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6B6" w:rsidRDefault="00462304">
      <w:pPr>
        <w:spacing w:line="200" w:lineRule="exact"/>
        <w:rPr>
          <w:sz w:val="20"/>
          <w:szCs w:val="20"/>
        </w:rPr>
        <w:sectPr w:rsidR="002F76B6">
          <w:pgSz w:w="11910" w:h="16840"/>
          <w:pgMar w:top="1580" w:right="1680" w:bottom="280" w:left="1680" w:header="720" w:footer="720" w:gutter="0"/>
          <w:cols w:space="720"/>
        </w:sectPr>
      </w:pPr>
      <w:bookmarkStart w:id="0" w:name="_GoBack"/>
      <w:bookmarkEnd w:id="0"/>
      <w:r>
        <w:rPr>
          <w:noProof/>
          <w:sz w:val="20"/>
          <w:szCs w:val="20"/>
          <w:lang w:val="en-AU" w:eastAsia="en-AU"/>
        </w:rPr>
        <w:drawing>
          <wp:anchor distT="0" distB="0" distL="114300" distR="114300" simplePos="0" relativeHeight="251924992" behindDoc="0" locked="0" layoutInCell="1" allowOverlap="1" wp14:anchorId="282133AE" wp14:editId="1CC8569B">
            <wp:simplePos x="0" y="0"/>
            <wp:positionH relativeFrom="column">
              <wp:posOffset>-1094097</wp:posOffset>
            </wp:positionH>
            <wp:positionV relativeFrom="paragraph">
              <wp:posOffset>-989652</wp:posOffset>
            </wp:positionV>
            <wp:extent cx="7632767" cy="10194877"/>
            <wp:effectExtent l="0" t="0" r="6350" b="0"/>
            <wp:wrapNone/>
            <wp:docPr id="4871" name="Picture 4871" descr="Features Office of the Chief Economist logo, report logo, picture of builidngs and link to www.industry.gov.au" title="Industry Report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y Report Thumbail.png"/>
                    <pic:cNvPicPr/>
                  </pic:nvPicPr>
                  <pic:blipFill>
                    <a:blip r:embed="rId11" cstate="email">
                      <a:extLst>
                        <a:ext uri="{28A0092B-C50C-407E-A947-70E740481C1C}">
                          <a14:useLocalDpi xmlns:a14="http://schemas.microsoft.com/office/drawing/2010/main"/>
                        </a:ext>
                      </a:extLst>
                    </a:blip>
                    <a:stretch>
                      <a:fillRect/>
                    </a:stretch>
                  </pic:blipFill>
                  <pic:spPr>
                    <a:xfrm>
                      <a:off x="0" y="0"/>
                      <a:ext cx="7629171" cy="10190074"/>
                    </a:xfrm>
                    <a:prstGeom prst="rect">
                      <a:avLst/>
                    </a:prstGeom>
                  </pic:spPr>
                </pic:pic>
              </a:graphicData>
            </a:graphic>
            <wp14:sizeRelH relativeFrom="page">
              <wp14:pctWidth>0</wp14:pctWidth>
            </wp14:sizeRelH>
            <wp14:sizeRelV relativeFrom="page">
              <wp14:pctHeight>0</wp14:pctHeight>
            </wp14:sizeRelV>
          </wp:anchor>
        </w:drawing>
      </w:r>
    </w:p>
    <w:p w:rsidR="002F76B6" w:rsidRDefault="00762E5E">
      <w:pPr>
        <w:spacing w:before="14" w:line="280" w:lineRule="exact"/>
        <w:rPr>
          <w:sz w:val="28"/>
          <w:szCs w:val="28"/>
        </w:rPr>
      </w:pPr>
      <w:r>
        <w:rPr>
          <w:noProof/>
          <w:sz w:val="20"/>
          <w:szCs w:val="20"/>
          <w:lang w:val="en-AU" w:eastAsia="en-AU"/>
        </w:rPr>
        <w:lastRenderedPageBreak/>
        <w:drawing>
          <wp:anchor distT="0" distB="0" distL="114300" distR="114300" simplePos="0" relativeHeight="251928064" behindDoc="1" locked="0" layoutInCell="1" allowOverlap="1" wp14:anchorId="01C09BF6" wp14:editId="552BE0D1">
            <wp:simplePos x="0" y="0"/>
            <wp:positionH relativeFrom="column">
              <wp:posOffset>-307340</wp:posOffset>
            </wp:positionH>
            <wp:positionV relativeFrom="paragraph">
              <wp:posOffset>-286698</wp:posOffset>
            </wp:positionV>
            <wp:extent cx="7337425" cy="10379075"/>
            <wp:effectExtent l="0" t="0" r="0" b="0"/>
            <wp:wrapNone/>
            <wp:docPr id="1" name="Picture 1"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title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37425" cy="10379075"/>
                    </a:xfrm>
                    <a:prstGeom prst="rect">
                      <a:avLst/>
                    </a:prstGeom>
                  </pic:spPr>
                </pic:pic>
              </a:graphicData>
            </a:graphic>
            <wp14:sizeRelH relativeFrom="page">
              <wp14:pctWidth>0</wp14:pctWidth>
            </wp14:sizeRelH>
            <wp14:sizeRelV relativeFrom="page">
              <wp14:pctHeight>0</wp14:pctHeight>
            </wp14:sizeRelV>
          </wp:anchor>
        </w:drawing>
      </w:r>
    </w:p>
    <w:p w:rsidR="002F76B6" w:rsidRDefault="002F76B6">
      <w:pPr>
        <w:sectPr w:rsidR="002F76B6">
          <w:pgSz w:w="11910" w:h="16840"/>
          <w:pgMar w:top="740" w:right="1680" w:bottom="280" w:left="720" w:header="720" w:footer="720" w:gutter="0"/>
          <w:cols w:space="720"/>
        </w:sectPr>
      </w:pPr>
    </w:p>
    <w:p w:rsidR="002F76B6" w:rsidRDefault="00F32A52">
      <w:pPr>
        <w:spacing w:before="66"/>
        <w:ind w:left="871"/>
        <w:rPr>
          <w:rFonts w:ascii="Arial" w:eastAsia="Arial" w:hAnsi="Arial" w:cs="Arial"/>
          <w:sz w:val="14"/>
          <w:szCs w:val="14"/>
        </w:rPr>
      </w:pPr>
      <w:r>
        <w:rPr>
          <w:rFonts w:ascii="Arial"/>
          <w:b/>
          <w:color w:val="5E5D5E"/>
          <w:sz w:val="14"/>
        </w:rPr>
        <w:lastRenderedPageBreak/>
        <w:t>Further</w:t>
      </w:r>
      <w:r>
        <w:rPr>
          <w:rFonts w:ascii="Arial"/>
          <w:b/>
          <w:color w:val="5E5D5E"/>
          <w:spacing w:val="-9"/>
          <w:sz w:val="14"/>
        </w:rPr>
        <w:t xml:space="preserve"> </w:t>
      </w:r>
      <w:r>
        <w:rPr>
          <w:rFonts w:ascii="Arial"/>
          <w:b/>
          <w:color w:val="5E5D5E"/>
          <w:sz w:val="14"/>
        </w:rPr>
        <w:t>Information</w:t>
      </w:r>
    </w:p>
    <w:p w:rsidR="002F76B6" w:rsidRDefault="00F32A52">
      <w:pPr>
        <w:spacing w:before="79"/>
        <w:ind w:left="871"/>
        <w:rPr>
          <w:rFonts w:ascii="Arial" w:eastAsia="Arial" w:hAnsi="Arial" w:cs="Arial"/>
          <w:sz w:val="14"/>
          <w:szCs w:val="14"/>
        </w:rPr>
      </w:pPr>
      <w:r>
        <w:rPr>
          <w:rFonts w:ascii="Arial" w:eastAsia="Arial" w:hAnsi="Arial" w:cs="Arial"/>
          <w:color w:val="5E5D5E"/>
          <w:sz w:val="14"/>
          <w:szCs w:val="14"/>
        </w:rPr>
        <w:t>For</w:t>
      </w:r>
      <w:r>
        <w:rPr>
          <w:rFonts w:ascii="Arial" w:eastAsia="Arial" w:hAnsi="Arial" w:cs="Arial"/>
          <w:color w:val="5E5D5E"/>
          <w:spacing w:val="-2"/>
          <w:sz w:val="14"/>
          <w:szCs w:val="14"/>
        </w:rPr>
        <w:t xml:space="preserve"> </w:t>
      </w:r>
      <w:r>
        <w:rPr>
          <w:rFonts w:ascii="Arial" w:eastAsia="Arial" w:hAnsi="Arial" w:cs="Arial"/>
          <w:color w:val="5E5D5E"/>
          <w:sz w:val="14"/>
          <w:szCs w:val="14"/>
        </w:rPr>
        <w:t>more</w:t>
      </w:r>
      <w:r>
        <w:rPr>
          <w:rFonts w:ascii="Arial" w:eastAsia="Arial" w:hAnsi="Arial" w:cs="Arial"/>
          <w:color w:val="5E5D5E"/>
          <w:spacing w:val="-1"/>
          <w:sz w:val="14"/>
          <w:szCs w:val="14"/>
        </w:rPr>
        <w:t xml:space="preserve"> information</w:t>
      </w:r>
      <w:r>
        <w:rPr>
          <w:rFonts w:ascii="Arial" w:eastAsia="Arial" w:hAnsi="Arial" w:cs="Arial"/>
          <w:color w:val="5E5D5E"/>
          <w:sz w:val="14"/>
          <w:szCs w:val="14"/>
        </w:rPr>
        <w:t xml:space="preserve"> </w:t>
      </w:r>
      <w:r>
        <w:rPr>
          <w:rFonts w:ascii="Arial" w:eastAsia="Arial" w:hAnsi="Arial" w:cs="Arial"/>
          <w:color w:val="5E5D5E"/>
          <w:spacing w:val="-1"/>
          <w:sz w:val="14"/>
          <w:szCs w:val="14"/>
        </w:rPr>
        <w:t>on</w:t>
      </w:r>
      <w:r>
        <w:rPr>
          <w:rFonts w:ascii="Arial" w:eastAsia="Arial" w:hAnsi="Arial" w:cs="Arial"/>
          <w:color w:val="5E5D5E"/>
          <w:sz w:val="14"/>
          <w:szCs w:val="14"/>
        </w:rPr>
        <w:t xml:space="preserve"> </w:t>
      </w:r>
      <w:r>
        <w:rPr>
          <w:rFonts w:ascii="Arial" w:eastAsia="Arial" w:hAnsi="Arial" w:cs="Arial"/>
          <w:color w:val="5E5D5E"/>
          <w:spacing w:val="-1"/>
          <w:sz w:val="14"/>
          <w:szCs w:val="14"/>
        </w:rPr>
        <w:t>other</w:t>
      </w:r>
      <w:r>
        <w:rPr>
          <w:rFonts w:ascii="Arial" w:eastAsia="Arial" w:hAnsi="Arial" w:cs="Arial"/>
          <w:color w:val="5E5D5E"/>
          <w:sz w:val="14"/>
          <w:szCs w:val="14"/>
        </w:rPr>
        <w:t xml:space="preserve"> </w:t>
      </w:r>
      <w:r>
        <w:rPr>
          <w:rFonts w:ascii="Arial" w:eastAsia="Arial" w:hAnsi="Arial" w:cs="Arial"/>
          <w:color w:val="5E5D5E"/>
          <w:spacing w:val="-1"/>
          <w:sz w:val="14"/>
          <w:szCs w:val="14"/>
        </w:rPr>
        <w:t>department</w:t>
      </w:r>
      <w:r>
        <w:rPr>
          <w:rFonts w:ascii="Arial" w:eastAsia="Arial" w:hAnsi="Arial" w:cs="Arial"/>
          <w:color w:val="5E5D5E"/>
          <w:sz w:val="14"/>
          <w:szCs w:val="14"/>
        </w:rPr>
        <w:t xml:space="preserve"> </w:t>
      </w:r>
      <w:r>
        <w:rPr>
          <w:rFonts w:ascii="Arial" w:eastAsia="Arial" w:hAnsi="Arial" w:cs="Arial"/>
          <w:color w:val="5E5D5E"/>
          <w:spacing w:val="-1"/>
          <w:sz w:val="14"/>
          <w:szCs w:val="14"/>
        </w:rPr>
        <w:t>initiatives</w:t>
      </w:r>
      <w:r>
        <w:rPr>
          <w:rFonts w:ascii="Arial" w:eastAsia="Arial" w:hAnsi="Arial" w:cs="Arial"/>
          <w:color w:val="5E5D5E"/>
          <w:sz w:val="14"/>
          <w:szCs w:val="14"/>
        </w:rPr>
        <w:t xml:space="preserve"> </w:t>
      </w:r>
      <w:r>
        <w:rPr>
          <w:rFonts w:ascii="Arial" w:eastAsia="Arial" w:hAnsi="Arial" w:cs="Arial"/>
          <w:color w:val="5E5D5E"/>
          <w:spacing w:val="-1"/>
          <w:sz w:val="14"/>
          <w:szCs w:val="14"/>
        </w:rPr>
        <w:t>please</w:t>
      </w:r>
      <w:r>
        <w:rPr>
          <w:rFonts w:ascii="Arial" w:eastAsia="Arial" w:hAnsi="Arial" w:cs="Arial"/>
          <w:color w:val="5E5D5E"/>
          <w:sz w:val="14"/>
          <w:szCs w:val="14"/>
        </w:rPr>
        <w:t xml:space="preserve"> see</w:t>
      </w:r>
      <w:r>
        <w:rPr>
          <w:rFonts w:ascii="Arial" w:eastAsia="Arial" w:hAnsi="Arial" w:cs="Arial"/>
          <w:color w:val="5E5D5E"/>
          <w:spacing w:val="-2"/>
          <w:sz w:val="14"/>
          <w:szCs w:val="14"/>
        </w:rPr>
        <w:t xml:space="preserve"> </w:t>
      </w:r>
      <w:r>
        <w:rPr>
          <w:rFonts w:ascii="Arial" w:eastAsia="Arial" w:hAnsi="Arial" w:cs="Arial"/>
          <w:color w:val="5E5D5E"/>
          <w:sz w:val="14"/>
          <w:szCs w:val="14"/>
        </w:rPr>
        <w:t>the</w:t>
      </w:r>
      <w:r>
        <w:rPr>
          <w:rFonts w:ascii="Arial" w:eastAsia="Arial" w:hAnsi="Arial" w:cs="Arial"/>
          <w:color w:val="5E5D5E"/>
          <w:spacing w:val="-1"/>
          <w:sz w:val="14"/>
          <w:szCs w:val="14"/>
        </w:rPr>
        <w:t xml:space="preserve"> department’s</w:t>
      </w:r>
      <w:r>
        <w:rPr>
          <w:rFonts w:ascii="Arial" w:eastAsia="Arial" w:hAnsi="Arial" w:cs="Arial"/>
          <w:color w:val="5E5D5E"/>
          <w:sz w:val="14"/>
          <w:szCs w:val="14"/>
        </w:rPr>
        <w:t xml:space="preserve"> </w:t>
      </w:r>
      <w:r>
        <w:rPr>
          <w:rFonts w:ascii="Arial" w:eastAsia="Arial" w:hAnsi="Arial" w:cs="Arial"/>
          <w:color w:val="5E5D5E"/>
          <w:spacing w:val="-1"/>
          <w:sz w:val="14"/>
          <w:szCs w:val="14"/>
        </w:rPr>
        <w:t>website</w:t>
      </w:r>
      <w:r>
        <w:rPr>
          <w:rFonts w:ascii="Arial" w:eastAsia="Arial" w:hAnsi="Arial" w:cs="Arial"/>
          <w:color w:val="5E5D5E"/>
          <w:sz w:val="14"/>
          <w:szCs w:val="14"/>
        </w:rPr>
        <w:t xml:space="preserve"> </w:t>
      </w:r>
      <w:r>
        <w:rPr>
          <w:rFonts w:ascii="Arial" w:eastAsia="Arial" w:hAnsi="Arial" w:cs="Arial"/>
          <w:color w:val="5E5D5E"/>
          <w:spacing w:val="-1"/>
          <w:sz w:val="14"/>
          <w:szCs w:val="14"/>
        </w:rPr>
        <w:t>at:</w:t>
      </w:r>
      <w:r>
        <w:rPr>
          <w:rFonts w:ascii="Arial" w:eastAsia="Arial" w:hAnsi="Arial" w:cs="Arial"/>
          <w:color w:val="5E5D5E"/>
          <w:sz w:val="14"/>
          <w:szCs w:val="14"/>
        </w:rPr>
        <w:t xml:space="preserve"> </w:t>
      </w:r>
      <w:hyperlink r:id="rId13">
        <w:r>
          <w:rPr>
            <w:rFonts w:ascii="Arial" w:eastAsia="Arial" w:hAnsi="Arial" w:cs="Arial"/>
            <w:color w:val="5E5D5E"/>
            <w:spacing w:val="-2"/>
            <w:sz w:val="14"/>
            <w:szCs w:val="14"/>
          </w:rPr>
          <w:t>www.industry.gov.au</w:t>
        </w:r>
      </w:hyperlink>
    </w:p>
    <w:p w:rsidR="002F76B6" w:rsidRDefault="002F76B6">
      <w:pPr>
        <w:spacing w:before="9" w:line="100" w:lineRule="exact"/>
        <w:rPr>
          <w:sz w:val="10"/>
          <w:szCs w:val="10"/>
        </w:rPr>
      </w:pPr>
    </w:p>
    <w:p w:rsidR="002F76B6" w:rsidRDefault="002F76B6">
      <w:pPr>
        <w:spacing w:line="140" w:lineRule="exact"/>
        <w:rPr>
          <w:sz w:val="14"/>
          <w:szCs w:val="14"/>
        </w:rPr>
      </w:pPr>
    </w:p>
    <w:p w:rsidR="002F76B6" w:rsidRDefault="00F32A52">
      <w:pPr>
        <w:spacing w:line="357" w:lineRule="auto"/>
        <w:ind w:left="871" w:right="3470"/>
        <w:rPr>
          <w:rFonts w:ascii="Arial" w:eastAsia="Arial" w:hAnsi="Arial" w:cs="Arial"/>
          <w:sz w:val="14"/>
          <w:szCs w:val="14"/>
        </w:rPr>
      </w:pPr>
      <w:r>
        <w:rPr>
          <w:rFonts w:ascii="Arial"/>
          <w:color w:val="5E5D5E"/>
          <w:sz w:val="14"/>
        </w:rPr>
        <w:t>For</w:t>
      </w:r>
      <w:r>
        <w:rPr>
          <w:rFonts w:ascii="Arial"/>
          <w:color w:val="5E5D5E"/>
          <w:spacing w:val="-2"/>
          <w:sz w:val="14"/>
        </w:rPr>
        <w:t xml:space="preserve"> </w:t>
      </w:r>
      <w:r>
        <w:rPr>
          <w:rFonts w:ascii="Arial"/>
          <w:color w:val="5E5D5E"/>
          <w:sz w:val="14"/>
        </w:rPr>
        <w:t>more</w:t>
      </w:r>
      <w:r>
        <w:rPr>
          <w:rFonts w:ascii="Arial"/>
          <w:color w:val="5E5D5E"/>
          <w:spacing w:val="-2"/>
          <w:sz w:val="14"/>
        </w:rPr>
        <w:t xml:space="preserve"> </w:t>
      </w:r>
      <w:r>
        <w:rPr>
          <w:rFonts w:ascii="Arial"/>
          <w:color w:val="5E5D5E"/>
          <w:spacing w:val="-1"/>
          <w:sz w:val="14"/>
        </w:rPr>
        <w:t>information</w:t>
      </w:r>
      <w:r>
        <w:rPr>
          <w:rFonts w:ascii="Arial"/>
          <w:color w:val="5E5D5E"/>
          <w:sz w:val="14"/>
        </w:rPr>
        <w:t xml:space="preserve"> </w:t>
      </w:r>
      <w:r>
        <w:rPr>
          <w:rFonts w:ascii="Arial"/>
          <w:color w:val="5E5D5E"/>
          <w:spacing w:val="-1"/>
          <w:sz w:val="14"/>
        </w:rPr>
        <w:t xml:space="preserve">or </w:t>
      </w:r>
      <w:r>
        <w:rPr>
          <w:rFonts w:ascii="Arial"/>
          <w:color w:val="5E5D5E"/>
          <w:sz w:val="14"/>
        </w:rPr>
        <w:t>to</w:t>
      </w:r>
      <w:r>
        <w:rPr>
          <w:rFonts w:ascii="Arial"/>
          <w:color w:val="5E5D5E"/>
          <w:spacing w:val="-2"/>
          <w:sz w:val="14"/>
        </w:rPr>
        <w:t xml:space="preserve"> </w:t>
      </w:r>
      <w:r>
        <w:rPr>
          <w:rFonts w:ascii="Arial"/>
          <w:color w:val="5E5D5E"/>
          <w:sz w:val="14"/>
        </w:rPr>
        <w:t>comment</w:t>
      </w:r>
      <w:r>
        <w:rPr>
          <w:rFonts w:ascii="Arial"/>
          <w:color w:val="5E5D5E"/>
          <w:spacing w:val="-1"/>
          <w:sz w:val="14"/>
        </w:rPr>
        <w:t xml:space="preserve"> on </w:t>
      </w:r>
      <w:r>
        <w:rPr>
          <w:rFonts w:ascii="Arial"/>
          <w:color w:val="5E5D5E"/>
          <w:sz w:val="14"/>
        </w:rPr>
        <w:t>the</w:t>
      </w:r>
      <w:r>
        <w:rPr>
          <w:rFonts w:ascii="Arial"/>
          <w:color w:val="5E5D5E"/>
          <w:spacing w:val="-1"/>
          <w:sz w:val="14"/>
        </w:rPr>
        <w:t xml:space="preserve"> </w:t>
      </w:r>
      <w:r>
        <w:rPr>
          <w:rFonts w:ascii="Arial"/>
          <w:color w:val="5E5D5E"/>
          <w:sz w:val="14"/>
        </w:rPr>
        <w:t>report,</w:t>
      </w:r>
      <w:r>
        <w:rPr>
          <w:rFonts w:ascii="Arial"/>
          <w:color w:val="5E5D5E"/>
          <w:spacing w:val="-1"/>
          <w:sz w:val="14"/>
        </w:rPr>
        <w:t xml:space="preserve"> please </w:t>
      </w:r>
      <w:r>
        <w:rPr>
          <w:rFonts w:ascii="Arial"/>
          <w:color w:val="5E5D5E"/>
          <w:sz w:val="14"/>
        </w:rPr>
        <w:t>contact:</w:t>
      </w:r>
      <w:r>
        <w:rPr>
          <w:rFonts w:ascii="Arial"/>
          <w:color w:val="5E5D5E"/>
          <w:spacing w:val="25"/>
          <w:w w:val="99"/>
          <w:sz w:val="14"/>
        </w:rPr>
        <w:t xml:space="preserve"> </w:t>
      </w:r>
      <w:r>
        <w:rPr>
          <w:rFonts w:ascii="Arial"/>
          <w:color w:val="5E5D5E"/>
          <w:sz w:val="14"/>
        </w:rPr>
        <w:t>Manager</w:t>
      </w:r>
    </w:p>
    <w:p w:rsidR="002F76B6" w:rsidRDefault="00F32A52">
      <w:pPr>
        <w:spacing w:before="2"/>
        <w:ind w:left="871"/>
        <w:rPr>
          <w:rFonts w:ascii="Arial" w:eastAsia="Arial" w:hAnsi="Arial" w:cs="Arial"/>
          <w:sz w:val="14"/>
          <w:szCs w:val="14"/>
        </w:rPr>
      </w:pPr>
      <w:r>
        <w:rPr>
          <w:rFonts w:ascii="Arial"/>
          <w:color w:val="5E5D5E"/>
          <w:sz w:val="14"/>
        </w:rPr>
        <w:t>Industry</w:t>
      </w:r>
      <w:r>
        <w:rPr>
          <w:rFonts w:ascii="Arial"/>
          <w:color w:val="5E5D5E"/>
          <w:spacing w:val="-1"/>
          <w:sz w:val="14"/>
        </w:rPr>
        <w:t xml:space="preserve"> and</w:t>
      </w:r>
      <w:r>
        <w:rPr>
          <w:rFonts w:ascii="Arial"/>
          <w:color w:val="5E5D5E"/>
          <w:sz w:val="14"/>
        </w:rPr>
        <w:t xml:space="preserve"> Firm</w:t>
      </w:r>
      <w:r>
        <w:rPr>
          <w:rFonts w:ascii="Arial"/>
          <w:color w:val="5E5D5E"/>
          <w:spacing w:val="-8"/>
          <w:sz w:val="14"/>
        </w:rPr>
        <w:t xml:space="preserve"> </w:t>
      </w:r>
      <w:r>
        <w:rPr>
          <w:rFonts w:ascii="Arial"/>
          <w:color w:val="5E5D5E"/>
          <w:sz w:val="14"/>
        </w:rPr>
        <w:t>Analysis</w:t>
      </w:r>
    </w:p>
    <w:p w:rsidR="002F76B6" w:rsidRDefault="00F32A52">
      <w:pPr>
        <w:spacing w:before="79" w:line="357" w:lineRule="auto"/>
        <w:ind w:left="871" w:right="4873"/>
        <w:rPr>
          <w:rFonts w:ascii="Arial" w:eastAsia="Arial" w:hAnsi="Arial" w:cs="Arial"/>
          <w:sz w:val="14"/>
          <w:szCs w:val="14"/>
        </w:rPr>
      </w:pPr>
      <w:r>
        <w:rPr>
          <w:rFonts w:ascii="Arial"/>
          <w:color w:val="5E5D5E"/>
          <w:spacing w:val="-1"/>
          <w:sz w:val="14"/>
        </w:rPr>
        <w:t>Department of</w:t>
      </w:r>
      <w:r>
        <w:rPr>
          <w:rFonts w:ascii="Arial"/>
          <w:color w:val="5E5D5E"/>
          <w:sz w:val="14"/>
        </w:rPr>
        <w:t xml:space="preserve"> </w:t>
      </w:r>
      <w:r>
        <w:rPr>
          <w:rFonts w:ascii="Arial"/>
          <w:color w:val="5E5D5E"/>
          <w:spacing w:val="-2"/>
          <w:sz w:val="14"/>
        </w:rPr>
        <w:t>Industry,</w:t>
      </w:r>
      <w:r>
        <w:rPr>
          <w:rFonts w:ascii="Arial"/>
          <w:color w:val="5E5D5E"/>
          <w:sz w:val="14"/>
        </w:rPr>
        <w:t xml:space="preserve"> Innovation</w:t>
      </w:r>
      <w:r>
        <w:rPr>
          <w:rFonts w:ascii="Arial"/>
          <w:color w:val="5E5D5E"/>
          <w:spacing w:val="-2"/>
          <w:sz w:val="14"/>
        </w:rPr>
        <w:t xml:space="preserve"> </w:t>
      </w:r>
      <w:r>
        <w:rPr>
          <w:rFonts w:ascii="Arial"/>
          <w:color w:val="5E5D5E"/>
          <w:spacing w:val="-1"/>
          <w:sz w:val="14"/>
        </w:rPr>
        <w:t>and</w:t>
      </w:r>
      <w:r>
        <w:rPr>
          <w:rFonts w:ascii="Arial"/>
          <w:color w:val="5E5D5E"/>
          <w:sz w:val="14"/>
        </w:rPr>
        <w:t xml:space="preserve"> Science</w:t>
      </w:r>
      <w:r>
        <w:rPr>
          <w:rFonts w:ascii="Arial"/>
          <w:color w:val="5E5D5E"/>
          <w:spacing w:val="21"/>
          <w:sz w:val="14"/>
        </w:rPr>
        <w:t xml:space="preserve"> </w:t>
      </w:r>
      <w:r>
        <w:rPr>
          <w:rFonts w:ascii="Arial"/>
          <w:color w:val="5E5D5E"/>
          <w:sz w:val="14"/>
        </w:rPr>
        <w:t>GPO</w:t>
      </w:r>
      <w:r>
        <w:rPr>
          <w:rFonts w:ascii="Arial"/>
          <w:color w:val="5E5D5E"/>
          <w:spacing w:val="-3"/>
          <w:sz w:val="14"/>
        </w:rPr>
        <w:t xml:space="preserve"> </w:t>
      </w:r>
      <w:r>
        <w:rPr>
          <w:rFonts w:ascii="Arial"/>
          <w:color w:val="5E5D5E"/>
          <w:sz w:val="14"/>
        </w:rPr>
        <w:t>Box</w:t>
      </w:r>
      <w:r>
        <w:rPr>
          <w:rFonts w:ascii="Arial"/>
          <w:color w:val="5E5D5E"/>
          <w:spacing w:val="-3"/>
          <w:sz w:val="14"/>
        </w:rPr>
        <w:t xml:space="preserve"> </w:t>
      </w:r>
      <w:r>
        <w:rPr>
          <w:rFonts w:ascii="Arial"/>
          <w:color w:val="5E5D5E"/>
          <w:spacing w:val="-1"/>
          <w:sz w:val="14"/>
        </w:rPr>
        <w:t>9839</w:t>
      </w:r>
    </w:p>
    <w:p w:rsidR="002F76B6" w:rsidRDefault="00F32A52">
      <w:pPr>
        <w:spacing w:before="2"/>
        <w:ind w:left="871"/>
        <w:rPr>
          <w:rFonts w:ascii="Arial" w:eastAsia="Arial" w:hAnsi="Arial" w:cs="Arial"/>
          <w:sz w:val="14"/>
          <w:szCs w:val="14"/>
        </w:rPr>
      </w:pPr>
      <w:r>
        <w:rPr>
          <w:rFonts w:ascii="Arial"/>
          <w:color w:val="5E5D5E"/>
          <w:spacing w:val="-1"/>
          <w:sz w:val="14"/>
        </w:rPr>
        <w:t>CANBERRA</w:t>
      </w:r>
      <w:r>
        <w:rPr>
          <w:rFonts w:ascii="Arial"/>
          <w:color w:val="5E5D5E"/>
          <w:spacing w:val="-16"/>
          <w:sz w:val="14"/>
        </w:rPr>
        <w:t xml:space="preserve"> </w:t>
      </w:r>
      <w:r>
        <w:rPr>
          <w:rFonts w:ascii="Arial"/>
          <w:color w:val="5E5D5E"/>
          <w:sz w:val="14"/>
        </w:rPr>
        <w:t>ACT</w:t>
      </w:r>
      <w:r>
        <w:rPr>
          <w:rFonts w:ascii="Arial"/>
          <w:color w:val="5E5D5E"/>
          <w:spacing w:val="-3"/>
          <w:sz w:val="14"/>
        </w:rPr>
        <w:t xml:space="preserve"> </w:t>
      </w:r>
      <w:r>
        <w:rPr>
          <w:rFonts w:ascii="Arial"/>
          <w:color w:val="5E5D5E"/>
          <w:spacing w:val="-1"/>
          <w:sz w:val="14"/>
        </w:rPr>
        <w:t>2601</w:t>
      </w:r>
    </w:p>
    <w:p w:rsidR="002F76B6" w:rsidRDefault="00F32A52">
      <w:pPr>
        <w:spacing w:before="79"/>
        <w:ind w:left="871"/>
        <w:rPr>
          <w:rFonts w:ascii="Arial" w:eastAsia="Arial" w:hAnsi="Arial" w:cs="Arial"/>
          <w:sz w:val="14"/>
          <w:szCs w:val="14"/>
        </w:rPr>
      </w:pPr>
      <w:r>
        <w:rPr>
          <w:rFonts w:ascii="Arial"/>
          <w:color w:val="5E5D5E"/>
          <w:spacing w:val="-3"/>
          <w:sz w:val="14"/>
        </w:rPr>
        <w:t>Telephone:</w:t>
      </w:r>
      <w:r>
        <w:rPr>
          <w:rFonts w:ascii="Arial"/>
          <w:color w:val="5E5D5E"/>
          <w:spacing w:val="-1"/>
          <w:sz w:val="14"/>
        </w:rPr>
        <w:t xml:space="preserve"> </w:t>
      </w:r>
      <w:r>
        <w:rPr>
          <w:rFonts w:ascii="Arial"/>
          <w:color w:val="5E5D5E"/>
          <w:sz w:val="14"/>
        </w:rPr>
        <w:t>+61</w:t>
      </w:r>
      <w:r>
        <w:rPr>
          <w:rFonts w:ascii="Arial"/>
          <w:color w:val="5E5D5E"/>
          <w:spacing w:val="-1"/>
          <w:sz w:val="14"/>
        </w:rPr>
        <w:t xml:space="preserve"> </w:t>
      </w:r>
      <w:r>
        <w:rPr>
          <w:rFonts w:ascii="Arial"/>
          <w:color w:val="5E5D5E"/>
          <w:sz w:val="14"/>
        </w:rPr>
        <w:t>2</w:t>
      </w:r>
      <w:r>
        <w:rPr>
          <w:rFonts w:ascii="Arial"/>
          <w:color w:val="5E5D5E"/>
          <w:spacing w:val="-1"/>
          <w:sz w:val="14"/>
        </w:rPr>
        <w:t xml:space="preserve"> 6213</w:t>
      </w:r>
      <w:r>
        <w:rPr>
          <w:rFonts w:ascii="Arial"/>
          <w:color w:val="5E5D5E"/>
          <w:sz w:val="14"/>
        </w:rPr>
        <w:t xml:space="preserve"> </w:t>
      </w:r>
      <w:r>
        <w:rPr>
          <w:rFonts w:ascii="Arial"/>
          <w:color w:val="5E5D5E"/>
          <w:spacing w:val="-1"/>
          <w:sz w:val="14"/>
        </w:rPr>
        <w:t>6000</w:t>
      </w:r>
    </w:p>
    <w:p w:rsidR="002F76B6" w:rsidRDefault="00F32A52">
      <w:pPr>
        <w:spacing w:before="79"/>
        <w:ind w:left="871"/>
        <w:rPr>
          <w:rFonts w:ascii="Arial" w:eastAsia="Arial" w:hAnsi="Arial" w:cs="Arial"/>
          <w:sz w:val="14"/>
          <w:szCs w:val="14"/>
        </w:rPr>
      </w:pPr>
      <w:r>
        <w:rPr>
          <w:rFonts w:ascii="Arial"/>
          <w:color w:val="5E5D5E"/>
          <w:sz w:val="14"/>
        </w:rPr>
        <w:t>Email:</w:t>
      </w:r>
      <w:r>
        <w:rPr>
          <w:rFonts w:ascii="Arial"/>
          <w:color w:val="5E5D5E"/>
          <w:spacing w:val="-8"/>
          <w:sz w:val="14"/>
        </w:rPr>
        <w:t xml:space="preserve"> </w:t>
      </w:r>
      <w:hyperlink r:id="rId14">
        <w:r>
          <w:rPr>
            <w:rFonts w:ascii="Arial"/>
            <w:color w:val="5E5D5E"/>
            <w:spacing w:val="-1"/>
            <w:sz w:val="14"/>
          </w:rPr>
          <w:t>AustralianIndustryReport@industry.gov.au</w:t>
        </w:r>
      </w:hyperlink>
    </w:p>
    <w:p w:rsidR="002F76B6" w:rsidRDefault="002F76B6">
      <w:pPr>
        <w:spacing w:before="9" w:line="100" w:lineRule="exact"/>
        <w:rPr>
          <w:sz w:val="10"/>
          <w:szCs w:val="10"/>
        </w:rPr>
      </w:pPr>
    </w:p>
    <w:p w:rsidR="002F76B6" w:rsidRDefault="002F76B6">
      <w:pPr>
        <w:spacing w:line="140" w:lineRule="exact"/>
        <w:rPr>
          <w:sz w:val="14"/>
          <w:szCs w:val="14"/>
        </w:rPr>
      </w:pPr>
    </w:p>
    <w:p w:rsidR="002F76B6" w:rsidRDefault="00F32A52">
      <w:pPr>
        <w:spacing w:line="357" w:lineRule="auto"/>
        <w:ind w:left="871" w:right="6965"/>
        <w:rPr>
          <w:rFonts w:ascii="Arial" w:eastAsia="Arial" w:hAnsi="Arial" w:cs="Arial"/>
          <w:sz w:val="14"/>
          <w:szCs w:val="14"/>
        </w:rPr>
      </w:pPr>
      <w:r>
        <w:rPr>
          <w:rFonts w:ascii="Arial"/>
          <w:b/>
          <w:color w:val="5E5D5E"/>
          <w:sz w:val="14"/>
        </w:rPr>
        <w:t>Project</w:t>
      </w:r>
      <w:r>
        <w:rPr>
          <w:rFonts w:ascii="Arial"/>
          <w:b/>
          <w:color w:val="5E5D5E"/>
          <w:spacing w:val="-1"/>
          <w:sz w:val="14"/>
        </w:rPr>
        <w:t xml:space="preserve"> </w:t>
      </w:r>
      <w:r>
        <w:rPr>
          <w:rFonts w:ascii="Arial"/>
          <w:b/>
          <w:color w:val="5E5D5E"/>
          <w:spacing w:val="-5"/>
          <w:sz w:val="14"/>
        </w:rPr>
        <w:t>T</w:t>
      </w:r>
      <w:r>
        <w:rPr>
          <w:rFonts w:ascii="Arial"/>
          <w:b/>
          <w:color w:val="5E5D5E"/>
          <w:spacing w:val="-4"/>
          <w:sz w:val="14"/>
        </w:rPr>
        <w:t>eam</w:t>
      </w:r>
      <w:r>
        <w:rPr>
          <w:rFonts w:ascii="Arial"/>
          <w:b/>
          <w:color w:val="5E5D5E"/>
          <w:spacing w:val="21"/>
          <w:sz w:val="14"/>
        </w:rPr>
        <w:t xml:space="preserve"> </w:t>
      </w:r>
      <w:r>
        <w:rPr>
          <w:rFonts w:ascii="Arial"/>
          <w:color w:val="5E5D5E"/>
          <w:sz w:val="14"/>
        </w:rPr>
        <w:t>Sasan</w:t>
      </w:r>
      <w:r>
        <w:rPr>
          <w:rFonts w:ascii="Arial"/>
          <w:color w:val="5E5D5E"/>
          <w:spacing w:val="-1"/>
          <w:sz w:val="14"/>
        </w:rPr>
        <w:t xml:space="preserve"> </w:t>
      </w:r>
      <w:r>
        <w:rPr>
          <w:rFonts w:ascii="Arial"/>
          <w:color w:val="5E5D5E"/>
          <w:sz w:val="14"/>
        </w:rPr>
        <w:t xml:space="preserve">Bakhtiari </w:t>
      </w:r>
      <w:r>
        <w:rPr>
          <w:rFonts w:ascii="Arial"/>
          <w:color w:val="5E5D5E"/>
          <w:spacing w:val="-3"/>
          <w:sz w:val="14"/>
        </w:rPr>
        <w:t>Tim</w:t>
      </w:r>
      <w:r>
        <w:rPr>
          <w:rFonts w:ascii="Arial"/>
          <w:color w:val="5E5D5E"/>
          <w:spacing w:val="-1"/>
          <w:sz w:val="14"/>
        </w:rPr>
        <w:t xml:space="preserve"> </w:t>
      </w:r>
      <w:r>
        <w:rPr>
          <w:rFonts w:ascii="Arial"/>
          <w:color w:val="5E5D5E"/>
          <w:sz w:val="14"/>
        </w:rPr>
        <w:t>Bradley</w:t>
      </w:r>
      <w:r>
        <w:rPr>
          <w:rFonts w:ascii="Arial"/>
          <w:color w:val="5E5D5E"/>
          <w:spacing w:val="22"/>
          <w:sz w:val="14"/>
        </w:rPr>
        <w:t xml:space="preserve"> </w:t>
      </w:r>
      <w:r>
        <w:rPr>
          <w:rFonts w:ascii="Arial"/>
          <w:color w:val="5E5D5E"/>
          <w:spacing w:val="-1"/>
          <w:sz w:val="14"/>
        </w:rPr>
        <w:t>Heather</w:t>
      </w:r>
      <w:r>
        <w:rPr>
          <w:rFonts w:ascii="Arial"/>
          <w:color w:val="5E5D5E"/>
          <w:sz w:val="14"/>
        </w:rPr>
        <w:t xml:space="preserve"> </w:t>
      </w:r>
      <w:r>
        <w:rPr>
          <w:rFonts w:ascii="Arial"/>
          <w:color w:val="5E5D5E"/>
          <w:spacing w:val="-1"/>
          <w:sz w:val="14"/>
        </w:rPr>
        <w:t>Cotching</w:t>
      </w:r>
      <w:r>
        <w:rPr>
          <w:rFonts w:ascii="Arial"/>
          <w:color w:val="5E5D5E"/>
          <w:spacing w:val="21"/>
          <w:sz w:val="14"/>
        </w:rPr>
        <w:t xml:space="preserve"> </w:t>
      </w:r>
      <w:r>
        <w:rPr>
          <w:rFonts w:ascii="Arial"/>
          <w:color w:val="5E5D5E"/>
          <w:sz w:val="14"/>
        </w:rPr>
        <w:t>Sophie</w:t>
      </w:r>
      <w:r>
        <w:rPr>
          <w:rFonts w:ascii="Arial"/>
          <w:color w:val="5E5D5E"/>
          <w:spacing w:val="-1"/>
          <w:sz w:val="14"/>
        </w:rPr>
        <w:t xml:space="preserve"> Couch</w:t>
      </w:r>
      <w:r>
        <w:rPr>
          <w:rFonts w:ascii="Arial"/>
          <w:color w:val="5E5D5E"/>
          <w:spacing w:val="20"/>
          <w:sz w:val="14"/>
        </w:rPr>
        <w:t xml:space="preserve"> </w:t>
      </w:r>
      <w:r>
        <w:rPr>
          <w:rFonts w:ascii="Arial"/>
          <w:color w:val="5E5D5E"/>
          <w:spacing w:val="-1"/>
          <w:sz w:val="14"/>
        </w:rPr>
        <w:t>Niko</w:t>
      </w:r>
      <w:r>
        <w:rPr>
          <w:rFonts w:ascii="Arial"/>
          <w:color w:val="5E5D5E"/>
          <w:sz w:val="14"/>
        </w:rPr>
        <w:t xml:space="preserve"> </w:t>
      </w:r>
      <w:r>
        <w:rPr>
          <w:rFonts w:ascii="Arial"/>
          <w:color w:val="5E5D5E"/>
          <w:spacing w:val="-1"/>
          <w:sz w:val="14"/>
        </w:rPr>
        <w:t>Drahos</w:t>
      </w:r>
      <w:r>
        <w:rPr>
          <w:rFonts w:ascii="Arial"/>
          <w:color w:val="5E5D5E"/>
          <w:spacing w:val="21"/>
          <w:sz w:val="14"/>
        </w:rPr>
        <w:t xml:space="preserve"> </w:t>
      </w:r>
      <w:r>
        <w:rPr>
          <w:rFonts w:ascii="Arial"/>
          <w:color w:val="5E5D5E"/>
          <w:sz w:val="14"/>
        </w:rPr>
        <w:t>Mark Gibbons</w:t>
      </w:r>
    </w:p>
    <w:p w:rsidR="002F76B6" w:rsidRDefault="00F32A52">
      <w:pPr>
        <w:spacing w:before="2" w:line="357" w:lineRule="auto"/>
        <w:ind w:left="871" w:right="6910"/>
        <w:rPr>
          <w:rFonts w:ascii="Arial" w:eastAsia="Arial" w:hAnsi="Arial" w:cs="Arial"/>
          <w:sz w:val="14"/>
          <w:szCs w:val="14"/>
        </w:rPr>
      </w:pPr>
      <w:r>
        <w:rPr>
          <w:rFonts w:ascii="Arial"/>
          <w:color w:val="5E5D5E"/>
          <w:sz w:val="14"/>
        </w:rPr>
        <w:t>Katya</w:t>
      </w:r>
      <w:r>
        <w:rPr>
          <w:rFonts w:ascii="Arial"/>
          <w:color w:val="5E5D5E"/>
          <w:spacing w:val="-1"/>
          <w:sz w:val="14"/>
        </w:rPr>
        <w:t xml:space="preserve"> </w:t>
      </w:r>
      <w:r>
        <w:rPr>
          <w:rFonts w:ascii="Arial"/>
          <w:color w:val="5E5D5E"/>
          <w:sz w:val="14"/>
        </w:rPr>
        <w:t>Golobokova Mathew</w:t>
      </w:r>
      <w:r>
        <w:rPr>
          <w:rFonts w:ascii="Arial"/>
          <w:color w:val="5E5D5E"/>
          <w:spacing w:val="-1"/>
          <w:sz w:val="14"/>
        </w:rPr>
        <w:t xml:space="preserve"> Horne</w:t>
      </w:r>
      <w:r>
        <w:rPr>
          <w:rFonts w:ascii="Arial"/>
          <w:color w:val="5E5D5E"/>
          <w:spacing w:val="20"/>
          <w:sz w:val="14"/>
        </w:rPr>
        <w:t xml:space="preserve"> </w:t>
      </w:r>
      <w:r>
        <w:rPr>
          <w:rFonts w:ascii="Arial"/>
          <w:color w:val="5E5D5E"/>
          <w:spacing w:val="-1"/>
          <w:sz w:val="14"/>
        </w:rPr>
        <w:t>Laura</w:t>
      </w:r>
      <w:r>
        <w:rPr>
          <w:rFonts w:ascii="Arial"/>
          <w:color w:val="5E5D5E"/>
          <w:sz w:val="14"/>
        </w:rPr>
        <w:t xml:space="preserve"> Jones</w:t>
      </w:r>
      <w:r>
        <w:rPr>
          <w:rFonts w:ascii="Arial"/>
          <w:color w:val="5E5D5E"/>
          <w:spacing w:val="21"/>
          <w:sz w:val="14"/>
        </w:rPr>
        <w:t xml:space="preserve"> </w:t>
      </w:r>
      <w:r>
        <w:rPr>
          <w:rFonts w:ascii="Arial"/>
          <w:color w:val="5E5D5E"/>
          <w:sz w:val="14"/>
        </w:rPr>
        <w:t>Kevin</w:t>
      </w:r>
      <w:r>
        <w:rPr>
          <w:rFonts w:ascii="Arial"/>
          <w:color w:val="5E5D5E"/>
          <w:spacing w:val="-1"/>
          <w:sz w:val="14"/>
        </w:rPr>
        <w:t xml:space="preserve"> Leong</w:t>
      </w:r>
    </w:p>
    <w:p w:rsidR="002F76B6" w:rsidRDefault="00F32A52">
      <w:pPr>
        <w:spacing w:before="2" w:line="357" w:lineRule="auto"/>
        <w:ind w:left="871" w:right="6980"/>
        <w:rPr>
          <w:rFonts w:ascii="Arial" w:eastAsia="Arial" w:hAnsi="Arial" w:cs="Arial"/>
          <w:sz w:val="14"/>
          <w:szCs w:val="14"/>
        </w:rPr>
      </w:pPr>
      <w:r>
        <w:rPr>
          <w:rFonts w:ascii="Arial"/>
          <w:color w:val="5E5D5E"/>
          <w:sz w:val="14"/>
        </w:rPr>
        <w:t>Ana</w:t>
      </w:r>
      <w:r>
        <w:rPr>
          <w:rFonts w:ascii="Arial"/>
          <w:color w:val="5E5D5E"/>
          <w:spacing w:val="-1"/>
          <w:sz w:val="14"/>
        </w:rPr>
        <w:t xml:space="preserve"> </w:t>
      </w:r>
      <w:r>
        <w:rPr>
          <w:rFonts w:ascii="Arial"/>
          <w:color w:val="5E5D5E"/>
          <w:sz w:val="14"/>
        </w:rPr>
        <w:t>Porta</w:t>
      </w:r>
      <w:r>
        <w:rPr>
          <w:rFonts w:ascii="Arial"/>
          <w:color w:val="5E5D5E"/>
          <w:spacing w:val="-1"/>
          <w:sz w:val="14"/>
        </w:rPr>
        <w:t xml:space="preserve"> Cubas</w:t>
      </w:r>
      <w:r>
        <w:rPr>
          <w:rFonts w:ascii="Arial"/>
          <w:color w:val="5E5D5E"/>
          <w:spacing w:val="20"/>
          <w:sz w:val="14"/>
        </w:rPr>
        <w:t xml:space="preserve"> </w:t>
      </w:r>
      <w:r>
        <w:rPr>
          <w:rFonts w:ascii="Arial"/>
          <w:color w:val="5E5D5E"/>
          <w:sz w:val="14"/>
        </w:rPr>
        <w:t>Kristel</w:t>
      </w:r>
      <w:r>
        <w:rPr>
          <w:rFonts w:ascii="Arial"/>
          <w:color w:val="5E5D5E"/>
          <w:spacing w:val="-1"/>
          <w:sz w:val="14"/>
        </w:rPr>
        <w:t xml:space="preserve"> Robertson</w:t>
      </w:r>
      <w:r>
        <w:rPr>
          <w:rFonts w:ascii="Arial"/>
          <w:color w:val="5E5D5E"/>
          <w:spacing w:val="20"/>
          <w:sz w:val="14"/>
        </w:rPr>
        <w:t xml:space="preserve"> </w:t>
      </w:r>
      <w:r>
        <w:rPr>
          <w:rFonts w:ascii="Arial"/>
          <w:color w:val="5E5D5E"/>
          <w:sz w:val="14"/>
        </w:rPr>
        <w:t>Abrie</w:t>
      </w:r>
      <w:r>
        <w:rPr>
          <w:rFonts w:ascii="Arial"/>
          <w:color w:val="5E5D5E"/>
          <w:spacing w:val="-1"/>
          <w:sz w:val="14"/>
        </w:rPr>
        <w:t xml:space="preserve"> </w:t>
      </w:r>
      <w:r>
        <w:rPr>
          <w:rFonts w:ascii="Arial"/>
          <w:color w:val="5E5D5E"/>
          <w:sz w:val="14"/>
        </w:rPr>
        <w:t xml:space="preserve">Swanepoel </w:t>
      </w:r>
      <w:r>
        <w:rPr>
          <w:rFonts w:ascii="Arial"/>
          <w:color w:val="5E5D5E"/>
          <w:spacing w:val="-1"/>
          <w:sz w:val="14"/>
        </w:rPr>
        <w:t>Razib</w:t>
      </w:r>
      <w:r>
        <w:rPr>
          <w:rFonts w:ascii="Arial"/>
          <w:color w:val="5E5D5E"/>
          <w:spacing w:val="-4"/>
          <w:sz w:val="14"/>
        </w:rPr>
        <w:t xml:space="preserve"> </w:t>
      </w:r>
      <w:r>
        <w:rPr>
          <w:rFonts w:ascii="Arial"/>
          <w:color w:val="5E5D5E"/>
          <w:spacing w:val="-2"/>
          <w:sz w:val="14"/>
        </w:rPr>
        <w:t>Tuhin</w:t>
      </w:r>
      <w:r>
        <w:rPr>
          <w:rFonts w:ascii="Arial"/>
          <w:color w:val="5E5D5E"/>
          <w:spacing w:val="21"/>
          <w:sz w:val="14"/>
        </w:rPr>
        <w:t xml:space="preserve"> </w:t>
      </w:r>
      <w:r>
        <w:rPr>
          <w:rFonts w:ascii="Arial"/>
          <w:color w:val="5E5D5E"/>
          <w:spacing w:val="-1"/>
          <w:sz w:val="14"/>
        </w:rPr>
        <w:t>Chris</w:t>
      </w:r>
      <w:r>
        <w:rPr>
          <w:rFonts w:ascii="Arial"/>
          <w:color w:val="5E5D5E"/>
          <w:spacing w:val="-4"/>
          <w:sz w:val="14"/>
        </w:rPr>
        <w:t xml:space="preserve"> </w:t>
      </w:r>
      <w:r>
        <w:rPr>
          <w:rFonts w:ascii="Arial"/>
          <w:color w:val="5E5D5E"/>
          <w:spacing w:val="-2"/>
          <w:sz w:val="14"/>
        </w:rPr>
        <w:t>Turnbull</w:t>
      </w:r>
    </w:p>
    <w:p w:rsidR="002F76B6" w:rsidRDefault="002F76B6">
      <w:pPr>
        <w:spacing w:before="12" w:line="160" w:lineRule="exact"/>
        <w:rPr>
          <w:sz w:val="16"/>
          <w:szCs w:val="16"/>
        </w:rPr>
      </w:pPr>
    </w:p>
    <w:p w:rsidR="002F76B6" w:rsidRDefault="00F32A52">
      <w:pPr>
        <w:ind w:left="871"/>
        <w:rPr>
          <w:rFonts w:ascii="Arial" w:eastAsia="Arial" w:hAnsi="Arial" w:cs="Arial"/>
          <w:sz w:val="14"/>
          <w:szCs w:val="14"/>
        </w:rPr>
      </w:pPr>
      <w:r>
        <w:rPr>
          <w:rFonts w:ascii="Arial"/>
          <w:b/>
          <w:color w:val="5E5D5E"/>
          <w:spacing w:val="-1"/>
          <w:sz w:val="14"/>
        </w:rPr>
        <w:t>Acknowledgements</w:t>
      </w:r>
    </w:p>
    <w:p w:rsidR="002F76B6" w:rsidRDefault="002F76B6">
      <w:pPr>
        <w:spacing w:before="9" w:line="100" w:lineRule="exact"/>
        <w:rPr>
          <w:sz w:val="10"/>
          <w:szCs w:val="10"/>
        </w:rPr>
      </w:pPr>
    </w:p>
    <w:p w:rsidR="002F76B6" w:rsidRDefault="002F76B6">
      <w:pPr>
        <w:spacing w:line="140" w:lineRule="exact"/>
        <w:rPr>
          <w:sz w:val="14"/>
          <w:szCs w:val="14"/>
        </w:rPr>
      </w:pPr>
    </w:p>
    <w:p w:rsidR="002F76B6" w:rsidRDefault="00F32A52">
      <w:pPr>
        <w:spacing w:line="357" w:lineRule="auto"/>
        <w:ind w:left="871" w:right="117"/>
        <w:jc w:val="both"/>
        <w:rPr>
          <w:rFonts w:ascii="Arial" w:eastAsia="Arial" w:hAnsi="Arial" w:cs="Arial"/>
          <w:sz w:val="14"/>
          <w:szCs w:val="14"/>
        </w:rPr>
      </w:pPr>
      <w:r>
        <w:rPr>
          <w:rFonts w:ascii="Arial"/>
          <w:color w:val="5E5D5E"/>
          <w:sz w:val="14"/>
        </w:rPr>
        <w:t>The</w:t>
      </w:r>
      <w:r>
        <w:rPr>
          <w:rFonts w:ascii="Arial"/>
          <w:color w:val="5E5D5E"/>
          <w:spacing w:val="-19"/>
          <w:sz w:val="14"/>
        </w:rPr>
        <w:t xml:space="preserve"> </w:t>
      </w:r>
      <w:r>
        <w:rPr>
          <w:rFonts w:ascii="Arial"/>
          <w:color w:val="5E5D5E"/>
          <w:spacing w:val="-1"/>
          <w:sz w:val="14"/>
        </w:rPr>
        <w:t>authors</w:t>
      </w:r>
      <w:r>
        <w:rPr>
          <w:rFonts w:ascii="Arial"/>
          <w:color w:val="5E5D5E"/>
          <w:spacing w:val="-18"/>
          <w:sz w:val="14"/>
        </w:rPr>
        <w:t xml:space="preserve"> </w:t>
      </w:r>
      <w:r>
        <w:rPr>
          <w:rFonts w:ascii="Arial"/>
          <w:color w:val="5E5D5E"/>
          <w:spacing w:val="-1"/>
          <w:sz w:val="14"/>
        </w:rPr>
        <w:t>would</w:t>
      </w:r>
      <w:r>
        <w:rPr>
          <w:rFonts w:ascii="Arial"/>
          <w:color w:val="5E5D5E"/>
          <w:spacing w:val="-18"/>
          <w:sz w:val="14"/>
        </w:rPr>
        <w:t xml:space="preserve"> </w:t>
      </w:r>
      <w:r>
        <w:rPr>
          <w:rFonts w:ascii="Arial"/>
          <w:color w:val="5E5D5E"/>
          <w:spacing w:val="-1"/>
          <w:sz w:val="14"/>
        </w:rPr>
        <w:t>like</w:t>
      </w:r>
      <w:r>
        <w:rPr>
          <w:rFonts w:ascii="Arial"/>
          <w:color w:val="5E5D5E"/>
          <w:spacing w:val="-18"/>
          <w:sz w:val="14"/>
        </w:rPr>
        <w:t xml:space="preserve"> </w:t>
      </w:r>
      <w:r>
        <w:rPr>
          <w:rFonts w:ascii="Arial"/>
          <w:color w:val="5E5D5E"/>
          <w:sz w:val="14"/>
        </w:rPr>
        <w:t>to</w:t>
      </w:r>
      <w:r>
        <w:rPr>
          <w:rFonts w:ascii="Arial"/>
          <w:color w:val="5E5D5E"/>
          <w:spacing w:val="-18"/>
          <w:sz w:val="14"/>
        </w:rPr>
        <w:t xml:space="preserve"> </w:t>
      </w:r>
      <w:r>
        <w:rPr>
          <w:rFonts w:ascii="Arial"/>
          <w:color w:val="5E5D5E"/>
          <w:spacing w:val="-1"/>
          <w:sz w:val="14"/>
        </w:rPr>
        <w:t>acknowledge</w:t>
      </w:r>
      <w:r>
        <w:rPr>
          <w:rFonts w:ascii="Arial"/>
          <w:color w:val="5E5D5E"/>
          <w:spacing w:val="-18"/>
          <w:sz w:val="14"/>
        </w:rPr>
        <w:t xml:space="preserve"> </w:t>
      </w:r>
      <w:r>
        <w:rPr>
          <w:rFonts w:ascii="Arial"/>
          <w:color w:val="5E5D5E"/>
          <w:sz w:val="14"/>
        </w:rPr>
        <w:t>the</w:t>
      </w:r>
      <w:r>
        <w:rPr>
          <w:rFonts w:ascii="Arial"/>
          <w:color w:val="5E5D5E"/>
          <w:spacing w:val="-18"/>
          <w:sz w:val="14"/>
        </w:rPr>
        <w:t xml:space="preserve"> </w:t>
      </w:r>
      <w:r>
        <w:rPr>
          <w:rFonts w:ascii="Arial"/>
          <w:color w:val="5E5D5E"/>
          <w:sz w:val="14"/>
        </w:rPr>
        <w:t>contributions</w:t>
      </w:r>
      <w:r>
        <w:rPr>
          <w:rFonts w:ascii="Arial"/>
          <w:color w:val="5E5D5E"/>
          <w:spacing w:val="-18"/>
          <w:sz w:val="14"/>
        </w:rPr>
        <w:t xml:space="preserve"> </w:t>
      </w:r>
      <w:r>
        <w:rPr>
          <w:rFonts w:ascii="Arial"/>
          <w:color w:val="5E5D5E"/>
          <w:spacing w:val="-1"/>
          <w:sz w:val="14"/>
        </w:rPr>
        <w:t>of</w:t>
      </w:r>
      <w:r>
        <w:rPr>
          <w:rFonts w:ascii="Arial"/>
          <w:color w:val="5E5D5E"/>
          <w:spacing w:val="-19"/>
          <w:sz w:val="14"/>
        </w:rPr>
        <w:t xml:space="preserve"> </w:t>
      </w:r>
      <w:r>
        <w:rPr>
          <w:rFonts w:ascii="Arial"/>
          <w:color w:val="5E5D5E"/>
          <w:sz w:val="14"/>
        </w:rPr>
        <w:t>Francesca</w:t>
      </w:r>
      <w:r>
        <w:rPr>
          <w:rFonts w:ascii="Arial"/>
          <w:color w:val="5E5D5E"/>
          <w:spacing w:val="-18"/>
          <w:sz w:val="14"/>
        </w:rPr>
        <w:t xml:space="preserve"> </w:t>
      </w:r>
      <w:r>
        <w:rPr>
          <w:rFonts w:ascii="Arial"/>
          <w:color w:val="5E5D5E"/>
          <w:sz w:val="14"/>
        </w:rPr>
        <w:t>Beddie</w:t>
      </w:r>
      <w:r>
        <w:rPr>
          <w:rFonts w:ascii="Arial"/>
          <w:color w:val="5E5D5E"/>
          <w:spacing w:val="-18"/>
          <w:sz w:val="14"/>
        </w:rPr>
        <w:t xml:space="preserve"> </w:t>
      </w:r>
      <w:r>
        <w:rPr>
          <w:rFonts w:ascii="Arial"/>
          <w:color w:val="5E5D5E"/>
          <w:sz w:val="14"/>
        </w:rPr>
        <w:t>(Make</w:t>
      </w:r>
      <w:r>
        <w:rPr>
          <w:rFonts w:ascii="Arial"/>
          <w:color w:val="5E5D5E"/>
          <w:spacing w:val="-20"/>
          <w:sz w:val="14"/>
        </w:rPr>
        <w:t xml:space="preserve"> </w:t>
      </w:r>
      <w:r>
        <w:rPr>
          <w:rFonts w:ascii="Arial"/>
          <w:color w:val="5E5D5E"/>
          <w:spacing w:val="-5"/>
          <w:sz w:val="14"/>
        </w:rPr>
        <w:t>Y</w:t>
      </w:r>
      <w:r>
        <w:rPr>
          <w:rFonts w:ascii="Arial"/>
          <w:color w:val="5E5D5E"/>
          <w:spacing w:val="-4"/>
          <w:sz w:val="14"/>
        </w:rPr>
        <w:t>our</w:t>
      </w:r>
      <w:r>
        <w:rPr>
          <w:rFonts w:ascii="Arial"/>
          <w:color w:val="5E5D5E"/>
          <w:spacing w:val="-18"/>
          <w:sz w:val="14"/>
        </w:rPr>
        <w:t xml:space="preserve"> </w:t>
      </w:r>
      <w:r>
        <w:rPr>
          <w:rFonts w:ascii="Arial"/>
          <w:color w:val="5E5D5E"/>
          <w:sz w:val="14"/>
        </w:rPr>
        <w:t>Point),</w:t>
      </w:r>
      <w:r>
        <w:rPr>
          <w:rFonts w:ascii="Arial"/>
          <w:color w:val="5E5D5E"/>
          <w:spacing w:val="-18"/>
          <w:sz w:val="14"/>
        </w:rPr>
        <w:t xml:space="preserve"> </w:t>
      </w:r>
      <w:r>
        <w:rPr>
          <w:rFonts w:ascii="Arial"/>
          <w:color w:val="5E5D5E"/>
          <w:spacing w:val="-1"/>
          <w:sz w:val="14"/>
        </w:rPr>
        <w:t>Robert</w:t>
      </w:r>
      <w:r>
        <w:rPr>
          <w:rFonts w:ascii="Arial"/>
          <w:color w:val="5E5D5E"/>
          <w:spacing w:val="-18"/>
          <w:sz w:val="14"/>
        </w:rPr>
        <w:t xml:space="preserve"> </w:t>
      </w:r>
      <w:r>
        <w:rPr>
          <w:rFonts w:ascii="Arial"/>
          <w:color w:val="5E5D5E"/>
          <w:sz w:val="14"/>
        </w:rPr>
        <w:t>Breunig</w:t>
      </w:r>
      <w:r>
        <w:rPr>
          <w:rFonts w:ascii="Arial"/>
          <w:color w:val="5E5D5E"/>
          <w:spacing w:val="-18"/>
          <w:sz w:val="14"/>
        </w:rPr>
        <w:t xml:space="preserve"> </w:t>
      </w:r>
      <w:r>
        <w:rPr>
          <w:rFonts w:ascii="Arial"/>
          <w:color w:val="5E5D5E"/>
          <w:sz w:val="14"/>
        </w:rPr>
        <w:t>(Australian</w:t>
      </w:r>
      <w:r>
        <w:rPr>
          <w:rFonts w:ascii="Arial"/>
          <w:color w:val="5E5D5E"/>
          <w:spacing w:val="-18"/>
          <w:sz w:val="14"/>
        </w:rPr>
        <w:t xml:space="preserve"> </w:t>
      </w:r>
      <w:r>
        <w:rPr>
          <w:rFonts w:ascii="Arial"/>
          <w:color w:val="5E5D5E"/>
          <w:spacing w:val="-1"/>
          <w:sz w:val="14"/>
        </w:rPr>
        <w:t>National</w:t>
      </w:r>
      <w:r>
        <w:rPr>
          <w:rFonts w:ascii="Arial"/>
          <w:color w:val="5E5D5E"/>
          <w:spacing w:val="27"/>
          <w:sz w:val="14"/>
        </w:rPr>
        <w:t xml:space="preserve"> </w:t>
      </w:r>
      <w:r>
        <w:rPr>
          <w:rFonts w:ascii="Arial"/>
          <w:color w:val="5E5D5E"/>
          <w:spacing w:val="-1"/>
          <w:sz w:val="14"/>
        </w:rPr>
        <w:t>University),</w:t>
      </w:r>
      <w:r>
        <w:rPr>
          <w:rFonts w:ascii="Arial"/>
          <w:color w:val="5E5D5E"/>
          <w:spacing w:val="4"/>
          <w:sz w:val="14"/>
        </w:rPr>
        <w:t xml:space="preserve"> </w:t>
      </w:r>
      <w:r>
        <w:rPr>
          <w:rFonts w:ascii="Arial"/>
          <w:color w:val="5E5D5E"/>
          <w:sz w:val="14"/>
        </w:rPr>
        <w:t>John</w:t>
      </w:r>
      <w:r>
        <w:rPr>
          <w:rFonts w:ascii="Arial"/>
          <w:color w:val="5E5D5E"/>
          <w:spacing w:val="5"/>
          <w:sz w:val="14"/>
        </w:rPr>
        <w:t xml:space="preserve"> </w:t>
      </w:r>
      <w:r>
        <w:rPr>
          <w:rFonts w:ascii="Arial"/>
          <w:color w:val="5E5D5E"/>
          <w:spacing w:val="-1"/>
          <w:sz w:val="14"/>
        </w:rPr>
        <w:t>Campbell</w:t>
      </w:r>
      <w:r>
        <w:rPr>
          <w:rFonts w:ascii="Arial"/>
          <w:color w:val="5E5D5E"/>
          <w:spacing w:val="4"/>
          <w:sz w:val="14"/>
        </w:rPr>
        <w:t xml:space="preserve"> </w:t>
      </w:r>
      <w:r>
        <w:rPr>
          <w:rFonts w:ascii="Arial"/>
          <w:color w:val="5E5D5E"/>
          <w:sz w:val="14"/>
        </w:rPr>
        <w:t>(JGC</w:t>
      </w:r>
      <w:r>
        <w:rPr>
          <w:rFonts w:ascii="Arial"/>
          <w:color w:val="5E5D5E"/>
          <w:spacing w:val="5"/>
          <w:sz w:val="14"/>
        </w:rPr>
        <w:t xml:space="preserve"> </w:t>
      </w:r>
      <w:r>
        <w:rPr>
          <w:rFonts w:ascii="Arial"/>
          <w:color w:val="5E5D5E"/>
          <w:sz w:val="14"/>
        </w:rPr>
        <w:t>Maintenance</w:t>
      </w:r>
      <w:r>
        <w:rPr>
          <w:rFonts w:ascii="Arial"/>
          <w:color w:val="5E5D5E"/>
          <w:spacing w:val="5"/>
          <w:sz w:val="14"/>
        </w:rPr>
        <w:t xml:space="preserve"> </w:t>
      </w:r>
      <w:r>
        <w:rPr>
          <w:rFonts w:ascii="Arial"/>
          <w:color w:val="5E5D5E"/>
          <w:sz w:val="14"/>
        </w:rPr>
        <w:t>Services</w:t>
      </w:r>
      <w:r>
        <w:rPr>
          <w:rFonts w:ascii="Arial"/>
          <w:color w:val="5E5D5E"/>
          <w:spacing w:val="4"/>
          <w:sz w:val="14"/>
        </w:rPr>
        <w:t xml:space="preserve"> </w:t>
      </w:r>
      <w:r>
        <w:rPr>
          <w:rFonts w:ascii="Arial"/>
          <w:color w:val="5E5D5E"/>
          <w:sz w:val="14"/>
        </w:rPr>
        <w:t>Pty</w:t>
      </w:r>
      <w:r>
        <w:rPr>
          <w:rFonts w:ascii="Arial"/>
          <w:color w:val="5E5D5E"/>
          <w:spacing w:val="5"/>
          <w:sz w:val="14"/>
        </w:rPr>
        <w:t xml:space="preserve"> </w:t>
      </w:r>
      <w:r>
        <w:rPr>
          <w:rFonts w:ascii="Arial"/>
          <w:color w:val="5E5D5E"/>
          <w:spacing w:val="-1"/>
          <w:sz w:val="14"/>
        </w:rPr>
        <w:t>Ltd),</w:t>
      </w:r>
      <w:r>
        <w:rPr>
          <w:rFonts w:ascii="Arial"/>
          <w:color w:val="5E5D5E"/>
          <w:spacing w:val="5"/>
          <w:sz w:val="14"/>
        </w:rPr>
        <w:t xml:space="preserve"> </w:t>
      </w:r>
      <w:r>
        <w:rPr>
          <w:rFonts w:ascii="Arial"/>
          <w:color w:val="5E5D5E"/>
          <w:spacing w:val="-1"/>
          <w:sz w:val="14"/>
        </w:rPr>
        <w:t>Rene</w:t>
      </w:r>
      <w:r>
        <w:rPr>
          <w:rFonts w:ascii="Arial"/>
          <w:color w:val="5E5D5E"/>
          <w:spacing w:val="4"/>
          <w:sz w:val="14"/>
        </w:rPr>
        <w:t xml:space="preserve"> </w:t>
      </w:r>
      <w:r>
        <w:rPr>
          <w:rFonts w:ascii="Arial"/>
          <w:color w:val="5E5D5E"/>
          <w:spacing w:val="-1"/>
          <w:sz w:val="14"/>
        </w:rPr>
        <w:t>Chaustowski,</w:t>
      </w:r>
      <w:r>
        <w:rPr>
          <w:rFonts w:ascii="Arial"/>
          <w:color w:val="5E5D5E"/>
          <w:spacing w:val="5"/>
          <w:sz w:val="14"/>
        </w:rPr>
        <w:t xml:space="preserve"> </w:t>
      </w:r>
      <w:r>
        <w:rPr>
          <w:rFonts w:ascii="Arial"/>
          <w:color w:val="5E5D5E"/>
          <w:sz w:val="14"/>
        </w:rPr>
        <w:t>Jason</w:t>
      </w:r>
      <w:r>
        <w:rPr>
          <w:rFonts w:ascii="Arial"/>
          <w:color w:val="5E5D5E"/>
          <w:spacing w:val="5"/>
          <w:sz w:val="14"/>
        </w:rPr>
        <w:t xml:space="preserve"> </w:t>
      </w:r>
      <w:r>
        <w:rPr>
          <w:rFonts w:ascii="Arial"/>
          <w:color w:val="5E5D5E"/>
          <w:spacing w:val="-1"/>
          <w:sz w:val="14"/>
        </w:rPr>
        <w:t>Collins</w:t>
      </w:r>
      <w:r>
        <w:rPr>
          <w:rFonts w:ascii="Arial"/>
          <w:color w:val="5E5D5E"/>
          <w:spacing w:val="4"/>
          <w:sz w:val="14"/>
        </w:rPr>
        <w:t xml:space="preserve"> </w:t>
      </w:r>
      <w:r>
        <w:rPr>
          <w:rFonts w:ascii="Arial"/>
          <w:color w:val="5E5D5E"/>
          <w:sz w:val="14"/>
        </w:rPr>
        <w:t>(PricewaterhouseCoopers),</w:t>
      </w:r>
      <w:r>
        <w:rPr>
          <w:rFonts w:ascii="Arial"/>
          <w:color w:val="5E5D5E"/>
          <w:spacing w:val="30"/>
          <w:sz w:val="14"/>
        </w:rPr>
        <w:t xml:space="preserve"> </w:t>
      </w:r>
      <w:r>
        <w:rPr>
          <w:rFonts w:ascii="Arial"/>
          <w:color w:val="5E5D5E"/>
          <w:sz w:val="14"/>
        </w:rPr>
        <w:t>Jane</w:t>
      </w:r>
      <w:r>
        <w:rPr>
          <w:rFonts w:ascii="Arial"/>
          <w:color w:val="5E5D5E"/>
          <w:spacing w:val="18"/>
          <w:sz w:val="14"/>
        </w:rPr>
        <w:t xml:space="preserve"> </w:t>
      </w:r>
      <w:r>
        <w:rPr>
          <w:rFonts w:ascii="Arial"/>
          <w:color w:val="5E5D5E"/>
          <w:spacing w:val="-1"/>
          <w:sz w:val="14"/>
        </w:rPr>
        <w:t>Dorrian,</w:t>
      </w:r>
      <w:r>
        <w:rPr>
          <w:rFonts w:ascii="Arial"/>
          <w:color w:val="5E5D5E"/>
          <w:spacing w:val="19"/>
          <w:sz w:val="14"/>
        </w:rPr>
        <w:t xml:space="preserve"> </w:t>
      </w:r>
      <w:r>
        <w:rPr>
          <w:rFonts w:ascii="Arial"/>
          <w:color w:val="5E5D5E"/>
          <w:sz w:val="14"/>
        </w:rPr>
        <w:t>Melissa</w:t>
      </w:r>
      <w:r>
        <w:rPr>
          <w:rFonts w:ascii="Arial"/>
          <w:color w:val="5E5D5E"/>
          <w:spacing w:val="19"/>
          <w:sz w:val="14"/>
        </w:rPr>
        <w:t xml:space="preserve"> </w:t>
      </w:r>
      <w:r>
        <w:rPr>
          <w:rFonts w:ascii="Arial"/>
          <w:color w:val="5E5D5E"/>
          <w:sz w:val="14"/>
        </w:rPr>
        <w:t>Eaton,</w:t>
      </w:r>
      <w:r>
        <w:rPr>
          <w:rFonts w:ascii="Arial"/>
          <w:color w:val="5E5D5E"/>
          <w:spacing w:val="19"/>
          <w:sz w:val="14"/>
        </w:rPr>
        <w:t xml:space="preserve"> </w:t>
      </w:r>
      <w:r>
        <w:rPr>
          <w:rFonts w:ascii="Arial"/>
          <w:color w:val="5E5D5E"/>
          <w:sz w:val="14"/>
        </w:rPr>
        <w:t>Mayela</w:t>
      </w:r>
      <w:r>
        <w:rPr>
          <w:rFonts w:ascii="Arial"/>
          <w:color w:val="5E5D5E"/>
          <w:spacing w:val="18"/>
          <w:sz w:val="14"/>
        </w:rPr>
        <w:t xml:space="preserve"> </w:t>
      </w:r>
      <w:r>
        <w:rPr>
          <w:rFonts w:ascii="Arial"/>
          <w:color w:val="5E5D5E"/>
          <w:sz w:val="14"/>
        </w:rPr>
        <w:t>Garcia</w:t>
      </w:r>
      <w:r>
        <w:rPr>
          <w:rFonts w:ascii="Arial"/>
          <w:color w:val="5E5D5E"/>
          <w:spacing w:val="19"/>
          <w:sz w:val="14"/>
        </w:rPr>
        <w:t xml:space="preserve"> </w:t>
      </w:r>
      <w:r>
        <w:rPr>
          <w:rFonts w:ascii="Arial"/>
          <w:color w:val="5E5D5E"/>
          <w:sz w:val="14"/>
        </w:rPr>
        <w:t>(ACIL</w:t>
      </w:r>
      <w:r>
        <w:rPr>
          <w:rFonts w:ascii="Arial"/>
          <w:color w:val="5E5D5E"/>
          <w:spacing w:val="6"/>
          <w:sz w:val="14"/>
        </w:rPr>
        <w:t xml:space="preserve"> </w:t>
      </w:r>
      <w:r>
        <w:rPr>
          <w:rFonts w:ascii="Arial"/>
          <w:color w:val="5E5D5E"/>
          <w:sz w:val="14"/>
        </w:rPr>
        <w:t>Allen</w:t>
      </w:r>
      <w:r>
        <w:rPr>
          <w:rFonts w:ascii="Arial"/>
          <w:color w:val="5E5D5E"/>
          <w:spacing w:val="19"/>
          <w:sz w:val="14"/>
        </w:rPr>
        <w:t xml:space="preserve"> </w:t>
      </w:r>
      <w:r>
        <w:rPr>
          <w:rFonts w:ascii="Arial"/>
          <w:color w:val="5E5D5E"/>
          <w:spacing w:val="-1"/>
          <w:sz w:val="14"/>
        </w:rPr>
        <w:t>Consulting),</w:t>
      </w:r>
      <w:r>
        <w:rPr>
          <w:rFonts w:ascii="Arial"/>
          <w:color w:val="5E5D5E"/>
          <w:spacing w:val="19"/>
          <w:sz w:val="14"/>
        </w:rPr>
        <w:t xml:space="preserve"> </w:t>
      </w:r>
      <w:r>
        <w:rPr>
          <w:rFonts w:ascii="Arial"/>
          <w:color w:val="5E5D5E"/>
          <w:sz w:val="14"/>
        </w:rPr>
        <w:t>James</w:t>
      </w:r>
      <w:r>
        <w:rPr>
          <w:rFonts w:ascii="Arial"/>
          <w:color w:val="5E5D5E"/>
          <w:spacing w:val="19"/>
          <w:sz w:val="14"/>
        </w:rPr>
        <w:t xml:space="preserve"> </w:t>
      </w:r>
      <w:r>
        <w:rPr>
          <w:rFonts w:ascii="Arial"/>
          <w:color w:val="5E5D5E"/>
          <w:sz w:val="14"/>
        </w:rPr>
        <w:t>Glenn</w:t>
      </w:r>
      <w:r>
        <w:rPr>
          <w:rFonts w:ascii="Arial"/>
          <w:color w:val="5E5D5E"/>
          <w:spacing w:val="19"/>
          <w:sz w:val="14"/>
        </w:rPr>
        <w:t xml:space="preserve"> </w:t>
      </w:r>
      <w:r>
        <w:rPr>
          <w:rFonts w:ascii="Arial"/>
          <w:color w:val="5E5D5E"/>
          <w:sz w:val="14"/>
        </w:rPr>
        <w:t>(National</w:t>
      </w:r>
      <w:r>
        <w:rPr>
          <w:rFonts w:ascii="Arial"/>
          <w:color w:val="5E5D5E"/>
          <w:spacing w:val="11"/>
          <w:sz w:val="14"/>
        </w:rPr>
        <w:t xml:space="preserve"> </w:t>
      </w:r>
      <w:r>
        <w:rPr>
          <w:rFonts w:ascii="Arial"/>
          <w:color w:val="5E5D5E"/>
          <w:sz w:val="14"/>
        </w:rPr>
        <w:t>Australia</w:t>
      </w:r>
      <w:r>
        <w:rPr>
          <w:rFonts w:ascii="Arial"/>
          <w:color w:val="5E5D5E"/>
          <w:spacing w:val="19"/>
          <w:sz w:val="14"/>
        </w:rPr>
        <w:t xml:space="preserve"> </w:t>
      </w:r>
      <w:r>
        <w:rPr>
          <w:rFonts w:ascii="Arial"/>
          <w:color w:val="5E5D5E"/>
          <w:sz w:val="14"/>
        </w:rPr>
        <w:t>Bank),</w:t>
      </w:r>
      <w:r>
        <w:rPr>
          <w:rFonts w:ascii="Arial"/>
          <w:color w:val="5E5D5E"/>
          <w:spacing w:val="18"/>
          <w:sz w:val="14"/>
        </w:rPr>
        <w:t xml:space="preserve"> </w:t>
      </w:r>
      <w:r>
        <w:rPr>
          <w:rFonts w:ascii="Arial"/>
          <w:color w:val="5E5D5E"/>
          <w:sz w:val="14"/>
        </w:rPr>
        <w:t>Guy</w:t>
      </w:r>
      <w:r>
        <w:rPr>
          <w:rFonts w:ascii="Arial"/>
          <w:color w:val="5E5D5E"/>
          <w:spacing w:val="19"/>
          <w:sz w:val="14"/>
        </w:rPr>
        <w:t xml:space="preserve"> </w:t>
      </w:r>
      <w:r>
        <w:rPr>
          <w:rFonts w:ascii="Arial"/>
          <w:color w:val="5E5D5E"/>
          <w:sz w:val="14"/>
        </w:rPr>
        <w:t>Jakeman</w:t>
      </w:r>
      <w:r>
        <w:rPr>
          <w:rFonts w:ascii="Arial"/>
          <w:color w:val="5E5D5E"/>
          <w:spacing w:val="23"/>
          <w:sz w:val="14"/>
        </w:rPr>
        <w:t xml:space="preserve"> </w:t>
      </w:r>
      <w:r>
        <w:rPr>
          <w:rFonts w:ascii="Arial"/>
          <w:color w:val="5E5D5E"/>
          <w:sz w:val="14"/>
        </w:rPr>
        <w:t>(ACIL</w:t>
      </w:r>
      <w:r>
        <w:rPr>
          <w:rFonts w:ascii="Arial"/>
          <w:color w:val="5E5D5E"/>
          <w:spacing w:val="18"/>
          <w:sz w:val="14"/>
        </w:rPr>
        <w:t xml:space="preserve"> </w:t>
      </w:r>
      <w:r>
        <w:rPr>
          <w:rFonts w:ascii="Arial"/>
          <w:color w:val="5E5D5E"/>
          <w:sz w:val="14"/>
        </w:rPr>
        <w:t>Allen</w:t>
      </w:r>
      <w:r>
        <w:rPr>
          <w:rFonts w:ascii="Arial"/>
          <w:color w:val="5E5D5E"/>
          <w:spacing w:val="32"/>
          <w:sz w:val="14"/>
        </w:rPr>
        <w:t xml:space="preserve"> </w:t>
      </w:r>
      <w:r>
        <w:rPr>
          <w:rFonts w:ascii="Arial"/>
          <w:color w:val="5E5D5E"/>
          <w:spacing w:val="-1"/>
          <w:sz w:val="14"/>
        </w:rPr>
        <w:t>Consulting),</w:t>
      </w:r>
      <w:r>
        <w:rPr>
          <w:rFonts w:ascii="Arial"/>
          <w:color w:val="5E5D5E"/>
          <w:spacing w:val="32"/>
          <w:sz w:val="14"/>
        </w:rPr>
        <w:t xml:space="preserve"> </w:t>
      </w:r>
      <w:r>
        <w:rPr>
          <w:rFonts w:ascii="Arial"/>
          <w:color w:val="5E5D5E"/>
          <w:sz w:val="14"/>
        </w:rPr>
        <w:t>Matthew</w:t>
      </w:r>
      <w:r>
        <w:rPr>
          <w:rFonts w:ascii="Arial"/>
          <w:color w:val="5E5D5E"/>
          <w:spacing w:val="32"/>
          <w:sz w:val="14"/>
        </w:rPr>
        <w:t xml:space="preserve"> </w:t>
      </w:r>
      <w:r>
        <w:rPr>
          <w:rFonts w:ascii="Arial"/>
          <w:color w:val="5E5D5E"/>
          <w:sz w:val="14"/>
        </w:rPr>
        <w:t>Johnson,</w:t>
      </w:r>
      <w:r>
        <w:rPr>
          <w:rFonts w:ascii="Arial"/>
          <w:color w:val="5E5D5E"/>
          <w:spacing w:val="32"/>
          <w:sz w:val="14"/>
        </w:rPr>
        <w:t xml:space="preserve"> </w:t>
      </w:r>
      <w:r>
        <w:rPr>
          <w:rFonts w:ascii="Arial"/>
          <w:color w:val="5E5D5E"/>
          <w:sz w:val="14"/>
        </w:rPr>
        <w:t>Sarah</w:t>
      </w:r>
      <w:r>
        <w:rPr>
          <w:rFonts w:ascii="Arial"/>
          <w:color w:val="5E5D5E"/>
          <w:spacing w:val="32"/>
          <w:sz w:val="14"/>
        </w:rPr>
        <w:t xml:space="preserve"> </w:t>
      </w:r>
      <w:r>
        <w:rPr>
          <w:rFonts w:ascii="Arial"/>
          <w:color w:val="5E5D5E"/>
          <w:sz w:val="14"/>
        </w:rPr>
        <w:t>Kosciuk,</w:t>
      </w:r>
      <w:r>
        <w:rPr>
          <w:rFonts w:ascii="Arial"/>
          <w:color w:val="5E5D5E"/>
          <w:spacing w:val="31"/>
          <w:sz w:val="14"/>
        </w:rPr>
        <w:t xml:space="preserve"> </w:t>
      </w:r>
      <w:r>
        <w:rPr>
          <w:rFonts w:ascii="Arial"/>
          <w:color w:val="5E5D5E"/>
          <w:sz w:val="14"/>
        </w:rPr>
        <w:t>Shari</w:t>
      </w:r>
      <w:r>
        <w:rPr>
          <w:rFonts w:ascii="Arial"/>
          <w:color w:val="5E5D5E"/>
          <w:spacing w:val="32"/>
          <w:sz w:val="14"/>
        </w:rPr>
        <w:t xml:space="preserve"> </w:t>
      </w:r>
      <w:r>
        <w:rPr>
          <w:rFonts w:ascii="Arial"/>
          <w:color w:val="5E5D5E"/>
          <w:spacing w:val="-1"/>
          <w:sz w:val="14"/>
        </w:rPr>
        <w:t>Lapthorne,</w:t>
      </w:r>
      <w:r>
        <w:rPr>
          <w:rFonts w:ascii="Arial"/>
          <w:color w:val="5E5D5E"/>
          <w:spacing w:val="32"/>
          <w:sz w:val="14"/>
        </w:rPr>
        <w:t xml:space="preserve"> </w:t>
      </w:r>
      <w:r>
        <w:rPr>
          <w:rFonts w:ascii="Arial"/>
          <w:color w:val="5E5D5E"/>
          <w:spacing w:val="-1"/>
          <w:sz w:val="14"/>
        </w:rPr>
        <w:t>Nick</w:t>
      </w:r>
      <w:r>
        <w:rPr>
          <w:rFonts w:ascii="Arial"/>
          <w:color w:val="5E5D5E"/>
          <w:spacing w:val="32"/>
          <w:sz w:val="14"/>
        </w:rPr>
        <w:t xml:space="preserve"> </w:t>
      </w:r>
      <w:r>
        <w:rPr>
          <w:rFonts w:ascii="Arial"/>
          <w:color w:val="5E5D5E"/>
          <w:sz w:val="14"/>
        </w:rPr>
        <w:t>McClintock</w:t>
      </w:r>
      <w:r>
        <w:rPr>
          <w:rFonts w:ascii="Arial"/>
          <w:color w:val="5E5D5E"/>
          <w:spacing w:val="32"/>
          <w:sz w:val="14"/>
        </w:rPr>
        <w:t xml:space="preserve"> </w:t>
      </w:r>
      <w:r>
        <w:rPr>
          <w:rFonts w:ascii="Arial"/>
          <w:color w:val="5E5D5E"/>
          <w:sz w:val="14"/>
        </w:rPr>
        <w:t>(Bureau</w:t>
      </w:r>
      <w:r>
        <w:rPr>
          <w:rFonts w:ascii="Arial"/>
          <w:color w:val="5E5D5E"/>
          <w:spacing w:val="32"/>
          <w:sz w:val="14"/>
        </w:rPr>
        <w:t xml:space="preserve"> </w:t>
      </w:r>
      <w:r>
        <w:rPr>
          <w:rFonts w:ascii="Arial"/>
          <w:color w:val="5E5D5E"/>
          <w:spacing w:val="-1"/>
          <w:sz w:val="14"/>
        </w:rPr>
        <w:t>of</w:t>
      </w:r>
      <w:r>
        <w:rPr>
          <w:rFonts w:ascii="Arial"/>
          <w:color w:val="5E5D5E"/>
          <w:spacing w:val="31"/>
          <w:sz w:val="14"/>
        </w:rPr>
        <w:t xml:space="preserve"> </w:t>
      </w:r>
      <w:r>
        <w:rPr>
          <w:rFonts w:ascii="Arial"/>
          <w:color w:val="5E5D5E"/>
          <w:spacing w:val="-1"/>
          <w:sz w:val="14"/>
        </w:rPr>
        <w:t>Communications</w:t>
      </w:r>
      <w:r>
        <w:rPr>
          <w:rFonts w:ascii="Arial"/>
          <w:color w:val="5E5D5E"/>
          <w:spacing w:val="24"/>
          <w:sz w:val="14"/>
        </w:rPr>
        <w:t xml:space="preserve"> </w:t>
      </w:r>
      <w:r>
        <w:rPr>
          <w:rFonts w:ascii="Arial"/>
          <w:color w:val="5E5D5E"/>
          <w:spacing w:val="-1"/>
          <w:sz w:val="14"/>
        </w:rPr>
        <w:t>Research),</w:t>
      </w:r>
      <w:r>
        <w:rPr>
          <w:rFonts w:ascii="Arial"/>
          <w:color w:val="5E5D5E"/>
          <w:spacing w:val="30"/>
          <w:sz w:val="14"/>
        </w:rPr>
        <w:t xml:space="preserve"> </w:t>
      </w:r>
      <w:r>
        <w:rPr>
          <w:rFonts w:ascii="Arial"/>
          <w:color w:val="5E5D5E"/>
          <w:spacing w:val="-1"/>
          <w:sz w:val="14"/>
        </w:rPr>
        <w:t>David</w:t>
      </w:r>
      <w:r>
        <w:rPr>
          <w:rFonts w:ascii="Arial"/>
          <w:color w:val="5E5D5E"/>
          <w:spacing w:val="29"/>
          <w:sz w:val="14"/>
        </w:rPr>
        <w:t xml:space="preserve"> </w:t>
      </w:r>
      <w:r>
        <w:rPr>
          <w:rFonts w:ascii="Arial"/>
          <w:color w:val="5E5D5E"/>
          <w:sz w:val="14"/>
        </w:rPr>
        <w:t>Mitchell</w:t>
      </w:r>
      <w:r>
        <w:rPr>
          <w:rFonts w:ascii="Arial"/>
          <w:color w:val="5E5D5E"/>
          <w:spacing w:val="29"/>
          <w:sz w:val="14"/>
        </w:rPr>
        <w:t xml:space="preserve"> </w:t>
      </w:r>
      <w:r>
        <w:rPr>
          <w:rFonts w:ascii="Arial"/>
          <w:color w:val="5E5D5E"/>
          <w:sz w:val="14"/>
        </w:rPr>
        <w:t>(Bureau</w:t>
      </w:r>
      <w:r>
        <w:rPr>
          <w:rFonts w:ascii="Arial"/>
          <w:color w:val="5E5D5E"/>
          <w:spacing w:val="29"/>
          <w:sz w:val="14"/>
        </w:rPr>
        <w:t xml:space="preserve"> </w:t>
      </w:r>
      <w:r>
        <w:rPr>
          <w:rFonts w:ascii="Arial"/>
          <w:color w:val="5E5D5E"/>
          <w:spacing w:val="-1"/>
          <w:sz w:val="14"/>
        </w:rPr>
        <w:t>of</w:t>
      </w:r>
      <w:r>
        <w:rPr>
          <w:rFonts w:ascii="Arial"/>
          <w:color w:val="5E5D5E"/>
          <w:spacing w:val="29"/>
          <w:sz w:val="14"/>
        </w:rPr>
        <w:t xml:space="preserve"> </w:t>
      </w:r>
      <w:r>
        <w:rPr>
          <w:rFonts w:ascii="Arial"/>
          <w:color w:val="5E5D5E"/>
          <w:sz w:val="14"/>
        </w:rPr>
        <w:t>Infrastructure,</w:t>
      </w:r>
      <w:r>
        <w:rPr>
          <w:rFonts w:ascii="Arial"/>
          <w:color w:val="5E5D5E"/>
          <w:spacing w:val="26"/>
          <w:sz w:val="14"/>
        </w:rPr>
        <w:t xml:space="preserve"> </w:t>
      </w:r>
      <w:r>
        <w:rPr>
          <w:rFonts w:ascii="Arial"/>
          <w:color w:val="5E5D5E"/>
          <w:spacing w:val="-1"/>
          <w:sz w:val="14"/>
        </w:rPr>
        <w:t>Transport</w:t>
      </w:r>
      <w:r>
        <w:rPr>
          <w:rFonts w:ascii="Arial"/>
          <w:color w:val="5E5D5E"/>
          <w:spacing w:val="30"/>
          <w:sz w:val="14"/>
        </w:rPr>
        <w:t xml:space="preserve"> </w:t>
      </w:r>
      <w:r>
        <w:rPr>
          <w:rFonts w:ascii="Arial"/>
          <w:color w:val="5E5D5E"/>
          <w:spacing w:val="-1"/>
          <w:sz w:val="14"/>
        </w:rPr>
        <w:t>and</w:t>
      </w:r>
      <w:r>
        <w:rPr>
          <w:rFonts w:ascii="Arial"/>
          <w:color w:val="5E5D5E"/>
          <w:spacing w:val="29"/>
          <w:sz w:val="14"/>
        </w:rPr>
        <w:t xml:space="preserve"> </w:t>
      </w:r>
      <w:r>
        <w:rPr>
          <w:rFonts w:ascii="Arial"/>
          <w:color w:val="5E5D5E"/>
          <w:spacing w:val="-1"/>
          <w:sz w:val="14"/>
        </w:rPr>
        <w:t>Regional</w:t>
      </w:r>
      <w:r>
        <w:rPr>
          <w:rFonts w:ascii="Arial"/>
          <w:color w:val="5E5D5E"/>
          <w:spacing w:val="29"/>
          <w:sz w:val="14"/>
        </w:rPr>
        <w:t xml:space="preserve"> </w:t>
      </w:r>
      <w:r>
        <w:rPr>
          <w:rFonts w:ascii="Arial"/>
          <w:color w:val="5E5D5E"/>
          <w:sz w:val="14"/>
        </w:rPr>
        <w:t>Economics),</w:t>
      </w:r>
      <w:r>
        <w:rPr>
          <w:rFonts w:ascii="Arial"/>
          <w:color w:val="5E5D5E"/>
          <w:spacing w:val="29"/>
          <w:sz w:val="14"/>
        </w:rPr>
        <w:t xml:space="preserve"> </w:t>
      </w:r>
      <w:r>
        <w:rPr>
          <w:rFonts w:ascii="Arial"/>
          <w:color w:val="5E5D5E"/>
          <w:sz w:val="14"/>
        </w:rPr>
        <w:t>Ben</w:t>
      </w:r>
      <w:r>
        <w:rPr>
          <w:rFonts w:ascii="Arial"/>
          <w:color w:val="5E5D5E"/>
          <w:spacing w:val="29"/>
          <w:sz w:val="14"/>
        </w:rPr>
        <w:t xml:space="preserve"> </w:t>
      </w:r>
      <w:r>
        <w:rPr>
          <w:rFonts w:ascii="Arial"/>
          <w:color w:val="5E5D5E"/>
          <w:sz w:val="14"/>
        </w:rPr>
        <w:t>Mitra-Khan,</w:t>
      </w:r>
      <w:r>
        <w:rPr>
          <w:rFonts w:ascii="Arial"/>
          <w:color w:val="5E5D5E"/>
          <w:spacing w:val="29"/>
          <w:sz w:val="14"/>
        </w:rPr>
        <w:t xml:space="preserve"> </w:t>
      </w:r>
      <w:r>
        <w:rPr>
          <w:rFonts w:ascii="Arial"/>
          <w:color w:val="5E5D5E"/>
          <w:sz w:val="14"/>
        </w:rPr>
        <w:t>Eshan</w:t>
      </w:r>
      <w:r>
        <w:rPr>
          <w:rFonts w:ascii="Arial"/>
          <w:color w:val="5E5D5E"/>
          <w:spacing w:val="29"/>
          <w:sz w:val="14"/>
        </w:rPr>
        <w:t xml:space="preserve"> </w:t>
      </w:r>
      <w:r>
        <w:rPr>
          <w:rFonts w:ascii="Arial"/>
          <w:color w:val="5E5D5E"/>
          <w:sz w:val="14"/>
        </w:rPr>
        <w:t>Motwani</w:t>
      </w:r>
      <w:r>
        <w:rPr>
          <w:rFonts w:ascii="Arial"/>
          <w:color w:val="5E5D5E"/>
          <w:spacing w:val="29"/>
          <w:sz w:val="14"/>
        </w:rPr>
        <w:t xml:space="preserve"> </w:t>
      </w:r>
      <w:r>
        <w:rPr>
          <w:rFonts w:ascii="Arial"/>
          <w:color w:val="5E5D5E"/>
          <w:sz w:val="14"/>
        </w:rPr>
        <w:t>(PricewaterhouseCoopers),</w:t>
      </w:r>
      <w:r>
        <w:rPr>
          <w:rFonts w:ascii="Arial"/>
          <w:color w:val="5E5D5E"/>
          <w:spacing w:val="7"/>
          <w:sz w:val="14"/>
        </w:rPr>
        <w:t xml:space="preserve"> </w:t>
      </w:r>
      <w:r>
        <w:rPr>
          <w:rFonts w:ascii="Arial"/>
          <w:color w:val="5E5D5E"/>
          <w:sz w:val="14"/>
        </w:rPr>
        <w:t>Kate</w:t>
      </w:r>
      <w:r>
        <w:rPr>
          <w:rFonts w:ascii="Arial"/>
          <w:color w:val="5E5D5E"/>
          <w:spacing w:val="6"/>
          <w:sz w:val="14"/>
        </w:rPr>
        <w:t xml:space="preserve"> </w:t>
      </w:r>
      <w:r>
        <w:rPr>
          <w:rFonts w:ascii="Arial"/>
          <w:color w:val="5E5D5E"/>
          <w:spacing w:val="-2"/>
          <w:sz w:val="14"/>
        </w:rPr>
        <w:t>Penney,</w:t>
      </w:r>
      <w:r>
        <w:rPr>
          <w:rFonts w:ascii="Arial"/>
          <w:color w:val="5E5D5E"/>
          <w:spacing w:val="6"/>
          <w:sz w:val="14"/>
        </w:rPr>
        <w:t xml:space="preserve"> </w:t>
      </w:r>
      <w:r>
        <w:rPr>
          <w:rFonts w:ascii="Arial"/>
          <w:color w:val="5E5D5E"/>
          <w:sz w:val="14"/>
        </w:rPr>
        <w:t>Bilal</w:t>
      </w:r>
      <w:r>
        <w:rPr>
          <w:rFonts w:ascii="Arial"/>
          <w:color w:val="5E5D5E"/>
          <w:spacing w:val="6"/>
          <w:sz w:val="14"/>
        </w:rPr>
        <w:t xml:space="preserve"> </w:t>
      </w:r>
      <w:r>
        <w:rPr>
          <w:rFonts w:ascii="Arial"/>
          <w:color w:val="5E5D5E"/>
          <w:sz w:val="14"/>
        </w:rPr>
        <w:t>Rafi,</w:t>
      </w:r>
      <w:r>
        <w:rPr>
          <w:rFonts w:ascii="Arial"/>
          <w:color w:val="5E5D5E"/>
          <w:spacing w:val="-1"/>
          <w:sz w:val="14"/>
        </w:rPr>
        <w:t xml:space="preserve"> </w:t>
      </w:r>
      <w:r>
        <w:rPr>
          <w:rFonts w:ascii="Arial"/>
          <w:color w:val="5E5D5E"/>
          <w:sz w:val="14"/>
        </w:rPr>
        <w:t>Angus</w:t>
      </w:r>
      <w:r>
        <w:rPr>
          <w:rFonts w:ascii="Arial"/>
          <w:color w:val="5E5D5E"/>
          <w:spacing w:val="6"/>
          <w:sz w:val="14"/>
        </w:rPr>
        <w:t xml:space="preserve"> </w:t>
      </w:r>
      <w:r>
        <w:rPr>
          <w:rFonts w:ascii="Arial"/>
          <w:color w:val="5E5D5E"/>
          <w:sz w:val="14"/>
        </w:rPr>
        <w:t>Rolph,</w:t>
      </w:r>
      <w:r>
        <w:rPr>
          <w:rFonts w:ascii="Arial"/>
          <w:color w:val="5E5D5E"/>
          <w:spacing w:val="6"/>
          <w:sz w:val="14"/>
        </w:rPr>
        <w:t xml:space="preserve"> </w:t>
      </w:r>
      <w:r>
        <w:rPr>
          <w:rFonts w:ascii="Arial"/>
          <w:color w:val="5E5D5E"/>
          <w:sz w:val="14"/>
        </w:rPr>
        <w:t>Sandra</w:t>
      </w:r>
      <w:r>
        <w:rPr>
          <w:rFonts w:ascii="Arial"/>
          <w:color w:val="5E5D5E"/>
          <w:spacing w:val="6"/>
          <w:sz w:val="14"/>
        </w:rPr>
        <w:t xml:space="preserve"> </w:t>
      </w:r>
      <w:r>
        <w:rPr>
          <w:rFonts w:ascii="Arial"/>
          <w:color w:val="5E5D5E"/>
          <w:sz w:val="14"/>
        </w:rPr>
        <w:t>Ryan,</w:t>
      </w:r>
      <w:r>
        <w:rPr>
          <w:rFonts w:ascii="Arial"/>
          <w:color w:val="5E5D5E"/>
          <w:spacing w:val="6"/>
          <w:sz w:val="14"/>
        </w:rPr>
        <w:t xml:space="preserve"> </w:t>
      </w:r>
      <w:r>
        <w:rPr>
          <w:rFonts w:ascii="Arial"/>
          <w:color w:val="5E5D5E"/>
          <w:sz w:val="14"/>
        </w:rPr>
        <w:t>Ross</w:t>
      </w:r>
      <w:r>
        <w:rPr>
          <w:rFonts w:ascii="Arial"/>
          <w:color w:val="5E5D5E"/>
          <w:spacing w:val="6"/>
          <w:sz w:val="14"/>
        </w:rPr>
        <w:t xml:space="preserve"> </w:t>
      </w:r>
      <w:r>
        <w:rPr>
          <w:rFonts w:ascii="Arial"/>
          <w:color w:val="5E5D5E"/>
          <w:sz w:val="14"/>
        </w:rPr>
        <w:t>Slater</w:t>
      </w:r>
      <w:r>
        <w:rPr>
          <w:rFonts w:ascii="Arial"/>
          <w:color w:val="5E5D5E"/>
          <w:spacing w:val="6"/>
          <w:sz w:val="14"/>
        </w:rPr>
        <w:t xml:space="preserve"> </w:t>
      </w:r>
      <w:r>
        <w:rPr>
          <w:rFonts w:ascii="Arial"/>
          <w:color w:val="5E5D5E"/>
          <w:sz w:val="14"/>
        </w:rPr>
        <w:t>(Department</w:t>
      </w:r>
      <w:r>
        <w:rPr>
          <w:rFonts w:ascii="Arial"/>
          <w:color w:val="5E5D5E"/>
          <w:spacing w:val="6"/>
          <w:sz w:val="14"/>
        </w:rPr>
        <w:t xml:space="preserve"> </w:t>
      </w:r>
      <w:r>
        <w:rPr>
          <w:rFonts w:ascii="Arial"/>
          <w:color w:val="5E5D5E"/>
          <w:sz w:val="14"/>
        </w:rPr>
        <w:t>of</w:t>
      </w:r>
      <w:r>
        <w:rPr>
          <w:rFonts w:ascii="Arial"/>
          <w:color w:val="5E5D5E"/>
          <w:spacing w:val="6"/>
          <w:sz w:val="14"/>
        </w:rPr>
        <w:t xml:space="preserve"> </w:t>
      </w:r>
      <w:r>
        <w:rPr>
          <w:rFonts w:ascii="Arial"/>
          <w:color w:val="5E5D5E"/>
          <w:sz w:val="14"/>
        </w:rPr>
        <w:t>Infrastructure</w:t>
      </w:r>
      <w:r>
        <w:rPr>
          <w:rFonts w:ascii="Arial"/>
          <w:color w:val="5E5D5E"/>
          <w:spacing w:val="6"/>
          <w:sz w:val="14"/>
        </w:rPr>
        <w:t xml:space="preserve"> </w:t>
      </w:r>
      <w:r>
        <w:rPr>
          <w:rFonts w:ascii="Arial"/>
          <w:color w:val="5E5D5E"/>
          <w:sz w:val="14"/>
        </w:rPr>
        <w:t>and</w:t>
      </w:r>
      <w:r>
        <w:rPr>
          <w:rFonts w:ascii="Arial"/>
          <w:color w:val="5E5D5E"/>
          <w:spacing w:val="23"/>
          <w:sz w:val="14"/>
        </w:rPr>
        <w:t xml:space="preserve"> </w:t>
      </w:r>
      <w:r>
        <w:rPr>
          <w:rFonts w:ascii="Arial"/>
          <w:color w:val="5E5D5E"/>
          <w:spacing w:val="-1"/>
          <w:sz w:val="14"/>
        </w:rPr>
        <w:t>Regional</w:t>
      </w:r>
      <w:r>
        <w:rPr>
          <w:rFonts w:ascii="Arial"/>
          <w:color w:val="5E5D5E"/>
          <w:spacing w:val="-5"/>
          <w:sz w:val="14"/>
        </w:rPr>
        <w:t xml:space="preserve"> </w:t>
      </w:r>
      <w:r>
        <w:rPr>
          <w:rFonts w:ascii="Arial"/>
          <w:color w:val="5E5D5E"/>
          <w:spacing w:val="-1"/>
          <w:sz w:val="14"/>
        </w:rPr>
        <w:t>Development),</w:t>
      </w:r>
      <w:r>
        <w:rPr>
          <w:rFonts w:ascii="Arial"/>
          <w:color w:val="5E5D5E"/>
          <w:spacing w:val="-4"/>
          <w:sz w:val="14"/>
        </w:rPr>
        <w:t xml:space="preserve"> </w:t>
      </w:r>
      <w:r>
        <w:rPr>
          <w:rFonts w:ascii="Arial"/>
          <w:color w:val="5E5D5E"/>
          <w:spacing w:val="-1"/>
          <w:sz w:val="14"/>
        </w:rPr>
        <w:t>Colin</w:t>
      </w:r>
      <w:r>
        <w:rPr>
          <w:rFonts w:ascii="Arial"/>
          <w:color w:val="5E5D5E"/>
          <w:spacing w:val="-4"/>
          <w:sz w:val="14"/>
        </w:rPr>
        <w:t xml:space="preserve"> </w:t>
      </w:r>
      <w:r>
        <w:rPr>
          <w:rFonts w:ascii="Arial"/>
          <w:color w:val="5E5D5E"/>
          <w:sz w:val="14"/>
        </w:rPr>
        <w:t>Scott</w:t>
      </w:r>
      <w:r>
        <w:rPr>
          <w:rFonts w:ascii="Arial"/>
          <w:color w:val="5E5D5E"/>
          <w:spacing w:val="-5"/>
          <w:sz w:val="14"/>
        </w:rPr>
        <w:t xml:space="preserve"> </w:t>
      </w:r>
      <w:r>
        <w:rPr>
          <w:rFonts w:ascii="Arial"/>
          <w:color w:val="5E5D5E"/>
          <w:sz w:val="14"/>
        </w:rPr>
        <w:t>(University</w:t>
      </w:r>
      <w:r>
        <w:rPr>
          <w:rFonts w:ascii="Arial"/>
          <w:color w:val="5E5D5E"/>
          <w:spacing w:val="-4"/>
          <w:sz w:val="14"/>
        </w:rPr>
        <w:t xml:space="preserve"> </w:t>
      </w:r>
      <w:r>
        <w:rPr>
          <w:rFonts w:ascii="Arial"/>
          <w:color w:val="5E5D5E"/>
          <w:spacing w:val="-1"/>
          <w:sz w:val="14"/>
        </w:rPr>
        <w:t>College</w:t>
      </w:r>
      <w:r>
        <w:rPr>
          <w:rFonts w:ascii="Arial"/>
          <w:color w:val="5E5D5E"/>
          <w:spacing w:val="-4"/>
          <w:sz w:val="14"/>
        </w:rPr>
        <w:t xml:space="preserve"> </w:t>
      </w:r>
      <w:r>
        <w:rPr>
          <w:rFonts w:ascii="Arial"/>
          <w:color w:val="5E5D5E"/>
          <w:spacing w:val="-1"/>
          <w:sz w:val="14"/>
        </w:rPr>
        <w:t>Dublin),</w:t>
      </w:r>
      <w:r>
        <w:rPr>
          <w:rFonts w:ascii="Arial"/>
          <w:color w:val="5E5D5E"/>
          <w:spacing w:val="-5"/>
          <w:sz w:val="14"/>
        </w:rPr>
        <w:t xml:space="preserve"> </w:t>
      </w:r>
      <w:r>
        <w:rPr>
          <w:rFonts w:ascii="Arial"/>
          <w:color w:val="5E5D5E"/>
          <w:sz w:val="14"/>
        </w:rPr>
        <w:t>Peace</w:t>
      </w:r>
      <w:r>
        <w:rPr>
          <w:rFonts w:ascii="Arial"/>
          <w:color w:val="5E5D5E"/>
          <w:spacing w:val="-4"/>
          <w:sz w:val="14"/>
        </w:rPr>
        <w:t xml:space="preserve"> </w:t>
      </w:r>
      <w:r>
        <w:rPr>
          <w:rFonts w:ascii="Arial"/>
          <w:color w:val="5E5D5E"/>
          <w:spacing w:val="-1"/>
          <w:sz w:val="14"/>
        </w:rPr>
        <w:t>Segarajasekeran</w:t>
      </w:r>
      <w:r>
        <w:rPr>
          <w:rFonts w:ascii="Arial"/>
          <w:color w:val="5E5D5E"/>
          <w:spacing w:val="-4"/>
          <w:sz w:val="14"/>
        </w:rPr>
        <w:t xml:space="preserve"> </w:t>
      </w:r>
      <w:r>
        <w:rPr>
          <w:rFonts w:ascii="Arial"/>
          <w:color w:val="5E5D5E"/>
          <w:sz w:val="14"/>
        </w:rPr>
        <w:t>(Bureau</w:t>
      </w:r>
      <w:r>
        <w:rPr>
          <w:rFonts w:ascii="Arial"/>
          <w:color w:val="5E5D5E"/>
          <w:spacing w:val="-4"/>
          <w:sz w:val="14"/>
        </w:rPr>
        <w:t xml:space="preserve"> </w:t>
      </w:r>
      <w:r>
        <w:rPr>
          <w:rFonts w:ascii="Arial"/>
          <w:color w:val="5E5D5E"/>
          <w:spacing w:val="-1"/>
          <w:sz w:val="14"/>
        </w:rPr>
        <w:t>of</w:t>
      </w:r>
      <w:r>
        <w:rPr>
          <w:rFonts w:ascii="Arial"/>
          <w:color w:val="5E5D5E"/>
          <w:spacing w:val="-5"/>
          <w:sz w:val="14"/>
        </w:rPr>
        <w:t xml:space="preserve"> </w:t>
      </w:r>
      <w:r>
        <w:rPr>
          <w:rFonts w:ascii="Arial"/>
          <w:color w:val="5E5D5E"/>
          <w:spacing w:val="-1"/>
          <w:sz w:val="14"/>
        </w:rPr>
        <w:t>Communications</w:t>
      </w:r>
      <w:r>
        <w:rPr>
          <w:rFonts w:ascii="Arial"/>
          <w:color w:val="5E5D5E"/>
          <w:spacing w:val="-4"/>
          <w:sz w:val="14"/>
        </w:rPr>
        <w:t xml:space="preserve"> </w:t>
      </w:r>
      <w:r>
        <w:rPr>
          <w:rFonts w:ascii="Arial"/>
          <w:color w:val="5E5D5E"/>
          <w:spacing w:val="-1"/>
          <w:sz w:val="14"/>
        </w:rPr>
        <w:t>Research),</w:t>
      </w:r>
      <w:r>
        <w:rPr>
          <w:rFonts w:ascii="Arial"/>
          <w:color w:val="5E5D5E"/>
          <w:spacing w:val="36"/>
          <w:sz w:val="14"/>
        </w:rPr>
        <w:t xml:space="preserve"> </w:t>
      </w:r>
      <w:r>
        <w:rPr>
          <w:rFonts w:ascii="Arial"/>
          <w:color w:val="5E5D5E"/>
          <w:sz w:val="14"/>
        </w:rPr>
        <w:t>Sadia</w:t>
      </w:r>
      <w:r>
        <w:rPr>
          <w:rFonts w:ascii="Arial"/>
          <w:color w:val="5E5D5E"/>
          <w:spacing w:val="29"/>
          <w:sz w:val="14"/>
        </w:rPr>
        <w:t xml:space="preserve"> </w:t>
      </w:r>
      <w:r>
        <w:rPr>
          <w:rFonts w:ascii="Arial"/>
          <w:color w:val="5E5D5E"/>
          <w:sz w:val="14"/>
        </w:rPr>
        <w:t>Sheikh,</w:t>
      </w:r>
      <w:r>
        <w:rPr>
          <w:rFonts w:ascii="Arial"/>
          <w:color w:val="5E5D5E"/>
          <w:spacing w:val="30"/>
          <w:sz w:val="14"/>
        </w:rPr>
        <w:t xml:space="preserve"> </w:t>
      </w:r>
      <w:r>
        <w:rPr>
          <w:rFonts w:ascii="Arial"/>
          <w:color w:val="5E5D5E"/>
          <w:sz w:val="14"/>
        </w:rPr>
        <w:t>Martin</w:t>
      </w:r>
      <w:r>
        <w:rPr>
          <w:rFonts w:ascii="Arial"/>
          <w:color w:val="5E5D5E"/>
          <w:spacing w:val="30"/>
          <w:sz w:val="14"/>
        </w:rPr>
        <w:t xml:space="preserve"> </w:t>
      </w:r>
      <w:r>
        <w:rPr>
          <w:rFonts w:ascii="Arial"/>
          <w:color w:val="5E5D5E"/>
          <w:sz w:val="14"/>
        </w:rPr>
        <w:t>Stokie</w:t>
      </w:r>
      <w:r>
        <w:rPr>
          <w:rFonts w:ascii="Arial"/>
          <w:color w:val="5E5D5E"/>
          <w:spacing w:val="30"/>
          <w:sz w:val="14"/>
        </w:rPr>
        <w:t xml:space="preserve"> </w:t>
      </w:r>
      <w:r>
        <w:rPr>
          <w:rFonts w:ascii="Arial"/>
          <w:color w:val="5E5D5E"/>
          <w:spacing w:val="-1"/>
          <w:sz w:val="14"/>
        </w:rPr>
        <w:t>(PricewaterhouseCoopers),</w:t>
      </w:r>
      <w:r>
        <w:rPr>
          <w:rFonts w:ascii="Arial"/>
          <w:color w:val="5E5D5E"/>
          <w:spacing w:val="30"/>
          <w:sz w:val="14"/>
        </w:rPr>
        <w:t xml:space="preserve"> </w:t>
      </w:r>
      <w:r>
        <w:rPr>
          <w:rFonts w:ascii="Arial"/>
          <w:color w:val="5E5D5E"/>
          <w:spacing w:val="-1"/>
          <w:sz w:val="14"/>
        </w:rPr>
        <w:t>Nina</w:t>
      </w:r>
      <w:r>
        <w:rPr>
          <w:rFonts w:ascii="Arial"/>
          <w:color w:val="5E5D5E"/>
          <w:spacing w:val="30"/>
          <w:sz w:val="14"/>
        </w:rPr>
        <w:t xml:space="preserve"> </w:t>
      </w:r>
      <w:r>
        <w:rPr>
          <w:rFonts w:ascii="Arial"/>
          <w:color w:val="5E5D5E"/>
          <w:spacing w:val="-2"/>
          <w:sz w:val="14"/>
        </w:rPr>
        <w:t>Verdon,</w:t>
      </w:r>
      <w:r>
        <w:rPr>
          <w:rFonts w:ascii="Arial"/>
          <w:color w:val="5E5D5E"/>
          <w:spacing w:val="30"/>
          <w:sz w:val="14"/>
        </w:rPr>
        <w:t xml:space="preserve"> </w:t>
      </w:r>
      <w:r>
        <w:rPr>
          <w:rFonts w:ascii="Arial"/>
          <w:color w:val="5E5D5E"/>
          <w:spacing w:val="-1"/>
          <w:sz w:val="14"/>
        </w:rPr>
        <w:t>Carl</w:t>
      </w:r>
      <w:r>
        <w:rPr>
          <w:rFonts w:ascii="Arial"/>
          <w:color w:val="5E5D5E"/>
          <w:spacing w:val="29"/>
          <w:sz w:val="14"/>
        </w:rPr>
        <w:t xml:space="preserve"> </w:t>
      </w:r>
      <w:r>
        <w:rPr>
          <w:rFonts w:ascii="Arial"/>
          <w:color w:val="5E5D5E"/>
          <w:sz w:val="14"/>
        </w:rPr>
        <w:t>Windhorst</w:t>
      </w:r>
      <w:r>
        <w:rPr>
          <w:rFonts w:ascii="Arial"/>
          <w:color w:val="5E5D5E"/>
          <w:spacing w:val="29"/>
          <w:sz w:val="14"/>
        </w:rPr>
        <w:t xml:space="preserve"> </w:t>
      </w:r>
      <w:r>
        <w:rPr>
          <w:rFonts w:ascii="Arial"/>
          <w:color w:val="5E5D5E"/>
          <w:spacing w:val="-1"/>
          <w:sz w:val="14"/>
        </w:rPr>
        <w:t>and</w:t>
      </w:r>
      <w:r>
        <w:rPr>
          <w:rFonts w:ascii="Arial"/>
          <w:color w:val="5E5D5E"/>
          <w:spacing w:val="30"/>
          <w:sz w:val="14"/>
        </w:rPr>
        <w:t xml:space="preserve"> </w:t>
      </w:r>
      <w:r>
        <w:rPr>
          <w:rFonts w:ascii="Arial"/>
          <w:color w:val="5E5D5E"/>
          <w:sz w:val="14"/>
        </w:rPr>
        <w:t>Ben</w:t>
      </w:r>
      <w:r>
        <w:rPr>
          <w:rFonts w:ascii="Arial"/>
          <w:color w:val="5E5D5E"/>
          <w:spacing w:val="30"/>
          <w:sz w:val="14"/>
        </w:rPr>
        <w:t xml:space="preserve"> </w:t>
      </w:r>
      <w:r>
        <w:rPr>
          <w:rFonts w:ascii="Arial"/>
          <w:color w:val="5E5D5E"/>
          <w:sz w:val="14"/>
        </w:rPr>
        <w:t>Witteveen.</w:t>
      </w:r>
      <w:r>
        <w:rPr>
          <w:rFonts w:ascii="Arial"/>
          <w:color w:val="5E5D5E"/>
          <w:spacing w:val="27"/>
          <w:sz w:val="14"/>
        </w:rPr>
        <w:t xml:space="preserve"> </w:t>
      </w:r>
      <w:r>
        <w:rPr>
          <w:rFonts w:ascii="Arial"/>
          <w:color w:val="5E5D5E"/>
          <w:sz w:val="14"/>
        </w:rPr>
        <w:t>The</w:t>
      </w:r>
      <w:r>
        <w:rPr>
          <w:rFonts w:ascii="Arial"/>
          <w:color w:val="5E5D5E"/>
          <w:spacing w:val="30"/>
          <w:sz w:val="14"/>
        </w:rPr>
        <w:t xml:space="preserve"> </w:t>
      </w:r>
      <w:r>
        <w:rPr>
          <w:rFonts w:ascii="Arial"/>
          <w:color w:val="5E5D5E"/>
          <w:sz w:val="14"/>
        </w:rPr>
        <w:t>report</w:t>
      </w:r>
      <w:r>
        <w:rPr>
          <w:rFonts w:ascii="Arial"/>
          <w:color w:val="5E5D5E"/>
          <w:spacing w:val="30"/>
          <w:sz w:val="14"/>
        </w:rPr>
        <w:t xml:space="preserve"> </w:t>
      </w:r>
      <w:r>
        <w:rPr>
          <w:rFonts w:ascii="Arial"/>
          <w:color w:val="5E5D5E"/>
          <w:spacing w:val="-1"/>
          <w:sz w:val="14"/>
        </w:rPr>
        <w:t>also</w:t>
      </w:r>
      <w:r>
        <w:rPr>
          <w:rFonts w:ascii="Arial"/>
          <w:color w:val="5E5D5E"/>
          <w:spacing w:val="32"/>
          <w:sz w:val="14"/>
        </w:rPr>
        <w:t xml:space="preserve"> </w:t>
      </w:r>
      <w:r>
        <w:rPr>
          <w:rFonts w:ascii="Arial"/>
          <w:color w:val="5E5D5E"/>
          <w:sz w:val="14"/>
        </w:rPr>
        <w:t>benefitted</w:t>
      </w:r>
      <w:r>
        <w:rPr>
          <w:rFonts w:ascii="Arial"/>
          <w:color w:val="5E5D5E"/>
          <w:spacing w:val="4"/>
          <w:sz w:val="14"/>
        </w:rPr>
        <w:t xml:space="preserve"> </w:t>
      </w:r>
      <w:r>
        <w:rPr>
          <w:rFonts w:ascii="Arial"/>
          <w:color w:val="5E5D5E"/>
          <w:sz w:val="14"/>
        </w:rPr>
        <w:t>from</w:t>
      </w:r>
      <w:r>
        <w:rPr>
          <w:rFonts w:ascii="Arial"/>
          <w:color w:val="5E5D5E"/>
          <w:spacing w:val="4"/>
          <w:sz w:val="14"/>
        </w:rPr>
        <w:t xml:space="preserve"> </w:t>
      </w:r>
      <w:r>
        <w:rPr>
          <w:rFonts w:ascii="Arial"/>
          <w:color w:val="5E5D5E"/>
          <w:sz w:val="14"/>
        </w:rPr>
        <w:t>valuable</w:t>
      </w:r>
      <w:r>
        <w:rPr>
          <w:rFonts w:ascii="Arial"/>
          <w:color w:val="5E5D5E"/>
          <w:spacing w:val="4"/>
          <w:sz w:val="14"/>
        </w:rPr>
        <w:t xml:space="preserve"> </w:t>
      </w:r>
      <w:r>
        <w:rPr>
          <w:rFonts w:ascii="Arial"/>
          <w:color w:val="5E5D5E"/>
          <w:sz w:val="14"/>
        </w:rPr>
        <w:t>comments</w:t>
      </w:r>
      <w:r>
        <w:rPr>
          <w:rFonts w:ascii="Arial"/>
          <w:color w:val="5E5D5E"/>
          <w:spacing w:val="4"/>
          <w:sz w:val="14"/>
        </w:rPr>
        <w:t xml:space="preserve"> </w:t>
      </w:r>
      <w:r>
        <w:rPr>
          <w:rFonts w:ascii="Arial"/>
          <w:color w:val="5E5D5E"/>
          <w:sz w:val="14"/>
        </w:rPr>
        <w:t>by</w:t>
      </w:r>
      <w:r>
        <w:rPr>
          <w:rFonts w:ascii="Arial"/>
          <w:color w:val="5E5D5E"/>
          <w:spacing w:val="4"/>
          <w:sz w:val="14"/>
        </w:rPr>
        <w:t xml:space="preserve"> </w:t>
      </w:r>
      <w:r>
        <w:rPr>
          <w:rFonts w:ascii="Arial"/>
          <w:color w:val="5E5D5E"/>
          <w:sz w:val="14"/>
        </w:rPr>
        <w:t>various</w:t>
      </w:r>
      <w:r>
        <w:rPr>
          <w:rFonts w:ascii="Arial"/>
          <w:color w:val="5E5D5E"/>
          <w:spacing w:val="4"/>
          <w:sz w:val="14"/>
        </w:rPr>
        <w:t xml:space="preserve"> </w:t>
      </w:r>
      <w:r>
        <w:rPr>
          <w:rFonts w:ascii="Arial"/>
          <w:color w:val="5E5D5E"/>
          <w:sz w:val="14"/>
        </w:rPr>
        <w:t>other</w:t>
      </w:r>
      <w:r>
        <w:rPr>
          <w:rFonts w:ascii="Arial"/>
          <w:color w:val="5E5D5E"/>
          <w:spacing w:val="4"/>
          <w:sz w:val="14"/>
        </w:rPr>
        <w:t xml:space="preserve"> </w:t>
      </w:r>
      <w:r>
        <w:rPr>
          <w:rFonts w:ascii="Arial"/>
          <w:color w:val="5E5D5E"/>
          <w:spacing w:val="-1"/>
          <w:sz w:val="14"/>
        </w:rPr>
        <w:t>staff</w:t>
      </w:r>
      <w:r>
        <w:rPr>
          <w:rFonts w:ascii="Arial"/>
          <w:color w:val="5E5D5E"/>
          <w:spacing w:val="4"/>
          <w:sz w:val="14"/>
        </w:rPr>
        <w:t xml:space="preserve"> </w:t>
      </w:r>
      <w:r>
        <w:rPr>
          <w:rFonts w:ascii="Arial"/>
          <w:color w:val="5E5D5E"/>
          <w:sz w:val="14"/>
        </w:rPr>
        <w:t>members.</w:t>
      </w:r>
      <w:r>
        <w:rPr>
          <w:rFonts w:ascii="Arial"/>
          <w:color w:val="5E5D5E"/>
          <w:spacing w:val="1"/>
          <w:sz w:val="14"/>
        </w:rPr>
        <w:t xml:space="preserve"> </w:t>
      </w:r>
      <w:r>
        <w:rPr>
          <w:rFonts w:ascii="Arial"/>
          <w:color w:val="5E5D5E"/>
          <w:sz w:val="14"/>
        </w:rPr>
        <w:t>The</w:t>
      </w:r>
      <w:r>
        <w:rPr>
          <w:rFonts w:ascii="Arial"/>
          <w:color w:val="5E5D5E"/>
          <w:spacing w:val="4"/>
          <w:sz w:val="14"/>
        </w:rPr>
        <w:t xml:space="preserve"> </w:t>
      </w:r>
      <w:r>
        <w:rPr>
          <w:rFonts w:ascii="Arial"/>
          <w:color w:val="5E5D5E"/>
          <w:sz w:val="14"/>
        </w:rPr>
        <w:t>views</w:t>
      </w:r>
      <w:r>
        <w:rPr>
          <w:rFonts w:ascii="Arial"/>
          <w:color w:val="5E5D5E"/>
          <w:spacing w:val="4"/>
          <w:sz w:val="14"/>
        </w:rPr>
        <w:t xml:space="preserve"> </w:t>
      </w:r>
      <w:r>
        <w:rPr>
          <w:rFonts w:ascii="Arial"/>
          <w:color w:val="5E5D5E"/>
          <w:sz w:val="14"/>
        </w:rPr>
        <w:t>expressed</w:t>
      </w:r>
      <w:r>
        <w:rPr>
          <w:rFonts w:ascii="Arial"/>
          <w:color w:val="5E5D5E"/>
          <w:spacing w:val="4"/>
          <w:sz w:val="14"/>
        </w:rPr>
        <w:t xml:space="preserve"> </w:t>
      </w:r>
      <w:r>
        <w:rPr>
          <w:rFonts w:ascii="Arial"/>
          <w:color w:val="5E5D5E"/>
          <w:sz w:val="14"/>
        </w:rPr>
        <w:t>in</w:t>
      </w:r>
      <w:r>
        <w:rPr>
          <w:rFonts w:ascii="Arial"/>
          <w:color w:val="5E5D5E"/>
          <w:spacing w:val="4"/>
          <w:sz w:val="14"/>
        </w:rPr>
        <w:t xml:space="preserve"> </w:t>
      </w:r>
      <w:r>
        <w:rPr>
          <w:rFonts w:ascii="Arial"/>
          <w:color w:val="5E5D5E"/>
          <w:sz w:val="14"/>
        </w:rPr>
        <w:t>this</w:t>
      </w:r>
      <w:r>
        <w:rPr>
          <w:rFonts w:ascii="Arial"/>
          <w:color w:val="5E5D5E"/>
          <w:spacing w:val="4"/>
          <w:sz w:val="14"/>
        </w:rPr>
        <w:t xml:space="preserve"> </w:t>
      </w:r>
      <w:r>
        <w:rPr>
          <w:rFonts w:ascii="Arial"/>
          <w:color w:val="5E5D5E"/>
          <w:sz w:val="14"/>
        </w:rPr>
        <w:t>report</w:t>
      </w:r>
      <w:r>
        <w:rPr>
          <w:rFonts w:ascii="Arial"/>
          <w:color w:val="5E5D5E"/>
          <w:spacing w:val="4"/>
          <w:sz w:val="14"/>
        </w:rPr>
        <w:t xml:space="preserve"> </w:t>
      </w:r>
      <w:r>
        <w:rPr>
          <w:rFonts w:ascii="Arial"/>
          <w:color w:val="5E5D5E"/>
          <w:sz w:val="14"/>
        </w:rPr>
        <w:t>are</w:t>
      </w:r>
      <w:r>
        <w:rPr>
          <w:rFonts w:ascii="Arial"/>
          <w:color w:val="5E5D5E"/>
          <w:spacing w:val="4"/>
          <w:sz w:val="14"/>
        </w:rPr>
        <w:t xml:space="preserve"> </w:t>
      </w:r>
      <w:r>
        <w:rPr>
          <w:rFonts w:ascii="Arial"/>
          <w:color w:val="5E5D5E"/>
          <w:sz w:val="14"/>
        </w:rPr>
        <w:t>those</w:t>
      </w:r>
      <w:r>
        <w:rPr>
          <w:rFonts w:ascii="Arial"/>
          <w:color w:val="5E5D5E"/>
          <w:spacing w:val="4"/>
          <w:sz w:val="14"/>
        </w:rPr>
        <w:t xml:space="preserve"> </w:t>
      </w:r>
      <w:r>
        <w:rPr>
          <w:rFonts w:ascii="Arial"/>
          <w:color w:val="5E5D5E"/>
          <w:sz w:val="14"/>
        </w:rPr>
        <w:t>of</w:t>
      </w:r>
      <w:r>
        <w:rPr>
          <w:rFonts w:ascii="Arial"/>
          <w:color w:val="5E5D5E"/>
          <w:spacing w:val="4"/>
          <w:sz w:val="14"/>
        </w:rPr>
        <w:t xml:space="preserve"> </w:t>
      </w:r>
      <w:r>
        <w:rPr>
          <w:rFonts w:ascii="Arial"/>
          <w:color w:val="5E5D5E"/>
          <w:sz w:val="14"/>
        </w:rPr>
        <w:t>the</w:t>
      </w:r>
      <w:r>
        <w:rPr>
          <w:rFonts w:ascii="Arial"/>
          <w:color w:val="5E5D5E"/>
          <w:spacing w:val="4"/>
          <w:sz w:val="14"/>
        </w:rPr>
        <w:t xml:space="preserve"> </w:t>
      </w:r>
      <w:r>
        <w:rPr>
          <w:rFonts w:ascii="Arial"/>
          <w:color w:val="5E5D5E"/>
          <w:sz w:val="14"/>
        </w:rPr>
        <w:t>authors</w:t>
      </w:r>
      <w:r>
        <w:rPr>
          <w:rFonts w:ascii="Arial"/>
          <w:color w:val="5E5D5E"/>
          <w:spacing w:val="22"/>
          <w:sz w:val="14"/>
        </w:rPr>
        <w:t xml:space="preserve"> </w:t>
      </w:r>
      <w:r>
        <w:rPr>
          <w:rFonts w:ascii="Arial"/>
          <w:color w:val="5E5D5E"/>
          <w:sz w:val="14"/>
        </w:rPr>
        <w:t>and do not necessarily reflect those of the</w:t>
      </w:r>
      <w:r>
        <w:rPr>
          <w:rFonts w:ascii="Arial"/>
          <w:color w:val="5E5D5E"/>
          <w:spacing w:val="-8"/>
          <w:sz w:val="14"/>
        </w:rPr>
        <w:t xml:space="preserve"> </w:t>
      </w:r>
      <w:r>
        <w:rPr>
          <w:rFonts w:ascii="Arial"/>
          <w:color w:val="5E5D5E"/>
          <w:sz w:val="14"/>
        </w:rPr>
        <w:t xml:space="preserve">Australian Government or the Department of </w:t>
      </w:r>
      <w:r>
        <w:rPr>
          <w:rFonts w:ascii="Arial"/>
          <w:color w:val="5E5D5E"/>
          <w:spacing w:val="-2"/>
          <w:sz w:val="14"/>
        </w:rPr>
        <w:t>Industry,</w:t>
      </w:r>
      <w:r>
        <w:rPr>
          <w:rFonts w:ascii="Arial"/>
          <w:color w:val="5E5D5E"/>
          <w:sz w:val="14"/>
        </w:rPr>
        <w:t xml:space="preserve"> Innovation and Science.</w:t>
      </w:r>
    </w:p>
    <w:p w:rsidR="002F76B6" w:rsidRDefault="002F76B6">
      <w:pPr>
        <w:spacing w:before="12" w:line="160" w:lineRule="exact"/>
        <w:rPr>
          <w:sz w:val="16"/>
          <w:szCs w:val="16"/>
        </w:rPr>
      </w:pPr>
    </w:p>
    <w:p w:rsidR="002F76B6" w:rsidRDefault="00F32A52">
      <w:pPr>
        <w:spacing w:line="611" w:lineRule="auto"/>
        <w:ind w:left="871" w:right="5637"/>
        <w:rPr>
          <w:rFonts w:ascii="Arial" w:eastAsia="Arial" w:hAnsi="Arial" w:cs="Arial"/>
          <w:sz w:val="14"/>
          <w:szCs w:val="14"/>
        </w:rPr>
      </w:pPr>
      <w:r>
        <w:rPr>
          <w:rFonts w:ascii="Arial" w:hAnsi="Arial"/>
          <w:color w:val="5E5D5E"/>
          <w:sz w:val="14"/>
        </w:rPr>
        <w:t>©</w:t>
      </w:r>
      <w:r>
        <w:rPr>
          <w:rFonts w:ascii="Arial" w:hAnsi="Arial"/>
          <w:color w:val="5E5D5E"/>
          <w:spacing w:val="-1"/>
          <w:sz w:val="14"/>
        </w:rPr>
        <w:t xml:space="preserve"> Commonwealth of</w:t>
      </w:r>
      <w:r>
        <w:rPr>
          <w:rFonts w:ascii="Arial" w:hAnsi="Arial"/>
          <w:color w:val="5E5D5E"/>
          <w:spacing w:val="-8"/>
          <w:sz w:val="14"/>
        </w:rPr>
        <w:t xml:space="preserve"> </w:t>
      </w:r>
      <w:r>
        <w:rPr>
          <w:rFonts w:ascii="Arial" w:hAnsi="Arial"/>
          <w:color w:val="5E5D5E"/>
          <w:sz w:val="14"/>
        </w:rPr>
        <w:t>Australia</w:t>
      </w:r>
      <w:r>
        <w:rPr>
          <w:rFonts w:ascii="Arial" w:hAnsi="Arial"/>
          <w:color w:val="5E5D5E"/>
          <w:spacing w:val="-2"/>
          <w:sz w:val="14"/>
        </w:rPr>
        <w:t xml:space="preserve"> </w:t>
      </w:r>
      <w:r>
        <w:rPr>
          <w:rFonts w:ascii="Arial" w:hAnsi="Arial"/>
          <w:color w:val="5E5D5E"/>
          <w:spacing w:val="-1"/>
          <w:sz w:val="14"/>
        </w:rPr>
        <w:t>2015</w:t>
      </w:r>
      <w:r>
        <w:rPr>
          <w:rFonts w:ascii="Arial" w:hAnsi="Arial"/>
          <w:color w:val="5E5D5E"/>
          <w:spacing w:val="22"/>
          <w:sz w:val="14"/>
        </w:rPr>
        <w:t xml:space="preserve"> </w:t>
      </w:r>
      <w:r>
        <w:rPr>
          <w:rFonts w:ascii="Arial" w:hAnsi="Arial"/>
          <w:color w:val="5E5D5E"/>
          <w:sz w:val="14"/>
        </w:rPr>
        <w:t>ISBN:</w:t>
      </w:r>
      <w:r>
        <w:rPr>
          <w:rFonts w:ascii="Arial" w:hAnsi="Arial"/>
          <w:color w:val="5E5D5E"/>
          <w:spacing w:val="-5"/>
          <w:sz w:val="14"/>
        </w:rPr>
        <w:t xml:space="preserve"> </w:t>
      </w:r>
      <w:r>
        <w:rPr>
          <w:rFonts w:ascii="Arial" w:hAnsi="Arial"/>
          <w:color w:val="5E5D5E"/>
          <w:spacing w:val="-1"/>
          <w:sz w:val="14"/>
        </w:rPr>
        <w:t>978-1-925092-60-8</w:t>
      </w:r>
    </w:p>
    <w:p w:rsidR="002F76B6" w:rsidRDefault="00F32A52">
      <w:pPr>
        <w:spacing w:before="7"/>
        <w:ind w:left="871"/>
        <w:rPr>
          <w:rFonts w:ascii="Arial" w:eastAsia="Arial" w:hAnsi="Arial" w:cs="Arial"/>
          <w:sz w:val="14"/>
          <w:szCs w:val="14"/>
        </w:rPr>
      </w:pPr>
      <w:r>
        <w:rPr>
          <w:rFonts w:ascii="Arial"/>
          <w:b/>
          <w:color w:val="5E5D5E"/>
          <w:sz w:val="14"/>
        </w:rPr>
        <w:t>Ownership</w:t>
      </w:r>
      <w:r>
        <w:rPr>
          <w:rFonts w:ascii="Arial"/>
          <w:b/>
          <w:color w:val="5E5D5E"/>
          <w:spacing w:val="-6"/>
          <w:sz w:val="14"/>
        </w:rPr>
        <w:t xml:space="preserve"> </w:t>
      </w:r>
      <w:r>
        <w:rPr>
          <w:rFonts w:ascii="Arial"/>
          <w:b/>
          <w:color w:val="5E5D5E"/>
          <w:sz w:val="14"/>
        </w:rPr>
        <w:t>of</w:t>
      </w:r>
      <w:r>
        <w:rPr>
          <w:rFonts w:ascii="Arial"/>
          <w:b/>
          <w:color w:val="5E5D5E"/>
          <w:spacing w:val="-5"/>
          <w:sz w:val="14"/>
        </w:rPr>
        <w:t xml:space="preserve"> </w:t>
      </w:r>
      <w:r>
        <w:rPr>
          <w:rFonts w:ascii="Arial"/>
          <w:b/>
          <w:color w:val="5E5D5E"/>
          <w:sz w:val="14"/>
        </w:rPr>
        <w:t>intellectual</w:t>
      </w:r>
      <w:r>
        <w:rPr>
          <w:rFonts w:ascii="Arial"/>
          <w:b/>
          <w:color w:val="5E5D5E"/>
          <w:spacing w:val="-6"/>
          <w:sz w:val="14"/>
        </w:rPr>
        <w:t xml:space="preserve"> </w:t>
      </w:r>
      <w:r>
        <w:rPr>
          <w:rFonts w:ascii="Arial"/>
          <w:b/>
          <w:color w:val="5E5D5E"/>
          <w:sz w:val="14"/>
        </w:rPr>
        <w:t>property</w:t>
      </w:r>
      <w:r>
        <w:rPr>
          <w:rFonts w:ascii="Arial"/>
          <w:b/>
          <w:color w:val="5E5D5E"/>
          <w:spacing w:val="-5"/>
          <w:sz w:val="14"/>
        </w:rPr>
        <w:t xml:space="preserve"> </w:t>
      </w:r>
      <w:r>
        <w:rPr>
          <w:rFonts w:ascii="Arial"/>
          <w:b/>
          <w:color w:val="5E5D5E"/>
          <w:spacing w:val="-1"/>
          <w:sz w:val="14"/>
        </w:rPr>
        <w:t>rights</w:t>
      </w:r>
      <w:r>
        <w:rPr>
          <w:rFonts w:ascii="Arial"/>
          <w:b/>
          <w:color w:val="5E5D5E"/>
          <w:spacing w:val="-4"/>
          <w:sz w:val="14"/>
        </w:rPr>
        <w:t xml:space="preserve"> </w:t>
      </w:r>
      <w:r>
        <w:rPr>
          <w:rFonts w:ascii="Arial"/>
          <w:b/>
          <w:color w:val="5E5D5E"/>
          <w:sz w:val="14"/>
        </w:rPr>
        <w:t>in</w:t>
      </w:r>
      <w:r>
        <w:rPr>
          <w:rFonts w:ascii="Arial"/>
          <w:b/>
          <w:color w:val="5E5D5E"/>
          <w:spacing w:val="-5"/>
          <w:sz w:val="14"/>
        </w:rPr>
        <w:t xml:space="preserve"> </w:t>
      </w:r>
      <w:r>
        <w:rPr>
          <w:rFonts w:ascii="Arial"/>
          <w:b/>
          <w:color w:val="5E5D5E"/>
          <w:sz w:val="14"/>
        </w:rPr>
        <w:t>this</w:t>
      </w:r>
      <w:r>
        <w:rPr>
          <w:rFonts w:ascii="Arial"/>
          <w:b/>
          <w:color w:val="5E5D5E"/>
          <w:spacing w:val="-4"/>
          <w:sz w:val="14"/>
        </w:rPr>
        <w:t xml:space="preserve"> </w:t>
      </w:r>
      <w:r>
        <w:rPr>
          <w:rFonts w:ascii="Arial"/>
          <w:b/>
          <w:color w:val="5E5D5E"/>
          <w:sz w:val="14"/>
        </w:rPr>
        <w:t>publication</w:t>
      </w:r>
    </w:p>
    <w:p w:rsidR="002F76B6" w:rsidRDefault="00F32A52">
      <w:pPr>
        <w:spacing w:before="79" w:line="357" w:lineRule="auto"/>
        <w:ind w:left="871" w:right="41"/>
        <w:rPr>
          <w:rFonts w:ascii="Arial" w:eastAsia="Arial" w:hAnsi="Arial" w:cs="Arial"/>
          <w:sz w:val="14"/>
          <w:szCs w:val="14"/>
        </w:rPr>
      </w:pPr>
      <w:r>
        <w:rPr>
          <w:noProof/>
          <w:lang w:val="en-AU" w:eastAsia="en-AU"/>
        </w:rPr>
        <mc:AlternateContent>
          <mc:Choice Requires="wpg">
            <w:drawing>
              <wp:anchor distT="0" distB="0" distL="114300" distR="114300" simplePos="0" relativeHeight="251395584" behindDoc="1" locked="0" layoutInCell="1" allowOverlap="1" wp14:anchorId="2D9877A7" wp14:editId="4D331EF4">
                <wp:simplePos x="0" y="0"/>
                <wp:positionH relativeFrom="page">
                  <wp:posOffset>1619885</wp:posOffset>
                </wp:positionH>
                <wp:positionV relativeFrom="paragraph">
                  <wp:posOffset>421005</wp:posOffset>
                </wp:positionV>
                <wp:extent cx="756920" cy="269875"/>
                <wp:effectExtent l="635" t="1905" r="4445" b="4445"/>
                <wp:wrapNone/>
                <wp:docPr id="10198" name="Group 10213" title="Creative Commons Lic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269875"/>
                          <a:chOff x="2551" y="663"/>
                          <a:chExt cx="1192" cy="425"/>
                        </a:xfrm>
                      </wpg:grpSpPr>
                      <wpg:grpSp>
                        <wpg:cNvPr id="10199" name="Group 10231"/>
                        <wpg:cNvGrpSpPr>
                          <a:grpSpLocks/>
                        </wpg:cNvGrpSpPr>
                        <wpg:grpSpPr bwMode="auto">
                          <a:xfrm>
                            <a:off x="2561" y="959"/>
                            <a:ext cx="1172" cy="117"/>
                            <a:chOff x="2561" y="959"/>
                            <a:chExt cx="1172" cy="117"/>
                          </a:xfrm>
                        </wpg:grpSpPr>
                        <wps:wsp>
                          <wps:cNvPr id="10200" name="Freeform 10238"/>
                          <wps:cNvSpPr>
                            <a:spLocks/>
                          </wps:cNvSpPr>
                          <wps:spPr bwMode="auto">
                            <a:xfrm>
                              <a:off x="2561" y="959"/>
                              <a:ext cx="1172" cy="117"/>
                            </a:xfrm>
                            <a:custGeom>
                              <a:avLst/>
                              <a:gdLst>
                                <a:gd name="T0" fmla="+- 0 2561 2561"/>
                                <a:gd name="T1" fmla="*/ T0 w 1172"/>
                                <a:gd name="T2" fmla="+- 0 959 959"/>
                                <a:gd name="T3" fmla="*/ 959 h 117"/>
                                <a:gd name="T4" fmla="+- 0 2561 2561"/>
                                <a:gd name="T5" fmla="*/ T4 w 1172"/>
                                <a:gd name="T6" fmla="+- 0 1076 959"/>
                                <a:gd name="T7" fmla="*/ 1076 h 117"/>
                                <a:gd name="T8" fmla="+- 0 3732 2561"/>
                                <a:gd name="T9" fmla="*/ T8 w 1172"/>
                                <a:gd name="T10" fmla="+- 0 1076 959"/>
                                <a:gd name="T11" fmla="*/ 1076 h 117"/>
                                <a:gd name="T12" fmla="+- 0 3732 2561"/>
                                <a:gd name="T13" fmla="*/ T12 w 1172"/>
                                <a:gd name="T14" fmla="+- 0 1058 959"/>
                                <a:gd name="T15" fmla="*/ 1058 h 117"/>
                                <a:gd name="T16" fmla="+- 0 2764 2561"/>
                                <a:gd name="T17" fmla="*/ T16 w 1172"/>
                                <a:gd name="T18" fmla="+- 0 1058 959"/>
                                <a:gd name="T19" fmla="*/ 1058 h 117"/>
                                <a:gd name="T20" fmla="+- 0 2755 2561"/>
                                <a:gd name="T21" fmla="*/ T20 w 1172"/>
                                <a:gd name="T22" fmla="+- 0 1057 959"/>
                                <a:gd name="T23" fmla="*/ 1057 h 117"/>
                                <a:gd name="T24" fmla="+- 0 2751 2561"/>
                                <a:gd name="T25" fmla="*/ T24 w 1172"/>
                                <a:gd name="T26" fmla="+- 0 1057 959"/>
                                <a:gd name="T27" fmla="*/ 1057 h 117"/>
                                <a:gd name="T28" fmla="+- 0 2715 2561"/>
                                <a:gd name="T29" fmla="*/ T28 w 1172"/>
                                <a:gd name="T30" fmla="+- 0 1054 959"/>
                                <a:gd name="T31" fmla="*/ 1054 h 117"/>
                                <a:gd name="T32" fmla="+- 0 2684 2561"/>
                                <a:gd name="T33" fmla="*/ T32 w 1172"/>
                                <a:gd name="T34" fmla="+- 0 1045 959"/>
                                <a:gd name="T35" fmla="*/ 1045 h 117"/>
                                <a:gd name="T36" fmla="+- 0 2622 2561"/>
                                <a:gd name="T37" fmla="*/ T36 w 1172"/>
                                <a:gd name="T38" fmla="+- 0 1001 959"/>
                                <a:gd name="T39" fmla="*/ 1001 h 117"/>
                                <a:gd name="T40" fmla="+- 0 2597 2561"/>
                                <a:gd name="T41" fmla="*/ T40 w 1172"/>
                                <a:gd name="T42" fmla="+- 0 959 959"/>
                                <a:gd name="T43" fmla="*/ 959 h 117"/>
                                <a:gd name="T44" fmla="+- 0 2561 2561"/>
                                <a:gd name="T45" fmla="*/ T44 w 1172"/>
                                <a:gd name="T46" fmla="+- 0 959 959"/>
                                <a:gd name="T47" fmla="*/ 95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 h="117">
                                  <a:moveTo>
                                    <a:pt x="0" y="0"/>
                                  </a:moveTo>
                                  <a:lnTo>
                                    <a:pt x="0" y="117"/>
                                  </a:lnTo>
                                  <a:lnTo>
                                    <a:pt x="1171" y="117"/>
                                  </a:lnTo>
                                  <a:lnTo>
                                    <a:pt x="1171" y="99"/>
                                  </a:lnTo>
                                  <a:lnTo>
                                    <a:pt x="203" y="99"/>
                                  </a:lnTo>
                                  <a:lnTo>
                                    <a:pt x="194" y="98"/>
                                  </a:lnTo>
                                  <a:lnTo>
                                    <a:pt x="190" y="98"/>
                                  </a:lnTo>
                                  <a:lnTo>
                                    <a:pt x="154" y="95"/>
                                  </a:lnTo>
                                  <a:lnTo>
                                    <a:pt x="123" y="86"/>
                                  </a:lnTo>
                                  <a:lnTo>
                                    <a:pt x="61" y="42"/>
                                  </a:lnTo>
                                  <a:lnTo>
                                    <a:pt x="36" y="0"/>
                                  </a:lnTo>
                                  <a:lnTo>
                                    <a:pt x="0" y="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1" name="Freeform 10237"/>
                          <wps:cNvSpPr>
                            <a:spLocks/>
                          </wps:cNvSpPr>
                          <wps:spPr bwMode="auto">
                            <a:xfrm>
                              <a:off x="2561" y="959"/>
                              <a:ext cx="1172" cy="117"/>
                            </a:xfrm>
                            <a:custGeom>
                              <a:avLst/>
                              <a:gdLst>
                                <a:gd name="T0" fmla="+- 0 3732 2561"/>
                                <a:gd name="T1" fmla="*/ T0 w 1172"/>
                                <a:gd name="T2" fmla="+- 0 965 959"/>
                                <a:gd name="T3" fmla="*/ 965 h 117"/>
                                <a:gd name="T4" fmla="+- 0 2935 2561"/>
                                <a:gd name="T5" fmla="*/ T4 w 1172"/>
                                <a:gd name="T6" fmla="+- 0 965 959"/>
                                <a:gd name="T7" fmla="*/ 965 h 117"/>
                                <a:gd name="T8" fmla="+- 0 2918 2561"/>
                                <a:gd name="T9" fmla="*/ T8 w 1172"/>
                                <a:gd name="T10" fmla="+- 0 991 959"/>
                                <a:gd name="T11" fmla="*/ 991 h 117"/>
                                <a:gd name="T12" fmla="+- 0 2899 2561"/>
                                <a:gd name="T13" fmla="*/ T12 w 1172"/>
                                <a:gd name="T14" fmla="+- 0 1012 959"/>
                                <a:gd name="T15" fmla="*/ 1012 h 117"/>
                                <a:gd name="T16" fmla="+- 0 2834 2561"/>
                                <a:gd name="T17" fmla="*/ T16 w 1172"/>
                                <a:gd name="T18" fmla="+- 0 1049 959"/>
                                <a:gd name="T19" fmla="*/ 1049 h 117"/>
                                <a:gd name="T20" fmla="+- 0 2777 2561"/>
                                <a:gd name="T21" fmla="*/ T20 w 1172"/>
                                <a:gd name="T22" fmla="+- 0 1058 959"/>
                                <a:gd name="T23" fmla="*/ 1058 h 117"/>
                                <a:gd name="T24" fmla="+- 0 3732 2561"/>
                                <a:gd name="T25" fmla="*/ T24 w 1172"/>
                                <a:gd name="T26" fmla="+- 0 1058 959"/>
                                <a:gd name="T27" fmla="*/ 1058 h 117"/>
                                <a:gd name="T28" fmla="+- 0 3732 2561"/>
                                <a:gd name="T29" fmla="*/ T28 w 1172"/>
                                <a:gd name="T30" fmla="+- 0 1052 959"/>
                                <a:gd name="T31" fmla="*/ 1052 h 117"/>
                                <a:gd name="T32" fmla="+- 0 3267 2561"/>
                                <a:gd name="T33" fmla="*/ T32 w 1172"/>
                                <a:gd name="T34" fmla="+- 0 1052 959"/>
                                <a:gd name="T35" fmla="*/ 1052 h 117"/>
                                <a:gd name="T36" fmla="+- 0 3267 2561"/>
                                <a:gd name="T37" fmla="*/ T36 w 1172"/>
                                <a:gd name="T38" fmla="+- 0 1001 959"/>
                                <a:gd name="T39" fmla="*/ 1001 h 117"/>
                                <a:gd name="T40" fmla="+- 0 3732 2561"/>
                                <a:gd name="T41" fmla="*/ T40 w 1172"/>
                                <a:gd name="T42" fmla="+- 0 1001 959"/>
                                <a:gd name="T43" fmla="*/ 1001 h 117"/>
                                <a:gd name="T44" fmla="+- 0 3732 2561"/>
                                <a:gd name="T45" fmla="*/ T44 w 1172"/>
                                <a:gd name="T46" fmla="+- 0 965 959"/>
                                <a:gd name="T47" fmla="*/ 96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2" h="117">
                                  <a:moveTo>
                                    <a:pt x="1171" y="6"/>
                                  </a:moveTo>
                                  <a:lnTo>
                                    <a:pt x="374" y="6"/>
                                  </a:lnTo>
                                  <a:lnTo>
                                    <a:pt x="357" y="32"/>
                                  </a:lnTo>
                                  <a:lnTo>
                                    <a:pt x="338" y="53"/>
                                  </a:lnTo>
                                  <a:lnTo>
                                    <a:pt x="273" y="90"/>
                                  </a:lnTo>
                                  <a:lnTo>
                                    <a:pt x="216" y="99"/>
                                  </a:lnTo>
                                  <a:lnTo>
                                    <a:pt x="1171" y="99"/>
                                  </a:lnTo>
                                  <a:lnTo>
                                    <a:pt x="1171" y="93"/>
                                  </a:lnTo>
                                  <a:lnTo>
                                    <a:pt x="706" y="93"/>
                                  </a:lnTo>
                                  <a:lnTo>
                                    <a:pt x="706" y="42"/>
                                  </a:lnTo>
                                  <a:lnTo>
                                    <a:pt x="1171" y="42"/>
                                  </a:lnTo>
                                  <a:lnTo>
                                    <a:pt x="1171" y="6"/>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2" name="Freeform 10236"/>
                          <wps:cNvSpPr>
                            <a:spLocks/>
                          </wps:cNvSpPr>
                          <wps:spPr bwMode="auto">
                            <a:xfrm>
                              <a:off x="2561" y="959"/>
                              <a:ext cx="1172" cy="117"/>
                            </a:xfrm>
                            <a:custGeom>
                              <a:avLst/>
                              <a:gdLst>
                                <a:gd name="T0" fmla="+- 0 3309 2561"/>
                                <a:gd name="T1" fmla="*/ T0 w 1172"/>
                                <a:gd name="T2" fmla="+- 0 1001 959"/>
                                <a:gd name="T3" fmla="*/ 1001 h 117"/>
                                <a:gd name="T4" fmla="+- 0 3292 2561"/>
                                <a:gd name="T5" fmla="*/ T4 w 1172"/>
                                <a:gd name="T6" fmla="+- 0 1001 959"/>
                                <a:gd name="T7" fmla="*/ 1001 h 117"/>
                                <a:gd name="T8" fmla="+- 0 3294 2561"/>
                                <a:gd name="T9" fmla="*/ T8 w 1172"/>
                                <a:gd name="T10" fmla="+- 0 1001 959"/>
                                <a:gd name="T11" fmla="*/ 1001 h 117"/>
                                <a:gd name="T12" fmla="+- 0 3298 2561"/>
                                <a:gd name="T13" fmla="*/ T12 w 1172"/>
                                <a:gd name="T14" fmla="+- 0 1002 959"/>
                                <a:gd name="T15" fmla="*/ 1002 h 117"/>
                                <a:gd name="T16" fmla="+- 0 3305 2561"/>
                                <a:gd name="T17" fmla="*/ T16 w 1172"/>
                                <a:gd name="T18" fmla="+- 0 1017 959"/>
                                <a:gd name="T19" fmla="*/ 1017 h 117"/>
                                <a:gd name="T20" fmla="+- 0 3304 2561"/>
                                <a:gd name="T21" fmla="*/ T20 w 1172"/>
                                <a:gd name="T22" fmla="+- 0 1019 959"/>
                                <a:gd name="T23" fmla="*/ 1019 h 117"/>
                                <a:gd name="T24" fmla="+- 0 3302 2561"/>
                                <a:gd name="T25" fmla="*/ T24 w 1172"/>
                                <a:gd name="T26" fmla="+- 0 1022 959"/>
                                <a:gd name="T27" fmla="*/ 1022 h 117"/>
                                <a:gd name="T28" fmla="+- 0 3301 2561"/>
                                <a:gd name="T29" fmla="*/ T28 w 1172"/>
                                <a:gd name="T30" fmla="+- 0 1024 959"/>
                                <a:gd name="T31" fmla="*/ 1024 h 117"/>
                                <a:gd name="T32" fmla="+- 0 3299 2561"/>
                                <a:gd name="T33" fmla="*/ T32 w 1172"/>
                                <a:gd name="T34" fmla="+- 0 1025 959"/>
                                <a:gd name="T35" fmla="*/ 1025 h 117"/>
                                <a:gd name="T36" fmla="+- 0 3301 2561"/>
                                <a:gd name="T37" fmla="*/ T36 w 1172"/>
                                <a:gd name="T38" fmla="+- 0 1026 959"/>
                                <a:gd name="T39" fmla="*/ 1026 h 117"/>
                                <a:gd name="T40" fmla="+- 0 3304 2561"/>
                                <a:gd name="T41" fmla="*/ T40 w 1172"/>
                                <a:gd name="T42" fmla="+- 0 1027 959"/>
                                <a:gd name="T43" fmla="*/ 1027 h 117"/>
                                <a:gd name="T44" fmla="+- 0 3307 2561"/>
                                <a:gd name="T45" fmla="*/ T44 w 1172"/>
                                <a:gd name="T46" fmla="+- 0 1032 959"/>
                                <a:gd name="T47" fmla="*/ 1032 h 117"/>
                                <a:gd name="T48" fmla="+- 0 3307 2561"/>
                                <a:gd name="T49" fmla="*/ T48 w 1172"/>
                                <a:gd name="T50" fmla="+- 0 1034 959"/>
                                <a:gd name="T51" fmla="*/ 1034 h 117"/>
                                <a:gd name="T52" fmla="+- 0 3307 2561"/>
                                <a:gd name="T53" fmla="*/ T52 w 1172"/>
                                <a:gd name="T54" fmla="+- 0 1040 959"/>
                                <a:gd name="T55" fmla="*/ 1040 h 117"/>
                                <a:gd name="T56" fmla="+- 0 3293 2561"/>
                                <a:gd name="T57" fmla="*/ T56 w 1172"/>
                                <a:gd name="T58" fmla="+- 0 1052 959"/>
                                <a:gd name="T59" fmla="*/ 1052 h 117"/>
                                <a:gd name="T60" fmla="+- 0 3327 2561"/>
                                <a:gd name="T61" fmla="*/ T60 w 1172"/>
                                <a:gd name="T62" fmla="+- 0 1052 959"/>
                                <a:gd name="T63" fmla="*/ 1052 h 117"/>
                                <a:gd name="T64" fmla="+- 0 3327 2561"/>
                                <a:gd name="T65" fmla="*/ T64 w 1172"/>
                                <a:gd name="T66" fmla="+- 0 1032 959"/>
                                <a:gd name="T67" fmla="*/ 1032 h 117"/>
                                <a:gd name="T68" fmla="+- 0 3309 2561"/>
                                <a:gd name="T69" fmla="*/ T68 w 1172"/>
                                <a:gd name="T70" fmla="+- 0 1001 959"/>
                                <a:gd name="T71" fmla="*/ 100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2" h="117">
                                  <a:moveTo>
                                    <a:pt x="748" y="42"/>
                                  </a:moveTo>
                                  <a:lnTo>
                                    <a:pt x="731" y="42"/>
                                  </a:lnTo>
                                  <a:lnTo>
                                    <a:pt x="733" y="42"/>
                                  </a:lnTo>
                                  <a:lnTo>
                                    <a:pt x="737" y="43"/>
                                  </a:lnTo>
                                  <a:lnTo>
                                    <a:pt x="744" y="58"/>
                                  </a:lnTo>
                                  <a:lnTo>
                                    <a:pt x="743" y="60"/>
                                  </a:lnTo>
                                  <a:lnTo>
                                    <a:pt x="741" y="63"/>
                                  </a:lnTo>
                                  <a:lnTo>
                                    <a:pt x="740" y="65"/>
                                  </a:lnTo>
                                  <a:lnTo>
                                    <a:pt x="738" y="66"/>
                                  </a:lnTo>
                                  <a:lnTo>
                                    <a:pt x="740" y="67"/>
                                  </a:lnTo>
                                  <a:lnTo>
                                    <a:pt x="743" y="68"/>
                                  </a:lnTo>
                                  <a:lnTo>
                                    <a:pt x="746" y="73"/>
                                  </a:lnTo>
                                  <a:lnTo>
                                    <a:pt x="746" y="75"/>
                                  </a:lnTo>
                                  <a:lnTo>
                                    <a:pt x="746" y="81"/>
                                  </a:lnTo>
                                  <a:lnTo>
                                    <a:pt x="732" y="93"/>
                                  </a:lnTo>
                                  <a:lnTo>
                                    <a:pt x="766" y="93"/>
                                  </a:lnTo>
                                  <a:lnTo>
                                    <a:pt x="766" y="73"/>
                                  </a:lnTo>
                                  <a:lnTo>
                                    <a:pt x="748" y="42"/>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3" name="Freeform 10235"/>
                          <wps:cNvSpPr>
                            <a:spLocks/>
                          </wps:cNvSpPr>
                          <wps:spPr bwMode="auto">
                            <a:xfrm>
                              <a:off x="2561" y="959"/>
                              <a:ext cx="1172" cy="117"/>
                            </a:xfrm>
                            <a:custGeom>
                              <a:avLst/>
                              <a:gdLst>
                                <a:gd name="T0" fmla="+- 0 3732 2561"/>
                                <a:gd name="T1" fmla="*/ T0 w 1172"/>
                                <a:gd name="T2" fmla="+- 0 1001 959"/>
                                <a:gd name="T3" fmla="*/ 1001 h 117"/>
                                <a:gd name="T4" fmla="+- 0 3355 2561"/>
                                <a:gd name="T5" fmla="*/ T4 w 1172"/>
                                <a:gd name="T6" fmla="+- 0 1001 959"/>
                                <a:gd name="T7" fmla="*/ 1001 h 117"/>
                                <a:gd name="T8" fmla="+- 0 3337 2561"/>
                                <a:gd name="T9" fmla="*/ T8 w 1172"/>
                                <a:gd name="T10" fmla="+- 0 1032 959"/>
                                <a:gd name="T11" fmla="*/ 1032 h 117"/>
                                <a:gd name="T12" fmla="+- 0 3337 2561"/>
                                <a:gd name="T13" fmla="*/ T12 w 1172"/>
                                <a:gd name="T14" fmla="+- 0 1052 959"/>
                                <a:gd name="T15" fmla="*/ 1052 h 117"/>
                                <a:gd name="T16" fmla="+- 0 3732 2561"/>
                                <a:gd name="T17" fmla="*/ T16 w 1172"/>
                                <a:gd name="T18" fmla="+- 0 1052 959"/>
                                <a:gd name="T19" fmla="*/ 1052 h 117"/>
                                <a:gd name="T20" fmla="+- 0 3732 2561"/>
                                <a:gd name="T21" fmla="*/ T20 w 1172"/>
                                <a:gd name="T22" fmla="+- 0 1001 959"/>
                                <a:gd name="T23" fmla="*/ 1001 h 117"/>
                              </a:gdLst>
                              <a:ahLst/>
                              <a:cxnLst>
                                <a:cxn ang="0">
                                  <a:pos x="T1" y="T3"/>
                                </a:cxn>
                                <a:cxn ang="0">
                                  <a:pos x="T5" y="T7"/>
                                </a:cxn>
                                <a:cxn ang="0">
                                  <a:pos x="T9" y="T11"/>
                                </a:cxn>
                                <a:cxn ang="0">
                                  <a:pos x="T13" y="T15"/>
                                </a:cxn>
                                <a:cxn ang="0">
                                  <a:pos x="T17" y="T19"/>
                                </a:cxn>
                                <a:cxn ang="0">
                                  <a:pos x="T21" y="T23"/>
                                </a:cxn>
                              </a:cxnLst>
                              <a:rect l="0" t="0" r="r" b="b"/>
                              <a:pathLst>
                                <a:path w="1172" h="117">
                                  <a:moveTo>
                                    <a:pt x="1171" y="42"/>
                                  </a:moveTo>
                                  <a:lnTo>
                                    <a:pt x="794" y="42"/>
                                  </a:lnTo>
                                  <a:lnTo>
                                    <a:pt x="776" y="73"/>
                                  </a:lnTo>
                                  <a:lnTo>
                                    <a:pt x="776" y="93"/>
                                  </a:lnTo>
                                  <a:lnTo>
                                    <a:pt x="1171" y="93"/>
                                  </a:lnTo>
                                  <a:lnTo>
                                    <a:pt x="1171" y="42"/>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4" name="Freeform 10234"/>
                          <wps:cNvSpPr>
                            <a:spLocks/>
                          </wps:cNvSpPr>
                          <wps:spPr bwMode="auto">
                            <a:xfrm>
                              <a:off x="2561" y="959"/>
                              <a:ext cx="1172" cy="117"/>
                            </a:xfrm>
                            <a:custGeom>
                              <a:avLst/>
                              <a:gdLst>
                                <a:gd name="T0" fmla="+- 0 3292 2561"/>
                                <a:gd name="T1" fmla="*/ T0 w 1172"/>
                                <a:gd name="T2" fmla="+- 0 1030 959"/>
                                <a:gd name="T3" fmla="*/ 1030 h 117"/>
                                <a:gd name="T4" fmla="+- 0 3278 2561"/>
                                <a:gd name="T5" fmla="*/ T4 w 1172"/>
                                <a:gd name="T6" fmla="+- 0 1030 959"/>
                                <a:gd name="T7" fmla="*/ 1030 h 117"/>
                                <a:gd name="T8" fmla="+- 0 3278 2561"/>
                                <a:gd name="T9" fmla="*/ T8 w 1172"/>
                                <a:gd name="T10" fmla="+- 0 1044 959"/>
                                <a:gd name="T11" fmla="*/ 1044 h 117"/>
                                <a:gd name="T12" fmla="+- 0 3297 2561"/>
                                <a:gd name="T13" fmla="*/ T12 w 1172"/>
                                <a:gd name="T14" fmla="+- 0 1038 959"/>
                                <a:gd name="T15" fmla="*/ 1038 h 117"/>
                                <a:gd name="T16" fmla="+- 0 3297 2561"/>
                                <a:gd name="T17" fmla="*/ T16 w 1172"/>
                                <a:gd name="T18" fmla="+- 0 1034 959"/>
                                <a:gd name="T19" fmla="*/ 1034 h 117"/>
                                <a:gd name="T20" fmla="+- 0 3296 2561"/>
                                <a:gd name="T21" fmla="*/ T20 w 1172"/>
                                <a:gd name="T22" fmla="+- 0 1032 959"/>
                                <a:gd name="T23" fmla="*/ 1032 h 117"/>
                                <a:gd name="T24" fmla="+- 0 3293 2561"/>
                                <a:gd name="T25" fmla="*/ T24 w 1172"/>
                                <a:gd name="T26" fmla="+- 0 1030 959"/>
                                <a:gd name="T27" fmla="*/ 1030 h 117"/>
                                <a:gd name="T28" fmla="+- 0 3292 2561"/>
                                <a:gd name="T29" fmla="*/ T28 w 1172"/>
                                <a:gd name="T30" fmla="+- 0 1030 959"/>
                                <a:gd name="T31" fmla="*/ 1030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2" h="117">
                                  <a:moveTo>
                                    <a:pt x="731" y="71"/>
                                  </a:moveTo>
                                  <a:lnTo>
                                    <a:pt x="717" y="71"/>
                                  </a:lnTo>
                                  <a:lnTo>
                                    <a:pt x="717" y="85"/>
                                  </a:lnTo>
                                  <a:lnTo>
                                    <a:pt x="736" y="79"/>
                                  </a:lnTo>
                                  <a:lnTo>
                                    <a:pt x="736" y="75"/>
                                  </a:lnTo>
                                  <a:lnTo>
                                    <a:pt x="735" y="73"/>
                                  </a:lnTo>
                                  <a:lnTo>
                                    <a:pt x="732" y="71"/>
                                  </a:lnTo>
                                  <a:lnTo>
                                    <a:pt x="731" y="71"/>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5" name="Freeform 10233"/>
                          <wps:cNvSpPr>
                            <a:spLocks/>
                          </wps:cNvSpPr>
                          <wps:spPr bwMode="auto">
                            <a:xfrm>
                              <a:off x="2561" y="959"/>
                              <a:ext cx="1172" cy="117"/>
                            </a:xfrm>
                            <a:custGeom>
                              <a:avLst/>
                              <a:gdLst>
                                <a:gd name="T0" fmla="+- 0 3278 2561"/>
                                <a:gd name="T1" fmla="*/ T0 w 1172"/>
                                <a:gd name="T2" fmla="+- 0 1010 959"/>
                                <a:gd name="T3" fmla="*/ 1010 h 117"/>
                                <a:gd name="T4" fmla="+- 0 3278 2561"/>
                                <a:gd name="T5" fmla="*/ T4 w 1172"/>
                                <a:gd name="T6" fmla="+- 0 1022 959"/>
                                <a:gd name="T7" fmla="*/ 1022 h 117"/>
                                <a:gd name="T8" fmla="+- 0 3290 2561"/>
                                <a:gd name="T9" fmla="*/ T8 w 1172"/>
                                <a:gd name="T10" fmla="+- 0 1022 959"/>
                                <a:gd name="T11" fmla="*/ 1022 h 117"/>
                                <a:gd name="T12" fmla="+- 0 3292 2561"/>
                                <a:gd name="T13" fmla="*/ T12 w 1172"/>
                                <a:gd name="T14" fmla="+- 0 1021 959"/>
                                <a:gd name="T15" fmla="*/ 1021 h 117"/>
                                <a:gd name="T16" fmla="+- 0 3294 2561"/>
                                <a:gd name="T17" fmla="*/ T16 w 1172"/>
                                <a:gd name="T18" fmla="+- 0 1020 959"/>
                                <a:gd name="T19" fmla="*/ 1020 h 117"/>
                                <a:gd name="T20" fmla="+- 0 3295 2561"/>
                                <a:gd name="T21" fmla="*/ T20 w 1172"/>
                                <a:gd name="T22" fmla="+- 0 1018 959"/>
                                <a:gd name="T23" fmla="*/ 1018 h 117"/>
                                <a:gd name="T24" fmla="+- 0 3295 2561"/>
                                <a:gd name="T25" fmla="*/ T24 w 1172"/>
                                <a:gd name="T26" fmla="+- 0 1014 959"/>
                                <a:gd name="T27" fmla="*/ 1014 h 117"/>
                                <a:gd name="T28" fmla="+- 0 3278 2561"/>
                                <a:gd name="T29" fmla="*/ T28 w 1172"/>
                                <a:gd name="T30" fmla="+- 0 1010 959"/>
                                <a:gd name="T31" fmla="*/ 1010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2" h="117">
                                  <a:moveTo>
                                    <a:pt x="717" y="51"/>
                                  </a:moveTo>
                                  <a:lnTo>
                                    <a:pt x="717" y="63"/>
                                  </a:lnTo>
                                  <a:lnTo>
                                    <a:pt x="729" y="63"/>
                                  </a:lnTo>
                                  <a:lnTo>
                                    <a:pt x="731" y="62"/>
                                  </a:lnTo>
                                  <a:lnTo>
                                    <a:pt x="733" y="61"/>
                                  </a:lnTo>
                                  <a:lnTo>
                                    <a:pt x="734" y="59"/>
                                  </a:lnTo>
                                  <a:lnTo>
                                    <a:pt x="734" y="55"/>
                                  </a:lnTo>
                                  <a:lnTo>
                                    <a:pt x="717" y="51"/>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6" name="Freeform 10232"/>
                          <wps:cNvSpPr>
                            <a:spLocks/>
                          </wps:cNvSpPr>
                          <wps:spPr bwMode="auto">
                            <a:xfrm>
                              <a:off x="2561" y="959"/>
                              <a:ext cx="1172" cy="117"/>
                            </a:xfrm>
                            <a:custGeom>
                              <a:avLst/>
                              <a:gdLst>
                                <a:gd name="T0" fmla="+- 0 3343 2561"/>
                                <a:gd name="T1" fmla="*/ T0 w 1172"/>
                                <a:gd name="T2" fmla="+- 0 1001 959"/>
                                <a:gd name="T3" fmla="*/ 1001 h 117"/>
                                <a:gd name="T4" fmla="+- 0 3321 2561"/>
                                <a:gd name="T5" fmla="*/ T4 w 1172"/>
                                <a:gd name="T6" fmla="+- 0 1001 959"/>
                                <a:gd name="T7" fmla="*/ 1001 h 117"/>
                                <a:gd name="T8" fmla="+- 0 3332 2561"/>
                                <a:gd name="T9" fmla="*/ T8 w 1172"/>
                                <a:gd name="T10" fmla="+- 0 1021 959"/>
                                <a:gd name="T11" fmla="*/ 1021 h 117"/>
                                <a:gd name="T12" fmla="+- 0 3343 2561"/>
                                <a:gd name="T13" fmla="*/ T12 w 1172"/>
                                <a:gd name="T14" fmla="+- 0 1001 959"/>
                                <a:gd name="T15" fmla="*/ 1001 h 117"/>
                              </a:gdLst>
                              <a:ahLst/>
                              <a:cxnLst>
                                <a:cxn ang="0">
                                  <a:pos x="T1" y="T3"/>
                                </a:cxn>
                                <a:cxn ang="0">
                                  <a:pos x="T5" y="T7"/>
                                </a:cxn>
                                <a:cxn ang="0">
                                  <a:pos x="T9" y="T11"/>
                                </a:cxn>
                                <a:cxn ang="0">
                                  <a:pos x="T13" y="T15"/>
                                </a:cxn>
                              </a:cxnLst>
                              <a:rect l="0" t="0" r="r" b="b"/>
                              <a:pathLst>
                                <a:path w="1172" h="117">
                                  <a:moveTo>
                                    <a:pt x="782" y="42"/>
                                  </a:moveTo>
                                  <a:lnTo>
                                    <a:pt x="760" y="42"/>
                                  </a:lnTo>
                                  <a:lnTo>
                                    <a:pt x="771" y="62"/>
                                  </a:lnTo>
                                  <a:lnTo>
                                    <a:pt x="782" y="42"/>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7" name="Group 10229"/>
                        <wpg:cNvGrpSpPr>
                          <a:grpSpLocks/>
                        </wpg:cNvGrpSpPr>
                        <wpg:grpSpPr bwMode="auto">
                          <a:xfrm>
                            <a:off x="3222" y="731"/>
                            <a:ext cx="177" cy="178"/>
                            <a:chOff x="3222" y="731"/>
                            <a:chExt cx="177" cy="178"/>
                          </a:xfrm>
                        </wpg:grpSpPr>
                        <wps:wsp>
                          <wps:cNvPr id="10208" name="Freeform 10230"/>
                          <wps:cNvSpPr>
                            <a:spLocks/>
                          </wps:cNvSpPr>
                          <wps:spPr bwMode="auto">
                            <a:xfrm>
                              <a:off x="3222" y="731"/>
                              <a:ext cx="177" cy="178"/>
                            </a:xfrm>
                            <a:custGeom>
                              <a:avLst/>
                              <a:gdLst>
                                <a:gd name="T0" fmla="+- 0 3309 3222"/>
                                <a:gd name="T1" fmla="*/ T0 w 177"/>
                                <a:gd name="T2" fmla="+- 0 908 731"/>
                                <a:gd name="T3" fmla="*/ 908 h 178"/>
                                <a:gd name="T4" fmla="+- 0 3370 3222"/>
                                <a:gd name="T5" fmla="*/ T4 w 177"/>
                                <a:gd name="T6" fmla="+- 0 884 731"/>
                                <a:gd name="T7" fmla="*/ 884 h 178"/>
                                <a:gd name="T8" fmla="+- 0 3398 3222"/>
                                <a:gd name="T9" fmla="*/ T8 w 177"/>
                                <a:gd name="T10" fmla="+- 0 826 731"/>
                                <a:gd name="T11" fmla="*/ 826 h 178"/>
                                <a:gd name="T12" fmla="+- 0 3396 3222"/>
                                <a:gd name="T13" fmla="*/ T12 w 177"/>
                                <a:gd name="T14" fmla="+- 0 801 731"/>
                                <a:gd name="T15" fmla="*/ 801 h 178"/>
                                <a:gd name="T16" fmla="+- 0 3361 3222"/>
                                <a:gd name="T17" fmla="*/ T16 w 177"/>
                                <a:gd name="T18" fmla="+- 0 747 731"/>
                                <a:gd name="T19" fmla="*/ 747 h 178"/>
                                <a:gd name="T20" fmla="+- 0 3322 3222"/>
                                <a:gd name="T21" fmla="*/ T20 w 177"/>
                                <a:gd name="T22" fmla="+- 0 731 731"/>
                                <a:gd name="T23" fmla="*/ 731 h 178"/>
                                <a:gd name="T24" fmla="+- 0 3296 3222"/>
                                <a:gd name="T25" fmla="*/ T24 w 177"/>
                                <a:gd name="T26" fmla="+- 0 733 731"/>
                                <a:gd name="T27" fmla="*/ 733 h 178"/>
                                <a:gd name="T28" fmla="+- 0 3239 3222"/>
                                <a:gd name="T29" fmla="*/ T28 w 177"/>
                                <a:gd name="T30" fmla="+- 0 765 731"/>
                                <a:gd name="T31" fmla="*/ 765 h 178"/>
                                <a:gd name="T32" fmla="+- 0 3222 3222"/>
                                <a:gd name="T33" fmla="*/ T32 w 177"/>
                                <a:gd name="T34" fmla="+- 0 803 731"/>
                                <a:gd name="T35" fmla="*/ 803 h 178"/>
                                <a:gd name="T36" fmla="+- 0 3224 3222"/>
                                <a:gd name="T37" fmla="*/ T36 w 177"/>
                                <a:gd name="T38" fmla="+- 0 829 731"/>
                                <a:gd name="T39" fmla="*/ 829 h 178"/>
                                <a:gd name="T40" fmla="+- 0 3254 3222"/>
                                <a:gd name="T41" fmla="*/ T40 w 177"/>
                                <a:gd name="T42" fmla="+- 0 887 731"/>
                                <a:gd name="T43" fmla="*/ 887 h 178"/>
                                <a:gd name="T44" fmla="+- 0 3309 3222"/>
                                <a:gd name="T45" fmla="*/ T44 w 177"/>
                                <a:gd name="T46" fmla="+- 0 908 731"/>
                                <a:gd name="T47" fmla="*/ 908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 h="178">
                                  <a:moveTo>
                                    <a:pt x="87" y="177"/>
                                  </a:moveTo>
                                  <a:lnTo>
                                    <a:pt x="148" y="153"/>
                                  </a:lnTo>
                                  <a:lnTo>
                                    <a:pt x="176" y="95"/>
                                  </a:lnTo>
                                  <a:lnTo>
                                    <a:pt x="174" y="70"/>
                                  </a:lnTo>
                                  <a:lnTo>
                                    <a:pt x="139" y="16"/>
                                  </a:lnTo>
                                  <a:lnTo>
                                    <a:pt x="100" y="0"/>
                                  </a:lnTo>
                                  <a:lnTo>
                                    <a:pt x="74" y="2"/>
                                  </a:lnTo>
                                  <a:lnTo>
                                    <a:pt x="17" y="34"/>
                                  </a:lnTo>
                                  <a:lnTo>
                                    <a:pt x="0" y="72"/>
                                  </a:lnTo>
                                  <a:lnTo>
                                    <a:pt x="2" y="98"/>
                                  </a:lnTo>
                                  <a:lnTo>
                                    <a:pt x="32" y="156"/>
                                  </a:lnTo>
                                  <a:lnTo>
                                    <a:pt x="87" y="177"/>
                                  </a:lnTo>
                                  <a:close/>
                                </a:path>
                              </a:pathLst>
                            </a:custGeom>
                            <a:noFill/>
                            <a:ln w="12192">
                              <a:solidFill>
                                <a:srgbClr val="5E5D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9" name="Group 10227"/>
                        <wpg:cNvGrpSpPr>
                          <a:grpSpLocks/>
                        </wpg:cNvGrpSpPr>
                        <wpg:grpSpPr bwMode="auto">
                          <a:xfrm>
                            <a:off x="3285" y="838"/>
                            <a:ext cx="49" cy="2"/>
                            <a:chOff x="3285" y="838"/>
                            <a:chExt cx="49" cy="2"/>
                          </a:xfrm>
                        </wpg:grpSpPr>
                        <wps:wsp>
                          <wps:cNvPr id="10210" name="Freeform 10228"/>
                          <wps:cNvSpPr>
                            <a:spLocks/>
                          </wps:cNvSpPr>
                          <wps:spPr bwMode="auto">
                            <a:xfrm>
                              <a:off x="3285" y="838"/>
                              <a:ext cx="49" cy="2"/>
                            </a:xfrm>
                            <a:custGeom>
                              <a:avLst/>
                              <a:gdLst>
                                <a:gd name="T0" fmla="+- 0 3285 3285"/>
                                <a:gd name="T1" fmla="*/ T0 w 49"/>
                                <a:gd name="T2" fmla="+- 0 3333 3285"/>
                                <a:gd name="T3" fmla="*/ T2 w 49"/>
                              </a:gdLst>
                              <a:ahLst/>
                              <a:cxnLst>
                                <a:cxn ang="0">
                                  <a:pos x="T1" y="0"/>
                                </a:cxn>
                                <a:cxn ang="0">
                                  <a:pos x="T3" y="0"/>
                                </a:cxn>
                              </a:cxnLst>
                              <a:rect l="0" t="0" r="r" b="b"/>
                              <a:pathLst>
                                <a:path w="49">
                                  <a:moveTo>
                                    <a:pt x="0" y="0"/>
                                  </a:moveTo>
                                  <a:lnTo>
                                    <a:pt x="48" y="0"/>
                                  </a:lnTo>
                                </a:path>
                              </a:pathLst>
                            </a:custGeom>
                            <a:noFill/>
                            <a:ln w="58826">
                              <a:solidFill>
                                <a:srgbClr val="5E5D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1" name="Group 10225"/>
                        <wpg:cNvGrpSpPr>
                          <a:grpSpLocks/>
                        </wpg:cNvGrpSpPr>
                        <wpg:grpSpPr bwMode="auto">
                          <a:xfrm>
                            <a:off x="3295" y="759"/>
                            <a:ext cx="29" cy="29"/>
                            <a:chOff x="3295" y="759"/>
                            <a:chExt cx="29" cy="29"/>
                          </a:xfrm>
                        </wpg:grpSpPr>
                        <wps:wsp>
                          <wps:cNvPr id="10212" name="Freeform 10226"/>
                          <wps:cNvSpPr>
                            <a:spLocks/>
                          </wps:cNvSpPr>
                          <wps:spPr bwMode="auto">
                            <a:xfrm>
                              <a:off x="3295" y="759"/>
                              <a:ext cx="29" cy="29"/>
                            </a:xfrm>
                            <a:custGeom>
                              <a:avLst/>
                              <a:gdLst>
                                <a:gd name="T0" fmla="+- 0 3317 3295"/>
                                <a:gd name="T1" fmla="*/ T0 w 29"/>
                                <a:gd name="T2" fmla="+- 0 759 759"/>
                                <a:gd name="T3" fmla="*/ 759 h 29"/>
                                <a:gd name="T4" fmla="+- 0 3301 3295"/>
                                <a:gd name="T5" fmla="*/ T4 w 29"/>
                                <a:gd name="T6" fmla="+- 0 759 759"/>
                                <a:gd name="T7" fmla="*/ 759 h 29"/>
                                <a:gd name="T8" fmla="+- 0 3295 3295"/>
                                <a:gd name="T9" fmla="*/ T8 w 29"/>
                                <a:gd name="T10" fmla="+- 0 765 759"/>
                                <a:gd name="T11" fmla="*/ 765 h 29"/>
                                <a:gd name="T12" fmla="+- 0 3295 3295"/>
                                <a:gd name="T13" fmla="*/ T12 w 29"/>
                                <a:gd name="T14" fmla="+- 0 781 759"/>
                                <a:gd name="T15" fmla="*/ 781 h 29"/>
                                <a:gd name="T16" fmla="+- 0 3301 3295"/>
                                <a:gd name="T17" fmla="*/ T16 w 29"/>
                                <a:gd name="T18" fmla="+- 0 788 759"/>
                                <a:gd name="T19" fmla="*/ 788 h 29"/>
                                <a:gd name="T20" fmla="+- 0 3317 3295"/>
                                <a:gd name="T21" fmla="*/ T20 w 29"/>
                                <a:gd name="T22" fmla="+- 0 788 759"/>
                                <a:gd name="T23" fmla="*/ 788 h 29"/>
                                <a:gd name="T24" fmla="+- 0 3324 3295"/>
                                <a:gd name="T25" fmla="*/ T24 w 29"/>
                                <a:gd name="T26" fmla="+- 0 781 759"/>
                                <a:gd name="T27" fmla="*/ 781 h 29"/>
                                <a:gd name="T28" fmla="+- 0 3324 3295"/>
                                <a:gd name="T29" fmla="*/ T28 w 29"/>
                                <a:gd name="T30" fmla="+- 0 765 759"/>
                                <a:gd name="T31" fmla="*/ 765 h 29"/>
                                <a:gd name="T32" fmla="+- 0 3317 3295"/>
                                <a:gd name="T33" fmla="*/ T32 w 29"/>
                                <a:gd name="T34" fmla="+- 0 759 759"/>
                                <a:gd name="T35" fmla="*/ 75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2" y="0"/>
                                  </a:moveTo>
                                  <a:lnTo>
                                    <a:pt x="6" y="0"/>
                                  </a:lnTo>
                                  <a:lnTo>
                                    <a:pt x="0" y="6"/>
                                  </a:lnTo>
                                  <a:lnTo>
                                    <a:pt x="0" y="22"/>
                                  </a:lnTo>
                                  <a:lnTo>
                                    <a:pt x="6" y="29"/>
                                  </a:lnTo>
                                  <a:lnTo>
                                    <a:pt x="22" y="29"/>
                                  </a:lnTo>
                                  <a:lnTo>
                                    <a:pt x="29" y="22"/>
                                  </a:lnTo>
                                  <a:lnTo>
                                    <a:pt x="29" y="6"/>
                                  </a:lnTo>
                                  <a:lnTo>
                                    <a:pt x="22" y="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3" name="Group 10223"/>
                        <wpg:cNvGrpSpPr>
                          <a:grpSpLocks/>
                        </wpg:cNvGrpSpPr>
                        <wpg:grpSpPr bwMode="auto">
                          <a:xfrm>
                            <a:off x="2625" y="734"/>
                            <a:ext cx="271" cy="273"/>
                            <a:chOff x="2625" y="734"/>
                            <a:chExt cx="271" cy="273"/>
                          </a:xfrm>
                        </wpg:grpSpPr>
                        <wps:wsp>
                          <wps:cNvPr id="10214" name="Freeform 10224"/>
                          <wps:cNvSpPr>
                            <a:spLocks/>
                          </wps:cNvSpPr>
                          <wps:spPr bwMode="auto">
                            <a:xfrm>
                              <a:off x="2625" y="734"/>
                              <a:ext cx="271" cy="273"/>
                            </a:xfrm>
                            <a:custGeom>
                              <a:avLst/>
                              <a:gdLst>
                                <a:gd name="T0" fmla="+- 0 2760 2625"/>
                                <a:gd name="T1" fmla="*/ T0 w 271"/>
                                <a:gd name="T2" fmla="+- 0 1007 734"/>
                                <a:gd name="T3" fmla="*/ 1007 h 273"/>
                                <a:gd name="T4" fmla="+- 0 2825 2625"/>
                                <a:gd name="T5" fmla="*/ T4 w 271"/>
                                <a:gd name="T6" fmla="+- 0 991 734"/>
                                <a:gd name="T7" fmla="*/ 991 h 273"/>
                                <a:gd name="T8" fmla="+- 0 2873 2625"/>
                                <a:gd name="T9" fmla="*/ T8 w 271"/>
                                <a:gd name="T10" fmla="+- 0 947 734"/>
                                <a:gd name="T11" fmla="*/ 947 h 273"/>
                                <a:gd name="T12" fmla="+- 0 2896 2625"/>
                                <a:gd name="T13" fmla="*/ T12 w 271"/>
                                <a:gd name="T14" fmla="+- 0 886 734"/>
                                <a:gd name="T15" fmla="*/ 886 h 273"/>
                                <a:gd name="T16" fmla="+- 0 2894 2625"/>
                                <a:gd name="T17" fmla="*/ T16 w 271"/>
                                <a:gd name="T18" fmla="+- 0 860 734"/>
                                <a:gd name="T19" fmla="*/ 860 h 273"/>
                                <a:gd name="T20" fmla="+- 0 2871 2625"/>
                                <a:gd name="T21" fmla="*/ T20 w 271"/>
                                <a:gd name="T22" fmla="+- 0 795 734"/>
                                <a:gd name="T23" fmla="*/ 795 h 273"/>
                                <a:gd name="T24" fmla="+- 0 2826 2625"/>
                                <a:gd name="T25" fmla="*/ T24 w 271"/>
                                <a:gd name="T26" fmla="+- 0 751 734"/>
                                <a:gd name="T27" fmla="*/ 751 h 273"/>
                                <a:gd name="T28" fmla="+- 0 2765 2625"/>
                                <a:gd name="T29" fmla="*/ T28 w 271"/>
                                <a:gd name="T30" fmla="+- 0 734 734"/>
                                <a:gd name="T31" fmla="*/ 734 h 273"/>
                                <a:gd name="T32" fmla="+- 0 2741 2625"/>
                                <a:gd name="T33" fmla="*/ T32 w 271"/>
                                <a:gd name="T34" fmla="+- 0 736 734"/>
                                <a:gd name="T35" fmla="*/ 736 h 273"/>
                                <a:gd name="T36" fmla="+- 0 2679 2625"/>
                                <a:gd name="T37" fmla="*/ T36 w 271"/>
                                <a:gd name="T38" fmla="+- 0 761 734"/>
                                <a:gd name="T39" fmla="*/ 761 h 273"/>
                                <a:gd name="T40" fmla="+- 0 2638 2625"/>
                                <a:gd name="T41" fmla="*/ T40 w 271"/>
                                <a:gd name="T42" fmla="+- 0 810 734"/>
                                <a:gd name="T43" fmla="*/ 810 h 273"/>
                                <a:gd name="T44" fmla="+- 0 2625 2625"/>
                                <a:gd name="T45" fmla="*/ T44 w 271"/>
                                <a:gd name="T46" fmla="+- 0 852 734"/>
                                <a:gd name="T47" fmla="*/ 852 h 273"/>
                                <a:gd name="T48" fmla="+- 0 2626 2625"/>
                                <a:gd name="T49" fmla="*/ T48 w 271"/>
                                <a:gd name="T50" fmla="+- 0 878 734"/>
                                <a:gd name="T51" fmla="*/ 878 h 273"/>
                                <a:gd name="T52" fmla="+- 0 2649 2625"/>
                                <a:gd name="T53" fmla="*/ T52 w 271"/>
                                <a:gd name="T54" fmla="+- 0 945 734"/>
                                <a:gd name="T55" fmla="*/ 945 h 273"/>
                                <a:gd name="T56" fmla="+- 0 2693 2625"/>
                                <a:gd name="T57" fmla="*/ T56 w 271"/>
                                <a:gd name="T58" fmla="+- 0 989 734"/>
                                <a:gd name="T59" fmla="*/ 989 h 273"/>
                                <a:gd name="T60" fmla="+- 0 2752 2625"/>
                                <a:gd name="T61" fmla="*/ T60 w 271"/>
                                <a:gd name="T62" fmla="+- 0 1007 734"/>
                                <a:gd name="T63" fmla="*/ 1007 h 273"/>
                                <a:gd name="T64" fmla="+- 0 2760 2625"/>
                                <a:gd name="T65" fmla="*/ T64 w 271"/>
                                <a:gd name="T66" fmla="+- 0 1007 734"/>
                                <a:gd name="T67" fmla="*/ 100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1" h="273">
                                  <a:moveTo>
                                    <a:pt x="135" y="273"/>
                                  </a:moveTo>
                                  <a:lnTo>
                                    <a:pt x="200" y="257"/>
                                  </a:lnTo>
                                  <a:lnTo>
                                    <a:pt x="248" y="213"/>
                                  </a:lnTo>
                                  <a:lnTo>
                                    <a:pt x="271" y="152"/>
                                  </a:lnTo>
                                  <a:lnTo>
                                    <a:pt x="269" y="126"/>
                                  </a:lnTo>
                                  <a:lnTo>
                                    <a:pt x="246" y="61"/>
                                  </a:lnTo>
                                  <a:lnTo>
                                    <a:pt x="201" y="17"/>
                                  </a:lnTo>
                                  <a:lnTo>
                                    <a:pt x="140" y="0"/>
                                  </a:lnTo>
                                  <a:lnTo>
                                    <a:pt x="116" y="2"/>
                                  </a:lnTo>
                                  <a:lnTo>
                                    <a:pt x="54" y="27"/>
                                  </a:lnTo>
                                  <a:lnTo>
                                    <a:pt x="13" y="76"/>
                                  </a:lnTo>
                                  <a:lnTo>
                                    <a:pt x="0" y="118"/>
                                  </a:lnTo>
                                  <a:lnTo>
                                    <a:pt x="1" y="144"/>
                                  </a:lnTo>
                                  <a:lnTo>
                                    <a:pt x="24" y="211"/>
                                  </a:lnTo>
                                  <a:lnTo>
                                    <a:pt x="68" y="255"/>
                                  </a:lnTo>
                                  <a:lnTo>
                                    <a:pt x="127" y="273"/>
                                  </a:lnTo>
                                  <a:lnTo>
                                    <a:pt x="135" y="273"/>
                                  </a:lnTo>
                                  <a:close/>
                                </a:path>
                              </a:pathLst>
                            </a:custGeom>
                            <a:noFill/>
                            <a:ln w="18682">
                              <a:solidFill>
                                <a:srgbClr val="5E5D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5" name="Group 10216"/>
                        <wpg:cNvGrpSpPr>
                          <a:grpSpLocks/>
                        </wpg:cNvGrpSpPr>
                        <wpg:grpSpPr bwMode="auto">
                          <a:xfrm>
                            <a:off x="2679" y="831"/>
                            <a:ext cx="166" cy="84"/>
                            <a:chOff x="2679" y="831"/>
                            <a:chExt cx="166" cy="84"/>
                          </a:xfrm>
                        </wpg:grpSpPr>
                        <wps:wsp>
                          <wps:cNvPr id="10216" name="Freeform 10222"/>
                          <wps:cNvSpPr>
                            <a:spLocks/>
                          </wps:cNvSpPr>
                          <wps:spPr bwMode="auto">
                            <a:xfrm>
                              <a:off x="2679" y="831"/>
                              <a:ext cx="166" cy="84"/>
                            </a:xfrm>
                            <a:custGeom>
                              <a:avLst/>
                              <a:gdLst>
                                <a:gd name="T0" fmla="+- 0 2812 2679"/>
                                <a:gd name="T1" fmla="*/ T0 w 166"/>
                                <a:gd name="T2" fmla="+- 0 831 831"/>
                                <a:gd name="T3" fmla="*/ 831 h 84"/>
                                <a:gd name="T4" fmla="+- 0 2801 2679"/>
                                <a:gd name="T5" fmla="*/ T4 w 166"/>
                                <a:gd name="T6" fmla="+- 0 831 831"/>
                                <a:gd name="T7" fmla="*/ 831 h 84"/>
                                <a:gd name="T8" fmla="+- 0 2795 2679"/>
                                <a:gd name="T9" fmla="*/ T8 w 166"/>
                                <a:gd name="T10" fmla="+- 0 832 831"/>
                                <a:gd name="T11" fmla="*/ 832 h 84"/>
                                <a:gd name="T12" fmla="+- 0 2767 2679"/>
                                <a:gd name="T13" fmla="*/ T12 w 166"/>
                                <a:gd name="T14" fmla="+- 0 879 831"/>
                                <a:gd name="T15" fmla="*/ 879 h 84"/>
                                <a:gd name="T16" fmla="+- 0 2768 2679"/>
                                <a:gd name="T17" fmla="*/ T16 w 166"/>
                                <a:gd name="T18" fmla="+- 0 885 831"/>
                                <a:gd name="T19" fmla="*/ 885 h 84"/>
                                <a:gd name="T20" fmla="+- 0 2801 2679"/>
                                <a:gd name="T21" fmla="*/ T20 w 166"/>
                                <a:gd name="T22" fmla="+- 0 914 831"/>
                                <a:gd name="T23" fmla="*/ 914 h 84"/>
                                <a:gd name="T24" fmla="+- 0 2817 2679"/>
                                <a:gd name="T25" fmla="*/ T24 w 166"/>
                                <a:gd name="T26" fmla="+- 0 914 831"/>
                                <a:gd name="T27" fmla="*/ 914 h 84"/>
                                <a:gd name="T28" fmla="+- 0 2826 2679"/>
                                <a:gd name="T29" fmla="*/ T28 w 166"/>
                                <a:gd name="T30" fmla="+- 0 911 831"/>
                                <a:gd name="T31" fmla="*/ 911 h 84"/>
                                <a:gd name="T32" fmla="+- 0 2839 2679"/>
                                <a:gd name="T33" fmla="*/ T32 w 166"/>
                                <a:gd name="T34" fmla="+- 0 900 831"/>
                                <a:gd name="T35" fmla="*/ 900 h 84"/>
                                <a:gd name="T36" fmla="+- 0 2840 2679"/>
                                <a:gd name="T37" fmla="*/ T36 w 166"/>
                                <a:gd name="T38" fmla="+- 0 898 831"/>
                                <a:gd name="T39" fmla="*/ 898 h 84"/>
                                <a:gd name="T40" fmla="+- 0 2803 2679"/>
                                <a:gd name="T41" fmla="*/ T40 w 166"/>
                                <a:gd name="T42" fmla="+- 0 898 831"/>
                                <a:gd name="T43" fmla="*/ 898 h 84"/>
                                <a:gd name="T44" fmla="+- 0 2800 2679"/>
                                <a:gd name="T45" fmla="*/ T44 w 166"/>
                                <a:gd name="T46" fmla="+- 0 897 831"/>
                                <a:gd name="T47" fmla="*/ 897 h 84"/>
                                <a:gd name="T48" fmla="+- 0 2788 2679"/>
                                <a:gd name="T49" fmla="*/ T48 w 166"/>
                                <a:gd name="T50" fmla="+- 0 875 831"/>
                                <a:gd name="T51" fmla="*/ 875 h 84"/>
                                <a:gd name="T52" fmla="+- 0 2788 2679"/>
                                <a:gd name="T53" fmla="*/ T52 w 166"/>
                                <a:gd name="T54" fmla="+- 0 870 831"/>
                                <a:gd name="T55" fmla="*/ 870 h 84"/>
                                <a:gd name="T56" fmla="+- 0 2803 2679"/>
                                <a:gd name="T57" fmla="*/ T56 w 166"/>
                                <a:gd name="T58" fmla="+- 0 847 831"/>
                                <a:gd name="T59" fmla="*/ 847 h 84"/>
                                <a:gd name="T60" fmla="+- 0 2840 2679"/>
                                <a:gd name="T61" fmla="*/ T60 w 166"/>
                                <a:gd name="T62" fmla="+- 0 847 831"/>
                                <a:gd name="T63" fmla="*/ 847 h 84"/>
                                <a:gd name="T64" fmla="+- 0 2838 2679"/>
                                <a:gd name="T65" fmla="*/ T64 w 166"/>
                                <a:gd name="T66" fmla="+- 0 844 831"/>
                                <a:gd name="T67" fmla="*/ 844 h 84"/>
                                <a:gd name="T68" fmla="+- 0 2836 2679"/>
                                <a:gd name="T69" fmla="*/ T68 w 166"/>
                                <a:gd name="T70" fmla="+- 0 840 831"/>
                                <a:gd name="T71" fmla="*/ 840 h 84"/>
                                <a:gd name="T72" fmla="+- 0 2829 2679"/>
                                <a:gd name="T73" fmla="*/ T72 w 166"/>
                                <a:gd name="T74" fmla="+- 0 835 831"/>
                                <a:gd name="T75" fmla="*/ 835 h 84"/>
                                <a:gd name="T76" fmla="+- 0 2825 2679"/>
                                <a:gd name="T77" fmla="*/ T76 w 166"/>
                                <a:gd name="T78" fmla="+- 0 834 831"/>
                                <a:gd name="T79" fmla="*/ 834 h 84"/>
                                <a:gd name="T80" fmla="+- 0 2816 2679"/>
                                <a:gd name="T81" fmla="*/ T80 w 166"/>
                                <a:gd name="T82" fmla="+- 0 831 831"/>
                                <a:gd name="T83" fmla="*/ 831 h 84"/>
                                <a:gd name="T84" fmla="+- 0 2812 2679"/>
                                <a:gd name="T85" fmla="*/ T84 w 166"/>
                                <a:gd name="T86" fmla="+- 0 831 831"/>
                                <a:gd name="T87" fmla="*/ 83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6" h="84">
                                  <a:moveTo>
                                    <a:pt x="133" y="0"/>
                                  </a:moveTo>
                                  <a:lnTo>
                                    <a:pt x="122" y="0"/>
                                  </a:lnTo>
                                  <a:lnTo>
                                    <a:pt x="116" y="1"/>
                                  </a:lnTo>
                                  <a:lnTo>
                                    <a:pt x="88" y="48"/>
                                  </a:lnTo>
                                  <a:lnTo>
                                    <a:pt x="89" y="54"/>
                                  </a:lnTo>
                                  <a:lnTo>
                                    <a:pt x="122" y="83"/>
                                  </a:lnTo>
                                  <a:lnTo>
                                    <a:pt x="138" y="83"/>
                                  </a:lnTo>
                                  <a:lnTo>
                                    <a:pt x="147" y="80"/>
                                  </a:lnTo>
                                  <a:lnTo>
                                    <a:pt x="160" y="69"/>
                                  </a:lnTo>
                                  <a:lnTo>
                                    <a:pt x="161" y="67"/>
                                  </a:lnTo>
                                  <a:lnTo>
                                    <a:pt x="124" y="67"/>
                                  </a:lnTo>
                                  <a:lnTo>
                                    <a:pt x="121" y="66"/>
                                  </a:lnTo>
                                  <a:lnTo>
                                    <a:pt x="109" y="44"/>
                                  </a:lnTo>
                                  <a:lnTo>
                                    <a:pt x="109" y="39"/>
                                  </a:lnTo>
                                  <a:lnTo>
                                    <a:pt x="124" y="16"/>
                                  </a:lnTo>
                                  <a:lnTo>
                                    <a:pt x="161" y="16"/>
                                  </a:lnTo>
                                  <a:lnTo>
                                    <a:pt x="159" y="13"/>
                                  </a:lnTo>
                                  <a:lnTo>
                                    <a:pt x="157" y="9"/>
                                  </a:lnTo>
                                  <a:lnTo>
                                    <a:pt x="150" y="4"/>
                                  </a:lnTo>
                                  <a:lnTo>
                                    <a:pt x="146" y="3"/>
                                  </a:lnTo>
                                  <a:lnTo>
                                    <a:pt x="137" y="0"/>
                                  </a:lnTo>
                                  <a:lnTo>
                                    <a:pt x="133" y="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7" name="Freeform 10221"/>
                          <wps:cNvSpPr>
                            <a:spLocks/>
                          </wps:cNvSpPr>
                          <wps:spPr bwMode="auto">
                            <a:xfrm>
                              <a:off x="2679" y="831"/>
                              <a:ext cx="166" cy="84"/>
                            </a:xfrm>
                            <a:custGeom>
                              <a:avLst/>
                              <a:gdLst>
                                <a:gd name="T0" fmla="+- 0 2845 2679"/>
                                <a:gd name="T1" fmla="*/ T0 w 166"/>
                                <a:gd name="T2" fmla="+- 0 881 831"/>
                                <a:gd name="T3" fmla="*/ 881 h 84"/>
                                <a:gd name="T4" fmla="+- 0 2824 2679"/>
                                <a:gd name="T5" fmla="*/ T4 w 166"/>
                                <a:gd name="T6" fmla="+- 0 881 831"/>
                                <a:gd name="T7" fmla="*/ 881 h 84"/>
                                <a:gd name="T8" fmla="+- 0 2823 2679"/>
                                <a:gd name="T9" fmla="*/ T8 w 166"/>
                                <a:gd name="T10" fmla="+- 0 886 831"/>
                                <a:gd name="T11" fmla="*/ 886 h 84"/>
                                <a:gd name="T12" fmla="+- 0 2821 2679"/>
                                <a:gd name="T13" fmla="*/ T12 w 166"/>
                                <a:gd name="T14" fmla="+- 0 890 831"/>
                                <a:gd name="T15" fmla="*/ 890 h 84"/>
                                <a:gd name="T16" fmla="+- 0 2816 2679"/>
                                <a:gd name="T17" fmla="*/ T16 w 166"/>
                                <a:gd name="T18" fmla="+- 0 896 831"/>
                                <a:gd name="T19" fmla="*/ 896 h 84"/>
                                <a:gd name="T20" fmla="+- 0 2812 2679"/>
                                <a:gd name="T21" fmla="*/ T20 w 166"/>
                                <a:gd name="T22" fmla="+- 0 898 831"/>
                                <a:gd name="T23" fmla="*/ 898 h 84"/>
                                <a:gd name="T24" fmla="+- 0 2840 2679"/>
                                <a:gd name="T25" fmla="*/ T24 w 166"/>
                                <a:gd name="T26" fmla="+- 0 898 831"/>
                                <a:gd name="T27" fmla="*/ 898 h 84"/>
                                <a:gd name="T28" fmla="+- 0 2843 2679"/>
                                <a:gd name="T29" fmla="*/ T28 w 166"/>
                                <a:gd name="T30" fmla="+- 0 892 831"/>
                                <a:gd name="T31" fmla="*/ 892 h 84"/>
                                <a:gd name="T32" fmla="+- 0 2845 2679"/>
                                <a:gd name="T33" fmla="*/ T32 w 166"/>
                                <a:gd name="T34" fmla="+- 0 881 831"/>
                                <a:gd name="T35" fmla="*/ 88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6" h="84">
                                  <a:moveTo>
                                    <a:pt x="166" y="50"/>
                                  </a:moveTo>
                                  <a:lnTo>
                                    <a:pt x="145" y="50"/>
                                  </a:lnTo>
                                  <a:lnTo>
                                    <a:pt x="144" y="55"/>
                                  </a:lnTo>
                                  <a:lnTo>
                                    <a:pt x="142" y="59"/>
                                  </a:lnTo>
                                  <a:lnTo>
                                    <a:pt x="137" y="65"/>
                                  </a:lnTo>
                                  <a:lnTo>
                                    <a:pt x="133" y="67"/>
                                  </a:lnTo>
                                  <a:lnTo>
                                    <a:pt x="161" y="67"/>
                                  </a:lnTo>
                                  <a:lnTo>
                                    <a:pt x="164" y="61"/>
                                  </a:lnTo>
                                  <a:lnTo>
                                    <a:pt x="166" y="5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8" name="Freeform 10220"/>
                          <wps:cNvSpPr>
                            <a:spLocks/>
                          </wps:cNvSpPr>
                          <wps:spPr bwMode="auto">
                            <a:xfrm>
                              <a:off x="2679" y="831"/>
                              <a:ext cx="166" cy="84"/>
                            </a:xfrm>
                            <a:custGeom>
                              <a:avLst/>
                              <a:gdLst>
                                <a:gd name="T0" fmla="+- 0 2840 2679"/>
                                <a:gd name="T1" fmla="*/ T0 w 166"/>
                                <a:gd name="T2" fmla="+- 0 847 831"/>
                                <a:gd name="T3" fmla="*/ 847 h 84"/>
                                <a:gd name="T4" fmla="+- 0 2816 2679"/>
                                <a:gd name="T5" fmla="*/ T4 w 166"/>
                                <a:gd name="T6" fmla="+- 0 847 831"/>
                                <a:gd name="T7" fmla="*/ 847 h 84"/>
                                <a:gd name="T8" fmla="+- 0 2822 2679"/>
                                <a:gd name="T9" fmla="*/ T8 w 166"/>
                                <a:gd name="T10" fmla="+- 0 851 831"/>
                                <a:gd name="T11" fmla="*/ 851 h 84"/>
                                <a:gd name="T12" fmla="+- 0 2823 2679"/>
                                <a:gd name="T13" fmla="*/ T12 w 166"/>
                                <a:gd name="T14" fmla="+- 0 860 831"/>
                                <a:gd name="T15" fmla="*/ 860 h 84"/>
                                <a:gd name="T16" fmla="+- 0 2844 2679"/>
                                <a:gd name="T17" fmla="*/ T16 w 166"/>
                                <a:gd name="T18" fmla="+- 0 860 831"/>
                                <a:gd name="T19" fmla="*/ 860 h 84"/>
                                <a:gd name="T20" fmla="+- 0 2844 2679"/>
                                <a:gd name="T21" fmla="*/ T20 w 166"/>
                                <a:gd name="T22" fmla="+- 0 855 831"/>
                                <a:gd name="T23" fmla="*/ 855 h 84"/>
                                <a:gd name="T24" fmla="+- 0 2843 2679"/>
                                <a:gd name="T25" fmla="*/ T24 w 166"/>
                                <a:gd name="T26" fmla="+- 0 851 831"/>
                                <a:gd name="T27" fmla="*/ 851 h 84"/>
                                <a:gd name="T28" fmla="+- 0 2840 2679"/>
                                <a:gd name="T29" fmla="*/ T28 w 166"/>
                                <a:gd name="T30" fmla="+- 0 847 831"/>
                                <a:gd name="T31" fmla="*/ 847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84">
                                  <a:moveTo>
                                    <a:pt x="161" y="16"/>
                                  </a:moveTo>
                                  <a:lnTo>
                                    <a:pt x="137" y="16"/>
                                  </a:lnTo>
                                  <a:lnTo>
                                    <a:pt x="143" y="20"/>
                                  </a:lnTo>
                                  <a:lnTo>
                                    <a:pt x="144" y="29"/>
                                  </a:lnTo>
                                  <a:lnTo>
                                    <a:pt x="165" y="29"/>
                                  </a:lnTo>
                                  <a:lnTo>
                                    <a:pt x="165" y="24"/>
                                  </a:lnTo>
                                  <a:lnTo>
                                    <a:pt x="164" y="20"/>
                                  </a:lnTo>
                                  <a:lnTo>
                                    <a:pt x="161" y="16"/>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9" name="Freeform 10219"/>
                          <wps:cNvSpPr>
                            <a:spLocks/>
                          </wps:cNvSpPr>
                          <wps:spPr bwMode="auto">
                            <a:xfrm>
                              <a:off x="2679" y="831"/>
                              <a:ext cx="166" cy="84"/>
                            </a:xfrm>
                            <a:custGeom>
                              <a:avLst/>
                              <a:gdLst>
                                <a:gd name="T0" fmla="+- 0 2724 2679"/>
                                <a:gd name="T1" fmla="*/ T0 w 166"/>
                                <a:gd name="T2" fmla="+- 0 831 831"/>
                                <a:gd name="T3" fmla="*/ 831 h 84"/>
                                <a:gd name="T4" fmla="+- 0 2713 2679"/>
                                <a:gd name="T5" fmla="*/ T4 w 166"/>
                                <a:gd name="T6" fmla="+- 0 831 831"/>
                                <a:gd name="T7" fmla="*/ 831 h 84"/>
                                <a:gd name="T8" fmla="+- 0 2707 2679"/>
                                <a:gd name="T9" fmla="*/ T8 w 166"/>
                                <a:gd name="T10" fmla="+- 0 832 831"/>
                                <a:gd name="T11" fmla="*/ 832 h 84"/>
                                <a:gd name="T12" fmla="+- 0 2679 2679"/>
                                <a:gd name="T13" fmla="*/ T12 w 166"/>
                                <a:gd name="T14" fmla="+- 0 879 831"/>
                                <a:gd name="T15" fmla="*/ 879 h 84"/>
                                <a:gd name="T16" fmla="+- 0 2680 2679"/>
                                <a:gd name="T17" fmla="*/ T16 w 166"/>
                                <a:gd name="T18" fmla="+- 0 885 831"/>
                                <a:gd name="T19" fmla="*/ 885 h 84"/>
                                <a:gd name="T20" fmla="+- 0 2713 2679"/>
                                <a:gd name="T21" fmla="*/ T20 w 166"/>
                                <a:gd name="T22" fmla="+- 0 914 831"/>
                                <a:gd name="T23" fmla="*/ 914 h 84"/>
                                <a:gd name="T24" fmla="+- 0 2729 2679"/>
                                <a:gd name="T25" fmla="*/ T24 w 166"/>
                                <a:gd name="T26" fmla="+- 0 914 831"/>
                                <a:gd name="T27" fmla="*/ 914 h 84"/>
                                <a:gd name="T28" fmla="+- 0 2738 2679"/>
                                <a:gd name="T29" fmla="*/ T28 w 166"/>
                                <a:gd name="T30" fmla="+- 0 911 831"/>
                                <a:gd name="T31" fmla="*/ 911 h 84"/>
                                <a:gd name="T32" fmla="+- 0 2751 2679"/>
                                <a:gd name="T33" fmla="*/ T32 w 166"/>
                                <a:gd name="T34" fmla="+- 0 900 831"/>
                                <a:gd name="T35" fmla="*/ 900 h 84"/>
                                <a:gd name="T36" fmla="+- 0 2753 2679"/>
                                <a:gd name="T37" fmla="*/ T36 w 166"/>
                                <a:gd name="T38" fmla="+- 0 898 831"/>
                                <a:gd name="T39" fmla="*/ 898 h 84"/>
                                <a:gd name="T40" fmla="+- 0 2715 2679"/>
                                <a:gd name="T41" fmla="*/ T40 w 166"/>
                                <a:gd name="T42" fmla="+- 0 898 831"/>
                                <a:gd name="T43" fmla="*/ 898 h 84"/>
                                <a:gd name="T44" fmla="+- 0 2712 2679"/>
                                <a:gd name="T45" fmla="*/ T44 w 166"/>
                                <a:gd name="T46" fmla="+- 0 897 831"/>
                                <a:gd name="T47" fmla="*/ 897 h 84"/>
                                <a:gd name="T48" fmla="+- 0 2701 2679"/>
                                <a:gd name="T49" fmla="*/ T48 w 166"/>
                                <a:gd name="T50" fmla="+- 0 875 831"/>
                                <a:gd name="T51" fmla="*/ 875 h 84"/>
                                <a:gd name="T52" fmla="+- 0 2701 2679"/>
                                <a:gd name="T53" fmla="*/ T52 w 166"/>
                                <a:gd name="T54" fmla="+- 0 870 831"/>
                                <a:gd name="T55" fmla="*/ 870 h 84"/>
                                <a:gd name="T56" fmla="+- 0 2716 2679"/>
                                <a:gd name="T57" fmla="*/ T56 w 166"/>
                                <a:gd name="T58" fmla="+- 0 847 831"/>
                                <a:gd name="T59" fmla="*/ 847 h 84"/>
                                <a:gd name="T60" fmla="+- 0 2753 2679"/>
                                <a:gd name="T61" fmla="*/ T60 w 166"/>
                                <a:gd name="T62" fmla="+- 0 847 831"/>
                                <a:gd name="T63" fmla="*/ 847 h 84"/>
                                <a:gd name="T64" fmla="+- 0 2751 2679"/>
                                <a:gd name="T65" fmla="*/ T64 w 166"/>
                                <a:gd name="T66" fmla="+- 0 844 831"/>
                                <a:gd name="T67" fmla="*/ 844 h 84"/>
                                <a:gd name="T68" fmla="+- 0 2748 2679"/>
                                <a:gd name="T69" fmla="*/ T68 w 166"/>
                                <a:gd name="T70" fmla="+- 0 840 831"/>
                                <a:gd name="T71" fmla="*/ 840 h 84"/>
                                <a:gd name="T72" fmla="+- 0 2741 2679"/>
                                <a:gd name="T73" fmla="*/ T72 w 166"/>
                                <a:gd name="T74" fmla="+- 0 835 831"/>
                                <a:gd name="T75" fmla="*/ 835 h 84"/>
                                <a:gd name="T76" fmla="+- 0 2737 2679"/>
                                <a:gd name="T77" fmla="*/ T76 w 166"/>
                                <a:gd name="T78" fmla="+- 0 834 831"/>
                                <a:gd name="T79" fmla="*/ 834 h 84"/>
                                <a:gd name="T80" fmla="+- 0 2728 2679"/>
                                <a:gd name="T81" fmla="*/ T80 w 166"/>
                                <a:gd name="T82" fmla="+- 0 831 831"/>
                                <a:gd name="T83" fmla="*/ 831 h 84"/>
                                <a:gd name="T84" fmla="+- 0 2724 2679"/>
                                <a:gd name="T85" fmla="*/ T84 w 166"/>
                                <a:gd name="T86" fmla="+- 0 831 831"/>
                                <a:gd name="T87" fmla="*/ 83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6" h="84">
                                  <a:moveTo>
                                    <a:pt x="45" y="0"/>
                                  </a:moveTo>
                                  <a:lnTo>
                                    <a:pt x="34" y="0"/>
                                  </a:lnTo>
                                  <a:lnTo>
                                    <a:pt x="28" y="1"/>
                                  </a:lnTo>
                                  <a:lnTo>
                                    <a:pt x="0" y="48"/>
                                  </a:lnTo>
                                  <a:lnTo>
                                    <a:pt x="1" y="54"/>
                                  </a:lnTo>
                                  <a:lnTo>
                                    <a:pt x="34" y="83"/>
                                  </a:lnTo>
                                  <a:lnTo>
                                    <a:pt x="50" y="83"/>
                                  </a:lnTo>
                                  <a:lnTo>
                                    <a:pt x="59" y="80"/>
                                  </a:lnTo>
                                  <a:lnTo>
                                    <a:pt x="72" y="69"/>
                                  </a:lnTo>
                                  <a:lnTo>
                                    <a:pt x="74" y="67"/>
                                  </a:lnTo>
                                  <a:lnTo>
                                    <a:pt x="36" y="67"/>
                                  </a:lnTo>
                                  <a:lnTo>
                                    <a:pt x="33" y="66"/>
                                  </a:lnTo>
                                  <a:lnTo>
                                    <a:pt x="22" y="44"/>
                                  </a:lnTo>
                                  <a:lnTo>
                                    <a:pt x="22" y="39"/>
                                  </a:lnTo>
                                  <a:lnTo>
                                    <a:pt x="37" y="16"/>
                                  </a:lnTo>
                                  <a:lnTo>
                                    <a:pt x="74" y="16"/>
                                  </a:lnTo>
                                  <a:lnTo>
                                    <a:pt x="72" y="13"/>
                                  </a:lnTo>
                                  <a:lnTo>
                                    <a:pt x="69" y="9"/>
                                  </a:lnTo>
                                  <a:lnTo>
                                    <a:pt x="62" y="4"/>
                                  </a:lnTo>
                                  <a:lnTo>
                                    <a:pt x="58" y="3"/>
                                  </a:lnTo>
                                  <a:lnTo>
                                    <a:pt x="49" y="0"/>
                                  </a:lnTo>
                                  <a:lnTo>
                                    <a:pt x="45" y="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0" name="Freeform 10218"/>
                          <wps:cNvSpPr>
                            <a:spLocks/>
                          </wps:cNvSpPr>
                          <wps:spPr bwMode="auto">
                            <a:xfrm>
                              <a:off x="2679" y="831"/>
                              <a:ext cx="166" cy="84"/>
                            </a:xfrm>
                            <a:custGeom>
                              <a:avLst/>
                              <a:gdLst>
                                <a:gd name="T0" fmla="+- 0 2757 2679"/>
                                <a:gd name="T1" fmla="*/ T0 w 166"/>
                                <a:gd name="T2" fmla="+- 0 881 831"/>
                                <a:gd name="T3" fmla="*/ 881 h 84"/>
                                <a:gd name="T4" fmla="+- 0 2736 2679"/>
                                <a:gd name="T5" fmla="*/ T4 w 166"/>
                                <a:gd name="T6" fmla="+- 0 881 831"/>
                                <a:gd name="T7" fmla="*/ 881 h 84"/>
                                <a:gd name="T8" fmla="+- 0 2735 2679"/>
                                <a:gd name="T9" fmla="*/ T8 w 166"/>
                                <a:gd name="T10" fmla="+- 0 886 831"/>
                                <a:gd name="T11" fmla="*/ 886 h 84"/>
                                <a:gd name="T12" fmla="+- 0 2733 2679"/>
                                <a:gd name="T13" fmla="*/ T12 w 166"/>
                                <a:gd name="T14" fmla="+- 0 890 831"/>
                                <a:gd name="T15" fmla="*/ 890 h 84"/>
                                <a:gd name="T16" fmla="+- 0 2728 2679"/>
                                <a:gd name="T17" fmla="*/ T16 w 166"/>
                                <a:gd name="T18" fmla="+- 0 896 831"/>
                                <a:gd name="T19" fmla="*/ 896 h 84"/>
                                <a:gd name="T20" fmla="+- 0 2724 2679"/>
                                <a:gd name="T21" fmla="*/ T20 w 166"/>
                                <a:gd name="T22" fmla="+- 0 898 831"/>
                                <a:gd name="T23" fmla="*/ 898 h 84"/>
                                <a:gd name="T24" fmla="+- 0 2753 2679"/>
                                <a:gd name="T25" fmla="*/ T24 w 166"/>
                                <a:gd name="T26" fmla="+- 0 898 831"/>
                                <a:gd name="T27" fmla="*/ 898 h 84"/>
                                <a:gd name="T28" fmla="+- 0 2755 2679"/>
                                <a:gd name="T29" fmla="*/ T28 w 166"/>
                                <a:gd name="T30" fmla="+- 0 892 831"/>
                                <a:gd name="T31" fmla="*/ 892 h 84"/>
                                <a:gd name="T32" fmla="+- 0 2757 2679"/>
                                <a:gd name="T33" fmla="*/ T32 w 166"/>
                                <a:gd name="T34" fmla="+- 0 881 831"/>
                                <a:gd name="T35" fmla="*/ 88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6" h="84">
                                  <a:moveTo>
                                    <a:pt x="78" y="50"/>
                                  </a:moveTo>
                                  <a:lnTo>
                                    <a:pt x="57" y="50"/>
                                  </a:lnTo>
                                  <a:lnTo>
                                    <a:pt x="56" y="55"/>
                                  </a:lnTo>
                                  <a:lnTo>
                                    <a:pt x="54" y="59"/>
                                  </a:lnTo>
                                  <a:lnTo>
                                    <a:pt x="49" y="65"/>
                                  </a:lnTo>
                                  <a:lnTo>
                                    <a:pt x="45" y="67"/>
                                  </a:lnTo>
                                  <a:lnTo>
                                    <a:pt x="74" y="67"/>
                                  </a:lnTo>
                                  <a:lnTo>
                                    <a:pt x="76" y="61"/>
                                  </a:lnTo>
                                  <a:lnTo>
                                    <a:pt x="78" y="50"/>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1" name="Freeform 10217"/>
                          <wps:cNvSpPr>
                            <a:spLocks/>
                          </wps:cNvSpPr>
                          <wps:spPr bwMode="auto">
                            <a:xfrm>
                              <a:off x="2679" y="831"/>
                              <a:ext cx="166" cy="84"/>
                            </a:xfrm>
                            <a:custGeom>
                              <a:avLst/>
                              <a:gdLst>
                                <a:gd name="T0" fmla="+- 0 2753 2679"/>
                                <a:gd name="T1" fmla="*/ T0 w 166"/>
                                <a:gd name="T2" fmla="+- 0 847 831"/>
                                <a:gd name="T3" fmla="*/ 847 h 84"/>
                                <a:gd name="T4" fmla="+- 0 2728 2679"/>
                                <a:gd name="T5" fmla="*/ T4 w 166"/>
                                <a:gd name="T6" fmla="+- 0 847 831"/>
                                <a:gd name="T7" fmla="*/ 847 h 84"/>
                                <a:gd name="T8" fmla="+- 0 2734 2679"/>
                                <a:gd name="T9" fmla="*/ T8 w 166"/>
                                <a:gd name="T10" fmla="+- 0 851 831"/>
                                <a:gd name="T11" fmla="*/ 851 h 84"/>
                                <a:gd name="T12" fmla="+- 0 2735 2679"/>
                                <a:gd name="T13" fmla="*/ T12 w 166"/>
                                <a:gd name="T14" fmla="+- 0 860 831"/>
                                <a:gd name="T15" fmla="*/ 860 h 84"/>
                                <a:gd name="T16" fmla="+- 0 2756 2679"/>
                                <a:gd name="T17" fmla="*/ T16 w 166"/>
                                <a:gd name="T18" fmla="+- 0 860 831"/>
                                <a:gd name="T19" fmla="*/ 860 h 84"/>
                                <a:gd name="T20" fmla="+- 0 2756 2679"/>
                                <a:gd name="T21" fmla="*/ T20 w 166"/>
                                <a:gd name="T22" fmla="+- 0 855 831"/>
                                <a:gd name="T23" fmla="*/ 855 h 84"/>
                                <a:gd name="T24" fmla="+- 0 2755 2679"/>
                                <a:gd name="T25" fmla="*/ T24 w 166"/>
                                <a:gd name="T26" fmla="+- 0 851 831"/>
                                <a:gd name="T27" fmla="*/ 851 h 84"/>
                                <a:gd name="T28" fmla="+- 0 2753 2679"/>
                                <a:gd name="T29" fmla="*/ T28 w 166"/>
                                <a:gd name="T30" fmla="+- 0 847 831"/>
                                <a:gd name="T31" fmla="*/ 847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84">
                                  <a:moveTo>
                                    <a:pt x="74" y="16"/>
                                  </a:moveTo>
                                  <a:lnTo>
                                    <a:pt x="49" y="16"/>
                                  </a:lnTo>
                                  <a:lnTo>
                                    <a:pt x="55" y="20"/>
                                  </a:lnTo>
                                  <a:lnTo>
                                    <a:pt x="56" y="29"/>
                                  </a:lnTo>
                                  <a:lnTo>
                                    <a:pt x="77" y="29"/>
                                  </a:lnTo>
                                  <a:lnTo>
                                    <a:pt x="77" y="24"/>
                                  </a:lnTo>
                                  <a:lnTo>
                                    <a:pt x="76" y="20"/>
                                  </a:lnTo>
                                  <a:lnTo>
                                    <a:pt x="74" y="16"/>
                                  </a:lnTo>
                                  <a:close/>
                                </a:path>
                              </a:pathLst>
                            </a:custGeom>
                            <a:solidFill>
                              <a:srgbClr val="5E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2" name="Group 10214"/>
                        <wpg:cNvGrpSpPr>
                          <a:grpSpLocks/>
                        </wpg:cNvGrpSpPr>
                        <wpg:grpSpPr bwMode="auto">
                          <a:xfrm>
                            <a:off x="2561" y="673"/>
                            <a:ext cx="1172" cy="405"/>
                            <a:chOff x="2561" y="673"/>
                            <a:chExt cx="1172" cy="405"/>
                          </a:xfrm>
                        </wpg:grpSpPr>
                        <wps:wsp>
                          <wps:cNvPr id="10223" name="Freeform 10215"/>
                          <wps:cNvSpPr>
                            <a:spLocks/>
                          </wps:cNvSpPr>
                          <wps:spPr bwMode="auto">
                            <a:xfrm>
                              <a:off x="2561" y="673"/>
                              <a:ext cx="1172" cy="405"/>
                            </a:xfrm>
                            <a:custGeom>
                              <a:avLst/>
                              <a:gdLst>
                                <a:gd name="T0" fmla="+- 0 2561 2561"/>
                                <a:gd name="T1" fmla="*/ T0 w 1172"/>
                                <a:gd name="T2" fmla="+- 0 1077 673"/>
                                <a:gd name="T3" fmla="*/ 1077 h 405"/>
                                <a:gd name="T4" fmla="+- 0 3733 2561"/>
                                <a:gd name="T5" fmla="*/ T4 w 1172"/>
                                <a:gd name="T6" fmla="+- 0 1077 673"/>
                                <a:gd name="T7" fmla="*/ 1077 h 405"/>
                                <a:gd name="T8" fmla="+- 0 3733 2561"/>
                                <a:gd name="T9" fmla="*/ T8 w 1172"/>
                                <a:gd name="T10" fmla="+- 0 673 673"/>
                                <a:gd name="T11" fmla="*/ 673 h 405"/>
                                <a:gd name="T12" fmla="+- 0 2561 2561"/>
                                <a:gd name="T13" fmla="*/ T12 w 1172"/>
                                <a:gd name="T14" fmla="+- 0 673 673"/>
                                <a:gd name="T15" fmla="*/ 673 h 405"/>
                                <a:gd name="T16" fmla="+- 0 2561 2561"/>
                                <a:gd name="T17" fmla="*/ T16 w 1172"/>
                                <a:gd name="T18" fmla="+- 0 1077 673"/>
                                <a:gd name="T19" fmla="*/ 1077 h 405"/>
                              </a:gdLst>
                              <a:ahLst/>
                              <a:cxnLst>
                                <a:cxn ang="0">
                                  <a:pos x="T1" y="T3"/>
                                </a:cxn>
                                <a:cxn ang="0">
                                  <a:pos x="T5" y="T7"/>
                                </a:cxn>
                                <a:cxn ang="0">
                                  <a:pos x="T9" y="T11"/>
                                </a:cxn>
                                <a:cxn ang="0">
                                  <a:pos x="T13" y="T15"/>
                                </a:cxn>
                                <a:cxn ang="0">
                                  <a:pos x="T17" y="T19"/>
                                </a:cxn>
                              </a:cxnLst>
                              <a:rect l="0" t="0" r="r" b="b"/>
                              <a:pathLst>
                                <a:path w="1172" h="405">
                                  <a:moveTo>
                                    <a:pt x="0" y="404"/>
                                  </a:moveTo>
                                  <a:lnTo>
                                    <a:pt x="1172" y="404"/>
                                  </a:lnTo>
                                  <a:lnTo>
                                    <a:pt x="1172" y="0"/>
                                  </a:lnTo>
                                  <a:lnTo>
                                    <a:pt x="0" y="0"/>
                                  </a:lnTo>
                                  <a:lnTo>
                                    <a:pt x="0" y="404"/>
                                  </a:lnTo>
                                  <a:close/>
                                </a:path>
                              </a:pathLst>
                            </a:custGeom>
                            <a:noFill/>
                            <a:ln w="12700">
                              <a:solidFill>
                                <a:srgbClr val="5E5D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8EBBC" id="Group 10213" o:spid="_x0000_s1026" alt="Title: Creative Commons Licence" style="position:absolute;margin-left:127.55pt;margin-top:33.15pt;width:59.6pt;height:21.25pt;z-index:-251920896;mso-position-horizontal-relative:page" coordorigin="2551,663" coordsize="119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gViAAABcBAQAOAAAAZHJzL2Uyb0RvYy54bWzsXdtu40iSfV9g/0Hw4y7cFi8SSaOrB9O+&#10;FAbo3W1gtB+gslW2sbblkVTl7lnsv++JvJAZyQiSpu1yu1r1UHKVwsnDiLxEnIjM/PEvv93dTr6u&#10;Ntub9f2Hg+SH6cFkdX+xvry5v/pw8N+L88PyYLLdLe8vl7fr+9WHg99X24O//PSv//Lj48PxKl1f&#10;r28vV5sJGrnfHj8+fDi43u0ejo+OthfXq7vl9of1w+oeX35eb+6WO/xzc3V0uVk+ovW726N0Op0f&#10;Pa43lw+b9cVqu8X/ntovD34y7X/+vLrY/dfnz9vVbnL74QDYdubvjfn7E/199NOPy+OrzfLh+ubC&#10;wViOQHG3vLnHQ+umTpe75eTL5qbV1N3NxWa9XX/e/XCxvjtaf/58c7Ey74C3SabR23zcrL88mHe5&#10;On68eqjVBNVGehrd7MV/fv11M7m5hO2mSQVj3S/vYCbz5EkyTZMMSrvZ3eL/Tjar5e7m62pysr67&#10;W99vJ78A+/3FinT4+HB1jKY+bh7+/vDrxioCP/6yvvifLb4+ir+nf19Z4cmnx/9YX6L95Zfd2ujw&#10;t8+bO2oC2pn8Zkz1e22q1W+7yQX+s5jNqxQGvcBX6bwqi5k15cU17E2/lc5mycEE387nmf/qzP1y&#10;klSp/dU8Nb93tDy2DzVAHTD7VuYf9QsGuqpausqS11ZFOpvbl6pmlX0pr48kKdwr4Sf/vrUq4t+6&#10;uG5UEf2eqgqMz23TBbfP64J/v14+rEzP3lK/qdWKIe3Ver5ZrWjcUy/MSqtZI+x72DbsXsE3jw/b&#10;4y16YW/HeoI2a60sjy++bHcfV2vTQ5dff9nu7BRyiZ9Mv790Q2iBN/l8d4vZ5N8PJ9MJPcz8ZY1z&#10;VYvBoFbs344mi+nkcWJM6Rr1bcG2QVuw/qTuAU1LGKp1SyRyTU3Fj8u9UDeqmRcjVLmCau6FTFvJ&#10;tJhLsAovhaaMjIgLU0/whlmRpaK2MOrqd1yUCq6Eq14DloSq15ElXPkqNJoqG2xJqoHjFkims1LS&#10;WhJawAiJaku4DdJinot6Q0cIwc01cNwMKrjQDDo4mqADo6bFbCaCS0NDLFJ1EHBD4LmFpLk0tIMR&#10;EjWXcjsAnDw+sUIEmku1sZByQ6jgQjt0gON2SItE0VxoiEWqDYiMGwLPzSXNYQFrXtUIiZrLuB3S&#10;eSn3uSw0xAIDWp7bMm6IZJrPRHChHYyQDI7bIZ2n8kSShYZYZNqAwMoTduFkOk1EcKEdjJAILud2&#10;SGdVIQ6IPDTEItcGRM4NoSwLeWgGfV3gVlCXqzw0wyLXhkPOzaBBC43AoGHBvfJL6vLar7IXv927&#10;ZRY/TZYUY0yNy/iw3pLTt4De4PItjMeHJiBFa7IijDchYbNE9grDwCSMNYP82b6maS0w4t697EZC&#10;s7MRN15db+s0X5I4ZrohYGgGM+LD3jR1r2rd2V4wNMqp9WzYq9K4M+LDXpVGAomjEw95VeqdRpy9&#10;qn0H13M2iAnjaHBzMEE0+Mn6Sg/LHXU46jj04+QRsZHxrq/ND6a/3a2/rhZrI7KLYhQ8rPn29r4t&#10;5ZwyyPlv/eeDaQvf25ceLFh5XfqG/KdtMJ1aE/WIJRWmACgPUaBVtW/Ffzp4FSaxAWIz15rvFr4V&#10;/+lao9UarZXzzoe6AAYTXhe0DJMO2jJRvapeiz6Wubhdb1e2bTK6GeJ1R6D+E3j92/XtzeX5ze0t&#10;2X+7ufp0cruZfF2CYZidzU5nZw4jE7s1E9H9mn7NvwL9OuI319cokjOMwf9WSZpPf06rw/N5WRzm&#10;5/nssCqm5SEC9J+r+TSv8tPz/6NumOTH1zeXl6v7X27uV569SPJhoZnjUSzvYPgL6unVDLOFeS/1&#10;Jafmj/SSoCvuL/F2y+Pr1fLyzP28W97c2p+POGKjZLy2/zSKQARuwzeKubfHn9aXvyOU26wtcwOm&#10;CT9crzf/PJg8grX5cLD9x5flZnUwuf3bPWLSKslpjd2Zf+SzgjzQTfjNp/Cb5f0FmvpwsDvAWkI/&#10;nuwsNfTlYXNzdY0nJUYX9+u/gpv4fEOhnsFnUbl/ICy2WL9JfIypwVI0LD420x3pC8H0+4yP9bDK&#10;O2BPiI/nsgcZtFRBRHbRvJCNj6tMdryxzjSxnuYERT6QjIq5QBoq7oWmVVKKfmPohQ6NjqtK9GhZ&#10;cEwyorai2Dgtq0oENjY2RhQNt5DmGvIHPRsSxcYQksFx/adlJscpY2PjXGRhktAIiFMUHqYVGxdy&#10;KDA6NhZZhTg2LmXNRbGxOjZHx8YyuHAoIPzUwPHBoIMLDfGU2Fjsc3FsrPS5KDbO0rls1rGx8UwG&#10;F05H0JwGjg8IHVxoiDeKjVWzjouNtcCdBccdgTuPjnVwoSGGR8fyypCHZmALFhzSfXSshfX76FjT&#10;zFtFx3VE64M8LUDOChs0ejkfK/pPGzNmMwwMxHmYa30oZaPsSIy4O4jNPHXgv/afLjouXHQch4SR&#10;GDHtaK0viPbB+2C5bnTF1D12mFhPgFwbYqhcbIh9mHyPwHMfJv/hw2Qw40KYbLrz+w6Ts6kSYYUB&#10;qZYw4PkCzSfCfFjHth0ukZcygXKWVnKehTtESgqI+6UartAd0nFF0UFayUEfCw60vFkrkSxnf1is&#10;rCOLgmWoTI7ixwbLUzE2iIJlCA0JlrNsKhMfY4PlRMzVRsEyhERwUbAMcLJRxwbLiRjJR8EyhGRw&#10;UWyQQcWmtCRiLcYGy0hgChxIykcDhGRw0XDI0INFcGw8DE8kp0MSyRASwbWCZYU9GhsspzINGE5J&#10;KC5SiEBKJgTFC+hzsubGJpJTsVgmC+0AcHNZc1EiWR0QY4PlVBytUbAMIdGseWtAyBzIuFRyMkUl&#10;gTAgWLRshGRwrQGhgAsNsci1FWKGBEPQS/BccUBQLWKwpkJIBDfjCzTMKoNDSNM0twDdI1dWUAqO&#10;gUMlgaC5GR8QEJLBRQMirTJxKqHorH7XxUyrrJhxQxjWSgIX2kGntubcDlmGzinNc5RIbMDNNUdp&#10;zg2hgUNpadNaBzhuBx1caIgFKrlks865IbQBMQ/toA+IObcD+pzsYM5DQyzm2oAouCFUXy60A3eZ&#10;9uQWZTuUmpU9uaVpRia3VEXm6M6gcxaYmS2J1F2hQzOuEfflDD3iGHtG3FdmdIu78oaFLVWncoPO&#10;wqU55glqHSN8CHYauSSOspJA3D7lNYtiihxTCx5ck00a7VdQciUU9NSb/7RMXeFKjer2/Nf+04tZ&#10;5dclQ/5r/+nEyE3BQ7EOWa34r/2nF7OWxwLTLWZfobagb8V/+tYwPeKhsGBna466xEzfKUZuILXm&#10;+4F/mP/0D3Wv0PemWFfQGvjQ7oc6sZ5XoApAtFb6Tucx+U+HjWIAiFU9D6U1b7hY7ytEHdNj2tOb&#10;e3rzXVQBYUAL9KYZke+b3tT2fYTu4sBdMprrCd3VEQD3PMMak9hlV7YuMI9dddj9E90+GZlF5O46&#10;ZMQoLPbWMznOYc665qu36E05so7oTQiJyGJ6M1OgjaU35dKHiN7USh+ifTJqAn8svamAC82gx4cx&#10;vakNgrH0ptzfInoz7HD7EOzJIdjru9Pt5K3qT7tK7j5HuRjm8DmxHhethjdUroVu733tva934X3B&#10;NxC8r5zCpvftfWlJ3FHeVyaSzdz7gozoS0TeV1rImdJR3peMi3tfGq7I+9Jwhcv+0DpslAqLqYPI&#10;+4KQqLHY+0qVrYVjva9MLNmNvC8IyeCw0ASJCGS+Za91rPclJ12i5LKWdIm9r7Sai6mDsd6X7FRH&#10;3pfmVMeV2FrSZWxyWR4MUXJZGw1pPByUGhDaUViHXE+oxJbBRZXYIbi93/pkv1UlyKlHgXFboC9Y&#10;OrCbk5Z3jb6+V+y545rcVp1imlzwQrWgJ/38pyMknVjZQ2+6vYaFJ/h9K/7T05vOxe5rzSq7j7d0&#10;ZGnfKzg6vSW2d7D3Dva7cLAxGgQH26QI3rmDrTiyoxzsZICDDRnRI3tNB1suWOMOtlav1vIo7MlJ&#10;tASF7CxzKAbTmzKwyMHWkLUdbLnMb6yDncrbMMMQh85jk80Z05ta1etYBxtn8gi1OZGDDSGxr7Ud&#10;bLm0dKyDjc2wArjIwYaQDC4eCZUCLjTEItWo/tYxQIkY1EUONoRkcPFwUKaPsQ62MoOEsxGOBQzM&#10;unew/3wOtnOI60KZPge7rwTCRQp9Ys6JRSVeZzWCqwlBBU23GIY5nH+7lxy92Lvp/tO7606sx12P&#10;VeJb2TvYewf7XTjYiEoFB9sMtfftYGe5XJQcLmlvUj8Az02qR2ZeheZUcPZUq2vgDnaYzg0958ij&#10;QC2yiGukgy37sKHyO3xYXnOdqaYMUwiL4edsylnwiMEO1fZdOjvfgJErbUlfnd9VHQYq2seiXAv6&#10;ZdR/ukUZPBaJ9XkC8WN9K/tFeb8oP2dRbs4Et8eAKyeCp1NMwHZRrU9Ph6sLrzQ+/BzTMR19/iKH&#10;o2dpakcb8eCGJKFz5OiE9KQAHjoePSlM3S+Ifn82evuXggPBo1/DfCEfjf6NzgPHeiV4KqYY+6U9&#10;lbZaNF3WSoFSg4MBn3AcuNlmYx5ojBacbRWmysz2JBgkkuELZTUtJ7X1m4bCVZJEQDD4jtAIReRH&#10;VkwnEqi2l9IGxZ2UEmcCC6BCH4VERFCxi4Jt0hKotovSBhVVOJbYTymgYgwgyYiwYgIwQ55YwiUR&#10;gAIyrvoSjoeELNQ8ycjIuO6zDEfNi8hC9S8SszNPQMb1X+SFiCxUP8mIyGLqD6hEZBL110ZGU11Q&#10;RgB9ScgY8UcyMjKuf5QkyNaUEusCMm4B7FQRkYX6JxkZGdd/lmaVrLPQAi6r3kYWHf1d4KgpoZ+x&#10;nDrJiMha+7UVa0r7tQVk3ALlVNQZjhVuagdIRkbG9Y9ulos6kzZrC8i4Bcq0EnUW6p9kRGTxTu0U&#10;R69LY1Paqd1GBlc5HAFlKY5Ntk+bZGRkXP/qiiRt0xaQcQsoixLbpM1Wpe8y2FKLKxyBuEAGBWu7&#10;jcn+YMyyit0xrt/3gd/o4BM67xsuE9mlCWFtTFria+Na++KYRsCHnVYwcXsgk55TyBJfZN3NPCfu&#10;gDTssrb9xj/Nf7qn0jEShK97/yCYJCPW3Zh7ZDcP7zo07nLowmUfhxuHuoRsPNNzCrmrhElm3W/Y&#10;spPX01NIgfrUbkobmOPgU7pAivoFO+N74FHg/adk4zHUOKKP9tng0+qsPCvzwzydnx3m09PTw7+e&#10;n+SH8/OkmJ1mpycnpwk/G5xOHH/+2eDdL3tu/jirBjoJDvy256VjpvtODvwezApgJMasgJk0XpcV&#10;QPkaTQAlNhJjrBmtG1aAtr2bO9PsfweUQPwbDSXAfqcOfRsF0IVvFIt/i/PPKaBr8wEoRMVbvjwf&#10;EOvE8wGyRsaTAWk5g1NoSw5Dsj4kzk3WAg825mwieO4QZvgjthSyAQs6L8a29Cyvyy8b3YWheDI6&#10;IpO1/s4zjh4AeOrUzaJrlz2+mjXf+knfSrkV2SOyXwJS770PrXVgVoIs2K8Dzf0X+3XAUrs15/ur&#10;v1szJY4pXgeMr/e660Bl14HCH6LvZzAqwjDrgJtQgoUg/pVmIeC/9NYrAWY+YSV4lSM+wQ4N0mOt&#10;kvFLQYYzEM3jonm+tRTY3EK4WvClACaf1GZv1otwISCR60m7oRYxQHQiNBBBCpkZc0dkuyVOCiiQ&#10;GCumQOKMDKERIaFXNxtNqC60DSmihA0h5kdHoyZGCVtCTGiKa1xFJTDCQmNc60UJclPAFSqdZCT7&#10;xdWgdHShZEAK2hp1GT5YwMVVX5TINgi4Qs2TjISrxQYrfV1gg9u4YjJYxsXJYA0XVz1qIoija3d4&#10;gQsWcEV9XrYjKwDV7Bjvr1Jxhcq3THAbl0QEt+0oEMFCU1G/1+YsgQcWGuPKV+YIRgOTjO9fmHL3&#10;VyFoZ6LRQILz/Ue+KBD2Q/zwjFgAPYqYOnxIIYHLjntnX4sJMGaDIMXHC/4zjC66+SYbgeChWCrx&#10;Zr4B/2kbsg+zI0EVcsD7pPDyAN7zQFIRpLqhR5rykJ9ClAXMz/5ivPD+vH7Kj13lZ/rOn4wnIx8p&#10;jo/chq8rutXuI5XMENP0ktUzuB3Y+fWWuG54Mty47AIkuycTs5Svnmn/UhAhRb+G4f2W1TMJ1lYh&#10;RnqdkyoG67JWyugoCdecY18YPTAKSdpRkt0Eq4dJyIFQDtWoJJQK4yQjA4fDd4UmTOC+S1riMHEJ&#10;Vui020ipDYu7jXTjnoAqdNjtpXwCKO6wp2WBkmhBV8xpNLFSG1QULFWmFqSlKxYskYyoq6h+BncF&#10;4pwFAZcULQnIuOrLkip72shCzZOMjIzrHshwvYCELFS/rZ+heSLug1z/JbqqhCxUP8mIyKKICbZE&#10;GbmATIqY2shoiQ/rZxBEC8h4yAQZGRnXP7q+bE0pZhKQcQsUM7H386AJMjIyrn/MFfKgJK+oiX7N&#10;lQeCNeOwCaeICDrjYZM5aUQYmFH9TFrksjWluKmtM/R2Zk3cYS8hC0dAARlRZ9FlB7i1EIeAC/1M&#10;qJ+RdMYtUKAcTUIW6p9kRGRR/Uw6xxkzEjKhfkZAFtfPYG+jgIzXz5j9j4I1o2sOCJSMLLSAvRNQ&#10;QsZHQIkDBSVk4QxEMrLOuP6BTB6blMZqRoC540BAFl1xUGIPqoCM3XBAMiKy6IKDdI7rUSVrChcc&#10;SMj4CKhycT5j1xuQjIyM6z+d0+0GwggQbjeQkHELVCVVkLVWJ9Avjf5JRkQWXW2QFjC7hEy42kBA&#10;1rrZQHZ/sDuzgab7P3NuAdUvoxPLm55mbjaQsHEbaK5ZdLEBXqDWG1zLPRv0jtkgQwbhMvYryhhT&#10;rPew3k6wmWFBCw8xWShsstRKd9KZVgMSr8+A7xFH9zTivpyrRxzjlsTrLdHd4u/g7gCMG7zDc1g4&#10;+CeGhkOMJPFwCRG40JlbR/E8jYpLXVFaipm2i0VLXR4/RbzQKUfI8OQEa0+nnLsmIUFKv1POHWzf&#10;s+M8nbrHdr9F4o7w9wSlp938p2UME8rokPY6kdF1P0bFnVIUXkEK9YZdb2mJzCTpvjLAvSI8oa62&#10;6Aw7woUwsUuMLqIhMazXXWIJRQHmNbvt3u5xXqdPoTRbNR9JOcdGQ+riY9jOfiJwX/s32ax3NP1P&#10;vq42+OF6vfkn7lzdLB8+HGz/8WW5WR1Mbv92v8WdEUlOo2dn/pHPCgqWN+E3n8JvlvcXaOrDwe4A&#10;6wv9eLIbe4tpU/pmCz20HYG0tzjiNG1F7mvWfFDsZgZI2doRSJdoUNFH6TzRgNKMf6ehNBP+WzV5&#10;1yjhm9b/4RUERtNMjC9d/zdYk7VOxhOaJfaxm+dh6gtpSMywjd9stgPaO2FCGc7qwOyT2vQNUxn6&#10;8yRyPfG9oJGJnHnabyZhQq9uMJkzC9qYuCevYGLBrIKJB1JpQcczUQ+P9BRGUvbE3TamiMwscfSB&#10;oChGZpKMpKmYyyzmONBWgCVwmTSeIvBE01uNmgsiSpAvErBQ7yQjAuOKR0BWysBC3butgAIwrv0S&#10;ZaoSsFD5JCMBazGZSucSmExBYxGTiZVAAsaYTJIRgXHlpyWKUiRTCkSmBIzrXwMWal8FxpXvGNZ2&#10;1xd4TAFYxGNWiTxLhPMNyUgai2nMEhsUJY0JNKYEjOu/mk4lU7L6D5IRgXHlpyWushSBhepfgBPF&#10;PYvtzk93cIWjEtuQhc7PLmwtISMBi0lM2scoARNITAFYTGLKwDiJqQHjyk9LaFYEFs49lsOUgHH9&#10;lzjlW9AY2wNIMqLGuPJx0Lo8jwkUpgCsRWGK81hEYcrzWMxgasAEBlMCxvVfYv+9oDHGYJKMpDHs&#10;hAq7K0wp9zGBwJSAcf2XSOpJwNjMbxJ/ba8i5i+1USnwlwKwiL9UgDH6kmQkjcXkJTbLiJ1fIC8l&#10;YFz/JQ7qFzTGuEuSEYFx5aclpihpVEpXsrbnsehGVlK/AIxYktqrIxkJGHbu8T6GXc8SMJBATWOL&#10;wtxPLACLOn8mjsoinHpKyIjAuPJdIr69VtK2zvotF4Uy82PTZ/iaJfJ5ksZY5zc5v3bnLxGTBosI&#10;vAvZlLgmMQBWKp4+HXEUtAZQErAy1D7JSBoD1LApAJMDENoC1WgMR3aIa2XJ9a8BC7UfAkMAtaft&#10;97T9Yk/ba53gRa78VbMrNF+DF1pgrrXUa3dCg2ZRIz4sGUNzG4ljXhrSutt0ucDe7UAcU8TzMhS0&#10;ZFOGAhOfnKCwOvBEvJaeSJQ6WU8uc8K+m/Eusc5AMUhk2Bf1bfhP21aJdQZSYPe7pDyuWsm+Ef/p&#10;gLmbhfvEyEnHQ7F8dT7UneAHR6RbzPaAnnuKE5co6BVzrXVnMJKp1VtPcsKL1YlFry//6fTmsPWd&#10;qEBOLPTWJ0aZfxLzI8I/zH+6h5KvDrEe7VJ0A6me/uHSVj1PdHnWHrO7I0BiqackVsZkT+yxCHVK&#10;BlNCx0EJ6E3Tn9Pq8HxeFof5eT47rIppeThNqp+r+TSv8tNzflDCLzf3q+cflEDnQ1QzkEXdKaKp&#10;+eNGDdNFf4rou60V/2aHCGBYCUkEM1m/6yQCipukcAxzUuPCK6FFFFlg1xocdOqfYaaBBRZm82E7&#10;4onjipRqaduRGAsrlKgiCipkTLBl/XKlgonHc4gOZWokDOiGJhFQUywoiicRTN1xW1NxEqGkM6IF&#10;VY1LIlRimM+OOy4hI8WGVG0QhJlq0CrsHxWIEdQQhK1R2beksVD5JCMBayURlKB1VBKByFsBGEsi&#10;aAQveQdMYwrzPCqJoAFjPV8heKMtpKDE5a4/KolQ4r4/QWOsGJpkJFO2kgjK3DUqiUDzgAQsnHTC&#10;uWLPP9A8j/hKKr37M2wi7QsOKXaEiw1P28Y5anRIhyWGgt6h95/OsafacRLz8bb/2n96MazKJNYT&#10;ADinHRxBZxTmvPa+8MqFML1i9hV6yuCMYiWF7GOF/ansz6nB+maxArwXIVYwE8H7jhXkTO+IWEHO&#10;DbJYQcnAxV6TkhwJl22zfVLwMrnLqqQFmcekYOLeKmIFOS8SuqtDYwXsWBO8Eh4rmF1tQ2IF2Y8b&#10;Fytg+6EELNS73aIoAOOKh4Mpx3vjYgUFWKh8DVgrVlCAjYsVZmKukscKkJE833asIJtyXKwg9zG2&#10;c7JU+lg7VpCniHGxgjJLhPNNmKjfu+R/MJf81RMwMXWu+tjO3e3j2KkACp4n5oFOr9i54ujUnWIu&#10;ATdUrIeMp9KTAdhilfjwYO88753nd+E8Y6FuO8/20Pv37DwXCqkdLmaLYUS7XMLDnGelgidynotE&#10;diNCJ26g8yxjYs6zgilyngvszZUY7dB/G+o8v2C1Pjh2EdY45/kFq/XnKPyS9DXOeX7Ban2tc41y&#10;nrWi+LDTq0Xxca9XKhBHOc8asLDnq8Dirq8Uk45ynl+yWp/OVpH62Cii/SWr9YuZPIGRu1dn+N6i&#10;Wr9I5LTqm1frF0r6S7qxp11+SwUhQc7qRav1lc09b1+trwB782r9QqO+WOefKQXLMz75KOwXO24k&#10;jLXDFH9cra+NSgpNmlEJnkasC37Fan1tHnvzav0iV7YRMK8H+/JEjb1itb49bqpdivHm1fpFJruJ&#10;b16tX+BUMGmtfPNqfS0A2Vfr91+mRl4+uJcFSmEs49Nd7Ey+txH3BFG3+DvIlquZfkes7Q/ZaR0/&#10;5Ii4BfaVDekz+2r9V67Wd2UWntrVqGI6IhFj14t5+tR/2ioLSntAqLtU35VYd1fqwyVCQz2F+g5T&#10;TwG+q+nuk4JLgSf2VOnTrj1I9RTpu2v+eso+6KBIasvvzfCq9J9Wpb7SpLtC3+2k6CnQd1I99fnD&#10;cgLuHXsyB05fWCe6MgLuuCi/KngF+E+rCPJ/oa7ubAB57xDqfhyFThDq7srRsPBY9umCfbrgPaQL&#10;KGUvpAte5XI/49bTiKoLH/zVWKZkrTkmCXlPe4Q7lrQv293H1fqOMrPLrzgtD/NDsHO1OUgn2vRb&#10;zOT4hoXQSgT9WnX5dBSwFNqMSBfIxbYhcRHW2oZkA6ctcDagTLSxwFmJm+PDfV6wLp9uapdUNS5d&#10;8IJ1+Vp4Oi5d8IJ1+Vp4OipdoJW/h+mCoXX5Gps1Kl2gAWM9f2BdfoFiIamPjUoXvGRdvjZ3jUoX&#10;7OvyzcXOSqH998c0vHbNEB3UgSW8tyzf7aOt5bxj7D+ts04n6FBrnhfy3/pPJ2Vjyp6afOeu95Tk&#10;O3+9J5oaFpm5C+TBVHRFLbHG/LvtQ4R9iPAuQgT4zEKIYOiId11RpCS/R4QISqFtkK7Tcn+t2go5&#10;+zEiRJAxMUdpWDk+blEQ/aQxIYJcKj2qHF+LXMaFCErVe6h3reo93rpbIGUs+ZXjQgQFWKh8DRjF&#10;9kG1AW6xkIGNCxFesBxf9cRD9S9SZcs6Do8PX5NK7WuCoeEHRpXjq7FLqH57+6uwPyY6/1MpEeBb&#10;d4MhuS/H/5OV48dUuZZicY5uD6VOJ1jCtcYk0OWcOge8p8benT41UKqbendOcw+uWBd7pxm3W0yP&#10;7pY3e6f5OU5zc4R+9z0ClAKzTu9HnA70MEmmKY4Mx0h61XsEZi7pPUd9kCG6a4I8oQwZMeT51MTK&#10;YMbry1FbvxXcJBD/Xk2tN4r4lncJ0G49IZYwr/TisURLL6o2a62MTzjgYZOUnmjs1vgd7WiCTBIJ&#10;8YxDMi2KSd0FmqZC9tXIXE/q3tBI8YgiM0y6gIu5VsazEnBxz0rDFcYUOi6eeFBxMc/KJB4EXFHm&#10;AbqS9MXCCpIR9RUfCaQaMlT/AmXAqCWUoHH9a9BC9evQuP6pe8l9LLSAu1lAgsZNoJkTe4WaMlNu&#10;z71Lau4JB5n8jHu7TK+hYzFp8JKL2/h5lu50hS9T70c133svyMrZhsya4EW9gP+MBLt9QfvcITJ5&#10;jc0/6ClkZn2aIB0mSIf34X4p3EBGqmDH8m03V59ObjeTr8tbUMRns9PZGU2c6IRMrP/0vq4zC6fV&#10;WXlW5od5Oj87zKenp4d/PT/JD+fnSTE7zU5PTk4Tfmbh+c3t7fPPLOx+2XPzp/2yR8v6IEKC8b1e&#10;Wm98k8erB/N+V7iG6vrm4nS5W4b/xs+PD8erdH29vr1cbX76fwEAAAD//wMAUEsDBBQABgAIAAAA&#10;IQA/2+s74AAAAAoBAAAPAAAAZHJzL2Rvd25yZXYueG1sTI/BaoNAEIbvhb7DMoXemtVYrVjXEELb&#10;Uyg0KYTcJjpRibsr7kbN23d6am8zzMc/35+vZt2JkQbXWqMgXAQgyJS2ak2t4Hv//pSCcB5NhZ01&#10;pOBGDlbF/V2OWWUn80XjzteCQ4zLUEHjfZ9J6cqGNLqF7cnw7WwHjZ7XoZbVgBOH604ugyCRGlvD&#10;HxrsadNQedldtYKPCad1FL6N28t5czvu48/DNiSlHh/m9SsIT7P/g+FXn9WhYKeTvZrKiU7BMo5D&#10;RhUkSQSCgejlmYcTk0Gagixy+b9C8QMAAP//AwBQSwECLQAUAAYACAAAACEAtoM4kv4AAADhAQAA&#10;EwAAAAAAAAAAAAAAAAAAAAAAW0NvbnRlbnRfVHlwZXNdLnhtbFBLAQItABQABgAIAAAAIQA4/SH/&#10;1gAAAJQBAAALAAAAAAAAAAAAAAAAAC8BAABfcmVscy8ucmVsc1BLAQItABQABgAIAAAAIQBP/bfg&#10;ViAAABcBAQAOAAAAAAAAAAAAAAAAAC4CAABkcnMvZTJvRG9jLnhtbFBLAQItABQABgAIAAAAIQA/&#10;2+s74AAAAAoBAAAPAAAAAAAAAAAAAAAAALAiAABkcnMvZG93bnJldi54bWxQSwUGAAAAAAQABADz&#10;AAAAvSMAAAAA&#10;">
                <v:group id="Group 10231" o:spid="_x0000_s1027" style="position:absolute;left:2561;top:959;width:1172;height:117" coordorigin="2561,959" coordsize="117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xm2MUAAADeAAAADwAAAGRycy9kb3ducmV2LnhtbERPS2vCQBC+F/wPyxS8&#10;1U2UFk1dRUKVHqRgIpTehuyYBLOzIbvN4993C4Xe5uN7znY/mkb01LnasoJ4EYEgLqyuuVRwzY9P&#10;axDOI2tsLJOCiRzsd7OHLSbaDnyhPvOlCCHsElRQed8mUrqiIoNuYVviwN1sZ9AH2JVSdziEcNPI&#10;ZRS9SIM1h4YKW0orKu7Zt1FwGnA4rOK3/ny/pdNX/vzxeY5JqfnjeHgF4Wn0/+I/97sO86N4s4H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9cZtjFAAAA3gAA&#10;AA8AAAAAAAAAAAAAAAAAqgIAAGRycy9kb3ducmV2LnhtbFBLBQYAAAAABAAEAPoAAACcAwAAAAA=&#10;">
                  <v:shape id="Freeform 10238" o:spid="_x0000_s1028" style="position:absolute;left:2561;top:959;width:1172;height:117;visibility:visible;mso-wrap-style:square;v-text-anchor:top" coordsize="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asUA&#10;AADeAAAADwAAAGRycy9kb3ducmV2LnhtbESPQWvCQBCF7wX/wzKCt7qxQpHoKqJYxJ4aRTxOsmM2&#10;mJ0N2dWk/75bELzN8N775s1i1dtaPKj1lWMFk3ECgrhwuuJSwem4e5+B8AFZY+2YFPySh9Vy8LbA&#10;VLuOf+iRhVJECPsUFZgQmlRKXxiy6MeuIY7a1bUWQ1zbUuoWuwi3tfxIkk9pseJ4wWBDG0PFLbtb&#10;BV9TmeV9Plsftpfz4ea6/Gjqb6VGw349BxGoDy/zM73XsX4SmfD/Tp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HpqxQAAAN4AAAAPAAAAAAAAAAAAAAAAAJgCAABkcnMv&#10;ZG93bnJldi54bWxQSwUGAAAAAAQABAD1AAAAigMAAAAA&#10;" path="m,l,117r1171,l1171,99r-968,l194,98r-4,l154,95,123,86,61,42,36,,,xe" fillcolor="#5e5d5e" stroked="f">
                    <v:path arrowok="t" o:connecttype="custom" o:connectlocs="0,959;0,1076;1171,1076;1171,1058;203,1058;194,1057;190,1057;154,1054;123,1045;61,1001;36,959;0,959" o:connectangles="0,0,0,0,0,0,0,0,0,0,0,0"/>
                  </v:shape>
                  <v:shape id="Freeform 10237" o:spid="_x0000_s1029" style="position:absolute;left:2561;top:959;width:1172;height:117;visibility:visible;mso-wrap-style:square;v-text-anchor:top" coordsize="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8cQA&#10;AADeAAAADwAAAGRycy9kb3ducmV2LnhtbERP32vCMBB+H/g/hBP2NhMdDKlGEWVjuKdVER+vzdkU&#10;m0tpMtv998tA8O0+vp+3XA+uETfqQu1Zw3SiQBCX3tRcaTge3l/mIEJENth4Jg2/FGC9Gj0tMTO+&#10;52+65bESKYRDhhpsjG0mZSgtOQwT3xIn7uI7hzHBrpKmwz6Fu0bOlHqTDmtODRZb2loqr/mP0/Dx&#10;KvNiKOab/e582l99Xxxs86X183jYLEBEGuJDfHd/mjRfzdQU/t9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3/HEAAAA3gAAAA8AAAAAAAAAAAAAAAAAmAIAAGRycy9k&#10;b3ducmV2LnhtbFBLBQYAAAAABAAEAPUAAACJAwAAAAA=&#10;" path="m1171,6l374,6,357,32,338,53,273,90r-57,9l1171,99r,-6l706,93r,-51l1171,42r,-36xe" fillcolor="#5e5d5e" stroked="f">
                    <v:path arrowok="t" o:connecttype="custom" o:connectlocs="1171,965;374,965;357,991;338,1012;273,1049;216,1058;1171,1058;1171,1052;706,1052;706,1001;1171,1001;1171,965" o:connectangles="0,0,0,0,0,0,0,0,0,0,0,0"/>
                  </v:shape>
                  <v:shape id="Freeform 10236" o:spid="_x0000_s1030" style="position:absolute;left:2561;top:959;width:1172;height:117;visibility:visible;mso-wrap-style:square;v-text-anchor:top" coordsize="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BhsQA&#10;AADeAAAADwAAAGRycy9kb3ducmV2LnhtbERP32vCMBB+H+x/CDfwbSarMKQaRRwbwz1Zx/Dx2pxN&#10;sbmUJrPdf78Igm/38f285Xp0rbhQHxrPGl6mCgRx5U3DtYbvw/vzHESIyAZbz6ThjwKsV48PS8yN&#10;H3hPlyLWIoVwyFGDjbHLpQyVJYdh6jvixJ187zAm2NfS9DikcNfKTKlX6bDh1GCxo62l6lz8Og0f&#10;M1mUYznf7N6OP7uzH8qDbb+0njyNmwWISGO8i2/uT5Pmq0xlcH0n3S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QYbEAAAA3gAAAA8AAAAAAAAAAAAAAAAAmAIAAGRycy9k&#10;b3ducmV2LnhtbFBLBQYAAAAABAAEAPUAAACJAwAAAAA=&#10;" path="m748,42r-17,l733,42r4,1l744,58r-1,2l741,63r-1,2l738,66r2,1l743,68r3,5l746,75r,6l732,93r34,l766,73,748,42xe" fillcolor="#5e5d5e" stroked="f">
                    <v:path arrowok="t" o:connecttype="custom" o:connectlocs="748,1001;731,1001;733,1001;737,1002;744,1017;743,1019;741,1022;740,1024;738,1025;740,1026;743,1027;746,1032;746,1034;746,1040;732,1052;766,1052;766,1032;748,1001" o:connectangles="0,0,0,0,0,0,0,0,0,0,0,0,0,0,0,0,0,0"/>
                  </v:shape>
                  <v:shape id="Freeform 10235" o:spid="_x0000_s1031" style="position:absolute;left:2561;top:959;width:1172;height:117;visibility:visible;mso-wrap-style:square;v-text-anchor:top" coordsize="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kHcQA&#10;AADeAAAADwAAAGRycy9kb3ducmV2LnhtbERP32vCMBB+F/Y/hBv4pokKQzqjiGND3JNVxMdrc2uK&#10;zaU0me3++0UY7O0+vp+32gyuEXfqQu1Zw2yqQBCX3tRcaTif3idLECEiG2w8k4YfCrBZP41WmBnf&#10;85HueaxECuGQoQYbY5tJGUpLDsPUt8SJ+/Kdw5hgV0nTYZ/CXSPnSr1IhzWnBost7SyVt/zbafhY&#10;yLwYiuX28Ha9HG6+L062+dR6/DxsX0FEGuK/+M+9N2m+mqsFPN5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5B3EAAAA3gAAAA8AAAAAAAAAAAAAAAAAmAIAAGRycy9k&#10;b3ducmV2LnhtbFBLBQYAAAAABAAEAPUAAACJAwAAAAA=&#10;" path="m1171,42r-377,l776,73r,20l1171,93r,-51xe" fillcolor="#5e5d5e" stroked="f">
                    <v:path arrowok="t" o:connecttype="custom" o:connectlocs="1171,1001;794,1001;776,1032;776,1052;1171,1052;1171,1001" o:connectangles="0,0,0,0,0,0"/>
                  </v:shape>
                  <v:shape id="Freeform 10234" o:spid="_x0000_s1032" style="position:absolute;left:2561;top:959;width:1172;height:117;visibility:visible;mso-wrap-style:square;v-text-anchor:top" coordsize="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8acQA&#10;AADeAAAADwAAAGRycy9kb3ducmV2LnhtbERP32vCMBB+F/wfwgl700Q3RDqjiLIx3JN1jD1em7Mp&#10;NpfSZLb775fBwLf7+H7eeju4RtyoC7VnDfOZAkFcelNzpeHj/DJdgQgR2WDjmTT8UIDtZjxaY2Z8&#10;zye65bESKYRDhhpsjG0mZSgtOQwz3xIn7uI7hzHBrpKmwz6Fu0YulFpKhzWnBost7S2V1/zbaXh9&#10;lHkxFKvd8fD1ebz6vjjb5l3rh8mwewYRaYh38b/7zaT5aqGe4O+dd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HfGnEAAAA3gAAAA8AAAAAAAAAAAAAAAAAmAIAAGRycy9k&#10;b3ducmV2LnhtbFBLBQYAAAAABAAEAPUAAACJAwAAAAA=&#10;" path="m731,71r-14,l717,85r19,-6l736,75r-1,-2l732,71r-1,xe" fillcolor="#5e5d5e" stroked="f">
                    <v:path arrowok="t" o:connecttype="custom" o:connectlocs="731,1030;717,1030;717,1044;736,1038;736,1034;735,1032;732,1030;731,1030" o:connectangles="0,0,0,0,0,0,0,0"/>
                  </v:shape>
                  <v:shape id="Freeform 10233" o:spid="_x0000_s1033" style="position:absolute;left:2561;top:959;width:1172;height:117;visibility:visible;mso-wrap-style:square;v-text-anchor:top" coordsize="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Z8sQA&#10;AADeAAAADwAAAGRycy9kb3ducmV2LnhtbERP32vCMBB+F/wfwgl700THRDqjiLIx3JN1jD1em7Mp&#10;NpfSZLb775fBwLf7+H7eeju4RtyoC7VnDfOZAkFcelNzpeHj/DJdgQgR2WDjmTT8UIDtZjxaY2Z8&#10;zye65bESKYRDhhpsjG0mZSgtOQwz3xIn7uI7hzHBrpKmwz6Fu0YulFpKhzWnBost7S2V1/zbaXh9&#10;lHkxFKvd8fD1ebz6vjjb5l3rh8mwewYRaYh38b/7zaT5aqGe4O+dd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2fLEAAAA3gAAAA8AAAAAAAAAAAAAAAAAmAIAAGRycy9k&#10;b3ducmV2LnhtbFBLBQYAAAAABAAEAPUAAACJAwAAAAA=&#10;" path="m717,51r,12l729,63r2,-1l733,61r1,-2l734,55,717,51xe" fillcolor="#5e5d5e" stroked="f">
                    <v:path arrowok="t" o:connecttype="custom" o:connectlocs="717,1010;717,1022;729,1022;731,1021;733,1020;734,1018;734,1014;717,1010" o:connectangles="0,0,0,0,0,0,0,0"/>
                  </v:shape>
                  <v:shape id="Freeform 10232" o:spid="_x0000_s1034" style="position:absolute;left:2561;top:959;width:1172;height:117;visibility:visible;mso-wrap-style:square;v-text-anchor:top" coordsize="11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HhcQA&#10;AADeAAAADwAAAGRycy9kb3ducmV2LnhtbERP32vCMBB+H+x/CDfY20xUEOmMIo6JuCeriI/X5tYU&#10;m0tpou3++0UY7O0+vp+3WA2uEXfqQu1Zw3ikQBCX3tRcaTgdP9/mIEJENth4Jg0/FGC1fH5aYGZ8&#10;zwe657ESKYRDhhpsjG0mZSgtOQwj3xIn7tt3DmOCXSVNh30Kd42cKDWTDmtODRZb2lgqr/nNadhO&#10;ZV4MxXy9/7ic91ffF0fbfGn9+jKs30FEGuK/+M+9M2m+mqgZPN5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R4XEAAAA3gAAAA8AAAAAAAAAAAAAAAAAmAIAAGRycy9k&#10;b3ducmV2LnhtbFBLBQYAAAAABAAEAPUAAACJAwAAAAA=&#10;" path="m782,42r-22,l771,62,782,42xe" fillcolor="#5e5d5e" stroked="f">
                    <v:path arrowok="t" o:connecttype="custom" o:connectlocs="782,1001;760,1001;771,1021;782,1001" o:connectangles="0,0,0,0"/>
                  </v:shape>
                </v:group>
                <v:group id="Group 10229" o:spid="_x0000_s1035" style="position:absolute;left:3222;top:731;width:177;height:178" coordorigin="3222,731" coordsize="17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CjysUAAADeAAAADwAAAGRycy9kb3ducmV2LnhtbERPS2vCQBC+F/wPywi9&#10;1d0orSV1FREtPYjgA0pvQ3ZMgtnZkF2T+O9dQehtPr7nzBa9rURLjS8da0hGCgRx5kzJuYbTcfP2&#10;CcIHZIOVY9JwIw+L+eBlhqlxHe+pPYRcxBD2KWooQqhTKX1WkEU/cjVx5M6usRgibHJpGuxiuK3k&#10;WKkPabHk2FBgTauCssvhajV8d9gtJ8m63V7Oq9vf8X33u01I69dhv/wCEagP/+Kn+8fE+Wqspv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go8rFAAAA3gAA&#10;AA8AAAAAAAAAAAAAAAAAqgIAAGRycy9kb3ducmV2LnhtbFBLBQYAAAAABAAEAPoAAACcAwAAAAA=&#10;">
                  <v:shape id="Freeform 10230" o:spid="_x0000_s1036" style="position:absolute;left:3222;top:731;width:177;height:178;visibility:visible;mso-wrap-style:square;v-text-anchor:top" coordsize="17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8JMQA&#10;AADeAAAADwAAAGRycy9kb3ducmV2LnhtbESPzWoDMQyE74W+g1Ght8bOUtqwiRNCINBCL/l5ALFW&#10;1kvW8rJ2483bR4dCbxIzmvm02kyhVzcaUxfZwnxmQBE30XXcWjif9m8LUCkjO+wjk4U7Jdisn59W&#10;WLtY+EC3Y26VhHCq0YLPeai1To2ngGkWB2LRLnEMmGUdW+1GLBIeel0Z86EDdiwNHgfaeWqux99g&#10;If0sStbl8+Tf+1Lt9jxtv/XB2teXabsElWnK/+a/6y8n+KYywivvyAx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PCTEAAAA3gAAAA8AAAAAAAAAAAAAAAAAmAIAAGRycy9k&#10;b3ducmV2LnhtbFBLBQYAAAAABAAEAPUAAACJAwAAAAA=&#10;" path="m87,177r61,-24l176,95,174,70,139,16,100,,74,2,17,34,,72,2,98r30,58l87,177xe" filled="f" strokecolor="#5e5d5e" strokeweight=".96pt">
                    <v:path arrowok="t" o:connecttype="custom" o:connectlocs="87,908;148,884;176,826;174,801;139,747;100,731;74,733;17,765;0,803;2,829;32,887;87,908" o:connectangles="0,0,0,0,0,0,0,0,0,0,0,0"/>
                  </v:shape>
                </v:group>
                <v:group id="Group 10227" o:spid="_x0000_s1037" style="position:absolute;left:3285;top:838;width:49;height:2" coordorigin="3285,838" coordsize="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OSI8UAAADeAAAADwAAAGRycy9kb3ducmV2LnhtbERPS2vCQBC+F/wPywi9&#10;1d0oLTZ1FREtPYjgA0pvQ3ZMgtnZkF2T+O9dQehtPr7nzBa9rURLjS8da0hGCgRx5kzJuYbTcfM2&#10;BeEDssHKMWm4kYfFfPAyw9S4jvfUHkIuYgj7FDUUIdSplD4ryKIfuZo4cmfXWAwRNrk0DXYx3FZy&#10;rNSHtFhybCiwplVB2eVwtRq+O+yWk2Tdbi/n1e3v+L773Sak9euwX36BCNSHf/HT/WPifDVWn/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kiPFAAAA3gAA&#10;AA8AAAAAAAAAAAAAAAAAqgIAAGRycy9kb3ducmV2LnhtbFBLBQYAAAAABAAEAPoAAACcAwAAAAA=&#10;">
                  <v:shape id="Freeform 10228" o:spid="_x0000_s1038" style="position:absolute;left:3285;top:838;width:49;height:2;visibility:visible;mso-wrap-style:square;v-text-anchor:top" coordsize="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P8MUA&#10;AADeAAAADwAAAGRycy9kb3ducmV2LnhtbESPzYrCQBCE7wv7DkML3tZJFESioyyiKOzJnwdoM71J&#10;MNOTnRk1vr19WPDWTVdX1bdY9a5Vdwqx8WwgH2WgiEtvG64MnE/brxmomJAttp7JwJMirJafHwss&#10;rH/wge7HVCkx4ViggTqlrtA6ljU5jCPfEcvt1weHSdZQaRvwIeau1eMsm2qHDUtCjR2tayqvx5sz&#10;EP6q3eGSn/LJ5nr76aabye78ZGOGg/57DipRn97i/++9lfrZOBcAwZEZ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k/wxQAAAN4AAAAPAAAAAAAAAAAAAAAAAJgCAABkcnMv&#10;ZG93bnJldi54bWxQSwUGAAAAAAQABAD1AAAAigMAAAAA&#10;" path="m,l48,e" filled="f" strokecolor="#5e5d5e" strokeweight="1.63406mm">
                    <v:path arrowok="t" o:connecttype="custom" o:connectlocs="0,0;48,0" o:connectangles="0,0"/>
                  </v:shape>
                </v:group>
                <v:group id="Group 10225" o:spid="_x0000_s1039" style="position:absolute;left:3295;top:759;width:29;height:29" coordorigin="3295,759"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wI+MQAAADeAAAADwAAAGRycy9kb3ducmV2LnhtbERPTYvCMBC9L/gfwgje&#10;1jSKy1KNIuKKBxFWF8Tb0IxtsZmUJtvWf2+Ehb3N433OYtXbSrTU+NKxBjVOQBBnzpSca/g5f71/&#10;gvAB2WDlmDQ8yMNqOXhbYGpcx9/UnkIuYgj7FDUUIdSplD4ryKIfu5o4cjfXWAwRNrk0DXYx3FZy&#10;kiQf0mLJsaHAmjYFZffTr9Ww67BbT9W2Pdxvm8f1PDteDoq0Hg379RxEoD78i//cexPnJxOl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9wI+MQAAADeAAAA&#10;DwAAAAAAAAAAAAAAAACqAgAAZHJzL2Rvd25yZXYueG1sUEsFBgAAAAAEAAQA+gAAAJsDAAAAAA==&#10;">
                  <v:shape id="Freeform 10226" o:spid="_x0000_s1040" style="position:absolute;left:3295;top:75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Qt8MA&#10;AADeAAAADwAAAGRycy9kb3ducmV2LnhtbERPTYvCMBC9C/sfwizsRTRtBZFqFFcQZPGy7nofmzEt&#10;20xKE7X115sFwds83ucsVp2txZVaXzlWkI4TEMSF0xUbBb8/29EMhA/IGmvHpKAnD6vl22CBuXY3&#10;/qbrIRgRQ9jnqKAMocml9EVJFv3YNcSRO7vWYoiwNVK3eIvhtpZZkkylxYpjQ4kNbUoq/g4Xq2Bz&#10;3w+Pnirz+VVPpsZc+nR96pX6eO/WcxCBuvASP907HecnWZrB/zvxB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Qt8MAAADeAAAADwAAAAAAAAAAAAAAAACYAgAAZHJzL2Rv&#10;d25yZXYueG1sUEsFBgAAAAAEAAQA9QAAAIgDAAAAAA==&#10;" path="m22,l6,,,6,,22r6,7l22,29r7,-7l29,6,22,xe" fillcolor="#5e5d5e" stroked="f">
                    <v:path arrowok="t" o:connecttype="custom" o:connectlocs="22,759;6,759;0,765;0,781;6,788;22,788;29,781;29,765;22,759" o:connectangles="0,0,0,0,0,0,0,0,0"/>
                  </v:shape>
                </v:group>
                <v:group id="Group 10223" o:spid="_x0000_s1041" style="position:absolute;left:2625;top:734;width:271;height:273" coordorigin="2625,734" coordsize="27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IzFMUAAADeAAAADwAAAGRycy9kb3ducmV2LnhtbERPTWvCQBC9F/oflin0&#10;1myitEh0DUG09CBCjSDehuyYBLOzIbtN4r/vCoXe5vE+Z5VNphUD9a6xrCCJYhDEpdUNVwpOxe5t&#10;AcJ5ZI2tZVJwJwfZ+vlpham2I3/TcPSVCCHsUlRQe9+lUrqyJoMush1x4K62N+gD7CupexxDuGnl&#10;LI4/pMGGQ0ONHW1qKm/HH6Pgc8QxnyfbYX+7bu6X4v1w3iek1OvLlC9BeJr8v/jP/aXD/HiWzOHx&#10;TrhB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CMxTFAAAA3gAA&#10;AA8AAAAAAAAAAAAAAAAAqgIAAGRycy9kb3ducmV2LnhtbFBLBQYAAAAABAAEAPoAAACcAwAAAAA=&#10;">
                  <v:shape id="Freeform 10224" o:spid="_x0000_s1042" style="position:absolute;left:2625;top:734;width:271;height:273;visibility:visible;mso-wrap-style:square;v-text-anchor:top" coordsize="27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m9sQA&#10;AADeAAAADwAAAGRycy9kb3ducmV2LnhtbERPTWvCQBC9F/wPywje6ibRikRXsQVpLx60BfE2ZMck&#10;mJ0N2TXZ/vuuIPQ2j/c5620wjeipc7VlBek0AUFcWF1zqeDne/+6BOE8ssbGMin4JQfbzehljbm2&#10;Ax+pP/lSxBB2OSqovG9zKV1RkUE3tS1x5K62M+gj7EqpOxxiuGlkliQLabDm2FBhSx8VFbfT3Si4&#10;f2bpEOrj+RB6Xpzf6VLM9m9KTcZhtwLhKfh/8dP9peP8JEvn8Hg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pvbEAAAA3gAAAA8AAAAAAAAAAAAAAAAAmAIAAGRycy9k&#10;b3ducmV2LnhtbFBLBQYAAAAABAAEAPUAAACJAwAAAAA=&#10;" path="m135,273r65,-16l248,213r23,-61l269,126,246,61,201,17,140,,116,2,54,27,13,76,,118r1,26l24,211r44,44l127,273r8,xe" filled="f" strokecolor="#5e5d5e" strokeweight=".51894mm">
                    <v:path arrowok="t" o:connecttype="custom" o:connectlocs="135,1007;200,991;248,947;271,886;269,860;246,795;201,751;140,734;116,736;54,761;13,810;0,852;1,878;24,945;68,989;127,1007;135,1007" o:connectangles="0,0,0,0,0,0,0,0,0,0,0,0,0,0,0,0,0"/>
                  </v:shape>
                </v:group>
                <v:group id="Group 10216" o:spid="_x0000_s1043" style="position:absolute;left:2679;top:831;width:166;height:84" coordorigin="2679,831" coordsize="16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cO+8UAAADeAAAADwAAAGRycy9kb3ducmV2LnhtbERPTWvCQBC9F/oflin0&#10;1mxisUjqGoKo9CBCjSC9DdkxCWZnQ3ZN4r/vCoXe5vE+Z5lNphUD9a6xrCCJYhDEpdUNVwpOxfZt&#10;AcJ5ZI2tZVJwJwfZ6vlpiam2I3/TcPSVCCHsUlRQe9+lUrqyJoMush1x4C62N+gD7CupexxDuGnl&#10;LI4/pMGGQ0ONHa1rKq/Hm1GwG3HM35PNsL9e1vefYn447xNS6vVlyj9BeJr8v/jP/aXD/HiWzOH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nDvvFAAAA3gAA&#10;AA8AAAAAAAAAAAAAAAAAqgIAAGRycy9kb3ducmV2LnhtbFBLBQYAAAAABAAEAPoAAACcAwAAAAA=&#10;">
                  <v:shape id="Freeform 10222" o:spid="_x0000_s1044" style="position:absolute;left:2679;top:831;width:166;height:84;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p68IA&#10;AADeAAAADwAAAGRycy9kb3ducmV2LnhtbERPTYvCMBC9L/gfwgje1lQPdalGUUHUy4Ja9Do0Y1ts&#10;JqWJtvrrN4Kwt3m8z5ktOlOJBzWutKxgNIxAEGdWl5wrSE+b7x8QziNrrCyTgic5WMx7XzNMtG35&#10;QI+jz0UIYZeggsL7OpHSZQUZdENbEwfuahuDPsAml7rBNoSbSo6jKJYGSw4NBda0Lii7He9GwWr7&#10;a3DLu/259a91/GRO08lFqUG/W05BeOr8v/jj3ukwPxqPYni/E26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inrwgAAAN4AAAAPAAAAAAAAAAAAAAAAAJgCAABkcnMvZG93&#10;bnJldi54bWxQSwUGAAAAAAQABAD1AAAAhwMAAAAA&#10;" path="m133,l122,r-6,1l88,48r1,6l122,83r16,l147,80,160,69r1,-2l124,67r-3,-1l109,44r,-5l124,16r37,l159,13,157,9,150,4,146,3,137,r-4,xe" fillcolor="#5e5d5e" stroked="f">
                    <v:path arrowok="t" o:connecttype="custom" o:connectlocs="133,831;122,831;116,832;88,879;89,885;122,914;138,914;147,911;160,900;161,898;124,898;121,897;109,875;109,870;124,847;161,847;159,844;157,840;150,835;146,834;137,831;133,831" o:connectangles="0,0,0,0,0,0,0,0,0,0,0,0,0,0,0,0,0,0,0,0,0,0"/>
                  </v:shape>
                  <v:shape id="Freeform 10221" o:spid="_x0000_s1045" style="position:absolute;left:2679;top:831;width:166;height:84;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McMEA&#10;AADeAAAADwAAAGRycy9kb3ducmV2LnhtbERPTYvCMBC9C/6HMII3TfWgSzWKCqJehNWi16EZ22Iz&#10;KU201V9vhIW9zeN9znzZmlI8qXaFZQWjYQSCOLW64ExBct4OfkA4j6yxtEwKXuRgueh25hhr2/Av&#10;PU8+EyGEXYwKcu+rWEqX5mTQDW1FHLibrQ36AOtM6hqbEG5KOY6iiTRYcGjIsaJNTun99DAK1ruj&#10;wR3vD5fGvzeTF3OSTK9K9XvtagbCU+v/xX/uvQ7zo/FoCt93wg1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ujHDBAAAA3gAAAA8AAAAAAAAAAAAAAAAAmAIAAGRycy9kb3du&#10;cmV2LnhtbFBLBQYAAAAABAAEAPUAAACGAwAAAAA=&#10;" path="m166,50r-21,l144,55r-2,4l137,65r-4,2l161,67r3,-6l166,50xe" fillcolor="#5e5d5e" stroked="f">
                    <v:path arrowok="t" o:connecttype="custom" o:connectlocs="166,881;145,881;144,886;142,890;137,896;133,898;161,898;164,892;166,881" o:connectangles="0,0,0,0,0,0,0,0,0"/>
                  </v:shape>
                  <v:shape id="Freeform 10220" o:spid="_x0000_s1046" style="position:absolute;left:2679;top:831;width:166;height:84;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YAsUA&#10;AADeAAAADwAAAGRycy9kb3ducmV2LnhtbESPQWvCQBCF7wX/wzJCb3WjByvRVVQQ7aVQG+p1yI5J&#10;MDsbsquJ/nrnUPA2w3vz3jeLVe9qdaM2VJ4NjEcJKOLc24oLA9nv7mMGKkRki7VnMnCnAKvl4G2B&#10;qfUd/9DtGAslIRxSNFDG2KRah7wkh2HkG2LRzr51GGVtC21b7CTc1XqSJFPtsGJpKLGhbUn55Xh1&#10;Bjb7b4d7Pnz9dfGxnd6Zs+zzZMz7sF/PQUXq48v8f32wgp9MxsIr78gM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RgCxQAAAN4AAAAPAAAAAAAAAAAAAAAAAJgCAABkcnMv&#10;ZG93bnJldi54bWxQSwUGAAAAAAQABAD1AAAAigMAAAAA&#10;" path="m161,16r-24,l143,20r1,9l165,29r,-5l164,20r-3,-4xe" fillcolor="#5e5d5e" stroked="f">
                    <v:path arrowok="t" o:connecttype="custom" o:connectlocs="161,847;137,847;143,851;144,860;165,860;165,855;164,851;161,847" o:connectangles="0,0,0,0,0,0,0,0"/>
                  </v:shape>
                  <v:shape id="Freeform 10219" o:spid="_x0000_s1047" style="position:absolute;left:2679;top:831;width:166;height:84;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9mcQA&#10;AADeAAAADwAAAGRycy9kb3ducmV2LnhtbERPTWvCQBC9C/6HZYTezMYcrE1dRQNFeykYQ3sdstMk&#10;NDsbsluT9Nd3CwVv83ifs92PphU36l1jWcEqikEQl1Y3XCkori/LDQjnkTW2lknBRA72u/lsi6m2&#10;A1/olvtKhBB2KSqove9SKV1Zk0EX2Y44cJ+2N+gD7CupexxCuGllEsdrabDh0FBjR1lN5Vf+bRQc&#10;T28GT3x+fR/8T7aemIvi8UOph8V4eAbhafR38b/7rMP8OFk9wd874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9vZnEAAAA3gAAAA8AAAAAAAAAAAAAAAAAmAIAAGRycy9k&#10;b3ducmV2LnhtbFBLBQYAAAAABAAEAPUAAACJAwAAAAA=&#10;" path="m45,l34,,28,1,,48r1,6l34,83r16,l59,80,72,69r2,-2l36,67,33,66,22,44r,-5l37,16r37,l72,13,69,9,62,4,58,3,49,,45,xe" fillcolor="#5e5d5e" stroked="f">
                    <v:path arrowok="t" o:connecttype="custom" o:connectlocs="45,831;34,831;28,832;0,879;1,885;34,914;50,914;59,911;72,900;74,898;36,898;33,897;22,875;22,870;37,847;74,847;72,844;69,840;62,835;58,834;49,831;45,831" o:connectangles="0,0,0,0,0,0,0,0,0,0,0,0,0,0,0,0,0,0,0,0,0,0"/>
                  </v:shape>
                  <v:shape id="Freeform 10218" o:spid="_x0000_s1048" style="position:absolute;left:2679;top:831;width:166;height:84;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eucYA&#10;AADeAAAADwAAAGRycy9kb3ducmV2LnhtbESPQWvCQBCF74X+h2UKvdWNOdgS3QQVivZSqAa9Dtkx&#10;CWZnQ3ZrYn9951DobYZ58977VsXkOnWjIbSeDcxnCSjiytuWawPl8f3lDVSIyBY7z2TgTgGK/PFh&#10;hZn1I3/R7RBrJSYcMjTQxNhnWoeqIYdh5ntiuV384DDKOtTaDjiKuet0miQL7bBlSWiwp21D1fXw&#10;7Qxsdp8Od7z/OI3xZ7u4M5fl69mY56dpvQQVaYr/4r/vvZX6SZoKgODID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veucYAAADeAAAADwAAAAAAAAAAAAAAAACYAgAAZHJz&#10;L2Rvd25yZXYueG1sUEsFBgAAAAAEAAQA9QAAAIsDAAAAAA==&#10;" path="m78,50r-21,l56,55r-2,4l49,65r-4,2l74,67r2,-6l78,50xe" fillcolor="#5e5d5e" stroked="f">
                    <v:path arrowok="t" o:connecttype="custom" o:connectlocs="78,881;57,881;56,886;54,890;49,896;45,898;74,898;76,892;78,881" o:connectangles="0,0,0,0,0,0,0,0,0"/>
                  </v:shape>
                  <v:shape id="Freeform 10217" o:spid="_x0000_s1049" style="position:absolute;left:2679;top:831;width:166;height:84;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7IsQA&#10;AADeAAAADwAAAGRycy9kb3ducmV2LnhtbERPTWuDQBC9B/oflin0lqx6SIPNJqRC0V4CTaS9Du5U&#10;Je6suNuo/fXZQiG3ebzP2e4n04krDa61rCBeRSCIK6tbrhWU57flBoTzyBo7y6RgJgf73cNii6m2&#10;I3/Q9eRrEULYpaig8b5PpXRVQwbdyvbEgfu2g0Ef4FBLPeAYwk0nkyhaS4Mth4YGe8oaqi6nH6Pg&#10;NT8azLl4/xz9b7aemcvy+Uupp8fp8ALC0+Tv4n93ocP8KEli+Hsn3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eyLEAAAA3gAAAA8AAAAAAAAAAAAAAAAAmAIAAGRycy9k&#10;b3ducmV2LnhtbFBLBQYAAAAABAAEAPUAAACJAwAAAAA=&#10;" path="m74,16r-25,l55,20r1,9l77,29r,-5l76,20,74,16xe" fillcolor="#5e5d5e" stroked="f">
                    <v:path arrowok="t" o:connecttype="custom" o:connectlocs="74,847;49,847;55,851;56,860;77,860;77,855;76,851;74,847" o:connectangles="0,0,0,0,0,0,0,0"/>
                  </v:shape>
                </v:group>
                <v:group id="Group 10214" o:spid="_x0000_s1050" style="position:absolute;left:2561;top:673;width:1172;height:405" coordorigin="2561,673" coordsize="117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JcMsQAAADeAAAADwAAAGRycy9kb3ducmV2LnhtbERPS4vCMBC+C/6HMII3&#10;TdtFkWoUEV08yIIPWPY2NGNbbCaliW3992ZhYW/z8T1ntelNJVpqXGlZQTyNQBBnVpecK7hdD5MF&#10;COeRNVaWScGLHGzWw8EKU207PlN78bkIIexSVFB4X6dSuqwgg25qa+LA3W1j0AfY5FI32IVwU8kk&#10;iubSYMmhocCadgVlj8vTKPjssNt+xPv29LjvXj/X2df3KSalxqN+uwThqff/4j/3UYf5UZIk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JcMsQAAADeAAAA&#10;DwAAAAAAAAAAAAAAAACqAgAAZHJzL2Rvd25yZXYueG1sUEsFBgAAAAAEAAQA+gAAAJsDAAAAAA==&#10;">
                  <v:shape id="Freeform 10215" o:spid="_x0000_s1051" style="position:absolute;left:2561;top:673;width:1172;height:405;visibility:visible;mso-wrap-style:square;v-text-anchor:top" coordsize="117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BFcQA&#10;AADeAAAADwAAAGRycy9kb3ducmV2LnhtbERPTWvCQBC9F/wPywi9FN0YaZDoKiKWFm/GgtcxOybR&#10;7GzIbpP037tCobd5vM9ZbQZTi45aV1lWMJtGIIhzqysuFHyfPiYLEM4ja6wtk4JfcrBZj15WmGrb&#10;85G6zBcihLBLUUHpfZNK6fKSDLqpbYgDd7WtQR9gW0jdYh/CTS3jKEqkwYpDQ4kN7UrK79mPUdDv&#10;T937lm9V89ktLm/JcMjOR1TqdTxslyA8Df5f/Of+0mF+FMdzeL4Tb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ygRXEAAAA3gAAAA8AAAAAAAAAAAAAAAAAmAIAAGRycy9k&#10;b3ducmV2LnhtbFBLBQYAAAAABAAEAPUAAACJAwAAAAA=&#10;" path="m,404r1172,l1172,,,,,404xe" filled="f" strokecolor="#5e5d5e" strokeweight="1pt">
                    <v:path arrowok="t" o:connecttype="custom" o:connectlocs="0,1077;1172,1077;1172,673;0,673;0,1077" o:connectangles="0,0,0,0,0"/>
                  </v:shape>
                </v:group>
                <w10:wrap anchorx="page"/>
              </v:group>
            </w:pict>
          </mc:Fallback>
        </mc:AlternateContent>
      </w:r>
      <w:r>
        <w:rPr>
          <w:rFonts w:ascii="Arial"/>
          <w:color w:val="5E5D5E"/>
          <w:spacing w:val="-1"/>
          <w:sz w:val="14"/>
        </w:rPr>
        <w:t>Unless</w:t>
      </w:r>
      <w:r>
        <w:rPr>
          <w:rFonts w:ascii="Arial"/>
          <w:color w:val="5E5D5E"/>
          <w:spacing w:val="36"/>
          <w:sz w:val="14"/>
        </w:rPr>
        <w:t xml:space="preserve"> </w:t>
      </w:r>
      <w:r>
        <w:rPr>
          <w:rFonts w:ascii="Arial"/>
          <w:color w:val="5E5D5E"/>
          <w:spacing w:val="-1"/>
          <w:sz w:val="14"/>
        </w:rPr>
        <w:t>otherwise</w:t>
      </w:r>
      <w:r>
        <w:rPr>
          <w:rFonts w:ascii="Arial"/>
          <w:color w:val="5E5D5E"/>
          <w:spacing w:val="37"/>
          <w:sz w:val="14"/>
        </w:rPr>
        <w:t xml:space="preserve"> </w:t>
      </w:r>
      <w:r>
        <w:rPr>
          <w:rFonts w:ascii="Arial"/>
          <w:color w:val="5E5D5E"/>
          <w:spacing w:val="-1"/>
          <w:sz w:val="14"/>
        </w:rPr>
        <w:t>noted,</w:t>
      </w:r>
      <w:r>
        <w:rPr>
          <w:rFonts w:ascii="Arial"/>
          <w:color w:val="5E5D5E"/>
          <w:spacing w:val="37"/>
          <w:sz w:val="14"/>
        </w:rPr>
        <w:t xml:space="preserve"> </w:t>
      </w:r>
      <w:r>
        <w:rPr>
          <w:rFonts w:ascii="Arial"/>
          <w:color w:val="5E5D5E"/>
          <w:sz w:val="14"/>
        </w:rPr>
        <w:t>copyright</w:t>
      </w:r>
      <w:r>
        <w:rPr>
          <w:rFonts w:ascii="Arial"/>
          <w:color w:val="5E5D5E"/>
          <w:spacing w:val="37"/>
          <w:sz w:val="14"/>
        </w:rPr>
        <w:t xml:space="preserve"> </w:t>
      </w:r>
      <w:r>
        <w:rPr>
          <w:rFonts w:ascii="Arial"/>
          <w:color w:val="5E5D5E"/>
          <w:sz w:val="14"/>
        </w:rPr>
        <w:t>(and</w:t>
      </w:r>
      <w:r>
        <w:rPr>
          <w:rFonts w:ascii="Arial"/>
          <w:color w:val="5E5D5E"/>
          <w:spacing w:val="37"/>
          <w:sz w:val="14"/>
        </w:rPr>
        <w:t xml:space="preserve"> </w:t>
      </w:r>
      <w:r>
        <w:rPr>
          <w:rFonts w:ascii="Arial"/>
          <w:color w:val="5E5D5E"/>
          <w:spacing w:val="-1"/>
          <w:sz w:val="14"/>
        </w:rPr>
        <w:t>any</w:t>
      </w:r>
      <w:r>
        <w:rPr>
          <w:rFonts w:ascii="Arial"/>
          <w:color w:val="5E5D5E"/>
          <w:spacing w:val="37"/>
          <w:sz w:val="14"/>
        </w:rPr>
        <w:t xml:space="preserve"> </w:t>
      </w:r>
      <w:r>
        <w:rPr>
          <w:rFonts w:ascii="Arial"/>
          <w:color w:val="5E5D5E"/>
          <w:spacing w:val="-1"/>
          <w:sz w:val="14"/>
        </w:rPr>
        <w:t>other</w:t>
      </w:r>
      <w:r>
        <w:rPr>
          <w:rFonts w:ascii="Arial"/>
          <w:color w:val="5E5D5E"/>
          <w:spacing w:val="37"/>
          <w:sz w:val="14"/>
        </w:rPr>
        <w:t xml:space="preserve"> </w:t>
      </w:r>
      <w:r>
        <w:rPr>
          <w:rFonts w:ascii="Arial"/>
          <w:color w:val="5E5D5E"/>
          <w:spacing w:val="-1"/>
          <w:sz w:val="14"/>
        </w:rPr>
        <w:t>intellectual</w:t>
      </w:r>
      <w:r>
        <w:rPr>
          <w:rFonts w:ascii="Arial"/>
          <w:color w:val="5E5D5E"/>
          <w:spacing w:val="38"/>
          <w:sz w:val="14"/>
        </w:rPr>
        <w:t xml:space="preserve"> </w:t>
      </w:r>
      <w:r>
        <w:rPr>
          <w:rFonts w:ascii="Arial"/>
          <w:color w:val="5E5D5E"/>
          <w:spacing w:val="-1"/>
          <w:sz w:val="14"/>
        </w:rPr>
        <w:t>property</w:t>
      </w:r>
      <w:r>
        <w:rPr>
          <w:rFonts w:ascii="Arial"/>
          <w:color w:val="5E5D5E"/>
          <w:spacing w:val="37"/>
          <w:sz w:val="14"/>
        </w:rPr>
        <w:t xml:space="preserve"> </w:t>
      </w:r>
      <w:r>
        <w:rPr>
          <w:rFonts w:ascii="Arial"/>
          <w:color w:val="5E5D5E"/>
          <w:sz w:val="14"/>
        </w:rPr>
        <w:t>rights,</w:t>
      </w:r>
      <w:r>
        <w:rPr>
          <w:rFonts w:ascii="Arial"/>
          <w:color w:val="5E5D5E"/>
          <w:spacing w:val="37"/>
          <w:sz w:val="14"/>
        </w:rPr>
        <w:t xml:space="preserve"> </w:t>
      </w:r>
      <w:r>
        <w:rPr>
          <w:rFonts w:ascii="Arial"/>
          <w:color w:val="5E5D5E"/>
          <w:spacing w:val="-1"/>
          <w:sz w:val="14"/>
        </w:rPr>
        <w:t>if</w:t>
      </w:r>
      <w:r>
        <w:rPr>
          <w:rFonts w:ascii="Arial"/>
          <w:color w:val="5E5D5E"/>
          <w:spacing w:val="37"/>
          <w:sz w:val="14"/>
        </w:rPr>
        <w:t xml:space="preserve"> </w:t>
      </w:r>
      <w:r>
        <w:rPr>
          <w:rFonts w:ascii="Arial"/>
          <w:color w:val="5E5D5E"/>
          <w:spacing w:val="-1"/>
          <w:sz w:val="14"/>
        </w:rPr>
        <w:t>any)</w:t>
      </w:r>
      <w:r>
        <w:rPr>
          <w:rFonts w:ascii="Arial"/>
          <w:color w:val="5E5D5E"/>
          <w:spacing w:val="37"/>
          <w:sz w:val="14"/>
        </w:rPr>
        <w:t xml:space="preserve"> </w:t>
      </w:r>
      <w:r>
        <w:rPr>
          <w:rFonts w:ascii="Arial"/>
          <w:color w:val="5E5D5E"/>
          <w:spacing w:val="-1"/>
          <w:sz w:val="14"/>
        </w:rPr>
        <w:t>in</w:t>
      </w:r>
      <w:r>
        <w:rPr>
          <w:rFonts w:ascii="Arial"/>
          <w:color w:val="5E5D5E"/>
          <w:spacing w:val="36"/>
          <w:sz w:val="14"/>
        </w:rPr>
        <w:t xml:space="preserve"> </w:t>
      </w:r>
      <w:r>
        <w:rPr>
          <w:rFonts w:ascii="Arial"/>
          <w:color w:val="5E5D5E"/>
          <w:sz w:val="14"/>
        </w:rPr>
        <w:t>this</w:t>
      </w:r>
      <w:r>
        <w:rPr>
          <w:rFonts w:ascii="Arial"/>
          <w:color w:val="5E5D5E"/>
          <w:spacing w:val="37"/>
          <w:sz w:val="14"/>
        </w:rPr>
        <w:t xml:space="preserve"> </w:t>
      </w:r>
      <w:r>
        <w:rPr>
          <w:rFonts w:ascii="Arial"/>
          <w:color w:val="5E5D5E"/>
          <w:spacing w:val="-1"/>
          <w:sz w:val="14"/>
        </w:rPr>
        <w:t>publication</w:t>
      </w:r>
      <w:r>
        <w:rPr>
          <w:rFonts w:ascii="Arial"/>
          <w:color w:val="5E5D5E"/>
          <w:spacing w:val="38"/>
          <w:sz w:val="14"/>
        </w:rPr>
        <w:t xml:space="preserve"> </w:t>
      </w:r>
      <w:r>
        <w:rPr>
          <w:rFonts w:ascii="Arial"/>
          <w:color w:val="5E5D5E"/>
          <w:spacing w:val="-1"/>
          <w:sz w:val="14"/>
        </w:rPr>
        <w:t>is</w:t>
      </w:r>
      <w:r>
        <w:rPr>
          <w:rFonts w:ascii="Arial"/>
          <w:color w:val="5E5D5E"/>
          <w:spacing w:val="37"/>
          <w:sz w:val="14"/>
        </w:rPr>
        <w:t xml:space="preserve"> </w:t>
      </w:r>
      <w:r>
        <w:rPr>
          <w:rFonts w:ascii="Arial"/>
          <w:color w:val="5E5D5E"/>
          <w:spacing w:val="-1"/>
          <w:sz w:val="14"/>
        </w:rPr>
        <w:t>owned</w:t>
      </w:r>
      <w:r>
        <w:rPr>
          <w:rFonts w:ascii="Arial"/>
          <w:color w:val="5E5D5E"/>
          <w:spacing w:val="37"/>
          <w:sz w:val="14"/>
        </w:rPr>
        <w:t xml:space="preserve"> </w:t>
      </w:r>
      <w:r>
        <w:rPr>
          <w:rFonts w:ascii="Arial"/>
          <w:color w:val="5E5D5E"/>
          <w:spacing w:val="-1"/>
          <w:sz w:val="14"/>
        </w:rPr>
        <w:t>by</w:t>
      </w:r>
      <w:r>
        <w:rPr>
          <w:rFonts w:ascii="Arial"/>
          <w:color w:val="5E5D5E"/>
          <w:spacing w:val="37"/>
          <w:sz w:val="14"/>
        </w:rPr>
        <w:t xml:space="preserve"> </w:t>
      </w:r>
      <w:r>
        <w:rPr>
          <w:rFonts w:ascii="Arial"/>
          <w:color w:val="5E5D5E"/>
          <w:sz w:val="14"/>
        </w:rPr>
        <w:t>the</w:t>
      </w:r>
      <w:r>
        <w:rPr>
          <w:rFonts w:ascii="Arial"/>
          <w:color w:val="5E5D5E"/>
          <w:spacing w:val="29"/>
          <w:sz w:val="14"/>
        </w:rPr>
        <w:t xml:space="preserve"> </w:t>
      </w:r>
      <w:r>
        <w:rPr>
          <w:rFonts w:ascii="Arial"/>
          <w:color w:val="5E5D5E"/>
          <w:spacing w:val="-1"/>
          <w:sz w:val="14"/>
        </w:rPr>
        <w:t>Commonwealth of</w:t>
      </w:r>
      <w:r>
        <w:rPr>
          <w:rFonts w:ascii="Arial"/>
          <w:color w:val="5E5D5E"/>
          <w:spacing w:val="-8"/>
          <w:sz w:val="14"/>
        </w:rPr>
        <w:t xml:space="preserve"> </w:t>
      </w:r>
      <w:r>
        <w:rPr>
          <w:rFonts w:ascii="Arial"/>
          <w:color w:val="5E5D5E"/>
          <w:sz w:val="14"/>
        </w:rPr>
        <w:t>Australia</w:t>
      </w:r>
      <w:r>
        <w:rPr>
          <w:rFonts w:ascii="Arial"/>
          <w:color w:val="5E5D5E"/>
          <w:spacing w:val="-1"/>
          <w:sz w:val="14"/>
        </w:rPr>
        <w:t xml:space="preserve"> </w:t>
      </w:r>
      <w:r>
        <w:rPr>
          <w:rFonts w:ascii="Arial"/>
          <w:color w:val="5E5D5E"/>
          <w:sz w:val="14"/>
        </w:rPr>
        <w:t>(referred</w:t>
      </w:r>
      <w:r>
        <w:rPr>
          <w:rFonts w:ascii="Arial"/>
          <w:color w:val="5E5D5E"/>
          <w:spacing w:val="-2"/>
          <w:sz w:val="14"/>
        </w:rPr>
        <w:t xml:space="preserve"> </w:t>
      </w:r>
      <w:r>
        <w:rPr>
          <w:rFonts w:ascii="Arial"/>
          <w:color w:val="5E5D5E"/>
          <w:sz w:val="14"/>
        </w:rPr>
        <w:t>to</w:t>
      </w:r>
      <w:r>
        <w:rPr>
          <w:rFonts w:ascii="Arial"/>
          <w:color w:val="5E5D5E"/>
          <w:spacing w:val="-1"/>
          <w:sz w:val="14"/>
        </w:rPr>
        <w:t xml:space="preserve"> below</w:t>
      </w:r>
      <w:r>
        <w:rPr>
          <w:rFonts w:ascii="Arial"/>
          <w:color w:val="5E5D5E"/>
          <w:sz w:val="14"/>
        </w:rPr>
        <w:t xml:space="preserve"> </w:t>
      </w:r>
      <w:r>
        <w:rPr>
          <w:rFonts w:ascii="Arial"/>
          <w:color w:val="5E5D5E"/>
          <w:spacing w:val="-1"/>
          <w:sz w:val="14"/>
        </w:rPr>
        <w:t xml:space="preserve">as </w:t>
      </w:r>
      <w:r>
        <w:rPr>
          <w:rFonts w:ascii="Arial"/>
          <w:color w:val="5E5D5E"/>
          <w:sz w:val="14"/>
        </w:rPr>
        <w:t>the</w:t>
      </w:r>
      <w:r>
        <w:rPr>
          <w:rFonts w:ascii="Arial"/>
          <w:color w:val="5E5D5E"/>
          <w:spacing w:val="-1"/>
          <w:sz w:val="14"/>
        </w:rPr>
        <w:t xml:space="preserve"> Commonwealth).</w:t>
      </w:r>
    </w:p>
    <w:p w:rsidR="002F76B6" w:rsidRDefault="002F76B6">
      <w:pPr>
        <w:spacing w:before="7"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82"/>
        <w:ind w:left="871"/>
        <w:rPr>
          <w:rFonts w:ascii="Arial" w:eastAsia="Arial" w:hAnsi="Arial" w:cs="Arial"/>
          <w:sz w:val="14"/>
          <w:szCs w:val="14"/>
        </w:rPr>
      </w:pPr>
      <w:r>
        <w:rPr>
          <w:rFonts w:ascii="Arial"/>
          <w:b/>
          <w:color w:val="5E5D5E"/>
          <w:spacing w:val="-1"/>
          <w:sz w:val="14"/>
        </w:rPr>
        <w:t>Creative</w:t>
      </w:r>
      <w:r>
        <w:rPr>
          <w:rFonts w:ascii="Arial"/>
          <w:b/>
          <w:color w:val="5E5D5E"/>
          <w:sz w:val="14"/>
        </w:rPr>
        <w:t xml:space="preserve"> </w:t>
      </w:r>
      <w:r>
        <w:rPr>
          <w:rFonts w:ascii="Arial"/>
          <w:b/>
          <w:color w:val="5E5D5E"/>
          <w:spacing w:val="-1"/>
          <w:sz w:val="14"/>
        </w:rPr>
        <w:t>Commons</w:t>
      </w:r>
      <w:r>
        <w:rPr>
          <w:rFonts w:ascii="Arial"/>
          <w:b/>
          <w:color w:val="5E5D5E"/>
          <w:sz w:val="14"/>
        </w:rPr>
        <w:t xml:space="preserve"> licence</w:t>
      </w:r>
    </w:p>
    <w:p w:rsidR="002F76B6" w:rsidRDefault="00F32A52">
      <w:pPr>
        <w:spacing w:before="79" w:line="357" w:lineRule="auto"/>
        <w:ind w:left="871"/>
        <w:rPr>
          <w:rFonts w:ascii="Arial" w:eastAsia="Arial" w:hAnsi="Arial" w:cs="Arial"/>
          <w:sz w:val="14"/>
          <w:szCs w:val="14"/>
        </w:rPr>
      </w:pPr>
      <w:r>
        <w:rPr>
          <w:rFonts w:ascii="Arial"/>
          <w:color w:val="5E5D5E"/>
          <w:sz w:val="14"/>
        </w:rPr>
        <w:t>With</w:t>
      </w:r>
      <w:r>
        <w:rPr>
          <w:rFonts w:ascii="Arial"/>
          <w:color w:val="5E5D5E"/>
          <w:spacing w:val="-2"/>
          <w:sz w:val="14"/>
        </w:rPr>
        <w:t xml:space="preserve"> </w:t>
      </w:r>
      <w:r>
        <w:rPr>
          <w:rFonts w:ascii="Arial"/>
          <w:color w:val="5E5D5E"/>
          <w:sz w:val="14"/>
        </w:rPr>
        <w:t>the</w:t>
      </w:r>
      <w:r>
        <w:rPr>
          <w:rFonts w:ascii="Arial"/>
          <w:color w:val="5E5D5E"/>
          <w:spacing w:val="-1"/>
          <w:sz w:val="14"/>
        </w:rPr>
        <w:t xml:space="preserve"> exception</w:t>
      </w:r>
      <w:r>
        <w:rPr>
          <w:rFonts w:ascii="Arial"/>
          <w:color w:val="5E5D5E"/>
          <w:sz w:val="14"/>
        </w:rPr>
        <w:t xml:space="preserve"> </w:t>
      </w:r>
      <w:r>
        <w:rPr>
          <w:rFonts w:ascii="Arial"/>
          <w:color w:val="5E5D5E"/>
          <w:spacing w:val="-1"/>
          <w:sz w:val="14"/>
        </w:rPr>
        <w:t xml:space="preserve">of </w:t>
      </w:r>
      <w:r>
        <w:rPr>
          <w:rFonts w:ascii="Arial"/>
          <w:color w:val="5E5D5E"/>
          <w:sz w:val="14"/>
        </w:rPr>
        <w:t>the</w:t>
      </w:r>
      <w:r>
        <w:rPr>
          <w:rFonts w:ascii="Arial"/>
          <w:color w:val="5E5D5E"/>
          <w:spacing w:val="-1"/>
          <w:sz w:val="14"/>
        </w:rPr>
        <w:t xml:space="preserve"> Coat</w:t>
      </w:r>
      <w:r>
        <w:rPr>
          <w:rFonts w:ascii="Arial"/>
          <w:color w:val="5E5D5E"/>
          <w:sz w:val="14"/>
        </w:rPr>
        <w:t xml:space="preserve"> </w:t>
      </w:r>
      <w:r>
        <w:rPr>
          <w:rFonts w:ascii="Arial"/>
          <w:color w:val="5E5D5E"/>
          <w:spacing w:val="-1"/>
          <w:sz w:val="14"/>
        </w:rPr>
        <w:t>of</w:t>
      </w:r>
      <w:r>
        <w:rPr>
          <w:rFonts w:ascii="Arial"/>
          <w:color w:val="5E5D5E"/>
          <w:spacing w:val="-9"/>
          <w:sz w:val="14"/>
        </w:rPr>
        <w:t xml:space="preserve"> </w:t>
      </w:r>
      <w:r>
        <w:rPr>
          <w:rFonts w:ascii="Arial"/>
          <w:color w:val="5E5D5E"/>
          <w:sz w:val="14"/>
        </w:rPr>
        <w:t>Arms, this</w:t>
      </w:r>
      <w:r>
        <w:rPr>
          <w:rFonts w:ascii="Arial"/>
          <w:color w:val="5E5D5E"/>
          <w:spacing w:val="-1"/>
          <w:sz w:val="14"/>
        </w:rPr>
        <w:t xml:space="preserve"> publication is</w:t>
      </w:r>
      <w:r>
        <w:rPr>
          <w:rFonts w:ascii="Arial"/>
          <w:color w:val="5E5D5E"/>
          <w:sz w:val="14"/>
        </w:rPr>
        <w:t xml:space="preserve"> </w:t>
      </w:r>
      <w:r>
        <w:rPr>
          <w:rFonts w:ascii="Arial"/>
          <w:color w:val="5E5D5E"/>
          <w:spacing w:val="-1"/>
          <w:sz w:val="14"/>
        </w:rPr>
        <w:t>licensed</w:t>
      </w:r>
      <w:r>
        <w:rPr>
          <w:rFonts w:ascii="Arial"/>
          <w:color w:val="5E5D5E"/>
          <w:sz w:val="14"/>
        </w:rPr>
        <w:t xml:space="preserve"> </w:t>
      </w:r>
      <w:r>
        <w:rPr>
          <w:rFonts w:ascii="Arial"/>
          <w:color w:val="5E5D5E"/>
          <w:spacing w:val="-1"/>
          <w:sz w:val="14"/>
        </w:rPr>
        <w:t xml:space="preserve">under </w:t>
      </w:r>
      <w:r>
        <w:rPr>
          <w:rFonts w:ascii="Arial"/>
          <w:color w:val="5E5D5E"/>
          <w:sz w:val="14"/>
        </w:rPr>
        <w:t>a</w:t>
      </w:r>
      <w:r>
        <w:rPr>
          <w:rFonts w:ascii="Arial"/>
          <w:color w:val="5E5D5E"/>
          <w:spacing w:val="-1"/>
          <w:sz w:val="14"/>
        </w:rPr>
        <w:t xml:space="preserve"> Creative</w:t>
      </w:r>
      <w:r>
        <w:rPr>
          <w:rFonts w:ascii="Arial"/>
          <w:color w:val="5E5D5E"/>
          <w:sz w:val="14"/>
        </w:rPr>
        <w:t xml:space="preserve"> </w:t>
      </w:r>
      <w:r>
        <w:rPr>
          <w:rFonts w:ascii="Arial"/>
          <w:color w:val="5E5D5E"/>
          <w:spacing w:val="-1"/>
          <w:sz w:val="14"/>
        </w:rPr>
        <w:t>Commons</w:t>
      </w:r>
      <w:r>
        <w:rPr>
          <w:rFonts w:ascii="Arial"/>
          <w:color w:val="5E5D5E"/>
          <w:spacing w:val="-9"/>
          <w:sz w:val="14"/>
        </w:rPr>
        <w:t xml:space="preserve"> </w:t>
      </w:r>
      <w:r>
        <w:rPr>
          <w:rFonts w:ascii="Arial"/>
          <w:color w:val="5E5D5E"/>
          <w:sz w:val="14"/>
        </w:rPr>
        <w:t>Attribution</w:t>
      </w:r>
      <w:r>
        <w:rPr>
          <w:rFonts w:ascii="Arial"/>
          <w:color w:val="5E5D5E"/>
          <w:spacing w:val="-1"/>
          <w:sz w:val="14"/>
        </w:rPr>
        <w:t xml:space="preserve"> 3.0</w:t>
      </w:r>
      <w:r>
        <w:rPr>
          <w:rFonts w:ascii="Arial"/>
          <w:color w:val="5E5D5E"/>
          <w:spacing w:val="-8"/>
          <w:sz w:val="14"/>
        </w:rPr>
        <w:t xml:space="preserve"> </w:t>
      </w:r>
      <w:r>
        <w:rPr>
          <w:rFonts w:ascii="Arial"/>
          <w:color w:val="5E5D5E"/>
          <w:sz w:val="14"/>
        </w:rPr>
        <w:t>Australia</w:t>
      </w:r>
      <w:r>
        <w:rPr>
          <w:rFonts w:ascii="Arial"/>
          <w:color w:val="5E5D5E"/>
          <w:spacing w:val="-1"/>
          <w:sz w:val="14"/>
        </w:rPr>
        <w:t xml:space="preserve"> Licence.</w:t>
      </w:r>
      <w:r>
        <w:rPr>
          <w:rFonts w:ascii="Arial"/>
          <w:color w:val="5E5D5E"/>
          <w:spacing w:val="22"/>
          <w:sz w:val="14"/>
        </w:rPr>
        <w:t xml:space="preserve"> </w:t>
      </w:r>
      <w:r>
        <w:rPr>
          <w:rFonts w:ascii="Arial"/>
          <w:color w:val="5E5D5E"/>
          <w:spacing w:val="-1"/>
          <w:sz w:val="14"/>
        </w:rPr>
        <w:t>Creative</w:t>
      </w:r>
      <w:r>
        <w:rPr>
          <w:rFonts w:ascii="Arial"/>
          <w:color w:val="5E5D5E"/>
          <w:spacing w:val="15"/>
          <w:sz w:val="14"/>
        </w:rPr>
        <w:t xml:space="preserve"> </w:t>
      </w:r>
      <w:r>
        <w:rPr>
          <w:rFonts w:ascii="Arial"/>
          <w:color w:val="5E5D5E"/>
          <w:spacing w:val="-1"/>
          <w:sz w:val="14"/>
        </w:rPr>
        <w:t>Commons</w:t>
      </w:r>
      <w:r>
        <w:rPr>
          <w:rFonts w:ascii="Arial"/>
          <w:color w:val="5E5D5E"/>
          <w:spacing w:val="8"/>
          <w:sz w:val="14"/>
        </w:rPr>
        <w:t xml:space="preserve"> </w:t>
      </w:r>
      <w:r>
        <w:rPr>
          <w:rFonts w:ascii="Arial"/>
          <w:color w:val="5E5D5E"/>
          <w:sz w:val="14"/>
        </w:rPr>
        <w:t>Attribution</w:t>
      </w:r>
      <w:r>
        <w:rPr>
          <w:rFonts w:ascii="Arial"/>
          <w:color w:val="5E5D5E"/>
          <w:spacing w:val="16"/>
          <w:sz w:val="14"/>
        </w:rPr>
        <w:t xml:space="preserve"> </w:t>
      </w:r>
      <w:r>
        <w:rPr>
          <w:rFonts w:ascii="Arial"/>
          <w:color w:val="5E5D5E"/>
          <w:spacing w:val="-1"/>
          <w:sz w:val="14"/>
        </w:rPr>
        <w:t>3.0</w:t>
      </w:r>
      <w:r>
        <w:rPr>
          <w:rFonts w:ascii="Arial"/>
          <w:color w:val="5E5D5E"/>
          <w:spacing w:val="8"/>
          <w:sz w:val="14"/>
        </w:rPr>
        <w:t xml:space="preserve"> </w:t>
      </w:r>
      <w:r>
        <w:rPr>
          <w:rFonts w:ascii="Arial"/>
          <w:color w:val="5E5D5E"/>
          <w:sz w:val="14"/>
        </w:rPr>
        <w:t>Australia</w:t>
      </w:r>
      <w:r>
        <w:rPr>
          <w:rFonts w:ascii="Arial"/>
          <w:color w:val="5E5D5E"/>
          <w:spacing w:val="15"/>
          <w:sz w:val="14"/>
        </w:rPr>
        <w:t xml:space="preserve"> </w:t>
      </w:r>
      <w:r>
        <w:rPr>
          <w:rFonts w:ascii="Arial"/>
          <w:color w:val="5E5D5E"/>
          <w:spacing w:val="-1"/>
          <w:sz w:val="14"/>
        </w:rPr>
        <w:t>Licence</w:t>
      </w:r>
      <w:r>
        <w:rPr>
          <w:rFonts w:ascii="Arial"/>
          <w:color w:val="5E5D5E"/>
          <w:spacing w:val="16"/>
          <w:sz w:val="14"/>
        </w:rPr>
        <w:t xml:space="preserve"> </w:t>
      </w:r>
      <w:r>
        <w:rPr>
          <w:rFonts w:ascii="Arial"/>
          <w:color w:val="5E5D5E"/>
          <w:spacing w:val="-1"/>
          <w:sz w:val="14"/>
        </w:rPr>
        <w:t>is</w:t>
      </w:r>
      <w:r>
        <w:rPr>
          <w:rFonts w:ascii="Arial"/>
          <w:color w:val="5E5D5E"/>
          <w:spacing w:val="16"/>
          <w:sz w:val="14"/>
        </w:rPr>
        <w:t xml:space="preserve"> </w:t>
      </w:r>
      <w:r>
        <w:rPr>
          <w:rFonts w:ascii="Arial"/>
          <w:color w:val="5E5D5E"/>
          <w:sz w:val="14"/>
        </w:rPr>
        <w:t>a</w:t>
      </w:r>
      <w:r>
        <w:rPr>
          <w:rFonts w:ascii="Arial"/>
          <w:color w:val="5E5D5E"/>
          <w:spacing w:val="16"/>
          <w:sz w:val="14"/>
        </w:rPr>
        <w:t xml:space="preserve"> </w:t>
      </w:r>
      <w:r>
        <w:rPr>
          <w:rFonts w:ascii="Arial"/>
          <w:color w:val="5E5D5E"/>
          <w:sz w:val="14"/>
        </w:rPr>
        <w:t>standard</w:t>
      </w:r>
      <w:r>
        <w:rPr>
          <w:rFonts w:ascii="Arial"/>
          <w:color w:val="5E5D5E"/>
          <w:spacing w:val="15"/>
          <w:sz w:val="14"/>
        </w:rPr>
        <w:t xml:space="preserve"> </w:t>
      </w:r>
      <w:r>
        <w:rPr>
          <w:rFonts w:ascii="Arial"/>
          <w:color w:val="5E5D5E"/>
          <w:sz w:val="14"/>
        </w:rPr>
        <w:t>form</w:t>
      </w:r>
      <w:r>
        <w:rPr>
          <w:rFonts w:ascii="Arial"/>
          <w:color w:val="5E5D5E"/>
          <w:spacing w:val="15"/>
          <w:sz w:val="14"/>
        </w:rPr>
        <w:t xml:space="preserve"> </w:t>
      </w:r>
      <w:r>
        <w:rPr>
          <w:rFonts w:ascii="Arial"/>
          <w:color w:val="5E5D5E"/>
          <w:spacing w:val="-1"/>
          <w:sz w:val="14"/>
        </w:rPr>
        <w:t>license</w:t>
      </w:r>
      <w:r>
        <w:rPr>
          <w:rFonts w:ascii="Arial"/>
          <w:color w:val="5E5D5E"/>
          <w:spacing w:val="16"/>
          <w:sz w:val="14"/>
        </w:rPr>
        <w:t xml:space="preserve"> </w:t>
      </w:r>
      <w:r>
        <w:rPr>
          <w:rFonts w:ascii="Arial"/>
          <w:color w:val="5E5D5E"/>
          <w:spacing w:val="-1"/>
          <w:sz w:val="14"/>
        </w:rPr>
        <w:t>agreement</w:t>
      </w:r>
      <w:r>
        <w:rPr>
          <w:rFonts w:ascii="Arial"/>
          <w:color w:val="5E5D5E"/>
          <w:spacing w:val="16"/>
          <w:sz w:val="14"/>
        </w:rPr>
        <w:t xml:space="preserve"> </w:t>
      </w:r>
      <w:r>
        <w:rPr>
          <w:rFonts w:ascii="Arial"/>
          <w:color w:val="5E5D5E"/>
          <w:sz w:val="14"/>
        </w:rPr>
        <w:t>that</w:t>
      </w:r>
      <w:r>
        <w:rPr>
          <w:rFonts w:ascii="Arial"/>
          <w:color w:val="5E5D5E"/>
          <w:spacing w:val="15"/>
          <w:sz w:val="14"/>
        </w:rPr>
        <w:t xml:space="preserve"> </w:t>
      </w:r>
      <w:r>
        <w:rPr>
          <w:rFonts w:ascii="Arial"/>
          <w:color w:val="5E5D5E"/>
          <w:spacing w:val="-1"/>
          <w:sz w:val="14"/>
        </w:rPr>
        <w:t>allows</w:t>
      </w:r>
      <w:r>
        <w:rPr>
          <w:rFonts w:ascii="Arial"/>
          <w:color w:val="5E5D5E"/>
          <w:spacing w:val="15"/>
          <w:sz w:val="14"/>
        </w:rPr>
        <w:t xml:space="preserve"> </w:t>
      </w:r>
      <w:r>
        <w:rPr>
          <w:rFonts w:ascii="Arial"/>
          <w:color w:val="5E5D5E"/>
          <w:sz w:val="14"/>
        </w:rPr>
        <w:t>you</w:t>
      </w:r>
      <w:r>
        <w:rPr>
          <w:rFonts w:ascii="Arial"/>
          <w:color w:val="5E5D5E"/>
          <w:spacing w:val="16"/>
          <w:sz w:val="14"/>
        </w:rPr>
        <w:t xml:space="preserve"> </w:t>
      </w:r>
      <w:r>
        <w:rPr>
          <w:rFonts w:ascii="Arial"/>
          <w:color w:val="5E5D5E"/>
          <w:sz w:val="14"/>
        </w:rPr>
        <w:t>to</w:t>
      </w:r>
      <w:r>
        <w:rPr>
          <w:rFonts w:ascii="Arial"/>
          <w:color w:val="5E5D5E"/>
          <w:spacing w:val="16"/>
          <w:sz w:val="14"/>
        </w:rPr>
        <w:t xml:space="preserve"> </w:t>
      </w:r>
      <w:r>
        <w:rPr>
          <w:rFonts w:ascii="Arial"/>
          <w:color w:val="5E5D5E"/>
          <w:spacing w:val="-3"/>
          <w:sz w:val="14"/>
        </w:rPr>
        <w:t>copy,</w:t>
      </w:r>
      <w:r>
        <w:rPr>
          <w:rFonts w:ascii="Arial"/>
          <w:color w:val="5E5D5E"/>
          <w:spacing w:val="16"/>
          <w:sz w:val="14"/>
        </w:rPr>
        <w:t xml:space="preserve"> </w:t>
      </w:r>
      <w:r>
        <w:rPr>
          <w:rFonts w:ascii="Arial"/>
          <w:color w:val="5E5D5E"/>
          <w:spacing w:val="-1"/>
          <w:sz w:val="14"/>
        </w:rPr>
        <w:t>distribute,</w:t>
      </w:r>
      <w:r>
        <w:rPr>
          <w:rFonts w:ascii="Arial"/>
          <w:color w:val="5E5D5E"/>
          <w:spacing w:val="24"/>
          <w:sz w:val="14"/>
        </w:rPr>
        <w:t xml:space="preserve"> </w:t>
      </w:r>
      <w:r>
        <w:rPr>
          <w:rFonts w:ascii="Arial"/>
          <w:color w:val="5E5D5E"/>
          <w:sz w:val="14"/>
        </w:rPr>
        <w:t>transmit</w:t>
      </w:r>
      <w:r>
        <w:rPr>
          <w:rFonts w:ascii="Arial"/>
          <w:color w:val="5E5D5E"/>
          <w:spacing w:val="25"/>
          <w:sz w:val="14"/>
        </w:rPr>
        <w:t xml:space="preserve"> </w:t>
      </w:r>
      <w:r>
        <w:rPr>
          <w:rFonts w:ascii="Arial"/>
          <w:color w:val="5E5D5E"/>
          <w:spacing w:val="-1"/>
          <w:sz w:val="14"/>
        </w:rPr>
        <w:t>and</w:t>
      </w:r>
      <w:r>
        <w:rPr>
          <w:rFonts w:ascii="Arial"/>
          <w:color w:val="5E5D5E"/>
          <w:spacing w:val="27"/>
          <w:sz w:val="14"/>
        </w:rPr>
        <w:t xml:space="preserve"> </w:t>
      </w:r>
      <w:r>
        <w:rPr>
          <w:rFonts w:ascii="Arial"/>
          <w:color w:val="5E5D5E"/>
          <w:spacing w:val="-1"/>
          <w:sz w:val="14"/>
        </w:rPr>
        <w:t>adapt</w:t>
      </w:r>
      <w:r>
        <w:rPr>
          <w:rFonts w:ascii="Arial"/>
          <w:color w:val="5E5D5E"/>
          <w:spacing w:val="27"/>
          <w:sz w:val="14"/>
        </w:rPr>
        <w:t xml:space="preserve"> </w:t>
      </w:r>
      <w:r>
        <w:rPr>
          <w:rFonts w:ascii="Arial"/>
          <w:color w:val="5E5D5E"/>
          <w:sz w:val="14"/>
        </w:rPr>
        <w:t>this</w:t>
      </w:r>
      <w:r>
        <w:rPr>
          <w:rFonts w:ascii="Arial"/>
          <w:color w:val="5E5D5E"/>
          <w:spacing w:val="25"/>
          <w:sz w:val="14"/>
        </w:rPr>
        <w:t xml:space="preserve"> </w:t>
      </w:r>
      <w:r>
        <w:rPr>
          <w:rFonts w:ascii="Arial"/>
          <w:color w:val="5E5D5E"/>
          <w:spacing w:val="-1"/>
          <w:sz w:val="14"/>
        </w:rPr>
        <w:t>publication</w:t>
      </w:r>
      <w:r>
        <w:rPr>
          <w:rFonts w:ascii="Arial"/>
          <w:color w:val="5E5D5E"/>
          <w:spacing w:val="27"/>
          <w:sz w:val="14"/>
        </w:rPr>
        <w:t xml:space="preserve"> </w:t>
      </w:r>
      <w:r>
        <w:rPr>
          <w:rFonts w:ascii="Arial"/>
          <w:color w:val="5E5D5E"/>
          <w:spacing w:val="-1"/>
          <w:sz w:val="14"/>
        </w:rPr>
        <w:t>provided</w:t>
      </w:r>
      <w:r>
        <w:rPr>
          <w:rFonts w:ascii="Arial"/>
          <w:color w:val="5E5D5E"/>
          <w:spacing w:val="27"/>
          <w:sz w:val="14"/>
        </w:rPr>
        <w:t xml:space="preserve"> </w:t>
      </w:r>
      <w:r>
        <w:rPr>
          <w:rFonts w:ascii="Arial"/>
          <w:color w:val="5E5D5E"/>
          <w:sz w:val="14"/>
        </w:rPr>
        <w:t>that</w:t>
      </w:r>
      <w:r>
        <w:rPr>
          <w:rFonts w:ascii="Arial"/>
          <w:color w:val="5E5D5E"/>
          <w:spacing w:val="25"/>
          <w:sz w:val="14"/>
        </w:rPr>
        <w:t xml:space="preserve"> </w:t>
      </w:r>
      <w:r>
        <w:rPr>
          <w:rFonts w:ascii="Arial"/>
          <w:color w:val="5E5D5E"/>
          <w:sz w:val="14"/>
        </w:rPr>
        <w:t>you</w:t>
      </w:r>
      <w:r>
        <w:rPr>
          <w:rFonts w:ascii="Arial"/>
          <w:color w:val="5E5D5E"/>
          <w:spacing w:val="27"/>
          <w:sz w:val="14"/>
        </w:rPr>
        <w:t xml:space="preserve"> </w:t>
      </w:r>
      <w:r>
        <w:rPr>
          <w:rFonts w:ascii="Arial"/>
          <w:color w:val="5E5D5E"/>
          <w:spacing w:val="-1"/>
          <w:sz w:val="14"/>
        </w:rPr>
        <w:t>attribute</w:t>
      </w:r>
      <w:r>
        <w:rPr>
          <w:rFonts w:ascii="Arial"/>
          <w:color w:val="5E5D5E"/>
          <w:spacing w:val="27"/>
          <w:sz w:val="14"/>
        </w:rPr>
        <w:t xml:space="preserve"> </w:t>
      </w:r>
      <w:r>
        <w:rPr>
          <w:rFonts w:ascii="Arial"/>
          <w:color w:val="5E5D5E"/>
          <w:sz w:val="14"/>
        </w:rPr>
        <w:t>the</w:t>
      </w:r>
      <w:r>
        <w:rPr>
          <w:rFonts w:ascii="Arial"/>
          <w:color w:val="5E5D5E"/>
          <w:spacing w:val="26"/>
          <w:sz w:val="14"/>
        </w:rPr>
        <w:t xml:space="preserve"> </w:t>
      </w:r>
      <w:r>
        <w:rPr>
          <w:rFonts w:ascii="Arial"/>
          <w:color w:val="5E5D5E"/>
          <w:spacing w:val="-1"/>
          <w:sz w:val="14"/>
        </w:rPr>
        <w:t>work.</w:t>
      </w:r>
      <w:r>
        <w:rPr>
          <w:rFonts w:ascii="Arial"/>
          <w:color w:val="5E5D5E"/>
          <w:spacing w:val="19"/>
          <w:sz w:val="14"/>
        </w:rPr>
        <w:t xml:space="preserve"> </w:t>
      </w:r>
      <w:r>
        <w:rPr>
          <w:rFonts w:ascii="Arial"/>
          <w:color w:val="5E5D5E"/>
          <w:sz w:val="14"/>
        </w:rPr>
        <w:t>A</w:t>
      </w:r>
      <w:r>
        <w:rPr>
          <w:rFonts w:ascii="Arial"/>
          <w:color w:val="5E5D5E"/>
          <w:spacing w:val="19"/>
          <w:sz w:val="14"/>
        </w:rPr>
        <w:t xml:space="preserve"> </w:t>
      </w:r>
      <w:r>
        <w:rPr>
          <w:rFonts w:ascii="Arial"/>
          <w:color w:val="5E5D5E"/>
          <w:sz w:val="14"/>
        </w:rPr>
        <w:t>summary</w:t>
      </w:r>
      <w:r>
        <w:rPr>
          <w:rFonts w:ascii="Arial"/>
          <w:color w:val="5E5D5E"/>
          <w:spacing w:val="27"/>
          <w:sz w:val="14"/>
        </w:rPr>
        <w:t xml:space="preserve"> </w:t>
      </w:r>
      <w:r>
        <w:rPr>
          <w:rFonts w:ascii="Arial"/>
          <w:color w:val="5E5D5E"/>
          <w:spacing w:val="-1"/>
          <w:sz w:val="14"/>
        </w:rPr>
        <w:t>of</w:t>
      </w:r>
      <w:r>
        <w:rPr>
          <w:rFonts w:ascii="Arial"/>
          <w:color w:val="5E5D5E"/>
          <w:spacing w:val="26"/>
          <w:sz w:val="14"/>
        </w:rPr>
        <w:t xml:space="preserve"> </w:t>
      </w:r>
      <w:r>
        <w:rPr>
          <w:rFonts w:ascii="Arial"/>
          <w:color w:val="5E5D5E"/>
          <w:sz w:val="14"/>
        </w:rPr>
        <w:t>the</w:t>
      </w:r>
      <w:r>
        <w:rPr>
          <w:rFonts w:ascii="Arial"/>
          <w:color w:val="5E5D5E"/>
          <w:spacing w:val="27"/>
          <w:sz w:val="14"/>
        </w:rPr>
        <w:t xml:space="preserve"> </w:t>
      </w:r>
      <w:r>
        <w:rPr>
          <w:rFonts w:ascii="Arial"/>
          <w:color w:val="5E5D5E"/>
          <w:spacing w:val="-1"/>
          <w:sz w:val="14"/>
        </w:rPr>
        <w:t>licence</w:t>
      </w:r>
      <w:r>
        <w:rPr>
          <w:rFonts w:ascii="Arial"/>
          <w:color w:val="5E5D5E"/>
          <w:spacing w:val="27"/>
          <w:sz w:val="14"/>
        </w:rPr>
        <w:t xml:space="preserve"> </w:t>
      </w:r>
      <w:r>
        <w:rPr>
          <w:rFonts w:ascii="Arial"/>
          <w:color w:val="5E5D5E"/>
          <w:sz w:val="14"/>
        </w:rPr>
        <w:t>terms</w:t>
      </w:r>
      <w:r>
        <w:rPr>
          <w:rFonts w:ascii="Arial"/>
          <w:color w:val="5E5D5E"/>
          <w:spacing w:val="25"/>
          <w:sz w:val="14"/>
        </w:rPr>
        <w:t xml:space="preserve"> </w:t>
      </w:r>
      <w:r>
        <w:rPr>
          <w:rFonts w:ascii="Arial"/>
          <w:color w:val="5E5D5E"/>
          <w:spacing w:val="-1"/>
          <w:sz w:val="14"/>
        </w:rPr>
        <w:t>is</w:t>
      </w:r>
      <w:r>
        <w:rPr>
          <w:rFonts w:ascii="Arial"/>
          <w:color w:val="5E5D5E"/>
          <w:spacing w:val="27"/>
          <w:sz w:val="14"/>
        </w:rPr>
        <w:t xml:space="preserve"> </w:t>
      </w:r>
      <w:r>
        <w:rPr>
          <w:rFonts w:ascii="Arial"/>
          <w:color w:val="5E5D5E"/>
          <w:spacing w:val="-1"/>
          <w:sz w:val="14"/>
        </w:rPr>
        <w:t>available</w:t>
      </w:r>
      <w:r>
        <w:rPr>
          <w:rFonts w:ascii="Arial"/>
          <w:color w:val="5E5D5E"/>
          <w:spacing w:val="27"/>
          <w:sz w:val="14"/>
        </w:rPr>
        <w:t xml:space="preserve"> </w:t>
      </w:r>
      <w:r>
        <w:rPr>
          <w:rFonts w:ascii="Arial"/>
          <w:color w:val="5E5D5E"/>
          <w:sz w:val="14"/>
        </w:rPr>
        <w:t>from</w:t>
      </w:r>
      <w:r>
        <w:rPr>
          <w:rFonts w:ascii="Arial"/>
          <w:color w:val="5E5D5E"/>
          <w:spacing w:val="21"/>
          <w:sz w:val="14"/>
        </w:rPr>
        <w:t xml:space="preserve"> </w:t>
      </w:r>
      <w:hyperlink r:id="rId15">
        <w:r>
          <w:rPr>
            <w:rFonts w:ascii="Arial"/>
            <w:color w:val="5E5D5E"/>
            <w:spacing w:val="-1"/>
            <w:sz w:val="14"/>
          </w:rPr>
          <w:t>http://creativecommons.org/licenses/by/3.0/au/deed.en.</w:t>
        </w:r>
      </w:hyperlink>
      <w:r>
        <w:rPr>
          <w:rFonts w:ascii="Arial"/>
          <w:color w:val="5E5D5E"/>
          <w:spacing w:val="27"/>
          <w:sz w:val="14"/>
        </w:rPr>
        <w:t xml:space="preserve"> </w:t>
      </w:r>
      <w:r>
        <w:rPr>
          <w:rFonts w:ascii="Arial"/>
          <w:color w:val="5E5D5E"/>
          <w:sz w:val="14"/>
        </w:rPr>
        <w:t>The</w:t>
      </w:r>
      <w:r>
        <w:rPr>
          <w:rFonts w:ascii="Arial"/>
          <w:color w:val="5E5D5E"/>
          <w:spacing w:val="28"/>
          <w:sz w:val="14"/>
        </w:rPr>
        <w:t xml:space="preserve"> </w:t>
      </w:r>
      <w:r>
        <w:rPr>
          <w:rFonts w:ascii="Arial"/>
          <w:color w:val="5E5D5E"/>
          <w:sz w:val="14"/>
        </w:rPr>
        <w:t>full</w:t>
      </w:r>
      <w:r>
        <w:rPr>
          <w:rFonts w:ascii="Arial"/>
          <w:color w:val="5E5D5E"/>
          <w:spacing w:val="28"/>
          <w:sz w:val="14"/>
        </w:rPr>
        <w:t xml:space="preserve"> </w:t>
      </w:r>
      <w:r>
        <w:rPr>
          <w:rFonts w:ascii="Arial"/>
          <w:color w:val="5E5D5E"/>
          <w:spacing w:val="-1"/>
          <w:sz w:val="14"/>
        </w:rPr>
        <w:t>licence</w:t>
      </w:r>
      <w:r>
        <w:rPr>
          <w:rFonts w:ascii="Arial"/>
          <w:color w:val="5E5D5E"/>
          <w:spacing w:val="28"/>
          <w:sz w:val="14"/>
        </w:rPr>
        <w:t xml:space="preserve"> </w:t>
      </w:r>
      <w:r>
        <w:rPr>
          <w:rFonts w:ascii="Arial"/>
          <w:color w:val="5E5D5E"/>
          <w:sz w:val="14"/>
        </w:rPr>
        <w:t>terms</w:t>
      </w:r>
      <w:r>
        <w:rPr>
          <w:rFonts w:ascii="Arial"/>
          <w:color w:val="5E5D5E"/>
          <w:spacing w:val="28"/>
          <w:sz w:val="14"/>
        </w:rPr>
        <w:t xml:space="preserve"> </w:t>
      </w:r>
      <w:r>
        <w:rPr>
          <w:rFonts w:ascii="Arial"/>
          <w:color w:val="5E5D5E"/>
          <w:spacing w:val="-1"/>
          <w:sz w:val="14"/>
        </w:rPr>
        <w:t>are</w:t>
      </w:r>
      <w:r>
        <w:rPr>
          <w:rFonts w:ascii="Arial"/>
          <w:color w:val="5E5D5E"/>
          <w:spacing w:val="28"/>
          <w:sz w:val="14"/>
        </w:rPr>
        <w:t xml:space="preserve"> </w:t>
      </w:r>
      <w:r>
        <w:rPr>
          <w:rFonts w:ascii="Arial"/>
          <w:color w:val="5E5D5E"/>
          <w:spacing w:val="-1"/>
          <w:sz w:val="14"/>
        </w:rPr>
        <w:t>available</w:t>
      </w:r>
      <w:r>
        <w:rPr>
          <w:rFonts w:ascii="Arial"/>
          <w:color w:val="5E5D5E"/>
          <w:spacing w:val="28"/>
          <w:sz w:val="14"/>
        </w:rPr>
        <w:t xml:space="preserve"> </w:t>
      </w:r>
      <w:r>
        <w:rPr>
          <w:rFonts w:ascii="Arial"/>
          <w:color w:val="5E5D5E"/>
          <w:sz w:val="14"/>
        </w:rPr>
        <w:t>from</w:t>
      </w:r>
      <w:r>
        <w:rPr>
          <w:rFonts w:ascii="Arial"/>
          <w:color w:val="5E5D5E"/>
          <w:spacing w:val="28"/>
          <w:sz w:val="14"/>
        </w:rPr>
        <w:t xml:space="preserve"> </w:t>
      </w:r>
      <w:hyperlink r:id="rId16">
        <w:r>
          <w:rPr>
            <w:rFonts w:ascii="Arial"/>
            <w:color w:val="5E5D5E"/>
            <w:spacing w:val="-1"/>
            <w:sz w:val="14"/>
          </w:rPr>
          <w:t>http://creativecommons.org/</w:t>
        </w:r>
      </w:hyperlink>
      <w:r>
        <w:rPr>
          <w:rFonts w:ascii="Arial"/>
          <w:color w:val="5E5D5E"/>
          <w:spacing w:val="24"/>
          <w:sz w:val="14"/>
        </w:rPr>
        <w:t xml:space="preserve"> </w:t>
      </w:r>
      <w:r>
        <w:rPr>
          <w:rFonts w:ascii="Arial"/>
          <w:color w:val="5E5D5E"/>
          <w:spacing w:val="-1"/>
          <w:sz w:val="14"/>
        </w:rPr>
        <w:t>licenses/by/3.0/au/legalcode</w:t>
      </w:r>
    </w:p>
    <w:p w:rsidR="002F76B6" w:rsidRDefault="00F32A52">
      <w:pPr>
        <w:spacing w:before="2" w:line="357" w:lineRule="auto"/>
        <w:ind w:left="871" w:right="41"/>
        <w:rPr>
          <w:rFonts w:ascii="Arial" w:eastAsia="Arial" w:hAnsi="Arial" w:cs="Arial"/>
          <w:sz w:val="14"/>
          <w:szCs w:val="14"/>
        </w:rPr>
      </w:pPr>
      <w:r>
        <w:rPr>
          <w:rFonts w:ascii="Arial" w:eastAsia="Arial" w:hAnsi="Arial" w:cs="Arial"/>
          <w:color w:val="5E5D5E"/>
          <w:sz w:val="14"/>
          <w:szCs w:val="14"/>
        </w:rPr>
        <w:t>The</w:t>
      </w:r>
      <w:r>
        <w:rPr>
          <w:rFonts w:ascii="Arial" w:eastAsia="Arial" w:hAnsi="Arial" w:cs="Arial"/>
          <w:color w:val="5E5D5E"/>
          <w:spacing w:val="20"/>
          <w:sz w:val="14"/>
          <w:szCs w:val="14"/>
        </w:rPr>
        <w:t xml:space="preserve"> </w:t>
      </w:r>
      <w:r>
        <w:rPr>
          <w:rFonts w:ascii="Arial" w:eastAsia="Arial" w:hAnsi="Arial" w:cs="Arial"/>
          <w:color w:val="5E5D5E"/>
          <w:spacing w:val="-2"/>
          <w:sz w:val="14"/>
          <w:szCs w:val="14"/>
        </w:rPr>
        <w:t>Commonwealth’s</w:t>
      </w:r>
      <w:r>
        <w:rPr>
          <w:rFonts w:ascii="Arial" w:eastAsia="Arial" w:hAnsi="Arial" w:cs="Arial"/>
          <w:color w:val="5E5D5E"/>
          <w:spacing w:val="21"/>
          <w:sz w:val="14"/>
          <w:szCs w:val="14"/>
        </w:rPr>
        <w:t xml:space="preserve"> </w:t>
      </w:r>
      <w:r>
        <w:rPr>
          <w:rFonts w:ascii="Arial" w:eastAsia="Arial" w:hAnsi="Arial" w:cs="Arial"/>
          <w:color w:val="5E5D5E"/>
          <w:spacing w:val="-1"/>
          <w:sz w:val="14"/>
          <w:szCs w:val="14"/>
        </w:rPr>
        <w:t>preference</w:t>
      </w:r>
      <w:r>
        <w:rPr>
          <w:rFonts w:ascii="Arial" w:eastAsia="Arial" w:hAnsi="Arial" w:cs="Arial"/>
          <w:color w:val="5E5D5E"/>
          <w:spacing w:val="22"/>
          <w:sz w:val="14"/>
          <w:szCs w:val="14"/>
        </w:rPr>
        <w:t xml:space="preserve"> </w:t>
      </w:r>
      <w:r>
        <w:rPr>
          <w:rFonts w:ascii="Arial" w:eastAsia="Arial" w:hAnsi="Arial" w:cs="Arial"/>
          <w:color w:val="5E5D5E"/>
          <w:spacing w:val="-1"/>
          <w:sz w:val="14"/>
          <w:szCs w:val="14"/>
        </w:rPr>
        <w:t>is</w:t>
      </w:r>
      <w:r>
        <w:rPr>
          <w:rFonts w:ascii="Arial" w:eastAsia="Arial" w:hAnsi="Arial" w:cs="Arial"/>
          <w:color w:val="5E5D5E"/>
          <w:spacing w:val="21"/>
          <w:sz w:val="14"/>
          <w:szCs w:val="14"/>
        </w:rPr>
        <w:t xml:space="preserve"> </w:t>
      </w:r>
      <w:r>
        <w:rPr>
          <w:rFonts w:ascii="Arial" w:eastAsia="Arial" w:hAnsi="Arial" w:cs="Arial"/>
          <w:color w:val="5E5D5E"/>
          <w:sz w:val="14"/>
          <w:szCs w:val="14"/>
        </w:rPr>
        <w:t>that</w:t>
      </w:r>
      <w:r>
        <w:rPr>
          <w:rFonts w:ascii="Arial" w:eastAsia="Arial" w:hAnsi="Arial" w:cs="Arial"/>
          <w:color w:val="5E5D5E"/>
          <w:spacing w:val="20"/>
          <w:sz w:val="14"/>
          <w:szCs w:val="14"/>
        </w:rPr>
        <w:t xml:space="preserve"> </w:t>
      </w:r>
      <w:r>
        <w:rPr>
          <w:rFonts w:ascii="Arial" w:eastAsia="Arial" w:hAnsi="Arial" w:cs="Arial"/>
          <w:color w:val="5E5D5E"/>
          <w:sz w:val="14"/>
          <w:szCs w:val="14"/>
        </w:rPr>
        <w:t>you</w:t>
      </w:r>
      <w:r>
        <w:rPr>
          <w:rFonts w:ascii="Arial" w:eastAsia="Arial" w:hAnsi="Arial" w:cs="Arial"/>
          <w:color w:val="5E5D5E"/>
          <w:spacing w:val="21"/>
          <w:sz w:val="14"/>
          <w:szCs w:val="14"/>
        </w:rPr>
        <w:t xml:space="preserve"> </w:t>
      </w:r>
      <w:r>
        <w:rPr>
          <w:rFonts w:ascii="Arial" w:eastAsia="Arial" w:hAnsi="Arial" w:cs="Arial"/>
          <w:color w:val="5E5D5E"/>
          <w:spacing w:val="-1"/>
          <w:sz w:val="14"/>
          <w:szCs w:val="14"/>
        </w:rPr>
        <w:t>attribute</w:t>
      </w:r>
      <w:r>
        <w:rPr>
          <w:rFonts w:ascii="Arial" w:eastAsia="Arial" w:hAnsi="Arial" w:cs="Arial"/>
          <w:color w:val="5E5D5E"/>
          <w:spacing w:val="22"/>
          <w:sz w:val="14"/>
          <w:szCs w:val="14"/>
        </w:rPr>
        <w:t xml:space="preserve"> </w:t>
      </w:r>
      <w:r>
        <w:rPr>
          <w:rFonts w:ascii="Arial" w:eastAsia="Arial" w:hAnsi="Arial" w:cs="Arial"/>
          <w:color w:val="5E5D5E"/>
          <w:sz w:val="14"/>
          <w:szCs w:val="14"/>
        </w:rPr>
        <w:t>this</w:t>
      </w:r>
      <w:r>
        <w:rPr>
          <w:rFonts w:ascii="Arial" w:eastAsia="Arial" w:hAnsi="Arial" w:cs="Arial"/>
          <w:color w:val="5E5D5E"/>
          <w:spacing w:val="21"/>
          <w:sz w:val="14"/>
          <w:szCs w:val="14"/>
        </w:rPr>
        <w:t xml:space="preserve"> </w:t>
      </w:r>
      <w:r>
        <w:rPr>
          <w:rFonts w:ascii="Arial" w:eastAsia="Arial" w:hAnsi="Arial" w:cs="Arial"/>
          <w:color w:val="5E5D5E"/>
          <w:spacing w:val="-1"/>
          <w:sz w:val="14"/>
          <w:szCs w:val="14"/>
        </w:rPr>
        <w:t>publication</w:t>
      </w:r>
      <w:r>
        <w:rPr>
          <w:rFonts w:ascii="Arial" w:eastAsia="Arial" w:hAnsi="Arial" w:cs="Arial"/>
          <w:color w:val="5E5D5E"/>
          <w:spacing w:val="22"/>
          <w:sz w:val="14"/>
          <w:szCs w:val="14"/>
        </w:rPr>
        <w:t xml:space="preserve"> </w:t>
      </w:r>
      <w:r>
        <w:rPr>
          <w:rFonts w:ascii="Arial" w:eastAsia="Arial" w:hAnsi="Arial" w:cs="Arial"/>
          <w:color w:val="5E5D5E"/>
          <w:sz w:val="14"/>
          <w:szCs w:val="14"/>
        </w:rPr>
        <w:t>(and</w:t>
      </w:r>
      <w:r>
        <w:rPr>
          <w:rFonts w:ascii="Arial" w:eastAsia="Arial" w:hAnsi="Arial" w:cs="Arial"/>
          <w:color w:val="5E5D5E"/>
          <w:spacing w:val="20"/>
          <w:sz w:val="14"/>
          <w:szCs w:val="14"/>
        </w:rPr>
        <w:t xml:space="preserve"> </w:t>
      </w:r>
      <w:r>
        <w:rPr>
          <w:rFonts w:ascii="Arial" w:eastAsia="Arial" w:hAnsi="Arial" w:cs="Arial"/>
          <w:color w:val="5E5D5E"/>
          <w:spacing w:val="-1"/>
          <w:sz w:val="14"/>
          <w:szCs w:val="14"/>
        </w:rPr>
        <w:t>any</w:t>
      </w:r>
      <w:r>
        <w:rPr>
          <w:rFonts w:ascii="Arial" w:eastAsia="Arial" w:hAnsi="Arial" w:cs="Arial"/>
          <w:color w:val="5E5D5E"/>
          <w:spacing w:val="21"/>
          <w:sz w:val="14"/>
          <w:szCs w:val="14"/>
        </w:rPr>
        <w:t xml:space="preserve"> </w:t>
      </w:r>
      <w:r>
        <w:rPr>
          <w:rFonts w:ascii="Arial" w:eastAsia="Arial" w:hAnsi="Arial" w:cs="Arial"/>
          <w:color w:val="5E5D5E"/>
          <w:sz w:val="14"/>
          <w:szCs w:val="14"/>
        </w:rPr>
        <w:t>material</w:t>
      </w:r>
      <w:r>
        <w:rPr>
          <w:rFonts w:ascii="Arial" w:eastAsia="Arial" w:hAnsi="Arial" w:cs="Arial"/>
          <w:color w:val="5E5D5E"/>
          <w:spacing w:val="21"/>
          <w:sz w:val="14"/>
          <w:szCs w:val="14"/>
        </w:rPr>
        <w:t xml:space="preserve"> </w:t>
      </w:r>
      <w:r>
        <w:rPr>
          <w:rFonts w:ascii="Arial" w:eastAsia="Arial" w:hAnsi="Arial" w:cs="Arial"/>
          <w:color w:val="5E5D5E"/>
          <w:sz w:val="14"/>
          <w:szCs w:val="14"/>
        </w:rPr>
        <w:t>sourced</w:t>
      </w:r>
      <w:r>
        <w:rPr>
          <w:rFonts w:ascii="Arial" w:eastAsia="Arial" w:hAnsi="Arial" w:cs="Arial"/>
          <w:color w:val="5E5D5E"/>
          <w:spacing w:val="21"/>
          <w:sz w:val="14"/>
          <w:szCs w:val="14"/>
        </w:rPr>
        <w:t xml:space="preserve"> </w:t>
      </w:r>
      <w:r>
        <w:rPr>
          <w:rFonts w:ascii="Arial" w:eastAsia="Arial" w:hAnsi="Arial" w:cs="Arial"/>
          <w:color w:val="5E5D5E"/>
          <w:sz w:val="14"/>
          <w:szCs w:val="14"/>
        </w:rPr>
        <w:t>from</w:t>
      </w:r>
      <w:r>
        <w:rPr>
          <w:rFonts w:ascii="Arial" w:eastAsia="Arial" w:hAnsi="Arial" w:cs="Arial"/>
          <w:color w:val="5E5D5E"/>
          <w:spacing w:val="20"/>
          <w:sz w:val="14"/>
          <w:szCs w:val="14"/>
        </w:rPr>
        <w:t xml:space="preserve"> </w:t>
      </w:r>
      <w:r>
        <w:rPr>
          <w:rFonts w:ascii="Arial" w:eastAsia="Arial" w:hAnsi="Arial" w:cs="Arial"/>
          <w:color w:val="5E5D5E"/>
          <w:spacing w:val="-1"/>
          <w:sz w:val="14"/>
          <w:szCs w:val="14"/>
        </w:rPr>
        <w:t>it)</w:t>
      </w:r>
      <w:r>
        <w:rPr>
          <w:rFonts w:ascii="Arial" w:eastAsia="Arial" w:hAnsi="Arial" w:cs="Arial"/>
          <w:color w:val="5E5D5E"/>
          <w:spacing w:val="21"/>
          <w:sz w:val="14"/>
          <w:szCs w:val="14"/>
        </w:rPr>
        <w:t xml:space="preserve"> </w:t>
      </w:r>
      <w:r>
        <w:rPr>
          <w:rFonts w:ascii="Arial" w:eastAsia="Arial" w:hAnsi="Arial" w:cs="Arial"/>
          <w:color w:val="5E5D5E"/>
          <w:spacing w:val="-1"/>
          <w:sz w:val="14"/>
          <w:szCs w:val="14"/>
        </w:rPr>
        <w:t>using</w:t>
      </w:r>
      <w:r>
        <w:rPr>
          <w:rFonts w:ascii="Arial" w:eastAsia="Arial" w:hAnsi="Arial" w:cs="Arial"/>
          <w:color w:val="5E5D5E"/>
          <w:spacing w:val="21"/>
          <w:sz w:val="14"/>
          <w:szCs w:val="14"/>
        </w:rPr>
        <w:t xml:space="preserve"> </w:t>
      </w:r>
      <w:r>
        <w:rPr>
          <w:rFonts w:ascii="Arial" w:eastAsia="Arial" w:hAnsi="Arial" w:cs="Arial"/>
          <w:color w:val="5E5D5E"/>
          <w:sz w:val="14"/>
          <w:szCs w:val="14"/>
        </w:rPr>
        <w:t>the</w:t>
      </w:r>
      <w:r>
        <w:rPr>
          <w:rFonts w:ascii="Arial" w:eastAsia="Arial" w:hAnsi="Arial" w:cs="Arial"/>
          <w:color w:val="5E5D5E"/>
          <w:spacing w:val="21"/>
          <w:sz w:val="14"/>
          <w:szCs w:val="14"/>
        </w:rPr>
        <w:t xml:space="preserve"> </w:t>
      </w:r>
      <w:r>
        <w:rPr>
          <w:rFonts w:ascii="Arial" w:eastAsia="Arial" w:hAnsi="Arial" w:cs="Arial"/>
          <w:color w:val="5E5D5E"/>
          <w:sz w:val="14"/>
          <w:szCs w:val="14"/>
        </w:rPr>
        <w:t>following</w:t>
      </w:r>
      <w:r>
        <w:rPr>
          <w:rFonts w:ascii="Arial" w:eastAsia="Arial" w:hAnsi="Arial" w:cs="Arial"/>
          <w:color w:val="5E5D5E"/>
          <w:spacing w:val="41"/>
          <w:sz w:val="14"/>
          <w:szCs w:val="14"/>
        </w:rPr>
        <w:t xml:space="preserve"> </w:t>
      </w:r>
      <w:r>
        <w:rPr>
          <w:rFonts w:ascii="Arial" w:eastAsia="Arial" w:hAnsi="Arial" w:cs="Arial"/>
          <w:color w:val="5E5D5E"/>
          <w:spacing w:val="-1"/>
          <w:sz w:val="14"/>
          <w:szCs w:val="14"/>
        </w:rPr>
        <w:t>wording:</w:t>
      </w:r>
    </w:p>
    <w:p w:rsidR="002F76B6" w:rsidRDefault="00F32A52">
      <w:pPr>
        <w:spacing w:before="2" w:line="357" w:lineRule="auto"/>
        <w:ind w:left="871" w:right="871"/>
        <w:rPr>
          <w:rFonts w:ascii="Arial" w:eastAsia="Arial" w:hAnsi="Arial" w:cs="Arial"/>
          <w:sz w:val="14"/>
          <w:szCs w:val="14"/>
        </w:rPr>
      </w:pPr>
      <w:r>
        <w:rPr>
          <w:rFonts w:ascii="Arial"/>
          <w:color w:val="5E5D5E"/>
          <w:sz w:val="14"/>
        </w:rPr>
        <w:t>Source:</w:t>
      </w:r>
      <w:r>
        <w:rPr>
          <w:rFonts w:ascii="Arial"/>
          <w:color w:val="5E5D5E"/>
          <w:spacing w:val="-2"/>
          <w:sz w:val="14"/>
        </w:rPr>
        <w:t xml:space="preserve"> </w:t>
      </w:r>
      <w:r>
        <w:rPr>
          <w:rFonts w:ascii="Arial"/>
          <w:color w:val="5E5D5E"/>
          <w:spacing w:val="-1"/>
          <w:sz w:val="14"/>
        </w:rPr>
        <w:t>Licensed</w:t>
      </w:r>
      <w:r>
        <w:rPr>
          <w:rFonts w:ascii="Arial"/>
          <w:color w:val="5E5D5E"/>
          <w:sz w:val="14"/>
        </w:rPr>
        <w:t xml:space="preserve"> from</w:t>
      </w:r>
      <w:r>
        <w:rPr>
          <w:rFonts w:ascii="Arial"/>
          <w:color w:val="5E5D5E"/>
          <w:spacing w:val="-1"/>
          <w:sz w:val="14"/>
        </w:rPr>
        <w:t xml:space="preserve"> </w:t>
      </w:r>
      <w:r>
        <w:rPr>
          <w:rFonts w:ascii="Arial"/>
          <w:color w:val="5E5D5E"/>
          <w:sz w:val="14"/>
        </w:rPr>
        <w:t>the</w:t>
      </w:r>
      <w:r>
        <w:rPr>
          <w:rFonts w:ascii="Arial"/>
          <w:color w:val="5E5D5E"/>
          <w:spacing w:val="-1"/>
          <w:sz w:val="14"/>
        </w:rPr>
        <w:t xml:space="preserve"> Commonwealth</w:t>
      </w:r>
      <w:r>
        <w:rPr>
          <w:rFonts w:ascii="Arial"/>
          <w:color w:val="5E5D5E"/>
          <w:sz w:val="14"/>
        </w:rPr>
        <w:t xml:space="preserve"> </w:t>
      </w:r>
      <w:r>
        <w:rPr>
          <w:rFonts w:ascii="Arial"/>
          <w:color w:val="5E5D5E"/>
          <w:spacing w:val="-1"/>
          <w:sz w:val="14"/>
        </w:rPr>
        <w:t>of</w:t>
      </w:r>
      <w:r>
        <w:rPr>
          <w:rFonts w:ascii="Arial"/>
          <w:color w:val="5E5D5E"/>
          <w:spacing w:val="-8"/>
          <w:sz w:val="14"/>
        </w:rPr>
        <w:t xml:space="preserve"> </w:t>
      </w:r>
      <w:r>
        <w:rPr>
          <w:rFonts w:ascii="Arial"/>
          <w:color w:val="5E5D5E"/>
          <w:sz w:val="14"/>
        </w:rPr>
        <w:t>Australia</w:t>
      </w:r>
      <w:r>
        <w:rPr>
          <w:rFonts w:ascii="Arial"/>
          <w:color w:val="5E5D5E"/>
          <w:spacing w:val="-1"/>
          <w:sz w:val="14"/>
        </w:rPr>
        <w:t xml:space="preserve"> under</w:t>
      </w:r>
      <w:r>
        <w:rPr>
          <w:rFonts w:ascii="Arial"/>
          <w:color w:val="5E5D5E"/>
          <w:sz w:val="14"/>
        </w:rPr>
        <w:t xml:space="preserve"> a</w:t>
      </w:r>
      <w:r>
        <w:rPr>
          <w:rFonts w:ascii="Arial"/>
          <w:color w:val="5E5D5E"/>
          <w:spacing w:val="-1"/>
          <w:sz w:val="14"/>
        </w:rPr>
        <w:t xml:space="preserve"> Creative</w:t>
      </w:r>
      <w:r>
        <w:rPr>
          <w:rFonts w:ascii="Arial"/>
          <w:color w:val="5E5D5E"/>
          <w:sz w:val="14"/>
        </w:rPr>
        <w:t xml:space="preserve"> </w:t>
      </w:r>
      <w:r>
        <w:rPr>
          <w:rFonts w:ascii="Arial"/>
          <w:color w:val="5E5D5E"/>
          <w:spacing w:val="-1"/>
          <w:sz w:val="14"/>
        </w:rPr>
        <w:t>Commons</w:t>
      </w:r>
      <w:r>
        <w:rPr>
          <w:rFonts w:ascii="Arial"/>
          <w:color w:val="5E5D5E"/>
          <w:spacing w:val="-8"/>
          <w:sz w:val="14"/>
        </w:rPr>
        <w:t xml:space="preserve"> </w:t>
      </w:r>
      <w:r>
        <w:rPr>
          <w:rFonts w:ascii="Arial"/>
          <w:color w:val="5E5D5E"/>
          <w:sz w:val="14"/>
        </w:rPr>
        <w:t>Attribution</w:t>
      </w:r>
      <w:r>
        <w:rPr>
          <w:rFonts w:ascii="Arial"/>
          <w:color w:val="5E5D5E"/>
          <w:spacing w:val="-1"/>
          <w:sz w:val="14"/>
        </w:rPr>
        <w:t xml:space="preserve"> 3.0</w:t>
      </w:r>
      <w:r>
        <w:rPr>
          <w:rFonts w:ascii="Arial"/>
          <w:color w:val="5E5D5E"/>
          <w:spacing w:val="-9"/>
          <w:sz w:val="14"/>
        </w:rPr>
        <w:t xml:space="preserve"> </w:t>
      </w:r>
      <w:r>
        <w:rPr>
          <w:rFonts w:ascii="Arial"/>
          <w:color w:val="5E5D5E"/>
          <w:sz w:val="14"/>
        </w:rPr>
        <w:t>Australia</w:t>
      </w:r>
      <w:r>
        <w:rPr>
          <w:rFonts w:ascii="Arial"/>
          <w:color w:val="5E5D5E"/>
          <w:spacing w:val="-1"/>
          <w:sz w:val="14"/>
        </w:rPr>
        <w:t xml:space="preserve"> Licence.</w:t>
      </w:r>
      <w:r>
        <w:rPr>
          <w:rFonts w:ascii="Arial"/>
          <w:color w:val="5E5D5E"/>
          <w:spacing w:val="27"/>
          <w:sz w:val="14"/>
        </w:rPr>
        <w:t xml:space="preserve"> </w:t>
      </w:r>
      <w:r>
        <w:rPr>
          <w:rFonts w:ascii="Arial"/>
          <w:color w:val="5E5D5E"/>
          <w:sz w:val="14"/>
        </w:rPr>
        <w:t>The</w:t>
      </w:r>
      <w:r>
        <w:rPr>
          <w:rFonts w:ascii="Arial"/>
          <w:color w:val="5E5D5E"/>
          <w:spacing w:val="-2"/>
          <w:sz w:val="14"/>
        </w:rPr>
        <w:t xml:space="preserve"> </w:t>
      </w:r>
      <w:r>
        <w:rPr>
          <w:rFonts w:ascii="Arial"/>
          <w:color w:val="5E5D5E"/>
          <w:spacing w:val="-1"/>
          <w:sz w:val="14"/>
        </w:rPr>
        <w:t>Commonwealth</w:t>
      </w:r>
      <w:r>
        <w:rPr>
          <w:rFonts w:ascii="Arial"/>
          <w:color w:val="5E5D5E"/>
          <w:sz w:val="14"/>
        </w:rPr>
        <w:t xml:space="preserve"> </w:t>
      </w:r>
      <w:r>
        <w:rPr>
          <w:rFonts w:ascii="Arial"/>
          <w:color w:val="5E5D5E"/>
          <w:spacing w:val="-1"/>
          <w:sz w:val="14"/>
        </w:rPr>
        <w:t>of</w:t>
      </w:r>
      <w:r>
        <w:rPr>
          <w:rFonts w:ascii="Arial"/>
          <w:color w:val="5E5D5E"/>
          <w:spacing w:val="-8"/>
          <w:sz w:val="14"/>
        </w:rPr>
        <w:t xml:space="preserve"> </w:t>
      </w:r>
      <w:r>
        <w:rPr>
          <w:rFonts w:ascii="Arial"/>
          <w:color w:val="5E5D5E"/>
          <w:sz w:val="14"/>
        </w:rPr>
        <w:t>Australia</w:t>
      </w:r>
      <w:r>
        <w:rPr>
          <w:rFonts w:ascii="Arial"/>
          <w:color w:val="5E5D5E"/>
          <w:spacing w:val="-1"/>
          <w:sz w:val="14"/>
        </w:rPr>
        <w:t xml:space="preserve"> does</w:t>
      </w:r>
      <w:r>
        <w:rPr>
          <w:rFonts w:ascii="Arial"/>
          <w:color w:val="5E5D5E"/>
          <w:sz w:val="14"/>
        </w:rPr>
        <w:t xml:space="preserve"> </w:t>
      </w:r>
      <w:r>
        <w:rPr>
          <w:rFonts w:ascii="Arial"/>
          <w:color w:val="5E5D5E"/>
          <w:spacing w:val="-1"/>
          <w:sz w:val="14"/>
        </w:rPr>
        <w:t>not necessarily</w:t>
      </w:r>
      <w:r>
        <w:rPr>
          <w:rFonts w:ascii="Arial"/>
          <w:color w:val="5E5D5E"/>
          <w:sz w:val="14"/>
        </w:rPr>
        <w:t xml:space="preserve"> </w:t>
      </w:r>
      <w:r>
        <w:rPr>
          <w:rFonts w:ascii="Arial"/>
          <w:color w:val="5E5D5E"/>
          <w:spacing w:val="-1"/>
          <w:sz w:val="14"/>
        </w:rPr>
        <w:t>endorse</w:t>
      </w:r>
      <w:r>
        <w:rPr>
          <w:rFonts w:ascii="Arial"/>
          <w:color w:val="5E5D5E"/>
          <w:sz w:val="14"/>
        </w:rPr>
        <w:t xml:space="preserve"> the</w:t>
      </w:r>
      <w:r>
        <w:rPr>
          <w:rFonts w:ascii="Arial"/>
          <w:color w:val="5E5D5E"/>
          <w:spacing w:val="-1"/>
          <w:sz w:val="14"/>
        </w:rPr>
        <w:t xml:space="preserve"> </w:t>
      </w:r>
      <w:r>
        <w:rPr>
          <w:rFonts w:ascii="Arial"/>
          <w:color w:val="5E5D5E"/>
          <w:sz w:val="14"/>
        </w:rPr>
        <w:t>content</w:t>
      </w:r>
      <w:r>
        <w:rPr>
          <w:rFonts w:ascii="Arial"/>
          <w:color w:val="5E5D5E"/>
          <w:spacing w:val="-1"/>
          <w:sz w:val="14"/>
        </w:rPr>
        <w:t xml:space="preserve"> of </w:t>
      </w:r>
      <w:r>
        <w:rPr>
          <w:rFonts w:ascii="Arial"/>
          <w:color w:val="5E5D5E"/>
          <w:sz w:val="14"/>
        </w:rPr>
        <w:t>this</w:t>
      </w:r>
      <w:r>
        <w:rPr>
          <w:rFonts w:ascii="Arial"/>
          <w:color w:val="5E5D5E"/>
          <w:spacing w:val="-1"/>
          <w:sz w:val="14"/>
        </w:rPr>
        <w:t xml:space="preserve"> publication.</w:t>
      </w:r>
    </w:p>
    <w:p w:rsidR="002F76B6" w:rsidRDefault="002F76B6">
      <w:pPr>
        <w:spacing w:line="357" w:lineRule="auto"/>
        <w:rPr>
          <w:rFonts w:ascii="Arial" w:eastAsia="Arial" w:hAnsi="Arial" w:cs="Arial"/>
          <w:sz w:val="14"/>
          <w:szCs w:val="14"/>
        </w:rPr>
        <w:sectPr w:rsidR="002F76B6">
          <w:pgSz w:w="11910" w:h="16840"/>
          <w:pgMar w:top="1020" w:right="1300" w:bottom="280" w:left="1680" w:header="720" w:footer="720" w:gutter="0"/>
          <w:cols w:space="720"/>
        </w:sectPr>
      </w:pPr>
    </w:p>
    <w:p w:rsidR="002F76B6" w:rsidRDefault="00F32A52">
      <w:pPr>
        <w:pStyle w:val="Heading1"/>
        <w:spacing w:line="1126" w:lineRule="exact"/>
        <w:jc w:val="both"/>
      </w:pPr>
      <w:r>
        <w:rPr>
          <w:noProof/>
          <w:lang w:val="en-AU" w:eastAsia="en-AU"/>
        </w:rPr>
        <mc:AlternateContent>
          <mc:Choice Requires="wpg">
            <w:drawing>
              <wp:anchor distT="0" distB="0" distL="114300" distR="114300" simplePos="0" relativeHeight="251396608" behindDoc="1" locked="0" layoutInCell="1" allowOverlap="1" wp14:anchorId="3D3755F3" wp14:editId="0EE926EB">
                <wp:simplePos x="0" y="0"/>
                <wp:positionH relativeFrom="page">
                  <wp:posOffset>899795</wp:posOffset>
                </wp:positionH>
                <wp:positionV relativeFrom="paragraph">
                  <wp:posOffset>758825</wp:posOffset>
                </wp:positionV>
                <wp:extent cx="5039995" cy="1270"/>
                <wp:effectExtent l="13970" t="6350" r="13335" b="11430"/>
                <wp:wrapNone/>
                <wp:docPr id="10196" name="Group 10211"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1195"/>
                          <a:chExt cx="7937" cy="2"/>
                        </a:xfrm>
                      </wpg:grpSpPr>
                      <wps:wsp>
                        <wps:cNvPr id="10197" name="Freeform 10212"/>
                        <wps:cNvSpPr>
                          <a:spLocks/>
                        </wps:cNvSpPr>
                        <wps:spPr bwMode="auto">
                          <a:xfrm>
                            <a:off x="1417" y="1195"/>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A1E84" id="Group 10211" o:spid="_x0000_s1026" alt="Title: Heading underline" style="position:absolute;margin-left:70.85pt;margin-top:59.75pt;width:396.85pt;height:.1pt;z-index:-251919872;mso-position-horizontal-relative:page" coordorigin="1417,1195"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QfewMAAAwIAAAOAAAAZHJzL2Uyb0RvYy54bWykVduO4zYMfS/QfxD02CLjS5xkbExmsc1l&#10;tsBuu8CmH6DY8gW1JVdS4kyL/vuStJ3xpLtosc2DIpkUeXhIkQ9vLk3NztLYSqs1D+58zqRKdVap&#10;Ys1/O+xn95xZJ1Qmaq3kmj9Ly988fv/dQ9cmMtSlrjNpGBhRNunaNS+daxPPs2kpG2HvdCsVCHNt&#10;GuHgaAovM6ID603thb6/9DptstboVFoLX7e9kD+S/TyXqfs1z610rF5zwOZoNbQecfUeH0RSGNGW&#10;VTrAEN+AohGVAqdXU1vhBDuZ6h+mmio12urc3aW68XSeV6mkGCCawL+J5snoU0uxFElXtFeagNob&#10;nr7ZbPrL+aNhVQa584N4yZkSDaSJPLPAD4MASKtcDd/eSYFpZScFKasrJZG8ri0SsPFk2k/tR9Mz&#10;ANv3Ov3dgti7leO56JXZsfugMzAsTk4TeZfcNGgCaGEXytHzNUfy4lgKHxf+PI7jBWcpyIJwNaQw&#10;LSHPeCmIghVnKAtAi9Kblrvh8iqegxBvhijyRNK7JJgDLIwJatG+0G3/H92fStFKyqJFqiZ0A5ae&#10;7r2REmucGCdoiAGUR1LtlNGJBNUsEP+vXH6BlpHRr5EikvRk3ZPUlBNxfm8d0VlksKNMZwP8A7ys&#10;vKnh4fw4Yz5DX7QMr+uqBrXUq/3gsYPPOkauB6OjrXBUIlvxfBF90dZ8VENb4cQWJPWKUJQj6PSi&#10;BtSwYwK7k08112qLZXMAbGOxgQVQwgi/ogu+b3X7O4MLA23ntuEYzqDhHHtKWuEQGbrALevWnKjA&#10;D40+y4Mmkbt5BeDkRVqrqVafxAmqXgw30AGV+tUpYp1kVul9VdeUhVohlOV80XNjdV1lKEQ01hTH&#10;TW3YWWAr9Zfbn+jpgbFXatCyVEbGSugXu2HvRFX3e9CviVsov4ECLETqlX/Ffry7391Hsyhc7maR&#10;v93O3u430Wy5D1aL7Xy72WyDvzFtQZSUVZZJhejGvh1E/+2hDhOk77jXzv0qilfB7uk3NIyJmvca&#10;BpEMsYz/FB10lv6F9m3lqLNneK1G94MIBidsSm3+5KyDIbTm9o+TMJKz+mcFbScOoginFh2ixSqE&#10;g5lKjlOJUCmYWnPHocBxu3H9pDu1pipK8BRQySv9FjpuXuFzJnw9quEAnY92NHIolmE84kybnknr&#10;ZYg/fgYAAP//AwBQSwMEFAAGAAgAAAAhAC9w6svhAAAACwEAAA8AAABkcnMvZG93bnJldi54bWxM&#10;j0FPwkAQhe8m/ofNmHiT7QoVqN0SQtQTMRFMDLelHdqG7mzTXdry7x296G3ezMub76Wr0Taix87X&#10;jjSoSQQCKXdFTaWGz/3rwwKED4YK0zhCDVf0sMpub1KTFG6gD+x3oRQcQj4xGqoQ2kRKn1dojZ+4&#10;FolvJ9dZE1h2pSw6M3C4beRjFD1Ja2riD5VpcVNhft5drIa3wQzrqXrpt+fT5nrYx+9fW4Va39+N&#10;62cQAcfwZ4YffEaHjJmO7kKFFw3rmZqzlQe1jEGwYzmNZyCOv5s5yCyV/ztk3wAAAP//AwBQSwEC&#10;LQAUAAYACAAAACEAtoM4kv4AAADhAQAAEwAAAAAAAAAAAAAAAAAAAAAAW0NvbnRlbnRfVHlwZXNd&#10;LnhtbFBLAQItABQABgAIAAAAIQA4/SH/1gAAAJQBAAALAAAAAAAAAAAAAAAAAC8BAABfcmVscy8u&#10;cmVsc1BLAQItABQABgAIAAAAIQCRInQfewMAAAwIAAAOAAAAAAAAAAAAAAAAAC4CAABkcnMvZTJv&#10;RG9jLnhtbFBLAQItABQABgAIAAAAIQAvcOrL4QAAAAsBAAAPAAAAAAAAAAAAAAAAANUFAABkcnMv&#10;ZG93bnJldi54bWxQSwUGAAAAAAQABADzAAAA4wYAAAAA&#10;">
                <v:shape id="Freeform 10212" o:spid="_x0000_s1027" style="position:absolute;left:1417;top:119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X58QA&#10;AADeAAAADwAAAGRycy9kb3ducmV2LnhtbERPTWsCMRC9F/wPYQRvNVktrd0aRRShsO1BLXidbsbd&#10;4GaybFLd/nsjFHqbx/uc+bJ3jbhQF6xnDdlYgSAuvbFcafg6bB9nIEJENth4Jg2/FGC5GDzMMTf+&#10;yju67GMlUgiHHDXUMba5lKGsyWEY+5Y4cSffOYwJdpU0HV5TuGvkRKln6dByaqixpXVN5Xn/4zQU&#10;8WNX2I3KQvie2OL4OV0/bY9aj4b96g1EpD7+i//c7ybNV9nrC9zfS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1+fEAAAA3gAAAA8AAAAAAAAAAAAAAAAAmAIAAGRycy9k&#10;b3ducmV2LnhtbFBLBQYAAAAABAAEAPUAAACJAwAAAAA=&#10;" path="m,l7937,e" filled="f" strokecolor="#006db0" strokeweight=".5pt">
                  <v:path arrowok="t" o:connecttype="custom" o:connectlocs="0,0;7937,0" o:connectangles="0,0"/>
                </v:shape>
                <w10:wrap anchorx="page"/>
              </v:group>
            </w:pict>
          </mc:Fallback>
        </mc:AlternateContent>
      </w:r>
      <w:r>
        <w:rPr>
          <w:color w:val="006DB0"/>
        </w:rPr>
        <w:t>Foreword</w:t>
      </w:r>
    </w:p>
    <w:p w:rsidR="002F76B6" w:rsidRDefault="002F76B6">
      <w:pPr>
        <w:spacing w:before="19" w:line="1080" w:lineRule="exact"/>
        <w:rPr>
          <w:sz w:val="108"/>
          <w:szCs w:val="108"/>
        </w:rPr>
      </w:pPr>
    </w:p>
    <w:p w:rsidR="002F76B6" w:rsidRDefault="00F32A52">
      <w:pPr>
        <w:pStyle w:val="BodyText"/>
        <w:spacing w:before="0" w:line="271" w:lineRule="auto"/>
        <w:ind w:right="871"/>
        <w:jc w:val="both"/>
      </w:pPr>
      <w:r>
        <w:rPr>
          <w:color w:val="5E5D5E"/>
        </w:rPr>
        <w:t>The</w:t>
      </w:r>
      <w:r>
        <w:rPr>
          <w:color w:val="5E5D5E"/>
          <w:spacing w:val="40"/>
        </w:rPr>
        <w:t xml:space="preserve"> </w:t>
      </w:r>
      <w:r>
        <w:rPr>
          <w:color w:val="5E5D5E"/>
        </w:rPr>
        <w:t>sources</w:t>
      </w:r>
      <w:r>
        <w:rPr>
          <w:color w:val="5E5D5E"/>
          <w:spacing w:val="40"/>
        </w:rPr>
        <w:t xml:space="preserve"> </w:t>
      </w:r>
      <w:r>
        <w:rPr>
          <w:color w:val="5E5D5E"/>
          <w:spacing w:val="-1"/>
        </w:rPr>
        <w:t>of</w:t>
      </w:r>
      <w:r>
        <w:rPr>
          <w:color w:val="5E5D5E"/>
          <w:spacing w:val="30"/>
        </w:rPr>
        <w:t xml:space="preserve"> </w:t>
      </w:r>
      <w:r>
        <w:rPr>
          <w:color w:val="5E5D5E"/>
          <w:spacing w:val="-1"/>
        </w:rPr>
        <w:t>Australia’s</w:t>
      </w:r>
      <w:r>
        <w:rPr>
          <w:color w:val="5E5D5E"/>
          <w:spacing w:val="41"/>
        </w:rPr>
        <w:t xml:space="preserve"> </w:t>
      </w:r>
      <w:r>
        <w:rPr>
          <w:color w:val="5E5D5E"/>
          <w:spacing w:val="-1"/>
        </w:rPr>
        <w:t>economic</w:t>
      </w:r>
      <w:r>
        <w:rPr>
          <w:color w:val="5E5D5E"/>
          <w:spacing w:val="41"/>
        </w:rPr>
        <w:t xml:space="preserve"> </w:t>
      </w:r>
      <w:r>
        <w:rPr>
          <w:color w:val="5E5D5E"/>
          <w:spacing w:val="-1"/>
        </w:rPr>
        <w:t>growth</w:t>
      </w:r>
      <w:r>
        <w:rPr>
          <w:color w:val="5E5D5E"/>
          <w:spacing w:val="42"/>
        </w:rPr>
        <w:t xml:space="preserve"> </w:t>
      </w:r>
      <w:r>
        <w:rPr>
          <w:color w:val="5E5D5E"/>
          <w:spacing w:val="-1"/>
        </w:rPr>
        <w:t>are</w:t>
      </w:r>
      <w:r>
        <w:rPr>
          <w:color w:val="5E5D5E"/>
          <w:spacing w:val="41"/>
        </w:rPr>
        <w:t xml:space="preserve"> </w:t>
      </w:r>
      <w:r>
        <w:rPr>
          <w:color w:val="5E5D5E"/>
        </w:rPr>
        <w:t>changing.</w:t>
      </w:r>
      <w:r>
        <w:rPr>
          <w:color w:val="5E5D5E"/>
          <w:spacing w:val="40"/>
        </w:rPr>
        <w:t xml:space="preserve"> </w:t>
      </w:r>
      <w:r>
        <w:rPr>
          <w:color w:val="5E5D5E"/>
          <w:spacing w:val="-2"/>
        </w:rPr>
        <w:t>We</w:t>
      </w:r>
      <w:r>
        <w:rPr>
          <w:color w:val="5E5D5E"/>
          <w:spacing w:val="41"/>
        </w:rPr>
        <w:t xml:space="preserve"> </w:t>
      </w:r>
      <w:r>
        <w:rPr>
          <w:color w:val="5E5D5E"/>
        </w:rPr>
        <w:t>can</w:t>
      </w:r>
      <w:r>
        <w:rPr>
          <w:color w:val="5E5D5E"/>
          <w:spacing w:val="40"/>
        </w:rPr>
        <w:t xml:space="preserve"> </w:t>
      </w:r>
      <w:r>
        <w:rPr>
          <w:color w:val="5E5D5E"/>
          <w:spacing w:val="-1"/>
        </w:rPr>
        <w:t>no</w:t>
      </w:r>
      <w:r>
        <w:rPr>
          <w:color w:val="5E5D5E"/>
          <w:spacing w:val="41"/>
        </w:rPr>
        <w:t xml:space="preserve"> </w:t>
      </w:r>
      <w:r>
        <w:rPr>
          <w:color w:val="5E5D5E"/>
          <w:spacing w:val="-1"/>
        </w:rPr>
        <w:t>longer</w:t>
      </w:r>
      <w:r>
        <w:rPr>
          <w:color w:val="5E5D5E"/>
          <w:spacing w:val="42"/>
        </w:rPr>
        <w:t xml:space="preserve"> </w:t>
      </w:r>
      <w:r>
        <w:rPr>
          <w:color w:val="5E5D5E"/>
        </w:rPr>
        <w:t>rely</w:t>
      </w:r>
      <w:r>
        <w:rPr>
          <w:color w:val="5E5D5E"/>
          <w:spacing w:val="40"/>
        </w:rPr>
        <w:t xml:space="preserve"> </w:t>
      </w:r>
      <w:r>
        <w:rPr>
          <w:color w:val="5E5D5E"/>
          <w:spacing w:val="-1"/>
        </w:rPr>
        <w:t>on</w:t>
      </w:r>
      <w:r>
        <w:rPr>
          <w:color w:val="5E5D5E"/>
          <w:spacing w:val="26"/>
        </w:rPr>
        <w:t xml:space="preserve"> </w:t>
      </w:r>
      <w:r>
        <w:rPr>
          <w:color w:val="5E5D5E"/>
          <w:spacing w:val="-1"/>
        </w:rPr>
        <w:t>investments</w:t>
      </w:r>
      <w:r>
        <w:rPr>
          <w:color w:val="5E5D5E"/>
          <w:spacing w:val="19"/>
        </w:rPr>
        <w:t xml:space="preserve"> </w:t>
      </w:r>
      <w:r>
        <w:rPr>
          <w:color w:val="5E5D5E"/>
          <w:spacing w:val="-1"/>
        </w:rPr>
        <w:t>in</w:t>
      </w:r>
      <w:r>
        <w:rPr>
          <w:color w:val="5E5D5E"/>
          <w:spacing w:val="19"/>
        </w:rPr>
        <w:t xml:space="preserve"> </w:t>
      </w:r>
      <w:r>
        <w:rPr>
          <w:color w:val="5E5D5E"/>
        </w:rPr>
        <w:t>the</w:t>
      </w:r>
      <w:r>
        <w:rPr>
          <w:color w:val="5E5D5E"/>
          <w:spacing w:val="18"/>
        </w:rPr>
        <w:t xml:space="preserve"> </w:t>
      </w:r>
      <w:r>
        <w:rPr>
          <w:color w:val="5E5D5E"/>
        </w:rPr>
        <w:t>resources</w:t>
      </w:r>
      <w:r>
        <w:rPr>
          <w:color w:val="5E5D5E"/>
          <w:spacing w:val="19"/>
        </w:rPr>
        <w:t xml:space="preserve"> </w:t>
      </w:r>
      <w:r>
        <w:rPr>
          <w:color w:val="5E5D5E"/>
        </w:rPr>
        <w:t>sector</w:t>
      </w:r>
      <w:r>
        <w:rPr>
          <w:color w:val="5E5D5E"/>
          <w:spacing w:val="18"/>
        </w:rPr>
        <w:t xml:space="preserve"> </w:t>
      </w:r>
      <w:r>
        <w:rPr>
          <w:color w:val="5E5D5E"/>
        </w:rPr>
        <w:t>to</w:t>
      </w:r>
      <w:r>
        <w:rPr>
          <w:color w:val="5E5D5E"/>
          <w:spacing w:val="19"/>
        </w:rPr>
        <w:t xml:space="preserve"> </w:t>
      </w:r>
      <w:r>
        <w:rPr>
          <w:color w:val="5E5D5E"/>
          <w:spacing w:val="-1"/>
        </w:rPr>
        <w:t>drive</w:t>
      </w:r>
      <w:r>
        <w:rPr>
          <w:color w:val="5E5D5E"/>
          <w:spacing w:val="18"/>
        </w:rPr>
        <w:t xml:space="preserve"> </w:t>
      </w:r>
      <w:r>
        <w:rPr>
          <w:color w:val="5E5D5E"/>
          <w:spacing w:val="-1"/>
        </w:rPr>
        <w:t>economic</w:t>
      </w:r>
      <w:r>
        <w:rPr>
          <w:color w:val="5E5D5E"/>
          <w:spacing w:val="19"/>
        </w:rPr>
        <w:t xml:space="preserve"> </w:t>
      </w:r>
      <w:r>
        <w:rPr>
          <w:color w:val="5E5D5E"/>
          <w:spacing w:val="-3"/>
        </w:rPr>
        <w:t>activity.</w:t>
      </w:r>
      <w:r>
        <w:rPr>
          <w:color w:val="5E5D5E"/>
          <w:spacing w:val="18"/>
        </w:rPr>
        <w:t xml:space="preserve"> </w:t>
      </w:r>
      <w:r>
        <w:rPr>
          <w:color w:val="5E5D5E"/>
        </w:rPr>
        <w:t>It</w:t>
      </w:r>
      <w:r>
        <w:rPr>
          <w:color w:val="5E5D5E"/>
          <w:spacing w:val="19"/>
        </w:rPr>
        <w:t xml:space="preserve"> </w:t>
      </w:r>
      <w:r>
        <w:rPr>
          <w:color w:val="5E5D5E"/>
          <w:spacing w:val="-1"/>
        </w:rPr>
        <w:t>is</w:t>
      </w:r>
      <w:r>
        <w:rPr>
          <w:color w:val="5E5D5E"/>
          <w:spacing w:val="18"/>
        </w:rPr>
        <w:t xml:space="preserve"> </w:t>
      </w:r>
      <w:r>
        <w:rPr>
          <w:color w:val="5E5D5E"/>
        </w:rPr>
        <w:t>clear</w:t>
      </w:r>
      <w:r>
        <w:rPr>
          <w:color w:val="5E5D5E"/>
          <w:spacing w:val="19"/>
        </w:rPr>
        <w:t xml:space="preserve"> </w:t>
      </w:r>
      <w:r>
        <w:rPr>
          <w:color w:val="5E5D5E"/>
        </w:rPr>
        <w:t>that</w:t>
      </w:r>
      <w:r>
        <w:rPr>
          <w:color w:val="5E5D5E"/>
          <w:spacing w:val="7"/>
        </w:rPr>
        <w:t xml:space="preserve"> </w:t>
      </w:r>
      <w:r>
        <w:rPr>
          <w:color w:val="5E5D5E"/>
          <w:spacing w:val="-1"/>
        </w:rPr>
        <w:t>Australia’s</w:t>
      </w:r>
      <w:r>
        <w:rPr>
          <w:color w:val="5E5D5E"/>
          <w:spacing w:val="35"/>
        </w:rPr>
        <w:t xml:space="preserve"> </w:t>
      </w:r>
      <w:r>
        <w:rPr>
          <w:color w:val="5E5D5E"/>
        </w:rPr>
        <w:t>future</w:t>
      </w:r>
      <w:r>
        <w:rPr>
          <w:color w:val="5E5D5E"/>
          <w:spacing w:val="-2"/>
        </w:rPr>
        <w:t xml:space="preserve"> </w:t>
      </w:r>
      <w:r>
        <w:rPr>
          <w:color w:val="5E5D5E"/>
          <w:spacing w:val="-1"/>
        </w:rPr>
        <w:t>economic</w:t>
      </w:r>
      <w:r>
        <w:rPr>
          <w:color w:val="5E5D5E"/>
        </w:rPr>
        <w:t xml:space="preserve"> </w:t>
      </w:r>
      <w:r>
        <w:rPr>
          <w:color w:val="5E5D5E"/>
          <w:spacing w:val="-1"/>
        </w:rPr>
        <w:t>growth</w:t>
      </w:r>
      <w:r>
        <w:rPr>
          <w:color w:val="5E5D5E"/>
        </w:rPr>
        <w:t xml:space="preserve"> </w:t>
      </w:r>
      <w:r>
        <w:rPr>
          <w:color w:val="5E5D5E"/>
          <w:spacing w:val="-1"/>
        </w:rPr>
        <w:t>will</w:t>
      </w:r>
      <w:r>
        <w:rPr>
          <w:color w:val="5E5D5E"/>
        </w:rPr>
        <w:t xml:space="preserve"> </w:t>
      </w:r>
      <w:r>
        <w:rPr>
          <w:color w:val="5E5D5E"/>
          <w:spacing w:val="-1"/>
        </w:rPr>
        <w:t>need</w:t>
      </w:r>
      <w:r>
        <w:rPr>
          <w:color w:val="5E5D5E"/>
        </w:rPr>
        <w:t xml:space="preserve"> to</w:t>
      </w:r>
      <w:r>
        <w:rPr>
          <w:color w:val="5E5D5E"/>
          <w:spacing w:val="-1"/>
        </w:rPr>
        <w:t xml:space="preserve"> draw </w:t>
      </w:r>
      <w:r>
        <w:rPr>
          <w:color w:val="5E5D5E"/>
        </w:rPr>
        <w:t>from</w:t>
      </w:r>
      <w:r>
        <w:rPr>
          <w:color w:val="5E5D5E"/>
          <w:spacing w:val="-1"/>
        </w:rPr>
        <w:t xml:space="preserve"> </w:t>
      </w:r>
      <w:r>
        <w:rPr>
          <w:color w:val="5E5D5E"/>
        </w:rPr>
        <w:t>a</w:t>
      </w:r>
      <w:r>
        <w:rPr>
          <w:color w:val="5E5D5E"/>
          <w:spacing w:val="-1"/>
        </w:rPr>
        <w:t xml:space="preserve"> broader</w:t>
      </w:r>
      <w:r>
        <w:rPr>
          <w:color w:val="5E5D5E"/>
        </w:rPr>
        <w:t xml:space="preserve"> </w:t>
      </w:r>
      <w:r>
        <w:rPr>
          <w:color w:val="5E5D5E"/>
          <w:spacing w:val="-1"/>
        </w:rPr>
        <w:t>base.</w:t>
      </w:r>
    </w:p>
    <w:p w:rsidR="002F76B6" w:rsidRDefault="00F32A52">
      <w:pPr>
        <w:pStyle w:val="BodyText"/>
        <w:jc w:val="both"/>
      </w:pPr>
      <w:r>
        <w:rPr>
          <w:color w:val="5E5D5E"/>
        </w:rPr>
        <w:t>A</w:t>
      </w:r>
      <w:r>
        <w:rPr>
          <w:color w:val="5E5D5E"/>
          <w:spacing w:val="-13"/>
        </w:rPr>
        <w:t xml:space="preserve"> </w:t>
      </w:r>
      <w:r>
        <w:rPr>
          <w:color w:val="5E5D5E"/>
        </w:rPr>
        <w:t>smooth</w:t>
      </w:r>
      <w:r>
        <w:rPr>
          <w:color w:val="5E5D5E"/>
          <w:spacing w:val="-1"/>
        </w:rPr>
        <w:t xml:space="preserve"> </w:t>
      </w:r>
      <w:r>
        <w:rPr>
          <w:color w:val="5E5D5E"/>
        </w:rPr>
        <w:t>transition</w:t>
      </w:r>
      <w:r>
        <w:rPr>
          <w:color w:val="5E5D5E"/>
          <w:spacing w:val="-2"/>
        </w:rPr>
        <w:t xml:space="preserve"> </w:t>
      </w:r>
      <w:r>
        <w:rPr>
          <w:color w:val="5E5D5E"/>
        </w:rPr>
        <w:t>from</w:t>
      </w:r>
      <w:r>
        <w:rPr>
          <w:color w:val="5E5D5E"/>
          <w:spacing w:val="-2"/>
        </w:rPr>
        <w:t xml:space="preserve"> </w:t>
      </w:r>
      <w:r>
        <w:rPr>
          <w:color w:val="5E5D5E"/>
          <w:spacing w:val="-1"/>
        </w:rPr>
        <w:t>one</w:t>
      </w:r>
      <w:r>
        <w:rPr>
          <w:color w:val="5E5D5E"/>
        </w:rPr>
        <w:t xml:space="preserve"> set</w:t>
      </w:r>
      <w:r>
        <w:rPr>
          <w:color w:val="5E5D5E"/>
          <w:spacing w:val="-1"/>
        </w:rPr>
        <w:t xml:space="preserve"> of</w:t>
      </w:r>
      <w:r>
        <w:rPr>
          <w:color w:val="5E5D5E"/>
        </w:rPr>
        <w:t xml:space="preserve"> </w:t>
      </w:r>
      <w:r>
        <w:rPr>
          <w:color w:val="5E5D5E"/>
          <w:spacing w:val="-1"/>
        </w:rPr>
        <w:t xml:space="preserve">growth drivers </w:t>
      </w:r>
      <w:r>
        <w:rPr>
          <w:color w:val="5E5D5E"/>
        </w:rPr>
        <w:t>to</w:t>
      </w:r>
      <w:r>
        <w:rPr>
          <w:color w:val="5E5D5E"/>
          <w:spacing w:val="-1"/>
        </w:rPr>
        <w:t xml:space="preserve"> another is</w:t>
      </w:r>
      <w:r>
        <w:rPr>
          <w:color w:val="5E5D5E"/>
        </w:rPr>
        <w:t xml:space="preserve"> </w:t>
      </w:r>
      <w:r>
        <w:rPr>
          <w:color w:val="5E5D5E"/>
          <w:spacing w:val="-1"/>
        </w:rPr>
        <w:t>not guaranteed.</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The</w:t>
      </w:r>
      <w:r>
        <w:rPr>
          <w:color w:val="5E5D5E"/>
          <w:spacing w:val="12"/>
        </w:rPr>
        <w:t xml:space="preserve"> </w:t>
      </w:r>
      <w:r>
        <w:rPr>
          <w:color w:val="5E5D5E"/>
        </w:rPr>
        <w:t>ability</w:t>
      </w:r>
      <w:r>
        <w:rPr>
          <w:color w:val="5E5D5E"/>
          <w:spacing w:val="12"/>
        </w:rPr>
        <w:t xml:space="preserve"> </w:t>
      </w:r>
      <w:r>
        <w:rPr>
          <w:color w:val="5E5D5E"/>
        </w:rPr>
        <w:t>for</w:t>
      </w:r>
      <w:r>
        <w:rPr>
          <w:color w:val="5E5D5E"/>
          <w:spacing w:val="11"/>
        </w:rPr>
        <w:t xml:space="preserve"> </w:t>
      </w:r>
      <w:r>
        <w:rPr>
          <w:color w:val="5E5D5E"/>
        </w:rPr>
        <w:t>firms</w:t>
      </w:r>
      <w:r>
        <w:rPr>
          <w:color w:val="5E5D5E"/>
          <w:spacing w:val="11"/>
        </w:rPr>
        <w:t xml:space="preserve"> </w:t>
      </w:r>
      <w:r>
        <w:rPr>
          <w:color w:val="5E5D5E"/>
        </w:rPr>
        <w:t>to</w:t>
      </w:r>
      <w:r>
        <w:rPr>
          <w:color w:val="5E5D5E"/>
          <w:spacing w:val="11"/>
        </w:rPr>
        <w:t xml:space="preserve"> </w:t>
      </w:r>
      <w:r>
        <w:rPr>
          <w:color w:val="5E5D5E"/>
        </w:rPr>
        <w:t>grow</w:t>
      </w:r>
      <w:r>
        <w:rPr>
          <w:color w:val="5E5D5E"/>
          <w:spacing w:val="12"/>
        </w:rPr>
        <w:t xml:space="preserve"> </w:t>
      </w:r>
      <w:r>
        <w:rPr>
          <w:color w:val="5E5D5E"/>
        </w:rPr>
        <w:t>is</w:t>
      </w:r>
      <w:r>
        <w:rPr>
          <w:color w:val="5E5D5E"/>
          <w:spacing w:val="12"/>
        </w:rPr>
        <w:t xml:space="preserve"> </w:t>
      </w:r>
      <w:r>
        <w:rPr>
          <w:color w:val="5E5D5E"/>
        </w:rPr>
        <w:t>both</w:t>
      </w:r>
      <w:r>
        <w:rPr>
          <w:color w:val="5E5D5E"/>
          <w:spacing w:val="12"/>
        </w:rPr>
        <w:t xml:space="preserve"> </w:t>
      </w:r>
      <w:r>
        <w:rPr>
          <w:color w:val="5E5D5E"/>
        </w:rPr>
        <w:t>constrained</w:t>
      </w:r>
      <w:r>
        <w:rPr>
          <w:color w:val="5E5D5E"/>
          <w:spacing w:val="12"/>
        </w:rPr>
        <w:t xml:space="preserve"> </w:t>
      </w:r>
      <w:r>
        <w:rPr>
          <w:color w:val="5E5D5E"/>
        </w:rPr>
        <w:t>and</w:t>
      </w:r>
      <w:r>
        <w:rPr>
          <w:color w:val="5E5D5E"/>
          <w:spacing w:val="12"/>
        </w:rPr>
        <w:t xml:space="preserve"> </w:t>
      </w:r>
      <w:r>
        <w:rPr>
          <w:color w:val="5E5D5E"/>
        </w:rPr>
        <w:t>facilitated</w:t>
      </w:r>
      <w:r>
        <w:rPr>
          <w:color w:val="5E5D5E"/>
          <w:spacing w:val="12"/>
        </w:rPr>
        <w:t xml:space="preserve"> </w:t>
      </w:r>
      <w:r>
        <w:rPr>
          <w:color w:val="5E5D5E"/>
        </w:rPr>
        <w:t>by</w:t>
      </w:r>
      <w:r>
        <w:rPr>
          <w:color w:val="5E5D5E"/>
          <w:spacing w:val="12"/>
        </w:rPr>
        <w:t xml:space="preserve"> </w:t>
      </w:r>
      <w:r>
        <w:rPr>
          <w:color w:val="5E5D5E"/>
        </w:rPr>
        <w:t>regulatory</w:t>
      </w:r>
      <w:r>
        <w:rPr>
          <w:color w:val="5E5D5E"/>
          <w:spacing w:val="12"/>
        </w:rPr>
        <w:t xml:space="preserve"> </w:t>
      </w:r>
      <w:r>
        <w:rPr>
          <w:color w:val="5E5D5E"/>
        </w:rPr>
        <w:t xml:space="preserve">frameworks. </w:t>
      </w:r>
      <w:r>
        <w:rPr>
          <w:color w:val="5E5D5E"/>
          <w:spacing w:val="-2"/>
        </w:rPr>
        <w:t>Well-designed</w:t>
      </w:r>
      <w:r>
        <w:rPr>
          <w:color w:val="5E5D5E"/>
          <w:spacing w:val="-15"/>
        </w:rPr>
        <w:t xml:space="preserve"> </w:t>
      </w:r>
      <w:r>
        <w:rPr>
          <w:color w:val="5E5D5E"/>
        </w:rPr>
        <w:t>regulations</w:t>
      </w:r>
      <w:r>
        <w:rPr>
          <w:color w:val="5E5D5E"/>
          <w:spacing w:val="-14"/>
        </w:rPr>
        <w:t xml:space="preserve"> </w:t>
      </w:r>
      <w:r>
        <w:rPr>
          <w:color w:val="5E5D5E"/>
        </w:rPr>
        <w:t>can</w:t>
      </w:r>
      <w:r>
        <w:rPr>
          <w:color w:val="5E5D5E"/>
          <w:spacing w:val="-14"/>
        </w:rPr>
        <w:t xml:space="preserve"> </w:t>
      </w:r>
      <w:r>
        <w:rPr>
          <w:color w:val="5E5D5E"/>
          <w:spacing w:val="-1"/>
        </w:rPr>
        <w:t>overcome</w:t>
      </w:r>
      <w:r>
        <w:rPr>
          <w:color w:val="5E5D5E"/>
          <w:spacing w:val="-15"/>
        </w:rPr>
        <w:t xml:space="preserve"> </w:t>
      </w:r>
      <w:r>
        <w:rPr>
          <w:color w:val="5E5D5E"/>
        </w:rPr>
        <w:t>market</w:t>
      </w:r>
      <w:r>
        <w:rPr>
          <w:color w:val="5E5D5E"/>
          <w:spacing w:val="-14"/>
        </w:rPr>
        <w:t xml:space="preserve"> </w:t>
      </w:r>
      <w:r>
        <w:rPr>
          <w:color w:val="5E5D5E"/>
        </w:rPr>
        <w:t>failure,</w:t>
      </w:r>
      <w:r>
        <w:rPr>
          <w:color w:val="5E5D5E"/>
          <w:spacing w:val="-15"/>
        </w:rPr>
        <w:t xml:space="preserve"> </w:t>
      </w:r>
      <w:r>
        <w:rPr>
          <w:color w:val="5E5D5E"/>
          <w:spacing w:val="-1"/>
        </w:rPr>
        <w:t>improve</w:t>
      </w:r>
      <w:r>
        <w:rPr>
          <w:color w:val="5E5D5E"/>
          <w:spacing w:val="-14"/>
        </w:rPr>
        <w:t xml:space="preserve"> </w:t>
      </w:r>
      <w:r>
        <w:rPr>
          <w:color w:val="5E5D5E"/>
          <w:spacing w:val="-1"/>
        </w:rPr>
        <w:t>productivity</w:t>
      </w:r>
      <w:r>
        <w:rPr>
          <w:color w:val="5E5D5E"/>
          <w:spacing w:val="-15"/>
        </w:rPr>
        <w:t xml:space="preserve"> </w:t>
      </w:r>
      <w:r>
        <w:rPr>
          <w:color w:val="5E5D5E"/>
          <w:spacing w:val="-1"/>
        </w:rPr>
        <w:t>and</w:t>
      </w:r>
      <w:r>
        <w:rPr>
          <w:color w:val="5E5D5E"/>
          <w:spacing w:val="-14"/>
        </w:rPr>
        <w:t xml:space="preserve"> </w:t>
      </w:r>
      <w:r>
        <w:rPr>
          <w:color w:val="5E5D5E"/>
          <w:spacing w:val="-1"/>
        </w:rPr>
        <w:t>lead</w:t>
      </w:r>
      <w:r>
        <w:rPr>
          <w:color w:val="5E5D5E"/>
          <w:spacing w:val="-14"/>
        </w:rPr>
        <w:t xml:space="preserve"> </w:t>
      </w:r>
      <w:r>
        <w:rPr>
          <w:color w:val="5E5D5E"/>
        </w:rPr>
        <w:t>to</w:t>
      </w:r>
      <w:r>
        <w:rPr>
          <w:color w:val="5E5D5E"/>
          <w:spacing w:val="-15"/>
        </w:rPr>
        <w:t xml:space="preserve"> </w:t>
      </w:r>
      <w:r>
        <w:rPr>
          <w:color w:val="5E5D5E"/>
          <w:spacing w:val="-1"/>
        </w:rPr>
        <w:t>an</w:t>
      </w:r>
      <w:r>
        <w:rPr>
          <w:color w:val="5E5D5E"/>
          <w:spacing w:val="32"/>
        </w:rPr>
        <w:t xml:space="preserve"> </w:t>
      </w:r>
      <w:r>
        <w:rPr>
          <w:color w:val="5E5D5E"/>
          <w:spacing w:val="-1"/>
        </w:rPr>
        <w:t>improved</w:t>
      </w:r>
      <w:r>
        <w:rPr>
          <w:color w:val="5E5D5E"/>
          <w:spacing w:val="3"/>
        </w:rPr>
        <w:t xml:space="preserve"> </w:t>
      </w:r>
      <w:r>
        <w:rPr>
          <w:color w:val="5E5D5E"/>
          <w:spacing w:val="-1"/>
        </w:rPr>
        <w:t>allocation</w:t>
      </w:r>
      <w:r>
        <w:rPr>
          <w:color w:val="5E5D5E"/>
          <w:spacing w:val="4"/>
        </w:rPr>
        <w:t xml:space="preserve"> </w:t>
      </w:r>
      <w:r>
        <w:rPr>
          <w:color w:val="5E5D5E"/>
          <w:spacing w:val="-1"/>
        </w:rPr>
        <w:t>of</w:t>
      </w:r>
      <w:r>
        <w:rPr>
          <w:color w:val="5E5D5E"/>
          <w:spacing w:val="4"/>
        </w:rPr>
        <w:t xml:space="preserve"> </w:t>
      </w:r>
      <w:r>
        <w:rPr>
          <w:color w:val="5E5D5E"/>
        </w:rPr>
        <w:t>resources.</w:t>
      </w:r>
      <w:r>
        <w:rPr>
          <w:color w:val="5E5D5E"/>
          <w:spacing w:val="3"/>
        </w:rPr>
        <w:t xml:space="preserve"> </w:t>
      </w:r>
      <w:r>
        <w:rPr>
          <w:color w:val="5E5D5E"/>
        </w:rPr>
        <w:t>Poorly-designed</w:t>
      </w:r>
      <w:r>
        <w:rPr>
          <w:color w:val="5E5D5E"/>
          <w:spacing w:val="3"/>
        </w:rPr>
        <w:t xml:space="preserve"> </w:t>
      </w:r>
      <w:r>
        <w:rPr>
          <w:color w:val="5E5D5E"/>
        </w:rPr>
        <w:t>regulations,</w:t>
      </w:r>
      <w:r>
        <w:rPr>
          <w:color w:val="5E5D5E"/>
          <w:spacing w:val="4"/>
        </w:rPr>
        <w:t xml:space="preserve"> </w:t>
      </w:r>
      <w:r>
        <w:rPr>
          <w:color w:val="5E5D5E"/>
          <w:spacing w:val="-3"/>
        </w:rPr>
        <w:t>however,</w:t>
      </w:r>
      <w:r>
        <w:rPr>
          <w:color w:val="5E5D5E"/>
          <w:spacing w:val="4"/>
        </w:rPr>
        <w:t xml:space="preserve"> </w:t>
      </w:r>
      <w:r>
        <w:rPr>
          <w:color w:val="5E5D5E"/>
          <w:spacing w:val="-1"/>
        </w:rPr>
        <w:t>burden</w:t>
      </w:r>
      <w:r>
        <w:rPr>
          <w:color w:val="5E5D5E"/>
          <w:spacing w:val="4"/>
        </w:rPr>
        <w:t xml:space="preserve"> </w:t>
      </w:r>
      <w:r>
        <w:rPr>
          <w:color w:val="5E5D5E"/>
          <w:spacing w:val="-1"/>
        </w:rPr>
        <w:t>business</w:t>
      </w:r>
      <w:r>
        <w:rPr>
          <w:color w:val="5E5D5E"/>
          <w:spacing w:val="22"/>
        </w:rPr>
        <w:t xml:space="preserve"> </w:t>
      </w:r>
      <w:r>
        <w:rPr>
          <w:color w:val="5E5D5E"/>
          <w:spacing w:val="-1"/>
        </w:rPr>
        <w:t>with</w:t>
      </w:r>
      <w:r>
        <w:rPr>
          <w:color w:val="5E5D5E"/>
        </w:rPr>
        <w:t xml:space="preserve"> red</w:t>
      </w:r>
      <w:r>
        <w:rPr>
          <w:color w:val="5E5D5E"/>
          <w:spacing w:val="-1"/>
        </w:rPr>
        <w:t xml:space="preserve"> </w:t>
      </w:r>
      <w:r>
        <w:rPr>
          <w:color w:val="5E5D5E"/>
        </w:rPr>
        <w:t>tape,</w:t>
      </w:r>
      <w:r>
        <w:rPr>
          <w:color w:val="5E5D5E"/>
          <w:spacing w:val="-1"/>
        </w:rPr>
        <w:t xml:space="preserve"> and</w:t>
      </w:r>
      <w:r>
        <w:rPr>
          <w:color w:val="5E5D5E"/>
        </w:rPr>
        <w:t xml:space="preserve"> </w:t>
      </w:r>
      <w:r>
        <w:rPr>
          <w:color w:val="5E5D5E"/>
          <w:spacing w:val="-1"/>
        </w:rPr>
        <w:t>hinder</w:t>
      </w:r>
      <w:r>
        <w:rPr>
          <w:color w:val="5E5D5E"/>
        </w:rPr>
        <w:t xml:space="preserve"> </w:t>
      </w:r>
      <w:r>
        <w:rPr>
          <w:color w:val="5E5D5E"/>
          <w:spacing w:val="-1"/>
        </w:rPr>
        <w:t>innovation</w:t>
      </w:r>
      <w:r>
        <w:rPr>
          <w:color w:val="5E5D5E"/>
        </w:rPr>
        <w:t xml:space="preserve"> </w:t>
      </w:r>
      <w:r>
        <w:rPr>
          <w:color w:val="5E5D5E"/>
          <w:spacing w:val="-1"/>
        </w:rPr>
        <w:t>and</w:t>
      </w:r>
      <w:r>
        <w:rPr>
          <w:color w:val="5E5D5E"/>
        </w:rPr>
        <w:t xml:space="preserve"> </w:t>
      </w:r>
      <w:r>
        <w:rPr>
          <w:color w:val="5E5D5E"/>
          <w:spacing w:val="-1"/>
        </w:rPr>
        <w:t>entrepreneurship.</w:t>
      </w:r>
    </w:p>
    <w:p w:rsidR="002F76B6" w:rsidRDefault="00F32A52">
      <w:pPr>
        <w:pStyle w:val="BodyText"/>
        <w:spacing w:line="271" w:lineRule="auto"/>
        <w:ind w:right="871"/>
        <w:jc w:val="both"/>
      </w:pPr>
      <w:r>
        <w:rPr>
          <w:color w:val="5E5D5E"/>
        </w:rPr>
        <w:t>In</w:t>
      </w:r>
      <w:r>
        <w:rPr>
          <w:color w:val="5E5D5E"/>
          <w:spacing w:val="7"/>
        </w:rPr>
        <w:t xml:space="preserve"> </w:t>
      </w:r>
      <w:r>
        <w:rPr>
          <w:color w:val="5E5D5E"/>
          <w:spacing w:val="-1"/>
        </w:rPr>
        <w:t>order</w:t>
      </w:r>
      <w:r>
        <w:rPr>
          <w:color w:val="5E5D5E"/>
          <w:spacing w:val="8"/>
        </w:rPr>
        <w:t xml:space="preserve"> </w:t>
      </w:r>
      <w:r>
        <w:rPr>
          <w:color w:val="5E5D5E"/>
        </w:rPr>
        <w:t>to</w:t>
      </w:r>
      <w:r>
        <w:rPr>
          <w:color w:val="5E5D5E"/>
          <w:spacing w:val="7"/>
        </w:rPr>
        <w:t xml:space="preserve"> </w:t>
      </w:r>
      <w:r>
        <w:rPr>
          <w:color w:val="5E5D5E"/>
        </w:rPr>
        <w:t>cement</w:t>
      </w:r>
      <w:r>
        <w:rPr>
          <w:color w:val="5E5D5E"/>
          <w:spacing w:val="8"/>
        </w:rPr>
        <w:t xml:space="preserve"> </w:t>
      </w:r>
      <w:r>
        <w:rPr>
          <w:color w:val="5E5D5E"/>
          <w:spacing w:val="-1"/>
        </w:rPr>
        <w:t>our</w:t>
      </w:r>
      <w:r>
        <w:rPr>
          <w:color w:val="5E5D5E"/>
          <w:spacing w:val="7"/>
        </w:rPr>
        <w:t xml:space="preserve"> </w:t>
      </w:r>
      <w:r>
        <w:rPr>
          <w:color w:val="5E5D5E"/>
          <w:spacing w:val="-2"/>
        </w:rPr>
        <w:t>nation’s</w:t>
      </w:r>
      <w:r>
        <w:rPr>
          <w:color w:val="5E5D5E"/>
          <w:spacing w:val="8"/>
        </w:rPr>
        <w:t xml:space="preserve"> </w:t>
      </w:r>
      <w:r>
        <w:rPr>
          <w:color w:val="5E5D5E"/>
          <w:spacing w:val="-1"/>
        </w:rPr>
        <w:t>long-term</w:t>
      </w:r>
      <w:r>
        <w:rPr>
          <w:color w:val="5E5D5E"/>
          <w:spacing w:val="8"/>
        </w:rPr>
        <w:t xml:space="preserve"> </w:t>
      </w:r>
      <w:r>
        <w:rPr>
          <w:color w:val="5E5D5E"/>
          <w:spacing w:val="-1"/>
        </w:rPr>
        <w:t>economic</w:t>
      </w:r>
      <w:r>
        <w:rPr>
          <w:color w:val="5E5D5E"/>
          <w:spacing w:val="7"/>
        </w:rPr>
        <w:t xml:space="preserve"> </w:t>
      </w:r>
      <w:r>
        <w:rPr>
          <w:color w:val="5E5D5E"/>
          <w:spacing w:val="-1"/>
        </w:rPr>
        <w:t>prosperity</w:t>
      </w:r>
      <w:r>
        <w:rPr>
          <w:color w:val="5E5D5E"/>
          <w:spacing w:val="8"/>
        </w:rPr>
        <w:t xml:space="preserve"> </w:t>
      </w:r>
      <w:r>
        <w:rPr>
          <w:color w:val="5E5D5E"/>
          <w:spacing w:val="-1"/>
        </w:rPr>
        <w:t>it</w:t>
      </w:r>
      <w:r>
        <w:rPr>
          <w:color w:val="5E5D5E"/>
          <w:spacing w:val="7"/>
        </w:rPr>
        <w:t xml:space="preserve"> </w:t>
      </w:r>
      <w:r>
        <w:rPr>
          <w:color w:val="5E5D5E"/>
          <w:spacing w:val="-1"/>
        </w:rPr>
        <w:t>is</w:t>
      </w:r>
      <w:r>
        <w:rPr>
          <w:color w:val="5E5D5E"/>
          <w:spacing w:val="8"/>
        </w:rPr>
        <w:t xml:space="preserve"> </w:t>
      </w:r>
      <w:r>
        <w:rPr>
          <w:color w:val="5E5D5E"/>
        </w:rPr>
        <w:t>critical</w:t>
      </w:r>
      <w:r>
        <w:rPr>
          <w:color w:val="5E5D5E"/>
          <w:spacing w:val="8"/>
        </w:rPr>
        <w:t xml:space="preserve"> </w:t>
      </w:r>
      <w:r>
        <w:rPr>
          <w:color w:val="5E5D5E"/>
        </w:rPr>
        <w:t>that</w:t>
      </w:r>
      <w:r>
        <w:rPr>
          <w:color w:val="5E5D5E"/>
          <w:spacing w:val="7"/>
        </w:rPr>
        <w:t xml:space="preserve"> </w:t>
      </w:r>
      <w:r>
        <w:rPr>
          <w:color w:val="5E5D5E"/>
          <w:spacing w:val="-1"/>
        </w:rPr>
        <w:t>we</w:t>
      </w:r>
      <w:r>
        <w:rPr>
          <w:color w:val="5E5D5E"/>
          <w:spacing w:val="8"/>
        </w:rPr>
        <w:t xml:space="preserve"> </w:t>
      </w:r>
      <w:r>
        <w:rPr>
          <w:color w:val="5E5D5E"/>
          <w:spacing w:val="-1"/>
        </w:rPr>
        <w:t>get</w:t>
      </w:r>
      <w:r>
        <w:rPr>
          <w:color w:val="5E5D5E"/>
          <w:spacing w:val="7"/>
        </w:rPr>
        <w:t xml:space="preserve"> </w:t>
      </w:r>
      <w:r>
        <w:rPr>
          <w:color w:val="5E5D5E"/>
          <w:spacing w:val="-1"/>
        </w:rPr>
        <w:t>our</w:t>
      </w:r>
      <w:r>
        <w:rPr>
          <w:color w:val="5E5D5E"/>
          <w:spacing w:val="32"/>
        </w:rPr>
        <w:t xml:space="preserve"> </w:t>
      </w:r>
      <w:r>
        <w:rPr>
          <w:color w:val="5E5D5E"/>
          <w:spacing w:val="-1"/>
        </w:rPr>
        <w:t>policy</w:t>
      </w:r>
      <w:r>
        <w:rPr>
          <w:color w:val="5E5D5E"/>
          <w:spacing w:val="-16"/>
        </w:rPr>
        <w:t xml:space="preserve"> </w:t>
      </w:r>
      <w:r>
        <w:rPr>
          <w:color w:val="5E5D5E"/>
        </w:rPr>
        <w:t>settings</w:t>
      </w:r>
      <w:r>
        <w:rPr>
          <w:color w:val="5E5D5E"/>
          <w:spacing w:val="-16"/>
        </w:rPr>
        <w:t xml:space="preserve"> </w:t>
      </w:r>
      <w:r>
        <w:rPr>
          <w:color w:val="5E5D5E"/>
        </w:rPr>
        <w:t>right.</w:t>
      </w:r>
      <w:r>
        <w:rPr>
          <w:color w:val="5E5D5E"/>
          <w:spacing w:val="-15"/>
        </w:rPr>
        <w:t xml:space="preserve"> </w:t>
      </w:r>
      <w:r>
        <w:rPr>
          <w:color w:val="5E5D5E"/>
          <w:spacing w:val="-2"/>
        </w:rPr>
        <w:t>We</w:t>
      </w:r>
      <w:r>
        <w:rPr>
          <w:color w:val="5E5D5E"/>
          <w:spacing w:val="-16"/>
        </w:rPr>
        <w:t xml:space="preserve"> </w:t>
      </w:r>
      <w:r>
        <w:rPr>
          <w:color w:val="5E5D5E"/>
          <w:spacing w:val="-1"/>
        </w:rPr>
        <w:t>need</w:t>
      </w:r>
      <w:r>
        <w:rPr>
          <w:color w:val="5E5D5E"/>
          <w:spacing w:val="-15"/>
        </w:rPr>
        <w:t xml:space="preserve"> </w:t>
      </w:r>
      <w:r>
        <w:rPr>
          <w:color w:val="5E5D5E"/>
        </w:rPr>
        <w:t>to</w:t>
      </w:r>
      <w:r>
        <w:rPr>
          <w:color w:val="5E5D5E"/>
          <w:spacing w:val="-16"/>
        </w:rPr>
        <w:t xml:space="preserve"> </w:t>
      </w:r>
      <w:r>
        <w:rPr>
          <w:color w:val="5E5D5E"/>
        </w:rPr>
        <w:t>support</w:t>
      </w:r>
      <w:r>
        <w:rPr>
          <w:color w:val="5E5D5E"/>
          <w:spacing w:val="-15"/>
        </w:rPr>
        <w:t xml:space="preserve"> </w:t>
      </w:r>
      <w:r>
        <w:rPr>
          <w:color w:val="5E5D5E"/>
          <w:spacing w:val="-1"/>
        </w:rPr>
        <w:t>an</w:t>
      </w:r>
      <w:r>
        <w:rPr>
          <w:color w:val="5E5D5E"/>
          <w:spacing w:val="-16"/>
        </w:rPr>
        <w:t xml:space="preserve"> </w:t>
      </w:r>
      <w:r>
        <w:rPr>
          <w:color w:val="5E5D5E"/>
          <w:spacing w:val="-1"/>
        </w:rPr>
        <w:t>environment</w:t>
      </w:r>
      <w:r>
        <w:rPr>
          <w:color w:val="5E5D5E"/>
          <w:spacing w:val="-14"/>
        </w:rPr>
        <w:t xml:space="preserve"> </w:t>
      </w:r>
      <w:r>
        <w:rPr>
          <w:color w:val="5E5D5E"/>
        </w:rPr>
        <w:t>that</w:t>
      </w:r>
      <w:r>
        <w:rPr>
          <w:color w:val="5E5D5E"/>
          <w:spacing w:val="-16"/>
        </w:rPr>
        <w:t xml:space="preserve"> </w:t>
      </w:r>
      <w:r>
        <w:rPr>
          <w:color w:val="5E5D5E"/>
          <w:spacing w:val="-1"/>
        </w:rPr>
        <w:t>allows</w:t>
      </w:r>
      <w:r>
        <w:rPr>
          <w:color w:val="5E5D5E"/>
          <w:spacing w:val="-15"/>
        </w:rPr>
        <w:t xml:space="preserve"> </w:t>
      </w:r>
      <w:r>
        <w:rPr>
          <w:color w:val="5E5D5E"/>
        </w:rPr>
        <w:t>competitive</w:t>
      </w:r>
      <w:r>
        <w:rPr>
          <w:color w:val="5E5D5E"/>
          <w:spacing w:val="-16"/>
        </w:rPr>
        <w:t xml:space="preserve"> </w:t>
      </w:r>
      <w:r>
        <w:rPr>
          <w:color w:val="5E5D5E"/>
          <w:spacing w:val="-1"/>
        </w:rPr>
        <w:t>businesses</w:t>
      </w:r>
      <w:r>
        <w:rPr>
          <w:color w:val="5E5D5E"/>
          <w:spacing w:val="25"/>
        </w:rPr>
        <w:t xml:space="preserve"> </w:t>
      </w:r>
      <w:r>
        <w:rPr>
          <w:color w:val="5E5D5E"/>
        </w:rPr>
        <w:t>to</w:t>
      </w:r>
      <w:r>
        <w:rPr>
          <w:color w:val="5E5D5E"/>
          <w:spacing w:val="-3"/>
        </w:rPr>
        <w:t xml:space="preserve"> </w:t>
      </w:r>
      <w:r>
        <w:rPr>
          <w:color w:val="5E5D5E"/>
        </w:rPr>
        <w:t>thrive.</w:t>
      </w:r>
    </w:p>
    <w:p w:rsidR="002F76B6" w:rsidRDefault="00F32A52">
      <w:pPr>
        <w:pStyle w:val="BodyText"/>
        <w:spacing w:line="271" w:lineRule="auto"/>
        <w:ind w:right="871"/>
        <w:jc w:val="both"/>
      </w:pPr>
      <w:r>
        <w:rPr>
          <w:color w:val="5E5D5E"/>
        </w:rPr>
        <w:t>Key</w:t>
      </w:r>
      <w:r>
        <w:rPr>
          <w:color w:val="5E5D5E"/>
          <w:spacing w:val="51"/>
        </w:rPr>
        <w:t xml:space="preserve"> </w:t>
      </w:r>
      <w:r>
        <w:rPr>
          <w:color w:val="5E5D5E"/>
        </w:rPr>
        <w:t>to</w:t>
      </w:r>
      <w:r>
        <w:rPr>
          <w:color w:val="5E5D5E"/>
          <w:spacing w:val="51"/>
        </w:rPr>
        <w:t xml:space="preserve"> </w:t>
      </w:r>
      <w:r>
        <w:rPr>
          <w:color w:val="5E5D5E"/>
        </w:rPr>
        <w:t>this</w:t>
      </w:r>
      <w:r>
        <w:rPr>
          <w:color w:val="5E5D5E"/>
          <w:spacing w:val="52"/>
        </w:rPr>
        <w:t xml:space="preserve"> </w:t>
      </w:r>
      <w:r>
        <w:rPr>
          <w:color w:val="5E5D5E"/>
          <w:spacing w:val="-1"/>
        </w:rPr>
        <w:t>environment</w:t>
      </w:r>
      <w:r>
        <w:rPr>
          <w:color w:val="5E5D5E"/>
          <w:spacing w:val="52"/>
        </w:rPr>
        <w:t xml:space="preserve"> </w:t>
      </w:r>
      <w:r>
        <w:rPr>
          <w:color w:val="5E5D5E"/>
          <w:spacing w:val="-1"/>
        </w:rPr>
        <w:t>are</w:t>
      </w:r>
      <w:r>
        <w:rPr>
          <w:color w:val="5E5D5E"/>
          <w:spacing w:val="53"/>
        </w:rPr>
        <w:t xml:space="preserve"> </w:t>
      </w:r>
      <w:r>
        <w:rPr>
          <w:color w:val="5E5D5E"/>
        </w:rPr>
        <w:t>the</w:t>
      </w:r>
      <w:r>
        <w:rPr>
          <w:color w:val="5E5D5E"/>
          <w:spacing w:val="51"/>
        </w:rPr>
        <w:t xml:space="preserve"> </w:t>
      </w:r>
      <w:r>
        <w:rPr>
          <w:color w:val="5E5D5E"/>
          <w:spacing w:val="-1"/>
        </w:rPr>
        <w:t>enabling</w:t>
      </w:r>
      <w:r>
        <w:rPr>
          <w:color w:val="5E5D5E"/>
          <w:spacing w:val="53"/>
        </w:rPr>
        <w:t xml:space="preserve"> </w:t>
      </w:r>
      <w:r>
        <w:rPr>
          <w:color w:val="5E5D5E"/>
        </w:rPr>
        <w:t>services.</w:t>
      </w:r>
      <w:r>
        <w:rPr>
          <w:color w:val="5E5D5E"/>
          <w:spacing w:val="51"/>
        </w:rPr>
        <w:t xml:space="preserve"> </w:t>
      </w:r>
      <w:r>
        <w:rPr>
          <w:color w:val="5E5D5E"/>
        </w:rPr>
        <w:t>Enabling</w:t>
      </w:r>
      <w:r>
        <w:rPr>
          <w:color w:val="5E5D5E"/>
          <w:spacing w:val="52"/>
        </w:rPr>
        <w:t xml:space="preserve"> </w:t>
      </w:r>
      <w:r>
        <w:rPr>
          <w:color w:val="5E5D5E"/>
        </w:rPr>
        <w:t>services,</w:t>
      </w:r>
      <w:r>
        <w:rPr>
          <w:color w:val="5E5D5E"/>
          <w:spacing w:val="51"/>
        </w:rPr>
        <w:t xml:space="preserve"> </w:t>
      </w:r>
      <w:r>
        <w:rPr>
          <w:color w:val="5E5D5E"/>
          <w:spacing w:val="-1"/>
        </w:rPr>
        <w:t>which</w:t>
      </w:r>
      <w:r>
        <w:rPr>
          <w:color w:val="5E5D5E"/>
          <w:spacing w:val="53"/>
        </w:rPr>
        <w:t xml:space="preserve"> </w:t>
      </w:r>
      <w:r>
        <w:rPr>
          <w:color w:val="5E5D5E"/>
          <w:spacing w:val="-1"/>
        </w:rPr>
        <w:t>include</w:t>
      </w:r>
      <w:r>
        <w:rPr>
          <w:color w:val="5E5D5E"/>
          <w:spacing w:val="24"/>
        </w:rPr>
        <w:t xml:space="preserve"> </w:t>
      </w:r>
      <w:r>
        <w:rPr>
          <w:color w:val="5E5D5E"/>
        </w:rPr>
        <w:t>Professional</w:t>
      </w:r>
      <w:r>
        <w:rPr>
          <w:color w:val="5E5D5E"/>
          <w:spacing w:val="-8"/>
        </w:rPr>
        <w:t xml:space="preserve"> </w:t>
      </w:r>
      <w:r>
        <w:rPr>
          <w:color w:val="5E5D5E"/>
        </w:rPr>
        <w:t>&amp;</w:t>
      </w:r>
      <w:r>
        <w:rPr>
          <w:color w:val="5E5D5E"/>
          <w:spacing w:val="-8"/>
        </w:rPr>
        <w:t xml:space="preserve"> </w:t>
      </w:r>
      <w:r>
        <w:rPr>
          <w:color w:val="5E5D5E"/>
        </w:rPr>
        <w:t>Support</w:t>
      </w:r>
      <w:r>
        <w:rPr>
          <w:color w:val="5E5D5E"/>
          <w:spacing w:val="-8"/>
        </w:rPr>
        <w:t xml:space="preserve"> </w:t>
      </w:r>
      <w:r>
        <w:rPr>
          <w:color w:val="5E5D5E"/>
        </w:rPr>
        <w:t>Services,</w:t>
      </w:r>
      <w:r>
        <w:rPr>
          <w:color w:val="5E5D5E"/>
          <w:spacing w:val="-7"/>
        </w:rPr>
        <w:t xml:space="preserve"> </w:t>
      </w:r>
      <w:r>
        <w:rPr>
          <w:color w:val="5E5D5E"/>
        </w:rPr>
        <w:t>ICT</w:t>
      </w:r>
      <w:r>
        <w:rPr>
          <w:color w:val="5E5D5E"/>
          <w:spacing w:val="37"/>
        </w:rPr>
        <w:t xml:space="preserve"> </w:t>
      </w:r>
      <w:r>
        <w:rPr>
          <w:color w:val="5E5D5E"/>
        </w:rPr>
        <w:t>&amp;</w:t>
      </w:r>
      <w:r>
        <w:rPr>
          <w:color w:val="5E5D5E"/>
          <w:spacing w:val="-8"/>
        </w:rPr>
        <w:t xml:space="preserve"> </w:t>
      </w:r>
      <w:r>
        <w:rPr>
          <w:color w:val="5E5D5E"/>
        </w:rPr>
        <w:t>the</w:t>
      </w:r>
      <w:r>
        <w:rPr>
          <w:color w:val="5E5D5E"/>
          <w:spacing w:val="-8"/>
        </w:rPr>
        <w:t xml:space="preserve"> </w:t>
      </w:r>
      <w:r>
        <w:rPr>
          <w:color w:val="5E5D5E"/>
          <w:spacing w:val="-1"/>
        </w:rPr>
        <w:t>Digital</w:t>
      </w:r>
      <w:r>
        <w:rPr>
          <w:color w:val="5E5D5E"/>
          <w:spacing w:val="-7"/>
        </w:rPr>
        <w:t xml:space="preserve"> </w:t>
      </w:r>
      <w:r>
        <w:rPr>
          <w:color w:val="5E5D5E"/>
          <w:spacing w:val="-2"/>
        </w:rPr>
        <w:t>Economy,</w:t>
      </w:r>
      <w:r>
        <w:rPr>
          <w:color w:val="5E5D5E"/>
          <w:spacing w:val="-10"/>
        </w:rPr>
        <w:t xml:space="preserve"> </w:t>
      </w:r>
      <w:r>
        <w:rPr>
          <w:color w:val="5E5D5E"/>
          <w:spacing w:val="-2"/>
        </w:rPr>
        <w:t>Trade,</w:t>
      </w:r>
      <w:r>
        <w:rPr>
          <w:color w:val="5E5D5E"/>
          <w:spacing w:val="-11"/>
        </w:rPr>
        <w:t xml:space="preserve"> </w:t>
      </w:r>
      <w:r>
        <w:rPr>
          <w:color w:val="5E5D5E"/>
          <w:spacing w:val="-1"/>
        </w:rPr>
        <w:t>Transport</w:t>
      </w:r>
      <w:r>
        <w:rPr>
          <w:color w:val="5E5D5E"/>
          <w:spacing w:val="-8"/>
        </w:rPr>
        <w:t xml:space="preserve"> </w:t>
      </w:r>
      <w:r>
        <w:rPr>
          <w:color w:val="5E5D5E"/>
        </w:rPr>
        <w:t>&amp;</w:t>
      </w:r>
      <w:r>
        <w:rPr>
          <w:color w:val="5E5D5E"/>
          <w:spacing w:val="-7"/>
        </w:rPr>
        <w:t xml:space="preserve"> </w:t>
      </w:r>
      <w:r>
        <w:rPr>
          <w:color w:val="5E5D5E"/>
          <w:spacing w:val="-1"/>
        </w:rPr>
        <w:t>Logistics,</w:t>
      </w:r>
      <w:r>
        <w:rPr>
          <w:color w:val="5E5D5E"/>
          <w:spacing w:val="27"/>
        </w:rPr>
        <w:t xml:space="preserve"> </w:t>
      </w:r>
      <w:r>
        <w:rPr>
          <w:color w:val="5E5D5E"/>
          <w:spacing w:val="-1"/>
        </w:rPr>
        <w:t>and</w:t>
      </w:r>
      <w:r>
        <w:rPr>
          <w:color w:val="5E5D5E"/>
          <w:spacing w:val="55"/>
        </w:rPr>
        <w:t xml:space="preserve"> </w:t>
      </w:r>
      <w:r>
        <w:rPr>
          <w:color w:val="5E5D5E"/>
          <w:spacing w:val="-1"/>
        </w:rPr>
        <w:t>Utilities</w:t>
      </w:r>
      <w:r>
        <w:rPr>
          <w:color w:val="5E5D5E"/>
          <w:spacing w:val="1"/>
        </w:rPr>
        <w:t xml:space="preserve"> </w:t>
      </w:r>
      <w:r>
        <w:rPr>
          <w:color w:val="5E5D5E"/>
        </w:rPr>
        <w:t xml:space="preserve">Services,  </w:t>
      </w:r>
      <w:r>
        <w:rPr>
          <w:color w:val="5E5D5E"/>
          <w:spacing w:val="-1"/>
        </w:rPr>
        <w:t>produced</w:t>
      </w:r>
      <w:r>
        <w:rPr>
          <w:color w:val="5E5D5E"/>
          <w:spacing w:val="1"/>
        </w:rPr>
        <w:t xml:space="preserve"> </w:t>
      </w:r>
      <w:r>
        <w:rPr>
          <w:color w:val="5E5D5E"/>
          <w:spacing w:val="-1"/>
        </w:rPr>
        <w:t>nearly</w:t>
      </w:r>
      <w:r>
        <w:rPr>
          <w:color w:val="5E5D5E"/>
          <w:spacing w:val="55"/>
        </w:rPr>
        <w:t xml:space="preserve"> </w:t>
      </w:r>
      <w:r>
        <w:rPr>
          <w:color w:val="5E5D5E"/>
          <w:spacing w:val="-1"/>
        </w:rPr>
        <w:t>half</w:t>
      </w:r>
      <w:r>
        <w:rPr>
          <w:color w:val="5E5D5E"/>
        </w:rPr>
        <w:t xml:space="preserve">  a  trillion  </w:t>
      </w:r>
      <w:r>
        <w:rPr>
          <w:color w:val="5E5D5E"/>
          <w:spacing w:val="-1"/>
        </w:rPr>
        <w:t>dollars</w:t>
      </w:r>
      <w:r>
        <w:rPr>
          <w:color w:val="5E5D5E"/>
          <w:spacing w:val="1"/>
        </w:rPr>
        <w:t xml:space="preserve"> </w:t>
      </w:r>
      <w:r>
        <w:rPr>
          <w:color w:val="5E5D5E"/>
          <w:spacing w:val="-1"/>
        </w:rPr>
        <w:t>of</w:t>
      </w:r>
      <w:r>
        <w:rPr>
          <w:color w:val="5E5D5E"/>
          <w:spacing w:val="55"/>
        </w:rPr>
        <w:t xml:space="preserve"> </w:t>
      </w:r>
      <w:r>
        <w:rPr>
          <w:color w:val="5E5D5E"/>
          <w:spacing w:val="-1"/>
        </w:rPr>
        <w:t>output</w:t>
      </w:r>
      <w:r>
        <w:rPr>
          <w:color w:val="5E5D5E"/>
          <w:spacing w:val="1"/>
        </w:rPr>
        <w:t xml:space="preserve"> </w:t>
      </w:r>
      <w:r>
        <w:rPr>
          <w:color w:val="5E5D5E"/>
          <w:spacing w:val="-1"/>
        </w:rPr>
        <w:t>last</w:t>
      </w:r>
      <w:r>
        <w:rPr>
          <w:color w:val="5E5D5E"/>
        </w:rPr>
        <w:t xml:space="preserve">  year  </w:t>
      </w:r>
      <w:r>
        <w:rPr>
          <w:color w:val="5E5D5E"/>
          <w:spacing w:val="-1"/>
        </w:rPr>
        <w:t>and</w:t>
      </w:r>
      <w:r>
        <w:rPr>
          <w:color w:val="5E5D5E"/>
          <w:spacing w:val="29"/>
        </w:rPr>
        <w:t xml:space="preserve"> </w:t>
      </w:r>
      <w:r>
        <w:rPr>
          <w:color w:val="5E5D5E"/>
        </w:rPr>
        <w:t>employed</w:t>
      </w:r>
      <w:r>
        <w:rPr>
          <w:color w:val="5E5D5E"/>
          <w:spacing w:val="-4"/>
        </w:rPr>
        <w:t xml:space="preserve"> </w:t>
      </w:r>
      <w:r>
        <w:rPr>
          <w:color w:val="5E5D5E"/>
        </w:rPr>
        <w:t>more</w:t>
      </w:r>
      <w:r>
        <w:rPr>
          <w:color w:val="5E5D5E"/>
          <w:spacing w:val="-4"/>
        </w:rPr>
        <w:t xml:space="preserve"> </w:t>
      </w:r>
      <w:r>
        <w:rPr>
          <w:color w:val="5E5D5E"/>
        </w:rPr>
        <w:t>than</w:t>
      </w:r>
      <w:r>
        <w:rPr>
          <w:color w:val="5E5D5E"/>
          <w:spacing w:val="-4"/>
        </w:rPr>
        <w:t xml:space="preserve"> </w:t>
      </w:r>
      <w:r>
        <w:rPr>
          <w:color w:val="5E5D5E"/>
        </w:rPr>
        <w:t>a</w:t>
      </w:r>
      <w:r>
        <w:rPr>
          <w:color w:val="5E5D5E"/>
          <w:spacing w:val="-4"/>
        </w:rPr>
        <w:t xml:space="preserve"> </w:t>
      </w:r>
      <w:r>
        <w:rPr>
          <w:color w:val="5E5D5E"/>
        </w:rPr>
        <w:t>quarter</w:t>
      </w:r>
      <w:r>
        <w:rPr>
          <w:color w:val="5E5D5E"/>
          <w:spacing w:val="-4"/>
        </w:rPr>
        <w:t xml:space="preserve"> </w:t>
      </w:r>
      <w:r>
        <w:rPr>
          <w:color w:val="5E5D5E"/>
        </w:rPr>
        <w:t>of</w:t>
      </w:r>
      <w:r>
        <w:rPr>
          <w:color w:val="5E5D5E"/>
          <w:spacing w:val="-4"/>
        </w:rPr>
        <w:t xml:space="preserve"> </w:t>
      </w:r>
      <w:r>
        <w:rPr>
          <w:color w:val="5E5D5E"/>
        </w:rPr>
        <w:t>our</w:t>
      </w:r>
      <w:r>
        <w:rPr>
          <w:color w:val="5E5D5E"/>
          <w:spacing w:val="-4"/>
        </w:rPr>
        <w:t xml:space="preserve"> </w:t>
      </w:r>
      <w:r>
        <w:rPr>
          <w:color w:val="5E5D5E"/>
        </w:rPr>
        <w:t>workforce.</w:t>
      </w:r>
      <w:r>
        <w:rPr>
          <w:color w:val="5E5D5E"/>
          <w:spacing w:val="-8"/>
        </w:rPr>
        <w:t xml:space="preserve"> </w:t>
      </w:r>
      <w:r>
        <w:rPr>
          <w:color w:val="5E5D5E"/>
        </w:rPr>
        <w:t>They</w:t>
      </w:r>
      <w:r>
        <w:rPr>
          <w:color w:val="5E5D5E"/>
          <w:spacing w:val="-4"/>
        </w:rPr>
        <w:t xml:space="preserve"> </w:t>
      </w:r>
      <w:r>
        <w:rPr>
          <w:color w:val="5E5D5E"/>
        </w:rPr>
        <w:t>provide</w:t>
      </w:r>
      <w:r>
        <w:rPr>
          <w:color w:val="5E5D5E"/>
          <w:spacing w:val="-4"/>
        </w:rPr>
        <w:t xml:space="preserve"> </w:t>
      </w:r>
      <w:r>
        <w:rPr>
          <w:color w:val="5E5D5E"/>
        </w:rPr>
        <w:t>support</w:t>
      </w:r>
      <w:r>
        <w:rPr>
          <w:color w:val="5E5D5E"/>
          <w:spacing w:val="-4"/>
        </w:rPr>
        <w:t xml:space="preserve"> </w:t>
      </w:r>
      <w:r>
        <w:rPr>
          <w:color w:val="5E5D5E"/>
        </w:rPr>
        <w:t>to</w:t>
      </w:r>
      <w:r>
        <w:rPr>
          <w:color w:val="5E5D5E"/>
          <w:spacing w:val="-4"/>
        </w:rPr>
        <w:t xml:space="preserve"> </w:t>
      </w:r>
      <w:r>
        <w:rPr>
          <w:color w:val="5E5D5E"/>
        </w:rPr>
        <w:t>firms</w:t>
      </w:r>
      <w:r>
        <w:rPr>
          <w:color w:val="5E5D5E"/>
          <w:spacing w:val="-4"/>
        </w:rPr>
        <w:t xml:space="preserve"> </w:t>
      </w:r>
      <w:r>
        <w:rPr>
          <w:color w:val="5E5D5E"/>
        </w:rPr>
        <w:t>at</w:t>
      </w:r>
      <w:r>
        <w:rPr>
          <w:color w:val="5E5D5E"/>
          <w:spacing w:val="-4"/>
        </w:rPr>
        <w:t xml:space="preserve"> </w:t>
      </w:r>
      <w:r>
        <w:rPr>
          <w:color w:val="5E5D5E"/>
        </w:rPr>
        <w:t>all</w:t>
      </w:r>
      <w:r>
        <w:rPr>
          <w:color w:val="5E5D5E"/>
          <w:spacing w:val="-4"/>
        </w:rPr>
        <w:t xml:space="preserve"> </w:t>
      </w:r>
      <w:r>
        <w:rPr>
          <w:color w:val="5E5D5E"/>
        </w:rPr>
        <w:t xml:space="preserve">stages </w:t>
      </w:r>
      <w:r>
        <w:rPr>
          <w:color w:val="5E5D5E"/>
          <w:spacing w:val="-1"/>
        </w:rPr>
        <w:t>of</w:t>
      </w:r>
      <w:r>
        <w:rPr>
          <w:color w:val="5E5D5E"/>
          <w:spacing w:val="-7"/>
        </w:rPr>
        <w:t xml:space="preserve"> </w:t>
      </w:r>
      <w:r>
        <w:rPr>
          <w:color w:val="5E5D5E"/>
          <w:spacing w:val="-1"/>
        </w:rPr>
        <w:t>production</w:t>
      </w:r>
      <w:r>
        <w:rPr>
          <w:color w:val="5E5D5E"/>
          <w:spacing w:val="-5"/>
        </w:rPr>
        <w:t xml:space="preserve"> </w:t>
      </w:r>
      <w:r>
        <w:rPr>
          <w:color w:val="5E5D5E"/>
          <w:spacing w:val="-1"/>
        </w:rPr>
        <w:t>and</w:t>
      </w:r>
      <w:r>
        <w:rPr>
          <w:color w:val="5E5D5E"/>
          <w:spacing w:val="-6"/>
        </w:rPr>
        <w:t xml:space="preserve"> </w:t>
      </w:r>
      <w:r>
        <w:rPr>
          <w:color w:val="5E5D5E"/>
          <w:spacing w:val="-1"/>
        </w:rPr>
        <w:t>have</w:t>
      </w:r>
      <w:r>
        <w:rPr>
          <w:color w:val="5E5D5E"/>
          <w:spacing w:val="-6"/>
        </w:rPr>
        <w:t xml:space="preserve"> </w:t>
      </w:r>
      <w:r>
        <w:rPr>
          <w:color w:val="5E5D5E"/>
          <w:spacing w:val="-1"/>
        </w:rPr>
        <w:t>been</w:t>
      </w:r>
      <w:r>
        <w:rPr>
          <w:color w:val="5E5D5E"/>
          <w:spacing w:val="-7"/>
        </w:rPr>
        <w:t xml:space="preserve"> </w:t>
      </w:r>
      <w:r>
        <w:rPr>
          <w:color w:val="5E5D5E"/>
          <w:spacing w:val="-1"/>
        </w:rPr>
        <w:t>instrumental</w:t>
      </w:r>
      <w:r>
        <w:rPr>
          <w:color w:val="5E5D5E"/>
          <w:spacing w:val="-5"/>
        </w:rPr>
        <w:t xml:space="preserve"> </w:t>
      </w:r>
      <w:r>
        <w:rPr>
          <w:color w:val="5E5D5E"/>
        </w:rPr>
        <w:t>to</w:t>
      </w:r>
      <w:r>
        <w:rPr>
          <w:color w:val="5E5D5E"/>
          <w:spacing w:val="-6"/>
        </w:rPr>
        <w:t xml:space="preserve"> </w:t>
      </w:r>
      <w:r>
        <w:rPr>
          <w:color w:val="5E5D5E"/>
          <w:spacing w:val="-1"/>
        </w:rPr>
        <w:t>job</w:t>
      </w:r>
      <w:r>
        <w:rPr>
          <w:color w:val="5E5D5E"/>
          <w:spacing w:val="-6"/>
        </w:rPr>
        <w:t xml:space="preserve"> </w:t>
      </w:r>
      <w:r>
        <w:rPr>
          <w:color w:val="5E5D5E"/>
        </w:rPr>
        <w:t>creation</w:t>
      </w:r>
      <w:r>
        <w:rPr>
          <w:color w:val="5E5D5E"/>
          <w:spacing w:val="-7"/>
        </w:rPr>
        <w:t xml:space="preserve"> </w:t>
      </w:r>
      <w:r>
        <w:rPr>
          <w:color w:val="5E5D5E"/>
          <w:spacing w:val="-1"/>
        </w:rPr>
        <w:t>and</w:t>
      </w:r>
      <w:r>
        <w:rPr>
          <w:color w:val="5E5D5E"/>
          <w:spacing w:val="-6"/>
        </w:rPr>
        <w:t xml:space="preserve"> </w:t>
      </w:r>
      <w:r>
        <w:rPr>
          <w:color w:val="5E5D5E"/>
          <w:spacing w:val="-1"/>
        </w:rPr>
        <w:t>in</w:t>
      </w:r>
      <w:r>
        <w:rPr>
          <w:color w:val="5E5D5E"/>
          <w:spacing w:val="-6"/>
        </w:rPr>
        <w:t xml:space="preserve"> </w:t>
      </w:r>
      <w:r>
        <w:rPr>
          <w:color w:val="5E5D5E"/>
          <w:spacing w:val="-1"/>
        </w:rPr>
        <w:t>ensuring</w:t>
      </w:r>
      <w:r>
        <w:rPr>
          <w:color w:val="5E5D5E"/>
          <w:spacing w:val="-16"/>
        </w:rPr>
        <w:t xml:space="preserve"> </w:t>
      </w:r>
      <w:r>
        <w:rPr>
          <w:color w:val="5E5D5E"/>
        </w:rPr>
        <w:t>Australia</w:t>
      </w:r>
      <w:r>
        <w:rPr>
          <w:color w:val="5E5D5E"/>
          <w:spacing w:val="-7"/>
        </w:rPr>
        <w:t xml:space="preserve"> </w:t>
      </w:r>
      <w:r>
        <w:rPr>
          <w:color w:val="5E5D5E"/>
        </w:rPr>
        <w:t>remains</w:t>
      </w:r>
      <w:r>
        <w:rPr>
          <w:color w:val="5E5D5E"/>
          <w:spacing w:val="21"/>
        </w:rPr>
        <w:t xml:space="preserve"> </w:t>
      </w:r>
      <w:r>
        <w:rPr>
          <w:color w:val="5E5D5E"/>
        </w:rPr>
        <w:t>a</w:t>
      </w:r>
      <w:r>
        <w:rPr>
          <w:color w:val="5E5D5E"/>
          <w:spacing w:val="-2"/>
        </w:rPr>
        <w:t xml:space="preserve"> </w:t>
      </w:r>
      <w:r>
        <w:rPr>
          <w:color w:val="5E5D5E"/>
        </w:rPr>
        <w:t>modern</w:t>
      </w:r>
      <w:r>
        <w:rPr>
          <w:color w:val="5E5D5E"/>
          <w:spacing w:val="-1"/>
        </w:rPr>
        <w:t xml:space="preserve"> dynamic</w:t>
      </w:r>
      <w:r>
        <w:rPr>
          <w:color w:val="5E5D5E"/>
        </w:rPr>
        <w:t xml:space="preserve"> </w:t>
      </w:r>
      <w:r>
        <w:rPr>
          <w:color w:val="5E5D5E"/>
          <w:spacing w:val="-3"/>
        </w:rPr>
        <w:t>economy.</w:t>
      </w:r>
    </w:p>
    <w:p w:rsidR="002F76B6" w:rsidRDefault="00F32A52">
      <w:pPr>
        <w:pStyle w:val="BodyText"/>
        <w:spacing w:line="271" w:lineRule="auto"/>
        <w:ind w:right="870"/>
        <w:jc w:val="both"/>
      </w:pPr>
      <w:r>
        <w:rPr>
          <w:color w:val="5E5D5E"/>
          <w:spacing w:val="-1"/>
        </w:rPr>
        <w:t>How</w:t>
      </w:r>
      <w:r>
        <w:rPr>
          <w:color w:val="5E5D5E"/>
        </w:rPr>
        <w:t xml:space="preserve"> can</w:t>
      </w:r>
      <w:r>
        <w:rPr>
          <w:color w:val="5E5D5E"/>
          <w:spacing w:val="-11"/>
        </w:rPr>
        <w:t xml:space="preserve"> </w:t>
      </w:r>
      <w:r>
        <w:rPr>
          <w:color w:val="5E5D5E"/>
          <w:spacing w:val="-1"/>
        </w:rPr>
        <w:t>Australia’s</w:t>
      </w:r>
      <w:r>
        <w:rPr>
          <w:color w:val="5E5D5E"/>
        </w:rPr>
        <w:t xml:space="preserve"> future </w:t>
      </w:r>
      <w:r>
        <w:rPr>
          <w:color w:val="5E5D5E"/>
          <w:spacing w:val="-1"/>
        </w:rPr>
        <w:t>economic</w:t>
      </w:r>
      <w:r>
        <w:rPr>
          <w:color w:val="5E5D5E"/>
        </w:rPr>
        <w:t xml:space="preserve"> </w:t>
      </w:r>
      <w:r>
        <w:rPr>
          <w:color w:val="5E5D5E"/>
          <w:spacing w:val="-1"/>
        </w:rPr>
        <w:t>prosperity</w:t>
      </w:r>
      <w:r>
        <w:rPr>
          <w:color w:val="5E5D5E"/>
          <w:spacing w:val="1"/>
        </w:rPr>
        <w:t xml:space="preserve"> </w:t>
      </w:r>
      <w:r>
        <w:rPr>
          <w:color w:val="5E5D5E"/>
          <w:spacing w:val="-1"/>
        </w:rPr>
        <w:t>be</w:t>
      </w:r>
      <w:r>
        <w:rPr>
          <w:color w:val="5E5D5E"/>
        </w:rPr>
        <w:t xml:space="preserve"> sustained?</w:t>
      </w:r>
      <w:r>
        <w:rPr>
          <w:color w:val="5E5D5E"/>
          <w:spacing w:val="-4"/>
        </w:rPr>
        <w:t xml:space="preserve"> </w:t>
      </w:r>
      <w:r>
        <w:rPr>
          <w:color w:val="5E5D5E"/>
        </w:rPr>
        <w:t xml:space="preserve">The </w:t>
      </w:r>
      <w:r>
        <w:rPr>
          <w:color w:val="5E5D5E"/>
          <w:spacing w:val="-1"/>
        </w:rPr>
        <w:t>answer</w:t>
      </w:r>
      <w:r>
        <w:rPr>
          <w:color w:val="5E5D5E"/>
        </w:rPr>
        <w:t xml:space="preserve"> </w:t>
      </w:r>
      <w:r>
        <w:rPr>
          <w:color w:val="5E5D5E"/>
          <w:spacing w:val="-1"/>
        </w:rPr>
        <w:t>is</w:t>
      </w:r>
      <w:r>
        <w:rPr>
          <w:color w:val="5E5D5E"/>
        </w:rPr>
        <w:t xml:space="preserve"> </w:t>
      </w:r>
      <w:r>
        <w:rPr>
          <w:color w:val="5E5D5E"/>
          <w:spacing w:val="-1"/>
        </w:rPr>
        <w:t>not</w:t>
      </w:r>
      <w:r>
        <w:rPr>
          <w:color w:val="5E5D5E"/>
        </w:rPr>
        <w:t xml:space="preserve"> </w:t>
      </w:r>
      <w:r>
        <w:rPr>
          <w:color w:val="5E5D5E"/>
          <w:spacing w:val="-1"/>
        </w:rPr>
        <w:t>by</w:t>
      </w:r>
      <w:r>
        <w:rPr>
          <w:color w:val="5E5D5E"/>
        </w:rPr>
        <w:t xml:space="preserve"> sitting</w:t>
      </w:r>
      <w:r>
        <w:rPr>
          <w:color w:val="5E5D5E"/>
          <w:spacing w:val="31"/>
        </w:rPr>
        <w:t xml:space="preserve"> </w:t>
      </w:r>
      <w:r>
        <w:rPr>
          <w:color w:val="5E5D5E"/>
          <w:spacing w:val="-1"/>
        </w:rPr>
        <w:t>on</w:t>
      </w:r>
      <w:r>
        <w:rPr>
          <w:color w:val="5E5D5E"/>
          <w:spacing w:val="-10"/>
        </w:rPr>
        <w:t xml:space="preserve"> </w:t>
      </w:r>
      <w:r>
        <w:rPr>
          <w:color w:val="5E5D5E"/>
          <w:spacing w:val="-1"/>
        </w:rPr>
        <w:t>our</w:t>
      </w:r>
      <w:r>
        <w:rPr>
          <w:color w:val="5E5D5E"/>
          <w:spacing w:val="-9"/>
        </w:rPr>
        <w:t xml:space="preserve"> </w:t>
      </w:r>
      <w:r>
        <w:rPr>
          <w:color w:val="5E5D5E"/>
          <w:spacing w:val="-1"/>
        </w:rPr>
        <w:t>hands.</w:t>
      </w:r>
      <w:r>
        <w:rPr>
          <w:color w:val="5E5D5E"/>
          <w:spacing w:val="-10"/>
        </w:rPr>
        <w:t xml:space="preserve"> </w:t>
      </w:r>
      <w:r>
        <w:rPr>
          <w:color w:val="5E5D5E"/>
          <w:spacing w:val="-3"/>
        </w:rPr>
        <w:t>Rather,</w:t>
      </w:r>
      <w:r>
        <w:rPr>
          <w:color w:val="5E5D5E"/>
          <w:spacing w:val="-9"/>
        </w:rPr>
        <w:t xml:space="preserve"> </w:t>
      </w:r>
      <w:r>
        <w:rPr>
          <w:color w:val="5E5D5E"/>
          <w:spacing w:val="-1"/>
        </w:rPr>
        <w:t>as</w:t>
      </w:r>
      <w:r>
        <w:rPr>
          <w:color w:val="5E5D5E"/>
          <w:spacing w:val="-10"/>
        </w:rPr>
        <w:t xml:space="preserve"> </w:t>
      </w:r>
      <w:r>
        <w:rPr>
          <w:color w:val="5E5D5E"/>
        </w:rPr>
        <w:t>a</w:t>
      </w:r>
      <w:r>
        <w:rPr>
          <w:color w:val="5E5D5E"/>
          <w:spacing w:val="-9"/>
        </w:rPr>
        <w:t xml:space="preserve"> </w:t>
      </w:r>
      <w:r>
        <w:rPr>
          <w:color w:val="5E5D5E"/>
          <w:spacing w:val="-1"/>
        </w:rPr>
        <w:t>nation</w:t>
      </w:r>
      <w:r>
        <w:rPr>
          <w:color w:val="5E5D5E"/>
          <w:spacing w:val="-10"/>
        </w:rPr>
        <w:t xml:space="preserve"> </w:t>
      </w:r>
      <w:r>
        <w:rPr>
          <w:color w:val="5E5D5E"/>
          <w:spacing w:val="-1"/>
        </w:rPr>
        <w:t>we</w:t>
      </w:r>
      <w:r>
        <w:rPr>
          <w:color w:val="5E5D5E"/>
          <w:spacing w:val="-9"/>
        </w:rPr>
        <w:t xml:space="preserve"> </w:t>
      </w:r>
      <w:r>
        <w:rPr>
          <w:color w:val="5E5D5E"/>
          <w:spacing w:val="-1"/>
        </w:rPr>
        <w:t>need</w:t>
      </w:r>
      <w:r>
        <w:rPr>
          <w:color w:val="5E5D5E"/>
          <w:spacing w:val="-9"/>
        </w:rPr>
        <w:t xml:space="preserve"> </w:t>
      </w:r>
      <w:r>
        <w:rPr>
          <w:color w:val="5E5D5E"/>
        </w:rPr>
        <w:t>to</w:t>
      </w:r>
      <w:r>
        <w:rPr>
          <w:color w:val="5E5D5E"/>
          <w:spacing w:val="-10"/>
        </w:rPr>
        <w:t xml:space="preserve"> </w:t>
      </w:r>
      <w:r>
        <w:rPr>
          <w:color w:val="5E5D5E"/>
          <w:spacing w:val="-1"/>
        </w:rPr>
        <w:t>act</w:t>
      </w:r>
      <w:r>
        <w:rPr>
          <w:color w:val="5E5D5E"/>
          <w:spacing w:val="-9"/>
        </w:rPr>
        <w:t xml:space="preserve"> </w:t>
      </w:r>
      <w:r>
        <w:rPr>
          <w:color w:val="5E5D5E"/>
          <w:spacing w:val="-1"/>
        </w:rPr>
        <w:t>now</w:t>
      </w:r>
      <w:r>
        <w:rPr>
          <w:color w:val="5E5D5E"/>
          <w:spacing w:val="-10"/>
        </w:rPr>
        <w:t xml:space="preserve"> </w:t>
      </w:r>
      <w:r>
        <w:rPr>
          <w:color w:val="5E5D5E"/>
        </w:rPr>
        <w:t>to</w:t>
      </w:r>
      <w:r>
        <w:rPr>
          <w:color w:val="5E5D5E"/>
          <w:spacing w:val="-9"/>
        </w:rPr>
        <w:t xml:space="preserve"> </w:t>
      </w:r>
      <w:r>
        <w:rPr>
          <w:color w:val="5E5D5E"/>
          <w:spacing w:val="-1"/>
        </w:rPr>
        <w:t>examine</w:t>
      </w:r>
      <w:r>
        <w:rPr>
          <w:color w:val="5E5D5E"/>
          <w:spacing w:val="-10"/>
        </w:rPr>
        <w:t xml:space="preserve"> </w:t>
      </w:r>
      <w:r>
        <w:rPr>
          <w:color w:val="5E5D5E"/>
          <w:spacing w:val="-1"/>
        </w:rPr>
        <w:t>new</w:t>
      </w:r>
      <w:r>
        <w:rPr>
          <w:color w:val="5E5D5E"/>
          <w:spacing w:val="-9"/>
        </w:rPr>
        <w:t xml:space="preserve"> </w:t>
      </w:r>
      <w:r>
        <w:rPr>
          <w:color w:val="5E5D5E"/>
        </w:rPr>
        <w:t>sources</w:t>
      </w:r>
      <w:r>
        <w:rPr>
          <w:color w:val="5E5D5E"/>
          <w:spacing w:val="-10"/>
        </w:rPr>
        <w:t xml:space="preserve"> </w:t>
      </w:r>
      <w:r>
        <w:rPr>
          <w:color w:val="5E5D5E"/>
          <w:spacing w:val="-1"/>
        </w:rPr>
        <w:t>of</w:t>
      </w:r>
      <w:r>
        <w:rPr>
          <w:color w:val="5E5D5E"/>
          <w:spacing w:val="-9"/>
        </w:rPr>
        <w:t xml:space="preserve"> </w:t>
      </w:r>
      <w:r>
        <w:rPr>
          <w:color w:val="5E5D5E"/>
          <w:spacing w:val="-1"/>
        </w:rPr>
        <w:t>economic</w:t>
      </w:r>
      <w:r>
        <w:rPr>
          <w:color w:val="5E5D5E"/>
          <w:spacing w:val="34"/>
        </w:rPr>
        <w:t xml:space="preserve"> </w:t>
      </w:r>
      <w:r>
        <w:rPr>
          <w:color w:val="5E5D5E"/>
          <w:spacing w:val="-1"/>
        </w:rPr>
        <w:t>growth,</w:t>
      </w:r>
      <w:r>
        <w:rPr>
          <w:color w:val="5E5D5E"/>
          <w:spacing w:val="2"/>
        </w:rPr>
        <w:t xml:space="preserve"> </w:t>
      </w:r>
      <w:r>
        <w:rPr>
          <w:color w:val="5E5D5E"/>
          <w:spacing w:val="-1"/>
        </w:rPr>
        <w:t>adjust</w:t>
      </w:r>
      <w:r>
        <w:rPr>
          <w:color w:val="5E5D5E"/>
          <w:spacing w:val="3"/>
        </w:rPr>
        <w:t xml:space="preserve"> </w:t>
      </w:r>
      <w:r>
        <w:rPr>
          <w:color w:val="5E5D5E"/>
        </w:rPr>
        <w:t>to</w:t>
      </w:r>
      <w:r>
        <w:rPr>
          <w:color w:val="5E5D5E"/>
          <w:spacing w:val="2"/>
        </w:rPr>
        <w:t xml:space="preserve"> </w:t>
      </w:r>
      <w:r>
        <w:rPr>
          <w:color w:val="5E5D5E"/>
        </w:rPr>
        <w:t>the</w:t>
      </w:r>
      <w:r>
        <w:rPr>
          <w:color w:val="5E5D5E"/>
          <w:spacing w:val="3"/>
        </w:rPr>
        <w:t xml:space="preserve"> </w:t>
      </w:r>
      <w:r>
        <w:rPr>
          <w:color w:val="5E5D5E"/>
        </w:rPr>
        <w:t>various</w:t>
      </w:r>
      <w:r>
        <w:rPr>
          <w:color w:val="5E5D5E"/>
          <w:spacing w:val="3"/>
        </w:rPr>
        <w:t xml:space="preserve"> </w:t>
      </w:r>
      <w:r>
        <w:rPr>
          <w:color w:val="5E5D5E"/>
        </w:rPr>
        <w:t>changes</w:t>
      </w:r>
      <w:r>
        <w:rPr>
          <w:color w:val="5E5D5E"/>
          <w:spacing w:val="2"/>
        </w:rPr>
        <w:t xml:space="preserve"> </w:t>
      </w:r>
      <w:r>
        <w:rPr>
          <w:color w:val="5E5D5E"/>
        </w:rPr>
        <w:t>that</w:t>
      </w:r>
      <w:r>
        <w:rPr>
          <w:color w:val="5E5D5E"/>
          <w:spacing w:val="3"/>
        </w:rPr>
        <w:t xml:space="preserve"> </w:t>
      </w:r>
      <w:r>
        <w:rPr>
          <w:color w:val="5E5D5E"/>
          <w:spacing w:val="-1"/>
        </w:rPr>
        <w:t>are</w:t>
      </w:r>
      <w:r>
        <w:rPr>
          <w:color w:val="5E5D5E"/>
          <w:spacing w:val="3"/>
        </w:rPr>
        <w:t xml:space="preserve"> </w:t>
      </w:r>
      <w:r>
        <w:rPr>
          <w:color w:val="5E5D5E"/>
        </w:rPr>
        <w:t>taking</w:t>
      </w:r>
      <w:r>
        <w:rPr>
          <w:color w:val="5E5D5E"/>
          <w:spacing w:val="1"/>
        </w:rPr>
        <w:t xml:space="preserve"> </w:t>
      </w:r>
      <w:r>
        <w:rPr>
          <w:color w:val="5E5D5E"/>
          <w:spacing w:val="-1"/>
        </w:rPr>
        <w:t>place</w:t>
      </w:r>
      <w:r>
        <w:rPr>
          <w:color w:val="5E5D5E"/>
          <w:spacing w:val="3"/>
        </w:rPr>
        <w:t xml:space="preserve"> </w:t>
      </w:r>
      <w:r>
        <w:rPr>
          <w:color w:val="5E5D5E"/>
          <w:spacing w:val="-1"/>
        </w:rPr>
        <w:t>and</w:t>
      </w:r>
      <w:r>
        <w:rPr>
          <w:color w:val="5E5D5E"/>
          <w:spacing w:val="3"/>
        </w:rPr>
        <w:t xml:space="preserve"> </w:t>
      </w:r>
      <w:r>
        <w:rPr>
          <w:color w:val="5E5D5E"/>
          <w:spacing w:val="-1"/>
        </w:rPr>
        <w:t>address</w:t>
      </w:r>
      <w:r>
        <w:rPr>
          <w:color w:val="5E5D5E"/>
          <w:spacing w:val="2"/>
        </w:rPr>
        <w:t xml:space="preserve"> </w:t>
      </w:r>
      <w:r>
        <w:rPr>
          <w:color w:val="5E5D5E"/>
          <w:spacing w:val="-1"/>
        </w:rPr>
        <w:t>any</w:t>
      </w:r>
      <w:r>
        <w:rPr>
          <w:color w:val="5E5D5E"/>
          <w:spacing w:val="3"/>
        </w:rPr>
        <w:t xml:space="preserve"> </w:t>
      </w:r>
      <w:r>
        <w:rPr>
          <w:color w:val="5E5D5E"/>
          <w:spacing w:val="-1"/>
        </w:rPr>
        <w:t>impediments</w:t>
      </w:r>
      <w:r>
        <w:rPr>
          <w:color w:val="5E5D5E"/>
          <w:spacing w:val="27"/>
        </w:rPr>
        <w:t xml:space="preserve"> </w:t>
      </w:r>
      <w:r>
        <w:rPr>
          <w:color w:val="5E5D5E"/>
        </w:rPr>
        <w:t>to</w:t>
      </w:r>
      <w:r>
        <w:rPr>
          <w:color w:val="5E5D5E"/>
          <w:spacing w:val="-2"/>
        </w:rPr>
        <w:t xml:space="preserve"> </w:t>
      </w:r>
      <w:r>
        <w:rPr>
          <w:color w:val="5E5D5E"/>
          <w:spacing w:val="-1"/>
        </w:rPr>
        <w:t>adjustment</w:t>
      </w:r>
      <w:r>
        <w:rPr>
          <w:color w:val="5E5D5E"/>
        </w:rPr>
        <w:t xml:space="preserve"> </w:t>
      </w:r>
      <w:r>
        <w:rPr>
          <w:color w:val="5E5D5E"/>
          <w:spacing w:val="-1"/>
        </w:rPr>
        <w:t>and</w:t>
      </w:r>
      <w:r>
        <w:rPr>
          <w:color w:val="5E5D5E"/>
        </w:rPr>
        <w:t xml:space="preserve"> </w:t>
      </w:r>
      <w:r>
        <w:rPr>
          <w:color w:val="5E5D5E"/>
          <w:spacing w:val="-1"/>
        </w:rPr>
        <w:t>growth</w:t>
      </w:r>
      <w:r>
        <w:rPr>
          <w:color w:val="5E5D5E"/>
        </w:rPr>
        <w:t xml:space="preserve"> via</w:t>
      </w:r>
      <w:r>
        <w:rPr>
          <w:color w:val="5E5D5E"/>
          <w:spacing w:val="-2"/>
        </w:rPr>
        <w:t xml:space="preserve"> </w:t>
      </w:r>
      <w:r>
        <w:rPr>
          <w:color w:val="5E5D5E"/>
          <w:spacing w:val="-1"/>
        </w:rPr>
        <w:t>appropriate</w:t>
      </w:r>
      <w:r>
        <w:rPr>
          <w:color w:val="5E5D5E"/>
        </w:rPr>
        <w:t xml:space="preserve"> </w:t>
      </w:r>
      <w:r>
        <w:rPr>
          <w:color w:val="5E5D5E"/>
          <w:spacing w:val="-1"/>
        </w:rPr>
        <w:t>policy</w:t>
      </w:r>
      <w:r>
        <w:rPr>
          <w:color w:val="5E5D5E"/>
        </w:rPr>
        <w:t xml:space="preserve"> frameworks.</w:t>
      </w:r>
    </w:p>
    <w:p w:rsidR="002F76B6" w:rsidRDefault="002F76B6">
      <w:pPr>
        <w:spacing w:before="9" w:line="190" w:lineRule="exact"/>
        <w:rPr>
          <w:sz w:val="19"/>
          <w:szCs w:val="19"/>
        </w:rPr>
      </w:pPr>
    </w:p>
    <w:p w:rsidR="002F76B6" w:rsidRDefault="002F76B6">
      <w:pPr>
        <w:spacing w:line="200" w:lineRule="exact"/>
        <w:rPr>
          <w:sz w:val="20"/>
          <w:szCs w:val="20"/>
        </w:rPr>
      </w:pPr>
    </w:p>
    <w:p w:rsidR="002F76B6" w:rsidRDefault="000B5E71">
      <w:pPr>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2186BE78" wp14:editId="4945C4CE">
            <wp:extent cx="1433015" cy="981702"/>
            <wp:effectExtent l="0" t="0" r="0" b="9525"/>
            <wp:docPr id="10471" name="Picture 10471" title="Mark Cull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Cully Signature-Grey-RGB-JPEG.jpg"/>
                    <pic:cNvPicPr/>
                  </pic:nvPicPr>
                  <pic:blipFill>
                    <a:blip r:embed="rId17" cstate="email">
                      <a:extLst>
                        <a:ext uri="{28A0092B-C50C-407E-A947-70E740481C1C}">
                          <a14:useLocalDpi xmlns:a14="http://schemas.microsoft.com/office/drawing/2010/main"/>
                        </a:ext>
                      </a:extLst>
                    </a:blip>
                    <a:stretch>
                      <a:fillRect/>
                    </a:stretch>
                  </pic:blipFill>
                  <pic:spPr>
                    <a:xfrm>
                      <a:off x="0" y="0"/>
                      <a:ext cx="1432468" cy="981328"/>
                    </a:xfrm>
                    <a:prstGeom prst="rect">
                      <a:avLst/>
                    </a:prstGeom>
                  </pic:spPr>
                </pic:pic>
              </a:graphicData>
            </a:graphic>
          </wp:inline>
        </w:drawing>
      </w:r>
    </w:p>
    <w:p w:rsidR="002F76B6" w:rsidRPr="00762E5E" w:rsidRDefault="00F32A52" w:rsidP="00762E5E">
      <w:pPr>
        <w:pStyle w:val="BodyText"/>
        <w:rPr>
          <w:b/>
          <w:bCs/>
          <w:color w:val="595A5B"/>
        </w:rPr>
      </w:pPr>
      <w:r w:rsidRPr="00762E5E">
        <w:rPr>
          <w:b/>
          <w:color w:val="595A5B"/>
        </w:rPr>
        <w:t>Mark</w:t>
      </w:r>
      <w:r w:rsidRPr="00762E5E">
        <w:rPr>
          <w:b/>
          <w:color w:val="595A5B"/>
          <w:spacing w:val="-6"/>
        </w:rPr>
        <w:t xml:space="preserve"> </w:t>
      </w:r>
      <w:r w:rsidRPr="00762E5E">
        <w:rPr>
          <w:b/>
          <w:color w:val="595A5B"/>
          <w:spacing w:val="-1"/>
        </w:rPr>
        <w:t>Cully</w:t>
      </w:r>
    </w:p>
    <w:p w:rsidR="002F76B6" w:rsidRDefault="00F32A52">
      <w:pPr>
        <w:pStyle w:val="BodyText"/>
        <w:spacing w:before="30"/>
      </w:pPr>
      <w:r>
        <w:rPr>
          <w:color w:val="5E5D5E"/>
          <w:spacing w:val="-1"/>
        </w:rPr>
        <w:t>Chief</w:t>
      </w:r>
      <w:r>
        <w:rPr>
          <w:color w:val="5E5D5E"/>
        </w:rPr>
        <w:t xml:space="preserve"> Economist</w:t>
      </w:r>
    </w:p>
    <w:p w:rsidR="002F76B6" w:rsidRDefault="00F32A52">
      <w:pPr>
        <w:pStyle w:val="BodyText"/>
        <w:spacing w:before="30"/>
      </w:pPr>
      <w:r>
        <w:rPr>
          <w:color w:val="5E5D5E"/>
          <w:spacing w:val="-1"/>
        </w:rPr>
        <w:t>Department of</w:t>
      </w:r>
      <w:r>
        <w:rPr>
          <w:color w:val="5E5D5E"/>
        </w:rPr>
        <w:t xml:space="preserve"> </w:t>
      </w:r>
      <w:r>
        <w:rPr>
          <w:color w:val="5E5D5E"/>
          <w:spacing w:val="-2"/>
        </w:rPr>
        <w:t>Industry,</w:t>
      </w:r>
      <w:r>
        <w:rPr>
          <w:color w:val="5E5D5E"/>
          <w:spacing w:val="-1"/>
        </w:rPr>
        <w:t xml:space="preserve"> </w:t>
      </w:r>
      <w:r>
        <w:rPr>
          <w:color w:val="5E5D5E"/>
        </w:rPr>
        <w:t>Innovation</w:t>
      </w:r>
      <w:r>
        <w:rPr>
          <w:color w:val="5E5D5E"/>
          <w:spacing w:val="-1"/>
        </w:rPr>
        <w:t xml:space="preserve"> and </w:t>
      </w:r>
      <w:r>
        <w:rPr>
          <w:color w:val="5E5D5E"/>
        </w:rPr>
        <w:t>Science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735CA6" w:rsidRDefault="00735CA6">
      <w:pPr>
        <w:pStyle w:val="Heading1"/>
        <w:spacing w:line="1200" w:lineRule="exact"/>
        <w:ind w:right="41"/>
        <w:rPr>
          <w:color w:val="006DB0"/>
          <w:spacing w:val="-1"/>
        </w:rPr>
      </w:pPr>
    </w:p>
    <w:p w:rsidR="00735CA6" w:rsidRDefault="00735CA6">
      <w:pPr>
        <w:pStyle w:val="Heading1"/>
        <w:spacing w:line="1200" w:lineRule="exact"/>
        <w:ind w:right="41"/>
        <w:rPr>
          <w:color w:val="006DB0"/>
          <w:spacing w:val="-1"/>
        </w:rPr>
      </w:pPr>
    </w:p>
    <w:p w:rsidR="00735CA6" w:rsidRDefault="00735CA6">
      <w:pPr>
        <w:pStyle w:val="Heading1"/>
        <w:spacing w:line="1200" w:lineRule="exact"/>
        <w:ind w:right="41"/>
        <w:rPr>
          <w:color w:val="006DB0"/>
          <w:spacing w:val="-1"/>
        </w:rPr>
      </w:pPr>
    </w:p>
    <w:p w:rsidR="002F76B6" w:rsidRDefault="00F32A52">
      <w:pPr>
        <w:pStyle w:val="Heading1"/>
        <w:spacing w:line="1200" w:lineRule="exact"/>
        <w:ind w:right="41"/>
      </w:pPr>
      <w:r>
        <w:rPr>
          <w:noProof/>
          <w:lang w:val="en-AU" w:eastAsia="en-AU"/>
        </w:rPr>
        <mc:AlternateContent>
          <mc:Choice Requires="wpg">
            <w:drawing>
              <wp:anchor distT="0" distB="0" distL="114300" distR="114300" simplePos="0" relativeHeight="251399680" behindDoc="1" locked="0" layoutInCell="1" allowOverlap="1" wp14:anchorId="149BEA0E" wp14:editId="3C6EDF0C">
                <wp:simplePos x="0" y="0"/>
                <wp:positionH relativeFrom="page">
                  <wp:posOffset>899795</wp:posOffset>
                </wp:positionH>
                <wp:positionV relativeFrom="paragraph">
                  <wp:posOffset>1554480</wp:posOffset>
                </wp:positionV>
                <wp:extent cx="5039995" cy="1270"/>
                <wp:effectExtent l="13970" t="11430" r="13335" b="6350"/>
                <wp:wrapNone/>
                <wp:docPr id="9537" name="Group 9551" title="Title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448"/>
                          <a:chExt cx="7937" cy="2"/>
                        </a:xfrm>
                      </wpg:grpSpPr>
                      <wps:wsp>
                        <wps:cNvPr id="9538" name="Freeform 9552"/>
                        <wps:cNvSpPr>
                          <a:spLocks/>
                        </wps:cNvSpPr>
                        <wps:spPr bwMode="auto">
                          <a:xfrm>
                            <a:off x="1417" y="244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12804" id="Group 9551" o:spid="_x0000_s1026" alt="Title: Title underline" style="position:absolute;margin-left:70.85pt;margin-top:122.4pt;width:396.85pt;height:.1pt;z-index:-251916800;mso-position-horizontal-relative:page" coordorigin="1417,244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5neQMAAAYIAAAOAAAAZHJzL2Uyb0RvYy54bWykVduO2zYQfS/QfyD42MKriyV7Jaw2SH1Z&#10;FEjbAHE/gJaoCyqRKklb3gb5986QklfrJkiQ+oEmNcOZM2cufHhz6Vpy5ko3UmQ0uPMp4SKXRSOq&#10;jP552C/uKdGGiYK1UvCMPnNN3zz++MPD0Kc8lLVsC64IGBE6HfqM1sb0qefpvOYd03ey5wKEpVQd&#10;M3BUlVcoNoD1rvVC3195g1RFr2TOtYavWyekj9Z+WfLc/FGWmhvSZhSwGbsqux5x9R4fWFop1tdN&#10;PsJg34GiY40Ap1dTW2YYOanmP6a6JldSy9Lc5bLzZFk2ObcxQDSBfxPNk5Kn3sZSpUPVX2kCam94&#10;+m6z+e/n94o0RUaTeLmmRLAOsmQdkySOA6CsMS18OuAfOQlIV9sIjsQNfZXC/SfVf+jfKxc9bN/J&#10;/C8NYu9WjufKKZPj8JsswCw7GWmJu5SqQxNACbnY/Dxf88MvhuTwMfaXSZLElOQgC8L1mL68hhzj&#10;pSAKIASQhVF071Kb17vx8jrB+PBmiCKPpc6lhTnCwpigDvUL1fr/Uf2hZj23GdRI1QvV0BaO6r3i&#10;HMsb2bbAEAGoTpTqOZ8zCappoP2rTH6GlInPL1HC0vykzROXNiPs/E4b1ycF7GyeixH9AXqq7Fpo&#10;mZ8XxCfoyy5jX13VoI6c2k8eOfhkINb1aHSyFU5K1layjKPP2lpOamgrnNmClFYTQlZPoPOLGFHD&#10;jjCcS76tuF5qLJoDYJtKDSyAEkb4BV3wfavr7owuFAyc21GjKIFRc3SU9MwgMnSBWzJk1FKBHzp5&#10;5gdpReamB8DJi7QVcy2XxBkqJ4Yb6MAW+tUpYp1lVsh907Y2C61AKKtl7LjRsm0KFCIararjplXk&#10;zHCI+qvtL7bxwNgrNRhWorDGas6K3bg3rGndHvRbyy2U30gBFqKdkh8TP9nd7+6jRRSudovI324X&#10;b/ebaLHaB+t4u9xuNtvgE6YtiNK6KQouEN00sYPo29p0fDvcrL3O7FdRvAp2b3/juJipea9hWJIh&#10;lunfRgdzxXWoGypHWTxDtyrpniB4MmFTS/UPJQM8PxnVf5+Y4pS0vwoYOkkQRfhe2UMUr0M4qLnk&#10;OJcwkYOpjBoKBY7bjXFv3KlXTVWDp8CWvJBvYd6WDbazxedQjQeYe3ZnHxsby/gw4ms2P1utl+f7&#10;8V8AAAD//wMAUEsDBBQABgAIAAAAIQDPaYUw4QAAAAsBAAAPAAAAZHJzL2Rvd25yZXYueG1sTI/N&#10;asMwEITvhb6D2EJvjezE7o9rOYTQ9hQCTQqlN8Xa2CbWyliK7bx9N6f2OLMfszP5crKtGLD3jSMF&#10;8SwCgVQ601Cl4Gv//vAMwgdNRreOUMEFPSyL25tcZ8aN9InDLlSCQ8hnWkEdQpdJ6csarfYz1yHx&#10;7eh6qwPLvpKm1yOH21bOo+hRWt0Qf6h1h+say9PubBV8jHpcLeK3YXM6ri8/+3T7vYlRqfu7afUK&#10;IuAU/mC41ufqUHCngzuT8aJlncRPjCqYJwlvYOJlkSYgDlcnjUAWufy/ofgFAAD//wMAUEsBAi0A&#10;FAAGAAgAAAAhALaDOJL+AAAA4QEAABMAAAAAAAAAAAAAAAAAAAAAAFtDb250ZW50X1R5cGVzXS54&#10;bWxQSwECLQAUAAYACAAAACEAOP0h/9YAAACUAQAACwAAAAAAAAAAAAAAAAAvAQAAX3JlbHMvLnJl&#10;bHNQSwECLQAUAAYACAAAACEAyxEuZ3kDAAAGCAAADgAAAAAAAAAAAAAAAAAuAgAAZHJzL2Uyb0Rv&#10;Yy54bWxQSwECLQAUAAYACAAAACEAz2mFMOEAAAALAQAADwAAAAAAAAAAAAAAAADTBQAAZHJzL2Rv&#10;d25yZXYueG1sUEsFBgAAAAAEAAQA8wAAAOEGAAAAAA==&#10;">
                <v:shape id="Freeform 9552" o:spid="_x0000_s1027" style="position:absolute;left:1417;top:244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qxcIA&#10;AADdAAAADwAAAGRycy9kb3ducmV2LnhtbERPy4rCMBTdD/gP4QruxtTHDFqNIoog1Fn4ALfX5toG&#10;m5vSRO38/WQhzPJw3vNlayvxpMYbxwoG/QQEce604ULB+bT9nIDwAVlj5ZgU/JKH5aLzMcdUuxcf&#10;6HkMhYgh7FNUUIZQp1L6vCSLvu9q4sjdXGMxRNgUUjf4iuG2ksMk+ZYWDceGEmtal5Tfjw+rIAv7&#10;Q2Y2ycD769Bkl5/Rery9KNXrtqsZiEBt+Be/3TutYPo1inPjm/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urFwgAAAN0AAAAPAAAAAAAAAAAAAAAAAJgCAABkcnMvZG93&#10;bnJldi54bWxQSwUGAAAAAAQABAD1AAAAhwMAAAAA&#10;" path="m,l7937,e" filled="f" strokecolor="#006db0" strokeweight=".5pt">
                  <v:path arrowok="t" o:connecttype="custom" o:connectlocs="0,0;7937,0" o:connectangles="0,0"/>
                </v:shape>
                <w10:wrap anchorx="page"/>
              </v:group>
            </w:pict>
          </mc:Fallback>
        </mc:AlternateContent>
      </w:r>
      <w:bookmarkStart w:id="1" w:name="Executivesummary"/>
      <w:bookmarkStart w:id="2" w:name="_bookmark0"/>
      <w:bookmarkEnd w:id="1"/>
      <w:bookmarkEnd w:id="2"/>
      <w:r>
        <w:rPr>
          <w:color w:val="006DB0"/>
          <w:spacing w:val="-1"/>
        </w:rPr>
        <w:t>Executive</w:t>
      </w:r>
      <w:r>
        <w:rPr>
          <w:color w:val="006DB0"/>
          <w:spacing w:val="20"/>
        </w:rPr>
        <w:t xml:space="preserve"> </w:t>
      </w:r>
      <w:r>
        <w:rPr>
          <w:color w:val="006DB0"/>
          <w:spacing w:val="-1"/>
        </w:rPr>
        <w:t>summary</w:t>
      </w:r>
    </w:p>
    <w:p w:rsidR="002F76B6" w:rsidRDefault="002F76B6">
      <w:pPr>
        <w:spacing w:before="20" w:line="1060" w:lineRule="exact"/>
        <w:rPr>
          <w:sz w:val="106"/>
          <w:szCs w:val="106"/>
        </w:rPr>
      </w:pPr>
    </w:p>
    <w:p w:rsidR="002F76B6" w:rsidRDefault="00F32A52">
      <w:pPr>
        <w:pStyle w:val="BodyText"/>
        <w:spacing w:before="0" w:line="271" w:lineRule="auto"/>
        <w:ind w:right="871"/>
        <w:jc w:val="both"/>
        <w:rPr>
          <w:rFonts w:cs="Arial"/>
        </w:rPr>
      </w:pPr>
      <w:r>
        <w:rPr>
          <w:color w:val="5E5D5E"/>
        </w:rPr>
        <w:t>The</w:t>
      </w:r>
      <w:r>
        <w:rPr>
          <w:color w:val="5E5D5E"/>
          <w:spacing w:val="9"/>
        </w:rPr>
        <w:t xml:space="preserve"> </w:t>
      </w:r>
      <w:r>
        <w:rPr>
          <w:rFonts w:cs="Arial"/>
          <w:i/>
          <w:color w:val="5E5D5E"/>
        </w:rPr>
        <w:t>Australian</w:t>
      </w:r>
      <w:r>
        <w:rPr>
          <w:rFonts w:cs="Arial"/>
          <w:i/>
          <w:color w:val="5E5D5E"/>
          <w:spacing w:val="10"/>
        </w:rPr>
        <w:t xml:space="preserve"> </w:t>
      </w:r>
      <w:r>
        <w:rPr>
          <w:rFonts w:cs="Arial"/>
          <w:i/>
          <w:color w:val="5E5D5E"/>
        </w:rPr>
        <w:t>Industry</w:t>
      </w:r>
      <w:r>
        <w:rPr>
          <w:rFonts w:cs="Arial"/>
          <w:i/>
          <w:color w:val="5E5D5E"/>
          <w:spacing w:val="9"/>
        </w:rPr>
        <w:t xml:space="preserve"> </w:t>
      </w:r>
      <w:r>
        <w:rPr>
          <w:rFonts w:cs="Arial"/>
          <w:i/>
          <w:color w:val="5E5D5E"/>
          <w:spacing w:val="-1"/>
        </w:rPr>
        <w:t>Report</w:t>
      </w:r>
      <w:r>
        <w:rPr>
          <w:rFonts w:cs="Arial"/>
          <w:i/>
          <w:color w:val="5E5D5E"/>
          <w:spacing w:val="10"/>
        </w:rPr>
        <w:t xml:space="preserve"> </w:t>
      </w:r>
      <w:r>
        <w:rPr>
          <w:rFonts w:cs="Arial"/>
          <w:i/>
          <w:color w:val="5E5D5E"/>
          <w:spacing w:val="-1"/>
        </w:rPr>
        <w:t>2015</w:t>
      </w:r>
      <w:r>
        <w:rPr>
          <w:rFonts w:cs="Arial"/>
          <w:i/>
          <w:color w:val="5E5D5E"/>
          <w:spacing w:val="10"/>
        </w:rPr>
        <w:t xml:space="preserve"> </w:t>
      </w:r>
      <w:r>
        <w:rPr>
          <w:color w:val="5E5D5E"/>
          <w:spacing w:val="-1"/>
        </w:rPr>
        <w:t>is</w:t>
      </w:r>
      <w:r>
        <w:rPr>
          <w:color w:val="5E5D5E"/>
          <w:spacing w:val="9"/>
        </w:rPr>
        <w:t xml:space="preserve"> </w:t>
      </w:r>
      <w:r>
        <w:rPr>
          <w:color w:val="5E5D5E"/>
        </w:rPr>
        <w:t>the</w:t>
      </w:r>
      <w:r>
        <w:rPr>
          <w:color w:val="5E5D5E"/>
          <w:spacing w:val="10"/>
        </w:rPr>
        <w:t xml:space="preserve"> </w:t>
      </w:r>
      <w:r>
        <w:rPr>
          <w:color w:val="5E5D5E"/>
        </w:rPr>
        <w:t>second</w:t>
      </w:r>
      <w:r>
        <w:rPr>
          <w:color w:val="5E5D5E"/>
          <w:spacing w:val="10"/>
        </w:rPr>
        <w:t xml:space="preserve"> </w:t>
      </w:r>
      <w:r>
        <w:rPr>
          <w:color w:val="5E5D5E"/>
        </w:rPr>
        <w:t>report</w:t>
      </w:r>
      <w:r>
        <w:rPr>
          <w:color w:val="5E5D5E"/>
          <w:spacing w:val="10"/>
        </w:rPr>
        <w:t xml:space="preserve"> </w:t>
      </w:r>
      <w:r>
        <w:rPr>
          <w:color w:val="5E5D5E"/>
          <w:spacing w:val="-1"/>
        </w:rPr>
        <w:t>in</w:t>
      </w:r>
      <w:r>
        <w:rPr>
          <w:color w:val="5E5D5E"/>
          <w:spacing w:val="10"/>
        </w:rPr>
        <w:t xml:space="preserve"> </w:t>
      </w:r>
      <w:r>
        <w:rPr>
          <w:color w:val="5E5D5E"/>
        </w:rPr>
        <w:t>this</w:t>
      </w:r>
      <w:r>
        <w:rPr>
          <w:color w:val="5E5D5E"/>
          <w:spacing w:val="9"/>
        </w:rPr>
        <w:t xml:space="preserve"> </w:t>
      </w:r>
      <w:r>
        <w:rPr>
          <w:color w:val="5E5D5E"/>
        </w:rPr>
        <w:t>series</w:t>
      </w:r>
      <w:r>
        <w:rPr>
          <w:color w:val="5E5D5E"/>
          <w:spacing w:val="10"/>
        </w:rPr>
        <w:t xml:space="preserve"> </w:t>
      </w:r>
      <w:r>
        <w:rPr>
          <w:color w:val="5E5D5E"/>
        </w:rPr>
        <w:t>to</w:t>
      </w:r>
      <w:r>
        <w:rPr>
          <w:color w:val="5E5D5E"/>
          <w:spacing w:val="10"/>
        </w:rPr>
        <w:t xml:space="preserve"> </w:t>
      </w:r>
      <w:r>
        <w:rPr>
          <w:color w:val="5E5D5E"/>
          <w:spacing w:val="-1"/>
        </w:rPr>
        <w:t>be</w:t>
      </w:r>
      <w:r>
        <w:rPr>
          <w:color w:val="5E5D5E"/>
          <w:spacing w:val="10"/>
        </w:rPr>
        <w:t xml:space="preserve"> </w:t>
      </w:r>
      <w:r>
        <w:rPr>
          <w:color w:val="5E5D5E"/>
        </w:rPr>
        <w:t>released</w:t>
      </w:r>
      <w:r>
        <w:rPr>
          <w:color w:val="5E5D5E"/>
          <w:spacing w:val="10"/>
        </w:rPr>
        <w:t xml:space="preserve"> </w:t>
      </w:r>
      <w:r>
        <w:rPr>
          <w:color w:val="5E5D5E"/>
          <w:spacing w:val="-1"/>
        </w:rPr>
        <w:t>by</w:t>
      </w:r>
      <w:r>
        <w:rPr>
          <w:color w:val="5E5D5E"/>
          <w:spacing w:val="27"/>
        </w:rPr>
        <w:t xml:space="preserve"> </w:t>
      </w:r>
      <w:r>
        <w:rPr>
          <w:rFonts w:cs="Arial"/>
          <w:color w:val="5E5D5E"/>
        </w:rPr>
        <w:t xml:space="preserve">the Department of </w:t>
      </w:r>
      <w:r>
        <w:rPr>
          <w:rFonts w:cs="Arial"/>
          <w:color w:val="5E5D5E"/>
          <w:spacing w:val="-2"/>
        </w:rPr>
        <w:t>Industry,</w:t>
      </w:r>
      <w:r>
        <w:rPr>
          <w:rFonts w:cs="Arial"/>
          <w:color w:val="5E5D5E"/>
        </w:rPr>
        <w:t xml:space="preserve"> Innovation and </w:t>
      </w:r>
      <w:r>
        <w:rPr>
          <w:rFonts w:cs="Arial"/>
          <w:color w:val="5E5D5E"/>
          <w:spacing w:val="-1"/>
        </w:rPr>
        <w:t>Science’s</w:t>
      </w:r>
      <w:r>
        <w:rPr>
          <w:rFonts w:cs="Arial"/>
          <w:color w:val="5E5D5E"/>
        </w:rPr>
        <w:t xml:space="preserve"> Office of the Chief Economist.</w:t>
      </w:r>
    </w:p>
    <w:p w:rsidR="002F76B6" w:rsidRDefault="00F32A52">
      <w:pPr>
        <w:pStyle w:val="BodyText"/>
        <w:spacing w:line="271" w:lineRule="auto"/>
        <w:ind w:right="871"/>
        <w:jc w:val="both"/>
      </w:pPr>
      <w:r>
        <w:rPr>
          <w:color w:val="5E5D5E"/>
          <w:spacing w:val="-1"/>
        </w:rPr>
        <w:t>Last</w:t>
      </w:r>
      <w:r>
        <w:rPr>
          <w:color w:val="5E5D5E"/>
          <w:spacing w:val="28"/>
        </w:rPr>
        <w:t xml:space="preserve"> </w:t>
      </w:r>
      <w:r>
        <w:rPr>
          <w:color w:val="5E5D5E"/>
          <w:spacing w:val="-3"/>
        </w:rPr>
        <w:t>year,</w:t>
      </w:r>
      <w:r>
        <w:rPr>
          <w:color w:val="5E5D5E"/>
          <w:spacing w:val="28"/>
        </w:rPr>
        <w:t xml:space="preserve"> </w:t>
      </w:r>
      <w:r>
        <w:rPr>
          <w:color w:val="5E5D5E"/>
        </w:rPr>
        <w:t>the</w:t>
      </w:r>
      <w:r>
        <w:rPr>
          <w:color w:val="5E5D5E"/>
          <w:spacing w:val="28"/>
        </w:rPr>
        <w:t xml:space="preserve"> </w:t>
      </w:r>
      <w:r>
        <w:rPr>
          <w:rFonts w:cs="Arial"/>
          <w:i/>
          <w:color w:val="5E5D5E"/>
        </w:rPr>
        <w:t>Australian</w:t>
      </w:r>
      <w:r>
        <w:rPr>
          <w:rFonts w:cs="Arial"/>
          <w:i/>
          <w:color w:val="5E5D5E"/>
          <w:spacing w:val="28"/>
        </w:rPr>
        <w:t xml:space="preserve"> </w:t>
      </w:r>
      <w:r>
        <w:rPr>
          <w:rFonts w:cs="Arial"/>
          <w:i/>
          <w:color w:val="5E5D5E"/>
        </w:rPr>
        <w:t>Industry</w:t>
      </w:r>
      <w:r>
        <w:rPr>
          <w:rFonts w:cs="Arial"/>
          <w:i/>
          <w:color w:val="5E5D5E"/>
          <w:spacing w:val="28"/>
        </w:rPr>
        <w:t xml:space="preserve"> </w:t>
      </w:r>
      <w:r>
        <w:rPr>
          <w:rFonts w:cs="Arial"/>
          <w:i/>
          <w:color w:val="5E5D5E"/>
          <w:spacing w:val="-1"/>
        </w:rPr>
        <w:t>Report</w:t>
      </w:r>
      <w:r>
        <w:rPr>
          <w:rFonts w:cs="Arial"/>
          <w:i/>
          <w:color w:val="5E5D5E"/>
          <w:spacing w:val="29"/>
        </w:rPr>
        <w:t xml:space="preserve"> </w:t>
      </w:r>
      <w:r>
        <w:rPr>
          <w:rFonts w:cs="Arial"/>
          <w:i/>
          <w:color w:val="5E5D5E"/>
          <w:spacing w:val="-1"/>
        </w:rPr>
        <w:t>2014</w:t>
      </w:r>
      <w:r>
        <w:rPr>
          <w:rFonts w:cs="Arial"/>
          <w:i/>
          <w:color w:val="5E5D5E"/>
          <w:spacing w:val="29"/>
        </w:rPr>
        <w:t xml:space="preserve"> </w:t>
      </w:r>
      <w:r>
        <w:rPr>
          <w:color w:val="5E5D5E"/>
        </w:rPr>
        <w:t>told</w:t>
      </w:r>
      <w:r>
        <w:rPr>
          <w:color w:val="5E5D5E"/>
          <w:spacing w:val="28"/>
        </w:rPr>
        <w:t xml:space="preserve"> </w:t>
      </w:r>
      <w:r>
        <w:rPr>
          <w:color w:val="5E5D5E"/>
        </w:rPr>
        <w:t>the</w:t>
      </w:r>
      <w:r>
        <w:rPr>
          <w:color w:val="5E5D5E"/>
          <w:spacing w:val="28"/>
        </w:rPr>
        <w:t xml:space="preserve"> </w:t>
      </w:r>
      <w:r>
        <w:rPr>
          <w:color w:val="5E5D5E"/>
        </w:rPr>
        <w:t>story</w:t>
      </w:r>
      <w:r>
        <w:rPr>
          <w:color w:val="5E5D5E"/>
          <w:spacing w:val="28"/>
        </w:rPr>
        <w:t xml:space="preserve"> </w:t>
      </w:r>
      <w:r>
        <w:rPr>
          <w:color w:val="5E5D5E"/>
          <w:spacing w:val="-1"/>
        </w:rPr>
        <w:t>of</w:t>
      </w:r>
      <w:r>
        <w:rPr>
          <w:color w:val="5E5D5E"/>
          <w:spacing w:val="28"/>
        </w:rPr>
        <w:t xml:space="preserve"> </w:t>
      </w:r>
      <w:r>
        <w:rPr>
          <w:color w:val="5E5D5E"/>
          <w:spacing w:val="-1"/>
        </w:rPr>
        <w:t>how</w:t>
      </w:r>
      <w:r>
        <w:rPr>
          <w:color w:val="5E5D5E"/>
          <w:spacing w:val="28"/>
        </w:rPr>
        <w:t xml:space="preserve"> </w:t>
      </w:r>
      <w:r>
        <w:rPr>
          <w:color w:val="5E5D5E"/>
        </w:rPr>
        <w:t>the</w:t>
      </w:r>
      <w:r>
        <w:rPr>
          <w:color w:val="5E5D5E"/>
          <w:spacing w:val="28"/>
        </w:rPr>
        <w:t xml:space="preserve"> </w:t>
      </w:r>
      <w:r>
        <w:rPr>
          <w:color w:val="5E5D5E"/>
          <w:spacing w:val="-1"/>
        </w:rPr>
        <w:t>economy</w:t>
      </w:r>
      <w:r>
        <w:rPr>
          <w:color w:val="5E5D5E"/>
          <w:spacing w:val="30"/>
        </w:rPr>
        <w:t xml:space="preserve"> </w:t>
      </w:r>
      <w:r>
        <w:rPr>
          <w:color w:val="5E5D5E"/>
          <w:spacing w:val="-1"/>
        </w:rPr>
        <w:t>was</w:t>
      </w:r>
      <w:r>
        <w:rPr>
          <w:color w:val="5E5D5E"/>
          <w:spacing w:val="29"/>
        </w:rPr>
        <w:t xml:space="preserve"> </w:t>
      </w:r>
      <w:r>
        <w:rPr>
          <w:color w:val="5E5D5E"/>
        </w:rPr>
        <w:t>responding</w:t>
      </w:r>
      <w:r>
        <w:rPr>
          <w:color w:val="5E5D5E"/>
          <w:spacing w:val="-8"/>
        </w:rPr>
        <w:t xml:space="preserve"> </w:t>
      </w:r>
      <w:r>
        <w:rPr>
          <w:color w:val="5E5D5E"/>
        </w:rPr>
        <w:t>to</w:t>
      </w:r>
      <w:r>
        <w:rPr>
          <w:color w:val="5E5D5E"/>
          <w:spacing w:val="-7"/>
        </w:rPr>
        <w:t xml:space="preserve"> </w:t>
      </w:r>
      <w:r>
        <w:rPr>
          <w:color w:val="5E5D5E"/>
        </w:rPr>
        <w:t>structural</w:t>
      </w:r>
      <w:r>
        <w:rPr>
          <w:color w:val="5E5D5E"/>
          <w:spacing w:val="-7"/>
        </w:rPr>
        <w:t xml:space="preserve"> </w:t>
      </w:r>
      <w:r>
        <w:rPr>
          <w:color w:val="5E5D5E"/>
        </w:rPr>
        <w:t>change</w:t>
      </w:r>
      <w:r>
        <w:rPr>
          <w:color w:val="5E5D5E"/>
          <w:spacing w:val="-7"/>
        </w:rPr>
        <w:t xml:space="preserve"> </w:t>
      </w:r>
      <w:r>
        <w:rPr>
          <w:color w:val="5E5D5E"/>
        </w:rPr>
        <w:t>—</w:t>
      </w:r>
      <w:r>
        <w:rPr>
          <w:color w:val="5E5D5E"/>
          <w:spacing w:val="-7"/>
        </w:rPr>
        <w:t xml:space="preserve"> </w:t>
      </w:r>
      <w:r>
        <w:rPr>
          <w:color w:val="5E5D5E"/>
          <w:spacing w:val="-1"/>
        </w:rPr>
        <w:t>particularly</w:t>
      </w:r>
      <w:r>
        <w:rPr>
          <w:color w:val="5E5D5E"/>
          <w:spacing w:val="-6"/>
        </w:rPr>
        <w:t xml:space="preserve"> </w:t>
      </w:r>
      <w:r>
        <w:rPr>
          <w:color w:val="5E5D5E"/>
          <w:spacing w:val="-1"/>
        </w:rPr>
        <w:t>as</w:t>
      </w:r>
      <w:r>
        <w:rPr>
          <w:color w:val="5E5D5E"/>
          <w:spacing w:val="-7"/>
        </w:rPr>
        <w:t xml:space="preserve"> </w:t>
      </w:r>
      <w:r>
        <w:rPr>
          <w:color w:val="5E5D5E"/>
        </w:rPr>
        <w:t>the</w:t>
      </w:r>
      <w:r>
        <w:rPr>
          <w:color w:val="5E5D5E"/>
          <w:spacing w:val="-8"/>
        </w:rPr>
        <w:t xml:space="preserve"> </w:t>
      </w:r>
      <w:r>
        <w:rPr>
          <w:color w:val="5E5D5E"/>
        </w:rPr>
        <w:t>mining</w:t>
      </w:r>
      <w:r>
        <w:rPr>
          <w:color w:val="5E5D5E"/>
          <w:spacing w:val="-7"/>
        </w:rPr>
        <w:t xml:space="preserve"> </w:t>
      </w:r>
      <w:r>
        <w:rPr>
          <w:color w:val="5E5D5E"/>
          <w:spacing w:val="-1"/>
        </w:rPr>
        <w:t>investment</w:t>
      </w:r>
      <w:r>
        <w:rPr>
          <w:color w:val="5E5D5E"/>
          <w:spacing w:val="-6"/>
        </w:rPr>
        <w:t xml:space="preserve"> </w:t>
      </w:r>
      <w:r>
        <w:rPr>
          <w:color w:val="5E5D5E"/>
          <w:spacing w:val="-1"/>
        </w:rPr>
        <w:t>boom</w:t>
      </w:r>
      <w:r>
        <w:rPr>
          <w:color w:val="5E5D5E"/>
          <w:spacing w:val="-7"/>
        </w:rPr>
        <w:t xml:space="preserve"> </w:t>
      </w:r>
      <w:r>
        <w:rPr>
          <w:color w:val="5E5D5E"/>
          <w:spacing w:val="-1"/>
        </w:rPr>
        <w:t>was</w:t>
      </w:r>
      <w:r>
        <w:rPr>
          <w:color w:val="5E5D5E"/>
          <w:spacing w:val="-7"/>
        </w:rPr>
        <w:t xml:space="preserve"> </w:t>
      </w:r>
      <w:r>
        <w:rPr>
          <w:color w:val="5E5D5E"/>
        </w:rPr>
        <w:t>coming</w:t>
      </w:r>
      <w:r>
        <w:rPr>
          <w:color w:val="5E5D5E"/>
          <w:spacing w:val="26"/>
        </w:rPr>
        <w:t xml:space="preserve"> </w:t>
      </w:r>
      <w:r>
        <w:rPr>
          <w:color w:val="5E5D5E"/>
        </w:rPr>
        <w:t>to</w:t>
      </w:r>
      <w:r>
        <w:rPr>
          <w:color w:val="5E5D5E"/>
          <w:spacing w:val="-2"/>
        </w:rPr>
        <w:t xml:space="preserve"> </w:t>
      </w:r>
      <w:r>
        <w:rPr>
          <w:color w:val="5E5D5E"/>
          <w:spacing w:val="-1"/>
        </w:rPr>
        <w:t>an end</w:t>
      </w:r>
      <w:r>
        <w:rPr>
          <w:color w:val="5E5D5E"/>
        </w:rPr>
        <w:t xml:space="preserve"> —</w:t>
      </w:r>
      <w:r>
        <w:rPr>
          <w:color w:val="5E5D5E"/>
          <w:spacing w:val="-1"/>
        </w:rPr>
        <w:t xml:space="preserve"> and where</w:t>
      </w:r>
      <w:r>
        <w:rPr>
          <w:color w:val="5E5D5E"/>
        </w:rPr>
        <w:t xml:space="preserve"> the</w:t>
      </w:r>
      <w:r>
        <w:rPr>
          <w:color w:val="5E5D5E"/>
          <w:spacing w:val="-2"/>
        </w:rPr>
        <w:t xml:space="preserve"> </w:t>
      </w:r>
      <w:r>
        <w:rPr>
          <w:color w:val="5E5D5E"/>
          <w:spacing w:val="-1"/>
        </w:rPr>
        <w:t>economy</w:t>
      </w:r>
      <w:r>
        <w:rPr>
          <w:color w:val="5E5D5E"/>
        </w:rPr>
        <w:t xml:space="preserve"> </w:t>
      </w:r>
      <w:r>
        <w:rPr>
          <w:color w:val="5E5D5E"/>
          <w:spacing w:val="-1"/>
        </w:rPr>
        <w:t>was heading in</w:t>
      </w:r>
      <w:r>
        <w:rPr>
          <w:color w:val="5E5D5E"/>
        </w:rPr>
        <w:t xml:space="preserve"> the</w:t>
      </w:r>
      <w:r>
        <w:rPr>
          <w:color w:val="5E5D5E"/>
          <w:spacing w:val="-2"/>
        </w:rPr>
        <w:t xml:space="preserve"> </w:t>
      </w:r>
      <w:r>
        <w:rPr>
          <w:color w:val="5E5D5E"/>
        </w:rPr>
        <w:t>future.</w:t>
      </w:r>
    </w:p>
    <w:p w:rsidR="002F76B6" w:rsidRDefault="00F32A52">
      <w:pPr>
        <w:pStyle w:val="BodyText"/>
        <w:spacing w:line="271" w:lineRule="auto"/>
        <w:ind w:right="870"/>
        <w:jc w:val="both"/>
      </w:pPr>
      <w:r>
        <w:rPr>
          <w:color w:val="5E5D5E"/>
        </w:rPr>
        <w:t>This</w:t>
      </w:r>
      <w:r>
        <w:rPr>
          <w:color w:val="5E5D5E"/>
          <w:spacing w:val="-9"/>
        </w:rPr>
        <w:t xml:space="preserve"> </w:t>
      </w:r>
      <w:r>
        <w:rPr>
          <w:color w:val="5E5D5E"/>
        </w:rPr>
        <w:t>year’s</w:t>
      </w:r>
      <w:r>
        <w:rPr>
          <w:color w:val="5E5D5E"/>
          <w:spacing w:val="-8"/>
        </w:rPr>
        <w:t xml:space="preserve"> </w:t>
      </w:r>
      <w:r>
        <w:rPr>
          <w:color w:val="5E5D5E"/>
        </w:rPr>
        <w:t>report</w:t>
      </w:r>
      <w:r>
        <w:rPr>
          <w:color w:val="5E5D5E"/>
          <w:spacing w:val="-8"/>
        </w:rPr>
        <w:t xml:space="preserve"> </w:t>
      </w:r>
      <w:r>
        <w:rPr>
          <w:color w:val="5E5D5E"/>
        </w:rPr>
        <w:t>continues</w:t>
      </w:r>
      <w:r>
        <w:rPr>
          <w:color w:val="5E5D5E"/>
          <w:spacing w:val="-9"/>
        </w:rPr>
        <w:t xml:space="preserve"> </w:t>
      </w:r>
      <w:r>
        <w:rPr>
          <w:color w:val="5E5D5E"/>
        </w:rPr>
        <w:t>that</w:t>
      </w:r>
      <w:r>
        <w:rPr>
          <w:color w:val="5E5D5E"/>
          <w:spacing w:val="-8"/>
        </w:rPr>
        <w:t xml:space="preserve"> </w:t>
      </w:r>
      <w:r>
        <w:rPr>
          <w:color w:val="5E5D5E"/>
          <w:spacing w:val="-1"/>
        </w:rPr>
        <w:t>narrative.</w:t>
      </w:r>
      <w:r>
        <w:rPr>
          <w:color w:val="5E5D5E"/>
          <w:spacing w:val="-11"/>
        </w:rPr>
        <w:t xml:space="preserve"> </w:t>
      </w:r>
      <w:r>
        <w:rPr>
          <w:color w:val="5E5D5E"/>
        </w:rPr>
        <w:t>The</w:t>
      </w:r>
      <w:r>
        <w:rPr>
          <w:color w:val="5E5D5E"/>
          <w:spacing w:val="-8"/>
        </w:rPr>
        <w:t xml:space="preserve"> </w:t>
      </w:r>
      <w:r>
        <w:rPr>
          <w:color w:val="5E5D5E"/>
        </w:rPr>
        <w:t>mining</w:t>
      </w:r>
      <w:r>
        <w:rPr>
          <w:color w:val="5E5D5E"/>
          <w:spacing w:val="-9"/>
        </w:rPr>
        <w:t xml:space="preserve"> </w:t>
      </w:r>
      <w:r>
        <w:rPr>
          <w:color w:val="5E5D5E"/>
          <w:spacing w:val="-1"/>
        </w:rPr>
        <w:t>investment</w:t>
      </w:r>
      <w:r>
        <w:rPr>
          <w:color w:val="5E5D5E"/>
          <w:spacing w:val="-7"/>
        </w:rPr>
        <w:t xml:space="preserve"> </w:t>
      </w:r>
      <w:r>
        <w:rPr>
          <w:color w:val="5E5D5E"/>
          <w:spacing w:val="-1"/>
        </w:rPr>
        <w:t>boom,</w:t>
      </w:r>
      <w:r>
        <w:rPr>
          <w:color w:val="5E5D5E"/>
          <w:spacing w:val="-8"/>
        </w:rPr>
        <w:t xml:space="preserve"> </w:t>
      </w:r>
      <w:r>
        <w:rPr>
          <w:color w:val="5E5D5E"/>
          <w:spacing w:val="-1"/>
        </w:rPr>
        <w:t>which</w:t>
      </w:r>
      <w:r>
        <w:rPr>
          <w:color w:val="5E5D5E"/>
          <w:spacing w:val="-8"/>
        </w:rPr>
        <w:t xml:space="preserve"> </w:t>
      </w:r>
      <w:r>
        <w:rPr>
          <w:color w:val="5E5D5E"/>
          <w:spacing w:val="-1"/>
        </w:rPr>
        <w:t>buoyed</w:t>
      </w:r>
      <w:r>
        <w:rPr>
          <w:color w:val="5E5D5E"/>
          <w:spacing w:val="-9"/>
        </w:rPr>
        <w:t xml:space="preserve"> </w:t>
      </w:r>
      <w:r>
        <w:rPr>
          <w:color w:val="5E5D5E"/>
        </w:rPr>
        <w:t>the</w:t>
      </w:r>
      <w:r>
        <w:rPr>
          <w:color w:val="5E5D5E"/>
          <w:spacing w:val="29"/>
        </w:rPr>
        <w:t xml:space="preserve"> </w:t>
      </w:r>
      <w:r>
        <w:rPr>
          <w:color w:val="5E5D5E"/>
          <w:spacing w:val="-1"/>
        </w:rPr>
        <w:t>economy</w:t>
      </w:r>
      <w:r>
        <w:rPr>
          <w:color w:val="5E5D5E"/>
          <w:spacing w:val="2"/>
        </w:rPr>
        <w:t xml:space="preserve"> </w:t>
      </w:r>
      <w:r>
        <w:rPr>
          <w:color w:val="5E5D5E"/>
        </w:rPr>
        <w:t>throughout</w:t>
      </w:r>
      <w:r>
        <w:rPr>
          <w:color w:val="5E5D5E"/>
          <w:spacing w:val="2"/>
        </w:rPr>
        <w:t xml:space="preserve"> </w:t>
      </w:r>
      <w:r>
        <w:rPr>
          <w:color w:val="5E5D5E"/>
        </w:rPr>
        <w:t>most</w:t>
      </w:r>
      <w:r>
        <w:rPr>
          <w:color w:val="5E5D5E"/>
          <w:spacing w:val="2"/>
        </w:rPr>
        <w:t xml:space="preserve"> </w:t>
      </w:r>
      <w:r>
        <w:rPr>
          <w:color w:val="5E5D5E"/>
          <w:spacing w:val="-1"/>
        </w:rPr>
        <w:t>of</w:t>
      </w:r>
      <w:r>
        <w:rPr>
          <w:color w:val="5E5D5E"/>
          <w:spacing w:val="3"/>
        </w:rPr>
        <w:t xml:space="preserve"> </w:t>
      </w:r>
      <w:r>
        <w:rPr>
          <w:color w:val="5E5D5E"/>
        </w:rPr>
        <w:t>this</w:t>
      </w:r>
      <w:r>
        <w:rPr>
          <w:color w:val="5E5D5E"/>
          <w:spacing w:val="2"/>
        </w:rPr>
        <w:t xml:space="preserve"> </w:t>
      </w:r>
      <w:r>
        <w:rPr>
          <w:color w:val="5E5D5E"/>
        </w:rPr>
        <w:t>millennium,</w:t>
      </w:r>
      <w:r>
        <w:rPr>
          <w:color w:val="5E5D5E"/>
          <w:spacing w:val="3"/>
        </w:rPr>
        <w:t xml:space="preserve"> </w:t>
      </w:r>
      <w:r>
        <w:rPr>
          <w:color w:val="5E5D5E"/>
          <w:spacing w:val="-1"/>
        </w:rPr>
        <w:t>has</w:t>
      </w:r>
      <w:r>
        <w:rPr>
          <w:color w:val="5E5D5E"/>
          <w:spacing w:val="2"/>
        </w:rPr>
        <w:t xml:space="preserve"> </w:t>
      </w:r>
      <w:r>
        <w:rPr>
          <w:color w:val="5E5D5E"/>
          <w:spacing w:val="-1"/>
        </w:rPr>
        <w:t>all</w:t>
      </w:r>
      <w:r>
        <w:rPr>
          <w:color w:val="5E5D5E"/>
          <w:spacing w:val="3"/>
        </w:rPr>
        <w:t xml:space="preserve"> </w:t>
      </w:r>
      <w:r>
        <w:rPr>
          <w:color w:val="5E5D5E"/>
          <w:spacing w:val="-1"/>
        </w:rPr>
        <w:t>but</w:t>
      </w:r>
      <w:r>
        <w:rPr>
          <w:color w:val="5E5D5E"/>
          <w:spacing w:val="3"/>
        </w:rPr>
        <w:t xml:space="preserve"> </w:t>
      </w:r>
      <w:r>
        <w:rPr>
          <w:color w:val="5E5D5E"/>
          <w:spacing w:val="-1"/>
        </w:rPr>
        <w:t>passed</w:t>
      </w:r>
      <w:r>
        <w:rPr>
          <w:color w:val="5E5D5E"/>
          <w:spacing w:val="2"/>
        </w:rPr>
        <w:t xml:space="preserve"> </w:t>
      </w:r>
      <w:r>
        <w:rPr>
          <w:color w:val="5E5D5E"/>
          <w:spacing w:val="-1"/>
        </w:rPr>
        <w:t>and</w:t>
      </w:r>
      <w:r>
        <w:rPr>
          <w:color w:val="5E5D5E"/>
          <w:spacing w:val="3"/>
        </w:rPr>
        <w:t xml:space="preserve"> </w:t>
      </w:r>
      <w:r>
        <w:rPr>
          <w:color w:val="5E5D5E"/>
        </w:rPr>
        <w:t>the</w:t>
      </w:r>
      <w:r>
        <w:rPr>
          <w:color w:val="5E5D5E"/>
          <w:spacing w:val="2"/>
        </w:rPr>
        <w:t xml:space="preserve"> </w:t>
      </w:r>
      <w:r>
        <w:rPr>
          <w:color w:val="5E5D5E"/>
        </w:rPr>
        <w:t>resources</w:t>
      </w:r>
      <w:r>
        <w:rPr>
          <w:color w:val="5E5D5E"/>
          <w:spacing w:val="3"/>
        </w:rPr>
        <w:t xml:space="preserve"> </w:t>
      </w:r>
      <w:r>
        <w:rPr>
          <w:color w:val="5E5D5E"/>
        </w:rPr>
        <w:t>sector</w:t>
      </w:r>
      <w:r>
        <w:rPr>
          <w:color w:val="5E5D5E"/>
          <w:spacing w:val="28"/>
        </w:rPr>
        <w:t xml:space="preserve"> </w:t>
      </w:r>
      <w:r>
        <w:rPr>
          <w:color w:val="5E5D5E"/>
          <w:spacing w:val="-1"/>
        </w:rPr>
        <w:t xml:space="preserve">is </w:t>
      </w:r>
      <w:r>
        <w:rPr>
          <w:color w:val="5E5D5E"/>
        </w:rPr>
        <w:t>shifting</w:t>
      </w:r>
      <w:r>
        <w:rPr>
          <w:color w:val="5E5D5E"/>
          <w:spacing w:val="-1"/>
        </w:rPr>
        <w:t xml:space="preserve"> its</w:t>
      </w:r>
      <w:r>
        <w:rPr>
          <w:color w:val="5E5D5E"/>
        </w:rPr>
        <w:t xml:space="preserve"> focus</w:t>
      </w:r>
      <w:r>
        <w:rPr>
          <w:color w:val="5E5D5E"/>
          <w:spacing w:val="-2"/>
        </w:rPr>
        <w:t xml:space="preserve"> </w:t>
      </w:r>
      <w:r>
        <w:rPr>
          <w:color w:val="5E5D5E"/>
        </w:rPr>
        <w:t>to</w:t>
      </w:r>
      <w:r>
        <w:rPr>
          <w:color w:val="5E5D5E"/>
          <w:spacing w:val="-1"/>
        </w:rPr>
        <w:t xml:space="preserve"> production.</w:t>
      </w:r>
    </w:p>
    <w:p w:rsidR="002F76B6" w:rsidRDefault="00F32A52">
      <w:pPr>
        <w:pStyle w:val="BodyText"/>
        <w:jc w:val="both"/>
      </w:pPr>
      <w:r>
        <w:rPr>
          <w:color w:val="5E5D5E"/>
        </w:rPr>
        <w:t>The</w:t>
      </w:r>
      <w:r>
        <w:rPr>
          <w:color w:val="5E5D5E"/>
          <w:spacing w:val="-2"/>
        </w:rPr>
        <w:t xml:space="preserve"> </w:t>
      </w:r>
      <w:r>
        <w:rPr>
          <w:color w:val="5E5D5E"/>
          <w:spacing w:val="-1"/>
        </w:rPr>
        <w:t>economy</w:t>
      </w:r>
      <w:r>
        <w:rPr>
          <w:color w:val="5E5D5E"/>
        </w:rPr>
        <w:t xml:space="preserve"> </w:t>
      </w:r>
      <w:r>
        <w:rPr>
          <w:color w:val="5E5D5E"/>
          <w:spacing w:val="-1"/>
        </w:rPr>
        <w:t>is in</w:t>
      </w:r>
      <w:r>
        <w:rPr>
          <w:color w:val="5E5D5E"/>
        </w:rPr>
        <w:t xml:space="preserve"> a</w:t>
      </w:r>
      <w:r>
        <w:rPr>
          <w:color w:val="5E5D5E"/>
          <w:spacing w:val="-2"/>
        </w:rPr>
        <w:t xml:space="preserve"> </w:t>
      </w:r>
      <w:r>
        <w:rPr>
          <w:color w:val="5E5D5E"/>
        </w:rPr>
        <w:t xml:space="preserve">state </w:t>
      </w:r>
      <w:r>
        <w:rPr>
          <w:color w:val="5E5D5E"/>
          <w:spacing w:val="-1"/>
        </w:rPr>
        <w:t xml:space="preserve">of </w:t>
      </w:r>
      <w:r>
        <w:rPr>
          <w:color w:val="5E5D5E"/>
        </w:rPr>
        <w:t>transition,</w:t>
      </w:r>
      <w:r>
        <w:rPr>
          <w:color w:val="5E5D5E"/>
          <w:spacing w:val="-1"/>
        </w:rPr>
        <w:t xml:space="preserve"> and</w:t>
      </w:r>
      <w:r>
        <w:rPr>
          <w:color w:val="5E5D5E"/>
        </w:rPr>
        <w:t xml:space="preserve"> </w:t>
      </w:r>
      <w:r>
        <w:rPr>
          <w:color w:val="5E5D5E"/>
          <w:spacing w:val="-1"/>
        </w:rPr>
        <w:t xml:space="preserve">how </w:t>
      </w:r>
      <w:r>
        <w:rPr>
          <w:color w:val="5E5D5E"/>
        </w:rPr>
        <w:t>this</w:t>
      </w:r>
      <w:r>
        <w:rPr>
          <w:color w:val="5E5D5E"/>
          <w:spacing w:val="-1"/>
        </w:rPr>
        <w:t xml:space="preserve"> </w:t>
      </w:r>
      <w:r>
        <w:rPr>
          <w:color w:val="5E5D5E"/>
        </w:rPr>
        <w:t>transition</w:t>
      </w:r>
      <w:r>
        <w:rPr>
          <w:color w:val="5E5D5E"/>
          <w:spacing w:val="-2"/>
        </w:rPr>
        <w:t xml:space="preserve"> </w:t>
      </w:r>
      <w:r>
        <w:rPr>
          <w:color w:val="5E5D5E"/>
          <w:spacing w:val="-1"/>
        </w:rPr>
        <w:t>will</w:t>
      </w:r>
      <w:r>
        <w:rPr>
          <w:color w:val="5E5D5E"/>
        </w:rPr>
        <w:t xml:space="preserve"> </w:t>
      </w:r>
      <w:r>
        <w:rPr>
          <w:color w:val="5E5D5E"/>
          <w:spacing w:val="-1"/>
        </w:rPr>
        <w:t>unfold is</w:t>
      </w:r>
      <w:r>
        <w:rPr>
          <w:color w:val="5E5D5E"/>
        </w:rPr>
        <w:t xml:space="preserve"> </w:t>
      </w:r>
      <w:r>
        <w:rPr>
          <w:color w:val="5E5D5E"/>
          <w:spacing w:val="-3"/>
        </w:rPr>
        <w:t>unclear.</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While</w:t>
      </w:r>
      <w:r>
        <w:rPr>
          <w:color w:val="5E5D5E"/>
          <w:spacing w:val="-13"/>
        </w:rPr>
        <w:t xml:space="preserve"> </w:t>
      </w:r>
      <w:r>
        <w:rPr>
          <w:color w:val="5E5D5E"/>
          <w:spacing w:val="-1"/>
        </w:rPr>
        <w:t>2014–15</w:t>
      </w:r>
      <w:r>
        <w:rPr>
          <w:color w:val="5E5D5E"/>
          <w:spacing w:val="-12"/>
        </w:rPr>
        <w:t xml:space="preserve"> </w:t>
      </w:r>
      <w:r>
        <w:rPr>
          <w:color w:val="5E5D5E"/>
        </w:rPr>
        <w:t>marks</w:t>
      </w:r>
      <w:r>
        <w:rPr>
          <w:color w:val="5E5D5E"/>
          <w:spacing w:val="-12"/>
        </w:rPr>
        <w:t xml:space="preserve"> </w:t>
      </w:r>
      <w:r>
        <w:rPr>
          <w:color w:val="5E5D5E"/>
        </w:rPr>
        <w:t>the</w:t>
      </w:r>
      <w:r>
        <w:rPr>
          <w:color w:val="5E5D5E"/>
          <w:spacing w:val="-12"/>
        </w:rPr>
        <w:t xml:space="preserve"> </w:t>
      </w:r>
      <w:r>
        <w:rPr>
          <w:color w:val="5E5D5E"/>
          <w:spacing w:val="-1"/>
        </w:rPr>
        <w:t>24th</w:t>
      </w:r>
      <w:r>
        <w:rPr>
          <w:color w:val="5E5D5E"/>
          <w:spacing w:val="-12"/>
        </w:rPr>
        <w:t xml:space="preserve"> </w:t>
      </w:r>
      <w:r>
        <w:rPr>
          <w:color w:val="5E5D5E"/>
        </w:rPr>
        <w:t>year</w:t>
      </w:r>
      <w:r>
        <w:rPr>
          <w:color w:val="5E5D5E"/>
          <w:spacing w:val="-12"/>
        </w:rPr>
        <w:t xml:space="preserve"> </w:t>
      </w:r>
      <w:r>
        <w:rPr>
          <w:color w:val="5E5D5E"/>
          <w:spacing w:val="-1"/>
        </w:rPr>
        <w:t>of</w:t>
      </w:r>
      <w:r>
        <w:rPr>
          <w:color w:val="5E5D5E"/>
          <w:spacing w:val="-12"/>
        </w:rPr>
        <w:t xml:space="preserve"> </w:t>
      </w:r>
      <w:r>
        <w:rPr>
          <w:color w:val="5E5D5E"/>
        </w:rPr>
        <w:t>consecutive</w:t>
      </w:r>
      <w:r>
        <w:rPr>
          <w:color w:val="5E5D5E"/>
          <w:spacing w:val="-12"/>
        </w:rPr>
        <w:t xml:space="preserve"> </w:t>
      </w:r>
      <w:r>
        <w:rPr>
          <w:color w:val="5E5D5E"/>
          <w:spacing w:val="-1"/>
        </w:rPr>
        <w:t>economic</w:t>
      </w:r>
      <w:r>
        <w:rPr>
          <w:color w:val="5E5D5E"/>
          <w:spacing w:val="-13"/>
        </w:rPr>
        <w:t xml:space="preserve"> </w:t>
      </w:r>
      <w:r>
        <w:rPr>
          <w:color w:val="5E5D5E"/>
          <w:spacing w:val="-1"/>
        </w:rPr>
        <w:t>growth,</w:t>
      </w:r>
      <w:r>
        <w:rPr>
          <w:color w:val="5E5D5E"/>
          <w:spacing w:val="-11"/>
        </w:rPr>
        <w:t xml:space="preserve"> </w:t>
      </w:r>
      <w:r>
        <w:rPr>
          <w:color w:val="5E5D5E"/>
          <w:spacing w:val="-1"/>
        </w:rPr>
        <w:t>growth</w:t>
      </w:r>
      <w:r>
        <w:rPr>
          <w:color w:val="5E5D5E"/>
          <w:spacing w:val="-11"/>
        </w:rPr>
        <w:t xml:space="preserve"> </w:t>
      </w:r>
      <w:r>
        <w:rPr>
          <w:color w:val="5E5D5E"/>
          <w:spacing w:val="-1"/>
        </w:rPr>
        <w:t>is</w:t>
      </w:r>
      <w:r>
        <w:rPr>
          <w:color w:val="5E5D5E"/>
          <w:spacing w:val="-12"/>
        </w:rPr>
        <w:t xml:space="preserve"> </w:t>
      </w:r>
      <w:r>
        <w:rPr>
          <w:color w:val="5E5D5E"/>
        </w:rPr>
        <w:t>slowing</w:t>
      </w:r>
      <w:r>
        <w:rPr>
          <w:color w:val="5E5D5E"/>
          <w:spacing w:val="-12"/>
        </w:rPr>
        <w:t xml:space="preserve"> </w:t>
      </w:r>
      <w:r>
        <w:rPr>
          <w:color w:val="5E5D5E"/>
          <w:spacing w:val="-1"/>
        </w:rPr>
        <w:t>and</w:t>
      </w:r>
      <w:r>
        <w:rPr>
          <w:color w:val="5E5D5E"/>
          <w:spacing w:val="28"/>
        </w:rPr>
        <w:t xml:space="preserve"> </w:t>
      </w:r>
      <w:r>
        <w:rPr>
          <w:color w:val="5E5D5E"/>
          <w:spacing w:val="-1"/>
        </w:rPr>
        <w:t>is</w:t>
      </w:r>
      <w:r>
        <w:rPr>
          <w:color w:val="5E5D5E"/>
          <w:spacing w:val="3"/>
        </w:rPr>
        <w:t xml:space="preserve"> </w:t>
      </w:r>
      <w:r>
        <w:rPr>
          <w:color w:val="5E5D5E"/>
          <w:spacing w:val="-1"/>
        </w:rPr>
        <w:t>now</w:t>
      </w:r>
      <w:r>
        <w:rPr>
          <w:color w:val="5E5D5E"/>
          <w:spacing w:val="3"/>
        </w:rPr>
        <w:t xml:space="preserve"> </w:t>
      </w:r>
      <w:r>
        <w:rPr>
          <w:color w:val="5E5D5E"/>
        </w:rPr>
        <w:t>a</w:t>
      </w:r>
      <w:r>
        <w:rPr>
          <w:color w:val="5E5D5E"/>
          <w:spacing w:val="3"/>
        </w:rPr>
        <w:t xml:space="preserve"> </w:t>
      </w:r>
      <w:r>
        <w:rPr>
          <w:color w:val="5E5D5E"/>
        </w:rPr>
        <w:t>full</w:t>
      </w:r>
      <w:r>
        <w:rPr>
          <w:color w:val="5E5D5E"/>
          <w:spacing w:val="3"/>
        </w:rPr>
        <w:t xml:space="preserve"> </w:t>
      </w:r>
      <w:r>
        <w:rPr>
          <w:color w:val="5E5D5E"/>
          <w:spacing w:val="-1"/>
        </w:rPr>
        <w:t>percentage</w:t>
      </w:r>
      <w:r>
        <w:rPr>
          <w:color w:val="5E5D5E"/>
          <w:spacing w:val="3"/>
        </w:rPr>
        <w:t xml:space="preserve"> </w:t>
      </w:r>
      <w:r>
        <w:rPr>
          <w:color w:val="5E5D5E"/>
          <w:spacing w:val="-1"/>
        </w:rPr>
        <w:t>point</w:t>
      </w:r>
      <w:r>
        <w:rPr>
          <w:color w:val="5E5D5E"/>
          <w:spacing w:val="3"/>
        </w:rPr>
        <w:t xml:space="preserve"> </w:t>
      </w:r>
      <w:r>
        <w:rPr>
          <w:color w:val="5E5D5E"/>
          <w:spacing w:val="-1"/>
        </w:rPr>
        <w:t>below</w:t>
      </w:r>
      <w:r>
        <w:rPr>
          <w:color w:val="5E5D5E"/>
          <w:spacing w:val="3"/>
        </w:rPr>
        <w:t xml:space="preserve"> </w:t>
      </w:r>
      <w:r>
        <w:rPr>
          <w:color w:val="5E5D5E"/>
          <w:spacing w:val="-1"/>
        </w:rPr>
        <w:t>its</w:t>
      </w:r>
      <w:r>
        <w:rPr>
          <w:color w:val="5E5D5E"/>
          <w:spacing w:val="3"/>
        </w:rPr>
        <w:t xml:space="preserve"> </w:t>
      </w:r>
      <w:r>
        <w:rPr>
          <w:color w:val="5E5D5E"/>
          <w:spacing w:val="-1"/>
        </w:rPr>
        <w:t>long-run</w:t>
      </w:r>
      <w:r>
        <w:rPr>
          <w:color w:val="5E5D5E"/>
          <w:spacing w:val="3"/>
        </w:rPr>
        <w:t xml:space="preserve"> </w:t>
      </w:r>
      <w:r>
        <w:rPr>
          <w:color w:val="5E5D5E"/>
          <w:spacing w:val="-1"/>
        </w:rPr>
        <w:t>average.</w:t>
      </w:r>
      <w:r>
        <w:rPr>
          <w:color w:val="5E5D5E"/>
          <w:spacing w:val="3"/>
        </w:rPr>
        <w:t xml:space="preserve"> </w:t>
      </w:r>
      <w:r>
        <w:rPr>
          <w:color w:val="5E5D5E"/>
        </w:rPr>
        <w:t>Productivity</w:t>
      </w:r>
      <w:r>
        <w:rPr>
          <w:color w:val="5E5D5E"/>
          <w:spacing w:val="3"/>
        </w:rPr>
        <w:t xml:space="preserve"> </w:t>
      </w:r>
      <w:r>
        <w:rPr>
          <w:color w:val="5E5D5E"/>
        </w:rPr>
        <w:t>remains</w:t>
      </w:r>
      <w:r>
        <w:rPr>
          <w:color w:val="5E5D5E"/>
          <w:spacing w:val="3"/>
        </w:rPr>
        <w:t xml:space="preserve"> </w:t>
      </w:r>
      <w:r>
        <w:rPr>
          <w:color w:val="5E5D5E"/>
        </w:rPr>
        <w:t>a</w:t>
      </w:r>
      <w:r>
        <w:rPr>
          <w:color w:val="5E5D5E"/>
          <w:spacing w:val="3"/>
        </w:rPr>
        <w:t xml:space="preserve"> </w:t>
      </w:r>
      <w:r>
        <w:rPr>
          <w:color w:val="5E5D5E"/>
        </w:rPr>
        <w:t>concern.</w:t>
      </w:r>
      <w:r>
        <w:rPr>
          <w:color w:val="5E5D5E"/>
          <w:spacing w:val="29"/>
        </w:rPr>
        <w:t xml:space="preserve"> </w:t>
      </w:r>
      <w:r>
        <w:rPr>
          <w:color w:val="5E5D5E"/>
        </w:rPr>
        <w:t>Global</w:t>
      </w:r>
      <w:r>
        <w:rPr>
          <w:color w:val="5E5D5E"/>
          <w:spacing w:val="31"/>
        </w:rPr>
        <w:t xml:space="preserve"> </w:t>
      </w:r>
      <w:r>
        <w:rPr>
          <w:color w:val="5E5D5E"/>
        </w:rPr>
        <w:t>market,</w:t>
      </w:r>
      <w:r>
        <w:rPr>
          <w:color w:val="5E5D5E"/>
          <w:spacing w:val="33"/>
        </w:rPr>
        <w:t xml:space="preserve"> </w:t>
      </w:r>
      <w:r>
        <w:rPr>
          <w:color w:val="5E5D5E"/>
          <w:spacing w:val="-1"/>
        </w:rPr>
        <w:t>demographic</w:t>
      </w:r>
      <w:r>
        <w:rPr>
          <w:color w:val="5E5D5E"/>
          <w:spacing w:val="33"/>
        </w:rPr>
        <w:t xml:space="preserve"> </w:t>
      </w:r>
      <w:r>
        <w:rPr>
          <w:color w:val="5E5D5E"/>
          <w:spacing w:val="-1"/>
        </w:rPr>
        <w:t>and</w:t>
      </w:r>
      <w:r>
        <w:rPr>
          <w:color w:val="5E5D5E"/>
          <w:spacing w:val="32"/>
        </w:rPr>
        <w:t xml:space="preserve"> </w:t>
      </w:r>
      <w:r>
        <w:rPr>
          <w:color w:val="5E5D5E"/>
        </w:rPr>
        <w:t>technological</w:t>
      </w:r>
      <w:r>
        <w:rPr>
          <w:color w:val="5E5D5E"/>
          <w:spacing w:val="32"/>
        </w:rPr>
        <w:t xml:space="preserve"> </w:t>
      </w:r>
      <w:r>
        <w:rPr>
          <w:color w:val="5E5D5E"/>
        </w:rPr>
        <w:t>forces</w:t>
      </w:r>
      <w:r>
        <w:rPr>
          <w:color w:val="5E5D5E"/>
          <w:spacing w:val="32"/>
        </w:rPr>
        <w:t xml:space="preserve"> </w:t>
      </w:r>
      <w:r>
        <w:rPr>
          <w:color w:val="5E5D5E"/>
        </w:rPr>
        <w:t>continue</w:t>
      </w:r>
      <w:r>
        <w:rPr>
          <w:color w:val="5E5D5E"/>
          <w:spacing w:val="32"/>
        </w:rPr>
        <w:t xml:space="preserve"> </w:t>
      </w:r>
      <w:r>
        <w:rPr>
          <w:color w:val="5E5D5E"/>
        </w:rPr>
        <w:t>to</w:t>
      </w:r>
      <w:r>
        <w:rPr>
          <w:color w:val="5E5D5E"/>
          <w:spacing w:val="32"/>
        </w:rPr>
        <w:t xml:space="preserve"> </w:t>
      </w:r>
      <w:r>
        <w:rPr>
          <w:color w:val="5E5D5E"/>
        </w:rPr>
        <w:t>challenge</w:t>
      </w:r>
      <w:r>
        <w:rPr>
          <w:color w:val="5E5D5E"/>
          <w:spacing w:val="21"/>
        </w:rPr>
        <w:t xml:space="preserve"> </w:t>
      </w:r>
      <w:r>
        <w:rPr>
          <w:color w:val="5E5D5E"/>
          <w:spacing w:val="-1"/>
        </w:rPr>
        <w:t>Australia’s</w:t>
      </w:r>
      <w:r>
        <w:rPr>
          <w:color w:val="5E5D5E"/>
          <w:spacing w:val="30"/>
        </w:rPr>
        <w:t xml:space="preserve"> </w:t>
      </w:r>
      <w:r>
        <w:rPr>
          <w:color w:val="5E5D5E"/>
        </w:rPr>
        <w:t>competitiveness.</w:t>
      </w:r>
    </w:p>
    <w:p w:rsidR="002F76B6" w:rsidRDefault="00F32A52">
      <w:pPr>
        <w:pStyle w:val="BodyText"/>
        <w:spacing w:line="271" w:lineRule="auto"/>
        <w:ind w:right="870"/>
        <w:jc w:val="both"/>
      </w:pPr>
      <w:r>
        <w:rPr>
          <w:color w:val="5E5D5E"/>
          <w:spacing w:val="-1"/>
        </w:rPr>
        <w:t>Australia’s</w:t>
      </w:r>
      <w:r>
        <w:rPr>
          <w:color w:val="5E5D5E"/>
          <w:spacing w:val="30"/>
        </w:rPr>
        <w:t xml:space="preserve"> </w:t>
      </w:r>
      <w:r>
        <w:rPr>
          <w:color w:val="5E5D5E"/>
        </w:rPr>
        <w:t>future</w:t>
      </w:r>
      <w:r>
        <w:rPr>
          <w:color w:val="5E5D5E"/>
          <w:spacing w:val="30"/>
        </w:rPr>
        <w:t xml:space="preserve"> </w:t>
      </w:r>
      <w:r>
        <w:rPr>
          <w:color w:val="5E5D5E"/>
          <w:spacing w:val="-1"/>
        </w:rPr>
        <w:t>economic</w:t>
      </w:r>
      <w:r>
        <w:rPr>
          <w:color w:val="5E5D5E"/>
          <w:spacing w:val="31"/>
        </w:rPr>
        <w:t xml:space="preserve"> </w:t>
      </w:r>
      <w:r>
        <w:rPr>
          <w:color w:val="5E5D5E"/>
          <w:spacing w:val="-1"/>
        </w:rPr>
        <w:t>prosperity</w:t>
      </w:r>
      <w:r>
        <w:rPr>
          <w:color w:val="5E5D5E"/>
          <w:spacing w:val="32"/>
        </w:rPr>
        <w:t xml:space="preserve"> </w:t>
      </w:r>
      <w:r>
        <w:rPr>
          <w:color w:val="5E5D5E"/>
        </w:rPr>
        <w:t>requires</w:t>
      </w:r>
      <w:r>
        <w:rPr>
          <w:color w:val="5E5D5E"/>
          <w:spacing w:val="30"/>
        </w:rPr>
        <w:t xml:space="preserve"> </w:t>
      </w:r>
      <w:r>
        <w:rPr>
          <w:color w:val="5E5D5E"/>
          <w:spacing w:val="-1"/>
        </w:rPr>
        <w:t>an</w:t>
      </w:r>
      <w:r>
        <w:rPr>
          <w:color w:val="5E5D5E"/>
          <w:spacing w:val="30"/>
        </w:rPr>
        <w:t xml:space="preserve"> </w:t>
      </w:r>
      <w:r>
        <w:rPr>
          <w:color w:val="5E5D5E"/>
          <w:spacing w:val="-1"/>
        </w:rPr>
        <w:t>environment</w:t>
      </w:r>
      <w:r>
        <w:rPr>
          <w:color w:val="5E5D5E"/>
          <w:spacing w:val="30"/>
        </w:rPr>
        <w:t xml:space="preserve"> </w:t>
      </w:r>
      <w:r>
        <w:rPr>
          <w:color w:val="5E5D5E"/>
        </w:rPr>
        <w:t>that</w:t>
      </w:r>
      <w:r>
        <w:rPr>
          <w:color w:val="5E5D5E"/>
          <w:spacing w:val="31"/>
        </w:rPr>
        <w:t xml:space="preserve"> </w:t>
      </w:r>
      <w:r>
        <w:rPr>
          <w:color w:val="5E5D5E"/>
        </w:rPr>
        <w:t>supports</w:t>
      </w:r>
      <w:r>
        <w:rPr>
          <w:color w:val="5E5D5E"/>
          <w:spacing w:val="30"/>
        </w:rPr>
        <w:t xml:space="preserve"> </w:t>
      </w:r>
      <w:r>
        <w:rPr>
          <w:color w:val="5E5D5E"/>
        </w:rPr>
        <w:t>resilience</w:t>
      </w:r>
      <w:r>
        <w:rPr>
          <w:color w:val="5E5D5E"/>
          <w:spacing w:val="25"/>
        </w:rPr>
        <w:t xml:space="preserve"> </w:t>
      </w:r>
      <w:r>
        <w:rPr>
          <w:color w:val="5E5D5E"/>
          <w:spacing w:val="-1"/>
        </w:rPr>
        <w:t>and</w:t>
      </w:r>
      <w:r>
        <w:rPr>
          <w:color w:val="5E5D5E"/>
        </w:rPr>
        <w:t xml:space="preserve"> </w:t>
      </w:r>
      <w:r>
        <w:rPr>
          <w:color w:val="5E5D5E"/>
          <w:spacing w:val="-1"/>
        </w:rPr>
        <w:t>adaptiveness</w:t>
      </w:r>
      <w:r>
        <w:rPr>
          <w:color w:val="5E5D5E"/>
        </w:rPr>
        <w:t xml:space="preserve"> </w:t>
      </w:r>
      <w:r>
        <w:rPr>
          <w:color w:val="5E5D5E"/>
          <w:spacing w:val="-1"/>
        </w:rPr>
        <w:t>and</w:t>
      </w:r>
      <w:r>
        <w:rPr>
          <w:color w:val="5E5D5E"/>
        </w:rPr>
        <w:t xml:space="preserve"> facilitates</w:t>
      </w:r>
      <w:r>
        <w:rPr>
          <w:color w:val="5E5D5E"/>
          <w:spacing w:val="-1"/>
        </w:rPr>
        <w:t xml:space="preserve"> innovation</w:t>
      </w:r>
      <w:r>
        <w:rPr>
          <w:color w:val="5E5D5E"/>
        </w:rPr>
        <w:t xml:space="preserve"> </w:t>
      </w:r>
      <w:r>
        <w:rPr>
          <w:color w:val="5E5D5E"/>
          <w:spacing w:val="-1"/>
        </w:rPr>
        <w:t>and</w:t>
      </w:r>
      <w:r>
        <w:rPr>
          <w:color w:val="5E5D5E"/>
        </w:rPr>
        <w:t xml:space="preserve"> </w:t>
      </w:r>
      <w:r>
        <w:rPr>
          <w:color w:val="5E5D5E"/>
          <w:spacing w:val="-1"/>
        </w:rPr>
        <w:t>entrepreneurship.</w:t>
      </w:r>
      <w:r>
        <w:rPr>
          <w:color w:val="5E5D5E"/>
          <w:spacing w:val="-3"/>
        </w:rPr>
        <w:t xml:space="preserve"> </w:t>
      </w:r>
      <w:r>
        <w:rPr>
          <w:color w:val="5E5D5E"/>
        </w:rPr>
        <w:t xml:space="preserve">The </w:t>
      </w:r>
      <w:r>
        <w:rPr>
          <w:rFonts w:cs="Arial"/>
          <w:i/>
          <w:color w:val="5E5D5E"/>
        </w:rPr>
        <w:t>Australian Industry</w:t>
      </w:r>
      <w:r>
        <w:rPr>
          <w:rFonts w:cs="Arial"/>
          <w:i/>
          <w:color w:val="5E5D5E"/>
          <w:spacing w:val="27"/>
        </w:rPr>
        <w:t xml:space="preserve"> </w:t>
      </w:r>
      <w:r>
        <w:rPr>
          <w:rFonts w:cs="Arial"/>
          <w:i/>
          <w:color w:val="5E5D5E"/>
          <w:spacing w:val="-1"/>
        </w:rPr>
        <w:t>Report</w:t>
      </w:r>
      <w:r>
        <w:rPr>
          <w:rFonts w:cs="Arial"/>
          <w:i/>
          <w:color w:val="5E5D5E"/>
          <w:spacing w:val="6"/>
        </w:rPr>
        <w:t xml:space="preserve"> </w:t>
      </w:r>
      <w:r>
        <w:rPr>
          <w:rFonts w:cs="Arial"/>
          <w:i/>
          <w:color w:val="5E5D5E"/>
          <w:spacing w:val="-1"/>
        </w:rPr>
        <w:t>2015</w:t>
      </w:r>
      <w:r>
        <w:rPr>
          <w:rFonts w:cs="Arial"/>
          <w:i/>
          <w:color w:val="5E5D5E"/>
          <w:spacing w:val="5"/>
        </w:rPr>
        <w:t xml:space="preserve"> </w:t>
      </w:r>
      <w:r>
        <w:rPr>
          <w:rFonts w:cs="Arial"/>
          <w:color w:val="5E5D5E"/>
        </w:rPr>
        <w:t>takes</w:t>
      </w:r>
      <w:r>
        <w:rPr>
          <w:rFonts w:cs="Arial"/>
          <w:color w:val="5E5D5E"/>
          <w:spacing w:val="5"/>
        </w:rPr>
        <w:t xml:space="preserve"> </w:t>
      </w:r>
      <w:r>
        <w:rPr>
          <w:rFonts w:cs="Arial"/>
          <w:color w:val="5E5D5E"/>
        </w:rPr>
        <w:t>a</w:t>
      </w:r>
      <w:r>
        <w:rPr>
          <w:rFonts w:cs="Arial"/>
          <w:color w:val="5E5D5E"/>
          <w:spacing w:val="5"/>
        </w:rPr>
        <w:t xml:space="preserve"> </w:t>
      </w:r>
      <w:r>
        <w:rPr>
          <w:rFonts w:cs="Arial"/>
          <w:color w:val="5E5D5E"/>
        </w:rPr>
        <w:t>look</w:t>
      </w:r>
      <w:r>
        <w:rPr>
          <w:rFonts w:cs="Arial"/>
          <w:color w:val="5E5D5E"/>
          <w:spacing w:val="5"/>
        </w:rPr>
        <w:t xml:space="preserve"> </w:t>
      </w:r>
      <w:r>
        <w:rPr>
          <w:rFonts w:cs="Arial"/>
          <w:color w:val="5E5D5E"/>
        </w:rPr>
        <w:t>at</w:t>
      </w:r>
      <w:r>
        <w:rPr>
          <w:rFonts w:cs="Arial"/>
          <w:color w:val="5E5D5E"/>
          <w:spacing w:val="5"/>
        </w:rPr>
        <w:t xml:space="preserve"> </w:t>
      </w:r>
      <w:r>
        <w:rPr>
          <w:rFonts w:cs="Arial"/>
          <w:color w:val="5E5D5E"/>
        </w:rPr>
        <w:t>some</w:t>
      </w:r>
      <w:r>
        <w:rPr>
          <w:rFonts w:cs="Arial"/>
          <w:color w:val="5E5D5E"/>
          <w:spacing w:val="5"/>
        </w:rPr>
        <w:t xml:space="preserve"> </w:t>
      </w:r>
      <w:r>
        <w:rPr>
          <w:rFonts w:cs="Arial"/>
          <w:color w:val="5E5D5E"/>
        </w:rPr>
        <w:t>core</w:t>
      </w:r>
      <w:r>
        <w:rPr>
          <w:rFonts w:cs="Arial"/>
          <w:color w:val="5E5D5E"/>
          <w:spacing w:val="5"/>
        </w:rPr>
        <w:t xml:space="preserve"> </w:t>
      </w:r>
      <w:r>
        <w:rPr>
          <w:rFonts w:cs="Arial"/>
          <w:color w:val="5E5D5E"/>
        </w:rPr>
        <w:t>facets</w:t>
      </w:r>
      <w:r>
        <w:rPr>
          <w:rFonts w:cs="Arial"/>
          <w:color w:val="5E5D5E"/>
          <w:spacing w:val="5"/>
        </w:rPr>
        <w:t xml:space="preserve"> </w:t>
      </w:r>
      <w:r>
        <w:rPr>
          <w:rFonts w:cs="Arial"/>
          <w:color w:val="5E5D5E"/>
        </w:rPr>
        <w:t>of</w:t>
      </w:r>
      <w:r>
        <w:rPr>
          <w:rFonts w:cs="Arial"/>
          <w:color w:val="5E5D5E"/>
          <w:spacing w:val="5"/>
        </w:rPr>
        <w:t xml:space="preserve"> </w:t>
      </w:r>
      <w:r>
        <w:rPr>
          <w:rFonts w:cs="Arial"/>
          <w:color w:val="5E5D5E"/>
        </w:rPr>
        <w:t>that</w:t>
      </w:r>
      <w:r>
        <w:rPr>
          <w:rFonts w:cs="Arial"/>
          <w:color w:val="5E5D5E"/>
          <w:spacing w:val="5"/>
        </w:rPr>
        <w:t xml:space="preserve"> </w:t>
      </w:r>
      <w:r>
        <w:rPr>
          <w:rFonts w:cs="Arial"/>
          <w:color w:val="5E5D5E"/>
        </w:rPr>
        <w:t>environment.</w:t>
      </w:r>
      <w:r>
        <w:rPr>
          <w:rFonts w:cs="Arial"/>
          <w:color w:val="5E5D5E"/>
          <w:spacing w:val="5"/>
        </w:rPr>
        <w:t xml:space="preserve"> </w:t>
      </w:r>
      <w:r>
        <w:rPr>
          <w:rFonts w:cs="Arial"/>
          <w:color w:val="5E5D5E"/>
          <w:spacing w:val="-2"/>
        </w:rPr>
        <w:t>Specifically,</w:t>
      </w:r>
      <w:r>
        <w:rPr>
          <w:rFonts w:cs="Arial"/>
          <w:color w:val="5E5D5E"/>
          <w:spacing w:val="5"/>
        </w:rPr>
        <w:t xml:space="preserve"> </w:t>
      </w:r>
      <w:r>
        <w:rPr>
          <w:rFonts w:cs="Arial"/>
          <w:color w:val="5E5D5E"/>
        </w:rPr>
        <w:t>the</w:t>
      </w:r>
      <w:r>
        <w:rPr>
          <w:rFonts w:cs="Arial"/>
          <w:color w:val="5E5D5E"/>
          <w:spacing w:val="5"/>
        </w:rPr>
        <w:t xml:space="preserve"> </w:t>
      </w:r>
      <w:r>
        <w:rPr>
          <w:rFonts w:cs="Arial"/>
          <w:color w:val="5E5D5E"/>
        </w:rPr>
        <w:t>report</w:t>
      </w:r>
      <w:r>
        <w:rPr>
          <w:rFonts w:cs="Arial"/>
          <w:color w:val="5E5D5E"/>
          <w:spacing w:val="27"/>
        </w:rPr>
        <w:t xml:space="preserve"> </w:t>
      </w:r>
      <w:r>
        <w:rPr>
          <w:color w:val="5E5D5E"/>
          <w:spacing w:val="-1"/>
        </w:rPr>
        <w:t>examines:</w:t>
      </w:r>
    </w:p>
    <w:p w:rsidR="002F76B6" w:rsidRDefault="00F32A52">
      <w:pPr>
        <w:pStyle w:val="BodyText"/>
        <w:numPr>
          <w:ilvl w:val="0"/>
          <w:numId w:val="14"/>
        </w:numPr>
        <w:tabs>
          <w:tab w:val="left" w:pos="401"/>
        </w:tabs>
        <w:spacing w:before="57"/>
        <w:ind w:hanging="283"/>
        <w:jc w:val="both"/>
      </w:pPr>
      <w:r>
        <w:rPr>
          <w:color w:val="5E5D5E"/>
        </w:rPr>
        <w:t>the</w:t>
      </w:r>
      <w:r>
        <w:rPr>
          <w:color w:val="5E5D5E"/>
          <w:spacing w:val="-2"/>
        </w:rPr>
        <w:t xml:space="preserve"> </w:t>
      </w:r>
      <w:r>
        <w:rPr>
          <w:color w:val="5E5D5E"/>
        </w:rPr>
        <w:t>role</w:t>
      </w:r>
      <w:r>
        <w:rPr>
          <w:color w:val="5E5D5E"/>
          <w:spacing w:val="-1"/>
        </w:rPr>
        <w:t xml:space="preserve"> and</w:t>
      </w:r>
      <w:r>
        <w:rPr>
          <w:color w:val="5E5D5E"/>
        </w:rPr>
        <w:t xml:space="preserve"> </w:t>
      </w:r>
      <w:r>
        <w:rPr>
          <w:color w:val="5E5D5E"/>
          <w:spacing w:val="-1"/>
        </w:rPr>
        <w:t>importance of</w:t>
      </w:r>
      <w:r>
        <w:rPr>
          <w:color w:val="5E5D5E"/>
        </w:rPr>
        <w:t xml:space="preserve"> </w:t>
      </w:r>
      <w:r>
        <w:rPr>
          <w:color w:val="5E5D5E"/>
          <w:spacing w:val="-1"/>
        </w:rPr>
        <w:t>enabling</w:t>
      </w:r>
      <w:r>
        <w:rPr>
          <w:color w:val="5E5D5E"/>
        </w:rPr>
        <w:t xml:space="preserve"> services</w:t>
      </w:r>
    </w:p>
    <w:p w:rsidR="002F76B6" w:rsidRDefault="00F32A52">
      <w:pPr>
        <w:pStyle w:val="BodyText"/>
        <w:numPr>
          <w:ilvl w:val="0"/>
          <w:numId w:val="14"/>
        </w:numPr>
        <w:tabs>
          <w:tab w:val="left" w:pos="401"/>
        </w:tabs>
        <w:spacing w:before="86"/>
        <w:ind w:hanging="283"/>
        <w:jc w:val="both"/>
        <w:rPr>
          <w:rFonts w:cs="Arial"/>
        </w:rPr>
      </w:pPr>
      <w:r>
        <w:rPr>
          <w:color w:val="5E5D5E"/>
        </w:rPr>
        <w:t>how regulatory settings impact on firm performance</w:t>
      </w:r>
    </w:p>
    <w:p w:rsidR="002F76B6" w:rsidRDefault="00F32A52">
      <w:pPr>
        <w:pStyle w:val="BodyText"/>
        <w:numPr>
          <w:ilvl w:val="0"/>
          <w:numId w:val="14"/>
        </w:numPr>
        <w:tabs>
          <w:tab w:val="left" w:pos="401"/>
        </w:tabs>
        <w:spacing w:before="86"/>
        <w:ind w:hanging="283"/>
        <w:jc w:val="both"/>
      </w:pPr>
      <w:r>
        <w:rPr>
          <w:color w:val="5E5D5E"/>
        </w:rPr>
        <w:t>the</w:t>
      </w:r>
      <w:r>
        <w:rPr>
          <w:color w:val="5E5D5E"/>
          <w:spacing w:val="-2"/>
        </w:rPr>
        <w:t xml:space="preserve"> </w:t>
      </w:r>
      <w:r>
        <w:rPr>
          <w:color w:val="5E5D5E"/>
        </w:rPr>
        <w:t>role</w:t>
      </w:r>
      <w:r>
        <w:rPr>
          <w:color w:val="5E5D5E"/>
          <w:spacing w:val="-1"/>
        </w:rPr>
        <w:t xml:space="preserve"> of</w:t>
      </w:r>
      <w:r>
        <w:rPr>
          <w:color w:val="5E5D5E"/>
        </w:rPr>
        <w:t xml:space="preserve"> research</w:t>
      </w:r>
      <w:r>
        <w:rPr>
          <w:color w:val="5E5D5E"/>
          <w:spacing w:val="-1"/>
        </w:rPr>
        <w:t xml:space="preserve"> and</w:t>
      </w:r>
      <w:r>
        <w:rPr>
          <w:color w:val="5E5D5E"/>
        </w:rPr>
        <w:t xml:space="preserve"> </w:t>
      </w:r>
      <w:r>
        <w:rPr>
          <w:color w:val="5E5D5E"/>
          <w:spacing w:val="-1"/>
        </w:rPr>
        <w:t>development</w:t>
      </w:r>
      <w:r>
        <w:rPr>
          <w:color w:val="5E5D5E"/>
        </w:rPr>
        <w:t xml:space="preserve"> (R&amp;D)</w:t>
      </w:r>
      <w:r>
        <w:rPr>
          <w:color w:val="5E5D5E"/>
          <w:spacing w:val="-2"/>
        </w:rPr>
        <w:t xml:space="preserve"> </w:t>
      </w:r>
      <w:r>
        <w:rPr>
          <w:color w:val="5E5D5E"/>
          <w:spacing w:val="-1"/>
        </w:rPr>
        <w:t>in</w:t>
      </w:r>
      <w:r>
        <w:rPr>
          <w:color w:val="5E5D5E"/>
        </w:rPr>
        <w:t xml:space="preserve"> securing </w:t>
      </w:r>
      <w:r>
        <w:rPr>
          <w:color w:val="5E5D5E"/>
          <w:spacing w:val="-1"/>
        </w:rPr>
        <w:t>long-run</w:t>
      </w:r>
      <w:r>
        <w:rPr>
          <w:color w:val="5E5D5E"/>
        </w:rPr>
        <w:t xml:space="preserve"> </w:t>
      </w:r>
      <w:r>
        <w:rPr>
          <w:color w:val="5E5D5E"/>
          <w:spacing w:val="-1"/>
        </w:rPr>
        <w:t>economic</w:t>
      </w:r>
      <w:r>
        <w:rPr>
          <w:color w:val="5E5D5E"/>
        </w:rPr>
        <w:t xml:space="preserve"> </w:t>
      </w:r>
      <w:r>
        <w:rPr>
          <w:color w:val="5E5D5E"/>
          <w:spacing w:val="-1"/>
        </w:rPr>
        <w:t>growth</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The</w:t>
      </w:r>
      <w:r>
        <w:rPr>
          <w:color w:val="5E5D5E"/>
          <w:spacing w:val="-5"/>
        </w:rPr>
        <w:t xml:space="preserve"> </w:t>
      </w:r>
      <w:r>
        <w:rPr>
          <w:color w:val="5E5D5E"/>
        </w:rPr>
        <w:t>Australian</w:t>
      </w:r>
      <w:r>
        <w:rPr>
          <w:color w:val="5E5D5E"/>
          <w:spacing w:val="6"/>
        </w:rPr>
        <w:t xml:space="preserve"> </w:t>
      </w:r>
      <w:r>
        <w:rPr>
          <w:color w:val="5E5D5E"/>
        </w:rPr>
        <w:t>economy</w:t>
      </w:r>
      <w:r>
        <w:rPr>
          <w:color w:val="5E5D5E"/>
          <w:spacing w:val="6"/>
        </w:rPr>
        <w:t xml:space="preserve"> </w:t>
      </w:r>
      <w:r>
        <w:rPr>
          <w:color w:val="5E5D5E"/>
        </w:rPr>
        <w:t>will</w:t>
      </w:r>
      <w:r>
        <w:rPr>
          <w:color w:val="5E5D5E"/>
          <w:spacing w:val="6"/>
        </w:rPr>
        <w:t xml:space="preserve"> </w:t>
      </w:r>
      <w:r>
        <w:rPr>
          <w:color w:val="5E5D5E"/>
        </w:rPr>
        <w:t>benefit</w:t>
      </w:r>
      <w:r>
        <w:rPr>
          <w:color w:val="5E5D5E"/>
          <w:spacing w:val="6"/>
        </w:rPr>
        <w:t xml:space="preserve"> </w:t>
      </w:r>
      <w:r>
        <w:rPr>
          <w:color w:val="5E5D5E"/>
        </w:rPr>
        <w:t>from</w:t>
      </w:r>
      <w:r>
        <w:rPr>
          <w:color w:val="5E5D5E"/>
          <w:spacing w:val="6"/>
        </w:rPr>
        <w:t xml:space="preserve"> </w:t>
      </w:r>
      <w:r>
        <w:rPr>
          <w:color w:val="5E5D5E"/>
        </w:rPr>
        <w:t>a</w:t>
      </w:r>
      <w:r>
        <w:rPr>
          <w:color w:val="5E5D5E"/>
          <w:spacing w:val="6"/>
        </w:rPr>
        <w:t xml:space="preserve"> </w:t>
      </w:r>
      <w:r>
        <w:rPr>
          <w:color w:val="5E5D5E"/>
        </w:rPr>
        <w:t>greater</w:t>
      </w:r>
      <w:r>
        <w:rPr>
          <w:color w:val="5E5D5E"/>
          <w:spacing w:val="6"/>
        </w:rPr>
        <w:t xml:space="preserve"> </w:t>
      </w:r>
      <w:r>
        <w:rPr>
          <w:color w:val="5E5D5E"/>
        </w:rPr>
        <w:t>diversification</w:t>
      </w:r>
      <w:r>
        <w:rPr>
          <w:color w:val="5E5D5E"/>
          <w:spacing w:val="6"/>
        </w:rPr>
        <w:t xml:space="preserve"> </w:t>
      </w:r>
      <w:r>
        <w:rPr>
          <w:color w:val="5E5D5E"/>
        </w:rPr>
        <w:t>in</w:t>
      </w:r>
      <w:r>
        <w:rPr>
          <w:color w:val="5E5D5E"/>
          <w:spacing w:val="6"/>
        </w:rPr>
        <w:t xml:space="preserve"> </w:t>
      </w:r>
      <w:r>
        <w:rPr>
          <w:color w:val="5E5D5E"/>
        </w:rPr>
        <w:t>the</w:t>
      </w:r>
      <w:r>
        <w:rPr>
          <w:color w:val="5E5D5E"/>
          <w:spacing w:val="6"/>
        </w:rPr>
        <w:t xml:space="preserve"> </w:t>
      </w:r>
      <w:r>
        <w:rPr>
          <w:color w:val="5E5D5E"/>
        </w:rPr>
        <w:t>drivers</w:t>
      </w:r>
      <w:r>
        <w:rPr>
          <w:color w:val="5E5D5E"/>
          <w:spacing w:val="6"/>
        </w:rPr>
        <w:t xml:space="preserve"> </w:t>
      </w:r>
      <w:r>
        <w:rPr>
          <w:color w:val="5E5D5E"/>
        </w:rPr>
        <w:t>of</w:t>
      </w:r>
      <w:r>
        <w:rPr>
          <w:color w:val="5E5D5E"/>
          <w:spacing w:val="6"/>
        </w:rPr>
        <w:t xml:space="preserve"> </w:t>
      </w:r>
      <w:r>
        <w:rPr>
          <w:color w:val="5E5D5E"/>
        </w:rPr>
        <w:t>growth. An</w:t>
      </w:r>
      <w:r>
        <w:rPr>
          <w:color w:val="5E5D5E"/>
          <w:spacing w:val="-14"/>
        </w:rPr>
        <w:t xml:space="preserve"> </w:t>
      </w:r>
      <w:r>
        <w:rPr>
          <w:color w:val="5E5D5E"/>
          <w:spacing w:val="-1"/>
        </w:rPr>
        <w:t>effective</w:t>
      </w:r>
      <w:r>
        <w:rPr>
          <w:color w:val="5E5D5E"/>
          <w:spacing w:val="-13"/>
        </w:rPr>
        <w:t xml:space="preserve"> </w:t>
      </w:r>
      <w:r>
        <w:rPr>
          <w:color w:val="5E5D5E"/>
          <w:spacing w:val="-1"/>
        </w:rPr>
        <w:t>and</w:t>
      </w:r>
      <w:r>
        <w:rPr>
          <w:color w:val="5E5D5E"/>
          <w:spacing w:val="-12"/>
        </w:rPr>
        <w:t xml:space="preserve"> </w:t>
      </w:r>
      <w:r>
        <w:rPr>
          <w:color w:val="5E5D5E"/>
        </w:rPr>
        <w:t>competitive</w:t>
      </w:r>
      <w:r>
        <w:rPr>
          <w:color w:val="5E5D5E"/>
          <w:spacing w:val="-12"/>
        </w:rPr>
        <w:t xml:space="preserve"> </w:t>
      </w:r>
      <w:r>
        <w:rPr>
          <w:color w:val="5E5D5E"/>
          <w:spacing w:val="-1"/>
        </w:rPr>
        <w:t>enabling</w:t>
      </w:r>
      <w:r>
        <w:rPr>
          <w:color w:val="5E5D5E"/>
          <w:spacing w:val="-12"/>
        </w:rPr>
        <w:t xml:space="preserve"> </w:t>
      </w:r>
      <w:r>
        <w:rPr>
          <w:color w:val="5E5D5E"/>
        </w:rPr>
        <w:t>services</w:t>
      </w:r>
      <w:r>
        <w:rPr>
          <w:color w:val="5E5D5E"/>
          <w:spacing w:val="-14"/>
        </w:rPr>
        <w:t xml:space="preserve"> </w:t>
      </w:r>
      <w:r>
        <w:rPr>
          <w:color w:val="5E5D5E"/>
          <w:spacing w:val="-2"/>
        </w:rPr>
        <w:t>sector,</w:t>
      </w:r>
      <w:r>
        <w:rPr>
          <w:color w:val="5E5D5E"/>
          <w:spacing w:val="-12"/>
        </w:rPr>
        <w:t xml:space="preserve"> </w:t>
      </w:r>
      <w:r>
        <w:rPr>
          <w:color w:val="5E5D5E"/>
          <w:spacing w:val="-1"/>
        </w:rPr>
        <w:t>appropriate</w:t>
      </w:r>
      <w:r>
        <w:rPr>
          <w:color w:val="5E5D5E"/>
          <w:spacing w:val="-12"/>
        </w:rPr>
        <w:t xml:space="preserve"> </w:t>
      </w:r>
      <w:r>
        <w:rPr>
          <w:color w:val="5E5D5E"/>
        </w:rPr>
        <w:t>regulation</w:t>
      </w:r>
      <w:r>
        <w:rPr>
          <w:color w:val="5E5D5E"/>
          <w:spacing w:val="-12"/>
        </w:rPr>
        <w:t xml:space="preserve"> </w:t>
      </w:r>
      <w:r>
        <w:rPr>
          <w:color w:val="5E5D5E"/>
          <w:spacing w:val="-1"/>
        </w:rPr>
        <w:t>and</w:t>
      </w:r>
      <w:r>
        <w:rPr>
          <w:color w:val="5E5D5E"/>
          <w:spacing w:val="-12"/>
        </w:rPr>
        <w:t xml:space="preserve"> </w:t>
      </w:r>
      <w:r>
        <w:rPr>
          <w:color w:val="5E5D5E"/>
          <w:spacing w:val="-1"/>
        </w:rPr>
        <w:t>increased</w:t>
      </w:r>
      <w:r>
        <w:rPr>
          <w:color w:val="5E5D5E"/>
          <w:spacing w:val="22"/>
        </w:rPr>
        <w:t xml:space="preserve"> </w:t>
      </w:r>
      <w:r>
        <w:rPr>
          <w:color w:val="5E5D5E"/>
          <w:spacing w:val="-1"/>
        </w:rPr>
        <w:t>R&amp;D are all</w:t>
      </w:r>
      <w:r>
        <w:rPr>
          <w:color w:val="5E5D5E"/>
        </w:rPr>
        <w:t xml:space="preserve"> key</w:t>
      </w:r>
      <w:r>
        <w:rPr>
          <w:color w:val="5E5D5E"/>
          <w:spacing w:val="-2"/>
        </w:rPr>
        <w:t xml:space="preserve"> </w:t>
      </w:r>
      <w:r>
        <w:rPr>
          <w:color w:val="5E5D5E"/>
        </w:rPr>
        <w:t>contributors</w:t>
      </w:r>
      <w:r>
        <w:rPr>
          <w:color w:val="5E5D5E"/>
          <w:spacing w:val="-2"/>
        </w:rPr>
        <w:t xml:space="preserve"> </w:t>
      </w:r>
      <w:r>
        <w:rPr>
          <w:color w:val="5E5D5E"/>
        </w:rPr>
        <w:t>to</w:t>
      </w:r>
      <w:r>
        <w:rPr>
          <w:color w:val="5E5D5E"/>
          <w:spacing w:val="-1"/>
        </w:rPr>
        <w:t xml:space="preserve"> </w:t>
      </w:r>
      <w:r>
        <w:rPr>
          <w:color w:val="5E5D5E"/>
        </w:rPr>
        <w:t>realising</w:t>
      </w:r>
      <w:r>
        <w:rPr>
          <w:color w:val="5E5D5E"/>
          <w:spacing w:val="-2"/>
        </w:rPr>
        <w:t xml:space="preserve"> </w:t>
      </w:r>
      <w:r>
        <w:rPr>
          <w:color w:val="5E5D5E"/>
        </w:rPr>
        <w:t>that</w:t>
      </w:r>
      <w:r>
        <w:rPr>
          <w:color w:val="5E5D5E"/>
          <w:spacing w:val="-1"/>
        </w:rPr>
        <w:t xml:space="preserve"> objective.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2" w:line="280" w:lineRule="exact"/>
        <w:rPr>
          <w:sz w:val="28"/>
          <w:szCs w:val="28"/>
        </w:rPr>
      </w:pPr>
    </w:p>
    <w:p w:rsidR="00916E15" w:rsidRDefault="00916E15">
      <w:pPr>
        <w:rPr>
          <w:rFonts w:ascii="Arial" w:eastAsia="Arial" w:hAnsi="Arial" w:cs="Arial"/>
          <w:sz w:val="18"/>
          <w:szCs w:val="18"/>
        </w:rPr>
      </w:pPr>
      <w:bookmarkStart w:id="3" w:name="EXECUTIVE_SUMMARY"/>
      <w:bookmarkEnd w:id="3"/>
      <w:r>
        <w:rPr>
          <w:rFonts w:cs="Arial"/>
          <w:b/>
          <w:bCs/>
          <w:sz w:val="18"/>
          <w:szCs w:val="18"/>
        </w:rPr>
        <w:br w:type="page"/>
      </w:r>
    </w:p>
    <w:p w:rsidR="002F76B6" w:rsidRPr="00E67626" w:rsidRDefault="00F32A52" w:rsidP="00E67626">
      <w:pPr>
        <w:pStyle w:val="Heading2"/>
      </w:pPr>
      <w:bookmarkStart w:id="4" w:name="_bookmark1"/>
      <w:bookmarkEnd w:id="4"/>
      <w:r w:rsidRPr="00E67626">
        <w:t>Australia faces challenges in establishing new drivers of economic growth</w:t>
      </w:r>
    </w:p>
    <w:p w:rsidR="002F76B6" w:rsidRDefault="00F32A52">
      <w:pPr>
        <w:pStyle w:val="BodyText"/>
        <w:spacing w:before="119" w:line="271" w:lineRule="auto"/>
        <w:ind w:left="871" w:right="117"/>
        <w:jc w:val="both"/>
      </w:pPr>
      <w:r>
        <w:rPr>
          <w:color w:val="5E5D5E"/>
          <w:spacing w:val="-1"/>
        </w:rPr>
        <w:t>Chapter</w:t>
      </w:r>
      <w:r>
        <w:rPr>
          <w:color w:val="5E5D5E"/>
          <w:spacing w:val="1"/>
        </w:rPr>
        <w:t xml:space="preserve"> </w:t>
      </w:r>
      <w:r>
        <w:rPr>
          <w:color w:val="5E5D5E"/>
        </w:rPr>
        <w:t>1</w:t>
      </w:r>
      <w:r>
        <w:rPr>
          <w:color w:val="5E5D5E"/>
          <w:spacing w:val="2"/>
        </w:rPr>
        <w:t xml:space="preserve"> </w:t>
      </w:r>
      <w:r>
        <w:rPr>
          <w:color w:val="5E5D5E"/>
          <w:spacing w:val="-1"/>
        </w:rPr>
        <w:t>of</w:t>
      </w:r>
      <w:r>
        <w:rPr>
          <w:color w:val="5E5D5E"/>
          <w:spacing w:val="2"/>
        </w:rPr>
        <w:t xml:space="preserve"> </w:t>
      </w:r>
      <w:r>
        <w:rPr>
          <w:color w:val="5E5D5E"/>
        </w:rPr>
        <w:t>the</w:t>
      </w:r>
      <w:r>
        <w:rPr>
          <w:color w:val="5E5D5E"/>
          <w:spacing w:val="2"/>
        </w:rPr>
        <w:t xml:space="preserve"> </w:t>
      </w:r>
      <w:r>
        <w:rPr>
          <w:i/>
          <w:color w:val="5E5D5E"/>
        </w:rPr>
        <w:t>Australian</w:t>
      </w:r>
      <w:r>
        <w:rPr>
          <w:i/>
          <w:color w:val="5E5D5E"/>
          <w:spacing w:val="1"/>
        </w:rPr>
        <w:t xml:space="preserve"> </w:t>
      </w:r>
      <w:r>
        <w:rPr>
          <w:i/>
          <w:color w:val="5E5D5E"/>
        </w:rPr>
        <w:t>Industry</w:t>
      </w:r>
      <w:r>
        <w:rPr>
          <w:i/>
          <w:color w:val="5E5D5E"/>
          <w:spacing w:val="1"/>
        </w:rPr>
        <w:t xml:space="preserve"> </w:t>
      </w:r>
      <w:r>
        <w:rPr>
          <w:i/>
          <w:color w:val="5E5D5E"/>
          <w:spacing w:val="-1"/>
        </w:rPr>
        <w:t>Report</w:t>
      </w:r>
      <w:r>
        <w:rPr>
          <w:i/>
          <w:color w:val="5E5D5E"/>
          <w:spacing w:val="2"/>
        </w:rPr>
        <w:t xml:space="preserve"> </w:t>
      </w:r>
      <w:r>
        <w:rPr>
          <w:i/>
          <w:color w:val="5E5D5E"/>
          <w:spacing w:val="-1"/>
        </w:rPr>
        <w:t>2015</w:t>
      </w:r>
      <w:r>
        <w:rPr>
          <w:i/>
          <w:color w:val="5E5D5E"/>
          <w:spacing w:val="2"/>
        </w:rPr>
        <w:t xml:space="preserve"> </w:t>
      </w:r>
      <w:r>
        <w:rPr>
          <w:color w:val="5E5D5E"/>
          <w:spacing w:val="-1"/>
        </w:rPr>
        <w:t>provides</w:t>
      </w:r>
      <w:r>
        <w:rPr>
          <w:color w:val="5E5D5E"/>
          <w:spacing w:val="1"/>
        </w:rPr>
        <w:t xml:space="preserve"> </w:t>
      </w:r>
      <w:r>
        <w:rPr>
          <w:color w:val="5E5D5E"/>
        </w:rPr>
        <w:t>a</w:t>
      </w:r>
      <w:r>
        <w:rPr>
          <w:color w:val="5E5D5E"/>
          <w:spacing w:val="2"/>
        </w:rPr>
        <w:t xml:space="preserve"> </w:t>
      </w:r>
      <w:r>
        <w:rPr>
          <w:color w:val="5E5D5E"/>
        </w:rPr>
        <w:t>snapshot</w:t>
      </w:r>
      <w:r>
        <w:rPr>
          <w:color w:val="5E5D5E"/>
          <w:spacing w:val="2"/>
        </w:rPr>
        <w:t xml:space="preserve"> </w:t>
      </w:r>
      <w:r>
        <w:rPr>
          <w:color w:val="5E5D5E"/>
          <w:spacing w:val="-1"/>
        </w:rPr>
        <w:t>of</w:t>
      </w:r>
      <w:r>
        <w:rPr>
          <w:color w:val="5E5D5E"/>
          <w:spacing w:val="2"/>
        </w:rPr>
        <w:t xml:space="preserve"> </w:t>
      </w:r>
      <w:r>
        <w:rPr>
          <w:color w:val="5E5D5E"/>
        </w:rPr>
        <w:t>the</w:t>
      </w:r>
      <w:r>
        <w:rPr>
          <w:color w:val="5E5D5E"/>
          <w:spacing w:val="1"/>
        </w:rPr>
        <w:t xml:space="preserve"> </w:t>
      </w:r>
      <w:r>
        <w:rPr>
          <w:color w:val="5E5D5E"/>
          <w:spacing w:val="-1"/>
        </w:rPr>
        <w:t>international,</w:t>
      </w:r>
      <w:r>
        <w:rPr>
          <w:color w:val="5E5D5E"/>
          <w:spacing w:val="26"/>
        </w:rPr>
        <w:t xml:space="preserve"> </w:t>
      </w:r>
      <w:r>
        <w:rPr>
          <w:color w:val="5E5D5E"/>
          <w:spacing w:val="-1"/>
        </w:rPr>
        <w:t>domestic and</w:t>
      </w:r>
      <w:r>
        <w:rPr>
          <w:color w:val="5E5D5E"/>
        </w:rPr>
        <w:t xml:space="preserve"> sectoral</w:t>
      </w:r>
      <w:r>
        <w:rPr>
          <w:color w:val="5E5D5E"/>
          <w:spacing w:val="-1"/>
        </w:rPr>
        <w:t xml:space="preserve"> developments</w:t>
      </w:r>
      <w:r>
        <w:rPr>
          <w:color w:val="5E5D5E"/>
        </w:rPr>
        <w:t xml:space="preserve"> </w:t>
      </w:r>
      <w:r>
        <w:rPr>
          <w:color w:val="5E5D5E"/>
          <w:spacing w:val="-1"/>
        </w:rPr>
        <w:t>affecting</w:t>
      </w:r>
      <w:r>
        <w:rPr>
          <w:color w:val="5E5D5E"/>
          <w:spacing w:val="-2"/>
        </w:rPr>
        <w:t xml:space="preserve"> </w:t>
      </w:r>
      <w:r>
        <w:rPr>
          <w:color w:val="5E5D5E"/>
        </w:rPr>
        <w:t>the</w:t>
      </w:r>
      <w:r>
        <w:rPr>
          <w:color w:val="5E5D5E"/>
          <w:spacing w:val="-12"/>
        </w:rPr>
        <w:t xml:space="preserve"> </w:t>
      </w:r>
      <w:r>
        <w:rPr>
          <w:color w:val="5E5D5E"/>
        </w:rPr>
        <w:t>Australian</w:t>
      </w:r>
      <w:r>
        <w:rPr>
          <w:color w:val="5E5D5E"/>
          <w:spacing w:val="-1"/>
        </w:rPr>
        <w:t xml:space="preserve"> economy</w:t>
      </w:r>
      <w:r>
        <w:rPr>
          <w:color w:val="5E5D5E"/>
        </w:rPr>
        <w:t xml:space="preserve"> </w:t>
      </w:r>
      <w:r>
        <w:rPr>
          <w:color w:val="5E5D5E"/>
          <w:spacing w:val="-1"/>
        </w:rPr>
        <w:t>over</w:t>
      </w:r>
      <w:r>
        <w:rPr>
          <w:color w:val="5E5D5E"/>
        </w:rPr>
        <w:t xml:space="preserve"> the</w:t>
      </w:r>
      <w:r>
        <w:rPr>
          <w:color w:val="5E5D5E"/>
          <w:spacing w:val="-1"/>
        </w:rPr>
        <w:t xml:space="preserve"> past </w:t>
      </w:r>
      <w:r>
        <w:rPr>
          <w:color w:val="5E5D5E"/>
          <w:spacing w:val="-3"/>
        </w:rPr>
        <w:t>year.</w:t>
      </w:r>
    </w:p>
    <w:p w:rsidR="002F76B6" w:rsidRDefault="00F32A52">
      <w:pPr>
        <w:pStyle w:val="BodyText"/>
        <w:spacing w:line="271" w:lineRule="auto"/>
        <w:ind w:left="871" w:right="117"/>
        <w:jc w:val="both"/>
      </w:pPr>
      <w:r>
        <w:rPr>
          <w:color w:val="5E5D5E"/>
        </w:rPr>
        <w:t>The</w:t>
      </w:r>
      <w:r>
        <w:rPr>
          <w:color w:val="5E5D5E"/>
          <w:spacing w:val="6"/>
        </w:rPr>
        <w:t xml:space="preserve"> </w:t>
      </w:r>
      <w:r>
        <w:rPr>
          <w:color w:val="5E5D5E"/>
          <w:spacing w:val="-1"/>
        </w:rPr>
        <w:t>international</w:t>
      </w:r>
      <w:r>
        <w:rPr>
          <w:color w:val="5E5D5E"/>
          <w:spacing w:val="7"/>
        </w:rPr>
        <w:t xml:space="preserve"> </w:t>
      </w:r>
      <w:r>
        <w:rPr>
          <w:color w:val="5E5D5E"/>
          <w:spacing w:val="-1"/>
        </w:rPr>
        <w:t>economy</w:t>
      </w:r>
      <w:r>
        <w:rPr>
          <w:color w:val="5E5D5E"/>
          <w:spacing w:val="7"/>
        </w:rPr>
        <w:t xml:space="preserve"> </w:t>
      </w:r>
      <w:r>
        <w:rPr>
          <w:color w:val="5E5D5E"/>
          <w:spacing w:val="-1"/>
        </w:rPr>
        <w:t>is</w:t>
      </w:r>
      <w:r>
        <w:rPr>
          <w:color w:val="5E5D5E"/>
          <w:spacing w:val="7"/>
        </w:rPr>
        <w:t xml:space="preserve"> </w:t>
      </w:r>
      <w:r>
        <w:rPr>
          <w:color w:val="5E5D5E"/>
          <w:spacing w:val="-1"/>
        </w:rPr>
        <w:t>gradually</w:t>
      </w:r>
      <w:r>
        <w:rPr>
          <w:color w:val="5E5D5E"/>
          <w:spacing w:val="7"/>
        </w:rPr>
        <w:t xml:space="preserve"> </w:t>
      </w:r>
      <w:r>
        <w:rPr>
          <w:color w:val="5E5D5E"/>
          <w:spacing w:val="-1"/>
        </w:rPr>
        <w:t>expanding,</w:t>
      </w:r>
      <w:r>
        <w:rPr>
          <w:color w:val="5E5D5E"/>
          <w:spacing w:val="7"/>
        </w:rPr>
        <w:t xml:space="preserve"> </w:t>
      </w:r>
      <w:r>
        <w:rPr>
          <w:color w:val="5E5D5E"/>
        </w:rPr>
        <w:t>supported</w:t>
      </w:r>
      <w:r>
        <w:rPr>
          <w:color w:val="5E5D5E"/>
          <w:spacing w:val="6"/>
        </w:rPr>
        <w:t xml:space="preserve"> </w:t>
      </w:r>
      <w:r>
        <w:rPr>
          <w:color w:val="5E5D5E"/>
          <w:spacing w:val="-1"/>
        </w:rPr>
        <w:t>by</w:t>
      </w:r>
      <w:r>
        <w:rPr>
          <w:color w:val="5E5D5E"/>
          <w:spacing w:val="7"/>
        </w:rPr>
        <w:t xml:space="preserve"> </w:t>
      </w:r>
      <w:r>
        <w:rPr>
          <w:color w:val="5E5D5E"/>
        </w:rPr>
        <w:t>record</w:t>
      </w:r>
      <w:r>
        <w:rPr>
          <w:color w:val="5E5D5E"/>
          <w:spacing w:val="6"/>
        </w:rPr>
        <w:t xml:space="preserve"> </w:t>
      </w:r>
      <w:r>
        <w:rPr>
          <w:color w:val="5E5D5E"/>
          <w:spacing w:val="-1"/>
        </w:rPr>
        <w:t>low</w:t>
      </w:r>
      <w:r>
        <w:rPr>
          <w:color w:val="5E5D5E"/>
          <w:spacing w:val="7"/>
        </w:rPr>
        <w:t xml:space="preserve"> </w:t>
      </w:r>
      <w:r>
        <w:rPr>
          <w:color w:val="5E5D5E"/>
          <w:spacing w:val="-1"/>
        </w:rPr>
        <w:t>interest</w:t>
      </w:r>
      <w:r>
        <w:rPr>
          <w:color w:val="5E5D5E"/>
          <w:spacing w:val="7"/>
        </w:rPr>
        <w:t xml:space="preserve"> </w:t>
      </w:r>
      <w:r>
        <w:rPr>
          <w:color w:val="5E5D5E"/>
        </w:rPr>
        <w:t>rates</w:t>
      </w:r>
      <w:r>
        <w:rPr>
          <w:color w:val="5E5D5E"/>
          <w:spacing w:val="29"/>
        </w:rPr>
        <w:t xml:space="preserve"> </w:t>
      </w:r>
      <w:r>
        <w:rPr>
          <w:color w:val="5E5D5E"/>
          <w:spacing w:val="-1"/>
        </w:rPr>
        <w:t>and</w:t>
      </w:r>
      <w:r>
        <w:rPr>
          <w:color w:val="5E5D5E"/>
          <w:spacing w:val="-18"/>
        </w:rPr>
        <w:t xml:space="preserve"> </w:t>
      </w:r>
      <w:r>
        <w:rPr>
          <w:color w:val="5E5D5E"/>
          <w:spacing w:val="-1"/>
        </w:rPr>
        <w:t>lower</w:t>
      </w:r>
      <w:r>
        <w:rPr>
          <w:color w:val="5E5D5E"/>
          <w:spacing w:val="-17"/>
        </w:rPr>
        <w:t xml:space="preserve"> </w:t>
      </w:r>
      <w:r>
        <w:rPr>
          <w:color w:val="5E5D5E"/>
          <w:spacing w:val="-1"/>
        </w:rPr>
        <w:t>oil</w:t>
      </w:r>
      <w:r>
        <w:rPr>
          <w:color w:val="5E5D5E"/>
          <w:spacing w:val="-17"/>
        </w:rPr>
        <w:t xml:space="preserve"> </w:t>
      </w:r>
      <w:r>
        <w:rPr>
          <w:color w:val="5E5D5E"/>
          <w:spacing w:val="-1"/>
        </w:rPr>
        <w:t>prices.</w:t>
      </w:r>
      <w:r>
        <w:rPr>
          <w:color w:val="5E5D5E"/>
          <w:spacing w:val="-17"/>
        </w:rPr>
        <w:t xml:space="preserve"> </w:t>
      </w:r>
      <w:r>
        <w:rPr>
          <w:color w:val="5E5D5E"/>
          <w:spacing w:val="-3"/>
        </w:rPr>
        <w:t>However,</w:t>
      </w:r>
      <w:r>
        <w:rPr>
          <w:color w:val="5E5D5E"/>
          <w:spacing w:val="-17"/>
        </w:rPr>
        <w:t xml:space="preserve"> </w:t>
      </w:r>
      <w:r>
        <w:rPr>
          <w:color w:val="5E5D5E"/>
          <w:spacing w:val="-1"/>
        </w:rPr>
        <w:t>global</w:t>
      </w:r>
      <w:r>
        <w:rPr>
          <w:color w:val="5E5D5E"/>
          <w:spacing w:val="-17"/>
        </w:rPr>
        <w:t xml:space="preserve"> </w:t>
      </w:r>
      <w:r>
        <w:rPr>
          <w:color w:val="5E5D5E"/>
          <w:spacing w:val="-1"/>
        </w:rPr>
        <w:t>growth</w:t>
      </w:r>
      <w:r>
        <w:rPr>
          <w:color w:val="5E5D5E"/>
          <w:spacing w:val="-17"/>
        </w:rPr>
        <w:t xml:space="preserve"> </w:t>
      </w:r>
      <w:r>
        <w:rPr>
          <w:color w:val="5E5D5E"/>
        </w:rPr>
        <w:t>remains</w:t>
      </w:r>
      <w:r>
        <w:rPr>
          <w:color w:val="5E5D5E"/>
          <w:spacing w:val="-18"/>
        </w:rPr>
        <w:t xml:space="preserve"> </w:t>
      </w:r>
      <w:r>
        <w:rPr>
          <w:color w:val="5E5D5E"/>
          <w:spacing w:val="-1"/>
        </w:rPr>
        <w:t>uneven.</w:t>
      </w:r>
      <w:r>
        <w:rPr>
          <w:color w:val="5E5D5E"/>
          <w:spacing w:val="-17"/>
        </w:rPr>
        <w:t xml:space="preserve"> </w:t>
      </w:r>
      <w:r>
        <w:rPr>
          <w:color w:val="5E5D5E"/>
        </w:rPr>
        <w:t>Instability</w:t>
      </w:r>
      <w:r>
        <w:rPr>
          <w:color w:val="5E5D5E"/>
          <w:spacing w:val="-18"/>
        </w:rPr>
        <w:t xml:space="preserve"> </w:t>
      </w:r>
      <w:r>
        <w:rPr>
          <w:color w:val="5E5D5E"/>
          <w:spacing w:val="-1"/>
        </w:rPr>
        <w:t>in</w:t>
      </w:r>
      <w:r>
        <w:rPr>
          <w:color w:val="5E5D5E"/>
          <w:spacing w:val="-17"/>
        </w:rPr>
        <w:t xml:space="preserve"> </w:t>
      </w:r>
      <w:r>
        <w:rPr>
          <w:color w:val="5E5D5E"/>
        </w:rPr>
        <w:t>the</w:t>
      </w:r>
      <w:r>
        <w:rPr>
          <w:color w:val="5E5D5E"/>
          <w:spacing w:val="-17"/>
        </w:rPr>
        <w:t xml:space="preserve"> </w:t>
      </w:r>
      <w:r>
        <w:rPr>
          <w:color w:val="5E5D5E"/>
          <w:spacing w:val="-1"/>
        </w:rPr>
        <w:t>euro</w:t>
      </w:r>
      <w:r>
        <w:rPr>
          <w:color w:val="5E5D5E"/>
          <w:spacing w:val="-17"/>
        </w:rPr>
        <w:t xml:space="preserve"> </w:t>
      </w:r>
      <w:r>
        <w:rPr>
          <w:color w:val="5E5D5E"/>
          <w:spacing w:val="-1"/>
        </w:rPr>
        <w:t>area</w:t>
      </w:r>
      <w:r>
        <w:rPr>
          <w:color w:val="5E5D5E"/>
          <w:spacing w:val="-17"/>
        </w:rPr>
        <w:t xml:space="preserve"> </w:t>
      </w:r>
      <w:r>
        <w:rPr>
          <w:color w:val="5E5D5E"/>
          <w:spacing w:val="-1"/>
        </w:rPr>
        <w:t>and</w:t>
      </w:r>
      <w:r>
        <w:rPr>
          <w:color w:val="5E5D5E"/>
          <w:spacing w:val="36"/>
        </w:rPr>
        <w:t xml:space="preserve"> </w:t>
      </w:r>
      <w:r>
        <w:rPr>
          <w:color w:val="5E5D5E"/>
          <w:spacing w:val="-1"/>
        </w:rPr>
        <w:t>economic</w:t>
      </w:r>
      <w:r>
        <w:rPr>
          <w:color w:val="5E5D5E"/>
          <w:spacing w:val="10"/>
        </w:rPr>
        <w:t xml:space="preserve"> </w:t>
      </w:r>
      <w:r>
        <w:rPr>
          <w:color w:val="5E5D5E"/>
        </w:rPr>
        <w:t>volatility</w:t>
      </w:r>
      <w:r>
        <w:rPr>
          <w:color w:val="5E5D5E"/>
          <w:spacing w:val="11"/>
        </w:rPr>
        <w:t xml:space="preserve"> </w:t>
      </w:r>
      <w:r>
        <w:rPr>
          <w:color w:val="5E5D5E"/>
          <w:spacing w:val="-1"/>
        </w:rPr>
        <w:t>in</w:t>
      </w:r>
      <w:r>
        <w:rPr>
          <w:color w:val="5E5D5E"/>
          <w:spacing w:val="11"/>
        </w:rPr>
        <w:t xml:space="preserve"> </w:t>
      </w:r>
      <w:r>
        <w:rPr>
          <w:color w:val="5E5D5E"/>
          <w:spacing w:val="-1"/>
        </w:rPr>
        <w:t>China</w:t>
      </w:r>
      <w:r>
        <w:rPr>
          <w:color w:val="5E5D5E"/>
          <w:spacing w:val="11"/>
        </w:rPr>
        <w:t xml:space="preserve"> </w:t>
      </w:r>
      <w:r>
        <w:rPr>
          <w:color w:val="5E5D5E"/>
          <w:spacing w:val="-1"/>
        </w:rPr>
        <w:t>pose</w:t>
      </w:r>
      <w:r>
        <w:rPr>
          <w:color w:val="5E5D5E"/>
          <w:spacing w:val="10"/>
        </w:rPr>
        <w:t xml:space="preserve"> </w:t>
      </w:r>
      <w:r>
        <w:rPr>
          <w:color w:val="5E5D5E"/>
        </w:rPr>
        <w:t>risks</w:t>
      </w:r>
      <w:r>
        <w:rPr>
          <w:color w:val="5E5D5E"/>
          <w:spacing w:val="11"/>
        </w:rPr>
        <w:t xml:space="preserve"> </w:t>
      </w:r>
      <w:r>
        <w:rPr>
          <w:color w:val="5E5D5E"/>
        </w:rPr>
        <w:t>for</w:t>
      </w:r>
      <w:r>
        <w:rPr>
          <w:color w:val="5E5D5E"/>
          <w:spacing w:val="11"/>
        </w:rPr>
        <w:t xml:space="preserve"> </w:t>
      </w:r>
      <w:r>
        <w:rPr>
          <w:color w:val="5E5D5E"/>
        </w:rPr>
        <w:t>the Australian</w:t>
      </w:r>
      <w:r>
        <w:rPr>
          <w:color w:val="5E5D5E"/>
          <w:spacing w:val="11"/>
        </w:rPr>
        <w:t xml:space="preserve"> </w:t>
      </w:r>
      <w:r>
        <w:rPr>
          <w:color w:val="5E5D5E"/>
          <w:spacing w:val="-3"/>
        </w:rPr>
        <w:t>economy.</w:t>
      </w:r>
      <w:r>
        <w:rPr>
          <w:color w:val="5E5D5E"/>
          <w:spacing w:val="10"/>
        </w:rPr>
        <w:t xml:space="preserve"> </w:t>
      </w:r>
      <w:r>
        <w:rPr>
          <w:color w:val="5E5D5E"/>
        </w:rPr>
        <w:t>Falls</w:t>
      </w:r>
      <w:r>
        <w:rPr>
          <w:color w:val="5E5D5E"/>
          <w:spacing w:val="11"/>
        </w:rPr>
        <w:t xml:space="preserve"> </w:t>
      </w:r>
      <w:r>
        <w:rPr>
          <w:color w:val="5E5D5E"/>
          <w:spacing w:val="-1"/>
        </w:rPr>
        <w:t>in</w:t>
      </w:r>
      <w:r>
        <w:rPr>
          <w:color w:val="5E5D5E"/>
          <w:spacing w:val="11"/>
        </w:rPr>
        <w:t xml:space="preserve"> </w:t>
      </w:r>
      <w:r>
        <w:rPr>
          <w:color w:val="5E5D5E"/>
        </w:rPr>
        <w:t>the Australian</w:t>
      </w:r>
      <w:r>
        <w:rPr>
          <w:color w:val="5E5D5E"/>
          <w:spacing w:val="29"/>
        </w:rPr>
        <w:t xml:space="preserve"> </w:t>
      </w:r>
      <w:r>
        <w:rPr>
          <w:color w:val="5E5D5E"/>
          <w:spacing w:val="-1"/>
        </w:rPr>
        <w:t>dollar</w:t>
      </w:r>
      <w:r>
        <w:rPr>
          <w:color w:val="5E5D5E"/>
          <w:spacing w:val="-6"/>
        </w:rPr>
        <w:t xml:space="preserve"> </w:t>
      </w:r>
      <w:r>
        <w:rPr>
          <w:color w:val="5E5D5E"/>
          <w:spacing w:val="-1"/>
        </w:rPr>
        <w:t>over</w:t>
      </w:r>
      <w:r>
        <w:rPr>
          <w:color w:val="5E5D5E"/>
          <w:spacing w:val="-6"/>
        </w:rPr>
        <w:t xml:space="preserve"> </w:t>
      </w:r>
      <w:r>
        <w:rPr>
          <w:color w:val="5E5D5E"/>
        </w:rPr>
        <w:t>the</w:t>
      </w:r>
      <w:r>
        <w:rPr>
          <w:color w:val="5E5D5E"/>
          <w:spacing w:val="-6"/>
        </w:rPr>
        <w:t xml:space="preserve"> </w:t>
      </w:r>
      <w:r>
        <w:rPr>
          <w:color w:val="5E5D5E"/>
          <w:spacing w:val="-1"/>
        </w:rPr>
        <w:t>last</w:t>
      </w:r>
      <w:r>
        <w:rPr>
          <w:color w:val="5E5D5E"/>
          <w:spacing w:val="-6"/>
        </w:rPr>
        <w:t xml:space="preserve"> </w:t>
      </w:r>
      <w:r>
        <w:rPr>
          <w:color w:val="5E5D5E"/>
        </w:rPr>
        <w:t>year</w:t>
      </w:r>
      <w:r>
        <w:rPr>
          <w:color w:val="5E5D5E"/>
          <w:spacing w:val="-6"/>
        </w:rPr>
        <w:t xml:space="preserve"> </w:t>
      </w:r>
      <w:r>
        <w:rPr>
          <w:color w:val="5E5D5E"/>
          <w:spacing w:val="-1"/>
        </w:rPr>
        <w:t>will</w:t>
      </w:r>
      <w:r>
        <w:rPr>
          <w:color w:val="5E5D5E"/>
          <w:spacing w:val="-5"/>
        </w:rPr>
        <w:t xml:space="preserve"> </w:t>
      </w:r>
      <w:r>
        <w:rPr>
          <w:color w:val="5E5D5E"/>
          <w:spacing w:val="-1"/>
        </w:rPr>
        <w:t>assist</w:t>
      </w:r>
      <w:r>
        <w:rPr>
          <w:color w:val="5E5D5E"/>
          <w:spacing w:val="-16"/>
        </w:rPr>
        <w:t xml:space="preserve"> </w:t>
      </w:r>
      <w:r>
        <w:rPr>
          <w:color w:val="5E5D5E"/>
        </w:rPr>
        <w:t>Australian</w:t>
      </w:r>
      <w:r>
        <w:rPr>
          <w:color w:val="5E5D5E"/>
          <w:spacing w:val="-6"/>
        </w:rPr>
        <w:t xml:space="preserve"> </w:t>
      </w:r>
      <w:r>
        <w:rPr>
          <w:color w:val="5E5D5E"/>
          <w:spacing w:val="-1"/>
        </w:rPr>
        <w:t>industries</w:t>
      </w:r>
      <w:r>
        <w:rPr>
          <w:color w:val="5E5D5E"/>
          <w:spacing w:val="-6"/>
        </w:rPr>
        <w:t xml:space="preserve"> </w:t>
      </w:r>
      <w:r>
        <w:rPr>
          <w:color w:val="5E5D5E"/>
        </w:rPr>
        <w:t>to</w:t>
      </w:r>
      <w:r>
        <w:rPr>
          <w:color w:val="5E5D5E"/>
          <w:spacing w:val="-6"/>
        </w:rPr>
        <w:t xml:space="preserve"> </w:t>
      </w:r>
      <w:r>
        <w:rPr>
          <w:color w:val="5E5D5E"/>
          <w:spacing w:val="-1"/>
        </w:rPr>
        <w:t>increase</w:t>
      </w:r>
      <w:r>
        <w:rPr>
          <w:color w:val="5E5D5E"/>
          <w:spacing w:val="-5"/>
        </w:rPr>
        <w:t xml:space="preserve"> </w:t>
      </w:r>
      <w:r>
        <w:rPr>
          <w:color w:val="5E5D5E"/>
        </w:rPr>
        <w:t>their</w:t>
      </w:r>
      <w:r>
        <w:rPr>
          <w:color w:val="5E5D5E"/>
          <w:spacing w:val="-6"/>
        </w:rPr>
        <w:t xml:space="preserve"> </w:t>
      </w:r>
      <w:r>
        <w:rPr>
          <w:color w:val="5E5D5E"/>
        </w:rPr>
        <w:t>competitiveness</w:t>
      </w:r>
      <w:r>
        <w:rPr>
          <w:color w:val="5E5D5E"/>
          <w:spacing w:val="-6"/>
        </w:rPr>
        <w:t xml:space="preserve"> </w:t>
      </w:r>
      <w:r>
        <w:rPr>
          <w:color w:val="5E5D5E"/>
          <w:spacing w:val="-1"/>
        </w:rPr>
        <w:t>in</w:t>
      </w:r>
      <w:r>
        <w:rPr>
          <w:color w:val="5E5D5E"/>
          <w:spacing w:val="27"/>
        </w:rPr>
        <w:t xml:space="preserve"> </w:t>
      </w:r>
      <w:r>
        <w:rPr>
          <w:color w:val="5E5D5E"/>
          <w:spacing w:val="-1"/>
        </w:rPr>
        <w:t>export</w:t>
      </w:r>
      <w:r>
        <w:rPr>
          <w:color w:val="5E5D5E"/>
        </w:rPr>
        <w:t xml:space="preserve"> markets </w:t>
      </w:r>
      <w:r>
        <w:rPr>
          <w:color w:val="5E5D5E"/>
          <w:spacing w:val="-1"/>
        </w:rPr>
        <w:t>in</w:t>
      </w:r>
      <w:r>
        <w:rPr>
          <w:color w:val="5E5D5E"/>
        </w:rPr>
        <w:t xml:space="preserve"> this</w:t>
      </w:r>
      <w:r>
        <w:rPr>
          <w:color w:val="5E5D5E"/>
          <w:spacing w:val="-1"/>
        </w:rPr>
        <w:t xml:space="preserve"> uncertain</w:t>
      </w:r>
      <w:r>
        <w:rPr>
          <w:color w:val="5E5D5E"/>
        </w:rPr>
        <w:t xml:space="preserve"> </w:t>
      </w:r>
      <w:r>
        <w:rPr>
          <w:color w:val="5E5D5E"/>
          <w:spacing w:val="-1"/>
        </w:rPr>
        <w:t>environment.</w:t>
      </w:r>
    </w:p>
    <w:p w:rsidR="002F76B6" w:rsidRDefault="00F32A52">
      <w:pPr>
        <w:pStyle w:val="BodyText"/>
        <w:spacing w:line="271" w:lineRule="auto"/>
        <w:ind w:left="871" w:right="117"/>
        <w:jc w:val="both"/>
      </w:pPr>
      <w:r>
        <w:rPr>
          <w:color w:val="5E5D5E"/>
        </w:rPr>
        <w:t xml:space="preserve">Gross </w:t>
      </w:r>
      <w:r>
        <w:rPr>
          <w:color w:val="5E5D5E"/>
          <w:spacing w:val="-1"/>
        </w:rPr>
        <w:t>Domestic</w:t>
      </w:r>
      <w:r>
        <w:rPr>
          <w:color w:val="5E5D5E"/>
          <w:spacing w:val="1"/>
        </w:rPr>
        <w:t xml:space="preserve"> </w:t>
      </w:r>
      <w:r>
        <w:rPr>
          <w:color w:val="5E5D5E"/>
        </w:rPr>
        <w:t>Product</w:t>
      </w:r>
      <w:r>
        <w:rPr>
          <w:color w:val="5E5D5E"/>
          <w:spacing w:val="1"/>
        </w:rPr>
        <w:t xml:space="preserve"> </w:t>
      </w:r>
      <w:r>
        <w:rPr>
          <w:color w:val="5E5D5E"/>
        </w:rPr>
        <w:t xml:space="preserve">(GDP) </w:t>
      </w:r>
      <w:r>
        <w:rPr>
          <w:color w:val="5E5D5E"/>
          <w:spacing w:val="-1"/>
        </w:rPr>
        <w:t>grew</w:t>
      </w:r>
      <w:r>
        <w:rPr>
          <w:color w:val="5E5D5E"/>
          <w:spacing w:val="1"/>
        </w:rPr>
        <w:t xml:space="preserve"> </w:t>
      </w:r>
      <w:r>
        <w:rPr>
          <w:color w:val="5E5D5E"/>
          <w:spacing w:val="-1"/>
        </w:rPr>
        <w:t>by</w:t>
      </w:r>
      <w:r>
        <w:rPr>
          <w:color w:val="5E5D5E"/>
          <w:spacing w:val="1"/>
        </w:rPr>
        <w:t xml:space="preserve"> </w:t>
      </w:r>
      <w:r>
        <w:rPr>
          <w:color w:val="5E5D5E"/>
          <w:spacing w:val="-1"/>
        </w:rPr>
        <w:t>2.3</w:t>
      </w:r>
      <w:r>
        <w:rPr>
          <w:color w:val="5E5D5E"/>
        </w:rPr>
        <w:t xml:space="preserve"> </w:t>
      </w:r>
      <w:r>
        <w:rPr>
          <w:color w:val="5E5D5E"/>
          <w:spacing w:val="-1"/>
        </w:rPr>
        <w:t>per</w:t>
      </w:r>
      <w:r>
        <w:rPr>
          <w:color w:val="5E5D5E"/>
          <w:spacing w:val="1"/>
        </w:rPr>
        <w:t xml:space="preserve"> </w:t>
      </w:r>
      <w:r>
        <w:rPr>
          <w:color w:val="5E5D5E"/>
        </w:rPr>
        <w:t>cent</w:t>
      </w:r>
      <w:r>
        <w:rPr>
          <w:color w:val="5E5D5E"/>
          <w:spacing w:val="1"/>
        </w:rPr>
        <w:t xml:space="preserve"> </w:t>
      </w:r>
      <w:r>
        <w:rPr>
          <w:color w:val="5E5D5E"/>
          <w:spacing w:val="-1"/>
        </w:rPr>
        <w:t>in</w:t>
      </w:r>
      <w:r>
        <w:rPr>
          <w:color w:val="5E5D5E"/>
        </w:rPr>
        <w:t xml:space="preserve"> </w:t>
      </w:r>
      <w:r>
        <w:rPr>
          <w:color w:val="5E5D5E"/>
          <w:spacing w:val="-1"/>
        </w:rPr>
        <w:t>2014–15</w:t>
      </w:r>
      <w:r>
        <w:rPr>
          <w:color w:val="5E5D5E"/>
          <w:spacing w:val="1"/>
        </w:rPr>
        <w:t xml:space="preserve"> </w:t>
      </w:r>
      <w:r>
        <w:rPr>
          <w:color w:val="5E5D5E"/>
        </w:rPr>
        <w:t>—</w:t>
      </w:r>
      <w:r>
        <w:rPr>
          <w:color w:val="5E5D5E"/>
          <w:spacing w:val="1"/>
        </w:rPr>
        <w:t xml:space="preserve"> </w:t>
      </w:r>
      <w:r>
        <w:rPr>
          <w:color w:val="5E5D5E"/>
        </w:rPr>
        <w:t>a result</w:t>
      </w:r>
      <w:r>
        <w:rPr>
          <w:color w:val="5E5D5E"/>
          <w:spacing w:val="1"/>
        </w:rPr>
        <w:t xml:space="preserve"> </w:t>
      </w:r>
      <w:r>
        <w:rPr>
          <w:color w:val="5E5D5E"/>
          <w:spacing w:val="-1"/>
        </w:rPr>
        <w:t>largely</w:t>
      </w:r>
      <w:r>
        <w:rPr>
          <w:color w:val="5E5D5E"/>
          <w:spacing w:val="1"/>
        </w:rPr>
        <w:t xml:space="preserve"> </w:t>
      </w:r>
      <w:r>
        <w:rPr>
          <w:color w:val="5E5D5E"/>
          <w:spacing w:val="-1"/>
        </w:rPr>
        <w:t>driven</w:t>
      </w:r>
      <w:r>
        <w:rPr>
          <w:color w:val="5E5D5E"/>
          <w:spacing w:val="28"/>
        </w:rPr>
        <w:t xml:space="preserve"> </w:t>
      </w:r>
      <w:r>
        <w:rPr>
          <w:color w:val="5E5D5E"/>
          <w:spacing w:val="-1"/>
        </w:rPr>
        <w:t xml:space="preserve">by </w:t>
      </w:r>
      <w:r>
        <w:rPr>
          <w:color w:val="5E5D5E"/>
        </w:rPr>
        <w:t>the</w:t>
      </w:r>
      <w:r>
        <w:rPr>
          <w:color w:val="5E5D5E"/>
          <w:spacing w:val="-1"/>
        </w:rPr>
        <w:t xml:space="preserve"> </w:t>
      </w:r>
      <w:r>
        <w:rPr>
          <w:color w:val="5E5D5E"/>
        </w:rPr>
        <w:t>retreat from</w:t>
      </w:r>
      <w:r>
        <w:rPr>
          <w:color w:val="5E5D5E"/>
          <w:spacing w:val="-1"/>
        </w:rPr>
        <w:t xml:space="preserve"> </w:t>
      </w:r>
      <w:r>
        <w:rPr>
          <w:color w:val="5E5D5E"/>
        </w:rPr>
        <w:t>record</w:t>
      </w:r>
      <w:r>
        <w:rPr>
          <w:color w:val="5E5D5E"/>
          <w:spacing w:val="-2"/>
        </w:rPr>
        <w:t xml:space="preserve"> </w:t>
      </w:r>
      <w:r>
        <w:rPr>
          <w:color w:val="5E5D5E"/>
          <w:spacing w:val="-1"/>
        </w:rPr>
        <w:t>levels</w:t>
      </w:r>
      <w:r>
        <w:rPr>
          <w:color w:val="5E5D5E"/>
        </w:rPr>
        <w:t xml:space="preserve"> </w:t>
      </w:r>
      <w:r>
        <w:rPr>
          <w:color w:val="5E5D5E"/>
          <w:spacing w:val="-1"/>
        </w:rPr>
        <w:t>of</w:t>
      </w:r>
      <w:r>
        <w:rPr>
          <w:color w:val="5E5D5E"/>
        </w:rPr>
        <w:t xml:space="preserve"> mining</w:t>
      </w:r>
      <w:r>
        <w:rPr>
          <w:color w:val="5E5D5E"/>
          <w:spacing w:val="-1"/>
        </w:rPr>
        <w:t xml:space="preserve"> investment.</w:t>
      </w:r>
    </w:p>
    <w:p w:rsidR="002F76B6" w:rsidRDefault="00F32A52">
      <w:pPr>
        <w:pStyle w:val="BodyText"/>
        <w:spacing w:line="271" w:lineRule="auto"/>
        <w:ind w:left="871" w:right="117"/>
        <w:jc w:val="both"/>
      </w:pPr>
      <w:r>
        <w:rPr>
          <w:color w:val="5E5D5E"/>
          <w:spacing w:val="-2"/>
        </w:rPr>
        <w:t>Domestically,</w:t>
      </w:r>
      <w:r>
        <w:rPr>
          <w:color w:val="5E5D5E"/>
          <w:spacing w:val="22"/>
        </w:rPr>
        <w:t xml:space="preserve"> </w:t>
      </w:r>
      <w:r>
        <w:rPr>
          <w:color w:val="5E5D5E"/>
          <w:spacing w:val="-1"/>
        </w:rPr>
        <w:t>all</w:t>
      </w:r>
      <w:r>
        <w:rPr>
          <w:color w:val="5E5D5E"/>
          <w:spacing w:val="23"/>
        </w:rPr>
        <w:t xml:space="preserve"> </w:t>
      </w:r>
      <w:r>
        <w:rPr>
          <w:color w:val="5E5D5E"/>
        </w:rPr>
        <w:t>sectors</w:t>
      </w:r>
      <w:r>
        <w:rPr>
          <w:color w:val="5E5D5E"/>
          <w:spacing w:val="23"/>
        </w:rPr>
        <w:t xml:space="preserve"> </w:t>
      </w:r>
      <w:r>
        <w:rPr>
          <w:color w:val="5E5D5E"/>
        </w:rPr>
        <w:t>saw</w:t>
      </w:r>
      <w:r>
        <w:rPr>
          <w:color w:val="5E5D5E"/>
          <w:spacing w:val="23"/>
        </w:rPr>
        <w:t xml:space="preserve"> </w:t>
      </w:r>
      <w:r>
        <w:rPr>
          <w:color w:val="5E5D5E"/>
          <w:spacing w:val="-1"/>
        </w:rPr>
        <w:t>an</w:t>
      </w:r>
      <w:r>
        <w:rPr>
          <w:color w:val="5E5D5E"/>
          <w:spacing w:val="23"/>
        </w:rPr>
        <w:t xml:space="preserve"> </w:t>
      </w:r>
      <w:r>
        <w:rPr>
          <w:color w:val="5E5D5E"/>
          <w:spacing w:val="-1"/>
        </w:rPr>
        <w:t>increase</w:t>
      </w:r>
      <w:r>
        <w:rPr>
          <w:color w:val="5E5D5E"/>
          <w:spacing w:val="22"/>
        </w:rPr>
        <w:t xml:space="preserve"> </w:t>
      </w:r>
      <w:r>
        <w:rPr>
          <w:color w:val="5E5D5E"/>
          <w:spacing w:val="-1"/>
        </w:rPr>
        <w:t>in</w:t>
      </w:r>
      <w:r>
        <w:rPr>
          <w:color w:val="5E5D5E"/>
          <w:spacing w:val="23"/>
        </w:rPr>
        <w:t xml:space="preserve"> </w:t>
      </w:r>
      <w:r>
        <w:rPr>
          <w:color w:val="5E5D5E"/>
          <w:spacing w:val="-1"/>
        </w:rPr>
        <w:t>output</w:t>
      </w:r>
      <w:r>
        <w:rPr>
          <w:color w:val="5E5D5E"/>
          <w:spacing w:val="23"/>
        </w:rPr>
        <w:t xml:space="preserve"> </w:t>
      </w:r>
      <w:r>
        <w:rPr>
          <w:color w:val="5E5D5E"/>
          <w:spacing w:val="-1"/>
        </w:rPr>
        <w:t>with</w:t>
      </w:r>
      <w:r>
        <w:rPr>
          <w:color w:val="5E5D5E"/>
          <w:spacing w:val="23"/>
        </w:rPr>
        <w:t xml:space="preserve"> </w:t>
      </w:r>
      <w:r>
        <w:rPr>
          <w:color w:val="5E5D5E"/>
        </w:rPr>
        <w:t>the</w:t>
      </w:r>
      <w:r>
        <w:rPr>
          <w:color w:val="5E5D5E"/>
          <w:spacing w:val="23"/>
        </w:rPr>
        <w:t xml:space="preserve"> </w:t>
      </w:r>
      <w:r>
        <w:rPr>
          <w:color w:val="5E5D5E"/>
          <w:spacing w:val="-1"/>
        </w:rPr>
        <w:t>exception</w:t>
      </w:r>
      <w:r>
        <w:rPr>
          <w:color w:val="5E5D5E"/>
          <w:spacing w:val="23"/>
        </w:rPr>
        <w:t xml:space="preserve"> </w:t>
      </w:r>
      <w:r>
        <w:rPr>
          <w:color w:val="5E5D5E"/>
          <w:spacing w:val="-1"/>
        </w:rPr>
        <w:t>of</w:t>
      </w:r>
      <w:r>
        <w:rPr>
          <w:color w:val="5E5D5E"/>
          <w:spacing w:val="22"/>
        </w:rPr>
        <w:t xml:space="preserve"> </w:t>
      </w:r>
      <w:r>
        <w:rPr>
          <w:color w:val="5E5D5E"/>
        </w:rPr>
        <w:t>Manufacturing</w:t>
      </w:r>
      <w:r>
        <w:rPr>
          <w:color w:val="5E5D5E"/>
          <w:spacing w:val="29"/>
        </w:rPr>
        <w:t xml:space="preserve"> </w:t>
      </w:r>
      <w:r>
        <w:rPr>
          <w:color w:val="5E5D5E"/>
          <w:spacing w:val="-1"/>
        </w:rPr>
        <w:t>and</w:t>
      </w:r>
      <w:r>
        <w:rPr>
          <w:color w:val="5E5D5E"/>
          <w:spacing w:val="12"/>
        </w:rPr>
        <w:t xml:space="preserve"> </w:t>
      </w:r>
      <w:r>
        <w:rPr>
          <w:color w:val="5E5D5E"/>
          <w:spacing w:val="-1"/>
        </w:rPr>
        <w:t>Construction.</w:t>
      </w:r>
      <w:r>
        <w:rPr>
          <w:color w:val="5E5D5E"/>
          <w:spacing w:val="10"/>
        </w:rPr>
        <w:t xml:space="preserve"> </w:t>
      </w:r>
      <w:r>
        <w:rPr>
          <w:color w:val="5E5D5E"/>
        </w:rPr>
        <w:t>The</w:t>
      </w:r>
      <w:r>
        <w:rPr>
          <w:color w:val="5E5D5E"/>
          <w:spacing w:val="12"/>
        </w:rPr>
        <w:t xml:space="preserve"> </w:t>
      </w:r>
      <w:r>
        <w:rPr>
          <w:color w:val="5E5D5E"/>
          <w:spacing w:val="-1"/>
        </w:rPr>
        <w:t>biggest</w:t>
      </w:r>
      <w:r>
        <w:rPr>
          <w:color w:val="5E5D5E"/>
          <w:spacing w:val="13"/>
        </w:rPr>
        <w:t xml:space="preserve"> </w:t>
      </w:r>
      <w:r>
        <w:rPr>
          <w:color w:val="5E5D5E"/>
        </w:rPr>
        <w:t>change</w:t>
      </w:r>
      <w:r>
        <w:rPr>
          <w:color w:val="5E5D5E"/>
          <w:spacing w:val="13"/>
        </w:rPr>
        <w:t xml:space="preserve"> </w:t>
      </w:r>
      <w:r>
        <w:rPr>
          <w:color w:val="5E5D5E"/>
          <w:spacing w:val="-1"/>
        </w:rPr>
        <w:t>occurred</w:t>
      </w:r>
      <w:r>
        <w:rPr>
          <w:color w:val="5E5D5E"/>
          <w:spacing w:val="13"/>
        </w:rPr>
        <w:t xml:space="preserve"> </w:t>
      </w:r>
      <w:r>
        <w:rPr>
          <w:color w:val="5E5D5E"/>
          <w:spacing w:val="-1"/>
        </w:rPr>
        <w:t>in</w:t>
      </w:r>
      <w:r>
        <w:rPr>
          <w:color w:val="5E5D5E"/>
          <w:spacing w:val="13"/>
        </w:rPr>
        <w:t xml:space="preserve"> </w:t>
      </w:r>
      <w:r>
        <w:rPr>
          <w:color w:val="5E5D5E"/>
        </w:rPr>
        <w:t>Mining,</w:t>
      </w:r>
      <w:r>
        <w:rPr>
          <w:color w:val="5E5D5E"/>
          <w:spacing w:val="13"/>
        </w:rPr>
        <w:t xml:space="preserve"> </w:t>
      </w:r>
      <w:r>
        <w:rPr>
          <w:color w:val="5E5D5E"/>
          <w:spacing w:val="-1"/>
        </w:rPr>
        <w:t>where</w:t>
      </w:r>
      <w:r>
        <w:rPr>
          <w:color w:val="5E5D5E"/>
          <w:spacing w:val="13"/>
        </w:rPr>
        <w:t xml:space="preserve"> </w:t>
      </w:r>
      <w:r>
        <w:rPr>
          <w:color w:val="5E5D5E"/>
          <w:spacing w:val="-1"/>
        </w:rPr>
        <w:t>output</w:t>
      </w:r>
      <w:r>
        <w:rPr>
          <w:color w:val="5E5D5E"/>
          <w:spacing w:val="13"/>
        </w:rPr>
        <w:t xml:space="preserve"> </w:t>
      </w:r>
      <w:r>
        <w:rPr>
          <w:color w:val="5E5D5E"/>
          <w:spacing w:val="-1"/>
        </w:rPr>
        <w:t>grew</w:t>
      </w:r>
      <w:r>
        <w:rPr>
          <w:color w:val="5E5D5E"/>
          <w:spacing w:val="13"/>
        </w:rPr>
        <w:t xml:space="preserve"> </w:t>
      </w:r>
      <w:r>
        <w:rPr>
          <w:color w:val="5E5D5E"/>
          <w:spacing w:val="-1"/>
        </w:rPr>
        <w:t>by</w:t>
      </w:r>
      <w:r>
        <w:rPr>
          <w:color w:val="5E5D5E"/>
          <w:spacing w:val="13"/>
        </w:rPr>
        <w:t xml:space="preserve"> </w:t>
      </w:r>
      <w:r>
        <w:rPr>
          <w:color w:val="5E5D5E"/>
          <w:spacing w:val="-1"/>
        </w:rPr>
        <w:t>7.6</w:t>
      </w:r>
      <w:r>
        <w:rPr>
          <w:color w:val="5E5D5E"/>
          <w:spacing w:val="13"/>
        </w:rPr>
        <w:t xml:space="preserve"> </w:t>
      </w:r>
      <w:r>
        <w:rPr>
          <w:color w:val="5E5D5E"/>
          <w:spacing w:val="-1"/>
        </w:rPr>
        <w:t>per</w:t>
      </w:r>
      <w:r>
        <w:rPr>
          <w:color w:val="5E5D5E"/>
          <w:spacing w:val="20"/>
        </w:rPr>
        <w:t xml:space="preserve"> </w:t>
      </w:r>
      <w:r>
        <w:rPr>
          <w:color w:val="5E5D5E"/>
        </w:rPr>
        <w:t>cent,</w:t>
      </w:r>
      <w:r>
        <w:rPr>
          <w:color w:val="5E5D5E"/>
          <w:spacing w:val="-6"/>
        </w:rPr>
        <w:t xml:space="preserve"> </w:t>
      </w:r>
      <w:r>
        <w:rPr>
          <w:color w:val="5E5D5E"/>
          <w:spacing w:val="-1"/>
        </w:rPr>
        <w:t>but</w:t>
      </w:r>
      <w:r>
        <w:rPr>
          <w:color w:val="5E5D5E"/>
          <w:spacing w:val="-6"/>
        </w:rPr>
        <w:t xml:space="preserve"> </w:t>
      </w:r>
      <w:r>
        <w:rPr>
          <w:color w:val="5E5D5E"/>
          <w:spacing w:val="-1"/>
        </w:rPr>
        <w:t>employment</w:t>
      </w:r>
      <w:r>
        <w:rPr>
          <w:color w:val="5E5D5E"/>
          <w:spacing w:val="-5"/>
        </w:rPr>
        <w:t xml:space="preserve"> </w:t>
      </w:r>
      <w:r>
        <w:rPr>
          <w:color w:val="5E5D5E"/>
        </w:rPr>
        <w:t>contracted</w:t>
      </w:r>
      <w:r>
        <w:rPr>
          <w:color w:val="5E5D5E"/>
          <w:spacing w:val="-6"/>
        </w:rPr>
        <w:t xml:space="preserve"> </w:t>
      </w:r>
      <w:r>
        <w:rPr>
          <w:color w:val="5E5D5E"/>
          <w:spacing w:val="-1"/>
        </w:rPr>
        <w:t>by</w:t>
      </w:r>
      <w:r>
        <w:rPr>
          <w:color w:val="5E5D5E"/>
          <w:spacing w:val="-6"/>
        </w:rPr>
        <w:t xml:space="preserve"> </w:t>
      </w:r>
      <w:r>
        <w:rPr>
          <w:color w:val="5E5D5E"/>
          <w:spacing w:val="-1"/>
        </w:rPr>
        <w:t>over</w:t>
      </w:r>
      <w:r>
        <w:rPr>
          <w:color w:val="5E5D5E"/>
          <w:spacing w:val="-5"/>
        </w:rPr>
        <w:t xml:space="preserve"> </w:t>
      </w:r>
      <w:r>
        <w:rPr>
          <w:color w:val="5E5D5E"/>
          <w:spacing w:val="-1"/>
        </w:rPr>
        <w:t>15</w:t>
      </w:r>
      <w:r>
        <w:rPr>
          <w:color w:val="5E5D5E"/>
          <w:spacing w:val="-6"/>
        </w:rPr>
        <w:t xml:space="preserve"> </w:t>
      </w:r>
      <w:r>
        <w:rPr>
          <w:color w:val="5E5D5E"/>
          <w:spacing w:val="-1"/>
        </w:rPr>
        <w:t>per</w:t>
      </w:r>
      <w:r>
        <w:rPr>
          <w:color w:val="5E5D5E"/>
          <w:spacing w:val="-6"/>
        </w:rPr>
        <w:t xml:space="preserve"> </w:t>
      </w:r>
      <w:r>
        <w:rPr>
          <w:color w:val="5E5D5E"/>
        </w:rPr>
        <w:t>cent</w:t>
      </w:r>
      <w:r>
        <w:rPr>
          <w:color w:val="5E5D5E"/>
          <w:spacing w:val="-5"/>
        </w:rPr>
        <w:t xml:space="preserve"> </w:t>
      </w:r>
      <w:r>
        <w:rPr>
          <w:color w:val="5E5D5E"/>
        </w:rPr>
        <w:t>(see</w:t>
      </w:r>
      <w:r>
        <w:rPr>
          <w:color w:val="5E5D5E"/>
          <w:spacing w:val="-6"/>
        </w:rPr>
        <w:t xml:space="preserve"> </w:t>
      </w:r>
      <w:r>
        <w:rPr>
          <w:color w:val="5E5D5E"/>
          <w:spacing w:val="-1"/>
        </w:rPr>
        <w:t>Chart</w:t>
      </w:r>
      <w:r>
        <w:rPr>
          <w:color w:val="5E5D5E"/>
          <w:spacing w:val="-6"/>
        </w:rPr>
        <w:t xml:space="preserve"> </w:t>
      </w:r>
      <w:r>
        <w:rPr>
          <w:color w:val="5E5D5E"/>
        </w:rPr>
        <w:t>ES.1).</w:t>
      </w:r>
      <w:r>
        <w:rPr>
          <w:color w:val="5E5D5E"/>
          <w:spacing w:val="-5"/>
        </w:rPr>
        <w:t xml:space="preserve"> </w:t>
      </w:r>
      <w:r>
        <w:rPr>
          <w:color w:val="5E5D5E"/>
        </w:rPr>
        <w:t>Within</w:t>
      </w:r>
      <w:r>
        <w:rPr>
          <w:color w:val="5E5D5E"/>
          <w:spacing w:val="-7"/>
        </w:rPr>
        <w:t xml:space="preserve"> </w:t>
      </w:r>
      <w:r>
        <w:rPr>
          <w:color w:val="5E5D5E"/>
        </w:rPr>
        <w:t>the</w:t>
      </w:r>
      <w:r>
        <w:rPr>
          <w:color w:val="5E5D5E"/>
          <w:spacing w:val="-6"/>
        </w:rPr>
        <w:t xml:space="preserve"> </w:t>
      </w:r>
      <w:r>
        <w:rPr>
          <w:color w:val="5E5D5E"/>
        </w:rPr>
        <w:t>services</w:t>
      </w:r>
      <w:r>
        <w:rPr>
          <w:color w:val="5E5D5E"/>
          <w:spacing w:val="25"/>
        </w:rPr>
        <w:t xml:space="preserve"> </w:t>
      </w:r>
      <w:r>
        <w:rPr>
          <w:color w:val="5E5D5E"/>
        </w:rPr>
        <w:t>secto</w:t>
      </w:r>
      <w:r>
        <w:rPr>
          <w:color w:val="5E5D5E"/>
          <w:spacing w:val="-12"/>
        </w:rPr>
        <w:t>r</w:t>
      </w:r>
      <w:r>
        <w:rPr>
          <w:color w:val="5E5D5E"/>
        </w:rPr>
        <w:t>,</w:t>
      </w:r>
      <w:r>
        <w:rPr>
          <w:color w:val="5E5D5E"/>
          <w:spacing w:val="-13"/>
        </w:rPr>
        <w:t xml:space="preserve"> </w:t>
      </w:r>
      <w:r>
        <w:rPr>
          <w:color w:val="5E5D5E"/>
          <w:spacing w:val="-1"/>
        </w:rPr>
        <w:t>growt</w:t>
      </w:r>
      <w:r>
        <w:rPr>
          <w:color w:val="5E5D5E"/>
        </w:rPr>
        <w:t>h</w:t>
      </w:r>
      <w:r>
        <w:rPr>
          <w:color w:val="5E5D5E"/>
          <w:spacing w:val="-12"/>
        </w:rPr>
        <w:t xml:space="preserve"> </w:t>
      </w:r>
      <w:r>
        <w:rPr>
          <w:color w:val="5E5D5E"/>
          <w:spacing w:val="-1"/>
        </w:rPr>
        <w:t>wa</w:t>
      </w:r>
      <w:r>
        <w:rPr>
          <w:color w:val="5E5D5E"/>
        </w:rPr>
        <w:t>s</w:t>
      </w:r>
      <w:r>
        <w:rPr>
          <w:color w:val="5E5D5E"/>
          <w:spacing w:val="-12"/>
        </w:rPr>
        <w:t xml:space="preserve"> </w:t>
      </w:r>
      <w:r>
        <w:rPr>
          <w:color w:val="5E5D5E"/>
        </w:rPr>
        <w:t>strongest</w:t>
      </w:r>
      <w:r>
        <w:rPr>
          <w:color w:val="5E5D5E"/>
          <w:spacing w:val="-13"/>
        </w:rPr>
        <w:t xml:space="preserve"> </w:t>
      </w:r>
      <w:r>
        <w:rPr>
          <w:color w:val="5E5D5E"/>
          <w:spacing w:val="-1"/>
        </w:rPr>
        <w:t>i</w:t>
      </w:r>
      <w:r>
        <w:rPr>
          <w:color w:val="5E5D5E"/>
        </w:rPr>
        <w:t>n</w:t>
      </w:r>
      <w:r>
        <w:rPr>
          <w:color w:val="5E5D5E"/>
          <w:spacing w:val="-13"/>
        </w:rPr>
        <w:t xml:space="preserve"> </w:t>
      </w:r>
      <w:r>
        <w:rPr>
          <w:color w:val="5E5D5E"/>
        </w:rPr>
        <w:t>Information,</w:t>
      </w:r>
      <w:r>
        <w:rPr>
          <w:color w:val="5E5D5E"/>
          <w:spacing w:val="-13"/>
        </w:rPr>
        <w:t xml:space="preserve"> </w:t>
      </w:r>
      <w:r>
        <w:rPr>
          <w:color w:val="5E5D5E"/>
        </w:rPr>
        <w:t>Media</w:t>
      </w:r>
      <w:r>
        <w:rPr>
          <w:color w:val="5E5D5E"/>
          <w:spacing w:val="-12"/>
        </w:rPr>
        <w:t xml:space="preserve"> </w:t>
      </w:r>
      <w:r>
        <w:rPr>
          <w:color w:val="5E5D5E"/>
        </w:rPr>
        <w:t>&amp;</w:t>
      </w:r>
      <w:r>
        <w:rPr>
          <w:color w:val="5E5D5E"/>
          <w:spacing w:val="-16"/>
        </w:rPr>
        <w:t xml:space="preserve"> </w:t>
      </w:r>
      <w:r>
        <w:rPr>
          <w:color w:val="5E5D5E"/>
          <w:spacing w:val="-24"/>
        </w:rPr>
        <w:t>T</w:t>
      </w:r>
      <w:r>
        <w:rPr>
          <w:color w:val="5E5D5E"/>
          <w:spacing w:val="-1"/>
        </w:rPr>
        <w:t>elec</w:t>
      </w:r>
      <w:r>
        <w:rPr>
          <w:color w:val="5E5D5E"/>
        </w:rPr>
        <w:t>ommunications,</w:t>
      </w:r>
      <w:r>
        <w:rPr>
          <w:color w:val="5E5D5E"/>
          <w:spacing w:val="-24"/>
        </w:rPr>
        <w:t xml:space="preserve"> </w:t>
      </w:r>
      <w:r>
        <w:rPr>
          <w:color w:val="5E5D5E"/>
        </w:rPr>
        <w:t>Accommodation</w:t>
      </w:r>
    </w:p>
    <w:p w:rsidR="002F76B6" w:rsidRDefault="00F32A52">
      <w:pPr>
        <w:pStyle w:val="BodyText"/>
        <w:spacing w:before="0" w:line="508" w:lineRule="auto"/>
        <w:ind w:left="871" w:right="41"/>
        <w:rPr>
          <w:color w:val="006DB0"/>
          <w:spacing w:val="-1"/>
        </w:rPr>
      </w:pPr>
      <w:r>
        <w:rPr>
          <w:color w:val="5E5D5E"/>
        </w:rPr>
        <w:t>&amp;</w:t>
      </w:r>
      <w:r>
        <w:rPr>
          <w:color w:val="5E5D5E"/>
          <w:spacing w:val="-1"/>
        </w:rPr>
        <w:t xml:space="preserve"> </w:t>
      </w:r>
      <w:r>
        <w:rPr>
          <w:color w:val="5E5D5E"/>
        </w:rPr>
        <w:t>Food</w:t>
      </w:r>
      <w:r>
        <w:rPr>
          <w:color w:val="5E5D5E"/>
          <w:spacing w:val="-1"/>
        </w:rPr>
        <w:t xml:space="preserve"> </w:t>
      </w:r>
      <w:r>
        <w:rPr>
          <w:color w:val="5E5D5E"/>
        </w:rPr>
        <w:t>Services,</w:t>
      </w:r>
      <w:r>
        <w:rPr>
          <w:color w:val="5E5D5E"/>
          <w:spacing w:val="-1"/>
        </w:rPr>
        <w:t xml:space="preserve"> </w:t>
      </w:r>
      <w:r>
        <w:rPr>
          <w:color w:val="5E5D5E"/>
        </w:rPr>
        <w:t>Financial</w:t>
      </w:r>
      <w:r>
        <w:rPr>
          <w:color w:val="5E5D5E"/>
          <w:spacing w:val="-2"/>
        </w:rPr>
        <w:t xml:space="preserve"> </w:t>
      </w:r>
      <w:r>
        <w:rPr>
          <w:color w:val="5E5D5E"/>
        </w:rPr>
        <w:t>&amp; Insurance</w:t>
      </w:r>
      <w:r>
        <w:rPr>
          <w:color w:val="5E5D5E"/>
          <w:spacing w:val="-2"/>
        </w:rPr>
        <w:t xml:space="preserve"> </w:t>
      </w:r>
      <w:r>
        <w:rPr>
          <w:color w:val="5E5D5E"/>
        </w:rPr>
        <w:t>Services</w:t>
      </w:r>
      <w:r>
        <w:rPr>
          <w:color w:val="5E5D5E"/>
          <w:spacing w:val="-1"/>
        </w:rPr>
        <w:t xml:space="preserve"> and</w:t>
      </w:r>
      <w:r>
        <w:rPr>
          <w:color w:val="5E5D5E"/>
        </w:rPr>
        <w:t xml:space="preserve"> </w:t>
      </w:r>
      <w:r>
        <w:rPr>
          <w:color w:val="5E5D5E"/>
          <w:spacing w:val="-1"/>
        </w:rPr>
        <w:t>Health Care</w:t>
      </w:r>
      <w:r>
        <w:rPr>
          <w:color w:val="5E5D5E"/>
        </w:rPr>
        <w:t xml:space="preserve"> &amp; Social</w:t>
      </w:r>
      <w:r>
        <w:rPr>
          <w:color w:val="5E5D5E"/>
          <w:spacing w:val="-11"/>
        </w:rPr>
        <w:t xml:space="preserve"> </w:t>
      </w:r>
      <w:r>
        <w:rPr>
          <w:color w:val="5E5D5E"/>
        </w:rPr>
        <w:t>Assistance.</w:t>
      </w:r>
      <w:r>
        <w:rPr>
          <w:color w:val="5E5D5E"/>
          <w:spacing w:val="24"/>
        </w:rPr>
        <w:t xml:space="preserve"> </w:t>
      </w:r>
      <w:r>
        <w:rPr>
          <w:color w:val="006DB0"/>
          <w:spacing w:val="-1"/>
        </w:rPr>
        <w:t xml:space="preserve">Chart </w:t>
      </w:r>
      <w:r>
        <w:rPr>
          <w:color w:val="006DB0"/>
        </w:rPr>
        <w:t>ES.1:</w:t>
      </w:r>
      <w:r>
        <w:rPr>
          <w:color w:val="006DB0"/>
          <w:spacing w:val="-1"/>
        </w:rPr>
        <w:t xml:space="preserve"> </w:t>
      </w:r>
      <w:r>
        <w:rPr>
          <w:color w:val="006DB0"/>
        </w:rPr>
        <w:t>Growth</w:t>
      </w:r>
      <w:r>
        <w:rPr>
          <w:color w:val="006DB0"/>
          <w:spacing w:val="-1"/>
        </w:rPr>
        <w:t xml:space="preserve"> in output and</w:t>
      </w:r>
      <w:r>
        <w:rPr>
          <w:color w:val="006DB0"/>
        </w:rPr>
        <w:t xml:space="preserve"> </w:t>
      </w:r>
      <w:r>
        <w:rPr>
          <w:color w:val="006DB0"/>
          <w:spacing w:val="-1"/>
        </w:rPr>
        <w:t>employment by</w:t>
      </w:r>
      <w:r>
        <w:rPr>
          <w:color w:val="006DB0"/>
        </w:rPr>
        <w:t xml:space="preserve"> </w:t>
      </w:r>
      <w:r>
        <w:rPr>
          <w:color w:val="006DB0"/>
          <w:spacing w:val="-3"/>
        </w:rPr>
        <w:t>industry,</w:t>
      </w:r>
      <w:r>
        <w:rPr>
          <w:color w:val="006DB0"/>
          <w:spacing w:val="-1"/>
        </w:rPr>
        <w:t xml:space="preserve"> 2014–15</w:t>
      </w:r>
    </w:p>
    <w:p w:rsidR="000B5E71" w:rsidRDefault="000B5E71">
      <w:pPr>
        <w:pStyle w:val="BodyText"/>
        <w:spacing w:before="0" w:line="508" w:lineRule="auto"/>
        <w:ind w:left="871" w:right="41"/>
      </w:pPr>
      <w:r>
        <w:rPr>
          <w:noProof/>
          <w:lang w:val="en-AU" w:eastAsia="en-AU"/>
        </w:rPr>
        <w:drawing>
          <wp:inline distT="0" distB="0" distL="0" distR="0" wp14:anchorId="61B15854" wp14:editId="6B966A3A">
            <wp:extent cx="5285655" cy="3370863"/>
            <wp:effectExtent l="0" t="0" r="0" b="1270"/>
            <wp:docPr id="10474" name="Picture 10474" descr="Chart ES.1 shows growth in output and employment in 2014–15 for five key sectors — Services, Mining, Manufacturing, Construction and Agriculture, Forestry &amp; Fishing. Growth in output across all industries was 2.3 per cent in 2014–15 while employment growth was 1.8 per cent. Mining recorded the strongest output growth of any industry at 7.6 per cent, while employment in the industry contracted. Services employment and output growth were slightly stronger than for all industries as a whole. Agriculture, Forestry &amp; Fishing output and employment increased while manufacturing output and employment declined. Construction recorded a small fall in output and a small increase in employment. " title="Chart  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8 (Exec Sum).png"/>
                    <pic:cNvPicPr/>
                  </pic:nvPicPr>
                  <pic:blipFill>
                    <a:blip r:embed="rId18" cstate="screen">
                      <a:extLst>
                        <a:ext uri="{28A0092B-C50C-407E-A947-70E740481C1C}">
                          <a14:useLocalDpi xmlns:a14="http://schemas.microsoft.com/office/drawing/2010/main"/>
                        </a:ext>
                      </a:extLst>
                    </a:blip>
                    <a:stretch>
                      <a:fillRect/>
                    </a:stretch>
                  </pic:blipFill>
                  <pic:spPr>
                    <a:xfrm>
                      <a:off x="0" y="0"/>
                      <a:ext cx="5285170" cy="3370554"/>
                    </a:xfrm>
                    <a:prstGeom prst="rect">
                      <a:avLst/>
                    </a:prstGeom>
                  </pic:spPr>
                </pic:pic>
              </a:graphicData>
            </a:graphic>
          </wp:inline>
        </w:drawing>
      </w:r>
    </w:p>
    <w:p w:rsidR="002F76B6" w:rsidRDefault="002F76B6">
      <w:pPr>
        <w:spacing w:before="15" w:line="160" w:lineRule="exact"/>
        <w:rPr>
          <w:sz w:val="16"/>
          <w:szCs w:val="16"/>
        </w:rPr>
      </w:pPr>
    </w:p>
    <w:p w:rsidR="002F76B6" w:rsidRDefault="00F32A52">
      <w:pPr>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6291.0.55.003, </w:t>
      </w:r>
      <w:r>
        <w:rPr>
          <w:rFonts w:ascii="Arial"/>
          <w:color w:val="006DB0"/>
          <w:sz w:val="16"/>
        </w:rPr>
        <w:t>table</w:t>
      </w:r>
      <w:r>
        <w:rPr>
          <w:rFonts w:ascii="Arial"/>
          <w:color w:val="006DB0"/>
          <w:spacing w:val="-2"/>
          <w:sz w:val="16"/>
        </w:rPr>
        <w:t xml:space="preserve"> </w:t>
      </w:r>
      <w:r>
        <w:rPr>
          <w:rFonts w:ascii="Arial"/>
          <w:color w:val="006DB0"/>
          <w:sz w:val="16"/>
        </w:rPr>
        <w:t>4</w:t>
      </w:r>
    </w:p>
    <w:p w:rsidR="002F76B6" w:rsidRDefault="00F32A52">
      <w:pPr>
        <w:spacing w:before="104" w:line="339" w:lineRule="auto"/>
        <w:ind w:left="871" w:right="871"/>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1"/>
          <w:sz w:val="16"/>
        </w:rPr>
        <w:t xml:space="preserve"> data and</w:t>
      </w:r>
      <w:r>
        <w:rPr>
          <w:rFonts w:ascii="Arial"/>
          <w:color w:val="006DB0"/>
          <w:sz w:val="16"/>
        </w:rPr>
        <w:t xml:space="preserve"> chain</w:t>
      </w:r>
      <w:r>
        <w:rPr>
          <w:rFonts w:ascii="Arial"/>
          <w:color w:val="006DB0"/>
          <w:spacing w:val="-1"/>
          <w:sz w:val="16"/>
        </w:rPr>
        <w:t xml:space="preserve"> </w:t>
      </w:r>
      <w:r>
        <w:rPr>
          <w:rFonts w:ascii="Arial"/>
          <w:color w:val="006DB0"/>
          <w:sz w:val="16"/>
        </w:rPr>
        <w:t>volume</w:t>
      </w:r>
      <w:r>
        <w:rPr>
          <w:rFonts w:ascii="Arial"/>
          <w:color w:val="006DB0"/>
          <w:spacing w:val="-2"/>
          <w:sz w:val="16"/>
        </w:rPr>
        <w:t xml:space="preserve"> </w:t>
      </w:r>
      <w:r>
        <w:rPr>
          <w:rFonts w:ascii="Arial"/>
          <w:color w:val="006DB0"/>
          <w:sz w:val="16"/>
        </w:rPr>
        <w:t>measures</w:t>
      </w:r>
      <w:r>
        <w:rPr>
          <w:rFonts w:ascii="Arial"/>
          <w:color w:val="006DB0"/>
          <w:spacing w:val="-1"/>
          <w:sz w:val="16"/>
        </w:rPr>
        <w:t xml:space="preserve"> </w:t>
      </w:r>
      <w:r>
        <w:rPr>
          <w:rFonts w:ascii="Arial"/>
          <w:color w:val="006DB0"/>
          <w:sz w:val="16"/>
        </w:rPr>
        <w:t>for</w:t>
      </w:r>
      <w:r>
        <w:rPr>
          <w:rFonts w:ascii="Arial"/>
          <w:color w:val="006DB0"/>
          <w:spacing w:val="-1"/>
          <w:sz w:val="16"/>
        </w:rPr>
        <w:t xml:space="preserve"> growth in</w:t>
      </w:r>
      <w:r>
        <w:rPr>
          <w:rFonts w:ascii="Arial"/>
          <w:color w:val="006DB0"/>
          <w:sz w:val="16"/>
        </w:rPr>
        <w:t xml:space="preserve"> </w:t>
      </w:r>
      <w:r>
        <w:rPr>
          <w:rFonts w:ascii="Arial"/>
          <w:color w:val="006DB0"/>
          <w:spacing w:val="-1"/>
          <w:sz w:val="16"/>
        </w:rPr>
        <w:t>industry</w:t>
      </w:r>
      <w:r>
        <w:rPr>
          <w:rFonts w:ascii="Arial"/>
          <w:color w:val="006DB0"/>
          <w:sz w:val="16"/>
        </w:rPr>
        <w:t xml:space="preserve"> value</w:t>
      </w:r>
      <w:r>
        <w:rPr>
          <w:rFonts w:ascii="Arial"/>
          <w:color w:val="006DB0"/>
          <w:spacing w:val="-2"/>
          <w:sz w:val="16"/>
        </w:rPr>
        <w:t xml:space="preserve"> </w:t>
      </w:r>
      <w:r>
        <w:rPr>
          <w:rFonts w:ascii="Arial"/>
          <w:color w:val="006DB0"/>
          <w:spacing w:val="-1"/>
          <w:sz w:val="16"/>
        </w:rPr>
        <w:t>added</w:t>
      </w:r>
      <w:r>
        <w:rPr>
          <w:rFonts w:ascii="Arial"/>
          <w:color w:val="006DB0"/>
          <w:sz w:val="16"/>
        </w:rPr>
        <w:t xml:space="preserve"> (i.e. </w:t>
      </w:r>
      <w:r>
        <w:rPr>
          <w:rFonts w:ascii="Arial"/>
          <w:color w:val="006DB0"/>
          <w:spacing w:val="-1"/>
          <w:sz w:val="16"/>
        </w:rPr>
        <w:t>output).</w:t>
      </w:r>
      <w:r>
        <w:rPr>
          <w:rFonts w:ascii="Arial"/>
          <w:color w:val="006DB0"/>
          <w:spacing w:val="28"/>
          <w:sz w:val="16"/>
        </w:rPr>
        <w:t xml:space="preserve"> </w:t>
      </w:r>
      <w:r>
        <w:rPr>
          <w:rFonts w:ascii="Arial"/>
          <w:color w:val="006DB0"/>
          <w:sz w:val="16"/>
        </w:rPr>
        <w:t>Original</w:t>
      </w:r>
      <w:r>
        <w:rPr>
          <w:rFonts w:ascii="Arial"/>
          <w:color w:val="006DB0"/>
          <w:spacing w:val="-2"/>
          <w:sz w:val="16"/>
        </w:rPr>
        <w:t xml:space="preserve"> </w:t>
      </w:r>
      <w:r>
        <w:rPr>
          <w:rFonts w:ascii="Arial"/>
          <w:color w:val="006DB0"/>
          <w:spacing w:val="-1"/>
          <w:sz w:val="16"/>
        </w:rPr>
        <w:t>data</w:t>
      </w:r>
      <w:r>
        <w:rPr>
          <w:rFonts w:ascii="Arial"/>
          <w:color w:val="006DB0"/>
          <w:sz w:val="16"/>
        </w:rPr>
        <w:t xml:space="preserve"> </w:t>
      </w:r>
      <w:r>
        <w:rPr>
          <w:rFonts w:ascii="Arial"/>
          <w:color w:val="006DB0"/>
          <w:spacing w:val="-1"/>
          <w:sz w:val="16"/>
        </w:rPr>
        <w:t>and</w:t>
      </w:r>
      <w:r>
        <w:rPr>
          <w:rFonts w:ascii="Arial"/>
          <w:color w:val="006DB0"/>
          <w:sz w:val="16"/>
        </w:rPr>
        <w:t xml:space="preserve"> a</w:t>
      </w:r>
      <w:r>
        <w:rPr>
          <w:rFonts w:ascii="Arial"/>
          <w:color w:val="006DB0"/>
          <w:spacing w:val="-1"/>
          <w:sz w:val="16"/>
        </w:rPr>
        <w:t xml:space="preserve"> </w:t>
      </w:r>
      <w:r>
        <w:rPr>
          <w:rFonts w:ascii="Arial"/>
          <w:color w:val="006DB0"/>
          <w:sz w:val="16"/>
        </w:rPr>
        <w:t>four-quarter</w:t>
      </w:r>
      <w:r>
        <w:rPr>
          <w:rFonts w:ascii="Arial"/>
          <w:color w:val="006DB0"/>
          <w:spacing w:val="-1"/>
          <w:sz w:val="16"/>
        </w:rPr>
        <w:t xml:space="preserve"> average are</w:t>
      </w:r>
      <w:r>
        <w:rPr>
          <w:rFonts w:ascii="Arial"/>
          <w:color w:val="006DB0"/>
          <w:sz w:val="16"/>
        </w:rPr>
        <w:t xml:space="preserve"> </w:t>
      </w:r>
      <w:r>
        <w:rPr>
          <w:rFonts w:ascii="Arial"/>
          <w:color w:val="006DB0"/>
          <w:spacing w:val="-1"/>
          <w:sz w:val="16"/>
        </w:rPr>
        <w:t>used</w:t>
      </w:r>
      <w:r>
        <w:rPr>
          <w:rFonts w:ascii="Arial"/>
          <w:color w:val="006DB0"/>
          <w:sz w:val="16"/>
        </w:rPr>
        <w:t xml:space="preserve"> for</w:t>
      </w:r>
      <w:r>
        <w:rPr>
          <w:rFonts w:ascii="Arial"/>
          <w:color w:val="006DB0"/>
          <w:spacing w:val="-1"/>
          <w:sz w:val="16"/>
        </w:rPr>
        <w:t xml:space="preserve"> employment</w:t>
      </w:r>
      <w:r>
        <w:rPr>
          <w:rFonts w:ascii="Arial"/>
          <w:color w:val="006DB0"/>
          <w:sz w:val="16"/>
        </w:rPr>
        <w:t xml:space="preserve"> </w:t>
      </w:r>
      <w:r>
        <w:rPr>
          <w:rFonts w:ascii="Arial"/>
          <w:color w:val="006DB0"/>
          <w:spacing w:val="-1"/>
          <w:sz w:val="16"/>
        </w:rPr>
        <w:t>growth.</w:t>
      </w:r>
    </w:p>
    <w:p w:rsidR="002F76B6" w:rsidRDefault="002F76B6">
      <w:pPr>
        <w:spacing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916E15" w:rsidRDefault="00916E15">
      <w:pPr>
        <w:rPr>
          <w:rFonts w:ascii="Arial" w:eastAsia="Arial" w:hAnsi="Arial"/>
          <w:color w:val="5E5D5E"/>
          <w:sz w:val="20"/>
          <w:szCs w:val="20"/>
        </w:rPr>
      </w:pPr>
      <w:r>
        <w:rPr>
          <w:color w:val="5E5D5E"/>
        </w:rPr>
        <w:br w:type="page"/>
      </w:r>
    </w:p>
    <w:p w:rsidR="002F76B6" w:rsidRDefault="00F32A52">
      <w:pPr>
        <w:pStyle w:val="BodyText"/>
        <w:spacing w:before="54" w:line="271" w:lineRule="auto"/>
        <w:ind w:right="870"/>
        <w:jc w:val="both"/>
      </w:pPr>
      <w:bookmarkStart w:id="5" w:name="_bookmark2"/>
      <w:bookmarkEnd w:id="5"/>
      <w:r>
        <w:rPr>
          <w:color w:val="5E5D5E"/>
        </w:rPr>
        <w:t>Australia</w:t>
      </w:r>
      <w:r>
        <w:rPr>
          <w:color w:val="5E5D5E"/>
          <w:spacing w:val="25"/>
        </w:rPr>
        <w:t xml:space="preserve"> </w:t>
      </w:r>
      <w:r>
        <w:rPr>
          <w:color w:val="5E5D5E"/>
          <w:spacing w:val="-1"/>
        </w:rPr>
        <w:t>needs</w:t>
      </w:r>
      <w:r>
        <w:rPr>
          <w:color w:val="5E5D5E"/>
          <w:spacing w:val="25"/>
        </w:rPr>
        <w:t xml:space="preserve"> </w:t>
      </w:r>
      <w:r>
        <w:rPr>
          <w:color w:val="5E5D5E"/>
        </w:rPr>
        <w:t>reforms</w:t>
      </w:r>
      <w:r>
        <w:rPr>
          <w:color w:val="5E5D5E"/>
          <w:spacing w:val="25"/>
        </w:rPr>
        <w:t xml:space="preserve"> </w:t>
      </w:r>
      <w:r>
        <w:rPr>
          <w:color w:val="5E5D5E"/>
        </w:rPr>
        <w:t>that</w:t>
      </w:r>
      <w:r>
        <w:rPr>
          <w:color w:val="5E5D5E"/>
          <w:spacing w:val="25"/>
        </w:rPr>
        <w:t xml:space="preserve"> </w:t>
      </w:r>
      <w:r>
        <w:rPr>
          <w:color w:val="5E5D5E"/>
          <w:spacing w:val="-1"/>
        </w:rPr>
        <w:t>improve</w:t>
      </w:r>
      <w:r>
        <w:rPr>
          <w:color w:val="5E5D5E"/>
          <w:spacing w:val="25"/>
        </w:rPr>
        <w:t xml:space="preserve"> </w:t>
      </w:r>
      <w:r>
        <w:rPr>
          <w:color w:val="5E5D5E"/>
          <w:spacing w:val="-1"/>
        </w:rPr>
        <w:t>productivity</w:t>
      </w:r>
      <w:r>
        <w:rPr>
          <w:color w:val="5E5D5E"/>
          <w:spacing w:val="26"/>
        </w:rPr>
        <w:t xml:space="preserve"> </w:t>
      </w:r>
      <w:r>
        <w:rPr>
          <w:color w:val="5E5D5E"/>
          <w:spacing w:val="-1"/>
        </w:rPr>
        <w:t>and</w:t>
      </w:r>
      <w:r>
        <w:rPr>
          <w:color w:val="5E5D5E"/>
          <w:spacing w:val="25"/>
        </w:rPr>
        <w:t xml:space="preserve"> </w:t>
      </w:r>
      <w:r>
        <w:rPr>
          <w:color w:val="5E5D5E"/>
        </w:rPr>
        <w:t>reduce</w:t>
      </w:r>
      <w:r>
        <w:rPr>
          <w:color w:val="5E5D5E"/>
          <w:spacing w:val="25"/>
        </w:rPr>
        <w:t xml:space="preserve"> </w:t>
      </w:r>
      <w:r>
        <w:rPr>
          <w:color w:val="5E5D5E"/>
          <w:spacing w:val="-1"/>
        </w:rPr>
        <w:t>business</w:t>
      </w:r>
      <w:r>
        <w:rPr>
          <w:color w:val="5E5D5E"/>
          <w:spacing w:val="25"/>
        </w:rPr>
        <w:t xml:space="preserve"> </w:t>
      </w:r>
      <w:r>
        <w:rPr>
          <w:color w:val="5E5D5E"/>
        </w:rPr>
        <w:t>costs</w:t>
      </w:r>
      <w:r>
        <w:rPr>
          <w:color w:val="5E5D5E"/>
          <w:spacing w:val="25"/>
        </w:rPr>
        <w:t xml:space="preserve"> </w:t>
      </w:r>
      <w:r>
        <w:rPr>
          <w:color w:val="5E5D5E"/>
        </w:rPr>
        <w:t>to</w:t>
      </w:r>
      <w:r>
        <w:rPr>
          <w:color w:val="5E5D5E"/>
          <w:spacing w:val="25"/>
        </w:rPr>
        <w:t xml:space="preserve"> </w:t>
      </w:r>
      <w:r>
        <w:rPr>
          <w:color w:val="5E5D5E"/>
        </w:rPr>
        <w:t>remain</w:t>
      </w:r>
      <w:r>
        <w:rPr>
          <w:color w:val="5E5D5E"/>
          <w:spacing w:val="27"/>
        </w:rPr>
        <w:t xml:space="preserve"> </w:t>
      </w:r>
      <w:r>
        <w:rPr>
          <w:color w:val="5E5D5E"/>
        </w:rPr>
        <w:t>competitive.</w:t>
      </w:r>
      <w:r>
        <w:rPr>
          <w:color w:val="5E5D5E"/>
          <w:spacing w:val="18"/>
        </w:rPr>
        <w:t xml:space="preserve"> </w:t>
      </w:r>
      <w:r>
        <w:rPr>
          <w:color w:val="5E5D5E"/>
        </w:rPr>
        <w:t>The</w:t>
      </w:r>
      <w:r>
        <w:rPr>
          <w:color w:val="5E5D5E"/>
          <w:spacing w:val="23"/>
        </w:rPr>
        <w:t xml:space="preserve"> </w:t>
      </w:r>
      <w:r>
        <w:rPr>
          <w:color w:val="5E5D5E"/>
          <w:spacing w:val="-1"/>
        </w:rPr>
        <w:t>immediate</w:t>
      </w:r>
      <w:r>
        <w:rPr>
          <w:color w:val="5E5D5E"/>
          <w:spacing w:val="23"/>
        </w:rPr>
        <w:t xml:space="preserve"> </w:t>
      </w:r>
      <w:r>
        <w:rPr>
          <w:color w:val="5E5D5E"/>
        </w:rPr>
        <w:t>challenge</w:t>
      </w:r>
      <w:r>
        <w:rPr>
          <w:color w:val="5E5D5E"/>
          <w:spacing w:val="23"/>
        </w:rPr>
        <w:t xml:space="preserve"> </w:t>
      </w:r>
      <w:r>
        <w:rPr>
          <w:color w:val="5E5D5E"/>
          <w:spacing w:val="-1"/>
        </w:rPr>
        <w:t>is</w:t>
      </w:r>
      <w:r>
        <w:rPr>
          <w:color w:val="5E5D5E"/>
          <w:spacing w:val="23"/>
        </w:rPr>
        <w:t xml:space="preserve"> </w:t>
      </w:r>
      <w:r>
        <w:rPr>
          <w:color w:val="5E5D5E"/>
        </w:rPr>
        <w:t>to</w:t>
      </w:r>
      <w:r>
        <w:rPr>
          <w:color w:val="5E5D5E"/>
          <w:spacing w:val="23"/>
        </w:rPr>
        <w:t xml:space="preserve"> </w:t>
      </w:r>
      <w:r>
        <w:rPr>
          <w:color w:val="5E5D5E"/>
        </w:rPr>
        <w:t>successfully</w:t>
      </w:r>
      <w:r>
        <w:rPr>
          <w:color w:val="5E5D5E"/>
          <w:spacing w:val="22"/>
        </w:rPr>
        <w:t xml:space="preserve"> </w:t>
      </w:r>
      <w:r>
        <w:rPr>
          <w:color w:val="5E5D5E"/>
        </w:rPr>
        <w:t>manage</w:t>
      </w:r>
      <w:r>
        <w:rPr>
          <w:color w:val="5E5D5E"/>
          <w:spacing w:val="23"/>
        </w:rPr>
        <w:t xml:space="preserve"> </w:t>
      </w:r>
      <w:r>
        <w:rPr>
          <w:color w:val="5E5D5E"/>
        </w:rPr>
        <w:t>the</w:t>
      </w:r>
      <w:r>
        <w:rPr>
          <w:color w:val="5E5D5E"/>
          <w:spacing w:val="23"/>
        </w:rPr>
        <w:t xml:space="preserve"> </w:t>
      </w:r>
      <w:r>
        <w:rPr>
          <w:color w:val="5E5D5E"/>
        </w:rPr>
        <w:t>transition</w:t>
      </w:r>
      <w:r>
        <w:rPr>
          <w:color w:val="5E5D5E"/>
          <w:spacing w:val="22"/>
        </w:rPr>
        <w:t xml:space="preserve"> </w:t>
      </w:r>
      <w:r>
        <w:rPr>
          <w:color w:val="5E5D5E"/>
        </w:rPr>
        <w:t>from</w:t>
      </w:r>
      <w:r>
        <w:rPr>
          <w:color w:val="5E5D5E"/>
          <w:spacing w:val="23"/>
        </w:rPr>
        <w:t xml:space="preserve"> </w:t>
      </w:r>
      <w:r>
        <w:rPr>
          <w:color w:val="5E5D5E"/>
        </w:rPr>
        <w:t>the</w:t>
      </w:r>
      <w:r>
        <w:rPr>
          <w:color w:val="5E5D5E"/>
          <w:spacing w:val="23"/>
        </w:rPr>
        <w:t xml:space="preserve"> </w:t>
      </w:r>
      <w:r>
        <w:rPr>
          <w:color w:val="5E5D5E"/>
        </w:rPr>
        <w:t>commodity</w:t>
      </w:r>
      <w:r>
        <w:rPr>
          <w:color w:val="5E5D5E"/>
          <w:spacing w:val="29"/>
        </w:rPr>
        <w:t xml:space="preserve"> </w:t>
      </w:r>
      <w:r>
        <w:rPr>
          <w:color w:val="5E5D5E"/>
          <w:spacing w:val="-1"/>
        </w:rPr>
        <w:t>price</w:t>
      </w:r>
      <w:r>
        <w:rPr>
          <w:color w:val="5E5D5E"/>
          <w:spacing w:val="29"/>
        </w:rPr>
        <w:t xml:space="preserve"> </w:t>
      </w:r>
      <w:r>
        <w:rPr>
          <w:color w:val="5E5D5E"/>
          <w:spacing w:val="-1"/>
        </w:rPr>
        <w:t>boom</w:t>
      </w:r>
      <w:r>
        <w:rPr>
          <w:color w:val="5E5D5E"/>
          <w:spacing w:val="30"/>
        </w:rPr>
        <w:t xml:space="preserve"> </w:t>
      </w:r>
      <w:r>
        <w:rPr>
          <w:color w:val="5E5D5E"/>
        </w:rPr>
        <w:t>to</w:t>
      </w:r>
      <w:r>
        <w:rPr>
          <w:color w:val="5E5D5E"/>
          <w:spacing w:val="29"/>
        </w:rPr>
        <w:t xml:space="preserve"> </w:t>
      </w:r>
      <w:r>
        <w:rPr>
          <w:color w:val="5E5D5E"/>
          <w:spacing w:val="-1"/>
        </w:rPr>
        <w:t>new</w:t>
      </w:r>
      <w:r>
        <w:rPr>
          <w:color w:val="5E5D5E"/>
          <w:spacing w:val="29"/>
        </w:rPr>
        <w:t xml:space="preserve"> </w:t>
      </w:r>
      <w:r>
        <w:rPr>
          <w:color w:val="5E5D5E"/>
          <w:spacing w:val="-1"/>
        </w:rPr>
        <w:t>and</w:t>
      </w:r>
      <w:r>
        <w:rPr>
          <w:color w:val="5E5D5E"/>
          <w:spacing w:val="30"/>
        </w:rPr>
        <w:t xml:space="preserve"> </w:t>
      </w:r>
      <w:r>
        <w:rPr>
          <w:color w:val="5E5D5E"/>
          <w:spacing w:val="-1"/>
        </w:rPr>
        <w:t>broader</w:t>
      </w:r>
      <w:r>
        <w:rPr>
          <w:color w:val="5E5D5E"/>
          <w:spacing w:val="29"/>
        </w:rPr>
        <w:t xml:space="preserve"> </w:t>
      </w:r>
      <w:r>
        <w:rPr>
          <w:color w:val="5E5D5E"/>
          <w:spacing w:val="-1"/>
        </w:rPr>
        <w:t>drivers</w:t>
      </w:r>
      <w:r>
        <w:rPr>
          <w:color w:val="5E5D5E"/>
          <w:spacing w:val="29"/>
        </w:rPr>
        <w:t xml:space="preserve"> </w:t>
      </w:r>
      <w:r>
        <w:rPr>
          <w:color w:val="5E5D5E"/>
          <w:spacing w:val="-1"/>
        </w:rPr>
        <w:t>of</w:t>
      </w:r>
      <w:r>
        <w:rPr>
          <w:color w:val="5E5D5E"/>
          <w:spacing w:val="30"/>
        </w:rPr>
        <w:t xml:space="preserve"> </w:t>
      </w:r>
      <w:r>
        <w:rPr>
          <w:color w:val="5E5D5E"/>
          <w:spacing w:val="-1"/>
        </w:rPr>
        <w:t>economic</w:t>
      </w:r>
      <w:r>
        <w:rPr>
          <w:color w:val="5E5D5E"/>
          <w:spacing w:val="29"/>
        </w:rPr>
        <w:t xml:space="preserve"> </w:t>
      </w:r>
      <w:r>
        <w:rPr>
          <w:color w:val="5E5D5E"/>
          <w:spacing w:val="-1"/>
        </w:rPr>
        <w:t>growth.</w:t>
      </w:r>
      <w:r>
        <w:rPr>
          <w:color w:val="5E5D5E"/>
          <w:spacing w:val="29"/>
        </w:rPr>
        <w:t xml:space="preserve"> </w:t>
      </w:r>
      <w:r>
        <w:rPr>
          <w:color w:val="5E5D5E"/>
        </w:rPr>
        <w:t>While</w:t>
      </w:r>
      <w:r>
        <w:rPr>
          <w:color w:val="5E5D5E"/>
          <w:spacing w:val="30"/>
        </w:rPr>
        <w:t xml:space="preserve"> </w:t>
      </w:r>
      <w:r>
        <w:rPr>
          <w:color w:val="5E5D5E"/>
        </w:rPr>
        <w:t>a</w:t>
      </w:r>
      <w:r>
        <w:rPr>
          <w:color w:val="5E5D5E"/>
          <w:spacing w:val="29"/>
        </w:rPr>
        <w:t xml:space="preserve"> </w:t>
      </w:r>
      <w:r>
        <w:rPr>
          <w:color w:val="5E5D5E"/>
          <w:spacing w:val="-1"/>
        </w:rPr>
        <w:t>lower</w:t>
      </w:r>
      <w:r>
        <w:rPr>
          <w:color w:val="5E5D5E"/>
          <w:spacing w:val="29"/>
        </w:rPr>
        <w:t xml:space="preserve"> </w:t>
      </w:r>
      <w:r>
        <w:rPr>
          <w:color w:val="5E5D5E"/>
        </w:rPr>
        <w:t>Australian</w:t>
      </w:r>
      <w:r>
        <w:rPr>
          <w:color w:val="5E5D5E"/>
          <w:spacing w:val="-9"/>
        </w:rPr>
        <w:t xml:space="preserve"> </w:t>
      </w:r>
      <w:r>
        <w:rPr>
          <w:color w:val="5E5D5E"/>
        </w:rPr>
        <w:t>dollar</w:t>
      </w:r>
      <w:r>
        <w:rPr>
          <w:color w:val="5E5D5E"/>
          <w:spacing w:val="-9"/>
        </w:rPr>
        <w:t xml:space="preserve"> </w:t>
      </w:r>
      <w:r>
        <w:rPr>
          <w:color w:val="5E5D5E"/>
        </w:rPr>
        <w:t>is</w:t>
      </w:r>
      <w:r>
        <w:rPr>
          <w:color w:val="5E5D5E"/>
          <w:spacing w:val="-9"/>
        </w:rPr>
        <w:t xml:space="preserve"> </w:t>
      </w:r>
      <w:r>
        <w:rPr>
          <w:color w:val="5E5D5E"/>
        </w:rPr>
        <w:t>supporting</w:t>
      </w:r>
      <w:r>
        <w:rPr>
          <w:color w:val="5E5D5E"/>
          <w:spacing w:val="-9"/>
        </w:rPr>
        <w:t xml:space="preserve"> </w:t>
      </w:r>
      <w:r>
        <w:rPr>
          <w:color w:val="5E5D5E"/>
        </w:rPr>
        <w:t>this</w:t>
      </w:r>
      <w:r>
        <w:rPr>
          <w:color w:val="5E5D5E"/>
          <w:spacing w:val="-9"/>
        </w:rPr>
        <w:t xml:space="preserve"> </w:t>
      </w:r>
      <w:r>
        <w:rPr>
          <w:color w:val="5E5D5E"/>
        </w:rPr>
        <w:t>adjustment,</w:t>
      </w:r>
      <w:r>
        <w:rPr>
          <w:color w:val="5E5D5E"/>
          <w:spacing w:val="-9"/>
        </w:rPr>
        <w:t xml:space="preserve"> </w:t>
      </w:r>
      <w:r>
        <w:rPr>
          <w:color w:val="5E5D5E"/>
        </w:rPr>
        <w:t>business</w:t>
      </w:r>
      <w:r>
        <w:rPr>
          <w:color w:val="5E5D5E"/>
          <w:spacing w:val="-9"/>
        </w:rPr>
        <w:t xml:space="preserve"> </w:t>
      </w:r>
      <w:r>
        <w:rPr>
          <w:color w:val="5E5D5E"/>
        </w:rPr>
        <w:t>confidence</w:t>
      </w:r>
      <w:r>
        <w:rPr>
          <w:color w:val="5E5D5E"/>
          <w:spacing w:val="-9"/>
        </w:rPr>
        <w:t xml:space="preserve"> </w:t>
      </w:r>
      <w:r>
        <w:rPr>
          <w:color w:val="5E5D5E"/>
        </w:rPr>
        <w:t>and</w:t>
      </w:r>
      <w:r>
        <w:rPr>
          <w:color w:val="5E5D5E"/>
          <w:spacing w:val="-9"/>
        </w:rPr>
        <w:t xml:space="preserve"> </w:t>
      </w:r>
      <w:r>
        <w:rPr>
          <w:color w:val="5E5D5E"/>
        </w:rPr>
        <w:t>investment</w:t>
      </w:r>
      <w:r>
        <w:rPr>
          <w:color w:val="5E5D5E"/>
          <w:spacing w:val="-9"/>
        </w:rPr>
        <w:t xml:space="preserve"> </w:t>
      </w:r>
      <w:r>
        <w:rPr>
          <w:color w:val="5E5D5E"/>
        </w:rPr>
        <w:t xml:space="preserve">remain </w:t>
      </w:r>
      <w:r>
        <w:rPr>
          <w:color w:val="5E5D5E"/>
          <w:spacing w:val="-1"/>
        </w:rPr>
        <w:t>weak.</w:t>
      </w:r>
      <w:r>
        <w:rPr>
          <w:color w:val="5E5D5E"/>
          <w:spacing w:val="-19"/>
        </w:rPr>
        <w:t xml:space="preserve"> </w:t>
      </w:r>
      <w:r>
        <w:rPr>
          <w:color w:val="5E5D5E"/>
        </w:rPr>
        <w:t>Australian</w:t>
      </w:r>
      <w:r>
        <w:rPr>
          <w:color w:val="5E5D5E"/>
          <w:spacing w:val="-8"/>
        </w:rPr>
        <w:t xml:space="preserve"> </w:t>
      </w:r>
      <w:r>
        <w:rPr>
          <w:color w:val="5E5D5E"/>
          <w:spacing w:val="-1"/>
        </w:rPr>
        <w:t>industry</w:t>
      </w:r>
      <w:r>
        <w:rPr>
          <w:color w:val="5E5D5E"/>
          <w:spacing w:val="-8"/>
        </w:rPr>
        <w:t xml:space="preserve"> </w:t>
      </w:r>
      <w:r>
        <w:rPr>
          <w:color w:val="5E5D5E"/>
        </w:rPr>
        <w:t>must</w:t>
      </w:r>
      <w:r>
        <w:rPr>
          <w:color w:val="5E5D5E"/>
          <w:spacing w:val="-7"/>
        </w:rPr>
        <w:t xml:space="preserve"> </w:t>
      </w:r>
      <w:r>
        <w:rPr>
          <w:color w:val="5E5D5E"/>
          <w:spacing w:val="-1"/>
        </w:rPr>
        <w:t>act</w:t>
      </w:r>
      <w:r>
        <w:rPr>
          <w:color w:val="5E5D5E"/>
          <w:spacing w:val="-8"/>
        </w:rPr>
        <w:t xml:space="preserve"> </w:t>
      </w:r>
      <w:r>
        <w:rPr>
          <w:color w:val="5E5D5E"/>
          <w:spacing w:val="-1"/>
        </w:rPr>
        <w:t>on</w:t>
      </w:r>
      <w:r>
        <w:rPr>
          <w:color w:val="5E5D5E"/>
          <w:spacing w:val="-7"/>
        </w:rPr>
        <w:t xml:space="preserve"> </w:t>
      </w:r>
      <w:r>
        <w:rPr>
          <w:color w:val="5E5D5E"/>
          <w:spacing w:val="-1"/>
        </w:rPr>
        <w:t>opportunities,</w:t>
      </w:r>
      <w:r>
        <w:rPr>
          <w:color w:val="5E5D5E"/>
          <w:spacing w:val="-8"/>
        </w:rPr>
        <w:t xml:space="preserve"> </w:t>
      </w:r>
      <w:r>
        <w:rPr>
          <w:color w:val="5E5D5E"/>
        </w:rPr>
        <w:t>such</w:t>
      </w:r>
      <w:r>
        <w:rPr>
          <w:color w:val="5E5D5E"/>
          <w:spacing w:val="-8"/>
        </w:rPr>
        <w:t xml:space="preserve"> </w:t>
      </w:r>
      <w:r>
        <w:rPr>
          <w:color w:val="5E5D5E"/>
          <w:spacing w:val="-1"/>
        </w:rPr>
        <w:t>as</w:t>
      </w:r>
      <w:r>
        <w:rPr>
          <w:color w:val="5E5D5E"/>
          <w:spacing w:val="-8"/>
        </w:rPr>
        <w:t xml:space="preserve"> </w:t>
      </w:r>
      <w:r>
        <w:rPr>
          <w:color w:val="5E5D5E"/>
          <w:spacing w:val="-1"/>
        </w:rPr>
        <w:t>expanding</w:t>
      </w:r>
      <w:r>
        <w:rPr>
          <w:color w:val="5E5D5E"/>
          <w:spacing w:val="-7"/>
        </w:rPr>
        <w:t xml:space="preserve"> </w:t>
      </w:r>
      <w:r>
        <w:rPr>
          <w:color w:val="5E5D5E"/>
          <w:spacing w:val="-1"/>
        </w:rPr>
        <w:t>into</w:t>
      </w:r>
      <w:r>
        <w:rPr>
          <w:color w:val="5E5D5E"/>
          <w:spacing w:val="-8"/>
        </w:rPr>
        <w:t xml:space="preserve"> </w:t>
      </w:r>
      <w:r>
        <w:rPr>
          <w:color w:val="5E5D5E"/>
          <w:spacing w:val="-1"/>
        </w:rPr>
        <w:t>new</w:t>
      </w:r>
      <w:r>
        <w:rPr>
          <w:color w:val="5E5D5E"/>
          <w:spacing w:val="-7"/>
        </w:rPr>
        <w:t xml:space="preserve"> </w:t>
      </w:r>
      <w:r>
        <w:rPr>
          <w:color w:val="5E5D5E"/>
          <w:spacing w:val="-1"/>
        </w:rPr>
        <w:t>areas</w:t>
      </w:r>
      <w:r>
        <w:rPr>
          <w:color w:val="5E5D5E"/>
          <w:spacing w:val="-8"/>
        </w:rPr>
        <w:t xml:space="preserve"> </w:t>
      </w:r>
      <w:r>
        <w:rPr>
          <w:color w:val="5E5D5E"/>
          <w:spacing w:val="-1"/>
        </w:rPr>
        <w:t>and</w:t>
      </w:r>
      <w:r>
        <w:rPr>
          <w:color w:val="5E5D5E"/>
          <w:spacing w:val="20"/>
        </w:rPr>
        <w:t xml:space="preserve"> </w:t>
      </w:r>
      <w:r>
        <w:rPr>
          <w:color w:val="5E5D5E"/>
        </w:rPr>
        <w:t>capitalising</w:t>
      </w:r>
      <w:r>
        <w:rPr>
          <w:color w:val="5E5D5E"/>
          <w:spacing w:val="4"/>
        </w:rPr>
        <w:t xml:space="preserve"> </w:t>
      </w:r>
      <w:r>
        <w:rPr>
          <w:color w:val="5E5D5E"/>
          <w:spacing w:val="-1"/>
        </w:rPr>
        <w:t>on</w:t>
      </w:r>
      <w:r>
        <w:rPr>
          <w:color w:val="5E5D5E"/>
          <w:spacing w:val="5"/>
        </w:rPr>
        <w:t xml:space="preserve"> </w:t>
      </w:r>
      <w:r>
        <w:rPr>
          <w:color w:val="5E5D5E"/>
        </w:rPr>
        <w:t>the</w:t>
      </w:r>
      <w:r>
        <w:rPr>
          <w:color w:val="5E5D5E"/>
          <w:spacing w:val="5"/>
        </w:rPr>
        <w:t xml:space="preserve"> </w:t>
      </w:r>
      <w:r>
        <w:rPr>
          <w:color w:val="5E5D5E"/>
          <w:spacing w:val="-1"/>
        </w:rPr>
        <w:t>potential</w:t>
      </w:r>
      <w:r>
        <w:rPr>
          <w:color w:val="5E5D5E"/>
          <w:spacing w:val="5"/>
        </w:rPr>
        <w:t xml:space="preserve"> </w:t>
      </w:r>
      <w:r>
        <w:rPr>
          <w:color w:val="5E5D5E"/>
          <w:spacing w:val="-1"/>
        </w:rPr>
        <w:t>of</w:t>
      </w:r>
      <w:r>
        <w:rPr>
          <w:color w:val="5E5D5E"/>
          <w:spacing w:val="5"/>
        </w:rPr>
        <w:t xml:space="preserve"> </w:t>
      </w:r>
      <w:r>
        <w:rPr>
          <w:color w:val="5E5D5E"/>
          <w:spacing w:val="-1"/>
        </w:rPr>
        <w:t>emerging</w:t>
      </w:r>
      <w:r>
        <w:rPr>
          <w:color w:val="5E5D5E"/>
          <w:spacing w:val="5"/>
        </w:rPr>
        <w:t xml:space="preserve"> </w:t>
      </w:r>
      <w:r>
        <w:rPr>
          <w:color w:val="5E5D5E"/>
        </w:rPr>
        <w:t>markets</w:t>
      </w:r>
      <w:r>
        <w:rPr>
          <w:color w:val="5E5D5E"/>
          <w:spacing w:val="5"/>
        </w:rPr>
        <w:t xml:space="preserve"> </w:t>
      </w:r>
      <w:r>
        <w:rPr>
          <w:color w:val="5E5D5E"/>
          <w:spacing w:val="-1"/>
        </w:rPr>
        <w:t>in</w:t>
      </w:r>
      <w:r>
        <w:rPr>
          <w:color w:val="5E5D5E"/>
          <w:spacing w:val="-6"/>
        </w:rPr>
        <w:t xml:space="preserve"> </w:t>
      </w:r>
      <w:r>
        <w:rPr>
          <w:color w:val="5E5D5E"/>
        </w:rPr>
        <w:t>Asia. The</w:t>
      </w:r>
      <w:r>
        <w:rPr>
          <w:color w:val="5E5D5E"/>
          <w:spacing w:val="5"/>
        </w:rPr>
        <w:t xml:space="preserve"> </w:t>
      </w:r>
      <w:r>
        <w:rPr>
          <w:color w:val="5E5D5E"/>
        </w:rPr>
        <w:t>service</w:t>
      </w:r>
      <w:r>
        <w:rPr>
          <w:color w:val="5E5D5E"/>
          <w:spacing w:val="5"/>
        </w:rPr>
        <w:t xml:space="preserve"> </w:t>
      </w:r>
      <w:r>
        <w:rPr>
          <w:color w:val="5E5D5E"/>
        </w:rPr>
        <w:t>sectors</w:t>
      </w:r>
      <w:r>
        <w:rPr>
          <w:color w:val="5E5D5E"/>
          <w:spacing w:val="5"/>
        </w:rPr>
        <w:t xml:space="preserve"> </w:t>
      </w:r>
      <w:r>
        <w:rPr>
          <w:color w:val="5E5D5E"/>
          <w:spacing w:val="-1"/>
        </w:rPr>
        <w:t>in</w:t>
      </w:r>
      <w:r>
        <w:rPr>
          <w:color w:val="5E5D5E"/>
          <w:spacing w:val="5"/>
        </w:rPr>
        <w:t xml:space="preserve"> </w:t>
      </w:r>
      <w:r>
        <w:rPr>
          <w:color w:val="5E5D5E"/>
          <w:spacing w:val="-1"/>
        </w:rPr>
        <w:t>particular</w:t>
      </w:r>
      <w:r>
        <w:rPr>
          <w:color w:val="5E5D5E"/>
          <w:spacing w:val="26"/>
        </w:rPr>
        <w:t xml:space="preserve"> </w:t>
      </w:r>
      <w:r>
        <w:rPr>
          <w:color w:val="5E5D5E"/>
          <w:spacing w:val="-1"/>
        </w:rPr>
        <w:t>will play</w:t>
      </w:r>
      <w:r>
        <w:rPr>
          <w:color w:val="5E5D5E"/>
        </w:rPr>
        <w:t xml:space="preserve"> </w:t>
      </w:r>
      <w:r>
        <w:rPr>
          <w:color w:val="5E5D5E"/>
          <w:spacing w:val="-1"/>
        </w:rPr>
        <w:t>an</w:t>
      </w:r>
      <w:r>
        <w:rPr>
          <w:color w:val="5E5D5E"/>
        </w:rPr>
        <w:t xml:space="preserve"> </w:t>
      </w:r>
      <w:r>
        <w:rPr>
          <w:color w:val="5E5D5E"/>
          <w:spacing w:val="-1"/>
        </w:rPr>
        <w:t xml:space="preserve">important </w:t>
      </w:r>
      <w:r>
        <w:rPr>
          <w:color w:val="5E5D5E"/>
        </w:rPr>
        <w:t>role</w:t>
      </w:r>
      <w:r>
        <w:rPr>
          <w:color w:val="5E5D5E"/>
          <w:spacing w:val="-1"/>
        </w:rPr>
        <w:t xml:space="preserve"> in</w:t>
      </w:r>
      <w:r>
        <w:rPr>
          <w:color w:val="5E5D5E"/>
        </w:rPr>
        <w:t xml:space="preserve"> </w:t>
      </w:r>
      <w:r>
        <w:rPr>
          <w:color w:val="5E5D5E"/>
          <w:spacing w:val="-1"/>
        </w:rPr>
        <w:t xml:space="preserve">ensuring </w:t>
      </w:r>
      <w:r>
        <w:rPr>
          <w:color w:val="5E5D5E"/>
        </w:rPr>
        <w:t>that</w:t>
      </w:r>
      <w:r>
        <w:rPr>
          <w:color w:val="5E5D5E"/>
          <w:spacing w:val="-11"/>
        </w:rPr>
        <w:t xml:space="preserve"> </w:t>
      </w:r>
      <w:r>
        <w:rPr>
          <w:color w:val="5E5D5E"/>
        </w:rPr>
        <w:t>Australia</w:t>
      </w:r>
      <w:r>
        <w:rPr>
          <w:color w:val="5E5D5E"/>
          <w:spacing w:val="-1"/>
        </w:rPr>
        <w:t xml:space="preserve"> </w:t>
      </w:r>
      <w:r>
        <w:rPr>
          <w:color w:val="5E5D5E"/>
        </w:rPr>
        <w:t>remains</w:t>
      </w:r>
      <w:r>
        <w:rPr>
          <w:color w:val="5E5D5E"/>
          <w:spacing w:val="-1"/>
        </w:rPr>
        <w:t xml:space="preserve"> </w:t>
      </w:r>
      <w:r>
        <w:rPr>
          <w:color w:val="5E5D5E"/>
        </w:rPr>
        <w:t>a</w:t>
      </w:r>
      <w:r>
        <w:rPr>
          <w:color w:val="5E5D5E"/>
          <w:spacing w:val="-2"/>
        </w:rPr>
        <w:t xml:space="preserve"> </w:t>
      </w:r>
      <w:r>
        <w:rPr>
          <w:color w:val="5E5D5E"/>
        </w:rPr>
        <w:t>modern</w:t>
      </w:r>
      <w:r>
        <w:rPr>
          <w:color w:val="5E5D5E"/>
          <w:spacing w:val="-1"/>
        </w:rPr>
        <w:t xml:space="preserve"> dynamic</w:t>
      </w:r>
      <w:r>
        <w:rPr>
          <w:color w:val="5E5D5E"/>
        </w:rPr>
        <w:t xml:space="preserve"> </w:t>
      </w:r>
      <w:r>
        <w:rPr>
          <w:color w:val="5E5D5E"/>
          <w:spacing w:val="-3"/>
        </w:rPr>
        <w:t>economy.</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Default="00F32A52" w:rsidP="00E67626">
      <w:pPr>
        <w:pStyle w:val="Heading3"/>
        <w:ind w:left="142"/>
        <w:rPr>
          <w:b/>
          <w:bCs/>
        </w:rPr>
      </w:pPr>
      <w:r>
        <w:t>Enabling</w:t>
      </w:r>
      <w:r>
        <w:rPr>
          <w:spacing w:val="-14"/>
        </w:rPr>
        <w:t xml:space="preserve"> </w:t>
      </w:r>
      <w:r>
        <w:t>services</w:t>
      </w:r>
      <w:r>
        <w:rPr>
          <w:spacing w:val="-13"/>
        </w:rPr>
        <w:t xml:space="preserve"> </w:t>
      </w:r>
      <w:r>
        <w:t>provide</w:t>
      </w:r>
      <w:r>
        <w:rPr>
          <w:spacing w:val="-14"/>
        </w:rPr>
        <w:t xml:space="preserve"> </w:t>
      </w:r>
      <w:r>
        <w:t>vital</w:t>
      </w:r>
      <w:r>
        <w:rPr>
          <w:spacing w:val="21"/>
          <w:w w:val="99"/>
        </w:rPr>
        <w:t xml:space="preserve"> </w:t>
      </w:r>
      <w:r>
        <w:t>intermediary</w:t>
      </w:r>
      <w:r>
        <w:rPr>
          <w:spacing w:val="-11"/>
        </w:rPr>
        <w:t xml:space="preserve"> </w:t>
      </w:r>
      <w:r>
        <w:t>business</w:t>
      </w:r>
      <w:r>
        <w:rPr>
          <w:spacing w:val="-10"/>
        </w:rPr>
        <w:t xml:space="preserve"> </w:t>
      </w:r>
      <w:r>
        <w:t>services</w:t>
      </w:r>
    </w:p>
    <w:p w:rsidR="002F76B6" w:rsidRDefault="00F32A52">
      <w:pPr>
        <w:pStyle w:val="BodyText"/>
        <w:spacing w:before="119" w:line="271" w:lineRule="auto"/>
        <w:ind w:right="871"/>
        <w:jc w:val="both"/>
      </w:pPr>
      <w:r>
        <w:rPr>
          <w:color w:val="5E5D5E"/>
        </w:rPr>
        <w:t>In</w:t>
      </w:r>
      <w:r>
        <w:rPr>
          <w:color w:val="5E5D5E"/>
          <w:spacing w:val="15"/>
        </w:rPr>
        <w:t xml:space="preserve"> </w:t>
      </w:r>
      <w:r>
        <w:rPr>
          <w:color w:val="5E5D5E"/>
          <w:spacing w:val="-1"/>
        </w:rPr>
        <w:t>2014–15,</w:t>
      </w:r>
      <w:r>
        <w:rPr>
          <w:color w:val="5E5D5E"/>
          <w:spacing w:val="16"/>
        </w:rPr>
        <w:t xml:space="preserve"> </w:t>
      </w:r>
      <w:r>
        <w:rPr>
          <w:color w:val="5E5D5E"/>
        </w:rPr>
        <w:t>the</w:t>
      </w:r>
      <w:r>
        <w:rPr>
          <w:color w:val="5E5D5E"/>
          <w:spacing w:val="5"/>
        </w:rPr>
        <w:t xml:space="preserve"> </w:t>
      </w:r>
      <w:r>
        <w:rPr>
          <w:color w:val="5E5D5E"/>
        </w:rPr>
        <w:t>Australian</w:t>
      </w:r>
      <w:r>
        <w:rPr>
          <w:color w:val="5E5D5E"/>
          <w:spacing w:val="16"/>
        </w:rPr>
        <w:t xml:space="preserve"> </w:t>
      </w:r>
      <w:r>
        <w:rPr>
          <w:color w:val="5E5D5E"/>
          <w:spacing w:val="-1"/>
        </w:rPr>
        <w:t>economy</w:t>
      </w:r>
      <w:r>
        <w:rPr>
          <w:color w:val="5E5D5E"/>
          <w:spacing w:val="16"/>
        </w:rPr>
        <w:t xml:space="preserve"> </w:t>
      </w:r>
      <w:r>
        <w:rPr>
          <w:color w:val="5E5D5E"/>
          <w:spacing w:val="-1"/>
        </w:rPr>
        <w:t>produced</w:t>
      </w:r>
      <w:r>
        <w:rPr>
          <w:color w:val="5E5D5E"/>
          <w:spacing w:val="16"/>
        </w:rPr>
        <w:t xml:space="preserve"> </w:t>
      </w:r>
      <w:r>
        <w:rPr>
          <w:color w:val="5E5D5E"/>
        </w:rPr>
        <w:t>services</w:t>
      </w:r>
      <w:r>
        <w:rPr>
          <w:color w:val="5E5D5E"/>
          <w:spacing w:val="15"/>
        </w:rPr>
        <w:t xml:space="preserve"> </w:t>
      </w:r>
      <w:r>
        <w:rPr>
          <w:color w:val="5E5D5E"/>
          <w:spacing w:val="-1"/>
        </w:rPr>
        <w:t>worth</w:t>
      </w:r>
      <w:r>
        <w:rPr>
          <w:color w:val="5E5D5E"/>
          <w:spacing w:val="16"/>
        </w:rPr>
        <w:t xml:space="preserve"> </w:t>
      </w:r>
      <w:r>
        <w:rPr>
          <w:color w:val="5E5D5E"/>
          <w:spacing w:val="-1"/>
        </w:rPr>
        <w:t>around</w:t>
      </w:r>
      <w:r>
        <w:rPr>
          <w:color w:val="5E5D5E"/>
          <w:spacing w:val="16"/>
        </w:rPr>
        <w:t xml:space="preserve"> </w:t>
      </w:r>
      <w:r>
        <w:rPr>
          <w:color w:val="5E5D5E"/>
          <w:spacing w:val="-1"/>
        </w:rPr>
        <w:t>$970</w:t>
      </w:r>
      <w:r>
        <w:rPr>
          <w:color w:val="5E5D5E"/>
          <w:spacing w:val="16"/>
        </w:rPr>
        <w:t xml:space="preserve"> </w:t>
      </w:r>
      <w:r>
        <w:rPr>
          <w:color w:val="5E5D5E"/>
          <w:spacing w:val="-1"/>
        </w:rPr>
        <w:t>billion,</w:t>
      </w:r>
      <w:r>
        <w:rPr>
          <w:color w:val="5E5D5E"/>
          <w:spacing w:val="26"/>
        </w:rPr>
        <w:t xml:space="preserve"> </w:t>
      </w:r>
      <w:r>
        <w:rPr>
          <w:color w:val="5E5D5E"/>
        </w:rPr>
        <w:t>representing</w:t>
      </w:r>
      <w:r>
        <w:rPr>
          <w:color w:val="5E5D5E"/>
          <w:spacing w:val="-2"/>
        </w:rPr>
        <w:t xml:space="preserve"> </w:t>
      </w:r>
      <w:r>
        <w:rPr>
          <w:color w:val="5E5D5E"/>
          <w:spacing w:val="-1"/>
        </w:rPr>
        <w:t>approximately</w:t>
      </w:r>
      <w:r>
        <w:rPr>
          <w:color w:val="5E5D5E"/>
        </w:rPr>
        <w:t xml:space="preserve"> </w:t>
      </w:r>
      <w:r>
        <w:rPr>
          <w:color w:val="5E5D5E"/>
          <w:spacing w:val="-1"/>
        </w:rPr>
        <w:t>60</w:t>
      </w:r>
      <w:r>
        <w:rPr>
          <w:color w:val="5E5D5E"/>
        </w:rPr>
        <w:t xml:space="preserve"> </w:t>
      </w:r>
      <w:r>
        <w:rPr>
          <w:color w:val="5E5D5E"/>
          <w:spacing w:val="-1"/>
        </w:rPr>
        <w:t xml:space="preserve">per </w:t>
      </w:r>
      <w:r>
        <w:rPr>
          <w:color w:val="5E5D5E"/>
        </w:rPr>
        <w:t>cent</w:t>
      </w:r>
      <w:r>
        <w:rPr>
          <w:color w:val="5E5D5E"/>
          <w:spacing w:val="-1"/>
        </w:rPr>
        <w:t xml:space="preserve"> of</w:t>
      </w:r>
      <w:r>
        <w:rPr>
          <w:color w:val="5E5D5E"/>
        </w:rPr>
        <w:t xml:space="preserve"> </w:t>
      </w:r>
      <w:r>
        <w:rPr>
          <w:color w:val="5E5D5E"/>
          <w:spacing w:val="-7"/>
        </w:rPr>
        <w:t>GD</w:t>
      </w:r>
      <w:r>
        <w:rPr>
          <w:color w:val="5E5D5E"/>
          <w:spacing w:val="-8"/>
        </w:rPr>
        <w:t>P.</w:t>
      </w:r>
    </w:p>
    <w:p w:rsidR="002F76B6" w:rsidRDefault="00F32A52">
      <w:pPr>
        <w:pStyle w:val="BodyText"/>
        <w:spacing w:line="271" w:lineRule="auto"/>
        <w:ind w:right="871"/>
        <w:jc w:val="both"/>
        <w:rPr>
          <w:rFonts w:cs="Arial"/>
        </w:rPr>
      </w:pPr>
      <w:r>
        <w:rPr>
          <w:color w:val="5E5D5E"/>
        </w:rPr>
        <w:t>Only</w:t>
      </w:r>
      <w:r>
        <w:rPr>
          <w:color w:val="5E5D5E"/>
          <w:spacing w:val="4"/>
        </w:rPr>
        <w:t xml:space="preserve"> </w:t>
      </w:r>
      <w:r>
        <w:rPr>
          <w:color w:val="5E5D5E"/>
          <w:spacing w:val="-1"/>
        </w:rPr>
        <w:t>about</w:t>
      </w:r>
      <w:r>
        <w:rPr>
          <w:color w:val="5E5D5E"/>
          <w:spacing w:val="6"/>
        </w:rPr>
        <w:t xml:space="preserve"> </w:t>
      </w:r>
      <w:r>
        <w:rPr>
          <w:color w:val="5E5D5E"/>
        </w:rPr>
        <w:t>a</w:t>
      </w:r>
      <w:r>
        <w:rPr>
          <w:color w:val="5E5D5E"/>
          <w:spacing w:val="6"/>
        </w:rPr>
        <w:t xml:space="preserve"> </w:t>
      </w:r>
      <w:r>
        <w:rPr>
          <w:color w:val="5E5D5E"/>
        </w:rPr>
        <w:t>third</w:t>
      </w:r>
      <w:r>
        <w:rPr>
          <w:color w:val="5E5D5E"/>
          <w:spacing w:val="5"/>
        </w:rPr>
        <w:t xml:space="preserve"> </w:t>
      </w:r>
      <w:r>
        <w:rPr>
          <w:color w:val="5E5D5E"/>
          <w:spacing w:val="-1"/>
        </w:rPr>
        <w:t>of</w:t>
      </w:r>
      <w:r>
        <w:rPr>
          <w:color w:val="5E5D5E"/>
          <w:spacing w:val="5"/>
        </w:rPr>
        <w:t xml:space="preserve"> </w:t>
      </w:r>
      <w:r>
        <w:rPr>
          <w:color w:val="5E5D5E"/>
        </w:rPr>
        <w:t>services</w:t>
      </w:r>
      <w:r>
        <w:rPr>
          <w:color w:val="5E5D5E"/>
          <w:spacing w:val="6"/>
        </w:rPr>
        <w:t xml:space="preserve"> </w:t>
      </w:r>
      <w:r>
        <w:rPr>
          <w:color w:val="5E5D5E"/>
          <w:spacing w:val="-1"/>
        </w:rPr>
        <w:t>produced</w:t>
      </w:r>
      <w:r>
        <w:rPr>
          <w:color w:val="5E5D5E"/>
          <w:spacing w:val="6"/>
        </w:rPr>
        <w:t xml:space="preserve"> </w:t>
      </w:r>
      <w:r>
        <w:rPr>
          <w:color w:val="5E5D5E"/>
          <w:spacing w:val="-1"/>
        </w:rPr>
        <w:t>in</w:t>
      </w:r>
      <w:r>
        <w:rPr>
          <w:color w:val="5E5D5E"/>
          <w:spacing w:val="6"/>
        </w:rPr>
        <w:t xml:space="preserve"> </w:t>
      </w:r>
      <w:r>
        <w:rPr>
          <w:color w:val="5E5D5E"/>
          <w:spacing w:val="-1"/>
        </w:rPr>
        <w:t>2012–13</w:t>
      </w:r>
      <w:r>
        <w:rPr>
          <w:color w:val="5E5D5E"/>
          <w:spacing w:val="5"/>
        </w:rPr>
        <w:t xml:space="preserve"> </w:t>
      </w:r>
      <w:r>
        <w:rPr>
          <w:color w:val="5E5D5E"/>
          <w:spacing w:val="-1"/>
        </w:rPr>
        <w:t>were</w:t>
      </w:r>
      <w:r>
        <w:rPr>
          <w:color w:val="5E5D5E"/>
          <w:spacing w:val="6"/>
        </w:rPr>
        <w:t xml:space="preserve"> </w:t>
      </w:r>
      <w:r>
        <w:rPr>
          <w:color w:val="5E5D5E"/>
        </w:rPr>
        <w:t>sold</w:t>
      </w:r>
      <w:r>
        <w:rPr>
          <w:color w:val="5E5D5E"/>
          <w:spacing w:val="6"/>
        </w:rPr>
        <w:t xml:space="preserve"> </w:t>
      </w:r>
      <w:r>
        <w:rPr>
          <w:color w:val="5E5D5E"/>
        </w:rPr>
        <w:t>to</w:t>
      </w:r>
      <w:r>
        <w:rPr>
          <w:color w:val="5E5D5E"/>
          <w:spacing w:val="6"/>
        </w:rPr>
        <w:t xml:space="preserve"> </w:t>
      </w:r>
      <w:r>
        <w:rPr>
          <w:color w:val="5E5D5E"/>
          <w:spacing w:val="-1"/>
        </w:rPr>
        <w:t>households.</w:t>
      </w:r>
      <w:r>
        <w:rPr>
          <w:color w:val="5E5D5E"/>
          <w:spacing w:val="6"/>
        </w:rPr>
        <w:t xml:space="preserve"> </w:t>
      </w:r>
      <w:r>
        <w:rPr>
          <w:color w:val="5E5D5E"/>
        </w:rPr>
        <w:t>Indeed,</w:t>
      </w:r>
      <w:r>
        <w:rPr>
          <w:color w:val="5E5D5E"/>
          <w:spacing w:val="4"/>
        </w:rPr>
        <w:t xml:space="preserve"> </w:t>
      </w:r>
      <w:r>
        <w:rPr>
          <w:color w:val="5E5D5E"/>
        </w:rPr>
        <w:t>the</w:t>
      </w:r>
      <w:r>
        <w:rPr>
          <w:color w:val="5E5D5E"/>
          <w:spacing w:val="28"/>
        </w:rPr>
        <w:t xml:space="preserve"> </w:t>
      </w:r>
      <w:r>
        <w:rPr>
          <w:color w:val="5E5D5E"/>
        </w:rPr>
        <w:t>majority</w:t>
      </w:r>
      <w:r>
        <w:rPr>
          <w:color w:val="5E5D5E"/>
          <w:spacing w:val="-7"/>
        </w:rPr>
        <w:t xml:space="preserve"> </w:t>
      </w:r>
      <w:r>
        <w:rPr>
          <w:color w:val="5E5D5E"/>
          <w:spacing w:val="-1"/>
        </w:rPr>
        <w:t>of</w:t>
      </w:r>
      <w:r>
        <w:rPr>
          <w:color w:val="5E5D5E"/>
          <w:spacing w:val="-6"/>
        </w:rPr>
        <w:t xml:space="preserve"> </w:t>
      </w:r>
      <w:r>
        <w:rPr>
          <w:color w:val="5E5D5E"/>
        </w:rPr>
        <w:t>services</w:t>
      </w:r>
      <w:r>
        <w:rPr>
          <w:color w:val="5E5D5E"/>
          <w:spacing w:val="-6"/>
        </w:rPr>
        <w:t xml:space="preserve"> </w:t>
      </w:r>
      <w:r>
        <w:rPr>
          <w:color w:val="5E5D5E"/>
          <w:spacing w:val="-1"/>
        </w:rPr>
        <w:t>produced</w:t>
      </w:r>
      <w:r>
        <w:rPr>
          <w:color w:val="5E5D5E"/>
          <w:spacing w:val="-6"/>
        </w:rPr>
        <w:t xml:space="preserve"> </w:t>
      </w:r>
      <w:r>
        <w:rPr>
          <w:color w:val="5E5D5E"/>
          <w:spacing w:val="-1"/>
        </w:rPr>
        <w:t>are</w:t>
      </w:r>
      <w:r>
        <w:rPr>
          <w:color w:val="5E5D5E"/>
          <w:spacing w:val="-7"/>
        </w:rPr>
        <w:t xml:space="preserve"> </w:t>
      </w:r>
      <w:r>
        <w:rPr>
          <w:color w:val="5E5D5E"/>
          <w:spacing w:val="-1"/>
        </w:rPr>
        <w:t>intermediates</w:t>
      </w:r>
      <w:r>
        <w:rPr>
          <w:color w:val="5E5D5E"/>
          <w:spacing w:val="-5"/>
        </w:rPr>
        <w:t xml:space="preserve"> </w:t>
      </w:r>
      <w:r>
        <w:rPr>
          <w:color w:val="5E5D5E"/>
        </w:rPr>
        <w:t>—</w:t>
      </w:r>
      <w:r>
        <w:rPr>
          <w:color w:val="5E5D5E"/>
          <w:spacing w:val="-6"/>
        </w:rPr>
        <w:t xml:space="preserve"> </w:t>
      </w:r>
      <w:r>
        <w:rPr>
          <w:color w:val="5E5D5E"/>
          <w:spacing w:val="-1"/>
        </w:rPr>
        <w:t>provided</w:t>
      </w:r>
      <w:r>
        <w:rPr>
          <w:color w:val="5E5D5E"/>
          <w:spacing w:val="-7"/>
        </w:rPr>
        <w:t xml:space="preserve"> </w:t>
      </w:r>
      <w:r>
        <w:rPr>
          <w:color w:val="5E5D5E"/>
        </w:rPr>
        <w:t>to</w:t>
      </w:r>
      <w:r>
        <w:rPr>
          <w:color w:val="5E5D5E"/>
          <w:spacing w:val="-6"/>
        </w:rPr>
        <w:t xml:space="preserve"> </w:t>
      </w:r>
      <w:r>
        <w:rPr>
          <w:color w:val="5E5D5E"/>
        </w:rPr>
        <w:t>support</w:t>
      </w:r>
      <w:r>
        <w:rPr>
          <w:color w:val="5E5D5E"/>
          <w:spacing w:val="-6"/>
        </w:rPr>
        <w:t xml:space="preserve"> </w:t>
      </w:r>
      <w:r>
        <w:rPr>
          <w:color w:val="5E5D5E"/>
          <w:spacing w:val="-1"/>
        </w:rPr>
        <w:t>other</w:t>
      </w:r>
      <w:r>
        <w:rPr>
          <w:color w:val="5E5D5E"/>
          <w:spacing w:val="-6"/>
        </w:rPr>
        <w:t xml:space="preserve"> </w:t>
      </w:r>
      <w:r>
        <w:rPr>
          <w:color w:val="5E5D5E"/>
          <w:spacing w:val="-1"/>
        </w:rPr>
        <w:t>businesses</w:t>
      </w:r>
      <w:r>
        <w:rPr>
          <w:color w:val="5E5D5E"/>
          <w:spacing w:val="-7"/>
        </w:rPr>
        <w:t xml:space="preserve"> </w:t>
      </w:r>
      <w:r>
        <w:rPr>
          <w:color w:val="5E5D5E"/>
          <w:spacing w:val="-1"/>
        </w:rPr>
        <w:t>in</w:t>
      </w:r>
      <w:r>
        <w:rPr>
          <w:color w:val="5E5D5E"/>
          <w:spacing w:val="28"/>
        </w:rPr>
        <w:t xml:space="preserve"> </w:t>
      </w:r>
      <w:r>
        <w:rPr>
          <w:rFonts w:cs="Arial"/>
          <w:color w:val="5E5D5E"/>
        </w:rPr>
        <w:t>the production of final products.</w:t>
      </w:r>
    </w:p>
    <w:p w:rsidR="002F76B6" w:rsidRDefault="00F32A52">
      <w:pPr>
        <w:pStyle w:val="BodyText"/>
        <w:spacing w:line="271" w:lineRule="auto"/>
        <w:ind w:right="871"/>
        <w:jc w:val="both"/>
      </w:pPr>
      <w:r>
        <w:rPr>
          <w:color w:val="5E5D5E"/>
        </w:rPr>
        <w:t>The</w:t>
      </w:r>
      <w:r>
        <w:rPr>
          <w:color w:val="5E5D5E"/>
          <w:spacing w:val="13"/>
        </w:rPr>
        <w:t xml:space="preserve"> </w:t>
      </w:r>
      <w:r>
        <w:rPr>
          <w:color w:val="5E5D5E"/>
          <w:spacing w:val="-1"/>
        </w:rPr>
        <w:t>enabling</w:t>
      </w:r>
      <w:r>
        <w:rPr>
          <w:color w:val="5E5D5E"/>
          <w:spacing w:val="14"/>
        </w:rPr>
        <w:t xml:space="preserve"> </w:t>
      </w:r>
      <w:r>
        <w:rPr>
          <w:color w:val="5E5D5E"/>
        </w:rPr>
        <w:t>services</w:t>
      </w:r>
      <w:r>
        <w:rPr>
          <w:color w:val="5E5D5E"/>
          <w:spacing w:val="14"/>
        </w:rPr>
        <w:t xml:space="preserve"> </w:t>
      </w:r>
      <w:r>
        <w:rPr>
          <w:color w:val="5E5D5E"/>
          <w:spacing w:val="-1"/>
        </w:rPr>
        <w:t>are</w:t>
      </w:r>
      <w:r>
        <w:rPr>
          <w:color w:val="5E5D5E"/>
          <w:spacing w:val="13"/>
        </w:rPr>
        <w:t xml:space="preserve"> </w:t>
      </w:r>
      <w:r>
        <w:rPr>
          <w:color w:val="5E5D5E"/>
        </w:rPr>
        <w:t>a</w:t>
      </w:r>
      <w:r>
        <w:rPr>
          <w:color w:val="5E5D5E"/>
          <w:spacing w:val="14"/>
        </w:rPr>
        <w:t xml:space="preserve"> </w:t>
      </w:r>
      <w:r>
        <w:rPr>
          <w:color w:val="5E5D5E"/>
        </w:rPr>
        <w:t>vital</w:t>
      </w:r>
      <w:r>
        <w:rPr>
          <w:color w:val="5E5D5E"/>
          <w:spacing w:val="14"/>
        </w:rPr>
        <w:t xml:space="preserve"> </w:t>
      </w:r>
      <w:r>
        <w:rPr>
          <w:color w:val="5E5D5E"/>
          <w:spacing w:val="-1"/>
        </w:rPr>
        <w:t>part</w:t>
      </w:r>
      <w:r>
        <w:rPr>
          <w:color w:val="5E5D5E"/>
          <w:spacing w:val="13"/>
        </w:rPr>
        <w:t xml:space="preserve"> </w:t>
      </w:r>
      <w:r>
        <w:rPr>
          <w:color w:val="5E5D5E"/>
          <w:spacing w:val="-1"/>
        </w:rPr>
        <w:t>of</w:t>
      </w:r>
      <w:r>
        <w:rPr>
          <w:color w:val="5E5D5E"/>
          <w:spacing w:val="14"/>
        </w:rPr>
        <w:t xml:space="preserve"> </w:t>
      </w:r>
      <w:r>
        <w:rPr>
          <w:color w:val="5E5D5E"/>
        </w:rPr>
        <w:t>the</w:t>
      </w:r>
      <w:r>
        <w:rPr>
          <w:color w:val="5E5D5E"/>
          <w:spacing w:val="14"/>
        </w:rPr>
        <w:t xml:space="preserve"> </w:t>
      </w:r>
      <w:r>
        <w:rPr>
          <w:color w:val="5E5D5E"/>
          <w:spacing w:val="-3"/>
        </w:rPr>
        <w:t>economy,</w:t>
      </w:r>
      <w:r>
        <w:rPr>
          <w:color w:val="5E5D5E"/>
          <w:spacing w:val="13"/>
        </w:rPr>
        <w:t xml:space="preserve"> </w:t>
      </w:r>
      <w:r>
        <w:rPr>
          <w:color w:val="5E5D5E"/>
        </w:rPr>
        <w:t>a</w:t>
      </w:r>
      <w:r>
        <w:rPr>
          <w:color w:val="5E5D5E"/>
          <w:spacing w:val="14"/>
        </w:rPr>
        <w:t xml:space="preserve"> </w:t>
      </w:r>
      <w:r>
        <w:rPr>
          <w:color w:val="5E5D5E"/>
        </w:rPr>
        <w:t>key</w:t>
      </w:r>
      <w:r>
        <w:rPr>
          <w:color w:val="5E5D5E"/>
          <w:spacing w:val="14"/>
        </w:rPr>
        <w:t xml:space="preserve"> </w:t>
      </w:r>
      <w:r>
        <w:rPr>
          <w:color w:val="5E5D5E"/>
        </w:rPr>
        <w:t>requirement</w:t>
      </w:r>
      <w:r>
        <w:rPr>
          <w:color w:val="5E5D5E"/>
          <w:spacing w:val="13"/>
        </w:rPr>
        <w:t xml:space="preserve"> </w:t>
      </w:r>
      <w:r>
        <w:rPr>
          <w:color w:val="5E5D5E"/>
        </w:rPr>
        <w:t>for</w:t>
      </w:r>
      <w:r>
        <w:rPr>
          <w:color w:val="5E5D5E"/>
          <w:spacing w:val="14"/>
        </w:rPr>
        <w:t xml:space="preserve"> </w:t>
      </w:r>
      <w:r>
        <w:rPr>
          <w:color w:val="5E5D5E"/>
          <w:spacing w:val="-1"/>
        </w:rPr>
        <w:t>businesses</w:t>
      </w:r>
      <w:r>
        <w:rPr>
          <w:color w:val="5E5D5E"/>
          <w:spacing w:val="27"/>
        </w:rPr>
        <w:t xml:space="preserve"> </w:t>
      </w:r>
      <w:r>
        <w:rPr>
          <w:color w:val="5E5D5E"/>
        </w:rPr>
        <w:t>to</w:t>
      </w:r>
      <w:r>
        <w:rPr>
          <w:color w:val="5E5D5E"/>
          <w:spacing w:val="24"/>
        </w:rPr>
        <w:t xml:space="preserve"> </w:t>
      </w:r>
      <w:r>
        <w:rPr>
          <w:color w:val="5E5D5E"/>
          <w:spacing w:val="-1"/>
        </w:rPr>
        <w:t>get</w:t>
      </w:r>
      <w:r>
        <w:rPr>
          <w:color w:val="5E5D5E"/>
          <w:spacing w:val="24"/>
        </w:rPr>
        <w:t xml:space="preserve"> </w:t>
      </w:r>
      <w:r>
        <w:rPr>
          <w:color w:val="5E5D5E"/>
        </w:rPr>
        <w:t>their</w:t>
      </w:r>
      <w:r>
        <w:rPr>
          <w:color w:val="5E5D5E"/>
          <w:spacing w:val="23"/>
        </w:rPr>
        <w:t xml:space="preserve"> </w:t>
      </w:r>
      <w:r>
        <w:rPr>
          <w:color w:val="5E5D5E"/>
          <w:spacing w:val="-1"/>
        </w:rPr>
        <w:t>products</w:t>
      </w:r>
      <w:r>
        <w:rPr>
          <w:color w:val="5E5D5E"/>
          <w:spacing w:val="24"/>
        </w:rPr>
        <w:t xml:space="preserve"> </w:t>
      </w:r>
      <w:r>
        <w:rPr>
          <w:color w:val="5E5D5E"/>
        </w:rPr>
        <w:t>to</w:t>
      </w:r>
      <w:r>
        <w:rPr>
          <w:color w:val="5E5D5E"/>
          <w:spacing w:val="24"/>
        </w:rPr>
        <w:t xml:space="preserve"> </w:t>
      </w:r>
      <w:r>
        <w:rPr>
          <w:color w:val="5E5D5E"/>
        </w:rPr>
        <w:t>market.</w:t>
      </w:r>
      <w:r>
        <w:rPr>
          <w:color w:val="5E5D5E"/>
          <w:spacing w:val="24"/>
        </w:rPr>
        <w:t xml:space="preserve"> </w:t>
      </w:r>
      <w:r>
        <w:rPr>
          <w:color w:val="5E5D5E"/>
        </w:rPr>
        <w:t>It</w:t>
      </w:r>
      <w:r>
        <w:rPr>
          <w:color w:val="5E5D5E"/>
          <w:spacing w:val="24"/>
        </w:rPr>
        <w:t xml:space="preserve"> </w:t>
      </w:r>
      <w:r>
        <w:rPr>
          <w:color w:val="5E5D5E"/>
          <w:spacing w:val="-1"/>
        </w:rPr>
        <w:t>is</w:t>
      </w:r>
      <w:r>
        <w:rPr>
          <w:color w:val="5E5D5E"/>
          <w:spacing w:val="24"/>
        </w:rPr>
        <w:t xml:space="preserve"> </w:t>
      </w:r>
      <w:r>
        <w:rPr>
          <w:color w:val="5E5D5E"/>
          <w:spacing w:val="-1"/>
        </w:rPr>
        <w:t>highly</w:t>
      </w:r>
      <w:r>
        <w:rPr>
          <w:color w:val="5E5D5E"/>
          <w:spacing w:val="24"/>
        </w:rPr>
        <w:t xml:space="preserve"> </w:t>
      </w:r>
      <w:r>
        <w:rPr>
          <w:color w:val="5E5D5E"/>
          <w:spacing w:val="-1"/>
        </w:rPr>
        <w:t>important</w:t>
      </w:r>
      <w:r>
        <w:rPr>
          <w:color w:val="5E5D5E"/>
          <w:spacing w:val="24"/>
        </w:rPr>
        <w:t xml:space="preserve"> </w:t>
      </w:r>
      <w:r>
        <w:rPr>
          <w:color w:val="5E5D5E"/>
        </w:rPr>
        <w:t>that</w:t>
      </w:r>
      <w:r>
        <w:rPr>
          <w:color w:val="5E5D5E"/>
          <w:spacing w:val="24"/>
        </w:rPr>
        <w:t xml:space="preserve"> </w:t>
      </w:r>
      <w:r>
        <w:rPr>
          <w:color w:val="5E5D5E"/>
        </w:rPr>
        <w:t>this</w:t>
      </w:r>
      <w:r>
        <w:rPr>
          <w:color w:val="5E5D5E"/>
          <w:spacing w:val="23"/>
        </w:rPr>
        <w:t xml:space="preserve"> </w:t>
      </w:r>
      <w:r>
        <w:rPr>
          <w:color w:val="5E5D5E"/>
        </w:rPr>
        <w:t>sector</w:t>
      </w:r>
      <w:r>
        <w:rPr>
          <w:color w:val="5E5D5E"/>
          <w:spacing w:val="25"/>
        </w:rPr>
        <w:t xml:space="preserve"> </w:t>
      </w:r>
      <w:r>
        <w:rPr>
          <w:color w:val="5E5D5E"/>
          <w:spacing w:val="-1"/>
        </w:rPr>
        <w:t>is</w:t>
      </w:r>
      <w:r>
        <w:rPr>
          <w:color w:val="5E5D5E"/>
          <w:spacing w:val="24"/>
        </w:rPr>
        <w:t xml:space="preserve"> </w:t>
      </w:r>
      <w:r>
        <w:rPr>
          <w:color w:val="5E5D5E"/>
        </w:rPr>
        <w:t>competitive</w:t>
      </w:r>
      <w:r>
        <w:rPr>
          <w:color w:val="5E5D5E"/>
          <w:spacing w:val="24"/>
        </w:rPr>
        <w:t xml:space="preserve"> </w:t>
      </w:r>
      <w:r>
        <w:rPr>
          <w:color w:val="5E5D5E"/>
          <w:spacing w:val="-1"/>
        </w:rPr>
        <w:t>and</w:t>
      </w:r>
      <w:r>
        <w:rPr>
          <w:color w:val="5E5D5E"/>
          <w:spacing w:val="26"/>
        </w:rPr>
        <w:t xml:space="preserve"> </w:t>
      </w:r>
      <w:r>
        <w:rPr>
          <w:color w:val="5E5D5E"/>
          <w:spacing w:val="-1"/>
        </w:rPr>
        <w:t>productive.</w:t>
      </w:r>
    </w:p>
    <w:p w:rsidR="002F76B6" w:rsidRDefault="00F32A52">
      <w:pPr>
        <w:pStyle w:val="BodyText"/>
        <w:spacing w:line="271" w:lineRule="auto"/>
        <w:ind w:right="870"/>
        <w:jc w:val="both"/>
        <w:rPr>
          <w:rFonts w:cs="Arial"/>
        </w:rPr>
      </w:pPr>
      <w:r>
        <w:rPr>
          <w:color w:val="5E5D5E"/>
        </w:rPr>
        <w:t>Whereas</w:t>
      </w:r>
      <w:r>
        <w:rPr>
          <w:color w:val="5E5D5E"/>
          <w:spacing w:val="51"/>
        </w:rPr>
        <w:t xml:space="preserve"> </w:t>
      </w:r>
      <w:r>
        <w:rPr>
          <w:color w:val="5E5D5E"/>
        </w:rPr>
        <w:t>conventional</w:t>
      </w:r>
      <w:r>
        <w:rPr>
          <w:color w:val="5E5D5E"/>
          <w:spacing w:val="51"/>
        </w:rPr>
        <w:t xml:space="preserve"> </w:t>
      </w:r>
      <w:r>
        <w:rPr>
          <w:color w:val="5E5D5E"/>
        </w:rPr>
        <w:t>methods</w:t>
      </w:r>
      <w:r>
        <w:rPr>
          <w:color w:val="5E5D5E"/>
          <w:spacing w:val="52"/>
        </w:rPr>
        <w:t xml:space="preserve"> </w:t>
      </w:r>
      <w:r>
        <w:rPr>
          <w:color w:val="5E5D5E"/>
          <w:spacing w:val="-1"/>
        </w:rPr>
        <w:t>of</w:t>
      </w:r>
      <w:r>
        <w:rPr>
          <w:color w:val="5E5D5E"/>
          <w:spacing w:val="51"/>
        </w:rPr>
        <w:t xml:space="preserve"> </w:t>
      </w:r>
      <w:r>
        <w:rPr>
          <w:color w:val="5E5D5E"/>
          <w:spacing w:val="-1"/>
        </w:rPr>
        <w:t>industry</w:t>
      </w:r>
      <w:r>
        <w:rPr>
          <w:color w:val="5E5D5E"/>
          <w:spacing w:val="53"/>
        </w:rPr>
        <w:t xml:space="preserve"> </w:t>
      </w:r>
      <w:r>
        <w:rPr>
          <w:color w:val="5E5D5E"/>
          <w:spacing w:val="-1"/>
        </w:rPr>
        <w:t>analysis</w:t>
      </w:r>
      <w:r>
        <w:rPr>
          <w:color w:val="5E5D5E"/>
          <w:spacing w:val="52"/>
        </w:rPr>
        <w:t xml:space="preserve"> </w:t>
      </w:r>
      <w:r>
        <w:rPr>
          <w:color w:val="5E5D5E"/>
        </w:rPr>
        <w:t>typically</w:t>
      </w:r>
      <w:r>
        <w:rPr>
          <w:color w:val="5E5D5E"/>
          <w:spacing w:val="52"/>
        </w:rPr>
        <w:t xml:space="preserve"> </w:t>
      </w:r>
      <w:r>
        <w:rPr>
          <w:color w:val="5E5D5E"/>
        </w:rPr>
        <w:t>focus</w:t>
      </w:r>
      <w:r>
        <w:rPr>
          <w:color w:val="5E5D5E"/>
          <w:spacing w:val="51"/>
        </w:rPr>
        <w:t xml:space="preserve"> </w:t>
      </w:r>
      <w:r>
        <w:rPr>
          <w:color w:val="5E5D5E"/>
          <w:spacing w:val="-1"/>
        </w:rPr>
        <w:t>on</w:t>
      </w:r>
      <w:r>
        <w:rPr>
          <w:color w:val="5E5D5E"/>
          <w:spacing w:val="52"/>
        </w:rPr>
        <w:t xml:space="preserve"> </w:t>
      </w:r>
      <w:r>
        <w:rPr>
          <w:i/>
          <w:color w:val="5E5D5E"/>
          <w:spacing w:val="-1"/>
        </w:rPr>
        <w:t>what</w:t>
      </w:r>
      <w:r>
        <w:rPr>
          <w:i/>
          <w:color w:val="5E5D5E"/>
          <w:spacing w:val="51"/>
        </w:rPr>
        <w:t xml:space="preserve"> </w:t>
      </w:r>
      <w:r>
        <w:rPr>
          <w:color w:val="5E5D5E"/>
          <w:spacing w:val="-1"/>
        </w:rPr>
        <w:t>is</w:t>
      </w:r>
      <w:r>
        <w:rPr>
          <w:color w:val="5E5D5E"/>
          <w:spacing w:val="53"/>
        </w:rPr>
        <w:t xml:space="preserve"> </w:t>
      </w:r>
      <w:r>
        <w:rPr>
          <w:color w:val="5E5D5E"/>
          <w:spacing w:val="-1"/>
        </w:rPr>
        <w:t>being</w:t>
      </w:r>
      <w:r>
        <w:rPr>
          <w:color w:val="5E5D5E"/>
          <w:spacing w:val="26"/>
        </w:rPr>
        <w:t xml:space="preserve"> </w:t>
      </w:r>
      <w:r>
        <w:rPr>
          <w:color w:val="5E5D5E"/>
          <w:spacing w:val="-1"/>
        </w:rPr>
        <w:t>produced,</w:t>
      </w:r>
      <w:r>
        <w:rPr>
          <w:color w:val="5E5D5E"/>
          <w:spacing w:val="-8"/>
        </w:rPr>
        <w:t xml:space="preserve"> </w:t>
      </w:r>
      <w:r>
        <w:rPr>
          <w:color w:val="5E5D5E"/>
        </w:rPr>
        <w:t>the</w:t>
      </w:r>
      <w:r>
        <w:rPr>
          <w:color w:val="5E5D5E"/>
          <w:spacing w:val="-7"/>
        </w:rPr>
        <w:t xml:space="preserve"> </w:t>
      </w:r>
      <w:r>
        <w:rPr>
          <w:color w:val="5E5D5E"/>
          <w:spacing w:val="-1"/>
        </w:rPr>
        <w:t>analysis</w:t>
      </w:r>
      <w:r>
        <w:rPr>
          <w:color w:val="5E5D5E"/>
          <w:spacing w:val="-7"/>
        </w:rPr>
        <w:t xml:space="preserve"> </w:t>
      </w:r>
      <w:r>
        <w:rPr>
          <w:color w:val="5E5D5E"/>
          <w:spacing w:val="-1"/>
        </w:rPr>
        <w:t>in</w:t>
      </w:r>
      <w:r>
        <w:rPr>
          <w:color w:val="5E5D5E"/>
          <w:spacing w:val="-7"/>
        </w:rPr>
        <w:t xml:space="preserve"> </w:t>
      </w:r>
      <w:r>
        <w:rPr>
          <w:color w:val="5E5D5E"/>
          <w:spacing w:val="-1"/>
        </w:rPr>
        <w:t>Chapter</w:t>
      </w:r>
      <w:r>
        <w:rPr>
          <w:color w:val="5E5D5E"/>
          <w:spacing w:val="-7"/>
        </w:rPr>
        <w:t xml:space="preserve"> </w:t>
      </w:r>
      <w:r>
        <w:rPr>
          <w:color w:val="5E5D5E"/>
        </w:rPr>
        <w:t>2</w:t>
      </w:r>
      <w:r>
        <w:rPr>
          <w:color w:val="5E5D5E"/>
          <w:spacing w:val="-8"/>
        </w:rPr>
        <w:t xml:space="preserve"> </w:t>
      </w:r>
      <w:r>
        <w:rPr>
          <w:color w:val="5E5D5E"/>
        </w:rPr>
        <w:t>focuses</w:t>
      </w:r>
      <w:r>
        <w:rPr>
          <w:color w:val="5E5D5E"/>
          <w:spacing w:val="-8"/>
        </w:rPr>
        <w:t xml:space="preserve"> </w:t>
      </w:r>
      <w:r>
        <w:rPr>
          <w:color w:val="5E5D5E"/>
          <w:spacing w:val="-1"/>
        </w:rPr>
        <w:t>on</w:t>
      </w:r>
      <w:r>
        <w:rPr>
          <w:color w:val="5E5D5E"/>
          <w:spacing w:val="-7"/>
        </w:rPr>
        <w:t xml:space="preserve"> </w:t>
      </w:r>
      <w:r>
        <w:rPr>
          <w:i/>
          <w:color w:val="5E5D5E"/>
          <w:spacing w:val="-1"/>
        </w:rPr>
        <w:t>who</w:t>
      </w:r>
      <w:r>
        <w:rPr>
          <w:i/>
          <w:color w:val="5E5D5E"/>
          <w:spacing w:val="-7"/>
        </w:rPr>
        <w:t xml:space="preserve"> </w:t>
      </w:r>
      <w:r>
        <w:rPr>
          <w:color w:val="5E5D5E"/>
        </w:rPr>
        <w:t>the</w:t>
      </w:r>
      <w:r>
        <w:rPr>
          <w:color w:val="5E5D5E"/>
          <w:spacing w:val="-7"/>
        </w:rPr>
        <w:t xml:space="preserve"> </w:t>
      </w:r>
      <w:r>
        <w:rPr>
          <w:color w:val="5E5D5E"/>
          <w:spacing w:val="-1"/>
        </w:rPr>
        <w:t>production</w:t>
      </w:r>
      <w:r>
        <w:rPr>
          <w:color w:val="5E5D5E"/>
          <w:spacing w:val="-7"/>
        </w:rPr>
        <w:t xml:space="preserve"> </w:t>
      </w:r>
      <w:r>
        <w:rPr>
          <w:color w:val="5E5D5E"/>
          <w:spacing w:val="-1"/>
        </w:rPr>
        <w:t>is</w:t>
      </w:r>
      <w:r>
        <w:rPr>
          <w:color w:val="5E5D5E"/>
          <w:spacing w:val="-8"/>
        </w:rPr>
        <w:t xml:space="preserve"> </w:t>
      </w:r>
      <w:r>
        <w:rPr>
          <w:color w:val="5E5D5E"/>
          <w:spacing w:val="-3"/>
        </w:rPr>
        <w:t>for.</w:t>
      </w:r>
      <w:r>
        <w:rPr>
          <w:color w:val="5E5D5E"/>
          <w:spacing w:val="-7"/>
        </w:rPr>
        <w:t xml:space="preserve"> </w:t>
      </w:r>
      <w:r>
        <w:rPr>
          <w:color w:val="5E5D5E"/>
        </w:rPr>
        <w:t>Shifting</w:t>
      </w:r>
      <w:r>
        <w:rPr>
          <w:color w:val="5E5D5E"/>
          <w:spacing w:val="-7"/>
        </w:rPr>
        <w:t xml:space="preserve"> </w:t>
      </w:r>
      <w:r>
        <w:rPr>
          <w:color w:val="5E5D5E"/>
        </w:rPr>
        <w:t>the</w:t>
      </w:r>
      <w:r>
        <w:rPr>
          <w:color w:val="5E5D5E"/>
          <w:spacing w:val="-7"/>
        </w:rPr>
        <w:t xml:space="preserve"> </w:t>
      </w:r>
      <w:r>
        <w:rPr>
          <w:color w:val="5E5D5E"/>
        </w:rPr>
        <w:t>focus</w:t>
      </w:r>
      <w:r>
        <w:rPr>
          <w:color w:val="5E5D5E"/>
          <w:spacing w:val="29"/>
        </w:rPr>
        <w:t xml:space="preserve"> </w:t>
      </w:r>
      <w:r>
        <w:rPr>
          <w:color w:val="5E5D5E"/>
        </w:rPr>
        <w:t>to</w:t>
      </w:r>
      <w:r>
        <w:rPr>
          <w:color w:val="5E5D5E"/>
          <w:spacing w:val="-6"/>
        </w:rPr>
        <w:t xml:space="preserve"> </w:t>
      </w:r>
      <w:r>
        <w:rPr>
          <w:color w:val="5E5D5E"/>
        </w:rPr>
        <w:t>the</w:t>
      </w:r>
      <w:r>
        <w:rPr>
          <w:color w:val="5E5D5E"/>
          <w:spacing w:val="-5"/>
        </w:rPr>
        <w:t xml:space="preserve"> </w:t>
      </w:r>
      <w:r>
        <w:rPr>
          <w:color w:val="5E5D5E"/>
          <w:spacing w:val="-1"/>
        </w:rPr>
        <w:t>who</w:t>
      </w:r>
      <w:r>
        <w:rPr>
          <w:color w:val="5E5D5E"/>
          <w:spacing w:val="-5"/>
        </w:rPr>
        <w:t xml:space="preserve"> </w:t>
      </w:r>
      <w:r>
        <w:rPr>
          <w:color w:val="5E5D5E"/>
          <w:spacing w:val="-1"/>
        </w:rPr>
        <w:t>provides</w:t>
      </w:r>
      <w:r>
        <w:rPr>
          <w:color w:val="5E5D5E"/>
          <w:spacing w:val="-4"/>
        </w:rPr>
        <w:t xml:space="preserve"> </w:t>
      </w:r>
      <w:r>
        <w:rPr>
          <w:color w:val="5E5D5E"/>
          <w:spacing w:val="-1"/>
        </w:rPr>
        <w:t>an</w:t>
      </w:r>
      <w:r>
        <w:rPr>
          <w:color w:val="5E5D5E"/>
          <w:spacing w:val="-4"/>
        </w:rPr>
        <w:t xml:space="preserve"> </w:t>
      </w:r>
      <w:r>
        <w:rPr>
          <w:color w:val="5E5D5E"/>
          <w:spacing w:val="-1"/>
        </w:rPr>
        <w:t>alternative</w:t>
      </w:r>
      <w:r>
        <w:rPr>
          <w:color w:val="5E5D5E"/>
          <w:spacing w:val="-6"/>
        </w:rPr>
        <w:t xml:space="preserve"> </w:t>
      </w:r>
      <w:r>
        <w:rPr>
          <w:color w:val="5E5D5E"/>
          <w:spacing w:val="-1"/>
        </w:rPr>
        <w:t>approach</w:t>
      </w:r>
      <w:r>
        <w:rPr>
          <w:color w:val="5E5D5E"/>
          <w:spacing w:val="-4"/>
        </w:rPr>
        <w:t xml:space="preserve"> </w:t>
      </w:r>
      <w:r>
        <w:rPr>
          <w:color w:val="5E5D5E"/>
        </w:rPr>
        <w:t>to</w:t>
      </w:r>
      <w:r>
        <w:rPr>
          <w:color w:val="5E5D5E"/>
          <w:spacing w:val="-5"/>
        </w:rPr>
        <w:t xml:space="preserve"> </w:t>
      </w:r>
      <w:r>
        <w:rPr>
          <w:color w:val="5E5D5E"/>
          <w:spacing w:val="-1"/>
        </w:rPr>
        <w:t>examining</w:t>
      </w:r>
      <w:r>
        <w:rPr>
          <w:color w:val="5E5D5E"/>
          <w:spacing w:val="-5"/>
        </w:rPr>
        <w:t xml:space="preserve"> </w:t>
      </w:r>
      <w:r>
        <w:rPr>
          <w:color w:val="5E5D5E"/>
        </w:rPr>
        <w:t>the</w:t>
      </w:r>
      <w:r>
        <w:rPr>
          <w:color w:val="5E5D5E"/>
          <w:spacing w:val="-5"/>
        </w:rPr>
        <w:t xml:space="preserve"> </w:t>
      </w:r>
      <w:r>
        <w:rPr>
          <w:color w:val="5E5D5E"/>
        </w:rPr>
        <w:t>services</w:t>
      </w:r>
      <w:r>
        <w:rPr>
          <w:color w:val="5E5D5E"/>
          <w:spacing w:val="-5"/>
        </w:rPr>
        <w:t xml:space="preserve"> </w:t>
      </w:r>
      <w:r>
        <w:rPr>
          <w:color w:val="5E5D5E"/>
          <w:spacing w:val="-2"/>
        </w:rPr>
        <w:t>sector.</w:t>
      </w:r>
      <w:r>
        <w:rPr>
          <w:color w:val="5E5D5E"/>
          <w:spacing w:val="-6"/>
        </w:rPr>
        <w:t xml:space="preserve"> </w:t>
      </w:r>
      <w:r>
        <w:rPr>
          <w:color w:val="5E5D5E"/>
          <w:spacing w:val="-1"/>
        </w:rPr>
        <w:t>Chapter</w:t>
      </w:r>
      <w:r>
        <w:rPr>
          <w:color w:val="5E5D5E"/>
          <w:spacing w:val="-4"/>
        </w:rPr>
        <w:t xml:space="preserve"> </w:t>
      </w:r>
      <w:r>
        <w:rPr>
          <w:color w:val="5E5D5E"/>
        </w:rPr>
        <w:t>2</w:t>
      </w:r>
      <w:r>
        <w:rPr>
          <w:color w:val="5E5D5E"/>
          <w:spacing w:val="-6"/>
        </w:rPr>
        <w:t xml:space="preserve"> </w:t>
      </w:r>
      <w:r>
        <w:rPr>
          <w:color w:val="5E5D5E"/>
          <w:spacing w:val="-1"/>
        </w:rPr>
        <w:t>of</w:t>
      </w:r>
      <w:r>
        <w:rPr>
          <w:color w:val="5E5D5E"/>
          <w:spacing w:val="26"/>
          <w:w w:val="99"/>
        </w:rPr>
        <w:t xml:space="preserve"> </w:t>
      </w:r>
      <w:r>
        <w:rPr>
          <w:color w:val="5E5D5E"/>
        </w:rPr>
        <w:t>this</w:t>
      </w:r>
      <w:r>
        <w:rPr>
          <w:color w:val="5E5D5E"/>
          <w:spacing w:val="7"/>
        </w:rPr>
        <w:t xml:space="preserve"> </w:t>
      </w:r>
      <w:r>
        <w:rPr>
          <w:color w:val="5E5D5E"/>
        </w:rPr>
        <w:t>report</w:t>
      </w:r>
      <w:r>
        <w:rPr>
          <w:color w:val="5E5D5E"/>
          <w:spacing w:val="8"/>
        </w:rPr>
        <w:t xml:space="preserve"> </w:t>
      </w:r>
      <w:r>
        <w:rPr>
          <w:color w:val="5E5D5E"/>
          <w:spacing w:val="-1"/>
        </w:rPr>
        <w:t>looks</w:t>
      </w:r>
      <w:r>
        <w:rPr>
          <w:color w:val="5E5D5E"/>
          <w:spacing w:val="9"/>
        </w:rPr>
        <w:t xml:space="preserve"> </w:t>
      </w:r>
      <w:r>
        <w:rPr>
          <w:color w:val="5E5D5E"/>
          <w:spacing w:val="-1"/>
        </w:rPr>
        <w:t>at</w:t>
      </w:r>
      <w:r>
        <w:rPr>
          <w:color w:val="5E5D5E"/>
          <w:spacing w:val="8"/>
        </w:rPr>
        <w:t xml:space="preserve"> </w:t>
      </w:r>
      <w:r>
        <w:rPr>
          <w:color w:val="5E5D5E"/>
        </w:rPr>
        <w:t>services</w:t>
      </w:r>
      <w:r>
        <w:rPr>
          <w:color w:val="5E5D5E"/>
          <w:spacing w:val="9"/>
        </w:rPr>
        <w:t xml:space="preserve"> </w:t>
      </w:r>
      <w:r>
        <w:rPr>
          <w:color w:val="5E5D5E"/>
          <w:spacing w:val="-1"/>
        </w:rPr>
        <w:t>in</w:t>
      </w:r>
      <w:r>
        <w:rPr>
          <w:color w:val="5E5D5E"/>
          <w:spacing w:val="8"/>
        </w:rPr>
        <w:t xml:space="preserve"> </w:t>
      </w:r>
      <w:r>
        <w:rPr>
          <w:color w:val="5E5D5E"/>
        </w:rPr>
        <w:t>terms</w:t>
      </w:r>
      <w:r>
        <w:rPr>
          <w:color w:val="5E5D5E"/>
          <w:spacing w:val="8"/>
        </w:rPr>
        <w:t xml:space="preserve"> </w:t>
      </w:r>
      <w:r>
        <w:rPr>
          <w:color w:val="5E5D5E"/>
          <w:spacing w:val="-1"/>
        </w:rPr>
        <w:t>of</w:t>
      </w:r>
      <w:r>
        <w:rPr>
          <w:color w:val="5E5D5E"/>
          <w:spacing w:val="8"/>
        </w:rPr>
        <w:t xml:space="preserve"> </w:t>
      </w:r>
      <w:r>
        <w:rPr>
          <w:color w:val="5E5D5E"/>
        </w:rPr>
        <w:t>the</w:t>
      </w:r>
      <w:r>
        <w:rPr>
          <w:color w:val="5E5D5E"/>
          <w:spacing w:val="9"/>
        </w:rPr>
        <w:t xml:space="preserve"> </w:t>
      </w:r>
      <w:r>
        <w:rPr>
          <w:color w:val="5E5D5E"/>
        </w:rPr>
        <w:t>function</w:t>
      </w:r>
      <w:r>
        <w:rPr>
          <w:color w:val="5E5D5E"/>
          <w:spacing w:val="7"/>
        </w:rPr>
        <w:t xml:space="preserve"> </w:t>
      </w:r>
      <w:r>
        <w:rPr>
          <w:color w:val="5E5D5E"/>
        </w:rPr>
        <w:t>they</w:t>
      </w:r>
      <w:r>
        <w:rPr>
          <w:color w:val="5E5D5E"/>
          <w:spacing w:val="8"/>
        </w:rPr>
        <w:t xml:space="preserve"> </w:t>
      </w:r>
      <w:r>
        <w:rPr>
          <w:color w:val="5E5D5E"/>
          <w:spacing w:val="-1"/>
        </w:rPr>
        <w:t>offer</w:t>
      </w:r>
      <w:r>
        <w:rPr>
          <w:color w:val="5E5D5E"/>
          <w:spacing w:val="7"/>
        </w:rPr>
        <w:t xml:space="preserve"> </w:t>
      </w:r>
      <w:r>
        <w:rPr>
          <w:color w:val="5E5D5E"/>
          <w:spacing w:val="-1"/>
        </w:rPr>
        <w:t>other</w:t>
      </w:r>
      <w:r>
        <w:rPr>
          <w:color w:val="5E5D5E"/>
          <w:spacing w:val="9"/>
        </w:rPr>
        <w:t xml:space="preserve"> </w:t>
      </w:r>
      <w:r>
        <w:rPr>
          <w:color w:val="5E5D5E"/>
          <w:spacing w:val="-1"/>
        </w:rPr>
        <w:t>businesses.</w:t>
      </w:r>
      <w:r>
        <w:rPr>
          <w:color w:val="5E5D5E"/>
          <w:spacing w:val="8"/>
        </w:rPr>
        <w:t xml:space="preserve"> </w:t>
      </w:r>
      <w:r>
        <w:rPr>
          <w:color w:val="5E5D5E"/>
        </w:rPr>
        <w:t>It</w:t>
      </w:r>
      <w:r>
        <w:rPr>
          <w:color w:val="5E5D5E"/>
          <w:spacing w:val="8"/>
        </w:rPr>
        <w:t xml:space="preserve"> </w:t>
      </w:r>
      <w:r>
        <w:rPr>
          <w:color w:val="5E5D5E"/>
        </w:rPr>
        <w:t>shows</w:t>
      </w:r>
      <w:r>
        <w:rPr>
          <w:color w:val="5E5D5E"/>
          <w:spacing w:val="27"/>
        </w:rPr>
        <w:t xml:space="preserve"> </w:t>
      </w:r>
      <w:r>
        <w:rPr>
          <w:color w:val="5E5D5E"/>
          <w:spacing w:val="-1"/>
        </w:rPr>
        <w:t>how</w:t>
      </w:r>
      <w:r>
        <w:rPr>
          <w:color w:val="5E5D5E"/>
          <w:spacing w:val="16"/>
        </w:rPr>
        <w:t xml:space="preserve"> </w:t>
      </w:r>
      <w:r>
        <w:rPr>
          <w:color w:val="5E5D5E"/>
          <w:spacing w:val="-1"/>
        </w:rPr>
        <w:t>enabling</w:t>
      </w:r>
      <w:r>
        <w:rPr>
          <w:color w:val="5E5D5E"/>
          <w:spacing w:val="18"/>
        </w:rPr>
        <w:t xml:space="preserve"> </w:t>
      </w:r>
      <w:r>
        <w:rPr>
          <w:color w:val="5E5D5E"/>
        </w:rPr>
        <w:t>services</w:t>
      </w:r>
      <w:r>
        <w:rPr>
          <w:color w:val="5E5D5E"/>
          <w:spacing w:val="17"/>
        </w:rPr>
        <w:t xml:space="preserve"> </w:t>
      </w:r>
      <w:r>
        <w:rPr>
          <w:color w:val="5E5D5E"/>
          <w:spacing w:val="-1"/>
        </w:rPr>
        <w:t>are</w:t>
      </w:r>
      <w:r>
        <w:rPr>
          <w:color w:val="5E5D5E"/>
          <w:spacing w:val="17"/>
        </w:rPr>
        <w:t xml:space="preserve"> </w:t>
      </w:r>
      <w:r>
        <w:rPr>
          <w:color w:val="5E5D5E"/>
          <w:spacing w:val="-1"/>
        </w:rPr>
        <w:t>used</w:t>
      </w:r>
      <w:r>
        <w:rPr>
          <w:color w:val="5E5D5E"/>
          <w:spacing w:val="17"/>
        </w:rPr>
        <w:t xml:space="preserve"> </w:t>
      </w:r>
      <w:r>
        <w:rPr>
          <w:color w:val="5E5D5E"/>
          <w:spacing w:val="-1"/>
        </w:rPr>
        <w:t>by</w:t>
      </w:r>
      <w:r>
        <w:rPr>
          <w:color w:val="5E5D5E"/>
          <w:spacing w:val="17"/>
        </w:rPr>
        <w:t xml:space="preserve"> </w:t>
      </w:r>
      <w:r>
        <w:rPr>
          <w:color w:val="5E5D5E"/>
        </w:rPr>
        <w:t>a</w:t>
      </w:r>
      <w:r>
        <w:rPr>
          <w:color w:val="5E5D5E"/>
          <w:spacing w:val="17"/>
        </w:rPr>
        <w:t xml:space="preserve"> </w:t>
      </w:r>
      <w:r>
        <w:rPr>
          <w:color w:val="5E5D5E"/>
        </w:rPr>
        <w:t>range</w:t>
      </w:r>
      <w:r>
        <w:rPr>
          <w:color w:val="5E5D5E"/>
          <w:spacing w:val="17"/>
        </w:rPr>
        <w:t xml:space="preserve"> </w:t>
      </w:r>
      <w:r>
        <w:rPr>
          <w:color w:val="5E5D5E"/>
          <w:spacing w:val="-1"/>
        </w:rPr>
        <w:t>of</w:t>
      </w:r>
      <w:r>
        <w:rPr>
          <w:color w:val="5E5D5E"/>
          <w:spacing w:val="17"/>
        </w:rPr>
        <w:t xml:space="preserve"> </w:t>
      </w:r>
      <w:r>
        <w:rPr>
          <w:color w:val="5E5D5E"/>
          <w:spacing w:val="-1"/>
        </w:rPr>
        <w:t>other</w:t>
      </w:r>
      <w:r>
        <w:rPr>
          <w:color w:val="5E5D5E"/>
          <w:spacing w:val="17"/>
        </w:rPr>
        <w:t xml:space="preserve"> </w:t>
      </w:r>
      <w:r>
        <w:rPr>
          <w:color w:val="5E5D5E"/>
          <w:spacing w:val="-1"/>
        </w:rPr>
        <w:t>industries</w:t>
      </w:r>
      <w:r>
        <w:rPr>
          <w:color w:val="5E5D5E"/>
          <w:spacing w:val="17"/>
        </w:rPr>
        <w:t xml:space="preserve"> </w:t>
      </w:r>
      <w:r>
        <w:rPr>
          <w:color w:val="5E5D5E"/>
          <w:spacing w:val="-1"/>
        </w:rPr>
        <w:t>and</w:t>
      </w:r>
      <w:r>
        <w:rPr>
          <w:color w:val="5E5D5E"/>
          <w:spacing w:val="17"/>
        </w:rPr>
        <w:t xml:space="preserve"> </w:t>
      </w:r>
      <w:r>
        <w:rPr>
          <w:color w:val="5E5D5E"/>
          <w:spacing w:val="-1"/>
        </w:rPr>
        <w:t>how</w:t>
      </w:r>
      <w:r>
        <w:rPr>
          <w:color w:val="5E5D5E"/>
          <w:spacing w:val="17"/>
        </w:rPr>
        <w:t xml:space="preserve"> </w:t>
      </w:r>
      <w:r>
        <w:rPr>
          <w:color w:val="5E5D5E"/>
        </w:rPr>
        <w:t>they</w:t>
      </w:r>
      <w:r>
        <w:rPr>
          <w:color w:val="5E5D5E"/>
          <w:spacing w:val="17"/>
        </w:rPr>
        <w:t xml:space="preserve"> </w:t>
      </w:r>
      <w:r>
        <w:rPr>
          <w:color w:val="5E5D5E"/>
          <w:spacing w:val="-1"/>
        </w:rPr>
        <w:t>help</w:t>
      </w:r>
      <w:r>
        <w:rPr>
          <w:color w:val="5E5D5E"/>
          <w:spacing w:val="17"/>
        </w:rPr>
        <w:t xml:space="preserve"> </w:t>
      </w:r>
      <w:r>
        <w:rPr>
          <w:color w:val="5E5D5E"/>
        </w:rPr>
        <w:t>those</w:t>
      </w:r>
      <w:r>
        <w:rPr>
          <w:color w:val="5E5D5E"/>
          <w:spacing w:val="35"/>
        </w:rPr>
        <w:t xml:space="preserve"> </w:t>
      </w:r>
      <w:r>
        <w:rPr>
          <w:color w:val="5E5D5E"/>
        </w:rPr>
        <w:t>industries create their final products.</w:t>
      </w:r>
    </w:p>
    <w:p w:rsidR="002F76B6" w:rsidRDefault="00F32A52">
      <w:pPr>
        <w:pStyle w:val="BodyText"/>
        <w:jc w:val="both"/>
        <w:rPr>
          <w:rFonts w:cs="Arial"/>
        </w:rPr>
      </w:pPr>
      <w:r>
        <w:rPr>
          <w:color w:val="5E5D5E"/>
        </w:rPr>
        <w:t>This analytical approach identified four enabling services groups:</w:t>
      </w:r>
    </w:p>
    <w:p w:rsidR="002F76B6" w:rsidRDefault="00F32A52">
      <w:pPr>
        <w:pStyle w:val="BodyText"/>
        <w:numPr>
          <w:ilvl w:val="0"/>
          <w:numId w:val="14"/>
        </w:numPr>
        <w:tabs>
          <w:tab w:val="left" w:pos="401"/>
        </w:tabs>
        <w:spacing w:before="86"/>
        <w:ind w:hanging="283"/>
        <w:jc w:val="both"/>
      </w:pPr>
      <w:r>
        <w:rPr>
          <w:color w:val="5E5D5E"/>
        </w:rPr>
        <w:t>Professional</w:t>
      </w:r>
      <w:r>
        <w:rPr>
          <w:color w:val="5E5D5E"/>
          <w:spacing w:val="-2"/>
        </w:rPr>
        <w:t xml:space="preserve"> </w:t>
      </w:r>
      <w:r>
        <w:rPr>
          <w:color w:val="5E5D5E"/>
        </w:rPr>
        <w:t>&amp; Support</w:t>
      </w:r>
      <w:r>
        <w:rPr>
          <w:color w:val="5E5D5E"/>
          <w:spacing w:val="-2"/>
        </w:rPr>
        <w:t xml:space="preserve"> </w:t>
      </w:r>
      <w:r>
        <w:rPr>
          <w:color w:val="5E5D5E"/>
        </w:rPr>
        <w:t>Services</w:t>
      </w:r>
    </w:p>
    <w:p w:rsidR="002F76B6" w:rsidRDefault="00F32A52">
      <w:pPr>
        <w:pStyle w:val="BodyText"/>
        <w:numPr>
          <w:ilvl w:val="0"/>
          <w:numId w:val="14"/>
        </w:numPr>
        <w:tabs>
          <w:tab w:val="left" w:pos="401"/>
        </w:tabs>
        <w:spacing w:before="86"/>
        <w:ind w:hanging="283"/>
        <w:jc w:val="both"/>
      </w:pPr>
      <w:r>
        <w:rPr>
          <w:color w:val="5E5D5E"/>
        </w:rPr>
        <w:t>Information</w:t>
      </w:r>
      <w:r>
        <w:rPr>
          <w:color w:val="5E5D5E"/>
          <w:spacing w:val="-2"/>
        </w:rPr>
        <w:t xml:space="preserve"> </w:t>
      </w:r>
      <w:r>
        <w:rPr>
          <w:color w:val="5E5D5E"/>
        </w:rPr>
        <w:t>&amp;</w:t>
      </w:r>
      <w:r>
        <w:rPr>
          <w:color w:val="5E5D5E"/>
          <w:spacing w:val="-1"/>
        </w:rPr>
        <w:t xml:space="preserve"> Communications</w:t>
      </w:r>
      <w:r>
        <w:rPr>
          <w:color w:val="5E5D5E"/>
          <w:spacing w:val="-5"/>
        </w:rPr>
        <w:t xml:space="preserve"> T</w:t>
      </w:r>
      <w:r>
        <w:rPr>
          <w:color w:val="5E5D5E"/>
          <w:spacing w:val="-4"/>
        </w:rPr>
        <w:t>echnology</w:t>
      </w:r>
      <w:r>
        <w:rPr>
          <w:color w:val="5E5D5E"/>
          <w:spacing w:val="-1"/>
        </w:rPr>
        <w:t xml:space="preserve"> </w:t>
      </w:r>
      <w:r>
        <w:rPr>
          <w:color w:val="5E5D5E"/>
        </w:rPr>
        <w:t>(ICT)</w:t>
      </w:r>
      <w:r>
        <w:rPr>
          <w:color w:val="5E5D5E"/>
          <w:spacing w:val="-1"/>
        </w:rPr>
        <w:t xml:space="preserve"> </w:t>
      </w:r>
      <w:r>
        <w:rPr>
          <w:color w:val="5E5D5E"/>
        </w:rPr>
        <w:t>&amp;</w:t>
      </w:r>
      <w:r>
        <w:rPr>
          <w:color w:val="5E5D5E"/>
          <w:spacing w:val="-1"/>
        </w:rPr>
        <w:t xml:space="preserve"> </w:t>
      </w:r>
      <w:r>
        <w:rPr>
          <w:color w:val="5E5D5E"/>
        </w:rPr>
        <w:t>the</w:t>
      </w:r>
      <w:r>
        <w:rPr>
          <w:color w:val="5E5D5E"/>
          <w:spacing w:val="-2"/>
        </w:rPr>
        <w:t xml:space="preserve"> </w:t>
      </w:r>
      <w:r>
        <w:rPr>
          <w:color w:val="5E5D5E"/>
          <w:spacing w:val="-1"/>
        </w:rPr>
        <w:t xml:space="preserve">Digital </w:t>
      </w:r>
      <w:r>
        <w:rPr>
          <w:color w:val="5E5D5E"/>
        </w:rPr>
        <w:t>Economy</w:t>
      </w:r>
    </w:p>
    <w:p w:rsidR="002F76B6" w:rsidRDefault="00F32A52">
      <w:pPr>
        <w:pStyle w:val="BodyText"/>
        <w:numPr>
          <w:ilvl w:val="0"/>
          <w:numId w:val="14"/>
        </w:numPr>
        <w:tabs>
          <w:tab w:val="left" w:pos="401"/>
        </w:tabs>
        <w:spacing w:before="86"/>
        <w:ind w:hanging="283"/>
        <w:jc w:val="both"/>
      </w:pPr>
      <w:r>
        <w:rPr>
          <w:color w:val="5E5D5E"/>
          <w:spacing w:val="-2"/>
        </w:rPr>
        <w:t>Trade,</w:t>
      </w:r>
      <w:r>
        <w:rPr>
          <w:color w:val="5E5D5E"/>
          <w:spacing w:val="-6"/>
        </w:rPr>
        <w:t xml:space="preserve"> </w:t>
      </w:r>
      <w:r>
        <w:rPr>
          <w:color w:val="5E5D5E"/>
          <w:spacing w:val="-1"/>
        </w:rPr>
        <w:t>Transport</w:t>
      </w:r>
      <w:r>
        <w:rPr>
          <w:color w:val="5E5D5E"/>
          <w:spacing w:val="-2"/>
        </w:rPr>
        <w:t xml:space="preserve"> </w:t>
      </w:r>
      <w:r>
        <w:rPr>
          <w:color w:val="5E5D5E"/>
        </w:rPr>
        <w:t>&amp;</w:t>
      </w:r>
      <w:r>
        <w:rPr>
          <w:color w:val="5E5D5E"/>
          <w:spacing w:val="-1"/>
        </w:rPr>
        <w:t xml:space="preserve"> Logistics</w:t>
      </w:r>
    </w:p>
    <w:p w:rsidR="002F76B6" w:rsidRDefault="00F32A52">
      <w:pPr>
        <w:pStyle w:val="BodyText"/>
        <w:numPr>
          <w:ilvl w:val="0"/>
          <w:numId w:val="14"/>
        </w:numPr>
        <w:tabs>
          <w:tab w:val="left" w:pos="401"/>
        </w:tabs>
        <w:spacing w:before="86"/>
        <w:ind w:hanging="283"/>
        <w:jc w:val="both"/>
      </w:pPr>
      <w:r>
        <w:rPr>
          <w:color w:val="5E5D5E"/>
          <w:spacing w:val="-1"/>
        </w:rPr>
        <w:t>Utilities</w:t>
      </w:r>
      <w:r>
        <w:rPr>
          <w:color w:val="5E5D5E"/>
        </w:rPr>
        <w:t xml:space="preserve"> Services</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In</w:t>
      </w:r>
      <w:r>
        <w:rPr>
          <w:color w:val="5E5D5E"/>
          <w:spacing w:val="7"/>
        </w:rPr>
        <w:t xml:space="preserve"> </w:t>
      </w:r>
      <w:r>
        <w:rPr>
          <w:color w:val="5E5D5E"/>
          <w:spacing w:val="-1"/>
        </w:rPr>
        <w:t>2014–15,</w:t>
      </w:r>
      <w:r>
        <w:rPr>
          <w:color w:val="5E5D5E"/>
          <w:spacing w:val="9"/>
        </w:rPr>
        <w:t xml:space="preserve"> </w:t>
      </w:r>
      <w:r>
        <w:rPr>
          <w:color w:val="5E5D5E"/>
        </w:rPr>
        <w:t>these</w:t>
      </w:r>
      <w:r>
        <w:rPr>
          <w:color w:val="5E5D5E"/>
          <w:spacing w:val="8"/>
        </w:rPr>
        <w:t xml:space="preserve"> </w:t>
      </w:r>
      <w:r>
        <w:rPr>
          <w:color w:val="5E5D5E"/>
          <w:spacing w:val="-1"/>
        </w:rPr>
        <w:t>enabling</w:t>
      </w:r>
      <w:r>
        <w:rPr>
          <w:color w:val="5E5D5E"/>
          <w:spacing w:val="8"/>
        </w:rPr>
        <w:t xml:space="preserve"> </w:t>
      </w:r>
      <w:r>
        <w:rPr>
          <w:color w:val="5E5D5E"/>
        </w:rPr>
        <w:t xml:space="preserve">services </w:t>
      </w:r>
      <w:r>
        <w:rPr>
          <w:color w:val="5E5D5E"/>
          <w:spacing w:val="8"/>
        </w:rPr>
        <w:t xml:space="preserve"> </w:t>
      </w:r>
      <w:r>
        <w:rPr>
          <w:color w:val="5E5D5E"/>
          <w:spacing w:val="-1"/>
        </w:rPr>
        <w:t>produced</w:t>
      </w:r>
      <w:r>
        <w:rPr>
          <w:color w:val="5E5D5E"/>
        </w:rPr>
        <w:t xml:space="preserve"> </w:t>
      </w:r>
      <w:r>
        <w:rPr>
          <w:color w:val="5E5D5E"/>
          <w:spacing w:val="9"/>
        </w:rPr>
        <w:t xml:space="preserve"> </w:t>
      </w:r>
      <w:r>
        <w:rPr>
          <w:color w:val="5E5D5E"/>
          <w:spacing w:val="-1"/>
        </w:rPr>
        <w:t>approximately</w:t>
      </w:r>
      <w:r>
        <w:rPr>
          <w:color w:val="5E5D5E"/>
        </w:rPr>
        <w:t xml:space="preserve"> </w:t>
      </w:r>
      <w:r>
        <w:rPr>
          <w:color w:val="5E5D5E"/>
          <w:spacing w:val="8"/>
        </w:rPr>
        <w:t xml:space="preserve"> </w:t>
      </w:r>
      <w:r>
        <w:rPr>
          <w:color w:val="5E5D5E"/>
          <w:spacing w:val="-1"/>
        </w:rPr>
        <w:t>$465</w:t>
      </w:r>
      <w:r>
        <w:rPr>
          <w:color w:val="5E5D5E"/>
        </w:rPr>
        <w:t xml:space="preserve"> </w:t>
      </w:r>
      <w:r>
        <w:rPr>
          <w:color w:val="5E5D5E"/>
          <w:spacing w:val="8"/>
        </w:rPr>
        <w:t xml:space="preserve"> </w:t>
      </w:r>
      <w:r>
        <w:rPr>
          <w:color w:val="5E5D5E"/>
          <w:spacing w:val="-1"/>
        </w:rPr>
        <w:t>billion</w:t>
      </w:r>
      <w:r>
        <w:rPr>
          <w:color w:val="5E5D5E"/>
        </w:rPr>
        <w:t xml:space="preserve"> </w:t>
      </w:r>
      <w:r>
        <w:rPr>
          <w:color w:val="5E5D5E"/>
          <w:spacing w:val="8"/>
        </w:rPr>
        <w:t xml:space="preserve"> </w:t>
      </w:r>
      <w:r>
        <w:rPr>
          <w:color w:val="5E5D5E"/>
          <w:spacing w:val="-1"/>
        </w:rPr>
        <w:t>of</w:t>
      </w:r>
      <w:r>
        <w:rPr>
          <w:color w:val="5E5D5E"/>
        </w:rPr>
        <w:t xml:space="preserve"> </w:t>
      </w:r>
      <w:r>
        <w:rPr>
          <w:color w:val="5E5D5E"/>
          <w:spacing w:val="7"/>
        </w:rPr>
        <w:t xml:space="preserve"> </w:t>
      </w:r>
      <w:r>
        <w:rPr>
          <w:color w:val="5E5D5E"/>
          <w:spacing w:val="-1"/>
        </w:rPr>
        <w:t>output</w:t>
      </w:r>
      <w:r>
        <w:rPr>
          <w:color w:val="5E5D5E"/>
          <w:spacing w:val="27"/>
        </w:rPr>
        <w:t xml:space="preserve"> </w:t>
      </w:r>
      <w:r>
        <w:rPr>
          <w:color w:val="5E5D5E"/>
        </w:rPr>
        <w:t>(29</w:t>
      </w:r>
      <w:r>
        <w:rPr>
          <w:color w:val="5E5D5E"/>
          <w:spacing w:val="-2"/>
        </w:rPr>
        <w:t xml:space="preserve"> </w:t>
      </w:r>
      <w:r>
        <w:rPr>
          <w:color w:val="5E5D5E"/>
          <w:spacing w:val="-1"/>
        </w:rPr>
        <w:t xml:space="preserve">per </w:t>
      </w:r>
      <w:r>
        <w:rPr>
          <w:color w:val="5E5D5E"/>
        </w:rPr>
        <w:t>cent</w:t>
      </w:r>
      <w:r>
        <w:rPr>
          <w:color w:val="5E5D5E"/>
          <w:spacing w:val="-1"/>
        </w:rPr>
        <w:t xml:space="preserve"> of </w:t>
      </w:r>
      <w:r>
        <w:rPr>
          <w:color w:val="5E5D5E"/>
        </w:rPr>
        <w:t>GDP)</w:t>
      </w:r>
      <w:r>
        <w:rPr>
          <w:color w:val="5E5D5E"/>
          <w:spacing w:val="-2"/>
        </w:rPr>
        <w:t xml:space="preserve"> </w:t>
      </w:r>
      <w:r>
        <w:rPr>
          <w:color w:val="5E5D5E"/>
          <w:spacing w:val="-1"/>
        </w:rPr>
        <w:t xml:space="preserve">and employed approximately 3.1 </w:t>
      </w:r>
      <w:r>
        <w:rPr>
          <w:color w:val="5E5D5E"/>
        </w:rPr>
        <w:t>million</w:t>
      </w:r>
      <w:r>
        <w:rPr>
          <w:color w:val="5E5D5E"/>
          <w:spacing w:val="-2"/>
        </w:rPr>
        <w:t xml:space="preserve"> </w:t>
      </w:r>
      <w:r>
        <w:rPr>
          <w:color w:val="5E5D5E"/>
          <w:spacing w:val="-1"/>
        </w:rPr>
        <w:t xml:space="preserve">workers </w:t>
      </w:r>
      <w:r>
        <w:rPr>
          <w:color w:val="5E5D5E"/>
        </w:rPr>
        <w:t>(27</w:t>
      </w:r>
      <w:r>
        <w:rPr>
          <w:color w:val="5E5D5E"/>
          <w:spacing w:val="-1"/>
        </w:rPr>
        <w:t xml:space="preserve"> per </w:t>
      </w:r>
      <w:r>
        <w:rPr>
          <w:color w:val="5E5D5E"/>
        </w:rPr>
        <w:t>cent</w:t>
      </w:r>
      <w:r>
        <w:rPr>
          <w:color w:val="5E5D5E"/>
          <w:spacing w:val="-1"/>
        </w:rPr>
        <w:t xml:space="preserve"> of</w:t>
      </w:r>
      <w:r>
        <w:rPr>
          <w:color w:val="5E5D5E"/>
          <w:spacing w:val="-2"/>
        </w:rPr>
        <w:t xml:space="preserve"> </w:t>
      </w:r>
      <w:r>
        <w:rPr>
          <w:color w:val="5E5D5E"/>
        </w:rPr>
        <w:t>total</w:t>
      </w:r>
      <w:r>
        <w:rPr>
          <w:color w:val="5E5D5E"/>
          <w:spacing w:val="30"/>
        </w:rPr>
        <w:t xml:space="preserve"> </w:t>
      </w:r>
      <w:r>
        <w:rPr>
          <w:color w:val="5E5D5E"/>
          <w:spacing w:val="-1"/>
        </w:rPr>
        <w:t>employed).</w:t>
      </w:r>
      <w:r>
        <w:rPr>
          <w:color w:val="5E5D5E"/>
          <w:spacing w:val="10"/>
        </w:rPr>
        <w:t xml:space="preserve"> </w:t>
      </w:r>
      <w:r>
        <w:rPr>
          <w:color w:val="5E5D5E"/>
        </w:rPr>
        <w:t>Professional</w:t>
      </w:r>
      <w:r>
        <w:rPr>
          <w:color w:val="5E5D5E"/>
          <w:spacing w:val="10"/>
        </w:rPr>
        <w:t xml:space="preserve"> </w:t>
      </w:r>
      <w:r>
        <w:rPr>
          <w:color w:val="5E5D5E"/>
        </w:rPr>
        <w:t>&amp;</w:t>
      </w:r>
      <w:r>
        <w:rPr>
          <w:color w:val="5E5D5E"/>
          <w:spacing w:val="11"/>
        </w:rPr>
        <w:t xml:space="preserve"> </w:t>
      </w:r>
      <w:r>
        <w:rPr>
          <w:color w:val="5E5D5E"/>
        </w:rPr>
        <w:t>Support</w:t>
      </w:r>
      <w:r>
        <w:rPr>
          <w:color w:val="5E5D5E"/>
          <w:spacing w:val="11"/>
        </w:rPr>
        <w:t xml:space="preserve"> </w:t>
      </w:r>
      <w:r>
        <w:rPr>
          <w:color w:val="5E5D5E"/>
        </w:rPr>
        <w:t>Services</w:t>
      </w:r>
      <w:r>
        <w:rPr>
          <w:color w:val="5E5D5E"/>
          <w:spacing w:val="10"/>
        </w:rPr>
        <w:t xml:space="preserve"> </w:t>
      </w:r>
      <w:r>
        <w:rPr>
          <w:color w:val="5E5D5E"/>
          <w:spacing w:val="-1"/>
        </w:rPr>
        <w:t>are</w:t>
      </w:r>
      <w:r>
        <w:rPr>
          <w:color w:val="5E5D5E"/>
          <w:spacing w:val="11"/>
        </w:rPr>
        <w:t xml:space="preserve"> </w:t>
      </w:r>
      <w:r>
        <w:rPr>
          <w:color w:val="5E5D5E"/>
        </w:rPr>
        <w:t>the</w:t>
      </w:r>
      <w:r>
        <w:rPr>
          <w:color w:val="5E5D5E"/>
          <w:spacing w:val="10"/>
        </w:rPr>
        <w:t xml:space="preserve"> </w:t>
      </w:r>
      <w:r>
        <w:rPr>
          <w:color w:val="5E5D5E"/>
          <w:spacing w:val="-1"/>
        </w:rPr>
        <w:t>largest</w:t>
      </w:r>
      <w:r>
        <w:rPr>
          <w:color w:val="5E5D5E"/>
          <w:spacing w:val="11"/>
        </w:rPr>
        <w:t xml:space="preserve"> </w:t>
      </w:r>
      <w:r>
        <w:rPr>
          <w:color w:val="5E5D5E"/>
          <w:spacing w:val="-1"/>
        </w:rPr>
        <w:t>of</w:t>
      </w:r>
      <w:r>
        <w:rPr>
          <w:color w:val="5E5D5E"/>
          <w:spacing w:val="10"/>
        </w:rPr>
        <w:t xml:space="preserve"> </w:t>
      </w:r>
      <w:r>
        <w:rPr>
          <w:color w:val="5E5D5E"/>
        </w:rPr>
        <w:t>the</w:t>
      </w:r>
      <w:r>
        <w:rPr>
          <w:color w:val="5E5D5E"/>
          <w:spacing w:val="10"/>
        </w:rPr>
        <w:t xml:space="preserve"> </w:t>
      </w:r>
      <w:r>
        <w:rPr>
          <w:color w:val="5E5D5E"/>
        </w:rPr>
        <w:t>four</w:t>
      </w:r>
      <w:r>
        <w:rPr>
          <w:color w:val="5E5D5E"/>
          <w:spacing w:val="10"/>
        </w:rPr>
        <w:t xml:space="preserve"> </w:t>
      </w:r>
      <w:r>
        <w:rPr>
          <w:color w:val="5E5D5E"/>
          <w:spacing w:val="-1"/>
        </w:rPr>
        <w:t>enabling</w:t>
      </w:r>
      <w:r>
        <w:rPr>
          <w:color w:val="5E5D5E"/>
          <w:spacing w:val="11"/>
        </w:rPr>
        <w:t xml:space="preserve"> </w:t>
      </w:r>
      <w:r>
        <w:rPr>
          <w:color w:val="5E5D5E"/>
        </w:rPr>
        <w:t>services</w:t>
      </w:r>
      <w:r>
        <w:rPr>
          <w:color w:val="5E5D5E"/>
          <w:spacing w:val="26"/>
        </w:rPr>
        <w:t xml:space="preserve"> </w:t>
      </w:r>
      <w:r>
        <w:rPr>
          <w:color w:val="5E5D5E"/>
          <w:spacing w:val="-1"/>
        </w:rPr>
        <w:t>groups,</w:t>
      </w:r>
      <w:r>
        <w:rPr>
          <w:color w:val="5E5D5E"/>
          <w:spacing w:val="-7"/>
        </w:rPr>
        <w:t xml:space="preserve"> </w:t>
      </w:r>
      <w:r>
        <w:rPr>
          <w:color w:val="5E5D5E"/>
          <w:spacing w:val="-1"/>
        </w:rPr>
        <w:t>employing</w:t>
      </w:r>
      <w:r>
        <w:rPr>
          <w:color w:val="5E5D5E"/>
          <w:spacing w:val="-7"/>
        </w:rPr>
        <w:t xml:space="preserve"> </w:t>
      </w:r>
      <w:r>
        <w:rPr>
          <w:color w:val="5E5D5E"/>
        </w:rPr>
        <w:t>the</w:t>
      </w:r>
      <w:r>
        <w:rPr>
          <w:color w:val="5E5D5E"/>
          <w:spacing w:val="-6"/>
        </w:rPr>
        <w:t xml:space="preserve"> </w:t>
      </w:r>
      <w:r>
        <w:rPr>
          <w:color w:val="5E5D5E"/>
        </w:rPr>
        <w:t>most</w:t>
      </w:r>
      <w:r>
        <w:rPr>
          <w:color w:val="5E5D5E"/>
          <w:spacing w:val="-7"/>
        </w:rPr>
        <w:t xml:space="preserve"> </w:t>
      </w:r>
      <w:r>
        <w:rPr>
          <w:color w:val="5E5D5E"/>
          <w:spacing w:val="-1"/>
        </w:rPr>
        <w:t>people</w:t>
      </w:r>
      <w:r>
        <w:rPr>
          <w:color w:val="5E5D5E"/>
          <w:spacing w:val="-7"/>
        </w:rPr>
        <w:t xml:space="preserve"> </w:t>
      </w:r>
      <w:r>
        <w:rPr>
          <w:color w:val="5E5D5E"/>
          <w:spacing w:val="-1"/>
        </w:rPr>
        <w:t>and</w:t>
      </w:r>
      <w:r>
        <w:rPr>
          <w:color w:val="5E5D5E"/>
          <w:spacing w:val="-6"/>
        </w:rPr>
        <w:t xml:space="preserve"> </w:t>
      </w:r>
      <w:r>
        <w:rPr>
          <w:color w:val="5E5D5E"/>
        </w:rPr>
        <w:t>making</w:t>
      </w:r>
      <w:r>
        <w:rPr>
          <w:color w:val="5E5D5E"/>
          <w:spacing w:val="-7"/>
        </w:rPr>
        <w:t xml:space="preserve"> </w:t>
      </w:r>
      <w:r>
        <w:rPr>
          <w:color w:val="5E5D5E"/>
          <w:spacing w:val="-1"/>
        </w:rPr>
        <w:t>up</w:t>
      </w:r>
      <w:r>
        <w:rPr>
          <w:color w:val="5E5D5E"/>
          <w:spacing w:val="-7"/>
        </w:rPr>
        <w:t xml:space="preserve"> </w:t>
      </w:r>
      <w:r>
        <w:rPr>
          <w:color w:val="5E5D5E"/>
          <w:spacing w:val="-1"/>
        </w:rPr>
        <w:t>around</w:t>
      </w:r>
      <w:r>
        <w:rPr>
          <w:color w:val="5E5D5E"/>
          <w:spacing w:val="-6"/>
        </w:rPr>
        <w:t xml:space="preserve"> </w:t>
      </w:r>
      <w:r>
        <w:rPr>
          <w:color w:val="5E5D5E"/>
          <w:spacing w:val="-1"/>
        </w:rPr>
        <w:t>20</w:t>
      </w:r>
      <w:r>
        <w:rPr>
          <w:color w:val="5E5D5E"/>
          <w:spacing w:val="-7"/>
        </w:rPr>
        <w:t xml:space="preserve"> </w:t>
      </w:r>
      <w:r>
        <w:rPr>
          <w:color w:val="5E5D5E"/>
          <w:spacing w:val="-1"/>
        </w:rPr>
        <w:t>per</w:t>
      </w:r>
      <w:r>
        <w:rPr>
          <w:color w:val="5E5D5E"/>
          <w:spacing w:val="-6"/>
        </w:rPr>
        <w:t xml:space="preserve"> </w:t>
      </w:r>
      <w:r>
        <w:rPr>
          <w:color w:val="5E5D5E"/>
        </w:rPr>
        <w:t>cent</w:t>
      </w:r>
      <w:r>
        <w:rPr>
          <w:color w:val="5E5D5E"/>
          <w:spacing w:val="-7"/>
        </w:rPr>
        <w:t xml:space="preserve"> </w:t>
      </w:r>
      <w:r>
        <w:rPr>
          <w:color w:val="5E5D5E"/>
          <w:spacing w:val="-1"/>
        </w:rPr>
        <w:t>of</w:t>
      </w:r>
      <w:r>
        <w:rPr>
          <w:color w:val="5E5D5E"/>
          <w:spacing w:val="-7"/>
        </w:rPr>
        <w:t xml:space="preserve"> </w:t>
      </w:r>
      <w:r>
        <w:rPr>
          <w:color w:val="5E5D5E"/>
        </w:rPr>
        <w:t>GDP</w:t>
      </w:r>
      <w:r>
        <w:rPr>
          <w:color w:val="5E5D5E"/>
          <w:spacing w:val="-10"/>
        </w:rPr>
        <w:t xml:space="preserve"> </w:t>
      </w:r>
      <w:r>
        <w:rPr>
          <w:color w:val="5E5D5E"/>
          <w:spacing w:val="-1"/>
        </w:rPr>
        <w:t>in</w:t>
      </w:r>
      <w:r>
        <w:rPr>
          <w:color w:val="5E5D5E"/>
          <w:spacing w:val="-7"/>
        </w:rPr>
        <w:t xml:space="preserve"> </w:t>
      </w:r>
      <w:r>
        <w:rPr>
          <w:color w:val="5E5D5E"/>
          <w:spacing w:val="-1"/>
        </w:rPr>
        <w:t>2014–15.</w:t>
      </w:r>
      <w:r>
        <w:rPr>
          <w:color w:val="5E5D5E"/>
          <w:spacing w:val="22"/>
        </w:rPr>
        <w:t xml:space="preserve"> </w:t>
      </w:r>
      <w:r>
        <w:rPr>
          <w:color w:val="5E5D5E"/>
        </w:rPr>
        <w:t>The</w:t>
      </w:r>
      <w:r>
        <w:rPr>
          <w:color w:val="5E5D5E"/>
          <w:spacing w:val="-5"/>
        </w:rPr>
        <w:t xml:space="preserve"> </w:t>
      </w:r>
      <w:r>
        <w:rPr>
          <w:color w:val="5E5D5E"/>
          <w:spacing w:val="-1"/>
        </w:rPr>
        <w:t>other</w:t>
      </w:r>
      <w:r>
        <w:rPr>
          <w:color w:val="5E5D5E"/>
          <w:spacing w:val="-4"/>
        </w:rPr>
        <w:t xml:space="preserve"> </w:t>
      </w:r>
      <w:r>
        <w:rPr>
          <w:color w:val="5E5D5E"/>
        </w:rPr>
        <w:t>three</w:t>
      </w:r>
      <w:r>
        <w:rPr>
          <w:color w:val="5E5D5E"/>
          <w:spacing w:val="-5"/>
        </w:rPr>
        <w:t xml:space="preserve"> </w:t>
      </w:r>
      <w:r>
        <w:rPr>
          <w:color w:val="5E5D5E"/>
          <w:spacing w:val="-1"/>
        </w:rPr>
        <w:t>groups</w:t>
      </w:r>
      <w:r>
        <w:rPr>
          <w:color w:val="5E5D5E"/>
          <w:spacing w:val="-4"/>
        </w:rPr>
        <w:t xml:space="preserve"> </w:t>
      </w:r>
      <w:r>
        <w:rPr>
          <w:color w:val="5E5D5E"/>
          <w:spacing w:val="-1"/>
        </w:rPr>
        <w:t>are</w:t>
      </w:r>
      <w:r>
        <w:rPr>
          <w:color w:val="5E5D5E"/>
          <w:spacing w:val="-4"/>
        </w:rPr>
        <w:t xml:space="preserve"> </w:t>
      </w:r>
      <w:r>
        <w:rPr>
          <w:color w:val="5E5D5E"/>
        </w:rPr>
        <w:t>much</w:t>
      </w:r>
      <w:r>
        <w:rPr>
          <w:color w:val="5E5D5E"/>
          <w:spacing w:val="-4"/>
        </w:rPr>
        <w:t xml:space="preserve"> </w:t>
      </w:r>
      <w:r>
        <w:rPr>
          <w:color w:val="5E5D5E"/>
          <w:spacing w:val="-2"/>
        </w:rPr>
        <w:t>smaller,</w:t>
      </w:r>
      <w:r>
        <w:rPr>
          <w:color w:val="5E5D5E"/>
          <w:spacing w:val="-4"/>
        </w:rPr>
        <w:t xml:space="preserve"> </w:t>
      </w:r>
      <w:r>
        <w:rPr>
          <w:color w:val="5E5D5E"/>
        </w:rPr>
        <w:t>collectively</w:t>
      </w:r>
      <w:r>
        <w:rPr>
          <w:color w:val="5E5D5E"/>
          <w:spacing w:val="-5"/>
        </w:rPr>
        <w:t xml:space="preserve"> </w:t>
      </w:r>
      <w:r>
        <w:rPr>
          <w:color w:val="5E5D5E"/>
          <w:spacing w:val="-1"/>
        </w:rPr>
        <w:t>producing</w:t>
      </w:r>
      <w:r>
        <w:rPr>
          <w:color w:val="5E5D5E"/>
          <w:spacing w:val="-4"/>
        </w:rPr>
        <w:t xml:space="preserve"> </w:t>
      </w:r>
      <w:r>
        <w:rPr>
          <w:color w:val="5E5D5E"/>
          <w:spacing w:val="-1"/>
        </w:rPr>
        <w:t>around</w:t>
      </w:r>
      <w:r>
        <w:rPr>
          <w:color w:val="5E5D5E"/>
          <w:spacing w:val="-4"/>
        </w:rPr>
        <w:t xml:space="preserve"> </w:t>
      </w:r>
      <w:r>
        <w:rPr>
          <w:color w:val="5E5D5E"/>
        </w:rPr>
        <w:t>9</w:t>
      </w:r>
      <w:r>
        <w:rPr>
          <w:color w:val="5E5D5E"/>
          <w:spacing w:val="-4"/>
        </w:rPr>
        <w:t xml:space="preserve"> </w:t>
      </w:r>
      <w:r>
        <w:rPr>
          <w:color w:val="5E5D5E"/>
          <w:spacing w:val="-1"/>
        </w:rPr>
        <w:t>per</w:t>
      </w:r>
      <w:r>
        <w:rPr>
          <w:color w:val="5E5D5E"/>
          <w:spacing w:val="-4"/>
        </w:rPr>
        <w:t xml:space="preserve"> </w:t>
      </w:r>
      <w:r>
        <w:rPr>
          <w:color w:val="5E5D5E"/>
        </w:rPr>
        <w:t>cent</w:t>
      </w:r>
      <w:r>
        <w:rPr>
          <w:color w:val="5E5D5E"/>
          <w:spacing w:val="-4"/>
        </w:rPr>
        <w:t xml:space="preserve"> </w:t>
      </w:r>
      <w:r>
        <w:rPr>
          <w:color w:val="5E5D5E"/>
          <w:spacing w:val="-1"/>
        </w:rPr>
        <w:t>of</w:t>
      </w:r>
      <w:r>
        <w:rPr>
          <w:color w:val="5E5D5E"/>
          <w:spacing w:val="-4"/>
        </w:rPr>
        <w:t xml:space="preserve"> </w:t>
      </w:r>
      <w:r>
        <w:rPr>
          <w:color w:val="5E5D5E"/>
          <w:spacing w:val="-7"/>
        </w:rPr>
        <w:t>GD</w:t>
      </w:r>
      <w:r>
        <w:rPr>
          <w:color w:val="5E5D5E"/>
          <w:spacing w:val="-8"/>
        </w:rPr>
        <w:t>P.</w:t>
      </w:r>
      <w:r>
        <w:rPr>
          <w:color w:val="5E5D5E"/>
          <w:spacing w:val="35"/>
          <w:w w:val="99"/>
        </w:rPr>
        <w:t xml:space="preserve"> </w:t>
      </w:r>
      <w:r>
        <w:rPr>
          <w:color w:val="5E5D5E"/>
          <w:spacing w:val="-1"/>
        </w:rPr>
        <w:t xml:space="preserve">Chart </w:t>
      </w:r>
      <w:r>
        <w:rPr>
          <w:color w:val="5E5D5E"/>
        </w:rPr>
        <w:t xml:space="preserve">ES.2 </w:t>
      </w:r>
      <w:r>
        <w:rPr>
          <w:color w:val="5E5D5E"/>
          <w:spacing w:val="-1"/>
        </w:rPr>
        <w:t xml:space="preserve">presents </w:t>
      </w:r>
      <w:r>
        <w:rPr>
          <w:color w:val="5E5D5E"/>
        </w:rPr>
        <w:t>some</w:t>
      </w:r>
      <w:r>
        <w:rPr>
          <w:color w:val="5E5D5E"/>
          <w:spacing w:val="-1"/>
        </w:rPr>
        <w:t xml:space="preserve"> </w:t>
      </w:r>
      <w:r>
        <w:rPr>
          <w:color w:val="5E5D5E"/>
        </w:rPr>
        <w:t>key</w:t>
      </w:r>
      <w:r>
        <w:rPr>
          <w:color w:val="5E5D5E"/>
          <w:spacing w:val="-2"/>
        </w:rPr>
        <w:t xml:space="preserve"> </w:t>
      </w:r>
      <w:r>
        <w:rPr>
          <w:color w:val="5E5D5E"/>
          <w:spacing w:val="-1"/>
        </w:rPr>
        <w:t>information</w:t>
      </w:r>
      <w:r>
        <w:rPr>
          <w:color w:val="5E5D5E"/>
        </w:rPr>
        <w:t xml:space="preserve"> </w:t>
      </w:r>
      <w:r>
        <w:rPr>
          <w:color w:val="5E5D5E"/>
          <w:spacing w:val="-1"/>
        </w:rPr>
        <w:t>about each</w:t>
      </w:r>
      <w:r>
        <w:rPr>
          <w:color w:val="5E5D5E"/>
        </w:rPr>
        <w:t xml:space="preserve"> </w:t>
      </w:r>
      <w:r>
        <w:rPr>
          <w:color w:val="5E5D5E"/>
          <w:spacing w:val="-1"/>
        </w:rPr>
        <w:t xml:space="preserve">of </w:t>
      </w:r>
      <w:r>
        <w:rPr>
          <w:color w:val="5E5D5E"/>
        </w:rPr>
        <w:t>the</w:t>
      </w:r>
      <w:r>
        <w:rPr>
          <w:color w:val="5E5D5E"/>
          <w:spacing w:val="-1"/>
        </w:rPr>
        <w:t xml:space="preserve"> enabling </w:t>
      </w:r>
      <w:r>
        <w:rPr>
          <w:color w:val="5E5D5E"/>
        </w:rPr>
        <w:t>services</w:t>
      </w:r>
      <w:r>
        <w:rPr>
          <w:color w:val="5E5D5E"/>
          <w:spacing w:val="-1"/>
        </w:rPr>
        <w:t xml:space="preserve"> groups.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3E1F8C" w:rsidRDefault="003E1F8C">
      <w:pPr>
        <w:rPr>
          <w:sz w:val="20"/>
          <w:szCs w:val="20"/>
        </w:rPr>
      </w:pPr>
      <w:r>
        <w:rPr>
          <w:sz w:val="20"/>
          <w:szCs w:val="20"/>
        </w:rPr>
        <w:br w:type="page"/>
      </w: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ind w:left="871"/>
      </w:pPr>
      <w:bookmarkStart w:id="6" w:name="_bookmark3"/>
      <w:bookmarkEnd w:id="6"/>
      <w:r>
        <w:rPr>
          <w:color w:val="006DB0"/>
          <w:spacing w:val="-1"/>
        </w:rPr>
        <w:t>Chart</w:t>
      </w:r>
      <w:r>
        <w:rPr>
          <w:color w:val="006DB0"/>
          <w:spacing w:val="-2"/>
        </w:rPr>
        <w:t xml:space="preserve"> </w:t>
      </w:r>
      <w:r>
        <w:rPr>
          <w:color w:val="006DB0"/>
        </w:rPr>
        <w:t>ES.2:</w:t>
      </w:r>
      <w:r>
        <w:rPr>
          <w:color w:val="006DB0"/>
          <w:spacing w:val="-2"/>
        </w:rPr>
        <w:t xml:space="preserve"> </w:t>
      </w:r>
      <w:r>
        <w:rPr>
          <w:color w:val="006DB0"/>
        </w:rPr>
        <w:t>Enabling</w:t>
      </w:r>
      <w:r>
        <w:rPr>
          <w:color w:val="006DB0"/>
          <w:spacing w:val="-2"/>
        </w:rPr>
        <w:t xml:space="preserve"> </w:t>
      </w:r>
      <w:r>
        <w:rPr>
          <w:color w:val="006DB0"/>
        </w:rPr>
        <w:t>services</w:t>
      </w:r>
      <w:r>
        <w:rPr>
          <w:color w:val="006DB0"/>
          <w:spacing w:val="-3"/>
        </w:rPr>
        <w:t xml:space="preserve"> </w:t>
      </w:r>
      <w:r>
        <w:rPr>
          <w:color w:val="006DB0"/>
          <w:spacing w:val="-1"/>
        </w:rPr>
        <w:t>groups</w:t>
      </w:r>
      <w:r>
        <w:rPr>
          <w:color w:val="006DB0"/>
          <w:spacing w:val="-2"/>
        </w:rPr>
        <w:t xml:space="preserve"> </w:t>
      </w:r>
      <w:r>
        <w:rPr>
          <w:color w:val="006DB0"/>
          <w:spacing w:val="-1"/>
        </w:rPr>
        <w:t xml:space="preserve">and </w:t>
      </w:r>
      <w:r>
        <w:rPr>
          <w:color w:val="006DB0"/>
        </w:rPr>
        <w:t>key</w:t>
      </w:r>
      <w:r>
        <w:rPr>
          <w:color w:val="006DB0"/>
          <w:spacing w:val="-3"/>
        </w:rPr>
        <w:t xml:space="preserve"> </w:t>
      </w:r>
      <w:r>
        <w:rPr>
          <w:color w:val="006DB0"/>
        </w:rPr>
        <w:t>statistics,</w:t>
      </w:r>
      <w:r>
        <w:rPr>
          <w:color w:val="006DB0"/>
          <w:spacing w:val="-2"/>
        </w:rPr>
        <w:t xml:space="preserve"> </w:t>
      </w:r>
      <w:r>
        <w:rPr>
          <w:color w:val="006DB0"/>
          <w:spacing w:val="-1"/>
        </w:rPr>
        <w:t>2014–15</w:t>
      </w:r>
    </w:p>
    <w:p w:rsidR="002F76B6" w:rsidRDefault="002F76B6"/>
    <w:p w:rsidR="008E29FA" w:rsidRDefault="008E29FA" w:rsidP="008E29FA">
      <w:pPr>
        <w:ind w:left="851"/>
        <w:sectPr w:rsidR="008E29FA">
          <w:pgSz w:w="11910" w:h="16840"/>
          <w:pgMar w:top="1020" w:right="1300" w:bottom="280" w:left="1680" w:header="720" w:footer="720" w:gutter="0"/>
          <w:cols w:space="720"/>
        </w:sectPr>
      </w:pPr>
      <w:r>
        <w:rPr>
          <w:noProof/>
          <w:lang w:val="en-AU" w:eastAsia="en-AU"/>
        </w:rPr>
        <w:drawing>
          <wp:inline distT="0" distB="0" distL="0" distR="0" wp14:anchorId="04761980" wp14:editId="41BD02AA">
            <wp:extent cx="5038354" cy="4453137"/>
            <wp:effectExtent l="0" t="0" r="0" b="5080"/>
            <wp:docPr id="10463" name="Picture 10463" descr="Chart ES.2 shows the key statistics for each enabling services group for 2014–15. The statistics shown include; output as a percentage of all industries output, thousands of people employed, employment as a proportion of total employed persons, and labour productivity. Professional &amp; Support Services has the largest output, equivalent to 23.1 per cent of all industries output. It also has the largest employment, equivalent to 17.2 per cent total employed persons. Utilities Services has the largest labour productivity with $167.1 of output per hour." title="Chart 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Enabling Services.png"/>
                    <pic:cNvPicPr/>
                  </pic:nvPicPr>
                  <pic:blipFill>
                    <a:blip r:embed="rId19" cstate="email">
                      <a:extLst>
                        <a:ext uri="{28A0092B-C50C-407E-A947-70E740481C1C}">
                          <a14:useLocalDpi xmlns:a14="http://schemas.microsoft.com/office/drawing/2010/main"/>
                        </a:ext>
                      </a:extLst>
                    </a:blip>
                    <a:stretch>
                      <a:fillRect/>
                    </a:stretch>
                  </pic:blipFill>
                  <pic:spPr>
                    <a:xfrm>
                      <a:off x="0" y="0"/>
                      <a:ext cx="5038354" cy="4453137"/>
                    </a:xfrm>
                    <a:prstGeom prst="rect">
                      <a:avLst/>
                    </a:prstGeom>
                  </pic:spPr>
                </pic:pic>
              </a:graphicData>
            </a:graphic>
          </wp:inline>
        </w:drawing>
      </w:r>
    </w:p>
    <w:p w:rsidR="002F76B6" w:rsidRDefault="00F32A52">
      <w:pPr>
        <w:spacing w:before="57" w:line="339" w:lineRule="auto"/>
        <w:ind w:left="871" w:right="698"/>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 xml:space="preserve">no. 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6202.0, </w:t>
      </w:r>
      <w:r>
        <w:rPr>
          <w:rFonts w:ascii="Arial"/>
          <w:color w:val="006DB0"/>
          <w:sz w:val="16"/>
        </w:rPr>
        <w:t>table</w:t>
      </w:r>
      <w:r>
        <w:rPr>
          <w:rFonts w:ascii="Arial"/>
          <w:color w:val="006DB0"/>
          <w:spacing w:val="-2"/>
          <w:sz w:val="16"/>
        </w:rPr>
        <w:t xml:space="preserve"> </w:t>
      </w:r>
      <w:r>
        <w:rPr>
          <w:rFonts w:ascii="Arial"/>
          <w:color w:val="006DB0"/>
          <w:spacing w:val="-1"/>
          <w:sz w:val="16"/>
        </w:rPr>
        <w:t>21;</w:t>
      </w:r>
      <w:r>
        <w:rPr>
          <w:rFonts w:ascii="Arial"/>
          <w:color w:val="006DB0"/>
          <w:spacing w:val="28"/>
          <w:sz w:val="16"/>
        </w:rPr>
        <w:t xml:space="preserve"> </w:t>
      </w:r>
      <w:r>
        <w:rPr>
          <w:rFonts w:ascii="Arial"/>
          <w:i/>
          <w:color w:val="006DB0"/>
          <w:sz w:val="16"/>
        </w:rPr>
        <w:t>ABS</w:t>
      </w:r>
      <w:r>
        <w:rPr>
          <w:rFonts w:ascii="Arial"/>
          <w:i/>
          <w:color w:val="006DB0"/>
          <w:spacing w:val="-1"/>
          <w:sz w:val="16"/>
        </w:rPr>
        <w:t xml:space="preserve"> Census of</w:t>
      </w:r>
      <w:r>
        <w:rPr>
          <w:rFonts w:ascii="Arial"/>
          <w:i/>
          <w:color w:val="006DB0"/>
          <w:sz w:val="16"/>
        </w:rPr>
        <w:t xml:space="preserve"> Population</w:t>
      </w:r>
      <w:r>
        <w:rPr>
          <w:rFonts w:ascii="Arial"/>
          <w:i/>
          <w:color w:val="006DB0"/>
          <w:spacing w:val="-2"/>
          <w:sz w:val="16"/>
        </w:rPr>
        <w:t xml:space="preserve"> </w:t>
      </w:r>
      <w:r>
        <w:rPr>
          <w:rFonts w:ascii="Arial"/>
          <w:i/>
          <w:color w:val="006DB0"/>
          <w:spacing w:val="-1"/>
          <w:sz w:val="16"/>
        </w:rPr>
        <w:t>and</w:t>
      </w:r>
      <w:r>
        <w:rPr>
          <w:rFonts w:ascii="Arial"/>
          <w:i/>
          <w:color w:val="006DB0"/>
          <w:sz w:val="16"/>
        </w:rPr>
        <w:t xml:space="preserve"> </w:t>
      </w:r>
      <w:r>
        <w:rPr>
          <w:rFonts w:ascii="Arial"/>
          <w:i/>
          <w:color w:val="006DB0"/>
          <w:spacing w:val="-1"/>
          <w:sz w:val="16"/>
        </w:rPr>
        <w:t xml:space="preserve">Housing </w:t>
      </w:r>
      <w:r>
        <w:rPr>
          <w:rFonts w:ascii="Arial"/>
          <w:i/>
          <w:color w:val="006DB0"/>
          <w:spacing w:val="-3"/>
          <w:sz w:val="16"/>
        </w:rPr>
        <w:t>2011</w:t>
      </w:r>
      <w:r>
        <w:rPr>
          <w:rFonts w:ascii="Arial"/>
          <w:color w:val="006DB0"/>
          <w:spacing w:val="-3"/>
          <w:sz w:val="16"/>
        </w:rPr>
        <w:t>;</w:t>
      </w:r>
      <w:r>
        <w:rPr>
          <w:rFonts w:ascii="Arial"/>
          <w:color w:val="006DB0"/>
          <w:spacing w:val="-10"/>
          <w:sz w:val="16"/>
        </w:rPr>
        <w:t xml:space="preserve"> </w:t>
      </w:r>
      <w:r>
        <w:rPr>
          <w:rFonts w:ascii="Arial"/>
          <w:color w:val="006DB0"/>
          <w:sz w:val="16"/>
        </w:rPr>
        <w:t>ABS Special</w:t>
      </w:r>
      <w:r>
        <w:rPr>
          <w:rFonts w:ascii="Arial"/>
          <w:color w:val="006DB0"/>
          <w:spacing w:val="-2"/>
          <w:sz w:val="16"/>
        </w:rPr>
        <w:t xml:space="preserve"> </w:t>
      </w:r>
      <w:r>
        <w:rPr>
          <w:rFonts w:ascii="Arial"/>
          <w:color w:val="006DB0"/>
          <w:spacing w:val="-1"/>
          <w:sz w:val="16"/>
        </w:rPr>
        <w:t>Data</w:t>
      </w:r>
      <w:r>
        <w:rPr>
          <w:rFonts w:ascii="Arial"/>
          <w:color w:val="006DB0"/>
          <w:sz w:val="16"/>
        </w:rPr>
        <w:t xml:space="preserve"> </w:t>
      </w:r>
      <w:r>
        <w:rPr>
          <w:rFonts w:ascii="Arial"/>
          <w:color w:val="006DB0"/>
          <w:spacing w:val="-1"/>
          <w:sz w:val="16"/>
        </w:rPr>
        <w:t xml:space="preserve">Request </w:t>
      </w:r>
      <w:r>
        <w:rPr>
          <w:rFonts w:ascii="Arial"/>
          <w:color w:val="006DB0"/>
          <w:sz w:val="16"/>
        </w:rPr>
        <w:t>from</w:t>
      </w:r>
      <w:r>
        <w:rPr>
          <w:rFonts w:ascii="Arial"/>
          <w:color w:val="006DB0"/>
          <w:spacing w:val="-1"/>
          <w:sz w:val="16"/>
        </w:rPr>
        <w:t xml:space="preserve"> Labour </w:t>
      </w:r>
      <w:r>
        <w:rPr>
          <w:rFonts w:ascii="Arial"/>
          <w:color w:val="006DB0"/>
          <w:sz w:val="16"/>
        </w:rPr>
        <w:t>Force</w:t>
      </w:r>
      <w:r>
        <w:rPr>
          <w:rFonts w:ascii="Arial"/>
          <w:color w:val="006DB0"/>
          <w:spacing w:val="-2"/>
          <w:sz w:val="16"/>
        </w:rPr>
        <w:t xml:space="preserve"> </w:t>
      </w:r>
      <w:r>
        <w:rPr>
          <w:rFonts w:ascii="Arial"/>
          <w:color w:val="006DB0"/>
          <w:sz w:val="16"/>
        </w:rPr>
        <w:t>Survey;</w:t>
      </w:r>
      <w:r>
        <w:rPr>
          <w:rFonts w:ascii="Arial"/>
          <w:color w:val="006DB0"/>
          <w:spacing w:val="29"/>
          <w:sz w:val="16"/>
        </w:rPr>
        <w:t xml:space="preserve"> </w:t>
      </w:r>
      <w:r>
        <w:rPr>
          <w:rFonts w:ascii="Arial"/>
          <w:color w:val="006DB0"/>
          <w:spacing w:val="-1"/>
          <w:sz w:val="16"/>
        </w:rPr>
        <w:t>and</w:t>
      </w:r>
      <w:r>
        <w:rPr>
          <w:rFonts w:ascii="Arial"/>
          <w:color w:val="006DB0"/>
          <w:spacing w:val="-2"/>
          <w:sz w:val="16"/>
        </w:rPr>
        <w:t xml:space="preserve"> </w:t>
      </w:r>
      <w:r>
        <w:rPr>
          <w:rFonts w:ascii="Arial"/>
          <w:color w:val="006DB0"/>
          <w:spacing w:val="-1"/>
          <w:sz w:val="16"/>
        </w:rPr>
        <w:t>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spacing w:before="87"/>
        <w:ind w:left="871"/>
        <w:jc w:val="both"/>
        <w:rPr>
          <w:rFonts w:ascii="Arial" w:eastAsia="Arial" w:hAnsi="Arial" w:cs="Arial"/>
          <w:sz w:val="16"/>
          <w:szCs w:val="16"/>
        </w:rPr>
      </w:pPr>
      <w:r>
        <w:rPr>
          <w:rFonts w:ascii="Arial"/>
          <w:i/>
          <w:color w:val="006DB0"/>
          <w:spacing w:val="-1"/>
          <w:sz w:val="16"/>
        </w:rPr>
        <w:t>Note</w:t>
      </w:r>
      <w:r>
        <w:rPr>
          <w:rFonts w:ascii="Arial"/>
          <w:color w:val="006DB0"/>
          <w:spacing w:val="-1"/>
          <w:sz w:val="16"/>
        </w:rPr>
        <w:t xml:space="preserve">: </w:t>
      </w:r>
      <w:r>
        <w:rPr>
          <w:rFonts w:ascii="Arial"/>
          <w:color w:val="006DB0"/>
          <w:sz w:val="16"/>
        </w:rPr>
        <w:t>Employment</w:t>
      </w:r>
      <w:r>
        <w:rPr>
          <w:rFonts w:ascii="Arial"/>
          <w:color w:val="006DB0"/>
          <w:spacing w:val="-1"/>
          <w:sz w:val="16"/>
        </w:rPr>
        <w:t xml:space="preserve"> </w:t>
      </w:r>
      <w:r>
        <w:rPr>
          <w:rFonts w:ascii="Arial"/>
          <w:color w:val="006DB0"/>
          <w:sz w:val="16"/>
        </w:rPr>
        <w:t>(thousands)</w:t>
      </w:r>
      <w:r>
        <w:rPr>
          <w:rFonts w:ascii="Arial"/>
          <w:color w:val="006DB0"/>
          <w:spacing w:val="-1"/>
          <w:sz w:val="16"/>
        </w:rPr>
        <w:t xml:space="preserve"> infographic</w:t>
      </w:r>
      <w:r>
        <w:rPr>
          <w:rFonts w:ascii="Arial"/>
          <w:color w:val="006DB0"/>
          <w:sz w:val="16"/>
        </w:rPr>
        <w:t xml:space="preserve"> </w:t>
      </w:r>
      <w:r>
        <w:rPr>
          <w:rFonts w:ascii="Arial"/>
          <w:color w:val="006DB0"/>
          <w:spacing w:val="-1"/>
          <w:sz w:val="16"/>
        </w:rPr>
        <w:t>is not</w:t>
      </w:r>
      <w:r>
        <w:rPr>
          <w:rFonts w:ascii="Arial"/>
          <w:color w:val="006DB0"/>
          <w:sz w:val="16"/>
        </w:rPr>
        <w:t xml:space="preserve"> to</w:t>
      </w:r>
      <w:r>
        <w:rPr>
          <w:rFonts w:ascii="Arial"/>
          <w:color w:val="006DB0"/>
          <w:spacing w:val="-1"/>
          <w:sz w:val="16"/>
        </w:rPr>
        <w:t xml:space="preserve"> </w:t>
      </w:r>
      <w:r>
        <w:rPr>
          <w:rFonts w:ascii="Arial"/>
          <w:color w:val="006DB0"/>
          <w:sz w:val="16"/>
        </w:rPr>
        <w:t>scale</w:t>
      </w:r>
    </w:p>
    <w:p w:rsidR="002F76B6" w:rsidRDefault="002F76B6">
      <w:pPr>
        <w:spacing w:before="8" w:line="150" w:lineRule="exact"/>
        <w:rPr>
          <w:sz w:val="15"/>
          <w:szCs w:val="15"/>
        </w:rPr>
      </w:pPr>
    </w:p>
    <w:p w:rsidR="002F76B6" w:rsidRDefault="002F76B6">
      <w:pPr>
        <w:spacing w:line="160" w:lineRule="exact"/>
        <w:rPr>
          <w:sz w:val="16"/>
          <w:szCs w:val="16"/>
        </w:rPr>
      </w:pPr>
    </w:p>
    <w:p w:rsidR="002F76B6" w:rsidRPr="00E67626" w:rsidRDefault="00F32A52" w:rsidP="00E67626">
      <w:pPr>
        <w:pStyle w:val="Heading3"/>
      </w:pPr>
      <w:r w:rsidRPr="00E67626">
        <w:t>Appropriate regulation facilitates and supports sustainable economic growth</w:t>
      </w:r>
    </w:p>
    <w:p w:rsidR="002F76B6" w:rsidRDefault="00F32A52">
      <w:pPr>
        <w:pStyle w:val="BodyText"/>
        <w:spacing w:before="119" w:line="271" w:lineRule="auto"/>
        <w:ind w:left="871" w:right="117"/>
        <w:jc w:val="both"/>
        <w:rPr>
          <w:rFonts w:cs="Arial"/>
        </w:rPr>
      </w:pPr>
      <w:r>
        <w:rPr>
          <w:color w:val="5E5D5E"/>
          <w:spacing w:val="-2"/>
        </w:rPr>
        <w:t>Well-designed</w:t>
      </w:r>
      <w:r>
        <w:rPr>
          <w:color w:val="5E5D5E"/>
          <w:spacing w:val="-3"/>
        </w:rPr>
        <w:t xml:space="preserve"> </w:t>
      </w:r>
      <w:r>
        <w:rPr>
          <w:color w:val="5E5D5E"/>
        </w:rPr>
        <w:t>regulation</w:t>
      </w:r>
      <w:r>
        <w:rPr>
          <w:color w:val="5E5D5E"/>
          <w:spacing w:val="-2"/>
        </w:rPr>
        <w:t xml:space="preserve"> </w:t>
      </w:r>
      <w:r>
        <w:rPr>
          <w:color w:val="5E5D5E"/>
        </w:rPr>
        <w:t>can</w:t>
      </w:r>
      <w:r>
        <w:rPr>
          <w:color w:val="5E5D5E"/>
          <w:spacing w:val="-2"/>
        </w:rPr>
        <w:t xml:space="preserve"> </w:t>
      </w:r>
      <w:r>
        <w:rPr>
          <w:color w:val="5E5D5E"/>
        </w:rPr>
        <w:t>serve</w:t>
      </w:r>
      <w:r>
        <w:rPr>
          <w:color w:val="5E5D5E"/>
          <w:spacing w:val="-3"/>
        </w:rPr>
        <w:t xml:space="preserve"> </w:t>
      </w:r>
      <w:r>
        <w:rPr>
          <w:color w:val="5E5D5E"/>
        </w:rPr>
        <w:t>to</w:t>
      </w:r>
      <w:r>
        <w:rPr>
          <w:color w:val="5E5D5E"/>
          <w:spacing w:val="-2"/>
        </w:rPr>
        <w:t xml:space="preserve"> </w:t>
      </w:r>
      <w:r>
        <w:rPr>
          <w:color w:val="5E5D5E"/>
          <w:spacing w:val="-1"/>
        </w:rPr>
        <w:t>improve</w:t>
      </w:r>
      <w:r>
        <w:rPr>
          <w:color w:val="5E5D5E"/>
          <w:spacing w:val="-2"/>
        </w:rPr>
        <w:t xml:space="preserve"> </w:t>
      </w:r>
      <w:r>
        <w:rPr>
          <w:color w:val="5E5D5E"/>
          <w:spacing w:val="-1"/>
        </w:rPr>
        <w:t>productivity</w:t>
      </w:r>
      <w:r>
        <w:rPr>
          <w:color w:val="5E5D5E"/>
          <w:spacing w:val="-3"/>
        </w:rPr>
        <w:t xml:space="preserve"> </w:t>
      </w:r>
      <w:r>
        <w:rPr>
          <w:color w:val="5E5D5E"/>
          <w:spacing w:val="-1"/>
        </w:rPr>
        <w:t>and</w:t>
      </w:r>
      <w:r>
        <w:rPr>
          <w:color w:val="5E5D5E"/>
          <w:spacing w:val="-2"/>
        </w:rPr>
        <w:t xml:space="preserve"> </w:t>
      </w:r>
      <w:r>
        <w:rPr>
          <w:color w:val="5E5D5E"/>
        </w:rPr>
        <w:t>competitiveness</w:t>
      </w:r>
      <w:r>
        <w:rPr>
          <w:color w:val="5E5D5E"/>
          <w:spacing w:val="-2"/>
        </w:rPr>
        <w:t xml:space="preserve"> </w:t>
      </w:r>
      <w:r>
        <w:rPr>
          <w:color w:val="5E5D5E"/>
          <w:spacing w:val="-1"/>
        </w:rPr>
        <w:t>within</w:t>
      </w:r>
      <w:r>
        <w:rPr>
          <w:color w:val="5E5D5E"/>
          <w:spacing w:val="-3"/>
        </w:rPr>
        <w:t xml:space="preserve"> </w:t>
      </w:r>
      <w:r>
        <w:rPr>
          <w:color w:val="5E5D5E"/>
        </w:rPr>
        <w:t>the</w:t>
      </w:r>
      <w:r>
        <w:rPr>
          <w:color w:val="5E5D5E"/>
          <w:spacing w:val="31"/>
        </w:rPr>
        <w:t xml:space="preserve"> </w:t>
      </w:r>
      <w:r>
        <w:rPr>
          <w:color w:val="5E5D5E"/>
          <w:spacing w:val="-3"/>
        </w:rPr>
        <w:t>economy,</w:t>
      </w:r>
      <w:r>
        <w:rPr>
          <w:color w:val="5E5D5E"/>
          <w:spacing w:val="32"/>
        </w:rPr>
        <w:t xml:space="preserve"> </w:t>
      </w:r>
      <w:r>
        <w:rPr>
          <w:color w:val="5E5D5E"/>
          <w:spacing w:val="-1"/>
        </w:rPr>
        <w:t>while</w:t>
      </w:r>
      <w:r>
        <w:rPr>
          <w:color w:val="5E5D5E"/>
          <w:spacing w:val="32"/>
        </w:rPr>
        <w:t xml:space="preserve"> </w:t>
      </w:r>
      <w:r>
        <w:rPr>
          <w:color w:val="5E5D5E"/>
          <w:spacing w:val="-1"/>
        </w:rPr>
        <w:t>also</w:t>
      </w:r>
      <w:r>
        <w:rPr>
          <w:color w:val="5E5D5E"/>
          <w:spacing w:val="32"/>
        </w:rPr>
        <w:t xml:space="preserve"> </w:t>
      </w:r>
      <w:r>
        <w:rPr>
          <w:color w:val="5E5D5E"/>
        </w:rPr>
        <w:t>meeting</w:t>
      </w:r>
      <w:r>
        <w:rPr>
          <w:color w:val="5E5D5E"/>
          <w:spacing w:val="32"/>
        </w:rPr>
        <w:t xml:space="preserve"> </w:t>
      </w:r>
      <w:r>
        <w:rPr>
          <w:color w:val="5E5D5E"/>
          <w:spacing w:val="-1"/>
        </w:rPr>
        <w:t>broader</w:t>
      </w:r>
      <w:r>
        <w:rPr>
          <w:color w:val="5E5D5E"/>
          <w:spacing w:val="33"/>
        </w:rPr>
        <w:t xml:space="preserve"> </w:t>
      </w:r>
      <w:r>
        <w:rPr>
          <w:color w:val="5E5D5E"/>
        </w:rPr>
        <w:t>social</w:t>
      </w:r>
      <w:r>
        <w:rPr>
          <w:color w:val="5E5D5E"/>
          <w:spacing w:val="32"/>
        </w:rPr>
        <w:t xml:space="preserve"> </w:t>
      </w:r>
      <w:r>
        <w:rPr>
          <w:color w:val="5E5D5E"/>
          <w:spacing w:val="-1"/>
        </w:rPr>
        <w:t>objectives.</w:t>
      </w:r>
      <w:r>
        <w:rPr>
          <w:color w:val="5E5D5E"/>
          <w:spacing w:val="32"/>
        </w:rPr>
        <w:t xml:space="preserve"> </w:t>
      </w:r>
      <w:r>
        <w:rPr>
          <w:color w:val="5E5D5E"/>
        </w:rPr>
        <w:t>It</w:t>
      </w:r>
      <w:r>
        <w:rPr>
          <w:color w:val="5E5D5E"/>
          <w:spacing w:val="32"/>
        </w:rPr>
        <w:t xml:space="preserve"> </w:t>
      </w:r>
      <w:r>
        <w:rPr>
          <w:color w:val="5E5D5E"/>
          <w:spacing w:val="-1"/>
        </w:rPr>
        <w:t>is</w:t>
      </w:r>
      <w:r>
        <w:rPr>
          <w:color w:val="5E5D5E"/>
          <w:spacing w:val="33"/>
        </w:rPr>
        <w:t xml:space="preserve"> </w:t>
      </w:r>
      <w:r>
        <w:rPr>
          <w:color w:val="5E5D5E"/>
        </w:rPr>
        <w:t>the</w:t>
      </w:r>
      <w:r>
        <w:rPr>
          <w:color w:val="5E5D5E"/>
          <w:spacing w:val="32"/>
        </w:rPr>
        <w:t xml:space="preserve"> </w:t>
      </w:r>
      <w:r>
        <w:rPr>
          <w:color w:val="5E5D5E"/>
        </w:rPr>
        <w:t>role</w:t>
      </w:r>
      <w:r>
        <w:rPr>
          <w:color w:val="5E5D5E"/>
          <w:spacing w:val="32"/>
        </w:rPr>
        <w:t xml:space="preserve"> </w:t>
      </w:r>
      <w:r>
        <w:rPr>
          <w:color w:val="5E5D5E"/>
          <w:spacing w:val="-1"/>
        </w:rPr>
        <w:t>of</w:t>
      </w:r>
      <w:r>
        <w:rPr>
          <w:color w:val="5E5D5E"/>
          <w:spacing w:val="32"/>
        </w:rPr>
        <w:t xml:space="preserve"> </w:t>
      </w:r>
      <w:r>
        <w:rPr>
          <w:color w:val="5E5D5E"/>
          <w:spacing w:val="-1"/>
        </w:rPr>
        <w:t>government</w:t>
      </w:r>
      <w:r>
        <w:rPr>
          <w:color w:val="5E5D5E"/>
          <w:spacing w:val="33"/>
        </w:rPr>
        <w:t xml:space="preserve"> </w:t>
      </w:r>
      <w:r>
        <w:rPr>
          <w:color w:val="5E5D5E"/>
        </w:rPr>
        <w:t>to</w:t>
      </w:r>
      <w:r>
        <w:rPr>
          <w:color w:val="5E5D5E"/>
          <w:spacing w:val="21"/>
          <w:w w:val="99"/>
        </w:rPr>
        <w:t xml:space="preserve"> </w:t>
      </w:r>
      <w:r>
        <w:rPr>
          <w:color w:val="5E5D5E"/>
        </w:rPr>
        <w:t>ensure that these benefits are not outweighed by the costs.</w:t>
      </w:r>
    </w:p>
    <w:p w:rsidR="002F76B6" w:rsidRDefault="00F32A52">
      <w:pPr>
        <w:pStyle w:val="BodyText"/>
        <w:spacing w:line="271" w:lineRule="auto"/>
        <w:ind w:left="871" w:right="117"/>
        <w:jc w:val="both"/>
        <w:rPr>
          <w:rFonts w:cs="Arial"/>
        </w:rPr>
      </w:pPr>
      <w:r>
        <w:rPr>
          <w:rFonts w:cs="Arial"/>
          <w:color w:val="5E5D5E"/>
        </w:rPr>
        <w:t>Chapter</w:t>
      </w:r>
      <w:r>
        <w:rPr>
          <w:rFonts w:cs="Arial"/>
          <w:color w:val="5E5D5E"/>
          <w:spacing w:val="14"/>
        </w:rPr>
        <w:t xml:space="preserve"> </w:t>
      </w:r>
      <w:r>
        <w:rPr>
          <w:rFonts w:cs="Arial"/>
          <w:color w:val="5E5D5E"/>
        </w:rPr>
        <w:t>3</w:t>
      </w:r>
      <w:r>
        <w:rPr>
          <w:rFonts w:cs="Arial"/>
          <w:color w:val="5E5D5E"/>
          <w:spacing w:val="14"/>
        </w:rPr>
        <w:t xml:space="preserve"> </w:t>
      </w:r>
      <w:r>
        <w:rPr>
          <w:rFonts w:cs="Arial"/>
          <w:color w:val="5E5D5E"/>
        </w:rPr>
        <w:t>shows</w:t>
      </w:r>
      <w:r>
        <w:rPr>
          <w:rFonts w:cs="Arial"/>
          <w:color w:val="5E5D5E"/>
          <w:spacing w:val="14"/>
        </w:rPr>
        <w:t xml:space="preserve"> </w:t>
      </w:r>
      <w:r>
        <w:rPr>
          <w:rFonts w:cs="Arial"/>
          <w:color w:val="5E5D5E"/>
        </w:rPr>
        <w:t>that</w:t>
      </w:r>
      <w:r>
        <w:rPr>
          <w:rFonts w:cs="Arial"/>
          <w:color w:val="5E5D5E"/>
          <w:spacing w:val="14"/>
        </w:rPr>
        <w:t xml:space="preserve"> </w:t>
      </w:r>
      <w:r>
        <w:rPr>
          <w:rFonts w:cs="Arial"/>
          <w:color w:val="5E5D5E"/>
        </w:rPr>
        <w:t>while</w:t>
      </w:r>
      <w:r>
        <w:rPr>
          <w:rFonts w:cs="Arial"/>
          <w:color w:val="5E5D5E"/>
          <w:spacing w:val="14"/>
        </w:rPr>
        <w:t xml:space="preserve"> </w:t>
      </w:r>
      <w:r>
        <w:rPr>
          <w:rFonts w:cs="Arial"/>
          <w:color w:val="5E5D5E"/>
        </w:rPr>
        <w:t>the</w:t>
      </w:r>
      <w:r>
        <w:rPr>
          <w:rFonts w:cs="Arial"/>
          <w:color w:val="5E5D5E"/>
          <w:spacing w:val="14"/>
        </w:rPr>
        <w:t xml:space="preserve"> </w:t>
      </w:r>
      <w:r>
        <w:rPr>
          <w:rFonts w:cs="Arial"/>
          <w:color w:val="5E5D5E"/>
        </w:rPr>
        <w:t>benefits</w:t>
      </w:r>
      <w:r>
        <w:rPr>
          <w:rFonts w:cs="Arial"/>
          <w:color w:val="5E5D5E"/>
          <w:spacing w:val="14"/>
        </w:rPr>
        <w:t xml:space="preserve"> </w:t>
      </w:r>
      <w:r>
        <w:rPr>
          <w:rFonts w:cs="Arial"/>
          <w:color w:val="5E5D5E"/>
        </w:rPr>
        <w:t>of</w:t>
      </w:r>
      <w:r>
        <w:rPr>
          <w:rFonts w:cs="Arial"/>
          <w:color w:val="5E5D5E"/>
          <w:spacing w:val="14"/>
        </w:rPr>
        <w:t xml:space="preserve"> </w:t>
      </w:r>
      <w:r>
        <w:rPr>
          <w:rFonts w:cs="Arial"/>
          <w:color w:val="5E5D5E"/>
        </w:rPr>
        <w:t>regulation</w:t>
      </w:r>
      <w:r>
        <w:rPr>
          <w:rFonts w:cs="Arial"/>
          <w:color w:val="5E5D5E"/>
          <w:spacing w:val="14"/>
        </w:rPr>
        <w:t xml:space="preserve"> </w:t>
      </w:r>
      <w:r>
        <w:rPr>
          <w:rFonts w:cs="Arial"/>
          <w:color w:val="5E5D5E"/>
        </w:rPr>
        <w:t>are</w:t>
      </w:r>
      <w:r>
        <w:rPr>
          <w:rFonts w:cs="Arial"/>
          <w:color w:val="5E5D5E"/>
          <w:spacing w:val="14"/>
        </w:rPr>
        <w:t xml:space="preserve"> </w:t>
      </w:r>
      <w:r>
        <w:rPr>
          <w:rFonts w:cs="Arial"/>
          <w:color w:val="5E5D5E"/>
        </w:rPr>
        <w:t>widespread,</w:t>
      </w:r>
      <w:r>
        <w:rPr>
          <w:rFonts w:cs="Arial"/>
          <w:color w:val="5E5D5E"/>
          <w:spacing w:val="14"/>
        </w:rPr>
        <w:t xml:space="preserve"> </w:t>
      </w:r>
      <w:r>
        <w:rPr>
          <w:rFonts w:cs="Arial"/>
          <w:color w:val="5E5D5E"/>
        </w:rPr>
        <w:t>it</w:t>
      </w:r>
      <w:r>
        <w:rPr>
          <w:rFonts w:cs="Arial"/>
          <w:color w:val="5E5D5E"/>
          <w:spacing w:val="14"/>
        </w:rPr>
        <w:t xml:space="preserve"> </w:t>
      </w:r>
      <w:r>
        <w:rPr>
          <w:rFonts w:cs="Arial"/>
          <w:color w:val="5E5D5E"/>
        </w:rPr>
        <w:t>is</w:t>
      </w:r>
      <w:r>
        <w:rPr>
          <w:rFonts w:cs="Arial"/>
          <w:color w:val="5E5D5E"/>
          <w:spacing w:val="14"/>
        </w:rPr>
        <w:t xml:space="preserve"> </w:t>
      </w:r>
      <w:r>
        <w:rPr>
          <w:rFonts w:cs="Arial"/>
          <w:color w:val="5E5D5E"/>
        </w:rPr>
        <w:t>the</w:t>
      </w:r>
      <w:r>
        <w:rPr>
          <w:rFonts w:cs="Arial"/>
          <w:color w:val="5E5D5E"/>
          <w:spacing w:val="14"/>
        </w:rPr>
        <w:t xml:space="preserve"> </w:t>
      </w:r>
      <w:r>
        <w:rPr>
          <w:rFonts w:cs="Arial"/>
          <w:color w:val="5E5D5E"/>
        </w:rPr>
        <w:t>costs</w:t>
      </w:r>
      <w:r>
        <w:rPr>
          <w:rFonts w:cs="Arial"/>
          <w:color w:val="5E5D5E"/>
          <w:spacing w:val="14"/>
        </w:rPr>
        <w:t xml:space="preserve"> </w:t>
      </w:r>
      <w:r>
        <w:rPr>
          <w:rFonts w:cs="Arial"/>
          <w:color w:val="5E5D5E"/>
        </w:rPr>
        <w:t xml:space="preserve">that </w:t>
      </w:r>
      <w:r>
        <w:rPr>
          <w:color w:val="5E5D5E"/>
        </w:rPr>
        <w:t>receive</w:t>
      </w:r>
      <w:r>
        <w:rPr>
          <w:color w:val="5E5D5E"/>
          <w:spacing w:val="-1"/>
        </w:rPr>
        <w:t xml:space="preserve"> </w:t>
      </w:r>
      <w:r>
        <w:rPr>
          <w:color w:val="5E5D5E"/>
        </w:rPr>
        <w:t xml:space="preserve">a </w:t>
      </w:r>
      <w:r>
        <w:rPr>
          <w:color w:val="5E5D5E"/>
          <w:spacing w:val="-1"/>
        </w:rPr>
        <w:t>disproportionate</w:t>
      </w:r>
      <w:r>
        <w:rPr>
          <w:color w:val="5E5D5E"/>
        </w:rPr>
        <w:t xml:space="preserve"> </w:t>
      </w:r>
      <w:r>
        <w:rPr>
          <w:color w:val="5E5D5E"/>
          <w:spacing w:val="-1"/>
        </w:rPr>
        <w:t>amount</w:t>
      </w:r>
      <w:r>
        <w:rPr>
          <w:color w:val="5E5D5E"/>
          <w:spacing w:val="1"/>
        </w:rPr>
        <w:t xml:space="preserve"> </w:t>
      </w:r>
      <w:r>
        <w:rPr>
          <w:color w:val="5E5D5E"/>
          <w:spacing w:val="-1"/>
        </w:rPr>
        <w:t>of attention.</w:t>
      </w:r>
      <w:r>
        <w:rPr>
          <w:color w:val="5E5D5E"/>
          <w:spacing w:val="1"/>
        </w:rPr>
        <w:t xml:space="preserve"> </w:t>
      </w:r>
      <w:r>
        <w:rPr>
          <w:color w:val="5E5D5E"/>
        </w:rPr>
        <w:t xml:space="preserve">Multiple </w:t>
      </w:r>
      <w:r>
        <w:rPr>
          <w:color w:val="5E5D5E"/>
          <w:spacing w:val="-1"/>
        </w:rPr>
        <w:t>business</w:t>
      </w:r>
      <w:r>
        <w:rPr>
          <w:color w:val="5E5D5E"/>
        </w:rPr>
        <w:t xml:space="preserve"> surveys </w:t>
      </w:r>
      <w:r>
        <w:rPr>
          <w:color w:val="5E5D5E"/>
          <w:spacing w:val="-1"/>
        </w:rPr>
        <w:t>indicate</w:t>
      </w:r>
      <w:r>
        <w:rPr>
          <w:color w:val="5E5D5E"/>
        </w:rPr>
        <w:t xml:space="preserve"> that the</w:t>
      </w:r>
      <w:r>
        <w:rPr>
          <w:color w:val="5E5D5E"/>
          <w:spacing w:val="27"/>
        </w:rPr>
        <w:t xml:space="preserve"> </w:t>
      </w:r>
      <w:r>
        <w:rPr>
          <w:color w:val="5E5D5E"/>
          <w:spacing w:val="-1"/>
        </w:rPr>
        <w:t>business</w:t>
      </w:r>
      <w:r>
        <w:rPr>
          <w:color w:val="5E5D5E"/>
          <w:spacing w:val="-11"/>
        </w:rPr>
        <w:t xml:space="preserve"> </w:t>
      </w:r>
      <w:r>
        <w:rPr>
          <w:color w:val="5E5D5E"/>
        </w:rPr>
        <w:t>community</w:t>
      </w:r>
      <w:r>
        <w:rPr>
          <w:color w:val="5E5D5E"/>
          <w:spacing w:val="-11"/>
        </w:rPr>
        <w:t xml:space="preserve"> </w:t>
      </w:r>
      <w:r>
        <w:rPr>
          <w:color w:val="5E5D5E"/>
          <w:spacing w:val="-1"/>
        </w:rPr>
        <w:t>perceives</w:t>
      </w:r>
      <w:r>
        <w:rPr>
          <w:color w:val="5E5D5E"/>
          <w:spacing w:val="-22"/>
        </w:rPr>
        <w:t xml:space="preserve"> </w:t>
      </w:r>
      <w:r>
        <w:rPr>
          <w:color w:val="5E5D5E"/>
          <w:spacing w:val="-1"/>
        </w:rPr>
        <w:t>Australia’s</w:t>
      </w:r>
      <w:r>
        <w:rPr>
          <w:color w:val="5E5D5E"/>
          <w:spacing w:val="-11"/>
        </w:rPr>
        <w:t xml:space="preserve"> </w:t>
      </w:r>
      <w:r>
        <w:rPr>
          <w:color w:val="5E5D5E"/>
        </w:rPr>
        <w:t>regulatory</w:t>
      </w:r>
      <w:r>
        <w:rPr>
          <w:color w:val="5E5D5E"/>
          <w:spacing w:val="-11"/>
        </w:rPr>
        <w:t xml:space="preserve"> </w:t>
      </w:r>
      <w:r>
        <w:rPr>
          <w:color w:val="5E5D5E"/>
          <w:spacing w:val="-1"/>
        </w:rPr>
        <w:t>burden</w:t>
      </w:r>
      <w:r>
        <w:rPr>
          <w:color w:val="5E5D5E"/>
          <w:spacing w:val="-11"/>
        </w:rPr>
        <w:t xml:space="preserve"> </w:t>
      </w:r>
      <w:r>
        <w:rPr>
          <w:color w:val="5E5D5E"/>
          <w:spacing w:val="-1"/>
        </w:rPr>
        <w:t>as</w:t>
      </w:r>
      <w:r>
        <w:rPr>
          <w:color w:val="5E5D5E"/>
          <w:spacing w:val="-11"/>
        </w:rPr>
        <w:t xml:space="preserve"> </w:t>
      </w:r>
      <w:r>
        <w:rPr>
          <w:color w:val="5E5D5E"/>
          <w:spacing w:val="-1"/>
        </w:rPr>
        <w:t>high.</w:t>
      </w:r>
      <w:r>
        <w:rPr>
          <w:color w:val="5E5D5E"/>
          <w:spacing w:val="-14"/>
        </w:rPr>
        <w:t xml:space="preserve"> </w:t>
      </w:r>
      <w:r>
        <w:rPr>
          <w:color w:val="5E5D5E"/>
        </w:rPr>
        <w:t>These</w:t>
      </w:r>
      <w:r>
        <w:rPr>
          <w:color w:val="5E5D5E"/>
          <w:spacing w:val="-11"/>
        </w:rPr>
        <w:t xml:space="preserve"> </w:t>
      </w:r>
      <w:r>
        <w:rPr>
          <w:color w:val="5E5D5E"/>
          <w:spacing w:val="-1"/>
        </w:rPr>
        <w:t>perceptions</w:t>
      </w:r>
      <w:r>
        <w:rPr>
          <w:color w:val="5E5D5E"/>
          <w:spacing w:val="-10"/>
        </w:rPr>
        <w:t xml:space="preserve"> </w:t>
      </w:r>
      <w:r>
        <w:rPr>
          <w:color w:val="5E5D5E"/>
          <w:spacing w:val="-1"/>
        </w:rPr>
        <w:t>do</w:t>
      </w:r>
      <w:r>
        <w:rPr>
          <w:color w:val="5E5D5E"/>
          <w:spacing w:val="28"/>
        </w:rPr>
        <w:t xml:space="preserve"> </w:t>
      </w:r>
      <w:r>
        <w:rPr>
          <w:color w:val="5E5D5E"/>
          <w:spacing w:val="-1"/>
        </w:rPr>
        <w:t>not</w:t>
      </w:r>
      <w:r>
        <w:rPr>
          <w:color w:val="5E5D5E"/>
          <w:spacing w:val="-4"/>
        </w:rPr>
        <w:t xml:space="preserve"> </w:t>
      </w:r>
      <w:r>
        <w:rPr>
          <w:color w:val="5E5D5E"/>
          <w:spacing w:val="-1"/>
        </w:rPr>
        <w:t>align</w:t>
      </w:r>
      <w:r>
        <w:rPr>
          <w:color w:val="5E5D5E"/>
          <w:spacing w:val="-3"/>
        </w:rPr>
        <w:t xml:space="preserve"> </w:t>
      </w:r>
      <w:r>
        <w:rPr>
          <w:color w:val="5E5D5E"/>
          <w:spacing w:val="-1"/>
        </w:rPr>
        <w:t>with</w:t>
      </w:r>
      <w:r>
        <w:rPr>
          <w:color w:val="5E5D5E"/>
          <w:spacing w:val="-3"/>
        </w:rPr>
        <w:t xml:space="preserve"> </w:t>
      </w:r>
      <w:r>
        <w:rPr>
          <w:color w:val="5E5D5E"/>
        </w:rPr>
        <w:t>the</w:t>
      </w:r>
      <w:r>
        <w:rPr>
          <w:color w:val="5E5D5E"/>
          <w:spacing w:val="-4"/>
        </w:rPr>
        <w:t xml:space="preserve"> </w:t>
      </w:r>
      <w:r>
        <w:rPr>
          <w:color w:val="5E5D5E"/>
        </w:rPr>
        <w:t>favourable</w:t>
      </w:r>
      <w:r>
        <w:rPr>
          <w:color w:val="5E5D5E"/>
          <w:spacing w:val="-4"/>
        </w:rPr>
        <w:t xml:space="preserve"> </w:t>
      </w:r>
      <w:r>
        <w:rPr>
          <w:color w:val="5E5D5E"/>
        </w:rPr>
        <w:t>rankings</w:t>
      </w:r>
      <w:r>
        <w:rPr>
          <w:color w:val="5E5D5E"/>
          <w:spacing w:val="-15"/>
        </w:rPr>
        <w:t xml:space="preserve"> </w:t>
      </w:r>
      <w:r>
        <w:rPr>
          <w:color w:val="5E5D5E"/>
        </w:rPr>
        <w:t>Australia</w:t>
      </w:r>
      <w:r>
        <w:rPr>
          <w:color w:val="5E5D5E"/>
          <w:spacing w:val="-4"/>
        </w:rPr>
        <w:t xml:space="preserve"> </w:t>
      </w:r>
      <w:r>
        <w:rPr>
          <w:color w:val="5E5D5E"/>
        </w:rPr>
        <w:t>receives</w:t>
      </w:r>
      <w:r>
        <w:rPr>
          <w:color w:val="5E5D5E"/>
          <w:spacing w:val="-4"/>
        </w:rPr>
        <w:t xml:space="preserve"> </w:t>
      </w:r>
      <w:r>
        <w:rPr>
          <w:color w:val="5E5D5E"/>
          <w:spacing w:val="-1"/>
        </w:rPr>
        <w:t>on</w:t>
      </w:r>
      <w:r>
        <w:rPr>
          <w:color w:val="5E5D5E"/>
          <w:spacing w:val="-3"/>
        </w:rPr>
        <w:t xml:space="preserve"> </w:t>
      </w:r>
      <w:r>
        <w:rPr>
          <w:color w:val="5E5D5E"/>
          <w:spacing w:val="-1"/>
        </w:rPr>
        <w:t>international</w:t>
      </w:r>
      <w:r>
        <w:rPr>
          <w:color w:val="5E5D5E"/>
          <w:spacing w:val="-3"/>
        </w:rPr>
        <w:t xml:space="preserve"> </w:t>
      </w:r>
      <w:r>
        <w:rPr>
          <w:color w:val="5E5D5E"/>
          <w:spacing w:val="-1"/>
        </w:rPr>
        <w:t>benchmarks</w:t>
      </w:r>
      <w:r>
        <w:rPr>
          <w:color w:val="5E5D5E"/>
          <w:spacing w:val="-3"/>
        </w:rPr>
        <w:t xml:space="preserve"> </w:t>
      </w:r>
      <w:r>
        <w:rPr>
          <w:color w:val="5E5D5E"/>
        </w:rPr>
        <w:t>such</w:t>
      </w:r>
      <w:r>
        <w:rPr>
          <w:color w:val="5E5D5E"/>
          <w:spacing w:val="27"/>
        </w:rPr>
        <w:t xml:space="preserve"> </w:t>
      </w:r>
      <w:r>
        <w:rPr>
          <w:color w:val="5E5D5E"/>
          <w:spacing w:val="-1"/>
        </w:rPr>
        <w:t>as</w:t>
      </w:r>
      <w:r>
        <w:rPr>
          <w:color w:val="5E5D5E"/>
          <w:spacing w:val="13"/>
        </w:rPr>
        <w:t xml:space="preserve"> </w:t>
      </w:r>
      <w:r>
        <w:rPr>
          <w:color w:val="5E5D5E"/>
        </w:rPr>
        <w:t>the</w:t>
      </w:r>
      <w:r>
        <w:rPr>
          <w:color w:val="5E5D5E"/>
          <w:spacing w:val="12"/>
        </w:rPr>
        <w:t xml:space="preserve"> </w:t>
      </w:r>
      <w:r>
        <w:rPr>
          <w:rFonts w:cs="Arial"/>
          <w:i/>
          <w:color w:val="5E5D5E"/>
        </w:rPr>
        <w:t>World</w:t>
      </w:r>
      <w:r>
        <w:rPr>
          <w:rFonts w:cs="Arial"/>
          <w:i/>
          <w:color w:val="5E5D5E"/>
          <w:spacing w:val="12"/>
        </w:rPr>
        <w:t xml:space="preserve"> </w:t>
      </w:r>
      <w:r>
        <w:rPr>
          <w:rFonts w:cs="Arial"/>
          <w:i/>
          <w:color w:val="5E5D5E"/>
        </w:rPr>
        <w:t>Bank</w:t>
      </w:r>
      <w:r>
        <w:rPr>
          <w:rFonts w:cs="Arial"/>
          <w:i/>
          <w:color w:val="5E5D5E"/>
          <w:spacing w:val="12"/>
        </w:rPr>
        <w:t xml:space="preserve"> </w:t>
      </w:r>
      <w:r>
        <w:rPr>
          <w:rFonts w:cs="Arial"/>
          <w:i/>
          <w:color w:val="5E5D5E"/>
          <w:spacing w:val="-1"/>
        </w:rPr>
        <w:t>Doing</w:t>
      </w:r>
      <w:r>
        <w:rPr>
          <w:rFonts w:cs="Arial"/>
          <w:i/>
          <w:color w:val="5E5D5E"/>
          <w:spacing w:val="13"/>
        </w:rPr>
        <w:t xml:space="preserve"> </w:t>
      </w:r>
      <w:r>
        <w:rPr>
          <w:rFonts w:cs="Arial"/>
          <w:i/>
          <w:color w:val="5E5D5E"/>
        </w:rPr>
        <w:t>Business</w:t>
      </w:r>
      <w:r>
        <w:rPr>
          <w:rFonts w:cs="Arial"/>
          <w:i/>
          <w:color w:val="5E5D5E"/>
          <w:spacing w:val="12"/>
        </w:rPr>
        <w:t xml:space="preserve"> </w:t>
      </w:r>
      <w:r>
        <w:rPr>
          <w:rFonts w:cs="Arial"/>
          <w:i/>
          <w:color w:val="5E5D5E"/>
        </w:rPr>
        <w:t>Indicators</w:t>
      </w:r>
      <w:r>
        <w:rPr>
          <w:rFonts w:cs="Arial"/>
          <w:i/>
          <w:color w:val="5E5D5E"/>
          <w:spacing w:val="12"/>
        </w:rPr>
        <w:t xml:space="preserve"> </w:t>
      </w:r>
      <w:r>
        <w:rPr>
          <w:color w:val="5E5D5E"/>
          <w:spacing w:val="-1"/>
        </w:rPr>
        <w:t>and</w:t>
      </w:r>
      <w:r>
        <w:rPr>
          <w:color w:val="5E5D5E"/>
          <w:spacing w:val="13"/>
        </w:rPr>
        <w:t xml:space="preserve"> </w:t>
      </w:r>
      <w:r>
        <w:rPr>
          <w:color w:val="5E5D5E"/>
        </w:rPr>
        <w:t>the</w:t>
      </w:r>
      <w:r>
        <w:rPr>
          <w:color w:val="5E5D5E"/>
          <w:spacing w:val="12"/>
        </w:rPr>
        <w:t xml:space="preserve"> </w:t>
      </w:r>
      <w:r>
        <w:rPr>
          <w:rFonts w:cs="Arial"/>
          <w:i/>
          <w:color w:val="5E5D5E"/>
        </w:rPr>
        <w:t>OECD</w:t>
      </w:r>
      <w:r>
        <w:rPr>
          <w:rFonts w:cs="Arial"/>
          <w:i/>
          <w:color w:val="5E5D5E"/>
          <w:spacing w:val="12"/>
        </w:rPr>
        <w:t xml:space="preserve"> </w:t>
      </w:r>
      <w:r>
        <w:rPr>
          <w:rFonts w:cs="Arial"/>
          <w:i/>
          <w:color w:val="5E5D5E"/>
        </w:rPr>
        <w:t>Product</w:t>
      </w:r>
      <w:r>
        <w:rPr>
          <w:rFonts w:cs="Arial"/>
          <w:i/>
          <w:color w:val="5E5D5E"/>
          <w:spacing w:val="12"/>
        </w:rPr>
        <w:t xml:space="preserve"> </w:t>
      </w:r>
      <w:r>
        <w:rPr>
          <w:rFonts w:cs="Arial"/>
          <w:i/>
          <w:color w:val="5E5D5E"/>
        </w:rPr>
        <w:t>Market</w:t>
      </w:r>
      <w:r>
        <w:rPr>
          <w:rFonts w:cs="Arial"/>
          <w:i/>
          <w:color w:val="5E5D5E"/>
          <w:spacing w:val="13"/>
        </w:rPr>
        <w:t xml:space="preserve"> </w:t>
      </w:r>
      <w:r>
        <w:rPr>
          <w:rFonts w:cs="Arial"/>
          <w:i/>
          <w:color w:val="5E5D5E"/>
          <w:spacing w:val="-1"/>
        </w:rPr>
        <w:t>Regulation</w:t>
      </w:r>
      <w:r>
        <w:rPr>
          <w:rFonts w:cs="Arial"/>
          <w:i/>
          <w:color w:val="5E5D5E"/>
          <w:spacing w:val="23"/>
        </w:rPr>
        <w:t xml:space="preserve"> </w:t>
      </w:r>
      <w:r>
        <w:rPr>
          <w:rFonts w:cs="Arial"/>
          <w:i/>
          <w:color w:val="5E5D5E"/>
          <w:spacing w:val="-1"/>
        </w:rPr>
        <w:t>Index</w:t>
      </w:r>
      <w:r>
        <w:rPr>
          <w:rFonts w:cs="Arial"/>
          <w:color w:val="5E5D5E"/>
          <w:spacing w:val="-1"/>
        </w:rPr>
        <w:t>.</w:t>
      </w:r>
      <w:r>
        <w:rPr>
          <w:rFonts w:cs="Arial"/>
          <w:color w:val="5E5D5E"/>
          <w:spacing w:val="-18"/>
        </w:rPr>
        <w:t xml:space="preserve"> </w:t>
      </w:r>
      <w:r>
        <w:rPr>
          <w:rFonts w:cs="Arial"/>
          <w:color w:val="5E5D5E"/>
        </w:rPr>
        <w:t>Nor</w:t>
      </w:r>
      <w:r>
        <w:rPr>
          <w:rFonts w:cs="Arial"/>
          <w:color w:val="5E5D5E"/>
          <w:spacing w:val="-18"/>
        </w:rPr>
        <w:t xml:space="preserve"> </w:t>
      </w:r>
      <w:r>
        <w:rPr>
          <w:rFonts w:cs="Arial"/>
          <w:color w:val="5E5D5E"/>
        </w:rPr>
        <w:t>do</w:t>
      </w:r>
      <w:r>
        <w:rPr>
          <w:rFonts w:cs="Arial"/>
          <w:color w:val="5E5D5E"/>
          <w:spacing w:val="-18"/>
        </w:rPr>
        <w:t xml:space="preserve"> </w:t>
      </w:r>
      <w:r>
        <w:rPr>
          <w:rFonts w:cs="Arial"/>
          <w:color w:val="5E5D5E"/>
        </w:rPr>
        <w:t>the</w:t>
      </w:r>
      <w:r>
        <w:rPr>
          <w:rFonts w:cs="Arial"/>
          <w:color w:val="5E5D5E"/>
          <w:spacing w:val="-18"/>
        </w:rPr>
        <w:t xml:space="preserve"> </w:t>
      </w:r>
      <w:r>
        <w:rPr>
          <w:rFonts w:cs="Arial"/>
          <w:color w:val="5E5D5E"/>
        </w:rPr>
        <w:t>surveys</w:t>
      </w:r>
      <w:r>
        <w:rPr>
          <w:rFonts w:cs="Arial"/>
          <w:color w:val="5E5D5E"/>
          <w:spacing w:val="-18"/>
        </w:rPr>
        <w:t xml:space="preserve"> </w:t>
      </w:r>
      <w:r>
        <w:rPr>
          <w:rFonts w:cs="Arial"/>
          <w:color w:val="5E5D5E"/>
        </w:rPr>
        <w:t>give</w:t>
      </w:r>
      <w:r>
        <w:rPr>
          <w:rFonts w:cs="Arial"/>
          <w:color w:val="5E5D5E"/>
          <w:spacing w:val="-18"/>
        </w:rPr>
        <w:t xml:space="preserve"> </w:t>
      </w:r>
      <w:r>
        <w:rPr>
          <w:rFonts w:cs="Arial"/>
          <w:color w:val="5E5D5E"/>
        </w:rPr>
        <w:t>us</w:t>
      </w:r>
      <w:r>
        <w:rPr>
          <w:rFonts w:cs="Arial"/>
          <w:color w:val="5E5D5E"/>
          <w:spacing w:val="-18"/>
        </w:rPr>
        <w:t xml:space="preserve"> </w:t>
      </w:r>
      <w:r>
        <w:rPr>
          <w:rFonts w:cs="Arial"/>
          <w:color w:val="5E5D5E"/>
        </w:rPr>
        <w:t>data</w:t>
      </w:r>
      <w:r>
        <w:rPr>
          <w:rFonts w:cs="Arial"/>
          <w:color w:val="5E5D5E"/>
          <w:spacing w:val="-18"/>
        </w:rPr>
        <w:t xml:space="preserve"> </w:t>
      </w:r>
      <w:r>
        <w:rPr>
          <w:rFonts w:cs="Arial"/>
          <w:color w:val="5E5D5E"/>
        </w:rPr>
        <w:t>about</w:t>
      </w:r>
      <w:r>
        <w:rPr>
          <w:rFonts w:cs="Arial"/>
          <w:color w:val="5E5D5E"/>
          <w:spacing w:val="-18"/>
        </w:rPr>
        <w:t xml:space="preserve"> </w:t>
      </w:r>
      <w:r>
        <w:rPr>
          <w:rFonts w:cs="Arial"/>
          <w:color w:val="5E5D5E"/>
        </w:rPr>
        <w:t>the</w:t>
      </w:r>
      <w:r>
        <w:rPr>
          <w:rFonts w:cs="Arial"/>
          <w:color w:val="5E5D5E"/>
          <w:spacing w:val="-18"/>
        </w:rPr>
        <w:t xml:space="preserve"> </w:t>
      </w:r>
      <w:r>
        <w:rPr>
          <w:rFonts w:cs="Arial"/>
          <w:color w:val="5E5D5E"/>
        </w:rPr>
        <w:t>economic</w:t>
      </w:r>
      <w:r>
        <w:rPr>
          <w:rFonts w:cs="Arial"/>
          <w:color w:val="5E5D5E"/>
          <w:spacing w:val="-17"/>
        </w:rPr>
        <w:t xml:space="preserve"> </w:t>
      </w:r>
      <w:r>
        <w:rPr>
          <w:rFonts w:cs="Arial"/>
          <w:color w:val="5E5D5E"/>
        </w:rPr>
        <w:t>and</w:t>
      </w:r>
      <w:r>
        <w:rPr>
          <w:rFonts w:cs="Arial"/>
          <w:color w:val="5E5D5E"/>
          <w:spacing w:val="-18"/>
        </w:rPr>
        <w:t xml:space="preserve"> </w:t>
      </w:r>
      <w:r>
        <w:rPr>
          <w:rFonts w:cs="Arial"/>
          <w:color w:val="5E5D5E"/>
        </w:rPr>
        <w:t>financial</w:t>
      </w:r>
      <w:r>
        <w:rPr>
          <w:rFonts w:cs="Arial"/>
          <w:color w:val="5E5D5E"/>
          <w:spacing w:val="-17"/>
        </w:rPr>
        <w:t xml:space="preserve"> </w:t>
      </w:r>
      <w:r>
        <w:rPr>
          <w:rFonts w:cs="Arial"/>
          <w:color w:val="5E5D5E"/>
        </w:rPr>
        <w:t>impact</w:t>
      </w:r>
      <w:r>
        <w:rPr>
          <w:rFonts w:cs="Arial"/>
          <w:color w:val="5E5D5E"/>
          <w:spacing w:val="-18"/>
        </w:rPr>
        <w:t xml:space="preserve"> </w:t>
      </w:r>
      <w:r>
        <w:rPr>
          <w:rFonts w:cs="Arial"/>
          <w:color w:val="5E5D5E"/>
        </w:rPr>
        <w:t>of</w:t>
      </w:r>
      <w:r>
        <w:rPr>
          <w:rFonts w:cs="Arial"/>
          <w:color w:val="5E5D5E"/>
          <w:spacing w:val="-18"/>
        </w:rPr>
        <w:t xml:space="preserve"> </w:t>
      </w:r>
      <w:r>
        <w:rPr>
          <w:rFonts w:cs="Arial"/>
          <w:color w:val="5E5D5E"/>
        </w:rPr>
        <w:t>regulation</w:t>
      </w:r>
      <w:r>
        <w:rPr>
          <w:rFonts w:cs="Arial"/>
          <w:color w:val="5E5D5E"/>
          <w:spacing w:val="25"/>
        </w:rPr>
        <w:t xml:space="preserve"> </w:t>
      </w:r>
      <w:r>
        <w:rPr>
          <w:rFonts w:cs="Arial"/>
          <w:color w:val="5E5D5E"/>
        </w:rPr>
        <w:t xml:space="preserve">or isolate this impact from other </w:t>
      </w:r>
      <w:r>
        <w:rPr>
          <w:rFonts w:cs="Arial"/>
          <w:color w:val="5E5D5E"/>
          <w:spacing w:val="-1"/>
        </w:rPr>
        <w:t>effects</w:t>
      </w:r>
      <w:r>
        <w:rPr>
          <w:rFonts w:cs="Arial"/>
          <w:color w:val="5E5D5E"/>
        </w:rPr>
        <w:t xml:space="preserve"> on business activity or firm performance.</w:t>
      </w:r>
    </w:p>
    <w:p w:rsidR="002F76B6" w:rsidRDefault="00F32A52">
      <w:pPr>
        <w:pStyle w:val="BodyText"/>
        <w:spacing w:line="271" w:lineRule="auto"/>
        <w:ind w:left="871" w:right="117"/>
        <w:jc w:val="both"/>
      </w:pPr>
      <w:r>
        <w:rPr>
          <w:rFonts w:cs="Arial"/>
          <w:color w:val="5E5D5E"/>
        </w:rPr>
        <w:t>Looking</w:t>
      </w:r>
      <w:r>
        <w:rPr>
          <w:rFonts w:cs="Arial"/>
          <w:color w:val="5E5D5E"/>
          <w:spacing w:val="-3"/>
        </w:rPr>
        <w:t xml:space="preserve"> </w:t>
      </w:r>
      <w:r>
        <w:rPr>
          <w:rFonts w:cs="Arial"/>
          <w:color w:val="5E5D5E"/>
        </w:rPr>
        <w:t>past</w:t>
      </w:r>
      <w:r>
        <w:rPr>
          <w:rFonts w:cs="Arial"/>
          <w:color w:val="5E5D5E"/>
          <w:spacing w:val="-3"/>
        </w:rPr>
        <w:t xml:space="preserve"> </w:t>
      </w:r>
      <w:r>
        <w:rPr>
          <w:rFonts w:cs="Arial"/>
          <w:color w:val="5E5D5E"/>
        </w:rPr>
        <w:t>these</w:t>
      </w:r>
      <w:r>
        <w:rPr>
          <w:rFonts w:cs="Arial"/>
          <w:color w:val="5E5D5E"/>
          <w:spacing w:val="-3"/>
        </w:rPr>
        <w:t xml:space="preserve"> </w:t>
      </w:r>
      <w:r>
        <w:rPr>
          <w:rFonts w:cs="Arial"/>
          <w:color w:val="5E5D5E"/>
        </w:rPr>
        <w:t>measurement</w:t>
      </w:r>
      <w:r>
        <w:rPr>
          <w:rFonts w:cs="Arial"/>
          <w:color w:val="5E5D5E"/>
          <w:spacing w:val="-3"/>
        </w:rPr>
        <w:t xml:space="preserve"> </w:t>
      </w:r>
      <w:r>
        <w:rPr>
          <w:rFonts w:cs="Arial"/>
          <w:color w:val="5E5D5E"/>
        </w:rPr>
        <w:t>difficulties,</w:t>
      </w:r>
      <w:r>
        <w:rPr>
          <w:rFonts w:cs="Arial"/>
          <w:color w:val="5E5D5E"/>
          <w:spacing w:val="-3"/>
        </w:rPr>
        <w:t xml:space="preserve"> </w:t>
      </w:r>
      <w:r>
        <w:rPr>
          <w:rFonts w:cs="Arial"/>
          <w:color w:val="5E5D5E"/>
        </w:rPr>
        <w:t>a</w:t>
      </w:r>
      <w:r>
        <w:rPr>
          <w:rFonts w:cs="Arial"/>
          <w:color w:val="5E5D5E"/>
          <w:spacing w:val="-3"/>
        </w:rPr>
        <w:t xml:space="preserve"> </w:t>
      </w:r>
      <w:r>
        <w:rPr>
          <w:rFonts w:cs="Arial"/>
          <w:color w:val="5E5D5E"/>
        </w:rPr>
        <w:t>key</w:t>
      </w:r>
      <w:r>
        <w:rPr>
          <w:rFonts w:cs="Arial"/>
          <w:color w:val="5E5D5E"/>
          <w:spacing w:val="-3"/>
        </w:rPr>
        <w:t xml:space="preserve"> </w:t>
      </w:r>
      <w:r>
        <w:rPr>
          <w:rFonts w:cs="Arial"/>
          <w:color w:val="5E5D5E"/>
        </w:rPr>
        <w:t>finding</w:t>
      </w:r>
      <w:r>
        <w:rPr>
          <w:rFonts w:cs="Arial"/>
          <w:color w:val="5E5D5E"/>
          <w:spacing w:val="-3"/>
        </w:rPr>
        <w:t xml:space="preserve"> </w:t>
      </w:r>
      <w:r>
        <w:rPr>
          <w:rFonts w:cs="Arial"/>
          <w:color w:val="5E5D5E"/>
        </w:rPr>
        <w:t>based</w:t>
      </w:r>
      <w:r>
        <w:rPr>
          <w:rFonts w:cs="Arial"/>
          <w:color w:val="5E5D5E"/>
          <w:spacing w:val="-3"/>
        </w:rPr>
        <w:t xml:space="preserve"> </w:t>
      </w:r>
      <w:r>
        <w:rPr>
          <w:rFonts w:cs="Arial"/>
          <w:color w:val="5E5D5E"/>
        </w:rPr>
        <w:t>on</w:t>
      </w:r>
      <w:r>
        <w:rPr>
          <w:rFonts w:cs="Arial"/>
          <w:color w:val="5E5D5E"/>
          <w:spacing w:val="-3"/>
        </w:rPr>
        <w:t xml:space="preserve"> </w:t>
      </w:r>
      <w:r>
        <w:rPr>
          <w:rFonts w:cs="Arial"/>
          <w:color w:val="5E5D5E"/>
        </w:rPr>
        <w:t>the</w:t>
      </w:r>
      <w:r>
        <w:rPr>
          <w:rFonts w:cs="Arial"/>
          <w:color w:val="5E5D5E"/>
          <w:spacing w:val="-14"/>
        </w:rPr>
        <w:t xml:space="preserve"> </w:t>
      </w:r>
      <w:r>
        <w:rPr>
          <w:rFonts w:cs="Arial"/>
          <w:color w:val="5E5D5E"/>
        </w:rPr>
        <w:t>Australian</w:t>
      </w:r>
      <w:r>
        <w:rPr>
          <w:rFonts w:cs="Arial"/>
          <w:color w:val="5E5D5E"/>
          <w:spacing w:val="-3"/>
        </w:rPr>
        <w:t xml:space="preserve"> </w:t>
      </w:r>
      <w:r>
        <w:rPr>
          <w:rFonts w:cs="Arial"/>
          <w:color w:val="5E5D5E"/>
        </w:rPr>
        <w:t xml:space="preserve">Bureau </w:t>
      </w:r>
      <w:r>
        <w:rPr>
          <w:color w:val="5E5D5E"/>
          <w:spacing w:val="-1"/>
        </w:rPr>
        <w:t>of</w:t>
      </w:r>
      <w:r>
        <w:rPr>
          <w:color w:val="5E5D5E"/>
          <w:spacing w:val="-4"/>
        </w:rPr>
        <w:t xml:space="preserve"> </w:t>
      </w:r>
      <w:r>
        <w:rPr>
          <w:color w:val="5E5D5E"/>
        </w:rPr>
        <w:t>Statistics’</w:t>
      </w:r>
      <w:r>
        <w:rPr>
          <w:color w:val="5E5D5E"/>
          <w:spacing w:val="-10"/>
        </w:rPr>
        <w:t xml:space="preserve"> </w:t>
      </w:r>
      <w:r>
        <w:rPr>
          <w:rFonts w:cs="Arial"/>
          <w:i/>
          <w:color w:val="5E5D5E"/>
        </w:rPr>
        <w:t>Business</w:t>
      </w:r>
      <w:r>
        <w:rPr>
          <w:rFonts w:cs="Arial"/>
          <w:i/>
          <w:color w:val="5E5D5E"/>
          <w:spacing w:val="-4"/>
        </w:rPr>
        <w:t xml:space="preserve"> </w:t>
      </w:r>
      <w:r>
        <w:rPr>
          <w:rFonts w:cs="Arial"/>
          <w:i/>
          <w:color w:val="5E5D5E"/>
          <w:spacing w:val="-1"/>
        </w:rPr>
        <w:t>Characteristics</w:t>
      </w:r>
      <w:r>
        <w:rPr>
          <w:rFonts w:cs="Arial"/>
          <w:i/>
          <w:color w:val="5E5D5E"/>
          <w:spacing w:val="-2"/>
        </w:rPr>
        <w:t xml:space="preserve"> </w:t>
      </w:r>
      <w:r>
        <w:rPr>
          <w:rFonts w:cs="Arial"/>
          <w:i/>
          <w:color w:val="5E5D5E"/>
        </w:rPr>
        <w:t>Survey</w:t>
      </w:r>
      <w:r>
        <w:rPr>
          <w:rFonts w:cs="Arial"/>
          <w:i/>
          <w:color w:val="5E5D5E"/>
          <w:spacing w:val="-3"/>
        </w:rPr>
        <w:t xml:space="preserve"> </w:t>
      </w:r>
      <w:r>
        <w:rPr>
          <w:color w:val="5E5D5E"/>
          <w:spacing w:val="-1"/>
        </w:rPr>
        <w:t>is</w:t>
      </w:r>
      <w:r>
        <w:rPr>
          <w:color w:val="5E5D5E"/>
          <w:spacing w:val="-4"/>
        </w:rPr>
        <w:t xml:space="preserve"> </w:t>
      </w:r>
      <w:r>
        <w:rPr>
          <w:color w:val="5E5D5E"/>
        </w:rPr>
        <w:t>that</w:t>
      </w:r>
      <w:r>
        <w:rPr>
          <w:color w:val="5E5D5E"/>
          <w:spacing w:val="-3"/>
        </w:rPr>
        <w:t xml:space="preserve"> </w:t>
      </w:r>
      <w:r>
        <w:rPr>
          <w:color w:val="5E5D5E"/>
        </w:rPr>
        <w:t>regulation</w:t>
      </w:r>
      <w:r>
        <w:rPr>
          <w:color w:val="5E5D5E"/>
          <w:spacing w:val="-4"/>
        </w:rPr>
        <w:t xml:space="preserve"> </w:t>
      </w:r>
      <w:r>
        <w:rPr>
          <w:color w:val="5E5D5E"/>
          <w:spacing w:val="-1"/>
        </w:rPr>
        <w:t>is</w:t>
      </w:r>
      <w:r>
        <w:rPr>
          <w:color w:val="5E5D5E"/>
          <w:spacing w:val="-3"/>
        </w:rPr>
        <w:t xml:space="preserve"> </w:t>
      </w:r>
      <w:r>
        <w:rPr>
          <w:color w:val="5E5D5E"/>
          <w:spacing w:val="-1"/>
        </w:rPr>
        <w:t>only</w:t>
      </w:r>
      <w:r>
        <w:rPr>
          <w:color w:val="5E5D5E"/>
          <w:spacing w:val="-2"/>
        </w:rPr>
        <w:t xml:space="preserve"> </w:t>
      </w:r>
      <w:r>
        <w:rPr>
          <w:color w:val="5E5D5E"/>
        </w:rPr>
        <w:t>a</w:t>
      </w:r>
      <w:r>
        <w:rPr>
          <w:color w:val="5E5D5E"/>
          <w:spacing w:val="-4"/>
        </w:rPr>
        <w:t xml:space="preserve"> </w:t>
      </w:r>
      <w:r>
        <w:rPr>
          <w:color w:val="5E5D5E"/>
        </w:rPr>
        <w:t>moderate</w:t>
      </w:r>
      <w:r>
        <w:rPr>
          <w:color w:val="5E5D5E"/>
          <w:spacing w:val="-3"/>
        </w:rPr>
        <w:t xml:space="preserve"> </w:t>
      </w:r>
      <w:r>
        <w:rPr>
          <w:color w:val="5E5D5E"/>
        </w:rPr>
        <w:t>concern</w:t>
      </w:r>
      <w:r>
        <w:rPr>
          <w:color w:val="5E5D5E"/>
          <w:spacing w:val="26"/>
        </w:rPr>
        <w:t xml:space="preserve"> </w:t>
      </w:r>
      <w:r>
        <w:rPr>
          <w:rFonts w:cs="Arial"/>
          <w:color w:val="5E5D5E"/>
        </w:rPr>
        <w:t>for</w:t>
      </w:r>
      <w:r>
        <w:rPr>
          <w:rFonts w:cs="Arial"/>
          <w:color w:val="5E5D5E"/>
          <w:spacing w:val="23"/>
        </w:rPr>
        <w:t xml:space="preserve"> </w:t>
      </w:r>
      <w:r>
        <w:rPr>
          <w:rFonts w:cs="Arial"/>
          <w:color w:val="5E5D5E"/>
        </w:rPr>
        <w:t>firms</w:t>
      </w:r>
      <w:r>
        <w:rPr>
          <w:rFonts w:cs="Arial"/>
          <w:color w:val="5E5D5E"/>
          <w:spacing w:val="23"/>
        </w:rPr>
        <w:t xml:space="preserve"> </w:t>
      </w:r>
      <w:r>
        <w:rPr>
          <w:rFonts w:cs="Arial"/>
          <w:color w:val="5E5D5E"/>
        </w:rPr>
        <w:t>when</w:t>
      </w:r>
      <w:r>
        <w:rPr>
          <w:rFonts w:cs="Arial"/>
          <w:color w:val="5E5D5E"/>
          <w:spacing w:val="23"/>
        </w:rPr>
        <w:t xml:space="preserve"> </w:t>
      </w:r>
      <w:r>
        <w:rPr>
          <w:rFonts w:cs="Arial"/>
          <w:color w:val="5E5D5E"/>
        </w:rPr>
        <w:t>viewed</w:t>
      </w:r>
      <w:r>
        <w:rPr>
          <w:rFonts w:cs="Arial"/>
          <w:color w:val="5E5D5E"/>
          <w:spacing w:val="23"/>
        </w:rPr>
        <w:t xml:space="preserve"> </w:t>
      </w:r>
      <w:r>
        <w:rPr>
          <w:rFonts w:cs="Arial"/>
          <w:color w:val="5E5D5E"/>
        </w:rPr>
        <w:t>in</w:t>
      </w:r>
      <w:r>
        <w:rPr>
          <w:rFonts w:cs="Arial"/>
          <w:color w:val="5E5D5E"/>
          <w:spacing w:val="23"/>
        </w:rPr>
        <w:t xml:space="preserve"> </w:t>
      </w:r>
      <w:r>
        <w:rPr>
          <w:rFonts w:cs="Arial"/>
          <w:color w:val="5E5D5E"/>
        </w:rPr>
        <w:t>the</w:t>
      </w:r>
      <w:r>
        <w:rPr>
          <w:rFonts w:cs="Arial"/>
          <w:color w:val="5E5D5E"/>
          <w:spacing w:val="23"/>
        </w:rPr>
        <w:t xml:space="preserve"> </w:t>
      </w:r>
      <w:r>
        <w:rPr>
          <w:rFonts w:cs="Arial"/>
          <w:color w:val="5E5D5E"/>
        </w:rPr>
        <w:t>context</w:t>
      </w:r>
      <w:r>
        <w:rPr>
          <w:rFonts w:cs="Arial"/>
          <w:color w:val="5E5D5E"/>
          <w:spacing w:val="23"/>
        </w:rPr>
        <w:t xml:space="preserve"> </w:t>
      </w:r>
      <w:r>
        <w:rPr>
          <w:rFonts w:cs="Arial"/>
          <w:color w:val="5E5D5E"/>
        </w:rPr>
        <w:t>of</w:t>
      </w:r>
      <w:r>
        <w:rPr>
          <w:rFonts w:cs="Arial"/>
          <w:color w:val="5E5D5E"/>
          <w:spacing w:val="23"/>
        </w:rPr>
        <w:t xml:space="preserve"> </w:t>
      </w:r>
      <w:r>
        <w:rPr>
          <w:rFonts w:cs="Arial"/>
          <w:color w:val="5E5D5E"/>
        </w:rPr>
        <w:t>other</w:t>
      </w:r>
      <w:r>
        <w:rPr>
          <w:rFonts w:cs="Arial"/>
          <w:color w:val="5E5D5E"/>
          <w:spacing w:val="23"/>
        </w:rPr>
        <w:t xml:space="preserve"> </w:t>
      </w:r>
      <w:r>
        <w:rPr>
          <w:rFonts w:cs="Arial"/>
          <w:color w:val="5E5D5E"/>
        </w:rPr>
        <w:t>barriers</w:t>
      </w:r>
      <w:r>
        <w:rPr>
          <w:rFonts w:cs="Arial"/>
          <w:color w:val="5E5D5E"/>
          <w:spacing w:val="23"/>
        </w:rPr>
        <w:t xml:space="preserve"> </w:t>
      </w:r>
      <w:r>
        <w:rPr>
          <w:rFonts w:cs="Arial"/>
          <w:color w:val="5E5D5E"/>
        </w:rPr>
        <w:t>to</w:t>
      </w:r>
      <w:r>
        <w:rPr>
          <w:rFonts w:cs="Arial"/>
          <w:color w:val="5E5D5E"/>
          <w:spacing w:val="23"/>
        </w:rPr>
        <w:t xml:space="preserve"> </w:t>
      </w:r>
      <w:r>
        <w:rPr>
          <w:rFonts w:cs="Arial"/>
          <w:color w:val="5E5D5E"/>
        </w:rPr>
        <w:t>performance</w:t>
      </w:r>
      <w:r>
        <w:rPr>
          <w:rFonts w:cs="Arial"/>
          <w:color w:val="5E5D5E"/>
          <w:spacing w:val="23"/>
        </w:rPr>
        <w:t xml:space="preserve"> </w:t>
      </w:r>
      <w:r>
        <w:rPr>
          <w:rFonts w:cs="Arial"/>
          <w:color w:val="5E5D5E"/>
        </w:rPr>
        <w:t>(see</w:t>
      </w:r>
      <w:r>
        <w:rPr>
          <w:rFonts w:cs="Arial"/>
          <w:color w:val="5E5D5E"/>
          <w:spacing w:val="23"/>
        </w:rPr>
        <w:t xml:space="preserve"> </w:t>
      </w:r>
      <w:r>
        <w:rPr>
          <w:rFonts w:cs="Arial"/>
          <w:color w:val="5E5D5E"/>
        </w:rPr>
        <w:t>chart</w:t>
      </w:r>
      <w:r>
        <w:rPr>
          <w:rFonts w:cs="Arial"/>
          <w:color w:val="5E5D5E"/>
          <w:spacing w:val="23"/>
        </w:rPr>
        <w:t xml:space="preserve"> </w:t>
      </w:r>
      <w:r>
        <w:rPr>
          <w:rFonts w:cs="Arial"/>
          <w:color w:val="5E5D5E"/>
        </w:rPr>
        <w:t>ES.3). Barriers</w:t>
      </w:r>
      <w:r>
        <w:rPr>
          <w:rFonts w:cs="Arial"/>
          <w:color w:val="5E5D5E"/>
          <w:spacing w:val="-8"/>
        </w:rPr>
        <w:t xml:space="preserve"> </w:t>
      </w:r>
      <w:r>
        <w:rPr>
          <w:rFonts w:cs="Arial"/>
          <w:color w:val="5E5D5E"/>
        </w:rPr>
        <w:t>that</w:t>
      </w:r>
      <w:r>
        <w:rPr>
          <w:rFonts w:cs="Arial"/>
          <w:color w:val="5E5D5E"/>
          <w:spacing w:val="-8"/>
        </w:rPr>
        <w:t xml:space="preserve"> </w:t>
      </w:r>
      <w:r>
        <w:rPr>
          <w:rFonts w:cs="Arial"/>
          <w:color w:val="5E5D5E"/>
        </w:rPr>
        <w:t>are</w:t>
      </w:r>
      <w:r>
        <w:rPr>
          <w:rFonts w:cs="Arial"/>
          <w:color w:val="5E5D5E"/>
          <w:spacing w:val="-8"/>
        </w:rPr>
        <w:t xml:space="preserve"> </w:t>
      </w:r>
      <w:r>
        <w:rPr>
          <w:rFonts w:cs="Arial"/>
          <w:color w:val="5E5D5E"/>
        </w:rPr>
        <w:t>cited</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a</w:t>
      </w:r>
      <w:r>
        <w:rPr>
          <w:rFonts w:cs="Arial"/>
          <w:color w:val="5E5D5E"/>
          <w:spacing w:val="-8"/>
        </w:rPr>
        <w:t xml:space="preserve"> </w:t>
      </w:r>
      <w:r>
        <w:rPr>
          <w:rFonts w:cs="Arial"/>
          <w:color w:val="5E5D5E"/>
        </w:rPr>
        <w:t>greater</w:t>
      </w:r>
      <w:r>
        <w:rPr>
          <w:rFonts w:cs="Arial"/>
          <w:color w:val="5E5D5E"/>
          <w:spacing w:val="-8"/>
        </w:rPr>
        <w:t xml:space="preserve"> </w:t>
      </w:r>
      <w:r>
        <w:rPr>
          <w:rFonts w:cs="Arial"/>
          <w:color w:val="5E5D5E"/>
        </w:rPr>
        <w:t>extent</w:t>
      </w:r>
      <w:r>
        <w:rPr>
          <w:rFonts w:cs="Arial"/>
          <w:color w:val="5E5D5E"/>
          <w:spacing w:val="-8"/>
        </w:rPr>
        <w:t xml:space="preserve"> </w:t>
      </w:r>
      <w:r>
        <w:rPr>
          <w:rFonts w:cs="Arial"/>
          <w:color w:val="5E5D5E"/>
        </w:rPr>
        <w:t>include</w:t>
      </w:r>
      <w:r>
        <w:rPr>
          <w:rFonts w:cs="Arial"/>
          <w:color w:val="5E5D5E"/>
          <w:spacing w:val="-7"/>
        </w:rPr>
        <w:t xml:space="preserve"> </w:t>
      </w:r>
      <w:r>
        <w:rPr>
          <w:rFonts w:cs="Arial"/>
          <w:color w:val="5E5D5E"/>
        </w:rPr>
        <w:t>lower</w:t>
      </w:r>
      <w:r>
        <w:rPr>
          <w:rFonts w:cs="Arial"/>
          <w:color w:val="5E5D5E"/>
          <w:spacing w:val="-8"/>
        </w:rPr>
        <w:t xml:space="preserve"> </w:t>
      </w:r>
      <w:r>
        <w:rPr>
          <w:rFonts w:cs="Arial"/>
          <w:color w:val="5E5D5E"/>
        </w:rPr>
        <w:t>profit</w:t>
      </w:r>
      <w:r>
        <w:rPr>
          <w:rFonts w:cs="Arial"/>
          <w:color w:val="5E5D5E"/>
          <w:spacing w:val="-8"/>
        </w:rPr>
        <w:t xml:space="preserve"> </w:t>
      </w:r>
      <w:r>
        <w:rPr>
          <w:rFonts w:cs="Arial"/>
          <w:color w:val="5E5D5E"/>
        </w:rPr>
        <w:t>margins</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remain</w:t>
      </w:r>
      <w:r>
        <w:rPr>
          <w:rFonts w:cs="Arial"/>
          <w:color w:val="5E5D5E"/>
          <w:spacing w:val="-8"/>
        </w:rPr>
        <w:t xml:space="preserve"> </w:t>
      </w:r>
      <w:r>
        <w:rPr>
          <w:rFonts w:cs="Arial"/>
          <w:color w:val="5E5D5E"/>
        </w:rPr>
        <w:t xml:space="preserve">competitive </w:t>
      </w:r>
      <w:r>
        <w:rPr>
          <w:color w:val="5E5D5E"/>
          <w:spacing w:val="-1"/>
        </w:rPr>
        <w:t>and</w:t>
      </w:r>
      <w:r>
        <w:rPr>
          <w:color w:val="5E5D5E"/>
          <w:spacing w:val="-3"/>
        </w:rPr>
        <w:t xml:space="preserve"> </w:t>
      </w:r>
      <w:r>
        <w:rPr>
          <w:color w:val="5E5D5E"/>
          <w:spacing w:val="-1"/>
        </w:rPr>
        <w:t>lack</w:t>
      </w:r>
      <w:r>
        <w:rPr>
          <w:color w:val="5E5D5E"/>
          <w:spacing w:val="-2"/>
        </w:rPr>
        <w:t xml:space="preserve"> </w:t>
      </w:r>
      <w:r>
        <w:rPr>
          <w:color w:val="5E5D5E"/>
          <w:spacing w:val="-1"/>
        </w:rPr>
        <w:t>of</w:t>
      </w:r>
      <w:r>
        <w:rPr>
          <w:color w:val="5E5D5E"/>
          <w:spacing w:val="-3"/>
        </w:rPr>
        <w:t xml:space="preserve"> </w:t>
      </w:r>
      <w:r>
        <w:rPr>
          <w:color w:val="5E5D5E"/>
          <w:spacing w:val="-1"/>
        </w:rPr>
        <w:t xml:space="preserve">access </w:t>
      </w:r>
      <w:r>
        <w:rPr>
          <w:color w:val="5E5D5E"/>
        </w:rPr>
        <w:t>to</w:t>
      </w:r>
      <w:r>
        <w:rPr>
          <w:color w:val="5E5D5E"/>
          <w:spacing w:val="-2"/>
        </w:rPr>
        <w:t xml:space="preserve"> </w:t>
      </w:r>
      <w:r>
        <w:rPr>
          <w:color w:val="5E5D5E"/>
          <w:spacing w:val="-1"/>
        </w:rPr>
        <w:t>additional</w:t>
      </w:r>
      <w:r>
        <w:rPr>
          <w:color w:val="5E5D5E"/>
          <w:spacing w:val="-2"/>
        </w:rPr>
        <w:t xml:space="preserve"> </w:t>
      </w:r>
      <w:r>
        <w:rPr>
          <w:color w:val="5E5D5E"/>
        </w:rPr>
        <w:t>funds.</w:t>
      </w:r>
      <w:r>
        <w:rPr>
          <w:color w:val="5E5D5E"/>
          <w:spacing w:val="-6"/>
        </w:rPr>
        <w:t xml:space="preserve"> </w:t>
      </w:r>
      <w:r>
        <w:rPr>
          <w:color w:val="5E5D5E"/>
        </w:rPr>
        <w:t>The</w:t>
      </w:r>
      <w:r>
        <w:rPr>
          <w:color w:val="5E5D5E"/>
          <w:spacing w:val="-2"/>
        </w:rPr>
        <w:t xml:space="preserve"> </w:t>
      </w:r>
      <w:r>
        <w:rPr>
          <w:color w:val="5E5D5E"/>
        </w:rPr>
        <w:t>small</w:t>
      </w:r>
      <w:r>
        <w:rPr>
          <w:color w:val="5E5D5E"/>
          <w:spacing w:val="-3"/>
        </w:rPr>
        <w:t xml:space="preserve"> </w:t>
      </w:r>
      <w:r>
        <w:rPr>
          <w:color w:val="5E5D5E"/>
        </w:rPr>
        <w:t>size</w:t>
      </w:r>
      <w:r>
        <w:rPr>
          <w:color w:val="5E5D5E"/>
          <w:spacing w:val="-2"/>
        </w:rPr>
        <w:t xml:space="preserve"> </w:t>
      </w:r>
      <w:r>
        <w:rPr>
          <w:color w:val="5E5D5E"/>
          <w:spacing w:val="-1"/>
        </w:rPr>
        <w:t>of</w:t>
      </w:r>
      <w:r>
        <w:rPr>
          <w:color w:val="5E5D5E"/>
          <w:spacing w:val="-13"/>
        </w:rPr>
        <w:t xml:space="preserve"> </w:t>
      </w:r>
      <w:r>
        <w:rPr>
          <w:color w:val="5E5D5E"/>
          <w:spacing w:val="-1"/>
        </w:rPr>
        <w:t>Australia’s</w:t>
      </w:r>
      <w:r>
        <w:rPr>
          <w:color w:val="5E5D5E"/>
          <w:spacing w:val="-3"/>
        </w:rPr>
        <w:t xml:space="preserve"> </w:t>
      </w:r>
      <w:r>
        <w:rPr>
          <w:color w:val="5E5D5E"/>
          <w:spacing w:val="-1"/>
        </w:rPr>
        <w:t>underground economy</w:t>
      </w:r>
      <w:r>
        <w:rPr>
          <w:color w:val="5E5D5E"/>
          <w:spacing w:val="28"/>
        </w:rPr>
        <w:t xml:space="preserve"> </w:t>
      </w:r>
      <w:r>
        <w:rPr>
          <w:color w:val="5E5D5E"/>
          <w:spacing w:val="-1"/>
        </w:rPr>
        <w:t xml:space="preserve">provides </w:t>
      </w:r>
      <w:r>
        <w:rPr>
          <w:color w:val="5E5D5E"/>
        </w:rPr>
        <w:t>further</w:t>
      </w:r>
      <w:r>
        <w:rPr>
          <w:color w:val="5E5D5E"/>
          <w:spacing w:val="-1"/>
        </w:rPr>
        <w:t xml:space="preserve"> evidence </w:t>
      </w:r>
      <w:r>
        <w:rPr>
          <w:color w:val="5E5D5E"/>
        </w:rPr>
        <w:t>that</w:t>
      </w:r>
      <w:r>
        <w:rPr>
          <w:color w:val="5E5D5E"/>
          <w:spacing w:val="-11"/>
        </w:rPr>
        <w:t xml:space="preserve"> </w:t>
      </w:r>
      <w:r>
        <w:rPr>
          <w:color w:val="5E5D5E"/>
        </w:rPr>
        <w:t>Australian</w:t>
      </w:r>
      <w:r>
        <w:rPr>
          <w:color w:val="5E5D5E"/>
          <w:spacing w:val="-1"/>
        </w:rPr>
        <w:t xml:space="preserve"> businesses are</w:t>
      </w:r>
      <w:r>
        <w:rPr>
          <w:color w:val="5E5D5E"/>
        </w:rPr>
        <w:t xml:space="preserve"> </w:t>
      </w:r>
      <w:r>
        <w:rPr>
          <w:color w:val="5E5D5E"/>
          <w:spacing w:val="-1"/>
        </w:rPr>
        <w:t>not</w:t>
      </w:r>
      <w:r>
        <w:rPr>
          <w:color w:val="5E5D5E"/>
        </w:rPr>
        <w:t xml:space="preserve"> </w:t>
      </w:r>
      <w:r>
        <w:rPr>
          <w:color w:val="5E5D5E"/>
          <w:spacing w:val="-1"/>
        </w:rPr>
        <w:t xml:space="preserve">overly </w:t>
      </w:r>
      <w:r>
        <w:rPr>
          <w:color w:val="5E5D5E"/>
        </w:rPr>
        <w:t>regulated.</w:t>
      </w:r>
    </w:p>
    <w:p w:rsidR="002F76B6" w:rsidRDefault="002F76B6">
      <w:pPr>
        <w:spacing w:before="7"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2F76B6" w:rsidRDefault="00F32A52">
      <w:pPr>
        <w:pStyle w:val="BodyText"/>
        <w:spacing w:before="54" w:line="271" w:lineRule="auto"/>
        <w:ind w:right="871"/>
      </w:pPr>
      <w:bookmarkStart w:id="7" w:name="_bookmark4"/>
      <w:bookmarkEnd w:id="7"/>
      <w:r>
        <w:rPr>
          <w:color w:val="006DB0"/>
          <w:spacing w:val="-1"/>
        </w:rPr>
        <w:t xml:space="preserve">Chart </w:t>
      </w:r>
      <w:r>
        <w:rPr>
          <w:color w:val="006DB0"/>
        </w:rPr>
        <w:t>ES.3:</w:t>
      </w:r>
      <w:r>
        <w:rPr>
          <w:color w:val="006DB0"/>
          <w:spacing w:val="-1"/>
        </w:rPr>
        <w:t xml:space="preserve"> Regulatory</w:t>
      </w:r>
      <w:r>
        <w:rPr>
          <w:color w:val="006DB0"/>
        </w:rPr>
        <w:t xml:space="preserve"> </w:t>
      </w:r>
      <w:r>
        <w:rPr>
          <w:color w:val="006DB0"/>
          <w:spacing w:val="-1"/>
        </w:rPr>
        <w:t>and other</w:t>
      </w:r>
      <w:r>
        <w:rPr>
          <w:color w:val="006DB0"/>
        </w:rPr>
        <w:t xml:space="preserve"> </w:t>
      </w:r>
      <w:r>
        <w:rPr>
          <w:color w:val="006DB0"/>
          <w:spacing w:val="-1"/>
        </w:rPr>
        <w:t xml:space="preserve">barriers </w:t>
      </w:r>
      <w:r>
        <w:rPr>
          <w:color w:val="006DB0"/>
        </w:rPr>
        <w:t>to</w:t>
      </w:r>
      <w:r>
        <w:rPr>
          <w:color w:val="006DB0"/>
          <w:spacing w:val="-2"/>
        </w:rPr>
        <w:t xml:space="preserve"> </w:t>
      </w:r>
      <w:r>
        <w:rPr>
          <w:color w:val="006DB0"/>
          <w:spacing w:val="-1"/>
        </w:rPr>
        <w:t>general</w:t>
      </w:r>
      <w:r>
        <w:rPr>
          <w:color w:val="006DB0"/>
        </w:rPr>
        <w:t xml:space="preserve"> </w:t>
      </w:r>
      <w:r>
        <w:rPr>
          <w:color w:val="006DB0"/>
          <w:spacing w:val="-1"/>
        </w:rPr>
        <w:t>business activities</w:t>
      </w:r>
      <w:r>
        <w:rPr>
          <w:color w:val="006DB0"/>
        </w:rPr>
        <w:t xml:space="preserve"> </w:t>
      </w:r>
      <w:r>
        <w:rPr>
          <w:color w:val="006DB0"/>
          <w:spacing w:val="-1"/>
        </w:rPr>
        <w:t>or performance,</w:t>
      </w:r>
      <w:r>
        <w:rPr>
          <w:color w:val="006DB0"/>
          <w:spacing w:val="29"/>
        </w:rPr>
        <w:t xml:space="preserve"> </w:t>
      </w:r>
      <w:r>
        <w:rPr>
          <w:color w:val="006DB0"/>
          <w:spacing w:val="-1"/>
        </w:rPr>
        <w:t xml:space="preserve">2006–07 </w:t>
      </w:r>
      <w:r>
        <w:rPr>
          <w:color w:val="006DB0"/>
        </w:rPr>
        <w:t>to</w:t>
      </w:r>
      <w:r>
        <w:rPr>
          <w:color w:val="006DB0"/>
          <w:spacing w:val="-2"/>
        </w:rPr>
        <w:t xml:space="preserve"> </w:t>
      </w:r>
      <w:r>
        <w:rPr>
          <w:color w:val="006DB0"/>
          <w:spacing w:val="-1"/>
        </w:rPr>
        <w:t>2013–14</w:t>
      </w:r>
    </w:p>
    <w:p w:rsidR="002F76B6" w:rsidRDefault="002F76B6" w:rsidP="00177CDB">
      <w:pPr>
        <w:spacing w:before="58"/>
        <w:rPr>
          <w:rFonts w:ascii="Arial" w:eastAsia="Arial" w:hAnsi="Arial" w:cs="Arial"/>
          <w:sz w:val="18"/>
          <w:szCs w:val="18"/>
        </w:rPr>
      </w:pPr>
    </w:p>
    <w:p w:rsidR="00735CA6" w:rsidRDefault="00B4435E" w:rsidP="00735CA6">
      <w:pPr>
        <w:spacing w:before="58"/>
        <w:rPr>
          <w:rFonts w:ascii="Arial"/>
          <w:i/>
          <w:color w:val="006DB0"/>
          <w:sz w:val="16"/>
        </w:rPr>
      </w:pPr>
      <w:r>
        <w:rPr>
          <w:rFonts w:ascii="Arial" w:eastAsia="Arial" w:hAnsi="Arial" w:cs="Arial"/>
          <w:noProof/>
          <w:sz w:val="18"/>
          <w:szCs w:val="18"/>
          <w:lang w:val="en-AU" w:eastAsia="en-AU"/>
        </w:rPr>
        <w:drawing>
          <wp:inline distT="0" distB="0" distL="0" distR="0" wp14:anchorId="0B1C1252" wp14:editId="4EF7901B">
            <wp:extent cx="4940489" cy="3136560"/>
            <wp:effectExtent l="0" t="0" r="0" b="6985"/>
            <wp:docPr id="10468" name="Picture 10468" descr="Chart ES.3 shows the proportion of firms part of the Australian Bureau of Statistics (ABS) Business Characteristics Survey (BCS) that cite regulation and compliance costs as a barrier to general business activities and performance. The chart provides results from 2006–07 to 2013–14 . For this period there is a slight trend increase in the number of firms that cite regulation and compliance costs as a barrier. In 2006–07 the overall percentage of firms making this selection was 8.2 per cent of firms, whereas in 2013–14 the overall number of firms was 13.3 per cent. This was slightly smaller than the peak in 2011–12 of 14.8 per cent. To provide context, indicators were provided for the least and most indicated barrier overall. These show that regulation is not the greatest concern for business, nor is it the lowest concern for general business activities and performance. " title="Chart 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ES.3.png"/>
                    <pic:cNvPicPr/>
                  </pic:nvPicPr>
                  <pic:blipFill>
                    <a:blip r:embed="rId20" cstate="email">
                      <a:extLst>
                        <a:ext uri="{28A0092B-C50C-407E-A947-70E740481C1C}">
                          <a14:useLocalDpi xmlns:a14="http://schemas.microsoft.com/office/drawing/2010/main"/>
                        </a:ext>
                      </a:extLst>
                    </a:blip>
                    <a:stretch>
                      <a:fillRect/>
                    </a:stretch>
                  </pic:blipFill>
                  <pic:spPr>
                    <a:xfrm>
                      <a:off x="0" y="0"/>
                      <a:ext cx="4941042" cy="3136911"/>
                    </a:xfrm>
                    <a:prstGeom prst="rect">
                      <a:avLst/>
                    </a:prstGeom>
                  </pic:spPr>
                </pic:pic>
              </a:graphicData>
            </a:graphic>
          </wp:inline>
        </w:drawing>
      </w:r>
    </w:p>
    <w:p w:rsidR="00735CA6" w:rsidRDefault="00735CA6" w:rsidP="00735CA6">
      <w:pPr>
        <w:spacing w:before="58"/>
        <w:rPr>
          <w:rFonts w:ascii="Arial"/>
          <w:i/>
          <w:color w:val="006DB0"/>
          <w:sz w:val="16"/>
        </w:rPr>
      </w:pPr>
    </w:p>
    <w:p w:rsidR="00177CDB" w:rsidRDefault="00177CDB" w:rsidP="00735CA6">
      <w:pPr>
        <w:spacing w:before="58"/>
        <w:ind w:left="142"/>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no.</w:t>
      </w:r>
      <w:r>
        <w:rPr>
          <w:rFonts w:ascii="Arial"/>
          <w:color w:val="006DB0"/>
          <w:spacing w:val="-2"/>
          <w:sz w:val="16"/>
        </w:rPr>
        <w:t xml:space="preserve"> </w:t>
      </w:r>
      <w:r>
        <w:rPr>
          <w:rFonts w:ascii="Arial"/>
          <w:color w:val="006DB0"/>
          <w:spacing w:val="-1"/>
          <w:sz w:val="16"/>
        </w:rPr>
        <w:t>8167.0</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z w:val="16"/>
        </w:rPr>
        <w:t>The</w:t>
      </w:r>
      <w:r>
        <w:rPr>
          <w:rFonts w:ascii="Arial"/>
          <w:color w:val="006DB0"/>
          <w:spacing w:val="-1"/>
          <w:sz w:val="16"/>
        </w:rPr>
        <w:t xml:space="preserve"> least and</w:t>
      </w:r>
      <w:r>
        <w:rPr>
          <w:rFonts w:ascii="Arial"/>
          <w:color w:val="006DB0"/>
          <w:sz w:val="16"/>
        </w:rPr>
        <w:t xml:space="preserve"> most </w:t>
      </w:r>
      <w:r>
        <w:rPr>
          <w:rFonts w:ascii="Arial"/>
          <w:color w:val="006DB0"/>
          <w:spacing w:val="-1"/>
          <w:sz w:val="16"/>
        </w:rPr>
        <w:t>indicated barrier</w:t>
      </w:r>
      <w:r>
        <w:rPr>
          <w:rFonts w:ascii="Arial"/>
          <w:color w:val="006DB0"/>
          <w:sz w:val="16"/>
        </w:rPr>
        <w:t xml:space="preserve"> </w:t>
      </w:r>
      <w:r>
        <w:rPr>
          <w:rFonts w:ascii="Arial"/>
          <w:color w:val="006DB0"/>
          <w:spacing w:val="-1"/>
          <w:sz w:val="16"/>
        </w:rPr>
        <w:t>overall</w:t>
      </w:r>
      <w:r>
        <w:rPr>
          <w:rFonts w:ascii="Arial"/>
          <w:color w:val="006DB0"/>
          <w:sz w:val="16"/>
        </w:rPr>
        <w:t xml:space="preserve"> </w:t>
      </w:r>
      <w:r>
        <w:rPr>
          <w:rFonts w:ascii="Arial"/>
          <w:color w:val="006DB0"/>
          <w:spacing w:val="-1"/>
          <w:sz w:val="16"/>
        </w:rPr>
        <w:t>does not</w:t>
      </w:r>
      <w:r>
        <w:rPr>
          <w:rFonts w:ascii="Arial"/>
          <w:color w:val="006DB0"/>
          <w:sz w:val="16"/>
        </w:rPr>
        <w:t xml:space="preserve"> relate</w:t>
      </w:r>
      <w:r>
        <w:rPr>
          <w:rFonts w:ascii="Arial"/>
          <w:color w:val="006DB0"/>
          <w:spacing w:val="-1"/>
          <w:sz w:val="16"/>
        </w:rPr>
        <w:t xml:space="preserve"> </w:t>
      </w:r>
      <w:r>
        <w:rPr>
          <w:rFonts w:ascii="Arial"/>
          <w:color w:val="006DB0"/>
          <w:sz w:val="16"/>
        </w:rPr>
        <w:t>to</w:t>
      </w:r>
      <w:r>
        <w:rPr>
          <w:rFonts w:ascii="Arial"/>
          <w:color w:val="006DB0"/>
          <w:spacing w:val="-2"/>
          <w:sz w:val="16"/>
        </w:rPr>
        <w:t xml:space="preserve"> </w:t>
      </w:r>
      <w:r>
        <w:rPr>
          <w:rFonts w:ascii="Arial"/>
          <w:color w:val="006DB0"/>
          <w:spacing w:val="-1"/>
          <w:sz w:val="16"/>
        </w:rPr>
        <w:t>government</w:t>
      </w:r>
      <w:r>
        <w:rPr>
          <w:rFonts w:ascii="Arial"/>
          <w:color w:val="006DB0"/>
          <w:sz w:val="16"/>
        </w:rPr>
        <w:t xml:space="preserve"> regulation</w:t>
      </w:r>
      <w:r>
        <w:rPr>
          <w:rFonts w:ascii="Arial"/>
          <w:color w:val="006DB0"/>
          <w:spacing w:val="-1"/>
          <w:sz w:val="16"/>
        </w:rPr>
        <w:t xml:space="preserve"> and </w:t>
      </w:r>
      <w:r>
        <w:rPr>
          <w:rFonts w:ascii="Arial"/>
          <w:color w:val="006DB0"/>
          <w:sz w:val="16"/>
        </w:rPr>
        <w:t>compliance.</w:t>
      </w:r>
    </w:p>
    <w:p w:rsidR="002F76B6" w:rsidRDefault="002F76B6">
      <w:pPr>
        <w:spacing w:before="2" w:line="150" w:lineRule="exact"/>
        <w:rPr>
          <w:sz w:val="15"/>
          <w:szCs w:val="15"/>
        </w:rPr>
      </w:pPr>
    </w:p>
    <w:p w:rsidR="002F76B6" w:rsidRDefault="00F32A52">
      <w:pPr>
        <w:pStyle w:val="BodyText"/>
        <w:spacing w:before="0" w:line="271" w:lineRule="auto"/>
        <w:ind w:right="871"/>
        <w:jc w:val="both"/>
      </w:pPr>
      <w:r>
        <w:rPr>
          <w:color w:val="5E5D5E"/>
        </w:rPr>
        <w:t>Additional</w:t>
      </w:r>
      <w:r>
        <w:rPr>
          <w:color w:val="5E5D5E"/>
          <w:spacing w:val="13"/>
        </w:rPr>
        <w:t xml:space="preserve"> </w:t>
      </w:r>
      <w:r>
        <w:rPr>
          <w:color w:val="5E5D5E"/>
          <w:spacing w:val="-1"/>
        </w:rPr>
        <w:t>insight</w:t>
      </w:r>
      <w:r>
        <w:rPr>
          <w:color w:val="5E5D5E"/>
          <w:spacing w:val="14"/>
        </w:rPr>
        <w:t xml:space="preserve"> </w:t>
      </w:r>
      <w:r>
        <w:rPr>
          <w:color w:val="5E5D5E"/>
        </w:rPr>
        <w:t>can</w:t>
      </w:r>
      <w:r>
        <w:rPr>
          <w:color w:val="5E5D5E"/>
          <w:spacing w:val="14"/>
        </w:rPr>
        <w:t xml:space="preserve"> </w:t>
      </w:r>
      <w:r>
        <w:rPr>
          <w:color w:val="5E5D5E"/>
          <w:spacing w:val="-1"/>
        </w:rPr>
        <w:t>be</w:t>
      </w:r>
      <w:r>
        <w:rPr>
          <w:color w:val="5E5D5E"/>
          <w:spacing w:val="14"/>
        </w:rPr>
        <w:t xml:space="preserve"> </w:t>
      </w:r>
      <w:r>
        <w:rPr>
          <w:color w:val="5E5D5E"/>
          <w:spacing w:val="-1"/>
        </w:rPr>
        <w:t>obtained</w:t>
      </w:r>
      <w:r>
        <w:rPr>
          <w:color w:val="5E5D5E"/>
          <w:spacing w:val="14"/>
        </w:rPr>
        <w:t xml:space="preserve"> </w:t>
      </w:r>
      <w:r>
        <w:rPr>
          <w:color w:val="5E5D5E"/>
        </w:rPr>
        <w:t>from</w:t>
      </w:r>
      <w:r>
        <w:rPr>
          <w:color w:val="5E5D5E"/>
          <w:spacing w:val="14"/>
        </w:rPr>
        <w:t xml:space="preserve"> </w:t>
      </w:r>
      <w:r>
        <w:rPr>
          <w:color w:val="5E5D5E"/>
        </w:rPr>
        <w:t>stocktake</w:t>
      </w:r>
      <w:r>
        <w:rPr>
          <w:color w:val="5E5D5E"/>
          <w:spacing w:val="14"/>
        </w:rPr>
        <w:t xml:space="preserve"> </w:t>
      </w:r>
      <w:r>
        <w:rPr>
          <w:color w:val="5E5D5E"/>
        </w:rPr>
        <w:t>measures,</w:t>
      </w:r>
      <w:r>
        <w:rPr>
          <w:color w:val="5E5D5E"/>
          <w:spacing w:val="14"/>
        </w:rPr>
        <w:t xml:space="preserve"> </w:t>
      </w:r>
      <w:r>
        <w:rPr>
          <w:color w:val="5E5D5E"/>
        </w:rPr>
        <w:t>such</w:t>
      </w:r>
      <w:r>
        <w:rPr>
          <w:color w:val="5E5D5E"/>
          <w:spacing w:val="13"/>
        </w:rPr>
        <w:t xml:space="preserve"> </w:t>
      </w:r>
      <w:r>
        <w:rPr>
          <w:color w:val="5E5D5E"/>
          <w:spacing w:val="-1"/>
        </w:rPr>
        <w:t>as</w:t>
      </w:r>
      <w:r>
        <w:rPr>
          <w:color w:val="5E5D5E"/>
          <w:spacing w:val="14"/>
        </w:rPr>
        <w:t xml:space="preserve"> </w:t>
      </w:r>
      <w:r>
        <w:rPr>
          <w:color w:val="5E5D5E"/>
        </w:rPr>
        <w:t>the</w:t>
      </w:r>
      <w:r>
        <w:rPr>
          <w:color w:val="5E5D5E"/>
          <w:spacing w:val="14"/>
        </w:rPr>
        <w:t xml:space="preserve"> </w:t>
      </w:r>
      <w:r>
        <w:rPr>
          <w:color w:val="5E5D5E"/>
          <w:spacing w:val="-1"/>
        </w:rPr>
        <w:t>analysis</w:t>
      </w:r>
      <w:r>
        <w:rPr>
          <w:color w:val="5E5D5E"/>
          <w:spacing w:val="14"/>
        </w:rPr>
        <w:t xml:space="preserve"> </w:t>
      </w:r>
      <w:r>
        <w:rPr>
          <w:color w:val="5E5D5E"/>
          <w:spacing w:val="-1"/>
        </w:rPr>
        <w:t>of</w:t>
      </w:r>
      <w:r>
        <w:rPr>
          <w:color w:val="5E5D5E"/>
          <w:spacing w:val="14"/>
        </w:rPr>
        <w:t xml:space="preserve"> </w:t>
      </w:r>
      <w:r>
        <w:rPr>
          <w:color w:val="5E5D5E"/>
        </w:rPr>
        <w:t>the</w:t>
      </w:r>
      <w:r>
        <w:rPr>
          <w:color w:val="5E5D5E"/>
          <w:spacing w:val="27"/>
        </w:rPr>
        <w:t xml:space="preserve"> </w:t>
      </w:r>
      <w:r>
        <w:rPr>
          <w:color w:val="5E5D5E"/>
        </w:rPr>
        <w:t>Australian</w:t>
      </w:r>
      <w:r>
        <w:rPr>
          <w:color w:val="5E5D5E"/>
          <w:spacing w:val="2"/>
        </w:rPr>
        <w:t xml:space="preserve"> </w:t>
      </w:r>
      <w:r>
        <w:rPr>
          <w:color w:val="5E5D5E"/>
        </w:rPr>
        <w:t>Business</w:t>
      </w:r>
      <w:r>
        <w:rPr>
          <w:color w:val="5E5D5E"/>
          <w:spacing w:val="3"/>
        </w:rPr>
        <w:t xml:space="preserve"> </w:t>
      </w:r>
      <w:r>
        <w:rPr>
          <w:color w:val="5E5D5E"/>
          <w:spacing w:val="-1"/>
        </w:rPr>
        <w:t>Licensing</w:t>
      </w:r>
      <w:r>
        <w:rPr>
          <w:color w:val="5E5D5E"/>
          <w:spacing w:val="3"/>
        </w:rPr>
        <w:t xml:space="preserve"> </w:t>
      </w:r>
      <w:r>
        <w:rPr>
          <w:color w:val="5E5D5E"/>
          <w:spacing w:val="-1"/>
        </w:rPr>
        <w:t>and</w:t>
      </w:r>
      <w:r>
        <w:rPr>
          <w:color w:val="5E5D5E"/>
          <w:spacing w:val="4"/>
        </w:rPr>
        <w:t xml:space="preserve"> </w:t>
      </w:r>
      <w:r>
        <w:rPr>
          <w:color w:val="5E5D5E"/>
        </w:rPr>
        <w:t>Information</w:t>
      </w:r>
      <w:r>
        <w:rPr>
          <w:color w:val="5E5D5E"/>
          <w:spacing w:val="2"/>
        </w:rPr>
        <w:t xml:space="preserve"> </w:t>
      </w:r>
      <w:r>
        <w:rPr>
          <w:color w:val="5E5D5E"/>
        </w:rPr>
        <w:t>Service</w:t>
      </w:r>
      <w:r>
        <w:rPr>
          <w:color w:val="5E5D5E"/>
          <w:spacing w:val="3"/>
        </w:rPr>
        <w:t xml:space="preserve"> </w:t>
      </w:r>
      <w:r>
        <w:rPr>
          <w:color w:val="5E5D5E"/>
        </w:rPr>
        <w:t>that</w:t>
      </w:r>
      <w:r>
        <w:rPr>
          <w:color w:val="5E5D5E"/>
          <w:spacing w:val="2"/>
        </w:rPr>
        <w:t xml:space="preserve"> </w:t>
      </w:r>
      <w:r>
        <w:rPr>
          <w:color w:val="5E5D5E"/>
          <w:spacing w:val="-1"/>
        </w:rPr>
        <w:t>was</w:t>
      </w:r>
      <w:r>
        <w:rPr>
          <w:color w:val="5E5D5E"/>
          <w:spacing w:val="4"/>
        </w:rPr>
        <w:t xml:space="preserve"> </w:t>
      </w:r>
      <w:r>
        <w:rPr>
          <w:color w:val="5E5D5E"/>
        </w:rPr>
        <w:t>conducted</w:t>
      </w:r>
      <w:r>
        <w:rPr>
          <w:color w:val="5E5D5E"/>
          <w:spacing w:val="2"/>
        </w:rPr>
        <w:t xml:space="preserve"> </w:t>
      </w:r>
      <w:r>
        <w:rPr>
          <w:color w:val="5E5D5E"/>
        </w:rPr>
        <w:t>for</w:t>
      </w:r>
      <w:r>
        <w:rPr>
          <w:color w:val="5E5D5E"/>
          <w:spacing w:val="3"/>
        </w:rPr>
        <w:t xml:space="preserve"> </w:t>
      </w:r>
      <w:r>
        <w:rPr>
          <w:color w:val="5E5D5E"/>
        </w:rPr>
        <w:t>this</w:t>
      </w:r>
      <w:r>
        <w:rPr>
          <w:color w:val="5E5D5E"/>
          <w:spacing w:val="2"/>
        </w:rPr>
        <w:t xml:space="preserve"> </w:t>
      </w:r>
      <w:r>
        <w:rPr>
          <w:color w:val="5E5D5E"/>
        </w:rPr>
        <w:t>report.</w:t>
      </w:r>
      <w:r>
        <w:rPr>
          <w:color w:val="5E5D5E"/>
          <w:spacing w:val="24"/>
        </w:rPr>
        <w:t xml:space="preserve"> </w:t>
      </w:r>
      <w:r>
        <w:rPr>
          <w:color w:val="5E5D5E"/>
        </w:rPr>
        <w:t>The</w:t>
      </w:r>
      <w:r>
        <w:rPr>
          <w:color w:val="5E5D5E"/>
          <w:spacing w:val="-7"/>
        </w:rPr>
        <w:t xml:space="preserve"> </w:t>
      </w:r>
      <w:r>
        <w:rPr>
          <w:color w:val="5E5D5E"/>
        </w:rPr>
        <w:t>findings</w:t>
      </w:r>
      <w:r>
        <w:rPr>
          <w:color w:val="5E5D5E"/>
          <w:spacing w:val="-7"/>
        </w:rPr>
        <w:t xml:space="preserve"> </w:t>
      </w:r>
      <w:r>
        <w:rPr>
          <w:color w:val="5E5D5E"/>
        </w:rPr>
        <w:t>show</w:t>
      </w:r>
      <w:r>
        <w:rPr>
          <w:color w:val="5E5D5E"/>
          <w:spacing w:val="-7"/>
        </w:rPr>
        <w:t xml:space="preserve"> </w:t>
      </w:r>
      <w:r>
        <w:rPr>
          <w:color w:val="5E5D5E"/>
        </w:rPr>
        <w:t>varying</w:t>
      </w:r>
      <w:r>
        <w:rPr>
          <w:color w:val="5E5D5E"/>
          <w:spacing w:val="-7"/>
        </w:rPr>
        <w:t xml:space="preserve"> </w:t>
      </w:r>
      <w:r>
        <w:rPr>
          <w:color w:val="5E5D5E"/>
        </w:rPr>
        <w:t>quantities</w:t>
      </w:r>
      <w:r>
        <w:rPr>
          <w:color w:val="5E5D5E"/>
          <w:spacing w:val="-7"/>
        </w:rPr>
        <w:t xml:space="preserve"> </w:t>
      </w:r>
      <w:r>
        <w:rPr>
          <w:color w:val="5E5D5E"/>
        </w:rPr>
        <w:t>of</w:t>
      </w:r>
      <w:r>
        <w:rPr>
          <w:color w:val="5E5D5E"/>
          <w:spacing w:val="-7"/>
        </w:rPr>
        <w:t xml:space="preserve"> </w:t>
      </w:r>
      <w:r>
        <w:rPr>
          <w:color w:val="5E5D5E"/>
        </w:rPr>
        <w:t>regulation</w:t>
      </w:r>
      <w:r>
        <w:rPr>
          <w:color w:val="5E5D5E"/>
          <w:spacing w:val="-6"/>
        </w:rPr>
        <w:t xml:space="preserve"> </w:t>
      </w:r>
      <w:r>
        <w:rPr>
          <w:color w:val="5E5D5E"/>
        </w:rPr>
        <w:t>across</w:t>
      </w:r>
      <w:r>
        <w:rPr>
          <w:color w:val="5E5D5E"/>
          <w:spacing w:val="-7"/>
        </w:rPr>
        <w:t xml:space="preserve"> </w:t>
      </w:r>
      <w:r>
        <w:rPr>
          <w:color w:val="5E5D5E"/>
        </w:rPr>
        <w:t>industries,</w:t>
      </w:r>
      <w:r>
        <w:rPr>
          <w:color w:val="5E5D5E"/>
          <w:spacing w:val="-7"/>
        </w:rPr>
        <w:t xml:space="preserve"> </w:t>
      </w:r>
      <w:r>
        <w:rPr>
          <w:color w:val="5E5D5E"/>
        </w:rPr>
        <w:t>though</w:t>
      </w:r>
      <w:r>
        <w:rPr>
          <w:color w:val="5E5D5E"/>
          <w:spacing w:val="-7"/>
        </w:rPr>
        <w:t xml:space="preserve"> </w:t>
      </w:r>
      <w:r>
        <w:rPr>
          <w:color w:val="5E5D5E"/>
        </w:rPr>
        <w:t>stocktakes</w:t>
      </w:r>
      <w:r>
        <w:rPr>
          <w:color w:val="5E5D5E"/>
          <w:spacing w:val="-7"/>
        </w:rPr>
        <w:t xml:space="preserve"> </w:t>
      </w:r>
      <w:r>
        <w:rPr>
          <w:color w:val="5E5D5E"/>
        </w:rPr>
        <w:t xml:space="preserve">are </w:t>
      </w:r>
      <w:r>
        <w:rPr>
          <w:color w:val="5E5D5E"/>
          <w:spacing w:val="-1"/>
        </w:rPr>
        <w:t xml:space="preserve">limited given </w:t>
      </w:r>
      <w:r>
        <w:rPr>
          <w:color w:val="5E5D5E"/>
        </w:rPr>
        <w:t>that</w:t>
      </w:r>
      <w:r>
        <w:rPr>
          <w:color w:val="5E5D5E"/>
          <w:spacing w:val="-1"/>
        </w:rPr>
        <w:t xml:space="preserve"> levels of</w:t>
      </w:r>
      <w:r>
        <w:rPr>
          <w:color w:val="5E5D5E"/>
        </w:rPr>
        <w:t xml:space="preserve"> complexity</w:t>
      </w:r>
      <w:r>
        <w:rPr>
          <w:color w:val="5E5D5E"/>
          <w:spacing w:val="-2"/>
        </w:rPr>
        <w:t xml:space="preserve"> </w:t>
      </w:r>
      <w:r>
        <w:rPr>
          <w:color w:val="5E5D5E"/>
          <w:spacing w:val="-1"/>
        </w:rPr>
        <w:t>and</w:t>
      </w:r>
      <w:r>
        <w:rPr>
          <w:color w:val="5E5D5E"/>
        </w:rPr>
        <w:t xml:space="preserve"> </w:t>
      </w:r>
      <w:r>
        <w:rPr>
          <w:color w:val="5E5D5E"/>
          <w:spacing w:val="-1"/>
        </w:rPr>
        <w:t>impact are</w:t>
      </w:r>
      <w:r>
        <w:rPr>
          <w:color w:val="5E5D5E"/>
        </w:rPr>
        <w:t xml:space="preserve"> </w:t>
      </w:r>
      <w:r>
        <w:rPr>
          <w:color w:val="5E5D5E"/>
          <w:spacing w:val="-1"/>
        </w:rPr>
        <w:t>ignored.</w:t>
      </w:r>
    </w:p>
    <w:p w:rsidR="002F76B6" w:rsidRDefault="00F32A52">
      <w:pPr>
        <w:pStyle w:val="BodyText"/>
        <w:spacing w:line="271" w:lineRule="auto"/>
        <w:ind w:right="871"/>
        <w:jc w:val="both"/>
      </w:pPr>
      <w:r>
        <w:rPr>
          <w:color w:val="5E5D5E"/>
          <w:spacing w:val="-2"/>
        </w:rPr>
        <w:t>Well-designed</w:t>
      </w:r>
      <w:r>
        <w:rPr>
          <w:color w:val="5E5D5E"/>
          <w:spacing w:val="-14"/>
        </w:rPr>
        <w:t xml:space="preserve"> </w:t>
      </w:r>
      <w:r>
        <w:rPr>
          <w:color w:val="5E5D5E"/>
        </w:rPr>
        <w:t>regulatory</w:t>
      </w:r>
      <w:r>
        <w:rPr>
          <w:color w:val="5E5D5E"/>
          <w:spacing w:val="-13"/>
        </w:rPr>
        <w:t xml:space="preserve"> </w:t>
      </w:r>
      <w:r>
        <w:rPr>
          <w:color w:val="5E5D5E"/>
        </w:rPr>
        <w:t>frameworks</w:t>
      </w:r>
      <w:r>
        <w:rPr>
          <w:color w:val="5E5D5E"/>
          <w:spacing w:val="-14"/>
        </w:rPr>
        <w:t xml:space="preserve"> </w:t>
      </w:r>
      <w:r>
        <w:rPr>
          <w:color w:val="5E5D5E"/>
        </w:rPr>
        <w:t>can</w:t>
      </w:r>
      <w:r>
        <w:rPr>
          <w:color w:val="5E5D5E"/>
          <w:spacing w:val="-13"/>
        </w:rPr>
        <w:t xml:space="preserve"> </w:t>
      </w:r>
      <w:r>
        <w:rPr>
          <w:color w:val="5E5D5E"/>
          <w:spacing w:val="-1"/>
        </w:rPr>
        <w:t>have</w:t>
      </w:r>
      <w:r>
        <w:rPr>
          <w:color w:val="5E5D5E"/>
          <w:spacing w:val="-13"/>
        </w:rPr>
        <w:t xml:space="preserve"> </w:t>
      </w:r>
      <w:r>
        <w:rPr>
          <w:color w:val="5E5D5E"/>
        </w:rPr>
        <w:t>a</w:t>
      </w:r>
      <w:r>
        <w:rPr>
          <w:color w:val="5E5D5E"/>
          <w:spacing w:val="-13"/>
        </w:rPr>
        <w:t xml:space="preserve"> </w:t>
      </w:r>
      <w:r>
        <w:rPr>
          <w:color w:val="5E5D5E"/>
          <w:spacing w:val="-1"/>
        </w:rPr>
        <w:t>positive</w:t>
      </w:r>
      <w:r>
        <w:rPr>
          <w:color w:val="5E5D5E"/>
          <w:spacing w:val="-13"/>
        </w:rPr>
        <w:t xml:space="preserve"> </w:t>
      </w:r>
      <w:r>
        <w:rPr>
          <w:color w:val="5E5D5E"/>
          <w:spacing w:val="-1"/>
        </w:rPr>
        <w:t>impact</w:t>
      </w:r>
      <w:r>
        <w:rPr>
          <w:color w:val="5E5D5E"/>
          <w:spacing w:val="-14"/>
        </w:rPr>
        <w:t xml:space="preserve"> </w:t>
      </w:r>
      <w:r>
        <w:rPr>
          <w:color w:val="5E5D5E"/>
          <w:spacing w:val="-1"/>
        </w:rPr>
        <w:t>on</w:t>
      </w:r>
      <w:r>
        <w:rPr>
          <w:color w:val="5E5D5E"/>
          <w:spacing w:val="-13"/>
        </w:rPr>
        <w:t xml:space="preserve"> </w:t>
      </w:r>
      <w:r>
        <w:rPr>
          <w:color w:val="5E5D5E"/>
          <w:spacing w:val="-1"/>
        </w:rPr>
        <w:t>both</w:t>
      </w:r>
      <w:r>
        <w:rPr>
          <w:color w:val="5E5D5E"/>
          <w:spacing w:val="-13"/>
        </w:rPr>
        <w:t xml:space="preserve"> </w:t>
      </w:r>
      <w:r>
        <w:rPr>
          <w:color w:val="5E5D5E"/>
        </w:rPr>
        <w:t>the</w:t>
      </w:r>
      <w:r>
        <w:rPr>
          <w:color w:val="5E5D5E"/>
          <w:spacing w:val="-13"/>
        </w:rPr>
        <w:t xml:space="preserve"> </w:t>
      </w:r>
      <w:r>
        <w:rPr>
          <w:color w:val="5E5D5E"/>
          <w:spacing w:val="-1"/>
        </w:rPr>
        <w:t>behaviour</w:t>
      </w:r>
      <w:r>
        <w:rPr>
          <w:color w:val="5E5D5E"/>
          <w:spacing w:val="-13"/>
        </w:rPr>
        <w:t xml:space="preserve"> </w:t>
      </w:r>
      <w:r>
        <w:rPr>
          <w:color w:val="5E5D5E"/>
          <w:spacing w:val="-1"/>
        </w:rPr>
        <w:t>and</w:t>
      </w:r>
      <w:r>
        <w:rPr>
          <w:color w:val="5E5D5E"/>
          <w:spacing w:val="34"/>
        </w:rPr>
        <w:t xml:space="preserve"> </w:t>
      </w:r>
      <w:r>
        <w:rPr>
          <w:color w:val="5E5D5E"/>
        </w:rPr>
        <w:t>performance</w:t>
      </w:r>
      <w:r>
        <w:rPr>
          <w:color w:val="5E5D5E"/>
          <w:spacing w:val="17"/>
        </w:rPr>
        <w:t xml:space="preserve"> </w:t>
      </w:r>
      <w:r>
        <w:rPr>
          <w:color w:val="5E5D5E"/>
        </w:rPr>
        <w:t>of</w:t>
      </w:r>
      <w:r>
        <w:rPr>
          <w:color w:val="5E5D5E"/>
          <w:spacing w:val="17"/>
        </w:rPr>
        <w:t xml:space="preserve"> </w:t>
      </w:r>
      <w:r>
        <w:rPr>
          <w:color w:val="5E5D5E"/>
        </w:rPr>
        <w:t>firms.</w:t>
      </w:r>
      <w:r>
        <w:rPr>
          <w:color w:val="5E5D5E"/>
          <w:spacing w:val="17"/>
        </w:rPr>
        <w:t xml:space="preserve"> </w:t>
      </w:r>
      <w:r>
        <w:rPr>
          <w:color w:val="5E5D5E"/>
        </w:rPr>
        <w:t>While</w:t>
      </w:r>
      <w:r>
        <w:rPr>
          <w:color w:val="5E5D5E"/>
          <w:spacing w:val="17"/>
        </w:rPr>
        <w:t xml:space="preserve"> </w:t>
      </w:r>
      <w:r>
        <w:rPr>
          <w:color w:val="5E5D5E"/>
        </w:rPr>
        <w:t>it</w:t>
      </w:r>
      <w:r>
        <w:rPr>
          <w:color w:val="5E5D5E"/>
          <w:spacing w:val="17"/>
        </w:rPr>
        <w:t xml:space="preserve"> </w:t>
      </w:r>
      <w:r>
        <w:rPr>
          <w:color w:val="5E5D5E"/>
        </w:rPr>
        <w:t>is</w:t>
      </w:r>
      <w:r>
        <w:rPr>
          <w:color w:val="5E5D5E"/>
          <w:spacing w:val="17"/>
        </w:rPr>
        <w:t xml:space="preserve"> </w:t>
      </w:r>
      <w:r>
        <w:rPr>
          <w:color w:val="5E5D5E"/>
        </w:rPr>
        <w:t>often</w:t>
      </w:r>
      <w:r>
        <w:rPr>
          <w:color w:val="5E5D5E"/>
          <w:spacing w:val="17"/>
        </w:rPr>
        <w:t xml:space="preserve"> </w:t>
      </w:r>
      <w:r>
        <w:rPr>
          <w:color w:val="5E5D5E"/>
        </w:rPr>
        <w:t>argued</w:t>
      </w:r>
      <w:r>
        <w:rPr>
          <w:color w:val="5E5D5E"/>
          <w:spacing w:val="17"/>
        </w:rPr>
        <w:t xml:space="preserve"> </w:t>
      </w:r>
      <w:r>
        <w:rPr>
          <w:color w:val="5E5D5E"/>
        </w:rPr>
        <w:t>that</w:t>
      </w:r>
      <w:r>
        <w:rPr>
          <w:color w:val="5E5D5E"/>
          <w:spacing w:val="17"/>
        </w:rPr>
        <w:t xml:space="preserve"> </w:t>
      </w:r>
      <w:r>
        <w:rPr>
          <w:color w:val="5E5D5E"/>
        </w:rPr>
        <w:t>improvements</w:t>
      </w:r>
      <w:r>
        <w:rPr>
          <w:color w:val="5E5D5E"/>
          <w:spacing w:val="17"/>
        </w:rPr>
        <w:t xml:space="preserve"> </w:t>
      </w:r>
      <w:r>
        <w:rPr>
          <w:color w:val="5E5D5E"/>
        </w:rPr>
        <w:t>in</w:t>
      </w:r>
      <w:r>
        <w:rPr>
          <w:color w:val="5E5D5E"/>
          <w:spacing w:val="17"/>
        </w:rPr>
        <w:t xml:space="preserve"> </w:t>
      </w:r>
      <w:r>
        <w:rPr>
          <w:color w:val="5E5D5E"/>
        </w:rPr>
        <w:t>economic</w:t>
      </w:r>
      <w:r>
        <w:rPr>
          <w:color w:val="5E5D5E"/>
          <w:spacing w:val="17"/>
        </w:rPr>
        <w:t xml:space="preserve"> </w:t>
      </w:r>
      <w:r>
        <w:rPr>
          <w:color w:val="5E5D5E"/>
        </w:rPr>
        <w:t xml:space="preserve">outcomes </w:t>
      </w:r>
      <w:r>
        <w:rPr>
          <w:color w:val="5E5D5E"/>
          <w:spacing w:val="-1"/>
        </w:rPr>
        <w:t>depend</w:t>
      </w:r>
      <w:r>
        <w:rPr>
          <w:color w:val="5E5D5E"/>
          <w:spacing w:val="11"/>
        </w:rPr>
        <w:t xml:space="preserve"> </w:t>
      </w:r>
      <w:r>
        <w:rPr>
          <w:color w:val="5E5D5E"/>
          <w:spacing w:val="-1"/>
        </w:rPr>
        <w:t>on</w:t>
      </w:r>
      <w:r>
        <w:rPr>
          <w:color w:val="5E5D5E"/>
          <w:spacing w:val="12"/>
        </w:rPr>
        <w:t xml:space="preserve"> </w:t>
      </w:r>
      <w:r>
        <w:rPr>
          <w:color w:val="5E5D5E"/>
          <w:spacing w:val="-1"/>
        </w:rPr>
        <w:t>deregulation,</w:t>
      </w:r>
      <w:r>
        <w:rPr>
          <w:color w:val="5E5D5E"/>
          <w:spacing w:val="13"/>
        </w:rPr>
        <w:t xml:space="preserve"> </w:t>
      </w:r>
      <w:r>
        <w:rPr>
          <w:color w:val="5E5D5E"/>
        </w:rPr>
        <w:t>the</w:t>
      </w:r>
      <w:r>
        <w:rPr>
          <w:color w:val="5E5D5E"/>
          <w:spacing w:val="12"/>
        </w:rPr>
        <w:t xml:space="preserve"> </w:t>
      </w:r>
      <w:r>
        <w:rPr>
          <w:color w:val="5E5D5E"/>
          <w:spacing w:val="-1"/>
        </w:rPr>
        <w:t>evidence</w:t>
      </w:r>
      <w:r>
        <w:rPr>
          <w:color w:val="5E5D5E"/>
          <w:spacing w:val="13"/>
        </w:rPr>
        <w:t xml:space="preserve"> </w:t>
      </w:r>
      <w:r>
        <w:rPr>
          <w:color w:val="5E5D5E"/>
        </w:rPr>
        <w:t>suggests</w:t>
      </w:r>
      <w:r>
        <w:rPr>
          <w:color w:val="5E5D5E"/>
          <w:spacing w:val="12"/>
        </w:rPr>
        <w:t xml:space="preserve"> </w:t>
      </w:r>
      <w:r>
        <w:rPr>
          <w:color w:val="5E5D5E"/>
        </w:rPr>
        <w:t>there</w:t>
      </w:r>
      <w:r>
        <w:rPr>
          <w:color w:val="5E5D5E"/>
          <w:spacing w:val="12"/>
        </w:rPr>
        <w:t xml:space="preserve"> </w:t>
      </w:r>
      <w:r>
        <w:rPr>
          <w:color w:val="5E5D5E"/>
          <w:spacing w:val="-1"/>
        </w:rPr>
        <w:t>is</w:t>
      </w:r>
      <w:r>
        <w:rPr>
          <w:color w:val="5E5D5E"/>
          <w:spacing w:val="12"/>
        </w:rPr>
        <w:t xml:space="preserve"> </w:t>
      </w:r>
      <w:r>
        <w:rPr>
          <w:color w:val="5E5D5E"/>
        </w:rPr>
        <w:t>a</w:t>
      </w:r>
      <w:r>
        <w:rPr>
          <w:color w:val="5E5D5E"/>
          <w:spacing w:val="11"/>
        </w:rPr>
        <w:t xml:space="preserve"> </w:t>
      </w:r>
      <w:r>
        <w:rPr>
          <w:color w:val="5E5D5E"/>
          <w:spacing w:val="-1"/>
        </w:rPr>
        <w:t>limit</w:t>
      </w:r>
      <w:r>
        <w:rPr>
          <w:color w:val="5E5D5E"/>
          <w:spacing w:val="13"/>
        </w:rPr>
        <w:t xml:space="preserve"> </w:t>
      </w:r>
      <w:r>
        <w:rPr>
          <w:color w:val="5E5D5E"/>
        </w:rPr>
        <w:t>to</w:t>
      </w:r>
      <w:r>
        <w:rPr>
          <w:color w:val="5E5D5E"/>
          <w:spacing w:val="12"/>
        </w:rPr>
        <w:t xml:space="preserve"> </w:t>
      </w:r>
      <w:r>
        <w:rPr>
          <w:color w:val="5E5D5E"/>
          <w:spacing w:val="-1"/>
        </w:rPr>
        <w:t>what</w:t>
      </w:r>
      <w:r>
        <w:rPr>
          <w:color w:val="5E5D5E"/>
          <w:spacing w:val="12"/>
        </w:rPr>
        <w:t xml:space="preserve"> </w:t>
      </w:r>
      <w:r>
        <w:rPr>
          <w:color w:val="5E5D5E"/>
        </w:rPr>
        <w:t>regulatory</w:t>
      </w:r>
      <w:r>
        <w:rPr>
          <w:color w:val="5E5D5E"/>
          <w:spacing w:val="12"/>
        </w:rPr>
        <w:t xml:space="preserve"> </w:t>
      </w:r>
      <w:r>
        <w:rPr>
          <w:color w:val="5E5D5E"/>
        </w:rPr>
        <w:t>reform</w:t>
      </w:r>
      <w:r>
        <w:rPr>
          <w:color w:val="5E5D5E"/>
          <w:spacing w:val="28"/>
        </w:rPr>
        <w:t xml:space="preserve"> </w:t>
      </w:r>
      <w:r>
        <w:rPr>
          <w:color w:val="5E5D5E"/>
        </w:rPr>
        <w:t>can</w:t>
      </w:r>
      <w:r>
        <w:rPr>
          <w:color w:val="5E5D5E"/>
          <w:spacing w:val="-2"/>
        </w:rPr>
        <w:t xml:space="preserve"> </w:t>
      </w:r>
      <w:r>
        <w:rPr>
          <w:color w:val="5E5D5E"/>
          <w:spacing w:val="-1"/>
        </w:rPr>
        <w:t>achieve</w:t>
      </w:r>
      <w:r>
        <w:rPr>
          <w:color w:val="5E5D5E"/>
        </w:rPr>
        <w:t xml:space="preserve"> for</w:t>
      </w:r>
      <w:r>
        <w:rPr>
          <w:color w:val="5E5D5E"/>
          <w:spacing w:val="-1"/>
        </w:rPr>
        <w:t xml:space="preserve"> highly deregulated</w:t>
      </w:r>
      <w:r>
        <w:rPr>
          <w:color w:val="5E5D5E"/>
        </w:rPr>
        <w:t xml:space="preserve"> </w:t>
      </w:r>
      <w:r>
        <w:rPr>
          <w:color w:val="5E5D5E"/>
          <w:spacing w:val="-1"/>
        </w:rPr>
        <w:t>economies</w:t>
      </w:r>
      <w:r>
        <w:rPr>
          <w:color w:val="5E5D5E"/>
        </w:rPr>
        <w:t xml:space="preserve"> </w:t>
      </w:r>
      <w:r>
        <w:rPr>
          <w:color w:val="5E5D5E"/>
          <w:spacing w:val="-1"/>
        </w:rPr>
        <w:t>with</w:t>
      </w:r>
      <w:r>
        <w:rPr>
          <w:color w:val="5E5D5E"/>
        </w:rPr>
        <w:t xml:space="preserve"> </w:t>
      </w:r>
      <w:r>
        <w:rPr>
          <w:color w:val="5E5D5E"/>
          <w:spacing w:val="-1"/>
        </w:rPr>
        <w:t>quality institutional</w:t>
      </w:r>
      <w:r>
        <w:rPr>
          <w:color w:val="5E5D5E"/>
        </w:rPr>
        <w:t xml:space="preserve"> frameworks.</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Pr="00E67626" w:rsidRDefault="00F32A52" w:rsidP="00E67626">
      <w:pPr>
        <w:pStyle w:val="Heading3"/>
        <w:ind w:left="142"/>
      </w:pPr>
      <w:r w:rsidRPr="00E67626">
        <w:t>R&amp;D activity among firms is essential for long-run growth</w:t>
      </w:r>
    </w:p>
    <w:p w:rsidR="002F76B6" w:rsidRDefault="00F32A52">
      <w:pPr>
        <w:pStyle w:val="BodyText"/>
        <w:spacing w:before="119" w:line="271" w:lineRule="auto"/>
        <w:ind w:right="871"/>
        <w:jc w:val="both"/>
        <w:rPr>
          <w:rFonts w:cs="Arial"/>
        </w:rPr>
      </w:pPr>
      <w:r>
        <w:rPr>
          <w:color w:val="5E5D5E"/>
        </w:rPr>
        <w:t>One</w:t>
      </w:r>
      <w:r>
        <w:rPr>
          <w:color w:val="5E5D5E"/>
          <w:spacing w:val="5"/>
        </w:rPr>
        <w:t xml:space="preserve"> </w:t>
      </w:r>
      <w:r>
        <w:rPr>
          <w:color w:val="5E5D5E"/>
          <w:spacing w:val="-1"/>
        </w:rPr>
        <w:t>of</w:t>
      </w:r>
      <w:r>
        <w:rPr>
          <w:color w:val="5E5D5E"/>
          <w:spacing w:val="7"/>
        </w:rPr>
        <w:t xml:space="preserve"> </w:t>
      </w:r>
      <w:r>
        <w:rPr>
          <w:color w:val="5E5D5E"/>
        </w:rPr>
        <w:t>the</w:t>
      </w:r>
      <w:r>
        <w:rPr>
          <w:color w:val="5E5D5E"/>
          <w:spacing w:val="6"/>
        </w:rPr>
        <w:t xml:space="preserve"> </w:t>
      </w:r>
      <w:r>
        <w:rPr>
          <w:color w:val="5E5D5E"/>
          <w:spacing w:val="-1"/>
        </w:rPr>
        <w:t>purposes</w:t>
      </w:r>
      <w:r>
        <w:rPr>
          <w:color w:val="5E5D5E"/>
          <w:spacing w:val="6"/>
        </w:rPr>
        <w:t xml:space="preserve"> </w:t>
      </w:r>
      <w:r>
        <w:rPr>
          <w:color w:val="5E5D5E"/>
          <w:spacing w:val="-1"/>
        </w:rPr>
        <w:t>of</w:t>
      </w:r>
      <w:r>
        <w:rPr>
          <w:color w:val="5E5D5E"/>
          <w:spacing w:val="7"/>
        </w:rPr>
        <w:t xml:space="preserve"> </w:t>
      </w:r>
      <w:r>
        <w:rPr>
          <w:color w:val="5E5D5E"/>
        </w:rPr>
        <w:t>the</w:t>
      </w:r>
      <w:r>
        <w:rPr>
          <w:color w:val="5E5D5E"/>
          <w:spacing w:val="6"/>
        </w:rPr>
        <w:t xml:space="preserve"> </w:t>
      </w:r>
      <w:r>
        <w:rPr>
          <w:rFonts w:cs="Arial"/>
          <w:i/>
          <w:color w:val="5E5D5E"/>
        </w:rPr>
        <w:t>Australian</w:t>
      </w:r>
      <w:r>
        <w:rPr>
          <w:rFonts w:cs="Arial"/>
          <w:i/>
          <w:color w:val="5E5D5E"/>
          <w:spacing w:val="6"/>
        </w:rPr>
        <w:t xml:space="preserve"> </w:t>
      </w:r>
      <w:r>
        <w:rPr>
          <w:rFonts w:cs="Arial"/>
          <w:i/>
          <w:color w:val="5E5D5E"/>
        </w:rPr>
        <w:t>Industry</w:t>
      </w:r>
      <w:r>
        <w:rPr>
          <w:rFonts w:cs="Arial"/>
          <w:i/>
          <w:color w:val="5E5D5E"/>
          <w:spacing w:val="6"/>
        </w:rPr>
        <w:t xml:space="preserve"> </w:t>
      </w:r>
      <w:r>
        <w:rPr>
          <w:rFonts w:cs="Arial"/>
          <w:i/>
          <w:color w:val="5E5D5E"/>
          <w:spacing w:val="-1"/>
        </w:rPr>
        <w:t>Report</w:t>
      </w:r>
      <w:r>
        <w:rPr>
          <w:rFonts w:cs="Arial"/>
          <w:i/>
          <w:color w:val="5E5D5E"/>
          <w:spacing w:val="6"/>
        </w:rPr>
        <w:t xml:space="preserve"> </w:t>
      </w:r>
      <w:r>
        <w:rPr>
          <w:color w:val="5E5D5E"/>
          <w:spacing w:val="-1"/>
        </w:rPr>
        <w:t>is</w:t>
      </w:r>
      <w:r>
        <w:rPr>
          <w:color w:val="5E5D5E"/>
          <w:spacing w:val="7"/>
        </w:rPr>
        <w:t xml:space="preserve"> </w:t>
      </w:r>
      <w:r>
        <w:rPr>
          <w:color w:val="5E5D5E"/>
        </w:rPr>
        <w:t>to</w:t>
      </w:r>
      <w:r>
        <w:rPr>
          <w:color w:val="5E5D5E"/>
          <w:spacing w:val="7"/>
        </w:rPr>
        <w:t xml:space="preserve"> </w:t>
      </w:r>
      <w:r>
        <w:rPr>
          <w:color w:val="5E5D5E"/>
        </w:rPr>
        <w:t>show</w:t>
      </w:r>
      <w:r>
        <w:rPr>
          <w:color w:val="5E5D5E"/>
          <w:spacing w:val="6"/>
        </w:rPr>
        <w:t xml:space="preserve"> </w:t>
      </w:r>
      <w:r>
        <w:rPr>
          <w:color w:val="5E5D5E"/>
          <w:spacing w:val="-1"/>
        </w:rPr>
        <w:t>how</w:t>
      </w:r>
      <w:r>
        <w:rPr>
          <w:color w:val="5E5D5E"/>
          <w:spacing w:val="7"/>
        </w:rPr>
        <w:t xml:space="preserve"> </w:t>
      </w:r>
      <w:r>
        <w:rPr>
          <w:color w:val="5E5D5E"/>
          <w:spacing w:val="-1"/>
        </w:rPr>
        <w:t>administrative</w:t>
      </w:r>
      <w:r>
        <w:rPr>
          <w:color w:val="5E5D5E"/>
          <w:spacing w:val="7"/>
        </w:rPr>
        <w:t xml:space="preserve"> </w:t>
      </w:r>
      <w:r>
        <w:rPr>
          <w:color w:val="5E5D5E"/>
          <w:spacing w:val="-1"/>
        </w:rPr>
        <w:t>data</w:t>
      </w:r>
      <w:r>
        <w:rPr>
          <w:color w:val="5E5D5E"/>
          <w:spacing w:val="27"/>
        </w:rPr>
        <w:t xml:space="preserve"> </w:t>
      </w:r>
      <w:r>
        <w:rPr>
          <w:color w:val="5E5D5E"/>
        </w:rPr>
        <w:t>can</w:t>
      </w:r>
      <w:r>
        <w:rPr>
          <w:color w:val="5E5D5E"/>
          <w:spacing w:val="21"/>
        </w:rPr>
        <w:t xml:space="preserve"> </w:t>
      </w:r>
      <w:r>
        <w:rPr>
          <w:color w:val="5E5D5E"/>
          <w:spacing w:val="-1"/>
        </w:rPr>
        <w:t>be</w:t>
      </w:r>
      <w:r>
        <w:rPr>
          <w:color w:val="5E5D5E"/>
          <w:spacing w:val="22"/>
        </w:rPr>
        <w:t xml:space="preserve"> </w:t>
      </w:r>
      <w:r>
        <w:rPr>
          <w:color w:val="5E5D5E"/>
          <w:spacing w:val="-1"/>
        </w:rPr>
        <w:t>used</w:t>
      </w:r>
      <w:r>
        <w:rPr>
          <w:color w:val="5E5D5E"/>
          <w:spacing w:val="22"/>
        </w:rPr>
        <w:t xml:space="preserve"> </w:t>
      </w:r>
      <w:r>
        <w:rPr>
          <w:color w:val="5E5D5E"/>
        </w:rPr>
        <w:t>to</w:t>
      </w:r>
      <w:r>
        <w:rPr>
          <w:color w:val="5E5D5E"/>
          <w:spacing w:val="21"/>
        </w:rPr>
        <w:t xml:space="preserve"> </w:t>
      </w:r>
      <w:r>
        <w:rPr>
          <w:color w:val="5E5D5E"/>
          <w:spacing w:val="-1"/>
        </w:rPr>
        <w:t>build</w:t>
      </w:r>
      <w:r>
        <w:rPr>
          <w:color w:val="5E5D5E"/>
          <w:spacing w:val="22"/>
        </w:rPr>
        <w:t xml:space="preserve"> </w:t>
      </w:r>
      <w:r>
        <w:rPr>
          <w:color w:val="5E5D5E"/>
        </w:rPr>
        <w:t>a</w:t>
      </w:r>
      <w:r>
        <w:rPr>
          <w:color w:val="5E5D5E"/>
          <w:spacing w:val="22"/>
        </w:rPr>
        <w:t xml:space="preserve"> </w:t>
      </w:r>
      <w:r>
        <w:rPr>
          <w:color w:val="5E5D5E"/>
        </w:rPr>
        <w:t>robust</w:t>
      </w:r>
      <w:r>
        <w:rPr>
          <w:color w:val="5E5D5E"/>
          <w:spacing w:val="22"/>
        </w:rPr>
        <w:t xml:space="preserve"> </w:t>
      </w:r>
      <w:r>
        <w:rPr>
          <w:color w:val="5E5D5E"/>
          <w:spacing w:val="-1"/>
        </w:rPr>
        <w:t>evidence</w:t>
      </w:r>
      <w:r>
        <w:rPr>
          <w:color w:val="5E5D5E"/>
          <w:spacing w:val="21"/>
        </w:rPr>
        <w:t xml:space="preserve"> </w:t>
      </w:r>
      <w:r>
        <w:rPr>
          <w:color w:val="5E5D5E"/>
          <w:spacing w:val="-1"/>
        </w:rPr>
        <w:t>base</w:t>
      </w:r>
      <w:r>
        <w:rPr>
          <w:color w:val="5E5D5E"/>
          <w:spacing w:val="22"/>
        </w:rPr>
        <w:t xml:space="preserve"> </w:t>
      </w:r>
      <w:r>
        <w:rPr>
          <w:color w:val="5E5D5E"/>
        </w:rPr>
        <w:t>for</w:t>
      </w:r>
      <w:r>
        <w:rPr>
          <w:color w:val="5E5D5E"/>
          <w:spacing w:val="22"/>
        </w:rPr>
        <w:t xml:space="preserve"> </w:t>
      </w:r>
      <w:r>
        <w:rPr>
          <w:color w:val="5E5D5E"/>
          <w:spacing w:val="-1"/>
        </w:rPr>
        <w:t>policy</w:t>
      </w:r>
      <w:r>
        <w:rPr>
          <w:color w:val="5E5D5E"/>
          <w:spacing w:val="22"/>
        </w:rPr>
        <w:t xml:space="preserve"> </w:t>
      </w:r>
      <w:r>
        <w:rPr>
          <w:color w:val="5E5D5E"/>
          <w:spacing w:val="-1"/>
        </w:rPr>
        <w:t>development.</w:t>
      </w:r>
      <w:r>
        <w:rPr>
          <w:color w:val="5E5D5E"/>
          <w:spacing w:val="21"/>
        </w:rPr>
        <w:t xml:space="preserve"> </w:t>
      </w:r>
      <w:r>
        <w:rPr>
          <w:color w:val="5E5D5E"/>
          <w:spacing w:val="-1"/>
        </w:rPr>
        <w:t>Results</w:t>
      </w:r>
      <w:r>
        <w:rPr>
          <w:color w:val="5E5D5E"/>
          <w:spacing w:val="22"/>
        </w:rPr>
        <w:t xml:space="preserve"> </w:t>
      </w:r>
      <w:r>
        <w:rPr>
          <w:color w:val="5E5D5E"/>
          <w:spacing w:val="-1"/>
        </w:rPr>
        <w:t>based</w:t>
      </w:r>
      <w:r>
        <w:rPr>
          <w:color w:val="5E5D5E"/>
          <w:spacing w:val="22"/>
        </w:rPr>
        <w:t xml:space="preserve"> </w:t>
      </w:r>
      <w:r>
        <w:rPr>
          <w:color w:val="5E5D5E"/>
          <w:spacing w:val="-1"/>
        </w:rPr>
        <w:t>on</w:t>
      </w:r>
      <w:r>
        <w:rPr>
          <w:color w:val="5E5D5E"/>
          <w:spacing w:val="29"/>
        </w:rPr>
        <w:t xml:space="preserve"> </w:t>
      </w:r>
      <w:r>
        <w:rPr>
          <w:color w:val="5E5D5E"/>
          <w:spacing w:val="-1"/>
        </w:rPr>
        <w:t>an</w:t>
      </w:r>
      <w:r>
        <w:rPr>
          <w:color w:val="5E5D5E"/>
          <w:spacing w:val="37"/>
        </w:rPr>
        <w:t xml:space="preserve"> </w:t>
      </w:r>
      <w:r>
        <w:rPr>
          <w:color w:val="5E5D5E"/>
          <w:spacing w:val="-1"/>
        </w:rPr>
        <w:t>analysis</w:t>
      </w:r>
      <w:r>
        <w:rPr>
          <w:color w:val="5E5D5E"/>
          <w:spacing w:val="37"/>
        </w:rPr>
        <w:t xml:space="preserve"> </w:t>
      </w:r>
      <w:r>
        <w:rPr>
          <w:color w:val="5E5D5E"/>
          <w:spacing w:val="-1"/>
        </w:rPr>
        <w:t>of</w:t>
      </w:r>
      <w:r>
        <w:rPr>
          <w:color w:val="5E5D5E"/>
          <w:spacing w:val="38"/>
        </w:rPr>
        <w:t xml:space="preserve"> </w:t>
      </w:r>
      <w:r>
        <w:rPr>
          <w:color w:val="5E5D5E"/>
        </w:rPr>
        <w:t>the</w:t>
      </w:r>
      <w:r>
        <w:rPr>
          <w:color w:val="5E5D5E"/>
          <w:spacing w:val="37"/>
        </w:rPr>
        <w:t xml:space="preserve"> </w:t>
      </w:r>
      <w:r>
        <w:rPr>
          <w:color w:val="5E5D5E"/>
          <w:spacing w:val="-2"/>
        </w:rPr>
        <w:t>department’s</w:t>
      </w:r>
      <w:r>
        <w:rPr>
          <w:color w:val="5E5D5E"/>
          <w:spacing w:val="38"/>
        </w:rPr>
        <w:t xml:space="preserve"> </w:t>
      </w:r>
      <w:r>
        <w:rPr>
          <w:color w:val="5E5D5E"/>
          <w:spacing w:val="-1"/>
        </w:rPr>
        <w:t>R&amp;D</w:t>
      </w:r>
      <w:r>
        <w:rPr>
          <w:color w:val="5E5D5E"/>
          <w:spacing w:val="33"/>
        </w:rPr>
        <w:t xml:space="preserve"> </w:t>
      </w:r>
      <w:r>
        <w:rPr>
          <w:color w:val="5E5D5E"/>
          <w:spacing w:val="-9"/>
        </w:rPr>
        <w:t>T</w:t>
      </w:r>
      <w:r>
        <w:rPr>
          <w:color w:val="5E5D5E"/>
          <w:spacing w:val="-8"/>
        </w:rPr>
        <w:t>ax</w:t>
      </w:r>
      <w:r>
        <w:rPr>
          <w:color w:val="5E5D5E"/>
          <w:spacing w:val="38"/>
        </w:rPr>
        <w:t xml:space="preserve"> </w:t>
      </w:r>
      <w:r>
        <w:rPr>
          <w:color w:val="5E5D5E"/>
          <w:spacing w:val="-1"/>
        </w:rPr>
        <w:t>Concession</w:t>
      </w:r>
      <w:r>
        <w:rPr>
          <w:color w:val="5E5D5E"/>
          <w:spacing w:val="38"/>
        </w:rPr>
        <w:t xml:space="preserve"> </w:t>
      </w:r>
      <w:r>
        <w:rPr>
          <w:color w:val="5E5D5E"/>
          <w:spacing w:val="-1"/>
        </w:rPr>
        <w:t>programme</w:t>
      </w:r>
      <w:r>
        <w:rPr>
          <w:color w:val="5E5D5E"/>
          <w:spacing w:val="37"/>
        </w:rPr>
        <w:t xml:space="preserve"> </w:t>
      </w:r>
      <w:r>
        <w:rPr>
          <w:color w:val="5E5D5E"/>
          <w:spacing w:val="-1"/>
        </w:rPr>
        <w:t>data</w:t>
      </w:r>
      <w:r>
        <w:rPr>
          <w:color w:val="5E5D5E"/>
          <w:spacing w:val="38"/>
        </w:rPr>
        <w:t xml:space="preserve"> </w:t>
      </w:r>
      <w:r>
        <w:rPr>
          <w:color w:val="5E5D5E"/>
          <w:spacing w:val="-1"/>
        </w:rPr>
        <w:t>are</w:t>
      </w:r>
      <w:r>
        <w:rPr>
          <w:color w:val="5E5D5E"/>
          <w:spacing w:val="37"/>
        </w:rPr>
        <w:t xml:space="preserve"> </w:t>
      </w:r>
      <w:r>
        <w:rPr>
          <w:color w:val="5E5D5E"/>
          <w:spacing w:val="-1"/>
        </w:rPr>
        <w:t>presented</w:t>
      </w:r>
      <w:r>
        <w:rPr>
          <w:color w:val="5E5D5E"/>
          <w:spacing w:val="36"/>
        </w:rPr>
        <w:t xml:space="preserve"> </w:t>
      </w:r>
      <w:r>
        <w:rPr>
          <w:rFonts w:cs="Arial"/>
          <w:color w:val="5E5D5E"/>
        </w:rPr>
        <w:t>in</w:t>
      </w:r>
      <w:r>
        <w:rPr>
          <w:rFonts w:cs="Arial"/>
          <w:color w:val="5E5D5E"/>
          <w:spacing w:val="30"/>
        </w:rPr>
        <w:t xml:space="preserve"> </w:t>
      </w:r>
      <w:r>
        <w:rPr>
          <w:rFonts w:cs="Arial"/>
          <w:color w:val="5E5D5E"/>
        </w:rPr>
        <w:t>Chapter</w:t>
      </w:r>
      <w:r>
        <w:rPr>
          <w:rFonts w:cs="Arial"/>
          <w:color w:val="5E5D5E"/>
          <w:spacing w:val="31"/>
        </w:rPr>
        <w:t xml:space="preserve"> </w:t>
      </w:r>
      <w:r>
        <w:rPr>
          <w:rFonts w:cs="Arial"/>
          <w:color w:val="5E5D5E"/>
        </w:rPr>
        <w:t>4.</w:t>
      </w:r>
      <w:r>
        <w:rPr>
          <w:rFonts w:cs="Arial"/>
          <w:color w:val="5E5D5E"/>
          <w:spacing w:val="27"/>
        </w:rPr>
        <w:t xml:space="preserve"> </w:t>
      </w:r>
      <w:r>
        <w:rPr>
          <w:rFonts w:cs="Arial"/>
          <w:color w:val="5E5D5E"/>
        </w:rPr>
        <w:t>The</w:t>
      </w:r>
      <w:r>
        <w:rPr>
          <w:rFonts w:cs="Arial"/>
          <w:color w:val="5E5D5E"/>
          <w:spacing w:val="30"/>
        </w:rPr>
        <w:t xml:space="preserve"> </w:t>
      </w:r>
      <w:r>
        <w:rPr>
          <w:rFonts w:cs="Arial"/>
          <w:color w:val="5E5D5E"/>
        </w:rPr>
        <w:t>data</w:t>
      </w:r>
      <w:r>
        <w:rPr>
          <w:rFonts w:cs="Arial"/>
          <w:color w:val="5E5D5E"/>
          <w:spacing w:val="31"/>
        </w:rPr>
        <w:t xml:space="preserve"> </w:t>
      </w:r>
      <w:r>
        <w:rPr>
          <w:rFonts w:cs="Arial"/>
          <w:color w:val="5E5D5E"/>
        </w:rPr>
        <w:t>provide</w:t>
      </w:r>
      <w:r>
        <w:rPr>
          <w:rFonts w:cs="Arial"/>
          <w:color w:val="5E5D5E"/>
          <w:spacing w:val="31"/>
        </w:rPr>
        <w:t xml:space="preserve"> </w:t>
      </w:r>
      <w:r>
        <w:rPr>
          <w:rFonts w:cs="Arial"/>
          <w:color w:val="5E5D5E"/>
        </w:rPr>
        <w:t>evidence</w:t>
      </w:r>
      <w:r>
        <w:rPr>
          <w:rFonts w:cs="Arial"/>
          <w:color w:val="5E5D5E"/>
          <w:spacing w:val="30"/>
        </w:rPr>
        <w:t xml:space="preserve"> </w:t>
      </w:r>
      <w:r>
        <w:rPr>
          <w:rFonts w:cs="Arial"/>
          <w:color w:val="5E5D5E"/>
        </w:rPr>
        <w:t>of</w:t>
      </w:r>
      <w:r>
        <w:rPr>
          <w:rFonts w:cs="Arial"/>
          <w:color w:val="5E5D5E"/>
          <w:spacing w:val="31"/>
        </w:rPr>
        <w:t xml:space="preserve"> </w:t>
      </w:r>
      <w:r>
        <w:rPr>
          <w:rFonts w:cs="Arial"/>
          <w:color w:val="5E5D5E"/>
        </w:rPr>
        <w:t>significant</w:t>
      </w:r>
      <w:r>
        <w:rPr>
          <w:rFonts w:cs="Arial"/>
          <w:color w:val="5E5D5E"/>
          <w:spacing w:val="30"/>
        </w:rPr>
        <w:t xml:space="preserve"> </w:t>
      </w:r>
      <w:r>
        <w:rPr>
          <w:rFonts w:cs="Arial"/>
          <w:color w:val="5E5D5E"/>
        </w:rPr>
        <w:t>knowledge</w:t>
      </w:r>
      <w:r>
        <w:rPr>
          <w:rFonts w:cs="Arial"/>
          <w:color w:val="5E5D5E"/>
          <w:spacing w:val="31"/>
        </w:rPr>
        <w:t xml:space="preserve"> </w:t>
      </w:r>
      <w:r>
        <w:rPr>
          <w:rFonts w:cs="Arial"/>
          <w:color w:val="5E5D5E"/>
        </w:rPr>
        <w:t>spillover</w:t>
      </w:r>
      <w:r>
        <w:rPr>
          <w:rFonts w:cs="Arial"/>
          <w:color w:val="5E5D5E"/>
          <w:spacing w:val="31"/>
        </w:rPr>
        <w:t xml:space="preserve"> </w:t>
      </w:r>
      <w:r>
        <w:rPr>
          <w:rFonts w:cs="Arial"/>
          <w:color w:val="5E5D5E"/>
        </w:rPr>
        <w:t>benefits</w:t>
      </w:r>
      <w:r>
        <w:rPr>
          <w:rFonts w:cs="Arial"/>
          <w:color w:val="5E5D5E"/>
          <w:spacing w:val="30"/>
        </w:rPr>
        <w:t xml:space="preserve"> </w:t>
      </w:r>
      <w:r>
        <w:rPr>
          <w:rFonts w:cs="Arial"/>
          <w:color w:val="5E5D5E"/>
        </w:rPr>
        <w:t xml:space="preserve">for Australian firms engaged in R&amp;D </w:t>
      </w:r>
      <w:r>
        <w:rPr>
          <w:rFonts w:cs="Arial"/>
          <w:color w:val="5E5D5E"/>
          <w:spacing w:val="-2"/>
        </w:rPr>
        <w:t>activity.</w:t>
      </w:r>
    </w:p>
    <w:p w:rsidR="002F76B6" w:rsidRDefault="00F32A52">
      <w:pPr>
        <w:pStyle w:val="BodyText"/>
        <w:spacing w:line="271" w:lineRule="auto"/>
        <w:ind w:right="871"/>
        <w:jc w:val="both"/>
      </w:pPr>
      <w:r>
        <w:rPr>
          <w:color w:val="5E5D5E"/>
          <w:spacing w:val="-1"/>
        </w:rPr>
        <w:t>R&amp;D</w:t>
      </w:r>
      <w:r>
        <w:rPr>
          <w:color w:val="5E5D5E"/>
          <w:spacing w:val="28"/>
        </w:rPr>
        <w:t xml:space="preserve"> </w:t>
      </w:r>
      <w:r>
        <w:rPr>
          <w:color w:val="5E5D5E"/>
        </w:rPr>
        <w:t>tax</w:t>
      </w:r>
      <w:r>
        <w:rPr>
          <w:color w:val="5E5D5E"/>
          <w:spacing w:val="28"/>
        </w:rPr>
        <w:t xml:space="preserve"> </w:t>
      </w:r>
      <w:r>
        <w:rPr>
          <w:color w:val="5E5D5E"/>
          <w:spacing w:val="-1"/>
        </w:rPr>
        <w:t>incentives</w:t>
      </w:r>
      <w:r>
        <w:rPr>
          <w:color w:val="5E5D5E"/>
          <w:spacing w:val="29"/>
        </w:rPr>
        <w:t xml:space="preserve"> </w:t>
      </w:r>
      <w:r>
        <w:rPr>
          <w:color w:val="5E5D5E"/>
          <w:spacing w:val="-1"/>
        </w:rPr>
        <w:t>aim</w:t>
      </w:r>
      <w:r>
        <w:rPr>
          <w:color w:val="5E5D5E"/>
          <w:spacing w:val="28"/>
        </w:rPr>
        <w:t xml:space="preserve"> </w:t>
      </w:r>
      <w:r>
        <w:rPr>
          <w:color w:val="5E5D5E"/>
        </w:rPr>
        <w:t>to</w:t>
      </w:r>
      <w:r>
        <w:rPr>
          <w:color w:val="5E5D5E"/>
          <w:spacing w:val="28"/>
        </w:rPr>
        <w:t xml:space="preserve"> </w:t>
      </w:r>
      <w:r>
        <w:rPr>
          <w:color w:val="5E5D5E"/>
          <w:spacing w:val="-1"/>
        </w:rPr>
        <w:t>address</w:t>
      </w:r>
      <w:r>
        <w:rPr>
          <w:color w:val="5E5D5E"/>
          <w:spacing w:val="28"/>
        </w:rPr>
        <w:t xml:space="preserve"> </w:t>
      </w:r>
      <w:r>
        <w:rPr>
          <w:color w:val="5E5D5E"/>
        </w:rPr>
        <w:t>the</w:t>
      </w:r>
      <w:r>
        <w:rPr>
          <w:color w:val="5E5D5E"/>
          <w:spacing w:val="29"/>
        </w:rPr>
        <w:t xml:space="preserve"> </w:t>
      </w:r>
      <w:r>
        <w:rPr>
          <w:color w:val="5E5D5E"/>
        </w:rPr>
        <w:t>market</w:t>
      </w:r>
      <w:r>
        <w:rPr>
          <w:color w:val="5E5D5E"/>
          <w:spacing w:val="28"/>
        </w:rPr>
        <w:t xml:space="preserve"> </w:t>
      </w:r>
      <w:r>
        <w:rPr>
          <w:color w:val="5E5D5E"/>
        </w:rPr>
        <w:t>failure</w:t>
      </w:r>
      <w:r>
        <w:rPr>
          <w:color w:val="5E5D5E"/>
          <w:spacing w:val="28"/>
        </w:rPr>
        <w:t xml:space="preserve"> </w:t>
      </w:r>
      <w:r>
        <w:rPr>
          <w:color w:val="5E5D5E"/>
          <w:spacing w:val="-1"/>
        </w:rPr>
        <w:t>of</w:t>
      </w:r>
      <w:r>
        <w:rPr>
          <w:color w:val="5E5D5E"/>
          <w:spacing w:val="28"/>
        </w:rPr>
        <w:t xml:space="preserve"> </w:t>
      </w:r>
      <w:r>
        <w:rPr>
          <w:color w:val="5E5D5E"/>
          <w:spacing w:val="-1"/>
        </w:rPr>
        <w:t>under-investment</w:t>
      </w:r>
      <w:r>
        <w:rPr>
          <w:color w:val="5E5D5E"/>
          <w:spacing w:val="29"/>
        </w:rPr>
        <w:t xml:space="preserve"> </w:t>
      </w:r>
      <w:r>
        <w:rPr>
          <w:color w:val="5E5D5E"/>
          <w:spacing w:val="-1"/>
        </w:rPr>
        <w:t>in</w:t>
      </w:r>
      <w:r>
        <w:rPr>
          <w:color w:val="5E5D5E"/>
          <w:spacing w:val="28"/>
        </w:rPr>
        <w:t xml:space="preserve"> </w:t>
      </w:r>
      <w:r>
        <w:rPr>
          <w:color w:val="5E5D5E"/>
          <w:spacing w:val="-1"/>
        </w:rPr>
        <w:t>R&amp;D;</w:t>
      </w:r>
      <w:r>
        <w:rPr>
          <w:color w:val="5E5D5E"/>
          <w:spacing w:val="29"/>
        </w:rPr>
        <w:t xml:space="preserve"> </w:t>
      </w:r>
      <w:r>
        <w:rPr>
          <w:color w:val="5E5D5E"/>
        </w:rPr>
        <w:t>the</w:t>
      </w:r>
      <w:r>
        <w:rPr>
          <w:color w:val="5E5D5E"/>
          <w:spacing w:val="29"/>
        </w:rPr>
        <w:t xml:space="preserve"> </w:t>
      </w:r>
      <w:r>
        <w:rPr>
          <w:color w:val="5E5D5E"/>
        </w:rPr>
        <w:t>inability</w:t>
      </w:r>
      <w:r>
        <w:rPr>
          <w:color w:val="5E5D5E"/>
          <w:spacing w:val="23"/>
        </w:rPr>
        <w:t xml:space="preserve"> </w:t>
      </w:r>
      <w:r>
        <w:rPr>
          <w:color w:val="5E5D5E"/>
        </w:rPr>
        <w:t>of</w:t>
      </w:r>
      <w:r>
        <w:rPr>
          <w:color w:val="5E5D5E"/>
          <w:spacing w:val="23"/>
        </w:rPr>
        <w:t xml:space="preserve"> </w:t>
      </w:r>
      <w:r>
        <w:rPr>
          <w:color w:val="5E5D5E"/>
        </w:rPr>
        <w:t>private</w:t>
      </w:r>
      <w:r>
        <w:rPr>
          <w:color w:val="5E5D5E"/>
          <w:spacing w:val="23"/>
        </w:rPr>
        <w:t xml:space="preserve"> </w:t>
      </w:r>
      <w:r>
        <w:rPr>
          <w:color w:val="5E5D5E"/>
        </w:rPr>
        <w:t>entities</w:t>
      </w:r>
      <w:r>
        <w:rPr>
          <w:color w:val="5E5D5E"/>
          <w:spacing w:val="23"/>
        </w:rPr>
        <w:t xml:space="preserve"> </w:t>
      </w:r>
      <w:r>
        <w:rPr>
          <w:color w:val="5E5D5E"/>
        </w:rPr>
        <w:t>to</w:t>
      </w:r>
      <w:r>
        <w:rPr>
          <w:color w:val="5E5D5E"/>
          <w:spacing w:val="23"/>
        </w:rPr>
        <w:t xml:space="preserve"> </w:t>
      </w:r>
      <w:r>
        <w:rPr>
          <w:color w:val="5E5D5E"/>
        </w:rPr>
        <w:t>capture</w:t>
      </w:r>
      <w:r>
        <w:rPr>
          <w:color w:val="5E5D5E"/>
          <w:spacing w:val="23"/>
        </w:rPr>
        <w:t xml:space="preserve"> </w:t>
      </w:r>
      <w:r>
        <w:rPr>
          <w:color w:val="5E5D5E"/>
        </w:rPr>
        <w:t>the</w:t>
      </w:r>
      <w:r>
        <w:rPr>
          <w:color w:val="5E5D5E"/>
          <w:spacing w:val="23"/>
        </w:rPr>
        <w:t xml:space="preserve"> </w:t>
      </w:r>
      <w:r>
        <w:rPr>
          <w:color w:val="5E5D5E"/>
        </w:rPr>
        <w:t>full</w:t>
      </w:r>
      <w:r>
        <w:rPr>
          <w:color w:val="5E5D5E"/>
          <w:spacing w:val="23"/>
        </w:rPr>
        <w:t xml:space="preserve"> </w:t>
      </w:r>
      <w:r>
        <w:rPr>
          <w:color w:val="5E5D5E"/>
        </w:rPr>
        <w:t>benefit</w:t>
      </w:r>
      <w:r>
        <w:rPr>
          <w:color w:val="5E5D5E"/>
          <w:spacing w:val="23"/>
        </w:rPr>
        <w:t xml:space="preserve"> </w:t>
      </w:r>
      <w:r>
        <w:rPr>
          <w:color w:val="5E5D5E"/>
        </w:rPr>
        <w:t>of</w:t>
      </w:r>
      <w:r>
        <w:rPr>
          <w:color w:val="5E5D5E"/>
          <w:spacing w:val="23"/>
        </w:rPr>
        <w:t xml:space="preserve"> </w:t>
      </w:r>
      <w:r>
        <w:rPr>
          <w:color w:val="5E5D5E"/>
        </w:rPr>
        <w:t>their</w:t>
      </w:r>
      <w:r>
        <w:rPr>
          <w:color w:val="5E5D5E"/>
          <w:spacing w:val="23"/>
        </w:rPr>
        <w:t xml:space="preserve"> </w:t>
      </w:r>
      <w:r>
        <w:rPr>
          <w:color w:val="5E5D5E"/>
        </w:rPr>
        <w:t>R&amp;D</w:t>
      </w:r>
      <w:r>
        <w:rPr>
          <w:color w:val="5E5D5E"/>
          <w:spacing w:val="23"/>
        </w:rPr>
        <w:t xml:space="preserve"> </w:t>
      </w:r>
      <w:r>
        <w:rPr>
          <w:color w:val="5E5D5E"/>
          <w:spacing w:val="-1"/>
        </w:rPr>
        <w:t>efforts</w:t>
      </w:r>
      <w:r>
        <w:rPr>
          <w:color w:val="5E5D5E"/>
          <w:spacing w:val="23"/>
        </w:rPr>
        <w:t xml:space="preserve"> </w:t>
      </w:r>
      <w:r>
        <w:rPr>
          <w:color w:val="5E5D5E"/>
        </w:rPr>
        <w:t>(particularly</w:t>
      </w:r>
      <w:r>
        <w:rPr>
          <w:color w:val="5E5D5E"/>
          <w:spacing w:val="23"/>
        </w:rPr>
        <w:t xml:space="preserve"> </w:t>
      </w:r>
      <w:r>
        <w:rPr>
          <w:color w:val="5E5D5E"/>
        </w:rPr>
        <w:t>for</w:t>
      </w:r>
      <w:r>
        <w:rPr>
          <w:color w:val="5E5D5E"/>
          <w:spacing w:val="23"/>
        </w:rPr>
        <w:t xml:space="preserve"> </w:t>
      </w:r>
      <w:r>
        <w:rPr>
          <w:color w:val="5E5D5E"/>
        </w:rPr>
        <w:t>smaller</w:t>
      </w:r>
      <w:r>
        <w:rPr>
          <w:color w:val="5E5D5E"/>
          <w:spacing w:val="17"/>
        </w:rPr>
        <w:t xml:space="preserve"> </w:t>
      </w:r>
      <w:r>
        <w:rPr>
          <w:color w:val="5E5D5E"/>
        </w:rPr>
        <w:t>firms);</w:t>
      </w:r>
      <w:r>
        <w:rPr>
          <w:color w:val="5E5D5E"/>
          <w:spacing w:val="16"/>
        </w:rPr>
        <w:t xml:space="preserve"> </w:t>
      </w:r>
      <w:r>
        <w:rPr>
          <w:color w:val="5E5D5E"/>
        </w:rPr>
        <w:t>and</w:t>
      </w:r>
      <w:r>
        <w:rPr>
          <w:color w:val="5E5D5E"/>
          <w:spacing w:val="17"/>
        </w:rPr>
        <w:t xml:space="preserve"> </w:t>
      </w:r>
      <w:r>
        <w:rPr>
          <w:color w:val="5E5D5E"/>
        </w:rPr>
        <w:t>insufficient</w:t>
      </w:r>
      <w:r>
        <w:rPr>
          <w:color w:val="5E5D5E"/>
          <w:spacing w:val="17"/>
        </w:rPr>
        <w:t xml:space="preserve"> </w:t>
      </w:r>
      <w:r>
        <w:rPr>
          <w:color w:val="5E5D5E"/>
        </w:rPr>
        <w:t>access</w:t>
      </w:r>
      <w:r>
        <w:rPr>
          <w:color w:val="5E5D5E"/>
          <w:spacing w:val="17"/>
        </w:rPr>
        <w:t xml:space="preserve"> </w:t>
      </w:r>
      <w:r>
        <w:rPr>
          <w:color w:val="5E5D5E"/>
        </w:rPr>
        <w:t>to</w:t>
      </w:r>
      <w:r>
        <w:rPr>
          <w:color w:val="5E5D5E"/>
          <w:spacing w:val="16"/>
        </w:rPr>
        <w:t xml:space="preserve"> </w:t>
      </w:r>
      <w:r>
        <w:rPr>
          <w:color w:val="5E5D5E"/>
        </w:rPr>
        <w:t>external</w:t>
      </w:r>
      <w:r>
        <w:rPr>
          <w:color w:val="5E5D5E"/>
          <w:spacing w:val="17"/>
        </w:rPr>
        <w:t xml:space="preserve"> </w:t>
      </w:r>
      <w:r>
        <w:rPr>
          <w:color w:val="5E5D5E"/>
        </w:rPr>
        <w:t>finance.</w:t>
      </w:r>
      <w:r>
        <w:rPr>
          <w:color w:val="5E5D5E"/>
          <w:spacing w:val="13"/>
        </w:rPr>
        <w:t xml:space="preserve"> </w:t>
      </w:r>
      <w:r>
        <w:rPr>
          <w:color w:val="5E5D5E"/>
        </w:rPr>
        <w:t>The</w:t>
      </w:r>
      <w:r>
        <w:rPr>
          <w:color w:val="5E5D5E"/>
          <w:spacing w:val="16"/>
        </w:rPr>
        <w:t xml:space="preserve"> </w:t>
      </w:r>
      <w:r>
        <w:rPr>
          <w:color w:val="5E5D5E"/>
        </w:rPr>
        <w:t>findings</w:t>
      </w:r>
      <w:r>
        <w:rPr>
          <w:color w:val="5E5D5E"/>
          <w:spacing w:val="17"/>
        </w:rPr>
        <w:t xml:space="preserve"> </w:t>
      </w:r>
      <w:r>
        <w:rPr>
          <w:color w:val="5E5D5E"/>
        </w:rPr>
        <w:t>presented</w:t>
      </w:r>
      <w:r>
        <w:rPr>
          <w:color w:val="5E5D5E"/>
          <w:spacing w:val="17"/>
        </w:rPr>
        <w:t xml:space="preserve"> </w:t>
      </w:r>
      <w:r>
        <w:rPr>
          <w:color w:val="5E5D5E"/>
        </w:rPr>
        <w:t>in</w:t>
      </w:r>
      <w:r>
        <w:rPr>
          <w:color w:val="5E5D5E"/>
          <w:spacing w:val="17"/>
        </w:rPr>
        <w:t xml:space="preserve"> </w:t>
      </w:r>
      <w:r>
        <w:rPr>
          <w:color w:val="5E5D5E"/>
        </w:rPr>
        <w:t>this report</w:t>
      </w:r>
      <w:r>
        <w:rPr>
          <w:color w:val="5E5D5E"/>
          <w:spacing w:val="24"/>
        </w:rPr>
        <w:t xml:space="preserve"> </w:t>
      </w:r>
      <w:r>
        <w:rPr>
          <w:color w:val="5E5D5E"/>
        </w:rPr>
        <w:t>suggest</w:t>
      </w:r>
      <w:r>
        <w:rPr>
          <w:color w:val="5E5D5E"/>
          <w:spacing w:val="25"/>
        </w:rPr>
        <w:t xml:space="preserve"> </w:t>
      </w:r>
      <w:r>
        <w:rPr>
          <w:color w:val="5E5D5E"/>
        </w:rPr>
        <w:t>that</w:t>
      </w:r>
      <w:r>
        <w:rPr>
          <w:color w:val="5E5D5E"/>
          <w:spacing w:val="25"/>
        </w:rPr>
        <w:t xml:space="preserve"> </w:t>
      </w:r>
      <w:r>
        <w:rPr>
          <w:color w:val="5E5D5E"/>
          <w:spacing w:val="-1"/>
        </w:rPr>
        <w:t>government</w:t>
      </w:r>
      <w:r>
        <w:rPr>
          <w:color w:val="5E5D5E"/>
          <w:spacing w:val="25"/>
        </w:rPr>
        <w:t xml:space="preserve"> </w:t>
      </w:r>
      <w:r>
        <w:rPr>
          <w:color w:val="5E5D5E"/>
          <w:spacing w:val="-1"/>
        </w:rPr>
        <w:t>institutions</w:t>
      </w:r>
      <w:r>
        <w:rPr>
          <w:color w:val="5E5D5E"/>
          <w:spacing w:val="26"/>
        </w:rPr>
        <w:t xml:space="preserve"> </w:t>
      </w:r>
      <w:r>
        <w:rPr>
          <w:color w:val="5E5D5E"/>
        </w:rPr>
        <w:t>can</w:t>
      </w:r>
      <w:r>
        <w:rPr>
          <w:color w:val="5E5D5E"/>
          <w:spacing w:val="25"/>
        </w:rPr>
        <w:t xml:space="preserve"> </w:t>
      </w:r>
      <w:r>
        <w:rPr>
          <w:color w:val="5E5D5E"/>
          <w:spacing w:val="-1"/>
        </w:rPr>
        <w:t>play</w:t>
      </w:r>
      <w:r>
        <w:rPr>
          <w:color w:val="5E5D5E"/>
          <w:spacing w:val="26"/>
        </w:rPr>
        <w:t xml:space="preserve"> </w:t>
      </w:r>
      <w:r>
        <w:rPr>
          <w:color w:val="5E5D5E"/>
        </w:rPr>
        <w:t>a</w:t>
      </w:r>
      <w:r>
        <w:rPr>
          <w:color w:val="5E5D5E"/>
          <w:spacing w:val="24"/>
        </w:rPr>
        <w:t xml:space="preserve"> </w:t>
      </w:r>
      <w:r>
        <w:rPr>
          <w:color w:val="5E5D5E"/>
          <w:spacing w:val="-1"/>
        </w:rPr>
        <w:t>potent</w:t>
      </w:r>
      <w:r>
        <w:rPr>
          <w:color w:val="5E5D5E"/>
          <w:spacing w:val="26"/>
        </w:rPr>
        <w:t xml:space="preserve"> </w:t>
      </w:r>
      <w:r>
        <w:rPr>
          <w:color w:val="5E5D5E"/>
        </w:rPr>
        <w:t>role</w:t>
      </w:r>
      <w:r>
        <w:rPr>
          <w:color w:val="5E5D5E"/>
          <w:spacing w:val="25"/>
        </w:rPr>
        <w:t xml:space="preserve"> </w:t>
      </w:r>
      <w:r>
        <w:rPr>
          <w:color w:val="5E5D5E"/>
          <w:spacing w:val="-1"/>
        </w:rPr>
        <w:t>in</w:t>
      </w:r>
      <w:r>
        <w:rPr>
          <w:color w:val="5E5D5E"/>
          <w:spacing w:val="25"/>
        </w:rPr>
        <w:t xml:space="preserve"> </w:t>
      </w:r>
      <w:r>
        <w:rPr>
          <w:color w:val="5E5D5E"/>
        </w:rPr>
        <w:t>stimulating</w:t>
      </w:r>
      <w:r>
        <w:rPr>
          <w:color w:val="5E5D5E"/>
          <w:spacing w:val="24"/>
        </w:rPr>
        <w:t xml:space="preserve"> </w:t>
      </w:r>
      <w:r>
        <w:rPr>
          <w:color w:val="5E5D5E"/>
          <w:spacing w:val="-1"/>
        </w:rPr>
        <w:t>private</w:t>
      </w:r>
      <w:r>
        <w:rPr>
          <w:color w:val="5E5D5E"/>
          <w:spacing w:val="25"/>
        </w:rPr>
        <w:t xml:space="preserve"> </w:t>
      </w:r>
      <w:r>
        <w:rPr>
          <w:color w:val="5E5D5E"/>
          <w:spacing w:val="-1"/>
        </w:rPr>
        <w:t>R&amp;D</w:t>
      </w:r>
      <w:r>
        <w:rPr>
          <w:color w:val="5E5D5E"/>
          <w:spacing w:val="7"/>
        </w:rPr>
        <w:t xml:space="preserve"> </w:t>
      </w:r>
      <w:r>
        <w:rPr>
          <w:color w:val="5E5D5E"/>
          <w:spacing w:val="-1"/>
        </w:rPr>
        <w:t>by</w:t>
      </w:r>
      <w:r>
        <w:rPr>
          <w:color w:val="5E5D5E"/>
          <w:spacing w:val="8"/>
        </w:rPr>
        <w:t xml:space="preserve"> </w:t>
      </w:r>
      <w:r>
        <w:rPr>
          <w:color w:val="5E5D5E"/>
        </w:rPr>
        <w:t>shifting</w:t>
      </w:r>
      <w:r>
        <w:rPr>
          <w:color w:val="5E5D5E"/>
          <w:spacing w:val="8"/>
        </w:rPr>
        <w:t xml:space="preserve"> </w:t>
      </w:r>
      <w:r>
        <w:rPr>
          <w:color w:val="5E5D5E"/>
        </w:rPr>
        <w:t>focus</w:t>
      </w:r>
      <w:r>
        <w:rPr>
          <w:color w:val="5E5D5E"/>
          <w:spacing w:val="7"/>
        </w:rPr>
        <w:t xml:space="preserve"> </w:t>
      </w:r>
      <w:r>
        <w:rPr>
          <w:color w:val="5E5D5E"/>
        </w:rPr>
        <w:t>to</w:t>
      </w:r>
      <w:r>
        <w:rPr>
          <w:color w:val="5E5D5E"/>
          <w:spacing w:val="7"/>
        </w:rPr>
        <w:t xml:space="preserve"> </w:t>
      </w:r>
      <w:r>
        <w:rPr>
          <w:color w:val="5E5D5E"/>
          <w:spacing w:val="-1"/>
        </w:rPr>
        <w:t>basic</w:t>
      </w:r>
      <w:r>
        <w:rPr>
          <w:color w:val="5E5D5E"/>
          <w:spacing w:val="8"/>
        </w:rPr>
        <w:t xml:space="preserve"> </w:t>
      </w:r>
      <w:r>
        <w:rPr>
          <w:color w:val="5E5D5E"/>
        </w:rPr>
        <w:t>types</w:t>
      </w:r>
      <w:r>
        <w:rPr>
          <w:color w:val="5E5D5E"/>
          <w:spacing w:val="7"/>
        </w:rPr>
        <w:t xml:space="preserve"> </w:t>
      </w:r>
      <w:r>
        <w:rPr>
          <w:color w:val="5E5D5E"/>
          <w:spacing w:val="-1"/>
        </w:rPr>
        <w:t>of</w:t>
      </w:r>
      <w:r>
        <w:rPr>
          <w:color w:val="5E5D5E"/>
          <w:spacing w:val="8"/>
        </w:rPr>
        <w:t xml:space="preserve"> </w:t>
      </w:r>
      <w:r>
        <w:rPr>
          <w:color w:val="5E5D5E"/>
        </w:rPr>
        <w:t>research.</w:t>
      </w:r>
      <w:r>
        <w:rPr>
          <w:color w:val="5E5D5E"/>
          <w:spacing w:val="3"/>
        </w:rPr>
        <w:t xml:space="preserve"> </w:t>
      </w:r>
      <w:r>
        <w:rPr>
          <w:color w:val="5E5D5E"/>
        </w:rPr>
        <w:t>This</w:t>
      </w:r>
      <w:r>
        <w:rPr>
          <w:color w:val="5E5D5E"/>
          <w:spacing w:val="7"/>
        </w:rPr>
        <w:t xml:space="preserve"> </w:t>
      </w:r>
      <w:r>
        <w:rPr>
          <w:color w:val="5E5D5E"/>
          <w:spacing w:val="-1"/>
        </w:rPr>
        <w:t>aligns</w:t>
      </w:r>
      <w:r>
        <w:rPr>
          <w:color w:val="5E5D5E"/>
          <w:spacing w:val="8"/>
        </w:rPr>
        <w:t xml:space="preserve"> </w:t>
      </w:r>
      <w:r>
        <w:rPr>
          <w:color w:val="5E5D5E"/>
          <w:spacing w:val="-1"/>
        </w:rPr>
        <w:t>with</w:t>
      </w:r>
      <w:r>
        <w:rPr>
          <w:color w:val="5E5D5E"/>
          <w:spacing w:val="8"/>
        </w:rPr>
        <w:t xml:space="preserve"> </w:t>
      </w:r>
      <w:r>
        <w:rPr>
          <w:color w:val="5E5D5E"/>
        </w:rPr>
        <w:t>research</w:t>
      </w:r>
      <w:r>
        <w:rPr>
          <w:color w:val="5E5D5E"/>
          <w:spacing w:val="8"/>
        </w:rPr>
        <w:t xml:space="preserve"> </w:t>
      </w:r>
      <w:r>
        <w:rPr>
          <w:color w:val="5E5D5E"/>
          <w:spacing w:val="-1"/>
        </w:rPr>
        <w:t>undertaken</w:t>
      </w:r>
      <w:r>
        <w:rPr>
          <w:color w:val="5E5D5E"/>
          <w:spacing w:val="7"/>
        </w:rPr>
        <w:t xml:space="preserve"> </w:t>
      </w:r>
      <w:r>
        <w:rPr>
          <w:color w:val="5E5D5E"/>
          <w:spacing w:val="-1"/>
        </w:rPr>
        <w:t>in</w:t>
      </w:r>
      <w:r>
        <w:rPr>
          <w:color w:val="5E5D5E"/>
          <w:spacing w:val="27"/>
        </w:rPr>
        <w:t xml:space="preserve"> </w:t>
      </w:r>
      <w:r>
        <w:rPr>
          <w:color w:val="5E5D5E"/>
          <w:spacing w:val="-1"/>
        </w:rPr>
        <w:t>institutes of</w:t>
      </w:r>
      <w:r>
        <w:rPr>
          <w:color w:val="5E5D5E"/>
        </w:rPr>
        <w:t xml:space="preserve"> </w:t>
      </w:r>
      <w:r>
        <w:rPr>
          <w:color w:val="5E5D5E"/>
          <w:spacing w:val="-1"/>
        </w:rPr>
        <w:t>higher</w:t>
      </w:r>
      <w:r>
        <w:rPr>
          <w:color w:val="5E5D5E"/>
        </w:rPr>
        <w:t xml:space="preserve"> </w:t>
      </w:r>
      <w:r>
        <w:rPr>
          <w:color w:val="5E5D5E"/>
          <w:spacing w:val="-1"/>
        </w:rPr>
        <w:t>education and</w:t>
      </w:r>
      <w:r>
        <w:rPr>
          <w:color w:val="5E5D5E"/>
        </w:rPr>
        <w:t xml:space="preserve"> research</w:t>
      </w:r>
      <w:r>
        <w:rPr>
          <w:color w:val="5E5D5E"/>
          <w:spacing w:val="-1"/>
        </w:rPr>
        <w:t xml:space="preserve"> </w:t>
      </w:r>
      <w:r>
        <w:rPr>
          <w:color w:val="5E5D5E"/>
        </w:rPr>
        <w:t>centres.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735CA6" w:rsidRDefault="00735CA6">
      <w:pPr>
        <w:spacing w:line="200" w:lineRule="exact"/>
        <w:rPr>
          <w:sz w:val="20"/>
          <w:szCs w:val="20"/>
        </w:rPr>
      </w:pPr>
    </w:p>
    <w:p w:rsidR="00735CA6" w:rsidRDefault="00735CA6">
      <w:pPr>
        <w:spacing w:line="200" w:lineRule="exact"/>
        <w:rPr>
          <w:sz w:val="20"/>
          <w:szCs w:val="20"/>
        </w:rPr>
      </w:pPr>
    </w:p>
    <w:p w:rsidR="00735CA6" w:rsidRDefault="00735CA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7" w:line="260" w:lineRule="exact"/>
        <w:rPr>
          <w:sz w:val="26"/>
          <w:szCs w:val="26"/>
        </w:rPr>
      </w:pPr>
    </w:p>
    <w:p w:rsidR="002F76B6" w:rsidRDefault="00F32A52">
      <w:pPr>
        <w:pStyle w:val="Heading1"/>
        <w:spacing w:line="1141" w:lineRule="exact"/>
        <w:jc w:val="both"/>
      </w:pPr>
      <w:bookmarkStart w:id="8" w:name="_bookmark5"/>
      <w:bookmarkEnd w:id="8"/>
      <w:r>
        <w:rPr>
          <w:color w:val="006DB0"/>
        </w:rPr>
        <w:t>CHAPTER</w:t>
      </w:r>
      <w:r>
        <w:rPr>
          <w:color w:val="006DB0"/>
          <w:spacing w:val="-44"/>
        </w:rPr>
        <w:t xml:space="preserve"> </w:t>
      </w:r>
      <w:r>
        <w:rPr>
          <w:color w:val="006DB0"/>
        </w:rPr>
        <w:t>1</w:t>
      </w:r>
    </w:p>
    <w:p w:rsidR="002F76B6" w:rsidRPr="00E67626" w:rsidRDefault="00F32A52" w:rsidP="00E67626">
      <w:pPr>
        <w:pStyle w:val="SubtitleforHeading1"/>
      </w:pPr>
      <w:r w:rsidRPr="00E67626">
        <mc:AlternateContent>
          <mc:Choice Requires="wpg">
            <w:drawing>
              <wp:anchor distT="0" distB="0" distL="114300" distR="114300" simplePos="0" relativeHeight="251407872" behindDoc="1" locked="0" layoutInCell="1" allowOverlap="1" wp14:anchorId="446FA2A8" wp14:editId="09BFE359">
                <wp:simplePos x="0" y="0"/>
                <wp:positionH relativeFrom="page">
                  <wp:posOffset>899795</wp:posOffset>
                </wp:positionH>
                <wp:positionV relativeFrom="paragraph">
                  <wp:posOffset>500380</wp:posOffset>
                </wp:positionV>
                <wp:extent cx="5039995" cy="1270"/>
                <wp:effectExtent l="13970" t="5080" r="13335" b="12700"/>
                <wp:wrapNone/>
                <wp:docPr id="9256" name="Group 9270" title="Title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788"/>
                          <a:chExt cx="7937" cy="2"/>
                        </a:xfrm>
                      </wpg:grpSpPr>
                      <wps:wsp>
                        <wps:cNvPr id="9257" name="Freeform 9271"/>
                        <wps:cNvSpPr>
                          <a:spLocks/>
                        </wps:cNvSpPr>
                        <wps:spPr bwMode="auto">
                          <a:xfrm>
                            <a:off x="1417" y="78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0305A" id="Group 9270" o:spid="_x0000_s1026" alt="Title: Title underline" style="position:absolute;margin-left:70.85pt;margin-top:39.4pt;width:396.85pt;height:.1pt;z-index:-251908608;mso-position-horizontal-relative:page" coordorigin="1417,78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NidAMAAAQIAAAOAAAAZHJzL2Uyb0RvYy54bWykVduO4zYMfS/QfxD02CJjO3EuDiaz2OYy&#10;KLBtF9j0AxRbvqC25EpKnGnRfy9J2RlPtosW2zwolEmRh4cU9fju2tTsIo2ttNrw6CHkTKpUZ5Uq&#10;NvzX42Gy4sw6oTJRayU3/EVa/u7p228eu3Ytp7rUdSYNAyfKrrt2w0vn2nUQ2LSUjbAPupUKlLk2&#10;jXCwNUWQGdGB96YOpmG4CDptstboVFoLX3deyZ/If57L1P2S51Y6Vm84YHO0GlpPuAZPj2JdGNGW&#10;VdrDEF+BohGVgqA3VzvhBDub6jNXTZUabXXuHlLdBDrPq1RSDpBNFN5l82z0uaVcinVXtDeagNo7&#10;nr7abfrz5aNhVbbhyXS+4EyJBqpEgVkyXSJllavh0xH/2FlBuepKSSSua4s1nH827af2o/HZg/hB&#10;p79ZUAf3etwX3pidup90Bm7F2Wki7pqbBl0AJexK9Xm51UdeHUvh4zycJUky5ywFXYToqHxpCTXG&#10;Q1EcLTkD3XK1GlT7/uwymYEOD05RFYi1j0goe1SYErShfWXa/j+mP5WilVRAi0y9Mg1QPNMHIyV2&#10;N5IdeVLJdGDUjukcaRCoBdb/lcjPORnY/BIjYp2erXuWmuohLh+sI5qLDCSqctaDP0J75E0NF+b7&#10;CQsZhqLFc1/czKLB7LuAHUPWMQrdOx18TQcj8pXM5vE/+poNZuhrOvIFFb0hFOUAOr2qHjVITOBU&#10;CqnfWm2xZY6AbWg08ABGmOEXbCH2va0/04cwMG7uB43hDAbNyVPSCofIMASKrINWxb7ED42+yKMm&#10;lbu7ARDkVVursZUv4giVV8MJDEB9fguKWEeVVfpQ1TVVoVYIZTGbe26srqsMlYjGmuK0rQ27CByh&#10;4WL3A107cPbGDEaVyshZKUW272UnqtrLYF8Tt9B+PQXYiDQj/0zCZL/ar+JJPF3sJ3G4203eH7bx&#10;ZHGIlvPdbLfd7qK/kKUoXpdVlkmF6IZ5HcX/7Zb2L4eftLeJ/SaLN8ke6NdPi5FZ8BYGkQy5DP+U&#10;HYwVf0H9TDnp7AUuq9H+AYIHE4RSmz846+Dx2XD7+1kYyVn9o4KZk0RxjKOXNvF8OYWNGWtOY41Q&#10;KbjacMehwVHcOv/CnVtTFSVEiqjDlH4P0zav8DoTPo+q38DYI4meGsqlfxbxLRvvyer18X76GwAA&#10;//8DAFBLAwQUAAYACAAAACEAGABTk+AAAAAJAQAADwAAAGRycy9kb3ducmV2LnhtbEyPQU/CQBCF&#10;7yb+h82YeJNtBQRqt4QQ9URMBBPjbWiHtqE723SXtvx7x5Me35svb95L16NtVE+drx0biCcRKOLc&#10;FTWXBj4Prw9LUD4gF9g4JgNX8rDObm9STAo38Af1+1AqCWGfoIEqhDbR2ucVWfQT1xLL7eQ6i0Fk&#10;V+qiw0HCbaMfo+hJW6xZPlTY0rai/Ly/WANvAw6bafzS786n7fX7MH//2sVkzP3duHkGFWgMfzD8&#10;1pfqkEmno7tw4VUjehYvBDWwWMoEAVbT+QzUUYxVBDpL9f8F2Q8AAAD//wMAUEsBAi0AFAAGAAgA&#10;AAAhALaDOJL+AAAA4QEAABMAAAAAAAAAAAAAAAAAAAAAAFtDb250ZW50X1R5cGVzXS54bWxQSwEC&#10;LQAUAAYACAAAACEAOP0h/9YAAACUAQAACwAAAAAAAAAAAAAAAAAvAQAAX3JlbHMvLnJlbHNQSwEC&#10;LQAUAAYACAAAACEAKnAjYnQDAAAECAAADgAAAAAAAAAAAAAAAAAuAgAAZHJzL2Uyb0RvYy54bWxQ&#10;SwECLQAUAAYACAAAACEAGABTk+AAAAAJAQAADwAAAAAAAAAAAAAAAADOBQAAZHJzL2Rvd25yZXYu&#10;eG1sUEsFBgAAAAAEAAQA8wAAANsGAAAAAA==&#10;">
                <v:shape id="Freeform 9271" o:spid="_x0000_s1027" style="position:absolute;left:1417;top:78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WcsYA&#10;AADdAAAADwAAAGRycy9kb3ducmV2LnhtbESPQWvCQBSE74X+h+UVvOnGaK1NXUUsghA9aAWvr9nX&#10;ZDH7NmS3Gv+9WxB6HGbmG2a26GwtLtR641jBcJCAIC6cNlwqOH6t+1MQPiBrrB2Tght5WMyfn2aY&#10;aXflPV0OoRQRwj5DBVUITSalLyqy6AeuIY7ej2sthijbUuoWrxFua5kmyURaNBwXKmxoVVFxPvxa&#10;BXnY7nPzmQy9/05NftqNVuP1SaneS7f8ABGoC//hR3ujFbynr2/w9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BWcsYAAADdAAAADwAAAAAAAAAAAAAAAACYAgAAZHJz&#10;L2Rvd25yZXYueG1sUEsFBgAAAAAEAAQA9QAAAIsDAAAAAA==&#10;" path="m,l7937,e" filled="f" strokecolor="#006db0" strokeweight=".5pt">
                  <v:path arrowok="t" o:connecttype="custom" o:connectlocs="0,0;7937,0" o:connectangles="0,0"/>
                </v:shape>
                <w10:wrap anchorx="page"/>
              </v:group>
            </w:pict>
          </mc:Fallback>
        </mc:AlternateContent>
      </w:r>
      <w:r w:rsidRPr="00E67626">
        <w:t>Economic and business conditions</w:t>
      </w:r>
    </w:p>
    <w:p w:rsidR="002F76B6" w:rsidRDefault="002F76B6">
      <w:pPr>
        <w:spacing w:before="8" w:line="250" w:lineRule="exact"/>
        <w:rPr>
          <w:sz w:val="25"/>
          <w:szCs w:val="25"/>
        </w:rPr>
      </w:pPr>
    </w:p>
    <w:p w:rsidR="002F76B6" w:rsidRDefault="002F76B6">
      <w:pPr>
        <w:spacing w:line="480" w:lineRule="exact"/>
        <w:rPr>
          <w:sz w:val="48"/>
          <w:szCs w:val="48"/>
        </w:rPr>
      </w:pPr>
    </w:p>
    <w:p w:rsidR="002F76B6" w:rsidRDefault="002F76B6">
      <w:pPr>
        <w:spacing w:line="480" w:lineRule="exact"/>
        <w:rPr>
          <w:sz w:val="48"/>
          <w:szCs w:val="48"/>
        </w:rPr>
      </w:pPr>
    </w:p>
    <w:p w:rsidR="002F76B6" w:rsidRDefault="00F32A52">
      <w:pPr>
        <w:pStyle w:val="BodyText"/>
        <w:spacing w:before="0" w:line="271" w:lineRule="auto"/>
        <w:ind w:right="870"/>
        <w:jc w:val="both"/>
      </w:pPr>
      <w:r>
        <w:rPr>
          <w:color w:val="5E5D5E"/>
        </w:rPr>
        <w:t>In</w:t>
      </w:r>
      <w:r>
        <w:rPr>
          <w:color w:val="5E5D5E"/>
          <w:spacing w:val="9"/>
        </w:rPr>
        <w:t xml:space="preserve"> </w:t>
      </w:r>
      <w:r>
        <w:rPr>
          <w:color w:val="5E5D5E"/>
          <w:spacing w:val="-1"/>
        </w:rPr>
        <w:t>2014–15,</w:t>
      </w:r>
      <w:r>
        <w:rPr>
          <w:color w:val="5E5D5E"/>
          <w:spacing w:val="11"/>
        </w:rPr>
        <w:t xml:space="preserve"> </w:t>
      </w:r>
      <w:r>
        <w:rPr>
          <w:color w:val="5E5D5E"/>
        </w:rPr>
        <w:t>the</w:t>
      </w:r>
      <w:r>
        <w:rPr>
          <w:color w:val="5E5D5E"/>
          <w:spacing w:val="-1"/>
        </w:rPr>
        <w:t xml:space="preserve"> </w:t>
      </w:r>
      <w:r>
        <w:rPr>
          <w:color w:val="5E5D5E"/>
        </w:rPr>
        <w:t>Australian</w:t>
      </w:r>
      <w:r>
        <w:rPr>
          <w:color w:val="5E5D5E"/>
          <w:spacing w:val="10"/>
        </w:rPr>
        <w:t xml:space="preserve"> </w:t>
      </w:r>
      <w:r>
        <w:rPr>
          <w:color w:val="5E5D5E"/>
          <w:spacing w:val="-1"/>
        </w:rPr>
        <w:t>economy</w:t>
      </w:r>
      <w:r>
        <w:rPr>
          <w:color w:val="5E5D5E"/>
          <w:spacing w:val="10"/>
        </w:rPr>
        <w:t xml:space="preserve"> </w:t>
      </w:r>
      <w:r>
        <w:rPr>
          <w:color w:val="5E5D5E"/>
          <w:spacing w:val="-1"/>
        </w:rPr>
        <w:t>produced</w:t>
      </w:r>
      <w:r>
        <w:rPr>
          <w:color w:val="5E5D5E"/>
          <w:spacing w:val="11"/>
        </w:rPr>
        <w:t xml:space="preserve"> </w:t>
      </w:r>
      <w:r>
        <w:rPr>
          <w:color w:val="5E5D5E"/>
          <w:spacing w:val="-1"/>
        </w:rPr>
        <w:t>goods</w:t>
      </w:r>
      <w:r>
        <w:rPr>
          <w:color w:val="5E5D5E"/>
          <w:spacing w:val="11"/>
        </w:rPr>
        <w:t xml:space="preserve"> </w:t>
      </w:r>
      <w:r>
        <w:rPr>
          <w:color w:val="5E5D5E"/>
          <w:spacing w:val="-1"/>
        </w:rPr>
        <w:t>and</w:t>
      </w:r>
      <w:r>
        <w:rPr>
          <w:color w:val="5E5D5E"/>
          <w:spacing w:val="10"/>
        </w:rPr>
        <w:t xml:space="preserve"> </w:t>
      </w:r>
      <w:r>
        <w:rPr>
          <w:color w:val="5E5D5E"/>
        </w:rPr>
        <w:t>services</w:t>
      </w:r>
      <w:r>
        <w:rPr>
          <w:color w:val="5E5D5E"/>
          <w:spacing w:val="10"/>
        </w:rPr>
        <w:t xml:space="preserve"> </w:t>
      </w:r>
      <w:r>
        <w:rPr>
          <w:color w:val="5E5D5E"/>
        </w:rPr>
        <w:t>valued</w:t>
      </w:r>
      <w:r>
        <w:rPr>
          <w:color w:val="5E5D5E"/>
          <w:spacing w:val="10"/>
        </w:rPr>
        <w:t xml:space="preserve"> </w:t>
      </w:r>
      <w:r>
        <w:rPr>
          <w:color w:val="5E5D5E"/>
          <w:spacing w:val="-1"/>
        </w:rPr>
        <w:t>at</w:t>
      </w:r>
      <w:r>
        <w:rPr>
          <w:color w:val="5E5D5E"/>
          <w:spacing w:val="11"/>
        </w:rPr>
        <w:t xml:space="preserve"> </w:t>
      </w:r>
      <w:r>
        <w:rPr>
          <w:color w:val="5E5D5E"/>
          <w:spacing w:val="-1"/>
        </w:rPr>
        <w:t>$1.6</w:t>
      </w:r>
      <w:r>
        <w:rPr>
          <w:color w:val="5E5D5E"/>
          <w:spacing w:val="10"/>
        </w:rPr>
        <w:t xml:space="preserve"> </w:t>
      </w:r>
      <w:r>
        <w:rPr>
          <w:color w:val="5E5D5E"/>
        </w:rPr>
        <w:t>trillion,</w:t>
      </w:r>
      <w:r>
        <w:rPr>
          <w:color w:val="5E5D5E"/>
          <w:spacing w:val="29"/>
        </w:rPr>
        <w:t xml:space="preserve"> </w:t>
      </w:r>
      <w:r>
        <w:rPr>
          <w:color w:val="5E5D5E"/>
          <w:spacing w:val="-1"/>
        </w:rPr>
        <w:t>was</w:t>
      </w:r>
      <w:r>
        <w:rPr>
          <w:color w:val="5E5D5E"/>
        </w:rPr>
        <w:t xml:space="preserve">  </w:t>
      </w:r>
      <w:r>
        <w:rPr>
          <w:color w:val="5E5D5E"/>
          <w:spacing w:val="-1"/>
        </w:rPr>
        <w:t>home</w:t>
      </w:r>
      <w:r>
        <w:rPr>
          <w:color w:val="5E5D5E"/>
        </w:rPr>
        <w:t xml:space="preserve"> </w:t>
      </w:r>
      <w:r>
        <w:rPr>
          <w:color w:val="5E5D5E"/>
          <w:spacing w:val="1"/>
        </w:rPr>
        <w:t xml:space="preserve"> </w:t>
      </w:r>
      <w:r>
        <w:rPr>
          <w:color w:val="5E5D5E"/>
        </w:rPr>
        <w:t xml:space="preserve">to </w:t>
      </w:r>
      <w:r>
        <w:rPr>
          <w:color w:val="5E5D5E"/>
          <w:spacing w:val="1"/>
        </w:rPr>
        <w:t xml:space="preserve"> </w:t>
      </w:r>
      <w:r>
        <w:rPr>
          <w:color w:val="5E5D5E"/>
        </w:rPr>
        <w:t xml:space="preserve">more </w:t>
      </w:r>
      <w:r>
        <w:rPr>
          <w:color w:val="5E5D5E"/>
          <w:spacing w:val="1"/>
        </w:rPr>
        <w:t xml:space="preserve"> </w:t>
      </w:r>
      <w:r>
        <w:rPr>
          <w:color w:val="5E5D5E"/>
        </w:rPr>
        <w:t xml:space="preserve">than </w:t>
      </w:r>
      <w:r>
        <w:rPr>
          <w:color w:val="5E5D5E"/>
          <w:spacing w:val="1"/>
        </w:rPr>
        <w:t xml:space="preserve"> </w:t>
      </w:r>
      <w:r>
        <w:rPr>
          <w:color w:val="5E5D5E"/>
          <w:spacing w:val="-1"/>
        </w:rPr>
        <w:t>2.1</w:t>
      </w:r>
      <w:r>
        <w:rPr>
          <w:color w:val="5E5D5E"/>
        </w:rPr>
        <w:t xml:space="preserve"> </w:t>
      </w:r>
      <w:r>
        <w:rPr>
          <w:color w:val="5E5D5E"/>
          <w:spacing w:val="1"/>
        </w:rPr>
        <w:t xml:space="preserve"> </w:t>
      </w:r>
      <w:r>
        <w:rPr>
          <w:color w:val="5E5D5E"/>
        </w:rPr>
        <w:t xml:space="preserve">million </w:t>
      </w:r>
      <w:r>
        <w:rPr>
          <w:color w:val="5E5D5E"/>
          <w:spacing w:val="1"/>
        </w:rPr>
        <w:t xml:space="preserve"> </w:t>
      </w:r>
      <w:r>
        <w:rPr>
          <w:color w:val="5E5D5E"/>
          <w:spacing w:val="-1"/>
        </w:rPr>
        <w:t>actively</w:t>
      </w:r>
      <w:r>
        <w:rPr>
          <w:color w:val="5E5D5E"/>
        </w:rPr>
        <w:t xml:space="preserve"> </w:t>
      </w:r>
      <w:r>
        <w:rPr>
          <w:color w:val="5E5D5E"/>
          <w:spacing w:val="1"/>
        </w:rPr>
        <w:t xml:space="preserve"> </w:t>
      </w:r>
      <w:r>
        <w:rPr>
          <w:color w:val="5E5D5E"/>
        </w:rPr>
        <w:t xml:space="preserve">trading </w:t>
      </w:r>
      <w:r>
        <w:rPr>
          <w:color w:val="5E5D5E"/>
          <w:spacing w:val="1"/>
        </w:rPr>
        <w:t xml:space="preserve"> </w:t>
      </w:r>
      <w:r>
        <w:rPr>
          <w:color w:val="5E5D5E"/>
          <w:spacing w:val="-1"/>
        </w:rPr>
        <w:t>businesses</w:t>
      </w:r>
      <w:r>
        <w:rPr>
          <w:color w:val="5E5D5E"/>
        </w:rPr>
        <w:t xml:space="preserve"> </w:t>
      </w:r>
      <w:r>
        <w:rPr>
          <w:color w:val="5E5D5E"/>
          <w:spacing w:val="2"/>
        </w:rPr>
        <w:t xml:space="preserve"> </w:t>
      </w:r>
      <w:r>
        <w:rPr>
          <w:color w:val="5E5D5E"/>
          <w:spacing w:val="-1"/>
        </w:rPr>
        <w:t>and</w:t>
      </w:r>
      <w:r>
        <w:rPr>
          <w:color w:val="5E5D5E"/>
        </w:rPr>
        <w:t xml:space="preserve"> </w:t>
      </w:r>
      <w:r>
        <w:rPr>
          <w:color w:val="5E5D5E"/>
          <w:spacing w:val="1"/>
        </w:rPr>
        <w:t xml:space="preserve"> </w:t>
      </w:r>
      <w:r>
        <w:rPr>
          <w:color w:val="5E5D5E"/>
          <w:spacing w:val="-1"/>
        </w:rPr>
        <w:t>employed</w:t>
      </w:r>
      <w:r>
        <w:rPr>
          <w:color w:val="5E5D5E"/>
        </w:rPr>
        <w:t xml:space="preserve"> </w:t>
      </w:r>
      <w:r>
        <w:rPr>
          <w:color w:val="5E5D5E"/>
          <w:spacing w:val="2"/>
        </w:rPr>
        <w:t xml:space="preserve"> </w:t>
      </w:r>
      <w:r>
        <w:rPr>
          <w:color w:val="5E5D5E"/>
          <w:spacing w:val="-1"/>
        </w:rPr>
        <w:t>over</w:t>
      </w:r>
    </w:p>
    <w:p w:rsidR="002F76B6" w:rsidRDefault="00F32A52">
      <w:pPr>
        <w:pStyle w:val="BodyText"/>
        <w:spacing w:before="0" w:line="271" w:lineRule="auto"/>
        <w:ind w:right="871"/>
        <w:jc w:val="both"/>
      </w:pPr>
      <w:r>
        <w:rPr>
          <w:color w:val="5E5D5E"/>
          <w:spacing w:val="-5"/>
        </w:rPr>
        <w:t>11.7</w:t>
      </w:r>
      <w:r>
        <w:rPr>
          <w:color w:val="5E5D5E"/>
          <w:spacing w:val="8"/>
        </w:rPr>
        <w:t xml:space="preserve"> </w:t>
      </w:r>
      <w:r>
        <w:rPr>
          <w:color w:val="5E5D5E"/>
        </w:rPr>
        <w:t>million</w:t>
      </w:r>
      <w:r>
        <w:rPr>
          <w:color w:val="5E5D5E"/>
          <w:spacing w:val="9"/>
        </w:rPr>
        <w:t xml:space="preserve"> </w:t>
      </w:r>
      <w:r>
        <w:rPr>
          <w:color w:val="5E5D5E"/>
          <w:spacing w:val="-1"/>
        </w:rPr>
        <w:t>people.</w:t>
      </w:r>
      <w:r>
        <w:rPr>
          <w:b/>
          <w:color w:val="5E5D5E"/>
          <w:spacing w:val="-1"/>
          <w:position w:val="7"/>
          <w:sz w:val="11"/>
        </w:rPr>
        <w:t>1</w:t>
      </w:r>
      <w:r>
        <w:rPr>
          <w:b/>
          <w:color w:val="5E5D5E"/>
          <w:position w:val="7"/>
          <w:sz w:val="11"/>
        </w:rPr>
        <w:t xml:space="preserve">  </w:t>
      </w:r>
      <w:r>
        <w:rPr>
          <w:color w:val="5E5D5E"/>
        </w:rPr>
        <w:t>This</w:t>
      </w:r>
      <w:r>
        <w:rPr>
          <w:color w:val="5E5D5E"/>
          <w:spacing w:val="8"/>
        </w:rPr>
        <w:t xml:space="preserve"> </w:t>
      </w:r>
      <w:r>
        <w:rPr>
          <w:color w:val="5E5D5E"/>
        </w:rPr>
        <w:t>chapter</w:t>
      </w:r>
      <w:r>
        <w:rPr>
          <w:color w:val="5E5D5E"/>
          <w:spacing w:val="9"/>
        </w:rPr>
        <w:t xml:space="preserve"> </w:t>
      </w:r>
      <w:r>
        <w:rPr>
          <w:color w:val="5E5D5E"/>
          <w:spacing w:val="-1"/>
        </w:rPr>
        <w:t>of</w:t>
      </w:r>
      <w:r>
        <w:rPr>
          <w:color w:val="5E5D5E"/>
          <w:spacing w:val="9"/>
        </w:rPr>
        <w:t xml:space="preserve"> </w:t>
      </w:r>
      <w:r>
        <w:rPr>
          <w:color w:val="5E5D5E"/>
        </w:rPr>
        <w:t>the</w:t>
      </w:r>
      <w:r>
        <w:rPr>
          <w:color w:val="5E5D5E"/>
          <w:spacing w:val="9"/>
        </w:rPr>
        <w:t xml:space="preserve"> </w:t>
      </w:r>
      <w:r>
        <w:rPr>
          <w:i/>
          <w:color w:val="5E5D5E"/>
        </w:rPr>
        <w:t>Australian</w:t>
      </w:r>
      <w:r>
        <w:rPr>
          <w:i/>
          <w:color w:val="5E5D5E"/>
          <w:spacing w:val="8"/>
        </w:rPr>
        <w:t xml:space="preserve"> </w:t>
      </w:r>
      <w:r>
        <w:rPr>
          <w:i/>
          <w:color w:val="5E5D5E"/>
        </w:rPr>
        <w:t>Industry</w:t>
      </w:r>
      <w:r>
        <w:rPr>
          <w:i/>
          <w:color w:val="5E5D5E"/>
          <w:spacing w:val="8"/>
        </w:rPr>
        <w:t xml:space="preserve"> </w:t>
      </w:r>
      <w:r>
        <w:rPr>
          <w:i/>
          <w:color w:val="5E5D5E"/>
          <w:spacing w:val="-1"/>
        </w:rPr>
        <w:t>Report</w:t>
      </w:r>
      <w:r>
        <w:rPr>
          <w:i/>
          <w:color w:val="5E5D5E"/>
          <w:spacing w:val="9"/>
        </w:rPr>
        <w:t xml:space="preserve"> </w:t>
      </w:r>
      <w:r>
        <w:rPr>
          <w:i/>
          <w:color w:val="5E5D5E"/>
          <w:spacing w:val="-1"/>
        </w:rPr>
        <w:t>2015</w:t>
      </w:r>
      <w:r>
        <w:rPr>
          <w:i/>
          <w:color w:val="5E5D5E"/>
          <w:spacing w:val="9"/>
        </w:rPr>
        <w:t xml:space="preserve"> </w:t>
      </w:r>
      <w:r>
        <w:rPr>
          <w:color w:val="5E5D5E"/>
        </w:rPr>
        <w:t>tells</w:t>
      </w:r>
      <w:r>
        <w:rPr>
          <w:color w:val="5E5D5E"/>
          <w:spacing w:val="8"/>
        </w:rPr>
        <w:t xml:space="preserve"> </w:t>
      </w:r>
      <w:r>
        <w:rPr>
          <w:color w:val="5E5D5E"/>
        </w:rPr>
        <w:t>the</w:t>
      </w:r>
      <w:r>
        <w:rPr>
          <w:color w:val="5E5D5E"/>
          <w:spacing w:val="9"/>
        </w:rPr>
        <w:t xml:space="preserve"> </w:t>
      </w:r>
      <w:r>
        <w:rPr>
          <w:color w:val="5E5D5E"/>
        </w:rPr>
        <w:t>story</w:t>
      </w:r>
      <w:r>
        <w:rPr>
          <w:color w:val="5E5D5E"/>
          <w:spacing w:val="9"/>
        </w:rPr>
        <w:t xml:space="preserve"> </w:t>
      </w:r>
      <w:r>
        <w:rPr>
          <w:color w:val="5E5D5E"/>
          <w:spacing w:val="-1"/>
        </w:rPr>
        <w:t>of</w:t>
      </w:r>
      <w:r>
        <w:rPr>
          <w:color w:val="5E5D5E"/>
          <w:spacing w:val="28"/>
          <w:w w:val="99"/>
        </w:rPr>
        <w:t xml:space="preserve"> </w:t>
      </w:r>
      <w:r>
        <w:rPr>
          <w:color w:val="5E5D5E"/>
        </w:rPr>
        <w:t>the</w:t>
      </w:r>
      <w:r>
        <w:rPr>
          <w:color w:val="5E5D5E"/>
          <w:spacing w:val="-15"/>
        </w:rPr>
        <w:t xml:space="preserve"> </w:t>
      </w:r>
      <w:r>
        <w:rPr>
          <w:color w:val="5E5D5E"/>
        </w:rPr>
        <w:t>Australian</w:t>
      </w:r>
      <w:r>
        <w:rPr>
          <w:color w:val="5E5D5E"/>
          <w:spacing w:val="-2"/>
        </w:rPr>
        <w:t xml:space="preserve"> </w:t>
      </w:r>
      <w:r>
        <w:rPr>
          <w:color w:val="5E5D5E"/>
          <w:spacing w:val="-1"/>
        </w:rPr>
        <w:t>economy</w:t>
      </w:r>
      <w:r>
        <w:rPr>
          <w:color w:val="5E5D5E"/>
          <w:spacing w:val="-2"/>
        </w:rPr>
        <w:t xml:space="preserve"> </w:t>
      </w:r>
      <w:r>
        <w:rPr>
          <w:color w:val="5E5D5E"/>
          <w:spacing w:val="-1"/>
        </w:rPr>
        <w:t>over</w:t>
      </w:r>
      <w:r>
        <w:rPr>
          <w:color w:val="5E5D5E"/>
          <w:spacing w:val="-2"/>
        </w:rPr>
        <w:t xml:space="preserve"> </w:t>
      </w:r>
      <w:r>
        <w:rPr>
          <w:color w:val="5E5D5E"/>
        </w:rPr>
        <w:t>the</w:t>
      </w:r>
      <w:r>
        <w:rPr>
          <w:color w:val="5E5D5E"/>
          <w:spacing w:val="-3"/>
        </w:rPr>
        <w:t xml:space="preserve"> </w:t>
      </w:r>
      <w:r>
        <w:rPr>
          <w:color w:val="5E5D5E"/>
          <w:spacing w:val="-1"/>
        </w:rPr>
        <w:t>last</w:t>
      </w:r>
      <w:r>
        <w:rPr>
          <w:color w:val="5E5D5E"/>
          <w:spacing w:val="-2"/>
        </w:rPr>
        <w:t xml:space="preserve"> </w:t>
      </w:r>
      <w:r>
        <w:rPr>
          <w:color w:val="5E5D5E"/>
        </w:rPr>
        <w:t>year</w:t>
      </w:r>
      <w:r>
        <w:rPr>
          <w:color w:val="5E5D5E"/>
          <w:spacing w:val="-2"/>
        </w:rPr>
        <w:t xml:space="preserve"> </w:t>
      </w:r>
      <w:r>
        <w:rPr>
          <w:color w:val="5E5D5E"/>
          <w:spacing w:val="-1"/>
        </w:rPr>
        <w:t>and</w:t>
      </w:r>
      <w:r>
        <w:rPr>
          <w:color w:val="5E5D5E"/>
          <w:spacing w:val="-3"/>
        </w:rPr>
        <w:t xml:space="preserve"> </w:t>
      </w:r>
      <w:r>
        <w:rPr>
          <w:color w:val="5E5D5E"/>
        </w:rPr>
        <w:t>the</w:t>
      </w:r>
      <w:r>
        <w:rPr>
          <w:color w:val="5E5D5E"/>
          <w:spacing w:val="-2"/>
        </w:rPr>
        <w:t xml:space="preserve"> </w:t>
      </w:r>
      <w:r>
        <w:rPr>
          <w:color w:val="5E5D5E"/>
          <w:spacing w:val="-1"/>
        </w:rPr>
        <w:t>challenges</w:t>
      </w:r>
      <w:r>
        <w:rPr>
          <w:color w:val="5E5D5E"/>
          <w:spacing w:val="-2"/>
        </w:rPr>
        <w:t xml:space="preserve"> </w:t>
      </w:r>
      <w:r>
        <w:rPr>
          <w:color w:val="5E5D5E"/>
          <w:spacing w:val="-1"/>
        </w:rPr>
        <w:t>and</w:t>
      </w:r>
      <w:r>
        <w:rPr>
          <w:color w:val="5E5D5E"/>
          <w:spacing w:val="-2"/>
        </w:rPr>
        <w:t xml:space="preserve"> </w:t>
      </w:r>
      <w:r>
        <w:rPr>
          <w:color w:val="5E5D5E"/>
          <w:spacing w:val="-1"/>
        </w:rPr>
        <w:t>opportunities</w:t>
      </w:r>
      <w:r>
        <w:rPr>
          <w:color w:val="5E5D5E"/>
          <w:spacing w:val="-3"/>
        </w:rPr>
        <w:t xml:space="preserve"> </w:t>
      </w:r>
      <w:r>
        <w:rPr>
          <w:color w:val="5E5D5E"/>
        </w:rPr>
        <w:t>that</w:t>
      </w:r>
      <w:r>
        <w:rPr>
          <w:color w:val="5E5D5E"/>
          <w:spacing w:val="-2"/>
        </w:rPr>
        <w:t xml:space="preserve"> </w:t>
      </w:r>
      <w:r>
        <w:rPr>
          <w:color w:val="5E5D5E"/>
          <w:spacing w:val="-1"/>
        </w:rPr>
        <w:t>await.</w:t>
      </w:r>
    </w:p>
    <w:p w:rsidR="002F76B6" w:rsidRDefault="00F32A52">
      <w:pPr>
        <w:pStyle w:val="BodyText"/>
        <w:spacing w:line="271" w:lineRule="auto"/>
        <w:ind w:right="871"/>
        <w:jc w:val="both"/>
      </w:pPr>
      <w:r>
        <w:rPr>
          <w:color w:val="5E5D5E"/>
          <w:spacing w:val="-1"/>
        </w:rPr>
        <w:t>Australia’s</w:t>
      </w:r>
      <w:r>
        <w:rPr>
          <w:color w:val="5E5D5E"/>
          <w:spacing w:val="1"/>
        </w:rPr>
        <w:t xml:space="preserve"> </w:t>
      </w:r>
      <w:r>
        <w:rPr>
          <w:color w:val="5E5D5E"/>
          <w:spacing w:val="-1"/>
        </w:rPr>
        <w:t>economy</w:t>
      </w:r>
      <w:r>
        <w:rPr>
          <w:color w:val="5E5D5E"/>
          <w:spacing w:val="2"/>
        </w:rPr>
        <w:t xml:space="preserve"> </w:t>
      </w:r>
      <w:r>
        <w:rPr>
          <w:color w:val="5E5D5E"/>
          <w:spacing w:val="-1"/>
        </w:rPr>
        <w:t>is</w:t>
      </w:r>
      <w:r>
        <w:rPr>
          <w:color w:val="5E5D5E"/>
          <w:spacing w:val="2"/>
        </w:rPr>
        <w:t xml:space="preserve"> </w:t>
      </w:r>
      <w:r>
        <w:rPr>
          <w:color w:val="5E5D5E"/>
          <w:spacing w:val="-1"/>
        </w:rPr>
        <w:t>in</w:t>
      </w:r>
      <w:r>
        <w:rPr>
          <w:color w:val="5E5D5E"/>
          <w:spacing w:val="2"/>
        </w:rPr>
        <w:t xml:space="preserve"> </w:t>
      </w:r>
      <w:r>
        <w:rPr>
          <w:color w:val="5E5D5E"/>
        </w:rPr>
        <w:t>transition.</w:t>
      </w:r>
      <w:r>
        <w:rPr>
          <w:color w:val="5E5D5E"/>
          <w:spacing w:val="-3"/>
        </w:rPr>
        <w:t xml:space="preserve"> </w:t>
      </w:r>
      <w:r>
        <w:rPr>
          <w:color w:val="5E5D5E"/>
        </w:rPr>
        <w:t>The</w:t>
      </w:r>
      <w:r>
        <w:rPr>
          <w:color w:val="5E5D5E"/>
          <w:spacing w:val="2"/>
        </w:rPr>
        <w:t xml:space="preserve"> </w:t>
      </w:r>
      <w:r>
        <w:rPr>
          <w:color w:val="5E5D5E"/>
          <w:spacing w:val="-1"/>
        </w:rPr>
        <w:t>investment</w:t>
      </w:r>
      <w:r>
        <w:rPr>
          <w:color w:val="5E5D5E"/>
          <w:spacing w:val="2"/>
        </w:rPr>
        <w:t xml:space="preserve"> </w:t>
      </w:r>
      <w:r>
        <w:rPr>
          <w:color w:val="5E5D5E"/>
          <w:spacing w:val="-1"/>
        </w:rPr>
        <w:t>phase</w:t>
      </w:r>
      <w:r>
        <w:rPr>
          <w:color w:val="5E5D5E"/>
          <w:spacing w:val="2"/>
        </w:rPr>
        <w:t xml:space="preserve"> </w:t>
      </w:r>
      <w:r>
        <w:rPr>
          <w:color w:val="5E5D5E"/>
          <w:spacing w:val="-1"/>
        </w:rPr>
        <w:t>of</w:t>
      </w:r>
      <w:r>
        <w:rPr>
          <w:color w:val="5E5D5E"/>
          <w:spacing w:val="1"/>
        </w:rPr>
        <w:t xml:space="preserve"> </w:t>
      </w:r>
      <w:r>
        <w:rPr>
          <w:color w:val="5E5D5E"/>
        </w:rPr>
        <w:t>the</w:t>
      </w:r>
      <w:r>
        <w:rPr>
          <w:color w:val="5E5D5E"/>
          <w:spacing w:val="2"/>
        </w:rPr>
        <w:t xml:space="preserve"> </w:t>
      </w:r>
      <w:r>
        <w:rPr>
          <w:color w:val="5E5D5E"/>
        </w:rPr>
        <w:t>commodity</w:t>
      </w:r>
      <w:r>
        <w:rPr>
          <w:color w:val="5E5D5E"/>
          <w:spacing w:val="2"/>
        </w:rPr>
        <w:t xml:space="preserve"> </w:t>
      </w:r>
      <w:r>
        <w:rPr>
          <w:color w:val="5E5D5E"/>
          <w:spacing w:val="-1"/>
        </w:rPr>
        <w:t>boom</w:t>
      </w:r>
      <w:r>
        <w:rPr>
          <w:color w:val="5E5D5E"/>
          <w:spacing w:val="2"/>
        </w:rPr>
        <w:t xml:space="preserve"> </w:t>
      </w:r>
      <w:r>
        <w:rPr>
          <w:color w:val="5E5D5E"/>
          <w:spacing w:val="-1"/>
        </w:rPr>
        <w:t>has</w:t>
      </w:r>
      <w:r>
        <w:rPr>
          <w:color w:val="5E5D5E"/>
          <w:spacing w:val="2"/>
        </w:rPr>
        <w:t xml:space="preserve"> </w:t>
      </w:r>
      <w:r>
        <w:rPr>
          <w:color w:val="5E5D5E"/>
          <w:spacing w:val="-1"/>
        </w:rPr>
        <w:t>all</w:t>
      </w:r>
      <w:r>
        <w:rPr>
          <w:color w:val="5E5D5E"/>
          <w:spacing w:val="30"/>
        </w:rPr>
        <w:t xml:space="preserve"> </w:t>
      </w:r>
      <w:r>
        <w:rPr>
          <w:color w:val="5E5D5E"/>
          <w:spacing w:val="-1"/>
        </w:rPr>
        <w:t>but</w:t>
      </w:r>
      <w:r>
        <w:rPr>
          <w:color w:val="5E5D5E"/>
          <w:spacing w:val="4"/>
        </w:rPr>
        <w:t xml:space="preserve"> </w:t>
      </w:r>
      <w:r>
        <w:rPr>
          <w:color w:val="5E5D5E"/>
          <w:spacing w:val="-1"/>
        </w:rPr>
        <w:t>passed</w:t>
      </w:r>
      <w:r>
        <w:rPr>
          <w:color w:val="5E5D5E"/>
          <w:spacing w:val="5"/>
        </w:rPr>
        <w:t xml:space="preserve"> </w:t>
      </w:r>
      <w:r>
        <w:rPr>
          <w:color w:val="5E5D5E"/>
          <w:spacing w:val="-1"/>
        </w:rPr>
        <w:t>and</w:t>
      </w:r>
      <w:r>
        <w:rPr>
          <w:color w:val="5E5D5E"/>
          <w:spacing w:val="5"/>
        </w:rPr>
        <w:t xml:space="preserve"> </w:t>
      </w:r>
      <w:r>
        <w:rPr>
          <w:color w:val="5E5D5E"/>
        </w:rPr>
        <w:t>the</w:t>
      </w:r>
      <w:r>
        <w:rPr>
          <w:color w:val="5E5D5E"/>
          <w:spacing w:val="5"/>
        </w:rPr>
        <w:t xml:space="preserve"> </w:t>
      </w:r>
      <w:r>
        <w:rPr>
          <w:color w:val="5E5D5E"/>
        </w:rPr>
        <w:t>mining</w:t>
      </w:r>
      <w:r>
        <w:rPr>
          <w:color w:val="5E5D5E"/>
          <w:spacing w:val="5"/>
        </w:rPr>
        <w:t xml:space="preserve"> </w:t>
      </w:r>
      <w:r>
        <w:rPr>
          <w:color w:val="5E5D5E"/>
        </w:rPr>
        <w:t>sector</w:t>
      </w:r>
      <w:r>
        <w:rPr>
          <w:color w:val="5E5D5E"/>
          <w:spacing w:val="5"/>
        </w:rPr>
        <w:t xml:space="preserve"> </w:t>
      </w:r>
      <w:r>
        <w:rPr>
          <w:color w:val="5E5D5E"/>
          <w:spacing w:val="-1"/>
        </w:rPr>
        <w:t>has</w:t>
      </w:r>
      <w:r>
        <w:rPr>
          <w:color w:val="5E5D5E"/>
          <w:spacing w:val="5"/>
        </w:rPr>
        <w:t xml:space="preserve"> </w:t>
      </w:r>
      <w:r>
        <w:rPr>
          <w:color w:val="5E5D5E"/>
        </w:rPr>
        <w:t>shifted</w:t>
      </w:r>
      <w:r>
        <w:rPr>
          <w:color w:val="5E5D5E"/>
          <w:spacing w:val="5"/>
        </w:rPr>
        <w:t xml:space="preserve"> </w:t>
      </w:r>
      <w:r>
        <w:rPr>
          <w:color w:val="5E5D5E"/>
          <w:spacing w:val="-1"/>
        </w:rPr>
        <w:t>its</w:t>
      </w:r>
      <w:r>
        <w:rPr>
          <w:color w:val="5E5D5E"/>
          <w:spacing w:val="5"/>
        </w:rPr>
        <w:t xml:space="preserve"> </w:t>
      </w:r>
      <w:r>
        <w:rPr>
          <w:color w:val="5E5D5E"/>
        </w:rPr>
        <w:t>focus</w:t>
      </w:r>
      <w:r>
        <w:rPr>
          <w:color w:val="5E5D5E"/>
          <w:spacing w:val="4"/>
        </w:rPr>
        <w:t xml:space="preserve"> </w:t>
      </w:r>
      <w:r>
        <w:rPr>
          <w:color w:val="5E5D5E"/>
        </w:rPr>
        <w:t>to</w:t>
      </w:r>
      <w:r>
        <w:rPr>
          <w:color w:val="5E5D5E"/>
          <w:spacing w:val="5"/>
        </w:rPr>
        <w:t xml:space="preserve"> </w:t>
      </w:r>
      <w:r>
        <w:rPr>
          <w:color w:val="5E5D5E"/>
          <w:spacing w:val="-1"/>
        </w:rPr>
        <w:t>production.</w:t>
      </w:r>
      <w:r>
        <w:rPr>
          <w:color w:val="5E5D5E"/>
          <w:spacing w:val="2"/>
        </w:rPr>
        <w:t xml:space="preserve"> </w:t>
      </w:r>
      <w:r>
        <w:rPr>
          <w:color w:val="5E5D5E"/>
        </w:rPr>
        <w:t>The</w:t>
      </w:r>
      <w:r>
        <w:rPr>
          <w:color w:val="5E5D5E"/>
          <w:spacing w:val="5"/>
        </w:rPr>
        <w:t xml:space="preserve"> </w:t>
      </w:r>
      <w:r>
        <w:rPr>
          <w:color w:val="5E5D5E"/>
          <w:spacing w:val="-1"/>
        </w:rPr>
        <w:t>question</w:t>
      </w:r>
      <w:r>
        <w:rPr>
          <w:color w:val="5E5D5E"/>
          <w:spacing w:val="5"/>
        </w:rPr>
        <w:t xml:space="preserve"> </w:t>
      </w:r>
      <w:r>
        <w:rPr>
          <w:color w:val="5E5D5E"/>
          <w:spacing w:val="-1"/>
        </w:rPr>
        <w:t>now</w:t>
      </w:r>
      <w:r>
        <w:rPr>
          <w:color w:val="5E5D5E"/>
          <w:spacing w:val="5"/>
        </w:rPr>
        <w:t xml:space="preserve"> </w:t>
      </w:r>
      <w:r>
        <w:rPr>
          <w:color w:val="5E5D5E"/>
          <w:spacing w:val="-1"/>
        </w:rPr>
        <w:t>is</w:t>
      </w:r>
      <w:r>
        <w:rPr>
          <w:color w:val="5E5D5E"/>
          <w:spacing w:val="28"/>
        </w:rPr>
        <w:t xml:space="preserve"> </w:t>
      </w:r>
      <w:r>
        <w:rPr>
          <w:rFonts w:cs="Arial"/>
          <w:color w:val="5E5D5E"/>
        </w:rPr>
        <w:t>how</w:t>
      </w:r>
      <w:r>
        <w:rPr>
          <w:rFonts w:cs="Arial"/>
          <w:color w:val="5E5D5E"/>
          <w:spacing w:val="22"/>
        </w:rPr>
        <w:t xml:space="preserve"> </w:t>
      </w:r>
      <w:r>
        <w:rPr>
          <w:rFonts w:cs="Arial"/>
          <w:color w:val="5E5D5E"/>
        </w:rPr>
        <w:t>this</w:t>
      </w:r>
      <w:r>
        <w:rPr>
          <w:rFonts w:cs="Arial"/>
          <w:color w:val="5E5D5E"/>
          <w:spacing w:val="22"/>
        </w:rPr>
        <w:t xml:space="preserve"> </w:t>
      </w:r>
      <w:r>
        <w:rPr>
          <w:rFonts w:cs="Arial"/>
          <w:color w:val="5E5D5E"/>
        </w:rPr>
        <w:t>transition</w:t>
      </w:r>
      <w:r>
        <w:rPr>
          <w:rFonts w:cs="Arial"/>
          <w:color w:val="5E5D5E"/>
          <w:spacing w:val="22"/>
        </w:rPr>
        <w:t xml:space="preserve"> </w:t>
      </w:r>
      <w:r>
        <w:rPr>
          <w:rFonts w:cs="Arial"/>
          <w:color w:val="5E5D5E"/>
        </w:rPr>
        <w:t>will</w:t>
      </w:r>
      <w:r>
        <w:rPr>
          <w:rFonts w:cs="Arial"/>
          <w:color w:val="5E5D5E"/>
          <w:spacing w:val="22"/>
        </w:rPr>
        <w:t xml:space="preserve"> </w:t>
      </w:r>
      <w:r>
        <w:rPr>
          <w:rFonts w:cs="Arial"/>
          <w:color w:val="5E5D5E"/>
        </w:rPr>
        <w:t>unfold.</w:t>
      </w:r>
      <w:r>
        <w:rPr>
          <w:rFonts w:cs="Arial"/>
          <w:color w:val="5E5D5E"/>
          <w:spacing w:val="22"/>
        </w:rPr>
        <w:t xml:space="preserve"> </w:t>
      </w:r>
      <w:r>
        <w:rPr>
          <w:rFonts w:cs="Arial"/>
          <w:color w:val="5E5D5E"/>
        </w:rPr>
        <w:t>Will</w:t>
      </w:r>
      <w:r>
        <w:rPr>
          <w:rFonts w:cs="Arial"/>
          <w:color w:val="5E5D5E"/>
          <w:spacing w:val="22"/>
        </w:rPr>
        <w:t xml:space="preserve"> </w:t>
      </w:r>
      <w:r>
        <w:rPr>
          <w:rFonts w:cs="Arial"/>
          <w:color w:val="5E5D5E"/>
        </w:rPr>
        <w:t>economic</w:t>
      </w:r>
      <w:r>
        <w:rPr>
          <w:rFonts w:cs="Arial"/>
          <w:color w:val="5E5D5E"/>
          <w:spacing w:val="22"/>
        </w:rPr>
        <w:t xml:space="preserve"> </w:t>
      </w:r>
      <w:r>
        <w:rPr>
          <w:rFonts w:cs="Arial"/>
          <w:color w:val="5E5D5E"/>
        </w:rPr>
        <w:t>activity</w:t>
      </w:r>
      <w:r>
        <w:rPr>
          <w:rFonts w:cs="Arial"/>
          <w:color w:val="5E5D5E"/>
          <w:spacing w:val="22"/>
        </w:rPr>
        <w:t xml:space="preserve"> </w:t>
      </w:r>
      <w:r>
        <w:rPr>
          <w:rFonts w:cs="Arial"/>
          <w:color w:val="5E5D5E"/>
        </w:rPr>
        <w:t>and</w:t>
      </w:r>
      <w:r>
        <w:rPr>
          <w:rFonts w:cs="Arial"/>
          <w:color w:val="5E5D5E"/>
          <w:spacing w:val="22"/>
        </w:rPr>
        <w:t xml:space="preserve"> </w:t>
      </w:r>
      <w:r>
        <w:rPr>
          <w:rFonts w:cs="Arial"/>
          <w:color w:val="5E5D5E"/>
        </w:rPr>
        <w:t>employment</w:t>
      </w:r>
      <w:r>
        <w:rPr>
          <w:rFonts w:cs="Arial"/>
          <w:color w:val="5E5D5E"/>
          <w:spacing w:val="22"/>
        </w:rPr>
        <w:t xml:space="preserve"> </w:t>
      </w:r>
      <w:r>
        <w:rPr>
          <w:rFonts w:cs="Arial"/>
          <w:color w:val="5E5D5E"/>
        </w:rPr>
        <w:t>opportunities</w:t>
      </w:r>
      <w:r>
        <w:rPr>
          <w:rFonts w:cs="Arial"/>
          <w:color w:val="5E5D5E"/>
          <w:spacing w:val="22"/>
        </w:rPr>
        <w:t xml:space="preserve"> </w:t>
      </w:r>
      <w:r>
        <w:rPr>
          <w:rFonts w:cs="Arial"/>
          <w:color w:val="5E5D5E"/>
        </w:rPr>
        <w:t xml:space="preserve">flow </w:t>
      </w:r>
      <w:r>
        <w:rPr>
          <w:color w:val="5E5D5E"/>
        </w:rPr>
        <w:t>smoothly</w:t>
      </w:r>
      <w:r>
        <w:rPr>
          <w:color w:val="5E5D5E"/>
          <w:spacing w:val="-6"/>
        </w:rPr>
        <w:t xml:space="preserve"> </w:t>
      </w:r>
      <w:r>
        <w:rPr>
          <w:color w:val="5E5D5E"/>
        </w:rPr>
        <w:t>to</w:t>
      </w:r>
      <w:r>
        <w:rPr>
          <w:color w:val="5E5D5E"/>
          <w:spacing w:val="-5"/>
        </w:rPr>
        <w:t xml:space="preserve"> </w:t>
      </w:r>
      <w:r>
        <w:rPr>
          <w:color w:val="5E5D5E"/>
        </w:rPr>
        <w:t>the</w:t>
      </w:r>
      <w:r>
        <w:rPr>
          <w:color w:val="5E5D5E"/>
          <w:spacing w:val="-6"/>
        </w:rPr>
        <w:t xml:space="preserve"> </w:t>
      </w:r>
      <w:r>
        <w:rPr>
          <w:color w:val="5E5D5E"/>
          <w:spacing w:val="-1"/>
        </w:rPr>
        <w:t>non-resource</w:t>
      </w:r>
      <w:r>
        <w:rPr>
          <w:color w:val="5E5D5E"/>
          <w:spacing w:val="-5"/>
        </w:rPr>
        <w:t xml:space="preserve"> </w:t>
      </w:r>
      <w:r>
        <w:rPr>
          <w:color w:val="5E5D5E"/>
        </w:rPr>
        <w:t>sectors</w:t>
      </w:r>
      <w:r>
        <w:rPr>
          <w:color w:val="5E5D5E"/>
          <w:spacing w:val="-6"/>
        </w:rPr>
        <w:t xml:space="preserve"> </w:t>
      </w:r>
      <w:r>
        <w:rPr>
          <w:color w:val="5E5D5E"/>
          <w:spacing w:val="-1"/>
        </w:rPr>
        <w:t>of</w:t>
      </w:r>
      <w:r>
        <w:rPr>
          <w:color w:val="5E5D5E"/>
          <w:spacing w:val="-5"/>
        </w:rPr>
        <w:t xml:space="preserve"> </w:t>
      </w:r>
      <w:r>
        <w:rPr>
          <w:color w:val="5E5D5E"/>
        </w:rPr>
        <w:t>the</w:t>
      </w:r>
      <w:r>
        <w:rPr>
          <w:color w:val="5E5D5E"/>
          <w:spacing w:val="-6"/>
        </w:rPr>
        <w:t xml:space="preserve"> </w:t>
      </w:r>
      <w:r>
        <w:rPr>
          <w:color w:val="5E5D5E"/>
          <w:spacing w:val="-1"/>
        </w:rPr>
        <w:t>economy?</w:t>
      </w:r>
      <w:r>
        <w:rPr>
          <w:color w:val="5E5D5E"/>
          <w:spacing w:val="-5"/>
        </w:rPr>
        <w:t xml:space="preserve"> </w:t>
      </w:r>
      <w:r>
        <w:rPr>
          <w:color w:val="5E5D5E"/>
        </w:rPr>
        <w:t>Or</w:t>
      </w:r>
      <w:r>
        <w:rPr>
          <w:color w:val="5E5D5E"/>
          <w:spacing w:val="-6"/>
        </w:rPr>
        <w:t xml:space="preserve"> </w:t>
      </w:r>
      <w:r>
        <w:rPr>
          <w:color w:val="5E5D5E"/>
          <w:spacing w:val="-1"/>
        </w:rPr>
        <w:t>is</w:t>
      </w:r>
      <w:r>
        <w:rPr>
          <w:color w:val="5E5D5E"/>
          <w:spacing w:val="-16"/>
        </w:rPr>
        <w:t xml:space="preserve"> </w:t>
      </w:r>
      <w:r>
        <w:rPr>
          <w:color w:val="5E5D5E"/>
        </w:rPr>
        <w:t>Australia</w:t>
      </w:r>
      <w:r>
        <w:rPr>
          <w:color w:val="5E5D5E"/>
          <w:spacing w:val="-6"/>
        </w:rPr>
        <w:t xml:space="preserve"> </w:t>
      </w:r>
      <w:r>
        <w:rPr>
          <w:color w:val="5E5D5E"/>
          <w:spacing w:val="-1"/>
        </w:rPr>
        <w:t>in</w:t>
      </w:r>
      <w:r>
        <w:rPr>
          <w:color w:val="5E5D5E"/>
          <w:spacing w:val="-5"/>
        </w:rPr>
        <w:t xml:space="preserve"> </w:t>
      </w:r>
      <w:r>
        <w:rPr>
          <w:color w:val="5E5D5E"/>
        </w:rPr>
        <w:t>for</w:t>
      </w:r>
      <w:r>
        <w:rPr>
          <w:color w:val="5E5D5E"/>
          <w:spacing w:val="-6"/>
        </w:rPr>
        <w:t xml:space="preserve"> </w:t>
      </w:r>
      <w:r>
        <w:rPr>
          <w:color w:val="5E5D5E"/>
        </w:rPr>
        <w:t>a</w:t>
      </w:r>
      <w:r>
        <w:rPr>
          <w:color w:val="5E5D5E"/>
          <w:spacing w:val="-5"/>
        </w:rPr>
        <w:t xml:space="preserve"> </w:t>
      </w:r>
      <w:r>
        <w:rPr>
          <w:color w:val="5E5D5E"/>
          <w:spacing w:val="-1"/>
        </w:rPr>
        <w:t>period</w:t>
      </w:r>
      <w:r>
        <w:rPr>
          <w:color w:val="5E5D5E"/>
          <w:spacing w:val="-6"/>
        </w:rPr>
        <w:t xml:space="preserve"> </w:t>
      </w:r>
      <w:r>
        <w:rPr>
          <w:color w:val="5E5D5E"/>
          <w:spacing w:val="-1"/>
        </w:rPr>
        <w:t>where</w:t>
      </w:r>
      <w:r>
        <w:rPr>
          <w:color w:val="5E5D5E"/>
          <w:spacing w:val="26"/>
        </w:rPr>
        <w:t xml:space="preserve"> </w:t>
      </w:r>
      <w:r>
        <w:rPr>
          <w:color w:val="5E5D5E"/>
        </w:rPr>
        <w:t>real</w:t>
      </w:r>
      <w:r>
        <w:rPr>
          <w:color w:val="5E5D5E"/>
          <w:spacing w:val="-1"/>
        </w:rPr>
        <w:t xml:space="preserve"> living</w:t>
      </w:r>
      <w:r>
        <w:rPr>
          <w:color w:val="5E5D5E"/>
        </w:rPr>
        <w:t xml:space="preserve"> standards</w:t>
      </w:r>
      <w:r>
        <w:rPr>
          <w:color w:val="5E5D5E"/>
          <w:spacing w:val="-1"/>
        </w:rPr>
        <w:t xml:space="preserve"> </w:t>
      </w:r>
      <w:r>
        <w:rPr>
          <w:color w:val="5E5D5E"/>
        </w:rPr>
        <w:t>stall,</w:t>
      </w:r>
      <w:r>
        <w:rPr>
          <w:color w:val="5E5D5E"/>
          <w:spacing w:val="-1"/>
        </w:rPr>
        <w:t xml:space="preserve"> or</w:t>
      </w:r>
      <w:r>
        <w:rPr>
          <w:color w:val="5E5D5E"/>
        </w:rPr>
        <w:t xml:space="preserve"> </w:t>
      </w:r>
      <w:r>
        <w:rPr>
          <w:color w:val="5E5D5E"/>
          <w:spacing w:val="-1"/>
        </w:rPr>
        <w:t>even</w:t>
      </w:r>
      <w:r>
        <w:rPr>
          <w:color w:val="5E5D5E"/>
        </w:rPr>
        <w:t xml:space="preserve"> </w:t>
      </w:r>
      <w:r>
        <w:rPr>
          <w:color w:val="5E5D5E"/>
          <w:spacing w:val="-1"/>
        </w:rPr>
        <w:t>decline?</w:t>
      </w:r>
    </w:p>
    <w:p w:rsidR="002F76B6" w:rsidRDefault="00F32A52">
      <w:pPr>
        <w:pStyle w:val="BodyText"/>
        <w:spacing w:line="271" w:lineRule="auto"/>
        <w:ind w:right="870"/>
        <w:jc w:val="both"/>
      </w:pPr>
      <w:r>
        <w:rPr>
          <w:color w:val="5E5D5E"/>
        </w:rPr>
        <w:t>The</w:t>
      </w:r>
      <w:r>
        <w:rPr>
          <w:color w:val="5E5D5E"/>
          <w:spacing w:val="47"/>
        </w:rPr>
        <w:t xml:space="preserve"> </w:t>
      </w:r>
      <w:r>
        <w:rPr>
          <w:color w:val="5E5D5E"/>
        </w:rPr>
        <w:t>chapter</w:t>
      </w:r>
      <w:r>
        <w:rPr>
          <w:color w:val="5E5D5E"/>
          <w:spacing w:val="47"/>
        </w:rPr>
        <w:t xml:space="preserve"> </w:t>
      </w:r>
      <w:r>
        <w:rPr>
          <w:color w:val="5E5D5E"/>
          <w:spacing w:val="-1"/>
        </w:rPr>
        <w:t>begins</w:t>
      </w:r>
      <w:r>
        <w:rPr>
          <w:color w:val="5E5D5E"/>
          <w:spacing w:val="48"/>
        </w:rPr>
        <w:t xml:space="preserve"> </w:t>
      </w:r>
      <w:r>
        <w:rPr>
          <w:color w:val="5E5D5E"/>
          <w:spacing w:val="-1"/>
        </w:rPr>
        <w:t>with</w:t>
      </w:r>
      <w:r>
        <w:rPr>
          <w:color w:val="5E5D5E"/>
          <w:spacing w:val="47"/>
        </w:rPr>
        <w:t xml:space="preserve"> </w:t>
      </w:r>
      <w:r>
        <w:rPr>
          <w:color w:val="5E5D5E"/>
        </w:rPr>
        <w:t>a</w:t>
      </w:r>
      <w:r>
        <w:rPr>
          <w:color w:val="5E5D5E"/>
          <w:spacing w:val="48"/>
        </w:rPr>
        <w:t xml:space="preserve"> </w:t>
      </w:r>
      <w:r>
        <w:rPr>
          <w:color w:val="5E5D5E"/>
          <w:spacing w:val="-1"/>
        </w:rPr>
        <w:t>look</w:t>
      </w:r>
      <w:r>
        <w:rPr>
          <w:color w:val="5E5D5E"/>
          <w:spacing w:val="47"/>
        </w:rPr>
        <w:t xml:space="preserve"> </w:t>
      </w:r>
      <w:r>
        <w:rPr>
          <w:color w:val="5E5D5E"/>
          <w:spacing w:val="-1"/>
        </w:rPr>
        <w:t>at</w:t>
      </w:r>
      <w:r>
        <w:rPr>
          <w:color w:val="5E5D5E"/>
          <w:spacing w:val="48"/>
        </w:rPr>
        <w:t xml:space="preserve"> </w:t>
      </w:r>
      <w:r>
        <w:rPr>
          <w:rFonts w:cs="Arial"/>
          <w:b/>
          <w:bCs/>
          <w:color w:val="5E5D5E"/>
        </w:rPr>
        <w:t>international</w:t>
      </w:r>
      <w:r>
        <w:rPr>
          <w:rFonts w:cs="Arial"/>
          <w:b/>
          <w:bCs/>
          <w:color w:val="5E5D5E"/>
          <w:spacing w:val="46"/>
        </w:rPr>
        <w:t xml:space="preserve"> </w:t>
      </w:r>
      <w:r>
        <w:rPr>
          <w:rFonts w:cs="Arial"/>
          <w:b/>
          <w:bCs/>
          <w:color w:val="5E5D5E"/>
          <w:spacing w:val="-1"/>
        </w:rPr>
        <w:t>developments</w:t>
      </w:r>
      <w:r>
        <w:rPr>
          <w:color w:val="5E5D5E"/>
          <w:spacing w:val="-1"/>
        </w:rPr>
        <w:t>:</w:t>
      </w:r>
      <w:r>
        <w:rPr>
          <w:color w:val="5E5D5E"/>
          <w:spacing w:val="48"/>
        </w:rPr>
        <w:t xml:space="preserve"> </w:t>
      </w:r>
      <w:r>
        <w:rPr>
          <w:color w:val="5E5D5E"/>
        </w:rPr>
        <w:t>their</w:t>
      </w:r>
      <w:r>
        <w:rPr>
          <w:color w:val="5E5D5E"/>
          <w:spacing w:val="47"/>
        </w:rPr>
        <w:t xml:space="preserve"> </w:t>
      </w:r>
      <w:r>
        <w:rPr>
          <w:color w:val="5E5D5E"/>
          <w:spacing w:val="-1"/>
        </w:rPr>
        <w:t>impact</w:t>
      </w:r>
      <w:r>
        <w:rPr>
          <w:color w:val="5E5D5E"/>
          <w:spacing w:val="48"/>
        </w:rPr>
        <w:t xml:space="preserve"> </w:t>
      </w:r>
      <w:r>
        <w:rPr>
          <w:color w:val="5E5D5E"/>
          <w:spacing w:val="-1"/>
        </w:rPr>
        <w:t>on</w:t>
      </w:r>
      <w:r>
        <w:rPr>
          <w:color w:val="5E5D5E"/>
          <w:spacing w:val="47"/>
        </w:rPr>
        <w:t xml:space="preserve"> </w:t>
      </w:r>
      <w:r>
        <w:rPr>
          <w:color w:val="5E5D5E"/>
        </w:rPr>
        <w:t>the</w:t>
      </w:r>
      <w:r>
        <w:rPr>
          <w:color w:val="5E5D5E"/>
          <w:spacing w:val="37"/>
        </w:rPr>
        <w:t xml:space="preserve"> </w:t>
      </w:r>
      <w:r>
        <w:rPr>
          <w:color w:val="5E5D5E"/>
        </w:rPr>
        <w:t>Australian</w:t>
      </w:r>
      <w:r>
        <w:rPr>
          <w:color w:val="5E5D5E"/>
          <w:spacing w:val="36"/>
        </w:rPr>
        <w:t xml:space="preserve"> </w:t>
      </w:r>
      <w:r>
        <w:rPr>
          <w:color w:val="5E5D5E"/>
          <w:spacing w:val="-1"/>
        </w:rPr>
        <w:t>economy</w:t>
      </w:r>
      <w:r>
        <w:rPr>
          <w:color w:val="5E5D5E"/>
          <w:spacing w:val="38"/>
        </w:rPr>
        <w:t xml:space="preserve"> </w:t>
      </w:r>
      <w:r>
        <w:rPr>
          <w:color w:val="5E5D5E"/>
          <w:spacing w:val="-1"/>
        </w:rPr>
        <w:t>and</w:t>
      </w:r>
      <w:r>
        <w:rPr>
          <w:color w:val="5E5D5E"/>
          <w:spacing w:val="37"/>
        </w:rPr>
        <w:t xml:space="preserve"> </w:t>
      </w:r>
      <w:r>
        <w:rPr>
          <w:color w:val="5E5D5E"/>
        </w:rPr>
        <w:t>their</w:t>
      </w:r>
      <w:r>
        <w:rPr>
          <w:color w:val="5E5D5E"/>
          <w:spacing w:val="37"/>
        </w:rPr>
        <w:t xml:space="preserve"> </w:t>
      </w:r>
      <w:r>
        <w:rPr>
          <w:color w:val="5E5D5E"/>
          <w:spacing w:val="-1"/>
        </w:rPr>
        <w:t>implications</w:t>
      </w:r>
      <w:r>
        <w:rPr>
          <w:color w:val="5E5D5E"/>
          <w:spacing w:val="38"/>
        </w:rPr>
        <w:t xml:space="preserve"> </w:t>
      </w:r>
      <w:r>
        <w:rPr>
          <w:color w:val="5E5D5E"/>
        </w:rPr>
        <w:t>for</w:t>
      </w:r>
      <w:r>
        <w:rPr>
          <w:color w:val="5E5D5E"/>
          <w:spacing w:val="37"/>
        </w:rPr>
        <w:t xml:space="preserve"> </w:t>
      </w:r>
      <w:r>
        <w:rPr>
          <w:color w:val="5E5D5E"/>
        </w:rPr>
        <w:t>the</w:t>
      </w:r>
      <w:r>
        <w:rPr>
          <w:color w:val="5E5D5E"/>
          <w:spacing w:val="37"/>
        </w:rPr>
        <w:t xml:space="preserve"> </w:t>
      </w:r>
      <w:r>
        <w:rPr>
          <w:color w:val="5E5D5E"/>
        </w:rPr>
        <w:t>future.</w:t>
      </w:r>
      <w:r>
        <w:rPr>
          <w:color w:val="5E5D5E"/>
          <w:spacing w:val="37"/>
        </w:rPr>
        <w:t xml:space="preserve"> </w:t>
      </w:r>
      <w:r>
        <w:rPr>
          <w:color w:val="5E5D5E"/>
        </w:rPr>
        <w:t>Global</w:t>
      </w:r>
      <w:r>
        <w:rPr>
          <w:color w:val="5E5D5E"/>
          <w:spacing w:val="37"/>
        </w:rPr>
        <w:t xml:space="preserve"> </w:t>
      </w:r>
      <w:r>
        <w:rPr>
          <w:color w:val="5E5D5E"/>
          <w:spacing w:val="-1"/>
        </w:rPr>
        <w:t>economic</w:t>
      </w:r>
      <w:r>
        <w:rPr>
          <w:color w:val="5E5D5E"/>
          <w:spacing w:val="38"/>
        </w:rPr>
        <w:t xml:space="preserve"> </w:t>
      </w:r>
      <w:r>
        <w:rPr>
          <w:color w:val="5E5D5E"/>
          <w:spacing w:val="-1"/>
        </w:rPr>
        <w:t>growth</w:t>
      </w:r>
      <w:r>
        <w:rPr>
          <w:color w:val="5E5D5E"/>
          <w:spacing w:val="38"/>
        </w:rPr>
        <w:t xml:space="preserve"> </w:t>
      </w:r>
      <w:r>
        <w:rPr>
          <w:color w:val="5E5D5E"/>
          <w:spacing w:val="-1"/>
        </w:rPr>
        <w:t>has</w:t>
      </w:r>
      <w:r>
        <w:rPr>
          <w:color w:val="5E5D5E"/>
          <w:spacing w:val="25"/>
        </w:rPr>
        <w:t xml:space="preserve"> </w:t>
      </w:r>
      <w:r>
        <w:rPr>
          <w:color w:val="5E5D5E"/>
          <w:spacing w:val="-1"/>
        </w:rPr>
        <w:t>picked</w:t>
      </w:r>
      <w:r>
        <w:rPr>
          <w:color w:val="5E5D5E"/>
          <w:spacing w:val="10"/>
        </w:rPr>
        <w:t xml:space="preserve"> </w:t>
      </w:r>
      <w:r>
        <w:rPr>
          <w:color w:val="5E5D5E"/>
          <w:spacing w:val="-1"/>
        </w:rPr>
        <w:t>up</w:t>
      </w:r>
      <w:r>
        <w:rPr>
          <w:color w:val="5E5D5E"/>
          <w:spacing w:val="11"/>
        </w:rPr>
        <w:t xml:space="preserve"> </w:t>
      </w:r>
      <w:r>
        <w:rPr>
          <w:color w:val="5E5D5E"/>
        </w:rPr>
        <w:t>slowly</w:t>
      </w:r>
      <w:r>
        <w:rPr>
          <w:color w:val="5E5D5E"/>
          <w:spacing w:val="11"/>
        </w:rPr>
        <w:t xml:space="preserve"> </w:t>
      </w:r>
      <w:r>
        <w:rPr>
          <w:color w:val="5E5D5E"/>
          <w:spacing w:val="-1"/>
        </w:rPr>
        <w:t>over</w:t>
      </w:r>
      <w:r>
        <w:rPr>
          <w:color w:val="5E5D5E"/>
          <w:spacing w:val="11"/>
        </w:rPr>
        <w:t xml:space="preserve"> </w:t>
      </w:r>
      <w:r>
        <w:rPr>
          <w:color w:val="5E5D5E"/>
        </w:rPr>
        <w:t>the</w:t>
      </w:r>
      <w:r>
        <w:rPr>
          <w:color w:val="5E5D5E"/>
          <w:spacing w:val="10"/>
        </w:rPr>
        <w:t xml:space="preserve"> </w:t>
      </w:r>
      <w:r>
        <w:rPr>
          <w:color w:val="5E5D5E"/>
          <w:spacing w:val="-1"/>
        </w:rPr>
        <w:t>last</w:t>
      </w:r>
      <w:r>
        <w:rPr>
          <w:color w:val="5E5D5E"/>
          <w:spacing w:val="11"/>
        </w:rPr>
        <w:t xml:space="preserve"> </w:t>
      </w:r>
      <w:r>
        <w:rPr>
          <w:color w:val="5E5D5E"/>
          <w:spacing w:val="-3"/>
        </w:rPr>
        <w:t>year,</w:t>
      </w:r>
      <w:r>
        <w:rPr>
          <w:color w:val="5E5D5E"/>
          <w:spacing w:val="11"/>
        </w:rPr>
        <w:t xml:space="preserve"> </w:t>
      </w:r>
      <w:r>
        <w:rPr>
          <w:color w:val="5E5D5E"/>
          <w:spacing w:val="-1"/>
        </w:rPr>
        <w:t>although</w:t>
      </w:r>
      <w:r>
        <w:rPr>
          <w:color w:val="5E5D5E"/>
          <w:spacing w:val="11"/>
        </w:rPr>
        <w:t xml:space="preserve"> </w:t>
      </w:r>
      <w:r>
        <w:rPr>
          <w:color w:val="5E5D5E"/>
          <w:spacing w:val="-1"/>
        </w:rPr>
        <w:t>with</w:t>
      </w:r>
      <w:r>
        <w:rPr>
          <w:color w:val="5E5D5E"/>
          <w:spacing w:val="11"/>
        </w:rPr>
        <w:t xml:space="preserve"> </w:t>
      </w:r>
      <w:r>
        <w:rPr>
          <w:color w:val="5E5D5E"/>
          <w:spacing w:val="-1"/>
        </w:rPr>
        <w:t>notable</w:t>
      </w:r>
      <w:r>
        <w:rPr>
          <w:color w:val="5E5D5E"/>
          <w:spacing w:val="11"/>
        </w:rPr>
        <w:t xml:space="preserve"> </w:t>
      </w:r>
      <w:r>
        <w:rPr>
          <w:color w:val="5E5D5E"/>
          <w:spacing w:val="-1"/>
        </w:rPr>
        <w:t>divergence</w:t>
      </w:r>
      <w:r>
        <w:rPr>
          <w:color w:val="5E5D5E"/>
          <w:spacing w:val="11"/>
        </w:rPr>
        <w:t xml:space="preserve"> </w:t>
      </w:r>
      <w:r>
        <w:rPr>
          <w:color w:val="5E5D5E"/>
          <w:spacing w:val="-1"/>
        </w:rPr>
        <w:t>between</w:t>
      </w:r>
      <w:r>
        <w:rPr>
          <w:color w:val="5E5D5E"/>
          <w:spacing w:val="11"/>
        </w:rPr>
        <w:t xml:space="preserve"> </w:t>
      </w:r>
      <w:r>
        <w:rPr>
          <w:color w:val="5E5D5E"/>
        </w:rPr>
        <w:t>countries.</w:t>
      </w:r>
      <w:r>
        <w:rPr>
          <w:color w:val="5E5D5E"/>
          <w:spacing w:val="25"/>
        </w:rPr>
        <w:t xml:space="preserve"> </w:t>
      </w:r>
      <w:r>
        <w:rPr>
          <w:color w:val="5E5D5E"/>
        </w:rPr>
        <w:t>An</w:t>
      </w:r>
      <w:r>
        <w:rPr>
          <w:color w:val="5E5D5E"/>
          <w:spacing w:val="14"/>
        </w:rPr>
        <w:t xml:space="preserve"> </w:t>
      </w:r>
      <w:r>
        <w:rPr>
          <w:color w:val="5E5D5E"/>
          <w:spacing w:val="-1"/>
        </w:rPr>
        <w:t>economic</w:t>
      </w:r>
      <w:r>
        <w:rPr>
          <w:color w:val="5E5D5E"/>
          <w:spacing w:val="15"/>
        </w:rPr>
        <w:t xml:space="preserve"> </w:t>
      </w:r>
      <w:r>
        <w:rPr>
          <w:color w:val="5E5D5E"/>
        </w:rPr>
        <w:t>recovery</w:t>
      </w:r>
      <w:r>
        <w:rPr>
          <w:color w:val="5E5D5E"/>
          <w:spacing w:val="14"/>
        </w:rPr>
        <w:t xml:space="preserve"> </w:t>
      </w:r>
      <w:r>
        <w:rPr>
          <w:color w:val="5E5D5E"/>
          <w:spacing w:val="-1"/>
        </w:rPr>
        <w:t>in</w:t>
      </w:r>
      <w:r>
        <w:rPr>
          <w:color w:val="5E5D5E"/>
          <w:spacing w:val="15"/>
        </w:rPr>
        <w:t xml:space="preserve"> </w:t>
      </w:r>
      <w:r>
        <w:rPr>
          <w:color w:val="5E5D5E"/>
        </w:rPr>
        <w:t>the</w:t>
      </w:r>
      <w:r>
        <w:rPr>
          <w:color w:val="5E5D5E"/>
          <w:spacing w:val="14"/>
        </w:rPr>
        <w:t xml:space="preserve"> </w:t>
      </w:r>
      <w:r>
        <w:rPr>
          <w:color w:val="5E5D5E"/>
          <w:spacing w:val="-1"/>
        </w:rPr>
        <w:t>United</w:t>
      </w:r>
      <w:r>
        <w:rPr>
          <w:color w:val="5E5D5E"/>
          <w:spacing w:val="15"/>
        </w:rPr>
        <w:t xml:space="preserve"> </w:t>
      </w:r>
      <w:r>
        <w:rPr>
          <w:color w:val="5E5D5E"/>
        </w:rPr>
        <w:t>States</w:t>
      </w:r>
      <w:r>
        <w:rPr>
          <w:color w:val="5E5D5E"/>
          <w:spacing w:val="15"/>
        </w:rPr>
        <w:t xml:space="preserve"> </w:t>
      </w:r>
      <w:r>
        <w:rPr>
          <w:color w:val="5E5D5E"/>
          <w:spacing w:val="-1"/>
        </w:rPr>
        <w:t>and</w:t>
      </w:r>
      <w:r>
        <w:rPr>
          <w:color w:val="5E5D5E"/>
          <w:spacing w:val="14"/>
        </w:rPr>
        <w:t xml:space="preserve"> </w:t>
      </w:r>
      <w:r>
        <w:rPr>
          <w:color w:val="5E5D5E"/>
        </w:rPr>
        <w:t>falling</w:t>
      </w:r>
      <w:r>
        <w:rPr>
          <w:color w:val="5E5D5E"/>
          <w:spacing w:val="14"/>
        </w:rPr>
        <w:t xml:space="preserve"> </w:t>
      </w:r>
      <w:r>
        <w:rPr>
          <w:color w:val="5E5D5E"/>
          <w:spacing w:val="-1"/>
        </w:rPr>
        <w:t>oil</w:t>
      </w:r>
      <w:r>
        <w:rPr>
          <w:color w:val="5E5D5E"/>
          <w:spacing w:val="14"/>
        </w:rPr>
        <w:t xml:space="preserve"> </w:t>
      </w:r>
      <w:r>
        <w:rPr>
          <w:color w:val="5E5D5E"/>
          <w:spacing w:val="-1"/>
        </w:rPr>
        <w:t>prices</w:t>
      </w:r>
      <w:r>
        <w:rPr>
          <w:color w:val="5E5D5E"/>
          <w:spacing w:val="15"/>
        </w:rPr>
        <w:t xml:space="preserve"> </w:t>
      </w:r>
      <w:r>
        <w:rPr>
          <w:color w:val="5E5D5E"/>
          <w:spacing w:val="-1"/>
        </w:rPr>
        <w:t>have</w:t>
      </w:r>
      <w:r>
        <w:rPr>
          <w:color w:val="5E5D5E"/>
          <w:spacing w:val="15"/>
        </w:rPr>
        <w:t xml:space="preserve"> </w:t>
      </w:r>
      <w:r>
        <w:rPr>
          <w:color w:val="5E5D5E"/>
        </w:rPr>
        <w:t>supported</w:t>
      </w:r>
      <w:r>
        <w:rPr>
          <w:color w:val="5E5D5E"/>
          <w:spacing w:val="14"/>
        </w:rPr>
        <w:t xml:space="preserve"> </w:t>
      </w:r>
      <w:r>
        <w:rPr>
          <w:color w:val="5E5D5E"/>
          <w:spacing w:val="-1"/>
        </w:rPr>
        <w:t>growth,</w:t>
      </w:r>
      <w:r>
        <w:rPr>
          <w:color w:val="5E5D5E"/>
          <w:spacing w:val="27"/>
        </w:rPr>
        <w:t xml:space="preserve"> </w:t>
      </w:r>
      <w:r>
        <w:rPr>
          <w:color w:val="5E5D5E"/>
          <w:spacing w:val="-1"/>
        </w:rPr>
        <w:t>while</w:t>
      </w:r>
      <w:r>
        <w:rPr>
          <w:color w:val="5E5D5E"/>
          <w:spacing w:val="-15"/>
        </w:rPr>
        <w:t xml:space="preserve"> </w:t>
      </w:r>
      <w:r>
        <w:rPr>
          <w:color w:val="5E5D5E"/>
        </w:rPr>
        <w:t>the</w:t>
      </w:r>
      <w:r>
        <w:rPr>
          <w:color w:val="5E5D5E"/>
          <w:spacing w:val="-15"/>
        </w:rPr>
        <w:t xml:space="preserve"> </w:t>
      </w:r>
      <w:r>
        <w:rPr>
          <w:color w:val="5E5D5E"/>
        </w:rPr>
        <w:t>threat</w:t>
      </w:r>
      <w:r>
        <w:rPr>
          <w:color w:val="5E5D5E"/>
          <w:spacing w:val="-15"/>
        </w:rPr>
        <w:t xml:space="preserve"> </w:t>
      </w:r>
      <w:r>
        <w:rPr>
          <w:color w:val="5E5D5E"/>
          <w:spacing w:val="-1"/>
        </w:rPr>
        <w:t>of</w:t>
      </w:r>
      <w:r>
        <w:rPr>
          <w:color w:val="5E5D5E"/>
          <w:spacing w:val="-15"/>
        </w:rPr>
        <w:t xml:space="preserve"> </w:t>
      </w:r>
      <w:r>
        <w:rPr>
          <w:color w:val="5E5D5E"/>
        </w:rPr>
        <w:t>a</w:t>
      </w:r>
      <w:r>
        <w:rPr>
          <w:color w:val="5E5D5E"/>
          <w:spacing w:val="-15"/>
        </w:rPr>
        <w:t xml:space="preserve"> </w:t>
      </w:r>
      <w:r>
        <w:rPr>
          <w:color w:val="5E5D5E"/>
        </w:rPr>
        <w:t>Greek</w:t>
      </w:r>
      <w:r>
        <w:rPr>
          <w:color w:val="5E5D5E"/>
          <w:spacing w:val="-16"/>
        </w:rPr>
        <w:t xml:space="preserve"> </w:t>
      </w:r>
      <w:r>
        <w:rPr>
          <w:color w:val="5E5D5E"/>
          <w:spacing w:val="-1"/>
        </w:rPr>
        <w:t>exit</w:t>
      </w:r>
      <w:r>
        <w:rPr>
          <w:color w:val="5E5D5E"/>
          <w:spacing w:val="-15"/>
        </w:rPr>
        <w:t xml:space="preserve"> </w:t>
      </w:r>
      <w:r>
        <w:rPr>
          <w:color w:val="5E5D5E"/>
        </w:rPr>
        <w:t>from</w:t>
      </w:r>
      <w:r>
        <w:rPr>
          <w:color w:val="5E5D5E"/>
          <w:spacing w:val="-15"/>
        </w:rPr>
        <w:t xml:space="preserve"> </w:t>
      </w:r>
      <w:r>
        <w:rPr>
          <w:color w:val="5E5D5E"/>
        </w:rPr>
        <w:t>the</w:t>
      </w:r>
      <w:r>
        <w:rPr>
          <w:color w:val="5E5D5E"/>
          <w:spacing w:val="-15"/>
        </w:rPr>
        <w:t xml:space="preserve"> </w:t>
      </w:r>
      <w:r>
        <w:rPr>
          <w:color w:val="5E5D5E"/>
          <w:spacing w:val="-1"/>
        </w:rPr>
        <w:t>euro</w:t>
      </w:r>
      <w:r>
        <w:rPr>
          <w:color w:val="5E5D5E"/>
          <w:spacing w:val="-15"/>
        </w:rPr>
        <w:t xml:space="preserve"> </w:t>
      </w:r>
      <w:r>
        <w:rPr>
          <w:color w:val="5E5D5E"/>
          <w:spacing w:val="-1"/>
        </w:rPr>
        <w:t>area</w:t>
      </w:r>
      <w:r>
        <w:rPr>
          <w:color w:val="5E5D5E"/>
          <w:spacing w:val="-14"/>
        </w:rPr>
        <w:t xml:space="preserve"> </w:t>
      </w:r>
      <w:r>
        <w:rPr>
          <w:color w:val="5E5D5E"/>
          <w:spacing w:val="-1"/>
        </w:rPr>
        <w:t>appears</w:t>
      </w:r>
      <w:r>
        <w:rPr>
          <w:color w:val="5E5D5E"/>
          <w:spacing w:val="-14"/>
        </w:rPr>
        <w:t xml:space="preserve"> </w:t>
      </w:r>
      <w:r>
        <w:rPr>
          <w:color w:val="5E5D5E"/>
        </w:rPr>
        <w:t>to</w:t>
      </w:r>
      <w:r>
        <w:rPr>
          <w:color w:val="5E5D5E"/>
          <w:spacing w:val="-15"/>
        </w:rPr>
        <w:t xml:space="preserve"> </w:t>
      </w:r>
      <w:r>
        <w:rPr>
          <w:color w:val="5E5D5E"/>
          <w:spacing w:val="-1"/>
        </w:rPr>
        <w:t>have</w:t>
      </w:r>
      <w:r>
        <w:rPr>
          <w:color w:val="5E5D5E"/>
          <w:spacing w:val="-14"/>
        </w:rPr>
        <w:t xml:space="preserve"> </w:t>
      </w:r>
      <w:r>
        <w:rPr>
          <w:color w:val="5E5D5E"/>
        </w:rPr>
        <w:t>subsided.</w:t>
      </w:r>
      <w:r>
        <w:rPr>
          <w:color w:val="5E5D5E"/>
          <w:spacing w:val="-16"/>
        </w:rPr>
        <w:t xml:space="preserve"> </w:t>
      </w:r>
      <w:r>
        <w:rPr>
          <w:color w:val="5E5D5E"/>
          <w:spacing w:val="-1"/>
        </w:rPr>
        <w:t>Developments</w:t>
      </w:r>
      <w:r>
        <w:rPr>
          <w:color w:val="5E5D5E"/>
          <w:spacing w:val="27"/>
        </w:rPr>
        <w:t xml:space="preserve"> </w:t>
      </w:r>
      <w:r>
        <w:rPr>
          <w:color w:val="5E5D5E"/>
          <w:spacing w:val="-1"/>
        </w:rPr>
        <w:t>in</w:t>
      </w:r>
      <w:r>
        <w:rPr>
          <w:color w:val="5E5D5E"/>
          <w:spacing w:val="22"/>
        </w:rPr>
        <w:t xml:space="preserve"> </w:t>
      </w:r>
      <w:r>
        <w:rPr>
          <w:color w:val="5E5D5E"/>
          <w:spacing w:val="-1"/>
        </w:rPr>
        <w:t>China</w:t>
      </w:r>
      <w:r>
        <w:rPr>
          <w:color w:val="5E5D5E"/>
          <w:spacing w:val="23"/>
        </w:rPr>
        <w:t xml:space="preserve"> </w:t>
      </w:r>
      <w:r>
        <w:rPr>
          <w:color w:val="5E5D5E"/>
        </w:rPr>
        <w:t>remain</w:t>
      </w:r>
      <w:r>
        <w:rPr>
          <w:color w:val="5E5D5E"/>
          <w:spacing w:val="23"/>
        </w:rPr>
        <w:t xml:space="preserve"> </w:t>
      </w:r>
      <w:r>
        <w:rPr>
          <w:color w:val="5E5D5E"/>
        </w:rPr>
        <w:t>a</w:t>
      </w:r>
      <w:r>
        <w:rPr>
          <w:color w:val="5E5D5E"/>
          <w:spacing w:val="22"/>
        </w:rPr>
        <w:t xml:space="preserve"> </w:t>
      </w:r>
      <w:r>
        <w:rPr>
          <w:color w:val="5E5D5E"/>
        </w:rPr>
        <w:t>key</w:t>
      </w:r>
      <w:r>
        <w:rPr>
          <w:color w:val="5E5D5E"/>
          <w:spacing w:val="23"/>
        </w:rPr>
        <w:t xml:space="preserve"> </w:t>
      </w:r>
      <w:r>
        <w:rPr>
          <w:color w:val="5E5D5E"/>
        </w:rPr>
        <w:t>risk</w:t>
      </w:r>
      <w:r>
        <w:rPr>
          <w:color w:val="5E5D5E"/>
          <w:spacing w:val="23"/>
        </w:rPr>
        <w:t xml:space="preserve"> </w:t>
      </w:r>
      <w:r>
        <w:rPr>
          <w:color w:val="5E5D5E"/>
        </w:rPr>
        <w:t>to</w:t>
      </w:r>
      <w:r>
        <w:rPr>
          <w:color w:val="5E5D5E"/>
          <w:spacing w:val="11"/>
        </w:rPr>
        <w:t xml:space="preserve"> </w:t>
      </w:r>
      <w:r>
        <w:rPr>
          <w:color w:val="5E5D5E"/>
          <w:spacing w:val="-1"/>
        </w:rPr>
        <w:t>Australia’s</w:t>
      </w:r>
      <w:r>
        <w:rPr>
          <w:color w:val="5E5D5E"/>
          <w:spacing w:val="23"/>
        </w:rPr>
        <w:t xml:space="preserve"> </w:t>
      </w:r>
      <w:r>
        <w:rPr>
          <w:color w:val="5E5D5E"/>
          <w:spacing w:val="-1"/>
        </w:rPr>
        <w:t>economic</w:t>
      </w:r>
      <w:r>
        <w:rPr>
          <w:color w:val="5E5D5E"/>
          <w:spacing w:val="23"/>
        </w:rPr>
        <w:t xml:space="preserve"> </w:t>
      </w:r>
      <w:r>
        <w:rPr>
          <w:color w:val="5E5D5E"/>
          <w:spacing w:val="-1"/>
        </w:rPr>
        <w:t>outlook,</w:t>
      </w:r>
      <w:r>
        <w:rPr>
          <w:color w:val="5E5D5E"/>
          <w:spacing w:val="22"/>
        </w:rPr>
        <w:t xml:space="preserve"> </w:t>
      </w:r>
      <w:r>
        <w:rPr>
          <w:color w:val="5E5D5E"/>
        </w:rPr>
        <w:t>a</w:t>
      </w:r>
      <w:r>
        <w:rPr>
          <w:color w:val="5E5D5E"/>
          <w:spacing w:val="23"/>
        </w:rPr>
        <w:t xml:space="preserve"> </w:t>
      </w:r>
      <w:r>
        <w:rPr>
          <w:color w:val="5E5D5E"/>
        </w:rPr>
        <w:t>fact</w:t>
      </w:r>
      <w:r>
        <w:rPr>
          <w:color w:val="5E5D5E"/>
          <w:spacing w:val="23"/>
        </w:rPr>
        <w:t xml:space="preserve"> </w:t>
      </w:r>
      <w:r>
        <w:rPr>
          <w:color w:val="5E5D5E"/>
          <w:spacing w:val="-1"/>
        </w:rPr>
        <w:t>which</w:t>
      </w:r>
      <w:r>
        <w:rPr>
          <w:color w:val="5E5D5E"/>
          <w:spacing w:val="22"/>
        </w:rPr>
        <w:t xml:space="preserve"> </w:t>
      </w:r>
      <w:r>
        <w:rPr>
          <w:color w:val="5E5D5E"/>
        </w:rPr>
        <w:t>the</w:t>
      </w:r>
      <w:r>
        <w:rPr>
          <w:color w:val="5E5D5E"/>
          <w:spacing w:val="23"/>
        </w:rPr>
        <w:t xml:space="preserve"> </w:t>
      </w:r>
      <w:r>
        <w:rPr>
          <w:color w:val="5E5D5E"/>
        </w:rPr>
        <w:t>June</w:t>
      </w:r>
      <w:r>
        <w:rPr>
          <w:color w:val="5E5D5E"/>
          <w:spacing w:val="23"/>
        </w:rPr>
        <w:t xml:space="preserve"> </w:t>
      </w:r>
      <w:r>
        <w:rPr>
          <w:color w:val="5E5D5E"/>
          <w:spacing w:val="-1"/>
        </w:rPr>
        <w:t>2015</w:t>
      </w:r>
      <w:r>
        <w:rPr>
          <w:color w:val="5E5D5E"/>
          <w:spacing w:val="24"/>
        </w:rPr>
        <w:t xml:space="preserve"> </w:t>
      </w:r>
      <w:r>
        <w:rPr>
          <w:color w:val="5E5D5E"/>
          <w:spacing w:val="-1"/>
        </w:rPr>
        <w:t>Chinese</w:t>
      </w:r>
      <w:r>
        <w:rPr>
          <w:color w:val="5E5D5E"/>
          <w:spacing w:val="-2"/>
        </w:rPr>
        <w:t xml:space="preserve"> </w:t>
      </w:r>
      <w:r>
        <w:rPr>
          <w:color w:val="5E5D5E"/>
        </w:rPr>
        <w:t>stock</w:t>
      </w:r>
      <w:r>
        <w:rPr>
          <w:color w:val="5E5D5E"/>
          <w:spacing w:val="-1"/>
        </w:rPr>
        <w:t xml:space="preserve"> </w:t>
      </w:r>
      <w:r>
        <w:rPr>
          <w:color w:val="5E5D5E"/>
        </w:rPr>
        <w:t>market</w:t>
      </w:r>
      <w:r>
        <w:rPr>
          <w:color w:val="5E5D5E"/>
          <w:spacing w:val="-2"/>
        </w:rPr>
        <w:t xml:space="preserve"> </w:t>
      </w:r>
      <w:r>
        <w:rPr>
          <w:color w:val="5E5D5E"/>
          <w:spacing w:val="-1"/>
        </w:rPr>
        <w:t>downturn brought</w:t>
      </w:r>
      <w:r>
        <w:rPr>
          <w:color w:val="5E5D5E"/>
          <w:spacing w:val="-2"/>
        </w:rPr>
        <w:t xml:space="preserve"> </w:t>
      </w:r>
      <w:r>
        <w:rPr>
          <w:color w:val="5E5D5E"/>
          <w:spacing w:val="-1"/>
        </w:rPr>
        <w:t xml:space="preserve">into </w:t>
      </w:r>
      <w:r>
        <w:rPr>
          <w:color w:val="5E5D5E"/>
        </w:rPr>
        <w:t>sharp</w:t>
      </w:r>
      <w:r>
        <w:rPr>
          <w:color w:val="5E5D5E"/>
          <w:spacing w:val="-2"/>
        </w:rPr>
        <w:t xml:space="preserve"> </w:t>
      </w:r>
      <w:r>
        <w:rPr>
          <w:color w:val="5E5D5E"/>
        </w:rPr>
        <w:t>focus.</w:t>
      </w:r>
    </w:p>
    <w:p w:rsidR="002F76B6" w:rsidRDefault="00F32A52">
      <w:pPr>
        <w:pStyle w:val="BodyText"/>
        <w:spacing w:line="271" w:lineRule="auto"/>
        <w:ind w:right="871"/>
        <w:jc w:val="both"/>
        <w:rPr>
          <w:rFonts w:cs="Arial"/>
        </w:rPr>
      </w:pPr>
      <w:r>
        <w:rPr>
          <w:color w:val="5E5D5E"/>
          <w:spacing w:val="-1"/>
        </w:rPr>
        <w:t>The</w:t>
      </w:r>
      <w:r>
        <w:rPr>
          <w:color w:val="5E5D5E"/>
          <w:spacing w:val="-17"/>
        </w:rPr>
        <w:t xml:space="preserve"> </w:t>
      </w:r>
      <w:r>
        <w:rPr>
          <w:color w:val="5E5D5E"/>
          <w:spacing w:val="-1"/>
        </w:rPr>
        <w:t>chapter</w:t>
      </w:r>
      <w:r>
        <w:rPr>
          <w:color w:val="5E5D5E"/>
          <w:spacing w:val="-16"/>
        </w:rPr>
        <w:t xml:space="preserve"> </w:t>
      </w:r>
      <w:r>
        <w:rPr>
          <w:color w:val="5E5D5E"/>
          <w:spacing w:val="-1"/>
        </w:rPr>
        <w:t>then</w:t>
      </w:r>
      <w:r>
        <w:rPr>
          <w:color w:val="5E5D5E"/>
          <w:spacing w:val="-16"/>
        </w:rPr>
        <w:t xml:space="preserve"> </w:t>
      </w:r>
      <w:r>
        <w:rPr>
          <w:color w:val="5E5D5E"/>
          <w:spacing w:val="-1"/>
        </w:rPr>
        <w:t>outlines</w:t>
      </w:r>
      <w:r>
        <w:rPr>
          <w:color w:val="5E5D5E"/>
          <w:spacing w:val="-15"/>
        </w:rPr>
        <w:t xml:space="preserve"> </w:t>
      </w:r>
      <w:r>
        <w:rPr>
          <w:rFonts w:cs="Arial"/>
          <w:b/>
          <w:bCs/>
          <w:color w:val="5E5D5E"/>
          <w:spacing w:val="-1"/>
        </w:rPr>
        <w:t>developments</w:t>
      </w:r>
      <w:r>
        <w:rPr>
          <w:rFonts w:cs="Arial"/>
          <w:b/>
          <w:bCs/>
          <w:color w:val="5E5D5E"/>
          <w:spacing w:val="-16"/>
        </w:rPr>
        <w:t xml:space="preserve"> </w:t>
      </w:r>
      <w:r>
        <w:rPr>
          <w:rFonts w:cs="Arial"/>
          <w:b/>
          <w:bCs/>
          <w:color w:val="5E5D5E"/>
          <w:spacing w:val="-1"/>
        </w:rPr>
        <w:t>in</w:t>
      </w:r>
      <w:r>
        <w:rPr>
          <w:rFonts w:cs="Arial"/>
          <w:b/>
          <w:bCs/>
          <w:color w:val="5E5D5E"/>
          <w:spacing w:val="-15"/>
        </w:rPr>
        <w:t xml:space="preserve"> </w:t>
      </w:r>
      <w:r>
        <w:rPr>
          <w:rFonts w:cs="Arial"/>
          <w:b/>
          <w:bCs/>
          <w:color w:val="5E5D5E"/>
          <w:spacing w:val="-1"/>
        </w:rPr>
        <w:t>the</w:t>
      </w:r>
      <w:r>
        <w:rPr>
          <w:rFonts w:cs="Arial"/>
          <w:b/>
          <w:bCs/>
          <w:color w:val="5E5D5E"/>
          <w:spacing w:val="-16"/>
        </w:rPr>
        <w:t xml:space="preserve"> </w:t>
      </w:r>
      <w:r>
        <w:rPr>
          <w:rFonts w:cs="Arial"/>
          <w:b/>
          <w:bCs/>
          <w:color w:val="5E5D5E"/>
          <w:spacing w:val="-1"/>
        </w:rPr>
        <w:t>domestic</w:t>
      </w:r>
      <w:r>
        <w:rPr>
          <w:rFonts w:cs="Arial"/>
          <w:b/>
          <w:bCs/>
          <w:color w:val="5E5D5E"/>
          <w:spacing w:val="-16"/>
        </w:rPr>
        <w:t xml:space="preserve"> </w:t>
      </w:r>
      <w:r>
        <w:rPr>
          <w:rFonts w:cs="Arial"/>
          <w:b/>
          <w:bCs/>
          <w:color w:val="5E5D5E"/>
          <w:spacing w:val="-1"/>
        </w:rPr>
        <w:t>economy</w:t>
      </w:r>
      <w:r>
        <w:rPr>
          <w:rFonts w:cs="Arial"/>
          <w:b/>
          <w:bCs/>
          <w:color w:val="5E5D5E"/>
          <w:spacing w:val="-16"/>
        </w:rPr>
        <w:t xml:space="preserve"> </w:t>
      </w:r>
      <w:r>
        <w:rPr>
          <w:color w:val="5E5D5E"/>
          <w:spacing w:val="-1"/>
        </w:rPr>
        <w:t>over</w:t>
      </w:r>
      <w:r>
        <w:rPr>
          <w:color w:val="5E5D5E"/>
          <w:spacing w:val="-15"/>
        </w:rPr>
        <w:t xml:space="preserve"> </w:t>
      </w:r>
      <w:r>
        <w:rPr>
          <w:color w:val="5E5D5E"/>
          <w:spacing w:val="-1"/>
        </w:rPr>
        <w:t>the</w:t>
      </w:r>
      <w:r>
        <w:rPr>
          <w:color w:val="5E5D5E"/>
          <w:spacing w:val="-16"/>
        </w:rPr>
        <w:t xml:space="preserve"> </w:t>
      </w:r>
      <w:r>
        <w:rPr>
          <w:color w:val="5E5D5E"/>
          <w:spacing w:val="-1"/>
        </w:rPr>
        <w:t>last</w:t>
      </w:r>
      <w:r>
        <w:rPr>
          <w:color w:val="5E5D5E"/>
          <w:spacing w:val="-15"/>
        </w:rPr>
        <w:t xml:space="preserve"> </w:t>
      </w:r>
      <w:r>
        <w:rPr>
          <w:color w:val="5E5D5E"/>
          <w:spacing w:val="-3"/>
        </w:rPr>
        <w:t>year.</w:t>
      </w:r>
      <w:r>
        <w:rPr>
          <w:color w:val="5E5D5E"/>
          <w:spacing w:val="-20"/>
        </w:rPr>
        <w:t xml:space="preserve"> </w:t>
      </w:r>
      <w:r>
        <w:rPr>
          <w:color w:val="5E5D5E"/>
          <w:spacing w:val="-1"/>
        </w:rPr>
        <w:t>The</w:t>
      </w:r>
      <w:r>
        <w:rPr>
          <w:color w:val="5E5D5E"/>
          <w:spacing w:val="24"/>
        </w:rPr>
        <w:t xml:space="preserve"> </w:t>
      </w:r>
      <w:r>
        <w:rPr>
          <w:color w:val="5E5D5E"/>
          <w:spacing w:val="-1"/>
        </w:rPr>
        <w:t>transition</w:t>
      </w:r>
      <w:r>
        <w:rPr>
          <w:color w:val="5E5D5E"/>
          <w:spacing w:val="12"/>
        </w:rPr>
        <w:t xml:space="preserve"> </w:t>
      </w:r>
      <w:r>
        <w:rPr>
          <w:color w:val="5E5D5E"/>
          <w:spacing w:val="-1"/>
        </w:rPr>
        <w:t>through</w:t>
      </w:r>
      <w:r>
        <w:rPr>
          <w:color w:val="5E5D5E"/>
          <w:spacing w:val="13"/>
        </w:rPr>
        <w:t xml:space="preserve"> </w:t>
      </w:r>
      <w:r>
        <w:rPr>
          <w:color w:val="5E5D5E"/>
          <w:spacing w:val="-1"/>
        </w:rPr>
        <w:t>the</w:t>
      </w:r>
      <w:r>
        <w:rPr>
          <w:color w:val="5E5D5E"/>
          <w:spacing w:val="14"/>
        </w:rPr>
        <w:t xml:space="preserve"> </w:t>
      </w:r>
      <w:r>
        <w:rPr>
          <w:color w:val="5E5D5E"/>
          <w:spacing w:val="-1"/>
        </w:rPr>
        <w:t>resources</w:t>
      </w:r>
      <w:r>
        <w:rPr>
          <w:color w:val="5E5D5E"/>
          <w:spacing w:val="13"/>
        </w:rPr>
        <w:t xml:space="preserve"> </w:t>
      </w:r>
      <w:r>
        <w:rPr>
          <w:color w:val="5E5D5E"/>
          <w:spacing w:val="-1"/>
        </w:rPr>
        <w:t>boom</w:t>
      </w:r>
      <w:r>
        <w:rPr>
          <w:color w:val="5E5D5E"/>
          <w:spacing w:val="14"/>
        </w:rPr>
        <w:t xml:space="preserve"> </w:t>
      </w:r>
      <w:r>
        <w:rPr>
          <w:color w:val="5E5D5E"/>
          <w:spacing w:val="-1"/>
        </w:rPr>
        <w:t>has</w:t>
      </w:r>
      <w:r>
        <w:rPr>
          <w:color w:val="5E5D5E"/>
          <w:spacing w:val="14"/>
        </w:rPr>
        <w:t xml:space="preserve"> </w:t>
      </w:r>
      <w:r>
        <w:rPr>
          <w:color w:val="5E5D5E"/>
          <w:spacing w:val="-1"/>
        </w:rPr>
        <w:t>continued</w:t>
      </w:r>
      <w:r>
        <w:rPr>
          <w:color w:val="5E5D5E"/>
          <w:spacing w:val="13"/>
        </w:rPr>
        <w:t xml:space="preserve"> </w:t>
      </w:r>
      <w:r>
        <w:rPr>
          <w:color w:val="5E5D5E"/>
          <w:spacing w:val="-1"/>
        </w:rPr>
        <w:t>to</w:t>
      </w:r>
      <w:r>
        <w:rPr>
          <w:color w:val="5E5D5E"/>
          <w:spacing w:val="14"/>
        </w:rPr>
        <w:t xml:space="preserve"> </w:t>
      </w:r>
      <w:r>
        <w:rPr>
          <w:color w:val="5E5D5E"/>
          <w:spacing w:val="-1"/>
        </w:rPr>
        <w:t>present</w:t>
      </w:r>
      <w:r>
        <w:rPr>
          <w:color w:val="5E5D5E"/>
          <w:spacing w:val="13"/>
        </w:rPr>
        <w:t xml:space="preserve"> </w:t>
      </w:r>
      <w:r>
        <w:rPr>
          <w:color w:val="5E5D5E"/>
          <w:spacing w:val="-1"/>
        </w:rPr>
        <w:t>challenges</w:t>
      </w:r>
      <w:r>
        <w:rPr>
          <w:color w:val="5E5D5E"/>
          <w:spacing w:val="13"/>
        </w:rPr>
        <w:t xml:space="preserve"> </w:t>
      </w:r>
      <w:r>
        <w:rPr>
          <w:color w:val="5E5D5E"/>
          <w:spacing w:val="-1"/>
        </w:rPr>
        <w:t>for</w:t>
      </w:r>
      <w:r>
        <w:rPr>
          <w:color w:val="5E5D5E"/>
          <w:spacing w:val="3"/>
        </w:rPr>
        <w:t xml:space="preserve"> </w:t>
      </w:r>
      <w:r>
        <w:rPr>
          <w:color w:val="5E5D5E"/>
          <w:spacing w:val="-1"/>
        </w:rPr>
        <w:t>Australia.</w:t>
      </w:r>
      <w:r>
        <w:rPr>
          <w:color w:val="5E5D5E"/>
          <w:spacing w:val="22"/>
        </w:rPr>
        <w:t xml:space="preserve"> </w:t>
      </w:r>
      <w:r>
        <w:rPr>
          <w:rFonts w:cs="Arial"/>
          <w:color w:val="5E5D5E"/>
          <w:spacing w:val="-1"/>
        </w:rPr>
        <w:t>As</w:t>
      </w:r>
      <w:r>
        <w:rPr>
          <w:rFonts w:cs="Arial"/>
          <w:color w:val="5E5D5E"/>
          <w:spacing w:val="-3"/>
        </w:rPr>
        <w:t xml:space="preserve"> </w:t>
      </w:r>
      <w:r>
        <w:rPr>
          <w:rFonts w:cs="Arial"/>
          <w:color w:val="5E5D5E"/>
          <w:spacing w:val="-1"/>
        </w:rPr>
        <w:t>yet,</w:t>
      </w:r>
      <w:r>
        <w:rPr>
          <w:rFonts w:cs="Arial"/>
          <w:color w:val="5E5D5E"/>
          <w:spacing w:val="-3"/>
        </w:rPr>
        <w:t xml:space="preserve"> </w:t>
      </w:r>
      <w:r>
        <w:rPr>
          <w:rFonts w:cs="Arial"/>
          <w:color w:val="5E5D5E"/>
          <w:spacing w:val="-1"/>
        </w:rPr>
        <w:t>there</w:t>
      </w:r>
      <w:r>
        <w:rPr>
          <w:rFonts w:cs="Arial"/>
          <w:color w:val="5E5D5E"/>
          <w:spacing w:val="-3"/>
        </w:rPr>
        <w:t xml:space="preserve"> </w:t>
      </w:r>
      <w:r>
        <w:rPr>
          <w:rFonts w:cs="Arial"/>
          <w:color w:val="5E5D5E"/>
          <w:spacing w:val="-1"/>
        </w:rPr>
        <w:t>are</w:t>
      </w:r>
      <w:r>
        <w:rPr>
          <w:rFonts w:cs="Arial"/>
          <w:color w:val="5E5D5E"/>
          <w:spacing w:val="-3"/>
        </w:rPr>
        <w:t xml:space="preserve"> </w:t>
      </w:r>
      <w:r>
        <w:rPr>
          <w:rFonts w:cs="Arial"/>
          <w:color w:val="5E5D5E"/>
          <w:spacing w:val="-1"/>
        </w:rPr>
        <w:t>few</w:t>
      </w:r>
      <w:r>
        <w:rPr>
          <w:rFonts w:cs="Arial"/>
          <w:color w:val="5E5D5E"/>
          <w:spacing w:val="-3"/>
        </w:rPr>
        <w:t xml:space="preserve"> </w:t>
      </w:r>
      <w:r>
        <w:rPr>
          <w:rFonts w:cs="Arial"/>
          <w:color w:val="5E5D5E"/>
          <w:spacing w:val="-1"/>
        </w:rPr>
        <w:t>signs</w:t>
      </w:r>
      <w:r>
        <w:rPr>
          <w:rFonts w:cs="Arial"/>
          <w:color w:val="5E5D5E"/>
          <w:spacing w:val="-3"/>
        </w:rPr>
        <w:t xml:space="preserve"> </w:t>
      </w:r>
      <w:r>
        <w:rPr>
          <w:rFonts w:cs="Arial"/>
          <w:color w:val="5E5D5E"/>
          <w:spacing w:val="-1"/>
        </w:rPr>
        <w:t>that</w:t>
      </w:r>
      <w:r>
        <w:rPr>
          <w:rFonts w:cs="Arial"/>
          <w:color w:val="5E5D5E"/>
          <w:spacing w:val="-3"/>
        </w:rPr>
        <w:t xml:space="preserve"> </w:t>
      </w:r>
      <w:r>
        <w:rPr>
          <w:rFonts w:cs="Arial"/>
          <w:color w:val="5E5D5E"/>
          <w:spacing w:val="-1"/>
        </w:rPr>
        <w:t>the</w:t>
      </w:r>
      <w:r>
        <w:rPr>
          <w:rFonts w:cs="Arial"/>
          <w:color w:val="5E5D5E"/>
          <w:spacing w:val="-3"/>
        </w:rPr>
        <w:t xml:space="preserve"> </w:t>
      </w:r>
      <w:r>
        <w:rPr>
          <w:rFonts w:cs="Arial"/>
          <w:color w:val="5E5D5E"/>
          <w:spacing w:val="-1"/>
        </w:rPr>
        <w:t>pick-up</w:t>
      </w:r>
      <w:r>
        <w:rPr>
          <w:rFonts w:cs="Arial"/>
          <w:color w:val="5E5D5E"/>
          <w:spacing w:val="-3"/>
        </w:rPr>
        <w:t xml:space="preserve"> </w:t>
      </w:r>
      <w:r>
        <w:rPr>
          <w:rFonts w:cs="Arial"/>
          <w:color w:val="5E5D5E"/>
          <w:spacing w:val="-1"/>
        </w:rPr>
        <w:t>in</w:t>
      </w:r>
      <w:r>
        <w:rPr>
          <w:rFonts w:cs="Arial"/>
          <w:color w:val="5E5D5E"/>
          <w:spacing w:val="-3"/>
        </w:rPr>
        <w:t xml:space="preserve"> </w:t>
      </w:r>
      <w:r>
        <w:rPr>
          <w:rFonts w:cs="Arial"/>
          <w:color w:val="5E5D5E"/>
          <w:spacing w:val="-1"/>
        </w:rPr>
        <w:t>non-mining</w:t>
      </w:r>
      <w:r>
        <w:rPr>
          <w:rFonts w:cs="Arial"/>
          <w:color w:val="5E5D5E"/>
          <w:spacing w:val="-3"/>
        </w:rPr>
        <w:t xml:space="preserve"> </w:t>
      </w:r>
      <w:r>
        <w:rPr>
          <w:rFonts w:cs="Arial"/>
          <w:color w:val="5E5D5E"/>
          <w:spacing w:val="-1"/>
        </w:rPr>
        <w:t>investment</w:t>
      </w:r>
      <w:r>
        <w:rPr>
          <w:rFonts w:cs="Arial"/>
          <w:color w:val="5E5D5E"/>
          <w:spacing w:val="-3"/>
        </w:rPr>
        <w:t xml:space="preserve"> </w:t>
      </w:r>
      <w:r>
        <w:rPr>
          <w:rFonts w:cs="Arial"/>
          <w:color w:val="5E5D5E"/>
          <w:spacing w:val="-1"/>
        </w:rPr>
        <w:t>will</w:t>
      </w:r>
      <w:r>
        <w:rPr>
          <w:rFonts w:cs="Arial"/>
          <w:color w:val="5E5D5E"/>
          <w:spacing w:val="-3"/>
        </w:rPr>
        <w:t xml:space="preserve"> </w:t>
      </w:r>
      <w:r>
        <w:rPr>
          <w:rFonts w:cs="Arial"/>
          <w:color w:val="5E5D5E"/>
          <w:spacing w:val="-1"/>
        </w:rPr>
        <w:t>fill</w:t>
      </w:r>
      <w:r>
        <w:rPr>
          <w:rFonts w:cs="Arial"/>
          <w:color w:val="5E5D5E"/>
          <w:spacing w:val="-3"/>
        </w:rPr>
        <w:t xml:space="preserve"> </w:t>
      </w:r>
      <w:r>
        <w:rPr>
          <w:rFonts w:cs="Arial"/>
          <w:color w:val="5E5D5E"/>
          <w:spacing w:val="-1"/>
        </w:rPr>
        <w:t>the</w:t>
      </w:r>
      <w:r>
        <w:rPr>
          <w:rFonts w:cs="Arial"/>
          <w:color w:val="5E5D5E"/>
          <w:spacing w:val="-3"/>
        </w:rPr>
        <w:t xml:space="preserve"> </w:t>
      </w:r>
      <w:r>
        <w:rPr>
          <w:rFonts w:cs="Arial"/>
          <w:color w:val="5E5D5E"/>
          <w:spacing w:val="-1"/>
        </w:rPr>
        <w:t>investment</w:t>
      </w:r>
      <w:r>
        <w:rPr>
          <w:rFonts w:cs="Arial"/>
          <w:color w:val="5E5D5E"/>
          <w:spacing w:val="30"/>
        </w:rPr>
        <w:t xml:space="preserve"> </w:t>
      </w:r>
      <w:r>
        <w:rPr>
          <w:color w:val="5E5D5E"/>
          <w:spacing w:val="-1"/>
        </w:rPr>
        <w:t>gap</w:t>
      </w:r>
      <w:r>
        <w:rPr>
          <w:color w:val="5E5D5E"/>
          <w:spacing w:val="1"/>
        </w:rPr>
        <w:t xml:space="preserve"> </w:t>
      </w:r>
      <w:r>
        <w:rPr>
          <w:color w:val="5E5D5E"/>
          <w:spacing w:val="-1"/>
        </w:rPr>
        <w:t>left</w:t>
      </w:r>
      <w:r>
        <w:rPr>
          <w:color w:val="5E5D5E"/>
          <w:spacing w:val="3"/>
        </w:rPr>
        <w:t xml:space="preserve"> </w:t>
      </w:r>
      <w:r>
        <w:rPr>
          <w:color w:val="5E5D5E"/>
          <w:spacing w:val="-1"/>
        </w:rPr>
        <w:t>by</w:t>
      </w:r>
      <w:r>
        <w:rPr>
          <w:color w:val="5E5D5E"/>
          <w:spacing w:val="1"/>
        </w:rPr>
        <w:t xml:space="preserve"> </w:t>
      </w:r>
      <w:r>
        <w:rPr>
          <w:color w:val="5E5D5E"/>
          <w:spacing w:val="-1"/>
        </w:rPr>
        <w:t>the</w:t>
      </w:r>
      <w:r>
        <w:rPr>
          <w:color w:val="5E5D5E"/>
          <w:spacing w:val="2"/>
        </w:rPr>
        <w:t xml:space="preserve"> </w:t>
      </w:r>
      <w:r>
        <w:rPr>
          <w:color w:val="5E5D5E"/>
          <w:spacing w:val="-1"/>
        </w:rPr>
        <w:t>mining</w:t>
      </w:r>
      <w:r>
        <w:rPr>
          <w:color w:val="5E5D5E"/>
          <w:spacing w:val="1"/>
        </w:rPr>
        <w:t xml:space="preserve"> </w:t>
      </w:r>
      <w:r>
        <w:rPr>
          <w:color w:val="5E5D5E"/>
          <w:spacing w:val="-3"/>
        </w:rPr>
        <w:t>industry.</w:t>
      </w:r>
      <w:r>
        <w:rPr>
          <w:color w:val="5E5D5E"/>
          <w:spacing w:val="2"/>
        </w:rPr>
        <w:t xml:space="preserve"> </w:t>
      </w:r>
      <w:r>
        <w:rPr>
          <w:color w:val="5E5D5E"/>
          <w:spacing w:val="-1"/>
        </w:rPr>
        <w:t>GDP</w:t>
      </w:r>
      <w:r>
        <w:rPr>
          <w:color w:val="5E5D5E"/>
          <w:spacing w:val="-2"/>
        </w:rPr>
        <w:t xml:space="preserve"> </w:t>
      </w:r>
      <w:r>
        <w:rPr>
          <w:color w:val="5E5D5E"/>
          <w:spacing w:val="-1"/>
        </w:rPr>
        <w:t>growth</w:t>
      </w:r>
      <w:r>
        <w:rPr>
          <w:color w:val="5E5D5E"/>
          <w:spacing w:val="3"/>
        </w:rPr>
        <w:t xml:space="preserve"> </w:t>
      </w:r>
      <w:r>
        <w:rPr>
          <w:color w:val="5E5D5E"/>
          <w:spacing w:val="-1"/>
        </w:rPr>
        <w:t>remained</w:t>
      </w:r>
      <w:r>
        <w:rPr>
          <w:color w:val="5E5D5E"/>
          <w:spacing w:val="1"/>
        </w:rPr>
        <w:t xml:space="preserve"> </w:t>
      </w:r>
      <w:r>
        <w:rPr>
          <w:color w:val="5E5D5E"/>
          <w:spacing w:val="-1"/>
        </w:rPr>
        <w:t>below</w:t>
      </w:r>
      <w:r>
        <w:rPr>
          <w:color w:val="5E5D5E"/>
          <w:spacing w:val="2"/>
        </w:rPr>
        <w:t xml:space="preserve"> </w:t>
      </w:r>
      <w:r>
        <w:rPr>
          <w:color w:val="5E5D5E"/>
          <w:spacing w:val="-1"/>
        </w:rPr>
        <w:t>its</w:t>
      </w:r>
      <w:r>
        <w:rPr>
          <w:color w:val="5E5D5E"/>
          <w:spacing w:val="2"/>
        </w:rPr>
        <w:t xml:space="preserve"> </w:t>
      </w:r>
      <w:r>
        <w:rPr>
          <w:color w:val="5E5D5E"/>
          <w:spacing w:val="-1"/>
        </w:rPr>
        <w:t>long-run</w:t>
      </w:r>
      <w:r>
        <w:rPr>
          <w:color w:val="5E5D5E"/>
          <w:spacing w:val="3"/>
        </w:rPr>
        <w:t xml:space="preserve"> </w:t>
      </w:r>
      <w:r>
        <w:rPr>
          <w:color w:val="5E5D5E"/>
          <w:spacing w:val="-1"/>
        </w:rPr>
        <w:t>trend</w:t>
      </w:r>
      <w:r>
        <w:rPr>
          <w:color w:val="5E5D5E"/>
          <w:spacing w:val="1"/>
        </w:rPr>
        <w:t xml:space="preserve"> </w:t>
      </w:r>
      <w:r>
        <w:rPr>
          <w:color w:val="5E5D5E"/>
          <w:spacing w:val="-1"/>
        </w:rPr>
        <w:t>in</w:t>
      </w:r>
      <w:r>
        <w:rPr>
          <w:color w:val="5E5D5E"/>
          <w:spacing w:val="2"/>
        </w:rPr>
        <w:t xml:space="preserve"> </w:t>
      </w:r>
      <w:r>
        <w:rPr>
          <w:color w:val="5E5D5E"/>
          <w:spacing w:val="-1"/>
        </w:rPr>
        <w:t>2014–15</w:t>
      </w:r>
      <w:r>
        <w:rPr>
          <w:color w:val="5E5D5E"/>
          <w:spacing w:val="36"/>
        </w:rPr>
        <w:t xml:space="preserve"> </w:t>
      </w:r>
      <w:r>
        <w:rPr>
          <w:color w:val="5E5D5E"/>
          <w:spacing w:val="-1"/>
        </w:rPr>
        <w:t>at</w:t>
      </w:r>
      <w:r>
        <w:rPr>
          <w:color w:val="5E5D5E"/>
          <w:spacing w:val="-9"/>
        </w:rPr>
        <w:t xml:space="preserve"> </w:t>
      </w:r>
      <w:r>
        <w:rPr>
          <w:color w:val="5E5D5E"/>
          <w:spacing w:val="-1"/>
        </w:rPr>
        <w:t>2.3</w:t>
      </w:r>
      <w:r>
        <w:rPr>
          <w:color w:val="5E5D5E"/>
          <w:spacing w:val="-8"/>
        </w:rPr>
        <w:t xml:space="preserve"> </w:t>
      </w:r>
      <w:r>
        <w:rPr>
          <w:color w:val="5E5D5E"/>
          <w:spacing w:val="-1"/>
        </w:rPr>
        <w:t>per</w:t>
      </w:r>
      <w:r>
        <w:rPr>
          <w:color w:val="5E5D5E"/>
          <w:spacing w:val="-9"/>
        </w:rPr>
        <w:t xml:space="preserve"> </w:t>
      </w:r>
      <w:r>
        <w:rPr>
          <w:color w:val="5E5D5E"/>
          <w:spacing w:val="-1"/>
        </w:rPr>
        <w:t>cent.</w:t>
      </w:r>
      <w:r>
        <w:rPr>
          <w:rFonts w:cs="Arial"/>
          <w:b/>
          <w:bCs/>
          <w:color w:val="5E5D5E"/>
          <w:spacing w:val="-1"/>
          <w:position w:val="7"/>
          <w:sz w:val="11"/>
          <w:szCs w:val="11"/>
        </w:rPr>
        <w:t>2</w:t>
      </w:r>
      <w:r>
        <w:rPr>
          <w:rFonts w:cs="Arial"/>
          <w:b/>
          <w:bCs/>
          <w:color w:val="5E5D5E"/>
          <w:spacing w:val="17"/>
          <w:position w:val="7"/>
          <w:sz w:val="11"/>
          <w:szCs w:val="11"/>
        </w:rPr>
        <w:t xml:space="preserve"> </w:t>
      </w:r>
      <w:r>
        <w:rPr>
          <w:color w:val="5E5D5E"/>
          <w:spacing w:val="-1"/>
        </w:rPr>
        <w:t>While</w:t>
      </w:r>
      <w:r>
        <w:rPr>
          <w:color w:val="5E5D5E"/>
          <w:spacing w:val="-10"/>
        </w:rPr>
        <w:t xml:space="preserve"> </w:t>
      </w:r>
      <w:r>
        <w:rPr>
          <w:color w:val="5E5D5E"/>
          <w:spacing w:val="-1"/>
        </w:rPr>
        <w:t>resources</w:t>
      </w:r>
      <w:r>
        <w:rPr>
          <w:color w:val="5E5D5E"/>
          <w:spacing w:val="-9"/>
        </w:rPr>
        <w:t xml:space="preserve"> </w:t>
      </w:r>
      <w:r>
        <w:rPr>
          <w:color w:val="5E5D5E"/>
          <w:spacing w:val="-1"/>
        </w:rPr>
        <w:t>projects</w:t>
      </w:r>
      <w:r>
        <w:rPr>
          <w:color w:val="5E5D5E"/>
          <w:spacing w:val="-8"/>
        </w:rPr>
        <w:t xml:space="preserve"> </w:t>
      </w:r>
      <w:r>
        <w:rPr>
          <w:color w:val="5E5D5E"/>
          <w:spacing w:val="-1"/>
        </w:rPr>
        <w:t>are</w:t>
      </w:r>
      <w:r>
        <w:rPr>
          <w:color w:val="5E5D5E"/>
          <w:spacing w:val="-9"/>
        </w:rPr>
        <w:t xml:space="preserve"> </w:t>
      </w:r>
      <w:r>
        <w:rPr>
          <w:color w:val="5E5D5E"/>
          <w:spacing w:val="-1"/>
        </w:rPr>
        <w:t>beginning</w:t>
      </w:r>
      <w:r>
        <w:rPr>
          <w:color w:val="5E5D5E"/>
          <w:spacing w:val="-8"/>
        </w:rPr>
        <w:t xml:space="preserve"> </w:t>
      </w:r>
      <w:r>
        <w:rPr>
          <w:color w:val="5E5D5E"/>
          <w:spacing w:val="-1"/>
        </w:rPr>
        <w:t>to</w:t>
      </w:r>
      <w:r>
        <w:rPr>
          <w:color w:val="5E5D5E"/>
          <w:spacing w:val="-9"/>
        </w:rPr>
        <w:t xml:space="preserve"> </w:t>
      </w:r>
      <w:r>
        <w:rPr>
          <w:color w:val="5E5D5E"/>
          <w:spacing w:val="-1"/>
        </w:rPr>
        <w:t>pay</w:t>
      </w:r>
      <w:r>
        <w:rPr>
          <w:color w:val="5E5D5E"/>
          <w:spacing w:val="-9"/>
        </w:rPr>
        <w:t xml:space="preserve"> </w:t>
      </w:r>
      <w:r>
        <w:rPr>
          <w:color w:val="5E5D5E"/>
          <w:spacing w:val="-1"/>
        </w:rPr>
        <w:t>dividends</w:t>
      </w:r>
      <w:r>
        <w:rPr>
          <w:color w:val="5E5D5E"/>
          <w:spacing w:val="-8"/>
        </w:rPr>
        <w:t xml:space="preserve"> </w:t>
      </w:r>
      <w:r>
        <w:rPr>
          <w:color w:val="5E5D5E"/>
          <w:spacing w:val="-1"/>
        </w:rPr>
        <w:t>in</w:t>
      </w:r>
      <w:r>
        <w:rPr>
          <w:color w:val="5E5D5E"/>
          <w:spacing w:val="-8"/>
        </w:rPr>
        <w:t xml:space="preserve"> </w:t>
      </w:r>
      <w:r>
        <w:rPr>
          <w:color w:val="5E5D5E"/>
          <w:spacing w:val="-1"/>
        </w:rPr>
        <w:t>terms</w:t>
      </w:r>
      <w:r>
        <w:rPr>
          <w:color w:val="5E5D5E"/>
          <w:spacing w:val="-10"/>
        </w:rPr>
        <w:t xml:space="preserve"> </w:t>
      </w:r>
      <w:r>
        <w:rPr>
          <w:color w:val="5E5D5E"/>
          <w:spacing w:val="-1"/>
        </w:rPr>
        <w:t>of</w:t>
      </w:r>
      <w:r>
        <w:rPr>
          <w:color w:val="5E5D5E"/>
          <w:spacing w:val="-8"/>
        </w:rPr>
        <w:t xml:space="preserve"> </w:t>
      </w:r>
      <w:r>
        <w:rPr>
          <w:color w:val="5E5D5E"/>
          <w:spacing w:val="-1"/>
        </w:rPr>
        <w:t>output,</w:t>
      </w:r>
      <w:r>
        <w:rPr>
          <w:color w:val="5E5D5E"/>
          <w:spacing w:val="30"/>
        </w:rPr>
        <w:t xml:space="preserve"> </w:t>
      </w:r>
      <w:r>
        <w:rPr>
          <w:color w:val="5E5D5E"/>
          <w:spacing w:val="-2"/>
        </w:rPr>
        <w:t>Australia’s</w:t>
      </w:r>
      <w:r>
        <w:rPr>
          <w:color w:val="5E5D5E"/>
          <w:spacing w:val="-10"/>
        </w:rPr>
        <w:t xml:space="preserve"> </w:t>
      </w:r>
      <w:r>
        <w:rPr>
          <w:color w:val="5E5D5E"/>
          <w:spacing w:val="-1"/>
        </w:rPr>
        <w:t>productivity</w:t>
      </w:r>
      <w:r>
        <w:rPr>
          <w:color w:val="5E5D5E"/>
          <w:spacing w:val="-8"/>
        </w:rPr>
        <w:t xml:space="preserve"> </w:t>
      </w:r>
      <w:r>
        <w:rPr>
          <w:color w:val="5E5D5E"/>
          <w:spacing w:val="-1"/>
        </w:rPr>
        <w:t>growth</w:t>
      </w:r>
      <w:r>
        <w:rPr>
          <w:color w:val="5E5D5E"/>
          <w:spacing w:val="-8"/>
        </w:rPr>
        <w:t xml:space="preserve"> </w:t>
      </w:r>
      <w:r>
        <w:rPr>
          <w:color w:val="5E5D5E"/>
          <w:spacing w:val="-1"/>
        </w:rPr>
        <w:t>remains</w:t>
      </w:r>
      <w:r>
        <w:rPr>
          <w:color w:val="5E5D5E"/>
          <w:spacing w:val="-9"/>
        </w:rPr>
        <w:t xml:space="preserve"> </w:t>
      </w:r>
      <w:r>
        <w:rPr>
          <w:color w:val="5E5D5E"/>
          <w:spacing w:val="-1"/>
        </w:rPr>
        <w:t>below</w:t>
      </w:r>
      <w:r>
        <w:rPr>
          <w:color w:val="5E5D5E"/>
          <w:spacing w:val="-10"/>
        </w:rPr>
        <w:t xml:space="preserve"> </w:t>
      </w:r>
      <w:r>
        <w:rPr>
          <w:color w:val="5E5D5E"/>
          <w:spacing w:val="-1"/>
        </w:rPr>
        <w:t>the</w:t>
      </w:r>
      <w:r>
        <w:rPr>
          <w:color w:val="5E5D5E"/>
          <w:spacing w:val="-9"/>
        </w:rPr>
        <w:t xml:space="preserve"> </w:t>
      </w:r>
      <w:r>
        <w:rPr>
          <w:color w:val="5E5D5E"/>
          <w:spacing w:val="-1"/>
        </w:rPr>
        <w:t>level</w:t>
      </w:r>
      <w:r>
        <w:rPr>
          <w:color w:val="5E5D5E"/>
          <w:spacing w:val="-9"/>
        </w:rPr>
        <w:t xml:space="preserve"> </w:t>
      </w:r>
      <w:r>
        <w:rPr>
          <w:color w:val="5E5D5E"/>
          <w:spacing w:val="-1"/>
        </w:rPr>
        <w:t>required</w:t>
      </w:r>
      <w:r>
        <w:rPr>
          <w:color w:val="5E5D5E"/>
          <w:spacing w:val="-9"/>
        </w:rPr>
        <w:t xml:space="preserve"> </w:t>
      </w:r>
      <w:r>
        <w:rPr>
          <w:color w:val="5E5D5E"/>
          <w:spacing w:val="-1"/>
        </w:rPr>
        <w:t>to</w:t>
      </w:r>
      <w:r>
        <w:rPr>
          <w:color w:val="5E5D5E"/>
          <w:spacing w:val="-9"/>
        </w:rPr>
        <w:t xml:space="preserve"> </w:t>
      </w:r>
      <w:r>
        <w:rPr>
          <w:color w:val="5E5D5E"/>
          <w:spacing w:val="-1"/>
        </w:rPr>
        <w:t>sustain</w:t>
      </w:r>
      <w:r>
        <w:rPr>
          <w:color w:val="5E5D5E"/>
          <w:spacing w:val="-10"/>
        </w:rPr>
        <w:t xml:space="preserve"> </w:t>
      </w:r>
      <w:r>
        <w:rPr>
          <w:color w:val="5E5D5E"/>
          <w:spacing w:val="-1"/>
        </w:rPr>
        <w:t>the</w:t>
      </w:r>
      <w:r>
        <w:rPr>
          <w:color w:val="5E5D5E"/>
          <w:spacing w:val="-9"/>
        </w:rPr>
        <w:t xml:space="preserve"> </w:t>
      </w:r>
      <w:r>
        <w:rPr>
          <w:color w:val="5E5D5E"/>
          <w:spacing w:val="-1"/>
        </w:rPr>
        <w:t>recent</w:t>
      </w:r>
      <w:r>
        <w:rPr>
          <w:color w:val="5E5D5E"/>
          <w:spacing w:val="-9"/>
        </w:rPr>
        <w:t xml:space="preserve"> </w:t>
      </w:r>
      <w:r>
        <w:rPr>
          <w:color w:val="5E5D5E"/>
          <w:spacing w:val="-1"/>
        </w:rPr>
        <w:t>rate</w:t>
      </w:r>
      <w:r>
        <w:rPr>
          <w:color w:val="5E5D5E"/>
          <w:spacing w:val="-9"/>
        </w:rPr>
        <w:t xml:space="preserve"> </w:t>
      </w:r>
      <w:r>
        <w:rPr>
          <w:color w:val="5E5D5E"/>
          <w:spacing w:val="-1"/>
        </w:rPr>
        <w:t>of</w:t>
      </w:r>
      <w:r>
        <w:rPr>
          <w:color w:val="5E5D5E"/>
          <w:spacing w:val="42"/>
          <w:w w:val="99"/>
        </w:rPr>
        <w:t xml:space="preserve"> </w:t>
      </w:r>
      <w:r>
        <w:rPr>
          <w:color w:val="5E5D5E"/>
          <w:spacing w:val="-1"/>
        </w:rPr>
        <w:t>improvement</w:t>
      </w:r>
      <w:r>
        <w:rPr>
          <w:color w:val="5E5D5E"/>
          <w:spacing w:val="-11"/>
        </w:rPr>
        <w:t xml:space="preserve"> </w:t>
      </w:r>
      <w:r>
        <w:rPr>
          <w:color w:val="5E5D5E"/>
          <w:spacing w:val="-1"/>
        </w:rPr>
        <w:t>in</w:t>
      </w:r>
      <w:r>
        <w:rPr>
          <w:color w:val="5E5D5E"/>
          <w:spacing w:val="-11"/>
        </w:rPr>
        <w:t xml:space="preserve"> </w:t>
      </w:r>
      <w:r>
        <w:rPr>
          <w:color w:val="5E5D5E"/>
          <w:spacing w:val="-1"/>
        </w:rPr>
        <w:t>living</w:t>
      </w:r>
      <w:r>
        <w:rPr>
          <w:color w:val="5E5D5E"/>
          <w:spacing w:val="-10"/>
        </w:rPr>
        <w:t xml:space="preserve"> </w:t>
      </w:r>
      <w:r>
        <w:rPr>
          <w:color w:val="5E5D5E"/>
          <w:spacing w:val="-1"/>
        </w:rPr>
        <w:t>standards.</w:t>
      </w:r>
      <w:r>
        <w:rPr>
          <w:rFonts w:cs="Arial"/>
          <w:b/>
          <w:bCs/>
          <w:color w:val="5E5D5E"/>
          <w:spacing w:val="-1"/>
          <w:position w:val="7"/>
          <w:sz w:val="11"/>
          <w:szCs w:val="11"/>
        </w:rPr>
        <w:t>3</w:t>
      </w:r>
      <w:r>
        <w:rPr>
          <w:rFonts w:cs="Arial"/>
          <w:b/>
          <w:bCs/>
          <w:color w:val="5E5D5E"/>
          <w:spacing w:val="14"/>
          <w:position w:val="7"/>
          <w:sz w:val="11"/>
          <w:szCs w:val="11"/>
        </w:rPr>
        <w:t xml:space="preserve"> </w:t>
      </w:r>
      <w:r>
        <w:rPr>
          <w:rFonts w:cs="Arial"/>
          <w:color w:val="5E5D5E"/>
          <w:spacing w:val="-1"/>
        </w:rPr>
        <w:t>Business</w:t>
      </w:r>
      <w:r>
        <w:rPr>
          <w:rFonts w:cs="Arial"/>
          <w:color w:val="5E5D5E"/>
          <w:spacing w:val="-11"/>
        </w:rPr>
        <w:t xml:space="preserve"> </w:t>
      </w:r>
      <w:r>
        <w:rPr>
          <w:rFonts w:cs="Arial"/>
          <w:color w:val="5E5D5E"/>
          <w:spacing w:val="-1"/>
        </w:rPr>
        <w:t>and</w:t>
      </w:r>
      <w:r>
        <w:rPr>
          <w:rFonts w:cs="Arial"/>
          <w:color w:val="5E5D5E"/>
          <w:spacing w:val="-10"/>
        </w:rPr>
        <w:t xml:space="preserve"> </w:t>
      </w:r>
      <w:r>
        <w:rPr>
          <w:rFonts w:cs="Arial"/>
          <w:color w:val="5E5D5E"/>
          <w:spacing w:val="-1"/>
        </w:rPr>
        <w:t>consumer</w:t>
      </w:r>
      <w:r>
        <w:rPr>
          <w:rFonts w:cs="Arial"/>
          <w:color w:val="5E5D5E"/>
          <w:spacing w:val="-11"/>
        </w:rPr>
        <w:t xml:space="preserve"> </w:t>
      </w:r>
      <w:r>
        <w:rPr>
          <w:rFonts w:cs="Arial"/>
          <w:color w:val="5E5D5E"/>
          <w:spacing w:val="-1"/>
        </w:rPr>
        <w:t>confidence</w:t>
      </w:r>
      <w:r>
        <w:rPr>
          <w:rFonts w:cs="Arial"/>
          <w:color w:val="5E5D5E"/>
          <w:spacing w:val="-11"/>
        </w:rPr>
        <w:t xml:space="preserve"> </w:t>
      </w:r>
      <w:r>
        <w:rPr>
          <w:rFonts w:cs="Arial"/>
          <w:color w:val="5E5D5E"/>
          <w:spacing w:val="-1"/>
        </w:rPr>
        <w:t>remain</w:t>
      </w:r>
      <w:r>
        <w:rPr>
          <w:rFonts w:cs="Arial"/>
          <w:color w:val="5E5D5E"/>
          <w:spacing w:val="-10"/>
        </w:rPr>
        <w:t xml:space="preserve"> </w:t>
      </w:r>
      <w:r>
        <w:rPr>
          <w:rFonts w:cs="Arial"/>
          <w:color w:val="5E5D5E"/>
          <w:spacing w:val="-1"/>
        </w:rPr>
        <w:t>relatively</w:t>
      </w:r>
      <w:r>
        <w:rPr>
          <w:rFonts w:cs="Arial"/>
          <w:color w:val="5E5D5E"/>
          <w:spacing w:val="-11"/>
        </w:rPr>
        <w:t xml:space="preserve"> </w:t>
      </w:r>
      <w:r>
        <w:rPr>
          <w:rFonts w:cs="Arial"/>
          <w:color w:val="5E5D5E"/>
          <w:spacing w:val="-4"/>
        </w:rPr>
        <w:t>low.</w:t>
      </w:r>
    </w:p>
    <w:p w:rsidR="002F76B6" w:rsidRDefault="002F76B6">
      <w:pPr>
        <w:spacing w:line="200" w:lineRule="exact"/>
        <w:rPr>
          <w:sz w:val="20"/>
          <w:szCs w:val="20"/>
        </w:rPr>
      </w:pPr>
    </w:p>
    <w:p w:rsidR="002F76B6" w:rsidRDefault="002F76B6">
      <w:pPr>
        <w:spacing w:before="2" w:line="280" w:lineRule="exact"/>
        <w:rPr>
          <w:sz w:val="28"/>
          <w:szCs w:val="28"/>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408896" behindDoc="1" locked="0" layoutInCell="1" allowOverlap="1" wp14:anchorId="74E8F7DA" wp14:editId="28795EC2">
                <wp:simplePos x="0" y="0"/>
                <wp:positionH relativeFrom="page">
                  <wp:posOffset>899795</wp:posOffset>
                </wp:positionH>
                <wp:positionV relativeFrom="paragraph">
                  <wp:posOffset>-12700</wp:posOffset>
                </wp:positionV>
                <wp:extent cx="5039995" cy="1270"/>
                <wp:effectExtent l="13970" t="6350" r="13335" b="11430"/>
                <wp:wrapNone/>
                <wp:docPr id="9254" name="Group 9268"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9255" name="Freeform 9269"/>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2E381" id="Group 9268" o:spid="_x0000_s1026" alt="Title: Foot note divider line" style="position:absolute;margin-left:70.85pt;margin-top:-1pt;width:396.85pt;height:.1pt;z-index:-251907584;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xUegMAAAsIAAAOAAAAZHJzL2Uyb0RvYy54bWykVW2P2zYM/j5g/0HQxw05v8RJzsblii4v&#10;hwHdVqDZD1Bs2RZmS56kxLkV/e+jKDvnS1e06PJBkUyKfPhQJB/eXNqGnLk2Qsk1je5CSrjMVSFk&#10;taZ/Hvaze0qMZbJgjZJ8TZ+5oW8ef/zhoe8yHqtaNQXXBIxIk/XdmtbWdlkQmLzmLTN3quMShKXS&#10;LbNw1FVQaNaD9bYJ4jBcBr3SRadVzo2Br1svpI9ovyx5bv8oS8MtadYUsFlcNa5HtwaPDyyrNOtq&#10;kQ8w2HegaJmQ4PRqasssIyctPjPVilwro0p7l6s2UGUpco4xQDRReBPNk1anDmOpsr7qrjQBtTc8&#10;fbfZ/Pfze01EsaZpvEgokayFLKFjksZLyJ4VtoFPe6UskcpyUoizcElrhOSOv76rMjDzpLsP3Xvt&#10;SYDtO5X/ZUAc3MrdufLK5Nj/pgqwzk5WIX+XUrfOBDBDLpim52ua+MWSHD4uwnmapgtKcpBF8WrI&#10;Yl5Dqt2lKIlWlIBsFl9Fu+HuKp2DzF2MHfaAZd4johxQuZDgNZoXws3/I/xDzTqOeTSOqRfCIQZP&#10;+F5z7h654zz1pKLqyKiZ0jmROKAGWP8qkZ9zMrL5JUZYlp+MfeIK88HO74z1xVLADrNcDOAPUFhl&#10;20Dd/DwjIXGucBmK66oWjWo/BeQQkp6g68HoaCseldBWOl8k/2lrPqo5W/HEFmS0GhGyegSdX+SA&#10;GnaEueYU4nvrlHFP5gDYxocGFkDJRfgFXfB9q+vvDC40dJ3bfqMpgX5z9JR0zDpkzoXbkn5NkQr3&#10;oVVnflAosjcVAE5epI2cavkkTlB5MdxwDvCdX506rJPMSrUXTYNZaKSDMo9WC+TGqEYUTujQGF0d&#10;N40mZ+Y6abjc/oK1BcZeqUHHkgUaqzkrdsPeMtH4Peg3yC08v4EC9xCxVX5Mw3R3v7tPZkm83M2S&#10;cLudvd1vktlyD5C28+1ms40+OWhRktWiKLh06Ma2HSXfVqXDAPEN99q4X0XxKtg9/oZuMVELXsNA&#10;kiGW8R+jg7biC9T3lKMqnqFYtfJzCOYmbGql/6Gkhxm0pubvE9OckuZXCT0njZLEDS08JIsVtDOi&#10;p5LjVMJkDqbW1FJ44G67sX7QnTotqho8RZhWqd5Cty2FK2fE51ENB2h7uMOJg7EM09GNtOkZtV5m&#10;+OO/AAAA//8DAFBLAwQUAAYACAAAACEAmRHfOeAAAAAJAQAADwAAAGRycy9kb3ducmV2LnhtbEyP&#10;zU7DMBCE70i8g7VI3FrH/YES4lRVBZwqJFokxM2Nt0nUeB3FbpK+PcsJjjP7aXYmW4+uET12ofak&#10;QU0TEEiFtzWVGj4Pr5MViBANWdN4Qg1XDLDOb28yk1o/0Af2+1gKDqGQGg1VjG0qZSgqdCZMfYvE&#10;t5PvnIksu1Lazgwc7ho5S5IH6UxN/KEyLW4rLM77i9PwNphhM1cv/e582l6/D8v3r51Cre/vxs0z&#10;iIhj/IPhtz5Xh5w7Hf2FbBAN64V6ZFTDZMabGHiaLxcgjmyoFcg8k/8X5D8AAAD//wMAUEsBAi0A&#10;FAAGAAgAAAAhALaDOJL+AAAA4QEAABMAAAAAAAAAAAAAAAAAAAAAAFtDb250ZW50X1R5cGVzXS54&#10;bWxQSwECLQAUAAYACAAAACEAOP0h/9YAAACUAQAACwAAAAAAAAAAAAAAAAAvAQAAX3JlbHMvLnJl&#10;bHNQSwECLQAUAAYACAAAACEAJIZcVHoDAAALCAAADgAAAAAAAAAAAAAAAAAuAgAAZHJzL2Uyb0Rv&#10;Yy54bWxQSwECLQAUAAYACAAAACEAmRHfOeAAAAAJAQAADwAAAAAAAAAAAAAAAADUBQAAZHJzL2Rv&#10;d25yZXYueG1sUEsFBgAAAAAEAAQA8wAAAOEGAAAAAA==&#10;">
                <v:shape id="Freeform 9269"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xLsYA&#10;AADdAAAADwAAAGRycy9kb3ducmV2LnhtbESP0WrCQBRE3wv+w3KFvtWNAcVGV5GIJdBCqfoBl91r&#10;Eszejdltkvbru4VCH4eZOcNsdqNtRE+drx0rmM8SEMTamZpLBZfz8WkFwgdkg41jUvBFHnbbycMG&#10;M+MG/qD+FEoRIewzVFCF0GZSel2RRT9zLXH0rq6zGKLsSmk6HCLcNjJNkqW0WHNcqLClvCJ9O31a&#10;BS+6qHV4k8flq11xfrj3383lXanH6bhfgwg0hv/wX7swCp7TxQ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6xLs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1    </w:t>
      </w:r>
      <w:r>
        <w:rPr>
          <w:rFonts w:ascii="Arial"/>
          <w:b/>
          <w:color w:val="5E5D5E"/>
          <w:spacing w:val="20"/>
          <w:position w:val="5"/>
          <w:sz w:val="9"/>
        </w:rPr>
        <w:t xml:space="preserve"> </w:t>
      </w:r>
      <w:r>
        <w:rPr>
          <w:rFonts w:ascii="Arial"/>
          <w:color w:val="5E5D5E"/>
          <w:sz w:val="16"/>
        </w:rPr>
        <w:t>In</w:t>
      </w:r>
      <w:r>
        <w:rPr>
          <w:rFonts w:ascii="Arial"/>
          <w:color w:val="5E5D5E"/>
          <w:spacing w:val="-1"/>
          <w:sz w:val="16"/>
        </w:rPr>
        <w:t xml:space="preserve"> </w:t>
      </w:r>
      <w:r>
        <w:rPr>
          <w:rFonts w:ascii="Arial"/>
          <w:color w:val="5E5D5E"/>
          <w:sz w:val="16"/>
        </w:rPr>
        <w:t>this</w:t>
      </w:r>
      <w:r>
        <w:rPr>
          <w:rFonts w:ascii="Arial"/>
          <w:color w:val="5E5D5E"/>
          <w:spacing w:val="-1"/>
          <w:sz w:val="16"/>
        </w:rPr>
        <w:t xml:space="preserve"> </w:t>
      </w:r>
      <w:r>
        <w:rPr>
          <w:rFonts w:ascii="Arial"/>
          <w:color w:val="5E5D5E"/>
          <w:sz w:val="16"/>
        </w:rPr>
        <w:t>chapter</w:t>
      </w:r>
      <w:r>
        <w:rPr>
          <w:rFonts w:ascii="Arial"/>
          <w:color w:val="5E5D5E"/>
          <w:spacing w:val="-1"/>
          <w:sz w:val="16"/>
        </w:rPr>
        <w:t xml:space="preserve"> all</w:t>
      </w:r>
      <w:r>
        <w:rPr>
          <w:rFonts w:ascii="Arial"/>
          <w:color w:val="5E5D5E"/>
          <w:sz w:val="16"/>
        </w:rPr>
        <w:t xml:space="preserve"> </w:t>
      </w:r>
      <w:r>
        <w:rPr>
          <w:rFonts w:ascii="Arial"/>
          <w:color w:val="5E5D5E"/>
          <w:spacing w:val="-1"/>
          <w:sz w:val="16"/>
        </w:rPr>
        <w:t>data</w:t>
      </w:r>
      <w:r>
        <w:rPr>
          <w:rFonts w:ascii="Arial"/>
          <w:color w:val="5E5D5E"/>
          <w:sz w:val="16"/>
        </w:rPr>
        <w:t xml:space="preserve"> </w:t>
      </w:r>
      <w:r>
        <w:rPr>
          <w:rFonts w:ascii="Arial"/>
          <w:color w:val="5E5D5E"/>
          <w:spacing w:val="-1"/>
          <w:sz w:val="16"/>
        </w:rPr>
        <w:t>is</w:t>
      </w:r>
      <w:r>
        <w:rPr>
          <w:rFonts w:ascii="Arial"/>
          <w:color w:val="5E5D5E"/>
          <w:sz w:val="16"/>
        </w:rPr>
        <w:t xml:space="preserve"> current</w:t>
      </w:r>
      <w:r>
        <w:rPr>
          <w:rFonts w:ascii="Arial"/>
          <w:color w:val="5E5D5E"/>
          <w:spacing w:val="-1"/>
          <w:sz w:val="16"/>
        </w:rPr>
        <w:t xml:space="preserve"> </w:t>
      </w:r>
      <w:r>
        <w:rPr>
          <w:rFonts w:ascii="Arial"/>
          <w:color w:val="5E5D5E"/>
          <w:sz w:val="16"/>
        </w:rPr>
        <w:t xml:space="preserve">as </w:t>
      </w:r>
      <w:r>
        <w:rPr>
          <w:rFonts w:ascii="Arial"/>
          <w:color w:val="5E5D5E"/>
          <w:spacing w:val="-1"/>
          <w:sz w:val="16"/>
        </w:rPr>
        <w:t>at</w:t>
      </w:r>
      <w:r>
        <w:rPr>
          <w:rFonts w:ascii="Arial"/>
          <w:color w:val="5E5D5E"/>
          <w:sz w:val="16"/>
        </w:rPr>
        <w:t xml:space="preserve"> 6</w:t>
      </w:r>
      <w:r>
        <w:rPr>
          <w:rFonts w:ascii="Arial"/>
          <w:color w:val="5E5D5E"/>
          <w:spacing w:val="-2"/>
          <w:sz w:val="16"/>
        </w:rPr>
        <w:t xml:space="preserve"> </w:t>
      </w:r>
      <w:r>
        <w:rPr>
          <w:rFonts w:ascii="Arial"/>
          <w:color w:val="5E5D5E"/>
          <w:spacing w:val="-1"/>
          <w:sz w:val="16"/>
        </w:rPr>
        <w:t>November</w:t>
      </w:r>
      <w:r>
        <w:rPr>
          <w:rFonts w:ascii="Arial"/>
          <w:color w:val="5E5D5E"/>
          <w:sz w:val="16"/>
        </w:rPr>
        <w:t xml:space="preserve"> </w:t>
      </w:r>
      <w:r>
        <w:rPr>
          <w:rFonts w:ascii="Arial"/>
          <w:color w:val="5E5D5E"/>
          <w:spacing w:val="-1"/>
          <w:sz w:val="16"/>
        </w:rPr>
        <w:t>2015.</w:t>
      </w:r>
    </w:p>
    <w:p w:rsidR="002F76B6" w:rsidRDefault="00F32A52">
      <w:pPr>
        <w:spacing w:before="8"/>
        <w:ind w:left="117"/>
        <w:rPr>
          <w:rFonts w:ascii="Arial" w:eastAsia="Arial" w:hAnsi="Arial" w:cs="Arial"/>
          <w:sz w:val="16"/>
          <w:szCs w:val="16"/>
        </w:rPr>
      </w:pPr>
      <w:r>
        <w:rPr>
          <w:rFonts w:ascii="Arial"/>
          <w:b/>
          <w:color w:val="5E5D5E"/>
          <w:position w:val="5"/>
          <w:sz w:val="9"/>
        </w:rPr>
        <w:t xml:space="preserve">2    </w:t>
      </w:r>
      <w:r>
        <w:rPr>
          <w:rFonts w:ascii="Arial"/>
          <w:b/>
          <w:color w:val="5E5D5E"/>
          <w:spacing w:val="19"/>
          <w:position w:val="5"/>
          <w:sz w:val="9"/>
        </w:rPr>
        <w:t xml:space="preserve"> </w:t>
      </w:r>
      <w:r>
        <w:rPr>
          <w:rFonts w:ascii="Arial"/>
          <w:color w:val="5E5D5E"/>
          <w:spacing w:val="-1"/>
          <w:sz w:val="16"/>
        </w:rPr>
        <w:t>Original data.</w:t>
      </w:r>
      <w:r>
        <w:rPr>
          <w:rFonts w:ascii="Arial"/>
          <w:color w:val="5E5D5E"/>
          <w:spacing w:val="-10"/>
          <w:sz w:val="16"/>
        </w:rPr>
        <w:t xml:space="preserve"> </w:t>
      </w:r>
      <w:r>
        <w:rPr>
          <w:rFonts w:ascii="Arial"/>
          <w:color w:val="5E5D5E"/>
          <w:sz w:val="16"/>
        </w:rPr>
        <w:t xml:space="preserve">ABS cat. </w:t>
      </w:r>
      <w:r>
        <w:rPr>
          <w:rFonts w:ascii="Arial"/>
          <w:color w:val="5E5D5E"/>
          <w:spacing w:val="-1"/>
          <w:sz w:val="16"/>
        </w:rPr>
        <w:t>no. 5204.0,</w:t>
      </w:r>
      <w:r>
        <w:rPr>
          <w:rFonts w:ascii="Arial"/>
          <w:color w:val="5E5D5E"/>
          <w:sz w:val="16"/>
        </w:rPr>
        <w:t xml:space="preserve"> table</w:t>
      </w:r>
      <w:r>
        <w:rPr>
          <w:rFonts w:ascii="Arial"/>
          <w:color w:val="5E5D5E"/>
          <w:spacing w:val="-2"/>
          <w:sz w:val="16"/>
        </w:rPr>
        <w:t xml:space="preserve"> </w:t>
      </w:r>
      <w:r>
        <w:rPr>
          <w:rFonts w:ascii="Arial"/>
          <w:color w:val="5E5D5E"/>
          <w:sz w:val="16"/>
        </w:rPr>
        <w:t>1</w:t>
      </w:r>
    </w:p>
    <w:p w:rsidR="002F76B6" w:rsidRDefault="00F32A52">
      <w:pPr>
        <w:spacing w:before="8"/>
        <w:ind w:left="117"/>
        <w:rPr>
          <w:rFonts w:ascii="Arial" w:eastAsia="Arial" w:hAnsi="Arial" w:cs="Arial"/>
          <w:sz w:val="16"/>
          <w:szCs w:val="16"/>
        </w:rPr>
      </w:pPr>
      <w:r>
        <w:rPr>
          <w:rFonts w:ascii="Arial"/>
          <w:b/>
          <w:color w:val="5E5D5E"/>
          <w:position w:val="5"/>
          <w:sz w:val="9"/>
        </w:rPr>
        <w:t xml:space="preserve">3    </w:t>
      </w:r>
      <w:r>
        <w:rPr>
          <w:rFonts w:ascii="Arial"/>
          <w:b/>
          <w:color w:val="5E5D5E"/>
          <w:spacing w:val="20"/>
          <w:position w:val="5"/>
          <w:sz w:val="9"/>
        </w:rPr>
        <w:t xml:space="preserve"> </w:t>
      </w:r>
      <w:r>
        <w:rPr>
          <w:rFonts w:ascii="Arial"/>
          <w:color w:val="5E5D5E"/>
          <w:sz w:val="16"/>
        </w:rPr>
        <w:t>Productivity</w:t>
      </w:r>
      <w:r>
        <w:rPr>
          <w:rFonts w:ascii="Arial"/>
          <w:color w:val="5E5D5E"/>
          <w:spacing w:val="-1"/>
          <w:sz w:val="16"/>
        </w:rPr>
        <w:t xml:space="preserve"> is</w:t>
      </w:r>
      <w:r>
        <w:rPr>
          <w:rFonts w:ascii="Arial"/>
          <w:color w:val="5E5D5E"/>
          <w:sz w:val="16"/>
        </w:rPr>
        <w:t xml:space="preserve"> the</w:t>
      </w:r>
      <w:r>
        <w:rPr>
          <w:rFonts w:ascii="Arial"/>
          <w:color w:val="5E5D5E"/>
          <w:spacing w:val="-1"/>
          <w:sz w:val="16"/>
        </w:rPr>
        <w:t xml:space="preserve"> </w:t>
      </w:r>
      <w:r>
        <w:rPr>
          <w:rFonts w:ascii="Arial"/>
          <w:color w:val="5E5D5E"/>
          <w:sz w:val="16"/>
        </w:rPr>
        <w:t>ratio</w:t>
      </w:r>
      <w:r>
        <w:rPr>
          <w:rFonts w:ascii="Arial"/>
          <w:color w:val="5E5D5E"/>
          <w:spacing w:val="-1"/>
          <w:sz w:val="16"/>
        </w:rPr>
        <w:t xml:space="preserve"> of</w:t>
      </w:r>
      <w:r>
        <w:rPr>
          <w:rFonts w:ascii="Arial"/>
          <w:color w:val="5E5D5E"/>
          <w:sz w:val="16"/>
        </w:rPr>
        <w:t xml:space="preserve"> </w:t>
      </w:r>
      <w:r>
        <w:rPr>
          <w:rFonts w:ascii="Arial"/>
          <w:color w:val="5E5D5E"/>
          <w:spacing w:val="-1"/>
          <w:sz w:val="16"/>
        </w:rPr>
        <w:t>output</w:t>
      </w:r>
      <w:r>
        <w:rPr>
          <w:rFonts w:ascii="Arial"/>
          <w:color w:val="5E5D5E"/>
          <w:sz w:val="16"/>
        </w:rPr>
        <w:t xml:space="preserve"> </w:t>
      </w:r>
      <w:r>
        <w:rPr>
          <w:rFonts w:ascii="Arial"/>
          <w:color w:val="5E5D5E"/>
          <w:spacing w:val="-1"/>
          <w:sz w:val="16"/>
        </w:rPr>
        <w:t>produced</w:t>
      </w:r>
      <w:r>
        <w:rPr>
          <w:rFonts w:ascii="Arial"/>
          <w:color w:val="5E5D5E"/>
          <w:sz w:val="16"/>
        </w:rPr>
        <w:t xml:space="preserve"> to</w:t>
      </w:r>
      <w:r>
        <w:rPr>
          <w:rFonts w:ascii="Arial"/>
          <w:color w:val="5E5D5E"/>
          <w:spacing w:val="-1"/>
          <w:sz w:val="16"/>
        </w:rPr>
        <w:t xml:space="preserve"> inputs</w:t>
      </w:r>
      <w:r>
        <w:rPr>
          <w:rFonts w:ascii="Arial"/>
          <w:color w:val="5E5D5E"/>
          <w:sz w:val="16"/>
        </w:rPr>
        <w:t xml:space="preserve"> </w:t>
      </w:r>
      <w:r>
        <w:rPr>
          <w:rFonts w:ascii="Arial"/>
          <w:color w:val="5E5D5E"/>
          <w:spacing w:val="-1"/>
          <w:sz w:val="16"/>
        </w:rPr>
        <w:t>used</w:t>
      </w:r>
      <w:r>
        <w:rPr>
          <w:rFonts w:ascii="Arial"/>
          <w:color w:val="5E5D5E"/>
          <w:sz w:val="16"/>
        </w:rPr>
        <w:t xml:space="preserve"> </w:t>
      </w:r>
      <w:r>
        <w:rPr>
          <w:rFonts w:ascii="Arial"/>
          <w:color w:val="5E5D5E"/>
          <w:spacing w:val="-1"/>
          <w:sz w:val="16"/>
        </w:rPr>
        <w:t>in</w:t>
      </w:r>
      <w:r>
        <w:rPr>
          <w:rFonts w:ascii="Arial"/>
          <w:color w:val="5E5D5E"/>
          <w:sz w:val="16"/>
        </w:rPr>
        <w:t xml:space="preserve"> the</w:t>
      </w:r>
      <w:r>
        <w:rPr>
          <w:rFonts w:ascii="Arial"/>
          <w:color w:val="5E5D5E"/>
          <w:spacing w:val="-2"/>
          <w:sz w:val="16"/>
        </w:rPr>
        <w:t xml:space="preserve"> </w:t>
      </w:r>
      <w:r>
        <w:rPr>
          <w:rFonts w:ascii="Arial"/>
          <w:color w:val="5E5D5E"/>
          <w:spacing w:val="-1"/>
          <w:sz w:val="16"/>
        </w:rPr>
        <w:t>production process.</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rPr>
          <w:rFonts w:cs="Arial"/>
          <w:sz w:val="11"/>
          <w:szCs w:val="11"/>
        </w:rPr>
      </w:pPr>
      <w:r>
        <w:rPr>
          <w:color w:val="5E5D5E"/>
        </w:rPr>
        <w:t>Employment,</w:t>
      </w:r>
      <w:r>
        <w:rPr>
          <w:color w:val="5E5D5E"/>
          <w:spacing w:val="8"/>
        </w:rPr>
        <w:t xml:space="preserve"> </w:t>
      </w:r>
      <w:r>
        <w:rPr>
          <w:color w:val="5E5D5E"/>
          <w:spacing w:val="-3"/>
        </w:rPr>
        <w:t>however,</w:t>
      </w:r>
      <w:r>
        <w:rPr>
          <w:color w:val="5E5D5E"/>
          <w:spacing w:val="9"/>
        </w:rPr>
        <w:t xml:space="preserve"> </w:t>
      </w:r>
      <w:r>
        <w:rPr>
          <w:color w:val="5E5D5E"/>
          <w:spacing w:val="-1"/>
        </w:rPr>
        <w:t>has</w:t>
      </w:r>
      <w:r>
        <w:rPr>
          <w:color w:val="5E5D5E"/>
          <w:spacing w:val="9"/>
        </w:rPr>
        <w:t xml:space="preserve"> </w:t>
      </w:r>
      <w:r>
        <w:rPr>
          <w:color w:val="5E5D5E"/>
          <w:spacing w:val="-1"/>
        </w:rPr>
        <w:t>grown</w:t>
      </w:r>
      <w:r>
        <w:rPr>
          <w:color w:val="5E5D5E"/>
          <w:spacing w:val="9"/>
        </w:rPr>
        <w:t xml:space="preserve"> </w:t>
      </w:r>
      <w:r>
        <w:rPr>
          <w:color w:val="5E5D5E"/>
          <w:spacing w:val="-1"/>
        </w:rPr>
        <w:t>at</w:t>
      </w:r>
      <w:r>
        <w:rPr>
          <w:color w:val="5E5D5E"/>
          <w:spacing w:val="8"/>
        </w:rPr>
        <w:t xml:space="preserve"> </w:t>
      </w:r>
      <w:r>
        <w:rPr>
          <w:color w:val="5E5D5E"/>
        </w:rPr>
        <w:t>a</w:t>
      </w:r>
      <w:r>
        <w:rPr>
          <w:color w:val="5E5D5E"/>
          <w:spacing w:val="9"/>
        </w:rPr>
        <w:t xml:space="preserve"> </w:t>
      </w:r>
      <w:r>
        <w:rPr>
          <w:color w:val="5E5D5E"/>
        </w:rPr>
        <w:t>relatively</w:t>
      </w:r>
      <w:r>
        <w:rPr>
          <w:color w:val="5E5D5E"/>
          <w:spacing w:val="9"/>
        </w:rPr>
        <w:t xml:space="preserve"> </w:t>
      </w:r>
      <w:r>
        <w:rPr>
          <w:color w:val="5E5D5E"/>
        </w:rPr>
        <w:t>strong</w:t>
      </w:r>
      <w:r>
        <w:rPr>
          <w:color w:val="5E5D5E"/>
          <w:spacing w:val="9"/>
        </w:rPr>
        <w:t xml:space="preserve"> </w:t>
      </w:r>
      <w:r>
        <w:rPr>
          <w:color w:val="5E5D5E"/>
        </w:rPr>
        <w:t>rate</w:t>
      </w:r>
      <w:r>
        <w:rPr>
          <w:color w:val="5E5D5E"/>
          <w:spacing w:val="8"/>
        </w:rPr>
        <w:t xml:space="preserve"> </w:t>
      </w:r>
      <w:r>
        <w:rPr>
          <w:color w:val="5E5D5E"/>
          <w:spacing w:val="-1"/>
        </w:rPr>
        <w:t>of</w:t>
      </w:r>
      <w:r>
        <w:rPr>
          <w:color w:val="5E5D5E"/>
          <w:spacing w:val="9"/>
        </w:rPr>
        <w:t xml:space="preserve"> </w:t>
      </w:r>
      <w:r>
        <w:rPr>
          <w:color w:val="5E5D5E"/>
          <w:spacing w:val="-1"/>
        </w:rPr>
        <w:t>2.0</w:t>
      </w:r>
      <w:r>
        <w:rPr>
          <w:color w:val="5E5D5E"/>
          <w:spacing w:val="9"/>
        </w:rPr>
        <w:t xml:space="preserve"> </w:t>
      </w:r>
      <w:r>
        <w:rPr>
          <w:color w:val="5E5D5E"/>
          <w:spacing w:val="-1"/>
        </w:rPr>
        <w:t>per</w:t>
      </w:r>
      <w:r>
        <w:rPr>
          <w:color w:val="5E5D5E"/>
          <w:spacing w:val="9"/>
        </w:rPr>
        <w:t xml:space="preserve"> </w:t>
      </w:r>
      <w:r>
        <w:rPr>
          <w:color w:val="5E5D5E"/>
        </w:rPr>
        <w:t>cent</w:t>
      </w:r>
      <w:r>
        <w:rPr>
          <w:color w:val="5E5D5E"/>
          <w:spacing w:val="8"/>
        </w:rPr>
        <w:t xml:space="preserve"> </w:t>
      </w:r>
      <w:r>
        <w:rPr>
          <w:color w:val="5E5D5E"/>
          <w:spacing w:val="-1"/>
        </w:rPr>
        <w:t>over</w:t>
      </w:r>
      <w:r>
        <w:rPr>
          <w:color w:val="5E5D5E"/>
          <w:spacing w:val="9"/>
        </w:rPr>
        <w:t xml:space="preserve"> </w:t>
      </w:r>
      <w:r>
        <w:rPr>
          <w:color w:val="5E5D5E"/>
        </w:rPr>
        <w:t>the</w:t>
      </w:r>
      <w:r>
        <w:rPr>
          <w:color w:val="5E5D5E"/>
          <w:spacing w:val="9"/>
        </w:rPr>
        <w:t xml:space="preserve"> </w:t>
      </w:r>
      <w:r>
        <w:rPr>
          <w:color w:val="5E5D5E"/>
          <w:spacing w:val="-1"/>
        </w:rPr>
        <w:t>past</w:t>
      </w:r>
      <w:r>
        <w:rPr>
          <w:color w:val="5E5D5E"/>
          <w:spacing w:val="28"/>
        </w:rPr>
        <w:t xml:space="preserve"> </w:t>
      </w:r>
      <w:r>
        <w:rPr>
          <w:color w:val="5E5D5E"/>
          <w:spacing w:val="-2"/>
        </w:rPr>
        <w:t>year.</w:t>
      </w:r>
      <w:r>
        <w:rPr>
          <w:rFonts w:cs="Arial"/>
          <w:b/>
          <w:bCs/>
          <w:color w:val="5E5D5E"/>
          <w:spacing w:val="-2"/>
          <w:position w:val="7"/>
          <w:sz w:val="11"/>
          <w:szCs w:val="11"/>
        </w:rPr>
        <w:t>4</w:t>
      </w:r>
      <w:r>
        <w:rPr>
          <w:rFonts w:cs="Arial"/>
          <w:b/>
          <w:bCs/>
          <w:color w:val="5E5D5E"/>
          <w:position w:val="7"/>
          <w:sz w:val="11"/>
          <w:szCs w:val="11"/>
        </w:rPr>
        <w:t xml:space="preserve"> </w:t>
      </w:r>
      <w:r>
        <w:rPr>
          <w:color w:val="5E5D5E"/>
        </w:rPr>
        <w:t>The</w:t>
      </w:r>
      <w:r>
        <w:rPr>
          <w:color w:val="5E5D5E"/>
          <w:spacing w:val="9"/>
        </w:rPr>
        <w:t xml:space="preserve"> </w:t>
      </w:r>
      <w:r>
        <w:rPr>
          <w:color w:val="5E5D5E"/>
          <w:spacing w:val="-1"/>
        </w:rPr>
        <w:t>participation</w:t>
      </w:r>
      <w:r>
        <w:rPr>
          <w:color w:val="5E5D5E"/>
          <w:spacing w:val="10"/>
        </w:rPr>
        <w:t xml:space="preserve"> </w:t>
      </w:r>
      <w:r>
        <w:rPr>
          <w:color w:val="5E5D5E"/>
        </w:rPr>
        <w:t>rate</w:t>
      </w:r>
      <w:r>
        <w:rPr>
          <w:color w:val="5E5D5E"/>
          <w:spacing w:val="9"/>
        </w:rPr>
        <w:t xml:space="preserve"> </w:t>
      </w:r>
      <w:r>
        <w:rPr>
          <w:color w:val="5E5D5E"/>
        </w:rPr>
        <w:t>—</w:t>
      </w:r>
      <w:r>
        <w:rPr>
          <w:color w:val="5E5D5E"/>
          <w:spacing w:val="9"/>
        </w:rPr>
        <w:t xml:space="preserve"> </w:t>
      </w:r>
      <w:r>
        <w:rPr>
          <w:color w:val="5E5D5E"/>
        </w:rPr>
        <w:t>the</w:t>
      </w:r>
      <w:r>
        <w:rPr>
          <w:color w:val="5E5D5E"/>
          <w:spacing w:val="9"/>
        </w:rPr>
        <w:t xml:space="preserve"> </w:t>
      </w:r>
      <w:r>
        <w:rPr>
          <w:color w:val="5E5D5E"/>
          <w:spacing w:val="-1"/>
        </w:rPr>
        <w:t>proportion</w:t>
      </w:r>
      <w:r>
        <w:rPr>
          <w:color w:val="5E5D5E"/>
          <w:spacing w:val="10"/>
        </w:rPr>
        <w:t xml:space="preserve"> </w:t>
      </w:r>
      <w:r>
        <w:rPr>
          <w:color w:val="5E5D5E"/>
          <w:spacing w:val="-1"/>
        </w:rPr>
        <w:t>of</w:t>
      </w:r>
      <w:r>
        <w:rPr>
          <w:color w:val="5E5D5E"/>
          <w:spacing w:val="9"/>
        </w:rPr>
        <w:t xml:space="preserve"> </w:t>
      </w:r>
      <w:r>
        <w:rPr>
          <w:color w:val="5E5D5E"/>
        </w:rPr>
        <w:t>the</w:t>
      </w:r>
      <w:r>
        <w:rPr>
          <w:color w:val="5E5D5E"/>
          <w:spacing w:val="9"/>
        </w:rPr>
        <w:t xml:space="preserve"> </w:t>
      </w:r>
      <w:r>
        <w:rPr>
          <w:color w:val="5E5D5E"/>
          <w:spacing w:val="-1"/>
        </w:rPr>
        <w:t>working</w:t>
      </w:r>
      <w:r>
        <w:rPr>
          <w:color w:val="5E5D5E"/>
          <w:spacing w:val="10"/>
        </w:rPr>
        <w:t xml:space="preserve"> </w:t>
      </w:r>
      <w:r>
        <w:rPr>
          <w:color w:val="5E5D5E"/>
          <w:spacing w:val="-1"/>
        </w:rPr>
        <w:t>age</w:t>
      </w:r>
      <w:r>
        <w:rPr>
          <w:color w:val="5E5D5E"/>
          <w:spacing w:val="10"/>
        </w:rPr>
        <w:t xml:space="preserve"> </w:t>
      </w:r>
      <w:r>
        <w:rPr>
          <w:color w:val="5E5D5E"/>
          <w:spacing w:val="-1"/>
        </w:rPr>
        <w:t>population</w:t>
      </w:r>
      <w:r>
        <w:rPr>
          <w:color w:val="5E5D5E"/>
          <w:spacing w:val="10"/>
        </w:rPr>
        <w:t xml:space="preserve"> </w:t>
      </w:r>
      <w:r>
        <w:rPr>
          <w:color w:val="5E5D5E"/>
          <w:spacing w:val="-1"/>
        </w:rPr>
        <w:t>in</w:t>
      </w:r>
      <w:r>
        <w:rPr>
          <w:color w:val="5E5D5E"/>
          <w:spacing w:val="9"/>
        </w:rPr>
        <w:t xml:space="preserve"> </w:t>
      </w:r>
      <w:r>
        <w:rPr>
          <w:color w:val="5E5D5E"/>
        </w:rPr>
        <w:t>the</w:t>
      </w:r>
      <w:r>
        <w:rPr>
          <w:color w:val="5E5D5E"/>
          <w:spacing w:val="9"/>
        </w:rPr>
        <w:t xml:space="preserve"> </w:t>
      </w:r>
      <w:r>
        <w:rPr>
          <w:color w:val="5E5D5E"/>
          <w:spacing w:val="-1"/>
        </w:rPr>
        <w:t>labour</w:t>
      </w:r>
      <w:r>
        <w:rPr>
          <w:color w:val="5E5D5E"/>
          <w:spacing w:val="27"/>
        </w:rPr>
        <w:t xml:space="preserve"> </w:t>
      </w:r>
      <w:r>
        <w:rPr>
          <w:color w:val="5E5D5E"/>
        </w:rPr>
        <w:t>force</w:t>
      </w:r>
      <w:r>
        <w:rPr>
          <w:color w:val="5E5D5E"/>
          <w:spacing w:val="30"/>
        </w:rPr>
        <w:t xml:space="preserve"> </w:t>
      </w:r>
      <w:r>
        <w:rPr>
          <w:color w:val="5E5D5E"/>
        </w:rPr>
        <w:t>—</w:t>
      </w:r>
      <w:r>
        <w:rPr>
          <w:color w:val="5E5D5E"/>
          <w:spacing w:val="31"/>
        </w:rPr>
        <w:t xml:space="preserve"> </w:t>
      </w:r>
      <w:r>
        <w:rPr>
          <w:color w:val="5E5D5E"/>
          <w:spacing w:val="-1"/>
        </w:rPr>
        <w:t>has</w:t>
      </w:r>
      <w:r>
        <w:rPr>
          <w:color w:val="5E5D5E"/>
          <w:spacing w:val="32"/>
        </w:rPr>
        <w:t xml:space="preserve"> </w:t>
      </w:r>
      <w:r>
        <w:rPr>
          <w:color w:val="5E5D5E"/>
          <w:spacing w:val="-1"/>
        </w:rPr>
        <w:t>also</w:t>
      </w:r>
      <w:r>
        <w:rPr>
          <w:color w:val="5E5D5E"/>
          <w:spacing w:val="31"/>
        </w:rPr>
        <w:t xml:space="preserve"> </w:t>
      </w:r>
      <w:r>
        <w:rPr>
          <w:color w:val="5E5D5E"/>
        </w:rPr>
        <w:t>risen</w:t>
      </w:r>
      <w:r>
        <w:rPr>
          <w:color w:val="5E5D5E"/>
          <w:spacing w:val="30"/>
        </w:rPr>
        <w:t xml:space="preserve"> </w:t>
      </w:r>
      <w:r>
        <w:rPr>
          <w:color w:val="5E5D5E"/>
          <w:spacing w:val="-1"/>
        </w:rPr>
        <w:t>over</w:t>
      </w:r>
      <w:r>
        <w:rPr>
          <w:color w:val="5E5D5E"/>
          <w:spacing w:val="31"/>
        </w:rPr>
        <w:t xml:space="preserve"> </w:t>
      </w:r>
      <w:r>
        <w:rPr>
          <w:color w:val="5E5D5E"/>
        </w:rPr>
        <w:t>the</w:t>
      </w:r>
      <w:r>
        <w:rPr>
          <w:color w:val="5E5D5E"/>
          <w:spacing w:val="31"/>
        </w:rPr>
        <w:t xml:space="preserve"> </w:t>
      </w:r>
      <w:r>
        <w:rPr>
          <w:color w:val="5E5D5E"/>
        </w:rPr>
        <w:t>same</w:t>
      </w:r>
      <w:r>
        <w:rPr>
          <w:color w:val="5E5D5E"/>
          <w:spacing w:val="30"/>
        </w:rPr>
        <w:t xml:space="preserve"> </w:t>
      </w:r>
      <w:r>
        <w:rPr>
          <w:color w:val="5E5D5E"/>
          <w:spacing w:val="-1"/>
        </w:rPr>
        <w:t>period.</w:t>
      </w:r>
      <w:r>
        <w:rPr>
          <w:color w:val="5E5D5E"/>
          <w:spacing w:val="31"/>
        </w:rPr>
        <w:t xml:space="preserve"> </w:t>
      </w:r>
      <w:r>
        <w:rPr>
          <w:color w:val="5E5D5E"/>
          <w:spacing w:val="-1"/>
        </w:rPr>
        <w:t>Labour</w:t>
      </w:r>
      <w:r>
        <w:rPr>
          <w:color w:val="5E5D5E"/>
          <w:spacing w:val="32"/>
        </w:rPr>
        <w:t xml:space="preserve"> </w:t>
      </w:r>
      <w:r>
        <w:rPr>
          <w:color w:val="5E5D5E"/>
        </w:rPr>
        <w:t>cost</w:t>
      </w:r>
      <w:r>
        <w:rPr>
          <w:color w:val="5E5D5E"/>
          <w:spacing w:val="31"/>
        </w:rPr>
        <w:t xml:space="preserve"> </w:t>
      </w:r>
      <w:r>
        <w:rPr>
          <w:color w:val="5E5D5E"/>
          <w:spacing w:val="-1"/>
        </w:rPr>
        <w:t>pressures</w:t>
      </w:r>
      <w:r>
        <w:rPr>
          <w:color w:val="5E5D5E"/>
          <w:spacing w:val="31"/>
        </w:rPr>
        <w:t xml:space="preserve"> </w:t>
      </w:r>
      <w:r>
        <w:rPr>
          <w:color w:val="5E5D5E"/>
        </w:rPr>
        <w:t>remain</w:t>
      </w:r>
      <w:r>
        <w:rPr>
          <w:color w:val="5E5D5E"/>
          <w:spacing w:val="32"/>
        </w:rPr>
        <w:t xml:space="preserve"> </w:t>
      </w:r>
      <w:r>
        <w:rPr>
          <w:color w:val="5E5D5E"/>
        </w:rPr>
        <w:t>relatively</w:t>
      </w:r>
      <w:r>
        <w:rPr>
          <w:color w:val="5E5D5E"/>
          <w:spacing w:val="27"/>
        </w:rPr>
        <w:t xml:space="preserve"> </w:t>
      </w:r>
      <w:r>
        <w:rPr>
          <w:color w:val="5E5D5E"/>
        </w:rPr>
        <w:t>moderate</w:t>
      </w:r>
      <w:r>
        <w:rPr>
          <w:color w:val="5E5D5E"/>
          <w:spacing w:val="-1"/>
        </w:rPr>
        <w:t xml:space="preserve"> as wages growth eased </w:t>
      </w:r>
      <w:r>
        <w:rPr>
          <w:color w:val="5E5D5E"/>
        </w:rPr>
        <w:t>through</w:t>
      </w:r>
      <w:r>
        <w:rPr>
          <w:color w:val="5E5D5E"/>
          <w:spacing w:val="-2"/>
        </w:rPr>
        <w:t xml:space="preserve"> </w:t>
      </w:r>
      <w:r>
        <w:rPr>
          <w:color w:val="5E5D5E"/>
          <w:spacing w:val="-1"/>
        </w:rPr>
        <w:t>2015.</w:t>
      </w:r>
      <w:r>
        <w:rPr>
          <w:color w:val="5E5D5E"/>
          <w:spacing w:val="-12"/>
        </w:rPr>
        <w:t xml:space="preserve"> </w:t>
      </w:r>
      <w:r>
        <w:rPr>
          <w:color w:val="5E5D5E"/>
          <w:spacing w:val="-1"/>
        </w:rPr>
        <w:t xml:space="preserve">Australia’s unemployment </w:t>
      </w:r>
      <w:r>
        <w:rPr>
          <w:color w:val="5E5D5E"/>
        </w:rPr>
        <w:t>rate</w:t>
      </w:r>
      <w:r>
        <w:rPr>
          <w:color w:val="5E5D5E"/>
          <w:spacing w:val="-1"/>
        </w:rPr>
        <w:t xml:space="preserve"> </w:t>
      </w:r>
      <w:r>
        <w:rPr>
          <w:color w:val="5E5D5E"/>
        </w:rPr>
        <w:t>may</w:t>
      </w:r>
      <w:r>
        <w:rPr>
          <w:color w:val="5E5D5E"/>
          <w:spacing w:val="-1"/>
        </w:rPr>
        <w:t xml:space="preserve"> have</w:t>
      </w:r>
      <w:r>
        <w:rPr>
          <w:color w:val="5E5D5E"/>
          <w:spacing w:val="26"/>
        </w:rPr>
        <w:t xml:space="preserve"> </w:t>
      </w:r>
      <w:r>
        <w:rPr>
          <w:color w:val="5E5D5E"/>
        </w:rPr>
        <w:t>stabilised,</w:t>
      </w:r>
      <w:r>
        <w:rPr>
          <w:color w:val="5E5D5E"/>
          <w:spacing w:val="-1"/>
        </w:rPr>
        <w:t xml:space="preserve"> with</w:t>
      </w:r>
      <w:r>
        <w:rPr>
          <w:color w:val="5E5D5E"/>
        </w:rPr>
        <w:t xml:space="preserve"> </w:t>
      </w:r>
      <w:r>
        <w:rPr>
          <w:color w:val="5E5D5E"/>
          <w:spacing w:val="-1"/>
        </w:rPr>
        <w:t>expectations</w:t>
      </w:r>
      <w:r>
        <w:rPr>
          <w:color w:val="5E5D5E"/>
        </w:rPr>
        <w:t xml:space="preserve"> that</w:t>
      </w:r>
      <w:r>
        <w:rPr>
          <w:color w:val="5E5D5E"/>
          <w:spacing w:val="-1"/>
        </w:rPr>
        <w:t xml:space="preserve"> it</w:t>
      </w:r>
      <w:r>
        <w:rPr>
          <w:color w:val="5E5D5E"/>
        </w:rPr>
        <w:t xml:space="preserve"> </w:t>
      </w:r>
      <w:r>
        <w:rPr>
          <w:color w:val="5E5D5E"/>
          <w:spacing w:val="-1"/>
        </w:rPr>
        <w:t>will</w:t>
      </w:r>
      <w:r>
        <w:rPr>
          <w:color w:val="5E5D5E"/>
        </w:rPr>
        <w:t xml:space="preserve"> fall</w:t>
      </w:r>
      <w:r>
        <w:rPr>
          <w:color w:val="5E5D5E"/>
          <w:spacing w:val="-1"/>
        </w:rPr>
        <w:t xml:space="preserve"> below</w:t>
      </w:r>
      <w:r>
        <w:rPr>
          <w:color w:val="5E5D5E"/>
        </w:rPr>
        <w:t xml:space="preserve"> 6</w:t>
      </w:r>
      <w:r>
        <w:rPr>
          <w:color w:val="5E5D5E"/>
          <w:spacing w:val="-1"/>
        </w:rPr>
        <w:t xml:space="preserve"> per</w:t>
      </w:r>
      <w:r>
        <w:rPr>
          <w:color w:val="5E5D5E"/>
        </w:rPr>
        <w:t xml:space="preserve"> cent</w:t>
      </w:r>
      <w:r>
        <w:rPr>
          <w:color w:val="5E5D5E"/>
          <w:spacing w:val="-1"/>
        </w:rPr>
        <w:t xml:space="preserve"> in</w:t>
      </w:r>
      <w:r>
        <w:rPr>
          <w:color w:val="5E5D5E"/>
        </w:rPr>
        <w:t xml:space="preserve"> </w:t>
      </w:r>
      <w:r>
        <w:rPr>
          <w:color w:val="5E5D5E"/>
          <w:spacing w:val="-1"/>
        </w:rPr>
        <w:t>2017.</w:t>
      </w:r>
      <w:r>
        <w:rPr>
          <w:rFonts w:cs="Arial"/>
          <w:b/>
          <w:bCs/>
          <w:color w:val="5E5D5E"/>
          <w:spacing w:val="-1"/>
          <w:position w:val="7"/>
          <w:sz w:val="11"/>
          <w:szCs w:val="11"/>
        </w:rPr>
        <w:t>5</w:t>
      </w:r>
    </w:p>
    <w:p w:rsidR="002F76B6" w:rsidRDefault="00F32A52">
      <w:pPr>
        <w:pStyle w:val="BodyText"/>
        <w:spacing w:line="271" w:lineRule="auto"/>
        <w:ind w:left="871" w:right="117"/>
        <w:jc w:val="both"/>
      </w:pPr>
      <w:r>
        <w:rPr>
          <w:color w:val="5E5D5E"/>
        </w:rPr>
        <w:t>Furthermore,</w:t>
      </w:r>
      <w:r>
        <w:rPr>
          <w:color w:val="5E5D5E"/>
          <w:spacing w:val="46"/>
        </w:rPr>
        <w:t xml:space="preserve"> </w:t>
      </w:r>
      <w:r>
        <w:rPr>
          <w:color w:val="5E5D5E"/>
        </w:rPr>
        <w:t>some</w:t>
      </w:r>
      <w:r>
        <w:rPr>
          <w:color w:val="5E5D5E"/>
          <w:spacing w:val="47"/>
        </w:rPr>
        <w:t xml:space="preserve"> </w:t>
      </w:r>
      <w:r>
        <w:rPr>
          <w:color w:val="5E5D5E"/>
          <w:spacing w:val="-1"/>
        </w:rPr>
        <w:t>pre-conditions</w:t>
      </w:r>
      <w:r>
        <w:rPr>
          <w:color w:val="5E5D5E"/>
          <w:spacing w:val="48"/>
        </w:rPr>
        <w:t xml:space="preserve"> </w:t>
      </w:r>
      <w:r>
        <w:rPr>
          <w:color w:val="5E5D5E"/>
        </w:rPr>
        <w:t>for</w:t>
      </w:r>
      <w:r>
        <w:rPr>
          <w:color w:val="5E5D5E"/>
          <w:spacing w:val="47"/>
        </w:rPr>
        <w:t xml:space="preserve"> </w:t>
      </w:r>
      <w:r>
        <w:rPr>
          <w:color w:val="5E5D5E"/>
        </w:rPr>
        <w:t>a</w:t>
      </w:r>
      <w:r>
        <w:rPr>
          <w:color w:val="5E5D5E"/>
          <w:spacing w:val="47"/>
        </w:rPr>
        <w:t xml:space="preserve"> </w:t>
      </w:r>
      <w:r>
        <w:rPr>
          <w:color w:val="5E5D5E"/>
        </w:rPr>
        <w:t>successful</w:t>
      </w:r>
      <w:r>
        <w:rPr>
          <w:color w:val="5E5D5E"/>
          <w:spacing w:val="48"/>
        </w:rPr>
        <w:t xml:space="preserve"> </w:t>
      </w:r>
      <w:r>
        <w:rPr>
          <w:color w:val="5E5D5E"/>
        </w:rPr>
        <w:t>transition</w:t>
      </w:r>
      <w:r>
        <w:rPr>
          <w:color w:val="5E5D5E"/>
          <w:spacing w:val="46"/>
        </w:rPr>
        <w:t xml:space="preserve"> </w:t>
      </w:r>
      <w:r>
        <w:rPr>
          <w:color w:val="5E5D5E"/>
        </w:rPr>
        <w:t>towards</w:t>
      </w:r>
      <w:r>
        <w:rPr>
          <w:color w:val="5E5D5E"/>
          <w:spacing w:val="47"/>
        </w:rPr>
        <w:t xml:space="preserve"> </w:t>
      </w:r>
      <w:r>
        <w:rPr>
          <w:color w:val="5E5D5E"/>
        </w:rPr>
        <w:t>a</w:t>
      </w:r>
      <w:r>
        <w:rPr>
          <w:color w:val="5E5D5E"/>
          <w:spacing w:val="47"/>
        </w:rPr>
        <w:t xml:space="preserve"> </w:t>
      </w:r>
      <w:r>
        <w:rPr>
          <w:color w:val="5E5D5E"/>
        </w:rPr>
        <w:t>more</w:t>
      </w:r>
      <w:r>
        <w:rPr>
          <w:color w:val="5E5D5E"/>
          <w:spacing w:val="47"/>
        </w:rPr>
        <w:t xml:space="preserve"> </w:t>
      </w:r>
      <w:r>
        <w:rPr>
          <w:color w:val="5E5D5E"/>
          <w:spacing w:val="-1"/>
        </w:rPr>
        <w:t>diverse</w:t>
      </w:r>
      <w:r>
        <w:rPr>
          <w:color w:val="5E5D5E"/>
          <w:spacing w:val="22"/>
        </w:rPr>
        <w:t xml:space="preserve"> </w:t>
      </w:r>
      <w:r>
        <w:rPr>
          <w:color w:val="5E5D5E"/>
          <w:spacing w:val="-1"/>
        </w:rPr>
        <w:t>economy</w:t>
      </w:r>
      <w:r>
        <w:rPr>
          <w:color w:val="5E5D5E"/>
          <w:spacing w:val="17"/>
        </w:rPr>
        <w:t xml:space="preserve"> </w:t>
      </w:r>
      <w:r>
        <w:rPr>
          <w:color w:val="5E5D5E"/>
          <w:spacing w:val="-1"/>
        </w:rPr>
        <w:t>have</w:t>
      </w:r>
      <w:r>
        <w:rPr>
          <w:color w:val="5E5D5E"/>
          <w:spacing w:val="17"/>
        </w:rPr>
        <w:t xml:space="preserve"> </w:t>
      </w:r>
      <w:r>
        <w:rPr>
          <w:color w:val="5E5D5E"/>
          <w:spacing w:val="-1"/>
        </w:rPr>
        <w:t>been</w:t>
      </w:r>
      <w:r>
        <w:rPr>
          <w:color w:val="5E5D5E"/>
          <w:spacing w:val="17"/>
        </w:rPr>
        <w:t xml:space="preserve"> </w:t>
      </w:r>
      <w:r>
        <w:rPr>
          <w:color w:val="5E5D5E"/>
        </w:rPr>
        <w:t>met.</w:t>
      </w:r>
      <w:r>
        <w:rPr>
          <w:color w:val="5E5D5E"/>
          <w:spacing w:val="17"/>
        </w:rPr>
        <w:t xml:space="preserve"> </w:t>
      </w:r>
      <w:r>
        <w:rPr>
          <w:color w:val="5E5D5E"/>
        </w:rPr>
        <w:t>Key</w:t>
      </w:r>
      <w:r>
        <w:rPr>
          <w:color w:val="5E5D5E"/>
          <w:spacing w:val="16"/>
        </w:rPr>
        <w:t xml:space="preserve"> </w:t>
      </w:r>
      <w:r>
        <w:rPr>
          <w:color w:val="5E5D5E"/>
          <w:spacing w:val="-1"/>
        </w:rPr>
        <w:t>among</w:t>
      </w:r>
      <w:r>
        <w:rPr>
          <w:color w:val="5E5D5E"/>
          <w:spacing w:val="18"/>
        </w:rPr>
        <w:t xml:space="preserve"> </w:t>
      </w:r>
      <w:r>
        <w:rPr>
          <w:color w:val="5E5D5E"/>
        </w:rPr>
        <w:t>these</w:t>
      </w:r>
      <w:r>
        <w:rPr>
          <w:color w:val="5E5D5E"/>
          <w:spacing w:val="17"/>
        </w:rPr>
        <w:t xml:space="preserve"> </w:t>
      </w:r>
      <w:r>
        <w:rPr>
          <w:color w:val="5E5D5E"/>
          <w:spacing w:val="-1"/>
        </w:rPr>
        <w:t>has</w:t>
      </w:r>
      <w:r>
        <w:rPr>
          <w:color w:val="5E5D5E"/>
          <w:spacing w:val="16"/>
        </w:rPr>
        <w:t xml:space="preserve"> </w:t>
      </w:r>
      <w:r>
        <w:rPr>
          <w:color w:val="5E5D5E"/>
          <w:spacing w:val="-1"/>
        </w:rPr>
        <w:t>been</w:t>
      </w:r>
      <w:r>
        <w:rPr>
          <w:color w:val="5E5D5E"/>
          <w:spacing w:val="18"/>
        </w:rPr>
        <w:t xml:space="preserve"> </w:t>
      </w:r>
      <w:r>
        <w:rPr>
          <w:color w:val="5E5D5E"/>
        </w:rPr>
        <w:t>the</w:t>
      </w:r>
      <w:r>
        <w:rPr>
          <w:color w:val="5E5D5E"/>
          <w:spacing w:val="16"/>
        </w:rPr>
        <w:t xml:space="preserve"> </w:t>
      </w:r>
      <w:r>
        <w:rPr>
          <w:color w:val="5E5D5E"/>
          <w:spacing w:val="-1"/>
        </w:rPr>
        <w:t>depreciation</w:t>
      </w:r>
      <w:r>
        <w:rPr>
          <w:color w:val="5E5D5E"/>
          <w:spacing w:val="18"/>
        </w:rPr>
        <w:t xml:space="preserve"> </w:t>
      </w:r>
      <w:r>
        <w:rPr>
          <w:color w:val="5E5D5E"/>
          <w:spacing w:val="-1"/>
        </w:rPr>
        <w:t>of</w:t>
      </w:r>
      <w:r>
        <w:rPr>
          <w:color w:val="5E5D5E"/>
          <w:spacing w:val="17"/>
        </w:rPr>
        <w:t xml:space="preserve"> </w:t>
      </w:r>
      <w:r>
        <w:rPr>
          <w:color w:val="5E5D5E"/>
        </w:rPr>
        <w:t>the</w:t>
      </w:r>
      <w:r>
        <w:rPr>
          <w:color w:val="5E5D5E"/>
          <w:spacing w:val="5"/>
        </w:rPr>
        <w:t xml:space="preserve"> </w:t>
      </w:r>
      <w:r>
        <w:rPr>
          <w:color w:val="5E5D5E"/>
        </w:rPr>
        <w:t>Australian</w:t>
      </w:r>
      <w:r>
        <w:rPr>
          <w:color w:val="5E5D5E"/>
          <w:spacing w:val="29"/>
        </w:rPr>
        <w:t xml:space="preserve"> </w:t>
      </w:r>
      <w:r>
        <w:rPr>
          <w:color w:val="5E5D5E"/>
          <w:spacing w:val="-2"/>
        </w:rPr>
        <w:t>dollar,</w:t>
      </w:r>
      <w:r>
        <w:rPr>
          <w:color w:val="5E5D5E"/>
          <w:spacing w:val="16"/>
        </w:rPr>
        <w:t xml:space="preserve"> </w:t>
      </w:r>
      <w:r>
        <w:rPr>
          <w:color w:val="5E5D5E"/>
        </w:rPr>
        <w:t>which</w:t>
      </w:r>
      <w:r>
        <w:rPr>
          <w:color w:val="5E5D5E"/>
          <w:spacing w:val="17"/>
        </w:rPr>
        <w:t xml:space="preserve"> </w:t>
      </w:r>
      <w:r>
        <w:rPr>
          <w:color w:val="5E5D5E"/>
        </w:rPr>
        <w:t>this</w:t>
      </w:r>
      <w:r>
        <w:rPr>
          <w:color w:val="5E5D5E"/>
          <w:spacing w:val="17"/>
        </w:rPr>
        <w:t xml:space="preserve"> </w:t>
      </w:r>
      <w:r>
        <w:rPr>
          <w:color w:val="5E5D5E"/>
        </w:rPr>
        <w:t>year</w:t>
      </w:r>
      <w:r>
        <w:rPr>
          <w:color w:val="5E5D5E"/>
          <w:spacing w:val="17"/>
        </w:rPr>
        <w:t xml:space="preserve"> </w:t>
      </w:r>
      <w:r>
        <w:rPr>
          <w:color w:val="5E5D5E"/>
        </w:rPr>
        <w:t>fell</w:t>
      </w:r>
      <w:r>
        <w:rPr>
          <w:color w:val="5E5D5E"/>
          <w:spacing w:val="17"/>
        </w:rPr>
        <w:t xml:space="preserve"> </w:t>
      </w:r>
      <w:r>
        <w:rPr>
          <w:color w:val="5E5D5E"/>
        </w:rPr>
        <w:t>below</w:t>
      </w:r>
      <w:r>
        <w:rPr>
          <w:color w:val="5E5D5E"/>
          <w:spacing w:val="18"/>
        </w:rPr>
        <w:t xml:space="preserve"> </w:t>
      </w:r>
      <w:r>
        <w:rPr>
          <w:color w:val="5E5D5E"/>
        </w:rPr>
        <w:t>the</w:t>
      </w:r>
      <w:r>
        <w:rPr>
          <w:color w:val="5E5D5E"/>
          <w:spacing w:val="17"/>
        </w:rPr>
        <w:t xml:space="preserve"> </w:t>
      </w:r>
      <w:r>
        <w:rPr>
          <w:color w:val="5E5D5E"/>
        </w:rPr>
        <w:t>US70</w:t>
      </w:r>
      <w:r>
        <w:rPr>
          <w:color w:val="5E5D5E"/>
          <w:spacing w:val="17"/>
        </w:rPr>
        <w:t xml:space="preserve"> </w:t>
      </w:r>
      <w:r>
        <w:rPr>
          <w:color w:val="5E5D5E"/>
        </w:rPr>
        <w:t>cents</w:t>
      </w:r>
      <w:r>
        <w:rPr>
          <w:color w:val="5E5D5E"/>
          <w:spacing w:val="17"/>
        </w:rPr>
        <w:t xml:space="preserve"> </w:t>
      </w:r>
      <w:r>
        <w:rPr>
          <w:color w:val="5E5D5E"/>
        </w:rPr>
        <w:t>level</w:t>
      </w:r>
      <w:r>
        <w:rPr>
          <w:color w:val="5E5D5E"/>
          <w:spacing w:val="17"/>
        </w:rPr>
        <w:t xml:space="preserve"> </w:t>
      </w:r>
      <w:r>
        <w:rPr>
          <w:color w:val="5E5D5E"/>
        </w:rPr>
        <w:t>for</w:t>
      </w:r>
      <w:r>
        <w:rPr>
          <w:color w:val="5E5D5E"/>
          <w:spacing w:val="17"/>
        </w:rPr>
        <w:t xml:space="preserve"> </w:t>
      </w:r>
      <w:r>
        <w:rPr>
          <w:color w:val="5E5D5E"/>
        </w:rPr>
        <w:t>the</w:t>
      </w:r>
      <w:r>
        <w:rPr>
          <w:color w:val="5E5D5E"/>
          <w:spacing w:val="17"/>
        </w:rPr>
        <w:t xml:space="preserve"> </w:t>
      </w:r>
      <w:r>
        <w:rPr>
          <w:color w:val="5E5D5E"/>
        </w:rPr>
        <w:t>first</w:t>
      </w:r>
      <w:r>
        <w:rPr>
          <w:color w:val="5E5D5E"/>
          <w:spacing w:val="16"/>
        </w:rPr>
        <w:t xml:space="preserve"> </w:t>
      </w:r>
      <w:r>
        <w:rPr>
          <w:color w:val="5E5D5E"/>
        </w:rPr>
        <w:t>time</w:t>
      </w:r>
      <w:r>
        <w:rPr>
          <w:color w:val="5E5D5E"/>
          <w:spacing w:val="17"/>
        </w:rPr>
        <w:t xml:space="preserve"> </w:t>
      </w:r>
      <w:r>
        <w:rPr>
          <w:color w:val="5E5D5E"/>
        </w:rPr>
        <w:t>since</w:t>
      </w:r>
      <w:r>
        <w:rPr>
          <w:color w:val="5E5D5E"/>
          <w:spacing w:val="17"/>
        </w:rPr>
        <w:t xml:space="preserve"> </w:t>
      </w:r>
      <w:r>
        <w:rPr>
          <w:color w:val="5E5D5E"/>
        </w:rPr>
        <w:t>2009.</w:t>
      </w:r>
      <w:r>
        <w:rPr>
          <w:b/>
          <w:color w:val="5E5D5E"/>
          <w:position w:val="7"/>
          <w:sz w:val="11"/>
        </w:rPr>
        <w:t>6</w:t>
      </w:r>
      <w:r>
        <w:rPr>
          <w:b/>
          <w:color w:val="5E5D5E"/>
          <w:spacing w:val="8"/>
          <w:position w:val="7"/>
          <w:sz w:val="11"/>
        </w:rPr>
        <w:t xml:space="preserve"> </w:t>
      </w:r>
      <w:r>
        <w:rPr>
          <w:color w:val="5E5D5E"/>
        </w:rPr>
        <w:t>The</w:t>
      </w:r>
      <w:r>
        <w:rPr>
          <w:color w:val="5E5D5E"/>
          <w:spacing w:val="23"/>
        </w:rPr>
        <w:t xml:space="preserve"> </w:t>
      </w:r>
      <w:r>
        <w:rPr>
          <w:color w:val="5E5D5E"/>
          <w:spacing w:val="-1"/>
        </w:rPr>
        <w:t>Reserve</w:t>
      </w:r>
      <w:r>
        <w:rPr>
          <w:color w:val="5E5D5E"/>
          <w:spacing w:val="-5"/>
        </w:rPr>
        <w:t xml:space="preserve"> </w:t>
      </w:r>
      <w:r>
        <w:rPr>
          <w:color w:val="5E5D5E"/>
        </w:rPr>
        <w:t>Bank</w:t>
      </w:r>
      <w:r>
        <w:rPr>
          <w:color w:val="5E5D5E"/>
          <w:spacing w:val="-5"/>
        </w:rPr>
        <w:t xml:space="preserve"> </w:t>
      </w:r>
      <w:r>
        <w:rPr>
          <w:color w:val="5E5D5E"/>
          <w:spacing w:val="-1"/>
        </w:rPr>
        <w:t>of</w:t>
      </w:r>
      <w:r>
        <w:rPr>
          <w:color w:val="5E5D5E"/>
          <w:spacing w:val="-16"/>
        </w:rPr>
        <w:t xml:space="preserve"> </w:t>
      </w:r>
      <w:r>
        <w:rPr>
          <w:color w:val="5E5D5E"/>
        </w:rPr>
        <w:t>Australia</w:t>
      </w:r>
      <w:r>
        <w:rPr>
          <w:color w:val="5E5D5E"/>
          <w:spacing w:val="-6"/>
        </w:rPr>
        <w:t xml:space="preserve"> </w:t>
      </w:r>
      <w:r>
        <w:rPr>
          <w:color w:val="5E5D5E"/>
        </w:rPr>
        <w:t>(RBA)</w:t>
      </w:r>
      <w:r>
        <w:rPr>
          <w:color w:val="5E5D5E"/>
          <w:spacing w:val="-5"/>
        </w:rPr>
        <w:t xml:space="preserve"> </w:t>
      </w:r>
      <w:r>
        <w:rPr>
          <w:color w:val="5E5D5E"/>
          <w:spacing w:val="-1"/>
        </w:rPr>
        <w:t>decision</w:t>
      </w:r>
      <w:r>
        <w:rPr>
          <w:color w:val="5E5D5E"/>
          <w:spacing w:val="-4"/>
        </w:rPr>
        <w:t xml:space="preserve"> </w:t>
      </w:r>
      <w:r>
        <w:rPr>
          <w:color w:val="5E5D5E"/>
        </w:rPr>
        <w:t>to</w:t>
      </w:r>
      <w:r>
        <w:rPr>
          <w:color w:val="5E5D5E"/>
          <w:spacing w:val="-6"/>
        </w:rPr>
        <w:t xml:space="preserve"> </w:t>
      </w:r>
      <w:r>
        <w:rPr>
          <w:color w:val="5E5D5E"/>
        </w:rPr>
        <w:t>reduce</w:t>
      </w:r>
      <w:r>
        <w:rPr>
          <w:color w:val="5E5D5E"/>
          <w:spacing w:val="-5"/>
        </w:rPr>
        <w:t xml:space="preserve"> </w:t>
      </w:r>
      <w:r>
        <w:rPr>
          <w:color w:val="5E5D5E"/>
        </w:rPr>
        <w:t>the</w:t>
      </w:r>
      <w:r>
        <w:rPr>
          <w:color w:val="5E5D5E"/>
          <w:spacing w:val="-5"/>
        </w:rPr>
        <w:t xml:space="preserve"> </w:t>
      </w:r>
      <w:r>
        <w:rPr>
          <w:color w:val="5E5D5E"/>
        </w:rPr>
        <w:t>cash</w:t>
      </w:r>
      <w:r>
        <w:rPr>
          <w:color w:val="5E5D5E"/>
          <w:spacing w:val="-5"/>
        </w:rPr>
        <w:t xml:space="preserve"> </w:t>
      </w:r>
      <w:r>
        <w:rPr>
          <w:color w:val="5E5D5E"/>
        </w:rPr>
        <w:t>rate</w:t>
      </w:r>
      <w:r>
        <w:rPr>
          <w:color w:val="5E5D5E"/>
          <w:spacing w:val="-6"/>
        </w:rPr>
        <w:t xml:space="preserve"> </w:t>
      </w:r>
      <w:r>
        <w:rPr>
          <w:color w:val="5E5D5E"/>
        </w:rPr>
        <w:t>to</w:t>
      </w:r>
      <w:r>
        <w:rPr>
          <w:color w:val="5E5D5E"/>
          <w:spacing w:val="-5"/>
        </w:rPr>
        <w:t xml:space="preserve"> </w:t>
      </w:r>
      <w:r>
        <w:rPr>
          <w:color w:val="5E5D5E"/>
        </w:rPr>
        <w:t>a</w:t>
      </w:r>
      <w:r>
        <w:rPr>
          <w:color w:val="5E5D5E"/>
          <w:spacing w:val="-5"/>
        </w:rPr>
        <w:t xml:space="preserve"> </w:t>
      </w:r>
      <w:r>
        <w:rPr>
          <w:color w:val="5E5D5E"/>
          <w:spacing w:val="-1"/>
        </w:rPr>
        <w:t>historical</w:t>
      </w:r>
      <w:r>
        <w:rPr>
          <w:color w:val="5E5D5E"/>
          <w:spacing w:val="-5"/>
        </w:rPr>
        <w:t xml:space="preserve"> </w:t>
      </w:r>
      <w:r>
        <w:rPr>
          <w:color w:val="5E5D5E"/>
          <w:spacing w:val="-1"/>
        </w:rPr>
        <w:t>low</w:t>
      </w:r>
      <w:r>
        <w:rPr>
          <w:color w:val="5E5D5E"/>
          <w:spacing w:val="-5"/>
        </w:rPr>
        <w:t xml:space="preserve"> </w:t>
      </w:r>
      <w:r>
        <w:rPr>
          <w:color w:val="5E5D5E"/>
          <w:spacing w:val="-1"/>
        </w:rPr>
        <w:t>is</w:t>
      </w:r>
      <w:r>
        <w:rPr>
          <w:color w:val="5E5D5E"/>
          <w:spacing w:val="-5"/>
        </w:rPr>
        <w:t xml:space="preserve"> </w:t>
      </w:r>
      <w:r>
        <w:rPr>
          <w:color w:val="5E5D5E"/>
          <w:spacing w:val="-1"/>
        </w:rPr>
        <w:t>also</w:t>
      </w:r>
      <w:r>
        <w:rPr>
          <w:color w:val="5E5D5E"/>
          <w:spacing w:val="26"/>
        </w:rPr>
        <w:t xml:space="preserve"> </w:t>
      </w:r>
      <w:r>
        <w:rPr>
          <w:color w:val="5E5D5E"/>
          <w:spacing w:val="-1"/>
        </w:rPr>
        <w:t>important.</w:t>
      </w:r>
      <w:r>
        <w:rPr>
          <w:color w:val="5E5D5E"/>
          <w:spacing w:val="26"/>
        </w:rPr>
        <w:t xml:space="preserve"> </w:t>
      </w:r>
      <w:r>
        <w:rPr>
          <w:color w:val="5E5D5E"/>
          <w:spacing w:val="-1"/>
        </w:rPr>
        <w:t>Lower</w:t>
      </w:r>
      <w:r>
        <w:rPr>
          <w:color w:val="5E5D5E"/>
          <w:spacing w:val="26"/>
        </w:rPr>
        <w:t xml:space="preserve"> </w:t>
      </w:r>
      <w:r>
        <w:rPr>
          <w:color w:val="5E5D5E"/>
          <w:spacing w:val="-1"/>
        </w:rPr>
        <w:t>interest</w:t>
      </w:r>
      <w:r>
        <w:rPr>
          <w:color w:val="5E5D5E"/>
          <w:spacing w:val="27"/>
        </w:rPr>
        <w:t xml:space="preserve"> </w:t>
      </w:r>
      <w:r>
        <w:rPr>
          <w:color w:val="5E5D5E"/>
        </w:rPr>
        <w:t>rates</w:t>
      </w:r>
      <w:r>
        <w:rPr>
          <w:color w:val="5E5D5E"/>
          <w:spacing w:val="25"/>
        </w:rPr>
        <w:t xml:space="preserve"> </w:t>
      </w:r>
      <w:r>
        <w:rPr>
          <w:color w:val="5E5D5E"/>
        </w:rPr>
        <w:t>should</w:t>
      </w:r>
      <w:r>
        <w:rPr>
          <w:color w:val="5E5D5E"/>
          <w:spacing w:val="26"/>
        </w:rPr>
        <w:t xml:space="preserve"> </w:t>
      </w:r>
      <w:r>
        <w:rPr>
          <w:color w:val="5E5D5E"/>
        </w:rPr>
        <w:t>continue</w:t>
      </w:r>
      <w:r>
        <w:rPr>
          <w:color w:val="5E5D5E"/>
          <w:spacing w:val="26"/>
        </w:rPr>
        <w:t xml:space="preserve"> </w:t>
      </w:r>
      <w:r>
        <w:rPr>
          <w:color w:val="5E5D5E"/>
        </w:rPr>
        <w:t>to</w:t>
      </w:r>
      <w:r>
        <w:rPr>
          <w:color w:val="5E5D5E"/>
          <w:spacing w:val="26"/>
        </w:rPr>
        <w:t xml:space="preserve"> </w:t>
      </w:r>
      <w:r>
        <w:rPr>
          <w:color w:val="5E5D5E"/>
          <w:spacing w:val="-1"/>
        </w:rPr>
        <w:t>provide</w:t>
      </w:r>
      <w:r>
        <w:rPr>
          <w:color w:val="5E5D5E"/>
          <w:spacing w:val="25"/>
        </w:rPr>
        <w:t xml:space="preserve"> </w:t>
      </w:r>
      <w:r>
        <w:rPr>
          <w:color w:val="5E5D5E"/>
        </w:rPr>
        <w:t>cheap</w:t>
      </w:r>
      <w:r>
        <w:rPr>
          <w:color w:val="5E5D5E"/>
          <w:spacing w:val="26"/>
        </w:rPr>
        <w:t xml:space="preserve"> </w:t>
      </w:r>
      <w:r>
        <w:rPr>
          <w:color w:val="5E5D5E"/>
          <w:spacing w:val="-1"/>
        </w:rPr>
        <w:t>access</w:t>
      </w:r>
      <w:r>
        <w:rPr>
          <w:color w:val="5E5D5E"/>
          <w:spacing w:val="27"/>
        </w:rPr>
        <w:t xml:space="preserve"> </w:t>
      </w:r>
      <w:r>
        <w:rPr>
          <w:color w:val="5E5D5E"/>
        </w:rPr>
        <w:t>to</w:t>
      </w:r>
      <w:r>
        <w:rPr>
          <w:color w:val="5E5D5E"/>
          <w:spacing w:val="26"/>
        </w:rPr>
        <w:t xml:space="preserve"> </w:t>
      </w:r>
      <w:r>
        <w:rPr>
          <w:color w:val="5E5D5E"/>
        </w:rPr>
        <w:t>capital</w:t>
      </w:r>
      <w:r>
        <w:rPr>
          <w:color w:val="5E5D5E"/>
          <w:spacing w:val="25"/>
        </w:rPr>
        <w:t xml:space="preserve"> </w:t>
      </w:r>
      <w:r>
        <w:rPr>
          <w:color w:val="5E5D5E"/>
          <w:spacing w:val="-1"/>
        </w:rPr>
        <w:t>and</w:t>
      </w:r>
      <w:r>
        <w:rPr>
          <w:color w:val="5E5D5E"/>
          <w:spacing w:val="26"/>
        </w:rPr>
        <w:t xml:space="preserve"> </w:t>
      </w:r>
      <w:r>
        <w:rPr>
          <w:color w:val="5E5D5E"/>
        </w:rPr>
        <w:t>stimulate</w:t>
      </w:r>
      <w:r>
        <w:rPr>
          <w:color w:val="5E5D5E"/>
          <w:spacing w:val="-1"/>
        </w:rPr>
        <w:t xml:space="preserve"> economic</w:t>
      </w:r>
      <w:r>
        <w:rPr>
          <w:color w:val="5E5D5E"/>
        </w:rPr>
        <w:t xml:space="preserve"> </w:t>
      </w:r>
      <w:r>
        <w:rPr>
          <w:color w:val="5E5D5E"/>
          <w:spacing w:val="-1"/>
        </w:rPr>
        <w:t>activity</w:t>
      </w:r>
      <w:r>
        <w:rPr>
          <w:color w:val="5E5D5E"/>
        </w:rPr>
        <w:t xml:space="preserve"> </w:t>
      </w:r>
      <w:r>
        <w:rPr>
          <w:color w:val="5E5D5E"/>
          <w:spacing w:val="-1"/>
        </w:rPr>
        <w:t>by</w:t>
      </w:r>
      <w:r>
        <w:rPr>
          <w:color w:val="5E5D5E"/>
        </w:rPr>
        <w:t xml:space="preserve"> </w:t>
      </w:r>
      <w:r>
        <w:rPr>
          <w:color w:val="5E5D5E"/>
          <w:spacing w:val="-1"/>
        </w:rPr>
        <w:t>encouraging</w:t>
      </w:r>
      <w:r>
        <w:rPr>
          <w:color w:val="5E5D5E"/>
        </w:rPr>
        <w:t xml:space="preserve"> </w:t>
      </w:r>
      <w:r>
        <w:rPr>
          <w:color w:val="5E5D5E"/>
          <w:spacing w:val="-1"/>
        </w:rPr>
        <w:t>greater</w:t>
      </w:r>
      <w:r>
        <w:rPr>
          <w:color w:val="5E5D5E"/>
        </w:rPr>
        <w:t xml:space="preserve"> spending</w:t>
      </w:r>
      <w:r>
        <w:rPr>
          <w:color w:val="5E5D5E"/>
          <w:spacing w:val="-1"/>
        </w:rPr>
        <w:t xml:space="preserve"> by</w:t>
      </w:r>
      <w:r>
        <w:rPr>
          <w:color w:val="5E5D5E"/>
        </w:rPr>
        <w:t xml:space="preserve"> </w:t>
      </w:r>
      <w:r>
        <w:rPr>
          <w:color w:val="5E5D5E"/>
          <w:spacing w:val="-1"/>
        </w:rPr>
        <w:t>households.</w:t>
      </w:r>
    </w:p>
    <w:p w:rsidR="002F76B6" w:rsidRDefault="00F32A52">
      <w:pPr>
        <w:pStyle w:val="BodyText"/>
        <w:spacing w:line="271" w:lineRule="auto"/>
        <w:ind w:left="871" w:right="117"/>
        <w:jc w:val="both"/>
        <w:rPr>
          <w:rFonts w:cs="Arial"/>
        </w:rPr>
      </w:pPr>
      <w:r>
        <w:rPr>
          <w:color w:val="5E5D5E"/>
        </w:rPr>
        <w:t>The</w:t>
      </w:r>
      <w:r>
        <w:rPr>
          <w:color w:val="5E5D5E"/>
          <w:spacing w:val="-6"/>
        </w:rPr>
        <w:t xml:space="preserve"> </w:t>
      </w:r>
      <w:r>
        <w:rPr>
          <w:color w:val="5E5D5E"/>
        </w:rPr>
        <w:t>final</w:t>
      </w:r>
      <w:r>
        <w:rPr>
          <w:color w:val="5E5D5E"/>
          <w:spacing w:val="-5"/>
        </w:rPr>
        <w:t xml:space="preserve"> </w:t>
      </w:r>
      <w:r>
        <w:rPr>
          <w:color w:val="5E5D5E"/>
        </w:rPr>
        <w:t>section</w:t>
      </w:r>
      <w:r>
        <w:rPr>
          <w:color w:val="5E5D5E"/>
          <w:spacing w:val="-5"/>
        </w:rPr>
        <w:t xml:space="preserve"> </w:t>
      </w:r>
      <w:r>
        <w:rPr>
          <w:color w:val="5E5D5E"/>
        </w:rPr>
        <w:t>of</w:t>
      </w:r>
      <w:r>
        <w:rPr>
          <w:color w:val="5E5D5E"/>
          <w:spacing w:val="-5"/>
        </w:rPr>
        <w:t xml:space="preserve"> </w:t>
      </w:r>
      <w:r>
        <w:rPr>
          <w:color w:val="5E5D5E"/>
        </w:rPr>
        <w:t>this</w:t>
      </w:r>
      <w:r>
        <w:rPr>
          <w:color w:val="5E5D5E"/>
          <w:spacing w:val="-5"/>
        </w:rPr>
        <w:t xml:space="preserve"> </w:t>
      </w:r>
      <w:r>
        <w:rPr>
          <w:color w:val="5E5D5E"/>
        </w:rPr>
        <w:t>chapter</w:t>
      </w:r>
      <w:r>
        <w:rPr>
          <w:color w:val="5E5D5E"/>
          <w:spacing w:val="-5"/>
        </w:rPr>
        <w:t xml:space="preserve"> </w:t>
      </w:r>
      <w:r>
        <w:rPr>
          <w:color w:val="5E5D5E"/>
        </w:rPr>
        <w:t>applies</w:t>
      </w:r>
      <w:r>
        <w:rPr>
          <w:color w:val="5E5D5E"/>
          <w:spacing w:val="-5"/>
        </w:rPr>
        <w:t xml:space="preserve"> </w:t>
      </w:r>
      <w:r>
        <w:rPr>
          <w:color w:val="5E5D5E"/>
        </w:rPr>
        <w:t>a</w:t>
      </w:r>
      <w:r>
        <w:rPr>
          <w:color w:val="5E5D5E"/>
          <w:spacing w:val="-5"/>
        </w:rPr>
        <w:t xml:space="preserve"> </w:t>
      </w:r>
      <w:r>
        <w:rPr>
          <w:b/>
          <w:color w:val="5E5D5E"/>
          <w:spacing w:val="-1"/>
        </w:rPr>
        <w:t>sectoral</w:t>
      </w:r>
      <w:r>
        <w:rPr>
          <w:b/>
          <w:color w:val="5E5D5E"/>
          <w:spacing w:val="-5"/>
        </w:rPr>
        <w:t xml:space="preserve"> </w:t>
      </w:r>
      <w:r>
        <w:rPr>
          <w:b/>
          <w:color w:val="5E5D5E"/>
        </w:rPr>
        <w:t>lens</w:t>
      </w:r>
      <w:r>
        <w:rPr>
          <w:b/>
          <w:color w:val="5E5D5E"/>
          <w:spacing w:val="-5"/>
        </w:rPr>
        <w:t xml:space="preserve"> </w:t>
      </w:r>
      <w:r>
        <w:rPr>
          <w:b/>
          <w:color w:val="5E5D5E"/>
        </w:rPr>
        <w:t>to</w:t>
      </w:r>
      <w:r>
        <w:rPr>
          <w:b/>
          <w:color w:val="5E5D5E"/>
          <w:spacing w:val="-6"/>
        </w:rPr>
        <w:t xml:space="preserve"> </w:t>
      </w:r>
      <w:r>
        <w:rPr>
          <w:b/>
          <w:color w:val="5E5D5E"/>
          <w:spacing w:val="-1"/>
        </w:rPr>
        <w:t>economic</w:t>
      </w:r>
      <w:r>
        <w:rPr>
          <w:b/>
          <w:color w:val="5E5D5E"/>
          <w:spacing w:val="-4"/>
        </w:rPr>
        <w:t xml:space="preserve"> </w:t>
      </w:r>
      <w:r>
        <w:rPr>
          <w:b/>
          <w:color w:val="5E5D5E"/>
        </w:rPr>
        <w:t>developments</w:t>
      </w:r>
      <w:r>
        <w:rPr>
          <w:b/>
          <w:color w:val="5E5D5E"/>
          <w:spacing w:val="-5"/>
        </w:rPr>
        <w:t xml:space="preserve"> </w:t>
      </w:r>
      <w:r>
        <w:rPr>
          <w:color w:val="5E5D5E"/>
          <w:spacing w:val="-1"/>
        </w:rPr>
        <w:t>over</w:t>
      </w:r>
      <w:r>
        <w:rPr>
          <w:color w:val="5E5D5E"/>
          <w:spacing w:val="22"/>
        </w:rPr>
        <w:t xml:space="preserve"> </w:t>
      </w:r>
      <w:r>
        <w:rPr>
          <w:color w:val="5E5D5E"/>
        </w:rPr>
        <w:t>the</w:t>
      </w:r>
      <w:r>
        <w:rPr>
          <w:color w:val="5E5D5E"/>
          <w:spacing w:val="7"/>
        </w:rPr>
        <w:t xml:space="preserve"> </w:t>
      </w:r>
      <w:r>
        <w:rPr>
          <w:color w:val="5E5D5E"/>
          <w:spacing w:val="-1"/>
        </w:rPr>
        <w:t>last</w:t>
      </w:r>
      <w:r>
        <w:rPr>
          <w:color w:val="5E5D5E"/>
          <w:spacing w:val="7"/>
        </w:rPr>
        <w:t xml:space="preserve"> </w:t>
      </w:r>
      <w:r>
        <w:rPr>
          <w:color w:val="5E5D5E"/>
          <w:spacing w:val="-2"/>
        </w:rPr>
        <w:t>year.</w:t>
      </w:r>
      <w:r>
        <w:rPr>
          <w:b/>
          <w:color w:val="5E5D5E"/>
          <w:spacing w:val="-2"/>
          <w:position w:val="7"/>
          <w:sz w:val="11"/>
        </w:rPr>
        <w:t>7</w:t>
      </w:r>
      <w:r>
        <w:rPr>
          <w:b/>
          <w:color w:val="5E5D5E"/>
          <w:position w:val="7"/>
          <w:sz w:val="11"/>
        </w:rPr>
        <w:t xml:space="preserve"> </w:t>
      </w:r>
      <w:r>
        <w:rPr>
          <w:color w:val="5E5D5E"/>
        </w:rPr>
        <w:t>Mining</w:t>
      </w:r>
      <w:r>
        <w:rPr>
          <w:color w:val="5E5D5E"/>
          <w:spacing w:val="7"/>
        </w:rPr>
        <w:t xml:space="preserve"> </w:t>
      </w:r>
      <w:r>
        <w:rPr>
          <w:color w:val="5E5D5E"/>
          <w:spacing w:val="-1"/>
        </w:rPr>
        <w:t>output</w:t>
      </w:r>
      <w:r>
        <w:rPr>
          <w:color w:val="5E5D5E"/>
          <w:spacing w:val="7"/>
        </w:rPr>
        <w:t xml:space="preserve"> </w:t>
      </w:r>
      <w:r>
        <w:rPr>
          <w:color w:val="5E5D5E"/>
          <w:spacing w:val="-1"/>
        </w:rPr>
        <w:t>has</w:t>
      </w:r>
      <w:r>
        <w:rPr>
          <w:color w:val="5E5D5E"/>
          <w:spacing w:val="7"/>
        </w:rPr>
        <w:t xml:space="preserve"> </w:t>
      </w:r>
      <w:r>
        <w:rPr>
          <w:color w:val="5E5D5E"/>
          <w:spacing w:val="-1"/>
        </w:rPr>
        <w:t>grown</w:t>
      </w:r>
      <w:r>
        <w:rPr>
          <w:color w:val="5E5D5E"/>
          <w:spacing w:val="7"/>
        </w:rPr>
        <w:t xml:space="preserve"> </w:t>
      </w:r>
      <w:r>
        <w:rPr>
          <w:color w:val="5E5D5E"/>
        </w:rPr>
        <w:t>solidly</w:t>
      </w:r>
      <w:r>
        <w:rPr>
          <w:color w:val="5E5D5E"/>
          <w:spacing w:val="7"/>
        </w:rPr>
        <w:t xml:space="preserve"> </w:t>
      </w:r>
      <w:r>
        <w:rPr>
          <w:color w:val="5E5D5E"/>
          <w:spacing w:val="-1"/>
        </w:rPr>
        <w:t>as</w:t>
      </w:r>
      <w:r>
        <w:rPr>
          <w:color w:val="5E5D5E"/>
          <w:spacing w:val="7"/>
        </w:rPr>
        <w:t xml:space="preserve"> </w:t>
      </w:r>
      <w:r>
        <w:rPr>
          <w:color w:val="5E5D5E"/>
        </w:rPr>
        <w:t>the</w:t>
      </w:r>
      <w:r>
        <w:rPr>
          <w:color w:val="5E5D5E"/>
          <w:spacing w:val="7"/>
        </w:rPr>
        <w:t xml:space="preserve"> </w:t>
      </w:r>
      <w:r>
        <w:rPr>
          <w:color w:val="5E5D5E"/>
          <w:spacing w:val="-1"/>
        </w:rPr>
        <w:t>industry</w:t>
      </w:r>
      <w:r>
        <w:rPr>
          <w:color w:val="5E5D5E"/>
          <w:spacing w:val="7"/>
        </w:rPr>
        <w:t xml:space="preserve"> </w:t>
      </w:r>
      <w:r>
        <w:rPr>
          <w:color w:val="5E5D5E"/>
          <w:spacing w:val="-1"/>
        </w:rPr>
        <w:t>has</w:t>
      </w:r>
      <w:r>
        <w:rPr>
          <w:color w:val="5E5D5E"/>
          <w:spacing w:val="7"/>
        </w:rPr>
        <w:t xml:space="preserve"> </w:t>
      </w:r>
      <w:r>
        <w:rPr>
          <w:color w:val="5E5D5E"/>
        </w:rPr>
        <w:t>moved</w:t>
      </w:r>
      <w:r>
        <w:rPr>
          <w:color w:val="5E5D5E"/>
          <w:spacing w:val="7"/>
        </w:rPr>
        <w:t xml:space="preserve"> </w:t>
      </w:r>
      <w:r>
        <w:rPr>
          <w:color w:val="5E5D5E"/>
          <w:spacing w:val="-1"/>
        </w:rPr>
        <w:t>deeper</w:t>
      </w:r>
      <w:r>
        <w:rPr>
          <w:color w:val="5E5D5E"/>
          <w:spacing w:val="7"/>
        </w:rPr>
        <w:t xml:space="preserve"> </w:t>
      </w:r>
      <w:r>
        <w:rPr>
          <w:color w:val="5E5D5E"/>
          <w:spacing w:val="-1"/>
        </w:rPr>
        <w:t>into</w:t>
      </w:r>
      <w:r>
        <w:rPr>
          <w:color w:val="5E5D5E"/>
          <w:spacing w:val="7"/>
        </w:rPr>
        <w:t xml:space="preserve"> </w:t>
      </w:r>
      <w:r>
        <w:rPr>
          <w:color w:val="5E5D5E"/>
        </w:rPr>
        <w:t>the</w:t>
      </w:r>
      <w:r>
        <w:rPr>
          <w:color w:val="5E5D5E"/>
          <w:spacing w:val="27"/>
        </w:rPr>
        <w:t xml:space="preserve"> </w:t>
      </w:r>
      <w:r>
        <w:rPr>
          <w:color w:val="5E5D5E"/>
          <w:spacing w:val="-1"/>
        </w:rPr>
        <w:t>production</w:t>
      </w:r>
      <w:r>
        <w:rPr>
          <w:color w:val="5E5D5E"/>
          <w:spacing w:val="-12"/>
        </w:rPr>
        <w:t xml:space="preserve"> </w:t>
      </w:r>
      <w:r>
        <w:rPr>
          <w:color w:val="5E5D5E"/>
          <w:spacing w:val="-1"/>
        </w:rPr>
        <w:t>phase</w:t>
      </w:r>
      <w:r>
        <w:rPr>
          <w:color w:val="5E5D5E"/>
          <w:spacing w:val="-11"/>
        </w:rPr>
        <w:t xml:space="preserve"> </w:t>
      </w:r>
      <w:r>
        <w:rPr>
          <w:color w:val="5E5D5E"/>
          <w:spacing w:val="-1"/>
        </w:rPr>
        <w:t>of</w:t>
      </w:r>
      <w:r>
        <w:rPr>
          <w:color w:val="5E5D5E"/>
          <w:spacing w:val="-11"/>
        </w:rPr>
        <w:t xml:space="preserve"> </w:t>
      </w:r>
      <w:r>
        <w:rPr>
          <w:color w:val="5E5D5E"/>
        </w:rPr>
        <w:t>the</w:t>
      </w:r>
      <w:r>
        <w:rPr>
          <w:color w:val="5E5D5E"/>
          <w:spacing w:val="-11"/>
        </w:rPr>
        <w:t xml:space="preserve"> </w:t>
      </w:r>
      <w:r>
        <w:rPr>
          <w:color w:val="5E5D5E"/>
        </w:rPr>
        <w:t>resources</w:t>
      </w:r>
      <w:r>
        <w:rPr>
          <w:color w:val="5E5D5E"/>
          <w:spacing w:val="-11"/>
        </w:rPr>
        <w:t xml:space="preserve"> </w:t>
      </w:r>
      <w:r>
        <w:rPr>
          <w:color w:val="5E5D5E"/>
          <w:spacing w:val="-1"/>
        </w:rPr>
        <w:t>boom.</w:t>
      </w:r>
      <w:r>
        <w:rPr>
          <w:color w:val="5E5D5E"/>
          <w:spacing w:val="-15"/>
        </w:rPr>
        <w:t xml:space="preserve"> </w:t>
      </w:r>
      <w:r>
        <w:rPr>
          <w:color w:val="5E5D5E"/>
        </w:rPr>
        <w:t>The</w:t>
      </w:r>
      <w:r>
        <w:rPr>
          <w:color w:val="5E5D5E"/>
          <w:spacing w:val="-11"/>
        </w:rPr>
        <w:t xml:space="preserve"> </w:t>
      </w:r>
      <w:r>
        <w:rPr>
          <w:color w:val="5E5D5E"/>
        </w:rPr>
        <w:t>services</w:t>
      </w:r>
      <w:r>
        <w:rPr>
          <w:color w:val="5E5D5E"/>
          <w:spacing w:val="-11"/>
        </w:rPr>
        <w:t xml:space="preserve"> </w:t>
      </w:r>
      <w:r>
        <w:rPr>
          <w:color w:val="5E5D5E"/>
        </w:rPr>
        <w:t>sector</w:t>
      </w:r>
      <w:r>
        <w:rPr>
          <w:color w:val="5E5D5E"/>
          <w:spacing w:val="-12"/>
        </w:rPr>
        <w:t xml:space="preserve"> </w:t>
      </w:r>
      <w:r>
        <w:rPr>
          <w:color w:val="5E5D5E"/>
          <w:spacing w:val="-1"/>
        </w:rPr>
        <w:t>has</w:t>
      </w:r>
      <w:r>
        <w:rPr>
          <w:color w:val="5E5D5E"/>
          <w:spacing w:val="-11"/>
        </w:rPr>
        <w:t xml:space="preserve"> </w:t>
      </w:r>
      <w:r>
        <w:rPr>
          <w:color w:val="5E5D5E"/>
          <w:spacing w:val="-1"/>
        </w:rPr>
        <w:t>experienced</w:t>
      </w:r>
      <w:r>
        <w:rPr>
          <w:color w:val="5E5D5E"/>
          <w:spacing w:val="-11"/>
        </w:rPr>
        <w:t xml:space="preserve"> </w:t>
      </w:r>
      <w:r>
        <w:rPr>
          <w:color w:val="5E5D5E"/>
        </w:rPr>
        <w:t>solid</w:t>
      </w:r>
      <w:r>
        <w:rPr>
          <w:color w:val="5E5D5E"/>
          <w:spacing w:val="-11"/>
        </w:rPr>
        <w:t xml:space="preserve"> </w:t>
      </w:r>
      <w:r>
        <w:rPr>
          <w:color w:val="5E5D5E"/>
          <w:spacing w:val="-1"/>
        </w:rPr>
        <w:t>growth</w:t>
      </w:r>
      <w:r>
        <w:rPr>
          <w:color w:val="5E5D5E"/>
          <w:spacing w:val="26"/>
        </w:rPr>
        <w:t xml:space="preserve"> </w:t>
      </w:r>
      <w:r>
        <w:rPr>
          <w:color w:val="5E5D5E"/>
          <w:spacing w:val="-1"/>
        </w:rPr>
        <w:t>while</w:t>
      </w:r>
      <w:r>
        <w:rPr>
          <w:color w:val="5E5D5E"/>
          <w:spacing w:val="-10"/>
        </w:rPr>
        <w:t xml:space="preserve"> </w:t>
      </w:r>
      <w:r>
        <w:rPr>
          <w:color w:val="5E5D5E"/>
          <w:spacing w:val="-1"/>
        </w:rPr>
        <w:t>outcomes</w:t>
      </w:r>
      <w:r>
        <w:rPr>
          <w:color w:val="5E5D5E"/>
          <w:spacing w:val="-10"/>
        </w:rPr>
        <w:t xml:space="preserve"> </w:t>
      </w:r>
      <w:r>
        <w:rPr>
          <w:color w:val="5E5D5E"/>
        </w:rPr>
        <w:t>for</w:t>
      </w:r>
      <w:r>
        <w:rPr>
          <w:color w:val="5E5D5E"/>
          <w:spacing w:val="-11"/>
        </w:rPr>
        <w:t xml:space="preserve"> </w:t>
      </w:r>
      <w:r>
        <w:rPr>
          <w:color w:val="5E5D5E"/>
        </w:rPr>
        <w:t>the</w:t>
      </w:r>
      <w:r>
        <w:rPr>
          <w:color w:val="5E5D5E"/>
          <w:spacing w:val="-11"/>
        </w:rPr>
        <w:t xml:space="preserve"> </w:t>
      </w:r>
      <w:r>
        <w:rPr>
          <w:color w:val="5E5D5E"/>
        </w:rPr>
        <w:t>manufacturing</w:t>
      </w:r>
      <w:r>
        <w:rPr>
          <w:color w:val="5E5D5E"/>
          <w:spacing w:val="-10"/>
        </w:rPr>
        <w:t xml:space="preserve"> </w:t>
      </w:r>
      <w:r>
        <w:rPr>
          <w:color w:val="5E5D5E"/>
        </w:rPr>
        <w:t>sector</w:t>
      </w:r>
      <w:r>
        <w:rPr>
          <w:color w:val="5E5D5E"/>
          <w:spacing w:val="-11"/>
        </w:rPr>
        <w:t xml:space="preserve"> </w:t>
      </w:r>
      <w:r>
        <w:rPr>
          <w:color w:val="5E5D5E"/>
          <w:spacing w:val="-1"/>
        </w:rPr>
        <w:t>have</w:t>
      </w:r>
      <w:r>
        <w:rPr>
          <w:color w:val="5E5D5E"/>
          <w:spacing w:val="-10"/>
        </w:rPr>
        <w:t xml:space="preserve"> </w:t>
      </w:r>
      <w:r>
        <w:rPr>
          <w:color w:val="5E5D5E"/>
          <w:spacing w:val="-1"/>
        </w:rPr>
        <w:t>been</w:t>
      </w:r>
      <w:r>
        <w:rPr>
          <w:color w:val="5E5D5E"/>
          <w:spacing w:val="-10"/>
        </w:rPr>
        <w:t xml:space="preserve"> </w:t>
      </w:r>
      <w:r>
        <w:rPr>
          <w:color w:val="5E5D5E"/>
        </w:rPr>
        <w:t>more</w:t>
      </w:r>
      <w:r>
        <w:rPr>
          <w:color w:val="5E5D5E"/>
          <w:spacing w:val="-10"/>
        </w:rPr>
        <w:t xml:space="preserve"> </w:t>
      </w:r>
      <w:r>
        <w:rPr>
          <w:color w:val="5E5D5E"/>
        </w:rPr>
        <w:t>modest.</w:t>
      </w:r>
      <w:r>
        <w:rPr>
          <w:b/>
          <w:color w:val="5E5D5E"/>
          <w:position w:val="7"/>
          <w:sz w:val="11"/>
        </w:rPr>
        <w:t>8</w:t>
      </w:r>
      <w:r>
        <w:rPr>
          <w:b/>
          <w:color w:val="5E5D5E"/>
          <w:spacing w:val="15"/>
          <w:position w:val="7"/>
          <w:sz w:val="11"/>
        </w:rPr>
        <w:t xml:space="preserve"> </w:t>
      </w:r>
      <w:r>
        <w:rPr>
          <w:color w:val="5E5D5E"/>
          <w:spacing w:val="-1"/>
        </w:rPr>
        <w:t>Construction</w:t>
      </w:r>
      <w:r>
        <w:rPr>
          <w:color w:val="5E5D5E"/>
          <w:spacing w:val="-10"/>
        </w:rPr>
        <w:t xml:space="preserve"> </w:t>
      </w:r>
      <w:r>
        <w:rPr>
          <w:color w:val="5E5D5E"/>
          <w:spacing w:val="-1"/>
        </w:rPr>
        <w:t>output</w:t>
      </w:r>
      <w:r>
        <w:rPr>
          <w:color w:val="5E5D5E"/>
          <w:spacing w:val="25"/>
        </w:rPr>
        <w:t xml:space="preserve"> </w:t>
      </w:r>
      <w:r>
        <w:rPr>
          <w:color w:val="5E5D5E"/>
          <w:spacing w:val="-1"/>
        </w:rPr>
        <w:t>has</w:t>
      </w:r>
      <w:r>
        <w:rPr>
          <w:color w:val="5E5D5E"/>
          <w:spacing w:val="-6"/>
        </w:rPr>
        <w:t xml:space="preserve"> </w:t>
      </w:r>
      <w:r>
        <w:rPr>
          <w:color w:val="5E5D5E"/>
        </w:rPr>
        <w:t>fallen</w:t>
      </w:r>
      <w:r>
        <w:rPr>
          <w:color w:val="5E5D5E"/>
          <w:spacing w:val="-5"/>
        </w:rPr>
        <w:t xml:space="preserve"> </w:t>
      </w:r>
      <w:r>
        <w:rPr>
          <w:color w:val="5E5D5E"/>
          <w:spacing w:val="-1"/>
        </w:rPr>
        <w:t>over</w:t>
      </w:r>
      <w:r>
        <w:rPr>
          <w:color w:val="5E5D5E"/>
          <w:spacing w:val="-5"/>
        </w:rPr>
        <w:t xml:space="preserve"> </w:t>
      </w:r>
      <w:r>
        <w:rPr>
          <w:color w:val="5E5D5E"/>
        </w:rPr>
        <w:t>the</w:t>
      </w:r>
      <w:r>
        <w:rPr>
          <w:color w:val="5E5D5E"/>
          <w:spacing w:val="-5"/>
        </w:rPr>
        <w:t xml:space="preserve"> </w:t>
      </w:r>
      <w:r>
        <w:rPr>
          <w:color w:val="5E5D5E"/>
          <w:spacing w:val="-1"/>
        </w:rPr>
        <w:t>past</w:t>
      </w:r>
      <w:r>
        <w:rPr>
          <w:color w:val="5E5D5E"/>
          <w:spacing w:val="-5"/>
        </w:rPr>
        <w:t xml:space="preserve"> </w:t>
      </w:r>
      <w:r>
        <w:rPr>
          <w:color w:val="5E5D5E"/>
          <w:spacing w:val="-3"/>
        </w:rPr>
        <w:t>year.</w:t>
      </w:r>
      <w:r>
        <w:rPr>
          <w:color w:val="5E5D5E"/>
          <w:spacing w:val="-8"/>
        </w:rPr>
        <w:t xml:space="preserve"> </w:t>
      </w:r>
      <w:r>
        <w:rPr>
          <w:color w:val="5E5D5E"/>
        </w:rPr>
        <w:t>The</w:t>
      </w:r>
      <w:r>
        <w:rPr>
          <w:color w:val="5E5D5E"/>
          <w:spacing w:val="-5"/>
        </w:rPr>
        <w:t xml:space="preserve"> </w:t>
      </w:r>
      <w:r>
        <w:rPr>
          <w:color w:val="5E5D5E"/>
          <w:spacing w:val="-1"/>
        </w:rPr>
        <w:t>increase</w:t>
      </w:r>
      <w:r>
        <w:rPr>
          <w:color w:val="5E5D5E"/>
          <w:spacing w:val="-4"/>
        </w:rPr>
        <w:t xml:space="preserve"> </w:t>
      </w:r>
      <w:r>
        <w:rPr>
          <w:color w:val="5E5D5E"/>
          <w:spacing w:val="-1"/>
        </w:rPr>
        <w:t>in</w:t>
      </w:r>
      <w:r>
        <w:rPr>
          <w:color w:val="5E5D5E"/>
          <w:spacing w:val="-5"/>
        </w:rPr>
        <w:t xml:space="preserve"> </w:t>
      </w:r>
      <w:r>
        <w:rPr>
          <w:color w:val="5E5D5E"/>
        </w:rPr>
        <w:t>residential</w:t>
      </w:r>
      <w:r>
        <w:rPr>
          <w:color w:val="5E5D5E"/>
          <w:spacing w:val="-5"/>
        </w:rPr>
        <w:t xml:space="preserve"> </w:t>
      </w:r>
      <w:r>
        <w:rPr>
          <w:color w:val="5E5D5E"/>
        </w:rPr>
        <w:t>construction</w:t>
      </w:r>
      <w:r>
        <w:rPr>
          <w:color w:val="5E5D5E"/>
          <w:spacing w:val="-5"/>
        </w:rPr>
        <w:t xml:space="preserve"> </w:t>
      </w:r>
      <w:r>
        <w:rPr>
          <w:color w:val="5E5D5E"/>
          <w:spacing w:val="-3"/>
        </w:rPr>
        <w:t>activity,</w:t>
      </w:r>
      <w:r>
        <w:rPr>
          <w:color w:val="5E5D5E"/>
          <w:spacing w:val="-5"/>
        </w:rPr>
        <w:t xml:space="preserve"> </w:t>
      </w:r>
      <w:r>
        <w:rPr>
          <w:color w:val="5E5D5E"/>
          <w:spacing w:val="-1"/>
        </w:rPr>
        <w:t>in</w:t>
      </w:r>
      <w:r>
        <w:rPr>
          <w:color w:val="5E5D5E"/>
          <w:spacing w:val="-5"/>
        </w:rPr>
        <w:t xml:space="preserve"> </w:t>
      </w:r>
      <w:r>
        <w:rPr>
          <w:color w:val="5E5D5E"/>
          <w:spacing w:val="-1"/>
        </w:rPr>
        <w:t>part</w:t>
      </w:r>
      <w:r>
        <w:rPr>
          <w:color w:val="5E5D5E"/>
          <w:spacing w:val="-6"/>
        </w:rPr>
        <w:t xml:space="preserve"> </w:t>
      </w:r>
      <w:r>
        <w:rPr>
          <w:color w:val="5E5D5E"/>
          <w:spacing w:val="-1"/>
        </w:rPr>
        <w:t>driven</w:t>
      </w:r>
      <w:r>
        <w:rPr>
          <w:color w:val="5E5D5E"/>
          <w:spacing w:val="30"/>
        </w:rPr>
        <w:t xml:space="preserve"> </w:t>
      </w:r>
      <w:r>
        <w:rPr>
          <w:color w:val="5E5D5E"/>
        </w:rPr>
        <w:t>by</w:t>
      </w:r>
      <w:r>
        <w:rPr>
          <w:color w:val="5E5D5E"/>
          <w:spacing w:val="-18"/>
        </w:rPr>
        <w:t xml:space="preserve"> </w:t>
      </w:r>
      <w:r>
        <w:rPr>
          <w:color w:val="5E5D5E"/>
        </w:rPr>
        <w:t>low</w:t>
      </w:r>
      <w:r>
        <w:rPr>
          <w:color w:val="5E5D5E"/>
          <w:spacing w:val="-18"/>
        </w:rPr>
        <w:t xml:space="preserve"> </w:t>
      </w:r>
      <w:r>
        <w:rPr>
          <w:color w:val="5E5D5E"/>
        </w:rPr>
        <w:t>interest</w:t>
      </w:r>
      <w:r>
        <w:rPr>
          <w:color w:val="5E5D5E"/>
          <w:spacing w:val="-18"/>
        </w:rPr>
        <w:t xml:space="preserve"> </w:t>
      </w:r>
      <w:r>
        <w:rPr>
          <w:color w:val="5E5D5E"/>
        </w:rPr>
        <w:t>rates,</w:t>
      </w:r>
      <w:r>
        <w:rPr>
          <w:color w:val="5E5D5E"/>
          <w:spacing w:val="-18"/>
        </w:rPr>
        <w:t xml:space="preserve"> </w:t>
      </w:r>
      <w:r>
        <w:rPr>
          <w:color w:val="5E5D5E"/>
        </w:rPr>
        <w:t>has</w:t>
      </w:r>
      <w:r>
        <w:rPr>
          <w:color w:val="5E5D5E"/>
          <w:spacing w:val="-18"/>
        </w:rPr>
        <w:t xml:space="preserve"> </w:t>
      </w:r>
      <w:r>
        <w:rPr>
          <w:color w:val="5E5D5E"/>
        </w:rPr>
        <w:t>not</w:t>
      </w:r>
      <w:r>
        <w:rPr>
          <w:color w:val="5E5D5E"/>
          <w:spacing w:val="-18"/>
        </w:rPr>
        <w:t xml:space="preserve"> </w:t>
      </w:r>
      <w:r>
        <w:rPr>
          <w:color w:val="5E5D5E"/>
        </w:rPr>
        <w:t>been</w:t>
      </w:r>
      <w:r>
        <w:rPr>
          <w:color w:val="5E5D5E"/>
          <w:spacing w:val="-18"/>
        </w:rPr>
        <w:t xml:space="preserve"> </w:t>
      </w:r>
      <w:r>
        <w:rPr>
          <w:color w:val="5E5D5E"/>
        </w:rPr>
        <w:t>sufficient</w:t>
      </w:r>
      <w:r>
        <w:rPr>
          <w:color w:val="5E5D5E"/>
          <w:spacing w:val="-18"/>
        </w:rPr>
        <w:t xml:space="preserve"> </w:t>
      </w:r>
      <w:r>
        <w:rPr>
          <w:color w:val="5E5D5E"/>
        </w:rPr>
        <w:t>to</w:t>
      </w:r>
      <w:r>
        <w:rPr>
          <w:color w:val="5E5D5E"/>
          <w:spacing w:val="-18"/>
        </w:rPr>
        <w:t xml:space="preserve"> </w:t>
      </w:r>
      <w:r>
        <w:rPr>
          <w:color w:val="5E5D5E"/>
          <w:spacing w:val="-1"/>
        </w:rPr>
        <w:t>offset</w:t>
      </w:r>
      <w:r>
        <w:rPr>
          <w:color w:val="5E5D5E"/>
          <w:spacing w:val="-18"/>
        </w:rPr>
        <w:t xml:space="preserve"> </w:t>
      </w:r>
      <w:r>
        <w:rPr>
          <w:color w:val="5E5D5E"/>
        </w:rPr>
        <w:t>the</w:t>
      </w:r>
      <w:r>
        <w:rPr>
          <w:color w:val="5E5D5E"/>
          <w:spacing w:val="-18"/>
        </w:rPr>
        <w:t xml:space="preserve"> </w:t>
      </w:r>
      <w:r>
        <w:rPr>
          <w:color w:val="5E5D5E"/>
        </w:rPr>
        <w:t>decline</w:t>
      </w:r>
      <w:r>
        <w:rPr>
          <w:color w:val="5E5D5E"/>
          <w:spacing w:val="-18"/>
        </w:rPr>
        <w:t xml:space="preserve"> </w:t>
      </w:r>
      <w:r>
        <w:rPr>
          <w:color w:val="5E5D5E"/>
        </w:rPr>
        <w:t>in</w:t>
      </w:r>
      <w:r>
        <w:rPr>
          <w:color w:val="5E5D5E"/>
          <w:spacing w:val="-18"/>
        </w:rPr>
        <w:t xml:space="preserve"> </w:t>
      </w:r>
      <w:r>
        <w:rPr>
          <w:color w:val="5E5D5E"/>
        </w:rPr>
        <w:t>engineering</w:t>
      </w:r>
      <w:r>
        <w:rPr>
          <w:color w:val="5E5D5E"/>
          <w:spacing w:val="-17"/>
        </w:rPr>
        <w:t xml:space="preserve"> </w:t>
      </w:r>
      <w:r>
        <w:rPr>
          <w:color w:val="5E5D5E"/>
        </w:rPr>
        <w:t>construction.</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2" w:line="200" w:lineRule="exact"/>
        <w:rPr>
          <w:sz w:val="20"/>
          <w:szCs w:val="20"/>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410944" behindDoc="1" locked="0" layoutInCell="1" allowOverlap="1" wp14:anchorId="5334F5FE" wp14:editId="31CDEFFC">
                <wp:simplePos x="0" y="0"/>
                <wp:positionH relativeFrom="page">
                  <wp:posOffset>1619885</wp:posOffset>
                </wp:positionH>
                <wp:positionV relativeFrom="paragraph">
                  <wp:posOffset>-12700</wp:posOffset>
                </wp:positionV>
                <wp:extent cx="5039995" cy="1270"/>
                <wp:effectExtent l="10160" t="6350" r="7620" b="11430"/>
                <wp:wrapNone/>
                <wp:docPr id="9250" name="Group 926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9251" name="Freeform 9265"/>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F6FF0" id="Group 9264" o:spid="_x0000_s1026" alt="Title: Foot note divider line" style="position:absolute;margin-left:127.55pt;margin-top:-1pt;width:396.85pt;height:.1pt;z-index:-25190553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NGegMAAAwIAAAOAAAAZHJzL2Uyb0RvYy54bWykVduO4zYMfS/QfxD02CLjS5ybMZ7FNpdB&#10;gW27wKYfoNiyLdSWXEmJMy3676UoO+PJdtFimweHMmny8JAiH99d24ZcuDZCyYxGDyElXOaqELLK&#10;6K/Hw2xNibFMFqxRkmf0hRv67unbbx77LuWxqlVTcE3AiTRp32W0trZLg8DkNW+ZeVAdl6AslW6Z&#10;haOugkKzHry3TRCH4TLolS46rXJuDLzdeSV9Qv9lyXP7S1kabkmTUcBm8anxeXLP4OmRpZVmXS3y&#10;AQb7ChQtExKC3lztmGXkrMVnrlqRa2VUaR9y1QaqLEXOMQfIJgrvsnnW6txhLlXaV92NJqD2jqev&#10;dpv/fPmoiSgyuokXQJBkLVQJA5NNvEyAMmEbeHVQyhKpLCeFuAhXtEZI7vjruyoFN8+6+9R91J4E&#10;ED+o/DcD6uBe786VNyan/idVgHd2tgr5u5a6dS6AGXLFMr3cysSvluTwchHON5vNgpIcdFG8GqqY&#10;11Bq91G8WESUgG4W31T74dvVZr7yH8YOe8BSHxFRDqhcStCN5pVw8/8I/1SzjmMdjWPqlXCA6Qk/&#10;aM5dkzvOF55UNB0ZNVM6JxoH1ADr/0rk55yMbH6JEZbmZ2OfucJ6sMsHY/1lKUDCKhcD+CP0Tdk2&#10;cG++n5GQuFD4GC7XzQyy9WbfBeQYkp5g6MHp6CsejdBXFCbr9T86m492zlk8cQYlrUaIrB5R51c5&#10;wAaJMDedQmy4ThnXM0ffMdgv4AGMXIpfsIXYY1eOtv5/CKFh7NwPHE0JDJyT56Rj1iFzIZxI+owi&#10;F+5Fqy78qFBl764ABHnVNnJq5as4QeXV8IULgI1+C+qwTkor1UE0DZahkQ7KPFotkBujGlE4pUNj&#10;dHXaNppcmBul4XL3w0jWGzMYWbJAZzVnxX6QLRONlyF4g9xC/w0UuE7EWfnnJtzs1/t1Mkvi5X6W&#10;hLvd7P1hm8yWB4C0m++22130l4MWJWktioJLh26c21Hy367psEH8xL1N7jdZvEn2gL9hXEzMgrcw&#10;kGTIZfzH7GCu+Bvqh8pJFS9wW7XyiwgWJwi10n9Q0sMSyqj5/cw0p6T5UcLQ2URJ4rYWHpLFCuYZ&#10;0VPNaaphMgdXGbUUGtyJW+s33bnToqohUoRlleo9jNtSuPuM+Dyq4QBzDyVcOZjLsB7dTpue0ep1&#10;iT/9DQAA//8DAFBLAwQUAAYACAAAACEAfpJpXeAAAAAKAQAADwAAAGRycy9kb3ducmV2LnhtbEyP&#10;wUrDQBCG74LvsIzgrd0kGgkxm1KKeiqCrSDeptlpEprdDdltkr6905M9zszHP99frGbTiZEG3zqr&#10;IF5GIMhWTre2VvC9f19kIHxAq7FzlhRcyMOqvL8rMNdusl807kItOMT6HBU0IfS5lL5qyKBfup4s&#10;345uMBh4HGqpB5w43HQyiaIXabC1/KHBnjYNVafd2Sj4mHBaP8Vv4/Z03Fx+9+nnzzYmpR4f5vUr&#10;iEBz+Ifhqs/qULLTwZ2t9qJTkKRpzKiCRcKdrkD0nHGZA2/iDGRZyNsK5R8AAAD//wMAUEsBAi0A&#10;FAAGAAgAAAAhALaDOJL+AAAA4QEAABMAAAAAAAAAAAAAAAAAAAAAAFtDb250ZW50X1R5cGVzXS54&#10;bWxQSwECLQAUAAYACAAAACEAOP0h/9YAAACUAQAACwAAAAAAAAAAAAAAAAAvAQAAX3JlbHMvLnJl&#10;bHNQSwECLQAUAAYACAAAACEAhGODRnoDAAAMCAAADgAAAAAAAAAAAAAAAAAuAgAAZHJzL2Uyb0Rv&#10;Yy54bWxQSwECLQAUAAYACAAAACEAfpJpXeAAAAAKAQAADwAAAAAAAAAAAAAAAADUBQAAZHJzL2Rv&#10;d25yZXYueG1sUEsFBgAAAAAEAAQA8wAAAOEGAAAAAA==&#10;">
                <v:shape id="Freeform 9265"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3LcQA&#10;AADdAAAADwAAAGRycy9kb3ducmV2LnhtbESP3YrCMBSE7xd8h3CEvVtTBUWrUURRhBUWfx7gkBzb&#10;YnNSm1i7+/RGEPZymJlvmNmitaVoqPaFYwX9XgKCWDtTcKbgfNp8jUH4gGywdEwKfsnDYt75mGFq&#10;3IMP1BxDJiKEfYoK8hCqVEqvc7Loe64ijt7F1RZDlHUmTY2PCLelHCTJSFosOC7kWNEqJ3093q2C&#10;rd4VOuzlZvRtx7xa35q/8vyj1Ge3XU5BBGrDf/jd3hkFk8GwD6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ty3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4    </w:t>
      </w:r>
      <w:r>
        <w:rPr>
          <w:rFonts w:ascii="Arial"/>
          <w:b/>
          <w:color w:val="5E5D5E"/>
          <w:spacing w:val="19"/>
          <w:position w:val="5"/>
          <w:sz w:val="9"/>
        </w:rPr>
        <w:t xml:space="preserve"> </w:t>
      </w:r>
      <w:r>
        <w:rPr>
          <w:rFonts w:ascii="Arial"/>
          <w:color w:val="5E5D5E"/>
          <w:spacing w:val="-2"/>
          <w:sz w:val="16"/>
        </w:rPr>
        <w:t xml:space="preserve">Trend </w:t>
      </w:r>
      <w:r>
        <w:rPr>
          <w:rFonts w:ascii="Arial"/>
          <w:color w:val="5E5D5E"/>
          <w:spacing w:val="-1"/>
          <w:sz w:val="16"/>
        </w:rPr>
        <w:t>data.</w:t>
      </w:r>
      <w:r>
        <w:rPr>
          <w:rFonts w:ascii="Arial"/>
          <w:color w:val="5E5D5E"/>
          <w:spacing w:val="-9"/>
          <w:sz w:val="16"/>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 6202.0, table</w:t>
      </w:r>
      <w:r>
        <w:rPr>
          <w:rFonts w:ascii="Arial"/>
          <w:color w:val="5E5D5E"/>
          <w:sz w:val="16"/>
        </w:rPr>
        <w:t xml:space="preserve"> 1</w:t>
      </w:r>
    </w:p>
    <w:p w:rsidR="002F76B6" w:rsidRDefault="00F32A52">
      <w:pPr>
        <w:spacing w:before="8" w:line="250" w:lineRule="auto"/>
        <w:ind w:left="1069" w:right="117" w:hanging="199"/>
        <w:jc w:val="both"/>
        <w:rPr>
          <w:rFonts w:ascii="Arial" w:eastAsia="Arial" w:hAnsi="Arial" w:cs="Arial"/>
          <w:sz w:val="16"/>
          <w:szCs w:val="16"/>
        </w:rPr>
      </w:pPr>
      <w:r>
        <w:rPr>
          <w:rFonts w:ascii="Arial"/>
          <w:b/>
          <w:color w:val="5E5D5E"/>
          <w:position w:val="5"/>
          <w:sz w:val="9"/>
        </w:rPr>
        <w:t>5</w:t>
      </w:r>
      <w:r>
        <w:rPr>
          <w:rFonts w:ascii="Arial"/>
          <w:b/>
          <w:color w:val="5E5D5E"/>
          <w:spacing w:val="19"/>
          <w:position w:val="5"/>
          <w:sz w:val="9"/>
        </w:rPr>
        <w:t xml:space="preserve"> </w:t>
      </w:r>
      <w:r>
        <w:rPr>
          <w:rFonts w:ascii="Arial"/>
          <w:color w:val="5E5D5E"/>
          <w:sz w:val="16"/>
        </w:rPr>
        <w:t>Bloomberg</w:t>
      </w:r>
      <w:r>
        <w:rPr>
          <w:rFonts w:ascii="Arial"/>
          <w:color w:val="5E5D5E"/>
          <w:spacing w:val="-2"/>
          <w:sz w:val="16"/>
        </w:rPr>
        <w:t xml:space="preserve"> </w:t>
      </w:r>
      <w:r>
        <w:rPr>
          <w:rFonts w:ascii="Arial"/>
          <w:color w:val="5E5D5E"/>
          <w:spacing w:val="-1"/>
          <w:sz w:val="16"/>
        </w:rPr>
        <w:t xml:space="preserve">economic </w:t>
      </w:r>
      <w:r>
        <w:rPr>
          <w:rFonts w:ascii="Arial"/>
          <w:color w:val="5E5D5E"/>
          <w:sz w:val="16"/>
        </w:rPr>
        <w:t>forecasts;</w:t>
      </w:r>
      <w:r>
        <w:rPr>
          <w:rFonts w:ascii="Arial"/>
          <w:color w:val="5E5D5E"/>
          <w:spacing w:val="-3"/>
          <w:sz w:val="16"/>
        </w:rPr>
        <w:t xml:space="preserve"> </w:t>
      </w:r>
      <w:r>
        <w:rPr>
          <w:rFonts w:ascii="Arial"/>
          <w:color w:val="5E5D5E"/>
          <w:spacing w:val="-1"/>
          <w:sz w:val="16"/>
        </w:rPr>
        <w:t xml:space="preserve">Reserve </w:t>
      </w:r>
      <w:r>
        <w:rPr>
          <w:rFonts w:ascii="Arial"/>
          <w:color w:val="5E5D5E"/>
          <w:sz w:val="16"/>
        </w:rPr>
        <w:t>Bank</w:t>
      </w:r>
      <w:r>
        <w:rPr>
          <w:rFonts w:ascii="Arial"/>
          <w:color w:val="5E5D5E"/>
          <w:spacing w:val="-2"/>
          <w:sz w:val="16"/>
        </w:rPr>
        <w:t xml:space="preserve"> </w:t>
      </w:r>
      <w:r>
        <w:rPr>
          <w:rFonts w:ascii="Arial"/>
          <w:color w:val="5E5D5E"/>
          <w:spacing w:val="-1"/>
          <w:sz w:val="16"/>
        </w:rPr>
        <w:t>of</w:t>
      </w:r>
      <w:r>
        <w:rPr>
          <w:rFonts w:ascii="Arial"/>
          <w:color w:val="5E5D5E"/>
          <w:spacing w:val="-10"/>
          <w:sz w:val="16"/>
        </w:rPr>
        <w:t xml:space="preserve"> </w:t>
      </w:r>
      <w:r>
        <w:rPr>
          <w:rFonts w:ascii="Arial"/>
          <w:color w:val="5E5D5E"/>
          <w:sz w:val="16"/>
        </w:rPr>
        <w:t>Australia</w:t>
      </w:r>
      <w:r>
        <w:rPr>
          <w:rFonts w:ascii="Arial"/>
          <w:color w:val="5E5D5E"/>
          <w:spacing w:val="-2"/>
          <w:sz w:val="16"/>
        </w:rPr>
        <w:t xml:space="preserve"> </w:t>
      </w:r>
      <w:r>
        <w:rPr>
          <w:rFonts w:ascii="Arial"/>
          <w:color w:val="5E5D5E"/>
          <w:sz w:val="16"/>
        </w:rPr>
        <w:t>(2015)</w:t>
      </w:r>
      <w:r>
        <w:rPr>
          <w:rFonts w:ascii="Arial"/>
          <w:color w:val="5E5D5E"/>
          <w:spacing w:val="-1"/>
          <w:sz w:val="16"/>
        </w:rPr>
        <w:t xml:space="preserve"> </w:t>
      </w:r>
      <w:r>
        <w:rPr>
          <w:rFonts w:ascii="Arial"/>
          <w:i/>
          <w:color w:val="5E5D5E"/>
          <w:sz w:val="16"/>
        </w:rPr>
        <w:t>Statement</w:t>
      </w:r>
      <w:r>
        <w:rPr>
          <w:rFonts w:ascii="Arial"/>
          <w:i/>
          <w:color w:val="5E5D5E"/>
          <w:spacing w:val="-2"/>
          <w:sz w:val="16"/>
        </w:rPr>
        <w:t xml:space="preserve"> </w:t>
      </w:r>
      <w:r>
        <w:rPr>
          <w:rFonts w:ascii="Arial"/>
          <w:i/>
          <w:color w:val="5E5D5E"/>
          <w:spacing w:val="-1"/>
          <w:sz w:val="16"/>
        </w:rPr>
        <w:t xml:space="preserve">of </w:t>
      </w:r>
      <w:r>
        <w:rPr>
          <w:rFonts w:ascii="Arial"/>
          <w:i/>
          <w:color w:val="5E5D5E"/>
          <w:sz w:val="16"/>
        </w:rPr>
        <w:t>Monetary</w:t>
      </w:r>
      <w:r>
        <w:rPr>
          <w:rFonts w:ascii="Arial"/>
          <w:i/>
          <w:color w:val="5E5D5E"/>
          <w:spacing w:val="-2"/>
          <w:sz w:val="16"/>
        </w:rPr>
        <w:t xml:space="preserve"> </w:t>
      </w:r>
      <w:r>
        <w:rPr>
          <w:rFonts w:ascii="Arial"/>
          <w:i/>
          <w:color w:val="5E5D5E"/>
          <w:sz w:val="16"/>
        </w:rPr>
        <w:t>Policy</w:t>
      </w:r>
      <w:r>
        <w:rPr>
          <w:rFonts w:ascii="Arial"/>
          <w:i/>
          <w:color w:val="5E5D5E"/>
          <w:spacing w:val="-7"/>
          <w:sz w:val="16"/>
        </w:rPr>
        <w:t xml:space="preserve"> </w:t>
      </w:r>
      <w:r>
        <w:rPr>
          <w:rFonts w:ascii="Arial"/>
          <w:i/>
          <w:color w:val="5E5D5E"/>
          <w:sz w:val="16"/>
        </w:rPr>
        <w:t>August</w:t>
      </w:r>
      <w:r>
        <w:rPr>
          <w:rFonts w:ascii="Arial"/>
          <w:i/>
          <w:color w:val="5E5D5E"/>
          <w:spacing w:val="-2"/>
          <w:sz w:val="16"/>
        </w:rPr>
        <w:t xml:space="preserve"> </w:t>
      </w:r>
      <w:r>
        <w:rPr>
          <w:rFonts w:ascii="Arial"/>
          <w:i/>
          <w:color w:val="5E5D5E"/>
          <w:spacing w:val="-1"/>
          <w:sz w:val="16"/>
        </w:rPr>
        <w:t>2015</w:t>
      </w:r>
      <w:r>
        <w:rPr>
          <w:rFonts w:ascii="Arial"/>
          <w:color w:val="5E5D5E"/>
          <w:spacing w:val="-1"/>
          <w:sz w:val="16"/>
        </w:rPr>
        <w:t>,</w:t>
      </w:r>
      <w:r>
        <w:rPr>
          <w:rFonts w:ascii="Arial"/>
          <w:color w:val="5E5D5E"/>
          <w:spacing w:val="27"/>
          <w:w w:val="99"/>
          <w:sz w:val="16"/>
        </w:rPr>
        <w:t xml:space="preserve"> </w:t>
      </w:r>
      <w:r>
        <w:rPr>
          <w:rFonts w:ascii="Arial"/>
          <w:color w:val="5E5D5E"/>
          <w:spacing w:val="-2"/>
          <w:sz w:val="16"/>
        </w:rPr>
        <w:t>Sydney,</w:t>
      </w:r>
      <w:r>
        <w:rPr>
          <w:rFonts w:ascii="Arial"/>
          <w:color w:val="5E5D5E"/>
          <w:spacing w:val="-1"/>
          <w:sz w:val="16"/>
        </w:rPr>
        <w:t xml:space="preserve"> p. 67</w:t>
      </w:r>
    </w:p>
    <w:p w:rsidR="002F76B6" w:rsidRDefault="00F32A52">
      <w:pPr>
        <w:ind w:left="871"/>
        <w:rPr>
          <w:rFonts w:ascii="Arial" w:eastAsia="Arial" w:hAnsi="Arial" w:cs="Arial"/>
          <w:sz w:val="16"/>
          <w:szCs w:val="16"/>
        </w:rPr>
      </w:pPr>
      <w:r>
        <w:rPr>
          <w:rFonts w:ascii="Arial"/>
          <w:b/>
          <w:color w:val="5E5D5E"/>
          <w:position w:val="5"/>
          <w:sz w:val="9"/>
        </w:rPr>
        <w:t xml:space="preserve">6    </w:t>
      </w:r>
      <w:r>
        <w:rPr>
          <w:rFonts w:ascii="Arial"/>
          <w:b/>
          <w:color w:val="5E5D5E"/>
          <w:spacing w:val="21"/>
          <w:position w:val="5"/>
          <w:sz w:val="9"/>
        </w:rPr>
        <w:t xml:space="preserve"> </w:t>
      </w:r>
      <w:r>
        <w:rPr>
          <w:rFonts w:ascii="Arial"/>
          <w:color w:val="5E5D5E"/>
          <w:spacing w:val="-1"/>
          <w:sz w:val="16"/>
        </w:rPr>
        <w:t>RBA</w:t>
      </w:r>
      <w:r>
        <w:rPr>
          <w:rFonts w:ascii="Arial"/>
          <w:color w:val="5E5D5E"/>
          <w:spacing w:val="-8"/>
          <w:sz w:val="16"/>
        </w:rPr>
        <w:t xml:space="preserve"> </w:t>
      </w:r>
      <w:r>
        <w:rPr>
          <w:rFonts w:ascii="Arial"/>
          <w:color w:val="5E5D5E"/>
          <w:sz w:val="16"/>
        </w:rPr>
        <w:t>Statistical</w:t>
      </w:r>
      <w:r>
        <w:rPr>
          <w:rFonts w:ascii="Arial"/>
          <w:color w:val="5E5D5E"/>
          <w:spacing w:val="-3"/>
          <w:sz w:val="16"/>
        </w:rPr>
        <w:t xml:space="preserve"> </w:t>
      </w:r>
      <w:r>
        <w:rPr>
          <w:rFonts w:ascii="Arial"/>
          <w:color w:val="5E5D5E"/>
          <w:spacing w:val="-5"/>
          <w:sz w:val="16"/>
        </w:rPr>
        <w:t>T</w:t>
      </w:r>
      <w:r>
        <w:rPr>
          <w:rFonts w:ascii="Arial"/>
          <w:color w:val="5E5D5E"/>
          <w:spacing w:val="-4"/>
          <w:sz w:val="16"/>
        </w:rPr>
        <w:t>ables,</w:t>
      </w:r>
      <w:r>
        <w:rPr>
          <w:rFonts w:ascii="Arial"/>
          <w:color w:val="5E5D5E"/>
          <w:sz w:val="16"/>
        </w:rPr>
        <w:t xml:space="preserve"> table</w:t>
      </w:r>
      <w:r>
        <w:rPr>
          <w:rFonts w:ascii="Arial"/>
          <w:color w:val="5E5D5E"/>
          <w:spacing w:val="-1"/>
          <w:sz w:val="16"/>
        </w:rPr>
        <w:t xml:space="preserve"> </w:t>
      </w:r>
      <w:r>
        <w:rPr>
          <w:rFonts w:ascii="Arial"/>
          <w:color w:val="5E5D5E"/>
          <w:spacing w:val="-5"/>
          <w:sz w:val="16"/>
        </w:rPr>
        <w:t>F1</w:t>
      </w:r>
      <w:r>
        <w:rPr>
          <w:rFonts w:ascii="Arial"/>
          <w:color w:val="5E5D5E"/>
          <w:spacing w:val="-4"/>
          <w:sz w:val="16"/>
        </w:rPr>
        <w:t>1</w:t>
      </w:r>
    </w:p>
    <w:p w:rsidR="002F76B6" w:rsidRDefault="00F32A52">
      <w:pPr>
        <w:spacing w:before="8" w:line="250" w:lineRule="auto"/>
        <w:ind w:left="1069" w:right="117" w:hanging="199"/>
        <w:jc w:val="both"/>
        <w:rPr>
          <w:rFonts w:ascii="Arial" w:eastAsia="Arial" w:hAnsi="Arial" w:cs="Arial"/>
          <w:sz w:val="16"/>
          <w:szCs w:val="16"/>
        </w:rPr>
      </w:pPr>
      <w:r>
        <w:rPr>
          <w:rFonts w:ascii="Arial"/>
          <w:b/>
          <w:color w:val="5E5D5E"/>
          <w:position w:val="5"/>
          <w:sz w:val="9"/>
        </w:rPr>
        <w:t>7</w:t>
      </w:r>
      <w:r>
        <w:rPr>
          <w:rFonts w:ascii="Arial"/>
          <w:b/>
          <w:color w:val="5E5D5E"/>
          <w:spacing w:val="21"/>
          <w:position w:val="5"/>
          <w:sz w:val="9"/>
        </w:rPr>
        <w:t xml:space="preserve"> </w:t>
      </w:r>
      <w:r>
        <w:rPr>
          <w:rFonts w:ascii="Arial"/>
          <w:color w:val="5E5D5E"/>
          <w:sz w:val="16"/>
        </w:rPr>
        <w:t>This</w:t>
      </w:r>
      <w:r>
        <w:rPr>
          <w:rFonts w:ascii="Arial"/>
          <w:color w:val="5E5D5E"/>
          <w:spacing w:val="11"/>
          <w:sz w:val="16"/>
        </w:rPr>
        <w:t xml:space="preserve"> </w:t>
      </w:r>
      <w:r>
        <w:rPr>
          <w:rFonts w:ascii="Arial"/>
          <w:color w:val="5E5D5E"/>
          <w:sz w:val="16"/>
        </w:rPr>
        <w:t>report</w:t>
      </w:r>
      <w:r>
        <w:rPr>
          <w:rFonts w:ascii="Arial"/>
          <w:color w:val="5E5D5E"/>
          <w:spacing w:val="11"/>
          <w:sz w:val="16"/>
        </w:rPr>
        <w:t xml:space="preserve"> </w:t>
      </w:r>
      <w:r>
        <w:rPr>
          <w:rFonts w:ascii="Arial"/>
          <w:color w:val="5E5D5E"/>
          <w:sz w:val="16"/>
        </w:rPr>
        <w:t>uses</w:t>
      </w:r>
      <w:r>
        <w:rPr>
          <w:rFonts w:ascii="Arial"/>
          <w:color w:val="5E5D5E"/>
          <w:spacing w:val="11"/>
          <w:sz w:val="16"/>
        </w:rPr>
        <w:t xml:space="preserve"> </w:t>
      </w:r>
      <w:r>
        <w:rPr>
          <w:rFonts w:ascii="Arial"/>
          <w:color w:val="5E5D5E"/>
          <w:sz w:val="16"/>
        </w:rPr>
        <w:t>the</w:t>
      </w:r>
      <w:r>
        <w:rPr>
          <w:rFonts w:ascii="Arial"/>
          <w:color w:val="5E5D5E"/>
          <w:spacing w:val="2"/>
          <w:sz w:val="16"/>
        </w:rPr>
        <w:t xml:space="preserve"> </w:t>
      </w:r>
      <w:r>
        <w:rPr>
          <w:rFonts w:ascii="Arial"/>
          <w:color w:val="5E5D5E"/>
          <w:sz w:val="16"/>
        </w:rPr>
        <w:t>Australian</w:t>
      </w:r>
      <w:r>
        <w:rPr>
          <w:rFonts w:ascii="Arial"/>
          <w:color w:val="5E5D5E"/>
          <w:spacing w:val="11"/>
          <w:sz w:val="16"/>
        </w:rPr>
        <w:t xml:space="preserve"> </w:t>
      </w:r>
      <w:r>
        <w:rPr>
          <w:rFonts w:ascii="Arial"/>
          <w:color w:val="5E5D5E"/>
          <w:sz w:val="16"/>
        </w:rPr>
        <w:t>and</w:t>
      </w:r>
      <w:r>
        <w:rPr>
          <w:rFonts w:ascii="Arial"/>
          <w:color w:val="5E5D5E"/>
          <w:spacing w:val="11"/>
          <w:sz w:val="16"/>
        </w:rPr>
        <w:t xml:space="preserve"> </w:t>
      </w:r>
      <w:r>
        <w:rPr>
          <w:rFonts w:ascii="Arial"/>
          <w:color w:val="5E5D5E"/>
          <w:sz w:val="16"/>
        </w:rPr>
        <w:t>New</w:t>
      </w:r>
      <w:r>
        <w:rPr>
          <w:rFonts w:ascii="Arial"/>
          <w:color w:val="5E5D5E"/>
          <w:spacing w:val="11"/>
          <w:sz w:val="16"/>
        </w:rPr>
        <w:t xml:space="preserve"> </w:t>
      </w:r>
      <w:r>
        <w:rPr>
          <w:rFonts w:ascii="Arial"/>
          <w:color w:val="5E5D5E"/>
          <w:sz w:val="16"/>
        </w:rPr>
        <w:t>Zealand</w:t>
      </w:r>
      <w:r>
        <w:rPr>
          <w:rFonts w:ascii="Arial"/>
          <w:color w:val="5E5D5E"/>
          <w:spacing w:val="12"/>
          <w:sz w:val="16"/>
        </w:rPr>
        <w:t xml:space="preserve"> </w:t>
      </w:r>
      <w:r>
        <w:rPr>
          <w:rFonts w:ascii="Arial"/>
          <w:color w:val="5E5D5E"/>
          <w:sz w:val="16"/>
        </w:rPr>
        <w:t>Standard</w:t>
      </w:r>
      <w:r>
        <w:rPr>
          <w:rFonts w:ascii="Arial"/>
          <w:color w:val="5E5D5E"/>
          <w:spacing w:val="11"/>
          <w:sz w:val="16"/>
        </w:rPr>
        <w:t xml:space="preserve"> </w:t>
      </w:r>
      <w:r>
        <w:rPr>
          <w:rFonts w:ascii="Arial"/>
          <w:color w:val="5E5D5E"/>
          <w:sz w:val="16"/>
        </w:rPr>
        <w:t>Industrial</w:t>
      </w:r>
      <w:r>
        <w:rPr>
          <w:rFonts w:ascii="Arial"/>
          <w:color w:val="5E5D5E"/>
          <w:spacing w:val="11"/>
          <w:sz w:val="16"/>
        </w:rPr>
        <w:t xml:space="preserve"> </w:t>
      </w:r>
      <w:r>
        <w:rPr>
          <w:rFonts w:ascii="Arial"/>
          <w:color w:val="5E5D5E"/>
          <w:sz w:val="16"/>
        </w:rPr>
        <w:t>Classification</w:t>
      </w:r>
      <w:r>
        <w:rPr>
          <w:rFonts w:ascii="Arial"/>
          <w:color w:val="5E5D5E"/>
          <w:spacing w:val="11"/>
          <w:sz w:val="16"/>
        </w:rPr>
        <w:t xml:space="preserve"> </w:t>
      </w:r>
      <w:r>
        <w:rPr>
          <w:rFonts w:ascii="Arial"/>
          <w:color w:val="5E5D5E"/>
          <w:sz w:val="16"/>
        </w:rPr>
        <w:t>(ANZSIC),</w:t>
      </w:r>
      <w:r>
        <w:rPr>
          <w:rFonts w:ascii="Arial"/>
          <w:color w:val="5E5D5E"/>
          <w:spacing w:val="11"/>
          <w:sz w:val="16"/>
        </w:rPr>
        <w:t xml:space="preserve"> </w:t>
      </w:r>
      <w:r>
        <w:rPr>
          <w:rFonts w:ascii="Arial"/>
          <w:color w:val="5E5D5E"/>
          <w:sz w:val="16"/>
        </w:rPr>
        <w:t>which disaggregates</w:t>
      </w:r>
      <w:r>
        <w:rPr>
          <w:rFonts w:ascii="Arial"/>
          <w:color w:val="5E5D5E"/>
          <w:spacing w:val="-3"/>
          <w:sz w:val="16"/>
        </w:rPr>
        <w:t xml:space="preserve"> </w:t>
      </w:r>
      <w:r>
        <w:rPr>
          <w:rFonts w:ascii="Arial"/>
          <w:color w:val="5E5D5E"/>
          <w:sz w:val="16"/>
        </w:rPr>
        <w:t>the</w:t>
      </w:r>
      <w:r>
        <w:rPr>
          <w:rFonts w:ascii="Arial"/>
          <w:color w:val="5E5D5E"/>
          <w:spacing w:val="-3"/>
          <w:sz w:val="16"/>
        </w:rPr>
        <w:t xml:space="preserve"> </w:t>
      </w:r>
      <w:r>
        <w:rPr>
          <w:rFonts w:ascii="Arial"/>
          <w:color w:val="5E5D5E"/>
          <w:sz w:val="16"/>
        </w:rPr>
        <w:t>economy</w:t>
      </w:r>
      <w:r>
        <w:rPr>
          <w:rFonts w:ascii="Arial"/>
          <w:color w:val="5E5D5E"/>
          <w:spacing w:val="-3"/>
          <w:sz w:val="16"/>
        </w:rPr>
        <w:t xml:space="preserve"> </w:t>
      </w:r>
      <w:r>
        <w:rPr>
          <w:rFonts w:ascii="Arial"/>
          <w:color w:val="5E5D5E"/>
          <w:sz w:val="16"/>
        </w:rPr>
        <w:t>into</w:t>
      </w:r>
      <w:r>
        <w:rPr>
          <w:rFonts w:ascii="Arial"/>
          <w:color w:val="5E5D5E"/>
          <w:spacing w:val="-3"/>
          <w:sz w:val="16"/>
        </w:rPr>
        <w:t xml:space="preserve"> </w:t>
      </w:r>
      <w:r>
        <w:rPr>
          <w:rFonts w:ascii="Arial"/>
          <w:color w:val="5E5D5E"/>
          <w:sz w:val="16"/>
        </w:rPr>
        <w:t>nineteen</w:t>
      </w:r>
      <w:r>
        <w:rPr>
          <w:rFonts w:ascii="Arial"/>
          <w:color w:val="5E5D5E"/>
          <w:spacing w:val="-3"/>
          <w:sz w:val="16"/>
        </w:rPr>
        <w:t xml:space="preserve"> </w:t>
      </w:r>
      <w:r>
        <w:rPr>
          <w:rFonts w:ascii="Arial"/>
          <w:color w:val="5E5D5E"/>
          <w:sz w:val="16"/>
        </w:rPr>
        <w:t>industries.</w:t>
      </w:r>
      <w:r>
        <w:rPr>
          <w:rFonts w:ascii="Arial"/>
          <w:color w:val="5E5D5E"/>
          <w:spacing w:val="-3"/>
          <w:sz w:val="16"/>
        </w:rPr>
        <w:t xml:space="preserve"> </w:t>
      </w:r>
      <w:r>
        <w:rPr>
          <w:rFonts w:ascii="Arial"/>
          <w:color w:val="5E5D5E"/>
          <w:sz w:val="16"/>
        </w:rPr>
        <w:t>See</w:t>
      </w:r>
      <w:r>
        <w:rPr>
          <w:rFonts w:ascii="Arial"/>
          <w:color w:val="5E5D5E"/>
          <w:spacing w:val="-12"/>
          <w:sz w:val="16"/>
        </w:rPr>
        <w:t xml:space="preserve"> </w:t>
      </w:r>
      <w:r>
        <w:rPr>
          <w:rFonts w:ascii="Arial"/>
          <w:color w:val="5E5D5E"/>
          <w:sz w:val="16"/>
        </w:rPr>
        <w:t>Appendix</w:t>
      </w:r>
      <w:r>
        <w:rPr>
          <w:rFonts w:ascii="Arial"/>
          <w:color w:val="5E5D5E"/>
          <w:spacing w:val="-11"/>
          <w:sz w:val="16"/>
        </w:rPr>
        <w:t xml:space="preserve"> </w:t>
      </w:r>
      <w:r>
        <w:rPr>
          <w:rFonts w:ascii="Arial"/>
          <w:color w:val="5E5D5E"/>
          <w:sz w:val="16"/>
        </w:rPr>
        <w:t>A</w:t>
      </w:r>
      <w:r>
        <w:rPr>
          <w:rFonts w:ascii="Arial"/>
          <w:color w:val="5E5D5E"/>
          <w:spacing w:val="-12"/>
          <w:sz w:val="16"/>
        </w:rPr>
        <w:t xml:space="preserve"> </w:t>
      </w:r>
      <w:r>
        <w:rPr>
          <w:rFonts w:ascii="Arial"/>
          <w:color w:val="5E5D5E"/>
          <w:sz w:val="16"/>
        </w:rPr>
        <w:t>for</w:t>
      </w:r>
      <w:r>
        <w:rPr>
          <w:rFonts w:ascii="Arial"/>
          <w:color w:val="5E5D5E"/>
          <w:spacing w:val="-3"/>
          <w:sz w:val="16"/>
        </w:rPr>
        <w:t xml:space="preserve"> </w:t>
      </w:r>
      <w:r>
        <w:rPr>
          <w:rFonts w:ascii="Arial"/>
          <w:color w:val="5E5D5E"/>
          <w:sz w:val="16"/>
        </w:rPr>
        <w:t>details.</w:t>
      </w:r>
      <w:r>
        <w:rPr>
          <w:rFonts w:ascii="Arial"/>
          <w:color w:val="5E5D5E"/>
          <w:spacing w:val="-6"/>
          <w:sz w:val="16"/>
        </w:rPr>
        <w:t xml:space="preserve"> </w:t>
      </w:r>
      <w:r>
        <w:rPr>
          <w:rFonts w:ascii="Arial"/>
          <w:color w:val="5E5D5E"/>
          <w:sz w:val="16"/>
        </w:rPr>
        <w:t>The</w:t>
      </w:r>
      <w:r>
        <w:rPr>
          <w:rFonts w:ascii="Arial"/>
          <w:color w:val="5E5D5E"/>
          <w:spacing w:val="-12"/>
          <w:sz w:val="16"/>
        </w:rPr>
        <w:t xml:space="preserve"> </w:t>
      </w:r>
      <w:r>
        <w:rPr>
          <w:rFonts w:ascii="Arial"/>
          <w:color w:val="5E5D5E"/>
          <w:sz w:val="16"/>
        </w:rPr>
        <w:t>ANSZIC</w:t>
      </w:r>
      <w:r>
        <w:rPr>
          <w:rFonts w:ascii="Arial"/>
          <w:color w:val="5E5D5E"/>
          <w:spacing w:val="-3"/>
          <w:sz w:val="16"/>
        </w:rPr>
        <w:t xml:space="preserve"> </w:t>
      </w:r>
      <w:r>
        <w:rPr>
          <w:rFonts w:ascii="Arial"/>
          <w:color w:val="5E5D5E"/>
          <w:sz w:val="16"/>
        </w:rPr>
        <w:t>industry</w:t>
      </w:r>
      <w:r>
        <w:rPr>
          <w:rFonts w:ascii="Arial"/>
          <w:color w:val="5E5D5E"/>
          <w:spacing w:val="-3"/>
          <w:sz w:val="16"/>
        </w:rPr>
        <w:t xml:space="preserve"> </w:t>
      </w:r>
      <w:r>
        <w:rPr>
          <w:rFonts w:ascii="Arial"/>
          <w:color w:val="5E5D5E"/>
          <w:sz w:val="16"/>
        </w:rPr>
        <w:t xml:space="preserve">division </w:t>
      </w:r>
      <w:r>
        <w:rPr>
          <w:rFonts w:ascii="Arial"/>
          <w:color w:val="5E5D5E"/>
          <w:spacing w:val="-1"/>
          <w:sz w:val="16"/>
        </w:rPr>
        <w:t xml:space="preserve">of Electricity, </w:t>
      </w:r>
      <w:r>
        <w:rPr>
          <w:rFonts w:ascii="Arial"/>
          <w:color w:val="5E5D5E"/>
          <w:sz w:val="16"/>
        </w:rPr>
        <w:t>Gas,</w:t>
      </w:r>
      <w:r>
        <w:rPr>
          <w:rFonts w:ascii="Arial"/>
          <w:color w:val="5E5D5E"/>
          <w:spacing w:val="-2"/>
          <w:sz w:val="16"/>
        </w:rPr>
        <w:t xml:space="preserve"> Water</w:t>
      </w:r>
      <w:r>
        <w:rPr>
          <w:rFonts w:ascii="Arial"/>
          <w:color w:val="5E5D5E"/>
          <w:spacing w:val="-1"/>
          <w:sz w:val="16"/>
        </w:rPr>
        <w:t xml:space="preserve"> </w:t>
      </w:r>
      <w:r>
        <w:rPr>
          <w:rFonts w:ascii="Arial"/>
          <w:color w:val="5E5D5E"/>
          <w:sz w:val="16"/>
        </w:rPr>
        <w:t xml:space="preserve">&amp; </w:t>
      </w:r>
      <w:r>
        <w:rPr>
          <w:rFonts w:ascii="Arial"/>
          <w:color w:val="5E5D5E"/>
          <w:spacing w:val="-2"/>
          <w:sz w:val="16"/>
        </w:rPr>
        <w:t>Waste</w:t>
      </w:r>
      <w:r>
        <w:rPr>
          <w:rFonts w:ascii="Arial"/>
          <w:color w:val="5E5D5E"/>
          <w:spacing w:val="-1"/>
          <w:sz w:val="16"/>
        </w:rPr>
        <w:t xml:space="preserve"> </w:t>
      </w:r>
      <w:r>
        <w:rPr>
          <w:rFonts w:ascii="Arial"/>
          <w:color w:val="5E5D5E"/>
          <w:sz w:val="16"/>
        </w:rPr>
        <w:t>Services</w:t>
      </w:r>
      <w:r>
        <w:rPr>
          <w:rFonts w:ascii="Arial"/>
          <w:color w:val="5E5D5E"/>
          <w:spacing w:val="-2"/>
          <w:sz w:val="16"/>
        </w:rPr>
        <w:t xml:space="preserve"> </w:t>
      </w:r>
      <w:r>
        <w:rPr>
          <w:rFonts w:ascii="Arial"/>
          <w:color w:val="5E5D5E"/>
          <w:spacing w:val="-1"/>
          <w:sz w:val="16"/>
        </w:rPr>
        <w:t xml:space="preserve">is </w:t>
      </w:r>
      <w:r>
        <w:rPr>
          <w:rFonts w:ascii="Arial"/>
          <w:color w:val="5E5D5E"/>
          <w:sz w:val="16"/>
        </w:rPr>
        <w:t>referred</w:t>
      </w:r>
      <w:r>
        <w:rPr>
          <w:rFonts w:ascii="Arial"/>
          <w:color w:val="5E5D5E"/>
          <w:spacing w:val="-2"/>
          <w:sz w:val="16"/>
        </w:rPr>
        <w:t xml:space="preserve"> </w:t>
      </w:r>
      <w:r>
        <w:rPr>
          <w:rFonts w:ascii="Arial"/>
          <w:color w:val="5E5D5E"/>
          <w:sz w:val="16"/>
        </w:rPr>
        <w:t>to</w:t>
      </w:r>
      <w:r>
        <w:rPr>
          <w:rFonts w:ascii="Arial"/>
          <w:color w:val="5E5D5E"/>
          <w:spacing w:val="-1"/>
          <w:sz w:val="16"/>
        </w:rPr>
        <w:t xml:space="preserve"> as Utilities </w:t>
      </w:r>
      <w:r>
        <w:rPr>
          <w:rFonts w:ascii="Arial"/>
          <w:color w:val="5E5D5E"/>
          <w:sz w:val="16"/>
        </w:rPr>
        <w:t>throughout</w:t>
      </w:r>
      <w:r>
        <w:rPr>
          <w:rFonts w:ascii="Arial"/>
          <w:color w:val="5E5D5E"/>
          <w:spacing w:val="-2"/>
          <w:sz w:val="16"/>
        </w:rPr>
        <w:t xml:space="preserve"> </w:t>
      </w:r>
      <w:r>
        <w:rPr>
          <w:rFonts w:ascii="Arial"/>
          <w:color w:val="5E5D5E"/>
          <w:sz w:val="16"/>
        </w:rPr>
        <w:t>the</w:t>
      </w:r>
      <w:r>
        <w:rPr>
          <w:rFonts w:ascii="Arial"/>
          <w:color w:val="5E5D5E"/>
          <w:spacing w:val="-2"/>
          <w:sz w:val="16"/>
        </w:rPr>
        <w:t xml:space="preserve"> chapter.</w:t>
      </w:r>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8</w:t>
      </w:r>
      <w:r>
        <w:rPr>
          <w:rFonts w:ascii="Arial"/>
          <w:b/>
          <w:color w:val="5E5D5E"/>
          <w:spacing w:val="21"/>
          <w:position w:val="5"/>
          <w:sz w:val="9"/>
        </w:rPr>
        <w:t xml:space="preserve"> </w:t>
      </w:r>
      <w:r>
        <w:rPr>
          <w:rFonts w:ascii="Arial"/>
          <w:color w:val="5E5D5E"/>
          <w:sz w:val="16"/>
        </w:rPr>
        <w:t>Services</w:t>
      </w:r>
      <w:r>
        <w:rPr>
          <w:rFonts w:ascii="Arial"/>
          <w:color w:val="5E5D5E"/>
          <w:spacing w:val="13"/>
          <w:sz w:val="16"/>
        </w:rPr>
        <w:t xml:space="preserve"> </w:t>
      </w:r>
      <w:r>
        <w:rPr>
          <w:rFonts w:ascii="Arial"/>
          <w:color w:val="5E5D5E"/>
          <w:sz w:val="16"/>
        </w:rPr>
        <w:t>are</w:t>
      </w:r>
      <w:r>
        <w:rPr>
          <w:rFonts w:ascii="Arial"/>
          <w:color w:val="5E5D5E"/>
          <w:spacing w:val="13"/>
          <w:sz w:val="16"/>
        </w:rPr>
        <w:t xml:space="preserve"> </w:t>
      </w:r>
      <w:r>
        <w:rPr>
          <w:rFonts w:ascii="Arial"/>
          <w:color w:val="5E5D5E"/>
          <w:sz w:val="16"/>
        </w:rPr>
        <w:t>considered</w:t>
      </w:r>
      <w:r>
        <w:rPr>
          <w:rFonts w:ascii="Arial"/>
          <w:color w:val="5E5D5E"/>
          <w:spacing w:val="13"/>
          <w:sz w:val="16"/>
        </w:rPr>
        <w:t xml:space="preserve"> </w:t>
      </w:r>
      <w:r>
        <w:rPr>
          <w:rFonts w:ascii="Arial"/>
          <w:color w:val="5E5D5E"/>
          <w:sz w:val="16"/>
        </w:rPr>
        <w:t>to</w:t>
      </w:r>
      <w:r>
        <w:rPr>
          <w:rFonts w:ascii="Arial"/>
          <w:color w:val="5E5D5E"/>
          <w:spacing w:val="13"/>
          <w:sz w:val="16"/>
        </w:rPr>
        <w:t xml:space="preserve"> </w:t>
      </w:r>
      <w:r>
        <w:rPr>
          <w:rFonts w:ascii="Arial"/>
          <w:color w:val="5E5D5E"/>
          <w:sz w:val="16"/>
        </w:rPr>
        <w:t>be</w:t>
      </w:r>
      <w:r>
        <w:rPr>
          <w:rFonts w:ascii="Arial"/>
          <w:color w:val="5E5D5E"/>
          <w:spacing w:val="13"/>
          <w:sz w:val="16"/>
        </w:rPr>
        <w:t xml:space="preserve"> </w:t>
      </w:r>
      <w:r>
        <w:rPr>
          <w:rFonts w:ascii="Arial"/>
          <w:color w:val="5E5D5E"/>
          <w:sz w:val="16"/>
        </w:rPr>
        <w:t>all</w:t>
      </w:r>
      <w:r>
        <w:rPr>
          <w:rFonts w:ascii="Arial"/>
          <w:color w:val="5E5D5E"/>
          <w:spacing w:val="5"/>
          <w:sz w:val="16"/>
        </w:rPr>
        <w:t xml:space="preserve"> </w:t>
      </w:r>
      <w:r>
        <w:rPr>
          <w:rFonts w:ascii="Arial"/>
          <w:color w:val="5E5D5E"/>
          <w:sz w:val="16"/>
        </w:rPr>
        <w:t>ANZSIC</w:t>
      </w:r>
      <w:r>
        <w:rPr>
          <w:rFonts w:ascii="Arial"/>
          <w:color w:val="5E5D5E"/>
          <w:spacing w:val="13"/>
          <w:sz w:val="16"/>
        </w:rPr>
        <w:t xml:space="preserve"> </w:t>
      </w:r>
      <w:r>
        <w:rPr>
          <w:rFonts w:ascii="Arial"/>
          <w:color w:val="5E5D5E"/>
          <w:sz w:val="16"/>
        </w:rPr>
        <w:t>industry</w:t>
      </w:r>
      <w:r>
        <w:rPr>
          <w:rFonts w:ascii="Arial"/>
          <w:color w:val="5E5D5E"/>
          <w:spacing w:val="14"/>
          <w:sz w:val="16"/>
        </w:rPr>
        <w:t xml:space="preserve"> </w:t>
      </w:r>
      <w:r>
        <w:rPr>
          <w:rFonts w:ascii="Arial"/>
          <w:color w:val="5E5D5E"/>
          <w:sz w:val="16"/>
        </w:rPr>
        <w:t>divisions</w:t>
      </w:r>
      <w:r>
        <w:rPr>
          <w:rFonts w:ascii="Arial"/>
          <w:color w:val="5E5D5E"/>
          <w:spacing w:val="13"/>
          <w:sz w:val="16"/>
        </w:rPr>
        <w:t xml:space="preserve"> </w:t>
      </w:r>
      <w:r>
        <w:rPr>
          <w:rFonts w:ascii="Arial"/>
          <w:color w:val="5E5D5E"/>
          <w:sz w:val="16"/>
        </w:rPr>
        <w:t>except</w:t>
      </w:r>
      <w:r>
        <w:rPr>
          <w:rFonts w:ascii="Arial"/>
          <w:color w:val="5E5D5E"/>
          <w:spacing w:val="13"/>
          <w:sz w:val="16"/>
        </w:rPr>
        <w:t xml:space="preserve"> </w:t>
      </w:r>
      <w:r>
        <w:rPr>
          <w:rFonts w:ascii="Arial"/>
          <w:color w:val="5E5D5E"/>
          <w:sz w:val="16"/>
        </w:rPr>
        <w:t>for</w:t>
      </w:r>
      <w:r>
        <w:rPr>
          <w:rFonts w:ascii="Arial"/>
          <w:color w:val="5E5D5E"/>
          <w:spacing w:val="13"/>
          <w:sz w:val="16"/>
        </w:rPr>
        <w:t xml:space="preserve"> </w:t>
      </w:r>
      <w:r>
        <w:rPr>
          <w:rFonts w:ascii="Arial"/>
          <w:color w:val="5E5D5E"/>
          <w:sz w:val="16"/>
        </w:rPr>
        <w:t>Mining,</w:t>
      </w:r>
      <w:r>
        <w:rPr>
          <w:rFonts w:ascii="Arial"/>
          <w:color w:val="5E5D5E"/>
          <w:spacing w:val="13"/>
          <w:sz w:val="16"/>
        </w:rPr>
        <w:t xml:space="preserve"> </w:t>
      </w:r>
      <w:r>
        <w:rPr>
          <w:rFonts w:ascii="Arial"/>
          <w:color w:val="5E5D5E"/>
          <w:sz w:val="16"/>
        </w:rPr>
        <w:t>Manufacturing,</w:t>
      </w:r>
      <w:r>
        <w:rPr>
          <w:rFonts w:ascii="Arial"/>
          <w:color w:val="5E5D5E"/>
          <w:spacing w:val="13"/>
          <w:sz w:val="16"/>
        </w:rPr>
        <w:t xml:space="preserve"> </w:t>
      </w:r>
      <w:r>
        <w:rPr>
          <w:rFonts w:ascii="Arial"/>
          <w:color w:val="5E5D5E"/>
          <w:sz w:val="16"/>
        </w:rPr>
        <w:t>Construction and</w:t>
      </w:r>
      <w:r>
        <w:rPr>
          <w:rFonts w:ascii="Arial"/>
          <w:color w:val="5E5D5E"/>
          <w:spacing w:val="6"/>
          <w:sz w:val="16"/>
        </w:rPr>
        <w:t xml:space="preserve"> </w:t>
      </w:r>
      <w:r>
        <w:rPr>
          <w:rFonts w:ascii="Arial"/>
          <w:color w:val="5E5D5E"/>
          <w:sz w:val="16"/>
        </w:rPr>
        <w:t>Agriculture,</w:t>
      </w:r>
      <w:r>
        <w:rPr>
          <w:rFonts w:ascii="Arial"/>
          <w:color w:val="5E5D5E"/>
          <w:spacing w:val="15"/>
          <w:sz w:val="16"/>
        </w:rPr>
        <w:t xml:space="preserve"> </w:t>
      </w:r>
      <w:r>
        <w:rPr>
          <w:rFonts w:ascii="Arial"/>
          <w:color w:val="5E5D5E"/>
          <w:sz w:val="16"/>
        </w:rPr>
        <w:t>Forestry</w:t>
      </w:r>
      <w:r>
        <w:rPr>
          <w:rFonts w:ascii="Arial"/>
          <w:color w:val="5E5D5E"/>
          <w:spacing w:val="14"/>
          <w:sz w:val="16"/>
        </w:rPr>
        <w:t xml:space="preserve"> </w:t>
      </w:r>
      <w:r>
        <w:rPr>
          <w:rFonts w:ascii="Arial"/>
          <w:color w:val="5E5D5E"/>
          <w:sz w:val="16"/>
        </w:rPr>
        <w:t>&amp;</w:t>
      </w:r>
      <w:r>
        <w:rPr>
          <w:rFonts w:ascii="Arial"/>
          <w:color w:val="5E5D5E"/>
          <w:spacing w:val="14"/>
          <w:sz w:val="16"/>
        </w:rPr>
        <w:t xml:space="preserve"> </w:t>
      </w:r>
      <w:r>
        <w:rPr>
          <w:rFonts w:ascii="Arial"/>
          <w:color w:val="5E5D5E"/>
          <w:sz w:val="16"/>
        </w:rPr>
        <w:t>Fishing.</w:t>
      </w:r>
      <w:r>
        <w:rPr>
          <w:rFonts w:ascii="Arial"/>
          <w:color w:val="5E5D5E"/>
          <w:spacing w:val="12"/>
          <w:sz w:val="16"/>
        </w:rPr>
        <w:t xml:space="preserve"> </w:t>
      </w:r>
      <w:r>
        <w:rPr>
          <w:rFonts w:ascii="Arial"/>
          <w:color w:val="5E5D5E"/>
          <w:sz w:val="16"/>
        </w:rPr>
        <w:t>This</w:t>
      </w:r>
      <w:r>
        <w:rPr>
          <w:rFonts w:ascii="Arial"/>
          <w:color w:val="5E5D5E"/>
          <w:spacing w:val="14"/>
          <w:sz w:val="16"/>
        </w:rPr>
        <w:t xml:space="preserve"> </w:t>
      </w:r>
      <w:r>
        <w:rPr>
          <w:rFonts w:ascii="Arial"/>
          <w:color w:val="5E5D5E"/>
          <w:sz w:val="16"/>
        </w:rPr>
        <w:t>is</w:t>
      </w:r>
      <w:r>
        <w:rPr>
          <w:rFonts w:ascii="Arial"/>
          <w:color w:val="5E5D5E"/>
          <w:spacing w:val="14"/>
          <w:sz w:val="16"/>
        </w:rPr>
        <w:t xml:space="preserve"> </w:t>
      </w:r>
      <w:r>
        <w:rPr>
          <w:rFonts w:ascii="Arial"/>
          <w:color w:val="5E5D5E"/>
          <w:sz w:val="16"/>
        </w:rPr>
        <w:t>based</w:t>
      </w:r>
      <w:r>
        <w:rPr>
          <w:rFonts w:ascii="Arial"/>
          <w:color w:val="5E5D5E"/>
          <w:spacing w:val="15"/>
          <w:sz w:val="16"/>
        </w:rPr>
        <w:t xml:space="preserve"> </w:t>
      </w:r>
      <w:r>
        <w:rPr>
          <w:rFonts w:ascii="Arial"/>
          <w:color w:val="5E5D5E"/>
          <w:sz w:val="16"/>
        </w:rPr>
        <w:t>on</w:t>
      </w:r>
      <w:r>
        <w:rPr>
          <w:rFonts w:ascii="Arial"/>
          <w:color w:val="5E5D5E"/>
          <w:spacing w:val="14"/>
          <w:sz w:val="16"/>
        </w:rPr>
        <w:t xml:space="preserve"> </w:t>
      </w:r>
      <w:r>
        <w:rPr>
          <w:rFonts w:ascii="Arial"/>
          <w:color w:val="5E5D5E"/>
          <w:sz w:val="16"/>
        </w:rPr>
        <w:t>the</w:t>
      </w:r>
      <w:r>
        <w:rPr>
          <w:rFonts w:ascii="Arial"/>
          <w:color w:val="5E5D5E"/>
          <w:spacing w:val="14"/>
          <w:sz w:val="16"/>
        </w:rPr>
        <w:t xml:space="preserve"> </w:t>
      </w:r>
      <w:r>
        <w:rPr>
          <w:rFonts w:ascii="Arial"/>
          <w:color w:val="5E5D5E"/>
          <w:sz w:val="16"/>
        </w:rPr>
        <w:t>definition</w:t>
      </w:r>
      <w:r>
        <w:rPr>
          <w:rFonts w:ascii="Arial"/>
          <w:color w:val="5E5D5E"/>
          <w:spacing w:val="15"/>
          <w:sz w:val="16"/>
        </w:rPr>
        <w:t xml:space="preserve"> </w:t>
      </w:r>
      <w:r>
        <w:rPr>
          <w:rFonts w:ascii="Arial"/>
          <w:color w:val="5E5D5E"/>
          <w:sz w:val="16"/>
        </w:rPr>
        <w:t>of</w:t>
      </w:r>
      <w:r>
        <w:rPr>
          <w:rFonts w:ascii="Arial"/>
          <w:color w:val="5E5D5E"/>
          <w:spacing w:val="14"/>
          <w:sz w:val="16"/>
        </w:rPr>
        <w:t xml:space="preserve"> </w:t>
      </w:r>
      <w:r>
        <w:rPr>
          <w:rFonts w:ascii="Arial"/>
          <w:color w:val="5E5D5E"/>
          <w:sz w:val="16"/>
        </w:rPr>
        <w:t>services</w:t>
      </w:r>
      <w:r>
        <w:rPr>
          <w:rFonts w:ascii="Arial"/>
          <w:color w:val="5E5D5E"/>
          <w:spacing w:val="14"/>
          <w:sz w:val="16"/>
        </w:rPr>
        <w:t xml:space="preserve"> </w:t>
      </w:r>
      <w:r>
        <w:rPr>
          <w:rFonts w:ascii="Arial"/>
          <w:color w:val="5E5D5E"/>
          <w:sz w:val="16"/>
        </w:rPr>
        <w:t>industries</w:t>
      </w:r>
      <w:r>
        <w:rPr>
          <w:rFonts w:ascii="Arial"/>
          <w:color w:val="5E5D5E"/>
          <w:spacing w:val="15"/>
          <w:sz w:val="16"/>
        </w:rPr>
        <w:t xml:space="preserve"> </w:t>
      </w:r>
      <w:r>
        <w:rPr>
          <w:rFonts w:ascii="Arial"/>
          <w:color w:val="5E5D5E"/>
          <w:sz w:val="16"/>
        </w:rPr>
        <w:t>from</w:t>
      </w:r>
      <w:r>
        <w:rPr>
          <w:rFonts w:ascii="Arial"/>
          <w:color w:val="5E5D5E"/>
          <w:spacing w:val="6"/>
          <w:sz w:val="16"/>
        </w:rPr>
        <w:t xml:space="preserve"> </w:t>
      </w:r>
      <w:r>
        <w:rPr>
          <w:rFonts w:ascii="Arial"/>
          <w:color w:val="5E5D5E"/>
          <w:sz w:val="16"/>
        </w:rPr>
        <w:t>ABS</w:t>
      </w:r>
      <w:r>
        <w:rPr>
          <w:rFonts w:ascii="Arial"/>
          <w:color w:val="5E5D5E"/>
          <w:spacing w:val="14"/>
          <w:sz w:val="16"/>
        </w:rPr>
        <w:t xml:space="preserve"> </w:t>
      </w:r>
      <w:r>
        <w:rPr>
          <w:rFonts w:ascii="Arial"/>
          <w:color w:val="5E5D5E"/>
          <w:sz w:val="16"/>
        </w:rPr>
        <w:t>cat.</w:t>
      </w:r>
      <w:r>
        <w:rPr>
          <w:rFonts w:ascii="Arial"/>
          <w:color w:val="5E5D5E"/>
          <w:spacing w:val="14"/>
          <w:sz w:val="16"/>
        </w:rPr>
        <w:t xml:space="preserve"> </w:t>
      </w:r>
      <w:r>
        <w:rPr>
          <w:rFonts w:ascii="Arial"/>
          <w:color w:val="5E5D5E"/>
          <w:sz w:val="16"/>
        </w:rPr>
        <w:t>no.</w:t>
      </w:r>
    </w:p>
    <w:p w:rsidR="002F76B6" w:rsidRDefault="00F32A52">
      <w:pPr>
        <w:ind w:left="1069"/>
        <w:rPr>
          <w:rFonts w:ascii="Arial" w:eastAsia="Arial" w:hAnsi="Arial" w:cs="Arial"/>
          <w:sz w:val="16"/>
          <w:szCs w:val="16"/>
        </w:rPr>
      </w:pPr>
      <w:r>
        <w:rPr>
          <w:rFonts w:ascii="Arial"/>
          <w:color w:val="5E5D5E"/>
          <w:spacing w:val="-1"/>
          <w:sz w:val="16"/>
        </w:rPr>
        <w:t>1301.0</w:t>
      </w:r>
      <w:r>
        <w:rPr>
          <w:rFonts w:ascii="Arial"/>
          <w:color w:val="5E5D5E"/>
          <w:spacing w:val="-4"/>
          <w:sz w:val="16"/>
        </w:rPr>
        <w:t xml:space="preserve"> </w:t>
      </w:r>
      <w:r>
        <w:rPr>
          <w:rFonts w:ascii="Arial"/>
          <w:i/>
          <w:color w:val="5E5D5E"/>
          <w:spacing w:val="-3"/>
          <w:sz w:val="16"/>
        </w:rPr>
        <w:t>Year</w:t>
      </w:r>
      <w:r>
        <w:rPr>
          <w:rFonts w:ascii="Arial"/>
          <w:i/>
          <w:color w:val="5E5D5E"/>
          <w:sz w:val="16"/>
        </w:rPr>
        <w:t xml:space="preserve"> Book</w:t>
      </w:r>
      <w:r>
        <w:rPr>
          <w:rFonts w:ascii="Arial"/>
          <w:i/>
          <w:color w:val="5E5D5E"/>
          <w:spacing w:val="-6"/>
          <w:sz w:val="16"/>
        </w:rPr>
        <w:t xml:space="preserve"> </w:t>
      </w:r>
      <w:r>
        <w:rPr>
          <w:rFonts w:ascii="Arial"/>
          <w:i/>
          <w:color w:val="5E5D5E"/>
          <w:sz w:val="16"/>
        </w:rPr>
        <w:t>Australia</w:t>
      </w:r>
      <w:r>
        <w:rPr>
          <w:rFonts w:ascii="Arial"/>
          <w:i/>
          <w:color w:val="5E5D5E"/>
          <w:spacing w:val="-2"/>
          <w:sz w:val="16"/>
        </w:rPr>
        <w:t xml:space="preserve"> </w:t>
      </w:r>
      <w:r>
        <w:rPr>
          <w:rFonts w:ascii="Arial"/>
          <w:i/>
          <w:color w:val="5E5D5E"/>
          <w:spacing w:val="-1"/>
          <w:sz w:val="16"/>
        </w:rPr>
        <w:t>2012</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left="871" w:right="117"/>
        <w:jc w:val="both"/>
      </w:pPr>
      <w:bookmarkStart w:id="9" w:name="_bookmark6"/>
      <w:bookmarkEnd w:id="9"/>
      <w:r>
        <w:rPr>
          <w:color w:val="5E5D5E"/>
          <w:spacing w:val="-1"/>
        </w:rPr>
        <w:t>Developments</w:t>
      </w:r>
      <w:r>
        <w:rPr>
          <w:color w:val="5E5D5E"/>
          <w:spacing w:val="-8"/>
        </w:rPr>
        <w:t xml:space="preserve"> </w:t>
      </w:r>
      <w:r>
        <w:rPr>
          <w:color w:val="5E5D5E"/>
          <w:spacing w:val="-1"/>
        </w:rPr>
        <w:t>over</w:t>
      </w:r>
      <w:r>
        <w:rPr>
          <w:color w:val="5E5D5E"/>
          <w:spacing w:val="-8"/>
        </w:rPr>
        <w:t xml:space="preserve"> </w:t>
      </w:r>
      <w:r>
        <w:rPr>
          <w:color w:val="5E5D5E"/>
        </w:rPr>
        <w:t>the</w:t>
      </w:r>
      <w:r>
        <w:rPr>
          <w:color w:val="5E5D5E"/>
          <w:spacing w:val="-9"/>
        </w:rPr>
        <w:t xml:space="preserve"> </w:t>
      </w:r>
      <w:r>
        <w:rPr>
          <w:color w:val="5E5D5E"/>
          <w:spacing w:val="-1"/>
        </w:rPr>
        <w:t>past</w:t>
      </w:r>
      <w:r>
        <w:rPr>
          <w:color w:val="5E5D5E"/>
          <w:spacing w:val="-8"/>
        </w:rPr>
        <w:t xml:space="preserve"> </w:t>
      </w:r>
      <w:r>
        <w:rPr>
          <w:color w:val="5E5D5E"/>
        </w:rPr>
        <w:t>year</w:t>
      </w:r>
      <w:r>
        <w:rPr>
          <w:color w:val="5E5D5E"/>
          <w:spacing w:val="-8"/>
        </w:rPr>
        <w:t xml:space="preserve"> </w:t>
      </w:r>
      <w:r>
        <w:rPr>
          <w:color w:val="5E5D5E"/>
        </w:rPr>
        <w:t>must</w:t>
      </w:r>
      <w:r>
        <w:rPr>
          <w:color w:val="5E5D5E"/>
          <w:spacing w:val="-9"/>
        </w:rPr>
        <w:t xml:space="preserve"> </w:t>
      </w:r>
      <w:r>
        <w:rPr>
          <w:color w:val="5E5D5E"/>
          <w:spacing w:val="-1"/>
        </w:rPr>
        <w:t>be</w:t>
      </w:r>
      <w:r>
        <w:rPr>
          <w:color w:val="5E5D5E"/>
          <w:spacing w:val="-8"/>
        </w:rPr>
        <w:t xml:space="preserve"> </w:t>
      </w:r>
      <w:r>
        <w:rPr>
          <w:color w:val="5E5D5E"/>
          <w:spacing w:val="-1"/>
        </w:rPr>
        <w:t>understood</w:t>
      </w:r>
      <w:r>
        <w:rPr>
          <w:color w:val="5E5D5E"/>
          <w:spacing w:val="-8"/>
        </w:rPr>
        <w:t xml:space="preserve"> </w:t>
      </w:r>
      <w:r>
        <w:rPr>
          <w:color w:val="5E5D5E"/>
          <w:spacing w:val="-1"/>
        </w:rPr>
        <w:t>in</w:t>
      </w:r>
      <w:r>
        <w:rPr>
          <w:color w:val="5E5D5E"/>
          <w:spacing w:val="-8"/>
        </w:rPr>
        <w:t xml:space="preserve"> </w:t>
      </w:r>
      <w:r>
        <w:rPr>
          <w:color w:val="5E5D5E"/>
        </w:rPr>
        <w:t>the</w:t>
      </w:r>
      <w:r>
        <w:rPr>
          <w:color w:val="5E5D5E"/>
          <w:spacing w:val="-8"/>
        </w:rPr>
        <w:t xml:space="preserve"> </w:t>
      </w:r>
      <w:r>
        <w:rPr>
          <w:color w:val="5E5D5E"/>
        </w:rPr>
        <w:t>context</w:t>
      </w:r>
      <w:r>
        <w:rPr>
          <w:color w:val="5E5D5E"/>
          <w:spacing w:val="-9"/>
        </w:rPr>
        <w:t xml:space="preserve"> </w:t>
      </w:r>
      <w:r>
        <w:rPr>
          <w:color w:val="5E5D5E"/>
          <w:spacing w:val="-1"/>
        </w:rPr>
        <w:t>of</w:t>
      </w:r>
      <w:r>
        <w:rPr>
          <w:color w:val="5E5D5E"/>
          <w:spacing w:val="-8"/>
        </w:rPr>
        <w:t xml:space="preserve"> </w:t>
      </w:r>
      <w:r>
        <w:rPr>
          <w:color w:val="5E5D5E"/>
        </w:rPr>
        <w:t>structural</w:t>
      </w:r>
      <w:r>
        <w:rPr>
          <w:color w:val="5E5D5E"/>
          <w:spacing w:val="-9"/>
        </w:rPr>
        <w:t xml:space="preserve"> </w:t>
      </w:r>
      <w:r>
        <w:rPr>
          <w:color w:val="5E5D5E"/>
        </w:rPr>
        <w:t>change,</w:t>
      </w:r>
      <w:r>
        <w:rPr>
          <w:color w:val="5E5D5E"/>
          <w:spacing w:val="-8"/>
        </w:rPr>
        <w:t xml:space="preserve"> </w:t>
      </w:r>
      <w:r>
        <w:rPr>
          <w:color w:val="5E5D5E"/>
        </w:rPr>
        <w:t>a</w:t>
      </w:r>
      <w:r>
        <w:rPr>
          <w:color w:val="5E5D5E"/>
          <w:spacing w:val="28"/>
        </w:rPr>
        <w:t xml:space="preserve"> </w:t>
      </w:r>
      <w:r>
        <w:rPr>
          <w:color w:val="5E5D5E"/>
        </w:rPr>
        <w:t>theme</w:t>
      </w:r>
      <w:r>
        <w:rPr>
          <w:color w:val="5E5D5E"/>
          <w:spacing w:val="-13"/>
        </w:rPr>
        <w:t xml:space="preserve"> </w:t>
      </w:r>
      <w:r>
        <w:rPr>
          <w:color w:val="5E5D5E"/>
          <w:spacing w:val="-1"/>
        </w:rPr>
        <w:t>explored</w:t>
      </w:r>
      <w:r>
        <w:rPr>
          <w:color w:val="5E5D5E"/>
          <w:spacing w:val="-11"/>
        </w:rPr>
        <w:t xml:space="preserve"> </w:t>
      </w:r>
      <w:r>
        <w:rPr>
          <w:color w:val="5E5D5E"/>
          <w:spacing w:val="-1"/>
        </w:rPr>
        <w:t>in</w:t>
      </w:r>
      <w:r>
        <w:rPr>
          <w:color w:val="5E5D5E"/>
          <w:spacing w:val="-12"/>
        </w:rPr>
        <w:t xml:space="preserve"> </w:t>
      </w:r>
      <w:r>
        <w:rPr>
          <w:color w:val="5E5D5E"/>
        </w:rPr>
        <w:t>the</w:t>
      </w:r>
      <w:r>
        <w:rPr>
          <w:color w:val="5E5D5E"/>
          <w:spacing w:val="-12"/>
        </w:rPr>
        <w:t xml:space="preserve"> </w:t>
      </w:r>
      <w:r>
        <w:rPr>
          <w:rFonts w:cs="Arial"/>
          <w:i/>
          <w:color w:val="5E5D5E"/>
        </w:rPr>
        <w:t>Australian</w:t>
      </w:r>
      <w:r>
        <w:rPr>
          <w:rFonts w:cs="Arial"/>
          <w:i/>
          <w:color w:val="5E5D5E"/>
          <w:spacing w:val="-12"/>
        </w:rPr>
        <w:t xml:space="preserve"> </w:t>
      </w:r>
      <w:r>
        <w:rPr>
          <w:rFonts w:cs="Arial"/>
          <w:i/>
          <w:color w:val="5E5D5E"/>
        </w:rPr>
        <w:t>Industry</w:t>
      </w:r>
      <w:r>
        <w:rPr>
          <w:rFonts w:cs="Arial"/>
          <w:i/>
          <w:color w:val="5E5D5E"/>
          <w:spacing w:val="-12"/>
        </w:rPr>
        <w:t xml:space="preserve"> </w:t>
      </w:r>
      <w:r>
        <w:rPr>
          <w:rFonts w:cs="Arial"/>
          <w:i/>
          <w:color w:val="5E5D5E"/>
          <w:spacing w:val="-1"/>
        </w:rPr>
        <w:t>Report</w:t>
      </w:r>
      <w:r>
        <w:rPr>
          <w:rFonts w:cs="Arial"/>
          <w:i/>
          <w:color w:val="5E5D5E"/>
          <w:spacing w:val="-11"/>
        </w:rPr>
        <w:t xml:space="preserve"> </w:t>
      </w:r>
      <w:r>
        <w:rPr>
          <w:rFonts w:cs="Arial"/>
          <w:i/>
          <w:color w:val="5E5D5E"/>
          <w:spacing w:val="-1"/>
        </w:rPr>
        <w:t>2014</w:t>
      </w:r>
      <w:r>
        <w:rPr>
          <w:color w:val="5E5D5E"/>
          <w:spacing w:val="-1"/>
        </w:rPr>
        <w:t>.</w:t>
      </w:r>
      <w:r>
        <w:rPr>
          <w:color w:val="5E5D5E"/>
          <w:spacing w:val="-12"/>
        </w:rPr>
        <w:t xml:space="preserve"> </w:t>
      </w:r>
      <w:r>
        <w:rPr>
          <w:color w:val="5E5D5E"/>
          <w:spacing w:val="-1"/>
        </w:rPr>
        <w:t>Chart</w:t>
      </w:r>
      <w:r>
        <w:rPr>
          <w:color w:val="5E5D5E"/>
          <w:spacing w:val="-11"/>
        </w:rPr>
        <w:t xml:space="preserve"> </w:t>
      </w:r>
      <w:r>
        <w:rPr>
          <w:color w:val="5E5D5E"/>
          <w:spacing w:val="-1"/>
        </w:rPr>
        <w:t>1.1</w:t>
      </w:r>
      <w:r>
        <w:rPr>
          <w:color w:val="5E5D5E"/>
          <w:spacing w:val="-12"/>
        </w:rPr>
        <w:t xml:space="preserve"> </w:t>
      </w:r>
      <w:r>
        <w:rPr>
          <w:color w:val="5E5D5E"/>
        </w:rPr>
        <w:t>compares</w:t>
      </w:r>
      <w:r>
        <w:rPr>
          <w:color w:val="5E5D5E"/>
          <w:spacing w:val="-12"/>
        </w:rPr>
        <w:t xml:space="preserve"> </w:t>
      </w:r>
      <w:r>
        <w:rPr>
          <w:color w:val="5E5D5E"/>
          <w:spacing w:val="-1"/>
        </w:rPr>
        <w:t>industry</w:t>
      </w:r>
      <w:r>
        <w:rPr>
          <w:color w:val="5E5D5E"/>
          <w:spacing w:val="-11"/>
        </w:rPr>
        <w:t xml:space="preserve"> </w:t>
      </w:r>
      <w:r>
        <w:rPr>
          <w:color w:val="5E5D5E"/>
        </w:rPr>
        <w:t>shares</w:t>
      </w:r>
      <w:r>
        <w:rPr>
          <w:color w:val="5E5D5E"/>
          <w:spacing w:val="29"/>
        </w:rPr>
        <w:t xml:space="preserve"> </w:t>
      </w:r>
      <w:r>
        <w:rPr>
          <w:color w:val="5E5D5E"/>
          <w:spacing w:val="-1"/>
        </w:rPr>
        <w:t>of</w:t>
      </w:r>
      <w:r>
        <w:rPr>
          <w:color w:val="5E5D5E"/>
          <w:spacing w:val="-12"/>
        </w:rPr>
        <w:t xml:space="preserve"> </w:t>
      </w:r>
      <w:r>
        <w:rPr>
          <w:color w:val="5E5D5E"/>
          <w:spacing w:val="-1"/>
        </w:rPr>
        <w:t>employment</w:t>
      </w:r>
      <w:r>
        <w:rPr>
          <w:color w:val="5E5D5E"/>
          <w:spacing w:val="-11"/>
        </w:rPr>
        <w:t xml:space="preserve"> </w:t>
      </w:r>
      <w:r>
        <w:rPr>
          <w:color w:val="5E5D5E"/>
          <w:spacing w:val="-1"/>
        </w:rPr>
        <w:t>in</w:t>
      </w:r>
      <w:r>
        <w:rPr>
          <w:color w:val="5E5D5E"/>
          <w:spacing w:val="-11"/>
        </w:rPr>
        <w:t xml:space="preserve"> </w:t>
      </w:r>
      <w:r>
        <w:rPr>
          <w:color w:val="5E5D5E"/>
          <w:spacing w:val="-1"/>
        </w:rPr>
        <w:t>2004–05</w:t>
      </w:r>
      <w:r>
        <w:rPr>
          <w:color w:val="5E5D5E"/>
          <w:spacing w:val="-11"/>
        </w:rPr>
        <w:t xml:space="preserve"> </w:t>
      </w:r>
      <w:r>
        <w:rPr>
          <w:color w:val="5E5D5E"/>
          <w:spacing w:val="-1"/>
        </w:rPr>
        <w:t>with</w:t>
      </w:r>
      <w:r>
        <w:rPr>
          <w:color w:val="5E5D5E"/>
          <w:spacing w:val="-12"/>
        </w:rPr>
        <w:t xml:space="preserve"> </w:t>
      </w:r>
      <w:r>
        <w:rPr>
          <w:color w:val="5E5D5E"/>
          <w:spacing w:val="-1"/>
        </w:rPr>
        <w:t>2014–15.</w:t>
      </w:r>
      <w:r>
        <w:rPr>
          <w:color w:val="5E5D5E"/>
          <w:spacing w:val="-15"/>
        </w:rPr>
        <w:t xml:space="preserve"> </w:t>
      </w:r>
      <w:r>
        <w:rPr>
          <w:color w:val="5E5D5E"/>
        </w:rPr>
        <w:t>The</w:t>
      </w:r>
      <w:r>
        <w:rPr>
          <w:color w:val="5E5D5E"/>
          <w:spacing w:val="-12"/>
        </w:rPr>
        <w:t xml:space="preserve"> </w:t>
      </w:r>
      <w:r>
        <w:rPr>
          <w:color w:val="5E5D5E"/>
        </w:rPr>
        <w:t>majority</w:t>
      </w:r>
      <w:r>
        <w:rPr>
          <w:color w:val="5E5D5E"/>
          <w:spacing w:val="-11"/>
        </w:rPr>
        <w:t xml:space="preserve"> </w:t>
      </w:r>
      <w:r>
        <w:rPr>
          <w:color w:val="5E5D5E"/>
          <w:spacing w:val="-1"/>
        </w:rPr>
        <w:t>of</w:t>
      </w:r>
      <w:r>
        <w:rPr>
          <w:color w:val="5E5D5E"/>
          <w:spacing w:val="-11"/>
        </w:rPr>
        <w:t xml:space="preserve"> </w:t>
      </w:r>
      <w:r>
        <w:rPr>
          <w:color w:val="5E5D5E"/>
          <w:spacing w:val="-1"/>
        </w:rPr>
        <w:t>people</w:t>
      </w:r>
      <w:r>
        <w:rPr>
          <w:color w:val="5E5D5E"/>
          <w:spacing w:val="-12"/>
        </w:rPr>
        <w:t xml:space="preserve"> </w:t>
      </w:r>
      <w:r>
        <w:rPr>
          <w:color w:val="5E5D5E"/>
          <w:spacing w:val="-1"/>
        </w:rPr>
        <w:t>in</w:t>
      </w:r>
      <w:r>
        <w:rPr>
          <w:color w:val="5E5D5E"/>
          <w:spacing w:val="-22"/>
        </w:rPr>
        <w:t xml:space="preserve"> </w:t>
      </w:r>
      <w:r>
        <w:rPr>
          <w:color w:val="5E5D5E"/>
        </w:rPr>
        <w:t>Australia</w:t>
      </w:r>
      <w:r>
        <w:rPr>
          <w:color w:val="5E5D5E"/>
          <w:spacing w:val="-11"/>
        </w:rPr>
        <w:t xml:space="preserve"> </w:t>
      </w:r>
      <w:r>
        <w:rPr>
          <w:color w:val="5E5D5E"/>
        </w:rPr>
        <w:t>(around</w:t>
      </w:r>
      <w:r>
        <w:rPr>
          <w:color w:val="5E5D5E"/>
          <w:spacing w:val="-11"/>
        </w:rPr>
        <w:t xml:space="preserve"> </w:t>
      </w:r>
      <w:r>
        <w:rPr>
          <w:color w:val="5E5D5E"/>
          <w:spacing w:val="-1"/>
        </w:rPr>
        <w:t>80</w:t>
      </w:r>
      <w:r>
        <w:rPr>
          <w:color w:val="5E5D5E"/>
          <w:spacing w:val="-12"/>
        </w:rPr>
        <w:t xml:space="preserve"> </w:t>
      </w:r>
      <w:r>
        <w:rPr>
          <w:color w:val="5E5D5E"/>
          <w:spacing w:val="-1"/>
        </w:rPr>
        <w:t>per</w:t>
      </w:r>
      <w:r>
        <w:rPr>
          <w:color w:val="5E5D5E"/>
          <w:spacing w:val="20"/>
        </w:rPr>
        <w:t xml:space="preserve"> </w:t>
      </w:r>
      <w:r>
        <w:rPr>
          <w:color w:val="5E5D5E"/>
        </w:rPr>
        <w:t>cent)</w:t>
      </w:r>
      <w:r>
        <w:rPr>
          <w:color w:val="5E5D5E"/>
          <w:spacing w:val="8"/>
        </w:rPr>
        <w:t xml:space="preserve"> </w:t>
      </w:r>
      <w:r>
        <w:rPr>
          <w:color w:val="5E5D5E"/>
          <w:spacing w:val="-1"/>
        </w:rPr>
        <w:t>are</w:t>
      </w:r>
      <w:r>
        <w:rPr>
          <w:color w:val="5E5D5E"/>
          <w:spacing w:val="8"/>
        </w:rPr>
        <w:t xml:space="preserve"> </w:t>
      </w:r>
      <w:r>
        <w:rPr>
          <w:color w:val="5E5D5E"/>
          <w:spacing w:val="-1"/>
        </w:rPr>
        <w:t>employed</w:t>
      </w:r>
      <w:r>
        <w:rPr>
          <w:color w:val="5E5D5E"/>
          <w:spacing w:val="8"/>
        </w:rPr>
        <w:t xml:space="preserve"> </w:t>
      </w:r>
      <w:r>
        <w:rPr>
          <w:color w:val="5E5D5E"/>
          <w:spacing w:val="-1"/>
        </w:rPr>
        <w:t>in</w:t>
      </w:r>
      <w:r>
        <w:rPr>
          <w:color w:val="5E5D5E"/>
          <w:spacing w:val="8"/>
        </w:rPr>
        <w:t xml:space="preserve"> </w:t>
      </w:r>
      <w:r>
        <w:rPr>
          <w:color w:val="5E5D5E"/>
        </w:rPr>
        <w:t>the</w:t>
      </w:r>
      <w:r>
        <w:rPr>
          <w:color w:val="5E5D5E"/>
          <w:spacing w:val="8"/>
        </w:rPr>
        <w:t xml:space="preserve"> </w:t>
      </w:r>
      <w:r>
        <w:rPr>
          <w:color w:val="5E5D5E"/>
        </w:rPr>
        <w:t>services</w:t>
      </w:r>
      <w:r>
        <w:rPr>
          <w:color w:val="5E5D5E"/>
          <w:spacing w:val="8"/>
        </w:rPr>
        <w:t xml:space="preserve"> </w:t>
      </w:r>
      <w:r>
        <w:rPr>
          <w:color w:val="5E5D5E"/>
          <w:spacing w:val="-1"/>
        </w:rPr>
        <w:t>industries,</w:t>
      </w:r>
      <w:r>
        <w:rPr>
          <w:color w:val="5E5D5E"/>
          <w:spacing w:val="8"/>
        </w:rPr>
        <w:t xml:space="preserve"> </w:t>
      </w:r>
      <w:r>
        <w:rPr>
          <w:color w:val="5E5D5E"/>
          <w:spacing w:val="-1"/>
        </w:rPr>
        <w:t>with</w:t>
      </w:r>
      <w:r>
        <w:rPr>
          <w:color w:val="5E5D5E"/>
          <w:spacing w:val="8"/>
        </w:rPr>
        <w:t xml:space="preserve"> </w:t>
      </w:r>
      <w:r>
        <w:rPr>
          <w:color w:val="5E5D5E"/>
        </w:rPr>
        <w:t>the</w:t>
      </w:r>
      <w:r>
        <w:rPr>
          <w:color w:val="5E5D5E"/>
          <w:spacing w:val="8"/>
        </w:rPr>
        <w:t xml:space="preserve"> </w:t>
      </w:r>
      <w:r>
        <w:rPr>
          <w:color w:val="5E5D5E"/>
          <w:spacing w:val="-1"/>
        </w:rPr>
        <w:t>largest</w:t>
      </w:r>
      <w:r>
        <w:rPr>
          <w:color w:val="5E5D5E"/>
          <w:spacing w:val="8"/>
        </w:rPr>
        <w:t xml:space="preserve"> </w:t>
      </w:r>
      <w:r>
        <w:rPr>
          <w:color w:val="5E5D5E"/>
          <w:spacing w:val="-1"/>
        </w:rPr>
        <w:t>employing</w:t>
      </w:r>
      <w:r>
        <w:rPr>
          <w:color w:val="5E5D5E"/>
          <w:spacing w:val="8"/>
        </w:rPr>
        <w:t xml:space="preserve"> </w:t>
      </w:r>
      <w:r>
        <w:rPr>
          <w:color w:val="5E5D5E"/>
          <w:spacing w:val="-1"/>
        </w:rPr>
        <w:t>industries</w:t>
      </w:r>
      <w:r>
        <w:rPr>
          <w:color w:val="5E5D5E"/>
          <w:spacing w:val="8"/>
        </w:rPr>
        <w:t xml:space="preserve"> </w:t>
      </w:r>
      <w:r>
        <w:rPr>
          <w:color w:val="5E5D5E"/>
          <w:spacing w:val="-1"/>
        </w:rPr>
        <w:t>being</w:t>
      </w:r>
      <w:r>
        <w:rPr>
          <w:color w:val="5E5D5E"/>
          <w:spacing w:val="28"/>
        </w:rPr>
        <w:t xml:space="preserve"> </w:t>
      </w:r>
      <w:r>
        <w:rPr>
          <w:color w:val="5E5D5E"/>
        </w:rPr>
        <w:t>Social</w:t>
      </w:r>
      <w:r>
        <w:rPr>
          <w:color w:val="5E5D5E"/>
          <w:spacing w:val="17"/>
        </w:rPr>
        <w:t xml:space="preserve"> </w:t>
      </w:r>
      <w:r>
        <w:rPr>
          <w:color w:val="5E5D5E"/>
        </w:rPr>
        <w:t>Services</w:t>
      </w:r>
      <w:r>
        <w:rPr>
          <w:color w:val="5E5D5E"/>
          <w:spacing w:val="18"/>
        </w:rPr>
        <w:t xml:space="preserve"> </w:t>
      </w:r>
      <w:r>
        <w:rPr>
          <w:color w:val="5E5D5E"/>
          <w:spacing w:val="-1"/>
        </w:rPr>
        <w:t>and</w:t>
      </w:r>
      <w:r>
        <w:rPr>
          <w:color w:val="5E5D5E"/>
          <w:spacing w:val="19"/>
        </w:rPr>
        <w:t xml:space="preserve"> </w:t>
      </w:r>
      <w:r>
        <w:rPr>
          <w:color w:val="5E5D5E"/>
          <w:spacing w:val="-1"/>
        </w:rPr>
        <w:t>Distribution</w:t>
      </w:r>
      <w:r>
        <w:rPr>
          <w:color w:val="5E5D5E"/>
          <w:spacing w:val="19"/>
        </w:rPr>
        <w:t xml:space="preserve"> </w:t>
      </w:r>
      <w:r>
        <w:rPr>
          <w:color w:val="5E5D5E"/>
        </w:rPr>
        <w:t>Services.</w:t>
      </w:r>
      <w:r>
        <w:rPr>
          <w:color w:val="5E5D5E"/>
          <w:spacing w:val="15"/>
        </w:rPr>
        <w:t xml:space="preserve"> </w:t>
      </w:r>
      <w:r>
        <w:rPr>
          <w:color w:val="5E5D5E"/>
        </w:rPr>
        <w:t>The</w:t>
      </w:r>
      <w:r>
        <w:rPr>
          <w:color w:val="5E5D5E"/>
          <w:spacing w:val="18"/>
        </w:rPr>
        <w:t xml:space="preserve"> </w:t>
      </w:r>
      <w:r>
        <w:rPr>
          <w:color w:val="5E5D5E"/>
        </w:rPr>
        <w:t>services</w:t>
      </w:r>
      <w:r>
        <w:rPr>
          <w:color w:val="5E5D5E"/>
          <w:spacing w:val="17"/>
        </w:rPr>
        <w:t xml:space="preserve"> </w:t>
      </w:r>
      <w:r>
        <w:rPr>
          <w:color w:val="5E5D5E"/>
          <w:spacing w:val="-1"/>
        </w:rPr>
        <w:t>industries’</w:t>
      </w:r>
      <w:r>
        <w:rPr>
          <w:color w:val="5E5D5E"/>
          <w:spacing w:val="11"/>
        </w:rPr>
        <w:t xml:space="preserve"> </w:t>
      </w:r>
      <w:r>
        <w:rPr>
          <w:color w:val="5E5D5E"/>
        </w:rPr>
        <w:t>share</w:t>
      </w:r>
      <w:r>
        <w:rPr>
          <w:color w:val="5E5D5E"/>
          <w:spacing w:val="18"/>
        </w:rPr>
        <w:t xml:space="preserve"> </w:t>
      </w:r>
      <w:r>
        <w:rPr>
          <w:color w:val="5E5D5E"/>
          <w:spacing w:val="-1"/>
        </w:rPr>
        <w:t>of</w:t>
      </w:r>
      <w:r>
        <w:rPr>
          <w:color w:val="5E5D5E"/>
          <w:spacing w:val="18"/>
        </w:rPr>
        <w:t xml:space="preserve"> </w:t>
      </w:r>
      <w:r>
        <w:rPr>
          <w:color w:val="5E5D5E"/>
          <w:spacing w:val="-1"/>
        </w:rPr>
        <w:t>employment</w:t>
      </w:r>
      <w:r>
        <w:rPr>
          <w:color w:val="5E5D5E"/>
          <w:spacing w:val="24"/>
        </w:rPr>
        <w:t xml:space="preserve"> </w:t>
      </w:r>
      <w:r>
        <w:rPr>
          <w:color w:val="5E5D5E"/>
          <w:spacing w:val="-1"/>
        </w:rPr>
        <w:t>has</w:t>
      </w:r>
      <w:r>
        <w:rPr>
          <w:color w:val="5E5D5E"/>
          <w:spacing w:val="27"/>
        </w:rPr>
        <w:t xml:space="preserve"> </w:t>
      </w:r>
      <w:r>
        <w:rPr>
          <w:color w:val="5E5D5E"/>
        </w:rPr>
        <w:t>risen</w:t>
      </w:r>
      <w:r>
        <w:rPr>
          <w:color w:val="5E5D5E"/>
          <w:spacing w:val="27"/>
        </w:rPr>
        <w:t xml:space="preserve"> </w:t>
      </w:r>
      <w:r>
        <w:rPr>
          <w:color w:val="5E5D5E"/>
          <w:spacing w:val="-1"/>
        </w:rPr>
        <w:t>by</w:t>
      </w:r>
      <w:r>
        <w:rPr>
          <w:color w:val="5E5D5E"/>
          <w:spacing w:val="27"/>
        </w:rPr>
        <w:t xml:space="preserve"> </w:t>
      </w:r>
      <w:r>
        <w:rPr>
          <w:color w:val="5E5D5E"/>
          <w:spacing w:val="-1"/>
        </w:rPr>
        <w:t>around</w:t>
      </w:r>
      <w:r>
        <w:rPr>
          <w:color w:val="5E5D5E"/>
          <w:spacing w:val="27"/>
        </w:rPr>
        <w:t xml:space="preserve"> </w:t>
      </w:r>
      <w:r>
        <w:rPr>
          <w:color w:val="5E5D5E"/>
          <w:spacing w:val="-1"/>
        </w:rPr>
        <w:t>2.5</w:t>
      </w:r>
      <w:r>
        <w:rPr>
          <w:color w:val="5E5D5E"/>
          <w:spacing w:val="27"/>
        </w:rPr>
        <w:t xml:space="preserve"> </w:t>
      </w:r>
      <w:r>
        <w:rPr>
          <w:color w:val="5E5D5E"/>
          <w:spacing w:val="-1"/>
        </w:rPr>
        <w:t>per</w:t>
      </w:r>
      <w:r>
        <w:rPr>
          <w:color w:val="5E5D5E"/>
          <w:spacing w:val="27"/>
        </w:rPr>
        <w:t xml:space="preserve"> </w:t>
      </w:r>
      <w:r>
        <w:rPr>
          <w:color w:val="5E5D5E"/>
        </w:rPr>
        <w:t>cent</w:t>
      </w:r>
      <w:r>
        <w:rPr>
          <w:color w:val="5E5D5E"/>
          <w:spacing w:val="27"/>
        </w:rPr>
        <w:t xml:space="preserve"> </w:t>
      </w:r>
      <w:r>
        <w:rPr>
          <w:color w:val="5E5D5E"/>
          <w:spacing w:val="-1"/>
        </w:rPr>
        <w:t>over</w:t>
      </w:r>
      <w:r>
        <w:rPr>
          <w:color w:val="5E5D5E"/>
          <w:spacing w:val="27"/>
        </w:rPr>
        <w:t xml:space="preserve"> </w:t>
      </w:r>
      <w:r>
        <w:rPr>
          <w:color w:val="5E5D5E"/>
        </w:rPr>
        <w:t>the</w:t>
      </w:r>
      <w:r>
        <w:rPr>
          <w:color w:val="5E5D5E"/>
          <w:spacing w:val="27"/>
        </w:rPr>
        <w:t xml:space="preserve"> </w:t>
      </w:r>
      <w:r>
        <w:rPr>
          <w:color w:val="5E5D5E"/>
          <w:spacing w:val="-1"/>
        </w:rPr>
        <w:t>past</w:t>
      </w:r>
      <w:r>
        <w:rPr>
          <w:color w:val="5E5D5E"/>
          <w:spacing w:val="27"/>
        </w:rPr>
        <w:t xml:space="preserve"> </w:t>
      </w:r>
      <w:r>
        <w:rPr>
          <w:color w:val="5E5D5E"/>
          <w:spacing w:val="-1"/>
        </w:rPr>
        <w:t>decade,</w:t>
      </w:r>
      <w:r>
        <w:rPr>
          <w:color w:val="5E5D5E"/>
          <w:spacing w:val="27"/>
        </w:rPr>
        <w:t xml:space="preserve"> </w:t>
      </w:r>
      <w:r>
        <w:rPr>
          <w:color w:val="5E5D5E"/>
          <w:spacing w:val="-1"/>
        </w:rPr>
        <w:t>driven</w:t>
      </w:r>
      <w:r>
        <w:rPr>
          <w:color w:val="5E5D5E"/>
          <w:spacing w:val="27"/>
        </w:rPr>
        <w:t xml:space="preserve"> </w:t>
      </w:r>
      <w:r>
        <w:rPr>
          <w:color w:val="5E5D5E"/>
          <w:spacing w:val="-1"/>
        </w:rPr>
        <w:t>by</w:t>
      </w:r>
      <w:r>
        <w:rPr>
          <w:color w:val="5E5D5E"/>
          <w:spacing w:val="27"/>
        </w:rPr>
        <w:t xml:space="preserve"> </w:t>
      </w:r>
      <w:r>
        <w:rPr>
          <w:color w:val="5E5D5E"/>
        </w:rPr>
        <w:t>Social</w:t>
      </w:r>
      <w:r>
        <w:rPr>
          <w:color w:val="5E5D5E"/>
          <w:spacing w:val="27"/>
        </w:rPr>
        <w:t xml:space="preserve"> </w:t>
      </w:r>
      <w:r>
        <w:rPr>
          <w:color w:val="5E5D5E"/>
        </w:rPr>
        <w:t>Services</w:t>
      </w:r>
      <w:r>
        <w:rPr>
          <w:color w:val="5E5D5E"/>
          <w:spacing w:val="27"/>
        </w:rPr>
        <w:t xml:space="preserve"> </w:t>
      </w:r>
      <w:r>
        <w:rPr>
          <w:color w:val="5E5D5E"/>
          <w:spacing w:val="-1"/>
        </w:rPr>
        <w:t>and</w:t>
      </w:r>
      <w:r>
        <w:rPr>
          <w:color w:val="5E5D5E"/>
          <w:spacing w:val="20"/>
        </w:rPr>
        <w:t xml:space="preserve"> </w:t>
      </w:r>
      <w:r>
        <w:rPr>
          <w:color w:val="5E5D5E"/>
        </w:rPr>
        <w:t>Business</w:t>
      </w:r>
      <w:r>
        <w:rPr>
          <w:color w:val="5E5D5E"/>
          <w:spacing w:val="3"/>
        </w:rPr>
        <w:t xml:space="preserve"> </w:t>
      </w:r>
      <w:r>
        <w:rPr>
          <w:color w:val="5E5D5E"/>
        </w:rPr>
        <w:t>Services.</w:t>
      </w:r>
      <w:r>
        <w:rPr>
          <w:color w:val="5E5D5E"/>
          <w:spacing w:val="-7"/>
        </w:rPr>
        <w:t xml:space="preserve"> </w:t>
      </w:r>
      <w:r>
        <w:rPr>
          <w:color w:val="5E5D5E"/>
        </w:rPr>
        <w:t>At</w:t>
      </w:r>
      <w:r>
        <w:rPr>
          <w:color w:val="5E5D5E"/>
          <w:spacing w:val="4"/>
        </w:rPr>
        <w:t xml:space="preserve"> </w:t>
      </w:r>
      <w:r>
        <w:rPr>
          <w:color w:val="5E5D5E"/>
        </w:rPr>
        <w:t>the</w:t>
      </w:r>
      <w:r>
        <w:rPr>
          <w:color w:val="5E5D5E"/>
          <w:spacing w:val="3"/>
        </w:rPr>
        <w:t xml:space="preserve"> </w:t>
      </w:r>
      <w:r>
        <w:rPr>
          <w:color w:val="5E5D5E"/>
        </w:rPr>
        <w:t>same</w:t>
      </w:r>
      <w:r>
        <w:rPr>
          <w:color w:val="5E5D5E"/>
          <w:spacing w:val="4"/>
        </w:rPr>
        <w:t xml:space="preserve"> </w:t>
      </w:r>
      <w:r>
        <w:rPr>
          <w:color w:val="5E5D5E"/>
        </w:rPr>
        <w:t>time,</w:t>
      </w:r>
      <w:r>
        <w:rPr>
          <w:color w:val="5E5D5E"/>
          <w:spacing w:val="4"/>
        </w:rPr>
        <w:t xml:space="preserve"> </w:t>
      </w:r>
      <w:r>
        <w:rPr>
          <w:color w:val="5E5D5E"/>
        </w:rPr>
        <w:t>Manufacturing</w:t>
      </w:r>
      <w:r>
        <w:rPr>
          <w:color w:val="5E5D5E"/>
          <w:spacing w:val="3"/>
        </w:rPr>
        <w:t xml:space="preserve"> </w:t>
      </w:r>
      <w:r>
        <w:rPr>
          <w:color w:val="5E5D5E"/>
          <w:spacing w:val="-1"/>
        </w:rPr>
        <w:t>and</w:t>
      </w:r>
      <w:r>
        <w:rPr>
          <w:color w:val="5E5D5E"/>
          <w:spacing w:val="-7"/>
        </w:rPr>
        <w:t xml:space="preserve"> </w:t>
      </w:r>
      <w:r>
        <w:rPr>
          <w:color w:val="5E5D5E"/>
        </w:rPr>
        <w:t>Agriculture,</w:t>
      </w:r>
      <w:r>
        <w:rPr>
          <w:color w:val="5E5D5E"/>
          <w:spacing w:val="4"/>
        </w:rPr>
        <w:t xml:space="preserve"> </w:t>
      </w:r>
      <w:r>
        <w:rPr>
          <w:color w:val="5E5D5E"/>
        </w:rPr>
        <w:t>Forestry</w:t>
      </w:r>
      <w:r>
        <w:rPr>
          <w:color w:val="5E5D5E"/>
          <w:spacing w:val="3"/>
        </w:rPr>
        <w:t xml:space="preserve"> </w:t>
      </w:r>
      <w:r>
        <w:rPr>
          <w:color w:val="5E5D5E"/>
        </w:rPr>
        <w:t>&amp;</w:t>
      </w:r>
      <w:r>
        <w:rPr>
          <w:color w:val="5E5D5E"/>
          <w:spacing w:val="3"/>
        </w:rPr>
        <w:t xml:space="preserve"> </w:t>
      </w:r>
      <w:r>
        <w:rPr>
          <w:color w:val="5E5D5E"/>
          <w:spacing w:val="-1"/>
        </w:rPr>
        <w:t>Fishing’s</w:t>
      </w:r>
      <w:r>
        <w:rPr>
          <w:color w:val="5E5D5E"/>
          <w:spacing w:val="27"/>
        </w:rPr>
        <w:t xml:space="preserve"> </w:t>
      </w:r>
      <w:r>
        <w:rPr>
          <w:color w:val="5E5D5E"/>
        </w:rPr>
        <w:t>shares</w:t>
      </w:r>
      <w:r>
        <w:rPr>
          <w:color w:val="5E5D5E"/>
          <w:spacing w:val="3"/>
        </w:rPr>
        <w:t xml:space="preserve"> </w:t>
      </w:r>
      <w:r>
        <w:rPr>
          <w:color w:val="5E5D5E"/>
          <w:spacing w:val="-1"/>
        </w:rPr>
        <w:t>of</w:t>
      </w:r>
      <w:r>
        <w:rPr>
          <w:color w:val="5E5D5E"/>
          <w:spacing w:val="4"/>
        </w:rPr>
        <w:t xml:space="preserve"> </w:t>
      </w:r>
      <w:r>
        <w:rPr>
          <w:color w:val="5E5D5E"/>
          <w:spacing w:val="-1"/>
        </w:rPr>
        <w:t>employment</w:t>
      </w:r>
      <w:r>
        <w:rPr>
          <w:color w:val="5E5D5E"/>
          <w:spacing w:val="5"/>
        </w:rPr>
        <w:t xml:space="preserve"> </w:t>
      </w:r>
      <w:r>
        <w:rPr>
          <w:color w:val="5E5D5E"/>
          <w:spacing w:val="-1"/>
        </w:rPr>
        <w:t>have</w:t>
      </w:r>
      <w:r>
        <w:rPr>
          <w:color w:val="5E5D5E"/>
          <w:spacing w:val="4"/>
        </w:rPr>
        <w:t xml:space="preserve"> </w:t>
      </w:r>
      <w:r>
        <w:rPr>
          <w:color w:val="5E5D5E"/>
        </w:rPr>
        <w:t>contracted.</w:t>
      </w:r>
      <w:r>
        <w:rPr>
          <w:color w:val="5E5D5E"/>
          <w:spacing w:val="4"/>
        </w:rPr>
        <w:t xml:space="preserve"> </w:t>
      </w:r>
      <w:r>
        <w:rPr>
          <w:color w:val="5E5D5E"/>
        </w:rPr>
        <w:t>Mining</w:t>
      </w:r>
      <w:r>
        <w:rPr>
          <w:color w:val="5E5D5E"/>
          <w:spacing w:val="4"/>
        </w:rPr>
        <w:t xml:space="preserve"> </w:t>
      </w:r>
      <w:r>
        <w:rPr>
          <w:color w:val="5E5D5E"/>
          <w:spacing w:val="-1"/>
        </w:rPr>
        <w:t>employment</w:t>
      </w:r>
      <w:r>
        <w:rPr>
          <w:color w:val="5E5D5E"/>
          <w:spacing w:val="5"/>
        </w:rPr>
        <w:t xml:space="preserve"> </w:t>
      </w:r>
      <w:r>
        <w:rPr>
          <w:color w:val="5E5D5E"/>
          <w:spacing w:val="-1"/>
        </w:rPr>
        <w:t>has</w:t>
      </w:r>
      <w:r>
        <w:rPr>
          <w:color w:val="5E5D5E"/>
          <w:spacing w:val="3"/>
        </w:rPr>
        <w:t xml:space="preserve"> </w:t>
      </w:r>
      <w:r>
        <w:rPr>
          <w:color w:val="5E5D5E"/>
          <w:spacing w:val="-1"/>
        </w:rPr>
        <w:t>edged</w:t>
      </w:r>
      <w:r>
        <w:rPr>
          <w:color w:val="5E5D5E"/>
          <w:spacing w:val="4"/>
        </w:rPr>
        <w:t xml:space="preserve"> </w:t>
      </w:r>
      <w:r>
        <w:rPr>
          <w:color w:val="5E5D5E"/>
          <w:spacing w:val="-1"/>
        </w:rPr>
        <w:t>up</w:t>
      </w:r>
      <w:r>
        <w:rPr>
          <w:color w:val="5E5D5E"/>
          <w:spacing w:val="4"/>
        </w:rPr>
        <w:t xml:space="preserve"> </w:t>
      </w:r>
      <w:r>
        <w:rPr>
          <w:color w:val="5E5D5E"/>
          <w:spacing w:val="-1"/>
        </w:rPr>
        <w:t>over</w:t>
      </w:r>
      <w:r>
        <w:rPr>
          <w:color w:val="5E5D5E"/>
          <w:spacing w:val="4"/>
        </w:rPr>
        <w:t xml:space="preserve"> </w:t>
      </w:r>
      <w:r>
        <w:rPr>
          <w:color w:val="5E5D5E"/>
        </w:rPr>
        <w:t>the</w:t>
      </w:r>
      <w:r>
        <w:rPr>
          <w:color w:val="5E5D5E"/>
          <w:spacing w:val="4"/>
        </w:rPr>
        <w:t xml:space="preserve"> </w:t>
      </w:r>
      <w:r>
        <w:rPr>
          <w:color w:val="5E5D5E"/>
        </w:rPr>
        <w:t>same</w:t>
      </w:r>
      <w:r>
        <w:rPr>
          <w:color w:val="5E5D5E"/>
          <w:spacing w:val="29"/>
        </w:rPr>
        <w:t xml:space="preserve"> </w:t>
      </w:r>
      <w:r>
        <w:rPr>
          <w:color w:val="5E5D5E"/>
          <w:spacing w:val="-1"/>
        </w:rPr>
        <w:t>period,</w:t>
      </w:r>
      <w:r>
        <w:rPr>
          <w:color w:val="5E5D5E"/>
        </w:rPr>
        <w:t xml:space="preserve"> </w:t>
      </w:r>
      <w:r>
        <w:rPr>
          <w:color w:val="5E5D5E"/>
          <w:spacing w:val="-1"/>
        </w:rPr>
        <w:t>but</w:t>
      </w:r>
      <w:r>
        <w:rPr>
          <w:color w:val="5E5D5E"/>
        </w:rPr>
        <w:t xml:space="preserve"> remains</w:t>
      </w:r>
      <w:r>
        <w:rPr>
          <w:color w:val="5E5D5E"/>
          <w:spacing w:val="-1"/>
        </w:rPr>
        <w:t xml:space="preserve"> </w:t>
      </w:r>
      <w:r>
        <w:rPr>
          <w:color w:val="5E5D5E"/>
        </w:rPr>
        <w:t>relatively</w:t>
      </w:r>
      <w:r>
        <w:rPr>
          <w:color w:val="5E5D5E"/>
          <w:spacing w:val="-1"/>
        </w:rPr>
        <w:t xml:space="preserve"> </w:t>
      </w:r>
      <w:r>
        <w:rPr>
          <w:color w:val="5E5D5E"/>
          <w:spacing w:val="-4"/>
        </w:rPr>
        <w:t>low</w:t>
      </w:r>
      <w:r>
        <w:rPr>
          <w:color w:val="5E5D5E"/>
          <w:spacing w:val="-5"/>
        </w:rPr>
        <w:t>.</w:t>
      </w:r>
    </w:p>
    <w:p w:rsidR="002F76B6" w:rsidRDefault="002F76B6">
      <w:pPr>
        <w:spacing w:before="8" w:line="220" w:lineRule="exact"/>
      </w:pPr>
    </w:p>
    <w:p w:rsidR="002F76B6" w:rsidRDefault="00F32A52">
      <w:pPr>
        <w:pStyle w:val="BodyText"/>
        <w:spacing w:before="0"/>
        <w:ind w:left="871"/>
        <w:jc w:val="both"/>
      </w:pPr>
      <w:r>
        <w:rPr>
          <w:noProof/>
          <w:lang w:val="en-AU" w:eastAsia="en-AU"/>
        </w:rPr>
        <mc:AlternateContent>
          <mc:Choice Requires="wpg">
            <w:drawing>
              <wp:anchor distT="0" distB="0" distL="114300" distR="114300" simplePos="0" relativeHeight="251414016" behindDoc="1" locked="0" layoutInCell="1" allowOverlap="1" wp14:anchorId="447C60CD" wp14:editId="729A7289">
                <wp:simplePos x="0" y="0"/>
                <wp:positionH relativeFrom="page">
                  <wp:posOffset>1619885</wp:posOffset>
                </wp:positionH>
                <wp:positionV relativeFrom="paragraph">
                  <wp:posOffset>-27940</wp:posOffset>
                </wp:positionV>
                <wp:extent cx="5039995" cy="1270"/>
                <wp:effectExtent l="10160" t="10160" r="7620" b="7620"/>
                <wp:wrapNone/>
                <wp:docPr id="9243" name="Group 9257" title="Chart heading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4"/>
                          <a:chExt cx="7937" cy="2"/>
                        </a:xfrm>
                      </wpg:grpSpPr>
                      <wps:wsp>
                        <wps:cNvPr id="9244" name="Freeform 9258"/>
                        <wps:cNvSpPr>
                          <a:spLocks/>
                        </wps:cNvSpPr>
                        <wps:spPr bwMode="auto">
                          <a:xfrm>
                            <a:off x="2551" y="-44"/>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47D72" id="Group 9257" o:spid="_x0000_s1026" alt="Title: Chart heading line" style="position:absolute;margin-left:127.55pt;margin-top:-2.2pt;width:396.85pt;height:.1pt;z-index:-251902464;mso-position-horizontal-relative:page" coordorigin="2551,-4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70ewMAAAgIAAAOAAAAZHJzL2Uyb0RvYy54bWykVVuv2zYMfh+w/yDocUOOL3EuNo5P0eVy&#10;MKDbCjT7AYotXzBb8iQlzlnR/z6KshOfdEWLLg8OZdLkx48U+fjm0jbkzJWupUhp8OBTwkUm81qU&#10;Kf3zsJ+tKdGGiZw1UvCUvnBN3zz9+MNj3yU8lJVscq4IOBE66buUVsZ0iefprOIt0w+y4wKUhVQt&#10;M3BUpZcr1oP3tvFC3196vVR5p2TGtYa3W6ekT+i/KHhm/igKzQ1pUgrYDD4VPo/26T09sqRUrKvq&#10;bIDBvgNFy2oBQa+utswwclL1Z67aOlNSy8I8ZLL1ZFHUGcccIJvAv8vmWclTh7mUSV92V5qA2jue&#10;vttt9vv5vSJ1ntI4jOaUCNZClTAwicPFCiirTQOvNhVThlSc2dKSphbcctd3ZQIunlX3oXuvHAEg&#10;vpPZXxrU3r3enktnTI79bzIHz+xkJHJ3KVRrXQAr5IIlermWiF8MyeDlwp/HcbygJANdEK6GCmYV&#10;lNl+FC4WASWgm0WRK25W7YZvV/Ec8rEfhlblscRFRJQDKpsSdKK+ka3/H9kfKtZxrKG2TN3Ijkay&#10;94pz2+CW77UjFU1HRvWUzonGAtXA+leJ/JyTkc0vMcKS7KTNM5dYD3Z+p427KDlIWOV86JQDXKqi&#10;beDO/DwjPrGh8OG4L69mUBRn9pNHDj7pCYYenI6+wtEIfQV+tF7/pzPo05uzcOIMSlqOEFk1os4u&#10;YoANEmF2MvnYcJ3UtmcOrmOwlcADGNkUv2ALsceuHG3d/xBCwci5HzaKEhg2R8dJx4xFZkNYkfQp&#10;RS7si1ae+UGiytxdAQhy0zZiauWqOEHl1PCFDYCNfg1qsU5KK+S+bhosQyMslOV84bjRsqlzq7Ro&#10;tCqPm0aRM7Nj1F9ufxnJemUG40rk6MzOid0gG1Y3TobgDXIL/TdQYDsR5+TH2I936906mkXhcjeL&#10;/O129na/iWbLfbBabOfbzWYbfLJlC6KkqvOcC4tunNlB9G3XdNgebtpep/arLF4lu8ffMC4mZt5r&#10;GEgy5DL+Y3YwV9wNdUPlKPMXuK1KuiUESxOESqp/KOlhAaVU/31iilPS/Cpg6MRBFNmNhYdosQrh&#10;oKaa41TDRAauUmooNLgVN8ZtuVOn6rKCSAG2vJBvYdwWtb3PiM+hGg4w91DCdYO5DKvR7rPpGa1u&#10;C/zpXwAAAP//AwBQSwMEFAAGAAgAAAAhAGQPdf7fAAAACgEAAA8AAABkcnMvZG93bnJldi54bWxM&#10;j8Fqg0AQhu+FvsMyhd6SVaslGNcQQttTKDQplNwmOlGJOyvuRs3bdz21x5n5+Of7s82kWzFQbxvD&#10;CsJlAIK4MGXDlYLv4/tiBcI65BJbw6TgThY2+eNDhmlpRv6i4eAq4UPYpqigdq5LpbRFTRrt0nTE&#10;/nYxvUbnx76SZY+jD9etjILgVWps2H+osaNdTcX1cNMKPkYcty/h27C/Xnb30zH5/NmHpNTz07Rd&#10;g3A0uT8YZn2vDrl3Opsbl1a0CqIkCT2qYBHHIGYgiFe+zHneRCDzTP6vkP8CAAD//wMAUEsBAi0A&#10;FAAGAAgAAAAhALaDOJL+AAAA4QEAABMAAAAAAAAAAAAAAAAAAAAAAFtDb250ZW50X1R5cGVzXS54&#10;bWxQSwECLQAUAAYACAAAACEAOP0h/9YAAACUAQAACwAAAAAAAAAAAAAAAAAvAQAAX3JlbHMvLnJl&#10;bHNQSwECLQAUAAYACAAAACEA79Lu9HsDAAAICAAADgAAAAAAAAAAAAAAAAAuAgAAZHJzL2Uyb0Rv&#10;Yy54bWxQSwECLQAUAAYACAAAACEAZA91/t8AAAAKAQAADwAAAAAAAAAAAAAAAADVBQAAZHJzL2Rv&#10;d25yZXYueG1sUEsFBgAAAAAEAAQA8wAAAOEGAAAAAA==&#10;">
                <v:shape id="Freeform 9258" o:spid="_x0000_s1027" style="position:absolute;left:2551;top:-4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e2MYA&#10;AADdAAAADwAAAGRycy9kb3ducmV2LnhtbESPT2vCQBTE7wW/w/IEb3VjDKVGVxGLUEh78A94fWaf&#10;yWL2bchuNf32XUHocZiZ3zCLVW8bcaPOG8cKJuMEBHHptOFKwfGwfX0H4QOyxsYxKfglD6vl4GWB&#10;uXZ33tFtHyoRIexzVFCH0OZS+rImi37sWuLoXVxnMUTZVVJ3eI9w28g0Sd6kRcNxocaWNjWV1/2P&#10;VVCEr11hPpKJ9+fUFKfv6SbbnpQaDfv1HESgPvyHn+1PrWCWZh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e2MYAAADdAAAADwAAAAAAAAAAAAAAAACYAgAAZHJz&#10;L2Rvd25yZXYueG1sUEsFBgAAAAAEAAQA9QAAAIsDAAAAAA==&#10;" path="m,l7937,e" filled="f" strokecolor="#006db0" strokeweight=".5pt">
                  <v:path arrowok="t" o:connecttype="custom" o:connectlocs="0,0;7937,0" o:connectangles="0,0"/>
                </v:shape>
                <w10:wrap anchorx="page"/>
              </v:group>
            </w:pict>
          </mc:Fallback>
        </mc:AlternateContent>
      </w:r>
      <w:r>
        <w:rPr>
          <w:color w:val="006DB0"/>
          <w:spacing w:val="-1"/>
        </w:rPr>
        <w:t xml:space="preserve">Chart 1.1: </w:t>
      </w:r>
      <w:r>
        <w:rPr>
          <w:color w:val="006DB0"/>
        </w:rPr>
        <w:t>Industry</w:t>
      </w:r>
      <w:r>
        <w:rPr>
          <w:color w:val="006DB0"/>
          <w:spacing w:val="-2"/>
        </w:rPr>
        <w:t xml:space="preserve"> </w:t>
      </w:r>
      <w:r>
        <w:rPr>
          <w:color w:val="006DB0"/>
        </w:rPr>
        <w:t>shares</w:t>
      </w:r>
      <w:r>
        <w:rPr>
          <w:color w:val="006DB0"/>
          <w:spacing w:val="-2"/>
        </w:rPr>
        <w:t xml:space="preserve"> </w:t>
      </w:r>
      <w:r>
        <w:rPr>
          <w:color w:val="006DB0"/>
          <w:spacing w:val="-1"/>
        </w:rPr>
        <w:t xml:space="preserve">of employment </w:t>
      </w:r>
      <w:r>
        <w:rPr>
          <w:color w:val="006DB0"/>
        </w:rPr>
        <w:t>(per</w:t>
      </w:r>
      <w:r>
        <w:rPr>
          <w:color w:val="006DB0"/>
          <w:spacing w:val="-2"/>
        </w:rPr>
        <w:t xml:space="preserve"> </w:t>
      </w:r>
      <w:r>
        <w:rPr>
          <w:color w:val="006DB0"/>
        </w:rPr>
        <w:t>cent),</w:t>
      </w:r>
      <w:r>
        <w:rPr>
          <w:color w:val="006DB0"/>
          <w:spacing w:val="-1"/>
        </w:rPr>
        <w:t xml:space="preserve"> 2004–05 </w:t>
      </w:r>
      <w:r>
        <w:rPr>
          <w:color w:val="006DB0"/>
        </w:rPr>
        <w:t>versus</w:t>
      </w:r>
      <w:r>
        <w:rPr>
          <w:color w:val="006DB0"/>
          <w:spacing w:val="-2"/>
        </w:rPr>
        <w:t xml:space="preserve"> </w:t>
      </w:r>
      <w:r>
        <w:rPr>
          <w:color w:val="006DB0"/>
          <w:spacing w:val="-1"/>
        </w:rPr>
        <w:t>2014–15</w:t>
      </w:r>
    </w:p>
    <w:p w:rsidR="002F76B6" w:rsidRDefault="002F76B6">
      <w:pPr>
        <w:spacing w:line="200" w:lineRule="exact"/>
        <w:rPr>
          <w:sz w:val="20"/>
          <w:szCs w:val="20"/>
        </w:rPr>
      </w:pPr>
    </w:p>
    <w:p w:rsidR="002F76B6" w:rsidRDefault="00706B12">
      <w:pPr>
        <w:spacing w:line="200" w:lineRule="exact"/>
        <w:rPr>
          <w:sz w:val="20"/>
          <w:szCs w:val="20"/>
        </w:rPr>
      </w:pPr>
      <w:r>
        <w:rPr>
          <w:noProof/>
          <w:sz w:val="20"/>
          <w:szCs w:val="20"/>
          <w:lang w:val="en-AU" w:eastAsia="en-AU"/>
        </w:rPr>
        <w:drawing>
          <wp:anchor distT="0" distB="0" distL="114300" distR="114300" simplePos="0" relativeHeight="251898368" behindDoc="0" locked="0" layoutInCell="1" allowOverlap="1" wp14:anchorId="2A28D859" wp14:editId="7C009B6E">
            <wp:simplePos x="0" y="0"/>
            <wp:positionH relativeFrom="column">
              <wp:posOffset>569595</wp:posOffset>
            </wp:positionH>
            <wp:positionV relativeFrom="paragraph">
              <wp:posOffset>99060</wp:posOffset>
            </wp:positionV>
            <wp:extent cx="4949190" cy="5363845"/>
            <wp:effectExtent l="0" t="0" r="3810" b="8255"/>
            <wp:wrapTopAndBottom/>
            <wp:docPr id="3" name="Picture 3" descr="Chart 1.1 shows the shares of industry employment in 2004–05 and 2014–15. The services industries’ share of employment has increased solidly over the past decade to around 80 per cent of total employment, with the largest increase recorded by Social Services. Manufacturing’s share of employment has declined from 10.7 per cent to 7.8 per cent. Mining’s share of employment has edged up from 1.1 per cent to 1.9 per cent. Agriculture, Forestry &amp; Fishing’s share of employment has declined from 3.7 per cent to 2.7 per cent.&#10;&#10;" title="Chart 1.1: Industry shares of employment, 2004–05 versus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png"/>
                    <pic:cNvPicPr/>
                  </pic:nvPicPr>
                  <pic:blipFill>
                    <a:blip r:embed="rId21" cstate="email">
                      <a:extLst>
                        <a:ext uri="{28A0092B-C50C-407E-A947-70E740481C1C}">
                          <a14:useLocalDpi xmlns:a14="http://schemas.microsoft.com/office/drawing/2010/main"/>
                        </a:ext>
                      </a:extLst>
                    </a:blip>
                    <a:stretch>
                      <a:fillRect/>
                    </a:stretch>
                  </pic:blipFill>
                  <pic:spPr>
                    <a:xfrm>
                      <a:off x="0" y="0"/>
                      <a:ext cx="4949190" cy="5363845"/>
                    </a:xfrm>
                    <a:prstGeom prst="rect">
                      <a:avLst/>
                    </a:prstGeom>
                  </pic:spPr>
                </pic:pic>
              </a:graphicData>
            </a:graphic>
            <wp14:sizeRelH relativeFrom="page">
              <wp14:pctWidth>0</wp14:pctWidth>
            </wp14:sizeRelH>
            <wp14:sizeRelV relativeFrom="page">
              <wp14:pctHeight>0</wp14:pctHeight>
            </wp14:sizeRelV>
          </wp:anchor>
        </w:drawing>
      </w:r>
    </w:p>
    <w:p w:rsidR="002F76B6" w:rsidRDefault="002F76B6">
      <w:pPr>
        <w:spacing w:line="200" w:lineRule="exact"/>
        <w:rPr>
          <w:sz w:val="20"/>
          <w:szCs w:val="20"/>
        </w:rPr>
      </w:pPr>
    </w:p>
    <w:p w:rsidR="002F76B6" w:rsidRDefault="002F76B6">
      <w:pPr>
        <w:spacing w:before="4" w:line="280" w:lineRule="exact"/>
        <w:rPr>
          <w:sz w:val="28"/>
          <w:szCs w:val="28"/>
        </w:rPr>
      </w:pPr>
    </w:p>
    <w:p w:rsidR="002F76B6" w:rsidRDefault="002F76B6">
      <w:pPr>
        <w:spacing w:line="280" w:lineRule="exact"/>
        <w:rPr>
          <w:sz w:val="28"/>
          <w:szCs w:val="28"/>
        </w:rPr>
        <w:sectPr w:rsidR="002F76B6">
          <w:pgSz w:w="11910" w:h="16840"/>
          <w:pgMar w:top="1020" w:right="1300" w:bottom="280" w:left="1680" w:header="720" w:footer="720" w:gutter="0"/>
          <w:cols w:space="720"/>
        </w:sectPr>
      </w:pPr>
    </w:p>
    <w:p w:rsidR="002F76B6" w:rsidRDefault="002F76B6">
      <w:pPr>
        <w:spacing w:before="17" w:line="220" w:lineRule="exact"/>
      </w:pPr>
    </w:p>
    <w:p w:rsidR="002F76B6" w:rsidRDefault="00F32A52">
      <w:pPr>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6291.0.55.003, </w:t>
      </w:r>
      <w:r>
        <w:rPr>
          <w:rFonts w:ascii="Arial"/>
          <w:color w:val="006DB0"/>
          <w:sz w:val="16"/>
        </w:rPr>
        <w:t>table</w:t>
      </w:r>
      <w:r>
        <w:rPr>
          <w:rFonts w:ascii="Arial"/>
          <w:color w:val="006DB0"/>
          <w:spacing w:val="-2"/>
          <w:sz w:val="16"/>
        </w:rPr>
        <w:t xml:space="preserve"> </w:t>
      </w:r>
      <w:r>
        <w:rPr>
          <w:rFonts w:ascii="Arial"/>
          <w:color w:val="006DB0"/>
          <w:sz w:val="16"/>
        </w:rPr>
        <w:t>4</w:t>
      </w:r>
    </w:p>
    <w:p w:rsidR="002F76B6" w:rsidRDefault="00F32A52">
      <w:pPr>
        <w:spacing w:before="104"/>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1"/>
          <w:sz w:val="16"/>
        </w:rPr>
        <w:t xml:space="preserve"> data.</w:t>
      </w:r>
      <w:r>
        <w:rPr>
          <w:rFonts w:ascii="Arial"/>
          <w:color w:val="006DB0"/>
          <w:sz w:val="16"/>
        </w:rPr>
        <w:t xml:space="preserve"> Shares</w:t>
      </w:r>
      <w:r>
        <w:rPr>
          <w:rFonts w:ascii="Arial"/>
          <w:color w:val="006DB0"/>
          <w:spacing w:val="-1"/>
          <w:sz w:val="16"/>
        </w:rPr>
        <w:t xml:space="preserve"> are</w:t>
      </w:r>
      <w:r>
        <w:rPr>
          <w:rFonts w:ascii="Arial"/>
          <w:color w:val="006DB0"/>
          <w:sz w:val="16"/>
        </w:rPr>
        <w:t xml:space="preserve"> calculated</w:t>
      </w:r>
      <w:r>
        <w:rPr>
          <w:rFonts w:ascii="Arial"/>
          <w:color w:val="006DB0"/>
          <w:spacing w:val="-1"/>
          <w:sz w:val="16"/>
        </w:rPr>
        <w:t xml:space="preserve"> using</w:t>
      </w:r>
      <w:r>
        <w:rPr>
          <w:rFonts w:ascii="Arial"/>
          <w:color w:val="006DB0"/>
          <w:sz w:val="16"/>
        </w:rPr>
        <w:t xml:space="preserve"> a</w:t>
      </w:r>
      <w:r>
        <w:rPr>
          <w:rFonts w:ascii="Arial"/>
          <w:color w:val="006DB0"/>
          <w:spacing w:val="-1"/>
          <w:sz w:val="16"/>
        </w:rPr>
        <w:t xml:space="preserve"> </w:t>
      </w:r>
      <w:r>
        <w:rPr>
          <w:rFonts w:ascii="Arial"/>
          <w:color w:val="006DB0"/>
          <w:sz w:val="16"/>
        </w:rPr>
        <w:t>four-quarter</w:t>
      </w:r>
      <w:r>
        <w:rPr>
          <w:rFonts w:ascii="Arial"/>
          <w:color w:val="006DB0"/>
          <w:spacing w:val="-1"/>
          <w:sz w:val="16"/>
        </w:rPr>
        <w:t xml:space="preserve"> average.</w:t>
      </w:r>
    </w:p>
    <w:p w:rsidR="002F76B6" w:rsidRDefault="002F76B6">
      <w:pPr>
        <w:spacing w:before="10"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2F76B6" w:rsidRDefault="00F32A52">
      <w:pPr>
        <w:pStyle w:val="BodyText"/>
        <w:spacing w:before="54"/>
        <w:jc w:val="both"/>
      </w:pPr>
      <w:bookmarkStart w:id="10" w:name="_bookmark7"/>
      <w:bookmarkEnd w:id="10"/>
      <w:r>
        <w:rPr>
          <w:color w:val="5E5D5E"/>
          <w:spacing w:val="-1"/>
        </w:rPr>
        <w:t>Changes</w:t>
      </w:r>
      <w:r>
        <w:rPr>
          <w:color w:val="5E5D5E"/>
          <w:spacing w:val="7"/>
        </w:rPr>
        <w:t xml:space="preserve"> </w:t>
      </w:r>
      <w:r>
        <w:rPr>
          <w:color w:val="5E5D5E"/>
          <w:spacing w:val="-1"/>
        </w:rPr>
        <w:t>in</w:t>
      </w:r>
      <w:r>
        <w:rPr>
          <w:color w:val="5E5D5E"/>
          <w:spacing w:val="7"/>
        </w:rPr>
        <w:t xml:space="preserve"> </w:t>
      </w:r>
      <w:r>
        <w:rPr>
          <w:color w:val="5E5D5E"/>
          <w:spacing w:val="-1"/>
        </w:rPr>
        <w:t>industry</w:t>
      </w:r>
      <w:r>
        <w:rPr>
          <w:color w:val="5E5D5E"/>
          <w:spacing w:val="7"/>
        </w:rPr>
        <w:t xml:space="preserve"> </w:t>
      </w:r>
      <w:r>
        <w:rPr>
          <w:color w:val="5E5D5E"/>
        </w:rPr>
        <w:t>shares</w:t>
      </w:r>
      <w:r>
        <w:rPr>
          <w:color w:val="5E5D5E"/>
          <w:spacing w:val="7"/>
        </w:rPr>
        <w:t xml:space="preserve"> </w:t>
      </w:r>
      <w:r>
        <w:rPr>
          <w:color w:val="5E5D5E"/>
          <w:spacing w:val="-1"/>
        </w:rPr>
        <w:t>of</w:t>
      </w:r>
      <w:r>
        <w:rPr>
          <w:color w:val="5E5D5E"/>
          <w:spacing w:val="8"/>
        </w:rPr>
        <w:t xml:space="preserve"> </w:t>
      </w:r>
      <w:r>
        <w:rPr>
          <w:color w:val="5E5D5E"/>
        </w:rPr>
        <w:t>GDP</w:t>
      </w:r>
      <w:r>
        <w:rPr>
          <w:color w:val="5E5D5E"/>
          <w:spacing w:val="3"/>
        </w:rPr>
        <w:t xml:space="preserve"> </w:t>
      </w:r>
      <w:r>
        <w:rPr>
          <w:color w:val="5E5D5E"/>
          <w:spacing w:val="-1"/>
        </w:rPr>
        <w:t>over</w:t>
      </w:r>
      <w:r>
        <w:rPr>
          <w:color w:val="5E5D5E"/>
          <w:spacing w:val="7"/>
        </w:rPr>
        <w:t xml:space="preserve"> </w:t>
      </w:r>
      <w:r>
        <w:rPr>
          <w:color w:val="5E5D5E"/>
        </w:rPr>
        <w:t>time</w:t>
      </w:r>
      <w:r>
        <w:rPr>
          <w:color w:val="5E5D5E"/>
          <w:spacing w:val="7"/>
        </w:rPr>
        <w:t xml:space="preserve"> </w:t>
      </w:r>
      <w:r>
        <w:rPr>
          <w:color w:val="5E5D5E"/>
          <w:spacing w:val="-1"/>
        </w:rPr>
        <w:t>also</w:t>
      </w:r>
      <w:r>
        <w:rPr>
          <w:color w:val="5E5D5E"/>
          <w:spacing w:val="7"/>
        </w:rPr>
        <w:t xml:space="preserve"> </w:t>
      </w:r>
      <w:r>
        <w:rPr>
          <w:color w:val="5E5D5E"/>
        </w:rPr>
        <w:t>tell</w:t>
      </w:r>
      <w:r>
        <w:rPr>
          <w:color w:val="5E5D5E"/>
          <w:spacing w:val="8"/>
        </w:rPr>
        <w:t xml:space="preserve"> </w:t>
      </w:r>
      <w:r>
        <w:rPr>
          <w:color w:val="5E5D5E"/>
        </w:rPr>
        <w:t>a</w:t>
      </w:r>
      <w:r>
        <w:rPr>
          <w:color w:val="5E5D5E"/>
          <w:spacing w:val="7"/>
        </w:rPr>
        <w:t xml:space="preserve"> </w:t>
      </w:r>
      <w:r>
        <w:rPr>
          <w:color w:val="5E5D5E"/>
        </w:rPr>
        <w:t>story</w:t>
      </w:r>
      <w:r>
        <w:rPr>
          <w:color w:val="5E5D5E"/>
          <w:spacing w:val="7"/>
        </w:rPr>
        <w:t xml:space="preserve"> </w:t>
      </w:r>
      <w:r>
        <w:rPr>
          <w:color w:val="5E5D5E"/>
          <w:spacing w:val="-1"/>
        </w:rPr>
        <w:t>of</w:t>
      </w:r>
      <w:r>
        <w:rPr>
          <w:color w:val="5E5D5E"/>
          <w:spacing w:val="7"/>
        </w:rPr>
        <w:t xml:space="preserve"> </w:t>
      </w:r>
      <w:r>
        <w:rPr>
          <w:color w:val="5E5D5E"/>
        </w:rPr>
        <w:t>structural</w:t>
      </w:r>
      <w:r>
        <w:rPr>
          <w:color w:val="5E5D5E"/>
          <w:spacing w:val="7"/>
        </w:rPr>
        <w:t xml:space="preserve"> </w:t>
      </w:r>
      <w:r>
        <w:rPr>
          <w:color w:val="5E5D5E"/>
        </w:rPr>
        <w:t>change.</w:t>
      </w:r>
      <w:r>
        <w:rPr>
          <w:color w:val="5E5D5E"/>
          <w:spacing w:val="8"/>
        </w:rPr>
        <w:t xml:space="preserve"> </w:t>
      </w:r>
      <w:r>
        <w:rPr>
          <w:color w:val="5E5D5E"/>
          <w:spacing w:val="-1"/>
        </w:rPr>
        <w:t>Chart</w:t>
      </w:r>
    </w:p>
    <w:p w:rsidR="002F76B6" w:rsidRDefault="00F32A52">
      <w:pPr>
        <w:pStyle w:val="BodyText"/>
        <w:spacing w:before="30" w:line="271" w:lineRule="auto"/>
        <w:ind w:right="864"/>
        <w:jc w:val="both"/>
      </w:pPr>
      <w:r>
        <w:rPr>
          <w:color w:val="5E5D5E"/>
          <w:spacing w:val="-1"/>
        </w:rPr>
        <w:t>1.2</w:t>
      </w:r>
      <w:r>
        <w:rPr>
          <w:color w:val="5E5D5E"/>
          <w:spacing w:val="44"/>
        </w:rPr>
        <w:t xml:space="preserve"> </w:t>
      </w:r>
      <w:r>
        <w:rPr>
          <w:color w:val="5E5D5E"/>
        </w:rPr>
        <w:t>compares</w:t>
      </w:r>
      <w:r>
        <w:rPr>
          <w:color w:val="5E5D5E"/>
          <w:spacing w:val="44"/>
        </w:rPr>
        <w:t xml:space="preserve"> </w:t>
      </w:r>
      <w:r>
        <w:rPr>
          <w:color w:val="5E5D5E"/>
          <w:spacing w:val="-1"/>
        </w:rPr>
        <w:t>each</w:t>
      </w:r>
      <w:r>
        <w:rPr>
          <w:color w:val="5E5D5E"/>
          <w:spacing w:val="44"/>
        </w:rPr>
        <w:t xml:space="preserve"> </w:t>
      </w:r>
      <w:r>
        <w:rPr>
          <w:color w:val="5E5D5E"/>
          <w:spacing w:val="-2"/>
        </w:rPr>
        <w:t>industry’s</w:t>
      </w:r>
      <w:r>
        <w:rPr>
          <w:color w:val="5E5D5E"/>
          <w:spacing w:val="44"/>
        </w:rPr>
        <w:t xml:space="preserve"> </w:t>
      </w:r>
      <w:r>
        <w:rPr>
          <w:color w:val="5E5D5E"/>
        </w:rPr>
        <w:t>share</w:t>
      </w:r>
      <w:r>
        <w:rPr>
          <w:color w:val="5E5D5E"/>
          <w:spacing w:val="44"/>
        </w:rPr>
        <w:t xml:space="preserve"> </w:t>
      </w:r>
      <w:r>
        <w:rPr>
          <w:color w:val="5E5D5E"/>
          <w:spacing w:val="-1"/>
        </w:rPr>
        <w:t>of</w:t>
      </w:r>
      <w:r>
        <w:rPr>
          <w:color w:val="5E5D5E"/>
          <w:spacing w:val="44"/>
        </w:rPr>
        <w:t xml:space="preserve"> </w:t>
      </w:r>
      <w:r>
        <w:rPr>
          <w:color w:val="5E5D5E"/>
        </w:rPr>
        <w:t>GDP</w:t>
      </w:r>
      <w:r>
        <w:rPr>
          <w:color w:val="5E5D5E"/>
          <w:spacing w:val="41"/>
        </w:rPr>
        <w:t xml:space="preserve"> </w:t>
      </w:r>
      <w:r>
        <w:rPr>
          <w:color w:val="5E5D5E"/>
          <w:spacing w:val="-1"/>
        </w:rPr>
        <w:t>in</w:t>
      </w:r>
      <w:r>
        <w:rPr>
          <w:color w:val="5E5D5E"/>
          <w:spacing w:val="45"/>
        </w:rPr>
        <w:t xml:space="preserve"> </w:t>
      </w:r>
      <w:r>
        <w:rPr>
          <w:color w:val="5E5D5E"/>
          <w:spacing w:val="-1"/>
        </w:rPr>
        <w:t>2004–05</w:t>
      </w:r>
      <w:r>
        <w:rPr>
          <w:color w:val="5E5D5E"/>
          <w:spacing w:val="44"/>
        </w:rPr>
        <w:t xml:space="preserve"> </w:t>
      </w:r>
      <w:r>
        <w:rPr>
          <w:color w:val="5E5D5E"/>
          <w:spacing w:val="-1"/>
        </w:rPr>
        <w:t>with</w:t>
      </w:r>
      <w:r>
        <w:rPr>
          <w:color w:val="5E5D5E"/>
          <w:spacing w:val="44"/>
        </w:rPr>
        <w:t xml:space="preserve"> </w:t>
      </w:r>
      <w:r>
        <w:rPr>
          <w:color w:val="5E5D5E"/>
          <w:spacing w:val="-1"/>
        </w:rPr>
        <w:t>2014–15.</w:t>
      </w:r>
      <w:r>
        <w:rPr>
          <w:color w:val="5E5D5E"/>
          <w:spacing w:val="41"/>
        </w:rPr>
        <w:t xml:space="preserve"> </w:t>
      </w:r>
      <w:r>
        <w:rPr>
          <w:color w:val="5E5D5E"/>
        </w:rPr>
        <w:t>The</w:t>
      </w:r>
      <w:r>
        <w:rPr>
          <w:color w:val="5E5D5E"/>
          <w:spacing w:val="44"/>
        </w:rPr>
        <w:t xml:space="preserve"> </w:t>
      </w:r>
      <w:r>
        <w:rPr>
          <w:color w:val="5E5D5E"/>
        </w:rPr>
        <w:t>services</w:t>
      </w:r>
      <w:r>
        <w:rPr>
          <w:color w:val="5E5D5E"/>
          <w:spacing w:val="31"/>
        </w:rPr>
        <w:t xml:space="preserve"> </w:t>
      </w:r>
      <w:r>
        <w:rPr>
          <w:color w:val="5E5D5E"/>
          <w:spacing w:val="-1"/>
        </w:rPr>
        <w:t xml:space="preserve">industries account </w:t>
      </w:r>
      <w:r>
        <w:rPr>
          <w:color w:val="5E5D5E"/>
        </w:rPr>
        <w:t>for</w:t>
      </w:r>
      <w:r>
        <w:rPr>
          <w:color w:val="5E5D5E"/>
          <w:spacing w:val="-1"/>
        </w:rPr>
        <w:t xml:space="preserve"> </w:t>
      </w:r>
      <w:r>
        <w:rPr>
          <w:color w:val="5E5D5E"/>
        </w:rPr>
        <w:t>the</w:t>
      </w:r>
      <w:r>
        <w:rPr>
          <w:color w:val="5E5D5E"/>
          <w:spacing w:val="-2"/>
        </w:rPr>
        <w:t xml:space="preserve"> </w:t>
      </w:r>
      <w:r>
        <w:rPr>
          <w:color w:val="5E5D5E"/>
        </w:rPr>
        <w:t>majority</w:t>
      </w:r>
      <w:r>
        <w:rPr>
          <w:color w:val="5E5D5E"/>
          <w:spacing w:val="-2"/>
        </w:rPr>
        <w:t xml:space="preserve"> </w:t>
      </w:r>
      <w:r>
        <w:rPr>
          <w:color w:val="5E5D5E"/>
          <w:spacing w:val="-1"/>
        </w:rPr>
        <w:t>of</w:t>
      </w:r>
      <w:r>
        <w:rPr>
          <w:color w:val="5E5D5E"/>
        </w:rPr>
        <w:t xml:space="preserve"> </w:t>
      </w:r>
      <w:r>
        <w:rPr>
          <w:color w:val="5E5D5E"/>
          <w:spacing w:val="-1"/>
        </w:rPr>
        <w:t xml:space="preserve">production </w:t>
      </w:r>
      <w:r>
        <w:rPr>
          <w:color w:val="5E5D5E"/>
        </w:rPr>
        <w:t>(around</w:t>
      </w:r>
      <w:r>
        <w:rPr>
          <w:color w:val="5E5D5E"/>
          <w:spacing w:val="-1"/>
        </w:rPr>
        <w:t xml:space="preserve"> 60 per </w:t>
      </w:r>
      <w:r>
        <w:rPr>
          <w:color w:val="5E5D5E"/>
        </w:rPr>
        <w:t xml:space="preserve">cent). </w:t>
      </w:r>
      <w:r>
        <w:rPr>
          <w:color w:val="5E5D5E"/>
          <w:spacing w:val="-3"/>
        </w:rPr>
        <w:t>However,</w:t>
      </w:r>
      <w:r>
        <w:rPr>
          <w:color w:val="5E5D5E"/>
          <w:spacing w:val="-2"/>
        </w:rPr>
        <w:t xml:space="preserve"> </w:t>
      </w:r>
      <w:r>
        <w:rPr>
          <w:color w:val="5E5D5E"/>
        </w:rPr>
        <w:t>the</w:t>
      </w:r>
      <w:r>
        <w:rPr>
          <w:color w:val="5E5D5E"/>
          <w:spacing w:val="-2"/>
        </w:rPr>
        <w:t xml:space="preserve"> </w:t>
      </w:r>
      <w:r>
        <w:rPr>
          <w:color w:val="5E5D5E"/>
        </w:rPr>
        <w:t>rise</w:t>
      </w:r>
      <w:r>
        <w:rPr>
          <w:color w:val="5E5D5E"/>
          <w:spacing w:val="-1"/>
        </w:rPr>
        <w:t xml:space="preserve"> in</w:t>
      </w:r>
      <w:r>
        <w:rPr>
          <w:color w:val="5E5D5E"/>
          <w:spacing w:val="26"/>
        </w:rPr>
        <w:t xml:space="preserve"> </w:t>
      </w:r>
      <w:r>
        <w:rPr>
          <w:color w:val="5E5D5E"/>
        </w:rPr>
        <w:t>services’</w:t>
      </w:r>
      <w:r>
        <w:rPr>
          <w:color w:val="5E5D5E"/>
          <w:spacing w:val="-16"/>
        </w:rPr>
        <w:t xml:space="preserve"> </w:t>
      </w:r>
      <w:r>
        <w:rPr>
          <w:color w:val="5E5D5E"/>
        </w:rPr>
        <w:t>share</w:t>
      </w:r>
      <w:r>
        <w:rPr>
          <w:color w:val="5E5D5E"/>
          <w:spacing w:val="-7"/>
        </w:rPr>
        <w:t xml:space="preserve"> </w:t>
      </w:r>
      <w:r>
        <w:rPr>
          <w:color w:val="5E5D5E"/>
          <w:spacing w:val="-1"/>
        </w:rPr>
        <w:t>of</w:t>
      </w:r>
      <w:r>
        <w:rPr>
          <w:color w:val="5E5D5E"/>
          <w:spacing w:val="-7"/>
        </w:rPr>
        <w:t xml:space="preserve"> </w:t>
      </w:r>
      <w:r>
        <w:rPr>
          <w:color w:val="5E5D5E"/>
          <w:spacing w:val="-1"/>
        </w:rPr>
        <w:t>employment</w:t>
      </w:r>
      <w:r>
        <w:rPr>
          <w:color w:val="5E5D5E"/>
          <w:spacing w:val="-7"/>
        </w:rPr>
        <w:t xml:space="preserve"> </w:t>
      </w:r>
      <w:r>
        <w:rPr>
          <w:color w:val="5E5D5E"/>
          <w:spacing w:val="-1"/>
        </w:rPr>
        <w:t>has</w:t>
      </w:r>
      <w:r>
        <w:rPr>
          <w:color w:val="5E5D5E"/>
          <w:spacing w:val="-7"/>
        </w:rPr>
        <w:t xml:space="preserve"> </w:t>
      </w:r>
      <w:r>
        <w:rPr>
          <w:color w:val="5E5D5E"/>
          <w:spacing w:val="-1"/>
        </w:rPr>
        <w:t>not</w:t>
      </w:r>
      <w:r>
        <w:rPr>
          <w:color w:val="5E5D5E"/>
          <w:spacing w:val="-7"/>
        </w:rPr>
        <w:t xml:space="preserve"> </w:t>
      </w:r>
      <w:r>
        <w:rPr>
          <w:color w:val="5E5D5E"/>
          <w:spacing w:val="-1"/>
        </w:rPr>
        <w:t>been</w:t>
      </w:r>
      <w:r>
        <w:rPr>
          <w:color w:val="5E5D5E"/>
          <w:spacing w:val="-8"/>
        </w:rPr>
        <w:t xml:space="preserve"> </w:t>
      </w:r>
      <w:r>
        <w:rPr>
          <w:color w:val="5E5D5E"/>
        </w:rPr>
        <w:t>mirrored</w:t>
      </w:r>
      <w:r>
        <w:rPr>
          <w:color w:val="5E5D5E"/>
          <w:spacing w:val="-7"/>
        </w:rPr>
        <w:t xml:space="preserve"> </w:t>
      </w:r>
      <w:r>
        <w:rPr>
          <w:color w:val="5E5D5E"/>
          <w:spacing w:val="-1"/>
        </w:rPr>
        <w:t>on</w:t>
      </w:r>
      <w:r>
        <w:rPr>
          <w:color w:val="5E5D5E"/>
          <w:spacing w:val="-7"/>
        </w:rPr>
        <w:t xml:space="preserve"> </w:t>
      </w:r>
      <w:r>
        <w:rPr>
          <w:color w:val="5E5D5E"/>
        </w:rPr>
        <w:t>the</w:t>
      </w:r>
      <w:r>
        <w:rPr>
          <w:color w:val="5E5D5E"/>
          <w:spacing w:val="-7"/>
        </w:rPr>
        <w:t xml:space="preserve"> </w:t>
      </w:r>
      <w:r>
        <w:rPr>
          <w:color w:val="5E5D5E"/>
          <w:spacing w:val="-1"/>
        </w:rPr>
        <w:t>production</w:t>
      </w:r>
      <w:r>
        <w:rPr>
          <w:color w:val="5E5D5E"/>
          <w:spacing w:val="-7"/>
        </w:rPr>
        <w:t xml:space="preserve"> </w:t>
      </w:r>
      <w:r>
        <w:rPr>
          <w:color w:val="5E5D5E"/>
        </w:rPr>
        <w:t>side,</w:t>
      </w:r>
      <w:r>
        <w:rPr>
          <w:color w:val="5E5D5E"/>
          <w:spacing w:val="-7"/>
        </w:rPr>
        <w:t xml:space="preserve"> </w:t>
      </w:r>
      <w:r>
        <w:rPr>
          <w:color w:val="5E5D5E"/>
          <w:spacing w:val="-1"/>
        </w:rPr>
        <w:t>with</w:t>
      </w:r>
      <w:r>
        <w:rPr>
          <w:color w:val="5E5D5E"/>
          <w:spacing w:val="-8"/>
        </w:rPr>
        <w:t xml:space="preserve"> </w:t>
      </w:r>
      <w:r>
        <w:rPr>
          <w:color w:val="5E5D5E"/>
        </w:rPr>
        <w:t>services’</w:t>
      </w:r>
      <w:r>
        <w:rPr>
          <w:color w:val="5E5D5E"/>
          <w:spacing w:val="30"/>
        </w:rPr>
        <w:t xml:space="preserve"> </w:t>
      </w:r>
      <w:r>
        <w:rPr>
          <w:color w:val="5E5D5E"/>
        </w:rPr>
        <w:t>share</w:t>
      </w:r>
      <w:r>
        <w:rPr>
          <w:color w:val="5E5D5E"/>
          <w:spacing w:val="-5"/>
        </w:rPr>
        <w:t xml:space="preserve"> </w:t>
      </w:r>
      <w:r>
        <w:rPr>
          <w:color w:val="5E5D5E"/>
          <w:spacing w:val="-1"/>
        </w:rPr>
        <w:t>of</w:t>
      </w:r>
      <w:r>
        <w:rPr>
          <w:color w:val="5E5D5E"/>
          <w:spacing w:val="-5"/>
        </w:rPr>
        <w:t xml:space="preserve"> </w:t>
      </w:r>
      <w:r>
        <w:rPr>
          <w:color w:val="5E5D5E"/>
        </w:rPr>
        <w:t>GDP</w:t>
      </w:r>
      <w:r>
        <w:rPr>
          <w:color w:val="5E5D5E"/>
          <w:spacing w:val="-8"/>
        </w:rPr>
        <w:t xml:space="preserve"> </w:t>
      </w:r>
      <w:r>
        <w:rPr>
          <w:color w:val="5E5D5E"/>
        </w:rPr>
        <w:t>remaining</w:t>
      </w:r>
      <w:r>
        <w:rPr>
          <w:color w:val="5E5D5E"/>
          <w:spacing w:val="-5"/>
        </w:rPr>
        <w:t xml:space="preserve"> </w:t>
      </w:r>
      <w:r>
        <w:rPr>
          <w:color w:val="5E5D5E"/>
        </w:rPr>
        <w:t>relatively</w:t>
      </w:r>
      <w:r>
        <w:rPr>
          <w:color w:val="5E5D5E"/>
          <w:spacing w:val="-4"/>
        </w:rPr>
        <w:t xml:space="preserve"> </w:t>
      </w:r>
      <w:r>
        <w:rPr>
          <w:color w:val="5E5D5E"/>
        </w:rPr>
        <w:t>stable</w:t>
      </w:r>
      <w:r>
        <w:rPr>
          <w:color w:val="5E5D5E"/>
          <w:spacing w:val="-5"/>
        </w:rPr>
        <w:t xml:space="preserve"> </w:t>
      </w:r>
      <w:r>
        <w:rPr>
          <w:color w:val="5E5D5E"/>
          <w:spacing w:val="-1"/>
        </w:rPr>
        <w:t>over</w:t>
      </w:r>
      <w:r>
        <w:rPr>
          <w:color w:val="5E5D5E"/>
          <w:spacing w:val="-5"/>
        </w:rPr>
        <w:t xml:space="preserve"> </w:t>
      </w:r>
      <w:r>
        <w:rPr>
          <w:color w:val="5E5D5E"/>
        </w:rPr>
        <w:t>the</w:t>
      </w:r>
      <w:r>
        <w:rPr>
          <w:color w:val="5E5D5E"/>
          <w:spacing w:val="-5"/>
        </w:rPr>
        <w:t xml:space="preserve"> </w:t>
      </w:r>
      <w:r>
        <w:rPr>
          <w:color w:val="5E5D5E"/>
          <w:spacing w:val="-1"/>
        </w:rPr>
        <w:t>past</w:t>
      </w:r>
      <w:r>
        <w:rPr>
          <w:color w:val="5E5D5E"/>
          <w:spacing w:val="-5"/>
        </w:rPr>
        <w:t xml:space="preserve"> </w:t>
      </w:r>
      <w:r>
        <w:rPr>
          <w:color w:val="5E5D5E"/>
          <w:spacing w:val="-1"/>
        </w:rPr>
        <w:t>decade.</w:t>
      </w:r>
      <w:r>
        <w:rPr>
          <w:color w:val="5E5D5E"/>
          <w:spacing w:val="-3"/>
        </w:rPr>
        <w:t xml:space="preserve"> </w:t>
      </w:r>
      <w:r>
        <w:rPr>
          <w:color w:val="5E5D5E"/>
          <w:spacing w:val="-1"/>
        </w:rPr>
        <w:t>Mining’s</w:t>
      </w:r>
      <w:r>
        <w:rPr>
          <w:color w:val="5E5D5E"/>
          <w:spacing w:val="-5"/>
        </w:rPr>
        <w:t xml:space="preserve"> </w:t>
      </w:r>
      <w:r>
        <w:rPr>
          <w:color w:val="5E5D5E"/>
        </w:rPr>
        <w:t>share</w:t>
      </w:r>
      <w:r>
        <w:rPr>
          <w:color w:val="5E5D5E"/>
          <w:spacing w:val="-5"/>
        </w:rPr>
        <w:t xml:space="preserve"> </w:t>
      </w:r>
      <w:r>
        <w:rPr>
          <w:color w:val="5E5D5E"/>
          <w:spacing w:val="-1"/>
        </w:rPr>
        <w:t>of</w:t>
      </w:r>
      <w:r>
        <w:rPr>
          <w:color w:val="5E5D5E"/>
          <w:spacing w:val="-5"/>
        </w:rPr>
        <w:t xml:space="preserve"> </w:t>
      </w:r>
      <w:r>
        <w:rPr>
          <w:color w:val="5E5D5E"/>
        </w:rPr>
        <w:t>GDP</w:t>
      </w:r>
      <w:r>
        <w:rPr>
          <w:color w:val="5E5D5E"/>
          <w:spacing w:val="-8"/>
        </w:rPr>
        <w:t xml:space="preserve"> </w:t>
      </w:r>
      <w:r>
        <w:rPr>
          <w:color w:val="5E5D5E"/>
          <w:spacing w:val="-1"/>
        </w:rPr>
        <w:t>has</w:t>
      </w:r>
      <w:r>
        <w:rPr>
          <w:color w:val="5E5D5E"/>
          <w:spacing w:val="29"/>
        </w:rPr>
        <w:t xml:space="preserve"> </w:t>
      </w:r>
      <w:r>
        <w:rPr>
          <w:color w:val="5E5D5E"/>
        </w:rPr>
        <w:t>risen</w:t>
      </w:r>
      <w:r>
        <w:rPr>
          <w:color w:val="5E5D5E"/>
          <w:spacing w:val="-2"/>
        </w:rPr>
        <w:t xml:space="preserve"> </w:t>
      </w:r>
      <w:r>
        <w:rPr>
          <w:color w:val="5E5D5E"/>
        </w:rPr>
        <w:t>rapidly</w:t>
      </w:r>
      <w:r>
        <w:rPr>
          <w:color w:val="5E5D5E"/>
          <w:spacing w:val="-1"/>
        </w:rPr>
        <w:t xml:space="preserve"> over </w:t>
      </w:r>
      <w:r>
        <w:rPr>
          <w:color w:val="5E5D5E"/>
        </w:rPr>
        <w:t>the</w:t>
      </w:r>
      <w:r>
        <w:rPr>
          <w:color w:val="5E5D5E"/>
          <w:spacing w:val="-1"/>
        </w:rPr>
        <w:t xml:space="preserve"> last decade as </w:t>
      </w:r>
      <w:r>
        <w:rPr>
          <w:color w:val="5E5D5E"/>
        </w:rPr>
        <w:t>a</w:t>
      </w:r>
      <w:r>
        <w:rPr>
          <w:color w:val="5E5D5E"/>
          <w:spacing w:val="-1"/>
        </w:rPr>
        <w:t xml:space="preserve"> </w:t>
      </w:r>
      <w:r>
        <w:rPr>
          <w:color w:val="5E5D5E"/>
        </w:rPr>
        <w:t>result</w:t>
      </w:r>
      <w:r>
        <w:rPr>
          <w:color w:val="5E5D5E"/>
          <w:spacing w:val="-1"/>
        </w:rPr>
        <w:t xml:space="preserve"> of</w:t>
      </w:r>
      <w:r>
        <w:rPr>
          <w:color w:val="5E5D5E"/>
          <w:spacing w:val="-2"/>
        </w:rPr>
        <w:t xml:space="preserve"> </w:t>
      </w:r>
      <w:r>
        <w:rPr>
          <w:color w:val="5E5D5E"/>
        </w:rPr>
        <w:t>the</w:t>
      </w:r>
      <w:r>
        <w:rPr>
          <w:color w:val="5E5D5E"/>
          <w:spacing w:val="-1"/>
        </w:rPr>
        <w:t xml:space="preserve"> </w:t>
      </w:r>
      <w:r>
        <w:rPr>
          <w:color w:val="5E5D5E"/>
        </w:rPr>
        <w:t>resources</w:t>
      </w:r>
      <w:r>
        <w:rPr>
          <w:color w:val="5E5D5E"/>
          <w:spacing w:val="-1"/>
        </w:rPr>
        <w:t xml:space="preserve"> boom, which also </w:t>
      </w:r>
      <w:r>
        <w:rPr>
          <w:color w:val="5E5D5E"/>
        </w:rPr>
        <w:t>supported</w:t>
      </w:r>
      <w:r>
        <w:rPr>
          <w:color w:val="5E5D5E"/>
          <w:spacing w:val="29"/>
        </w:rPr>
        <w:t xml:space="preserve"> </w:t>
      </w:r>
      <w:r>
        <w:rPr>
          <w:color w:val="5E5D5E"/>
          <w:spacing w:val="-1"/>
        </w:rPr>
        <w:t>growth</w:t>
      </w:r>
      <w:r>
        <w:rPr>
          <w:color w:val="5E5D5E"/>
          <w:spacing w:val="-6"/>
        </w:rPr>
        <w:t xml:space="preserve"> </w:t>
      </w:r>
      <w:r>
        <w:rPr>
          <w:color w:val="5E5D5E"/>
          <w:spacing w:val="-1"/>
        </w:rPr>
        <w:t>in</w:t>
      </w:r>
      <w:r>
        <w:rPr>
          <w:color w:val="5E5D5E"/>
          <w:spacing w:val="-6"/>
        </w:rPr>
        <w:t xml:space="preserve"> </w:t>
      </w:r>
      <w:r>
        <w:rPr>
          <w:color w:val="5E5D5E"/>
        </w:rPr>
        <w:t>construction</w:t>
      </w:r>
      <w:r>
        <w:rPr>
          <w:color w:val="5E5D5E"/>
          <w:spacing w:val="-6"/>
        </w:rPr>
        <w:t xml:space="preserve"> </w:t>
      </w:r>
      <w:r>
        <w:rPr>
          <w:color w:val="5E5D5E"/>
          <w:spacing w:val="-1"/>
        </w:rPr>
        <w:t>output.</w:t>
      </w:r>
      <w:r>
        <w:rPr>
          <w:color w:val="5E5D5E"/>
          <w:spacing w:val="-6"/>
        </w:rPr>
        <w:t xml:space="preserve"> </w:t>
      </w:r>
      <w:r>
        <w:rPr>
          <w:color w:val="5E5D5E"/>
          <w:spacing w:val="-1"/>
        </w:rPr>
        <w:t>Manufacturing’s</w:t>
      </w:r>
      <w:r>
        <w:rPr>
          <w:color w:val="5E5D5E"/>
          <w:spacing w:val="-6"/>
        </w:rPr>
        <w:t xml:space="preserve"> </w:t>
      </w:r>
      <w:r>
        <w:rPr>
          <w:color w:val="5E5D5E"/>
        </w:rPr>
        <w:t>share</w:t>
      </w:r>
      <w:r>
        <w:rPr>
          <w:color w:val="5E5D5E"/>
          <w:spacing w:val="-6"/>
        </w:rPr>
        <w:t xml:space="preserve"> </w:t>
      </w:r>
      <w:r>
        <w:rPr>
          <w:color w:val="5E5D5E"/>
          <w:spacing w:val="-1"/>
        </w:rPr>
        <w:t>of</w:t>
      </w:r>
      <w:r>
        <w:rPr>
          <w:color w:val="5E5D5E"/>
          <w:spacing w:val="-5"/>
        </w:rPr>
        <w:t xml:space="preserve"> </w:t>
      </w:r>
      <w:r>
        <w:rPr>
          <w:color w:val="5E5D5E"/>
        </w:rPr>
        <w:t>GDP</w:t>
      </w:r>
      <w:r>
        <w:rPr>
          <w:color w:val="5E5D5E"/>
          <w:spacing w:val="-10"/>
        </w:rPr>
        <w:t xml:space="preserve"> </w:t>
      </w:r>
      <w:r>
        <w:rPr>
          <w:color w:val="5E5D5E"/>
          <w:spacing w:val="-1"/>
        </w:rPr>
        <w:t>has</w:t>
      </w:r>
      <w:r>
        <w:rPr>
          <w:color w:val="5E5D5E"/>
          <w:spacing w:val="-6"/>
        </w:rPr>
        <w:t xml:space="preserve"> </w:t>
      </w:r>
      <w:r>
        <w:rPr>
          <w:color w:val="5E5D5E"/>
        </w:rPr>
        <w:t>fallen</w:t>
      </w:r>
      <w:r>
        <w:rPr>
          <w:color w:val="5E5D5E"/>
          <w:spacing w:val="-7"/>
        </w:rPr>
        <w:t xml:space="preserve"> </w:t>
      </w:r>
      <w:r>
        <w:rPr>
          <w:color w:val="5E5D5E"/>
        </w:rPr>
        <w:t>the</w:t>
      </w:r>
      <w:r>
        <w:rPr>
          <w:color w:val="5E5D5E"/>
          <w:spacing w:val="-6"/>
        </w:rPr>
        <w:t xml:space="preserve"> </w:t>
      </w:r>
      <w:r>
        <w:rPr>
          <w:color w:val="5E5D5E"/>
        </w:rPr>
        <w:t>most</w:t>
      </w:r>
      <w:r>
        <w:rPr>
          <w:color w:val="5E5D5E"/>
          <w:spacing w:val="-6"/>
        </w:rPr>
        <w:t xml:space="preserve"> </w:t>
      </w:r>
      <w:r>
        <w:rPr>
          <w:color w:val="5E5D5E"/>
        </w:rPr>
        <w:t>sharply</w:t>
      </w:r>
      <w:r>
        <w:rPr>
          <w:color w:val="5E5D5E"/>
          <w:spacing w:val="-5"/>
        </w:rPr>
        <w:t xml:space="preserve"> </w:t>
      </w:r>
      <w:r>
        <w:rPr>
          <w:color w:val="5E5D5E"/>
          <w:spacing w:val="-1"/>
        </w:rPr>
        <w:t>of</w:t>
      </w:r>
      <w:r>
        <w:rPr>
          <w:color w:val="5E5D5E"/>
          <w:spacing w:val="32"/>
          <w:w w:val="99"/>
        </w:rPr>
        <w:t xml:space="preserve"> </w:t>
      </w:r>
      <w:r>
        <w:rPr>
          <w:color w:val="5E5D5E"/>
          <w:spacing w:val="-1"/>
        </w:rPr>
        <w:t>any</w:t>
      </w:r>
      <w:r>
        <w:rPr>
          <w:color w:val="5E5D5E"/>
          <w:spacing w:val="-8"/>
        </w:rPr>
        <w:t xml:space="preserve"> </w:t>
      </w:r>
      <w:r>
        <w:rPr>
          <w:color w:val="5E5D5E"/>
          <w:spacing w:val="-2"/>
        </w:rPr>
        <w:t>industry.</w:t>
      </w:r>
      <w:r>
        <w:rPr>
          <w:color w:val="5E5D5E"/>
          <w:spacing w:val="-7"/>
        </w:rPr>
        <w:t xml:space="preserve"> </w:t>
      </w:r>
      <w:r>
        <w:rPr>
          <w:color w:val="5E5D5E"/>
        </w:rPr>
        <w:t>Manufacturing</w:t>
      </w:r>
      <w:r>
        <w:rPr>
          <w:color w:val="5E5D5E"/>
          <w:spacing w:val="-7"/>
        </w:rPr>
        <w:t xml:space="preserve"> </w:t>
      </w:r>
      <w:r>
        <w:rPr>
          <w:color w:val="5E5D5E"/>
          <w:spacing w:val="-1"/>
        </w:rPr>
        <w:t>is</w:t>
      </w:r>
      <w:r>
        <w:rPr>
          <w:color w:val="5E5D5E"/>
          <w:spacing w:val="-7"/>
        </w:rPr>
        <w:t xml:space="preserve"> </w:t>
      </w:r>
      <w:r>
        <w:rPr>
          <w:color w:val="5E5D5E"/>
        </w:rPr>
        <w:t>the</w:t>
      </w:r>
      <w:r>
        <w:rPr>
          <w:color w:val="5E5D5E"/>
          <w:spacing w:val="-9"/>
        </w:rPr>
        <w:t xml:space="preserve"> </w:t>
      </w:r>
      <w:r>
        <w:rPr>
          <w:color w:val="5E5D5E"/>
          <w:spacing w:val="-1"/>
        </w:rPr>
        <w:t>only</w:t>
      </w:r>
      <w:r>
        <w:rPr>
          <w:color w:val="5E5D5E"/>
          <w:spacing w:val="-7"/>
        </w:rPr>
        <w:t xml:space="preserve"> </w:t>
      </w:r>
      <w:r>
        <w:rPr>
          <w:color w:val="5E5D5E"/>
        </w:rPr>
        <w:t>sector</w:t>
      </w:r>
      <w:r>
        <w:rPr>
          <w:color w:val="5E5D5E"/>
          <w:spacing w:val="-8"/>
        </w:rPr>
        <w:t xml:space="preserve"> </w:t>
      </w:r>
      <w:r>
        <w:rPr>
          <w:color w:val="5E5D5E"/>
          <w:spacing w:val="-1"/>
        </w:rPr>
        <w:t>which</w:t>
      </w:r>
      <w:r>
        <w:rPr>
          <w:color w:val="5E5D5E"/>
          <w:spacing w:val="-7"/>
        </w:rPr>
        <w:t xml:space="preserve"> </w:t>
      </w:r>
      <w:r>
        <w:rPr>
          <w:color w:val="5E5D5E"/>
          <w:spacing w:val="-1"/>
        </w:rPr>
        <w:t>has</w:t>
      </w:r>
      <w:r>
        <w:rPr>
          <w:color w:val="5E5D5E"/>
          <w:spacing w:val="-8"/>
        </w:rPr>
        <w:t xml:space="preserve"> </w:t>
      </w:r>
      <w:r>
        <w:rPr>
          <w:color w:val="5E5D5E"/>
        </w:rPr>
        <w:t>seen</w:t>
      </w:r>
      <w:r>
        <w:rPr>
          <w:color w:val="5E5D5E"/>
          <w:spacing w:val="-8"/>
        </w:rPr>
        <w:t xml:space="preserve"> </w:t>
      </w:r>
      <w:r>
        <w:rPr>
          <w:color w:val="5E5D5E"/>
          <w:spacing w:val="-1"/>
        </w:rPr>
        <w:t>its</w:t>
      </w:r>
      <w:r>
        <w:rPr>
          <w:color w:val="5E5D5E"/>
          <w:spacing w:val="-7"/>
        </w:rPr>
        <w:t xml:space="preserve"> </w:t>
      </w:r>
      <w:r>
        <w:rPr>
          <w:color w:val="5E5D5E"/>
          <w:spacing w:val="-1"/>
        </w:rPr>
        <w:t>actual</w:t>
      </w:r>
      <w:r>
        <w:rPr>
          <w:color w:val="5E5D5E"/>
          <w:spacing w:val="-7"/>
        </w:rPr>
        <w:t xml:space="preserve"> </w:t>
      </w:r>
      <w:r>
        <w:rPr>
          <w:color w:val="5E5D5E"/>
          <w:spacing w:val="-1"/>
        </w:rPr>
        <w:t>production</w:t>
      </w:r>
      <w:r>
        <w:rPr>
          <w:color w:val="5E5D5E"/>
          <w:spacing w:val="-8"/>
        </w:rPr>
        <w:t xml:space="preserve"> </w:t>
      </w:r>
      <w:r>
        <w:rPr>
          <w:color w:val="5E5D5E"/>
        </w:rPr>
        <w:t>(not</w:t>
      </w:r>
      <w:r>
        <w:rPr>
          <w:color w:val="5E5D5E"/>
          <w:spacing w:val="-7"/>
        </w:rPr>
        <w:t xml:space="preserve"> </w:t>
      </w:r>
      <w:r>
        <w:rPr>
          <w:color w:val="5E5D5E"/>
          <w:spacing w:val="-1"/>
        </w:rPr>
        <w:t>just</w:t>
      </w:r>
      <w:r>
        <w:rPr>
          <w:color w:val="5E5D5E"/>
          <w:spacing w:val="28"/>
        </w:rPr>
        <w:t xml:space="preserve"> </w:t>
      </w:r>
      <w:r>
        <w:rPr>
          <w:color w:val="5E5D5E"/>
          <w:spacing w:val="-1"/>
        </w:rPr>
        <w:t xml:space="preserve">its </w:t>
      </w:r>
      <w:r>
        <w:rPr>
          <w:color w:val="5E5D5E"/>
        </w:rPr>
        <w:t>share</w:t>
      </w:r>
      <w:r>
        <w:rPr>
          <w:color w:val="5E5D5E"/>
          <w:spacing w:val="-1"/>
        </w:rPr>
        <w:t xml:space="preserve"> of</w:t>
      </w:r>
      <w:r>
        <w:rPr>
          <w:color w:val="5E5D5E"/>
        </w:rPr>
        <w:t xml:space="preserve"> </w:t>
      </w:r>
      <w:r>
        <w:rPr>
          <w:color w:val="5E5D5E"/>
          <w:spacing w:val="-1"/>
        </w:rPr>
        <w:t>production)</w:t>
      </w:r>
      <w:r>
        <w:rPr>
          <w:color w:val="5E5D5E"/>
        </w:rPr>
        <w:t xml:space="preserve"> fall</w:t>
      </w:r>
      <w:r>
        <w:rPr>
          <w:color w:val="5E5D5E"/>
          <w:spacing w:val="-2"/>
        </w:rPr>
        <w:t xml:space="preserve"> </w:t>
      </w:r>
      <w:r>
        <w:rPr>
          <w:color w:val="5E5D5E"/>
          <w:spacing w:val="-1"/>
        </w:rPr>
        <w:t>over</w:t>
      </w:r>
      <w:r>
        <w:rPr>
          <w:color w:val="5E5D5E"/>
        </w:rPr>
        <w:t xml:space="preserve"> the</w:t>
      </w:r>
      <w:r>
        <w:rPr>
          <w:color w:val="5E5D5E"/>
          <w:spacing w:val="-1"/>
        </w:rPr>
        <w:t xml:space="preserve"> past</w:t>
      </w:r>
      <w:r>
        <w:rPr>
          <w:color w:val="5E5D5E"/>
        </w:rPr>
        <w:t xml:space="preserve"> </w:t>
      </w:r>
      <w:r>
        <w:rPr>
          <w:color w:val="5E5D5E"/>
          <w:spacing w:val="-1"/>
        </w:rPr>
        <w:t>decade.</w:t>
      </w:r>
    </w:p>
    <w:p w:rsidR="002F76B6" w:rsidRDefault="002F76B6">
      <w:pPr>
        <w:spacing w:before="8" w:line="220" w:lineRule="exact"/>
      </w:pPr>
    </w:p>
    <w:p w:rsidR="002F76B6" w:rsidRDefault="00F32A52">
      <w:pPr>
        <w:pStyle w:val="BodyText"/>
        <w:spacing w:before="0"/>
        <w:jc w:val="both"/>
      </w:pPr>
      <w:r>
        <w:rPr>
          <w:color w:val="006DB0"/>
          <w:spacing w:val="-1"/>
        </w:rPr>
        <w:t>Chart</w:t>
      </w:r>
      <w:r>
        <w:rPr>
          <w:color w:val="006DB0"/>
          <w:spacing w:val="-2"/>
        </w:rPr>
        <w:t xml:space="preserve"> </w:t>
      </w:r>
      <w:r>
        <w:rPr>
          <w:color w:val="006DB0"/>
          <w:spacing w:val="-1"/>
        </w:rPr>
        <w:t xml:space="preserve">1.2: </w:t>
      </w:r>
      <w:r>
        <w:rPr>
          <w:color w:val="006DB0"/>
        </w:rPr>
        <w:t>Industry</w:t>
      </w:r>
      <w:r>
        <w:rPr>
          <w:color w:val="006DB0"/>
          <w:spacing w:val="-3"/>
        </w:rPr>
        <w:t xml:space="preserve"> </w:t>
      </w:r>
      <w:r>
        <w:rPr>
          <w:color w:val="006DB0"/>
        </w:rPr>
        <w:t>shares</w:t>
      </w:r>
      <w:r>
        <w:rPr>
          <w:color w:val="006DB0"/>
          <w:spacing w:val="-2"/>
        </w:rPr>
        <w:t xml:space="preserve"> </w:t>
      </w:r>
      <w:r>
        <w:rPr>
          <w:color w:val="006DB0"/>
          <w:spacing w:val="-1"/>
        </w:rPr>
        <w:t>of</w:t>
      </w:r>
      <w:r>
        <w:rPr>
          <w:color w:val="006DB0"/>
          <w:spacing w:val="-2"/>
        </w:rPr>
        <w:t xml:space="preserve"> </w:t>
      </w:r>
      <w:r>
        <w:rPr>
          <w:color w:val="006DB0"/>
        </w:rPr>
        <w:t>GDP</w:t>
      </w:r>
      <w:r>
        <w:rPr>
          <w:color w:val="006DB0"/>
          <w:spacing w:val="-5"/>
        </w:rPr>
        <w:t xml:space="preserve"> </w:t>
      </w:r>
      <w:r>
        <w:rPr>
          <w:color w:val="006DB0"/>
        </w:rPr>
        <w:t>(per</w:t>
      </w:r>
      <w:r>
        <w:rPr>
          <w:color w:val="006DB0"/>
          <w:spacing w:val="-2"/>
        </w:rPr>
        <w:t xml:space="preserve"> </w:t>
      </w:r>
      <w:r>
        <w:rPr>
          <w:color w:val="006DB0"/>
        </w:rPr>
        <w:t>cent),</w:t>
      </w:r>
      <w:r>
        <w:rPr>
          <w:color w:val="006DB0"/>
          <w:spacing w:val="-2"/>
        </w:rPr>
        <w:t xml:space="preserve"> </w:t>
      </w:r>
      <w:r>
        <w:rPr>
          <w:color w:val="006DB0"/>
          <w:spacing w:val="-1"/>
        </w:rPr>
        <w:t xml:space="preserve">2004–05 </w:t>
      </w:r>
      <w:r>
        <w:rPr>
          <w:color w:val="006DB0"/>
        </w:rPr>
        <w:t>versus</w:t>
      </w:r>
      <w:r>
        <w:rPr>
          <w:color w:val="006DB0"/>
          <w:spacing w:val="-3"/>
        </w:rPr>
        <w:t xml:space="preserve"> </w:t>
      </w:r>
      <w:r>
        <w:rPr>
          <w:color w:val="006DB0"/>
          <w:spacing w:val="-1"/>
        </w:rPr>
        <w:t>2014–15</w:t>
      </w:r>
    </w:p>
    <w:p w:rsidR="002F76B6" w:rsidRDefault="00706B12">
      <w:pPr>
        <w:spacing w:line="200" w:lineRule="exact"/>
        <w:rPr>
          <w:sz w:val="20"/>
          <w:szCs w:val="20"/>
        </w:rPr>
      </w:pPr>
      <w:r>
        <w:rPr>
          <w:noProof/>
          <w:lang w:val="en-AU" w:eastAsia="en-AU"/>
        </w:rPr>
        <w:drawing>
          <wp:anchor distT="0" distB="0" distL="114300" distR="114300" simplePos="0" relativeHeight="251900416" behindDoc="0" locked="0" layoutInCell="1" allowOverlap="1" wp14:anchorId="3E57C7A4" wp14:editId="4892C202">
            <wp:simplePos x="0" y="0"/>
            <wp:positionH relativeFrom="column">
              <wp:posOffset>81280</wp:posOffset>
            </wp:positionH>
            <wp:positionV relativeFrom="paragraph">
              <wp:posOffset>119380</wp:posOffset>
            </wp:positionV>
            <wp:extent cx="4955540" cy="5631815"/>
            <wp:effectExtent l="0" t="0" r="0" b="6985"/>
            <wp:wrapTopAndBottom/>
            <wp:docPr id="7155" name="Picture 7155" descr="Chart 1.2 compares each industry’s share of Gross Domestic Product (GDP) in 2004–05 with 2014–15. The services industries accounted for around 60 per cent of GDP in 2014–15. This share has remained relatively stable since 2004–05. Mining’s share of GDP has increased most sharply, rising from 6.3 per cent to 8.7 per cent. Manufacturing has recorded the largest fall, with its share of GDP declining from 8.5 per cent to 6.2 percent. Agriculture, Forestry &amp; Fishing’s share of GDP has edged down from 2.5 per cent to 2.2 per cent." title="Chart 1.2: Industry shares of GDP, 2004–05 versus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png"/>
                    <pic:cNvPicPr/>
                  </pic:nvPicPr>
                  <pic:blipFill>
                    <a:blip r:embed="rId22" cstate="email">
                      <a:extLst>
                        <a:ext uri="{28A0092B-C50C-407E-A947-70E740481C1C}">
                          <a14:useLocalDpi xmlns:a14="http://schemas.microsoft.com/office/drawing/2010/main"/>
                        </a:ext>
                      </a:extLst>
                    </a:blip>
                    <a:stretch>
                      <a:fillRect/>
                    </a:stretch>
                  </pic:blipFill>
                  <pic:spPr>
                    <a:xfrm>
                      <a:off x="0" y="0"/>
                      <a:ext cx="4955540" cy="5631815"/>
                    </a:xfrm>
                    <a:prstGeom prst="rect">
                      <a:avLst/>
                    </a:prstGeom>
                  </pic:spPr>
                </pic:pic>
              </a:graphicData>
            </a:graphic>
            <wp14:sizeRelH relativeFrom="page">
              <wp14:pctWidth>0</wp14:pctWidth>
            </wp14:sizeRelH>
            <wp14:sizeRelV relativeFrom="page">
              <wp14:pctHeight>0</wp14:pctHeight>
            </wp14:sizeRelV>
          </wp:anchor>
        </w:drawing>
      </w:r>
    </w:p>
    <w:p w:rsidR="002F76B6" w:rsidRDefault="002F76B6">
      <w:pPr>
        <w:spacing w:before="6" w:line="260" w:lineRule="exact"/>
        <w:rPr>
          <w:sz w:val="26"/>
          <w:szCs w:val="26"/>
        </w:rPr>
      </w:pPr>
    </w:p>
    <w:p w:rsidR="002F76B6" w:rsidRDefault="002F76B6">
      <w:pPr>
        <w:spacing w:line="260" w:lineRule="exact"/>
        <w:rPr>
          <w:sz w:val="26"/>
          <w:szCs w:val="26"/>
        </w:rPr>
        <w:sectPr w:rsidR="002F76B6">
          <w:pgSz w:w="11910" w:h="16840"/>
          <w:pgMar w:top="1020" w:right="1680" w:bottom="280" w:left="1300" w:header="720" w:footer="720" w:gutter="0"/>
          <w:cols w:space="720"/>
        </w:sectPr>
      </w:pPr>
    </w:p>
    <w:p w:rsidR="002F76B6" w:rsidRDefault="002F76B6">
      <w:pPr>
        <w:spacing w:before="10" w:line="220" w:lineRule="exact"/>
      </w:pPr>
    </w:p>
    <w:p w:rsidR="002F76B6" w:rsidRDefault="00F32A52">
      <w:pPr>
        <w:ind w:left="117"/>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z w:val="16"/>
        </w:rPr>
        <w:t>5</w:t>
      </w:r>
    </w:p>
    <w:p w:rsidR="002F76B6" w:rsidRDefault="00F32A52">
      <w:pPr>
        <w:spacing w:before="104" w:line="339" w:lineRule="auto"/>
        <w:ind w:left="117" w:right="698"/>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2"/>
          <w:sz w:val="16"/>
        </w:rPr>
        <w:t xml:space="preserve"> </w:t>
      </w:r>
      <w:r>
        <w:rPr>
          <w:rFonts w:ascii="Arial"/>
          <w:color w:val="006DB0"/>
          <w:spacing w:val="-1"/>
          <w:sz w:val="16"/>
        </w:rPr>
        <w:t xml:space="preserve">data, </w:t>
      </w:r>
      <w:r>
        <w:rPr>
          <w:rFonts w:ascii="Arial"/>
          <w:color w:val="006DB0"/>
          <w:sz w:val="16"/>
        </w:rPr>
        <w:t>chain</w:t>
      </w:r>
      <w:r>
        <w:rPr>
          <w:rFonts w:ascii="Arial"/>
          <w:color w:val="006DB0"/>
          <w:spacing w:val="-1"/>
          <w:sz w:val="16"/>
        </w:rPr>
        <w:t xml:space="preserve"> </w:t>
      </w:r>
      <w:r>
        <w:rPr>
          <w:rFonts w:ascii="Arial"/>
          <w:color w:val="006DB0"/>
          <w:sz w:val="16"/>
        </w:rPr>
        <w:t>volume</w:t>
      </w:r>
      <w:r>
        <w:rPr>
          <w:rFonts w:ascii="Arial"/>
          <w:color w:val="006DB0"/>
          <w:spacing w:val="-2"/>
          <w:sz w:val="16"/>
        </w:rPr>
        <w:t xml:space="preserve"> </w:t>
      </w:r>
      <w:r>
        <w:rPr>
          <w:rFonts w:ascii="Arial"/>
          <w:color w:val="006DB0"/>
          <w:sz w:val="16"/>
        </w:rPr>
        <w:t>measures.</w:t>
      </w:r>
      <w:r>
        <w:rPr>
          <w:rFonts w:ascii="Arial"/>
          <w:color w:val="006DB0"/>
          <w:spacing w:val="-2"/>
          <w:sz w:val="16"/>
        </w:rPr>
        <w:t xml:space="preserve"> </w:t>
      </w:r>
      <w:r>
        <w:rPr>
          <w:rFonts w:ascii="Arial"/>
          <w:color w:val="006DB0"/>
          <w:sz w:val="16"/>
        </w:rPr>
        <w:t>Shares</w:t>
      </w:r>
      <w:r>
        <w:rPr>
          <w:rFonts w:ascii="Arial"/>
          <w:color w:val="006DB0"/>
          <w:spacing w:val="-2"/>
          <w:sz w:val="16"/>
        </w:rPr>
        <w:t xml:space="preserve"> </w:t>
      </w:r>
      <w:r>
        <w:rPr>
          <w:rFonts w:ascii="Arial"/>
          <w:color w:val="006DB0"/>
          <w:spacing w:val="-1"/>
          <w:sz w:val="16"/>
        </w:rPr>
        <w:t xml:space="preserve">of </w:t>
      </w:r>
      <w:r>
        <w:rPr>
          <w:rFonts w:ascii="Arial"/>
          <w:color w:val="006DB0"/>
          <w:sz w:val="16"/>
        </w:rPr>
        <w:t>GDP</w:t>
      </w:r>
      <w:r>
        <w:rPr>
          <w:rFonts w:ascii="Arial"/>
          <w:color w:val="006DB0"/>
          <w:spacing w:val="-3"/>
          <w:sz w:val="16"/>
        </w:rPr>
        <w:t xml:space="preserve"> </w:t>
      </w:r>
      <w:r>
        <w:rPr>
          <w:rFonts w:ascii="Arial"/>
          <w:color w:val="006DB0"/>
          <w:spacing w:val="-1"/>
          <w:sz w:val="16"/>
        </w:rPr>
        <w:t xml:space="preserve">do not </w:t>
      </w:r>
      <w:r>
        <w:rPr>
          <w:rFonts w:ascii="Arial"/>
          <w:color w:val="006DB0"/>
          <w:sz w:val="16"/>
        </w:rPr>
        <w:t>sum</w:t>
      </w:r>
      <w:r>
        <w:rPr>
          <w:rFonts w:ascii="Arial"/>
          <w:color w:val="006DB0"/>
          <w:spacing w:val="-1"/>
          <w:sz w:val="16"/>
        </w:rPr>
        <w:t xml:space="preserve"> </w:t>
      </w:r>
      <w:r>
        <w:rPr>
          <w:rFonts w:ascii="Arial"/>
          <w:color w:val="006DB0"/>
          <w:sz w:val="16"/>
        </w:rPr>
        <w:t>to</w:t>
      </w:r>
      <w:r>
        <w:rPr>
          <w:rFonts w:ascii="Arial"/>
          <w:color w:val="006DB0"/>
          <w:spacing w:val="-2"/>
          <w:sz w:val="16"/>
        </w:rPr>
        <w:t xml:space="preserve"> </w:t>
      </w:r>
      <w:r>
        <w:rPr>
          <w:rFonts w:ascii="Arial"/>
          <w:color w:val="006DB0"/>
          <w:spacing w:val="-1"/>
          <w:sz w:val="16"/>
        </w:rPr>
        <w:t xml:space="preserve">100 per </w:t>
      </w:r>
      <w:r>
        <w:rPr>
          <w:rFonts w:ascii="Arial"/>
          <w:color w:val="006DB0"/>
          <w:sz w:val="16"/>
        </w:rPr>
        <w:t>cent.</w:t>
      </w:r>
      <w:r>
        <w:rPr>
          <w:rFonts w:ascii="Arial"/>
          <w:color w:val="006DB0"/>
          <w:spacing w:val="-1"/>
          <w:sz w:val="16"/>
        </w:rPr>
        <w:t xml:space="preserve"> </w:t>
      </w:r>
      <w:r>
        <w:rPr>
          <w:rFonts w:ascii="Arial"/>
          <w:color w:val="006DB0"/>
          <w:sz w:val="16"/>
        </w:rPr>
        <w:t>GDP</w:t>
      </w:r>
      <w:r>
        <w:rPr>
          <w:rFonts w:ascii="Arial"/>
          <w:color w:val="006DB0"/>
          <w:spacing w:val="-3"/>
          <w:sz w:val="16"/>
        </w:rPr>
        <w:t xml:space="preserve"> </w:t>
      </w:r>
      <w:r>
        <w:rPr>
          <w:rFonts w:ascii="Arial"/>
          <w:color w:val="006DB0"/>
          <w:spacing w:val="-1"/>
          <w:sz w:val="16"/>
        </w:rPr>
        <w:t>also includes</w:t>
      </w:r>
      <w:r>
        <w:rPr>
          <w:rFonts w:ascii="Arial"/>
          <w:color w:val="006DB0"/>
          <w:spacing w:val="29"/>
          <w:sz w:val="16"/>
        </w:rPr>
        <w:t xml:space="preserve"> </w:t>
      </w:r>
      <w:r>
        <w:rPr>
          <w:rFonts w:ascii="Arial"/>
          <w:color w:val="006DB0"/>
          <w:spacing w:val="-1"/>
          <w:sz w:val="16"/>
        </w:rPr>
        <w:t>ownership of</w:t>
      </w:r>
      <w:r>
        <w:rPr>
          <w:rFonts w:ascii="Arial"/>
          <w:color w:val="006DB0"/>
          <w:sz w:val="16"/>
        </w:rPr>
        <w:t xml:space="preserve"> </w:t>
      </w:r>
      <w:r>
        <w:rPr>
          <w:rFonts w:ascii="Arial"/>
          <w:color w:val="006DB0"/>
          <w:spacing w:val="-1"/>
          <w:sz w:val="16"/>
        </w:rPr>
        <w:t>dwellings,</w:t>
      </w:r>
      <w:r>
        <w:rPr>
          <w:rFonts w:ascii="Arial"/>
          <w:color w:val="006DB0"/>
          <w:sz w:val="16"/>
        </w:rPr>
        <w:t xml:space="preserve"> taxes</w:t>
      </w:r>
      <w:r>
        <w:rPr>
          <w:rFonts w:ascii="Arial"/>
          <w:color w:val="006DB0"/>
          <w:spacing w:val="-1"/>
          <w:sz w:val="16"/>
        </w:rPr>
        <w:t xml:space="preserve"> less</w:t>
      </w:r>
      <w:r>
        <w:rPr>
          <w:rFonts w:ascii="Arial"/>
          <w:color w:val="006DB0"/>
          <w:sz w:val="16"/>
        </w:rPr>
        <w:t xml:space="preserve"> subsidies</w:t>
      </w:r>
      <w:r>
        <w:rPr>
          <w:rFonts w:ascii="Arial"/>
          <w:color w:val="006DB0"/>
          <w:spacing w:val="-1"/>
          <w:sz w:val="16"/>
        </w:rPr>
        <w:t xml:space="preserve"> on products</w:t>
      </w:r>
      <w:r>
        <w:rPr>
          <w:rFonts w:ascii="Arial"/>
          <w:color w:val="006DB0"/>
          <w:sz w:val="16"/>
        </w:rPr>
        <w:t xml:space="preserve"> </w:t>
      </w:r>
      <w:r>
        <w:rPr>
          <w:rFonts w:ascii="Arial"/>
          <w:color w:val="006DB0"/>
          <w:spacing w:val="-1"/>
          <w:sz w:val="16"/>
        </w:rPr>
        <w:t>and</w:t>
      </w:r>
      <w:r>
        <w:rPr>
          <w:rFonts w:ascii="Arial"/>
          <w:color w:val="006DB0"/>
          <w:sz w:val="16"/>
        </w:rPr>
        <w:t xml:space="preserve"> the</w:t>
      </w:r>
      <w:r>
        <w:rPr>
          <w:rFonts w:ascii="Arial"/>
          <w:color w:val="006DB0"/>
          <w:spacing w:val="-1"/>
          <w:sz w:val="16"/>
        </w:rPr>
        <w:t xml:space="preserve"> </w:t>
      </w:r>
      <w:r>
        <w:rPr>
          <w:rFonts w:ascii="Arial"/>
          <w:color w:val="006DB0"/>
          <w:sz w:val="16"/>
        </w:rPr>
        <w:t>statistical</w:t>
      </w:r>
      <w:r>
        <w:rPr>
          <w:rFonts w:ascii="Arial"/>
          <w:color w:val="006DB0"/>
          <w:spacing w:val="-1"/>
          <w:sz w:val="16"/>
        </w:rPr>
        <w:t xml:space="preserve"> </w:t>
      </w:r>
      <w:r>
        <w:rPr>
          <w:rFonts w:ascii="Arial"/>
          <w:color w:val="006DB0"/>
          <w:spacing w:val="-2"/>
          <w:sz w:val="16"/>
        </w:rPr>
        <w:t>discrepancy.</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6" w:line="240" w:lineRule="exact"/>
        <w:rPr>
          <w:sz w:val="24"/>
          <w:szCs w:val="24"/>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rsidP="00E67626">
      <w:pPr>
        <w:pStyle w:val="Heading2"/>
        <w:rPr>
          <w:b/>
          <w:bCs/>
        </w:rPr>
      </w:pPr>
      <w:bookmarkStart w:id="11" w:name="_bookmark8"/>
      <w:bookmarkEnd w:id="11"/>
      <w:r>
        <w:t>International</w:t>
      </w:r>
      <w:r>
        <w:rPr>
          <w:spacing w:val="-34"/>
        </w:rPr>
        <w:t xml:space="preserve"> </w:t>
      </w:r>
      <w:r>
        <w:t>economic</w:t>
      </w:r>
      <w:r>
        <w:rPr>
          <w:spacing w:val="-31"/>
        </w:rPr>
        <w:t xml:space="preserve"> </w:t>
      </w:r>
      <w:r>
        <w:t>conditions</w:t>
      </w:r>
    </w:p>
    <w:p w:rsidR="002F76B6" w:rsidRDefault="00F32A52">
      <w:pPr>
        <w:pStyle w:val="BodyText"/>
        <w:spacing w:before="157" w:line="271" w:lineRule="auto"/>
        <w:ind w:left="871" w:right="117"/>
        <w:jc w:val="both"/>
      </w:pPr>
      <w:r>
        <w:rPr>
          <w:color w:val="5E5D5E"/>
        </w:rPr>
        <w:t>As</w:t>
      </w:r>
      <w:r>
        <w:rPr>
          <w:color w:val="5E5D5E"/>
          <w:spacing w:val="13"/>
        </w:rPr>
        <w:t xml:space="preserve"> </w:t>
      </w:r>
      <w:r>
        <w:rPr>
          <w:color w:val="5E5D5E"/>
        </w:rPr>
        <w:t>a</w:t>
      </w:r>
      <w:r>
        <w:rPr>
          <w:color w:val="5E5D5E"/>
          <w:spacing w:val="13"/>
        </w:rPr>
        <w:t xml:space="preserve"> </w:t>
      </w:r>
      <w:r>
        <w:rPr>
          <w:color w:val="5E5D5E"/>
        </w:rPr>
        <w:t>small</w:t>
      </w:r>
      <w:r>
        <w:rPr>
          <w:color w:val="5E5D5E"/>
          <w:spacing w:val="13"/>
        </w:rPr>
        <w:t xml:space="preserve"> </w:t>
      </w:r>
      <w:r>
        <w:rPr>
          <w:color w:val="5E5D5E"/>
        </w:rPr>
        <w:t>open</w:t>
      </w:r>
      <w:r>
        <w:rPr>
          <w:color w:val="5E5D5E"/>
          <w:spacing w:val="13"/>
        </w:rPr>
        <w:t xml:space="preserve"> </w:t>
      </w:r>
      <w:r>
        <w:rPr>
          <w:color w:val="5E5D5E"/>
          <w:spacing w:val="-2"/>
        </w:rPr>
        <w:t>economy,</w:t>
      </w:r>
      <w:r>
        <w:rPr>
          <w:color w:val="5E5D5E"/>
          <w:spacing w:val="2"/>
        </w:rPr>
        <w:t xml:space="preserve"> </w:t>
      </w:r>
      <w:r>
        <w:rPr>
          <w:color w:val="5E5D5E"/>
        </w:rPr>
        <w:t>Australia</w:t>
      </w:r>
      <w:r>
        <w:rPr>
          <w:color w:val="5E5D5E"/>
          <w:spacing w:val="13"/>
        </w:rPr>
        <w:t xml:space="preserve"> </w:t>
      </w:r>
      <w:r>
        <w:rPr>
          <w:color w:val="5E5D5E"/>
        </w:rPr>
        <w:t>can</w:t>
      </w:r>
      <w:r>
        <w:rPr>
          <w:color w:val="5E5D5E"/>
          <w:spacing w:val="13"/>
        </w:rPr>
        <w:t xml:space="preserve"> </w:t>
      </w:r>
      <w:r>
        <w:rPr>
          <w:color w:val="5E5D5E"/>
        </w:rPr>
        <w:t>be</w:t>
      </w:r>
      <w:r>
        <w:rPr>
          <w:color w:val="5E5D5E"/>
          <w:spacing w:val="13"/>
        </w:rPr>
        <w:t xml:space="preserve"> </w:t>
      </w:r>
      <w:r>
        <w:rPr>
          <w:color w:val="5E5D5E"/>
        </w:rPr>
        <w:t>significantly</w:t>
      </w:r>
      <w:r>
        <w:rPr>
          <w:color w:val="5E5D5E"/>
          <w:spacing w:val="13"/>
        </w:rPr>
        <w:t xml:space="preserve"> </w:t>
      </w:r>
      <w:r>
        <w:rPr>
          <w:color w:val="5E5D5E"/>
          <w:spacing w:val="-1"/>
        </w:rPr>
        <w:t>affected</w:t>
      </w:r>
      <w:r>
        <w:rPr>
          <w:color w:val="5E5D5E"/>
          <w:spacing w:val="13"/>
        </w:rPr>
        <w:t xml:space="preserve"> </w:t>
      </w:r>
      <w:r>
        <w:rPr>
          <w:color w:val="5E5D5E"/>
        </w:rPr>
        <w:t>by</w:t>
      </w:r>
      <w:r>
        <w:rPr>
          <w:color w:val="5E5D5E"/>
          <w:spacing w:val="13"/>
        </w:rPr>
        <w:t xml:space="preserve"> </w:t>
      </w:r>
      <w:r>
        <w:rPr>
          <w:color w:val="5E5D5E"/>
        </w:rPr>
        <w:t>international</w:t>
      </w:r>
      <w:r>
        <w:rPr>
          <w:color w:val="5E5D5E"/>
          <w:spacing w:val="13"/>
        </w:rPr>
        <w:t xml:space="preserve"> </w:t>
      </w:r>
      <w:r>
        <w:rPr>
          <w:color w:val="5E5D5E"/>
        </w:rPr>
        <w:t>events.</w:t>
      </w:r>
      <w:r>
        <w:rPr>
          <w:color w:val="5E5D5E"/>
          <w:spacing w:val="25"/>
        </w:rPr>
        <w:t xml:space="preserve"> </w:t>
      </w:r>
      <w:r>
        <w:rPr>
          <w:color w:val="5E5D5E"/>
        </w:rPr>
        <w:t>Changes</w:t>
      </w:r>
      <w:r>
        <w:rPr>
          <w:color w:val="5E5D5E"/>
          <w:spacing w:val="-1"/>
        </w:rPr>
        <w:t xml:space="preserve"> </w:t>
      </w:r>
      <w:r>
        <w:rPr>
          <w:color w:val="5E5D5E"/>
        </w:rPr>
        <w:t>in</w:t>
      </w:r>
      <w:r>
        <w:rPr>
          <w:color w:val="5E5D5E"/>
          <w:spacing w:val="-2"/>
        </w:rPr>
        <w:t xml:space="preserve"> </w:t>
      </w:r>
      <w:r>
        <w:rPr>
          <w:color w:val="5E5D5E"/>
        </w:rPr>
        <w:t>financial</w:t>
      </w:r>
      <w:r>
        <w:rPr>
          <w:color w:val="5E5D5E"/>
          <w:spacing w:val="-2"/>
        </w:rPr>
        <w:t xml:space="preserve"> </w:t>
      </w:r>
      <w:r>
        <w:rPr>
          <w:color w:val="5E5D5E"/>
        </w:rPr>
        <w:t>conditions</w:t>
      </w:r>
      <w:r>
        <w:rPr>
          <w:color w:val="5E5D5E"/>
          <w:spacing w:val="-2"/>
        </w:rPr>
        <w:t xml:space="preserve"> </w:t>
      </w:r>
      <w:r>
        <w:rPr>
          <w:color w:val="5E5D5E"/>
        </w:rPr>
        <w:t>and</w:t>
      </w:r>
      <w:r>
        <w:rPr>
          <w:color w:val="5E5D5E"/>
          <w:spacing w:val="-2"/>
        </w:rPr>
        <w:t xml:space="preserve"> </w:t>
      </w:r>
      <w:r>
        <w:rPr>
          <w:color w:val="5E5D5E"/>
        </w:rPr>
        <w:t>confidence</w:t>
      </w:r>
      <w:r>
        <w:rPr>
          <w:color w:val="5E5D5E"/>
          <w:spacing w:val="-1"/>
        </w:rPr>
        <w:t xml:space="preserve"> </w:t>
      </w:r>
      <w:r>
        <w:rPr>
          <w:color w:val="5E5D5E"/>
        </w:rPr>
        <w:t>spread</w:t>
      </w:r>
      <w:r>
        <w:rPr>
          <w:color w:val="5E5D5E"/>
          <w:spacing w:val="-2"/>
        </w:rPr>
        <w:t xml:space="preserve"> </w:t>
      </w:r>
      <w:r>
        <w:rPr>
          <w:color w:val="5E5D5E"/>
        </w:rPr>
        <w:t>easily</w:t>
      </w:r>
      <w:r>
        <w:rPr>
          <w:color w:val="5E5D5E"/>
          <w:spacing w:val="-2"/>
        </w:rPr>
        <w:t xml:space="preserve"> </w:t>
      </w:r>
      <w:r>
        <w:rPr>
          <w:color w:val="5E5D5E"/>
        </w:rPr>
        <w:t>through</w:t>
      </w:r>
      <w:r>
        <w:rPr>
          <w:color w:val="5E5D5E"/>
          <w:spacing w:val="-2"/>
        </w:rPr>
        <w:t xml:space="preserve"> </w:t>
      </w:r>
      <w:r>
        <w:rPr>
          <w:color w:val="5E5D5E"/>
        </w:rPr>
        <w:t>an</w:t>
      </w:r>
      <w:r>
        <w:rPr>
          <w:color w:val="5E5D5E"/>
          <w:spacing w:val="-2"/>
        </w:rPr>
        <w:t xml:space="preserve"> </w:t>
      </w:r>
      <w:r>
        <w:rPr>
          <w:color w:val="5E5D5E"/>
        </w:rPr>
        <w:t>integrated</w:t>
      </w:r>
      <w:r>
        <w:rPr>
          <w:color w:val="5E5D5E"/>
          <w:spacing w:val="-2"/>
        </w:rPr>
        <w:t xml:space="preserve"> </w:t>
      </w:r>
      <w:r>
        <w:rPr>
          <w:color w:val="5E5D5E"/>
        </w:rPr>
        <w:t xml:space="preserve">global </w:t>
      </w:r>
      <w:r>
        <w:rPr>
          <w:color w:val="5E5D5E"/>
          <w:spacing w:val="-2"/>
        </w:rPr>
        <w:t>economy.</w:t>
      </w:r>
      <w:r>
        <w:rPr>
          <w:color w:val="5E5D5E"/>
          <w:spacing w:val="-10"/>
        </w:rPr>
        <w:t xml:space="preserve"> </w:t>
      </w:r>
      <w:r>
        <w:rPr>
          <w:color w:val="5E5D5E"/>
        </w:rPr>
        <w:t>Even</w:t>
      </w:r>
      <w:r>
        <w:rPr>
          <w:color w:val="5E5D5E"/>
          <w:spacing w:val="-10"/>
        </w:rPr>
        <w:t xml:space="preserve"> </w:t>
      </w:r>
      <w:r>
        <w:rPr>
          <w:color w:val="5E5D5E"/>
        </w:rPr>
        <w:t>small</w:t>
      </w:r>
      <w:r>
        <w:rPr>
          <w:color w:val="5E5D5E"/>
          <w:spacing w:val="-10"/>
        </w:rPr>
        <w:t xml:space="preserve"> </w:t>
      </w:r>
      <w:r>
        <w:rPr>
          <w:color w:val="5E5D5E"/>
        </w:rPr>
        <w:t>interest</w:t>
      </w:r>
      <w:r>
        <w:rPr>
          <w:color w:val="5E5D5E"/>
          <w:spacing w:val="-10"/>
        </w:rPr>
        <w:t xml:space="preserve"> </w:t>
      </w:r>
      <w:r>
        <w:rPr>
          <w:color w:val="5E5D5E"/>
        </w:rPr>
        <w:t>rate</w:t>
      </w:r>
      <w:r>
        <w:rPr>
          <w:color w:val="5E5D5E"/>
          <w:spacing w:val="-10"/>
        </w:rPr>
        <w:t xml:space="preserve"> </w:t>
      </w:r>
      <w:r>
        <w:rPr>
          <w:color w:val="5E5D5E"/>
        </w:rPr>
        <w:t>movements</w:t>
      </w:r>
      <w:r>
        <w:rPr>
          <w:color w:val="5E5D5E"/>
          <w:spacing w:val="-10"/>
        </w:rPr>
        <w:t xml:space="preserve"> </w:t>
      </w:r>
      <w:r>
        <w:rPr>
          <w:color w:val="5E5D5E"/>
        </w:rPr>
        <w:t>in</w:t>
      </w:r>
      <w:r>
        <w:rPr>
          <w:color w:val="5E5D5E"/>
          <w:spacing w:val="-10"/>
        </w:rPr>
        <w:t xml:space="preserve"> </w:t>
      </w:r>
      <w:r>
        <w:rPr>
          <w:color w:val="5E5D5E"/>
        </w:rPr>
        <w:t>other</w:t>
      </w:r>
      <w:r>
        <w:rPr>
          <w:color w:val="5E5D5E"/>
          <w:spacing w:val="-10"/>
        </w:rPr>
        <w:t xml:space="preserve"> </w:t>
      </w:r>
      <w:r>
        <w:rPr>
          <w:color w:val="5E5D5E"/>
        </w:rPr>
        <w:t>countries</w:t>
      </w:r>
      <w:r>
        <w:rPr>
          <w:color w:val="5E5D5E"/>
          <w:spacing w:val="-10"/>
        </w:rPr>
        <w:t xml:space="preserve"> </w:t>
      </w:r>
      <w:r>
        <w:rPr>
          <w:color w:val="5E5D5E"/>
        </w:rPr>
        <w:t>can</w:t>
      </w:r>
      <w:r>
        <w:rPr>
          <w:color w:val="5E5D5E"/>
          <w:spacing w:val="-10"/>
        </w:rPr>
        <w:t xml:space="preserve"> </w:t>
      </w:r>
      <w:r>
        <w:rPr>
          <w:color w:val="5E5D5E"/>
        </w:rPr>
        <w:t>shift</w:t>
      </w:r>
      <w:r>
        <w:rPr>
          <w:color w:val="5E5D5E"/>
          <w:spacing w:val="-10"/>
        </w:rPr>
        <w:t xml:space="preserve"> </w:t>
      </w:r>
      <w:r>
        <w:rPr>
          <w:color w:val="5E5D5E"/>
        </w:rPr>
        <w:t>significant</w:t>
      </w:r>
      <w:r>
        <w:rPr>
          <w:color w:val="5E5D5E"/>
          <w:spacing w:val="-10"/>
        </w:rPr>
        <w:t xml:space="preserve"> </w:t>
      </w:r>
      <w:r>
        <w:rPr>
          <w:color w:val="5E5D5E"/>
        </w:rPr>
        <w:t>capital</w:t>
      </w:r>
      <w:r>
        <w:rPr>
          <w:color w:val="5E5D5E"/>
          <w:spacing w:val="21"/>
        </w:rPr>
        <w:t xml:space="preserve"> </w:t>
      </w:r>
      <w:r>
        <w:rPr>
          <w:color w:val="5E5D5E"/>
          <w:spacing w:val="-1"/>
        </w:rPr>
        <w:t>and affect</w:t>
      </w:r>
      <w:r>
        <w:rPr>
          <w:color w:val="5E5D5E"/>
          <w:spacing w:val="-2"/>
        </w:rPr>
        <w:t xml:space="preserve"> </w:t>
      </w:r>
      <w:r>
        <w:rPr>
          <w:color w:val="5E5D5E"/>
        </w:rPr>
        <w:t>the</w:t>
      </w:r>
      <w:r>
        <w:rPr>
          <w:color w:val="5E5D5E"/>
          <w:spacing w:val="-2"/>
        </w:rPr>
        <w:t xml:space="preserve"> </w:t>
      </w:r>
      <w:r>
        <w:rPr>
          <w:color w:val="5E5D5E"/>
        </w:rPr>
        <w:t>value</w:t>
      </w:r>
      <w:r>
        <w:rPr>
          <w:color w:val="5E5D5E"/>
          <w:spacing w:val="-2"/>
        </w:rPr>
        <w:t xml:space="preserve"> </w:t>
      </w:r>
      <w:r>
        <w:rPr>
          <w:color w:val="5E5D5E"/>
          <w:spacing w:val="-1"/>
        </w:rPr>
        <w:t xml:space="preserve">of </w:t>
      </w:r>
      <w:r>
        <w:rPr>
          <w:color w:val="5E5D5E"/>
        </w:rPr>
        <w:t>currencies</w:t>
      </w:r>
      <w:r>
        <w:rPr>
          <w:color w:val="5E5D5E"/>
          <w:spacing w:val="-1"/>
        </w:rPr>
        <w:t xml:space="preserve"> around </w:t>
      </w:r>
      <w:r>
        <w:rPr>
          <w:color w:val="5E5D5E"/>
        </w:rPr>
        <w:t>the</w:t>
      </w:r>
      <w:r>
        <w:rPr>
          <w:color w:val="5E5D5E"/>
          <w:spacing w:val="-2"/>
        </w:rPr>
        <w:t xml:space="preserve"> </w:t>
      </w:r>
      <w:r>
        <w:rPr>
          <w:color w:val="5E5D5E"/>
          <w:spacing w:val="-1"/>
        </w:rPr>
        <w:t>world.</w:t>
      </w:r>
    </w:p>
    <w:p w:rsidR="002F76B6" w:rsidRDefault="00F32A52">
      <w:pPr>
        <w:pStyle w:val="BodyText"/>
        <w:spacing w:line="271" w:lineRule="auto"/>
        <w:ind w:left="871" w:right="117"/>
        <w:jc w:val="both"/>
        <w:rPr>
          <w:rFonts w:cs="Arial"/>
          <w:sz w:val="11"/>
          <w:szCs w:val="11"/>
        </w:rPr>
      </w:pPr>
      <w:r>
        <w:rPr>
          <w:color w:val="5E5D5E"/>
          <w:spacing w:val="-2"/>
        </w:rPr>
        <w:t>Similarly,</w:t>
      </w:r>
      <w:r>
        <w:rPr>
          <w:color w:val="5E5D5E"/>
          <w:spacing w:val="8"/>
        </w:rPr>
        <w:t xml:space="preserve"> </w:t>
      </w:r>
      <w:r>
        <w:rPr>
          <w:color w:val="5E5D5E"/>
          <w:spacing w:val="-1"/>
        </w:rPr>
        <w:t>economic</w:t>
      </w:r>
      <w:r>
        <w:rPr>
          <w:color w:val="5E5D5E"/>
          <w:spacing w:val="8"/>
        </w:rPr>
        <w:t xml:space="preserve"> </w:t>
      </w:r>
      <w:r>
        <w:rPr>
          <w:color w:val="5E5D5E"/>
        </w:rPr>
        <w:t>changes</w:t>
      </w:r>
      <w:r>
        <w:rPr>
          <w:color w:val="5E5D5E"/>
          <w:spacing w:val="8"/>
        </w:rPr>
        <w:t xml:space="preserve"> </w:t>
      </w:r>
      <w:r>
        <w:rPr>
          <w:color w:val="5E5D5E"/>
          <w:spacing w:val="-1"/>
        </w:rPr>
        <w:t>among</w:t>
      </w:r>
      <w:r>
        <w:rPr>
          <w:color w:val="5E5D5E"/>
          <w:spacing w:val="9"/>
        </w:rPr>
        <w:t xml:space="preserve"> </w:t>
      </w:r>
      <w:r>
        <w:rPr>
          <w:color w:val="5E5D5E"/>
          <w:spacing w:val="-1"/>
        </w:rPr>
        <w:t>our</w:t>
      </w:r>
      <w:r>
        <w:rPr>
          <w:color w:val="5E5D5E"/>
          <w:spacing w:val="8"/>
        </w:rPr>
        <w:t xml:space="preserve"> </w:t>
      </w:r>
      <w:r>
        <w:rPr>
          <w:color w:val="5E5D5E"/>
        </w:rPr>
        <w:t>trading</w:t>
      </w:r>
      <w:r>
        <w:rPr>
          <w:color w:val="5E5D5E"/>
          <w:spacing w:val="8"/>
        </w:rPr>
        <w:t xml:space="preserve"> </w:t>
      </w:r>
      <w:r>
        <w:rPr>
          <w:color w:val="5E5D5E"/>
          <w:spacing w:val="-1"/>
        </w:rPr>
        <w:t>partners</w:t>
      </w:r>
      <w:r>
        <w:rPr>
          <w:color w:val="5E5D5E"/>
          <w:spacing w:val="8"/>
        </w:rPr>
        <w:t xml:space="preserve"> </w:t>
      </w:r>
      <w:r>
        <w:rPr>
          <w:color w:val="5E5D5E"/>
          <w:spacing w:val="-1"/>
        </w:rPr>
        <w:t>directly</w:t>
      </w:r>
      <w:r>
        <w:rPr>
          <w:color w:val="5E5D5E"/>
          <w:spacing w:val="9"/>
        </w:rPr>
        <w:t xml:space="preserve"> </w:t>
      </w:r>
      <w:r>
        <w:rPr>
          <w:color w:val="5E5D5E"/>
          <w:spacing w:val="-1"/>
        </w:rPr>
        <w:t>affect</w:t>
      </w:r>
      <w:r>
        <w:rPr>
          <w:color w:val="5E5D5E"/>
          <w:spacing w:val="8"/>
        </w:rPr>
        <w:t xml:space="preserve"> </w:t>
      </w:r>
      <w:r>
        <w:rPr>
          <w:color w:val="5E5D5E"/>
          <w:spacing w:val="-1"/>
        </w:rPr>
        <w:t>demand</w:t>
      </w:r>
      <w:r>
        <w:rPr>
          <w:color w:val="5E5D5E"/>
          <w:spacing w:val="8"/>
        </w:rPr>
        <w:t xml:space="preserve"> </w:t>
      </w:r>
      <w:r>
        <w:rPr>
          <w:color w:val="5E5D5E"/>
        </w:rPr>
        <w:t>for</w:t>
      </w:r>
      <w:r>
        <w:rPr>
          <w:color w:val="5E5D5E"/>
          <w:spacing w:val="25"/>
          <w:w w:val="99"/>
        </w:rPr>
        <w:t xml:space="preserve"> </w:t>
      </w:r>
      <w:r>
        <w:rPr>
          <w:color w:val="5E5D5E"/>
          <w:spacing w:val="-1"/>
        </w:rPr>
        <w:t>Australia’s</w:t>
      </w:r>
      <w:r>
        <w:rPr>
          <w:color w:val="5E5D5E"/>
          <w:spacing w:val="10"/>
        </w:rPr>
        <w:t xml:space="preserve"> </w:t>
      </w:r>
      <w:r>
        <w:rPr>
          <w:color w:val="5E5D5E"/>
          <w:spacing w:val="-1"/>
        </w:rPr>
        <w:t>exports</w:t>
      </w:r>
      <w:r>
        <w:rPr>
          <w:color w:val="5E5D5E"/>
          <w:spacing w:val="12"/>
        </w:rPr>
        <w:t xml:space="preserve"> </w:t>
      </w:r>
      <w:r>
        <w:rPr>
          <w:color w:val="5E5D5E"/>
          <w:spacing w:val="-1"/>
        </w:rPr>
        <w:t>and</w:t>
      </w:r>
      <w:r>
        <w:rPr>
          <w:color w:val="5E5D5E"/>
          <w:spacing w:val="10"/>
        </w:rPr>
        <w:t xml:space="preserve"> </w:t>
      </w:r>
      <w:r>
        <w:rPr>
          <w:color w:val="5E5D5E"/>
        </w:rPr>
        <w:t>the</w:t>
      </w:r>
      <w:r>
        <w:rPr>
          <w:color w:val="5E5D5E"/>
          <w:spacing w:val="11"/>
        </w:rPr>
        <w:t xml:space="preserve"> </w:t>
      </w:r>
      <w:r>
        <w:rPr>
          <w:color w:val="5E5D5E"/>
          <w:spacing w:val="-1"/>
        </w:rPr>
        <w:t>prospects</w:t>
      </w:r>
      <w:r>
        <w:rPr>
          <w:color w:val="5E5D5E"/>
          <w:spacing w:val="12"/>
        </w:rPr>
        <w:t xml:space="preserve"> </w:t>
      </w:r>
      <w:r>
        <w:rPr>
          <w:color w:val="5E5D5E"/>
          <w:spacing w:val="-1"/>
        </w:rPr>
        <w:t>of</w:t>
      </w:r>
      <w:r>
        <w:rPr>
          <w:color w:val="5E5D5E"/>
          <w:spacing w:val="10"/>
        </w:rPr>
        <w:t xml:space="preserve"> </w:t>
      </w:r>
      <w:r>
        <w:rPr>
          <w:color w:val="5E5D5E"/>
          <w:spacing w:val="-1"/>
        </w:rPr>
        <w:t>exporting</w:t>
      </w:r>
      <w:r>
        <w:rPr>
          <w:color w:val="5E5D5E"/>
          <w:spacing w:val="12"/>
        </w:rPr>
        <w:t xml:space="preserve"> </w:t>
      </w:r>
      <w:r>
        <w:rPr>
          <w:color w:val="5E5D5E"/>
          <w:spacing w:val="-1"/>
        </w:rPr>
        <w:t>industries.</w:t>
      </w:r>
      <w:r>
        <w:rPr>
          <w:color w:val="5E5D5E"/>
          <w:spacing w:val="11"/>
        </w:rPr>
        <w:t xml:space="preserve"> </w:t>
      </w:r>
      <w:r>
        <w:rPr>
          <w:color w:val="5E5D5E"/>
          <w:spacing w:val="-1"/>
        </w:rPr>
        <w:t>Chart</w:t>
      </w:r>
      <w:r>
        <w:rPr>
          <w:color w:val="5E5D5E"/>
          <w:spacing w:val="11"/>
        </w:rPr>
        <w:t xml:space="preserve"> </w:t>
      </w:r>
      <w:r>
        <w:rPr>
          <w:color w:val="5E5D5E"/>
          <w:spacing w:val="-1"/>
        </w:rPr>
        <w:t>1.3</w:t>
      </w:r>
      <w:r>
        <w:rPr>
          <w:color w:val="5E5D5E"/>
          <w:spacing w:val="11"/>
        </w:rPr>
        <w:t xml:space="preserve"> </w:t>
      </w:r>
      <w:r>
        <w:rPr>
          <w:color w:val="5E5D5E"/>
        </w:rPr>
        <w:t xml:space="preserve">shows </w:t>
      </w:r>
      <w:r>
        <w:rPr>
          <w:color w:val="5E5D5E"/>
          <w:spacing w:val="-1"/>
        </w:rPr>
        <w:t>Australia’s</w:t>
      </w:r>
      <w:r>
        <w:rPr>
          <w:color w:val="5E5D5E"/>
          <w:spacing w:val="47"/>
        </w:rPr>
        <w:t xml:space="preserve"> </w:t>
      </w:r>
      <w:r>
        <w:rPr>
          <w:color w:val="5E5D5E"/>
          <w:spacing w:val="-1"/>
        </w:rPr>
        <w:t>largest</w:t>
      </w:r>
      <w:r>
        <w:rPr>
          <w:color w:val="5E5D5E"/>
        </w:rPr>
        <w:t xml:space="preserve"> trading</w:t>
      </w:r>
      <w:r>
        <w:rPr>
          <w:color w:val="5E5D5E"/>
          <w:spacing w:val="-1"/>
        </w:rPr>
        <w:t xml:space="preserve"> partners</w:t>
      </w:r>
      <w:r>
        <w:rPr>
          <w:color w:val="5E5D5E"/>
        </w:rPr>
        <w:t xml:space="preserve"> </w:t>
      </w:r>
      <w:r>
        <w:rPr>
          <w:color w:val="5E5D5E"/>
          <w:spacing w:val="-1"/>
        </w:rPr>
        <w:t>using</w:t>
      </w:r>
      <w:r>
        <w:rPr>
          <w:color w:val="5E5D5E"/>
        </w:rPr>
        <w:t xml:space="preserve"> trade</w:t>
      </w:r>
      <w:r>
        <w:rPr>
          <w:color w:val="5E5D5E"/>
          <w:spacing w:val="-1"/>
        </w:rPr>
        <w:t xml:space="preserve"> in</w:t>
      </w:r>
      <w:r>
        <w:rPr>
          <w:color w:val="5E5D5E"/>
        </w:rPr>
        <w:t xml:space="preserve"> value </w:t>
      </w:r>
      <w:r>
        <w:rPr>
          <w:color w:val="5E5D5E"/>
          <w:spacing w:val="-1"/>
        </w:rPr>
        <w:t>added.</w:t>
      </w:r>
      <w:r>
        <w:rPr>
          <w:color w:val="5E5D5E"/>
          <w:spacing w:val="-4"/>
        </w:rPr>
        <w:t xml:space="preserve"> </w:t>
      </w:r>
      <w:r>
        <w:rPr>
          <w:color w:val="5E5D5E"/>
        </w:rPr>
        <w:t>This</w:t>
      </w:r>
      <w:r>
        <w:rPr>
          <w:color w:val="5E5D5E"/>
          <w:spacing w:val="-1"/>
        </w:rPr>
        <w:t xml:space="preserve"> </w:t>
      </w:r>
      <w:r>
        <w:rPr>
          <w:color w:val="5E5D5E"/>
        </w:rPr>
        <w:t>measure traces</w:t>
      </w:r>
      <w:r>
        <w:rPr>
          <w:color w:val="5E5D5E"/>
          <w:spacing w:val="-1"/>
        </w:rPr>
        <w:t xml:space="preserve"> products</w:t>
      </w:r>
      <w:r>
        <w:rPr>
          <w:color w:val="5E5D5E"/>
        </w:rPr>
        <w:t xml:space="preserve"> through</w:t>
      </w:r>
      <w:r>
        <w:rPr>
          <w:color w:val="5E5D5E"/>
          <w:spacing w:val="27"/>
        </w:rPr>
        <w:t xml:space="preserve"> </w:t>
      </w:r>
      <w:r>
        <w:rPr>
          <w:rFonts w:cs="Arial"/>
          <w:color w:val="5E5D5E"/>
        </w:rPr>
        <w:t>the</w:t>
      </w:r>
      <w:r>
        <w:rPr>
          <w:rFonts w:cs="Arial"/>
          <w:color w:val="5E5D5E"/>
          <w:spacing w:val="35"/>
        </w:rPr>
        <w:t xml:space="preserve"> </w:t>
      </w:r>
      <w:r>
        <w:rPr>
          <w:rFonts w:cs="Arial"/>
          <w:color w:val="5E5D5E"/>
        </w:rPr>
        <w:t>production</w:t>
      </w:r>
      <w:r>
        <w:rPr>
          <w:rFonts w:cs="Arial"/>
          <w:color w:val="5E5D5E"/>
          <w:spacing w:val="36"/>
        </w:rPr>
        <w:t xml:space="preserve"> </w:t>
      </w:r>
      <w:r>
        <w:rPr>
          <w:rFonts w:cs="Arial"/>
          <w:color w:val="5E5D5E"/>
        </w:rPr>
        <w:t>process</w:t>
      </w:r>
      <w:r>
        <w:rPr>
          <w:rFonts w:cs="Arial"/>
          <w:color w:val="5E5D5E"/>
          <w:spacing w:val="35"/>
        </w:rPr>
        <w:t xml:space="preserve"> </w:t>
      </w:r>
      <w:r>
        <w:rPr>
          <w:rFonts w:cs="Arial"/>
          <w:color w:val="5E5D5E"/>
        </w:rPr>
        <w:t>to</w:t>
      </w:r>
      <w:r>
        <w:rPr>
          <w:rFonts w:cs="Arial"/>
          <w:color w:val="5E5D5E"/>
          <w:spacing w:val="36"/>
        </w:rPr>
        <w:t xml:space="preserve"> </w:t>
      </w:r>
      <w:r>
        <w:rPr>
          <w:rFonts w:cs="Arial"/>
          <w:color w:val="5E5D5E"/>
        </w:rPr>
        <w:t>their</w:t>
      </w:r>
      <w:r>
        <w:rPr>
          <w:rFonts w:cs="Arial"/>
          <w:color w:val="5E5D5E"/>
          <w:spacing w:val="36"/>
        </w:rPr>
        <w:t xml:space="preserve"> </w:t>
      </w:r>
      <w:r>
        <w:rPr>
          <w:rFonts w:cs="Arial"/>
          <w:color w:val="5E5D5E"/>
        </w:rPr>
        <w:t>final</w:t>
      </w:r>
      <w:r>
        <w:rPr>
          <w:rFonts w:cs="Arial"/>
          <w:color w:val="5E5D5E"/>
          <w:spacing w:val="35"/>
        </w:rPr>
        <w:t xml:space="preserve"> </w:t>
      </w:r>
      <w:r>
        <w:rPr>
          <w:rFonts w:cs="Arial"/>
          <w:color w:val="5E5D5E"/>
        </w:rPr>
        <w:t>destination,</w:t>
      </w:r>
      <w:r>
        <w:rPr>
          <w:rFonts w:cs="Arial"/>
          <w:color w:val="5E5D5E"/>
          <w:spacing w:val="36"/>
        </w:rPr>
        <w:t xml:space="preserve"> </w:t>
      </w:r>
      <w:r>
        <w:rPr>
          <w:rFonts w:cs="Arial"/>
          <w:color w:val="5E5D5E"/>
        </w:rPr>
        <w:t>revealing</w:t>
      </w:r>
      <w:r>
        <w:rPr>
          <w:rFonts w:cs="Arial"/>
          <w:color w:val="5E5D5E"/>
          <w:spacing w:val="35"/>
        </w:rPr>
        <w:t xml:space="preserve"> </w:t>
      </w:r>
      <w:r>
        <w:rPr>
          <w:rFonts w:cs="Arial"/>
          <w:color w:val="5E5D5E"/>
        </w:rPr>
        <w:t>which</w:t>
      </w:r>
      <w:r>
        <w:rPr>
          <w:rFonts w:cs="Arial"/>
          <w:color w:val="5E5D5E"/>
          <w:spacing w:val="36"/>
        </w:rPr>
        <w:t xml:space="preserve"> </w:t>
      </w:r>
      <w:r>
        <w:rPr>
          <w:rFonts w:cs="Arial"/>
          <w:color w:val="5E5D5E"/>
        </w:rPr>
        <w:t>countries</w:t>
      </w:r>
      <w:r>
        <w:rPr>
          <w:rFonts w:cs="Arial"/>
          <w:color w:val="5E5D5E"/>
          <w:spacing w:val="36"/>
        </w:rPr>
        <w:t xml:space="preserve"> </w:t>
      </w:r>
      <w:r>
        <w:rPr>
          <w:rFonts w:cs="Arial"/>
          <w:color w:val="5E5D5E"/>
        </w:rPr>
        <w:t>account</w:t>
      </w:r>
      <w:r>
        <w:rPr>
          <w:rFonts w:cs="Arial"/>
          <w:color w:val="5E5D5E"/>
          <w:spacing w:val="35"/>
        </w:rPr>
        <w:t xml:space="preserve"> </w:t>
      </w:r>
      <w:r>
        <w:rPr>
          <w:rFonts w:cs="Arial"/>
          <w:color w:val="5E5D5E"/>
        </w:rPr>
        <w:t>for what</w:t>
      </w:r>
      <w:r>
        <w:rPr>
          <w:rFonts w:cs="Arial"/>
          <w:color w:val="5E5D5E"/>
          <w:spacing w:val="18"/>
        </w:rPr>
        <w:t xml:space="preserve"> </w:t>
      </w:r>
      <w:r>
        <w:rPr>
          <w:rFonts w:cs="Arial"/>
          <w:color w:val="5E5D5E"/>
        </w:rPr>
        <w:t>proportion</w:t>
      </w:r>
      <w:r>
        <w:rPr>
          <w:rFonts w:cs="Arial"/>
          <w:color w:val="5E5D5E"/>
          <w:spacing w:val="18"/>
        </w:rPr>
        <w:t xml:space="preserve"> </w:t>
      </w:r>
      <w:r>
        <w:rPr>
          <w:rFonts w:cs="Arial"/>
          <w:color w:val="5E5D5E"/>
        </w:rPr>
        <w:t>of</w:t>
      </w:r>
      <w:r>
        <w:rPr>
          <w:rFonts w:cs="Arial"/>
          <w:color w:val="5E5D5E"/>
          <w:spacing w:val="18"/>
        </w:rPr>
        <w:t xml:space="preserve"> </w:t>
      </w:r>
      <w:r>
        <w:rPr>
          <w:rFonts w:cs="Arial"/>
          <w:color w:val="5E5D5E"/>
        </w:rPr>
        <w:t>final</w:t>
      </w:r>
      <w:r>
        <w:rPr>
          <w:rFonts w:cs="Arial"/>
          <w:color w:val="5E5D5E"/>
          <w:spacing w:val="18"/>
        </w:rPr>
        <w:t xml:space="preserve"> </w:t>
      </w:r>
      <w:r>
        <w:rPr>
          <w:rFonts w:cs="Arial"/>
          <w:color w:val="5E5D5E"/>
        </w:rPr>
        <w:t>demand</w:t>
      </w:r>
      <w:r>
        <w:rPr>
          <w:rFonts w:cs="Arial"/>
          <w:color w:val="5E5D5E"/>
          <w:spacing w:val="18"/>
        </w:rPr>
        <w:t xml:space="preserve"> </w:t>
      </w:r>
      <w:r>
        <w:rPr>
          <w:rFonts w:cs="Arial"/>
          <w:color w:val="5E5D5E"/>
        </w:rPr>
        <w:t>for</w:t>
      </w:r>
      <w:r>
        <w:rPr>
          <w:rFonts w:cs="Arial"/>
          <w:color w:val="5E5D5E"/>
          <w:spacing w:val="7"/>
        </w:rPr>
        <w:t xml:space="preserve"> </w:t>
      </w:r>
      <w:r>
        <w:rPr>
          <w:rFonts w:cs="Arial"/>
          <w:color w:val="5E5D5E"/>
        </w:rPr>
        <w:t>Australian</w:t>
      </w:r>
      <w:r>
        <w:rPr>
          <w:rFonts w:cs="Arial"/>
          <w:color w:val="5E5D5E"/>
          <w:spacing w:val="18"/>
        </w:rPr>
        <w:t xml:space="preserve"> </w:t>
      </w:r>
      <w:r>
        <w:rPr>
          <w:rFonts w:cs="Arial"/>
          <w:color w:val="5E5D5E"/>
        </w:rPr>
        <w:t>exports</w:t>
      </w:r>
      <w:r>
        <w:rPr>
          <w:rFonts w:cs="Arial"/>
          <w:color w:val="5E5D5E"/>
          <w:spacing w:val="18"/>
        </w:rPr>
        <w:t xml:space="preserve"> </w:t>
      </w:r>
      <w:r>
        <w:rPr>
          <w:rFonts w:cs="Arial"/>
          <w:color w:val="5E5D5E"/>
        </w:rPr>
        <w:t>and</w:t>
      </w:r>
      <w:r>
        <w:rPr>
          <w:rFonts w:cs="Arial"/>
          <w:color w:val="5E5D5E"/>
          <w:spacing w:val="18"/>
        </w:rPr>
        <w:t xml:space="preserve"> </w:t>
      </w:r>
      <w:r>
        <w:rPr>
          <w:rFonts w:cs="Arial"/>
          <w:color w:val="5E5D5E"/>
        </w:rPr>
        <w:t>where</w:t>
      </w:r>
      <w:r>
        <w:rPr>
          <w:rFonts w:cs="Arial"/>
          <w:color w:val="5E5D5E"/>
          <w:spacing w:val="7"/>
        </w:rPr>
        <w:t xml:space="preserve"> </w:t>
      </w:r>
      <w:r>
        <w:rPr>
          <w:rFonts w:cs="Arial"/>
          <w:color w:val="5E5D5E"/>
        </w:rPr>
        <w:t>Australian</w:t>
      </w:r>
      <w:r>
        <w:rPr>
          <w:rFonts w:cs="Arial"/>
          <w:color w:val="5E5D5E"/>
          <w:spacing w:val="18"/>
        </w:rPr>
        <w:t xml:space="preserve"> </w:t>
      </w:r>
      <w:r>
        <w:rPr>
          <w:rFonts w:cs="Arial"/>
          <w:color w:val="5E5D5E"/>
        </w:rPr>
        <w:t>imports</w:t>
      </w:r>
      <w:r>
        <w:rPr>
          <w:rFonts w:cs="Arial"/>
          <w:color w:val="5E5D5E"/>
          <w:spacing w:val="18"/>
        </w:rPr>
        <w:t xml:space="preserve"> </w:t>
      </w:r>
      <w:r>
        <w:rPr>
          <w:rFonts w:cs="Arial"/>
          <w:color w:val="5E5D5E"/>
        </w:rPr>
        <w:t xml:space="preserve">are </w:t>
      </w:r>
      <w:r>
        <w:rPr>
          <w:color w:val="5E5D5E"/>
        </w:rPr>
        <w:t>sourced.</w:t>
      </w:r>
      <w:r>
        <w:rPr>
          <w:color w:val="5E5D5E"/>
          <w:spacing w:val="25"/>
        </w:rPr>
        <w:t xml:space="preserve"> </w:t>
      </w:r>
      <w:r>
        <w:rPr>
          <w:color w:val="5E5D5E"/>
        </w:rPr>
        <w:t>It</w:t>
      </w:r>
      <w:r>
        <w:rPr>
          <w:color w:val="5E5D5E"/>
          <w:spacing w:val="26"/>
        </w:rPr>
        <w:t xml:space="preserve"> </w:t>
      </w:r>
      <w:r>
        <w:rPr>
          <w:color w:val="5E5D5E"/>
          <w:spacing w:val="-1"/>
        </w:rPr>
        <w:t>provides</w:t>
      </w:r>
      <w:r>
        <w:rPr>
          <w:color w:val="5E5D5E"/>
          <w:spacing w:val="27"/>
        </w:rPr>
        <w:t xml:space="preserve"> </w:t>
      </w:r>
      <w:r>
        <w:rPr>
          <w:color w:val="5E5D5E"/>
          <w:spacing w:val="-1"/>
        </w:rPr>
        <w:t>important</w:t>
      </w:r>
      <w:r>
        <w:rPr>
          <w:color w:val="5E5D5E"/>
          <w:spacing w:val="26"/>
        </w:rPr>
        <w:t xml:space="preserve"> </w:t>
      </w:r>
      <w:r>
        <w:rPr>
          <w:color w:val="5E5D5E"/>
        </w:rPr>
        <w:t>context</w:t>
      </w:r>
      <w:r>
        <w:rPr>
          <w:color w:val="5E5D5E"/>
          <w:spacing w:val="26"/>
        </w:rPr>
        <w:t xml:space="preserve"> </w:t>
      </w:r>
      <w:r>
        <w:rPr>
          <w:color w:val="5E5D5E"/>
        </w:rPr>
        <w:t>for</w:t>
      </w:r>
      <w:r>
        <w:rPr>
          <w:color w:val="5E5D5E"/>
          <w:spacing w:val="26"/>
        </w:rPr>
        <w:t xml:space="preserve"> </w:t>
      </w:r>
      <w:r>
        <w:rPr>
          <w:color w:val="5E5D5E"/>
          <w:spacing w:val="-1"/>
        </w:rPr>
        <w:t>how</w:t>
      </w:r>
      <w:r>
        <w:rPr>
          <w:color w:val="5E5D5E"/>
          <w:spacing w:val="25"/>
        </w:rPr>
        <w:t xml:space="preserve"> </w:t>
      </w:r>
      <w:r>
        <w:rPr>
          <w:color w:val="5E5D5E"/>
          <w:spacing w:val="-1"/>
        </w:rPr>
        <w:t>economic</w:t>
      </w:r>
      <w:r>
        <w:rPr>
          <w:color w:val="5E5D5E"/>
          <w:spacing w:val="26"/>
        </w:rPr>
        <w:t xml:space="preserve"> </w:t>
      </w:r>
      <w:r>
        <w:rPr>
          <w:color w:val="5E5D5E"/>
          <w:spacing w:val="-1"/>
        </w:rPr>
        <w:t>developments</w:t>
      </w:r>
      <w:r>
        <w:rPr>
          <w:color w:val="5E5D5E"/>
          <w:spacing w:val="27"/>
        </w:rPr>
        <w:t xml:space="preserve"> </w:t>
      </w:r>
      <w:r>
        <w:rPr>
          <w:color w:val="5E5D5E"/>
          <w:spacing w:val="-1"/>
        </w:rPr>
        <w:t>overseas</w:t>
      </w:r>
      <w:r>
        <w:rPr>
          <w:color w:val="5E5D5E"/>
          <w:spacing w:val="26"/>
        </w:rPr>
        <w:t xml:space="preserve"> </w:t>
      </w:r>
      <w:r>
        <w:rPr>
          <w:color w:val="5E5D5E"/>
        </w:rPr>
        <w:t>might</w:t>
      </w:r>
      <w:r>
        <w:rPr>
          <w:color w:val="5E5D5E"/>
          <w:spacing w:val="27"/>
        </w:rPr>
        <w:t xml:space="preserve"> </w:t>
      </w:r>
      <w:r>
        <w:rPr>
          <w:color w:val="5E5D5E"/>
          <w:spacing w:val="-1"/>
        </w:rPr>
        <w:t>affect</w:t>
      </w:r>
      <w:r>
        <w:rPr>
          <w:color w:val="5E5D5E"/>
          <w:spacing w:val="-14"/>
        </w:rPr>
        <w:t xml:space="preserve"> </w:t>
      </w:r>
      <w:r>
        <w:rPr>
          <w:color w:val="5E5D5E"/>
        </w:rPr>
        <w:t>Australia.</w:t>
      </w:r>
      <w:r>
        <w:rPr>
          <w:rFonts w:cs="Arial"/>
          <w:b/>
          <w:bCs/>
          <w:color w:val="5E5D5E"/>
          <w:position w:val="7"/>
          <w:sz w:val="11"/>
          <w:szCs w:val="11"/>
        </w:rPr>
        <w:t>9</w:t>
      </w:r>
    </w:p>
    <w:p w:rsidR="002F76B6" w:rsidRDefault="002F76B6">
      <w:pPr>
        <w:spacing w:before="8" w:line="220" w:lineRule="exact"/>
      </w:pPr>
    </w:p>
    <w:p w:rsidR="002F76B6" w:rsidRDefault="00F32A52">
      <w:pPr>
        <w:pStyle w:val="BodyText"/>
        <w:spacing w:before="0" w:line="271" w:lineRule="auto"/>
        <w:ind w:left="871" w:right="41"/>
        <w:rPr>
          <w:rFonts w:cs="Arial"/>
          <w:color w:val="006DB0"/>
          <w:spacing w:val="-4"/>
        </w:rPr>
      </w:pPr>
      <w:r>
        <w:rPr>
          <w:color w:val="006DB0"/>
          <w:spacing w:val="-1"/>
        </w:rPr>
        <w:t>Chart 1.3:</w:t>
      </w:r>
      <w:r>
        <w:rPr>
          <w:color w:val="006DB0"/>
          <w:spacing w:val="-11"/>
        </w:rPr>
        <w:t xml:space="preserve"> </w:t>
      </w:r>
      <w:r>
        <w:rPr>
          <w:color w:val="006DB0"/>
          <w:spacing w:val="-1"/>
        </w:rPr>
        <w:t>Australia’s</w:t>
      </w:r>
      <w:r>
        <w:rPr>
          <w:color w:val="006DB0"/>
        </w:rPr>
        <w:t xml:space="preserve"> </w:t>
      </w:r>
      <w:r>
        <w:rPr>
          <w:color w:val="006DB0"/>
          <w:spacing w:val="-1"/>
        </w:rPr>
        <w:t xml:space="preserve">largest </w:t>
      </w:r>
      <w:r>
        <w:rPr>
          <w:color w:val="006DB0"/>
        </w:rPr>
        <w:t>trading</w:t>
      </w:r>
      <w:r>
        <w:rPr>
          <w:color w:val="006DB0"/>
          <w:spacing w:val="-1"/>
        </w:rPr>
        <w:t xml:space="preserve"> partners</w:t>
      </w:r>
      <w:r>
        <w:rPr>
          <w:color w:val="006DB0"/>
        </w:rPr>
        <w:t xml:space="preserve"> measured</w:t>
      </w:r>
      <w:r>
        <w:rPr>
          <w:color w:val="006DB0"/>
          <w:spacing w:val="-1"/>
        </w:rPr>
        <w:t xml:space="preserve"> by </w:t>
      </w:r>
      <w:r>
        <w:rPr>
          <w:color w:val="006DB0"/>
        </w:rPr>
        <w:t>trade</w:t>
      </w:r>
      <w:r>
        <w:rPr>
          <w:color w:val="006DB0"/>
          <w:spacing w:val="-1"/>
        </w:rPr>
        <w:t xml:space="preserve"> in</w:t>
      </w:r>
      <w:r>
        <w:rPr>
          <w:color w:val="006DB0"/>
        </w:rPr>
        <w:t xml:space="preserve"> value</w:t>
      </w:r>
      <w:r>
        <w:rPr>
          <w:color w:val="006DB0"/>
          <w:spacing w:val="-2"/>
        </w:rPr>
        <w:t xml:space="preserve"> </w:t>
      </w:r>
      <w:r>
        <w:rPr>
          <w:color w:val="006DB0"/>
          <w:spacing w:val="-1"/>
        </w:rPr>
        <w:t>added</w:t>
      </w:r>
      <w:r>
        <w:rPr>
          <w:color w:val="006DB0"/>
        </w:rPr>
        <w:t xml:space="preserve"> </w:t>
      </w:r>
      <w:r>
        <w:rPr>
          <w:color w:val="006DB0"/>
          <w:spacing w:val="-1"/>
        </w:rPr>
        <w:t>by</w:t>
      </w:r>
      <w:r>
        <w:rPr>
          <w:color w:val="006DB0"/>
          <w:spacing w:val="28"/>
        </w:rPr>
        <w:t xml:space="preserve"> </w:t>
      </w:r>
      <w:r>
        <w:rPr>
          <w:rFonts w:cs="Arial"/>
          <w:color w:val="006DB0"/>
        </w:rPr>
        <w:t xml:space="preserve">destination of final demand, </w:t>
      </w:r>
      <w:r>
        <w:rPr>
          <w:rFonts w:cs="Arial"/>
          <w:color w:val="006DB0"/>
          <w:spacing w:val="-4"/>
        </w:rPr>
        <w:t>2011</w:t>
      </w:r>
    </w:p>
    <w:p w:rsidR="00B352AB" w:rsidRDefault="00B352AB">
      <w:pPr>
        <w:pStyle w:val="BodyText"/>
        <w:spacing w:before="0" w:line="271" w:lineRule="auto"/>
        <w:ind w:left="871" w:right="41"/>
        <w:rPr>
          <w:rFonts w:cs="Arial"/>
        </w:rPr>
      </w:pPr>
    </w:p>
    <w:p w:rsidR="00B352AB" w:rsidRDefault="00B352AB">
      <w:pPr>
        <w:pStyle w:val="BodyText"/>
        <w:spacing w:before="0" w:line="271" w:lineRule="auto"/>
        <w:ind w:left="871" w:right="41"/>
        <w:rPr>
          <w:rFonts w:cs="Arial"/>
        </w:rPr>
      </w:pPr>
      <w:r>
        <w:rPr>
          <w:noProof/>
          <w:sz w:val="16"/>
          <w:szCs w:val="16"/>
          <w:lang w:val="en-AU" w:eastAsia="en-AU"/>
        </w:rPr>
        <w:drawing>
          <wp:inline distT="0" distB="0" distL="0" distR="0" wp14:anchorId="4129A1FD" wp14:editId="753849E3">
            <wp:extent cx="4995682" cy="3322327"/>
            <wp:effectExtent l="0" t="0" r="0" b="0"/>
            <wp:docPr id="10470" name="Picture 10470" descr="Chart 1.3 shows Australia’s largest trading partners, ordered by the size of their total trade with Australia. Australia’s largest trading partners are China, the EU28, Japan, and the United States. Australian exports to China and Japan are particularly large, as are imports from the EU and the United States. The chart is dated for 2011, which is the latest year for which comprehensive data is available." title="Chart 1.3: Australia’s largest trading partners measured by trade in value added by destination of final dem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3.png"/>
                    <pic:cNvPicPr/>
                  </pic:nvPicPr>
                  <pic:blipFill>
                    <a:blip r:embed="rId23" cstate="email">
                      <a:extLst>
                        <a:ext uri="{28A0092B-C50C-407E-A947-70E740481C1C}">
                          <a14:useLocalDpi xmlns:a14="http://schemas.microsoft.com/office/drawing/2010/main"/>
                        </a:ext>
                      </a:extLst>
                    </a:blip>
                    <a:stretch>
                      <a:fillRect/>
                    </a:stretch>
                  </pic:blipFill>
                  <pic:spPr>
                    <a:xfrm>
                      <a:off x="0" y="0"/>
                      <a:ext cx="4995682" cy="3322327"/>
                    </a:xfrm>
                    <a:prstGeom prst="rect">
                      <a:avLst/>
                    </a:prstGeom>
                  </pic:spPr>
                </pic:pic>
              </a:graphicData>
            </a:graphic>
          </wp:inline>
        </w:drawing>
      </w:r>
    </w:p>
    <w:p w:rsidR="002F76B6" w:rsidRDefault="002F76B6">
      <w:pPr>
        <w:spacing w:before="5" w:line="160" w:lineRule="exact"/>
        <w:rPr>
          <w:sz w:val="16"/>
          <w:szCs w:val="16"/>
        </w:rPr>
      </w:pPr>
    </w:p>
    <w:p w:rsidR="002F76B6" w:rsidRDefault="00F32A52">
      <w:pPr>
        <w:ind w:left="871"/>
        <w:rPr>
          <w:rFonts w:ascii="Arial" w:eastAsia="Arial" w:hAnsi="Arial" w:cs="Arial"/>
          <w:sz w:val="16"/>
          <w:szCs w:val="16"/>
        </w:rPr>
      </w:pPr>
      <w:r>
        <w:rPr>
          <w:rFonts w:ascii="Arial"/>
          <w:i/>
          <w:color w:val="006DB0"/>
          <w:sz w:val="16"/>
        </w:rPr>
        <w:t>Source:</w:t>
      </w:r>
      <w:r>
        <w:rPr>
          <w:rFonts w:ascii="Arial"/>
          <w:i/>
          <w:color w:val="006DB0"/>
          <w:spacing w:val="-1"/>
          <w:sz w:val="16"/>
        </w:rPr>
        <w:t xml:space="preserve"> </w:t>
      </w:r>
      <w:r>
        <w:rPr>
          <w:rFonts w:ascii="Arial"/>
          <w:color w:val="006DB0"/>
          <w:sz w:val="16"/>
        </w:rPr>
        <w:t>OECD</w:t>
      </w:r>
      <w:r>
        <w:rPr>
          <w:rFonts w:ascii="Arial"/>
          <w:color w:val="006DB0"/>
          <w:spacing w:val="-2"/>
          <w:sz w:val="16"/>
        </w:rPr>
        <w:t xml:space="preserve"> </w:t>
      </w:r>
      <w:r>
        <w:rPr>
          <w:rFonts w:ascii="Arial"/>
          <w:color w:val="006DB0"/>
          <w:sz w:val="16"/>
        </w:rPr>
        <w:t>Statistics</w:t>
      </w:r>
      <w:r>
        <w:rPr>
          <w:rFonts w:ascii="Arial"/>
          <w:color w:val="006DB0"/>
          <w:spacing w:val="-2"/>
          <w:sz w:val="16"/>
        </w:rPr>
        <w:t xml:space="preserve"> </w:t>
      </w:r>
      <w:r>
        <w:rPr>
          <w:rFonts w:ascii="Arial"/>
          <w:i/>
          <w:color w:val="006DB0"/>
          <w:sz w:val="16"/>
        </w:rPr>
        <w:t>International</w:t>
      </w:r>
      <w:r>
        <w:rPr>
          <w:rFonts w:ascii="Arial"/>
          <w:i/>
          <w:color w:val="006DB0"/>
          <w:spacing w:val="-2"/>
          <w:sz w:val="16"/>
        </w:rPr>
        <w:t xml:space="preserve"> </w:t>
      </w:r>
      <w:r>
        <w:rPr>
          <w:rFonts w:ascii="Arial"/>
          <w:i/>
          <w:color w:val="006DB0"/>
          <w:spacing w:val="-3"/>
          <w:sz w:val="16"/>
        </w:rPr>
        <w:t>Trade</w:t>
      </w:r>
      <w:r>
        <w:rPr>
          <w:rFonts w:ascii="Arial"/>
          <w:i/>
          <w:color w:val="006DB0"/>
          <w:spacing w:val="-2"/>
          <w:sz w:val="16"/>
        </w:rPr>
        <w:t xml:space="preserve"> </w:t>
      </w:r>
      <w:r>
        <w:rPr>
          <w:rFonts w:ascii="Arial"/>
          <w:i/>
          <w:color w:val="006DB0"/>
          <w:spacing w:val="-1"/>
          <w:sz w:val="16"/>
        </w:rPr>
        <w:t xml:space="preserve">and </w:t>
      </w:r>
      <w:r>
        <w:rPr>
          <w:rFonts w:ascii="Arial"/>
          <w:i/>
          <w:color w:val="006DB0"/>
          <w:sz w:val="16"/>
        </w:rPr>
        <w:t>Balance</w:t>
      </w:r>
      <w:r>
        <w:rPr>
          <w:rFonts w:ascii="Arial"/>
          <w:i/>
          <w:color w:val="006DB0"/>
          <w:spacing w:val="-2"/>
          <w:sz w:val="16"/>
        </w:rPr>
        <w:t xml:space="preserve"> </w:t>
      </w:r>
      <w:r>
        <w:rPr>
          <w:rFonts w:ascii="Arial"/>
          <w:i/>
          <w:color w:val="006DB0"/>
          <w:spacing w:val="-1"/>
          <w:sz w:val="16"/>
        </w:rPr>
        <w:t xml:space="preserve">of </w:t>
      </w:r>
      <w:r>
        <w:rPr>
          <w:rFonts w:ascii="Arial"/>
          <w:i/>
          <w:color w:val="006DB0"/>
          <w:sz w:val="16"/>
        </w:rPr>
        <w:t>Payments</w:t>
      </w:r>
      <w:r>
        <w:rPr>
          <w:rFonts w:ascii="Arial"/>
          <w:color w:val="006DB0"/>
          <w:sz w:val="16"/>
        </w:rPr>
        <w:t>,</w:t>
      </w:r>
      <w:r>
        <w:rPr>
          <w:rFonts w:ascii="Arial"/>
          <w:color w:val="006DB0"/>
          <w:spacing w:val="-4"/>
          <w:sz w:val="16"/>
        </w:rPr>
        <w:t xml:space="preserve"> </w:t>
      </w:r>
      <w:r>
        <w:rPr>
          <w:rFonts w:ascii="Arial"/>
          <w:color w:val="006DB0"/>
          <w:spacing w:val="-2"/>
          <w:sz w:val="16"/>
        </w:rPr>
        <w:t xml:space="preserve">Trade </w:t>
      </w:r>
      <w:r>
        <w:rPr>
          <w:rFonts w:ascii="Arial"/>
          <w:color w:val="006DB0"/>
          <w:spacing w:val="-1"/>
          <w:sz w:val="16"/>
        </w:rPr>
        <w:t xml:space="preserve">in </w:t>
      </w:r>
      <w:r>
        <w:rPr>
          <w:rFonts w:ascii="Arial"/>
          <w:color w:val="006DB0"/>
          <w:spacing w:val="-3"/>
          <w:sz w:val="16"/>
        </w:rPr>
        <w:t>Value</w:t>
      </w:r>
      <w:r>
        <w:rPr>
          <w:rFonts w:ascii="Arial"/>
          <w:color w:val="006DB0"/>
          <w:spacing w:val="-10"/>
          <w:sz w:val="16"/>
        </w:rPr>
        <w:t xml:space="preserve"> </w:t>
      </w:r>
      <w:r>
        <w:rPr>
          <w:rFonts w:ascii="Arial"/>
          <w:color w:val="006DB0"/>
          <w:sz w:val="16"/>
        </w:rPr>
        <w:t>Added</w:t>
      </w:r>
    </w:p>
    <w:p w:rsidR="002F76B6" w:rsidRDefault="00F32A52">
      <w:pPr>
        <w:spacing w:before="104" w:line="339" w:lineRule="auto"/>
        <w:ind w:left="871" w:right="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z w:val="16"/>
        </w:rPr>
        <w:t xml:space="preserve"> Domestic value added embodied in foreign final demand. </w:t>
      </w:r>
      <w:r>
        <w:rPr>
          <w:rFonts w:ascii="Arial"/>
          <w:color w:val="006DB0"/>
          <w:spacing w:val="-3"/>
          <w:sz w:val="16"/>
        </w:rPr>
        <w:t>2011</w:t>
      </w:r>
      <w:r>
        <w:rPr>
          <w:rFonts w:ascii="Arial"/>
          <w:color w:val="006DB0"/>
          <w:sz w:val="16"/>
        </w:rPr>
        <w:t xml:space="preserve"> is the latest data available. EU28</w:t>
      </w:r>
      <w:r>
        <w:rPr>
          <w:rFonts w:ascii="Arial"/>
          <w:color w:val="006DB0"/>
          <w:spacing w:val="23"/>
          <w:sz w:val="16"/>
        </w:rPr>
        <w:t xml:space="preserve"> </w:t>
      </w:r>
      <w:r>
        <w:rPr>
          <w:rFonts w:ascii="Arial"/>
          <w:color w:val="006DB0"/>
          <w:sz w:val="16"/>
        </w:rPr>
        <w:t>comprises</w:t>
      </w:r>
      <w:r>
        <w:rPr>
          <w:rFonts w:ascii="Arial"/>
          <w:color w:val="006DB0"/>
          <w:spacing w:val="-1"/>
          <w:sz w:val="16"/>
        </w:rPr>
        <w:t xml:space="preserve"> </w:t>
      </w:r>
      <w:r>
        <w:rPr>
          <w:rFonts w:ascii="Arial"/>
          <w:color w:val="006DB0"/>
          <w:sz w:val="16"/>
        </w:rPr>
        <w:t>the</w:t>
      </w:r>
      <w:r>
        <w:rPr>
          <w:rFonts w:ascii="Arial"/>
          <w:color w:val="006DB0"/>
          <w:spacing w:val="-1"/>
          <w:sz w:val="16"/>
        </w:rPr>
        <w:t xml:space="preserve"> </w:t>
      </w:r>
      <w:r>
        <w:rPr>
          <w:rFonts w:ascii="Arial"/>
          <w:color w:val="006DB0"/>
          <w:sz w:val="16"/>
        </w:rPr>
        <w:t>following</w:t>
      </w:r>
      <w:r>
        <w:rPr>
          <w:rFonts w:ascii="Arial"/>
          <w:color w:val="006DB0"/>
          <w:spacing w:val="-1"/>
          <w:sz w:val="16"/>
        </w:rPr>
        <w:t xml:space="preserve"> </w:t>
      </w:r>
      <w:r>
        <w:rPr>
          <w:rFonts w:ascii="Arial"/>
          <w:color w:val="006DB0"/>
          <w:sz w:val="16"/>
        </w:rPr>
        <w:t>countries:</w:t>
      </w:r>
      <w:r>
        <w:rPr>
          <w:rFonts w:ascii="Arial"/>
          <w:color w:val="006DB0"/>
          <w:spacing w:val="-9"/>
          <w:sz w:val="16"/>
        </w:rPr>
        <w:t xml:space="preserve"> </w:t>
      </w:r>
      <w:r>
        <w:rPr>
          <w:rFonts w:ascii="Arial"/>
          <w:color w:val="006DB0"/>
          <w:sz w:val="16"/>
        </w:rPr>
        <w:t>Austria,</w:t>
      </w:r>
      <w:r>
        <w:rPr>
          <w:rFonts w:ascii="Arial"/>
          <w:color w:val="006DB0"/>
          <w:spacing w:val="-1"/>
          <w:sz w:val="16"/>
        </w:rPr>
        <w:t xml:space="preserve"> </w:t>
      </w:r>
      <w:r>
        <w:rPr>
          <w:rFonts w:ascii="Arial"/>
          <w:color w:val="006DB0"/>
          <w:sz w:val="16"/>
        </w:rPr>
        <w:t>Belgium,</w:t>
      </w:r>
      <w:r>
        <w:rPr>
          <w:rFonts w:ascii="Arial"/>
          <w:color w:val="006DB0"/>
          <w:spacing w:val="-1"/>
          <w:sz w:val="16"/>
        </w:rPr>
        <w:t xml:space="preserve"> </w:t>
      </w:r>
      <w:r>
        <w:rPr>
          <w:rFonts w:ascii="Arial"/>
          <w:color w:val="006DB0"/>
          <w:sz w:val="16"/>
        </w:rPr>
        <w:t>Bulgaria,</w:t>
      </w:r>
      <w:r>
        <w:rPr>
          <w:rFonts w:ascii="Arial"/>
          <w:color w:val="006DB0"/>
          <w:spacing w:val="-1"/>
          <w:sz w:val="16"/>
        </w:rPr>
        <w:t xml:space="preserve"> Croatia,</w:t>
      </w:r>
      <w:r>
        <w:rPr>
          <w:rFonts w:ascii="Arial"/>
          <w:color w:val="006DB0"/>
          <w:sz w:val="16"/>
        </w:rPr>
        <w:t xml:space="preserve"> </w:t>
      </w:r>
      <w:r>
        <w:rPr>
          <w:rFonts w:ascii="Arial"/>
          <w:color w:val="006DB0"/>
          <w:spacing w:val="-1"/>
          <w:sz w:val="16"/>
        </w:rPr>
        <w:t>Cyprus,</w:t>
      </w:r>
      <w:r>
        <w:rPr>
          <w:rFonts w:ascii="Arial"/>
          <w:color w:val="006DB0"/>
          <w:sz w:val="16"/>
        </w:rPr>
        <w:t xml:space="preserve"> </w:t>
      </w:r>
      <w:r>
        <w:rPr>
          <w:rFonts w:ascii="Arial"/>
          <w:color w:val="006DB0"/>
          <w:spacing w:val="-1"/>
          <w:sz w:val="16"/>
        </w:rPr>
        <w:t>Czech</w:t>
      </w:r>
      <w:r>
        <w:rPr>
          <w:rFonts w:ascii="Arial"/>
          <w:color w:val="006DB0"/>
          <w:sz w:val="16"/>
        </w:rPr>
        <w:t xml:space="preserve"> </w:t>
      </w:r>
      <w:r>
        <w:rPr>
          <w:rFonts w:ascii="Arial"/>
          <w:color w:val="006DB0"/>
          <w:spacing w:val="-1"/>
          <w:sz w:val="16"/>
        </w:rPr>
        <w:t>Republic,</w:t>
      </w:r>
      <w:r>
        <w:rPr>
          <w:rFonts w:ascii="Arial"/>
          <w:color w:val="006DB0"/>
          <w:sz w:val="16"/>
        </w:rPr>
        <w:t xml:space="preserve"> </w:t>
      </w:r>
      <w:r>
        <w:rPr>
          <w:rFonts w:ascii="Arial"/>
          <w:color w:val="006DB0"/>
          <w:spacing w:val="-1"/>
          <w:sz w:val="16"/>
        </w:rPr>
        <w:t>Denmark,</w:t>
      </w:r>
      <w:r>
        <w:rPr>
          <w:rFonts w:ascii="Arial"/>
          <w:color w:val="006DB0"/>
          <w:spacing w:val="24"/>
          <w:sz w:val="16"/>
        </w:rPr>
        <w:t xml:space="preserve"> </w:t>
      </w:r>
      <w:r>
        <w:rPr>
          <w:rFonts w:ascii="Arial"/>
          <w:color w:val="006DB0"/>
          <w:sz w:val="16"/>
        </w:rPr>
        <w:t>Estonia,</w:t>
      </w:r>
      <w:r>
        <w:rPr>
          <w:rFonts w:ascii="Arial"/>
          <w:color w:val="006DB0"/>
          <w:spacing w:val="-2"/>
          <w:sz w:val="16"/>
        </w:rPr>
        <w:t xml:space="preserve"> </w:t>
      </w:r>
      <w:r>
        <w:rPr>
          <w:rFonts w:ascii="Arial"/>
          <w:color w:val="006DB0"/>
          <w:sz w:val="16"/>
        </w:rPr>
        <w:t>Finland,</w:t>
      </w:r>
      <w:r>
        <w:rPr>
          <w:rFonts w:ascii="Arial"/>
          <w:color w:val="006DB0"/>
          <w:spacing w:val="-1"/>
          <w:sz w:val="16"/>
        </w:rPr>
        <w:t xml:space="preserve"> </w:t>
      </w:r>
      <w:r>
        <w:rPr>
          <w:rFonts w:ascii="Arial"/>
          <w:color w:val="006DB0"/>
          <w:sz w:val="16"/>
        </w:rPr>
        <w:t>France,</w:t>
      </w:r>
      <w:r>
        <w:rPr>
          <w:rFonts w:ascii="Arial"/>
          <w:color w:val="006DB0"/>
          <w:spacing w:val="-2"/>
          <w:sz w:val="16"/>
        </w:rPr>
        <w:t xml:space="preserve"> Germany,</w:t>
      </w:r>
      <w:r>
        <w:rPr>
          <w:rFonts w:ascii="Arial"/>
          <w:color w:val="006DB0"/>
          <w:sz w:val="16"/>
        </w:rPr>
        <w:t xml:space="preserve"> Greece,</w:t>
      </w:r>
      <w:r>
        <w:rPr>
          <w:rFonts w:ascii="Arial"/>
          <w:color w:val="006DB0"/>
          <w:spacing w:val="-1"/>
          <w:sz w:val="16"/>
        </w:rPr>
        <w:t xml:space="preserve"> </w:t>
      </w:r>
      <w:r>
        <w:rPr>
          <w:rFonts w:ascii="Arial"/>
          <w:color w:val="006DB0"/>
          <w:spacing w:val="-3"/>
          <w:sz w:val="16"/>
        </w:rPr>
        <w:t>Hungary,</w:t>
      </w:r>
      <w:r>
        <w:rPr>
          <w:rFonts w:ascii="Arial"/>
          <w:color w:val="006DB0"/>
          <w:spacing w:val="-1"/>
          <w:sz w:val="16"/>
        </w:rPr>
        <w:t xml:space="preserve"> </w:t>
      </w:r>
      <w:r>
        <w:rPr>
          <w:rFonts w:ascii="Arial"/>
          <w:color w:val="006DB0"/>
          <w:sz w:val="16"/>
        </w:rPr>
        <w:t>Ireland,</w:t>
      </w:r>
      <w:r>
        <w:rPr>
          <w:rFonts w:ascii="Arial"/>
          <w:color w:val="006DB0"/>
          <w:spacing w:val="-1"/>
          <w:sz w:val="16"/>
        </w:rPr>
        <w:t xml:space="preserve"> </w:t>
      </w:r>
      <w:r>
        <w:rPr>
          <w:rFonts w:ascii="Arial"/>
          <w:color w:val="006DB0"/>
          <w:spacing w:val="-2"/>
          <w:sz w:val="16"/>
        </w:rPr>
        <w:t>Italy,</w:t>
      </w:r>
      <w:r>
        <w:rPr>
          <w:rFonts w:ascii="Arial"/>
          <w:color w:val="006DB0"/>
          <w:spacing w:val="-1"/>
          <w:sz w:val="16"/>
        </w:rPr>
        <w:t xml:space="preserve"> Latvia,</w:t>
      </w:r>
      <w:r>
        <w:rPr>
          <w:rFonts w:ascii="Arial"/>
          <w:color w:val="006DB0"/>
          <w:sz w:val="16"/>
        </w:rPr>
        <w:t xml:space="preserve"> </w:t>
      </w:r>
      <w:r>
        <w:rPr>
          <w:rFonts w:ascii="Arial"/>
          <w:color w:val="006DB0"/>
          <w:spacing w:val="-1"/>
          <w:sz w:val="16"/>
        </w:rPr>
        <w:t>Lithuania,</w:t>
      </w:r>
      <w:r>
        <w:rPr>
          <w:rFonts w:ascii="Arial"/>
          <w:color w:val="006DB0"/>
          <w:sz w:val="16"/>
        </w:rPr>
        <w:t xml:space="preserve"> </w:t>
      </w:r>
      <w:r>
        <w:rPr>
          <w:rFonts w:ascii="Arial"/>
          <w:color w:val="006DB0"/>
          <w:spacing w:val="-1"/>
          <w:sz w:val="16"/>
        </w:rPr>
        <w:t xml:space="preserve">Luxembourg, </w:t>
      </w:r>
      <w:r>
        <w:rPr>
          <w:rFonts w:ascii="Arial"/>
          <w:color w:val="006DB0"/>
          <w:sz w:val="16"/>
        </w:rPr>
        <w:t>Malta,</w:t>
      </w:r>
      <w:r>
        <w:rPr>
          <w:rFonts w:ascii="Arial"/>
          <w:color w:val="006DB0"/>
          <w:spacing w:val="27"/>
          <w:sz w:val="16"/>
        </w:rPr>
        <w:t xml:space="preserve"> </w:t>
      </w:r>
      <w:r>
        <w:rPr>
          <w:rFonts w:ascii="Arial"/>
          <w:color w:val="006DB0"/>
          <w:spacing w:val="-1"/>
          <w:sz w:val="16"/>
        </w:rPr>
        <w:t>Netherlands,</w:t>
      </w:r>
      <w:r>
        <w:rPr>
          <w:rFonts w:ascii="Arial"/>
          <w:color w:val="006DB0"/>
          <w:sz w:val="16"/>
        </w:rPr>
        <w:t xml:space="preserve"> Poland,</w:t>
      </w:r>
      <w:r>
        <w:rPr>
          <w:rFonts w:ascii="Arial"/>
          <w:color w:val="006DB0"/>
          <w:spacing w:val="-1"/>
          <w:sz w:val="16"/>
        </w:rPr>
        <w:t xml:space="preserve"> </w:t>
      </w:r>
      <w:r>
        <w:rPr>
          <w:rFonts w:ascii="Arial"/>
          <w:color w:val="006DB0"/>
          <w:sz w:val="16"/>
        </w:rPr>
        <w:t>Portugal,</w:t>
      </w:r>
      <w:r>
        <w:rPr>
          <w:rFonts w:ascii="Arial"/>
          <w:color w:val="006DB0"/>
          <w:spacing w:val="-1"/>
          <w:sz w:val="16"/>
        </w:rPr>
        <w:t xml:space="preserve"> Romania,</w:t>
      </w:r>
      <w:r>
        <w:rPr>
          <w:rFonts w:ascii="Arial"/>
          <w:color w:val="006DB0"/>
          <w:sz w:val="16"/>
        </w:rPr>
        <w:t xml:space="preserve"> Slovak</w:t>
      </w:r>
      <w:r>
        <w:rPr>
          <w:rFonts w:ascii="Arial"/>
          <w:color w:val="006DB0"/>
          <w:spacing w:val="-1"/>
          <w:sz w:val="16"/>
        </w:rPr>
        <w:t xml:space="preserve"> Republic,</w:t>
      </w:r>
      <w:r>
        <w:rPr>
          <w:rFonts w:ascii="Arial"/>
          <w:color w:val="006DB0"/>
          <w:sz w:val="16"/>
        </w:rPr>
        <w:t xml:space="preserve"> Spain,</w:t>
      </w:r>
      <w:r>
        <w:rPr>
          <w:rFonts w:ascii="Arial"/>
          <w:color w:val="006DB0"/>
          <w:spacing w:val="-1"/>
          <w:sz w:val="16"/>
        </w:rPr>
        <w:t xml:space="preserve"> </w:t>
      </w:r>
      <w:r>
        <w:rPr>
          <w:rFonts w:ascii="Arial"/>
          <w:color w:val="006DB0"/>
          <w:sz w:val="16"/>
        </w:rPr>
        <w:t>Sweden,</w:t>
      </w:r>
      <w:r>
        <w:rPr>
          <w:rFonts w:ascii="Arial"/>
          <w:color w:val="006DB0"/>
          <w:spacing w:val="-1"/>
          <w:sz w:val="16"/>
        </w:rPr>
        <w:t xml:space="preserve"> and</w:t>
      </w:r>
      <w:r>
        <w:rPr>
          <w:rFonts w:ascii="Arial"/>
          <w:color w:val="006DB0"/>
          <w:sz w:val="16"/>
        </w:rPr>
        <w:t xml:space="preserve"> </w:t>
      </w:r>
      <w:r>
        <w:rPr>
          <w:rFonts w:ascii="Arial"/>
          <w:color w:val="006DB0"/>
          <w:spacing w:val="-1"/>
          <w:sz w:val="16"/>
        </w:rPr>
        <w:t>United</w:t>
      </w:r>
      <w:r>
        <w:rPr>
          <w:rFonts w:ascii="Arial"/>
          <w:color w:val="006DB0"/>
          <w:sz w:val="16"/>
        </w:rPr>
        <w:t xml:space="preserve"> Kingdom.</w:t>
      </w:r>
    </w:p>
    <w:p w:rsidR="002F76B6" w:rsidRDefault="00F32A52">
      <w:pPr>
        <w:pStyle w:val="BodyText"/>
        <w:spacing w:before="78" w:line="271" w:lineRule="auto"/>
        <w:ind w:left="871" w:right="117"/>
        <w:jc w:val="both"/>
      </w:pPr>
      <w:r>
        <w:rPr>
          <w:color w:val="5E5D5E"/>
        </w:rPr>
        <w:t>Over</w:t>
      </w:r>
      <w:r>
        <w:rPr>
          <w:color w:val="5E5D5E"/>
          <w:spacing w:val="11"/>
        </w:rPr>
        <w:t xml:space="preserve"> </w:t>
      </w:r>
      <w:r>
        <w:rPr>
          <w:color w:val="5E5D5E"/>
        </w:rPr>
        <w:t>the</w:t>
      </w:r>
      <w:r>
        <w:rPr>
          <w:color w:val="5E5D5E"/>
          <w:spacing w:val="11"/>
        </w:rPr>
        <w:t xml:space="preserve"> </w:t>
      </w:r>
      <w:r>
        <w:rPr>
          <w:color w:val="5E5D5E"/>
          <w:spacing w:val="-1"/>
        </w:rPr>
        <w:t>past</w:t>
      </w:r>
      <w:r>
        <w:rPr>
          <w:color w:val="5E5D5E"/>
          <w:spacing w:val="12"/>
        </w:rPr>
        <w:t xml:space="preserve"> </w:t>
      </w:r>
      <w:r>
        <w:rPr>
          <w:color w:val="5E5D5E"/>
          <w:spacing w:val="-3"/>
        </w:rPr>
        <w:t>year,</w:t>
      </w:r>
      <w:r>
        <w:rPr>
          <w:color w:val="5E5D5E"/>
          <w:spacing w:val="11"/>
        </w:rPr>
        <w:t xml:space="preserve"> </w:t>
      </w:r>
      <w:r>
        <w:rPr>
          <w:color w:val="5E5D5E"/>
        </w:rPr>
        <w:t>the</w:t>
      </w:r>
      <w:r>
        <w:rPr>
          <w:color w:val="5E5D5E"/>
          <w:spacing w:val="12"/>
        </w:rPr>
        <w:t xml:space="preserve"> </w:t>
      </w:r>
      <w:r>
        <w:rPr>
          <w:color w:val="5E5D5E"/>
          <w:spacing w:val="-1"/>
        </w:rPr>
        <w:t>global</w:t>
      </w:r>
      <w:r>
        <w:rPr>
          <w:color w:val="5E5D5E"/>
          <w:spacing w:val="12"/>
        </w:rPr>
        <w:t xml:space="preserve"> </w:t>
      </w:r>
      <w:r>
        <w:rPr>
          <w:color w:val="5E5D5E"/>
          <w:spacing w:val="-1"/>
        </w:rPr>
        <w:t>economy</w:t>
      </w:r>
      <w:r>
        <w:rPr>
          <w:color w:val="5E5D5E"/>
          <w:spacing w:val="13"/>
        </w:rPr>
        <w:t xml:space="preserve"> </w:t>
      </w:r>
      <w:r>
        <w:rPr>
          <w:color w:val="5E5D5E"/>
          <w:spacing w:val="-1"/>
        </w:rPr>
        <w:t>has</w:t>
      </w:r>
      <w:r>
        <w:rPr>
          <w:color w:val="5E5D5E"/>
          <w:spacing w:val="11"/>
        </w:rPr>
        <w:t xml:space="preserve"> </w:t>
      </w:r>
      <w:r>
        <w:rPr>
          <w:color w:val="5E5D5E"/>
        </w:rPr>
        <w:t>continued</w:t>
      </w:r>
      <w:r>
        <w:rPr>
          <w:color w:val="5E5D5E"/>
          <w:spacing w:val="12"/>
        </w:rPr>
        <w:t xml:space="preserve"> </w:t>
      </w:r>
      <w:r>
        <w:rPr>
          <w:color w:val="5E5D5E"/>
        </w:rPr>
        <w:t>to</w:t>
      </w:r>
      <w:r>
        <w:rPr>
          <w:color w:val="5E5D5E"/>
          <w:spacing w:val="11"/>
        </w:rPr>
        <w:t xml:space="preserve"> </w:t>
      </w:r>
      <w:r>
        <w:rPr>
          <w:color w:val="5E5D5E"/>
          <w:spacing w:val="-2"/>
        </w:rPr>
        <w:t>recover,</w:t>
      </w:r>
      <w:r>
        <w:rPr>
          <w:color w:val="5E5D5E"/>
          <w:spacing w:val="12"/>
        </w:rPr>
        <w:t xml:space="preserve"> </w:t>
      </w:r>
      <w:r>
        <w:rPr>
          <w:color w:val="5E5D5E"/>
        </w:rPr>
        <w:t>supported</w:t>
      </w:r>
      <w:r>
        <w:rPr>
          <w:color w:val="5E5D5E"/>
          <w:spacing w:val="11"/>
        </w:rPr>
        <w:t xml:space="preserve"> </w:t>
      </w:r>
      <w:r>
        <w:rPr>
          <w:color w:val="5E5D5E"/>
          <w:spacing w:val="-1"/>
        </w:rPr>
        <w:t>by</w:t>
      </w:r>
      <w:r>
        <w:rPr>
          <w:color w:val="5E5D5E"/>
          <w:spacing w:val="12"/>
        </w:rPr>
        <w:t xml:space="preserve"> </w:t>
      </w:r>
      <w:r>
        <w:rPr>
          <w:color w:val="5E5D5E"/>
        </w:rPr>
        <w:t>stimulus</w:t>
      </w:r>
      <w:r>
        <w:rPr>
          <w:color w:val="5E5D5E"/>
          <w:spacing w:val="25"/>
        </w:rPr>
        <w:t xml:space="preserve"> </w:t>
      </w:r>
      <w:r>
        <w:rPr>
          <w:rFonts w:cs="Arial"/>
          <w:color w:val="5E5D5E"/>
        </w:rPr>
        <w:t>from</w:t>
      </w:r>
      <w:r>
        <w:rPr>
          <w:rFonts w:cs="Arial"/>
          <w:color w:val="5E5D5E"/>
          <w:spacing w:val="22"/>
        </w:rPr>
        <w:t xml:space="preserve"> </w:t>
      </w:r>
      <w:r>
        <w:rPr>
          <w:rFonts w:cs="Arial"/>
          <w:color w:val="5E5D5E"/>
        </w:rPr>
        <w:t>deficit</w:t>
      </w:r>
      <w:r>
        <w:rPr>
          <w:rFonts w:cs="Arial"/>
          <w:color w:val="5E5D5E"/>
          <w:spacing w:val="22"/>
        </w:rPr>
        <w:t xml:space="preserve"> </w:t>
      </w:r>
      <w:r>
        <w:rPr>
          <w:rFonts w:cs="Arial"/>
          <w:color w:val="5E5D5E"/>
        </w:rPr>
        <w:t>spending,</w:t>
      </w:r>
      <w:r>
        <w:rPr>
          <w:rFonts w:cs="Arial"/>
          <w:color w:val="5E5D5E"/>
          <w:spacing w:val="22"/>
        </w:rPr>
        <w:t xml:space="preserve"> </w:t>
      </w:r>
      <w:r>
        <w:rPr>
          <w:rFonts w:cs="Arial"/>
          <w:color w:val="5E5D5E"/>
        </w:rPr>
        <w:t>the</w:t>
      </w:r>
      <w:r>
        <w:rPr>
          <w:rFonts w:cs="Arial"/>
          <w:color w:val="5E5D5E"/>
          <w:spacing w:val="22"/>
        </w:rPr>
        <w:t xml:space="preserve"> </w:t>
      </w:r>
      <w:r>
        <w:rPr>
          <w:rFonts w:cs="Arial"/>
          <w:color w:val="5E5D5E"/>
        </w:rPr>
        <w:t>injection</w:t>
      </w:r>
      <w:r>
        <w:rPr>
          <w:rFonts w:cs="Arial"/>
          <w:color w:val="5E5D5E"/>
          <w:spacing w:val="22"/>
        </w:rPr>
        <w:t xml:space="preserve"> </w:t>
      </w:r>
      <w:r>
        <w:rPr>
          <w:rFonts w:cs="Arial"/>
          <w:color w:val="5E5D5E"/>
        </w:rPr>
        <w:t>of</w:t>
      </w:r>
      <w:r>
        <w:rPr>
          <w:rFonts w:cs="Arial"/>
          <w:color w:val="5E5D5E"/>
          <w:spacing w:val="22"/>
        </w:rPr>
        <w:t xml:space="preserve"> </w:t>
      </w:r>
      <w:r>
        <w:rPr>
          <w:rFonts w:cs="Arial"/>
          <w:color w:val="5E5D5E"/>
        </w:rPr>
        <w:t>new</w:t>
      </w:r>
      <w:r>
        <w:rPr>
          <w:rFonts w:cs="Arial"/>
          <w:color w:val="5E5D5E"/>
          <w:spacing w:val="22"/>
        </w:rPr>
        <w:t xml:space="preserve"> </w:t>
      </w:r>
      <w:r>
        <w:rPr>
          <w:rFonts w:cs="Arial"/>
          <w:color w:val="5E5D5E"/>
        </w:rPr>
        <w:t>money</w:t>
      </w:r>
      <w:r>
        <w:rPr>
          <w:rFonts w:cs="Arial"/>
          <w:color w:val="5E5D5E"/>
          <w:spacing w:val="22"/>
        </w:rPr>
        <w:t xml:space="preserve"> </w:t>
      </w:r>
      <w:r>
        <w:rPr>
          <w:rFonts w:cs="Arial"/>
          <w:color w:val="5E5D5E"/>
        </w:rPr>
        <w:t>into</w:t>
      </w:r>
      <w:r>
        <w:rPr>
          <w:rFonts w:cs="Arial"/>
          <w:color w:val="5E5D5E"/>
          <w:spacing w:val="22"/>
        </w:rPr>
        <w:t xml:space="preserve"> </w:t>
      </w:r>
      <w:r>
        <w:rPr>
          <w:rFonts w:cs="Arial"/>
          <w:color w:val="5E5D5E"/>
        </w:rPr>
        <w:t>economies</w:t>
      </w:r>
      <w:r>
        <w:rPr>
          <w:rFonts w:cs="Arial"/>
          <w:color w:val="5E5D5E"/>
          <w:spacing w:val="22"/>
        </w:rPr>
        <w:t xml:space="preserve"> </w:t>
      </w:r>
      <w:r>
        <w:rPr>
          <w:rFonts w:cs="Arial"/>
          <w:color w:val="5E5D5E"/>
        </w:rPr>
        <w:t>by</w:t>
      </w:r>
      <w:r>
        <w:rPr>
          <w:rFonts w:cs="Arial"/>
          <w:color w:val="5E5D5E"/>
          <w:spacing w:val="22"/>
        </w:rPr>
        <w:t xml:space="preserve"> </w:t>
      </w:r>
      <w:r>
        <w:rPr>
          <w:rFonts w:cs="Arial"/>
          <w:color w:val="5E5D5E"/>
        </w:rPr>
        <w:t>central</w:t>
      </w:r>
      <w:r>
        <w:rPr>
          <w:rFonts w:cs="Arial"/>
          <w:color w:val="5E5D5E"/>
          <w:spacing w:val="22"/>
        </w:rPr>
        <w:t xml:space="preserve"> </w:t>
      </w:r>
      <w:r>
        <w:rPr>
          <w:rFonts w:cs="Arial"/>
          <w:color w:val="5E5D5E"/>
        </w:rPr>
        <w:t>banks,</w:t>
      </w:r>
      <w:r>
        <w:rPr>
          <w:rFonts w:cs="Arial"/>
          <w:color w:val="5E5D5E"/>
          <w:spacing w:val="22"/>
        </w:rPr>
        <w:t xml:space="preserve"> </w:t>
      </w:r>
      <w:r>
        <w:rPr>
          <w:rFonts w:cs="Arial"/>
          <w:color w:val="5E5D5E"/>
        </w:rPr>
        <w:t xml:space="preserve">low </w:t>
      </w:r>
      <w:r>
        <w:rPr>
          <w:color w:val="5E5D5E"/>
          <w:spacing w:val="-1"/>
        </w:rPr>
        <w:t>interest</w:t>
      </w:r>
      <w:r>
        <w:rPr>
          <w:color w:val="5E5D5E"/>
          <w:spacing w:val="22"/>
        </w:rPr>
        <w:t xml:space="preserve"> </w:t>
      </w:r>
      <w:r>
        <w:rPr>
          <w:color w:val="5E5D5E"/>
        </w:rPr>
        <w:t>rates,</w:t>
      </w:r>
      <w:r>
        <w:rPr>
          <w:color w:val="5E5D5E"/>
          <w:spacing w:val="23"/>
        </w:rPr>
        <w:t xml:space="preserve"> </w:t>
      </w:r>
      <w:r>
        <w:rPr>
          <w:color w:val="5E5D5E"/>
          <w:spacing w:val="-1"/>
        </w:rPr>
        <w:t>and</w:t>
      </w:r>
      <w:r>
        <w:rPr>
          <w:color w:val="5E5D5E"/>
          <w:spacing w:val="22"/>
        </w:rPr>
        <w:t xml:space="preserve"> </w:t>
      </w:r>
      <w:r>
        <w:rPr>
          <w:color w:val="5E5D5E"/>
          <w:spacing w:val="-1"/>
        </w:rPr>
        <w:t>low</w:t>
      </w:r>
      <w:r>
        <w:rPr>
          <w:color w:val="5E5D5E"/>
          <w:spacing w:val="23"/>
        </w:rPr>
        <w:t xml:space="preserve"> </w:t>
      </w:r>
      <w:r>
        <w:rPr>
          <w:color w:val="5E5D5E"/>
          <w:spacing w:val="-1"/>
        </w:rPr>
        <w:t>oil</w:t>
      </w:r>
      <w:r>
        <w:rPr>
          <w:color w:val="5E5D5E"/>
          <w:spacing w:val="23"/>
        </w:rPr>
        <w:t xml:space="preserve"> </w:t>
      </w:r>
      <w:r>
        <w:rPr>
          <w:color w:val="5E5D5E"/>
          <w:spacing w:val="-1"/>
        </w:rPr>
        <w:t>prices.</w:t>
      </w:r>
      <w:r>
        <w:rPr>
          <w:color w:val="5E5D5E"/>
          <w:spacing w:val="22"/>
        </w:rPr>
        <w:t xml:space="preserve"> </w:t>
      </w:r>
      <w:r>
        <w:rPr>
          <w:color w:val="5E5D5E"/>
          <w:spacing w:val="-3"/>
        </w:rPr>
        <w:t>However,</w:t>
      </w:r>
      <w:r>
        <w:rPr>
          <w:color w:val="5E5D5E"/>
          <w:spacing w:val="23"/>
        </w:rPr>
        <w:t xml:space="preserve"> </w:t>
      </w:r>
      <w:r>
        <w:rPr>
          <w:color w:val="5E5D5E"/>
          <w:spacing w:val="-1"/>
        </w:rPr>
        <w:t>within</w:t>
      </w:r>
      <w:r>
        <w:rPr>
          <w:color w:val="5E5D5E"/>
          <w:spacing w:val="22"/>
        </w:rPr>
        <w:t xml:space="preserve"> </w:t>
      </w:r>
      <w:r>
        <w:rPr>
          <w:color w:val="5E5D5E"/>
        </w:rPr>
        <w:t>this</w:t>
      </w:r>
      <w:r>
        <w:rPr>
          <w:color w:val="5E5D5E"/>
          <w:spacing w:val="22"/>
        </w:rPr>
        <w:t xml:space="preserve"> </w:t>
      </w:r>
      <w:r>
        <w:rPr>
          <w:color w:val="5E5D5E"/>
          <w:spacing w:val="-1"/>
        </w:rPr>
        <w:t>broadly</w:t>
      </w:r>
      <w:r>
        <w:rPr>
          <w:color w:val="5E5D5E"/>
          <w:spacing w:val="23"/>
        </w:rPr>
        <w:t xml:space="preserve"> </w:t>
      </w:r>
      <w:r>
        <w:rPr>
          <w:color w:val="5E5D5E"/>
          <w:spacing w:val="-1"/>
        </w:rPr>
        <w:t>positive</w:t>
      </w:r>
      <w:r>
        <w:rPr>
          <w:color w:val="5E5D5E"/>
          <w:spacing w:val="22"/>
        </w:rPr>
        <w:t xml:space="preserve"> </w:t>
      </w:r>
      <w:r>
        <w:rPr>
          <w:color w:val="5E5D5E"/>
          <w:spacing w:val="-1"/>
        </w:rPr>
        <w:t>picture</w:t>
      </w:r>
      <w:r>
        <w:rPr>
          <w:color w:val="5E5D5E"/>
          <w:spacing w:val="23"/>
        </w:rPr>
        <w:t xml:space="preserve"> </w:t>
      </w:r>
      <w:r>
        <w:rPr>
          <w:color w:val="5E5D5E"/>
        </w:rPr>
        <w:t>there</w:t>
      </w:r>
      <w:r>
        <w:rPr>
          <w:color w:val="5E5D5E"/>
          <w:spacing w:val="21"/>
        </w:rPr>
        <w:t xml:space="preserve"> </w:t>
      </w:r>
      <w:r>
        <w:rPr>
          <w:color w:val="5E5D5E"/>
          <w:spacing w:val="-1"/>
        </w:rPr>
        <w:t>are</w:t>
      </w:r>
      <w:r>
        <w:rPr>
          <w:color w:val="5E5D5E"/>
          <w:spacing w:val="32"/>
        </w:rPr>
        <w:t xml:space="preserve"> </w:t>
      </w:r>
      <w:r>
        <w:rPr>
          <w:color w:val="5E5D5E"/>
          <w:spacing w:val="-1"/>
        </w:rPr>
        <w:t>notable</w:t>
      </w:r>
      <w:r>
        <w:rPr>
          <w:color w:val="5E5D5E"/>
          <w:spacing w:val="9"/>
        </w:rPr>
        <w:t xml:space="preserve"> </w:t>
      </w:r>
      <w:r>
        <w:rPr>
          <w:color w:val="5E5D5E"/>
          <w:spacing w:val="-1"/>
        </w:rPr>
        <w:t>downside</w:t>
      </w:r>
      <w:r>
        <w:rPr>
          <w:color w:val="5E5D5E"/>
          <w:spacing w:val="9"/>
        </w:rPr>
        <w:t xml:space="preserve"> </w:t>
      </w:r>
      <w:r>
        <w:rPr>
          <w:color w:val="5E5D5E"/>
        </w:rPr>
        <w:t>risks,</w:t>
      </w:r>
      <w:r>
        <w:rPr>
          <w:color w:val="5E5D5E"/>
          <w:spacing w:val="9"/>
        </w:rPr>
        <w:t xml:space="preserve"> </w:t>
      </w:r>
      <w:r>
        <w:rPr>
          <w:color w:val="5E5D5E"/>
        </w:rPr>
        <w:t>many</w:t>
      </w:r>
      <w:r>
        <w:rPr>
          <w:color w:val="5E5D5E"/>
          <w:spacing w:val="8"/>
        </w:rPr>
        <w:t xml:space="preserve"> </w:t>
      </w:r>
      <w:r>
        <w:rPr>
          <w:color w:val="5E5D5E"/>
          <w:spacing w:val="-1"/>
        </w:rPr>
        <w:t>of</w:t>
      </w:r>
      <w:r>
        <w:rPr>
          <w:color w:val="5E5D5E"/>
          <w:spacing w:val="9"/>
        </w:rPr>
        <w:t xml:space="preserve"> </w:t>
      </w:r>
      <w:r>
        <w:rPr>
          <w:color w:val="5E5D5E"/>
          <w:spacing w:val="-1"/>
        </w:rPr>
        <w:t>which</w:t>
      </w:r>
      <w:r>
        <w:rPr>
          <w:color w:val="5E5D5E"/>
          <w:spacing w:val="9"/>
        </w:rPr>
        <w:t xml:space="preserve"> </w:t>
      </w:r>
      <w:r>
        <w:rPr>
          <w:color w:val="5E5D5E"/>
          <w:spacing w:val="-1"/>
        </w:rPr>
        <w:t>affect</w:t>
      </w:r>
      <w:r>
        <w:rPr>
          <w:color w:val="5E5D5E"/>
          <w:spacing w:val="-2"/>
        </w:rPr>
        <w:t xml:space="preserve"> </w:t>
      </w:r>
      <w:r>
        <w:rPr>
          <w:color w:val="5E5D5E"/>
          <w:spacing w:val="-1"/>
        </w:rPr>
        <w:t>Australia’s</w:t>
      </w:r>
      <w:r>
        <w:rPr>
          <w:color w:val="5E5D5E"/>
          <w:spacing w:val="8"/>
        </w:rPr>
        <w:t xml:space="preserve"> </w:t>
      </w:r>
      <w:r>
        <w:rPr>
          <w:color w:val="5E5D5E"/>
        </w:rPr>
        <w:t>major</w:t>
      </w:r>
      <w:r>
        <w:rPr>
          <w:color w:val="5E5D5E"/>
          <w:spacing w:val="9"/>
        </w:rPr>
        <w:t xml:space="preserve"> </w:t>
      </w:r>
      <w:r>
        <w:rPr>
          <w:color w:val="5E5D5E"/>
        </w:rPr>
        <w:t>trading</w:t>
      </w:r>
      <w:r>
        <w:rPr>
          <w:color w:val="5E5D5E"/>
          <w:spacing w:val="8"/>
        </w:rPr>
        <w:t xml:space="preserve"> </w:t>
      </w:r>
      <w:r>
        <w:rPr>
          <w:color w:val="5E5D5E"/>
          <w:spacing w:val="-1"/>
        </w:rPr>
        <w:t>partners.</w:t>
      </w:r>
      <w:r>
        <w:rPr>
          <w:color w:val="5E5D5E"/>
          <w:spacing w:val="10"/>
        </w:rPr>
        <w:t xml:space="preserve"> </w:t>
      </w:r>
      <w:r>
        <w:rPr>
          <w:color w:val="5E5D5E"/>
          <w:spacing w:val="-1"/>
        </w:rPr>
        <w:t>China</w:t>
      </w:r>
      <w:r>
        <w:rPr>
          <w:color w:val="5E5D5E"/>
          <w:spacing w:val="9"/>
        </w:rPr>
        <w:t xml:space="preserve"> </w:t>
      </w:r>
      <w:r>
        <w:rPr>
          <w:color w:val="5E5D5E"/>
        </w:rPr>
        <w:t>—</w:t>
      </w:r>
      <w:r>
        <w:rPr>
          <w:color w:val="5E5D5E"/>
          <w:spacing w:val="29"/>
        </w:rPr>
        <w:t xml:space="preserve"> </w:t>
      </w:r>
      <w:r>
        <w:rPr>
          <w:rFonts w:cs="Arial"/>
          <w:color w:val="5E5D5E"/>
          <w:spacing w:val="-1"/>
        </w:rPr>
        <w:t>Australia’s</w:t>
      </w:r>
      <w:r>
        <w:rPr>
          <w:rFonts w:cs="Arial"/>
          <w:color w:val="5E5D5E"/>
          <w:spacing w:val="-6"/>
        </w:rPr>
        <w:t xml:space="preserve"> </w:t>
      </w:r>
      <w:r>
        <w:rPr>
          <w:rFonts w:cs="Arial"/>
          <w:color w:val="5E5D5E"/>
        </w:rPr>
        <w:t>largest</w:t>
      </w:r>
      <w:r>
        <w:rPr>
          <w:rFonts w:cs="Arial"/>
          <w:color w:val="5E5D5E"/>
          <w:spacing w:val="-6"/>
        </w:rPr>
        <w:t xml:space="preserve"> </w:t>
      </w:r>
      <w:r>
        <w:rPr>
          <w:rFonts w:cs="Arial"/>
          <w:color w:val="5E5D5E"/>
        </w:rPr>
        <w:t>trading</w:t>
      </w:r>
      <w:r>
        <w:rPr>
          <w:rFonts w:cs="Arial"/>
          <w:color w:val="5E5D5E"/>
          <w:spacing w:val="-6"/>
        </w:rPr>
        <w:t xml:space="preserve"> </w:t>
      </w:r>
      <w:r>
        <w:rPr>
          <w:rFonts w:cs="Arial"/>
          <w:color w:val="5E5D5E"/>
        </w:rPr>
        <w:t>partner</w:t>
      </w:r>
      <w:r>
        <w:rPr>
          <w:rFonts w:cs="Arial"/>
          <w:color w:val="5E5D5E"/>
          <w:spacing w:val="-6"/>
        </w:rPr>
        <w:t xml:space="preserve"> </w:t>
      </w:r>
      <w:r>
        <w:rPr>
          <w:rFonts w:cs="Arial"/>
          <w:color w:val="5E5D5E"/>
        </w:rPr>
        <w:t>(see</w:t>
      </w:r>
      <w:r>
        <w:rPr>
          <w:rFonts w:cs="Arial"/>
          <w:color w:val="5E5D5E"/>
          <w:spacing w:val="-6"/>
        </w:rPr>
        <w:t xml:space="preserve"> </w:t>
      </w:r>
      <w:r>
        <w:rPr>
          <w:rFonts w:cs="Arial"/>
          <w:color w:val="5E5D5E"/>
        </w:rPr>
        <w:t>Chart</w:t>
      </w:r>
      <w:r>
        <w:rPr>
          <w:rFonts w:cs="Arial"/>
          <w:color w:val="5E5D5E"/>
          <w:spacing w:val="-6"/>
        </w:rPr>
        <w:t xml:space="preserve"> </w:t>
      </w:r>
      <w:r>
        <w:rPr>
          <w:rFonts w:cs="Arial"/>
          <w:color w:val="5E5D5E"/>
        </w:rPr>
        <w:t>1.3)</w:t>
      </w:r>
      <w:r>
        <w:rPr>
          <w:rFonts w:cs="Arial"/>
          <w:color w:val="5E5D5E"/>
          <w:spacing w:val="-6"/>
        </w:rPr>
        <w:t xml:space="preserve"> </w:t>
      </w:r>
      <w:r>
        <w:rPr>
          <w:rFonts w:cs="Arial"/>
          <w:color w:val="5E5D5E"/>
        </w:rPr>
        <w:t>—</w:t>
      </w:r>
      <w:r>
        <w:rPr>
          <w:rFonts w:cs="Arial"/>
          <w:color w:val="5E5D5E"/>
          <w:spacing w:val="-6"/>
        </w:rPr>
        <w:t xml:space="preserve"> </w:t>
      </w:r>
      <w:r>
        <w:rPr>
          <w:rFonts w:cs="Arial"/>
          <w:color w:val="5E5D5E"/>
        </w:rPr>
        <w:t>has</w:t>
      </w:r>
      <w:r>
        <w:rPr>
          <w:rFonts w:cs="Arial"/>
          <w:color w:val="5E5D5E"/>
          <w:spacing w:val="-6"/>
        </w:rPr>
        <w:t xml:space="preserve"> </w:t>
      </w:r>
      <w:r>
        <w:rPr>
          <w:rFonts w:cs="Arial"/>
          <w:color w:val="5E5D5E"/>
        </w:rPr>
        <w:t>faced</w:t>
      </w:r>
      <w:r>
        <w:rPr>
          <w:rFonts w:cs="Arial"/>
          <w:color w:val="5E5D5E"/>
          <w:spacing w:val="-6"/>
        </w:rPr>
        <w:t xml:space="preserve"> </w:t>
      </w:r>
      <w:r>
        <w:rPr>
          <w:rFonts w:cs="Arial"/>
          <w:color w:val="5E5D5E"/>
        </w:rPr>
        <w:t>some</w:t>
      </w:r>
      <w:r>
        <w:rPr>
          <w:rFonts w:cs="Arial"/>
          <w:color w:val="5E5D5E"/>
          <w:spacing w:val="-6"/>
        </w:rPr>
        <w:t xml:space="preserve"> </w:t>
      </w:r>
      <w:r>
        <w:rPr>
          <w:rFonts w:cs="Arial"/>
          <w:color w:val="5E5D5E"/>
        </w:rPr>
        <w:t>significant</w:t>
      </w:r>
      <w:r>
        <w:rPr>
          <w:rFonts w:cs="Arial"/>
          <w:color w:val="5E5D5E"/>
          <w:spacing w:val="-6"/>
        </w:rPr>
        <w:t xml:space="preserve"> </w:t>
      </w:r>
      <w:r>
        <w:rPr>
          <w:rFonts w:cs="Arial"/>
          <w:color w:val="5E5D5E"/>
        </w:rPr>
        <w:t>challenges</w:t>
      </w:r>
      <w:r>
        <w:rPr>
          <w:rFonts w:cs="Arial"/>
          <w:color w:val="5E5D5E"/>
          <w:spacing w:val="27"/>
        </w:rPr>
        <w:t xml:space="preserve"> </w:t>
      </w:r>
      <w:r>
        <w:rPr>
          <w:color w:val="5E5D5E"/>
          <w:spacing w:val="-1"/>
        </w:rPr>
        <w:t>over</w:t>
      </w:r>
      <w:r>
        <w:rPr>
          <w:color w:val="5E5D5E"/>
          <w:spacing w:val="11"/>
        </w:rPr>
        <w:t xml:space="preserve"> </w:t>
      </w:r>
      <w:r>
        <w:rPr>
          <w:color w:val="5E5D5E"/>
        </w:rPr>
        <w:t>the</w:t>
      </w:r>
      <w:r>
        <w:rPr>
          <w:color w:val="5E5D5E"/>
          <w:spacing w:val="12"/>
        </w:rPr>
        <w:t xml:space="preserve"> </w:t>
      </w:r>
      <w:r>
        <w:rPr>
          <w:color w:val="5E5D5E"/>
          <w:spacing w:val="-1"/>
        </w:rPr>
        <w:t>past</w:t>
      </w:r>
      <w:r>
        <w:rPr>
          <w:color w:val="5E5D5E"/>
          <w:spacing w:val="12"/>
        </w:rPr>
        <w:t xml:space="preserve"> </w:t>
      </w:r>
      <w:r>
        <w:rPr>
          <w:color w:val="5E5D5E"/>
          <w:spacing w:val="-3"/>
        </w:rPr>
        <w:t>year.</w:t>
      </w:r>
      <w:r>
        <w:rPr>
          <w:color w:val="5E5D5E"/>
          <w:spacing w:val="8"/>
        </w:rPr>
        <w:t xml:space="preserve"> </w:t>
      </w:r>
      <w:r>
        <w:rPr>
          <w:color w:val="5E5D5E"/>
        </w:rPr>
        <w:t>The</w:t>
      </w:r>
      <w:r>
        <w:rPr>
          <w:color w:val="5E5D5E"/>
          <w:spacing w:val="12"/>
        </w:rPr>
        <w:t xml:space="preserve"> </w:t>
      </w:r>
      <w:r>
        <w:rPr>
          <w:color w:val="5E5D5E"/>
          <w:spacing w:val="-1"/>
        </w:rPr>
        <w:t>country’s</w:t>
      </w:r>
      <w:r>
        <w:rPr>
          <w:color w:val="5E5D5E"/>
          <w:spacing w:val="12"/>
        </w:rPr>
        <w:t xml:space="preserve"> </w:t>
      </w:r>
      <w:r>
        <w:rPr>
          <w:color w:val="5E5D5E"/>
        </w:rPr>
        <w:t>transition</w:t>
      </w:r>
      <w:r>
        <w:rPr>
          <w:color w:val="5E5D5E"/>
          <w:spacing w:val="11"/>
        </w:rPr>
        <w:t xml:space="preserve"> </w:t>
      </w:r>
      <w:r>
        <w:rPr>
          <w:color w:val="5E5D5E"/>
        </w:rPr>
        <w:t>towards</w:t>
      </w:r>
      <w:r>
        <w:rPr>
          <w:color w:val="5E5D5E"/>
          <w:spacing w:val="12"/>
        </w:rPr>
        <w:t xml:space="preserve"> </w:t>
      </w:r>
      <w:r>
        <w:rPr>
          <w:color w:val="5E5D5E"/>
        </w:rPr>
        <w:t>a</w:t>
      </w:r>
      <w:r>
        <w:rPr>
          <w:color w:val="5E5D5E"/>
          <w:spacing w:val="12"/>
        </w:rPr>
        <w:t xml:space="preserve"> </w:t>
      </w:r>
      <w:r>
        <w:rPr>
          <w:color w:val="5E5D5E"/>
        </w:rPr>
        <w:t>stronger</w:t>
      </w:r>
      <w:r>
        <w:rPr>
          <w:color w:val="5E5D5E"/>
          <w:spacing w:val="12"/>
        </w:rPr>
        <w:t xml:space="preserve"> </w:t>
      </w:r>
      <w:r>
        <w:rPr>
          <w:color w:val="5E5D5E"/>
        </w:rPr>
        <w:t>consumer</w:t>
      </w:r>
      <w:r>
        <w:rPr>
          <w:color w:val="5E5D5E"/>
          <w:spacing w:val="12"/>
        </w:rPr>
        <w:t xml:space="preserve"> </w:t>
      </w:r>
      <w:r>
        <w:rPr>
          <w:color w:val="5E5D5E"/>
          <w:spacing w:val="-1"/>
        </w:rPr>
        <w:t>base</w:t>
      </w:r>
      <w:r>
        <w:rPr>
          <w:color w:val="5E5D5E"/>
          <w:spacing w:val="12"/>
        </w:rPr>
        <w:t xml:space="preserve"> </w:t>
      </w:r>
      <w:r>
        <w:rPr>
          <w:color w:val="5E5D5E"/>
          <w:spacing w:val="-1"/>
        </w:rPr>
        <w:t>has</w:t>
      </w:r>
      <w:r>
        <w:rPr>
          <w:color w:val="5E5D5E"/>
          <w:spacing w:val="12"/>
        </w:rPr>
        <w:t xml:space="preserve"> </w:t>
      </w:r>
      <w:r>
        <w:rPr>
          <w:color w:val="5E5D5E"/>
          <w:spacing w:val="-1"/>
        </w:rPr>
        <w:t>been</w:t>
      </w:r>
      <w:r>
        <w:rPr>
          <w:color w:val="5E5D5E"/>
          <w:spacing w:val="24"/>
        </w:rPr>
        <w:t xml:space="preserve"> </w:t>
      </w:r>
      <w:r>
        <w:rPr>
          <w:color w:val="5E5D5E"/>
        </w:rPr>
        <w:t>complicated</w:t>
      </w:r>
      <w:r>
        <w:rPr>
          <w:color w:val="5E5D5E"/>
          <w:spacing w:val="-2"/>
        </w:rPr>
        <w:t xml:space="preserve"> </w:t>
      </w:r>
      <w:r>
        <w:rPr>
          <w:color w:val="5E5D5E"/>
          <w:spacing w:val="-1"/>
        </w:rPr>
        <w:t xml:space="preserve">by </w:t>
      </w:r>
      <w:r>
        <w:rPr>
          <w:color w:val="5E5D5E"/>
        </w:rPr>
        <w:t>slowing</w:t>
      </w:r>
      <w:r>
        <w:rPr>
          <w:color w:val="5E5D5E"/>
          <w:spacing w:val="-1"/>
        </w:rPr>
        <w:t xml:space="preserve"> economic growth</w:t>
      </w:r>
      <w:r>
        <w:rPr>
          <w:color w:val="5E5D5E"/>
        </w:rPr>
        <w:t xml:space="preserve"> </w:t>
      </w:r>
      <w:r>
        <w:rPr>
          <w:color w:val="5E5D5E"/>
          <w:spacing w:val="-1"/>
        </w:rPr>
        <w:t xml:space="preserve">and </w:t>
      </w:r>
      <w:r>
        <w:rPr>
          <w:color w:val="5E5D5E"/>
        </w:rPr>
        <w:t>the</w:t>
      </w:r>
      <w:r>
        <w:rPr>
          <w:color w:val="5E5D5E"/>
          <w:spacing w:val="-1"/>
        </w:rPr>
        <w:t xml:space="preserve"> bursting of</w:t>
      </w:r>
      <w:r>
        <w:rPr>
          <w:color w:val="5E5D5E"/>
        </w:rPr>
        <w:t xml:space="preserve"> a</w:t>
      </w:r>
      <w:r>
        <w:rPr>
          <w:color w:val="5E5D5E"/>
          <w:spacing w:val="-2"/>
        </w:rPr>
        <w:t xml:space="preserve"> </w:t>
      </w:r>
      <w:r>
        <w:rPr>
          <w:color w:val="5E5D5E"/>
        </w:rPr>
        <w:t>stock market</w:t>
      </w:r>
      <w:r>
        <w:rPr>
          <w:color w:val="5E5D5E"/>
          <w:spacing w:val="-1"/>
        </w:rPr>
        <w:t xml:space="preserve"> bubble.</w:t>
      </w:r>
    </w:p>
    <w:p w:rsidR="002F76B6" w:rsidRDefault="002F76B6">
      <w:pPr>
        <w:spacing w:before="3"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069" w:right="117"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416064" behindDoc="1" locked="0" layoutInCell="1" allowOverlap="1" wp14:anchorId="0B7787A6" wp14:editId="039B9A4A">
                <wp:simplePos x="0" y="0"/>
                <wp:positionH relativeFrom="page">
                  <wp:posOffset>1619885</wp:posOffset>
                </wp:positionH>
                <wp:positionV relativeFrom="paragraph">
                  <wp:posOffset>-12700</wp:posOffset>
                </wp:positionV>
                <wp:extent cx="5039995" cy="1270"/>
                <wp:effectExtent l="10160" t="6350" r="7620" b="11430"/>
                <wp:wrapNone/>
                <wp:docPr id="9011" name="Group 902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9012" name="Freeform 9025"/>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B4D8F" id="Group 9024" o:spid="_x0000_s1026" alt="Title: Foot note divider line" style="position:absolute;margin-left:127.55pt;margin-top:-1pt;width:396.85pt;height:.1pt;z-index:-25190041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AegMAAAwIAAAOAAAAZHJzL2Uyb0RvYy54bWykVduO2zYQfS/QfyD42MKri+W1Law2SH1Z&#10;FEjbAHE/gJYoiahEqiRteRvk3zscSl6t0yBB6geZ1Ixmzpy5Pby5tA05c22EkhmN7kJKuMxVIWSV&#10;0T8P+9mKEmOZLFijJM/oMzf0zeOPPzz0XcpjVaum4JqAEWnSvstobW2XBoHJa94yc6c6LkFYKt0y&#10;C1ddBYVmPVhvmyAOw/ugV7rotMq5MfB264X0Ee2XJc/tH2VpuCVNRgGbxafG59E9g8cHllaadbXI&#10;BxjsO1C0TEhwejW1ZZaRkxafmWpFrpVRpb3LVRuoshQ5xxggmii8ieZJq1OHsVRpX3VXmoDaG56+&#10;22z++/m9JqLI6DqMIkokayFL6JiswzgByoRt4NVeKUukspwU4ixc0hohueOv76oUzDzp7kP3XnsS&#10;4PhO5X8ZEAe3cnevvDI59r+pAqyzk1XI36XUrTMBzJALpun5miZ+sSSHl4twvl6vF5TkIIvi5ZDF&#10;vIZUu4/ixQIiAdksvop2w7fL9XzpP4wd9oCl3iOiHFC5kKAazQvh5v8R/qFmHcc8GsfUC+HxSPhe&#10;c+6K3HG+8KSi6siomdI5kTigBlj/KpGfczKy+SVGWJqfjH3iCvPBzu+M9c1SwAmzXAzVcoDGKtsG&#10;+ubnGQmJc4WPobmuapAUr/ZTQA4h6Qm6HoyOtoCSia0oTFar/zQ2H/WcsXhiDFJajRBZPaLOL3KA&#10;DSfC3HQKseA6ZVzNHHzFYL2ABVByIX5BF3yPVTnq+v/BhYaxcztwNCUwcI6ek45Zh8y5cEfSZxS5&#10;cC9adeYHhSJ70wLg5EXayKmWz+IElRfDF84BFvrVqcM6Sa1Ue9E0mIZGOijzaLlAboxqROGEDo3R&#10;1XHTaHJmbpSG99tfRrJeqcHIkgUaqzkrdsPZMtH4MzhvkFuov4ECV4k4Kz+uw/VutVslsyS+382S&#10;cLudvd1vktn9HiBt59vNZht9ctCiJK1FUXDp0I1zO0q+rU2HDeIn7nVyv4riVbB7/A3jYqIWvIaB&#10;JEMs4z9GB3PFd6gfKkdVPEO3auUXESxOONRK/0NJD0soo+bvE9OckuZXCUNnHSWJ21p4SRZLmGdE&#10;TyXHqYTJHExl1FIocHfcWL/pTp0WVQ2eIkyrVG9h3JbC9TPi86iGC8w9POHKwViG9eh22vSOWi9L&#10;/PFfAAAA//8DAFBLAwQUAAYACAAAACEAfpJpXeAAAAAKAQAADwAAAGRycy9kb3ducmV2LnhtbEyP&#10;wUrDQBCG74LvsIzgrd0kGgkxm1KKeiqCrSDeptlpEprdDdltkr6905M9zszHP99frGbTiZEG3zqr&#10;IF5GIMhWTre2VvC9f19kIHxAq7FzlhRcyMOqvL8rMNdusl807kItOMT6HBU0IfS5lL5qyKBfup4s&#10;345uMBh4HGqpB5w43HQyiaIXabC1/KHBnjYNVafd2Sj4mHBaP8Vv4/Z03Fx+9+nnzzYmpR4f5vUr&#10;iEBz+Ifhqs/qULLTwZ2t9qJTkKRpzKiCRcKdrkD0nHGZA2/iDGRZyNsK5R8AAAD//wMAUEsBAi0A&#10;FAAGAAgAAAAhALaDOJL+AAAA4QEAABMAAAAAAAAAAAAAAAAAAAAAAFtDb250ZW50X1R5cGVzXS54&#10;bWxQSwECLQAUAAYACAAAACEAOP0h/9YAAACUAQAACwAAAAAAAAAAAAAAAAAvAQAAX3JlbHMvLnJl&#10;bHNQSwECLQAUAAYACAAAACEAr/26gHoDAAAMCAAADgAAAAAAAAAAAAAAAAAuAgAAZHJzL2Uyb0Rv&#10;Yy54bWxQSwECLQAUAAYACAAAACEAfpJpXeAAAAAKAQAADwAAAAAAAAAAAAAAAADUBQAAZHJzL2Rv&#10;d25yZXYueG1sUEsFBgAAAAAEAAQA8wAAAOEGAAAAAA==&#10;">
                <v:shape id="Freeform 9025"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e8YA&#10;AADdAAAADwAAAGRycy9kb3ducmV2LnhtbESPwWrDMBBE74H+g9hCb7GcHELiRgklJcWQQonjD1ik&#10;rW1qrVxLtd18fVUI5DjMzBtmu59sKwbqfeNYwSJJQRBrZxquFJSX43wNwgdkg61jUvBLHva7h9kW&#10;M+NGPtNQhEpECPsMFdQhdJmUXtdk0SeuI47ep+sthij7Spoexwi3rVym6UpabDgu1NjRoSb9VfxY&#10;BW86b3R4l8fVya758Po9XNvyQ6mnx+nlGUSgKdzDt3ZuFGzSxRL+38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e8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9</w:t>
      </w:r>
      <w:r>
        <w:rPr>
          <w:rFonts w:ascii="Arial"/>
          <w:b/>
          <w:color w:val="5E5D5E"/>
          <w:spacing w:val="20"/>
          <w:position w:val="5"/>
          <w:sz w:val="9"/>
        </w:rPr>
        <w:t xml:space="preserve"> </w:t>
      </w:r>
      <w:r>
        <w:rPr>
          <w:rFonts w:ascii="Arial"/>
          <w:color w:val="5E5D5E"/>
          <w:sz w:val="16"/>
        </w:rPr>
        <w:t>The</w:t>
      </w:r>
      <w:r>
        <w:rPr>
          <w:rFonts w:ascii="Arial"/>
          <w:color w:val="5E5D5E"/>
          <w:spacing w:val="13"/>
          <w:sz w:val="16"/>
        </w:rPr>
        <w:t xml:space="preserve"> </w:t>
      </w:r>
      <w:r>
        <w:rPr>
          <w:rFonts w:ascii="Arial"/>
          <w:color w:val="5E5D5E"/>
          <w:sz w:val="16"/>
        </w:rPr>
        <w:t>value</w:t>
      </w:r>
      <w:r>
        <w:rPr>
          <w:rFonts w:ascii="Arial"/>
          <w:color w:val="5E5D5E"/>
          <w:spacing w:val="14"/>
          <w:sz w:val="16"/>
        </w:rPr>
        <w:t xml:space="preserve"> </w:t>
      </w:r>
      <w:r>
        <w:rPr>
          <w:rFonts w:ascii="Arial"/>
          <w:color w:val="5E5D5E"/>
          <w:spacing w:val="-1"/>
          <w:sz w:val="16"/>
        </w:rPr>
        <w:t>added</w:t>
      </w:r>
      <w:r>
        <w:rPr>
          <w:rFonts w:ascii="Arial"/>
          <w:color w:val="5E5D5E"/>
          <w:spacing w:val="13"/>
          <w:sz w:val="16"/>
        </w:rPr>
        <w:t xml:space="preserve"> </w:t>
      </w:r>
      <w:r>
        <w:rPr>
          <w:rFonts w:ascii="Arial"/>
          <w:color w:val="5E5D5E"/>
          <w:sz w:val="16"/>
        </w:rPr>
        <w:t>trade</w:t>
      </w:r>
      <w:r>
        <w:rPr>
          <w:rFonts w:ascii="Arial"/>
          <w:color w:val="5E5D5E"/>
          <w:spacing w:val="14"/>
          <w:sz w:val="16"/>
        </w:rPr>
        <w:t xml:space="preserve"> </w:t>
      </w:r>
      <w:r>
        <w:rPr>
          <w:rFonts w:ascii="Arial"/>
          <w:color w:val="5E5D5E"/>
          <w:spacing w:val="-1"/>
          <w:sz w:val="16"/>
        </w:rPr>
        <w:t>estimates</w:t>
      </w:r>
      <w:r>
        <w:rPr>
          <w:rFonts w:ascii="Arial"/>
          <w:color w:val="5E5D5E"/>
          <w:spacing w:val="14"/>
          <w:sz w:val="16"/>
        </w:rPr>
        <w:t xml:space="preserve"> </w:t>
      </w:r>
      <w:r>
        <w:rPr>
          <w:rFonts w:ascii="Arial"/>
          <w:color w:val="5E5D5E"/>
          <w:sz w:val="16"/>
        </w:rPr>
        <w:t>suggest</w:t>
      </w:r>
      <w:r>
        <w:rPr>
          <w:rFonts w:ascii="Arial"/>
          <w:color w:val="5E5D5E"/>
          <w:spacing w:val="13"/>
          <w:sz w:val="16"/>
        </w:rPr>
        <w:t xml:space="preserve"> </w:t>
      </w:r>
      <w:r>
        <w:rPr>
          <w:rFonts w:ascii="Arial"/>
          <w:color w:val="5E5D5E"/>
          <w:sz w:val="16"/>
        </w:rPr>
        <w:t>that</w:t>
      </w:r>
      <w:r>
        <w:rPr>
          <w:rFonts w:ascii="Arial"/>
          <w:color w:val="5E5D5E"/>
          <w:spacing w:val="14"/>
          <w:sz w:val="16"/>
        </w:rPr>
        <w:t xml:space="preserve"> </w:t>
      </w:r>
      <w:r>
        <w:rPr>
          <w:rFonts w:ascii="Arial"/>
          <w:color w:val="5E5D5E"/>
          <w:sz w:val="16"/>
        </w:rPr>
        <w:t>the</w:t>
      </w:r>
      <w:r>
        <w:rPr>
          <w:rFonts w:ascii="Arial"/>
          <w:color w:val="5E5D5E"/>
          <w:spacing w:val="13"/>
          <w:sz w:val="16"/>
        </w:rPr>
        <w:t xml:space="preserve"> </w:t>
      </w:r>
      <w:r>
        <w:rPr>
          <w:rFonts w:ascii="Arial"/>
          <w:color w:val="5E5D5E"/>
          <w:spacing w:val="-1"/>
          <w:sz w:val="16"/>
        </w:rPr>
        <w:t>United</w:t>
      </w:r>
      <w:r>
        <w:rPr>
          <w:rFonts w:ascii="Arial"/>
          <w:color w:val="5E5D5E"/>
          <w:spacing w:val="14"/>
          <w:sz w:val="16"/>
        </w:rPr>
        <w:t xml:space="preserve"> </w:t>
      </w:r>
      <w:r>
        <w:rPr>
          <w:rFonts w:ascii="Arial"/>
          <w:color w:val="5E5D5E"/>
          <w:sz w:val="16"/>
        </w:rPr>
        <w:t>States</w:t>
      </w:r>
      <w:r>
        <w:rPr>
          <w:rFonts w:ascii="Arial"/>
          <w:color w:val="5E5D5E"/>
          <w:spacing w:val="14"/>
          <w:sz w:val="16"/>
        </w:rPr>
        <w:t xml:space="preserve"> </w:t>
      </w:r>
      <w:r>
        <w:rPr>
          <w:rFonts w:ascii="Arial"/>
          <w:color w:val="5E5D5E"/>
          <w:spacing w:val="-1"/>
          <w:sz w:val="16"/>
        </w:rPr>
        <w:t>and</w:t>
      </w:r>
      <w:r>
        <w:rPr>
          <w:rFonts w:ascii="Arial"/>
          <w:color w:val="5E5D5E"/>
          <w:spacing w:val="13"/>
          <w:sz w:val="16"/>
        </w:rPr>
        <w:t xml:space="preserve"> </w:t>
      </w:r>
      <w:r>
        <w:rPr>
          <w:rFonts w:ascii="Arial"/>
          <w:color w:val="5E5D5E"/>
          <w:sz w:val="16"/>
        </w:rPr>
        <w:t>Europe</w:t>
      </w:r>
      <w:r>
        <w:rPr>
          <w:rFonts w:ascii="Arial"/>
          <w:color w:val="5E5D5E"/>
          <w:spacing w:val="14"/>
          <w:sz w:val="16"/>
        </w:rPr>
        <w:t xml:space="preserve"> </w:t>
      </w:r>
      <w:r>
        <w:rPr>
          <w:rFonts w:ascii="Arial"/>
          <w:color w:val="5E5D5E"/>
          <w:spacing w:val="-1"/>
          <w:sz w:val="16"/>
        </w:rPr>
        <w:t>are</w:t>
      </w:r>
      <w:r>
        <w:rPr>
          <w:rFonts w:ascii="Arial"/>
          <w:color w:val="5E5D5E"/>
          <w:spacing w:val="14"/>
          <w:sz w:val="16"/>
        </w:rPr>
        <w:t xml:space="preserve"> </w:t>
      </w:r>
      <w:r>
        <w:rPr>
          <w:rFonts w:ascii="Arial"/>
          <w:color w:val="5E5D5E"/>
          <w:sz w:val="16"/>
        </w:rPr>
        <w:t>more</w:t>
      </w:r>
      <w:r>
        <w:rPr>
          <w:rFonts w:ascii="Arial"/>
          <w:color w:val="5E5D5E"/>
          <w:spacing w:val="13"/>
          <w:sz w:val="16"/>
        </w:rPr>
        <w:t xml:space="preserve"> </w:t>
      </w:r>
      <w:r>
        <w:rPr>
          <w:rFonts w:ascii="Arial"/>
          <w:color w:val="5E5D5E"/>
          <w:spacing w:val="-1"/>
          <w:sz w:val="16"/>
        </w:rPr>
        <w:t>important</w:t>
      </w:r>
      <w:r>
        <w:rPr>
          <w:rFonts w:ascii="Arial"/>
          <w:color w:val="5E5D5E"/>
          <w:spacing w:val="14"/>
          <w:sz w:val="16"/>
        </w:rPr>
        <w:t xml:space="preserve"> </w:t>
      </w:r>
      <w:r>
        <w:rPr>
          <w:rFonts w:ascii="Arial"/>
          <w:color w:val="5E5D5E"/>
          <w:sz w:val="16"/>
        </w:rPr>
        <w:t>for</w:t>
      </w:r>
      <w:r>
        <w:rPr>
          <w:rFonts w:ascii="Arial"/>
          <w:color w:val="5E5D5E"/>
          <w:spacing w:val="13"/>
          <w:sz w:val="16"/>
        </w:rPr>
        <w:t xml:space="preserve"> </w:t>
      </w:r>
      <w:r>
        <w:rPr>
          <w:rFonts w:ascii="Arial"/>
          <w:color w:val="5E5D5E"/>
          <w:spacing w:val="-1"/>
          <w:sz w:val="16"/>
        </w:rPr>
        <w:t>export</w:t>
      </w:r>
      <w:r>
        <w:rPr>
          <w:rFonts w:ascii="Arial"/>
          <w:color w:val="5E5D5E"/>
          <w:spacing w:val="27"/>
          <w:sz w:val="16"/>
        </w:rPr>
        <w:t xml:space="preserve"> </w:t>
      </w:r>
      <w:r>
        <w:rPr>
          <w:rFonts w:ascii="Arial"/>
          <w:color w:val="5E5D5E"/>
          <w:spacing w:val="-1"/>
          <w:sz w:val="16"/>
        </w:rPr>
        <w:t>demand</w:t>
      </w:r>
      <w:r>
        <w:rPr>
          <w:rFonts w:ascii="Arial"/>
          <w:color w:val="5E5D5E"/>
          <w:spacing w:val="-9"/>
          <w:sz w:val="16"/>
        </w:rPr>
        <w:t xml:space="preserve"> </w:t>
      </w:r>
      <w:r>
        <w:rPr>
          <w:rFonts w:ascii="Arial"/>
          <w:color w:val="5E5D5E"/>
          <w:sz w:val="16"/>
        </w:rPr>
        <w:t>than</w:t>
      </w:r>
      <w:r>
        <w:rPr>
          <w:rFonts w:ascii="Arial"/>
          <w:color w:val="5E5D5E"/>
          <w:spacing w:val="-10"/>
          <w:sz w:val="16"/>
        </w:rPr>
        <w:t xml:space="preserve"> </w:t>
      </w:r>
      <w:r>
        <w:rPr>
          <w:rFonts w:ascii="Arial"/>
          <w:color w:val="5E5D5E"/>
          <w:spacing w:val="-1"/>
          <w:sz w:val="16"/>
        </w:rPr>
        <w:t>what</w:t>
      </w:r>
      <w:r>
        <w:rPr>
          <w:rFonts w:ascii="Arial"/>
          <w:color w:val="5E5D5E"/>
          <w:spacing w:val="-9"/>
          <w:sz w:val="16"/>
        </w:rPr>
        <w:t xml:space="preserve"> </w:t>
      </w:r>
      <w:r>
        <w:rPr>
          <w:rFonts w:ascii="Arial"/>
          <w:color w:val="5E5D5E"/>
          <w:sz w:val="16"/>
        </w:rPr>
        <w:t>conventional</w:t>
      </w:r>
      <w:r>
        <w:rPr>
          <w:rFonts w:ascii="Arial"/>
          <w:color w:val="5E5D5E"/>
          <w:spacing w:val="-10"/>
          <w:sz w:val="16"/>
        </w:rPr>
        <w:t xml:space="preserve"> </w:t>
      </w:r>
      <w:r>
        <w:rPr>
          <w:rFonts w:ascii="Arial"/>
          <w:color w:val="5E5D5E"/>
          <w:sz w:val="16"/>
        </w:rPr>
        <w:t>trade</w:t>
      </w:r>
      <w:r>
        <w:rPr>
          <w:rFonts w:ascii="Arial"/>
          <w:color w:val="5E5D5E"/>
          <w:spacing w:val="-9"/>
          <w:sz w:val="16"/>
        </w:rPr>
        <w:t xml:space="preserve"> </w:t>
      </w:r>
      <w:r>
        <w:rPr>
          <w:rFonts w:ascii="Arial"/>
          <w:color w:val="5E5D5E"/>
          <w:sz w:val="16"/>
        </w:rPr>
        <w:t>statistics</w:t>
      </w:r>
      <w:r>
        <w:rPr>
          <w:rFonts w:ascii="Arial"/>
          <w:color w:val="5E5D5E"/>
          <w:spacing w:val="-10"/>
          <w:sz w:val="16"/>
        </w:rPr>
        <w:t xml:space="preserve"> </w:t>
      </w:r>
      <w:r>
        <w:rPr>
          <w:rFonts w:ascii="Arial"/>
          <w:color w:val="5E5D5E"/>
          <w:sz w:val="16"/>
        </w:rPr>
        <w:t>suggest.</w:t>
      </w:r>
      <w:r>
        <w:rPr>
          <w:rFonts w:ascii="Arial"/>
          <w:color w:val="5E5D5E"/>
          <w:spacing w:val="-9"/>
          <w:sz w:val="16"/>
        </w:rPr>
        <w:t xml:space="preserve"> </w:t>
      </w:r>
      <w:r>
        <w:rPr>
          <w:rFonts w:ascii="Arial"/>
          <w:color w:val="5E5D5E"/>
          <w:sz w:val="16"/>
        </w:rPr>
        <w:t>See</w:t>
      </w:r>
      <w:r>
        <w:rPr>
          <w:rFonts w:ascii="Arial"/>
          <w:color w:val="5E5D5E"/>
          <w:spacing w:val="-10"/>
          <w:sz w:val="16"/>
        </w:rPr>
        <w:t xml:space="preserve"> </w:t>
      </w:r>
      <w:r>
        <w:rPr>
          <w:rFonts w:ascii="Arial"/>
          <w:color w:val="5E5D5E"/>
          <w:sz w:val="16"/>
        </w:rPr>
        <w:t>Kelly</w:t>
      </w:r>
      <w:r>
        <w:rPr>
          <w:rFonts w:ascii="Arial"/>
          <w:color w:val="5E5D5E"/>
          <w:spacing w:val="-9"/>
          <w:sz w:val="16"/>
        </w:rPr>
        <w:t xml:space="preserve"> </w:t>
      </w:r>
      <w:r>
        <w:rPr>
          <w:rFonts w:ascii="Arial"/>
          <w:color w:val="5E5D5E"/>
          <w:sz w:val="16"/>
        </w:rPr>
        <w:t>G</w:t>
      </w:r>
      <w:r>
        <w:rPr>
          <w:rFonts w:ascii="Arial"/>
          <w:color w:val="5E5D5E"/>
          <w:spacing w:val="-10"/>
          <w:sz w:val="16"/>
        </w:rPr>
        <w:t xml:space="preserve"> </w:t>
      </w:r>
      <w:r>
        <w:rPr>
          <w:rFonts w:ascii="Arial"/>
          <w:color w:val="5E5D5E"/>
          <w:spacing w:val="-1"/>
          <w:sz w:val="16"/>
        </w:rPr>
        <w:t>and</w:t>
      </w:r>
      <w:r>
        <w:rPr>
          <w:rFonts w:ascii="Arial"/>
          <w:color w:val="5E5D5E"/>
          <w:spacing w:val="-10"/>
          <w:sz w:val="16"/>
        </w:rPr>
        <w:t xml:space="preserve"> </w:t>
      </w:r>
      <w:r>
        <w:rPr>
          <w:rFonts w:ascii="Arial"/>
          <w:color w:val="5E5D5E"/>
          <w:spacing w:val="-1"/>
          <w:sz w:val="16"/>
        </w:rPr>
        <w:t>La</w:t>
      </w:r>
      <w:r>
        <w:rPr>
          <w:rFonts w:ascii="Arial"/>
          <w:color w:val="5E5D5E"/>
          <w:spacing w:val="-9"/>
          <w:sz w:val="16"/>
        </w:rPr>
        <w:t xml:space="preserve"> </w:t>
      </w:r>
      <w:r>
        <w:rPr>
          <w:rFonts w:ascii="Arial"/>
          <w:color w:val="5E5D5E"/>
          <w:spacing w:val="-1"/>
          <w:sz w:val="16"/>
        </w:rPr>
        <w:t>Cava</w:t>
      </w:r>
      <w:r>
        <w:rPr>
          <w:rFonts w:ascii="Arial"/>
          <w:color w:val="5E5D5E"/>
          <w:spacing w:val="-9"/>
          <w:sz w:val="16"/>
        </w:rPr>
        <w:t xml:space="preserve"> </w:t>
      </w:r>
      <w:r>
        <w:rPr>
          <w:rFonts w:ascii="Arial"/>
          <w:color w:val="5E5D5E"/>
          <w:sz w:val="16"/>
        </w:rPr>
        <w:t>G</w:t>
      </w:r>
      <w:r>
        <w:rPr>
          <w:rFonts w:ascii="Arial"/>
          <w:color w:val="5E5D5E"/>
          <w:spacing w:val="-9"/>
          <w:sz w:val="16"/>
        </w:rPr>
        <w:t xml:space="preserve"> </w:t>
      </w:r>
      <w:r>
        <w:rPr>
          <w:rFonts w:ascii="Arial"/>
          <w:color w:val="5E5D5E"/>
          <w:sz w:val="16"/>
        </w:rPr>
        <w:t>(2014)</w:t>
      </w:r>
      <w:r>
        <w:rPr>
          <w:rFonts w:ascii="Arial"/>
          <w:color w:val="5E5D5E"/>
          <w:spacing w:val="-9"/>
          <w:sz w:val="16"/>
        </w:rPr>
        <w:t xml:space="preserve"> </w:t>
      </w:r>
      <w:r>
        <w:rPr>
          <w:rFonts w:ascii="Arial"/>
          <w:i/>
          <w:color w:val="5E5D5E"/>
          <w:sz w:val="16"/>
        </w:rPr>
        <w:t>International</w:t>
      </w:r>
      <w:r>
        <w:rPr>
          <w:rFonts w:ascii="Arial"/>
          <w:i/>
          <w:color w:val="5E5D5E"/>
          <w:spacing w:val="-9"/>
          <w:sz w:val="16"/>
        </w:rPr>
        <w:t xml:space="preserve"> </w:t>
      </w:r>
      <w:r>
        <w:rPr>
          <w:rFonts w:ascii="Arial"/>
          <w:i/>
          <w:color w:val="5E5D5E"/>
          <w:spacing w:val="-3"/>
          <w:sz w:val="16"/>
        </w:rPr>
        <w:t>Trade</w:t>
      </w:r>
      <w:r>
        <w:rPr>
          <w:rFonts w:ascii="Arial"/>
          <w:i/>
          <w:color w:val="5E5D5E"/>
          <w:spacing w:val="29"/>
          <w:sz w:val="16"/>
        </w:rPr>
        <w:t xml:space="preserve"> </w:t>
      </w:r>
      <w:r>
        <w:rPr>
          <w:rFonts w:ascii="Arial"/>
          <w:i/>
          <w:color w:val="5E5D5E"/>
          <w:spacing w:val="-1"/>
          <w:sz w:val="16"/>
        </w:rPr>
        <w:t xml:space="preserve">Costs, </w:t>
      </w:r>
      <w:r>
        <w:rPr>
          <w:rFonts w:ascii="Arial"/>
          <w:i/>
          <w:color w:val="5E5D5E"/>
          <w:sz w:val="16"/>
        </w:rPr>
        <w:t>Global</w:t>
      </w:r>
      <w:r>
        <w:rPr>
          <w:rFonts w:ascii="Arial"/>
          <w:i/>
          <w:color w:val="5E5D5E"/>
          <w:spacing w:val="-2"/>
          <w:sz w:val="16"/>
        </w:rPr>
        <w:t xml:space="preserve"> </w:t>
      </w:r>
      <w:r>
        <w:rPr>
          <w:rFonts w:ascii="Arial"/>
          <w:i/>
          <w:color w:val="5E5D5E"/>
          <w:sz w:val="16"/>
        </w:rPr>
        <w:t>Supply</w:t>
      </w:r>
      <w:r>
        <w:rPr>
          <w:rFonts w:ascii="Arial"/>
          <w:i/>
          <w:color w:val="5E5D5E"/>
          <w:spacing w:val="-2"/>
          <w:sz w:val="16"/>
        </w:rPr>
        <w:t xml:space="preserve"> </w:t>
      </w:r>
      <w:r>
        <w:rPr>
          <w:rFonts w:ascii="Arial"/>
          <w:i/>
          <w:color w:val="5E5D5E"/>
          <w:spacing w:val="-1"/>
          <w:sz w:val="16"/>
        </w:rPr>
        <w:t>Chains</w:t>
      </w:r>
      <w:r>
        <w:rPr>
          <w:rFonts w:ascii="Arial"/>
          <w:i/>
          <w:color w:val="5E5D5E"/>
          <w:sz w:val="16"/>
        </w:rPr>
        <w:t xml:space="preserve"> </w:t>
      </w:r>
      <w:r>
        <w:rPr>
          <w:rFonts w:ascii="Arial"/>
          <w:i/>
          <w:color w:val="5E5D5E"/>
          <w:spacing w:val="-1"/>
          <w:sz w:val="16"/>
        </w:rPr>
        <w:t xml:space="preserve">and </w:t>
      </w:r>
      <w:r>
        <w:rPr>
          <w:rFonts w:ascii="Arial"/>
          <w:i/>
          <w:color w:val="5E5D5E"/>
          <w:spacing w:val="-2"/>
          <w:sz w:val="16"/>
        </w:rPr>
        <w:t>Value-added</w:t>
      </w:r>
      <w:r>
        <w:rPr>
          <w:rFonts w:ascii="Arial"/>
          <w:i/>
          <w:color w:val="5E5D5E"/>
          <w:spacing w:val="-1"/>
          <w:sz w:val="16"/>
        </w:rPr>
        <w:t xml:space="preserve"> </w:t>
      </w:r>
      <w:r>
        <w:rPr>
          <w:rFonts w:ascii="Arial"/>
          <w:i/>
          <w:color w:val="5E5D5E"/>
          <w:spacing w:val="-3"/>
          <w:sz w:val="16"/>
        </w:rPr>
        <w:t>Trade</w:t>
      </w:r>
      <w:r>
        <w:rPr>
          <w:rFonts w:ascii="Arial"/>
          <w:i/>
          <w:color w:val="5E5D5E"/>
          <w:spacing w:val="-1"/>
          <w:sz w:val="16"/>
        </w:rPr>
        <w:t xml:space="preserve"> in</w:t>
      </w:r>
      <w:r>
        <w:rPr>
          <w:rFonts w:ascii="Arial"/>
          <w:i/>
          <w:color w:val="5E5D5E"/>
          <w:spacing w:val="-7"/>
          <w:sz w:val="16"/>
        </w:rPr>
        <w:t xml:space="preserve"> </w:t>
      </w:r>
      <w:r>
        <w:rPr>
          <w:rFonts w:ascii="Arial"/>
          <w:i/>
          <w:color w:val="5E5D5E"/>
          <w:sz w:val="16"/>
        </w:rPr>
        <w:t>Australia</w:t>
      </w:r>
      <w:r>
        <w:rPr>
          <w:rFonts w:ascii="Arial"/>
          <w:color w:val="5E5D5E"/>
          <w:sz w:val="16"/>
        </w:rPr>
        <w:t>,</w:t>
      </w:r>
      <w:r>
        <w:rPr>
          <w:rFonts w:ascii="Arial"/>
          <w:color w:val="5E5D5E"/>
          <w:spacing w:val="-1"/>
          <w:sz w:val="16"/>
        </w:rPr>
        <w:t xml:space="preserve"> Reserve</w:t>
      </w:r>
      <w:r>
        <w:rPr>
          <w:rFonts w:ascii="Arial"/>
          <w:color w:val="5E5D5E"/>
          <w:sz w:val="16"/>
        </w:rPr>
        <w:t xml:space="preserve"> Bank</w:t>
      </w:r>
      <w:r>
        <w:rPr>
          <w:rFonts w:ascii="Arial"/>
          <w:color w:val="5E5D5E"/>
          <w:spacing w:val="-2"/>
          <w:sz w:val="16"/>
        </w:rPr>
        <w:t xml:space="preserve"> </w:t>
      </w:r>
      <w:r>
        <w:rPr>
          <w:rFonts w:ascii="Arial"/>
          <w:color w:val="5E5D5E"/>
          <w:spacing w:val="-1"/>
          <w:sz w:val="16"/>
        </w:rPr>
        <w:t>of</w:t>
      </w:r>
      <w:r>
        <w:rPr>
          <w:rFonts w:ascii="Arial"/>
          <w:color w:val="5E5D5E"/>
          <w:spacing w:val="-10"/>
          <w:sz w:val="16"/>
        </w:rPr>
        <w:t xml:space="preserve"> </w:t>
      </w:r>
      <w:r>
        <w:rPr>
          <w:rFonts w:ascii="Arial"/>
          <w:color w:val="5E5D5E"/>
          <w:sz w:val="16"/>
        </w:rPr>
        <w:t>Australia,</w:t>
      </w:r>
      <w:r>
        <w:rPr>
          <w:rFonts w:ascii="Arial"/>
          <w:color w:val="5E5D5E"/>
          <w:spacing w:val="-1"/>
          <w:sz w:val="16"/>
        </w:rPr>
        <w:t xml:space="preserve"> </w:t>
      </w:r>
      <w:r>
        <w:rPr>
          <w:rFonts w:ascii="Arial"/>
          <w:color w:val="5E5D5E"/>
          <w:spacing w:val="-2"/>
          <w:sz w:val="16"/>
        </w:rPr>
        <w:t>Sydney,</w:t>
      </w:r>
      <w:r>
        <w:rPr>
          <w:rFonts w:ascii="Arial"/>
          <w:color w:val="5E5D5E"/>
          <w:spacing w:val="-1"/>
          <w:sz w:val="16"/>
        </w:rPr>
        <w:t xml:space="preserve"> p. </w:t>
      </w:r>
      <w:r>
        <w:rPr>
          <w:rFonts w:ascii="Arial"/>
          <w:color w:val="5E5D5E"/>
          <w:sz w:val="16"/>
        </w:rPr>
        <w:t>i</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300" w:bottom="280" w:left="1680" w:header="720" w:footer="720" w:gutter="0"/>
          <w:cols w:space="720"/>
        </w:sectPr>
      </w:pPr>
    </w:p>
    <w:p w:rsidR="002F76B6" w:rsidRDefault="00F32A52">
      <w:pPr>
        <w:pStyle w:val="BodyText"/>
        <w:spacing w:before="54" w:line="271" w:lineRule="auto"/>
        <w:ind w:right="871"/>
        <w:jc w:val="both"/>
      </w:pPr>
      <w:bookmarkStart w:id="12" w:name="_bookmark9"/>
      <w:bookmarkEnd w:id="12"/>
      <w:r>
        <w:rPr>
          <w:rFonts w:cs="Arial"/>
          <w:color w:val="5E5D5E"/>
        </w:rPr>
        <w:t>2015</w:t>
      </w:r>
      <w:r>
        <w:rPr>
          <w:rFonts w:cs="Arial"/>
          <w:color w:val="5E5D5E"/>
          <w:spacing w:val="26"/>
        </w:rPr>
        <w:t xml:space="preserve"> </w:t>
      </w:r>
      <w:r>
        <w:rPr>
          <w:rFonts w:cs="Arial"/>
          <w:color w:val="5E5D5E"/>
        </w:rPr>
        <w:t>has</w:t>
      </w:r>
      <w:r>
        <w:rPr>
          <w:rFonts w:cs="Arial"/>
          <w:color w:val="5E5D5E"/>
          <w:spacing w:val="26"/>
        </w:rPr>
        <w:t xml:space="preserve"> </w:t>
      </w:r>
      <w:r>
        <w:rPr>
          <w:rFonts w:cs="Arial"/>
          <w:color w:val="5E5D5E"/>
        </w:rPr>
        <w:t>also</w:t>
      </w:r>
      <w:r>
        <w:rPr>
          <w:rFonts w:cs="Arial"/>
          <w:color w:val="5E5D5E"/>
          <w:spacing w:val="26"/>
        </w:rPr>
        <w:t xml:space="preserve"> </w:t>
      </w:r>
      <w:r>
        <w:rPr>
          <w:rFonts w:cs="Arial"/>
          <w:color w:val="5E5D5E"/>
        </w:rPr>
        <w:t>been</w:t>
      </w:r>
      <w:r>
        <w:rPr>
          <w:rFonts w:cs="Arial"/>
          <w:color w:val="5E5D5E"/>
          <w:spacing w:val="26"/>
        </w:rPr>
        <w:t xml:space="preserve"> </w:t>
      </w:r>
      <w:r>
        <w:rPr>
          <w:rFonts w:cs="Arial"/>
          <w:color w:val="5E5D5E"/>
        </w:rPr>
        <w:t>a</w:t>
      </w:r>
      <w:r>
        <w:rPr>
          <w:rFonts w:cs="Arial"/>
          <w:color w:val="5E5D5E"/>
          <w:spacing w:val="26"/>
        </w:rPr>
        <w:t xml:space="preserve"> </w:t>
      </w:r>
      <w:r>
        <w:rPr>
          <w:rFonts w:cs="Arial"/>
          <w:color w:val="5E5D5E"/>
        </w:rPr>
        <w:t>year</w:t>
      </w:r>
      <w:r>
        <w:rPr>
          <w:rFonts w:cs="Arial"/>
          <w:color w:val="5E5D5E"/>
          <w:spacing w:val="26"/>
        </w:rPr>
        <w:t xml:space="preserve"> </w:t>
      </w:r>
      <w:r>
        <w:rPr>
          <w:rFonts w:cs="Arial"/>
          <w:color w:val="5E5D5E"/>
        </w:rPr>
        <w:t>of</w:t>
      </w:r>
      <w:r>
        <w:rPr>
          <w:rFonts w:cs="Arial"/>
          <w:color w:val="5E5D5E"/>
          <w:spacing w:val="26"/>
        </w:rPr>
        <w:t xml:space="preserve"> </w:t>
      </w:r>
      <w:r>
        <w:rPr>
          <w:rFonts w:cs="Arial"/>
          <w:color w:val="5E5D5E"/>
        </w:rPr>
        <w:t>difficulty</w:t>
      </w:r>
      <w:r>
        <w:rPr>
          <w:rFonts w:cs="Arial"/>
          <w:color w:val="5E5D5E"/>
          <w:spacing w:val="26"/>
        </w:rPr>
        <w:t xml:space="preserve"> </w:t>
      </w:r>
      <w:r>
        <w:rPr>
          <w:rFonts w:cs="Arial"/>
          <w:color w:val="5E5D5E"/>
        </w:rPr>
        <w:t>for</w:t>
      </w:r>
      <w:r>
        <w:rPr>
          <w:rFonts w:cs="Arial"/>
          <w:color w:val="5E5D5E"/>
          <w:spacing w:val="26"/>
        </w:rPr>
        <w:t xml:space="preserve"> </w:t>
      </w:r>
      <w:r>
        <w:rPr>
          <w:rFonts w:cs="Arial"/>
          <w:color w:val="5E5D5E"/>
        </w:rPr>
        <w:t>the</w:t>
      </w:r>
      <w:r>
        <w:rPr>
          <w:rFonts w:cs="Arial"/>
          <w:color w:val="5E5D5E"/>
          <w:spacing w:val="26"/>
        </w:rPr>
        <w:t xml:space="preserve"> </w:t>
      </w:r>
      <w:r>
        <w:rPr>
          <w:rFonts w:cs="Arial"/>
          <w:color w:val="5E5D5E"/>
        </w:rPr>
        <w:t>euro</w:t>
      </w:r>
      <w:r>
        <w:rPr>
          <w:rFonts w:cs="Arial"/>
          <w:color w:val="5E5D5E"/>
          <w:spacing w:val="26"/>
        </w:rPr>
        <w:t xml:space="preserve"> </w:t>
      </w:r>
      <w:r>
        <w:rPr>
          <w:rFonts w:cs="Arial"/>
          <w:color w:val="5E5D5E"/>
        </w:rPr>
        <w:t>area</w:t>
      </w:r>
      <w:r>
        <w:rPr>
          <w:rFonts w:cs="Arial"/>
          <w:color w:val="5E5D5E"/>
          <w:spacing w:val="26"/>
        </w:rPr>
        <w:t xml:space="preserve"> </w:t>
      </w:r>
      <w:r>
        <w:rPr>
          <w:rFonts w:cs="Arial"/>
          <w:color w:val="5E5D5E"/>
        </w:rPr>
        <w:t>—</w:t>
      </w:r>
      <w:r>
        <w:rPr>
          <w:rFonts w:cs="Arial"/>
          <w:color w:val="5E5D5E"/>
          <w:spacing w:val="26"/>
        </w:rPr>
        <w:t xml:space="preserve"> </w:t>
      </w:r>
      <w:r>
        <w:rPr>
          <w:rFonts w:cs="Arial"/>
          <w:color w:val="5E5D5E"/>
        </w:rPr>
        <w:t>our</w:t>
      </w:r>
      <w:r>
        <w:rPr>
          <w:rFonts w:cs="Arial"/>
          <w:color w:val="5E5D5E"/>
          <w:spacing w:val="26"/>
        </w:rPr>
        <w:t xml:space="preserve"> </w:t>
      </w:r>
      <w:r>
        <w:rPr>
          <w:rFonts w:cs="Arial"/>
          <w:color w:val="5E5D5E"/>
        </w:rPr>
        <w:t>second</w:t>
      </w:r>
      <w:r>
        <w:rPr>
          <w:rFonts w:cs="Arial"/>
          <w:color w:val="5E5D5E"/>
          <w:spacing w:val="26"/>
        </w:rPr>
        <w:t xml:space="preserve"> </w:t>
      </w:r>
      <w:r>
        <w:rPr>
          <w:rFonts w:cs="Arial"/>
          <w:color w:val="5E5D5E"/>
        </w:rPr>
        <w:t>largest</w:t>
      </w:r>
      <w:r>
        <w:rPr>
          <w:rFonts w:cs="Arial"/>
          <w:color w:val="5E5D5E"/>
          <w:spacing w:val="26"/>
        </w:rPr>
        <w:t xml:space="preserve"> </w:t>
      </w:r>
      <w:r>
        <w:rPr>
          <w:rFonts w:cs="Arial"/>
          <w:color w:val="5E5D5E"/>
        </w:rPr>
        <w:t xml:space="preserve">trading </w:t>
      </w:r>
      <w:r>
        <w:rPr>
          <w:rFonts w:cs="Arial"/>
          <w:color w:val="5E5D5E"/>
          <w:spacing w:val="-2"/>
        </w:rPr>
        <w:t>partner.</w:t>
      </w:r>
      <w:r>
        <w:rPr>
          <w:rFonts w:cs="Arial"/>
          <w:color w:val="5E5D5E"/>
          <w:spacing w:val="-12"/>
        </w:rPr>
        <w:t xml:space="preserve"> </w:t>
      </w:r>
      <w:r>
        <w:rPr>
          <w:rFonts w:cs="Arial"/>
          <w:color w:val="5E5D5E"/>
        </w:rPr>
        <w:t>Economies</w:t>
      </w:r>
      <w:r>
        <w:rPr>
          <w:rFonts w:cs="Arial"/>
          <w:color w:val="5E5D5E"/>
          <w:spacing w:val="-12"/>
        </w:rPr>
        <w:t xml:space="preserve"> </w:t>
      </w:r>
      <w:r>
        <w:rPr>
          <w:rFonts w:cs="Arial"/>
          <w:color w:val="5E5D5E"/>
        </w:rPr>
        <w:t>within</w:t>
      </w:r>
      <w:r>
        <w:rPr>
          <w:rFonts w:cs="Arial"/>
          <w:color w:val="5E5D5E"/>
          <w:spacing w:val="-12"/>
        </w:rPr>
        <w:t xml:space="preserve"> </w:t>
      </w:r>
      <w:r>
        <w:rPr>
          <w:rFonts w:cs="Arial"/>
          <w:color w:val="5E5D5E"/>
        </w:rPr>
        <w:t>the</w:t>
      </w:r>
      <w:r>
        <w:rPr>
          <w:rFonts w:cs="Arial"/>
          <w:color w:val="5E5D5E"/>
          <w:spacing w:val="-12"/>
        </w:rPr>
        <w:t xml:space="preserve"> </w:t>
      </w:r>
      <w:r>
        <w:rPr>
          <w:rFonts w:cs="Arial"/>
          <w:color w:val="5E5D5E"/>
        </w:rPr>
        <w:t>euro</w:t>
      </w:r>
      <w:r>
        <w:rPr>
          <w:rFonts w:cs="Arial"/>
          <w:color w:val="5E5D5E"/>
          <w:spacing w:val="-12"/>
        </w:rPr>
        <w:t xml:space="preserve"> </w:t>
      </w:r>
      <w:r>
        <w:rPr>
          <w:rFonts w:cs="Arial"/>
          <w:color w:val="5E5D5E"/>
        </w:rPr>
        <w:t>area</w:t>
      </w:r>
      <w:r>
        <w:rPr>
          <w:rFonts w:cs="Arial"/>
          <w:color w:val="5E5D5E"/>
          <w:spacing w:val="-12"/>
        </w:rPr>
        <w:t xml:space="preserve"> </w:t>
      </w:r>
      <w:r>
        <w:rPr>
          <w:rFonts w:cs="Arial"/>
          <w:color w:val="5E5D5E"/>
        </w:rPr>
        <w:t>continue</w:t>
      </w:r>
      <w:r>
        <w:rPr>
          <w:rFonts w:cs="Arial"/>
          <w:color w:val="5E5D5E"/>
          <w:spacing w:val="-12"/>
        </w:rPr>
        <w:t xml:space="preserve"> </w:t>
      </w:r>
      <w:r>
        <w:rPr>
          <w:rFonts w:cs="Arial"/>
          <w:color w:val="5E5D5E"/>
        </w:rPr>
        <w:t>to</w:t>
      </w:r>
      <w:r>
        <w:rPr>
          <w:rFonts w:cs="Arial"/>
          <w:color w:val="5E5D5E"/>
          <w:spacing w:val="-12"/>
        </w:rPr>
        <w:t xml:space="preserve"> </w:t>
      </w:r>
      <w:r>
        <w:rPr>
          <w:rFonts w:cs="Arial"/>
          <w:color w:val="5E5D5E"/>
        </w:rPr>
        <w:t>face</w:t>
      </w:r>
      <w:r>
        <w:rPr>
          <w:rFonts w:cs="Arial"/>
          <w:color w:val="5E5D5E"/>
          <w:spacing w:val="-12"/>
        </w:rPr>
        <w:t xml:space="preserve"> </w:t>
      </w:r>
      <w:r>
        <w:rPr>
          <w:rFonts w:cs="Arial"/>
          <w:color w:val="5E5D5E"/>
        </w:rPr>
        <w:t>slow</w:t>
      </w:r>
      <w:r>
        <w:rPr>
          <w:rFonts w:cs="Arial"/>
          <w:color w:val="5E5D5E"/>
          <w:spacing w:val="-12"/>
        </w:rPr>
        <w:t xml:space="preserve"> </w:t>
      </w:r>
      <w:r>
        <w:rPr>
          <w:rFonts w:cs="Arial"/>
          <w:color w:val="5E5D5E"/>
        </w:rPr>
        <w:t>growth,</w:t>
      </w:r>
      <w:r>
        <w:rPr>
          <w:rFonts w:cs="Arial"/>
          <w:color w:val="5E5D5E"/>
          <w:spacing w:val="-12"/>
        </w:rPr>
        <w:t xml:space="preserve"> </w:t>
      </w:r>
      <w:r>
        <w:rPr>
          <w:rFonts w:cs="Arial"/>
          <w:color w:val="5E5D5E"/>
        </w:rPr>
        <w:t>subdued</w:t>
      </w:r>
      <w:r>
        <w:rPr>
          <w:rFonts w:cs="Arial"/>
          <w:color w:val="5E5D5E"/>
          <w:spacing w:val="-12"/>
        </w:rPr>
        <w:t xml:space="preserve"> </w:t>
      </w:r>
      <w:r>
        <w:rPr>
          <w:rFonts w:cs="Arial"/>
          <w:color w:val="5E5D5E"/>
        </w:rPr>
        <w:t>confidence,</w:t>
      </w:r>
      <w:r>
        <w:rPr>
          <w:rFonts w:cs="Arial"/>
          <w:color w:val="5E5D5E"/>
          <w:spacing w:val="25"/>
        </w:rPr>
        <w:t xml:space="preserve"> </w:t>
      </w:r>
      <w:r>
        <w:rPr>
          <w:color w:val="5E5D5E"/>
          <w:spacing w:val="-1"/>
        </w:rPr>
        <w:t>and</w:t>
      </w:r>
      <w:r>
        <w:rPr>
          <w:color w:val="5E5D5E"/>
          <w:spacing w:val="6"/>
        </w:rPr>
        <w:t xml:space="preserve"> </w:t>
      </w:r>
      <w:r>
        <w:rPr>
          <w:color w:val="5E5D5E"/>
          <w:spacing w:val="-1"/>
        </w:rPr>
        <w:t>low</w:t>
      </w:r>
      <w:r>
        <w:rPr>
          <w:color w:val="5E5D5E"/>
          <w:spacing w:val="6"/>
        </w:rPr>
        <w:t xml:space="preserve"> </w:t>
      </w:r>
      <w:r>
        <w:rPr>
          <w:color w:val="5E5D5E"/>
        </w:rPr>
        <w:t>consumer</w:t>
      </w:r>
      <w:r>
        <w:rPr>
          <w:color w:val="5E5D5E"/>
          <w:spacing w:val="6"/>
        </w:rPr>
        <w:t xml:space="preserve"> </w:t>
      </w:r>
      <w:r>
        <w:rPr>
          <w:color w:val="5E5D5E"/>
          <w:spacing w:val="-1"/>
        </w:rPr>
        <w:t>demand.</w:t>
      </w:r>
      <w:r>
        <w:rPr>
          <w:color w:val="5E5D5E"/>
          <w:spacing w:val="3"/>
        </w:rPr>
        <w:t xml:space="preserve"> </w:t>
      </w:r>
      <w:r>
        <w:rPr>
          <w:color w:val="5E5D5E"/>
        </w:rPr>
        <w:t>The</w:t>
      </w:r>
      <w:r>
        <w:rPr>
          <w:color w:val="5E5D5E"/>
          <w:spacing w:val="6"/>
        </w:rPr>
        <w:t xml:space="preserve"> </w:t>
      </w:r>
      <w:r>
        <w:rPr>
          <w:color w:val="5E5D5E"/>
          <w:spacing w:val="-1"/>
        </w:rPr>
        <w:t>euro</w:t>
      </w:r>
      <w:r>
        <w:rPr>
          <w:color w:val="5E5D5E"/>
          <w:spacing w:val="6"/>
        </w:rPr>
        <w:t xml:space="preserve"> </w:t>
      </w:r>
      <w:r>
        <w:rPr>
          <w:color w:val="5E5D5E"/>
          <w:spacing w:val="-1"/>
        </w:rPr>
        <w:t>area</w:t>
      </w:r>
      <w:r>
        <w:rPr>
          <w:color w:val="5E5D5E"/>
          <w:spacing w:val="6"/>
        </w:rPr>
        <w:t xml:space="preserve"> </w:t>
      </w:r>
      <w:r>
        <w:rPr>
          <w:color w:val="5E5D5E"/>
          <w:spacing w:val="-1"/>
        </w:rPr>
        <w:t>has</w:t>
      </w:r>
      <w:r>
        <w:rPr>
          <w:color w:val="5E5D5E"/>
          <w:spacing w:val="6"/>
        </w:rPr>
        <w:t xml:space="preserve"> </w:t>
      </w:r>
      <w:r>
        <w:rPr>
          <w:color w:val="5E5D5E"/>
          <w:spacing w:val="-1"/>
        </w:rPr>
        <w:t>also</w:t>
      </w:r>
      <w:r>
        <w:rPr>
          <w:color w:val="5E5D5E"/>
          <w:spacing w:val="6"/>
        </w:rPr>
        <w:t xml:space="preserve"> </w:t>
      </w:r>
      <w:r>
        <w:rPr>
          <w:color w:val="5E5D5E"/>
        </w:rPr>
        <w:t>faced</w:t>
      </w:r>
      <w:r>
        <w:rPr>
          <w:color w:val="5E5D5E"/>
          <w:spacing w:val="6"/>
        </w:rPr>
        <w:t xml:space="preserve"> </w:t>
      </w:r>
      <w:r>
        <w:rPr>
          <w:color w:val="5E5D5E"/>
          <w:spacing w:val="-1"/>
        </w:rPr>
        <w:t>economic</w:t>
      </w:r>
      <w:r>
        <w:rPr>
          <w:color w:val="5E5D5E"/>
          <w:spacing w:val="7"/>
        </w:rPr>
        <w:t xml:space="preserve"> </w:t>
      </w:r>
      <w:r>
        <w:rPr>
          <w:color w:val="5E5D5E"/>
          <w:spacing w:val="-1"/>
        </w:rPr>
        <w:t>‘shockwaves’ as</w:t>
      </w:r>
      <w:r>
        <w:rPr>
          <w:color w:val="5E5D5E"/>
          <w:spacing w:val="6"/>
        </w:rPr>
        <w:t xml:space="preserve"> </w:t>
      </w:r>
      <w:r>
        <w:rPr>
          <w:color w:val="5E5D5E"/>
        </w:rPr>
        <w:t>the</w:t>
      </w:r>
      <w:r>
        <w:rPr>
          <w:color w:val="5E5D5E"/>
          <w:spacing w:val="21"/>
        </w:rPr>
        <w:t xml:space="preserve"> </w:t>
      </w:r>
      <w:r>
        <w:rPr>
          <w:color w:val="5E5D5E"/>
        </w:rPr>
        <w:t>Greek</w:t>
      </w:r>
      <w:r>
        <w:rPr>
          <w:color w:val="5E5D5E"/>
          <w:spacing w:val="-2"/>
        </w:rPr>
        <w:t xml:space="preserve"> </w:t>
      </w:r>
      <w:r>
        <w:rPr>
          <w:color w:val="5E5D5E"/>
          <w:spacing w:val="-1"/>
        </w:rPr>
        <w:t>debt</w:t>
      </w:r>
      <w:r>
        <w:rPr>
          <w:color w:val="5E5D5E"/>
        </w:rPr>
        <w:t xml:space="preserve"> crisis</w:t>
      </w:r>
      <w:r>
        <w:rPr>
          <w:color w:val="5E5D5E"/>
          <w:spacing w:val="-1"/>
        </w:rPr>
        <w:t xml:space="preserve"> </w:t>
      </w:r>
      <w:r>
        <w:rPr>
          <w:color w:val="5E5D5E"/>
        </w:rPr>
        <w:t>continues</w:t>
      </w:r>
      <w:r>
        <w:rPr>
          <w:color w:val="5E5D5E"/>
          <w:spacing w:val="-2"/>
        </w:rPr>
        <w:t xml:space="preserve"> </w:t>
      </w:r>
      <w:r>
        <w:rPr>
          <w:color w:val="5E5D5E"/>
        </w:rPr>
        <w:t>to</w:t>
      </w:r>
      <w:r>
        <w:rPr>
          <w:color w:val="5E5D5E"/>
          <w:spacing w:val="-1"/>
        </w:rPr>
        <w:t xml:space="preserve"> unfold.</w:t>
      </w:r>
    </w:p>
    <w:p w:rsidR="002F76B6" w:rsidRDefault="00F32A52">
      <w:pPr>
        <w:pStyle w:val="BodyText"/>
        <w:spacing w:line="271" w:lineRule="auto"/>
        <w:ind w:right="871"/>
        <w:jc w:val="both"/>
      </w:pPr>
      <w:r>
        <w:rPr>
          <w:color w:val="5E5D5E"/>
        </w:rPr>
        <w:t>The</w:t>
      </w:r>
      <w:r>
        <w:rPr>
          <w:color w:val="5E5D5E"/>
          <w:spacing w:val="48"/>
        </w:rPr>
        <w:t xml:space="preserve"> </w:t>
      </w:r>
      <w:r>
        <w:rPr>
          <w:color w:val="5E5D5E"/>
        </w:rPr>
        <w:t>following</w:t>
      </w:r>
      <w:r>
        <w:rPr>
          <w:color w:val="5E5D5E"/>
          <w:spacing w:val="49"/>
        </w:rPr>
        <w:t xml:space="preserve"> </w:t>
      </w:r>
      <w:r>
        <w:rPr>
          <w:color w:val="5E5D5E"/>
        </w:rPr>
        <w:t>section</w:t>
      </w:r>
      <w:r>
        <w:rPr>
          <w:color w:val="5E5D5E"/>
          <w:spacing w:val="48"/>
        </w:rPr>
        <w:t xml:space="preserve"> </w:t>
      </w:r>
      <w:r>
        <w:rPr>
          <w:color w:val="5E5D5E"/>
          <w:spacing w:val="-1"/>
        </w:rPr>
        <w:t>describes</w:t>
      </w:r>
      <w:r>
        <w:rPr>
          <w:color w:val="5E5D5E"/>
          <w:spacing w:val="50"/>
        </w:rPr>
        <w:t xml:space="preserve"> </w:t>
      </w:r>
      <w:r>
        <w:rPr>
          <w:color w:val="5E5D5E"/>
          <w:spacing w:val="-1"/>
        </w:rPr>
        <w:t>in</w:t>
      </w:r>
      <w:r>
        <w:rPr>
          <w:color w:val="5E5D5E"/>
          <w:spacing w:val="49"/>
        </w:rPr>
        <w:t xml:space="preserve"> </w:t>
      </w:r>
      <w:r>
        <w:rPr>
          <w:color w:val="5E5D5E"/>
          <w:spacing w:val="-1"/>
        </w:rPr>
        <w:t>greater</w:t>
      </w:r>
      <w:r>
        <w:rPr>
          <w:color w:val="5E5D5E"/>
          <w:spacing w:val="49"/>
        </w:rPr>
        <w:t xml:space="preserve"> </w:t>
      </w:r>
      <w:r>
        <w:rPr>
          <w:color w:val="5E5D5E"/>
          <w:spacing w:val="-1"/>
        </w:rPr>
        <w:t>detail</w:t>
      </w:r>
      <w:r>
        <w:rPr>
          <w:color w:val="5E5D5E"/>
          <w:spacing w:val="50"/>
        </w:rPr>
        <w:t xml:space="preserve"> </w:t>
      </w:r>
      <w:r>
        <w:rPr>
          <w:color w:val="5E5D5E"/>
        </w:rPr>
        <w:t>the</w:t>
      </w:r>
      <w:r>
        <w:rPr>
          <w:color w:val="5E5D5E"/>
          <w:spacing w:val="48"/>
        </w:rPr>
        <w:t xml:space="preserve"> </w:t>
      </w:r>
      <w:r>
        <w:rPr>
          <w:color w:val="5E5D5E"/>
          <w:spacing w:val="-1"/>
        </w:rPr>
        <w:t>global</w:t>
      </w:r>
      <w:r>
        <w:rPr>
          <w:color w:val="5E5D5E"/>
          <w:spacing w:val="50"/>
        </w:rPr>
        <w:t xml:space="preserve"> </w:t>
      </w:r>
      <w:r>
        <w:rPr>
          <w:color w:val="5E5D5E"/>
          <w:spacing w:val="-1"/>
        </w:rPr>
        <w:t>economic</w:t>
      </w:r>
      <w:r>
        <w:rPr>
          <w:color w:val="5E5D5E"/>
          <w:spacing w:val="50"/>
        </w:rPr>
        <w:t xml:space="preserve"> </w:t>
      </w:r>
      <w:r>
        <w:rPr>
          <w:color w:val="5E5D5E"/>
        </w:rPr>
        <w:t>currents</w:t>
      </w:r>
      <w:r>
        <w:rPr>
          <w:color w:val="5E5D5E"/>
          <w:spacing w:val="48"/>
        </w:rPr>
        <w:t xml:space="preserve"> </w:t>
      </w:r>
      <w:r>
        <w:rPr>
          <w:color w:val="5E5D5E"/>
          <w:spacing w:val="-1"/>
        </w:rPr>
        <w:t>which</w:t>
      </w:r>
      <w:r>
        <w:rPr>
          <w:color w:val="5E5D5E"/>
          <w:spacing w:val="26"/>
        </w:rPr>
        <w:t xml:space="preserve"> </w:t>
      </w:r>
      <w:r>
        <w:rPr>
          <w:color w:val="5E5D5E"/>
        </w:rPr>
        <w:t>Australia</w:t>
      </w:r>
      <w:r>
        <w:rPr>
          <w:color w:val="5E5D5E"/>
          <w:spacing w:val="-7"/>
        </w:rPr>
        <w:t xml:space="preserve"> </w:t>
      </w:r>
      <w:r>
        <w:rPr>
          <w:color w:val="5E5D5E"/>
        </w:rPr>
        <w:t>faces.</w:t>
      </w:r>
    </w:p>
    <w:p w:rsidR="002F76B6" w:rsidRDefault="002F76B6">
      <w:pPr>
        <w:spacing w:before="14" w:line="220" w:lineRule="exact"/>
      </w:pPr>
    </w:p>
    <w:p w:rsidR="002F76B6" w:rsidRDefault="00F32A52">
      <w:pPr>
        <w:pStyle w:val="Heading6"/>
        <w:jc w:val="both"/>
      </w:pPr>
      <w:r>
        <w:rPr>
          <w:color w:val="006DB0"/>
        </w:rPr>
        <w:t>Global</w:t>
      </w:r>
      <w:r>
        <w:rPr>
          <w:color w:val="006DB0"/>
          <w:spacing w:val="-2"/>
        </w:rPr>
        <w:t xml:space="preserve"> </w:t>
      </w:r>
      <w:r>
        <w:rPr>
          <w:color w:val="006DB0"/>
          <w:spacing w:val="-1"/>
        </w:rPr>
        <w:t>growth</w:t>
      </w:r>
      <w:r>
        <w:rPr>
          <w:color w:val="006DB0"/>
        </w:rPr>
        <w:t xml:space="preserve"> </w:t>
      </w:r>
      <w:r>
        <w:rPr>
          <w:color w:val="006DB0"/>
          <w:spacing w:val="-1"/>
        </w:rPr>
        <w:t>is</w:t>
      </w:r>
      <w:r>
        <w:rPr>
          <w:color w:val="006DB0"/>
        </w:rPr>
        <w:t xml:space="preserve"> </w:t>
      </w:r>
      <w:r>
        <w:rPr>
          <w:color w:val="006DB0"/>
          <w:spacing w:val="-3"/>
        </w:rPr>
        <w:t>gradually,</w:t>
      </w:r>
      <w:r>
        <w:rPr>
          <w:color w:val="006DB0"/>
        </w:rPr>
        <w:t xml:space="preserve"> </w:t>
      </w:r>
      <w:r>
        <w:rPr>
          <w:color w:val="006DB0"/>
          <w:spacing w:val="-1"/>
        </w:rPr>
        <w:t>but</w:t>
      </w:r>
      <w:r>
        <w:rPr>
          <w:color w:val="006DB0"/>
        </w:rPr>
        <w:t xml:space="preserve"> </w:t>
      </w:r>
      <w:r>
        <w:rPr>
          <w:color w:val="006DB0"/>
          <w:spacing w:val="-4"/>
        </w:rPr>
        <w:t>unevenly</w:t>
      </w:r>
      <w:r>
        <w:rPr>
          <w:color w:val="006DB0"/>
          <w:spacing w:val="-5"/>
        </w:rPr>
        <w:t>,</w:t>
      </w:r>
      <w:r>
        <w:rPr>
          <w:color w:val="006DB0"/>
        </w:rPr>
        <w:t xml:space="preserve"> </w:t>
      </w:r>
      <w:r>
        <w:rPr>
          <w:color w:val="006DB0"/>
          <w:spacing w:val="-1"/>
        </w:rPr>
        <w:t>picking</w:t>
      </w:r>
      <w:r>
        <w:rPr>
          <w:color w:val="006DB0"/>
        </w:rPr>
        <w:t xml:space="preserve"> </w:t>
      </w:r>
      <w:r>
        <w:rPr>
          <w:color w:val="006DB0"/>
          <w:spacing w:val="-1"/>
        </w:rPr>
        <w:t>up</w:t>
      </w:r>
    </w:p>
    <w:p w:rsidR="002F76B6" w:rsidRDefault="00F32A52">
      <w:pPr>
        <w:pStyle w:val="BodyText"/>
        <w:spacing w:before="122" w:line="271" w:lineRule="auto"/>
        <w:ind w:right="871"/>
        <w:jc w:val="both"/>
      </w:pPr>
      <w:r>
        <w:rPr>
          <w:color w:val="5E5D5E"/>
        </w:rPr>
        <w:t>Global</w:t>
      </w:r>
      <w:r>
        <w:rPr>
          <w:color w:val="5E5D5E"/>
          <w:spacing w:val="10"/>
        </w:rPr>
        <w:t xml:space="preserve"> </w:t>
      </w:r>
      <w:r>
        <w:rPr>
          <w:color w:val="5E5D5E"/>
          <w:spacing w:val="-1"/>
        </w:rPr>
        <w:t>economic</w:t>
      </w:r>
      <w:r>
        <w:rPr>
          <w:color w:val="5E5D5E"/>
          <w:spacing w:val="11"/>
        </w:rPr>
        <w:t xml:space="preserve"> </w:t>
      </w:r>
      <w:r>
        <w:rPr>
          <w:color w:val="5E5D5E"/>
          <w:spacing w:val="-1"/>
        </w:rPr>
        <w:t>growth</w:t>
      </w:r>
      <w:r>
        <w:rPr>
          <w:color w:val="5E5D5E"/>
          <w:spacing w:val="11"/>
        </w:rPr>
        <w:t xml:space="preserve"> </w:t>
      </w:r>
      <w:r>
        <w:rPr>
          <w:color w:val="5E5D5E"/>
        </w:rPr>
        <w:t>reached</w:t>
      </w:r>
      <w:r>
        <w:rPr>
          <w:color w:val="5E5D5E"/>
          <w:spacing w:val="11"/>
        </w:rPr>
        <w:t xml:space="preserve"> </w:t>
      </w:r>
      <w:r>
        <w:rPr>
          <w:color w:val="5E5D5E"/>
          <w:spacing w:val="-1"/>
        </w:rPr>
        <w:t>3.4</w:t>
      </w:r>
      <w:r>
        <w:rPr>
          <w:color w:val="5E5D5E"/>
          <w:spacing w:val="11"/>
        </w:rPr>
        <w:t xml:space="preserve"> </w:t>
      </w:r>
      <w:r>
        <w:rPr>
          <w:color w:val="5E5D5E"/>
          <w:spacing w:val="-1"/>
        </w:rPr>
        <w:t>per</w:t>
      </w:r>
      <w:r>
        <w:rPr>
          <w:color w:val="5E5D5E"/>
          <w:spacing w:val="11"/>
        </w:rPr>
        <w:t xml:space="preserve"> </w:t>
      </w:r>
      <w:r>
        <w:rPr>
          <w:color w:val="5E5D5E"/>
        </w:rPr>
        <w:t>cent</w:t>
      </w:r>
      <w:r>
        <w:rPr>
          <w:color w:val="5E5D5E"/>
          <w:spacing w:val="10"/>
        </w:rPr>
        <w:t xml:space="preserve"> </w:t>
      </w:r>
      <w:r>
        <w:rPr>
          <w:color w:val="5E5D5E"/>
          <w:spacing w:val="-1"/>
        </w:rPr>
        <w:t>in</w:t>
      </w:r>
      <w:r>
        <w:rPr>
          <w:color w:val="5E5D5E"/>
          <w:spacing w:val="11"/>
        </w:rPr>
        <w:t xml:space="preserve"> </w:t>
      </w:r>
      <w:r>
        <w:rPr>
          <w:color w:val="5E5D5E"/>
          <w:spacing w:val="-1"/>
        </w:rPr>
        <w:t>2014,</w:t>
      </w:r>
      <w:r>
        <w:rPr>
          <w:color w:val="5E5D5E"/>
          <w:spacing w:val="11"/>
        </w:rPr>
        <w:t xml:space="preserve"> </w:t>
      </w:r>
      <w:r>
        <w:rPr>
          <w:color w:val="5E5D5E"/>
        </w:rPr>
        <w:t>a</w:t>
      </w:r>
      <w:r>
        <w:rPr>
          <w:color w:val="5E5D5E"/>
          <w:spacing w:val="10"/>
        </w:rPr>
        <w:t xml:space="preserve"> </w:t>
      </w:r>
      <w:r>
        <w:rPr>
          <w:color w:val="5E5D5E"/>
        </w:rPr>
        <w:t>marginal</w:t>
      </w:r>
      <w:r>
        <w:rPr>
          <w:color w:val="5E5D5E"/>
          <w:spacing w:val="11"/>
        </w:rPr>
        <w:t xml:space="preserve"> </w:t>
      </w:r>
      <w:r>
        <w:rPr>
          <w:color w:val="5E5D5E"/>
          <w:spacing w:val="-1"/>
        </w:rPr>
        <w:t>improvement</w:t>
      </w:r>
      <w:r>
        <w:rPr>
          <w:color w:val="5E5D5E"/>
          <w:spacing w:val="11"/>
        </w:rPr>
        <w:t xml:space="preserve"> </w:t>
      </w:r>
      <w:r>
        <w:rPr>
          <w:color w:val="5E5D5E"/>
        </w:rPr>
        <w:t>from</w:t>
      </w:r>
      <w:r>
        <w:rPr>
          <w:color w:val="5E5D5E"/>
          <w:spacing w:val="10"/>
        </w:rPr>
        <w:t xml:space="preserve"> </w:t>
      </w:r>
      <w:r>
        <w:rPr>
          <w:color w:val="5E5D5E"/>
        </w:rPr>
        <w:t>the</w:t>
      </w:r>
      <w:r>
        <w:rPr>
          <w:color w:val="5E5D5E"/>
          <w:spacing w:val="29"/>
        </w:rPr>
        <w:t xml:space="preserve"> </w:t>
      </w:r>
      <w:r>
        <w:rPr>
          <w:color w:val="5E5D5E"/>
          <w:spacing w:val="-1"/>
        </w:rPr>
        <w:t>2013</w:t>
      </w:r>
      <w:r>
        <w:rPr>
          <w:color w:val="5E5D5E"/>
          <w:spacing w:val="18"/>
        </w:rPr>
        <w:t xml:space="preserve"> </w:t>
      </w:r>
      <w:r>
        <w:rPr>
          <w:color w:val="5E5D5E"/>
          <w:spacing w:val="-1"/>
        </w:rPr>
        <w:t>growth</w:t>
      </w:r>
      <w:r>
        <w:rPr>
          <w:color w:val="5E5D5E"/>
          <w:spacing w:val="19"/>
        </w:rPr>
        <w:t xml:space="preserve"> </w:t>
      </w:r>
      <w:r>
        <w:rPr>
          <w:color w:val="5E5D5E"/>
        </w:rPr>
        <w:t>rate</w:t>
      </w:r>
      <w:r>
        <w:rPr>
          <w:color w:val="5E5D5E"/>
          <w:spacing w:val="18"/>
        </w:rPr>
        <w:t xml:space="preserve"> </w:t>
      </w:r>
      <w:r>
        <w:rPr>
          <w:color w:val="5E5D5E"/>
          <w:spacing w:val="-1"/>
        </w:rPr>
        <w:t>of</w:t>
      </w:r>
      <w:r>
        <w:rPr>
          <w:color w:val="5E5D5E"/>
          <w:spacing w:val="18"/>
        </w:rPr>
        <w:t xml:space="preserve"> </w:t>
      </w:r>
      <w:r>
        <w:rPr>
          <w:color w:val="5E5D5E"/>
          <w:spacing w:val="-1"/>
        </w:rPr>
        <w:t>3.3</w:t>
      </w:r>
      <w:r>
        <w:rPr>
          <w:color w:val="5E5D5E"/>
          <w:spacing w:val="18"/>
        </w:rPr>
        <w:t xml:space="preserve"> </w:t>
      </w:r>
      <w:r>
        <w:rPr>
          <w:color w:val="5E5D5E"/>
          <w:spacing w:val="-1"/>
        </w:rPr>
        <w:t>per</w:t>
      </w:r>
      <w:r>
        <w:rPr>
          <w:color w:val="5E5D5E"/>
          <w:spacing w:val="18"/>
        </w:rPr>
        <w:t xml:space="preserve"> </w:t>
      </w:r>
      <w:r>
        <w:rPr>
          <w:color w:val="5E5D5E"/>
          <w:spacing w:val="-1"/>
        </w:rPr>
        <w:t>cent.</w:t>
      </w:r>
      <w:r>
        <w:rPr>
          <w:b/>
          <w:color w:val="5E5D5E"/>
          <w:spacing w:val="-1"/>
          <w:position w:val="7"/>
          <w:sz w:val="11"/>
        </w:rPr>
        <w:t>10</w:t>
      </w:r>
      <w:r>
        <w:rPr>
          <w:b/>
          <w:color w:val="5E5D5E"/>
          <w:spacing w:val="9"/>
          <w:position w:val="7"/>
          <w:sz w:val="11"/>
        </w:rPr>
        <w:t xml:space="preserve"> </w:t>
      </w:r>
      <w:r>
        <w:rPr>
          <w:color w:val="5E5D5E"/>
        </w:rPr>
        <w:t>The</w:t>
      </w:r>
      <w:r>
        <w:rPr>
          <w:color w:val="5E5D5E"/>
          <w:spacing w:val="18"/>
        </w:rPr>
        <w:t xml:space="preserve"> </w:t>
      </w:r>
      <w:r>
        <w:rPr>
          <w:color w:val="5E5D5E"/>
        </w:rPr>
        <w:t>headline</w:t>
      </w:r>
      <w:r>
        <w:rPr>
          <w:color w:val="5E5D5E"/>
          <w:spacing w:val="18"/>
        </w:rPr>
        <w:t xml:space="preserve"> </w:t>
      </w:r>
      <w:r>
        <w:rPr>
          <w:color w:val="5E5D5E"/>
        </w:rPr>
        <w:t>figure</w:t>
      </w:r>
      <w:r>
        <w:rPr>
          <w:color w:val="5E5D5E"/>
          <w:spacing w:val="18"/>
        </w:rPr>
        <w:t xml:space="preserve"> </w:t>
      </w:r>
      <w:r>
        <w:rPr>
          <w:color w:val="5E5D5E"/>
        </w:rPr>
        <w:t>masks</w:t>
      </w:r>
      <w:r>
        <w:rPr>
          <w:color w:val="5E5D5E"/>
          <w:spacing w:val="19"/>
        </w:rPr>
        <w:t xml:space="preserve"> </w:t>
      </w:r>
      <w:r>
        <w:rPr>
          <w:color w:val="5E5D5E"/>
        </w:rPr>
        <w:t>a</w:t>
      </w:r>
      <w:r>
        <w:rPr>
          <w:color w:val="5E5D5E"/>
          <w:spacing w:val="18"/>
        </w:rPr>
        <w:t xml:space="preserve"> </w:t>
      </w:r>
      <w:r>
        <w:rPr>
          <w:color w:val="5E5D5E"/>
        </w:rPr>
        <w:t>widening</w:t>
      </w:r>
      <w:r>
        <w:rPr>
          <w:color w:val="5E5D5E"/>
          <w:spacing w:val="18"/>
        </w:rPr>
        <w:t xml:space="preserve"> </w:t>
      </w:r>
      <w:r>
        <w:rPr>
          <w:color w:val="5E5D5E"/>
        </w:rPr>
        <w:t>divergence</w:t>
      </w:r>
      <w:r>
        <w:rPr>
          <w:color w:val="5E5D5E"/>
          <w:spacing w:val="18"/>
        </w:rPr>
        <w:t xml:space="preserve"> </w:t>
      </w:r>
      <w:r>
        <w:rPr>
          <w:color w:val="5E5D5E"/>
        </w:rPr>
        <w:t>in</w:t>
      </w:r>
      <w:r>
        <w:rPr>
          <w:color w:val="5E5D5E"/>
          <w:spacing w:val="23"/>
        </w:rPr>
        <w:t xml:space="preserve"> </w:t>
      </w:r>
      <w:r>
        <w:rPr>
          <w:color w:val="5E5D5E"/>
          <w:spacing w:val="-1"/>
        </w:rPr>
        <w:t>growth</w:t>
      </w:r>
      <w:r>
        <w:rPr>
          <w:color w:val="5E5D5E"/>
          <w:spacing w:val="8"/>
        </w:rPr>
        <w:t xml:space="preserve"> </w:t>
      </w:r>
      <w:r>
        <w:rPr>
          <w:color w:val="5E5D5E"/>
        </w:rPr>
        <w:t>rates</w:t>
      </w:r>
      <w:r>
        <w:rPr>
          <w:color w:val="5E5D5E"/>
          <w:spacing w:val="9"/>
        </w:rPr>
        <w:t xml:space="preserve"> </w:t>
      </w:r>
      <w:r>
        <w:rPr>
          <w:color w:val="5E5D5E"/>
          <w:spacing w:val="-1"/>
        </w:rPr>
        <w:t>among</w:t>
      </w:r>
      <w:r>
        <w:rPr>
          <w:color w:val="5E5D5E"/>
          <w:spacing w:val="8"/>
        </w:rPr>
        <w:t xml:space="preserve"> </w:t>
      </w:r>
      <w:r>
        <w:rPr>
          <w:color w:val="5E5D5E"/>
        </w:rPr>
        <w:t>major</w:t>
      </w:r>
      <w:r>
        <w:rPr>
          <w:color w:val="5E5D5E"/>
          <w:spacing w:val="9"/>
        </w:rPr>
        <w:t xml:space="preserve"> </w:t>
      </w:r>
      <w:r>
        <w:rPr>
          <w:color w:val="5E5D5E"/>
          <w:spacing w:val="-1"/>
        </w:rPr>
        <w:t>economies.</w:t>
      </w:r>
      <w:r>
        <w:rPr>
          <w:color w:val="5E5D5E"/>
          <w:spacing w:val="6"/>
        </w:rPr>
        <w:t xml:space="preserve"> </w:t>
      </w:r>
      <w:r>
        <w:rPr>
          <w:color w:val="5E5D5E"/>
        </w:rPr>
        <w:t>This</w:t>
      </w:r>
      <w:r>
        <w:rPr>
          <w:color w:val="5E5D5E"/>
          <w:spacing w:val="8"/>
        </w:rPr>
        <w:t xml:space="preserve"> </w:t>
      </w:r>
      <w:r>
        <w:rPr>
          <w:color w:val="5E5D5E"/>
          <w:spacing w:val="-1"/>
        </w:rPr>
        <w:t>divergence</w:t>
      </w:r>
      <w:r>
        <w:rPr>
          <w:color w:val="5E5D5E"/>
          <w:spacing w:val="10"/>
        </w:rPr>
        <w:t xml:space="preserve"> </w:t>
      </w:r>
      <w:r>
        <w:rPr>
          <w:color w:val="5E5D5E"/>
          <w:spacing w:val="-1"/>
        </w:rPr>
        <w:t>is</w:t>
      </w:r>
      <w:r>
        <w:rPr>
          <w:color w:val="5E5D5E"/>
          <w:spacing w:val="8"/>
        </w:rPr>
        <w:t xml:space="preserve"> </w:t>
      </w:r>
      <w:r>
        <w:rPr>
          <w:color w:val="5E5D5E"/>
          <w:spacing w:val="-1"/>
        </w:rPr>
        <w:t>not</w:t>
      </w:r>
      <w:r>
        <w:rPr>
          <w:color w:val="5E5D5E"/>
          <w:spacing w:val="9"/>
        </w:rPr>
        <w:t xml:space="preserve"> </w:t>
      </w:r>
      <w:r>
        <w:rPr>
          <w:color w:val="5E5D5E"/>
          <w:spacing w:val="-4"/>
        </w:rPr>
        <w:t>new</w:t>
      </w:r>
      <w:r>
        <w:rPr>
          <w:color w:val="5E5D5E"/>
          <w:spacing w:val="-5"/>
        </w:rPr>
        <w:t>.</w:t>
      </w:r>
      <w:r>
        <w:rPr>
          <w:color w:val="5E5D5E"/>
          <w:spacing w:val="9"/>
        </w:rPr>
        <w:t xml:space="preserve"> </w:t>
      </w:r>
      <w:r>
        <w:rPr>
          <w:color w:val="5E5D5E"/>
          <w:spacing w:val="-1"/>
        </w:rPr>
        <w:t>China</w:t>
      </w:r>
      <w:r>
        <w:rPr>
          <w:color w:val="5E5D5E"/>
          <w:spacing w:val="8"/>
        </w:rPr>
        <w:t xml:space="preserve"> </w:t>
      </w:r>
      <w:r>
        <w:rPr>
          <w:color w:val="5E5D5E"/>
          <w:spacing w:val="-1"/>
        </w:rPr>
        <w:t>had</w:t>
      </w:r>
      <w:r>
        <w:rPr>
          <w:color w:val="5E5D5E"/>
          <w:spacing w:val="9"/>
        </w:rPr>
        <w:t xml:space="preserve"> </w:t>
      </w:r>
      <w:r>
        <w:rPr>
          <w:color w:val="5E5D5E"/>
        </w:rPr>
        <w:t>the</w:t>
      </w:r>
      <w:r>
        <w:rPr>
          <w:color w:val="5E5D5E"/>
          <w:spacing w:val="8"/>
        </w:rPr>
        <w:t xml:space="preserve"> </w:t>
      </w:r>
      <w:r>
        <w:rPr>
          <w:color w:val="5E5D5E"/>
        </w:rPr>
        <w:t>fastest</w:t>
      </w:r>
      <w:r>
        <w:rPr>
          <w:color w:val="5E5D5E"/>
          <w:spacing w:val="23"/>
          <w:w w:val="99"/>
        </w:rPr>
        <w:t xml:space="preserve"> </w:t>
      </w:r>
      <w:r>
        <w:rPr>
          <w:color w:val="5E5D5E"/>
        </w:rPr>
        <w:t>GDP</w:t>
      </w:r>
      <w:r>
        <w:rPr>
          <w:color w:val="5E5D5E"/>
          <w:spacing w:val="-8"/>
        </w:rPr>
        <w:t xml:space="preserve"> </w:t>
      </w:r>
      <w:r>
        <w:rPr>
          <w:color w:val="5E5D5E"/>
          <w:spacing w:val="-1"/>
        </w:rPr>
        <w:t>growth</w:t>
      </w:r>
      <w:r>
        <w:rPr>
          <w:color w:val="5E5D5E"/>
          <w:spacing w:val="-4"/>
        </w:rPr>
        <w:t xml:space="preserve"> </w:t>
      </w:r>
      <w:r>
        <w:rPr>
          <w:color w:val="5E5D5E"/>
        </w:rPr>
        <w:t>rate</w:t>
      </w:r>
      <w:r>
        <w:rPr>
          <w:color w:val="5E5D5E"/>
          <w:spacing w:val="-4"/>
        </w:rPr>
        <w:t xml:space="preserve"> </w:t>
      </w:r>
      <w:r>
        <w:rPr>
          <w:color w:val="5E5D5E"/>
          <w:spacing w:val="-1"/>
        </w:rPr>
        <w:t>between</w:t>
      </w:r>
      <w:r>
        <w:rPr>
          <w:color w:val="5E5D5E"/>
          <w:spacing w:val="-3"/>
        </w:rPr>
        <w:t xml:space="preserve"> </w:t>
      </w:r>
      <w:r>
        <w:rPr>
          <w:color w:val="5E5D5E"/>
          <w:spacing w:val="-1"/>
        </w:rPr>
        <w:t>2005</w:t>
      </w:r>
      <w:r>
        <w:rPr>
          <w:color w:val="5E5D5E"/>
          <w:spacing w:val="-4"/>
        </w:rPr>
        <w:t xml:space="preserve"> </w:t>
      </w:r>
      <w:r>
        <w:rPr>
          <w:color w:val="5E5D5E"/>
          <w:spacing w:val="-1"/>
        </w:rPr>
        <w:t>and</w:t>
      </w:r>
      <w:r>
        <w:rPr>
          <w:color w:val="5E5D5E"/>
          <w:spacing w:val="-4"/>
        </w:rPr>
        <w:t xml:space="preserve"> </w:t>
      </w:r>
      <w:r>
        <w:rPr>
          <w:color w:val="5E5D5E"/>
          <w:spacing w:val="-1"/>
        </w:rPr>
        <w:t>2015,</w:t>
      </w:r>
      <w:r>
        <w:rPr>
          <w:color w:val="5E5D5E"/>
          <w:spacing w:val="-3"/>
        </w:rPr>
        <w:t xml:space="preserve"> </w:t>
      </w:r>
      <w:r>
        <w:rPr>
          <w:color w:val="5E5D5E"/>
        </w:rPr>
        <w:t>followed</w:t>
      </w:r>
      <w:r>
        <w:rPr>
          <w:color w:val="5E5D5E"/>
          <w:spacing w:val="-5"/>
        </w:rPr>
        <w:t xml:space="preserve"> </w:t>
      </w:r>
      <w:r>
        <w:rPr>
          <w:color w:val="5E5D5E"/>
          <w:spacing w:val="-1"/>
        </w:rPr>
        <w:t>by</w:t>
      </w:r>
      <w:r>
        <w:rPr>
          <w:color w:val="5E5D5E"/>
          <w:spacing w:val="-4"/>
        </w:rPr>
        <w:t xml:space="preserve"> </w:t>
      </w:r>
      <w:r>
        <w:rPr>
          <w:color w:val="5E5D5E"/>
        </w:rPr>
        <w:t>India,</w:t>
      </w:r>
      <w:r>
        <w:rPr>
          <w:color w:val="5E5D5E"/>
          <w:spacing w:val="-5"/>
        </w:rPr>
        <w:t xml:space="preserve"> </w:t>
      </w:r>
      <w:r>
        <w:rPr>
          <w:color w:val="5E5D5E"/>
        </w:rPr>
        <w:t>the</w:t>
      </w:r>
      <w:r>
        <w:rPr>
          <w:color w:val="5E5D5E"/>
          <w:spacing w:val="-4"/>
        </w:rPr>
        <w:t xml:space="preserve"> </w:t>
      </w:r>
      <w:r>
        <w:rPr>
          <w:color w:val="5E5D5E"/>
          <w:spacing w:val="-1"/>
        </w:rPr>
        <w:t>United</w:t>
      </w:r>
      <w:r>
        <w:rPr>
          <w:color w:val="5E5D5E"/>
          <w:spacing w:val="-4"/>
        </w:rPr>
        <w:t xml:space="preserve"> </w:t>
      </w:r>
      <w:r>
        <w:rPr>
          <w:color w:val="5E5D5E"/>
        </w:rPr>
        <w:t>States,</w:t>
      </w:r>
      <w:r>
        <w:rPr>
          <w:color w:val="5E5D5E"/>
          <w:spacing w:val="-5"/>
        </w:rPr>
        <w:t xml:space="preserve"> </w:t>
      </w:r>
      <w:r>
        <w:rPr>
          <w:color w:val="5E5D5E"/>
        </w:rPr>
        <w:t>Japan</w:t>
      </w:r>
      <w:r>
        <w:rPr>
          <w:color w:val="5E5D5E"/>
          <w:spacing w:val="-4"/>
        </w:rPr>
        <w:t xml:space="preserve"> </w:t>
      </w:r>
      <w:r>
        <w:rPr>
          <w:color w:val="5E5D5E"/>
          <w:spacing w:val="-1"/>
        </w:rPr>
        <w:t>and</w:t>
      </w:r>
      <w:r>
        <w:rPr>
          <w:color w:val="5E5D5E"/>
          <w:spacing w:val="27"/>
        </w:rPr>
        <w:t xml:space="preserve"> </w:t>
      </w:r>
      <w:r>
        <w:rPr>
          <w:color w:val="5E5D5E"/>
        </w:rPr>
        <w:t>the</w:t>
      </w:r>
      <w:r>
        <w:rPr>
          <w:color w:val="5E5D5E"/>
          <w:spacing w:val="1"/>
        </w:rPr>
        <w:t xml:space="preserve"> </w:t>
      </w:r>
      <w:r>
        <w:rPr>
          <w:color w:val="5E5D5E"/>
          <w:spacing w:val="-1"/>
        </w:rPr>
        <w:t>euro</w:t>
      </w:r>
      <w:r>
        <w:rPr>
          <w:color w:val="5E5D5E"/>
          <w:spacing w:val="2"/>
        </w:rPr>
        <w:t xml:space="preserve"> </w:t>
      </w:r>
      <w:r>
        <w:rPr>
          <w:color w:val="5E5D5E"/>
          <w:spacing w:val="-1"/>
        </w:rPr>
        <w:t>area.</w:t>
      </w:r>
      <w:r>
        <w:rPr>
          <w:color w:val="5E5D5E"/>
          <w:spacing w:val="-2"/>
        </w:rPr>
        <w:t xml:space="preserve"> </w:t>
      </w:r>
      <w:r>
        <w:rPr>
          <w:color w:val="5E5D5E"/>
        </w:rPr>
        <w:t>This</w:t>
      </w:r>
      <w:r>
        <w:rPr>
          <w:color w:val="5E5D5E"/>
          <w:spacing w:val="2"/>
        </w:rPr>
        <w:t xml:space="preserve"> </w:t>
      </w:r>
      <w:r>
        <w:rPr>
          <w:color w:val="5E5D5E"/>
          <w:spacing w:val="-1"/>
        </w:rPr>
        <w:t>order</w:t>
      </w:r>
      <w:r>
        <w:rPr>
          <w:color w:val="5E5D5E"/>
          <w:spacing w:val="1"/>
        </w:rPr>
        <w:t xml:space="preserve"> </w:t>
      </w:r>
      <w:r>
        <w:rPr>
          <w:color w:val="5E5D5E"/>
          <w:spacing w:val="-1"/>
        </w:rPr>
        <w:t>has</w:t>
      </w:r>
      <w:r>
        <w:rPr>
          <w:color w:val="5E5D5E"/>
          <w:spacing w:val="2"/>
        </w:rPr>
        <w:t xml:space="preserve"> </w:t>
      </w:r>
      <w:r>
        <w:rPr>
          <w:color w:val="5E5D5E"/>
        </w:rPr>
        <w:t>recently</w:t>
      </w:r>
      <w:r>
        <w:rPr>
          <w:color w:val="5E5D5E"/>
          <w:spacing w:val="2"/>
        </w:rPr>
        <w:t xml:space="preserve"> </w:t>
      </w:r>
      <w:r>
        <w:rPr>
          <w:color w:val="5E5D5E"/>
        </w:rPr>
        <w:t>changed,</w:t>
      </w:r>
      <w:r>
        <w:rPr>
          <w:color w:val="5E5D5E"/>
          <w:spacing w:val="1"/>
        </w:rPr>
        <w:t xml:space="preserve"> </w:t>
      </w:r>
      <w:r>
        <w:rPr>
          <w:color w:val="5E5D5E"/>
          <w:spacing w:val="-1"/>
        </w:rPr>
        <w:t>with</w:t>
      </w:r>
      <w:r>
        <w:rPr>
          <w:color w:val="5E5D5E"/>
          <w:spacing w:val="2"/>
        </w:rPr>
        <w:t xml:space="preserve"> </w:t>
      </w:r>
      <w:r>
        <w:rPr>
          <w:color w:val="5E5D5E"/>
        </w:rPr>
        <w:t>India</w:t>
      </w:r>
      <w:r>
        <w:rPr>
          <w:color w:val="5E5D5E"/>
          <w:spacing w:val="1"/>
        </w:rPr>
        <w:t xml:space="preserve"> </w:t>
      </w:r>
      <w:r>
        <w:rPr>
          <w:color w:val="5E5D5E"/>
          <w:spacing w:val="-1"/>
        </w:rPr>
        <w:t>exhibiting</w:t>
      </w:r>
      <w:r>
        <w:rPr>
          <w:color w:val="5E5D5E"/>
          <w:spacing w:val="3"/>
        </w:rPr>
        <w:t xml:space="preserve"> </w:t>
      </w:r>
      <w:r>
        <w:rPr>
          <w:color w:val="5E5D5E"/>
        </w:rPr>
        <w:t>the</w:t>
      </w:r>
      <w:r>
        <w:rPr>
          <w:color w:val="5E5D5E"/>
          <w:spacing w:val="1"/>
        </w:rPr>
        <w:t xml:space="preserve"> </w:t>
      </w:r>
      <w:r>
        <w:rPr>
          <w:color w:val="5E5D5E"/>
        </w:rPr>
        <w:t>fastest</w:t>
      </w:r>
      <w:r>
        <w:rPr>
          <w:color w:val="5E5D5E"/>
          <w:spacing w:val="2"/>
        </w:rPr>
        <w:t xml:space="preserve"> </w:t>
      </w:r>
      <w:r>
        <w:rPr>
          <w:color w:val="5E5D5E"/>
          <w:spacing w:val="-1"/>
        </w:rPr>
        <w:t>economic</w:t>
      </w:r>
      <w:r>
        <w:rPr>
          <w:color w:val="5E5D5E"/>
          <w:spacing w:val="26"/>
        </w:rPr>
        <w:t xml:space="preserve"> </w:t>
      </w:r>
      <w:r>
        <w:rPr>
          <w:color w:val="5E5D5E"/>
          <w:spacing w:val="-1"/>
        </w:rPr>
        <w:t>growth</w:t>
      </w:r>
      <w:r>
        <w:rPr>
          <w:color w:val="5E5D5E"/>
          <w:spacing w:val="17"/>
        </w:rPr>
        <w:t xml:space="preserve"> </w:t>
      </w:r>
      <w:r>
        <w:rPr>
          <w:color w:val="5E5D5E"/>
          <w:spacing w:val="-1"/>
        </w:rPr>
        <w:t>in</w:t>
      </w:r>
      <w:r>
        <w:rPr>
          <w:color w:val="5E5D5E"/>
          <w:spacing w:val="18"/>
        </w:rPr>
        <w:t xml:space="preserve"> </w:t>
      </w:r>
      <w:r>
        <w:rPr>
          <w:color w:val="5E5D5E"/>
          <w:spacing w:val="-1"/>
        </w:rPr>
        <w:t>2015.</w:t>
      </w:r>
      <w:r>
        <w:rPr>
          <w:color w:val="5E5D5E"/>
          <w:spacing w:val="18"/>
        </w:rPr>
        <w:t xml:space="preserve"> </w:t>
      </w:r>
      <w:r>
        <w:rPr>
          <w:color w:val="5E5D5E"/>
          <w:spacing w:val="-1"/>
        </w:rPr>
        <w:t>Chart</w:t>
      </w:r>
      <w:r>
        <w:rPr>
          <w:color w:val="5E5D5E"/>
          <w:spacing w:val="17"/>
        </w:rPr>
        <w:t xml:space="preserve"> </w:t>
      </w:r>
      <w:r>
        <w:rPr>
          <w:color w:val="5E5D5E"/>
          <w:spacing w:val="-1"/>
        </w:rPr>
        <w:t>1.4</w:t>
      </w:r>
      <w:r>
        <w:rPr>
          <w:color w:val="5E5D5E"/>
          <w:spacing w:val="18"/>
        </w:rPr>
        <w:t xml:space="preserve"> </w:t>
      </w:r>
      <w:r>
        <w:rPr>
          <w:color w:val="5E5D5E"/>
        </w:rPr>
        <w:t>shows</w:t>
      </w:r>
      <w:r>
        <w:rPr>
          <w:color w:val="5E5D5E"/>
          <w:spacing w:val="18"/>
        </w:rPr>
        <w:t xml:space="preserve"> </w:t>
      </w:r>
      <w:r>
        <w:rPr>
          <w:color w:val="5E5D5E"/>
          <w:spacing w:val="-1"/>
        </w:rPr>
        <w:t>annual</w:t>
      </w:r>
      <w:r>
        <w:rPr>
          <w:color w:val="5E5D5E"/>
          <w:spacing w:val="17"/>
        </w:rPr>
        <w:t xml:space="preserve"> </w:t>
      </w:r>
      <w:r>
        <w:rPr>
          <w:color w:val="5E5D5E"/>
        </w:rPr>
        <w:t>GDP</w:t>
      </w:r>
      <w:r>
        <w:rPr>
          <w:color w:val="5E5D5E"/>
          <w:spacing w:val="14"/>
        </w:rPr>
        <w:t xml:space="preserve"> </w:t>
      </w:r>
      <w:r>
        <w:rPr>
          <w:color w:val="5E5D5E"/>
          <w:spacing w:val="-1"/>
        </w:rPr>
        <w:t>growth</w:t>
      </w:r>
      <w:r>
        <w:rPr>
          <w:color w:val="5E5D5E"/>
          <w:spacing w:val="18"/>
        </w:rPr>
        <w:t xml:space="preserve"> </w:t>
      </w:r>
      <w:r>
        <w:rPr>
          <w:color w:val="5E5D5E"/>
          <w:spacing w:val="-1"/>
        </w:rPr>
        <w:t>in</w:t>
      </w:r>
      <w:r>
        <w:rPr>
          <w:color w:val="5E5D5E"/>
          <w:spacing w:val="18"/>
        </w:rPr>
        <w:t xml:space="preserve"> </w:t>
      </w:r>
      <w:r>
        <w:rPr>
          <w:color w:val="5E5D5E"/>
          <w:spacing w:val="-1"/>
        </w:rPr>
        <w:t>China,</w:t>
      </w:r>
      <w:r>
        <w:rPr>
          <w:color w:val="5E5D5E"/>
          <w:spacing w:val="17"/>
        </w:rPr>
        <w:t xml:space="preserve"> </w:t>
      </w:r>
      <w:r>
        <w:rPr>
          <w:color w:val="5E5D5E"/>
        </w:rPr>
        <w:t>India,</w:t>
      </w:r>
      <w:r>
        <w:rPr>
          <w:color w:val="5E5D5E"/>
          <w:spacing w:val="18"/>
        </w:rPr>
        <w:t xml:space="preserve"> </w:t>
      </w:r>
      <w:r>
        <w:rPr>
          <w:color w:val="5E5D5E"/>
        </w:rPr>
        <w:t>Japan,</w:t>
      </w:r>
      <w:r>
        <w:rPr>
          <w:color w:val="5E5D5E"/>
          <w:spacing w:val="18"/>
        </w:rPr>
        <w:t xml:space="preserve"> </w:t>
      </w:r>
      <w:r>
        <w:rPr>
          <w:color w:val="5E5D5E"/>
        </w:rPr>
        <w:t>the</w:t>
      </w:r>
      <w:r>
        <w:rPr>
          <w:color w:val="5E5D5E"/>
          <w:spacing w:val="17"/>
        </w:rPr>
        <w:t xml:space="preserve"> </w:t>
      </w:r>
      <w:r>
        <w:rPr>
          <w:color w:val="5E5D5E"/>
          <w:spacing w:val="-1"/>
        </w:rPr>
        <w:t>United</w:t>
      </w:r>
      <w:r>
        <w:rPr>
          <w:color w:val="5E5D5E"/>
          <w:spacing w:val="29"/>
        </w:rPr>
        <w:t xml:space="preserve"> </w:t>
      </w:r>
      <w:r>
        <w:rPr>
          <w:color w:val="5E5D5E"/>
        </w:rPr>
        <w:t>States</w:t>
      </w:r>
      <w:r>
        <w:rPr>
          <w:color w:val="5E5D5E"/>
          <w:spacing w:val="-1"/>
        </w:rPr>
        <w:t xml:space="preserve"> and </w:t>
      </w:r>
      <w:r>
        <w:rPr>
          <w:color w:val="5E5D5E"/>
        </w:rPr>
        <w:t>the</w:t>
      </w:r>
      <w:r>
        <w:rPr>
          <w:color w:val="5E5D5E"/>
          <w:spacing w:val="-2"/>
        </w:rPr>
        <w:t xml:space="preserve"> </w:t>
      </w:r>
      <w:r>
        <w:rPr>
          <w:color w:val="5E5D5E"/>
          <w:spacing w:val="-1"/>
        </w:rPr>
        <w:t>euro</w:t>
      </w:r>
      <w:r>
        <w:rPr>
          <w:color w:val="5E5D5E"/>
        </w:rPr>
        <w:t xml:space="preserve"> </w:t>
      </w:r>
      <w:r>
        <w:rPr>
          <w:color w:val="5E5D5E"/>
          <w:spacing w:val="-1"/>
        </w:rPr>
        <w:t xml:space="preserve">area over </w:t>
      </w:r>
      <w:r>
        <w:rPr>
          <w:color w:val="5E5D5E"/>
        </w:rPr>
        <w:t>the</w:t>
      </w:r>
      <w:r>
        <w:rPr>
          <w:color w:val="5E5D5E"/>
          <w:spacing w:val="-1"/>
        </w:rPr>
        <w:t xml:space="preserve"> past decade.</w:t>
      </w:r>
    </w:p>
    <w:p w:rsidR="002F76B6" w:rsidRDefault="002F76B6">
      <w:pPr>
        <w:spacing w:before="8" w:line="220" w:lineRule="exact"/>
      </w:pPr>
    </w:p>
    <w:p w:rsidR="002F76B6" w:rsidRDefault="00F32A52">
      <w:pPr>
        <w:pStyle w:val="BodyText"/>
        <w:spacing w:before="0"/>
        <w:jc w:val="both"/>
      </w:pPr>
      <w:r>
        <w:rPr>
          <w:color w:val="006DB0"/>
          <w:spacing w:val="-1"/>
        </w:rPr>
        <w:t>Chart 1.4:</w:t>
      </w:r>
      <w:r>
        <w:rPr>
          <w:color w:val="006DB0"/>
          <w:spacing w:val="-12"/>
        </w:rPr>
        <w:t xml:space="preserve"> </w:t>
      </w:r>
      <w:r>
        <w:rPr>
          <w:color w:val="006DB0"/>
        </w:rPr>
        <w:t>Annual</w:t>
      </w:r>
      <w:r>
        <w:rPr>
          <w:color w:val="006DB0"/>
          <w:spacing w:val="-2"/>
        </w:rPr>
        <w:t xml:space="preserve"> </w:t>
      </w:r>
      <w:r>
        <w:rPr>
          <w:color w:val="006DB0"/>
        </w:rPr>
        <w:t>GDP</w:t>
      </w:r>
      <w:r>
        <w:rPr>
          <w:color w:val="006DB0"/>
          <w:spacing w:val="-5"/>
        </w:rPr>
        <w:t xml:space="preserve"> </w:t>
      </w:r>
      <w:r>
        <w:rPr>
          <w:color w:val="006DB0"/>
          <w:spacing w:val="-1"/>
        </w:rPr>
        <w:t xml:space="preserve">growth in </w:t>
      </w:r>
      <w:r>
        <w:rPr>
          <w:color w:val="006DB0"/>
        </w:rPr>
        <w:t>key</w:t>
      </w:r>
      <w:r>
        <w:rPr>
          <w:color w:val="006DB0"/>
          <w:spacing w:val="-2"/>
        </w:rPr>
        <w:t xml:space="preserve"> </w:t>
      </w:r>
      <w:r>
        <w:rPr>
          <w:color w:val="006DB0"/>
          <w:spacing w:val="-1"/>
        </w:rPr>
        <w:t>economies, 2005–2015</w:t>
      </w:r>
    </w:p>
    <w:p w:rsidR="00D623BC" w:rsidRDefault="00D623BC">
      <w:pPr>
        <w:spacing w:before="157"/>
        <w:ind w:left="117"/>
        <w:jc w:val="both"/>
        <w:rPr>
          <w:rFonts w:ascii="Arial"/>
          <w:i/>
          <w:color w:val="006DB0"/>
          <w:sz w:val="16"/>
        </w:rPr>
      </w:pPr>
      <w:r>
        <w:rPr>
          <w:rFonts w:ascii="Arial"/>
          <w:i/>
          <w:noProof/>
          <w:color w:val="006DB0"/>
          <w:sz w:val="16"/>
          <w:lang w:val="en-AU" w:eastAsia="en-AU"/>
        </w:rPr>
        <w:drawing>
          <wp:inline distT="0" distB="0" distL="0" distR="0" wp14:anchorId="037AB817" wp14:editId="15F50E78">
            <wp:extent cx="5010498" cy="2968507"/>
            <wp:effectExtent l="0" t="0" r="0" b="3810"/>
            <wp:docPr id="10475" name="Picture 10475" descr="Chart 1.4 shows annual GDP growth since 2005 for China, India, Japan, the United States and the euro area. All countries with the exception of China and India recorded sharp falls in their GDP during the Global Financial Crisis, but all are growing again now, with the rate of growth gradually increasing for all countries except China. " title="Chart 1.4: Annual GDP growth in key economies, 2005–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4.png"/>
                    <pic:cNvPicPr/>
                  </pic:nvPicPr>
                  <pic:blipFill>
                    <a:blip r:embed="rId24" cstate="email">
                      <a:extLst>
                        <a:ext uri="{28A0092B-C50C-407E-A947-70E740481C1C}">
                          <a14:useLocalDpi xmlns:a14="http://schemas.microsoft.com/office/drawing/2010/main"/>
                        </a:ext>
                      </a:extLst>
                    </a:blip>
                    <a:stretch>
                      <a:fillRect/>
                    </a:stretch>
                  </pic:blipFill>
                  <pic:spPr>
                    <a:xfrm>
                      <a:off x="0" y="0"/>
                      <a:ext cx="5010498" cy="2968507"/>
                    </a:xfrm>
                    <a:prstGeom prst="rect">
                      <a:avLst/>
                    </a:prstGeom>
                  </pic:spPr>
                </pic:pic>
              </a:graphicData>
            </a:graphic>
          </wp:inline>
        </w:drawing>
      </w:r>
    </w:p>
    <w:p w:rsidR="002F76B6" w:rsidRDefault="00F32A52">
      <w:pPr>
        <w:spacing w:before="157"/>
        <w:ind w:left="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w:t>
      </w:r>
      <w:r>
        <w:rPr>
          <w:rFonts w:ascii="Arial"/>
          <w:color w:val="006DB0"/>
          <w:sz w:val="16"/>
        </w:rPr>
        <w:t>International</w:t>
      </w:r>
      <w:r>
        <w:rPr>
          <w:rFonts w:ascii="Arial"/>
          <w:color w:val="006DB0"/>
          <w:spacing w:val="-1"/>
          <w:sz w:val="16"/>
        </w:rPr>
        <w:t xml:space="preserve"> </w:t>
      </w:r>
      <w:r>
        <w:rPr>
          <w:rFonts w:ascii="Arial"/>
          <w:color w:val="006DB0"/>
          <w:sz w:val="16"/>
        </w:rPr>
        <w:t>Monetary</w:t>
      </w:r>
      <w:r>
        <w:rPr>
          <w:rFonts w:ascii="Arial"/>
          <w:color w:val="006DB0"/>
          <w:spacing w:val="-1"/>
          <w:sz w:val="16"/>
        </w:rPr>
        <w:t xml:space="preserve"> </w:t>
      </w:r>
      <w:r>
        <w:rPr>
          <w:rFonts w:ascii="Arial"/>
          <w:color w:val="006DB0"/>
          <w:sz w:val="16"/>
        </w:rPr>
        <w:t>Fund</w:t>
      </w:r>
      <w:r>
        <w:rPr>
          <w:rFonts w:ascii="Arial"/>
          <w:color w:val="006DB0"/>
          <w:spacing w:val="-1"/>
          <w:sz w:val="16"/>
        </w:rPr>
        <w:t xml:space="preserve"> </w:t>
      </w:r>
      <w:r>
        <w:rPr>
          <w:rFonts w:ascii="Arial"/>
          <w:i/>
          <w:color w:val="006DB0"/>
          <w:sz w:val="16"/>
        </w:rPr>
        <w:t>World</w:t>
      </w:r>
      <w:r>
        <w:rPr>
          <w:rFonts w:ascii="Arial"/>
          <w:i/>
          <w:color w:val="006DB0"/>
          <w:spacing w:val="-1"/>
          <w:sz w:val="16"/>
        </w:rPr>
        <w:t xml:space="preserve"> </w:t>
      </w:r>
      <w:r>
        <w:rPr>
          <w:rFonts w:ascii="Arial"/>
          <w:i/>
          <w:color w:val="006DB0"/>
          <w:sz w:val="16"/>
        </w:rPr>
        <w:t>Economic</w:t>
      </w:r>
      <w:r>
        <w:rPr>
          <w:rFonts w:ascii="Arial"/>
          <w:i/>
          <w:color w:val="006DB0"/>
          <w:spacing w:val="-1"/>
          <w:sz w:val="16"/>
        </w:rPr>
        <w:t xml:space="preserve"> Outlook</w:t>
      </w:r>
      <w:r>
        <w:rPr>
          <w:rFonts w:ascii="Arial"/>
          <w:color w:val="006DB0"/>
          <w:spacing w:val="-1"/>
          <w:sz w:val="16"/>
        </w:rPr>
        <w:t>;</w:t>
      </w:r>
      <w:r>
        <w:rPr>
          <w:rFonts w:ascii="Arial"/>
          <w:color w:val="006DB0"/>
          <w:spacing w:val="-3"/>
          <w:sz w:val="16"/>
        </w:rPr>
        <w:t xml:space="preserve"> </w:t>
      </w:r>
      <w:r>
        <w:rPr>
          <w:rFonts w:ascii="Arial"/>
          <w:color w:val="006DB0"/>
          <w:sz w:val="16"/>
        </w:rPr>
        <w:t>Thomson</w:t>
      </w:r>
      <w:r>
        <w:rPr>
          <w:rFonts w:ascii="Arial"/>
          <w:color w:val="006DB0"/>
          <w:spacing w:val="-1"/>
          <w:sz w:val="16"/>
        </w:rPr>
        <w:t xml:space="preserve"> Reuters</w:t>
      </w:r>
      <w:r>
        <w:rPr>
          <w:rFonts w:ascii="Arial"/>
          <w:color w:val="006DB0"/>
          <w:sz w:val="16"/>
        </w:rPr>
        <w:t xml:space="preserve"> </w:t>
      </w:r>
      <w:r>
        <w:rPr>
          <w:rFonts w:ascii="Arial"/>
          <w:color w:val="006DB0"/>
          <w:spacing w:val="-1"/>
          <w:sz w:val="16"/>
        </w:rPr>
        <w:t>DataStream</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pacing w:val="-3"/>
          <w:sz w:val="16"/>
        </w:rPr>
        <w:t>Year-on-year</w:t>
      </w:r>
      <w:r>
        <w:rPr>
          <w:rFonts w:ascii="Arial"/>
          <w:color w:val="006DB0"/>
          <w:sz w:val="16"/>
        </w:rPr>
        <w:t xml:space="preserve"> change,</w:t>
      </w:r>
      <w:r>
        <w:rPr>
          <w:rFonts w:ascii="Arial"/>
          <w:color w:val="006DB0"/>
          <w:spacing w:val="-1"/>
          <w:sz w:val="16"/>
        </w:rPr>
        <w:t xml:space="preserve"> </w:t>
      </w:r>
      <w:r>
        <w:rPr>
          <w:rFonts w:ascii="Arial"/>
          <w:color w:val="006DB0"/>
          <w:sz w:val="16"/>
        </w:rPr>
        <w:t>constant</w:t>
      </w:r>
      <w:r>
        <w:rPr>
          <w:rFonts w:ascii="Arial"/>
          <w:color w:val="006DB0"/>
          <w:spacing w:val="-2"/>
          <w:sz w:val="16"/>
        </w:rPr>
        <w:t xml:space="preserve"> </w:t>
      </w:r>
      <w:r>
        <w:rPr>
          <w:rFonts w:ascii="Arial"/>
          <w:color w:val="006DB0"/>
          <w:spacing w:val="-1"/>
          <w:sz w:val="16"/>
        </w:rPr>
        <w:t>price</w:t>
      </w:r>
      <w:r>
        <w:rPr>
          <w:rFonts w:ascii="Arial"/>
          <w:color w:val="006DB0"/>
          <w:sz w:val="16"/>
        </w:rPr>
        <w:t xml:space="preserve"> </w:t>
      </w:r>
      <w:r>
        <w:rPr>
          <w:rFonts w:ascii="Arial"/>
          <w:color w:val="006DB0"/>
          <w:spacing w:val="-1"/>
          <w:sz w:val="16"/>
        </w:rPr>
        <w:t>data</w:t>
      </w:r>
    </w:p>
    <w:p w:rsidR="002F76B6" w:rsidRDefault="002F76B6">
      <w:pPr>
        <w:spacing w:before="2" w:line="150" w:lineRule="exact"/>
        <w:rPr>
          <w:sz w:val="15"/>
          <w:szCs w:val="15"/>
        </w:rPr>
      </w:pPr>
    </w:p>
    <w:p w:rsidR="002F76B6" w:rsidRDefault="00F32A52">
      <w:pPr>
        <w:pStyle w:val="BodyText"/>
        <w:spacing w:before="0" w:line="271" w:lineRule="auto"/>
        <w:ind w:right="871"/>
        <w:jc w:val="both"/>
      </w:pPr>
      <w:r>
        <w:rPr>
          <w:color w:val="5E5D5E"/>
        </w:rPr>
        <w:t>The</w:t>
      </w:r>
      <w:r>
        <w:rPr>
          <w:color w:val="5E5D5E"/>
          <w:spacing w:val="1"/>
        </w:rPr>
        <w:t xml:space="preserve"> </w:t>
      </w:r>
      <w:r>
        <w:rPr>
          <w:color w:val="5E5D5E"/>
          <w:spacing w:val="-1"/>
        </w:rPr>
        <w:t>Chinese</w:t>
      </w:r>
      <w:r>
        <w:rPr>
          <w:color w:val="5E5D5E"/>
          <w:spacing w:val="2"/>
        </w:rPr>
        <w:t xml:space="preserve"> </w:t>
      </w:r>
      <w:r>
        <w:rPr>
          <w:color w:val="5E5D5E"/>
          <w:spacing w:val="-1"/>
        </w:rPr>
        <w:t>economy</w:t>
      </w:r>
      <w:r>
        <w:rPr>
          <w:color w:val="5E5D5E"/>
          <w:spacing w:val="2"/>
        </w:rPr>
        <w:t xml:space="preserve"> </w:t>
      </w:r>
      <w:r>
        <w:rPr>
          <w:color w:val="5E5D5E"/>
          <w:spacing w:val="-1"/>
        </w:rPr>
        <w:t>is</w:t>
      </w:r>
      <w:r>
        <w:rPr>
          <w:color w:val="5E5D5E"/>
          <w:spacing w:val="2"/>
        </w:rPr>
        <w:t xml:space="preserve"> </w:t>
      </w:r>
      <w:r>
        <w:rPr>
          <w:color w:val="5E5D5E"/>
        </w:rPr>
        <w:t>still</w:t>
      </w:r>
      <w:r>
        <w:rPr>
          <w:color w:val="5E5D5E"/>
          <w:spacing w:val="2"/>
        </w:rPr>
        <w:t xml:space="preserve"> </w:t>
      </w:r>
      <w:r>
        <w:rPr>
          <w:color w:val="5E5D5E"/>
          <w:spacing w:val="-1"/>
        </w:rPr>
        <w:t>growing</w:t>
      </w:r>
      <w:r>
        <w:rPr>
          <w:color w:val="5E5D5E"/>
          <w:spacing w:val="2"/>
        </w:rPr>
        <w:t xml:space="preserve"> </w:t>
      </w:r>
      <w:r>
        <w:rPr>
          <w:color w:val="5E5D5E"/>
          <w:spacing w:val="-1"/>
        </w:rPr>
        <w:t>at</w:t>
      </w:r>
      <w:r>
        <w:rPr>
          <w:color w:val="5E5D5E"/>
          <w:spacing w:val="2"/>
        </w:rPr>
        <w:t xml:space="preserve"> </w:t>
      </w:r>
      <w:r>
        <w:rPr>
          <w:color w:val="5E5D5E"/>
        </w:rPr>
        <w:t>a</w:t>
      </w:r>
      <w:r>
        <w:rPr>
          <w:color w:val="5E5D5E"/>
          <w:spacing w:val="2"/>
        </w:rPr>
        <w:t xml:space="preserve"> </w:t>
      </w:r>
      <w:r>
        <w:rPr>
          <w:color w:val="5E5D5E"/>
        </w:rPr>
        <w:t>robust</w:t>
      </w:r>
      <w:r>
        <w:rPr>
          <w:color w:val="5E5D5E"/>
          <w:spacing w:val="2"/>
        </w:rPr>
        <w:t xml:space="preserve"> </w:t>
      </w:r>
      <w:r>
        <w:rPr>
          <w:color w:val="5E5D5E"/>
          <w:spacing w:val="-1"/>
        </w:rPr>
        <w:t>pace,</w:t>
      </w:r>
      <w:r>
        <w:rPr>
          <w:color w:val="5E5D5E"/>
          <w:spacing w:val="1"/>
        </w:rPr>
        <w:t xml:space="preserve"> </w:t>
      </w:r>
      <w:r>
        <w:rPr>
          <w:color w:val="5E5D5E"/>
          <w:spacing w:val="-1"/>
        </w:rPr>
        <w:t>although</w:t>
      </w:r>
      <w:r>
        <w:rPr>
          <w:color w:val="5E5D5E"/>
          <w:spacing w:val="2"/>
        </w:rPr>
        <w:t xml:space="preserve"> </w:t>
      </w:r>
      <w:r>
        <w:rPr>
          <w:color w:val="5E5D5E"/>
        </w:rPr>
        <w:t>a</w:t>
      </w:r>
      <w:r>
        <w:rPr>
          <w:color w:val="5E5D5E"/>
          <w:spacing w:val="2"/>
        </w:rPr>
        <w:t xml:space="preserve"> </w:t>
      </w:r>
      <w:r>
        <w:rPr>
          <w:color w:val="5E5D5E"/>
          <w:spacing w:val="-1"/>
        </w:rPr>
        <w:t>gradual</w:t>
      </w:r>
      <w:r>
        <w:rPr>
          <w:color w:val="5E5D5E"/>
          <w:spacing w:val="2"/>
        </w:rPr>
        <w:t xml:space="preserve"> </w:t>
      </w:r>
      <w:r>
        <w:rPr>
          <w:color w:val="5E5D5E"/>
          <w:spacing w:val="-1"/>
        </w:rPr>
        <w:t>deceleration</w:t>
      </w:r>
      <w:r>
        <w:rPr>
          <w:color w:val="5E5D5E"/>
          <w:spacing w:val="2"/>
        </w:rPr>
        <w:t xml:space="preserve"> </w:t>
      </w:r>
      <w:r>
        <w:rPr>
          <w:color w:val="5E5D5E"/>
          <w:spacing w:val="-1"/>
        </w:rPr>
        <w:t>is</w:t>
      </w:r>
      <w:r>
        <w:rPr>
          <w:color w:val="5E5D5E"/>
          <w:spacing w:val="29"/>
        </w:rPr>
        <w:t xml:space="preserve"> </w:t>
      </w:r>
      <w:r>
        <w:rPr>
          <w:color w:val="5E5D5E"/>
          <w:spacing w:val="-1"/>
        </w:rPr>
        <w:t>evident</w:t>
      </w:r>
      <w:r>
        <w:rPr>
          <w:color w:val="5E5D5E"/>
          <w:spacing w:val="-10"/>
        </w:rPr>
        <w:t xml:space="preserve"> </w:t>
      </w:r>
      <w:r>
        <w:rPr>
          <w:color w:val="5E5D5E"/>
          <w:spacing w:val="-1"/>
        </w:rPr>
        <w:t>and</w:t>
      </w:r>
      <w:r>
        <w:rPr>
          <w:color w:val="5E5D5E"/>
          <w:spacing w:val="-9"/>
        </w:rPr>
        <w:t xml:space="preserve"> </w:t>
      </w:r>
      <w:r>
        <w:rPr>
          <w:color w:val="5E5D5E"/>
        </w:rPr>
        <w:t>risks</w:t>
      </w:r>
      <w:r>
        <w:rPr>
          <w:color w:val="5E5D5E"/>
          <w:spacing w:val="-11"/>
        </w:rPr>
        <w:t xml:space="preserve"> </w:t>
      </w:r>
      <w:r>
        <w:rPr>
          <w:color w:val="5E5D5E"/>
          <w:spacing w:val="-1"/>
        </w:rPr>
        <w:t>are</w:t>
      </w:r>
      <w:r>
        <w:rPr>
          <w:color w:val="5E5D5E"/>
          <w:spacing w:val="-9"/>
        </w:rPr>
        <w:t xml:space="preserve"> </w:t>
      </w:r>
      <w:r>
        <w:rPr>
          <w:color w:val="5E5D5E"/>
          <w:spacing w:val="-1"/>
        </w:rPr>
        <w:t>emerging</w:t>
      </w:r>
      <w:r>
        <w:rPr>
          <w:color w:val="5E5D5E"/>
          <w:spacing w:val="-11"/>
        </w:rPr>
        <w:t xml:space="preserve"> </w:t>
      </w:r>
      <w:r>
        <w:rPr>
          <w:color w:val="5E5D5E"/>
          <w:spacing w:val="-1"/>
        </w:rPr>
        <w:t>in</w:t>
      </w:r>
      <w:r>
        <w:rPr>
          <w:color w:val="5E5D5E"/>
          <w:spacing w:val="-9"/>
        </w:rPr>
        <w:t xml:space="preserve"> </w:t>
      </w:r>
      <w:r>
        <w:rPr>
          <w:color w:val="5E5D5E"/>
        </w:rPr>
        <w:t>the</w:t>
      </w:r>
      <w:r>
        <w:rPr>
          <w:color w:val="5E5D5E"/>
          <w:spacing w:val="-10"/>
        </w:rPr>
        <w:t xml:space="preserve"> </w:t>
      </w:r>
      <w:r>
        <w:rPr>
          <w:color w:val="5E5D5E"/>
        </w:rPr>
        <w:t>real</w:t>
      </w:r>
      <w:r>
        <w:rPr>
          <w:color w:val="5E5D5E"/>
          <w:spacing w:val="-10"/>
        </w:rPr>
        <w:t xml:space="preserve"> </w:t>
      </w:r>
      <w:r>
        <w:rPr>
          <w:color w:val="5E5D5E"/>
          <w:spacing w:val="-1"/>
        </w:rPr>
        <w:t>estate</w:t>
      </w:r>
      <w:r>
        <w:rPr>
          <w:color w:val="5E5D5E"/>
          <w:spacing w:val="-9"/>
        </w:rPr>
        <w:t xml:space="preserve"> </w:t>
      </w:r>
      <w:r>
        <w:rPr>
          <w:color w:val="5E5D5E"/>
          <w:spacing w:val="-1"/>
        </w:rPr>
        <w:t>and</w:t>
      </w:r>
      <w:r>
        <w:rPr>
          <w:color w:val="5E5D5E"/>
          <w:spacing w:val="-10"/>
        </w:rPr>
        <w:t xml:space="preserve"> </w:t>
      </w:r>
      <w:r>
        <w:rPr>
          <w:color w:val="5E5D5E"/>
        </w:rPr>
        <w:t>share</w:t>
      </w:r>
      <w:r>
        <w:rPr>
          <w:color w:val="5E5D5E"/>
          <w:spacing w:val="-9"/>
        </w:rPr>
        <w:t xml:space="preserve"> </w:t>
      </w:r>
      <w:r>
        <w:rPr>
          <w:color w:val="5E5D5E"/>
        </w:rPr>
        <w:t>market,</w:t>
      </w:r>
      <w:r>
        <w:rPr>
          <w:color w:val="5E5D5E"/>
          <w:spacing w:val="-9"/>
        </w:rPr>
        <w:t xml:space="preserve"> </w:t>
      </w:r>
      <w:r>
        <w:rPr>
          <w:color w:val="5E5D5E"/>
          <w:spacing w:val="-1"/>
        </w:rPr>
        <w:t>which</w:t>
      </w:r>
      <w:r>
        <w:rPr>
          <w:color w:val="5E5D5E"/>
          <w:spacing w:val="-10"/>
        </w:rPr>
        <w:t xml:space="preserve"> </w:t>
      </w:r>
      <w:r>
        <w:rPr>
          <w:color w:val="5E5D5E"/>
          <w:spacing w:val="-1"/>
        </w:rPr>
        <w:t>have</w:t>
      </w:r>
      <w:r>
        <w:rPr>
          <w:color w:val="5E5D5E"/>
          <w:spacing w:val="-9"/>
        </w:rPr>
        <w:t xml:space="preserve"> </w:t>
      </w:r>
      <w:r>
        <w:rPr>
          <w:color w:val="5E5D5E"/>
          <w:spacing w:val="-1"/>
        </w:rPr>
        <w:t>both</w:t>
      </w:r>
      <w:r>
        <w:rPr>
          <w:color w:val="5E5D5E"/>
          <w:spacing w:val="-10"/>
        </w:rPr>
        <w:t xml:space="preserve"> </w:t>
      </w:r>
      <w:r>
        <w:rPr>
          <w:color w:val="5E5D5E"/>
        </w:rPr>
        <w:t>shown</w:t>
      </w:r>
      <w:r>
        <w:rPr>
          <w:color w:val="5E5D5E"/>
          <w:spacing w:val="23"/>
        </w:rPr>
        <w:t xml:space="preserve"> </w:t>
      </w:r>
      <w:r>
        <w:rPr>
          <w:color w:val="5E5D5E"/>
        </w:rPr>
        <w:t>signs</w:t>
      </w:r>
      <w:r>
        <w:rPr>
          <w:color w:val="5E5D5E"/>
          <w:spacing w:val="-3"/>
        </w:rPr>
        <w:t xml:space="preserve"> </w:t>
      </w:r>
      <w:r>
        <w:rPr>
          <w:color w:val="5E5D5E"/>
          <w:spacing w:val="-1"/>
        </w:rPr>
        <w:t xml:space="preserve">of </w:t>
      </w:r>
      <w:r>
        <w:rPr>
          <w:color w:val="5E5D5E"/>
          <w:spacing w:val="-2"/>
        </w:rPr>
        <w:t>volatility.</w:t>
      </w:r>
    </w:p>
    <w:p w:rsidR="002F76B6" w:rsidRDefault="00F32A52">
      <w:pPr>
        <w:pStyle w:val="BodyText"/>
        <w:spacing w:line="271" w:lineRule="auto"/>
        <w:ind w:right="871"/>
        <w:jc w:val="both"/>
        <w:rPr>
          <w:rFonts w:cs="Arial"/>
        </w:rPr>
      </w:pPr>
      <w:r>
        <w:rPr>
          <w:color w:val="5E5D5E"/>
        </w:rPr>
        <w:t>Economic</w:t>
      </w:r>
      <w:r>
        <w:rPr>
          <w:color w:val="5E5D5E"/>
          <w:spacing w:val="-4"/>
        </w:rPr>
        <w:t xml:space="preserve"> </w:t>
      </w:r>
      <w:r>
        <w:rPr>
          <w:color w:val="5E5D5E"/>
          <w:spacing w:val="-1"/>
        </w:rPr>
        <w:t>growth</w:t>
      </w:r>
      <w:r>
        <w:rPr>
          <w:color w:val="5E5D5E"/>
          <w:spacing w:val="-3"/>
        </w:rPr>
        <w:t xml:space="preserve"> </w:t>
      </w:r>
      <w:r>
        <w:rPr>
          <w:color w:val="5E5D5E"/>
          <w:spacing w:val="-1"/>
        </w:rPr>
        <w:t>in</w:t>
      </w:r>
      <w:r>
        <w:rPr>
          <w:color w:val="5E5D5E"/>
          <w:spacing w:val="-4"/>
        </w:rPr>
        <w:t xml:space="preserve"> </w:t>
      </w:r>
      <w:r>
        <w:rPr>
          <w:color w:val="5E5D5E"/>
        </w:rPr>
        <w:t>the</w:t>
      </w:r>
      <w:r>
        <w:rPr>
          <w:color w:val="5E5D5E"/>
          <w:spacing w:val="-3"/>
        </w:rPr>
        <w:t xml:space="preserve"> </w:t>
      </w:r>
      <w:r>
        <w:rPr>
          <w:color w:val="5E5D5E"/>
          <w:spacing w:val="-1"/>
        </w:rPr>
        <w:t>United</w:t>
      </w:r>
      <w:r>
        <w:rPr>
          <w:color w:val="5E5D5E"/>
          <w:spacing w:val="-4"/>
        </w:rPr>
        <w:t xml:space="preserve"> </w:t>
      </w:r>
      <w:r>
        <w:rPr>
          <w:color w:val="5E5D5E"/>
        </w:rPr>
        <w:t>States,</w:t>
      </w:r>
      <w:r>
        <w:rPr>
          <w:color w:val="5E5D5E"/>
          <w:spacing w:val="-3"/>
        </w:rPr>
        <w:t xml:space="preserve"> </w:t>
      </w:r>
      <w:r>
        <w:rPr>
          <w:color w:val="5E5D5E"/>
        </w:rPr>
        <w:t>meanwhile,</w:t>
      </w:r>
      <w:r>
        <w:rPr>
          <w:color w:val="5E5D5E"/>
          <w:spacing w:val="-4"/>
        </w:rPr>
        <w:t xml:space="preserve"> </w:t>
      </w:r>
      <w:r>
        <w:rPr>
          <w:color w:val="5E5D5E"/>
          <w:spacing w:val="-1"/>
        </w:rPr>
        <w:t>is</w:t>
      </w:r>
      <w:r>
        <w:rPr>
          <w:color w:val="5E5D5E"/>
          <w:spacing w:val="-3"/>
        </w:rPr>
        <w:t xml:space="preserve"> </w:t>
      </w:r>
      <w:r>
        <w:rPr>
          <w:color w:val="5E5D5E"/>
          <w:spacing w:val="-1"/>
        </w:rPr>
        <w:t>picking</w:t>
      </w:r>
      <w:r>
        <w:rPr>
          <w:color w:val="5E5D5E"/>
          <w:spacing w:val="-4"/>
        </w:rPr>
        <w:t xml:space="preserve"> </w:t>
      </w:r>
      <w:r>
        <w:rPr>
          <w:color w:val="5E5D5E"/>
          <w:spacing w:val="-1"/>
        </w:rPr>
        <w:t>up.</w:t>
      </w:r>
      <w:r>
        <w:rPr>
          <w:color w:val="5E5D5E"/>
          <w:spacing w:val="-3"/>
        </w:rPr>
        <w:t xml:space="preserve"> </w:t>
      </w:r>
      <w:r>
        <w:rPr>
          <w:color w:val="5E5D5E"/>
          <w:spacing w:val="-1"/>
        </w:rPr>
        <w:t>Labour</w:t>
      </w:r>
      <w:r>
        <w:rPr>
          <w:color w:val="5E5D5E"/>
          <w:spacing w:val="-4"/>
        </w:rPr>
        <w:t xml:space="preserve"> </w:t>
      </w:r>
      <w:r>
        <w:rPr>
          <w:color w:val="5E5D5E"/>
        </w:rPr>
        <w:t>market</w:t>
      </w:r>
      <w:r>
        <w:rPr>
          <w:color w:val="5E5D5E"/>
          <w:spacing w:val="-3"/>
        </w:rPr>
        <w:t xml:space="preserve"> </w:t>
      </w:r>
      <w:r>
        <w:rPr>
          <w:color w:val="5E5D5E"/>
        </w:rPr>
        <w:t>conditions</w:t>
      </w:r>
      <w:r>
        <w:rPr>
          <w:color w:val="5E5D5E"/>
          <w:spacing w:val="28"/>
        </w:rPr>
        <w:t xml:space="preserve"> </w:t>
      </w:r>
      <w:r>
        <w:rPr>
          <w:color w:val="5E5D5E"/>
          <w:spacing w:val="-1"/>
        </w:rPr>
        <w:t>have</w:t>
      </w:r>
      <w:r>
        <w:rPr>
          <w:color w:val="5E5D5E"/>
          <w:spacing w:val="5"/>
        </w:rPr>
        <w:t xml:space="preserve"> </w:t>
      </w:r>
      <w:r>
        <w:rPr>
          <w:color w:val="5E5D5E"/>
          <w:spacing w:val="-1"/>
        </w:rPr>
        <w:t>been</w:t>
      </w:r>
      <w:r>
        <w:rPr>
          <w:color w:val="5E5D5E"/>
          <w:spacing w:val="6"/>
        </w:rPr>
        <w:t xml:space="preserve"> </w:t>
      </w:r>
      <w:r>
        <w:rPr>
          <w:color w:val="5E5D5E"/>
          <w:spacing w:val="-1"/>
        </w:rPr>
        <w:t>improving</w:t>
      </w:r>
      <w:r>
        <w:rPr>
          <w:color w:val="5E5D5E"/>
          <w:spacing w:val="6"/>
        </w:rPr>
        <w:t xml:space="preserve"> </w:t>
      </w:r>
      <w:r>
        <w:rPr>
          <w:color w:val="5E5D5E"/>
          <w:spacing w:val="-1"/>
        </w:rPr>
        <w:t>and</w:t>
      </w:r>
      <w:r>
        <w:rPr>
          <w:color w:val="5E5D5E"/>
          <w:spacing w:val="6"/>
        </w:rPr>
        <w:t xml:space="preserve"> </w:t>
      </w:r>
      <w:r>
        <w:rPr>
          <w:color w:val="5E5D5E"/>
          <w:spacing w:val="-1"/>
        </w:rPr>
        <w:t>authorities</w:t>
      </w:r>
      <w:r>
        <w:rPr>
          <w:color w:val="5E5D5E"/>
          <w:spacing w:val="6"/>
        </w:rPr>
        <w:t xml:space="preserve"> </w:t>
      </w:r>
      <w:r>
        <w:rPr>
          <w:color w:val="5E5D5E"/>
          <w:spacing w:val="-1"/>
        </w:rPr>
        <w:t>have</w:t>
      </w:r>
      <w:r>
        <w:rPr>
          <w:color w:val="5E5D5E"/>
          <w:spacing w:val="6"/>
        </w:rPr>
        <w:t xml:space="preserve"> </w:t>
      </w:r>
      <w:r>
        <w:rPr>
          <w:color w:val="5E5D5E"/>
        </w:rPr>
        <w:t>signalled</w:t>
      </w:r>
      <w:r>
        <w:rPr>
          <w:color w:val="5E5D5E"/>
          <w:spacing w:val="6"/>
        </w:rPr>
        <w:t xml:space="preserve"> </w:t>
      </w:r>
      <w:r>
        <w:rPr>
          <w:color w:val="5E5D5E"/>
        </w:rPr>
        <w:t>the</w:t>
      </w:r>
      <w:r>
        <w:rPr>
          <w:color w:val="5E5D5E"/>
          <w:spacing w:val="6"/>
        </w:rPr>
        <w:t xml:space="preserve"> </w:t>
      </w:r>
      <w:r>
        <w:rPr>
          <w:color w:val="5E5D5E"/>
          <w:spacing w:val="-1"/>
        </w:rPr>
        <w:t>likelihood</w:t>
      </w:r>
      <w:r>
        <w:rPr>
          <w:color w:val="5E5D5E"/>
          <w:spacing w:val="6"/>
        </w:rPr>
        <w:t xml:space="preserve"> </w:t>
      </w:r>
      <w:r>
        <w:rPr>
          <w:color w:val="5E5D5E"/>
          <w:spacing w:val="-1"/>
        </w:rPr>
        <w:t>of</w:t>
      </w:r>
      <w:r>
        <w:rPr>
          <w:color w:val="5E5D5E"/>
          <w:spacing w:val="5"/>
        </w:rPr>
        <w:t xml:space="preserve"> </w:t>
      </w:r>
      <w:r>
        <w:rPr>
          <w:color w:val="5E5D5E"/>
        </w:rPr>
        <w:t>a</w:t>
      </w:r>
      <w:r>
        <w:rPr>
          <w:color w:val="5E5D5E"/>
          <w:spacing w:val="6"/>
        </w:rPr>
        <w:t xml:space="preserve"> </w:t>
      </w:r>
      <w:r>
        <w:rPr>
          <w:color w:val="5E5D5E"/>
          <w:spacing w:val="-1"/>
        </w:rPr>
        <w:t>lift</w:t>
      </w:r>
      <w:r>
        <w:rPr>
          <w:color w:val="5E5D5E"/>
          <w:spacing w:val="6"/>
        </w:rPr>
        <w:t xml:space="preserve"> </w:t>
      </w:r>
      <w:r>
        <w:rPr>
          <w:color w:val="5E5D5E"/>
          <w:spacing w:val="-1"/>
        </w:rPr>
        <w:t>in</w:t>
      </w:r>
      <w:r>
        <w:rPr>
          <w:color w:val="5E5D5E"/>
          <w:spacing w:val="6"/>
        </w:rPr>
        <w:t xml:space="preserve"> </w:t>
      </w:r>
      <w:r>
        <w:rPr>
          <w:color w:val="5E5D5E"/>
          <w:spacing w:val="-1"/>
        </w:rPr>
        <w:t>interest</w:t>
      </w:r>
      <w:r>
        <w:rPr>
          <w:color w:val="5E5D5E"/>
          <w:spacing w:val="6"/>
        </w:rPr>
        <w:t xml:space="preserve"> </w:t>
      </w:r>
      <w:r>
        <w:rPr>
          <w:color w:val="5E5D5E"/>
        </w:rPr>
        <w:t>rates</w:t>
      </w:r>
      <w:r>
        <w:rPr>
          <w:color w:val="5E5D5E"/>
          <w:spacing w:val="23"/>
        </w:rPr>
        <w:t xml:space="preserve"> </w:t>
      </w:r>
      <w:r>
        <w:rPr>
          <w:color w:val="5E5D5E"/>
        </w:rPr>
        <w:t>after a period of record lows, suggesting a greater confidence in growth prospects.</w:t>
      </w:r>
    </w:p>
    <w:p w:rsidR="002F76B6" w:rsidRDefault="002F76B6">
      <w:pPr>
        <w:spacing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315" w:right="1035"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17088" behindDoc="1" locked="0" layoutInCell="1" allowOverlap="1" wp14:anchorId="7538C956" wp14:editId="1E90EDD7">
                <wp:simplePos x="0" y="0"/>
                <wp:positionH relativeFrom="page">
                  <wp:posOffset>899795</wp:posOffset>
                </wp:positionH>
                <wp:positionV relativeFrom="paragraph">
                  <wp:posOffset>-12700</wp:posOffset>
                </wp:positionV>
                <wp:extent cx="5039995" cy="1270"/>
                <wp:effectExtent l="13970" t="6350" r="13335" b="11430"/>
                <wp:wrapNone/>
                <wp:docPr id="8879" name="Group 889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8880" name="Freeform 8893"/>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B37C0" id="Group 8892" o:spid="_x0000_s1026" alt="Title: Foot note divider line" style="position:absolute;margin-left:70.85pt;margin-top:-1pt;width:396.85pt;height:.1pt;z-index:-251899392;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HfewMAAAsIAAAOAAAAZHJzL2Uyb0RvYy54bWykVW2P2zYM/j5g/0HQxw0524lziY3zFV1e&#10;DgO6rUCzH6DYsi3MljxJiXMr+t9HSnbOl65o0eWDIpkU+fAhRT68ubQNOXNthJIZje5CSrjMVSFk&#10;ldE/D/vZmhJjmSxYoyTP6DM39M3jjz889F3K56pWTcE1ASPSpH2X0draLg0Ck9e8ZeZOdVyCsFS6&#10;ZRaOugoKzXqw3jbBPAzvg17potMq58bA160X0kdnvyx5bv8oS8MtaTIK2KxbtVuPuAaPDyytNOtq&#10;kQ8w2HegaJmQ4PRqasssIyctPjPVilwro0p7l6s2UGUpcu5igGii8CaaJ61OnYulSvuqu9IE1N7w&#10;9N1m89/P7zURRUbX61VCiWQtZMk5Jut1MgfKhG3g014pS6SynBTiLDBpjZAc+eu7KgUzT7r70L3X&#10;ngTYvlP5XwbEwa0cz5VXJsf+N1WAdXayyvF3KXWLJoAZcnFper6miV8syeHjMlwkSbKkJAdZNF8N&#10;WcxrSDVeiuJoRQnIZvOraDfcXSULkOHFOWIPWOo9OpQDKgwJqtG8EG7+H+EfatZxl0eDTF0JX0NF&#10;esL3mnMscuR84Ul1qiOjZkrnRIJADbD+VSI/52Rk80uMsDQ/GfvElcsHO78z1j+WAnYuy8UA/gBh&#10;lG0D7+bnGQkJunLL8LiuatGo9lNADiHpiXM9GB1tQcVNbCWLZfyfthajGtqaT2xBRqsRIatH0PlF&#10;DqhhRxg2p9DVW6cMlswBsI2FBhZACSP8gi74vtX1dwYXGrrObb/RlEC/OXpKOmYRGbrALekz6qjA&#10;D60684NyInvzAsDJi7SRUy2fxAkqL4Yb6MDV+dUpYp1kVqq9aBqXhUYilEW0WjpujGpEgUJEY3R1&#10;3DSanBl20vB++4t7W2DslRp0LFk4YzVnxW7YWyYavwf9xnEL5TdQgIXoWuXHJEx26906nsXz+90s&#10;Drfb2dv9Jp7d7wHSdrHdbLbRJ4QWxWktioJLRDe27Sj+tlc6DBDfcK+N+1UUr4Ldu9/QLSZqwWsY&#10;jmSIZfx30UFb8Q/U95SjKp7hsWrl5xDMTdjUSv9DSQ8zKKPm7xPTnJLmVwk9J4niGIeWO8TLFbQz&#10;oqeS41TCZA6mMmopFDhuN9YPulOnRVWDp8ilVaq30G1Lgc/Z4fOohgO0PbdzE8fFMkxHHGnTs9N6&#10;meGP/wIAAP//AwBQSwMEFAAGAAgAAAAhAJkR3zngAAAACQEAAA8AAABkcnMvZG93bnJldi54bWxM&#10;j81OwzAQhO9IvIO1SNxax/2BEuJUVQWcKiRaJMTNjbdJ1HgdxW6Svj3LCY4z+2l2JluPrhE9dqH2&#10;pEFNExBIhbc1lRo+D6+TFYgQDVnTeEINVwywzm9vMpNaP9AH9vtYCg6hkBoNVYxtKmUoKnQmTH2L&#10;xLeT75yJLLtS2s4MHO4aOUuSB+lMTfyhMi1uKyzO+4vT8DaYYTNXL/3ufNpevw/L96+dQq3v78bN&#10;M4iIY/yD4bc+V4ecOx39hWwQDeuFemRUw2TGmxh4mi8XII5sqBXIPJP/F+Q/AAAA//8DAFBLAQIt&#10;ABQABgAIAAAAIQC2gziS/gAAAOEBAAATAAAAAAAAAAAAAAAAAAAAAABbQ29udGVudF9UeXBlc10u&#10;eG1sUEsBAi0AFAAGAAgAAAAhADj9If/WAAAAlAEAAAsAAAAAAAAAAAAAAAAALwEAAF9yZWxzLy5y&#10;ZWxzUEsBAi0AFAAGAAgAAAAhAIIVcd97AwAACwgAAA4AAAAAAAAAAAAAAAAALgIAAGRycy9lMm9E&#10;b2MueG1sUEsBAi0AFAAGAAgAAAAhAJkR3zngAAAACQEAAA8AAAAAAAAAAAAAAAAA1QUAAGRycy9k&#10;b3ducmV2LnhtbFBLBQYAAAAABAAEAPMAAADiBgAAAAA=&#10;">
                <v:shape id="Freeform 8893"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ymsIA&#10;AADdAAAADwAAAGRycy9kb3ducmV2LnhtbERP3WrCMBS+H/gO4Qi7W9N5IaEzijgcwgZD7QMckrM2&#10;2Jx0Tazdnn65GHj58f2vNpPvxEhDdIE1PBclCGITrONGQ33ePykQMSFb7AKThh+KsFnPHlZY2XDj&#10;I42n1IgcwrFCDW1KfSVlNC15jEXoiTP3FQaPKcOhkXbAWw73nVyU5VJ6dJwbWuxp15K5nK5ew5s5&#10;OJM+5H757hXvXr/H367+1PpxPm1fQCSa0l387z5YDUqpvD+/y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PKa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10  </w:t>
      </w:r>
      <w:r>
        <w:rPr>
          <w:rFonts w:ascii="Arial"/>
          <w:b/>
          <w:color w:val="5E5D5E"/>
          <w:spacing w:val="19"/>
          <w:position w:val="5"/>
          <w:sz w:val="9"/>
        </w:rPr>
        <w:t xml:space="preserve"> </w:t>
      </w:r>
      <w:r>
        <w:rPr>
          <w:rFonts w:ascii="Arial"/>
          <w:color w:val="5E5D5E"/>
          <w:sz w:val="16"/>
        </w:rPr>
        <w:t>International</w:t>
      </w:r>
      <w:r>
        <w:rPr>
          <w:rFonts w:ascii="Arial"/>
          <w:color w:val="5E5D5E"/>
          <w:spacing w:val="-1"/>
          <w:sz w:val="16"/>
        </w:rPr>
        <w:t xml:space="preserve"> Monetary</w:t>
      </w:r>
      <w:r>
        <w:rPr>
          <w:rFonts w:ascii="Arial"/>
          <w:color w:val="5E5D5E"/>
          <w:sz w:val="16"/>
        </w:rPr>
        <w:t xml:space="preserve"> Fund</w:t>
      </w:r>
      <w:r>
        <w:rPr>
          <w:rFonts w:ascii="Arial"/>
          <w:color w:val="5E5D5E"/>
          <w:spacing w:val="-1"/>
          <w:sz w:val="16"/>
        </w:rPr>
        <w:t xml:space="preserve"> (2015)</w:t>
      </w:r>
      <w:r>
        <w:rPr>
          <w:rFonts w:ascii="Arial"/>
          <w:color w:val="5E5D5E"/>
          <w:sz w:val="16"/>
        </w:rPr>
        <w:t xml:space="preserve"> </w:t>
      </w:r>
      <w:r>
        <w:rPr>
          <w:rFonts w:ascii="Arial"/>
          <w:i/>
          <w:color w:val="5E5D5E"/>
          <w:sz w:val="16"/>
        </w:rPr>
        <w:t>World</w:t>
      </w:r>
      <w:r>
        <w:rPr>
          <w:rFonts w:ascii="Arial"/>
          <w:i/>
          <w:color w:val="5E5D5E"/>
          <w:spacing w:val="-1"/>
          <w:sz w:val="16"/>
        </w:rPr>
        <w:t xml:space="preserve"> </w:t>
      </w:r>
      <w:r>
        <w:rPr>
          <w:rFonts w:ascii="Arial"/>
          <w:i/>
          <w:color w:val="5E5D5E"/>
          <w:sz w:val="16"/>
        </w:rPr>
        <w:t>Economic</w:t>
      </w:r>
      <w:r>
        <w:rPr>
          <w:rFonts w:ascii="Arial"/>
          <w:i/>
          <w:color w:val="5E5D5E"/>
          <w:spacing w:val="-1"/>
          <w:sz w:val="16"/>
        </w:rPr>
        <w:t xml:space="preserve"> </w:t>
      </w:r>
      <w:r>
        <w:rPr>
          <w:rFonts w:ascii="Arial"/>
          <w:i/>
          <w:color w:val="5E5D5E"/>
          <w:sz w:val="16"/>
        </w:rPr>
        <w:t>Outlook:</w:t>
      </w:r>
      <w:r>
        <w:rPr>
          <w:rFonts w:ascii="Arial"/>
          <w:i/>
          <w:color w:val="5E5D5E"/>
          <w:spacing w:val="-7"/>
          <w:sz w:val="16"/>
        </w:rPr>
        <w:t xml:space="preserve"> </w:t>
      </w:r>
      <w:r>
        <w:rPr>
          <w:rFonts w:ascii="Arial"/>
          <w:i/>
          <w:color w:val="5E5D5E"/>
          <w:sz w:val="16"/>
        </w:rPr>
        <w:t>Adjusting</w:t>
      </w:r>
      <w:r>
        <w:rPr>
          <w:rFonts w:ascii="Arial"/>
          <w:i/>
          <w:color w:val="5E5D5E"/>
          <w:spacing w:val="-1"/>
          <w:sz w:val="16"/>
        </w:rPr>
        <w:t xml:space="preserve"> </w:t>
      </w:r>
      <w:r>
        <w:rPr>
          <w:rFonts w:ascii="Arial"/>
          <w:i/>
          <w:color w:val="5E5D5E"/>
          <w:sz w:val="16"/>
        </w:rPr>
        <w:t xml:space="preserve">to </w:t>
      </w:r>
      <w:r>
        <w:rPr>
          <w:rFonts w:ascii="Arial"/>
          <w:i/>
          <w:color w:val="5E5D5E"/>
          <w:spacing w:val="-1"/>
          <w:sz w:val="16"/>
        </w:rPr>
        <w:t>Lower</w:t>
      </w:r>
      <w:r>
        <w:rPr>
          <w:rFonts w:ascii="Arial"/>
          <w:i/>
          <w:color w:val="5E5D5E"/>
          <w:sz w:val="16"/>
        </w:rPr>
        <w:t xml:space="preserve"> </w:t>
      </w:r>
      <w:r>
        <w:rPr>
          <w:rFonts w:ascii="Arial"/>
          <w:i/>
          <w:color w:val="5E5D5E"/>
          <w:spacing w:val="-1"/>
          <w:sz w:val="16"/>
        </w:rPr>
        <w:t>Commodity</w:t>
      </w:r>
      <w:r>
        <w:rPr>
          <w:rFonts w:ascii="Arial"/>
          <w:i/>
          <w:color w:val="5E5D5E"/>
          <w:sz w:val="16"/>
        </w:rPr>
        <w:t xml:space="preserve"> Prices</w:t>
      </w:r>
      <w:r>
        <w:rPr>
          <w:rFonts w:ascii="Arial"/>
          <w:color w:val="5E5D5E"/>
          <w:sz w:val="16"/>
        </w:rPr>
        <w:t>,</w:t>
      </w:r>
      <w:r>
        <w:rPr>
          <w:rFonts w:ascii="Arial"/>
          <w:color w:val="5E5D5E"/>
          <w:spacing w:val="21"/>
          <w:w w:val="99"/>
          <w:sz w:val="16"/>
        </w:rPr>
        <w:t xml:space="preserve"> </w:t>
      </w:r>
      <w:r>
        <w:rPr>
          <w:rFonts w:ascii="Arial"/>
          <w:color w:val="5E5D5E"/>
          <w:sz w:val="16"/>
        </w:rPr>
        <w:t>October</w:t>
      </w:r>
      <w:r>
        <w:rPr>
          <w:rFonts w:ascii="Arial"/>
          <w:color w:val="5E5D5E"/>
          <w:spacing w:val="-2"/>
          <w:sz w:val="16"/>
        </w:rPr>
        <w:t xml:space="preserve"> </w:t>
      </w:r>
      <w:r>
        <w:rPr>
          <w:rFonts w:ascii="Arial"/>
          <w:color w:val="5E5D5E"/>
          <w:spacing w:val="-1"/>
          <w:sz w:val="16"/>
        </w:rPr>
        <w:t>2015,</w:t>
      </w:r>
      <w:r>
        <w:rPr>
          <w:rFonts w:ascii="Arial"/>
          <w:color w:val="5E5D5E"/>
          <w:sz w:val="16"/>
        </w:rPr>
        <w:t xml:space="preserve"> </w:t>
      </w:r>
      <w:r>
        <w:rPr>
          <w:rFonts w:ascii="Arial"/>
          <w:color w:val="5E5D5E"/>
          <w:spacing w:val="-1"/>
          <w:sz w:val="16"/>
        </w:rPr>
        <w:t xml:space="preserve">p. </w:t>
      </w:r>
      <w:r>
        <w:rPr>
          <w:rFonts w:ascii="Arial"/>
          <w:color w:val="5E5D5E"/>
          <w:sz w:val="16"/>
        </w:rPr>
        <w:t>3</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pPr>
      <w:bookmarkStart w:id="13" w:name="_bookmark10"/>
      <w:bookmarkEnd w:id="13"/>
      <w:r>
        <w:rPr>
          <w:color w:val="5E5D5E"/>
        </w:rPr>
        <w:t>The</w:t>
      </w:r>
      <w:r>
        <w:rPr>
          <w:color w:val="5E5D5E"/>
          <w:spacing w:val="3"/>
        </w:rPr>
        <w:t xml:space="preserve"> </w:t>
      </w:r>
      <w:r>
        <w:rPr>
          <w:color w:val="5E5D5E"/>
          <w:spacing w:val="-1"/>
        </w:rPr>
        <w:t>economic</w:t>
      </w:r>
      <w:r>
        <w:rPr>
          <w:color w:val="5E5D5E"/>
          <w:spacing w:val="4"/>
        </w:rPr>
        <w:t xml:space="preserve"> </w:t>
      </w:r>
      <w:r>
        <w:rPr>
          <w:color w:val="5E5D5E"/>
          <w:spacing w:val="-1"/>
        </w:rPr>
        <w:t>outlook</w:t>
      </w:r>
      <w:r>
        <w:rPr>
          <w:color w:val="5E5D5E"/>
          <w:spacing w:val="4"/>
        </w:rPr>
        <w:t xml:space="preserve"> </w:t>
      </w:r>
      <w:r>
        <w:rPr>
          <w:color w:val="5E5D5E"/>
        </w:rPr>
        <w:t>for</w:t>
      </w:r>
      <w:r>
        <w:rPr>
          <w:color w:val="5E5D5E"/>
          <w:spacing w:val="3"/>
        </w:rPr>
        <w:t xml:space="preserve"> </w:t>
      </w:r>
      <w:r>
        <w:rPr>
          <w:color w:val="5E5D5E"/>
        </w:rPr>
        <w:t>the</w:t>
      </w:r>
      <w:r>
        <w:rPr>
          <w:color w:val="5E5D5E"/>
          <w:spacing w:val="4"/>
        </w:rPr>
        <w:t xml:space="preserve"> </w:t>
      </w:r>
      <w:r>
        <w:rPr>
          <w:color w:val="5E5D5E"/>
          <w:spacing w:val="-1"/>
        </w:rPr>
        <w:t>euro</w:t>
      </w:r>
      <w:r>
        <w:rPr>
          <w:color w:val="5E5D5E"/>
          <w:spacing w:val="4"/>
        </w:rPr>
        <w:t xml:space="preserve"> </w:t>
      </w:r>
      <w:r>
        <w:rPr>
          <w:color w:val="5E5D5E"/>
          <w:spacing w:val="-1"/>
        </w:rPr>
        <w:t>area</w:t>
      </w:r>
      <w:r>
        <w:rPr>
          <w:color w:val="5E5D5E"/>
          <w:spacing w:val="3"/>
        </w:rPr>
        <w:t xml:space="preserve"> </w:t>
      </w:r>
      <w:r>
        <w:rPr>
          <w:color w:val="5E5D5E"/>
          <w:spacing w:val="-1"/>
        </w:rPr>
        <w:t>has</w:t>
      </w:r>
      <w:r>
        <w:rPr>
          <w:color w:val="5E5D5E"/>
          <w:spacing w:val="4"/>
        </w:rPr>
        <w:t xml:space="preserve"> </w:t>
      </w:r>
      <w:r>
        <w:rPr>
          <w:color w:val="5E5D5E"/>
          <w:spacing w:val="-1"/>
        </w:rPr>
        <w:t>improved</w:t>
      </w:r>
      <w:r>
        <w:rPr>
          <w:color w:val="5E5D5E"/>
          <w:spacing w:val="4"/>
        </w:rPr>
        <w:t xml:space="preserve"> </w:t>
      </w:r>
      <w:r>
        <w:rPr>
          <w:color w:val="5E5D5E"/>
          <w:spacing w:val="-1"/>
        </w:rPr>
        <w:t>over</w:t>
      </w:r>
      <w:r>
        <w:rPr>
          <w:color w:val="5E5D5E"/>
          <w:spacing w:val="4"/>
        </w:rPr>
        <w:t xml:space="preserve"> </w:t>
      </w:r>
      <w:r>
        <w:rPr>
          <w:color w:val="5E5D5E"/>
        </w:rPr>
        <w:t>the</w:t>
      </w:r>
      <w:r>
        <w:rPr>
          <w:color w:val="5E5D5E"/>
          <w:spacing w:val="3"/>
        </w:rPr>
        <w:t xml:space="preserve"> </w:t>
      </w:r>
      <w:r>
        <w:rPr>
          <w:color w:val="5E5D5E"/>
          <w:spacing w:val="-1"/>
        </w:rPr>
        <w:t>past</w:t>
      </w:r>
      <w:r>
        <w:rPr>
          <w:color w:val="5E5D5E"/>
          <w:spacing w:val="4"/>
        </w:rPr>
        <w:t xml:space="preserve"> </w:t>
      </w:r>
      <w:r>
        <w:rPr>
          <w:color w:val="5E5D5E"/>
          <w:spacing w:val="-3"/>
        </w:rPr>
        <w:t>year.</w:t>
      </w:r>
      <w:r>
        <w:rPr>
          <w:color w:val="5E5D5E"/>
          <w:spacing w:val="4"/>
        </w:rPr>
        <w:t xml:space="preserve"> </w:t>
      </w:r>
      <w:r>
        <w:rPr>
          <w:color w:val="5E5D5E"/>
          <w:spacing w:val="-3"/>
        </w:rPr>
        <w:t>Wage</w:t>
      </w:r>
      <w:r>
        <w:rPr>
          <w:color w:val="5E5D5E"/>
          <w:spacing w:val="3"/>
        </w:rPr>
        <w:t xml:space="preserve"> </w:t>
      </w:r>
      <w:r>
        <w:rPr>
          <w:color w:val="5E5D5E"/>
          <w:spacing w:val="-1"/>
        </w:rPr>
        <w:t>growth</w:t>
      </w:r>
      <w:r>
        <w:rPr>
          <w:color w:val="5E5D5E"/>
          <w:spacing w:val="4"/>
        </w:rPr>
        <w:t xml:space="preserve"> </w:t>
      </w:r>
      <w:r>
        <w:rPr>
          <w:color w:val="5E5D5E"/>
          <w:spacing w:val="-1"/>
        </w:rPr>
        <w:t>is</w:t>
      </w:r>
      <w:r>
        <w:rPr>
          <w:color w:val="5E5D5E"/>
          <w:spacing w:val="28"/>
        </w:rPr>
        <w:t xml:space="preserve"> </w:t>
      </w:r>
      <w:r>
        <w:rPr>
          <w:color w:val="5E5D5E"/>
        </w:rPr>
        <w:t>rising,</w:t>
      </w:r>
      <w:r>
        <w:rPr>
          <w:color w:val="5E5D5E"/>
          <w:spacing w:val="-10"/>
        </w:rPr>
        <w:t xml:space="preserve"> </w:t>
      </w:r>
      <w:r>
        <w:rPr>
          <w:color w:val="5E5D5E"/>
          <w:spacing w:val="-1"/>
        </w:rPr>
        <w:t>unemployment</w:t>
      </w:r>
      <w:r>
        <w:rPr>
          <w:color w:val="5E5D5E"/>
          <w:spacing w:val="-10"/>
        </w:rPr>
        <w:t xml:space="preserve"> </w:t>
      </w:r>
      <w:r>
        <w:rPr>
          <w:color w:val="5E5D5E"/>
        </w:rPr>
        <w:t>rates</w:t>
      </w:r>
      <w:r>
        <w:rPr>
          <w:color w:val="5E5D5E"/>
          <w:spacing w:val="-10"/>
        </w:rPr>
        <w:t xml:space="preserve"> </w:t>
      </w:r>
      <w:r>
        <w:rPr>
          <w:color w:val="5E5D5E"/>
          <w:spacing w:val="-1"/>
        </w:rPr>
        <w:t>are</w:t>
      </w:r>
      <w:r>
        <w:rPr>
          <w:color w:val="5E5D5E"/>
          <w:spacing w:val="-9"/>
        </w:rPr>
        <w:t xml:space="preserve"> </w:t>
      </w:r>
      <w:r>
        <w:rPr>
          <w:color w:val="5E5D5E"/>
        </w:rPr>
        <w:t>falling</w:t>
      </w:r>
      <w:r>
        <w:rPr>
          <w:color w:val="5E5D5E"/>
          <w:spacing w:val="-11"/>
        </w:rPr>
        <w:t xml:space="preserve"> </w:t>
      </w:r>
      <w:r>
        <w:rPr>
          <w:color w:val="5E5D5E"/>
          <w:spacing w:val="-1"/>
        </w:rPr>
        <w:t>and</w:t>
      </w:r>
      <w:r>
        <w:rPr>
          <w:color w:val="5E5D5E"/>
          <w:spacing w:val="-10"/>
        </w:rPr>
        <w:t xml:space="preserve"> </w:t>
      </w:r>
      <w:r>
        <w:rPr>
          <w:color w:val="5E5D5E"/>
        </w:rPr>
        <w:t>GDP</w:t>
      </w:r>
      <w:r>
        <w:rPr>
          <w:color w:val="5E5D5E"/>
          <w:spacing w:val="-13"/>
        </w:rPr>
        <w:t xml:space="preserve"> </w:t>
      </w:r>
      <w:r>
        <w:rPr>
          <w:color w:val="5E5D5E"/>
          <w:spacing w:val="-1"/>
        </w:rPr>
        <w:t>growth</w:t>
      </w:r>
      <w:r>
        <w:rPr>
          <w:color w:val="5E5D5E"/>
          <w:spacing w:val="-10"/>
        </w:rPr>
        <w:t xml:space="preserve"> </w:t>
      </w:r>
      <w:r>
        <w:rPr>
          <w:color w:val="5E5D5E"/>
          <w:spacing w:val="-1"/>
        </w:rPr>
        <w:t>is</w:t>
      </w:r>
      <w:r>
        <w:rPr>
          <w:color w:val="5E5D5E"/>
          <w:spacing w:val="-9"/>
        </w:rPr>
        <w:t xml:space="preserve"> </w:t>
      </w:r>
      <w:r>
        <w:rPr>
          <w:color w:val="5E5D5E"/>
          <w:spacing w:val="-1"/>
        </w:rPr>
        <w:t>above</w:t>
      </w:r>
      <w:r>
        <w:rPr>
          <w:color w:val="5E5D5E"/>
          <w:spacing w:val="-10"/>
        </w:rPr>
        <w:t xml:space="preserve"> </w:t>
      </w:r>
      <w:r>
        <w:rPr>
          <w:color w:val="5E5D5E"/>
          <w:spacing w:val="-1"/>
        </w:rPr>
        <w:t>where</w:t>
      </w:r>
      <w:r>
        <w:rPr>
          <w:color w:val="5E5D5E"/>
          <w:spacing w:val="-10"/>
        </w:rPr>
        <w:t xml:space="preserve"> </w:t>
      </w:r>
      <w:r>
        <w:rPr>
          <w:color w:val="5E5D5E"/>
          <w:spacing w:val="-1"/>
        </w:rPr>
        <w:t>it</w:t>
      </w:r>
      <w:r>
        <w:rPr>
          <w:color w:val="5E5D5E"/>
          <w:spacing w:val="-10"/>
        </w:rPr>
        <w:t xml:space="preserve"> </w:t>
      </w:r>
      <w:r>
        <w:rPr>
          <w:color w:val="5E5D5E"/>
          <w:spacing w:val="-1"/>
        </w:rPr>
        <w:t>has</w:t>
      </w:r>
      <w:r>
        <w:rPr>
          <w:color w:val="5E5D5E"/>
          <w:spacing w:val="-9"/>
        </w:rPr>
        <w:t xml:space="preserve"> </w:t>
      </w:r>
      <w:r>
        <w:rPr>
          <w:color w:val="5E5D5E"/>
          <w:spacing w:val="-1"/>
        </w:rPr>
        <w:t>been</w:t>
      </w:r>
      <w:r>
        <w:rPr>
          <w:color w:val="5E5D5E"/>
          <w:spacing w:val="-10"/>
        </w:rPr>
        <w:t xml:space="preserve"> </w:t>
      </w:r>
      <w:r>
        <w:rPr>
          <w:color w:val="5E5D5E"/>
        </w:rPr>
        <w:t>for</w:t>
      </w:r>
      <w:r>
        <w:rPr>
          <w:color w:val="5E5D5E"/>
          <w:spacing w:val="-10"/>
        </w:rPr>
        <w:t xml:space="preserve"> </w:t>
      </w:r>
      <w:r>
        <w:rPr>
          <w:color w:val="5E5D5E"/>
        </w:rPr>
        <w:t>most</w:t>
      </w:r>
      <w:r>
        <w:rPr>
          <w:color w:val="5E5D5E"/>
          <w:spacing w:val="31"/>
          <w:w w:val="99"/>
        </w:rPr>
        <w:t xml:space="preserve"> </w:t>
      </w:r>
      <w:r>
        <w:rPr>
          <w:color w:val="5E5D5E"/>
        </w:rPr>
        <w:t>of</w:t>
      </w:r>
      <w:r>
        <w:rPr>
          <w:color w:val="5E5D5E"/>
          <w:spacing w:val="7"/>
        </w:rPr>
        <w:t xml:space="preserve"> </w:t>
      </w:r>
      <w:r>
        <w:rPr>
          <w:color w:val="5E5D5E"/>
        </w:rPr>
        <w:t>the</w:t>
      </w:r>
      <w:r>
        <w:rPr>
          <w:color w:val="5E5D5E"/>
          <w:spacing w:val="7"/>
        </w:rPr>
        <w:t xml:space="preserve"> </w:t>
      </w:r>
      <w:r>
        <w:rPr>
          <w:color w:val="5E5D5E"/>
        </w:rPr>
        <w:t>past</w:t>
      </w:r>
      <w:r>
        <w:rPr>
          <w:color w:val="5E5D5E"/>
          <w:spacing w:val="7"/>
        </w:rPr>
        <w:t xml:space="preserve"> </w:t>
      </w:r>
      <w:r>
        <w:rPr>
          <w:color w:val="5E5D5E"/>
        </w:rPr>
        <w:t>few</w:t>
      </w:r>
      <w:r>
        <w:rPr>
          <w:color w:val="5E5D5E"/>
          <w:spacing w:val="7"/>
        </w:rPr>
        <w:t xml:space="preserve"> </w:t>
      </w:r>
      <w:r>
        <w:rPr>
          <w:color w:val="5E5D5E"/>
        </w:rPr>
        <w:t>years.</w:t>
      </w:r>
      <w:r>
        <w:rPr>
          <w:color w:val="5E5D5E"/>
          <w:spacing w:val="7"/>
        </w:rPr>
        <w:t xml:space="preserve"> </w:t>
      </w:r>
      <w:r>
        <w:rPr>
          <w:color w:val="5E5D5E"/>
          <w:spacing w:val="-2"/>
        </w:rPr>
        <w:t>However,</w:t>
      </w:r>
      <w:r>
        <w:rPr>
          <w:color w:val="5E5D5E"/>
          <w:spacing w:val="7"/>
        </w:rPr>
        <w:t xml:space="preserve"> </w:t>
      </w:r>
      <w:r>
        <w:rPr>
          <w:color w:val="5E5D5E"/>
        </w:rPr>
        <w:t>the</w:t>
      </w:r>
      <w:r>
        <w:rPr>
          <w:color w:val="5E5D5E"/>
          <w:spacing w:val="7"/>
        </w:rPr>
        <w:t xml:space="preserve"> </w:t>
      </w:r>
      <w:r>
        <w:rPr>
          <w:color w:val="5E5D5E"/>
        </w:rPr>
        <w:t>region</w:t>
      </w:r>
      <w:r>
        <w:rPr>
          <w:color w:val="5E5D5E"/>
          <w:spacing w:val="7"/>
        </w:rPr>
        <w:t xml:space="preserve"> </w:t>
      </w:r>
      <w:r>
        <w:rPr>
          <w:color w:val="5E5D5E"/>
        </w:rPr>
        <w:t>continues</w:t>
      </w:r>
      <w:r>
        <w:rPr>
          <w:color w:val="5E5D5E"/>
          <w:spacing w:val="7"/>
        </w:rPr>
        <w:t xml:space="preserve"> </w:t>
      </w:r>
      <w:r>
        <w:rPr>
          <w:color w:val="5E5D5E"/>
        </w:rPr>
        <w:t>to</w:t>
      </w:r>
      <w:r>
        <w:rPr>
          <w:color w:val="5E5D5E"/>
          <w:spacing w:val="7"/>
        </w:rPr>
        <w:t xml:space="preserve"> </w:t>
      </w:r>
      <w:r>
        <w:rPr>
          <w:color w:val="5E5D5E"/>
        </w:rPr>
        <w:t>be</w:t>
      </w:r>
      <w:r>
        <w:rPr>
          <w:color w:val="5E5D5E"/>
          <w:spacing w:val="7"/>
        </w:rPr>
        <w:t xml:space="preserve"> </w:t>
      </w:r>
      <w:r>
        <w:rPr>
          <w:color w:val="5E5D5E"/>
        </w:rPr>
        <w:t>burdened</w:t>
      </w:r>
      <w:r>
        <w:rPr>
          <w:color w:val="5E5D5E"/>
          <w:spacing w:val="7"/>
        </w:rPr>
        <w:t xml:space="preserve"> </w:t>
      </w:r>
      <w:r>
        <w:rPr>
          <w:color w:val="5E5D5E"/>
        </w:rPr>
        <w:t>with</w:t>
      </w:r>
      <w:r>
        <w:rPr>
          <w:color w:val="5E5D5E"/>
          <w:spacing w:val="7"/>
        </w:rPr>
        <w:t xml:space="preserve"> </w:t>
      </w:r>
      <w:r>
        <w:rPr>
          <w:color w:val="5E5D5E"/>
        </w:rPr>
        <w:t>low</w:t>
      </w:r>
      <w:r>
        <w:rPr>
          <w:color w:val="5E5D5E"/>
          <w:spacing w:val="7"/>
        </w:rPr>
        <w:t xml:space="preserve"> </w:t>
      </w:r>
      <w:r>
        <w:rPr>
          <w:color w:val="5E5D5E"/>
        </w:rPr>
        <w:t>confidence</w:t>
      </w:r>
      <w:r>
        <w:rPr>
          <w:color w:val="5E5D5E"/>
          <w:spacing w:val="25"/>
        </w:rPr>
        <w:t xml:space="preserve"> </w:t>
      </w:r>
      <w:r>
        <w:rPr>
          <w:color w:val="5E5D5E"/>
          <w:spacing w:val="-1"/>
        </w:rPr>
        <w:t>and</w:t>
      </w:r>
      <w:r>
        <w:rPr>
          <w:color w:val="5E5D5E"/>
          <w:spacing w:val="22"/>
        </w:rPr>
        <w:t xml:space="preserve"> </w:t>
      </w:r>
      <w:r>
        <w:rPr>
          <w:color w:val="5E5D5E"/>
          <w:spacing w:val="-1"/>
        </w:rPr>
        <w:t>persistent</w:t>
      </w:r>
      <w:r>
        <w:rPr>
          <w:color w:val="5E5D5E"/>
          <w:spacing w:val="23"/>
        </w:rPr>
        <w:t xml:space="preserve"> </w:t>
      </w:r>
      <w:r>
        <w:rPr>
          <w:color w:val="5E5D5E"/>
          <w:spacing w:val="-1"/>
        </w:rPr>
        <w:t>economic</w:t>
      </w:r>
      <w:r>
        <w:rPr>
          <w:color w:val="5E5D5E"/>
          <w:spacing w:val="23"/>
        </w:rPr>
        <w:t xml:space="preserve"> </w:t>
      </w:r>
      <w:r>
        <w:rPr>
          <w:color w:val="5E5D5E"/>
        </w:rPr>
        <w:t>shockwaves</w:t>
      </w:r>
      <w:r>
        <w:rPr>
          <w:color w:val="5E5D5E"/>
          <w:spacing w:val="23"/>
        </w:rPr>
        <w:t xml:space="preserve"> </w:t>
      </w:r>
      <w:r>
        <w:rPr>
          <w:color w:val="5E5D5E"/>
        </w:rPr>
        <w:t>related</w:t>
      </w:r>
      <w:r>
        <w:rPr>
          <w:color w:val="5E5D5E"/>
          <w:spacing w:val="23"/>
        </w:rPr>
        <w:t xml:space="preserve"> </w:t>
      </w:r>
      <w:r>
        <w:rPr>
          <w:color w:val="5E5D5E"/>
        </w:rPr>
        <w:t>to</w:t>
      </w:r>
      <w:r>
        <w:rPr>
          <w:color w:val="5E5D5E"/>
          <w:spacing w:val="23"/>
        </w:rPr>
        <w:t xml:space="preserve"> </w:t>
      </w:r>
      <w:r>
        <w:rPr>
          <w:color w:val="5E5D5E"/>
          <w:spacing w:val="-1"/>
        </w:rPr>
        <w:t>problems</w:t>
      </w:r>
      <w:r>
        <w:rPr>
          <w:color w:val="5E5D5E"/>
          <w:spacing w:val="22"/>
        </w:rPr>
        <w:t xml:space="preserve"> </w:t>
      </w:r>
      <w:r>
        <w:rPr>
          <w:color w:val="5E5D5E"/>
          <w:spacing w:val="-1"/>
        </w:rPr>
        <w:t>in</w:t>
      </w:r>
      <w:r>
        <w:rPr>
          <w:color w:val="5E5D5E"/>
          <w:spacing w:val="23"/>
        </w:rPr>
        <w:t xml:space="preserve"> </w:t>
      </w:r>
      <w:r>
        <w:rPr>
          <w:color w:val="5E5D5E"/>
        </w:rPr>
        <w:t>some</w:t>
      </w:r>
      <w:r>
        <w:rPr>
          <w:color w:val="5E5D5E"/>
          <w:spacing w:val="23"/>
        </w:rPr>
        <w:t xml:space="preserve"> </w:t>
      </w:r>
      <w:r>
        <w:rPr>
          <w:color w:val="5E5D5E"/>
        </w:rPr>
        <w:t>member</w:t>
      </w:r>
      <w:r>
        <w:rPr>
          <w:color w:val="5E5D5E"/>
          <w:spacing w:val="23"/>
        </w:rPr>
        <w:t xml:space="preserve"> </w:t>
      </w:r>
      <w:r>
        <w:rPr>
          <w:color w:val="5E5D5E"/>
          <w:spacing w:val="-1"/>
        </w:rPr>
        <w:t>economies,</w:t>
      </w:r>
      <w:r>
        <w:rPr>
          <w:color w:val="5E5D5E"/>
          <w:spacing w:val="25"/>
        </w:rPr>
        <w:t xml:space="preserve"> </w:t>
      </w:r>
      <w:r>
        <w:rPr>
          <w:color w:val="5E5D5E"/>
          <w:spacing w:val="-1"/>
        </w:rPr>
        <w:t>notably</w:t>
      </w:r>
      <w:r>
        <w:rPr>
          <w:color w:val="5E5D5E"/>
        </w:rPr>
        <w:t xml:space="preserve"> Greece.</w:t>
      </w:r>
    </w:p>
    <w:p w:rsidR="002F76B6" w:rsidRDefault="00F32A52">
      <w:pPr>
        <w:pStyle w:val="BodyText"/>
        <w:spacing w:line="271" w:lineRule="auto"/>
        <w:ind w:left="871" w:right="117"/>
        <w:jc w:val="both"/>
        <w:rPr>
          <w:rFonts w:cs="Arial"/>
        </w:rPr>
      </w:pPr>
      <w:r>
        <w:rPr>
          <w:rFonts w:cs="Arial"/>
          <w:color w:val="5E5D5E"/>
        </w:rPr>
        <w:t>The</w:t>
      </w:r>
      <w:r>
        <w:rPr>
          <w:rFonts w:cs="Arial"/>
          <w:color w:val="5E5D5E"/>
          <w:spacing w:val="8"/>
        </w:rPr>
        <w:t xml:space="preserve"> </w:t>
      </w:r>
      <w:r>
        <w:rPr>
          <w:rFonts w:cs="Arial"/>
          <w:color w:val="5E5D5E"/>
        </w:rPr>
        <w:t>performance</w:t>
      </w:r>
      <w:r>
        <w:rPr>
          <w:rFonts w:cs="Arial"/>
          <w:color w:val="5E5D5E"/>
          <w:spacing w:val="8"/>
        </w:rPr>
        <w:t xml:space="preserve"> </w:t>
      </w:r>
      <w:r>
        <w:rPr>
          <w:rFonts w:cs="Arial"/>
          <w:color w:val="5E5D5E"/>
        </w:rPr>
        <w:t>of</w:t>
      </w:r>
      <w:r>
        <w:rPr>
          <w:rFonts w:cs="Arial"/>
          <w:color w:val="5E5D5E"/>
          <w:spacing w:val="8"/>
        </w:rPr>
        <w:t xml:space="preserve"> </w:t>
      </w:r>
      <w:r>
        <w:rPr>
          <w:rFonts w:cs="Arial"/>
          <w:color w:val="5E5D5E"/>
          <w:spacing w:val="-1"/>
        </w:rPr>
        <w:t>Japan’s</w:t>
      </w:r>
      <w:r>
        <w:rPr>
          <w:rFonts w:cs="Arial"/>
          <w:color w:val="5E5D5E"/>
          <w:spacing w:val="8"/>
        </w:rPr>
        <w:t xml:space="preserve"> </w:t>
      </w:r>
      <w:r>
        <w:rPr>
          <w:rFonts w:cs="Arial"/>
          <w:color w:val="5E5D5E"/>
        </w:rPr>
        <w:t>economy</w:t>
      </w:r>
      <w:r>
        <w:rPr>
          <w:rFonts w:cs="Arial"/>
          <w:color w:val="5E5D5E"/>
          <w:spacing w:val="8"/>
        </w:rPr>
        <w:t xml:space="preserve"> </w:t>
      </w:r>
      <w:r>
        <w:rPr>
          <w:rFonts w:cs="Arial"/>
          <w:color w:val="5E5D5E"/>
        </w:rPr>
        <w:t>has</w:t>
      </w:r>
      <w:r>
        <w:rPr>
          <w:rFonts w:cs="Arial"/>
          <w:color w:val="5E5D5E"/>
          <w:spacing w:val="8"/>
        </w:rPr>
        <w:t xml:space="preserve"> </w:t>
      </w:r>
      <w:r>
        <w:rPr>
          <w:rFonts w:cs="Arial"/>
          <w:color w:val="5E5D5E"/>
        </w:rPr>
        <w:t>been</w:t>
      </w:r>
      <w:r>
        <w:rPr>
          <w:rFonts w:cs="Arial"/>
          <w:color w:val="5E5D5E"/>
          <w:spacing w:val="8"/>
        </w:rPr>
        <w:t xml:space="preserve"> </w:t>
      </w:r>
      <w:r>
        <w:rPr>
          <w:rFonts w:cs="Arial"/>
          <w:color w:val="5E5D5E"/>
        </w:rPr>
        <w:t>mixed,</w:t>
      </w:r>
      <w:r>
        <w:rPr>
          <w:rFonts w:cs="Arial"/>
          <w:color w:val="5E5D5E"/>
          <w:spacing w:val="8"/>
        </w:rPr>
        <w:t xml:space="preserve"> </w:t>
      </w:r>
      <w:r>
        <w:rPr>
          <w:rFonts w:cs="Arial"/>
          <w:color w:val="5E5D5E"/>
        </w:rPr>
        <w:t>with</w:t>
      </w:r>
      <w:r>
        <w:rPr>
          <w:rFonts w:cs="Arial"/>
          <w:color w:val="5E5D5E"/>
          <w:spacing w:val="8"/>
        </w:rPr>
        <w:t xml:space="preserve"> </w:t>
      </w:r>
      <w:r>
        <w:rPr>
          <w:rFonts w:cs="Arial"/>
          <w:color w:val="5E5D5E"/>
        </w:rPr>
        <w:t>solid</w:t>
      </w:r>
      <w:r>
        <w:rPr>
          <w:rFonts w:cs="Arial"/>
          <w:color w:val="5E5D5E"/>
          <w:spacing w:val="8"/>
        </w:rPr>
        <w:t xml:space="preserve"> </w:t>
      </w:r>
      <w:r>
        <w:rPr>
          <w:rFonts w:cs="Arial"/>
          <w:color w:val="5E5D5E"/>
        </w:rPr>
        <w:t>GDP</w:t>
      </w:r>
      <w:r>
        <w:rPr>
          <w:rFonts w:cs="Arial"/>
          <w:color w:val="5E5D5E"/>
          <w:spacing w:val="4"/>
        </w:rPr>
        <w:t xml:space="preserve"> </w:t>
      </w:r>
      <w:r>
        <w:rPr>
          <w:rFonts w:cs="Arial"/>
          <w:color w:val="5E5D5E"/>
        </w:rPr>
        <w:t>growth</w:t>
      </w:r>
      <w:r>
        <w:rPr>
          <w:rFonts w:cs="Arial"/>
          <w:color w:val="5E5D5E"/>
          <w:spacing w:val="8"/>
        </w:rPr>
        <w:t xml:space="preserve"> </w:t>
      </w:r>
      <w:r>
        <w:rPr>
          <w:rFonts w:cs="Arial"/>
          <w:color w:val="5E5D5E"/>
        </w:rPr>
        <w:t>in</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first</w:t>
      </w:r>
      <w:r>
        <w:rPr>
          <w:rFonts w:cs="Arial"/>
          <w:color w:val="5E5D5E"/>
          <w:spacing w:val="23"/>
        </w:rPr>
        <w:t xml:space="preserve"> </w:t>
      </w:r>
      <w:r>
        <w:rPr>
          <w:color w:val="5E5D5E"/>
          <w:spacing w:val="-1"/>
        </w:rPr>
        <w:t>quarter</w:t>
      </w:r>
      <w:r>
        <w:rPr>
          <w:color w:val="5E5D5E"/>
          <w:spacing w:val="-10"/>
        </w:rPr>
        <w:t xml:space="preserve"> </w:t>
      </w:r>
      <w:r>
        <w:rPr>
          <w:color w:val="5E5D5E"/>
          <w:spacing w:val="-1"/>
        </w:rPr>
        <w:t>of</w:t>
      </w:r>
      <w:r>
        <w:rPr>
          <w:color w:val="5E5D5E"/>
          <w:spacing w:val="-9"/>
        </w:rPr>
        <w:t xml:space="preserve"> </w:t>
      </w:r>
      <w:r>
        <w:rPr>
          <w:color w:val="5E5D5E"/>
          <w:spacing w:val="-1"/>
        </w:rPr>
        <w:t>2015</w:t>
      </w:r>
      <w:r>
        <w:rPr>
          <w:color w:val="5E5D5E"/>
          <w:spacing w:val="-10"/>
        </w:rPr>
        <w:t xml:space="preserve"> </w:t>
      </w:r>
      <w:r>
        <w:rPr>
          <w:color w:val="5E5D5E"/>
        </w:rPr>
        <w:t>followed</w:t>
      </w:r>
      <w:r>
        <w:rPr>
          <w:color w:val="5E5D5E"/>
          <w:spacing w:val="-10"/>
        </w:rPr>
        <w:t xml:space="preserve"> </w:t>
      </w:r>
      <w:r>
        <w:rPr>
          <w:color w:val="5E5D5E"/>
          <w:spacing w:val="-1"/>
        </w:rPr>
        <w:t>by</w:t>
      </w:r>
      <w:r>
        <w:rPr>
          <w:color w:val="5E5D5E"/>
          <w:spacing w:val="-10"/>
        </w:rPr>
        <w:t xml:space="preserve"> </w:t>
      </w:r>
      <w:r>
        <w:rPr>
          <w:color w:val="5E5D5E"/>
        </w:rPr>
        <w:t>a</w:t>
      </w:r>
      <w:r>
        <w:rPr>
          <w:color w:val="5E5D5E"/>
          <w:spacing w:val="-9"/>
        </w:rPr>
        <w:t xml:space="preserve"> </w:t>
      </w:r>
      <w:r>
        <w:rPr>
          <w:color w:val="5E5D5E"/>
        </w:rPr>
        <w:t>contraction</w:t>
      </w:r>
      <w:r>
        <w:rPr>
          <w:color w:val="5E5D5E"/>
          <w:spacing w:val="-9"/>
        </w:rPr>
        <w:t xml:space="preserve"> </w:t>
      </w:r>
      <w:r>
        <w:rPr>
          <w:color w:val="5E5D5E"/>
          <w:spacing w:val="-1"/>
        </w:rPr>
        <w:t>in</w:t>
      </w:r>
      <w:r>
        <w:rPr>
          <w:color w:val="5E5D5E"/>
          <w:spacing w:val="-10"/>
        </w:rPr>
        <w:t xml:space="preserve"> </w:t>
      </w:r>
      <w:r>
        <w:rPr>
          <w:color w:val="5E5D5E"/>
        </w:rPr>
        <w:t>the</w:t>
      </w:r>
      <w:r>
        <w:rPr>
          <w:color w:val="5E5D5E"/>
          <w:spacing w:val="-9"/>
        </w:rPr>
        <w:t xml:space="preserve"> </w:t>
      </w:r>
      <w:r>
        <w:rPr>
          <w:color w:val="5E5D5E"/>
        </w:rPr>
        <w:t>second</w:t>
      </w:r>
      <w:r>
        <w:rPr>
          <w:color w:val="5E5D5E"/>
          <w:spacing w:val="-10"/>
        </w:rPr>
        <w:t xml:space="preserve"> </w:t>
      </w:r>
      <w:r>
        <w:rPr>
          <w:color w:val="5E5D5E"/>
          <w:spacing w:val="-3"/>
        </w:rPr>
        <w:t>quarter.</w:t>
      </w:r>
      <w:r>
        <w:rPr>
          <w:color w:val="5E5D5E"/>
          <w:spacing w:val="-9"/>
        </w:rPr>
        <w:t xml:space="preserve"> </w:t>
      </w:r>
      <w:r>
        <w:rPr>
          <w:color w:val="5E5D5E"/>
        </w:rPr>
        <w:t>Soft</w:t>
      </w:r>
      <w:r>
        <w:rPr>
          <w:color w:val="5E5D5E"/>
          <w:spacing w:val="-9"/>
        </w:rPr>
        <w:t xml:space="preserve"> </w:t>
      </w:r>
      <w:r>
        <w:rPr>
          <w:color w:val="5E5D5E"/>
          <w:spacing w:val="-1"/>
        </w:rPr>
        <w:t>domestic</w:t>
      </w:r>
      <w:r>
        <w:rPr>
          <w:color w:val="5E5D5E"/>
          <w:spacing w:val="-10"/>
        </w:rPr>
        <w:t xml:space="preserve"> </w:t>
      </w:r>
      <w:r>
        <w:rPr>
          <w:color w:val="5E5D5E"/>
        </w:rPr>
        <w:t>consumption</w:t>
      </w:r>
      <w:r>
        <w:rPr>
          <w:color w:val="5E5D5E"/>
          <w:spacing w:val="27"/>
        </w:rPr>
        <w:t xml:space="preserve"> </w:t>
      </w:r>
      <w:r>
        <w:rPr>
          <w:color w:val="5E5D5E"/>
        </w:rPr>
        <w:t>continues</w:t>
      </w:r>
      <w:r>
        <w:rPr>
          <w:color w:val="5E5D5E"/>
          <w:spacing w:val="37"/>
        </w:rPr>
        <w:t xml:space="preserve"> </w:t>
      </w:r>
      <w:r>
        <w:rPr>
          <w:color w:val="5E5D5E"/>
          <w:spacing w:val="-1"/>
        </w:rPr>
        <w:t>and</w:t>
      </w:r>
      <w:r>
        <w:rPr>
          <w:color w:val="5E5D5E"/>
          <w:spacing w:val="37"/>
        </w:rPr>
        <w:t xml:space="preserve"> </w:t>
      </w:r>
      <w:r>
        <w:rPr>
          <w:color w:val="5E5D5E"/>
          <w:spacing w:val="-1"/>
        </w:rPr>
        <w:t>export</w:t>
      </w:r>
      <w:r>
        <w:rPr>
          <w:color w:val="5E5D5E"/>
          <w:spacing w:val="38"/>
        </w:rPr>
        <w:t xml:space="preserve"> </w:t>
      </w:r>
      <w:r>
        <w:rPr>
          <w:color w:val="5E5D5E"/>
          <w:spacing w:val="-1"/>
        </w:rPr>
        <w:t>growth</w:t>
      </w:r>
      <w:r>
        <w:rPr>
          <w:color w:val="5E5D5E"/>
          <w:spacing w:val="37"/>
        </w:rPr>
        <w:t xml:space="preserve"> </w:t>
      </w:r>
      <w:r>
        <w:rPr>
          <w:color w:val="5E5D5E"/>
          <w:spacing w:val="-1"/>
        </w:rPr>
        <w:t>is</w:t>
      </w:r>
      <w:r>
        <w:rPr>
          <w:color w:val="5E5D5E"/>
          <w:spacing w:val="38"/>
        </w:rPr>
        <w:t xml:space="preserve"> </w:t>
      </w:r>
      <w:r>
        <w:rPr>
          <w:color w:val="5E5D5E"/>
        </w:rPr>
        <w:t>showing</w:t>
      </w:r>
      <w:r>
        <w:rPr>
          <w:color w:val="5E5D5E"/>
          <w:spacing w:val="37"/>
        </w:rPr>
        <w:t xml:space="preserve"> </w:t>
      </w:r>
      <w:r>
        <w:rPr>
          <w:color w:val="5E5D5E"/>
        </w:rPr>
        <w:t>signs</w:t>
      </w:r>
      <w:r>
        <w:rPr>
          <w:color w:val="5E5D5E"/>
          <w:spacing w:val="38"/>
        </w:rPr>
        <w:t xml:space="preserve"> </w:t>
      </w:r>
      <w:r>
        <w:rPr>
          <w:color w:val="5E5D5E"/>
          <w:spacing w:val="-1"/>
        </w:rPr>
        <w:t>of</w:t>
      </w:r>
      <w:r>
        <w:rPr>
          <w:color w:val="5E5D5E"/>
          <w:spacing w:val="37"/>
        </w:rPr>
        <w:t xml:space="preserve"> </w:t>
      </w:r>
      <w:r>
        <w:rPr>
          <w:color w:val="5E5D5E"/>
        </w:rPr>
        <w:t>temporary</w:t>
      </w:r>
      <w:r>
        <w:rPr>
          <w:color w:val="5E5D5E"/>
          <w:spacing w:val="37"/>
        </w:rPr>
        <w:t xml:space="preserve"> </w:t>
      </w:r>
      <w:r>
        <w:rPr>
          <w:color w:val="5E5D5E"/>
          <w:spacing w:val="-1"/>
        </w:rPr>
        <w:t>weakness.</w:t>
      </w:r>
      <w:r>
        <w:rPr>
          <w:color w:val="5E5D5E"/>
          <w:spacing w:val="33"/>
        </w:rPr>
        <w:t xml:space="preserve"> </w:t>
      </w:r>
      <w:r>
        <w:rPr>
          <w:color w:val="5E5D5E"/>
        </w:rPr>
        <w:t>The</w:t>
      </w:r>
      <w:r>
        <w:rPr>
          <w:color w:val="5E5D5E"/>
          <w:spacing w:val="37"/>
        </w:rPr>
        <w:t xml:space="preserve"> </w:t>
      </w:r>
      <w:r>
        <w:rPr>
          <w:color w:val="5E5D5E"/>
        </w:rPr>
        <w:t>Japanese</w:t>
      </w:r>
      <w:r>
        <w:rPr>
          <w:color w:val="5E5D5E"/>
          <w:spacing w:val="27"/>
        </w:rPr>
        <w:t xml:space="preserve"> </w:t>
      </w:r>
      <w:r>
        <w:rPr>
          <w:color w:val="5E5D5E"/>
          <w:spacing w:val="-1"/>
        </w:rPr>
        <w:t>economy</w:t>
      </w:r>
      <w:r>
        <w:rPr>
          <w:color w:val="5E5D5E"/>
        </w:rPr>
        <w:t xml:space="preserve"> retains</w:t>
      </w:r>
      <w:r>
        <w:rPr>
          <w:color w:val="5E5D5E"/>
          <w:spacing w:val="-1"/>
        </w:rPr>
        <w:t xml:space="preserve"> </w:t>
      </w:r>
      <w:r>
        <w:rPr>
          <w:color w:val="5E5D5E"/>
        </w:rPr>
        <w:t>key</w:t>
      </w:r>
      <w:r>
        <w:rPr>
          <w:color w:val="5E5D5E"/>
          <w:spacing w:val="-1"/>
        </w:rPr>
        <w:t xml:space="preserve"> </w:t>
      </w:r>
      <w:r>
        <w:rPr>
          <w:color w:val="5E5D5E"/>
        </w:rPr>
        <w:t>strengths</w:t>
      </w:r>
      <w:r>
        <w:rPr>
          <w:color w:val="5E5D5E"/>
          <w:spacing w:val="-1"/>
        </w:rPr>
        <w:t xml:space="preserve"> including</w:t>
      </w:r>
      <w:r>
        <w:rPr>
          <w:color w:val="5E5D5E"/>
        </w:rPr>
        <w:t xml:space="preserve"> a</w:t>
      </w:r>
      <w:r>
        <w:rPr>
          <w:color w:val="5E5D5E"/>
          <w:spacing w:val="-1"/>
        </w:rPr>
        <w:t xml:space="preserve"> </w:t>
      </w:r>
      <w:r>
        <w:rPr>
          <w:color w:val="5E5D5E"/>
        </w:rPr>
        <w:t>competitive</w:t>
      </w:r>
      <w:r>
        <w:rPr>
          <w:color w:val="5E5D5E"/>
          <w:spacing w:val="-1"/>
        </w:rPr>
        <w:t xml:space="preserve"> export</w:t>
      </w:r>
      <w:r>
        <w:rPr>
          <w:color w:val="5E5D5E"/>
        </w:rPr>
        <w:t xml:space="preserve"> </w:t>
      </w:r>
      <w:r>
        <w:rPr>
          <w:color w:val="5E5D5E"/>
          <w:spacing w:val="-1"/>
        </w:rPr>
        <w:t>industry</w:t>
      </w:r>
      <w:r>
        <w:rPr>
          <w:color w:val="5E5D5E"/>
        </w:rPr>
        <w:t xml:space="preserve"> </w:t>
      </w:r>
      <w:r>
        <w:rPr>
          <w:color w:val="5E5D5E"/>
          <w:spacing w:val="-1"/>
        </w:rPr>
        <w:t>and</w:t>
      </w:r>
      <w:r>
        <w:rPr>
          <w:color w:val="5E5D5E"/>
        </w:rPr>
        <w:t xml:space="preserve"> a</w:t>
      </w:r>
      <w:r>
        <w:rPr>
          <w:color w:val="5E5D5E"/>
          <w:spacing w:val="-1"/>
        </w:rPr>
        <w:t xml:space="preserve"> </w:t>
      </w:r>
      <w:r>
        <w:rPr>
          <w:color w:val="5E5D5E"/>
        </w:rPr>
        <w:t>strong</w:t>
      </w:r>
      <w:r>
        <w:rPr>
          <w:color w:val="5E5D5E"/>
          <w:spacing w:val="-1"/>
        </w:rPr>
        <w:t xml:space="preserve"> labour</w:t>
      </w:r>
      <w:r>
        <w:rPr>
          <w:color w:val="5E5D5E"/>
          <w:spacing w:val="25"/>
        </w:rPr>
        <w:t xml:space="preserve"> </w:t>
      </w:r>
      <w:r>
        <w:rPr>
          <w:color w:val="5E5D5E"/>
        </w:rPr>
        <w:t>market.</w:t>
      </w:r>
      <w:r>
        <w:rPr>
          <w:color w:val="5E5D5E"/>
          <w:spacing w:val="14"/>
        </w:rPr>
        <w:t xml:space="preserve"> </w:t>
      </w:r>
      <w:r>
        <w:rPr>
          <w:color w:val="5E5D5E"/>
        </w:rPr>
        <w:t>But</w:t>
      </w:r>
      <w:r>
        <w:rPr>
          <w:color w:val="5E5D5E"/>
          <w:spacing w:val="14"/>
        </w:rPr>
        <w:t xml:space="preserve"> </w:t>
      </w:r>
      <w:r>
        <w:rPr>
          <w:color w:val="5E5D5E"/>
        </w:rPr>
        <w:t>recent</w:t>
      </w:r>
      <w:r>
        <w:rPr>
          <w:color w:val="5E5D5E"/>
          <w:spacing w:val="14"/>
        </w:rPr>
        <w:t xml:space="preserve"> </w:t>
      </w:r>
      <w:r>
        <w:rPr>
          <w:color w:val="5E5D5E"/>
          <w:spacing w:val="-1"/>
        </w:rPr>
        <w:t>weakness</w:t>
      </w:r>
      <w:r>
        <w:rPr>
          <w:color w:val="5E5D5E"/>
          <w:spacing w:val="14"/>
        </w:rPr>
        <w:t xml:space="preserve"> </w:t>
      </w:r>
      <w:r>
        <w:rPr>
          <w:color w:val="5E5D5E"/>
          <w:spacing w:val="-1"/>
        </w:rPr>
        <w:t>will</w:t>
      </w:r>
      <w:r>
        <w:rPr>
          <w:color w:val="5E5D5E"/>
          <w:spacing w:val="14"/>
        </w:rPr>
        <w:t xml:space="preserve"> </w:t>
      </w:r>
      <w:r>
        <w:rPr>
          <w:color w:val="5E5D5E"/>
        </w:rPr>
        <w:t>trouble</w:t>
      </w:r>
      <w:r>
        <w:rPr>
          <w:color w:val="5E5D5E"/>
          <w:spacing w:val="13"/>
        </w:rPr>
        <w:t xml:space="preserve"> </w:t>
      </w:r>
      <w:r>
        <w:rPr>
          <w:color w:val="5E5D5E"/>
          <w:spacing w:val="-1"/>
        </w:rPr>
        <w:t>policymakers</w:t>
      </w:r>
      <w:r>
        <w:rPr>
          <w:color w:val="5E5D5E"/>
          <w:spacing w:val="14"/>
        </w:rPr>
        <w:t xml:space="preserve"> </w:t>
      </w:r>
      <w:r>
        <w:rPr>
          <w:color w:val="5E5D5E"/>
          <w:spacing w:val="-1"/>
        </w:rPr>
        <w:t>given</w:t>
      </w:r>
      <w:r>
        <w:rPr>
          <w:color w:val="5E5D5E"/>
          <w:spacing w:val="14"/>
        </w:rPr>
        <w:t xml:space="preserve"> </w:t>
      </w:r>
      <w:r>
        <w:rPr>
          <w:color w:val="5E5D5E"/>
        </w:rPr>
        <w:t>the</w:t>
      </w:r>
      <w:r>
        <w:rPr>
          <w:color w:val="5E5D5E"/>
          <w:spacing w:val="14"/>
        </w:rPr>
        <w:t xml:space="preserve"> </w:t>
      </w:r>
      <w:r>
        <w:rPr>
          <w:color w:val="5E5D5E"/>
        </w:rPr>
        <w:t>magnitude</w:t>
      </w:r>
      <w:r>
        <w:rPr>
          <w:color w:val="5E5D5E"/>
          <w:spacing w:val="14"/>
        </w:rPr>
        <w:t xml:space="preserve"> </w:t>
      </w:r>
      <w:r>
        <w:rPr>
          <w:color w:val="5E5D5E"/>
          <w:spacing w:val="-1"/>
        </w:rPr>
        <w:t>of</w:t>
      </w:r>
      <w:r>
        <w:rPr>
          <w:color w:val="5E5D5E"/>
          <w:spacing w:val="14"/>
        </w:rPr>
        <w:t xml:space="preserve"> </w:t>
      </w:r>
      <w:r>
        <w:rPr>
          <w:color w:val="5E5D5E"/>
        </w:rPr>
        <w:t>monetary</w:t>
      </w:r>
      <w:r>
        <w:rPr>
          <w:color w:val="5E5D5E"/>
          <w:spacing w:val="26"/>
        </w:rPr>
        <w:t xml:space="preserve"> </w:t>
      </w:r>
      <w:r>
        <w:rPr>
          <w:rFonts w:cs="Arial"/>
          <w:color w:val="5E5D5E"/>
        </w:rPr>
        <w:t xml:space="preserve">and fiscal stimulus into the Japanese </w:t>
      </w:r>
      <w:r>
        <w:rPr>
          <w:rFonts w:cs="Arial"/>
          <w:color w:val="5E5D5E"/>
          <w:spacing w:val="-2"/>
        </w:rPr>
        <w:t>economy.</w:t>
      </w:r>
    </w:p>
    <w:p w:rsidR="002F76B6" w:rsidRDefault="00F32A52">
      <w:pPr>
        <w:pStyle w:val="BodyText"/>
        <w:spacing w:line="271" w:lineRule="auto"/>
        <w:ind w:left="871" w:right="116"/>
        <w:jc w:val="both"/>
      </w:pPr>
      <w:r>
        <w:rPr>
          <w:color w:val="5E5D5E"/>
        </w:rPr>
        <w:t>India</w:t>
      </w:r>
      <w:r>
        <w:rPr>
          <w:color w:val="5E5D5E"/>
          <w:spacing w:val="-14"/>
        </w:rPr>
        <w:t xml:space="preserve"> </w:t>
      </w:r>
      <w:r>
        <w:rPr>
          <w:color w:val="5E5D5E"/>
          <w:spacing w:val="-1"/>
        </w:rPr>
        <w:t>is</w:t>
      </w:r>
      <w:r>
        <w:rPr>
          <w:color w:val="5E5D5E"/>
          <w:spacing w:val="-13"/>
        </w:rPr>
        <w:t xml:space="preserve"> </w:t>
      </w:r>
      <w:r>
        <w:rPr>
          <w:color w:val="5E5D5E"/>
        </w:rPr>
        <w:t>currently</w:t>
      </w:r>
      <w:r>
        <w:rPr>
          <w:color w:val="5E5D5E"/>
          <w:spacing w:val="-13"/>
        </w:rPr>
        <w:t xml:space="preserve"> </w:t>
      </w:r>
      <w:r>
        <w:rPr>
          <w:color w:val="5E5D5E"/>
        </w:rPr>
        <w:t>a</w:t>
      </w:r>
      <w:r>
        <w:rPr>
          <w:color w:val="5E5D5E"/>
          <w:spacing w:val="-13"/>
        </w:rPr>
        <w:t xml:space="preserve"> </w:t>
      </w:r>
      <w:r>
        <w:rPr>
          <w:color w:val="5E5D5E"/>
        </w:rPr>
        <w:t>standout</w:t>
      </w:r>
      <w:r>
        <w:rPr>
          <w:color w:val="5E5D5E"/>
          <w:spacing w:val="-13"/>
        </w:rPr>
        <w:t xml:space="preserve"> </w:t>
      </w:r>
      <w:r>
        <w:rPr>
          <w:color w:val="5E5D5E"/>
          <w:spacing w:val="-1"/>
        </w:rPr>
        <w:t>economy</w:t>
      </w:r>
      <w:r>
        <w:rPr>
          <w:color w:val="5E5D5E"/>
          <w:spacing w:val="-13"/>
        </w:rPr>
        <w:t xml:space="preserve"> </w:t>
      </w:r>
      <w:r>
        <w:rPr>
          <w:color w:val="5E5D5E"/>
          <w:spacing w:val="-1"/>
        </w:rPr>
        <w:t>both</w:t>
      </w:r>
      <w:r>
        <w:rPr>
          <w:color w:val="5E5D5E"/>
          <w:spacing w:val="-13"/>
        </w:rPr>
        <w:t xml:space="preserve"> </w:t>
      </w:r>
      <w:r>
        <w:rPr>
          <w:color w:val="5E5D5E"/>
          <w:spacing w:val="-1"/>
        </w:rPr>
        <w:t>in</w:t>
      </w:r>
      <w:r>
        <w:rPr>
          <w:color w:val="5E5D5E"/>
          <w:spacing w:val="-13"/>
        </w:rPr>
        <w:t xml:space="preserve"> </w:t>
      </w:r>
      <w:r>
        <w:rPr>
          <w:color w:val="5E5D5E"/>
        </w:rPr>
        <w:t>terms</w:t>
      </w:r>
      <w:r>
        <w:rPr>
          <w:color w:val="5E5D5E"/>
          <w:spacing w:val="-13"/>
        </w:rPr>
        <w:t xml:space="preserve"> </w:t>
      </w:r>
      <w:r>
        <w:rPr>
          <w:color w:val="5E5D5E"/>
          <w:spacing w:val="-1"/>
        </w:rPr>
        <w:t>of</w:t>
      </w:r>
      <w:r>
        <w:rPr>
          <w:color w:val="5E5D5E"/>
          <w:spacing w:val="-13"/>
        </w:rPr>
        <w:t xml:space="preserve"> </w:t>
      </w:r>
      <w:r>
        <w:rPr>
          <w:color w:val="5E5D5E"/>
          <w:spacing w:val="-1"/>
        </w:rPr>
        <w:t>its</w:t>
      </w:r>
      <w:r>
        <w:rPr>
          <w:color w:val="5E5D5E"/>
          <w:spacing w:val="-14"/>
        </w:rPr>
        <w:t xml:space="preserve"> </w:t>
      </w:r>
      <w:r>
        <w:rPr>
          <w:color w:val="5E5D5E"/>
        </w:rPr>
        <w:t>size</w:t>
      </w:r>
      <w:r>
        <w:rPr>
          <w:color w:val="5E5D5E"/>
          <w:spacing w:val="-13"/>
        </w:rPr>
        <w:t xml:space="preserve"> </w:t>
      </w:r>
      <w:r>
        <w:rPr>
          <w:color w:val="5E5D5E"/>
          <w:spacing w:val="-1"/>
        </w:rPr>
        <w:t>and</w:t>
      </w:r>
      <w:r>
        <w:rPr>
          <w:color w:val="5E5D5E"/>
          <w:spacing w:val="-13"/>
        </w:rPr>
        <w:t xml:space="preserve"> </w:t>
      </w:r>
      <w:r>
        <w:rPr>
          <w:color w:val="5E5D5E"/>
          <w:spacing w:val="-1"/>
        </w:rPr>
        <w:t>its</w:t>
      </w:r>
      <w:r>
        <w:rPr>
          <w:color w:val="5E5D5E"/>
          <w:spacing w:val="-13"/>
        </w:rPr>
        <w:t xml:space="preserve"> </w:t>
      </w:r>
      <w:r>
        <w:rPr>
          <w:color w:val="5E5D5E"/>
          <w:spacing w:val="-1"/>
        </w:rPr>
        <w:t>growth.</w:t>
      </w:r>
      <w:r>
        <w:rPr>
          <w:color w:val="5E5D5E"/>
          <w:spacing w:val="-13"/>
        </w:rPr>
        <w:t xml:space="preserve"> </w:t>
      </w:r>
      <w:r>
        <w:rPr>
          <w:color w:val="5E5D5E"/>
        </w:rPr>
        <w:t>With</w:t>
      </w:r>
      <w:r>
        <w:rPr>
          <w:color w:val="5E5D5E"/>
          <w:spacing w:val="-13"/>
        </w:rPr>
        <w:t xml:space="preserve"> </w:t>
      </w:r>
      <w:r>
        <w:rPr>
          <w:color w:val="5E5D5E"/>
          <w:spacing w:val="-1"/>
        </w:rPr>
        <w:t>economic</w:t>
      </w:r>
      <w:r>
        <w:rPr>
          <w:color w:val="5E5D5E"/>
          <w:spacing w:val="29"/>
        </w:rPr>
        <w:t xml:space="preserve"> </w:t>
      </w:r>
      <w:r>
        <w:rPr>
          <w:color w:val="5E5D5E"/>
          <w:spacing w:val="-1"/>
        </w:rPr>
        <w:t>growth</w:t>
      </w:r>
      <w:r>
        <w:rPr>
          <w:color w:val="5E5D5E"/>
          <w:spacing w:val="36"/>
        </w:rPr>
        <w:t xml:space="preserve"> </w:t>
      </w:r>
      <w:r>
        <w:rPr>
          <w:color w:val="5E5D5E"/>
          <w:spacing w:val="-1"/>
        </w:rPr>
        <w:t>of</w:t>
      </w:r>
      <w:r>
        <w:rPr>
          <w:color w:val="5E5D5E"/>
          <w:spacing w:val="36"/>
        </w:rPr>
        <w:t xml:space="preserve"> </w:t>
      </w:r>
      <w:r>
        <w:rPr>
          <w:color w:val="5E5D5E"/>
          <w:spacing w:val="-1"/>
        </w:rPr>
        <w:t>over</w:t>
      </w:r>
      <w:r>
        <w:rPr>
          <w:color w:val="5E5D5E"/>
          <w:spacing w:val="36"/>
        </w:rPr>
        <w:t xml:space="preserve"> </w:t>
      </w:r>
      <w:r>
        <w:rPr>
          <w:color w:val="5E5D5E"/>
        </w:rPr>
        <w:t>7</w:t>
      </w:r>
      <w:r>
        <w:rPr>
          <w:color w:val="5E5D5E"/>
          <w:spacing w:val="36"/>
        </w:rPr>
        <w:t xml:space="preserve"> </w:t>
      </w:r>
      <w:r>
        <w:rPr>
          <w:color w:val="5E5D5E"/>
          <w:spacing w:val="-1"/>
        </w:rPr>
        <w:t>per</w:t>
      </w:r>
      <w:r>
        <w:rPr>
          <w:color w:val="5E5D5E"/>
          <w:spacing w:val="36"/>
        </w:rPr>
        <w:t xml:space="preserve"> </w:t>
      </w:r>
      <w:r>
        <w:rPr>
          <w:color w:val="5E5D5E"/>
        </w:rPr>
        <w:t>cent</w:t>
      </w:r>
      <w:r>
        <w:rPr>
          <w:color w:val="5E5D5E"/>
          <w:spacing w:val="36"/>
        </w:rPr>
        <w:t xml:space="preserve"> </w:t>
      </w:r>
      <w:r>
        <w:rPr>
          <w:color w:val="5E5D5E"/>
        </w:rPr>
        <w:t>recorded</w:t>
      </w:r>
      <w:r>
        <w:rPr>
          <w:color w:val="5E5D5E"/>
          <w:spacing w:val="36"/>
        </w:rPr>
        <w:t xml:space="preserve"> </w:t>
      </w:r>
      <w:r>
        <w:rPr>
          <w:color w:val="5E5D5E"/>
          <w:spacing w:val="-1"/>
        </w:rPr>
        <w:t>in</w:t>
      </w:r>
      <w:r>
        <w:rPr>
          <w:color w:val="5E5D5E"/>
          <w:spacing w:val="36"/>
        </w:rPr>
        <w:t xml:space="preserve"> </w:t>
      </w:r>
      <w:r>
        <w:rPr>
          <w:color w:val="5E5D5E"/>
          <w:spacing w:val="-1"/>
        </w:rPr>
        <w:t>2014–15,</w:t>
      </w:r>
      <w:r>
        <w:rPr>
          <w:color w:val="5E5D5E"/>
          <w:spacing w:val="36"/>
        </w:rPr>
        <w:t xml:space="preserve"> </w:t>
      </w:r>
      <w:r>
        <w:rPr>
          <w:color w:val="5E5D5E"/>
        </w:rPr>
        <w:t>India</w:t>
      </w:r>
      <w:r>
        <w:rPr>
          <w:color w:val="5E5D5E"/>
          <w:spacing w:val="36"/>
        </w:rPr>
        <w:t xml:space="preserve"> </w:t>
      </w:r>
      <w:r>
        <w:rPr>
          <w:color w:val="5E5D5E"/>
          <w:spacing w:val="-1"/>
        </w:rPr>
        <w:t>has</w:t>
      </w:r>
      <w:r>
        <w:rPr>
          <w:color w:val="5E5D5E"/>
          <w:spacing w:val="36"/>
        </w:rPr>
        <w:t xml:space="preserve"> </w:t>
      </w:r>
      <w:r>
        <w:rPr>
          <w:color w:val="5E5D5E"/>
          <w:spacing w:val="-1"/>
        </w:rPr>
        <w:t>become</w:t>
      </w:r>
      <w:r>
        <w:rPr>
          <w:color w:val="5E5D5E"/>
          <w:spacing w:val="36"/>
        </w:rPr>
        <w:t xml:space="preserve"> </w:t>
      </w:r>
      <w:r>
        <w:rPr>
          <w:color w:val="5E5D5E"/>
          <w:spacing w:val="-1"/>
        </w:rPr>
        <w:t>one</w:t>
      </w:r>
      <w:r>
        <w:rPr>
          <w:color w:val="5E5D5E"/>
          <w:spacing w:val="36"/>
        </w:rPr>
        <w:t xml:space="preserve"> </w:t>
      </w:r>
      <w:r>
        <w:rPr>
          <w:color w:val="5E5D5E"/>
          <w:spacing w:val="-1"/>
        </w:rPr>
        <w:t>of</w:t>
      </w:r>
      <w:r>
        <w:rPr>
          <w:color w:val="5E5D5E"/>
          <w:spacing w:val="36"/>
        </w:rPr>
        <w:t xml:space="preserve"> </w:t>
      </w:r>
      <w:r>
        <w:rPr>
          <w:color w:val="5E5D5E"/>
        </w:rPr>
        <w:t>the</w:t>
      </w:r>
      <w:r>
        <w:rPr>
          <w:color w:val="5E5D5E"/>
          <w:spacing w:val="36"/>
        </w:rPr>
        <w:t xml:space="preserve"> </w:t>
      </w:r>
      <w:r>
        <w:rPr>
          <w:color w:val="5E5D5E"/>
        </w:rPr>
        <w:t>fastest</w:t>
      </w:r>
      <w:r>
        <w:rPr>
          <w:color w:val="5E5D5E"/>
          <w:spacing w:val="21"/>
          <w:w w:val="99"/>
        </w:rPr>
        <w:t xml:space="preserve"> </w:t>
      </w:r>
      <w:r>
        <w:rPr>
          <w:color w:val="5E5D5E"/>
          <w:spacing w:val="-1"/>
        </w:rPr>
        <w:t>growing</w:t>
      </w:r>
      <w:r>
        <w:rPr>
          <w:color w:val="5E5D5E"/>
          <w:spacing w:val="12"/>
        </w:rPr>
        <w:t xml:space="preserve"> </w:t>
      </w:r>
      <w:r>
        <w:rPr>
          <w:color w:val="5E5D5E"/>
          <w:spacing w:val="-1"/>
        </w:rPr>
        <w:t>economies</w:t>
      </w:r>
      <w:r>
        <w:rPr>
          <w:color w:val="5E5D5E"/>
          <w:spacing w:val="13"/>
        </w:rPr>
        <w:t xml:space="preserve"> </w:t>
      </w:r>
      <w:r>
        <w:rPr>
          <w:color w:val="5E5D5E"/>
          <w:spacing w:val="-1"/>
        </w:rPr>
        <w:t>in</w:t>
      </w:r>
      <w:r>
        <w:rPr>
          <w:color w:val="5E5D5E"/>
          <w:spacing w:val="11"/>
        </w:rPr>
        <w:t xml:space="preserve"> </w:t>
      </w:r>
      <w:r>
        <w:rPr>
          <w:color w:val="5E5D5E"/>
        </w:rPr>
        <w:t>the</w:t>
      </w:r>
      <w:r>
        <w:rPr>
          <w:color w:val="5E5D5E"/>
          <w:spacing w:val="12"/>
        </w:rPr>
        <w:t xml:space="preserve"> </w:t>
      </w:r>
      <w:r>
        <w:rPr>
          <w:color w:val="5E5D5E"/>
          <w:spacing w:val="-1"/>
        </w:rPr>
        <w:t>world,</w:t>
      </w:r>
      <w:r>
        <w:rPr>
          <w:color w:val="5E5D5E"/>
          <w:spacing w:val="12"/>
        </w:rPr>
        <w:t xml:space="preserve"> </w:t>
      </w:r>
      <w:r>
        <w:rPr>
          <w:color w:val="5E5D5E"/>
          <w:spacing w:val="-1"/>
        </w:rPr>
        <w:t>albeit</w:t>
      </w:r>
      <w:r>
        <w:rPr>
          <w:color w:val="5E5D5E"/>
          <w:spacing w:val="13"/>
        </w:rPr>
        <w:t xml:space="preserve"> </w:t>
      </w:r>
      <w:r>
        <w:rPr>
          <w:color w:val="5E5D5E"/>
        </w:rPr>
        <w:t>starting</w:t>
      </w:r>
      <w:r>
        <w:rPr>
          <w:color w:val="5E5D5E"/>
          <w:spacing w:val="11"/>
        </w:rPr>
        <w:t xml:space="preserve"> </w:t>
      </w:r>
      <w:r>
        <w:rPr>
          <w:color w:val="5E5D5E"/>
        </w:rPr>
        <w:t>from</w:t>
      </w:r>
      <w:r>
        <w:rPr>
          <w:color w:val="5E5D5E"/>
          <w:spacing w:val="12"/>
        </w:rPr>
        <w:t xml:space="preserve"> </w:t>
      </w:r>
      <w:r>
        <w:rPr>
          <w:color w:val="5E5D5E"/>
        </w:rPr>
        <w:t>a</w:t>
      </w:r>
      <w:r>
        <w:rPr>
          <w:color w:val="5E5D5E"/>
          <w:spacing w:val="11"/>
        </w:rPr>
        <w:t xml:space="preserve"> </w:t>
      </w:r>
      <w:r>
        <w:rPr>
          <w:color w:val="5E5D5E"/>
          <w:spacing w:val="-1"/>
        </w:rPr>
        <w:t>low</w:t>
      </w:r>
      <w:r>
        <w:rPr>
          <w:color w:val="5E5D5E"/>
          <w:spacing w:val="12"/>
        </w:rPr>
        <w:t xml:space="preserve"> </w:t>
      </w:r>
      <w:r>
        <w:rPr>
          <w:color w:val="5E5D5E"/>
          <w:spacing w:val="-1"/>
        </w:rPr>
        <w:t>per-capita</w:t>
      </w:r>
      <w:r>
        <w:rPr>
          <w:color w:val="5E5D5E"/>
          <w:spacing w:val="12"/>
        </w:rPr>
        <w:t xml:space="preserve"> </w:t>
      </w:r>
      <w:r>
        <w:rPr>
          <w:color w:val="5E5D5E"/>
          <w:spacing w:val="-2"/>
        </w:rPr>
        <w:t>base.</w:t>
      </w:r>
      <w:r>
        <w:rPr>
          <w:rFonts w:cs="Arial"/>
          <w:b/>
          <w:bCs/>
          <w:color w:val="5E5D5E"/>
          <w:spacing w:val="-2"/>
          <w:position w:val="7"/>
          <w:sz w:val="11"/>
          <w:szCs w:val="11"/>
        </w:rPr>
        <w:t>11</w:t>
      </w:r>
      <w:r>
        <w:rPr>
          <w:rFonts w:cs="Arial"/>
          <w:b/>
          <w:bCs/>
          <w:color w:val="5E5D5E"/>
          <w:spacing w:val="26"/>
          <w:position w:val="7"/>
          <w:sz w:val="11"/>
          <w:szCs w:val="11"/>
        </w:rPr>
        <w:t xml:space="preserve"> </w:t>
      </w:r>
      <w:r>
        <w:rPr>
          <w:color w:val="5E5D5E"/>
        </w:rPr>
        <w:t>Although</w:t>
      </w:r>
      <w:r>
        <w:rPr>
          <w:color w:val="5E5D5E"/>
          <w:spacing w:val="12"/>
        </w:rPr>
        <w:t xml:space="preserve"> </w:t>
      </w:r>
      <w:r>
        <w:rPr>
          <w:color w:val="5E5D5E"/>
          <w:spacing w:val="-1"/>
        </w:rPr>
        <w:t>its</w:t>
      </w:r>
      <w:r>
        <w:rPr>
          <w:color w:val="5E5D5E"/>
          <w:spacing w:val="20"/>
        </w:rPr>
        <w:t xml:space="preserve"> </w:t>
      </w:r>
      <w:r>
        <w:rPr>
          <w:color w:val="5E5D5E"/>
          <w:spacing w:val="-1"/>
        </w:rPr>
        <w:t>unemployment</w:t>
      </w:r>
      <w:r>
        <w:rPr>
          <w:color w:val="5E5D5E"/>
          <w:spacing w:val="6"/>
        </w:rPr>
        <w:t xml:space="preserve"> </w:t>
      </w:r>
      <w:r>
        <w:rPr>
          <w:color w:val="5E5D5E"/>
        </w:rPr>
        <w:t>rate</w:t>
      </w:r>
      <w:r>
        <w:rPr>
          <w:color w:val="5E5D5E"/>
          <w:spacing w:val="5"/>
        </w:rPr>
        <w:t xml:space="preserve"> </w:t>
      </w:r>
      <w:r>
        <w:rPr>
          <w:color w:val="5E5D5E"/>
        </w:rPr>
        <w:t>remains</w:t>
      </w:r>
      <w:r>
        <w:rPr>
          <w:color w:val="5E5D5E"/>
          <w:spacing w:val="6"/>
        </w:rPr>
        <w:t xml:space="preserve"> </w:t>
      </w:r>
      <w:r>
        <w:rPr>
          <w:color w:val="5E5D5E"/>
          <w:spacing w:val="-1"/>
        </w:rPr>
        <w:t>hard</w:t>
      </w:r>
      <w:r>
        <w:rPr>
          <w:color w:val="5E5D5E"/>
          <w:spacing w:val="5"/>
        </w:rPr>
        <w:t xml:space="preserve"> </w:t>
      </w:r>
      <w:r>
        <w:rPr>
          <w:color w:val="5E5D5E"/>
        </w:rPr>
        <w:t>to</w:t>
      </w:r>
      <w:r>
        <w:rPr>
          <w:color w:val="5E5D5E"/>
          <w:spacing w:val="6"/>
        </w:rPr>
        <w:t xml:space="preserve"> </w:t>
      </w:r>
      <w:r>
        <w:rPr>
          <w:color w:val="5E5D5E"/>
        </w:rPr>
        <w:t>measure,</w:t>
      </w:r>
      <w:r>
        <w:rPr>
          <w:color w:val="5E5D5E"/>
          <w:spacing w:val="5"/>
        </w:rPr>
        <w:t xml:space="preserve"> </w:t>
      </w:r>
      <w:r>
        <w:rPr>
          <w:color w:val="5E5D5E"/>
        </w:rPr>
        <w:t>most</w:t>
      </w:r>
      <w:r>
        <w:rPr>
          <w:color w:val="5E5D5E"/>
          <w:spacing w:val="5"/>
        </w:rPr>
        <w:t xml:space="preserve"> </w:t>
      </w:r>
      <w:r>
        <w:rPr>
          <w:color w:val="5E5D5E"/>
          <w:spacing w:val="-1"/>
        </w:rPr>
        <w:t>estimates</w:t>
      </w:r>
      <w:r>
        <w:rPr>
          <w:color w:val="5E5D5E"/>
          <w:spacing w:val="6"/>
        </w:rPr>
        <w:t xml:space="preserve"> </w:t>
      </w:r>
      <w:r>
        <w:rPr>
          <w:color w:val="5E5D5E"/>
          <w:spacing w:val="-1"/>
        </w:rPr>
        <w:t>point</w:t>
      </w:r>
      <w:r>
        <w:rPr>
          <w:color w:val="5E5D5E"/>
          <w:spacing w:val="5"/>
        </w:rPr>
        <w:t xml:space="preserve"> </w:t>
      </w:r>
      <w:r>
        <w:rPr>
          <w:color w:val="5E5D5E"/>
        </w:rPr>
        <w:t>to</w:t>
      </w:r>
      <w:r>
        <w:rPr>
          <w:color w:val="5E5D5E"/>
          <w:spacing w:val="6"/>
        </w:rPr>
        <w:t xml:space="preserve"> </w:t>
      </w:r>
      <w:r>
        <w:rPr>
          <w:color w:val="5E5D5E"/>
        </w:rPr>
        <w:t>a</w:t>
      </w:r>
      <w:r>
        <w:rPr>
          <w:color w:val="5E5D5E"/>
          <w:spacing w:val="5"/>
        </w:rPr>
        <w:t xml:space="preserve"> </w:t>
      </w:r>
      <w:r>
        <w:rPr>
          <w:color w:val="5E5D5E"/>
          <w:spacing w:val="-1"/>
        </w:rPr>
        <w:t>downward</w:t>
      </w:r>
      <w:r>
        <w:rPr>
          <w:color w:val="5E5D5E"/>
          <w:spacing w:val="5"/>
        </w:rPr>
        <w:t xml:space="preserve"> </w:t>
      </w:r>
      <w:r>
        <w:rPr>
          <w:color w:val="5E5D5E"/>
        </w:rPr>
        <w:t>trend.</w:t>
      </w:r>
      <w:r>
        <w:rPr>
          <w:color w:val="5E5D5E"/>
          <w:spacing w:val="26"/>
        </w:rPr>
        <w:t xml:space="preserve"> </w:t>
      </w:r>
      <w:r>
        <w:rPr>
          <w:rFonts w:cs="Arial"/>
          <w:color w:val="5E5D5E"/>
        </w:rPr>
        <w:t>India</w:t>
      </w:r>
      <w:r>
        <w:rPr>
          <w:rFonts w:cs="Arial"/>
          <w:color w:val="5E5D5E"/>
          <w:spacing w:val="7"/>
        </w:rPr>
        <w:t xml:space="preserve"> </w:t>
      </w:r>
      <w:r>
        <w:rPr>
          <w:rFonts w:cs="Arial"/>
          <w:color w:val="5E5D5E"/>
        </w:rPr>
        <w:t>is</w:t>
      </w:r>
      <w:r>
        <w:rPr>
          <w:rFonts w:cs="Arial"/>
          <w:color w:val="5E5D5E"/>
          <w:spacing w:val="7"/>
        </w:rPr>
        <w:t xml:space="preserve"> </w:t>
      </w:r>
      <w:r>
        <w:rPr>
          <w:rFonts w:cs="Arial"/>
          <w:color w:val="5E5D5E"/>
        </w:rPr>
        <w:t>engaged</w:t>
      </w:r>
      <w:r>
        <w:rPr>
          <w:rFonts w:cs="Arial"/>
          <w:color w:val="5E5D5E"/>
          <w:spacing w:val="7"/>
        </w:rPr>
        <w:t xml:space="preserve"> </w:t>
      </w:r>
      <w:r>
        <w:rPr>
          <w:rFonts w:cs="Arial"/>
          <w:color w:val="5E5D5E"/>
        </w:rPr>
        <w:t>in</w:t>
      </w:r>
      <w:r>
        <w:rPr>
          <w:rFonts w:cs="Arial"/>
          <w:color w:val="5E5D5E"/>
          <w:spacing w:val="7"/>
        </w:rPr>
        <w:t xml:space="preserve"> </w:t>
      </w:r>
      <w:r>
        <w:rPr>
          <w:rFonts w:cs="Arial"/>
          <w:color w:val="5E5D5E"/>
        </w:rPr>
        <w:t>significant</w:t>
      </w:r>
      <w:r>
        <w:rPr>
          <w:rFonts w:cs="Arial"/>
          <w:color w:val="5E5D5E"/>
          <w:spacing w:val="7"/>
        </w:rPr>
        <w:t xml:space="preserve"> </w:t>
      </w:r>
      <w:r>
        <w:rPr>
          <w:rFonts w:cs="Arial"/>
          <w:color w:val="5E5D5E"/>
        </w:rPr>
        <w:t>economic</w:t>
      </w:r>
      <w:r>
        <w:rPr>
          <w:rFonts w:cs="Arial"/>
          <w:color w:val="5E5D5E"/>
          <w:spacing w:val="7"/>
        </w:rPr>
        <w:t xml:space="preserve"> </w:t>
      </w:r>
      <w:r>
        <w:rPr>
          <w:rFonts w:cs="Arial"/>
          <w:color w:val="5E5D5E"/>
        </w:rPr>
        <w:t>and</w:t>
      </w:r>
      <w:r>
        <w:rPr>
          <w:rFonts w:cs="Arial"/>
          <w:color w:val="5E5D5E"/>
          <w:spacing w:val="7"/>
        </w:rPr>
        <w:t xml:space="preserve"> </w:t>
      </w:r>
      <w:r>
        <w:rPr>
          <w:rFonts w:cs="Arial"/>
          <w:color w:val="5E5D5E"/>
        </w:rPr>
        <w:t>regulatory</w:t>
      </w:r>
      <w:r>
        <w:rPr>
          <w:rFonts w:cs="Arial"/>
          <w:color w:val="5E5D5E"/>
          <w:spacing w:val="7"/>
        </w:rPr>
        <w:t xml:space="preserve"> </w:t>
      </w:r>
      <w:r>
        <w:rPr>
          <w:rFonts w:cs="Arial"/>
          <w:color w:val="5E5D5E"/>
        </w:rPr>
        <w:t>reforms</w:t>
      </w:r>
      <w:r>
        <w:rPr>
          <w:rFonts w:cs="Arial"/>
          <w:color w:val="5E5D5E"/>
          <w:spacing w:val="7"/>
        </w:rPr>
        <w:t xml:space="preserve"> </w:t>
      </w:r>
      <w:r>
        <w:rPr>
          <w:rFonts w:cs="Arial"/>
          <w:color w:val="5E5D5E"/>
        </w:rPr>
        <w:t>and</w:t>
      </w:r>
      <w:r>
        <w:rPr>
          <w:rFonts w:cs="Arial"/>
          <w:color w:val="5E5D5E"/>
          <w:spacing w:val="7"/>
        </w:rPr>
        <w:t xml:space="preserve"> </w:t>
      </w:r>
      <w:r>
        <w:rPr>
          <w:rFonts w:cs="Arial"/>
          <w:color w:val="5E5D5E"/>
        </w:rPr>
        <w:t>is</w:t>
      </w:r>
      <w:r>
        <w:rPr>
          <w:rFonts w:cs="Arial"/>
          <w:color w:val="5E5D5E"/>
          <w:spacing w:val="7"/>
        </w:rPr>
        <w:t xml:space="preserve"> </w:t>
      </w:r>
      <w:r>
        <w:rPr>
          <w:rFonts w:cs="Arial"/>
          <w:color w:val="5E5D5E"/>
        </w:rPr>
        <w:t>widely</w:t>
      </w:r>
      <w:r>
        <w:rPr>
          <w:rFonts w:cs="Arial"/>
          <w:color w:val="5E5D5E"/>
          <w:spacing w:val="7"/>
        </w:rPr>
        <w:t xml:space="preserve"> </w:t>
      </w:r>
      <w:r>
        <w:rPr>
          <w:rFonts w:cs="Arial"/>
          <w:color w:val="5E5D5E"/>
        </w:rPr>
        <w:t>seen</w:t>
      </w:r>
      <w:r>
        <w:rPr>
          <w:rFonts w:cs="Arial"/>
          <w:color w:val="5E5D5E"/>
          <w:spacing w:val="7"/>
        </w:rPr>
        <w:t xml:space="preserve"> </w:t>
      </w:r>
      <w:r>
        <w:rPr>
          <w:rFonts w:cs="Arial"/>
          <w:color w:val="5E5D5E"/>
        </w:rPr>
        <w:t>as</w:t>
      </w:r>
      <w:r>
        <w:rPr>
          <w:rFonts w:cs="Arial"/>
          <w:color w:val="5E5D5E"/>
          <w:spacing w:val="7"/>
        </w:rPr>
        <w:t xml:space="preserve"> </w:t>
      </w:r>
      <w:r>
        <w:rPr>
          <w:rFonts w:cs="Arial"/>
          <w:color w:val="5E5D5E"/>
        </w:rPr>
        <w:t xml:space="preserve">an </w:t>
      </w:r>
      <w:r>
        <w:rPr>
          <w:color w:val="5E5D5E"/>
          <w:spacing w:val="-1"/>
        </w:rPr>
        <w:t>important driver</w:t>
      </w:r>
      <w:r>
        <w:rPr>
          <w:color w:val="5E5D5E"/>
        </w:rPr>
        <w:t xml:space="preserve"> </w:t>
      </w:r>
      <w:r>
        <w:rPr>
          <w:color w:val="5E5D5E"/>
          <w:spacing w:val="-1"/>
        </w:rPr>
        <w:t>of</w:t>
      </w:r>
      <w:r>
        <w:rPr>
          <w:color w:val="5E5D5E"/>
        </w:rPr>
        <w:t xml:space="preserve"> future</w:t>
      </w:r>
      <w:r>
        <w:rPr>
          <w:color w:val="5E5D5E"/>
          <w:spacing w:val="-2"/>
        </w:rPr>
        <w:t xml:space="preserve"> </w:t>
      </w:r>
      <w:r>
        <w:rPr>
          <w:color w:val="5E5D5E"/>
          <w:spacing w:val="-1"/>
        </w:rPr>
        <w:t>global</w:t>
      </w:r>
      <w:r>
        <w:rPr>
          <w:color w:val="5E5D5E"/>
        </w:rPr>
        <w:t xml:space="preserve"> </w:t>
      </w:r>
      <w:r>
        <w:rPr>
          <w:color w:val="5E5D5E"/>
          <w:spacing w:val="-1"/>
        </w:rPr>
        <w:t>growth.</w:t>
      </w:r>
    </w:p>
    <w:p w:rsidR="002F76B6" w:rsidRDefault="002F76B6">
      <w:pPr>
        <w:spacing w:before="14" w:line="220" w:lineRule="exact"/>
      </w:pPr>
    </w:p>
    <w:p w:rsidR="002F76B6" w:rsidRPr="00E67626" w:rsidRDefault="00F32A52" w:rsidP="00E67626">
      <w:pPr>
        <w:pStyle w:val="Heading3"/>
      </w:pPr>
      <w:r w:rsidRPr="00E67626">
        <w:t>Economic conditions in Australia’s largest trading partner, China, are in flux</w:t>
      </w:r>
    </w:p>
    <w:p w:rsidR="002F76B6" w:rsidRDefault="00F32A52">
      <w:pPr>
        <w:pStyle w:val="BodyText"/>
        <w:spacing w:before="107" w:line="271" w:lineRule="auto"/>
        <w:ind w:left="871" w:right="117"/>
        <w:jc w:val="both"/>
        <w:rPr>
          <w:rFonts w:cs="Arial"/>
          <w:sz w:val="11"/>
          <w:szCs w:val="11"/>
        </w:rPr>
      </w:pPr>
      <w:r>
        <w:rPr>
          <w:rFonts w:cs="Arial"/>
          <w:color w:val="5E5D5E"/>
        </w:rPr>
        <w:t>Domestic</w:t>
      </w:r>
      <w:r>
        <w:rPr>
          <w:rFonts w:cs="Arial"/>
          <w:color w:val="5E5D5E"/>
          <w:spacing w:val="-11"/>
        </w:rPr>
        <w:t xml:space="preserve"> </w:t>
      </w:r>
      <w:r>
        <w:rPr>
          <w:rFonts w:cs="Arial"/>
          <w:color w:val="5E5D5E"/>
        </w:rPr>
        <w:t>conditions</w:t>
      </w:r>
      <w:r>
        <w:rPr>
          <w:rFonts w:cs="Arial"/>
          <w:color w:val="5E5D5E"/>
          <w:spacing w:val="-11"/>
        </w:rPr>
        <w:t xml:space="preserve"> </w:t>
      </w:r>
      <w:r>
        <w:rPr>
          <w:rFonts w:cs="Arial"/>
          <w:color w:val="5E5D5E"/>
        </w:rPr>
        <w:t>in</w:t>
      </w:r>
      <w:r>
        <w:rPr>
          <w:rFonts w:cs="Arial"/>
          <w:color w:val="5E5D5E"/>
          <w:spacing w:val="-11"/>
        </w:rPr>
        <w:t xml:space="preserve"> </w:t>
      </w:r>
      <w:r>
        <w:rPr>
          <w:rFonts w:cs="Arial"/>
          <w:color w:val="5E5D5E"/>
        </w:rPr>
        <w:t>China</w:t>
      </w:r>
      <w:r>
        <w:rPr>
          <w:rFonts w:cs="Arial"/>
          <w:color w:val="5E5D5E"/>
          <w:spacing w:val="-11"/>
        </w:rPr>
        <w:t xml:space="preserve"> </w:t>
      </w:r>
      <w:r>
        <w:rPr>
          <w:rFonts w:cs="Arial"/>
          <w:color w:val="5E5D5E"/>
        </w:rPr>
        <w:t>have</w:t>
      </w:r>
      <w:r>
        <w:rPr>
          <w:rFonts w:cs="Arial"/>
          <w:color w:val="5E5D5E"/>
          <w:spacing w:val="-11"/>
        </w:rPr>
        <w:t xml:space="preserve"> </w:t>
      </w:r>
      <w:r>
        <w:rPr>
          <w:rFonts w:cs="Arial"/>
          <w:color w:val="5E5D5E"/>
        </w:rPr>
        <w:t>the</w:t>
      </w:r>
      <w:r>
        <w:rPr>
          <w:rFonts w:cs="Arial"/>
          <w:color w:val="5E5D5E"/>
          <w:spacing w:val="-11"/>
        </w:rPr>
        <w:t xml:space="preserve"> </w:t>
      </w:r>
      <w:r>
        <w:rPr>
          <w:rFonts w:cs="Arial"/>
          <w:color w:val="5E5D5E"/>
        </w:rPr>
        <w:t>potential</w:t>
      </w:r>
      <w:r>
        <w:rPr>
          <w:rFonts w:cs="Arial"/>
          <w:color w:val="5E5D5E"/>
          <w:spacing w:val="-11"/>
        </w:rPr>
        <w:t xml:space="preserve"> </w:t>
      </w:r>
      <w:r>
        <w:rPr>
          <w:rFonts w:cs="Arial"/>
          <w:color w:val="5E5D5E"/>
        </w:rPr>
        <w:t>to</w:t>
      </w:r>
      <w:r>
        <w:rPr>
          <w:rFonts w:cs="Arial"/>
          <w:color w:val="5E5D5E"/>
          <w:spacing w:val="-11"/>
        </w:rPr>
        <w:t xml:space="preserve"> </w:t>
      </w:r>
      <w:r>
        <w:rPr>
          <w:rFonts w:cs="Arial"/>
          <w:color w:val="5E5D5E"/>
        </w:rPr>
        <w:t>significantly</w:t>
      </w:r>
      <w:r>
        <w:rPr>
          <w:rFonts w:cs="Arial"/>
          <w:color w:val="5E5D5E"/>
          <w:spacing w:val="-11"/>
        </w:rPr>
        <w:t xml:space="preserve"> </w:t>
      </w:r>
      <w:r>
        <w:rPr>
          <w:rFonts w:cs="Arial"/>
          <w:color w:val="5E5D5E"/>
          <w:spacing w:val="-1"/>
        </w:rPr>
        <w:t>affect</w:t>
      </w:r>
      <w:r>
        <w:rPr>
          <w:rFonts w:cs="Arial"/>
          <w:color w:val="5E5D5E"/>
          <w:spacing w:val="-11"/>
        </w:rPr>
        <w:t xml:space="preserve"> </w:t>
      </w:r>
      <w:r>
        <w:rPr>
          <w:rFonts w:cs="Arial"/>
          <w:color w:val="5E5D5E"/>
        </w:rPr>
        <w:t>demand</w:t>
      </w:r>
      <w:r>
        <w:rPr>
          <w:rFonts w:cs="Arial"/>
          <w:color w:val="5E5D5E"/>
          <w:spacing w:val="-11"/>
        </w:rPr>
        <w:t xml:space="preserve"> </w:t>
      </w:r>
      <w:r>
        <w:rPr>
          <w:rFonts w:cs="Arial"/>
          <w:color w:val="5E5D5E"/>
        </w:rPr>
        <w:t>for</w:t>
      </w:r>
      <w:r>
        <w:rPr>
          <w:rFonts w:cs="Arial"/>
          <w:color w:val="5E5D5E"/>
          <w:spacing w:val="-22"/>
        </w:rPr>
        <w:t xml:space="preserve"> </w:t>
      </w:r>
      <w:r>
        <w:rPr>
          <w:rFonts w:cs="Arial"/>
          <w:color w:val="5E5D5E"/>
        </w:rPr>
        <w:t>Australian</w:t>
      </w:r>
      <w:r>
        <w:rPr>
          <w:rFonts w:cs="Arial"/>
          <w:color w:val="5E5D5E"/>
          <w:spacing w:val="22"/>
        </w:rPr>
        <w:t xml:space="preserve"> </w:t>
      </w:r>
      <w:r>
        <w:rPr>
          <w:color w:val="5E5D5E"/>
          <w:spacing w:val="-1"/>
        </w:rPr>
        <w:t>exports.</w:t>
      </w:r>
      <w:r>
        <w:rPr>
          <w:color w:val="5E5D5E"/>
          <w:spacing w:val="37"/>
        </w:rPr>
        <w:t xml:space="preserve"> </w:t>
      </w:r>
      <w:r>
        <w:rPr>
          <w:color w:val="5E5D5E"/>
        </w:rPr>
        <w:t>After</w:t>
      </w:r>
      <w:r>
        <w:rPr>
          <w:color w:val="5E5D5E"/>
          <w:spacing w:val="47"/>
        </w:rPr>
        <w:t xml:space="preserve"> </w:t>
      </w:r>
      <w:r>
        <w:rPr>
          <w:color w:val="5E5D5E"/>
        </w:rPr>
        <w:t>three</w:t>
      </w:r>
      <w:r>
        <w:rPr>
          <w:color w:val="5E5D5E"/>
          <w:spacing w:val="47"/>
        </w:rPr>
        <w:t xml:space="preserve"> </w:t>
      </w:r>
      <w:r>
        <w:rPr>
          <w:color w:val="5E5D5E"/>
          <w:spacing w:val="-1"/>
        </w:rPr>
        <w:t>decades</w:t>
      </w:r>
      <w:r>
        <w:rPr>
          <w:color w:val="5E5D5E"/>
          <w:spacing w:val="48"/>
        </w:rPr>
        <w:t xml:space="preserve"> </w:t>
      </w:r>
      <w:r>
        <w:rPr>
          <w:color w:val="5E5D5E"/>
          <w:spacing w:val="-1"/>
        </w:rPr>
        <w:t>of</w:t>
      </w:r>
      <w:r>
        <w:rPr>
          <w:color w:val="5E5D5E"/>
          <w:spacing w:val="47"/>
        </w:rPr>
        <w:t xml:space="preserve"> </w:t>
      </w:r>
      <w:r>
        <w:rPr>
          <w:color w:val="5E5D5E"/>
        </w:rPr>
        <w:t>rapid</w:t>
      </w:r>
      <w:r>
        <w:rPr>
          <w:color w:val="5E5D5E"/>
          <w:spacing w:val="47"/>
        </w:rPr>
        <w:t xml:space="preserve"> </w:t>
      </w:r>
      <w:r>
        <w:rPr>
          <w:color w:val="5E5D5E"/>
          <w:spacing w:val="-1"/>
        </w:rPr>
        <w:t>expansion,</w:t>
      </w:r>
      <w:r>
        <w:rPr>
          <w:color w:val="5E5D5E"/>
          <w:spacing w:val="48"/>
        </w:rPr>
        <w:t xml:space="preserve"> </w:t>
      </w:r>
      <w:r>
        <w:rPr>
          <w:color w:val="5E5D5E"/>
          <w:spacing w:val="-2"/>
        </w:rPr>
        <w:t>China’s</w:t>
      </w:r>
      <w:r>
        <w:rPr>
          <w:color w:val="5E5D5E"/>
          <w:spacing w:val="47"/>
        </w:rPr>
        <w:t xml:space="preserve"> </w:t>
      </w:r>
      <w:r>
        <w:rPr>
          <w:color w:val="5E5D5E"/>
          <w:spacing w:val="-1"/>
        </w:rPr>
        <w:t>growth</w:t>
      </w:r>
      <w:r>
        <w:rPr>
          <w:color w:val="5E5D5E"/>
          <w:spacing w:val="48"/>
        </w:rPr>
        <w:t xml:space="preserve"> </w:t>
      </w:r>
      <w:r>
        <w:rPr>
          <w:color w:val="5E5D5E"/>
          <w:spacing w:val="-1"/>
        </w:rPr>
        <w:t>is</w:t>
      </w:r>
      <w:r>
        <w:rPr>
          <w:color w:val="5E5D5E"/>
          <w:spacing w:val="47"/>
        </w:rPr>
        <w:t xml:space="preserve"> </w:t>
      </w:r>
      <w:r>
        <w:rPr>
          <w:color w:val="5E5D5E"/>
        </w:rPr>
        <w:t>showing</w:t>
      </w:r>
      <w:r>
        <w:rPr>
          <w:color w:val="5E5D5E"/>
          <w:spacing w:val="47"/>
        </w:rPr>
        <w:t xml:space="preserve"> </w:t>
      </w:r>
      <w:r>
        <w:rPr>
          <w:color w:val="5E5D5E"/>
        </w:rPr>
        <w:t>signs</w:t>
      </w:r>
      <w:r>
        <w:rPr>
          <w:color w:val="5E5D5E"/>
          <w:spacing w:val="47"/>
        </w:rPr>
        <w:t xml:space="preserve"> </w:t>
      </w:r>
      <w:r>
        <w:rPr>
          <w:color w:val="5E5D5E"/>
          <w:spacing w:val="-1"/>
        </w:rPr>
        <w:t>of</w:t>
      </w:r>
      <w:r>
        <w:rPr>
          <w:color w:val="5E5D5E"/>
          <w:spacing w:val="24"/>
          <w:w w:val="99"/>
        </w:rPr>
        <w:t xml:space="preserve"> </w:t>
      </w:r>
      <w:r>
        <w:rPr>
          <w:color w:val="5E5D5E"/>
        </w:rPr>
        <w:t>moderation,</w:t>
      </w:r>
      <w:r>
        <w:rPr>
          <w:color w:val="5E5D5E"/>
          <w:spacing w:val="-4"/>
        </w:rPr>
        <w:t xml:space="preserve"> </w:t>
      </w:r>
      <w:r>
        <w:rPr>
          <w:color w:val="5E5D5E"/>
          <w:spacing w:val="-1"/>
        </w:rPr>
        <w:t>easing</w:t>
      </w:r>
      <w:r>
        <w:rPr>
          <w:color w:val="5E5D5E"/>
          <w:spacing w:val="-3"/>
        </w:rPr>
        <w:t xml:space="preserve"> </w:t>
      </w:r>
      <w:r>
        <w:rPr>
          <w:color w:val="5E5D5E"/>
        </w:rPr>
        <w:t>to</w:t>
      </w:r>
      <w:r>
        <w:rPr>
          <w:color w:val="5E5D5E"/>
          <w:spacing w:val="-3"/>
        </w:rPr>
        <w:t xml:space="preserve"> </w:t>
      </w:r>
      <w:r>
        <w:rPr>
          <w:color w:val="5E5D5E"/>
        </w:rPr>
        <w:t>a</w:t>
      </w:r>
      <w:r>
        <w:rPr>
          <w:color w:val="5E5D5E"/>
          <w:spacing w:val="-4"/>
        </w:rPr>
        <w:t xml:space="preserve"> </w:t>
      </w:r>
      <w:r>
        <w:rPr>
          <w:color w:val="5E5D5E"/>
          <w:spacing w:val="-1"/>
        </w:rPr>
        <w:t>level</w:t>
      </w:r>
      <w:r>
        <w:rPr>
          <w:color w:val="5E5D5E"/>
          <w:spacing w:val="-3"/>
        </w:rPr>
        <w:t xml:space="preserve"> </w:t>
      </w:r>
      <w:r>
        <w:rPr>
          <w:color w:val="5E5D5E"/>
          <w:spacing w:val="-1"/>
        </w:rPr>
        <w:t>below</w:t>
      </w:r>
      <w:r>
        <w:rPr>
          <w:color w:val="5E5D5E"/>
          <w:spacing w:val="-3"/>
        </w:rPr>
        <w:t xml:space="preserve"> </w:t>
      </w:r>
      <w:r>
        <w:rPr>
          <w:color w:val="5E5D5E"/>
        </w:rPr>
        <w:t>7</w:t>
      </w:r>
      <w:r>
        <w:rPr>
          <w:color w:val="5E5D5E"/>
          <w:spacing w:val="-3"/>
        </w:rPr>
        <w:t xml:space="preserve"> </w:t>
      </w:r>
      <w:r>
        <w:rPr>
          <w:color w:val="5E5D5E"/>
          <w:spacing w:val="-1"/>
        </w:rPr>
        <w:t>per</w:t>
      </w:r>
      <w:r>
        <w:rPr>
          <w:color w:val="5E5D5E"/>
          <w:spacing w:val="-4"/>
        </w:rPr>
        <w:t xml:space="preserve"> </w:t>
      </w:r>
      <w:r>
        <w:rPr>
          <w:color w:val="5E5D5E"/>
        </w:rPr>
        <w:t>cent</w:t>
      </w:r>
      <w:r>
        <w:rPr>
          <w:color w:val="5E5D5E"/>
          <w:spacing w:val="-3"/>
        </w:rPr>
        <w:t xml:space="preserve"> </w:t>
      </w:r>
      <w:r>
        <w:rPr>
          <w:color w:val="5E5D5E"/>
          <w:spacing w:val="-1"/>
        </w:rPr>
        <w:t>in</w:t>
      </w:r>
      <w:r>
        <w:rPr>
          <w:color w:val="5E5D5E"/>
          <w:spacing w:val="-3"/>
        </w:rPr>
        <w:t xml:space="preserve"> </w:t>
      </w:r>
      <w:r>
        <w:rPr>
          <w:color w:val="5E5D5E"/>
          <w:spacing w:val="-1"/>
        </w:rPr>
        <w:t>2015</w:t>
      </w:r>
      <w:r>
        <w:rPr>
          <w:color w:val="5E5D5E"/>
          <w:spacing w:val="-4"/>
        </w:rPr>
        <w:t xml:space="preserve"> </w:t>
      </w:r>
      <w:r>
        <w:rPr>
          <w:color w:val="5E5D5E"/>
          <w:spacing w:val="-1"/>
        </w:rPr>
        <w:t>as</w:t>
      </w:r>
      <w:r>
        <w:rPr>
          <w:color w:val="5E5D5E"/>
          <w:spacing w:val="-3"/>
        </w:rPr>
        <w:t xml:space="preserve"> </w:t>
      </w:r>
      <w:r>
        <w:rPr>
          <w:color w:val="5E5D5E"/>
          <w:spacing w:val="-1"/>
        </w:rPr>
        <w:t>China</w:t>
      </w:r>
      <w:r>
        <w:rPr>
          <w:color w:val="5E5D5E"/>
          <w:spacing w:val="-3"/>
        </w:rPr>
        <w:t xml:space="preserve"> </w:t>
      </w:r>
      <w:r>
        <w:rPr>
          <w:color w:val="5E5D5E"/>
        </w:rPr>
        <w:t>struggles</w:t>
      </w:r>
      <w:r>
        <w:rPr>
          <w:color w:val="5E5D5E"/>
          <w:spacing w:val="-3"/>
        </w:rPr>
        <w:t xml:space="preserve"> </w:t>
      </w:r>
      <w:r>
        <w:rPr>
          <w:color w:val="5E5D5E"/>
        </w:rPr>
        <w:t>to</w:t>
      </w:r>
      <w:r>
        <w:rPr>
          <w:color w:val="5E5D5E"/>
          <w:spacing w:val="-4"/>
        </w:rPr>
        <w:t xml:space="preserve"> </w:t>
      </w:r>
      <w:r>
        <w:rPr>
          <w:color w:val="5E5D5E"/>
        </w:rPr>
        <w:t>transition</w:t>
      </w:r>
      <w:r>
        <w:rPr>
          <w:color w:val="5E5D5E"/>
          <w:spacing w:val="-4"/>
        </w:rPr>
        <w:t xml:space="preserve"> </w:t>
      </w:r>
      <w:r>
        <w:rPr>
          <w:color w:val="5E5D5E"/>
        </w:rPr>
        <w:t>to</w:t>
      </w:r>
      <w:r>
        <w:rPr>
          <w:color w:val="5E5D5E"/>
          <w:spacing w:val="-3"/>
        </w:rPr>
        <w:t xml:space="preserve"> </w:t>
      </w:r>
      <w:r>
        <w:rPr>
          <w:color w:val="5E5D5E"/>
        </w:rPr>
        <w:t>a</w:t>
      </w:r>
      <w:r>
        <w:rPr>
          <w:color w:val="5E5D5E"/>
          <w:spacing w:val="29"/>
        </w:rPr>
        <w:t xml:space="preserve"> </w:t>
      </w:r>
      <w:r>
        <w:rPr>
          <w:color w:val="5E5D5E"/>
        </w:rPr>
        <w:t>consumer-led</w:t>
      </w:r>
      <w:r>
        <w:rPr>
          <w:color w:val="5E5D5E"/>
          <w:spacing w:val="1"/>
        </w:rPr>
        <w:t xml:space="preserve"> </w:t>
      </w:r>
      <w:r>
        <w:rPr>
          <w:color w:val="5E5D5E"/>
          <w:spacing w:val="-1"/>
        </w:rPr>
        <w:t>economic</w:t>
      </w:r>
      <w:r>
        <w:rPr>
          <w:color w:val="5E5D5E"/>
          <w:spacing w:val="2"/>
        </w:rPr>
        <w:t xml:space="preserve"> </w:t>
      </w:r>
      <w:r>
        <w:rPr>
          <w:color w:val="5E5D5E"/>
          <w:spacing w:val="-1"/>
        </w:rPr>
        <w:t>growth</w:t>
      </w:r>
      <w:r>
        <w:rPr>
          <w:color w:val="5E5D5E"/>
          <w:spacing w:val="3"/>
        </w:rPr>
        <w:t xml:space="preserve"> </w:t>
      </w:r>
      <w:r>
        <w:rPr>
          <w:color w:val="5E5D5E"/>
        </w:rPr>
        <w:t>model.</w:t>
      </w:r>
      <w:r>
        <w:rPr>
          <w:rFonts w:cs="Arial"/>
          <w:b/>
          <w:bCs/>
          <w:color w:val="5E5D5E"/>
          <w:position w:val="7"/>
          <w:sz w:val="11"/>
          <w:szCs w:val="11"/>
        </w:rPr>
        <w:t>12</w:t>
      </w:r>
    </w:p>
    <w:p w:rsidR="002F76B6" w:rsidRDefault="00F32A52">
      <w:pPr>
        <w:pStyle w:val="BodyText"/>
        <w:spacing w:line="271" w:lineRule="auto"/>
        <w:ind w:left="871" w:right="117"/>
        <w:jc w:val="both"/>
      </w:pPr>
      <w:r>
        <w:rPr>
          <w:color w:val="5E5D5E"/>
        </w:rPr>
        <w:t>The</w:t>
      </w:r>
      <w:r>
        <w:rPr>
          <w:color w:val="5E5D5E"/>
          <w:spacing w:val="-24"/>
        </w:rPr>
        <w:t xml:space="preserve"> </w:t>
      </w:r>
      <w:r>
        <w:rPr>
          <w:color w:val="5E5D5E"/>
        </w:rPr>
        <w:t>slowdown</w:t>
      </w:r>
      <w:r>
        <w:rPr>
          <w:color w:val="5E5D5E"/>
          <w:spacing w:val="-24"/>
        </w:rPr>
        <w:t xml:space="preserve"> </w:t>
      </w:r>
      <w:r>
        <w:rPr>
          <w:color w:val="5E5D5E"/>
        </w:rPr>
        <w:t>in</w:t>
      </w:r>
      <w:r>
        <w:rPr>
          <w:color w:val="5E5D5E"/>
          <w:spacing w:val="-24"/>
        </w:rPr>
        <w:t xml:space="preserve"> </w:t>
      </w:r>
      <w:r>
        <w:rPr>
          <w:color w:val="5E5D5E"/>
        </w:rPr>
        <w:t>growth</w:t>
      </w:r>
      <w:r>
        <w:rPr>
          <w:color w:val="5E5D5E"/>
          <w:spacing w:val="-24"/>
        </w:rPr>
        <w:t xml:space="preserve"> </w:t>
      </w:r>
      <w:r>
        <w:rPr>
          <w:color w:val="5E5D5E"/>
        </w:rPr>
        <w:t>partly</w:t>
      </w:r>
      <w:r>
        <w:rPr>
          <w:color w:val="5E5D5E"/>
          <w:spacing w:val="-24"/>
        </w:rPr>
        <w:t xml:space="preserve"> </w:t>
      </w:r>
      <w:r>
        <w:rPr>
          <w:color w:val="5E5D5E"/>
        </w:rPr>
        <w:t>reflects</w:t>
      </w:r>
      <w:r>
        <w:rPr>
          <w:color w:val="5E5D5E"/>
          <w:spacing w:val="-24"/>
        </w:rPr>
        <w:t xml:space="preserve"> </w:t>
      </w:r>
      <w:r>
        <w:rPr>
          <w:color w:val="5E5D5E"/>
        </w:rPr>
        <w:t>policy</w:t>
      </w:r>
      <w:r>
        <w:rPr>
          <w:color w:val="5E5D5E"/>
          <w:spacing w:val="-24"/>
        </w:rPr>
        <w:t xml:space="preserve"> </w:t>
      </w:r>
      <w:r>
        <w:rPr>
          <w:color w:val="5E5D5E"/>
        </w:rPr>
        <w:t>measures</w:t>
      </w:r>
      <w:r>
        <w:rPr>
          <w:color w:val="5E5D5E"/>
          <w:spacing w:val="-24"/>
        </w:rPr>
        <w:t xml:space="preserve"> </w:t>
      </w:r>
      <w:r>
        <w:rPr>
          <w:color w:val="5E5D5E"/>
        </w:rPr>
        <w:t>adopted</w:t>
      </w:r>
      <w:r>
        <w:rPr>
          <w:color w:val="5E5D5E"/>
          <w:spacing w:val="-24"/>
        </w:rPr>
        <w:t xml:space="preserve"> </w:t>
      </w:r>
      <w:r>
        <w:rPr>
          <w:color w:val="5E5D5E"/>
        </w:rPr>
        <w:t>by</w:t>
      </w:r>
      <w:r>
        <w:rPr>
          <w:color w:val="5E5D5E"/>
          <w:spacing w:val="-24"/>
        </w:rPr>
        <w:t xml:space="preserve"> </w:t>
      </w:r>
      <w:r>
        <w:rPr>
          <w:color w:val="5E5D5E"/>
        </w:rPr>
        <w:t>the</w:t>
      </w:r>
      <w:r>
        <w:rPr>
          <w:color w:val="5E5D5E"/>
          <w:spacing w:val="-24"/>
        </w:rPr>
        <w:t xml:space="preserve"> </w:t>
      </w:r>
      <w:r>
        <w:rPr>
          <w:color w:val="5E5D5E"/>
        </w:rPr>
        <w:t>Chinese</w:t>
      </w:r>
      <w:r>
        <w:rPr>
          <w:color w:val="5E5D5E"/>
          <w:spacing w:val="-23"/>
        </w:rPr>
        <w:t xml:space="preserve"> </w:t>
      </w:r>
      <w:r>
        <w:rPr>
          <w:color w:val="5E5D5E"/>
        </w:rPr>
        <w:t>Government to</w:t>
      </w:r>
      <w:r>
        <w:rPr>
          <w:color w:val="5E5D5E"/>
          <w:spacing w:val="21"/>
        </w:rPr>
        <w:t xml:space="preserve"> </w:t>
      </w:r>
      <w:r>
        <w:rPr>
          <w:color w:val="5E5D5E"/>
        </w:rPr>
        <w:t>contain</w:t>
      </w:r>
      <w:r>
        <w:rPr>
          <w:color w:val="5E5D5E"/>
          <w:spacing w:val="21"/>
        </w:rPr>
        <w:t xml:space="preserve"> </w:t>
      </w:r>
      <w:r>
        <w:rPr>
          <w:color w:val="5E5D5E"/>
        </w:rPr>
        <w:t>financial</w:t>
      </w:r>
      <w:r>
        <w:rPr>
          <w:color w:val="5E5D5E"/>
          <w:spacing w:val="21"/>
        </w:rPr>
        <w:t xml:space="preserve"> </w:t>
      </w:r>
      <w:r>
        <w:rPr>
          <w:color w:val="5E5D5E"/>
        </w:rPr>
        <w:t>vulnerabilities.</w:t>
      </w:r>
      <w:r>
        <w:rPr>
          <w:color w:val="5E5D5E"/>
          <w:spacing w:val="17"/>
        </w:rPr>
        <w:t xml:space="preserve"> </w:t>
      </w:r>
      <w:r>
        <w:rPr>
          <w:color w:val="5E5D5E"/>
          <w:spacing w:val="-5"/>
        </w:rPr>
        <w:t>Total</w:t>
      </w:r>
      <w:r>
        <w:rPr>
          <w:color w:val="5E5D5E"/>
          <w:spacing w:val="21"/>
        </w:rPr>
        <w:t xml:space="preserve"> </w:t>
      </w:r>
      <w:r>
        <w:rPr>
          <w:color w:val="5E5D5E"/>
        </w:rPr>
        <w:t>Chinese</w:t>
      </w:r>
      <w:r>
        <w:rPr>
          <w:color w:val="5E5D5E"/>
          <w:spacing w:val="21"/>
        </w:rPr>
        <w:t xml:space="preserve"> </w:t>
      </w:r>
      <w:r>
        <w:rPr>
          <w:color w:val="5E5D5E"/>
        </w:rPr>
        <w:t>debt</w:t>
      </w:r>
      <w:r>
        <w:rPr>
          <w:color w:val="5E5D5E"/>
          <w:spacing w:val="21"/>
        </w:rPr>
        <w:t xml:space="preserve"> </w:t>
      </w:r>
      <w:r>
        <w:rPr>
          <w:color w:val="5E5D5E"/>
        </w:rPr>
        <w:t>(including</w:t>
      </w:r>
      <w:r>
        <w:rPr>
          <w:color w:val="5E5D5E"/>
          <w:spacing w:val="21"/>
        </w:rPr>
        <w:t xml:space="preserve"> </w:t>
      </w:r>
      <w:r>
        <w:rPr>
          <w:color w:val="5E5D5E"/>
        </w:rPr>
        <w:t>government,</w:t>
      </w:r>
      <w:r>
        <w:rPr>
          <w:color w:val="5E5D5E"/>
          <w:spacing w:val="21"/>
        </w:rPr>
        <w:t xml:space="preserve"> </w:t>
      </w:r>
      <w:r>
        <w:rPr>
          <w:color w:val="5E5D5E"/>
        </w:rPr>
        <w:t>household</w:t>
      </w:r>
      <w:r>
        <w:rPr>
          <w:color w:val="5E5D5E"/>
          <w:spacing w:val="22"/>
        </w:rPr>
        <w:t xml:space="preserve"> </w:t>
      </w:r>
      <w:r>
        <w:rPr>
          <w:color w:val="5E5D5E"/>
          <w:spacing w:val="-1"/>
        </w:rPr>
        <w:t>and</w:t>
      </w:r>
      <w:r>
        <w:rPr>
          <w:color w:val="5E5D5E"/>
          <w:spacing w:val="22"/>
        </w:rPr>
        <w:t xml:space="preserve"> </w:t>
      </w:r>
      <w:r>
        <w:rPr>
          <w:color w:val="5E5D5E"/>
        </w:rPr>
        <w:t>corporate)</w:t>
      </w:r>
      <w:r>
        <w:rPr>
          <w:color w:val="5E5D5E"/>
          <w:spacing w:val="23"/>
        </w:rPr>
        <w:t xml:space="preserve"> </w:t>
      </w:r>
      <w:r>
        <w:rPr>
          <w:color w:val="5E5D5E"/>
          <w:spacing w:val="-1"/>
        </w:rPr>
        <w:t>has</w:t>
      </w:r>
      <w:r>
        <w:rPr>
          <w:color w:val="5E5D5E"/>
          <w:spacing w:val="22"/>
        </w:rPr>
        <w:t xml:space="preserve"> </w:t>
      </w:r>
      <w:r>
        <w:rPr>
          <w:color w:val="5E5D5E"/>
          <w:spacing w:val="-1"/>
        </w:rPr>
        <w:t>increased</w:t>
      </w:r>
      <w:r>
        <w:rPr>
          <w:color w:val="5E5D5E"/>
          <w:spacing w:val="23"/>
        </w:rPr>
        <w:t xml:space="preserve"> </w:t>
      </w:r>
      <w:r>
        <w:rPr>
          <w:color w:val="5E5D5E"/>
        </w:rPr>
        <w:t>from</w:t>
      </w:r>
      <w:r>
        <w:rPr>
          <w:color w:val="5E5D5E"/>
          <w:spacing w:val="22"/>
        </w:rPr>
        <w:t xml:space="preserve"> </w:t>
      </w:r>
      <w:r>
        <w:rPr>
          <w:color w:val="5E5D5E"/>
          <w:spacing w:val="-1"/>
        </w:rPr>
        <w:t>100</w:t>
      </w:r>
      <w:r>
        <w:rPr>
          <w:color w:val="5E5D5E"/>
          <w:spacing w:val="23"/>
        </w:rPr>
        <w:t xml:space="preserve"> </w:t>
      </w:r>
      <w:r>
        <w:rPr>
          <w:color w:val="5E5D5E"/>
          <w:spacing w:val="-1"/>
        </w:rPr>
        <w:t>per</w:t>
      </w:r>
      <w:r>
        <w:rPr>
          <w:color w:val="5E5D5E"/>
          <w:spacing w:val="22"/>
        </w:rPr>
        <w:t xml:space="preserve"> </w:t>
      </w:r>
      <w:r>
        <w:rPr>
          <w:color w:val="5E5D5E"/>
        </w:rPr>
        <w:t>cent</w:t>
      </w:r>
      <w:r>
        <w:rPr>
          <w:color w:val="5E5D5E"/>
          <w:spacing w:val="23"/>
        </w:rPr>
        <w:t xml:space="preserve"> </w:t>
      </w:r>
      <w:r>
        <w:rPr>
          <w:color w:val="5E5D5E"/>
          <w:spacing w:val="-1"/>
        </w:rPr>
        <w:t>of</w:t>
      </w:r>
      <w:r>
        <w:rPr>
          <w:color w:val="5E5D5E"/>
          <w:spacing w:val="22"/>
        </w:rPr>
        <w:t xml:space="preserve"> </w:t>
      </w:r>
      <w:r>
        <w:rPr>
          <w:color w:val="5E5D5E"/>
        </w:rPr>
        <w:t>GDP</w:t>
      </w:r>
      <w:r>
        <w:rPr>
          <w:color w:val="5E5D5E"/>
          <w:spacing w:val="20"/>
        </w:rPr>
        <w:t xml:space="preserve"> </w:t>
      </w:r>
      <w:r>
        <w:rPr>
          <w:color w:val="5E5D5E"/>
          <w:spacing w:val="-1"/>
        </w:rPr>
        <w:t>in</w:t>
      </w:r>
      <w:r>
        <w:rPr>
          <w:color w:val="5E5D5E"/>
          <w:spacing w:val="22"/>
        </w:rPr>
        <w:t xml:space="preserve"> </w:t>
      </w:r>
      <w:r>
        <w:rPr>
          <w:color w:val="5E5D5E"/>
          <w:spacing w:val="-1"/>
        </w:rPr>
        <w:t>2007</w:t>
      </w:r>
      <w:r>
        <w:rPr>
          <w:color w:val="5E5D5E"/>
          <w:spacing w:val="23"/>
        </w:rPr>
        <w:t xml:space="preserve"> </w:t>
      </w:r>
      <w:r>
        <w:rPr>
          <w:color w:val="5E5D5E"/>
        </w:rPr>
        <w:t>to</w:t>
      </w:r>
      <w:r>
        <w:rPr>
          <w:color w:val="5E5D5E"/>
          <w:spacing w:val="23"/>
        </w:rPr>
        <w:t xml:space="preserve"> </w:t>
      </w:r>
      <w:r>
        <w:rPr>
          <w:color w:val="5E5D5E"/>
        </w:rPr>
        <w:t>more</w:t>
      </w:r>
      <w:r>
        <w:rPr>
          <w:color w:val="5E5D5E"/>
          <w:spacing w:val="22"/>
        </w:rPr>
        <w:t xml:space="preserve"> </w:t>
      </w:r>
      <w:r>
        <w:rPr>
          <w:color w:val="5E5D5E"/>
        </w:rPr>
        <w:t>than</w:t>
      </w:r>
      <w:r>
        <w:rPr>
          <w:color w:val="5E5D5E"/>
          <w:spacing w:val="23"/>
        </w:rPr>
        <w:t xml:space="preserve"> </w:t>
      </w:r>
      <w:r>
        <w:rPr>
          <w:color w:val="5E5D5E"/>
          <w:spacing w:val="-1"/>
        </w:rPr>
        <w:t>200</w:t>
      </w:r>
      <w:r>
        <w:rPr>
          <w:color w:val="5E5D5E"/>
          <w:spacing w:val="22"/>
        </w:rPr>
        <w:t xml:space="preserve"> </w:t>
      </w:r>
      <w:r>
        <w:rPr>
          <w:color w:val="5E5D5E"/>
          <w:spacing w:val="-1"/>
        </w:rPr>
        <w:t>per</w:t>
      </w:r>
      <w:r>
        <w:rPr>
          <w:color w:val="5E5D5E"/>
          <w:spacing w:val="20"/>
        </w:rPr>
        <w:t xml:space="preserve"> </w:t>
      </w:r>
      <w:r>
        <w:rPr>
          <w:color w:val="5E5D5E"/>
        </w:rPr>
        <w:t>cent</w:t>
      </w:r>
      <w:r>
        <w:rPr>
          <w:color w:val="5E5D5E"/>
          <w:spacing w:val="6"/>
        </w:rPr>
        <w:t xml:space="preserve"> </w:t>
      </w:r>
      <w:r>
        <w:rPr>
          <w:color w:val="5E5D5E"/>
          <w:spacing w:val="-1"/>
        </w:rPr>
        <w:t>of</w:t>
      </w:r>
      <w:r>
        <w:rPr>
          <w:color w:val="5E5D5E"/>
          <w:spacing w:val="6"/>
        </w:rPr>
        <w:t xml:space="preserve"> </w:t>
      </w:r>
      <w:r>
        <w:rPr>
          <w:color w:val="5E5D5E"/>
        </w:rPr>
        <w:t>GDP</w:t>
      </w:r>
      <w:r>
        <w:rPr>
          <w:color w:val="5E5D5E"/>
          <w:spacing w:val="2"/>
        </w:rPr>
        <w:t xml:space="preserve"> </w:t>
      </w:r>
      <w:r>
        <w:rPr>
          <w:color w:val="5E5D5E"/>
          <w:spacing w:val="-1"/>
        </w:rPr>
        <w:t>in</w:t>
      </w:r>
      <w:r>
        <w:rPr>
          <w:color w:val="5E5D5E"/>
          <w:spacing w:val="7"/>
        </w:rPr>
        <w:t xml:space="preserve"> </w:t>
      </w:r>
      <w:r>
        <w:rPr>
          <w:color w:val="5E5D5E"/>
          <w:spacing w:val="-1"/>
        </w:rPr>
        <w:t>2014.</w:t>
      </w:r>
      <w:r>
        <w:rPr>
          <w:b/>
          <w:color w:val="5E5D5E"/>
          <w:spacing w:val="-1"/>
          <w:position w:val="7"/>
          <w:sz w:val="11"/>
        </w:rPr>
        <w:t>13</w:t>
      </w:r>
      <w:r>
        <w:rPr>
          <w:b/>
          <w:color w:val="5E5D5E"/>
          <w:spacing w:val="28"/>
          <w:position w:val="7"/>
          <w:sz w:val="11"/>
        </w:rPr>
        <w:t xml:space="preserve"> </w:t>
      </w:r>
      <w:r>
        <w:rPr>
          <w:color w:val="5E5D5E"/>
        </w:rPr>
        <w:t>The</w:t>
      </w:r>
      <w:r>
        <w:rPr>
          <w:color w:val="5E5D5E"/>
          <w:spacing w:val="6"/>
        </w:rPr>
        <w:t xml:space="preserve"> </w:t>
      </w:r>
      <w:r>
        <w:rPr>
          <w:color w:val="5E5D5E"/>
          <w:spacing w:val="-1"/>
        </w:rPr>
        <w:t>high</w:t>
      </w:r>
      <w:r>
        <w:rPr>
          <w:color w:val="5E5D5E"/>
          <w:spacing w:val="6"/>
        </w:rPr>
        <w:t xml:space="preserve"> </w:t>
      </w:r>
      <w:r>
        <w:rPr>
          <w:color w:val="5E5D5E"/>
          <w:spacing w:val="-1"/>
        </w:rPr>
        <w:t>debt</w:t>
      </w:r>
      <w:r>
        <w:rPr>
          <w:color w:val="5E5D5E"/>
          <w:spacing w:val="7"/>
        </w:rPr>
        <w:t xml:space="preserve"> </w:t>
      </w:r>
      <w:r>
        <w:rPr>
          <w:color w:val="5E5D5E"/>
        </w:rPr>
        <w:t>stems</w:t>
      </w:r>
      <w:r>
        <w:rPr>
          <w:color w:val="5E5D5E"/>
          <w:spacing w:val="6"/>
        </w:rPr>
        <w:t xml:space="preserve"> </w:t>
      </w:r>
      <w:r>
        <w:rPr>
          <w:color w:val="5E5D5E"/>
          <w:spacing w:val="-1"/>
        </w:rPr>
        <w:t>in</w:t>
      </w:r>
      <w:r>
        <w:rPr>
          <w:color w:val="5E5D5E"/>
          <w:spacing w:val="6"/>
        </w:rPr>
        <w:t xml:space="preserve"> </w:t>
      </w:r>
      <w:r>
        <w:rPr>
          <w:color w:val="5E5D5E"/>
          <w:spacing w:val="-1"/>
        </w:rPr>
        <w:t>part</w:t>
      </w:r>
      <w:r>
        <w:rPr>
          <w:color w:val="5E5D5E"/>
          <w:spacing w:val="7"/>
        </w:rPr>
        <w:t xml:space="preserve"> </w:t>
      </w:r>
      <w:r>
        <w:rPr>
          <w:color w:val="5E5D5E"/>
        </w:rPr>
        <w:t>from</w:t>
      </w:r>
      <w:r>
        <w:rPr>
          <w:color w:val="5E5D5E"/>
          <w:spacing w:val="6"/>
        </w:rPr>
        <w:t xml:space="preserve"> </w:t>
      </w:r>
      <w:r>
        <w:rPr>
          <w:color w:val="5E5D5E"/>
          <w:spacing w:val="-1"/>
        </w:rPr>
        <w:t>efforts</w:t>
      </w:r>
      <w:r>
        <w:rPr>
          <w:color w:val="5E5D5E"/>
          <w:spacing w:val="6"/>
        </w:rPr>
        <w:t xml:space="preserve"> </w:t>
      </w:r>
      <w:r>
        <w:rPr>
          <w:color w:val="5E5D5E"/>
        </w:rPr>
        <w:t>to</w:t>
      </w:r>
      <w:r>
        <w:rPr>
          <w:color w:val="5E5D5E"/>
          <w:spacing w:val="6"/>
        </w:rPr>
        <w:t xml:space="preserve"> </w:t>
      </w:r>
      <w:r>
        <w:rPr>
          <w:color w:val="5E5D5E"/>
          <w:spacing w:val="-1"/>
        </w:rPr>
        <w:t>encourage</w:t>
      </w:r>
      <w:r>
        <w:rPr>
          <w:color w:val="5E5D5E"/>
          <w:spacing w:val="8"/>
        </w:rPr>
        <w:t xml:space="preserve"> </w:t>
      </w:r>
      <w:r>
        <w:rPr>
          <w:color w:val="5E5D5E"/>
          <w:spacing w:val="-1"/>
        </w:rPr>
        <w:t>investment,</w:t>
      </w:r>
      <w:r>
        <w:rPr>
          <w:color w:val="5E5D5E"/>
          <w:spacing w:val="24"/>
        </w:rPr>
        <w:t xml:space="preserve"> </w:t>
      </w:r>
      <w:r>
        <w:rPr>
          <w:color w:val="5E5D5E"/>
        </w:rPr>
        <w:t>following</w:t>
      </w:r>
      <w:r>
        <w:rPr>
          <w:color w:val="5E5D5E"/>
          <w:spacing w:val="-2"/>
        </w:rPr>
        <w:t xml:space="preserve"> </w:t>
      </w:r>
      <w:r>
        <w:rPr>
          <w:color w:val="5E5D5E"/>
        </w:rPr>
        <w:t>the</w:t>
      </w:r>
      <w:r>
        <w:rPr>
          <w:color w:val="5E5D5E"/>
          <w:spacing w:val="-1"/>
        </w:rPr>
        <w:t xml:space="preserve"> </w:t>
      </w:r>
      <w:r>
        <w:rPr>
          <w:color w:val="5E5D5E"/>
        </w:rPr>
        <w:t>sharp</w:t>
      </w:r>
      <w:r>
        <w:rPr>
          <w:color w:val="5E5D5E"/>
          <w:spacing w:val="-1"/>
        </w:rPr>
        <w:t xml:space="preserve"> decline</w:t>
      </w:r>
      <w:r>
        <w:rPr>
          <w:color w:val="5E5D5E"/>
        </w:rPr>
        <w:t xml:space="preserve"> </w:t>
      </w:r>
      <w:r>
        <w:rPr>
          <w:color w:val="5E5D5E"/>
          <w:spacing w:val="-1"/>
        </w:rPr>
        <w:t>in</w:t>
      </w:r>
      <w:r>
        <w:rPr>
          <w:color w:val="5E5D5E"/>
        </w:rPr>
        <w:t xml:space="preserve"> </w:t>
      </w:r>
      <w:r>
        <w:rPr>
          <w:color w:val="5E5D5E"/>
          <w:spacing w:val="-1"/>
        </w:rPr>
        <w:t>growth</w:t>
      </w:r>
      <w:r>
        <w:rPr>
          <w:color w:val="5E5D5E"/>
        </w:rPr>
        <w:t xml:space="preserve"> </w:t>
      </w:r>
      <w:r>
        <w:rPr>
          <w:color w:val="5E5D5E"/>
          <w:spacing w:val="-1"/>
        </w:rPr>
        <w:t>in</w:t>
      </w:r>
      <w:r>
        <w:rPr>
          <w:color w:val="5E5D5E"/>
        </w:rPr>
        <w:t xml:space="preserve"> the</w:t>
      </w:r>
      <w:r>
        <w:rPr>
          <w:color w:val="5E5D5E"/>
          <w:spacing w:val="-2"/>
        </w:rPr>
        <w:t xml:space="preserve"> </w:t>
      </w:r>
      <w:r>
        <w:rPr>
          <w:color w:val="5E5D5E"/>
          <w:spacing w:val="-1"/>
        </w:rPr>
        <w:t>aftermath</w:t>
      </w:r>
      <w:r>
        <w:rPr>
          <w:color w:val="5E5D5E"/>
        </w:rPr>
        <w:t xml:space="preserve"> </w:t>
      </w:r>
      <w:r>
        <w:rPr>
          <w:color w:val="5E5D5E"/>
          <w:spacing w:val="-1"/>
        </w:rPr>
        <w:t>of</w:t>
      </w:r>
      <w:r>
        <w:rPr>
          <w:color w:val="5E5D5E"/>
        </w:rPr>
        <w:t xml:space="preserve"> the</w:t>
      </w:r>
      <w:r>
        <w:rPr>
          <w:color w:val="5E5D5E"/>
          <w:spacing w:val="-1"/>
        </w:rPr>
        <w:t xml:space="preserve"> </w:t>
      </w:r>
      <w:r>
        <w:rPr>
          <w:color w:val="5E5D5E"/>
        </w:rPr>
        <w:t>Global</w:t>
      </w:r>
      <w:r>
        <w:rPr>
          <w:color w:val="5E5D5E"/>
          <w:spacing w:val="-1"/>
        </w:rPr>
        <w:t xml:space="preserve"> </w:t>
      </w:r>
      <w:r>
        <w:rPr>
          <w:color w:val="5E5D5E"/>
        </w:rPr>
        <w:t>Financial</w:t>
      </w:r>
      <w:r>
        <w:rPr>
          <w:color w:val="5E5D5E"/>
          <w:spacing w:val="-1"/>
        </w:rPr>
        <w:t xml:space="preserve"> Crisis.</w:t>
      </w:r>
    </w:p>
    <w:p w:rsidR="002F76B6" w:rsidRDefault="00F32A52">
      <w:pPr>
        <w:pStyle w:val="BodyText"/>
        <w:spacing w:line="271" w:lineRule="auto"/>
        <w:ind w:left="871" w:right="116"/>
        <w:jc w:val="both"/>
      </w:pPr>
      <w:r>
        <w:rPr>
          <w:color w:val="5E5D5E"/>
        </w:rPr>
        <w:t>The</w:t>
      </w:r>
      <w:r>
        <w:rPr>
          <w:color w:val="5E5D5E"/>
          <w:spacing w:val="35"/>
        </w:rPr>
        <w:t xml:space="preserve"> </w:t>
      </w:r>
      <w:r>
        <w:rPr>
          <w:color w:val="5E5D5E"/>
        </w:rPr>
        <w:t>slowdown</w:t>
      </w:r>
      <w:r>
        <w:rPr>
          <w:color w:val="5E5D5E"/>
          <w:spacing w:val="36"/>
        </w:rPr>
        <w:t xml:space="preserve"> </w:t>
      </w:r>
      <w:r>
        <w:rPr>
          <w:color w:val="5E5D5E"/>
          <w:spacing w:val="-1"/>
        </w:rPr>
        <w:t>in</w:t>
      </w:r>
      <w:r>
        <w:rPr>
          <w:color w:val="5E5D5E"/>
          <w:spacing w:val="35"/>
        </w:rPr>
        <w:t xml:space="preserve"> </w:t>
      </w:r>
      <w:r>
        <w:rPr>
          <w:color w:val="5E5D5E"/>
          <w:spacing w:val="-1"/>
        </w:rPr>
        <w:t>growth</w:t>
      </w:r>
      <w:r>
        <w:rPr>
          <w:color w:val="5E5D5E"/>
          <w:spacing w:val="37"/>
        </w:rPr>
        <w:t xml:space="preserve"> </w:t>
      </w:r>
      <w:r>
        <w:rPr>
          <w:color w:val="5E5D5E"/>
          <w:spacing w:val="-1"/>
        </w:rPr>
        <w:t>has</w:t>
      </w:r>
      <w:r>
        <w:rPr>
          <w:color w:val="5E5D5E"/>
          <w:spacing w:val="36"/>
        </w:rPr>
        <w:t xml:space="preserve"> </w:t>
      </w:r>
      <w:r>
        <w:rPr>
          <w:color w:val="5E5D5E"/>
          <w:spacing w:val="-1"/>
        </w:rPr>
        <w:t>been</w:t>
      </w:r>
      <w:r>
        <w:rPr>
          <w:color w:val="5E5D5E"/>
          <w:spacing w:val="35"/>
        </w:rPr>
        <w:t xml:space="preserve"> </w:t>
      </w:r>
      <w:r>
        <w:rPr>
          <w:color w:val="5E5D5E"/>
          <w:spacing w:val="-1"/>
        </w:rPr>
        <w:t>exacerbated</w:t>
      </w:r>
      <w:r>
        <w:rPr>
          <w:color w:val="5E5D5E"/>
          <w:spacing w:val="37"/>
        </w:rPr>
        <w:t xml:space="preserve"> </w:t>
      </w:r>
      <w:r>
        <w:rPr>
          <w:color w:val="5E5D5E"/>
          <w:spacing w:val="-1"/>
        </w:rPr>
        <w:t>by</w:t>
      </w:r>
      <w:r>
        <w:rPr>
          <w:color w:val="5E5D5E"/>
          <w:spacing w:val="36"/>
        </w:rPr>
        <w:t xml:space="preserve"> </w:t>
      </w:r>
      <w:r>
        <w:rPr>
          <w:color w:val="5E5D5E"/>
        </w:rPr>
        <w:t>two</w:t>
      </w:r>
      <w:r>
        <w:rPr>
          <w:color w:val="5E5D5E"/>
          <w:spacing w:val="35"/>
        </w:rPr>
        <w:t xml:space="preserve"> </w:t>
      </w:r>
      <w:r>
        <w:rPr>
          <w:color w:val="5E5D5E"/>
          <w:spacing w:val="-1"/>
        </w:rPr>
        <w:t>important</w:t>
      </w:r>
      <w:r>
        <w:rPr>
          <w:color w:val="5E5D5E"/>
          <w:spacing w:val="37"/>
        </w:rPr>
        <w:t xml:space="preserve"> </w:t>
      </w:r>
      <w:r>
        <w:rPr>
          <w:color w:val="5E5D5E"/>
        </w:rPr>
        <w:t>factors.</w:t>
      </w:r>
      <w:r>
        <w:rPr>
          <w:color w:val="5E5D5E"/>
          <w:spacing w:val="35"/>
        </w:rPr>
        <w:t xml:space="preserve"> </w:t>
      </w:r>
      <w:r>
        <w:rPr>
          <w:color w:val="5E5D5E"/>
        </w:rPr>
        <w:t>First,</w:t>
      </w:r>
      <w:r>
        <w:rPr>
          <w:color w:val="5E5D5E"/>
          <w:spacing w:val="28"/>
          <w:w w:val="99"/>
        </w:rPr>
        <w:t xml:space="preserve"> </w:t>
      </w:r>
      <w:r>
        <w:rPr>
          <w:color w:val="5E5D5E"/>
          <w:spacing w:val="-1"/>
        </w:rPr>
        <w:t>overdevelopment</w:t>
      </w:r>
      <w:r>
        <w:rPr>
          <w:color w:val="5E5D5E"/>
          <w:spacing w:val="22"/>
        </w:rPr>
        <w:t xml:space="preserve"> </w:t>
      </w:r>
      <w:r>
        <w:rPr>
          <w:color w:val="5E5D5E"/>
          <w:spacing w:val="-1"/>
        </w:rPr>
        <w:t>in</w:t>
      </w:r>
      <w:r>
        <w:rPr>
          <w:color w:val="5E5D5E"/>
          <w:spacing w:val="22"/>
        </w:rPr>
        <w:t xml:space="preserve"> </w:t>
      </w:r>
      <w:r>
        <w:rPr>
          <w:color w:val="5E5D5E"/>
          <w:spacing w:val="-2"/>
        </w:rPr>
        <w:t>China’s</w:t>
      </w:r>
      <w:r>
        <w:rPr>
          <w:color w:val="5E5D5E"/>
          <w:spacing w:val="22"/>
        </w:rPr>
        <w:t xml:space="preserve"> </w:t>
      </w:r>
      <w:r>
        <w:rPr>
          <w:color w:val="5E5D5E"/>
        </w:rPr>
        <w:t>real</w:t>
      </w:r>
      <w:r>
        <w:rPr>
          <w:color w:val="5E5D5E"/>
          <w:spacing w:val="22"/>
        </w:rPr>
        <w:t xml:space="preserve"> </w:t>
      </w:r>
      <w:r>
        <w:rPr>
          <w:color w:val="5E5D5E"/>
          <w:spacing w:val="-1"/>
        </w:rPr>
        <w:t>estate</w:t>
      </w:r>
      <w:r>
        <w:rPr>
          <w:color w:val="5E5D5E"/>
          <w:spacing w:val="21"/>
        </w:rPr>
        <w:t xml:space="preserve"> </w:t>
      </w:r>
      <w:r>
        <w:rPr>
          <w:color w:val="5E5D5E"/>
        </w:rPr>
        <w:t>market</w:t>
      </w:r>
      <w:r>
        <w:rPr>
          <w:color w:val="5E5D5E"/>
          <w:spacing w:val="22"/>
        </w:rPr>
        <w:t xml:space="preserve"> </w:t>
      </w:r>
      <w:r>
        <w:rPr>
          <w:color w:val="5E5D5E"/>
          <w:spacing w:val="-1"/>
        </w:rPr>
        <w:t>has</w:t>
      </w:r>
      <w:r>
        <w:rPr>
          <w:color w:val="5E5D5E"/>
          <w:spacing w:val="22"/>
        </w:rPr>
        <w:t xml:space="preserve"> </w:t>
      </w:r>
      <w:r>
        <w:rPr>
          <w:color w:val="5E5D5E"/>
        </w:rPr>
        <w:t>created</w:t>
      </w:r>
      <w:r>
        <w:rPr>
          <w:color w:val="5E5D5E"/>
          <w:spacing w:val="22"/>
        </w:rPr>
        <w:t xml:space="preserve"> </w:t>
      </w:r>
      <w:r>
        <w:rPr>
          <w:color w:val="5E5D5E"/>
        </w:rPr>
        <w:t>volatility</w:t>
      </w:r>
      <w:r>
        <w:rPr>
          <w:color w:val="5E5D5E"/>
          <w:spacing w:val="21"/>
        </w:rPr>
        <w:t xml:space="preserve"> </w:t>
      </w:r>
      <w:r>
        <w:rPr>
          <w:color w:val="5E5D5E"/>
          <w:spacing w:val="-1"/>
        </w:rPr>
        <w:t>and</w:t>
      </w:r>
      <w:r>
        <w:rPr>
          <w:color w:val="5E5D5E"/>
          <w:spacing w:val="22"/>
        </w:rPr>
        <w:t xml:space="preserve"> </w:t>
      </w:r>
      <w:r>
        <w:rPr>
          <w:color w:val="5E5D5E"/>
          <w:spacing w:val="-1"/>
        </w:rPr>
        <w:t>led</w:t>
      </w:r>
      <w:r>
        <w:rPr>
          <w:color w:val="5E5D5E"/>
          <w:spacing w:val="22"/>
        </w:rPr>
        <w:t xml:space="preserve"> </w:t>
      </w:r>
      <w:r>
        <w:rPr>
          <w:color w:val="5E5D5E"/>
        </w:rPr>
        <w:t>to</w:t>
      </w:r>
      <w:r>
        <w:rPr>
          <w:color w:val="5E5D5E"/>
          <w:spacing w:val="22"/>
        </w:rPr>
        <w:t xml:space="preserve"> </w:t>
      </w:r>
      <w:r>
        <w:rPr>
          <w:color w:val="5E5D5E"/>
        </w:rPr>
        <w:t>fears</w:t>
      </w:r>
      <w:r>
        <w:rPr>
          <w:color w:val="5E5D5E"/>
          <w:spacing w:val="21"/>
        </w:rPr>
        <w:t xml:space="preserve"> </w:t>
      </w:r>
      <w:r>
        <w:rPr>
          <w:color w:val="5E5D5E"/>
          <w:spacing w:val="-1"/>
        </w:rPr>
        <w:t>of</w:t>
      </w:r>
      <w:r>
        <w:rPr>
          <w:color w:val="5E5D5E"/>
          <w:spacing w:val="22"/>
          <w:w w:val="99"/>
        </w:rPr>
        <w:t xml:space="preserve"> </w:t>
      </w:r>
      <w:r>
        <w:rPr>
          <w:rFonts w:cs="Arial"/>
          <w:color w:val="5E5D5E"/>
        </w:rPr>
        <w:t>significant</w:t>
      </w:r>
      <w:r>
        <w:rPr>
          <w:rFonts w:cs="Arial"/>
          <w:color w:val="5E5D5E"/>
          <w:spacing w:val="53"/>
        </w:rPr>
        <w:t xml:space="preserve"> </w:t>
      </w:r>
      <w:r>
        <w:rPr>
          <w:rFonts w:cs="Arial"/>
          <w:color w:val="5E5D5E"/>
        </w:rPr>
        <w:t>losses</w:t>
      </w:r>
      <w:r>
        <w:rPr>
          <w:rFonts w:cs="Arial"/>
          <w:color w:val="5E5D5E"/>
          <w:spacing w:val="54"/>
        </w:rPr>
        <w:t xml:space="preserve"> </w:t>
      </w:r>
      <w:r>
        <w:rPr>
          <w:rFonts w:cs="Arial"/>
          <w:color w:val="5E5D5E"/>
        </w:rPr>
        <w:t>among</w:t>
      </w:r>
      <w:r>
        <w:rPr>
          <w:rFonts w:cs="Arial"/>
          <w:color w:val="5E5D5E"/>
          <w:spacing w:val="53"/>
        </w:rPr>
        <w:t xml:space="preserve"> </w:t>
      </w:r>
      <w:r>
        <w:rPr>
          <w:rFonts w:cs="Arial"/>
          <w:color w:val="5E5D5E"/>
        </w:rPr>
        <w:t>developers</w:t>
      </w:r>
      <w:r>
        <w:rPr>
          <w:rFonts w:cs="Arial"/>
          <w:color w:val="5E5D5E"/>
          <w:spacing w:val="54"/>
        </w:rPr>
        <w:t xml:space="preserve"> </w:t>
      </w:r>
      <w:r>
        <w:rPr>
          <w:rFonts w:cs="Arial"/>
          <w:color w:val="5E5D5E"/>
        </w:rPr>
        <w:t>and</w:t>
      </w:r>
      <w:r>
        <w:rPr>
          <w:rFonts w:cs="Arial"/>
          <w:color w:val="5E5D5E"/>
          <w:spacing w:val="54"/>
        </w:rPr>
        <w:t xml:space="preserve"> </w:t>
      </w:r>
      <w:r>
        <w:rPr>
          <w:rFonts w:cs="Arial"/>
          <w:color w:val="5E5D5E"/>
        </w:rPr>
        <w:t>homeowners.</w:t>
      </w:r>
      <w:r>
        <w:rPr>
          <w:rFonts w:cs="Arial"/>
          <w:color w:val="5E5D5E"/>
          <w:spacing w:val="53"/>
        </w:rPr>
        <w:t xml:space="preserve"> </w:t>
      </w:r>
      <w:r>
        <w:rPr>
          <w:rFonts w:cs="Arial"/>
          <w:color w:val="5E5D5E"/>
        </w:rPr>
        <w:t>Second,</w:t>
      </w:r>
      <w:r>
        <w:rPr>
          <w:rFonts w:cs="Arial"/>
          <w:color w:val="5E5D5E"/>
          <w:spacing w:val="54"/>
        </w:rPr>
        <w:t xml:space="preserve"> </w:t>
      </w:r>
      <w:r>
        <w:rPr>
          <w:rFonts w:cs="Arial"/>
          <w:color w:val="5E5D5E"/>
        </w:rPr>
        <w:t>excessive</w:t>
      </w:r>
      <w:r>
        <w:rPr>
          <w:rFonts w:cs="Arial"/>
          <w:color w:val="5E5D5E"/>
          <w:spacing w:val="53"/>
        </w:rPr>
        <w:t xml:space="preserve"> </w:t>
      </w:r>
      <w:r>
        <w:rPr>
          <w:rFonts w:cs="Arial"/>
          <w:color w:val="5E5D5E"/>
        </w:rPr>
        <w:t>growth</w:t>
      </w:r>
      <w:r>
        <w:rPr>
          <w:rFonts w:cs="Arial"/>
          <w:color w:val="5E5D5E"/>
          <w:spacing w:val="54"/>
        </w:rPr>
        <w:t xml:space="preserve"> </w:t>
      </w:r>
      <w:r>
        <w:rPr>
          <w:rFonts w:cs="Arial"/>
          <w:color w:val="5E5D5E"/>
        </w:rPr>
        <w:t xml:space="preserve">in </w:t>
      </w:r>
      <w:r>
        <w:rPr>
          <w:color w:val="5E5D5E"/>
          <w:spacing w:val="-2"/>
        </w:rPr>
        <w:t>China’s</w:t>
      </w:r>
      <w:r>
        <w:rPr>
          <w:color w:val="5E5D5E"/>
          <w:spacing w:val="27"/>
        </w:rPr>
        <w:t xml:space="preserve"> </w:t>
      </w:r>
      <w:r>
        <w:rPr>
          <w:color w:val="5E5D5E"/>
        </w:rPr>
        <w:t>stock</w:t>
      </w:r>
      <w:r>
        <w:rPr>
          <w:color w:val="5E5D5E"/>
          <w:spacing w:val="27"/>
        </w:rPr>
        <w:t xml:space="preserve"> </w:t>
      </w:r>
      <w:r>
        <w:rPr>
          <w:color w:val="5E5D5E"/>
        </w:rPr>
        <w:t>market</w:t>
      </w:r>
      <w:r>
        <w:rPr>
          <w:color w:val="5E5D5E"/>
          <w:spacing w:val="27"/>
        </w:rPr>
        <w:t xml:space="preserve"> </w:t>
      </w:r>
      <w:r>
        <w:rPr>
          <w:color w:val="5E5D5E"/>
          <w:spacing w:val="-1"/>
        </w:rPr>
        <w:t>led</w:t>
      </w:r>
      <w:r>
        <w:rPr>
          <w:color w:val="5E5D5E"/>
          <w:spacing w:val="27"/>
        </w:rPr>
        <w:t xml:space="preserve"> </w:t>
      </w:r>
      <w:r>
        <w:rPr>
          <w:color w:val="5E5D5E"/>
        </w:rPr>
        <w:t>to</w:t>
      </w:r>
      <w:r>
        <w:rPr>
          <w:color w:val="5E5D5E"/>
          <w:spacing w:val="27"/>
        </w:rPr>
        <w:t xml:space="preserve"> </w:t>
      </w:r>
      <w:r>
        <w:rPr>
          <w:color w:val="5E5D5E"/>
        </w:rPr>
        <w:t>a</w:t>
      </w:r>
      <w:r>
        <w:rPr>
          <w:color w:val="5E5D5E"/>
          <w:spacing w:val="27"/>
        </w:rPr>
        <w:t xml:space="preserve"> </w:t>
      </w:r>
      <w:r>
        <w:rPr>
          <w:color w:val="5E5D5E"/>
        </w:rPr>
        <w:t>sharp</w:t>
      </w:r>
      <w:r>
        <w:rPr>
          <w:color w:val="5E5D5E"/>
          <w:spacing w:val="28"/>
        </w:rPr>
        <w:t xml:space="preserve"> </w:t>
      </w:r>
      <w:r>
        <w:rPr>
          <w:color w:val="5E5D5E"/>
        </w:rPr>
        <w:t>correction</w:t>
      </w:r>
      <w:r>
        <w:rPr>
          <w:color w:val="5E5D5E"/>
          <w:spacing w:val="27"/>
        </w:rPr>
        <w:t xml:space="preserve"> </w:t>
      </w:r>
      <w:r>
        <w:rPr>
          <w:color w:val="5E5D5E"/>
          <w:spacing w:val="-1"/>
        </w:rPr>
        <w:t>in</w:t>
      </w:r>
      <w:r>
        <w:rPr>
          <w:color w:val="5E5D5E"/>
          <w:spacing w:val="27"/>
        </w:rPr>
        <w:t xml:space="preserve"> </w:t>
      </w:r>
      <w:r>
        <w:rPr>
          <w:color w:val="5E5D5E"/>
        </w:rPr>
        <w:t>mid-2015,</w:t>
      </w:r>
      <w:r>
        <w:rPr>
          <w:color w:val="5E5D5E"/>
          <w:spacing w:val="27"/>
        </w:rPr>
        <w:t xml:space="preserve"> </w:t>
      </w:r>
      <w:r>
        <w:rPr>
          <w:color w:val="5E5D5E"/>
          <w:spacing w:val="-1"/>
        </w:rPr>
        <w:t>when</w:t>
      </w:r>
      <w:r>
        <w:rPr>
          <w:color w:val="5E5D5E"/>
          <w:spacing w:val="27"/>
        </w:rPr>
        <w:t xml:space="preserve"> </w:t>
      </w:r>
      <w:r>
        <w:rPr>
          <w:color w:val="5E5D5E"/>
          <w:spacing w:val="-1"/>
        </w:rPr>
        <w:t>equity</w:t>
      </w:r>
      <w:r>
        <w:rPr>
          <w:color w:val="5E5D5E"/>
          <w:spacing w:val="27"/>
        </w:rPr>
        <w:t xml:space="preserve"> </w:t>
      </w:r>
      <w:r>
        <w:rPr>
          <w:color w:val="5E5D5E"/>
        </w:rPr>
        <w:t>values</w:t>
      </w:r>
      <w:r>
        <w:rPr>
          <w:color w:val="5E5D5E"/>
          <w:spacing w:val="28"/>
        </w:rPr>
        <w:t xml:space="preserve"> </w:t>
      </w:r>
      <w:r>
        <w:rPr>
          <w:color w:val="5E5D5E"/>
        </w:rPr>
        <w:t>fell</w:t>
      </w:r>
      <w:r>
        <w:rPr>
          <w:color w:val="5E5D5E"/>
          <w:spacing w:val="26"/>
        </w:rPr>
        <w:t xml:space="preserve"> </w:t>
      </w:r>
      <w:r>
        <w:rPr>
          <w:color w:val="5E5D5E"/>
          <w:spacing w:val="-1"/>
        </w:rPr>
        <w:t>by</w:t>
      </w:r>
      <w:r>
        <w:rPr>
          <w:color w:val="5E5D5E"/>
          <w:spacing w:val="29"/>
        </w:rPr>
        <w:t xml:space="preserve"> </w:t>
      </w:r>
      <w:r>
        <w:rPr>
          <w:color w:val="5E5D5E"/>
          <w:spacing w:val="-1"/>
        </w:rPr>
        <w:t>around</w:t>
      </w:r>
      <w:r>
        <w:rPr>
          <w:color w:val="5E5D5E"/>
          <w:spacing w:val="-9"/>
        </w:rPr>
        <w:t xml:space="preserve"> </w:t>
      </w:r>
      <w:r>
        <w:rPr>
          <w:color w:val="5E5D5E"/>
          <w:spacing w:val="-1"/>
        </w:rPr>
        <w:t>one-third.</w:t>
      </w:r>
      <w:r>
        <w:rPr>
          <w:color w:val="5E5D5E"/>
          <w:spacing w:val="-12"/>
        </w:rPr>
        <w:t xml:space="preserve"> </w:t>
      </w:r>
      <w:r>
        <w:rPr>
          <w:color w:val="5E5D5E"/>
        </w:rPr>
        <w:t>The</w:t>
      </w:r>
      <w:r>
        <w:rPr>
          <w:color w:val="5E5D5E"/>
          <w:spacing w:val="-8"/>
        </w:rPr>
        <w:t xml:space="preserve"> </w:t>
      </w:r>
      <w:r>
        <w:rPr>
          <w:color w:val="5E5D5E"/>
        </w:rPr>
        <w:t>resulting</w:t>
      </w:r>
      <w:r>
        <w:rPr>
          <w:color w:val="5E5D5E"/>
          <w:spacing w:val="-9"/>
        </w:rPr>
        <w:t xml:space="preserve"> </w:t>
      </w:r>
      <w:r>
        <w:rPr>
          <w:color w:val="5E5D5E"/>
          <w:spacing w:val="-1"/>
        </w:rPr>
        <w:t>uncertainty</w:t>
      </w:r>
      <w:r>
        <w:rPr>
          <w:color w:val="5E5D5E"/>
          <w:spacing w:val="-8"/>
        </w:rPr>
        <w:t xml:space="preserve"> </w:t>
      </w:r>
      <w:r>
        <w:rPr>
          <w:color w:val="5E5D5E"/>
          <w:spacing w:val="-1"/>
        </w:rPr>
        <w:t>led</w:t>
      </w:r>
      <w:r>
        <w:rPr>
          <w:color w:val="5E5D5E"/>
          <w:spacing w:val="-9"/>
        </w:rPr>
        <w:t xml:space="preserve"> </w:t>
      </w:r>
      <w:r>
        <w:rPr>
          <w:color w:val="5E5D5E"/>
        </w:rPr>
        <w:t>to</w:t>
      </w:r>
      <w:r>
        <w:rPr>
          <w:color w:val="5E5D5E"/>
          <w:spacing w:val="-9"/>
        </w:rPr>
        <w:t xml:space="preserve"> </w:t>
      </w:r>
      <w:r>
        <w:rPr>
          <w:color w:val="5E5D5E"/>
          <w:spacing w:val="-1"/>
        </w:rPr>
        <w:t>downgraded</w:t>
      </w:r>
      <w:r>
        <w:rPr>
          <w:color w:val="5E5D5E"/>
          <w:spacing w:val="-8"/>
        </w:rPr>
        <w:t xml:space="preserve"> </w:t>
      </w:r>
      <w:r>
        <w:rPr>
          <w:color w:val="5E5D5E"/>
        </w:rPr>
        <w:t>GDP</w:t>
      </w:r>
      <w:r>
        <w:rPr>
          <w:color w:val="5E5D5E"/>
          <w:spacing w:val="-13"/>
        </w:rPr>
        <w:t xml:space="preserve"> </w:t>
      </w:r>
      <w:r>
        <w:rPr>
          <w:color w:val="5E5D5E"/>
          <w:spacing w:val="-1"/>
        </w:rPr>
        <w:t>growth</w:t>
      </w:r>
      <w:r>
        <w:rPr>
          <w:color w:val="5E5D5E"/>
          <w:spacing w:val="-8"/>
        </w:rPr>
        <w:t xml:space="preserve"> </w:t>
      </w:r>
      <w:r>
        <w:rPr>
          <w:color w:val="5E5D5E"/>
        </w:rPr>
        <w:t>forecasts</w:t>
      </w:r>
      <w:r>
        <w:rPr>
          <w:color w:val="5E5D5E"/>
          <w:spacing w:val="-10"/>
        </w:rPr>
        <w:t xml:space="preserve"> </w:t>
      </w:r>
      <w:r>
        <w:rPr>
          <w:color w:val="5E5D5E"/>
          <w:spacing w:val="-1"/>
        </w:rPr>
        <w:t>of</w:t>
      </w:r>
      <w:r>
        <w:rPr>
          <w:color w:val="5E5D5E"/>
          <w:spacing w:val="-8"/>
        </w:rPr>
        <w:t xml:space="preserve"> </w:t>
      </w:r>
      <w:r>
        <w:rPr>
          <w:color w:val="5E5D5E"/>
          <w:spacing w:val="-1"/>
        </w:rPr>
        <w:t>6.8</w:t>
      </w:r>
      <w:r>
        <w:rPr>
          <w:color w:val="5E5D5E"/>
          <w:spacing w:val="28"/>
        </w:rPr>
        <w:t xml:space="preserve"> </w:t>
      </w:r>
      <w:r>
        <w:rPr>
          <w:color w:val="5E5D5E"/>
          <w:spacing w:val="-1"/>
        </w:rPr>
        <w:t>per</w:t>
      </w:r>
      <w:r>
        <w:rPr>
          <w:color w:val="5E5D5E"/>
          <w:spacing w:val="4"/>
        </w:rPr>
        <w:t xml:space="preserve"> </w:t>
      </w:r>
      <w:r>
        <w:rPr>
          <w:color w:val="5E5D5E"/>
        </w:rPr>
        <w:t>cent</w:t>
      </w:r>
      <w:r>
        <w:rPr>
          <w:color w:val="5E5D5E"/>
          <w:spacing w:val="3"/>
        </w:rPr>
        <w:t xml:space="preserve"> </w:t>
      </w:r>
      <w:r>
        <w:rPr>
          <w:color w:val="5E5D5E"/>
          <w:spacing w:val="-1"/>
        </w:rPr>
        <w:t>in</w:t>
      </w:r>
      <w:r>
        <w:rPr>
          <w:color w:val="5E5D5E"/>
          <w:spacing w:val="4"/>
        </w:rPr>
        <w:t xml:space="preserve"> </w:t>
      </w:r>
      <w:r>
        <w:rPr>
          <w:color w:val="5E5D5E"/>
          <w:spacing w:val="-1"/>
        </w:rPr>
        <w:t>2015</w:t>
      </w:r>
      <w:r>
        <w:rPr>
          <w:color w:val="5E5D5E"/>
          <w:spacing w:val="4"/>
        </w:rPr>
        <w:t xml:space="preserve"> </w:t>
      </w:r>
      <w:r>
        <w:rPr>
          <w:color w:val="5E5D5E"/>
          <w:spacing w:val="-1"/>
        </w:rPr>
        <w:t>and</w:t>
      </w:r>
      <w:r>
        <w:rPr>
          <w:color w:val="5E5D5E"/>
          <w:spacing w:val="4"/>
        </w:rPr>
        <w:t xml:space="preserve"> </w:t>
      </w:r>
      <w:r>
        <w:rPr>
          <w:color w:val="5E5D5E"/>
          <w:spacing w:val="-1"/>
        </w:rPr>
        <w:t>6.3</w:t>
      </w:r>
      <w:r>
        <w:rPr>
          <w:color w:val="5E5D5E"/>
          <w:spacing w:val="4"/>
        </w:rPr>
        <w:t xml:space="preserve"> </w:t>
      </w:r>
      <w:r>
        <w:rPr>
          <w:color w:val="5E5D5E"/>
          <w:spacing w:val="-1"/>
        </w:rPr>
        <w:t>per</w:t>
      </w:r>
      <w:r>
        <w:rPr>
          <w:color w:val="5E5D5E"/>
          <w:spacing w:val="4"/>
        </w:rPr>
        <w:t xml:space="preserve"> </w:t>
      </w:r>
      <w:r>
        <w:rPr>
          <w:color w:val="5E5D5E"/>
        </w:rPr>
        <w:t>cent</w:t>
      </w:r>
      <w:r>
        <w:rPr>
          <w:color w:val="5E5D5E"/>
          <w:spacing w:val="3"/>
        </w:rPr>
        <w:t xml:space="preserve"> </w:t>
      </w:r>
      <w:r>
        <w:rPr>
          <w:color w:val="5E5D5E"/>
          <w:spacing w:val="-1"/>
        </w:rPr>
        <w:t>in</w:t>
      </w:r>
      <w:r>
        <w:rPr>
          <w:color w:val="5E5D5E"/>
          <w:spacing w:val="4"/>
        </w:rPr>
        <w:t xml:space="preserve"> </w:t>
      </w:r>
      <w:r>
        <w:rPr>
          <w:color w:val="5E5D5E"/>
          <w:spacing w:val="-1"/>
        </w:rPr>
        <w:t>2016,</w:t>
      </w:r>
      <w:r>
        <w:rPr>
          <w:color w:val="5E5D5E"/>
          <w:spacing w:val="4"/>
        </w:rPr>
        <w:t xml:space="preserve"> </w:t>
      </w:r>
      <w:r>
        <w:rPr>
          <w:color w:val="5E5D5E"/>
          <w:spacing w:val="-1"/>
        </w:rPr>
        <w:t>and</w:t>
      </w:r>
      <w:r>
        <w:rPr>
          <w:color w:val="5E5D5E"/>
          <w:spacing w:val="4"/>
        </w:rPr>
        <w:t xml:space="preserve"> </w:t>
      </w:r>
      <w:r>
        <w:rPr>
          <w:color w:val="5E5D5E"/>
        </w:rPr>
        <w:t>there</w:t>
      </w:r>
      <w:r>
        <w:rPr>
          <w:color w:val="5E5D5E"/>
          <w:spacing w:val="3"/>
        </w:rPr>
        <w:t xml:space="preserve"> </w:t>
      </w:r>
      <w:r>
        <w:rPr>
          <w:color w:val="5E5D5E"/>
          <w:spacing w:val="-1"/>
        </w:rPr>
        <w:t>is</w:t>
      </w:r>
      <w:r>
        <w:rPr>
          <w:color w:val="5E5D5E"/>
          <w:spacing w:val="4"/>
        </w:rPr>
        <w:t xml:space="preserve"> </w:t>
      </w:r>
      <w:r>
        <w:rPr>
          <w:color w:val="5E5D5E"/>
        </w:rPr>
        <w:t>considerable</w:t>
      </w:r>
      <w:r>
        <w:rPr>
          <w:color w:val="5E5D5E"/>
          <w:spacing w:val="4"/>
        </w:rPr>
        <w:t xml:space="preserve"> </w:t>
      </w:r>
      <w:r>
        <w:rPr>
          <w:color w:val="5E5D5E"/>
          <w:spacing w:val="-1"/>
        </w:rPr>
        <w:t>ongoing</w:t>
      </w:r>
      <w:r>
        <w:rPr>
          <w:color w:val="5E5D5E"/>
          <w:spacing w:val="4"/>
        </w:rPr>
        <w:t xml:space="preserve"> </w:t>
      </w:r>
      <w:r>
        <w:rPr>
          <w:color w:val="5E5D5E"/>
          <w:spacing w:val="-1"/>
        </w:rPr>
        <w:t>doubt</w:t>
      </w:r>
      <w:r>
        <w:rPr>
          <w:color w:val="5E5D5E"/>
          <w:spacing w:val="4"/>
        </w:rPr>
        <w:t xml:space="preserve"> </w:t>
      </w:r>
      <w:r>
        <w:rPr>
          <w:color w:val="5E5D5E"/>
          <w:spacing w:val="-1"/>
        </w:rPr>
        <w:t>about</w:t>
      </w:r>
      <w:r>
        <w:rPr>
          <w:color w:val="5E5D5E"/>
          <w:spacing w:val="24"/>
        </w:rPr>
        <w:t xml:space="preserve"> </w:t>
      </w:r>
      <w:r>
        <w:rPr>
          <w:color w:val="5E5D5E"/>
        </w:rPr>
        <w:t>the</w:t>
      </w:r>
      <w:r>
        <w:rPr>
          <w:color w:val="5E5D5E"/>
          <w:spacing w:val="17"/>
        </w:rPr>
        <w:t xml:space="preserve"> </w:t>
      </w:r>
      <w:r>
        <w:rPr>
          <w:color w:val="5E5D5E"/>
          <w:spacing w:val="-1"/>
        </w:rPr>
        <w:t>direction</w:t>
      </w:r>
      <w:r>
        <w:rPr>
          <w:color w:val="5E5D5E"/>
          <w:spacing w:val="17"/>
        </w:rPr>
        <w:t xml:space="preserve"> </w:t>
      </w:r>
      <w:r>
        <w:rPr>
          <w:color w:val="5E5D5E"/>
          <w:spacing w:val="-1"/>
        </w:rPr>
        <w:t>of</w:t>
      </w:r>
      <w:r>
        <w:rPr>
          <w:color w:val="5E5D5E"/>
          <w:spacing w:val="18"/>
        </w:rPr>
        <w:t xml:space="preserve"> </w:t>
      </w:r>
      <w:r>
        <w:rPr>
          <w:color w:val="5E5D5E"/>
        </w:rPr>
        <w:t>the</w:t>
      </w:r>
      <w:r>
        <w:rPr>
          <w:color w:val="5E5D5E"/>
          <w:spacing w:val="17"/>
        </w:rPr>
        <w:t xml:space="preserve"> </w:t>
      </w:r>
      <w:r>
        <w:rPr>
          <w:color w:val="5E5D5E"/>
          <w:spacing w:val="-1"/>
        </w:rPr>
        <w:t>Chinese</w:t>
      </w:r>
      <w:r>
        <w:rPr>
          <w:color w:val="5E5D5E"/>
          <w:spacing w:val="18"/>
        </w:rPr>
        <w:t xml:space="preserve"> </w:t>
      </w:r>
      <w:r>
        <w:rPr>
          <w:color w:val="5E5D5E"/>
          <w:spacing w:val="-3"/>
        </w:rPr>
        <w:t>economy.</w:t>
      </w:r>
      <w:r>
        <w:rPr>
          <w:rFonts w:cs="Arial"/>
          <w:b/>
          <w:bCs/>
          <w:color w:val="5E5D5E"/>
          <w:spacing w:val="-3"/>
          <w:position w:val="7"/>
          <w:sz w:val="11"/>
          <w:szCs w:val="11"/>
        </w:rPr>
        <w:t>14</w:t>
      </w:r>
      <w:r>
        <w:rPr>
          <w:rFonts w:cs="Arial"/>
          <w:b/>
          <w:bCs/>
          <w:color w:val="5E5D5E"/>
          <w:spacing w:val="8"/>
          <w:position w:val="7"/>
          <w:sz w:val="11"/>
          <w:szCs w:val="11"/>
        </w:rPr>
        <w:t xml:space="preserve"> </w:t>
      </w:r>
      <w:r>
        <w:rPr>
          <w:color w:val="5E5D5E"/>
        </w:rPr>
        <w:t>The</w:t>
      </w:r>
      <w:r>
        <w:rPr>
          <w:color w:val="5E5D5E"/>
          <w:spacing w:val="17"/>
        </w:rPr>
        <w:t xml:space="preserve"> </w:t>
      </w:r>
      <w:r>
        <w:rPr>
          <w:color w:val="5E5D5E"/>
        </w:rPr>
        <w:t>falling</w:t>
      </w:r>
      <w:r>
        <w:rPr>
          <w:color w:val="5E5D5E"/>
          <w:spacing w:val="18"/>
        </w:rPr>
        <w:t xml:space="preserve"> </w:t>
      </w:r>
      <w:r>
        <w:rPr>
          <w:color w:val="5E5D5E"/>
          <w:spacing w:val="-1"/>
        </w:rPr>
        <w:t>growth</w:t>
      </w:r>
      <w:r>
        <w:rPr>
          <w:color w:val="5E5D5E"/>
          <w:spacing w:val="17"/>
        </w:rPr>
        <w:t xml:space="preserve"> </w:t>
      </w:r>
      <w:r>
        <w:rPr>
          <w:color w:val="5E5D5E"/>
          <w:spacing w:val="-1"/>
        </w:rPr>
        <w:t>outlook</w:t>
      </w:r>
      <w:r>
        <w:rPr>
          <w:color w:val="5E5D5E"/>
          <w:spacing w:val="17"/>
        </w:rPr>
        <w:t xml:space="preserve"> </w:t>
      </w:r>
      <w:r>
        <w:rPr>
          <w:color w:val="5E5D5E"/>
          <w:spacing w:val="-1"/>
        </w:rPr>
        <w:t>and</w:t>
      </w:r>
      <w:r>
        <w:rPr>
          <w:color w:val="5E5D5E"/>
          <w:spacing w:val="18"/>
        </w:rPr>
        <w:t xml:space="preserve"> </w:t>
      </w:r>
      <w:r>
        <w:rPr>
          <w:color w:val="5E5D5E"/>
          <w:spacing w:val="-1"/>
        </w:rPr>
        <w:t>ongoing</w:t>
      </w:r>
      <w:r>
        <w:rPr>
          <w:color w:val="5E5D5E"/>
          <w:spacing w:val="17"/>
        </w:rPr>
        <w:t xml:space="preserve"> </w:t>
      </w:r>
      <w:r>
        <w:rPr>
          <w:color w:val="5E5D5E"/>
        </w:rPr>
        <w:t>volatility</w:t>
      </w:r>
      <w:r>
        <w:rPr>
          <w:color w:val="5E5D5E"/>
          <w:spacing w:val="33"/>
        </w:rPr>
        <w:t xml:space="preserve"> </w:t>
      </w:r>
      <w:r>
        <w:rPr>
          <w:color w:val="5E5D5E"/>
        </w:rPr>
        <w:t>represent</w:t>
      </w:r>
      <w:r>
        <w:rPr>
          <w:color w:val="5E5D5E"/>
          <w:spacing w:val="-2"/>
        </w:rPr>
        <w:t xml:space="preserve"> </w:t>
      </w:r>
      <w:r>
        <w:rPr>
          <w:color w:val="5E5D5E"/>
          <w:spacing w:val="-1"/>
        </w:rPr>
        <w:t>distinct</w:t>
      </w:r>
      <w:r>
        <w:rPr>
          <w:color w:val="5E5D5E"/>
        </w:rPr>
        <w:t xml:space="preserve"> risks</w:t>
      </w:r>
      <w:r>
        <w:rPr>
          <w:color w:val="5E5D5E"/>
          <w:spacing w:val="-2"/>
        </w:rPr>
        <w:t xml:space="preserve"> </w:t>
      </w:r>
      <w:r>
        <w:rPr>
          <w:color w:val="5E5D5E"/>
        </w:rPr>
        <w:t>for</w:t>
      </w:r>
      <w:r>
        <w:rPr>
          <w:color w:val="5E5D5E"/>
          <w:spacing w:val="-1"/>
        </w:rPr>
        <w:t xml:space="preserve"> </w:t>
      </w:r>
      <w:r>
        <w:rPr>
          <w:color w:val="5E5D5E"/>
        </w:rPr>
        <w:t>the</w:t>
      </w:r>
      <w:r>
        <w:rPr>
          <w:color w:val="5E5D5E"/>
          <w:spacing w:val="-2"/>
        </w:rPr>
        <w:t xml:space="preserve"> </w:t>
      </w:r>
      <w:r>
        <w:rPr>
          <w:color w:val="5E5D5E"/>
          <w:spacing w:val="-1"/>
        </w:rPr>
        <w:t>global</w:t>
      </w:r>
      <w:r>
        <w:rPr>
          <w:color w:val="5E5D5E"/>
        </w:rPr>
        <w:t xml:space="preserve"> </w:t>
      </w:r>
      <w:r>
        <w:rPr>
          <w:color w:val="5E5D5E"/>
          <w:spacing w:val="-3"/>
        </w:rPr>
        <w:t>economy.</w:t>
      </w:r>
    </w:p>
    <w:p w:rsidR="002F76B6" w:rsidRDefault="002F76B6">
      <w:pPr>
        <w:spacing w:before="7" w:line="160" w:lineRule="exact"/>
        <w:rPr>
          <w:sz w:val="16"/>
          <w:szCs w:val="16"/>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069" w:right="15"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19136" behindDoc="1" locked="0" layoutInCell="1" allowOverlap="1" wp14:anchorId="390125DA" wp14:editId="7C15E060">
                <wp:simplePos x="0" y="0"/>
                <wp:positionH relativeFrom="page">
                  <wp:posOffset>1619885</wp:posOffset>
                </wp:positionH>
                <wp:positionV relativeFrom="paragraph">
                  <wp:posOffset>-12700</wp:posOffset>
                </wp:positionV>
                <wp:extent cx="5039995" cy="1270"/>
                <wp:effectExtent l="10160" t="6350" r="7620" b="11430"/>
                <wp:wrapNone/>
                <wp:docPr id="8875" name="Group 8888"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8876" name="Freeform 8889"/>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4EEC5" id="Group 8888" o:spid="_x0000_s1026" alt="Title: Foot note divider line" style="position:absolute;margin-left:127.55pt;margin-top:-1pt;width:396.85pt;height:.1pt;z-index:-25189734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R8eAMAAAwIAAAOAAAAZHJzL2Uyb0RvYy54bWykVduO2zYQfS/QfyD42MKri+WbsNog9WVR&#10;IG0DxP0AWqIkohKpkrTlbdF/73AoebVOgxapH2RSM5o5c+b2+O7aNuTCtRFKZjR6CCnhMleFkFVG&#10;fz0eZmtKjGWyYI2SPKMv3NB3T99+89h3KY9VrZqCawJGpEn7LqO1tV0aBCavecvMg+q4BGGpdMss&#10;XHUVFJr1YL1tgjgMl0GvdNFplXNj4O3OC+kT2i9LnttfytJwS5qMAjaLT43Pk3sGT48srTTrapEP&#10;MNhXoGiZkOD0ZmrHLCNnLT4z1YpcK6NK+5CrNlBlKXKOMUA0UXgXzbNW5w5jqdK+6m40AbV3PH21&#10;2fzny0dNRJHR9Xq1oESyFrKEjskafkCZsA28OihliVSWk0JchEtaIyR3/PVdlYKZZ9196j5qTwIc&#10;P6j8NwPi4F7u7pVXJqf+J1WAdXa2Cvm7lrp1JoAZcsU0vdzSxK+W5PByEc43mw2AzUEWxashi3kN&#10;qXYfxYtFRAnIZvFNtB++XW3mK/9h7LAHLPUeEeWAyoUE1WheCTf/j/BPNes45tE4pl4JX46EHzTn&#10;rsgd5xtPKqqOjJopnROJA2qA9X8l8nNORja/xAhL87Oxz1xhPtjlg7G+WQo4YZaLoVqO0Fhl20Df&#10;fD8jIXGu8DE0100NkuLVvgvIMSQ9QdeD0dFWPCqhrShM1ut/NDYf9ZyxeGIMUlqNEFk9os6vcoAN&#10;J8LcdAqx4DplXM0cfcVgvYAFUHIhfkEXfI9VOer6/8GFhrFzP3A0JTBwTp6TjlmHzLlwR9JnFLlw&#10;L1p14UeFInvXAuDkVdrIqZbP4gSVF8MXzgEW+s2pwzpJrVQH0TSYhkY6KPMIJoEDYFQjCifEi65O&#10;20aTC3OjNFzufhjJeqMGI0sWaKzmrNgPZ8tE48/gvEFuof4GClwl4qz8cxNu9uv9Opkl8XI/S8Ld&#10;bvb+sE1mywNA2s132+0u+stBi5K0FkXBpUM3zu0o+W9tOmwQP3Fvk/tNFGYa7AF/w7iYqAVvYSDJ&#10;EMv4j9HBXPEd6ofKSRUv0K1a+UUEixMOtdJ/UNLDEsqo+f3MNKek+VHC0NlESeK2Fl6SxQrmGdFT&#10;yWkqYTIHUxm1FArcHbfWb7pzp0VVg6cI0yrVexi3pXD9jPg8quECcw9PuHIwlmE9up02vaPW6xJ/&#10;+hsAAP//AwBQSwMEFAAGAAgAAAAhAH6SaV3gAAAACgEAAA8AAABkcnMvZG93bnJldi54bWxMj8FK&#10;w0AQhu+C77CM4K3dJBoJMZtSinoqgq0g3qbZaRKa3Q3ZbZK+vdOTPc7Mxz/fX6xm04mRBt86qyBe&#10;RiDIVk63tlbwvX9fZCB8QKuxc5YUXMjDqry/KzDXbrJfNO5CLTjE+hwVNCH0uZS+asigX7qeLN+O&#10;bjAYeBxqqQecONx0MomiF2mwtfyhwZ42DVWn3dko+JhwWj/Fb+P2dNxcfvfp5882JqUeH+b1K4hA&#10;c/iH4arP6lCy08GdrfaiU5CkacyogkXCna5A9JxxmQNv4gxkWcjbCuUfAAAA//8DAFBLAQItABQA&#10;BgAIAAAAIQC2gziS/gAAAOEBAAATAAAAAAAAAAAAAAAAAAAAAABbQ29udGVudF9UeXBlc10ueG1s&#10;UEsBAi0AFAAGAAgAAAAhADj9If/WAAAAlAEAAAsAAAAAAAAAAAAAAAAALwEAAF9yZWxzLy5yZWxz&#10;UEsBAi0AFAAGAAgAAAAhAI5JtHx4AwAADAgAAA4AAAAAAAAAAAAAAAAALgIAAGRycy9lMm9Eb2Mu&#10;eG1sUEsBAi0AFAAGAAgAAAAhAH6SaV3gAAAACgEAAA8AAAAAAAAAAAAAAAAA0gUAAGRycy9kb3du&#10;cmV2LnhtbFBLBQYAAAAABAAEAPMAAADfBgAAAAA=&#10;">
                <v:shape id="Freeform 8889"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UsUA&#10;AADdAAAADwAAAGRycy9kb3ducmV2LnhtbESP0WrCQBRE34X+w3ILfdNN+xBDdA2SYhEqSNUPuOxe&#10;k2D2bprdxrRf7wpCH4eZOcMsi9G2YqDeN44VvM4SEMTamYYrBafjZpqB8AHZYOuYFPySh2L1NFli&#10;btyVv2g4hEpECPscFdQhdLmUXtdk0c9cRxy9s+sthij7SpoerxFuW/mWJKm02HBcqLGjsiZ9OfxY&#10;BR962+iwk5v002Zcvn8Pf+1pr9TL87hegAg0hv/wo701CrJsnsL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L9S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spacing w:val="-3"/>
          <w:position w:val="5"/>
          <w:sz w:val="9"/>
        </w:rPr>
        <w:t>11</w:t>
      </w:r>
      <w:r>
        <w:rPr>
          <w:rFonts w:ascii="Arial"/>
          <w:b/>
          <w:color w:val="5E5D5E"/>
          <w:position w:val="5"/>
          <w:sz w:val="9"/>
        </w:rPr>
        <w:t xml:space="preserve">  </w:t>
      </w:r>
      <w:r>
        <w:rPr>
          <w:rFonts w:ascii="Arial"/>
          <w:b/>
          <w:color w:val="5E5D5E"/>
          <w:spacing w:val="24"/>
          <w:position w:val="5"/>
          <w:sz w:val="9"/>
        </w:rPr>
        <w:t xml:space="preserve"> </w:t>
      </w:r>
      <w:r>
        <w:rPr>
          <w:rFonts w:ascii="Arial"/>
          <w:color w:val="5E5D5E"/>
          <w:sz w:val="16"/>
        </w:rPr>
        <w:t>International</w:t>
      </w:r>
      <w:r>
        <w:rPr>
          <w:rFonts w:ascii="Arial"/>
          <w:color w:val="5E5D5E"/>
          <w:spacing w:val="1"/>
          <w:sz w:val="16"/>
        </w:rPr>
        <w:t xml:space="preserve"> </w:t>
      </w:r>
      <w:r>
        <w:rPr>
          <w:rFonts w:ascii="Arial"/>
          <w:color w:val="5E5D5E"/>
          <w:sz w:val="16"/>
        </w:rPr>
        <w:t>Monetary</w:t>
      </w:r>
      <w:r>
        <w:rPr>
          <w:rFonts w:ascii="Arial"/>
          <w:color w:val="5E5D5E"/>
          <w:spacing w:val="2"/>
          <w:sz w:val="16"/>
        </w:rPr>
        <w:t xml:space="preserve"> </w:t>
      </w:r>
      <w:r>
        <w:rPr>
          <w:rFonts w:ascii="Arial"/>
          <w:color w:val="5E5D5E"/>
          <w:sz w:val="16"/>
        </w:rPr>
        <w:t>Fund</w:t>
      </w:r>
      <w:r>
        <w:rPr>
          <w:rFonts w:ascii="Arial"/>
          <w:color w:val="5E5D5E"/>
          <w:spacing w:val="1"/>
          <w:sz w:val="16"/>
        </w:rPr>
        <w:t xml:space="preserve"> </w:t>
      </w:r>
      <w:r>
        <w:rPr>
          <w:rFonts w:ascii="Arial"/>
          <w:color w:val="5E5D5E"/>
          <w:sz w:val="16"/>
        </w:rPr>
        <w:t>(2015)</w:t>
      </w:r>
      <w:r>
        <w:rPr>
          <w:rFonts w:ascii="Arial"/>
          <w:color w:val="5E5D5E"/>
          <w:spacing w:val="2"/>
          <w:sz w:val="16"/>
        </w:rPr>
        <w:t xml:space="preserve"> </w:t>
      </w:r>
      <w:r>
        <w:rPr>
          <w:rFonts w:ascii="Arial"/>
          <w:i/>
          <w:color w:val="5E5D5E"/>
          <w:sz w:val="16"/>
        </w:rPr>
        <w:t>World</w:t>
      </w:r>
      <w:r>
        <w:rPr>
          <w:rFonts w:ascii="Arial"/>
          <w:i/>
          <w:color w:val="5E5D5E"/>
          <w:spacing w:val="1"/>
          <w:sz w:val="16"/>
        </w:rPr>
        <w:t xml:space="preserve"> </w:t>
      </w:r>
      <w:r>
        <w:rPr>
          <w:rFonts w:ascii="Arial"/>
          <w:i/>
          <w:color w:val="5E5D5E"/>
          <w:sz w:val="16"/>
        </w:rPr>
        <w:t>Economic</w:t>
      </w:r>
      <w:r>
        <w:rPr>
          <w:rFonts w:ascii="Arial"/>
          <w:i/>
          <w:color w:val="5E5D5E"/>
          <w:spacing w:val="2"/>
          <w:sz w:val="16"/>
        </w:rPr>
        <w:t xml:space="preserve"> </w:t>
      </w:r>
      <w:r>
        <w:rPr>
          <w:rFonts w:ascii="Arial"/>
          <w:i/>
          <w:color w:val="5E5D5E"/>
          <w:sz w:val="16"/>
        </w:rPr>
        <w:t>Outlook:</w:t>
      </w:r>
      <w:r>
        <w:rPr>
          <w:rFonts w:ascii="Arial"/>
          <w:i/>
          <w:color w:val="5E5D5E"/>
          <w:spacing w:val="-5"/>
          <w:sz w:val="16"/>
        </w:rPr>
        <w:t xml:space="preserve"> </w:t>
      </w:r>
      <w:r>
        <w:rPr>
          <w:rFonts w:ascii="Arial"/>
          <w:i/>
          <w:color w:val="5E5D5E"/>
          <w:sz w:val="16"/>
        </w:rPr>
        <w:t>Adjusting</w:t>
      </w:r>
      <w:r>
        <w:rPr>
          <w:rFonts w:ascii="Arial"/>
          <w:i/>
          <w:color w:val="5E5D5E"/>
          <w:spacing w:val="2"/>
          <w:sz w:val="16"/>
        </w:rPr>
        <w:t xml:space="preserve"> </w:t>
      </w:r>
      <w:r>
        <w:rPr>
          <w:rFonts w:ascii="Arial"/>
          <w:i/>
          <w:color w:val="5E5D5E"/>
          <w:sz w:val="16"/>
        </w:rPr>
        <w:t>to</w:t>
      </w:r>
      <w:r>
        <w:rPr>
          <w:rFonts w:ascii="Arial"/>
          <w:i/>
          <w:color w:val="5E5D5E"/>
          <w:spacing w:val="2"/>
          <w:sz w:val="16"/>
        </w:rPr>
        <w:t xml:space="preserve"> </w:t>
      </w:r>
      <w:r>
        <w:rPr>
          <w:rFonts w:ascii="Arial"/>
          <w:i/>
          <w:color w:val="5E5D5E"/>
          <w:spacing w:val="-1"/>
          <w:sz w:val="16"/>
        </w:rPr>
        <w:t>Lower</w:t>
      </w:r>
      <w:r>
        <w:rPr>
          <w:rFonts w:ascii="Arial"/>
          <w:i/>
          <w:color w:val="5E5D5E"/>
          <w:spacing w:val="3"/>
          <w:sz w:val="16"/>
        </w:rPr>
        <w:t xml:space="preserve"> </w:t>
      </w:r>
      <w:r>
        <w:rPr>
          <w:rFonts w:ascii="Arial"/>
          <w:i/>
          <w:color w:val="5E5D5E"/>
          <w:spacing w:val="-1"/>
          <w:sz w:val="16"/>
        </w:rPr>
        <w:t>Commodity</w:t>
      </w:r>
      <w:r>
        <w:rPr>
          <w:rFonts w:ascii="Arial"/>
          <w:i/>
          <w:color w:val="5E5D5E"/>
          <w:spacing w:val="2"/>
          <w:sz w:val="16"/>
        </w:rPr>
        <w:t xml:space="preserve"> </w:t>
      </w:r>
      <w:r>
        <w:rPr>
          <w:rFonts w:ascii="Arial"/>
          <w:i/>
          <w:color w:val="5E5D5E"/>
          <w:sz w:val="16"/>
        </w:rPr>
        <w:t>Prices</w:t>
      </w:r>
      <w:r>
        <w:rPr>
          <w:rFonts w:ascii="Arial"/>
          <w:color w:val="5E5D5E"/>
          <w:sz w:val="16"/>
        </w:rPr>
        <w:t>,</w:t>
      </w:r>
      <w:r>
        <w:rPr>
          <w:rFonts w:ascii="Arial"/>
          <w:color w:val="5E5D5E"/>
          <w:spacing w:val="2"/>
          <w:sz w:val="16"/>
        </w:rPr>
        <w:t xml:space="preserve"> </w:t>
      </w:r>
      <w:r>
        <w:rPr>
          <w:rFonts w:ascii="Arial"/>
          <w:color w:val="5E5D5E"/>
          <w:sz w:val="16"/>
        </w:rPr>
        <w:t>October</w:t>
      </w:r>
      <w:r>
        <w:rPr>
          <w:rFonts w:ascii="Arial"/>
          <w:color w:val="5E5D5E"/>
          <w:spacing w:val="23"/>
          <w:sz w:val="16"/>
        </w:rPr>
        <w:t xml:space="preserve"> </w:t>
      </w:r>
      <w:r>
        <w:rPr>
          <w:rFonts w:ascii="Arial"/>
          <w:color w:val="5E5D5E"/>
          <w:spacing w:val="-1"/>
          <w:sz w:val="16"/>
        </w:rPr>
        <w:t xml:space="preserve">2015, p. </w:t>
      </w:r>
      <w:r>
        <w:rPr>
          <w:rFonts w:ascii="Arial"/>
          <w:color w:val="5E5D5E"/>
          <w:sz w:val="16"/>
        </w:rPr>
        <w:t>2</w:t>
      </w:r>
    </w:p>
    <w:p w:rsidR="002F76B6" w:rsidRDefault="00F32A52">
      <w:pPr>
        <w:ind w:left="871"/>
        <w:rPr>
          <w:rFonts w:ascii="Arial" w:eastAsia="Arial" w:hAnsi="Arial" w:cs="Arial"/>
          <w:sz w:val="16"/>
          <w:szCs w:val="16"/>
        </w:rPr>
      </w:pPr>
      <w:r>
        <w:rPr>
          <w:rFonts w:ascii="Arial"/>
          <w:b/>
          <w:color w:val="5E5D5E"/>
          <w:position w:val="5"/>
          <w:sz w:val="9"/>
        </w:rPr>
        <w:t xml:space="preserve">12  </w:t>
      </w:r>
      <w:r>
        <w:rPr>
          <w:rFonts w:ascii="Arial"/>
          <w:b/>
          <w:color w:val="5E5D5E"/>
          <w:spacing w:val="22"/>
          <w:position w:val="5"/>
          <w:sz w:val="9"/>
        </w:rPr>
        <w:t xml:space="preserve"> </w:t>
      </w:r>
      <w:r>
        <w:rPr>
          <w:rFonts w:ascii="Arial"/>
          <w:color w:val="5E5D5E"/>
          <w:sz w:val="16"/>
        </w:rPr>
        <w:t>Ibid.</w:t>
      </w:r>
    </w:p>
    <w:p w:rsidR="002F76B6" w:rsidRDefault="00F32A52">
      <w:pPr>
        <w:spacing w:before="8" w:line="250" w:lineRule="auto"/>
        <w:ind w:left="1069" w:right="15" w:hanging="199"/>
        <w:rPr>
          <w:rFonts w:ascii="Arial" w:eastAsia="Arial" w:hAnsi="Arial" w:cs="Arial"/>
          <w:sz w:val="16"/>
          <w:szCs w:val="16"/>
        </w:rPr>
      </w:pPr>
      <w:r>
        <w:rPr>
          <w:rFonts w:ascii="Arial"/>
          <w:b/>
          <w:color w:val="5E5D5E"/>
          <w:position w:val="5"/>
          <w:sz w:val="9"/>
        </w:rPr>
        <w:t xml:space="preserve">13  </w:t>
      </w:r>
      <w:r>
        <w:rPr>
          <w:rFonts w:ascii="Arial"/>
          <w:b/>
          <w:color w:val="5E5D5E"/>
          <w:spacing w:val="19"/>
          <w:position w:val="5"/>
          <w:sz w:val="9"/>
        </w:rPr>
        <w:t xml:space="preserve"> </w:t>
      </w:r>
      <w:r>
        <w:rPr>
          <w:rFonts w:ascii="Arial"/>
          <w:color w:val="5E5D5E"/>
          <w:sz w:val="16"/>
        </w:rPr>
        <w:t xml:space="preserve">China  Briefing  (2014)  </w:t>
      </w:r>
      <w:r>
        <w:rPr>
          <w:rFonts w:ascii="Arial"/>
          <w:i/>
          <w:color w:val="5E5D5E"/>
          <w:spacing w:val="-1"/>
          <w:sz w:val="16"/>
        </w:rPr>
        <w:t>China</w:t>
      </w:r>
      <w:r>
        <w:rPr>
          <w:rFonts w:ascii="Arial"/>
          <w:i/>
          <w:color w:val="5E5D5E"/>
          <w:sz w:val="16"/>
        </w:rPr>
        <w:t xml:space="preserve"> </w:t>
      </w:r>
      <w:r>
        <w:rPr>
          <w:rFonts w:ascii="Arial"/>
          <w:i/>
          <w:color w:val="5E5D5E"/>
          <w:spacing w:val="1"/>
          <w:sz w:val="16"/>
        </w:rPr>
        <w:t xml:space="preserve"> </w:t>
      </w:r>
      <w:r>
        <w:rPr>
          <w:rFonts w:ascii="Arial"/>
          <w:i/>
          <w:color w:val="5E5D5E"/>
          <w:spacing w:val="-1"/>
          <w:sz w:val="16"/>
        </w:rPr>
        <w:t>Debt</w:t>
      </w:r>
      <w:r>
        <w:rPr>
          <w:rFonts w:ascii="Arial"/>
          <w:i/>
          <w:color w:val="5E5D5E"/>
          <w:sz w:val="16"/>
        </w:rPr>
        <w:t xml:space="preserve">  </w:t>
      </w:r>
      <w:r>
        <w:rPr>
          <w:rFonts w:ascii="Arial"/>
          <w:i/>
          <w:color w:val="5E5D5E"/>
          <w:spacing w:val="-1"/>
          <w:sz w:val="16"/>
        </w:rPr>
        <w:t>Rises</w:t>
      </w:r>
      <w:r>
        <w:rPr>
          <w:rFonts w:ascii="Arial"/>
          <w:i/>
          <w:color w:val="5E5D5E"/>
          <w:sz w:val="16"/>
        </w:rPr>
        <w:t xml:space="preserve"> </w:t>
      </w:r>
      <w:r>
        <w:rPr>
          <w:rFonts w:ascii="Arial"/>
          <w:i/>
          <w:color w:val="5E5D5E"/>
          <w:spacing w:val="1"/>
          <w:sz w:val="16"/>
        </w:rPr>
        <w:t xml:space="preserve"> </w:t>
      </w:r>
      <w:r>
        <w:rPr>
          <w:rFonts w:ascii="Arial"/>
          <w:i/>
          <w:color w:val="5E5D5E"/>
          <w:sz w:val="16"/>
        </w:rPr>
        <w:t xml:space="preserve">to  </w:t>
      </w:r>
      <w:r>
        <w:rPr>
          <w:rFonts w:ascii="Arial"/>
          <w:i/>
          <w:color w:val="5E5D5E"/>
          <w:spacing w:val="-1"/>
          <w:sz w:val="16"/>
        </w:rPr>
        <w:t>226</w:t>
      </w:r>
      <w:r>
        <w:rPr>
          <w:rFonts w:ascii="Arial"/>
          <w:i/>
          <w:color w:val="5E5D5E"/>
          <w:sz w:val="16"/>
        </w:rPr>
        <w:t xml:space="preserve">  Percent  </w:t>
      </w:r>
      <w:r>
        <w:rPr>
          <w:rFonts w:ascii="Arial"/>
          <w:i/>
          <w:color w:val="5E5D5E"/>
          <w:spacing w:val="-1"/>
          <w:sz w:val="16"/>
        </w:rPr>
        <w:t>of</w:t>
      </w:r>
      <w:r>
        <w:rPr>
          <w:rFonts w:ascii="Arial"/>
          <w:i/>
          <w:color w:val="5E5D5E"/>
          <w:spacing w:val="39"/>
          <w:sz w:val="16"/>
        </w:rPr>
        <w:t xml:space="preserve"> </w:t>
      </w:r>
      <w:r>
        <w:rPr>
          <w:rFonts w:ascii="Arial"/>
          <w:i/>
          <w:color w:val="5E5D5E"/>
          <w:sz w:val="16"/>
        </w:rPr>
        <w:t xml:space="preserve">Annual  </w:t>
      </w:r>
      <w:r>
        <w:rPr>
          <w:rFonts w:ascii="Arial"/>
          <w:i/>
          <w:color w:val="5E5D5E"/>
          <w:spacing w:val="-6"/>
          <w:sz w:val="16"/>
        </w:rPr>
        <w:t>GD</w:t>
      </w:r>
      <w:r>
        <w:rPr>
          <w:rFonts w:ascii="Arial"/>
          <w:i/>
          <w:color w:val="5E5D5E"/>
          <w:spacing w:val="-7"/>
          <w:sz w:val="16"/>
        </w:rPr>
        <w:t>P,</w:t>
      </w:r>
      <w:r>
        <w:rPr>
          <w:rFonts w:ascii="Arial"/>
          <w:i/>
          <w:color w:val="5E5D5E"/>
          <w:sz w:val="16"/>
        </w:rPr>
        <w:t xml:space="preserve"> </w:t>
      </w:r>
      <w:r>
        <w:rPr>
          <w:rFonts w:ascii="Arial"/>
          <w:i/>
          <w:color w:val="5E5D5E"/>
          <w:spacing w:val="1"/>
          <w:sz w:val="16"/>
        </w:rPr>
        <w:t xml:space="preserve"> </w:t>
      </w:r>
      <w:hyperlink r:id="rId25">
        <w:r>
          <w:rPr>
            <w:rFonts w:ascii="Arial"/>
            <w:color w:val="5E5D5E"/>
            <w:spacing w:val="-1"/>
            <w:sz w:val="16"/>
          </w:rPr>
          <w:t>http://www.china-briefing.com/</w:t>
        </w:r>
      </w:hyperlink>
      <w:r>
        <w:rPr>
          <w:rFonts w:ascii="Arial"/>
          <w:color w:val="5E5D5E"/>
          <w:spacing w:val="59"/>
          <w:sz w:val="16"/>
        </w:rPr>
        <w:t xml:space="preserve"> </w:t>
      </w:r>
      <w:r>
        <w:rPr>
          <w:rFonts w:ascii="Arial"/>
          <w:color w:val="5E5D5E"/>
          <w:spacing w:val="-1"/>
          <w:sz w:val="16"/>
        </w:rPr>
        <w:t>news/2014/05/12/china-debt-rises-226-percent-annual-gdp.html,</w:t>
      </w:r>
      <w:r>
        <w:rPr>
          <w:rFonts w:ascii="Arial"/>
          <w:color w:val="5E5D5E"/>
          <w:spacing w:val="2"/>
          <w:sz w:val="16"/>
        </w:rPr>
        <w:t xml:space="preserve"> </w:t>
      </w:r>
      <w:r>
        <w:rPr>
          <w:rFonts w:ascii="Arial"/>
          <w:color w:val="5E5D5E"/>
          <w:sz w:val="16"/>
        </w:rPr>
        <w:t>viewed</w:t>
      </w:r>
      <w:r>
        <w:rPr>
          <w:rFonts w:ascii="Arial"/>
          <w:color w:val="5E5D5E"/>
          <w:spacing w:val="-1"/>
          <w:sz w:val="16"/>
        </w:rPr>
        <w:t xml:space="preserve"> </w:t>
      </w:r>
      <w:r>
        <w:rPr>
          <w:rFonts w:ascii="Arial"/>
          <w:color w:val="5E5D5E"/>
          <w:sz w:val="16"/>
        </w:rPr>
        <w:t>5</w:t>
      </w:r>
      <w:r>
        <w:rPr>
          <w:rFonts w:ascii="Arial"/>
          <w:color w:val="5E5D5E"/>
          <w:spacing w:val="-1"/>
          <w:sz w:val="16"/>
        </w:rPr>
        <w:t xml:space="preserve"> November</w:t>
      </w:r>
      <w:r>
        <w:rPr>
          <w:rFonts w:ascii="Arial"/>
          <w:color w:val="5E5D5E"/>
          <w:sz w:val="16"/>
        </w:rPr>
        <w:t xml:space="preserve"> </w:t>
      </w:r>
      <w:r>
        <w:rPr>
          <w:rFonts w:ascii="Arial"/>
          <w:color w:val="5E5D5E"/>
          <w:spacing w:val="-1"/>
          <w:sz w:val="16"/>
        </w:rPr>
        <w:t>2015</w:t>
      </w:r>
    </w:p>
    <w:p w:rsidR="002F76B6" w:rsidRDefault="00F32A52">
      <w:pPr>
        <w:spacing w:line="250" w:lineRule="auto"/>
        <w:ind w:left="1069" w:right="15" w:hanging="199"/>
        <w:rPr>
          <w:rFonts w:ascii="Arial" w:eastAsia="Arial" w:hAnsi="Arial" w:cs="Arial"/>
          <w:sz w:val="16"/>
          <w:szCs w:val="16"/>
        </w:rPr>
      </w:pPr>
      <w:r>
        <w:rPr>
          <w:rFonts w:ascii="Arial"/>
          <w:b/>
          <w:color w:val="5E5D5E"/>
          <w:position w:val="5"/>
          <w:sz w:val="9"/>
        </w:rPr>
        <w:t xml:space="preserve">14  </w:t>
      </w:r>
      <w:r>
        <w:rPr>
          <w:rFonts w:ascii="Arial"/>
          <w:b/>
          <w:color w:val="5E5D5E"/>
          <w:spacing w:val="19"/>
          <w:position w:val="5"/>
          <w:sz w:val="9"/>
        </w:rPr>
        <w:t xml:space="preserve"> </w:t>
      </w:r>
      <w:r>
        <w:rPr>
          <w:rFonts w:ascii="Arial"/>
          <w:color w:val="5E5D5E"/>
          <w:sz w:val="16"/>
        </w:rPr>
        <w:t>International</w:t>
      </w:r>
      <w:r>
        <w:rPr>
          <w:rFonts w:ascii="Arial"/>
          <w:color w:val="5E5D5E"/>
          <w:spacing w:val="1"/>
          <w:sz w:val="16"/>
        </w:rPr>
        <w:t xml:space="preserve"> </w:t>
      </w:r>
      <w:r>
        <w:rPr>
          <w:rFonts w:ascii="Arial"/>
          <w:color w:val="5E5D5E"/>
          <w:sz w:val="16"/>
        </w:rPr>
        <w:t>Monetary</w:t>
      </w:r>
      <w:r>
        <w:rPr>
          <w:rFonts w:ascii="Arial"/>
          <w:color w:val="5E5D5E"/>
          <w:spacing w:val="2"/>
          <w:sz w:val="16"/>
        </w:rPr>
        <w:t xml:space="preserve"> </w:t>
      </w:r>
      <w:r>
        <w:rPr>
          <w:rFonts w:ascii="Arial"/>
          <w:color w:val="5E5D5E"/>
          <w:sz w:val="16"/>
        </w:rPr>
        <w:t>Fund</w:t>
      </w:r>
      <w:r>
        <w:rPr>
          <w:rFonts w:ascii="Arial"/>
          <w:color w:val="5E5D5E"/>
          <w:spacing w:val="1"/>
          <w:sz w:val="16"/>
        </w:rPr>
        <w:t xml:space="preserve"> </w:t>
      </w:r>
      <w:r>
        <w:rPr>
          <w:rFonts w:ascii="Arial"/>
          <w:color w:val="5E5D5E"/>
          <w:sz w:val="16"/>
        </w:rPr>
        <w:t>(2015)</w:t>
      </w:r>
      <w:r>
        <w:rPr>
          <w:rFonts w:ascii="Arial"/>
          <w:color w:val="5E5D5E"/>
          <w:spacing w:val="2"/>
          <w:sz w:val="16"/>
        </w:rPr>
        <w:t xml:space="preserve"> </w:t>
      </w:r>
      <w:r>
        <w:rPr>
          <w:rFonts w:ascii="Arial"/>
          <w:i/>
          <w:color w:val="5E5D5E"/>
          <w:sz w:val="16"/>
        </w:rPr>
        <w:t>World</w:t>
      </w:r>
      <w:r>
        <w:rPr>
          <w:rFonts w:ascii="Arial"/>
          <w:i/>
          <w:color w:val="5E5D5E"/>
          <w:spacing w:val="1"/>
          <w:sz w:val="16"/>
        </w:rPr>
        <w:t xml:space="preserve"> </w:t>
      </w:r>
      <w:r>
        <w:rPr>
          <w:rFonts w:ascii="Arial"/>
          <w:i/>
          <w:color w:val="5E5D5E"/>
          <w:sz w:val="16"/>
        </w:rPr>
        <w:t>Economic</w:t>
      </w:r>
      <w:r>
        <w:rPr>
          <w:rFonts w:ascii="Arial"/>
          <w:i/>
          <w:color w:val="5E5D5E"/>
          <w:spacing w:val="2"/>
          <w:sz w:val="16"/>
        </w:rPr>
        <w:t xml:space="preserve"> </w:t>
      </w:r>
      <w:r>
        <w:rPr>
          <w:rFonts w:ascii="Arial"/>
          <w:i/>
          <w:color w:val="5E5D5E"/>
          <w:sz w:val="16"/>
        </w:rPr>
        <w:t>Outlook:</w:t>
      </w:r>
      <w:r>
        <w:rPr>
          <w:rFonts w:ascii="Arial"/>
          <w:i/>
          <w:color w:val="5E5D5E"/>
          <w:spacing w:val="-5"/>
          <w:sz w:val="16"/>
        </w:rPr>
        <w:t xml:space="preserve"> </w:t>
      </w:r>
      <w:r>
        <w:rPr>
          <w:rFonts w:ascii="Arial"/>
          <w:i/>
          <w:color w:val="5E5D5E"/>
          <w:sz w:val="16"/>
        </w:rPr>
        <w:t>Adjusting</w:t>
      </w:r>
      <w:r>
        <w:rPr>
          <w:rFonts w:ascii="Arial"/>
          <w:i/>
          <w:color w:val="5E5D5E"/>
          <w:spacing w:val="2"/>
          <w:sz w:val="16"/>
        </w:rPr>
        <w:t xml:space="preserve"> </w:t>
      </w:r>
      <w:r>
        <w:rPr>
          <w:rFonts w:ascii="Arial"/>
          <w:i/>
          <w:color w:val="5E5D5E"/>
          <w:sz w:val="16"/>
        </w:rPr>
        <w:t>to</w:t>
      </w:r>
      <w:r>
        <w:rPr>
          <w:rFonts w:ascii="Arial"/>
          <w:i/>
          <w:color w:val="5E5D5E"/>
          <w:spacing w:val="2"/>
          <w:sz w:val="16"/>
        </w:rPr>
        <w:t xml:space="preserve"> </w:t>
      </w:r>
      <w:r>
        <w:rPr>
          <w:rFonts w:ascii="Arial"/>
          <w:i/>
          <w:color w:val="5E5D5E"/>
          <w:spacing w:val="-1"/>
          <w:sz w:val="16"/>
        </w:rPr>
        <w:t>Lower</w:t>
      </w:r>
      <w:r>
        <w:rPr>
          <w:rFonts w:ascii="Arial"/>
          <w:i/>
          <w:color w:val="5E5D5E"/>
          <w:spacing w:val="3"/>
          <w:sz w:val="16"/>
        </w:rPr>
        <w:t xml:space="preserve"> </w:t>
      </w:r>
      <w:r>
        <w:rPr>
          <w:rFonts w:ascii="Arial"/>
          <w:i/>
          <w:color w:val="5E5D5E"/>
          <w:spacing w:val="-1"/>
          <w:sz w:val="16"/>
        </w:rPr>
        <w:t>Commodity</w:t>
      </w:r>
      <w:r>
        <w:rPr>
          <w:rFonts w:ascii="Arial"/>
          <w:i/>
          <w:color w:val="5E5D5E"/>
          <w:spacing w:val="2"/>
          <w:sz w:val="16"/>
        </w:rPr>
        <w:t xml:space="preserve"> </w:t>
      </w:r>
      <w:r>
        <w:rPr>
          <w:rFonts w:ascii="Arial"/>
          <w:i/>
          <w:color w:val="5E5D5E"/>
          <w:sz w:val="16"/>
        </w:rPr>
        <w:t>Prices</w:t>
      </w:r>
      <w:r>
        <w:rPr>
          <w:rFonts w:ascii="Arial"/>
          <w:color w:val="5E5D5E"/>
          <w:sz w:val="16"/>
        </w:rPr>
        <w:t>,</w:t>
      </w:r>
      <w:r>
        <w:rPr>
          <w:rFonts w:ascii="Arial"/>
          <w:color w:val="5E5D5E"/>
          <w:spacing w:val="2"/>
          <w:sz w:val="16"/>
        </w:rPr>
        <w:t xml:space="preserve"> </w:t>
      </w:r>
      <w:r>
        <w:rPr>
          <w:rFonts w:ascii="Arial"/>
          <w:color w:val="5E5D5E"/>
          <w:sz w:val="16"/>
        </w:rPr>
        <w:t>October</w:t>
      </w:r>
      <w:r>
        <w:rPr>
          <w:rFonts w:ascii="Arial"/>
          <w:color w:val="5E5D5E"/>
          <w:spacing w:val="23"/>
          <w:sz w:val="16"/>
        </w:rPr>
        <w:t xml:space="preserve"> </w:t>
      </w:r>
      <w:r>
        <w:rPr>
          <w:rFonts w:ascii="Arial"/>
          <w:color w:val="5E5D5E"/>
          <w:spacing w:val="-1"/>
          <w:sz w:val="16"/>
        </w:rPr>
        <w:t xml:space="preserve">2015, p. </w:t>
      </w:r>
      <w:r>
        <w:rPr>
          <w:rFonts w:ascii="Arial"/>
          <w:color w:val="5E5D5E"/>
          <w:sz w:val="16"/>
        </w:rPr>
        <w:t>2</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rsidP="00E67626">
      <w:pPr>
        <w:pStyle w:val="Heading3"/>
        <w:ind w:left="142"/>
      </w:pPr>
      <w:bookmarkStart w:id="14" w:name="_bookmark11"/>
      <w:bookmarkEnd w:id="14"/>
      <w:r>
        <w:t>The</w:t>
      </w:r>
      <w:r>
        <w:rPr>
          <w:spacing w:val="-2"/>
        </w:rPr>
        <w:t xml:space="preserve"> </w:t>
      </w:r>
      <w:r>
        <w:rPr>
          <w:spacing w:val="-1"/>
        </w:rPr>
        <w:t>euro</w:t>
      </w:r>
      <w:r>
        <w:t xml:space="preserve"> </w:t>
      </w:r>
      <w:r>
        <w:rPr>
          <w:spacing w:val="-1"/>
        </w:rPr>
        <w:t xml:space="preserve">area </w:t>
      </w:r>
      <w:r>
        <w:t>remains</w:t>
      </w:r>
      <w:r>
        <w:rPr>
          <w:spacing w:val="-1"/>
        </w:rPr>
        <w:t xml:space="preserve"> </w:t>
      </w:r>
      <w:r>
        <w:t>vulnerable</w:t>
      </w:r>
      <w:r>
        <w:rPr>
          <w:spacing w:val="-2"/>
        </w:rPr>
        <w:t xml:space="preserve"> </w:t>
      </w:r>
      <w:r>
        <w:t>to</w:t>
      </w:r>
      <w:r>
        <w:rPr>
          <w:spacing w:val="-1"/>
        </w:rPr>
        <w:t xml:space="preserve"> </w:t>
      </w:r>
      <w:r>
        <w:t>shockwaves</w:t>
      </w:r>
      <w:r w:rsidR="00E67626">
        <w:rPr>
          <w:spacing w:val="23"/>
        </w:rPr>
        <w:br/>
      </w:r>
      <w:r>
        <w:t>from</w:t>
      </w:r>
      <w:r>
        <w:rPr>
          <w:spacing w:val="-1"/>
        </w:rPr>
        <w:t xml:space="preserve"> </w:t>
      </w:r>
      <w:r>
        <w:t>Greece</w:t>
      </w:r>
    </w:p>
    <w:p w:rsidR="002F76B6" w:rsidRDefault="00F32A52">
      <w:pPr>
        <w:pStyle w:val="BodyText"/>
        <w:spacing w:before="107" w:line="271" w:lineRule="auto"/>
        <w:ind w:right="871"/>
        <w:jc w:val="both"/>
      </w:pPr>
      <w:r>
        <w:rPr>
          <w:color w:val="5E5D5E"/>
        </w:rPr>
        <w:t>The</w:t>
      </w:r>
      <w:r>
        <w:rPr>
          <w:color w:val="5E5D5E"/>
          <w:spacing w:val="28"/>
        </w:rPr>
        <w:t xml:space="preserve"> </w:t>
      </w:r>
      <w:r>
        <w:rPr>
          <w:color w:val="5E5D5E"/>
          <w:spacing w:val="-1"/>
        </w:rPr>
        <w:t>euro</w:t>
      </w:r>
      <w:r>
        <w:rPr>
          <w:color w:val="5E5D5E"/>
          <w:spacing w:val="30"/>
        </w:rPr>
        <w:t xml:space="preserve"> </w:t>
      </w:r>
      <w:r>
        <w:rPr>
          <w:color w:val="5E5D5E"/>
          <w:spacing w:val="-1"/>
        </w:rPr>
        <w:t>area</w:t>
      </w:r>
      <w:r>
        <w:rPr>
          <w:color w:val="5E5D5E"/>
          <w:spacing w:val="29"/>
        </w:rPr>
        <w:t xml:space="preserve"> </w:t>
      </w:r>
      <w:r>
        <w:rPr>
          <w:color w:val="5E5D5E"/>
        </w:rPr>
        <w:t>comprises</w:t>
      </w:r>
      <w:r>
        <w:rPr>
          <w:color w:val="5E5D5E"/>
          <w:spacing w:val="29"/>
        </w:rPr>
        <w:t xml:space="preserve"> </w:t>
      </w:r>
      <w:r>
        <w:rPr>
          <w:color w:val="5E5D5E"/>
          <w:spacing w:val="-1"/>
        </w:rPr>
        <w:t>19</w:t>
      </w:r>
      <w:r>
        <w:rPr>
          <w:color w:val="5E5D5E"/>
          <w:spacing w:val="30"/>
        </w:rPr>
        <w:t xml:space="preserve"> </w:t>
      </w:r>
      <w:r>
        <w:rPr>
          <w:color w:val="5E5D5E"/>
        </w:rPr>
        <w:t>separate</w:t>
      </w:r>
      <w:r>
        <w:rPr>
          <w:color w:val="5E5D5E"/>
          <w:spacing w:val="28"/>
        </w:rPr>
        <w:t xml:space="preserve"> </w:t>
      </w:r>
      <w:r>
        <w:rPr>
          <w:color w:val="5E5D5E"/>
          <w:spacing w:val="-1"/>
        </w:rPr>
        <w:t>economies,</w:t>
      </w:r>
      <w:r>
        <w:rPr>
          <w:color w:val="5E5D5E"/>
          <w:spacing w:val="30"/>
        </w:rPr>
        <w:t xml:space="preserve"> </w:t>
      </w:r>
      <w:r>
        <w:rPr>
          <w:color w:val="5E5D5E"/>
          <w:spacing w:val="-1"/>
        </w:rPr>
        <w:t>which</w:t>
      </w:r>
      <w:r>
        <w:rPr>
          <w:color w:val="5E5D5E"/>
          <w:spacing w:val="29"/>
        </w:rPr>
        <w:t xml:space="preserve"> </w:t>
      </w:r>
      <w:r>
        <w:rPr>
          <w:color w:val="5E5D5E"/>
        </w:rPr>
        <w:t>together</w:t>
      </w:r>
      <w:r>
        <w:rPr>
          <w:color w:val="5E5D5E"/>
          <w:spacing w:val="29"/>
        </w:rPr>
        <w:t xml:space="preserve"> </w:t>
      </w:r>
      <w:r>
        <w:rPr>
          <w:color w:val="5E5D5E"/>
        </w:rPr>
        <w:t>make</w:t>
      </w:r>
      <w:r>
        <w:rPr>
          <w:color w:val="5E5D5E"/>
          <w:spacing w:val="29"/>
        </w:rPr>
        <w:t xml:space="preserve"> </w:t>
      </w:r>
      <w:r>
        <w:rPr>
          <w:color w:val="5E5D5E"/>
          <w:spacing w:val="-1"/>
        </w:rPr>
        <w:t>up</w:t>
      </w:r>
      <w:r>
        <w:rPr>
          <w:color w:val="5E5D5E"/>
          <w:spacing w:val="29"/>
        </w:rPr>
        <w:t xml:space="preserve"> </w:t>
      </w:r>
      <w:r>
        <w:rPr>
          <w:color w:val="5E5D5E"/>
        </w:rPr>
        <w:t>the</w:t>
      </w:r>
      <w:r>
        <w:rPr>
          <w:color w:val="5E5D5E"/>
          <w:spacing w:val="29"/>
        </w:rPr>
        <w:t xml:space="preserve"> </w:t>
      </w:r>
      <w:r>
        <w:rPr>
          <w:color w:val="5E5D5E"/>
          <w:spacing w:val="-1"/>
        </w:rPr>
        <w:t>largest</w:t>
      </w:r>
      <w:r>
        <w:rPr>
          <w:color w:val="5E5D5E"/>
          <w:spacing w:val="26"/>
        </w:rPr>
        <w:t xml:space="preserve"> </w:t>
      </w:r>
      <w:r>
        <w:rPr>
          <w:color w:val="5E5D5E"/>
          <w:spacing w:val="-1"/>
        </w:rPr>
        <w:t>economic</w:t>
      </w:r>
      <w:r>
        <w:rPr>
          <w:color w:val="5E5D5E"/>
          <w:spacing w:val="22"/>
        </w:rPr>
        <w:t xml:space="preserve"> </w:t>
      </w:r>
      <w:r>
        <w:rPr>
          <w:color w:val="5E5D5E"/>
          <w:spacing w:val="-1"/>
        </w:rPr>
        <w:t>entity</w:t>
      </w:r>
      <w:r>
        <w:rPr>
          <w:color w:val="5E5D5E"/>
          <w:spacing w:val="23"/>
        </w:rPr>
        <w:t xml:space="preserve"> </w:t>
      </w:r>
      <w:r>
        <w:rPr>
          <w:color w:val="5E5D5E"/>
          <w:spacing w:val="-1"/>
        </w:rPr>
        <w:t>in</w:t>
      </w:r>
      <w:r>
        <w:rPr>
          <w:color w:val="5E5D5E"/>
          <w:spacing w:val="23"/>
        </w:rPr>
        <w:t xml:space="preserve"> </w:t>
      </w:r>
      <w:r>
        <w:rPr>
          <w:color w:val="5E5D5E"/>
        </w:rPr>
        <w:t>the</w:t>
      </w:r>
      <w:r>
        <w:rPr>
          <w:color w:val="5E5D5E"/>
          <w:spacing w:val="23"/>
        </w:rPr>
        <w:t xml:space="preserve"> </w:t>
      </w:r>
      <w:r>
        <w:rPr>
          <w:color w:val="5E5D5E"/>
          <w:spacing w:val="-1"/>
        </w:rPr>
        <w:t>world.</w:t>
      </w:r>
      <w:r>
        <w:rPr>
          <w:color w:val="5E5D5E"/>
          <w:spacing w:val="23"/>
        </w:rPr>
        <w:t xml:space="preserve"> </w:t>
      </w:r>
      <w:r>
        <w:rPr>
          <w:color w:val="5E5D5E"/>
        </w:rPr>
        <w:t>It</w:t>
      </w:r>
      <w:r>
        <w:rPr>
          <w:color w:val="5E5D5E"/>
          <w:spacing w:val="23"/>
        </w:rPr>
        <w:t xml:space="preserve"> </w:t>
      </w:r>
      <w:r>
        <w:rPr>
          <w:color w:val="5E5D5E"/>
          <w:spacing w:val="-1"/>
        </w:rPr>
        <w:t>operates</w:t>
      </w:r>
      <w:r>
        <w:rPr>
          <w:color w:val="5E5D5E"/>
          <w:spacing w:val="22"/>
        </w:rPr>
        <w:t xml:space="preserve"> </w:t>
      </w:r>
      <w:r>
        <w:rPr>
          <w:color w:val="5E5D5E"/>
          <w:spacing w:val="-1"/>
        </w:rPr>
        <w:t>using</w:t>
      </w:r>
      <w:r>
        <w:rPr>
          <w:color w:val="5E5D5E"/>
          <w:spacing w:val="23"/>
        </w:rPr>
        <w:t xml:space="preserve"> </w:t>
      </w:r>
      <w:r>
        <w:rPr>
          <w:color w:val="5E5D5E"/>
        </w:rPr>
        <w:t>a</w:t>
      </w:r>
      <w:r>
        <w:rPr>
          <w:color w:val="5E5D5E"/>
          <w:spacing w:val="23"/>
        </w:rPr>
        <w:t xml:space="preserve"> </w:t>
      </w:r>
      <w:r>
        <w:rPr>
          <w:color w:val="5E5D5E"/>
        </w:rPr>
        <w:t>single</w:t>
      </w:r>
      <w:r>
        <w:rPr>
          <w:color w:val="5E5D5E"/>
          <w:spacing w:val="23"/>
        </w:rPr>
        <w:t xml:space="preserve"> </w:t>
      </w:r>
      <w:r>
        <w:rPr>
          <w:color w:val="5E5D5E"/>
          <w:spacing w:val="-2"/>
        </w:rPr>
        <w:t>currency,</w:t>
      </w:r>
      <w:r>
        <w:rPr>
          <w:color w:val="5E5D5E"/>
          <w:spacing w:val="23"/>
        </w:rPr>
        <w:t xml:space="preserve"> </w:t>
      </w:r>
      <w:r>
        <w:rPr>
          <w:color w:val="5E5D5E"/>
          <w:spacing w:val="-1"/>
        </w:rPr>
        <w:t>which</w:t>
      </w:r>
      <w:r>
        <w:rPr>
          <w:color w:val="5E5D5E"/>
          <w:spacing w:val="23"/>
        </w:rPr>
        <w:t xml:space="preserve"> </w:t>
      </w:r>
      <w:r>
        <w:rPr>
          <w:color w:val="5E5D5E"/>
          <w:spacing w:val="-1"/>
        </w:rPr>
        <w:t>helps</w:t>
      </w:r>
      <w:r>
        <w:rPr>
          <w:color w:val="5E5D5E"/>
          <w:spacing w:val="22"/>
        </w:rPr>
        <w:t xml:space="preserve"> </w:t>
      </w:r>
      <w:r>
        <w:rPr>
          <w:color w:val="5E5D5E"/>
        </w:rPr>
        <w:t>countries</w:t>
      </w:r>
      <w:r>
        <w:rPr>
          <w:color w:val="5E5D5E"/>
          <w:spacing w:val="25"/>
        </w:rPr>
        <w:t xml:space="preserve"> </w:t>
      </w:r>
      <w:r>
        <w:rPr>
          <w:color w:val="5E5D5E"/>
          <w:spacing w:val="-1"/>
        </w:rPr>
        <w:t>with</w:t>
      </w:r>
      <w:r>
        <w:rPr>
          <w:color w:val="5E5D5E"/>
          <w:spacing w:val="19"/>
        </w:rPr>
        <w:t xml:space="preserve"> </w:t>
      </w:r>
      <w:r>
        <w:rPr>
          <w:color w:val="5E5D5E"/>
        </w:rPr>
        <w:t>relatively</w:t>
      </w:r>
      <w:r>
        <w:rPr>
          <w:color w:val="5E5D5E"/>
          <w:spacing w:val="18"/>
        </w:rPr>
        <w:t xml:space="preserve"> </w:t>
      </w:r>
      <w:r>
        <w:rPr>
          <w:color w:val="5E5D5E"/>
        </w:rPr>
        <w:t>strong</w:t>
      </w:r>
      <w:r>
        <w:rPr>
          <w:color w:val="5E5D5E"/>
          <w:spacing w:val="18"/>
        </w:rPr>
        <w:t xml:space="preserve"> </w:t>
      </w:r>
      <w:r>
        <w:rPr>
          <w:color w:val="5E5D5E"/>
          <w:spacing w:val="-1"/>
        </w:rPr>
        <w:t>economies</w:t>
      </w:r>
      <w:r>
        <w:rPr>
          <w:color w:val="5E5D5E"/>
          <w:spacing w:val="19"/>
        </w:rPr>
        <w:t xml:space="preserve"> </w:t>
      </w:r>
      <w:r>
        <w:rPr>
          <w:color w:val="5E5D5E"/>
          <w:spacing w:val="-1"/>
        </w:rPr>
        <w:t>by</w:t>
      </w:r>
      <w:r>
        <w:rPr>
          <w:color w:val="5E5D5E"/>
          <w:spacing w:val="19"/>
        </w:rPr>
        <w:t xml:space="preserve"> </w:t>
      </w:r>
      <w:r>
        <w:rPr>
          <w:color w:val="5E5D5E"/>
        </w:rPr>
        <w:t>constraining</w:t>
      </w:r>
      <w:r>
        <w:rPr>
          <w:color w:val="5E5D5E"/>
          <w:spacing w:val="18"/>
        </w:rPr>
        <w:t xml:space="preserve"> </w:t>
      </w:r>
      <w:r>
        <w:rPr>
          <w:color w:val="5E5D5E"/>
        </w:rPr>
        <w:t>currency</w:t>
      </w:r>
      <w:r>
        <w:rPr>
          <w:color w:val="5E5D5E"/>
          <w:spacing w:val="18"/>
        </w:rPr>
        <w:t xml:space="preserve"> </w:t>
      </w:r>
      <w:r>
        <w:rPr>
          <w:color w:val="5E5D5E"/>
          <w:spacing w:val="-1"/>
        </w:rPr>
        <w:t>growth,</w:t>
      </w:r>
      <w:r>
        <w:rPr>
          <w:color w:val="5E5D5E"/>
          <w:spacing w:val="19"/>
        </w:rPr>
        <w:t xml:space="preserve"> </w:t>
      </w:r>
      <w:r>
        <w:rPr>
          <w:color w:val="5E5D5E"/>
          <w:spacing w:val="-1"/>
        </w:rPr>
        <w:t>improving</w:t>
      </w:r>
      <w:r>
        <w:rPr>
          <w:color w:val="5E5D5E"/>
          <w:spacing w:val="19"/>
        </w:rPr>
        <w:t xml:space="preserve"> </w:t>
      </w:r>
      <w:r>
        <w:rPr>
          <w:color w:val="5E5D5E"/>
        </w:rPr>
        <w:t>their</w:t>
      </w:r>
      <w:r>
        <w:rPr>
          <w:color w:val="5E5D5E"/>
          <w:spacing w:val="18"/>
        </w:rPr>
        <w:t xml:space="preserve"> </w:t>
      </w:r>
      <w:r>
        <w:rPr>
          <w:color w:val="5E5D5E"/>
          <w:spacing w:val="-1"/>
        </w:rPr>
        <w:t>export</w:t>
      </w:r>
      <w:r>
        <w:rPr>
          <w:color w:val="5E5D5E"/>
          <w:spacing w:val="25"/>
        </w:rPr>
        <w:t xml:space="preserve"> </w:t>
      </w:r>
      <w:r>
        <w:rPr>
          <w:color w:val="5E5D5E"/>
        </w:rPr>
        <w:t>competitiveness.</w:t>
      </w:r>
      <w:r>
        <w:rPr>
          <w:color w:val="5E5D5E"/>
          <w:spacing w:val="3"/>
        </w:rPr>
        <w:t xml:space="preserve"> </w:t>
      </w:r>
      <w:r>
        <w:rPr>
          <w:color w:val="5E5D5E"/>
          <w:spacing w:val="-1"/>
        </w:rPr>
        <w:t>However</w:t>
      </w:r>
      <w:r>
        <w:rPr>
          <w:color w:val="5E5D5E"/>
          <w:spacing w:val="4"/>
        </w:rPr>
        <w:t xml:space="preserve"> </w:t>
      </w:r>
      <w:r>
        <w:rPr>
          <w:color w:val="5E5D5E"/>
          <w:spacing w:val="-1"/>
        </w:rPr>
        <w:t>it</w:t>
      </w:r>
      <w:r>
        <w:rPr>
          <w:color w:val="5E5D5E"/>
          <w:spacing w:val="3"/>
        </w:rPr>
        <w:t xml:space="preserve"> </w:t>
      </w:r>
      <w:r>
        <w:rPr>
          <w:color w:val="5E5D5E"/>
          <w:spacing w:val="-1"/>
        </w:rPr>
        <w:t>has</w:t>
      </w:r>
      <w:r>
        <w:rPr>
          <w:color w:val="5E5D5E"/>
          <w:spacing w:val="4"/>
        </w:rPr>
        <w:t xml:space="preserve"> </w:t>
      </w:r>
      <w:r>
        <w:rPr>
          <w:color w:val="5E5D5E"/>
        </w:rPr>
        <w:t>the</w:t>
      </w:r>
      <w:r>
        <w:rPr>
          <w:color w:val="5E5D5E"/>
          <w:spacing w:val="3"/>
        </w:rPr>
        <w:t xml:space="preserve"> </w:t>
      </w:r>
      <w:r>
        <w:rPr>
          <w:color w:val="5E5D5E"/>
          <w:spacing w:val="-1"/>
        </w:rPr>
        <w:t>opposite</w:t>
      </w:r>
      <w:r>
        <w:rPr>
          <w:color w:val="5E5D5E"/>
          <w:spacing w:val="4"/>
        </w:rPr>
        <w:t xml:space="preserve"> </w:t>
      </w:r>
      <w:r>
        <w:rPr>
          <w:color w:val="5E5D5E"/>
          <w:spacing w:val="-1"/>
        </w:rPr>
        <w:t>effect</w:t>
      </w:r>
      <w:r>
        <w:rPr>
          <w:color w:val="5E5D5E"/>
          <w:spacing w:val="4"/>
        </w:rPr>
        <w:t xml:space="preserve"> </w:t>
      </w:r>
      <w:r>
        <w:rPr>
          <w:color w:val="5E5D5E"/>
          <w:spacing w:val="-1"/>
        </w:rPr>
        <w:t>on</w:t>
      </w:r>
      <w:r>
        <w:rPr>
          <w:color w:val="5E5D5E"/>
          <w:spacing w:val="3"/>
        </w:rPr>
        <w:t xml:space="preserve"> </w:t>
      </w:r>
      <w:r>
        <w:rPr>
          <w:color w:val="5E5D5E"/>
        </w:rPr>
        <w:t>countries</w:t>
      </w:r>
      <w:r>
        <w:rPr>
          <w:color w:val="5E5D5E"/>
          <w:spacing w:val="4"/>
        </w:rPr>
        <w:t xml:space="preserve"> </w:t>
      </w:r>
      <w:r>
        <w:rPr>
          <w:color w:val="5E5D5E"/>
          <w:spacing w:val="-1"/>
        </w:rPr>
        <w:t>with</w:t>
      </w:r>
      <w:r>
        <w:rPr>
          <w:color w:val="5E5D5E"/>
          <w:spacing w:val="3"/>
        </w:rPr>
        <w:t xml:space="preserve"> </w:t>
      </w:r>
      <w:r>
        <w:rPr>
          <w:color w:val="5E5D5E"/>
          <w:spacing w:val="-1"/>
        </w:rPr>
        <w:t>weaker</w:t>
      </w:r>
      <w:r>
        <w:rPr>
          <w:color w:val="5E5D5E"/>
          <w:spacing w:val="4"/>
        </w:rPr>
        <w:t xml:space="preserve"> </w:t>
      </w:r>
      <w:r>
        <w:rPr>
          <w:color w:val="5E5D5E"/>
          <w:spacing w:val="-1"/>
        </w:rPr>
        <w:t>economies,</w:t>
      </w:r>
      <w:r>
        <w:rPr>
          <w:color w:val="5E5D5E"/>
          <w:spacing w:val="28"/>
        </w:rPr>
        <w:t xml:space="preserve"> </w:t>
      </w:r>
      <w:r>
        <w:rPr>
          <w:color w:val="5E5D5E"/>
        </w:rPr>
        <w:t>which</w:t>
      </w:r>
      <w:r>
        <w:rPr>
          <w:color w:val="5E5D5E"/>
          <w:spacing w:val="12"/>
        </w:rPr>
        <w:t xml:space="preserve"> </w:t>
      </w:r>
      <w:r>
        <w:rPr>
          <w:color w:val="5E5D5E"/>
        </w:rPr>
        <w:t>lose</w:t>
      </w:r>
      <w:r>
        <w:rPr>
          <w:color w:val="5E5D5E"/>
          <w:spacing w:val="12"/>
        </w:rPr>
        <w:t xml:space="preserve"> </w:t>
      </w:r>
      <w:r>
        <w:rPr>
          <w:color w:val="5E5D5E"/>
        </w:rPr>
        <w:t>the</w:t>
      </w:r>
      <w:r>
        <w:rPr>
          <w:color w:val="5E5D5E"/>
          <w:spacing w:val="12"/>
        </w:rPr>
        <w:t xml:space="preserve"> </w:t>
      </w:r>
      <w:r>
        <w:rPr>
          <w:color w:val="5E5D5E"/>
        </w:rPr>
        <w:t>ability</w:t>
      </w:r>
      <w:r>
        <w:rPr>
          <w:color w:val="5E5D5E"/>
          <w:spacing w:val="12"/>
        </w:rPr>
        <w:t xml:space="preserve"> </w:t>
      </w:r>
      <w:r>
        <w:rPr>
          <w:color w:val="5E5D5E"/>
        </w:rPr>
        <w:t>to</w:t>
      </w:r>
      <w:r>
        <w:rPr>
          <w:color w:val="5E5D5E"/>
          <w:spacing w:val="12"/>
        </w:rPr>
        <w:t xml:space="preserve"> </w:t>
      </w:r>
      <w:r>
        <w:rPr>
          <w:color w:val="5E5D5E"/>
        </w:rPr>
        <w:t>devalue</w:t>
      </w:r>
      <w:r>
        <w:rPr>
          <w:color w:val="5E5D5E"/>
          <w:spacing w:val="12"/>
        </w:rPr>
        <w:t xml:space="preserve"> </w:t>
      </w:r>
      <w:r>
        <w:rPr>
          <w:color w:val="5E5D5E"/>
        </w:rPr>
        <w:t>their</w:t>
      </w:r>
      <w:r>
        <w:rPr>
          <w:color w:val="5E5D5E"/>
          <w:spacing w:val="12"/>
        </w:rPr>
        <w:t xml:space="preserve"> </w:t>
      </w:r>
      <w:r>
        <w:rPr>
          <w:color w:val="5E5D5E"/>
        </w:rPr>
        <w:t>currency</w:t>
      </w:r>
      <w:r>
        <w:rPr>
          <w:color w:val="5E5D5E"/>
          <w:spacing w:val="12"/>
        </w:rPr>
        <w:t xml:space="preserve"> </w:t>
      </w:r>
      <w:r>
        <w:rPr>
          <w:color w:val="5E5D5E"/>
        </w:rPr>
        <w:t>and</w:t>
      </w:r>
      <w:r>
        <w:rPr>
          <w:color w:val="5E5D5E"/>
          <w:spacing w:val="12"/>
        </w:rPr>
        <w:t xml:space="preserve"> </w:t>
      </w:r>
      <w:r>
        <w:rPr>
          <w:color w:val="5E5D5E"/>
        </w:rPr>
        <w:t>increase</w:t>
      </w:r>
      <w:r>
        <w:rPr>
          <w:color w:val="5E5D5E"/>
          <w:spacing w:val="12"/>
        </w:rPr>
        <w:t xml:space="preserve"> </w:t>
      </w:r>
      <w:r>
        <w:rPr>
          <w:color w:val="5E5D5E"/>
        </w:rPr>
        <w:t>competitiveness.</w:t>
      </w:r>
      <w:r>
        <w:rPr>
          <w:color w:val="5E5D5E"/>
          <w:spacing w:val="12"/>
        </w:rPr>
        <w:t xml:space="preserve"> </w:t>
      </w:r>
      <w:r>
        <w:rPr>
          <w:color w:val="5E5D5E"/>
        </w:rPr>
        <w:t xml:space="preserve">Significant </w:t>
      </w:r>
      <w:r>
        <w:rPr>
          <w:color w:val="5E5D5E"/>
          <w:spacing w:val="-1"/>
        </w:rPr>
        <w:t>economic</w:t>
      </w:r>
      <w:r>
        <w:rPr>
          <w:color w:val="5E5D5E"/>
          <w:spacing w:val="49"/>
        </w:rPr>
        <w:t xml:space="preserve"> </w:t>
      </w:r>
      <w:r>
        <w:rPr>
          <w:color w:val="5E5D5E"/>
          <w:spacing w:val="-1"/>
        </w:rPr>
        <w:t>diversity</w:t>
      </w:r>
      <w:r>
        <w:rPr>
          <w:color w:val="5E5D5E"/>
          <w:spacing w:val="49"/>
        </w:rPr>
        <w:t xml:space="preserve"> </w:t>
      </w:r>
      <w:r>
        <w:rPr>
          <w:color w:val="5E5D5E"/>
          <w:spacing w:val="-1"/>
        </w:rPr>
        <w:t>among</w:t>
      </w:r>
      <w:r>
        <w:rPr>
          <w:color w:val="5E5D5E"/>
          <w:spacing w:val="50"/>
        </w:rPr>
        <w:t xml:space="preserve"> </w:t>
      </w:r>
      <w:r>
        <w:rPr>
          <w:color w:val="5E5D5E"/>
        </w:rPr>
        <w:t>the</w:t>
      </w:r>
      <w:r>
        <w:rPr>
          <w:color w:val="5E5D5E"/>
          <w:spacing w:val="48"/>
        </w:rPr>
        <w:t xml:space="preserve"> </w:t>
      </w:r>
      <w:r>
        <w:rPr>
          <w:color w:val="5E5D5E"/>
          <w:spacing w:val="-1"/>
        </w:rPr>
        <w:t>19</w:t>
      </w:r>
      <w:r>
        <w:rPr>
          <w:color w:val="5E5D5E"/>
          <w:spacing w:val="49"/>
        </w:rPr>
        <w:t xml:space="preserve"> </w:t>
      </w:r>
      <w:r>
        <w:rPr>
          <w:color w:val="5E5D5E"/>
        </w:rPr>
        <w:t>members</w:t>
      </w:r>
      <w:r>
        <w:rPr>
          <w:color w:val="5E5D5E"/>
          <w:spacing w:val="48"/>
        </w:rPr>
        <w:t xml:space="preserve"> </w:t>
      </w:r>
      <w:r>
        <w:rPr>
          <w:color w:val="5E5D5E"/>
          <w:spacing w:val="-1"/>
        </w:rPr>
        <w:t>has</w:t>
      </w:r>
      <w:r>
        <w:rPr>
          <w:color w:val="5E5D5E"/>
          <w:spacing w:val="49"/>
        </w:rPr>
        <w:t xml:space="preserve"> </w:t>
      </w:r>
      <w:r>
        <w:rPr>
          <w:color w:val="5E5D5E"/>
        </w:rPr>
        <w:t>continued</w:t>
      </w:r>
      <w:r>
        <w:rPr>
          <w:color w:val="5E5D5E"/>
          <w:spacing w:val="48"/>
        </w:rPr>
        <w:t xml:space="preserve"> </w:t>
      </w:r>
      <w:r>
        <w:rPr>
          <w:color w:val="5E5D5E"/>
        </w:rPr>
        <w:t>to</w:t>
      </w:r>
      <w:r>
        <w:rPr>
          <w:color w:val="5E5D5E"/>
          <w:spacing w:val="49"/>
        </w:rPr>
        <w:t xml:space="preserve"> </w:t>
      </w:r>
      <w:r>
        <w:rPr>
          <w:color w:val="5E5D5E"/>
        </w:rPr>
        <w:t>challenge</w:t>
      </w:r>
      <w:r>
        <w:rPr>
          <w:color w:val="5E5D5E"/>
          <w:spacing w:val="48"/>
        </w:rPr>
        <w:t xml:space="preserve"> </w:t>
      </w:r>
      <w:r>
        <w:rPr>
          <w:color w:val="5E5D5E"/>
          <w:spacing w:val="-1"/>
        </w:rPr>
        <w:t>its</w:t>
      </w:r>
      <w:r>
        <w:rPr>
          <w:color w:val="5E5D5E"/>
          <w:spacing w:val="49"/>
        </w:rPr>
        <w:t xml:space="preserve"> </w:t>
      </w:r>
      <w:r>
        <w:rPr>
          <w:color w:val="5E5D5E"/>
          <w:spacing w:val="-1"/>
        </w:rPr>
        <w:t>operation</w:t>
      </w:r>
      <w:r>
        <w:rPr>
          <w:color w:val="5E5D5E"/>
          <w:spacing w:val="26"/>
        </w:rPr>
        <w:t xml:space="preserve"> </w:t>
      </w:r>
      <w:r>
        <w:rPr>
          <w:color w:val="5E5D5E"/>
        </w:rPr>
        <w:t>over</w:t>
      </w:r>
      <w:r>
        <w:rPr>
          <w:color w:val="5E5D5E"/>
          <w:spacing w:val="11"/>
        </w:rPr>
        <w:t xml:space="preserve"> </w:t>
      </w:r>
      <w:r>
        <w:rPr>
          <w:color w:val="5E5D5E"/>
        </w:rPr>
        <w:t>the</w:t>
      </w:r>
      <w:r>
        <w:rPr>
          <w:color w:val="5E5D5E"/>
          <w:spacing w:val="11"/>
        </w:rPr>
        <w:t xml:space="preserve"> </w:t>
      </w:r>
      <w:r>
        <w:rPr>
          <w:color w:val="5E5D5E"/>
        </w:rPr>
        <w:t>last</w:t>
      </w:r>
      <w:r>
        <w:rPr>
          <w:color w:val="5E5D5E"/>
          <w:spacing w:val="11"/>
        </w:rPr>
        <w:t xml:space="preserve"> </w:t>
      </w:r>
      <w:r>
        <w:rPr>
          <w:color w:val="5E5D5E"/>
          <w:spacing w:val="-3"/>
        </w:rPr>
        <w:t>year.</w:t>
      </w:r>
      <w:r>
        <w:rPr>
          <w:color w:val="5E5D5E"/>
          <w:spacing w:val="11"/>
        </w:rPr>
        <w:t xml:space="preserve"> </w:t>
      </w:r>
      <w:r>
        <w:rPr>
          <w:color w:val="5E5D5E"/>
        </w:rPr>
        <w:t>In</w:t>
      </w:r>
      <w:r>
        <w:rPr>
          <w:color w:val="5E5D5E"/>
          <w:spacing w:val="11"/>
        </w:rPr>
        <w:t xml:space="preserve"> </w:t>
      </w:r>
      <w:r>
        <w:rPr>
          <w:color w:val="5E5D5E"/>
          <w:spacing w:val="-1"/>
        </w:rPr>
        <w:t>particular,</w:t>
      </w:r>
      <w:r>
        <w:rPr>
          <w:color w:val="5E5D5E"/>
          <w:spacing w:val="11"/>
        </w:rPr>
        <w:t xml:space="preserve"> </w:t>
      </w:r>
      <w:r>
        <w:rPr>
          <w:color w:val="5E5D5E"/>
        </w:rPr>
        <w:t>ongoing</w:t>
      </w:r>
      <w:r>
        <w:rPr>
          <w:color w:val="5E5D5E"/>
          <w:spacing w:val="12"/>
        </w:rPr>
        <w:t xml:space="preserve"> </w:t>
      </w:r>
      <w:r>
        <w:rPr>
          <w:color w:val="5E5D5E"/>
        </w:rPr>
        <w:t>difficulties</w:t>
      </w:r>
      <w:r>
        <w:rPr>
          <w:color w:val="5E5D5E"/>
          <w:spacing w:val="11"/>
        </w:rPr>
        <w:t xml:space="preserve"> </w:t>
      </w:r>
      <w:r>
        <w:rPr>
          <w:color w:val="5E5D5E"/>
        </w:rPr>
        <w:t>in</w:t>
      </w:r>
      <w:r>
        <w:rPr>
          <w:color w:val="5E5D5E"/>
          <w:spacing w:val="11"/>
        </w:rPr>
        <w:t xml:space="preserve"> </w:t>
      </w:r>
      <w:r>
        <w:rPr>
          <w:color w:val="5E5D5E"/>
        </w:rPr>
        <w:t>Greece</w:t>
      </w:r>
      <w:r>
        <w:rPr>
          <w:color w:val="5E5D5E"/>
          <w:spacing w:val="11"/>
        </w:rPr>
        <w:t xml:space="preserve"> </w:t>
      </w:r>
      <w:r>
        <w:rPr>
          <w:color w:val="5E5D5E"/>
        </w:rPr>
        <w:t>present</w:t>
      </w:r>
      <w:r>
        <w:rPr>
          <w:color w:val="5E5D5E"/>
          <w:spacing w:val="11"/>
        </w:rPr>
        <w:t xml:space="preserve"> </w:t>
      </w:r>
      <w:r>
        <w:rPr>
          <w:color w:val="5E5D5E"/>
        </w:rPr>
        <w:t>a</w:t>
      </w:r>
      <w:r>
        <w:rPr>
          <w:color w:val="5E5D5E"/>
          <w:spacing w:val="11"/>
        </w:rPr>
        <w:t xml:space="preserve"> </w:t>
      </w:r>
      <w:r>
        <w:rPr>
          <w:color w:val="5E5D5E"/>
        </w:rPr>
        <w:t>significant</w:t>
      </w:r>
      <w:r>
        <w:rPr>
          <w:color w:val="5E5D5E"/>
          <w:spacing w:val="12"/>
        </w:rPr>
        <w:t xml:space="preserve"> </w:t>
      </w:r>
      <w:r>
        <w:rPr>
          <w:color w:val="5E5D5E"/>
        </w:rPr>
        <w:t>risk</w:t>
      </w:r>
      <w:r>
        <w:rPr>
          <w:color w:val="5E5D5E"/>
          <w:spacing w:val="11"/>
        </w:rPr>
        <w:t xml:space="preserve"> </w:t>
      </w:r>
      <w:r>
        <w:rPr>
          <w:color w:val="5E5D5E"/>
        </w:rPr>
        <w:t>of</w:t>
      </w:r>
      <w:r>
        <w:rPr>
          <w:color w:val="5E5D5E"/>
          <w:spacing w:val="24"/>
        </w:rPr>
        <w:t xml:space="preserve"> </w:t>
      </w:r>
      <w:r>
        <w:rPr>
          <w:color w:val="5E5D5E"/>
          <w:spacing w:val="-1"/>
        </w:rPr>
        <w:t>destabilising</w:t>
      </w:r>
      <w:r>
        <w:rPr>
          <w:color w:val="5E5D5E"/>
        </w:rPr>
        <w:t xml:space="preserve"> the</w:t>
      </w:r>
      <w:r>
        <w:rPr>
          <w:color w:val="5E5D5E"/>
          <w:spacing w:val="-1"/>
        </w:rPr>
        <w:t xml:space="preserve"> euro.</w:t>
      </w:r>
    </w:p>
    <w:p w:rsidR="002F76B6" w:rsidRDefault="00F32A52">
      <w:pPr>
        <w:pStyle w:val="BodyText"/>
        <w:spacing w:line="271" w:lineRule="auto"/>
        <w:ind w:right="871"/>
        <w:jc w:val="both"/>
      </w:pPr>
      <w:r>
        <w:rPr>
          <w:color w:val="5E5D5E"/>
        </w:rPr>
        <w:t>Greece</w:t>
      </w:r>
      <w:r>
        <w:rPr>
          <w:color w:val="5E5D5E"/>
          <w:spacing w:val="15"/>
        </w:rPr>
        <w:t xml:space="preserve"> </w:t>
      </w:r>
      <w:r>
        <w:rPr>
          <w:color w:val="5E5D5E"/>
        </w:rPr>
        <w:t>ran</w:t>
      </w:r>
      <w:r>
        <w:rPr>
          <w:color w:val="5E5D5E"/>
          <w:spacing w:val="16"/>
        </w:rPr>
        <w:t xml:space="preserve"> </w:t>
      </w:r>
      <w:r>
        <w:rPr>
          <w:color w:val="5E5D5E"/>
          <w:spacing w:val="-1"/>
        </w:rPr>
        <w:t>up</w:t>
      </w:r>
      <w:r>
        <w:rPr>
          <w:color w:val="5E5D5E"/>
          <w:spacing w:val="16"/>
        </w:rPr>
        <w:t xml:space="preserve"> </w:t>
      </w:r>
      <w:r>
        <w:rPr>
          <w:color w:val="5E5D5E"/>
          <w:spacing w:val="-1"/>
        </w:rPr>
        <w:t>unsustainable</w:t>
      </w:r>
      <w:r>
        <w:rPr>
          <w:color w:val="5E5D5E"/>
          <w:spacing w:val="16"/>
        </w:rPr>
        <w:t xml:space="preserve"> </w:t>
      </w:r>
      <w:r>
        <w:rPr>
          <w:color w:val="5E5D5E"/>
          <w:spacing w:val="-1"/>
        </w:rPr>
        <w:t>debt</w:t>
      </w:r>
      <w:r>
        <w:rPr>
          <w:color w:val="5E5D5E"/>
          <w:spacing w:val="15"/>
        </w:rPr>
        <w:t xml:space="preserve"> </w:t>
      </w:r>
      <w:r>
        <w:rPr>
          <w:color w:val="5E5D5E"/>
          <w:spacing w:val="-1"/>
        </w:rPr>
        <w:t>levels</w:t>
      </w:r>
      <w:r>
        <w:rPr>
          <w:color w:val="5E5D5E"/>
          <w:spacing w:val="16"/>
        </w:rPr>
        <w:t xml:space="preserve"> </w:t>
      </w:r>
      <w:r>
        <w:rPr>
          <w:color w:val="5E5D5E"/>
        </w:rPr>
        <w:t>following</w:t>
      </w:r>
      <w:r>
        <w:rPr>
          <w:color w:val="5E5D5E"/>
          <w:spacing w:val="16"/>
        </w:rPr>
        <w:t xml:space="preserve"> </w:t>
      </w:r>
      <w:r>
        <w:rPr>
          <w:color w:val="5E5D5E"/>
          <w:spacing w:val="-1"/>
        </w:rPr>
        <w:t>its</w:t>
      </w:r>
      <w:r>
        <w:rPr>
          <w:color w:val="5E5D5E"/>
          <w:spacing w:val="16"/>
        </w:rPr>
        <w:t xml:space="preserve"> </w:t>
      </w:r>
      <w:r>
        <w:rPr>
          <w:color w:val="5E5D5E"/>
          <w:spacing w:val="-1"/>
        </w:rPr>
        <w:t>admission</w:t>
      </w:r>
      <w:r>
        <w:rPr>
          <w:color w:val="5E5D5E"/>
          <w:spacing w:val="15"/>
        </w:rPr>
        <w:t xml:space="preserve"> </w:t>
      </w:r>
      <w:r>
        <w:rPr>
          <w:color w:val="5E5D5E"/>
        </w:rPr>
        <w:t>to</w:t>
      </w:r>
      <w:r>
        <w:rPr>
          <w:color w:val="5E5D5E"/>
          <w:spacing w:val="16"/>
        </w:rPr>
        <w:t xml:space="preserve"> </w:t>
      </w:r>
      <w:r>
        <w:rPr>
          <w:color w:val="5E5D5E"/>
        </w:rPr>
        <w:t>the</w:t>
      </w:r>
      <w:r>
        <w:rPr>
          <w:color w:val="5E5D5E"/>
          <w:spacing w:val="16"/>
        </w:rPr>
        <w:t xml:space="preserve"> </w:t>
      </w:r>
      <w:r>
        <w:rPr>
          <w:color w:val="5E5D5E"/>
          <w:spacing w:val="-1"/>
        </w:rPr>
        <w:t>euro</w:t>
      </w:r>
      <w:r>
        <w:rPr>
          <w:color w:val="5E5D5E"/>
          <w:spacing w:val="16"/>
        </w:rPr>
        <w:t xml:space="preserve"> </w:t>
      </w:r>
      <w:r>
        <w:rPr>
          <w:color w:val="5E5D5E"/>
          <w:spacing w:val="-1"/>
        </w:rPr>
        <w:t>area.</w:t>
      </w:r>
      <w:r>
        <w:rPr>
          <w:color w:val="5E5D5E"/>
          <w:spacing w:val="16"/>
        </w:rPr>
        <w:t xml:space="preserve"> </w:t>
      </w:r>
      <w:r>
        <w:rPr>
          <w:color w:val="5E5D5E"/>
        </w:rPr>
        <w:t>In</w:t>
      </w:r>
      <w:r>
        <w:rPr>
          <w:color w:val="5E5D5E"/>
          <w:spacing w:val="15"/>
        </w:rPr>
        <w:t xml:space="preserve"> </w:t>
      </w:r>
      <w:r>
        <w:rPr>
          <w:color w:val="5E5D5E"/>
        </w:rPr>
        <w:t>the</w:t>
      </w:r>
      <w:r>
        <w:rPr>
          <w:color w:val="5E5D5E"/>
          <w:spacing w:val="29"/>
        </w:rPr>
        <w:t xml:space="preserve"> </w:t>
      </w:r>
      <w:r>
        <w:rPr>
          <w:color w:val="5E5D5E"/>
        </w:rPr>
        <w:t>years</w:t>
      </w:r>
      <w:r>
        <w:rPr>
          <w:color w:val="5E5D5E"/>
          <w:spacing w:val="32"/>
        </w:rPr>
        <w:t xml:space="preserve"> </w:t>
      </w:r>
      <w:r>
        <w:rPr>
          <w:color w:val="5E5D5E"/>
        </w:rPr>
        <w:t>since</w:t>
      </w:r>
      <w:r>
        <w:rPr>
          <w:color w:val="5E5D5E"/>
          <w:spacing w:val="33"/>
        </w:rPr>
        <w:t xml:space="preserve"> </w:t>
      </w:r>
      <w:r>
        <w:rPr>
          <w:color w:val="5E5D5E"/>
        </w:rPr>
        <w:t>the</w:t>
      </w:r>
      <w:r>
        <w:rPr>
          <w:color w:val="5E5D5E"/>
          <w:spacing w:val="32"/>
        </w:rPr>
        <w:t xml:space="preserve"> </w:t>
      </w:r>
      <w:r>
        <w:rPr>
          <w:color w:val="5E5D5E"/>
        </w:rPr>
        <w:t>Global</w:t>
      </w:r>
      <w:r>
        <w:rPr>
          <w:color w:val="5E5D5E"/>
          <w:spacing w:val="33"/>
        </w:rPr>
        <w:t xml:space="preserve"> </w:t>
      </w:r>
      <w:r>
        <w:rPr>
          <w:color w:val="5E5D5E"/>
        </w:rPr>
        <w:t>Financial</w:t>
      </w:r>
      <w:r>
        <w:rPr>
          <w:color w:val="5E5D5E"/>
          <w:spacing w:val="33"/>
        </w:rPr>
        <w:t xml:space="preserve"> </w:t>
      </w:r>
      <w:r>
        <w:rPr>
          <w:color w:val="5E5D5E"/>
          <w:spacing w:val="-1"/>
        </w:rPr>
        <w:t>Crisis,</w:t>
      </w:r>
      <w:r>
        <w:rPr>
          <w:color w:val="5E5D5E"/>
          <w:spacing w:val="33"/>
        </w:rPr>
        <w:t xml:space="preserve"> </w:t>
      </w:r>
      <w:r>
        <w:rPr>
          <w:color w:val="5E5D5E"/>
        </w:rPr>
        <w:t>Greece</w:t>
      </w:r>
      <w:r>
        <w:rPr>
          <w:color w:val="5E5D5E"/>
          <w:spacing w:val="33"/>
        </w:rPr>
        <w:t xml:space="preserve"> </w:t>
      </w:r>
      <w:r>
        <w:rPr>
          <w:color w:val="5E5D5E"/>
          <w:spacing w:val="-1"/>
        </w:rPr>
        <w:t>has</w:t>
      </w:r>
      <w:r>
        <w:rPr>
          <w:color w:val="5E5D5E"/>
          <w:spacing w:val="32"/>
        </w:rPr>
        <w:t xml:space="preserve"> </w:t>
      </w:r>
      <w:r>
        <w:rPr>
          <w:color w:val="5E5D5E"/>
          <w:spacing w:val="-1"/>
        </w:rPr>
        <w:t>experienced</w:t>
      </w:r>
      <w:r>
        <w:rPr>
          <w:color w:val="5E5D5E"/>
          <w:spacing w:val="34"/>
        </w:rPr>
        <w:t xml:space="preserve"> </w:t>
      </w:r>
      <w:r>
        <w:rPr>
          <w:color w:val="5E5D5E"/>
        </w:rPr>
        <w:t>repeated</w:t>
      </w:r>
      <w:r>
        <w:rPr>
          <w:color w:val="5E5D5E"/>
          <w:spacing w:val="33"/>
        </w:rPr>
        <w:t xml:space="preserve"> </w:t>
      </w:r>
      <w:r>
        <w:rPr>
          <w:color w:val="5E5D5E"/>
        </w:rPr>
        <w:t>crises,</w:t>
      </w:r>
      <w:r>
        <w:rPr>
          <w:color w:val="5E5D5E"/>
          <w:spacing w:val="32"/>
        </w:rPr>
        <w:t xml:space="preserve"> </w:t>
      </w:r>
      <w:r>
        <w:rPr>
          <w:color w:val="5E5D5E"/>
          <w:spacing w:val="-1"/>
        </w:rPr>
        <w:t>with</w:t>
      </w:r>
      <w:r>
        <w:rPr>
          <w:color w:val="5E5D5E"/>
          <w:spacing w:val="23"/>
        </w:rPr>
        <w:t xml:space="preserve"> </w:t>
      </w:r>
      <w:r>
        <w:rPr>
          <w:color w:val="5E5D5E"/>
          <w:spacing w:val="-1"/>
        </w:rPr>
        <w:t>unemployment</w:t>
      </w:r>
      <w:r>
        <w:rPr>
          <w:color w:val="5E5D5E"/>
          <w:spacing w:val="18"/>
        </w:rPr>
        <w:t xml:space="preserve"> </w:t>
      </w:r>
      <w:r>
        <w:rPr>
          <w:color w:val="5E5D5E"/>
        </w:rPr>
        <w:t>spiking</w:t>
      </w:r>
      <w:r>
        <w:rPr>
          <w:color w:val="5E5D5E"/>
          <w:spacing w:val="19"/>
        </w:rPr>
        <w:t xml:space="preserve"> </w:t>
      </w:r>
      <w:r>
        <w:rPr>
          <w:color w:val="5E5D5E"/>
          <w:spacing w:val="-1"/>
        </w:rPr>
        <w:t>and</w:t>
      </w:r>
      <w:r>
        <w:rPr>
          <w:color w:val="5E5D5E"/>
          <w:spacing w:val="18"/>
        </w:rPr>
        <w:t xml:space="preserve"> </w:t>
      </w:r>
      <w:r>
        <w:rPr>
          <w:color w:val="5E5D5E"/>
        </w:rPr>
        <w:t>GDP</w:t>
      </w:r>
      <w:r>
        <w:rPr>
          <w:color w:val="5E5D5E"/>
          <w:spacing w:val="15"/>
        </w:rPr>
        <w:t xml:space="preserve"> </w:t>
      </w:r>
      <w:r>
        <w:rPr>
          <w:color w:val="5E5D5E"/>
        </w:rPr>
        <w:t>collapsing.</w:t>
      </w:r>
      <w:r>
        <w:rPr>
          <w:color w:val="5E5D5E"/>
          <w:spacing w:val="14"/>
        </w:rPr>
        <w:t xml:space="preserve"> </w:t>
      </w:r>
      <w:r>
        <w:rPr>
          <w:color w:val="5E5D5E"/>
        </w:rPr>
        <w:t>The</w:t>
      </w:r>
      <w:r>
        <w:rPr>
          <w:color w:val="5E5D5E"/>
          <w:spacing w:val="18"/>
        </w:rPr>
        <w:t xml:space="preserve"> </w:t>
      </w:r>
      <w:r>
        <w:rPr>
          <w:color w:val="5E5D5E"/>
          <w:spacing w:val="-1"/>
        </w:rPr>
        <w:t>economic</w:t>
      </w:r>
      <w:r>
        <w:rPr>
          <w:color w:val="5E5D5E"/>
          <w:spacing w:val="18"/>
        </w:rPr>
        <w:t xml:space="preserve"> </w:t>
      </w:r>
      <w:r>
        <w:rPr>
          <w:color w:val="5E5D5E"/>
          <w:spacing w:val="-1"/>
        </w:rPr>
        <w:t>linkage</w:t>
      </w:r>
      <w:r>
        <w:rPr>
          <w:color w:val="5E5D5E"/>
          <w:spacing w:val="19"/>
        </w:rPr>
        <w:t xml:space="preserve"> </w:t>
      </w:r>
      <w:r>
        <w:rPr>
          <w:color w:val="5E5D5E"/>
          <w:spacing w:val="-1"/>
        </w:rPr>
        <w:t>of</w:t>
      </w:r>
      <w:r>
        <w:rPr>
          <w:color w:val="5E5D5E"/>
          <w:spacing w:val="18"/>
        </w:rPr>
        <w:t xml:space="preserve"> </w:t>
      </w:r>
      <w:r>
        <w:rPr>
          <w:color w:val="5E5D5E"/>
        </w:rPr>
        <w:t>the</w:t>
      </w:r>
      <w:r>
        <w:rPr>
          <w:color w:val="5E5D5E"/>
          <w:spacing w:val="18"/>
        </w:rPr>
        <w:t xml:space="preserve"> </w:t>
      </w:r>
      <w:r>
        <w:rPr>
          <w:color w:val="5E5D5E"/>
          <w:spacing w:val="-1"/>
        </w:rPr>
        <w:t>euro</w:t>
      </w:r>
      <w:r>
        <w:rPr>
          <w:color w:val="5E5D5E"/>
          <w:spacing w:val="18"/>
        </w:rPr>
        <w:t xml:space="preserve"> </w:t>
      </w:r>
      <w:r>
        <w:rPr>
          <w:color w:val="5E5D5E"/>
          <w:spacing w:val="-1"/>
        </w:rPr>
        <w:t>area</w:t>
      </w:r>
      <w:r>
        <w:rPr>
          <w:color w:val="5E5D5E"/>
          <w:spacing w:val="19"/>
        </w:rPr>
        <w:t xml:space="preserve"> </w:t>
      </w:r>
      <w:r>
        <w:rPr>
          <w:color w:val="5E5D5E"/>
          <w:spacing w:val="-1"/>
        </w:rPr>
        <w:t>has</w:t>
      </w:r>
      <w:r>
        <w:rPr>
          <w:color w:val="5E5D5E"/>
          <w:spacing w:val="27"/>
        </w:rPr>
        <w:t xml:space="preserve"> </w:t>
      </w:r>
      <w:r>
        <w:rPr>
          <w:color w:val="5E5D5E"/>
        </w:rPr>
        <w:t>resulted</w:t>
      </w:r>
      <w:r>
        <w:rPr>
          <w:color w:val="5E5D5E"/>
          <w:spacing w:val="31"/>
        </w:rPr>
        <w:t xml:space="preserve"> </w:t>
      </w:r>
      <w:r>
        <w:rPr>
          <w:color w:val="5E5D5E"/>
          <w:spacing w:val="-1"/>
        </w:rPr>
        <w:t>in</w:t>
      </w:r>
      <w:r>
        <w:rPr>
          <w:color w:val="5E5D5E"/>
          <w:spacing w:val="32"/>
        </w:rPr>
        <w:t xml:space="preserve"> </w:t>
      </w:r>
      <w:r>
        <w:rPr>
          <w:color w:val="5E5D5E"/>
          <w:spacing w:val="-1"/>
        </w:rPr>
        <w:t>‘contagion’,</w:t>
      </w:r>
      <w:r>
        <w:rPr>
          <w:color w:val="5E5D5E"/>
          <w:spacing w:val="32"/>
        </w:rPr>
        <w:t xml:space="preserve"> </w:t>
      </w:r>
      <w:r>
        <w:rPr>
          <w:color w:val="5E5D5E"/>
        </w:rPr>
        <w:t>meaning</w:t>
      </w:r>
      <w:r>
        <w:rPr>
          <w:color w:val="5E5D5E"/>
          <w:spacing w:val="32"/>
        </w:rPr>
        <w:t xml:space="preserve"> </w:t>
      </w:r>
      <w:r>
        <w:rPr>
          <w:color w:val="5E5D5E"/>
        </w:rPr>
        <w:t>that</w:t>
      </w:r>
      <w:r>
        <w:rPr>
          <w:color w:val="5E5D5E"/>
          <w:spacing w:val="31"/>
        </w:rPr>
        <w:t xml:space="preserve"> </w:t>
      </w:r>
      <w:r>
        <w:rPr>
          <w:color w:val="5E5D5E"/>
          <w:spacing w:val="-1"/>
        </w:rPr>
        <w:t>Greece’s</w:t>
      </w:r>
      <w:r>
        <w:rPr>
          <w:color w:val="5E5D5E"/>
          <w:spacing w:val="31"/>
        </w:rPr>
        <w:t xml:space="preserve"> </w:t>
      </w:r>
      <w:r>
        <w:rPr>
          <w:color w:val="5E5D5E"/>
          <w:spacing w:val="-1"/>
        </w:rPr>
        <w:t>problems</w:t>
      </w:r>
      <w:r>
        <w:rPr>
          <w:color w:val="5E5D5E"/>
          <w:spacing w:val="33"/>
        </w:rPr>
        <w:t xml:space="preserve"> </w:t>
      </w:r>
      <w:r>
        <w:rPr>
          <w:color w:val="5E5D5E"/>
          <w:spacing w:val="-1"/>
        </w:rPr>
        <w:t>have</w:t>
      </w:r>
      <w:r>
        <w:rPr>
          <w:color w:val="5E5D5E"/>
          <w:spacing w:val="32"/>
        </w:rPr>
        <w:t xml:space="preserve"> </w:t>
      </w:r>
      <w:r>
        <w:rPr>
          <w:color w:val="5E5D5E"/>
          <w:spacing w:val="-1"/>
        </w:rPr>
        <w:t>assumed</w:t>
      </w:r>
      <w:r>
        <w:rPr>
          <w:color w:val="5E5D5E"/>
          <w:spacing w:val="32"/>
        </w:rPr>
        <w:t xml:space="preserve"> </w:t>
      </w:r>
      <w:r>
        <w:rPr>
          <w:color w:val="5E5D5E"/>
          <w:spacing w:val="-1"/>
        </w:rPr>
        <w:t>an</w:t>
      </w:r>
      <w:r>
        <w:rPr>
          <w:color w:val="5E5D5E"/>
          <w:spacing w:val="32"/>
        </w:rPr>
        <w:t xml:space="preserve"> </w:t>
      </w:r>
      <w:r>
        <w:rPr>
          <w:color w:val="5E5D5E"/>
          <w:spacing w:val="-1"/>
        </w:rPr>
        <w:t>importance</w:t>
      </w:r>
      <w:r>
        <w:rPr>
          <w:color w:val="5E5D5E"/>
          <w:spacing w:val="20"/>
        </w:rPr>
        <w:t xml:space="preserve"> </w:t>
      </w:r>
      <w:r>
        <w:rPr>
          <w:color w:val="5E5D5E"/>
          <w:spacing w:val="-1"/>
        </w:rPr>
        <w:t>beyond</w:t>
      </w:r>
      <w:r>
        <w:rPr>
          <w:color w:val="5E5D5E"/>
        </w:rPr>
        <w:t xml:space="preserve"> </w:t>
      </w:r>
      <w:r>
        <w:rPr>
          <w:color w:val="5E5D5E"/>
          <w:spacing w:val="-1"/>
        </w:rPr>
        <w:t>what</w:t>
      </w:r>
      <w:r>
        <w:rPr>
          <w:color w:val="5E5D5E"/>
        </w:rPr>
        <w:t xml:space="preserve"> the</w:t>
      </w:r>
      <w:r>
        <w:rPr>
          <w:color w:val="5E5D5E"/>
          <w:spacing w:val="-1"/>
        </w:rPr>
        <w:t xml:space="preserve"> country’s</w:t>
      </w:r>
      <w:r>
        <w:rPr>
          <w:color w:val="5E5D5E"/>
        </w:rPr>
        <w:t xml:space="preserve"> size</w:t>
      </w:r>
      <w:r>
        <w:rPr>
          <w:color w:val="5E5D5E"/>
          <w:spacing w:val="-1"/>
        </w:rPr>
        <w:t xml:space="preserve"> would</w:t>
      </w:r>
      <w:r>
        <w:rPr>
          <w:color w:val="5E5D5E"/>
        </w:rPr>
        <w:t xml:space="preserve"> </w:t>
      </w:r>
      <w:r>
        <w:rPr>
          <w:color w:val="5E5D5E"/>
          <w:spacing w:val="-1"/>
        </w:rPr>
        <w:t>normally</w:t>
      </w:r>
      <w:r>
        <w:rPr>
          <w:color w:val="5E5D5E"/>
        </w:rPr>
        <w:t xml:space="preserve"> suggest.</w:t>
      </w:r>
    </w:p>
    <w:p w:rsidR="002F76B6" w:rsidRDefault="00F32A52">
      <w:pPr>
        <w:pStyle w:val="BodyText"/>
        <w:spacing w:line="271" w:lineRule="auto"/>
        <w:ind w:right="871"/>
        <w:jc w:val="both"/>
      </w:pPr>
      <w:r>
        <w:rPr>
          <w:color w:val="5E5D5E"/>
        </w:rPr>
        <w:t>The</w:t>
      </w:r>
      <w:r>
        <w:rPr>
          <w:color w:val="5E5D5E"/>
          <w:spacing w:val="30"/>
        </w:rPr>
        <w:t xml:space="preserve"> </w:t>
      </w:r>
      <w:r>
        <w:rPr>
          <w:color w:val="5E5D5E"/>
        </w:rPr>
        <w:t>International</w:t>
      </w:r>
      <w:r>
        <w:rPr>
          <w:color w:val="5E5D5E"/>
          <w:spacing w:val="30"/>
        </w:rPr>
        <w:t xml:space="preserve"> </w:t>
      </w:r>
      <w:r>
        <w:rPr>
          <w:color w:val="5E5D5E"/>
        </w:rPr>
        <w:t>Monetary</w:t>
      </w:r>
      <w:r>
        <w:rPr>
          <w:color w:val="5E5D5E"/>
          <w:spacing w:val="30"/>
        </w:rPr>
        <w:t xml:space="preserve"> </w:t>
      </w:r>
      <w:r>
        <w:rPr>
          <w:color w:val="5E5D5E"/>
        </w:rPr>
        <w:t>Fund,</w:t>
      </w:r>
      <w:r>
        <w:rPr>
          <w:color w:val="5E5D5E"/>
          <w:spacing w:val="31"/>
        </w:rPr>
        <w:t xml:space="preserve"> </w:t>
      </w:r>
      <w:r>
        <w:rPr>
          <w:color w:val="5E5D5E"/>
        </w:rPr>
        <w:t>the</w:t>
      </w:r>
      <w:r>
        <w:rPr>
          <w:color w:val="5E5D5E"/>
          <w:spacing w:val="31"/>
        </w:rPr>
        <w:t xml:space="preserve"> </w:t>
      </w:r>
      <w:r>
        <w:rPr>
          <w:color w:val="5E5D5E"/>
        </w:rPr>
        <w:t>European</w:t>
      </w:r>
      <w:r>
        <w:rPr>
          <w:color w:val="5E5D5E"/>
          <w:spacing w:val="30"/>
        </w:rPr>
        <w:t xml:space="preserve"> </w:t>
      </w:r>
      <w:r>
        <w:rPr>
          <w:color w:val="5E5D5E"/>
          <w:spacing w:val="-1"/>
        </w:rPr>
        <w:t>Central</w:t>
      </w:r>
      <w:r>
        <w:rPr>
          <w:color w:val="5E5D5E"/>
          <w:spacing w:val="31"/>
        </w:rPr>
        <w:t xml:space="preserve"> </w:t>
      </w:r>
      <w:r>
        <w:rPr>
          <w:color w:val="5E5D5E"/>
        </w:rPr>
        <w:t>Bank</w:t>
      </w:r>
      <w:r>
        <w:rPr>
          <w:color w:val="5E5D5E"/>
          <w:spacing w:val="30"/>
        </w:rPr>
        <w:t xml:space="preserve"> </w:t>
      </w:r>
      <w:r>
        <w:rPr>
          <w:color w:val="5E5D5E"/>
          <w:spacing w:val="-1"/>
        </w:rPr>
        <w:t>and</w:t>
      </w:r>
      <w:r>
        <w:rPr>
          <w:color w:val="5E5D5E"/>
          <w:spacing w:val="31"/>
        </w:rPr>
        <w:t xml:space="preserve"> </w:t>
      </w:r>
      <w:r>
        <w:rPr>
          <w:color w:val="5E5D5E"/>
        </w:rPr>
        <w:t>the</w:t>
      </w:r>
      <w:r>
        <w:rPr>
          <w:color w:val="5E5D5E"/>
          <w:spacing w:val="31"/>
        </w:rPr>
        <w:t xml:space="preserve"> </w:t>
      </w:r>
      <w:r>
        <w:rPr>
          <w:color w:val="5E5D5E"/>
        </w:rPr>
        <w:t>European</w:t>
      </w:r>
      <w:r>
        <w:rPr>
          <w:color w:val="5E5D5E"/>
          <w:spacing w:val="23"/>
        </w:rPr>
        <w:t xml:space="preserve"> </w:t>
      </w:r>
      <w:r>
        <w:rPr>
          <w:color w:val="5E5D5E"/>
        </w:rPr>
        <w:t>Commission</w:t>
      </w:r>
      <w:r>
        <w:rPr>
          <w:color w:val="5E5D5E"/>
          <w:spacing w:val="17"/>
        </w:rPr>
        <w:t xml:space="preserve"> </w:t>
      </w:r>
      <w:r>
        <w:rPr>
          <w:color w:val="5E5D5E"/>
        </w:rPr>
        <w:t>have</w:t>
      </w:r>
      <w:r>
        <w:rPr>
          <w:color w:val="5E5D5E"/>
          <w:spacing w:val="17"/>
        </w:rPr>
        <w:t xml:space="preserve"> </w:t>
      </w:r>
      <w:r>
        <w:rPr>
          <w:color w:val="5E5D5E"/>
        </w:rPr>
        <w:t>provided</w:t>
      </w:r>
      <w:r>
        <w:rPr>
          <w:color w:val="5E5D5E"/>
          <w:spacing w:val="17"/>
        </w:rPr>
        <w:t xml:space="preserve"> </w:t>
      </w:r>
      <w:r>
        <w:rPr>
          <w:color w:val="5E5D5E"/>
        </w:rPr>
        <w:t>Greece</w:t>
      </w:r>
      <w:r>
        <w:rPr>
          <w:color w:val="5E5D5E"/>
          <w:spacing w:val="17"/>
        </w:rPr>
        <w:t xml:space="preserve"> </w:t>
      </w:r>
      <w:r>
        <w:rPr>
          <w:color w:val="5E5D5E"/>
        </w:rPr>
        <w:t>with</w:t>
      </w:r>
      <w:r>
        <w:rPr>
          <w:color w:val="5E5D5E"/>
          <w:spacing w:val="17"/>
        </w:rPr>
        <w:t xml:space="preserve"> </w:t>
      </w:r>
      <w:r>
        <w:rPr>
          <w:color w:val="5E5D5E"/>
        </w:rPr>
        <w:t>two</w:t>
      </w:r>
      <w:r>
        <w:rPr>
          <w:color w:val="5E5D5E"/>
          <w:spacing w:val="16"/>
        </w:rPr>
        <w:t xml:space="preserve"> </w:t>
      </w:r>
      <w:r>
        <w:rPr>
          <w:color w:val="5E5D5E"/>
        </w:rPr>
        <w:t>financial</w:t>
      </w:r>
      <w:r>
        <w:rPr>
          <w:color w:val="5E5D5E"/>
          <w:spacing w:val="17"/>
        </w:rPr>
        <w:t xml:space="preserve"> </w:t>
      </w:r>
      <w:r>
        <w:rPr>
          <w:color w:val="5E5D5E"/>
        </w:rPr>
        <w:t>bailouts</w:t>
      </w:r>
      <w:r>
        <w:rPr>
          <w:color w:val="5E5D5E"/>
          <w:spacing w:val="17"/>
        </w:rPr>
        <w:t xml:space="preserve"> </w:t>
      </w:r>
      <w:r>
        <w:rPr>
          <w:color w:val="5E5D5E"/>
        </w:rPr>
        <w:t>in</w:t>
      </w:r>
      <w:r>
        <w:rPr>
          <w:color w:val="5E5D5E"/>
          <w:spacing w:val="17"/>
        </w:rPr>
        <w:t xml:space="preserve"> </w:t>
      </w:r>
      <w:r>
        <w:rPr>
          <w:color w:val="5E5D5E"/>
        </w:rPr>
        <w:t>exchange</w:t>
      </w:r>
      <w:r>
        <w:rPr>
          <w:color w:val="5E5D5E"/>
          <w:spacing w:val="17"/>
        </w:rPr>
        <w:t xml:space="preserve"> </w:t>
      </w:r>
      <w:r>
        <w:rPr>
          <w:color w:val="5E5D5E"/>
        </w:rPr>
        <w:t>for</w:t>
      </w:r>
      <w:r>
        <w:rPr>
          <w:color w:val="5E5D5E"/>
          <w:spacing w:val="16"/>
        </w:rPr>
        <w:t xml:space="preserve"> </w:t>
      </w:r>
      <w:r>
        <w:rPr>
          <w:color w:val="5E5D5E"/>
          <w:spacing w:val="-1"/>
        </w:rPr>
        <w:t>efforts</w:t>
      </w:r>
      <w:r>
        <w:rPr>
          <w:color w:val="5E5D5E"/>
          <w:spacing w:val="16"/>
        </w:rPr>
        <w:t xml:space="preserve"> </w:t>
      </w:r>
      <w:r>
        <w:rPr>
          <w:color w:val="5E5D5E"/>
        </w:rPr>
        <w:t>by</w:t>
      </w:r>
      <w:r>
        <w:rPr>
          <w:color w:val="5E5D5E"/>
          <w:spacing w:val="23"/>
        </w:rPr>
        <w:t xml:space="preserve"> </w:t>
      </w:r>
      <w:r>
        <w:rPr>
          <w:color w:val="5E5D5E"/>
        </w:rPr>
        <w:t>Greece</w:t>
      </w:r>
      <w:r>
        <w:rPr>
          <w:color w:val="5E5D5E"/>
          <w:spacing w:val="-12"/>
        </w:rPr>
        <w:t xml:space="preserve"> </w:t>
      </w:r>
      <w:r>
        <w:rPr>
          <w:color w:val="5E5D5E"/>
        </w:rPr>
        <w:t>to</w:t>
      </w:r>
      <w:r>
        <w:rPr>
          <w:color w:val="5E5D5E"/>
          <w:spacing w:val="-11"/>
        </w:rPr>
        <w:t xml:space="preserve"> </w:t>
      </w:r>
      <w:r>
        <w:rPr>
          <w:color w:val="5E5D5E"/>
        </w:rPr>
        <w:t>restore</w:t>
      </w:r>
      <w:r>
        <w:rPr>
          <w:color w:val="5E5D5E"/>
          <w:spacing w:val="-12"/>
        </w:rPr>
        <w:t xml:space="preserve"> </w:t>
      </w:r>
      <w:r>
        <w:rPr>
          <w:color w:val="5E5D5E"/>
        </w:rPr>
        <w:t>a</w:t>
      </w:r>
      <w:r>
        <w:rPr>
          <w:color w:val="5E5D5E"/>
          <w:spacing w:val="-11"/>
        </w:rPr>
        <w:t xml:space="preserve"> </w:t>
      </w:r>
      <w:r>
        <w:rPr>
          <w:color w:val="5E5D5E"/>
          <w:spacing w:val="-1"/>
        </w:rPr>
        <w:t>budget</w:t>
      </w:r>
      <w:r>
        <w:rPr>
          <w:color w:val="5E5D5E"/>
          <w:spacing w:val="-11"/>
        </w:rPr>
        <w:t xml:space="preserve"> </w:t>
      </w:r>
      <w:r>
        <w:rPr>
          <w:color w:val="5E5D5E"/>
        </w:rPr>
        <w:t>surplus.</w:t>
      </w:r>
      <w:r>
        <w:rPr>
          <w:color w:val="5E5D5E"/>
          <w:spacing w:val="-12"/>
        </w:rPr>
        <w:t xml:space="preserve"> </w:t>
      </w:r>
      <w:r>
        <w:rPr>
          <w:color w:val="5E5D5E"/>
        </w:rPr>
        <w:t>Previous</w:t>
      </w:r>
      <w:r>
        <w:rPr>
          <w:color w:val="5E5D5E"/>
          <w:spacing w:val="-11"/>
        </w:rPr>
        <w:t xml:space="preserve"> </w:t>
      </w:r>
      <w:r>
        <w:rPr>
          <w:color w:val="5E5D5E"/>
        </w:rPr>
        <w:t>cuts</w:t>
      </w:r>
      <w:r>
        <w:rPr>
          <w:color w:val="5E5D5E"/>
          <w:spacing w:val="-12"/>
        </w:rPr>
        <w:t xml:space="preserve"> </w:t>
      </w:r>
      <w:r>
        <w:rPr>
          <w:color w:val="5E5D5E"/>
          <w:spacing w:val="-1"/>
        </w:rPr>
        <w:t>in</w:t>
      </w:r>
      <w:r>
        <w:rPr>
          <w:color w:val="5E5D5E"/>
          <w:spacing w:val="-11"/>
        </w:rPr>
        <w:t xml:space="preserve"> </w:t>
      </w:r>
      <w:r>
        <w:rPr>
          <w:color w:val="5E5D5E"/>
        </w:rPr>
        <w:t>Greek</w:t>
      </w:r>
      <w:r>
        <w:rPr>
          <w:color w:val="5E5D5E"/>
          <w:spacing w:val="-11"/>
        </w:rPr>
        <w:t xml:space="preserve"> </w:t>
      </w:r>
      <w:r>
        <w:rPr>
          <w:color w:val="5E5D5E"/>
          <w:spacing w:val="-1"/>
        </w:rPr>
        <w:t>government</w:t>
      </w:r>
      <w:r>
        <w:rPr>
          <w:color w:val="5E5D5E"/>
          <w:spacing w:val="-11"/>
        </w:rPr>
        <w:t xml:space="preserve"> </w:t>
      </w:r>
      <w:r>
        <w:rPr>
          <w:color w:val="5E5D5E"/>
        </w:rPr>
        <w:t>spending</w:t>
      </w:r>
      <w:r>
        <w:rPr>
          <w:color w:val="5E5D5E"/>
          <w:spacing w:val="-11"/>
        </w:rPr>
        <w:t xml:space="preserve"> </w:t>
      </w:r>
      <w:r>
        <w:rPr>
          <w:color w:val="5E5D5E"/>
          <w:spacing w:val="-1"/>
        </w:rPr>
        <w:t>have</w:t>
      </w:r>
      <w:r>
        <w:rPr>
          <w:color w:val="5E5D5E"/>
          <w:spacing w:val="-11"/>
        </w:rPr>
        <w:t xml:space="preserve"> </w:t>
      </w:r>
      <w:r>
        <w:rPr>
          <w:color w:val="5E5D5E"/>
          <w:spacing w:val="-1"/>
        </w:rPr>
        <w:t>had</w:t>
      </w:r>
      <w:r>
        <w:rPr>
          <w:color w:val="5E5D5E"/>
          <w:spacing w:val="24"/>
        </w:rPr>
        <w:t xml:space="preserve"> </w:t>
      </w:r>
      <w:r>
        <w:rPr>
          <w:color w:val="5E5D5E"/>
        </w:rPr>
        <w:t>greater-than-expected</w:t>
      </w:r>
      <w:r>
        <w:rPr>
          <w:color w:val="5E5D5E"/>
          <w:spacing w:val="-11"/>
        </w:rPr>
        <w:t xml:space="preserve"> </w:t>
      </w:r>
      <w:r>
        <w:rPr>
          <w:color w:val="5E5D5E"/>
        </w:rPr>
        <w:t>impacts</w:t>
      </w:r>
      <w:r>
        <w:rPr>
          <w:color w:val="5E5D5E"/>
          <w:spacing w:val="-11"/>
        </w:rPr>
        <w:t xml:space="preserve"> </w:t>
      </w:r>
      <w:r>
        <w:rPr>
          <w:color w:val="5E5D5E"/>
        </w:rPr>
        <w:t>on</w:t>
      </w:r>
      <w:r>
        <w:rPr>
          <w:color w:val="5E5D5E"/>
          <w:spacing w:val="-11"/>
        </w:rPr>
        <w:t xml:space="preserve"> </w:t>
      </w:r>
      <w:r>
        <w:rPr>
          <w:color w:val="5E5D5E"/>
        </w:rPr>
        <w:t>the</w:t>
      </w:r>
      <w:r>
        <w:rPr>
          <w:color w:val="5E5D5E"/>
          <w:spacing w:val="-11"/>
        </w:rPr>
        <w:t xml:space="preserve"> </w:t>
      </w:r>
      <w:r>
        <w:rPr>
          <w:color w:val="5E5D5E"/>
        </w:rPr>
        <w:t>Greek</w:t>
      </w:r>
      <w:r>
        <w:rPr>
          <w:color w:val="5E5D5E"/>
          <w:spacing w:val="-11"/>
        </w:rPr>
        <w:t xml:space="preserve"> </w:t>
      </w:r>
      <w:r>
        <w:rPr>
          <w:color w:val="5E5D5E"/>
          <w:spacing w:val="-2"/>
        </w:rPr>
        <w:t>economy,</w:t>
      </w:r>
      <w:r>
        <w:rPr>
          <w:color w:val="5E5D5E"/>
          <w:spacing w:val="-11"/>
        </w:rPr>
        <w:t xml:space="preserve"> </w:t>
      </w:r>
      <w:r>
        <w:rPr>
          <w:color w:val="5E5D5E"/>
        </w:rPr>
        <w:t>with</w:t>
      </w:r>
      <w:r>
        <w:rPr>
          <w:color w:val="5E5D5E"/>
          <w:spacing w:val="-11"/>
        </w:rPr>
        <w:t xml:space="preserve"> </w:t>
      </w:r>
      <w:r>
        <w:rPr>
          <w:color w:val="5E5D5E"/>
        </w:rPr>
        <w:t>collapses</w:t>
      </w:r>
      <w:r>
        <w:rPr>
          <w:color w:val="5E5D5E"/>
          <w:spacing w:val="-11"/>
        </w:rPr>
        <w:t xml:space="preserve"> </w:t>
      </w:r>
      <w:r>
        <w:rPr>
          <w:color w:val="5E5D5E"/>
        </w:rPr>
        <w:t>in</w:t>
      </w:r>
      <w:r>
        <w:rPr>
          <w:color w:val="5E5D5E"/>
          <w:spacing w:val="-11"/>
        </w:rPr>
        <w:t xml:space="preserve"> </w:t>
      </w:r>
      <w:r>
        <w:rPr>
          <w:color w:val="5E5D5E"/>
        </w:rPr>
        <w:t>confidence,</w:t>
      </w:r>
      <w:r>
        <w:rPr>
          <w:color w:val="5E5D5E"/>
          <w:spacing w:val="-11"/>
        </w:rPr>
        <w:t xml:space="preserve"> </w:t>
      </w:r>
      <w:r>
        <w:rPr>
          <w:color w:val="5E5D5E"/>
        </w:rPr>
        <w:t>spikes</w:t>
      </w:r>
      <w:r>
        <w:rPr>
          <w:color w:val="5E5D5E"/>
          <w:spacing w:val="21"/>
        </w:rPr>
        <w:t xml:space="preserve"> </w:t>
      </w:r>
      <w:r>
        <w:rPr>
          <w:color w:val="5E5D5E"/>
          <w:spacing w:val="-1"/>
        </w:rPr>
        <w:t>in</w:t>
      </w:r>
      <w:r>
        <w:rPr>
          <w:color w:val="5E5D5E"/>
          <w:spacing w:val="10"/>
        </w:rPr>
        <w:t xml:space="preserve"> </w:t>
      </w:r>
      <w:r>
        <w:rPr>
          <w:color w:val="5E5D5E"/>
          <w:spacing w:val="-1"/>
        </w:rPr>
        <w:t>unemployment,</w:t>
      </w:r>
      <w:r>
        <w:rPr>
          <w:color w:val="5E5D5E"/>
          <w:spacing w:val="11"/>
        </w:rPr>
        <w:t xml:space="preserve"> </w:t>
      </w:r>
      <w:r>
        <w:rPr>
          <w:color w:val="5E5D5E"/>
        </w:rPr>
        <w:t>falls</w:t>
      </w:r>
      <w:r>
        <w:rPr>
          <w:color w:val="5E5D5E"/>
          <w:spacing w:val="10"/>
        </w:rPr>
        <w:t xml:space="preserve"> </w:t>
      </w:r>
      <w:r>
        <w:rPr>
          <w:color w:val="5E5D5E"/>
          <w:spacing w:val="-1"/>
        </w:rPr>
        <w:t>in</w:t>
      </w:r>
      <w:r>
        <w:rPr>
          <w:color w:val="5E5D5E"/>
          <w:spacing w:val="11"/>
        </w:rPr>
        <w:t xml:space="preserve"> </w:t>
      </w:r>
      <w:r>
        <w:rPr>
          <w:color w:val="5E5D5E"/>
          <w:spacing w:val="-1"/>
        </w:rPr>
        <w:t>investment</w:t>
      </w:r>
      <w:r>
        <w:rPr>
          <w:color w:val="5E5D5E"/>
          <w:spacing w:val="11"/>
        </w:rPr>
        <w:t xml:space="preserve"> </w:t>
      </w:r>
      <w:r>
        <w:rPr>
          <w:color w:val="5E5D5E"/>
          <w:spacing w:val="-1"/>
        </w:rPr>
        <w:t>and</w:t>
      </w:r>
      <w:r>
        <w:rPr>
          <w:color w:val="5E5D5E"/>
          <w:spacing w:val="11"/>
        </w:rPr>
        <w:t xml:space="preserve"> </w:t>
      </w:r>
      <w:r>
        <w:rPr>
          <w:color w:val="5E5D5E"/>
        </w:rPr>
        <w:t>multi-year</w:t>
      </w:r>
      <w:r>
        <w:rPr>
          <w:color w:val="5E5D5E"/>
          <w:spacing w:val="11"/>
        </w:rPr>
        <w:t xml:space="preserve"> </w:t>
      </w:r>
      <w:r>
        <w:rPr>
          <w:color w:val="5E5D5E"/>
        </w:rPr>
        <w:t>recessions.</w:t>
      </w:r>
      <w:r>
        <w:rPr>
          <w:color w:val="5E5D5E"/>
          <w:spacing w:val="10"/>
        </w:rPr>
        <w:t xml:space="preserve"> </w:t>
      </w:r>
      <w:r>
        <w:rPr>
          <w:color w:val="5E5D5E"/>
        </w:rPr>
        <w:t>Following</w:t>
      </w:r>
      <w:r>
        <w:rPr>
          <w:color w:val="5E5D5E"/>
          <w:spacing w:val="10"/>
        </w:rPr>
        <w:t xml:space="preserve"> </w:t>
      </w:r>
      <w:r>
        <w:rPr>
          <w:color w:val="5E5D5E"/>
        </w:rPr>
        <w:t>the</w:t>
      </w:r>
      <w:r>
        <w:rPr>
          <w:color w:val="5E5D5E"/>
          <w:spacing w:val="10"/>
        </w:rPr>
        <w:t xml:space="preserve"> </w:t>
      </w:r>
      <w:r>
        <w:rPr>
          <w:color w:val="5E5D5E"/>
          <w:spacing w:val="-1"/>
        </w:rPr>
        <w:t>election</w:t>
      </w:r>
      <w:r>
        <w:rPr>
          <w:color w:val="5E5D5E"/>
          <w:spacing w:val="11"/>
        </w:rPr>
        <w:t xml:space="preserve"> </w:t>
      </w:r>
      <w:r>
        <w:rPr>
          <w:color w:val="5E5D5E"/>
          <w:spacing w:val="-1"/>
        </w:rPr>
        <w:t>of</w:t>
      </w:r>
      <w:r>
        <w:rPr>
          <w:color w:val="5E5D5E"/>
          <w:spacing w:val="26"/>
          <w:w w:val="99"/>
        </w:rPr>
        <w:t xml:space="preserve"> </w:t>
      </w:r>
      <w:r>
        <w:rPr>
          <w:color w:val="5E5D5E"/>
        </w:rPr>
        <w:t>the</w:t>
      </w:r>
      <w:r>
        <w:rPr>
          <w:color w:val="5E5D5E"/>
          <w:spacing w:val="1"/>
        </w:rPr>
        <w:t xml:space="preserve"> </w:t>
      </w:r>
      <w:r>
        <w:rPr>
          <w:color w:val="5E5D5E"/>
          <w:spacing w:val="-1"/>
        </w:rPr>
        <w:t>anti-austerity</w:t>
      </w:r>
      <w:r>
        <w:rPr>
          <w:color w:val="5E5D5E"/>
          <w:spacing w:val="2"/>
        </w:rPr>
        <w:t xml:space="preserve"> </w:t>
      </w:r>
      <w:r>
        <w:rPr>
          <w:color w:val="5E5D5E"/>
        </w:rPr>
        <w:t>Syriza</w:t>
      </w:r>
      <w:r>
        <w:rPr>
          <w:color w:val="5E5D5E"/>
          <w:spacing w:val="1"/>
        </w:rPr>
        <w:t xml:space="preserve"> </w:t>
      </w:r>
      <w:r>
        <w:rPr>
          <w:color w:val="5E5D5E"/>
          <w:spacing w:val="-4"/>
        </w:rPr>
        <w:t>party</w:t>
      </w:r>
      <w:r>
        <w:rPr>
          <w:color w:val="5E5D5E"/>
          <w:spacing w:val="-5"/>
        </w:rPr>
        <w:t>,</w:t>
      </w:r>
      <w:r>
        <w:rPr>
          <w:color w:val="5E5D5E"/>
          <w:spacing w:val="2"/>
        </w:rPr>
        <w:t xml:space="preserve"> </w:t>
      </w:r>
      <w:r>
        <w:rPr>
          <w:color w:val="5E5D5E"/>
        </w:rPr>
        <w:t>Greece</w:t>
      </w:r>
      <w:r>
        <w:rPr>
          <w:color w:val="5E5D5E"/>
          <w:spacing w:val="1"/>
        </w:rPr>
        <w:t xml:space="preserve"> </w:t>
      </w:r>
      <w:r>
        <w:rPr>
          <w:color w:val="5E5D5E"/>
          <w:spacing w:val="-1"/>
        </w:rPr>
        <w:t>effectively</w:t>
      </w:r>
      <w:r>
        <w:rPr>
          <w:color w:val="5E5D5E"/>
          <w:spacing w:val="1"/>
        </w:rPr>
        <w:t xml:space="preserve"> </w:t>
      </w:r>
      <w:r>
        <w:rPr>
          <w:color w:val="5E5D5E"/>
          <w:spacing w:val="-1"/>
        </w:rPr>
        <w:t>defaulted</w:t>
      </w:r>
      <w:r>
        <w:rPr>
          <w:color w:val="5E5D5E"/>
          <w:spacing w:val="2"/>
        </w:rPr>
        <w:t xml:space="preserve"> </w:t>
      </w:r>
      <w:r>
        <w:rPr>
          <w:color w:val="5E5D5E"/>
          <w:spacing w:val="-1"/>
        </w:rPr>
        <w:t>on</w:t>
      </w:r>
      <w:r>
        <w:rPr>
          <w:color w:val="5E5D5E"/>
          <w:spacing w:val="1"/>
        </w:rPr>
        <w:t xml:space="preserve"> </w:t>
      </w:r>
      <w:r>
        <w:rPr>
          <w:color w:val="5E5D5E"/>
          <w:spacing w:val="-1"/>
        </w:rPr>
        <w:t>its</w:t>
      </w:r>
      <w:r>
        <w:rPr>
          <w:color w:val="5E5D5E"/>
          <w:spacing w:val="2"/>
        </w:rPr>
        <w:t xml:space="preserve"> </w:t>
      </w:r>
      <w:r>
        <w:rPr>
          <w:color w:val="5E5D5E"/>
          <w:spacing w:val="-1"/>
        </w:rPr>
        <w:t>loans,</w:t>
      </w:r>
      <w:r>
        <w:rPr>
          <w:color w:val="5E5D5E"/>
          <w:spacing w:val="1"/>
        </w:rPr>
        <w:t xml:space="preserve"> </w:t>
      </w:r>
      <w:r>
        <w:rPr>
          <w:color w:val="5E5D5E"/>
          <w:spacing w:val="-1"/>
        </w:rPr>
        <w:t>and</w:t>
      </w:r>
      <w:r>
        <w:rPr>
          <w:color w:val="5E5D5E"/>
          <w:spacing w:val="2"/>
        </w:rPr>
        <w:t xml:space="preserve"> </w:t>
      </w:r>
      <w:r>
        <w:rPr>
          <w:color w:val="5E5D5E"/>
        </w:rPr>
        <w:t>strict</w:t>
      </w:r>
      <w:r>
        <w:rPr>
          <w:color w:val="5E5D5E"/>
          <w:spacing w:val="2"/>
        </w:rPr>
        <w:t xml:space="preserve"> </w:t>
      </w:r>
      <w:r>
        <w:rPr>
          <w:color w:val="5E5D5E"/>
        </w:rPr>
        <w:t>controls</w:t>
      </w:r>
      <w:r>
        <w:rPr>
          <w:color w:val="5E5D5E"/>
          <w:spacing w:val="37"/>
        </w:rPr>
        <w:t xml:space="preserve"> </w:t>
      </w:r>
      <w:r>
        <w:rPr>
          <w:color w:val="5E5D5E"/>
          <w:spacing w:val="-1"/>
        </w:rPr>
        <w:t>were</w:t>
      </w:r>
      <w:r>
        <w:rPr>
          <w:color w:val="5E5D5E"/>
          <w:spacing w:val="-9"/>
        </w:rPr>
        <w:t xml:space="preserve"> </w:t>
      </w:r>
      <w:r>
        <w:rPr>
          <w:color w:val="5E5D5E"/>
          <w:spacing w:val="-1"/>
        </w:rPr>
        <w:t>imposed</w:t>
      </w:r>
      <w:r>
        <w:rPr>
          <w:color w:val="5E5D5E"/>
          <w:spacing w:val="-7"/>
        </w:rPr>
        <w:t xml:space="preserve"> </w:t>
      </w:r>
      <w:r>
        <w:rPr>
          <w:color w:val="5E5D5E"/>
          <w:spacing w:val="-1"/>
        </w:rPr>
        <w:t>on</w:t>
      </w:r>
      <w:r>
        <w:rPr>
          <w:color w:val="5E5D5E"/>
          <w:spacing w:val="-8"/>
        </w:rPr>
        <w:t xml:space="preserve"> </w:t>
      </w:r>
      <w:r>
        <w:rPr>
          <w:color w:val="5E5D5E"/>
        </w:rPr>
        <w:t>the</w:t>
      </w:r>
      <w:r>
        <w:rPr>
          <w:color w:val="5E5D5E"/>
          <w:spacing w:val="-8"/>
        </w:rPr>
        <w:t xml:space="preserve"> </w:t>
      </w:r>
      <w:r>
        <w:rPr>
          <w:color w:val="5E5D5E"/>
        </w:rPr>
        <w:t>movement</w:t>
      </w:r>
      <w:r>
        <w:rPr>
          <w:color w:val="5E5D5E"/>
          <w:spacing w:val="-9"/>
        </w:rPr>
        <w:t xml:space="preserve"> </w:t>
      </w:r>
      <w:r>
        <w:rPr>
          <w:color w:val="5E5D5E"/>
          <w:spacing w:val="-1"/>
        </w:rPr>
        <w:t>of</w:t>
      </w:r>
      <w:r>
        <w:rPr>
          <w:color w:val="5E5D5E"/>
          <w:spacing w:val="-8"/>
        </w:rPr>
        <w:t xml:space="preserve"> </w:t>
      </w:r>
      <w:r>
        <w:rPr>
          <w:color w:val="5E5D5E"/>
          <w:spacing w:val="-3"/>
        </w:rPr>
        <w:t>money.</w:t>
      </w:r>
      <w:r>
        <w:rPr>
          <w:color w:val="5E5D5E"/>
          <w:spacing w:val="-19"/>
        </w:rPr>
        <w:t xml:space="preserve"> </w:t>
      </w:r>
      <w:r>
        <w:rPr>
          <w:color w:val="5E5D5E"/>
        </w:rPr>
        <w:t>Although</w:t>
      </w:r>
      <w:r>
        <w:rPr>
          <w:color w:val="5E5D5E"/>
          <w:spacing w:val="-8"/>
        </w:rPr>
        <w:t xml:space="preserve"> </w:t>
      </w:r>
      <w:r>
        <w:rPr>
          <w:color w:val="5E5D5E"/>
          <w:spacing w:val="-1"/>
        </w:rPr>
        <w:t>bailout</w:t>
      </w:r>
      <w:r>
        <w:rPr>
          <w:color w:val="5E5D5E"/>
          <w:spacing w:val="-8"/>
        </w:rPr>
        <w:t xml:space="preserve"> </w:t>
      </w:r>
      <w:r>
        <w:rPr>
          <w:color w:val="5E5D5E"/>
        </w:rPr>
        <w:t>terms</w:t>
      </w:r>
      <w:r>
        <w:rPr>
          <w:color w:val="5E5D5E"/>
          <w:spacing w:val="-9"/>
        </w:rPr>
        <w:t xml:space="preserve"> </w:t>
      </w:r>
      <w:r>
        <w:rPr>
          <w:color w:val="5E5D5E"/>
          <w:spacing w:val="-1"/>
        </w:rPr>
        <w:t>have</w:t>
      </w:r>
      <w:r>
        <w:rPr>
          <w:color w:val="5E5D5E"/>
          <w:spacing w:val="-8"/>
        </w:rPr>
        <w:t xml:space="preserve"> </w:t>
      </w:r>
      <w:r>
        <w:rPr>
          <w:color w:val="5E5D5E"/>
        </w:rPr>
        <w:t>subsequently</w:t>
      </w:r>
      <w:r>
        <w:rPr>
          <w:color w:val="5E5D5E"/>
          <w:spacing w:val="-8"/>
        </w:rPr>
        <w:t xml:space="preserve"> </w:t>
      </w:r>
      <w:r>
        <w:rPr>
          <w:color w:val="5E5D5E"/>
          <w:spacing w:val="-1"/>
        </w:rPr>
        <w:t>been</w:t>
      </w:r>
      <w:r>
        <w:rPr>
          <w:color w:val="5E5D5E"/>
          <w:spacing w:val="20"/>
        </w:rPr>
        <w:t xml:space="preserve"> </w:t>
      </w:r>
      <w:r>
        <w:rPr>
          <w:color w:val="5E5D5E"/>
        </w:rPr>
        <w:t>reached,</w:t>
      </w:r>
      <w:r>
        <w:rPr>
          <w:color w:val="5E5D5E"/>
          <w:spacing w:val="-2"/>
        </w:rPr>
        <w:t xml:space="preserve"> </w:t>
      </w:r>
      <w:r>
        <w:rPr>
          <w:color w:val="5E5D5E"/>
        </w:rPr>
        <w:t>the</w:t>
      </w:r>
      <w:r>
        <w:rPr>
          <w:color w:val="5E5D5E"/>
          <w:spacing w:val="-1"/>
        </w:rPr>
        <w:t xml:space="preserve"> issue</w:t>
      </w:r>
      <w:r>
        <w:rPr>
          <w:color w:val="5E5D5E"/>
        </w:rPr>
        <w:t xml:space="preserve"> </w:t>
      </w:r>
      <w:r>
        <w:rPr>
          <w:color w:val="5E5D5E"/>
          <w:spacing w:val="-1"/>
        </w:rPr>
        <w:t>has</w:t>
      </w:r>
      <w:r>
        <w:rPr>
          <w:color w:val="5E5D5E"/>
        </w:rPr>
        <w:t xml:space="preserve"> </w:t>
      </w:r>
      <w:r>
        <w:rPr>
          <w:color w:val="5E5D5E"/>
          <w:spacing w:val="-1"/>
        </w:rPr>
        <w:t>been</w:t>
      </w:r>
      <w:r>
        <w:rPr>
          <w:color w:val="5E5D5E"/>
        </w:rPr>
        <w:t xml:space="preserve"> fraught</w:t>
      </w:r>
      <w:r>
        <w:rPr>
          <w:color w:val="5E5D5E"/>
          <w:spacing w:val="-1"/>
        </w:rPr>
        <w:t xml:space="preserve"> and </w:t>
      </w:r>
      <w:r>
        <w:rPr>
          <w:color w:val="5E5D5E"/>
        </w:rPr>
        <w:t>continues</w:t>
      </w:r>
      <w:r>
        <w:rPr>
          <w:color w:val="5E5D5E"/>
          <w:spacing w:val="-1"/>
        </w:rPr>
        <w:t xml:space="preserve"> </w:t>
      </w:r>
      <w:r>
        <w:rPr>
          <w:color w:val="5E5D5E"/>
        </w:rPr>
        <w:t>to</w:t>
      </w:r>
      <w:r>
        <w:rPr>
          <w:color w:val="5E5D5E"/>
          <w:spacing w:val="-1"/>
        </w:rPr>
        <w:t xml:space="preserve"> present</w:t>
      </w:r>
      <w:r>
        <w:rPr>
          <w:color w:val="5E5D5E"/>
        </w:rPr>
        <w:t xml:space="preserve"> risk.</w:t>
      </w:r>
    </w:p>
    <w:p w:rsidR="002F76B6" w:rsidRDefault="00F32A52">
      <w:pPr>
        <w:pStyle w:val="BodyText"/>
        <w:spacing w:line="271" w:lineRule="auto"/>
        <w:ind w:right="870"/>
        <w:jc w:val="both"/>
        <w:rPr>
          <w:rFonts w:cs="Arial"/>
          <w:sz w:val="11"/>
          <w:szCs w:val="11"/>
        </w:rPr>
      </w:pPr>
      <w:r>
        <w:rPr>
          <w:color w:val="5E5D5E"/>
        </w:rPr>
        <w:t>The</w:t>
      </w:r>
      <w:r>
        <w:rPr>
          <w:color w:val="5E5D5E"/>
          <w:spacing w:val="-27"/>
        </w:rPr>
        <w:t xml:space="preserve"> </w:t>
      </w:r>
      <w:r>
        <w:rPr>
          <w:color w:val="5E5D5E"/>
          <w:spacing w:val="-1"/>
        </w:rPr>
        <w:t>euro</w:t>
      </w:r>
      <w:r>
        <w:rPr>
          <w:color w:val="5E5D5E"/>
          <w:spacing w:val="-26"/>
        </w:rPr>
        <w:t xml:space="preserve"> </w:t>
      </w:r>
      <w:r>
        <w:rPr>
          <w:color w:val="5E5D5E"/>
          <w:spacing w:val="-1"/>
        </w:rPr>
        <w:t>area</w:t>
      </w:r>
      <w:r>
        <w:rPr>
          <w:color w:val="5E5D5E"/>
          <w:spacing w:val="-26"/>
        </w:rPr>
        <w:t xml:space="preserve"> </w:t>
      </w:r>
      <w:r>
        <w:rPr>
          <w:color w:val="5E5D5E"/>
          <w:spacing w:val="-1"/>
        </w:rPr>
        <w:t>is</w:t>
      </w:r>
      <w:r>
        <w:rPr>
          <w:color w:val="5E5D5E"/>
          <w:spacing w:val="-38"/>
        </w:rPr>
        <w:t xml:space="preserve"> </w:t>
      </w:r>
      <w:r>
        <w:rPr>
          <w:color w:val="5E5D5E"/>
          <w:spacing w:val="-1"/>
        </w:rPr>
        <w:t>Australia’s</w:t>
      </w:r>
      <w:r>
        <w:rPr>
          <w:color w:val="5E5D5E"/>
          <w:spacing w:val="-26"/>
        </w:rPr>
        <w:t xml:space="preserve"> </w:t>
      </w:r>
      <w:r>
        <w:rPr>
          <w:color w:val="5E5D5E"/>
        </w:rPr>
        <w:t>second</w:t>
      </w:r>
      <w:r>
        <w:rPr>
          <w:color w:val="5E5D5E"/>
          <w:spacing w:val="-26"/>
        </w:rPr>
        <w:t xml:space="preserve"> </w:t>
      </w:r>
      <w:r>
        <w:rPr>
          <w:color w:val="5E5D5E"/>
          <w:spacing w:val="-1"/>
        </w:rPr>
        <w:t>largest</w:t>
      </w:r>
      <w:r>
        <w:rPr>
          <w:color w:val="5E5D5E"/>
          <w:spacing w:val="-26"/>
        </w:rPr>
        <w:t xml:space="preserve"> </w:t>
      </w:r>
      <w:r>
        <w:rPr>
          <w:color w:val="5E5D5E"/>
        </w:rPr>
        <w:t>trading</w:t>
      </w:r>
      <w:r>
        <w:rPr>
          <w:color w:val="5E5D5E"/>
          <w:spacing w:val="-28"/>
        </w:rPr>
        <w:t xml:space="preserve"> </w:t>
      </w:r>
      <w:r>
        <w:rPr>
          <w:color w:val="5E5D5E"/>
          <w:spacing w:val="-1"/>
        </w:rPr>
        <w:t>partner</w:t>
      </w:r>
      <w:r>
        <w:rPr>
          <w:color w:val="5E5D5E"/>
          <w:spacing w:val="-26"/>
        </w:rPr>
        <w:t xml:space="preserve"> </w:t>
      </w:r>
      <w:r>
        <w:rPr>
          <w:color w:val="5E5D5E"/>
          <w:spacing w:val="-1"/>
        </w:rPr>
        <w:t>after</w:t>
      </w:r>
      <w:r>
        <w:rPr>
          <w:color w:val="5E5D5E"/>
          <w:spacing w:val="-26"/>
        </w:rPr>
        <w:t xml:space="preserve"> </w:t>
      </w:r>
      <w:r>
        <w:rPr>
          <w:color w:val="5E5D5E"/>
          <w:spacing w:val="-1"/>
        </w:rPr>
        <w:t>China.</w:t>
      </w:r>
      <w:r>
        <w:rPr>
          <w:color w:val="5E5D5E"/>
          <w:spacing w:val="-27"/>
        </w:rPr>
        <w:t xml:space="preserve"> </w:t>
      </w:r>
      <w:r>
        <w:rPr>
          <w:color w:val="5E5D5E"/>
        </w:rPr>
        <w:t>Further</w:t>
      </w:r>
      <w:r>
        <w:rPr>
          <w:color w:val="5E5D5E"/>
          <w:spacing w:val="-26"/>
        </w:rPr>
        <w:t xml:space="preserve"> </w:t>
      </w:r>
      <w:r>
        <w:rPr>
          <w:color w:val="5E5D5E"/>
          <w:spacing w:val="-1"/>
        </w:rPr>
        <w:t>destabilisation</w:t>
      </w:r>
      <w:r>
        <w:rPr>
          <w:color w:val="5E5D5E"/>
          <w:spacing w:val="28"/>
        </w:rPr>
        <w:t xml:space="preserve"> </w:t>
      </w:r>
      <w:r>
        <w:rPr>
          <w:rFonts w:cs="Arial"/>
          <w:color w:val="5E5D5E"/>
        </w:rPr>
        <w:t>among</w:t>
      </w:r>
      <w:r>
        <w:rPr>
          <w:rFonts w:cs="Arial"/>
          <w:color w:val="5E5D5E"/>
          <w:spacing w:val="1"/>
        </w:rPr>
        <w:t xml:space="preserve"> </w:t>
      </w:r>
      <w:r>
        <w:rPr>
          <w:rFonts w:cs="Arial"/>
          <w:color w:val="5E5D5E"/>
        </w:rPr>
        <w:t>European countries</w:t>
      </w:r>
      <w:r>
        <w:rPr>
          <w:rFonts w:cs="Arial"/>
          <w:color w:val="5E5D5E"/>
          <w:spacing w:val="1"/>
        </w:rPr>
        <w:t xml:space="preserve"> </w:t>
      </w:r>
      <w:r>
        <w:rPr>
          <w:rFonts w:cs="Arial"/>
          <w:color w:val="5E5D5E"/>
        </w:rPr>
        <w:t>could</w:t>
      </w:r>
      <w:r>
        <w:rPr>
          <w:rFonts w:cs="Arial"/>
          <w:color w:val="5E5D5E"/>
          <w:spacing w:val="1"/>
        </w:rPr>
        <w:t xml:space="preserve"> </w:t>
      </w:r>
      <w:r>
        <w:rPr>
          <w:rFonts w:cs="Arial"/>
          <w:color w:val="5E5D5E"/>
        </w:rPr>
        <w:t>see</w:t>
      </w:r>
      <w:r>
        <w:rPr>
          <w:rFonts w:cs="Arial"/>
          <w:color w:val="5E5D5E"/>
          <w:spacing w:val="-11"/>
        </w:rPr>
        <w:t xml:space="preserve"> </w:t>
      </w:r>
      <w:r>
        <w:rPr>
          <w:rFonts w:cs="Arial"/>
          <w:color w:val="5E5D5E"/>
        </w:rPr>
        <w:t>Australia</w:t>
      </w:r>
      <w:r>
        <w:rPr>
          <w:rFonts w:cs="Arial"/>
          <w:color w:val="5E5D5E"/>
          <w:spacing w:val="1"/>
        </w:rPr>
        <w:t xml:space="preserve"> </w:t>
      </w:r>
      <w:r>
        <w:rPr>
          <w:rFonts w:cs="Arial"/>
          <w:color w:val="5E5D5E"/>
          <w:spacing w:val="-1"/>
        </w:rPr>
        <w:t>buffeted</w:t>
      </w:r>
      <w:r>
        <w:rPr>
          <w:rFonts w:cs="Arial"/>
          <w:color w:val="5E5D5E"/>
        </w:rPr>
        <w:t xml:space="preserve"> by flow-on</w:t>
      </w:r>
      <w:r>
        <w:rPr>
          <w:rFonts w:cs="Arial"/>
          <w:color w:val="5E5D5E"/>
          <w:spacing w:val="1"/>
        </w:rPr>
        <w:t xml:space="preserve"> </w:t>
      </w:r>
      <w:r>
        <w:rPr>
          <w:rFonts w:cs="Arial"/>
          <w:color w:val="5E5D5E"/>
          <w:spacing w:val="-1"/>
        </w:rPr>
        <w:t>effects.</w:t>
      </w:r>
      <w:r>
        <w:rPr>
          <w:rFonts w:cs="Arial"/>
          <w:color w:val="5E5D5E"/>
          <w:spacing w:val="-3"/>
        </w:rPr>
        <w:t xml:space="preserve"> </w:t>
      </w:r>
      <w:r>
        <w:rPr>
          <w:rFonts w:cs="Arial"/>
          <w:color w:val="5E5D5E"/>
        </w:rPr>
        <w:t>These impacts</w:t>
      </w:r>
      <w:r>
        <w:rPr>
          <w:rFonts w:cs="Arial"/>
          <w:color w:val="5E5D5E"/>
          <w:spacing w:val="29"/>
        </w:rPr>
        <w:t xml:space="preserve"> </w:t>
      </w:r>
      <w:r>
        <w:rPr>
          <w:color w:val="5E5D5E"/>
        </w:rPr>
        <w:t>could</w:t>
      </w:r>
      <w:r>
        <w:rPr>
          <w:color w:val="5E5D5E"/>
          <w:spacing w:val="6"/>
        </w:rPr>
        <w:t xml:space="preserve"> </w:t>
      </w:r>
      <w:r>
        <w:rPr>
          <w:color w:val="5E5D5E"/>
          <w:spacing w:val="-1"/>
        </w:rPr>
        <w:t>also</w:t>
      </w:r>
      <w:r>
        <w:rPr>
          <w:color w:val="5E5D5E"/>
          <w:spacing w:val="7"/>
        </w:rPr>
        <w:t xml:space="preserve"> </w:t>
      </w:r>
      <w:r>
        <w:rPr>
          <w:color w:val="5E5D5E"/>
          <w:spacing w:val="-1"/>
        </w:rPr>
        <w:t>affect</w:t>
      </w:r>
      <w:r>
        <w:rPr>
          <w:color w:val="5E5D5E"/>
          <w:spacing w:val="5"/>
        </w:rPr>
        <w:t xml:space="preserve"> </w:t>
      </w:r>
      <w:r>
        <w:rPr>
          <w:color w:val="5E5D5E"/>
          <w:spacing w:val="-1"/>
        </w:rPr>
        <w:t>China.</w:t>
      </w:r>
      <w:r>
        <w:rPr>
          <w:color w:val="5E5D5E"/>
          <w:spacing w:val="7"/>
        </w:rPr>
        <w:t xml:space="preserve"> </w:t>
      </w:r>
      <w:r>
        <w:rPr>
          <w:color w:val="5E5D5E"/>
          <w:spacing w:val="-1"/>
        </w:rPr>
        <w:t>Chinese</w:t>
      </w:r>
      <w:r>
        <w:rPr>
          <w:color w:val="5E5D5E"/>
          <w:spacing w:val="6"/>
        </w:rPr>
        <w:t xml:space="preserve"> </w:t>
      </w:r>
      <w:r>
        <w:rPr>
          <w:color w:val="5E5D5E"/>
          <w:spacing w:val="-1"/>
        </w:rPr>
        <w:t>exports</w:t>
      </w:r>
      <w:r>
        <w:rPr>
          <w:color w:val="5E5D5E"/>
          <w:spacing w:val="7"/>
        </w:rPr>
        <w:t xml:space="preserve"> </w:t>
      </w:r>
      <w:r>
        <w:rPr>
          <w:color w:val="5E5D5E"/>
        </w:rPr>
        <w:t>to</w:t>
      </w:r>
      <w:r>
        <w:rPr>
          <w:color w:val="5E5D5E"/>
          <w:spacing w:val="6"/>
        </w:rPr>
        <w:t xml:space="preserve"> </w:t>
      </w:r>
      <w:r>
        <w:rPr>
          <w:color w:val="5E5D5E"/>
        </w:rPr>
        <w:t>the</w:t>
      </w:r>
      <w:r>
        <w:rPr>
          <w:color w:val="5E5D5E"/>
          <w:spacing w:val="6"/>
        </w:rPr>
        <w:t xml:space="preserve"> </w:t>
      </w:r>
      <w:r>
        <w:rPr>
          <w:color w:val="5E5D5E"/>
          <w:spacing w:val="-1"/>
        </w:rPr>
        <w:t>euro</w:t>
      </w:r>
      <w:r>
        <w:rPr>
          <w:color w:val="5E5D5E"/>
          <w:spacing w:val="6"/>
        </w:rPr>
        <w:t xml:space="preserve"> </w:t>
      </w:r>
      <w:r>
        <w:rPr>
          <w:color w:val="5E5D5E"/>
          <w:spacing w:val="-1"/>
        </w:rPr>
        <w:t>area</w:t>
      </w:r>
      <w:r>
        <w:rPr>
          <w:color w:val="5E5D5E"/>
          <w:spacing w:val="7"/>
        </w:rPr>
        <w:t xml:space="preserve"> </w:t>
      </w:r>
      <w:r>
        <w:rPr>
          <w:color w:val="5E5D5E"/>
        </w:rPr>
        <w:t>make</w:t>
      </w:r>
      <w:r>
        <w:rPr>
          <w:color w:val="5E5D5E"/>
          <w:spacing w:val="6"/>
        </w:rPr>
        <w:t xml:space="preserve"> </w:t>
      </w:r>
      <w:r>
        <w:rPr>
          <w:color w:val="5E5D5E"/>
          <w:spacing w:val="-1"/>
        </w:rPr>
        <w:t>up</w:t>
      </w:r>
      <w:r>
        <w:rPr>
          <w:color w:val="5E5D5E"/>
          <w:spacing w:val="7"/>
        </w:rPr>
        <w:t xml:space="preserve"> </w:t>
      </w:r>
      <w:r>
        <w:rPr>
          <w:color w:val="5E5D5E"/>
          <w:spacing w:val="-1"/>
        </w:rPr>
        <w:t>around</w:t>
      </w:r>
      <w:r>
        <w:rPr>
          <w:color w:val="5E5D5E"/>
          <w:spacing w:val="6"/>
        </w:rPr>
        <w:t xml:space="preserve"> </w:t>
      </w:r>
      <w:r>
        <w:rPr>
          <w:color w:val="5E5D5E"/>
          <w:spacing w:val="-1"/>
        </w:rPr>
        <w:t>16</w:t>
      </w:r>
      <w:r>
        <w:rPr>
          <w:color w:val="5E5D5E"/>
          <w:spacing w:val="7"/>
        </w:rPr>
        <w:t xml:space="preserve"> </w:t>
      </w:r>
      <w:r>
        <w:rPr>
          <w:color w:val="5E5D5E"/>
          <w:spacing w:val="-1"/>
        </w:rPr>
        <w:t>per</w:t>
      </w:r>
      <w:r>
        <w:rPr>
          <w:color w:val="5E5D5E"/>
          <w:spacing w:val="6"/>
        </w:rPr>
        <w:t xml:space="preserve"> </w:t>
      </w:r>
      <w:r>
        <w:rPr>
          <w:color w:val="5E5D5E"/>
        </w:rPr>
        <w:t>cent</w:t>
      </w:r>
      <w:r>
        <w:rPr>
          <w:color w:val="5E5D5E"/>
          <w:spacing w:val="7"/>
        </w:rPr>
        <w:t xml:space="preserve"> </w:t>
      </w:r>
      <w:r>
        <w:rPr>
          <w:color w:val="5E5D5E"/>
          <w:spacing w:val="-1"/>
        </w:rPr>
        <w:t>of</w:t>
      </w:r>
      <w:r>
        <w:rPr>
          <w:color w:val="5E5D5E"/>
          <w:spacing w:val="22"/>
          <w:w w:val="99"/>
        </w:rPr>
        <w:t xml:space="preserve"> </w:t>
      </w:r>
      <w:r>
        <w:rPr>
          <w:color w:val="5E5D5E"/>
          <w:spacing w:val="-1"/>
        </w:rPr>
        <w:t>its</w:t>
      </w:r>
      <w:r>
        <w:rPr>
          <w:color w:val="5E5D5E"/>
          <w:spacing w:val="3"/>
        </w:rPr>
        <w:t xml:space="preserve"> </w:t>
      </w:r>
      <w:r>
        <w:rPr>
          <w:color w:val="5E5D5E"/>
        </w:rPr>
        <w:t>total</w:t>
      </w:r>
      <w:r>
        <w:rPr>
          <w:color w:val="5E5D5E"/>
          <w:spacing w:val="3"/>
        </w:rPr>
        <w:t xml:space="preserve"> </w:t>
      </w:r>
      <w:r>
        <w:rPr>
          <w:color w:val="5E5D5E"/>
          <w:spacing w:val="-1"/>
        </w:rPr>
        <w:t>exports.</w:t>
      </w:r>
      <w:r>
        <w:rPr>
          <w:rFonts w:cs="Arial"/>
          <w:b/>
          <w:bCs/>
          <w:color w:val="5E5D5E"/>
          <w:spacing w:val="-1"/>
          <w:position w:val="7"/>
          <w:sz w:val="11"/>
          <w:szCs w:val="11"/>
        </w:rPr>
        <w:t>15</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1" w:line="280" w:lineRule="exact"/>
        <w:rPr>
          <w:sz w:val="28"/>
          <w:szCs w:val="28"/>
        </w:rPr>
      </w:pPr>
    </w:p>
    <w:p w:rsidR="002F76B6" w:rsidRDefault="00F32A52">
      <w:pPr>
        <w:spacing w:before="79" w:line="250" w:lineRule="auto"/>
        <w:ind w:left="315" w:right="41"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21184" behindDoc="1" locked="0" layoutInCell="1" allowOverlap="1" wp14:anchorId="6E4DCE50" wp14:editId="39F0D49D">
                <wp:simplePos x="0" y="0"/>
                <wp:positionH relativeFrom="page">
                  <wp:posOffset>899795</wp:posOffset>
                </wp:positionH>
                <wp:positionV relativeFrom="paragraph">
                  <wp:posOffset>-12700</wp:posOffset>
                </wp:positionV>
                <wp:extent cx="5039995" cy="1270"/>
                <wp:effectExtent l="13970" t="6350" r="13335" b="11430"/>
                <wp:wrapNone/>
                <wp:docPr id="8871" name="Group 888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8872" name="Freeform 8885"/>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58805" id="Group 8884" o:spid="_x0000_s1026" alt="Title: Foot note divider line" style="position:absolute;margin-left:70.85pt;margin-top:-1pt;width:396.85pt;height:.1pt;z-index:-251895296;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fWeQMAAAsIAAAOAAAAZHJzL2Uyb0RvYy54bWykVW2PmzgQ/n7S/QfLH6/KAgnZJGjZqs3L&#10;qlLfpOZ+gAMGrAObs52QbdX/3hkbsmx6VatePhDDjGeeeebt7uW5qcmJayOUTGl0E1LCZaZyIcuU&#10;/r3fTZaUGMtkzmoleUofuaEv7//8465rEz5VlapzrgkYkSbp2pRW1rZJEJis4g0zN6rlEoSF0g2z&#10;8KrLINesA+tNHUzD8DbolM5brTJuDHzdeCG9d/aLgmf2Q1EYbkmdUsBm3VO75wGfwf0dS0rN2kpk&#10;PQz2GygaJiQ4vZjaMMvIUYvvTDUi08qowt5kqglUUYiMuxggmii8iuZBq2PrYimTrmwvNAG1Vzz9&#10;ttns/emjJiJP6XK5iCiRrIEsOcdkuVzGQJmwNXzaKWWJVJaTXJwEJq0WkiN/XVsmYOZBt5/aj9qT&#10;AMe3KvvHgDi4luN76ZXJoXuncrDOjlY5/s6FbtAEMEPOLk2PlzTxsyUZfJyHs9VqNackA1k0XfRZ&#10;zCpINV6K4mhBCcgm04to299drGYgw4tTxB6wxHt0KHtUGBJUo3ki3Pw/wj9VrOUujwaZeiJ8OhC+&#10;05xjkSPnc0+qUx0YNWM6RxIEaoD1nxL5PScDmz9ihCXZ0dgHrlw+2Omtsb5Zcji5LOd9teyhsYqm&#10;hr55MSEhQVfu0TfXRQ3Ky6v9FZB9SDriXPdGB1tAycjWajaP/9PWbFBDW9ORLchoOSBk1QA6O8se&#10;NZwIw+EUunprlcGS2QO2odDAAihhhD/QBd/Xuv5O70LD1LmeN5oSmDcHT0nLLCJDF3gkXUodFfih&#10;USe+V05krzoAnDxJaznW8kkcofJiuIEOXJ1fnCLWUWal2om6dlmoJUKZRYu548aoWuQoRDRGl4d1&#10;rcmJ4SQNbzevXW+BsWdqMLFk7oxVnOXb/myZqP0Z9GvHLZRfTwEWohuVX1bharvcLuNJPL3dTuJw&#10;s5m82q3jye0OIG1mm/V6E31FaFGcVCLPuUR0w9iO4l/r0n6B+IF7GdzPongW7M79+mkxUguew3Ak&#10;QyzDv4sOxopvUD9TDip/hGbVyu8h2JtwqJT+TEkHOyil5t8j05yS+o2EmbOK4hiXlnuJ5wsYZ0SP&#10;JYexhMkMTKXUUihwPK6tX3THVouyAk+RS6tUr2DaFgLb2eHzqPoXGHvu5DaOi6XfjrjSxu9O62mH&#10;338D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BFQifWeQMAAAsIAAAOAAAAAAAAAAAAAAAAAC4CAABkcnMvZTJvRG9j&#10;LnhtbFBLAQItABQABgAIAAAAIQCZEd854AAAAAkBAAAPAAAAAAAAAAAAAAAAANMFAABkcnMvZG93&#10;bnJldi54bWxQSwUGAAAAAAQABADzAAAA4AYAAAAA&#10;">
                <v:shape id="Freeform 8885"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5UcYA&#10;AADdAAAADwAAAGRycy9kb3ducmV2LnhtbESPwWrDMBBE74X8g9hAbo0cH1LjRgnBISXQQqnrD1ik&#10;jW1irRxLdZx+fVUo9DjMzBtms5tsJ0YafOtYwWqZgCDWzrRcK6g+j48ZCB+QDXaOScGdPOy2s4cN&#10;5sbd+IPGMtQiQtjnqKAJoc+l9Lohi37peuLond1gMUQ51NIMeItw28k0SdbSYstxocGeiob0pfyy&#10;Cl70qdXhTR7Xrzbj4nAdv7vqXanFfNo/gwg0hf/wX/tkFGTZUwq/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O5Uc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15  </w:t>
      </w:r>
      <w:r>
        <w:rPr>
          <w:rFonts w:ascii="Arial"/>
          <w:b/>
          <w:color w:val="5E5D5E"/>
          <w:spacing w:val="19"/>
          <w:position w:val="5"/>
          <w:sz w:val="9"/>
        </w:rPr>
        <w:t xml:space="preserve"> </w:t>
      </w:r>
      <w:r>
        <w:rPr>
          <w:rFonts w:ascii="Arial"/>
          <w:color w:val="5E5D5E"/>
          <w:spacing w:val="-2"/>
          <w:sz w:val="16"/>
        </w:rPr>
        <w:t>World</w:t>
      </w:r>
      <w:r>
        <w:rPr>
          <w:rFonts w:ascii="Arial"/>
          <w:color w:val="5E5D5E"/>
          <w:spacing w:val="-9"/>
          <w:sz w:val="16"/>
        </w:rPr>
        <w:t xml:space="preserve"> </w:t>
      </w:r>
      <w:r>
        <w:rPr>
          <w:rFonts w:ascii="Arial"/>
          <w:color w:val="5E5D5E"/>
          <w:spacing w:val="-2"/>
          <w:sz w:val="16"/>
        </w:rPr>
        <w:t>Trade</w:t>
      </w:r>
      <w:r>
        <w:rPr>
          <w:rFonts w:ascii="Arial"/>
          <w:color w:val="5E5D5E"/>
          <w:spacing w:val="-7"/>
          <w:sz w:val="16"/>
        </w:rPr>
        <w:t xml:space="preserve"> </w:t>
      </w:r>
      <w:r>
        <w:rPr>
          <w:rFonts w:ascii="Arial"/>
          <w:color w:val="5E5D5E"/>
          <w:sz w:val="16"/>
        </w:rPr>
        <w:t>Organisation</w:t>
      </w:r>
      <w:r>
        <w:rPr>
          <w:rFonts w:ascii="Arial"/>
          <w:color w:val="5E5D5E"/>
          <w:spacing w:val="-7"/>
          <w:sz w:val="16"/>
        </w:rPr>
        <w:t xml:space="preserve"> </w:t>
      </w:r>
      <w:r>
        <w:rPr>
          <w:rFonts w:ascii="Arial"/>
          <w:color w:val="5E5D5E"/>
          <w:sz w:val="16"/>
        </w:rPr>
        <w:t>(2015)</w:t>
      </w:r>
      <w:r>
        <w:rPr>
          <w:rFonts w:ascii="Arial"/>
          <w:color w:val="5E5D5E"/>
          <w:spacing w:val="-7"/>
          <w:sz w:val="16"/>
        </w:rPr>
        <w:t xml:space="preserve"> </w:t>
      </w:r>
      <w:r>
        <w:rPr>
          <w:rFonts w:ascii="Arial"/>
          <w:i/>
          <w:color w:val="5E5D5E"/>
          <w:sz w:val="16"/>
        </w:rPr>
        <w:t>China</w:t>
      </w:r>
      <w:r>
        <w:rPr>
          <w:rFonts w:ascii="Arial"/>
          <w:i/>
          <w:color w:val="5E5D5E"/>
          <w:spacing w:val="-6"/>
          <w:sz w:val="16"/>
        </w:rPr>
        <w:t xml:space="preserve"> </w:t>
      </w:r>
      <w:r>
        <w:rPr>
          <w:rFonts w:ascii="Arial"/>
          <w:i/>
          <w:color w:val="5E5D5E"/>
          <w:spacing w:val="-3"/>
          <w:sz w:val="16"/>
        </w:rPr>
        <w:t>Trade</w:t>
      </w:r>
      <w:r>
        <w:rPr>
          <w:rFonts w:ascii="Arial"/>
          <w:i/>
          <w:color w:val="5E5D5E"/>
          <w:spacing w:val="-7"/>
          <w:sz w:val="16"/>
        </w:rPr>
        <w:t xml:space="preserve"> </w:t>
      </w:r>
      <w:r>
        <w:rPr>
          <w:rFonts w:ascii="Arial"/>
          <w:i/>
          <w:color w:val="5E5D5E"/>
          <w:sz w:val="16"/>
        </w:rPr>
        <w:t>Profile</w:t>
      </w:r>
      <w:r>
        <w:rPr>
          <w:rFonts w:ascii="Arial"/>
          <w:color w:val="5E5D5E"/>
          <w:sz w:val="16"/>
        </w:rPr>
        <w:t>,</w:t>
      </w:r>
      <w:r>
        <w:rPr>
          <w:rFonts w:ascii="Arial"/>
          <w:color w:val="5E5D5E"/>
          <w:spacing w:val="-7"/>
          <w:sz w:val="16"/>
        </w:rPr>
        <w:t xml:space="preserve"> </w:t>
      </w:r>
      <w:hyperlink r:id="rId26">
        <w:r>
          <w:rPr>
            <w:rFonts w:ascii="Arial"/>
            <w:color w:val="5E5D5E"/>
            <w:spacing w:val="-1"/>
            <w:sz w:val="16"/>
          </w:rPr>
          <w:t>http://stat.wto.org/CountryProfile/WSDBCountryPFView.</w:t>
        </w:r>
      </w:hyperlink>
      <w:r>
        <w:rPr>
          <w:rFonts w:ascii="Arial"/>
          <w:color w:val="5E5D5E"/>
          <w:spacing w:val="103"/>
          <w:sz w:val="16"/>
        </w:rPr>
        <w:t xml:space="preserve"> </w:t>
      </w:r>
      <w:r>
        <w:rPr>
          <w:rFonts w:ascii="Arial"/>
          <w:color w:val="5E5D5E"/>
          <w:spacing w:val="-1"/>
          <w:sz w:val="16"/>
        </w:rPr>
        <w:t>aspx?Language=E&amp;Country=CN,</w:t>
      </w:r>
      <w:r>
        <w:rPr>
          <w:rFonts w:ascii="Arial"/>
          <w:color w:val="5E5D5E"/>
          <w:sz w:val="16"/>
        </w:rPr>
        <w:t xml:space="preserve"> viewed</w:t>
      </w:r>
      <w:r>
        <w:rPr>
          <w:rFonts w:ascii="Arial"/>
          <w:color w:val="5E5D5E"/>
          <w:spacing w:val="-1"/>
          <w:sz w:val="16"/>
        </w:rPr>
        <w:t xml:space="preserve"> </w:t>
      </w:r>
      <w:r>
        <w:rPr>
          <w:rFonts w:ascii="Arial"/>
          <w:color w:val="5E5D5E"/>
          <w:sz w:val="16"/>
        </w:rPr>
        <w:t>5</w:t>
      </w:r>
      <w:r>
        <w:rPr>
          <w:rFonts w:ascii="Arial"/>
          <w:color w:val="5E5D5E"/>
          <w:spacing w:val="-1"/>
          <w:sz w:val="16"/>
        </w:rPr>
        <w:t xml:space="preserve"> November</w:t>
      </w:r>
      <w:r>
        <w:rPr>
          <w:rFonts w:ascii="Arial"/>
          <w:color w:val="5E5D5E"/>
          <w:sz w:val="16"/>
        </w:rPr>
        <w:t xml:space="preserve"> </w:t>
      </w:r>
      <w:r>
        <w:rPr>
          <w:rFonts w:ascii="Arial"/>
          <w:color w:val="5E5D5E"/>
          <w:spacing w:val="-1"/>
          <w:sz w:val="16"/>
        </w:rPr>
        <w:t>2015</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E67626">
      <w:pPr>
        <w:pStyle w:val="Heading3"/>
      </w:pPr>
      <w:bookmarkStart w:id="15" w:name="_bookmark12"/>
      <w:bookmarkEnd w:id="15"/>
      <w:r>
        <w:t>The</w:t>
      </w:r>
      <w:r>
        <w:rPr>
          <w:spacing w:val="-3"/>
        </w:rPr>
        <w:t xml:space="preserve"> </w:t>
      </w:r>
      <w:r>
        <w:rPr>
          <w:spacing w:val="-1"/>
        </w:rPr>
        <w:t xml:space="preserve">United </w:t>
      </w:r>
      <w:r>
        <w:t>States</w:t>
      </w:r>
      <w:r>
        <w:rPr>
          <w:spacing w:val="-1"/>
        </w:rPr>
        <w:t xml:space="preserve"> and United </w:t>
      </w:r>
      <w:r>
        <w:t>Kingdom</w:t>
      </w:r>
      <w:r>
        <w:rPr>
          <w:spacing w:val="-2"/>
        </w:rPr>
        <w:t xml:space="preserve"> </w:t>
      </w:r>
      <w:r>
        <w:t>may</w:t>
      </w:r>
      <w:r>
        <w:rPr>
          <w:spacing w:val="-2"/>
        </w:rPr>
        <w:t xml:space="preserve"> </w:t>
      </w:r>
      <w:r>
        <w:rPr>
          <w:spacing w:val="-1"/>
        </w:rPr>
        <w:t xml:space="preserve">be </w:t>
      </w:r>
      <w:r>
        <w:t>changing</w:t>
      </w:r>
      <w:r>
        <w:rPr>
          <w:spacing w:val="25"/>
        </w:rPr>
        <w:t xml:space="preserve"> </w:t>
      </w:r>
      <w:r>
        <w:t>course</w:t>
      </w:r>
      <w:r>
        <w:rPr>
          <w:spacing w:val="-1"/>
        </w:rPr>
        <w:t xml:space="preserve"> on</w:t>
      </w:r>
      <w:r>
        <w:t xml:space="preserve"> monetary</w:t>
      </w:r>
      <w:r>
        <w:rPr>
          <w:spacing w:val="-1"/>
        </w:rPr>
        <w:t xml:space="preserve"> policy</w:t>
      </w:r>
    </w:p>
    <w:p w:rsidR="002F76B6" w:rsidRDefault="00F32A52">
      <w:pPr>
        <w:pStyle w:val="BodyText"/>
        <w:spacing w:before="107" w:line="271" w:lineRule="auto"/>
        <w:ind w:left="871" w:right="117"/>
        <w:jc w:val="both"/>
      </w:pPr>
      <w:r>
        <w:rPr>
          <w:color w:val="5E5D5E"/>
        </w:rPr>
        <w:t>Central</w:t>
      </w:r>
      <w:r>
        <w:rPr>
          <w:color w:val="5E5D5E"/>
          <w:spacing w:val="6"/>
        </w:rPr>
        <w:t xml:space="preserve"> </w:t>
      </w:r>
      <w:r>
        <w:rPr>
          <w:color w:val="5E5D5E"/>
        </w:rPr>
        <w:t>banks</w:t>
      </w:r>
      <w:r>
        <w:rPr>
          <w:color w:val="5E5D5E"/>
          <w:spacing w:val="6"/>
        </w:rPr>
        <w:t xml:space="preserve"> </w:t>
      </w:r>
      <w:r>
        <w:rPr>
          <w:color w:val="5E5D5E"/>
        </w:rPr>
        <w:t>set</w:t>
      </w:r>
      <w:r>
        <w:rPr>
          <w:color w:val="5E5D5E"/>
          <w:spacing w:val="6"/>
        </w:rPr>
        <w:t xml:space="preserve"> </w:t>
      </w:r>
      <w:r>
        <w:rPr>
          <w:color w:val="5E5D5E"/>
        </w:rPr>
        <w:t>interest</w:t>
      </w:r>
      <w:r>
        <w:rPr>
          <w:color w:val="5E5D5E"/>
          <w:spacing w:val="6"/>
        </w:rPr>
        <w:t xml:space="preserve"> </w:t>
      </w:r>
      <w:r>
        <w:rPr>
          <w:color w:val="5E5D5E"/>
        </w:rPr>
        <w:t>rates</w:t>
      </w:r>
      <w:r>
        <w:rPr>
          <w:color w:val="5E5D5E"/>
          <w:spacing w:val="6"/>
        </w:rPr>
        <w:t xml:space="preserve"> </w:t>
      </w:r>
      <w:r>
        <w:rPr>
          <w:color w:val="5E5D5E"/>
        </w:rPr>
        <w:t>as</w:t>
      </w:r>
      <w:r>
        <w:rPr>
          <w:color w:val="5E5D5E"/>
          <w:spacing w:val="6"/>
        </w:rPr>
        <w:t xml:space="preserve"> </w:t>
      </w:r>
      <w:r>
        <w:rPr>
          <w:color w:val="5E5D5E"/>
        </w:rPr>
        <w:t>a</w:t>
      </w:r>
      <w:r>
        <w:rPr>
          <w:color w:val="5E5D5E"/>
          <w:spacing w:val="6"/>
        </w:rPr>
        <w:t xml:space="preserve"> </w:t>
      </w:r>
      <w:r>
        <w:rPr>
          <w:color w:val="5E5D5E"/>
        </w:rPr>
        <w:t>means</w:t>
      </w:r>
      <w:r>
        <w:rPr>
          <w:color w:val="5E5D5E"/>
          <w:spacing w:val="6"/>
        </w:rPr>
        <w:t xml:space="preserve"> </w:t>
      </w:r>
      <w:r>
        <w:rPr>
          <w:color w:val="5E5D5E"/>
        </w:rPr>
        <w:t>to</w:t>
      </w:r>
      <w:r>
        <w:rPr>
          <w:color w:val="5E5D5E"/>
          <w:spacing w:val="6"/>
        </w:rPr>
        <w:t xml:space="preserve"> </w:t>
      </w:r>
      <w:r>
        <w:rPr>
          <w:color w:val="5E5D5E"/>
        </w:rPr>
        <w:t>manage</w:t>
      </w:r>
      <w:r>
        <w:rPr>
          <w:color w:val="5E5D5E"/>
          <w:spacing w:val="6"/>
        </w:rPr>
        <w:t xml:space="preserve"> </w:t>
      </w:r>
      <w:r>
        <w:rPr>
          <w:color w:val="5E5D5E"/>
        </w:rPr>
        <w:t>employment</w:t>
      </w:r>
      <w:r>
        <w:rPr>
          <w:color w:val="5E5D5E"/>
          <w:spacing w:val="6"/>
        </w:rPr>
        <w:t xml:space="preserve"> </w:t>
      </w:r>
      <w:r>
        <w:rPr>
          <w:color w:val="5E5D5E"/>
        </w:rPr>
        <w:t>growth</w:t>
      </w:r>
      <w:r>
        <w:rPr>
          <w:color w:val="5E5D5E"/>
          <w:spacing w:val="6"/>
        </w:rPr>
        <w:t xml:space="preserve"> </w:t>
      </w:r>
      <w:r>
        <w:rPr>
          <w:color w:val="5E5D5E"/>
        </w:rPr>
        <w:t>and</w:t>
      </w:r>
      <w:r>
        <w:rPr>
          <w:color w:val="5E5D5E"/>
          <w:spacing w:val="6"/>
        </w:rPr>
        <w:t xml:space="preserve"> </w:t>
      </w:r>
      <w:r>
        <w:rPr>
          <w:color w:val="5E5D5E"/>
        </w:rPr>
        <w:t>inflation. As</w:t>
      </w:r>
      <w:r>
        <w:rPr>
          <w:color w:val="5E5D5E"/>
          <w:spacing w:val="3"/>
        </w:rPr>
        <w:t xml:space="preserve"> </w:t>
      </w:r>
      <w:r>
        <w:rPr>
          <w:color w:val="5E5D5E"/>
        </w:rPr>
        <w:t>seen</w:t>
      </w:r>
      <w:r>
        <w:rPr>
          <w:color w:val="5E5D5E"/>
          <w:spacing w:val="4"/>
        </w:rPr>
        <w:t xml:space="preserve"> </w:t>
      </w:r>
      <w:r>
        <w:rPr>
          <w:color w:val="5E5D5E"/>
          <w:spacing w:val="-1"/>
        </w:rPr>
        <w:t>in</w:t>
      </w:r>
      <w:r>
        <w:rPr>
          <w:color w:val="5E5D5E"/>
          <w:spacing w:val="3"/>
        </w:rPr>
        <w:t xml:space="preserve"> </w:t>
      </w:r>
      <w:r>
        <w:rPr>
          <w:color w:val="5E5D5E"/>
          <w:spacing w:val="-1"/>
        </w:rPr>
        <w:t>Chart</w:t>
      </w:r>
      <w:r>
        <w:rPr>
          <w:color w:val="5E5D5E"/>
          <w:spacing w:val="4"/>
        </w:rPr>
        <w:t xml:space="preserve"> </w:t>
      </w:r>
      <w:r>
        <w:rPr>
          <w:color w:val="5E5D5E"/>
          <w:spacing w:val="-1"/>
        </w:rPr>
        <w:t>1.5,</w:t>
      </w:r>
      <w:r>
        <w:rPr>
          <w:color w:val="5E5D5E"/>
          <w:spacing w:val="4"/>
        </w:rPr>
        <w:t xml:space="preserve"> </w:t>
      </w:r>
      <w:r>
        <w:rPr>
          <w:color w:val="5E5D5E"/>
        </w:rPr>
        <w:t>key</w:t>
      </w:r>
      <w:r>
        <w:rPr>
          <w:color w:val="5E5D5E"/>
          <w:spacing w:val="3"/>
        </w:rPr>
        <w:t xml:space="preserve"> </w:t>
      </w:r>
      <w:r>
        <w:rPr>
          <w:color w:val="5E5D5E"/>
          <w:spacing w:val="-1"/>
        </w:rPr>
        <w:t>economies</w:t>
      </w:r>
      <w:r>
        <w:rPr>
          <w:color w:val="5E5D5E"/>
          <w:spacing w:val="4"/>
        </w:rPr>
        <w:t xml:space="preserve"> </w:t>
      </w:r>
      <w:r>
        <w:rPr>
          <w:color w:val="5E5D5E"/>
          <w:spacing w:val="-1"/>
        </w:rPr>
        <w:t>have</w:t>
      </w:r>
      <w:r>
        <w:rPr>
          <w:color w:val="5E5D5E"/>
          <w:spacing w:val="3"/>
        </w:rPr>
        <w:t xml:space="preserve"> </w:t>
      </w:r>
      <w:r>
        <w:rPr>
          <w:color w:val="5E5D5E"/>
          <w:spacing w:val="-1"/>
        </w:rPr>
        <w:t>experienced</w:t>
      </w:r>
      <w:r>
        <w:rPr>
          <w:color w:val="5E5D5E"/>
          <w:spacing w:val="4"/>
        </w:rPr>
        <w:t xml:space="preserve"> </w:t>
      </w:r>
      <w:r>
        <w:rPr>
          <w:color w:val="5E5D5E"/>
          <w:spacing w:val="-1"/>
        </w:rPr>
        <w:t>historically</w:t>
      </w:r>
      <w:r>
        <w:rPr>
          <w:color w:val="5E5D5E"/>
          <w:spacing w:val="4"/>
        </w:rPr>
        <w:t xml:space="preserve"> </w:t>
      </w:r>
      <w:r>
        <w:rPr>
          <w:color w:val="5E5D5E"/>
          <w:spacing w:val="-1"/>
        </w:rPr>
        <w:t>low</w:t>
      </w:r>
      <w:r>
        <w:rPr>
          <w:color w:val="5E5D5E"/>
          <w:spacing w:val="3"/>
        </w:rPr>
        <w:t xml:space="preserve"> </w:t>
      </w:r>
      <w:r>
        <w:rPr>
          <w:color w:val="5E5D5E"/>
          <w:spacing w:val="-1"/>
        </w:rPr>
        <w:t>interest</w:t>
      </w:r>
      <w:r>
        <w:rPr>
          <w:color w:val="5E5D5E"/>
          <w:spacing w:val="4"/>
        </w:rPr>
        <w:t xml:space="preserve"> </w:t>
      </w:r>
      <w:r>
        <w:rPr>
          <w:color w:val="5E5D5E"/>
        </w:rPr>
        <w:t>rates</w:t>
      </w:r>
      <w:r>
        <w:rPr>
          <w:color w:val="5E5D5E"/>
          <w:spacing w:val="3"/>
        </w:rPr>
        <w:t xml:space="preserve"> </w:t>
      </w:r>
      <w:r>
        <w:rPr>
          <w:color w:val="5E5D5E"/>
          <w:spacing w:val="-1"/>
        </w:rPr>
        <w:t>post</w:t>
      </w:r>
      <w:r>
        <w:rPr>
          <w:color w:val="5E5D5E"/>
          <w:spacing w:val="29"/>
        </w:rPr>
        <w:t xml:space="preserve"> </w:t>
      </w:r>
      <w:r>
        <w:rPr>
          <w:color w:val="5E5D5E"/>
        </w:rPr>
        <w:t>Global</w:t>
      </w:r>
      <w:r>
        <w:rPr>
          <w:color w:val="5E5D5E"/>
          <w:spacing w:val="-1"/>
        </w:rPr>
        <w:t xml:space="preserve"> </w:t>
      </w:r>
      <w:r>
        <w:rPr>
          <w:color w:val="5E5D5E"/>
        </w:rPr>
        <w:t>Financial</w:t>
      </w:r>
      <w:r>
        <w:rPr>
          <w:color w:val="5E5D5E"/>
          <w:spacing w:val="-1"/>
        </w:rPr>
        <w:t xml:space="preserve"> Crisis.</w:t>
      </w:r>
    </w:p>
    <w:p w:rsidR="002F76B6" w:rsidRDefault="002F76B6">
      <w:pPr>
        <w:spacing w:before="8" w:line="220" w:lineRule="exact"/>
      </w:pPr>
    </w:p>
    <w:p w:rsidR="002F76B6" w:rsidRDefault="00F32A52">
      <w:pPr>
        <w:pStyle w:val="BodyText"/>
        <w:spacing w:before="0"/>
        <w:ind w:left="871"/>
        <w:jc w:val="both"/>
        <w:rPr>
          <w:rFonts w:cs="Arial"/>
        </w:rPr>
      </w:pPr>
      <w:r>
        <w:rPr>
          <w:rFonts w:cs="Arial"/>
          <w:color w:val="006DB0"/>
        </w:rPr>
        <w:t>Chart 1.5: Official interest rates in key economies, 1985–2015</w:t>
      </w:r>
    </w:p>
    <w:p w:rsidR="002F76B6" w:rsidRDefault="002F76B6">
      <w:pPr>
        <w:spacing w:before="17" w:line="240" w:lineRule="exact"/>
        <w:rPr>
          <w:sz w:val="24"/>
          <w:szCs w:val="24"/>
        </w:rPr>
      </w:pPr>
    </w:p>
    <w:p w:rsidR="00BE6027" w:rsidRDefault="00BE6027">
      <w:pPr>
        <w:ind w:left="871"/>
        <w:jc w:val="both"/>
        <w:rPr>
          <w:rFonts w:ascii="Arial"/>
          <w:i/>
          <w:color w:val="006DB0"/>
          <w:sz w:val="16"/>
        </w:rPr>
      </w:pPr>
      <w:r>
        <w:rPr>
          <w:rFonts w:ascii="Arial"/>
          <w:i/>
          <w:noProof/>
          <w:color w:val="006DB0"/>
          <w:sz w:val="16"/>
          <w:lang w:val="en-AU" w:eastAsia="en-AU"/>
        </w:rPr>
        <w:drawing>
          <wp:inline distT="0" distB="0" distL="0" distR="0" wp14:anchorId="6719671F" wp14:editId="5495F32B">
            <wp:extent cx="5010498" cy="3419574"/>
            <wp:effectExtent l="0" t="0" r="0" b="0"/>
            <wp:docPr id="10476" name="Picture 10476" descr="Chart 1.5 shows official interest rates since 1985 for Australia, the United States, the United Kingdom, and the euro area. During the mid-to-late 1980s, official interest rates rose to 10 per cent or more in each of the charted countries. However, official interest rates dropped after the 1991 recession and were around 5 per cent between 1995 and 2005.  Since the Global Financial Crisis, interest rates have been at or near zero for all charted countries except Australia. The chart shows there is no recent historical precedent for interest rates to be as low as they are now.  " title="Chart 1.5: Official interest rates in key economies, 198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5.png"/>
                    <pic:cNvPicPr/>
                  </pic:nvPicPr>
                  <pic:blipFill>
                    <a:blip r:embed="rId27" cstate="email">
                      <a:extLst>
                        <a:ext uri="{28A0092B-C50C-407E-A947-70E740481C1C}">
                          <a14:useLocalDpi xmlns:a14="http://schemas.microsoft.com/office/drawing/2010/main"/>
                        </a:ext>
                      </a:extLst>
                    </a:blip>
                    <a:stretch>
                      <a:fillRect/>
                    </a:stretch>
                  </pic:blipFill>
                  <pic:spPr>
                    <a:xfrm>
                      <a:off x="0" y="0"/>
                      <a:ext cx="5010498" cy="3419574"/>
                    </a:xfrm>
                    <a:prstGeom prst="rect">
                      <a:avLst/>
                    </a:prstGeom>
                  </pic:spPr>
                </pic:pic>
              </a:graphicData>
            </a:graphic>
          </wp:inline>
        </w:drawing>
      </w:r>
      <w:r>
        <w:rPr>
          <w:rFonts w:ascii="Arial"/>
          <w:i/>
          <w:color w:val="006DB0"/>
          <w:sz w:val="16"/>
        </w:rPr>
        <w:br/>
      </w:r>
    </w:p>
    <w:p w:rsidR="002F76B6" w:rsidRDefault="00F32A52">
      <w:pPr>
        <w:ind w:left="871"/>
        <w:jc w:val="both"/>
        <w:rPr>
          <w:rFonts w:ascii="Arial" w:eastAsia="Arial" w:hAnsi="Arial" w:cs="Arial"/>
          <w:sz w:val="16"/>
          <w:szCs w:val="16"/>
        </w:rPr>
      </w:pPr>
      <w:r>
        <w:rPr>
          <w:rFonts w:ascii="Arial"/>
          <w:i/>
          <w:color w:val="006DB0"/>
          <w:sz w:val="16"/>
        </w:rPr>
        <w:t>Source:</w:t>
      </w:r>
      <w:r>
        <w:rPr>
          <w:rFonts w:ascii="Arial"/>
          <w:i/>
          <w:color w:val="006DB0"/>
          <w:spacing w:val="-1"/>
          <w:sz w:val="16"/>
        </w:rPr>
        <w:t xml:space="preserve"> </w:t>
      </w:r>
      <w:r>
        <w:rPr>
          <w:rFonts w:ascii="Arial"/>
          <w:color w:val="006DB0"/>
          <w:spacing w:val="-1"/>
          <w:sz w:val="16"/>
        </w:rPr>
        <w:t>RBA</w:t>
      </w:r>
      <w:r>
        <w:rPr>
          <w:rFonts w:ascii="Arial"/>
          <w:color w:val="006DB0"/>
          <w:spacing w:val="-9"/>
          <w:sz w:val="16"/>
        </w:rPr>
        <w:t xml:space="preserve"> </w:t>
      </w:r>
      <w:r>
        <w:rPr>
          <w:rFonts w:ascii="Arial"/>
          <w:color w:val="006DB0"/>
          <w:sz w:val="16"/>
        </w:rPr>
        <w:t>Statistical</w:t>
      </w:r>
      <w:r>
        <w:rPr>
          <w:rFonts w:ascii="Arial"/>
          <w:color w:val="006DB0"/>
          <w:spacing w:val="-4"/>
          <w:sz w:val="16"/>
        </w:rPr>
        <w:t xml:space="preserve"> </w:t>
      </w:r>
      <w:r>
        <w:rPr>
          <w:rFonts w:ascii="Arial"/>
          <w:color w:val="006DB0"/>
          <w:spacing w:val="-5"/>
          <w:sz w:val="16"/>
        </w:rPr>
        <w:t>T</w:t>
      </w:r>
      <w:r>
        <w:rPr>
          <w:rFonts w:ascii="Arial"/>
          <w:color w:val="006DB0"/>
          <w:spacing w:val="-4"/>
          <w:sz w:val="16"/>
        </w:rPr>
        <w:t>ables,</w:t>
      </w:r>
      <w:r>
        <w:rPr>
          <w:rFonts w:ascii="Arial"/>
          <w:color w:val="006DB0"/>
          <w:sz w:val="16"/>
        </w:rPr>
        <w:t xml:space="preserve"> table</w:t>
      </w:r>
      <w:r>
        <w:rPr>
          <w:rFonts w:ascii="Arial"/>
          <w:color w:val="006DB0"/>
          <w:spacing w:val="-1"/>
          <w:sz w:val="16"/>
        </w:rPr>
        <w:t xml:space="preserve"> </w:t>
      </w:r>
      <w:r>
        <w:rPr>
          <w:rFonts w:ascii="Arial"/>
          <w:color w:val="006DB0"/>
          <w:sz w:val="16"/>
        </w:rPr>
        <w:t>F13;</w:t>
      </w:r>
      <w:r>
        <w:rPr>
          <w:rFonts w:ascii="Arial"/>
          <w:color w:val="006DB0"/>
          <w:spacing w:val="-4"/>
          <w:sz w:val="16"/>
        </w:rPr>
        <w:t xml:space="preserve"> </w:t>
      </w:r>
      <w:r>
        <w:rPr>
          <w:rFonts w:ascii="Arial"/>
          <w:color w:val="006DB0"/>
          <w:sz w:val="16"/>
        </w:rPr>
        <w:t>Thomson</w:t>
      </w:r>
      <w:r>
        <w:rPr>
          <w:rFonts w:ascii="Arial"/>
          <w:color w:val="006DB0"/>
          <w:spacing w:val="-1"/>
          <w:sz w:val="16"/>
        </w:rPr>
        <w:t xml:space="preserve"> Reuters DataStream</w:t>
      </w:r>
    </w:p>
    <w:p w:rsidR="002F76B6" w:rsidRDefault="00F32A52">
      <w:pPr>
        <w:spacing w:before="104"/>
        <w:ind w:left="871"/>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Japan</w:t>
      </w:r>
      <w:r>
        <w:rPr>
          <w:rFonts w:ascii="Arial"/>
          <w:color w:val="006DB0"/>
          <w:spacing w:val="-1"/>
          <w:sz w:val="16"/>
        </w:rPr>
        <w:t xml:space="preserve"> excluded</w:t>
      </w:r>
      <w:r>
        <w:rPr>
          <w:rFonts w:ascii="Arial"/>
          <w:color w:val="006DB0"/>
          <w:sz w:val="16"/>
        </w:rPr>
        <w:t xml:space="preserve"> from</w:t>
      </w:r>
      <w:r>
        <w:rPr>
          <w:rFonts w:ascii="Arial"/>
          <w:color w:val="006DB0"/>
          <w:spacing w:val="-1"/>
          <w:sz w:val="16"/>
        </w:rPr>
        <w:t xml:space="preserve"> </w:t>
      </w:r>
      <w:r>
        <w:rPr>
          <w:rFonts w:ascii="Arial"/>
          <w:color w:val="006DB0"/>
          <w:sz w:val="16"/>
        </w:rPr>
        <w:t>this</w:t>
      </w:r>
      <w:r>
        <w:rPr>
          <w:rFonts w:ascii="Arial"/>
          <w:color w:val="006DB0"/>
          <w:spacing w:val="-1"/>
          <w:sz w:val="16"/>
        </w:rPr>
        <w:t xml:space="preserve"> analysis</w:t>
      </w:r>
      <w:r>
        <w:rPr>
          <w:rFonts w:ascii="Arial"/>
          <w:color w:val="006DB0"/>
          <w:sz w:val="16"/>
        </w:rPr>
        <w:t xml:space="preserve"> </w:t>
      </w:r>
      <w:r>
        <w:rPr>
          <w:rFonts w:ascii="Arial"/>
          <w:color w:val="006DB0"/>
          <w:spacing w:val="-1"/>
          <w:sz w:val="16"/>
        </w:rPr>
        <w:t xml:space="preserve">due </w:t>
      </w:r>
      <w:r>
        <w:rPr>
          <w:rFonts w:ascii="Arial"/>
          <w:color w:val="006DB0"/>
          <w:sz w:val="16"/>
        </w:rPr>
        <w:t>to</w:t>
      </w:r>
      <w:r>
        <w:rPr>
          <w:rFonts w:ascii="Arial"/>
          <w:color w:val="006DB0"/>
          <w:spacing w:val="-1"/>
          <w:sz w:val="16"/>
        </w:rPr>
        <w:t xml:space="preserve"> breaks</w:t>
      </w:r>
      <w:r>
        <w:rPr>
          <w:rFonts w:ascii="Arial"/>
          <w:color w:val="006DB0"/>
          <w:sz w:val="16"/>
        </w:rPr>
        <w:t xml:space="preserve"> </w:t>
      </w:r>
      <w:r>
        <w:rPr>
          <w:rFonts w:ascii="Arial"/>
          <w:color w:val="006DB0"/>
          <w:spacing w:val="-1"/>
          <w:sz w:val="16"/>
        </w:rPr>
        <w:t>in</w:t>
      </w:r>
      <w:r>
        <w:rPr>
          <w:rFonts w:ascii="Arial"/>
          <w:color w:val="006DB0"/>
          <w:sz w:val="16"/>
        </w:rPr>
        <w:t xml:space="preserve"> the</w:t>
      </w:r>
      <w:r>
        <w:rPr>
          <w:rFonts w:ascii="Arial"/>
          <w:color w:val="006DB0"/>
          <w:spacing w:val="-1"/>
          <w:sz w:val="16"/>
        </w:rPr>
        <w:t xml:space="preserve"> </w:t>
      </w:r>
      <w:r>
        <w:rPr>
          <w:rFonts w:ascii="Arial"/>
          <w:color w:val="006DB0"/>
          <w:sz w:val="16"/>
        </w:rPr>
        <w:t>time</w:t>
      </w:r>
      <w:r>
        <w:rPr>
          <w:rFonts w:ascii="Arial"/>
          <w:color w:val="006DB0"/>
          <w:spacing w:val="-1"/>
          <w:sz w:val="16"/>
        </w:rPr>
        <w:t xml:space="preserve"> </w:t>
      </w:r>
      <w:r>
        <w:rPr>
          <w:rFonts w:ascii="Arial"/>
          <w:color w:val="006DB0"/>
          <w:sz w:val="16"/>
        </w:rPr>
        <w:t>series.</w:t>
      </w:r>
    </w:p>
    <w:p w:rsidR="002F76B6" w:rsidRDefault="002F76B6">
      <w:pPr>
        <w:spacing w:before="2" w:line="150" w:lineRule="exact"/>
        <w:rPr>
          <w:sz w:val="15"/>
          <w:szCs w:val="15"/>
        </w:rPr>
      </w:pPr>
    </w:p>
    <w:p w:rsidR="002F76B6" w:rsidRDefault="00F32A52">
      <w:pPr>
        <w:pStyle w:val="BodyText"/>
        <w:spacing w:before="0" w:line="271" w:lineRule="auto"/>
        <w:ind w:left="871" w:right="117"/>
        <w:jc w:val="both"/>
        <w:rPr>
          <w:rFonts w:cs="Arial"/>
        </w:rPr>
      </w:pPr>
      <w:r>
        <w:rPr>
          <w:color w:val="5E5D5E"/>
          <w:spacing w:val="-1"/>
        </w:rPr>
        <w:t>Low</w:t>
      </w:r>
      <w:r>
        <w:rPr>
          <w:color w:val="5E5D5E"/>
          <w:spacing w:val="50"/>
        </w:rPr>
        <w:t xml:space="preserve"> </w:t>
      </w:r>
      <w:r>
        <w:rPr>
          <w:color w:val="5E5D5E"/>
          <w:spacing w:val="-1"/>
        </w:rPr>
        <w:t>interest</w:t>
      </w:r>
      <w:r>
        <w:rPr>
          <w:color w:val="5E5D5E"/>
          <w:spacing w:val="52"/>
        </w:rPr>
        <w:t xml:space="preserve"> </w:t>
      </w:r>
      <w:r>
        <w:rPr>
          <w:color w:val="5E5D5E"/>
        </w:rPr>
        <w:t>rates</w:t>
      </w:r>
      <w:r>
        <w:rPr>
          <w:color w:val="5E5D5E"/>
          <w:spacing w:val="50"/>
        </w:rPr>
        <w:t xml:space="preserve"> </w:t>
      </w:r>
      <w:r>
        <w:rPr>
          <w:color w:val="5E5D5E"/>
          <w:spacing w:val="-1"/>
        </w:rPr>
        <w:t>have</w:t>
      </w:r>
      <w:r>
        <w:rPr>
          <w:color w:val="5E5D5E"/>
          <w:spacing w:val="52"/>
        </w:rPr>
        <w:t xml:space="preserve"> </w:t>
      </w:r>
      <w:r>
        <w:rPr>
          <w:color w:val="5E5D5E"/>
          <w:spacing w:val="-1"/>
        </w:rPr>
        <w:t>encouraged</w:t>
      </w:r>
      <w:r>
        <w:rPr>
          <w:color w:val="5E5D5E"/>
          <w:spacing w:val="52"/>
        </w:rPr>
        <w:t xml:space="preserve"> </w:t>
      </w:r>
      <w:r>
        <w:rPr>
          <w:color w:val="5E5D5E"/>
          <w:spacing w:val="-1"/>
        </w:rPr>
        <w:t>higher</w:t>
      </w:r>
      <w:r>
        <w:rPr>
          <w:color w:val="5E5D5E"/>
          <w:spacing w:val="51"/>
        </w:rPr>
        <w:t xml:space="preserve"> </w:t>
      </w:r>
      <w:r>
        <w:rPr>
          <w:color w:val="5E5D5E"/>
          <w:spacing w:val="-1"/>
        </w:rPr>
        <w:t>borrowing</w:t>
      </w:r>
      <w:r>
        <w:rPr>
          <w:color w:val="5E5D5E"/>
          <w:spacing w:val="52"/>
        </w:rPr>
        <w:t xml:space="preserve"> </w:t>
      </w:r>
      <w:r>
        <w:rPr>
          <w:color w:val="5E5D5E"/>
          <w:spacing w:val="-1"/>
        </w:rPr>
        <w:t>and</w:t>
      </w:r>
      <w:r>
        <w:rPr>
          <w:color w:val="5E5D5E"/>
          <w:spacing w:val="50"/>
        </w:rPr>
        <w:t xml:space="preserve"> </w:t>
      </w:r>
      <w:r>
        <w:rPr>
          <w:color w:val="5E5D5E"/>
        </w:rPr>
        <w:t>spending</w:t>
      </w:r>
      <w:r>
        <w:rPr>
          <w:color w:val="5E5D5E"/>
          <w:spacing w:val="51"/>
        </w:rPr>
        <w:t xml:space="preserve"> </w:t>
      </w:r>
      <w:r>
        <w:rPr>
          <w:color w:val="5E5D5E"/>
          <w:spacing w:val="-1"/>
        </w:rPr>
        <w:t>in</w:t>
      </w:r>
      <w:r>
        <w:rPr>
          <w:color w:val="5E5D5E"/>
          <w:spacing w:val="51"/>
        </w:rPr>
        <w:t xml:space="preserve"> </w:t>
      </w:r>
      <w:r>
        <w:rPr>
          <w:color w:val="5E5D5E"/>
        </w:rPr>
        <w:t>many</w:t>
      </w:r>
      <w:r>
        <w:rPr>
          <w:color w:val="5E5D5E"/>
          <w:spacing w:val="50"/>
        </w:rPr>
        <w:t xml:space="preserve"> </w:t>
      </w:r>
      <w:r>
        <w:rPr>
          <w:color w:val="5E5D5E"/>
        </w:rPr>
        <w:t>OECD</w:t>
      </w:r>
      <w:r>
        <w:rPr>
          <w:color w:val="5E5D5E"/>
          <w:spacing w:val="29"/>
        </w:rPr>
        <w:t xml:space="preserve"> </w:t>
      </w:r>
      <w:r>
        <w:rPr>
          <w:color w:val="5E5D5E"/>
        </w:rPr>
        <w:t>countries,</w:t>
      </w:r>
      <w:r>
        <w:rPr>
          <w:color w:val="5E5D5E"/>
          <w:spacing w:val="14"/>
        </w:rPr>
        <w:t xml:space="preserve"> </w:t>
      </w:r>
      <w:r>
        <w:rPr>
          <w:color w:val="5E5D5E"/>
        </w:rPr>
        <w:t>reflecting</w:t>
      </w:r>
      <w:r>
        <w:rPr>
          <w:color w:val="5E5D5E"/>
          <w:spacing w:val="14"/>
        </w:rPr>
        <w:t xml:space="preserve"> </w:t>
      </w:r>
      <w:r>
        <w:rPr>
          <w:color w:val="5E5D5E"/>
        </w:rPr>
        <w:t>large</w:t>
      </w:r>
      <w:r>
        <w:rPr>
          <w:color w:val="5E5D5E"/>
          <w:spacing w:val="14"/>
        </w:rPr>
        <w:t xml:space="preserve"> </w:t>
      </w:r>
      <w:r>
        <w:rPr>
          <w:color w:val="5E5D5E"/>
        </w:rPr>
        <w:t>(and</w:t>
      </w:r>
      <w:r>
        <w:rPr>
          <w:color w:val="5E5D5E"/>
          <w:spacing w:val="14"/>
        </w:rPr>
        <w:t xml:space="preserve"> </w:t>
      </w:r>
      <w:r>
        <w:rPr>
          <w:color w:val="5E5D5E"/>
        </w:rPr>
        <w:t>partially</w:t>
      </w:r>
      <w:r>
        <w:rPr>
          <w:color w:val="5E5D5E"/>
          <w:spacing w:val="14"/>
        </w:rPr>
        <w:t xml:space="preserve"> </w:t>
      </w:r>
      <w:r>
        <w:rPr>
          <w:color w:val="5E5D5E"/>
        </w:rPr>
        <w:t>successful)</w:t>
      </w:r>
      <w:r>
        <w:rPr>
          <w:color w:val="5E5D5E"/>
          <w:spacing w:val="14"/>
        </w:rPr>
        <w:t xml:space="preserve"> </w:t>
      </w:r>
      <w:r>
        <w:rPr>
          <w:color w:val="5E5D5E"/>
          <w:spacing w:val="-1"/>
        </w:rPr>
        <w:t>efforts</w:t>
      </w:r>
      <w:r>
        <w:rPr>
          <w:color w:val="5E5D5E"/>
          <w:spacing w:val="14"/>
        </w:rPr>
        <w:t xml:space="preserve"> </w:t>
      </w:r>
      <w:r>
        <w:rPr>
          <w:color w:val="5E5D5E"/>
        </w:rPr>
        <w:t>to</w:t>
      </w:r>
      <w:r>
        <w:rPr>
          <w:color w:val="5E5D5E"/>
          <w:spacing w:val="14"/>
        </w:rPr>
        <w:t xml:space="preserve"> </w:t>
      </w:r>
      <w:r>
        <w:rPr>
          <w:color w:val="5E5D5E"/>
        </w:rPr>
        <w:t>provide</w:t>
      </w:r>
      <w:r>
        <w:rPr>
          <w:color w:val="5E5D5E"/>
          <w:spacing w:val="14"/>
        </w:rPr>
        <w:t xml:space="preserve"> </w:t>
      </w:r>
      <w:r>
        <w:rPr>
          <w:color w:val="5E5D5E"/>
        </w:rPr>
        <w:t>economic</w:t>
      </w:r>
      <w:r>
        <w:rPr>
          <w:color w:val="5E5D5E"/>
          <w:spacing w:val="14"/>
        </w:rPr>
        <w:t xml:space="preserve"> </w:t>
      </w:r>
      <w:r>
        <w:rPr>
          <w:color w:val="5E5D5E"/>
        </w:rPr>
        <w:t>stimulus.</w:t>
      </w:r>
      <w:r>
        <w:rPr>
          <w:color w:val="5E5D5E"/>
          <w:spacing w:val="23"/>
        </w:rPr>
        <w:t xml:space="preserve"> </w:t>
      </w:r>
      <w:r>
        <w:rPr>
          <w:color w:val="5E5D5E"/>
          <w:spacing w:val="-3"/>
        </w:rPr>
        <w:t>However,</w:t>
      </w:r>
      <w:r>
        <w:rPr>
          <w:color w:val="5E5D5E"/>
          <w:spacing w:val="22"/>
        </w:rPr>
        <w:t xml:space="preserve"> </w:t>
      </w:r>
      <w:r>
        <w:rPr>
          <w:color w:val="5E5D5E"/>
        </w:rPr>
        <w:t>the</w:t>
      </w:r>
      <w:r>
        <w:rPr>
          <w:color w:val="5E5D5E"/>
          <w:spacing w:val="22"/>
        </w:rPr>
        <w:t xml:space="preserve"> </w:t>
      </w:r>
      <w:r>
        <w:rPr>
          <w:color w:val="5E5D5E"/>
        </w:rPr>
        <w:t>sheer</w:t>
      </w:r>
      <w:r>
        <w:rPr>
          <w:color w:val="5E5D5E"/>
          <w:spacing w:val="22"/>
        </w:rPr>
        <w:t xml:space="preserve"> </w:t>
      </w:r>
      <w:r>
        <w:rPr>
          <w:color w:val="5E5D5E"/>
        </w:rPr>
        <w:t>magnitude</w:t>
      </w:r>
      <w:r>
        <w:rPr>
          <w:color w:val="5E5D5E"/>
          <w:spacing w:val="22"/>
        </w:rPr>
        <w:t xml:space="preserve"> </w:t>
      </w:r>
      <w:r>
        <w:rPr>
          <w:color w:val="5E5D5E"/>
          <w:spacing w:val="-1"/>
        </w:rPr>
        <w:t>of</w:t>
      </w:r>
      <w:r>
        <w:rPr>
          <w:color w:val="5E5D5E"/>
          <w:spacing w:val="23"/>
        </w:rPr>
        <w:t xml:space="preserve"> </w:t>
      </w:r>
      <w:r>
        <w:rPr>
          <w:color w:val="5E5D5E"/>
        </w:rPr>
        <w:t>monetary</w:t>
      </w:r>
      <w:r>
        <w:rPr>
          <w:color w:val="5E5D5E"/>
          <w:spacing w:val="22"/>
        </w:rPr>
        <w:t xml:space="preserve"> </w:t>
      </w:r>
      <w:r>
        <w:rPr>
          <w:color w:val="5E5D5E"/>
        </w:rPr>
        <w:t>stimulus</w:t>
      </w:r>
      <w:r>
        <w:rPr>
          <w:color w:val="5E5D5E"/>
          <w:spacing w:val="21"/>
        </w:rPr>
        <w:t xml:space="preserve"> </w:t>
      </w:r>
      <w:r>
        <w:rPr>
          <w:color w:val="5E5D5E"/>
          <w:spacing w:val="-1"/>
        </w:rPr>
        <w:t>has</w:t>
      </w:r>
      <w:r>
        <w:rPr>
          <w:color w:val="5E5D5E"/>
          <w:spacing w:val="23"/>
        </w:rPr>
        <w:t xml:space="preserve"> </w:t>
      </w:r>
      <w:r>
        <w:rPr>
          <w:color w:val="5E5D5E"/>
          <w:spacing w:val="-1"/>
        </w:rPr>
        <w:t>also</w:t>
      </w:r>
      <w:r>
        <w:rPr>
          <w:color w:val="5E5D5E"/>
          <w:spacing w:val="23"/>
        </w:rPr>
        <w:t xml:space="preserve"> </w:t>
      </w:r>
      <w:r>
        <w:rPr>
          <w:color w:val="5E5D5E"/>
          <w:spacing w:val="-1"/>
        </w:rPr>
        <w:t>been</w:t>
      </w:r>
      <w:r>
        <w:rPr>
          <w:color w:val="5E5D5E"/>
          <w:spacing w:val="23"/>
        </w:rPr>
        <w:t xml:space="preserve"> </w:t>
      </w:r>
      <w:r>
        <w:rPr>
          <w:color w:val="5E5D5E"/>
        </w:rPr>
        <w:t>cited</w:t>
      </w:r>
      <w:r>
        <w:rPr>
          <w:color w:val="5E5D5E"/>
          <w:spacing w:val="22"/>
        </w:rPr>
        <w:t xml:space="preserve"> </w:t>
      </w:r>
      <w:r>
        <w:rPr>
          <w:color w:val="5E5D5E"/>
          <w:spacing w:val="-1"/>
        </w:rPr>
        <w:t>as</w:t>
      </w:r>
      <w:r>
        <w:rPr>
          <w:color w:val="5E5D5E"/>
          <w:spacing w:val="23"/>
        </w:rPr>
        <w:t xml:space="preserve"> </w:t>
      </w:r>
      <w:r>
        <w:rPr>
          <w:color w:val="5E5D5E"/>
        </w:rPr>
        <w:t>a</w:t>
      </w:r>
      <w:r>
        <w:rPr>
          <w:color w:val="5E5D5E"/>
          <w:spacing w:val="21"/>
        </w:rPr>
        <w:t xml:space="preserve"> </w:t>
      </w:r>
      <w:r>
        <w:rPr>
          <w:color w:val="5E5D5E"/>
          <w:spacing w:val="-1"/>
        </w:rPr>
        <w:t>potential</w:t>
      </w:r>
      <w:r>
        <w:rPr>
          <w:color w:val="5E5D5E"/>
          <w:spacing w:val="24"/>
        </w:rPr>
        <w:t xml:space="preserve"> </w:t>
      </w:r>
      <w:r>
        <w:rPr>
          <w:color w:val="5E5D5E"/>
        </w:rPr>
        <w:t>source of increased inflation and financial bubbles.</w:t>
      </w:r>
    </w:p>
    <w:p w:rsidR="002F76B6" w:rsidRDefault="00F32A52">
      <w:pPr>
        <w:pStyle w:val="BodyText"/>
        <w:spacing w:line="271" w:lineRule="auto"/>
        <w:ind w:left="871" w:right="117"/>
        <w:jc w:val="both"/>
        <w:rPr>
          <w:rFonts w:cs="Arial"/>
          <w:sz w:val="11"/>
          <w:szCs w:val="11"/>
        </w:rPr>
      </w:pPr>
      <w:r>
        <w:rPr>
          <w:color w:val="5E5D5E"/>
        </w:rPr>
        <w:t>Interest</w:t>
      </w:r>
      <w:r>
        <w:rPr>
          <w:color w:val="5E5D5E"/>
          <w:spacing w:val="36"/>
        </w:rPr>
        <w:t xml:space="preserve"> </w:t>
      </w:r>
      <w:r>
        <w:rPr>
          <w:color w:val="5E5D5E"/>
        </w:rPr>
        <w:t>rates</w:t>
      </w:r>
      <w:r>
        <w:rPr>
          <w:color w:val="5E5D5E"/>
          <w:spacing w:val="36"/>
        </w:rPr>
        <w:t xml:space="preserve"> </w:t>
      </w:r>
      <w:r>
        <w:rPr>
          <w:color w:val="5E5D5E"/>
          <w:spacing w:val="-1"/>
        </w:rPr>
        <w:t>in</w:t>
      </w:r>
      <w:r>
        <w:rPr>
          <w:color w:val="5E5D5E"/>
          <w:spacing w:val="37"/>
        </w:rPr>
        <w:t xml:space="preserve"> </w:t>
      </w:r>
      <w:r>
        <w:rPr>
          <w:color w:val="5E5D5E"/>
        </w:rPr>
        <w:t>the</w:t>
      </w:r>
      <w:r>
        <w:rPr>
          <w:color w:val="5E5D5E"/>
          <w:spacing w:val="36"/>
        </w:rPr>
        <w:t xml:space="preserve"> </w:t>
      </w:r>
      <w:r>
        <w:rPr>
          <w:color w:val="5E5D5E"/>
          <w:spacing w:val="-1"/>
        </w:rPr>
        <w:t>United</w:t>
      </w:r>
      <w:r>
        <w:rPr>
          <w:color w:val="5E5D5E"/>
          <w:spacing w:val="36"/>
        </w:rPr>
        <w:t xml:space="preserve"> </w:t>
      </w:r>
      <w:r>
        <w:rPr>
          <w:color w:val="5E5D5E"/>
        </w:rPr>
        <w:t>States</w:t>
      </w:r>
      <w:r>
        <w:rPr>
          <w:color w:val="5E5D5E"/>
          <w:spacing w:val="37"/>
        </w:rPr>
        <w:t xml:space="preserve"> </w:t>
      </w:r>
      <w:r>
        <w:rPr>
          <w:color w:val="5E5D5E"/>
          <w:spacing w:val="-1"/>
        </w:rPr>
        <w:t>did</w:t>
      </w:r>
      <w:r>
        <w:rPr>
          <w:color w:val="5E5D5E"/>
          <w:spacing w:val="36"/>
        </w:rPr>
        <w:t xml:space="preserve"> </w:t>
      </w:r>
      <w:r>
        <w:rPr>
          <w:color w:val="5E5D5E"/>
          <w:spacing w:val="-1"/>
        </w:rPr>
        <w:t>not</w:t>
      </w:r>
      <w:r>
        <w:rPr>
          <w:color w:val="5E5D5E"/>
          <w:spacing w:val="37"/>
        </w:rPr>
        <w:t xml:space="preserve"> </w:t>
      </w:r>
      <w:r>
        <w:rPr>
          <w:color w:val="5E5D5E"/>
        </w:rPr>
        <w:t>rise</w:t>
      </w:r>
      <w:r>
        <w:rPr>
          <w:color w:val="5E5D5E"/>
          <w:spacing w:val="36"/>
        </w:rPr>
        <w:t xml:space="preserve"> </w:t>
      </w:r>
      <w:r>
        <w:rPr>
          <w:color w:val="5E5D5E"/>
        </w:rPr>
        <w:t>for</w:t>
      </w:r>
      <w:r>
        <w:rPr>
          <w:color w:val="5E5D5E"/>
          <w:spacing w:val="36"/>
        </w:rPr>
        <w:t xml:space="preserve"> </w:t>
      </w:r>
      <w:r>
        <w:rPr>
          <w:color w:val="5E5D5E"/>
          <w:spacing w:val="-1"/>
        </w:rPr>
        <w:t>nine</w:t>
      </w:r>
      <w:r>
        <w:rPr>
          <w:color w:val="5E5D5E"/>
          <w:spacing w:val="37"/>
        </w:rPr>
        <w:t xml:space="preserve"> </w:t>
      </w:r>
      <w:r>
        <w:rPr>
          <w:color w:val="5E5D5E"/>
        </w:rPr>
        <w:t>years</w:t>
      </w:r>
      <w:r>
        <w:rPr>
          <w:color w:val="5E5D5E"/>
          <w:spacing w:val="36"/>
        </w:rPr>
        <w:t xml:space="preserve"> </w:t>
      </w:r>
      <w:r>
        <w:rPr>
          <w:color w:val="5E5D5E"/>
          <w:spacing w:val="-1"/>
        </w:rPr>
        <w:t>after</w:t>
      </w:r>
      <w:r>
        <w:rPr>
          <w:color w:val="5E5D5E"/>
          <w:spacing w:val="36"/>
        </w:rPr>
        <w:t xml:space="preserve"> </w:t>
      </w:r>
      <w:r>
        <w:rPr>
          <w:color w:val="5E5D5E"/>
          <w:spacing w:val="-1"/>
        </w:rPr>
        <w:t>2006</w:t>
      </w:r>
      <w:r>
        <w:rPr>
          <w:color w:val="5E5D5E"/>
          <w:spacing w:val="37"/>
        </w:rPr>
        <w:t xml:space="preserve"> </w:t>
      </w:r>
      <w:r>
        <w:rPr>
          <w:color w:val="5E5D5E"/>
          <w:spacing w:val="-1"/>
        </w:rPr>
        <w:t>and</w:t>
      </w:r>
      <w:r>
        <w:rPr>
          <w:color w:val="5E5D5E"/>
          <w:spacing w:val="36"/>
        </w:rPr>
        <w:t xml:space="preserve"> </w:t>
      </w:r>
      <w:r>
        <w:rPr>
          <w:color w:val="5E5D5E"/>
          <w:spacing w:val="-1"/>
        </w:rPr>
        <w:t>were</w:t>
      </w:r>
      <w:r>
        <w:rPr>
          <w:color w:val="5E5D5E"/>
          <w:spacing w:val="37"/>
        </w:rPr>
        <w:t xml:space="preserve"> </w:t>
      </w:r>
      <w:r>
        <w:rPr>
          <w:color w:val="5E5D5E"/>
          <w:spacing w:val="-1"/>
        </w:rPr>
        <w:t>at</w:t>
      </w:r>
      <w:r>
        <w:rPr>
          <w:color w:val="5E5D5E"/>
          <w:spacing w:val="29"/>
          <w:w w:val="99"/>
        </w:rPr>
        <w:t xml:space="preserve"> </w:t>
      </w:r>
      <w:r>
        <w:rPr>
          <w:color w:val="5E5D5E"/>
        </w:rPr>
        <w:t>historical</w:t>
      </w:r>
      <w:r>
        <w:rPr>
          <w:color w:val="5E5D5E"/>
          <w:spacing w:val="39"/>
        </w:rPr>
        <w:t xml:space="preserve"> </w:t>
      </w:r>
      <w:r>
        <w:rPr>
          <w:color w:val="5E5D5E"/>
        </w:rPr>
        <w:t>lows</w:t>
      </w:r>
      <w:r>
        <w:rPr>
          <w:color w:val="5E5D5E"/>
          <w:spacing w:val="40"/>
        </w:rPr>
        <w:t xml:space="preserve"> </w:t>
      </w:r>
      <w:r>
        <w:rPr>
          <w:color w:val="5E5D5E"/>
        </w:rPr>
        <w:t>for</w:t>
      </w:r>
      <w:r>
        <w:rPr>
          <w:color w:val="5E5D5E"/>
          <w:spacing w:val="39"/>
        </w:rPr>
        <w:t xml:space="preserve"> </w:t>
      </w:r>
      <w:r>
        <w:rPr>
          <w:color w:val="5E5D5E"/>
        </w:rPr>
        <w:t>five</w:t>
      </w:r>
      <w:r>
        <w:rPr>
          <w:color w:val="5E5D5E"/>
          <w:spacing w:val="40"/>
        </w:rPr>
        <w:t xml:space="preserve"> </w:t>
      </w:r>
      <w:r>
        <w:rPr>
          <w:color w:val="5E5D5E"/>
        </w:rPr>
        <w:t>years</w:t>
      </w:r>
      <w:r>
        <w:rPr>
          <w:color w:val="5E5D5E"/>
          <w:spacing w:val="40"/>
        </w:rPr>
        <w:t xml:space="preserve"> </w:t>
      </w:r>
      <w:r>
        <w:rPr>
          <w:color w:val="5E5D5E"/>
        </w:rPr>
        <w:t>following</w:t>
      </w:r>
      <w:r>
        <w:rPr>
          <w:color w:val="5E5D5E"/>
          <w:spacing w:val="39"/>
        </w:rPr>
        <w:t xml:space="preserve"> </w:t>
      </w:r>
      <w:r>
        <w:rPr>
          <w:color w:val="5E5D5E"/>
        </w:rPr>
        <w:t>the</w:t>
      </w:r>
      <w:r>
        <w:rPr>
          <w:color w:val="5E5D5E"/>
          <w:spacing w:val="40"/>
        </w:rPr>
        <w:t xml:space="preserve"> </w:t>
      </w:r>
      <w:r>
        <w:rPr>
          <w:color w:val="5E5D5E"/>
        </w:rPr>
        <w:t>Global</w:t>
      </w:r>
      <w:r>
        <w:rPr>
          <w:color w:val="5E5D5E"/>
          <w:spacing w:val="39"/>
        </w:rPr>
        <w:t xml:space="preserve"> </w:t>
      </w:r>
      <w:r>
        <w:rPr>
          <w:color w:val="5E5D5E"/>
        </w:rPr>
        <w:t>Financial</w:t>
      </w:r>
      <w:r>
        <w:rPr>
          <w:color w:val="5E5D5E"/>
          <w:spacing w:val="40"/>
        </w:rPr>
        <w:t xml:space="preserve"> </w:t>
      </w:r>
      <w:r>
        <w:rPr>
          <w:color w:val="5E5D5E"/>
        </w:rPr>
        <w:t>Crisis.</w:t>
      </w:r>
      <w:r>
        <w:rPr>
          <w:color w:val="5E5D5E"/>
          <w:spacing w:val="40"/>
        </w:rPr>
        <w:t xml:space="preserve"> </w:t>
      </w:r>
      <w:r>
        <w:rPr>
          <w:color w:val="5E5D5E"/>
          <w:spacing w:val="-2"/>
        </w:rPr>
        <w:t>However,</w:t>
      </w:r>
      <w:r>
        <w:rPr>
          <w:color w:val="5E5D5E"/>
          <w:spacing w:val="39"/>
        </w:rPr>
        <w:t xml:space="preserve"> </w:t>
      </w:r>
      <w:r>
        <w:rPr>
          <w:color w:val="5E5D5E"/>
        </w:rPr>
        <w:t>there</w:t>
      </w:r>
      <w:r>
        <w:rPr>
          <w:color w:val="5E5D5E"/>
          <w:spacing w:val="40"/>
        </w:rPr>
        <w:t xml:space="preserve"> </w:t>
      </w:r>
      <w:r>
        <w:rPr>
          <w:color w:val="5E5D5E"/>
        </w:rPr>
        <w:t>are</w:t>
      </w:r>
      <w:r>
        <w:rPr>
          <w:color w:val="5E5D5E"/>
          <w:spacing w:val="25"/>
        </w:rPr>
        <w:t xml:space="preserve"> </w:t>
      </w:r>
      <w:r>
        <w:rPr>
          <w:color w:val="5E5D5E"/>
        </w:rPr>
        <w:t>signs</w:t>
      </w:r>
      <w:r>
        <w:rPr>
          <w:color w:val="5E5D5E"/>
          <w:spacing w:val="11"/>
        </w:rPr>
        <w:t xml:space="preserve"> </w:t>
      </w:r>
      <w:r>
        <w:rPr>
          <w:color w:val="5E5D5E"/>
        </w:rPr>
        <w:t>that</w:t>
      </w:r>
      <w:r>
        <w:rPr>
          <w:color w:val="5E5D5E"/>
          <w:spacing w:val="10"/>
        </w:rPr>
        <w:t xml:space="preserve"> </w:t>
      </w:r>
      <w:r>
        <w:rPr>
          <w:color w:val="5E5D5E"/>
        </w:rPr>
        <w:t>the</w:t>
      </w:r>
      <w:r>
        <w:rPr>
          <w:color w:val="5E5D5E"/>
          <w:spacing w:val="10"/>
        </w:rPr>
        <w:t xml:space="preserve"> </w:t>
      </w:r>
      <w:r>
        <w:rPr>
          <w:color w:val="5E5D5E"/>
        </w:rPr>
        <w:t>tide</w:t>
      </w:r>
      <w:r>
        <w:rPr>
          <w:color w:val="5E5D5E"/>
          <w:spacing w:val="11"/>
        </w:rPr>
        <w:t xml:space="preserve"> </w:t>
      </w:r>
      <w:r>
        <w:rPr>
          <w:color w:val="5E5D5E"/>
        </w:rPr>
        <w:t>may</w:t>
      </w:r>
      <w:r>
        <w:rPr>
          <w:color w:val="5E5D5E"/>
          <w:spacing w:val="10"/>
        </w:rPr>
        <w:t xml:space="preserve"> </w:t>
      </w:r>
      <w:r>
        <w:rPr>
          <w:color w:val="5E5D5E"/>
          <w:spacing w:val="-1"/>
        </w:rPr>
        <w:t>be</w:t>
      </w:r>
      <w:r>
        <w:rPr>
          <w:color w:val="5E5D5E"/>
          <w:spacing w:val="11"/>
        </w:rPr>
        <w:t xml:space="preserve"> </w:t>
      </w:r>
      <w:r>
        <w:rPr>
          <w:color w:val="5E5D5E"/>
        </w:rPr>
        <w:t>turning</w:t>
      </w:r>
      <w:r>
        <w:rPr>
          <w:color w:val="5E5D5E"/>
          <w:spacing w:val="10"/>
        </w:rPr>
        <w:t xml:space="preserve"> </w:t>
      </w:r>
      <w:r>
        <w:rPr>
          <w:color w:val="5E5D5E"/>
          <w:spacing w:val="-1"/>
        </w:rPr>
        <w:t>due</w:t>
      </w:r>
      <w:r>
        <w:rPr>
          <w:color w:val="5E5D5E"/>
          <w:spacing w:val="12"/>
        </w:rPr>
        <w:t xml:space="preserve"> </w:t>
      </w:r>
      <w:r>
        <w:rPr>
          <w:color w:val="5E5D5E"/>
        </w:rPr>
        <w:t>to</w:t>
      </w:r>
      <w:r>
        <w:rPr>
          <w:color w:val="5E5D5E"/>
          <w:spacing w:val="10"/>
        </w:rPr>
        <w:t xml:space="preserve"> </w:t>
      </w:r>
      <w:r>
        <w:rPr>
          <w:color w:val="5E5D5E"/>
        </w:rPr>
        <w:t>strong</w:t>
      </w:r>
      <w:r>
        <w:rPr>
          <w:color w:val="5E5D5E"/>
          <w:spacing w:val="10"/>
        </w:rPr>
        <w:t xml:space="preserve"> </w:t>
      </w:r>
      <w:r>
        <w:rPr>
          <w:color w:val="5E5D5E"/>
          <w:spacing w:val="-1"/>
        </w:rPr>
        <w:t>improvements</w:t>
      </w:r>
      <w:r>
        <w:rPr>
          <w:color w:val="5E5D5E"/>
          <w:spacing w:val="11"/>
        </w:rPr>
        <w:t xml:space="preserve"> </w:t>
      </w:r>
      <w:r>
        <w:rPr>
          <w:color w:val="5E5D5E"/>
          <w:spacing w:val="-1"/>
        </w:rPr>
        <w:t>in</w:t>
      </w:r>
      <w:r>
        <w:rPr>
          <w:color w:val="5E5D5E"/>
          <w:spacing w:val="12"/>
        </w:rPr>
        <w:t xml:space="preserve"> </w:t>
      </w:r>
      <w:r>
        <w:rPr>
          <w:color w:val="5E5D5E"/>
        </w:rPr>
        <w:t>the</w:t>
      </w:r>
      <w:r>
        <w:rPr>
          <w:color w:val="5E5D5E"/>
          <w:spacing w:val="10"/>
        </w:rPr>
        <w:t xml:space="preserve"> </w:t>
      </w:r>
      <w:r>
        <w:rPr>
          <w:color w:val="5E5D5E"/>
          <w:spacing w:val="-1"/>
        </w:rPr>
        <w:t>labour</w:t>
      </w:r>
      <w:r>
        <w:rPr>
          <w:color w:val="5E5D5E"/>
          <w:spacing w:val="11"/>
        </w:rPr>
        <w:t xml:space="preserve"> </w:t>
      </w:r>
      <w:r>
        <w:rPr>
          <w:color w:val="5E5D5E"/>
        </w:rPr>
        <w:t>market.</w:t>
      </w:r>
      <w:r>
        <w:rPr>
          <w:color w:val="5E5D5E"/>
          <w:spacing w:val="7"/>
        </w:rPr>
        <w:t xml:space="preserve"> </w:t>
      </w:r>
      <w:r>
        <w:rPr>
          <w:color w:val="5E5D5E"/>
        </w:rPr>
        <w:t>The</w:t>
      </w:r>
      <w:r>
        <w:rPr>
          <w:color w:val="5E5D5E"/>
          <w:spacing w:val="26"/>
        </w:rPr>
        <w:t xml:space="preserve"> </w:t>
      </w:r>
      <w:r>
        <w:rPr>
          <w:color w:val="5E5D5E"/>
          <w:spacing w:val="-1"/>
        </w:rPr>
        <w:t xml:space="preserve">unemployment </w:t>
      </w:r>
      <w:r>
        <w:rPr>
          <w:color w:val="5E5D5E"/>
        </w:rPr>
        <w:t>rate</w:t>
      </w:r>
      <w:r>
        <w:rPr>
          <w:color w:val="5E5D5E"/>
          <w:spacing w:val="-1"/>
        </w:rPr>
        <w:t xml:space="preserve"> in </w:t>
      </w:r>
      <w:r>
        <w:rPr>
          <w:color w:val="5E5D5E"/>
        </w:rPr>
        <w:t>the</w:t>
      </w:r>
      <w:r>
        <w:rPr>
          <w:color w:val="5E5D5E"/>
          <w:spacing w:val="-1"/>
        </w:rPr>
        <w:t xml:space="preserve"> United </w:t>
      </w:r>
      <w:r>
        <w:rPr>
          <w:color w:val="5E5D5E"/>
        </w:rPr>
        <w:t>States</w:t>
      </w:r>
      <w:r>
        <w:rPr>
          <w:color w:val="5E5D5E"/>
          <w:spacing w:val="-1"/>
        </w:rPr>
        <w:t xml:space="preserve"> has </w:t>
      </w:r>
      <w:r>
        <w:rPr>
          <w:color w:val="5E5D5E"/>
        </w:rPr>
        <w:t>fallen</w:t>
      </w:r>
      <w:r>
        <w:rPr>
          <w:color w:val="5E5D5E"/>
          <w:spacing w:val="-1"/>
        </w:rPr>
        <w:t xml:space="preserve"> </w:t>
      </w:r>
      <w:r>
        <w:rPr>
          <w:color w:val="5E5D5E"/>
        </w:rPr>
        <w:t>to</w:t>
      </w:r>
      <w:r>
        <w:rPr>
          <w:color w:val="5E5D5E"/>
          <w:spacing w:val="-1"/>
        </w:rPr>
        <w:t xml:space="preserve"> around </w:t>
      </w:r>
      <w:r>
        <w:rPr>
          <w:color w:val="5E5D5E"/>
        </w:rPr>
        <w:t>5</w:t>
      </w:r>
      <w:r>
        <w:rPr>
          <w:color w:val="5E5D5E"/>
          <w:spacing w:val="-1"/>
        </w:rPr>
        <w:t xml:space="preserve"> per </w:t>
      </w:r>
      <w:r>
        <w:rPr>
          <w:color w:val="5E5D5E"/>
        </w:rPr>
        <w:t>cent.</w:t>
      </w:r>
      <w:r>
        <w:rPr>
          <w:color w:val="5E5D5E"/>
          <w:spacing w:val="-12"/>
        </w:rPr>
        <w:t xml:space="preserve"> </w:t>
      </w:r>
      <w:r>
        <w:rPr>
          <w:color w:val="5E5D5E"/>
        </w:rPr>
        <w:t>At</w:t>
      </w:r>
      <w:r>
        <w:rPr>
          <w:color w:val="5E5D5E"/>
          <w:spacing w:val="-1"/>
        </w:rPr>
        <w:t xml:space="preserve"> </w:t>
      </w:r>
      <w:r>
        <w:rPr>
          <w:color w:val="5E5D5E"/>
        </w:rPr>
        <w:t>the</w:t>
      </w:r>
      <w:r>
        <w:rPr>
          <w:color w:val="5E5D5E"/>
          <w:spacing w:val="-1"/>
        </w:rPr>
        <w:t xml:space="preserve"> </w:t>
      </w:r>
      <w:r>
        <w:rPr>
          <w:color w:val="5E5D5E"/>
        </w:rPr>
        <w:t>same</w:t>
      </w:r>
      <w:r>
        <w:rPr>
          <w:color w:val="5E5D5E"/>
          <w:spacing w:val="-1"/>
        </w:rPr>
        <w:t xml:space="preserve"> </w:t>
      </w:r>
      <w:r>
        <w:rPr>
          <w:color w:val="5E5D5E"/>
        </w:rPr>
        <w:t>time,</w:t>
      </w:r>
      <w:r>
        <w:rPr>
          <w:color w:val="5E5D5E"/>
          <w:spacing w:val="28"/>
          <w:w w:val="99"/>
        </w:rPr>
        <w:t xml:space="preserve"> </w:t>
      </w:r>
      <w:r>
        <w:rPr>
          <w:color w:val="5E5D5E"/>
        </w:rPr>
        <w:t>the</w:t>
      </w:r>
      <w:r>
        <w:rPr>
          <w:color w:val="5E5D5E"/>
          <w:spacing w:val="3"/>
        </w:rPr>
        <w:t xml:space="preserve"> </w:t>
      </w:r>
      <w:r>
        <w:rPr>
          <w:color w:val="5E5D5E"/>
          <w:spacing w:val="-1"/>
        </w:rPr>
        <w:t>unemployment</w:t>
      </w:r>
      <w:r>
        <w:rPr>
          <w:color w:val="5E5D5E"/>
          <w:spacing w:val="5"/>
        </w:rPr>
        <w:t xml:space="preserve"> </w:t>
      </w:r>
      <w:r>
        <w:rPr>
          <w:color w:val="5E5D5E"/>
          <w:spacing w:val="-1"/>
        </w:rPr>
        <w:t>duration</w:t>
      </w:r>
      <w:r>
        <w:rPr>
          <w:color w:val="5E5D5E"/>
          <w:spacing w:val="5"/>
        </w:rPr>
        <w:t xml:space="preserve"> </w:t>
      </w:r>
      <w:r>
        <w:rPr>
          <w:color w:val="5E5D5E"/>
          <w:spacing w:val="-1"/>
        </w:rPr>
        <w:t>has</w:t>
      </w:r>
      <w:r>
        <w:rPr>
          <w:color w:val="5E5D5E"/>
          <w:spacing w:val="5"/>
        </w:rPr>
        <w:t xml:space="preserve"> </w:t>
      </w:r>
      <w:r>
        <w:rPr>
          <w:color w:val="5E5D5E"/>
        </w:rPr>
        <w:t>fallen</w:t>
      </w:r>
      <w:r>
        <w:rPr>
          <w:color w:val="5E5D5E"/>
          <w:spacing w:val="4"/>
        </w:rPr>
        <w:t xml:space="preserve"> </w:t>
      </w:r>
      <w:r>
        <w:rPr>
          <w:color w:val="5E5D5E"/>
        </w:rPr>
        <w:t>from</w:t>
      </w:r>
      <w:r>
        <w:rPr>
          <w:color w:val="5E5D5E"/>
          <w:spacing w:val="4"/>
        </w:rPr>
        <w:t xml:space="preserve"> </w:t>
      </w:r>
      <w:r>
        <w:rPr>
          <w:color w:val="5E5D5E"/>
        </w:rPr>
        <w:t>a</w:t>
      </w:r>
      <w:r>
        <w:rPr>
          <w:color w:val="5E5D5E"/>
          <w:spacing w:val="4"/>
        </w:rPr>
        <w:t xml:space="preserve"> </w:t>
      </w:r>
      <w:r>
        <w:rPr>
          <w:color w:val="5E5D5E"/>
        </w:rPr>
        <w:t>median</w:t>
      </w:r>
      <w:r>
        <w:rPr>
          <w:color w:val="5E5D5E"/>
          <w:spacing w:val="4"/>
        </w:rPr>
        <w:t xml:space="preserve"> </w:t>
      </w:r>
      <w:r>
        <w:rPr>
          <w:color w:val="5E5D5E"/>
          <w:spacing w:val="-1"/>
        </w:rPr>
        <w:t>13.5</w:t>
      </w:r>
      <w:r>
        <w:rPr>
          <w:color w:val="5E5D5E"/>
          <w:spacing w:val="5"/>
        </w:rPr>
        <w:t xml:space="preserve"> </w:t>
      </w:r>
      <w:r>
        <w:rPr>
          <w:color w:val="5E5D5E"/>
          <w:spacing w:val="-1"/>
        </w:rPr>
        <w:t>weeks</w:t>
      </w:r>
      <w:r>
        <w:rPr>
          <w:color w:val="5E5D5E"/>
          <w:spacing w:val="4"/>
        </w:rPr>
        <w:t xml:space="preserve"> </w:t>
      </w:r>
      <w:r>
        <w:rPr>
          <w:color w:val="5E5D5E"/>
          <w:spacing w:val="-1"/>
        </w:rPr>
        <w:t>in</w:t>
      </w:r>
      <w:r>
        <w:rPr>
          <w:color w:val="5E5D5E"/>
          <w:spacing w:val="5"/>
        </w:rPr>
        <w:t xml:space="preserve"> </w:t>
      </w:r>
      <w:r>
        <w:rPr>
          <w:color w:val="5E5D5E"/>
        </w:rPr>
        <w:t>October</w:t>
      </w:r>
      <w:r>
        <w:rPr>
          <w:color w:val="5E5D5E"/>
          <w:spacing w:val="4"/>
        </w:rPr>
        <w:t xml:space="preserve"> </w:t>
      </w:r>
      <w:r>
        <w:rPr>
          <w:color w:val="5E5D5E"/>
          <w:spacing w:val="-1"/>
        </w:rPr>
        <w:t>2014</w:t>
      </w:r>
      <w:r>
        <w:rPr>
          <w:color w:val="5E5D5E"/>
          <w:spacing w:val="5"/>
        </w:rPr>
        <w:t xml:space="preserve"> </w:t>
      </w:r>
      <w:r>
        <w:rPr>
          <w:color w:val="5E5D5E"/>
        </w:rPr>
        <w:t>to</w:t>
      </w:r>
      <w:r>
        <w:rPr>
          <w:color w:val="5E5D5E"/>
          <w:spacing w:val="4"/>
        </w:rPr>
        <w:t xml:space="preserve"> </w:t>
      </w:r>
      <w:r>
        <w:rPr>
          <w:color w:val="5E5D5E"/>
          <w:spacing w:val="-5"/>
        </w:rPr>
        <w:t>11.2</w:t>
      </w:r>
      <w:r>
        <w:rPr>
          <w:color w:val="5E5D5E"/>
          <w:spacing w:val="29"/>
        </w:rPr>
        <w:t xml:space="preserve"> </w:t>
      </w:r>
      <w:r>
        <w:rPr>
          <w:color w:val="5E5D5E"/>
          <w:spacing w:val="-1"/>
        </w:rPr>
        <w:t>weeks</w:t>
      </w:r>
      <w:r>
        <w:rPr>
          <w:color w:val="5E5D5E"/>
          <w:spacing w:val="15"/>
        </w:rPr>
        <w:t xml:space="preserve"> </w:t>
      </w:r>
      <w:r>
        <w:rPr>
          <w:color w:val="5E5D5E"/>
          <w:spacing w:val="-1"/>
        </w:rPr>
        <w:t>in</w:t>
      </w:r>
      <w:r>
        <w:rPr>
          <w:color w:val="5E5D5E"/>
          <w:spacing w:val="15"/>
        </w:rPr>
        <w:t xml:space="preserve"> </w:t>
      </w:r>
      <w:r>
        <w:rPr>
          <w:color w:val="5E5D5E"/>
        </w:rPr>
        <w:t>October</w:t>
      </w:r>
      <w:r>
        <w:rPr>
          <w:color w:val="5E5D5E"/>
          <w:spacing w:val="15"/>
        </w:rPr>
        <w:t xml:space="preserve"> </w:t>
      </w:r>
      <w:r>
        <w:rPr>
          <w:color w:val="5E5D5E"/>
          <w:spacing w:val="-1"/>
        </w:rPr>
        <w:t>2015.</w:t>
      </w:r>
      <w:r>
        <w:rPr>
          <w:b/>
          <w:color w:val="5E5D5E"/>
          <w:spacing w:val="-1"/>
          <w:position w:val="7"/>
          <w:sz w:val="11"/>
        </w:rPr>
        <w:t>16</w:t>
      </w:r>
      <w:r>
        <w:rPr>
          <w:b/>
          <w:color w:val="5E5D5E"/>
          <w:spacing w:val="6"/>
          <w:position w:val="7"/>
          <w:sz w:val="11"/>
        </w:rPr>
        <w:t xml:space="preserve"> </w:t>
      </w:r>
      <w:r>
        <w:rPr>
          <w:color w:val="5E5D5E"/>
        </w:rPr>
        <w:t>The</w:t>
      </w:r>
      <w:r>
        <w:rPr>
          <w:color w:val="5E5D5E"/>
          <w:spacing w:val="16"/>
        </w:rPr>
        <w:t xml:space="preserve"> </w:t>
      </w:r>
      <w:r>
        <w:rPr>
          <w:color w:val="5E5D5E"/>
          <w:spacing w:val="-1"/>
        </w:rPr>
        <w:t>United</w:t>
      </w:r>
      <w:r>
        <w:rPr>
          <w:color w:val="5E5D5E"/>
          <w:spacing w:val="15"/>
        </w:rPr>
        <w:t xml:space="preserve"> </w:t>
      </w:r>
      <w:r>
        <w:rPr>
          <w:color w:val="5E5D5E"/>
        </w:rPr>
        <w:t>Kingdom</w:t>
      </w:r>
      <w:r>
        <w:rPr>
          <w:color w:val="5E5D5E"/>
          <w:spacing w:val="16"/>
        </w:rPr>
        <w:t xml:space="preserve"> </w:t>
      </w:r>
      <w:r>
        <w:rPr>
          <w:color w:val="5E5D5E"/>
          <w:spacing w:val="-1"/>
        </w:rPr>
        <w:t>is</w:t>
      </w:r>
      <w:r>
        <w:rPr>
          <w:color w:val="5E5D5E"/>
          <w:spacing w:val="15"/>
        </w:rPr>
        <w:t xml:space="preserve"> </w:t>
      </w:r>
      <w:r>
        <w:rPr>
          <w:color w:val="5E5D5E"/>
          <w:spacing w:val="-1"/>
        </w:rPr>
        <w:t>also</w:t>
      </w:r>
      <w:r>
        <w:rPr>
          <w:color w:val="5E5D5E"/>
          <w:spacing w:val="16"/>
        </w:rPr>
        <w:t xml:space="preserve"> </w:t>
      </w:r>
      <w:r>
        <w:rPr>
          <w:color w:val="5E5D5E"/>
        </w:rPr>
        <w:t>facing</w:t>
      </w:r>
      <w:r>
        <w:rPr>
          <w:color w:val="5E5D5E"/>
          <w:spacing w:val="14"/>
        </w:rPr>
        <w:t xml:space="preserve"> </w:t>
      </w:r>
      <w:r>
        <w:rPr>
          <w:color w:val="5E5D5E"/>
          <w:spacing w:val="-1"/>
        </w:rPr>
        <w:t>better</w:t>
      </w:r>
      <w:r>
        <w:rPr>
          <w:color w:val="5E5D5E"/>
          <w:spacing w:val="16"/>
        </w:rPr>
        <w:t xml:space="preserve"> </w:t>
      </w:r>
      <w:r>
        <w:rPr>
          <w:color w:val="5E5D5E"/>
          <w:spacing w:val="-1"/>
        </w:rPr>
        <w:t>economic</w:t>
      </w:r>
      <w:r>
        <w:rPr>
          <w:color w:val="5E5D5E"/>
          <w:spacing w:val="15"/>
        </w:rPr>
        <w:t xml:space="preserve"> </w:t>
      </w:r>
      <w:r>
        <w:rPr>
          <w:color w:val="5E5D5E"/>
        </w:rPr>
        <w:t>conditions</w:t>
      </w:r>
      <w:r>
        <w:rPr>
          <w:color w:val="5E5D5E"/>
          <w:spacing w:val="21"/>
        </w:rPr>
        <w:t xml:space="preserve"> </w:t>
      </w:r>
      <w:r>
        <w:rPr>
          <w:color w:val="5E5D5E"/>
        </w:rPr>
        <w:t>and a</w:t>
      </w:r>
      <w:r>
        <w:rPr>
          <w:color w:val="5E5D5E"/>
          <w:spacing w:val="1"/>
        </w:rPr>
        <w:t xml:space="preserve"> </w:t>
      </w:r>
      <w:r>
        <w:rPr>
          <w:color w:val="5E5D5E"/>
        </w:rPr>
        <w:t>lift in</w:t>
      </w:r>
      <w:r>
        <w:rPr>
          <w:color w:val="5E5D5E"/>
          <w:spacing w:val="1"/>
        </w:rPr>
        <w:t xml:space="preserve"> </w:t>
      </w:r>
      <w:r>
        <w:rPr>
          <w:color w:val="5E5D5E"/>
        </w:rPr>
        <w:t>official interest</w:t>
      </w:r>
      <w:r>
        <w:rPr>
          <w:color w:val="5E5D5E"/>
          <w:spacing w:val="1"/>
        </w:rPr>
        <w:t xml:space="preserve"> </w:t>
      </w:r>
      <w:r>
        <w:rPr>
          <w:color w:val="5E5D5E"/>
        </w:rPr>
        <w:t>rates may</w:t>
      </w:r>
      <w:r>
        <w:rPr>
          <w:color w:val="5E5D5E"/>
          <w:spacing w:val="1"/>
        </w:rPr>
        <w:t xml:space="preserve"> </w:t>
      </w:r>
      <w:r>
        <w:rPr>
          <w:color w:val="5E5D5E"/>
        </w:rPr>
        <w:t>be on</w:t>
      </w:r>
      <w:r>
        <w:rPr>
          <w:color w:val="5E5D5E"/>
          <w:spacing w:val="1"/>
        </w:rPr>
        <w:t xml:space="preserve"> </w:t>
      </w:r>
      <w:r>
        <w:rPr>
          <w:color w:val="5E5D5E"/>
        </w:rPr>
        <w:t>the agenda</w:t>
      </w:r>
      <w:r>
        <w:rPr>
          <w:color w:val="5E5D5E"/>
          <w:spacing w:val="1"/>
        </w:rPr>
        <w:t xml:space="preserve"> </w:t>
      </w:r>
      <w:r>
        <w:rPr>
          <w:color w:val="5E5D5E"/>
        </w:rPr>
        <w:t>in coming</w:t>
      </w:r>
      <w:r>
        <w:rPr>
          <w:color w:val="5E5D5E"/>
          <w:spacing w:val="1"/>
        </w:rPr>
        <w:t xml:space="preserve"> </w:t>
      </w:r>
      <w:r>
        <w:rPr>
          <w:color w:val="5E5D5E"/>
        </w:rPr>
        <w:t>months.</w:t>
      </w:r>
      <w:r>
        <w:rPr>
          <w:b/>
          <w:color w:val="5E5D5E"/>
          <w:position w:val="7"/>
          <w:sz w:val="11"/>
        </w:rPr>
        <w:t>17</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069" w:right="117"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423232" behindDoc="1" locked="0" layoutInCell="1" allowOverlap="1" wp14:anchorId="179E8979" wp14:editId="380C9A0F">
                <wp:simplePos x="0" y="0"/>
                <wp:positionH relativeFrom="page">
                  <wp:posOffset>1619885</wp:posOffset>
                </wp:positionH>
                <wp:positionV relativeFrom="paragraph">
                  <wp:posOffset>-12700</wp:posOffset>
                </wp:positionV>
                <wp:extent cx="5039995" cy="1270"/>
                <wp:effectExtent l="10160" t="6350" r="7620" b="11430"/>
                <wp:wrapNone/>
                <wp:docPr id="8243" name="Group 8256"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8244" name="Freeform 8257"/>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0A9F7" id="Group 8256" o:spid="_x0000_s1026" alt="Title: Foot note divider line" style="position:absolute;margin-left:127.55pt;margin-top:-1pt;width:396.85pt;height:.1pt;z-index:-251893248;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nsegMAAAwIAAAOAAAAZHJzL2Uyb0RvYy54bWykVduO2zYQfS/QfyD42MKri+WbsN4g9WVR&#10;IG0DxP0AWqIkohKpkrTlbZB/73Ao2VqnQYLUDzKpGc2cOXN7fHNpanLm2ggl1zR6CCnhMlO5kOWa&#10;/nnYT5aUGMtkzmol+Zq+cEPfPP34w2PXpjxWlapzrgkYkSbt2jWtrG3TIDBZxRtmHlTLJQgLpRtm&#10;4arLINesA+tNHcRhOA86pfNWq4wbA2+3Xkif0H5R8Mz+URSGW1KvKWCz+NT4PLpn8PTI0lKzthJZ&#10;D4N9B4qGCQlOr6a2zDJy0uIzU43ItDKqsA+ZagJVFCLjGANEE4V30TxrdWoxljLtyvZKE1B7x9N3&#10;m81+P7/XRORruoyTKSWSNZAldEyW8WwOlAlbw6u9UpZIZTnJxVm4pNVCcsdf15YpmHnW7Yf2vfYk&#10;wPGdyv4yIA7u5e5eemVy7H5TOVhnJ6uQv0uhG2cCmCEXTNPLNU38YkkGL2fhdLVazSjJQBbFiz6L&#10;WQWpdh/Fs1lECcgm8VW0679drKYL/2HssAcs9R4RZY/KhQTVaG6Em/9H+IeKtRzzaBxTN8KTgfC9&#10;5twVueN84UlF1YFRM6ZzJHFADbD+VSI/52Rg80uMsDQ7GfvMFeaDnd8Z65slhxNmOe+r5QCNVTQ1&#10;9M3PExIS5woffXNd1SApXu2ngBxC0hF03RsdbMWDEtqKwmS5/E9jUKs3Y/HIGKS0HCCyakCdXWQP&#10;G06EuekUYsG1yriaOfiKwXoBC6DkQvyCLvgeqnLQ9f+9Cw1j537gaEpg4Bw9Jy2zDplz4Y6kW1Pk&#10;wr1o1JkfFIrsXQuAk5u0lmMtn8URKi+GL5wDLPSrU4d1lFqp9qKuMQ21dFCm0WKG3BhVi9wJHRqj&#10;y+Om1uTM3CgN59tfBrJeqcHIkjkaqzjLd/3ZMlH7MzivkVuov54CV4k4Kz+uwtVuuVsmkySe7yZJ&#10;uN1O3u43yWS+B0jb6Xaz2UafHLQoSSuR51w6dMPcjpJva9N+g/iJe53cr6J4Fewef/24GKkFr2Eg&#10;yRDL8I/RwVzxHeqHylHlL9CtWvlFBIsTDpXS/1DSwRJaU/P3iWlOSf2rhKGzipLEbS28JLMFzDOi&#10;x5LjWMJkBqbW1FIocHfcWL/pTq0WZQWeIkyrVG9h3BbC9TPi86j6C8w9POHKwVj69eh22viOWrcl&#10;/vQvAAAA//8DAFBLAwQUAAYACAAAACEAfpJpXeAAAAAKAQAADwAAAGRycy9kb3ducmV2LnhtbEyP&#10;wUrDQBCG74LvsIzgrd0kGgkxm1KKeiqCrSDeptlpEprdDdltkr6905M9zszHP99frGbTiZEG3zqr&#10;IF5GIMhWTre2VvC9f19kIHxAq7FzlhRcyMOqvL8rMNdusl807kItOMT6HBU0IfS5lL5qyKBfup4s&#10;345uMBh4HGqpB5w43HQyiaIXabC1/KHBnjYNVafd2Sj4mHBaP8Vv4/Z03Fx+9+nnzzYmpR4f5vUr&#10;iEBz+Ifhqs/qULLTwZ2t9qJTkKRpzKiCRcKdrkD0nHGZA2/iDGRZyNsK5R8AAAD//wMAUEsBAi0A&#10;FAAGAAgAAAAhALaDOJL+AAAA4QEAABMAAAAAAAAAAAAAAAAAAAAAAFtDb250ZW50X1R5cGVzXS54&#10;bWxQSwECLQAUAAYACAAAACEAOP0h/9YAAACUAQAACwAAAAAAAAAAAAAAAAAvAQAAX3JlbHMvLnJl&#10;bHNQSwECLQAUAAYACAAAACEAYj4p7HoDAAAMCAAADgAAAAAAAAAAAAAAAAAuAgAAZHJzL2Uyb0Rv&#10;Yy54bWxQSwECLQAUAAYACAAAACEAfpJpXeAAAAAKAQAADwAAAAAAAAAAAAAAAADUBQAAZHJzL2Rv&#10;d25yZXYueG1sUEsFBgAAAAAEAAQA8wAAAOEGAAAAAA==&#10;">
                <v:shape id="Freeform 8257"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50cYA&#10;AADdAAAADwAAAGRycy9kb3ducmV2LnhtbESP0WrCQBRE34X+w3ILfdNNg0iIriIplkALpeoHXHav&#10;STB7N81uk9SvdwuFPg4zc4bZ7CbbioF63zhW8LxIQBBrZxquFJxPh3kGwgdkg61jUvBDHnbbh9kG&#10;c+NG/qThGCoRIexzVFCH0OVSel2TRb9wHXH0Lq63GKLsK2l6HCPctjJNkpW02HBcqLGjoiZ9PX5b&#10;Ba+6bHR4l4fVm824ePkabu35Q6mnx2m/BhFoCv/hv3ZpFGTpcgm/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50c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16</w:t>
      </w:r>
      <w:r>
        <w:rPr>
          <w:rFonts w:ascii="Arial"/>
          <w:b/>
          <w:color w:val="5E5D5E"/>
          <w:spacing w:val="18"/>
          <w:position w:val="5"/>
          <w:sz w:val="9"/>
        </w:rPr>
        <w:t xml:space="preserve"> </w:t>
      </w:r>
      <w:r>
        <w:rPr>
          <w:rFonts w:ascii="Arial"/>
          <w:color w:val="5E5D5E"/>
          <w:spacing w:val="-1"/>
          <w:sz w:val="16"/>
        </w:rPr>
        <w:t xml:space="preserve">United </w:t>
      </w:r>
      <w:r>
        <w:rPr>
          <w:rFonts w:ascii="Arial"/>
          <w:color w:val="5E5D5E"/>
          <w:sz w:val="16"/>
        </w:rPr>
        <w:t>States</w:t>
      </w:r>
      <w:r>
        <w:rPr>
          <w:rFonts w:ascii="Arial"/>
          <w:color w:val="5E5D5E"/>
          <w:spacing w:val="-2"/>
          <w:sz w:val="16"/>
        </w:rPr>
        <w:t xml:space="preserve"> </w:t>
      </w:r>
      <w:r>
        <w:rPr>
          <w:rFonts w:ascii="Arial"/>
          <w:color w:val="5E5D5E"/>
          <w:spacing w:val="-1"/>
          <w:sz w:val="16"/>
        </w:rPr>
        <w:t xml:space="preserve">Department of Labor </w:t>
      </w:r>
      <w:r>
        <w:rPr>
          <w:rFonts w:ascii="Arial"/>
          <w:color w:val="5E5D5E"/>
          <w:sz w:val="16"/>
        </w:rPr>
        <w:t>(2015)</w:t>
      </w:r>
      <w:r>
        <w:rPr>
          <w:rFonts w:ascii="Arial"/>
          <w:color w:val="5E5D5E"/>
          <w:spacing w:val="-2"/>
          <w:sz w:val="16"/>
        </w:rPr>
        <w:t xml:space="preserve"> </w:t>
      </w:r>
      <w:r>
        <w:rPr>
          <w:rFonts w:ascii="Arial"/>
          <w:i/>
          <w:color w:val="5E5D5E"/>
          <w:spacing w:val="-1"/>
          <w:sz w:val="16"/>
        </w:rPr>
        <w:t>Unemployed persons by duration</w:t>
      </w:r>
      <w:r>
        <w:rPr>
          <w:rFonts w:ascii="Arial"/>
          <w:i/>
          <w:color w:val="5E5D5E"/>
          <w:spacing w:val="-2"/>
          <w:sz w:val="16"/>
        </w:rPr>
        <w:t xml:space="preserve"> </w:t>
      </w:r>
      <w:r>
        <w:rPr>
          <w:rFonts w:ascii="Arial"/>
          <w:i/>
          <w:color w:val="5E5D5E"/>
          <w:spacing w:val="-1"/>
          <w:sz w:val="16"/>
        </w:rPr>
        <w:t>of unemployment</w:t>
      </w:r>
      <w:r>
        <w:rPr>
          <w:rFonts w:ascii="Arial"/>
          <w:color w:val="5E5D5E"/>
          <w:spacing w:val="-1"/>
          <w:sz w:val="16"/>
        </w:rPr>
        <w:t xml:space="preserve">, </w:t>
      </w:r>
      <w:r>
        <w:rPr>
          <w:rFonts w:ascii="Arial"/>
          <w:color w:val="5E5D5E"/>
          <w:sz w:val="16"/>
        </w:rPr>
        <w:t>October</w:t>
      </w:r>
      <w:r>
        <w:rPr>
          <w:rFonts w:ascii="Arial"/>
          <w:color w:val="5E5D5E"/>
          <w:spacing w:val="-2"/>
          <w:sz w:val="16"/>
        </w:rPr>
        <w:t xml:space="preserve"> </w:t>
      </w:r>
      <w:r>
        <w:rPr>
          <w:rFonts w:ascii="Arial"/>
          <w:color w:val="5E5D5E"/>
          <w:spacing w:val="-1"/>
          <w:sz w:val="16"/>
        </w:rPr>
        <w:t>2015,</w:t>
      </w:r>
      <w:r>
        <w:rPr>
          <w:rFonts w:ascii="Arial"/>
          <w:color w:val="5E5D5E"/>
          <w:spacing w:val="24"/>
          <w:sz w:val="16"/>
        </w:rPr>
        <w:t xml:space="preserve"> </w:t>
      </w:r>
      <w:r>
        <w:rPr>
          <w:rFonts w:ascii="Arial"/>
          <w:color w:val="5E5D5E"/>
          <w:sz w:val="16"/>
        </w:rPr>
        <w:t>Bureau</w:t>
      </w:r>
      <w:r>
        <w:rPr>
          <w:rFonts w:ascii="Arial"/>
          <w:color w:val="5E5D5E"/>
          <w:spacing w:val="-3"/>
          <w:sz w:val="16"/>
        </w:rPr>
        <w:t xml:space="preserve"> </w:t>
      </w:r>
      <w:r>
        <w:rPr>
          <w:rFonts w:ascii="Arial"/>
          <w:color w:val="5E5D5E"/>
          <w:spacing w:val="-1"/>
          <w:sz w:val="16"/>
        </w:rPr>
        <w:t>of</w:t>
      </w:r>
      <w:r>
        <w:rPr>
          <w:rFonts w:ascii="Arial"/>
          <w:color w:val="5E5D5E"/>
          <w:spacing w:val="-2"/>
          <w:sz w:val="16"/>
        </w:rPr>
        <w:t xml:space="preserve"> </w:t>
      </w:r>
      <w:r>
        <w:rPr>
          <w:rFonts w:ascii="Arial"/>
          <w:color w:val="5E5D5E"/>
          <w:spacing w:val="-1"/>
          <w:sz w:val="16"/>
        </w:rPr>
        <w:t>Labor</w:t>
      </w:r>
      <w:r>
        <w:rPr>
          <w:rFonts w:ascii="Arial"/>
          <w:color w:val="5E5D5E"/>
          <w:spacing w:val="-2"/>
          <w:sz w:val="16"/>
        </w:rPr>
        <w:t xml:space="preserve"> </w:t>
      </w:r>
      <w:r>
        <w:rPr>
          <w:rFonts w:ascii="Arial"/>
          <w:color w:val="5E5D5E"/>
          <w:sz w:val="16"/>
        </w:rPr>
        <w:t>Statistics,</w:t>
      </w:r>
      <w:r>
        <w:rPr>
          <w:rFonts w:ascii="Arial"/>
          <w:color w:val="5E5D5E"/>
          <w:spacing w:val="-2"/>
          <w:sz w:val="16"/>
        </w:rPr>
        <w:t xml:space="preserve"> </w:t>
      </w:r>
      <w:hyperlink r:id="rId28">
        <w:r>
          <w:rPr>
            <w:rFonts w:ascii="Arial"/>
            <w:color w:val="5E5D5E"/>
            <w:spacing w:val="-1"/>
            <w:sz w:val="16"/>
          </w:rPr>
          <w:t>http://www.bls.gov/news.release/empsit.t12.htm,</w:t>
        </w:r>
      </w:hyperlink>
      <w:r>
        <w:rPr>
          <w:rFonts w:ascii="Arial"/>
          <w:color w:val="5E5D5E"/>
          <w:spacing w:val="-5"/>
          <w:sz w:val="16"/>
        </w:rPr>
        <w:t xml:space="preserve"> </w:t>
      </w:r>
      <w:r>
        <w:rPr>
          <w:rFonts w:ascii="Arial"/>
          <w:color w:val="5E5D5E"/>
          <w:sz w:val="16"/>
        </w:rPr>
        <w:t>viewed</w:t>
      </w:r>
      <w:r>
        <w:rPr>
          <w:rFonts w:ascii="Arial"/>
          <w:color w:val="5E5D5E"/>
          <w:spacing w:val="-3"/>
          <w:sz w:val="16"/>
        </w:rPr>
        <w:t xml:space="preserve"> </w:t>
      </w:r>
      <w:r>
        <w:rPr>
          <w:rFonts w:ascii="Arial"/>
          <w:color w:val="5E5D5E"/>
          <w:sz w:val="16"/>
        </w:rPr>
        <w:t>4</w:t>
      </w:r>
      <w:r>
        <w:rPr>
          <w:rFonts w:ascii="Arial"/>
          <w:color w:val="5E5D5E"/>
          <w:spacing w:val="-3"/>
          <w:sz w:val="16"/>
        </w:rPr>
        <w:t xml:space="preserve"> </w:t>
      </w:r>
      <w:r>
        <w:rPr>
          <w:rFonts w:ascii="Arial"/>
          <w:color w:val="5E5D5E"/>
          <w:spacing w:val="-1"/>
          <w:sz w:val="16"/>
        </w:rPr>
        <w:t>November</w:t>
      </w:r>
      <w:r>
        <w:rPr>
          <w:rFonts w:ascii="Arial"/>
          <w:color w:val="5E5D5E"/>
          <w:spacing w:val="-2"/>
          <w:sz w:val="16"/>
        </w:rPr>
        <w:t xml:space="preserve"> </w:t>
      </w:r>
      <w:r>
        <w:rPr>
          <w:rFonts w:ascii="Arial"/>
          <w:color w:val="5E5D5E"/>
          <w:spacing w:val="-1"/>
          <w:sz w:val="16"/>
        </w:rPr>
        <w:t>2015</w:t>
      </w:r>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17</w:t>
      </w:r>
      <w:r>
        <w:rPr>
          <w:rFonts w:ascii="Arial"/>
          <w:b/>
          <w:color w:val="5E5D5E"/>
          <w:spacing w:val="19"/>
          <w:position w:val="5"/>
          <w:sz w:val="9"/>
        </w:rPr>
        <w:t xml:space="preserve"> </w:t>
      </w:r>
      <w:r>
        <w:rPr>
          <w:rFonts w:ascii="Arial"/>
          <w:color w:val="5E5D5E"/>
          <w:sz w:val="16"/>
        </w:rPr>
        <w:t>Australia</w:t>
      </w:r>
      <w:r>
        <w:rPr>
          <w:rFonts w:ascii="Arial"/>
          <w:color w:val="5E5D5E"/>
          <w:spacing w:val="10"/>
          <w:sz w:val="16"/>
        </w:rPr>
        <w:t xml:space="preserve"> </w:t>
      </w:r>
      <w:r>
        <w:rPr>
          <w:rFonts w:ascii="Arial"/>
          <w:color w:val="5E5D5E"/>
          <w:sz w:val="16"/>
        </w:rPr>
        <w:t>and</w:t>
      </w:r>
      <w:r>
        <w:rPr>
          <w:rFonts w:ascii="Arial"/>
          <w:color w:val="5E5D5E"/>
          <w:spacing w:val="10"/>
          <w:sz w:val="16"/>
        </w:rPr>
        <w:t xml:space="preserve"> </w:t>
      </w:r>
      <w:r>
        <w:rPr>
          <w:rFonts w:ascii="Arial"/>
          <w:color w:val="5E5D5E"/>
          <w:sz w:val="16"/>
        </w:rPr>
        <w:t>New</w:t>
      </w:r>
      <w:r>
        <w:rPr>
          <w:rFonts w:ascii="Arial"/>
          <w:color w:val="5E5D5E"/>
          <w:spacing w:val="10"/>
          <w:sz w:val="16"/>
        </w:rPr>
        <w:t xml:space="preserve"> </w:t>
      </w:r>
      <w:r>
        <w:rPr>
          <w:rFonts w:ascii="Arial"/>
          <w:color w:val="5E5D5E"/>
          <w:sz w:val="16"/>
        </w:rPr>
        <w:t>Zealand</w:t>
      </w:r>
      <w:r>
        <w:rPr>
          <w:rFonts w:ascii="Arial"/>
          <w:color w:val="5E5D5E"/>
          <w:spacing w:val="10"/>
          <w:sz w:val="16"/>
        </w:rPr>
        <w:t xml:space="preserve"> </w:t>
      </w:r>
      <w:r>
        <w:rPr>
          <w:rFonts w:ascii="Arial"/>
          <w:color w:val="5E5D5E"/>
          <w:sz w:val="16"/>
        </w:rPr>
        <w:t>refer</w:t>
      </w:r>
      <w:r>
        <w:rPr>
          <w:rFonts w:ascii="Arial"/>
          <w:color w:val="5E5D5E"/>
          <w:spacing w:val="11"/>
          <w:sz w:val="16"/>
        </w:rPr>
        <w:t xml:space="preserve"> </w:t>
      </w:r>
      <w:r>
        <w:rPr>
          <w:rFonts w:ascii="Arial"/>
          <w:color w:val="5E5D5E"/>
          <w:sz w:val="16"/>
        </w:rPr>
        <w:t>to</w:t>
      </w:r>
      <w:r>
        <w:rPr>
          <w:rFonts w:ascii="Arial"/>
          <w:color w:val="5E5D5E"/>
          <w:spacing w:val="10"/>
          <w:sz w:val="16"/>
        </w:rPr>
        <w:t xml:space="preserve"> </w:t>
      </w:r>
      <w:r>
        <w:rPr>
          <w:rFonts w:ascii="Arial"/>
          <w:color w:val="5E5D5E"/>
          <w:sz w:val="16"/>
        </w:rPr>
        <w:t>the</w:t>
      </w:r>
      <w:r>
        <w:rPr>
          <w:rFonts w:ascii="Arial"/>
          <w:color w:val="5E5D5E"/>
          <w:spacing w:val="10"/>
          <w:sz w:val="16"/>
        </w:rPr>
        <w:t xml:space="preserve"> </w:t>
      </w:r>
      <w:r>
        <w:rPr>
          <w:rFonts w:ascii="Arial"/>
          <w:color w:val="5E5D5E"/>
          <w:sz w:val="16"/>
        </w:rPr>
        <w:t>rate</w:t>
      </w:r>
      <w:r>
        <w:rPr>
          <w:rFonts w:ascii="Arial"/>
          <w:color w:val="5E5D5E"/>
          <w:spacing w:val="10"/>
          <w:sz w:val="16"/>
        </w:rPr>
        <w:t xml:space="preserve"> </w:t>
      </w:r>
      <w:r>
        <w:rPr>
          <w:rFonts w:ascii="Arial"/>
          <w:color w:val="5E5D5E"/>
          <w:sz w:val="16"/>
        </w:rPr>
        <w:t>that</w:t>
      </w:r>
      <w:r>
        <w:rPr>
          <w:rFonts w:ascii="Arial"/>
          <w:color w:val="5E5D5E"/>
          <w:spacing w:val="10"/>
          <w:sz w:val="16"/>
        </w:rPr>
        <w:t xml:space="preserve"> </w:t>
      </w:r>
      <w:r>
        <w:rPr>
          <w:rFonts w:ascii="Arial"/>
          <w:color w:val="5E5D5E"/>
          <w:sz w:val="16"/>
        </w:rPr>
        <w:t>the</w:t>
      </w:r>
      <w:r>
        <w:rPr>
          <w:rFonts w:ascii="Arial"/>
          <w:color w:val="5E5D5E"/>
          <w:spacing w:val="10"/>
          <w:sz w:val="16"/>
        </w:rPr>
        <w:t xml:space="preserve"> </w:t>
      </w:r>
      <w:r>
        <w:rPr>
          <w:rFonts w:ascii="Arial"/>
          <w:color w:val="5E5D5E"/>
          <w:sz w:val="16"/>
        </w:rPr>
        <w:t>central</w:t>
      </w:r>
      <w:r>
        <w:rPr>
          <w:rFonts w:ascii="Arial"/>
          <w:color w:val="5E5D5E"/>
          <w:spacing w:val="11"/>
          <w:sz w:val="16"/>
        </w:rPr>
        <w:t xml:space="preserve"> </w:t>
      </w:r>
      <w:r>
        <w:rPr>
          <w:rFonts w:ascii="Arial"/>
          <w:color w:val="5E5D5E"/>
          <w:sz w:val="16"/>
        </w:rPr>
        <w:t>bank</w:t>
      </w:r>
      <w:r>
        <w:rPr>
          <w:rFonts w:ascii="Arial"/>
          <w:color w:val="5E5D5E"/>
          <w:spacing w:val="10"/>
          <w:sz w:val="16"/>
        </w:rPr>
        <w:t xml:space="preserve"> </w:t>
      </w:r>
      <w:r>
        <w:rPr>
          <w:rFonts w:ascii="Arial"/>
          <w:color w:val="5E5D5E"/>
          <w:sz w:val="16"/>
        </w:rPr>
        <w:t>charges</w:t>
      </w:r>
      <w:r>
        <w:rPr>
          <w:rFonts w:ascii="Arial"/>
          <w:color w:val="5E5D5E"/>
          <w:spacing w:val="10"/>
          <w:sz w:val="16"/>
        </w:rPr>
        <w:t xml:space="preserve"> </w:t>
      </w:r>
      <w:r>
        <w:rPr>
          <w:rFonts w:ascii="Arial"/>
          <w:color w:val="5E5D5E"/>
          <w:sz w:val="16"/>
        </w:rPr>
        <w:t>on</w:t>
      </w:r>
      <w:r>
        <w:rPr>
          <w:rFonts w:ascii="Arial"/>
          <w:color w:val="5E5D5E"/>
          <w:spacing w:val="10"/>
          <w:sz w:val="16"/>
        </w:rPr>
        <w:t xml:space="preserve"> </w:t>
      </w:r>
      <w:r>
        <w:rPr>
          <w:rFonts w:ascii="Arial"/>
          <w:color w:val="5E5D5E"/>
          <w:sz w:val="16"/>
        </w:rPr>
        <w:t>overnight</w:t>
      </w:r>
      <w:r>
        <w:rPr>
          <w:rFonts w:ascii="Arial"/>
          <w:color w:val="5E5D5E"/>
          <w:spacing w:val="10"/>
          <w:sz w:val="16"/>
        </w:rPr>
        <w:t xml:space="preserve"> </w:t>
      </w:r>
      <w:r>
        <w:rPr>
          <w:rFonts w:ascii="Arial"/>
          <w:color w:val="5E5D5E"/>
          <w:sz w:val="16"/>
        </w:rPr>
        <w:t>loans</w:t>
      </w:r>
      <w:r>
        <w:rPr>
          <w:rFonts w:ascii="Arial"/>
          <w:color w:val="5E5D5E"/>
          <w:spacing w:val="10"/>
          <w:sz w:val="16"/>
        </w:rPr>
        <w:t xml:space="preserve"> </w:t>
      </w:r>
      <w:r>
        <w:rPr>
          <w:rFonts w:ascii="Arial"/>
          <w:color w:val="5E5D5E"/>
          <w:sz w:val="16"/>
        </w:rPr>
        <w:t>to</w:t>
      </w:r>
      <w:r>
        <w:rPr>
          <w:rFonts w:ascii="Arial"/>
          <w:color w:val="5E5D5E"/>
          <w:spacing w:val="11"/>
          <w:sz w:val="16"/>
        </w:rPr>
        <w:t xml:space="preserve"> </w:t>
      </w:r>
      <w:r>
        <w:rPr>
          <w:rFonts w:ascii="Arial"/>
          <w:color w:val="5E5D5E"/>
          <w:sz w:val="16"/>
        </w:rPr>
        <w:t>commercial banks</w:t>
      </w:r>
      <w:r>
        <w:rPr>
          <w:rFonts w:ascii="Arial"/>
          <w:color w:val="5E5D5E"/>
          <w:spacing w:val="-9"/>
          <w:sz w:val="16"/>
        </w:rPr>
        <w:t xml:space="preserve"> </w:t>
      </w:r>
      <w:r>
        <w:rPr>
          <w:rFonts w:ascii="Arial"/>
          <w:color w:val="5E5D5E"/>
          <w:sz w:val="16"/>
        </w:rPr>
        <w:t>as</w:t>
      </w:r>
      <w:r>
        <w:rPr>
          <w:rFonts w:ascii="Arial"/>
          <w:color w:val="5E5D5E"/>
          <w:spacing w:val="-9"/>
          <w:sz w:val="16"/>
        </w:rPr>
        <w:t xml:space="preserve"> </w:t>
      </w:r>
      <w:r>
        <w:rPr>
          <w:rFonts w:ascii="Arial"/>
          <w:color w:val="5E5D5E"/>
          <w:sz w:val="16"/>
        </w:rPr>
        <w:t>the</w:t>
      </w:r>
      <w:r>
        <w:rPr>
          <w:rFonts w:ascii="Arial"/>
          <w:color w:val="5E5D5E"/>
          <w:spacing w:val="-9"/>
          <w:sz w:val="16"/>
        </w:rPr>
        <w:t xml:space="preserve"> </w:t>
      </w:r>
      <w:r>
        <w:rPr>
          <w:rFonts w:ascii="Arial"/>
          <w:color w:val="5E5D5E"/>
          <w:sz w:val="16"/>
        </w:rPr>
        <w:t>official</w:t>
      </w:r>
      <w:r>
        <w:rPr>
          <w:rFonts w:ascii="Arial"/>
          <w:color w:val="5E5D5E"/>
          <w:spacing w:val="-9"/>
          <w:sz w:val="16"/>
        </w:rPr>
        <w:t xml:space="preserve"> </w:t>
      </w:r>
      <w:r>
        <w:rPr>
          <w:rFonts w:ascii="Arial"/>
          <w:color w:val="5E5D5E"/>
          <w:sz w:val="16"/>
        </w:rPr>
        <w:t>cash</w:t>
      </w:r>
      <w:r>
        <w:rPr>
          <w:rFonts w:ascii="Arial"/>
          <w:color w:val="5E5D5E"/>
          <w:spacing w:val="-9"/>
          <w:sz w:val="16"/>
        </w:rPr>
        <w:t xml:space="preserve"> </w:t>
      </w:r>
      <w:r>
        <w:rPr>
          <w:rFonts w:ascii="Arial"/>
          <w:color w:val="5E5D5E"/>
          <w:sz w:val="16"/>
        </w:rPr>
        <w:t>rate.</w:t>
      </w:r>
      <w:r>
        <w:rPr>
          <w:rFonts w:ascii="Arial"/>
          <w:color w:val="5E5D5E"/>
          <w:spacing w:val="-9"/>
          <w:sz w:val="16"/>
        </w:rPr>
        <w:t xml:space="preserve"> </w:t>
      </w:r>
      <w:r>
        <w:rPr>
          <w:rFonts w:ascii="Arial"/>
          <w:color w:val="5E5D5E"/>
          <w:sz w:val="16"/>
        </w:rPr>
        <w:t>In</w:t>
      </w:r>
      <w:r>
        <w:rPr>
          <w:rFonts w:ascii="Arial"/>
          <w:color w:val="5E5D5E"/>
          <w:spacing w:val="-9"/>
          <w:sz w:val="16"/>
        </w:rPr>
        <w:t xml:space="preserve"> </w:t>
      </w:r>
      <w:r>
        <w:rPr>
          <w:rFonts w:ascii="Arial"/>
          <w:color w:val="5E5D5E"/>
          <w:sz w:val="16"/>
        </w:rPr>
        <w:t>the</w:t>
      </w:r>
      <w:r>
        <w:rPr>
          <w:rFonts w:ascii="Arial"/>
          <w:color w:val="5E5D5E"/>
          <w:spacing w:val="-9"/>
          <w:sz w:val="16"/>
        </w:rPr>
        <w:t xml:space="preserve"> </w:t>
      </w:r>
      <w:r>
        <w:rPr>
          <w:rFonts w:ascii="Arial"/>
          <w:color w:val="5E5D5E"/>
          <w:sz w:val="16"/>
        </w:rPr>
        <w:t>United</w:t>
      </w:r>
      <w:r>
        <w:rPr>
          <w:rFonts w:ascii="Arial"/>
          <w:color w:val="5E5D5E"/>
          <w:spacing w:val="-9"/>
          <w:sz w:val="16"/>
        </w:rPr>
        <w:t xml:space="preserve"> </w:t>
      </w:r>
      <w:r>
        <w:rPr>
          <w:rFonts w:ascii="Arial"/>
          <w:color w:val="5E5D5E"/>
          <w:sz w:val="16"/>
        </w:rPr>
        <w:t>States</w:t>
      </w:r>
      <w:r>
        <w:rPr>
          <w:rFonts w:ascii="Arial"/>
          <w:color w:val="5E5D5E"/>
          <w:spacing w:val="-9"/>
          <w:sz w:val="16"/>
        </w:rPr>
        <w:t xml:space="preserve"> </w:t>
      </w:r>
      <w:r>
        <w:rPr>
          <w:rFonts w:ascii="Arial"/>
          <w:color w:val="5E5D5E"/>
          <w:sz w:val="16"/>
        </w:rPr>
        <w:t>this</w:t>
      </w:r>
      <w:r>
        <w:rPr>
          <w:rFonts w:ascii="Arial"/>
          <w:color w:val="5E5D5E"/>
          <w:spacing w:val="-9"/>
          <w:sz w:val="16"/>
        </w:rPr>
        <w:t xml:space="preserve"> </w:t>
      </w:r>
      <w:r>
        <w:rPr>
          <w:rFonts w:ascii="Arial"/>
          <w:color w:val="5E5D5E"/>
          <w:sz w:val="16"/>
        </w:rPr>
        <w:t>is</w:t>
      </w:r>
      <w:r>
        <w:rPr>
          <w:rFonts w:ascii="Arial"/>
          <w:color w:val="5E5D5E"/>
          <w:spacing w:val="-9"/>
          <w:sz w:val="16"/>
        </w:rPr>
        <w:t xml:space="preserve"> </w:t>
      </w:r>
      <w:r>
        <w:rPr>
          <w:rFonts w:ascii="Arial"/>
          <w:color w:val="5E5D5E"/>
          <w:sz w:val="16"/>
        </w:rPr>
        <w:t>called</w:t>
      </w:r>
      <w:r>
        <w:rPr>
          <w:rFonts w:ascii="Arial"/>
          <w:color w:val="5E5D5E"/>
          <w:spacing w:val="-9"/>
          <w:sz w:val="16"/>
        </w:rPr>
        <w:t xml:space="preserve"> </w:t>
      </w:r>
      <w:r>
        <w:rPr>
          <w:rFonts w:ascii="Arial"/>
          <w:color w:val="5E5D5E"/>
          <w:sz w:val="16"/>
        </w:rPr>
        <w:t>the</w:t>
      </w:r>
      <w:r>
        <w:rPr>
          <w:rFonts w:ascii="Arial"/>
          <w:color w:val="5E5D5E"/>
          <w:spacing w:val="-9"/>
          <w:sz w:val="16"/>
        </w:rPr>
        <w:t xml:space="preserve"> </w:t>
      </w:r>
      <w:r>
        <w:rPr>
          <w:rFonts w:ascii="Arial"/>
          <w:color w:val="5E5D5E"/>
          <w:sz w:val="16"/>
        </w:rPr>
        <w:t>federal</w:t>
      </w:r>
      <w:r>
        <w:rPr>
          <w:rFonts w:ascii="Arial"/>
          <w:color w:val="5E5D5E"/>
          <w:spacing w:val="-9"/>
          <w:sz w:val="16"/>
        </w:rPr>
        <w:t xml:space="preserve"> </w:t>
      </w:r>
      <w:r>
        <w:rPr>
          <w:rFonts w:ascii="Arial"/>
          <w:color w:val="5E5D5E"/>
          <w:sz w:val="16"/>
        </w:rPr>
        <w:t>funds</w:t>
      </w:r>
      <w:r>
        <w:rPr>
          <w:rFonts w:ascii="Arial"/>
          <w:color w:val="5E5D5E"/>
          <w:spacing w:val="-9"/>
          <w:sz w:val="16"/>
        </w:rPr>
        <w:t xml:space="preserve"> </w:t>
      </w:r>
      <w:r>
        <w:rPr>
          <w:rFonts w:ascii="Arial"/>
          <w:color w:val="5E5D5E"/>
          <w:sz w:val="16"/>
        </w:rPr>
        <w:t>rate</w:t>
      </w:r>
      <w:r>
        <w:rPr>
          <w:rFonts w:ascii="Arial"/>
          <w:color w:val="5E5D5E"/>
          <w:spacing w:val="-9"/>
          <w:sz w:val="16"/>
        </w:rPr>
        <w:t xml:space="preserve"> </w:t>
      </w:r>
      <w:r>
        <w:rPr>
          <w:rFonts w:ascii="Arial"/>
          <w:color w:val="5E5D5E"/>
          <w:sz w:val="16"/>
        </w:rPr>
        <w:t>and</w:t>
      </w:r>
      <w:r>
        <w:rPr>
          <w:rFonts w:ascii="Arial"/>
          <w:color w:val="5E5D5E"/>
          <w:spacing w:val="-9"/>
          <w:sz w:val="16"/>
        </w:rPr>
        <w:t xml:space="preserve"> </w:t>
      </w:r>
      <w:r>
        <w:rPr>
          <w:rFonts w:ascii="Arial"/>
          <w:color w:val="5E5D5E"/>
          <w:sz w:val="16"/>
        </w:rPr>
        <w:t>in</w:t>
      </w:r>
      <w:r>
        <w:rPr>
          <w:rFonts w:ascii="Arial"/>
          <w:color w:val="5E5D5E"/>
          <w:spacing w:val="-9"/>
          <w:sz w:val="16"/>
        </w:rPr>
        <w:t xml:space="preserve"> </w:t>
      </w:r>
      <w:r>
        <w:rPr>
          <w:rFonts w:ascii="Arial"/>
          <w:color w:val="5E5D5E"/>
          <w:sz w:val="16"/>
        </w:rPr>
        <w:t>England</w:t>
      </w:r>
      <w:r>
        <w:rPr>
          <w:rFonts w:ascii="Arial"/>
          <w:color w:val="5E5D5E"/>
          <w:spacing w:val="-9"/>
          <w:sz w:val="16"/>
        </w:rPr>
        <w:t xml:space="preserve"> </w:t>
      </w:r>
      <w:r>
        <w:rPr>
          <w:rFonts w:ascii="Arial"/>
          <w:color w:val="5E5D5E"/>
          <w:sz w:val="16"/>
        </w:rPr>
        <w:t>it</w:t>
      </w:r>
      <w:r>
        <w:rPr>
          <w:rFonts w:ascii="Arial"/>
          <w:color w:val="5E5D5E"/>
          <w:spacing w:val="-9"/>
          <w:sz w:val="16"/>
        </w:rPr>
        <w:t xml:space="preserve"> </w:t>
      </w:r>
      <w:r>
        <w:rPr>
          <w:rFonts w:ascii="Arial"/>
          <w:color w:val="5E5D5E"/>
          <w:sz w:val="16"/>
        </w:rPr>
        <w:t>is</w:t>
      </w:r>
      <w:r>
        <w:rPr>
          <w:rFonts w:ascii="Arial"/>
          <w:color w:val="5E5D5E"/>
          <w:spacing w:val="-9"/>
          <w:sz w:val="16"/>
        </w:rPr>
        <w:t xml:space="preserve"> </w:t>
      </w:r>
      <w:r>
        <w:rPr>
          <w:rFonts w:ascii="Arial"/>
          <w:color w:val="5E5D5E"/>
          <w:sz w:val="16"/>
        </w:rPr>
        <w:t>called the official bank rate.</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871"/>
        <w:jc w:val="both"/>
      </w:pPr>
      <w:bookmarkStart w:id="16" w:name="_bookmark13"/>
      <w:bookmarkEnd w:id="16"/>
      <w:r>
        <w:rPr>
          <w:color w:val="5E5D5E"/>
          <w:spacing w:val="-1"/>
        </w:rPr>
        <w:t>Rising</w:t>
      </w:r>
      <w:r>
        <w:rPr>
          <w:color w:val="5E5D5E"/>
          <w:spacing w:val="-23"/>
        </w:rPr>
        <w:t xml:space="preserve"> </w:t>
      </w:r>
      <w:r>
        <w:rPr>
          <w:color w:val="5E5D5E"/>
          <w:spacing w:val="-1"/>
        </w:rPr>
        <w:t>interest</w:t>
      </w:r>
      <w:r>
        <w:rPr>
          <w:color w:val="5E5D5E"/>
          <w:spacing w:val="-21"/>
        </w:rPr>
        <w:t xml:space="preserve"> </w:t>
      </w:r>
      <w:r>
        <w:rPr>
          <w:color w:val="5E5D5E"/>
        </w:rPr>
        <w:t>rates</w:t>
      </w:r>
      <w:r>
        <w:rPr>
          <w:color w:val="5E5D5E"/>
          <w:spacing w:val="-23"/>
        </w:rPr>
        <w:t xml:space="preserve"> </w:t>
      </w:r>
      <w:r>
        <w:rPr>
          <w:color w:val="5E5D5E"/>
          <w:spacing w:val="-1"/>
        </w:rPr>
        <w:t>will</w:t>
      </w:r>
      <w:r>
        <w:rPr>
          <w:color w:val="5E5D5E"/>
          <w:spacing w:val="-22"/>
        </w:rPr>
        <w:t xml:space="preserve"> </w:t>
      </w:r>
      <w:r>
        <w:rPr>
          <w:color w:val="5E5D5E"/>
          <w:spacing w:val="-1"/>
        </w:rPr>
        <w:t>increase</w:t>
      </w:r>
      <w:r>
        <w:rPr>
          <w:color w:val="5E5D5E"/>
          <w:spacing w:val="-23"/>
        </w:rPr>
        <w:t xml:space="preserve"> </w:t>
      </w:r>
      <w:r>
        <w:rPr>
          <w:color w:val="5E5D5E"/>
        </w:rPr>
        <w:t>the</w:t>
      </w:r>
      <w:r>
        <w:rPr>
          <w:color w:val="5E5D5E"/>
          <w:spacing w:val="-22"/>
        </w:rPr>
        <w:t xml:space="preserve"> </w:t>
      </w:r>
      <w:r>
        <w:rPr>
          <w:color w:val="5E5D5E"/>
          <w:spacing w:val="-1"/>
        </w:rPr>
        <w:t>attractiveness</w:t>
      </w:r>
      <w:r>
        <w:rPr>
          <w:color w:val="5E5D5E"/>
          <w:spacing w:val="-22"/>
        </w:rPr>
        <w:t xml:space="preserve"> </w:t>
      </w:r>
      <w:r>
        <w:rPr>
          <w:color w:val="5E5D5E"/>
          <w:spacing w:val="-1"/>
        </w:rPr>
        <w:t>of</w:t>
      </w:r>
      <w:r>
        <w:rPr>
          <w:color w:val="5E5D5E"/>
          <w:spacing w:val="-22"/>
        </w:rPr>
        <w:t xml:space="preserve"> </w:t>
      </w:r>
      <w:r>
        <w:rPr>
          <w:color w:val="5E5D5E"/>
        </w:rPr>
        <w:t>the</w:t>
      </w:r>
      <w:r>
        <w:rPr>
          <w:color w:val="5E5D5E"/>
          <w:spacing w:val="-23"/>
        </w:rPr>
        <w:t xml:space="preserve"> </w:t>
      </w:r>
      <w:r>
        <w:rPr>
          <w:color w:val="5E5D5E"/>
          <w:spacing w:val="-1"/>
        </w:rPr>
        <w:t>United</w:t>
      </w:r>
      <w:r>
        <w:rPr>
          <w:color w:val="5E5D5E"/>
          <w:spacing w:val="-22"/>
        </w:rPr>
        <w:t xml:space="preserve"> </w:t>
      </w:r>
      <w:r>
        <w:rPr>
          <w:color w:val="5E5D5E"/>
        </w:rPr>
        <w:t>Kingdom</w:t>
      </w:r>
      <w:r>
        <w:rPr>
          <w:color w:val="5E5D5E"/>
          <w:spacing w:val="-23"/>
        </w:rPr>
        <w:t xml:space="preserve"> </w:t>
      </w:r>
      <w:r>
        <w:rPr>
          <w:color w:val="5E5D5E"/>
          <w:spacing w:val="-1"/>
        </w:rPr>
        <w:t>and</w:t>
      </w:r>
      <w:r>
        <w:rPr>
          <w:color w:val="5E5D5E"/>
          <w:spacing w:val="-22"/>
        </w:rPr>
        <w:t xml:space="preserve"> </w:t>
      </w:r>
      <w:r>
        <w:rPr>
          <w:color w:val="5E5D5E"/>
          <w:spacing w:val="-1"/>
        </w:rPr>
        <w:t>United</w:t>
      </w:r>
      <w:r>
        <w:rPr>
          <w:color w:val="5E5D5E"/>
          <w:spacing w:val="-23"/>
        </w:rPr>
        <w:t xml:space="preserve"> </w:t>
      </w:r>
      <w:r>
        <w:rPr>
          <w:color w:val="5E5D5E"/>
        </w:rPr>
        <w:t>States</w:t>
      </w:r>
      <w:r>
        <w:rPr>
          <w:color w:val="5E5D5E"/>
          <w:spacing w:val="23"/>
          <w:w w:val="99"/>
        </w:rPr>
        <w:t xml:space="preserve"> </w:t>
      </w:r>
      <w:r>
        <w:rPr>
          <w:color w:val="5E5D5E"/>
        </w:rPr>
        <w:t>to</w:t>
      </w:r>
      <w:r>
        <w:rPr>
          <w:color w:val="5E5D5E"/>
          <w:spacing w:val="12"/>
        </w:rPr>
        <w:t xml:space="preserve"> </w:t>
      </w:r>
      <w:r>
        <w:rPr>
          <w:color w:val="5E5D5E"/>
          <w:spacing w:val="-1"/>
        </w:rPr>
        <w:t>new</w:t>
      </w:r>
      <w:r>
        <w:rPr>
          <w:color w:val="5E5D5E"/>
          <w:spacing w:val="13"/>
        </w:rPr>
        <w:t xml:space="preserve"> </w:t>
      </w:r>
      <w:r>
        <w:rPr>
          <w:color w:val="5E5D5E"/>
        </w:rPr>
        <w:t>capital,</w:t>
      </w:r>
      <w:r>
        <w:rPr>
          <w:color w:val="5E5D5E"/>
          <w:spacing w:val="12"/>
        </w:rPr>
        <w:t xml:space="preserve"> </w:t>
      </w:r>
      <w:r>
        <w:rPr>
          <w:color w:val="5E5D5E"/>
          <w:spacing w:val="-1"/>
        </w:rPr>
        <w:t>potentially</w:t>
      </w:r>
      <w:r>
        <w:rPr>
          <w:color w:val="5E5D5E"/>
          <w:spacing w:val="13"/>
        </w:rPr>
        <w:t xml:space="preserve"> </w:t>
      </w:r>
      <w:r>
        <w:rPr>
          <w:color w:val="5E5D5E"/>
        </w:rPr>
        <w:t>reducing</w:t>
      </w:r>
      <w:r>
        <w:rPr>
          <w:color w:val="5E5D5E"/>
          <w:spacing w:val="13"/>
        </w:rPr>
        <w:t xml:space="preserve"> </w:t>
      </w:r>
      <w:r>
        <w:rPr>
          <w:color w:val="5E5D5E"/>
        </w:rPr>
        <w:t>capital</w:t>
      </w:r>
      <w:r>
        <w:rPr>
          <w:color w:val="5E5D5E"/>
          <w:spacing w:val="12"/>
        </w:rPr>
        <w:t xml:space="preserve"> </w:t>
      </w:r>
      <w:r>
        <w:rPr>
          <w:color w:val="5E5D5E"/>
          <w:spacing w:val="-1"/>
        </w:rPr>
        <w:t>deployment</w:t>
      </w:r>
      <w:r>
        <w:rPr>
          <w:color w:val="5E5D5E"/>
          <w:spacing w:val="13"/>
        </w:rPr>
        <w:t xml:space="preserve"> </w:t>
      </w:r>
      <w:r>
        <w:rPr>
          <w:color w:val="5E5D5E"/>
          <w:spacing w:val="-1"/>
        </w:rPr>
        <w:t>elsewhere,</w:t>
      </w:r>
      <w:r>
        <w:rPr>
          <w:color w:val="5E5D5E"/>
          <w:spacing w:val="12"/>
        </w:rPr>
        <w:t xml:space="preserve"> </w:t>
      </w:r>
      <w:r>
        <w:rPr>
          <w:color w:val="5E5D5E"/>
          <w:spacing w:val="-1"/>
        </w:rPr>
        <w:t>including</w:t>
      </w:r>
      <w:r>
        <w:rPr>
          <w:color w:val="5E5D5E"/>
          <w:spacing w:val="2"/>
        </w:rPr>
        <w:t xml:space="preserve"> </w:t>
      </w:r>
      <w:r>
        <w:rPr>
          <w:color w:val="5E5D5E"/>
        </w:rPr>
        <w:t>Australia.</w:t>
      </w:r>
      <w:r>
        <w:rPr>
          <w:color w:val="5E5D5E"/>
          <w:spacing w:val="2"/>
        </w:rPr>
        <w:t xml:space="preserve"> </w:t>
      </w:r>
      <w:r>
        <w:rPr>
          <w:color w:val="5E5D5E"/>
        </w:rPr>
        <w:t>As</w:t>
      </w:r>
      <w:r>
        <w:rPr>
          <w:color w:val="5E5D5E"/>
          <w:spacing w:val="26"/>
          <w:w w:val="99"/>
        </w:rPr>
        <w:t xml:space="preserve"> </w:t>
      </w:r>
      <w:r>
        <w:rPr>
          <w:color w:val="5E5D5E"/>
          <w:spacing w:val="-1"/>
        </w:rPr>
        <w:t>interest-bearing</w:t>
      </w:r>
      <w:r>
        <w:rPr>
          <w:color w:val="5E5D5E"/>
          <w:spacing w:val="-7"/>
        </w:rPr>
        <w:t xml:space="preserve"> </w:t>
      </w:r>
      <w:r>
        <w:rPr>
          <w:color w:val="5E5D5E"/>
          <w:spacing w:val="-1"/>
        </w:rPr>
        <w:t>assets</w:t>
      </w:r>
      <w:r>
        <w:rPr>
          <w:color w:val="5E5D5E"/>
          <w:spacing w:val="-8"/>
        </w:rPr>
        <w:t xml:space="preserve"> </w:t>
      </w:r>
      <w:r>
        <w:rPr>
          <w:color w:val="5E5D5E"/>
          <w:spacing w:val="-1"/>
        </w:rPr>
        <w:t>in</w:t>
      </w:r>
      <w:r>
        <w:rPr>
          <w:color w:val="5E5D5E"/>
          <w:spacing w:val="-7"/>
        </w:rPr>
        <w:t xml:space="preserve"> </w:t>
      </w:r>
      <w:r>
        <w:rPr>
          <w:color w:val="5E5D5E"/>
        </w:rPr>
        <w:t>the</w:t>
      </w:r>
      <w:r>
        <w:rPr>
          <w:color w:val="5E5D5E"/>
          <w:spacing w:val="-8"/>
        </w:rPr>
        <w:t xml:space="preserve"> </w:t>
      </w:r>
      <w:r>
        <w:rPr>
          <w:color w:val="5E5D5E"/>
          <w:spacing w:val="-1"/>
        </w:rPr>
        <w:t>United</w:t>
      </w:r>
      <w:r>
        <w:rPr>
          <w:color w:val="5E5D5E"/>
          <w:spacing w:val="-7"/>
        </w:rPr>
        <w:t xml:space="preserve"> </w:t>
      </w:r>
      <w:r>
        <w:rPr>
          <w:color w:val="5E5D5E"/>
        </w:rPr>
        <w:t>States</w:t>
      </w:r>
      <w:r>
        <w:rPr>
          <w:color w:val="5E5D5E"/>
          <w:spacing w:val="-8"/>
        </w:rPr>
        <w:t xml:space="preserve"> </w:t>
      </w:r>
      <w:r>
        <w:rPr>
          <w:color w:val="5E5D5E"/>
          <w:spacing w:val="-1"/>
        </w:rPr>
        <w:t>increase</w:t>
      </w:r>
      <w:r>
        <w:rPr>
          <w:color w:val="5E5D5E"/>
          <w:spacing w:val="-7"/>
        </w:rPr>
        <w:t xml:space="preserve"> </w:t>
      </w:r>
      <w:r>
        <w:rPr>
          <w:color w:val="5E5D5E"/>
        </w:rPr>
        <w:t>their</w:t>
      </w:r>
      <w:r>
        <w:rPr>
          <w:color w:val="5E5D5E"/>
          <w:spacing w:val="-8"/>
        </w:rPr>
        <w:t xml:space="preserve"> </w:t>
      </w:r>
      <w:r>
        <w:rPr>
          <w:color w:val="5E5D5E"/>
        </w:rPr>
        <w:t>returns,</w:t>
      </w:r>
      <w:r>
        <w:rPr>
          <w:color w:val="5E5D5E"/>
          <w:spacing w:val="-8"/>
        </w:rPr>
        <w:t xml:space="preserve"> </w:t>
      </w:r>
      <w:r>
        <w:rPr>
          <w:color w:val="5E5D5E"/>
        </w:rPr>
        <w:t>the</w:t>
      </w:r>
      <w:r>
        <w:rPr>
          <w:color w:val="5E5D5E"/>
          <w:spacing w:val="-7"/>
        </w:rPr>
        <w:t xml:space="preserve"> </w:t>
      </w:r>
      <w:r>
        <w:rPr>
          <w:color w:val="5E5D5E"/>
        </w:rPr>
        <w:t>movement</w:t>
      </w:r>
      <w:r>
        <w:rPr>
          <w:color w:val="5E5D5E"/>
          <w:spacing w:val="-8"/>
        </w:rPr>
        <w:t xml:space="preserve"> </w:t>
      </w:r>
      <w:r>
        <w:rPr>
          <w:color w:val="5E5D5E"/>
          <w:spacing w:val="-1"/>
        </w:rPr>
        <w:t>of</w:t>
      </w:r>
      <w:r>
        <w:rPr>
          <w:color w:val="5E5D5E"/>
          <w:spacing w:val="-7"/>
        </w:rPr>
        <w:t xml:space="preserve"> </w:t>
      </w:r>
      <w:r>
        <w:rPr>
          <w:color w:val="5E5D5E"/>
        </w:rPr>
        <w:t>money</w:t>
      </w:r>
      <w:r>
        <w:rPr>
          <w:color w:val="5E5D5E"/>
          <w:spacing w:val="27"/>
        </w:rPr>
        <w:t xml:space="preserve"> </w:t>
      </w:r>
      <w:r>
        <w:rPr>
          <w:color w:val="5E5D5E"/>
        </w:rPr>
        <w:t>from</w:t>
      </w:r>
      <w:r>
        <w:rPr>
          <w:color w:val="5E5D5E"/>
          <w:spacing w:val="-13"/>
        </w:rPr>
        <w:t xml:space="preserve"> </w:t>
      </w:r>
      <w:r>
        <w:rPr>
          <w:color w:val="5E5D5E"/>
        </w:rPr>
        <w:t>Australia</w:t>
      </w:r>
      <w:r>
        <w:rPr>
          <w:color w:val="5E5D5E"/>
          <w:spacing w:val="-2"/>
        </w:rPr>
        <w:t xml:space="preserve"> </w:t>
      </w:r>
      <w:r>
        <w:rPr>
          <w:color w:val="5E5D5E"/>
        </w:rPr>
        <w:t>to</w:t>
      </w:r>
      <w:r>
        <w:rPr>
          <w:color w:val="5E5D5E"/>
          <w:spacing w:val="-2"/>
        </w:rPr>
        <w:t xml:space="preserve"> </w:t>
      </w:r>
      <w:r>
        <w:rPr>
          <w:color w:val="5E5D5E"/>
        </w:rPr>
        <w:t>the</w:t>
      </w:r>
      <w:r>
        <w:rPr>
          <w:color w:val="5E5D5E"/>
          <w:spacing w:val="-2"/>
        </w:rPr>
        <w:t xml:space="preserve"> </w:t>
      </w:r>
      <w:r>
        <w:rPr>
          <w:color w:val="5E5D5E"/>
          <w:spacing w:val="-1"/>
        </w:rPr>
        <w:t>United</w:t>
      </w:r>
      <w:r>
        <w:rPr>
          <w:color w:val="5E5D5E"/>
        </w:rPr>
        <w:t xml:space="preserve"> States</w:t>
      </w:r>
      <w:r>
        <w:rPr>
          <w:color w:val="5E5D5E"/>
          <w:spacing w:val="-1"/>
        </w:rPr>
        <w:t xml:space="preserve"> will depreciate </w:t>
      </w:r>
      <w:r>
        <w:rPr>
          <w:color w:val="5E5D5E"/>
        </w:rPr>
        <w:t>the</w:t>
      </w:r>
      <w:r>
        <w:rPr>
          <w:color w:val="5E5D5E"/>
          <w:spacing w:val="-12"/>
        </w:rPr>
        <w:t xml:space="preserve"> </w:t>
      </w:r>
      <w:r>
        <w:rPr>
          <w:color w:val="5E5D5E"/>
        </w:rPr>
        <w:t>Australian</w:t>
      </w:r>
      <w:r>
        <w:rPr>
          <w:color w:val="5E5D5E"/>
          <w:spacing w:val="-1"/>
        </w:rPr>
        <w:t xml:space="preserve"> </w:t>
      </w:r>
      <w:r>
        <w:rPr>
          <w:color w:val="5E5D5E"/>
          <w:spacing w:val="-3"/>
        </w:rPr>
        <w:t>dollar.</w:t>
      </w:r>
    </w:p>
    <w:p w:rsidR="002F76B6" w:rsidRDefault="002F76B6">
      <w:pPr>
        <w:spacing w:before="14" w:line="220" w:lineRule="exact"/>
      </w:pPr>
    </w:p>
    <w:p w:rsidR="002F76B6" w:rsidRDefault="00F32A52" w:rsidP="00E67626">
      <w:pPr>
        <w:pStyle w:val="Heading3"/>
        <w:ind w:left="142"/>
      </w:pPr>
      <w:r>
        <w:t>A</w:t>
      </w:r>
      <w:r>
        <w:rPr>
          <w:spacing w:val="-18"/>
        </w:rPr>
        <w:t xml:space="preserve"> </w:t>
      </w:r>
      <w:r>
        <w:t>lower</w:t>
      </w:r>
      <w:r>
        <w:rPr>
          <w:spacing w:val="-17"/>
        </w:rPr>
        <w:t xml:space="preserve"> </w:t>
      </w:r>
      <w:r>
        <w:t>Australian dollar is helping</w:t>
      </w:r>
      <w:r>
        <w:rPr>
          <w:spacing w:val="-16"/>
        </w:rPr>
        <w:t xml:space="preserve"> </w:t>
      </w:r>
      <w:r>
        <w:t>Australian exporters</w:t>
      </w:r>
    </w:p>
    <w:p w:rsidR="002F76B6" w:rsidRDefault="00F32A52">
      <w:pPr>
        <w:pStyle w:val="BodyText"/>
        <w:spacing w:before="122" w:line="271" w:lineRule="auto"/>
        <w:ind w:right="871"/>
        <w:jc w:val="both"/>
      </w:pPr>
      <w:r>
        <w:rPr>
          <w:color w:val="5E5D5E"/>
        </w:rPr>
        <w:t xml:space="preserve">A </w:t>
      </w:r>
      <w:r>
        <w:rPr>
          <w:color w:val="5E5D5E"/>
          <w:spacing w:val="-1"/>
        </w:rPr>
        <w:t>lower</w:t>
      </w:r>
      <w:r>
        <w:rPr>
          <w:color w:val="5E5D5E"/>
          <w:spacing w:val="2"/>
        </w:rPr>
        <w:t xml:space="preserve"> </w:t>
      </w:r>
      <w:r>
        <w:rPr>
          <w:color w:val="5E5D5E"/>
        </w:rPr>
        <w:t>Australian</w:t>
      </w:r>
      <w:r>
        <w:rPr>
          <w:color w:val="5E5D5E"/>
          <w:spacing w:val="12"/>
        </w:rPr>
        <w:t xml:space="preserve"> </w:t>
      </w:r>
      <w:r>
        <w:rPr>
          <w:color w:val="5E5D5E"/>
          <w:spacing w:val="-1"/>
        </w:rPr>
        <w:t>dollar</w:t>
      </w:r>
      <w:r>
        <w:rPr>
          <w:color w:val="5E5D5E"/>
          <w:spacing w:val="13"/>
        </w:rPr>
        <w:t xml:space="preserve"> </w:t>
      </w:r>
      <w:r>
        <w:rPr>
          <w:color w:val="5E5D5E"/>
          <w:spacing w:val="-1"/>
        </w:rPr>
        <w:t>improves</w:t>
      </w:r>
      <w:r>
        <w:rPr>
          <w:color w:val="5E5D5E"/>
          <w:spacing w:val="12"/>
        </w:rPr>
        <w:t xml:space="preserve"> </w:t>
      </w:r>
      <w:r>
        <w:rPr>
          <w:color w:val="5E5D5E"/>
          <w:spacing w:val="-1"/>
        </w:rPr>
        <w:t>export</w:t>
      </w:r>
      <w:r>
        <w:rPr>
          <w:color w:val="5E5D5E"/>
          <w:spacing w:val="13"/>
        </w:rPr>
        <w:t xml:space="preserve"> </w:t>
      </w:r>
      <w:r>
        <w:rPr>
          <w:color w:val="5E5D5E"/>
        </w:rPr>
        <w:t>competitiveness</w:t>
      </w:r>
      <w:r>
        <w:rPr>
          <w:color w:val="5E5D5E"/>
          <w:spacing w:val="12"/>
        </w:rPr>
        <w:t xml:space="preserve"> </w:t>
      </w:r>
      <w:r>
        <w:rPr>
          <w:color w:val="5E5D5E"/>
          <w:spacing w:val="-1"/>
        </w:rPr>
        <w:t>by</w:t>
      </w:r>
      <w:r>
        <w:rPr>
          <w:color w:val="5E5D5E"/>
          <w:spacing w:val="13"/>
        </w:rPr>
        <w:t xml:space="preserve"> </w:t>
      </w:r>
      <w:r>
        <w:rPr>
          <w:color w:val="5E5D5E"/>
          <w:spacing w:val="-1"/>
        </w:rPr>
        <w:t>allowing</w:t>
      </w:r>
      <w:r>
        <w:rPr>
          <w:color w:val="5E5D5E"/>
          <w:spacing w:val="12"/>
        </w:rPr>
        <w:t xml:space="preserve"> </w:t>
      </w:r>
      <w:r>
        <w:rPr>
          <w:color w:val="5E5D5E"/>
          <w:spacing w:val="-1"/>
        </w:rPr>
        <w:t>exports</w:t>
      </w:r>
      <w:r>
        <w:rPr>
          <w:color w:val="5E5D5E"/>
          <w:spacing w:val="13"/>
        </w:rPr>
        <w:t xml:space="preserve"> </w:t>
      </w:r>
      <w:r>
        <w:rPr>
          <w:color w:val="5E5D5E"/>
        </w:rPr>
        <w:t>to</w:t>
      </w:r>
      <w:r>
        <w:rPr>
          <w:color w:val="5E5D5E"/>
          <w:spacing w:val="12"/>
        </w:rPr>
        <w:t xml:space="preserve"> </w:t>
      </w:r>
      <w:r>
        <w:rPr>
          <w:color w:val="5E5D5E"/>
          <w:spacing w:val="-1"/>
        </w:rPr>
        <w:t>be</w:t>
      </w:r>
      <w:r>
        <w:rPr>
          <w:color w:val="5E5D5E"/>
          <w:spacing w:val="13"/>
        </w:rPr>
        <w:t xml:space="preserve"> </w:t>
      </w:r>
      <w:r>
        <w:rPr>
          <w:color w:val="5E5D5E"/>
        </w:rPr>
        <w:t>sold</w:t>
      </w:r>
      <w:r>
        <w:rPr>
          <w:color w:val="5E5D5E"/>
          <w:spacing w:val="29"/>
        </w:rPr>
        <w:t xml:space="preserve"> </w:t>
      </w:r>
      <w:r>
        <w:rPr>
          <w:color w:val="5E5D5E"/>
        </w:rPr>
        <w:t>for</w:t>
      </w:r>
      <w:r>
        <w:rPr>
          <w:color w:val="5E5D5E"/>
          <w:spacing w:val="12"/>
        </w:rPr>
        <w:t xml:space="preserve"> </w:t>
      </w:r>
      <w:r>
        <w:rPr>
          <w:color w:val="5E5D5E"/>
          <w:spacing w:val="-1"/>
        </w:rPr>
        <w:t>less</w:t>
      </w:r>
      <w:r>
        <w:rPr>
          <w:color w:val="5E5D5E"/>
          <w:spacing w:val="13"/>
        </w:rPr>
        <w:t xml:space="preserve"> </w:t>
      </w:r>
      <w:r>
        <w:rPr>
          <w:color w:val="5E5D5E"/>
          <w:spacing w:val="-1"/>
        </w:rPr>
        <w:t>in</w:t>
      </w:r>
      <w:r>
        <w:rPr>
          <w:color w:val="5E5D5E"/>
          <w:spacing w:val="12"/>
        </w:rPr>
        <w:t xml:space="preserve"> </w:t>
      </w:r>
      <w:r>
        <w:rPr>
          <w:color w:val="5E5D5E"/>
        </w:rPr>
        <w:t>foreign</w:t>
      </w:r>
      <w:r>
        <w:rPr>
          <w:color w:val="5E5D5E"/>
          <w:spacing w:val="12"/>
        </w:rPr>
        <w:t xml:space="preserve"> </w:t>
      </w:r>
      <w:r>
        <w:rPr>
          <w:color w:val="5E5D5E"/>
        </w:rPr>
        <w:t>currencies.</w:t>
      </w:r>
      <w:r>
        <w:rPr>
          <w:color w:val="5E5D5E"/>
          <w:spacing w:val="2"/>
        </w:rPr>
        <w:t xml:space="preserve"> </w:t>
      </w:r>
      <w:r>
        <w:rPr>
          <w:color w:val="5E5D5E"/>
        </w:rPr>
        <w:t>As</w:t>
      </w:r>
      <w:r>
        <w:rPr>
          <w:color w:val="5E5D5E"/>
          <w:spacing w:val="12"/>
        </w:rPr>
        <w:t xml:space="preserve"> </w:t>
      </w:r>
      <w:r>
        <w:rPr>
          <w:color w:val="5E5D5E"/>
          <w:spacing w:val="-1"/>
        </w:rPr>
        <w:t>Chart</w:t>
      </w:r>
      <w:r>
        <w:rPr>
          <w:color w:val="5E5D5E"/>
          <w:spacing w:val="13"/>
        </w:rPr>
        <w:t xml:space="preserve"> </w:t>
      </w:r>
      <w:r>
        <w:rPr>
          <w:color w:val="5E5D5E"/>
          <w:spacing w:val="-1"/>
        </w:rPr>
        <w:t>1.6</w:t>
      </w:r>
      <w:r>
        <w:rPr>
          <w:color w:val="5E5D5E"/>
          <w:spacing w:val="12"/>
        </w:rPr>
        <w:t xml:space="preserve"> </w:t>
      </w:r>
      <w:r>
        <w:rPr>
          <w:color w:val="5E5D5E"/>
        </w:rPr>
        <w:t>shows,</w:t>
      </w:r>
      <w:r>
        <w:rPr>
          <w:color w:val="5E5D5E"/>
          <w:spacing w:val="13"/>
        </w:rPr>
        <w:t xml:space="preserve"> </w:t>
      </w:r>
      <w:r>
        <w:rPr>
          <w:color w:val="5E5D5E"/>
        </w:rPr>
        <w:t>the</w:t>
      </w:r>
      <w:r>
        <w:rPr>
          <w:color w:val="5E5D5E"/>
          <w:spacing w:val="12"/>
        </w:rPr>
        <w:t xml:space="preserve"> </w:t>
      </w:r>
      <w:r>
        <w:rPr>
          <w:color w:val="5E5D5E"/>
        </w:rPr>
        <w:t>value</w:t>
      </w:r>
      <w:r>
        <w:rPr>
          <w:color w:val="5E5D5E"/>
          <w:spacing w:val="13"/>
        </w:rPr>
        <w:t xml:space="preserve"> </w:t>
      </w:r>
      <w:r>
        <w:rPr>
          <w:color w:val="5E5D5E"/>
          <w:spacing w:val="-1"/>
        </w:rPr>
        <w:t>of</w:t>
      </w:r>
      <w:r>
        <w:rPr>
          <w:color w:val="5E5D5E"/>
          <w:spacing w:val="13"/>
        </w:rPr>
        <w:t xml:space="preserve"> </w:t>
      </w:r>
      <w:r>
        <w:rPr>
          <w:color w:val="5E5D5E"/>
        </w:rPr>
        <w:t>the</w:t>
      </w:r>
      <w:r>
        <w:rPr>
          <w:color w:val="5E5D5E"/>
          <w:spacing w:val="1"/>
        </w:rPr>
        <w:t xml:space="preserve"> </w:t>
      </w:r>
      <w:r>
        <w:rPr>
          <w:color w:val="5E5D5E"/>
        </w:rPr>
        <w:t>Australian</w:t>
      </w:r>
      <w:r>
        <w:rPr>
          <w:color w:val="5E5D5E"/>
          <w:spacing w:val="13"/>
        </w:rPr>
        <w:t xml:space="preserve"> </w:t>
      </w:r>
      <w:r>
        <w:rPr>
          <w:color w:val="5E5D5E"/>
          <w:spacing w:val="-1"/>
        </w:rPr>
        <w:t>dollar</w:t>
      </w:r>
      <w:r>
        <w:rPr>
          <w:color w:val="5E5D5E"/>
          <w:spacing w:val="12"/>
        </w:rPr>
        <w:t xml:space="preserve"> </w:t>
      </w:r>
      <w:r>
        <w:rPr>
          <w:color w:val="5E5D5E"/>
        </w:rPr>
        <w:t>rose</w:t>
      </w:r>
      <w:r>
        <w:rPr>
          <w:color w:val="5E5D5E"/>
          <w:spacing w:val="27"/>
        </w:rPr>
        <w:t xml:space="preserve"> </w:t>
      </w:r>
      <w:r>
        <w:rPr>
          <w:color w:val="5E5D5E"/>
        </w:rPr>
        <w:t>sharply</w:t>
      </w:r>
      <w:r>
        <w:rPr>
          <w:color w:val="5E5D5E"/>
          <w:spacing w:val="-1"/>
        </w:rPr>
        <w:t xml:space="preserve"> during</w:t>
      </w:r>
      <w:r>
        <w:rPr>
          <w:color w:val="5E5D5E"/>
        </w:rPr>
        <w:t xml:space="preserve"> the</w:t>
      </w:r>
      <w:r>
        <w:rPr>
          <w:color w:val="5E5D5E"/>
          <w:spacing w:val="-1"/>
        </w:rPr>
        <w:t xml:space="preserve"> </w:t>
      </w:r>
      <w:r>
        <w:rPr>
          <w:color w:val="5E5D5E"/>
        </w:rPr>
        <w:t>commodity</w:t>
      </w:r>
      <w:r>
        <w:rPr>
          <w:color w:val="5E5D5E"/>
          <w:spacing w:val="-1"/>
        </w:rPr>
        <w:t xml:space="preserve"> boom</w:t>
      </w:r>
      <w:r>
        <w:rPr>
          <w:color w:val="5E5D5E"/>
        </w:rPr>
        <w:t xml:space="preserve"> </w:t>
      </w:r>
      <w:r>
        <w:rPr>
          <w:color w:val="5E5D5E"/>
          <w:spacing w:val="-1"/>
        </w:rPr>
        <w:t>and</w:t>
      </w:r>
      <w:r>
        <w:rPr>
          <w:color w:val="5E5D5E"/>
        </w:rPr>
        <w:t xml:space="preserve"> </w:t>
      </w:r>
      <w:r>
        <w:rPr>
          <w:color w:val="5E5D5E"/>
          <w:spacing w:val="-1"/>
        </w:rPr>
        <w:t>is</w:t>
      </w:r>
      <w:r>
        <w:rPr>
          <w:color w:val="5E5D5E"/>
        </w:rPr>
        <w:t xml:space="preserve"> </w:t>
      </w:r>
      <w:r>
        <w:rPr>
          <w:color w:val="5E5D5E"/>
          <w:spacing w:val="-1"/>
        </w:rPr>
        <w:t>now</w:t>
      </w:r>
      <w:r>
        <w:rPr>
          <w:color w:val="5E5D5E"/>
        </w:rPr>
        <w:t xml:space="preserve"> </w:t>
      </w:r>
      <w:r>
        <w:rPr>
          <w:color w:val="5E5D5E"/>
          <w:spacing w:val="-1"/>
        </w:rPr>
        <w:t>declining.</w:t>
      </w:r>
    </w:p>
    <w:p w:rsidR="002F76B6" w:rsidRDefault="002F76B6">
      <w:pPr>
        <w:spacing w:before="8" w:line="220" w:lineRule="exact"/>
      </w:pPr>
    </w:p>
    <w:p w:rsidR="002F76B6" w:rsidRDefault="00F32A52">
      <w:pPr>
        <w:pStyle w:val="BodyText"/>
        <w:spacing w:before="0"/>
        <w:jc w:val="both"/>
      </w:pPr>
      <w:r>
        <w:rPr>
          <w:color w:val="006DB0"/>
          <w:spacing w:val="-1"/>
        </w:rPr>
        <w:t>Chart 1.6:</w:t>
      </w:r>
      <w:r>
        <w:rPr>
          <w:color w:val="006DB0"/>
          <w:spacing w:val="-12"/>
        </w:rPr>
        <w:t xml:space="preserve"> </w:t>
      </w:r>
      <w:r>
        <w:rPr>
          <w:color w:val="006DB0"/>
          <w:spacing w:val="-1"/>
        </w:rPr>
        <w:t xml:space="preserve">Australia’s </w:t>
      </w:r>
      <w:r>
        <w:rPr>
          <w:color w:val="006DB0"/>
        </w:rPr>
        <w:t>real</w:t>
      </w:r>
      <w:r>
        <w:rPr>
          <w:color w:val="006DB0"/>
          <w:spacing w:val="-1"/>
        </w:rPr>
        <w:t xml:space="preserve"> and nominal </w:t>
      </w:r>
      <w:r>
        <w:rPr>
          <w:color w:val="006DB0"/>
        </w:rPr>
        <w:t>trade</w:t>
      </w:r>
      <w:r>
        <w:rPr>
          <w:color w:val="006DB0"/>
          <w:spacing w:val="-2"/>
        </w:rPr>
        <w:t xml:space="preserve"> </w:t>
      </w:r>
      <w:r>
        <w:rPr>
          <w:color w:val="006DB0"/>
          <w:spacing w:val="-1"/>
        </w:rPr>
        <w:t>weighted</w:t>
      </w:r>
      <w:r>
        <w:rPr>
          <w:color w:val="006DB0"/>
        </w:rPr>
        <w:t xml:space="preserve"> </w:t>
      </w:r>
      <w:r>
        <w:rPr>
          <w:color w:val="006DB0"/>
          <w:spacing w:val="-1"/>
        </w:rPr>
        <w:t xml:space="preserve">exchange </w:t>
      </w:r>
      <w:r>
        <w:rPr>
          <w:color w:val="006DB0"/>
        </w:rPr>
        <w:t>rate,</w:t>
      </w:r>
      <w:r>
        <w:rPr>
          <w:color w:val="006DB0"/>
          <w:spacing w:val="-1"/>
        </w:rPr>
        <w:t xml:space="preserve"> 1995–2015</w:t>
      </w:r>
    </w:p>
    <w:p w:rsidR="002F76B6" w:rsidRDefault="002F76B6">
      <w:pPr>
        <w:spacing w:before="4" w:line="160" w:lineRule="exact"/>
        <w:rPr>
          <w:sz w:val="16"/>
          <w:szCs w:val="16"/>
        </w:rPr>
      </w:pPr>
    </w:p>
    <w:p w:rsidR="00BE6027" w:rsidRDefault="00BE6027">
      <w:pPr>
        <w:ind w:left="117"/>
        <w:rPr>
          <w:rFonts w:ascii="Arial"/>
          <w:i/>
          <w:color w:val="006DB0"/>
          <w:sz w:val="16"/>
        </w:rPr>
      </w:pPr>
      <w:r>
        <w:rPr>
          <w:rFonts w:ascii="Arial"/>
          <w:i/>
          <w:noProof/>
          <w:color w:val="006DB0"/>
          <w:sz w:val="16"/>
          <w:lang w:val="en-AU" w:eastAsia="en-AU"/>
        </w:rPr>
        <w:drawing>
          <wp:inline distT="0" distB="0" distL="0" distR="0" wp14:anchorId="567F06A4" wp14:editId="622EAF92">
            <wp:extent cx="4992212" cy="3163563"/>
            <wp:effectExtent l="0" t="0" r="0" b="0"/>
            <wp:docPr id="10477" name="Picture 10477" descr="Chart 1.6 shows Australia’s exchange rate since 1995. The chart shows the value of the Australian dollar denominated in real and nominal terms against the Trade Weighted Index, which comprises a basket of different currencies. The value of the Australian dollar rose against the Trade Weighted Index during the commodity boom, when demand for Australian dollars increased. The Australian dollar then fell and recovered sharply during the Global Financial Crisis, then lifted again to a historical peak in 2013. Recently, it has declined again, but remains strong." title="Chart 1.6: Australia’s real and nominal trade weighted exchange rate, 199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6.png"/>
                    <pic:cNvPicPr/>
                  </pic:nvPicPr>
                  <pic:blipFill>
                    <a:blip r:embed="rId29" cstate="email">
                      <a:extLst>
                        <a:ext uri="{28A0092B-C50C-407E-A947-70E740481C1C}">
                          <a14:useLocalDpi xmlns:a14="http://schemas.microsoft.com/office/drawing/2010/main"/>
                        </a:ext>
                      </a:extLst>
                    </a:blip>
                    <a:stretch>
                      <a:fillRect/>
                    </a:stretch>
                  </pic:blipFill>
                  <pic:spPr>
                    <a:xfrm>
                      <a:off x="0" y="0"/>
                      <a:ext cx="4992212" cy="3163563"/>
                    </a:xfrm>
                    <a:prstGeom prst="rect">
                      <a:avLst/>
                    </a:prstGeom>
                  </pic:spPr>
                </pic:pic>
              </a:graphicData>
            </a:graphic>
          </wp:inline>
        </w:drawing>
      </w:r>
    </w:p>
    <w:p w:rsidR="00BE6027" w:rsidRDefault="00BE6027">
      <w:pPr>
        <w:ind w:left="117"/>
        <w:rPr>
          <w:rFonts w:ascii="Arial"/>
          <w:i/>
          <w:color w:val="006DB0"/>
          <w:sz w:val="16"/>
        </w:rPr>
      </w:pPr>
    </w:p>
    <w:p w:rsidR="002F76B6" w:rsidRDefault="00F32A52">
      <w:pPr>
        <w:ind w:left="117"/>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RBA</w:t>
      </w:r>
      <w:r>
        <w:rPr>
          <w:rFonts w:ascii="Arial"/>
          <w:color w:val="006DB0"/>
          <w:spacing w:val="-9"/>
          <w:sz w:val="16"/>
        </w:rPr>
        <w:t xml:space="preserve"> </w:t>
      </w:r>
      <w:r>
        <w:rPr>
          <w:rFonts w:ascii="Arial"/>
          <w:color w:val="006DB0"/>
          <w:sz w:val="16"/>
        </w:rPr>
        <w:t>Statistical</w:t>
      </w:r>
      <w:r>
        <w:rPr>
          <w:rFonts w:ascii="Arial"/>
          <w:color w:val="006DB0"/>
          <w:spacing w:val="-3"/>
          <w:sz w:val="16"/>
        </w:rPr>
        <w:t xml:space="preserve"> </w:t>
      </w:r>
      <w:r>
        <w:rPr>
          <w:rFonts w:ascii="Arial"/>
          <w:color w:val="006DB0"/>
          <w:spacing w:val="-5"/>
          <w:sz w:val="16"/>
        </w:rPr>
        <w:t>T</w:t>
      </w:r>
      <w:r>
        <w:rPr>
          <w:rFonts w:ascii="Arial"/>
          <w:color w:val="006DB0"/>
          <w:spacing w:val="-4"/>
          <w:sz w:val="16"/>
        </w:rPr>
        <w:t>ables,</w:t>
      </w:r>
      <w:r>
        <w:rPr>
          <w:rFonts w:ascii="Arial"/>
          <w:color w:val="006DB0"/>
          <w:spacing w:val="-1"/>
          <w:sz w:val="16"/>
        </w:rPr>
        <w:t xml:space="preserve"> </w:t>
      </w:r>
      <w:r>
        <w:rPr>
          <w:rFonts w:ascii="Arial"/>
          <w:color w:val="006DB0"/>
          <w:sz w:val="16"/>
        </w:rPr>
        <w:t>table</w:t>
      </w:r>
      <w:r>
        <w:rPr>
          <w:rFonts w:ascii="Arial"/>
          <w:color w:val="006DB0"/>
          <w:spacing w:val="-1"/>
          <w:sz w:val="16"/>
        </w:rPr>
        <w:t xml:space="preserve"> </w:t>
      </w:r>
      <w:r>
        <w:rPr>
          <w:rFonts w:ascii="Arial"/>
          <w:color w:val="006DB0"/>
          <w:spacing w:val="-5"/>
          <w:sz w:val="16"/>
        </w:rPr>
        <w:t>F1</w:t>
      </w:r>
      <w:r>
        <w:rPr>
          <w:rFonts w:ascii="Arial"/>
          <w:color w:val="006DB0"/>
          <w:spacing w:val="-4"/>
          <w:sz w:val="16"/>
        </w:rPr>
        <w:t>1</w:t>
      </w:r>
      <w:r>
        <w:rPr>
          <w:rFonts w:ascii="Arial"/>
          <w:color w:val="006DB0"/>
          <w:spacing w:val="-2"/>
          <w:sz w:val="16"/>
        </w:rPr>
        <w:t xml:space="preserve"> </w:t>
      </w:r>
      <w:r>
        <w:rPr>
          <w:rFonts w:ascii="Arial"/>
          <w:color w:val="006DB0"/>
          <w:spacing w:val="-1"/>
          <w:sz w:val="16"/>
        </w:rPr>
        <w:t>and</w:t>
      </w:r>
      <w:r>
        <w:rPr>
          <w:rFonts w:ascii="Arial"/>
          <w:color w:val="006DB0"/>
          <w:sz w:val="16"/>
        </w:rPr>
        <w:t xml:space="preserve"> F15;</w:t>
      </w:r>
      <w:r>
        <w:rPr>
          <w:rFonts w:ascii="Arial"/>
          <w:color w:val="006DB0"/>
          <w:spacing w:val="-4"/>
          <w:sz w:val="16"/>
        </w:rPr>
        <w:t xml:space="preserve"> </w:t>
      </w:r>
      <w:r>
        <w:rPr>
          <w:rFonts w:ascii="Arial"/>
          <w:color w:val="006DB0"/>
          <w:sz w:val="16"/>
        </w:rPr>
        <w:t>Thomson</w:t>
      </w:r>
      <w:r>
        <w:rPr>
          <w:rFonts w:ascii="Arial"/>
          <w:color w:val="006DB0"/>
          <w:spacing w:val="-2"/>
          <w:sz w:val="16"/>
        </w:rPr>
        <w:t xml:space="preserve"> </w:t>
      </w:r>
      <w:r>
        <w:rPr>
          <w:rFonts w:ascii="Arial"/>
          <w:color w:val="006DB0"/>
          <w:spacing w:val="-1"/>
          <w:sz w:val="16"/>
        </w:rPr>
        <w:t>Reuters</w:t>
      </w:r>
      <w:r>
        <w:rPr>
          <w:rFonts w:ascii="Arial"/>
          <w:color w:val="006DB0"/>
          <w:sz w:val="16"/>
        </w:rPr>
        <w:t xml:space="preserve"> </w:t>
      </w:r>
      <w:r>
        <w:rPr>
          <w:rFonts w:ascii="Arial"/>
          <w:color w:val="006DB0"/>
          <w:spacing w:val="-1"/>
          <w:sz w:val="16"/>
        </w:rPr>
        <w:t>DataStream</w:t>
      </w:r>
    </w:p>
    <w:p w:rsidR="002F76B6" w:rsidRDefault="00F32A52">
      <w:pPr>
        <w:spacing w:before="104" w:line="339" w:lineRule="auto"/>
        <w:ind w:left="117" w:right="871"/>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w:t>
      </w:r>
      <w:r>
        <w:rPr>
          <w:rFonts w:ascii="Arial" w:eastAsia="Arial" w:hAnsi="Arial" w:cs="Arial"/>
          <w:color w:val="006DB0"/>
          <w:spacing w:val="-4"/>
          <w:sz w:val="16"/>
          <w:szCs w:val="16"/>
        </w:rPr>
        <w:t xml:space="preserve"> </w:t>
      </w:r>
      <w:r>
        <w:rPr>
          <w:rFonts w:ascii="Arial" w:eastAsia="Arial" w:hAnsi="Arial" w:cs="Arial"/>
          <w:color w:val="006DB0"/>
          <w:sz w:val="16"/>
          <w:szCs w:val="16"/>
        </w:rPr>
        <w:t>The</w:t>
      </w:r>
      <w:r>
        <w:rPr>
          <w:rFonts w:ascii="Arial" w:eastAsia="Arial" w:hAnsi="Arial" w:cs="Arial"/>
          <w:color w:val="006DB0"/>
          <w:spacing w:val="-1"/>
          <w:sz w:val="16"/>
          <w:szCs w:val="16"/>
        </w:rPr>
        <w:t xml:space="preserve"> nominal</w:t>
      </w:r>
      <w:r>
        <w:rPr>
          <w:rFonts w:ascii="Arial" w:eastAsia="Arial" w:hAnsi="Arial" w:cs="Arial"/>
          <w:color w:val="006DB0"/>
          <w:sz w:val="16"/>
          <w:szCs w:val="16"/>
        </w:rPr>
        <w:t xml:space="preserve"> trade-weighted</w:t>
      </w:r>
      <w:r>
        <w:rPr>
          <w:rFonts w:ascii="Arial" w:eastAsia="Arial" w:hAnsi="Arial" w:cs="Arial"/>
          <w:color w:val="006DB0"/>
          <w:spacing w:val="-1"/>
          <w:sz w:val="16"/>
          <w:szCs w:val="16"/>
        </w:rPr>
        <w:t xml:space="preserve"> exchange</w:t>
      </w:r>
      <w:r>
        <w:rPr>
          <w:rFonts w:ascii="Arial" w:eastAsia="Arial" w:hAnsi="Arial" w:cs="Arial"/>
          <w:color w:val="006DB0"/>
          <w:sz w:val="16"/>
          <w:szCs w:val="16"/>
        </w:rPr>
        <w:t xml:space="preserve"> rate</w:t>
      </w:r>
      <w:r>
        <w:rPr>
          <w:rFonts w:ascii="Arial" w:eastAsia="Arial" w:hAnsi="Arial" w:cs="Arial"/>
          <w:color w:val="006DB0"/>
          <w:spacing w:val="-1"/>
          <w:sz w:val="16"/>
          <w:szCs w:val="16"/>
        </w:rPr>
        <w:t xml:space="preserve"> is</w:t>
      </w:r>
      <w:r>
        <w:rPr>
          <w:rFonts w:ascii="Arial" w:eastAsia="Arial" w:hAnsi="Arial" w:cs="Arial"/>
          <w:color w:val="006DB0"/>
          <w:sz w:val="16"/>
          <w:szCs w:val="16"/>
        </w:rPr>
        <w:t xml:space="preserve"> the</w:t>
      </w:r>
      <w:r>
        <w:rPr>
          <w:rFonts w:ascii="Arial" w:eastAsia="Arial" w:hAnsi="Arial" w:cs="Arial"/>
          <w:color w:val="006DB0"/>
          <w:spacing w:val="-1"/>
          <w:sz w:val="16"/>
          <w:szCs w:val="16"/>
        </w:rPr>
        <w:t xml:space="preserve"> average</w:t>
      </w:r>
      <w:r>
        <w:rPr>
          <w:rFonts w:ascii="Arial" w:eastAsia="Arial" w:hAnsi="Arial" w:cs="Arial"/>
          <w:color w:val="006DB0"/>
          <w:sz w:val="16"/>
          <w:szCs w:val="16"/>
        </w:rPr>
        <w:t xml:space="preserve"> value</w:t>
      </w:r>
      <w:r>
        <w:rPr>
          <w:rFonts w:ascii="Arial" w:eastAsia="Arial" w:hAnsi="Arial" w:cs="Arial"/>
          <w:color w:val="006DB0"/>
          <w:spacing w:val="-1"/>
          <w:sz w:val="16"/>
          <w:szCs w:val="16"/>
        </w:rPr>
        <w:t xml:space="preserve"> of </w:t>
      </w:r>
      <w:r>
        <w:rPr>
          <w:rFonts w:ascii="Arial" w:eastAsia="Arial" w:hAnsi="Arial" w:cs="Arial"/>
          <w:color w:val="006DB0"/>
          <w:sz w:val="16"/>
          <w:szCs w:val="16"/>
        </w:rPr>
        <w:t>the</w:t>
      </w:r>
      <w:r>
        <w:rPr>
          <w:rFonts w:ascii="Arial" w:eastAsia="Arial" w:hAnsi="Arial" w:cs="Arial"/>
          <w:color w:val="006DB0"/>
          <w:spacing w:val="-9"/>
          <w:sz w:val="16"/>
          <w:szCs w:val="16"/>
        </w:rPr>
        <w:t xml:space="preserve"> </w:t>
      </w:r>
      <w:r>
        <w:rPr>
          <w:rFonts w:ascii="Arial" w:eastAsia="Arial" w:hAnsi="Arial" w:cs="Arial"/>
          <w:color w:val="006DB0"/>
          <w:sz w:val="16"/>
          <w:szCs w:val="16"/>
        </w:rPr>
        <w:t>Australian</w:t>
      </w:r>
      <w:r>
        <w:rPr>
          <w:rFonts w:ascii="Arial" w:eastAsia="Arial" w:hAnsi="Arial" w:cs="Arial"/>
          <w:color w:val="006DB0"/>
          <w:spacing w:val="-1"/>
          <w:sz w:val="16"/>
          <w:szCs w:val="16"/>
        </w:rPr>
        <w:t xml:space="preserve"> dollar</w:t>
      </w:r>
      <w:r>
        <w:rPr>
          <w:rFonts w:ascii="Arial" w:eastAsia="Arial" w:hAnsi="Arial" w:cs="Arial"/>
          <w:color w:val="006DB0"/>
          <w:sz w:val="16"/>
          <w:szCs w:val="16"/>
        </w:rPr>
        <w:t xml:space="preserve"> </w:t>
      </w:r>
      <w:r>
        <w:rPr>
          <w:rFonts w:ascii="Arial" w:eastAsia="Arial" w:hAnsi="Arial" w:cs="Arial"/>
          <w:color w:val="006DB0"/>
          <w:spacing w:val="-1"/>
          <w:sz w:val="16"/>
          <w:szCs w:val="16"/>
        </w:rPr>
        <w:t>in</w:t>
      </w:r>
      <w:r>
        <w:rPr>
          <w:rFonts w:ascii="Arial" w:eastAsia="Arial" w:hAnsi="Arial" w:cs="Arial"/>
          <w:color w:val="006DB0"/>
          <w:sz w:val="16"/>
          <w:szCs w:val="16"/>
        </w:rPr>
        <w:t xml:space="preserve"> relation</w:t>
      </w:r>
      <w:r>
        <w:rPr>
          <w:rFonts w:ascii="Arial" w:eastAsia="Arial" w:hAnsi="Arial" w:cs="Arial"/>
          <w:color w:val="006DB0"/>
          <w:spacing w:val="-2"/>
          <w:sz w:val="16"/>
          <w:szCs w:val="16"/>
        </w:rPr>
        <w:t xml:space="preserve"> </w:t>
      </w:r>
      <w:r>
        <w:rPr>
          <w:rFonts w:ascii="Arial" w:eastAsia="Arial" w:hAnsi="Arial" w:cs="Arial"/>
          <w:color w:val="006DB0"/>
          <w:sz w:val="16"/>
          <w:szCs w:val="16"/>
        </w:rPr>
        <w:t>to</w:t>
      </w:r>
      <w:r>
        <w:rPr>
          <w:rFonts w:ascii="Arial" w:eastAsia="Arial" w:hAnsi="Arial" w:cs="Arial"/>
          <w:color w:val="006DB0"/>
          <w:spacing w:val="30"/>
          <w:w w:val="99"/>
          <w:sz w:val="16"/>
          <w:szCs w:val="16"/>
        </w:rPr>
        <w:t xml:space="preserve"> </w:t>
      </w:r>
      <w:r>
        <w:rPr>
          <w:rFonts w:ascii="Arial" w:eastAsia="Arial" w:hAnsi="Arial" w:cs="Arial"/>
          <w:color w:val="006DB0"/>
          <w:sz w:val="16"/>
          <w:szCs w:val="16"/>
        </w:rPr>
        <w:t>currencies</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of</w:t>
      </w:r>
      <w:r>
        <w:rPr>
          <w:rFonts w:ascii="Arial" w:eastAsia="Arial" w:hAnsi="Arial" w:cs="Arial"/>
          <w:color w:val="006DB0"/>
          <w:spacing w:val="-9"/>
          <w:sz w:val="16"/>
          <w:szCs w:val="16"/>
        </w:rPr>
        <w:t xml:space="preserve"> </w:t>
      </w:r>
      <w:r>
        <w:rPr>
          <w:rFonts w:ascii="Arial" w:eastAsia="Arial" w:hAnsi="Arial" w:cs="Arial"/>
          <w:color w:val="006DB0"/>
          <w:spacing w:val="-1"/>
          <w:sz w:val="16"/>
          <w:szCs w:val="16"/>
        </w:rPr>
        <w:t>Australia’s</w:t>
      </w:r>
      <w:r>
        <w:rPr>
          <w:rFonts w:ascii="Arial" w:eastAsia="Arial" w:hAnsi="Arial" w:cs="Arial"/>
          <w:color w:val="006DB0"/>
          <w:sz w:val="16"/>
          <w:szCs w:val="16"/>
        </w:rPr>
        <w:t xml:space="preserve"> trading</w:t>
      </w:r>
      <w:r>
        <w:rPr>
          <w:rFonts w:ascii="Arial" w:eastAsia="Arial" w:hAnsi="Arial" w:cs="Arial"/>
          <w:color w:val="006DB0"/>
          <w:spacing w:val="-1"/>
          <w:sz w:val="16"/>
          <w:szCs w:val="16"/>
        </w:rPr>
        <w:t xml:space="preserve"> partners</w:t>
      </w:r>
      <w:r>
        <w:rPr>
          <w:rFonts w:ascii="Arial" w:eastAsia="Arial" w:hAnsi="Arial" w:cs="Arial"/>
          <w:color w:val="006DB0"/>
          <w:sz w:val="16"/>
          <w:szCs w:val="16"/>
        </w:rPr>
        <w:t xml:space="preserve"> (based</w:t>
      </w:r>
      <w:r>
        <w:rPr>
          <w:rFonts w:ascii="Arial" w:eastAsia="Arial" w:hAnsi="Arial" w:cs="Arial"/>
          <w:color w:val="006DB0"/>
          <w:spacing w:val="-1"/>
          <w:sz w:val="16"/>
          <w:szCs w:val="16"/>
        </w:rPr>
        <w:t xml:space="preserve"> on</w:t>
      </w:r>
      <w:r>
        <w:rPr>
          <w:rFonts w:ascii="Arial" w:eastAsia="Arial" w:hAnsi="Arial" w:cs="Arial"/>
          <w:color w:val="006DB0"/>
          <w:sz w:val="16"/>
          <w:szCs w:val="16"/>
        </w:rPr>
        <w:t xml:space="preserve"> a</w:t>
      </w:r>
      <w:r>
        <w:rPr>
          <w:rFonts w:ascii="Arial" w:eastAsia="Arial" w:hAnsi="Arial" w:cs="Arial"/>
          <w:color w:val="006DB0"/>
          <w:spacing w:val="-1"/>
          <w:sz w:val="16"/>
          <w:szCs w:val="16"/>
        </w:rPr>
        <w:t xml:space="preserve"> weighted</w:t>
      </w:r>
      <w:r>
        <w:rPr>
          <w:rFonts w:ascii="Arial" w:eastAsia="Arial" w:hAnsi="Arial" w:cs="Arial"/>
          <w:color w:val="006DB0"/>
          <w:sz w:val="16"/>
          <w:szCs w:val="16"/>
        </w:rPr>
        <w:t xml:space="preserve"> </w:t>
      </w:r>
      <w:r>
        <w:rPr>
          <w:rFonts w:ascii="Arial" w:eastAsia="Arial" w:hAnsi="Arial" w:cs="Arial"/>
          <w:color w:val="006DB0"/>
          <w:spacing w:val="-1"/>
          <w:sz w:val="16"/>
          <w:szCs w:val="16"/>
        </w:rPr>
        <w:t>geometric average).</w:t>
      </w:r>
      <w:r>
        <w:rPr>
          <w:rFonts w:ascii="Arial" w:eastAsia="Arial" w:hAnsi="Arial" w:cs="Arial"/>
          <w:color w:val="006DB0"/>
          <w:spacing w:val="-3"/>
          <w:sz w:val="16"/>
          <w:szCs w:val="16"/>
        </w:rPr>
        <w:t xml:space="preserve"> </w:t>
      </w:r>
      <w:r>
        <w:rPr>
          <w:rFonts w:ascii="Arial" w:eastAsia="Arial" w:hAnsi="Arial" w:cs="Arial"/>
          <w:color w:val="006DB0"/>
          <w:sz w:val="16"/>
          <w:szCs w:val="16"/>
        </w:rPr>
        <w:t>The</w:t>
      </w:r>
      <w:r>
        <w:rPr>
          <w:rFonts w:ascii="Arial" w:eastAsia="Arial" w:hAnsi="Arial" w:cs="Arial"/>
          <w:color w:val="006DB0"/>
          <w:spacing w:val="-1"/>
          <w:sz w:val="16"/>
          <w:szCs w:val="16"/>
        </w:rPr>
        <w:t xml:space="preserve"> </w:t>
      </w:r>
      <w:r>
        <w:rPr>
          <w:rFonts w:ascii="Arial" w:eastAsia="Arial" w:hAnsi="Arial" w:cs="Arial"/>
          <w:color w:val="006DB0"/>
          <w:sz w:val="16"/>
          <w:szCs w:val="16"/>
        </w:rPr>
        <w:t>real</w:t>
      </w:r>
      <w:r>
        <w:rPr>
          <w:rFonts w:ascii="Arial" w:eastAsia="Arial" w:hAnsi="Arial" w:cs="Arial"/>
          <w:color w:val="006DB0"/>
          <w:spacing w:val="-1"/>
          <w:sz w:val="16"/>
          <w:szCs w:val="16"/>
        </w:rPr>
        <w:t xml:space="preserve"> </w:t>
      </w:r>
      <w:r>
        <w:rPr>
          <w:rFonts w:ascii="Arial" w:eastAsia="Arial" w:hAnsi="Arial" w:cs="Arial"/>
          <w:color w:val="006DB0"/>
          <w:sz w:val="16"/>
          <w:szCs w:val="16"/>
        </w:rPr>
        <w:t>trade-weighted</w:t>
      </w:r>
      <w:r>
        <w:rPr>
          <w:rFonts w:ascii="Arial" w:eastAsia="Arial" w:hAnsi="Arial" w:cs="Arial"/>
          <w:color w:val="006DB0"/>
          <w:spacing w:val="29"/>
          <w:sz w:val="16"/>
          <w:szCs w:val="16"/>
        </w:rPr>
        <w:t xml:space="preserve"> </w:t>
      </w:r>
      <w:r>
        <w:rPr>
          <w:rFonts w:ascii="Arial" w:eastAsia="Arial" w:hAnsi="Arial" w:cs="Arial"/>
          <w:color w:val="006DB0"/>
          <w:spacing w:val="-1"/>
          <w:sz w:val="16"/>
          <w:szCs w:val="16"/>
        </w:rPr>
        <w:t xml:space="preserve">exchange </w:t>
      </w:r>
      <w:r>
        <w:rPr>
          <w:rFonts w:ascii="Arial" w:eastAsia="Arial" w:hAnsi="Arial" w:cs="Arial"/>
          <w:color w:val="006DB0"/>
          <w:sz w:val="16"/>
          <w:szCs w:val="16"/>
        </w:rPr>
        <w:t xml:space="preserve">rate </w:t>
      </w:r>
      <w:r>
        <w:rPr>
          <w:rFonts w:ascii="Arial" w:eastAsia="Arial" w:hAnsi="Arial" w:cs="Arial"/>
          <w:color w:val="006DB0"/>
          <w:spacing w:val="-1"/>
          <w:sz w:val="16"/>
          <w:szCs w:val="16"/>
        </w:rPr>
        <w:t>is</w:t>
      </w:r>
      <w:r>
        <w:rPr>
          <w:rFonts w:ascii="Arial" w:eastAsia="Arial" w:hAnsi="Arial" w:cs="Arial"/>
          <w:color w:val="006DB0"/>
          <w:sz w:val="16"/>
          <w:szCs w:val="16"/>
        </w:rPr>
        <w:t xml:space="preserve"> the</w:t>
      </w:r>
      <w:r>
        <w:rPr>
          <w:rFonts w:ascii="Arial" w:eastAsia="Arial" w:hAnsi="Arial" w:cs="Arial"/>
          <w:color w:val="006DB0"/>
          <w:spacing w:val="-1"/>
          <w:sz w:val="16"/>
          <w:szCs w:val="16"/>
        </w:rPr>
        <w:t xml:space="preserve"> average </w:t>
      </w:r>
      <w:r>
        <w:rPr>
          <w:rFonts w:ascii="Arial" w:eastAsia="Arial" w:hAnsi="Arial" w:cs="Arial"/>
          <w:color w:val="006DB0"/>
          <w:sz w:val="16"/>
          <w:szCs w:val="16"/>
        </w:rPr>
        <w:t>value</w:t>
      </w:r>
      <w:r>
        <w:rPr>
          <w:rFonts w:ascii="Arial" w:eastAsia="Arial" w:hAnsi="Arial" w:cs="Arial"/>
          <w:color w:val="006DB0"/>
          <w:spacing w:val="-1"/>
          <w:sz w:val="16"/>
          <w:szCs w:val="16"/>
        </w:rPr>
        <w:t xml:space="preserve"> of</w:t>
      </w:r>
      <w:r>
        <w:rPr>
          <w:rFonts w:ascii="Arial" w:eastAsia="Arial" w:hAnsi="Arial" w:cs="Arial"/>
          <w:color w:val="006DB0"/>
          <w:sz w:val="16"/>
          <w:szCs w:val="16"/>
        </w:rPr>
        <w:t xml:space="preserve"> the</w:t>
      </w:r>
      <w:r>
        <w:rPr>
          <w:rFonts w:ascii="Arial" w:eastAsia="Arial" w:hAnsi="Arial" w:cs="Arial"/>
          <w:color w:val="006DB0"/>
          <w:spacing w:val="-9"/>
          <w:sz w:val="16"/>
          <w:szCs w:val="16"/>
        </w:rPr>
        <w:t xml:space="preserve"> </w:t>
      </w:r>
      <w:r>
        <w:rPr>
          <w:rFonts w:ascii="Arial" w:eastAsia="Arial" w:hAnsi="Arial" w:cs="Arial"/>
          <w:color w:val="006DB0"/>
          <w:sz w:val="16"/>
          <w:szCs w:val="16"/>
        </w:rPr>
        <w:t>Australian</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dollar</w:t>
      </w:r>
      <w:r>
        <w:rPr>
          <w:rFonts w:ascii="Arial" w:eastAsia="Arial" w:hAnsi="Arial" w:cs="Arial"/>
          <w:color w:val="006DB0"/>
          <w:sz w:val="16"/>
          <w:szCs w:val="16"/>
        </w:rPr>
        <w:t xml:space="preserve"> </w:t>
      </w:r>
      <w:r>
        <w:rPr>
          <w:rFonts w:ascii="Arial" w:eastAsia="Arial" w:hAnsi="Arial" w:cs="Arial"/>
          <w:color w:val="006DB0"/>
          <w:spacing w:val="-1"/>
          <w:sz w:val="16"/>
          <w:szCs w:val="16"/>
        </w:rPr>
        <w:t>in</w:t>
      </w:r>
      <w:r>
        <w:rPr>
          <w:rFonts w:ascii="Arial" w:eastAsia="Arial" w:hAnsi="Arial" w:cs="Arial"/>
          <w:color w:val="006DB0"/>
          <w:sz w:val="16"/>
          <w:szCs w:val="16"/>
        </w:rPr>
        <w:t xml:space="preserve"> relation</w:t>
      </w:r>
      <w:r>
        <w:rPr>
          <w:rFonts w:ascii="Arial" w:eastAsia="Arial" w:hAnsi="Arial" w:cs="Arial"/>
          <w:color w:val="006DB0"/>
          <w:spacing w:val="-1"/>
          <w:sz w:val="16"/>
          <w:szCs w:val="16"/>
        </w:rPr>
        <w:t xml:space="preserve"> </w:t>
      </w:r>
      <w:r>
        <w:rPr>
          <w:rFonts w:ascii="Arial" w:eastAsia="Arial" w:hAnsi="Arial" w:cs="Arial"/>
          <w:color w:val="006DB0"/>
          <w:sz w:val="16"/>
          <w:szCs w:val="16"/>
        </w:rPr>
        <w:t>to</w:t>
      </w:r>
      <w:r>
        <w:rPr>
          <w:rFonts w:ascii="Arial" w:eastAsia="Arial" w:hAnsi="Arial" w:cs="Arial"/>
          <w:color w:val="006DB0"/>
          <w:spacing w:val="-2"/>
          <w:sz w:val="16"/>
          <w:szCs w:val="16"/>
        </w:rPr>
        <w:t xml:space="preserve"> </w:t>
      </w:r>
      <w:r>
        <w:rPr>
          <w:rFonts w:ascii="Arial" w:eastAsia="Arial" w:hAnsi="Arial" w:cs="Arial"/>
          <w:color w:val="006DB0"/>
          <w:sz w:val="16"/>
          <w:szCs w:val="16"/>
        </w:rPr>
        <w:t>the</w:t>
      </w:r>
      <w:r>
        <w:rPr>
          <w:rFonts w:ascii="Arial" w:eastAsia="Arial" w:hAnsi="Arial" w:cs="Arial"/>
          <w:color w:val="006DB0"/>
          <w:spacing w:val="-1"/>
          <w:sz w:val="16"/>
          <w:szCs w:val="16"/>
        </w:rPr>
        <w:t xml:space="preserve"> </w:t>
      </w:r>
      <w:r>
        <w:rPr>
          <w:rFonts w:ascii="Arial" w:eastAsia="Arial" w:hAnsi="Arial" w:cs="Arial"/>
          <w:color w:val="006DB0"/>
          <w:sz w:val="16"/>
          <w:szCs w:val="16"/>
        </w:rPr>
        <w:t>currencies</w:t>
      </w:r>
      <w:r>
        <w:rPr>
          <w:rFonts w:ascii="Arial" w:eastAsia="Arial" w:hAnsi="Arial" w:cs="Arial"/>
          <w:color w:val="006DB0"/>
          <w:spacing w:val="-1"/>
          <w:sz w:val="16"/>
          <w:szCs w:val="16"/>
        </w:rPr>
        <w:t xml:space="preserve"> of</w:t>
      </w:r>
      <w:r>
        <w:rPr>
          <w:rFonts w:ascii="Arial" w:eastAsia="Arial" w:hAnsi="Arial" w:cs="Arial"/>
          <w:color w:val="006DB0"/>
          <w:spacing w:val="-9"/>
          <w:sz w:val="16"/>
          <w:szCs w:val="16"/>
        </w:rPr>
        <w:t xml:space="preserve"> </w:t>
      </w:r>
      <w:r>
        <w:rPr>
          <w:rFonts w:ascii="Arial" w:eastAsia="Arial" w:hAnsi="Arial" w:cs="Arial"/>
          <w:color w:val="006DB0"/>
          <w:spacing w:val="-1"/>
          <w:sz w:val="16"/>
          <w:szCs w:val="16"/>
        </w:rPr>
        <w:t>Australia’s</w:t>
      </w:r>
      <w:r>
        <w:rPr>
          <w:rFonts w:ascii="Arial" w:eastAsia="Arial" w:hAnsi="Arial" w:cs="Arial"/>
          <w:color w:val="006DB0"/>
          <w:sz w:val="16"/>
          <w:szCs w:val="16"/>
        </w:rPr>
        <w:t xml:space="preserve"> trading</w:t>
      </w:r>
      <w:r>
        <w:rPr>
          <w:rFonts w:ascii="Arial" w:eastAsia="Arial" w:hAnsi="Arial" w:cs="Arial"/>
          <w:color w:val="006DB0"/>
          <w:spacing w:val="31"/>
          <w:sz w:val="16"/>
          <w:szCs w:val="16"/>
        </w:rPr>
        <w:t xml:space="preserve"> </w:t>
      </w:r>
      <w:r>
        <w:rPr>
          <w:rFonts w:ascii="Arial" w:eastAsia="Arial" w:hAnsi="Arial" w:cs="Arial"/>
          <w:color w:val="006DB0"/>
          <w:spacing w:val="-1"/>
          <w:sz w:val="16"/>
          <w:szCs w:val="16"/>
        </w:rPr>
        <w:t>partners adjusted</w:t>
      </w:r>
      <w:r>
        <w:rPr>
          <w:rFonts w:ascii="Arial" w:eastAsia="Arial" w:hAnsi="Arial" w:cs="Arial"/>
          <w:color w:val="006DB0"/>
          <w:sz w:val="16"/>
          <w:szCs w:val="16"/>
        </w:rPr>
        <w:t xml:space="preserve"> for</w:t>
      </w:r>
      <w:r>
        <w:rPr>
          <w:rFonts w:ascii="Arial" w:eastAsia="Arial" w:hAnsi="Arial" w:cs="Arial"/>
          <w:color w:val="006DB0"/>
          <w:spacing w:val="-2"/>
          <w:sz w:val="16"/>
          <w:szCs w:val="16"/>
        </w:rPr>
        <w:t xml:space="preserve"> </w:t>
      </w:r>
      <w:r>
        <w:rPr>
          <w:rFonts w:ascii="Arial" w:eastAsia="Arial" w:hAnsi="Arial" w:cs="Arial"/>
          <w:color w:val="006DB0"/>
          <w:sz w:val="16"/>
          <w:szCs w:val="16"/>
        </w:rPr>
        <w:t>relative</w:t>
      </w:r>
      <w:r>
        <w:rPr>
          <w:rFonts w:ascii="Arial" w:eastAsia="Arial" w:hAnsi="Arial" w:cs="Arial"/>
          <w:color w:val="006DB0"/>
          <w:spacing w:val="-1"/>
          <w:sz w:val="16"/>
          <w:szCs w:val="16"/>
        </w:rPr>
        <w:t xml:space="preserve"> price</w:t>
      </w:r>
      <w:r>
        <w:rPr>
          <w:rFonts w:ascii="Arial" w:eastAsia="Arial" w:hAnsi="Arial" w:cs="Arial"/>
          <w:color w:val="006DB0"/>
          <w:sz w:val="16"/>
          <w:szCs w:val="16"/>
        </w:rPr>
        <w:t xml:space="preserve"> </w:t>
      </w:r>
      <w:r>
        <w:rPr>
          <w:rFonts w:ascii="Arial" w:eastAsia="Arial" w:hAnsi="Arial" w:cs="Arial"/>
          <w:color w:val="006DB0"/>
          <w:spacing w:val="-1"/>
          <w:sz w:val="16"/>
          <w:szCs w:val="16"/>
        </w:rPr>
        <w:t>levels.</w:t>
      </w:r>
    </w:p>
    <w:p w:rsidR="002F76B6" w:rsidRDefault="00F32A52">
      <w:pPr>
        <w:pStyle w:val="BodyText"/>
        <w:spacing w:before="78" w:line="271" w:lineRule="auto"/>
        <w:ind w:right="871"/>
        <w:jc w:val="both"/>
      </w:pPr>
      <w:r>
        <w:rPr>
          <w:color w:val="5E5D5E"/>
        </w:rPr>
        <w:t>Over</w:t>
      </w:r>
      <w:r>
        <w:rPr>
          <w:color w:val="5E5D5E"/>
          <w:spacing w:val="-11"/>
        </w:rPr>
        <w:t xml:space="preserve"> </w:t>
      </w:r>
      <w:r>
        <w:rPr>
          <w:color w:val="5E5D5E"/>
        </w:rPr>
        <w:t>the</w:t>
      </w:r>
      <w:r>
        <w:rPr>
          <w:color w:val="5E5D5E"/>
          <w:spacing w:val="-10"/>
        </w:rPr>
        <w:t xml:space="preserve"> </w:t>
      </w:r>
      <w:r>
        <w:rPr>
          <w:color w:val="5E5D5E"/>
          <w:spacing w:val="-1"/>
        </w:rPr>
        <w:t>past</w:t>
      </w:r>
      <w:r>
        <w:rPr>
          <w:color w:val="5E5D5E"/>
          <w:spacing w:val="-10"/>
        </w:rPr>
        <w:t xml:space="preserve"> </w:t>
      </w:r>
      <w:r>
        <w:rPr>
          <w:color w:val="5E5D5E"/>
          <w:spacing w:val="-1"/>
        </w:rPr>
        <w:t>12</w:t>
      </w:r>
      <w:r>
        <w:rPr>
          <w:color w:val="5E5D5E"/>
          <w:spacing w:val="-9"/>
        </w:rPr>
        <w:t xml:space="preserve"> </w:t>
      </w:r>
      <w:r>
        <w:rPr>
          <w:color w:val="5E5D5E"/>
        </w:rPr>
        <w:t>months,</w:t>
      </w:r>
      <w:r>
        <w:rPr>
          <w:color w:val="5E5D5E"/>
          <w:spacing w:val="-9"/>
        </w:rPr>
        <w:t xml:space="preserve"> </w:t>
      </w:r>
      <w:r>
        <w:rPr>
          <w:color w:val="5E5D5E"/>
        </w:rPr>
        <w:t>the</w:t>
      </w:r>
      <w:r>
        <w:rPr>
          <w:color w:val="5E5D5E"/>
          <w:spacing w:val="-22"/>
        </w:rPr>
        <w:t xml:space="preserve"> </w:t>
      </w:r>
      <w:r>
        <w:rPr>
          <w:color w:val="5E5D5E"/>
        </w:rPr>
        <w:t>Australia</w:t>
      </w:r>
      <w:r>
        <w:rPr>
          <w:color w:val="5E5D5E"/>
          <w:spacing w:val="-10"/>
        </w:rPr>
        <w:t xml:space="preserve"> </w:t>
      </w:r>
      <w:r>
        <w:rPr>
          <w:color w:val="5E5D5E"/>
          <w:spacing w:val="-1"/>
        </w:rPr>
        <w:t>dollar</w:t>
      </w:r>
      <w:r>
        <w:rPr>
          <w:color w:val="5E5D5E"/>
          <w:spacing w:val="-9"/>
        </w:rPr>
        <w:t xml:space="preserve"> </w:t>
      </w:r>
      <w:r>
        <w:rPr>
          <w:color w:val="5E5D5E"/>
          <w:spacing w:val="-1"/>
        </w:rPr>
        <w:t>has</w:t>
      </w:r>
      <w:r>
        <w:rPr>
          <w:color w:val="5E5D5E"/>
          <w:spacing w:val="-10"/>
        </w:rPr>
        <w:t xml:space="preserve"> </w:t>
      </w:r>
      <w:r>
        <w:rPr>
          <w:color w:val="5E5D5E"/>
          <w:spacing w:val="-1"/>
        </w:rPr>
        <w:t>been</w:t>
      </w:r>
      <w:r>
        <w:rPr>
          <w:color w:val="5E5D5E"/>
          <w:spacing w:val="-9"/>
        </w:rPr>
        <w:t xml:space="preserve"> </w:t>
      </w:r>
      <w:r>
        <w:rPr>
          <w:color w:val="5E5D5E"/>
        </w:rPr>
        <w:t>subject</w:t>
      </w:r>
      <w:r>
        <w:rPr>
          <w:color w:val="5E5D5E"/>
          <w:spacing w:val="-11"/>
        </w:rPr>
        <w:t xml:space="preserve"> </w:t>
      </w:r>
      <w:r>
        <w:rPr>
          <w:color w:val="5E5D5E"/>
        </w:rPr>
        <w:t>to</w:t>
      </w:r>
      <w:r>
        <w:rPr>
          <w:color w:val="5E5D5E"/>
          <w:spacing w:val="-10"/>
        </w:rPr>
        <w:t xml:space="preserve"> </w:t>
      </w:r>
      <w:r>
        <w:rPr>
          <w:color w:val="5E5D5E"/>
        </w:rPr>
        <w:t>a</w:t>
      </w:r>
      <w:r>
        <w:rPr>
          <w:color w:val="5E5D5E"/>
          <w:spacing w:val="-10"/>
        </w:rPr>
        <w:t xml:space="preserve"> </w:t>
      </w:r>
      <w:r>
        <w:rPr>
          <w:color w:val="5E5D5E"/>
          <w:spacing w:val="-1"/>
        </w:rPr>
        <w:t>gradual,</w:t>
      </w:r>
      <w:r>
        <w:rPr>
          <w:color w:val="5E5D5E"/>
          <w:spacing w:val="-10"/>
        </w:rPr>
        <w:t xml:space="preserve"> </w:t>
      </w:r>
      <w:r>
        <w:rPr>
          <w:color w:val="5E5D5E"/>
        </w:rPr>
        <w:t>steady</w:t>
      </w:r>
      <w:r>
        <w:rPr>
          <w:color w:val="5E5D5E"/>
          <w:spacing w:val="-10"/>
        </w:rPr>
        <w:t xml:space="preserve"> </w:t>
      </w:r>
      <w:r>
        <w:rPr>
          <w:color w:val="5E5D5E"/>
          <w:spacing w:val="-1"/>
        </w:rPr>
        <w:t>decline.</w:t>
      </w:r>
      <w:r>
        <w:rPr>
          <w:color w:val="5E5D5E"/>
          <w:spacing w:val="26"/>
        </w:rPr>
        <w:t xml:space="preserve"> </w:t>
      </w:r>
      <w:r>
        <w:rPr>
          <w:color w:val="5E5D5E"/>
        </w:rPr>
        <w:t>This</w:t>
      </w:r>
      <w:r>
        <w:rPr>
          <w:color w:val="5E5D5E"/>
          <w:spacing w:val="16"/>
        </w:rPr>
        <w:t xml:space="preserve"> </w:t>
      </w:r>
      <w:r>
        <w:rPr>
          <w:color w:val="5E5D5E"/>
        </w:rPr>
        <w:t>is</w:t>
      </w:r>
      <w:r>
        <w:rPr>
          <w:color w:val="5E5D5E"/>
          <w:spacing w:val="16"/>
        </w:rPr>
        <w:t xml:space="preserve"> </w:t>
      </w:r>
      <w:r>
        <w:rPr>
          <w:color w:val="5E5D5E"/>
        </w:rPr>
        <w:t>taking</w:t>
      </w:r>
      <w:r>
        <w:rPr>
          <w:color w:val="5E5D5E"/>
          <w:spacing w:val="17"/>
        </w:rPr>
        <w:t xml:space="preserve"> </w:t>
      </w:r>
      <w:r>
        <w:rPr>
          <w:color w:val="5E5D5E"/>
        </w:rPr>
        <w:t>significant</w:t>
      </w:r>
      <w:r>
        <w:rPr>
          <w:color w:val="5E5D5E"/>
          <w:spacing w:val="17"/>
        </w:rPr>
        <w:t xml:space="preserve"> </w:t>
      </w:r>
      <w:r>
        <w:rPr>
          <w:color w:val="5E5D5E"/>
        </w:rPr>
        <w:t>pressure</w:t>
      </w:r>
      <w:r>
        <w:rPr>
          <w:color w:val="5E5D5E"/>
          <w:spacing w:val="17"/>
        </w:rPr>
        <w:t xml:space="preserve"> </w:t>
      </w:r>
      <w:r>
        <w:rPr>
          <w:color w:val="5E5D5E"/>
          <w:spacing w:val="-2"/>
        </w:rPr>
        <w:t>off</w:t>
      </w:r>
      <w:r>
        <w:rPr>
          <w:color w:val="5E5D5E"/>
          <w:spacing w:val="16"/>
        </w:rPr>
        <w:t xml:space="preserve"> </w:t>
      </w:r>
      <w:r>
        <w:rPr>
          <w:color w:val="5E5D5E"/>
        </w:rPr>
        <w:t>some</w:t>
      </w:r>
      <w:r>
        <w:rPr>
          <w:color w:val="5E5D5E"/>
          <w:spacing w:val="16"/>
        </w:rPr>
        <w:t xml:space="preserve"> </w:t>
      </w:r>
      <w:r>
        <w:rPr>
          <w:color w:val="5E5D5E"/>
        </w:rPr>
        <w:t>exporting</w:t>
      </w:r>
      <w:r>
        <w:rPr>
          <w:color w:val="5E5D5E"/>
          <w:spacing w:val="17"/>
        </w:rPr>
        <w:t xml:space="preserve"> </w:t>
      </w:r>
      <w:r>
        <w:rPr>
          <w:color w:val="5E5D5E"/>
        </w:rPr>
        <w:t>industries</w:t>
      </w:r>
      <w:r>
        <w:rPr>
          <w:color w:val="5E5D5E"/>
          <w:spacing w:val="17"/>
        </w:rPr>
        <w:t xml:space="preserve"> </w:t>
      </w:r>
      <w:r>
        <w:rPr>
          <w:color w:val="5E5D5E"/>
        </w:rPr>
        <w:t>and</w:t>
      </w:r>
      <w:r>
        <w:rPr>
          <w:color w:val="5E5D5E"/>
          <w:spacing w:val="17"/>
        </w:rPr>
        <w:t xml:space="preserve"> </w:t>
      </w:r>
      <w:r>
        <w:rPr>
          <w:color w:val="5E5D5E"/>
        </w:rPr>
        <w:t>aiding</w:t>
      </w:r>
      <w:r>
        <w:rPr>
          <w:color w:val="5E5D5E"/>
          <w:spacing w:val="17"/>
        </w:rPr>
        <w:t xml:space="preserve"> </w:t>
      </w:r>
      <w:r>
        <w:rPr>
          <w:color w:val="5E5D5E"/>
        </w:rPr>
        <w:t>the</w:t>
      </w:r>
      <w:r>
        <w:rPr>
          <w:color w:val="5E5D5E"/>
          <w:spacing w:val="16"/>
        </w:rPr>
        <w:t xml:space="preserve"> </w:t>
      </w:r>
      <w:r>
        <w:rPr>
          <w:color w:val="5E5D5E"/>
        </w:rPr>
        <w:t>transition</w:t>
      </w:r>
      <w:r>
        <w:rPr>
          <w:color w:val="5E5D5E"/>
          <w:spacing w:val="22"/>
        </w:rPr>
        <w:t xml:space="preserve"> </w:t>
      </w:r>
      <w:r>
        <w:rPr>
          <w:color w:val="5E5D5E"/>
        </w:rPr>
        <w:t>to</w:t>
      </w:r>
      <w:r>
        <w:rPr>
          <w:color w:val="5E5D5E"/>
          <w:spacing w:val="10"/>
        </w:rPr>
        <w:t xml:space="preserve"> </w:t>
      </w:r>
      <w:r>
        <w:rPr>
          <w:color w:val="5E5D5E"/>
        </w:rPr>
        <w:t>new</w:t>
      </w:r>
      <w:r>
        <w:rPr>
          <w:color w:val="5E5D5E"/>
          <w:spacing w:val="10"/>
        </w:rPr>
        <w:t xml:space="preserve"> </w:t>
      </w:r>
      <w:r>
        <w:rPr>
          <w:color w:val="5E5D5E"/>
        </w:rPr>
        <w:t>export</w:t>
      </w:r>
      <w:r>
        <w:rPr>
          <w:color w:val="5E5D5E"/>
          <w:spacing w:val="10"/>
        </w:rPr>
        <w:t xml:space="preserve"> </w:t>
      </w:r>
      <w:r>
        <w:rPr>
          <w:color w:val="5E5D5E"/>
        </w:rPr>
        <w:t>sources.</w:t>
      </w:r>
      <w:r>
        <w:rPr>
          <w:color w:val="5E5D5E"/>
          <w:spacing w:val="10"/>
        </w:rPr>
        <w:t xml:space="preserve"> </w:t>
      </w:r>
      <w:r>
        <w:rPr>
          <w:color w:val="5E5D5E"/>
        </w:rPr>
        <w:t>Industries</w:t>
      </w:r>
      <w:r>
        <w:rPr>
          <w:color w:val="5E5D5E"/>
          <w:spacing w:val="10"/>
        </w:rPr>
        <w:t xml:space="preserve"> </w:t>
      </w:r>
      <w:r>
        <w:rPr>
          <w:color w:val="5E5D5E"/>
        </w:rPr>
        <w:t>likely</w:t>
      </w:r>
      <w:r>
        <w:rPr>
          <w:color w:val="5E5D5E"/>
          <w:spacing w:val="10"/>
        </w:rPr>
        <w:t xml:space="preserve"> </w:t>
      </w:r>
      <w:r>
        <w:rPr>
          <w:color w:val="5E5D5E"/>
        </w:rPr>
        <w:t>to</w:t>
      </w:r>
      <w:r>
        <w:rPr>
          <w:color w:val="5E5D5E"/>
          <w:spacing w:val="10"/>
        </w:rPr>
        <w:t xml:space="preserve"> </w:t>
      </w:r>
      <w:r>
        <w:rPr>
          <w:color w:val="5E5D5E"/>
        </w:rPr>
        <w:t>benefit</w:t>
      </w:r>
      <w:r>
        <w:rPr>
          <w:color w:val="5E5D5E"/>
          <w:spacing w:val="10"/>
        </w:rPr>
        <w:t xml:space="preserve"> </w:t>
      </w:r>
      <w:r>
        <w:rPr>
          <w:color w:val="5E5D5E"/>
        </w:rPr>
        <w:t>from</w:t>
      </w:r>
      <w:r>
        <w:rPr>
          <w:color w:val="5E5D5E"/>
          <w:spacing w:val="10"/>
        </w:rPr>
        <w:t xml:space="preserve"> </w:t>
      </w:r>
      <w:r>
        <w:rPr>
          <w:color w:val="5E5D5E"/>
        </w:rPr>
        <w:t>the</w:t>
      </w:r>
      <w:r>
        <w:rPr>
          <w:color w:val="5E5D5E"/>
          <w:spacing w:val="10"/>
        </w:rPr>
        <w:t xml:space="preserve"> </w:t>
      </w:r>
      <w:r>
        <w:rPr>
          <w:color w:val="5E5D5E"/>
        </w:rPr>
        <w:t>lower</w:t>
      </w:r>
      <w:r>
        <w:rPr>
          <w:color w:val="5E5D5E"/>
          <w:spacing w:val="-1"/>
        </w:rPr>
        <w:t xml:space="preserve"> </w:t>
      </w:r>
      <w:r>
        <w:rPr>
          <w:color w:val="5E5D5E"/>
        </w:rPr>
        <w:t>Australian</w:t>
      </w:r>
      <w:r>
        <w:rPr>
          <w:color w:val="5E5D5E"/>
          <w:spacing w:val="10"/>
        </w:rPr>
        <w:t xml:space="preserve"> </w:t>
      </w:r>
      <w:r>
        <w:rPr>
          <w:color w:val="5E5D5E"/>
        </w:rPr>
        <w:t>dollar</w:t>
      </w:r>
      <w:r>
        <w:rPr>
          <w:color w:val="5E5D5E"/>
          <w:spacing w:val="10"/>
        </w:rPr>
        <w:t xml:space="preserve"> </w:t>
      </w:r>
      <w:r>
        <w:rPr>
          <w:color w:val="5E5D5E"/>
        </w:rPr>
        <w:t>include trade-exposed</w:t>
      </w:r>
      <w:r>
        <w:rPr>
          <w:color w:val="5E5D5E"/>
          <w:spacing w:val="-1"/>
        </w:rPr>
        <w:t xml:space="preserve"> </w:t>
      </w:r>
      <w:r>
        <w:rPr>
          <w:color w:val="5E5D5E"/>
        </w:rPr>
        <w:t>manufacturing,</w:t>
      </w:r>
      <w:r>
        <w:rPr>
          <w:color w:val="5E5D5E"/>
          <w:spacing w:val="-1"/>
        </w:rPr>
        <w:t xml:space="preserve"> international</w:t>
      </w:r>
      <w:r>
        <w:rPr>
          <w:color w:val="5E5D5E"/>
        </w:rPr>
        <w:t xml:space="preserve"> </w:t>
      </w:r>
      <w:r>
        <w:rPr>
          <w:color w:val="5E5D5E"/>
          <w:spacing w:val="-1"/>
        </w:rPr>
        <w:t>education,</w:t>
      </w:r>
      <w:r>
        <w:rPr>
          <w:color w:val="5E5D5E"/>
        </w:rPr>
        <w:t xml:space="preserve"> </w:t>
      </w:r>
      <w:r>
        <w:rPr>
          <w:color w:val="5E5D5E"/>
          <w:spacing w:val="-1"/>
        </w:rPr>
        <w:t>and</w:t>
      </w:r>
      <w:r>
        <w:rPr>
          <w:color w:val="5E5D5E"/>
        </w:rPr>
        <w:t xml:space="preserve"> tourism.</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9" w:line="240" w:lineRule="exact"/>
        <w:rPr>
          <w:sz w:val="24"/>
          <w:szCs w:val="24"/>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E67626">
      <w:pPr>
        <w:pStyle w:val="Heading3"/>
        <w:rPr>
          <w:rFonts w:cs="Arial"/>
        </w:rPr>
      </w:pPr>
      <w:bookmarkStart w:id="17" w:name="_bookmark14"/>
      <w:bookmarkEnd w:id="17"/>
      <w:r>
        <w:t>Changes in global commodity prices are affecting</w:t>
      </w:r>
      <w:r>
        <w:rPr>
          <w:spacing w:val="29"/>
        </w:rPr>
        <w:t xml:space="preserve"> </w:t>
      </w:r>
      <w:r>
        <w:rPr>
          <w:rFonts w:cs="Arial"/>
        </w:rPr>
        <w:t>Australia’s export profile</w:t>
      </w:r>
    </w:p>
    <w:p w:rsidR="002F76B6" w:rsidRDefault="00F32A52">
      <w:pPr>
        <w:spacing w:before="117" w:line="285" w:lineRule="auto"/>
        <w:ind w:left="871" w:right="118"/>
        <w:jc w:val="both"/>
        <w:rPr>
          <w:rFonts w:ascii="Arial" w:eastAsia="Arial" w:hAnsi="Arial" w:cs="Arial"/>
          <w:sz w:val="11"/>
          <w:szCs w:val="11"/>
        </w:rPr>
      </w:pPr>
      <w:r>
        <w:rPr>
          <w:rFonts w:ascii="Arial"/>
          <w:color w:val="5E5D5E"/>
          <w:spacing w:val="-1"/>
          <w:w w:val="105"/>
          <w:sz w:val="19"/>
        </w:rPr>
        <w:t>Economic</w:t>
      </w:r>
      <w:r>
        <w:rPr>
          <w:rFonts w:ascii="Arial"/>
          <w:color w:val="5E5D5E"/>
          <w:spacing w:val="32"/>
          <w:w w:val="105"/>
          <w:sz w:val="19"/>
        </w:rPr>
        <w:t xml:space="preserve"> </w:t>
      </w:r>
      <w:r>
        <w:rPr>
          <w:rFonts w:ascii="Arial"/>
          <w:color w:val="5E5D5E"/>
          <w:spacing w:val="-1"/>
          <w:w w:val="105"/>
          <w:sz w:val="19"/>
        </w:rPr>
        <w:t>growth</w:t>
      </w:r>
      <w:r>
        <w:rPr>
          <w:rFonts w:ascii="Arial"/>
          <w:color w:val="5E5D5E"/>
          <w:spacing w:val="32"/>
          <w:w w:val="105"/>
          <w:sz w:val="19"/>
        </w:rPr>
        <w:t xml:space="preserve"> </w:t>
      </w:r>
      <w:r>
        <w:rPr>
          <w:rFonts w:ascii="Arial"/>
          <w:color w:val="5E5D5E"/>
          <w:spacing w:val="-1"/>
          <w:w w:val="105"/>
          <w:sz w:val="19"/>
        </w:rPr>
        <w:t>in</w:t>
      </w:r>
      <w:r>
        <w:rPr>
          <w:rFonts w:ascii="Arial"/>
          <w:color w:val="5E5D5E"/>
          <w:spacing w:val="32"/>
          <w:w w:val="105"/>
          <w:sz w:val="19"/>
        </w:rPr>
        <w:t xml:space="preserve"> </w:t>
      </w:r>
      <w:r>
        <w:rPr>
          <w:rFonts w:ascii="Arial"/>
          <w:color w:val="5E5D5E"/>
          <w:spacing w:val="-1"/>
          <w:w w:val="105"/>
          <w:sz w:val="19"/>
        </w:rPr>
        <w:t>China</w:t>
      </w:r>
      <w:r>
        <w:rPr>
          <w:rFonts w:ascii="Arial"/>
          <w:color w:val="5E5D5E"/>
          <w:spacing w:val="32"/>
          <w:w w:val="105"/>
          <w:sz w:val="19"/>
        </w:rPr>
        <w:t xml:space="preserve"> </w:t>
      </w:r>
      <w:r>
        <w:rPr>
          <w:rFonts w:ascii="Arial"/>
          <w:color w:val="5E5D5E"/>
          <w:spacing w:val="-1"/>
          <w:w w:val="105"/>
          <w:sz w:val="19"/>
        </w:rPr>
        <w:t>triggered</w:t>
      </w:r>
      <w:r>
        <w:rPr>
          <w:rFonts w:ascii="Arial"/>
          <w:color w:val="5E5D5E"/>
          <w:spacing w:val="31"/>
          <w:w w:val="105"/>
          <w:sz w:val="19"/>
        </w:rPr>
        <w:t xml:space="preserve"> </w:t>
      </w:r>
      <w:r>
        <w:rPr>
          <w:rFonts w:ascii="Arial"/>
          <w:color w:val="5E5D5E"/>
          <w:w w:val="105"/>
          <w:sz w:val="19"/>
        </w:rPr>
        <w:t>a</w:t>
      </w:r>
      <w:r>
        <w:rPr>
          <w:rFonts w:ascii="Arial"/>
          <w:color w:val="5E5D5E"/>
          <w:spacing w:val="33"/>
          <w:w w:val="105"/>
          <w:sz w:val="19"/>
        </w:rPr>
        <w:t xml:space="preserve"> </w:t>
      </w:r>
      <w:r>
        <w:rPr>
          <w:rFonts w:ascii="Arial"/>
          <w:color w:val="5E5D5E"/>
          <w:spacing w:val="-1"/>
          <w:w w:val="105"/>
          <w:sz w:val="19"/>
        </w:rPr>
        <w:t>10-year</w:t>
      </w:r>
      <w:r>
        <w:rPr>
          <w:rFonts w:ascii="Arial"/>
          <w:color w:val="5E5D5E"/>
          <w:spacing w:val="32"/>
          <w:w w:val="105"/>
          <w:sz w:val="19"/>
        </w:rPr>
        <w:t xml:space="preserve"> </w:t>
      </w:r>
      <w:r>
        <w:rPr>
          <w:rFonts w:ascii="Arial"/>
          <w:color w:val="5E5D5E"/>
          <w:spacing w:val="-1"/>
          <w:w w:val="105"/>
          <w:sz w:val="19"/>
        </w:rPr>
        <w:t>commodity</w:t>
      </w:r>
      <w:r>
        <w:rPr>
          <w:rFonts w:ascii="Arial"/>
          <w:color w:val="5E5D5E"/>
          <w:spacing w:val="32"/>
          <w:w w:val="105"/>
          <w:sz w:val="19"/>
        </w:rPr>
        <w:t xml:space="preserve"> </w:t>
      </w:r>
      <w:r>
        <w:rPr>
          <w:rFonts w:ascii="Arial"/>
          <w:color w:val="5E5D5E"/>
          <w:spacing w:val="-1"/>
          <w:w w:val="105"/>
          <w:sz w:val="19"/>
        </w:rPr>
        <w:t>boom</w:t>
      </w:r>
      <w:r>
        <w:rPr>
          <w:rFonts w:ascii="Arial"/>
          <w:color w:val="5E5D5E"/>
          <w:spacing w:val="32"/>
          <w:w w:val="105"/>
          <w:sz w:val="19"/>
        </w:rPr>
        <w:t xml:space="preserve"> </w:t>
      </w:r>
      <w:r>
        <w:rPr>
          <w:rFonts w:ascii="Arial"/>
          <w:color w:val="5E5D5E"/>
          <w:spacing w:val="-1"/>
          <w:w w:val="105"/>
          <w:sz w:val="19"/>
        </w:rPr>
        <w:t>from</w:t>
      </w:r>
      <w:r>
        <w:rPr>
          <w:rFonts w:ascii="Arial"/>
          <w:color w:val="5E5D5E"/>
          <w:spacing w:val="32"/>
          <w:w w:val="105"/>
          <w:sz w:val="19"/>
        </w:rPr>
        <w:t xml:space="preserve"> </w:t>
      </w:r>
      <w:r>
        <w:rPr>
          <w:rFonts w:ascii="Arial"/>
          <w:color w:val="5E5D5E"/>
          <w:spacing w:val="-1"/>
          <w:w w:val="105"/>
          <w:sz w:val="19"/>
        </w:rPr>
        <w:t>the</w:t>
      </w:r>
      <w:r>
        <w:rPr>
          <w:rFonts w:ascii="Arial"/>
          <w:color w:val="5E5D5E"/>
          <w:spacing w:val="32"/>
          <w:w w:val="105"/>
          <w:sz w:val="19"/>
        </w:rPr>
        <w:t xml:space="preserve"> </w:t>
      </w:r>
      <w:r>
        <w:rPr>
          <w:rFonts w:ascii="Arial"/>
          <w:color w:val="5E5D5E"/>
          <w:spacing w:val="-1"/>
          <w:w w:val="105"/>
          <w:sz w:val="19"/>
        </w:rPr>
        <w:t>early</w:t>
      </w:r>
      <w:r>
        <w:rPr>
          <w:rFonts w:ascii="Arial"/>
          <w:color w:val="5E5D5E"/>
          <w:spacing w:val="33"/>
          <w:w w:val="105"/>
          <w:sz w:val="19"/>
        </w:rPr>
        <w:t xml:space="preserve"> </w:t>
      </w:r>
      <w:r>
        <w:rPr>
          <w:rFonts w:ascii="Arial"/>
          <w:color w:val="5E5D5E"/>
          <w:spacing w:val="-1"/>
          <w:w w:val="105"/>
          <w:sz w:val="19"/>
        </w:rPr>
        <w:t>2000s.</w:t>
      </w:r>
      <w:r>
        <w:rPr>
          <w:rFonts w:ascii="Arial"/>
          <w:color w:val="5E5D5E"/>
          <w:spacing w:val="22"/>
          <w:w w:val="105"/>
          <w:sz w:val="19"/>
        </w:rPr>
        <w:t xml:space="preserve"> </w:t>
      </w:r>
      <w:r>
        <w:rPr>
          <w:rFonts w:ascii="Arial"/>
          <w:color w:val="5E5D5E"/>
          <w:spacing w:val="-3"/>
          <w:w w:val="105"/>
          <w:sz w:val="19"/>
        </w:rPr>
        <w:t>However,</w:t>
      </w:r>
      <w:r>
        <w:rPr>
          <w:rFonts w:ascii="Arial"/>
          <w:color w:val="5E5D5E"/>
          <w:spacing w:val="-27"/>
          <w:w w:val="105"/>
          <w:sz w:val="19"/>
        </w:rPr>
        <w:t xml:space="preserve"> </w:t>
      </w:r>
      <w:r>
        <w:rPr>
          <w:rFonts w:ascii="Arial"/>
          <w:color w:val="5E5D5E"/>
          <w:spacing w:val="-1"/>
          <w:w w:val="105"/>
          <w:sz w:val="19"/>
        </w:rPr>
        <w:t>with</w:t>
      </w:r>
      <w:r>
        <w:rPr>
          <w:rFonts w:ascii="Arial"/>
          <w:color w:val="5E5D5E"/>
          <w:spacing w:val="-27"/>
          <w:w w:val="105"/>
          <w:sz w:val="19"/>
        </w:rPr>
        <w:t xml:space="preserve"> </w:t>
      </w:r>
      <w:r>
        <w:rPr>
          <w:rFonts w:ascii="Arial"/>
          <w:color w:val="5E5D5E"/>
          <w:spacing w:val="-1"/>
          <w:w w:val="105"/>
          <w:sz w:val="19"/>
        </w:rPr>
        <w:t>supply</w:t>
      </w:r>
      <w:r>
        <w:rPr>
          <w:rFonts w:ascii="Arial"/>
          <w:color w:val="5E5D5E"/>
          <w:spacing w:val="-26"/>
          <w:w w:val="105"/>
          <w:sz w:val="19"/>
        </w:rPr>
        <w:t xml:space="preserve"> </w:t>
      </w:r>
      <w:r>
        <w:rPr>
          <w:rFonts w:ascii="Arial"/>
          <w:color w:val="5E5D5E"/>
          <w:spacing w:val="-1"/>
          <w:w w:val="105"/>
          <w:sz w:val="19"/>
        </w:rPr>
        <w:t>growth</w:t>
      </w:r>
      <w:r>
        <w:rPr>
          <w:rFonts w:ascii="Arial"/>
          <w:color w:val="5E5D5E"/>
          <w:spacing w:val="-27"/>
          <w:w w:val="105"/>
          <w:sz w:val="19"/>
        </w:rPr>
        <w:t xml:space="preserve"> </w:t>
      </w:r>
      <w:r>
        <w:rPr>
          <w:rFonts w:ascii="Arial"/>
          <w:color w:val="5E5D5E"/>
          <w:spacing w:val="-1"/>
          <w:w w:val="105"/>
          <w:sz w:val="19"/>
        </w:rPr>
        <w:t>now</w:t>
      </w:r>
      <w:r>
        <w:rPr>
          <w:rFonts w:ascii="Arial"/>
          <w:color w:val="5E5D5E"/>
          <w:spacing w:val="-27"/>
          <w:w w:val="105"/>
          <w:sz w:val="19"/>
        </w:rPr>
        <w:t xml:space="preserve"> </w:t>
      </w:r>
      <w:r>
        <w:rPr>
          <w:rFonts w:ascii="Arial"/>
          <w:color w:val="5E5D5E"/>
          <w:spacing w:val="-1"/>
          <w:w w:val="105"/>
          <w:sz w:val="19"/>
        </w:rPr>
        <w:t>outstripping</w:t>
      </w:r>
      <w:r>
        <w:rPr>
          <w:rFonts w:ascii="Arial"/>
          <w:color w:val="5E5D5E"/>
          <w:spacing w:val="-26"/>
          <w:w w:val="105"/>
          <w:sz w:val="19"/>
        </w:rPr>
        <w:t xml:space="preserve"> </w:t>
      </w:r>
      <w:r>
        <w:rPr>
          <w:rFonts w:ascii="Arial"/>
          <w:color w:val="5E5D5E"/>
          <w:spacing w:val="-1"/>
          <w:w w:val="105"/>
          <w:sz w:val="19"/>
        </w:rPr>
        <w:t>growth</w:t>
      </w:r>
      <w:r>
        <w:rPr>
          <w:rFonts w:ascii="Arial"/>
          <w:color w:val="5E5D5E"/>
          <w:spacing w:val="-27"/>
          <w:w w:val="105"/>
          <w:sz w:val="19"/>
        </w:rPr>
        <w:t xml:space="preserve"> </w:t>
      </w:r>
      <w:r>
        <w:rPr>
          <w:rFonts w:ascii="Arial"/>
          <w:color w:val="5E5D5E"/>
          <w:spacing w:val="-1"/>
          <w:w w:val="105"/>
          <w:sz w:val="19"/>
        </w:rPr>
        <w:t>in</w:t>
      </w:r>
      <w:r>
        <w:rPr>
          <w:rFonts w:ascii="Arial"/>
          <w:color w:val="5E5D5E"/>
          <w:spacing w:val="-27"/>
          <w:w w:val="105"/>
          <w:sz w:val="19"/>
        </w:rPr>
        <w:t xml:space="preserve"> </w:t>
      </w:r>
      <w:r>
        <w:rPr>
          <w:rFonts w:ascii="Arial"/>
          <w:color w:val="5E5D5E"/>
          <w:spacing w:val="-1"/>
          <w:w w:val="105"/>
          <w:sz w:val="19"/>
        </w:rPr>
        <w:t>demand,</w:t>
      </w:r>
      <w:r>
        <w:rPr>
          <w:rFonts w:ascii="Arial"/>
          <w:color w:val="5E5D5E"/>
          <w:spacing w:val="-26"/>
          <w:w w:val="105"/>
          <w:sz w:val="19"/>
        </w:rPr>
        <w:t xml:space="preserve"> </w:t>
      </w:r>
      <w:r>
        <w:rPr>
          <w:rFonts w:ascii="Arial"/>
          <w:color w:val="5E5D5E"/>
          <w:spacing w:val="-1"/>
          <w:w w:val="105"/>
          <w:sz w:val="19"/>
        </w:rPr>
        <w:t>prices</w:t>
      </w:r>
      <w:r>
        <w:rPr>
          <w:rFonts w:ascii="Arial"/>
          <w:color w:val="5E5D5E"/>
          <w:spacing w:val="-27"/>
          <w:w w:val="105"/>
          <w:sz w:val="19"/>
        </w:rPr>
        <w:t xml:space="preserve"> </w:t>
      </w:r>
      <w:r>
        <w:rPr>
          <w:rFonts w:ascii="Arial"/>
          <w:color w:val="5E5D5E"/>
          <w:spacing w:val="-1"/>
          <w:w w:val="105"/>
          <w:sz w:val="19"/>
        </w:rPr>
        <w:t>for</w:t>
      </w:r>
      <w:r>
        <w:rPr>
          <w:rFonts w:ascii="Arial"/>
          <w:color w:val="5E5D5E"/>
          <w:spacing w:val="-27"/>
          <w:w w:val="105"/>
          <w:sz w:val="19"/>
        </w:rPr>
        <w:t xml:space="preserve"> </w:t>
      </w:r>
      <w:r>
        <w:rPr>
          <w:rFonts w:ascii="Arial"/>
          <w:color w:val="5E5D5E"/>
          <w:spacing w:val="-1"/>
          <w:w w:val="105"/>
          <w:sz w:val="19"/>
        </w:rPr>
        <w:t>most</w:t>
      </w:r>
      <w:r>
        <w:rPr>
          <w:rFonts w:ascii="Arial"/>
          <w:color w:val="5E5D5E"/>
          <w:spacing w:val="-26"/>
          <w:w w:val="105"/>
          <w:sz w:val="19"/>
        </w:rPr>
        <w:t xml:space="preserve"> </w:t>
      </w:r>
      <w:r>
        <w:rPr>
          <w:rFonts w:ascii="Arial"/>
          <w:color w:val="5E5D5E"/>
          <w:spacing w:val="-1"/>
          <w:w w:val="105"/>
          <w:sz w:val="19"/>
        </w:rPr>
        <w:t>commodities</w:t>
      </w:r>
      <w:r>
        <w:rPr>
          <w:rFonts w:ascii="Arial"/>
          <w:color w:val="5E5D5E"/>
          <w:spacing w:val="34"/>
          <w:w w:val="105"/>
          <w:sz w:val="19"/>
        </w:rPr>
        <w:t xml:space="preserve"> </w:t>
      </w:r>
      <w:r>
        <w:rPr>
          <w:rFonts w:ascii="Arial"/>
          <w:color w:val="5E5D5E"/>
          <w:spacing w:val="-1"/>
          <w:w w:val="105"/>
          <w:sz w:val="19"/>
        </w:rPr>
        <w:t>declined</w:t>
      </w:r>
      <w:r>
        <w:rPr>
          <w:rFonts w:ascii="Arial"/>
          <w:color w:val="5E5D5E"/>
          <w:spacing w:val="-5"/>
          <w:w w:val="105"/>
          <w:sz w:val="19"/>
        </w:rPr>
        <w:t xml:space="preserve"> </w:t>
      </w:r>
      <w:r>
        <w:rPr>
          <w:rFonts w:ascii="Arial"/>
          <w:color w:val="5E5D5E"/>
          <w:spacing w:val="-1"/>
          <w:w w:val="105"/>
          <w:sz w:val="19"/>
        </w:rPr>
        <w:t>during</w:t>
      </w:r>
      <w:r>
        <w:rPr>
          <w:rFonts w:ascii="Arial"/>
          <w:color w:val="5E5D5E"/>
          <w:spacing w:val="-5"/>
          <w:w w:val="105"/>
          <w:sz w:val="19"/>
        </w:rPr>
        <w:t xml:space="preserve"> </w:t>
      </w:r>
      <w:r>
        <w:rPr>
          <w:rFonts w:ascii="Arial"/>
          <w:color w:val="5E5D5E"/>
          <w:spacing w:val="-1"/>
          <w:w w:val="105"/>
          <w:sz w:val="19"/>
        </w:rPr>
        <w:t>2015.</w:t>
      </w:r>
      <w:r>
        <w:rPr>
          <w:rFonts w:ascii="Arial"/>
          <w:color w:val="5E5D5E"/>
          <w:spacing w:val="-4"/>
          <w:w w:val="105"/>
          <w:sz w:val="19"/>
        </w:rPr>
        <w:t xml:space="preserve"> </w:t>
      </w:r>
      <w:r>
        <w:rPr>
          <w:rFonts w:ascii="Arial"/>
          <w:color w:val="5E5D5E"/>
          <w:spacing w:val="-1"/>
          <w:w w:val="105"/>
          <w:sz w:val="19"/>
        </w:rPr>
        <w:t>Between</w:t>
      </w:r>
      <w:r>
        <w:rPr>
          <w:rFonts w:ascii="Arial"/>
          <w:color w:val="5E5D5E"/>
          <w:spacing w:val="-6"/>
          <w:w w:val="105"/>
          <w:sz w:val="19"/>
        </w:rPr>
        <w:t xml:space="preserve"> </w:t>
      </w:r>
      <w:r>
        <w:rPr>
          <w:rFonts w:ascii="Arial"/>
          <w:color w:val="5E5D5E"/>
          <w:spacing w:val="-1"/>
          <w:w w:val="105"/>
          <w:sz w:val="19"/>
        </w:rPr>
        <w:t>January</w:t>
      </w:r>
      <w:r>
        <w:rPr>
          <w:rFonts w:ascii="Arial"/>
          <w:color w:val="5E5D5E"/>
          <w:spacing w:val="-6"/>
          <w:w w:val="105"/>
          <w:sz w:val="19"/>
        </w:rPr>
        <w:t xml:space="preserve"> </w:t>
      </w:r>
      <w:r>
        <w:rPr>
          <w:rFonts w:ascii="Arial"/>
          <w:color w:val="5E5D5E"/>
          <w:spacing w:val="-1"/>
          <w:w w:val="105"/>
          <w:sz w:val="19"/>
        </w:rPr>
        <w:t>and</w:t>
      </w:r>
      <w:r>
        <w:rPr>
          <w:rFonts w:ascii="Arial"/>
          <w:color w:val="5E5D5E"/>
          <w:spacing w:val="-15"/>
          <w:w w:val="105"/>
          <w:sz w:val="19"/>
        </w:rPr>
        <w:t xml:space="preserve"> </w:t>
      </w:r>
      <w:r>
        <w:rPr>
          <w:rFonts w:ascii="Arial"/>
          <w:color w:val="5E5D5E"/>
          <w:spacing w:val="-1"/>
          <w:w w:val="105"/>
          <w:sz w:val="19"/>
        </w:rPr>
        <w:t>August</w:t>
      </w:r>
      <w:r>
        <w:rPr>
          <w:rFonts w:ascii="Arial"/>
          <w:color w:val="5E5D5E"/>
          <w:spacing w:val="-6"/>
          <w:w w:val="105"/>
          <w:sz w:val="19"/>
        </w:rPr>
        <w:t xml:space="preserve"> </w:t>
      </w:r>
      <w:r>
        <w:rPr>
          <w:rFonts w:ascii="Arial"/>
          <w:color w:val="5E5D5E"/>
          <w:spacing w:val="-1"/>
          <w:w w:val="105"/>
          <w:sz w:val="19"/>
        </w:rPr>
        <w:t>2015,</w:t>
      </w:r>
      <w:r>
        <w:rPr>
          <w:rFonts w:ascii="Arial"/>
          <w:color w:val="5E5D5E"/>
          <w:spacing w:val="-5"/>
          <w:w w:val="105"/>
          <w:sz w:val="19"/>
        </w:rPr>
        <w:t xml:space="preserve"> </w:t>
      </w:r>
      <w:r>
        <w:rPr>
          <w:rFonts w:ascii="Arial"/>
          <w:color w:val="5E5D5E"/>
          <w:spacing w:val="-1"/>
          <w:w w:val="105"/>
          <w:sz w:val="19"/>
        </w:rPr>
        <w:t>oil</w:t>
      </w:r>
      <w:r>
        <w:rPr>
          <w:rFonts w:ascii="Arial"/>
          <w:color w:val="5E5D5E"/>
          <w:spacing w:val="-4"/>
          <w:w w:val="105"/>
          <w:sz w:val="19"/>
        </w:rPr>
        <w:t xml:space="preserve"> </w:t>
      </w:r>
      <w:r>
        <w:rPr>
          <w:rFonts w:ascii="Arial"/>
          <w:color w:val="5E5D5E"/>
          <w:spacing w:val="-1"/>
          <w:w w:val="105"/>
          <w:sz w:val="19"/>
        </w:rPr>
        <w:t>prices</w:t>
      </w:r>
      <w:r>
        <w:rPr>
          <w:rFonts w:ascii="Arial"/>
          <w:color w:val="5E5D5E"/>
          <w:spacing w:val="-5"/>
          <w:w w:val="105"/>
          <w:sz w:val="19"/>
        </w:rPr>
        <w:t xml:space="preserve"> </w:t>
      </w:r>
      <w:r>
        <w:rPr>
          <w:rFonts w:ascii="Arial"/>
          <w:color w:val="5E5D5E"/>
          <w:spacing w:val="-1"/>
          <w:w w:val="105"/>
          <w:sz w:val="19"/>
        </w:rPr>
        <w:t>declined</w:t>
      </w:r>
      <w:r>
        <w:rPr>
          <w:rFonts w:ascii="Arial"/>
          <w:color w:val="5E5D5E"/>
          <w:spacing w:val="-5"/>
          <w:w w:val="105"/>
          <w:sz w:val="19"/>
        </w:rPr>
        <w:t xml:space="preserve"> </w:t>
      </w:r>
      <w:r>
        <w:rPr>
          <w:rFonts w:ascii="Arial"/>
          <w:color w:val="5E5D5E"/>
          <w:spacing w:val="-1"/>
          <w:w w:val="105"/>
          <w:sz w:val="19"/>
        </w:rPr>
        <w:t>by</w:t>
      </w:r>
      <w:r>
        <w:rPr>
          <w:rFonts w:ascii="Arial"/>
          <w:color w:val="5E5D5E"/>
          <w:spacing w:val="-4"/>
          <w:w w:val="105"/>
          <w:sz w:val="19"/>
        </w:rPr>
        <w:t xml:space="preserve"> </w:t>
      </w:r>
      <w:r>
        <w:rPr>
          <w:rFonts w:ascii="Arial"/>
          <w:color w:val="5E5D5E"/>
          <w:w w:val="105"/>
          <w:sz w:val="19"/>
        </w:rPr>
        <w:t>4</w:t>
      </w:r>
      <w:r>
        <w:rPr>
          <w:rFonts w:ascii="Arial"/>
          <w:color w:val="5E5D5E"/>
          <w:spacing w:val="-5"/>
          <w:w w:val="105"/>
          <w:sz w:val="19"/>
        </w:rPr>
        <w:t xml:space="preserve"> </w:t>
      </w:r>
      <w:r>
        <w:rPr>
          <w:rFonts w:ascii="Arial"/>
          <w:color w:val="5E5D5E"/>
          <w:spacing w:val="-1"/>
          <w:w w:val="105"/>
          <w:sz w:val="19"/>
        </w:rPr>
        <w:t>per</w:t>
      </w:r>
      <w:r>
        <w:rPr>
          <w:rFonts w:ascii="Arial"/>
          <w:color w:val="5E5D5E"/>
          <w:spacing w:val="-4"/>
          <w:w w:val="105"/>
          <w:sz w:val="19"/>
        </w:rPr>
        <w:t xml:space="preserve"> </w:t>
      </w:r>
      <w:r>
        <w:rPr>
          <w:rFonts w:ascii="Arial"/>
          <w:color w:val="5E5D5E"/>
          <w:spacing w:val="-1"/>
          <w:w w:val="105"/>
          <w:sz w:val="19"/>
        </w:rPr>
        <w:t>cent,</w:t>
      </w:r>
      <w:r>
        <w:rPr>
          <w:rFonts w:ascii="Arial"/>
          <w:color w:val="5E5D5E"/>
          <w:spacing w:val="26"/>
          <w:w w:val="105"/>
          <w:sz w:val="19"/>
        </w:rPr>
        <w:t xml:space="preserve"> </w:t>
      </w:r>
      <w:r>
        <w:rPr>
          <w:rFonts w:ascii="Arial"/>
          <w:color w:val="5E5D5E"/>
          <w:spacing w:val="-1"/>
          <w:w w:val="105"/>
          <w:sz w:val="19"/>
        </w:rPr>
        <w:t>iron</w:t>
      </w:r>
      <w:r>
        <w:rPr>
          <w:rFonts w:ascii="Arial"/>
          <w:color w:val="5E5D5E"/>
          <w:spacing w:val="-2"/>
          <w:w w:val="105"/>
          <w:sz w:val="19"/>
        </w:rPr>
        <w:t xml:space="preserve"> </w:t>
      </w:r>
      <w:r>
        <w:rPr>
          <w:rFonts w:ascii="Arial"/>
          <w:color w:val="5E5D5E"/>
          <w:spacing w:val="-1"/>
          <w:w w:val="105"/>
          <w:sz w:val="19"/>
        </w:rPr>
        <w:t>ore</w:t>
      </w:r>
      <w:r>
        <w:rPr>
          <w:rFonts w:ascii="Arial"/>
          <w:color w:val="5E5D5E"/>
          <w:spacing w:val="-2"/>
          <w:w w:val="105"/>
          <w:sz w:val="19"/>
        </w:rPr>
        <w:t xml:space="preserve"> </w:t>
      </w:r>
      <w:r>
        <w:rPr>
          <w:rFonts w:ascii="Arial"/>
          <w:color w:val="5E5D5E"/>
          <w:spacing w:val="-1"/>
          <w:w w:val="105"/>
          <w:sz w:val="19"/>
        </w:rPr>
        <w:t>prices fell</w:t>
      </w:r>
      <w:r>
        <w:rPr>
          <w:rFonts w:ascii="Arial"/>
          <w:color w:val="5E5D5E"/>
          <w:spacing w:val="-2"/>
          <w:w w:val="105"/>
          <w:sz w:val="19"/>
        </w:rPr>
        <w:t xml:space="preserve"> </w:t>
      </w:r>
      <w:r>
        <w:rPr>
          <w:rFonts w:ascii="Arial"/>
          <w:color w:val="5E5D5E"/>
          <w:spacing w:val="-1"/>
          <w:w w:val="105"/>
          <w:sz w:val="19"/>
        </w:rPr>
        <w:t>by 23</w:t>
      </w:r>
      <w:r>
        <w:rPr>
          <w:rFonts w:ascii="Arial"/>
          <w:color w:val="5E5D5E"/>
          <w:spacing w:val="-2"/>
          <w:w w:val="105"/>
          <w:sz w:val="19"/>
        </w:rPr>
        <w:t xml:space="preserve"> </w:t>
      </w:r>
      <w:r>
        <w:rPr>
          <w:rFonts w:ascii="Arial"/>
          <w:color w:val="5E5D5E"/>
          <w:spacing w:val="-1"/>
          <w:w w:val="105"/>
          <w:sz w:val="19"/>
        </w:rPr>
        <w:t>per cent</w:t>
      </w:r>
      <w:r>
        <w:rPr>
          <w:rFonts w:ascii="Arial"/>
          <w:color w:val="5E5D5E"/>
          <w:spacing w:val="-2"/>
          <w:w w:val="105"/>
          <w:sz w:val="19"/>
        </w:rPr>
        <w:t xml:space="preserve"> </w:t>
      </w:r>
      <w:r>
        <w:rPr>
          <w:rFonts w:ascii="Arial"/>
          <w:color w:val="5E5D5E"/>
          <w:spacing w:val="-1"/>
          <w:w w:val="105"/>
          <w:sz w:val="19"/>
        </w:rPr>
        <w:t>and</w:t>
      </w:r>
      <w:r>
        <w:rPr>
          <w:rFonts w:ascii="Arial"/>
          <w:color w:val="5E5D5E"/>
          <w:spacing w:val="-2"/>
          <w:w w:val="105"/>
          <w:sz w:val="19"/>
        </w:rPr>
        <w:t xml:space="preserve"> </w:t>
      </w:r>
      <w:r>
        <w:rPr>
          <w:rFonts w:ascii="Arial"/>
          <w:color w:val="5E5D5E"/>
          <w:spacing w:val="-1"/>
          <w:w w:val="105"/>
          <w:sz w:val="19"/>
        </w:rPr>
        <w:t>thermal coal</w:t>
      </w:r>
      <w:r>
        <w:rPr>
          <w:rFonts w:ascii="Arial"/>
          <w:color w:val="5E5D5E"/>
          <w:spacing w:val="-2"/>
          <w:w w:val="105"/>
          <w:sz w:val="19"/>
        </w:rPr>
        <w:t xml:space="preserve"> </w:t>
      </w:r>
      <w:r>
        <w:rPr>
          <w:rFonts w:ascii="Arial"/>
          <w:color w:val="5E5D5E"/>
          <w:spacing w:val="-1"/>
          <w:w w:val="105"/>
          <w:sz w:val="19"/>
        </w:rPr>
        <w:t>prices decreased</w:t>
      </w:r>
      <w:r>
        <w:rPr>
          <w:rFonts w:ascii="Arial"/>
          <w:color w:val="5E5D5E"/>
          <w:spacing w:val="-2"/>
          <w:w w:val="105"/>
          <w:sz w:val="19"/>
        </w:rPr>
        <w:t xml:space="preserve"> </w:t>
      </w:r>
      <w:r>
        <w:rPr>
          <w:rFonts w:ascii="Arial"/>
          <w:color w:val="5E5D5E"/>
          <w:spacing w:val="-1"/>
          <w:w w:val="105"/>
          <w:sz w:val="19"/>
        </w:rPr>
        <w:t xml:space="preserve">by </w:t>
      </w:r>
      <w:r>
        <w:rPr>
          <w:rFonts w:ascii="Arial"/>
          <w:color w:val="5E5D5E"/>
          <w:w w:val="105"/>
          <w:sz w:val="19"/>
        </w:rPr>
        <w:t>9</w:t>
      </w:r>
      <w:r>
        <w:rPr>
          <w:rFonts w:ascii="Arial"/>
          <w:color w:val="5E5D5E"/>
          <w:spacing w:val="-2"/>
          <w:w w:val="105"/>
          <w:sz w:val="19"/>
        </w:rPr>
        <w:t xml:space="preserve"> </w:t>
      </w:r>
      <w:r>
        <w:rPr>
          <w:rFonts w:ascii="Arial"/>
          <w:color w:val="5E5D5E"/>
          <w:spacing w:val="-1"/>
          <w:w w:val="105"/>
          <w:sz w:val="19"/>
        </w:rPr>
        <w:t>per</w:t>
      </w:r>
      <w:r>
        <w:rPr>
          <w:rFonts w:ascii="Arial"/>
          <w:color w:val="5E5D5E"/>
          <w:spacing w:val="-2"/>
          <w:w w:val="105"/>
          <w:sz w:val="19"/>
        </w:rPr>
        <w:t xml:space="preserve"> </w:t>
      </w:r>
      <w:r>
        <w:rPr>
          <w:rFonts w:ascii="Arial"/>
          <w:color w:val="5E5D5E"/>
          <w:spacing w:val="-1"/>
          <w:w w:val="105"/>
          <w:sz w:val="19"/>
        </w:rPr>
        <w:t>cent.</w:t>
      </w:r>
      <w:r>
        <w:rPr>
          <w:rFonts w:ascii="Arial"/>
          <w:b/>
          <w:color w:val="5E5D5E"/>
          <w:spacing w:val="-1"/>
          <w:w w:val="105"/>
          <w:position w:val="7"/>
          <w:sz w:val="11"/>
        </w:rPr>
        <w:t>18</w:t>
      </w:r>
    </w:p>
    <w:p w:rsidR="002F76B6" w:rsidRDefault="00F32A52">
      <w:pPr>
        <w:pStyle w:val="BodyText"/>
        <w:spacing w:before="162" w:line="271" w:lineRule="auto"/>
        <w:ind w:left="871" w:right="117"/>
        <w:jc w:val="both"/>
      </w:pPr>
      <w:r>
        <w:rPr>
          <w:color w:val="5E5D5E"/>
        </w:rPr>
        <w:t>The</w:t>
      </w:r>
      <w:r>
        <w:rPr>
          <w:color w:val="5E5D5E"/>
          <w:spacing w:val="22"/>
        </w:rPr>
        <w:t xml:space="preserve"> </w:t>
      </w:r>
      <w:r>
        <w:rPr>
          <w:color w:val="5E5D5E"/>
        </w:rPr>
        <w:t>rise</w:t>
      </w:r>
      <w:r>
        <w:rPr>
          <w:color w:val="5E5D5E"/>
          <w:spacing w:val="23"/>
        </w:rPr>
        <w:t xml:space="preserve"> </w:t>
      </w:r>
      <w:r>
        <w:rPr>
          <w:color w:val="5E5D5E"/>
          <w:spacing w:val="-1"/>
        </w:rPr>
        <w:t>in</w:t>
      </w:r>
      <w:r>
        <w:rPr>
          <w:color w:val="5E5D5E"/>
          <w:spacing w:val="23"/>
        </w:rPr>
        <w:t xml:space="preserve"> </w:t>
      </w:r>
      <w:r>
        <w:rPr>
          <w:color w:val="5E5D5E"/>
        </w:rPr>
        <w:t>commodity</w:t>
      </w:r>
      <w:r>
        <w:rPr>
          <w:color w:val="5E5D5E"/>
          <w:spacing w:val="23"/>
        </w:rPr>
        <w:t xml:space="preserve"> </w:t>
      </w:r>
      <w:r>
        <w:rPr>
          <w:color w:val="5E5D5E"/>
          <w:spacing w:val="-1"/>
        </w:rPr>
        <w:t>prices</w:t>
      </w:r>
      <w:r>
        <w:rPr>
          <w:color w:val="5E5D5E"/>
          <w:spacing w:val="23"/>
        </w:rPr>
        <w:t xml:space="preserve"> </w:t>
      </w:r>
      <w:r>
        <w:rPr>
          <w:color w:val="5E5D5E"/>
          <w:spacing w:val="-1"/>
        </w:rPr>
        <w:t>and</w:t>
      </w:r>
      <w:r>
        <w:rPr>
          <w:color w:val="5E5D5E"/>
          <w:spacing w:val="23"/>
        </w:rPr>
        <w:t xml:space="preserve"> </w:t>
      </w:r>
      <w:r>
        <w:rPr>
          <w:color w:val="5E5D5E"/>
        </w:rPr>
        <w:t>consequent</w:t>
      </w:r>
      <w:r>
        <w:rPr>
          <w:color w:val="5E5D5E"/>
          <w:spacing w:val="23"/>
        </w:rPr>
        <w:t xml:space="preserve"> </w:t>
      </w:r>
      <w:r>
        <w:rPr>
          <w:color w:val="5E5D5E"/>
          <w:spacing w:val="-1"/>
        </w:rPr>
        <w:t>investment</w:t>
      </w:r>
      <w:r>
        <w:rPr>
          <w:color w:val="5E5D5E"/>
          <w:spacing w:val="23"/>
        </w:rPr>
        <w:t xml:space="preserve"> </w:t>
      </w:r>
      <w:r>
        <w:rPr>
          <w:color w:val="5E5D5E"/>
        </w:rPr>
        <w:t>surge</w:t>
      </w:r>
      <w:r>
        <w:rPr>
          <w:color w:val="5E5D5E"/>
          <w:spacing w:val="23"/>
        </w:rPr>
        <w:t xml:space="preserve"> </w:t>
      </w:r>
      <w:r>
        <w:rPr>
          <w:color w:val="5E5D5E"/>
          <w:spacing w:val="-1"/>
        </w:rPr>
        <w:t>was</w:t>
      </w:r>
      <w:r>
        <w:rPr>
          <w:color w:val="5E5D5E"/>
          <w:spacing w:val="23"/>
        </w:rPr>
        <w:t xml:space="preserve"> </w:t>
      </w:r>
      <w:r>
        <w:rPr>
          <w:color w:val="5E5D5E"/>
          <w:spacing w:val="-1"/>
        </w:rPr>
        <w:t>an</w:t>
      </w:r>
      <w:r>
        <w:rPr>
          <w:color w:val="5E5D5E"/>
          <w:spacing w:val="23"/>
        </w:rPr>
        <w:t xml:space="preserve"> </w:t>
      </w:r>
      <w:r>
        <w:rPr>
          <w:color w:val="5E5D5E"/>
          <w:spacing w:val="-1"/>
        </w:rPr>
        <w:t>unprecedented</w:t>
      </w:r>
      <w:r>
        <w:rPr>
          <w:color w:val="5E5D5E"/>
          <w:spacing w:val="27"/>
        </w:rPr>
        <w:t xml:space="preserve"> </w:t>
      </w:r>
      <w:r>
        <w:rPr>
          <w:color w:val="5E5D5E"/>
        </w:rPr>
        <w:t>event, for</w:t>
      </w:r>
      <w:r>
        <w:rPr>
          <w:color w:val="5E5D5E"/>
          <w:spacing w:val="1"/>
        </w:rPr>
        <w:t xml:space="preserve"> </w:t>
      </w:r>
      <w:r>
        <w:rPr>
          <w:color w:val="5E5D5E"/>
        </w:rPr>
        <w:t>which a correction</w:t>
      </w:r>
      <w:r>
        <w:rPr>
          <w:color w:val="5E5D5E"/>
          <w:spacing w:val="1"/>
        </w:rPr>
        <w:t xml:space="preserve"> </w:t>
      </w:r>
      <w:r>
        <w:rPr>
          <w:color w:val="5E5D5E"/>
        </w:rPr>
        <w:t>was</w:t>
      </w:r>
      <w:r>
        <w:rPr>
          <w:color w:val="5E5D5E"/>
          <w:spacing w:val="1"/>
        </w:rPr>
        <w:t xml:space="preserve"> </w:t>
      </w:r>
      <w:r>
        <w:rPr>
          <w:color w:val="5E5D5E"/>
        </w:rPr>
        <w:t>inevitable.</w:t>
      </w:r>
      <w:r>
        <w:rPr>
          <w:color w:val="5E5D5E"/>
          <w:spacing w:val="-3"/>
        </w:rPr>
        <w:t xml:space="preserve"> </w:t>
      </w:r>
      <w:r>
        <w:rPr>
          <w:color w:val="5E5D5E"/>
        </w:rPr>
        <w:t>The recent</w:t>
      </w:r>
      <w:r>
        <w:rPr>
          <w:color w:val="5E5D5E"/>
          <w:spacing w:val="1"/>
        </w:rPr>
        <w:t xml:space="preserve"> </w:t>
      </w:r>
      <w:r>
        <w:rPr>
          <w:color w:val="5E5D5E"/>
        </w:rPr>
        <w:t>fall</w:t>
      </w:r>
      <w:r>
        <w:rPr>
          <w:color w:val="5E5D5E"/>
          <w:spacing w:val="1"/>
        </w:rPr>
        <w:t xml:space="preserve"> </w:t>
      </w:r>
      <w:r>
        <w:rPr>
          <w:color w:val="5E5D5E"/>
        </w:rPr>
        <w:t>in</w:t>
      </w:r>
      <w:r>
        <w:rPr>
          <w:color w:val="5E5D5E"/>
          <w:spacing w:val="1"/>
        </w:rPr>
        <w:t xml:space="preserve"> </w:t>
      </w:r>
      <w:r>
        <w:rPr>
          <w:color w:val="5E5D5E"/>
        </w:rPr>
        <w:t>prices</w:t>
      </w:r>
      <w:r>
        <w:rPr>
          <w:color w:val="5E5D5E"/>
          <w:spacing w:val="1"/>
        </w:rPr>
        <w:t xml:space="preserve"> </w:t>
      </w:r>
      <w:r>
        <w:rPr>
          <w:color w:val="5E5D5E"/>
        </w:rPr>
        <w:t>has</w:t>
      </w:r>
      <w:r>
        <w:rPr>
          <w:color w:val="5E5D5E"/>
          <w:spacing w:val="1"/>
        </w:rPr>
        <w:t xml:space="preserve"> </w:t>
      </w:r>
      <w:r>
        <w:rPr>
          <w:color w:val="5E5D5E"/>
        </w:rPr>
        <w:t>curtailed</w:t>
      </w:r>
      <w:r>
        <w:rPr>
          <w:color w:val="5E5D5E"/>
          <w:spacing w:val="1"/>
        </w:rPr>
        <w:t xml:space="preserve"> </w:t>
      </w:r>
      <w:r>
        <w:rPr>
          <w:color w:val="5E5D5E"/>
        </w:rPr>
        <w:t xml:space="preserve">the flow </w:t>
      </w:r>
      <w:r>
        <w:rPr>
          <w:color w:val="5E5D5E"/>
          <w:spacing w:val="-1"/>
        </w:rPr>
        <w:t>of</w:t>
      </w:r>
      <w:r>
        <w:rPr>
          <w:color w:val="5E5D5E"/>
          <w:spacing w:val="23"/>
        </w:rPr>
        <w:t xml:space="preserve"> </w:t>
      </w:r>
      <w:r>
        <w:rPr>
          <w:color w:val="5E5D5E"/>
        </w:rPr>
        <w:t>capital</w:t>
      </w:r>
      <w:r>
        <w:rPr>
          <w:color w:val="5E5D5E"/>
          <w:spacing w:val="24"/>
        </w:rPr>
        <w:t xml:space="preserve"> </w:t>
      </w:r>
      <w:r>
        <w:rPr>
          <w:color w:val="5E5D5E"/>
          <w:spacing w:val="-1"/>
        </w:rPr>
        <w:t>into</w:t>
      </w:r>
      <w:r>
        <w:rPr>
          <w:color w:val="5E5D5E"/>
          <w:spacing w:val="24"/>
        </w:rPr>
        <w:t xml:space="preserve"> </w:t>
      </w:r>
      <w:r>
        <w:rPr>
          <w:color w:val="5E5D5E"/>
          <w:spacing w:val="-1"/>
        </w:rPr>
        <w:t>new</w:t>
      </w:r>
      <w:r>
        <w:rPr>
          <w:color w:val="5E5D5E"/>
          <w:spacing w:val="24"/>
        </w:rPr>
        <w:t xml:space="preserve"> </w:t>
      </w:r>
      <w:r>
        <w:rPr>
          <w:color w:val="5E5D5E"/>
          <w:spacing w:val="-1"/>
        </w:rPr>
        <w:t>investment</w:t>
      </w:r>
      <w:r>
        <w:rPr>
          <w:color w:val="5E5D5E"/>
          <w:spacing w:val="24"/>
        </w:rPr>
        <w:t xml:space="preserve"> </w:t>
      </w:r>
      <w:r>
        <w:rPr>
          <w:color w:val="5E5D5E"/>
          <w:spacing w:val="-1"/>
        </w:rPr>
        <w:t>projects</w:t>
      </w:r>
      <w:r>
        <w:rPr>
          <w:color w:val="5E5D5E"/>
          <w:spacing w:val="24"/>
        </w:rPr>
        <w:t xml:space="preserve"> </w:t>
      </w:r>
      <w:r>
        <w:rPr>
          <w:color w:val="5E5D5E"/>
          <w:spacing w:val="-1"/>
        </w:rPr>
        <w:t>and</w:t>
      </w:r>
      <w:r>
        <w:rPr>
          <w:color w:val="5E5D5E"/>
          <w:spacing w:val="24"/>
        </w:rPr>
        <w:t xml:space="preserve"> </w:t>
      </w:r>
      <w:r>
        <w:rPr>
          <w:color w:val="5E5D5E"/>
        </w:rPr>
        <w:t>resulted</w:t>
      </w:r>
      <w:r>
        <w:rPr>
          <w:color w:val="5E5D5E"/>
          <w:spacing w:val="23"/>
        </w:rPr>
        <w:t xml:space="preserve"> </w:t>
      </w:r>
      <w:r>
        <w:rPr>
          <w:color w:val="5E5D5E"/>
          <w:spacing w:val="-1"/>
        </w:rPr>
        <w:t>in</w:t>
      </w:r>
      <w:r>
        <w:rPr>
          <w:color w:val="5E5D5E"/>
          <w:spacing w:val="24"/>
        </w:rPr>
        <w:t xml:space="preserve"> </w:t>
      </w:r>
      <w:r>
        <w:rPr>
          <w:color w:val="5E5D5E"/>
        </w:rPr>
        <w:t>falling</w:t>
      </w:r>
      <w:r>
        <w:rPr>
          <w:color w:val="5E5D5E"/>
          <w:spacing w:val="23"/>
        </w:rPr>
        <w:t xml:space="preserve"> </w:t>
      </w:r>
      <w:r>
        <w:rPr>
          <w:color w:val="5E5D5E"/>
          <w:spacing w:val="-1"/>
        </w:rPr>
        <w:t>exploration</w:t>
      </w:r>
      <w:r>
        <w:rPr>
          <w:color w:val="5E5D5E"/>
          <w:spacing w:val="24"/>
        </w:rPr>
        <w:t xml:space="preserve"> </w:t>
      </w:r>
      <w:r>
        <w:rPr>
          <w:color w:val="5E5D5E"/>
          <w:spacing w:val="-1"/>
        </w:rPr>
        <w:t>as</w:t>
      </w:r>
      <w:r>
        <w:rPr>
          <w:color w:val="5E5D5E"/>
          <w:spacing w:val="24"/>
        </w:rPr>
        <w:t xml:space="preserve"> </w:t>
      </w:r>
      <w:r>
        <w:rPr>
          <w:color w:val="5E5D5E"/>
        </w:rPr>
        <w:t>companies</w:t>
      </w:r>
      <w:r>
        <w:rPr>
          <w:color w:val="5E5D5E"/>
          <w:spacing w:val="30"/>
        </w:rPr>
        <w:t xml:space="preserve"> </w:t>
      </w:r>
      <w:r>
        <w:rPr>
          <w:color w:val="5E5D5E"/>
        </w:rPr>
        <w:t>cut</w:t>
      </w:r>
      <w:r>
        <w:rPr>
          <w:color w:val="5E5D5E"/>
          <w:spacing w:val="-8"/>
        </w:rPr>
        <w:t xml:space="preserve"> </w:t>
      </w:r>
      <w:r>
        <w:rPr>
          <w:color w:val="5E5D5E"/>
        </w:rPr>
        <w:t>costs.</w:t>
      </w:r>
    </w:p>
    <w:p w:rsidR="002F76B6" w:rsidRDefault="00F32A52">
      <w:pPr>
        <w:pStyle w:val="BodyText"/>
        <w:spacing w:line="271" w:lineRule="auto"/>
        <w:ind w:left="871" w:right="117"/>
        <w:jc w:val="both"/>
      </w:pPr>
      <w:r>
        <w:rPr>
          <w:color w:val="5E5D5E"/>
        </w:rPr>
        <w:t>Declining</w:t>
      </w:r>
      <w:r>
        <w:rPr>
          <w:color w:val="5E5D5E"/>
          <w:spacing w:val="-6"/>
        </w:rPr>
        <w:t xml:space="preserve"> </w:t>
      </w:r>
      <w:r>
        <w:rPr>
          <w:color w:val="5E5D5E"/>
        </w:rPr>
        <w:t>commodity</w:t>
      </w:r>
      <w:r>
        <w:rPr>
          <w:color w:val="5E5D5E"/>
          <w:spacing w:val="-7"/>
        </w:rPr>
        <w:t xml:space="preserve"> </w:t>
      </w:r>
      <w:r>
        <w:rPr>
          <w:color w:val="5E5D5E"/>
        </w:rPr>
        <w:t>prices</w:t>
      </w:r>
      <w:r>
        <w:rPr>
          <w:color w:val="5E5D5E"/>
          <w:spacing w:val="-6"/>
        </w:rPr>
        <w:t xml:space="preserve"> </w:t>
      </w:r>
      <w:r>
        <w:rPr>
          <w:color w:val="5E5D5E"/>
        </w:rPr>
        <w:t>will</w:t>
      </w:r>
      <w:r>
        <w:rPr>
          <w:color w:val="5E5D5E"/>
          <w:spacing w:val="-6"/>
        </w:rPr>
        <w:t xml:space="preserve"> </w:t>
      </w:r>
      <w:r>
        <w:rPr>
          <w:color w:val="5E5D5E"/>
        </w:rPr>
        <w:t>benefit</w:t>
      </w:r>
      <w:r>
        <w:rPr>
          <w:color w:val="5E5D5E"/>
          <w:spacing w:val="-6"/>
        </w:rPr>
        <w:t xml:space="preserve"> </w:t>
      </w:r>
      <w:r>
        <w:rPr>
          <w:color w:val="5E5D5E"/>
        </w:rPr>
        <w:t>non-mining</w:t>
      </w:r>
      <w:r>
        <w:rPr>
          <w:color w:val="5E5D5E"/>
          <w:spacing w:val="-6"/>
        </w:rPr>
        <w:t xml:space="preserve"> </w:t>
      </w:r>
      <w:r>
        <w:rPr>
          <w:color w:val="5E5D5E"/>
        </w:rPr>
        <w:t>industries</w:t>
      </w:r>
      <w:r>
        <w:rPr>
          <w:color w:val="5E5D5E"/>
          <w:spacing w:val="-7"/>
        </w:rPr>
        <w:t xml:space="preserve"> </w:t>
      </w:r>
      <w:r>
        <w:rPr>
          <w:color w:val="5E5D5E"/>
        </w:rPr>
        <w:t>by</w:t>
      </w:r>
      <w:r>
        <w:rPr>
          <w:color w:val="5E5D5E"/>
          <w:spacing w:val="-7"/>
        </w:rPr>
        <w:t xml:space="preserve"> </w:t>
      </w:r>
      <w:r>
        <w:rPr>
          <w:color w:val="5E5D5E"/>
        </w:rPr>
        <w:t>lowering</w:t>
      </w:r>
      <w:r>
        <w:rPr>
          <w:color w:val="5E5D5E"/>
          <w:spacing w:val="-6"/>
        </w:rPr>
        <w:t xml:space="preserve"> </w:t>
      </w:r>
      <w:r>
        <w:rPr>
          <w:color w:val="5E5D5E"/>
        </w:rPr>
        <w:t>input</w:t>
      </w:r>
      <w:r>
        <w:rPr>
          <w:color w:val="5E5D5E"/>
          <w:spacing w:val="-6"/>
        </w:rPr>
        <w:t xml:space="preserve"> </w:t>
      </w:r>
      <w:r>
        <w:rPr>
          <w:color w:val="5E5D5E"/>
        </w:rPr>
        <w:t>costs,</w:t>
      </w:r>
      <w:r>
        <w:rPr>
          <w:color w:val="5E5D5E"/>
          <w:spacing w:val="-7"/>
        </w:rPr>
        <w:t xml:space="preserve"> </w:t>
      </w:r>
      <w:r>
        <w:rPr>
          <w:color w:val="5E5D5E"/>
        </w:rPr>
        <w:t xml:space="preserve">even </w:t>
      </w:r>
      <w:r>
        <w:rPr>
          <w:color w:val="5E5D5E"/>
          <w:spacing w:val="-1"/>
        </w:rPr>
        <w:t>as</w:t>
      </w:r>
      <w:r>
        <w:rPr>
          <w:color w:val="5E5D5E"/>
          <w:spacing w:val="11"/>
        </w:rPr>
        <w:t xml:space="preserve"> </w:t>
      </w:r>
      <w:r>
        <w:rPr>
          <w:color w:val="5E5D5E"/>
        </w:rPr>
        <w:t>they</w:t>
      </w:r>
      <w:r>
        <w:rPr>
          <w:color w:val="5E5D5E"/>
          <w:spacing w:val="11"/>
        </w:rPr>
        <w:t xml:space="preserve"> </w:t>
      </w:r>
      <w:r>
        <w:rPr>
          <w:color w:val="5E5D5E"/>
        </w:rPr>
        <w:t>reduce</w:t>
      </w:r>
      <w:r>
        <w:rPr>
          <w:color w:val="5E5D5E"/>
          <w:spacing w:val="12"/>
        </w:rPr>
        <w:t xml:space="preserve"> </w:t>
      </w:r>
      <w:r>
        <w:rPr>
          <w:color w:val="5E5D5E"/>
        </w:rPr>
        <w:t>revenue</w:t>
      </w:r>
      <w:r>
        <w:rPr>
          <w:color w:val="5E5D5E"/>
          <w:spacing w:val="11"/>
        </w:rPr>
        <w:t xml:space="preserve"> </w:t>
      </w:r>
      <w:r>
        <w:rPr>
          <w:color w:val="5E5D5E"/>
        </w:rPr>
        <w:t>for</w:t>
      </w:r>
      <w:r>
        <w:rPr>
          <w:color w:val="5E5D5E"/>
          <w:spacing w:val="12"/>
        </w:rPr>
        <w:t xml:space="preserve"> </w:t>
      </w:r>
      <w:r>
        <w:rPr>
          <w:color w:val="5E5D5E"/>
        </w:rPr>
        <w:t>the</w:t>
      </w:r>
      <w:r>
        <w:rPr>
          <w:color w:val="5E5D5E"/>
          <w:spacing w:val="12"/>
        </w:rPr>
        <w:t xml:space="preserve"> </w:t>
      </w:r>
      <w:r>
        <w:rPr>
          <w:color w:val="5E5D5E"/>
        </w:rPr>
        <w:t>resource</w:t>
      </w:r>
      <w:r>
        <w:rPr>
          <w:color w:val="5E5D5E"/>
          <w:spacing w:val="12"/>
        </w:rPr>
        <w:t xml:space="preserve"> </w:t>
      </w:r>
      <w:r>
        <w:rPr>
          <w:color w:val="5E5D5E"/>
          <w:spacing w:val="-2"/>
        </w:rPr>
        <w:t>sector.</w:t>
      </w:r>
      <w:r>
        <w:rPr>
          <w:color w:val="5E5D5E"/>
          <w:spacing w:val="11"/>
        </w:rPr>
        <w:t xml:space="preserve"> </w:t>
      </w:r>
      <w:r>
        <w:rPr>
          <w:color w:val="5E5D5E"/>
        </w:rPr>
        <w:t>In</w:t>
      </w:r>
      <w:r>
        <w:rPr>
          <w:color w:val="5E5D5E"/>
          <w:spacing w:val="12"/>
        </w:rPr>
        <w:t xml:space="preserve"> </w:t>
      </w:r>
      <w:r>
        <w:rPr>
          <w:color w:val="5E5D5E"/>
        </w:rPr>
        <w:t>this</w:t>
      </w:r>
      <w:r>
        <w:rPr>
          <w:color w:val="5E5D5E"/>
          <w:spacing w:val="11"/>
        </w:rPr>
        <w:t xml:space="preserve"> </w:t>
      </w:r>
      <w:r>
        <w:rPr>
          <w:color w:val="5E5D5E"/>
          <w:spacing w:val="-5"/>
        </w:rPr>
        <w:t>way</w:t>
      </w:r>
      <w:r>
        <w:rPr>
          <w:color w:val="5E5D5E"/>
          <w:spacing w:val="-6"/>
        </w:rPr>
        <w:t>,</w:t>
      </w:r>
      <w:r>
        <w:rPr>
          <w:color w:val="5E5D5E"/>
          <w:spacing w:val="11"/>
        </w:rPr>
        <w:t xml:space="preserve"> </w:t>
      </w:r>
      <w:r>
        <w:rPr>
          <w:color w:val="5E5D5E"/>
        </w:rPr>
        <w:t>falling</w:t>
      </w:r>
      <w:r>
        <w:rPr>
          <w:color w:val="5E5D5E"/>
          <w:spacing w:val="11"/>
        </w:rPr>
        <w:t xml:space="preserve"> </w:t>
      </w:r>
      <w:r>
        <w:rPr>
          <w:color w:val="5E5D5E"/>
        </w:rPr>
        <w:t>commodity</w:t>
      </w:r>
      <w:r>
        <w:rPr>
          <w:color w:val="5E5D5E"/>
          <w:spacing w:val="12"/>
        </w:rPr>
        <w:t xml:space="preserve"> </w:t>
      </w:r>
      <w:r>
        <w:rPr>
          <w:color w:val="5E5D5E"/>
          <w:spacing w:val="-1"/>
        </w:rPr>
        <w:t>prices</w:t>
      </w:r>
      <w:r>
        <w:rPr>
          <w:color w:val="5E5D5E"/>
          <w:spacing w:val="12"/>
        </w:rPr>
        <w:t xml:space="preserve"> </w:t>
      </w:r>
      <w:r>
        <w:rPr>
          <w:color w:val="5E5D5E"/>
          <w:spacing w:val="-1"/>
        </w:rPr>
        <w:t>are</w:t>
      </w:r>
      <w:r>
        <w:rPr>
          <w:color w:val="5E5D5E"/>
          <w:spacing w:val="27"/>
        </w:rPr>
        <w:t xml:space="preserve"> </w:t>
      </w:r>
      <w:r>
        <w:rPr>
          <w:color w:val="5E5D5E"/>
          <w:spacing w:val="-1"/>
        </w:rPr>
        <w:t>likely</w:t>
      </w:r>
      <w:r>
        <w:rPr>
          <w:color w:val="5E5D5E"/>
          <w:spacing w:val="8"/>
        </w:rPr>
        <w:t xml:space="preserve"> </w:t>
      </w:r>
      <w:r>
        <w:rPr>
          <w:color w:val="5E5D5E"/>
        </w:rPr>
        <w:t>to</w:t>
      </w:r>
      <w:r>
        <w:rPr>
          <w:color w:val="5E5D5E"/>
          <w:spacing w:val="7"/>
        </w:rPr>
        <w:t xml:space="preserve"> </w:t>
      </w:r>
      <w:r>
        <w:rPr>
          <w:color w:val="5E5D5E"/>
        </w:rPr>
        <w:t>magnify</w:t>
      </w:r>
      <w:r>
        <w:rPr>
          <w:color w:val="5E5D5E"/>
          <w:spacing w:val="8"/>
        </w:rPr>
        <w:t xml:space="preserve"> </w:t>
      </w:r>
      <w:r>
        <w:rPr>
          <w:color w:val="5E5D5E"/>
          <w:spacing w:val="-1"/>
        </w:rPr>
        <w:t>existing</w:t>
      </w:r>
      <w:r>
        <w:rPr>
          <w:color w:val="5E5D5E"/>
          <w:spacing w:val="8"/>
        </w:rPr>
        <w:t xml:space="preserve"> </w:t>
      </w:r>
      <w:r>
        <w:rPr>
          <w:color w:val="5E5D5E"/>
        </w:rPr>
        <w:t>trends</w:t>
      </w:r>
      <w:r>
        <w:rPr>
          <w:color w:val="5E5D5E"/>
          <w:spacing w:val="8"/>
        </w:rPr>
        <w:t xml:space="preserve"> </w:t>
      </w:r>
      <w:r>
        <w:rPr>
          <w:color w:val="5E5D5E"/>
        </w:rPr>
        <w:t>towards</w:t>
      </w:r>
      <w:r>
        <w:rPr>
          <w:color w:val="5E5D5E"/>
          <w:spacing w:val="7"/>
        </w:rPr>
        <w:t xml:space="preserve"> </w:t>
      </w:r>
      <w:r>
        <w:rPr>
          <w:color w:val="5E5D5E"/>
        </w:rPr>
        <w:t>rebalancing</w:t>
      </w:r>
      <w:r>
        <w:rPr>
          <w:color w:val="5E5D5E"/>
          <w:spacing w:val="8"/>
        </w:rPr>
        <w:t xml:space="preserve"> </w:t>
      </w:r>
      <w:r>
        <w:rPr>
          <w:color w:val="5E5D5E"/>
          <w:spacing w:val="-1"/>
        </w:rPr>
        <w:t>of</w:t>
      </w:r>
      <w:r>
        <w:rPr>
          <w:color w:val="5E5D5E"/>
          <w:spacing w:val="7"/>
        </w:rPr>
        <w:t xml:space="preserve"> </w:t>
      </w:r>
      <w:r>
        <w:rPr>
          <w:color w:val="5E5D5E"/>
        </w:rPr>
        <w:t>the</w:t>
      </w:r>
      <w:r>
        <w:rPr>
          <w:color w:val="5E5D5E"/>
          <w:spacing w:val="8"/>
        </w:rPr>
        <w:t xml:space="preserve"> </w:t>
      </w:r>
      <w:r>
        <w:rPr>
          <w:color w:val="5E5D5E"/>
          <w:spacing w:val="-3"/>
        </w:rPr>
        <w:t>economy.</w:t>
      </w:r>
      <w:r>
        <w:rPr>
          <w:color w:val="5E5D5E"/>
          <w:spacing w:val="-4"/>
        </w:rPr>
        <w:t xml:space="preserve"> </w:t>
      </w:r>
      <w:r>
        <w:rPr>
          <w:color w:val="5E5D5E"/>
        </w:rPr>
        <w:t>Australia</w:t>
      </w:r>
      <w:r>
        <w:rPr>
          <w:color w:val="5E5D5E"/>
          <w:spacing w:val="8"/>
        </w:rPr>
        <w:t xml:space="preserve"> </w:t>
      </w:r>
      <w:r>
        <w:rPr>
          <w:color w:val="5E5D5E"/>
          <w:spacing w:val="-1"/>
        </w:rPr>
        <w:t>is</w:t>
      </w:r>
      <w:r>
        <w:rPr>
          <w:color w:val="5E5D5E"/>
          <w:spacing w:val="7"/>
        </w:rPr>
        <w:t xml:space="preserve"> </w:t>
      </w:r>
      <w:r>
        <w:rPr>
          <w:color w:val="5E5D5E"/>
          <w:spacing w:val="-1"/>
        </w:rPr>
        <w:t>likely</w:t>
      </w:r>
      <w:r>
        <w:rPr>
          <w:color w:val="5E5D5E"/>
          <w:spacing w:val="9"/>
        </w:rPr>
        <w:t xml:space="preserve"> </w:t>
      </w:r>
      <w:r>
        <w:rPr>
          <w:color w:val="5E5D5E"/>
        </w:rPr>
        <w:t>to</w:t>
      </w:r>
      <w:r>
        <w:rPr>
          <w:color w:val="5E5D5E"/>
          <w:spacing w:val="29"/>
          <w:w w:val="99"/>
        </w:rPr>
        <w:t xml:space="preserve"> </w:t>
      </w:r>
      <w:r>
        <w:rPr>
          <w:color w:val="5E5D5E"/>
        </w:rPr>
        <w:t>face</w:t>
      </w:r>
      <w:r>
        <w:rPr>
          <w:color w:val="5E5D5E"/>
          <w:spacing w:val="-2"/>
        </w:rPr>
        <w:t xml:space="preserve"> </w:t>
      </w:r>
      <w:r>
        <w:rPr>
          <w:color w:val="5E5D5E"/>
        </w:rPr>
        <w:t>a</w:t>
      </w:r>
      <w:r>
        <w:rPr>
          <w:color w:val="5E5D5E"/>
          <w:spacing w:val="-1"/>
        </w:rPr>
        <w:t xml:space="preserve"> </w:t>
      </w:r>
      <w:r>
        <w:rPr>
          <w:color w:val="5E5D5E"/>
        </w:rPr>
        <w:t>shift</w:t>
      </w:r>
      <w:r>
        <w:rPr>
          <w:color w:val="5E5D5E"/>
          <w:spacing w:val="-1"/>
        </w:rPr>
        <w:t xml:space="preserve"> of</w:t>
      </w:r>
      <w:r>
        <w:rPr>
          <w:color w:val="5E5D5E"/>
        </w:rPr>
        <w:t xml:space="preserve"> </w:t>
      </w:r>
      <w:r>
        <w:rPr>
          <w:color w:val="5E5D5E"/>
          <w:spacing w:val="-1"/>
        </w:rPr>
        <w:t>its</w:t>
      </w:r>
      <w:r>
        <w:rPr>
          <w:color w:val="5E5D5E"/>
        </w:rPr>
        <w:t xml:space="preserve"> </w:t>
      </w:r>
      <w:r>
        <w:rPr>
          <w:color w:val="5E5D5E"/>
          <w:spacing w:val="-1"/>
        </w:rPr>
        <w:t>exports away</w:t>
      </w:r>
      <w:r>
        <w:rPr>
          <w:color w:val="5E5D5E"/>
        </w:rPr>
        <w:t xml:space="preserve"> from</w:t>
      </w:r>
      <w:r>
        <w:rPr>
          <w:color w:val="5E5D5E"/>
          <w:spacing w:val="-1"/>
        </w:rPr>
        <w:t xml:space="preserve"> </w:t>
      </w:r>
      <w:r>
        <w:rPr>
          <w:color w:val="5E5D5E"/>
        </w:rPr>
        <w:t>commodities</w:t>
      </w:r>
      <w:r>
        <w:rPr>
          <w:color w:val="5E5D5E"/>
          <w:spacing w:val="-2"/>
        </w:rPr>
        <w:t xml:space="preserve"> </w:t>
      </w:r>
      <w:r>
        <w:rPr>
          <w:color w:val="5E5D5E"/>
          <w:spacing w:val="-1"/>
        </w:rPr>
        <w:t>and</w:t>
      </w:r>
      <w:r>
        <w:rPr>
          <w:color w:val="5E5D5E"/>
        </w:rPr>
        <w:t xml:space="preserve"> </w:t>
      </w:r>
      <w:r>
        <w:rPr>
          <w:color w:val="5E5D5E"/>
          <w:spacing w:val="-1"/>
        </w:rPr>
        <w:t>into</w:t>
      </w:r>
      <w:r>
        <w:rPr>
          <w:color w:val="5E5D5E"/>
        </w:rPr>
        <w:t xml:space="preserve"> </w:t>
      </w:r>
      <w:r>
        <w:rPr>
          <w:color w:val="5E5D5E"/>
          <w:spacing w:val="-1"/>
        </w:rPr>
        <w:t>other areas</w:t>
      </w:r>
      <w:r>
        <w:rPr>
          <w:color w:val="5E5D5E"/>
        </w:rPr>
        <w:t xml:space="preserve"> such</w:t>
      </w:r>
      <w:r>
        <w:rPr>
          <w:color w:val="5E5D5E"/>
          <w:spacing w:val="-1"/>
        </w:rPr>
        <w:t xml:space="preserve"> as </w:t>
      </w:r>
      <w:r>
        <w:rPr>
          <w:color w:val="5E5D5E"/>
        </w:rPr>
        <w:t>services.</w:t>
      </w:r>
    </w:p>
    <w:p w:rsidR="002F76B6" w:rsidRDefault="00F32A52">
      <w:pPr>
        <w:pStyle w:val="BodyText"/>
        <w:spacing w:line="271" w:lineRule="auto"/>
        <w:ind w:left="871" w:right="116"/>
        <w:jc w:val="both"/>
      </w:pPr>
      <w:r>
        <w:rPr>
          <w:color w:val="5E5D5E"/>
        </w:rPr>
        <w:t xml:space="preserve">Although </w:t>
      </w:r>
      <w:r>
        <w:rPr>
          <w:color w:val="5E5D5E"/>
          <w:spacing w:val="-1"/>
        </w:rPr>
        <w:t>global</w:t>
      </w:r>
      <w:r>
        <w:rPr>
          <w:color w:val="5E5D5E"/>
          <w:spacing w:val="1"/>
        </w:rPr>
        <w:t xml:space="preserve"> </w:t>
      </w:r>
      <w:r>
        <w:rPr>
          <w:color w:val="5E5D5E"/>
        </w:rPr>
        <w:t>GDP</w:t>
      </w:r>
      <w:r>
        <w:rPr>
          <w:color w:val="5E5D5E"/>
          <w:spacing w:val="-4"/>
        </w:rPr>
        <w:t xml:space="preserve"> </w:t>
      </w:r>
      <w:r>
        <w:rPr>
          <w:color w:val="5E5D5E"/>
          <w:spacing w:val="-1"/>
        </w:rPr>
        <w:t>growth</w:t>
      </w:r>
      <w:r>
        <w:rPr>
          <w:color w:val="5E5D5E"/>
          <w:spacing w:val="1"/>
        </w:rPr>
        <w:t xml:space="preserve"> </w:t>
      </w:r>
      <w:r>
        <w:rPr>
          <w:color w:val="5E5D5E"/>
          <w:spacing w:val="-1"/>
        </w:rPr>
        <w:t>is</w:t>
      </w:r>
      <w:r>
        <w:rPr>
          <w:color w:val="5E5D5E"/>
        </w:rPr>
        <w:t xml:space="preserve"> </w:t>
      </w:r>
      <w:r>
        <w:rPr>
          <w:color w:val="5E5D5E"/>
          <w:spacing w:val="-1"/>
        </w:rPr>
        <w:t>likely</w:t>
      </w:r>
      <w:r>
        <w:rPr>
          <w:color w:val="5E5D5E"/>
          <w:spacing w:val="1"/>
        </w:rPr>
        <w:t xml:space="preserve"> </w:t>
      </w:r>
      <w:r>
        <w:rPr>
          <w:color w:val="5E5D5E"/>
        </w:rPr>
        <w:t>to remain</w:t>
      </w:r>
      <w:r>
        <w:rPr>
          <w:color w:val="5E5D5E"/>
          <w:spacing w:val="1"/>
        </w:rPr>
        <w:t xml:space="preserve"> </w:t>
      </w:r>
      <w:r>
        <w:rPr>
          <w:color w:val="5E5D5E"/>
        </w:rPr>
        <w:t>solid, this</w:t>
      </w:r>
      <w:r>
        <w:rPr>
          <w:color w:val="5E5D5E"/>
          <w:spacing w:val="1"/>
        </w:rPr>
        <w:t xml:space="preserve"> </w:t>
      </w:r>
      <w:r>
        <w:rPr>
          <w:color w:val="5E5D5E"/>
          <w:spacing w:val="-1"/>
        </w:rPr>
        <w:t>is</w:t>
      </w:r>
      <w:r>
        <w:rPr>
          <w:color w:val="5E5D5E"/>
          <w:spacing w:val="1"/>
        </w:rPr>
        <w:t xml:space="preserve"> </w:t>
      </w:r>
      <w:r>
        <w:rPr>
          <w:color w:val="5E5D5E"/>
          <w:spacing w:val="-1"/>
        </w:rPr>
        <w:t>not</w:t>
      </w:r>
      <w:r>
        <w:rPr>
          <w:color w:val="5E5D5E"/>
        </w:rPr>
        <w:t xml:space="preserve"> </w:t>
      </w:r>
      <w:r>
        <w:rPr>
          <w:color w:val="5E5D5E"/>
          <w:spacing w:val="-1"/>
        </w:rPr>
        <w:t>expected</w:t>
      </w:r>
      <w:r>
        <w:rPr>
          <w:color w:val="5E5D5E"/>
          <w:spacing w:val="1"/>
        </w:rPr>
        <w:t xml:space="preserve"> </w:t>
      </w:r>
      <w:r>
        <w:rPr>
          <w:color w:val="5E5D5E"/>
        </w:rPr>
        <w:t xml:space="preserve">to </w:t>
      </w:r>
      <w:r>
        <w:rPr>
          <w:color w:val="5E5D5E"/>
          <w:spacing w:val="-1"/>
        </w:rPr>
        <w:t>drive</w:t>
      </w:r>
      <w:r>
        <w:rPr>
          <w:color w:val="5E5D5E"/>
          <w:spacing w:val="1"/>
        </w:rPr>
        <w:t xml:space="preserve"> </w:t>
      </w:r>
      <w:r>
        <w:rPr>
          <w:color w:val="5E5D5E"/>
        </w:rPr>
        <w:t>a further</w:t>
      </w:r>
      <w:r>
        <w:rPr>
          <w:color w:val="5E5D5E"/>
          <w:spacing w:val="30"/>
        </w:rPr>
        <w:t xml:space="preserve"> </w:t>
      </w:r>
      <w:r>
        <w:rPr>
          <w:rFonts w:cs="Arial"/>
          <w:color w:val="5E5D5E"/>
        </w:rPr>
        <w:t>significant</w:t>
      </w:r>
      <w:r>
        <w:rPr>
          <w:rFonts w:cs="Arial"/>
          <w:color w:val="5E5D5E"/>
          <w:spacing w:val="41"/>
        </w:rPr>
        <w:t xml:space="preserve"> </w:t>
      </w:r>
      <w:r>
        <w:rPr>
          <w:rFonts w:cs="Arial"/>
          <w:color w:val="5E5D5E"/>
        </w:rPr>
        <w:t>increase</w:t>
      </w:r>
      <w:r>
        <w:rPr>
          <w:rFonts w:cs="Arial"/>
          <w:color w:val="5E5D5E"/>
          <w:spacing w:val="42"/>
        </w:rPr>
        <w:t xml:space="preserve"> </w:t>
      </w:r>
      <w:r>
        <w:rPr>
          <w:rFonts w:cs="Arial"/>
          <w:color w:val="5E5D5E"/>
        </w:rPr>
        <w:t>in</w:t>
      </w:r>
      <w:r>
        <w:rPr>
          <w:rFonts w:cs="Arial"/>
          <w:color w:val="5E5D5E"/>
          <w:spacing w:val="40"/>
        </w:rPr>
        <w:t xml:space="preserve"> </w:t>
      </w:r>
      <w:r>
        <w:rPr>
          <w:rFonts w:cs="Arial"/>
          <w:color w:val="5E5D5E"/>
        </w:rPr>
        <w:t>commodity</w:t>
      </w:r>
      <w:r>
        <w:rPr>
          <w:rFonts w:cs="Arial"/>
          <w:color w:val="5E5D5E"/>
          <w:spacing w:val="41"/>
        </w:rPr>
        <w:t xml:space="preserve"> </w:t>
      </w:r>
      <w:r>
        <w:rPr>
          <w:rFonts w:cs="Arial"/>
          <w:color w:val="5E5D5E"/>
        </w:rPr>
        <w:t>prices.</w:t>
      </w:r>
      <w:r>
        <w:rPr>
          <w:rFonts w:cs="Arial"/>
          <w:color w:val="5E5D5E"/>
          <w:spacing w:val="41"/>
        </w:rPr>
        <w:t xml:space="preserve"> </w:t>
      </w:r>
      <w:r>
        <w:rPr>
          <w:rFonts w:cs="Arial"/>
          <w:color w:val="5E5D5E"/>
        </w:rPr>
        <w:t>Chart</w:t>
      </w:r>
      <w:r>
        <w:rPr>
          <w:rFonts w:cs="Arial"/>
          <w:color w:val="5E5D5E"/>
          <w:spacing w:val="40"/>
        </w:rPr>
        <w:t xml:space="preserve"> </w:t>
      </w:r>
      <w:r>
        <w:rPr>
          <w:rFonts w:cs="Arial"/>
          <w:color w:val="5E5D5E"/>
        </w:rPr>
        <w:t>1.7</w:t>
      </w:r>
      <w:r>
        <w:rPr>
          <w:rFonts w:cs="Arial"/>
          <w:color w:val="5E5D5E"/>
          <w:spacing w:val="41"/>
        </w:rPr>
        <w:t xml:space="preserve"> </w:t>
      </w:r>
      <w:r>
        <w:rPr>
          <w:rFonts w:cs="Arial"/>
          <w:color w:val="5E5D5E"/>
        </w:rPr>
        <w:t>shows</w:t>
      </w:r>
      <w:r>
        <w:rPr>
          <w:rFonts w:cs="Arial"/>
          <w:color w:val="5E5D5E"/>
          <w:spacing w:val="40"/>
        </w:rPr>
        <w:t xml:space="preserve"> </w:t>
      </w:r>
      <w:r>
        <w:rPr>
          <w:rFonts w:cs="Arial"/>
          <w:color w:val="5E5D5E"/>
        </w:rPr>
        <w:t>the</w:t>
      </w:r>
      <w:r>
        <w:rPr>
          <w:rFonts w:cs="Arial"/>
          <w:color w:val="5E5D5E"/>
          <w:spacing w:val="41"/>
        </w:rPr>
        <w:t xml:space="preserve"> </w:t>
      </w:r>
      <w:r>
        <w:rPr>
          <w:rFonts w:cs="Arial"/>
          <w:color w:val="5E5D5E"/>
        </w:rPr>
        <w:t>commodity</w:t>
      </w:r>
      <w:r>
        <w:rPr>
          <w:rFonts w:cs="Arial"/>
          <w:color w:val="5E5D5E"/>
          <w:spacing w:val="41"/>
        </w:rPr>
        <w:t xml:space="preserve"> </w:t>
      </w:r>
      <w:r>
        <w:rPr>
          <w:rFonts w:cs="Arial"/>
          <w:color w:val="5E5D5E"/>
        </w:rPr>
        <w:t>price</w:t>
      </w:r>
      <w:r>
        <w:rPr>
          <w:rFonts w:cs="Arial"/>
          <w:color w:val="5E5D5E"/>
          <w:spacing w:val="40"/>
        </w:rPr>
        <w:t xml:space="preserve"> </w:t>
      </w:r>
      <w:r>
        <w:rPr>
          <w:rFonts w:cs="Arial"/>
          <w:color w:val="5E5D5E"/>
        </w:rPr>
        <w:t xml:space="preserve">boom </w:t>
      </w:r>
      <w:r>
        <w:rPr>
          <w:color w:val="5E5D5E"/>
          <w:spacing w:val="-1"/>
        </w:rPr>
        <w:t>between</w:t>
      </w:r>
      <w:r>
        <w:rPr>
          <w:color w:val="5E5D5E"/>
          <w:spacing w:val="12"/>
        </w:rPr>
        <w:t xml:space="preserve"> </w:t>
      </w:r>
      <w:r>
        <w:rPr>
          <w:color w:val="5E5D5E"/>
          <w:spacing w:val="-1"/>
        </w:rPr>
        <w:t>2000</w:t>
      </w:r>
      <w:r>
        <w:rPr>
          <w:color w:val="5E5D5E"/>
          <w:spacing w:val="13"/>
        </w:rPr>
        <w:t xml:space="preserve"> </w:t>
      </w:r>
      <w:r>
        <w:rPr>
          <w:color w:val="5E5D5E"/>
          <w:spacing w:val="-1"/>
        </w:rPr>
        <w:t>and</w:t>
      </w:r>
      <w:r>
        <w:rPr>
          <w:color w:val="5E5D5E"/>
          <w:spacing w:val="13"/>
        </w:rPr>
        <w:t xml:space="preserve"> </w:t>
      </w:r>
      <w:r>
        <w:rPr>
          <w:color w:val="5E5D5E"/>
          <w:spacing w:val="-5"/>
        </w:rPr>
        <w:t>2011</w:t>
      </w:r>
      <w:r>
        <w:rPr>
          <w:color w:val="5E5D5E"/>
          <w:spacing w:val="13"/>
        </w:rPr>
        <w:t xml:space="preserve"> </w:t>
      </w:r>
      <w:r>
        <w:rPr>
          <w:color w:val="5E5D5E"/>
          <w:spacing w:val="-1"/>
        </w:rPr>
        <w:t>and</w:t>
      </w:r>
      <w:r>
        <w:rPr>
          <w:color w:val="5E5D5E"/>
          <w:spacing w:val="13"/>
        </w:rPr>
        <w:t xml:space="preserve"> </w:t>
      </w:r>
      <w:r>
        <w:rPr>
          <w:color w:val="5E5D5E"/>
        </w:rPr>
        <w:t>the</w:t>
      </w:r>
      <w:r>
        <w:rPr>
          <w:color w:val="5E5D5E"/>
          <w:spacing w:val="13"/>
        </w:rPr>
        <w:t xml:space="preserve"> </w:t>
      </w:r>
      <w:r>
        <w:rPr>
          <w:color w:val="5E5D5E"/>
        </w:rPr>
        <w:t>more</w:t>
      </w:r>
      <w:r>
        <w:rPr>
          <w:color w:val="5E5D5E"/>
          <w:spacing w:val="13"/>
        </w:rPr>
        <w:t xml:space="preserve"> </w:t>
      </w:r>
      <w:r>
        <w:rPr>
          <w:color w:val="5E5D5E"/>
        </w:rPr>
        <w:t>recent</w:t>
      </w:r>
      <w:r>
        <w:rPr>
          <w:color w:val="5E5D5E"/>
          <w:spacing w:val="13"/>
        </w:rPr>
        <w:t xml:space="preserve"> </w:t>
      </w:r>
      <w:r>
        <w:rPr>
          <w:color w:val="5E5D5E"/>
          <w:spacing w:val="-1"/>
        </w:rPr>
        <w:t>downturn.</w:t>
      </w:r>
      <w:r>
        <w:rPr>
          <w:color w:val="5E5D5E"/>
          <w:spacing w:val="2"/>
        </w:rPr>
        <w:t xml:space="preserve"> </w:t>
      </w:r>
      <w:r>
        <w:rPr>
          <w:color w:val="5E5D5E"/>
          <w:spacing w:val="-1"/>
        </w:rPr>
        <w:t>Australia’s</w:t>
      </w:r>
      <w:r>
        <w:rPr>
          <w:color w:val="5E5D5E"/>
          <w:spacing w:val="12"/>
        </w:rPr>
        <w:t xml:space="preserve"> </w:t>
      </w:r>
      <w:r>
        <w:rPr>
          <w:color w:val="5E5D5E"/>
        </w:rPr>
        <w:t>terms</w:t>
      </w:r>
      <w:r>
        <w:rPr>
          <w:color w:val="5E5D5E"/>
          <w:spacing w:val="12"/>
        </w:rPr>
        <w:t xml:space="preserve"> </w:t>
      </w:r>
      <w:r>
        <w:rPr>
          <w:color w:val="5E5D5E"/>
          <w:spacing w:val="-1"/>
        </w:rPr>
        <w:t>of</w:t>
      </w:r>
      <w:r>
        <w:rPr>
          <w:color w:val="5E5D5E"/>
          <w:spacing w:val="13"/>
        </w:rPr>
        <w:t xml:space="preserve"> </w:t>
      </w:r>
      <w:r>
        <w:rPr>
          <w:color w:val="5E5D5E"/>
        </w:rPr>
        <w:t>trade</w:t>
      </w:r>
      <w:r>
        <w:rPr>
          <w:color w:val="5E5D5E"/>
          <w:spacing w:val="12"/>
        </w:rPr>
        <w:t xml:space="preserve"> </w:t>
      </w:r>
      <w:r>
        <w:rPr>
          <w:color w:val="5E5D5E"/>
        </w:rPr>
        <w:t>—</w:t>
      </w:r>
      <w:r>
        <w:rPr>
          <w:color w:val="5E5D5E"/>
          <w:spacing w:val="13"/>
        </w:rPr>
        <w:t xml:space="preserve"> </w:t>
      </w:r>
      <w:r>
        <w:rPr>
          <w:color w:val="5E5D5E"/>
        </w:rPr>
        <w:t>the</w:t>
      </w:r>
      <w:r>
        <w:rPr>
          <w:color w:val="5E5D5E"/>
          <w:spacing w:val="33"/>
        </w:rPr>
        <w:t xml:space="preserve"> </w:t>
      </w:r>
      <w:r>
        <w:rPr>
          <w:color w:val="5E5D5E"/>
          <w:spacing w:val="-1"/>
        </w:rPr>
        <w:t>price</w:t>
      </w:r>
      <w:r>
        <w:rPr>
          <w:color w:val="5E5D5E"/>
          <w:spacing w:val="-2"/>
        </w:rPr>
        <w:t xml:space="preserve"> </w:t>
      </w:r>
      <w:r>
        <w:rPr>
          <w:color w:val="5E5D5E"/>
        </w:rPr>
        <w:t>Australia</w:t>
      </w:r>
      <w:r>
        <w:rPr>
          <w:color w:val="5E5D5E"/>
          <w:spacing w:val="10"/>
        </w:rPr>
        <w:t xml:space="preserve"> </w:t>
      </w:r>
      <w:r>
        <w:rPr>
          <w:color w:val="5E5D5E"/>
        </w:rPr>
        <w:t>receives</w:t>
      </w:r>
      <w:r>
        <w:rPr>
          <w:color w:val="5E5D5E"/>
          <w:spacing w:val="9"/>
        </w:rPr>
        <w:t xml:space="preserve"> </w:t>
      </w:r>
      <w:r>
        <w:rPr>
          <w:color w:val="5E5D5E"/>
        </w:rPr>
        <w:t>for</w:t>
      </w:r>
      <w:r>
        <w:rPr>
          <w:color w:val="5E5D5E"/>
          <w:spacing w:val="10"/>
        </w:rPr>
        <w:t xml:space="preserve"> </w:t>
      </w:r>
      <w:r>
        <w:rPr>
          <w:color w:val="5E5D5E"/>
          <w:spacing w:val="-1"/>
        </w:rPr>
        <w:t>its</w:t>
      </w:r>
      <w:r>
        <w:rPr>
          <w:color w:val="5E5D5E"/>
          <w:spacing w:val="10"/>
        </w:rPr>
        <w:t xml:space="preserve"> </w:t>
      </w:r>
      <w:r>
        <w:rPr>
          <w:color w:val="5E5D5E"/>
          <w:spacing w:val="-1"/>
        </w:rPr>
        <w:t>exports</w:t>
      </w:r>
      <w:r>
        <w:rPr>
          <w:color w:val="5E5D5E"/>
          <w:spacing w:val="9"/>
        </w:rPr>
        <w:t xml:space="preserve"> </w:t>
      </w:r>
      <w:r>
        <w:rPr>
          <w:color w:val="5E5D5E"/>
        </w:rPr>
        <w:t>relative</w:t>
      </w:r>
      <w:r>
        <w:rPr>
          <w:color w:val="5E5D5E"/>
          <w:spacing w:val="10"/>
        </w:rPr>
        <w:t xml:space="preserve"> </w:t>
      </w:r>
      <w:r>
        <w:rPr>
          <w:color w:val="5E5D5E"/>
        </w:rPr>
        <w:t>to</w:t>
      </w:r>
      <w:r>
        <w:rPr>
          <w:color w:val="5E5D5E"/>
          <w:spacing w:val="10"/>
        </w:rPr>
        <w:t xml:space="preserve"> </w:t>
      </w:r>
      <w:r>
        <w:rPr>
          <w:color w:val="5E5D5E"/>
          <w:spacing w:val="-1"/>
        </w:rPr>
        <w:t>what</w:t>
      </w:r>
      <w:r>
        <w:rPr>
          <w:color w:val="5E5D5E"/>
          <w:spacing w:val="9"/>
        </w:rPr>
        <w:t xml:space="preserve"> </w:t>
      </w:r>
      <w:r>
        <w:rPr>
          <w:color w:val="5E5D5E"/>
          <w:spacing w:val="-1"/>
        </w:rPr>
        <w:t>it</w:t>
      </w:r>
      <w:r>
        <w:rPr>
          <w:color w:val="5E5D5E"/>
          <w:spacing w:val="10"/>
        </w:rPr>
        <w:t xml:space="preserve"> </w:t>
      </w:r>
      <w:r>
        <w:rPr>
          <w:color w:val="5E5D5E"/>
          <w:spacing w:val="-1"/>
        </w:rPr>
        <w:t>pays</w:t>
      </w:r>
      <w:r>
        <w:rPr>
          <w:color w:val="5E5D5E"/>
          <w:spacing w:val="9"/>
        </w:rPr>
        <w:t xml:space="preserve"> </w:t>
      </w:r>
      <w:r>
        <w:rPr>
          <w:color w:val="5E5D5E"/>
        </w:rPr>
        <w:t>for</w:t>
      </w:r>
      <w:r>
        <w:rPr>
          <w:color w:val="5E5D5E"/>
          <w:spacing w:val="10"/>
        </w:rPr>
        <w:t xml:space="preserve"> </w:t>
      </w:r>
      <w:r>
        <w:rPr>
          <w:color w:val="5E5D5E"/>
          <w:spacing w:val="-1"/>
        </w:rPr>
        <w:t>its</w:t>
      </w:r>
      <w:r>
        <w:rPr>
          <w:color w:val="5E5D5E"/>
          <w:spacing w:val="10"/>
        </w:rPr>
        <w:t xml:space="preserve"> </w:t>
      </w:r>
      <w:r>
        <w:rPr>
          <w:color w:val="5E5D5E"/>
          <w:spacing w:val="-1"/>
        </w:rPr>
        <w:t>imports</w:t>
      </w:r>
      <w:r>
        <w:rPr>
          <w:color w:val="5E5D5E"/>
          <w:spacing w:val="9"/>
        </w:rPr>
        <w:t xml:space="preserve"> </w:t>
      </w:r>
      <w:r>
        <w:rPr>
          <w:color w:val="5E5D5E"/>
        </w:rPr>
        <w:t>—</w:t>
      </w:r>
      <w:r>
        <w:rPr>
          <w:color w:val="5E5D5E"/>
          <w:spacing w:val="10"/>
        </w:rPr>
        <w:t xml:space="preserve"> </w:t>
      </w:r>
      <w:r>
        <w:rPr>
          <w:color w:val="5E5D5E"/>
          <w:spacing w:val="-1"/>
        </w:rPr>
        <w:t>has</w:t>
      </w:r>
      <w:r>
        <w:rPr>
          <w:color w:val="5E5D5E"/>
          <w:spacing w:val="9"/>
        </w:rPr>
        <w:t xml:space="preserve"> </w:t>
      </w:r>
      <w:r>
        <w:rPr>
          <w:color w:val="5E5D5E"/>
        </w:rPr>
        <w:t>fallen</w:t>
      </w:r>
      <w:r>
        <w:rPr>
          <w:color w:val="5E5D5E"/>
          <w:spacing w:val="30"/>
        </w:rPr>
        <w:t xml:space="preserve"> </w:t>
      </w:r>
      <w:r>
        <w:rPr>
          <w:color w:val="5E5D5E"/>
        </w:rPr>
        <w:t>sharply</w:t>
      </w:r>
      <w:r>
        <w:rPr>
          <w:color w:val="5E5D5E"/>
          <w:spacing w:val="-1"/>
        </w:rPr>
        <w:t xml:space="preserve"> </w:t>
      </w:r>
      <w:r>
        <w:rPr>
          <w:color w:val="5E5D5E"/>
        </w:rPr>
        <w:t>since</w:t>
      </w:r>
      <w:r>
        <w:rPr>
          <w:color w:val="5E5D5E"/>
          <w:spacing w:val="-1"/>
        </w:rPr>
        <w:t xml:space="preserve"> </w:t>
      </w:r>
      <w:r>
        <w:rPr>
          <w:color w:val="5E5D5E"/>
        </w:rPr>
        <w:t>the</w:t>
      </w:r>
      <w:r>
        <w:rPr>
          <w:color w:val="5E5D5E"/>
          <w:spacing w:val="-1"/>
        </w:rPr>
        <w:t xml:space="preserve"> peak</w:t>
      </w:r>
      <w:r>
        <w:rPr>
          <w:color w:val="5E5D5E"/>
        </w:rPr>
        <w:t xml:space="preserve"> </w:t>
      </w:r>
      <w:r>
        <w:rPr>
          <w:color w:val="5E5D5E"/>
          <w:spacing w:val="-1"/>
        </w:rPr>
        <w:t>in</w:t>
      </w:r>
      <w:r>
        <w:rPr>
          <w:color w:val="5E5D5E"/>
        </w:rPr>
        <w:t xml:space="preserve"> </w:t>
      </w:r>
      <w:r>
        <w:rPr>
          <w:color w:val="5E5D5E"/>
          <w:spacing w:val="-1"/>
        </w:rPr>
        <w:t>early</w:t>
      </w:r>
      <w:r>
        <w:rPr>
          <w:color w:val="5E5D5E"/>
        </w:rPr>
        <w:t xml:space="preserve"> </w:t>
      </w:r>
      <w:r>
        <w:rPr>
          <w:color w:val="5E5D5E"/>
          <w:spacing w:val="-1"/>
        </w:rPr>
        <w:t>2013.</w:t>
      </w:r>
    </w:p>
    <w:p w:rsidR="002F76B6" w:rsidRDefault="002F76B6">
      <w:pPr>
        <w:spacing w:before="8" w:line="220" w:lineRule="exact"/>
      </w:pPr>
    </w:p>
    <w:p w:rsidR="002F76B6" w:rsidRDefault="00F32A52">
      <w:pPr>
        <w:pStyle w:val="BodyText"/>
        <w:spacing w:before="0"/>
        <w:ind w:left="871"/>
        <w:jc w:val="both"/>
      </w:pPr>
      <w:r>
        <w:rPr>
          <w:color w:val="006DB0"/>
          <w:spacing w:val="-1"/>
        </w:rPr>
        <w:t>Chart 1.7: RBA</w:t>
      </w:r>
      <w:r>
        <w:rPr>
          <w:color w:val="006DB0"/>
          <w:spacing w:val="-12"/>
        </w:rPr>
        <w:t xml:space="preserve"> </w:t>
      </w:r>
      <w:r>
        <w:rPr>
          <w:color w:val="006DB0"/>
        </w:rPr>
        <w:t>Index</w:t>
      </w:r>
      <w:r>
        <w:rPr>
          <w:color w:val="006DB0"/>
          <w:spacing w:val="-1"/>
        </w:rPr>
        <w:t xml:space="preserve"> of Commodity </w:t>
      </w:r>
      <w:r>
        <w:rPr>
          <w:color w:val="006DB0"/>
        </w:rPr>
        <w:t>Prices,</w:t>
      </w:r>
      <w:r>
        <w:rPr>
          <w:color w:val="006DB0"/>
          <w:spacing w:val="-1"/>
        </w:rPr>
        <w:t xml:space="preserve"> 1995–2015</w:t>
      </w:r>
    </w:p>
    <w:p w:rsidR="002F76B6" w:rsidRDefault="002F76B6">
      <w:pPr>
        <w:spacing w:before="5" w:line="200" w:lineRule="exact"/>
        <w:rPr>
          <w:sz w:val="20"/>
          <w:szCs w:val="20"/>
        </w:rPr>
      </w:pPr>
    </w:p>
    <w:p w:rsidR="00BE6027" w:rsidRDefault="00BE6027">
      <w:pPr>
        <w:spacing w:before="79"/>
        <w:ind w:left="871"/>
        <w:jc w:val="both"/>
        <w:rPr>
          <w:rFonts w:ascii="Arial"/>
          <w:i/>
          <w:color w:val="006DB0"/>
          <w:sz w:val="16"/>
        </w:rPr>
      </w:pPr>
      <w:r>
        <w:rPr>
          <w:rFonts w:ascii="Arial"/>
          <w:i/>
          <w:noProof/>
          <w:color w:val="006DB0"/>
          <w:sz w:val="16"/>
          <w:lang w:val="en-AU" w:eastAsia="en-AU"/>
        </w:rPr>
        <w:drawing>
          <wp:inline distT="0" distB="0" distL="0" distR="0" wp14:anchorId="341266C1" wp14:editId="40FCD779">
            <wp:extent cx="4949543" cy="2895361"/>
            <wp:effectExtent l="0" t="0" r="3810" b="635"/>
            <wp:docPr id="10478" name="Picture 10478" descr="Chart 1.17 shows employment growth for persons born in Australia and persons born overseas between 1995 and 2015. Employment growth for people born overseas has exceeded employment growth for people born in Australia since 1995." title="Chart 1.7: RBA Index of Commodity Prices, 199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7.png"/>
                    <pic:cNvPicPr/>
                  </pic:nvPicPr>
                  <pic:blipFill>
                    <a:blip r:embed="rId30" cstate="email">
                      <a:extLst>
                        <a:ext uri="{28A0092B-C50C-407E-A947-70E740481C1C}">
                          <a14:useLocalDpi xmlns:a14="http://schemas.microsoft.com/office/drawing/2010/main"/>
                        </a:ext>
                      </a:extLst>
                    </a:blip>
                    <a:stretch>
                      <a:fillRect/>
                    </a:stretch>
                  </pic:blipFill>
                  <pic:spPr>
                    <a:xfrm>
                      <a:off x="0" y="0"/>
                      <a:ext cx="4949543" cy="2895361"/>
                    </a:xfrm>
                    <a:prstGeom prst="rect">
                      <a:avLst/>
                    </a:prstGeom>
                  </pic:spPr>
                </pic:pic>
              </a:graphicData>
            </a:graphic>
          </wp:inline>
        </w:drawing>
      </w:r>
    </w:p>
    <w:p w:rsidR="002F76B6" w:rsidRDefault="00F32A52">
      <w:pPr>
        <w:spacing w:before="79"/>
        <w:ind w:left="871"/>
        <w:jc w:val="both"/>
        <w:rPr>
          <w:rFonts w:ascii="Arial" w:eastAsia="Arial" w:hAnsi="Arial" w:cs="Arial"/>
          <w:sz w:val="16"/>
          <w:szCs w:val="16"/>
        </w:rPr>
      </w:pPr>
      <w:r>
        <w:rPr>
          <w:rFonts w:ascii="Arial"/>
          <w:i/>
          <w:color w:val="006DB0"/>
          <w:sz w:val="16"/>
        </w:rPr>
        <w:t>Source:</w:t>
      </w:r>
      <w:r>
        <w:rPr>
          <w:rFonts w:ascii="Arial"/>
          <w:i/>
          <w:color w:val="006DB0"/>
          <w:spacing w:val="-1"/>
          <w:sz w:val="16"/>
        </w:rPr>
        <w:t xml:space="preserve"> </w:t>
      </w:r>
      <w:r>
        <w:rPr>
          <w:rFonts w:ascii="Arial"/>
          <w:color w:val="006DB0"/>
          <w:spacing w:val="-1"/>
          <w:sz w:val="16"/>
        </w:rPr>
        <w:t>RBA</w:t>
      </w:r>
      <w:r>
        <w:rPr>
          <w:rFonts w:ascii="Arial"/>
          <w:color w:val="006DB0"/>
          <w:spacing w:val="-9"/>
          <w:sz w:val="16"/>
        </w:rPr>
        <w:t xml:space="preserve"> </w:t>
      </w:r>
      <w:r>
        <w:rPr>
          <w:rFonts w:ascii="Arial"/>
          <w:color w:val="006DB0"/>
          <w:sz w:val="16"/>
        </w:rPr>
        <w:t>Statistical</w:t>
      </w:r>
      <w:r>
        <w:rPr>
          <w:rFonts w:ascii="Arial"/>
          <w:color w:val="006DB0"/>
          <w:spacing w:val="-3"/>
          <w:sz w:val="16"/>
        </w:rPr>
        <w:t xml:space="preserve"> </w:t>
      </w:r>
      <w:r>
        <w:rPr>
          <w:rFonts w:ascii="Arial"/>
          <w:color w:val="006DB0"/>
          <w:spacing w:val="-5"/>
          <w:sz w:val="16"/>
        </w:rPr>
        <w:t>T</w:t>
      </w:r>
      <w:r>
        <w:rPr>
          <w:rFonts w:ascii="Arial"/>
          <w:color w:val="006DB0"/>
          <w:spacing w:val="-4"/>
          <w:sz w:val="16"/>
        </w:rPr>
        <w:t>ables,</w:t>
      </w:r>
      <w:r>
        <w:rPr>
          <w:rFonts w:ascii="Arial"/>
          <w:color w:val="006DB0"/>
          <w:spacing w:val="-1"/>
          <w:sz w:val="16"/>
        </w:rPr>
        <w:t xml:space="preserve"> </w:t>
      </w:r>
      <w:r>
        <w:rPr>
          <w:rFonts w:ascii="Arial"/>
          <w:color w:val="006DB0"/>
          <w:sz w:val="16"/>
        </w:rPr>
        <w:t>table</w:t>
      </w:r>
      <w:r>
        <w:rPr>
          <w:rFonts w:ascii="Arial"/>
          <w:color w:val="006DB0"/>
          <w:spacing w:val="-1"/>
          <w:sz w:val="16"/>
        </w:rPr>
        <w:t xml:space="preserve"> </w:t>
      </w:r>
      <w:r>
        <w:rPr>
          <w:rFonts w:ascii="Arial"/>
          <w:color w:val="006DB0"/>
          <w:sz w:val="16"/>
        </w:rPr>
        <w:t>I2</w:t>
      </w:r>
    </w:p>
    <w:p w:rsidR="002F76B6" w:rsidRDefault="00F32A52">
      <w:pPr>
        <w:spacing w:before="104" w:line="339" w:lineRule="auto"/>
        <w:ind w:left="871" w:right="142"/>
        <w:jc w:val="both"/>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 Data</w:t>
      </w:r>
      <w:r>
        <w:rPr>
          <w:rFonts w:ascii="Arial" w:eastAsia="Arial" w:hAnsi="Arial" w:cs="Arial"/>
          <w:color w:val="006DB0"/>
          <w:sz w:val="16"/>
          <w:szCs w:val="16"/>
        </w:rPr>
        <w:t xml:space="preserve"> represents</w:t>
      </w:r>
      <w:r>
        <w:rPr>
          <w:rFonts w:ascii="Arial" w:eastAsia="Arial" w:hAnsi="Arial" w:cs="Arial"/>
          <w:color w:val="006DB0"/>
          <w:spacing w:val="-1"/>
          <w:sz w:val="16"/>
          <w:szCs w:val="16"/>
        </w:rPr>
        <w:t xml:space="preserve"> </w:t>
      </w:r>
      <w:r>
        <w:rPr>
          <w:rFonts w:ascii="Arial" w:eastAsia="Arial" w:hAnsi="Arial" w:cs="Arial"/>
          <w:color w:val="006DB0"/>
          <w:sz w:val="16"/>
          <w:szCs w:val="16"/>
        </w:rPr>
        <w:t>the</w:t>
      </w:r>
      <w:r>
        <w:rPr>
          <w:rFonts w:ascii="Arial" w:eastAsia="Arial" w:hAnsi="Arial" w:cs="Arial"/>
          <w:color w:val="006DB0"/>
          <w:spacing w:val="-1"/>
          <w:sz w:val="16"/>
          <w:szCs w:val="16"/>
        </w:rPr>
        <w:t xml:space="preserve"> index</w:t>
      </w:r>
      <w:r>
        <w:rPr>
          <w:rFonts w:ascii="Arial" w:eastAsia="Arial" w:hAnsi="Arial" w:cs="Arial"/>
          <w:color w:val="006DB0"/>
          <w:sz w:val="16"/>
          <w:szCs w:val="16"/>
        </w:rPr>
        <w:t xml:space="preserve"> </w:t>
      </w:r>
      <w:r>
        <w:rPr>
          <w:rFonts w:ascii="Arial" w:eastAsia="Arial" w:hAnsi="Arial" w:cs="Arial"/>
          <w:color w:val="006DB0"/>
          <w:spacing w:val="-1"/>
          <w:sz w:val="16"/>
          <w:szCs w:val="16"/>
        </w:rPr>
        <w:t>of</w:t>
      </w:r>
      <w:r>
        <w:rPr>
          <w:rFonts w:ascii="Arial" w:eastAsia="Arial" w:hAnsi="Arial" w:cs="Arial"/>
          <w:color w:val="006DB0"/>
          <w:sz w:val="16"/>
          <w:szCs w:val="16"/>
        </w:rPr>
        <w:t xml:space="preserve"> commodity</w:t>
      </w:r>
      <w:r>
        <w:rPr>
          <w:rFonts w:ascii="Arial" w:eastAsia="Arial" w:hAnsi="Arial" w:cs="Arial"/>
          <w:color w:val="006DB0"/>
          <w:spacing w:val="-1"/>
          <w:sz w:val="16"/>
          <w:szCs w:val="16"/>
        </w:rPr>
        <w:t xml:space="preserve"> prices</w:t>
      </w:r>
      <w:r>
        <w:rPr>
          <w:rFonts w:ascii="Arial" w:eastAsia="Arial" w:hAnsi="Arial" w:cs="Arial"/>
          <w:color w:val="006DB0"/>
          <w:sz w:val="16"/>
          <w:szCs w:val="16"/>
        </w:rPr>
        <w:t xml:space="preserve"> </w:t>
      </w:r>
      <w:r>
        <w:rPr>
          <w:rFonts w:ascii="Arial" w:eastAsia="Arial" w:hAnsi="Arial" w:cs="Arial"/>
          <w:color w:val="006DB0"/>
          <w:spacing w:val="-1"/>
          <w:sz w:val="16"/>
          <w:szCs w:val="16"/>
        </w:rPr>
        <w:t>using</w:t>
      </w:r>
      <w:r>
        <w:rPr>
          <w:rFonts w:ascii="Arial" w:eastAsia="Arial" w:hAnsi="Arial" w:cs="Arial"/>
          <w:color w:val="006DB0"/>
          <w:sz w:val="16"/>
          <w:szCs w:val="16"/>
        </w:rPr>
        <w:t xml:space="preserve"> the</w:t>
      </w:r>
      <w:r>
        <w:rPr>
          <w:rFonts w:ascii="Arial" w:eastAsia="Arial" w:hAnsi="Arial" w:cs="Arial"/>
          <w:color w:val="006DB0"/>
          <w:spacing w:val="-2"/>
          <w:sz w:val="16"/>
          <w:szCs w:val="16"/>
        </w:rPr>
        <w:t xml:space="preserve"> </w:t>
      </w:r>
      <w:r>
        <w:rPr>
          <w:rFonts w:ascii="Arial" w:eastAsia="Arial" w:hAnsi="Arial" w:cs="Arial"/>
          <w:color w:val="006DB0"/>
          <w:sz w:val="16"/>
          <w:szCs w:val="16"/>
        </w:rPr>
        <w:t>special</w:t>
      </w:r>
      <w:r>
        <w:rPr>
          <w:rFonts w:ascii="Arial" w:eastAsia="Arial" w:hAnsi="Arial" w:cs="Arial"/>
          <w:color w:val="006DB0"/>
          <w:spacing w:val="-1"/>
          <w:sz w:val="16"/>
          <w:szCs w:val="16"/>
        </w:rPr>
        <w:t xml:space="preserve"> drawing</w:t>
      </w:r>
      <w:r>
        <w:rPr>
          <w:rFonts w:ascii="Arial" w:eastAsia="Arial" w:hAnsi="Arial" w:cs="Arial"/>
          <w:color w:val="006DB0"/>
          <w:sz w:val="16"/>
          <w:szCs w:val="16"/>
        </w:rPr>
        <w:t xml:space="preserve"> right</w:t>
      </w:r>
      <w:r>
        <w:rPr>
          <w:rFonts w:ascii="Arial" w:eastAsia="Arial" w:hAnsi="Arial" w:cs="Arial"/>
          <w:color w:val="006DB0"/>
          <w:spacing w:val="-1"/>
          <w:sz w:val="16"/>
          <w:szCs w:val="16"/>
        </w:rPr>
        <w:t xml:space="preserve"> </w:t>
      </w:r>
      <w:r>
        <w:rPr>
          <w:rFonts w:ascii="Arial" w:eastAsia="Arial" w:hAnsi="Arial" w:cs="Arial"/>
          <w:color w:val="006DB0"/>
          <w:sz w:val="16"/>
          <w:szCs w:val="16"/>
        </w:rPr>
        <w:t>measure</w:t>
      </w:r>
      <w:r>
        <w:rPr>
          <w:rFonts w:ascii="Arial" w:eastAsia="Arial" w:hAnsi="Arial" w:cs="Arial"/>
          <w:color w:val="006DB0"/>
          <w:spacing w:val="-1"/>
          <w:sz w:val="16"/>
          <w:szCs w:val="16"/>
        </w:rPr>
        <w:t xml:space="preserve"> </w:t>
      </w:r>
      <w:r>
        <w:rPr>
          <w:rFonts w:ascii="Arial" w:eastAsia="Arial" w:hAnsi="Arial" w:cs="Arial"/>
          <w:color w:val="006DB0"/>
          <w:sz w:val="16"/>
          <w:szCs w:val="16"/>
        </w:rPr>
        <w:t>(SDR).</w:t>
      </w:r>
      <w:r>
        <w:rPr>
          <w:rFonts w:ascii="Arial" w:eastAsia="Arial" w:hAnsi="Arial" w:cs="Arial"/>
          <w:color w:val="006DB0"/>
          <w:spacing w:val="-3"/>
          <w:sz w:val="16"/>
          <w:szCs w:val="16"/>
        </w:rPr>
        <w:t xml:space="preserve"> </w:t>
      </w:r>
      <w:r>
        <w:rPr>
          <w:rFonts w:ascii="Arial" w:eastAsia="Arial" w:hAnsi="Arial" w:cs="Arial"/>
          <w:color w:val="006DB0"/>
          <w:sz w:val="16"/>
          <w:szCs w:val="16"/>
        </w:rPr>
        <w:t>The</w:t>
      </w:r>
      <w:r>
        <w:rPr>
          <w:rFonts w:ascii="Arial" w:eastAsia="Arial" w:hAnsi="Arial" w:cs="Arial"/>
          <w:color w:val="006DB0"/>
          <w:spacing w:val="-1"/>
          <w:sz w:val="16"/>
          <w:szCs w:val="16"/>
        </w:rPr>
        <w:t xml:space="preserve"> price</w:t>
      </w:r>
      <w:r>
        <w:rPr>
          <w:rFonts w:ascii="Arial" w:eastAsia="Arial" w:hAnsi="Arial" w:cs="Arial"/>
          <w:color w:val="006DB0"/>
          <w:spacing w:val="28"/>
          <w:sz w:val="16"/>
          <w:szCs w:val="16"/>
        </w:rPr>
        <w:t xml:space="preserve"> </w:t>
      </w:r>
      <w:r>
        <w:rPr>
          <w:rFonts w:ascii="Arial" w:eastAsia="Arial" w:hAnsi="Arial" w:cs="Arial"/>
          <w:color w:val="006DB0"/>
          <w:sz w:val="16"/>
          <w:szCs w:val="16"/>
        </w:rPr>
        <w:t>measures</w:t>
      </w:r>
      <w:r>
        <w:rPr>
          <w:rFonts w:ascii="Arial" w:eastAsia="Arial" w:hAnsi="Arial" w:cs="Arial"/>
          <w:color w:val="006DB0"/>
          <w:spacing w:val="-2"/>
          <w:sz w:val="16"/>
          <w:szCs w:val="16"/>
        </w:rPr>
        <w:t xml:space="preserve"> </w:t>
      </w:r>
      <w:r>
        <w:rPr>
          <w:rFonts w:ascii="Arial" w:eastAsia="Arial" w:hAnsi="Arial" w:cs="Arial"/>
          <w:color w:val="006DB0"/>
          <w:sz w:val="16"/>
          <w:szCs w:val="16"/>
        </w:rPr>
        <w:t>for</w:t>
      </w:r>
      <w:r>
        <w:rPr>
          <w:rFonts w:ascii="Arial" w:eastAsia="Arial" w:hAnsi="Arial" w:cs="Arial"/>
          <w:color w:val="006DB0"/>
          <w:spacing w:val="-1"/>
          <w:sz w:val="16"/>
          <w:szCs w:val="16"/>
        </w:rPr>
        <w:t xml:space="preserve"> </w:t>
      </w:r>
      <w:r>
        <w:rPr>
          <w:rFonts w:ascii="Arial" w:eastAsia="Arial" w:hAnsi="Arial" w:cs="Arial"/>
          <w:color w:val="006DB0"/>
          <w:sz w:val="16"/>
          <w:szCs w:val="16"/>
        </w:rPr>
        <w:t>the</w:t>
      </w:r>
      <w:r>
        <w:rPr>
          <w:rFonts w:ascii="Arial" w:eastAsia="Arial" w:hAnsi="Arial" w:cs="Arial"/>
          <w:color w:val="006DB0"/>
          <w:spacing w:val="-1"/>
          <w:sz w:val="16"/>
          <w:szCs w:val="16"/>
        </w:rPr>
        <w:t xml:space="preserve"> </w:t>
      </w:r>
      <w:r>
        <w:rPr>
          <w:rFonts w:ascii="Arial" w:eastAsia="Arial" w:hAnsi="Arial" w:cs="Arial"/>
          <w:color w:val="006DB0"/>
          <w:sz w:val="16"/>
          <w:szCs w:val="16"/>
        </w:rPr>
        <w:t>commodities</w:t>
      </w:r>
      <w:r>
        <w:rPr>
          <w:rFonts w:ascii="Arial" w:eastAsia="Arial" w:hAnsi="Arial" w:cs="Arial"/>
          <w:color w:val="006DB0"/>
          <w:spacing w:val="-1"/>
          <w:sz w:val="16"/>
          <w:szCs w:val="16"/>
        </w:rPr>
        <w:t xml:space="preserve"> used</w:t>
      </w:r>
      <w:r>
        <w:rPr>
          <w:rFonts w:ascii="Arial" w:eastAsia="Arial" w:hAnsi="Arial" w:cs="Arial"/>
          <w:color w:val="006DB0"/>
          <w:sz w:val="16"/>
          <w:szCs w:val="16"/>
        </w:rPr>
        <w:t xml:space="preserve"> </w:t>
      </w:r>
      <w:r>
        <w:rPr>
          <w:rFonts w:ascii="Arial" w:eastAsia="Arial" w:hAnsi="Arial" w:cs="Arial"/>
          <w:color w:val="006DB0"/>
          <w:spacing w:val="-1"/>
          <w:sz w:val="16"/>
          <w:szCs w:val="16"/>
        </w:rPr>
        <w:t>in</w:t>
      </w:r>
      <w:r>
        <w:rPr>
          <w:rFonts w:ascii="Arial" w:eastAsia="Arial" w:hAnsi="Arial" w:cs="Arial"/>
          <w:color w:val="006DB0"/>
          <w:sz w:val="16"/>
          <w:szCs w:val="16"/>
        </w:rPr>
        <w:t xml:space="preserve"> the</w:t>
      </w:r>
      <w:r>
        <w:rPr>
          <w:rFonts w:ascii="Arial" w:eastAsia="Arial" w:hAnsi="Arial" w:cs="Arial"/>
          <w:color w:val="006DB0"/>
          <w:spacing w:val="-1"/>
          <w:sz w:val="16"/>
          <w:szCs w:val="16"/>
        </w:rPr>
        <w:t xml:space="preserve"> index</w:t>
      </w:r>
      <w:r>
        <w:rPr>
          <w:rFonts w:ascii="Arial" w:eastAsia="Arial" w:hAnsi="Arial" w:cs="Arial"/>
          <w:color w:val="006DB0"/>
          <w:sz w:val="16"/>
          <w:szCs w:val="16"/>
        </w:rPr>
        <w:t xml:space="preserve"> </w:t>
      </w:r>
      <w:r>
        <w:rPr>
          <w:rFonts w:ascii="Arial" w:eastAsia="Arial" w:hAnsi="Arial" w:cs="Arial"/>
          <w:color w:val="006DB0"/>
          <w:spacing w:val="-1"/>
          <w:sz w:val="16"/>
          <w:szCs w:val="16"/>
        </w:rPr>
        <w:t xml:space="preserve">are </w:t>
      </w:r>
      <w:r>
        <w:rPr>
          <w:rFonts w:ascii="Arial" w:eastAsia="Arial" w:hAnsi="Arial" w:cs="Arial"/>
          <w:color w:val="006DB0"/>
          <w:sz w:val="16"/>
          <w:szCs w:val="16"/>
        </w:rPr>
        <w:t>calculated</w:t>
      </w:r>
      <w:r>
        <w:rPr>
          <w:rFonts w:ascii="Arial" w:eastAsia="Arial" w:hAnsi="Arial" w:cs="Arial"/>
          <w:color w:val="006DB0"/>
          <w:spacing w:val="-1"/>
          <w:sz w:val="16"/>
          <w:szCs w:val="16"/>
        </w:rPr>
        <w:t xml:space="preserve"> using</w:t>
      </w:r>
      <w:r>
        <w:rPr>
          <w:rFonts w:ascii="Arial" w:eastAsia="Arial" w:hAnsi="Arial" w:cs="Arial"/>
          <w:color w:val="006DB0"/>
          <w:sz w:val="16"/>
          <w:szCs w:val="16"/>
        </w:rPr>
        <w:t xml:space="preserve"> </w:t>
      </w:r>
      <w:r>
        <w:rPr>
          <w:rFonts w:ascii="Arial" w:eastAsia="Arial" w:hAnsi="Arial" w:cs="Arial"/>
          <w:color w:val="006DB0"/>
          <w:spacing w:val="-1"/>
          <w:sz w:val="16"/>
          <w:szCs w:val="16"/>
        </w:rPr>
        <w:t>average</w:t>
      </w:r>
      <w:r>
        <w:rPr>
          <w:rFonts w:ascii="Arial" w:eastAsia="Arial" w:hAnsi="Arial" w:cs="Arial"/>
          <w:color w:val="006DB0"/>
          <w:sz w:val="16"/>
          <w:szCs w:val="16"/>
        </w:rPr>
        <w:t xml:space="preserve"> </w:t>
      </w:r>
      <w:r>
        <w:rPr>
          <w:rFonts w:ascii="Arial" w:eastAsia="Arial" w:hAnsi="Arial" w:cs="Arial"/>
          <w:color w:val="006DB0"/>
          <w:spacing w:val="-1"/>
          <w:sz w:val="16"/>
          <w:szCs w:val="16"/>
        </w:rPr>
        <w:t>export</w:t>
      </w:r>
      <w:r>
        <w:rPr>
          <w:rFonts w:ascii="Arial" w:eastAsia="Arial" w:hAnsi="Arial" w:cs="Arial"/>
          <w:color w:val="006DB0"/>
          <w:sz w:val="16"/>
          <w:szCs w:val="16"/>
        </w:rPr>
        <w:t xml:space="preserve"> values</w:t>
      </w:r>
      <w:r>
        <w:rPr>
          <w:rFonts w:ascii="Arial" w:eastAsia="Arial" w:hAnsi="Arial" w:cs="Arial"/>
          <w:color w:val="006DB0"/>
          <w:spacing w:val="-1"/>
          <w:sz w:val="16"/>
          <w:szCs w:val="16"/>
        </w:rPr>
        <w:t xml:space="preserve"> in</w:t>
      </w:r>
      <w:r>
        <w:rPr>
          <w:rFonts w:ascii="Arial" w:eastAsia="Arial" w:hAnsi="Arial" w:cs="Arial"/>
          <w:color w:val="006DB0"/>
          <w:sz w:val="16"/>
          <w:szCs w:val="16"/>
        </w:rPr>
        <w:t xml:space="preserve"> </w:t>
      </w:r>
      <w:r>
        <w:rPr>
          <w:rFonts w:ascii="Arial" w:eastAsia="Arial" w:hAnsi="Arial" w:cs="Arial"/>
          <w:color w:val="006DB0"/>
          <w:spacing w:val="-1"/>
          <w:sz w:val="16"/>
          <w:szCs w:val="16"/>
        </w:rPr>
        <w:t>2013–14.</w:t>
      </w:r>
    </w:p>
    <w:p w:rsidR="002F76B6" w:rsidRDefault="00F32A52">
      <w:pPr>
        <w:pStyle w:val="BodyText"/>
        <w:spacing w:before="78" w:line="271" w:lineRule="auto"/>
        <w:ind w:left="871" w:right="117"/>
        <w:jc w:val="both"/>
      </w:pPr>
      <w:r>
        <w:rPr>
          <w:color w:val="5E5D5E"/>
        </w:rPr>
        <w:t>Movements</w:t>
      </w:r>
      <w:r>
        <w:rPr>
          <w:color w:val="5E5D5E"/>
          <w:spacing w:val="9"/>
        </w:rPr>
        <w:t xml:space="preserve"> </w:t>
      </w:r>
      <w:r>
        <w:rPr>
          <w:color w:val="5E5D5E"/>
        </w:rPr>
        <w:t>in</w:t>
      </w:r>
      <w:r>
        <w:rPr>
          <w:color w:val="5E5D5E"/>
          <w:spacing w:val="9"/>
        </w:rPr>
        <w:t xml:space="preserve"> </w:t>
      </w:r>
      <w:r>
        <w:rPr>
          <w:color w:val="5E5D5E"/>
        </w:rPr>
        <w:t>oil</w:t>
      </w:r>
      <w:r>
        <w:rPr>
          <w:color w:val="5E5D5E"/>
          <w:spacing w:val="9"/>
        </w:rPr>
        <w:t xml:space="preserve"> </w:t>
      </w:r>
      <w:r>
        <w:rPr>
          <w:color w:val="5E5D5E"/>
        </w:rPr>
        <w:t>prices</w:t>
      </w:r>
      <w:r>
        <w:rPr>
          <w:color w:val="5E5D5E"/>
          <w:spacing w:val="9"/>
        </w:rPr>
        <w:t xml:space="preserve"> </w:t>
      </w:r>
      <w:r>
        <w:rPr>
          <w:color w:val="5E5D5E"/>
        </w:rPr>
        <w:t>have</w:t>
      </w:r>
      <w:r>
        <w:rPr>
          <w:color w:val="5E5D5E"/>
          <w:spacing w:val="9"/>
        </w:rPr>
        <w:t xml:space="preserve"> </w:t>
      </w:r>
      <w:r>
        <w:rPr>
          <w:color w:val="5E5D5E"/>
        </w:rPr>
        <w:t>also</w:t>
      </w:r>
      <w:r>
        <w:rPr>
          <w:color w:val="5E5D5E"/>
          <w:spacing w:val="9"/>
        </w:rPr>
        <w:t xml:space="preserve"> </w:t>
      </w:r>
      <w:r>
        <w:rPr>
          <w:color w:val="5E5D5E"/>
        </w:rPr>
        <w:t>had</w:t>
      </w:r>
      <w:r>
        <w:rPr>
          <w:color w:val="5E5D5E"/>
          <w:spacing w:val="9"/>
        </w:rPr>
        <w:t xml:space="preserve"> </w:t>
      </w:r>
      <w:r>
        <w:rPr>
          <w:color w:val="5E5D5E"/>
        </w:rPr>
        <w:t>a</w:t>
      </w:r>
      <w:r>
        <w:rPr>
          <w:color w:val="5E5D5E"/>
          <w:spacing w:val="9"/>
        </w:rPr>
        <w:t xml:space="preserve"> </w:t>
      </w:r>
      <w:r>
        <w:rPr>
          <w:color w:val="5E5D5E"/>
        </w:rPr>
        <w:t>significant</w:t>
      </w:r>
      <w:r>
        <w:rPr>
          <w:color w:val="5E5D5E"/>
          <w:spacing w:val="9"/>
        </w:rPr>
        <w:t xml:space="preserve"> </w:t>
      </w:r>
      <w:r>
        <w:rPr>
          <w:color w:val="5E5D5E"/>
        </w:rPr>
        <w:t>global</w:t>
      </w:r>
      <w:r>
        <w:rPr>
          <w:color w:val="5E5D5E"/>
          <w:spacing w:val="9"/>
        </w:rPr>
        <w:t xml:space="preserve"> </w:t>
      </w:r>
      <w:r>
        <w:rPr>
          <w:color w:val="5E5D5E"/>
        </w:rPr>
        <w:t>impact.</w:t>
      </w:r>
      <w:r>
        <w:rPr>
          <w:color w:val="5E5D5E"/>
          <w:spacing w:val="5"/>
        </w:rPr>
        <w:t xml:space="preserve"> </w:t>
      </w:r>
      <w:r>
        <w:rPr>
          <w:color w:val="5E5D5E"/>
        </w:rPr>
        <w:t>The</w:t>
      </w:r>
      <w:r>
        <w:rPr>
          <w:color w:val="5E5D5E"/>
          <w:spacing w:val="9"/>
        </w:rPr>
        <w:t xml:space="preserve"> </w:t>
      </w:r>
      <w:r>
        <w:rPr>
          <w:color w:val="5E5D5E"/>
        </w:rPr>
        <w:t>price</w:t>
      </w:r>
      <w:r>
        <w:rPr>
          <w:color w:val="5E5D5E"/>
          <w:spacing w:val="9"/>
        </w:rPr>
        <w:t xml:space="preserve"> </w:t>
      </w:r>
      <w:r>
        <w:rPr>
          <w:color w:val="5E5D5E"/>
        </w:rPr>
        <w:t>of</w:t>
      </w:r>
      <w:r>
        <w:rPr>
          <w:color w:val="5E5D5E"/>
          <w:spacing w:val="9"/>
        </w:rPr>
        <w:t xml:space="preserve"> </w:t>
      </w:r>
      <w:r>
        <w:rPr>
          <w:color w:val="5E5D5E"/>
        </w:rPr>
        <w:t>oil</w:t>
      </w:r>
      <w:r>
        <w:rPr>
          <w:color w:val="5E5D5E"/>
          <w:spacing w:val="9"/>
        </w:rPr>
        <w:t xml:space="preserve"> </w:t>
      </w:r>
      <w:r>
        <w:rPr>
          <w:color w:val="5E5D5E"/>
        </w:rPr>
        <w:t>halved over</w:t>
      </w:r>
      <w:r>
        <w:rPr>
          <w:color w:val="5E5D5E"/>
          <w:spacing w:val="-4"/>
        </w:rPr>
        <w:t xml:space="preserve"> </w:t>
      </w:r>
      <w:r>
        <w:rPr>
          <w:color w:val="5E5D5E"/>
        </w:rPr>
        <w:t>the</w:t>
      </w:r>
      <w:r>
        <w:rPr>
          <w:color w:val="5E5D5E"/>
          <w:spacing w:val="-4"/>
        </w:rPr>
        <w:t xml:space="preserve"> </w:t>
      </w:r>
      <w:r>
        <w:rPr>
          <w:color w:val="5E5D5E"/>
        </w:rPr>
        <w:t>last</w:t>
      </w:r>
      <w:r>
        <w:rPr>
          <w:color w:val="5E5D5E"/>
          <w:spacing w:val="-4"/>
        </w:rPr>
        <w:t xml:space="preserve"> </w:t>
      </w:r>
      <w:r>
        <w:rPr>
          <w:color w:val="5E5D5E"/>
        </w:rPr>
        <w:t>six</w:t>
      </w:r>
      <w:r>
        <w:rPr>
          <w:color w:val="5E5D5E"/>
          <w:spacing w:val="-4"/>
        </w:rPr>
        <w:t xml:space="preserve"> </w:t>
      </w:r>
      <w:r>
        <w:rPr>
          <w:color w:val="5E5D5E"/>
        </w:rPr>
        <w:t>months</w:t>
      </w:r>
      <w:r>
        <w:rPr>
          <w:color w:val="5E5D5E"/>
          <w:spacing w:val="-4"/>
        </w:rPr>
        <w:t xml:space="preserve"> </w:t>
      </w:r>
      <w:r>
        <w:rPr>
          <w:color w:val="5E5D5E"/>
        </w:rPr>
        <w:t>of</w:t>
      </w:r>
      <w:r>
        <w:rPr>
          <w:color w:val="5E5D5E"/>
          <w:spacing w:val="-4"/>
        </w:rPr>
        <w:t xml:space="preserve"> </w:t>
      </w:r>
      <w:r>
        <w:rPr>
          <w:color w:val="5E5D5E"/>
        </w:rPr>
        <w:t>2014</w:t>
      </w:r>
      <w:r>
        <w:rPr>
          <w:color w:val="5E5D5E"/>
          <w:spacing w:val="-4"/>
        </w:rPr>
        <w:t xml:space="preserve"> </w:t>
      </w:r>
      <w:r>
        <w:rPr>
          <w:color w:val="5E5D5E"/>
        </w:rPr>
        <w:t>before</w:t>
      </w:r>
      <w:r>
        <w:rPr>
          <w:color w:val="5E5D5E"/>
          <w:spacing w:val="-4"/>
        </w:rPr>
        <w:t xml:space="preserve"> </w:t>
      </w:r>
      <w:r>
        <w:rPr>
          <w:color w:val="5E5D5E"/>
        </w:rPr>
        <w:t>stabilising</w:t>
      </w:r>
      <w:r>
        <w:rPr>
          <w:color w:val="5E5D5E"/>
          <w:spacing w:val="-4"/>
        </w:rPr>
        <w:t xml:space="preserve"> </w:t>
      </w:r>
      <w:r>
        <w:rPr>
          <w:color w:val="5E5D5E"/>
        </w:rPr>
        <w:t>and</w:t>
      </w:r>
      <w:r>
        <w:rPr>
          <w:color w:val="5E5D5E"/>
          <w:spacing w:val="-4"/>
        </w:rPr>
        <w:t xml:space="preserve"> </w:t>
      </w:r>
      <w:r>
        <w:rPr>
          <w:color w:val="5E5D5E"/>
        </w:rPr>
        <w:t>eventually</w:t>
      </w:r>
      <w:r>
        <w:rPr>
          <w:color w:val="5E5D5E"/>
          <w:spacing w:val="-4"/>
        </w:rPr>
        <w:t xml:space="preserve"> </w:t>
      </w:r>
      <w:r>
        <w:rPr>
          <w:color w:val="5E5D5E"/>
        </w:rPr>
        <w:t>increasing</w:t>
      </w:r>
      <w:r>
        <w:rPr>
          <w:color w:val="5E5D5E"/>
          <w:spacing w:val="-4"/>
        </w:rPr>
        <w:t xml:space="preserve"> </w:t>
      </w:r>
      <w:r>
        <w:rPr>
          <w:color w:val="5E5D5E"/>
        </w:rPr>
        <w:t>in</w:t>
      </w:r>
      <w:r>
        <w:rPr>
          <w:color w:val="5E5D5E"/>
          <w:spacing w:val="-4"/>
        </w:rPr>
        <w:t xml:space="preserve"> </w:t>
      </w:r>
      <w:r>
        <w:rPr>
          <w:color w:val="5E5D5E"/>
        </w:rPr>
        <w:t>the</w:t>
      </w:r>
      <w:r>
        <w:rPr>
          <w:color w:val="5E5D5E"/>
          <w:spacing w:val="-4"/>
        </w:rPr>
        <w:t xml:space="preserve"> </w:t>
      </w:r>
      <w:r>
        <w:rPr>
          <w:color w:val="5E5D5E"/>
        </w:rPr>
        <w:t>first</w:t>
      </w:r>
      <w:r>
        <w:rPr>
          <w:color w:val="5E5D5E"/>
          <w:spacing w:val="-4"/>
        </w:rPr>
        <w:t xml:space="preserve"> </w:t>
      </w:r>
      <w:r>
        <w:rPr>
          <w:color w:val="5E5D5E"/>
        </w:rPr>
        <w:t xml:space="preserve">half </w:t>
      </w:r>
      <w:r>
        <w:rPr>
          <w:color w:val="5E5D5E"/>
          <w:spacing w:val="-1"/>
        </w:rPr>
        <w:t>of</w:t>
      </w:r>
      <w:r>
        <w:rPr>
          <w:color w:val="5E5D5E"/>
          <w:spacing w:val="18"/>
        </w:rPr>
        <w:t xml:space="preserve"> </w:t>
      </w:r>
      <w:r>
        <w:rPr>
          <w:color w:val="5E5D5E"/>
          <w:spacing w:val="-1"/>
        </w:rPr>
        <w:t>2015.</w:t>
      </w:r>
      <w:r>
        <w:rPr>
          <w:color w:val="5E5D5E"/>
          <w:spacing w:val="15"/>
        </w:rPr>
        <w:t xml:space="preserve"> </w:t>
      </w:r>
      <w:r>
        <w:rPr>
          <w:color w:val="5E5D5E"/>
        </w:rPr>
        <w:t>The</w:t>
      </w:r>
      <w:r>
        <w:rPr>
          <w:color w:val="5E5D5E"/>
          <w:spacing w:val="18"/>
        </w:rPr>
        <w:t xml:space="preserve"> </w:t>
      </w:r>
      <w:r>
        <w:rPr>
          <w:color w:val="5E5D5E"/>
        </w:rPr>
        <w:t>fall</w:t>
      </w:r>
      <w:r>
        <w:rPr>
          <w:color w:val="5E5D5E"/>
          <w:spacing w:val="17"/>
        </w:rPr>
        <w:t xml:space="preserve"> </w:t>
      </w:r>
      <w:r>
        <w:rPr>
          <w:color w:val="5E5D5E"/>
          <w:spacing w:val="-1"/>
        </w:rPr>
        <w:t>has</w:t>
      </w:r>
      <w:r>
        <w:rPr>
          <w:color w:val="5E5D5E"/>
          <w:spacing w:val="19"/>
        </w:rPr>
        <w:t xml:space="preserve"> </w:t>
      </w:r>
      <w:r>
        <w:rPr>
          <w:color w:val="5E5D5E"/>
          <w:spacing w:val="-1"/>
        </w:rPr>
        <w:t>been</w:t>
      </w:r>
      <w:r>
        <w:rPr>
          <w:color w:val="5E5D5E"/>
          <w:spacing w:val="19"/>
        </w:rPr>
        <w:t xml:space="preserve"> </w:t>
      </w:r>
      <w:r>
        <w:rPr>
          <w:color w:val="5E5D5E"/>
          <w:spacing w:val="-1"/>
        </w:rPr>
        <w:t>attributed</w:t>
      </w:r>
      <w:r>
        <w:rPr>
          <w:color w:val="5E5D5E"/>
          <w:spacing w:val="19"/>
        </w:rPr>
        <w:t xml:space="preserve"> </w:t>
      </w:r>
      <w:r>
        <w:rPr>
          <w:color w:val="5E5D5E"/>
        </w:rPr>
        <w:t>to</w:t>
      </w:r>
      <w:r>
        <w:rPr>
          <w:color w:val="5E5D5E"/>
          <w:spacing w:val="17"/>
        </w:rPr>
        <w:t xml:space="preserve"> </w:t>
      </w:r>
      <w:r>
        <w:rPr>
          <w:color w:val="5E5D5E"/>
        </w:rPr>
        <w:t>a</w:t>
      </w:r>
      <w:r>
        <w:rPr>
          <w:color w:val="5E5D5E"/>
          <w:spacing w:val="18"/>
        </w:rPr>
        <w:t xml:space="preserve"> </w:t>
      </w:r>
      <w:r>
        <w:rPr>
          <w:color w:val="5E5D5E"/>
          <w:spacing w:val="-1"/>
        </w:rPr>
        <w:t>boom</w:t>
      </w:r>
      <w:r>
        <w:rPr>
          <w:color w:val="5E5D5E"/>
          <w:spacing w:val="19"/>
        </w:rPr>
        <w:t xml:space="preserve"> </w:t>
      </w:r>
      <w:r>
        <w:rPr>
          <w:color w:val="5E5D5E"/>
          <w:spacing w:val="-1"/>
        </w:rPr>
        <w:t>in</w:t>
      </w:r>
      <w:r>
        <w:rPr>
          <w:color w:val="5E5D5E"/>
          <w:spacing w:val="18"/>
        </w:rPr>
        <w:t xml:space="preserve"> </w:t>
      </w:r>
      <w:r>
        <w:rPr>
          <w:color w:val="5E5D5E"/>
          <w:spacing w:val="-1"/>
        </w:rPr>
        <w:t>unconventional</w:t>
      </w:r>
      <w:r>
        <w:rPr>
          <w:color w:val="5E5D5E"/>
          <w:spacing w:val="19"/>
        </w:rPr>
        <w:t xml:space="preserve"> </w:t>
      </w:r>
      <w:r>
        <w:rPr>
          <w:color w:val="5E5D5E"/>
          <w:spacing w:val="-1"/>
        </w:rPr>
        <w:t>petroleum</w:t>
      </w:r>
      <w:r>
        <w:rPr>
          <w:color w:val="5E5D5E"/>
          <w:spacing w:val="19"/>
        </w:rPr>
        <w:t xml:space="preserve"> </w:t>
      </w:r>
      <w:r>
        <w:rPr>
          <w:color w:val="5E5D5E"/>
          <w:spacing w:val="-1"/>
        </w:rPr>
        <w:t>operations</w:t>
      </w:r>
      <w:r>
        <w:rPr>
          <w:color w:val="5E5D5E"/>
          <w:spacing w:val="20"/>
        </w:rPr>
        <w:t xml:space="preserve"> </w:t>
      </w:r>
      <w:r>
        <w:rPr>
          <w:color w:val="5E5D5E"/>
        </w:rPr>
        <w:t>(such</w:t>
      </w:r>
      <w:r>
        <w:rPr>
          <w:color w:val="5E5D5E"/>
          <w:spacing w:val="32"/>
        </w:rPr>
        <w:t xml:space="preserve"> </w:t>
      </w:r>
      <w:r>
        <w:rPr>
          <w:color w:val="5E5D5E"/>
          <w:spacing w:val="-1"/>
        </w:rPr>
        <w:t>as</w:t>
      </w:r>
      <w:r>
        <w:rPr>
          <w:color w:val="5E5D5E"/>
          <w:spacing w:val="32"/>
        </w:rPr>
        <w:t xml:space="preserve"> </w:t>
      </w:r>
      <w:r>
        <w:rPr>
          <w:color w:val="5E5D5E"/>
        </w:rPr>
        <w:t>shale</w:t>
      </w:r>
      <w:r>
        <w:rPr>
          <w:color w:val="5E5D5E"/>
          <w:spacing w:val="32"/>
        </w:rPr>
        <w:t xml:space="preserve"> </w:t>
      </w:r>
      <w:r>
        <w:rPr>
          <w:color w:val="5E5D5E"/>
          <w:spacing w:val="-1"/>
        </w:rPr>
        <w:t>oil)</w:t>
      </w:r>
      <w:r>
        <w:rPr>
          <w:color w:val="5E5D5E"/>
          <w:spacing w:val="32"/>
        </w:rPr>
        <w:t xml:space="preserve"> </w:t>
      </w:r>
      <w:r>
        <w:rPr>
          <w:color w:val="5E5D5E"/>
          <w:spacing w:val="-1"/>
        </w:rPr>
        <w:t>in</w:t>
      </w:r>
      <w:r>
        <w:rPr>
          <w:color w:val="5E5D5E"/>
          <w:spacing w:val="32"/>
        </w:rPr>
        <w:t xml:space="preserve"> </w:t>
      </w:r>
      <w:r>
        <w:rPr>
          <w:color w:val="5E5D5E"/>
        </w:rPr>
        <w:t>the</w:t>
      </w:r>
      <w:r>
        <w:rPr>
          <w:color w:val="5E5D5E"/>
          <w:spacing w:val="32"/>
        </w:rPr>
        <w:t xml:space="preserve"> </w:t>
      </w:r>
      <w:r>
        <w:rPr>
          <w:color w:val="5E5D5E"/>
          <w:spacing w:val="-1"/>
        </w:rPr>
        <w:t>United</w:t>
      </w:r>
      <w:r>
        <w:rPr>
          <w:color w:val="5E5D5E"/>
          <w:spacing w:val="33"/>
        </w:rPr>
        <w:t xml:space="preserve"> </w:t>
      </w:r>
      <w:r>
        <w:rPr>
          <w:color w:val="5E5D5E"/>
        </w:rPr>
        <w:t>States</w:t>
      </w:r>
      <w:r>
        <w:rPr>
          <w:color w:val="5E5D5E"/>
          <w:spacing w:val="32"/>
        </w:rPr>
        <w:t xml:space="preserve"> </w:t>
      </w:r>
      <w:r>
        <w:rPr>
          <w:color w:val="5E5D5E"/>
          <w:spacing w:val="-1"/>
        </w:rPr>
        <w:t>and</w:t>
      </w:r>
      <w:r>
        <w:rPr>
          <w:color w:val="5E5D5E"/>
          <w:spacing w:val="33"/>
        </w:rPr>
        <w:t xml:space="preserve"> </w:t>
      </w:r>
      <w:r>
        <w:rPr>
          <w:color w:val="5E5D5E"/>
        </w:rPr>
        <w:t>solid</w:t>
      </w:r>
      <w:r>
        <w:rPr>
          <w:color w:val="5E5D5E"/>
          <w:spacing w:val="32"/>
        </w:rPr>
        <w:t xml:space="preserve"> </w:t>
      </w:r>
      <w:r>
        <w:rPr>
          <w:color w:val="5E5D5E"/>
        </w:rPr>
        <w:t>supply</w:t>
      </w:r>
      <w:r>
        <w:rPr>
          <w:color w:val="5E5D5E"/>
          <w:spacing w:val="32"/>
        </w:rPr>
        <w:t xml:space="preserve"> </w:t>
      </w:r>
      <w:r>
        <w:rPr>
          <w:color w:val="5E5D5E"/>
        </w:rPr>
        <w:t>from</w:t>
      </w:r>
      <w:r>
        <w:rPr>
          <w:color w:val="5E5D5E"/>
          <w:spacing w:val="32"/>
        </w:rPr>
        <w:t xml:space="preserve"> </w:t>
      </w:r>
      <w:r>
        <w:rPr>
          <w:color w:val="5E5D5E"/>
        </w:rPr>
        <w:t>the</w:t>
      </w:r>
      <w:r>
        <w:rPr>
          <w:color w:val="5E5D5E"/>
          <w:spacing w:val="32"/>
        </w:rPr>
        <w:t xml:space="preserve"> </w:t>
      </w:r>
      <w:r>
        <w:rPr>
          <w:color w:val="5E5D5E"/>
        </w:rPr>
        <w:t>Organization</w:t>
      </w:r>
      <w:r>
        <w:rPr>
          <w:color w:val="5E5D5E"/>
          <w:spacing w:val="31"/>
        </w:rPr>
        <w:t xml:space="preserve"> </w:t>
      </w:r>
      <w:r>
        <w:rPr>
          <w:color w:val="5E5D5E"/>
          <w:spacing w:val="-1"/>
        </w:rPr>
        <w:t>of</w:t>
      </w:r>
      <w:r>
        <w:rPr>
          <w:color w:val="5E5D5E"/>
          <w:spacing w:val="32"/>
        </w:rPr>
        <w:t xml:space="preserve"> </w:t>
      </w:r>
      <w:r>
        <w:rPr>
          <w:color w:val="5E5D5E"/>
        </w:rPr>
        <w:t>the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4" w:line="240" w:lineRule="exact"/>
        <w:rPr>
          <w:sz w:val="24"/>
          <w:szCs w:val="24"/>
        </w:rPr>
      </w:pPr>
    </w:p>
    <w:p w:rsidR="002F76B6" w:rsidRDefault="00F32A52">
      <w:pPr>
        <w:spacing w:before="79" w:line="250" w:lineRule="auto"/>
        <w:ind w:left="1069" w:right="15"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26304" behindDoc="1" locked="0" layoutInCell="1" allowOverlap="1" wp14:anchorId="3EE3233C" wp14:editId="2ACB8C51">
                <wp:simplePos x="0" y="0"/>
                <wp:positionH relativeFrom="page">
                  <wp:posOffset>1619885</wp:posOffset>
                </wp:positionH>
                <wp:positionV relativeFrom="paragraph">
                  <wp:posOffset>-12700</wp:posOffset>
                </wp:positionV>
                <wp:extent cx="5039995" cy="1270"/>
                <wp:effectExtent l="10160" t="6350" r="7620" b="11430"/>
                <wp:wrapNone/>
                <wp:docPr id="7841" name="Group 785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7842" name="Freeform 7855"/>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785F4" id="Group 7854" o:spid="_x0000_s1026" alt="Title: Foot note divider line" style="position:absolute;margin-left:127.55pt;margin-top:-1pt;width:396.85pt;height:.1pt;z-index:-25189017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gnegMAAAwIAAAOAAAAZHJzL2Uyb0RvYy54bWykVduO2zYQfS/QfyD42MCri+W1Law3SHxZ&#10;BMgNiPsBtERJRCVSJWnLmyD/nhlS8mqdBglSP8ikZjRz5szt7uW5qcmJayOUXNHoJqSEy0zlQpYr&#10;+vd+N1lQYiyTOauV5Cv6yA19ef/nH3ddm/JYVarOuSZgRJq0a1e0srZNg8BkFW+YuVEtlyAslG6Y&#10;hasug1yzDqw3dRCH4W3QKZ23WmXcGHi78UJ67+wXBc/sh6Iw3JJ6RQGbdU/tngd8Bvd3LC01ayuR&#10;9TDYb6BomJDg9GJqwywjRy2+M9WITCujCnuTqSZQRSEy7mKAaKLwKpoHrY6ti6VMu7K90ATUXvH0&#10;22az96ePmoh8ReeLJKJEsgay5ByT+WKWAGXC1vBqp5QlUllOcnESmLRaSI78dW2ZgpkH3X5qP2pP&#10;AhzfquwfA+LgWo730iuTQ/dO5WCdHa1y/J0L3aAJYIacXZoeL2niZ0syeDkLp8vlckZJBrIonvdZ&#10;zCpINX4Uz2YQCcgm8UW07b+dL6dz/2GM2AOWeo8OZY8KQ4JqNE+Em/9H+KeKtdzl0SBTT4THA+E7&#10;zTkWOXI+86Q61YFRM6ZzJEGgBlj/KZHfczKw+SNGWJodjX3gyuWDnd4a65slh5PLct5Xyx4aq2hq&#10;6JsXExISdOUefXNd1CApXu2vgOxD0hHnujc62AJKRraiMFks/tPYdNBDY/HIGKS0HCCyakCdnWUP&#10;G06E4XQKXcG1ymDN7H3FuHoBC6CEIf5AF3wPVTno+v/ehYaxcz1wNCUwcA6ek5ZZRIYu8Eg6aD8s&#10;THzRqBPfKyeyVy0ATp6ktRxr+SyOUHkxfIEOXKFfnCLWUWql2om6dmmoJUKZRvOZg2JULXIUIhqj&#10;y8O61uTEcJSGt5vXA1nP1GBkydwZqzjLt/3ZMlH7MzivHbdQfz0FWIluVn5ZhsvtYrtIJkl8u50k&#10;4WYzebVbJ5PbHUDaTDfr9Sb6itCiJK1EnnOJ6Ia5HSW/1qb9BvET9zK5n0XxLNid+/XjYqQWPIfh&#10;SIZYhn8XHcwV36F+qBxU/gjdqpVfRLA44VAp/ZmSDpbQipp/j0xzSuo3EobOMkoS3FrukszmMM+I&#10;HksOYwmTGZhaUUuhwPG4tn7THVstygo8RS6tUr2CcVsI7GeHz6PqLzD33MmtHBdLvx5xp43vTutp&#10;id9/AwAA//8DAFBLAwQUAAYACAAAACEAfpJpXeAAAAAKAQAADwAAAGRycy9kb3ducmV2LnhtbEyP&#10;wUrDQBCG74LvsIzgrd0kGgkxm1KKeiqCrSDeptlpEprdDdltkr6905M9zszHP99frGbTiZEG3zqr&#10;IF5GIMhWTre2VvC9f19kIHxAq7FzlhRcyMOqvL8rMNdusl807kItOMT6HBU0IfS5lL5qyKBfup4s&#10;345uMBh4HGqpB5w43HQyiaIXabC1/KHBnjYNVafd2Sj4mHBaP8Vv4/Z03Fx+9+nnzzYmpR4f5vUr&#10;iEBz+Ifhqs/qULLTwZ2t9qJTkKRpzKiCRcKdrkD0nHGZA2/iDGRZyNsK5R8AAAD//wMAUEsBAi0A&#10;FAAGAAgAAAAhALaDOJL+AAAA4QEAABMAAAAAAAAAAAAAAAAAAAAAAFtDb250ZW50X1R5cGVzXS54&#10;bWxQSwECLQAUAAYACAAAACEAOP0h/9YAAACUAQAACwAAAAAAAAAAAAAAAAAvAQAAX3JlbHMvLnJl&#10;bHNQSwECLQAUAAYACAAAACEAiW5oJ3oDAAAMCAAADgAAAAAAAAAAAAAAAAAuAgAAZHJzL2Uyb0Rv&#10;Yy54bWxQSwECLQAUAAYACAAAACEAfpJpXeAAAAAKAQAADwAAAAAAAAAAAAAAAADUBQAAZHJzL2Rv&#10;d25yZXYueG1sUEsFBgAAAAAEAAQA8wAAAOEGAAAAAA==&#10;">
                <v:shape id="Freeform 7855"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7uMUA&#10;AADdAAAADwAAAGRycy9kb3ducmV2LnhtbESP3WrCQBSE7wu+w3KE3tWNUmyIriKKRbBQ/HmAw+4x&#10;CWbPxuwaU5++KwheDjPzDTOdd7YSLTW+dKxgOEhAEGtnSs4VHA/rjxSED8gGK8ek4I88zGe9tylm&#10;xt14R+0+5CJC2GeooAihzqT0uiCLfuBq4uidXGMxRNnk0jR4i3BbyVGSjKXFkuNCgTUtC9Ln/dUq&#10;+NabUocfuR5vbcrL1aW9V8dfpd773WICIlAXXuFne2MUfKWfI3i8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Pu4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18  </w:t>
      </w:r>
      <w:r>
        <w:rPr>
          <w:rFonts w:ascii="Arial"/>
          <w:b/>
          <w:color w:val="5E5D5E"/>
          <w:spacing w:val="19"/>
          <w:position w:val="5"/>
          <w:sz w:val="9"/>
        </w:rPr>
        <w:t xml:space="preserve"> </w:t>
      </w:r>
      <w:r>
        <w:rPr>
          <w:rFonts w:ascii="Arial"/>
          <w:color w:val="5E5D5E"/>
          <w:sz w:val="16"/>
        </w:rPr>
        <w:t>Iron</w:t>
      </w:r>
      <w:r>
        <w:rPr>
          <w:rFonts w:ascii="Arial"/>
          <w:color w:val="5E5D5E"/>
          <w:spacing w:val="7"/>
          <w:sz w:val="16"/>
        </w:rPr>
        <w:t xml:space="preserve"> </w:t>
      </w:r>
      <w:r>
        <w:rPr>
          <w:rFonts w:ascii="Arial"/>
          <w:color w:val="5E5D5E"/>
          <w:spacing w:val="-1"/>
          <w:sz w:val="16"/>
        </w:rPr>
        <w:t>ore</w:t>
      </w:r>
      <w:r>
        <w:rPr>
          <w:rFonts w:ascii="Arial"/>
          <w:color w:val="5E5D5E"/>
          <w:spacing w:val="8"/>
          <w:sz w:val="16"/>
        </w:rPr>
        <w:t xml:space="preserve"> </w:t>
      </w:r>
      <w:r>
        <w:rPr>
          <w:rFonts w:ascii="Arial"/>
          <w:color w:val="5E5D5E"/>
          <w:spacing w:val="-1"/>
          <w:sz w:val="16"/>
        </w:rPr>
        <w:t>prices</w:t>
      </w:r>
      <w:r>
        <w:rPr>
          <w:rFonts w:ascii="Arial"/>
          <w:color w:val="5E5D5E"/>
          <w:spacing w:val="8"/>
          <w:sz w:val="16"/>
        </w:rPr>
        <w:t xml:space="preserve"> </w:t>
      </w:r>
      <w:r>
        <w:rPr>
          <w:rFonts w:ascii="Arial"/>
          <w:color w:val="5E5D5E"/>
          <w:spacing w:val="-1"/>
          <w:sz w:val="16"/>
        </w:rPr>
        <w:t>are</w:t>
      </w:r>
      <w:r>
        <w:rPr>
          <w:rFonts w:ascii="Arial"/>
          <w:color w:val="5E5D5E"/>
          <w:spacing w:val="8"/>
          <w:sz w:val="16"/>
        </w:rPr>
        <w:t xml:space="preserve"> </w:t>
      </w:r>
      <w:r>
        <w:rPr>
          <w:rFonts w:ascii="Arial"/>
          <w:color w:val="5E5D5E"/>
          <w:sz w:val="16"/>
        </w:rPr>
        <w:t>Freight</w:t>
      </w:r>
      <w:r>
        <w:rPr>
          <w:rFonts w:ascii="Arial"/>
          <w:color w:val="5E5D5E"/>
          <w:spacing w:val="7"/>
          <w:sz w:val="16"/>
        </w:rPr>
        <w:t xml:space="preserve"> </w:t>
      </w:r>
      <w:r>
        <w:rPr>
          <w:rFonts w:ascii="Arial"/>
          <w:color w:val="5E5D5E"/>
          <w:spacing w:val="-1"/>
          <w:sz w:val="16"/>
        </w:rPr>
        <w:t>on</w:t>
      </w:r>
      <w:r>
        <w:rPr>
          <w:rFonts w:ascii="Arial"/>
          <w:color w:val="5E5D5E"/>
          <w:spacing w:val="8"/>
          <w:sz w:val="16"/>
        </w:rPr>
        <w:t xml:space="preserve"> </w:t>
      </w:r>
      <w:r>
        <w:rPr>
          <w:rFonts w:ascii="Arial"/>
          <w:color w:val="5E5D5E"/>
          <w:sz w:val="16"/>
        </w:rPr>
        <w:t>Board.</w:t>
      </w:r>
      <w:r>
        <w:rPr>
          <w:rFonts w:ascii="Arial"/>
          <w:color w:val="5E5D5E"/>
          <w:spacing w:val="7"/>
          <w:sz w:val="16"/>
        </w:rPr>
        <w:t xml:space="preserve"> </w:t>
      </w:r>
      <w:r>
        <w:rPr>
          <w:rFonts w:ascii="Arial"/>
          <w:color w:val="5E5D5E"/>
          <w:spacing w:val="-1"/>
          <w:sz w:val="16"/>
        </w:rPr>
        <w:t>Department</w:t>
      </w:r>
      <w:r>
        <w:rPr>
          <w:rFonts w:ascii="Arial"/>
          <w:color w:val="5E5D5E"/>
          <w:spacing w:val="8"/>
          <w:sz w:val="16"/>
        </w:rPr>
        <w:t xml:space="preserve"> </w:t>
      </w:r>
      <w:r>
        <w:rPr>
          <w:rFonts w:ascii="Arial"/>
          <w:color w:val="5E5D5E"/>
          <w:spacing w:val="-1"/>
          <w:sz w:val="16"/>
        </w:rPr>
        <w:t>of</w:t>
      </w:r>
      <w:r>
        <w:rPr>
          <w:rFonts w:ascii="Arial"/>
          <w:color w:val="5E5D5E"/>
          <w:spacing w:val="8"/>
          <w:sz w:val="16"/>
        </w:rPr>
        <w:t xml:space="preserve"> </w:t>
      </w:r>
      <w:r>
        <w:rPr>
          <w:rFonts w:ascii="Arial"/>
          <w:color w:val="5E5D5E"/>
          <w:spacing w:val="-2"/>
          <w:sz w:val="16"/>
        </w:rPr>
        <w:t>Industry,</w:t>
      </w:r>
      <w:r>
        <w:rPr>
          <w:rFonts w:ascii="Arial"/>
          <w:color w:val="5E5D5E"/>
          <w:spacing w:val="7"/>
          <w:sz w:val="16"/>
        </w:rPr>
        <w:t xml:space="preserve"> </w:t>
      </w:r>
      <w:r>
        <w:rPr>
          <w:rFonts w:ascii="Arial"/>
          <w:color w:val="5E5D5E"/>
          <w:sz w:val="16"/>
        </w:rPr>
        <w:t>Innovation</w:t>
      </w:r>
      <w:r>
        <w:rPr>
          <w:rFonts w:ascii="Arial"/>
          <w:color w:val="5E5D5E"/>
          <w:spacing w:val="7"/>
          <w:sz w:val="16"/>
        </w:rPr>
        <w:t xml:space="preserve"> </w:t>
      </w:r>
      <w:r>
        <w:rPr>
          <w:rFonts w:ascii="Arial"/>
          <w:color w:val="5E5D5E"/>
          <w:spacing w:val="-1"/>
          <w:sz w:val="16"/>
        </w:rPr>
        <w:t>and</w:t>
      </w:r>
      <w:r>
        <w:rPr>
          <w:rFonts w:ascii="Arial"/>
          <w:color w:val="5E5D5E"/>
          <w:spacing w:val="9"/>
          <w:sz w:val="16"/>
        </w:rPr>
        <w:t xml:space="preserve"> </w:t>
      </w:r>
      <w:r>
        <w:rPr>
          <w:rFonts w:ascii="Arial"/>
          <w:color w:val="5E5D5E"/>
          <w:sz w:val="16"/>
        </w:rPr>
        <w:t>Science</w:t>
      </w:r>
      <w:r>
        <w:rPr>
          <w:rFonts w:ascii="Arial"/>
          <w:color w:val="5E5D5E"/>
          <w:spacing w:val="7"/>
          <w:sz w:val="16"/>
        </w:rPr>
        <w:t xml:space="preserve"> </w:t>
      </w:r>
      <w:r>
        <w:rPr>
          <w:rFonts w:ascii="Arial"/>
          <w:color w:val="5E5D5E"/>
          <w:sz w:val="16"/>
        </w:rPr>
        <w:t>(2015)</w:t>
      </w:r>
      <w:r>
        <w:rPr>
          <w:rFonts w:ascii="Arial"/>
          <w:color w:val="5E5D5E"/>
          <w:spacing w:val="8"/>
          <w:sz w:val="16"/>
        </w:rPr>
        <w:t xml:space="preserve"> </w:t>
      </w:r>
      <w:r>
        <w:rPr>
          <w:rFonts w:ascii="Arial"/>
          <w:i/>
          <w:color w:val="5E5D5E"/>
          <w:spacing w:val="-1"/>
          <w:sz w:val="16"/>
        </w:rPr>
        <w:t>Resources</w:t>
      </w:r>
      <w:r>
        <w:rPr>
          <w:rFonts w:ascii="Arial"/>
          <w:i/>
          <w:color w:val="5E5D5E"/>
          <w:spacing w:val="8"/>
          <w:sz w:val="16"/>
        </w:rPr>
        <w:t xml:space="preserve"> </w:t>
      </w:r>
      <w:r>
        <w:rPr>
          <w:rFonts w:ascii="Arial"/>
          <w:i/>
          <w:color w:val="5E5D5E"/>
          <w:spacing w:val="-1"/>
          <w:sz w:val="16"/>
        </w:rPr>
        <w:t>and</w:t>
      </w:r>
      <w:r>
        <w:rPr>
          <w:rFonts w:ascii="Arial"/>
          <w:i/>
          <w:color w:val="5E5D5E"/>
          <w:spacing w:val="26"/>
          <w:sz w:val="16"/>
        </w:rPr>
        <w:t xml:space="preserve"> </w:t>
      </w:r>
      <w:r>
        <w:rPr>
          <w:rFonts w:ascii="Arial"/>
          <w:i/>
          <w:color w:val="5E5D5E"/>
          <w:sz w:val="16"/>
        </w:rPr>
        <w:t>Energy</w:t>
      </w:r>
      <w:r>
        <w:rPr>
          <w:rFonts w:ascii="Arial"/>
          <w:i/>
          <w:color w:val="5E5D5E"/>
          <w:spacing w:val="-2"/>
          <w:sz w:val="16"/>
        </w:rPr>
        <w:t xml:space="preserve"> Quarterly,</w:t>
      </w:r>
      <w:r>
        <w:rPr>
          <w:rFonts w:ascii="Arial"/>
          <w:i/>
          <w:color w:val="5E5D5E"/>
          <w:sz w:val="16"/>
        </w:rPr>
        <w:t xml:space="preserve"> </w:t>
      </w:r>
      <w:r>
        <w:rPr>
          <w:rFonts w:ascii="Arial"/>
          <w:color w:val="5E5D5E"/>
          <w:sz w:val="16"/>
        </w:rPr>
        <w:t>September</w:t>
      </w:r>
      <w:r>
        <w:rPr>
          <w:rFonts w:ascii="Arial"/>
          <w:color w:val="5E5D5E"/>
          <w:spacing w:val="-1"/>
          <w:sz w:val="16"/>
        </w:rPr>
        <w:t xml:space="preserve"> quarter</w:t>
      </w:r>
      <w:r>
        <w:rPr>
          <w:rFonts w:ascii="Arial"/>
          <w:color w:val="5E5D5E"/>
          <w:sz w:val="16"/>
        </w:rPr>
        <w:t xml:space="preserve"> </w:t>
      </w:r>
      <w:r>
        <w:rPr>
          <w:rFonts w:ascii="Arial"/>
          <w:color w:val="5E5D5E"/>
          <w:spacing w:val="-1"/>
          <w:sz w:val="16"/>
        </w:rPr>
        <w:t>2015, Canberra</w:t>
      </w:r>
      <w:r>
        <w:rPr>
          <w:rFonts w:ascii="Arial"/>
          <w:color w:val="5E5D5E"/>
          <w:sz w:val="16"/>
        </w:rPr>
        <w:t xml:space="preserve"> </w:t>
      </w:r>
      <w:r>
        <w:rPr>
          <w:rFonts w:ascii="Arial"/>
          <w:color w:val="5E5D5E"/>
          <w:spacing w:val="-1"/>
          <w:sz w:val="16"/>
        </w:rPr>
        <w:t>p.</w:t>
      </w:r>
      <w:r>
        <w:rPr>
          <w:rFonts w:ascii="Arial"/>
          <w:color w:val="5E5D5E"/>
          <w:sz w:val="16"/>
        </w:rPr>
        <w:t xml:space="preserve"> 2</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871"/>
        <w:jc w:val="both"/>
      </w:pPr>
      <w:bookmarkStart w:id="18" w:name="_bookmark15"/>
      <w:bookmarkEnd w:id="18"/>
      <w:r>
        <w:rPr>
          <w:color w:val="5E5D5E"/>
        </w:rPr>
        <w:t>Petroleum</w:t>
      </w:r>
      <w:r>
        <w:rPr>
          <w:color w:val="5E5D5E"/>
          <w:spacing w:val="29"/>
        </w:rPr>
        <w:t xml:space="preserve"> </w:t>
      </w:r>
      <w:r>
        <w:rPr>
          <w:color w:val="5E5D5E"/>
        </w:rPr>
        <w:t>Exporting</w:t>
      </w:r>
      <w:r>
        <w:rPr>
          <w:color w:val="5E5D5E"/>
          <w:spacing w:val="29"/>
        </w:rPr>
        <w:t xml:space="preserve"> </w:t>
      </w:r>
      <w:r>
        <w:rPr>
          <w:color w:val="5E5D5E"/>
          <w:spacing w:val="-1"/>
        </w:rPr>
        <w:t>Countries</w:t>
      </w:r>
      <w:r>
        <w:rPr>
          <w:color w:val="5E5D5E"/>
          <w:spacing w:val="31"/>
        </w:rPr>
        <w:t xml:space="preserve"> </w:t>
      </w:r>
      <w:r>
        <w:rPr>
          <w:color w:val="5E5D5E"/>
        </w:rPr>
        <w:t>(OPEC).</w:t>
      </w:r>
      <w:r>
        <w:rPr>
          <w:color w:val="5E5D5E"/>
          <w:spacing w:val="19"/>
        </w:rPr>
        <w:t xml:space="preserve"> </w:t>
      </w:r>
      <w:r>
        <w:rPr>
          <w:color w:val="5E5D5E"/>
        </w:rPr>
        <w:t>At</w:t>
      </w:r>
      <w:r>
        <w:rPr>
          <w:color w:val="5E5D5E"/>
          <w:spacing w:val="29"/>
        </w:rPr>
        <w:t xml:space="preserve"> </w:t>
      </w:r>
      <w:r>
        <w:rPr>
          <w:color w:val="5E5D5E"/>
        </w:rPr>
        <w:t>the</w:t>
      </w:r>
      <w:r>
        <w:rPr>
          <w:color w:val="5E5D5E"/>
          <w:spacing w:val="29"/>
        </w:rPr>
        <w:t xml:space="preserve"> </w:t>
      </w:r>
      <w:r>
        <w:rPr>
          <w:color w:val="5E5D5E"/>
        </w:rPr>
        <w:t>same</w:t>
      </w:r>
      <w:r>
        <w:rPr>
          <w:color w:val="5E5D5E"/>
          <w:spacing w:val="30"/>
        </w:rPr>
        <w:t xml:space="preserve"> </w:t>
      </w:r>
      <w:r>
        <w:rPr>
          <w:color w:val="5E5D5E"/>
        </w:rPr>
        <w:t>time,</w:t>
      </w:r>
      <w:r>
        <w:rPr>
          <w:color w:val="5E5D5E"/>
          <w:spacing w:val="29"/>
        </w:rPr>
        <w:t xml:space="preserve"> </w:t>
      </w:r>
      <w:r>
        <w:rPr>
          <w:color w:val="5E5D5E"/>
          <w:spacing w:val="-1"/>
        </w:rPr>
        <w:t>demand</w:t>
      </w:r>
      <w:r>
        <w:rPr>
          <w:color w:val="5E5D5E"/>
          <w:spacing w:val="30"/>
        </w:rPr>
        <w:t xml:space="preserve"> </w:t>
      </w:r>
      <w:r>
        <w:rPr>
          <w:color w:val="5E5D5E"/>
          <w:spacing w:val="-1"/>
        </w:rPr>
        <w:t>was</w:t>
      </w:r>
      <w:r>
        <w:rPr>
          <w:color w:val="5E5D5E"/>
          <w:spacing w:val="29"/>
        </w:rPr>
        <w:t xml:space="preserve"> </w:t>
      </w:r>
      <w:r>
        <w:rPr>
          <w:color w:val="5E5D5E"/>
          <w:spacing w:val="-1"/>
        </w:rPr>
        <w:t>dampened</w:t>
      </w:r>
      <w:r>
        <w:rPr>
          <w:color w:val="5E5D5E"/>
          <w:spacing w:val="30"/>
        </w:rPr>
        <w:t xml:space="preserve"> </w:t>
      </w:r>
      <w:r>
        <w:rPr>
          <w:color w:val="5E5D5E"/>
          <w:spacing w:val="-1"/>
        </w:rPr>
        <w:t>by</w:t>
      </w:r>
      <w:r>
        <w:rPr>
          <w:color w:val="5E5D5E"/>
          <w:spacing w:val="24"/>
        </w:rPr>
        <w:t xml:space="preserve"> </w:t>
      </w:r>
      <w:r>
        <w:rPr>
          <w:color w:val="5E5D5E"/>
        </w:rPr>
        <w:t>soft</w:t>
      </w:r>
      <w:r>
        <w:rPr>
          <w:color w:val="5E5D5E"/>
          <w:spacing w:val="14"/>
        </w:rPr>
        <w:t xml:space="preserve"> </w:t>
      </w:r>
      <w:r>
        <w:rPr>
          <w:color w:val="5E5D5E"/>
        </w:rPr>
        <w:t>global</w:t>
      </w:r>
      <w:r>
        <w:rPr>
          <w:color w:val="5E5D5E"/>
          <w:spacing w:val="14"/>
        </w:rPr>
        <w:t xml:space="preserve"> </w:t>
      </w:r>
      <w:r>
        <w:rPr>
          <w:color w:val="5E5D5E"/>
        </w:rPr>
        <w:t>growth,</w:t>
      </w:r>
      <w:r>
        <w:rPr>
          <w:color w:val="5E5D5E"/>
          <w:spacing w:val="14"/>
        </w:rPr>
        <w:t xml:space="preserve"> </w:t>
      </w:r>
      <w:r>
        <w:rPr>
          <w:color w:val="5E5D5E"/>
        </w:rPr>
        <w:t>increased</w:t>
      </w:r>
      <w:r>
        <w:rPr>
          <w:color w:val="5E5D5E"/>
          <w:spacing w:val="14"/>
        </w:rPr>
        <w:t xml:space="preserve"> </w:t>
      </w:r>
      <w:r>
        <w:rPr>
          <w:color w:val="5E5D5E"/>
        </w:rPr>
        <w:t>energy</w:t>
      </w:r>
      <w:r>
        <w:rPr>
          <w:color w:val="5E5D5E"/>
          <w:spacing w:val="14"/>
        </w:rPr>
        <w:t xml:space="preserve"> </w:t>
      </w:r>
      <w:r>
        <w:rPr>
          <w:color w:val="5E5D5E"/>
        </w:rPr>
        <w:t>efficiency</w:t>
      </w:r>
      <w:r>
        <w:rPr>
          <w:color w:val="5E5D5E"/>
          <w:spacing w:val="14"/>
        </w:rPr>
        <w:t xml:space="preserve"> </w:t>
      </w:r>
      <w:r>
        <w:rPr>
          <w:color w:val="5E5D5E"/>
        </w:rPr>
        <w:t>measures,</w:t>
      </w:r>
      <w:r>
        <w:rPr>
          <w:color w:val="5E5D5E"/>
          <w:spacing w:val="14"/>
        </w:rPr>
        <w:t xml:space="preserve"> </w:t>
      </w:r>
      <w:r>
        <w:rPr>
          <w:color w:val="5E5D5E"/>
        </w:rPr>
        <w:t>and</w:t>
      </w:r>
      <w:r>
        <w:rPr>
          <w:color w:val="5E5D5E"/>
          <w:spacing w:val="14"/>
        </w:rPr>
        <w:t xml:space="preserve"> </w:t>
      </w:r>
      <w:r>
        <w:rPr>
          <w:color w:val="5E5D5E"/>
        </w:rPr>
        <w:t>substitution</w:t>
      </w:r>
      <w:r>
        <w:rPr>
          <w:color w:val="5E5D5E"/>
          <w:spacing w:val="14"/>
        </w:rPr>
        <w:t xml:space="preserve"> </w:t>
      </w:r>
      <w:r>
        <w:rPr>
          <w:color w:val="5E5D5E"/>
        </w:rPr>
        <w:t>away</w:t>
      </w:r>
      <w:r>
        <w:rPr>
          <w:color w:val="5E5D5E"/>
          <w:spacing w:val="14"/>
        </w:rPr>
        <w:t xml:space="preserve"> </w:t>
      </w:r>
      <w:r>
        <w:rPr>
          <w:color w:val="5E5D5E"/>
        </w:rPr>
        <w:t>from</w:t>
      </w:r>
      <w:r>
        <w:rPr>
          <w:color w:val="5E5D5E"/>
          <w:spacing w:val="14"/>
        </w:rPr>
        <w:t xml:space="preserve"> </w:t>
      </w:r>
      <w:r>
        <w:rPr>
          <w:color w:val="5E5D5E"/>
        </w:rPr>
        <w:t>oil towards</w:t>
      </w:r>
      <w:r>
        <w:rPr>
          <w:color w:val="5E5D5E"/>
          <w:spacing w:val="-1"/>
        </w:rPr>
        <w:t xml:space="preserve"> </w:t>
      </w:r>
      <w:r>
        <w:rPr>
          <w:color w:val="5E5D5E"/>
        </w:rPr>
        <w:t>renewables</w:t>
      </w:r>
      <w:r>
        <w:rPr>
          <w:color w:val="5E5D5E"/>
          <w:spacing w:val="-1"/>
        </w:rPr>
        <w:t xml:space="preserve"> and</w:t>
      </w:r>
      <w:r>
        <w:rPr>
          <w:color w:val="5E5D5E"/>
        </w:rPr>
        <w:t xml:space="preserve"> </w:t>
      </w:r>
      <w:r>
        <w:rPr>
          <w:color w:val="5E5D5E"/>
          <w:spacing w:val="-1"/>
        </w:rPr>
        <w:t>lower</w:t>
      </w:r>
      <w:r>
        <w:rPr>
          <w:color w:val="5E5D5E"/>
        </w:rPr>
        <w:t xml:space="preserve"> carbon-intensity</w:t>
      </w:r>
      <w:r>
        <w:rPr>
          <w:color w:val="5E5D5E"/>
          <w:spacing w:val="-1"/>
        </w:rPr>
        <w:t xml:space="preserve"> </w:t>
      </w:r>
      <w:r>
        <w:rPr>
          <w:color w:val="5E5D5E"/>
        </w:rPr>
        <w:t>fossil</w:t>
      </w:r>
      <w:r>
        <w:rPr>
          <w:color w:val="5E5D5E"/>
          <w:spacing w:val="-1"/>
        </w:rPr>
        <w:t xml:space="preserve"> </w:t>
      </w:r>
      <w:r>
        <w:rPr>
          <w:color w:val="5E5D5E"/>
        </w:rPr>
        <w:t>fuels.</w:t>
      </w:r>
    </w:p>
    <w:p w:rsidR="002F76B6" w:rsidRDefault="00F32A52">
      <w:pPr>
        <w:pStyle w:val="BodyText"/>
        <w:spacing w:line="271" w:lineRule="auto"/>
        <w:ind w:right="871"/>
        <w:jc w:val="both"/>
      </w:pPr>
      <w:r>
        <w:rPr>
          <w:color w:val="5E5D5E"/>
        </w:rPr>
        <w:t>Most</w:t>
      </w:r>
      <w:r>
        <w:rPr>
          <w:color w:val="5E5D5E"/>
          <w:spacing w:val="43"/>
        </w:rPr>
        <w:t xml:space="preserve"> </w:t>
      </w:r>
      <w:r>
        <w:rPr>
          <w:color w:val="5E5D5E"/>
        </w:rPr>
        <w:t>nations</w:t>
      </w:r>
      <w:r>
        <w:rPr>
          <w:color w:val="5E5D5E"/>
          <w:spacing w:val="44"/>
        </w:rPr>
        <w:t xml:space="preserve"> </w:t>
      </w:r>
      <w:r>
        <w:rPr>
          <w:color w:val="5E5D5E"/>
        </w:rPr>
        <w:t>are</w:t>
      </w:r>
      <w:r>
        <w:rPr>
          <w:color w:val="5E5D5E"/>
          <w:spacing w:val="43"/>
        </w:rPr>
        <w:t xml:space="preserve"> </w:t>
      </w:r>
      <w:r>
        <w:rPr>
          <w:color w:val="5E5D5E"/>
        </w:rPr>
        <w:t>net</w:t>
      </w:r>
      <w:r>
        <w:rPr>
          <w:color w:val="5E5D5E"/>
          <w:spacing w:val="44"/>
        </w:rPr>
        <w:t xml:space="preserve"> </w:t>
      </w:r>
      <w:r>
        <w:rPr>
          <w:color w:val="5E5D5E"/>
        </w:rPr>
        <w:t>importers</w:t>
      </w:r>
      <w:r>
        <w:rPr>
          <w:color w:val="5E5D5E"/>
          <w:spacing w:val="44"/>
        </w:rPr>
        <w:t xml:space="preserve"> </w:t>
      </w:r>
      <w:r>
        <w:rPr>
          <w:color w:val="5E5D5E"/>
        </w:rPr>
        <w:t>of</w:t>
      </w:r>
      <w:r>
        <w:rPr>
          <w:color w:val="5E5D5E"/>
          <w:spacing w:val="43"/>
        </w:rPr>
        <w:t xml:space="preserve"> </w:t>
      </w:r>
      <w:r>
        <w:rPr>
          <w:color w:val="5E5D5E"/>
        </w:rPr>
        <w:t>oil</w:t>
      </w:r>
      <w:r>
        <w:rPr>
          <w:color w:val="5E5D5E"/>
          <w:spacing w:val="44"/>
        </w:rPr>
        <w:t xml:space="preserve"> </w:t>
      </w:r>
      <w:r>
        <w:rPr>
          <w:color w:val="5E5D5E"/>
        </w:rPr>
        <w:t>and</w:t>
      </w:r>
      <w:r>
        <w:rPr>
          <w:color w:val="5E5D5E"/>
          <w:spacing w:val="43"/>
        </w:rPr>
        <w:t xml:space="preserve"> </w:t>
      </w:r>
      <w:r>
        <w:rPr>
          <w:color w:val="5E5D5E"/>
        </w:rPr>
        <w:t>stand</w:t>
      </w:r>
      <w:r>
        <w:rPr>
          <w:color w:val="5E5D5E"/>
          <w:spacing w:val="44"/>
        </w:rPr>
        <w:t xml:space="preserve"> </w:t>
      </w:r>
      <w:r>
        <w:rPr>
          <w:color w:val="5E5D5E"/>
        </w:rPr>
        <w:t>to</w:t>
      </w:r>
      <w:r>
        <w:rPr>
          <w:color w:val="5E5D5E"/>
          <w:spacing w:val="44"/>
        </w:rPr>
        <w:t xml:space="preserve"> </w:t>
      </w:r>
      <w:r>
        <w:rPr>
          <w:color w:val="5E5D5E"/>
        </w:rPr>
        <w:t>benefit</w:t>
      </w:r>
      <w:r>
        <w:rPr>
          <w:color w:val="5E5D5E"/>
          <w:spacing w:val="43"/>
        </w:rPr>
        <w:t xml:space="preserve"> </w:t>
      </w:r>
      <w:r>
        <w:rPr>
          <w:color w:val="5E5D5E"/>
        </w:rPr>
        <w:t>from</w:t>
      </w:r>
      <w:r>
        <w:rPr>
          <w:color w:val="5E5D5E"/>
          <w:spacing w:val="44"/>
        </w:rPr>
        <w:t xml:space="preserve"> </w:t>
      </w:r>
      <w:r>
        <w:rPr>
          <w:color w:val="5E5D5E"/>
        </w:rPr>
        <w:t>lower</w:t>
      </w:r>
      <w:r>
        <w:rPr>
          <w:color w:val="5E5D5E"/>
          <w:spacing w:val="43"/>
        </w:rPr>
        <w:t xml:space="preserve"> </w:t>
      </w:r>
      <w:r>
        <w:rPr>
          <w:color w:val="5E5D5E"/>
        </w:rPr>
        <w:t>oil</w:t>
      </w:r>
      <w:r>
        <w:rPr>
          <w:color w:val="5E5D5E"/>
          <w:spacing w:val="44"/>
        </w:rPr>
        <w:t xml:space="preserve"> </w:t>
      </w:r>
      <w:r>
        <w:rPr>
          <w:color w:val="5E5D5E"/>
        </w:rPr>
        <w:t>prices.</w:t>
      </w:r>
      <w:r>
        <w:rPr>
          <w:color w:val="5E5D5E"/>
          <w:spacing w:val="40"/>
        </w:rPr>
        <w:t xml:space="preserve"> </w:t>
      </w:r>
      <w:r>
        <w:rPr>
          <w:color w:val="5E5D5E"/>
        </w:rPr>
        <w:t>The International</w:t>
      </w:r>
      <w:r>
        <w:rPr>
          <w:color w:val="5E5D5E"/>
          <w:spacing w:val="43"/>
        </w:rPr>
        <w:t xml:space="preserve"> </w:t>
      </w:r>
      <w:r>
        <w:rPr>
          <w:color w:val="5E5D5E"/>
        </w:rPr>
        <w:t>Monetary</w:t>
      </w:r>
      <w:r>
        <w:rPr>
          <w:color w:val="5E5D5E"/>
          <w:spacing w:val="43"/>
        </w:rPr>
        <w:t xml:space="preserve"> </w:t>
      </w:r>
      <w:r>
        <w:rPr>
          <w:color w:val="5E5D5E"/>
        </w:rPr>
        <w:t>Fund</w:t>
      </w:r>
      <w:r>
        <w:rPr>
          <w:color w:val="5E5D5E"/>
          <w:spacing w:val="44"/>
        </w:rPr>
        <w:t xml:space="preserve"> </w:t>
      </w:r>
      <w:r>
        <w:rPr>
          <w:color w:val="5E5D5E"/>
          <w:spacing w:val="-1"/>
        </w:rPr>
        <w:t>predicts</w:t>
      </w:r>
      <w:r>
        <w:rPr>
          <w:color w:val="5E5D5E"/>
          <w:spacing w:val="44"/>
        </w:rPr>
        <w:t xml:space="preserve"> </w:t>
      </w:r>
      <w:r>
        <w:rPr>
          <w:color w:val="5E5D5E"/>
        </w:rPr>
        <w:t>this</w:t>
      </w:r>
      <w:r>
        <w:rPr>
          <w:color w:val="5E5D5E"/>
          <w:spacing w:val="44"/>
        </w:rPr>
        <w:t xml:space="preserve"> </w:t>
      </w:r>
      <w:r>
        <w:rPr>
          <w:color w:val="5E5D5E"/>
          <w:spacing w:val="-1"/>
        </w:rPr>
        <w:t>will</w:t>
      </w:r>
      <w:r>
        <w:rPr>
          <w:color w:val="5E5D5E"/>
          <w:spacing w:val="44"/>
        </w:rPr>
        <w:t xml:space="preserve"> </w:t>
      </w:r>
      <w:r>
        <w:rPr>
          <w:color w:val="5E5D5E"/>
          <w:spacing w:val="-1"/>
        </w:rPr>
        <w:t>provide</w:t>
      </w:r>
      <w:r>
        <w:rPr>
          <w:color w:val="5E5D5E"/>
          <w:spacing w:val="45"/>
        </w:rPr>
        <w:t xml:space="preserve"> </w:t>
      </w:r>
      <w:r>
        <w:rPr>
          <w:color w:val="5E5D5E"/>
        </w:rPr>
        <w:t>a</w:t>
      </w:r>
      <w:r>
        <w:rPr>
          <w:color w:val="5E5D5E"/>
          <w:spacing w:val="43"/>
        </w:rPr>
        <w:t xml:space="preserve"> </w:t>
      </w:r>
      <w:r>
        <w:rPr>
          <w:color w:val="5E5D5E"/>
        </w:rPr>
        <w:t>substantial</w:t>
      </w:r>
      <w:r>
        <w:rPr>
          <w:color w:val="5E5D5E"/>
          <w:spacing w:val="44"/>
        </w:rPr>
        <w:t xml:space="preserve"> </w:t>
      </w:r>
      <w:r>
        <w:rPr>
          <w:color w:val="5E5D5E"/>
        </w:rPr>
        <w:t>stimulus</w:t>
      </w:r>
      <w:r>
        <w:rPr>
          <w:color w:val="5E5D5E"/>
          <w:spacing w:val="43"/>
        </w:rPr>
        <w:t xml:space="preserve"> </w:t>
      </w:r>
      <w:r>
        <w:rPr>
          <w:color w:val="5E5D5E"/>
        </w:rPr>
        <w:t>to</w:t>
      </w:r>
      <w:r>
        <w:rPr>
          <w:color w:val="5E5D5E"/>
          <w:spacing w:val="44"/>
        </w:rPr>
        <w:t xml:space="preserve"> </w:t>
      </w:r>
      <w:r>
        <w:rPr>
          <w:color w:val="5E5D5E"/>
          <w:spacing w:val="-1"/>
        </w:rPr>
        <w:t>global</w:t>
      </w:r>
      <w:r>
        <w:rPr>
          <w:color w:val="5E5D5E"/>
          <w:spacing w:val="23"/>
        </w:rPr>
        <w:t xml:space="preserve"> </w:t>
      </w:r>
      <w:r>
        <w:rPr>
          <w:color w:val="5E5D5E"/>
          <w:spacing w:val="-1"/>
        </w:rPr>
        <w:t>growth</w:t>
      </w:r>
      <w:r>
        <w:rPr>
          <w:color w:val="5E5D5E"/>
          <w:spacing w:val="-2"/>
        </w:rPr>
        <w:t xml:space="preserve"> </w:t>
      </w:r>
      <w:r>
        <w:rPr>
          <w:color w:val="5E5D5E"/>
          <w:spacing w:val="-1"/>
        </w:rPr>
        <w:t>over</w:t>
      </w:r>
      <w:r>
        <w:rPr>
          <w:color w:val="5E5D5E"/>
          <w:spacing w:val="-2"/>
        </w:rPr>
        <w:t xml:space="preserve"> </w:t>
      </w:r>
      <w:r>
        <w:rPr>
          <w:color w:val="5E5D5E"/>
        </w:rPr>
        <w:t>the</w:t>
      </w:r>
      <w:r>
        <w:rPr>
          <w:color w:val="5E5D5E"/>
          <w:spacing w:val="-3"/>
        </w:rPr>
        <w:t xml:space="preserve"> </w:t>
      </w:r>
      <w:r>
        <w:rPr>
          <w:color w:val="5E5D5E"/>
        </w:rPr>
        <w:t>medium</w:t>
      </w:r>
      <w:r>
        <w:rPr>
          <w:color w:val="5E5D5E"/>
          <w:spacing w:val="-3"/>
        </w:rPr>
        <w:t xml:space="preserve"> </w:t>
      </w:r>
      <w:r>
        <w:rPr>
          <w:color w:val="5E5D5E"/>
        </w:rPr>
        <w:t>term</w:t>
      </w:r>
      <w:r>
        <w:rPr>
          <w:color w:val="5E5D5E"/>
          <w:spacing w:val="-3"/>
        </w:rPr>
        <w:t xml:space="preserve"> </w:t>
      </w:r>
      <w:r>
        <w:rPr>
          <w:color w:val="5E5D5E"/>
        </w:rPr>
        <w:t>to</w:t>
      </w:r>
      <w:r>
        <w:rPr>
          <w:color w:val="5E5D5E"/>
          <w:spacing w:val="-2"/>
        </w:rPr>
        <w:t xml:space="preserve"> </w:t>
      </w:r>
      <w:r>
        <w:rPr>
          <w:color w:val="5E5D5E"/>
          <w:spacing w:val="-1"/>
        </w:rPr>
        <w:t>2020.</w:t>
      </w:r>
      <w:r>
        <w:rPr>
          <w:b/>
          <w:color w:val="5E5D5E"/>
          <w:spacing w:val="-1"/>
          <w:position w:val="7"/>
          <w:sz w:val="11"/>
        </w:rPr>
        <w:t>19</w:t>
      </w:r>
      <w:r>
        <w:rPr>
          <w:b/>
          <w:color w:val="5E5D5E"/>
          <w:spacing w:val="22"/>
          <w:position w:val="7"/>
          <w:sz w:val="11"/>
        </w:rPr>
        <w:t xml:space="preserve"> </w:t>
      </w:r>
      <w:r>
        <w:rPr>
          <w:color w:val="5E5D5E"/>
        </w:rPr>
        <w:t>It</w:t>
      </w:r>
      <w:r>
        <w:rPr>
          <w:color w:val="5E5D5E"/>
          <w:spacing w:val="-2"/>
        </w:rPr>
        <w:t xml:space="preserve"> </w:t>
      </w:r>
      <w:r>
        <w:rPr>
          <w:color w:val="5E5D5E"/>
          <w:spacing w:val="-1"/>
        </w:rPr>
        <w:t>estimates</w:t>
      </w:r>
      <w:r>
        <w:rPr>
          <w:color w:val="5E5D5E"/>
          <w:spacing w:val="-2"/>
        </w:rPr>
        <w:t xml:space="preserve"> </w:t>
      </w:r>
      <w:r>
        <w:rPr>
          <w:color w:val="5E5D5E"/>
        </w:rPr>
        <w:t>a</w:t>
      </w:r>
      <w:r>
        <w:rPr>
          <w:color w:val="5E5D5E"/>
          <w:spacing w:val="-3"/>
        </w:rPr>
        <w:t xml:space="preserve"> </w:t>
      </w:r>
      <w:r>
        <w:rPr>
          <w:color w:val="5E5D5E"/>
          <w:spacing w:val="-1"/>
        </w:rPr>
        <w:t>potential</w:t>
      </w:r>
      <w:r>
        <w:rPr>
          <w:color w:val="5E5D5E"/>
          <w:spacing w:val="-2"/>
        </w:rPr>
        <w:t xml:space="preserve"> </w:t>
      </w:r>
      <w:r>
        <w:rPr>
          <w:color w:val="5E5D5E"/>
          <w:spacing w:val="-1"/>
        </w:rPr>
        <w:t>impact</w:t>
      </w:r>
      <w:r>
        <w:rPr>
          <w:color w:val="5E5D5E"/>
          <w:spacing w:val="-2"/>
        </w:rPr>
        <w:t xml:space="preserve"> </w:t>
      </w:r>
      <w:r>
        <w:rPr>
          <w:color w:val="5E5D5E"/>
          <w:spacing w:val="-1"/>
        </w:rPr>
        <w:t>of between</w:t>
      </w:r>
      <w:r>
        <w:rPr>
          <w:color w:val="5E5D5E"/>
          <w:spacing w:val="-2"/>
        </w:rPr>
        <w:t xml:space="preserve"> </w:t>
      </w:r>
      <w:r>
        <w:rPr>
          <w:color w:val="5E5D5E"/>
          <w:spacing w:val="-1"/>
        </w:rPr>
        <w:t>0.5</w:t>
      </w:r>
      <w:r>
        <w:rPr>
          <w:color w:val="5E5D5E"/>
          <w:spacing w:val="-2"/>
        </w:rPr>
        <w:t xml:space="preserve"> </w:t>
      </w:r>
      <w:r>
        <w:rPr>
          <w:color w:val="5E5D5E"/>
          <w:spacing w:val="-1"/>
        </w:rPr>
        <w:t>and</w:t>
      </w:r>
    </w:p>
    <w:p w:rsidR="002F76B6" w:rsidRDefault="00F32A52">
      <w:pPr>
        <w:pStyle w:val="BodyText"/>
        <w:spacing w:before="0" w:line="271" w:lineRule="auto"/>
        <w:ind w:right="871"/>
        <w:jc w:val="both"/>
      </w:pPr>
      <w:r>
        <w:rPr>
          <w:color w:val="5E5D5E"/>
          <w:spacing w:val="-1"/>
        </w:rPr>
        <w:t>1.0</w:t>
      </w:r>
      <w:r>
        <w:rPr>
          <w:color w:val="5E5D5E"/>
          <w:spacing w:val="-12"/>
        </w:rPr>
        <w:t xml:space="preserve"> </w:t>
      </w:r>
      <w:r>
        <w:rPr>
          <w:color w:val="5E5D5E"/>
          <w:spacing w:val="-1"/>
        </w:rPr>
        <w:t>per</w:t>
      </w:r>
      <w:r>
        <w:rPr>
          <w:color w:val="5E5D5E"/>
          <w:spacing w:val="-12"/>
        </w:rPr>
        <w:t xml:space="preserve"> </w:t>
      </w:r>
      <w:r>
        <w:rPr>
          <w:color w:val="5E5D5E"/>
        </w:rPr>
        <w:t>cent</w:t>
      </w:r>
      <w:r>
        <w:rPr>
          <w:color w:val="5E5D5E"/>
          <w:spacing w:val="-11"/>
        </w:rPr>
        <w:t xml:space="preserve"> </w:t>
      </w:r>
      <w:r>
        <w:rPr>
          <w:color w:val="5E5D5E"/>
          <w:spacing w:val="-1"/>
        </w:rPr>
        <w:t>extra</w:t>
      </w:r>
      <w:r>
        <w:rPr>
          <w:color w:val="5E5D5E"/>
          <w:spacing w:val="-12"/>
        </w:rPr>
        <w:t xml:space="preserve"> </w:t>
      </w:r>
      <w:r>
        <w:rPr>
          <w:color w:val="5E5D5E"/>
        </w:rPr>
        <w:t>real</w:t>
      </w:r>
      <w:r>
        <w:rPr>
          <w:color w:val="5E5D5E"/>
          <w:spacing w:val="-12"/>
        </w:rPr>
        <w:t xml:space="preserve"> </w:t>
      </w:r>
      <w:r>
        <w:rPr>
          <w:color w:val="5E5D5E"/>
          <w:spacing w:val="-1"/>
        </w:rPr>
        <w:t>global</w:t>
      </w:r>
      <w:r>
        <w:rPr>
          <w:color w:val="5E5D5E"/>
          <w:spacing w:val="-11"/>
        </w:rPr>
        <w:t xml:space="preserve"> </w:t>
      </w:r>
      <w:r>
        <w:rPr>
          <w:color w:val="5E5D5E"/>
        </w:rPr>
        <w:t>GDP</w:t>
      </w:r>
      <w:r>
        <w:rPr>
          <w:color w:val="5E5D5E"/>
          <w:spacing w:val="-16"/>
        </w:rPr>
        <w:t xml:space="preserve"> </w:t>
      </w:r>
      <w:r>
        <w:rPr>
          <w:color w:val="5E5D5E"/>
          <w:spacing w:val="-1"/>
        </w:rPr>
        <w:t>growth</w:t>
      </w:r>
      <w:r>
        <w:rPr>
          <w:color w:val="5E5D5E"/>
          <w:spacing w:val="-11"/>
        </w:rPr>
        <w:t xml:space="preserve"> </w:t>
      </w:r>
      <w:r>
        <w:rPr>
          <w:color w:val="5E5D5E"/>
          <w:spacing w:val="-1"/>
        </w:rPr>
        <w:t>in</w:t>
      </w:r>
      <w:r>
        <w:rPr>
          <w:color w:val="5E5D5E"/>
          <w:spacing w:val="-12"/>
        </w:rPr>
        <w:t xml:space="preserve"> </w:t>
      </w:r>
      <w:r>
        <w:rPr>
          <w:color w:val="5E5D5E"/>
          <w:spacing w:val="-1"/>
        </w:rPr>
        <w:t>2016.</w:t>
      </w:r>
      <w:r>
        <w:rPr>
          <w:color w:val="5E5D5E"/>
          <w:spacing w:val="-14"/>
        </w:rPr>
        <w:t xml:space="preserve"> </w:t>
      </w:r>
      <w:r>
        <w:rPr>
          <w:color w:val="5E5D5E"/>
        </w:rPr>
        <w:t>The</w:t>
      </w:r>
      <w:r>
        <w:rPr>
          <w:color w:val="5E5D5E"/>
          <w:spacing w:val="-12"/>
        </w:rPr>
        <w:t xml:space="preserve"> </w:t>
      </w:r>
      <w:r>
        <w:rPr>
          <w:color w:val="5E5D5E"/>
          <w:spacing w:val="-1"/>
        </w:rPr>
        <w:t>effects</w:t>
      </w:r>
      <w:r>
        <w:rPr>
          <w:color w:val="5E5D5E"/>
          <w:spacing w:val="-12"/>
        </w:rPr>
        <w:t xml:space="preserve"> </w:t>
      </w:r>
      <w:r>
        <w:rPr>
          <w:color w:val="5E5D5E"/>
          <w:spacing w:val="-1"/>
        </w:rPr>
        <w:t>of</w:t>
      </w:r>
      <w:r>
        <w:rPr>
          <w:color w:val="5E5D5E"/>
          <w:spacing w:val="-11"/>
        </w:rPr>
        <w:t xml:space="preserve"> </w:t>
      </w:r>
      <w:r>
        <w:rPr>
          <w:color w:val="5E5D5E"/>
          <w:spacing w:val="-1"/>
        </w:rPr>
        <w:t>lower</w:t>
      </w:r>
      <w:r>
        <w:rPr>
          <w:color w:val="5E5D5E"/>
          <w:spacing w:val="-12"/>
        </w:rPr>
        <w:t xml:space="preserve"> </w:t>
      </w:r>
      <w:r>
        <w:rPr>
          <w:color w:val="5E5D5E"/>
          <w:spacing w:val="-1"/>
        </w:rPr>
        <w:t>oil</w:t>
      </w:r>
      <w:r>
        <w:rPr>
          <w:color w:val="5E5D5E"/>
          <w:spacing w:val="-11"/>
        </w:rPr>
        <w:t xml:space="preserve"> </w:t>
      </w:r>
      <w:r>
        <w:rPr>
          <w:color w:val="5E5D5E"/>
          <w:spacing w:val="-1"/>
        </w:rPr>
        <w:t>prices</w:t>
      </w:r>
      <w:r>
        <w:rPr>
          <w:color w:val="5E5D5E"/>
          <w:spacing w:val="-12"/>
        </w:rPr>
        <w:t xml:space="preserve"> </w:t>
      </w:r>
      <w:r>
        <w:rPr>
          <w:color w:val="5E5D5E"/>
          <w:spacing w:val="-1"/>
        </w:rPr>
        <w:t>on</w:t>
      </w:r>
      <w:r>
        <w:rPr>
          <w:color w:val="5E5D5E"/>
          <w:spacing w:val="-12"/>
        </w:rPr>
        <w:t xml:space="preserve"> </w:t>
      </w:r>
      <w:r>
        <w:rPr>
          <w:color w:val="5E5D5E"/>
          <w:spacing w:val="-1"/>
        </w:rPr>
        <w:t>any</w:t>
      </w:r>
      <w:r>
        <w:rPr>
          <w:color w:val="5E5D5E"/>
          <w:spacing w:val="-11"/>
        </w:rPr>
        <w:t xml:space="preserve"> </w:t>
      </w:r>
      <w:r>
        <w:rPr>
          <w:color w:val="5E5D5E"/>
          <w:spacing w:val="-1"/>
        </w:rPr>
        <w:t>one</w:t>
      </w:r>
      <w:r>
        <w:rPr>
          <w:color w:val="5E5D5E"/>
          <w:spacing w:val="30"/>
        </w:rPr>
        <w:t xml:space="preserve"> </w:t>
      </w:r>
      <w:r>
        <w:rPr>
          <w:rFonts w:cs="Arial"/>
          <w:color w:val="5E5D5E"/>
        </w:rPr>
        <w:t>specific</w:t>
      </w:r>
      <w:r>
        <w:rPr>
          <w:rFonts w:cs="Arial"/>
          <w:color w:val="5E5D5E"/>
          <w:spacing w:val="-2"/>
        </w:rPr>
        <w:t xml:space="preserve"> </w:t>
      </w:r>
      <w:r>
        <w:rPr>
          <w:rFonts w:cs="Arial"/>
          <w:color w:val="5E5D5E"/>
        </w:rPr>
        <w:t>economy</w:t>
      </w:r>
      <w:r>
        <w:rPr>
          <w:rFonts w:cs="Arial"/>
          <w:color w:val="5E5D5E"/>
          <w:spacing w:val="-2"/>
        </w:rPr>
        <w:t xml:space="preserve"> </w:t>
      </w:r>
      <w:r>
        <w:rPr>
          <w:rFonts w:cs="Arial"/>
          <w:color w:val="5E5D5E"/>
        </w:rPr>
        <w:t>will</w:t>
      </w:r>
      <w:r>
        <w:rPr>
          <w:rFonts w:cs="Arial"/>
          <w:color w:val="5E5D5E"/>
          <w:spacing w:val="-2"/>
        </w:rPr>
        <w:t xml:space="preserve"> </w:t>
      </w:r>
      <w:r>
        <w:rPr>
          <w:rFonts w:cs="Arial"/>
          <w:color w:val="5E5D5E"/>
        </w:rPr>
        <w:t>vary</w:t>
      </w:r>
      <w:r>
        <w:rPr>
          <w:rFonts w:cs="Arial"/>
          <w:color w:val="5E5D5E"/>
          <w:spacing w:val="-2"/>
        </w:rPr>
        <w:t xml:space="preserve"> </w:t>
      </w:r>
      <w:r>
        <w:rPr>
          <w:rFonts w:cs="Arial"/>
          <w:color w:val="5E5D5E"/>
        </w:rPr>
        <w:t>with</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intensity</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oil</w:t>
      </w:r>
      <w:r>
        <w:rPr>
          <w:rFonts w:cs="Arial"/>
          <w:color w:val="5E5D5E"/>
          <w:spacing w:val="-2"/>
        </w:rPr>
        <w:t xml:space="preserve"> </w:t>
      </w:r>
      <w:r>
        <w:rPr>
          <w:rFonts w:cs="Arial"/>
          <w:color w:val="5E5D5E"/>
        </w:rPr>
        <w:t>use</w:t>
      </w:r>
      <w:r>
        <w:rPr>
          <w:rFonts w:cs="Arial"/>
          <w:color w:val="5E5D5E"/>
          <w:spacing w:val="-2"/>
        </w:rPr>
        <w:t xml:space="preserve"> </w:t>
      </w:r>
      <w:r>
        <w:rPr>
          <w:rFonts w:cs="Arial"/>
          <w:color w:val="5E5D5E"/>
        </w:rPr>
        <w:t>and</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spacing w:val="-1"/>
        </w:rPr>
        <w:t>country’s</w:t>
      </w:r>
      <w:r>
        <w:rPr>
          <w:rFonts w:cs="Arial"/>
          <w:color w:val="5E5D5E"/>
          <w:spacing w:val="-2"/>
        </w:rPr>
        <w:t xml:space="preserve"> </w:t>
      </w:r>
      <w:r>
        <w:rPr>
          <w:rFonts w:cs="Arial"/>
          <w:color w:val="5E5D5E"/>
        </w:rPr>
        <w:t>balance</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trade</w:t>
      </w:r>
      <w:r>
        <w:rPr>
          <w:rFonts w:cs="Arial"/>
          <w:color w:val="5E5D5E"/>
          <w:spacing w:val="-2"/>
        </w:rPr>
        <w:t xml:space="preserve"> </w:t>
      </w:r>
      <w:r>
        <w:rPr>
          <w:rFonts w:cs="Arial"/>
          <w:color w:val="5E5D5E"/>
        </w:rPr>
        <w:t>in</w:t>
      </w:r>
      <w:r>
        <w:rPr>
          <w:rFonts w:cs="Arial"/>
          <w:color w:val="5E5D5E"/>
          <w:spacing w:val="25"/>
        </w:rPr>
        <w:t xml:space="preserve"> </w:t>
      </w:r>
      <w:r>
        <w:rPr>
          <w:color w:val="5E5D5E"/>
          <w:spacing w:val="-1"/>
        </w:rPr>
        <w:t>oil</w:t>
      </w:r>
      <w:r>
        <w:rPr>
          <w:color w:val="5E5D5E"/>
        </w:rPr>
        <w:t xml:space="preserve"> </w:t>
      </w:r>
      <w:r>
        <w:rPr>
          <w:color w:val="5E5D5E"/>
          <w:spacing w:val="-1"/>
        </w:rPr>
        <w:t>and</w:t>
      </w:r>
      <w:r>
        <w:rPr>
          <w:color w:val="5E5D5E"/>
        </w:rPr>
        <w:t xml:space="preserve"> related</w:t>
      </w:r>
      <w:r>
        <w:rPr>
          <w:color w:val="5E5D5E"/>
          <w:spacing w:val="-1"/>
        </w:rPr>
        <w:t xml:space="preserve"> goods.</w:t>
      </w:r>
    </w:p>
    <w:p w:rsidR="002F76B6" w:rsidRDefault="00F32A52">
      <w:pPr>
        <w:pStyle w:val="BodyText"/>
        <w:spacing w:line="271" w:lineRule="auto"/>
        <w:ind w:right="871"/>
        <w:jc w:val="both"/>
      </w:pPr>
      <w:r>
        <w:rPr>
          <w:color w:val="5E5D5E"/>
        </w:rPr>
        <w:t>In</w:t>
      </w:r>
      <w:r>
        <w:rPr>
          <w:color w:val="5E5D5E"/>
          <w:spacing w:val="7"/>
        </w:rPr>
        <w:t xml:space="preserve"> </w:t>
      </w:r>
      <w:r>
        <w:rPr>
          <w:color w:val="5E5D5E"/>
        </w:rPr>
        <w:t>Australia,</w:t>
      </w:r>
      <w:r>
        <w:rPr>
          <w:color w:val="5E5D5E"/>
          <w:spacing w:val="20"/>
        </w:rPr>
        <w:t xml:space="preserve"> </w:t>
      </w:r>
      <w:r>
        <w:rPr>
          <w:color w:val="5E5D5E"/>
          <w:spacing w:val="-1"/>
        </w:rPr>
        <w:t>oil</w:t>
      </w:r>
      <w:r>
        <w:rPr>
          <w:color w:val="5E5D5E"/>
          <w:spacing w:val="20"/>
        </w:rPr>
        <w:t xml:space="preserve"> </w:t>
      </w:r>
      <w:r>
        <w:rPr>
          <w:color w:val="5E5D5E"/>
          <w:spacing w:val="-1"/>
        </w:rPr>
        <w:t>accounts</w:t>
      </w:r>
      <w:r>
        <w:rPr>
          <w:color w:val="5E5D5E"/>
          <w:spacing w:val="19"/>
        </w:rPr>
        <w:t xml:space="preserve"> </w:t>
      </w:r>
      <w:r>
        <w:rPr>
          <w:color w:val="5E5D5E"/>
        </w:rPr>
        <w:t>for</w:t>
      </w:r>
      <w:r>
        <w:rPr>
          <w:color w:val="5E5D5E"/>
          <w:spacing w:val="19"/>
        </w:rPr>
        <w:t xml:space="preserve"> </w:t>
      </w:r>
      <w:r>
        <w:rPr>
          <w:color w:val="5E5D5E"/>
          <w:spacing w:val="-1"/>
        </w:rPr>
        <w:t>38</w:t>
      </w:r>
      <w:r>
        <w:rPr>
          <w:color w:val="5E5D5E"/>
          <w:spacing w:val="20"/>
        </w:rPr>
        <w:t xml:space="preserve"> </w:t>
      </w:r>
      <w:r>
        <w:rPr>
          <w:color w:val="5E5D5E"/>
          <w:spacing w:val="-1"/>
        </w:rPr>
        <w:t>per</w:t>
      </w:r>
      <w:r>
        <w:rPr>
          <w:color w:val="5E5D5E"/>
          <w:spacing w:val="19"/>
        </w:rPr>
        <w:t xml:space="preserve"> </w:t>
      </w:r>
      <w:r>
        <w:rPr>
          <w:color w:val="5E5D5E"/>
        </w:rPr>
        <w:t>cent</w:t>
      </w:r>
      <w:r>
        <w:rPr>
          <w:color w:val="5E5D5E"/>
          <w:spacing w:val="19"/>
        </w:rPr>
        <w:t xml:space="preserve"> </w:t>
      </w:r>
      <w:r>
        <w:rPr>
          <w:color w:val="5E5D5E"/>
          <w:spacing w:val="-1"/>
        </w:rPr>
        <w:t>of</w:t>
      </w:r>
      <w:r>
        <w:rPr>
          <w:color w:val="5E5D5E"/>
          <w:spacing w:val="20"/>
        </w:rPr>
        <w:t xml:space="preserve"> </w:t>
      </w:r>
      <w:r>
        <w:rPr>
          <w:color w:val="5E5D5E"/>
        </w:rPr>
        <w:t>total</w:t>
      </w:r>
      <w:r>
        <w:rPr>
          <w:color w:val="5E5D5E"/>
          <w:spacing w:val="18"/>
        </w:rPr>
        <w:t xml:space="preserve"> </w:t>
      </w:r>
      <w:r>
        <w:rPr>
          <w:color w:val="5E5D5E"/>
          <w:spacing w:val="-1"/>
        </w:rPr>
        <w:t>energy</w:t>
      </w:r>
      <w:r>
        <w:rPr>
          <w:color w:val="5E5D5E"/>
          <w:spacing w:val="20"/>
        </w:rPr>
        <w:t xml:space="preserve"> </w:t>
      </w:r>
      <w:r>
        <w:rPr>
          <w:color w:val="5E5D5E"/>
          <w:spacing w:val="-1"/>
        </w:rPr>
        <w:t>end</w:t>
      </w:r>
      <w:r>
        <w:rPr>
          <w:color w:val="5E5D5E"/>
          <w:spacing w:val="19"/>
        </w:rPr>
        <w:t xml:space="preserve"> </w:t>
      </w:r>
      <w:r>
        <w:rPr>
          <w:color w:val="5E5D5E"/>
          <w:spacing w:val="-1"/>
        </w:rPr>
        <w:t>use,</w:t>
      </w:r>
      <w:r>
        <w:rPr>
          <w:color w:val="5E5D5E"/>
          <w:spacing w:val="20"/>
        </w:rPr>
        <w:t xml:space="preserve"> </w:t>
      </w:r>
      <w:r>
        <w:rPr>
          <w:color w:val="5E5D5E"/>
          <w:spacing w:val="-1"/>
        </w:rPr>
        <w:t>dominated</w:t>
      </w:r>
      <w:r>
        <w:rPr>
          <w:color w:val="5E5D5E"/>
          <w:spacing w:val="20"/>
        </w:rPr>
        <w:t xml:space="preserve"> </w:t>
      </w:r>
      <w:r>
        <w:rPr>
          <w:color w:val="5E5D5E"/>
          <w:spacing w:val="-1"/>
        </w:rPr>
        <w:t>by</w:t>
      </w:r>
      <w:r>
        <w:rPr>
          <w:color w:val="5E5D5E"/>
          <w:spacing w:val="19"/>
        </w:rPr>
        <w:t xml:space="preserve"> </w:t>
      </w:r>
      <w:r>
        <w:rPr>
          <w:color w:val="5E5D5E"/>
        </w:rPr>
        <w:t>the</w:t>
      </w:r>
      <w:r>
        <w:rPr>
          <w:color w:val="5E5D5E"/>
          <w:spacing w:val="19"/>
        </w:rPr>
        <w:t xml:space="preserve"> </w:t>
      </w:r>
      <w:r>
        <w:rPr>
          <w:color w:val="5E5D5E"/>
          <w:spacing w:val="-1"/>
        </w:rPr>
        <w:t>use</w:t>
      </w:r>
      <w:r>
        <w:rPr>
          <w:color w:val="5E5D5E"/>
          <w:spacing w:val="20"/>
        </w:rPr>
        <w:t xml:space="preserve"> </w:t>
      </w:r>
      <w:r>
        <w:rPr>
          <w:color w:val="5E5D5E"/>
          <w:spacing w:val="-1"/>
        </w:rPr>
        <w:t>of</w:t>
      </w:r>
      <w:r>
        <w:rPr>
          <w:color w:val="5E5D5E"/>
          <w:spacing w:val="28"/>
        </w:rPr>
        <w:t xml:space="preserve"> </w:t>
      </w:r>
      <w:r>
        <w:rPr>
          <w:color w:val="5E5D5E"/>
          <w:spacing w:val="-1"/>
        </w:rPr>
        <w:t>oil</w:t>
      </w:r>
      <w:r>
        <w:rPr>
          <w:color w:val="5E5D5E"/>
          <w:spacing w:val="29"/>
        </w:rPr>
        <w:t xml:space="preserve"> </w:t>
      </w:r>
      <w:r>
        <w:rPr>
          <w:color w:val="5E5D5E"/>
          <w:spacing w:val="-1"/>
        </w:rPr>
        <w:t>products</w:t>
      </w:r>
      <w:r>
        <w:rPr>
          <w:color w:val="5E5D5E"/>
          <w:spacing w:val="29"/>
        </w:rPr>
        <w:t xml:space="preserve"> </w:t>
      </w:r>
      <w:r>
        <w:rPr>
          <w:color w:val="5E5D5E"/>
        </w:rPr>
        <w:t>for</w:t>
      </w:r>
      <w:r>
        <w:rPr>
          <w:color w:val="5E5D5E"/>
          <w:spacing w:val="28"/>
        </w:rPr>
        <w:t xml:space="preserve"> </w:t>
      </w:r>
      <w:r>
        <w:rPr>
          <w:color w:val="5E5D5E"/>
        </w:rPr>
        <w:t>combustion</w:t>
      </w:r>
      <w:r>
        <w:rPr>
          <w:color w:val="5E5D5E"/>
          <w:spacing w:val="28"/>
        </w:rPr>
        <w:t xml:space="preserve"> </w:t>
      </w:r>
      <w:r>
        <w:rPr>
          <w:color w:val="5E5D5E"/>
          <w:spacing w:val="-1"/>
        </w:rPr>
        <w:t>engines.</w:t>
      </w:r>
      <w:r>
        <w:rPr>
          <w:color w:val="5E5D5E"/>
          <w:spacing w:val="25"/>
        </w:rPr>
        <w:t xml:space="preserve"> </w:t>
      </w:r>
      <w:r>
        <w:rPr>
          <w:color w:val="5E5D5E"/>
        </w:rPr>
        <w:t>This</w:t>
      </w:r>
      <w:r>
        <w:rPr>
          <w:color w:val="5E5D5E"/>
          <w:spacing w:val="28"/>
        </w:rPr>
        <w:t xml:space="preserve"> </w:t>
      </w:r>
      <w:r>
        <w:rPr>
          <w:color w:val="5E5D5E"/>
          <w:spacing w:val="-1"/>
        </w:rPr>
        <w:t>includes</w:t>
      </w:r>
      <w:r>
        <w:rPr>
          <w:color w:val="5E5D5E"/>
          <w:spacing w:val="29"/>
        </w:rPr>
        <w:t xml:space="preserve"> </w:t>
      </w:r>
      <w:r>
        <w:rPr>
          <w:color w:val="5E5D5E"/>
          <w:spacing w:val="-1"/>
        </w:rPr>
        <w:t>unleaded</w:t>
      </w:r>
      <w:r>
        <w:rPr>
          <w:color w:val="5E5D5E"/>
          <w:spacing w:val="29"/>
        </w:rPr>
        <w:t xml:space="preserve"> </w:t>
      </w:r>
      <w:r>
        <w:rPr>
          <w:color w:val="5E5D5E"/>
          <w:spacing w:val="-1"/>
        </w:rPr>
        <w:t>petroleum,</w:t>
      </w:r>
      <w:r>
        <w:rPr>
          <w:color w:val="5E5D5E"/>
          <w:spacing w:val="29"/>
        </w:rPr>
        <w:t xml:space="preserve"> </w:t>
      </w:r>
      <w:r>
        <w:rPr>
          <w:color w:val="5E5D5E"/>
          <w:spacing w:val="-1"/>
        </w:rPr>
        <w:t>LPG,</w:t>
      </w:r>
      <w:r>
        <w:rPr>
          <w:color w:val="5E5D5E"/>
          <w:spacing w:val="29"/>
        </w:rPr>
        <w:t xml:space="preserve"> </w:t>
      </w:r>
      <w:r>
        <w:rPr>
          <w:color w:val="5E5D5E"/>
          <w:spacing w:val="-1"/>
        </w:rPr>
        <w:t>diesel</w:t>
      </w:r>
      <w:r>
        <w:rPr>
          <w:color w:val="5E5D5E"/>
          <w:spacing w:val="28"/>
        </w:rPr>
        <w:t xml:space="preserve"> </w:t>
      </w:r>
      <w:r>
        <w:rPr>
          <w:color w:val="5E5D5E"/>
          <w:spacing w:val="-1"/>
        </w:rPr>
        <w:t>and</w:t>
      </w:r>
      <w:r>
        <w:rPr>
          <w:color w:val="5E5D5E"/>
          <w:spacing w:val="9"/>
        </w:rPr>
        <w:t xml:space="preserve"> </w:t>
      </w:r>
      <w:r>
        <w:rPr>
          <w:color w:val="5E5D5E"/>
          <w:spacing w:val="-1"/>
        </w:rPr>
        <w:t>aviation</w:t>
      </w:r>
      <w:r>
        <w:rPr>
          <w:color w:val="5E5D5E"/>
          <w:spacing w:val="10"/>
        </w:rPr>
        <w:t xml:space="preserve"> </w:t>
      </w:r>
      <w:r>
        <w:rPr>
          <w:color w:val="5E5D5E"/>
        </w:rPr>
        <w:t>fuel,</w:t>
      </w:r>
      <w:r>
        <w:rPr>
          <w:color w:val="5E5D5E"/>
          <w:spacing w:val="9"/>
        </w:rPr>
        <w:t xml:space="preserve"> </w:t>
      </w:r>
      <w:r>
        <w:rPr>
          <w:color w:val="5E5D5E"/>
          <w:spacing w:val="-1"/>
        </w:rPr>
        <w:t>which</w:t>
      </w:r>
      <w:r>
        <w:rPr>
          <w:color w:val="5E5D5E"/>
          <w:spacing w:val="9"/>
        </w:rPr>
        <w:t xml:space="preserve"> </w:t>
      </w:r>
      <w:r>
        <w:rPr>
          <w:color w:val="5E5D5E"/>
          <w:spacing w:val="-1"/>
        </w:rPr>
        <w:t>account</w:t>
      </w:r>
      <w:r>
        <w:rPr>
          <w:color w:val="5E5D5E"/>
          <w:spacing w:val="10"/>
        </w:rPr>
        <w:t xml:space="preserve"> </w:t>
      </w:r>
      <w:r>
        <w:rPr>
          <w:color w:val="5E5D5E"/>
        </w:rPr>
        <w:t>for</w:t>
      </w:r>
      <w:r>
        <w:rPr>
          <w:color w:val="5E5D5E"/>
          <w:spacing w:val="10"/>
        </w:rPr>
        <w:t xml:space="preserve"> </w:t>
      </w:r>
      <w:r>
        <w:rPr>
          <w:color w:val="5E5D5E"/>
        </w:rPr>
        <w:t>a</w:t>
      </w:r>
      <w:r>
        <w:rPr>
          <w:color w:val="5E5D5E"/>
          <w:spacing w:val="9"/>
        </w:rPr>
        <w:t xml:space="preserve"> </w:t>
      </w:r>
      <w:r>
        <w:rPr>
          <w:color w:val="5E5D5E"/>
          <w:spacing w:val="-1"/>
        </w:rPr>
        <w:t>large</w:t>
      </w:r>
      <w:r>
        <w:rPr>
          <w:color w:val="5E5D5E"/>
          <w:spacing w:val="10"/>
        </w:rPr>
        <w:t xml:space="preserve"> </w:t>
      </w:r>
      <w:r>
        <w:rPr>
          <w:color w:val="5E5D5E"/>
        </w:rPr>
        <w:t>majority</w:t>
      </w:r>
      <w:r>
        <w:rPr>
          <w:color w:val="5E5D5E"/>
          <w:spacing w:val="10"/>
        </w:rPr>
        <w:t xml:space="preserve"> </w:t>
      </w:r>
      <w:r>
        <w:rPr>
          <w:color w:val="5E5D5E"/>
          <w:spacing w:val="-1"/>
        </w:rPr>
        <w:t>of</w:t>
      </w:r>
      <w:r>
        <w:rPr>
          <w:color w:val="5E5D5E"/>
          <w:spacing w:val="10"/>
        </w:rPr>
        <w:t xml:space="preserve"> </w:t>
      </w:r>
      <w:r>
        <w:rPr>
          <w:color w:val="5E5D5E"/>
        </w:rPr>
        <w:t>total</w:t>
      </w:r>
      <w:r>
        <w:rPr>
          <w:color w:val="5E5D5E"/>
          <w:spacing w:val="-3"/>
        </w:rPr>
        <w:t xml:space="preserve"> </w:t>
      </w:r>
      <w:r>
        <w:rPr>
          <w:color w:val="5E5D5E"/>
        </w:rPr>
        <w:t>Australian</w:t>
      </w:r>
      <w:r>
        <w:rPr>
          <w:color w:val="5E5D5E"/>
          <w:spacing w:val="10"/>
        </w:rPr>
        <w:t xml:space="preserve"> </w:t>
      </w:r>
      <w:r>
        <w:rPr>
          <w:color w:val="5E5D5E"/>
          <w:spacing w:val="-1"/>
        </w:rPr>
        <w:t>petroleum</w:t>
      </w:r>
      <w:r>
        <w:rPr>
          <w:color w:val="5E5D5E"/>
          <w:spacing w:val="10"/>
        </w:rPr>
        <w:t xml:space="preserve"> </w:t>
      </w:r>
      <w:r>
        <w:rPr>
          <w:color w:val="5E5D5E"/>
          <w:spacing w:val="-1"/>
        </w:rPr>
        <w:t>product</w:t>
      </w:r>
      <w:r>
        <w:rPr>
          <w:color w:val="5E5D5E"/>
          <w:spacing w:val="27"/>
        </w:rPr>
        <w:t xml:space="preserve"> </w:t>
      </w:r>
      <w:r>
        <w:rPr>
          <w:color w:val="5E5D5E"/>
        </w:rPr>
        <w:t>sales.</w:t>
      </w:r>
      <w:r>
        <w:rPr>
          <w:b/>
          <w:color w:val="5E5D5E"/>
          <w:position w:val="7"/>
          <w:sz w:val="11"/>
        </w:rPr>
        <w:t>20</w:t>
      </w:r>
      <w:r>
        <w:rPr>
          <w:b/>
          <w:color w:val="5E5D5E"/>
          <w:spacing w:val="4"/>
          <w:position w:val="7"/>
          <w:sz w:val="11"/>
        </w:rPr>
        <w:t xml:space="preserve"> </w:t>
      </w:r>
      <w:r>
        <w:rPr>
          <w:color w:val="5E5D5E"/>
          <w:spacing w:val="-1"/>
        </w:rPr>
        <w:t>Lower</w:t>
      </w:r>
      <w:r>
        <w:rPr>
          <w:color w:val="5E5D5E"/>
          <w:spacing w:val="10"/>
        </w:rPr>
        <w:t xml:space="preserve"> </w:t>
      </w:r>
      <w:r>
        <w:rPr>
          <w:color w:val="5E5D5E"/>
          <w:spacing w:val="-1"/>
        </w:rPr>
        <w:t>prices</w:t>
      </w:r>
      <w:r>
        <w:rPr>
          <w:color w:val="5E5D5E"/>
          <w:spacing w:val="10"/>
        </w:rPr>
        <w:t xml:space="preserve"> </w:t>
      </w:r>
      <w:r>
        <w:rPr>
          <w:color w:val="5E5D5E"/>
          <w:spacing w:val="-1"/>
        </w:rPr>
        <w:t>will</w:t>
      </w:r>
      <w:r>
        <w:rPr>
          <w:color w:val="5E5D5E"/>
          <w:spacing w:val="10"/>
        </w:rPr>
        <w:t xml:space="preserve"> </w:t>
      </w:r>
      <w:r>
        <w:rPr>
          <w:color w:val="5E5D5E"/>
        </w:rPr>
        <w:t>reduce</w:t>
      </w:r>
      <w:r>
        <w:rPr>
          <w:color w:val="5E5D5E"/>
          <w:spacing w:val="10"/>
        </w:rPr>
        <w:t xml:space="preserve"> </w:t>
      </w:r>
      <w:r>
        <w:rPr>
          <w:color w:val="5E5D5E"/>
          <w:spacing w:val="-1"/>
        </w:rPr>
        <w:t>domestic</w:t>
      </w:r>
      <w:r>
        <w:rPr>
          <w:color w:val="5E5D5E"/>
          <w:spacing w:val="10"/>
        </w:rPr>
        <w:t xml:space="preserve"> </w:t>
      </w:r>
      <w:r>
        <w:rPr>
          <w:color w:val="5E5D5E"/>
        </w:rPr>
        <w:t>transportation</w:t>
      </w:r>
      <w:r>
        <w:rPr>
          <w:color w:val="5E5D5E"/>
          <w:spacing w:val="9"/>
        </w:rPr>
        <w:t xml:space="preserve"> </w:t>
      </w:r>
      <w:r>
        <w:rPr>
          <w:color w:val="5E5D5E"/>
        </w:rPr>
        <w:t>costs</w:t>
      </w:r>
      <w:r>
        <w:rPr>
          <w:color w:val="5E5D5E"/>
          <w:spacing w:val="10"/>
        </w:rPr>
        <w:t xml:space="preserve"> </w:t>
      </w:r>
      <w:r>
        <w:rPr>
          <w:color w:val="5E5D5E"/>
          <w:spacing w:val="-1"/>
        </w:rPr>
        <w:t>and</w:t>
      </w:r>
      <w:r>
        <w:rPr>
          <w:color w:val="5E5D5E"/>
          <w:spacing w:val="10"/>
        </w:rPr>
        <w:t xml:space="preserve"> </w:t>
      </w:r>
      <w:r>
        <w:rPr>
          <w:color w:val="5E5D5E"/>
          <w:spacing w:val="-1"/>
        </w:rPr>
        <w:t>will</w:t>
      </w:r>
      <w:r>
        <w:rPr>
          <w:color w:val="5E5D5E"/>
          <w:spacing w:val="10"/>
        </w:rPr>
        <w:t xml:space="preserve"> </w:t>
      </w:r>
      <w:r>
        <w:rPr>
          <w:color w:val="5E5D5E"/>
          <w:spacing w:val="-1"/>
        </w:rPr>
        <w:t>also</w:t>
      </w:r>
      <w:r>
        <w:rPr>
          <w:color w:val="5E5D5E"/>
          <w:spacing w:val="10"/>
        </w:rPr>
        <w:t xml:space="preserve"> </w:t>
      </w:r>
      <w:r>
        <w:rPr>
          <w:color w:val="5E5D5E"/>
          <w:spacing w:val="-1"/>
        </w:rPr>
        <w:t>help</w:t>
      </w:r>
      <w:r>
        <w:rPr>
          <w:color w:val="5E5D5E"/>
          <w:spacing w:val="10"/>
        </w:rPr>
        <w:t xml:space="preserve"> </w:t>
      </w:r>
      <w:r>
        <w:rPr>
          <w:color w:val="5E5D5E"/>
        </w:rPr>
        <w:t>to</w:t>
      </w:r>
      <w:r>
        <w:rPr>
          <w:color w:val="5E5D5E"/>
          <w:spacing w:val="10"/>
        </w:rPr>
        <w:t xml:space="preserve"> </w:t>
      </w:r>
      <w:r>
        <w:rPr>
          <w:color w:val="5E5D5E"/>
          <w:spacing w:val="-1"/>
        </w:rPr>
        <w:t>bring</w:t>
      </w:r>
      <w:r>
        <w:rPr>
          <w:color w:val="5E5D5E"/>
          <w:spacing w:val="28"/>
        </w:rPr>
        <w:t xml:space="preserve"> </w:t>
      </w:r>
      <w:r>
        <w:rPr>
          <w:color w:val="5E5D5E"/>
          <w:spacing w:val="-1"/>
        </w:rPr>
        <w:t>down</w:t>
      </w:r>
      <w:r>
        <w:rPr>
          <w:color w:val="5E5D5E"/>
          <w:spacing w:val="23"/>
        </w:rPr>
        <w:t xml:space="preserve"> </w:t>
      </w:r>
      <w:r>
        <w:rPr>
          <w:color w:val="5E5D5E"/>
        </w:rPr>
        <w:t>the</w:t>
      </w:r>
      <w:r>
        <w:rPr>
          <w:color w:val="5E5D5E"/>
          <w:spacing w:val="23"/>
        </w:rPr>
        <w:t xml:space="preserve"> </w:t>
      </w:r>
      <w:r>
        <w:rPr>
          <w:color w:val="5E5D5E"/>
        </w:rPr>
        <w:t>costs</w:t>
      </w:r>
      <w:r>
        <w:rPr>
          <w:color w:val="5E5D5E"/>
          <w:spacing w:val="22"/>
        </w:rPr>
        <w:t xml:space="preserve"> </w:t>
      </w:r>
      <w:r>
        <w:rPr>
          <w:color w:val="5E5D5E"/>
          <w:spacing w:val="-1"/>
        </w:rPr>
        <w:t>of</w:t>
      </w:r>
      <w:r>
        <w:rPr>
          <w:color w:val="5E5D5E"/>
          <w:spacing w:val="23"/>
        </w:rPr>
        <w:t xml:space="preserve"> </w:t>
      </w:r>
      <w:r>
        <w:rPr>
          <w:color w:val="5E5D5E"/>
          <w:spacing w:val="-1"/>
        </w:rPr>
        <w:t>imports</w:t>
      </w:r>
      <w:r>
        <w:rPr>
          <w:color w:val="5E5D5E"/>
          <w:spacing w:val="23"/>
        </w:rPr>
        <w:t xml:space="preserve"> </w:t>
      </w:r>
      <w:r>
        <w:rPr>
          <w:color w:val="5E5D5E"/>
        </w:rPr>
        <w:t>from</w:t>
      </w:r>
      <w:r>
        <w:rPr>
          <w:color w:val="5E5D5E"/>
          <w:spacing w:val="23"/>
        </w:rPr>
        <w:t xml:space="preserve"> </w:t>
      </w:r>
      <w:r>
        <w:rPr>
          <w:color w:val="5E5D5E"/>
        </w:rPr>
        <w:t>trading</w:t>
      </w:r>
      <w:r>
        <w:rPr>
          <w:color w:val="5E5D5E"/>
          <w:spacing w:val="22"/>
        </w:rPr>
        <w:t xml:space="preserve"> </w:t>
      </w:r>
      <w:r>
        <w:rPr>
          <w:color w:val="5E5D5E"/>
          <w:spacing w:val="-1"/>
        </w:rPr>
        <w:t>partners</w:t>
      </w:r>
      <w:r>
        <w:rPr>
          <w:color w:val="5E5D5E"/>
          <w:spacing w:val="24"/>
        </w:rPr>
        <w:t xml:space="preserve"> </w:t>
      </w:r>
      <w:r>
        <w:rPr>
          <w:color w:val="5E5D5E"/>
          <w:spacing w:val="-1"/>
        </w:rPr>
        <w:t>which</w:t>
      </w:r>
      <w:r>
        <w:rPr>
          <w:color w:val="5E5D5E"/>
          <w:spacing w:val="23"/>
        </w:rPr>
        <w:t xml:space="preserve"> </w:t>
      </w:r>
      <w:r>
        <w:rPr>
          <w:color w:val="5E5D5E"/>
          <w:spacing w:val="-1"/>
        </w:rPr>
        <w:t>use</w:t>
      </w:r>
      <w:r>
        <w:rPr>
          <w:color w:val="5E5D5E"/>
          <w:spacing w:val="24"/>
        </w:rPr>
        <w:t xml:space="preserve"> </w:t>
      </w:r>
      <w:r>
        <w:rPr>
          <w:color w:val="5E5D5E"/>
          <w:spacing w:val="-1"/>
        </w:rPr>
        <w:t>oil</w:t>
      </w:r>
      <w:r>
        <w:rPr>
          <w:color w:val="5E5D5E"/>
          <w:spacing w:val="23"/>
        </w:rPr>
        <w:t xml:space="preserve"> </w:t>
      </w:r>
      <w:r>
        <w:rPr>
          <w:color w:val="5E5D5E"/>
          <w:spacing w:val="-1"/>
        </w:rPr>
        <w:t>intensively</w:t>
      </w:r>
      <w:r>
        <w:rPr>
          <w:color w:val="5E5D5E"/>
          <w:spacing w:val="24"/>
        </w:rPr>
        <w:t xml:space="preserve"> </w:t>
      </w:r>
      <w:r>
        <w:rPr>
          <w:color w:val="5E5D5E"/>
          <w:spacing w:val="-1"/>
        </w:rPr>
        <w:t>in</w:t>
      </w:r>
      <w:r>
        <w:rPr>
          <w:color w:val="5E5D5E"/>
          <w:spacing w:val="24"/>
        </w:rPr>
        <w:t xml:space="preserve"> </w:t>
      </w:r>
      <w:r>
        <w:rPr>
          <w:color w:val="5E5D5E"/>
          <w:spacing w:val="-1"/>
        </w:rPr>
        <w:t>production,</w:t>
      </w:r>
      <w:r>
        <w:rPr>
          <w:color w:val="5E5D5E"/>
          <w:spacing w:val="29"/>
        </w:rPr>
        <w:t xml:space="preserve"> </w:t>
      </w:r>
      <w:r>
        <w:rPr>
          <w:color w:val="5E5D5E"/>
          <w:spacing w:val="-1"/>
        </w:rPr>
        <w:t>notably</w:t>
      </w:r>
      <w:r>
        <w:rPr>
          <w:color w:val="5E5D5E"/>
        </w:rPr>
        <w:t xml:space="preserve"> </w:t>
      </w:r>
      <w:r>
        <w:rPr>
          <w:color w:val="5E5D5E"/>
          <w:spacing w:val="-1"/>
        </w:rPr>
        <w:t>China.</w:t>
      </w:r>
    </w:p>
    <w:p w:rsidR="002F76B6" w:rsidRDefault="00F32A52">
      <w:pPr>
        <w:pStyle w:val="BodyText"/>
        <w:spacing w:line="271" w:lineRule="auto"/>
        <w:ind w:right="871"/>
        <w:jc w:val="both"/>
      </w:pPr>
      <w:r>
        <w:rPr>
          <w:rFonts w:cs="Arial"/>
          <w:color w:val="5E5D5E"/>
        </w:rPr>
        <w:t>As</w:t>
      </w:r>
      <w:r>
        <w:rPr>
          <w:rFonts w:cs="Arial"/>
          <w:color w:val="5E5D5E"/>
          <w:spacing w:val="-11"/>
        </w:rPr>
        <w:t xml:space="preserve"> </w:t>
      </w:r>
      <w:r>
        <w:rPr>
          <w:rFonts w:cs="Arial"/>
          <w:color w:val="5E5D5E"/>
        </w:rPr>
        <w:t>a</w:t>
      </w:r>
      <w:r>
        <w:rPr>
          <w:rFonts w:cs="Arial"/>
          <w:color w:val="5E5D5E"/>
          <w:spacing w:val="-11"/>
        </w:rPr>
        <w:t xml:space="preserve"> </w:t>
      </w:r>
      <w:r>
        <w:rPr>
          <w:rFonts w:cs="Arial"/>
          <w:color w:val="5E5D5E"/>
        </w:rPr>
        <w:t>net</w:t>
      </w:r>
      <w:r>
        <w:rPr>
          <w:rFonts w:cs="Arial"/>
          <w:color w:val="5E5D5E"/>
          <w:spacing w:val="-11"/>
        </w:rPr>
        <w:t xml:space="preserve"> </w:t>
      </w:r>
      <w:r>
        <w:rPr>
          <w:rFonts w:cs="Arial"/>
          <w:color w:val="5E5D5E"/>
        </w:rPr>
        <w:t>oil</w:t>
      </w:r>
      <w:r>
        <w:rPr>
          <w:rFonts w:cs="Arial"/>
          <w:color w:val="5E5D5E"/>
          <w:spacing w:val="-11"/>
        </w:rPr>
        <w:t xml:space="preserve"> </w:t>
      </w:r>
      <w:r>
        <w:rPr>
          <w:rFonts w:cs="Arial"/>
          <w:color w:val="5E5D5E"/>
          <w:spacing w:val="-2"/>
        </w:rPr>
        <w:t>importer,</w:t>
      </w:r>
      <w:r>
        <w:rPr>
          <w:rFonts w:cs="Arial"/>
          <w:color w:val="5E5D5E"/>
          <w:spacing w:val="-22"/>
        </w:rPr>
        <w:t xml:space="preserve"> </w:t>
      </w:r>
      <w:r>
        <w:rPr>
          <w:rFonts w:cs="Arial"/>
          <w:color w:val="5E5D5E"/>
        </w:rPr>
        <w:t>Australia</w:t>
      </w:r>
      <w:r>
        <w:rPr>
          <w:rFonts w:cs="Arial"/>
          <w:color w:val="5E5D5E"/>
          <w:spacing w:val="-11"/>
        </w:rPr>
        <w:t xml:space="preserve"> </w:t>
      </w:r>
      <w:r>
        <w:rPr>
          <w:rFonts w:cs="Arial"/>
          <w:color w:val="5E5D5E"/>
        </w:rPr>
        <w:t>benefits</w:t>
      </w:r>
      <w:r>
        <w:rPr>
          <w:rFonts w:cs="Arial"/>
          <w:color w:val="5E5D5E"/>
          <w:spacing w:val="-11"/>
        </w:rPr>
        <w:t xml:space="preserve"> </w:t>
      </w:r>
      <w:r>
        <w:rPr>
          <w:rFonts w:cs="Arial"/>
          <w:color w:val="5E5D5E"/>
        </w:rPr>
        <w:t>from</w:t>
      </w:r>
      <w:r>
        <w:rPr>
          <w:rFonts w:cs="Arial"/>
          <w:color w:val="5E5D5E"/>
          <w:spacing w:val="-11"/>
        </w:rPr>
        <w:t xml:space="preserve"> </w:t>
      </w:r>
      <w:r>
        <w:rPr>
          <w:rFonts w:cs="Arial"/>
          <w:color w:val="5E5D5E"/>
        </w:rPr>
        <w:t>low</w:t>
      </w:r>
      <w:r>
        <w:rPr>
          <w:rFonts w:cs="Arial"/>
          <w:color w:val="5E5D5E"/>
          <w:spacing w:val="-11"/>
        </w:rPr>
        <w:t xml:space="preserve"> </w:t>
      </w:r>
      <w:r>
        <w:rPr>
          <w:rFonts w:cs="Arial"/>
          <w:color w:val="5E5D5E"/>
        </w:rPr>
        <w:t>oil</w:t>
      </w:r>
      <w:r>
        <w:rPr>
          <w:rFonts w:cs="Arial"/>
          <w:color w:val="5E5D5E"/>
          <w:spacing w:val="-11"/>
        </w:rPr>
        <w:t xml:space="preserve"> </w:t>
      </w:r>
      <w:r>
        <w:rPr>
          <w:rFonts w:cs="Arial"/>
          <w:color w:val="5E5D5E"/>
        </w:rPr>
        <w:t>prices.</w:t>
      </w:r>
      <w:r>
        <w:rPr>
          <w:rFonts w:cs="Arial"/>
          <w:color w:val="5E5D5E"/>
          <w:spacing w:val="-11"/>
        </w:rPr>
        <w:t xml:space="preserve"> </w:t>
      </w:r>
      <w:r>
        <w:rPr>
          <w:rFonts w:cs="Arial"/>
          <w:color w:val="5E5D5E"/>
          <w:spacing w:val="-2"/>
        </w:rPr>
        <w:t>However,</w:t>
      </w:r>
      <w:r>
        <w:rPr>
          <w:rFonts w:cs="Arial"/>
          <w:color w:val="5E5D5E"/>
          <w:spacing w:val="-11"/>
        </w:rPr>
        <w:t xml:space="preserve"> </w:t>
      </w:r>
      <w:r>
        <w:rPr>
          <w:rFonts w:cs="Arial"/>
          <w:color w:val="5E5D5E"/>
        </w:rPr>
        <w:t>the</w:t>
      </w:r>
      <w:r>
        <w:rPr>
          <w:rFonts w:cs="Arial"/>
          <w:color w:val="5E5D5E"/>
          <w:spacing w:val="-11"/>
        </w:rPr>
        <w:t xml:space="preserve"> </w:t>
      </w:r>
      <w:r>
        <w:rPr>
          <w:rFonts w:cs="Arial"/>
          <w:color w:val="5E5D5E"/>
          <w:spacing w:val="-1"/>
        </w:rPr>
        <w:t>effect</w:t>
      </w:r>
      <w:r>
        <w:rPr>
          <w:rFonts w:cs="Arial"/>
          <w:color w:val="5E5D5E"/>
          <w:spacing w:val="-11"/>
        </w:rPr>
        <w:t xml:space="preserve"> </w:t>
      </w:r>
      <w:r>
        <w:rPr>
          <w:rFonts w:cs="Arial"/>
          <w:color w:val="5E5D5E"/>
        </w:rPr>
        <w:t>is</w:t>
      </w:r>
      <w:r>
        <w:rPr>
          <w:rFonts w:cs="Arial"/>
          <w:color w:val="5E5D5E"/>
          <w:spacing w:val="-11"/>
        </w:rPr>
        <w:t xml:space="preserve"> </w:t>
      </w:r>
      <w:r>
        <w:rPr>
          <w:rFonts w:cs="Arial"/>
          <w:color w:val="5E5D5E"/>
        </w:rPr>
        <w:t>clouded</w:t>
      </w:r>
      <w:r>
        <w:rPr>
          <w:rFonts w:cs="Arial"/>
          <w:color w:val="5E5D5E"/>
          <w:spacing w:val="-11"/>
        </w:rPr>
        <w:t xml:space="preserve"> </w:t>
      </w:r>
      <w:r>
        <w:rPr>
          <w:rFonts w:cs="Arial"/>
          <w:color w:val="5E5D5E"/>
        </w:rPr>
        <w:t>by</w:t>
      </w:r>
      <w:r>
        <w:rPr>
          <w:rFonts w:cs="Arial"/>
          <w:color w:val="5E5D5E"/>
          <w:spacing w:val="29"/>
        </w:rPr>
        <w:t xml:space="preserve"> </w:t>
      </w:r>
      <w:r>
        <w:rPr>
          <w:color w:val="5E5D5E"/>
        </w:rPr>
        <w:t>the</w:t>
      </w:r>
      <w:r>
        <w:rPr>
          <w:color w:val="5E5D5E"/>
          <w:spacing w:val="-9"/>
        </w:rPr>
        <w:t xml:space="preserve"> </w:t>
      </w:r>
      <w:r>
        <w:rPr>
          <w:color w:val="5E5D5E"/>
        </w:rPr>
        <w:t>fact</w:t>
      </w:r>
      <w:r>
        <w:rPr>
          <w:color w:val="5E5D5E"/>
          <w:spacing w:val="-8"/>
        </w:rPr>
        <w:t xml:space="preserve"> </w:t>
      </w:r>
      <w:r>
        <w:rPr>
          <w:color w:val="5E5D5E"/>
        </w:rPr>
        <w:t>that</w:t>
      </w:r>
      <w:r>
        <w:rPr>
          <w:color w:val="5E5D5E"/>
          <w:spacing w:val="-20"/>
        </w:rPr>
        <w:t xml:space="preserve"> </w:t>
      </w:r>
      <w:r>
        <w:rPr>
          <w:color w:val="5E5D5E"/>
        </w:rPr>
        <w:t>Australia</w:t>
      </w:r>
      <w:r>
        <w:rPr>
          <w:color w:val="5E5D5E"/>
          <w:spacing w:val="-8"/>
        </w:rPr>
        <w:t xml:space="preserve"> </w:t>
      </w:r>
      <w:r>
        <w:rPr>
          <w:color w:val="5E5D5E"/>
          <w:spacing w:val="-1"/>
        </w:rPr>
        <w:t>is</w:t>
      </w:r>
      <w:r>
        <w:rPr>
          <w:color w:val="5E5D5E"/>
          <w:spacing w:val="-7"/>
        </w:rPr>
        <w:t xml:space="preserve"> </w:t>
      </w:r>
      <w:r>
        <w:rPr>
          <w:color w:val="5E5D5E"/>
        </w:rPr>
        <w:t>a</w:t>
      </w:r>
      <w:r>
        <w:rPr>
          <w:color w:val="5E5D5E"/>
          <w:spacing w:val="-9"/>
        </w:rPr>
        <w:t xml:space="preserve"> </w:t>
      </w:r>
      <w:r>
        <w:rPr>
          <w:color w:val="5E5D5E"/>
          <w:spacing w:val="-1"/>
        </w:rPr>
        <w:t>net</w:t>
      </w:r>
      <w:r>
        <w:rPr>
          <w:color w:val="5E5D5E"/>
          <w:spacing w:val="-7"/>
        </w:rPr>
        <w:t xml:space="preserve"> </w:t>
      </w:r>
      <w:r>
        <w:rPr>
          <w:color w:val="5E5D5E"/>
          <w:spacing w:val="-1"/>
        </w:rPr>
        <w:t>energy</w:t>
      </w:r>
      <w:r>
        <w:rPr>
          <w:color w:val="5E5D5E"/>
          <w:spacing w:val="-7"/>
        </w:rPr>
        <w:t xml:space="preserve"> </w:t>
      </w:r>
      <w:r>
        <w:rPr>
          <w:color w:val="5E5D5E"/>
          <w:spacing w:val="-1"/>
        </w:rPr>
        <w:t>exporter</w:t>
      </w:r>
      <w:r>
        <w:rPr>
          <w:color w:val="5E5D5E"/>
          <w:spacing w:val="-8"/>
        </w:rPr>
        <w:t xml:space="preserve"> </w:t>
      </w:r>
      <w:r>
        <w:rPr>
          <w:color w:val="5E5D5E"/>
        </w:rPr>
        <w:t>—</w:t>
      </w:r>
      <w:r>
        <w:rPr>
          <w:color w:val="5E5D5E"/>
          <w:spacing w:val="-7"/>
        </w:rPr>
        <w:t xml:space="preserve"> </w:t>
      </w:r>
      <w:r>
        <w:rPr>
          <w:color w:val="5E5D5E"/>
        </w:rPr>
        <w:t>falls</w:t>
      </w:r>
      <w:r>
        <w:rPr>
          <w:color w:val="5E5D5E"/>
          <w:spacing w:val="-9"/>
        </w:rPr>
        <w:t xml:space="preserve"> </w:t>
      </w:r>
      <w:r>
        <w:rPr>
          <w:color w:val="5E5D5E"/>
          <w:spacing w:val="-1"/>
        </w:rPr>
        <w:t>in</w:t>
      </w:r>
      <w:r>
        <w:rPr>
          <w:color w:val="5E5D5E"/>
          <w:spacing w:val="-7"/>
        </w:rPr>
        <w:t xml:space="preserve"> </w:t>
      </w:r>
      <w:r>
        <w:rPr>
          <w:color w:val="5E5D5E"/>
          <w:spacing w:val="-1"/>
        </w:rPr>
        <w:t>oil</w:t>
      </w:r>
      <w:r>
        <w:rPr>
          <w:color w:val="5E5D5E"/>
          <w:spacing w:val="-7"/>
        </w:rPr>
        <w:t xml:space="preserve"> </w:t>
      </w:r>
      <w:r>
        <w:rPr>
          <w:color w:val="5E5D5E"/>
          <w:spacing w:val="-1"/>
        </w:rPr>
        <w:t>prices</w:t>
      </w:r>
      <w:r>
        <w:rPr>
          <w:color w:val="5E5D5E"/>
          <w:spacing w:val="-8"/>
        </w:rPr>
        <w:t xml:space="preserve"> </w:t>
      </w:r>
      <w:r>
        <w:rPr>
          <w:color w:val="5E5D5E"/>
          <w:spacing w:val="-1"/>
        </w:rPr>
        <w:t>exert</w:t>
      </w:r>
      <w:r>
        <w:rPr>
          <w:color w:val="5E5D5E"/>
          <w:spacing w:val="-7"/>
        </w:rPr>
        <w:t xml:space="preserve"> </w:t>
      </w:r>
      <w:r>
        <w:rPr>
          <w:color w:val="5E5D5E"/>
          <w:spacing w:val="-1"/>
        </w:rPr>
        <w:t>downward</w:t>
      </w:r>
      <w:r>
        <w:rPr>
          <w:color w:val="5E5D5E"/>
          <w:spacing w:val="-8"/>
        </w:rPr>
        <w:t xml:space="preserve"> </w:t>
      </w:r>
      <w:r>
        <w:rPr>
          <w:color w:val="5E5D5E"/>
          <w:spacing w:val="-1"/>
        </w:rPr>
        <w:t>pressure</w:t>
      </w:r>
      <w:r>
        <w:rPr>
          <w:color w:val="5E5D5E"/>
          <w:spacing w:val="29"/>
        </w:rPr>
        <w:t xml:space="preserve"> </w:t>
      </w:r>
      <w:r>
        <w:rPr>
          <w:color w:val="5E5D5E"/>
          <w:spacing w:val="-1"/>
        </w:rPr>
        <w:t>on</w:t>
      </w:r>
      <w:r>
        <w:rPr>
          <w:color w:val="5E5D5E"/>
        </w:rPr>
        <w:t xml:space="preserve"> substitutes</w:t>
      </w:r>
      <w:r>
        <w:rPr>
          <w:color w:val="5E5D5E"/>
          <w:spacing w:val="-1"/>
        </w:rPr>
        <w:t xml:space="preserve"> </w:t>
      </w:r>
      <w:r>
        <w:rPr>
          <w:color w:val="5E5D5E"/>
        </w:rPr>
        <w:t>such</w:t>
      </w:r>
      <w:r>
        <w:rPr>
          <w:color w:val="5E5D5E"/>
          <w:spacing w:val="-1"/>
        </w:rPr>
        <w:t xml:space="preserve"> as</w:t>
      </w:r>
      <w:r>
        <w:rPr>
          <w:color w:val="5E5D5E"/>
        </w:rPr>
        <w:t xml:space="preserve"> </w:t>
      </w:r>
      <w:r>
        <w:rPr>
          <w:color w:val="5E5D5E"/>
          <w:spacing w:val="-1"/>
        </w:rPr>
        <w:t>gas</w:t>
      </w:r>
      <w:r>
        <w:rPr>
          <w:color w:val="5E5D5E"/>
        </w:rPr>
        <w:t xml:space="preserve"> </w:t>
      </w:r>
      <w:r>
        <w:rPr>
          <w:color w:val="5E5D5E"/>
          <w:spacing w:val="-1"/>
        </w:rPr>
        <w:t>and</w:t>
      </w:r>
      <w:r>
        <w:rPr>
          <w:color w:val="5E5D5E"/>
        </w:rPr>
        <w:t xml:space="preserve"> coal,</w:t>
      </w:r>
      <w:r>
        <w:rPr>
          <w:color w:val="5E5D5E"/>
          <w:spacing w:val="-1"/>
        </w:rPr>
        <w:t xml:space="preserve"> which</w:t>
      </w:r>
      <w:r>
        <w:rPr>
          <w:color w:val="5E5D5E"/>
        </w:rPr>
        <w:t xml:space="preserve"> </w:t>
      </w:r>
      <w:r>
        <w:rPr>
          <w:color w:val="5E5D5E"/>
          <w:spacing w:val="-1"/>
        </w:rPr>
        <w:t>are</w:t>
      </w:r>
      <w:r>
        <w:rPr>
          <w:color w:val="5E5D5E"/>
        </w:rPr>
        <w:t xml:space="preserve"> consequently</w:t>
      </w:r>
      <w:r>
        <w:rPr>
          <w:color w:val="5E5D5E"/>
          <w:spacing w:val="-1"/>
        </w:rPr>
        <w:t xml:space="preserve"> </w:t>
      </w:r>
      <w:r>
        <w:rPr>
          <w:color w:val="5E5D5E"/>
        </w:rPr>
        <w:t>facing</w:t>
      </w:r>
      <w:r>
        <w:rPr>
          <w:color w:val="5E5D5E"/>
          <w:spacing w:val="-1"/>
        </w:rPr>
        <w:t xml:space="preserve"> declining</w:t>
      </w:r>
      <w:r>
        <w:rPr>
          <w:color w:val="5E5D5E"/>
        </w:rPr>
        <w:t xml:space="preserve"> revenue.</w:t>
      </w:r>
    </w:p>
    <w:p w:rsidR="002F76B6" w:rsidRDefault="002F76B6">
      <w:pPr>
        <w:spacing w:before="14" w:line="220" w:lineRule="exact"/>
      </w:pPr>
    </w:p>
    <w:p w:rsidR="002F76B6" w:rsidRDefault="00F32A52" w:rsidP="00E67626">
      <w:pPr>
        <w:pStyle w:val="Heading3"/>
        <w:ind w:left="142"/>
      </w:pPr>
      <w:r>
        <w:t>Australia</w:t>
      </w:r>
      <w:r>
        <w:rPr>
          <w:spacing w:val="-2"/>
        </w:rPr>
        <w:t xml:space="preserve"> </w:t>
      </w:r>
      <w:r>
        <w:t>has entered into a range of new free trade</w:t>
      </w:r>
      <w:r w:rsidR="00E67626">
        <w:rPr>
          <w:spacing w:val="26"/>
        </w:rPr>
        <w:br/>
      </w:r>
      <w:r>
        <w:t>agreements</w:t>
      </w:r>
    </w:p>
    <w:p w:rsidR="002F76B6" w:rsidRDefault="00F32A52">
      <w:pPr>
        <w:pStyle w:val="BodyText"/>
        <w:spacing w:before="107" w:line="271" w:lineRule="auto"/>
        <w:ind w:right="871"/>
        <w:jc w:val="both"/>
      </w:pPr>
      <w:r>
        <w:rPr>
          <w:color w:val="5E5D5E"/>
        </w:rPr>
        <w:t>Slow</w:t>
      </w:r>
      <w:r>
        <w:rPr>
          <w:color w:val="5E5D5E"/>
          <w:spacing w:val="2"/>
        </w:rPr>
        <w:t xml:space="preserve"> </w:t>
      </w:r>
      <w:r>
        <w:rPr>
          <w:color w:val="5E5D5E"/>
          <w:spacing w:val="-1"/>
        </w:rPr>
        <w:t>progress</w:t>
      </w:r>
      <w:r>
        <w:rPr>
          <w:color w:val="5E5D5E"/>
          <w:spacing w:val="4"/>
        </w:rPr>
        <w:t xml:space="preserve"> </w:t>
      </w:r>
      <w:r>
        <w:rPr>
          <w:color w:val="5E5D5E"/>
          <w:spacing w:val="-1"/>
        </w:rPr>
        <w:t>in</w:t>
      </w:r>
      <w:r>
        <w:rPr>
          <w:color w:val="5E5D5E"/>
          <w:spacing w:val="4"/>
        </w:rPr>
        <w:t xml:space="preserve"> </w:t>
      </w:r>
      <w:r>
        <w:rPr>
          <w:color w:val="5E5D5E"/>
        </w:rPr>
        <w:t>multilateral</w:t>
      </w:r>
      <w:r>
        <w:rPr>
          <w:color w:val="5E5D5E"/>
          <w:spacing w:val="4"/>
        </w:rPr>
        <w:t xml:space="preserve"> </w:t>
      </w:r>
      <w:r>
        <w:rPr>
          <w:color w:val="5E5D5E"/>
          <w:spacing w:val="-1"/>
        </w:rPr>
        <w:t>initiatives</w:t>
      </w:r>
      <w:r>
        <w:rPr>
          <w:color w:val="5E5D5E"/>
          <w:spacing w:val="3"/>
        </w:rPr>
        <w:t xml:space="preserve"> </w:t>
      </w:r>
      <w:r>
        <w:rPr>
          <w:color w:val="5E5D5E"/>
          <w:spacing w:val="-1"/>
        </w:rPr>
        <w:t>in</w:t>
      </w:r>
      <w:r>
        <w:rPr>
          <w:color w:val="5E5D5E"/>
          <w:spacing w:val="4"/>
        </w:rPr>
        <w:t xml:space="preserve"> </w:t>
      </w:r>
      <w:r>
        <w:rPr>
          <w:color w:val="5E5D5E"/>
        </w:rPr>
        <w:t>the</w:t>
      </w:r>
      <w:r>
        <w:rPr>
          <w:color w:val="5E5D5E"/>
          <w:spacing w:val="3"/>
        </w:rPr>
        <w:t xml:space="preserve"> </w:t>
      </w:r>
      <w:r>
        <w:rPr>
          <w:color w:val="5E5D5E"/>
          <w:spacing w:val="-2"/>
        </w:rPr>
        <w:t>World</w:t>
      </w:r>
      <w:r>
        <w:rPr>
          <w:color w:val="5E5D5E"/>
        </w:rPr>
        <w:t xml:space="preserve"> </w:t>
      </w:r>
      <w:r>
        <w:rPr>
          <w:color w:val="5E5D5E"/>
          <w:spacing w:val="-2"/>
        </w:rPr>
        <w:t>Trade</w:t>
      </w:r>
      <w:r>
        <w:rPr>
          <w:color w:val="5E5D5E"/>
          <w:spacing w:val="2"/>
        </w:rPr>
        <w:t xml:space="preserve"> </w:t>
      </w:r>
      <w:r>
        <w:rPr>
          <w:color w:val="5E5D5E"/>
        </w:rPr>
        <w:t>Organization</w:t>
      </w:r>
      <w:r>
        <w:rPr>
          <w:color w:val="5E5D5E"/>
          <w:spacing w:val="3"/>
        </w:rPr>
        <w:t xml:space="preserve"> </w:t>
      </w:r>
      <w:r>
        <w:rPr>
          <w:color w:val="5E5D5E"/>
          <w:spacing w:val="-1"/>
        </w:rPr>
        <w:t>has</w:t>
      </w:r>
      <w:r>
        <w:rPr>
          <w:color w:val="5E5D5E"/>
          <w:spacing w:val="4"/>
        </w:rPr>
        <w:t xml:space="preserve"> </w:t>
      </w:r>
      <w:r>
        <w:rPr>
          <w:color w:val="5E5D5E"/>
          <w:spacing w:val="-1"/>
        </w:rPr>
        <w:t>led</w:t>
      </w:r>
      <w:r>
        <w:rPr>
          <w:color w:val="5E5D5E"/>
          <w:spacing w:val="-7"/>
        </w:rPr>
        <w:t xml:space="preserve"> </w:t>
      </w:r>
      <w:r>
        <w:rPr>
          <w:color w:val="5E5D5E"/>
        </w:rPr>
        <w:t>Australian</w:t>
      </w:r>
      <w:r>
        <w:rPr>
          <w:color w:val="5E5D5E"/>
          <w:spacing w:val="23"/>
        </w:rPr>
        <w:t xml:space="preserve"> </w:t>
      </w:r>
      <w:r>
        <w:rPr>
          <w:color w:val="5E5D5E"/>
          <w:spacing w:val="-1"/>
        </w:rPr>
        <w:t>governments</w:t>
      </w:r>
      <w:r>
        <w:rPr>
          <w:color w:val="5E5D5E"/>
          <w:spacing w:val="-17"/>
        </w:rPr>
        <w:t xml:space="preserve"> </w:t>
      </w:r>
      <w:r>
        <w:rPr>
          <w:color w:val="5E5D5E"/>
        </w:rPr>
        <w:t>to</w:t>
      </w:r>
      <w:r>
        <w:rPr>
          <w:color w:val="5E5D5E"/>
          <w:spacing w:val="-17"/>
        </w:rPr>
        <w:t xml:space="preserve"> </w:t>
      </w:r>
      <w:r>
        <w:rPr>
          <w:color w:val="5E5D5E"/>
          <w:spacing w:val="-1"/>
        </w:rPr>
        <w:t>pursue</w:t>
      </w:r>
      <w:r>
        <w:rPr>
          <w:color w:val="5E5D5E"/>
          <w:spacing w:val="-16"/>
        </w:rPr>
        <w:t xml:space="preserve"> </w:t>
      </w:r>
      <w:r>
        <w:rPr>
          <w:color w:val="5E5D5E"/>
        </w:rPr>
        <w:t>trade</w:t>
      </w:r>
      <w:r>
        <w:rPr>
          <w:color w:val="5E5D5E"/>
          <w:spacing w:val="-18"/>
        </w:rPr>
        <w:t xml:space="preserve"> </w:t>
      </w:r>
      <w:r>
        <w:rPr>
          <w:color w:val="5E5D5E"/>
          <w:spacing w:val="-1"/>
        </w:rPr>
        <w:t>negotiations</w:t>
      </w:r>
      <w:r>
        <w:rPr>
          <w:color w:val="5E5D5E"/>
          <w:spacing w:val="-16"/>
        </w:rPr>
        <w:t xml:space="preserve"> </w:t>
      </w:r>
      <w:r>
        <w:rPr>
          <w:color w:val="5E5D5E"/>
          <w:spacing w:val="-1"/>
        </w:rPr>
        <w:t>at</w:t>
      </w:r>
      <w:r>
        <w:rPr>
          <w:color w:val="5E5D5E"/>
          <w:spacing w:val="-17"/>
        </w:rPr>
        <w:t xml:space="preserve"> </w:t>
      </w:r>
      <w:r>
        <w:rPr>
          <w:color w:val="5E5D5E"/>
        </w:rPr>
        <w:t>the</w:t>
      </w:r>
      <w:r>
        <w:rPr>
          <w:color w:val="5E5D5E"/>
          <w:spacing w:val="-18"/>
        </w:rPr>
        <w:t xml:space="preserve"> </w:t>
      </w:r>
      <w:r>
        <w:rPr>
          <w:color w:val="5E5D5E"/>
        </w:rPr>
        <w:t>regional</w:t>
      </w:r>
      <w:r>
        <w:rPr>
          <w:color w:val="5E5D5E"/>
          <w:spacing w:val="-17"/>
        </w:rPr>
        <w:t xml:space="preserve"> </w:t>
      </w:r>
      <w:r>
        <w:rPr>
          <w:color w:val="5E5D5E"/>
        </w:rPr>
        <w:t>(multi-country)</w:t>
      </w:r>
      <w:r>
        <w:rPr>
          <w:color w:val="5E5D5E"/>
          <w:spacing w:val="-17"/>
        </w:rPr>
        <w:t xml:space="preserve"> </w:t>
      </w:r>
      <w:r>
        <w:rPr>
          <w:color w:val="5E5D5E"/>
          <w:spacing w:val="-1"/>
        </w:rPr>
        <w:t>and</w:t>
      </w:r>
      <w:r>
        <w:rPr>
          <w:color w:val="5E5D5E"/>
          <w:spacing w:val="-18"/>
        </w:rPr>
        <w:t xml:space="preserve"> </w:t>
      </w:r>
      <w:r>
        <w:rPr>
          <w:color w:val="5E5D5E"/>
          <w:spacing w:val="-1"/>
        </w:rPr>
        <w:t>bilateral</w:t>
      </w:r>
      <w:r>
        <w:rPr>
          <w:color w:val="5E5D5E"/>
          <w:spacing w:val="-16"/>
        </w:rPr>
        <w:t xml:space="preserve"> </w:t>
      </w:r>
      <w:r>
        <w:rPr>
          <w:color w:val="5E5D5E"/>
          <w:spacing w:val="-1"/>
        </w:rPr>
        <w:t>levels.</w:t>
      </w:r>
    </w:p>
    <w:p w:rsidR="002F76B6" w:rsidRDefault="00F32A52">
      <w:pPr>
        <w:pStyle w:val="BodyText"/>
        <w:spacing w:line="271" w:lineRule="auto"/>
        <w:ind w:right="870"/>
        <w:jc w:val="both"/>
        <w:rPr>
          <w:rFonts w:cs="Arial"/>
          <w:sz w:val="11"/>
          <w:szCs w:val="11"/>
        </w:rPr>
      </w:pPr>
      <w:r>
        <w:rPr>
          <w:color w:val="5E5D5E"/>
        </w:rPr>
        <w:t>Bilateral</w:t>
      </w:r>
      <w:r>
        <w:rPr>
          <w:color w:val="5E5D5E"/>
          <w:spacing w:val="10"/>
        </w:rPr>
        <w:t xml:space="preserve"> </w:t>
      </w:r>
      <w:r>
        <w:rPr>
          <w:color w:val="5E5D5E"/>
        </w:rPr>
        <w:t>trade</w:t>
      </w:r>
      <w:r>
        <w:rPr>
          <w:color w:val="5E5D5E"/>
          <w:spacing w:val="11"/>
        </w:rPr>
        <w:t xml:space="preserve"> </w:t>
      </w:r>
      <w:r>
        <w:rPr>
          <w:color w:val="5E5D5E"/>
          <w:spacing w:val="-1"/>
        </w:rPr>
        <w:t>agreements</w:t>
      </w:r>
      <w:r>
        <w:rPr>
          <w:color w:val="5E5D5E"/>
          <w:spacing w:val="11"/>
        </w:rPr>
        <w:t xml:space="preserve"> </w:t>
      </w:r>
      <w:r>
        <w:rPr>
          <w:color w:val="5E5D5E"/>
          <w:spacing w:val="-1"/>
        </w:rPr>
        <w:t>with</w:t>
      </w:r>
      <w:r>
        <w:rPr>
          <w:color w:val="5E5D5E"/>
          <w:spacing w:val="11"/>
        </w:rPr>
        <w:t xml:space="preserve"> </w:t>
      </w:r>
      <w:r>
        <w:rPr>
          <w:color w:val="5E5D5E"/>
        </w:rPr>
        <w:t>three</w:t>
      </w:r>
      <w:r>
        <w:rPr>
          <w:color w:val="5E5D5E"/>
          <w:spacing w:val="11"/>
        </w:rPr>
        <w:t xml:space="preserve"> </w:t>
      </w:r>
      <w:r>
        <w:rPr>
          <w:color w:val="5E5D5E"/>
          <w:spacing w:val="-1"/>
        </w:rPr>
        <w:t>of Australia’s</w:t>
      </w:r>
      <w:r>
        <w:rPr>
          <w:color w:val="5E5D5E"/>
          <w:spacing w:val="11"/>
        </w:rPr>
        <w:t xml:space="preserve"> </w:t>
      </w:r>
      <w:r>
        <w:rPr>
          <w:color w:val="5E5D5E"/>
          <w:spacing w:val="-1"/>
        </w:rPr>
        <w:t>largest</w:t>
      </w:r>
      <w:r>
        <w:rPr>
          <w:color w:val="5E5D5E"/>
          <w:spacing w:val="11"/>
        </w:rPr>
        <w:t xml:space="preserve"> </w:t>
      </w:r>
      <w:r>
        <w:rPr>
          <w:color w:val="5E5D5E"/>
        </w:rPr>
        <w:t>trading</w:t>
      </w:r>
      <w:r>
        <w:rPr>
          <w:color w:val="5E5D5E"/>
          <w:spacing w:val="10"/>
        </w:rPr>
        <w:t xml:space="preserve"> </w:t>
      </w:r>
      <w:r>
        <w:rPr>
          <w:color w:val="5E5D5E"/>
          <w:spacing w:val="-1"/>
        </w:rPr>
        <w:t>partners</w:t>
      </w:r>
      <w:r>
        <w:rPr>
          <w:color w:val="5E5D5E"/>
          <w:spacing w:val="11"/>
        </w:rPr>
        <w:t xml:space="preserve"> </w:t>
      </w:r>
      <w:r>
        <w:rPr>
          <w:color w:val="5E5D5E"/>
          <w:spacing w:val="-1"/>
        </w:rPr>
        <w:t>have</w:t>
      </w:r>
      <w:r>
        <w:rPr>
          <w:color w:val="5E5D5E"/>
          <w:spacing w:val="10"/>
        </w:rPr>
        <w:t xml:space="preserve"> </w:t>
      </w:r>
      <w:r>
        <w:rPr>
          <w:color w:val="5E5D5E"/>
        </w:rPr>
        <w:t>recently</w:t>
      </w:r>
      <w:r>
        <w:rPr>
          <w:color w:val="5E5D5E"/>
          <w:spacing w:val="29"/>
        </w:rPr>
        <w:t xml:space="preserve"> </w:t>
      </w:r>
      <w:r>
        <w:rPr>
          <w:color w:val="5E5D5E"/>
        </w:rPr>
        <w:t>concluded.</w:t>
      </w:r>
      <w:r>
        <w:rPr>
          <w:color w:val="5E5D5E"/>
          <w:spacing w:val="39"/>
        </w:rPr>
        <w:t xml:space="preserve"> </w:t>
      </w:r>
      <w:r>
        <w:rPr>
          <w:color w:val="5E5D5E"/>
        </w:rPr>
        <w:t>The</w:t>
      </w:r>
      <w:r>
        <w:rPr>
          <w:color w:val="5E5D5E"/>
          <w:spacing w:val="43"/>
        </w:rPr>
        <w:t xml:space="preserve"> </w:t>
      </w:r>
      <w:r>
        <w:rPr>
          <w:color w:val="5E5D5E"/>
          <w:spacing w:val="-1"/>
        </w:rPr>
        <w:t>China-Australia</w:t>
      </w:r>
      <w:r>
        <w:rPr>
          <w:color w:val="5E5D5E"/>
          <w:spacing w:val="45"/>
        </w:rPr>
        <w:t xml:space="preserve"> </w:t>
      </w:r>
      <w:r>
        <w:rPr>
          <w:color w:val="5E5D5E"/>
        </w:rPr>
        <w:t>Free</w:t>
      </w:r>
      <w:r>
        <w:rPr>
          <w:color w:val="5E5D5E"/>
          <w:spacing w:val="39"/>
        </w:rPr>
        <w:t xml:space="preserve"> </w:t>
      </w:r>
      <w:r>
        <w:rPr>
          <w:color w:val="5E5D5E"/>
          <w:spacing w:val="-2"/>
        </w:rPr>
        <w:t>Trade</w:t>
      </w:r>
      <w:r>
        <w:rPr>
          <w:color w:val="5E5D5E"/>
          <w:spacing w:val="32"/>
        </w:rPr>
        <w:t xml:space="preserve"> </w:t>
      </w:r>
      <w:r>
        <w:rPr>
          <w:color w:val="5E5D5E"/>
        </w:rPr>
        <w:t>Agreement</w:t>
      </w:r>
      <w:r>
        <w:rPr>
          <w:color w:val="5E5D5E"/>
          <w:spacing w:val="44"/>
        </w:rPr>
        <w:t xml:space="preserve"> </w:t>
      </w:r>
      <w:r>
        <w:rPr>
          <w:color w:val="5E5D5E"/>
          <w:spacing w:val="-1"/>
        </w:rPr>
        <w:t>will</w:t>
      </w:r>
      <w:r>
        <w:rPr>
          <w:color w:val="5E5D5E"/>
          <w:spacing w:val="43"/>
        </w:rPr>
        <w:t xml:space="preserve"> </w:t>
      </w:r>
      <w:r>
        <w:rPr>
          <w:color w:val="5E5D5E"/>
          <w:spacing w:val="-1"/>
        </w:rPr>
        <w:t>allow</w:t>
      </w:r>
      <w:r>
        <w:rPr>
          <w:color w:val="5E5D5E"/>
          <w:spacing w:val="43"/>
        </w:rPr>
        <w:t xml:space="preserve"> </w:t>
      </w:r>
      <w:r>
        <w:rPr>
          <w:color w:val="5E5D5E"/>
          <w:spacing w:val="-1"/>
        </w:rPr>
        <w:t>over</w:t>
      </w:r>
      <w:r>
        <w:rPr>
          <w:color w:val="5E5D5E"/>
          <w:spacing w:val="44"/>
        </w:rPr>
        <w:t xml:space="preserve"> </w:t>
      </w:r>
      <w:r>
        <w:rPr>
          <w:color w:val="5E5D5E"/>
          <w:spacing w:val="-1"/>
        </w:rPr>
        <w:t>85</w:t>
      </w:r>
      <w:r>
        <w:rPr>
          <w:color w:val="5E5D5E"/>
          <w:spacing w:val="43"/>
        </w:rPr>
        <w:t xml:space="preserve"> </w:t>
      </w:r>
      <w:r>
        <w:rPr>
          <w:color w:val="5E5D5E"/>
          <w:spacing w:val="-1"/>
        </w:rPr>
        <w:t>per</w:t>
      </w:r>
      <w:r>
        <w:rPr>
          <w:color w:val="5E5D5E"/>
          <w:spacing w:val="44"/>
        </w:rPr>
        <w:t xml:space="preserve"> </w:t>
      </w:r>
      <w:r>
        <w:rPr>
          <w:color w:val="5E5D5E"/>
        </w:rPr>
        <w:t>cent</w:t>
      </w:r>
      <w:r>
        <w:rPr>
          <w:color w:val="5E5D5E"/>
          <w:spacing w:val="43"/>
        </w:rPr>
        <w:t xml:space="preserve"> </w:t>
      </w:r>
      <w:r>
        <w:rPr>
          <w:color w:val="5E5D5E"/>
          <w:spacing w:val="-1"/>
        </w:rPr>
        <w:t>of</w:t>
      </w:r>
      <w:r>
        <w:rPr>
          <w:color w:val="5E5D5E"/>
          <w:spacing w:val="28"/>
          <w:w w:val="99"/>
        </w:rPr>
        <w:t xml:space="preserve"> </w:t>
      </w:r>
      <w:r>
        <w:rPr>
          <w:color w:val="5E5D5E"/>
          <w:spacing w:val="-1"/>
        </w:rPr>
        <w:t>Australia’s</w:t>
      </w:r>
      <w:r>
        <w:rPr>
          <w:color w:val="5E5D5E"/>
          <w:spacing w:val="25"/>
        </w:rPr>
        <w:t xml:space="preserve"> </w:t>
      </w:r>
      <w:r>
        <w:rPr>
          <w:color w:val="5E5D5E"/>
          <w:spacing w:val="-1"/>
        </w:rPr>
        <w:t>goods</w:t>
      </w:r>
      <w:r>
        <w:rPr>
          <w:color w:val="5E5D5E"/>
          <w:spacing w:val="26"/>
        </w:rPr>
        <w:t xml:space="preserve"> </w:t>
      </w:r>
      <w:r>
        <w:rPr>
          <w:color w:val="5E5D5E"/>
          <w:spacing w:val="-1"/>
        </w:rPr>
        <w:t>exported</w:t>
      </w:r>
      <w:r>
        <w:rPr>
          <w:color w:val="5E5D5E"/>
          <w:spacing w:val="27"/>
        </w:rPr>
        <w:t xml:space="preserve"> </w:t>
      </w:r>
      <w:r>
        <w:rPr>
          <w:color w:val="5E5D5E"/>
        </w:rPr>
        <w:t>to</w:t>
      </w:r>
      <w:r>
        <w:rPr>
          <w:color w:val="5E5D5E"/>
          <w:spacing w:val="26"/>
        </w:rPr>
        <w:t xml:space="preserve"> </w:t>
      </w:r>
      <w:r>
        <w:rPr>
          <w:color w:val="5E5D5E"/>
          <w:spacing w:val="-1"/>
        </w:rPr>
        <w:t>China</w:t>
      </w:r>
      <w:r>
        <w:rPr>
          <w:color w:val="5E5D5E"/>
          <w:spacing w:val="25"/>
        </w:rPr>
        <w:t xml:space="preserve"> </w:t>
      </w:r>
      <w:r>
        <w:rPr>
          <w:color w:val="5E5D5E"/>
        </w:rPr>
        <w:t>to</w:t>
      </w:r>
      <w:r>
        <w:rPr>
          <w:color w:val="5E5D5E"/>
          <w:spacing w:val="26"/>
        </w:rPr>
        <w:t xml:space="preserve"> </w:t>
      </w:r>
      <w:r>
        <w:rPr>
          <w:color w:val="5E5D5E"/>
          <w:spacing w:val="-1"/>
        </w:rPr>
        <w:t>enter</w:t>
      </w:r>
      <w:r>
        <w:rPr>
          <w:color w:val="5E5D5E"/>
          <w:spacing w:val="27"/>
        </w:rPr>
        <w:t xml:space="preserve"> </w:t>
      </w:r>
      <w:r>
        <w:rPr>
          <w:color w:val="5E5D5E"/>
          <w:spacing w:val="-1"/>
        </w:rPr>
        <w:t>duty</w:t>
      </w:r>
      <w:r>
        <w:rPr>
          <w:color w:val="5E5D5E"/>
          <w:spacing w:val="26"/>
        </w:rPr>
        <w:t xml:space="preserve"> </w:t>
      </w:r>
      <w:r>
        <w:rPr>
          <w:color w:val="5E5D5E"/>
        </w:rPr>
        <w:t>free</w:t>
      </w:r>
      <w:r>
        <w:rPr>
          <w:color w:val="5E5D5E"/>
          <w:spacing w:val="25"/>
        </w:rPr>
        <w:t xml:space="preserve"> </w:t>
      </w:r>
      <w:r>
        <w:rPr>
          <w:color w:val="5E5D5E"/>
          <w:spacing w:val="-1"/>
        </w:rPr>
        <w:t>when</w:t>
      </w:r>
      <w:r>
        <w:rPr>
          <w:color w:val="5E5D5E"/>
          <w:spacing w:val="26"/>
        </w:rPr>
        <w:t xml:space="preserve"> </w:t>
      </w:r>
      <w:r>
        <w:rPr>
          <w:color w:val="5E5D5E"/>
        </w:rPr>
        <w:t>the</w:t>
      </w:r>
      <w:r>
        <w:rPr>
          <w:color w:val="5E5D5E"/>
          <w:spacing w:val="26"/>
        </w:rPr>
        <w:t xml:space="preserve"> </w:t>
      </w:r>
      <w:r>
        <w:rPr>
          <w:color w:val="5E5D5E"/>
          <w:spacing w:val="-1"/>
        </w:rPr>
        <w:t>agreement</w:t>
      </w:r>
      <w:r>
        <w:rPr>
          <w:color w:val="5E5D5E"/>
          <w:spacing w:val="27"/>
        </w:rPr>
        <w:t xml:space="preserve"> </w:t>
      </w:r>
      <w:r>
        <w:rPr>
          <w:color w:val="5E5D5E"/>
          <w:spacing w:val="-1"/>
        </w:rPr>
        <w:t>enters</w:t>
      </w:r>
      <w:r>
        <w:rPr>
          <w:color w:val="5E5D5E"/>
          <w:spacing w:val="26"/>
        </w:rPr>
        <w:t xml:space="preserve"> </w:t>
      </w:r>
      <w:r>
        <w:rPr>
          <w:color w:val="5E5D5E"/>
          <w:spacing w:val="-1"/>
        </w:rPr>
        <w:t>into</w:t>
      </w:r>
      <w:r>
        <w:rPr>
          <w:color w:val="5E5D5E"/>
          <w:spacing w:val="30"/>
        </w:rPr>
        <w:t xml:space="preserve"> </w:t>
      </w:r>
      <w:r>
        <w:rPr>
          <w:color w:val="5E5D5E"/>
        </w:rPr>
        <w:t>force,</w:t>
      </w:r>
      <w:r>
        <w:rPr>
          <w:color w:val="5E5D5E"/>
          <w:spacing w:val="50"/>
        </w:rPr>
        <w:t xml:space="preserve"> </w:t>
      </w:r>
      <w:r>
        <w:rPr>
          <w:color w:val="5E5D5E"/>
        </w:rPr>
        <w:t>rising</w:t>
      </w:r>
      <w:r>
        <w:rPr>
          <w:color w:val="5E5D5E"/>
          <w:spacing w:val="51"/>
        </w:rPr>
        <w:t xml:space="preserve"> </w:t>
      </w:r>
      <w:r>
        <w:rPr>
          <w:color w:val="5E5D5E"/>
        </w:rPr>
        <w:t>to</w:t>
      </w:r>
      <w:r>
        <w:rPr>
          <w:color w:val="5E5D5E"/>
          <w:spacing w:val="50"/>
        </w:rPr>
        <w:t xml:space="preserve"> </w:t>
      </w:r>
      <w:r>
        <w:rPr>
          <w:color w:val="5E5D5E"/>
          <w:spacing w:val="-1"/>
        </w:rPr>
        <w:t>95</w:t>
      </w:r>
      <w:r>
        <w:rPr>
          <w:color w:val="5E5D5E"/>
          <w:spacing w:val="51"/>
        </w:rPr>
        <w:t xml:space="preserve"> </w:t>
      </w:r>
      <w:r>
        <w:rPr>
          <w:color w:val="5E5D5E"/>
          <w:spacing w:val="-1"/>
        </w:rPr>
        <w:t>per</w:t>
      </w:r>
      <w:r>
        <w:rPr>
          <w:color w:val="5E5D5E"/>
          <w:spacing w:val="51"/>
        </w:rPr>
        <w:t xml:space="preserve"> </w:t>
      </w:r>
      <w:r>
        <w:rPr>
          <w:color w:val="5E5D5E"/>
        </w:rPr>
        <w:t>cent</w:t>
      </w:r>
      <w:r>
        <w:rPr>
          <w:color w:val="5E5D5E"/>
          <w:spacing w:val="50"/>
        </w:rPr>
        <w:t xml:space="preserve"> </w:t>
      </w:r>
      <w:r>
        <w:rPr>
          <w:color w:val="5E5D5E"/>
          <w:spacing w:val="-1"/>
        </w:rPr>
        <w:t>once</w:t>
      </w:r>
      <w:r>
        <w:rPr>
          <w:color w:val="5E5D5E"/>
          <w:spacing w:val="51"/>
        </w:rPr>
        <w:t xml:space="preserve"> </w:t>
      </w:r>
      <w:r>
        <w:rPr>
          <w:color w:val="5E5D5E"/>
        </w:rPr>
        <w:t>fully</w:t>
      </w:r>
      <w:r>
        <w:rPr>
          <w:color w:val="5E5D5E"/>
          <w:spacing w:val="51"/>
        </w:rPr>
        <w:t xml:space="preserve"> </w:t>
      </w:r>
      <w:r>
        <w:rPr>
          <w:color w:val="5E5D5E"/>
          <w:spacing w:val="-1"/>
        </w:rPr>
        <w:t>implemented.</w:t>
      </w:r>
      <w:r>
        <w:rPr>
          <w:rFonts w:cs="Arial"/>
          <w:b/>
          <w:bCs/>
          <w:color w:val="5E5D5E"/>
          <w:spacing w:val="-1"/>
          <w:position w:val="7"/>
          <w:sz w:val="11"/>
          <w:szCs w:val="11"/>
        </w:rPr>
        <w:t>21</w:t>
      </w:r>
      <w:r>
        <w:rPr>
          <w:rFonts w:cs="Arial"/>
          <w:b/>
          <w:bCs/>
          <w:color w:val="5E5D5E"/>
          <w:spacing w:val="11"/>
          <w:position w:val="7"/>
          <w:sz w:val="11"/>
          <w:szCs w:val="11"/>
        </w:rPr>
        <w:t xml:space="preserve"> </w:t>
      </w:r>
      <w:r>
        <w:rPr>
          <w:color w:val="5E5D5E"/>
        </w:rPr>
        <w:t>The</w:t>
      </w:r>
      <w:r>
        <w:rPr>
          <w:color w:val="5E5D5E"/>
          <w:spacing w:val="51"/>
        </w:rPr>
        <w:t xml:space="preserve"> </w:t>
      </w:r>
      <w:r>
        <w:rPr>
          <w:color w:val="5E5D5E"/>
        </w:rPr>
        <w:t>Japan-Australia</w:t>
      </w:r>
      <w:r>
        <w:rPr>
          <w:color w:val="5E5D5E"/>
          <w:spacing w:val="50"/>
        </w:rPr>
        <w:t xml:space="preserve"> </w:t>
      </w:r>
      <w:r>
        <w:rPr>
          <w:color w:val="5E5D5E"/>
        </w:rPr>
        <w:t>Economic</w:t>
      </w:r>
      <w:r>
        <w:rPr>
          <w:color w:val="5E5D5E"/>
          <w:spacing w:val="27"/>
        </w:rPr>
        <w:t xml:space="preserve"> </w:t>
      </w:r>
      <w:r>
        <w:rPr>
          <w:color w:val="5E5D5E"/>
        </w:rPr>
        <w:t>Partnership</w:t>
      </w:r>
      <w:r>
        <w:rPr>
          <w:color w:val="5E5D5E"/>
          <w:spacing w:val="28"/>
        </w:rPr>
        <w:t xml:space="preserve"> </w:t>
      </w:r>
      <w:r>
        <w:rPr>
          <w:color w:val="5E5D5E"/>
        </w:rPr>
        <w:t>Agreement,</w:t>
      </w:r>
      <w:r>
        <w:rPr>
          <w:color w:val="5E5D5E"/>
          <w:spacing w:val="39"/>
        </w:rPr>
        <w:t xml:space="preserve"> </w:t>
      </w:r>
      <w:r>
        <w:rPr>
          <w:color w:val="5E5D5E"/>
          <w:spacing w:val="-1"/>
        </w:rPr>
        <w:t>which</w:t>
      </w:r>
      <w:r>
        <w:rPr>
          <w:color w:val="5E5D5E"/>
          <w:spacing w:val="40"/>
        </w:rPr>
        <w:t xml:space="preserve"> </w:t>
      </w:r>
      <w:r>
        <w:rPr>
          <w:color w:val="5E5D5E"/>
          <w:spacing w:val="-1"/>
        </w:rPr>
        <w:t>entered</w:t>
      </w:r>
      <w:r>
        <w:rPr>
          <w:color w:val="5E5D5E"/>
          <w:spacing w:val="40"/>
        </w:rPr>
        <w:t xml:space="preserve"> </w:t>
      </w:r>
      <w:r>
        <w:rPr>
          <w:color w:val="5E5D5E"/>
          <w:spacing w:val="-1"/>
        </w:rPr>
        <w:t>into</w:t>
      </w:r>
      <w:r>
        <w:rPr>
          <w:color w:val="5E5D5E"/>
          <w:spacing w:val="40"/>
        </w:rPr>
        <w:t xml:space="preserve"> </w:t>
      </w:r>
      <w:r>
        <w:rPr>
          <w:color w:val="5E5D5E"/>
        </w:rPr>
        <w:t>force</w:t>
      </w:r>
      <w:r>
        <w:rPr>
          <w:color w:val="5E5D5E"/>
          <w:spacing w:val="39"/>
        </w:rPr>
        <w:t xml:space="preserve"> </w:t>
      </w:r>
      <w:r>
        <w:rPr>
          <w:color w:val="5E5D5E"/>
          <w:spacing w:val="-1"/>
        </w:rPr>
        <w:t>in</w:t>
      </w:r>
      <w:r>
        <w:rPr>
          <w:color w:val="5E5D5E"/>
          <w:spacing w:val="39"/>
        </w:rPr>
        <w:t xml:space="preserve"> </w:t>
      </w:r>
      <w:r>
        <w:rPr>
          <w:color w:val="5E5D5E"/>
          <w:spacing w:val="-1"/>
        </w:rPr>
        <w:t>2015,</w:t>
      </w:r>
      <w:r>
        <w:rPr>
          <w:color w:val="5E5D5E"/>
          <w:spacing w:val="40"/>
        </w:rPr>
        <w:t xml:space="preserve"> </w:t>
      </w:r>
      <w:r>
        <w:rPr>
          <w:color w:val="5E5D5E"/>
          <w:spacing w:val="-1"/>
        </w:rPr>
        <w:t>provides</w:t>
      </w:r>
      <w:r>
        <w:rPr>
          <w:color w:val="5E5D5E"/>
          <w:spacing w:val="40"/>
        </w:rPr>
        <w:t xml:space="preserve"> </w:t>
      </w:r>
      <w:r>
        <w:rPr>
          <w:color w:val="5E5D5E"/>
          <w:spacing w:val="-1"/>
        </w:rPr>
        <w:t>duty-free</w:t>
      </w:r>
      <w:r>
        <w:rPr>
          <w:color w:val="5E5D5E"/>
          <w:spacing w:val="41"/>
        </w:rPr>
        <w:t xml:space="preserve"> </w:t>
      </w:r>
      <w:r>
        <w:rPr>
          <w:color w:val="5E5D5E"/>
          <w:spacing w:val="-1"/>
        </w:rPr>
        <w:t>entry</w:t>
      </w:r>
      <w:r>
        <w:rPr>
          <w:color w:val="5E5D5E"/>
          <w:spacing w:val="40"/>
        </w:rPr>
        <w:t xml:space="preserve"> </w:t>
      </w:r>
      <w:r>
        <w:rPr>
          <w:color w:val="5E5D5E"/>
        </w:rPr>
        <w:t>for</w:t>
      </w:r>
      <w:r>
        <w:rPr>
          <w:color w:val="5E5D5E"/>
          <w:spacing w:val="29"/>
          <w:w w:val="99"/>
        </w:rPr>
        <w:t xml:space="preserve"> </w:t>
      </w:r>
      <w:r>
        <w:rPr>
          <w:color w:val="5E5D5E"/>
          <w:spacing w:val="-1"/>
        </w:rPr>
        <w:t>almost</w:t>
      </w:r>
      <w:r>
        <w:rPr>
          <w:color w:val="5E5D5E"/>
          <w:spacing w:val="-11"/>
        </w:rPr>
        <w:t xml:space="preserve"> </w:t>
      </w:r>
      <w:r>
        <w:rPr>
          <w:color w:val="5E5D5E"/>
          <w:spacing w:val="-1"/>
        </w:rPr>
        <w:t>all</w:t>
      </w:r>
      <w:r>
        <w:rPr>
          <w:color w:val="5E5D5E"/>
          <w:spacing w:val="-11"/>
        </w:rPr>
        <w:t xml:space="preserve"> </w:t>
      </w:r>
      <w:r>
        <w:rPr>
          <w:color w:val="5E5D5E"/>
          <w:spacing w:val="-1"/>
        </w:rPr>
        <w:t>of</w:t>
      </w:r>
      <w:r>
        <w:rPr>
          <w:color w:val="5E5D5E"/>
          <w:spacing w:val="-22"/>
        </w:rPr>
        <w:t xml:space="preserve"> </w:t>
      </w:r>
      <w:r>
        <w:rPr>
          <w:color w:val="5E5D5E"/>
          <w:spacing w:val="-1"/>
        </w:rPr>
        <w:t>Australia’s</w:t>
      </w:r>
      <w:r>
        <w:rPr>
          <w:color w:val="5E5D5E"/>
          <w:spacing w:val="-10"/>
        </w:rPr>
        <w:t xml:space="preserve"> </w:t>
      </w:r>
      <w:r>
        <w:rPr>
          <w:color w:val="5E5D5E"/>
        </w:rPr>
        <w:t>resources,</w:t>
      </w:r>
      <w:r>
        <w:rPr>
          <w:color w:val="5E5D5E"/>
          <w:spacing w:val="-11"/>
        </w:rPr>
        <w:t xml:space="preserve"> </w:t>
      </w:r>
      <w:r>
        <w:rPr>
          <w:color w:val="5E5D5E"/>
          <w:spacing w:val="-1"/>
        </w:rPr>
        <w:t>energy</w:t>
      </w:r>
      <w:r>
        <w:rPr>
          <w:color w:val="5E5D5E"/>
          <w:spacing w:val="-11"/>
        </w:rPr>
        <w:t xml:space="preserve"> </w:t>
      </w:r>
      <w:r>
        <w:rPr>
          <w:color w:val="5E5D5E"/>
          <w:spacing w:val="-1"/>
        </w:rPr>
        <w:t>and</w:t>
      </w:r>
      <w:r>
        <w:rPr>
          <w:color w:val="5E5D5E"/>
          <w:spacing w:val="-10"/>
        </w:rPr>
        <w:t xml:space="preserve"> </w:t>
      </w:r>
      <w:r>
        <w:rPr>
          <w:color w:val="5E5D5E"/>
        </w:rPr>
        <w:t>manufacturing</w:t>
      </w:r>
      <w:r>
        <w:rPr>
          <w:color w:val="5E5D5E"/>
          <w:spacing w:val="-11"/>
        </w:rPr>
        <w:t xml:space="preserve"> </w:t>
      </w:r>
      <w:r>
        <w:rPr>
          <w:color w:val="5E5D5E"/>
          <w:spacing w:val="-1"/>
        </w:rPr>
        <w:t>exports</w:t>
      </w:r>
      <w:r>
        <w:rPr>
          <w:color w:val="5E5D5E"/>
          <w:spacing w:val="-11"/>
        </w:rPr>
        <w:t xml:space="preserve"> </w:t>
      </w:r>
      <w:r>
        <w:rPr>
          <w:color w:val="5E5D5E"/>
        </w:rPr>
        <w:t>to</w:t>
      </w:r>
      <w:r>
        <w:rPr>
          <w:color w:val="5E5D5E"/>
          <w:spacing w:val="-10"/>
        </w:rPr>
        <w:t xml:space="preserve"> </w:t>
      </w:r>
      <w:r>
        <w:rPr>
          <w:color w:val="5E5D5E"/>
        </w:rPr>
        <w:t>Japan.</w:t>
      </w:r>
      <w:r>
        <w:rPr>
          <w:rFonts w:cs="Arial"/>
          <w:b/>
          <w:bCs/>
          <w:color w:val="5E5D5E"/>
          <w:position w:val="7"/>
          <w:sz w:val="11"/>
          <w:szCs w:val="11"/>
        </w:rPr>
        <w:t>22</w:t>
      </w:r>
      <w:r>
        <w:rPr>
          <w:rFonts w:cs="Arial"/>
          <w:b/>
          <w:bCs/>
          <w:color w:val="5E5D5E"/>
          <w:spacing w:val="14"/>
          <w:position w:val="7"/>
          <w:sz w:val="11"/>
          <w:szCs w:val="11"/>
        </w:rPr>
        <w:t xml:space="preserve"> </w:t>
      </w:r>
      <w:r>
        <w:rPr>
          <w:color w:val="5E5D5E"/>
        </w:rPr>
        <w:t>Once</w:t>
      </w:r>
      <w:r>
        <w:rPr>
          <w:color w:val="5E5D5E"/>
          <w:spacing w:val="-11"/>
        </w:rPr>
        <w:t xml:space="preserve"> </w:t>
      </w:r>
      <w:r>
        <w:rPr>
          <w:color w:val="5E5D5E"/>
        </w:rPr>
        <w:t>fully</w:t>
      </w:r>
      <w:r>
        <w:rPr>
          <w:color w:val="5E5D5E"/>
          <w:spacing w:val="27"/>
        </w:rPr>
        <w:t xml:space="preserve"> </w:t>
      </w:r>
      <w:r>
        <w:rPr>
          <w:color w:val="5E5D5E"/>
          <w:spacing w:val="-1"/>
        </w:rPr>
        <w:t>implemented,</w:t>
      </w:r>
      <w:r>
        <w:rPr>
          <w:color w:val="5E5D5E"/>
          <w:spacing w:val="9"/>
        </w:rPr>
        <w:t xml:space="preserve"> </w:t>
      </w:r>
      <w:r>
        <w:rPr>
          <w:color w:val="5E5D5E"/>
        </w:rPr>
        <w:t>this</w:t>
      </w:r>
      <w:r>
        <w:rPr>
          <w:color w:val="5E5D5E"/>
          <w:spacing w:val="9"/>
        </w:rPr>
        <w:t xml:space="preserve"> </w:t>
      </w:r>
      <w:r>
        <w:rPr>
          <w:color w:val="5E5D5E"/>
          <w:spacing w:val="-1"/>
        </w:rPr>
        <w:t>agreement</w:t>
      </w:r>
      <w:r>
        <w:rPr>
          <w:color w:val="5E5D5E"/>
          <w:spacing w:val="9"/>
        </w:rPr>
        <w:t xml:space="preserve"> </w:t>
      </w:r>
      <w:r>
        <w:rPr>
          <w:color w:val="5E5D5E"/>
          <w:spacing w:val="-1"/>
        </w:rPr>
        <w:t>will</w:t>
      </w:r>
      <w:r>
        <w:rPr>
          <w:color w:val="5E5D5E"/>
          <w:spacing w:val="9"/>
        </w:rPr>
        <w:t xml:space="preserve"> </w:t>
      </w:r>
      <w:r>
        <w:rPr>
          <w:color w:val="5E5D5E"/>
          <w:spacing w:val="-1"/>
        </w:rPr>
        <w:t>allow</w:t>
      </w:r>
      <w:r>
        <w:rPr>
          <w:color w:val="5E5D5E"/>
          <w:spacing w:val="9"/>
        </w:rPr>
        <w:t xml:space="preserve"> </w:t>
      </w:r>
      <w:r>
        <w:rPr>
          <w:color w:val="5E5D5E"/>
        </w:rPr>
        <w:t>more</w:t>
      </w:r>
      <w:r>
        <w:rPr>
          <w:color w:val="5E5D5E"/>
          <w:spacing w:val="9"/>
        </w:rPr>
        <w:t xml:space="preserve"> </w:t>
      </w:r>
      <w:r>
        <w:rPr>
          <w:color w:val="5E5D5E"/>
        </w:rPr>
        <w:t>than</w:t>
      </w:r>
      <w:r>
        <w:rPr>
          <w:color w:val="5E5D5E"/>
          <w:spacing w:val="9"/>
        </w:rPr>
        <w:t xml:space="preserve"> </w:t>
      </w:r>
      <w:r>
        <w:rPr>
          <w:color w:val="5E5D5E"/>
          <w:spacing w:val="-1"/>
        </w:rPr>
        <w:t>97</w:t>
      </w:r>
      <w:r>
        <w:rPr>
          <w:color w:val="5E5D5E"/>
          <w:spacing w:val="8"/>
        </w:rPr>
        <w:t xml:space="preserve"> </w:t>
      </w:r>
      <w:r>
        <w:rPr>
          <w:color w:val="5E5D5E"/>
          <w:spacing w:val="-1"/>
        </w:rPr>
        <w:t>per</w:t>
      </w:r>
      <w:r>
        <w:rPr>
          <w:color w:val="5E5D5E"/>
          <w:spacing w:val="9"/>
        </w:rPr>
        <w:t xml:space="preserve"> </w:t>
      </w:r>
      <w:r>
        <w:rPr>
          <w:color w:val="5E5D5E"/>
        </w:rPr>
        <w:t>cent</w:t>
      </w:r>
      <w:r>
        <w:rPr>
          <w:color w:val="5E5D5E"/>
          <w:spacing w:val="9"/>
        </w:rPr>
        <w:t xml:space="preserve"> </w:t>
      </w:r>
      <w:r>
        <w:rPr>
          <w:color w:val="5E5D5E"/>
          <w:spacing w:val="-1"/>
        </w:rPr>
        <w:t>of</w:t>
      </w:r>
      <w:r>
        <w:rPr>
          <w:color w:val="5E5D5E"/>
          <w:spacing w:val="-2"/>
        </w:rPr>
        <w:t xml:space="preserve"> </w:t>
      </w:r>
      <w:r>
        <w:rPr>
          <w:color w:val="5E5D5E"/>
          <w:spacing w:val="-1"/>
        </w:rPr>
        <w:t>Australia’s</w:t>
      </w:r>
      <w:r>
        <w:rPr>
          <w:color w:val="5E5D5E"/>
          <w:spacing w:val="9"/>
        </w:rPr>
        <w:t xml:space="preserve"> </w:t>
      </w:r>
      <w:r>
        <w:rPr>
          <w:color w:val="5E5D5E"/>
        </w:rPr>
        <w:t>merchandise</w:t>
      </w:r>
      <w:r>
        <w:rPr>
          <w:color w:val="5E5D5E"/>
          <w:spacing w:val="29"/>
        </w:rPr>
        <w:t xml:space="preserve"> </w:t>
      </w:r>
      <w:r>
        <w:rPr>
          <w:color w:val="5E5D5E"/>
          <w:spacing w:val="-1"/>
        </w:rPr>
        <w:t>exports</w:t>
      </w:r>
      <w:r>
        <w:rPr>
          <w:color w:val="5E5D5E"/>
          <w:spacing w:val="14"/>
        </w:rPr>
        <w:t xml:space="preserve"> </w:t>
      </w:r>
      <w:r>
        <w:rPr>
          <w:color w:val="5E5D5E"/>
        </w:rPr>
        <w:t>to</w:t>
      </w:r>
      <w:r>
        <w:rPr>
          <w:color w:val="5E5D5E"/>
          <w:spacing w:val="13"/>
        </w:rPr>
        <w:t xml:space="preserve"> </w:t>
      </w:r>
      <w:r>
        <w:rPr>
          <w:color w:val="5E5D5E"/>
        </w:rPr>
        <w:t>receive</w:t>
      </w:r>
      <w:r>
        <w:rPr>
          <w:color w:val="5E5D5E"/>
          <w:spacing w:val="14"/>
        </w:rPr>
        <w:t xml:space="preserve"> </w:t>
      </w:r>
      <w:r>
        <w:rPr>
          <w:color w:val="5E5D5E"/>
          <w:spacing w:val="-1"/>
        </w:rPr>
        <w:t>preferential</w:t>
      </w:r>
      <w:r>
        <w:rPr>
          <w:color w:val="5E5D5E"/>
          <w:spacing w:val="13"/>
        </w:rPr>
        <w:t xml:space="preserve"> </w:t>
      </w:r>
      <w:r>
        <w:rPr>
          <w:color w:val="5E5D5E"/>
          <w:spacing w:val="-1"/>
        </w:rPr>
        <w:t>access</w:t>
      </w:r>
      <w:r>
        <w:rPr>
          <w:color w:val="5E5D5E"/>
          <w:spacing w:val="14"/>
        </w:rPr>
        <w:t xml:space="preserve"> </w:t>
      </w:r>
      <w:r>
        <w:rPr>
          <w:color w:val="5E5D5E"/>
          <w:spacing w:val="-1"/>
        </w:rPr>
        <w:t>or</w:t>
      </w:r>
      <w:r>
        <w:rPr>
          <w:color w:val="5E5D5E"/>
          <w:spacing w:val="14"/>
        </w:rPr>
        <w:t xml:space="preserve"> </w:t>
      </w:r>
      <w:r>
        <w:rPr>
          <w:color w:val="5E5D5E"/>
        </w:rPr>
        <w:t>to</w:t>
      </w:r>
      <w:r>
        <w:rPr>
          <w:color w:val="5E5D5E"/>
          <w:spacing w:val="13"/>
        </w:rPr>
        <w:t xml:space="preserve"> </w:t>
      </w:r>
      <w:r>
        <w:rPr>
          <w:color w:val="5E5D5E"/>
          <w:spacing w:val="-1"/>
        </w:rPr>
        <w:t>enter</w:t>
      </w:r>
      <w:r>
        <w:rPr>
          <w:color w:val="5E5D5E"/>
          <w:spacing w:val="14"/>
        </w:rPr>
        <w:t xml:space="preserve"> </w:t>
      </w:r>
      <w:r>
        <w:rPr>
          <w:color w:val="5E5D5E"/>
        </w:rPr>
        <w:t>Japan</w:t>
      </w:r>
      <w:r>
        <w:rPr>
          <w:color w:val="5E5D5E"/>
          <w:spacing w:val="14"/>
        </w:rPr>
        <w:t xml:space="preserve"> </w:t>
      </w:r>
      <w:r>
        <w:rPr>
          <w:color w:val="5E5D5E"/>
          <w:spacing w:val="-1"/>
        </w:rPr>
        <w:t>duty-free.</w:t>
      </w:r>
      <w:r>
        <w:rPr>
          <w:rFonts w:cs="Arial"/>
          <w:b/>
          <w:bCs/>
          <w:color w:val="5E5D5E"/>
          <w:spacing w:val="-1"/>
          <w:position w:val="7"/>
          <w:sz w:val="11"/>
          <w:szCs w:val="11"/>
        </w:rPr>
        <w:t>23</w:t>
      </w:r>
      <w:r>
        <w:rPr>
          <w:rFonts w:cs="Arial"/>
          <w:b/>
          <w:bCs/>
          <w:color w:val="5E5D5E"/>
          <w:spacing w:val="4"/>
          <w:position w:val="7"/>
          <w:sz w:val="11"/>
          <w:szCs w:val="11"/>
        </w:rPr>
        <w:t xml:space="preserve"> </w:t>
      </w:r>
      <w:r>
        <w:rPr>
          <w:color w:val="5E5D5E"/>
        </w:rPr>
        <w:t>The</w:t>
      </w:r>
      <w:r>
        <w:rPr>
          <w:color w:val="5E5D5E"/>
          <w:spacing w:val="13"/>
        </w:rPr>
        <w:t xml:space="preserve"> </w:t>
      </w:r>
      <w:r>
        <w:rPr>
          <w:color w:val="5E5D5E"/>
        </w:rPr>
        <w:t>Korea–Australia</w:t>
      </w:r>
      <w:r>
        <w:rPr>
          <w:color w:val="5E5D5E"/>
          <w:spacing w:val="30"/>
        </w:rPr>
        <w:t xml:space="preserve"> </w:t>
      </w:r>
      <w:r>
        <w:rPr>
          <w:color w:val="5E5D5E"/>
        </w:rPr>
        <w:t>Free</w:t>
      </w:r>
      <w:r>
        <w:rPr>
          <w:color w:val="5E5D5E"/>
          <w:spacing w:val="11"/>
        </w:rPr>
        <w:t xml:space="preserve"> </w:t>
      </w:r>
      <w:r>
        <w:rPr>
          <w:color w:val="5E5D5E"/>
          <w:spacing w:val="-2"/>
        </w:rPr>
        <w:t>Trade</w:t>
      </w:r>
      <w:r>
        <w:rPr>
          <w:color w:val="5E5D5E"/>
          <w:spacing w:val="5"/>
        </w:rPr>
        <w:t xml:space="preserve"> </w:t>
      </w:r>
      <w:r>
        <w:rPr>
          <w:color w:val="5E5D5E"/>
        </w:rPr>
        <w:t>Agreement,</w:t>
      </w:r>
      <w:r>
        <w:rPr>
          <w:color w:val="5E5D5E"/>
          <w:spacing w:val="16"/>
        </w:rPr>
        <w:t xml:space="preserve"> </w:t>
      </w:r>
      <w:r>
        <w:rPr>
          <w:color w:val="5E5D5E"/>
          <w:spacing w:val="-1"/>
        </w:rPr>
        <w:t>which</w:t>
      </w:r>
      <w:r>
        <w:rPr>
          <w:color w:val="5E5D5E"/>
          <w:spacing w:val="16"/>
        </w:rPr>
        <w:t xml:space="preserve"> </w:t>
      </w:r>
      <w:r>
        <w:rPr>
          <w:color w:val="5E5D5E"/>
          <w:spacing w:val="-1"/>
        </w:rPr>
        <w:t>entered</w:t>
      </w:r>
      <w:r>
        <w:rPr>
          <w:color w:val="5E5D5E"/>
          <w:spacing w:val="15"/>
        </w:rPr>
        <w:t xml:space="preserve"> </w:t>
      </w:r>
      <w:r>
        <w:rPr>
          <w:color w:val="5E5D5E"/>
          <w:spacing w:val="-1"/>
        </w:rPr>
        <w:t>into</w:t>
      </w:r>
      <w:r>
        <w:rPr>
          <w:color w:val="5E5D5E"/>
          <w:spacing w:val="16"/>
        </w:rPr>
        <w:t xml:space="preserve"> </w:t>
      </w:r>
      <w:r>
        <w:rPr>
          <w:color w:val="5E5D5E"/>
        </w:rPr>
        <w:t>force</w:t>
      </w:r>
      <w:r>
        <w:rPr>
          <w:color w:val="5E5D5E"/>
          <w:spacing w:val="15"/>
        </w:rPr>
        <w:t xml:space="preserve"> </w:t>
      </w:r>
      <w:r>
        <w:rPr>
          <w:color w:val="5E5D5E"/>
          <w:spacing w:val="-1"/>
        </w:rPr>
        <w:t>in</w:t>
      </w:r>
      <w:r>
        <w:rPr>
          <w:color w:val="5E5D5E"/>
          <w:spacing w:val="15"/>
        </w:rPr>
        <w:t xml:space="preserve"> </w:t>
      </w:r>
      <w:r>
        <w:rPr>
          <w:color w:val="5E5D5E"/>
          <w:spacing w:val="-1"/>
        </w:rPr>
        <w:t>2014,</w:t>
      </w:r>
      <w:r>
        <w:rPr>
          <w:color w:val="5E5D5E"/>
          <w:spacing w:val="16"/>
        </w:rPr>
        <w:t xml:space="preserve"> </w:t>
      </w:r>
      <w:r>
        <w:rPr>
          <w:color w:val="5E5D5E"/>
          <w:spacing w:val="-1"/>
        </w:rPr>
        <w:t>provides</w:t>
      </w:r>
      <w:r>
        <w:rPr>
          <w:color w:val="5E5D5E"/>
          <w:spacing w:val="16"/>
        </w:rPr>
        <w:t xml:space="preserve"> </w:t>
      </w:r>
      <w:r>
        <w:rPr>
          <w:color w:val="5E5D5E"/>
          <w:spacing w:val="-1"/>
        </w:rPr>
        <w:t>duty-free</w:t>
      </w:r>
      <w:r>
        <w:rPr>
          <w:color w:val="5E5D5E"/>
          <w:spacing w:val="16"/>
        </w:rPr>
        <w:t xml:space="preserve"> </w:t>
      </w:r>
      <w:r>
        <w:rPr>
          <w:color w:val="5E5D5E"/>
          <w:spacing w:val="-1"/>
        </w:rPr>
        <w:t>entry</w:t>
      </w:r>
      <w:r>
        <w:rPr>
          <w:color w:val="5E5D5E"/>
          <w:spacing w:val="15"/>
        </w:rPr>
        <w:t xml:space="preserve"> </w:t>
      </w:r>
      <w:r>
        <w:rPr>
          <w:color w:val="5E5D5E"/>
        </w:rPr>
        <w:t>for</w:t>
      </w:r>
      <w:r>
        <w:rPr>
          <w:color w:val="5E5D5E"/>
          <w:spacing w:val="16"/>
        </w:rPr>
        <w:t xml:space="preserve"> </w:t>
      </w:r>
      <w:r>
        <w:rPr>
          <w:color w:val="5E5D5E"/>
          <w:spacing w:val="-1"/>
        </w:rPr>
        <w:t>88</w:t>
      </w:r>
      <w:r>
        <w:rPr>
          <w:color w:val="5E5D5E"/>
          <w:spacing w:val="20"/>
        </w:rPr>
        <w:t xml:space="preserve"> </w:t>
      </w:r>
      <w:r>
        <w:rPr>
          <w:color w:val="5E5D5E"/>
          <w:spacing w:val="-1"/>
        </w:rPr>
        <w:t>per</w:t>
      </w:r>
      <w:r>
        <w:rPr>
          <w:color w:val="5E5D5E"/>
          <w:spacing w:val="-3"/>
        </w:rPr>
        <w:t xml:space="preserve"> </w:t>
      </w:r>
      <w:r>
        <w:rPr>
          <w:color w:val="5E5D5E"/>
        </w:rPr>
        <w:t>cent</w:t>
      </w:r>
      <w:r>
        <w:rPr>
          <w:color w:val="5E5D5E"/>
          <w:spacing w:val="-2"/>
        </w:rPr>
        <w:t xml:space="preserve"> </w:t>
      </w:r>
      <w:r>
        <w:rPr>
          <w:color w:val="5E5D5E"/>
          <w:spacing w:val="-1"/>
        </w:rPr>
        <w:t>of</w:t>
      </w:r>
      <w:r>
        <w:rPr>
          <w:color w:val="5E5D5E"/>
          <w:spacing w:val="-13"/>
        </w:rPr>
        <w:t xml:space="preserve"> </w:t>
      </w:r>
      <w:r>
        <w:rPr>
          <w:color w:val="5E5D5E"/>
          <w:spacing w:val="-1"/>
        </w:rPr>
        <w:t>Australia’s</w:t>
      </w:r>
      <w:r>
        <w:rPr>
          <w:color w:val="5E5D5E"/>
          <w:spacing w:val="-2"/>
        </w:rPr>
        <w:t xml:space="preserve"> </w:t>
      </w:r>
      <w:r>
        <w:rPr>
          <w:color w:val="5E5D5E"/>
          <w:spacing w:val="-1"/>
        </w:rPr>
        <w:t>exported</w:t>
      </w:r>
      <w:r>
        <w:rPr>
          <w:color w:val="5E5D5E"/>
          <w:spacing w:val="-2"/>
        </w:rPr>
        <w:t xml:space="preserve"> </w:t>
      </w:r>
      <w:r>
        <w:rPr>
          <w:color w:val="5E5D5E"/>
        </w:rPr>
        <w:t>resources,</w:t>
      </w:r>
      <w:r>
        <w:rPr>
          <w:color w:val="5E5D5E"/>
          <w:spacing w:val="-2"/>
        </w:rPr>
        <w:t xml:space="preserve"> </w:t>
      </w:r>
      <w:r>
        <w:rPr>
          <w:color w:val="5E5D5E"/>
          <w:spacing w:val="-1"/>
        </w:rPr>
        <w:t>energy</w:t>
      </w:r>
      <w:r>
        <w:rPr>
          <w:color w:val="5E5D5E"/>
          <w:spacing w:val="-2"/>
        </w:rPr>
        <w:t xml:space="preserve"> </w:t>
      </w:r>
      <w:r>
        <w:rPr>
          <w:color w:val="5E5D5E"/>
          <w:spacing w:val="-1"/>
        </w:rPr>
        <w:t>and</w:t>
      </w:r>
      <w:r>
        <w:rPr>
          <w:color w:val="5E5D5E"/>
          <w:spacing w:val="-3"/>
        </w:rPr>
        <w:t xml:space="preserve"> </w:t>
      </w:r>
      <w:r>
        <w:rPr>
          <w:color w:val="5E5D5E"/>
        </w:rPr>
        <w:t>manufacturing</w:t>
      </w:r>
      <w:r>
        <w:rPr>
          <w:color w:val="5E5D5E"/>
          <w:spacing w:val="-2"/>
        </w:rPr>
        <w:t xml:space="preserve"> </w:t>
      </w:r>
      <w:r>
        <w:rPr>
          <w:color w:val="5E5D5E"/>
          <w:spacing w:val="-1"/>
        </w:rPr>
        <w:t>products</w:t>
      </w:r>
      <w:r>
        <w:rPr>
          <w:color w:val="5E5D5E"/>
          <w:spacing w:val="-2"/>
        </w:rPr>
        <w:t xml:space="preserve"> </w:t>
      </w:r>
      <w:r>
        <w:rPr>
          <w:color w:val="5E5D5E"/>
          <w:spacing w:val="-1"/>
        </w:rPr>
        <w:t>into</w:t>
      </w:r>
      <w:r>
        <w:rPr>
          <w:color w:val="5E5D5E"/>
          <w:spacing w:val="-2"/>
        </w:rPr>
        <w:t xml:space="preserve"> </w:t>
      </w:r>
      <w:r>
        <w:rPr>
          <w:color w:val="5E5D5E"/>
        </w:rPr>
        <w:t>Korea.</w:t>
      </w:r>
      <w:r>
        <w:rPr>
          <w:color w:val="5E5D5E"/>
          <w:spacing w:val="29"/>
        </w:rPr>
        <w:t xml:space="preserve"> </w:t>
      </w:r>
      <w:r>
        <w:rPr>
          <w:color w:val="5E5D5E"/>
          <w:spacing w:val="-1"/>
        </w:rPr>
        <w:t>Under</w:t>
      </w:r>
      <w:r>
        <w:rPr>
          <w:color w:val="5E5D5E"/>
        </w:rPr>
        <w:t xml:space="preserve"> this</w:t>
      </w:r>
      <w:r>
        <w:rPr>
          <w:color w:val="5E5D5E"/>
          <w:spacing w:val="-1"/>
        </w:rPr>
        <w:t xml:space="preserve"> agreement,</w:t>
      </w:r>
      <w:r>
        <w:rPr>
          <w:color w:val="5E5D5E"/>
        </w:rPr>
        <w:t xml:space="preserve"> </w:t>
      </w:r>
      <w:r>
        <w:rPr>
          <w:color w:val="5E5D5E"/>
          <w:spacing w:val="-1"/>
        </w:rPr>
        <w:t>all</w:t>
      </w:r>
      <w:r>
        <w:rPr>
          <w:color w:val="5E5D5E"/>
        </w:rPr>
        <w:t xml:space="preserve"> remaining</w:t>
      </w:r>
      <w:r>
        <w:rPr>
          <w:color w:val="5E5D5E"/>
          <w:spacing w:val="-1"/>
        </w:rPr>
        <w:t xml:space="preserve"> tariffs</w:t>
      </w:r>
      <w:r>
        <w:rPr>
          <w:color w:val="5E5D5E"/>
        </w:rPr>
        <w:t xml:space="preserve"> </w:t>
      </w:r>
      <w:r>
        <w:rPr>
          <w:color w:val="5E5D5E"/>
          <w:spacing w:val="-1"/>
        </w:rPr>
        <w:t>on</w:t>
      </w:r>
      <w:r>
        <w:rPr>
          <w:color w:val="5E5D5E"/>
        </w:rPr>
        <w:t xml:space="preserve"> these</w:t>
      </w:r>
      <w:r>
        <w:rPr>
          <w:color w:val="5E5D5E"/>
          <w:spacing w:val="-1"/>
        </w:rPr>
        <w:t xml:space="preserve"> goods</w:t>
      </w:r>
      <w:r>
        <w:rPr>
          <w:color w:val="5E5D5E"/>
        </w:rPr>
        <w:t xml:space="preserve"> </w:t>
      </w:r>
      <w:r>
        <w:rPr>
          <w:color w:val="5E5D5E"/>
          <w:spacing w:val="-1"/>
        </w:rPr>
        <w:t>will</w:t>
      </w:r>
      <w:r>
        <w:rPr>
          <w:color w:val="5E5D5E"/>
        </w:rPr>
        <w:t xml:space="preserve"> </w:t>
      </w:r>
      <w:r>
        <w:rPr>
          <w:color w:val="5E5D5E"/>
          <w:spacing w:val="-1"/>
        </w:rPr>
        <w:t>be</w:t>
      </w:r>
      <w:r>
        <w:rPr>
          <w:color w:val="5E5D5E"/>
          <w:spacing w:val="1"/>
        </w:rPr>
        <w:t xml:space="preserve"> </w:t>
      </w:r>
      <w:r>
        <w:rPr>
          <w:color w:val="5E5D5E"/>
          <w:spacing w:val="-1"/>
        </w:rPr>
        <w:t>eliminated</w:t>
      </w:r>
      <w:r>
        <w:rPr>
          <w:color w:val="5E5D5E"/>
        </w:rPr>
        <w:t xml:space="preserve"> </w:t>
      </w:r>
      <w:r>
        <w:rPr>
          <w:color w:val="5E5D5E"/>
          <w:spacing w:val="-1"/>
        </w:rPr>
        <w:t>by</w:t>
      </w:r>
      <w:r>
        <w:rPr>
          <w:color w:val="5E5D5E"/>
        </w:rPr>
        <w:t xml:space="preserve"> </w:t>
      </w:r>
      <w:r>
        <w:rPr>
          <w:color w:val="5E5D5E"/>
          <w:spacing w:val="-1"/>
        </w:rPr>
        <w:t>2023.</w:t>
      </w:r>
      <w:r>
        <w:rPr>
          <w:rFonts w:cs="Arial"/>
          <w:b/>
          <w:bCs/>
          <w:color w:val="5E5D5E"/>
          <w:spacing w:val="-1"/>
          <w:position w:val="7"/>
          <w:sz w:val="11"/>
          <w:szCs w:val="11"/>
        </w:rPr>
        <w:t>24</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1" w:line="200" w:lineRule="exact"/>
        <w:rPr>
          <w:sz w:val="20"/>
          <w:szCs w:val="20"/>
        </w:rPr>
      </w:pPr>
    </w:p>
    <w:p w:rsidR="002F76B6" w:rsidRDefault="00F32A52">
      <w:pPr>
        <w:spacing w:before="79" w:line="250" w:lineRule="auto"/>
        <w:ind w:left="315" w:right="871"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428352" behindDoc="1" locked="0" layoutInCell="1" allowOverlap="1" wp14:anchorId="5DD2B8E5" wp14:editId="780C0F3E">
                <wp:simplePos x="0" y="0"/>
                <wp:positionH relativeFrom="page">
                  <wp:posOffset>899795</wp:posOffset>
                </wp:positionH>
                <wp:positionV relativeFrom="paragraph">
                  <wp:posOffset>-12700</wp:posOffset>
                </wp:positionV>
                <wp:extent cx="5039995" cy="1270"/>
                <wp:effectExtent l="13970" t="6350" r="13335" b="11430"/>
                <wp:wrapNone/>
                <wp:docPr id="7837" name="Group 7850"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7838" name="Freeform 7851"/>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EA198" id="Group 7850" o:spid="_x0000_s1026" alt="Title: Foot note divider line" style="position:absolute;margin-left:70.85pt;margin-top:-1pt;width:396.85pt;height:.1pt;z-index:-25188812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HSeQMAAAsIAAAOAAAAZHJzL2Uyb0RvYy54bWykVduO2zYQfS/QfyD42MIryZbXtrDeIPVl&#10;USBtA8T9AFqiJKIUqZK05W2Qf+8MKXm1ToMEqR9oUjOcOXPmwoc3l0aSMzdWaLWmyV1MCVe5LoSq&#10;1vTPw36ypMQ6pgomteJr+swtffP44w8PXZvxqa61LLghYETZrGvXtHauzaLI5jVvmL3TLVcgLLVp&#10;mIOjqaLCsA6sNzKaxvF91GlTtEbn3Fr4ug1C+ujtlyXP3R9labkjck0Bm/Or8esR1+jxgWWVYW0t&#10;8h4G+w4UDRMKnF5NbZlj5GTEZ6YakRttdenuct1EuixFzn0MEE0S30TzZPSp9bFUWVe1V5qA2hue&#10;vtts/vv5vSGiWNPFcragRLEGsuQdk8VyjpQJJ+HTXmtHlHacFOIsMGlSKI78dW2VgZkn035o35tA&#10;Amzf6fwvC+LoVo7nKiiTY/ebLsA6Oznt+buUpkETwAy5+DQ9X9PEL47k8HEez1ar1ZySHGTJdNFn&#10;Ma8h1XgpSROIBGST6VW06+8uVhglXpwi9ohlwaNH2aPCkKAa7Qvh9v8R/qFmLfd5tMjUC+HQHIHw&#10;veEcixw5TwKpXnVg1I7pHEkQqAXWv0rk55wMbH6JEZblJ+ueuPb5YOd31oVmKWDns1z04A9QJWUj&#10;oW9+npCYoCu/9M11VUsGtZ8icohJR7zr3uhgazooeVur2Tz9T1uzQQ1tTUe2IKPVgJDVA+j8onrU&#10;sCMMh1Ps663VFkvmANiGQgMLoIQRfkEXfN/qhju9CwNT53beGEpg3hwDJS1ziAxd4JZ00H1Yl/ih&#10;0Wd+0F7kbjoAnLxIpRprhSSOUAUx3EAHvs6vThHrKLNK74WUPgtSIZRZsph7KFZLUaAQ0VhTHTfS&#10;kDPDSRrfb3/xvQXGXqnBxFKFN1ZzVuz6vWNChj3oS88tlF9PARaiH5UfV/Fqt9wt00k6vd9N0ni7&#10;nbzdb9LJ/R4gbWfbzWabfEJoSZrVoii4QnTD2E7Sb+vS/gEJA/c6uF9F8SrYvf/102KkFr2G4UmG&#10;WIZ/Hx2MldCgYaYcdfEMzWp0eIfg3YRNrc0/lHTwBq2p/fvEDKdE/qpg5qySNMUJ7A/pfAHjjJix&#10;5DiWMJWDqTV1FAoctxsXHrpTa0RVg6fEp1XptzBtS4Ht7PEFVP0Bxp7f+RfHx9K/jvikjc9e6+UN&#10;f/wX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BIB6HSeQMAAAsIAAAOAAAAAAAAAAAAAAAAAC4CAABkcnMvZTJvRG9j&#10;LnhtbFBLAQItABQABgAIAAAAIQCZEd854AAAAAkBAAAPAAAAAAAAAAAAAAAAANMFAABkcnMvZG93&#10;bnJldi54bWxQSwUGAAAAAAQABADzAAAA4AYAAAAA&#10;">
                <v:shape id="Freeform 7851"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L8EA&#10;AADdAAAADwAAAGRycy9kb3ducmV2LnhtbERPzYrCMBC+C75DGMGbpuuClq5RFsVFWEF0fYAhGdti&#10;M6lNrHWf3hwEjx/f/3zZ2Uq01PjSsYKPcQKCWDtTcq7g9LcZpSB8QDZYOSYFD/KwXPR7c8yMu/OB&#10;2mPIRQxhn6GCIoQ6k9Lrgiz6sauJI3d2jcUQYZNL0+A9httKTpJkKi2WHBsKrGlVkL4cb1bBj96W&#10;OuzkZvprU16tr+1/ddorNRx0318gAnXhLX65t0bBLP2M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Cvy/BAAAA3Q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19</w:t>
      </w:r>
      <w:r>
        <w:rPr>
          <w:rFonts w:ascii="Arial" w:eastAsia="Arial" w:hAnsi="Arial" w:cs="Arial"/>
          <w:b/>
          <w:bCs/>
          <w:color w:val="5E5D5E"/>
          <w:spacing w:val="18"/>
          <w:position w:val="5"/>
          <w:sz w:val="9"/>
          <w:szCs w:val="9"/>
        </w:rPr>
        <w:t xml:space="preserve"> </w:t>
      </w:r>
      <w:r>
        <w:rPr>
          <w:rFonts w:ascii="Arial" w:eastAsia="Arial" w:hAnsi="Arial" w:cs="Arial"/>
          <w:color w:val="5E5D5E"/>
          <w:spacing w:val="-1"/>
          <w:sz w:val="16"/>
          <w:szCs w:val="16"/>
        </w:rPr>
        <w:t>Husain</w:t>
      </w:r>
      <w:r>
        <w:rPr>
          <w:rFonts w:ascii="Arial" w:eastAsia="Arial" w:hAnsi="Arial" w:cs="Arial"/>
          <w:color w:val="5E5D5E"/>
          <w:spacing w:val="4"/>
          <w:sz w:val="16"/>
          <w:szCs w:val="16"/>
        </w:rPr>
        <w:t xml:space="preserve"> </w:t>
      </w:r>
      <w:r>
        <w:rPr>
          <w:rFonts w:ascii="Arial" w:eastAsia="Arial" w:hAnsi="Arial" w:cs="Arial"/>
          <w:color w:val="5E5D5E"/>
          <w:sz w:val="16"/>
          <w:szCs w:val="16"/>
        </w:rPr>
        <w:t>A,</w:t>
      </w:r>
      <w:r>
        <w:rPr>
          <w:rFonts w:ascii="Arial" w:eastAsia="Arial" w:hAnsi="Arial" w:cs="Arial"/>
          <w:color w:val="5E5D5E"/>
          <w:spacing w:val="4"/>
          <w:sz w:val="16"/>
          <w:szCs w:val="16"/>
        </w:rPr>
        <w:t xml:space="preserve"> </w:t>
      </w:r>
      <w:r>
        <w:rPr>
          <w:rFonts w:ascii="Arial" w:eastAsia="Arial" w:hAnsi="Arial" w:cs="Arial"/>
          <w:color w:val="5E5D5E"/>
          <w:sz w:val="16"/>
          <w:szCs w:val="16"/>
        </w:rPr>
        <w:t>Arezki</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R,</w:t>
      </w:r>
      <w:r>
        <w:rPr>
          <w:rFonts w:ascii="Arial" w:eastAsia="Arial" w:hAnsi="Arial" w:cs="Arial"/>
          <w:color w:val="5E5D5E"/>
          <w:spacing w:val="13"/>
          <w:sz w:val="16"/>
          <w:szCs w:val="16"/>
        </w:rPr>
        <w:t xml:space="preserve"> </w:t>
      </w:r>
      <w:r>
        <w:rPr>
          <w:rFonts w:ascii="Arial" w:eastAsia="Arial" w:hAnsi="Arial" w:cs="Arial"/>
          <w:color w:val="5E5D5E"/>
          <w:sz w:val="16"/>
          <w:szCs w:val="16"/>
        </w:rPr>
        <w:t>Breuer</w:t>
      </w:r>
      <w:r>
        <w:rPr>
          <w:rFonts w:ascii="Arial" w:eastAsia="Arial" w:hAnsi="Arial" w:cs="Arial"/>
          <w:color w:val="5E5D5E"/>
          <w:spacing w:val="13"/>
          <w:sz w:val="16"/>
          <w:szCs w:val="16"/>
        </w:rPr>
        <w:t xml:space="preserve"> </w:t>
      </w:r>
      <w:r>
        <w:rPr>
          <w:rFonts w:ascii="Arial" w:eastAsia="Arial" w:hAnsi="Arial" w:cs="Arial"/>
          <w:color w:val="5E5D5E"/>
          <w:sz w:val="16"/>
          <w:szCs w:val="16"/>
        </w:rPr>
        <w:t>B,</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Haksar</w:t>
      </w:r>
      <w:r>
        <w:rPr>
          <w:rFonts w:ascii="Arial" w:eastAsia="Arial" w:hAnsi="Arial" w:cs="Arial"/>
          <w:color w:val="5E5D5E"/>
          <w:spacing w:val="13"/>
          <w:sz w:val="16"/>
          <w:szCs w:val="16"/>
        </w:rPr>
        <w:t xml:space="preserve"> </w:t>
      </w:r>
      <w:r>
        <w:rPr>
          <w:rFonts w:ascii="Arial" w:eastAsia="Arial" w:hAnsi="Arial" w:cs="Arial"/>
          <w:color w:val="5E5D5E"/>
          <w:spacing w:val="-9"/>
          <w:sz w:val="16"/>
          <w:szCs w:val="16"/>
        </w:rPr>
        <w:t>V,</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Helbling</w:t>
      </w:r>
      <w:r>
        <w:rPr>
          <w:rFonts w:ascii="Arial" w:eastAsia="Arial" w:hAnsi="Arial" w:cs="Arial"/>
          <w:color w:val="5E5D5E"/>
          <w:spacing w:val="10"/>
          <w:sz w:val="16"/>
          <w:szCs w:val="16"/>
        </w:rPr>
        <w:t xml:space="preserve"> </w:t>
      </w:r>
      <w:r>
        <w:rPr>
          <w:rFonts w:ascii="Arial" w:eastAsia="Arial" w:hAnsi="Arial" w:cs="Arial"/>
          <w:color w:val="5E5D5E"/>
          <w:spacing w:val="-10"/>
          <w:sz w:val="16"/>
          <w:szCs w:val="16"/>
        </w:rPr>
        <w:t>T,</w:t>
      </w:r>
      <w:r>
        <w:rPr>
          <w:rFonts w:ascii="Arial" w:eastAsia="Arial" w:hAnsi="Arial" w:cs="Arial"/>
          <w:color w:val="5E5D5E"/>
          <w:spacing w:val="13"/>
          <w:sz w:val="16"/>
          <w:szCs w:val="16"/>
        </w:rPr>
        <w:t xml:space="preserve"> </w:t>
      </w:r>
      <w:r>
        <w:rPr>
          <w:rFonts w:ascii="Arial" w:eastAsia="Arial" w:hAnsi="Arial" w:cs="Arial"/>
          <w:color w:val="5E5D5E"/>
          <w:sz w:val="16"/>
          <w:szCs w:val="16"/>
        </w:rPr>
        <w:t>Medas</w:t>
      </w:r>
      <w:r>
        <w:rPr>
          <w:rFonts w:ascii="Arial" w:eastAsia="Arial" w:hAnsi="Arial" w:cs="Arial"/>
          <w:color w:val="5E5D5E"/>
          <w:spacing w:val="13"/>
          <w:sz w:val="16"/>
          <w:szCs w:val="16"/>
        </w:rPr>
        <w:t xml:space="preserve"> </w:t>
      </w:r>
      <w:r>
        <w:rPr>
          <w:rFonts w:ascii="Arial" w:eastAsia="Arial" w:hAnsi="Arial" w:cs="Arial"/>
          <w:color w:val="5E5D5E"/>
          <w:sz w:val="16"/>
          <w:szCs w:val="16"/>
        </w:rPr>
        <w:t>P</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3"/>
          <w:sz w:val="16"/>
          <w:szCs w:val="16"/>
        </w:rPr>
        <w:t xml:space="preserve"> </w:t>
      </w:r>
      <w:r>
        <w:rPr>
          <w:rFonts w:ascii="Arial" w:eastAsia="Arial" w:hAnsi="Arial" w:cs="Arial"/>
          <w:color w:val="5E5D5E"/>
          <w:sz w:val="16"/>
          <w:szCs w:val="16"/>
        </w:rPr>
        <w:t>Sommer</w:t>
      </w:r>
      <w:r>
        <w:rPr>
          <w:rFonts w:ascii="Arial" w:eastAsia="Arial" w:hAnsi="Arial" w:cs="Arial"/>
          <w:color w:val="5E5D5E"/>
          <w:spacing w:val="13"/>
          <w:sz w:val="16"/>
          <w:szCs w:val="16"/>
        </w:rPr>
        <w:t xml:space="preserve"> </w:t>
      </w:r>
      <w:r>
        <w:rPr>
          <w:rFonts w:ascii="Arial" w:eastAsia="Arial" w:hAnsi="Arial" w:cs="Arial"/>
          <w:color w:val="5E5D5E"/>
          <w:sz w:val="16"/>
          <w:szCs w:val="16"/>
        </w:rPr>
        <w:t>M</w:t>
      </w:r>
      <w:r>
        <w:rPr>
          <w:rFonts w:ascii="Arial" w:eastAsia="Arial" w:hAnsi="Arial" w:cs="Arial"/>
          <w:color w:val="5E5D5E"/>
          <w:spacing w:val="12"/>
          <w:sz w:val="16"/>
          <w:szCs w:val="16"/>
        </w:rPr>
        <w:t xml:space="preserve"> </w:t>
      </w:r>
      <w:r>
        <w:rPr>
          <w:rFonts w:ascii="Arial" w:eastAsia="Arial" w:hAnsi="Arial" w:cs="Arial"/>
          <w:color w:val="5E5D5E"/>
          <w:sz w:val="16"/>
          <w:szCs w:val="16"/>
        </w:rPr>
        <w:t>(2015)</w:t>
      </w:r>
      <w:r>
        <w:rPr>
          <w:rFonts w:ascii="Arial" w:eastAsia="Arial" w:hAnsi="Arial" w:cs="Arial"/>
          <w:color w:val="5E5D5E"/>
          <w:spacing w:val="13"/>
          <w:sz w:val="16"/>
          <w:szCs w:val="16"/>
        </w:rPr>
        <w:t xml:space="preserve"> </w:t>
      </w:r>
      <w:r>
        <w:rPr>
          <w:rFonts w:ascii="Arial" w:eastAsia="Arial" w:hAnsi="Arial" w:cs="Arial"/>
          <w:i/>
          <w:color w:val="5E5D5E"/>
          <w:sz w:val="16"/>
          <w:szCs w:val="16"/>
        </w:rPr>
        <w:t>Global</w:t>
      </w:r>
      <w:r>
        <w:rPr>
          <w:rFonts w:ascii="Arial" w:eastAsia="Arial" w:hAnsi="Arial" w:cs="Arial"/>
          <w:i/>
          <w:color w:val="5E5D5E"/>
          <w:spacing w:val="12"/>
          <w:sz w:val="16"/>
          <w:szCs w:val="16"/>
        </w:rPr>
        <w:t xml:space="preserve"> </w:t>
      </w:r>
      <w:r>
        <w:rPr>
          <w:rFonts w:ascii="Arial" w:eastAsia="Arial" w:hAnsi="Arial" w:cs="Arial"/>
          <w:i/>
          <w:color w:val="5E5D5E"/>
          <w:sz w:val="16"/>
          <w:szCs w:val="16"/>
        </w:rPr>
        <w:t>Implications</w:t>
      </w:r>
      <w:r>
        <w:rPr>
          <w:rFonts w:ascii="Arial" w:eastAsia="Arial" w:hAnsi="Arial" w:cs="Arial"/>
          <w:i/>
          <w:color w:val="5E5D5E"/>
          <w:spacing w:val="12"/>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26"/>
          <w:w w:val="99"/>
          <w:sz w:val="16"/>
          <w:szCs w:val="16"/>
        </w:rPr>
        <w:t xml:space="preserve"> </w:t>
      </w:r>
      <w:r>
        <w:rPr>
          <w:rFonts w:ascii="Arial" w:eastAsia="Arial" w:hAnsi="Arial" w:cs="Arial"/>
          <w:i/>
          <w:color w:val="5E5D5E"/>
          <w:spacing w:val="-1"/>
          <w:sz w:val="16"/>
          <w:szCs w:val="16"/>
        </w:rPr>
        <w:t xml:space="preserve">Lower </w:t>
      </w:r>
      <w:r>
        <w:rPr>
          <w:rFonts w:ascii="Arial" w:eastAsia="Arial" w:hAnsi="Arial" w:cs="Arial"/>
          <w:i/>
          <w:color w:val="5E5D5E"/>
          <w:sz w:val="16"/>
          <w:szCs w:val="16"/>
        </w:rPr>
        <w:t>Oil</w:t>
      </w:r>
      <w:r>
        <w:rPr>
          <w:rFonts w:ascii="Arial" w:eastAsia="Arial" w:hAnsi="Arial" w:cs="Arial"/>
          <w:i/>
          <w:color w:val="5E5D5E"/>
          <w:spacing w:val="-1"/>
          <w:sz w:val="16"/>
          <w:szCs w:val="16"/>
        </w:rPr>
        <w:t xml:space="preserve"> </w:t>
      </w:r>
      <w:r>
        <w:rPr>
          <w:rFonts w:ascii="Arial" w:eastAsia="Arial" w:hAnsi="Arial" w:cs="Arial"/>
          <w:i/>
          <w:color w:val="5E5D5E"/>
          <w:sz w:val="16"/>
          <w:szCs w:val="16"/>
        </w:rPr>
        <w:t>Prices</w:t>
      </w:r>
      <w:r>
        <w:rPr>
          <w:rFonts w:ascii="Arial" w:eastAsia="Arial" w:hAnsi="Arial" w:cs="Arial"/>
          <w:color w:val="5E5D5E"/>
          <w:sz w:val="16"/>
          <w:szCs w:val="16"/>
        </w:rPr>
        <w:t>, International</w:t>
      </w:r>
      <w:r>
        <w:rPr>
          <w:rFonts w:ascii="Arial" w:eastAsia="Arial" w:hAnsi="Arial" w:cs="Arial"/>
          <w:color w:val="5E5D5E"/>
          <w:spacing w:val="-1"/>
          <w:sz w:val="16"/>
          <w:szCs w:val="16"/>
        </w:rPr>
        <w:t xml:space="preserve"> </w:t>
      </w:r>
      <w:r>
        <w:rPr>
          <w:rFonts w:ascii="Arial" w:eastAsia="Arial" w:hAnsi="Arial" w:cs="Arial"/>
          <w:color w:val="5E5D5E"/>
          <w:sz w:val="16"/>
          <w:szCs w:val="16"/>
        </w:rPr>
        <w:t>Monetary</w:t>
      </w:r>
      <w:r>
        <w:rPr>
          <w:rFonts w:ascii="Arial" w:eastAsia="Arial" w:hAnsi="Arial" w:cs="Arial"/>
          <w:color w:val="5E5D5E"/>
          <w:spacing w:val="-2"/>
          <w:sz w:val="16"/>
          <w:szCs w:val="16"/>
        </w:rPr>
        <w:t xml:space="preserve"> </w:t>
      </w:r>
      <w:r>
        <w:rPr>
          <w:rFonts w:ascii="Arial" w:eastAsia="Arial" w:hAnsi="Arial" w:cs="Arial"/>
          <w:color w:val="5E5D5E"/>
          <w:sz w:val="16"/>
          <w:szCs w:val="16"/>
        </w:rPr>
        <w:t>Fund,</w:t>
      </w:r>
      <w:r>
        <w:rPr>
          <w:rFonts w:ascii="Arial" w:eastAsia="Arial" w:hAnsi="Arial" w:cs="Arial"/>
          <w:color w:val="5E5D5E"/>
          <w:spacing w:val="-1"/>
          <w:sz w:val="16"/>
          <w:szCs w:val="16"/>
        </w:rPr>
        <w:t xml:space="preserve"> p.</w:t>
      </w:r>
      <w:r>
        <w:rPr>
          <w:rFonts w:ascii="Arial" w:eastAsia="Arial" w:hAnsi="Arial" w:cs="Arial"/>
          <w:color w:val="5E5D5E"/>
          <w:sz w:val="16"/>
          <w:szCs w:val="16"/>
        </w:rPr>
        <w:t xml:space="preserve"> </w:t>
      </w:r>
      <w:r>
        <w:rPr>
          <w:rFonts w:ascii="Arial" w:eastAsia="Arial" w:hAnsi="Arial" w:cs="Arial"/>
          <w:color w:val="5E5D5E"/>
          <w:spacing w:val="-1"/>
          <w:sz w:val="16"/>
          <w:szCs w:val="16"/>
        </w:rPr>
        <w:t>16–21</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20</w:t>
      </w:r>
      <w:r>
        <w:rPr>
          <w:rFonts w:ascii="Arial"/>
          <w:b/>
          <w:color w:val="5E5D5E"/>
          <w:spacing w:val="17"/>
          <w:position w:val="5"/>
          <w:sz w:val="9"/>
        </w:rPr>
        <w:t xml:space="preserve"> </w:t>
      </w:r>
      <w:r>
        <w:rPr>
          <w:rFonts w:ascii="Arial"/>
          <w:color w:val="5E5D5E"/>
          <w:spacing w:val="-1"/>
          <w:sz w:val="16"/>
        </w:rPr>
        <w:t>Department</w:t>
      </w:r>
      <w:r>
        <w:rPr>
          <w:rFonts w:ascii="Arial"/>
          <w:color w:val="5E5D5E"/>
          <w:spacing w:val="1"/>
          <w:sz w:val="16"/>
        </w:rPr>
        <w:t xml:space="preserve"> </w:t>
      </w:r>
      <w:r>
        <w:rPr>
          <w:rFonts w:ascii="Arial"/>
          <w:color w:val="5E5D5E"/>
          <w:spacing w:val="-1"/>
          <w:sz w:val="16"/>
        </w:rPr>
        <w:t>of</w:t>
      </w:r>
      <w:r>
        <w:rPr>
          <w:rFonts w:ascii="Arial"/>
          <w:color w:val="5E5D5E"/>
          <w:spacing w:val="1"/>
          <w:sz w:val="16"/>
        </w:rPr>
        <w:t xml:space="preserve"> </w:t>
      </w:r>
      <w:r>
        <w:rPr>
          <w:rFonts w:ascii="Arial"/>
          <w:color w:val="5E5D5E"/>
          <w:spacing w:val="-2"/>
          <w:sz w:val="16"/>
        </w:rPr>
        <w:t>Industry,</w:t>
      </w:r>
      <w:r>
        <w:rPr>
          <w:rFonts w:ascii="Arial"/>
          <w:color w:val="5E5D5E"/>
          <w:sz w:val="16"/>
        </w:rPr>
        <w:t xml:space="preserve"> Innovation </w:t>
      </w:r>
      <w:r>
        <w:rPr>
          <w:rFonts w:ascii="Arial"/>
          <w:color w:val="5E5D5E"/>
          <w:spacing w:val="-1"/>
          <w:sz w:val="16"/>
        </w:rPr>
        <w:t>and</w:t>
      </w:r>
      <w:r>
        <w:rPr>
          <w:rFonts w:ascii="Arial"/>
          <w:color w:val="5E5D5E"/>
          <w:spacing w:val="1"/>
          <w:sz w:val="16"/>
        </w:rPr>
        <w:t xml:space="preserve"> </w:t>
      </w:r>
      <w:r>
        <w:rPr>
          <w:rFonts w:ascii="Arial"/>
          <w:color w:val="5E5D5E"/>
          <w:sz w:val="16"/>
        </w:rPr>
        <w:t xml:space="preserve">Science (2015) </w:t>
      </w:r>
      <w:r>
        <w:rPr>
          <w:rFonts w:ascii="Arial"/>
          <w:i/>
          <w:color w:val="5E5D5E"/>
          <w:sz w:val="16"/>
        </w:rPr>
        <w:t>Australian</w:t>
      </w:r>
      <w:r>
        <w:rPr>
          <w:rFonts w:ascii="Arial"/>
          <w:i/>
          <w:color w:val="5E5D5E"/>
          <w:spacing w:val="1"/>
          <w:sz w:val="16"/>
        </w:rPr>
        <w:t xml:space="preserve"> </w:t>
      </w:r>
      <w:r>
        <w:rPr>
          <w:rFonts w:ascii="Arial"/>
          <w:i/>
          <w:color w:val="5E5D5E"/>
          <w:sz w:val="16"/>
        </w:rPr>
        <w:t xml:space="preserve">Energy </w:t>
      </w:r>
      <w:r>
        <w:rPr>
          <w:rFonts w:ascii="Arial"/>
          <w:i/>
          <w:color w:val="5E5D5E"/>
          <w:spacing w:val="-1"/>
          <w:sz w:val="16"/>
        </w:rPr>
        <w:t>Update</w:t>
      </w:r>
      <w:r>
        <w:rPr>
          <w:rFonts w:ascii="Arial"/>
          <w:color w:val="5E5D5E"/>
          <w:spacing w:val="-1"/>
          <w:sz w:val="16"/>
        </w:rPr>
        <w:t>,</w:t>
      </w:r>
      <w:r>
        <w:rPr>
          <w:rFonts w:ascii="Arial"/>
          <w:color w:val="5E5D5E"/>
          <w:sz w:val="16"/>
        </w:rPr>
        <w:t xml:space="preserve"> </w:t>
      </w:r>
      <w:hyperlink r:id="rId31">
        <w:r>
          <w:rPr>
            <w:rFonts w:ascii="Arial"/>
            <w:color w:val="5E5D5E"/>
            <w:spacing w:val="-2"/>
            <w:sz w:val="16"/>
          </w:rPr>
          <w:t>http://www.industry.gov.au/</w:t>
        </w:r>
      </w:hyperlink>
      <w:r>
        <w:rPr>
          <w:rFonts w:ascii="Arial"/>
          <w:color w:val="5E5D5E"/>
          <w:spacing w:val="43"/>
          <w:w w:val="99"/>
          <w:sz w:val="16"/>
        </w:rPr>
        <w:t xml:space="preserve"> </w:t>
      </w:r>
      <w:r>
        <w:rPr>
          <w:rFonts w:ascii="Arial"/>
          <w:color w:val="5E5D5E"/>
          <w:sz w:val="16"/>
        </w:rPr>
        <w:t>Office-of-the-Chief-Economist/Publications/Documents/aes/2015-australian-energy-statistics.pdf,</w:t>
      </w:r>
    </w:p>
    <w:p w:rsidR="002F76B6" w:rsidRDefault="00F32A52">
      <w:pPr>
        <w:ind w:left="315"/>
        <w:rPr>
          <w:rFonts w:ascii="Arial" w:eastAsia="Arial" w:hAnsi="Arial" w:cs="Arial"/>
          <w:sz w:val="16"/>
          <w:szCs w:val="16"/>
        </w:rPr>
      </w:pPr>
      <w:r>
        <w:rPr>
          <w:rFonts w:ascii="Arial"/>
          <w:color w:val="5E5D5E"/>
          <w:sz w:val="16"/>
        </w:rPr>
        <w:t>viewed</w:t>
      </w:r>
      <w:r>
        <w:rPr>
          <w:rFonts w:ascii="Arial"/>
          <w:color w:val="5E5D5E"/>
          <w:spacing w:val="-1"/>
          <w:sz w:val="16"/>
        </w:rPr>
        <w:t xml:space="preserve"> </w:t>
      </w:r>
      <w:r>
        <w:rPr>
          <w:rFonts w:ascii="Arial"/>
          <w:color w:val="5E5D5E"/>
          <w:spacing w:val="-6"/>
          <w:sz w:val="16"/>
        </w:rPr>
        <w:t>11</w:t>
      </w:r>
      <w:r>
        <w:rPr>
          <w:rFonts w:ascii="Arial"/>
          <w:color w:val="5E5D5E"/>
          <w:spacing w:val="-1"/>
          <w:sz w:val="16"/>
        </w:rPr>
        <w:t xml:space="preserve"> November</w:t>
      </w:r>
      <w:r>
        <w:rPr>
          <w:rFonts w:ascii="Arial"/>
          <w:color w:val="5E5D5E"/>
          <w:sz w:val="16"/>
        </w:rPr>
        <w:t xml:space="preserve"> </w:t>
      </w:r>
      <w:r>
        <w:rPr>
          <w:rFonts w:ascii="Arial"/>
          <w:color w:val="5E5D5E"/>
          <w:spacing w:val="-1"/>
          <w:sz w:val="16"/>
        </w:rPr>
        <w:t>2015</w:t>
      </w:r>
    </w:p>
    <w:p w:rsidR="002F76B6" w:rsidRDefault="00F32A52">
      <w:pPr>
        <w:spacing w:before="8" w:line="250" w:lineRule="auto"/>
        <w:ind w:left="315" w:right="871" w:hanging="199"/>
        <w:jc w:val="both"/>
        <w:rPr>
          <w:rFonts w:ascii="Arial" w:eastAsia="Arial" w:hAnsi="Arial" w:cs="Arial"/>
          <w:sz w:val="16"/>
          <w:szCs w:val="16"/>
        </w:rPr>
      </w:pPr>
      <w:r>
        <w:rPr>
          <w:rFonts w:ascii="Arial"/>
          <w:b/>
          <w:color w:val="5E5D5E"/>
          <w:position w:val="5"/>
          <w:sz w:val="9"/>
        </w:rPr>
        <w:t>21</w:t>
      </w:r>
      <w:r>
        <w:rPr>
          <w:rFonts w:ascii="Arial"/>
          <w:b/>
          <w:color w:val="5E5D5E"/>
          <w:spacing w:val="17"/>
          <w:position w:val="5"/>
          <w:sz w:val="9"/>
        </w:rPr>
        <w:t xml:space="preserve"> </w:t>
      </w:r>
      <w:r>
        <w:rPr>
          <w:rFonts w:ascii="Arial"/>
          <w:color w:val="5E5D5E"/>
          <w:spacing w:val="-1"/>
          <w:sz w:val="16"/>
        </w:rPr>
        <w:t>Department</w:t>
      </w:r>
      <w:r>
        <w:rPr>
          <w:rFonts w:ascii="Arial"/>
          <w:color w:val="5E5D5E"/>
          <w:spacing w:val="25"/>
          <w:sz w:val="16"/>
        </w:rPr>
        <w:t xml:space="preserve"> </w:t>
      </w:r>
      <w:r>
        <w:rPr>
          <w:rFonts w:ascii="Arial"/>
          <w:color w:val="5E5D5E"/>
          <w:spacing w:val="-1"/>
          <w:sz w:val="16"/>
        </w:rPr>
        <w:t>of</w:t>
      </w:r>
      <w:r>
        <w:rPr>
          <w:rFonts w:ascii="Arial"/>
          <w:color w:val="5E5D5E"/>
          <w:spacing w:val="24"/>
          <w:sz w:val="16"/>
        </w:rPr>
        <w:t xml:space="preserve"> </w:t>
      </w:r>
      <w:r>
        <w:rPr>
          <w:rFonts w:ascii="Arial"/>
          <w:color w:val="5E5D5E"/>
          <w:sz w:val="16"/>
        </w:rPr>
        <w:t>Foreign</w:t>
      </w:r>
      <w:r>
        <w:rPr>
          <w:rFonts w:ascii="Arial"/>
          <w:color w:val="5E5D5E"/>
          <w:spacing w:val="15"/>
          <w:sz w:val="16"/>
        </w:rPr>
        <w:t xml:space="preserve"> </w:t>
      </w:r>
      <w:r>
        <w:rPr>
          <w:rFonts w:ascii="Arial"/>
          <w:color w:val="5E5D5E"/>
          <w:spacing w:val="-1"/>
          <w:sz w:val="16"/>
        </w:rPr>
        <w:t>Affairs</w:t>
      </w:r>
      <w:r>
        <w:rPr>
          <w:rFonts w:ascii="Arial"/>
          <w:color w:val="5E5D5E"/>
          <w:spacing w:val="24"/>
          <w:sz w:val="16"/>
        </w:rPr>
        <w:t xml:space="preserve"> </w:t>
      </w:r>
      <w:r>
        <w:rPr>
          <w:rFonts w:ascii="Arial"/>
          <w:color w:val="5E5D5E"/>
          <w:spacing w:val="-1"/>
          <w:sz w:val="16"/>
        </w:rPr>
        <w:t>and</w:t>
      </w:r>
      <w:r>
        <w:rPr>
          <w:rFonts w:ascii="Arial"/>
          <w:color w:val="5E5D5E"/>
          <w:spacing w:val="22"/>
          <w:sz w:val="16"/>
        </w:rPr>
        <w:t xml:space="preserve"> </w:t>
      </w:r>
      <w:r>
        <w:rPr>
          <w:rFonts w:ascii="Arial"/>
          <w:color w:val="5E5D5E"/>
          <w:spacing w:val="-2"/>
          <w:sz w:val="16"/>
        </w:rPr>
        <w:t>Trade</w:t>
      </w:r>
      <w:r>
        <w:rPr>
          <w:rFonts w:ascii="Arial"/>
          <w:color w:val="5E5D5E"/>
          <w:spacing w:val="24"/>
          <w:sz w:val="16"/>
        </w:rPr>
        <w:t xml:space="preserve"> </w:t>
      </w:r>
      <w:r>
        <w:rPr>
          <w:rFonts w:ascii="Arial"/>
          <w:color w:val="5E5D5E"/>
          <w:sz w:val="16"/>
        </w:rPr>
        <w:t>(2015)</w:t>
      </w:r>
      <w:r>
        <w:rPr>
          <w:rFonts w:ascii="Arial"/>
          <w:color w:val="5E5D5E"/>
          <w:spacing w:val="25"/>
          <w:sz w:val="16"/>
        </w:rPr>
        <w:t xml:space="preserve"> </w:t>
      </w:r>
      <w:r>
        <w:rPr>
          <w:rFonts w:ascii="Arial"/>
          <w:i/>
          <w:color w:val="5E5D5E"/>
          <w:spacing w:val="-1"/>
          <w:sz w:val="16"/>
        </w:rPr>
        <w:t>China-Australia</w:t>
      </w:r>
      <w:r>
        <w:rPr>
          <w:rFonts w:ascii="Arial"/>
          <w:i/>
          <w:color w:val="5E5D5E"/>
          <w:spacing w:val="24"/>
          <w:sz w:val="16"/>
        </w:rPr>
        <w:t xml:space="preserve"> </w:t>
      </w:r>
      <w:r>
        <w:rPr>
          <w:rFonts w:ascii="Arial"/>
          <w:i/>
          <w:color w:val="5E5D5E"/>
          <w:sz w:val="16"/>
        </w:rPr>
        <w:t>Free</w:t>
      </w:r>
      <w:r>
        <w:rPr>
          <w:rFonts w:ascii="Arial"/>
          <w:i/>
          <w:color w:val="5E5D5E"/>
          <w:spacing w:val="25"/>
          <w:sz w:val="16"/>
        </w:rPr>
        <w:t xml:space="preserve"> </w:t>
      </w:r>
      <w:r>
        <w:rPr>
          <w:rFonts w:ascii="Arial"/>
          <w:i/>
          <w:color w:val="5E5D5E"/>
          <w:spacing w:val="-3"/>
          <w:sz w:val="16"/>
        </w:rPr>
        <w:t>Trade</w:t>
      </w:r>
      <w:r>
        <w:rPr>
          <w:rFonts w:ascii="Arial"/>
          <w:i/>
          <w:color w:val="5E5D5E"/>
          <w:spacing w:val="18"/>
          <w:sz w:val="16"/>
        </w:rPr>
        <w:t xml:space="preserve"> </w:t>
      </w:r>
      <w:r>
        <w:rPr>
          <w:rFonts w:ascii="Arial"/>
          <w:i/>
          <w:color w:val="5E5D5E"/>
          <w:sz w:val="16"/>
        </w:rPr>
        <w:t>Agreement,</w:t>
      </w:r>
      <w:r>
        <w:rPr>
          <w:rFonts w:ascii="Arial"/>
          <w:i/>
          <w:color w:val="5E5D5E"/>
          <w:spacing w:val="24"/>
          <w:sz w:val="16"/>
        </w:rPr>
        <w:t xml:space="preserve"> </w:t>
      </w:r>
      <w:hyperlink r:id="rId32">
        <w:r>
          <w:rPr>
            <w:rFonts w:ascii="Arial"/>
            <w:color w:val="5E5D5E"/>
            <w:spacing w:val="-2"/>
            <w:sz w:val="16"/>
          </w:rPr>
          <w:t>http://dfat.gov.au/</w:t>
        </w:r>
      </w:hyperlink>
      <w:r>
        <w:rPr>
          <w:rFonts w:ascii="Arial"/>
          <w:color w:val="5E5D5E"/>
          <w:spacing w:val="55"/>
          <w:w w:val="99"/>
          <w:sz w:val="16"/>
        </w:rPr>
        <w:t xml:space="preserve"> </w:t>
      </w:r>
      <w:r>
        <w:rPr>
          <w:rFonts w:ascii="Arial"/>
          <w:color w:val="5E5D5E"/>
          <w:sz w:val="16"/>
        </w:rPr>
        <w:t>trade/agreements/chafta/fact-sheets/Pages/key-outcomes.aspx,</w:t>
      </w:r>
      <w:r>
        <w:rPr>
          <w:rFonts w:ascii="Arial"/>
          <w:color w:val="5E5D5E"/>
          <w:spacing w:val="-4"/>
          <w:sz w:val="16"/>
        </w:rPr>
        <w:t xml:space="preserve"> </w:t>
      </w:r>
      <w:r>
        <w:rPr>
          <w:rFonts w:ascii="Arial"/>
          <w:color w:val="5E5D5E"/>
          <w:sz w:val="16"/>
        </w:rPr>
        <w:t>viewed</w:t>
      </w:r>
      <w:r>
        <w:rPr>
          <w:rFonts w:ascii="Arial"/>
          <w:color w:val="5E5D5E"/>
          <w:spacing w:val="-1"/>
          <w:sz w:val="16"/>
        </w:rPr>
        <w:t xml:space="preserve"> </w:t>
      </w:r>
      <w:r>
        <w:rPr>
          <w:rFonts w:ascii="Arial"/>
          <w:color w:val="5E5D5E"/>
          <w:sz w:val="16"/>
        </w:rPr>
        <w:t>6</w:t>
      </w:r>
      <w:r>
        <w:rPr>
          <w:rFonts w:ascii="Arial"/>
          <w:color w:val="5E5D5E"/>
          <w:spacing w:val="-1"/>
          <w:sz w:val="16"/>
        </w:rPr>
        <w:t xml:space="preserve"> November</w:t>
      </w:r>
      <w:r>
        <w:rPr>
          <w:rFonts w:ascii="Arial"/>
          <w:color w:val="5E5D5E"/>
          <w:sz w:val="16"/>
        </w:rPr>
        <w:t xml:space="preserve"> </w:t>
      </w:r>
      <w:r>
        <w:rPr>
          <w:rFonts w:ascii="Arial"/>
          <w:color w:val="5E5D5E"/>
          <w:spacing w:val="-1"/>
          <w:sz w:val="16"/>
        </w:rPr>
        <w:t>2015</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22</w:t>
      </w:r>
      <w:r>
        <w:rPr>
          <w:rFonts w:ascii="Arial"/>
          <w:b/>
          <w:color w:val="5E5D5E"/>
          <w:spacing w:val="17"/>
          <w:position w:val="5"/>
          <w:sz w:val="9"/>
        </w:rPr>
        <w:t xml:space="preserve"> </w:t>
      </w:r>
      <w:r>
        <w:rPr>
          <w:rFonts w:ascii="Arial"/>
          <w:color w:val="5E5D5E"/>
          <w:spacing w:val="-1"/>
          <w:sz w:val="16"/>
        </w:rPr>
        <w:t>Department of</w:t>
      </w:r>
      <w:r>
        <w:rPr>
          <w:rFonts w:ascii="Arial"/>
          <w:color w:val="5E5D5E"/>
          <w:spacing w:val="-2"/>
          <w:sz w:val="16"/>
        </w:rPr>
        <w:t xml:space="preserve"> </w:t>
      </w:r>
      <w:r>
        <w:rPr>
          <w:rFonts w:ascii="Arial"/>
          <w:color w:val="5E5D5E"/>
          <w:sz w:val="16"/>
        </w:rPr>
        <w:t>Foreign</w:t>
      </w:r>
      <w:r>
        <w:rPr>
          <w:rFonts w:ascii="Arial"/>
          <w:color w:val="5E5D5E"/>
          <w:spacing w:val="-10"/>
          <w:sz w:val="16"/>
        </w:rPr>
        <w:t xml:space="preserve"> </w:t>
      </w:r>
      <w:r>
        <w:rPr>
          <w:rFonts w:ascii="Arial"/>
          <w:color w:val="5E5D5E"/>
          <w:spacing w:val="-1"/>
          <w:sz w:val="16"/>
        </w:rPr>
        <w:t>Affairs</w:t>
      </w:r>
      <w:r>
        <w:rPr>
          <w:rFonts w:ascii="Arial"/>
          <w:color w:val="5E5D5E"/>
          <w:spacing w:val="-2"/>
          <w:sz w:val="16"/>
        </w:rPr>
        <w:t xml:space="preserve"> </w:t>
      </w:r>
      <w:r>
        <w:rPr>
          <w:rFonts w:ascii="Arial"/>
          <w:color w:val="5E5D5E"/>
          <w:spacing w:val="-1"/>
          <w:sz w:val="16"/>
        </w:rPr>
        <w:t>and</w:t>
      </w:r>
      <w:r>
        <w:rPr>
          <w:rFonts w:ascii="Arial"/>
          <w:color w:val="5E5D5E"/>
          <w:spacing w:val="-4"/>
          <w:sz w:val="16"/>
        </w:rPr>
        <w:t xml:space="preserve"> </w:t>
      </w:r>
      <w:r>
        <w:rPr>
          <w:rFonts w:ascii="Arial"/>
          <w:color w:val="5E5D5E"/>
          <w:spacing w:val="-2"/>
          <w:sz w:val="16"/>
        </w:rPr>
        <w:t xml:space="preserve">Trade </w:t>
      </w:r>
      <w:r>
        <w:rPr>
          <w:rFonts w:ascii="Arial"/>
          <w:color w:val="5E5D5E"/>
          <w:sz w:val="16"/>
        </w:rPr>
        <w:t>(2015)</w:t>
      </w:r>
      <w:r>
        <w:rPr>
          <w:rFonts w:ascii="Arial"/>
          <w:color w:val="5E5D5E"/>
          <w:spacing w:val="-2"/>
          <w:sz w:val="16"/>
        </w:rPr>
        <w:t xml:space="preserve"> </w:t>
      </w:r>
      <w:r>
        <w:rPr>
          <w:rFonts w:ascii="Arial"/>
          <w:i/>
          <w:color w:val="5E5D5E"/>
          <w:sz w:val="16"/>
        </w:rPr>
        <w:t>Japan-Australia</w:t>
      </w:r>
      <w:r>
        <w:rPr>
          <w:rFonts w:ascii="Arial"/>
          <w:i/>
          <w:color w:val="5E5D5E"/>
          <w:spacing w:val="-1"/>
          <w:sz w:val="16"/>
        </w:rPr>
        <w:t xml:space="preserve"> </w:t>
      </w:r>
      <w:r>
        <w:rPr>
          <w:rFonts w:ascii="Arial"/>
          <w:i/>
          <w:color w:val="5E5D5E"/>
          <w:sz w:val="16"/>
        </w:rPr>
        <w:t>Economic</w:t>
      </w:r>
      <w:r>
        <w:rPr>
          <w:rFonts w:ascii="Arial"/>
          <w:i/>
          <w:color w:val="5E5D5E"/>
          <w:spacing w:val="-2"/>
          <w:sz w:val="16"/>
        </w:rPr>
        <w:t xml:space="preserve"> </w:t>
      </w:r>
      <w:r>
        <w:rPr>
          <w:rFonts w:ascii="Arial"/>
          <w:i/>
          <w:color w:val="5E5D5E"/>
          <w:sz w:val="16"/>
        </w:rPr>
        <w:t>Partnership</w:t>
      </w:r>
      <w:r>
        <w:rPr>
          <w:rFonts w:ascii="Arial"/>
          <w:i/>
          <w:color w:val="5E5D5E"/>
          <w:spacing w:val="-7"/>
          <w:sz w:val="16"/>
        </w:rPr>
        <w:t xml:space="preserve"> </w:t>
      </w:r>
      <w:r>
        <w:rPr>
          <w:rFonts w:ascii="Arial"/>
          <w:i/>
          <w:color w:val="5E5D5E"/>
          <w:sz w:val="16"/>
        </w:rPr>
        <w:t>Agreement,</w:t>
      </w:r>
      <w:r>
        <w:rPr>
          <w:rFonts w:ascii="Arial"/>
          <w:i/>
          <w:color w:val="5E5D5E"/>
          <w:spacing w:val="-2"/>
          <w:sz w:val="16"/>
        </w:rPr>
        <w:t xml:space="preserve"> </w:t>
      </w:r>
      <w:hyperlink r:id="rId33">
        <w:r>
          <w:rPr>
            <w:rFonts w:ascii="Arial"/>
            <w:color w:val="5E5D5E"/>
            <w:spacing w:val="-1"/>
            <w:sz w:val="16"/>
          </w:rPr>
          <w:t>http://dfat.</w:t>
        </w:r>
      </w:hyperlink>
      <w:r>
        <w:rPr>
          <w:rFonts w:ascii="Arial"/>
          <w:color w:val="5E5D5E"/>
          <w:spacing w:val="22"/>
          <w:w w:val="99"/>
          <w:sz w:val="16"/>
        </w:rPr>
        <w:t xml:space="preserve"> </w:t>
      </w:r>
      <w:r>
        <w:rPr>
          <w:rFonts w:ascii="Arial"/>
          <w:color w:val="5E5D5E"/>
          <w:spacing w:val="-1"/>
          <w:sz w:val="16"/>
        </w:rPr>
        <w:t>gov.au/trade/agreements/jaepa/fact-sheets/Pages/fact-sheet-outcomes-at-a-glance.aspx,</w:t>
      </w:r>
      <w:r>
        <w:rPr>
          <w:rFonts w:ascii="Arial"/>
          <w:color w:val="5E5D5E"/>
          <w:spacing w:val="-12"/>
          <w:sz w:val="16"/>
        </w:rPr>
        <w:t xml:space="preserve"> </w:t>
      </w:r>
      <w:r>
        <w:rPr>
          <w:rFonts w:ascii="Arial"/>
          <w:color w:val="5E5D5E"/>
          <w:sz w:val="16"/>
        </w:rPr>
        <w:t>viewed</w:t>
      </w:r>
      <w:r>
        <w:rPr>
          <w:rFonts w:ascii="Arial"/>
          <w:color w:val="5E5D5E"/>
          <w:spacing w:val="-8"/>
          <w:sz w:val="16"/>
        </w:rPr>
        <w:t xml:space="preserve"> </w:t>
      </w:r>
      <w:r>
        <w:rPr>
          <w:rFonts w:ascii="Arial"/>
          <w:color w:val="5E5D5E"/>
          <w:sz w:val="16"/>
        </w:rPr>
        <w:t>6</w:t>
      </w:r>
      <w:r>
        <w:rPr>
          <w:rFonts w:ascii="Arial"/>
          <w:color w:val="5E5D5E"/>
          <w:spacing w:val="-8"/>
          <w:sz w:val="16"/>
        </w:rPr>
        <w:t xml:space="preserve"> </w:t>
      </w:r>
      <w:r>
        <w:rPr>
          <w:rFonts w:ascii="Arial"/>
          <w:color w:val="5E5D5E"/>
          <w:spacing w:val="-1"/>
          <w:sz w:val="16"/>
        </w:rPr>
        <w:t>November</w:t>
      </w:r>
      <w:r>
        <w:rPr>
          <w:rFonts w:ascii="Arial"/>
          <w:color w:val="5E5D5E"/>
          <w:spacing w:val="142"/>
          <w:sz w:val="16"/>
        </w:rPr>
        <w:t xml:space="preserve"> </w:t>
      </w:r>
      <w:r>
        <w:rPr>
          <w:rFonts w:ascii="Arial"/>
          <w:color w:val="5E5D5E"/>
          <w:spacing w:val="-1"/>
          <w:sz w:val="16"/>
        </w:rPr>
        <w:t>2015</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23</w:t>
      </w:r>
      <w:r>
        <w:rPr>
          <w:rFonts w:ascii="Arial"/>
          <w:b/>
          <w:color w:val="5E5D5E"/>
          <w:spacing w:val="17"/>
          <w:position w:val="5"/>
          <w:sz w:val="9"/>
        </w:rPr>
        <w:t xml:space="preserve"> </w:t>
      </w:r>
      <w:r>
        <w:rPr>
          <w:rFonts w:ascii="Arial"/>
          <w:color w:val="5E5D5E"/>
          <w:spacing w:val="-1"/>
          <w:sz w:val="16"/>
        </w:rPr>
        <w:t>Department of</w:t>
      </w:r>
      <w:r>
        <w:rPr>
          <w:rFonts w:ascii="Arial"/>
          <w:color w:val="5E5D5E"/>
          <w:spacing w:val="-2"/>
          <w:sz w:val="16"/>
        </w:rPr>
        <w:t xml:space="preserve"> </w:t>
      </w:r>
      <w:r>
        <w:rPr>
          <w:rFonts w:ascii="Arial"/>
          <w:color w:val="5E5D5E"/>
          <w:sz w:val="16"/>
        </w:rPr>
        <w:t>Foreign</w:t>
      </w:r>
      <w:r>
        <w:rPr>
          <w:rFonts w:ascii="Arial"/>
          <w:color w:val="5E5D5E"/>
          <w:spacing w:val="-10"/>
          <w:sz w:val="16"/>
        </w:rPr>
        <w:t xml:space="preserve"> </w:t>
      </w:r>
      <w:r>
        <w:rPr>
          <w:rFonts w:ascii="Arial"/>
          <w:color w:val="5E5D5E"/>
          <w:spacing w:val="-1"/>
          <w:sz w:val="16"/>
        </w:rPr>
        <w:t>Affairs</w:t>
      </w:r>
      <w:r>
        <w:rPr>
          <w:rFonts w:ascii="Arial"/>
          <w:color w:val="5E5D5E"/>
          <w:spacing w:val="-2"/>
          <w:sz w:val="16"/>
        </w:rPr>
        <w:t xml:space="preserve"> </w:t>
      </w:r>
      <w:r>
        <w:rPr>
          <w:rFonts w:ascii="Arial"/>
          <w:color w:val="5E5D5E"/>
          <w:spacing w:val="-1"/>
          <w:sz w:val="16"/>
        </w:rPr>
        <w:t>and</w:t>
      </w:r>
      <w:r>
        <w:rPr>
          <w:rFonts w:ascii="Arial"/>
          <w:color w:val="5E5D5E"/>
          <w:spacing w:val="-4"/>
          <w:sz w:val="16"/>
        </w:rPr>
        <w:t xml:space="preserve"> </w:t>
      </w:r>
      <w:r>
        <w:rPr>
          <w:rFonts w:ascii="Arial"/>
          <w:color w:val="5E5D5E"/>
          <w:spacing w:val="-2"/>
          <w:sz w:val="16"/>
        </w:rPr>
        <w:t xml:space="preserve">Trade </w:t>
      </w:r>
      <w:r>
        <w:rPr>
          <w:rFonts w:ascii="Arial"/>
          <w:color w:val="5E5D5E"/>
          <w:sz w:val="16"/>
        </w:rPr>
        <w:t>(2015)</w:t>
      </w:r>
      <w:r>
        <w:rPr>
          <w:rFonts w:ascii="Arial"/>
          <w:color w:val="5E5D5E"/>
          <w:spacing w:val="-2"/>
          <w:sz w:val="16"/>
        </w:rPr>
        <w:t xml:space="preserve"> </w:t>
      </w:r>
      <w:r>
        <w:rPr>
          <w:rFonts w:ascii="Arial"/>
          <w:i/>
          <w:color w:val="5E5D5E"/>
          <w:sz w:val="16"/>
        </w:rPr>
        <w:t>Japan-Australia</w:t>
      </w:r>
      <w:r>
        <w:rPr>
          <w:rFonts w:ascii="Arial"/>
          <w:i/>
          <w:color w:val="5E5D5E"/>
          <w:spacing w:val="-1"/>
          <w:sz w:val="16"/>
        </w:rPr>
        <w:t xml:space="preserve"> </w:t>
      </w:r>
      <w:r>
        <w:rPr>
          <w:rFonts w:ascii="Arial"/>
          <w:i/>
          <w:color w:val="5E5D5E"/>
          <w:sz w:val="16"/>
        </w:rPr>
        <w:t>Economic</w:t>
      </w:r>
      <w:r>
        <w:rPr>
          <w:rFonts w:ascii="Arial"/>
          <w:i/>
          <w:color w:val="5E5D5E"/>
          <w:spacing w:val="-2"/>
          <w:sz w:val="16"/>
        </w:rPr>
        <w:t xml:space="preserve"> </w:t>
      </w:r>
      <w:r>
        <w:rPr>
          <w:rFonts w:ascii="Arial"/>
          <w:i/>
          <w:color w:val="5E5D5E"/>
          <w:sz w:val="16"/>
        </w:rPr>
        <w:t>Partnership</w:t>
      </w:r>
      <w:r>
        <w:rPr>
          <w:rFonts w:ascii="Arial"/>
          <w:i/>
          <w:color w:val="5E5D5E"/>
          <w:spacing w:val="-7"/>
          <w:sz w:val="16"/>
        </w:rPr>
        <w:t xml:space="preserve"> </w:t>
      </w:r>
      <w:r>
        <w:rPr>
          <w:rFonts w:ascii="Arial"/>
          <w:i/>
          <w:color w:val="5E5D5E"/>
          <w:sz w:val="16"/>
        </w:rPr>
        <w:t>Agreement,</w:t>
      </w:r>
      <w:r>
        <w:rPr>
          <w:rFonts w:ascii="Arial"/>
          <w:i/>
          <w:color w:val="5E5D5E"/>
          <w:spacing w:val="-2"/>
          <w:sz w:val="16"/>
        </w:rPr>
        <w:t xml:space="preserve"> </w:t>
      </w:r>
      <w:hyperlink r:id="rId34">
        <w:r>
          <w:rPr>
            <w:rFonts w:ascii="Arial"/>
            <w:color w:val="5E5D5E"/>
            <w:spacing w:val="-1"/>
            <w:sz w:val="16"/>
          </w:rPr>
          <w:t>http://dfat.</w:t>
        </w:r>
      </w:hyperlink>
      <w:r>
        <w:rPr>
          <w:rFonts w:ascii="Arial"/>
          <w:color w:val="5E5D5E"/>
          <w:spacing w:val="22"/>
          <w:w w:val="99"/>
          <w:sz w:val="16"/>
        </w:rPr>
        <w:t xml:space="preserve"> </w:t>
      </w:r>
      <w:r>
        <w:rPr>
          <w:rFonts w:ascii="Arial"/>
          <w:color w:val="5E5D5E"/>
          <w:spacing w:val="-1"/>
          <w:sz w:val="16"/>
        </w:rPr>
        <w:t>gov.au/trade/agreements/jaepa/fact-sheets/Pages/fact-sheet-outcomes-at-a-glance.aspx,</w:t>
      </w:r>
      <w:r>
        <w:rPr>
          <w:rFonts w:ascii="Arial"/>
          <w:color w:val="5E5D5E"/>
          <w:spacing w:val="-12"/>
          <w:sz w:val="16"/>
        </w:rPr>
        <w:t xml:space="preserve"> </w:t>
      </w:r>
      <w:r>
        <w:rPr>
          <w:rFonts w:ascii="Arial"/>
          <w:color w:val="5E5D5E"/>
          <w:sz w:val="16"/>
        </w:rPr>
        <w:t>viewed</w:t>
      </w:r>
      <w:r>
        <w:rPr>
          <w:rFonts w:ascii="Arial"/>
          <w:color w:val="5E5D5E"/>
          <w:spacing w:val="-8"/>
          <w:sz w:val="16"/>
        </w:rPr>
        <w:t xml:space="preserve"> </w:t>
      </w:r>
      <w:r>
        <w:rPr>
          <w:rFonts w:ascii="Arial"/>
          <w:color w:val="5E5D5E"/>
          <w:sz w:val="16"/>
        </w:rPr>
        <w:t>6</w:t>
      </w:r>
      <w:r>
        <w:rPr>
          <w:rFonts w:ascii="Arial"/>
          <w:color w:val="5E5D5E"/>
          <w:spacing w:val="-8"/>
          <w:sz w:val="16"/>
        </w:rPr>
        <w:t xml:space="preserve"> </w:t>
      </w:r>
      <w:r>
        <w:rPr>
          <w:rFonts w:ascii="Arial"/>
          <w:color w:val="5E5D5E"/>
          <w:spacing w:val="-1"/>
          <w:sz w:val="16"/>
        </w:rPr>
        <w:t>November</w:t>
      </w:r>
      <w:r>
        <w:rPr>
          <w:rFonts w:ascii="Arial"/>
          <w:color w:val="5E5D5E"/>
          <w:spacing w:val="142"/>
          <w:sz w:val="16"/>
        </w:rPr>
        <w:t xml:space="preserve"> </w:t>
      </w:r>
      <w:r>
        <w:rPr>
          <w:rFonts w:ascii="Arial"/>
          <w:color w:val="5E5D5E"/>
          <w:spacing w:val="-1"/>
          <w:sz w:val="16"/>
        </w:rPr>
        <w:t>2015</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24</w:t>
      </w:r>
      <w:r>
        <w:rPr>
          <w:rFonts w:ascii="Arial"/>
          <w:b/>
          <w:color w:val="5E5D5E"/>
          <w:spacing w:val="17"/>
          <w:position w:val="5"/>
          <w:sz w:val="9"/>
        </w:rPr>
        <w:t xml:space="preserve"> </w:t>
      </w:r>
      <w:r>
        <w:rPr>
          <w:rFonts w:ascii="Arial"/>
          <w:color w:val="5E5D5E"/>
          <w:spacing w:val="-1"/>
          <w:sz w:val="16"/>
        </w:rPr>
        <w:t>Department</w:t>
      </w:r>
      <w:r>
        <w:rPr>
          <w:rFonts w:ascii="Arial"/>
          <w:color w:val="5E5D5E"/>
          <w:spacing w:val="23"/>
          <w:sz w:val="16"/>
        </w:rPr>
        <w:t xml:space="preserve"> </w:t>
      </w:r>
      <w:r>
        <w:rPr>
          <w:rFonts w:ascii="Arial"/>
          <w:color w:val="5E5D5E"/>
          <w:spacing w:val="-1"/>
          <w:sz w:val="16"/>
        </w:rPr>
        <w:t>of</w:t>
      </w:r>
      <w:r>
        <w:rPr>
          <w:rFonts w:ascii="Arial"/>
          <w:color w:val="5E5D5E"/>
          <w:spacing w:val="24"/>
          <w:sz w:val="16"/>
        </w:rPr>
        <w:t xml:space="preserve"> </w:t>
      </w:r>
      <w:r>
        <w:rPr>
          <w:rFonts w:ascii="Arial"/>
          <w:color w:val="5E5D5E"/>
          <w:sz w:val="16"/>
        </w:rPr>
        <w:t>Foreign</w:t>
      </w:r>
      <w:r>
        <w:rPr>
          <w:rFonts w:ascii="Arial"/>
          <w:color w:val="5E5D5E"/>
          <w:spacing w:val="14"/>
          <w:sz w:val="16"/>
        </w:rPr>
        <w:t xml:space="preserve"> </w:t>
      </w:r>
      <w:r>
        <w:rPr>
          <w:rFonts w:ascii="Arial"/>
          <w:color w:val="5E5D5E"/>
          <w:spacing w:val="-1"/>
          <w:sz w:val="16"/>
        </w:rPr>
        <w:t>Affairs</w:t>
      </w:r>
      <w:r>
        <w:rPr>
          <w:rFonts w:ascii="Arial"/>
          <w:color w:val="5E5D5E"/>
          <w:spacing w:val="23"/>
          <w:sz w:val="16"/>
        </w:rPr>
        <w:t xml:space="preserve"> </w:t>
      </w:r>
      <w:r>
        <w:rPr>
          <w:rFonts w:ascii="Arial"/>
          <w:color w:val="5E5D5E"/>
          <w:spacing w:val="-1"/>
          <w:sz w:val="16"/>
        </w:rPr>
        <w:t>and</w:t>
      </w:r>
      <w:r>
        <w:rPr>
          <w:rFonts w:ascii="Arial"/>
          <w:color w:val="5E5D5E"/>
          <w:spacing w:val="21"/>
          <w:sz w:val="16"/>
        </w:rPr>
        <w:t xml:space="preserve"> </w:t>
      </w:r>
      <w:r>
        <w:rPr>
          <w:rFonts w:ascii="Arial"/>
          <w:color w:val="5E5D5E"/>
          <w:spacing w:val="-2"/>
          <w:sz w:val="16"/>
        </w:rPr>
        <w:t>Trade</w:t>
      </w:r>
      <w:r>
        <w:rPr>
          <w:rFonts w:ascii="Arial"/>
          <w:color w:val="5E5D5E"/>
          <w:spacing w:val="24"/>
          <w:sz w:val="16"/>
        </w:rPr>
        <w:t xml:space="preserve"> </w:t>
      </w:r>
      <w:r>
        <w:rPr>
          <w:rFonts w:ascii="Arial"/>
          <w:color w:val="5E5D5E"/>
          <w:sz w:val="16"/>
        </w:rPr>
        <w:t>(2015)</w:t>
      </w:r>
      <w:r>
        <w:rPr>
          <w:rFonts w:ascii="Arial"/>
          <w:color w:val="5E5D5E"/>
          <w:spacing w:val="23"/>
          <w:sz w:val="16"/>
        </w:rPr>
        <w:t xml:space="preserve"> </w:t>
      </w:r>
      <w:r>
        <w:rPr>
          <w:rFonts w:ascii="Arial"/>
          <w:i/>
          <w:color w:val="5E5D5E"/>
          <w:sz w:val="16"/>
        </w:rPr>
        <w:t>Korea-Australia</w:t>
      </w:r>
      <w:r>
        <w:rPr>
          <w:rFonts w:ascii="Arial"/>
          <w:i/>
          <w:color w:val="5E5D5E"/>
          <w:spacing w:val="23"/>
          <w:sz w:val="16"/>
        </w:rPr>
        <w:t xml:space="preserve"> </w:t>
      </w:r>
      <w:r>
        <w:rPr>
          <w:rFonts w:ascii="Arial"/>
          <w:i/>
          <w:color w:val="5E5D5E"/>
          <w:sz w:val="16"/>
        </w:rPr>
        <w:t>Free</w:t>
      </w:r>
      <w:r>
        <w:rPr>
          <w:rFonts w:ascii="Arial"/>
          <w:i/>
          <w:color w:val="5E5D5E"/>
          <w:spacing w:val="24"/>
          <w:sz w:val="16"/>
        </w:rPr>
        <w:t xml:space="preserve"> </w:t>
      </w:r>
      <w:r>
        <w:rPr>
          <w:rFonts w:ascii="Arial"/>
          <w:i/>
          <w:color w:val="5E5D5E"/>
          <w:spacing w:val="-3"/>
          <w:sz w:val="16"/>
        </w:rPr>
        <w:t>Trade</w:t>
      </w:r>
      <w:r>
        <w:rPr>
          <w:rFonts w:ascii="Arial"/>
          <w:i/>
          <w:color w:val="5E5D5E"/>
          <w:spacing w:val="17"/>
          <w:sz w:val="16"/>
        </w:rPr>
        <w:t xml:space="preserve"> </w:t>
      </w:r>
      <w:r>
        <w:rPr>
          <w:rFonts w:ascii="Arial"/>
          <w:i/>
          <w:color w:val="5E5D5E"/>
          <w:sz w:val="16"/>
        </w:rPr>
        <w:t>Agreement</w:t>
      </w:r>
      <w:r>
        <w:rPr>
          <w:rFonts w:ascii="Arial"/>
          <w:color w:val="5E5D5E"/>
          <w:sz w:val="16"/>
        </w:rPr>
        <w:t>,</w:t>
      </w:r>
      <w:r>
        <w:rPr>
          <w:rFonts w:ascii="Arial"/>
          <w:color w:val="5E5D5E"/>
          <w:spacing w:val="23"/>
          <w:sz w:val="16"/>
        </w:rPr>
        <w:t xml:space="preserve"> </w:t>
      </w:r>
      <w:hyperlink r:id="rId35">
        <w:r>
          <w:rPr>
            <w:rFonts w:ascii="Arial"/>
            <w:color w:val="5E5D5E"/>
            <w:spacing w:val="-2"/>
            <w:sz w:val="16"/>
          </w:rPr>
          <w:t>http://dfat.gov.au/</w:t>
        </w:r>
      </w:hyperlink>
      <w:r>
        <w:rPr>
          <w:rFonts w:ascii="Arial"/>
          <w:color w:val="5E5D5E"/>
          <w:spacing w:val="53"/>
          <w:w w:val="99"/>
          <w:sz w:val="16"/>
        </w:rPr>
        <w:t xml:space="preserve"> </w:t>
      </w:r>
      <w:r>
        <w:rPr>
          <w:rFonts w:ascii="Arial"/>
          <w:color w:val="5E5D5E"/>
          <w:spacing w:val="-1"/>
          <w:sz w:val="16"/>
        </w:rPr>
        <w:t xml:space="preserve">trade/agreements/kafta/fact-sheets/Pages/outcomes-at-a-glance.aspx, </w:t>
      </w:r>
      <w:r>
        <w:rPr>
          <w:rFonts w:ascii="Arial"/>
          <w:color w:val="5E5D5E"/>
          <w:sz w:val="16"/>
        </w:rPr>
        <w:t>viewed</w:t>
      </w:r>
      <w:r>
        <w:rPr>
          <w:rFonts w:ascii="Arial"/>
          <w:color w:val="5E5D5E"/>
          <w:spacing w:val="-1"/>
          <w:sz w:val="16"/>
        </w:rPr>
        <w:t xml:space="preserve"> </w:t>
      </w:r>
      <w:r>
        <w:rPr>
          <w:rFonts w:ascii="Arial"/>
          <w:color w:val="5E5D5E"/>
          <w:sz w:val="16"/>
        </w:rPr>
        <w:t>6</w:t>
      </w:r>
      <w:r>
        <w:rPr>
          <w:rFonts w:ascii="Arial"/>
          <w:color w:val="5E5D5E"/>
          <w:spacing w:val="-1"/>
          <w:sz w:val="16"/>
        </w:rPr>
        <w:t xml:space="preserve"> November</w:t>
      </w:r>
      <w:r>
        <w:rPr>
          <w:rFonts w:ascii="Arial"/>
          <w:color w:val="5E5D5E"/>
          <w:sz w:val="16"/>
        </w:rPr>
        <w:t xml:space="preserve"> </w:t>
      </w:r>
      <w:r>
        <w:rPr>
          <w:rFonts w:ascii="Arial"/>
          <w:color w:val="5E5D5E"/>
          <w:spacing w:val="-1"/>
          <w:sz w:val="16"/>
        </w:rPr>
        <w:t>2015</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rPr>
          <w:rFonts w:cs="Arial"/>
          <w:sz w:val="11"/>
          <w:szCs w:val="11"/>
        </w:rPr>
      </w:pPr>
      <w:bookmarkStart w:id="19" w:name="_bookmark16"/>
      <w:bookmarkEnd w:id="19"/>
      <w:r>
        <w:rPr>
          <w:color w:val="5E5D5E"/>
        </w:rPr>
        <w:t>In</w:t>
      </w:r>
      <w:r>
        <w:rPr>
          <w:color w:val="5E5D5E"/>
          <w:spacing w:val="-6"/>
        </w:rPr>
        <w:t xml:space="preserve"> </w:t>
      </w:r>
      <w:r>
        <w:rPr>
          <w:color w:val="5E5D5E"/>
        </w:rPr>
        <w:t>addition,</w:t>
      </w:r>
      <w:r>
        <w:rPr>
          <w:color w:val="5E5D5E"/>
          <w:spacing w:val="-16"/>
        </w:rPr>
        <w:t xml:space="preserve"> </w:t>
      </w:r>
      <w:r>
        <w:rPr>
          <w:color w:val="5E5D5E"/>
        </w:rPr>
        <w:t>Australia</w:t>
      </w:r>
      <w:r>
        <w:rPr>
          <w:color w:val="5E5D5E"/>
          <w:spacing w:val="-5"/>
        </w:rPr>
        <w:t xml:space="preserve"> </w:t>
      </w:r>
      <w:r>
        <w:rPr>
          <w:color w:val="5E5D5E"/>
        </w:rPr>
        <w:t>has</w:t>
      </w:r>
      <w:r>
        <w:rPr>
          <w:color w:val="5E5D5E"/>
          <w:spacing w:val="-5"/>
        </w:rPr>
        <w:t xml:space="preserve"> </w:t>
      </w:r>
      <w:r>
        <w:rPr>
          <w:color w:val="5E5D5E"/>
        </w:rPr>
        <w:t>successfully</w:t>
      </w:r>
      <w:r>
        <w:rPr>
          <w:color w:val="5E5D5E"/>
          <w:spacing w:val="-5"/>
        </w:rPr>
        <w:t xml:space="preserve"> </w:t>
      </w:r>
      <w:r>
        <w:rPr>
          <w:color w:val="5E5D5E"/>
        </w:rPr>
        <w:t>concluded</w:t>
      </w:r>
      <w:r>
        <w:rPr>
          <w:color w:val="5E5D5E"/>
          <w:spacing w:val="-5"/>
        </w:rPr>
        <w:t xml:space="preserve"> </w:t>
      </w:r>
      <w:r>
        <w:rPr>
          <w:color w:val="5E5D5E"/>
        </w:rPr>
        <w:t>negotiations</w:t>
      </w:r>
      <w:r>
        <w:rPr>
          <w:color w:val="5E5D5E"/>
          <w:spacing w:val="-5"/>
        </w:rPr>
        <w:t xml:space="preserve"> </w:t>
      </w:r>
      <w:r>
        <w:rPr>
          <w:color w:val="5E5D5E"/>
        </w:rPr>
        <w:t>on</w:t>
      </w:r>
      <w:r>
        <w:rPr>
          <w:color w:val="5E5D5E"/>
          <w:spacing w:val="-9"/>
        </w:rPr>
        <w:t xml:space="preserve"> </w:t>
      </w:r>
      <w:r>
        <w:rPr>
          <w:color w:val="5E5D5E"/>
          <w:spacing w:val="-1"/>
        </w:rPr>
        <w:t>Trans-Pacific</w:t>
      </w:r>
      <w:r>
        <w:rPr>
          <w:color w:val="5E5D5E"/>
          <w:spacing w:val="-5"/>
        </w:rPr>
        <w:t xml:space="preserve"> </w:t>
      </w:r>
      <w:r>
        <w:rPr>
          <w:color w:val="5E5D5E"/>
        </w:rPr>
        <w:t>Partnership</w:t>
      </w:r>
      <w:r>
        <w:rPr>
          <w:color w:val="5E5D5E"/>
          <w:spacing w:val="25"/>
        </w:rPr>
        <w:t xml:space="preserve"> </w:t>
      </w:r>
      <w:r>
        <w:rPr>
          <w:color w:val="5E5D5E"/>
        </w:rPr>
        <w:t>(TPP).</w:t>
      </w:r>
      <w:r>
        <w:rPr>
          <w:color w:val="5E5D5E"/>
          <w:spacing w:val="1"/>
        </w:rPr>
        <w:t xml:space="preserve"> </w:t>
      </w:r>
      <w:r>
        <w:rPr>
          <w:color w:val="5E5D5E"/>
        </w:rPr>
        <w:t>The</w:t>
      </w:r>
      <w:r>
        <w:rPr>
          <w:color w:val="5E5D5E"/>
          <w:spacing w:val="1"/>
        </w:rPr>
        <w:t xml:space="preserve"> </w:t>
      </w:r>
      <w:r>
        <w:rPr>
          <w:color w:val="5E5D5E"/>
        </w:rPr>
        <w:t>TPP</w:t>
      </w:r>
      <w:r>
        <w:rPr>
          <w:color w:val="5E5D5E"/>
          <w:spacing w:val="1"/>
        </w:rPr>
        <w:t xml:space="preserve"> </w:t>
      </w:r>
      <w:r>
        <w:rPr>
          <w:color w:val="5E5D5E"/>
          <w:spacing w:val="-1"/>
        </w:rPr>
        <w:t>encompasses</w:t>
      </w:r>
      <w:r>
        <w:rPr>
          <w:color w:val="5E5D5E"/>
          <w:spacing w:val="4"/>
        </w:rPr>
        <w:t xml:space="preserve"> </w:t>
      </w:r>
      <w:r>
        <w:rPr>
          <w:color w:val="5E5D5E"/>
          <w:spacing w:val="-1"/>
        </w:rPr>
        <w:t>12</w:t>
      </w:r>
      <w:r>
        <w:rPr>
          <w:color w:val="5E5D5E"/>
          <w:spacing w:val="6"/>
        </w:rPr>
        <w:t xml:space="preserve"> </w:t>
      </w:r>
      <w:r>
        <w:rPr>
          <w:color w:val="5E5D5E"/>
        </w:rPr>
        <w:t>countries</w:t>
      </w:r>
      <w:r>
        <w:rPr>
          <w:color w:val="5E5D5E"/>
          <w:spacing w:val="4"/>
        </w:rPr>
        <w:t xml:space="preserve"> </w:t>
      </w:r>
      <w:r>
        <w:rPr>
          <w:color w:val="5E5D5E"/>
          <w:spacing w:val="-1"/>
        </w:rPr>
        <w:t>which</w:t>
      </w:r>
      <w:r>
        <w:rPr>
          <w:color w:val="5E5D5E"/>
          <w:spacing w:val="5"/>
        </w:rPr>
        <w:t xml:space="preserve"> </w:t>
      </w:r>
      <w:r>
        <w:rPr>
          <w:color w:val="5E5D5E"/>
        </w:rPr>
        <w:t>represent</w:t>
      </w:r>
      <w:r>
        <w:rPr>
          <w:color w:val="5E5D5E"/>
          <w:spacing w:val="4"/>
        </w:rPr>
        <w:t xml:space="preserve"> </w:t>
      </w:r>
      <w:r>
        <w:rPr>
          <w:color w:val="5E5D5E"/>
          <w:spacing w:val="-1"/>
        </w:rPr>
        <w:t>around</w:t>
      </w:r>
      <w:r>
        <w:rPr>
          <w:color w:val="5E5D5E"/>
          <w:spacing w:val="5"/>
        </w:rPr>
        <w:t xml:space="preserve"> </w:t>
      </w:r>
      <w:r>
        <w:rPr>
          <w:color w:val="5E5D5E"/>
          <w:spacing w:val="-1"/>
        </w:rPr>
        <w:t>40</w:t>
      </w:r>
      <w:r>
        <w:rPr>
          <w:color w:val="5E5D5E"/>
          <w:spacing w:val="5"/>
        </w:rPr>
        <w:t xml:space="preserve"> </w:t>
      </w:r>
      <w:r>
        <w:rPr>
          <w:color w:val="5E5D5E"/>
          <w:spacing w:val="-1"/>
        </w:rPr>
        <w:t>per</w:t>
      </w:r>
      <w:r>
        <w:rPr>
          <w:color w:val="5E5D5E"/>
          <w:spacing w:val="6"/>
        </w:rPr>
        <w:t xml:space="preserve"> </w:t>
      </w:r>
      <w:r>
        <w:rPr>
          <w:color w:val="5E5D5E"/>
        </w:rPr>
        <w:t>cent</w:t>
      </w:r>
      <w:r>
        <w:rPr>
          <w:color w:val="5E5D5E"/>
          <w:spacing w:val="4"/>
        </w:rPr>
        <w:t xml:space="preserve"> </w:t>
      </w:r>
      <w:r>
        <w:rPr>
          <w:color w:val="5E5D5E"/>
          <w:spacing w:val="-1"/>
        </w:rPr>
        <w:t>of</w:t>
      </w:r>
      <w:r>
        <w:rPr>
          <w:color w:val="5E5D5E"/>
          <w:spacing w:val="4"/>
        </w:rPr>
        <w:t xml:space="preserve"> </w:t>
      </w:r>
      <w:r>
        <w:rPr>
          <w:color w:val="5E5D5E"/>
          <w:spacing w:val="-1"/>
        </w:rPr>
        <w:t>global</w:t>
      </w:r>
      <w:r>
        <w:rPr>
          <w:color w:val="5E5D5E"/>
          <w:spacing w:val="28"/>
        </w:rPr>
        <w:t xml:space="preserve"> </w:t>
      </w:r>
      <w:r>
        <w:rPr>
          <w:color w:val="5E5D5E"/>
        </w:rPr>
        <w:t>GDP</w:t>
      </w:r>
      <w:r>
        <w:rPr>
          <w:color w:val="5E5D5E"/>
          <w:spacing w:val="15"/>
        </w:rPr>
        <w:t xml:space="preserve"> </w:t>
      </w:r>
      <w:r>
        <w:rPr>
          <w:color w:val="5E5D5E"/>
          <w:spacing w:val="-1"/>
        </w:rPr>
        <w:t>and</w:t>
      </w:r>
      <w:r>
        <w:rPr>
          <w:color w:val="5E5D5E"/>
          <w:spacing w:val="20"/>
        </w:rPr>
        <w:t xml:space="preserve"> </w:t>
      </w:r>
      <w:r>
        <w:rPr>
          <w:color w:val="5E5D5E"/>
          <w:spacing w:val="-1"/>
        </w:rPr>
        <w:t>25</w:t>
      </w:r>
      <w:r>
        <w:rPr>
          <w:color w:val="5E5D5E"/>
          <w:spacing w:val="20"/>
        </w:rPr>
        <w:t xml:space="preserve"> </w:t>
      </w:r>
      <w:r>
        <w:rPr>
          <w:color w:val="5E5D5E"/>
          <w:spacing w:val="-1"/>
        </w:rPr>
        <w:t>per</w:t>
      </w:r>
      <w:r>
        <w:rPr>
          <w:color w:val="5E5D5E"/>
          <w:spacing w:val="20"/>
        </w:rPr>
        <w:t xml:space="preserve"> </w:t>
      </w:r>
      <w:r>
        <w:rPr>
          <w:color w:val="5E5D5E"/>
        </w:rPr>
        <w:t>cent</w:t>
      </w:r>
      <w:r>
        <w:rPr>
          <w:color w:val="5E5D5E"/>
          <w:spacing w:val="20"/>
        </w:rPr>
        <w:t xml:space="preserve"> </w:t>
      </w:r>
      <w:r>
        <w:rPr>
          <w:color w:val="5E5D5E"/>
          <w:spacing w:val="-1"/>
        </w:rPr>
        <w:t>of</w:t>
      </w:r>
      <w:r>
        <w:rPr>
          <w:color w:val="5E5D5E"/>
          <w:spacing w:val="20"/>
        </w:rPr>
        <w:t xml:space="preserve"> </w:t>
      </w:r>
      <w:r>
        <w:rPr>
          <w:color w:val="5E5D5E"/>
          <w:spacing w:val="-1"/>
        </w:rPr>
        <w:t>world</w:t>
      </w:r>
      <w:r>
        <w:rPr>
          <w:color w:val="5E5D5E"/>
          <w:spacing w:val="20"/>
        </w:rPr>
        <w:t xml:space="preserve"> </w:t>
      </w:r>
      <w:r>
        <w:rPr>
          <w:color w:val="5E5D5E"/>
        </w:rPr>
        <w:t>trade.</w:t>
      </w:r>
      <w:r>
        <w:rPr>
          <w:b/>
          <w:color w:val="5E5D5E"/>
          <w:position w:val="7"/>
          <w:sz w:val="11"/>
        </w:rPr>
        <w:t>25</w:t>
      </w:r>
      <w:r>
        <w:rPr>
          <w:b/>
          <w:color w:val="5E5D5E"/>
          <w:spacing w:val="14"/>
          <w:position w:val="7"/>
          <w:sz w:val="11"/>
        </w:rPr>
        <w:t xml:space="preserve"> </w:t>
      </w:r>
      <w:r>
        <w:rPr>
          <w:color w:val="5E5D5E"/>
        </w:rPr>
        <w:t>It</w:t>
      </w:r>
      <w:r>
        <w:rPr>
          <w:color w:val="5E5D5E"/>
          <w:spacing w:val="20"/>
        </w:rPr>
        <w:t xml:space="preserve"> </w:t>
      </w:r>
      <w:r>
        <w:rPr>
          <w:color w:val="5E5D5E"/>
          <w:spacing w:val="-1"/>
        </w:rPr>
        <w:t>aims</w:t>
      </w:r>
      <w:r>
        <w:rPr>
          <w:color w:val="5E5D5E"/>
          <w:spacing w:val="20"/>
        </w:rPr>
        <w:t xml:space="preserve"> </w:t>
      </w:r>
      <w:r>
        <w:rPr>
          <w:color w:val="5E5D5E"/>
        </w:rPr>
        <w:t>to</w:t>
      </w:r>
      <w:r>
        <w:rPr>
          <w:color w:val="5E5D5E"/>
          <w:spacing w:val="20"/>
        </w:rPr>
        <w:t xml:space="preserve"> </w:t>
      </w:r>
      <w:r>
        <w:rPr>
          <w:color w:val="5E5D5E"/>
        </w:rPr>
        <w:t>create</w:t>
      </w:r>
      <w:r>
        <w:rPr>
          <w:color w:val="5E5D5E"/>
          <w:spacing w:val="19"/>
        </w:rPr>
        <w:t xml:space="preserve"> </w:t>
      </w:r>
      <w:r>
        <w:rPr>
          <w:color w:val="5E5D5E"/>
        </w:rPr>
        <w:t>seamless</w:t>
      </w:r>
      <w:r>
        <w:rPr>
          <w:color w:val="5E5D5E"/>
          <w:spacing w:val="20"/>
        </w:rPr>
        <w:t xml:space="preserve"> </w:t>
      </w:r>
      <w:r>
        <w:rPr>
          <w:color w:val="5E5D5E"/>
        </w:rPr>
        <w:t>trade</w:t>
      </w:r>
      <w:r>
        <w:rPr>
          <w:color w:val="5E5D5E"/>
          <w:spacing w:val="20"/>
        </w:rPr>
        <w:t xml:space="preserve"> </w:t>
      </w:r>
      <w:r>
        <w:rPr>
          <w:color w:val="5E5D5E"/>
          <w:spacing w:val="-1"/>
        </w:rPr>
        <w:t>and</w:t>
      </w:r>
      <w:r>
        <w:rPr>
          <w:color w:val="5E5D5E"/>
          <w:spacing w:val="20"/>
        </w:rPr>
        <w:t xml:space="preserve"> </w:t>
      </w:r>
      <w:r>
        <w:rPr>
          <w:color w:val="5E5D5E"/>
          <w:spacing w:val="-1"/>
        </w:rPr>
        <w:t>investment</w:t>
      </w:r>
      <w:r>
        <w:rPr>
          <w:color w:val="5E5D5E"/>
          <w:spacing w:val="27"/>
        </w:rPr>
        <w:t xml:space="preserve"> </w:t>
      </w:r>
      <w:r>
        <w:rPr>
          <w:color w:val="5E5D5E"/>
          <w:spacing w:val="-1"/>
        </w:rPr>
        <w:t>and</w:t>
      </w:r>
      <w:r>
        <w:rPr>
          <w:color w:val="5E5D5E"/>
          <w:spacing w:val="14"/>
        </w:rPr>
        <w:t xml:space="preserve"> </w:t>
      </w:r>
      <w:r>
        <w:rPr>
          <w:color w:val="5E5D5E"/>
          <w:spacing w:val="-1"/>
        </w:rPr>
        <w:t>eliminate</w:t>
      </w:r>
      <w:r>
        <w:rPr>
          <w:color w:val="5E5D5E"/>
          <w:spacing w:val="14"/>
        </w:rPr>
        <w:t xml:space="preserve"> </w:t>
      </w:r>
      <w:r>
        <w:rPr>
          <w:color w:val="5E5D5E"/>
          <w:spacing w:val="-1"/>
        </w:rPr>
        <w:t>98</w:t>
      </w:r>
      <w:r>
        <w:rPr>
          <w:color w:val="5E5D5E"/>
          <w:spacing w:val="15"/>
        </w:rPr>
        <w:t xml:space="preserve"> </w:t>
      </w:r>
      <w:r>
        <w:rPr>
          <w:color w:val="5E5D5E"/>
          <w:spacing w:val="-1"/>
        </w:rPr>
        <w:t>per</w:t>
      </w:r>
      <w:r>
        <w:rPr>
          <w:color w:val="5E5D5E"/>
          <w:spacing w:val="14"/>
        </w:rPr>
        <w:t xml:space="preserve"> </w:t>
      </w:r>
      <w:r>
        <w:rPr>
          <w:color w:val="5E5D5E"/>
        </w:rPr>
        <w:t>cent</w:t>
      </w:r>
      <w:r>
        <w:rPr>
          <w:color w:val="5E5D5E"/>
          <w:spacing w:val="15"/>
        </w:rPr>
        <w:t xml:space="preserve"> </w:t>
      </w:r>
      <w:r>
        <w:rPr>
          <w:color w:val="5E5D5E"/>
          <w:spacing w:val="-1"/>
        </w:rPr>
        <w:t>of</w:t>
      </w:r>
      <w:r>
        <w:rPr>
          <w:color w:val="5E5D5E"/>
          <w:spacing w:val="14"/>
        </w:rPr>
        <w:t xml:space="preserve"> </w:t>
      </w:r>
      <w:r>
        <w:rPr>
          <w:color w:val="5E5D5E"/>
          <w:spacing w:val="-1"/>
        </w:rPr>
        <w:t>all</w:t>
      </w:r>
      <w:r>
        <w:rPr>
          <w:color w:val="5E5D5E"/>
          <w:spacing w:val="15"/>
        </w:rPr>
        <w:t xml:space="preserve"> </w:t>
      </w:r>
      <w:r>
        <w:rPr>
          <w:color w:val="5E5D5E"/>
          <w:spacing w:val="-1"/>
        </w:rPr>
        <w:t>tariffs</w:t>
      </w:r>
      <w:r>
        <w:rPr>
          <w:color w:val="5E5D5E"/>
          <w:spacing w:val="14"/>
        </w:rPr>
        <w:t xml:space="preserve"> </w:t>
      </w:r>
      <w:r>
        <w:rPr>
          <w:color w:val="5E5D5E"/>
          <w:spacing w:val="-1"/>
        </w:rPr>
        <w:t>across</w:t>
      </w:r>
      <w:r>
        <w:rPr>
          <w:color w:val="5E5D5E"/>
          <w:spacing w:val="15"/>
        </w:rPr>
        <w:t xml:space="preserve"> </w:t>
      </w:r>
      <w:r>
        <w:rPr>
          <w:color w:val="5E5D5E"/>
        </w:rPr>
        <w:t>a</w:t>
      </w:r>
      <w:r>
        <w:rPr>
          <w:color w:val="5E5D5E"/>
          <w:spacing w:val="14"/>
        </w:rPr>
        <w:t xml:space="preserve"> </w:t>
      </w:r>
      <w:r>
        <w:rPr>
          <w:color w:val="5E5D5E"/>
        </w:rPr>
        <w:t>range</w:t>
      </w:r>
      <w:r>
        <w:rPr>
          <w:color w:val="5E5D5E"/>
          <w:spacing w:val="14"/>
        </w:rPr>
        <w:t xml:space="preserve"> </w:t>
      </w:r>
      <w:r>
        <w:rPr>
          <w:color w:val="5E5D5E"/>
          <w:spacing w:val="-1"/>
        </w:rPr>
        <w:t>of</w:t>
      </w:r>
      <w:r>
        <w:rPr>
          <w:color w:val="5E5D5E"/>
          <w:spacing w:val="15"/>
        </w:rPr>
        <w:t xml:space="preserve"> </w:t>
      </w:r>
      <w:r>
        <w:rPr>
          <w:color w:val="5E5D5E"/>
          <w:spacing w:val="-1"/>
        </w:rPr>
        <w:t>agricultural,</w:t>
      </w:r>
      <w:r>
        <w:rPr>
          <w:color w:val="5E5D5E"/>
          <w:spacing w:val="14"/>
        </w:rPr>
        <w:t xml:space="preserve"> </w:t>
      </w:r>
      <w:r>
        <w:rPr>
          <w:color w:val="5E5D5E"/>
        </w:rPr>
        <w:t>manufacturing,</w:t>
      </w:r>
      <w:r>
        <w:rPr>
          <w:color w:val="5E5D5E"/>
          <w:spacing w:val="15"/>
        </w:rPr>
        <w:t xml:space="preserve"> </w:t>
      </w:r>
      <w:r>
        <w:rPr>
          <w:color w:val="5E5D5E"/>
          <w:spacing w:val="-1"/>
        </w:rPr>
        <w:t>and</w:t>
      </w:r>
      <w:r>
        <w:rPr>
          <w:color w:val="5E5D5E"/>
          <w:spacing w:val="24"/>
        </w:rPr>
        <w:t xml:space="preserve"> </w:t>
      </w:r>
      <w:r>
        <w:rPr>
          <w:color w:val="5E5D5E"/>
        </w:rPr>
        <w:t>resource</w:t>
      </w:r>
      <w:r>
        <w:rPr>
          <w:color w:val="5E5D5E"/>
          <w:spacing w:val="36"/>
        </w:rPr>
        <w:t xml:space="preserve"> </w:t>
      </w:r>
      <w:r>
        <w:rPr>
          <w:color w:val="5E5D5E"/>
          <w:spacing w:val="-1"/>
        </w:rPr>
        <w:t>goods.</w:t>
      </w:r>
      <w:r>
        <w:rPr>
          <w:b/>
          <w:color w:val="5E5D5E"/>
          <w:spacing w:val="-1"/>
          <w:position w:val="7"/>
          <w:sz w:val="11"/>
        </w:rPr>
        <w:t>26</w:t>
      </w:r>
      <w:r>
        <w:rPr>
          <w:b/>
          <w:color w:val="5E5D5E"/>
          <w:spacing w:val="30"/>
          <w:position w:val="7"/>
          <w:sz w:val="11"/>
        </w:rPr>
        <w:t xml:space="preserve"> </w:t>
      </w:r>
      <w:r>
        <w:rPr>
          <w:color w:val="5E5D5E"/>
        </w:rPr>
        <w:t>Key</w:t>
      </w:r>
      <w:r>
        <w:rPr>
          <w:color w:val="5E5D5E"/>
          <w:spacing w:val="24"/>
        </w:rPr>
        <w:t xml:space="preserve"> </w:t>
      </w:r>
      <w:r>
        <w:rPr>
          <w:color w:val="5E5D5E"/>
        </w:rPr>
        <w:t>Australian</w:t>
      </w:r>
      <w:r>
        <w:rPr>
          <w:color w:val="5E5D5E"/>
          <w:spacing w:val="36"/>
        </w:rPr>
        <w:t xml:space="preserve"> </w:t>
      </w:r>
      <w:r>
        <w:rPr>
          <w:color w:val="5E5D5E"/>
        </w:rPr>
        <w:t>minerals,</w:t>
      </w:r>
      <w:r>
        <w:rPr>
          <w:color w:val="5E5D5E"/>
          <w:spacing w:val="36"/>
        </w:rPr>
        <w:t xml:space="preserve"> </w:t>
      </w:r>
      <w:r>
        <w:rPr>
          <w:color w:val="5E5D5E"/>
          <w:spacing w:val="-1"/>
        </w:rPr>
        <w:t>petroleum</w:t>
      </w:r>
      <w:r>
        <w:rPr>
          <w:color w:val="5E5D5E"/>
          <w:spacing w:val="36"/>
        </w:rPr>
        <w:t xml:space="preserve"> </w:t>
      </w:r>
      <w:r>
        <w:rPr>
          <w:color w:val="5E5D5E"/>
          <w:spacing w:val="-1"/>
        </w:rPr>
        <w:t>and</w:t>
      </w:r>
      <w:r>
        <w:rPr>
          <w:color w:val="5E5D5E"/>
          <w:spacing w:val="37"/>
        </w:rPr>
        <w:t xml:space="preserve"> </w:t>
      </w:r>
      <w:r>
        <w:rPr>
          <w:color w:val="5E5D5E"/>
          <w:spacing w:val="-1"/>
        </w:rPr>
        <w:t>LNG</w:t>
      </w:r>
      <w:r>
        <w:rPr>
          <w:color w:val="5E5D5E"/>
          <w:spacing w:val="36"/>
        </w:rPr>
        <w:t xml:space="preserve"> </w:t>
      </w:r>
      <w:r>
        <w:rPr>
          <w:color w:val="5E5D5E"/>
          <w:spacing w:val="-1"/>
        </w:rPr>
        <w:t>exports</w:t>
      </w:r>
      <w:r>
        <w:rPr>
          <w:color w:val="5E5D5E"/>
          <w:spacing w:val="36"/>
        </w:rPr>
        <w:t xml:space="preserve"> </w:t>
      </w:r>
      <w:r>
        <w:rPr>
          <w:color w:val="5E5D5E"/>
          <w:spacing w:val="-1"/>
        </w:rPr>
        <w:t>will</w:t>
      </w:r>
      <w:r>
        <w:rPr>
          <w:color w:val="5E5D5E"/>
          <w:spacing w:val="36"/>
        </w:rPr>
        <w:t xml:space="preserve"> </w:t>
      </w:r>
      <w:r>
        <w:rPr>
          <w:color w:val="5E5D5E"/>
          <w:spacing w:val="-1"/>
        </w:rPr>
        <w:t>have</w:t>
      </w:r>
      <w:r>
        <w:rPr>
          <w:color w:val="5E5D5E"/>
          <w:spacing w:val="36"/>
        </w:rPr>
        <w:t xml:space="preserve"> </w:t>
      </w:r>
      <w:r>
        <w:rPr>
          <w:color w:val="5E5D5E"/>
        </w:rPr>
        <w:t>zero</w:t>
      </w:r>
      <w:r>
        <w:rPr>
          <w:color w:val="5E5D5E"/>
          <w:spacing w:val="23"/>
        </w:rPr>
        <w:t xml:space="preserve"> </w:t>
      </w:r>
      <w:r>
        <w:rPr>
          <w:color w:val="5E5D5E"/>
          <w:spacing w:val="-1"/>
        </w:rPr>
        <w:t>tariffs</w:t>
      </w:r>
      <w:r>
        <w:rPr>
          <w:color w:val="5E5D5E"/>
          <w:spacing w:val="-2"/>
        </w:rPr>
        <w:t xml:space="preserve"> </w:t>
      </w:r>
      <w:r>
        <w:rPr>
          <w:color w:val="5E5D5E"/>
          <w:spacing w:val="-1"/>
        </w:rPr>
        <w:t>into</w:t>
      </w:r>
      <w:r>
        <w:rPr>
          <w:color w:val="5E5D5E"/>
          <w:spacing w:val="-4"/>
        </w:rPr>
        <w:t xml:space="preserve"> </w:t>
      </w:r>
      <w:r>
        <w:rPr>
          <w:color w:val="5E5D5E"/>
        </w:rPr>
        <w:t>TPP</w:t>
      </w:r>
      <w:r>
        <w:rPr>
          <w:color w:val="5E5D5E"/>
          <w:spacing w:val="-5"/>
        </w:rPr>
        <w:t xml:space="preserve"> </w:t>
      </w:r>
      <w:r>
        <w:rPr>
          <w:color w:val="5E5D5E"/>
          <w:spacing w:val="-1"/>
        </w:rPr>
        <w:t>countries.</w:t>
      </w:r>
      <w:r>
        <w:rPr>
          <w:b/>
          <w:color w:val="5E5D5E"/>
          <w:spacing w:val="-1"/>
          <w:position w:val="7"/>
          <w:sz w:val="11"/>
        </w:rPr>
        <w:t>27</w:t>
      </w:r>
    </w:p>
    <w:p w:rsidR="002F76B6" w:rsidRDefault="00F32A52">
      <w:pPr>
        <w:pStyle w:val="BodyText"/>
        <w:spacing w:line="271" w:lineRule="auto"/>
        <w:ind w:left="871" w:right="117"/>
        <w:jc w:val="both"/>
        <w:rPr>
          <w:rFonts w:cs="Arial"/>
        </w:rPr>
      </w:pPr>
      <w:r>
        <w:rPr>
          <w:color w:val="5E5D5E"/>
        </w:rPr>
        <w:t>Australia</w:t>
      </w:r>
      <w:r>
        <w:rPr>
          <w:color w:val="5E5D5E"/>
          <w:spacing w:val="7"/>
        </w:rPr>
        <w:t xml:space="preserve"> </w:t>
      </w:r>
      <w:r>
        <w:rPr>
          <w:color w:val="5E5D5E"/>
          <w:spacing w:val="-1"/>
        </w:rPr>
        <w:t>is</w:t>
      </w:r>
      <w:r>
        <w:rPr>
          <w:color w:val="5E5D5E"/>
          <w:spacing w:val="7"/>
        </w:rPr>
        <w:t xml:space="preserve"> </w:t>
      </w:r>
      <w:r>
        <w:rPr>
          <w:color w:val="5E5D5E"/>
        </w:rPr>
        <w:t>currently</w:t>
      </w:r>
      <w:r>
        <w:rPr>
          <w:color w:val="5E5D5E"/>
          <w:spacing w:val="7"/>
        </w:rPr>
        <w:t xml:space="preserve"> </w:t>
      </w:r>
      <w:r>
        <w:rPr>
          <w:color w:val="5E5D5E"/>
          <w:spacing w:val="-1"/>
        </w:rPr>
        <w:t>negotiating</w:t>
      </w:r>
      <w:r>
        <w:rPr>
          <w:color w:val="5E5D5E"/>
          <w:spacing w:val="8"/>
        </w:rPr>
        <w:t xml:space="preserve"> </w:t>
      </w:r>
      <w:r>
        <w:rPr>
          <w:color w:val="5E5D5E"/>
        </w:rPr>
        <w:t>several</w:t>
      </w:r>
      <w:r>
        <w:rPr>
          <w:color w:val="5E5D5E"/>
          <w:spacing w:val="7"/>
        </w:rPr>
        <w:t xml:space="preserve"> </w:t>
      </w:r>
      <w:r>
        <w:rPr>
          <w:color w:val="5E5D5E"/>
          <w:spacing w:val="-1"/>
        </w:rPr>
        <w:t>other</w:t>
      </w:r>
      <w:r>
        <w:rPr>
          <w:color w:val="5E5D5E"/>
          <w:spacing w:val="8"/>
        </w:rPr>
        <w:t xml:space="preserve"> </w:t>
      </w:r>
      <w:r>
        <w:rPr>
          <w:color w:val="5E5D5E"/>
        </w:rPr>
        <w:t>free</w:t>
      </w:r>
      <w:r>
        <w:rPr>
          <w:color w:val="5E5D5E"/>
          <w:spacing w:val="7"/>
        </w:rPr>
        <w:t xml:space="preserve"> </w:t>
      </w:r>
      <w:r>
        <w:rPr>
          <w:color w:val="5E5D5E"/>
        </w:rPr>
        <w:t>trade</w:t>
      </w:r>
      <w:r>
        <w:rPr>
          <w:color w:val="5E5D5E"/>
          <w:spacing w:val="7"/>
        </w:rPr>
        <w:t xml:space="preserve"> </w:t>
      </w:r>
      <w:r>
        <w:rPr>
          <w:color w:val="5E5D5E"/>
          <w:spacing w:val="-1"/>
        </w:rPr>
        <w:t>agreements,</w:t>
      </w:r>
      <w:r>
        <w:rPr>
          <w:color w:val="5E5D5E"/>
          <w:spacing w:val="8"/>
        </w:rPr>
        <w:t xml:space="preserve"> </w:t>
      </w:r>
      <w:r>
        <w:rPr>
          <w:color w:val="5E5D5E"/>
          <w:spacing w:val="-1"/>
        </w:rPr>
        <w:t>including</w:t>
      </w:r>
      <w:r>
        <w:rPr>
          <w:color w:val="5E5D5E"/>
          <w:spacing w:val="8"/>
        </w:rPr>
        <w:t xml:space="preserve"> </w:t>
      </w:r>
      <w:r>
        <w:rPr>
          <w:color w:val="5E5D5E"/>
        </w:rPr>
        <w:t>the</w:t>
      </w:r>
      <w:r>
        <w:rPr>
          <w:color w:val="5E5D5E"/>
          <w:spacing w:val="26"/>
        </w:rPr>
        <w:t xml:space="preserve"> </w:t>
      </w:r>
      <w:r>
        <w:rPr>
          <w:color w:val="5E5D5E"/>
        </w:rPr>
        <w:t>India–Australia</w:t>
      </w:r>
      <w:r>
        <w:rPr>
          <w:color w:val="5E5D5E"/>
          <w:spacing w:val="13"/>
        </w:rPr>
        <w:t xml:space="preserve"> </w:t>
      </w:r>
      <w:r>
        <w:rPr>
          <w:color w:val="5E5D5E"/>
          <w:spacing w:val="-1"/>
        </w:rPr>
        <w:t>Comprehensive</w:t>
      </w:r>
      <w:r>
        <w:rPr>
          <w:color w:val="5E5D5E"/>
          <w:spacing w:val="14"/>
        </w:rPr>
        <w:t xml:space="preserve"> </w:t>
      </w:r>
      <w:r>
        <w:rPr>
          <w:color w:val="5E5D5E"/>
        </w:rPr>
        <w:t>Economic</w:t>
      </w:r>
      <w:r>
        <w:rPr>
          <w:color w:val="5E5D5E"/>
          <w:spacing w:val="14"/>
        </w:rPr>
        <w:t xml:space="preserve"> </w:t>
      </w:r>
      <w:r>
        <w:rPr>
          <w:color w:val="5E5D5E"/>
          <w:spacing w:val="-1"/>
        </w:rPr>
        <w:t>Cooperation</w:t>
      </w:r>
      <w:r>
        <w:rPr>
          <w:color w:val="5E5D5E"/>
          <w:spacing w:val="3"/>
        </w:rPr>
        <w:t xml:space="preserve"> </w:t>
      </w:r>
      <w:r>
        <w:rPr>
          <w:color w:val="5E5D5E"/>
        </w:rPr>
        <w:t>Agreement</w:t>
      </w:r>
      <w:r>
        <w:rPr>
          <w:color w:val="5E5D5E"/>
          <w:spacing w:val="14"/>
        </w:rPr>
        <w:t xml:space="preserve"> </w:t>
      </w:r>
      <w:r>
        <w:rPr>
          <w:color w:val="5E5D5E"/>
          <w:spacing w:val="-1"/>
        </w:rPr>
        <w:t>and</w:t>
      </w:r>
      <w:r>
        <w:rPr>
          <w:color w:val="5E5D5E"/>
          <w:spacing w:val="14"/>
        </w:rPr>
        <w:t xml:space="preserve"> </w:t>
      </w:r>
      <w:r>
        <w:rPr>
          <w:color w:val="5E5D5E"/>
        </w:rPr>
        <w:t>the</w:t>
      </w:r>
      <w:r>
        <w:rPr>
          <w:color w:val="5E5D5E"/>
          <w:spacing w:val="14"/>
        </w:rPr>
        <w:t xml:space="preserve"> </w:t>
      </w:r>
      <w:r>
        <w:rPr>
          <w:color w:val="5E5D5E"/>
          <w:spacing w:val="-1"/>
        </w:rPr>
        <w:t>Regional</w:t>
      </w:r>
      <w:r>
        <w:rPr>
          <w:color w:val="5E5D5E"/>
          <w:spacing w:val="23"/>
        </w:rPr>
        <w:t xml:space="preserve"> </w:t>
      </w:r>
      <w:r>
        <w:rPr>
          <w:color w:val="5E5D5E"/>
          <w:spacing w:val="-1"/>
        </w:rPr>
        <w:t>Comprehensive</w:t>
      </w:r>
      <w:r>
        <w:rPr>
          <w:color w:val="5E5D5E"/>
          <w:spacing w:val="13"/>
        </w:rPr>
        <w:t xml:space="preserve"> </w:t>
      </w:r>
      <w:r>
        <w:rPr>
          <w:color w:val="5E5D5E"/>
        </w:rPr>
        <w:t>Economic</w:t>
      </w:r>
      <w:r>
        <w:rPr>
          <w:color w:val="5E5D5E"/>
          <w:spacing w:val="12"/>
        </w:rPr>
        <w:t xml:space="preserve"> </w:t>
      </w:r>
      <w:r>
        <w:rPr>
          <w:color w:val="5E5D5E"/>
        </w:rPr>
        <w:t>Partnership</w:t>
      </w:r>
      <w:r>
        <w:rPr>
          <w:color w:val="5E5D5E"/>
          <w:spacing w:val="2"/>
        </w:rPr>
        <w:t xml:space="preserve"> </w:t>
      </w:r>
      <w:r>
        <w:rPr>
          <w:color w:val="5E5D5E"/>
        </w:rPr>
        <w:t>Agreement</w:t>
      </w:r>
      <w:r>
        <w:rPr>
          <w:color w:val="5E5D5E"/>
          <w:spacing w:val="12"/>
        </w:rPr>
        <w:t xml:space="preserve"> </w:t>
      </w:r>
      <w:r>
        <w:rPr>
          <w:color w:val="5E5D5E"/>
        </w:rPr>
        <w:t>that</w:t>
      </w:r>
      <w:r>
        <w:rPr>
          <w:color w:val="5E5D5E"/>
          <w:spacing w:val="13"/>
        </w:rPr>
        <w:t xml:space="preserve"> </w:t>
      </w:r>
      <w:r>
        <w:rPr>
          <w:color w:val="5E5D5E"/>
          <w:spacing w:val="-1"/>
        </w:rPr>
        <w:t>includes</w:t>
      </w:r>
      <w:r>
        <w:rPr>
          <w:color w:val="5E5D5E"/>
          <w:spacing w:val="12"/>
        </w:rPr>
        <w:t xml:space="preserve"> </w:t>
      </w:r>
      <w:r>
        <w:rPr>
          <w:color w:val="5E5D5E"/>
        </w:rPr>
        <w:t>ten</w:t>
      </w:r>
      <w:r>
        <w:rPr>
          <w:color w:val="5E5D5E"/>
          <w:spacing w:val="2"/>
        </w:rPr>
        <w:t xml:space="preserve"> </w:t>
      </w:r>
      <w:r>
        <w:rPr>
          <w:color w:val="5E5D5E"/>
        </w:rPr>
        <w:t>Association</w:t>
      </w:r>
      <w:r>
        <w:rPr>
          <w:color w:val="5E5D5E"/>
          <w:spacing w:val="12"/>
        </w:rPr>
        <w:t xml:space="preserve"> </w:t>
      </w:r>
      <w:r>
        <w:rPr>
          <w:color w:val="5E5D5E"/>
          <w:spacing w:val="-1"/>
        </w:rPr>
        <w:t>of</w:t>
      </w:r>
      <w:r>
        <w:rPr>
          <w:color w:val="5E5D5E"/>
          <w:spacing w:val="13"/>
        </w:rPr>
        <w:t xml:space="preserve"> </w:t>
      </w:r>
      <w:r>
        <w:rPr>
          <w:color w:val="5E5D5E"/>
        </w:rPr>
        <w:t>South</w:t>
      </w:r>
      <w:r>
        <w:rPr>
          <w:color w:val="5E5D5E"/>
          <w:spacing w:val="24"/>
        </w:rPr>
        <w:t xml:space="preserve"> </w:t>
      </w:r>
      <w:r>
        <w:rPr>
          <w:rFonts w:cs="Arial"/>
          <w:color w:val="5E5D5E"/>
        </w:rPr>
        <w:t>East</w:t>
      </w:r>
      <w:r>
        <w:rPr>
          <w:rFonts w:cs="Arial"/>
          <w:color w:val="5E5D5E"/>
          <w:spacing w:val="-12"/>
        </w:rPr>
        <w:t xml:space="preserve"> </w:t>
      </w:r>
      <w:r>
        <w:rPr>
          <w:rFonts w:cs="Arial"/>
          <w:color w:val="5E5D5E"/>
        </w:rPr>
        <w:t>Asian Nation (ASEAN) countries; India, China, Korea, Japan and New Zealand.</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Default="00F32A52" w:rsidP="00E67626">
      <w:pPr>
        <w:pStyle w:val="Heading3"/>
        <w:rPr>
          <w:b/>
          <w:bCs/>
        </w:rPr>
      </w:pPr>
      <w:r>
        <w:t>The</w:t>
      </w:r>
      <w:r>
        <w:rPr>
          <w:spacing w:val="-5"/>
        </w:rPr>
        <w:t xml:space="preserve"> </w:t>
      </w:r>
      <w:r>
        <w:t>domestic</w:t>
      </w:r>
      <w:r>
        <w:rPr>
          <w:spacing w:val="-5"/>
        </w:rPr>
        <w:t xml:space="preserve"> </w:t>
      </w:r>
      <w:r>
        <w:rPr>
          <w:spacing w:val="-1"/>
        </w:rPr>
        <w:t>economy</w:t>
      </w:r>
    </w:p>
    <w:p w:rsidR="002F76B6" w:rsidRDefault="00F32A52">
      <w:pPr>
        <w:pStyle w:val="BodyText"/>
        <w:spacing w:before="157" w:line="271" w:lineRule="auto"/>
        <w:ind w:left="871" w:right="117"/>
        <w:jc w:val="both"/>
      </w:pPr>
      <w:r>
        <w:rPr>
          <w:color w:val="5E5D5E"/>
          <w:spacing w:val="-1"/>
        </w:rPr>
        <w:t>Commodity</w:t>
      </w:r>
      <w:r>
        <w:rPr>
          <w:color w:val="5E5D5E"/>
          <w:spacing w:val="18"/>
        </w:rPr>
        <w:t xml:space="preserve"> </w:t>
      </w:r>
      <w:r>
        <w:rPr>
          <w:color w:val="5E5D5E"/>
          <w:spacing w:val="-1"/>
        </w:rPr>
        <w:t>prices</w:t>
      </w:r>
      <w:r>
        <w:rPr>
          <w:color w:val="5E5D5E"/>
          <w:spacing w:val="17"/>
        </w:rPr>
        <w:t xml:space="preserve"> </w:t>
      </w:r>
      <w:r>
        <w:rPr>
          <w:color w:val="5E5D5E"/>
          <w:spacing w:val="-1"/>
        </w:rPr>
        <w:t>have</w:t>
      </w:r>
      <w:r>
        <w:rPr>
          <w:color w:val="5E5D5E"/>
          <w:spacing w:val="17"/>
        </w:rPr>
        <w:t xml:space="preserve"> </w:t>
      </w:r>
      <w:r>
        <w:rPr>
          <w:color w:val="5E5D5E"/>
        </w:rPr>
        <w:t>retreated</w:t>
      </w:r>
      <w:r>
        <w:rPr>
          <w:color w:val="5E5D5E"/>
          <w:spacing w:val="17"/>
        </w:rPr>
        <w:t xml:space="preserve"> </w:t>
      </w:r>
      <w:r>
        <w:rPr>
          <w:color w:val="5E5D5E"/>
          <w:spacing w:val="-1"/>
        </w:rPr>
        <w:t>and</w:t>
      </w:r>
      <w:r>
        <w:rPr>
          <w:color w:val="5E5D5E"/>
          <w:spacing w:val="17"/>
        </w:rPr>
        <w:t xml:space="preserve"> </w:t>
      </w:r>
      <w:r>
        <w:rPr>
          <w:color w:val="5E5D5E"/>
        </w:rPr>
        <w:t>capital</w:t>
      </w:r>
      <w:r>
        <w:rPr>
          <w:color w:val="5E5D5E"/>
          <w:spacing w:val="17"/>
        </w:rPr>
        <w:t xml:space="preserve"> </w:t>
      </w:r>
      <w:r>
        <w:rPr>
          <w:color w:val="5E5D5E"/>
          <w:spacing w:val="-1"/>
        </w:rPr>
        <w:t>investment</w:t>
      </w:r>
      <w:r>
        <w:rPr>
          <w:color w:val="5E5D5E"/>
          <w:spacing w:val="18"/>
        </w:rPr>
        <w:t xml:space="preserve"> </w:t>
      </w:r>
      <w:r>
        <w:rPr>
          <w:color w:val="5E5D5E"/>
          <w:spacing w:val="-1"/>
        </w:rPr>
        <w:t>in</w:t>
      </w:r>
      <w:r>
        <w:rPr>
          <w:color w:val="5E5D5E"/>
          <w:spacing w:val="17"/>
        </w:rPr>
        <w:t xml:space="preserve"> </w:t>
      </w:r>
      <w:r>
        <w:rPr>
          <w:color w:val="5E5D5E"/>
        </w:rPr>
        <w:t>mining</w:t>
      </w:r>
      <w:r>
        <w:rPr>
          <w:color w:val="5E5D5E"/>
          <w:spacing w:val="17"/>
        </w:rPr>
        <w:t xml:space="preserve"> </w:t>
      </w:r>
      <w:r>
        <w:rPr>
          <w:color w:val="5E5D5E"/>
          <w:spacing w:val="-1"/>
        </w:rPr>
        <w:t>has</w:t>
      </w:r>
      <w:r>
        <w:rPr>
          <w:color w:val="5E5D5E"/>
          <w:spacing w:val="17"/>
        </w:rPr>
        <w:t xml:space="preserve"> </w:t>
      </w:r>
      <w:r>
        <w:rPr>
          <w:color w:val="5E5D5E"/>
          <w:spacing w:val="-1"/>
        </w:rPr>
        <w:t>passed</w:t>
      </w:r>
      <w:r>
        <w:rPr>
          <w:color w:val="5E5D5E"/>
          <w:spacing w:val="17"/>
        </w:rPr>
        <w:t xml:space="preserve"> </w:t>
      </w:r>
      <w:r>
        <w:rPr>
          <w:color w:val="5E5D5E"/>
          <w:spacing w:val="-1"/>
        </w:rPr>
        <w:t>its</w:t>
      </w:r>
      <w:r>
        <w:rPr>
          <w:color w:val="5E5D5E"/>
          <w:spacing w:val="17"/>
        </w:rPr>
        <w:t xml:space="preserve"> </w:t>
      </w:r>
      <w:r>
        <w:rPr>
          <w:color w:val="5E5D5E"/>
          <w:spacing w:val="-1"/>
        </w:rPr>
        <w:t>peak,</w:t>
      </w:r>
      <w:r>
        <w:rPr>
          <w:color w:val="5E5D5E"/>
          <w:spacing w:val="29"/>
        </w:rPr>
        <w:t xml:space="preserve"> </w:t>
      </w:r>
      <w:r>
        <w:rPr>
          <w:color w:val="5E5D5E"/>
        </w:rPr>
        <w:t>so</w:t>
      </w:r>
      <w:r>
        <w:rPr>
          <w:color w:val="5E5D5E"/>
          <w:spacing w:val="4"/>
        </w:rPr>
        <w:t xml:space="preserve"> </w:t>
      </w:r>
      <w:r>
        <w:rPr>
          <w:color w:val="5E5D5E"/>
        </w:rPr>
        <w:t>Australia</w:t>
      </w:r>
      <w:r>
        <w:rPr>
          <w:color w:val="5E5D5E"/>
          <w:spacing w:val="15"/>
        </w:rPr>
        <w:t xml:space="preserve"> </w:t>
      </w:r>
      <w:r>
        <w:rPr>
          <w:color w:val="5E5D5E"/>
        </w:rPr>
        <w:t>must</w:t>
      </w:r>
      <w:r>
        <w:rPr>
          <w:color w:val="5E5D5E"/>
          <w:spacing w:val="16"/>
        </w:rPr>
        <w:t xml:space="preserve"> </w:t>
      </w:r>
      <w:r>
        <w:rPr>
          <w:color w:val="5E5D5E"/>
          <w:spacing w:val="-1"/>
        </w:rPr>
        <w:t>now</w:t>
      </w:r>
      <w:r>
        <w:rPr>
          <w:color w:val="5E5D5E"/>
          <w:spacing w:val="15"/>
        </w:rPr>
        <w:t xml:space="preserve"> </w:t>
      </w:r>
      <w:r>
        <w:rPr>
          <w:color w:val="5E5D5E"/>
          <w:spacing w:val="-1"/>
        </w:rPr>
        <w:t>look</w:t>
      </w:r>
      <w:r>
        <w:rPr>
          <w:color w:val="5E5D5E"/>
          <w:spacing w:val="15"/>
        </w:rPr>
        <w:t xml:space="preserve"> </w:t>
      </w:r>
      <w:r>
        <w:rPr>
          <w:color w:val="5E5D5E"/>
        </w:rPr>
        <w:t>to</w:t>
      </w:r>
      <w:r>
        <w:rPr>
          <w:color w:val="5E5D5E"/>
          <w:spacing w:val="16"/>
        </w:rPr>
        <w:t xml:space="preserve"> </w:t>
      </w:r>
      <w:r>
        <w:rPr>
          <w:color w:val="5E5D5E"/>
          <w:spacing w:val="-1"/>
        </w:rPr>
        <w:t>other</w:t>
      </w:r>
      <w:r>
        <w:rPr>
          <w:color w:val="5E5D5E"/>
          <w:spacing w:val="15"/>
        </w:rPr>
        <w:t xml:space="preserve"> </w:t>
      </w:r>
      <w:r>
        <w:rPr>
          <w:color w:val="5E5D5E"/>
        </w:rPr>
        <w:t>sources</w:t>
      </w:r>
      <w:r>
        <w:rPr>
          <w:color w:val="5E5D5E"/>
          <w:spacing w:val="15"/>
        </w:rPr>
        <w:t xml:space="preserve"> </w:t>
      </w:r>
      <w:r>
        <w:rPr>
          <w:color w:val="5E5D5E"/>
          <w:spacing w:val="-1"/>
        </w:rPr>
        <w:t>of</w:t>
      </w:r>
      <w:r>
        <w:rPr>
          <w:color w:val="5E5D5E"/>
          <w:spacing w:val="16"/>
        </w:rPr>
        <w:t xml:space="preserve"> </w:t>
      </w:r>
      <w:r>
        <w:rPr>
          <w:color w:val="5E5D5E"/>
          <w:spacing w:val="-1"/>
        </w:rPr>
        <w:t>growth.</w:t>
      </w:r>
      <w:r>
        <w:rPr>
          <w:color w:val="5E5D5E"/>
          <w:spacing w:val="4"/>
        </w:rPr>
        <w:t xml:space="preserve"> </w:t>
      </w:r>
      <w:r>
        <w:rPr>
          <w:color w:val="5E5D5E"/>
        </w:rPr>
        <w:t>A</w:t>
      </w:r>
      <w:r>
        <w:rPr>
          <w:color w:val="5E5D5E"/>
          <w:spacing w:val="5"/>
        </w:rPr>
        <w:t xml:space="preserve"> </w:t>
      </w:r>
      <w:r>
        <w:rPr>
          <w:color w:val="5E5D5E"/>
          <w:spacing w:val="-1"/>
        </w:rPr>
        <w:t>lower</w:t>
      </w:r>
      <w:r>
        <w:rPr>
          <w:color w:val="5E5D5E"/>
          <w:spacing w:val="15"/>
        </w:rPr>
        <w:t xml:space="preserve"> </w:t>
      </w:r>
      <w:r>
        <w:rPr>
          <w:color w:val="5E5D5E"/>
        </w:rPr>
        <w:t>terms</w:t>
      </w:r>
      <w:r>
        <w:rPr>
          <w:color w:val="5E5D5E"/>
          <w:spacing w:val="15"/>
        </w:rPr>
        <w:t xml:space="preserve"> </w:t>
      </w:r>
      <w:r>
        <w:rPr>
          <w:color w:val="5E5D5E"/>
          <w:spacing w:val="-1"/>
        </w:rPr>
        <w:t>of</w:t>
      </w:r>
      <w:r>
        <w:rPr>
          <w:color w:val="5E5D5E"/>
          <w:spacing w:val="16"/>
        </w:rPr>
        <w:t xml:space="preserve"> </w:t>
      </w:r>
      <w:r>
        <w:rPr>
          <w:color w:val="5E5D5E"/>
        </w:rPr>
        <w:t>trade</w:t>
      </w:r>
      <w:r>
        <w:rPr>
          <w:color w:val="5E5D5E"/>
          <w:spacing w:val="15"/>
        </w:rPr>
        <w:t xml:space="preserve"> </w:t>
      </w:r>
      <w:r>
        <w:rPr>
          <w:color w:val="5E5D5E"/>
          <w:spacing w:val="-1"/>
        </w:rPr>
        <w:t>is</w:t>
      </w:r>
      <w:r>
        <w:rPr>
          <w:color w:val="5E5D5E"/>
          <w:spacing w:val="15"/>
        </w:rPr>
        <w:t xml:space="preserve"> </w:t>
      </w:r>
      <w:r>
        <w:rPr>
          <w:color w:val="5E5D5E"/>
          <w:spacing w:val="-1"/>
        </w:rPr>
        <w:t>placing</w:t>
      </w:r>
      <w:r>
        <w:rPr>
          <w:color w:val="5E5D5E"/>
          <w:spacing w:val="28"/>
        </w:rPr>
        <w:t xml:space="preserve"> </w:t>
      </w:r>
      <w:r>
        <w:rPr>
          <w:color w:val="5E5D5E"/>
          <w:spacing w:val="-1"/>
        </w:rPr>
        <w:t>pressure</w:t>
      </w:r>
      <w:r>
        <w:rPr>
          <w:color w:val="5E5D5E"/>
          <w:spacing w:val="41"/>
        </w:rPr>
        <w:t xml:space="preserve"> </w:t>
      </w:r>
      <w:r>
        <w:rPr>
          <w:color w:val="5E5D5E"/>
          <w:spacing w:val="-1"/>
        </w:rPr>
        <w:t>on</w:t>
      </w:r>
      <w:r>
        <w:rPr>
          <w:color w:val="5E5D5E"/>
          <w:spacing w:val="41"/>
        </w:rPr>
        <w:t xml:space="preserve"> </w:t>
      </w:r>
      <w:r>
        <w:rPr>
          <w:color w:val="5E5D5E"/>
          <w:spacing w:val="-1"/>
        </w:rPr>
        <w:t>national</w:t>
      </w:r>
      <w:r>
        <w:rPr>
          <w:color w:val="5E5D5E"/>
          <w:spacing w:val="41"/>
        </w:rPr>
        <w:t xml:space="preserve"> </w:t>
      </w:r>
      <w:r>
        <w:rPr>
          <w:color w:val="5E5D5E"/>
          <w:spacing w:val="-1"/>
        </w:rPr>
        <w:t>income.</w:t>
      </w:r>
      <w:r>
        <w:rPr>
          <w:color w:val="5E5D5E"/>
          <w:spacing w:val="41"/>
        </w:rPr>
        <w:t xml:space="preserve"> </w:t>
      </w:r>
      <w:r>
        <w:rPr>
          <w:color w:val="5E5D5E"/>
          <w:spacing w:val="-1"/>
        </w:rPr>
        <w:t>Labour</w:t>
      </w:r>
      <w:r>
        <w:rPr>
          <w:color w:val="5E5D5E"/>
          <w:spacing w:val="40"/>
        </w:rPr>
        <w:t xml:space="preserve"> </w:t>
      </w:r>
      <w:r>
        <w:rPr>
          <w:color w:val="5E5D5E"/>
          <w:spacing w:val="-1"/>
        </w:rPr>
        <w:t>productivity</w:t>
      </w:r>
      <w:r>
        <w:rPr>
          <w:color w:val="5E5D5E"/>
          <w:spacing w:val="42"/>
        </w:rPr>
        <w:t xml:space="preserve"> </w:t>
      </w:r>
      <w:r>
        <w:rPr>
          <w:color w:val="5E5D5E"/>
          <w:spacing w:val="-1"/>
        </w:rPr>
        <w:t>growth</w:t>
      </w:r>
      <w:r>
        <w:rPr>
          <w:color w:val="5E5D5E"/>
          <w:spacing w:val="41"/>
        </w:rPr>
        <w:t xml:space="preserve"> </w:t>
      </w:r>
      <w:r>
        <w:rPr>
          <w:color w:val="5E5D5E"/>
          <w:spacing w:val="-1"/>
        </w:rPr>
        <w:t>has</w:t>
      </w:r>
      <w:r>
        <w:rPr>
          <w:color w:val="5E5D5E"/>
          <w:spacing w:val="41"/>
        </w:rPr>
        <w:t xml:space="preserve"> </w:t>
      </w:r>
      <w:r>
        <w:rPr>
          <w:color w:val="5E5D5E"/>
        </w:rPr>
        <w:t>remained</w:t>
      </w:r>
      <w:r>
        <w:rPr>
          <w:color w:val="5E5D5E"/>
          <w:spacing w:val="40"/>
        </w:rPr>
        <w:t xml:space="preserve"> </w:t>
      </w:r>
      <w:r>
        <w:rPr>
          <w:color w:val="5E5D5E"/>
        </w:rPr>
        <w:t>solid</w:t>
      </w:r>
      <w:r>
        <w:rPr>
          <w:color w:val="5E5D5E"/>
          <w:spacing w:val="41"/>
        </w:rPr>
        <w:t xml:space="preserve"> </w:t>
      </w:r>
      <w:r>
        <w:rPr>
          <w:color w:val="5E5D5E"/>
          <w:spacing w:val="-1"/>
        </w:rPr>
        <w:t>over</w:t>
      </w:r>
      <w:r>
        <w:rPr>
          <w:color w:val="5E5D5E"/>
          <w:spacing w:val="41"/>
        </w:rPr>
        <w:t xml:space="preserve"> </w:t>
      </w:r>
      <w:r>
        <w:rPr>
          <w:color w:val="5E5D5E"/>
        </w:rPr>
        <w:t>the</w:t>
      </w:r>
      <w:r>
        <w:rPr>
          <w:color w:val="5E5D5E"/>
          <w:spacing w:val="21"/>
        </w:rPr>
        <w:t xml:space="preserve"> </w:t>
      </w:r>
      <w:r>
        <w:rPr>
          <w:color w:val="5E5D5E"/>
          <w:spacing w:val="-1"/>
        </w:rPr>
        <w:t>past</w:t>
      </w:r>
      <w:r>
        <w:rPr>
          <w:color w:val="5E5D5E"/>
          <w:spacing w:val="7"/>
        </w:rPr>
        <w:t xml:space="preserve"> </w:t>
      </w:r>
      <w:r>
        <w:rPr>
          <w:color w:val="5E5D5E"/>
        </w:rPr>
        <w:t>two</w:t>
      </w:r>
      <w:r>
        <w:rPr>
          <w:color w:val="5E5D5E"/>
          <w:spacing w:val="7"/>
        </w:rPr>
        <w:t xml:space="preserve"> </w:t>
      </w:r>
      <w:r>
        <w:rPr>
          <w:color w:val="5E5D5E"/>
        </w:rPr>
        <w:t>years,</w:t>
      </w:r>
      <w:r>
        <w:rPr>
          <w:color w:val="5E5D5E"/>
          <w:spacing w:val="7"/>
        </w:rPr>
        <w:t xml:space="preserve"> </w:t>
      </w:r>
      <w:r>
        <w:rPr>
          <w:color w:val="5E5D5E"/>
          <w:spacing w:val="-1"/>
        </w:rPr>
        <w:t>but</w:t>
      </w:r>
      <w:r>
        <w:rPr>
          <w:color w:val="5E5D5E"/>
          <w:spacing w:val="7"/>
        </w:rPr>
        <w:t xml:space="preserve"> </w:t>
      </w:r>
      <w:r>
        <w:rPr>
          <w:color w:val="5E5D5E"/>
        </w:rPr>
        <w:t>there</w:t>
      </w:r>
      <w:r>
        <w:rPr>
          <w:color w:val="5E5D5E"/>
          <w:spacing w:val="7"/>
        </w:rPr>
        <w:t xml:space="preserve"> </w:t>
      </w:r>
      <w:r>
        <w:rPr>
          <w:color w:val="5E5D5E"/>
          <w:spacing w:val="-1"/>
        </w:rPr>
        <w:t>is</w:t>
      </w:r>
      <w:r>
        <w:rPr>
          <w:color w:val="5E5D5E"/>
          <w:spacing w:val="8"/>
        </w:rPr>
        <w:t xml:space="preserve"> </w:t>
      </w:r>
      <w:r>
        <w:rPr>
          <w:color w:val="5E5D5E"/>
        </w:rPr>
        <w:t>room</w:t>
      </w:r>
      <w:r>
        <w:rPr>
          <w:color w:val="5E5D5E"/>
          <w:spacing w:val="7"/>
        </w:rPr>
        <w:t xml:space="preserve"> </w:t>
      </w:r>
      <w:r>
        <w:rPr>
          <w:color w:val="5E5D5E"/>
        </w:rPr>
        <w:t>for</w:t>
      </w:r>
      <w:r>
        <w:rPr>
          <w:color w:val="5E5D5E"/>
          <w:spacing w:val="6"/>
        </w:rPr>
        <w:t xml:space="preserve"> </w:t>
      </w:r>
      <w:r>
        <w:rPr>
          <w:color w:val="5E5D5E"/>
          <w:spacing w:val="-1"/>
        </w:rPr>
        <w:t>improvement</w:t>
      </w:r>
      <w:r>
        <w:rPr>
          <w:color w:val="5E5D5E"/>
          <w:spacing w:val="8"/>
        </w:rPr>
        <w:t xml:space="preserve"> </w:t>
      </w:r>
      <w:r>
        <w:rPr>
          <w:color w:val="5E5D5E"/>
          <w:spacing w:val="-1"/>
        </w:rPr>
        <w:t>given</w:t>
      </w:r>
      <w:r>
        <w:rPr>
          <w:color w:val="5E5D5E"/>
          <w:spacing w:val="8"/>
        </w:rPr>
        <w:t xml:space="preserve"> </w:t>
      </w:r>
      <w:r>
        <w:rPr>
          <w:color w:val="5E5D5E"/>
        </w:rPr>
        <w:t>the</w:t>
      </w:r>
      <w:r>
        <w:rPr>
          <w:color w:val="5E5D5E"/>
          <w:spacing w:val="7"/>
        </w:rPr>
        <w:t xml:space="preserve"> </w:t>
      </w:r>
      <w:r>
        <w:rPr>
          <w:color w:val="5E5D5E"/>
          <w:spacing w:val="-1"/>
        </w:rPr>
        <w:t>degree</w:t>
      </w:r>
      <w:r>
        <w:rPr>
          <w:color w:val="5E5D5E"/>
          <w:spacing w:val="7"/>
        </w:rPr>
        <w:t xml:space="preserve"> </w:t>
      </w:r>
      <w:r>
        <w:rPr>
          <w:color w:val="5E5D5E"/>
          <w:spacing w:val="-1"/>
        </w:rPr>
        <w:t>of</w:t>
      </w:r>
      <w:r>
        <w:rPr>
          <w:color w:val="5E5D5E"/>
          <w:spacing w:val="7"/>
        </w:rPr>
        <w:t xml:space="preserve"> </w:t>
      </w:r>
      <w:r>
        <w:rPr>
          <w:color w:val="5E5D5E"/>
        </w:rPr>
        <w:t>capital</w:t>
      </w:r>
      <w:r>
        <w:rPr>
          <w:color w:val="5E5D5E"/>
          <w:spacing w:val="7"/>
        </w:rPr>
        <w:t xml:space="preserve"> </w:t>
      </w:r>
      <w:r>
        <w:rPr>
          <w:color w:val="5E5D5E"/>
          <w:spacing w:val="-1"/>
        </w:rPr>
        <w:t>investment</w:t>
      </w:r>
      <w:r>
        <w:rPr>
          <w:color w:val="5E5D5E"/>
          <w:spacing w:val="27"/>
        </w:rPr>
        <w:t xml:space="preserve"> </w:t>
      </w:r>
      <w:r>
        <w:rPr>
          <w:color w:val="5E5D5E"/>
          <w:spacing w:val="-1"/>
        </w:rPr>
        <w:t>undertaken</w:t>
      </w:r>
      <w:r>
        <w:rPr>
          <w:color w:val="5E5D5E"/>
        </w:rPr>
        <w:t xml:space="preserve"> </w:t>
      </w:r>
      <w:r>
        <w:rPr>
          <w:color w:val="5E5D5E"/>
          <w:spacing w:val="-1"/>
        </w:rPr>
        <w:t>during</w:t>
      </w:r>
      <w:r>
        <w:rPr>
          <w:color w:val="5E5D5E"/>
        </w:rPr>
        <w:t xml:space="preserve"> the</w:t>
      </w:r>
      <w:r>
        <w:rPr>
          <w:color w:val="5E5D5E"/>
          <w:spacing w:val="-1"/>
        </w:rPr>
        <w:t xml:space="preserve"> </w:t>
      </w:r>
      <w:r>
        <w:rPr>
          <w:color w:val="5E5D5E"/>
        </w:rPr>
        <w:t>commodity</w:t>
      </w:r>
      <w:r>
        <w:rPr>
          <w:color w:val="5E5D5E"/>
          <w:spacing w:val="-1"/>
        </w:rPr>
        <w:t xml:space="preserve"> boom.</w:t>
      </w:r>
    </w:p>
    <w:p w:rsidR="002F76B6" w:rsidRDefault="00F32A52">
      <w:pPr>
        <w:pStyle w:val="BodyText"/>
        <w:spacing w:line="271" w:lineRule="auto"/>
        <w:ind w:left="871" w:right="117"/>
        <w:jc w:val="both"/>
      </w:pPr>
      <w:r>
        <w:rPr>
          <w:color w:val="5E5D5E"/>
        </w:rPr>
        <w:t>Uncertainty</w:t>
      </w:r>
      <w:r>
        <w:rPr>
          <w:color w:val="5E5D5E"/>
          <w:spacing w:val="-4"/>
        </w:rPr>
        <w:t xml:space="preserve"> </w:t>
      </w:r>
      <w:r>
        <w:rPr>
          <w:color w:val="5E5D5E"/>
        </w:rPr>
        <w:t>among</w:t>
      </w:r>
      <w:r>
        <w:rPr>
          <w:color w:val="5E5D5E"/>
          <w:spacing w:val="-4"/>
        </w:rPr>
        <w:t xml:space="preserve"> </w:t>
      </w:r>
      <w:r>
        <w:rPr>
          <w:color w:val="5E5D5E"/>
        </w:rPr>
        <w:t>businesses</w:t>
      </w:r>
      <w:r>
        <w:rPr>
          <w:color w:val="5E5D5E"/>
          <w:spacing w:val="-4"/>
        </w:rPr>
        <w:t xml:space="preserve"> </w:t>
      </w:r>
      <w:r>
        <w:rPr>
          <w:color w:val="5E5D5E"/>
        </w:rPr>
        <w:t>could</w:t>
      </w:r>
      <w:r>
        <w:rPr>
          <w:color w:val="5E5D5E"/>
          <w:spacing w:val="-4"/>
        </w:rPr>
        <w:t xml:space="preserve"> </w:t>
      </w:r>
      <w:r>
        <w:rPr>
          <w:color w:val="5E5D5E"/>
        </w:rPr>
        <w:t>undermine</w:t>
      </w:r>
      <w:r>
        <w:rPr>
          <w:color w:val="5E5D5E"/>
          <w:spacing w:val="-4"/>
        </w:rPr>
        <w:t xml:space="preserve"> </w:t>
      </w:r>
      <w:r>
        <w:rPr>
          <w:color w:val="5E5D5E"/>
        </w:rPr>
        <w:t>the</w:t>
      </w:r>
      <w:r>
        <w:rPr>
          <w:color w:val="5E5D5E"/>
          <w:spacing w:val="-4"/>
        </w:rPr>
        <w:t xml:space="preserve"> </w:t>
      </w:r>
      <w:r>
        <w:rPr>
          <w:color w:val="5E5D5E"/>
        </w:rPr>
        <w:t>ability</w:t>
      </w:r>
      <w:r>
        <w:rPr>
          <w:color w:val="5E5D5E"/>
          <w:spacing w:val="-4"/>
        </w:rPr>
        <w:t xml:space="preserve"> </w:t>
      </w:r>
      <w:r>
        <w:rPr>
          <w:color w:val="5E5D5E"/>
        </w:rPr>
        <w:t>of</w:t>
      </w:r>
      <w:r>
        <w:rPr>
          <w:color w:val="5E5D5E"/>
          <w:spacing w:val="-4"/>
        </w:rPr>
        <w:t xml:space="preserve"> </w:t>
      </w:r>
      <w:r>
        <w:rPr>
          <w:color w:val="5E5D5E"/>
        </w:rPr>
        <w:t>firms</w:t>
      </w:r>
      <w:r>
        <w:rPr>
          <w:color w:val="5E5D5E"/>
          <w:spacing w:val="-4"/>
        </w:rPr>
        <w:t xml:space="preserve"> </w:t>
      </w:r>
      <w:r>
        <w:rPr>
          <w:color w:val="5E5D5E"/>
        </w:rPr>
        <w:t>to</w:t>
      </w:r>
      <w:r>
        <w:rPr>
          <w:color w:val="5E5D5E"/>
          <w:spacing w:val="-4"/>
        </w:rPr>
        <w:t xml:space="preserve"> </w:t>
      </w:r>
      <w:r>
        <w:rPr>
          <w:color w:val="5E5D5E"/>
        </w:rPr>
        <w:t>adjust.</w:t>
      </w:r>
      <w:r>
        <w:rPr>
          <w:color w:val="5E5D5E"/>
          <w:spacing w:val="-4"/>
        </w:rPr>
        <w:t xml:space="preserve"> </w:t>
      </w:r>
      <w:r>
        <w:rPr>
          <w:color w:val="5E5D5E"/>
        </w:rPr>
        <w:t>Most</w:t>
      </w:r>
      <w:r>
        <w:rPr>
          <w:color w:val="5E5D5E"/>
          <w:spacing w:val="-4"/>
        </w:rPr>
        <w:t xml:space="preserve"> </w:t>
      </w:r>
      <w:r>
        <w:rPr>
          <w:color w:val="5E5D5E"/>
        </w:rPr>
        <w:t>surveys point</w:t>
      </w:r>
      <w:r>
        <w:rPr>
          <w:color w:val="5E5D5E"/>
          <w:spacing w:val="11"/>
        </w:rPr>
        <w:t xml:space="preserve"> </w:t>
      </w:r>
      <w:r>
        <w:rPr>
          <w:color w:val="5E5D5E"/>
        </w:rPr>
        <w:t>to</w:t>
      </w:r>
      <w:r>
        <w:rPr>
          <w:color w:val="5E5D5E"/>
          <w:spacing w:val="11"/>
        </w:rPr>
        <w:t xml:space="preserve"> </w:t>
      </w:r>
      <w:r>
        <w:rPr>
          <w:color w:val="5E5D5E"/>
        </w:rPr>
        <w:t>volatile</w:t>
      </w:r>
      <w:r>
        <w:rPr>
          <w:color w:val="5E5D5E"/>
          <w:spacing w:val="12"/>
        </w:rPr>
        <w:t xml:space="preserve"> </w:t>
      </w:r>
      <w:r>
        <w:rPr>
          <w:color w:val="5E5D5E"/>
        </w:rPr>
        <w:t>and</w:t>
      </w:r>
      <w:r>
        <w:rPr>
          <w:color w:val="5E5D5E"/>
          <w:spacing w:val="11"/>
        </w:rPr>
        <w:t xml:space="preserve"> </w:t>
      </w:r>
      <w:r>
        <w:rPr>
          <w:color w:val="5E5D5E"/>
        </w:rPr>
        <w:t>mixed</w:t>
      </w:r>
      <w:r>
        <w:rPr>
          <w:color w:val="5E5D5E"/>
          <w:spacing w:val="11"/>
        </w:rPr>
        <w:t xml:space="preserve"> </w:t>
      </w:r>
      <w:r>
        <w:rPr>
          <w:color w:val="5E5D5E"/>
        </w:rPr>
        <w:t>conditions</w:t>
      </w:r>
      <w:r>
        <w:rPr>
          <w:color w:val="5E5D5E"/>
          <w:spacing w:val="12"/>
        </w:rPr>
        <w:t xml:space="preserve"> </w:t>
      </w:r>
      <w:r>
        <w:rPr>
          <w:color w:val="5E5D5E"/>
        </w:rPr>
        <w:t>and</w:t>
      </w:r>
      <w:r>
        <w:rPr>
          <w:color w:val="5E5D5E"/>
          <w:spacing w:val="11"/>
        </w:rPr>
        <w:t xml:space="preserve"> </w:t>
      </w:r>
      <w:r>
        <w:rPr>
          <w:color w:val="5E5D5E"/>
        </w:rPr>
        <w:t>confidence</w:t>
      </w:r>
      <w:r>
        <w:rPr>
          <w:color w:val="5E5D5E"/>
          <w:spacing w:val="12"/>
        </w:rPr>
        <w:t xml:space="preserve"> </w:t>
      </w:r>
      <w:r>
        <w:rPr>
          <w:color w:val="5E5D5E"/>
        </w:rPr>
        <w:t>over</w:t>
      </w:r>
      <w:r>
        <w:rPr>
          <w:color w:val="5E5D5E"/>
          <w:spacing w:val="11"/>
        </w:rPr>
        <w:t xml:space="preserve"> </w:t>
      </w:r>
      <w:r>
        <w:rPr>
          <w:color w:val="5E5D5E"/>
        </w:rPr>
        <w:t>the</w:t>
      </w:r>
      <w:r>
        <w:rPr>
          <w:color w:val="5E5D5E"/>
          <w:spacing w:val="11"/>
        </w:rPr>
        <w:t xml:space="preserve"> </w:t>
      </w:r>
      <w:r>
        <w:rPr>
          <w:color w:val="5E5D5E"/>
        </w:rPr>
        <w:t>last</w:t>
      </w:r>
      <w:r>
        <w:rPr>
          <w:color w:val="5E5D5E"/>
          <w:spacing w:val="11"/>
        </w:rPr>
        <w:t xml:space="preserve"> </w:t>
      </w:r>
      <w:r>
        <w:rPr>
          <w:color w:val="5E5D5E"/>
          <w:spacing w:val="-3"/>
        </w:rPr>
        <w:t>year,</w:t>
      </w:r>
      <w:r>
        <w:rPr>
          <w:color w:val="5E5D5E"/>
          <w:spacing w:val="11"/>
        </w:rPr>
        <w:t xml:space="preserve"> </w:t>
      </w:r>
      <w:r>
        <w:rPr>
          <w:color w:val="5E5D5E"/>
        </w:rPr>
        <w:t>with</w:t>
      </w:r>
      <w:r>
        <w:rPr>
          <w:color w:val="5E5D5E"/>
          <w:spacing w:val="11"/>
        </w:rPr>
        <w:t xml:space="preserve"> </w:t>
      </w:r>
      <w:r>
        <w:rPr>
          <w:color w:val="5E5D5E"/>
        </w:rPr>
        <w:t>businesses</w:t>
      </w:r>
      <w:r>
        <w:rPr>
          <w:color w:val="5E5D5E"/>
          <w:spacing w:val="24"/>
        </w:rPr>
        <w:t xml:space="preserve"> </w:t>
      </w:r>
      <w:r>
        <w:rPr>
          <w:color w:val="5E5D5E"/>
        </w:rPr>
        <w:t>claiming</w:t>
      </w:r>
      <w:r>
        <w:rPr>
          <w:color w:val="5E5D5E"/>
          <w:spacing w:val="-2"/>
        </w:rPr>
        <w:t xml:space="preserve"> </w:t>
      </w:r>
      <w:r>
        <w:rPr>
          <w:color w:val="5E5D5E"/>
        </w:rPr>
        <w:t>a</w:t>
      </w:r>
      <w:r>
        <w:rPr>
          <w:color w:val="5E5D5E"/>
          <w:spacing w:val="-2"/>
        </w:rPr>
        <w:t xml:space="preserve"> </w:t>
      </w:r>
      <w:r>
        <w:rPr>
          <w:color w:val="5E5D5E"/>
          <w:spacing w:val="-1"/>
        </w:rPr>
        <w:t xml:space="preserve">need </w:t>
      </w:r>
      <w:r>
        <w:rPr>
          <w:color w:val="5E5D5E"/>
        </w:rPr>
        <w:t>for</w:t>
      </w:r>
      <w:r>
        <w:rPr>
          <w:color w:val="5E5D5E"/>
          <w:spacing w:val="-2"/>
        </w:rPr>
        <w:t xml:space="preserve"> </w:t>
      </w:r>
      <w:r>
        <w:rPr>
          <w:color w:val="5E5D5E"/>
          <w:spacing w:val="-1"/>
        </w:rPr>
        <w:t xml:space="preserve">improved </w:t>
      </w:r>
      <w:r>
        <w:rPr>
          <w:color w:val="5E5D5E"/>
        </w:rPr>
        <w:t>cost</w:t>
      </w:r>
      <w:r>
        <w:rPr>
          <w:color w:val="5E5D5E"/>
          <w:spacing w:val="-1"/>
        </w:rPr>
        <w:t xml:space="preserve"> </w:t>
      </w:r>
      <w:r>
        <w:rPr>
          <w:color w:val="5E5D5E"/>
        </w:rPr>
        <w:t>competitiveness</w:t>
      </w:r>
      <w:r>
        <w:rPr>
          <w:color w:val="5E5D5E"/>
          <w:spacing w:val="-2"/>
        </w:rPr>
        <w:t xml:space="preserve"> </w:t>
      </w:r>
      <w:r>
        <w:rPr>
          <w:color w:val="5E5D5E"/>
          <w:spacing w:val="-1"/>
        </w:rPr>
        <w:t xml:space="preserve">and </w:t>
      </w:r>
      <w:r>
        <w:rPr>
          <w:color w:val="5E5D5E"/>
        </w:rPr>
        <w:t>a</w:t>
      </w:r>
      <w:r>
        <w:rPr>
          <w:color w:val="5E5D5E"/>
          <w:spacing w:val="-2"/>
        </w:rPr>
        <w:t xml:space="preserve"> </w:t>
      </w:r>
      <w:r>
        <w:rPr>
          <w:color w:val="5E5D5E"/>
          <w:spacing w:val="-1"/>
        </w:rPr>
        <w:t>lower exchange</w:t>
      </w:r>
      <w:r>
        <w:rPr>
          <w:color w:val="5E5D5E"/>
        </w:rPr>
        <w:t xml:space="preserve"> rate.</w:t>
      </w:r>
    </w:p>
    <w:p w:rsidR="002F76B6" w:rsidRDefault="00F32A52">
      <w:pPr>
        <w:pStyle w:val="BodyText"/>
        <w:spacing w:line="271" w:lineRule="auto"/>
        <w:ind w:left="871" w:right="117"/>
        <w:jc w:val="both"/>
      </w:pPr>
      <w:r>
        <w:rPr>
          <w:color w:val="5E5D5E"/>
          <w:spacing w:val="-3"/>
        </w:rPr>
        <w:t>Wage</w:t>
      </w:r>
      <w:r>
        <w:rPr>
          <w:color w:val="5E5D5E"/>
          <w:spacing w:val="-23"/>
        </w:rPr>
        <w:t xml:space="preserve"> </w:t>
      </w:r>
      <w:r>
        <w:rPr>
          <w:color w:val="5E5D5E"/>
          <w:spacing w:val="-1"/>
        </w:rPr>
        <w:t>growth</w:t>
      </w:r>
      <w:r>
        <w:rPr>
          <w:color w:val="5E5D5E"/>
          <w:spacing w:val="-23"/>
        </w:rPr>
        <w:t xml:space="preserve"> </w:t>
      </w:r>
      <w:r>
        <w:rPr>
          <w:color w:val="5E5D5E"/>
          <w:spacing w:val="-1"/>
        </w:rPr>
        <w:t>has</w:t>
      </w:r>
      <w:r>
        <w:rPr>
          <w:color w:val="5E5D5E"/>
          <w:spacing w:val="-22"/>
        </w:rPr>
        <w:t xml:space="preserve"> </w:t>
      </w:r>
      <w:r>
        <w:rPr>
          <w:color w:val="5E5D5E"/>
        </w:rPr>
        <w:t>slowed</w:t>
      </w:r>
      <w:r>
        <w:rPr>
          <w:color w:val="5E5D5E"/>
          <w:spacing w:val="-23"/>
        </w:rPr>
        <w:t xml:space="preserve"> </w:t>
      </w:r>
      <w:r>
        <w:rPr>
          <w:color w:val="5E5D5E"/>
          <w:spacing w:val="-2"/>
        </w:rPr>
        <w:t>considerably,</w:t>
      </w:r>
      <w:r>
        <w:rPr>
          <w:color w:val="5E5D5E"/>
          <w:spacing w:val="-22"/>
        </w:rPr>
        <w:t xml:space="preserve"> </w:t>
      </w:r>
      <w:r>
        <w:rPr>
          <w:color w:val="5E5D5E"/>
        </w:rPr>
        <w:t>reducing</w:t>
      </w:r>
      <w:r>
        <w:rPr>
          <w:color w:val="5E5D5E"/>
          <w:spacing w:val="-23"/>
        </w:rPr>
        <w:t xml:space="preserve"> </w:t>
      </w:r>
      <w:r>
        <w:rPr>
          <w:color w:val="5E5D5E"/>
        </w:rPr>
        <w:t>cost</w:t>
      </w:r>
      <w:r>
        <w:rPr>
          <w:color w:val="5E5D5E"/>
          <w:spacing w:val="-22"/>
        </w:rPr>
        <w:t xml:space="preserve"> </w:t>
      </w:r>
      <w:r>
        <w:rPr>
          <w:color w:val="5E5D5E"/>
          <w:spacing w:val="-1"/>
        </w:rPr>
        <w:t>pressures</w:t>
      </w:r>
      <w:r>
        <w:rPr>
          <w:color w:val="5E5D5E"/>
          <w:spacing w:val="-23"/>
        </w:rPr>
        <w:t xml:space="preserve"> </w:t>
      </w:r>
      <w:r>
        <w:rPr>
          <w:color w:val="5E5D5E"/>
          <w:spacing w:val="-1"/>
        </w:rPr>
        <w:t>across</w:t>
      </w:r>
      <w:r>
        <w:rPr>
          <w:color w:val="5E5D5E"/>
          <w:spacing w:val="-22"/>
        </w:rPr>
        <w:t xml:space="preserve"> </w:t>
      </w:r>
      <w:r>
        <w:rPr>
          <w:color w:val="5E5D5E"/>
        </w:rPr>
        <w:t>a</w:t>
      </w:r>
      <w:r>
        <w:rPr>
          <w:color w:val="5E5D5E"/>
          <w:spacing w:val="-23"/>
        </w:rPr>
        <w:t xml:space="preserve"> </w:t>
      </w:r>
      <w:r>
        <w:rPr>
          <w:color w:val="5E5D5E"/>
        </w:rPr>
        <w:t>range</w:t>
      </w:r>
      <w:r>
        <w:rPr>
          <w:color w:val="5E5D5E"/>
          <w:spacing w:val="-23"/>
        </w:rPr>
        <w:t xml:space="preserve"> </w:t>
      </w:r>
      <w:r>
        <w:rPr>
          <w:color w:val="5E5D5E"/>
          <w:spacing w:val="-1"/>
        </w:rPr>
        <w:t>of</w:t>
      </w:r>
      <w:r>
        <w:rPr>
          <w:color w:val="5E5D5E"/>
          <w:spacing w:val="-22"/>
        </w:rPr>
        <w:t xml:space="preserve"> </w:t>
      </w:r>
      <w:r>
        <w:rPr>
          <w:color w:val="5E5D5E"/>
          <w:spacing w:val="-1"/>
        </w:rPr>
        <w:t>industries.</w:t>
      </w:r>
      <w:r>
        <w:rPr>
          <w:color w:val="5E5D5E"/>
          <w:spacing w:val="36"/>
        </w:rPr>
        <w:t xml:space="preserve"> </w:t>
      </w:r>
      <w:r>
        <w:rPr>
          <w:color w:val="5E5D5E"/>
        </w:rPr>
        <w:t>Moderation</w:t>
      </w:r>
      <w:r>
        <w:rPr>
          <w:color w:val="5E5D5E"/>
          <w:spacing w:val="14"/>
        </w:rPr>
        <w:t xml:space="preserve"> </w:t>
      </w:r>
      <w:r>
        <w:rPr>
          <w:color w:val="5E5D5E"/>
          <w:spacing w:val="-1"/>
        </w:rPr>
        <w:t>in</w:t>
      </w:r>
      <w:r>
        <w:rPr>
          <w:color w:val="5E5D5E"/>
          <w:spacing w:val="15"/>
        </w:rPr>
        <w:t xml:space="preserve"> </w:t>
      </w:r>
      <w:r>
        <w:rPr>
          <w:color w:val="5E5D5E"/>
          <w:spacing w:val="-1"/>
        </w:rPr>
        <w:t>wage</w:t>
      </w:r>
      <w:r>
        <w:rPr>
          <w:color w:val="5E5D5E"/>
          <w:spacing w:val="15"/>
        </w:rPr>
        <w:t xml:space="preserve"> </w:t>
      </w:r>
      <w:r>
        <w:rPr>
          <w:color w:val="5E5D5E"/>
          <w:spacing w:val="-1"/>
        </w:rPr>
        <w:t>growth</w:t>
      </w:r>
      <w:r>
        <w:rPr>
          <w:color w:val="5E5D5E"/>
          <w:spacing w:val="15"/>
        </w:rPr>
        <w:t xml:space="preserve"> </w:t>
      </w:r>
      <w:r>
        <w:rPr>
          <w:color w:val="5E5D5E"/>
          <w:spacing w:val="-1"/>
        </w:rPr>
        <w:t>appears</w:t>
      </w:r>
      <w:r>
        <w:rPr>
          <w:color w:val="5E5D5E"/>
          <w:spacing w:val="15"/>
        </w:rPr>
        <w:t xml:space="preserve"> </w:t>
      </w:r>
      <w:r>
        <w:rPr>
          <w:color w:val="5E5D5E"/>
        </w:rPr>
        <w:t>to</w:t>
      </w:r>
      <w:r>
        <w:rPr>
          <w:color w:val="5E5D5E"/>
          <w:spacing w:val="14"/>
        </w:rPr>
        <w:t xml:space="preserve"> </w:t>
      </w:r>
      <w:r>
        <w:rPr>
          <w:color w:val="5E5D5E"/>
          <w:spacing w:val="-1"/>
        </w:rPr>
        <w:t>be</w:t>
      </w:r>
      <w:r>
        <w:rPr>
          <w:color w:val="5E5D5E"/>
          <w:spacing w:val="15"/>
        </w:rPr>
        <w:t xml:space="preserve"> </w:t>
      </w:r>
      <w:r>
        <w:rPr>
          <w:color w:val="5E5D5E"/>
        </w:rPr>
        <w:t>supporting</w:t>
      </w:r>
      <w:r>
        <w:rPr>
          <w:color w:val="5E5D5E"/>
          <w:spacing w:val="14"/>
        </w:rPr>
        <w:t xml:space="preserve"> </w:t>
      </w:r>
      <w:r>
        <w:rPr>
          <w:color w:val="5E5D5E"/>
          <w:spacing w:val="-1"/>
        </w:rPr>
        <w:t>employment</w:t>
      </w:r>
      <w:r>
        <w:rPr>
          <w:color w:val="5E5D5E"/>
          <w:spacing w:val="15"/>
        </w:rPr>
        <w:t xml:space="preserve"> </w:t>
      </w:r>
      <w:r>
        <w:rPr>
          <w:color w:val="5E5D5E"/>
        </w:rPr>
        <w:t>—</w:t>
      </w:r>
      <w:r>
        <w:rPr>
          <w:color w:val="5E5D5E"/>
          <w:spacing w:val="15"/>
        </w:rPr>
        <w:t xml:space="preserve"> </w:t>
      </w:r>
      <w:r>
        <w:rPr>
          <w:color w:val="5E5D5E"/>
        </w:rPr>
        <w:t>the</w:t>
      </w:r>
      <w:r>
        <w:rPr>
          <w:color w:val="5E5D5E"/>
          <w:spacing w:val="14"/>
        </w:rPr>
        <w:t xml:space="preserve"> </w:t>
      </w:r>
      <w:r>
        <w:rPr>
          <w:color w:val="5E5D5E"/>
          <w:spacing w:val="-1"/>
        </w:rPr>
        <w:t>unemployment</w:t>
      </w:r>
      <w:r>
        <w:rPr>
          <w:color w:val="5E5D5E"/>
          <w:spacing w:val="26"/>
        </w:rPr>
        <w:t xml:space="preserve"> </w:t>
      </w:r>
      <w:r>
        <w:rPr>
          <w:color w:val="5E5D5E"/>
        </w:rPr>
        <w:t>rate</w:t>
      </w:r>
      <w:r>
        <w:rPr>
          <w:color w:val="5E5D5E"/>
          <w:spacing w:val="19"/>
        </w:rPr>
        <w:t xml:space="preserve"> </w:t>
      </w:r>
      <w:r>
        <w:rPr>
          <w:color w:val="5E5D5E"/>
        </w:rPr>
        <w:t>reached</w:t>
      </w:r>
      <w:r>
        <w:rPr>
          <w:color w:val="5E5D5E"/>
          <w:spacing w:val="20"/>
        </w:rPr>
        <w:t xml:space="preserve"> </w:t>
      </w:r>
      <w:r>
        <w:rPr>
          <w:color w:val="5E5D5E"/>
          <w:spacing w:val="-1"/>
        </w:rPr>
        <w:t>just</w:t>
      </w:r>
      <w:r>
        <w:rPr>
          <w:color w:val="5E5D5E"/>
          <w:spacing w:val="20"/>
        </w:rPr>
        <w:t xml:space="preserve"> </w:t>
      </w:r>
      <w:r>
        <w:rPr>
          <w:color w:val="5E5D5E"/>
          <w:spacing w:val="-1"/>
        </w:rPr>
        <w:t>over</w:t>
      </w:r>
      <w:r>
        <w:rPr>
          <w:color w:val="5E5D5E"/>
          <w:spacing w:val="20"/>
        </w:rPr>
        <w:t xml:space="preserve"> </w:t>
      </w:r>
      <w:r>
        <w:rPr>
          <w:color w:val="5E5D5E"/>
        </w:rPr>
        <w:t>6</w:t>
      </w:r>
      <w:r>
        <w:rPr>
          <w:color w:val="5E5D5E"/>
          <w:spacing w:val="20"/>
        </w:rPr>
        <w:t xml:space="preserve"> </w:t>
      </w:r>
      <w:r>
        <w:rPr>
          <w:color w:val="5E5D5E"/>
          <w:spacing w:val="-1"/>
        </w:rPr>
        <w:t>per</w:t>
      </w:r>
      <w:r>
        <w:rPr>
          <w:color w:val="5E5D5E"/>
          <w:spacing w:val="20"/>
        </w:rPr>
        <w:t xml:space="preserve"> </w:t>
      </w:r>
      <w:r>
        <w:rPr>
          <w:color w:val="5E5D5E"/>
        </w:rPr>
        <w:t>cent</w:t>
      </w:r>
      <w:r>
        <w:rPr>
          <w:color w:val="5E5D5E"/>
          <w:spacing w:val="20"/>
        </w:rPr>
        <w:t xml:space="preserve"> </w:t>
      </w:r>
      <w:r>
        <w:rPr>
          <w:color w:val="5E5D5E"/>
          <w:spacing w:val="-1"/>
        </w:rPr>
        <w:t>in</w:t>
      </w:r>
      <w:r>
        <w:rPr>
          <w:color w:val="5E5D5E"/>
          <w:spacing w:val="20"/>
        </w:rPr>
        <w:t xml:space="preserve"> </w:t>
      </w:r>
      <w:r>
        <w:rPr>
          <w:color w:val="5E5D5E"/>
          <w:spacing w:val="-1"/>
        </w:rPr>
        <w:t>2015,</w:t>
      </w:r>
      <w:r>
        <w:rPr>
          <w:color w:val="5E5D5E"/>
          <w:spacing w:val="19"/>
        </w:rPr>
        <w:t xml:space="preserve"> </w:t>
      </w:r>
      <w:r>
        <w:rPr>
          <w:color w:val="5E5D5E"/>
          <w:spacing w:val="-1"/>
        </w:rPr>
        <w:t>but</w:t>
      </w:r>
      <w:r>
        <w:rPr>
          <w:color w:val="5E5D5E"/>
          <w:spacing w:val="20"/>
        </w:rPr>
        <w:t xml:space="preserve"> </w:t>
      </w:r>
      <w:r>
        <w:rPr>
          <w:color w:val="5E5D5E"/>
        </w:rPr>
        <w:t>subsequently</w:t>
      </w:r>
      <w:r>
        <w:rPr>
          <w:color w:val="5E5D5E"/>
          <w:spacing w:val="20"/>
        </w:rPr>
        <w:t xml:space="preserve"> </w:t>
      </w:r>
      <w:r>
        <w:rPr>
          <w:color w:val="5E5D5E"/>
          <w:spacing w:val="-1"/>
        </w:rPr>
        <w:t>appears</w:t>
      </w:r>
      <w:r>
        <w:rPr>
          <w:color w:val="5E5D5E"/>
          <w:spacing w:val="20"/>
        </w:rPr>
        <w:t xml:space="preserve"> </w:t>
      </w:r>
      <w:r>
        <w:rPr>
          <w:color w:val="5E5D5E"/>
        </w:rPr>
        <w:t>to</w:t>
      </w:r>
      <w:r>
        <w:rPr>
          <w:color w:val="5E5D5E"/>
          <w:spacing w:val="20"/>
        </w:rPr>
        <w:t xml:space="preserve"> </w:t>
      </w:r>
      <w:r>
        <w:rPr>
          <w:color w:val="5E5D5E"/>
          <w:spacing w:val="-1"/>
        </w:rPr>
        <w:t>have</w:t>
      </w:r>
      <w:r>
        <w:rPr>
          <w:color w:val="5E5D5E"/>
          <w:spacing w:val="20"/>
        </w:rPr>
        <w:t xml:space="preserve"> </w:t>
      </w:r>
      <w:r>
        <w:rPr>
          <w:color w:val="5E5D5E"/>
        </w:rPr>
        <w:t>stabilised.</w:t>
      </w:r>
      <w:r>
        <w:rPr>
          <w:color w:val="5E5D5E"/>
          <w:spacing w:val="29"/>
        </w:rPr>
        <w:t xml:space="preserve"> </w:t>
      </w:r>
      <w:r>
        <w:rPr>
          <w:color w:val="5E5D5E"/>
        </w:rPr>
        <w:t>There</w:t>
      </w:r>
      <w:r>
        <w:rPr>
          <w:color w:val="5E5D5E"/>
          <w:spacing w:val="46"/>
        </w:rPr>
        <w:t xml:space="preserve"> </w:t>
      </w:r>
      <w:r>
        <w:rPr>
          <w:color w:val="5E5D5E"/>
          <w:spacing w:val="-1"/>
        </w:rPr>
        <w:t>has</w:t>
      </w:r>
      <w:r>
        <w:rPr>
          <w:color w:val="5E5D5E"/>
          <w:spacing w:val="47"/>
        </w:rPr>
        <w:t xml:space="preserve"> </w:t>
      </w:r>
      <w:r>
        <w:rPr>
          <w:color w:val="5E5D5E"/>
          <w:spacing w:val="-1"/>
        </w:rPr>
        <w:t>been</w:t>
      </w:r>
      <w:r>
        <w:rPr>
          <w:color w:val="5E5D5E"/>
          <w:spacing w:val="46"/>
        </w:rPr>
        <w:t xml:space="preserve"> </w:t>
      </w:r>
      <w:r>
        <w:rPr>
          <w:color w:val="5E5D5E"/>
          <w:spacing w:val="-1"/>
        </w:rPr>
        <w:t>an</w:t>
      </w:r>
      <w:r>
        <w:rPr>
          <w:color w:val="5E5D5E"/>
          <w:spacing w:val="47"/>
        </w:rPr>
        <w:t xml:space="preserve"> </w:t>
      </w:r>
      <w:r>
        <w:rPr>
          <w:color w:val="5E5D5E"/>
          <w:spacing w:val="-1"/>
        </w:rPr>
        <w:t>improvement</w:t>
      </w:r>
      <w:r>
        <w:rPr>
          <w:color w:val="5E5D5E"/>
          <w:spacing w:val="48"/>
        </w:rPr>
        <w:t xml:space="preserve"> </w:t>
      </w:r>
      <w:r>
        <w:rPr>
          <w:color w:val="5E5D5E"/>
          <w:spacing w:val="-1"/>
        </w:rPr>
        <w:t>in</w:t>
      </w:r>
      <w:r>
        <w:rPr>
          <w:color w:val="5E5D5E"/>
          <w:spacing w:val="46"/>
        </w:rPr>
        <w:t xml:space="preserve"> </w:t>
      </w:r>
      <w:r>
        <w:rPr>
          <w:color w:val="5E5D5E"/>
          <w:spacing w:val="-1"/>
        </w:rPr>
        <w:t>labour</w:t>
      </w:r>
      <w:r>
        <w:rPr>
          <w:color w:val="5E5D5E"/>
          <w:spacing w:val="47"/>
        </w:rPr>
        <w:t xml:space="preserve"> </w:t>
      </w:r>
      <w:r>
        <w:rPr>
          <w:color w:val="5E5D5E"/>
        </w:rPr>
        <w:t>force</w:t>
      </w:r>
      <w:r>
        <w:rPr>
          <w:color w:val="5E5D5E"/>
          <w:spacing w:val="46"/>
        </w:rPr>
        <w:t xml:space="preserve"> </w:t>
      </w:r>
      <w:r>
        <w:rPr>
          <w:color w:val="5E5D5E"/>
          <w:spacing w:val="-1"/>
        </w:rPr>
        <w:t>participation</w:t>
      </w:r>
      <w:r>
        <w:rPr>
          <w:color w:val="5E5D5E"/>
          <w:spacing w:val="48"/>
        </w:rPr>
        <w:t xml:space="preserve"> </w:t>
      </w:r>
      <w:r>
        <w:rPr>
          <w:color w:val="5E5D5E"/>
        </w:rPr>
        <w:t>(persons</w:t>
      </w:r>
      <w:r>
        <w:rPr>
          <w:color w:val="5E5D5E"/>
          <w:spacing w:val="47"/>
        </w:rPr>
        <w:t xml:space="preserve"> </w:t>
      </w:r>
      <w:r>
        <w:rPr>
          <w:color w:val="5E5D5E"/>
          <w:spacing w:val="-1"/>
        </w:rPr>
        <w:t>in</w:t>
      </w:r>
      <w:r>
        <w:rPr>
          <w:color w:val="5E5D5E"/>
          <w:spacing w:val="46"/>
        </w:rPr>
        <w:t xml:space="preserve"> </w:t>
      </w:r>
      <w:r>
        <w:rPr>
          <w:color w:val="5E5D5E"/>
          <w:spacing w:val="-1"/>
        </w:rPr>
        <w:t>or</w:t>
      </w:r>
      <w:r>
        <w:rPr>
          <w:color w:val="5E5D5E"/>
          <w:spacing w:val="47"/>
        </w:rPr>
        <w:t xml:space="preserve"> </w:t>
      </w:r>
      <w:r>
        <w:rPr>
          <w:color w:val="5E5D5E"/>
        </w:rPr>
        <w:t>seeking</w:t>
      </w:r>
      <w:r>
        <w:rPr>
          <w:color w:val="5E5D5E"/>
          <w:spacing w:val="30"/>
        </w:rPr>
        <w:t xml:space="preserve"> </w:t>
      </w:r>
      <w:r>
        <w:rPr>
          <w:color w:val="5E5D5E"/>
          <w:spacing w:val="-1"/>
        </w:rPr>
        <w:t>employment</w:t>
      </w:r>
      <w:r>
        <w:rPr>
          <w:color w:val="5E5D5E"/>
          <w:spacing w:val="16"/>
        </w:rPr>
        <w:t xml:space="preserve"> </w:t>
      </w:r>
      <w:r>
        <w:rPr>
          <w:color w:val="5E5D5E"/>
          <w:spacing w:val="-1"/>
        </w:rPr>
        <w:t>as</w:t>
      </w:r>
      <w:r>
        <w:rPr>
          <w:color w:val="5E5D5E"/>
          <w:spacing w:val="16"/>
        </w:rPr>
        <w:t xml:space="preserve"> </w:t>
      </w:r>
      <w:r>
        <w:rPr>
          <w:color w:val="5E5D5E"/>
        </w:rPr>
        <w:t>a</w:t>
      </w:r>
      <w:r>
        <w:rPr>
          <w:color w:val="5E5D5E"/>
          <w:spacing w:val="16"/>
        </w:rPr>
        <w:t xml:space="preserve"> </w:t>
      </w:r>
      <w:r>
        <w:rPr>
          <w:color w:val="5E5D5E"/>
        </w:rPr>
        <w:t>share</w:t>
      </w:r>
      <w:r>
        <w:rPr>
          <w:color w:val="5E5D5E"/>
          <w:spacing w:val="16"/>
        </w:rPr>
        <w:t xml:space="preserve"> </w:t>
      </w:r>
      <w:r>
        <w:rPr>
          <w:color w:val="5E5D5E"/>
          <w:spacing w:val="-1"/>
        </w:rPr>
        <w:t>of</w:t>
      </w:r>
      <w:r>
        <w:rPr>
          <w:color w:val="5E5D5E"/>
          <w:spacing w:val="16"/>
        </w:rPr>
        <w:t xml:space="preserve"> </w:t>
      </w:r>
      <w:r>
        <w:rPr>
          <w:color w:val="5E5D5E"/>
        </w:rPr>
        <w:t>the</w:t>
      </w:r>
      <w:r>
        <w:rPr>
          <w:color w:val="5E5D5E"/>
          <w:spacing w:val="16"/>
        </w:rPr>
        <w:t xml:space="preserve"> </w:t>
      </w:r>
      <w:r>
        <w:rPr>
          <w:color w:val="5E5D5E"/>
        </w:rPr>
        <w:t>total</w:t>
      </w:r>
      <w:r>
        <w:rPr>
          <w:color w:val="5E5D5E"/>
          <w:spacing w:val="16"/>
        </w:rPr>
        <w:t xml:space="preserve"> </w:t>
      </w:r>
      <w:r>
        <w:rPr>
          <w:color w:val="5E5D5E"/>
          <w:spacing w:val="-1"/>
        </w:rPr>
        <w:t>working</w:t>
      </w:r>
      <w:r>
        <w:rPr>
          <w:color w:val="5E5D5E"/>
          <w:spacing w:val="17"/>
        </w:rPr>
        <w:t xml:space="preserve"> </w:t>
      </w:r>
      <w:r>
        <w:rPr>
          <w:color w:val="5E5D5E"/>
          <w:spacing w:val="-1"/>
        </w:rPr>
        <w:t>age</w:t>
      </w:r>
      <w:r>
        <w:rPr>
          <w:color w:val="5E5D5E"/>
          <w:spacing w:val="16"/>
        </w:rPr>
        <w:t xml:space="preserve"> </w:t>
      </w:r>
      <w:r>
        <w:rPr>
          <w:color w:val="5E5D5E"/>
          <w:spacing w:val="-1"/>
        </w:rPr>
        <w:t>population)</w:t>
      </w:r>
      <w:r>
        <w:rPr>
          <w:color w:val="5E5D5E"/>
          <w:spacing w:val="16"/>
        </w:rPr>
        <w:t xml:space="preserve"> </w:t>
      </w:r>
      <w:r>
        <w:rPr>
          <w:color w:val="5E5D5E"/>
          <w:spacing w:val="-1"/>
        </w:rPr>
        <w:t>which</w:t>
      </w:r>
      <w:r>
        <w:rPr>
          <w:color w:val="5E5D5E"/>
          <w:spacing w:val="16"/>
        </w:rPr>
        <w:t xml:space="preserve"> </w:t>
      </w:r>
      <w:r>
        <w:rPr>
          <w:color w:val="5E5D5E"/>
        </w:rPr>
        <w:t>may</w:t>
      </w:r>
      <w:r>
        <w:rPr>
          <w:color w:val="5E5D5E"/>
          <w:spacing w:val="16"/>
        </w:rPr>
        <w:t xml:space="preserve"> </w:t>
      </w:r>
      <w:r>
        <w:rPr>
          <w:color w:val="5E5D5E"/>
          <w:spacing w:val="-1"/>
        </w:rPr>
        <w:t>be</w:t>
      </w:r>
      <w:r>
        <w:rPr>
          <w:color w:val="5E5D5E"/>
          <w:spacing w:val="16"/>
        </w:rPr>
        <w:t xml:space="preserve"> </w:t>
      </w:r>
      <w:r>
        <w:rPr>
          <w:color w:val="5E5D5E"/>
          <w:spacing w:val="-1"/>
        </w:rPr>
        <w:t>explained</w:t>
      </w:r>
      <w:r>
        <w:rPr>
          <w:color w:val="5E5D5E"/>
          <w:spacing w:val="17"/>
        </w:rPr>
        <w:t xml:space="preserve"> </w:t>
      </w:r>
      <w:r>
        <w:rPr>
          <w:color w:val="5E5D5E"/>
          <w:spacing w:val="-1"/>
        </w:rPr>
        <w:t>by</w:t>
      </w:r>
      <w:r>
        <w:rPr>
          <w:color w:val="5E5D5E"/>
          <w:spacing w:val="29"/>
        </w:rPr>
        <w:t xml:space="preserve"> </w:t>
      </w:r>
      <w:r>
        <w:rPr>
          <w:color w:val="5E5D5E"/>
          <w:spacing w:val="-1"/>
        </w:rPr>
        <w:t>jobs</w:t>
      </w:r>
      <w:r>
        <w:rPr>
          <w:color w:val="5E5D5E"/>
        </w:rPr>
        <w:t xml:space="preserve"> </w:t>
      </w:r>
      <w:r>
        <w:rPr>
          <w:color w:val="5E5D5E"/>
          <w:spacing w:val="-1"/>
        </w:rPr>
        <w:t>growth</w:t>
      </w:r>
      <w:r>
        <w:rPr>
          <w:color w:val="5E5D5E"/>
        </w:rPr>
        <w:t xml:space="preserve"> </w:t>
      </w:r>
      <w:r>
        <w:rPr>
          <w:color w:val="5E5D5E"/>
          <w:spacing w:val="-1"/>
        </w:rPr>
        <w:t>in</w:t>
      </w:r>
      <w:r>
        <w:rPr>
          <w:color w:val="5E5D5E"/>
        </w:rPr>
        <w:t xml:space="preserve"> relatively</w:t>
      </w:r>
      <w:r>
        <w:rPr>
          <w:color w:val="5E5D5E"/>
          <w:spacing w:val="-1"/>
        </w:rPr>
        <w:t xml:space="preserve"> high</w:t>
      </w:r>
      <w:r>
        <w:rPr>
          <w:color w:val="5E5D5E"/>
        </w:rPr>
        <w:t xml:space="preserve"> </w:t>
      </w:r>
      <w:r>
        <w:rPr>
          <w:color w:val="5E5D5E"/>
          <w:spacing w:val="-1"/>
        </w:rPr>
        <w:t>employing</w:t>
      </w:r>
      <w:r>
        <w:rPr>
          <w:color w:val="5E5D5E"/>
        </w:rPr>
        <w:t xml:space="preserve"> services</w:t>
      </w:r>
      <w:r>
        <w:rPr>
          <w:color w:val="5E5D5E"/>
          <w:spacing w:val="-1"/>
        </w:rPr>
        <w:t xml:space="preserve"> industries.</w:t>
      </w:r>
    </w:p>
    <w:p w:rsidR="002F76B6" w:rsidRDefault="002F76B6">
      <w:pPr>
        <w:spacing w:before="14" w:line="220" w:lineRule="exact"/>
      </w:pPr>
    </w:p>
    <w:p w:rsidR="002F76B6" w:rsidRDefault="00F32A52" w:rsidP="00E67626">
      <w:pPr>
        <w:pStyle w:val="Heading3"/>
      </w:pPr>
      <w:r>
        <w:t>Current economic growth is below trend</w:t>
      </w:r>
    </w:p>
    <w:p w:rsidR="002F76B6" w:rsidRDefault="00F32A52">
      <w:pPr>
        <w:pStyle w:val="BodyText"/>
        <w:spacing w:before="122" w:line="271" w:lineRule="auto"/>
        <w:ind w:left="871" w:right="116"/>
        <w:jc w:val="both"/>
        <w:rPr>
          <w:rFonts w:cs="Arial"/>
          <w:sz w:val="11"/>
          <w:szCs w:val="11"/>
        </w:rPr>
      </w:pPr>
      <w:r>
        <w:rPr>
          <w:color w:val="5E5D5E"/>
        </w:rPr>
        <w:t>While</w:t>
      </w:r>
      <w:r>
        <w:rPr>
          <w:color w:val="5E5D5E"/>
          <w:spacing w:val="-18"/>
        </w:rPr>
        <w:t xml:space="preserve"> </w:t>
      </w:r>
      <w:r>
        <w:rPr>
          <w:color w:val="5E5D5E"/>
        </w:rPr>
        <w:t>Australia</w:t>
      </w:r>
      <w:r>
        <w:rPr>
          <w:color w:val="5E5D5E"/>
          <w:spacing w:val="-6"/>
        </w:rPr>
        <w:t xml:space="preserve"> </w:t>
      </w:r>
      <w:r>
        <w:rPr>
          <w:color w:val="5E5D5E"/>
          <w:spacing w:val="-1"/>
        </w:rPr>
        <w:t>has</w:t>
      </w:r>
      <w:r>
        <w:rPr>
          <w:color w:val="5E5D5E"/>
          <w:spacing w:val="-7"/>
        </w:rPr>
        <w:t xml:space="preserve"> </w:t>
      </w:r>
      <w:r>
        <w:rPr>
          <w:color w:val="5E5D5E"/>
          <w:spacing w:val="-1"/>
        </w:rPr>
        <w:t>now</w:t>
      </w:r>
      <w:r>
        <w:rPr>
          <w:color w:val="5E5D5E"/>
          <w:spacing w:val="-6"/>
        </w:rPr>
        <w:t xml:space="preserve"> </w:t>
      </w:r>
      <w:r>
        <w:rPr>
          <w:color w:val="5E5D5E"/>
        </w:rPr>
        <w:t>recorded</w:t>
      </w:r>
      <w:r>
        <w:rPr>
          <w:color w:val="5E5D5E"/>
          <w:spacing w:val="-6"/>
        </w:rPr>
        <w:t xml:space="preserve"> </w:t>
      </w:r>
      <w:r>
        <w:rPr>
          <w:color w:val="5E5D5E"/>
          <w:spacing w:val="-1"/>
        </w:rPr>
        <w:t>its</w:t>
      </w:r>
      <w:r>
        <w:rPr>
          <w:color w:val="5E5D5E"/>
          <w:spacing w:val="-7"/>
        </w:rPr>
        <w:t xml:space="preserve"> </w:t>
      </w:r>
      <w:r>
        <w:rPr>
          <w:color w:val="5E5D5E"/>
          <w:spacing w:val="-1"/>
        </w:rPr>
        <w:t>24th</w:t>
      </w:r>
      <w:r>
        <w:rPr>
          <w:color w:val="5E5D5E"/>
          <w:spacing w:val="-6"/>
        </w:rPr>
        <w:t xml:space="preserve"> </w:t>
      </w:r>
      <w:r>
        <w:rPr>
          <w:color w:val="5E5D5E"/>
        </w:rPr>
        <w:t>consecutive</w:t>
      </w:r>
      <w:r>
        <w:rPr>
          <w:color w:val="5E5D5E"/>
          <w:spacing w:val="-7"/>
        </w:rPr>
        <w:t xml:space="preserve"> </w:t>
      </w:r>
      <w:r>
        <w:rPr>
          <w:color w:val="5E5D5E"/>
        </w:rPr>
        <w:t>year</w:t>
      </w:r>
      <w:r>
        <w:rPr>
          <w:color w:val="5E5D5E"/>
          <w:spacing w:val="-6"/>
        </w:rPr>
        <w:t xml:space="preserve"> </w:t>
      </w:r>
      <w:r>
        <w:rPr>
          <w:color w:val="5E5D5E"/>
          <w:spacing w:val="-1"/>
        </w:rPr>
        <w:t>of</w:t>
      </w:r>
      <w:r>
        <w:rPr>
          <w:color w:val="5E5D5E"/>
          <w:spacing w:val="-7"/>
        </w:rPr>
        <w:t xml:space="preserve"> </w:t>
      </w:r>
      <w:r>
        <w:rPr>
          <w:color w:val="5E5D5E"/>
        </w:rPr>
        <w:t>GDP</w:t>
      </w:r>
      <w:r>
        <w:rPr>
          <w:color w:val="5E5D5E"/>
          <w:spacing w:val="-10"/>
        </w:rPr>
        <w:t xml:space="preserve"> </w:t>
      </w:r>
      <w:r>
        <w:rPr>
          <w:color w:val="5E5D5E"/>
          <w:spacing w:val="-1"/>
        </w:rPr>
        <w:t>growth,</w:t>
      </w:r>
      <w:r>
        <w:rPr>
          <w:color w:val="5E5D5E"/>
          <w:spacing w:val="-5"/>
        </w:rPr>
        <w:t xml:space="preserve"> </w:t>
      </w:r>
      <w:r>
        <w:rPr>
          <w:color w:val="5E5D5E"/>
          <w:spacing w:val="-1"/>
        </w:rPr>
        <w:t>in</w:t>
      </w:r>
      <w:r>
        <w:rPr>
          <w:color w:val="5E5D5E"/>
          <w:spacing w:val="-7"/>
        </w:rPr>
        <w:t xml:space="preserve"> </w:t>
      </w:r>
      <w:r>
        <w:rPr>
          <w:color w:val="5E5D5E"/>
        </w:rPr>
        <w:t>recent</w:t>
      </w:r>
      <w:r>
        <w:rPr>
          <w:color w:val="5E5D5E"/>
          <w:spacing w:val="-6"/>
        </w:rPr>
        <w:t xml:space="preserve"> </w:t>
      </w:r>
      <w:r>
        <w:rPr>
          <w:color w:val="5E5D5E"/>
        </w:rPr>
        <w:t>years</w:t>
      </w:r>
      <w:r>
        <w:rPr>
          <w:color w:val="5E5D5E"/>
          <w:spacing w:val="28"/>
        </w:rPr>
        <w:t xml:space="preserve"> </w:t>
      </w:r>
      <w:r>
        <w:rPr>
          <w:color w:val="5E5D5E"/>
        </w:rPr>
        <w:t>the</w:t>
      </w:r>
      <w:r>
        <w:rPr>
          <w:color w:val="5E5D5E"/>
          <w:spacing w:val="1"/>
        </w:rPr>
        <w:t xml:space="preserve"> </w:t>
      </w:r>
      <w:r>
        <w:rPr>
          <w:color w:val="5E5D5E"/>
          <w:spacing w:val="-1"/>
        </w:rPr>
        <w:t>growth</w:t>
      </w:r>
      <w:r>
        <w:rPr>
          <w:color w:val="5E5D5E"/>
          <w:spacing w:val="3"/>
        </w:rPr>
        <w:t xml:space="preserve"> </w:t>
      </w:r>
      <w:r>
        <w:rPr>
          <w:color w:val="5E5D5E"/>
        </w:rPr>
        <w:t>rate</w:t>
      </w:r>
      <w:r>
        <w:rPr>
          <w:color w:val="5E5D5E"/>
          <w:spacing w:val="2"/>
        </w:rPr>
        <w:t xml:space="preserve"> </w:t>
      </w:r>
      <w:r>
        <w:rPr>
          <w:color w:val="5E5D5E"/>
          <w:spacing w:val="-1"/>
        </w:rPr>
        <w:t>has</w:t>
      </w:r>
      <w:r>
        <w:rPr>
          <w:color w:val="5E5D5E"/>
          <w:spacing w:val="2"/>
        </w:rPr>
        <w:t xml:space="preserve"> </w:t>
      </w:r>
      <w:r>
        <w:rPr>
          <w:color w:val="5E5D5E"/>
        </w:rPr>
        <w:t>fallen</w:t>
      </w:r>
      <w:r>
        <w:rPr>
          <w:color w:val="5E5D5E"/>
          <w:spacing w:val="2"/>
        </w:rPr>
        <w:t xml:space="preserve"> </w:t>
      </w:r>
      <w:r>
        <w:rPr>
          <w:color w:val="5E5D5E"/>
          <w:spacing w:val="-1"/>
        </w:rPr>
        <w:t>below</w:t>
      </w:r>
      <w:r>
        <w:rPr>
          <w:color w:val="5E5D5E"/>
          <w:spacing w:val="3"/>
        </w:rPr>
        <w:t xml:space="preserve"> </w:t>
      </w:r>
      <w:r>
        <w:rPr>
          <w:color w:val="5E5D5E"/>
        </w:rPr>
        <w:t>the</w:t>
      </w:r>
      <w:r>
        <w:rPr>
          <w:color w:val="5E5D5E"/>
          <w:spacing w:val="2"/>
        </w:rPr>
        <w:t xml:space="preserve"> </w:t>
      </w:r>
      <w:r>
        <w:rPr>
          <w:color w:val="5E5D5E"/>
          <w:spacing w:val="-1"/>
        </w:rPr>
        <w:t>long-term</w:t>
      </w:r>
      <w:r>
        <w:rPr>
          <w:color w:val="5E5D5E"/>
          <w:spacing w:val="3"/>
        </w:rPr>
        <w:t xml:space="preserve"> </w:t>
      </w:r>
      <w:r>
        <w:rPr>
          <w:color w:val="5E5D5E"/>
          <w:spacing w:val="-1"/>
        </w:rPr>
        <w:t>average.</w:t>
      </w:r>
      <w:r>
        <w:rPr>
          <w:color w:val="5E5D5E"/>
          <w:spacing w:val="-9"/>
        </w:rPr>
        <w:t xml:space="preserve"> </w:t>
      </w:r>
      <w:r>
        <w:rPr>
          <w:color w:val="5E5D5E"/>
          <w:spacing w:val="-1"/>
        </w:rPr>
        <w:t>Australia’s</w:t>
      </w:r>
      <w:r>
        <w:rPr>
          <w:color w:val="5E5D5E"/>
          <w:spacing w:val="2"/>
        </w:rPr>
        <w:t xml:space="preserve"> </w:t>
      </w:r>
      <w:r>
        <w:rPr>
          <w:color w:val="5E5D5E"/>
          <w:spacing w:val="-1"/>
        </w:rPr>
        <w:t>economy</w:t>
      </w:r>
      <w:r>
        <w:rPr>
          <w:color w:val="5E5D5E"/>
          <w:spacing w:val="3"/>
        </w:rPr>
        <w:t xml:space="preserve"> </w:t>
      </w:r>
      <w:r>
        <w:rPr>
          <w:color w:val="5E5D5E"/>
          <w:spacing w:val="-1"/>
        </w:rPr>
        <w:t>is</w:t>
      </w:r>
      <w:r>
        <w:rPr>
          <w:color w:val="5E5D5E"/>
          <w:spacing w:val="2"/>
        </w:rPr>
        <w:t xml:space="preserve"> </w:t>
      </w:r>
      <w:r>
        <w:rPr>
          <w:color w:val="5E5D5E"/>
          <w:spacing w:val="-1"/>
        </w:rPr>
        <w:t>growing</w:t>
      </w:r>
      <w:r>
        <w:rPr>
          <w:color w:val="5E5D5E"/>
          <w:spacing w:val="3"/>
        </w:rPr>
        <w:t xml:space="preserve"> </w:t>
      </w:r>
      <w:r>
        <w:rPr>
          <w:color w:val="5E5D5E"/>
          <w:spacing w:val="-1"/>
        </w:rPr>
        <w:t>at</w:t>
      </w:r>
      <w:r>
        <w:rPr>
          <w:color w:val="5E5D5E"/>
          <w:spacing w:val="30"/>
          <w:w w:val="99"/>
        </w:rPr>
        <w:t xml:space="preserve"> </w:t>
      </w:r>
      <w:r>
        <w:rPr>
          <w:color w:val="5E5D5E"/>
          <w:spacing w:val="-1"/>
        </w:rPr>
        <w:t>around</w:t>
      </w:r>
      <w:r>
        <w:rPr>
          <w:color w:val="5E5D5E"/>
          <w:spacing w:val="4"/>
        </w:rPr>
        <w:t xml:space="preserve"> </w:t>
      </w:r>
      <w:r>
        <w:rPr>
          <w:color w:val="5E5D5E"/>
          <w:spacing w:val="-1"/>
        </w:rPr>
        <w:t>2.0</w:t>
      </w:r>
      <w:r>
        <w:rPr>
          <w:color w:val="5E5D5E"/>
          <w:spacing w:val="5"/>
        </w:rPr>
        <w:t xml:space="preserve"> </w:t>
      </w:r>
      <w:r>
        <w:rPr>
          <w:color w:val="5E5D5E"/>
        </w:rPr>
        <w:t>to</w:t>
      </w:r>
      <w:r>
        <w:rPr>
          <w:color w:val="5E5D5E"/>
          <w:spacing w:val="5"/>
        </w:rPr>
        <w:t xml:space="preserve"> </w:t>
      </w:r>
      <w:r>
        <w:rPr>
          <w:color w:val="5E5D5E"/>
          <w:spacing w:val="-1"/>
        </w:rPr>
        <w:t>2.5</w:t>
      </w:r>
      <w:r>
        <w:rPr>
          <w:color w:val="5E5D5E"/>
          <w:spacing w:val="5"/>
        </w:rPr>
        <w:t xml:space="preserve"> </w:t>
      </w:r>
      <w:r>
        <w:rPr>
          <w:color w:val="5E5D5E"/>
          <w:spacing w:val="-1"/>
        </w:rPr>
        <w:t>per</w:t>
      </w:r>
      <w:r>
        <w:rPr>
          <w:color w:val="5E5D5E"/>
          <w:spacing w:val="5"/>
        </w:rPr>
        <w:t xml:space="preserve"> </w:t>
      </w:r>
      <w:r>
        <w:rPr>
          <w:color w:val="5E5D5E"/>
        </w:rPr>
        <w:t>cent</w:t>
      </w:r>
      <w:r>
        <w:rPr>
          <w:color w:val="5E5D5E"/>
          <w:spacing w:val="4"/>
        </w:rPr>
        <w:t xml:space="preserve"> </w:t>
      </w:r>
      <w:r>
        <w:rPr>
          <w:color w:val="5E5D5E"/>
          <w:spacing w:val="-1"/>
        </w:rPr>
        <w:t>per</w:t>
      </w:r>
      <w:r>
        <w:rPr>
          <w:color w:val="5E5D5E"/>
          <w:spacing w:val="5"/>
        </w:rPr>
        <w:t xml:space="preserve"> </w:t>
      </w:r>
      <w:r>
        <w:rPr>
          <w:color w:val="5E5D5E"/>
        </w:rPr>
        <w:t>year</w:t>
      </w:r>
      <w:r>
        <w:rPr>
          <w:color w:val="5E5D5E"/>
          <w:spacing w:val="5"/>
        </w:rPr>
        <w:t xml:space="preserve"> </w:t>
      </w:r>
      <w:r>
        <w:rPr>
          <w:color w:val="5E5D5E"/>
        </w:rPr>
        <w:t>—</w:t>
      </w:r>
      <w:r>
        <w:rPr>
          <w:color w:val="5E5D5E"/>
          <w:spacing w:val="5"/>
        </w:rPr>
        <w:t xml:space="preserve"> </w:t>
      </w:r>
      <w:r>
        <w:rPr>
          <w:color w:val="5E5D5E"/>
          <w:spacing w:val="-1"/>
        </w:rPr>
        <w:t>about</w:t>
      </w:r>
      <w:r>
        <w:rPr>
          <w:color w:val="5E5D5E"/>
          <w:spacing w:val="5"/>
        </w:rPr>
        <w:t xml:space="preserve"> </w:t>
      </w:r>
      <w:r>
        <w:rPr>
          <w:color w:val="5E5D5E"/>
        </w:rPr>
        <w:t>a</w:t>
      </w:r>
      <w:r>
        <w:rPr>
          <w:color w:val="5E5D5E"/>
          <w:spacing w:val="4"/>
        </w:rPr>
        <w:t xml:space="preserve"> </w:t>
      </w:r>
      <w:r>
        <w:rPr>
          <w:color w:val="5E5D5E"/>
          <w:spacing w:val="-1"/>
        </w:rPr>
        <w:t>percentage</w:t>
      </w:r>
      <w:r>
        <w:rPr>
          <w:color w:val="5E5D5E"/>
          <w:spacing w:val="5"/>
        </w:rPr>
        <w:t xml:space="preserve"> </w:t>
      </w:r>
      <w:r>
        <w:rPr>
          <w:color w:val="5E5D5E"/>
          <w:spacing w:val="-1"/>
        </w:rPr>
        <w:t>point</w:t>
      </w:r>
      <w:r>
        <w:rPr>
          <w:color w:val="5E5D5E"/>
          <w:spacing w:val="5"/>
        </w:rPr>
        <w:t xml:space="preserve"> </w:t>
      </w:r>
      <w:r>
        <w:rPr>
          <w:color w:val="5E5D5E"/>
          <w:spacing w:val="-1"/>
        </w:rPr>
        <w:t>below</w:t>
      </w:r>
      <w:r>
        <w:rPr>
          <w:color w:val="5E5D5E"/>
          <w:spacing w:val="5"/>
        </w:rPr>
        <w:t xml:space="preserve"> </w:t>
      </w:r>
      <w:r>
        <w:rPr>
          <w:color w:val="5E5D5E"/>
        </w:rPr>
        <w:t>the</w:t>
      </w:r>
      <w:r>
        <w:rPr>
          <w:color w:val="5E5D5E"/>
          <w:spacing w:val="5"/>
        </w:rPr>
        <w:t xml:space="preserve"> </w:t>
      </w:r>
      <w:r>
        <w:rPr>
          <w:color w:val="5E5D5E"/>
          <w:spacing w:val="-1"/>
        </w:rPr>
        <w:t>average</w:t>
      </w:r>
      <w:r>
        <w:rPr>
          <w:color w:val="5E5D5E"/>
          <w:spacing w:val="5"/>
        </w:rPr>
        <w:t xml:space="preserve"> </w:t>
      </w:r>
      <w:r>
        <w:rPr>
          <w:color w:val="5E5D5E"/>
          <w:spacing w:val="-1"/>
        </w:rPr>
        <w:t>of</w:t>
      </w:r>
      <w:r>
        <w:rPr>
          <w:color w:val="5E5D5E"/>
          <w:spacing w:val="4"/>
        </w:rPr>
        <w:t xml:space="preserve"> </w:t>
      </w:r>
      <w:r>
        <w:rPr>
          <w:color w:val="5E5D5E"/>
        </w:rPr>
        <w:t>the</w:t>
      </w:r>
      <w:r>
        <w:rPr>
          <w:color w:val="5E5D5E"/>
          <w:spacing w:val="23"/>
        </w:rPr>
        <w:t xml:space="preserve"> </w:t>
      </w:r>
      <w:r>
        <w:rPr>
          <w:color w:val="5E5D5E"/>
          <w:spacing w:val="-1"/>
        </w:rPr>
        <w:t>past</w:t>
      </w:r>
      <w:r>
        <w:rPr>
          <w:color w:val="5E5D5E"/>
          <w:spacing w:val="-6"/>
        </w:rPr>
        <w:t xml:space="preserve"> </w:t>
      </w:r>
      <w:r>
        <w:rPr>
          <w:color w:val="5E5D5E"/>
          <w:spacing w:val="-1"/>
        </w:rPr>
        <w:t>20</w:t>
      </w:r>
      <w:r>
        <w:rPr>
          <w:color w:val="5E5D5E"/>
          <w:spacing w:val="-5"/>
        </w:rPr>
        <w:t xml:space="preserve"> </w:t>
      </w:r>
      <w:r>
        <w:rPr>
          <w:color w:val="5E5D5E"/>
        </w:rPr>
        <w:t>years.</w:t>
      </w:r>
      <w:r>
        <w:rPr>
          <w:color w:val="5E5D5E"/>
          <w:spacing w:val="-5"/>
        </w:rPr>
        <w:t xml:space="preserve"> </w:t>
      </w:r>
      <w:r>
        <w:rPr>
          <w:color w:val="5E5D5E"/>
        </w:rPr>
        <w:t>Speculation</w:t>
      </w:r>
      <w:r>
        <w:rPr>
          <w:color w:val="5E5D5E"/>
          <w:spacing w:val="-5"/>
        </w:rPr>
        <w:t xml:space="preserve"> </w:t>
      </w:r>
      <w:r>
        <w:rPr>
          <w:color w:val="5E5D5E"/>
          <w:spacing w:val="-1"/>
        </w:rPr>
        <w:t>about</w:t>
      </w:r>
      <w:r>
        <w:rPr>
          <w:color w:val="5E5D5E"/>
          <w:spacing w:val="-5"/>
        </w:rPr>
        <w:t xml:space="preserve"> </w:t>
      </w:r>
      <w:r>
        <w:rPr>
          <w:color w:val="5E5D5E"/>
        </w:rPr>
        <w:t>a</w:t>
      </w:r>
      <w:r>
        <w:rPr>
          <w:color w:val="5E5D5E"/>
          <w:spacing w:val="-5"/>
        </w:rPr>
        <w:t xml:space="preserve"> </w:t>
      </w:r>
      <w:r>
        <w:rPr>
          <w:color w:val="5E5D5E"/>
          <w:spacing w:val="-1"/>
        </w:rPr>
        <w:t>‘new</w:t>
      </w:r>
      <w:r>
        <w:rPr>
          <w:color w:val="5E5D5E"/>
          <w:spacing w:val="-5"/>
        </w:rPr>
        <w:t xml:space="preserve"> </w:t>
      </w:r>
      <w:r>
        <w:rPr>
          <w:color w:val="5E5D5E"/>
          <w:spacing w:val="-1"/>
        </w:rPr>
        <w:t>normal’</w:t>
      </w:r>
      <w:r>
        <w:rPr>
          <w:color w:val="5E5D5E"/>
          <w:spacing w:val="-12"/>
        </w:rPr>
        <w:t xml:space="preserve"> </w:t>
      </w:r>
      <w:r>
        <w:rPr>
          <w:color w:val="5E5D5E"/>
          <w:spacing w:val="-1"/>
        </w:rPr>
        <w:t>has</w:t>
      </w:r>
      <w:r>
        <w:rPr>
          <w:color w:val="5E5D5E"/>
          <w:spacing w:val="-5"/>
        </w:rPr>
        <w:t xml:space="preserve"> </w:t>
      </w:r>
      <w:r>
        <w:rPr>
          <w:color w:val="5E5D5E"/>
          <w:spacing w:val="-1"/>
        </w:rPr>
        <w:t>begun,</w:t>
      </w:r>
      <w:r>
        <w:rPr>
          <w:color w:val="5E5D5E"/>
          <w:spacing w:val="-5"/>
        </w:rPr>
        <w:t xml:space="preserve"> </w:t>
      </w:r>
      <w:r>
        <w:rPr>
          <w:color w:val="5E5D5E"/>
          <w:spacing w:val="-1"/>
        </w:rPr>
        <w:t>with</w:t>
      </w:r>
      <w:r>
        <w:rPr>
          <w:color w:val="5E5D5E"/>
          <w:spacing w:val="-5"/>
        </w:rPr>
        <w:t xml:space="preserve"> </w:t>
      </w:r>
      <w:r>
        <w:rPr>
          <w:color w:val="5E5D5E"/>
        </w:rPr>
        <w:t>some</w:t>
      </w:r>
      <w:r>
        <w:rPr>
          <w:color w:val="5E5D5E"/>
          <w:spacing w:val="-5"/>
        </w:rPr>
        <w:t xml:space="preserve"> </w:t>
      </w:r>
      <w:r>
        <w:rPr>
          <w:color w:val="5E5D5E"/>
          <w:spacing w:val="-1"/>
        </w:rPr>
        <w:t>wondering</w:t>
      </w:r>
      <w:r>
        <w:rPr>
          <w:color w:val="5E5D5E"/>
          <w:spacing w:val="-5"/>
        </w:rPr>
        <w:t xml:space="preserve"> </w:t>
      </w:r>
      <w:r>
        <w:rPr>
          <w:color w:val="5E5D5E"/>
          <w:spacing w:val="-1"/>
        </w:rPr>
        <w:t>whether</w:t>
      </w:r>
      <w:r>
        <w:rPr>
          <w:color w:val="5E5D5E"/>
          <w:spacing w:val="20"/>
        </w:rPr>
        <w:t xml:space="preserve"> </w:t>
      </w:r>
      <w:r>
        <w:rPr>
          <w:color w:val="5E5D5E"/>
        </w:rPr>
        <w:t>a</w:t>
      </w:r>
      <w:r>
        <w:rPr>
          <w:color w:val="5E5D5E"/>
          <w:spacing w:val="-2"/>
        </w:rPr>
        <w:t xml:space="preserve"> </w:t>
      </w:r>
      <w:r>
        <w:rPr>
          <w:color w:val="5E5D5E"/>
          <w:spacing w:val="-1"/>
        </w:rPr>
        <w:t>lower</w:t>
      </w:r>
      <w:r>
        <w:rPr>
          <w:color w:val="5E5D5E"/>
        </w:rPr>
        <w:t xml:space="preserve"> rate </w:t>
      </w:r>
      <w:r>
        <w:rPr>
          <w:color w:val="5E5D5E"/>
          <w:spacing w:val="-1"/>
        </w:rPr>
        <w:t>of</w:t>
      </w:r>
      <w:r>
        <w:rPr>
          <w:color w:val="5E5D5E"/>
        </w:rPr>
        <w:t xml:space="preserve"> </w:t>
      </w:r>
      <w:r>
        <w:rPr>
          <w:color w:val="5E5D5E"/>
          <w:spacing w:val="-1"/>
        </w:rPr>
        <w:t>growth</w:t>
      </w:r>
      <w:r>
        <w:rPr>
          <w:color w:val="5E5D5E"/>
        </w:rPr>
        <w:t xml:space="preserve"> may</w:t>
      </w:r>
      <w:r>
        <w:rPr>
          <w:color w:val="5E5D5E"/>
          <w:spacing w:val="-1"/>
        </w:rPr>
        <w:t xml:space="preserve"> be</w:t>
      </w:r>
      <w:r>
        <w:rPr>
          <w:color w:val="5E5D5E"/>
        </w:rPr>
        <w:t xml:space="preserve"> </w:t>
      </w:r>
      <w:r>
        <w:rPr>
          <w:color w:val="5E5D5E"/>
          <w:spacing w:val="-1"/>
        </w:rPr>
        <w:t>here</w:t>
      </w:r>
      <w:r>
        <w:rPr>
          <w:color w:val="5E5D5E"/>
        </w:rPr>
        <w:t xml:space="preserve"> to</w:t>
      </w:r>
      <w:r>
        <w:rPr>
          <w:color w:val="5E5D5E"/>
          <w:spacing w:val="-1"/>
        </w:rPr>
        <w:t xml:space="preserve"> </w:t>
      </w:r>
      <w:r>
        <w:rPr>
          <w:color w:val="5E5D5E"/>
          <w:spacing w:val="-3"/>
        </w:rPr>
        <w:t>stay.</w:t>
      </w:r>
      <w:r>
        <w:rPr>
          <w:rFonts w:cs="Arial"/>
          <w:b/>
          <w:bCs/>
          <w:color w:val="5E5D5E"/>
          <w:spacing w:val="-3"/>
          <w:position w:val="7"/>
          <w:sz w:val="11"/>
          <w:szCs w:val="11"/>
        </w:rPr>
        <w:t>28</w:t>
      </w:r>
    </w:p>
    <w:p w:rsidR="002F76B6" w:rsidRDefault="00F32A52">
      <w:pPr>
        <w:pStyle w:val="BodyText"/>
        <w:spacing w:line="271" w:lineRule="auto"/>
        <w:ind w:left="871" w:right="117"/>
        <w:jc w:val="both"/>
      </w:pPr>
      <w:r>
        <w:rPr>
          <w:color w:val="5E5D5E"/>
        </w:rPr>
        <w:t>At</w:t>
      </w:r>
      <w:r>
        <w:rPr>
          <w:color w:val="5E5D5E"/>
          <w:spacing w:val="16"/>
        </w:rPr>
        <w:t xml:space="preserve"> </w:t>
      </w:r>
      <w:r>
        <w:rPr>
          <w:color w:val="5E5D5E"/>
        </w:rPr>
        <w:t>the</w:t>
      </w:r>
      <w:r>
        <w:rPr>
          <w:color w:val="5E5D5E"/>
          <w:spacing w:val="16"/>
        </w:rPr>
        <w:t xml:space="preserve"> </w:t>
      </w:r>
      <w:r>
        <w:rPr>
          <w:color w:val="5E5D5E"/>
        </w:rPr>
        <w:t>same</w:t>
      </w:r>
      <w:r>
        <w:rPr>
          <w:color w:val="5E5D5E"/>
          <w:spacing w:val="16"/>
        </w:rPr>
        <w:t xml:space="preserve"> </w:t>
      </w:r>
      <w:r>
        <w:rPr>
          <w:color w:val="5E5D5E"/>
        </w:rPr>
        <w:t>time,</w:t>
      </w:r>
      <w:r>
        <w:rPr>
          <w:color w:val="5E5D5E"/>
          <w:spacing w:val="16"/>
        </w:rPr>
        <w:t xml:space="preserve"> </w:t>
      </w:r>
      <w:r>
        <w:rPr>
          <w:color w:val="5E5D5E"/>
          <w:spacing w:val="-1"/>
        </w:rPr>
        <w:t>growth</w:t>
      </w:r>
      <w:r>
        <w:rPr>
          <w:color w:val="5E5D5E"/>
          <w:spacing w:val="17"/>
        </w:rPr>
        <w:t xml:space="preserve"> </w:t>
      </w:r>
      <w:r>
        <w:rPr>
          <w:color w:val="5E5D5E"/>
          <w:spacing w:val="-1"/>
        </w:rPr>
        <w:t>in</w:t>
      </w:r>
      <w:r>
        <w:rPr>
          <w:color w:val="5E5D5E"/>
          <w:spacing w:val="16"/>
        </w:rPr>
        <w:t xml:space="preserve"> </w:t>
      </w:r>
      <w:r>
        <w:rPr>
          <w:color w:val="5E5D5E"/>
          <w:spacing w:val="-1"/>
        </w:rPr>
        <w:t>income</w:t>
      </w:r>
      <w:r>
        <w:rPr>
          <w:color w:val="5E5D5E"/>
          <w:spacing w:val="16"/>
        </w:rPr>
        <w:t xml:space="preserve"> </w:t>
      </w:r>
      <w:r>
        <w:rPr>
          <w:color w:val="5E5D5E"/>
          <w:spacing w:val="-1"/>
        </w:rPr>
        <w:t>per</w:t>
      </w:r>
      <w:r>
        <w:rPr>
          <w:color w:val="5E5D5E"/>
          <w:spacing w:val="16"/>
        </w:rPr>
        <w:t xml:space="preserve"> </w:t>
      </w:r>
      <w:r>
        <w:rPr>
          <w:color w:val="5E5D5E"/>
        </w:rPr>
        <w:t>capita</w:t>
      </w:r>
      <w:r>
        <w:rPr>
          <w:color w:val="5E5D5E"/>
          <w:spacing w:val="17"/>
        </w:rPr>
        <w:t xml:space="preserve"> </w:t>
      </w:r>
      <w:r>
        <w:rPr>
          <w:color w:val="5E5D5E"/>
          <w:spacing w:val="-1"/>
        </w:rPr>
        <w:t>has</w:t>
      </w:r>
      <w:r>
        <w:rPr>
          <w:color w:val="5E5D5E"/>
          <w:spacing w:val="16"/>
        </w:rPr>
        <w:t xml:space="preserve"> </w:t>
      </w:r>
      <w:r>
        <w:rPr>
          <w:color w:val="5E5D5E"/>
        </w:rPr>
        <w:t>slowed.</w:t>
      </w:r>
      <w:r>
        <w:rPr>
          <w:color w:val="5E5D5E"/>
          <w:spacing w:val="5"/>
        </w:rPr>
        <w:t xml:space="preserve"> </w:t>
      </w:r>
      <w:r>
        <w:rPr>
          <w:color w:val="5E5D5E"/>
        </w:rPr>
        <w:t>As</w:t>
      </w:r>
      <w:r>
        <w:rPr>
          <w:color w:val="5E5D5E"/>
          <w:spacing w:val="16"/>
        </w:rPr>
        <w:t xml:space="preserve"> </w:t>
      </w:r>
      <w:r>
        <w:rPr>
          <w:color w:val="5E5D5E"/>
        </w:rPr>
        <w:t>a</w:t>
      </w:r>
      <w:r>
        <w:rPr>
          <w:color w:val="5E5D5E"/>
          <w:spacing w:val="17"/>
        </w:rPr>
        <w:t xml:space="preserve"> </w:t>
      </w:r>
      <w:r>
        <w:rPr>
          <w:color w:val="5E5D5E"/>
          <w:spacing w:val="-1"/>
        </w:rPr>
        <w:t>general</w:t>
      </w:r>
      <w:r>
        <w:rPr>
          <w:color w:val="5E5D5E"/>
          <w:spacing w:val="16"/>
        </w:rPr>
        <w:t xml:space="preserve"> </w:t>
      </w:r>
      <w:r>
        <w:rPr>
          <w:color w:val="5E5D5E"/>
        </w:rPr>
        <w:t>rule,</w:t>
      </w:r>
      <w:r>
        <w:rPr>
          <w:color w:val="5E5D5E"/>
          <w:spacing w:val="16"/>
        </w:rPr>
        <w:t xml:space="preserve"> </w:t>
      </w:r>
      <w:r>
        <w:rPr>
          <w:color w:val="5E5D5E"/>
        </w:rPr>
        <w:t>GDP</w:t>
      </w:r>
      <w:r>
        <w:rPr>
          <w:color w:val="5E5D5E"/>
          <w:spacing w:val="12"/>
        </w:rPr>
        <w:t xml:space="preserve"> </w:t>
      </w:r>
      <w:r>
        <w:rPr>
          <w:color w:val="5E5D5E"/>
          <w:spacing w:val="-1"/>
        </w:rPr>
        <w:t>and</w:t>
      </w:r>
      <w:r>
        <w:rPr>
          <w:color w:val="5E5D5E"/>
          <w:spacing w:val="26"/>
        </w:rPr>
        <w:t xml:space="preserve"> </w:t>
      </w:r>
      <w:r>
        <w:rPr>
          <w:color w:val="5E5D5E"/>
          <w:spacing w:val="-1"/>
        </w:rPr>
        <w:t>income</w:t>
      </w:r>
      <w:r>
        <w:rPr>
          <w:color w:val="5E5D5E"/>
          <w:spacing w:val="30"/>
        </w:rPr>
        <w:t xml:space="preserve"> </w:t>
      </w:r>
      <w:r>
        <w:rPr>
          <w:color w:val="5E5D5E"/>
          <w:spacing w:val="-1"/>
        </w:rPr>
        <w:t>growth</w:t>
      </w:r>
      <w:r>
        <w:rPr>
          <w:color w:val="5E5D5E"/>
          <w:spacing w:val="31"/>
        </w:rPr>
        <w:t xml:space="preserve"> </w:t>
      </w:r>
      <w:r>
        <w:rPr>
          <w:color w:val="5E5D5E"/>
        </w:rPr>
        <w:t>rates</w:t>
      </w:r>
      <w:r>
        <w:rPr>
          <w:color w:val="5E5D5E"/>
          <w:spacing w:val="30"/>
        </w:rPr>
        <w:t xml:space="preserve"> </w:t>
      </w:r>
      <w:r>
        <w:rPr>
          <w:color w:val="5E5D5E"/>
        </w:rPr>
        <w:t>move</w:t>
      </w:r>
      <w:r>
        <w:rPr>
          <w:color w:val="5E5D5E"/>
          <w:spacing w:val="31"/>
        </w:rPr>
        <w:t xml:space="preserve"> </w:t>
      </w:r>
      <w:r>
        <w:rPr>
          <w:color w:val="5E5D5E"/>
          <w:spacing w:val="-2"/>
        </w:rPr>
        <w:t>together.</w:t>
      </w:r>
      <w:r>
        <w:rPr>
          <w:color w:val="5E5D5E"/>
          <w:spacing w:val="30"/>
        </w:rPr>
        <w:t xml:space="preserve"> </w:t>
      </w:r>
      <w:r>
        <w:rPr>
          <w:color w:val="5E5D5E"/>
          <w:spacing w:val="-3"/>
        </w:rPr>
        <w:t>However,</w:t>
      </w:r>
      <w:r>
        <w:rPr>
          <w:color w:val="5E5D5E"/>
          <w:spacing w:val="31"/>
        </w:rPr>
        <w:t xml:space="preserve"> </w:t>
      </w:r>
      <w:r>
        <w:rPr>
          <w:color w:val="5E5D5E"/>
          <w:spacing w:val="-1"/>
        </w:rPr>
        <w:t>in</w:t>
      </w:r>
      <w:r>
        <w:rPr>
          <w:color w:val="5E5D5E"/>
          <w:spacing w:val="30"/>
        </w:rPr>
        <w:t xml:space="preserve"> </w:t>
      </w:r>
      <w:r>
        <w:rPr>
          <w:color w:val="5E5D5E"/>
        </w:rPr>
        <w:t>the</w:t>
      </w:r>
      <w:r>
        <w:rPr>
          <w:color w:val="5E5D5E"/>
          <w:spacing w:val="31"/>
        </w:rPr>
        <w:t xml:space="preserve"> </w:t>
      </w:r>
      <w:r>
        <w:rPr>
          <w:color w:val="5E5D5E"/>
          <w:spacing w:val="-1"/>
        </w:rPr>
        <w:t>last</w:t>
      </w:r>
      <w:r>
        <w:rPr>
          <w:color w:val="5E5D5E"/>
          <w:spacing w:val="30"/>
        </w:rPr>
        <w:t xml:space="preserve"> </w:t>
      </w:r>
      <w:r>
        <w:rPr>
          <w:color w:val="5E5D5E"/>
        </w:rPr>
        <w:t>few</w:t>
      </w:r>
      <w:r>
        <w:rPr>
          <w:color w:val="5E5D5E"/>
          <w:spacing w:val="31"/>
        </w:rPr>
        <w:t xml:space="preserve"> </w:t>
      </w:r>
      <w:r>
        <w:rPr>
          <w:color w:val="5E5D5E"/>
        </w:rPr>
        <w:t>years,</w:t>
      </w:r>
      <w:r>
        <w:rPr>
          <w:color w:val="5E5D5E"/>
          <w:spacing w:val="30"/>
        </w:rPr>
        <w:t xml:space="preserve"> </w:t>
      </w:r>
      <w:r>
        <w:rPr>
          <w:color w:val="5E5D5E"/>
        </w:rPr>
        <w:t>there</w:t>
      </w:r>
      <w:r>
        <w:rPr>
          <w:color w:val="5E5D5E"/>
          <w:spacing w:val="31"/>
        </w:rPr>
        <w:t xml:space="preserve"> </w:t>
      </w:r>
      <w:r>
        <w:rPr>
          <w:color w:val="5E5D5E"/>
          <w:spacing w:val="-1"/>
        </w:rPr>
        <w:t>has</w:t>
      </w:r>
      <w:r>
        <w:rPr>
          <w:color w:val="5E5D5E"/>
          <w:spacing w:val="30"/>
        </w:rPr>
        <w:t xml:space="preserve"> </w:t>
      </w:r>
      <w:r>
        <w:rPr>
          <w:color w:val="5E5D5E"/>
          <w:spacing w:val="-1"/>
        </w:rPr>
        <w:t>been</w:t>
      </w:r>
      <w:r>
        <w:rPr>
          <w:color w:val="5E5D5E"/>
          <w:spacing w:val="31"/>
        </w:rPr>
        <w:t xml:space="preserve"> </w:t>
      </w:r>
      <w:r>
        <w:rPr>
          <w:color w:val="5E5D5E"/>
        </w:rPr>
        <w:t>a</w:t>
      </w:r>
      <w:r>
        <w:rPr>
          <w:color w:val="5E5D5E"/>
          <w:spacing w:val="39"/>
        </w:rPr>
        <w:t xml:space="preserve"> </w:t>
      </w:r>
      <w:r>
        <w:rPr>
          <w:color w:val="5E5D5E"/>
          <w:spacing w:val="-1"/>
        </w:rPr>
        <w:t>decoupling</w:t>
      </w:r>
      <w:r>
        <w:rPr>
          <w:color w:val="5E5D5E"/>
          <w:spacing w:val="-8"/>
        </w:rPr>
        <w:t xml:space="preserve"> </w:t>
      </w:r>
      <w:r>
        <w:rPr>
          <w:color w:val="5E5D5E"/>
          <w:spacing w:val="-1"/>
        </w:rPr>
        <w:t>of</w:t>
      </w:r>
      <w:r>
        <w:rPr>
          <w:color w:val="5E5D5E"/>
          <w:spacing w:val="-8"/>
        </w:rPr>
        <w:t xml:space="preserve"> </w:t>
      </w:r>
      <w:r>
        <w:rPr>
          <w:color w:val="5E5D5E"/>
        </w:rPr>
        <w:t>the</w:t>
      </w:r>
      <w:r>
        <w:rPr>
          <w:color w:val="5E5D5E"/>
          <w:spacing w:val="-8"/>
        </w:rPr>
        <w:t xml:space="preserve"> </w:t>
      </w:r>
      <w:r>
        <w:rPr>
          <w:color w:val="5E5D5E"/>
        </w:rPr>
        <w:t>two.</w:t>
      </w:r>
      <w:r>
        <w:rPr>
          <w:color w:val="5E5D5E"/>
          <w:spacing w:val="-7"/>
        </w:rPr>
        <w:t xml:space="preserve"> </w:t>
      </w:r>
      <w:r>
        <w:rPr>
          <w:color w:val="5E5D5E"/>
        </w:rPr>
        <w:t>GDP</w:t>
      </w:r>
      <w:r>
        <w:rPr>
          <w:color w:val="5E5D5E"/>
          <w:spacing w:val="-12"/>
        </w:rPr>
        <w:t xml:space="preserve"> </w:t>
      </w:r>
      <w:r>
        <w:rPr>
          <w:color w:val="5E5D5E"/>
          <w:spacing w:val="-1"/>
        </w:rPr>
        <w:t>growth</w:t>
      </w:r>
      <w:r>
        <w:rPr>
          <w:color w:val="5E5D5E"/>
          <w:spacing w:val="-7"/>
        </w:rPr>
        <w:t xml:space="preserve"> </w:t>
      </w:r>
      <w:r>
        <w:rPr>
          <w:color w:val="5E5D5E"/>
          <w:spacing w:val="-1"/>
        </w:rPr>
        <w:t>has</w:t>
      </w:r>
      <w:r>
        <w:rPr>
          <w:color w:val="5E5D5E"/>
          <w:spacing w:val="-8"/>
        </w:rPr>
        <w:t xml:space="preserve"> </w:t>
      </w:r>
      <w:r>
        <w:rPr>
          <w:color w:val="5E5D5E"/>
        </w:rPr>
        <w:t>slowed</w:t>
      </w:r>
      <w:r>
        <w:rPr>
          <w:color w:val="5E5D5E"/>
          <w:spacing w:val="-8"/>
        </w:rPr>
        <w:t xml:space="preserve"> </w:t>
      </w:r>
      <w:r>
        <w:rPr>
          <w:color w:val="5E5D5E"/>
          <w:spacing w:val="-1"/>
        </w:rPr>
        <w:t>but</w:t>
      </w:r>
      <w:r>
        <w:rPr>
          <w:color w:val="5E5D5E"/>
          <w:spacing w:val="-8"/>
        </w:rPr>
        <w:t xml:space="preserve"> </w:t>
      </w:r>
      <w:r>
        <w:rPr>
          <w:color w:val="5E5D5E"/>
        </w:rPr>
        <w:t>remained</w:t>
      </w:r>
      <w:r>
        <w:rPr>
          <w:color w:val="5E5D5E"/>
          <w:spacing w:val="-7"/>
        </w:rPr>
        <w:t xml:space="preserve"> </w:t>
      </w:r>
      <w:r>
        <w:rPr>
          <w:color w:val="5E5D5E"/>
          <w:spacing w:val="-1"/>
        </w:rPr>
        <w:t>positive,</w:t>
      </w:r>
      <w:r>
        <w:rPr>
          <w:color w:val="5E5D5E"/>
          <w:spacing w:val="-8"/>
        </w:rPr>
        <w:t xml:space="preserve"> </w:t>
      </w:r>
      <w:r>
        <w:rPr>
          <w:color w:val="5E5D5E"/>
          <w:spacing w:val="-1"/>
        </w:rPr>
        <w:t>while</w:t>
      </w:r>
      <w:r>
        <w:rPr>
          <w:color w:val="5E5D5E"/>
          <w:spacing w:val="-8"/>
        </w:rPr>
        <w:t xml:space="preserve"> </w:t>
      </w:r>
      <w:r>
        <w:rPr>
          <w:color w:val="5E5D5E"/>
          <w:spacing w:val="-1"/>
        </w:rPr>
        <w:t>income</w:t>
      </w:r>
      <w:r>
        <w:rPr>
          <w:color w:val="5E5D5E"/>
          <w:spacing w:val="-7"/>
        </w:rPr>
        <w:t xml:space="preserve"> </w:t>
      </w:r>
      <w:r>
        <w:rPr>
          <w:color w:val="5E5D5E"/>
          <w:spacing w:val="-1"/>
        </w:rPr>
        <w:t>growth</w:t>
      </w:r>
      <w:r>
        <w:rPr>
          <w:color w:val="5E5D5E"/>
          <w:spacing w:val="28"/>
        </w:rPr>
        <w:t xml:space="preserve"> </w:t>
      </w:r>
      <w:r>
        <w:rPr>
          <w:color w:val="5E5D5E"/>
          <w:spacing w:val="-1"/>
        </w:rPr>
        <w:t>has</w:t>
      </w:r>
      <w:r>
        <w:rPr>
          <w:color w:val="5E5D5E"/>
          <w:spacing w:val="19"/>
        </w:rPr>
        <w:t xml:space="preserve"> </w:t>
      </w:r>
      <w:r>
        <w:rPr>
          <w:color w:val="5E5D5E"/>
        </w:rPr>
        <w:t>turned</w:t>
      </w:r>
      <w:r>
        <w:rPr>
          <w:color w:val="5E5D5E"/>
          <w:spacing w:val="19"/>
        </w:rPr>
        <w:t xml:space="preserve"> </w:t>
      </w:r>
      <w:r>
        <w:rPr>
          <w:color w:val="5E5D5E"/>
          <w:spacing w:val="-1"/>
        </w:rPr>
        <w:t>negative.</w:t>
      </w:r>
      <w:r>
        <w:rPr>
          <w:color w:val="5E5D5E"/>
          <w:spacing w:val="19"/>
        </w:rPr>
        <w:t xml:space="preserve"> </w:t>
      </w:r>
      <w:r>
        <w:rPr>
          <w:color w:val="5E5D5E"/>
          <w:spacing w:val="-1"/>
        </w:rPr>
        <w:t>Real</w:t>
      </w:r>
      <w:r>
        <w:rPr>
          <w:color w:val="5E5D5E"/>
          <w:spacing w:val="19"/>
        </w:rPr>
        <w:t xml:space="preserve"> </w:t>
      </w:r>
      <w:r>
        <w:rPr>
          <w:color w:val="5E5D5E"/>
          <w:spacing w:val="-1"/>
        </w:rPr>
        <w:t>incomes,</w:t>
      </w:r>
      <w:r>
        <w:rPr>
          <w:color w:val="5E5D5E"/>
          <w:spacing w:val="19"/>
        </w:rPr>
        <w:t xml:space="preserve"> </w:t>
      </w:r>
      <w:r>
        <w:rPr>
          <w:color w:val="5E5D5E"/>
          <w:spacing w:val="-1"/>
        </w:rPr>
        <w:t>in</w:t>
      </w:r>
      <w:r>
        <w:rPr>
          <w:color w:val="5E5D5E"/>
          <w:spacing w:val="19"/>
        </w:rPr>
        <w:t xml:space="preserve"> </w:t>
      </w:r>
      <w:r>
        <w:rPr>
          <w:color w:val="5E5D5E"/>
          <w:spacing w:val="-1"/>
        </w:rPr>
        <w:t>other</w:t>
      </w:r>
      <w:r>
        <w:rPr>
          <w:color w:val="5E5D5E"/>
          <w:spacing w:val="19"/>
        </w:rPr>
        <w:t xml:space="preserve"> </w:t>
      </w:r>
      <w:r>
        <w:rPr>
          <w:color w:val="5E5D5E"/>
          <w:spacing w:val="-1"/>
        </w:rPr>
        <w:t>words,</w:t>
      </w:r>
      <w:r>
        <w:rPr>
          <w:color w:val="5E5D5E"/>
          <w:spacing w:val="19"/>
        </w:rPr>
        <w:t xml:space="preserve"> </w:t>
      </w:r>
      <w:r>
        <w:rPr>
          <w:color w:val="5E5D5E"/>
          <w:spacing w:val="-1"/>
        </w:rPr>
        <w:t>have</w:t>
      </w:r>
      <w:r>
        <w:rPr>
          <w:color w:val="5E5D5E"/>
          <w:spacing w:val="19"/>
        </w:rPr>
        <w:t xml:space="preserve"> </w:t>
      </w:r>
      <w:r>
        <w:rPr>
          <w:color w:val="5E5D5E"/>
          <w:spacing w:val="-1"/>
        </w:rPr>
        <w:t>declined.</w:t>
      </w:r>
      <w:r>
        <w:rPr>
          <w:color w:val="5E5D5E"/>
          <w:spacing w:val="20"/>
        </w:rPr>
        <w:t xml:space="preserve"> </w:t>
      </w:r>
      <w:r>
        <w:rPr>
          <w:color w:val="5E5D5E"/>
          <w:spacing w:val="-1"/>
        </w:rPr>
        <w:t>Chart</w:t>
      </w:r>
      <w:r>
        <w:rPr>
          <w:color w:val="5E5D5E"/>
          <w:spacing w:val="19"/>
        </w:rPr>
        <w:t xml:space="preserve"> </w:t>
      </w:r>
      <w:r>
        <w:rPr>
          <w:color w:val="5E5D5E"/>
          <w:spacing w:val="-1"/>
        </w:rPr>
        <w:t>1.8</w:t>
      </w:r>
      <w:r>
        <w:rPr>
          <w:color w:val="5E5D5E"/>
          <w:spacing w:val="19"/>
        </w:rPr>
        <w:t xml:space="preserve"> </w:t>
      </w:r>
      <w:r>
        <w:rPr>
          <w:color w:val="5E5D5E"/>
        </w:rPr>
        <w:t>shows</w:t>
      </w:r>
      <w:r>
        <w:rPr>
          <w:color w:val="5E5D5E"/>
          <w:spacing w:val="19"/>
        </w:rPr>
        <w:t xml:space="preserve"> </w:t>
      </w:r>
      <w:r>
        <w:rPr>
          <w:color w:val="5E5D5E"/>
        </w:rPr>
        <w:t>the</w:t>
      </w:r>
      <w:r>
        <w:rPr>
          <w:color w:val="5E5D5E"/>
          <w:spacing w:val="23"/>
        </w:rPr>
        <w:t xml:space="preserve"> </w:t>
      </w:r>
      <w:r>
        <w:rPr>
          <w:color w:val="5E5D5E"/>
        </w:rPr>
        <w:t>relationship</w:t>
      </w:r>
      <w:r>
        <w:rPr>
          <w:color w:val="5E5D5E"/>
          <w:spacing w:val="13"/>
        </w:rPr>
        <w:t xml:space="preserve"> </w:t>
      </w:r>
      <w:r>
        <w:rPr>
          <w:color w:val="5E5D5E"/>
          <w:spacing w:val="-1"/>
        </w:rPr>
        <w:t>between</w:t>
      </w:r>
      <w:r>
        <w:rPr>
          <w:color w:val="5E5D5E"/>
          <w:spacing w:val="15"/>
        </w:rPr>
        <w:t xml:space="preserve"> </w:t>
      </w:r>
      <w:r>
        <w:rPr>
          <w:color w:val="5E5D5E"/>
        </w:rPr>
        <w:t>GDP</w:t>
      </w:r>
      <w:r>
        <w:rPr>
          <w:color w:val="5E5D5E"/>
          <w:spacing w:val="11"/>
        </w:rPr>
        <w:t xml:space="preserve"> </w:t>
      </w:r>
      <w:r>
        <w:rPr>
          <w:color w:val="5E5D5E"/>
          <w:spacing w:val="-1"/>
        </w:rPr>
        <w:t>and</w:t>
      </w:r>
      <w:r>
        <w:rPr>
          <w:color w:val="5E5D5E"/>
          <w:spacing w:val="13"/>
        </w:rPr>
        <w:t xml:space="preserve"> </w:t>
      </w:r>
      <w:r>
        <w:rPr>
          <w:color w:val="5E5D5E"/>
          <w:spacing w:val="-1"/>
        </w:rPr>
        <w:t>income</w:t>
      </w:r>
      <w:r>
        <w:rPr>
          <w:color w:val="5E5D5E"/>
          <w:spacing w:val="15"/>
        </w:rPr>
        <w:t xml:space="preserve"> </w:t>
      </w:r>
      <w:r>
        <w:rPr>
          <w:color w:val="5E5D5E"/>
          <w:spacing w:val="-1"/>
        </w:rPr>
        <w:t>growth</w:t>
      </w:r>
      <w:r>
        <w:rPr>
          <w:color w:val="5E5D5E"/>
          <w:spacing w:val="15"/>
        </w:rPr>
        <w:t xml:space="preserve"> </w:t>
      </w:r>
      <w:r>
        <w:rPr>
          <w:color w:val="5E5D5E"/>
          <w:spacing w:val="-1"/>
        </w:rPr>
        <w:t>over</w:t>
      </w:r>
      <w:r>
        <w:rPr>
          <w:color w:val="5E5D5E"/>
          <w:spacing w:val="13"/>
        </w:rPr>
        <w:t xml:space="preserve"> </w:t>
      </w:r>
      <w:r>
        <w:rPr>
          <w:color w:val="5E5D5E"/>
        </w:rPr>
        <w:t>the</w:t>
      </w:r>
      <w:r>
        <w:rPr>
          <w:color w:val="5E5D5E"/>
          <w:spacing w:val="14"/>
        </w:rPr>
        <w:t xml:space="preserve"> </w:t>
      </w:r>
      <w:r>
        <w:rPr>
          <w:color w:val="5E5D5E"/>
          <w:spacing w:val="-1"/>
        </w:rPr>
        <w:t>past</w:t>
      </w:r>
      <w:r>
        <w:rPr>
          <w:color w:val="5E5D5E"/>
          <w:spacing w:val="14"/>
        </w:rPr>
        <w:t xml:space="preserve"> </w:t>
      </w:r>
      <w:r>
        <w:rPr>
          <w:color w:val="5E5D5E"/>
        </w:rPr>
        <w:t>two</w:t>
      </w:r>
      <w:r>
        <w:rPr>
          <w:color w:val="5E5D5E"/>
          <w:spacing w:val="13"/>
        </w:rPr>
        <w:t xml:space="preserve"> </w:t>
      </w:r>
      <w:r>
        <w:rPr>
          <w:color w:val="5E5D5E"/>
          <w:spacing w:val="-1"/>
        </w:rPr>
        <w:t>decades,</w:t>
      </w:r>
      <w:r>
        <w:rPr>
          <w:color w:val="5E5D5E"/>
          <w:spacing w:val="15"/>
        </w:rPr>
        <w:t xml:space="preserve"> </w:t>
      </w:r>
      <w:r>
        <w:rPr>
          <w:color w:val="5E5D5E"/>
          <w:spacing w:val="-1"/>
        </w:rPr>
        <w:t>and</w:t>
      </w:r>
      <w:r>
        <w:rPr>
          <w:color w:val="5E5D5E"/>
          <w:spacing w:val="14"/>
        </w:rPr>
        <w:t xml:space="preserve"> </w:t>
      </w:r>
      <w:r>
        <w:rPr>
          <w:color w:val="5E5D5E"/>
        </w:rPr>
        <w:t>the</w:t>
      </w:r>
      <w:r>
        <w:rPr>
          <w:color w:val="5E5D5E"/>
          <w:spacing w:val="13"/>
        </w:rPr>
        <w:t xml:space="preserve"> </w:t>
      </w:r>
      <w:r>
        <w:rPr>
          <w:color w:val="5E5D5E"/>
        </w:rPr>
        <w:t>more</w:t>
      </w:r>
      <w:r>
        <w:rPr>
          <w:color w:val="5E5D5E"/>
          <w:spacing w:val="29"/>
        </w:rPr>
        <w:t xml:space="preserve"> </w:t>
      </w:r>
      <w:r>
        <w:rPr>
          <w:color w:val="5E5D5E"/>
        </w:rPr>
        <w:t>recent</w:t>
      </w:r>
      <w:r>
        <w:rPr>
          <w:color w:val="5E5D5E"/>
          <w:spacing w:val="-3"/>
        </w:rPr>
        <w:t xml:space="preserve"> </w:t>
      </w:r>
      <w:r>
        <w:rPr>
          <w:color w:val="5E5D5E"/>
          <w:spacing w:val="-1"/>
        </w:rPr>
        <w:t xml:space="preserve">decoupling of </w:t>
      </w:r>
      <w:r>
        <w:rPr>
          <w:color w:val="5E5D5E"/>
        </w:rPr>
        <w:t>the</w:t>
      </w:r>
      <w:r>
        <w:rPr>
          <w:color w:val="5E5D5E"/>
          <w:spacing w:val="-3"/>
        </w:rPr>
        <w:t xml:space="preserve"> </w:t>
      </w:r>
      <w:r>
        <w:rPr>
          <w:color w:val="5E5D5E"/>
        </w:rPr>
        <w:t>two.</w:t>
      </w:r>
    </w:p>
    <w:p w:rsidR="002F76B6" w:rsidRDefault="002F76B6">
      <w:pPr>
        <w:spacing w:before="6"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069" w:right="41"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30400" behindDoc="1" locked="0" layoutInCell="1" allowOverlap="1" wp14:anchorId="01B1A681" wp14:editId="174D4269">
                <wp:simplePos x="0" y="0"/>
                <wp:positionH relativeFrom="page">
                  <wp:posOffset>1619885</wp:posOffset>
                </wp:positionH>
                <wp:positionV relativeFrom="paragraph">
                  <wp:posOffset>-12700</wp:posOffset>
                </wp:positionV>
                <wp:extent cx="5039995" cy="1270"/>
                <wp:effectExtent l="10160" t="6350" r="7620" b="11430"/>
                <wp:wrapNone/>
                <wp:docPr id="7833" name="Group 7846"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7834" name="Freeform 7847"/>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3B93B" id="Group 7846" o:spid="_x0000_s1026" alt="Title: Foot note divider line" style="position:absolute;margin-left:127.55pt;margin-top:-1pt;width:396.85pt;height:.1pt;z-index:-251886080;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bmewMAAAwIAAAOAAAAZHJzL2Uyb0RvYy54bWykVduO2zYQfS/QfyD42MKri+WbsN4g9WVR&#10;IG0DxP0AWqIkohKpkrTlbZB/73Ao2VqnQYLUDzKpGc2cOXN7fHNpanLm2ggl1zR6CCnhMlO5kOWa&#10;/nnYT5aUGMtkzmol+Zq+cEPfPP34w2PXpjxWlapzrgkYkSbt2jWtrG3TIDBZxRtmHlTLJQgLpRtm&#10;4arLINesA+tNHcRhOA86pfNWq4wbA2+3Xkif0H5R8Mz+URSGW1KvKWCz+NT4PLpn8PTI0lKzthJZ&#10;D4N9B4qGCQlOr6a2zDJy0uIzU43ItDKqsA+ZagJVFCLjGANEE4V30TxrdWoxljLtyvZKE1B7x9N3&#10;m81+P7/XRORrulhOp5RI1kCW0DFZLJM5UCZsDa/2SlkileUkF2fhklYLyR1/XVumYOZZtx/a99qT&#10;AMd3KvvLgDi4l7t76ZXJsftN5WCdnaxC/i6FbpwJYIZcME0v1zTxiyUZvJyF09VqNaMkA1kUL/os&#10;ZhWk2n0Uz2YRJSCbxFfRrv92sZou/Iexwx6w1HtElD0qFxJUo7kRbv4f4R8q1nLMo3FM3QhPBsL3&#10;mnNX5I7zhScVVQdGzZjOkcQBNcD6V4n8nJOBzS8xwtLsZOwzV5gPdn5nrG+WHE6Y5byvlgM0VtHU&#10;0Dc/T0hInCt89M11VYOkeLWfAnIISUfQdW90sBUPSmgrCpPl8j+NQa3ejMUjY5DScoDIqgF1dpE9&#10;bDgR5qZTiAXXKuNq5uArBusFLICSC/ELuuB7qMpB1//3LjSMnfuBoymBgXP0nLTMOmTOhTuSDtrP&#10;FaZ70agzPygU2bsWACc3aS3HWj6LI1ReDF84B1joV6cO6yi1Uu1FXWMaaumgTKPFDKEYVYvcCR0a&#10;o8vjptbkzNwoDefbXwayXqnByJI5Gqs4y3f92TJR+zM4r5FbqL+eAleJOCs/rsLVbrlbJpMknu8m&#10;SbjdTt7uN8lkvgdI2+l2s9lGnxy0KEkrkedcOnTD3I6Sb2vTfoP4iXud3K+ieBXsHn/9uBipBa9h&#10;IMkQy/CP0cFc8R3qh8pR5S/QrVr5RQSLEw6V0v9Q0sESWlPz94lpTkn9q4Shs4qSxG0tvCSzBcwz&#10;oseS41jCZAam1tRSKHB33Fi/6U6tFmUFniJMq1RvYdwWwvUz4vOo+gvMPTzhysFY+vXodtr4jlq3&#10;Jf70LwAAAP//AwBQSwMEFAAGAAgAAAAhAH6SaV3gAAAACgEAAA8AAABkcnMvZG93bnJldi54bWxM&#10;j8FKw0AQhu+C77CM4K3dJBoJMZtSinoqgq0g3qbZaRKa3Q3ZbZK+vdOTPc7Mxz/fX6xm04mRBt86&#10;qyBeRiDIVk63tlbwvX9fZCB8QKuxc5YUXMjDqry/KzDXbrJfNO5CLTjE+hwVNCH0uZS+asigX7qe&#10;LN+ObjAYeBxqqQecONx0MomiF2mwtfyhwZ42DVWn3dko+JhwWj/Fb+P2dNxcfvfp5882JqUeH+b1&#10;K4hAc/iH4arP6lCy08GdrfaiU5CkacyogkXCna5A9JxxmQNv4gxkWcjbCuUfAAAA//8DAFBLAQIt&#10;ABQABgAIAAAAIQC2gziS/gAAAOEBAAATAAAAAAAAAAAAAAAAAAAAAABbQ29udGVudF9UeXBlc10u&#10;eG1sUEsBAi0AFAAGAAgAAAAhADj9If/WAAAAlAEAAAsAAAAAAAAAAAAAAAAALwEAAF9yZWxzLy5y&#10;ZWxzUEsBAi0AFAAGAAgAAAAhAIcJ9uZ7AwAADAgAAA4AAAAAAAAAAAAAAAAALgIAAGRycy9lMm9E&#10;b2MueG1sUEsBAi0AFAAGAAgAAAAhAH6SaV3gAAAACgEAAA8AAAAAAAAAAAAAAAAA1QUAAGRycy9k&#10;b3ducmV2LnhtbFBLBQYAAAAABAAEAPMAAADiBgAAAAA=&#10;">
                <v:shape id="Freeform 7847"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KsUA&#10;AADdAAAADwAAAGRycy9kb3ducmV2LnhtbESP3WrCQBSE7wu+w3KE3tWNrWiIriKKRagg/jzAYfeY&#10;BLNn0+waU5++KxR6OczMN8xs0dlKtNT40rGC4SABQaydKTlXcD5t3lIQPiAbrByTgh/ysJj3XmaY&#10;GXfnA7XHkIsIYZ+hgiKEOpPS64Is+oGriaN3cY3FEGWTS9PgPcJtJd+TZCwtlhwXCqxpVZC+Hm9W&#10;wafeljrs5Gb8ZVNerb/bR3XeK/Xa75ZTEIG68B/+a2+Ngkn6MYL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7Uq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25  </w:t>
      </w:r>
      <w:r>
        <w:rPr>
          <w:rFonts w:ascii="Arial"/>
          <w:b/>
          <w:color w:val="5E5D5E"/>
          <w:spacing w:val="17"/>
          <w:position w:val="5"/>
          <w:sz w:val="9"/>
        </w:rPr>
        <w:t xml:space="preserve"> </w:t>
      </w:r>
      <w:r>
        <w:rPr>
          <w:rFonts w:ascii="Arial"/>
          <w:color w:val="5E5D5E"/>
          <w:spacing w:val="-1"/>
          <w:sz w:val="16"/>
        </w:rPr>
        <w:t>Department</w:t>
      </w:r>
      <w:r>
        <w:rPr>
          <w:rFonts w:ascii="Arial"/>
          <w:color w:val="5E5D5E"/>
          <w:sz w:val="16"/>
        </w:rPr>
        <w:t xml:space="preserve"> </w:t>
      </w:r>
      <w:r>
        <w:rPr>
          <w:rFonts w:ascii="Arial"/>
          <w:color w:val="5E5D5E"/>
          <w:spacing w:val="-1"/>
          <w:sz w:val="16"/>
        </w:rPr>
        <w:t xml:space="preserve">of </w:t>
      </w:r>
      <w:r>
        <w:rPr>
          <w:rFonts w:ascii="Arial"/>
          <w:color w:val="5E5D5E"/>
          <w:sz w:val="16"/>
        </w:rPr>
        <w:t>Foreign</w:t>
      </w:r>
      <w:r>
        <w:rPr>
          <w:rFonts w:ascii="Arial"/>
          <w:color w:val="5E5D5E"/>
          <w:spacing w:val="-10"/>
          <w:sz w:val="16"/>
        </w:rPr>
        <w:t xml:space="preserve"> </w:t>
      </w:r>
      <w:r>
        <w:rPr>
          <w:rFonts w:ascii="Arial"/>
          <w:color w:val="5E5D5E"/>
          <w:spacing w:val="-1"/>
          <w:sz w:val="16"/>
        </w:rPr>
        <w:t>Affairs and</w:t>
      </w:r>
      <w:r>
        <w:rPr>
          <w:rFonts w:ascii="Arial"/>
          <w:color w:val="5E5D5E"/>
          <w:spacing w:val="-4"/>
          <w:sz w:val="16"/>
        </w:rPr>
        <w:t xml:space="preserve"> </w:t>
      </w:r>
      <w:r>
        <w:rPr>
          <w:rFonts w:ascii="Arial"/>
          <w:color w:val="5E5D5E"/>
          <w:spacing w:val="-2"/>
          <w:sz w:val="16"/>
        </w:rPr>
        <w:t>Trade</w:t>
      </w:r>
      <w:r>
        <w:rPr>
          <w:rFonts w:ascii="Arial"/>
          <w:color w:val="5E5D5E"/>
          <w:spacing w:val="-1"/>
          <w:sz w:val="16"/>
        </w:rPr>
        <w:t xml:space="preserve"> </w:t>
      </w:r>
      <w:r>
        <w:rPr>
          <w:rFonts w:ascii="Arial"/>
          <w:color w:val="5E5D5E"/>
          <w:sz w:val="16"/>
        </w:rPr>
        <w:t xml:space="preserve">(2015) </w:t>
      </w:r>
      <w:r>
        <w:rPr>
          <w:rFonts w:ascii="Arial"/>
          <w:i/>
          <w:color w:val="5E5D5E"/>
          <w:spacing w:val="-1"/>
          <w:sz w:val="16"/>
        </w:rPr>
        <w:t xml:space="preserve">Trans-Pacific </w:t>
      </w:r>
      <w:r>
        <w:rPr>
          <w:rFonts w:ascii="Arial"/>
          <w:i/>
          <w:color w:val="5E5D5E"/>
          <w:sz w:val="16"/>
        </w:rPr>
        <w:t>Partnership</w:t>
      </w:r>
      <w:r>
        <w:rPr>
          <w:rFonts w:ascii="Arial"/>
          <w:i/>
          <w:color w:val="5E5D5E"/>
          <w:spacing w:val="-7"/>
          <w:sz w:val="16"/>
        </w:rPr>
        <w:t xml:space="preserve"> </w:t>
      </w:r>
      <w:r>
        <w:rPr>
          <w:rFonts w:ascii="Arial"/>
          <w:i/>
          <w:color w:val="5E5D5E"/>
          <w:sz w:val="16"/>
        </w:rPr>
        <w:t>Agreement,</w:t>
      </w:r>
      <w:r>
        <w:rPr>
          <w:rFonts w:ascii="Arial"/>
          <w:i/>
          <w:color w:val="5E5D5E"/>
          <w:spacing w:val="-1"/>
          <w:sz w:val="16"/>
        </w:rPr>
        <w:t xml:space="preserve"> </w:t>
      </w:r>
      <w:hyperlink r:id="rId36">
        <w:r>
          <w:rPr>
            <w:rFonts w:ascii="Arial"/>
            <w:color w:val="5E5D5E"/>
            <w:spacing w:val="-2"/>
            <w:sz w:val="16"/>
          </w:rPr>
          <w:t>http://dfat.gov.au/trade/</w:t>
        </w:r>
      </w:hyperlink>
      <w:r>
        <w:rPr>
          <w:rFonts w:ascii="Arial"/>
          <w:color w:val="5E5D5E"/>
          <w:spacing w:val="73"/>
          <w:sz w:val="16"/>
        </w:rPr>
        <w:t xml:space="preserve"> </w:t>
      </w:r>
      <w:r>
        <w:rPr>
          <w:rFonts w:ascii="Arial"/>
          <w:color w:val="5E5D5E"/>
          <w:spacing w:val="-1"/>
          <w:sz w:val="16"/>
        </w:rPr>
        <w:t>agreements/tpp/outcomes-documents/Pages/outcomes-at-a-glance.aspx,</w:t>
      </w:r>
      <w:r>
        <w:rPr>
          <w:rFonts w:ascii="Arial"/>
          <w:color w:val="5E5D5E"/>
          <w:spacing w:val="2"/>
          <w:sz w:val="16"/>
        </w:rPr>
        <w:t xml:space="preserve"> </w:t>
      </w:r>
      <w:r>
        <w:rPr>
          <w:rFonts w:ascii="Arial"/>
          <w:color w:val="5E5D5E"/>
          <w:sz w:val="16"/>
        </w:rPr>
        <w:t>viewed</w:t>
      </w:r>
      <w:r>
        <w:rPr>
          <w:rFonts w:ascii="Arial"/>
          <w:color w:val="5E5D5E"/>
          <w:spacing w:val="-1"/>
          <w:sz w:val="16"/>
        </w:rPr>
        <w:t xml:space="preserve"> </w:t>
      </w:r>
      <w:r>
        <w:rPr>
          <w:rFonts w:ascii="Arial"/>
          <w:color w:val="5E5D5E"/>
          <w:sz w:val="16"/>
        </w:rPr>
        <w:t>6</w:t>
      </w:r>
      <w:r>
        <w:rPr>
          <w:rFonts w:ascii="Arial"/>
          <w:color w:val="5E5D5E"/>
          <w:spacing w:val="-1"/>
          <w:sz w:val="16"/>
        </w:rPr>
        <w:t xml:space="preserve"> November</w:t>
      </w:r>
      <w:r>
        <w:rPr>
          <w:rFonts w:ascii="Arial"/>
          <w:color w:val="5E5D5E"/>
          <w:sz w:val="16"/>
        </w:rPr>
        <w:t xml:space="preserve"> </w:t>
      </w:r>
      <w:r>
        <w:rPr>
          <w:rFonts w:ascii="Arial"/>
          <w:color w:val="5E5D5E"/>
          <w:spacing w:val="-1"/>
          <w:sz w:val="16"/>
        </w:rPr>
        <w:t>2015</w:t>
      </w:r>
    </w:p>
    <w:p w:rsidR="002F76B6" w:rsidRDefault="00F32A52">
      <w:pPr>
        <w:ind w:left="871"/>
        <w:rPr>
          <w:rFonts w:ascii="Arial" w:eastAsia="Arial" w:hAnsi="Arial" w:cs="Arial"/>
          <w:sz w:val="16"/>
          <w:szCs w:val="16"/>
        </w:rPr>
      </w:pPr>
      <w:r>
        <w:rPr>
          <w:rFonts w:ascii="Arial"/>
          <w:b/>
          <w:color w:val="5E5D5E"/>
          <w:position w:val="5"/>
          <w:sz w:val="9"/>
        </w:rPr>
        <w:t xml:space="preserve">26  </w:t>
      </w:r>
      <w:r>
        <w:rPr>
          <w:rFonts w:ascii="Arial"/>
          <w:b/>
          <w:color w:val="5E5D5E"/>
          <w:spacing w:val="19"/>
          <w:position w:val="5"/>
          <w:sz w:val="9"/>
        </w:rPr>
        <w:t xml:space="preserve"> </w:t>
      </w:r>
      <w:r>
        <w:rPr>
          <w:rFonts w:ascii="Arial"/>
          <w:color w:val="5E5D5E"/>
          <w:sz w:val="16"/>
        </w:rPr>
        <w:t>Andrew</w:t>
      </w:r>
      <w:r>
        <w:rPr>
          <w:rFonts w:ascii="Arial"/>
          <w:color w:val="5E5D5E"/>
          <w:spacing w:val="-11"/>
          <w:sz w:val="16"/>
        </w:rPr>
        <w:t xml:space="preserve"> </w:t>
      </w:r>
      <w:r>
        <w:rPr>
          <w:rFonts w:ascii="Arial"/>
          <w:color w:val="5E5D5E"/>
          <w:spacing w:val="-1"/>
          <w:sz w:val="16"/>
        </w:rPr>
        <w:t>Robb</w:t>
      </w:r>
      <w:r>
        <w:rPr>
          <w:rFonts w:ascii="Arial"/>
          <w:color w:val="5E5D5E"/>
          <w:spacing w:val="-11"/>
          <w:sz w:val="16"/>
        </w:rPr>
        <w:t xml:space="preserve"> </w:t>
      </w:r>
      <w:r>
        <w:rPr>
          <w:rFonts w:ascii="Arial"/>
          <w:color w:val="5E5D5E"/>
          <w:sz w:val="16"/>
        </w:rPr>
        <w:t>MP</w:t>
      </w:r>
      <w:r>
        <w:rPr>
          <w:rFonts w:ascii="Arial"/>
          <w:color w:val="5E5D5E"/>
          <w:spacing w:val="-13"/>
          <w:sz w:val="16"/>
        </w:rPr>
        <w:t xml:space="preserve"> </w:t>
      </w:r>
      <w:r>
        <w:rPr>
          <w:rFonts w:ascii="Arial"/>
          <w:color w:val="5E5D5E"/>
          <w:sz w:val="16"/>
        </w:rPr>
        <w:t>(2015)</w:t>
      </w:r>
      <w:r>
        <w:rPr>
          <w:rFonts w:ascii="Arial"/>
          <w:color w:val="5E5D5E"/>
          <w:spacing w:val="-11"/>
          <w:sz w:val="16"/>
        </w:rPr>
        <w:t xml:space="preserve"> </w:t>
      </w:r>
      <w:r>
        <w:rPr>
          <w:rFonts w:ascii="Arial"/>
          <w:i/>
          <w:color w:val="5E5D5E"/>
          <w:spacing w:val="-1"/>
          <w:sz w:val="16"/>
        </w:rPr>
        <w:t>Trans-Pacific</w:t>
      </w:r>
      <w:r>
        <w:rPr>
          <w:rFonts w:ascii="Arial"/>
          <w:i/>
          <w:color w:val="5E5D5E"/>
          <w:spacing w:val="-11"/>
          <w:sz w:val="16"/>
        </w:rPr>
        <w:t xml:space="preserve"> </w:t>
      </w:r>
      <w:r>
        <w:rPr>
          <w:rFonts w:ascii="Arial"/>
          <w:i/>
          <w:color w:val="5E5D5E"/>
          <w:sz w:val="16"/>
        </w:rPr>
        <w:t>Partnership</w:t>
      </w:r>
      <w:r>
        <w:rPr>
          <w:rFonts w:ascii="Arial"/>
          <w:i/>
          <w:color w:val="5E5D5E"/>
          <w:spacing w:val="-11"/>
          <w:sz w:val="16"/>
        </w:rPr>
        <w:t xml:space="preserve"> </w:t>
      </w:r>
      <w:r>
        <w:rPr>
          <w:rFonts w:ascii="Arial"/>
          <w:i/>
          <w:color w:val="5E5D5E"/>
          <w:sz w:val="16"/>
        </w:rPr>
        <w:t>(TPP)</w:t>
      </w:r>
      <w:r>
        <w:rPr>
          <w:rFonts w:ascii="Arial"/>
          <w:i/>
          <w:color w:val="5E5D5E"/>
          <w:spacing w:val="-11"/>
          <w:sz w:val="16"/>
        </w:rPr>
        <w:t xml:space="preserve"> </w:t>
      </w:r>
      <w:r>
        <w:rPr>
          <w:rFonts w:ascii="Arial"/>
          <w:i/>
          <w:color w:val="5E5D5E"/>
          <w:sz w:val="16"/>
        </w:rPr>
        <w:t>pact</w:t>
      </w:r>
      <w:r>
        <w:rPr>
          <w:rFonts w:ascii="Arial"/>
          <w:i/>
          <w:color w:val="5E5D5E"/>
          <w:spacing w:val="-11"/>
          <w:sz w:val="16"/>
        </w:rPr>
        <w:t xml:space="preserve"> </w:t>
      </w:r>
      <w:r>
        <w:rPr>
          <w:rFonts w:ascii="Arial"/>
          <w:i/>
          <w:color w:val="5E5D5E"/>
          <w:sz w:val="16"/>
        </w:rPr>
        <w:t>to</w:t>
      </w:r>
      <w:r>
        <w:rPr>
          <w:rFonts w:ascii="Arial"/>
          <w:i/>
          <w:color w:val="5E5D5E"/>
          <w:spacing w:val="-10"/>
          <w:sz w:val="16"/>
        </w:rPr>
        <w:t xml:space="preserve"> </w:t>
      </w:r>
      <w:r>
        <w:rPr>
          <w:rFonts w:ascii="Arial"/>
          <w:i/>
          <w:color w:val="5E5D5E"/>
          <w:sz w:val="16"/>
        </w:rPr>
        <w:t>drive</w:t>
      </w:r>
      <w:r>
        <w:rPr>
          <w:rFonts w:ascii="Arial"/>
          <w:i/>
          <w:color w:val="5E5D5E"/>
          <w:spacing w:val="-11"/>
          <w:sz w:val="16"/>
        </w:rPr>
        <w:t xml:space="preserve"> </w:t>
      </w:r>
      <w:r>
        <w:rPr>
          <w:rFonts w:ascii="Arial"/>
          <w:i/>
          <w:color w:val="5E5D5E"/>
          <w:sz w:val="16"/>
        </w:rPr>
        <w:t>jobs,</w:t>
      </w:r>
      <w:r>
        <w:rPr>
          <w:rFonts w:ascii="Arial"/>
          <w:i/>
          <w:color w:val="5E5D5E"/>
          <w:spacing w:val="-11"/>
          <w:sz w:val="16"/>
        </w:rPr>
        <w:t xml:space="preserve"> </w:t>
      </w:r>
      <w:r>
        <w:rPr>
          <w:rFonts w:ascii="Arial"/>
          <w:i/>
          <w:color w:val="5E5D5E"/>
          <w:sz w:val="16"/>
        </w:rPr>
        <w:t>growth</w:t>
      </w:r>
      <w:r>
        <w:rPr>
          <w:rFonts w:ascii="Arial"/>
          <w:i/>
          <w:color w:val="5E5D5E"/>
          <w:spacing w:val="-11"/>
          <w:sz w:val="16"/>
        </w:rPr>
        <w:t xml:space="preserve"> </w:t>
      </w:r>
      <w:r>
        <w:rPr>
          <w:rFonts w:ascii="Arial"/>
          <w:i/>
          <w:color w:val="5E5D5E"/>
          <w:sz w:val="16"/>
        </w:rPr>
        <w:t>and</w:t>
      </w:r>
      <w:r>
        <w:rPr>
          <w:rFonts w:ascii="Arial"/>
          <w:i/>
          <w:color w:val="5E5D5E"/>
          <w:spacing w:val="-11"/>
          <w:sz w:val="16"/>
        </w:rPr>
        <w:t xml:space="preserve"> </w:t>
      </w:r>
      <w:r>
        <w:rPr>
          <w:rFonts w:ascii="Arial"/>
          <w:i/>
          <w:color w:val="5E5D5E"/>
          <w:sz w:val="16"/>
        </w:rPr>
        <w:t>innovation</w:t>
      </w:r>
      <w:r>
        <w:rPr>
          <w:rFonts w:ascii="Arial"/>
          <w:i/>
          <w:color w:val="5E5D5E"/>
          <w:spacing w:val="-11"/>
          <w:sz w:val="16"/>
        </w:rPr>
        <w:t xml:space="preserve"> </w:t>
      </w:r>
      <w:r>
        <w:rPr>
          <w:rFonts w:ascii="Arial"/>
          <w:i/>
          <w:color w:val="5E5D5E"/>
          <w:sz w:val="16"/>
        </w:rPr>
        <w:t>for</w:t>
      </w:r>
      <w:r>
        <w:rPr>
          <w:rFonts w:ascii="Arial"/>
          <w:i/>
          <w:color w:val="5E5D5E"/>
          <w:spacing w:val="-16"/>
          <w:sz w:val="16"/>
        </w:rPr>
        <w:t xml:space="preserve"> </w:t>
      </w:r>
      <w:r>
        <w:rPr>
          <w:rFonts w:ascii="Arial"/>
          <w:i/>
          <w:color w:val="5E5D5E"/>
          <w:sz w:val="16"/>
        </w:rPr>
        <w:t>Australia,</w:t>
      </w:r>
    </w:p>
    <w:p w:rsidR="002F76B6" w:rsidRDefault="00165C68">
      <w:pPr>
        <w:spacing w:before="8"/>
        <w:ind w:left="1069"/>
        <w:rPr>
          <w:rFonts w:ascii="Arial" w:eastAsia="Arial" w:hAnsi="Arial" w:cs="Arial"/>
          <w:sz w:val="16"/>
          <w:szCs w:val="16"/>
        </w:rPr>
      </w:pPr>
      <w:hyperlink r:id="rId37">
        <w:r w:rsidR="00F32A52">
          <w:rPr>
            <w:rFonts w:ascii="Arial"/>
            <w:color w:val="5E5D5E"/>
            <w:spacing w:val="-1"/>
            <w:sz w:val="16"/>
          </w:rPr>
          <w:t>http://trademinister.gov.au/releases/Pages/2015/ar_mr_151006.aspx,</w:t>
        </w:r>
      </w:hyperlink>
      <w:r w:rsidR="00F32A52">
        <w:rPr>
          <w:rFonts w:ascii="Arial"/>
          <w:color w:val="5E5D5E"/>
          <w:spacing w:val="-3"/>
          <w:sz w:val="16"/>
        </w:rPr>
        <w:t xml:space="preserve"> </w:t>
      </w:r>
      <w:r w:rsidR="00F32A52">
        <w:rPr>
          <w:rFonts w:ascii="Arial"/>
          <w:color w:val="5E5D5E"/>
          <w:sz w:val="16"/>
        </w:rPr>
        <w:t>viewed</w:t>
      </w:r>
      <w:r w:rsidR="00F32A52">
        <w:rPr>
          <w:rFonts w:ascii="Arial"/>
          <w:color w:val="5E5D5E"/>
          <w:spacing w:val="-1"/>
          <w:sz w:val="16"/>
        </w:rPr>
        <w:t xml:space="preserve"> </w:t>
      </w:r>
      <w:r w:rsidR="00F32A52">
        <w:rPr>
          <w:rFonts w:ascii="Arial"/>
          <w:color w:val="5E5D5E"/>
          <w:sz w:val="16"/>
        </w:rPr>
        <w:t>6</w:t>
      </w:r>
      <w:r w:rsidR="00F32A52">
        <w:rPr>
          <w:rFonts w:ascii="Arial"/>
          <w:color w:val="5E5D5E"/>
          <w:spacing w:val="-1"/>
          <w:sz w:val="16"/>
        </w:rPr>
        <w:t xml:space="preserve"> November</w:t>
      </w:r>
      <w:r w:rsidR="00F32A52">
        <w:rPr>
          <w:rFonts w:ascii="Arial"/>
          <w:color w:val="5E5D5E"/>
          <w:sz w:val="16"/>
        </w:rPr>
        <w:t xml:space="preserve"> </w:t>
      </w:r>
      <w:r w:rsidR="00F32A52">
        <w:rPr>
          <w:rFonts w:ascii="Arial"/>
          <w:color w:val="5E5D5E"/>
          <w:spacing w:val="-1"/>
          <w:sz w:val="16"/>
        </w:rPr>
        <w:t>2015</w:t>
      </w:r>
    </w:p>
    <w:p w:rsidR="002F76B6" w:rsidRDefault="00F32A52">
      <w:pPr>
        <w:spacing w:before="8" w:line="250" w:lineRule="auto"/>
        <w:ind w:left="1069" w:right="41" w:hanging="199"/>
        <w:rPr>
          <w:rFonts w:ascii="Arial" w:eastAsia="Arial" w:hAnsi="Arial" w:cs="Arial"/>
          <w:sz w:val="16"/>
          <w:szCs w:val="16"/>
        </w:rPr>
      </w:pPr>
      <w:r>
        <w:rPr>
          <w:rFonts w:ascii="Arial"/>
          <w:b/>
          <w:color w:val="5E5D5E"/>
          <w:position w:val="5"/>
          <w:sz w:val="9"/>
        </w:rPr>
        <w:t xml:space="preserve">27  </w:t>
      </w:r>
      <w:r>
        <w:rPr>
          <w:rFonts w:ascii="Arial"/>
          <w:b/>
          <w:color w:val="5E5D5E"/>
          <w:spacing w:val="18"/>
          <w:position w:val="5"/>
          <w:sz w:val="9"/>
        </w:rPr>
        <w:t xml:space="preserve"> </w:t>
      </w:r>
      <w:r>
        <w:rPr>
          <w:rFonts w:ascii="Arial"/>
          <w:color w:val="5E5D5E"/>
          <w:spacing w:val="-1"/>
          <w:sz w:val="16"/>
        </w:rPr>
        <w:t>Department</w:t>
      </w:r>
      <w:r>
        <w:rPr>
          <w:rFonts w:ascii="Arial"/>
          <w:color w:val="5E5D5E"/>
          <w:sz w:val="16"/>
        </w:rPr>
        <w:t xml:space="preserve"> </w:t>
      </w:r>
      <w:r>
        <w:rPr>
          <w:rFonts w:ascii="Arial"/>
          <w:color w:val="5E5D5E"/>
          <w:spacing w:val="-1"/>
          <w:sz w:val="16"/>
        </w:rPr>
        <w:t>of</w:t>
      </w:r>
      <w:r>
        <w:rPr>
          <w:rFonts w:ascii="Arial"/>
          <w:color w:val="5E5D5E"/>
          <w:sz w:val="16"/>
        </w:rPr>
        <w:t xml:space="preserve"> Foreign</w:t>
      </w:r>
      <w:r>
        <w:rPr>
          <w:rFonts w:ascii="Arial"/>
          <w:color w:val="5E5D5E"/>
          <w:spacing w:val="-10"/>
          <w:sz w:val="16"/>
        </w:rPr>
        <w:t xml:space="preserve"> </w:t>
      </w:r>
      <w:r>
        <w:rPr>
          <w:rFonts w:ascii="Arial"/>
          <w:color w:val="5E5D5E"/>
          <w:spacing w:val="-1"/>
          <w:sz w:val="16"/>
        </w:rPr>
        <w:t>Affairs and</w:t>
      </w:r>
      <w:r>
        <w:rPr>
          <w:rFonts w:ascii="Arial"/>
          <w:color w:val="5E5D5E"/>
          <w:spacing w:val="-3"/>
          <w:sz w:val="16"/>
        </w:rPr>
        <w:t xml:space="preserve"> </w:t>
      </w:r>
      <w:r>
        <w:rPr>
          <w:rFonts w:ascii="Arial"/>
          <w:color w:val="5E5D5E"/>
          <w:spacing w:val="-2"/>
          <w:sz w:val="16"/>
        </w:rPr>
        <w:t>Trade</w:t>
      </w:r>
      <w:r>
        <w:rPr>
          <w:rFonts w:ascii="Arial"/>
          <w:color w:val="5E5D5E"/>
          <w:spacing w:val="-1"/>
          <w:sz w:val="16"/>
        </w:rPr>
        <w:t xml:space="preserve"> </w:t>
      </w:r>
      <w:r>
        <w:rPr>
          <w:rFonts w:ascii="Arial"/>
          <w:color w:val="5E5D5E"/>
          <w:sz w:val="16"/>
        </w:rPr>
        <w:t xml:space="preserve">(2015) </w:t>
      </w:r>
      <w:r>
        <w:rPr>
          <w:rFonts w:ascii="Arial"/>
          <w:i/>
          <w:color w:val="5E5D5E"/>
          <w:spacing w:val="-1"/>
          <w:sz w:val="16"/>
        </w:rPr>
        <w:t>Trans-Pacific</w:t>
      </w:r>
      <w:r>
        <w:rPr>
          <w:rFonts w:ascii="Arial"/>
          <w:i/>
          <w:color w:val="5E5D5E"/>
          <w:sz w:val="16"/>
        </w:rPr>
        <w:t xml:space="preserve"> Partnership</w:t>
      </w:r>
      <w:r>
        <w:rPr>
          <w:rFonts w:ascii="Arial"/>
          <w:i/>
          <w:color w:val="5E5D5E"/>
          <w:spacing w:val="-6"/>
          <w:sz w:val="16"/>
        </w:rPr>
        <w:t xml:space="preserve"> </w:t>
      </w:r>
      <w:r>
        <w:rPr>
          <w:rFonts w:ascii="Arial"/>
          <w:i/>
          <w:color w:val="5E5D5E"/>
          <w:sz w:val="16"/>
        </w:rPr>
        <w:t>Agreement,</w:t>
      </w:r>
      <w:r>
        <w:rPr>
          <w:rFonts w:ascii="Arial"/>
          <w:i/>
          <w:color w:val="5E5D5E"/>
          <w:spacing w:val="25"/>
          <w:sz w:val="16"/>
        </w:rPr>
        <w:t xml:space="preserve"> </w:t>
      </w:r>
      <w:hyperlink r:id="rId38">
        <w:r>
          <w:rPr>
            <w:rFonts w:ascii="Arial"/>
            <w:color w:val="5E5D5E"/>
            <w:sz w:val="16"/>
          </w:rPr>
          <w:t>http://dfat.gov.au/trade/agreements/tpp/outcomes-documents/Pages/outcomes-resources-and-energy.aspx,</w:t>
        </w:r>
      </w:hyperlink>
      <w:r>
        <w:rPr>
          <w:rFonts w:ascii="Arial"/>
          <w:color w:val="5E5D5E"/>
          <w:spacing w:val="153"/>
          <w:w w:val="99"/>
          <w:sz w:val="16"/>
        </w:rPr>
        <w:t xml:space="preserve"> </w:t>
      </w:r>
      <w:r>
        <w:rPr>
          <w:rFonts w:ascii="Arial"/>
          <w:color w:val="5E5D5E"/>
          <w:sz w:val="16"/>
        </w:rPr>
        <w:t>viewed</w:t>
      </w:r>
      <w:r>
        <w:rPr>
          <w:rFonts w:ascii="Arial"/>
          <w:color w:val="5E5D5E"/>
          <w:spacing w:val="-1"/>
          <w:sz w:val="16"/>
        </w:rPr>
        <w:t xml:space="preserve"> </w:t>
      </w:r>
      <w:r>
        <w:rPr>
          <w:rFonts w:ascii="Arial"/>
          <w:color w:val="5E5D5E"/>
          <w:sz w:val="16"/>
        </w:rPr>
        <w:t>6</w:t>
      </w:r>
      <w:r>
        <w:rPr>
          <w:rFonts w:ascii="Arial"/>
          <w:color w:val="5E5D5E"/>
          <w:spacing w:val="-1"/>
          <w:sz w:val="16"/>
        </w:rPr>
        <w:t xml:space="preserve"> November</w:t>
      </w:r>
      <w:r>
        <w:rPr>
          <w:rFonts w:ascii="Arial"/>
          <w:color w:val="5E5D5E"/>
          <w:sz w:val="16"/>
        </w:rPr>
        <w:t xml:space="preserve"> </w:t>
      </w:r>
      <w:r>
        <w:rPr>
          <w:rFonts w:ascii="Arial"/>
          <w:color w:val="5E5D5E"/>
          <w:spacing w:val="-1"/>
          <w:sz w:val="16"/>
        </w:rPr>
        <w:t>2015</w:t>
      </w:r>
    </w:p>
    <w:p w:rsidR="002F76B6" w:rsidRDefault="00F32A52">
      <w:pPr>
        <w:spacing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28</w:t>
      </w:r>
      <w:r>
        <w:rPr>
          <w:rFonts w:ascii="Arial" w:eastAsia="Arial" w:hAnsi="Arial" w:cs="Arial"/>
          <w:b/>
          <w:bCs/>
          <w:color w:val="5E5D5E"/>
          <w:spacing w:val="19"/>
          <w:position w:val="5"/>
          <w:sz w:val="9"/>
          <w:szCs w:val="9"/>
        </w:rPr>
        <w:t xml:space="preserve"> </w:t>
      </w:r>
      <w:r>
        <w:rPr>
          <w:rFonts w:ascii="Arial" w:eastAsia="Arial" w:hAnsi="Arial" w:cs="Arial"/>
          <w:color w:val="5E5D5E"/>
          <w:spacing w:val="-1"/>
          <w:sz w:val="16"/>
          <w:szCs w:val="16"/>
        </w:rPr>
        <w:t>Reserve</w:t>
      </w:r>
      <w:r>
        <w:rPr>
          <w:rFonts w:ascii="Arial" w:eastAsia="Arial" w:hAnsi="Arial" w:cs="Arial"/>
          <w:color w:val="5E5D5E"/>
          <w:spacing w:val="-9"/>
          <w:sz w:val="16"/>
          <w:szCs w:val="16"/>
        </w:rPr>
        <w:t xml:space="preserve"> </w:t>
      </w:r>
      <w:r>
        <w:rPr>
          <w:rFonts w:ascii="Arial" w:eastAsia="Arial" w:hAnsi="Arial" w:cs="Arial"/>
          <w:color w:val="5E5D5E"/>
          <w:sz w:val="16"/>
          <w:szCs w:val="16"/>
        </w:rPr>
        <w:t>Bank</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18"/>
          <w:sz w:val="16"/>
          <w:szCs w:val="16"/>
        </w:rPr>
        <w:t xml:space="preserve"> </w:t>
      </w:r>
      <w:r>
        <w:rPr>
          <w:rFonts w:ascii="Arial" w:eastAsia="Arial" w:hAnsi="Arial" w:cs="Arial"/>
          <w:color w:val="5E5D5E"/>
          <w:sz w:val="16"/>
          <w:szCs w:val="16"/>
        </w:rPr>
        <w:t>Australia</w:t>
      </w:r>
      <w:r>
        <w:rPr>
          <w:rFonts w:ascii="Arial" w:eastAsia="Arial" w:hAnsi="Arial" w:cs="Arial"/>
          <w:color w:val="5E5D5E"/>
          <w:spacing w:val="-9"/>
          <w:sz w:val="16"/>
          <w:szCs w:val="16"/>
        </w:rPr>
        <w:t xml:space="preserve"> </w:t>
      </w:r>
      <w:r>
        <w:rPr>
          <w:rFonts w:ascii="Arial" w:eastAsia="Arial" w:hAnsi="Arial" w:cs="Arial"/>
          <w:color w:val="5E5D5E"/>
          <w:sz w:val="16"/>
          <w:szCs w:val="16"/>
        </w:rPr>
        <w:t>(2015)</w:t>
      </w:r>
      <w:r>
        <w:rPr>
          <w:rFonts w:ascii="Arial" w:eastAsia="Arial" w:hAnsi="Arial" w:cs="Arial"/>
          <w:color w:val="5E5D5E"/>
          <w:spacing w:val="-9"/>
          <w:sz w:val="16"/>
          <w:szCs w:val="16"/>
        </w:rPr>
        <w:t xml:space="preserve"> </w:t>
      </w:r>
      <w:r>
        <w:rPr>
          <w:rFonts w:ascii="Arial" w:eastAsia="Arial" w:hAnsi="Arial" w:cs="Arial"/>
          <w:i/>
          <w:color w:val="5E5D5E"/>
          <w:sz w:val="16"/>
          <w:szCs w:val="16"/>
        </w:rPr>
        <w:t>Issues</w:t>
      </w:r>
      <w:r>
        <w:rPr>
          <w:rFonts w:ascii="Arial" w:eastAsia="Arial" w:hAnsi="Arial" w:cs="Arial"/>
          <w:i/>
          <w:color w:val="5E5D5E"/>
          <w:spacing w:val="-9"/>
          <w:sz w:val="16"/>
          <w:szCs w:val="16"/>
        </w:rPr>
        <w:t xml:space="preserve"> </w:t>
      </w:r>
      <w:r>
        <w:rPr>
          <w:rFonts w:ascii="Arial" w:eastAsia="Arial" w:hAnsi="Arial" w:cs="Arial"/>
          <w:i/>
          <w:color w:val="5E5D5E"/>
          <w:spacing w:val="-1"/>
          <w:sz w:val="16"/>
          <w:szCs w:val="16"/>
        </w:rPr>
        <w:t>in</w:t>
      </w:r>
      <w:r>
        <w:rPr>
          <w:rFonts w:ascii="Arial" w:eastAsia="Arial" w:hAnsi="Arial" w:cs="Arial"/>
          <w:i/>
          <w:color w:val="5E5D5E"/>
          <w:spacing w:val="-9"/>
          <w:sz w:val="16"/>
          <w:szCs w:val="16"/>
        </w:rPr>
        <w:t xml:space="preserve"> </w:t>
      </w:r>
      <w:r>
        <w:rPr>
          <w:rFonts w:ascii="Arial" w:eastAsia="Arial" w:hAnsi="Arial" w:cs="Arial"/>
          <w:i/>
          <w:color w:val="5E5D5E"/>
          <w:spacing w:val="-1"/>
          <w:sz w:val="16"/>
          <w:szCs w:val="16"/>
        </w:rPr>
        <w:t>economic</w:t>
      </w:r>
      <w:r>
        <w:rPr>
          <w:rFonts w:ascii="Arial" w:eastAsia="Arial" w:hAnsi="Arial" w:cs="Arial"/>
          <w:i/>
          <w:color w:val="5E5D5E"/>
          <w:spacing w:val="-8"/>
          <w:sz w:val="16"/>
          <w:szCs w:val="16"/>
        </w:rPr>
        <w:t xml:space="preserve"> </w:t>
      </w:r>
      <w:r>
        <w:rPr>
          <w:rFonts w:ascii="Arial" w:eastAsia="Arial" w:hAnsi="Arial" w:cs="Arial"/>
          <w:i/>
          <w:color w:val="5E5D5E"/>
          <w:spacing w:val="-1"/>
          <w:sz w:val="16"/>
          <w:szCs w:val="16"/>
        </w:rPr>
        <w:t>policy</w:t>
      </w:r>
      <w:r>
        <w:rPr>
          <w:rFonts w:ascii="Arial" w:eastAsia="Arial" w:hAnsi="Arial" w:cs="Arial"/>
          <w:color w:val="5E5D5E"/>
          <w:spacing w:val="-1"/>
          <w:sz w:val="16"/>
          <w:szCs w:val="16"/>
        </w:rPr>
        <w:t>,</w:t>
      </w:r>
      <w:r>
        <w:rPr>
          <w:rFonts w:ascii="Arial" w:eastAsia="Arial" w:hAnsi="Arial" w:cs="Arial"/>
          <w:color w:val="5E5D5E"/>
          <w:spacing w:val="-9"/>
          <w:sz w:val="16"/>
          <w:szCs w:val="16"/>
        </w:rPr>
        <w:t xml:space="preserve"> </w:t>
      </w:r>
      <w:r>
        <w:rPr>
          <w:rFonts w:ascii="Arial" w:eastAsia="Arial" w:hAnsi="Arial" w:cs="Arial"/>
          <w:color w:val="5E5D5E"/>
          <w:sz w:val="16"/>
          <w:szCs w:val="16"/>
        </w:rPr>
        <w:t>speech</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by</w:t>
      </w:r>
      <w:r>
        <w:rPr>
          <w:rFonts w:ascii="Arial" w:eastAsia="Arial" w:hAnsi="Arial" w:cs="Arial"/>
          <w:color w:val="5E5D5E"/>
          <w:spacing w:val="-9"/>
          <w:sz w:val="16"/>
          <w:szCs w:val="16"/>
        </w:rPr>
        <w:t xml:space="preserve"> </w:t>
      </w:r>
      <w:r>
        <w:rPr>
          <w:rFonts w:ascii="Arial" w:eastAsia="Arial" w:hAnsi="Arial" w:cs="Arial"/>
          <w:color w:val="5E5D5E"/>
          <w:sz w:val="16"/>
          <w:szCs w:val="16"/>
        </w:rPr>
        <w:t>Governor</w:t>
      </w:r>
      <w:r>
        <w:rPr>
          <w:rFonts w:ascii="Arial" w:eastAsia="Arial" w:hAnsi="Arial" w:cs="Arial"/>
          <w:color w:val="5E5D5E"/>
          <w:spacing w:val="-9"/>
          <w:sz w:val="16"/>
          <w:szCs w:val="16"/>
        </w:rPr>
        <w:t xml:space="preserve"> </w:t>
      </w:r>
      <w:r>
        <w:rPr>
          <w:rFonts w:ascii="Arial" w:eastAsia="Arial" w:hAnsi="Arial" w:cs="Arial"/>
          <w:color w:val="5E5D5E"/>
          <w:sz w:val="16"/>
          <w:szCs w:val="16"/>
        </w:rPr>
        <w:t>Glenn</w:t>
      </w:r>
      <w:r>
        <w:rPr>
          <w:rFonts w:ascii="Arial" w:eastAsia="Arial" w:hAnsi="Arial" w:cs="Arial"/>
          <w:color w:val="5E5D5E"/>
          <w:spacing w:val="-9"/>
          <w:sz w:val="16"/>
          <w:szCs w:val="16"/>
        </w:rPr>
        <w:t xml:space="preserve"> </w:t>
      </w:r>
      <w:r>
        <w:rPr>
          <w:rFonts w:ascii="Arial" w:eastAsia="Arial" w:hAnsi="Arial" w:cs="Arial"/>
          <w:color w:val="5E5D5E"/>
          <w:sz w:val="16"/>
          <w:szCs w:val="16"/>
        </w:rPr>
        <w:t>Stevens,</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22</w:t>
      </w:r>
      <w:r>
        <w:rPr>
          <w:rFonts w:ascii="Arial" w:eastAsia="Arial" w:hAnsi="Arial" w:cs="Arial"/>
          <w:color w:val="5E5D5E"/>
          <w:spacing w:val="-9"/>
          <w:sz w:val="16"/>
          <w:szCs w:val="16"/>
        </w:rPr>
        <w:t xml:space="preserve"> </w:t>
      </w:r>
      <w:r>
        <w:rPr>
          <w:rFonts w:ascii="Arial" w:eastAsia="Arial" w:hAnsi="Arial" w:cs="Arial"/>
          <w:color w:val="5E5D5E"/>
          <w:sz w:val="16"/>
          <w:szCs w:val="16"/>
        </w:rPr>
        <w:t>July</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2015,</w:t>
      </w:r>
      <w:r>
        <w:rPr>
          <w:rFonts w:ascii="Arial" w:eastAsia="Arial" w:hAnsi="Arial" w:cs="Arial"/>
          <w:color w:val="5E5D5E"/>
          <w:spacing w:val="28"/>
          <w:sz w:val="16"/>
          <w:szCs w:val="16"/>
        </w:rPr>
        <w:t xml:space="preserve"> </w:t>
      </w:r>
      <w:r>
        <w:rPr>
          <w:rFonts w:ascii="Arial" w:eastAsia="Arial" w:hAnsi="Arial" w:cs="Arial"/>
          <w:color w:val="5E5D5E"/>
          <w:sz w:val="16"/>
          <w:szCs w:val="16"/>
        </w:rPr>
        <w:t>viewed</w:t>
      </w:r>
      <w:r>
        <w:rPr>
          <w:rFonts w:ascii="Arial" w:eastAsia="Arial" w:hAnsi="Arial" w:cs="Arial"/>
          <w:color w:val="5E5D5E"/>
          <w:spacing w:val="21"/>
          <w:sz w:val="16"/>
          <w:szCs w:val="16"/>
        </w:rPr>
        <w:t xml:space="preserve"> </w:t>
      </w:r>
      <w:r>
        <w:rPr>
          <w:rFonts w:ascii="Arial" w:eastAsia="Arial" w:hAnsi="Arial" w:cs="Arial"/>
          <w:color w:val="5E5D5E"/>
          <w:sz w:val="16"/>
          <w:szCs w:val="16"/>
        </w:rPr>
        <w:t>1</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November</w:t>
      </w:r>
      <w:r>
        <w:rPr>
          <w:rFonts w:ascii="Arial" w:eastAsia="Arial" w:hAnsi="Arial" w:cs="Arial"/>
          <w:color w:val="5E5D5E"/>
          <w:spacing w:val="23"/>
          <w:sz w:val="16"/>
          <w:szCs w:val="16"/>
        </w:rPr>
        <w:t xml:space="preserve"> </w:t>
      </w:r>
      <w:r>
        <w:rPr>
          <w:rFonts w:ascii="Arial" w:eastAsia="Arial" w:hAnsi="Arial" w:cs="Arial"/>
          <w:color w:val="5E5D5E"/>
          <w:spacing w:val="-1"/>
          <w:sz w:val="16"/>
          <w:szCs w:val="16"/>
        </w:rPr>
        <w:t>2015,</w:t>
      </w:r>
      <w:r>
        <w:rPr>
          <w:rFonts w:ascii="Arial" w:eastAsia="Arial" w:hAnsi="Arial" w:cs="Arial"/>
          <w:color w:val="5E5D5E"/>
          <w:spacing w:val="22"/>
          <w:sz w:val="16"/>
          <w:szCs w:val="16"/>
        </w:rPr>
        <w:t xml:space="preserve"> </w:t>
      </w:r>
      <w:hyperlink r:id="rId39">
        <w:r>
          <w:rPr>
            <w:rFonts w:ascii="Arial" w:eastAsia="Arial" w:hAnsi="Arial" w:cs="Arial"/>
            <w:color w:val="5E5D5E"/>
            <w:spacing w:val="-1"/>
            <w:sz w:val="16"/>
            <w:szCs w:val="16"/>
          </w:rPr>
          <w:t>http://www.rba.gov.au/speeches/2015/sp-gov-2015-07-22.html;</w:t>
        </w:r>
      </w:hyperlink>
      <w:r>
        <w:rPr>
          <w:rFonts w:ascii="Arial" w:eastAsia="Arial" w:hAnsi="Arial" w:cs="Arial"/>
          <w:color w:val="5E5D5E"/>
          <w:spacing w:val="21"/>
          <w:sz w:val="16"/>
          <w:szCs w:val="16"/>
        </w:rPr>
        <w:t xml:space="preserve"> </w:t>
      </w:r>
      <w:r>
        <w:rPr>
          <w:rFonts w:ascii="Arial" w:eastAsia="Arial" w:hAnsi="Arial" w:cs="Arial"/>
          <w:color w:val="5E5D5E"/>
          <w:sz w:val="16"/>
          <w:szCs w:val="16"/>
        </w:rPr>
        <w:t>Mitchell</w:t>
      </w:r>
      <w:r>
        <w:rPr>
          <w:rFonts w:ascii="Arial" w:eastAsia="Arial" w:hAnsi="Arial" w:cs="Arial"/>
          <w:color w:val="5E5D5E"/>
          <w:spacing w:val="13"/>
          <w:sz w:val="16"/>
          <w:szCs w:val="16"/>
        </w:rPr>
        <w:t xml:space="preserve"> </w:t>
      </w:r>
      <w:r>
        <w:rPr>
          <w:rFonts w:ascii="Arial" w:eastAsia="Arial" w:hAnsi="Arial" w:cs="Arial"/>
          <w:color w:val="5E5D5E"/>
          <w:sz w:val="16"/>
          <w:szCs w:val="16"/>
        </w:rPr>
        <w:t>A</w:t>
      </w:r>
      <w:r>
        <w:rPr>
          <w:rFonts w:ascii="Arial" w:eastAsia="Arial" w:hAnsi="Arial" w:cs="Arial"/>
          <w:color w:val="5E5D5E"/>
          <w:spacing w:val="13"/>
          <w:sz w:val="16"/>
          <w:szCs w:val="16"/>
        </w:rPr>
        <w:t xml:space="preserve"> </w:t>
      </w:r>
      <w:r>
        <w:rPr>
          <w:rFonts w:ascii="Arial" w:eastAsia="Arial" w:hAnsi="Arial" w:cs="Arial"/>
          <w:color w:val="5E5D5E"/>
          <w:sz w:val="16"/>
          <w:szCs w:val="16"/>
        </w:rPr>
        <w:t>(2015)</w:t>
      </w:r>
      <w:r>
        <w:rPr>
          <w:rFonts w:ascii="Arial" w:eastAsia="Arial" w:hAnsi="Arial" w:cs="Arial"/>
          <w:color w:val="5E5D5E"/>
          <w:spacing w:val="59"/>
          <w:sz w:val="16"/>
          <w:szCs w:val="16"/>
        </w:rPr>
        <w:t xml:space="preserve"> </w:t>
      </w:r>
      <w:r>
        <w:rPr>
          <w:rFonts w:ascii="Arial" w:eastAsia="Arial" w:hAnsi="Arial" w:cs="Arial"/>
          <w:color w:val="5E5D5E"/>
          <w:spacing w:val="-6"/>
          <w:sz w:val="16"/>
          <w:szCs w:val="16"/>
        </w:rPr>
        <w:t>T</w:t>
      </w:r>
      <w:r>
        <w:rPr>
          <w:rFonts w:ascii="Arial" w:eastAsia="Arial" w:hAnsi="Arial" w:cs="Arial"/>
          <w:color w:val="5E5D5E"/>
          <w:spacing w:val="-5"/>
          <w:sz w:val="16"/>
          <w:szCs w:val="16"/>
        </w:rPr>
        <w:t>ony</w:t>
      </w:r>
      <w:r>
        <w:rPr>
          <w:rFonts w:ascii="Arial" w:eastAsia="Arial" w:hAnsi="Arial" w:cs="Arial"/>
          <w:color w:val="5E5D5E"/>
          <w:spacing w:val="-16"/>
          <w:sz w:val="16"/>
          <w:szCs w:val="16"/>
        </w:rPr>
        <w:t xml:space="preserve"> </w:t>
      </w:r>
      <w:r>
        <w:rPr>
          <w:rFonts w:ascii="Arial" w:eastAsia="Arial" w:hAnsi="Arial" w:cs="Arial"/>
          <w:color w:val="5E5D5E"/>
          <w:sz w:val="16"/>
          <w:szCs w:val="16"/>
        </w:rPr>
        <w:t>Abbott</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likely</w:t>
      </w:r>
      <w:r>
        <w:rPr>
          <w:rFonts w:ascii="Arial" w:eastAsia="Arial" w:hAnsi="Arial" w:cs="Arial"/>
          <w:color w:val="5E5D5E"/>
          <w:spacing w:val="-7"/>
          <w:sz w:val="16"/>
          <w:szCs w:val="16"/>
        </w:rPr>
        <w:t xml:space="preserve"> </w:t>
      </w:r>
      <w:r>
        <w:rPr>
          <w:rFonts w:ascii="Arial" w:eastAsia="Arial" w:hAnsi="Arial" w:cs="Arial"/>
          <w:color w:val="5E5D5E"/>
          <w:sz w:val="16"/>
          <w:szCs w:val="16"/>
        </w:rPr>
        <w:t>to</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pass</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7"/>
          <w:sz w:val="16"/>
          <w:szCs w:val="16"/>
        </w:rPr>
        <w:t xml:space="preserve"> </w:t>
      </w:r>
      <w:r>
        <w:rPr>
          <w:rFonts w:ascii="Arial" w:eastAsia="Arial" w:hAnsi="Arial" w:cs="Arial"/>
          <w:color w:val="5E5D5E"/>
          <w:sz w:val="16"/>
          <w:szCs w:val="16"/>
        </w:rPr>
        <w:t>the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IMF’s</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advice,</w:t>
      </w:r>
      <w:r>
        <w:rPr>
          <w:rFonts w:ascii="Arial" w:eastAsia="Arial" w:hAnsi="Arial" w:cs="Arial"/>
          <w:color w:val="5E5D5E"/>
          <w:spacing w:val="-7"/>
          <w:sz w:val="16"/>
          <w:szCs w:val="16"/>
        </w:rPr>
        <w:t xml:space="preserve"> </w:t>
      </w:r>
      <w:r>
        <w:rPr>
          <w:rFonts w:ascii="Arial" w:eastAsia="Arial" w:hAnsi="Arial" w:cs="Arial"/>
          <w:i/>
          <w:color w:val="5E5D5E"/>
          <w:spacing w:val="-1"/>
          <w:sz w:val="16"/>
          <w:szCs w:val="16"/>
        </w:rPr>
        <w:t>afr.com.au</w:t>
      </w:r>
      <w:r>
        <w:rPr>
          <w:rFonts w:ascii="Arial" w:eastAsia="Arial" w:hAnsi="Arial" w:cs="Arial"/>
          <w:color w:val="5E5D5E"/>
          <w:spacing w:val="-1"/>
          <w:sz w:val="16"/>
          <w:szCs w:val="16"/>
        </w:rPr>
        <w:t>,</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24</w:t>
      </w:r>
      <w:r>
        <w:rPr>
          <w:rFonts w:ascii="Arial" w:eastAsia="Arial" w:hAnsi="Arial" w:cs="Arial"/>
          <w:color w:val="5E5D5E"/>
          <w:spacing w:val="-7"/>
          <w:sz w:val="16"/>
          <w:szCs w:val="16"/>
        </w:rPr>
        <w:t xml:space="preserve"> </w:t>
      </w:r>
      <w:r>
        <w:rPr>
          <w:rFonts w:ascii="Arial" w:eastAsia="Arial" w:hAnsi="Arial" w:cs="Arial"/>
          <w:color w:val="5E5D5E"/>
          <w:sz w:val="16"/>
          <w:szCs w:val="16"/>
        </w:rPr>
        <w:t>July</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2015,</w:t>
      </w:r>
      <w:r>
        <w:rPr>
          <w:rFonts w:ascii="Arial" w:eastAsia="Arial" w:hAnsi="Arial" w:cs="Arial"/>
          <w:color w:val="5E5D5E"/>
          <w:spacing w:val="-6"/>
          <w:sz w:val="16"/>
          <w:szCs w:val="16"/>
        </w:rPr>
        <w:t xml:space="preserve"> </w:t>
      </w:r>
      <w:r>
        <w:rPr>
          <w:rFonts w:ascii="Arial" w:eastAsia="Arial" w:hAnsi="Arial" w:cs="Arial"/>
          <w:color w:val="5E5D5E"/>
          <w:sz w:val="16"/>
          <w:szCs w:val="16"/>
        </w:rPr>
        <w:t>viewed</w:t>
      </w:r>
      <w:r>
        <w:rPr>
          <w:rFonts w:ascii="Arial" w:eastAsia="Arial" w:hAnsi="Arial" w:cs="Arial"/>
          <w:color w:val="5E5D5E"/>
          <w:spacing w:val="-7"/>
          <w:sz w:val="16"/>
          <w:szCs w:val="16"/>
        </w:rPr>
        <w:t xml:space="preserve"> </w:t>
      </w:r>
      <w:r>
        <w:rPr>
          <w:rFonts w:ascii="Arial" w:eastAsia="Arial" w:hAnsi="Arial" w:cs="Arial"/>
          <w:color w:val="5E5D5E"/>
          <w:sz w:val="16"/>
          <w:szCs w:val="16"/>
        </w:rPr>
        <w:t>1</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November</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2015,</w:t>
      </w:r>
      <w:r>
        <w:rPr>
          <w:rFonts w:ascii="Arial" w:eastAsia="Arial" w:hAnsi="Arial" w:cs="Arial"/>
          <w:color w:val="5E5D5E"/>
          <w:spacing w:val="-6"/>
          <w:sz w:val="16"/>
          <w:szCs w:val="16"/>
        </w:rPr>
        <w:t xml:space="preserve"> </w:t>
      </w:r>
      <w:hyperlink r:id="rId40">
        <w:r>
          <w:rPr>
            <w:rFonts w:ascii="Arial" w:eastAsia="Arial" w:hAnsi="Arial" w:cs="Arial"/>
            <w:color w:val="5E5D5E"/>
            <w:spacing w:val="-2"/>
            <w:sz w:val="16"/>
            <w:szCs w:val="16"/>
          </w:rPr>
          <w:t>http://www.</w:t>
        </w:r>
      </w:hyperlink>
      <w:r>
        <w:rPr>
          <w:rFonts w:ascii="Arial" w:eastAsia="Arial" w:hAnsi="Arial" w:cs="Arial"/>
          <w:color w:val="5E5D5E"/>
          <w:spacing w:val="33"/>
          <w:w w:val="99"/>
          <w:sz w:val="16"/>
          <w:szCs w:val="16"/>
        </w:rPr>
        <w:t xml:space="preserve"> </w:t>
      </w:r>
      <w:r>
        <w:rPr>
          <w:rFonts w:ascii="Arial" w:eastAsia="Arial" w:hAnsi="Arial" w:cs="Arial"/>
          <w:color w:val="5E5D5E"/>
          <w:spacing w:val="-1"/>
          <w:sz w:val="16"/>
          <w:szCs w:val="16"/>
        </w:rPr>
        <w:t>afr.com/opinion/columnists/alan-mitchell/tony-abbott-likely-to-pass-on-the-imfs-advice-20150624-ghwm71</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left" w:pos="1591"/>
        </w:tabs>
        <w:spacing w:before="77"/>
        <w:ind w:left="871"/>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rsidP="00BE6027">
      <w:pPr>
        <w:pStyle w:val="BodyText"/>
        <w:spacing w:before="54"/>
        <w:rPr>
          <w:sz w:val="16"/>
          <w:szCs w:val="16"/>
        </w:rPr>
      </w:pPr>
      <w:bookmarkStart w:id="20" w:name="_bookmark17"/>
      <w:bookmarkEnd w:id="20"/>
      <w:r>
        <w:rPr>
          <w:color w:val="006DB0"/>
          <w:spacing w:val="-1"/>
        </w:rPr>
        <w:t>Chart 1.8:</w:t>
      </w:r>
      <w:r>
        <w:rPr>
          <w:color w:val="006DB0"/>
          <w:spacing w:val="-12"/>
        </w:rPr>
        <w:t xml:space="preserve"> </w:t>
      </w:r>
      <w:r>
        <w:rPr>
          <w:color w:val="006DB0"/>
        </w:rPr>
        <w:t>Annual</w:t>
      </w:r>
      <w:r>
        <w:rPr>
          <w:color w:val="006DB0"/>
          <w:spacing w:val="-2"/>
        </w:rPr>
        <w:t xml:space="preserve"> </w:t>
      </w:r>
      <w:r>
        <w:rPr>
          <w:color w:val="006DB0"/>
          <w:spacing w:val="-1"/>
        </w:rPr>
        <w:t>growth in</w:t>
      </w:r>
      <w:r>
        <w:rPr>
          <w:color w:val="006DB0"/>
        </w:rPr>
        <w:t xml:space="preserve"> GDP</w:t>
      </w:r>
      <w:r>
        <w:rPr>
          <w:color w:val="006DB0"/>
          <w:spacing w:val="-5"/>
        </w:rPr>
        <w:t xml:space="preserve"> </w:t>
      </w:r>
      <w:r>
        <w:rPr>
          <w:color w:val="006DB0"/>
          <w:spacing w:val="-1"/>
        </w:rPr>
        <w:t>and income per</w:t>
      </w:r>
      <w:r>
        <w:rPr>
          <w:color w:val="006DB0"/>
        </w:rPr>
        <w:t xml:space="preserve"> capita,</w:t>
      </w:r>
      <w:r>
        <w:rPr>
          <w:color w:val="006DB0"/>
          <w:spacing w:val="-2"/>
        </w:rPr>
        <w:t xml:space="preserve"> </w:t>
      </w:r>
      <w:r>
        <w:rPr>
          <w:color w:val="006DB0"/>
          <w:spacing w:val="-1"/>
        </w:rPr>
        <w:t xml:space="preserve">1994–95 </w:t>
      </w:r>
      <w:r>
        <w:rPr>
          <w:color w:val="006DB0"/>
        </w:rPr>
        <w:t>to</w:t>
      </w:r>
      <w:r>
        <w:rPr>
          <w:color w:val="006DB0"/>
          <w:spacing w:val="-2"/>
        </w:rPr>
        <w:t xml:space="preserve"> </w:t>
      </w:r>
      <w:r>
        <w:rPr>
          <w:color w:val="006DB0"/>
          <w:spacing w:val="-1"/>
        </w:rPr>
        <w:t>2014–15</w:t>
      </w:r>
    </w:p>
    <w:p w:rsidR="002F76B6" w:rsidRDefault="002F76B6">
      <w:pPr>
        <w:spacing w:before="19" w:line="160" w:lineRule="exact"/>
        <w:rPr>
          <w:sz w:val="16"/>
          <w:szCs w:val="16"/>
        </w:rPr>
      </w:pPr>
    </w:p>
    <w:p w:rsidR="00BE6027" w:rsidRDefault="00BE6027">
      <w:pPr>
        <w:ind w:left="117"/>
        <w:jc w:val="both"/>
        <w:rPr>
          <w:rFonts w:ascii="Arial"/>
          <w:i/>
          <w:color w:val="006DB0"/>
          <w:sz w:val="16"/>
        </w:rPr>
      </w:pPr>
      <w:r>
        <w:rPr>
          <w:rFonts w:ascii="Arial"/>
          <w:i/>
          <w:noProof/>
          <w:color w:val="006DB0"/>
          <w:sz w:val="16"/>
          <w:lang w:val="en-AU" w:eastAsia="en-AU"/>
        </w:rPr>
        <w:drawing>
          <wp:inline distT="0" distB="0" distL="0" distR="0" wp14:anchorId="09F97BAF" wp14:editId="430AA245">
            <wp:extent cx="5028785" cy="3486624"/>
            <wp:effectExtent l="0" t="0" r="635" b="0"/>
            <wp:docPr id="10479" name="Picture 10479" descr="Chart 1.8 shows annual growth in GDP per capita and annual growth in income per capita since 1995. It also shows the gap between the two measures. Between 1995 and 2004 there was little divergence between the two measures, meaning income and production were broadly in line. Between 2004 and 2009, a gap emerged between the two as income received by Australia significantly outpaced production. Since 2012, this trend has reversed, and increases in income have consistently lagged behind increases in production. " title="Chart 1.8: Annual growth in GDP and income per capita, 1994–95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8.png"/>
                    <pic:cNvPicPr/>
                  </pic:nvPicPr>
                  <pic:blipFill>
                    <a:blip r:embed="rId41" cstate="email">
                      <a:extLst>
                        <a:ext uri="{28A0092B-C50C-407E-A947-70E740481C1C}">
                          <a14:useLocalDpi xmlns:a14="http://schemas.microsoft.com/office/drawing/2010/main"/>
                        </a:ext>
                      </a:extLst>
                    </a:blip>
                    <a:stretch>
                      <a:fillRect/>
                    </a:stretch>
                  </pic:blipFill>
                  <pic:spPr>
                    <a:xfrm>
                      <a:off x="0" y="0"/>
                      <a:ext cx="5028785" cy="3486624"/>
                    </a:xfrm>
                    <a:prstGeom prst="rect">
                      <a:avLst/>
                    </a:prstGeom>
                  </pic:spPr>
                </pic:pic>
              </a:graphicData>
            </a:graphic>
          </wp:inline>
        </w:drawing>
      </w:r>
    </w:p>
    <w:p w:rsidR="00BE6027" w:rsidRDefault="00BE6027">
      <w:pPr>
        <w:ind w:left="117"/>
        <w:jc w:val="both"/>
        <w:rPr>
          <w:rFonts w:ascii="Arial"/>
          <w:i/>
          <w:color w:val="006DB0"/>
          <w:sz w:val="16"/>
        </w:rPr>
      </w:pPr>
    </w:p>
    <w:p w:rsidR="002F76B6" w:rsidRDefault="00F32A52">
      <w:pPr>
        <w:ind w:left="117"/>
        <w:jc w:val="both"/>
        <w:rPr>
          <w:rFonts w:ascii="Arial" w:eastAsia="Arial" w:hAnsi="Arial" w:cs="Arial"/>
          <w:sz w:val="16"/>
          <w:szCs w:val="16"/>
        </w:rPr>
      </w:pPr>
      <w:r>
        <w:rPr>
          <w:rFonts w:ascii="Arial"/>
          <w:i/>
          <w:color w:val="006DB0"/>
          <w:sz w:val="16"/>
        </w:rPr>
        <w:t>Source:</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z w:val="16"/>
        </w:rPr>
        <w:t>1</w:t>
      </w:r>
    </w:p>
    <w:p w:rsidR="002F76B6" w:rsidRDefault="00F32A52">
      <w:pPr>
        <w:spacing w:before="104" w:line="339" w:lineRule="auto"/>
        <w:ind w:left="117" w:right="1408"/>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1"/>
          <w:sz w:val="16"/>
        </w:rPr>
        <w:t xml:space="preserve"> data,</w:t>
      </w:r>
      <w:r>
        <w:rPr>
          <w:rFonts w:ascii="Arial"/>
          <w:color w:val="006DB0"/>
          <w:sz w:val="16"/>
        </w:rPr>
        <w:t xml:space="preserve"> chain</w:t>
      </w:r>
      <w:r>
        <w:rPr>
          <w:rFonts w:ascii="Arial"/>
          <w:color w:val="006DB0"/>
          <w:spacing w:val="-1"/>
          <w:sz w:val="16"/>
        </w:rPr>
        <w:t xml:space="preserve"> </w:t>
      </w:r>
      <w:r>
        <w:rPr>
          <w:rFonts w:ascii="Arial"/>
          <w:color w:val="006DB0"/>
          <w:sz w:val="16"/>
        </w:rPr>
        <w:t>volume</w:t>
      </w:r>
      <w:r>
        <w:rPr>
          <w:rFonts w:ascii="Arial"/>
          <w:color w:val="006DB0"/>
          <w:spacing w:val="-1"/>
          <w:sz w:val="16"/>
        </w:rPr>
        <w:t xml:space="preserve"> </w:t>
      </w:r>
      <w:r>
        <w:rPr>
          <w:rFonts w:ascii="Arial"/>
          <w:color w:val="006DB0"/>
          <w:sz w:val="16"/>
        </w:rPr>
        <w:t>measures.</w:t>
      </w:r>
      <w:r>
        <w:rPr>
          <w:rFonts w:ascii="Arial"/>
          <w:color w:val="006DB0"/>
          <w:spacing w:val="-1"/>
          <w:sz w:val="16"/>
        </w:rPr>
        <w:t xml:space="preserve"> </w:t>
      </w:r>
      <w:r>
        <w:rPr>
          <w:rFonts w:ascii="Arial"/>
          <w:color w:val="006DB0"/>
          <w:sz w:val="16"/>
        </w:rPr>
        <w:t>Income</w:t>
      </w:r>
      <w:r>
        <w:rPr>
          <w:rFonts w:ascii="Arial"/>
          <w:color w:val="006DB0"/>
          <w:spacing w:val="-1"/>
          <w:sz w:val="16"/>
        </w:rPr>
        <w:t xml:space="preserve"> per</w:t>
      </w:r>
      <w:r>
        <w:rPr>
          <w:rFonts w:ascii="Arial"/>
          <w:color w:val="006DB0"/>
          <w:sz w:val="16"/>
        </w:rPr>
        <w:t xml:space="preserve"> capita</w:t>
      </w:r>
      <w:r>
        <w:rPr>
          <w:rFonts w:ascii="Arial"/>
          <w:color w:val="006DB0"/>
          <w:spacing w:val="-1"/>
          <w:sz w:val="16"/>
        </w:rPr>
        <w:t xml:space="preserve"> is</w:t>
      </w:r>
      <w:r>
        <w:rPr>
          <w:rFonts w:ascii="Arial"/>
          <w:color w:val="006DB0"/>
          <w:sz w:val="16"/>
        </w:rPr>
        <w:t xml:space="preserve"> </w:t>
      </w:r>
      <w:r>
        <w:rPr>
          <w:rFonts w:ascii="Arial"/>
          <w:color w:val="006DB0"/>
          <w:spacing w:val="-1"/>
          <w:sz w:val="16"/>
        </w:rPr>
        <w:t>Real</w:t>
      </w:r>
      <w:r>
        <w:rPr>
          <w:rFonts w:ascii="Arial"/>
          <w:color w:val="006DB0"/>
          <w:sz w:val="16"/>
        </w:rPr>
        <w:t xml:space="preserve"> </w:t>
      </w:r>
      <w:r>
        <w:rPr>
          <w:rFonts w:ascii="Arial"/>
          <w:color w:val="006DB0"/>
          <w:spacing w:val="-1"/>
          <w:sz w:val="16"/>
        </w:rPr>
        <w:t>Net</w:t>
      </w:r>
      <w:r>
        <w:rPr>
          <w:rFonts w:ascii="Arial"/>
          <w:color w:val="006DB0"/>
          <w:sz w:val="16"/>
        </w:rPr>
        <w:t xml:space="preserve"> </w:t>
      </w:r>
      <w:r>
        <w:rPr>
          <w:rFonts w:ascii="Arial"/>
          <w:color w:val="006DB0"/>
          <w:spacing w:val="-1"/>
          <w:sz w:val="16"/>
        </w:rPr>
        <w:t>National</w:t>
      </w:r>
      <w:r>
        <w:rPr>
          <w:rFonts w:ascii="Arial"/>
          <w:color w:val="006DB0"/>
          <w:sz w:val="16"/>
        </w:rPr>
        <w:t xml:space="preserve"> </w:t>
      </w:r>
      <w:r>
        <w:rPr>
          <w:rFonts w:ascii="Arial"/>
          <w:color w:val="006DB0"/>
          <w:spacing w:val="-1"/>
          <w:sz w:val="16"/>
        </w:rPr>
        <w:t>Disposable</w:t>
      </w:r>
      <w:r>
        <w:rPr>
          <w:rFonts w:ascii="Arial"/>
          <w:color w:val="006DB0"/>
          <w:sz w:val="16"/>
        </w:rPr>
        <w:t xml:space="preserve"> Income</w:t>
      </w:r>
      <w:r>
        <w:rPr>
          <w:rFonts w:ascii="Arial"/>
          <w:color w:val="006DB0"/>
          <w:spacing w:val="30"/>
          <w:sz w:val="16"/>
        </w:rPr>
        <w:t xml:space="preserve"> </w:t>
      </w:r>
      <w:r>
        <w:rPr>
          <w:rFonts w:ascii="Arial"/>
          <w:color w:val="006DB0"/>
          <w:sz w:val="16"/>
        </w:rPr>
        <w:t>Per</w:t>
      </w:r>
      <w:r>
        <w:rPr>
          <w:rFonts w:ascii="Arial"/>
          <w:color w:val="006DB0"/>
          <w:spacing w:val="-2"/>
          <w:sz w:val="16"/>
        </w:rPr>
        <w:t xml:space="preserve"> </w:t>
      </w:r>
      <w:r>
        <w:rPr>
          <w:rFonts w:ascii="Arial"/>
          <w:color w:val="006DB0"/>
          <w:spacing w:val="-1"/>
          <w:sz w:val="16"/>
        </w:rPr>
        <w:t>Capita</w:t>
      </w:r>
      <w:r>
        <w:rPr>
          <w:rFonts w:ascii="Arial"/>
          <w:color w:val="006DB0"/>
          <w:sz w:val="16"/>
        </w:rPr>
        <w:t xml:space="preserve"> (RNNDI).</w:t>
      </w:r>
      <w:r>
        <w:rPr>
          <w:rFonts w:ascii="Arial"/>
          <w:color w:val="006DB0"/>
          <w:spacing w:val="-3"/>
          <w:sz w:val="16"/>
        </w:rPr>
        <w:t xml:space="preserve"> </w:t>
      </w:r>
      <w:r>
        <w:rPr>
          <w:rFonts w:ascii="Arial"/>
          <w:color w:val="006DB0"/>
          <w:sz w:val="16"/>
        </w:rPr>
        <w:t>The</w:t>
      </w:r>
      <w:r>
        <w:rPr>
          <w:rFonts w:ascii="Arial"/>
          <w:color w:val="006DB0"/>
          <w:spacing w:val="-1"/>
          <w:sz w:val="16"/>
        </w:rPr>
        <w:t xml:space="preserve"> blue bars</w:t>
      </w:r>
      <w:r>
        <w:rPr>
          <w:rFonts w:ascii="Arial"/>
          <w:color w:val="006DB0"/>
          <w:sz w:val="16"/>
        </w:rPr>
        <w:t xml:space="preserve"> represent</w:t>
      </w:r>
      <w:r>
        <w:rPr>
          <w:rFonts w:ascii="Arial"/>
          <w:color w:val="006DB0"/>
          <w:spacing w:val="-1"/>
          <w:sz w:val="16"/>
        </w:rPr>
        <w:t xml:space="preserve"> </w:t>
      </w:r>
      <w:r>
        <w:rPr>
          <w:rFonts w:ascii="Arial"/>
          <w:color w:val="006DB0"/>
          <w:sz w:val="16"/>
        </w:rPr>
        <w:t>the</w:t>
      </w:r>
      <w:r>
        <w:rPr>
          <w:rFonts w:ascii="Arial"/>
          <w:color w:val="006DB0"/>
          <w:spacing w:val="-1"/>
          <w:sz w:val="16"/>
        </w:rPr>
        <w:t xml:space="preserve"> difference</w:t>
      </w:r>
      <w:r>
        <w:rPr>
          <w:rFonts w:ascii="Arial"/>
          <w:color w:val="006DB0"/>
          <w:spacing w:val="-2"/>
          <w:sz w:val="16"/>
        </w:rPr>
        <w:t xml:space="preserve"> </w:t>
      </w:r>
      <w:r>
        <w:rPr>
          <w:rFonts w:ascii="Arial"/>
          <w:color w:val="006DB0"/>
          <w:spacing w:val="-1"/>
          <w:sz w:val="16"/>
        </w:rPr>
        <w:t>between</w:t>
      </w:r>
      <w:r>
        <w:rPr>
          <w:rFonts w:ascii="Arial"/>
          <w:color w:val="006DB0"/>
          <w:sz w:val="16"/>
        </w:rPr>
        <w:t xml:space="preserve"> GDP</w:t>
      </w:r>
      <w:r>
        <w:rPr>
          <w:rFonts w:ascii="Arial"/>
          <w:color w:val="006DB0"/>
          <w:spacing w:val="-3"/>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income</w:t>
      </w:r>
      <w:r>
        <w:rPr>
          <w:rFonts w:ascii="Arial"/>
          <w:color w:val="006DB0"/>
          <w:sz w:val="16"/>
        </w:rPr>
        <w:t xml:space="preserve"> </w:t>
      </w:r>
      <w:r>
        <w:rPr>
          <w:rFonts w:ascii="Arial"/>
          <w:color w:val="006DB0"/>
          <w:spacing w:val="-1"/>
          <w:sz w:val="16"/>
        </w:rPr>
        <w:t xml:space="preserve">per </w:t>
      </w:r>
      <w:r>
        <w:rPr>
          <w:rFonts w:ascii="Arial"/>
          <w:color w:val="006DB0"/>
          <w:sz w:val="16"/>
        </w:rPr>
        <w:t>capita.</w:t>
      </w:r>
      <w:r>
        <w:rPr>
          <w:rFonts w:ascii="Arial"/>
          <w:color w:val="006DB0"/>
          <w:spacing w:val="-1"/>
          <w:sz w:val="16"/>
        </w:rPr>
        <w:t xml:space="preserve"> </w:t>
      </w:r>
      <w:r>
        <w:rPr>
          <w:rFonts w:ascii="Arial"/>
          <w:color w:val="006DB0"/>
          <w:sz w:val="16"/>
        </w:rPr>
        <w:t>Where</w:t>
      </w:r>
    </w:p>
    <w:p w:rsidR="002F76B6" w:rsidRDefault="00F32A52">
      <w:pPr>
        <w:spacing w:before="2" w:line="339" w:lineRule="auto"/>
        <w:ind w:left="117" w:right="698"/>
        <w:rPr>
          <w:rFonts w:ascii="Arial" w:eastAsia="Arial" w:hAnsi="Arial" w:cs="Arial"/>
          <w:sz w:val="16"/>
          <w:szCs w:val="16"/>
        </w:rPr>
      </w:pPr>
      <w:r>
        <w:rPr>
          <w:rFonts w:ascii="Arial"/>
          <w:color w:val="006DB0"/>
          <w:spacing w:val="-1"/>
          <w:sz w:val="16"/>
        </w:rPr>
        <w:t>income per</w:t>
      </w:r>
      <w:r>
        <w:rPr>
          <w:rFonts w:ascii="Arial"/>
          <w:color w:val="006DB0"/>
          <w:sz w:val="16"/>
        </w:rPr>
        <w:t xml:space="preserve"> capita</w:t>
      </w:r>
      <w:r>
        <w:rPr>
          <w:rFonts w:ascii="Arial"/>
          <w:color w:val="006DB0"/>
          <w:spacing w:val="-1"/>
          <w:sz w:val="16"/>
        </w:rPr>
        <w:t xml:space="preserve"> is</w:t>
      </w:r>
      <w:r>
        <w:rPr>
          <w:rFonts w:ascii="Arial"/>
          <w:color w:val="006DB0"/>
          <w:sz w:val="16"/>
        </w:rPr>
        <w:t xml:space="preserve"> </w:t>
      </w:r>
      <w:r>
        <w:rPr>
          <w:rFonts w:ascii="Arial"/>
          <w:color w:val="006DB0"/>
          <w:spacing w:val="-1"/>
          <w:sz w:val="16"/>
        </w:rPr>
        <w:t xml:space="preserve">greater </w:t>
      </w:r>
      <w:r>
        <w:rPr>
          <w:rFonts w:ascii="Arial"/>
          <w:color w:val="006DB0"/>
          <w:sz w:val="16"/>
        </w:rPr>
        <w:t>than</w:t>
      </w:r>
      <w:r>
        <w:rPr>
          <w:rFonts w:ascii="Arial"/>
          <w:color w:val="006DB0"/>
          <w:spacing w:val="-1"/>
          <w:sz w:val="16"/>
        </w:rPr>
        <w:t xml:space="preserve"> </w:t>
      </w:r>
      <w:r>
        <w:rPr>
          <w:rFonts w:ascii="Arial"/>
          <w:color w:val="006DB0"/>
          <w:sz w:val="16"/>
        </w:rPr>
        <w:t>GDP</w:t>
      </w:r>
      <w:r>
        <w:rPr>
          <w:rFonts w:ascii="Arial"/>
          <w:color w:val="006DB0"/>
          <w:spacing w:val="-3"/>
          <w:sz w:val="16"/>
        </w:rPr>
        <w:t xml:space="preserve"> </w:t>
      </w:r>
      <w:r>
        <w:rPr>
          <w:rFonts w:ascii="Arial"/>
          <w:color w:val="006DB0"/>
          <w:spacing w:val="-1"/>
          <w:sz w:val="16"/>
        </w:rPr>
        <w:t>per</w:t>
      </w:r>
      <w:r>
        <w:rPr>
          <w:rFonts w:ascii="Arial"/>
          <w:color w:val="006DB0"/>
          <w:sz w:val="16"/>
        </w:rPr>
        <w:t xml:space="preserve"> capita,</w:t>
      </w:r>
      <w:r>
        <w:rPr>
          <w:rFonts w:ascii="Arial"/>
          <w:color w:val="006DB0"/>
          <w:spacing w:val="-2"/>
          <w:sz w:val="16"/>
        </w:rPr>
        <w:t xml:space="preserve"> </w:t>
      </w:r>
      <w:r>
        <w:rPr>
          <w:rFonts w:ascii="Arial"/>
          <w:color w:val="006DB0"/>
          <w:sz w:val="16"/>
        </w:rPr>
        <w:t>the</w:t>
      </w:r>
      <w:r>
        <w:rPr>
          <w:rFonts w:ascii="Arial"/>
          <w:color w:val="006DB0"/>
          <w:spacing w:val="-1"/>
          <w:sz w:val="16"/>
        </w:rPr>
        <w:t xml:space="preserve"> blue</w:t>
      </w:r>
      <w:r>
        <w:rPr>
          <w:rFonts w:ascii="Arial"/>
          <w:color w:val="006DB0"/>
          <w:sz w:val="16"/>
        </w:rPr>
        <w:t xml:space="preserve"> </w:t>
      </w:r>
      <w:r>
        <w:rPr>
          <w:rFonts w:ascii="Arial"/>
          <w:color w:val="006DB0"/>
          <w:spacing w:val="-1"/>
          <w:sz w:val="16"/>
        </w:rPr>
        <w:t>bars</w:t>
      </w:r>
      <w:r>
        <w:rPr>
          <w:rFonts w:ascii="Arial"/>
          <w:color w:val="006DB0"/>
          <w:sz w:val="16"/>
        </w:rPr>
        <w:t xml:space="preserve"> </w:t>
      </w:r>
      <w:r>
        <w:rPr>
          <w:rFonts w:ascii="Arial"/>
          <w:color w:val="006DB0"/>
          <w:spacing w:val="-1"/>
          <w:sz w:val="16"/>
        </w:rPr>
        <w:t>are on</w:t>
      </w:r>
      <w:r>
        <w:rPr>
          <w:rFonts w:ascii="Arial"/>
          <w:color w:val="006DB0"/>
          <w:sz w:val="16"/>
        </w:rPr>
        <w:t xml:space="preserve"> the</w:t>
      </w:r>
      <w:r>
        <w:rPr>
          <w:rFonts w:ascii="Arial"/>
          <w:color w:val="006DB0"/>
          <w:spacing w:val="-1"/>
          <w:sz w:val="16"/>
        </w:rPr>
        <w:t xml:space="preserve"> positive</w:t>
      </w:r>
      <w:r>
        <w:rPr>
          <w:rFonts w:ascii="Arial"/>
          <w:color w:val="006DB0"/>
          <w:sz w:val="16"/>
        </w:rPr>
        <w:t xml:space="preserve"> side</w:t>
      </w:r>
      <w:r>
        <w:rPr>
          <w:rFonts w:ascii="Arial"/>
          <w:color w:val="006DB0"/>
          <w:spacing w:val="-2"/>
          <w:sz w:val="16"/>
        </w:rPr>
        <w:t xml:space="preserve"> </w:t>
      </w:r>
      <w:r>
        <w:rPr>
          <w:rFonts w:ascii="Arial"/>
          <w:color w:val="006DB0"/>
          <w:spacing w:val="-1"/>
          <w:sz w:val="16"/>
        </w:rPr>
        <w:t>of</w:t>
      </w:r>
      <w:r>
        <w:rPr>
          <w:rFonts w:ascii="Arial"/>
          <w:color w:val="006DB0"/>
          <w:sz w:val="16"/>
        </w:rPr>
        <w:t xml:space="preserve"> the</w:t>
      </w:r>
      <w:r>
        <w:rPr>
          <w:rFonts w:ascii="Arial"/>
          <w:color w:val="006DB0"/>
          <w:spacing w:val="-1"/>
          <w:sz w:val="16"/>
        </w:rPr>
        <w:t xml:space="preserve"> horizontal</w:t>
      </w:r>
      <w:r>
        <w:rPr>
          <w:rFonts w:ascii="Arial"/>
          <w:color w:val="006DB0"/>
          <w:sz w:val="16"/>
        </w:rPr>
        <w:t xml:space="preserve"> </w:t>
      </w:r>
      <w:r>
        <w:rPr>
          <w:rFonts w:ascii="Arial"/>
          <w:color w:val="006DB0"/>
          <w:spacing w:val="-1"/>
          <w:sz w:val="16"/>
        </w:rPr>
        <w:t>axis,</w:t>
      </w:r>
      <w:r>
        <w:rPr>
          <w:rFonts w:ascii="Arial"/>
          <w:color w:val="006DB0"/>
          <w:spacing w:val="24"/>
          <w:sz w:val="16"/>
        </w:rPr>
        <w:t xml:space="preserve"> </w:t>
      </w:r>
      <w:r>
        <w:rPr>
          <w:rFonts w:ascii="Arial"/>
          <w:color w:val="006DB0"/>
          <w:sz w:val="16"/>
        </w:rPr>
        <w:t>suggesting</w:t>
      </w:r>
      <w:r>
        <w:rPr>
          <w:rFonts w:ascii="Arial"/>
          <w:color w:val="006DB0"/>
          <w:spacing w:val="-2"/>
          <w:sz w:val="16"/>
        </w:rPr>
        <w:t xml:space="preserve"> </w:t>
      </w:r>
      <w:r>
        <w:rPr>
          <w:rFonts w:ascii="Arial"/>
          <w:color w:val="006DB0"/>
          <w:sz w:val="16"/>
        </w:rPr>
        <w:t>a</w:t>
      </w:r>
      <w:r>
        <w:rPr>
          <w:rFonts w:ascii="Arial"/>
          <w:color w:val="006DB0"/>
          <w:spacing w:val="-2"/>
          <w:sz w:val="16"/>
        </w:rPr>
        <w:t xml:space="preserve"> </w:t>
      </w:r>
      <w:r>
        <w:rPr>
          <w:rFonts w:ascii="Arial"/>
          <w:color w:val="006DB0"/>
          <w:spacing w:val="-1"/>
          <w:sz w:val="16"/>
        </w:rPr>
        <w:t xml:space="preserve">positive </w:t>
      </w:r>
      <w:r>
        <w:rPr>
          <w:rFonts w:ascii="Arial"/>
          <w:color w:val="006DB0"/>
          <w:sz w:val="16"/>
        </w:rPr>
        <w:t>GDP</w:t>
      </w:r>
      <w:r>
        <w:rPr>
          <w:rFonts w:ascii="Arial"/>
          <w:color w:val="006DB0"/>
          <w:spacing w:val="-3"/>
          <w:sz w:val="16"/>
        </w:rPr>
        <w:t xml:space="preserve"> </w:t>
      </w:r>
      <w:r>
        <w:rPr>
          <w:rFonts w:ascii="Arial"/>
          <w:color w:val="006DB0"/>
          <w:sz w:val="16"/>
        </w:rPr>
        <w:t>to</w:t>
      </w:r>
      <w:r>
        <w:rPr>
          <w:rFonts w:ascii="Arial"/>
          <w:color w:val="006DB0"/>
          <w:spacing w:val="-2"/>
          <w:sz w:val="16"/>
        </w:rPr>
        <w:t xml:space="preserve"> </w:t>
      </w:r>
      <w:r>
        <w:rPr>
          <w:rFonts w:ascii="Arial"/>
          <w:color w:val="006DB0"/>
          <w:spacing w:val="-1"/>
          <w:sz w:val="16"/>
        </w:rPr>
        <w:t>income growth</w:t>
      </w:r>
      <w:r>
        <w:rPr>
          <w:rFonts w:ascii="Arial"/>
          <w:color w:val="006DB0"/>
          <w:sz w:val="16"/>
        </w:rPr>
        <w:t xml:space="preserve"> </w:t>
      </w:r>
      <w:r>
        <w:rPr>
          <w:rFonts w:ascii="Arial"/>
          <w:color w:val="006DB0"/>
          <w:spacing w:val="-1"/>
          <w:sz w:val="16"/>
        </w:rPr>
        <w:t>gap.</w:t>
      </w:r>
    </w:p>
    <w:p w:rsidR="002F76B6" w:rsidRDefault="00F32A52">
      <w:pPr>
        <w:pStyle w:val="BodyText"/>
        <w:spacing w:before="134" w:line="271" w:lineRule="auto"/>
        <w:ind w:right="871"/>
        <w:jc w:val="both"/>
      </w:pPr>
      <w:r>
        <w:rPr>
          <w:color w:val="5E5D5E"/>
        </w:rPr>
        <w:t>The</w:t>
      </w:r>
      <w:r>
        <w:rPr>
          <w:color w:val="5E5D5E"/>
          <w:spacing w:val="15"/>
        </w:rPr>
        <w:t xml:space="preserve"> </w:t>
      </w:r>
      <w:r>
        <w:rPr>
          <w:color w:val="5E5D5E"/>
          <w:spacing w:val="-1"/>
        </w:rPr>
        <w:t>composition</w:t>
      </w:r>
      <w:r>
        <w:rPr>
          <w:color w:val="5E5D5E"/>
          <w:spacing w:val="16"/>
        </w:rPr>
        <w:t xml:space="preserve"> </w:t>
      </w:r>
      <w:r>
        <w:rPr>
          <w:color w:val="5E5D5E"/>
          <w:spacing w:val="-1"/>
        </w:rPr>
        <w:t>of</w:t>
      </w:r>
      <w:r>
        <w:rPr>
          <w:color w:val="5E5D5E"/>
          <w:spacing w:val="4"/>
        </w:rPr>
        <w:t xml:space="preserve"> </w:t>
      </w:r>
      <w:r>
        <w:rPr>
          <w:color w:val="5E5D5E"/>
          <w:spacing w:val="-1"/>
        </w:rPr>
        <w:t>Australia’s</w:t>
      </w:r>
      <w:r>
        <w:rPr>
          <w:color w:val="5E5D5E"/>
          <w:spacing w:val="16"/>
        </w:rPr>
        <w:t xml:space="preserve"> </w:t>
      </w:r>
      <w:r>
        <w:rPr>
          <w:color w:val="5E5D5E"/>
          <w:spacing w:val="-1"/>
        </w:rPr>
        <w:t>growth</w:t>
      </w:r>
      <w:r>
        <w:rPr>
          <w:color w:val="5E5D5E"/>
          <w:spacing w:val="15"/>
        </w:rPr>
        <w:t xml:space="preserve"> </w:t>
      </w:r>
      <w:r>
        <w:rPr>
          <w:color w:val="5E5D5E"/>
          <w:spacing w:val="-1"/>
        </w:rPr>
        <w:t>is</w:t>
      </w:r>
      <w:r>
        <w:rPr>
          <w:color w:val="5E5D5E"/>
          <w:spacing w:val="16"/>
        </w:rPr>
        <w:t xml:space="preserve"> </w:t>
      </w:r>
      <w:r>
        <w:rPr>
          <w:color w:val="5E5D5E"/>
          <w:spacing w:val="-1"/>
        </w:rPr>
        <w:t>also</w:t>
      </w:r>
      <w:r>
        <w:rPr>
          <w:color w:val="5E5D5E"/>
          <w:spacing w:val="15"/>
        </w:rPr>
        <w:t xml:space="preserve"> </w:t>
      </w:r>
      <w:r>
        <w:rPr>
          <w:color w:val="5E5D5E"/>
        </w:rPr>
        <w:t>changing</w:t>
      </w:r>
      <w:r>
        <w:rPr>
          <w:color w:val="5E5D5E"/>
          <w:spacing w:val="16"/>
        </w:rPr>
        <w:t xml:space="preserve"> </w:t>
      </w:r>
      <w:r>
        <w:rPr>
          <w:color w:val="5E5D5E"/>
          <w:spacing w:val="-1"/>
        </w:rPr>
        <w:t>as</w:t>
      </w:r>
      <w:r>
        <w:rPr>
          <w:color w:val="5E5D5E"/>
          <w:spacing w:val="4"/>
        </w:rPr>
        <w:t xml:space="preserve"> </w:t>
      </w:r>
      <w:r>
        <w:rPr>
          <w:color w:val="5E5D5E"/>
        </w:rPr>
        <w:t>Australia</w:t>
      </w:r>
      <w:r>
        <w:rPr>
          <w:color w:val="5E5D5E"/>
          <w:spacing w:val="16"/>
        </w:rPr>
        <w:t xml:space="preserve"> </w:t>
      </w:r>
      <w:r>
        <w:rPr>
          <w:color w:val="5E5D5E"/>
        </w:rPr>
        <w:t>shifts</w:t>
      </w:r>
      <w:r>
        <w:rPr>
          <w:color w:val="5E5D5E"/>
          <w:spacing w:val="15"/>
        </w:rPr>
        <w:t xml:space="preserve"> </w:t>
      </w:r>
      <w:r>
        <w:rPr>
          <w:color w:val="5E5D5E"/>
          <w:spacing w:val="-1"/>
        </w:rPr>
        <w:t>away</w:t>
      </w:r>
      <w:r>
        <w:rPr>
          <w:color w:val="5E5D5E"/>
          <w:spacing w:val="16"/>
        </w:rPr>
        <w:t xml:space="preserve"> </w:t>
      </w:r>
      <w:r>
        <w:rPr>
          <w:color w:val="5E5D5E"/>
        </w:rPr>
        <w:t>from</w:t>
      </w:r>
      <w:r>
        <w:rPr>
          <w:color w:val="5E5D5E"/>
          <w:spacing w:val="16"/>
        </w:rPr>
        <w:t xml:space="preserve"> </w:t>
      </w:r>
      <w:r>
        <w:rPr>
          <w:color w:val="5E5D5E"/>
        </w:rPr>
        <w:t>the</w:t>
      </w:r>
      <w:r>
        <w:rPr>
          <w:color w:val="5E5D5E"/>
          <w:spacing w:val="47"/>
        </w:rPr>
        <w:t xml:space="preserve"> </w:t>
      </w:r>
      <w:r>
        <w:rPr>
          <w:color w:val="5E5D5E"/>
          <w:spacing w:val="-1"/>
        </w:rPr>
        <w:t>investment</w:t>
      </w:r>
      <w:r>
        <w:rPr>
          <w:color w:val="5E5D5E"/>
          <w:spacing w:val="16"/>
        </w:rPr>
        <w:t xml:space="preserve"> </w:t>
      </w:r>
      <w:r>
        <w:rPr>
          <w:color w:val="5E5D5E"/>
          <w:spacing w:val="-1"/>
        </w:rPr>
        <w:t>phase</w:t>
      </w:r>
      <w:r>
        <w:rPr>
          <w:color w:val="5E5D5E"/>
          <w:spacing w:val="16"/>
        </w:rPr>
        <w:t xml:space="preserve"> </w:t>
      </w:r>
      <w:r>
        <w:rPr>
          <w:color w:val="5E5D5E"/>
          <w:spacing w:val="-1"/>
        </w:rPr>
        <w:t>of</w:t>
      </w:r>
      <w:r>
        <w:rPr>
          <w:color w:val="5E5D5E"/>
          <w:spacing w:val="16"/>
        </w:rPr>
        <w:t xml:space="preserve"> </w:t>
      </w:r>
      <w:r>
        <w:rPr>
          <w:color w:val="5E5D5E"/>
        </w:rPr>
        <w:t>the</w:t>
      </w:r>
      <w:r>
        <w:rPr>
          <w:color w:val="5E5D5E"/>
          <w:spacing w:val="16"/>
        </w:rPr>
        <w:t xml:space="preserve"> </w:t>
      </w:r>
      <w:r>
        <w:rPr>
          <w:color w:val="5E5D5E"/>
        </w:rPr>
        <w:t>resources</w:t>
      </w:r>
      <w:r>
        <w:rPr>
          <w:color w:val="5E5D5E"/>
          <w:spacing w:val="16"/>
        </w:rPr>
        <w:t xml:space="preserve"> </w:t>
      </w:r>
      <w:r>
        <w:rPr>
          <w:color w:val="5E5D5E"/>
          <w:spacing w:val="-1"/>
        </w:rPr>
        <w:t>boom.</w:t>
      </w:r>
      <w:r>
        <w:rPr>
          <w:color w:val="5E5D5E"/>
          <w:spacing w:val="16"/>
        </w:rPr>
        <w:t xml:space="preserve"> </w:t>
      </w:r>
      <w:r>
        <w:rPr>
          <w:color w:val="5E5D5E"/>
        </w:rPr>
        <w:t>Major</w:t>
      </w:r>
      <w:r>
        <w:rPr>
          <w:color w:val="5E5D5E"/>
          <w:spacing w:val="16"/>
        </w:rPr>
        <w:t xml:space="preserve"> </w:t>
      </w:r>
      <w:r>
        <w:rPr>
          <w:color w:val="5E5D5E"/>
          <w:spacing w:val="-1"/>
        </w:rPr>
        <w:t>components</w:t>
      </w:r>
      <w:r>
        <w:rPr>
          <w:color w:val="5E5D5E"/>
          <w:spacing w:val="17"/>
        </w:rPr>
        <w:t xml:space="preserve"> </w:t>
      </w:r>
      <w:r>
        <w:rPr>
          <w:color w:val="5E5D5E"/>
          <w:spacing w:val="-1"/>
        </w:rPr>
        <w:t>of</w:t>
      </w:r>
      <w:r>
        <w:rPr>
          <w:color w:val="5E5D5E"/>
          <w:spacing w:val="16"/>
        </w:rPr>
        <w:t xml:space="preserve"> </w:t>
      </w:r>
      <w:r>
        <w:rPr>
          <w:color w:val="5E5D5E"/>
        </w:rPr>
        <w:t>GDP</w:t>
      </w:r>
      <w:r>
        <w:rPr>
          <w:color w:val="5E5D5E"/>
          <w:spacing w:val="12"/>
        </w:rPr>
        <w:t xml:space="preserve"> </w:t>
      </w:r>
      <w:r>
        <w:rPr>
          <w:color w:val="5E5D5E"/>
          <w:spacing w:val="-1"/>
        </w:rPr>
        <w:t>include</w:t>
      </w:r>
      <w:r>
        <w:rPr>
          <w:color w:val="5E5D5E"/>
          <w:spacing w:val="16"/>
        </w:rPr>
        <w:t xml:space="preserve"> </w:t>
      </w:r>
      <w:r>
        <w:rPr>
          <w:color w:val="5E5D5E"/>
          <w:spacing w:val="-1"/>
        </w:rPr>
        <w:t>household</w:t>
      </w:r>
      <w:r>
        <w:rPr>
          <w:color w:val="5E5D5E"/>
          <w:spacing w:val="28"/>
        </w:rPr>
        <w:t xml:space="preserve"> </w:t>
      </w:r>
      <w:r>
        <w:rPr>
          <w:color w:val="5E5D5E"/>
        </w:rPr>
        <w:t>consumption,</w:t>
      </w:r>
      <w:r>
        <w:rPr>
          <w:color w:val="5E5D5E"/>
          <w:spacing w:val="17"/>
        </w:rPr>
        <w:t xml:space="preserve"> </w:t>
      </w:r>
      <w:r>
        <w:rPr>
          <w:color w:val="5E5D5E"/>
          <w:spacing w:val="-1"/>
        </w:rPr>
        <w:t>business</w:t>
      </w:r>
      <w:r>
        <w:rPr>
          <w:color w:val="5E5D5E"/>
          <w:spacing w:val="17"/>
        </w:rPr>
        <w:t xml:space="preserve"> </w:t>
      </w:r>
      <w:r>
        <w:rPr>
          <w:color w:val="5E5D5E"/>
          <w:spacing w:val="-1"/>
        </w:rPr>
        <w:t>investment,</w:t>
      </w:r>
      <w:r>
        <w:rPr>
          <w:color w:val="5E5D5E"/>
          <w:spacing w:val="17"/>
        </w:rPr>
        <w:t xml:space="preserve"> </w:t>
      </w:r>
      <w:r>
        <w:rPr>
          <w:color w:val="5E5D5E"/>
          <w:spacing w:val="-1"/>
        </w:rPr>
        <w:t>government</w:t>
      </w:r>
      <w:r>
        <w:rPr>
          <w:color w:val="5E5D5E"/>
          <w:spacing w:val="17"/>
        </w:rPr>
        <w:t xml:space="preserve"> </w:t>
      </w:r>
      <w:r>
        <w:rPr>
          <w:color w:val="5E5D5E"/>
          <w:spacing w:val="-1"/>
        </w:rPr>
        <w:t>expenditure</w:t>
      </w:r>
      <w:r>
        <w:rPr>
          <w:color w:val="5E5D5E"/>
          <w:spacing w:val="17"/>
        </w:rPr>
        <w:t xml:space="preserve"> </w:t>
      </w:r>
      <w:r>
        <w:rPr>
          <w:color w:val="5E5D5E"/>
          <w:spacing w:val="-1"/>
        </w:rPr>
        <w:t>and</w:t>
      </w:r>
      <w:r>
        <w:rPr>
          <w:color w:val="5E5D5E"/>
          <w:spacing w:val="17"/>
        </w:rPr>
        <w:t xml:space="preserve"> </w:t>
      </w:r>
      <w:r>
        <w:rPr>
          <w:color w:val="5E5D5E"/>
        </w:rPr>
        <w:t>trade.</w:t>
      </w:r>
      <w:r>
        <w:rPr>
          <w:color w:val="5E5D5E"/>
          <w:spacing w:val="16"/>
        </w:rPr>
        <w:t xml:space="preserve"> </w:t>
      </w:r>
      <w:r>
        <w:rPr>
          <w:color w:val="5E5D5E"/>
          <w:spacing w:val="-1"/>
        </w:rPr>
        <w:t>Chart</w:t>
      </w:r>
      <w:r>
        <w:rPr>
          <w:color w:val="5E5D5E"/>
          <w:spacing w:val="17"/>
        </w:rPr>
        <w:t xml:space="preserve"> </w:t>
      </w:r>
      <w:r>
        <w:rPr>
          <w:color w:val="5E5D5E"/>
          <w:spacing w:val="-1"/>
        </w:rPr>
        <w:t>1.9</w:t>
      </w:r>
      <w:r>
        <w:rPr>
          <w:color w:val="5E5D5E"/>
          <w:spacing w:val="17"/>
        </w:rPr>
        <w:t xml:space="preserve"> </w:t>
      </w:r>
      <w:r>
        <w:rPr>
          <w:color w:val="5E5D5E"/>
        </w:rPr>
        <w:t>shows</w:t>
      </w:r>
      <w:r>
        <w:rPr>
          <w:color w:val="5E5D5E"/>
          <w:spacing w:val="30"/>
        </w:rPr>
        <w:t xml:space="preserve"> </w:t>
      </w:r>
      <w:r>
        <w:rPr>
          <w:color w:val="5E5D5E"/>
        </w:rPr>
        <w:t>the</w:t>
      </w:r>
      <w:r>
        <w:rPr>
          <w:color w:val="5E5D5E"/>
          <w:spacing w:val="-2"/>
        </w:rPr>
        <w:t xml:space="preserve"> </w:t>
      </w:r>
      <w:r>
        <w:rPr>
          <w:color w:val="5E5D5E"/>
        </w:rPr>
        <w:t>contributions</w:t>
      </w:r>
      <w:r>
        <w:rPr>
          <w:color w:val="5E5D5E"/>
          <w:spacing w:val="-2"/>
        </w:rPr>
        <w:t xml:space="preserve"> </w:t>
      </w:r>
      <w:r>
        <w:rPr>
          <w:color w:val="5E5D5E"/>
          <w:spacing w:val="-1"/>
        </w:rPr>
        <w:t>of</w:t>
      </w:r>
      <w:r>
        <w:rPr>
          <w:color w:val="5E5D5E"/>
        </w:rPr>
        <w:t xml:space="preserve"> </w:t>
      </w:r>
      <w:r>
        <w:rPr>
          <w:color w:val="5E5D5E"/>
          <w:spacing w:val="-1"/>
        </w:rPr>
        <w:t xml:space="preserve">each </w:t>
      </w:r>
      <w:r>
        <w:rPr>
          <w:color w:val="5E5D5E"/>
        </w:rPr>
        <w:t>sector</w:t>
      </w:r>
      <w:r>
        <w:rPr>
          <w:color w:val="5E5D5E"/>
          <w:spacing w:val="-2"/>
        </w:rPr>
        <w:t xml:space="preserve"> </w:t>
      </w:r>
      <w:r>
        <w:rPr>
          <w:color w:val="5E5D5E"/>
        </w:rPr>
        <w:t>to</w:t>
      </w:r>
      <w:r>
        <w:rPr>
          <w:color w:val="5E5D5E"/>
          <w:spacing w:val="-1"/>
        </w:rPr>
        <w:t xml:space="preserve"> </w:t>
      </w:r>
      <w:r>
        <w:rPr>
          <w:color w:val="5E5D5E"/>
        </w:rPr>
        <w:t>GDP</w:t>
      </w:r>
      <w:r>
        <w:rPr>
          <w:color w:val="5E5D5E"/>
          <w:spacing w:val="-5"/>
        </w:rPr>
        <w:t xml:space="preserve"> </w:t>
      </w:r>
      <w:r>
        <w:rPr>
          <w:color w:val="5E5D5E"/>
          <w:spacing w:val="-1"/>
        </w:rPr>
        <w:t>growth over</w:t>
      </w:r>
      <w:r>
        <w:rPr>
          <w:color w:val="5E5D5E"/>
        </w:rPr>
        <w:t xml:space="preserve"> the</w:t>
      </w:r>
      <w:r>
        <w:rPr>
          <w:color w:val="5E5D5E"/>
          <w:spacing w:val="-2"/>
        </w:rPr>
        <w:t xml:space="preserve"> </w:t>
      </w:r>
      <w:r>
        <w:rPr>
          <w:color w:val="5E5D5E"/>
          <w:spacing w:val="-1"/>
        </w:rPr>
        <w:t>past 10</w:t>
      </w:r>
      <w:r>
        <w:rPr>
          <w:color w:val="5E5D5E"/>
        </w:rPr>
        <w:t xml:space="preserve"> years.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9" w:line="200" w:lineRule="exact"/>
        <w:rPr>
          <w:sz w:val="20"/>
          <w:szCs w:val="20"/>
        </w:rPr>
      </w:pPr>
    </w:p>
    <w:p w:rsidR="002F76B6" w:rsidRDefault="002F76B6">
      <w:pPr>
        <w:tabs>
          <w:tab w:val="right" w:pos="8054"/>
        </w:tabs>
        <w:spacing w:before="77"/>
        <w:ind w:left="117"/>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ind w:left="871"/>
      </w:pPr>
      <w:bookmarkStart w:id="21" w:name="_bookmark18"/>
      <w:bookmarkEnd w:id="21"/>
      <w:r>
        <w:rPr>
          <w:color w:val="006DB0"/>
          <w:spacing w:val="-1"/>
        </w:rPr>
        <w:t>Chart 1.9:</w:t>
      </w:r>
      <w:r>
        <w:rPr>
          <w:color w:val="006DB0"/>
          <w:spacing w:val="-11"/>
        </w:rPr>
        <w:t xml:space="preserve"> </w:t>
      </w:r>
      <w:r>
        <w:rPr>
          <w:color w:val="006DB0"/>
        </w:rPr>
        <w:t>Annual</w:t>
      </w:r>
      <w:r>
        <w:rPr>
          <w:color w:val="006DB0"/>
          <w:spacing w:val="-2"/>
        </w:rPr>
        <w:t xml:space="preserve"> </w:t>
      </w:r>
      <w:r>
        <w:rPr>
          <w:color w:val="006DB0"/>
          <w:spacing w:val="-1"/>
        </w:rPr>
        <w:t>growth</w:t>
      </w:r>
      <w:r>
        <w:rPr>
          <w:color w:val="006DB0"/>
        </w:rPr>
        <w:t xml:space="preserve"> </w:t>
      </w:r>
      <w:r>
        <w:rPr>
          <w:color w:val="006DB0"/>
          <w:spacing w:val="-1"/>
        </w:rPr>
        <w:t>in</w:t>
      </w:r>
      <w:r>
        <w:rPr>
          <w:color w:val="006DB0"/>
        </w:rPr>
        <w:t xml:space="preserve"> </w:t>
      </w:r>
      <w:r>
        <w:rPr>
          <w:color w:val="006DB0"/>
          <w:spacing w:val="-7"/>
        </w:rPr>
        <w:t>GD</w:t>
      </w:r>
      <w:r>
        <w:rPr>
          <w:color w:val="006DB0"/>
          <w:spacing w:val="-8"/>
        </w:rPr>
        <w:t>P,</w:t>
      </w:r>
      <w:r>
        <w:rPr>
          <w:color w:val="006DB0"/>
          <w:spacing w:val="-1"/>
        </w:rPr>
        <w:t xml:space="preserve"> </w:t>
      </w:r>
      <w:r>
        <w:rPr>
          <w:color w:val="006DB0"/>
        </w:rPr>
        <w:t>contributions</w:t>
      </w:r>
      <w:r>
        <w:rPr>
          <w:color w:val="006DB0"/>
          <w:spacing w:val="-1"/>
        </w:rPr>
        <w:t xml:space="preserve"> by </w:t>
      </w:r>
      <w:r>
        <w:rPr>
          <w:color w:val="006DB0"/>
        </w:rPr>
        <w:t>key</w:t>
      </w:r>
      <w:r>
        <w:rPr>
          <w:color w:val="006DB0"/>
          <w:spacing w:val="-1"/>
        </w:rPr>
        <w:t xml:space="preserve"> </w:t>
      </w:r>
      <w:r>
        <w:rPr>
          <w:color w:val="006DB0"/>
        </w:rPr>
        <w:t>components,</w:t>
      </w:r>
      <w:r>
        <w:rPr>
          <w:color w:val="006DB0"/>
          <w:spacing w:val="-2"/>
        </w:rPr>
        <w:t xml:space="preserve"> </w:t>
      </w:r>
      <w:r>
        <w:rPr>
          <w:color w:val="006DB0"/>
          <w:spacing w:val="-1"/>
        </w:rPr>
        <w:t>2004–05</w:t>
      </w:r>
      <w:r>
        <w:rPr>
          <w:color w:val="006DB0"/>
        </w:rPr>
        <w:t xml:space="preserve"> to</w:t>
      </w:r>
      <w:r>
        <w:rPr>
          <w:color w:val="006DB0"/>
          <w:spacing w:val="-1"/>
        </w:rPr>
        <w:t xml:space="preserve"> 2014–15</w:t>
      </w:r>
    </w:p>
    <w:p w:rsidR="002F76B6" w:rsidRDefault="002F76B6">
      <w:pPr>
        <w:spacing w:before="13" w:line="100" w:lineRule="exact"/>
        <w:rPr>
          <w:sz w:val="10"/>
          <w:szCs w:val="10"/>
        </w:rPr>
      </w:pPr>
    </w:p>
    <w:p w:rsidR="00807A2C" w:rsidRDefault="00807A2C">
      <w:pPr>
        <w:spacing w:before="79"/>
        <w:ind w:left="871"/>
        <w:jc w:val="both"/>
        <w:rPr>
          <w:rFonts w:ascii="Arial"/>
          <w:i/>
          <w:color w:val="006DB0"/>
          <w:sz w:val="16"/>
        </w:rPr>
      </w:pPr>
      <w:r>
        <w:rPr>
          <w:rFonts w:ascii="Arial"/>
          <w:i/>
          <w:noProof/>
          <w:color w:val="006DB0"/>
          <w:sz w:val="16"/>
          <w:lang w:val="en-AU" w:eastAsia="en-AU"/>
        </w:rPr>
        <w:drawing>
          <wp:inline distT="0" distB="0" distL="0" distR="0" wp14:anchorId="0A0005AA" wp14:editId="3DE60102">
            <wp:extent cx="4967830" cy="3468338"/>
            <wp:effectExtent l="0" t="0" r="4445" b="0"/>
            <wp:docPr id="10480" name="Picture 10480" descr="Chart 1.9 shows how much consumption, business investment, net trade, and government spending have contributed as share of GDP over time. The chart covers 2004–05 to 2014–15. Consumption has been a strong contributor to GDP, but has contributed less since the Global Financial Crisis. Business investment made large contributions up until 2012–13, but has detracted from GDP more recently. The Australian economy has become increasingly dependent on trade. Both trade and domestic consumption contributed 1.4 percentage points to GDP in 2014–15. This is notably different from earlier years, when consumption contributed significantly more and net trade detracted.  " title="Chart 1.9: Annual growth in GDP, contributions by key compon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9.png"/>
                    <pic:cNvPicPr/>
                  </pic:nvPicPr>
                  <pic:blipFill>
                    <a:blip r:embed="rId42" cstate="email">
                      <a:extLst>
                        <a:ext uri="{28A0092B-C50C-407E-A947-70E740481C1C}">
                          <a14:useLocalDpi xmlns:a14="http://schemas.microsoft.com/office/drawing/2010/main"/>
                        </a:ext>
                      </a:extLst>
                    </a:blip>
                    <a:stretch>
                      <a:fillRect/>
                    </a:stretch>
                  </pic:blipFill>
                  <pic:spPr>
                    <a:xfrm>
                      <a:off x="0" y="0"/>
                      <a:ext cx="4967830" cy="3468338"/>
                    </a:xfrm>
                    <a:prstGeom prst="rect">
                      <a:avLst/>
                    </a:prstGeom>
                  </pic:spPr>
                </pic:pic>
              </a:graphicData>
            </a:graphic>
          </wp:inline>
        </w:drawing>
      </w:r>
    </w:p>
    <w:p w:rsidR="00807A2C" w:rsidRDefault="00807A2C">
      <w:pPr>
        <w:spacing w:before="79"/>
        <w:ind w:left="871"/>
        <w:jc w:val="both"/>
        <w:rPr>
          <w:rFonts w:ascii="Arial"/>
          <w:i/>
          <w:color w:val="006DB0"/>
          <w:sz w:val="16"/>
        </w:rPr>
      </w:pPr>
    </w:p>
    <w:p w:rsidR="002F76B6" w:rsidRDefault="00F32A52">
      <w:pPr>
        <w:spacing w:before="79"/>
        <w:ind w:left="871"/>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z w:val="16"/>
        </w:rPr>
        <w:t>2</w:t>
      </w:r>
    </w:p>
    <w:p w:rsidR="002F76B6" w:rsidRDefault="00F32A52">
      <w:pPr>
        <w:spacing w:before="104" w:line="339" w:lineRule="auto"/>
        <w:ind w:left="871" w:right="41"/>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 xml:space="preserve">: </w:t>
      </w:r>
      <w:r>
        <w:rPr>
          <w:rFonts w:ascii="Arial" w:eastAsia="Arial" w:hAnsi="Arial" w:cs="Arial"/>
          <w:color w:val="006DB0"/>
          <w:sz w:val="16"/>
          <w:szCs w:val="16"/>
        </w:rPr>
        <w:t>Original</w:t>
      </w:r>
      <w:r>
        <w:rPr>
          <w:rFonts w:ascii="Arial" w:eastAsia="Arial" w:hAnsi="Arial" w:cs="Arial"/>
          <w:color w:val="006DB0"/>
          <w:spacing w:val="-1"/>
          <w:sz w:val="16"/>
          <w:szCs w:val="16"/>
        </w:rPr>
        <w:t xml:space="preserve"> data,</w:t>
      </w:r>
      <w:r>
        <w:rPr>
          <w:rFonts w:ascii="Arial" w:eastAsia="Arial" w:hAnsi="Arial" w:cs="Arial"/>
          <w:color w:val="006DB0"/>
          <w:sz w:val="16"/>
          <w:szCs w:val="16"/>
        </w:rPr>
        <w:t xml:space="preserve"> chain</w:t>
      </w:r>
      <w:r>
        <w:rPr>
          <w:rFonts w:ascii="Arial" w:eastAsia="Arial" w:hAnsi="Arial" w:cs="Arial"/>
          <w:color w:val="006DB0"/>
          <w:spacing w:val="-1"/>
          <w:sz w:val="16"/>
          <w:szCs w:val="16"/>
        </w:rPr>
        <w:t xml:space="preserve"> </w:t>
      </w:r>
      <w:r>
        <w:rPr>
          <w:rFonts w:ascii="Arial" w:eastAsia="Arial" w:hAnsi="Arial" w:cs="Arial"/>
          <w:color w:val="006DB0"/>
          <w:sz w:val="16"/>
          <w:szCs w:val="16"/>
        </w:rPr>
        <w:t>volume</w:t>
      </w:r>
      <w:r>
        <w:rPr>
          <w:rFonts w:ascii="Arial" w:eastAsia="Arial" w:hAnsi="Arial" w:cs="Arial"/>
          <w:color w:val="006DB0"/>
          <w:spacing w:val="-1"/>
          <w:sz w:val="16"/>
          <w:szCs w:val="16"/>
        </w:rPr>
        <w:t xml:space="preserve"> </w:t>
      </w:r>
      <w:r>
        <w:rPr>
          <w:rFonts w:ascii="Arial" w:eastAsia="Arial" w:hAnsi="Arial" w:cs="Arial"/>
          <w:color w:val="006DB0"/>
          <w:sz w:val="16"/>
          <w:szCs w:val="16"/>
        </w:rPr>
        <w:t>measures.</w:t>
      </w:r>
      <w:r>
        <w:rPr>
          <w:rFonts w:ascii="Arial" w:eastAsia="Arial" w:hAnsi="Arial" w:cs="Arial"/>
          <w:color w:val="006DB0"/>
          <w:spacing w:val="-1"/>
          <w:sz w:val="16"/>
          <w:szCs w:val="16"/>
        </w:rPr>
        <w:t xml:space="preserve"> ‘Government’</w:t>
      </w:r>
      <w:r>
        <w:rPr>
          <w:rFonts w:ascii="Arial" w:eastAsia="Arial" w:hAnsi="Arial" w:cs="Arial"/>
          <w:color w:val="006DB0"/>
          <w:spacing w:val="-6"/>
          <w:sz w:val="16"/>
          <w:szCs w:val="16"/>
        </w:rPr>
        <w:t xml:space="preserve"> </w:t>
      </w:r>
      <w:r>
        <w:rPr>
          <w:rFonts w:ascii="Arial" w:eastAsia="Arial" w:hAnsi="Arial" w:cs="Arial"/>
          <w:color w:val="006DB0"/>
          <w:spacing w:val="-1"/>
          <w:sz w:val="16"/>
          <w:szCs w:val="16"/>
        </w:rPr>
        <w:t>includes</w:t>
      </w:r>
      <w:r>
        <w:rPr>
          <w:rFonts w:ascii="Arial" w:eastAsia="Arial" w:hAnsi="Arial" w:cs="Arial"/>
          <w:color w:val="006DB0"/>
          <w:sz w:val="16"/>
          <w:szCs w:val="16"/>
        </w:rPr>
        <w:t xml:space="preserve"> </w:t>
      </w:r>
      <w:r>
        <w:rPr>
          <w:rFonts w:ascii="Arial" w:eastAsia="Arial" w:hAnsi="Arial" w:cs="Arial"/>
          <w:color w:val="006DB0"/>
          <w:spacing w:val="-1"/>
          <w:sz w:val="16"/>
          <w:szCs w:val="16"/>
        </w:rPr>
        <w:t>government</w:t>
      </w:r>
      <w:r>
        <w:rPr>
          <w:rFonts w:ascii="Arial" w:eastAsia="Arial" w:hAnsi="Arial" w:cs="Arial"/>
          <w:color w:val="006DB0"/>
          <w:sz w:val="16"/>
          <w:szCs w:val="16"/>
        </w:rPr>
        <w:t xml:space="preserve"> consumption</w:t>
      </w:r>
      <w:r>
        <w:rPr>
          <w:rFonts w:ascii="Arial" w:eastAsia="Arial" w:hAnsi="Arial" w:cs="Arial"/>
          <w:color w:val="006DB0"/>
          <w:spacing w:val="-1"/>
          <w:sz w:val="16"/>
          <w:szCs w:val="16"/>
        </w:rPr>
        <w:t xml:space="preserve"> and</w:t>
      </w:r>
      <w:r>
        <w:rPr>
          <w:rFonts w:ascii="Arial" w:eastAsia="Arial" w:hAnsi="Arial" w:cs="Arial"/>
          <w:color w:val="006DB0"/>
          <w:sz w:val="16"/>
          <w:szCs w:val="16"/>
        </w:rPr>
        <w:t xml:space="preserve"> </w:t>
      </w:r>
      <w:r>
        <w:rPr>
          <w:rFonts w:ascii="Arial" w:eastAsia="Arial" w:hAnsi="Arial" w:cs="Arial"/>
          <w:color w:val="006DB0"/>
          <w:spacing w:val="-1"/>
          <w:sz w:val="16"/>
          <w:szCs w:val="16"/>
        </w:rPr>
        <w:t>government</w:t>
      </w:r>
      <w:r>
        <w:rPr>
          <w:rFonts w:ascii="Arial" w:eastAsia="Arial" w:hAnsi="Arial" w:cs="Arial"/>
          <w:color w:val="006DB0"/>
          <w:spacing w:val="27"/>
          <w:sz w:val="16"/>
          <w:szCs w:val="16"/>
        </w:rPr>
        <w:t xml:space="preserve"> </w:t>
      </w:r>
      <w:r>
        <w:rPr>
          <w:rFonts w:ascii="Arial" w:eastAsia="Arial" w:hAnsi="Arial" w:cs="Arial"/>
          <w:color w:val="006DB0"/>
          <w:sz w:val="16"/>
          <w:szCs w:val="16"/>
        </w:rPr>
        <w:t>gross fixed capital.</w:t>
      </w:r>
      <w:r>
        <w:rPr>
          <w:rFonts w:ascii="Arial" w:eastAsia="Arial" w:hAnsi="Arial" w:cs="Arial"/>
          <w:color w:val="006DB0"/>
          <w:spacing w:val="-9"/>
          <w:sz w:val="16"/>
          <w:szCs w:val="16"/>
        </w:rPr>
        <w:t xml:space="preserve"> </w:t>
      </w:r>
      <w:r>
        <w:rPr>
          <w:rFonts w:ascii="Arial" w:eastAsia="Arial" w:hAnsi="Arial" w:cs="Arial"/>
          <w:color w:val="006DB0"/>
          <w:sz w:val="16"/>
          <w:szCs w:val="16"/>
        </w:rPr>
        <w:t>A</w:t>
      </w:r>
      <w:r>
        <w:rPr>
          <w:rFonts w:ascii="Arial" w:eastAsia="Arial" w:hAnsi="Arial" w:cs="Arial"/>
          <w:color w:val="006DB0"/>
          <w:spacing w:val="-9"/>
          <w:sz w:val="16"/>
          <w:szCs w:val="16"/>
        </w:rPr>
        <w:t xml:space="preserve"> </w:t>
      </w:r>
      <w:r>
        <w:rPr>
          <w:rFonts w:ascii="Arial" w:eastAsia="Arial" w:hAnsi="Arial" w:cs="Arial"/>
          <w:color w:val="006DB0"/>
          <w:sz w:val="16"/>
          <w:szCs w:val="16"/>
        </w:rPr>
        <w:t>GDP</w:t>
      </w:r>
      <w:r>
        <w:rPr>
          <w:rFonts w:ascii="Arial" w:eastAsia="Arial" w:hAnsi="Arial" w:cs="Arial"/>
          <w:color w:val="006DB0"/>
          <w:spacing w:val="-3"/>
          <w:sz w:val="16"/>
          <w:szCs w:val="16"/>
        </w:rPr>
        <w:t xml:space="preserve"> </w:t>
      </w:r>
      <w:r>
        <w:rPr>
          <w:rFonts w:ascii="Arial" w:eastAsia="Arial" w:hAnsi="Arial" w:cs="Arial"/>
          <w:color w:val="006DB0"/>
          <w:sz w:val="16"/>
          <w:szCs w:val="16"/>
        </w:rPr>
        <w:t xml:space="preserve">component below the horizontal axis indicates that the component experienced </w:t>
      </w:r>
      <w:r>
        <w:rPr>
          <w:rFonts w:ascii="Arial" w:eastAsia="Arial" w:hAnsi="Arial" w:cs="Arial"/>
          <w:color w:val="006DB0"/>
          <w:spacing w:val="-1"/>
          <w:sz w:val="16"/>
          <w:szCs w:val="16"/>
        </w:rPr>
        <w:t>negative</w:t>
      </w:r>
      <w:r>
        <w:rPr>
          <w:rFonts w:ascii="Arial" w:eastAsia="Arial" w:hAnsi="Arial" w:cs="Arial"/>
          <w:color w:val="006DB0"/>
          <w:sz w:val="16"/>
          <w:szCs w:val="16"/>
        </w:rPr>
        <w:t xml:space="preserve"> </w:t>
      </w:r>
      <w:r>
        <w:rPr>
          <w:rFonts w:ascii="Arial" w:eastAsia="Arial" w:hAnsi="Arial" w:cs="Arial"/>
          <w:color w:val="006DB0"/>
          <w:spacing w:val="-1"/>
          <w:sz w:val="16"/>
          <w:szCs w:val="16"/>
        </w:rPr>
        <w:t>growth,</w:t>
      </w:r>
      <w:r>
        <w:rPr>
          <w:rFonts w:ascii="Arial" w:eastAsia="Arial" w:hAnsi="Arial" w:cs="Arial"/>
          <w:color w:val="006DB0"/>
          <w:sz w:val="16"/>
          <w:szCs w:val="16"/>
        </w:rPr>
        <w:t xml:space="preserve"> </w:t>
      </w:r>
      <w:r>
        <w:rPr>
          <w:rFonts w:ascii="Arial" w:eastAsia="Arial" w:hAnsi="Arial" w:cs="Arial"/>
          <w:color w:val="006DB0"/>
          <w:spacing w:val="-1"/>
          <w:sz w:val="16"/>
          <w:szCs w:val="16"/>
        </w:rPr>
        <w:t>bringing</w:t>
      </w:r>
      <w:r>
        <w:rPr>
          <w:rFonts w:ascii="Arial" w:eastAsia="Arial" w:hAnsi="Arial" w:cs="Arial"/>
          <w:color w:val="006DB0"/>
          <w:sz w:val="16"/>
          <w:szCs w:val="16"/>
        </w:rPr>
        <w:t xml:space="preserve"> </w:t>
      </w:r>
      <w:r>
        <w:rPr>
          <w:rFonts w:ascii="Arial" w:eastAsia="Arial" w:hAnsi="Arial" w:cs="Arial"/>
          <w:color w:val="006DB0"/>
          <w:spacing w:val="-1"/>
          <w:sz w:val="16"/>
          <w:szCs w:val="16"/>
        </w:rPr>
        <w:t>down</w:t>
      </w:r>
      <w:r>
        <w:rPr>
          <w:rFonts w:ascii="Arial" w:eastAsia="Arial" w:hAnsi="Arial" w:cs="Arial"/>
          <w:color w:val="006DB0"/>
          <w:sz w:val="16"/>
          <w:szCs w:val="16"/>
        </w:rPr>
        <w:t xml:space="preserve"> </w:t>
      </w:r>
      <w:r>
        <w:rPr>
          <w:rFonts w:ascii="Arial" w:eastAsia="Arial" w:hAnsi="Arial" w:cs="Arial"/>
          <w:color w:val="006DB0"/>
          <w:spacing w:val="-6"/>
          <w:sz w:val="16"/>
          <w:szCs w:val="16"/>
        </w:rPr>
        <w:t>GD</w:t>
      </w:r>
      <w:r>
        <w:rPr>
          <w:rFonts w:ascii="Arial" w:eastAsia="Arial" w:hAnsi="Arial" w:cs="Arial"/>
          <w:color w:val="006DB0"/>
          <w:spacing w:val="-7"/>
          <w:sz w:val="16"/>
          <w:szCs w:val="16"/>
        </w:rPr>
        <w:t>P.</w:t>
      </w:r>
    </w:p>
    <w:p w:rsidR="002F76B6" w:rsidRDefault="00F32A52">
      <w:pPr>
        <w:pStyle w:val="BodyText"/>
        <w:spacing w:before="78" w:line="271" w:lineRule="auto"/>
        <w:ind w:left="871" w:right="117"/>
        <w:jc w:val="both"/>
      </w:pPr>
      <w:r>
        <w:rPr>
          <w:color w:val="5E5D5E"/>
        </w:rPr>
        <w:t>Business</w:t>
      </w:r>
      <w:r>
        <w:rPr>
          <w:color w:val="5E5D5E"/>
          <w:spacing w:val="11"/>
        </w:rPr>
        <w:t xml:space="preserve"> </w:t>
      </w:r>
      <w:r>
        <w:rPr>
          <w:color w:val="5E5D5E"/>
          <w:spacing w:val="-1"/>
        </w:rPr>
        <w:t>investment</w:t>
      </w:r>
      <w:r>
        <w:rPr>
          <w:color w:val="5E5D5E"/>
          <w:spacing w:val="12"/>
        </w:rPr>
        <w:t xml:space="preserve"> </w:t>
      </w:r>
      <w:r>
        <w:rPr>
          <w:color w:val="5E5D5E"/>
          <w:spacing w:val="-1"/>
        </w:rPr>
        <w:t>was</w:t>
      </w:r>
      <w:r>
        <w:rPr>
          <w:color w:val="5E5D5E"/>
          <w:spacing w:val="11"/>
        </w:rPr>
        <w:t xml:space="preserve"> </w:t>
      </w:r>
      <w:r>
        <w:rPr>
          <w:color w:val="5E5D5E"/>
        </w:rPr>
        <w:t>a</w:t>
      </w:r>
      <w:r>
        <w:rPr>
          <w:color w:val="5E5D5E"/>
          <w:spacing w:val="12"/>
        </w:rPr>
        <w:t xml:space="preserve"> </w:t>
      </w:r>
      <w:r>
        <w:rPr>
          <w:color w:val="5E5D5E"/>
        </w:rPr>
        <w:t>reliable</w:t>
      </w:r>
      <w:r>
        <w:rPr>
          <w:color w:val="5E5D5E"/>
          <w:spacing w:val="11"/>
        </w:rPr>
        <w:t xml:space="preserve"> </w:t>
      </w:r>
      <w:r>
        <w:rPr>
          <w:color w:val="5E5D5E"/>
        </w:rPr>
        <w:t>contributor</w:t>
      </w:r>
      <w:r>
        <w:rPr>
          <w:color w:val="5E5D5E"/>
          <w:spacing w:val="12"/>
        </w:rPr>
        <w:t xml:space="preserve"> </w:t>
      </w:r>
      <w:r>
        <w:rPr>
          <w:color w:val="5E5D5E"/>
        </w:rPr>
        <w:t>to</w:t>
      </w:r>
      <w:r>
        <w:rPr>
          <w:color w:val="5E5D5E"/>
          <w:spacing w:val="11"/>
        </w:rPr>
        <w:t xml:space="preserve"> </w:t>
      </w:r>
      <w:r>
        <w:rPr>
          <w:color w:val="5E5D5E"/>
        </w:rPr>
        <w:t>GDP</w:t>
      </w:r>
      <w:r>
        <w:rPr>
          <w:color w:val="5E5D5E"/>
          <w:spacing w:val="8"/>
        </w:rPr>
        <w:t xml:space="preserve"> </w:t>
      </w:r>
      <w:r>
        <w:rPr>
          <w:color w:val="5E5D5E"/>
          <w:spacing w:val="-1"/>
        </w:rPr>
        <w:t>growth</w:t>
      </w:r>
      <w:r>
        <w:rPr>
          <w:color w:val="5E5D5E"/>
          <w:spacing w:val="12"/>
        </w:rPr>
        <w:t xml:space="preserve"> </w:t>
      </w:r>
      <w:r>
        <w:rPr>
          <w:color w:val="5E5D5E"/>
          <w:spacing w:val="-1"/>
        </w:rPr>
        <w:t>up</w:t>
      </w:r>
      <w:r>
        <w:rPr>
          <w:color w:val="5E5D5E"/>
          <w:spacing w:val="11"/>
        </w:rPr>
        <w:t xml:space="preserve"> </w:t>
      </w:r>
      <w:r>
        <w:rPr>
          <w:color w:val="5E5D5E"/>
          <w:spacing w:val="-1"/>
        </w:rPr>
        <w:t>until</w:t>
      </w:r>
      <w:r>
        <w:rPr>
          <w:color w:val="5E5D5E"/>
          <w:spacing w:val="12"/>
        </w:rPr>
        <w:t xml:space="preserve"> </w:t>
      </w:r>
      <w:r>
        <w:rPr>
          <w:color w:val="5E5D5E"/>
          <w:spacing w:val="-1"/>
        </w:rPr>
        <w:t>2012–13,</w:t>
      </w:r>
      <w:r>
        <w:rPr>
          <w:color w:val="5E5D5E"/>
          <w:spacing w:val="11"/>
        </w:rPr>
        <w:t xml:space="preserve"> </w:t>
      </w:r>
      <w:r>
        <w:rPr>
          <w:color w:val="5E5D5E"/>
          <w:spacing w:val="-1"/>
        </w:rPr>
        <w:t>but</w:t>
      </w:r>
      <w:r>
        <w:rPr>
          <w:color w:val="5E5D5E"/>
          <w:spacing w:val="12"/>
        </w:rPr>
        <w:t xml:space="preserve"> </w:t>
      </w:r>
      <w:r>
        <w:rPr>
          <w:color w:val="5E5D5E"/>
          <w:spacing w:val="-1"/>
        </w:rPr>
        <w:t>has</w:t>
      </w:r>
      <w:r>
        <w:rPr>
          <w:color w:val="5E5D5E"/>
          <w:spacing w:val="27"/>
        </w:rPr>
        <w:t xml:space="preserve"> </w:t>
      </w:r>
      <w:r>
        <w:rPr>
          <w:color w:val="5E5D5E"/>
          <w:spacing w:val="-1"/>
        </w:rPr>
        <w:t>detracted</w:t>
      </w:r>
      <w:r>
        <w:rPr>
          <w:color w:val="5E5D5E"/>
          <w:spacing w:val="17"/>
        </w:rPr>
        <w:t xml:space="preserve"> </w:t>
      </w:r>
      <w:r>
        <w:rPr>
          <w:color w:val="5E5D5E"/>
        </w:rPr>
        <w:t>from</w:t>
      </w:r>
      <w:r>
        <w:rPr>
          <w:color w:val="5E5D5E"/>
          <w:spacing w:val="17"/>
        </w:rPr>
        <w:t xml:space="preserve"> </w:t>
      </w:r>
      <w:r>
        <w:rPr>
          <w:color w:val="5E5D5E"/>
          <w:spacing w:val="-1"/>
        </w:rPr>
        <w:t>growth</w:t>
      </w:r>
      <w:r>
        <w:rPr>
          <w:color w:val="5E5D5E"/>
          <w:spacing w:val="17"/>
        </w:rPr>
        <w:t xml:space="preserve"> </w:t>
      </w:r>
      <w:r>
        <w:rPr>
          <w:color w:val="5E5D5E"/>
          <w:spacing w:val="-1"/>
        </w:rPr>
        <w:t>over</w:t>
      </w:r>
      <w:r>
        <w:rPr>
          <w:color w:val="5E5D5E"/>
          <w:spacing w:val="18"/>
        </w:rPr>
        <w:t xml:space="preserve"> </w:t>
      </w:r>
      <w:r>
        <w:rPr>
          <w:color w:val="5E5D5E"/>
        </w:rPr>
        <w:t>the</w:t>
      </w:r>
      <w:r>
        <w:rPr>
          <w:color w:val="5E5D5E"/>
          <w:spacing w:val="16"/>
        </w:rPr>
        <w:t xml:space="preserve"> </w:t>
      </w:r>
      <w:r>
        <w:rPr>
          <w:color w:val="5E5D5E"/>
          <w:spacing w:val="-1"/>
        </w:rPr>
        <w:t>past</w:t>
      </w:r>
      <w:r>
        <w:rPr>
          <w:color w:val="5E5D5E"/>
          <w:spacing w:val="18"/>
        </w:rPr>
        <w:t xml:space="preserve"> </w:t>
      </w:r>
      <w:r>
        <w:rPr>
          <w:color w:val="5E5D5E"/>
        </w:rPr>
        <w:t>two</w:t>
      </w:r>
      <w:r>
        <w:rPr>
          <w:color w:val="5E5D5E"/>
          <w:spacing w:val="16"/>
        </w:rPr>
        <w:t xml:space="preserve"> </w:t>
      </w:r>
      <w:r>
        <w:rPr>
          <w:color w:val="5E5D5E"/>
        </w:rPr>
        <w:t>years.</w:t>
      </w:r>
      <w:r>
        <w:rPr>
          <w:color w:val="5E5D5E"/>
          <w:spacing w:val="6"/>
        </w:rPr>
        <w:t xml:space="preserve"> </w:t>
      </w:r>
      <w:r>
        <w:rPr>
          <w:color w:val="5E5D5E"/>
        </w:rPr>
        <w:t>At</w:t>
      </w:r>
      <w:r>
        <w:rPr>
          <w:color w:val="5E5D5E"/>
          <w:spacing w:val="16"/>
        </w:rPr>
        <w:t xml:space="preserve"> </w:t>
      </w:r>
      <w:r>
        <w:rPr>
          <w:color w:val="5E5D5E"/>
        </w:rPr>
        <w:t>the</w:t>
      </w:r>
      <w:r>
        <w:rPr>
          <w:color w:val="5E5D5E"/>
          <w:spacing w:val="17"/>
        </w:rPr>
        <w:t xml:space="preserve"> </w:t>
      </w:r>
      <w:r>
        <w:rPr>
          <w:color w:val="5E5D5E"/>
        </w:rPr>
        <w:t>same</w:t>
      </w:r>
      <w:r>
        <w:rPr>
          <w:color w:val="5E5D5E"/>
          <w:spacing w:val="17"/>
        </w:rPr>
        <w:t xml:space="preserve"> </w:t>
      </w:r>
      <w:r>
        <w:rPr>
          <w:color w:val="5E5D5E"/>
        </w:rPr>
        <w:t>time,</w:t>
      </w:r>
      <w:r>
        <w:rPr>
          <w:color w:val="5E5D5E"/>
          <w:spacing w:val="16"/>
        </w:rPr>
        <w:t xml:space="preserve"> </w:t>
      </w:r>
      <w:r>
        <w:rPr>
          <w:color w:val="5E5D5E"/>
          <w:spacing w:val="-1"/>
        </w:rPr>
        <w:t>government</w:t>
      </w:r>
      <w:r>
        <w:rPr>
          <w:color w:val="5E5D5E"/>
          <w:spacing w:val="18"/>
        </w:rPr>
        <w:t xml:space="preserve"> </w:t>
      </w:r>
      <w:r>
        <w:rPr>
          <w:color w:val="5E5D5E"/>
        </w:rPr>
        <w:t>spending</w:t>
      </w:r>
      <w:r>
        <w:rPr>
          <w:color w:val="5E5D5E"/>
          <w:spacing w:val="26"/>
        </w:rPr>
        <w:t xml:space="preserve"> </w:t>
      </w:r>
      <w:r>
        <w:rPr>
          <w:rFonts w:cs="Arial"/>
          <w:color w:val="5E5D5E"/>
        </w:rPr>
        <w:t>has</w:t>
      </w:r>
      <w:r>
        <w:rPr>
          <w:rFonts w:cs="Arial"/>
          <w:color w:val="5E5D5E"/>
          <w:spacing w:val="17"/>
        </w:rPr>
        <w:t xml:space="preserve"> </w:t>
      </w:r>
      <w:r>
        <w:rPr>
          <w:rFonts w:cs="Arial"/>
          <w:color w:val="5E5D5E"/>
        </w:rPr>
        <w:t>been</w:t>
      </w:r>
      <w:r>
        <w:rPr>
          <w:rFonts w:cs="Arial"/>
          <w:color w:val="5E5D5E"/>
          <w:spacing w:val="17"/>
        </w:rPr>
        <w:t xml:space="preserve"> </w:t>
      </w:r>
      <w:r>
        <w:rPr>
          <w:rFonts w:cs="Arial"/>
          <w:color w:val="5E5D5E"/>
        </w:rPr>
        <w:t>constrained</w:t>
      </w:r>
      <w:r>
        <w:rPr>
          <w:rFonts w:cs="Arial"/>
          <w:color w:val="5E5D5E"/>
          <w:spacing w:val="17"/>
        </w:rPr>
        <w:t xml:space="preserve"> </w:t>
      </w:r>
      <w:r>
        <w:rPr>
          <w:rFonts w:cs="Arial"/>
          <w:color w:val="5E5D5E"/>
        </w:rPr>
        <w:t>by</w:t>
      </w:r>
      <w:r>
        <w:rPr>
          <w:rFonts w:cs="Arial"/>
          <w:color w:val="5E5D5E"/>
          <w:spacing w:val="17"/>
        </w:rPr>
        <w:t xml:space="preserve"> </w:t>
      </w:r>
      <w:r>
        <w:rPr>
          <w:rFonts w:cs="Arial"/>
          <w:color w:val="5E5D5E"/>
        </w:rPr>
        <w:t>a</w:t>
      </w:r>
      <w:r>
        <w:rPr>
          <w:rFonts w:cs="Arial"/>
          <w:color w:val="5E5D5E"/>
          <w:spacing w:val="17"/>
        </w:rPr>
        <w:t xml:space="preserve"> </w:t>
      </w:r>
      <w:r>
        <w:rPr>
          <w:rFonts w:cs="Arial"/>
          <w:color w:val="5E5D5E"/>
        </w:rPr>
        <w:t>tough</w:t>
      </w:r>
      <w:r>
        <w:rPr>
          <w:rFonts w:cs="Arial"/>
          <w:color w:val="5E5D5E"/>
          <w:spacing w:val="17"/>
        </w:rPr>
        <w:t xml:space="preserve"> </w:t>
      </w:r>
      <w:r>
        <w:rPr>
          <w:rFonts w:cs="Arial"/>
          <w:color w:val="5E5D5E"/>
        </w:rPr>
        <w:t>fiscal</w:t>
      </w:r>
      <w:r>
        <w:rPr>
          <w:rFonts w:cs="Arial"/>
          <w:color w:val="5E5D5E"/>
          <w:spacing w:val="17"/>
        </w:rPr>
        <w:t xml:space="preserve"> </w:t>
      </w:r>
      <w:r>
        <w:rPr>
          <w:rFonts w:cs="Arial"/>
          <w:color w:val="5E5D5E"/>
        </w:rPr>
        <w:t>environment,</w:t>
      </w:r>
      <w:r>
        <w:rPr>
          <w:rFonts w:cs="Arial"/>
          <w:color w:val="5E5D5E"/>
          <w:spacing w:val="17"/>
        </w:rPr>
        <w:t xml:space="preserve"> </w:t>
      </w:r>
      <w:r>
        <w:rPr>
          <w:rFonts w:cs="Arial"/>
          <w:color w:val="5E5D5E"/>
        </w:rPr>
        <w:t>resulting</w:t>
      </w:r>
      <w:r>
        <w:rPr>
          <w:rFonts w:cs="Arial"/>
          <w:color w:val="5E5D5E"/>
          <w:spacing w:val="17"/>
        </w:rPr>
        <w:t xml:space="preserve"> </w:t>
      </w:r>
      <w:r>
        <w:rPr>
          <w:rFonts w:cs="Arial"/>
          <w:color w:val="5E5D5E"/>
        </w:rPr>
        <w:t>in</w:t>
      </w:r>
      <w:r>
        <w:rPr>
          <w:rFonts w:cs="Arial"/>
          <w:color w:val="5E5D5E"/>
          <w:spacing w:val="17"/>
        </w:rPr>
        <w:t xml:space="preserve"> </w:t>
      </w:r>
      <w:r>
        <w:rPr>
          <w:rFonts w:cs="Arial"/>
          <w:color w:val="5E5D5E"/>
        </w:rPr>
        <w:t>a</w:t>
      </w:r>
      <w:r>
        <w:rPr>
          <w:rFonts w:cs="Arial"/>
          <w:color w:val="5E5D5E"/>
          <w:spacing w:val="17"/>
        </w:rPr>
        <w:t xml:space="preserve"> </w:t>
      </w:r>
      <w:r>
        <w:rPr>
          <w:rFonts w:cs="Arial"/>
          <w:color w:val="5E5D5E"/>
        </w:rPr>
        <w:t>lower</w:t>
      </w:r>
      <w:r>
        <w:rPr>
          <w:rFonts w:cs="Arial"/>
          <w:color w:val="5E5D5E"/>
          <w:spacing w:val="17"/>
        </w:rPr>
        <w:t xml:space="preserve"> </w:t>
      </w:r>
      <w:r>
        <w:rPr>
          <w:rFonts w:cs="Arial"/>
          <w:color w:val="5E5D5E"/>
        </w:rPr>
        <w:t>contribution.</w:t>
      </w:r>
      <w:r>
        <w:rPr>
          <w:rFonts w:cs="Arial"/>
          <w:color w:val="5E5D5E"/>
          <w:spacing w:val="17"/>
        </w:rPr>
        <w:t xml:space="preserve"> </w:t>
      </w:r>
      <w:r>
        <w:rPr>
          <w:rFonts w:cs="Arial"/>
          <w:color w:val="5E5D5E"/>
        </w:rPr>
        <w:t xml:space="preserve">In </w:t>
      </w:r>
      <w:r>
        <w:rPr>
          <w:color w:val="5E5D5E"/>
        </w:rPr>
        <w:t>contrast,</w:t>
      </w:r>
      <w:r>
        <w:rPr>
          <w:color w:val="5E5D5E"/>
          <w:spacing w:val="-1"/>
        </w:rPr>
        <w:t xml:space="preserve"> </w:t>
      </w:r>
      <w:r>
        <w:rPr>
          <w:color w:val="5E5D5E"/>
        </w:rPr>
        <w:t>trade</w:t>
      </w:r>
      <w:r>
        <w:rPr>
          <w:color w:val="5E5D5E"/>
          <w:spacing w:val="-2"/>
        </w:rPr>
        <w:t xml:space="preserve"> </w:t>
      </w:r>
      <w:r>
        <w:rPr>
          <w:color w:val="5E5D5E"/>
          <w:spacing w:val="-1"/>
        </w:rPr>
        <w:t xml:space="preserve">has </w:t>
      </w:r>
      <w:r>
        <w:rPr>
          <w:color w:val="5E5D5E"/>
        </w:rPr>
        <w:t>made</w:t>
      </w:r>
      <w:r>
        <w:rPr>
          <w:color w:val="5E5D5E"/>
          <w:spacing w:val="-1"/>
        </w:rPr>
        <w:t xml:space="preserve"> </w:t>
      </w:r>
      <w:r>
        <w:rPr>
          <w:color w:val="5E5D5E"/>
        </w:rPr>
        <w:t>a</w:t>
      </w:r>
      <w:r>
        <w:rPr>
          <w:color w:val="5E5D5E"/>
          <w:spacing w:val="-2"/>
        </w:rPr>
        <w:t xml:space="preserve"> </w:t>
      </w:r>
      <w:r>
        <w:rPr>
          <w:color w:val="5E5D5E"/>
          <w:spacing w:val="-1"/>
        </w:rPr>
        <w:t xml:space="preserve">positive </w:t>
      </w:r>
      <w:r>
        <w:rPr>
          <w:color w:val="5E5D5E"/>
        </w:rPr>
        <w:t>contribution</w:t>
      </w:r>
      <w:r>
        <w:rPr>
          <w:color w:val="5E5D5E"/>
          <w:spacing w:val="-2"/>
        </w:rPr>
        <w:t xml:space="preserve"> </w:t>
      </w:r>
      <w:r>
        <w:rPr>
          <w:color w:val="5E5D5E"/>
        </w:rPr>
        <w:t>to</w:t>
      </w:r>
      <w:r>
        <w:rPr>
          <w:color w:val="5E5D5E"/>
          <w:spacing w:val="-1"/>
        </w:rPr>
        <w:t xml:space="preserve"> growth over </w:t>
      </w:r>
      <w:r>
        <w:rPr>
          <w:color w:val="5E5D5E"/>
        </w:rPr>
        <w:t>the</w:t>
      </w:r>
      <w:r>
        <w:rPr>
          <w:color w:val="5E5D5E"/>
          <w:spacing w:val="-1"/>
        </w:rPr>
        <w:t xml:space="preserve"> last </w:t>
      </w:r>
      <w:r>
        <w:rPr>
          <w:color w:val="5E5D5E"/>
        </w:rPr>
        <w:t>three</w:t>
      </w:r>
      <w:r>
        <w:rPr>
          <w:color w:val="5E5D5E"/>
          <w:spacing w:val="-2"/>
        </w:rPr>
        <w:t xml:space="preserve"> </w:t>
      </w:r>
      <w:r>
        <w:rPr>
          <w:color w:val="5E5D5E"/>
        </w:rPr>
        <w:t>years.</w:t>
      </w:r>
    </w:p>
    <w:p w:rsidR="002F76B6" w:rsidRDefault="00F32A52">
      <w:pPr>
        <w:pStyle w:val="BodyText"/>
        <w:spacing w:line="271" w:lineRule="auto"/>
        <w:ind w:left="871" w:right="117"/>
        <w:jc w:val="both"/>
        <w:rPr>
          <w:rFonts w:cs="Arial"/>
          <w:sz w:val="11"/>
          <w:szCs w:val="11"/>
        </w:rPr>
      </w:pPr>
      <w:r>
        <w:rPr>
          <w:color w:val="5E5D5E"/>
        </w:rPr>
        <w:t>Exports</w:t>
      </w:r>
      <w:r>
        <w:rPr>
          <w:color w:val="5E5D5E"/>
          <w:spacing w:val="42"/>
        </w:rPr>
        <w:t xml:space="preserve"> </w:t>
      </w:r>
      <w:r>
        <w:rPr>
          <w:color w:val="5E5D5E"/>
        </w:rPr>
        <w:t>remain</w:t>
      </w:r>
      <w:r>
        <w:rPr>
          <w:color w:val="5E5D5E"/>
          <w:spacing w:val="42"/>
        </w:rPr>
        <w:t xml:space="preserve"> </w:t>
      </w:r>
      <w:r>
        <w:rPr>
          <w:color w:val="5E5D5E"/>
          <w:spacing w:val="-1"/>
        </w:rPr>
        <w:t>an</w:t>
      </w:r>
      <w:r>
        <w:rPr>
          <w:color w:val="5E5D5E"/>
          <w:spacing w:val="43"/>
        </w:rPr>
        <w:t xml:space="preserve"> </w:t>
      </w:r>
      <w:r>
        <w:rPr>
          <w:color w:val="5E5D5E"/>
          <w:spacing w:val="-1"/>
        </w:rPr>
        <w:t>important</w:t>
      </w:r>
      <w:r>
        <w:rPr>
          <w:color w:val="5E5D5E"/>
          <w:spacing w:val="44"/>
        </w:rPr>
        <w:t xml:space="preserve"> </w:t>
      </w:r>
      <w:r>
        <w:rPr>
          <w:color w:val="5E5D5E"/>
          <w:spacing w:val="-1"/>
        </w:rPr>
        <w:t>part</w:t>
      </w:r>
      <w:r>
        <w:rPr>
          <w:color w:val="5E5D5E"/>
          <w:spacing w:val="43"/>
        </w:rPr>
        <w:t xml:space="preserve"> </w:t>
      </w:r>
      <w:r>
        <w:rPr>
          <w:color w:val="5E5D5E"/>
          <w:spacing w:val="-1"/>
        </w:rPr>
        <w:t>of</w:t>
      </w:r>
      <w:r>
        <w:rPr>
          <w:color w:val="5E5D5E"/>
          <w:spacing w:val="42"/>
        </w:rPr>
        <w:t xml:space="preserve"> </w:t>
      </w:r>
      <w:r>
        <w:rPr>
          <w:color w:val="5E5D5E"/>
          <w:spacing w:val="-1"/>
        </w:rPr>
        <w:t>economic</w:t>
      </w:r>
      <w:r>
        <w:rPr>
          <w:color w:val="5E5D5E"/>
          <w:spacing w:val="43"/>
        </w:rPr>
        <w:t xml:space="preserve"> </w:t>
      </w:r>
      <w:r>
        <w:rPr>
          <w:color w:val="5E5D5E"/>
        </w:rPr>
        <w:t>transition</w:t>
      </w:r>
      <w:r>
        <w:rPr>
          <w:color w:val="5E5D5E"/>
          <w:spacing w:val="43"/>
        </w:rPr>
        <w:t xml:space="preserve"> </w:t>
      </w:r>
      <w:r>
        <w:rPr>
          <w:color w:val="5E5D5E"/>
        </w:rPr>
        <w:t>for</w:t>
      </w:r>
      <w:r>
        <w:rPr>
          <w:color w:val="5E5D5E"/>
          <w:spacing w:val="31"/>
        </w:rPr>
        <w:t xml:space="preserve"> </w:t>
      </w:r>
      <w:r>
        <w:rPr>
          <w:color w:val="5E5D5E"/>
        </w:rPr>
        <w:t>Australia,</w:t>
      </w:r>
      <w:r>
        <w:rPr>
          <w:color w:val="5E5D5E"/>
          <w:spacing w:val="42"/>
        </w:rPr>
        <w:t xml:space="preserve"> </w:t>
      </w:r>
      <w:r>
        <w:rPr>
          <w:color w:val="5E5D5E"/>
          <w:spacing w:val="-1"/>
        </w:rPr>
        <w:t>and</w:t>
      </w:r>
      <w:r>
        <w:rPr>
          <w:color w:val="5E5D5E"/>
          <w:spacing w:val="44"/>
        </w:rPr>
        <w:t xml:space="preserve"> </w:t>
      </w:r>
      <w:r>
        <w:rPr>
          <w:color w:val="5E5D5E"/>
        </w:rPr>
        <w:t>the</w:t>
      </w:r>
      <w:r>
        <w:rPr>
          <w:color w:val="5E5D5E"/>
          <w:spacing w:val="42"/>
        </w:rPr>
        <w:t xml:space="preserve"> </w:t>
      </w:r>
      <w:r>
        <w:rPr>
          <w:color w:val="5E5D5E"/>
        </w:rPr>
        <w:t>recent</w:t>
      </w:r>
      <w:r>
        <w:rPr>
          <w:color w:val="5E5D5E"/>
          <w:spacing w:val="27"/>
        </w:rPr>
        <w:t xml:space="preserve"> </w:t>
      </w:r>
      <w:r>
        <w:rPr>
          <w:color w:val="5E5D5E"/>
          <w:spacing w:val="-1"/>
        </w:rPr>
        <w:t>improvement</w:t>
      </w:r>
      <w:r>
        <w:rPr>
          <w:color w:val="5E5D5E"/>
          <w:spacing w:val="14"/>
        </w:rPr>
        <w:t xml:space="preserve"> </w:t>
      </w:r>
      <w:r>
        <w:rPr>
          <w:color w:val="5E5D5E"/>
        </w:rPr>
        <w:t>follows</w:t>
      </w:r>
      <w:r>
        <w:rPr>
          <w:color w:val="5E5D5E"/>
          <w:spacing w:val="14"/>
        </w:rPr>
        <w:t xml:space="preserve"> </w:t>
      </w:r>
      <w:r>
        <w:rPr>
          <w:color w:val="5E5D5E"/>
          <w:spacing w:val="-1"/>
        </w:rPr>
        <w:t>decades</w:t>
      </w:r>
      <w:r>
        <w:rPr>
          <w:color w:val="5E5D5E"/>
          <w:spacing w:val="14"/>
        </w:rPr>
        <w:t xml:space="preserve"> </w:t>
      </w:r>
      <w:r>
        <w:rPr>
          <w:color w:val="5E5D5E"/>
          <w:spacing w:val="-1"/>
        </w:rPr>
        <w:t>of</w:t>
      </w:r>
      <w:r>
        <w:rPr>
          <w:color w:val="5E5D5E"/>
          <w:spacing w:val="14"/>
        </w:rPr>
        <w:t xml:space="preserve"> </w:t>
      </w:r>
      <w:r>
        <w:rPr>
          <w:color w:val="5E5D5E"/>
        </w:rPr>
        <w:t>relative</w:t>
      </w:r>
      <w:r>
        <w:rPr>
          <w:color w:val="5E5D5E"/>
          <w:spacing w:val="14"/>
        </w:rPr>
        <w:t xml:space="preserve"> </w:t>
      </w:r>
      <w:r>
        <w:rPr>
          <w:color w:val="5E5D5E"/>
        </w:rPr>
        <w:t>stagnation</w:t>
      </w:r>
      <w:r>
        <w:rPr>
          <w:color w:val="5E5D5E"/>
          <w:spacing w:val="14"/>
        </w:rPr>
        <w:t xml:space="preserve"> </w:t>
      </w:r>
      <w:r>
        <w:rPr>
          <w:color w:val="5E5D5E"/>
          <w:spacing w:val="-1"/>
        </w:rPr>
        <w:t>in</w:t>
      </w:r>
      <w:r>
        <w:rPr>
          <w:color w:val="5E5D5E"/>
          <w:spacing w:val="14"/>
        </w:rPr>
        <w:t xml:space="preserve"> </w:t>
      </w:r>
      <w:r>
        <w:rPr>
          <w:color w:val="5E5D5E"/>
          <w:spacing w:val="-1"/>
        </w:rPr>
        <w:t>export</w:t>
      </w:r>
      <w:r>
        <w:rPr>
          <w:color w:val="5E5D5E"/>
          <w:spacing w:val="13"/>
        </w:rPr>
        <w:t xml:space="preserve"> </w:t>
      </w:r>
      <w:r>
        <w:rPr>
          <w:color w:val="5E5D5E"/>
        </w:rPr>
        <w:t>volumes.</w:t>
      </w:r>
      <w:r>
        <w:rPr>
          <w:color w:val="5E5D5E"/>
          <w:spacing w:val="10"/>
        </w:rPr>
        <w:t xml:space="preserve"> </w:t>
      </w:r>
      <w:r>
        <w:rPr>
          <w:color w:val="5E5D5E"/>
        </w:rPr>
        <w:t>The</w:t>
      </w:r>
      <w:r>
        <w:rPr>
          <w:color w:val="5E5D5E"/>
          <w:spacing w:val="14"/>
        </w:rPr>
        <w:t xml:space="preserve"> </w:t>
      </w:r>
      <w:r>
        <w:rPr>
          <w:color w:val="5E5D5E"/>
          <w:spacing w:val="-1"/>
        </w:rPr>
        <w:t>export</w:t>
      </w:r>
      <w:r>
        <w:rPr>
          <w:color w:val="5E5D5E"/>
          <w:spacing w:val="14"/>
        </w:rPr>
        <w:t xml:space="preserve"> </w:t>
      </w:r>
      <w:r>
        <w:rPr>
          <w:color w:val="5E5D5E"/>
        </w:rPr>
        <w:t>share</w:t>
      </w:r>
      <w:r>
        <w:rPr>
          <w:color w:val="5E5D5E"/>
          <w:spacing w:val="28"/>
        </w:rPr>
        <w:t xml:space="preserve"> </w:t>
      </w:r>
      <w:r>
        <w:rPr>
          <w:color w:val="5E5D5E"/>
          <w:spacing w:val="-1"/>
        </w:rPr>
        <w:t>of</w:t>
      </w:r>
      <w:r>
        <w:rPr>
          <w:color w:val="5E5D5E"/>
          <w:spacing w:val="15"/>
        </w:rPr>
        <w:t xml:space="preserve"> </w:t>
      </w:r>
      <w:r>
        <w:rPr>
          <w:color w:val="5E5D5E"/>
          <w:spacing w:val="-1"/>
        </w:rPr>
        <w:t>Australia’s</w:t>
      </w:r>
      <w:r>
        <w:rPr>
          <w:color w:val="5E5D5E"/>
          <w:spacing w:val="26"/>
        </w:rPr>
        <w:t xml:space="preserve"> </w:t>
      </w:r>
      <w:r>
        <w:rPr>
          <w:color w:val="5E5D5E"/>
          <w:spacing w:val="-1"/>
        </w:rPr>
        <w:t>economy</w:t>
      </w:r>
      <w:r>
        <w:rPr>
          <w:color w:val="5E5D5E"/>
          <w:spacing w:val="26"/>
        </w:rPr>
        <w:t xml:space="preserve"> </w:t>
      </w:r>
      <w:r>
        <w:rPr>
          <w:color w:val="5E5D5E"/>
          <w:spacing w:val="-1"/>
        </w:rPr>
        <w:t>grew</w:t>
      </w:r>
      <w:r>
        <w:rPr>
          <w:color w:val="5E5D5E"/>
          <w:spacing w:val="26"/>
        </w:rPr>
        <w:t xml:space="preserve"> </w:t>
      </w:r>
      <w:r>
        <w:rPr>
          <w:color w:val="5E5D5E"/>
        </w:rPr>
        <w:t>strongly</w:t>
      </w:r>
      <w:r>
        <w:rPr>
          <w:color w:val="5E5D5E"/>
          <w:spacing w:val="26"/>
        </w:rPr>
        <w:t xml:space="preserve"> </w:t>
      </w:r>
      <w:r>
        <w:rPr>
          <w:color w:val="5E5D5E"/>
          <w:spacing w:val="-1"/>
        </w:rPr>
        <w:t>in</w:t>
      </w:r>
      <w:r>
        <w:rPr>
          <w:color w:val="5E5D5E"/>
          <w:spacing w:val="27"/>
        </w:rPr>
        <w:t xml:space="preserve"> </w:t>
      </w:r>
      <w:r>
        <w:rPr>
          <w:color w:val="5E5D5E"/>
        </w:rPr>
        <w:t>the</w:t>
      </w:r>
      <w:r>
        <w:rPr>
          <w:color w:val="5E5D5E"/>
          <w:spacing w:val="26"/>
        </w:rPr>
        <w:t xml:space="preserve"> </w:t>
      </w:r>
      <w:r>
        <w:rPr>
          <w:color w:val="5E5D5E"/>
          <w:spacing w:val="-1"/>
        </w:rPr>
        <w:t>immediate</w:t>
      </w:r>
      <w:r>
        <w:rPr>
          <w:color w:val="5E5D5E"/>
          <w:spacing w:val="26"/>
        </w:rPr>
        <w:t xml:space="preserve"> </w:t>
      </w:r>
      <w:r>
        <w:rPr>
          <w:color w:val="5E5D5E"/>
          <w:spacing w:val="-1"/>
        </w:rPr>
        <w:t>aftermath</w:t>
      </w:r>
      <w:r>
        <w:rPr>
          <w:color w:val="5E5D5E"/>
          <w:spacing w:val="26"/>
        </w:rPr>
        <w:t xml:space="preserve"> </w:t>
      </w:r>
      <w:r>
        <w:rPr>
          <w:color w:val="5E5D5E"/>
          <w:spacing w:val="-1"/>
        </w:rPr>
        <w:t>of</w:t>
      </w:r>
      <w:r>
        <w:rPr>
          <w:color w:val="5E5D5E"/>
          <w:spacing w:val="26"/>
        </w:rPr>
        <w:t xml:space="preserve"> </w:t>
      </w:r>
      <w:r>
        <w:rPr>
          <w:color w:val="5E5D5E"/>
          <w:spacing w:val="-1"/>
        </w:rPr>
        <w:t>1980s</w:t>
      </w:r>
      <w:r>
        <w:rPr>
          <w:color w:val="5E5D5E"/>
          <w:spacing w:val="26"/>
        </w:rPr>
        <w:t xml:space="preserve"> </w:t>
      </w:r>
      <w:r>
        <w:rPr>
          <w:color w:val="5E5D5E"/>
        </w:rPr>
        <w:t>reforms,</w:t>
      </w:r>
      <w:r>
        <w:rPr>
          <w:color w:val="5E5D5E"/>
          <w:spacing w:val="27"/>
        </w:rPr>
        <w:t xml:space="preserve"> </w:t>
      </w:r>
      <w:r>
        <w:rPr>
          <w:color w:val="5E5D5E"/>
          <w:spacing w:val="-1"/>
        </w:rPr>
        <w:t>but</w:t>
      </w:r>
      <w:r>
        <w:rPr>
          <w:color w:val="5E5D5E"/>
          <w:spacing w:val="30"/>
        </w:rPr>
        <w:t xml:space="preserve"> </w:t>
      </w:r>
      <w:r>
        <w:rPr>
          <w:color w:val="5E5D5E"/>
        </w:rPr>
        <w:t>subsequently</w:t>
      </w:r>
      <w:r>
        <w:rPr>
          <w:color w:val="5E5D5E"/>
          <w:spacing w:val="22"/>
        </w:rPr>
        <w:t xml:space="preserve"> </w:t>
      </w:r>
      <w:r>
        <w:rPr>
          <w:color w:val="5E5D5E"/>
        </w:rPr>
        <w:t>tailed</w:t>
      </w:r>
      <w:r>
        <w:rPr>
          <w:color w:val="5E5D5E"/>
          <w:spacing w:val="22"/>
        </w:rPr>
        <w:t xml:space="preserve"> </w:t>
      </w:r>
      <w:r>
        <w:rPr>
          <w:color w:val="5E5D5E"/>
          <w:spacing w:val="-2"/>
        </w:rPr>
        <w:t>off,</w:t>
      </w:r>
      <w:r>
        <w:rPr>
          <w:color w:val="5E5D5E"/>
          <w:spacing w:val="22"/>
        </w:rPr>
        <w:t xml:space="preserve"> </w:t>
      </w:r>
      <w:r>
        <w:rPr>
          <w:color w:val="5E5D5E"/>
          <w:spacing w:val="-1"/>
        </w:rPr>
        <w:t>and</w:t>
      </w:r>
      <w:r>
        <w:rPr>
          <w:color w:val="5E5D5E"/>
          <w:spacing w:val="23"/>
        </w:rPr>
        <w:t xml:space="preserve"> </w:t>
      </w:r>
      <w:r>
        <w:rPr>
          <w:color w:val="5E5D5E"/>
          <w:spacing w:val="-1"/>
        </w:rPr>
        <w:t>has</w:t>
      </w:r>
      <w:r>
        <w:rPr>
          <w:color w:val="5E5D5E"/>
          <w:spacing w:val="22"/>
        </w:rPr>
        <w:t xml:space="preserve"> </w:t>
      </w:r>
      <w:r>
        <w:rPr>
          <w:color w:val="5E5D5E"/>
        </w:rPr>
        <w:t>remained</w:t>
      </w:r>
      <w:r>
        <w:rPr>
          <w:color w:val="5E5D5E"/>
          <w:spacing w:val="23"/>
        </w:rPr>
        <w:t xml:space="preserve"> </w:t>
      </w:r>
      <w:r>
        <w:rPr>
          <w:color w:val="5E5D5E"/>
          <w:spacing w:val="-1"/>
        </w:rPr>
        <w:t>at</w:t>
      </w:r>
      <w:r>
        <w:rPr>
          <w:color w:val="5E5D5E"/>
          <w:spacing w:val="22"/>
        </w:rPr>
        <w:t xml:space="preserve"> </w:t>
      </w:r>
      <w:r>
        <w:rPr>
          <w:color w:val="5E5D5E"/>
          <w:spacing w:val="-1"/>
        </w:rPr>
        <w:t>around</w:t>
      </w:r>
      <w:r>
        <w:rPr>
          <w:color w:val="5E5D5E"/>
          <w:spacing w:val="23"/>
        </w:rPr>
        <w:t xml:space="preserve"> </w:t>
      </w:r>
      <w:r>
        <w:rPr>
          <w:color w:val="5E5D5E"/>
          <w:spacing w:val="-1"/>
        </w:rPr>
        <w:t>20</w:t>
      </w:r>
      <w:r>
        <w:rPr>
          <w:color w:val="5E5D5E"/>
          <w:spacing w:val="23"/>
        </w:rPr>
        <w:t xml:space="preserve"> </w:t>
      </w:r>
      <w:r>
        <w:rPr>
          <w:color w:val="5E5D5E"/>
          <w:spacing w:val="-1"/>
        </w:rPr>
        <w:t>per</w:t>
      </w:r>
      <w:r>
        <w:rPr>
          <w:color w:val="5E5D5E"/>
          <w:spacing w:val="22"/>
        </w:rPr>
        <w:t xml:space="preserve"> </w:t>
      </w:r>
      <w:r>
        <w:rPr>
          <w:color w:val="5E5D5E"/>
        </w:rPr>
        <w:t>cent</w:t>
      </w:r>
      <w:r>
        <w:rPr>
          <w:color w:val="5E5D5E"/>
          <w:spacing w:val="23"/>
        </w:rPr>
        <w:t xml:space="preserve"> </w:t>
      </w:r>
      <w:r>
        <w:rPr>
          <w:color w:val="5E5D5E"/>
        </w:rPr>
        <w:t>for</w:t>
      </w:r>
      <w:r>
        <w:rPr>
          <w:color w:val="5E5D5E"/>
          <w:spacing w:val="21"/>
        </w:rPr>
        <w:t xml:space="preserve"> </w:t>
      </w:r>
      <w:r>
        <w:rPr>
          <w:color w:val="5E5D5E"/>
        </w:rPr>
        <w:t>the</w:t>
      </w:r>
      <w:r>
        <w:rPr>
          <w:color w:val="5E5D5E"/>
          <w:spacing w:val="23"/>
        </w:rPr>
        <w:t xml:space="preserve"> </w:t>
      </w:r>
      <w:r>
        <w:rPr>
          <w:color w:val="5E5D5E"/>
          <w:spacing w:val="-1"/>
        </w:rPr>
        <w:t>past</w:t>
      </w:r>
      <w:r>
        <w:rPr>
          <w:color w:val="5E5D5E"/>
          <w:spacing w:val="22"/>
        </w:rPr>
        <w:t xml:space="preserve"> </w:t>
      </w:r>
      <w:r>
        <w:rPr>
          <w:color w:val="5E5D5E"/>
          <w:spacing w:val="-1"/>
        </w:rPr>
        <w:t>15</w:t>
      </w:r>
      <w:r>
        <w:rPr>
          <w:color w:val="5E5D5E"/>
          <w:spacing w:val="22"/>
        </w:rPr>
        <w:t xml:space="preserve"> </w:t>
      </w:r>
      <w:r>
        <w:rPr>
          <w:color w:val="5E5D5E"/>
        </w:rPr>
        <w:t>years.</w:t>
      </w:r>
      <w:r>
        <w:rPr>
          <w:color w:val="5E5D5E"/>
          <w:spacing w:val="23"/>
        </w:rPr>
        <w:t xml:space="preserve"> </w:t>
      </w:r>
      <w:r>
        <w:rPr>
          <w:color w:val="5E5D5E"/>
          <w:spacing w:val="-2"/>
        </w:rPr>
        <w:t>Encouragingly,</w:t>
      </w:r>
      <w:r>
        <w:rPr>
          <w:color w:val="5E5D5E"/>
          <w:spacing w:val="-1"/>
        </w:rPr>
        <w:t xml:space="preserve"> </w:t>
      </w:r>
      <w:r>
        <w:rPr>
          <w:color w:val="5E5D5E"/>
        </w:rPr>
        <w:t xml:space="preserve">some </w:t>
      </w:r>
      <w:r>
        <w:rPr>
          <w:color w:val="5E5D5E"/>
          <w:spacing w:val="-1"/>
        </w:rPr>
        <w:t>positive</w:t>
      </w:r>
      <w:r>
        <w:rPr>
          <w:color w:val="5E5D5E"/>
        </w:rPr>
        <w:t xml:space="preserve"> signs</w:t>
      </w:r>
      <w:r>
        <w:rPr>
          <w:color w:val="5E5D5E"/>
          <w:spacing w:val="-1"/>
        </w:rPr>
        <w:t xml:space="preserve"> </w:t>
      </w:r>
      <w:r>
        <w:rPr>
          <w:color w:val="5E5D5E"/>
        </w:rPr>
        <w:t xml:space="preserve">for </w:t>
      </w:r>
      <w:r>
        <w:rPr>
          <w:color w:val="5E5D5E"/>
          <w:spacing w:val="-1"/>
        </w:rPr>
        <w:t>exports</w:t>
      </w:r>
      <w:r>
        <w:rPr>
          <w:color w:val="5E5D5E"/>
        </w:rPr>
        <w:t xml:space="preserve"> </w:t>
      </w:r>
      <w:r>
        <w:rPr>
          <w:color w:val="5E5D5E"/>
          <w:spacing w:val="-1"/>
        </w:rPr>
        <w:t>were evident</w:t>
      </w:r>
      <w:r>
        <w:rPr>
          <w:color w:val="5E5D5E"/>
        </w:rPr>
        <w:t xml:space="preserve"> </w:t>
      </w:r>
      <w:r>
        <w:rPr>
          <w:color w:val="5E5D5E"/>
          <w:spacing w:val="-1"/>
        </w:rPr>
        <w:t>in</w:t>
      </w:r>
      <w:r>
        <w:rPr>
          <w:color w:val="5E5D5E"/>
        </w:rPr>
        <w:t xml:space="preserve"> </w:t>
      </w:r>
      <w:r>
        <w:rPr>
          <w:color w:val="5E5D5E"/>
          <w:spacing w:val="-1"/>
        </w:rPr>
        <w:t>2014 and</w:t>
      </w:r>
      <w:r>
        <w:rPr>
          <w:color w:val="5E5D5E"/>
        </w:rPr>
        <w:t xml:space="preserve"> </w:t>
      </w:r>
      <w:r>
        <w:rPr>
          <w:color w:val="5E5D5E"/>
          <w:spacing w:val="-1"/>
        </w:rPr>
        <w:t>2015.</w:t>
      </w:r>
      <w:r>
        <w:rPr>
          <w:color w:val="5E5D5E"/>
          <w:spacing w:val="-3"/>
        </w:rPr>
        <w:t xml:space="preserve"> </w:t>
      </w:r>
      <w:r>
        <w:rPr>
          <w:color w:val="5E5D5E"/>
        </w:rPr>
        <w:t>The</w:t>
      </w:r>
      <w:r>
        <w:rPr>
          <w:color w:val="5E5D5E"/>
          <w:spacing w:val="-1"/>
        </w:rPr>
        <w:t xml:space="preserve"> </w:t>
      </w:r>
      <w:r>
        <w:rPr>
          <w:color w:val="5E5D5E"/>
        </w:rPr>
        <w:t>falling</w:t>
      </w:r>
      <w:r>
        <w:rPr>
          <w:color w:val="5E5D5E"/>
          <w:spacing w:val="45"/>
        </w:rPr>
        <w:t xml:space="preserve"> </w:t>
      </w:r>
      <w:r>
        <w:rPr>
          <w:color w:val="5E5D5E"/>
        </w:rPr>
        <w:t>Australian</w:t>
      </w:r>
      <w:r>
        <w:rPr>
          <w:color w:val="5E5D5E"/>
          <w:spacing w:val="-26"/>
        </w:rPr>
        <w:t xml:space="preserve"> </w:t>
      </w:r>
      <w:r>
        <w:rPr>
          <w:color w:val="5E5D5E"/>
          <w:spacing w:val="-1"/>
        </w:rPr>
        <w:t>dollar</w:t>
      </w:r>
      <w:r>
        <w:rPr>
          <w:color w:val="5E5D5E"/>
          <w:spacing w:val="-25"/>
        </w:rPr>
        <w:t xml:space="preserve"> </w:t>
      </w:r>
      <w:r>
        <w:rPr>
          <w:color w:val="5E5D5E"/>
          <w:spacing w:val="-1"/>
        </w:rPr>
        <w:t>has</w:t>
      </w:r>
      <w:r>
        <w:rPr>
          <w:color w:val="5E5D5E"/>
          <w:spacing w:val="-25"/>
        </w:rPr>
        <w:t xml:space="preserve"> </w:t>
      </w:r>
      <w:r>
        <w:rPr>
          <w:color w:val="5E5D5E"/>
        </w:rPr>
        <w:t>supported</w:t>
      </w:r>
      <w:r>
        <w:rPr>
          <w:color w:val="5E5D5E"/>
          <w:spacing w:val="-25"/>
        </w:rPr>
        <w:t xml:space="preserve"> </w:t>
      </w:r>
      <w:r>
        <w:rPr>
          <w:color w:val="5E5D5E"/>
        </w:rPr>
        <w:t>a</w:t>
      </w:r>
      <w:r>
        <w:rPr>
          <w:color w:val="5E5D5E"/>
          <w:spacing w:val="-25"/>
        </w:rPr>
        <w:t xml:space="preserve"> </w:t>
      </w:r>
      <w:r>
        <w:rPr>
          <w:color w:val="5E5D5E"/>
        </w:rPr>
        <w:t>range</w:t>
      </w:r>
      <w:r>
        <w:rPr>
          <w:color w:val="5E5D5E"/>
          <w:spacing w:val="-25"/>
        </w:rPr>
        <w:t xml:space="preserve"> </w:t>
      </w:r>
      <w:r>
        <w:rPr>
          <w:color w:val="5E5D5E"/>
          <w:spacing w:val="-1"/>
        </w:rPr>
        <w:t>of</w:t>
      </w:r>
      <w:r>
        <w:rPr>
          <w:color w:val="5E5D5E"/>
          <w:spacing w:val="-26"/>
        </w:rPr>
        <w:t xml:space="preserve"> </w:t>
      </w:r>
      <w:r>
        <w:rPr>
          <w:color w:val="5E5D5E"/>
        </w:rPr>
        <w:t>trade-exposed</w:t>
      </w:r>
      <w:r>
        <w:rPr>
          <w:color w:val="5E5D5E"/>
          <w:spacing w:val="-26"/>
        </w:rPr>
        <w:t xml:space="preserve"> </w:t>
      </w:r>
      <w:r>
        <w:rPr>
          <w:color w:val="5E5D5E"/>
          <w:spacing w:val="-1"/>
        </w:rPr>
        <w:t>industries</w:t>
      </w:r>
      <w:r>
        <w:rPr>
          <w:color w:val="5E5D5E"/>
          <w:spacing w:val="-24"/>
        </w:rPr>
        <w:t xml:space="preserve"> </w:t>
      </w:r>
      <w:r>
        <w:rPr>
          <w:color w:val="5E5D5E"/>
          <w:spacing w:val="-1"/>
        </w:rPr>
        <w:t>including</w:t>
      </w:r>
      <w:r>
        <w:rPr>
          <w:color w:val="5E5D5E"/>
          <w:spacing w:val="-25"/>
        </w:rPr>
        <w:t xml:space="preserve"> </w:t>
      </w:r>
      <w:r>
        <w:rPr>
          <w:color w:val="5E5D5E"/>
        </w:rPr>
        <w:t>manufacturing,</w:t>
      </w:r>
      <w:r>
        <w:rPr>
          <w:color w:val="5E5D5E"/>
          <w:spacing w:val="27"/>
        </w:rPr>
        <w:t xml:space="preserve"> </w:t>
      </w:r>
      <w:r>
        <w:rPr>
          <w:color w:val="5E5D5E"/>
          <w:spacing w:val="-1"/>
        </w:rPr>
        <w:t>agriculture</w:t>
      </w:r>
      <w:r>
        <w:rPr>
          <w:color w:val="5E5D5E"/>
          <w:spacing w:val="-2"/>
        </w:rPr>
        <w:t xml:space="preserve"> </w:t>
      </w:r>
      <w:r>
        <w:rPr>
          <w:color w:val="5E5D5E"/>
          <w:spacing w:val="-1"/>
        </w:rPr>
        <w:t>and</w:t>
      </w:r>
      <w:r>
        <w:rPr>
          <w:color w:val="5E5D5E"/>
          <w:spacing w:val="-2"/>
        </w:rPr>
        <w:t xml:space="preserve"> </w:t>
      </w:r>
      <w:r>
        <w:rPr>
          <w:color w:val="5E5D5E"/>
        </w:rPr>
        <w:t>tourism.</w:t>
      </w:r>
      <w:r>
        <w:rPr>
          <w:color w:val="5E5D5E"/>
          <w:spacing w:val="-2"/>
        </w:rPr>
        <w:t xml:space="preserve"> Globally,</w:t>
      </w:r>
      <w:r>
        <w:rPr>
          <w:color w:val="5E5D5E"/>
          <w:spacing w:val="-3"/>
        </w:rPr>
        <w:t xml:space="preserve"> however,</w:t>
      </w:r>
      <w:r>
        <w:rPr>
          <w:color w:val="5E5D5E"/>
          <w:spacing w:val="-13"/>
        </w:rPr>
        <w:t xml:space="preserve"> </w:t>
      </w:r>
      <w:r>
        <w:rPr>
          <w:color w:val="5E5D5E"/>
          <w:spacing w:val="-1"/>
        </w:rPr>
        <w:t>Australia’s</w:t>
      </w:r>
      <w:r>
        <w:rPr>
          <w:color w:val="5E5D5E"/>
          <w:spacing w:val="-2"/>
        </w:rPr>
        <w:t xml:space="preserve"> </w:t>
      </w:r>
      <w:r>
        <w:rPr>
          <w:color w:val="5E5D5E"/>
        </w:rPr>
        <w:t>share</w:t>
      </w:r>
      <w:r>
        <w:rPr>
          <w:color w:val="5E5D5E"/>
          <w:spacing w:val="-2"/>
        </w:rPr>
        <w:t xml:space="preserve"> </w:t>
      </w:r>
      <w:r>
        <w:rPr>
          <w:color w:val="5E5D5E"/>
          <w:spacing w:val="-1"/>
        </w:rPr>
        <w:t>of</w:t>
      </w:r>
      <w:r>
        <w:rPr>
          <w:color w:val="5E5D5E"/>
          <w:spacing w:val="-2"/>
        </w:rPr>
        <w:t xml:space="preserve"> </w:t>
      </w:r>
      <w:r>
        <w:rPr>
          <w:color w:val="5E5D5E"/>
          <w:spacing w:val="-1"/>
        </w:rPr>
        <w:t>world</w:t>
      </w:r>
      <w:r>
        <w:rPr>
          <w:color w:val="5E5D5E"/>
          <w:spacing w:val="-3"/>
        </w:rPr>
        <w:t xml:space="preserve"> </w:t>
      </w:r>
      <w:r>
        <w:rPr>
          <w:color w:val="5E5D5E"/>
        </w:rPr>
        <w:t>merchandise</w:t>
      </w:r>
      <w:r>
        <w:rPr>
          <w:color w:val="5E5D5E"/>
          <w:spacing w:val="-2"/>
        </w:rPr>
        <w:t xml:space="preserve"> </w:t>
      </w:r>
      <w:r>
        <w:rPr>
          <w:color w:val="5E5D5E"/>
          <w:spacing w:val="-1"/>
        </w:rPr>
        <w:t>exports</w:t>
      </w:r>
      <w:r>
        <w:rPr>
          <w:color w:val="5E5D5E"/>
          <w:spacing w:val="40"/>
        </w:rPr>
        <w:t xml:space="preserve"> </w:t>
      </w:r>
      <w:r>
        <w:rPr>
          <w:color w:val="5E5D5E"/>
          <w:spacing w:val="-1"/>
        </w:rPr>
        <w:t>has</w:t>
      </w:r>
      <w:r>
        <w:rPr>
          <w:color w:val="5E5D5E"/>
        </w:rPr>
        <w:t xml:space="preserve"> </w:t>
      </w:r>
      <w:r>
        <w:rPr>
          <w:color w:val="5E5D5E"/>
          <w:spacing w:val="-1"/>
        </w:rPr>
        <w:t>declined</w:t>
      </w:r>
      <w:r>
        <w:rPr>
          <w:color w:val="5E5D5E"/>
        </w:rPr>
        <w:t xml:space="preserve"> from</w:t>
      </w:r>
      <w:r>
        <w:rPr>
          <w:color w:val="5E5D5E"/>
          <w:spacing w:val="-1"/>
        </w:rPr>
        <w:t xml:space="preserve"> around</w:t>
      </w:r>
      <w:r>
        <w:rPr>
          <w:color w:val="5E5D5E"/>
          <w:spacing w:val="1"/>
        </w:rPr>
        <w:t xml:space="preserve"> </w:t>
      </w:r>
      <w:r>
        <w:rPr>
          <w:color w:val="5E5D5E"/>
          <w:spacing w:val="-1"/>
        </w:rPr>
        <w:t>1.5</w:t>
      </w:r>
      <w:r>
        <w:rPr>
          <w:color w:val="5E5D5E"/>
        </w:rPr>
        <w:t xml:space="preserve"> </w:t>
      </w:r>
      <w:r>
        <w:rPr>
          <w:color w:val="5E5D5E"/>
          <w:spacing w:val="-1"/>
        </w:rPr>
        <w:t>per</w:t>
      </w:r>
      <w:r>
        <w:rPr>
          <w:color w:val="5E5D5E"/>
        </w:rPr>
        <w:t xml:space="preserve"> cent</w:t>
      </w:r>
      <w:r>
        <w:rPr>
          <w:color w:val="5E5D5E"/>
          <w:spacing w:val="-1"/>
        </w:rPr>
        <w:t xml:space="preserve"> in</w:t>
      </w:r>
      <w:r>
        <w:rPr>
          <w:color w:val="5E5D5E"/>
          <w:spacing w:val="1"/>
        </w:rPr>
        <w:t xml:space="preserve"> </w:t>
      </w:r>
      <w:r>
        <w:rPr>
          <w:color w:val="5E5D5E"/>
          <w:spacing w:val="-5"/>
        </w:rPr>
        <w:t>2011</w:t>
      </w:r>
      <w:r>
        <w:rPr>
          <w:color w:val="5E5D5E"/>
          <w:spacing w:val="-1"/>
        </w:rPr>
        <w:t xml:space="preserve"> </w:t>
      </w:r>
      <w:r>
        <w:rPr>
          <w:color w:val="5E5D5E"/>
        </w:rPr>
        <w:t>to</w:t>
      </w:r>
      <w:r>
        <w:rPr>
          <w:color w:val="5E5D5E"/>
          <w:spacing w:val="-1"/>
        </w:rPr>
        <w:t xml:space="preserve"> around</w:t>
      </w:r>
      <w:r>
        <w:rPr>
          <w:color w:val="5E5D5E"/>
        </w:rPr>
        <w:t xml:space="preserve"> </w:t>
      </w:r>
      <w:r>
        <w:rPr>
          <w:color w:val="5E5D5E"/>
          <w:spacing w:val="-1"/>
        </w:rPr>
        <w:t>1.3</w:t>
      </w:r>
      <w:r>
        <w:rPr>
          <w:color w:val="5E5D5E"/>
          <w:spacing w:val="1"/>
        </w:rPr>
        <w:t xml:space="preserve"> </w:t>
      </w:r>
      <w:r>
        <w:rPr>
          <w:color w:val="5E5D5E"/>
          <w:spacing w:val="-1"/>
        </w:rPr>
        <w:t>per</w:t>
      </w:r>
      <w:r>
        <w:rPr>
          <w:color w:val="5E5D5E"/>
        </w:rPr>
        <w:t xml:space="preserve"> cent</w:t>
      </w:r>
      <w:r>
        <w:rPr>
          <w:color w:val="5E5D5E"/>
          <w:spacing w:val="-1"/>
        </w:rPr>
        <w:t xml:space="preserve"> at</w:t>
      </w:r>
      <w:r>
        <w:rPr>
          <w:color w:val="5E5D5E"/>
          <w:spacing w:val="1"/>
        </w:rPr>
        <w:t xml:space="preserve"> </w:t>
      </w:r>
      <w:r>
        <w:rPr>
          <w:color w:val="5E5D5E"/>
          <w:spacing w:val="-1"/>
        </w:rPr>
        <w:t>present.</w:t>
      </w:r>
      <w:r>
        <w:rPr>
          <w:rFonts w:cs="Arial"/>
          <w:b/>
          <w:bCs/>
          <w:color w:val="5E5D5E"/>
          <w:spacing w:val="-1"/>
          <w:position w:val="7"/>
          <w:sz w:val="11"/>
          <w:szCs w:val="11"/>
        </w:rPr>
        <w:t>29</w:t>
      </w:r>
    </w:p>
    <w:p w:rsidR="002F76B6" w:rsidRDefault="002F76B6">
      <w:pPr>
        <w:spacing w:before="14" w:line="220" w:lineRule="exact"/>
      </w:pPr>
    </w:p>
    <w:p w:rsidR="002F76B6" w:rsidRDefault="00F32A52" w:rsidP="00E67626">
      <w:pPr>
        <w:pStyle w:val="Heading3"/>
      </w:pPr>
      <w:r>
        <w:t>Low productivity and high business costs are constraining</w:t>
      </w:r>
      <w:r>
        <w:rPr>
          <w:spacing w:val="27"/>
        </w:rPr>
        <w:t xml:space="preserve"> </w:t>
      </w:r>
      <w:r>
        <w:t>growth</w:t>
      </w:r>
    </w:p>
    <w:p w:rsidR="002F76B6" w:rsidRDefault="00F32A52">
      <w:pPr>
        <w:pStyle w:val="BodyText"/>
        <w:spacing w:before="107" w:line="271" w:lineRule="auto"/>
        <w:ind w:left="871" w:right="117"/>
        <w:jc w:val="both"/>
      </w:pPr>
      <w:r>
        <w:rPr>
          <w:rFonts w:cs="Arial"/>
          <w:color w:val="5E5D5E"/>
        </w:rPr>
        <w:t>Productivity</w:t>
      </w:r>
      <w:r>
        <w:rPr>
          <w:rFonts w:cs="Arial"/>
          <w:color w:val="5E5D5E"/>
          <w:spacing w:val="31"/>
        </w:rPr>
        <w:t xml:space="preserve"> </w:t>
      </w:r>
      <w:r>
        <w:rPr>
          <w:rFonts w:cs="Arial"/>
          <w:color w:val="5E5D5E"/>
        </w:rPr>
        <w:t>has</w:t>
      </w:r>
      <w:r>
        <w:rPr>
          <w:rFonts w:cs="Arial"/>
          <w:color w:val="5E5D5E"/>
          <w:spacing w:val="32"/>
        </w:rPr>
        <w:t xml:space="preserve"> </w:t>
      </w:r>
      <w:r>
        <w:rPr>
          <w:rFonts w:cs="Arial"/>
          <w:color w:val="5E5D5E"/>
        </w:rPr>
        <w:t>been</w:t>
      </w:r>
      <w:r>
        <w:rPr>
          <w:rFonts w:cs="Arial"/>
          <w:color w:val="5E5D5E"/>
          <w:spacing w:val="31"/>
        </w:rPr>
        <w:t xml:space="preserve"> </w:t>
      </w:r>
      <w:r>
        <w:rPr>
          <w:rFonts w:cs="Arial"/>
          <w:color w:val="5E5D5E"/>
        </w:rPr>
        <w:t>the</w:t>
      </w:r>
      <w:r>
        <w:rPr>
          <w:rFonts w:cs="Arial"/>
          <w:color w:val="5E5D5E"/>
          <w:spacing w:val="32"/>
        </w:rPr>
        <w:t xml:space="preserve"> </w:t>
      </w:r>
      <w:r>
        <w:rPr>
          <w:rFonts w:cs="Arial"/>
          <w:color w:val="5E5D5E"/>
        </w:rPr>
        <w:t>most</w:t>
      </w:r>
      <w:r>
        <w:rPr>
          <w:rFonts w:cs="Arial"/>
          <w:color w:val="5E5D5E"/>
          <w:spacing w:val="32"/>
        </w:rPr>
        <w:t xml:space="preserve"> </w:t>
      </w:r>
      <w:r>
        <w:rPr>
          <w:rFonts w:cs="Arial"/>
          <w:color w:val="5E5D5E"/>
        </w:rPr>
        <w:t>significant</w:t>
      </w:r>
      <w:r>
        <w:rPr>
          <w:rFonts w:cs="Arial"/>
          <w:color w:val="5E5D5E"/>
          <w:spacing w:val="31"/>
        </w:rPr>
        <w:t xml:space="preserve"> </w:t>
      </w:r>
      <w:r>
        <w:rPr>
          <w:rFonts w:cs="Arial"/>
          <w:color w:val="5E5D5E"/>
        </w:rPr>
        <w:t>driver</w:t>
      </w:r>
      <w:r>
        <w:rPr>
          <w:rFonts w:cs="Arial"/>
          <w:color w:val="5E5D5E"/>
          <w:spacing w:val="32"/>
        </w:rPr>
        <w:t xml:space="preserve"> </w:t>
      </w:r>
      <w:r>
        <w:rPr>
          <w:rFonts w:cs="Arial"/>
          <w:color w:val="5E5D5E"/>
        </w:rPr>
        <w:t>of</w:t>
      </w:r>
      <w:r>
        <w:rPr>
          <w:rFonts w:cs="Arial"/>
          <w:color w:val="5E5D5E"/>
          <w:spacing w:val="20"/>
        </w:rPr>
        <w:t xml:space="preserve"> </w:t>
      </w:r>
      <w:r>
        <w:rPr>
          <w:rFonts w:cs="Arial"/>
          <w:color w:val="5E5D5E"/>
          <w:spacing w:val="-1"/>
        </w:rPr>
        <w:t>Australia’s</w:t>
      </w:r>
      <w:r>
        <w:rPr>
          <w:rFonts w:cs="Arial"/>
          <w:color w:val="5E5D5E"/>
          <w:spacing w:val="31"/>
        </w:rPr>
        <w:t xml:space="preserve"> </w:t>
      </w:r>
      <w:r>
        <w:rPr>
          <w:rFonts w:cs="Arial"/>
          <w:color w:val="5E5D5E"/>
        </w:rPr>
        <w:t>income</w:t>
      </w:r>
      <w:r>
        <w:rPr>
          <w:rFonts w:cs="Arial"/>
          <w:color w:val="5E5D5E"/>
          <w:spacing w:val="32"/>
        </w:rPr>
        <w:t xml:space="preserve"> </w:t>
      </w:r>
      <w:r>
        <w:rPr>
          <w:rFonts w:cs="Arial"/>
          <w:color w:val="5E5D5E"/>
        </w:rPr>
        <w:t>growth</w:t>
      </w:r>
      <w:r>
        <w:rPr>
          <w:rFonts w:cs="Arial"/>
          <w:color w:val="5E5D5E"/>
          <w:spacing w:val="32"/>
        </w:rPr>
        <w:t xml:space="preserve"> </w:t>
      </w:r>
      <w:r>
        <w:rPr>
          <w:rFonts w:cs="Arial"/>
          <w:color w:val="5E5D5E"/>
        </w:rPr>
        <w:t>over</w:t>
      </w:r>
      <w:r>
        <w:rPr>
          <w:rFonts w:cs="Arial"/>
          <w:color w:val="5E5D5E"/>
          <w:spacing w:val="31"/>
        </w:rPr>
        <w:t xml:space="preserve"> </w:t>
      </w:r>
      <w:r>
        <w:rPr>
          <w:rFonts w:cs="Arial"/>
          <w:color w:val="5E5D5E"/>
        </w:rPr>
        <w:t>the</w:t>
      </w:r>
      <w:r>
        <w:rPr>
          <w:rFonts w:cs="Arial"/>
          <w:color w:val="5E5D5E"/>
          <w:spacing w:val="27"/>
        </w:rPr>
        <w:t xml:space="preserve"> </w:t>
      </w:r>
      <w:r>
        <w:rPr>
          <w:color w:val="5E5D5E"/>
          <w:spacing w:val="-1"/>
        </w:rPr>
        <w:t>past</w:t>
      </w:r>
      <w:r>
        <w:rPr>
          <w:color w:val="5E5D5E"/>
          <w:spacing w:val="15"/>
        </w:rPr>
        <w:t xml:space="preserve"> </w:t>
      </w:r>
      <w:r>
        <w:rPr>
          <w:color w:val="5E5D5E"/>
          <w:spacing w:val="-1"/>
        </w:rPr>
        <w:t>40</w:t>
      </w:r>
      <w:r>
        <w:rPr>
          <w:color w:val="5E5D5E"/>
          <w:spacing w:val="16"/>
        </w:rPr>
        <w:t xml:space="preserve"> </w:t>
      </w:r>
      <w:r>
        <w:rPr>
          <w:color w:val="5E5D5E"/>
        </w:rPr>
        <w:t>years.</w:t>
      </w:r>
      <w:r>
        <w:rPr>
          <w:rFonts w:cs="Arial"/>
          <w:b/>
          <w:bCs/>
          <w:color w:val="5E5D5E"/>
          <w:position w:val="7"/>
          <w:sz w:val="11"/>
          <w:szCs w:val="11"/>
        </w:rPr>
        <w:t>30</w:t>
      </w:r>
      <w:r>
        <w:rPr>
          <w:rFonts w:cs="Arial"/>
          <w:b/>
          <w:bCs/>
          <w:color w:val="5E5D5E"/>
          <w:spacing w:val="10"/>
          <w:position w:val="7"/>
          <w:sz w:val="11"/>
          <w:szCs w:val="11"/>
        </w:rPr>
        <w:t xml:space="preserve"> </w:t>
      </w:r>
      <w:r>
        <w:rPr>
          <w:rFonts w:cs="Arial"/>
          <w:color w:val="5E5D5E"/>
        </w:rPr>
        <w:t>Sustained</w:t>
      </w:r>
      <w:r>
        <w:rPr>
          <w:rFonts w:cs="Arial"/>
          <w:color w:val="5E5D5E"/>
          <w:spacing w:val="16"/>
        </w:rPr>
        <w:t xml:space="preserve"> </w:t>
      </w:r>
      <w:r>
        <w:rPr>
          <w:rFonts w:cs="Arial"/>
          <w:color w:val="5E5D5E"/>
        </w:rPr>
        <w:t>reform</w:t>
      </w:r>
      <w:r>
        <w:rPr>
          <w:rFonts w:cs="Arial"/>
          <w:color w:val="5E5D5E"/>
          <w:spacing w:val="16"/>
        </w:rPr>
        <w:t xml:space="preserve"> </w:t>
      </w:r>
      <w:r>
        <w:rPr>
          <w:rFonts w:cs="Arial"/>
          <w:color w:val="5E5D5E"/>
          <w:spacing w:val="-1"/>
        </w:rPr>
        <w:t>efforts</w:t>
      </w:r>
      <w:r>
        <w:rPr>
          <w:rFonts w:cs="Arial"/>
          <w:color w:val="5E5D5E"/>
          <w:spacing w:val="15"/>
        </w:rPr>
        <w:t xml:space="preserve"> </w:t>
      </w:r>
      <w:r>
        <w:rPr>
          <w:rFonts w:cs="Arial"/>
          <w:color w:val="5E5D5E"/>
        </w:rPr>
        <w:t>lifted</w:t>
      </w:r>
      <w:r>
        <w:rPr>
          <w:rFonts w:cs="Arial"/>
          <w:color w:val="5E5D5E"/>
          <w:spacing w:val="16"/>
        </w:rPr>
        <w:t xml:space="preserve"> </w:t>
      </w:r>
      <w:r>
        <w:rPr>
          <w:rFonts w:cs="Arial"/>
          <w:color w:val="5E5D5E"/>
        </w:rPr>
        <w:t>labour</w:t>
      </w:r>
      <w:r>
        <w:rPr>
          <w:rFonts w:cs="Arial"/>
          <w:color w:val="5E5D5E"/>
          <w:spacing w:val="16"/>
        </w:rPr>
        <w:t xml:space="preserve"> </w:t>
      </w:r>
      <w:r>
        <w:rPr>
          <w:rFonts w:cs="Arial"/>
          <w:color w:val="5E5D5E"/>
        </w:rPr>
        <w:t>productivity</w:t>
      </w:r>
      <w:r>
        <w:rPr>
          <w:rFonts w:cs="Arial"/>
          <w:color w:val="5E5D5E"/>
          <w:spacing w:val="15"/>
        </w:rPr>
        <w:t xml:space="preserve"> </w:t>
      </w:r>
      <w:r>
        <w:rPr>
          <w:rFonts w:cs="Arial"/>
          <w:color w:val="5E5D5E"/>
        </w:rPr>
        <w:t>significantly</w:t>
      </w:r>
      <w:r>
        <w:rPr>
          <w:rFonts w:cs="Arial"/>
          <w:color w:val="5E5D5E"/>
          <w:spacing w:val="16"/>
        </w:rPr>
        <w:t xml:space="preserve"> </w:t>
      </w:r>
      <w:r>
        <w:rPr>
          <w:rFonts w:cs="Arial"/>
          <w:color w:val="5E5D5E"/>
        </w:rPr>
        <w:t>during</w:t>
      </w:r>
      <w:r>
        <w:rPr>
          <w:rFonts w:cs="Arial"/>
          <w:color w:val="5E5D5E"/>
          <w:spacing w:val="16"/>
        </w:rPr>
        <w:t xml:space="preserve"> </w:t>
      </w:r>
      <w:r>
        <w:rPr>
          <w:rFonts w:cs="Arial"/>
          <w:color w:val="5E5D5E"/>
        </w:rPr>
        <w:t>the</w:t>
      </w:r>
      <w:r>
        <w:rPr>
          <w:rFonts w:cs="Arial"/>
          <w:color w:val="5E5D5E"/>
          <w:spacing w:val="26"/>
        </w:rPr>
        <w:t xml:space="preserve"> </w:t>
      </w:r>
      <w:r>
        <w:rPr>
          <w:color w:val="5E5D5E"/>
          <w:spacing w:val="-1"/>
        </w:rPr>
        <w:t>1990s,</w:t>
      </w:r>
      <w:r>
        <w:rPr>
          <w:color w:val="5E5D5E"/>
          <w:spacing w:val="-2"/>
        </w:rPr>
        <w:t xml:space="preserve"> </w:t>
      </w:r>
      <w:r>
        <w:rPr>
          <w:color w:val="5E5D5E"/>
          <w:spacing w:val="-1"/>
        </w:rPr>
        <w:t xml:space="preserve">but growth </w:t>
      </w:r>
      <w:r>
        <w:rPr>
          <w:color w:val="5E5D5E"/>
        </w:rPr>
        <w:t>rates</w:t>
      </w:r>
      <w:r>
        <w:rPr>
          <w:color w:val="5E5D5E"/>
          <w:spacing w:val="-1"/>
        </w:rPr>
        <w:t xml:space="preserve"> </w:t>
      </w:r>
      <w:r>
        <w:rPr>
          <w:color w:val="5E5D5E"/>
        </w:rPr>
        <w:t>subsequently</w:t>
      </w:r>
      <w:r>
        <w:rPr>
          <w:color w:val="5E5D5E"/>
          <w:spacing w:val="-1"/>
        </w:rPr>
        <w:t xml:space="preserve"> dropped</w:t>
      </w:r>
      <w:r>
        <w:rPr>
          <w:color w:val="5E5D5E"/>
          <w:spacing w:val="-2"/>
        </w:rPr>
        <w:t xml:space="preserve"> off</w:t>
      </w:r>
      <w:r>
        <w:rPr>
          <w:color w:val="5E5D5E"/>
          <w:spacing w:val="-1"/>
        </w:rPr>
        <w:t xml:space="preserve"> again during </w:t>
      </w:r>
      <w:r>
        <w:rPr>
          <w:color w:val="5E5D5E"/>
        </w:rPr>
        <w:t>the</w:t>
      </w:r>
      <w:r>
        <w:rPr>
          <w:color w:val="5E5D5E"/>
          <w:spacing w:val="-1"/>
        </w:rPr>
        <w:t xml:space="preserve"> </w:t>
      </w:r>
      <w:r>
        <w:rPr>
          <w:color w:val="5E5D5E"/>
        </w:rPr>
        <w:t>commodity</w:t>
      </w:r>
      <w:r>
        <w:rPr>
          <w:color w:val="5E5D5E"/>
          <w:spacing w:val="-1"/>
        </w:rPr>
        <w:t xml:space="preserve"> boom.</w:t>
      </w:r>
      <w:r>
        <w:rPr>
          <w:color w:val="5E5D5E"/>
          <w:spacing w:val="-5"/>
        </w:rPr>
        <w:t xml:space="preserve"> </w:t>
      </w:r>
      <w:r>
        <w:rPr>
          <w:color w:val="5E5D5E"/>
        </w:rPr>
        <w:t>This</w:t>
      </w:r>
      <w:r>
        <w:rPr>
          <w:color w:val="5E5D5E"/>
          <w:spacing w:val="29"/>
        </w:rPr>
        <w:t xml:space="preserve"> </w:t>
      </w:r>
      <w:r>
        <w:rPr>
          <w:color w:val="5E5D5E"/>
          <w:spacing w:val="-1"/>
        </w:rPr>
        <w:t>was</w:t>
      </w:r>
      <w:r>
        <w:rPr>
          <w:color w:val="5E5D5E"/>
          <w:spacing w:val="29"/>
        </w:rPr>
        <w:t xml:space="preserve"> </w:t>
      </w:r>
      <w:r>
        <w:rPr>
          <w:color w:val="5E5D5E"/>
          <w:spacing w:val="-1"/>
        </w:rPr>
        <w:t>partially</w:t>
      </w:r>
      <w:r>
        <w:rPr>
          <w:color w:val="5E5D5E"/>
          <w:spacing w:val="29"/>
        </w:rPr>
        <w:t xml:space="preserve"> </w:t>
      </w:r>
      <w:r>
        <w:rPr>
          <w:color w:val="5E5D5E"/>
        </w:rPr>
        <w:t>a</w:t>
      </w:r>
      <w:r>
        <w:rPr>
          <w:color w:val="5E5D5E"/>
          <w:spacing w:val="30"/>
        </w:rPr>
        <w:t xml:space="preserve"> </w:t>
      </w:r>
      <w:r>
        <w:rPr>
          <w:color w:val="5E5D5E"/>
        </w:rPr>
        <w:t>result</w:t>
      </w:r>
      <w:r>
        <w:rPr>
          <w:color w:val="5E5D5E"/>
          <w:spacing w:val="29"/>
        </w:rPr>
        <w:t xml:space="preserve"> </w:t>
      </w:r>
      <w:r>
        <w:rPr>
          <w:color w:val="5E5D5E"/>
          <w:spacing w:val="-1"/>
        </w:rPr>
        <w:t>of</w:t>
      </w:r>
      <w:r>
        <w:rPr>
          <w:color w:val="5E5D5E"/>
          <w:spacing w:val="29"/>
        </w:rPr>
        <w:t xml:space="preserve"> </w:t>
      </w:r>
      <w:r>
        <w:rPr>
          <w:color w:val="5E5D5E"/>
        </w:rPr>
        <w:t>a</w:t>
      </w:r>
      <w:r>
        <w:rPr>
          <w:color w:val="5E5D5E"/>
          <w:spacing w:val="30"/>
        </w:rPr>
        <w:t xml:space="preserve"> </w:t>
      </w:r>
      <w:r>
        <w:rPr>
          <w:color w:val="5E5D5E"/>
        </w:rPr>
        <w:t>run-up</w:t>
      </w:r>
      <w:r>
        <w:rPr>
          <w:color w:val="5E5D5E"/>
          <w:spacing w:val="29"/>
        </w:rPr>
        <w:t xml:space="preserve"> </w:t>
      </w:r>
      <w:r>
        <w:rPr>
          <w:color w:val="5E5D5E"/>
          <w:spacing w:val="-1"/>
        </w:rPr>
        <w:t>of</w:t>
      </w:r>
      <w:r>
        <w:rPr>
          <w:color w:val="5E5D5E"/>
          <w:spacing w:val="29"/>
        </w:rPr>
        <w:t xml:space="preserve"> </w:t>
      </w:r>
      <w:r>
        <w:rPr>
          <w:color w:val="5E5D5E"/>
        </w:rPr>
        <w:t>mining</w:t>
      </w:r>
      <w:r>
        <w:rPr>
          <w:color w:val="5E5D5E"/>
          <w:spacing w:val="30"/>
        </w:rPr>
        <w:t xml:space="preserve"> </w:t>
      </w:r>
      <w:r>
        <w:rPr>
          <w:color w:val="5E5D5E"/>
          <w:spacing w:val="-1"/>
        </w:rPr>
        <w:t>investment,</w:t>
      </w:r>
      <w:r>
        <w:rPr>
          <w:color w:val="5E5D5E"/>
          <w:spacing w:val="30"/>
        </w:rPr>
        <w:t xml:space="preserve"> </w:t>
      </w:r>
      <w:r>
        <w:rPr>
          <w:color w:val="5E5D5E"/>
          <w:spacing w:val="-1"/>
        </w:rPr>
        <w:t>which</w:t>
      </w:r>
      <w:r>
        <w:rPr>
          <w:color w:val="5E5D5E"/>
          <w:spacing w:val="29"/>
        </w:rPr>
        <w:t xml:space="preserve"> </w:t>
      </w:r>
      <w:r>
        <w:rPr>
          <w:color w:val="5E5D5E"/>
          <w:spacing w:val="-1"/>
        </w:rPr>
        <w:t>increased</w:t>
      </w:r>
      <w:r>
        <w:rPr>
          <w:color w:val="5E5D5E"/>
          <w:spacing w:val="30"/>
        </w:rPr>
        <w:t xml:space="preserve"> </w:t>
      </w:r>
      <w:r>
        <w:rPr>
          <w:color w:val="5E5D5E"/>
          <w:spacing w:val="-1"/>
        </w:rPr>
        <w:t>inputs</w:t>
      </w:r>
      <w:r>
        <w:rPr>
          <w:color w:val="5E5D5E"/>
          <w:spacing w:val="29"/>
        </w:rPr>
        <w:t xml:space="preserve"> </w:t>
      </w:r>
      <w:r>
        <w:rPr>
          <w:color w:val="5E5D5E"/>
          <w:spacing w:val="-1"/>
        </w:rPr>
        <w:t>without</w:t>
      </w:r>
      <w:r>
        <w:rPr>
          <w:color w:val="5E5D5E"/>
          <w:spacing w:val="28"/>
        </w:rPr>
        <w:t xml:space="preserve"> </w:t>
      </w:r>
      <w:r>
        <w:rPr>
          <w:color w:val="5E5D5E"/>
          <w:spacing w:val="-1"/>
        </w:rPr>
        <w:t>immediately</w:t>
      </w:r>
      <w:r>
        <w:rPr>
          <w:color w:val="5E5D5E"/>
        </w:rPr>
        <w:t xml:space="preserve"> </w:t>
      </w:r>
      <w:r>
        <w:rPr>
          <w:color w:val="5E5D5E"/>
          <w:spacing w:val="-1"/>
        </w:rPr>
        <w:t>increasing</w:t>
      </w:r>
      <w:r>
        <w:rPr>
          <w:color w:val="5E5D5E"/>
        </w:rPr>
        <w:t xml:space="preserve"> </w:t>
      </w:r>
      <w:r>
        <w:rPr>
          <w:color w:val="5E5D5E"/>
          <w:spacing w:val="-1"/>
        </w:rPr>
        <w:t>outputs.</w:t>
      </w:r>
    </w:p>
    <w:p w:rsidR="002F76B6" w:rsidRDefault="00F32A52">
      <w:pPr>
        <w:pStyle w:val="BodyText"/>
        <w:spacing w:line="271" w:lineRule="auto"/>
        <w:ind w:left="871" w:right="117"/>
        <w:jc w:val="both"/>
      </w:pPr>
      <w:r>
        <w:rPr>
          <w:noProof/>
          <w:lang w:val="en-AU" w:eastAsia="en-AU"/>
        </w:rPr>
        <mc:AlternateContent>
          <mc:Choice Requires="wpg">
            <w:drawing>
              <wp:anchor distT="0" distB="0" distL="114300" distR="114300" simplePos="0" relativeHeight="251433472" behindDoc="1" locked="0" layoutInCell="1" allowOverlap="1" wp14:anchorId="3BC170AF" wp14:editId="070CC3F1">
                <wp:simplePos x="0" y="0"/>
                <wp:positionH relativeFrom="page">
                  <wp:posOffset>1619885</wp:posOffset>
                </wp:positionH>
                <wp:positionV relativeFrom="paragraph">
                  <wp:posOffset>722630</wp:posOffset>
                </wp:positionV>
                <wp:extent cx="5039995" cy="1270"/>
                <wp:effectExtent l="10160" t="8255" r="7620" b="9525"/>
                <wp:wrapNone/>
                <wp:docPr id="7539" name="Group 755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1138"/>
                          <a:chExt cx="7937" cy="2"/>
                        </a:xfrm>
                      </wpg:grpSpPr>
                      <wps:wsp>
                        <wps:cNvPr id="7540" name="Freeform 7553"/>
                        <wps:cNvSpPr>
                          <a:spLocks/>
                        </wps:cNvSpPr>
                        <wps:spPr bwMode="auto">
                          <a:xfrm>
                            <a:off x="2551" y="11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00DD2" id="Group 7552" o:spid="_x0000_s1026" alt="Title: Foot note divider line" style="position:absolute;margin-left:127.55pt;margin-top:56.9pt;width:396.85pt;height:.1pt;z-index:-251883008;mso-position-horizontal-relative:page" coordorigin="2551,11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B7fwMAAA4IAAAOAAAAZHJzL2Uyb0RvYy54bWykVW2P2zYM/j5g/0HQxw05v8S+JMblii4v&#10;hwHdVqDZD1Bs2RZmS56kxLkV/e8jJTvny1q06PLBoUyafPiQIh/eXNqGnLk2Qsk1je5CSrjMVSFk&#10;taZ/HvazJSXGMlmwRkm+ps/c0DePP/7w0HcZj1WtmoJrAk6kyfpuTWtruywITF7zlpk71XEJylLp&#10;llk46iooNOvBe9sEcRjeB73SRadVzo2Bt1uvpI/Of1ny3P5RloZb0qwpYLPuqd3ziM/g8YFllWZd&#10;LfIBBvsOFC0TEoJeXW2ZZeSkxX9ctSLXyqjS3uWqDVRZipy7HCCbKLzJ5kmrU+dyqbK+6q40AbU3&#10;PH232/z383tNRLGmi3S+okSyFqrkApNFmsZAmbANvNorZYlUlpNCnAUWrRGSI399V2Xg5kl3H7r3&#10;2pMA4juV/2VAHdzq8Vx5Y3Lsf1MFeGcnqxx/l1K36AKYIRdXpudrmfjFkhxepuF8tVqllOSgi+LF&#10;UMW8hlLjR3GaRpSgLpovfYXzejd8vFjNF/7LGFUBy3xIB3OAhTlBO5oXxs3/Y/xDzTruCmmQqivj&#10;CbSkZ3yvOccuR9LnnlVnOlJqpnxONAjUAO1fZfIzpIx8fokSluUnY5+4chVh53fG+utSgOTqXAzo&#10;D5BH2TZwc36ekZBgLPfw5FdXMyiLN/spIIeQ9MSFHpyOvqDnJr6iMFkuP+tsPtqhs3jiDGpajRBZ&#10;PaLOL3KADRJhOJ9C13KdMtg1B98zrpnAAxhhil+whdhjX462/n8IoWHw3I4cTQmMnKPnpGMWkWEI&#10;FEkPFxA7E1+06swPyqnszSWAIC/aRk6tfBUnqLwavsAArtOvQRHrpLRS7UXTuDI0EqHMo0XqoBjV&#10;iAKViMbo6rhpNDkzHKbh/faXkaxXZjC0ZOGc1ZwVu0G2TDRehuCN4xb6b6AAO9FNy4+rcLVb7pbJ&#10;LInvd7Mk3G5nb/ebZHa/B0jb+Xaz2UafEFqUZLUoCi4R3Ti5o+Tb7umwQ/zMvc7uV1m8SnbvfsO8&#10;mJgFr2E4kiGX8d9lB4PFX1E/VY6qeIbrqpVfRbA6QaiV/oeSHtbQmpq/T0xzSppfJUydVZTgkLDu&#10;kKSLGA56qjlONUzm4GpNLYUGR3Fj/a47dVpUNUSKXFmlegsDtxR4nx0+j2o4wOBzkls6LpdhQeJW&#10;m56d1csaf/wXAAD//wMAUEsDBBQABgAIAAAAIQBC3iGY4QAAAAwBAAAPAAAAZHJzL2Rvd25yZXYu&#10;eG1sTI/BasMwEETvhf6D2EJvjaQkLsGxHEJoewqFJoWSm2JtbBNLMpZiO3/f9am97e4Ms2+yzWgb&#10;1mMXau8UyJkAhq7wpnalgu/j+8sKWIjaGd14hwruGGCTPz5kOjV+cF/YH2LJKMSFVCuoYmxTzkNR&#10;odVh5lt0pF18Z3WktSu56fRA4bbhcyFeudW1ow+VbnFXYXE93KyCj0EP24V86/fXy+5+OiafP3uJ&#10;Sj0/jds1sIhj/DPDhE/okBPT2d+cCaxRME8SSVYS5II6TA6xXNF0nk5LATzP+P8S+S8AAAD//wMA&#10;UEsBAi0AFAAGAAgAAAAhALaDOJL+AAAA4QEAABMAAAAAAAAAAAAAAAAAAAAAAFtDb250ZW50X1R5&#10;cGVzXS54bWxQSwECLQAUAAYACAAAACEAOP0h/9YAAACUAQAACwAAAAAAAAAAAAAAAAAvAQAAX3Jl&#10;bHMvLnJlbHNQSwECLQAUAAYACAAAACEApFXwe38DAAAOCAAADgAAAAAAAAAAAAAAAAAuAgAAZHJz&#10;L2Uyb0RvYy54bWxQSwECLQAUAAYACAAAACEAQt4hmOEAAAAMAQAADwAAAAAAAAAAAAAAAADZBQAA&#10;ZHJzL2Rvd25yZXYueG1sUEsFBgAAAAAEAAQA8wAAAOcGAAAAAA==&#10;">
                <v:shape id="Freeform 7553" o:spid="_x0000_s1027" style="position:absolute;left:2551;top:11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648MA&#10;AADdAAAADwAAAGRycy9kb3ducmV2LnhtbERP3WrCMBS+F3yHcITdzXRDa+mMIg5HYYOx6gMckrO2&#10;rDmpTax1T79cDLz8+P7X29G2YqDeN44VPM0TEMTamYYrBafj4TED4QOywdYxKbiRh+1mOlljbtyV&#10;v2goQyViCPscFdQhdLmUXtdk0c9dRxy5b9dbDBH2lTQ9XmO4beVzkqTSYsOxocaO9jXpn/JiFbzp&#10;otHhQx7Sd5vx/vU8/LanT6UeZuPuBUSgMdzF/+7CKFgtF3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I648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color w:val="5E5D5E"/>
        </w:rPr>
        <w:t>As</w:t>
      </w:r>
      <w:r>
        <w:rPr>
          <w:color w:val="5E5D5E"/>
          <w:spacing w:val="35"/>
        </w:rPr>
        <w:t xml:space="preserve"> </w:t>
      </w:r>
      <w:r>
        <w:rPr>
          <w:color w:val="5E5D5E"/>
        </w:rPr>
        <w:t>mining</w:t>
      </w:r>
      <w:r>
        <w:rPr>
          <w:color w:val="5E5D5E"/>
          <w:spacing w:val="35"/>
        </w:rPr>
        <w:t xml:space="preserve"> </w:t>
      </w:r>
      <w:r>
        <w:rPr>
          <w:color w:val="5E5D5E"/>
        </w:rPr>
        <w:t>capacity</w:t>
      </w:r>
      <w:r>
        <w:rPr>
          <w:color w:val="5E5D5E"/>
          <w:spacing w:val="35"/>
        </w:rPr>
        <w:t xml:space="preserve"> </w:t>
      </w:r>
      <w:r>
        <w:rPr>
          <w:color w:val="5E5D5E"/>
        </w:rPr>
        <w:t>comes</w:t>
      </w:r>
      <w:r>
        <w:rPr>
          <w:color w:val="5E5D5E"/>
          <w:spacing w:val="36"/>
        </w:rPr>
        <w:t xml:space="preserve"> </w:t>
      </w:r>
      <w:r>
        <w:rPr>
          <w:color w:val="5E5D5E"/>
          <w:spacing w:val="-1"/>
        </w:rPr>
        <w:t>online,</w:t>
      </w:r>
      <w:r>
        <w:rPr>
          <w:color w:val="5E5D5E"/>
          <w:spacing w:val="35"/>
        </w:rPr>
        <w:t xml:space="preserve"> </w:t>
      </w:r>
      <w:r>
        <w:rPr>
          <w:color w:val="5E5D5E"/>
          <w:spacing w:val="-1"/>
        </w:rPr>
        <w:t>output</w:t>
      </w:r>
      <w:r>
        <w:rPr>
          <w:color w:val="5E5D5E"/>
          <w:spacing w:val="35"/>
        </w:rPr>
        <w:t xml:space="preserve"> </w:t>
      </w:r>
      <w:r>
        <w:rPr>
          <w:color w:val="5E5D5E"/>
        </w:rPr>
        <w:t>(and</w:t>
      </w:r>
      <w:r>
        <w:rPr>
          <w:color w:val="5E5D5E"/>
          <w:spacing w:val="35"/>
        </w:rPr>
        <w:t xml:space="preserve"> </w:t>
      </w:r>
      <w:r>
        <w:rPr>
          <w:color w:val="5E5D5E"/>
          <w:spacing w:val="-1"/>
        </w:rPr>
        <w:t>productivity)</w:t>
      </w:r>
      <w:r>
        <w:rPr>
          <w:color w:val="5E5D5E"/>
          <w:spacing w:val="37"/>
        </w:rPr>
        <w:t xml:space="preserve"> </w:t>
      </w:r>
      <w:r>
        <w:rPr>
          <w:color w:val="5E5D5E"/>
          <w:spacing w:val="-1"/>
        </w:rPr>
        <w:t>has</w:t>
      </w:r>
      <w:r>
        <w:rPr>
          <w:color w:val="5E5D5E"/>
          <w:spacing w:val="35"/>
        </w:rPr>
        <w:t xml:space="preserve"> </w:t>
      </w:r>
      <w:r>
        <w:rPr>
          <w:color w:val="5E5D5E"/>
          <w:spacing w:val="-1"/>
        </w:rPr>
        <w:t>been</w:t>
      </w:r>
      <w:r>
        <w:rPr>
          <w:color w:val="5E5D5E"/>
          <w:spacing w:val="35"/>
        </w:rPr>
        <w:t xml:space="preserve"> </w:t>
      </w:r>
      <w:r>
        <w:rPr>
          <w:color w:val="5E5D5E"/>
          <w:spacing w:val="-1"/>
        </w:rPr>
        <w:t>expected</w:t>
      </w:r>
      <w:r>
        <w:rPr>
          <w:color w:val="5E5D5E"/>
          <w:spacing w:val="36"/>
        </w:rPr>
        <w:t xml:space="preserve"> </w:t>
      </w:r>
      <w:r>
        <w:rPr>
          <w:color w:val="5E5D5E"/>
        </w:rPr>
        <w:t>to</w:t>
      </w:r>
      <w:r>
        <w:rPr>
          <w:color w:val="5E5D5E"/>
          <w:spacing w:val="35"/>
        </w:rPr>
        <w:t xml:space="preserve"> </w:t>
      </w:r>
      <w:r>
        <w:rPr>
          <w:color w:val="5E5D5E"/>
        </w:rPr>
        <w:t>rise</w:t>
      </w:r>
      <w:r>
        <w:rPr>
          <w:color w:val="5E5D5E"/>
          <w:spacing w:val="27"/>
        </w:rPr>
        <w:t xml:space="preserve"> </w:t>
      </w:r>
      <w:r>
        <w:rPr>
          <w:color w:val="5E5D5E"/>
          <w:spacing w:val="-2"/>
        </w:rPr>
        <w:t>sharply.</w:t>
      </w:r>
      <w:r>
        <w:rPr>
          <w:color w:val="5E5D5E"/>
          <w:spacing w:val="5"/>
        </w:rPr>
        <w:t xml:space="preserve"> </w:t>
      </w:r>
      <w:r>
        <w:rPr>
          <w:color w:val="5E5D5E"/>
        </w:rPr>
        <w:t>So</w:t>
      </w:r>
      <w:r>
        <w:rPr>
          <w:color w:val="5E5D5E"/>
          <w:spacing w:val="6"/>
        </w:rPr>
        <w:t xml:space="preserve"> </w:t>
      </w:r>
      <w:r>
        <w:rPr>
          <w:color w:val="5E5D5E"/>
        </w:rPr>
        <w:t>far</w:t>
      </w:r>
      <w:r>
        <w:rPr>
          <w:color w:val="5E5D5E"/>
          <w:spacing w:val="50"/>
        </w:rPr>
        <w:t xml:space="preserve"> </w:t>
      </w:r>
      <w:r>
        <w:rPr>
          <w:color w:val="5E5D5E"/>
          <w:spacing w:val="-1"/>
        </w:rPr>
        <w:t>Australia’s</w:t>
      </w:r>
      <w:r>
        <w:rPr>
          <w:color w:val="5E5D5E"/>
          <w:spacing w:val="6"/>
        </w:rPr>
        <w:t xml:space="preserve"> </w:t>
      </w:r>
      <w:r>
        <w:rPr>
          <w:color w:val="5E5D5E"/>
          <w:spacing w:val="-1"/>
        </w:rPr>
        <w:t>productivity</w:t>
      </w:r>
      <w:r>
        <w:rPr>
          <w:color w:val="5E5D5E"/>
          <w:spacing w:val="6"/>
        </w:rPr>
        <w:t xml:space="preserve"> </w:t>
      </w:r>
      <w:r>
        <w:rPr>
          <w:color w:val="5E5D5E"/>
          <w:spacing w:val="-1"/>
        </w:rPr>
        <w:t>performance</w:t>
      </w:r>
      <w:r>
        <w:rPr>
          <w:color w:val="5E5D5E"/>
          <w:spacing w:val="5"/>
        </w:rPr>
        <w:t xml:space="preserve"> </w:t>
      </w:r>
      <w:r>
        <w:rPr>
          <w:color w:val="5E5D5E"/>
          <w:spacing w:val="-1"/>
        </w:rPr>
        <w:t>has</w:t>
      </w:r>
      <w:r>
        <w:rPr>
          <w:color w:val="5E5D5E"/>
          <w:spacing w:val="6"/>
        </w:rPr>
        <w:t xml:space="preserve"> </w:t>
      </w:r>
      <w:r>
        <w:rPr>
          <w:color w:val="5E5D5E"/>
        </w:rPr>
        <w:t>remained</w:t>
      </w:r>
      <w:r>
        <w:rPr>
          <w:color w:val="5E5D5E"/>
          <w:spacing w:val="6"/>
        </w:rPr>
        <w:t xml:space="preserve"> </w:t>
      </w:r>
      <w:r>
        <w:rPr>
          <w:color w:val="5E5D5E"/>
        </w:rPr>
        <w:t>moderate</w:t>
      </w:r>
      <w:r>
        <w:rPr>
          <w:color w:val="5E5D5E"/>
          <w:spacing w:val="6"/>
        </w:rPr>
        <w:t xml:space="preserve"> </w:t>
      </w:r>
      <w:r>
        <w:rPr>
          <w:color w:val="5E5D5E"/>
          <w:spacing w:val="-1"/>
        </w:rPr>
        <w:t>but</w:t>
      </w:r>
      <w:r>
        <w:rPr>
          <w:color w:val="5E5D5E"/>
          <w:spacing w:val="5"/>
        </w:rPr>
        <w:t xml:space="preserve"> </w:t>
      </w:r>
      <w:r>
        <w:rPr>
          <w:color w:val="5E5D5E"/>
          <w:spacing w:val="-1"/>
        </w:rPr>
        <w:t>not</w:t>
      </w:r>
      <w:r>
        <w:rPr>
          <w:color w:val="5E5D5E"/>
          <w:spacing w:val="24"/>
        </w:rPr>
        <w:t xml:space="preserve"> </w:t>
      </w:r>
      <w:r>
        <w:rPr>
          <w:color w:val="5E5D5E"/>
          <w:spacing w:val="-1"/>
        </w:rPr>
        <w:t>exceptional.</w:t>
      </w:r>
      <w:r>
        <w:rPr>
          <w:color w:val="5E5D5E"/>
          <w:spacing w:val="4"/>
        </w:rPr>
        <w:t xml:space="preserve"> </w:t>
      </w:r>
      <w:r>
        <w:rPr>
          <w:color w:val="5E5D5E"/>
          <w:spacing w:val="-1"/>
        </w:rPr>
        <w:t>Labour</w:t>
      </w:r>
      <w:r>
        <w:rPr>
          <w:color w:val="5E5D5E"/>
          <w:spacing w:val="4"/>
        </w:rPr>
        <w:t xml:space="preserve"> </w:t>
      </w:r>
      <w:r>
        <w:rPr>
          <w:color w:val="5E5D5E"/>
          <w:spacing w:val="-1"/>
        </w:rPr>
        <w:t>productivity</w:t>
      </w:r>
      <w:r>
        <w:rPr>
          <w:color w:val="5E5D5E"/>
          <w:spacing w:val="4"/>
        </w:rPr>
        <w:t xml:space="preserve"> </w:t>
      </w:r>
      <w:r>
        <w:rPr>
          <w:color w:val="5E5D5E"/>
          <w:spacing w:val="-1"/>
        </w:rPr>
        <w:t>grew</w:t>
      </w:r>
      <w:r>
        <w:rPr>
          <w:color w:val="5E5D5E"/>
          <w:spacing w:val="4"/>
        </w:rPr>
        <w:t xml:space="preserve"> </w:t>
      </w:r>
      <w:r>
        <w:rPr>
          <w:color w:val="5E5D5E"/>
          <w:spacing w:val="-1"/>
        </w:rPr>
        <w:t>by</w:t>
      </w:r>
      <w:r>
        <w:rPr>
          <w:color w:val="5E5D5E"/>
          <w:spacing w:val="4"/>
        </w:rPr>
        <w:t xml:space="preserve"> </w:t>
      </w:r>
      <w:r>
        <w:rPr>
          <w:color w:val="5E5D5E"/>
          <w:spacing w:val="-1"/>
        </w:rPr>
        <w:t>2.5</w:t>
      </w:r>
      <w:r>
        <w:rPr>
          <w:color w:val="5E5D5E"/>
          <w:spacing w:val="4"/>
        </w:rPr>
        <w:t xml:space="preserve"> </w:t>
      </w:r>
      <w:r>
        <w:rPr>
          <w:color w:val="5E5D5E"/>
          <w:spacing w:val="-1"/>
        </w:rPr>
        <w:t>per</w:t>
      </w:r>
      <w:r>
        <w:rPr>
          <w:color w:val="5E5D5E"/>
          <w:spacing w:val="4"/>
        </w:rPr>
        <w:t xml:space="preserve"> </w:t>
      </w:r>
      <w:r>
        <w:rPr>
          <w:color w:val="5E5D5E"/>
        </w:rPr>
        <w:t>cent</w:t>
      </w:r>
      <w:r>
        <w:rPr>
          <w:color w:val="5E5D5E"/>
          <w:spacing w:val="4"/>
        </w:rPr>
        <w:t xml:space="preserve"> </w:t>
      </w:r>
      <w:r>
        <w:rPr>
          <w:color w:val="5E5D5E"/>
          <w:spacing w:val="-1"/>
        </w:rPr>
        <w:t>in</w:t>
      </w:r>
      <w:r>
        <w:rPr>
          <w:color w:val="5E5D5E"/>
          <w:spacing w:val="4"/>
        </w:rPr>
        <w:t xml:space="preserve"> </w:t>
      </w:r>
      <w:r>
        <w:rPr>
          <w:color w:val="5E5D5E"/>
          <w:spacing w:val="-1"/>
        </w:rPr>
        <w:t>2013–14</w:t>
      </w:r>
      <w:r>
        <w:rPr>
          <w:color w:val="5E5D5E"/>
          <w:spacing w:val="4"/>
        </w:rPr>
        <w:t xml:space="preserve"> </w:t>
      </w:r>
      <w:r>
        <w:rPr>
          <w:color w:val="5E5D5E"/>
        </w:rPr>
        <w:t>—</w:t>
      </w:r>
      <w:r>
        <w:rPr>
          <w:color w:val="5E5D5E"/>
          <w:spacing w:val="4"/>
        </w:rPr>
        <w:t xml:space="preserve"> </w:t>
      </w:r>
      <w:r>
        <w:rPr>
          <w:color w:val="5E5D5E"/>
        </w:rPr>
        <w:t>marginally</w:t>
      </w:r>
      <w:r>
        <w:rPr>
          <w:color w:val="5E5D5E"/>
          <w:spacing w:val="4"/>
        </w:rPr>
        <w:t xml:space="preserve"> </w:t>
      </w:r>
      <w:r>
        <w:rPr>
          <w:color w:val="5E5D5E"/>
          <w:spacing w:val="-1"/>
        </w:rPr>
        <w:t>above</w:t>
      </w:r>
      <w:r>
        <w:rPr>
          <w:color w:val="5E5D5E"/>
          <w:spacing w:val="4"/>
        </w:rPr>
        <w:t xml:space="preserve"> </w:t>
      </w:r>
      <w:r>
        <w:rPr>
          <w:color w:val="5E5D5E"/>
        </w:rPr>
        <w:t>the</w:t>
      </w:r>
    </w:p>
    <w:p w:rsidR="002F76B6" w:rsidRDefault="002F76B6">
      <w:pPr>
        <w:spacing w:before="7" w:line="200" w:lineRule="exact"/>
        <w:rPr>
          <w:sz w:val="20"/>
          <w:szCs w:val="20"/>
        </w:rPr>
      </w:pPr>
    </w:p>
    <w:p w:rsidR="002F76B6" w:rsidRDefault="00F32A52">
      <w:pPr>
        <w:spacing w:before="79"/>
        <w:ind w:left="871"/>
        <w:rPr>
          <w:rFonts w:ascii="Arial" w:eastAsia="Arial" w:hAnsi="Arial" w:cs="Arial"/>
          <w:sz w:val="16"/>
          <w:szCs w:val="16"/>
        </w:rPr>
      </w:pPr>
      <w:r>
        <w:rPr>
          <w:rFonts w:ascii="Arial"/>
          <w:b/>
          <w:color w:val="5E5D5E"/>
          <w:position w:val="5"/>
          <w:sz w:val="9"/>
        </w:rPr>
        <w:t xml:space="preserve">29  </w:t>
      </w:r>
      <w:r>
        <w:rPr>
          <w:rFonts w:ascii="Arial"/>
          <w:b/>
          <w:color w:val="5E5D5E"/>
          <w:spacing w:val="19"/>
          <w:position w:val="5"/>
          <w:sz w:val="9"/>
        </w:rPr>
        <w:t xml:space="preserve"> </w:t>
      </w:r>
      <w:r>
        <w:rPr>
          <w:rFonts w:ascii="Arial"/>
          <w:color w:val="5E5D5E"/>
          <w:spacing w:val="-1"/>
          <w:sz w:val="16"/>
        </w:rPr>
        <w:t>Department</w:t>
      </w:r>
      <w:r>
        <w:rPr>
          <w:rFonts w:ascii="Arial"/>
          <w:color w:val="5E5D5E"/>
          <w:sz w:val="16"/>
        </w:rPr>
        <w:t xml:space="preserve"> </w:t>
      </w:r>
      <w:r>
        <w:rPr>
          <w:rFonts w:ascii="Arial"/>
          <w:color w:val="5E5D5E"/>
          <w:spacing w:val="-1"/>
          <w:sz w:val="16"/>
        </w:rPr>
        <w:t>of</w:t>
      </w:r>
      <w:r>
        <w:rPr>
          <w:rFonts w:ascii="Arial"/>
          <w:color w:val="5E5D5E"/>
          <w:sz w:val="16"/>
        </w:rPr>
        <w:t xml:space="preserve"> </w:t>
      </w:r>
      <w:r>
        <w:rPr>
          <w:rFonts w:ascii="Arial"/>
          <w:color w:val="5E5D5E"/>
          <w:spacing w:val="-2"/>
          <w:sz w:val="16"/>
        </w:rPr>
        <w:t>Industry,</w:t>
      </w:r>
      <w:r>
        <w:rPr>
          <w:rFonts w:ascii="Arial"/>
          <w:color w:val="5E5D5E"/>
          <w:sz w:val="16"/>
        </w:rPr>
        <w:t xml:space="preserve"> Innovation</w:t>
      </w:r>
      <w:r>
        <w:rPr>
          <w:rFonts w:ascii="Arial"/>
          <w:color w:val="5E5D5E"/>
          <w:spacing w:val="-1"/>
          <w:sz w:val="16"/>
        </w:rPr>
        <w:t xml:space="preserve"> and</w:t>
      </w:r>
      <w:r>
        <w:rPr>
          <w:rFonts w:ascii="Arial"/>
          <w:color w:val="5E5D5E"/>
          <w:sz w:val="16"/>
        </w:rPr>
        <w:t xml:space="preserve"> Science</w:t>
      </w:r>
      <w:r>
        <w:rPr>
          <w:rFonts w:ascii="Arial"/>
          <w:color w:val="5E5D5E"/>
          <w:spacing w:val="-1"/>
          <w:sz w:val="16"/>
        </w:rPr>
        <w:t xml:space="preserve"> </w:t>
      </w:r>
      <w:r>
        <w:rPr>
          <w:rFonts w:ascii="Arial"/>
          <w:color w:val="5E5D5E"/>
          <w:sz w:val="16"/>
        </w:rPr>
        <w:t xml:space="preserve">(2015) </w:t>
      </w:r>
      <w:r>
        <w:rPr>
          <w:rFonts w:ascii="Arial"/>
          <w:i/>
          <w:color w:val="5E5D5E"/>
          <w:sz w:val="16"/>
        </w:rPr>
        <w:t>Industry</w:t>
      </w:r>
      <w:r>
        <w:rPr>
          <w:rFonts w:ascii="Arial"/>
          <w:i/>
          <w:color w:val="5E5D5E"/>
          <w:spacing w:val="-1"/>
          <w:sz w:val="16"/>
        </w:rPr>
        <w:t xml:space="preserve"> </w:t>
      </w:r>
      <w:r>
        <w:rPr>
          <w:rFonts w:ascii="Arial"/>
          <w:i/>
          <w:color w:val="5E5D5E"/>
          <w:sz w:val="16"/>
        </w:rPr>
        <w:t>Monitor</w:t>
      </w:r>
      <w:r>
        <w:rPr>
          <w:rFonts w:ascii="Arial"/>
          <w:color w:val="5E5D5E"/>
          <w:sz w:val="16"/>
        </w:rPr>
        <w:t xml:space="preserve">, </w:t>
      </w:r>
      <w:r>
        <w:rPr>
          <w:rFonts w:ascii="Arial"/>
          <w:color w:val="5E5D5E"/>
          <w:spacing w:val="-1"/>
          <w:sz w:val="16"/>
        </w:rPr>
        <w:t>Canberra</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30  </w:t>
      </w:r>
      <w:r>
        <w:rPr>
          <w:rFonts w:ascii="Arial"/>
          <w:b/>
          <w:color w:val="5E5D5E"/>
          <w:spacing w:val="19"/>
          <w:position w:val="5"/>
          <w:sz w:val="9"/>
        </w:rPr>
        <w:t xml:space="preserve"> </w:t>
      </w:r>
      <w:r>
        <w:rPr>
          <w:rFonts w:ascii="Arial"/>
          <w:color w:val="5E5D5E"/>
          <w:spacing w:val="-1"/>
          <w:sz w:val="16"/>
        </w:rPr>
        <w:t xml:space="preserve">Treasury </w:t>
      </w:r>
      <w:r>
        <w:rPr>
          <w:rFonts w:ascii="Arial"/>
          <w:color w:val="5E5D5E"/>
          <w:sz w:val="16"/>
        </w:rPr>
        <w:t xml:space="preserve">(2015) </w:t>
      </w:r>
      <w:r>
        <w:rPr>
          <w:rFonts w:ascii="Arial"/>
          <w:i/>
          <w:color w:val="5E5D5E"/>
          <w:sz w:val="16"/>
        </w:rPr>
        <w:t>Intergenerational</w:t>
      </w:r>
      <w:r>
        <w:rPr>
          <w:rFonts w:ascii="Arial"/>
          <w:i/>
          <w:color w:val="5E5D5E"/>
          <w:spacing w:val="-1"/>
          <w:sz w:val="16"/>
        </w:rPr>
        <w:t xml:space="preserve"> Report:</w:t>
      </w:r>
      <w:r>
        <w:rPr>
          <w:rFonts w:ascii="Arial"/>
          <w:i/>
          <w:color w:val="5E5D5E"/>
          <w:spacing w:val="-6"/>
          <w:sz w:val="16"/>
        </w:rPr>
        <w:t xml:space="preserve"> </w:t>
      </w:r>
      <w:r>
        <w:rPr>
          <w:rFonts w:ascii="Arial"/>
          <w:i/>
          <w:color w:val="5E5D5E"/>
          <w:sz w:val="16"/>
        </w:rPr>
        <w:t>Australia</w:t>
      </w:r>
      <w:r>
        <w:rPr>
          <w:rFonts w:ascii="Arial"/>
          <w:i/>
          <w:color w:val="5E5D5E"/>
          <w:spacing w:val="-1"/>
          <w:sz w:val="16"/>
        </w:rPr>
        <w:t xml:space="preserve"> in</w:t>
      </w:r>
      <w:r>
        <w:rPr>
          <w:rFonts w:ascii="Arial"/>
          <w:i/>
          <w:color w:val="5E5D5E"/>
          <w:sz w:val="16"/>
        </w:rPr>
        <w:t xml:space="preserve"> </w:t>
      </w:r>
      <w:r>
        <w:rPr>
          <w:rFonts w:ascii="Arial"/>
          <w:i/>
          <w:color w:val="5E5D5E"/>
          <w:spacing w:val="-1"/>
          <w:sz w:val="16"/>
        </w:rPr>
        <w:t>2055</w:t>
      </w:r>
      <w:r>
        <w:rPr>
          <w:rFonts w:ascii="Arial"/>
          <w:color w:val="5E5D5E"/>
          <w:spacing w:val="-1"/>
          <w:sz w:val="16"/>
        </w:rPr>
        <w:t>,</w:t>
      </w:r>
      <w:r>
        <w:rPr>
          <w:rFonts w:ascii="Arial"/>
          <w:color w:val="5E5D5E"/>
          <w:sz w:val="16"/>
        </w:rPr>
        <w:t xml:space="preserve"> </w:t>
      </w:r>
      <w:r>
        <w:rPr>
          <w:rFonts w:ascii="Arial"/>
          <w:color w:val="5E5D5E"/>
          <w:spacing w:val="-1"/>
          <w:sz w:val="16"/>
        </w:rPr>
        <w:t>Canberra</w:t>
      </w:r>
      <w:r>
        <w:rPr>
          <w:rFonts w:ascii="Arial"/>
          <w:color w:val="5E5D5E"/>
          <w:sz w:val="16"/>
        </w:rPr>
        <w:t xml:space="preserve"> </w:t>
      </w:r>
      <w:r>
        <w:rPr>
          <w:rFonts w:ascii="Arial"/>
          <w:color w:val="5E5D5E"/>
          <w:spacing w:val="-1"/>
          <w:sz w:val="16"/>
        </w:rPr>
        <w:t>p.</w:t>
      </w:r>
      <w:r>
        <w:rPr>
          <w:rFonts w:ascii="Arial"/>
          <w:color w:val="5E5D5E"/>
          <w:sz w:val="16"/>
        </w:rPr>
        <w:t xml:space="preserve"> x</w:t>
      </w: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2F76B6" w:rsidRDefault="00F32A52">
      <w:pPr>
        <w:pStyle w:val="BodyText"/>
        <w:spacing w:before="54" w:line="271" w:lineRule="auto"/>
        <w:ind w:right="871"/>
        <w:jc w:val="both"/>
        <w:rPr>
          <w:rFonts w:cs="Arial"/>
          <w:sz w:val="11"/>
          <w:szCs w:val="11"/>
        </w:rPr>
      </w:pPr>
      <w:bookmarkStart w:id="22" w:name="_bookmark19"/>
      <w:bookmarkEnd w:id="22"/>
      <w:r>
        <w:rPr>
          <w:color w:val="5E5D5E"/>
          <w:spacing w:val="-1"/>
        </w:rPr>
        <w:t>long-term</w:t>
      </w:r>
      <w:r>
        <w:rPr>
          <w:color w:val="5E5D5E"/>
          <w:spacing w:val="-3"/>
        </w:rPr>
        <w:t xml:space="preserve"> </w:t>
      </w:r>
      <w:r>
        <w:rPr>
          <w:color w:val="5E5D5E"/>
          <w:spacing w:val="-1"/>
        </w:rPr>
        <w:t>average.</w:t>
      </w:r>
      <w:r>
        <w:rPr>
          <w:color w:val="5E5D5E"/>
          <w:spacing w:val="-3"/>
        </w:rPr>
        <w:t xml:space="preserve"> </w:t>
      </w:r>
      <w:r>
        <w:rPr>
          <w:color w:val="5E5D5E"/>
        </w:rPr>
        <w:t>Multifactor</w:t>
      </w:r>
      <w:r>
        <w:rPr>
          <w:color w:val="5E5D5E"/>
          <w:spacing w:val="-3"/>
        </w:rPr>
        <w:t xml:space="preserve"> </w:t>
      </w:r>
      <w:r>
        <w:rPr>
          <w:color w:val="5E5D5E"/>
          <w:spacing w:val="-1"/>
        </w:rPr>
        <w:t>productivity</w:t>
      </w:r>
      <w:r>
        <w:rPr>
          <w:color w:val="5E5D5E"/>
          <w:spacing w:val="-3"/>
        </w:rPr>
        <w:t xml:space="preserve"> </w:t>
      </w:r>
      <w:r>
        <w:rPr>
          <w:color w:val="5E5D5E"/>
        </w:rPr>
        <w:t>(which</w:t>
      </w:r>
      <w:r>
        <w:rPr>
          <w:color w:val="5E5D5E"/>
          <w:spacing w:val="-3"/>
        </w:rPr>
        <w:t xml:space="preserve"> </w:t>
      </w:r>
      <w:r>
        <w:rPr>
          <w:color w:val="5E5D5E"/>
          <w:spacing w:val="-1"/>
        </w:rPr>
        <w:t>includes</w:t>
      </w:r>
      <w:r>
        <w:rPr>
          <w:color w:val="5E5D5E"/>
          <w:spacing w:val="-3"/>
        </w:rPr>
        <w:t xml:space="preserve"> </w:t>
      </w:r>
      <w:r>
        <w:rPr>
          <w:color w:val="5E5D5E"/>
        </w:rPr>
        <w:t>capital)</w:t>
      </w:r>
      <w:r>
        <w:rPr>
          <w:color w:val="5E5D5E"/>
          <w:spacing w:val="-3"/>
        </w:rPr>
        <w:t xml:space="preserve"> </w:t>
      </w:r>
      <w:r>
        <w:rPr>
          <w:color w:val="5E5D5E"/>
          <w:spacing w:val="-1"/>
        </w:rPr>
        <w:t>grew</w:t>
      </w:r>
      <w:r>
        <w:rPr>
          <w:color w:val="5E5D5E"/>
          <w:spacing w:val="-3"/>
        </w:rPr>
        <w:t xml:space="preserve"> </w:t>
      </w:r>
      <w:r>
        <w:rPr>
          <w:color w:val="5E5D5E"/>
          <w:spacing w:val="-1"/>
        </w:rPr>
        <w:t>by</w:t>
      </w:r>
      <w:r>
        <w:rPr>
          <w:color w:val="5E5D5E"/>
          <w:spacing w:val="-3"/>
        </w:rPr>
        <w:t xml:space="preserve"> </w:t>
      </w:r>
      <w:r>
        <w:rPr>
          <w:color w:val="5E5D5E"/>
          <w:spacing w:val="-1"/>
        </w:rPr>
        <w:t>0.4</w:t>
      </w:r>
      <w:r>
        <w:rPr>
          <w:color w:val="5E5D5E"/>
          <w:spacing w:val="-3"/>
        </w:rPr>
        <w:t xml:space="preserve"> </w:t>
      </w:r>
      <w:r>
        <w:rPr>
          <w:color w:val="5E5D5E"/>
          <w:spacing w:val="-1"/>
        </w:rPr>
        <w:t>per</w:t>
      </w:r>
      <w:r>
        <w:rPr>
          <w:color w:val="5E5D5E"/>
          <w:spacing w:val="-3"/>
        </w:rPr>
        <w:t xml:space="preserve"> </w:t>
      </w:r>
      <w:r>
        <w:rPr>
          <w:color w:val="5E5D5E"/>
        </w:rPr>
        <w:t>cent</w:t>
      </w:r>
      <w:r>
        <w:rPr>
          <w:color w:val="5E5D5E"/>
          <w:spacing w:val="-3"/>
        </w:rPr>
        <w:t xml:space="preserve"> </w:t>
      </w:r>
      <w:r>
        <w:rPr>
          <w:color w:val="5E5D5E"/>
        </w:rPr>
        <w:t>—</w:t>
      </w:r>
      <w:r>
        <w:rPr>
          <w:color w:val="5E5D5E"/>
          <w:spacing w:val="29"/>
        </w:rPr>
        <w:t xml:space="preserve"> </w:t>
      </w:r>
      <w:r>
        <w:rPr>
          <w:color w:val="5E5D5E"/>
          <w:spacing w:val="-1"/>
        </w:rPr>
        <w:t>around</w:t>
      </w:r>
      <w:r>
        <w:rPr>
          <w:color w:val="5E5D5E"/>
          <w:spacing w:val="-8"/>
        </w:rPr>
        <w:t xml:space="preserve"> </w:t>
      </w:r>
      <w:r>
        <w:rPr>
          <w:color w:val="5E5D5E"/>
          <w:spacing w:val="-1"/>
        </w:rPr>
        <w:t>half</w:t>
      </w:r>
      <w:r>
        <w:rPr>
          <w:color w:val="5E5D5E"/>
          <w:spacing w:val="-8"/>
        </w:rPr>
        <w:t xml:space="preserve"> </w:t>
      </w:r>
      <w:r>
        <w:rPr>
          <w:color w:val="5E5D5E"/>
        </w:rPr>
        <w:t>the</w:t>
      </w:r>
      <w:r>
        <w:rPr>
          <w:color w:val="5E5D5E"/>
          <w:spacing w:val="-9"/>
        </w:rPr>
        <w:t xml:space="preserve"> </w:t>
      </w:r>
      <w:r>
        <w:rPr>
          <w:color w:val="5E5D5E"/>
          <w:spacing w:val="-1"/>
        </w:rPr>
        <w:t>long-term</w:t>
      </w:r>
      <w:r>
        <w:rPr>
          <w:color w:val="5E5D5E"/>
          <w:spacing w:val="-8"/>
        </w:rPr>
        <w:t xml:space="preserve"> </w:t>
      </w:r>
      <w:r>
        <w:rPr>
          <w:color w:val="5E5D5E"/>
          <w:spacing w:val="-1"/>
        </w:rPr>
        <w:t>average.</w:t>
      </w:r>
      <w:r>
        <w:rPr>
          <w:color w:val="5E5D5E"/>
          <w:spacing w:val="-12"/>
        </w:rPr>
        <w:t xml:space="preserve"> </w:t>
      </w:r>
      <w:r>
        <w:rPr>
          <w:color w:val="5E5D5E"/>
        </w:rPr>
        <w:t>The</w:t>
      </w:r>
      <w:r>
        <w:rPr>
          <w:color w:val="5E5D5E"/>
          <w:spacing w:val="-9"/>
        </w:rPr>
        <w:t xml:space="preserve"> </w:t>
      </w:r>
      <w:r>
        <w:rPr>
          <w:color w:val="5E5D5E"/>
        </w:rPr>
        <w:t>Productivity</w:t>
      </w:r>
      <w:r>
        <w:rPr>
          <w:color w:val="5E5D5E"/>
          <w:spacing w:val="-9"/>
        </w:rPr>
        <w:t xml:space="preserve"> </w:t>
      </w:r>
      <w:r>
        <w:rPr>
          <w:color w:val="5E5D5E"/>
          <w:spacing w:val="-1"/>
        </w:rPr>
        <w:t>Commission</w:t>
      </w:r>
      <w:r>
        <w:rPr>
          <w:color w:val="5E5D5E"/>
          <w:spacing w:val="-8"/>
        </w:rPr>
        <w:t xml:space="preserve"> </w:t>
      </w:r>
      <w:r>
        <w:rPr>
          <w:color w:val="5E5D5E"/>
          <w:spacing w:val="-1"/>
        </w:rPr>
        <w:t>has</w:t>
      </w:r>
      <w:r>
        <w:rPr>
          <w:color w:val="5E5D5E"/>
          <w:spacing w:val="-8"/>
        </w:rPr>
        <w:t xml:space="preserve"> </w:t>
      </w:r>
      <w:r>
        <w:rPr>
          <w:color w:val="5E5D5E"/>
          <w:spacing w:val="-1"/>
        </w:rPr>
        <w:t>noted</w:t>
      </w:r>
      <w:r>
        <w:rPr>
          <w:color w:val="5E5D5E"/>
          <w:spacing w:val="-8"/>
        </w:rPr>
        <w:t xml:space="preserve"> </w:t>
      </w:r>
      <w:r>
        <w:rPr>
          <w:color w:val="5E5D5E"/>
        </w:rPr>
        <w:t>these</w:t>
      </w:r>
      <w:r>
        <w:rPr>
          <w:color w:val="5E5D5E"/>
          <w:spacing w:val="-9"/>
        </w:rPr>
        <w:t xml:space="preserve"> </w:t>
      </w:r>
      <w:r>
        <w:rPr>
          <w:color w:val="5E5D5E"/>
        </w:rPr>
        <w:t>rates</w:t>
      </w:r>
      <w:r>
        <w:rPr>
          <w:color w:val="5E5D5E"/>
          <w:spacing w:val="-8"/>
        </w:rPr>
        <w:t xml:space="preserve"> </w:t>
      </w:r>
      <w:r>
        <w:rPr>
          <w:color w:val="5E5D5E"/>
          <w:spacing w:val="-1"/>
        </w:rPr>
        <w:t>are</w:t>
      </w:r>
      <w:r>
        <w:rPr>
          <w:color w:val="5E5D5E"/>
          <w:spacing w:val="27"/>
        </w:rPr>
        <w:t xml:space="preserve"> </w:t>
      </w:r>
      <w:r>
        <w:rPr>
          <w:rFonts w:cs="Arial"/>
          <w:color w:val="5E5D5E"/>
        </w:rPr>
        <w:t>not sufficient</w:t>
      </w:r>
      <w:r>
        <w:rPr>
          <w:rFonts w:cs="Arial"/>
          <w:color w:val="5E5D5E"/>
          <w:spacing w:val="1"/>
        </w:rPr>
        <w:t xml:space="preserve"> </w:t>
      </w:r>
      <w:r>
        <w:rPr>
          <w:rFonts w:cs="Arial"/>
          <w:color w:val="5E5D5E"/>
        </w:rPr>
        <w:t>to</w:t>
      </w:r>
      <w:r>
        <w:rPr>
          <w:rFonts w:cs="Arial"/>
          <w:color w:val="5E5D5E"/>
          <w:spacing w:val="1"/>
        </w:rPr>
        <w:t xml:space="preserve"> </w:t>
      </w:r>
      <w:r>
        <w:rPr>
          <w:rFonts w:cs="Arial"/>
          <w:color w:val="5E5D5E"/>
        </w:rPr>
        <w:t>sustain</w:t>
      </w:r>
      <w:r>
        <w:rPr>
          <w:rFonts w:cs="Arial"/>
          <w:color w:val="5E5D5E"/>
          <w:spacing w:val="1"/>
        </w:rPr>
        <w:t xml:space="preserve"> </w:t>
      </w:r>
      <w:r>
        <w:rPr>
          <w:rFonts w:cs="Arial"/>
          <w:color w:val="5E5D5E"/>
        </w:rPr>
        <w:t>ongoing</w:t>
      </w:r>
      <w:r>
        <w:rPr>
          <w:rFonts w:cs="Arial"/>
          <w:color w:val="5E5D5E"/>
          <w:spacing w:val="1"/>
        </w:rPr>
        <w:t xml:space="preserve"> </w:t>
      </w:r>
      <w:r>
        <w:rPr>
          <w:rFonts w:cs="Arial"/>
          <w:color w:val="5E5D5E"/>
        </w:rPr>
        <w:t>growth</w:t>
      </w:r>
      <w:r>
        <w:rPr>
          <w:rFonts w:cs="Arial"/>
          <w:color w:val="5E5D5E"/>
          <w:spacing w:val="1"/>
        </w:rPr>
        <w:t xml:space="preserve"> </w:t>
      </w:r>
      <w:r>
        <w:rPr>
          <w:rFonts w:cs="Arial"/>
          <w:color w:val="5E5D5E"/>
        </w:rPr>
        <w:t>in</w:t>
      </w:r>
      <w:r>
        <w:rPr>
          <w:rFonts w:cs="Arial"/>
          <w:color w:val="5E5D5E"/>
          <w:spacing w:val="1"/>
        </w:rPr>
        <w:t xml:space="preserve"> </w:t>
      </w:r>
      <w:r>
        <w:rPr>
          <w:rFonts w:cs="Arial"/>
          <w:color w:val="5E5D5E"/>
        </w:rPr>
        <w:t>living</w:t>
      </w:r>
      <w:r>
        <w:rPr>
          <w:rFonts w:cs="Arial"/>
          <w:color w:val="5E5D5E"/>
          <w:spacing w:val="1"/>
        </w:rPr>
        <w:t xml:space="preserve"> </w:t>
      </w:r>
      <w:r>
        <w:rPr>
          <w:rFonts w:cs="Arial"/>
          <w:color w:val="5E5D5E"/>
        </w:rPr>
        <w:t>standards.</w:t>
      </w:r>
      <w:r>
        <w:rPr>
          <w:rFonts w:cs="Arial"/>
          <w:b/>
          <w:bCs/>
          <w:color w:val="5E5D5E"/>
          <w:position w:val="7"/>
          <w:sz w:val="11"/>
          <w:szCs w:val="11"/>
        </w:rPr>
        <w:t>31</w:t>
      </w:r>
    </w:p>
    <w:p w:rsidR="002F76B6" w:rsidRDefault="00F32A52">
      <w:pPr>
        <w:pStyle w:val="BodyText"/>
        <w:spacing w:line="271" w:lineRule="auto"/>
        <w:ind w:right="872"/>
        <w:jc w:val="both"/>
      </w:pPr>
      <w:r>
        <w:rPr>
          <w:color w:val="5E5D5E"/>
          <w:spacing w:val="-1"/>
        </w:rPr>
        <w:t>Chart</w:t>
      </w:r>
      <w:r>
        <w:rPr>
          <w:color w:val="5E5D5E"/>
          <w:spacing w:val="-5"/>
        </w:rPr>
        <w:t xml:space="preserve"> </w:t>
      </w:r>
      <w:r>
        <w:rPr>
          <w:color w:val="5E5D5E"/>
          <w:spacing w:val="-1"/>
        </w:rPr>
        <w:t>1.10</w:t>
      </w:r>
      <w:r>
        <w:rPr>
          <w:color w:val="5E5D5E"/>
          <w:spacing w:val="-4"/>
        </w:rPr>
        <w:t xml:space="preserve"> </w:t>
      </w:r>
      <w:r>
        <w:rPr>
          <w:color w:val="5E5D5E"/>
          <w:spacing w:val="-1"/>
        </w:rPr>
        <w:t>shows</w:t>
      </w:r>
      <w:r>
        <w:rPr>
          <w:color w:val="5E5D5E"/>
          <w:spacing w:val="-15"/>
        </w:rPr>
        <w:t xml:space="preserve"> </w:t>
      </w:r>
      <w:r>
        <w:rPr>
          <w:color w:val="5E5D5E"/>
          <w:spacing w:val="-2"/>
        </w:rPr>
        <w:t>Australia’s</w:t>
      </w:r>
      <w:r>
        <w:rPr>
          <w:color w:val="5E5D5E"/>
          <w:spacing w:val="-4"/>
        </w:rPr>
        <w:t xml:space="preserve"> </w:t>
      </w:r>
      <w:r>
        <w:rPr>
          <w:color w:val="5E5D5E"/>
          <w:spacing w:val="-1"/>
        </w:rPr>
        <w:t>productivity</w:t>
      </w:r>
      <w:r>
        <w:rPr>
          <w:color w:val="5E5D5E"/>
          <w:spacing w:val="-4"/>
        </w:rPr>
        <w:t xml:space="preserve"> </w:t>
      </w:r>
      <w:r>
        <w:rPr>
          <w:color w:val="5E5D5E"/>
          <w:spacing w:val="-1"/>
        </w:rPr>
        <w:t>as</w:t>
      </w:r>
      <w:r>
        <w:rPr>
          <w:color w:val="5E5D5E"/>
          <w:spacing w:val="-4"/>
        </w:rPr>
        <w:t xml:space="preserve"> </w:t>
      </w:r>
      <w:r>
        <w:rPr>
          <w:color w:val="5E5D5E"/>
        </w:rPr>
        <w:t>a</w:t>
      </w:r>
      <w:r>
        <w:rPr>
          <w:color w:val="5E5D5E"/>
          <w:spacing w:val="-4"/>
        </w:rPr>
        <w:t xml:space="preserve"> </w:t>
      </w:r>
      <w:r>
        <w:rPr>
          <w:color w:val="5E5D5E"/>
          <w:spacing w:val="-1"/>
        </w:rPr>
        <w:t>percentage</w:t>
      </w:r>
      <w:r>
        <w:rPr>
          <w:color w:val="5E5D5E"/>
          <w:spacing w:val="-4"/>
        </w:rPr>
        <w:t xml:space="preserve"> </w:t>
      </w:r>
      <w:r>
        <w:rPr>
          <w:color w:val="5E5D5E"/>
          <w:spacing w:val="-1"/>
        </w:rPr>
        <w:t>of</w:t>
      </w:r>
      <w:r>
        <w:rPr>
          <w:color w:val="5E5D5E"/>
          <w:spacing w:val="-5"/>
        </w:rPr>
        <w:t xml:space="preserve"> </w:t>
      </w:r>
      <w:r>
        <w:rPr>
          <w:color w:val="5E5D5E"/>
          <w:spacing w:val="-1"/>
        </w:rPr>
        <w:t>the</w:t>
      </w:r>
      <w:r>
        <w:rPr>
          <w:color w:val="5E5D5E"/>
          <w:spacing w:val="-4"/>
        </w:rPr>
        <w:t xml:space="preserve"> </w:t>
      </w:r>
      <w:r>
        <w:rPr>
          <w:color w:val="5E5D5E"/>
          <w:spacing w:val="-1"/>
        </w:rPr>
        <w:t>United</w:t>
      </w:r>
      <w:r>
        <w:rPr>
          <w:color w:val="5E5D5E"/>
          <w:spacing w:val="-4"/>
        </w:rPr>
        <w:t xml:space="preserve"> </w:t>
      </w:r>
      <w:r>
        <w:rPr>
          <w:color w:val="5E5D5E"/>
          <w:spacing w:val="-1"/>
        </w:rPr>
        <w:t>States’</w:t>
      </w:r>
      <w:r>
        <w:rPr>
          <w:color w:val="5E5D5E"/>
          <w:spacing w:val="-12"/>
        </w:rPr>
        <w:t xml:space="preserve"> </w:t>
      </w:r>
      <w:r>
        <w:rPr>
          <w:color w:val="5E5D5E"/>
          <w:spacing w:val="-1"/>
        </w:rPr>
        <w:t>productivity</w:t>
      </w:r>
      <w:r>
        <w:rPr>
          <w:color w:val="5E5D5E"/>
          <w:spacing w:val="38"/>
        </w:rPr>
        <w:t xml:space="preserve"> </w:t>
      </w:r>
      <w:r>
        <w:rPr>
          <w:color w:val="5E5D5E"/>
          <w:spacing w:val="-1"/>
        </w:rPr>
        <w:t>since</w:t>
      </w:r>
      <w:r>
        <w:rPr>
          <w:color w:val="5E5D5E"/>
          <w:spacing w:val="1"/>
        </w:rPr>
        <w:t xml:space="preserve"> </w:t>
      </w:r>
      <w:r>
        <w:rPr>
          <w:color w:val="5E5D5E"/>
          <w:spacing w:val="-1"/>
        </w:rPr>
        <w:t>1995.</w:t>
      </w:r>
      <w:r>
        <w:rPr>
          <w:color w:val="5E5D5E"/>
          <w:spacing w:val="-9"/>
        </w:rPr>
        <w:t xml:space="preserve"> </w:t>
      </w:r>
      <w:r>
        <w:rPr>
          <w:color w:val="5E5D5E"/>
          <w:spacing w:val="-1"/>
        </w:rPr>
        <w:t>As</w:t>
      </w:r>
      <w:r>
        <w:rPr>
          <w:color w:val="5E5D5E"/>
          <w:spacing w:val="1"/>
        </w:rPr>
        <w:t xml:space="preserve"> </w:t>
      </w:r>
      <w:r>
        <w:rPr>
          <w:color w:val="5E5D5E"/>
          <w:spacing w:val="-1"/>
        </w:rPr>
        <w:t>can</w:t>
      </w:r>
      <w:r>
        <w:rPr>
          <w:color w:val="5E5D5E"/>
          <w:spacing w:val="1"/>
        </w:rPr>
        <w:t xml:space="preserve"> </w:t>
      </w:r>
      <w:r>
        <w:rPr>
          <w:color w:val="5E5D5E"/>
          <w:spacing w:val="-1"/>
        </w:rPr>
        <w:t>be</w:t>
      </w:r>
      <w:r>
        <w:rPr>
          <w:color w:val="5E5D5E"/>
          <w:spacing w:val="2"/>
        </w:rPr>
        <w:t xml:space="preserve"> </w:t>
      </w:r>
      <w:r>
        <w:rPr>
          <w:color w:val="5E5D5E"/>
          <w:spacing w:val="-1"/>
        </w:rPr>
        <w:t>seen</w:t>
      </w:r>
      <w:r>
        <w:rPr>
          <w:color w:val="5E5D5E"/>
          <w:spacing w:val="1"/>
        </w:rPr>
        <w:t xml:space="preserve"> </w:t>
      </w:r>
      <w:r>
        <w:rPr>
          <w:color w:val="5E5D5E"/>
          <w:spacing w:val="-1"/>
        </w:rPr>
        <w:t>in</w:t>
      </w:r>
      <w:r>
        <w:rPr>
          <w:color w:val="5E5D5E"/>
          <w:spacing w:val="2"/>
        </w:rPr>
        <w:t xml:space="preserve"> </w:t>
      </w:r>
      <w:r>
        <w:rPr>
          <w:color w:val="5E5D5E"/>
          <w:spacing w:val="-1"/>
        </w:rPr>
        <w:t>the</w:t>
      </w:r>
      <w:r>
        <w:rPr>
          <w:color w:val="5E5D5E"/>
          <w:spacing w:val="1"/>
        </w:rPr>
        <w:t xml:space="preserve"> </w:t>
      </w:r>
      <w:r>
        <w:rPr>
          <w:color w:val="5E5D5E"/>
          <w:spacing w:val="-1"/>
        </w:rPr>
        <w:t>chart,</w:t>
      </w:r>
      <w:r>
        <w:rPr>
          <w:color w:val="5E5D5E"/>
          <w:spacing w:val="-9"/>
        </w:rPr>
        <w:t xml:space="preserve"> </w:t>
      </w:r>
      <w:r>
        <w:rPr>
          <w:color w:val="5E5D5E"/>
          <w:spacing w:val="-2"/>
        </w:rPr>
        <w:t>Australia’s</w:t>
      </w:r>
      <w:r>
        <w:rPr>
          <w:color w:val="5E5D5E"/>
          <w:spacing w:val="1"/>
        </w:rPr>
        <w:t xml:space="preserve"> </w:t>
      </w:r>
      <w:r>
        <w:rPr>
          <w:color w:val="5E5D5E"/>
          <w:spacing w:val="-1"/>
        </w:rPr>
        <w:t>productivity</w:t>
      </w:r>
      <w:r>
        <w:rPr>
          <w:color w:val="5E5D5E"/>
          <w:spacing w:val="3"/>
        </w:rPr>
        <w:t xml:space="preserve"> </w:t>
      </w:r>
      <w:r>
        <w:rPr>
          <w:color w:val="5E5D5E"/>
          <w:spacing w:val="-1"/>
        </w:rPr>
        <w:t>was</w:t>
      </w:r>
      <w:r>
        <w:rPr>
          <w:color w:val="5E5D5E"/>
          <w:spacing w:val="1"/>
        </w:rPr>
        <w:t xml:space="preserve"> </w:t>
      </w:r>
      <w:r>
        <w:rPr>
          <w:color w:val="5E5D5E"/>
          <w:spacing w:val="-1"/>
        </w:rPr>
        <w:t>relatively</w:t>
      </w:r>
      <w:r>
        <w:rPr>
          <w:color w:val="5E5D5E"/>
          <w:spacing w:val="1"/>
        </w:rPr>
        <w:t xml:space="preserve"> </w:t>
      </w:r>
      <w:r>
        <w:rPr>
          <w:color w:val="5E5D5E"/>
          <w:spacing w:val="-1"/>
        </w:rPr>
        <w:t>close</w:t>
      </w:r>
      <w:r>
        <w:rPr>
          <w:color w:val="5E5D5E"/>
          <w:spacing w:val="2"/>
        </w:rPr>
        <w:t xml:space="preserve"> </w:t>
      </w:r>
      <w:r>
        <w:rPr>
          <w:color w:val="5E5D5E"/>
          <w:spacing w:val="-1"/>
        </w:rPr>
        <w:t>to</w:t>
      </w:r>
      <w:r>
        <w:rPr>
          <w:color w:val="5E5D5E"/>
          <w:spacing w:val="1"/>
        </w:rPr>
        <w:t xml:space="preserve"> </w:t>
      </w:r>
      <w:r>
        <w:rPr>
          <w:color w:val="5E5D5E"/>
          <w:spacing w:val="-1"/>
        </w:rPr>
        <w:t>the</w:t>
      </w:r>
      <w:r>
        <w:rPr>
          <w:color w:val="5E5D5E"/>
          <w:spacing w:val="46"/>
        </w:rPr>
        <w:t xml:space="preserve"> </w:t>
      </w:r>
      <w:r>
        <w:rPr>
          <w:color w:val="5E5D5E"/>
          <w:spacing w:val="-1"/>
        </w:rPr>
        <w:t>United</w:t>
      </w:r>
      <w:r>
        <w:rPr>
          <w:color w:val="5E5D5E"/>
          <w:spacing w:val="-8"/>
        </w:rPr>
        <w:t xml:space="preserve"> </w:t>
      </w:r>
      <w:r>
        <w:rPr>
          <w:color w:val="5E5D5E"/>
          <w:spacing w:val="-1"/>
        </w:rPr>
        <w:t>States</w:t>
      </w:r>
      <w:r>
        <w:rPr>
          <w:color w:val="5E5D5E"/>
          <w:spacing w:val="-9"/>
        </w:rPr>
        <w:t xml:space="preserve"> </w:t>
      </w:r>
      <w:r>
        <w:rPr>
          <w:color w:val="5E5D5E"/>
          <w:spacing w:val="-1"/>
        </w:rPr>
        <w:t>in</w:t>
      </w:r>
      <w:r>
        <w:rPr>
          <w:color w:val="5E5D5E"/>
          <w:spacing w:val="-8"/>
        </w:rPr>
        <w:t xml:space="preserve"> </w:t>
      </w:r>
      <w:r>
        <w:rPr>
          <w:color w:val="5E5D5E"/>
          <w:spacing w:val="-1"/>
        </w:rPr>
        <w:t>the</w:t>
      </w:r>
      <w:r>
        <w:rPr>
          <w:color w:val="5E5D5E"/>
          <w:spacing w:val="-9"/>
        </w:rPr>
        <w:t xml:space="preserve"> </w:t>
      </w:r>
      <w:r>
        <w:rPr>
          <w:color w:val="5E5D5E"/>
          <w:spacing w:val="-1"/>
        </w:rPr>
        <w:t>1990s.</w:t>
      </w:r>
      <w:r>
        <w:rPr>
          <w:color w:val="5E5D5E"/>
          <w:spacing w:val="-11"/>
        </w:rPr>
        <w:t xml:space="preserve"> </w:t>
      </w:r>
      <w:r>
        <w:rPr>
          <w:color w:val="5E5D5E"/>
          <w:spacing w:val="-1"/>
        </w:rPr>
        <w:t>This</w:t>
      </w:r>
      <w:r>
        <w:rPr>
          <w:color w:val="5E5D5E"/>
          <w:spacing w:val="-9"/>
        </w:rPr>
        <w:t xml:space="preserve"> </w:t>
      </w:r>
      <w:r>
        <w:rPr>
          <w:color w:val="5E5D5E"/>
          <w:spacing w:val="-1"/>
        </w:rPr>
        <w:t>was</w:t>
      </w:r>
      <w:r>
        <w:rPr>
          <w:color w:val="5E5D5E"/>
          <w:spacing w:val="-8"/>
        </w:rPr>
        <w:t xml:space="preserve"> </w:t>
      </w:r>
      <w:r>
        <w:rPr>
          <w:color w:val="5E5D5E"/>
          <w:spacing w:val="-1"/>
        </w:rPr>
        <w:t>widely</w:t>
      </w:r>
      <w:r>
        <w:rPr>
          <w:color w:val="5E5D5E"/>
          <w:spacing w:val="-9"/>
        </w:rPr>
        <w:t xml:space="preserve"> </w:t>
      </w:r>
      <w:r>
        <w:rPr>
          <w:color w:val="5E5D5E"/>
          <w:spacing w:val="-1"/>
        </w:rPr>
        <w:t>understood</w:t>
      </w:r>
      <w:r>
        <w:rPr>
          <w:color w:val="5E5D5E"/>
          <w:spacing w:val="-7"/>
        </w:rPr>
        <w:t xml:space="preserve"> </w:t>
      </w:r>
      <w:r>
        <w:rPr>
          <w:color w:val="5E5D5E"/>
          <w:spacing w:val="-1"/>
        </w:rPr>
        <w:t>to</w:t>
      </w:r>
      <w:r>
        <w:rPr>
          <w:color w:val="5E5D5E"/>
          <w:spacing w:val="-9"/>
        </w:rPr>
        <w:t xml:space="preserve"> </w:t>
      </w:r>
      <w:r>
        <w:rPr>
          <w:color w:val="5E5D5E"/>
          <w:spacing w:val="-1"/>
        </w:rPr>
        <w:t>be</w:t>
      </w:r>
      <w:r>
        <w:rPr>
          <w:color w:val="5E5D5E"/>
          <w:spacing w:val="-8"/>
        </w:rPr>
        <w:t xml:space="preserve"> </w:t>
      </w:r>
      <w:r>
        <w:rPr>
          <w:color w:val="5E5D5E"/>
          <w:spacing w:val="-1"/>
        </w:rPr>
        <w:t>the</w:t>
      </w:r>
      <w:r>
        <w:rPr>
          <w:color w:val="5E5D5E"/>
          <w:spacing w:val="-9"/>
        </w:rPr>
        <w:t xml:space="preserve"> </w:t>
      </w:r>
      <w:r>
        <w:rPr>
          <w:color w:val="5E5D5E"/>
          <w:spacing w:val="-1"/>
        </w:rPr>
        <w:t>result</w:t>
      </w:r>
      <w:r>
        <w:rPr>
          <w:color w:val="5E5D5E"/>
          <w:spacing w:val="-8"/>
        </w:rPr>
        <w:t xml:space="preserve"> </w:t>
      </w:r>
      <w:r>
        <w:rPr>
          <w:color w:val="5E5D5E"/>
          <w:spacing w:val="-1"/>
        </w:rPr>
        <w:t>of</w:t>
      </w:r>
      <w:r>
        <w:rPr>
          <w:color w:val="5E5D5E"/>
          <w:spacing w:val="-9"/>
        </w:rPr>
        <w:t xml:space="preserve"> </w:t>
      </w:r>
      <w:r>
        <w:rPr>
          <w:color w:val="5E5D5E"/>
          <w:spacing w:val="-1"/>
        </w:rPr>
        <w:t>sustained</w:t>
      </w:r>
      <w:r>
        <w:rPr>
          <w:color w:val="5E5D5E"/>
          <w:spacing w:val="-9"/>
        </w:rPr>
        <w:t xml:space="preserve"> </w:t>
      </w:r>
      <w:r>
        <w:rPr>
          <w:color w:val="5E5D5E"/>
          <w:spacing w:val="-1"/>
        </w:rPr>
        <w:t>reform</w:t>
      </w:r>
      <w:r>
        <w:rPr>
          <w:color w:val="5E5D5E"/>
          <w:spacing w:val="30"/>
        </w:rPr>
        <w:t xml:space="preserve"> </w:t>
      </w:r>
      <w:r>
        <w:rPr>
          <w:rFonts w:cs="Arial"/>
          <w:color w:val="5E5D5E"/>
          <w:spacing w:val="-2"/>
        </w:rPr>
        <w:t>efforts</w:t>
      </w:r>
      <w:r>
        <w:rPr>
          <w:rFonts w:cs="Arial"/>
          <w:color w:val="5E5D5E"/>
          <w:spacing w:val="5"/>
        </w:rPr>
        <w:t xml:space="preserve"> </w:t>
      </w:r>
      <w:r>
        <w:rPr>
          <w:rFonts w:cs="Arial"/>
          <w:color w:val="5E5D5E"/>
          <w:spacing w:val="-1"/>
        </w:rPr>
        <w:t>in</w:t>
      </w:r>
      <w:r>
        <w:rPr>
          <w:rFonts w:cs="Arial"/>
          <w:color w:val="5E5D5E"/>
          <w:spacing w:val="-6"/>
        </w:rPr>
        <w:t xml:space="preserve"> </w:t>
      </w:r>
      <w:r>
        <w:rPr>
          <w:rFonts w:cs="Arial"/>
          <w:color w:val="5E5D5E"/>
          <w:spacing w:val="-1"/>
        </w:rPr>
        <w:t>Australia</w:t>
      </w:r>
      <w:r>
        <w:rPr>
          <w:rFonts w:cs="Arial"/>
          <w:color w:val="5E5D5E"/>
          <w:spacing w:val="5"/>
        </w:rPr>
        <w:t xml:space="preserve"> </w:t>
      </w:r>
      <w:r>
        <w:rPr>
          <w:rFonts w:cs="Arial"/>
          <w:color w:val="5E5D5E"/>
          <w:spacing w:val="-1"/>
        </w:rPr>
        <w:t>which</w:t>
      </w:r>
      <w:r>
        <w:rPr>
          <w:rFonts w:cs="Arial"/>
          <w:color w:val="5E5D5E"/>
          <w:spacing w:val="5"/>
        </w:rPr>
        <w:t xml:space="preserve"> </w:t>
      </w:r>
      <w:r>
        <w:rPr>
          <w:rFonts w:cs="Arial"/>
          <w:color w:val="5E5D5E"/>
          <w:spacing w:val="-1"/>
        </w:rPr>
        <w:t>worked</w:t>
      </w:r>
      <w:r>
        <w:rPr>
          <w:rFonts w:cs="Arial"/>
          <w:color w:val="5E5D5E"/>
          <w:spacing w:val="5"/>
        </w:rPr>
        <w:t xml:space="preserve"> </w:t>
      </w:r>
      <w:r>
        <w:rPr>
          <w:rFonts w:cs="Arial"/>
          <w:color w:val="5E5D5E"/>
          <w:spacing w:val="-1"/>
        </w:rPr>
        <w:t>to</w:t>
      </w:r>
      <w:r>
        <w:rPr>
          <w:rFonts w:cs="Arial"/>
          <w:color w:val="5E5D5E"/>
          <w:spacing w:val="5"/>
        </w:rPr>
        <w:t xml:space="preserve"> </w:t>
      </w:r>
      <w:r>
        <w:rPr>
          <w:rFonts w:cs="Arial"/>
          <w:color w:val="5E5D5E"/>
          <w:spacing w:val="-1"/>
        </w:rPr>
        <w:t>curb</w:t>
      </w:r>
      <w:r>
        <w:rPr>
          <w:rFonts w:cs="Arial"/>
          <w:color w:val="5E5D5E"/>
          <w:spacing w:val="5"/>
        </w:rPr>
        <w:t xml:space="preserve"> </w:t>
      </w:r>
      <w:r>
        <w:rPr>
          <w:rFonts w:cs="Arial"/>
          <w:color w:val="5E5D5E"/>
          <w:spacing w:val="-1"/>
        </w:rPr>
        <w:t>wage</w:t>
      </w:r>
      <w:r>
        <w:rPr>
          <w:rFonts w:cs="Arial"/>
          <w:color w:val="5E5D5E"/>
          <w:spacing w:val="5"/>
        </w:rPr>
        <w:t xml:space="preserve"> </w:t>
      </w:r>
      <w:r>
        <w:rPr>
          <w:rFonts w:cs="Arial"/>
          <w:color w:val="5E5D5E"/>
          <w:spacing w:val="-1"/>
        </w:rPr>
        <w:t>inflation</w:t>
      </w:r>
      <w:r>
        <w:rPr>
          <w:rFonts w:cs="Arial"/>
          <w:color w:val="5E5D5E"/>
          <w:spacing w:val="5"/>
        </w:rPr>
        <w:t xml:space="preserve"> </w:t>
      </w:r>
      <w:r>
        <w:rPr>
          <w:rFonts w:cs="Arial"/>
          <w:color w:val="5E5D5E"/>
          <w:spacing w:val="-1"/>
        </w:rPr>
        <w:t>and</w:t>
      </w:r>
      <w:r>
        <w:rPr>
          <w:rFonts w:cs="Arial"/>
          <w:color w:val="5E5D5E"/>
          <w:spacing w:val="5"/>
        </w:rPr>
        <w:t xml:space="preserve"> </w:t>
      </w:r>
      <w:r>
        <w:rPr>
          <w:rFonts w:cs="Arial"/>
          <w:color w:val="5E5D5E"/>
          <w:spacing w:val="-1"/>
        </w:rPr>
        <w:t>improve</w:t>
      </w:r>
      <w:r>
        <w:rPr>
          <w:rFonts w:cs="Arial"/>
          <w:color w:val="5E5D5E"/>
          <w:spacing w:val="5"/>
        </w:rPr>
        <w:t xml:space="preserve"> </w:t>
      </w:r>
      <w:r>
        <w:rPr>
          <w:rFonts w:cs="Arial"/>
          <w:color w:val="5E5D5E"/>
          <w:spacing w:val="-1"/>
        </w:rPr>
        <w:t>the</w:t>
      </w:r>
      <w:r>
        <w:rPr>
          <w:rFonts w:cs="Arial"/>
          <w:color w:val="5E5D5E"/>
          <w:spacing w:val="5"/>
        </w:rPr>
        <w:t xml:space="preserve"> </w:t>
      </w:r>
      <w:r>
        <w:rPr>
          <w:rFonts w:cs="Arial"/>
          <w:color w:val="5E5D5E"/>
          <w:spacing w:val="-1"/>
        </w:rPr>
        <w:t>functioning</w:t>
      </w:r>
      <w:r>
        <w:rPr>
          <w:rFonts w:cs="Arial"/>
          <w:color w:val="5E5D5E"/>
          <w:spacing w:val="5"/>
        </w:rPr>
        <w:t xml:space="preserve"> </w:t>
      </w:r>
      <w:r>
        <w:rPr>
          <w:rFonts w:cs="Arial"/>
          <w:color w:val="5E5D5E"/>
          <w:spacing w:val="-1"/>
        </w:rPr>
        <w:t>of</w:t>
      </w:r>
      <w:r>
        <w:rPr>
          <w:rFonts w:cs="Arial"/>
          <w:color w:val="5E5D5E"/>
          <w:spacing w:val="5"/>
        </w:rPr>
        <w:t xml:space="preserve"> </w:t>
      </w:r>
      <w:r>
        <w:rPr>
          <w:rFonts w:cs="Arial"/>
          <w:color w:val="5E5D5E"/>
          <w:spacing w:val="-1"/>
        </w:rPr>
        <w:t>the</w:t>
      </w:r>
      <w:r>
        <w:rPr>
          <w:rFonts w:cs="Arial"/>
          <w:color w:val="5E5D5E"/>
          <w:spacing w:val="36"/>
        </w:rPr>
        <w:t xml:space="preserve"> </w:t>
      </w:r>
      <w:r>
        <w:rPr>
          <w:color w:val="5E5D5E"/>
          <w:spacing w:val="-3"/>
        </w:rPr>
        <w:t>economy.</w:t>
      </w:r>
      <w:r>
        <w:rPr>
          <w:color w:val="5E5D5E"/>
          <w:spacing w:val="12"/>
        </w:rPr>
        <w:t xml:space="preserve"> </w:t>
      </w:r>
      <w:r>
        <w:rPr>
          <w:color w:val="5E5D5E"/>
          <w:spacing w:val="-3"/>
        </w:rPr>
        <w:t>However,</w:t>
      </w:r>
      <w:r>
        <w:rPr>
          <w:color w:val="5E5D5E"/>
          <w:spacing w:val="13"/>
        </w:rPr>
        <w:t xml:space="preserve"> </w:t>
      </w:r>
      <w:r>
        <w:rPr>
          <w:color w:val="5E5D5E"/>
          <w:spacing w:val="-1"/>
        </w:rPr>
        <w:t>since</w:t>
      </w:r>
      <w:r>
        <w:rPr>
          <w:color w:val="5E5D5E"/>
          <w:spacing w:val="13"/>
        </w:rPr>
        <w:t xml:space="preserve"> </w:t>
      </w:r>
      <w:r>
        <w:rPr>
          <w:color w:val="5E5D5E"/>
          <w:spacing w:val="-1"/>
        </w:rPr>
        <w:t>2001</w:t>
      </w:r>
      <w:r>
        <w:rPr>
          <w:color w:val="5E5D5E"/>
          <w:spacing w:val="13"/>
        </w:rPr>
        <w:t xml:space="preserve"> </w:t>
      </w:r>
      <w:r>
        <w:rPr>
          <w:color w:val="5E5D5E"/>
          <w:spacing w:val="-1"/>
        </w:rPr>
        <w:t>the</w:t>
      </w:r>
      <w:r>
        <w:rPr>
          <w:color w:val="5E5D5E"/>
          <w:spacing w:val="13"/>
        </w:rPr>
        <w:t xml:space="preserve"> </w:t>
      </w:r>
      <w:r>
        <w:rPr>
          <w:color w:val="5E5D5E"/>
          <w:spacing w:val="-1"/>
        </w:rPr>
        <w:t>ratio</w:t>
      </w:r>
      <w:r>
        <w:rPr>
          <w:color w:val="5E5D5E"/>
          <w:spacing w:val="13"/>
        </w:rPr>
        <w:t xml:space="preserve"> </w:t>
      </w:r>
      <w:r>
        <w:rPr>
          <w:color w:val="5E5D5E"/>
          <w:spacing w:val="-1"/>
        </w:rPr>
        <w:t>has</w:t>
      </w:r>
      <w:r>
        <w:rPr>
          <w:color w:val="5E5D5E"/>
          <w:spacing w:val="13"/>
        </w:rPr>
        <w:t xml:space="preserve"> </w:t>
      </w:r>
      <w:r>
        <w:rPr>
          <w:color w:val="5E5D5E"/>
          <w:spacing w:val="-1"/>
        </w:rPr>
        <w:t>worsened,</w:t>
      </w:r>
      <w:r>
        <w:rPr>
          <w:color w:val="5E5D5E"/>
          <w:spacing w:val="13"/>
        </w:rPr>
        <w:t xml:space="preserve"> </w:t>
      </w:r>
      <w:r>
        <w:rPr>
          <w:color w:val="5E5D5E"/>
          <w:spacing w:val="-1"/>
        </w:rPr>
        <w:t>with</w:t>
      </w:r>
      <w:r>
        <w:rPr>
          <w:color w:val="5E5D5E"/>
          <w:spacing w:val="13"/>
        </w:rPr>
        <w:t xml:space="preserve"> </w:t>
      </w:r>
      <w:r>
        <w:rPr>
          <w:color w:val="5E5D5E"/>
        </w:rPr>
        <w:t>a</w:t>
      </w:r>
      <w:r>
        <w:rPr>
          <w:color w:val="5E5D5E"/>
          <w:spacing w:val="13"/>
        </w:rPr>
        <w:t xml:space="preserve"> </w:t>
      </w:r>
      <w:r>
        <w:rPr>
          <w:color w:val="5E5D5E"/>
          <w:spacing w:val="-1"/>
        </w:rPr>
        <w:t>further</w:t>
      </w:r>
      <w:r>
        <w:rPr>
          <w:color w:val="5E5D5E"/>
          <w:spacing w:val="12"/>
        </w:rPr>
        <w:t xml:space="preserve"> </w:t>
      </w:r>
      <w:r>
        <w:rPr>
          <w:color w:val="5E5D5E"/>
          <w:spacing w:val="-1"/>
        </w:rPr>
        <w:t>widening</w:t>
      </w:r>
      <w:r>
        <w:rPr>
          <w:color w:val="5E5D5E"/>
          <w:spacing w:val="12"/>
        </w:rPr>
        <w:t xml:space="preserve"> </w:t>
      </w:r>
      <w:r>
        <w:rPr>
          <w:color w:val="5E5D5E"/>
          <w:spacing w:val="-1"/>
        </w:rPr>
        <w:t>following</w:t>
      </w:r>
      <w:r>
        <w:rPr>
          <w:color w:val="5E5D5E"/>
          <w:spacing w:val="36"/>
        </w:rPr>
        <w:t xml:space="preserve"> </w:t>
      </w:r>
      <w:r>
        <w:rPr>
          <w:color w:val="5E5D5E"/>
          <w:spacing w:val="-1"/>
        </w:rPr>
        <w:t>the</w:t>
      </w:r>
      <w:r>
        <w:rPr>
          <w:color w:val="5E5D5E"/>
          <w:spacing w:val="-3"/>
        </w:rPr>
        <w:t xml:space="preserve"> </w:t>
      </w:r>
      <w:r>
        <w:rPr>
          <w:color w:val="5E5D5E"/>
          <w:spacing w:val="-1"/>
        </w:rPr>
        <w:t>Global</w:t>
      </w:r>
      <w:r>
        <w:rPr>
          <w:color w:val="5E5D5E"/>
          <w:spacing w:val="-2"/>
        </w:rPr>
        <w:t xml:space="preserve"> </w:t>
      </w:r>
      <w:r>
        <w:rPr>
          <w:color w:val="5E5D5E"/>
          <w:spacing w:val="-1"/>
        </w:rPr>
        <w:t>Financial</w:t>
      </w:r>
      <w:r>
        <w:rPr>
          <w:color w:val="5E5D5E"/>
          <w:spacing w:val="-3"/>
        </w:rPr>
        <w:t xml:space="preserve"> </w:t>
      </w:r>
      <w:r>
        <w:rPr>
          <w:color w:val="5E5D5E"/>
          <w:spacing w:val="-1"/>
        </w:rPr>
        <w:t>Crisis when</w:t>
      </w:r>
      <w:r>
        <w:rPr>
          <w:color w:val="5E5D5E"/>
          <w:spacing w:val="-2"/>
        </w:rPr>
        <w:t xml:space="preserve"> </w:t>
      </w:r>
      <w:r>
        <w:rPr>
          <w:color w:val="5E5D5E"/>
          <w:spacing w:val="-1"/>
        </w:rPr>
        <w:t>the</w:t>
      </w:r>
      <w:r>
        <w:rPr>
          <w:color w:val="5E5D5E"/>
          <w:spacing w:val="-2"/>
        </w:rPr>
        <w:t xml:space="preserve"> </w:t>
      </w:r>
      <w:r>
        <w:rPr>
          <w:color w:val="5E5D5E"/>
          <w:spacing w:val="-1"/>
        </w:rPr>
        <w:t>United States</w:t>
      </w:r>
      <w:r>
        <w:rPr>
          <w:color w:val="5E5D5E"/>
          <w:spacing w:val="-2"/>
        </w:rPr>
        <w:t xml:space="preserve"> </w:t>
      </w:r>
      <w:r>
        <w:rPr>
          <w:color w:val="5E5D5E"/>
          <w:spacing w:val="-1"/>
        </w:rPr>
        <w:t>experienced massive</w:t>
      </w:r>
      <w:r>
        <w:rPr>
          <w:color w:val="5E5D5E"/>
          <w:spacing w:val="-2"/>
        </w:rPr>
        <w:t xml:space="preserve"> </w:t>
      </w:r>
      <w:r>
        <w:rPr>
          <w:color w:val="5E5D5E"/>
          <w:spacing w:val="-1"/>
        </w:rPr>
        <w:t>job shedding</w:t>
      </w:r>
      <w:r>
        <w:rPr>
          <w:color w:val="5E5D5E"/>
          <w:spacing w:val="-3"/>
        </w:rPr>
        <w:t xml:space="preserve"> </w:t>
      </w:r>
      <w:r>
        <w:rPr>
          <w:color w:val="5E5D5E"/>
          <w:spacing w:val="-1"/>
        </w:rPr>
        <w:t>and</w:t>
      </w:r>
      <w:r>
        <w:rPr>
          <w:color w:val="5E5D5E"/>
          <w:spacing w:val="24"/>
        </w:rPr>
        <w:t xml:space="preserve"> </w:t>
      </w:r>
      <w:r>
        <w:rPr>
          <w:color w:val="5E5D5E"/>
          <w:spacing w:val="-1"/>
        </w:rPr>
        <w:t>increased</w:t>
      </w:r>
      <w:r>
        <w:rPr>
          <w:color w:val="5E5D5E"/>
          <w:spacing w:val="9"/>
        </w:rPr>
        <w:t xml:space="preserve"> </w:t>
      </w:r>
      <w:r>
        <w:rPr>
          <w:color w:val="5E5D5E"/>
          <w:spacing w:val="-1"/>
        </w:rPr>
        <w:t>capitalisation.</w:t>
      </w:r>
      <w:r>
        <w:rPr>
          <w:color w:val="5E5D5E"/>
          <w:spacing w:val="-2"/>
        </w:rPr>
        <w:t xml:space="preserve"> </w:t>
      </w:r>
      <w:r>
        <w:rPr>
          <w:color w:val="5E5D5E"/>
          <w:spacing w:val="-1"/>
        </w:rPr>
        <w:t>Australian</w:t>
      </w:r>
      <w:r>
        <w:rPr>
          <w:color w:val="5E5D5E"/>
          <w:spacing w:val="8"/>
        </w:rPr>
        <w:t xml:space="preserve"> </w:t>
      </w:r>
      <w:r>
        <w:rPr>
          <w:color w:val="5E5D5E"/>
          <w:spacing w:val="-1"/>
        </w:rPr>
        <w:t>GDP</w:t>
      </w:r>
      <w:r>
        <w:rPr>
          <w:color w:val="5E5D5E"/>
          <w:spacing w:val="6"/>
        </w:rPr>
        <w:t xml:space="preserve"> </w:t>
      </w:r>
      <w:r>
        <w:rPr>
          <w:color w:val="5E5D5E"/>
          <w:spacing w:val="-1"/>
        </w:rPr>
        <w:t>per-hour</w:t>
      </w:r>
      <w:r>
        <w:rPr>
          <w:color w:val="5E5D5E"/>
          <w:spacing w:val="8"/>
        </w:rPr>
        <w:t xml:space="preserve"> </w:t>
      </w:r>
      <w:r>
        <w:rPr>
          <w:color w:val="5E5D5E"/>
          <w:spacing w:val="-1"/>
        </w:rPr>
        <w:t>worked</w:t>
      </w:r>
      <w:r>
        <w:rPr>
          <w:color w:val="5E5D5E"/>
          <w:spacing w:val="9"/>
        </w:rPr>
        <w:t xml:space="preserve"> </w:t>
      </w:r>
      <w:r>
        <w:rPr>
          <w:color w:val="5E5D5E"/>
          <w:spacing w:val="-1"/>
        </w:rPr>
        <w:t>is</w:t>
      </w:r>
      <w:r>
        <w:rPr>
          <w:color w:val="5E5D5E"/>
          <w:spacing w:val="9"/>
        </w:rPr>
        <w:t xml:space="preserve"> </w:t>
      </w:r>
      <w:r>
        <w:rPr>
          <w:color w:val="5E5D5E"/>
          <w:spacing w:val="-1"/>
        </w:rPr>
        <w:t>now</w:t>
      </w:r>
      <w:r>
        <w:rPr>
          <w:color w:val="5E5D5E"/>
          <w:spacing w:val="8"/>
        </w:rPr>
        <w:t xml:space="preserve"> </w:t>
      </w:r>
      <w:r>
        <w:rPr>
          <w:color w:val="5E5D5E"/>
          <w:spacing w:val="-1"/>
        </w:rPr>
        <w:t>less</w:t>
      </w:r>
      <w:r>
        <w:rPr>
          <w:color w:val="5E5D5E"/>
          <w:spacing w:val="9"/>
        </w:rPr>
        <w:t xml:space="preserve"> </w:t>
      </w:r>
      <w:r>
        <w:rPr>
          <w:color w:val="5E5D5E"/>
          <w:spacing w:val="-1"/>
        </w:rPr>
        <w:t>than</w:t>
      </w:r>
      <w:r>
        <w:rPr>
          <w:color w:val="5E5D5E"/>
          <w:spacing w:val="8"/>
        </w:rPr>
        <w:t xml:space="preserve"> </w:t>
      </w:r>
      <w:r>
        <w:rPr>
          <w:color w:val="5E5D5E"/>
          <w:spacing w:val="-1"/>
        </w:rPr>
        <w:t>80</w:t>
      </w:r>
      <w:r>
        <w:rPr>
          <w:color w:val="5E5D5E"/>
          <w:spacing w:val="9"/>
        </w:rPr>
        <w:t xml:space="preserve"> </w:t>
      </w:r>
      <w:r>
        <w:rPr>
          <w:color w:val="5E5D5E"/>
          <w:spacing w:val="-1"/>
        </w:rPr>
        <w:t>per</w:t>
      </w:r>
      <w:r>
        <w:rPr>
          <w:color w:val="5E5D5E"/>
          <w:spacing w:val="8"/>
        </w:rPr>
        <w:t xml:space="preserve"> </w:t>
      </w:r>
      <w:r>
        <w:rPr>
          <w:color w:val="5E5D5E"/>
          <w:spacing w:val="-1"/>
        </w:rPr>
        <w:t>cent</w:t>
      </w:r>
      <w:r>
        <w:rPr>
          <w:color w:val="5E5D5E"/>
          <w:spacing w:val="9"/>
        </w:rPr>
        <w:t xml:space="preserve"> </w:t>
      </w:r>
      <w:r>
        <w:rPr>
          <w:color w:val="5E5D5E"/>
          <w:spacing w:val="-1"/>
        </w:rPr>
        <w:t>of</w:t>
      </w:r>
      <w:r>
        <w:rPr>
          <w:color w:val="5E5D5E"/>
          <w:spacing w:val="26"/>
          <w:w w:val="99"/>
        </w:rPr>
        <w:t xml:space="preserve"> </w:t>
      </w:r>
      <w:r>
        <w:rPr>
          <w:color w:val="5E5D5E"/>
          <w:spacing w:val="-1"/>
        </w:rPr>
        <w:t>the</w:t>
      </w:r>
      <w:r>
        <w:rPr>
          <w:color w:val="5E5D5E"/>
          <w:spacing w:val="-3"/>
        </w:rPr>
        <w:t xml:space="preserve"> </w:t>
      </w:r>
      <w:r>
        <w:rPr>
          <w:color w:val="5E5D5E"/>
          <w:spacing w:val="-1"/>
        </w:rPr>
        <w:t>level</w:t>
      </w:r>
      <w:r>
        <w:rPr>
          <w:color w:val="5E5D5E"/>
          <w:spacing w:val="-3"/>
        </w:rPr>
        <w:t xml:space="preserve"> </w:t>
      </w:r>
      <w:r>
        <w:rPr>
          <w:color w:val="5E5D5E"/>
          <w:spacing w:val="-1"/>
        </w:rPr>
        <w:t>of</w:t>
      </w:r>
      <w:r>
        <w:rPr>
          <w:color w:val="5E5D5E"/>
          <w:spacing w:val="-2"/>
        </w:rPr>
        <w:t xml:space="preserve"> </w:t>
      </w:r>
      <w:r>
        <w:rPr>
          <w:color w:val="5E5D5E"/>
          <w:spacing w:val="-1"/>
        </w:rPr>
        <w:t>the</w:t>
      </w:r>
      <w:r>
        <w:rPr>
          <w:color w:val="5E5D5E"/>
          <w:spacing w:val="-3"/>
        </w:rPr>
        <w:t xml:space="preserve"> </w:t>
      </w:r>
      <w:r>
        <w:rPr>
          <w:color w:val="5E5D5E"/>
          <w:spacing w:val="-1"/>
        </w:rPr>
        <w:t>United</w:t>
      </w:r>
      <w:r>
        <w:rPr>
          <w:color w:val="5E5D5E"/>
          <w:spacing w:val="-2"/>
        </w:rPr>
        <w:t xml:space="preserve"> </w:t>
      </w:r>
      <w:r>
        <w:rPr>
          <w:color w:val="5E5D5E"/>
          <w:spacing w:val="-1"/>
        </w:rPr>
        <w:t>States.</w:t>
      </w:r>
    </w:p>
    <w:p w:rsidR="002F76B6" w:rsidRDefault="002F76B6">
      <w:pPr>
        <w:spacing w:before="8" w:line="220" w:lineRule="exact"/>
      </w:pPr>
    </w:p>
    <w:p w:rsidR="00807A2C" w:rsidRDefault="00F32A52" w:rsidP="00807A2C">
      <w:pPr>
        <w:pStyle w:val="BodyText"/>
        <w:spacing w:before="0"/>
        <w:jc w:val="both"/>
        <w:rPr>
          <w:i/>
          <w:color w:val="006DB0"/>
          <w:sz w:val="16"/>
        </w:rPr>
      </w:pPr>
      <w:r>
        <w:rPr>
          <w:color w:val="006DB0"/>
          <w:spacing w:val="-1"/>
        </w:rPr>
        <w:t xml:space="preserve">Chart 1.10: Ratio of </w:t>
      </w:r>
      <w:r>
        <w:rPr>
          <w:color w:val="006DB0"/>
          <w:spacing w:val="-2"/>
        </w:rPr>
        <w:t>productivity,</w:t>
      </w:r>
      <w:r>
        <w:rPr>
          <w:color w:val="006DB0"/>
          <w:spacing w:val="-13"/>
        </w:rPr>
        <w:t xml:space="preserve"> </w:t>
      </w:r>
      <w:r>
        <w:rPr>
          <w:color w:val="006DB0"/>
        </w:rPr>
        <w:t>Australia</w:t>
      </w:r>
      <w:r>
        <w:rPr>
          <w:color w:val="006DB0"/>
          <w:spacing w:val="-2"/>
        </w:rPr>
        <w:t xml:space="preserve"> </w:t>
      </w:r>
      <w:r>
        <w:rPr>
          <w:color w:val="006DB0"/>
          <w:spacing w:val="-1"/>
        </w:rPr>
        <w:t xml:space="preserve">and United </w:t>
      </w:r>
      <w:r>
        <w:rPr>
          <w:color w:val="006DB0"/>
        </w:rPr>
        <w:t>States,</w:t>
      </w:r>
      <w:r>
        <w:rPr>
          <w:color w:val="006DB0"/>
          <w:spacing w:val="-1"/>
        </w:rPr>
        <w:t xml:space="preserve"> 1995–2013</w:t>
      </w:r>
    </w:p>
    <w:p w:rsidR="00807A2C" w:rsidRDefault="00807A2C">
      <w:pPr>
        <w:spacing w:before="79"/>
        <w:ind w:left="117"/>
        <w:jc w:val="both"/>
        <w:rPr>
          <w:rFonts w:ascii="Arial"/>
          <w:i/>
          <w:color w:val="006DB0"/>
          <w:sz w:val="16"/>
        </w:rPr>
      </w:pPr>
      <w:r>
        <w:rPr>
          <w:rFonts w:ascii="Arial"/>
          <w:i/>
          <w:noProof/>
          <w:color w:val="006DB0"/>
          <w:sz w:val="16"/>
          <w:lang w:val="en-AU" w:eastAsia="en-AU"/>
        </w:rPr>
        <w:drawing>
          <wp:inline distT="0" distB="0" distL="0" distR="0" wp14:anchorId="0FC5AA47" wp14:editId="2D222256">
            <wp:extent cx="4955639" cy="3535388"/>
            <wp:effectExtent l="0" t="0" r="0" b="8255"/>
            <wp:docPr id="10481" name="Picture 10481" descr="Chart 1.10 shows the ratio of Australian labour productivity to US labour productivity since 1995. Labour productivity is defined in the chart as GDP per hour worked. The chart shows Australia’s labour productivity grew more rapidly than the US in the late 1990s, with Australia’s labour productivity reaching almost 85 per cent of the US level in 1998. This ratio declined again during the commodity boom in the early 2000s, picked up briefly in 2007 and 2008, and subsequently declined further. The most recent data is for 2013 and shows Australia’s labour productivity sitting at just under 80 per cent of the US level. " title="Chart 1.10: Ratio of productivity, Australia and United States, 1995–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0.png"/>
                    <pic:cNvPicPr/>
                  </pic:nvPicPr>
                  <pic:blipFill>
                    <a:blip r:embed="rId43" cstate="email">
                      <a:extLst>
                        <a:ext uri="{28A0092B-C50C-407E-A947-70E740481C1C}">
                          <a14:useLocalDpi xmlns:a14="http://schemas.microsoft.com/office/drawing/2010/main"/>
                        </a:ext>
                      </a:extLst>
                    </a:blip>
                    <a:stretch>
                      <a:fillRect/>
                    </a:stretch>
                  </pic:blipFill>
                  <pic:spPr>
                    <a:xfrm>
                      <a:off x="0" y="0"/>
                      <a:ext cx="4955639" cy="3535388"/>
                    </a:xfrm>
                    <a:prstGeom prst="rect">
                      <a:avLst/>
                    </a:prstGeom>
                  </pic:spPr>
                </pic:pic>
              </a:graphicData>
            </a:graphic>
          </wp:inline>
        </w:drawing>
      </w:r>
    </w:p>
    <w:p w:rsidR="002F76B6" w:rsidRDefault="00F32A52">
      <w:pPr>
        <w:spacing w:before="79"/>
        <w:ind w:left="117"/>
        <w:jc w:val="both"/>
        <w:rPr>
          <w:rFonts w:ascii="Arial" w:eastAsia="Arial" w:hAnsi="Arial" w:cs="Arial"/>
          <w:sz w:val="16"/>
          <w:szCs w:val="16"/>
        </w:rPr>
      </w:pPr>
      <w:r>
        <w:rPr>
          <w:rFonts w:ascii="Arial"/>
          <w:i/>
          <w:color w:val="006DB0"/>
          <w:sz w:val="16"/>
        </w:rPr>
        <w:t>Source:</w:t>
      </w:r>
      <w:r>
        <w:rPr>
          <w:rFonts w:ascii="Arial"/>
          <w:i/>
          <w:color w:val="006DB0"/>
          <w:spacing w:val="-1"/>
          <w:sz w:val="16"/>
        </w:rPr>
        <w:t xml:space="preserve"> </w:t>
      </w:r>
      <w:r>
        <w:rPr>
          <w:rFonts w:ascii="Arial"/>
          <w:color w:val="006DB0"/>
          <w:spacing w:val="-1"/>
          <w:sz w:val="16"/>
        </w:rPr>
        <w:t xml:space="preserve">Conference </w:t>
      </w:r>
      <w:r>
        <w:rPr>
          <w:rFonts w:ascii="Arial"/>
          <w:color w:val="006DB0"/>
          <w:sz w:val="16"/>
        </w:rPr>
        <w:t xml:space="preserve">Board </w:t>
      </w:r>
      <w:r>
        <w:rPr>
          <w:rFonts w:ascii="Arial"/>
          <w:i/>
          <w:color w:val="006DB0"/>
          <w:spacing w:val="-5"/>
          <w:sz w:val="16"/>
        </w:rPr>
        <w:t>T</w:t>
      </w:r>
      <w:r>
        <w:rPr>
          <w:rFonts w:ascii="Arial"/>
          <w:i/>
          <w:color w:val="006DB0"/>
          <w:spacing w:val="-4"/>
          <w:sz w:val="16"/>
        </w:rPr>
        <w:t>otal</w:t>
      </w:r>
      <w:r>
        <w:rPr>
          <w:rFonts w:ascii="Arial"/>
          <w:i/>
          <w:color w:val="006DB0"/>
          <w:spacing w:val="-1"/>
          <w:sz w:val="16"/>
        </w:rPr>
        <w:t xml:space="preserve"> </w:t>
      </w:r>
      <w:r>
        <w:rPr>
          <w:rFonts w:ascii="Arial"/>
          <w:i/>
          <w:color w:val="006DB0"/>
          <w:sz w:val="16"/>
        </w:rPr>
        <w:t>Economy</w:t>
      </w:r>
      <w:r>
        <w:rPr>
          <w:rFonts w:ascii="Arial"/>
          <w:i/>
          <w:color w:val="006DB0"/>
          <w:spacing w:val="-1"/>
          <w:sz w:val="16"/>
        </w:rPr>
        <w:t xml:space="preserve"> Database, </w:t>
      </w:r>
      <w:r>
        <w:rPr>
          <w:rFonts w:ascii="Arial"/>
          <w:color w:val="006DB0"/>
          <w:sz w:val="16"/>
        </w:rPr>
        <w:t>Output,</w:t>
      </w:r>
      <w:r>
        <w:rPr>
          <w:rFonts w:ascii="Arial"/>
          <w:color w:val="006DB0"/>
          <w:spacing w:val="-1"/>
          <w:sz w:val="16"/>
        </w:rPr>
        <w:t xml:space="preserve"> </w:t>
      </w:r>
      <w:r>
        <w:rPr>
          <w:rFonts w:ascii="Arial"/>
          <w:color w:val="006DB0"/>
          <w:spacing w:val="-3"/>
          <w:sz w:val="16"/>
        </w:rPr>
        <w:t>Labor,</w:t>
      </w:r>
      <w:r>
        <w:rPr>
          <w:rFonts w:ascii="Arial"/>
          <w:color w:val="006DB0"/>
          <w:spacing w:val="-1"/>
          <w:sz w:val="16"/>
        </w:rPr>
        <w:t xml:space="preserve"> and</w:t>
      </w:r>
      <w:r>
        <w:rPr>
          <w:rFonts w:ascii="Arial"/>
          <w:color w:val="006DB0"/>
          <w:sz w:val="16"/>
        </w:rPr>
        <w:t xml:space="preserve"> </w:t>
      </w:r>
      <w:r>
        <w:rPr>
          <w:rFonts w:ascii="Arial"/>
          <w:color w:val="006DB0"/>
          <w:spacing w:val="-1"/>
          <w:sz w:val="16"/>
        </w:rPr>
        <w:t>Labor Productivity, 1950-2015</w:t>
      </w:r>
    </w:p>
    <w:p w:rsidR="002F76B6" w:rsidRDefault="00F32A52">
      <w:pPr>
        <w:spacing w:before="104" w:line="339" w:lineRule="auto"/>
        <w:ind w:left="117" w:right="925"/>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10"/>
          <w:sz w:val="16"/>
        </w:rPr>
        <w:t xml:space="preserve"> </w:t>
      </w:r>
      <w:r>
        <w:rPr>
          <w:rFonts w:ascii="Arial"/>
          <w:color w:val="006DB0"/>
          <w:sz w:val="16"/>
        </w:rPr>
        <w:t>Australia</w:t>
      </w:r>
      <w:r>
        <w:rPr>
          <w:rFonts w:ascii="Arial"/>
          <w:color w:val="006DB0"/>
          <w:spacing w:val="-2"/>
          <w:sz w:val="16"/>
        </w:rPr>
        <w:t xml:space="preserve"> </w:t>
      </w:r>
      <w:r>
        <w:rPr>
          <w:rFonts w:ascii="Arial"/>
          <w:color w:val="006DB0"/>
          <w:sz w:val="16"/>
        </w:rPr>
        <w:t>to</w:t>
      </w:r>
      <w:r>
        <w:rPr>
          <w:rFonts w:ascii="Arial"/>
          <w:color w:val="006DB0"/>
          <w:spacing w:val="-1"/>
          <w:sz w:val="16"/>
        </w:rPr>
        <w:t xml:space="preserve"> United </w:t>
      </w:r>
      <w:r>
        <w:rPr>
          <w:rFonts w:ascii="Arial"/>
          <w:color w:val="006DB0"/>
          <w:sz w:val="16"/>
        </w:rPr>
        <w:t>States</w:t>
      </w:r>
      <w:r>
        <w:rPr>
          <w:rFonts w:ascii="Arial"/>
          <w:color w:val="006DB0"/>
          <w:spacing w:val="-1"/>
          <w:sz w:val="16"/>
        </w:rPr>
        <w:t xml:space="preserve"> productivity</w:t>
      </w:r>
      <w:r>
        <w:rPr>
          <w:rFonts w:ascii="Arial"/>
          <w:color w:val="006DB0"/>
          <w:sz w:val="16"/>
        </w:rPr>
        <w:t xml:space="preserve"> ratio</w:t>
      </w:r>
      <w:r>
        <w:rPr>
          <w:rFonts w:ascii="Arial"/>
          <w:color w:val="006DB0"/>
          <w:spacing w:val="-2"/>
          <w:sz w:val="16"/>
        </w:rPr>
        <w:t xml:space="preserve"> </w:t>
      </w:r>
      <w:r>
        <w:rPr>
          <w:rFonts w:ascii="Arial"/>
          <w:color w:val="006DB0"/>
          <w:spacing w:val="-1"/>
          <w:sz w:val="16"/>
        </w:rPr>
        <w:t xml:space="preserve">is </w:t>
      </w:r>
      <w:r>
        <w:rPr>
          <w:rFonts w:ascii="Arial"/>
          <w:color w:val="006DB0"/>
          <w:sz w:val="16"/>
        </w:rPr>
        <w:t>GDP</w:t>
      </w:r>
      <w:r>
        <w:rPr>
          <w:rFonts w:ascii="Arial"/>
          <w:color w:val="006DB0"/>
          <w:spacing w:val="-3"/>
          <w:sz w:val="16"/>
        </w:rPr>
        <w:t xml:space="preserve"> </w:t>
      </w:r>
      <w:r>
        <w:rPr>
          <w:rFonts w:ascii="Arial"/>
          <w:color w:val="006DB0"/>
          <w:spacing w:val="-1"/>
          <w:sz w:val="16"/>
        </w:rPr>
        <w:t>per hour worked in</w:t>
      </w:r>
      <w:r>
        <w:rPr>
          <w:rFonts w:ascii="Arial"/>
          <w:color w:val="006DB0"/>
          <w:spacing w:val="-9"/>
          <w:sz w:val="16"/>
        </w:rPr>
        <w:t xml:space="preserve"> </w:t>
      </w:r>
      <w:r>
        <w:rPr>
          <w:rFonts w:ascii="Arial"/>
          <w:color w:val="006DB0"/>
          <w:sz w:val="16"/>
        </w:rPr>
        <w:t>Australia</w:t>
      </w:r>
      <w:r>
        <w:rPr>
          <w:rFonts w:ascii="Arial"/>
          <w:color w:val="006DB0"/>
          <w:spacing w:val="-2"/>
          <w:sz w:val="16"/>
        </w:rPr>
        <w:t xml:space="preserve"> </w:t>
      </w:r>
      <w:r>
        <w:rPr>
          <w:rFonts w:ascii="Arial"/>
          <w:color w:val="006DB0"/>
          <w:spacing w:val="-1"/>
          <w:sz w:val="16"/>
        </w:rPr>
        <w:t>divided by</w:t>
      </w:r>
      <w:r>
        <w:rPr>
          <w:rFonts w:ascii="Arial"/>
          <w:color w:val="006DB0"/>
          <w:sz w:val="16"/>
        </w:rPr>
        <w:t xml:space="preserve"> GDP</w:t>
      </w:r>
      <w:r>
        <w:rPr>
          <w:rFonts w:ascii="Arial"/>
          <w:color w:val="006DB0"/>
          <w:spacing w:val="-4"/>
          <w:sz w:val="16"/>
        </w:rPr>
        <w:t xml:space="preserve"> </w:t>
      </w:r>
      <w:r>
        <w:rPr>
          <w:rFonts w:ascii="Arial"/>
          <w:color w:val="006DB0"/>
          <w:spacing w:val="-1"/>
          <w:sz w:val="16"/>
        </w:rPr>
        <w:t>per hour</w:t>
      </w:r>
      <w:r>
        <w:rPr>
          <w:rFonts w:ascii="Arial"/>
          <w:color w:val="006DB0"/>
          <w:spacing w:val="24"/>
          <w:sz w:val="16"/>
        </w:rPr>
        <w:t xml:space="preserve"> </w:t>
      </w:r>
      <w:r>
        <w:rPr>
          <w:rFonts w:ascii="Arial"/>
          <w:color w:val="006DB0"/>
          <w:spacing w:val="-1"/>
          <w:sz w:val="16"/>
        </w:rPr>
        <w:t>worked</w:t>
      </w:r>
      <w:r>
        <w:rPr>
          <w:rFonts w:ascii="Arial"/>
          <w:color w:val="006DB0"/>
          <w:spacing w:val="-2"/>
          <w:sz w:val="16"/>
        </w:rPr>
        <w:t xml:space="preserve"> </w:t>
      </w:r>
      <w:r>
        <w:rPr>
          <w:rFonts w:ascii="Arial"/>
          <w:color w:val="006DB0"/>
          <w:spacing w:val="-1"/>
          <w:sz w:val="16"/>
        </w:rPr>
        <w:t xml:space="preserve">in </w:t>
      </w:r>
      <w:r>
        <w:rPr>
          <w:rFonts w:ascii="Arial"/>
          <w:color w:val="006DB0"/>
          <w:sz w:val="16"/>
        </w:rPr>
        <w:t>the</w:t>
      </w:r>
      <w:r>
        <w:rPr>
          <w:rFonts w:ascii="Arial"/>
          <w:color w:val="006DB0"/>
          <w:spacing w:val="-2"/>
          <w:sz w:val="16"/>
        </w:rPr>
        <w:t xml:space="preserve"> </w:t>
      </w:r>
      <w:r>
        <w:rPr>
          <w:rFonts w:ascii="Arial"/>
          <w:color w:val="006DB0"/>
          <w:spacing w:val="-1"/>
          <w:sz w:val="16"/>
        </w:rPr>
        <w:t xml:space="preserve">United </w:t>
      </w:r>
      <w:r>
        <w:rPr>
          <w:rFonts w:ascii="Arial"/>
          <w:color w:val="006DB0"/>
          <w:sz w:val="16"/>
        </w:rPr>
        <w:t>States.</w:t>
      </w:r>
    </w:p>
    <w:p w:rsidR="002F76B6" w:rsidRDefault="00F32A52">
      <w:pPr>
        <w:pStyle w:val="BodyText"/>
        <w:spacing w:before="78" w:line="271" w:lineRule="auto"/>
        <w:ind w:right="871"/>
        <w:jc w:val="both"/>
      </w:pPr>
      <w:r>
        <w:rPr>
          <w:color w:val="5E5D5E"/>
          <w:spacing w:val="-1"/>
        </w:rPr>
        <w:t>Australia’s</w:t>
      </w:r>
      <w:r>
        <w:rPr>
          <w:color w:val="5E5D5E"/>
          <w:spacing w:val="28"/>
        </w:rPr>
        <w:t xml:space="preserve"> </w:t>
      </w:r>
      <w:r>
        <w:rPr>
          <w:color w:val="5E5D5E"/>
          <w:spacing w:val="-1"/>
        </w:rPr>
        <w:t>productivity</w:t>
      </w:r>
      <w:r>
        <w:rPr>
          <w:color w:val="5E5D5E"/>
          <w:spacing w:val="30"/>
        </w:rPr>
        <w:t xml:space="preserve"> </w:t>
      </w:r>
      <w:r>
        <w:rPr>
          <w:color w:val="5E5D5E"/>
          <w:spacing w:val="-1"/>
        </w:rPr>
        <w:t>is</w:t>
      </w:r>
      <w:r>
        <w:rPr>
          <w:color w:val="5E5D5E"/>
          <w:spacing w:val="28"/>
        </w:rPr>
        <w:t xml:space="preserve"> </w:t>
      </w:r>
      <w:r>
        <w:rPr>
          <w:color w:val="5E5D5E"/>
          <w:spacing w:val="-1"/>
        </w:rPr>
        <w:t>notably</w:t>
      </w:r>
      <w:r>
        <w:rPr>
          <w:color w:val="5E5D5E"/>
          <w:spacing w:val="30"/>
        </w:rPr>
        <w:t xml:space="preserve"> </w:t>
      </w:r>
      <w:r>
        <w:rPr>
          <w:color w:val="5E5D5E"/>
          <w:spacing w:val="-1"/>
        </w:rPr>
        <w:t>divergent</w:t>
      </w:r>
      <w:r>
        <w:rPr>
          <w:color w:val="5E5D5E"/>
          <w:spacing w:val="30"/>
        </w:rPr>
        <w:t xml:space="preserve"> </w:t>
      </w:r>
      <w:r>
        <w:rPr>
          <w:color w:val="5E5D5E"/>
          <w:spacing w:val="-1"/>
        </w:rPr>
        <w:t>across</w:t>
      </w:r>
      <w:r>
        <w:rPr>
          <w:color w:val="5E5D5E"/>
          <w:spacing w:val="28"/>
        </w:rPr>
        <w:t xml:space="preserve"> </w:t>
      </w:r>
      <w:r>
        <w:rPr>
          <w:color w:val="5E5D5E"/>
          <w:spacing w:val="-1"/>
        </w:rPr>
        <w:t>industries.</w:t>
      </w:r>
      <w:r>
        <w:rPr>
          <w:color w:val="5E5D5E"/>
          <w:spacing w:val="30"/>
        </w:rPr>
        <w:t xml:space="preserve"> </w:t>
      </w:r>
      <w:r>
        <w:rPr>
          <w:color w:val="5E5D5E"/>
        </w:rPr>
        <w:t>Investment</w:t>
      </w:r>
      <w:r>
        <w:rPr>
          <w:color w:val="5E5D5E"/>
          <w:spacing w:val="27"/>
        </w:rPr>
        <w:t xml:space="preserve"> </w:t>
      </w:r>
      <w:r>
        <w:rPr>
          <w:color w:val="5E5D5E"/>
          <w:spacing w:val="-1"/>
        </w:rPr>
        <w:t>in</w:t>
      </w:r>
      <w:r>
        <w:rPr>
          <w:color w:val="5E5D5E"/>
          <w:spacing w:val="29"/>
        </w:rPr>
        <w:t xml:space="preserve"> </w:t>
      </w:r>
      <w:r>
        <w:rPr>
          <w:color w:val="5E5D5E"/>
        </w:rPr>
        <w:t>mining</w:t>
      </w:r>
      <w:r>
        <w:rPr>
          <w:color w:val="5E5D5E"/>
          <w:spacing w:val="29"/>
        </w:rPr>
        <w:t xml:space="preserve"> </w:t>
      </w:r>
      <w:r>
        <w:rPr>
          <w:color w:val="5E5D5E"/>
          <w:spacing w:val="-1"/>
        </w:rPr>
        <w:t>has</w:t>
      </w:r>
      <w:r>
        <w:rPr>
          <w:color w:val="5E5D5E"/>
          <w:spacing w:val="28"/>
        </w:rPr>
        <w:t xml:space="preserve"> </w:t>
      </w:r>
      <w:r>
        <w:rPr>
          <w:rFonts w:cs="Arial"/>
          <w:color w:val="5E5D5E"/>
        </w:rPr>
        <w:t>expanded</w:t>
      </w:r>
      <w:r>
        <w:rPr>
          <w:rFonts w:cs="Arial"/>
          <w:color w:val="5E5D5E"/>
          <w:spacing w:val="20"/>
        </w:rPr>
        <w:t xml:space="preserve"> </w:t>
      </w:r>
      <w:r>
        <w:rPr>
          <w:rFonts w:cs="Arial"/>
          <w:color w:val="5E5D5E"/>
        </w:rPr>
        <w:t>extraction</w:t>
      </w:r>
      <w:r>
        <w:rPr>
          <w:rFonts w:cs="Arial"/>
          <w:color w:val="5E5D5E"/>
          <w:spacing w:val="19"/>
        </w:rPr>
        <w:t xml:space="preserve"> </w:t>
      </w:r>
      <w:r>
        <w:rPr>
          <w:rFonts w:cs="Arial"/>
          <w:color w:val="5E5D5E"/>
        </w:rPr>
        <w:t>capacity</w:t>
      </w:r>
      <w:r>
        <w:rPr>
          <w:rFonts w:cs="Arial"/>
          <w:color w:val="5E5D5E"/>
          <w:spacing w:val="19"/>
        </w:rPr>
        <w:t xml:space="preserve"> </w:t>
      </w:r>
      <w:r>
        <w:rPr>
          <w:rFonts w:cs="Arial"/>
          <w:color w:val="5E5D5E"/>
          <w:spacing w:val="-2"/>
        </w:rPr>
        <w:t>significantly,</w:t>
      </w:r>
      <w:r>
        <w:rPr>
          <w:rFonts w:cs="Arial"/>
          <w:color w:val="5E5D5E"/>
          <w:spacing w:val="19"/>
        </w:rPr>
        <w:t xml:space="preserve"> </w:t>
      </w:r>
      <w:r>
        <w:rPr>
          <w:rFonts w:cs="Arial"/>
          <w:color w:val="5E5D5E"/>
        </w:rPr>
        <w:t>creating</w:t>
      </w:r>
      <w:r>
        <w:rPr>
          <w:rFonts w:cs="Arial"/>
          <w:color w:val="5E5D5E"/>
          <w:spacing w:val="19"/>
        </w:rPr>
        <w:t xml:space="preserve"> </w:t>
      </w:r>
      <w:r>
        <w:rPr>
          <w:rFonts w:cs="Arial"/>
          <w:color w:val="5E5D5E"/>
        </w:rPr>
        <w:t>a</w:t>
      </w:r>
      <w:r>
        <w:rPr>
          <w:rFonts w:cs="Arial"/>
          <w:color w:val="5E5D5E"/>
          <w:spacing w:val="19"/>
        </w:rPr>
        <w:t xml:space="preserve"> </w:t>
      </w:r>
      <w:r>
        <w:rPr>
          <w:rFonts w:cs="Arial"/>
          <w:color w:val="5E5D5E"/>
        </w:rPr>
        <w:t>long-term</w:t>
      </w:r>
      <w:r>
        <w:rPr>
          <w:rFonts w:cs="Arial"/>
          <w:color w:val="5E5D5E"/>
          <w:spacing w:val="19"/>
        </w:rPr>
        <w:t xml:space="preserve"> </w:t>
      </w:r>
      <w:r>
        <w:rPr>
          <w:rFonts w:cs="Arial"/>
          <w:color w:val="5E5D5E"/>
        </w:rPr>
        <w:t>productivity</w:t>
      </w:r>
      <w:r>
        <w:rPr>
          <w:rFonts w:cs="Arial"/>
          <w:color w:val="5E5D5E"/>
          <w:spacing w:val="19"/>
        </w:rPr>
        <w:t xml:space="preserve"> </w:t>
      </w:r>
      <w:r>
        <w:rPr>
          <w:rFonts w:cs="Arial"/>
          <w:color w:val="5E5D5E"/>
        </w:rPr>
        <w:t>benefit.</w:t>
      </w:r>
      <w:r>
        <w:rPr>
          <w:rFonts w:cs="Arial"/>
          <w:color w:val="5E5D5E"/>
          <w:spacing w:val="26"/>
        </w:rPr>
        <w:t xml:space="preserve"> </w:t>
      </w:r>
      <w:r>
        <w:rPr>
          <w:color w:val="5E5D5E"/>
          <w:spacing w:val="-3"/>
        </w:rPr>
        <w:t>However,</w:t>
      </w:r>
      <w:r>
        <w:rPr>
          <w:color w:val="5E5D5E"/>
          <w:spacing w:val="4"/>
        </w:rPr>
        <w:t xml:space="preserve"> </w:t>
      </w:r>
      <w:r>
        <w:rPr>
          <w:color w:val="5E5D5E"/>
        </w:rPr>
        <w:t>this</w:t>
      </w:r>
      <w:r>
        <w:rPr>
          <w:color w:val="5E5D5E"/>
          <w:spacing w:val="4"/>
        </w:rPr>
        <w:t xml:space="preserve"> </w:t>
      </w:r>
      <w:r>
        <w:rPr>
          <w:color w:val="5E5D5E"/>
          <w:spacing w:val="-1"/>
        </w:rPr>
        <w:t>is</w:t>
      </w:r>
      <w:r>
        <w:rPr>
          <w:color w:val="5E5D5E"/>
          <w:spacing w:val="5"/>
        </w:rPr>
        <w:t xml:space="preserve"> </w:t>
      </w:r>
      <w:r>
        <w:rPr>
          <w:color w:val="5E5D5E"/>
          <w:spacing w:val="-1"/>
        </w:rPr>
        <w:t>offset</w:t>
      </w:r>
      <w:r>
        <w:rPr>
          <w:color w:val="5E5D5E"/>
          <w:spacing w:val="4"/>
        </w:rPr>
        <w:t xml:space="preserve"> </w:t>
      </w:r>
      <w:r>
        <w:rPr>
          <w:color w:val="5E5D5E"/>
        </w:rPr>
        <w:t>to</w:t>
      </w:r>
      <w:r>
        <w:rPr>
          <w:color w:val="5E5D5E"/>
          <w:spacing w:val="5"/>
        </w:rPr>
        <w:t xml:space="preserve"> </w:t>
      </w:r>
      <w:r>
        <w:rPr>
          <w:color w:val="5E5D5E"/>
        </w:rPr>
        <w:t>some</w:t>
      </w:r>
      <w:r>
        <w:rPr>
          <w:color w:val="5E5D5E"/>
          <w:spacing w:val="4"/>
        </w:rPr>
        <w:t xml:space="preserve"> </w:t>
      </w:r>
      <w:r>
        <w:rPr>
          <w:color w:val="5E5D5E"/>
          <w:spacing w:val="-1"/>
        </w:rPr>
        <w:t>degree</w:t>
      </w:r>
      <w:r>
        <w:rPr>
          <w:color w:val="5E5D5E"/>
          <w:spacing w:val="5"/>
        </w:rPr>
        <w:t xml:space="preserve"> </w:t>
      </w:r>
      <w:r>
        <w:rPr>
          <w:color w:val="5E5D5E"/>
          <w:spacing w:val="-1"/>
        </w:rPr>
        <w:t>by</w:t>
      </w:r>
      <w:r>
        <w:rPr>
          <w:color w:val="5E5D5E"/>
          <w:spacing w:val="4"/>
        </w:rPr>
        <w:t xml:space="preserve"> </w:t>
      </w:r>
      <w:r>
        <w:rPr>
          <w:color w:val="5E5D5E"/>
          <w:spacing w:val="-1"/>
        </w:rPr>
        <w:t>an</w:t>
      </w:r>
      <w:r>
        <w:rPr>
          <w:color w:val="5E5D5E"/>
          <w:spacing w:val="5"/>
        </w:rPr>
        <w:t xml:space="preserve"> </w:t>
      </w:r>
      <w:r>
        <w:rPr>
          <w:color w:val="5E5D5E"/>
          <w:spacing w:val="-1"/>
        </w:rPr>
        <w:t>increasing</w:t>
      </w:r>
      <w:r>
        <w:rPr>
          <w:color w:val="5E5D5E"/>
          <w:spacing w:val="4"/>
        </w:rPr>
        <w:t xml:space="preserve"> </w:t>
      </w:r>
      <w:r>
        <w:rPr>
          <w:color w:val="5E5D5E"/>
        </w:rPr>
        <w:t>reliance</w:t>
      </w:r>
      <w:r>
        <w:rPr>
          <w:color w:val="5E5D5E"/>
          <w:spacing w:val="5"/>
        </w:rPr>
        <w:t xml:space="preserve"> </w:t>
      </w:r>
      <w:r>
        <w:rPr>
          <w:color w:val="5E5D5E"/>
          <w:spacing w:val="-1"/>
        </w:rPr>
        <w:t>on</w:t>
      </w:r>
      <w:r>
        <w:rPr>
          <w:color w:val="5E5D5E"/>
          <w:spacing w:val="4"/>
        </w:rPr>
        <w:t xml:space="preserve"> </w:t>
      </w:r>
      <w:r>
        <w:rPr>
          <w:color w:val="5E5D5E"/>
          <w:spacing w:val="-1"/>
        </w:rPr>
        <w:t>depleted</w:t>
      </w:r>
      <w:r>
        <w:rPr>
          <w:color w:val="5E5D5E"/>
          <w:spacing w:val="5"/>
        </w:rPr>
        <w:t xml:space="preserve"> </w:t>
      </w:r>
      <w:r>
        <w:rPr>
          <w:color w:val="5E5D5E"/>
          <w:spacing w:val="-1"/>
        </w:rPr>
        <w:t>and</w:t>
      </w:r>
      <w:r>
        <w:rPr>
          <w:color w:val="5E5D5E"/>
          <w:spacing w:val="32"/>
        </w:rPr>
        <w:t xml:space="preserve"> </w:t>
      </w:r>
      <w:r>
        <w:rPr>
          <w:rFonts w:cs="Arial"/>
          <w:color w:val="5E5D5E"/>
        </w:rPr>
        <w:t>inaccessible</w:t>
      </w:r>
      <w:r>
        <w:rPr>
          <w:rFonts w:cs="Arial"/>
          <w:color w:val="5E5D5E"/>
          <w:spacing w:val="23"/>
        </w:rPr>
        <w:t xml:space="preserve"> </w:t>
      </w:r>
      <w:r>
        <w:rPr>
          <w:rFonts w:cs="Arial"/>
          <w:color w:val="5E5D5E"/>
        </w:rPr>
        <w:t>mines,</w:t>
      </w:r>
      <w:r>
        <w:rPr>
          <w:rFonts w:cs="Arial"/>
          <w:color w:val="5E5D5E"/>
          <w:spacing w:val="23"/>
        </w:rPr>
        <w:t xml:space="preserve"> </w:t>
      </w:r>
      <w:r>
        <w:rPr>
          <w:rFonts w:cs="Arial"/>
          <w:color w:val="5E5D5E"/>
        </w:rPr>
        <w:t>which</w:t>
      </w:r>
      <w:r>
        <w:rPr>
          <w:rFonts w:cs="Arial"/>
          <w:color w:val="5E5D5E"/>
          <w:spacing w:val="23"/>
        </w:rPr>
        <w:t xml:space="preserve"> </w:t>
      </w:r>
      <w:r>
        <w:rPr>
          <w:rFonts w:cs="Arial"/>
          <w:color w:val="5E5D5E"/>
        </w:rPr>
        <w:t>require</w:t>
      </w:r>
      <w:r>
        <w:rPr>
          <w:rFonts w:cs="Arial"/>
          <w:color w:val="5E5D5E"/>
          <w:spacing w:val="23"/>
        </w:rPr>
        <w:t xml:space="preserve"> </w:t>
      </w:r>
      <w:r>
        <w:rPr>
          <w:rFonts w:cs="Arial"/>
          <w:color w:val="5E5D5E"/>
        </w:rPr>
        <w:t>significantly</w:t>
      </w:r>
      <w:r>
        <w:rPr>
          <w:rFonts w:cs="Arial"/>
          <w:color w:val="5E5D5E"/>
          <w:spacing w:val="23"/>
        </w:rPr>
        <w:t xml:space="preserve"> </w:t>
      </w:r>
      <w:r>
        <w:rPr>
          <w:rFonts w:cs="Arial"/>
          <w:color w:val="5E5D5E"/>
        </w:rPr>
        <w:t>greater</w:t>
      </w:r>
      <w:r>
        <w:rPr>
          <w:rFonts w:cs="Arial"/>
          <w:color w:val="5E5D5E"/>
          <w:spacing w:val="23"/>
        </w:rPr>
        <w:t xml:space="preserve"> </w:t>
      </w:r>
      <w:r>
        <w:rPr>
          <w:rFonts w:cs="Arial"/>
          <w:color w:val="5E5D5E"/>
        </w:rPr>
        <w:t>input</w:t>
      </w:r>
      <w:r>
        <w:rPr>
          <w:rFonts w:cs="Arial"/>
          <w:color w:val="5E5D5E"/>
          <w:spacing w:val="23"/>
        </w:rPr>
        <w:t xml:space="preserve"> </w:t>
      </w:r>
      <w:r>
        <w:rPr>
          <w:rFonts w:cs="Arial"/>
          <w:color w:val="5E5D5E"/>
        </w:rPr>
        <w:t>relative</w:t>
      </w:r>
      <w:r>
        <w:rPr>
          <w:rFonts w:cs="Arial"/>
          <w:color w:val="5E5D5E"/>
          <w:spacing w:val="23"/>
        </w:rPr>
        <w:t xml:space="preserve"> </w:t>
      </w:r>
      <w:r>
        <w:rPr>
          <w:rFonts w:cs="Arial"/>
          <w:color w:val="5E5D5E"/>
        </w:rPr>
        <w:t>to</w:t>
      </w:r>
      <w:r>
        <w:rPr>
          <w:rFonts w:cs="Arial"/>
          <w:color w:val="5E5D5E"/>
          <w:spacing w:val="23"/>
        </w:rPr>
        <w:t xml:space="preserve"> </w:t>
      </w:r>
      <w:r>
        <w:rPr>
          <w:rFonts w:cs="Arial"/>
          <w:color w:val="5E5D5E"/>
        </w:rPr>
        <w:t>expected</w:t>
      </w:r>
      <w:r>
        <w:rPr>
          <w:rFonts w:cs="Arial"/>
          <w:color w:val="5E5D5E"/>
          <w:spacing w:val="23"/>
        </w:rPr>
        <w:t xml:space="preserve"> </w:t>
      </w:r>
      <w:r>
        <w:rPr>
          <w:rFonts w:cs="Arial"/>
          <w:color w:val="5E5D5E"/>
        </w:rPr>
        <w:t xml:space="preserve">output. </w:t>
      </w:r>
      <w:r>
        <w:rPr>
          <w:color w:val="5E5D5E"/>
        </w:rPr>
        <w:t>The</w:t>
      </w:r>
      <w:r>
        <w:rPr>
          <w:color w:val="5E5D5E"/>
          <w:spacing w:val="6"/>
        </w:rPr>
        <w:t xml:space="preserve"> </w:t>
      </w:r>
      <w:r>
        <w:rPr>
          <w:color w:val="5E5D5E"/>
          <w:spacing w:val="-1"/>
        </w:rPr>
        <w:t>Utilities</w:t>
      </w:r>
      <w:r>
        <w:rPr>
          <w:color w:val="5E5D5E"/>
          <w:spacing w:val="8"/>
        </w:rPr>
        <w:t xml:space="preserve"> </w:t>
      </w:r>
      <w:r>
        <w:rPr>
          <w:color w:val="5E5D5E"/>
        </w:rPr>
        <w:t>sector</w:t>
      </w:r>
      <w:r>
        <w:rPr>
          <w:color w:val="5E5D5E"/>
          <w:spacing w:val="7"/>
        </w:rPr>
        <w:t xml:space="preserve"> </w:t>
      </w:r>
      <w:r>
        <w:rPr>
          <w:color w:val="5E5D5E"/>
          <w:spacing w:val="-1"/>
        </w:rPr>
        <w:t>has</w:t>
      </w:r>
      <w:r>
        <w:rPr>
          <w:color w:val="5E5D5E"/>
          <w:spacing w:val="7"/>
        </w:rPr>
        <w:t xml:space="preserve"> </w:t>
      </w:r>
      <w:r>
        <w:rPr>
          <w:color w:val="5E5D5E"/>
          <w:spacing w:val="-1"/>
        </w:rPr>
        <w:t>also</w:t>
      </w:r>
      <w:r>
        <w:rPr>
          <w:color w:val="5E5D5E"/>
          <w:spacing w:val="7"/>
        </w:rPr>
        <w:t xml:space="preserve"> </w:t>
      </w:r>
      <w:r>
        <w:rPr>
          <w:color w:val="5E5D5E"/>
          <w:spacing w:val="-1"/>
        </w:rPr>
        <w:t>experienced</w:t>
      </w:r>
      <w:r>
        <w:rPr>
          <w:color w:val="5E5D5E"/>
          <w:spacing w:val="8"/>
        </w:rPr>
        <w:t xml:space="preserve"> </w:t>
      </w:r>
      <w:r>
        <w:rPr>
          <w:color w:val="5E5D5E"/>
          <w:spacing w:val="-1"/>
        </w:rPr>
        <w:t>low</w:t>
      </w:r>
      <w:r>
        <w:rPr>
          <w:color w:val="5E5D5E"/>
          <w:spacing w:val="7"/>
        </w:rPr>
        <w:t xml:space="preserve"> </w:t>
      </w:r>
      <w:r>
        <w:rPr>
          <w:color w:val="5E5D5E"/>
          <w:spacing w:val="-1"/>
        </w:rPr>
        <w:t>productivity</w:t>
      </w:r>
      <w:r>
        <w:rPr>
          <w:color w:val="5E5D5E"/>
          <w:spacing w:val="8"/>
        </w:rPr>
        <w:t xml:space="preserve"> </w:t>
      </w:r>
      <w:r>
        <w:rPr>
          <w:color w:val="5E5D5E"/>
          <w:spacing w:val="-1"/>
        </w:rPr>
        <w:t>as</w:t>
      </w:r>
      <w:r>
        <w:rPr>
          <w:color w:val="5E5D5E"/>
          <w:spacing w:val="6"/>
        </w:rPr>
        <w:t xml:space="preserve"> </w:t>
      </w:r>
      <w:r>
        <w:rPr>
          <w:color w:val="5E5D5E"/>
        </w:rPr>
        <w:t>a</w:t>
      </w:r>
      <w:r>
        <w:rPr>
          <w:color w:val="5E5D5E"/>
          <w:spacing w:val="7"/>
        </w:rPr>
        <w:t xml:space="preserve"> </w:t>
      </w:r>
      <w:r>
        <w:rPr>
          <w:color w:val="5E5D5E"/>
        </w:rPr>
        <w:t>result</w:t>
      </w:r>
      <w:r>
        <w:rPr>
          <w:color w:val="5E5D5E"/>
          <w:spacing w:val="7"/>
        </w:rPr>
        <w:t xml:space="preserve"> </w:t>
      </w:r>
      <w:r>
        <w:rPr>
          <w:color w:val="5E5D5E"/>
          <w:spacing w:val="-1"/>
        </w:rPr>
        <w:t>of</w:t>
      </w:r>
      <w:r>
        <w:rPr>
          <w:color w:val="5E5D5E"/>
          <w:spacing w:val="7"/>
        </w:rPr>
        <w:t xml:space="preserve"> </w:t>
      </w:r>
      <w:r>
        <w:rPr>
          <w:color w:val="5E5D5E"/>
          <w:spacing w:val="-1"/>
        </w:rPr>
        <w:t>large</w:t>
      </w:r>
      <w:r>
        <w:rPr>
          <w:color w:val="5E5D5E"/>
          <w:spacing w:val="7"/>
        </w:rPr>
        <w:t xml:space="preserve"> </w:t>
      </w:r>
      <w:r>
        <w:rPr>
          <w:color w:val="5E5D5E"/>
          <w:spacing w:val="-1"/>
        </w:rPr>
        <w:t>investments</w:t>
      </w:r>
      <w:r>
        <w:rPr>
          <w:color w:val="5E5D5E"/>
          <w:spacing w:val="29"/>
        </w:rPr>
        <w:t xml:space="preserve"> </w:t>
      </w:r>
      <w:r>
        <w:rPr>
          <w:color w:val="5E5D5E"/>
          <w:spacing w:val="-1"/>
        </w:rPr>
        <w:t>which</w:t>
      </w:r>
      <w:r>
        <w:rPr>
          <w:color w:val="5E5D5E"/>
          <w:spacing w:val="-3"/>
        </w:rPr>
        <w:t xml:space="preserve"> </w:t>
      </w:r>
      <w:r>
        <w:rPr>
          <w:color w:val="5E5D5E"/>
          <w:spacing w:val="-1"/>
        </w:rPr>
        <w:t>have</w:t>
      </w:r>
      <w:r>
        <w:rPr>
          <w:color w:val="5E5D5E"/>
          <w:spacing w:val="-3"/>
        </w:rPr>
        <w:t xml:space="preserve"> </w:t>
      </w:r>
      <w:r>
        <w:rPr>
          <w:color w:val="5E5D5E"/>
        </w:rPr>
        <w:t>focused</w:t>
      </w:r>
      <w:r>
        <w:rPr>
          <w:color w:val="5E5D5E"/>
          <w:spacing w:val="-3"/>
        </w:rPr>
        <w:t xml:space="preserve"> </w:t>
      </w:r>
      <w:r>
        <w:rPr>
          <w:color w:val="5E5D5E"/>
          <w:spacing w:val="-1"/>
        </w:rPr>
        <w:t>on</w:t>
      </w:r>
      <w:r>
        <w:rPr>
          <w:color w:val="5E5D5E"/>
          <w:spacing w:val="-3"/>
        </w:rPr>
        <w:t xml:space="preserve"> </w:t>
      </w:r>
      <w:r>
        <w:rPr>
          <w:color w:val="5E5D5E"/>
          <w:spacing w:val="-1"/>
        </w:rPr>
        <w:t>improving</w:t>
      </w:r>
      <w:r>
        <w:rPr>
          <w:color w:val="5E5D5E"/>
          <w:spacing w:val="-2"/>
        </w:rPr>
        <w:t xml:space="preserve"> </w:t>
      </w:r>
      <w:r>
        <w:rPr>
          <w:color w:val="5E5D5E"/>
        </w:rPr>
        <w:t>reliability</w:t>
      </w:r>
      <w:r>
        <w:rPr>
          <w:color w:val="5E5D5E"/>
          <w:spacing w:val="-3"/>
        </w:rPr>
        <w:t xml:space="preserve"> </w:t>
      </w:r>
      <w:r>
        <w:rPr>
          <w:color w:val="5E5D5E"/>
        </w:rPr>
        <w:t>rather</w:t>
      </w:r>
      <w:r>
        <w:rPr>
          <w:color w:val="5E5D5E"/>
          <w:spacing w:val="-3"/>
        </w:rPr>
        <w:t xml:space="preserve"> </w:t>
      </w:r>
      <w:r>
        <w:rPr>
          <w:color w:val="5E5D5E"/>
        </w:rPr>
        <w:t>than</w:t>
      </w:r>
      <w:r>
        <w:rPr>
          <w:color w:val="5E5D5E"/>
          <w:spacing w:val="-3"/>
        </w:rPr>
        <w:t xml:space="preserve"> </w:t>
      </w:r>
      <w:r>
        <w:rPr>
          <w:color w:val="5E5D5E"/>
          <w:spacing w:val="-1"/>
        </w:rPr>
        <w:t>increasing</w:t>
      </w:r>
      <w:r>
        <w:rPr>
          <w:color w:val="5E5D5E"/>
          <w:spacing w:val="-2"/>
        </w:rPr>
        <w:t xml:space="preserve"> </w:t>
      </w:r>
      <w:r>
        <w:rPr>
          <w:color w:val="5E5D5E"/>
          <w:spacing w:val="-1"/>
        </w:rPr>
        <w:t>output.</w:t>
      </w:r>
      <w:r>
        <w:rPr>
          <w:color w:val="5E5D5E"/>
          <w:spacing w:val="-7"/>
        </w:rPr>
        <w:t xml:space="preserve"> </w:t>
      </w:r>
      <w:r>
        <w:rPr>
          <w:color w:val="5E5D5E"/>
        </w:rPr>
        <w:t>This</w:t>
      </w:r>
      <w:r>
        <w:rPr>
          <w:color w:val="5E5D5E"/>
          <w:spacing w:val="-3"/>
        </w:rPr>
        <w:t xml:space="preserve"> </w:t>
      </w:r>
      <w:r>
        <w:rPr>
          <w:color w:val="5E5D5E"/>
          <w:spacing w:val="-1"/>
        </w:rPr>
        <w:t>has</w:t>
      </w:r>
      <w:r>
        <w:rPr>
          <w:color w:val="5E5D5E"/>
          <w:spacing w:val="-3"/>
        </w:rPr>
        <w:t xml:space="preserve"> </w:t>
      </w:r>
      <w:r>
        <w:rPr>
          <w:color w:val="5E5D5E"/>
          <w:spacing w:val="-1"/>
        </w:rPr>
        <w:t>led</w:t>
      </w:r>
      <w:r>
        <w:rPr>
          <w:color w:val="5E5D5E"/>
          <w:spacing w:val="-3"/>
        </w:rPr>
        <w:t xml:space="preserve"> </w:t>
      </w:r>
      <w:r>
        <w:rPr>
          <w:color w:val="5E5D5E"/>
        </w:rPr>
        <w:t>to</w:t>
      </w:r>
      <w:r>
        <w:rPr>
          <w:color w:val="5E5D5E"/>
          <w:spacing w:val="-3"/>
        </w:rPr>
        <w:t xml:space="preserve"> </w:t>
      </w:r>
      <w:r>
        <w:rPr>
          <w:color w:val="5E5D5E"/>
        </w:rPr>
        <w:t>a</w:t>
      </w:r>
      <w:r>
        <w:rPr>
          <w:color w:val="5E5D5E"/>
          <w:spacing w:val="29"/>
        </w:rPr>
        <w:t xml:space="preserve"> </w:t>
      </w:r>
      <w:r>
        <w:rPr>
          <w:color w:val="5E5D5E"/>
        </w:rPr>
        <w:t>sharp</w:t>
      </w:r>
      <w:r>
        <w:rPr>
          <w:color w:val="5E5D5E"/>
          <w:spacing w:val="-2"/>
        </w:rPr>
        <w:t xml:space="preserve"> </w:t>
      </w:r>
      <w:r>
        <w:rPr>
          <w:color w:val="5E5D5E"/>
        </w:rPr>
        <w:t>fall</w:t>
      </w:r>
      <w:r>
        <w:rPr>
          <w:color w:val="5E5D5E"/>
          <w:spacing w:val="-2"/>
        </w:rPr>
        <w:t xml:space="preserve"> </w:t>
      </w:r>
      <w:r>
        <w:rPr>
          <w:color w:val="5E5D5E"/>
          <w:spacing w:val="-1"/>
        </w:rPr>
        <w:t xml:space="preserve">in actual output </w:t>
      </w:r>
      <w:r>
        <w:rPr>
          <w:color w:val="5E5D5E"/>
        </w:rPr>
        <w:t>relative</w:t>
      </w:r>
      <w:r>
        <w:rPr>
          <w:color w:val="5E5D5E"/>
          <w:spacing w:val="-2"/>
        </w:rPr>
        <w:t xml:space="preserve"> </w:t>
      </w:r>
      <w:r>
        <w:rPr>
          <w:color w:val="5E5D5E"/>
        </w:rPr>
        <w:t>to</w:t>
      </w:r>
      <w:r>
        <w:rPr>
          <w:color w:val="5E5D5E"/>
          <w:spacing w:val="-2"/>
        </w:rPr>
        <w:t xml:space="preserve"> </w:t>
      </w:r>
      <w:r>
        <w:rPr>
          <w:color w:val="5E5D5E"/>
          <w:spacing w:val="-1"/>
        </w:rPr>
        <w:t>input</w:t>
      </w:r>
      <w:r>
        <w:rPr>
          <w:color w:val="5E5D5E"/>
        </w:rPr>
        <w:t xml:space="preserve"> costs.</w:t>
      </w:r>
    </w:p>
    <w:p w:rsidR="002F76B6" w:rsidRDefault="00F32A52">
      <w:pPr>
        <w:pStyle w:val="BodyText"/>
        <w:spacing w:line="271" w:lineRule="auto"/>
        <w:ind w:right="870"/>
        <w:jc w:val="both"/>
      </w:pPr>
      <w:r>
        <w:rPr>
          <w:noProof/>
          <w:lang w:val="en-AU" w:eastAsia="en-AU"/>
        </w:rPr>
        <mc:AlternateContent>
          <mc:Choice Requires="wpg">
            <w:drawing>
              <wp:anchor distT="0" distB="0" distL="114300" distR="114300" simplePos="0" relativeHeight="251435520" behindDoc="1" locked="0" layoutInCell="1" allowOverlap="1" wp14:anchorId="118C0E18" wp14:editId="450561D2">
                <wp:simplePos x="0" y="0"/>
                <wp:positionH relativeFrom="page">
                  <wp:posOffset>899795</wp:posOffset>
                </wp:positionH>
                <wp:positionV relativeFrom="paragraph">
                  <wp:posOffset>1374140</wp:posOffset>
                </wp:positionV>
                <wp:extent cx="5039995" cy="1270"/>
                <wp:effectExtent l="13970" t="12065" r="13335" b="5715"/>
                <wp:wrapNone/>
                <wp:docPr id="7501" name="Group 751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164"/>
                          <a:chExt cx="7937" cy="2"/>
                        </a:xfrm>
                      </wpg:grpSpPr>
                      <wps:wsp>
                        <wps:cNvPr id="7502" name="Freeform 7515"/>
                        <wps:cNvSpPr>
                          <a:spLocks/>
                        </wps:cNvSpPr>
                        <wps:spPr bwMode="auto">
                          <a:xfrm>
                            <a:off x="1417" y="2164"/>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710B7" id="Group 7514" o:spid="_x0000_s1026" alt="Title: Foot note divider line" style="position:absolute;margin-left:70.85pt;margin-top:108.2pt;width:396.85pt;height:.1pt;z-index:-251880960;mso-position-horizontal-relative:page" coordorigin="1417,216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99fQMAAA0IAAAOAAAAZHJzL2Uyb0RvYy54bWykVW2P0zgQ/n4S/8Hyx0PdvDRtt9F2EfRl&#10;hcQBEr0f4CZOYpHYOdttuiD++83YSTfbA4G4fkjtzGTmmWfe7l6dm5qcuDZCyRWNbkJKuMxULmS5&#10;on/vd5NbSoxlMme1knxFH7mhr+5f/HHXtSmPVaXqnGsCRqRJu3ZFK2vbNAhMVvGGmRvVcgnCQumG&#10;WbjqMsg168B6UwdxGM6DTum81SrjxsDbjRfSe2e/KHhmPxSF4ZbUKwrYrHtq9zzgM7i/Y2mpWVuJ&#10;rIfBfgNFw4QEpxdTG2YZOWrxH1ONyLQyqrA3mWoCVRQi4y4GiCYKr6J50OrYuljKtCvbC01A7RVP&#10;v202e3/6qInIV3QxCyNKJGsgS84xWcyiBCgTtoZXO6UskcpykouTwKTVQnLkr2vLFMw86PZT+1F7&#10;EuD4TmWfDYiDazneS69MDt1fKgfr7GiV4+9c6AZNADPk7NL0eEkTP1uSwctZOF0ulzNKMpBF8aLP&#10;YlZBqvGjKIkWlIAsjuaJz3BWbfuPF8spCPHLGEUBS71LB7OHhTFBOZonxs3/Y/xTxVruEmmQqifG&#10;44HxneYcqxxJn3lWnepAqRnzOZIgUAO0/5TJ75Ay8PkjSliaHY194MplhJ3eGevbJYeTy3Pe18se&#10;WqtoauiclxMSEvTlHp788qIGBebV/gzIPiQdca57o4Mt4GRkazmdJd+1NR3U0FY8sgUpLQeErBpA&#10;Z2fZo4YTYTieQldxrTJYNHvANpQaWAAljPAHuuD7Wtd/07vQMHeuJ46mBCbOwVPSMovI0AUeSQf9&#10;h4WJLxp14nvlRPaqB8DJk7SWYy2fxBEqL4Yv0IEr9ItTxDrKrFQ7UdcuC7VEKNNoMXNQjKpFjkJE&#10;Y3R5WNeanBjO0nC+eeMaD4w9U4OZJXNnrOIs3/Zny0Ttz6BfO26h/HoKsBDdsPy6DJfb2+1tMkni&#10;+XaShJvN5PVunUzmO4C0mW7W6030DaFFSVqJPOcS0Q2DO0p+rU37FeJH7mV0P4viWbA79+vHxUgt&#10;eA7DkQyxDP8uOpgrvkP9UDmo/BG6VSu/iWBzwqFS+gslHWyhFTX/HJnmlNRvJQydZZQkuLbcJZkt&#10;YrjoseQwljCZgakVtRQKHI9r61fdsdWirMBT5NIq1WuYt4XAdnb4PKr+AnPPndzOcbH0+xGX2vju&#10;tJ62+P2/AAAA//8DAFBLAwQUAAYACAAAACEAO42aUuEAAAALAQAADwAAAGRycy9kb3ducmV2Lnht&#10;bEyPzU7DMBCE70i8g7VI3KiT/oQS4lRVBZwqJFok1Ns23iZRYzuK3SR9exYucNvZHc1+k61G04ie&#10;Ol87qyCeRCDIFk7XtlTwuX99WILwAa3GxllScCUPq/z2JsNUu8F+UL8LpeAQ61NUUIXQplL6oiKD&#10;fuJasnw7uc5gYNmVUnc4cLhp5DSKEmmwtvyhwpY2FRXn3cUoeBtwWM/il357Pm2uh/3i/Wsbk1L3&#10;d+P6GUSgMfyZ4Qef0SFnpqO7WO1Fw3oeP7JVwTRO5iDY8TRb8HD83SQg80z+75B/AwAA//8DAFBL&#10;AQItABQABgAIAAAAIQC2gziS/gAAAOEBAAATAAAAAAAAAAAAAAAAAAAAAABbQ29udGVudF9UeXBl&#10;c10ueG1sUEsBAi0AFAAGAAgAAAAhADj9If/WAAAAlAEAAAsAAAAAAAAAAAAAAAAALwEAAF9yZWxz&#10;Ly5yZWxzUEsBAi0AFAAGAAgAAAAhADlo3319AwAADQgAAA4AAAAAAAAAAAAAAAAALgIAAGRycy9l&#10;Mm9Eb2MueG1sUEsBAi0AFAAGAAgAAAAhADuNmlLhAAAACwEAAA8AAAAAAAAAAAAAAAAA1wUAAGRy&#10;cy9kb3ducmV2LnhtbFBLBQYAAAAABAAEAPMAAADlBgAAAAA=&#10;">
                <v:shape id="Freeform 7515" o:spid="_x0000_s1027" style="position:absolute;left:1417;top:216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4z8QA&#10;AADdAAAADwAAAGRycy9kb3ducmV2LnhtbESP0YrCMBRE34X9h3AF3zRVWJVqFHFxERRkXT/gklzb&#10;YnPTbbK1+vVGEHwcZuYMM1+2thQN1b5wrGA4SEAQa2cKzhScfjf9KQgfkA2WjknBjTwsFx+dOabG&#10;XfmHmmPIRISwT1FBHkKVSul1Thb9wFXE0Tu72mKIss6kqfEa4baUoyQZS4sFx4UcK1rnpC/Hf6vg&#10;W28LHfZyM97ZKa+//pp7eToo1eu2qxmIQG14h1/trVEw+Ux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2uM/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color w:val="5E5D5E"/>
        </w:rPr>
        <w:t>Australian</w:t>
      </w:r>
      <w:r>
        <w:rPr>
          <w:color w:val="5E5D5E"/>
          <w:spacing w:val="-10"/>
        </w:rPr>
        <w:t xml:space="preserve"> </w:t>
      </w:r>
      <w:r>
        <w:rPr>
          <w:color w:val="5E5D5E"/>
        </w:rPr>
        <w:t>cost</w:t>
      </w:r>
      <w:r>
        <w:rPr>
          <w:color w:val="5E5D5E"/>
          <w:spacing w:val="-8"/>
        </w:rPr>
        <w:t xml:space="preserve"> </w:t>
      </w:r>
      <w:r>
        <w:rPr>
          <w:color w:val="5E5D5E"/>
        </w:rPr>
        <w:t>structures</w:t>
      </w:r>
      <w:r>
        <w:rPr>
          <w:color w:val="5E5D5E"/>
          <w:spacing w:val="-9"/>
        </w:rPr>
        <w:t xml:space="preserve"> </w:t>
      </w:r>
      <w:r>
        <w:rPr>
          <w:color w:val="5E5D5E"/>
        </w:rPr>
        <w:t>remain</w:t>
      </w:r>
      <w:r>
        <w:rPr>
          <w:color w:val="5E5D5E"/>
          <w:spacing w:val="-10"/>
        </w:rPr>
        <w:t xml:space="preserve"> </w:t>
      </w:r>
      <w:r>
        <w:rPr>
          <w:color w:val="5E5D5E"/>
        </w:rPr>
        <w:t>relatively</w:t>
      </w:r>
      <w:r>
        <w:rPr>
          <w:color w:val="5E5D5E"/>
          <w:spacing w:val="-9"/>
        </w:rPr>
        <w:t xml:space="preserve"> </w:t>
      </w:r>
      <w:r>
        <w:rPr>
          <w:color w:val="5E5D5E"/>
          <w:spacing w:val="-1"/>
        </w:rPr>
        <w:t>high,</w:t>
      </w:r>
      <w:r>
        <w:rPr>
          <w:color w:val="5E5D5E"/>
          <w:spacing w:val="-8"/>
        </w:rPr>
        <w:t xml:space="preserve"> </w:t>
      </w:r>
      <w:r>
        <w:rPr>
          <w:color w:val="5E5D5E"/>
          <w:spacing w:val="-1"/>
        </w:rPr>
        <w:t>despite</w:t>
      </w:r>
      <w:r>
        <w:rPr>
          <w:color w:val="5E5D5E"/>
          <w:spacing w:val="-9"/>
        </w:rPr>
        <w:t xml:space="preserve"> </w:t>
      </w:r>
      <w:r>
        <w:rPr>
          <w:color w:val="5E5D5E"/>
        </w:rPr>
        <w:t>the</w:t>
      </w:r>
      <w:r>
        <w:rPr>
          <w:color w:val="5E5D5E"/>
          <w:spacing w:val="-9"/>
        </w:rPr>
        <w:t xml:space="preserve"> </w:t>
      </w:r>
      <w:r>
        <w:rPr>
          <w:color w:val="5E5D5E"/>
        </w:rPr>
        <w:t>softening</w:t>
      </w:r>
      <w:r>
        <w:rPr>
          <w:color w:val="5E5D5E"/>
          <w:spacing w:val="-9"/>
        </w:rPr>
        <w:t xml:space="preserve"> </w:t>
      </w:r>
      <w:r>
        <w:rPr>
          <w:color w:val="5E5D5E"/>
          <w:spacing w:val="-1"/>
        </w:rPr>
        <w:t>in</w:t>
      </w:r>
      <w:r>
        <w:rPr>
          <w:color w:val="5E5D5E"/>
          <w:spacing w:val="-8"/>
        </w:rPr>
        <w:t xml:space="preserve"> </w:t>
      </w:r>
      <w:r>
        <w:rPr>
          <w:color w:val="5E5D5E"/>
          <w:spacing w:val="-1"/>
        </w:rPr>
        <w:t>wage</w:t>
      </w:r>
      <w:r>
        <w:rPr>
          <w:color w:val="5E5D5E"/>
          <w:spacing w:val="-9"/>
        </w:rPr>
        <w:t xml:space="preserve"> </w:t>
      </w:r>
      <w:r>
        <w:rPr>
          <w:color w:val="5E5D5E"/>
          <w:spacing w:val="-1"/>
        </w:rPr>
        <w:t>growth.</w:t>
      </w:r>
      <w:r>
        <w:rPr>
          <w:color w:val="5E5D5E"/>
          <w:spacing w:val="-12"/>
        </w:rPr>
        <w:t xml:space="preserve"> </w:t>
      </w:r>
      <w:r>
        <w:rPr>
          <w:color w:val="5E5D5E"/>
        </w:rPr>
        <w:t>This</w:t>
      </w:r>
      <w:r>
        <w:rPr>
          <w:color w:val="5E5D5E"/>
          <w:spacing w:val="26"/>
        </w:rPr>
        <w:t xml:space="preserve"> </w:t>
      </w:r>
      <w:r>
        <w:rPr>
          <w:color w:val="5E5D5E"/>
          <w:spacing w:val="-1"/>
        </w:rPr>
        <w:t>puts</w:t>
      </w:r>
      <w:r>
        <w:rPr>
          <w:color w:val="5E5D5E"/>
          <w:spacing w:val="1"/>
        </w:rPr>
        <w:t xml:space="preserve"> </w:t>
      </w:r>
      <w:r>
        <w:rPr>
          <w:color w:val="5E5D5E"/>
          <w:spacing w:val="-1"/>
        </w:rPr>
        <w:t>exporters</w:t>
      </w:r>
      <w:r>
        <w:rPr>
          <w:color w:val="5E5D5E"/>
          <w:spacing w:val="3"/>
        </w:rPr>
        <w:t xml:space="preserve"> </w:t>
      </w:r>
      <w:r>
        <w:rPr>
          <w:color w:val="5E5D5E"/>
          <w:spacing w:val="-1"/>
        </w:rPr>
        <w:t>at</w:t>
      </w:r>
      <w:r>
        <w:rPr>
          <w:color w:val="5E5D5E"/>
          <w:spacing w:val="1"/>
        </w:rPr>
        <w:t xml:space="preserve"> </w:t>
      </w:r>
      <w:r>
        <w:rPr>
          <w:color w:val="5E5D5E"/>
        </w:rPr>
        <w:t>a</w:t>
      </w:r>
      <w:r>
        <w:rPr>
          <w:color w:val="5E5D5E"/>
          <w:spacing w:val="2"/>
        </w:rPr>
        <w:t xml:space="preserve"> </w:t>
      </w:r>
      <w:r>
        <w:rPr>
          <w:color w:val="5E5D5E"/>
        </w:rPr>
        <w:t>relative</w:t>
      </w:r>
      <w:r>
        <w:rPr>
          <w:color w:val="5E5D5E"/>
          <w:spacing w:val="1"/>
        </w:rPr>
        <w:t xml:space="preserve"> </w:t>
      </w:r>
      <w:r>
        <w:rPr>
          <w:color w:val="5E5D5E"/>
          <w:spacing w:val="-1"/>
        </w:rPr>
        <w:t>disadvantage,</w:t>
      </w:r>
      <w:r>
        <w:rPr>
          <w:color w:val="5E5D5E"/>
          <w:spacing w:val="3"/>
        </w:rPr>
        <w:t xml:space="preserve"> </w:t>
      </w:r>
      <w:r>
        <w:rPr>
          <w:color w:val="5E5D5E"/>
        </w:rPr>
        <w:t>since</w:t>
      </w:r>
      <w:r>
        <w:rPr>
          <w:color w:val="5E5D5E"/>
          <w:spacing w:val="1"/>
        </w:rPr>
        <w:t xml:space="preserve"> </w:t>
      </w:r>
      <w:r>
        <w:rPr>
          <w:color w:val="5E5D5E"/>
          <w:spacing w:val="-1"/>
        </w:rPr>
        <w:t>it</w:t>
      </w:r>
      <w:r>
        <w:rPr>
          <w:color w:val="5E5D5E"/>
          <w:spacing w:val="2"/>
        </w:rPr>
        <w:t xml:space="preserve"> </w:t>
      </w:r>
      <w:r>
        <w:rPr>
          <w:color w:val="5E5D5E"/>
          <w:spacing w:val="-1"/>
        </w:rPr>
        <w:t>increases</w:t>
      </w:r>
      <w:r>
        <w:rPr>
          <w:color w:val="5E5D5E"/>
          <w:spacing w:val="2"/>
        </w:rPr>
        <w:t xml:space="preserve"> </w:t>
      </w:r>
      <w:r>
        <w:rPr>
          <w:color w:val="5E5D5E"/>
        </w:rPr>
        <w:t>their</w:t>
      </w:r>
      <w:r>
        <w:rPr>
          <w:color w:val="5E5D5E"/>
          <w:spacing w:val="2"/>
        </w:rPr>
        <w:t xml:space="preserve"> </w:t>
      </w:r>
      <w:r>
        <w:rPr>
          <w:color w:val="5E5D5E"/>
        </w:rPr>
        <w:t>cost</w:t>
      </w:r>
      <w:r>
        <w:rPr>
          <w:color w:val="5E5D5E"/>
          <w:spacing w:val="1"/>
        </w:rPr>
        <w:t xml:space="preserve"> </w:t>
      </w:r>
      <w:r>
        <w:rPr>
          <w:color w:val="5E5D5E"/>
        </w:rPr>
        <w:t>relative</w:t>
      </w:r>
      <w:r>
        <w:rPr>
          <w:color w:val="5E5D5E"/>
          <w:spacing w:val="2"/>
        </w:rPr>
        <w:t xml:space="preserve"> </w:t>
      </w:r>
      <w:r>
        <w:rPr>
          <w:color w:val="5E5D5E"/>
        </w:rPr>
        <w:t>to</w:t>
      </w:r>
      <w:r>
        <w:rPr>
          <w:color w:val="5E5D5E"/>
          <w:spacing w:val="1"/>
        </w:rPr>
        <w:t xml:space="preserve"> </w:t>
      </w:r>
      <w:r>
        <w:rPr>
          <w:color w:val="5E5D5E"/>
          <w:spacing w:val="-1"/>
        </w:rPr>
        <w:t>overseas</w:t>
      </w:r>
      <w:r>
        <w:rPr>
          <w:color w:val="5E5D5E"/>
          <w:spacing w:val="26"/>
        </w:rPr>
        <w:t xml:space="preserve"> </w:t>
      </w:r>
      <w:r>
        <w:rPr>
          <w:color w:val="5E5D5E"/>
        </w:rPr>
        <w:t>competitors.</w:t>
      </w:r>
      <w:r>
        <w:rPr>
          <w:color w:val="5E5D5E"/>
          <w:spacing w:val="30"/>
        </w:rPr>
        <w:t xml:space="preserve"> </w:t>
      </w:r>
      <w:r>
        <w:rPr>
          <w:color w:val="5E5D5E"/>
          <w:spacing w:val="-1"/>
        </w:rPr>
        <w:t>High</w:t>
      </w:r>
      <w:r>
        <w:rPr>
          <w:color w:val="5E5D5E"/>
          <w:spacing w:val="32"/>
        </w:rPr>
        <w:t xml:space="preserve"> </w:t>
      </w:r>
      <w:r>
        <w:rPr>
          <w:color w:val="5E5D5E"/>
        </w:rPr>
        <w:t>costs</w:t>
      </w:r>
      <w:r>
        <w:rPr>
          <w:color w:val="5E5D5E"/>
          <w:spacing w:val="30"/>
        </w:rPr>
        <w:t xml:space="preserve"> </w:t>
      </w:r>
      <w:r>
        <w:rPr>
          <w:color w:val="5E5D5E"/>
          <w:spacing w:val="-1"/>
        </w:rPr>
        <w:t>exist</w:t>
      </w:r>
      <w:r>
        <w:rPr>
          <w:color w:val="5E5D5E"/>
          <w:spacing w:val="32"/>
        </w:rPr>
        <w:t xml:space="preserve"> </w:t>
      </w:r>
      <w:r>
        <w:rPr>
          <w:color w:val="5E5D5E"/>
        </w:rPr>
        <w:t>for</w:t>
      </w:r>
      <w:r>
        <w:rPr>
          <w:color w:val="5E5D5E"/>
          <w:spacing w:val="31"/>
        </w:rPr>
        <w:t xml:space="preserve"> </w:t>
      </w:r>
      <w:r>
        <w:rPr>
          <w:color w:val="5E5D5E"/>
        </w:rPr>
        <w:t>a</w:t>
      </w:r>
      <w:r>
        <w:rPr>
          <w:color w:val="5E5D5E"/>
          <w:spacing w:val="30"/>
        </w:rPr>
        <w:t xml:space="preserve"> </w:t>
      </w:r>
      <w:r>
        <w:rPr>
          <w:color w:val="5E5D5E"/>
        </w:rPr>
        <w:t>range</w:t>
      </w:r>
      <w:r>
        <w:rPr>
          <w:color w:val="5E5D5E"/>
          <w:spacing w:val="31"/>
        </w:rPr>
        <w:t xml:space="preserve"> </w:t>
      </w:r>
      <w:r>
        <w:rPr>
          <w:color w:val="5E5D5E"/>
          <w:spacing w:val="-1"/>
        </w:rPr>
        <w:t>of</w:t>
      </w:r>
      <w:r>
        <w:rPr>
          <w:color w:val="5E5D5E"/>
          <w:spacing w:val="30"/>
        </w:rPr>
        <w:t xml:space="preserve"> </w:t>
      </w:r>
      <w:r>
        <w:rPr>
          <w:color w:val="5E5D5E"/>
        </w:rPr>
        <w:t>reasons.</w:t>
      </w:r>
      <w:r>
        <w:rPr>
          <w:color w:val="5E5D5E"/>
          <w:spacing w:val="31"/>
        </w:rPr>
        <w:t xml:space="preserve"> </w:t>
      </w:r>
      <w:r>
        <w:rPr>
          <w:color w:val="5E5D5E"/>
          <w:spacing w:val="-1"/>
        </w:rPr>
        <w:t>Labour</w:t>
      </w:r>
      <w:r>
        <w:rPr>
          <w:color w:val="5E5D5E"/>
          <w:spacing w:val="32"/>
        </w:rPr>
        <w:t xml:space="preserve"> </w:t>
      </w:r>
      <w:r>
        <w:rPr>
          <w:color w:val="5E5D5E"/>
        </w:rPr>
        <w:t>costs</w:t>
      </w:r>
      <w:r>
        <w:rPr>
          <w:color w:val="5E5D5E"/>
          <w:spacing w:val="30"/>
        </w:rPr>
        <w:t xml:space="preserve"> </w:t>
      </w:r>
      <w:r>
        <w:rPr>
          <w:color w:val="5E5D5E"/>
          <w:spacing w:val="-1"/>
        </w:rPr>
        <w:t>in</w:t>
      </w:r>
      <w:r>
        <w:rPr>
          <w:color w:val="5E5D5E"/>
          <w:spacing w:val="20"/>
        </w:rPr>
        <w:t xml:space="preserve"> </w:t>
      </w:r>
      <w:r>
        <w:rPr>
          <w:color w:val="5E5D5E"/>
        </w:rPr>
        <w:t>Australia</w:t>
      </w:r>
      <w:r>
        <w:rPr>
          <w:color w:val="5E5D5E"/>
          <w:spacing w:val="31"/>
        </w:rPr>
        <w:t xml:space="preserve"> </w:t>
      </w:r>
      <w:r>
        <w:rPr>
          <w:color w:val="5E5D5E"/>
        </w:rPr>
        <w:t>remain</w:t>
      </w:r>
      <w:r>
        <w:rPr>
          <w:color w:val="5E5D5E"/>
          <w:spacing w:val="26"/>
        </w:rPr>
        <w:t xml:space="preserve"> </w:t>
      </w:r>
      <w:r>
        <w:rPr>
          <w:color w:val="5E5D5E"/>
          <w:spacing w:val="-1"/>
        </w:rPr>
        <w:t>elevated</w:t>
      </w:r>
      <w:r>
        <w:rPr>
          <w:color w:val="5E5D5E"/>
          <w:spacing w:val="-7"/>
        </w:rPr>
        <w:t xml:space="preserve"> </w:t>
      </w:r>
      <w:r>
        <w:rPr>
          <w:color w:val="5E5D5E"/>
        </w:rPr>
        <w:t>—</w:t>
      </w:r>
      <w:r>
        <w:rPr>
          <w:color w:val="5E5D5E"/>
          <w:spacing w:val="-6"/>
        </w:rPr>
        <w:t xml:space="preserve"> </w:t>
      </w:r>
      <w:r>
        <w:rPr>
          <w:color w:val="5E5D5E"/>
        </w:rPr>
        <w:t>a</w:t>
      </w:r>
      <w:r>
        <w:rPr>
          <w:color w:val="5E5D5E"/>
          <w:spacing w:val="-6"/>
        </w:rPr>
        <w:t xml:space="preserve"> </w:t>
      </w:r>
      <w:r>
        <w:rPr>
          <w:color w:val="5E5D5E"/>
        </w:rPr>
        <w:t>result</w:t>
      </w:r>
      <w:r>
        <w:rPr>
          <w:color w:val="5E5D5E"/>
          <w:spacing w:val="-6"/>
        </w:rPr>
        <w:t xml:space="preserve"> </w:t>
      </w:r>
      <w:r>
        <w:rPr>
          <w:color w:val="5E5D5E"/>
          <w:spacing w:val="-1"/>
        </w:rPr>
        <w:t>of</w:t>
      </w:r>
      <w:r>
        <w:rPr>
          <w:color w:val="5E5D5E"/>
          <w:spacing w:val="-6"/>
        </w:rPr>
        <w:t xml:space="preserve"> </w:t>
      </w:r>
      <w:r>
        <w:rPr>
          <w:color w:val="5E5D5E"/>
          <w:spacing w:val="-1"/>
        </w:rPr>
        <w:t>our</w:t>
      </w:r>
      <w:r>
        <w:rPr>
          <w:color w:val="5E5D5E"/>
          <w:spacing w:val="-6"/>
        </w:rPr>
        <w:t xml:space="preserve"> </w:t>
      </w:r>
      <w:r>
        <w:rPr>
          <w:color w:val="5E5D5E"/>
          <w:spacing w:val="-1"/>
        </w:rPr>
        <w:t>wage</w:t>
      </w:r>
      <w:r>
        <w:rPr>
          <w:color w:val="5E5D5E"/>
          <w:spacing w:val="-6"/>
        </w:rPr>
        <w:t xml:space="preserve"> </w:t>
      </w:r>
      <w:r>
        <w:rPr>
          <w:color w:val="5E5D5E"/>
        </w:rPr>
        <w:t>settings,</w:t>
      </w:r>
      <w:r>
        <w:rPr>
          <w:color w:val="5E5D5E"/>
          <w:spacing w:val="-6"/>
        </w:rPr>
        <w:t xml:space="preserve"> </w:t>
      </w:r>
      <w:r>
        <w:rPr>
          <w:color w:val="5E5D5E"/>
          <w:spacing w:val="-1"/>
        </w:rPr>
        <w:t>which</w:t>
      </w:r>
      <w:r>
        <w:rPr>
          <w:color w:val="5E5D5E"/>
          <w:spacing w:val="-6"/>
        </w:rPr>
        <w:t xml:space="preserve"> </w:t>
      </w:r>
      <w:r>
        <w:rPr>
          <w:color w:val="5E5D5E"/>
          <w:spacing w:val="-1"/>
        </w:rPr>
        <w:t>grew</w:t>
      </w:r>
      <w:r>
        <w:rPr>
          <w:color w:val="5E5D5E"/>
          <w:spacing w:val="-7"/>
        </w:rPr>
        <w:t xml:space="preserve"> </w:t>
      </w:r>
      <w:r>
        <w:rPr>
          <w:color w:val="5E5D5E"/>
        </w:rPr>
        <w:t>strongly</w:t>
      </w:r>
      <w:r>
        <w:rPr>
          <w:color w:val="5E5D5E"/>
          <w:spacing w:val="-6"/>
        </w:rPr>
        <w:t xml:space="preserve"> </w:t>
      </w:r>
      <w:r>
        <w:rPr>
          <w:color w:val="5E5D5E"/>
          <w:spacing w:val="-1"/>
        </w:rPr>
        <w:t>during</w:t>
      </w:r>
      <w:r>
        <w:rPr>
          <w:color w:val="5E5D5E"/>
          <w:spacing w:val="-6"/>
        </w:rPr>
        <w:t xml:space="preserve"> </w:t>
      </w:r>
      <w:r>
        <w:rPr>
          <w:color w:val="5E5D5E"/>
        </w:rPr>
        <w:t>the</w:t>
      </w:r>
      <w:r>
        <w:rPr>
          <w:color w:val="5E5D5E"/>
          <w:spacing w:val="-6"/>
        </w:rPr>
        <w:t xml:space="preserve"> </w:t>
      </w:r>
      <w:r>
        <w:rPr>
          <w:color w:val="5E5D5E"/>
        </w:rPr>
        <w:t>commodity</w:t>
      </w:r>
      <w:r>
        <w:rPr>
          <w:color w:val="5E5D5E"/>
          <w:spacing w:val="-6"/>
        </w:rPr>
        <w:t xml:space="preserve"> </w:t>
      </w:r>
      <w:r>
        <w:rPr>
          <w:color w:val="5E5D5E"/>
          <w:spacing w:val="-1"/>
        </w:rPr>
        <w:t>boom.</w:t>
      </w:r>
      <w:r>
        <w:rPr>
          <w:color w:val="5E5D5E"/>
          <w:spacing w:val="27"/>
        </w:rPr>
        <w:t xml:space="preserve"> </w:t>
      </w:r>
      <w:r>
        <w:rPr>
          <w:color w:val="5E5D5E"/>
        </w:rPr>
        <w:t>Energy</w:t>
      </w:r>
      <w:r>
        <w:rPr>
          <w:color w:val="5E5D5E"/>
          <w:spacing w:val="-6"/>
        </w:rPr>
        <w:t xml:space="preserve"> </w:t>
      </w:r>
      <w:r>
        <w:rPr>
          <w:color w:val="5E5D5E"/>
        </w:rPr>
        <w:t>costs</w:t>
      </w:r>
      <w:r>
        <w:rPr>
          <w:color w:val="5E5D5E"/>
          <w:spacing w:val="-5"/>
        </w:rPr>
        <w:t xml:space="preserve"> </w:t>
      </w:r>
      <w:r>
        <w:rPr>
          <w:color w:val="5E5D5E"/>
          <w:spacing w:val="-1"/>
        </w:rPr>
        <w:t>in</w:t>
      </w:r>
      <w:r>
        <w:rPr>
          <w:color w:val="5E5D5E"/>
          <w:spacing w:val="-17"/>
        </w:rPr>
        <w:t xml:space="preserve"> </w:t>
      </w:r>
      <w:r>
        <w:rPr>
          <w:color w:val="5E5D5E"/>
        </w:rPr>
        <w:t>Australia</w:t>
      </w:r>
      <w:r>
        <w:rPr>
          <w:color w:val="5E5D5E"/>
          <w:spacing w:val="-5"/>
        </w:rPr>
        <w:t xml:space="preserve"> </w:t>
      </w:r>
      <w:r>
        <w:rPr>
          <w:color w:val="5E5D5E"/>
          <w:spacing w:val="-1"/>
        </w:rPr>
        <w:t>have</w:t>
      </w:r>
      <w:r>
        <w:rPr>
          <w:color w:val="5E5D5E"/>
          <w:spacing w:val="-6"/>
        </w:rPr>
        <w:t xml:space="preserve"> </w:t>
      </w:r>
      <w:r>
        <w:rPr>
          <w:color w:val="5E5D5E"/>
          <w:spacing w:val="-1"/>
        </w:rPr>
        <w:t>also</w:t>
      </w:r>
      <w:r>
        <w:rPr>
          <w:color w:val="5E5D5E"/>
          <w:spacing w:val="-5"/>
        </w:rPr>
        <w:t xml:space="preserve"> </w:t>
      </w:r>
      <w:r>
        <w:rPr>
          <w:color w:val="5E5D5E"/>
          <w:spacing w:val="-1"/>
        </w:rPr>
        <w:t>been</w:t>
      </w:r>
      <w:r>
        <w:rPr>
          <w:color w:val="5E5D5E"/>
          <w:spacing w:val="-5"/>
        </w:rPr>
        <w:t xml:space="preserve"> </w:t>
      </w:r>
      <w:r>
        <w:rPr>
          <w:color w:val="5E5D5E"/>
          <w:spacing w:val="-1"/>
        </w:rPr>
        <w:t>driven</w:t>
      </w:r>
      <w:r>
        <w:rPr>
          <w:color w:val="5E5D5E"/>
          <w:spacing w:val="-6"/>
        </w:rPr>
        <w:t xml:space="preserve"> </w:t>
      </w:r>
      <w:r>
        <w:rPr>
          <w:color w:val="5E5D5E"/>
          <w:spacing w:val="-1"/>
        </w:rPr>
        <w:t>up</w:t>
      </w:r>
      <w:r>
        <w:rPr>
          <w:color w:val="5E5D5E"/>
          <w:spacing w:val="-5"/>
        </w:rPr>
        <w:t xml:space="preserve"> </w:t>
      </w:r>
      <w:r>
        <w:rPr>
          <w:color w:val="5E5D5E"/>
          <w:spacing w:val="-1"/>
        </w:rPr>
        <w:t>as</w:t>
      </w:r>
      <w:r>
        <w:rPr>
          <w:color w:val="5E5D5E"/>
          <w:spacing w:val="-6"/>
        </w:rPr>
        <w:t xml:space="preserve"> </w:t>
      </w:r>
      <w:r>
        <w:rPr>
          <w:color w:val="5E5D5E"/>
        </w:rPr>
        <w:t>a</w:t>
      </w:r>
      <w:r>
        <w:rPr>
          <w:color w:val="5E5D5E"/>
          <w:spacing w:val="-5"/>
        </w:rPr>
        <w:t xml:space="preserve"> </w:t>
      </w:r>
      <w:r>
        <w:rPr>
          <w:color w:val="5E5D5E"/>
        </w:rPr>
        <w:t>consequence</w:t>
      </w:r>
      <w:r>
        <w:rPr>
          <w:color w:val="5E5D5E"/>
          <w:spacing w:val="-6"/>
        </w:rPr>
        <w:t xml:space="preserve"> </w:t>
      </w:r>
      <w:r>
        <w:rPr>
          <w:color w:val="5E5D5E"/>
          <w:spacing w:val="-1"/>
        </w:rPr>
        <w:t>of</w:t>
      </w:r>
      <w:r>
        <w:rPr>
          <w:color w:val="5E5D5E"/>
          <w:spacing w:val="-5"/>
        </w:rPr>
        <w:t xml:space="preserve"> </w:t>
      </w:r>
      <w:r>
        <w:rPr>
          <w:color w:val="5E5D5E"/>
          <w:spacing w:val="-1"/>
        </w:rPr>
        <w:t>large</w:t>
      </w:r>
      <w:r>
        <w:rPr>
          <w:color w:val="5E5D5E"/>
          <w:spacing w:val="-5"/>
        </w:rPr>
        <w:t xml:space="preserve"> </w:t>
      </w:r>
      <w:r>
        <w:rPr>
          <w:color w:val="5E5D5E"/>
          <w:spacing w:val="-1"/>
        </w:rPr>
        <w:t>investments</w:t>
      </w:r>
      <w:r>
        <w:rPr>
          <w:color w:val="5E5D5E"/>
          <w:spacing w:val="29"/>
        </w:rPr>
        <w:t xml:space="preserve"> </w:t>
      </w:r>
      <w:r>
        <w:rPr>
          <w:rFonts w:cs="Arial"/>
          <w:color w:val="5E5D5E"/>
        </w:rPr>
        <w:t>in</w:t>
      </w:r>
      <w:r>
        <w:rPr>
          <w:rFonts w:cs="Arial"/>
          <w:color w:val="5E5D5E"/>
          <w:spacing w:val="-6"/>
        </w:rPr>
        <w:t xml:space="preserve"> </w:t>
      </w:r>
      <w:r>
        <w:rPr>
          <w:rFonts w:cs="Arial"/>
          <w:color w:val="5E5D5E"/>
        </w:rPr>
        <w:t>grid</w:t>
      </w:r>
      <w:r>
        <w:rPr>
          <w:rFonts w:cs="Arial"/>
          <w:color w:val="5E5D5E"/>
          <w:spacing w:val="-6"/>
        </w:rPr>
        <w:t xml:space="preserve"> </w:t>
      </w:r>
      <w:r>
        <w:rPr>
          <w:rFonts w:cs="Arial"/>
          <w:color w:val="5E5D5E"/>
        </w:rPr>
        <w:t>upgrades.</w:t>
      </w:r>
      <w:r>
        <w:rPr>
          <w:rFonts w:cs="Arial"/>
          <w:color w:val="5E5D5E"/>
          <w:spacing w:val="-6"/>
        </w:rPr>
        <w:t xml:space="preserve"> </w:t>
      </w:r>
      <w:r>
        <w:rPr>
          <w:rFonts w:cs="Arial"/>
          <w:color w:val="5E5D5E"/>
        </w:rPr>
        <w:t>High</w:t>
      </w:r>
      <w:r>
        <w:rPr>
          <w:rFonts w:cs="Arial"/>
          <w:color w:val="5E5D5E"/>
          <w:spacing w:val="-6"/>
        </w:rPr>
        <w:t xml:space="preserve"> </w:t>
      </w:r>
      <w:r>
        <w:rPr>
          <w:rFonts w:cs="Arial"/>
          <w:color w:val="5E5D5E"/>
        </w:rPr>
        <w:t>costs</w:t>
      </w:r>
      <w:r>
        <w:rPr>
          <w:rFonts w:cs="Arial"/>
          <w:color w:val="5E5D5E"/>
          <w:spacing w:val="-6"/>
        </w:rPr>
        <w:t xml:space="preserve"> </w:t>
      </w:r>
      <w:r>
        <w:rPr>
          <w:rFonts w:cs="Arial"/>
          <w:color w:val="5E5D5E"/>
        </w:rPr>
        <w:t>for</w:t>
      </w:r>
      <w:r>
        <w:rPr>
          <w:rFonts w:cs="Arial"/>
          <w:color w:val="5E5D5E"/>
          <w:spacing w:val="-6"/>
        </w:rPr>
        <w:t xml:space="preserve"> </w:t>
      </w:r>
      <w:r>
        <w:rPr>
          <w:rFonts w:cs="Arial"/>
          <w:color w:val="5E5D5E"/>
        </w:rPr>
        <w:t>transportation</w:t>
      </w:r>
      <w:r>
        <w:rPr>
          <w:rFonts w:cs="Arial"/>
          <w:color w:val="5E5D5E"/>
          <w:spacing w:val="-6"/>
        </w:rPr>
        <w:t xml:space="preserve"> </w:t>
      </w:r>
      <w:r>
        <w:rPr>
          <w:rFonts w:cs="Arial"/>
          <w:color w:val="5E5D5E"/>
        </w:rPr>
        <w:t>reflect</w:t>
      </w:r>
      <w:r>
        <w:rPr>
          <w:rFonts w:cs="Arial"/>
          <w:color w:val="5E5D5E"/>
          <w:spacing w:val="-17"/>
        </w:rPr>
        <w:t xml:space="preserve"> </w:t>
      </w:r>
      <w:r>
        <w:rPr>
          <w:rFonts w:cs="Arial"/>
          <w:color w:val="5E5D5E"/>
          <w:spacing w:val="-1"/>
        </w:rPr>
        <w:t>Australia’s</w:t>
      </w:r>
      <w:r>
        <w:rPr>
          <w:rFonts w:cs="Arial"/>
          <w:color w:val="5E5D5E"/>
          <w:spacing w:val="-6"/>
        </w:rPr>
        <w:t xml:space="preserve"> </w:t>
      </w:r>
      <w:r>
        <w:rPr>
          <w:rFonts w:cs="Arial"/>
          <w:color w:val="5E5D5E"/>
        </w:rPr>
        <w:t>large</w:t>
      </w:r>
      <w:r>
        <w:rPr>
          <w:rFonts w:cs="Arial"/>
          <w:color w:val="5E5D5E"/>
          <w:spacing w:val="-6"/>
        </w:rPr>
        <w:t xml:space="preserve"> </w:t>
      </w:r>
      <w:r>
        <w:rPr>
          <w:rFonts w:cs="Arial"/>
          <w:color w:val="5E5D5E"/>
        </w:rPr>
        <w:t>geographic</w:t>
      </w:r>
      <w:r>
        <w:rPr>
          <w:rFonts w:cs="Arial"/>
          <w:color w:val="5E5D5E"/>
          <w:spacing w:val="-6"/>
        </w:rPr>
        <w:t xml:space="preserve"> </w:t>
      </w:r>
      <w:r>
        <w:rPr>
          <w:rFonts w:cs="Arial"/>
          <w:color w:val="5E5D5E"/>
        </w:rPr>
        <w:t>area,</w:t>
      </w:r>
      <w:r>
        <w:rPr>
          <w:rFonts w:cs="Arial"/>
          <w:color w:val="5E5D5E"/>
          <w:spacing w:val="-6"/>
        </w:rPr>
        <w:t xml:space="preserve"> </w:t>
      </w:r>
      <w:r>
        <w:rPr>
          <w:rFonts w:cs="Arial"/>
          <w:color w:val="5E5D5E"/>
        </w:rPr>
        <w:t>the</w:t>
      </w:r>
      <w:r>
        <w:rPr>
          <w:rFonts w:cs="Arial"/>
          <w:color w:val="5E5D5E"/>
          <w:spacing w:val="27"/>
        </w:rPr>
        <w:t xml:space="preserve"> </w:t>
      </w:r>
      <w:r>
        <w:rPr>
          <w:color w:val="5E5D5E"/>
          <w:spacing w:val="-1"/>
        </w:rPr>
        <w:t>distance</w:t>
      </w:r>
      <w:r>
        <w:rPr>
          <w:color w:val="5E5D5E"/>
        </w:rPr>
        <w:t xml:space="preserve"> </w:t>
      </w:r>
      <w:r>
        <w:rPr>
          <w:color w:val="5E5D5E"/>
          <w:spacing w:val="-1"/>
        </w:rPr>
        <w:t>between</w:t>
      </w:r>
      <w:r>
        <w:rPr>
          <w:color w:val="5E5D5E"/>
        </w:rPr>
        <w:t xml:space="preserve"> </w:t>
      </w:r>
      <w:r>
        <w:rPr>
          <w:color w:val="5E5D5E"/>
          <w:spacing w:val="-1"/>
        </w:rPr>
        <w:t>its</w:t>
      </w:r>
      <w:r>
        <w:rPr>
          <w:color w:val="5E5D5E"/>
        </w:rPr>
        <w:t xml:space="preserve"> cities,</w:t>
      </w:r>
      <w:r>
        <w:rPr>
          <w:color w:val="5E5D5E"/>
          <w:spacing w:val="-1"/>
        </w:rPr>
        <w:t xml:space="preserve"> and</w:t>
      </w:r>
      <w:r>
        <w:rPr>
          <w:color w:val="5E5D5E"/>
        </w:rPr>
        <w:t xml:space="preserve"> </w:t>
      </w:r>
      <w:r>
        <w:rPr>
          <w:color w:val="5E5D5E"/>
          <w:spacing w:val="-1"/>
        </w:rPr>
        <w:t>its</w:t>
      </w:r>
      <w:r>
        <w:rPr>
          <w:color w:val="5E5D5E"/>
        </w:rPr>
        <w:t xml:space="preserve"> relatively</w:t>
      </w:r>
      <w:r>
        <w:rPr>
          <w:color w:val="5E5D5E"/>
          <w:spacing w:val="-1"/>
        </w:rPr>
        <w:t xml:space="preserve"> </w:t>
      </w:r>
      <w:r>
        <w:rPr>
          <w:color w:val="5E5D5E"/>
        </w:rPr>
        <w:t>small</w:t>
      </w:r>
      <w:r>
        <w:rPr>
          <w:color w:val="5E5D5E"/>
          <w:spacing w:val="-1"/>
        </w:rPr>
        <w:t xml:space="preserve"> population</w:t>
      </w:r>
      <w:r>
        <w:rPr>
          <w:color w:val="5E5D5E"/>
        </w:rPr>
        <w:t xml:space="preserve"> </w:t>
      </w:r>
      <w:r>
        <w:rPr>
          <w:color w:val="5E5D5E"/>
          <w:spacing w:val="-1"/>
        </w:rPr>
        <w:t>base.</w:t>
      </w:r>
    </w:p>
    <w:p w:rsidR="002F76B6" w:rsidRDefault="002F76B6">
      <w:pPr>
        <w:spacing w:before="3" w:line="190" w:lineRule="exact"/>
        <w:rPr>
          <w:sz w:val="19"/>
          <w:szCs w:val="19"/>
        </w:rPr>
      </w:pPr>
    </w:p>
    <w:p w:rsidR="002F76B6" w:rsidRDefault="00F32A52">
      <w:pPr>
        <w:spacing w:before="79"/>
        <w:ind w:left="117"/>
        <w:rPr>
          <w:rFonts w:ascii="Arial" w:eastAsia="Arial" w:hAnsi="Arial" w:cs="Arial"/>
          <w:sz w:val="16"/>
          <w:szCs w:val="16"/>
        </w:rPr>
      </w:pPr>
      <w:r>
        <w:rPr>
          <w:rFonts w:ascii="Arial"/>
          <w:b/>
          <w:color w:val="5E5D5E"/>
          <w:position w:val="5"/>
          <w:sz w:val="9"/>
        </w:rPr>
        <w:t xml:space="preserve">31  </w:t>
      </w:r>
      <w:r>
        <w:rPr>
          <w:rFonts w:ascii="Arial"/>
          <w:b/>
          <w:color w:val="5E5D5E"/>
          <w:spacing w:val="19"/>
          <w:position w:val="5"/>
          <w:sz w:val="9"/>
        </w:rPr>
        <w:t xml:space="preserve"> </w:t>
      </w:r>
      <w:r>
        <w:rPr>
          <w:rFonts w:ascii="Arial"/>
          <w:color w:val="5E5D5E"/>
          <w:sz w:val="16"/>
        </w:rPr>
        <w:t>Productivity</w:t>
      </w:r>
      <w:r>
        <w:rPr>
          <w:rFonts w:ascii="Arial"/>
          <w:color w:val="5E5D5E"/>
          <w:spacing w:val="-1"/>
          <w:sz w:val="16"/>
        </w:rPr>
        <w:t xml:space="preserve"> Commission</w:t>
      </w:r>
      <w:r>
        <w:rPr>
          <w:rFonts w:ascii="Arial"/>
          <w:color w:val="5E5D5E"/>
          <w:sz w:val="16"/>
        </w:rPr>
        <w:t xml:space="preserve"> (2015) </w:t>
      </w:r>
      <w:r>
        <w:rPr>
          <w:rFonts w:ascii="Arial"/>
          <w:i/>
          <w:color w:val="5E5D5E"/>
          <w:sz w:val="16"/>
        </w:rPr>
        <w:t>PC</w:t>
      </w:r>
      <w:r>
        <w:rPr>
          <w:rFonts w:ascii="Arial"/>
          <w:i/>
          <w:color w:val="5E5D5E"/>
          <w:spacing w:val="-1"/>
          <w:sz w:val="16"/>
        </w:rPr>
        <w:t xml:space="preserve"> </w:t>
      </w:r>
      <w:r>
        <w:rPr>
          <w:rFonts w:ascii="Arial"/>
          <w:i/>
          <w:color w:val="5E5D5E"/>
          <w:sz w:val="16"/>
        </w:rPr>
        <w:t>Productivity</w:t>
      </w:r>
      <w:r>
        <w:rPr>
          <w:rFonts w:ascii="Arial"/>
          <w:i/>
          <w:color w:val="5E5D5E"/>
          <w:spacing w:val="-1"/>
          <w:sz w:val="16"/>
        </w:rPr>
        <w:t xml:space="preserve"> Update</w:t>
      </w:r>
      <w:r>
        <w:rPr>
          <w:rFonts w:ascii="Arial"/>
          <w:color w:val="5E5D5E"/>
          <w:spacing w:val="-1"/>
          <w:sz w:val="16"/>
        </w:rPr>
        <w:t>,</w:t>
      </w:r>
      <w:r>
        <w:rPr>
          <w:rFonts w:ascii="Arial"/>
          <w:color w:val="5E5D5E"/>
          <w:sz w:val="16"/>
        </w:rPr>
        <w:t xml:space="preserve"> July</w:t>
      </w:r>
      <w:r>
        <w:rPr>
          <w:rFonts w:ascii="Arial"/>
          <w:color w:val="5E5D5E"/>
          <w:spacing w:val="-1"/>
          <w:sz w:val="16"/>
        </w:rPr>
        <w:t xml:space="preserve"> 2015,</w:t>
      </w:r>
      <w:r>
        <w:rPr>
          <w:rFonts w:ascii="Arial"/>
          <w:color w:val="5E5D5E"/>
          <w:spacing w:val="1"/>
          <w:sz w:val="16"/>
        </w:rPr>
        <w:t xml:space="preserve"> </w:t>
      </w:r>
      <w:r>
        <w:rPr>
          <w:rFonts w:ascii="Arial"/>
          <w:color w:val="5E5D5E"/>
          <w:sz w:val="16"/>
        </w:rPr>
        <w:t>Melbourne,</w:t>
      </w:r>
      <w:r>
        <w:rPr>
          <w:rFonts w:ascii="Arial"/>
          <w:color w:val="5E5D5E"/>
          <w:spacing w:val="-1"/>
          <w:sz w:val="16"/>
        </w:rPr>
        <w:t xml:space="preserve"> p.</w:t>
      </w:r>
      <w:r>
        <w:rPr>
          <w:rFonts w:ascii="Arial"/>
          <w:color w:val="5E5D5E"/>
          <w:sz w:val="16"/>
        </w:rPr>
        <w:t xml:space="preserve"> 1</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pPr>
      <w:bookmarkStart w:id="23" w:name="_bookmark20"/>
      <w:bookmarkEnd w:id="23"/>
      <w:r>
        <w:rPr>
          <w:color w:val="5E5D5E"/>
        </w:rPr>
        <w:t>A</w:t>
      </w:r>
      <w:r>
        <w:rPr>
          <w:color w:val="5E5D5E"/>
          <w:spacing w:val="16"/>
        </w:rPr>
        <w:t xml:space="preserve"> </w:t>
      </w:r>
      <w:r>
        <w:rPr>
          <w:color w:val="5E5D5E"/>
        </w:rPr>
        <w:t>recent</w:t>
      </w:r>
      <w:r>
        <w:rPr>
          <w:color w:val="5E5D5E"/>
          <w:spacing w:val="27"/>
        </w:rPr>
        <w:t xml:space="preserve"> </w:t>
      </w:r>
      <w:r>
        <w:rPr>
          <w:color w:val="5E5D5E"/>
          <w:spacing w:val="-1"/>
        </w:rPr>
        <w:t>lack</w:t>
      </w:r>
      <w:r>
        <w:rPr>
          <w:color w:val="5E5D5E"/>
          <w:spacing w:val="27"/>
        </w:rPr>
        <w:t xml:space="preserve"> </w:t>
      </w:r>
      <w:r>
        <w:rPr>
          <w:color w:val="5E5D5E"/>
          <w:spacing w:val="-1"/>
        </w:rPr>
        <w:t>of</w:t>
      </w:r>
      <w:r>
        <w:rPr>
          <w:color w:val="5E5D5E"/>
          <w:spacing w:val="26"/>
        </w:rPr>
        <w:t xml:space="preserve"> </w:t>
      </w:r>
      <w:r>
        <w:rPr>
          <w:color w:val="5E5D5E"/>
          <w:spacing w:val="-1"/>
        </w:rPr>
        <w:t>progress</w:t>
      </w:r>
      <w:r>
        <w:rPr>
          <w:color w:val="5E5D5E"/>
          <w:spacing w:val="28"/>
        </w:rPr>
        <w:t xml:space="preserve"> </w:t>
      </w:r>
      <w:r>
        <w:rPr>
          <w:color w:val="5E5D5E"/>
          <w:spacing w:val="-1"/>
        </w:rPr>
        <w:t>in</w:t>
      </w:r>
      <w:r>
        <w:rPr>
          <w:color w:val="5E5D5E"/>
          <w:spacing w:val="27"/>
        </w:rPr>
        <w:t xml:space="preserve"> </w:t>
      </w:r>
      <w:r>
        <w:rPr>
          <w:color w:val="5E5D5E"/>
          <w:spacing w:val="-1"/>
        </w:rPr>
        <w:t>tariff</w:t>
      </w:r>
      <w:r>
        <w:rPr>
          <w:color w:val="5E5D5E"/>
          <w:spacing w:val="27"/>
        </w:rPr>
        <w:t xml:space="preserve"> </w:t>
      </w:r>
      <w:r>
        <w:rPr>
          <w:color w:val="5E5D5E"/>
        </w:rPr>
        <w:t>removal</w:t>
      </w:r>
      <w:r>
        <w:rPr>
          <w:color w:val="5E5D5E"/>
          <w:spacing w:val="27"/>
        </w:rPr>
        <w:t xml:space="preserve"> </w:t>
      </w:r>
      <w:r>
        <w:rPr>
          <w:color w:val="5E5D5E"/>
          <w:spacing w:val="-1"/>
        </w:rPr>
        <w:t>has</w:t>
      </w:r>
      <w:r>
        <w:rPr>
          <w:color w:val="5E5D5E"/>
          <w:spacing w:val="27"/>
        </w:rPr>
        <w:t xml:space="preserve"> </w:t>
      </w:r>
      <w:r>
        <w:rPr>
          <w:color w:val="5E5D5E"/>
        </w:rPr>
        <w:t>meant</w:t>
      </w:r>
      <w:r>
        <w:rPr>
          <w:color w:val="5E5D5E"/>
          <w:spacing w:val="16"/>
        </w:rPr>
        <w:t xml:space="preserve"> </w:t>
      </w:r>
      <w:r>
        <w:rPr>
          <w:color w:val="5E5D5E"/>
        </w:rPr>
        <w:t>Australia</w:t>
      </w:r>
      <w:r>
        <w:rPr>
          <w:color w:val="5E5D5E"/>
          <w:spacing w:val="27"/>
        </w:rPr>
        <w:t xml:space="preserve"> </w:t>
      </w:r>
      <w:r>
        <w:rPr>
          <w:color w:val="5E5D5E"/>
        </w:rPr>
        <w:t>retains</w:t>
      </w:r>
      <w:r>
        <w:rPr>
          <w:color w:val="5E5D5E"/>
          <w:spacing w:val="27"/>
        </w:rPr>
        <w:t xml:space="preserve"> </w:t>
      </w:r>
      <w:r>
        <w:rPr>
          <w:color w:val="5E5D5E"/>
          <w:spacing w:val="-1"/>
        </w:rPr>
        <w:t>tariff</w:t>
      </w:r>
      <w:r>
        <w:rPr>
          <w:color w:val="5E5D5E"/>
          <w:spacing w:val="27"/>
        </w:rPr>
        <w:t xml:space="preserve"> </w:t>
      </w:r>
      <w:r>
        <w:rPr>
          <w:color w:val="5E5D5E"/>
          <w:spacing w:val="-1"/>
        </w:rPr>
        <w:t>barriers</w:t>
      </w:r>
      <w:r>
        <w:rPr>
          <w:color w:val="5E5D5E"/>
          <w:spacing w:val="27"/>
        </w:rPr>
        <w:t xml:space="preserve"> </w:t>
      </w:r>
      <w:r>
        <w:rPr>
          <w:color w:val="5E5D5E"/>
          <w:spacing w:val="-1"/>
        </w:rPr>
        <w:t>on</w:t>
      </w:r>
      <w:r>
        <w:rPr>
          <w:color w:val="5E5D5E"/>
          <w:spacing w:val="20"/>
        </w:rPr>
        <w:t xml:space="preserve"> </w:t>
      </w:r>
      <w:r>
        <w:rPr>
          <w:color w:val="5E5D5E"/>
        </w:rPr>
        <w:t>more</w:t>
      </w:r>
      <w:r>
        <w:rPr>
          <w:color w:val="5E5D5E"/>
          <w:spacing w:val="10"/>
        </w:rPr>
        <w:t xml:space="preserve"> </w:t>
      </w:r>
      <w:r>
        <w:rPr>
          <w:color w:val="5E5D5E"/>
        </w:rPr>
        <w:t>than</w:t>
      </w:r>
      <w:r>
        <w:rPr>
          <w:color w:val="5E5D5E"/>
          <w:spacing w:val="10"/>
        </w:rPr>
        <w:t xml:space="preserve"> </w:t>
      </w:r>
      <w:r>
        <w:rPr>
          <w:color w:val="5E5D5E"/>
          <w:spacing w:val="-1"/>
        </w:rPr>
        <w:t>50</w:t>
      </w:r>
      <w:r>
        <w:rPr>
          <w:color w:val="5E5D5E"/>
          <w:spacing w:val="10"/>
        </w:rPr>
        <w:t xml:space="preserve"> </w:t>
      </w:r>
      <w:r>
        <w:rPr>
          <w:color w:val="5E5D5E"/>
          <w:spacing w:val="-1"/>
        </w:rPr>
        <w:t>per</w:t>
      </w:r>
      <w:r>
        <w:rPr>
          <w:color w:val="5E5D5E"/>
          <w:spacing w:val="10"/>
        </w:rPr>
        <w:t xml:space="preserve"> </w:t>
      </w:r>
      <w:r>
        <w:rPr>
          <w:color w:val="5E5D5E"/>
        </w:rPr>
        <w:t>cent</w:t>
      </w:r>
      <w:r>
        <w:rPr>
          <w:color w:val="5E5D5E"/>
          <w:spacing w:val="10"/>
        </w:rPr>
        <w:t xml:space="preserve"> </w:t>
      </w:r>
      <w:r>
        <w:rPr>
          <w:color w:val="5E5D5E"/>
          <w:spacing w:val="-1"/>
        </w:rPr>
        <w:t>of</w:t>
      </w:r>
      <w:r>
        <w:rPr>
          <w:color w:val="5E5D5E"/>
          <w:spacing w:val="11"/>
        </w:rPr>
        <w:t xml:space="preserve"> </w:t>
      </w:r>
      <w:r>
        <w:rPr>
          <w:color w:val="5E5D5E"/>
          <w:spacing w:val="-1"/>
        </w:rPr>
        <w:t>imported</w:t>
      </w:r>
      <w:r>
        <w:rPr>
          <w:color w:val="5E5D5E"/>
          <w:spacing w:val="10"/>
        </w:rPr>
        <w:t xml:space="preserve"> </w:t>
      </w:r>
      <w:r>
        <w:rPr>
          <w:color w:val="5E5D5E"/>
          <w:spacing w:val="-1"/>
        </w:rPr>
        <w:t>goods.</w:t>
      </w:r>
      <w:r>
        <w:rPr>
          <w:b/>
          <w:color w:val="5E5D5E"/>
          <w:spacing w:val="-1"/>
          <w:position w:val="7"/>
          <w:sz w:val="11"/>
        </w:rPr>
        <w:t>32</w:t>
      </w:r>
      <w:r>
        <w:rPr>
          <w:b/>
          <w:color w:val="5E5D5E"/>
          <w:spacing w:val="23"/>
          <w:position w:val="7"/>
          <w:sz w:val="11"/>
        </w:rPr>
        <w:t xml:space="preserve"> </w:t>
      </w:r>
      <w:r>
        <w:rPr>
          <w:color w:val="5E5D5E"/>
        </w:rPr>
        <w:t>A range</w:t>
      </w:r>
      <w:r>
        <w:rPr>
          <w:color w:val="5E5D5E"/>
          <w:spacing w:val="10"/>
        </w:rPr>
        <w:t xml:space="preserve"> </w:t>
      </w:r>
      <w:r>
        <w:rPr>
          <w:color w:val="5E5D5E"/>
          <w:spacing w:val="-1"/>
        </w:rPr>
        <w:t>of</w:t>
      </w:r>
      <w:r>
        <w:rPr>
          <w:color w:val="5E5D5E"/>
          <w:spacing w:val="10"/>
        </w:rPr>
        <w:t xml:space="preserve"> </w:t>
      </w:r>
      <w:r>
        <w:rPr>
          <w:color w:val="5E5D5E"/>
          <w:spacing w:val="-1"/>
        </w:rPr>
        <w:t>other</w:t>
      </w:r>
      <w:r>
        <w:rPr>
          <w:color w:val="5E5D5E"/>
          <w:spacing w:val="10"/>
        </w:rPr>
        <w:t xml:space="preserve"> </w:t>
      </w:r>
      <w:r>
        <w:rPr>
          <w:color w:val="5E5D5E"/>
          <w:spacing w:val="-1"/>
        </w:rPr>
        <w:t>nations</w:t>
      </w:r>
      <w:r>
        <w:rPr>
          <w:color w:val="5E5D5E"/>
          <w:spacing w:val="10"/>
        </w:rPr>
        <w:t xml:space="preserve"> </w:t>
      </w:r>
      <w:r>
        <w:rPr>
          <w:color w:val="5E5D5E"/>
          <w:spacing w:val="-1"/>
        </w:rPr>
        <w:t>including</w:t>
      </w:r>
      <w:r>
        <w:rPr>
          <w:color w:val="5E5D5E"/>
          <w:spacing w:val="11"/>
        </w:rPr>
        <w:t xml:space="preserve"> </w:t>
      </w:r>
      <w:r>
        <w:rPr>
          <w:color w:val="5E5D5E"/>
        </w:rPr>
        <w:t>the</w:t>
      </w:r>
      <w:r>
        <w:rPr>
          <w:color w:val="5E5D5E"/>
          <w:spacing w:val="11"/>
        </w:rPr>
        <w:t xml:space="preserve"> </w:t>
      </w:r>
      <w:r>
        <w:rPr>
          <w:color w:val="5E5D5E"/>
          <w:spacing w:val="-1"/>
        </w:rPr>
        <w:t>United</w:t>
      </w:r>
      <w:r>
        <w:rPr>
          <w:color w:val="5E5D5E"/>
          <w:spacing w:val="20"/>
        </w:rPr>
        <w:t xml:space="preserve"> </w:t>
      </w:r>
      <w:r>
        <w:rPr>
          <w:color w:val="5E5D5E"/>
        </w:rPr>
        <w:t>Kingdom,</w:t>
      </w:r>
      <w:r>
        <w:rPr>
          <w:color w:val="5E5D5E"/>
          <w:spacing w:val="-12"/>
        </w:rPr>
        <w:t xml:space="preserve"> </w:t>
      </w:r>
      <w:r>
        <w:rPr>
          <w:color w:val="5E5D5E"/>
          <w:spacing w:val="-1"/>
        </w:rPr>
        <w:t>United</w:t>
      </w:r>
      <w:r>
        <w:rPr>
          <w:color w:val="5E5D5E"/>
          <w:spacing w:val="-12"/>
        </w:rPr>
        <w:t xml:space="preserve"> </w:t>
      </w:r>
      <w:r>
        <w:rPr>
          <w:color w:val="5E5D5E"/>
        </w:rPr>
        <w:t>States,</w:t>
      </w:r>
      <w:r>
        <w:rPr>
          <w:color w:val="5E5D5E"/>
          <w:spacing w:val="-12"/>
        </w:rPr>
        <w:t xml:space="preserve"> </w:t>
      </w:r>
      <w:r>
        <w:rPr>
          <w:color w:val="5E5D5E"/>
          <w:spacing w:val="-1"/>
        </w:rPr>
        <w:t>and</w:t>
      </w:r>
      <w:r>
        <w:rPr>
          <w:color w:val="5E5D5E"/>
          <w:spacing w:val="-12"/>
        </w:rPr>
        <w:t xml:space="preserve"> </w:t>
      </w:r>
      <w:r>
        <w:rPr>
          <w:color w:val="5E5D5E"/>
        </w:rPr>
        <w:t>Japan</w:t>
      </w:r>
      <w:r>
        <w:rPr>
          <w:color w:val="5E5D5E"/>
          <w:spacing w:val="-11"/>
        </w:rPr>
        <w:t xml:space="preserve"> </w:t>
      </w:r>
      <w:r>
        <w:rPr>
          <w:color w:val="5E5D5E"/>
          <w:spacing w:val="-1"/>
        </w:rPr>
        <w:t>have</w:t>
      </w:r>
      <w:r>
        <w:rPr>
          <w:color w:val="5E5D5E"/>
          <w:spacing w:val="-12"/>
        </w:rPr>
        <w:t xml:space="preserve"> </w:t>
      </w:r>
      <w:r>
        <w:rPr>
          <w:color w:val="5E5D5E"/>
        </w:rPr>
        <w:t>reduced</w:t>
      </w:r>
      <w:r>
        <w:rPr>
          <w:color w:val="5E5D5E"/>
          <w:spacing w:val="-12"/>
        </w:rPr>
        <w:t xml:space="preserve"> </w:t>
      </w:r>
      <w:r>
        <w:rPr>
          <w:color w:val="5E5D5E"/>
          <w:spacing w:val="-1"/>
        </w:rPr>
        <w:t>tariff</w:t>
      </w:r>
      <w:r>
        <w:rPr>
          <w:color w:val="5E5D5E"/>
          <w:spacing w:val="-12"/>
        </w:rPr>
        <w:t xml:space="preserve"> </w:t>
      </w:r>
      <w:r>
        <w:rPr>
          <w:color w:val="5E5D5E"/>
          <w:spacing w:val="-1"/>
        </w:rPr>
        <w:t>barriers</w:t>
      </w:r>
      <w:r>
        <w:rPr>
          <w:color w:val="5E5D5E"/>
          <w:spacing w:val="-11"/>
        </w:rPr>
        <w:t xml:space="preserve"> </w:t>
      </w:r>
      <w:r>
        <w:rPr>
          <w:color w:val="5E5D5E"/>
          <w:spacing w:val="-2"/>
        </w:rPr>
        <w:t>sharply,</w:t>
      </w:r>
      <w:r>
        <w:rPr>
          <w:color w:val="5E5D5E"/>
          <w:spacing w:val="-12"/>
        </w:rPr>
        <w:t xml:space="preserve"> </w:t>
      </w:r>
      <w:r>
        <w:rPr>
          <w:color w:val="5E5D5E"/>
          <w:spacing w:val="-1"/>
        </w:rPr>
        <w:t>and</w:t>
      </w:r>
      <w:r>
        <w:rPr>
          <w:color w:val="5E5D5E"/>
          <w:spacing w:val="-12"/>
        </w:rPr>
        <w:t xml:space="preserve"> </w:t>
      </w:r>
      <w:r>
        <w:rPr>
          <w:color w:val="5E5D5E"/>
          <w:spacing w:val="-1"/>
        </w:rPr>
        <w:t>are</w:t>
      </w:r>
      <w:r>
        <w:rPr>
          <w:color w:val="5E5D5E"/>
          <w:spacing w:val="-12"/>
        </w:rPr>
        <w:t xml:space="preserve"> </w:t>
      </w:r>
      <w:r>
        <w:rPr>
          <w:color w:val="5E5D5E"/>
        </w:rPr>
        <w:t>closing</w:t>
      </w:r>
      <w:r>
        <w:rPr>
          <w:color w:val="5E5D5E"/>
          <w:spacing w:val="-11"/>
        </w:rPr>
        <w:t xml:space="preserve"> </w:t>
      </w:r>
      <w:r>
        <w:rPr>
          <w:color w:val="5E5D5E"/>
        </w:rPr>
        <w:t>the</w:t>
      </w:r>
      <w:r>
        <w:rPr>
          <w:color w:val="5E5D5E"/>
          <w:spacing w:val="30"/>
        </w:rPr>
        <w:t xml:space="preserve"> </w:t>
      </w:r>
      <w:r>
        <w:rPr>
          <w:color w:val="5E5D5E"/>
          <w:spacing w:val="-1"/>
        </w:rPr>
        <w:t>gap on</w:t>
      </w:r>
      <w:r>
        <w:rPr>
          <w:color w:val="5E5D5E"/>
          <w:spacing w:val="-11"/>
        </w:rPr>
        <w:t xml:space="preserve"> </w:t>
      </w:r>
      <w:r>
        <w:rPr>
          <w:color w:val="5E5D5E"/>
          <w:spacing w:val="-1"/>
        </w:rPr>
        <w:t>Australia.</w:t>
      </w:r>
      <w:r>
        <w:rPr>
          <w:b/>
          <w:color w:val="5E5D5E"/>
          <w:spacing w:val="-1"/>
          <w:position w:val="7"/>
          <w:sz w:val="11"/>
        </w:rPr>
        <w:t>33</w:t>
      </w:r>
      <w:r>
        <w:rPr>
          <w:b/>
          <w:color w:val="5E5D5E"/>
          <w:spacing w:val="21"/>
          <w:position w:val="7"/>
          <w:sz w:val="11"/>
        </w:rPr>
        <w:t xml:space="preserve"> </w:t>
      </w:r>
      <w:r>
        <w:rPr>
          <w:color w:val="5E5D5E"/>
          <w:spacing w:val="-6"/>
        </w:rPr>
        <w:t>T</w:t>
      </w:r>
      <w:r>
        <w:rPr>
          <w:color w:val="5E5D5E"/>
          <w:spacing w:val="-5"/>
        </w:rPr>
        <w:t>arif</w:t>
      </w:r>
      <w:r>
        <w:rPr>
          <w:color w:val="5E5D5E"/>
          <w:spacing w:val="-6"/>
        </w:rPr>
        <w:t>f</w:t>
      </w:r>
      <w:r>
        <w:rPr>
          <w:color w:val="5E5D5E"/>
        </w:rPr>
        <w:t xml:space="preserve"> cuts </w:t>
      </w:r>
      <w:r>
        <w:rPr>
          <w:color w:val="5E5D5E"/>
          <w:spacing w:val="-1"/>
        </w:rPr>
        <w:t>will</w:t>
      </w:r>
      <w:r>
        <w:rPr>
          <w:color w:val="5E5D5E"/>
        </w:rPr>
        <w:t xml:space="preserve"> </w:t>
      </w:r>
      <w:r>
        <w:rPr>
          <w:color w:val="5E5D5E"/>
          <w:spacing w:val="-1"/>
        </w:rPr>
        <w:t>play an</w:t>
      </w:r>
      <w:r>
        <w:rPr>
          <w:color w:val="5E5D5E"/>
        </w:rPr>
        <w:t xml:space="preserve"> </w:t>
      </w:r>
      <w:r>
        <w:rPr>
          <w:color w:val="5E5D5E"/>
          <w:spacing w:val="-1"/>
        </w:rPr>
        <w:t>important</w:t>
      </w:r>
      <w:r>
        <w:rPr>
          <w:color w:val="5E5D5E"/>
        </w:rPr>
        <w:t xml:space="preserve"> role</w:t>
      </w:r>
      <w:r>
        <w:rPr>
          <w:color w:val="5E5D5E"/>
          <w:spacing w:val="-1"/>
        </w:rPr>
        <w:t xml:space="preserve"> in</w:t>
      </w:r>
      <w:r>
        <w:rPr>
          <w:color w:val="5E5D5E"/>
        </w:rPr>
        <w:t xml:space="preserve"> reducing</w:t>
      </w:r>
      <w:r>
        <w:rPr>
          <w:color w:val="5E5D5E"/>
          <w:spacing w:val="-1"/>
        </w:rPr>
        <w:t xml:space="preserve"> business</w:t>
      </w:r>
      <w:r>
        <w:rPr>
          <w:color w:val="5E5D5E"/>
        </w:rPr>
        <w:t xml:space="preserve"> </w:t>
      </w:r>
      <w:r>
        <w:rPr>
          <w:color w:val="5E5D5E"/>
          <w:spacing w:val="-1"/>
        </w:rPr>
        <w:t>input</w:t>
      </w:r>
      <w:r>
        <w:rPr>
          <w:color w:val="5E5D5E"/>
        </w:rPr>
        <w:t xml:space="preserve"> costs.</w:t>
      </w:r>
    </w:p>
    <w:p w:rsidR="002F76B6" w:rsidRDefault="00F32A52">
      <w:pPr>
        <w:pStyle w:val="BodyText"/>
        <w:spacing w:line="271" w:lineRule="auto"/>
        <w:ind w:left="871" w:right="116"/>
        <w:jc w:val="both"/>
      </w:pPr>
      <w:r>
        <w:rPr>
          <w:color w:val="5E5D5E"/>
        </w:rPr>
        <w:t>The</w:t>
      </w:r>
      <w:r>
        <w:rPr>
          <w:color w:val="5E5D5E"/>
          <w:spacing w:val="-17"/>
        </w:rPr>
        <w:t xml:space="preserve"> </w:t>
      </w:r>
      <w:r>
        <w:rPr>
          <w:color w:val="5E5D5E"/>
        </w:rPr>
        <w:t>rise</w:t>
      </w:r>
      <w:r>
        <w:rPr>
          <w:color w:val="5E5D5E"/>
          <w:spacing w:val="-16"/>
        </w:rPr>
        <w:t xml:space="preserve"> </w:t>
      </w:r>
      <w:r>
        <w:rPr>
          <w:color w:val="5E5D5E"/>
          <w:spacing w:val="-1"/>
        </w:rPr>
        <w:t>in</w:t>
      </w:r>
      <w:r>
        <w:rPr>
          <w:color w:val="5E5D5E"/>
          <w:spacing w:val="-17"/>
        </w:rPr>
        <w:t xml:space="preserve"> </w:t>
      </w:r>
      <w:r>
        <w:rPr>
          <w:color w:val="5E5D5E"/>
        </w:rPr>
        <w:t>the</w:t>
      </w:r>
      <w:r>
        <w:rPr>
          <w:color w:val="5E5D5E"/>
          <w:spacing w:val="-27"/>
        </w:rPr>
        <w:t xml:space="preserve"> </w:t>
      </w:r>
      <w:r>
        <w:rPr>
          <w:color w:val="5E5D5E"/>
        </w:rPr>
        <w:t>Australian</w:t>
      </w:r>
      <w:r>
        <w:rPr>
          <w:color w:val="5E5D5E"/>
          <w:spacing w:val="-16"/>
        </w:rPr>
        <w:t xml:space="preserve"> </w:t>
      </w:r>
      <w:r>
        <w:rPr>
          <w:color w:val="5E5D5E"/>
          <w:spacing w:val="-1"/>
        </w:rPr>
        <w:t>dollar</w:t>
      </w:r>
      <w:r>
        <w:rPr>
          <w:color w:val="5E5D5E"/>
          <w:spacing w:val="-16"/>
        </w:rPr>
        <w:t xml:space="preserve"> </w:t>
      </w:r>
      <w:r>
        <w:rPr>
          <w:color w:val="5E5D5E"/>
          <w:spacing w:val="-1"/>
        </w:rPr>
        <w:t>during</w:t>
      </w:r>
      <w:r>
        <w:rPr>
          <w:color w:val="5E5D5E"/>
          <w:spacing w:val="-15"/>
        </w:rPr>
        <w:t xml:space="preserve"> </w:t>
      </w:r>
      <w:r>
        <w:rPr>
          <w:color w:val="5E5D5E"/>
        </w:rPr>
        <w:t>the</w:t>
      </w:r>
      <w:r>
        <w:rPr>
          <w:color w:val="5E5D5E"/>
          <w:spacing w:val="-17"/>
        </w:rPr>
        <w:t xml:space="preserve"> </w:t>
      </w:r>
      <w:r>
        <w:rPr>
          <w:color w:val="5E5D5E"/>
        </w:rPr>
        <w:t>commodities</w:t>
      </w:r>
      <w:r>
        <w:rPr>
          <w:color w:val="5E5D5E"/>
          <w:spacing w:val="-16"/>
        </w:rPr>
        <w:t xml:space="preserve"> </w:t>
      </w:r>
      <w:r>
        <w:rPr>
          <w:color w:val="5E5D5E"/>
          <w:spacing w:val="-1"/>
        </w:rPr>
        <w:t>boom</w:t>
      </w:r>
      <w:r>
        <w:rPr>
          <w:color w:val="5E5D5E"/>
          <w:spacing w:val="-16"/>
        </w:rPr>
        <w:t xml:space="preserve"> </w:t>
      </w:r>
      <w:r>
        <w:rPr>
          <w:color w:val="5E5D5E"/>
          <w:spacing w:val="-1"/>
        </w:rPr>
        <w:t>exacerbated</w:t>
      </w:r>
      <w:r>
        <w:rPr>
          <w:color w:val="5E5D5E"/>
          <w:spacing w:val="-16"/>
        </w:rPr>
        <w:t xml:space="preserve"> </w:t>
      </w:r>
      <w:r>
        <w:rPr>
          <w:color w:val="5E5D5E"/>
        </w:rPr>
        <w:t>the</w:t>
      </w:r>
      <w:r>
        <w:rPr>
          <w:color w:val="5E5D5E"/>
          <w:spacing w:val="-16"/>
        </w:rPr>
        <w:t xml:space="preserve"> </w:t>
      </w:r>
      <w:r>
        <w:rPr>
          <w:color w:val="5E5D5E"/>
        </w:rPr>
        <w:t>cost</w:t>
      </w:r>
      <w:r>
        <w:rPr>
          <w:color w:val="5E5D5E"/>
          <w:spacing w:val="-17"/>
        </w:rPr>
        <w:t xml:space="preserve"> </w:t>
      </w:r>
      <w:r>
        <w:rPr>
          <w:color w:val="5E5D5E"/>
          <w:spacing w:val="-1"/>
        </w:rPr>
        <w:t>issue</w:t>
      </w:r>
      <w:r>
        <w:rPr>
          <w:color w:val="5E5D5E"/>
          <w:spacing w:val="-15"/>
        </w:rPr>
        <w:t xml:space="preserve"> </w:t>
      </w:r>
      <w:r>
        <w:rPr>
          <w:color w:val="5E5D5E"/>
        </w:rPr>
        <w:t>for</w:t>
      </w:r>
      <w:r>
        <w:rPr>
          <w:color w:val="5E5D5E"/>
          <w:spacing w:val="27"/>
          <w:w w:val="99"/>
        </w:rPr>
        <w:t xml:space="preserve"> </w:t>
      </w:r>
      <w:r>
        <w:rPr>
          <w:color w:val="5E5D5E"/>
        </w:rPr>
        <w:t>Australian</w:t>
      </w:r>
      <w:r>
        <w:rPr>
          <w:color w:val="5E5D5E"/>
          <w:spacing w:val="-8"/>
        </w:rPr>
        <w:t xml:space="preserve"> </w:t>
      </w:r>
      <w:r>
        <w:rPr>
          <w:color w:val="5E5D5E"/>
          <w:spacing w:val="-1"/>
        </w:rPr>
        <w:t>businesses,</w:t>
      </w:r>
      <w:r>
        <w:rPr>
          <w:color w:val="5E5D5E"/>
          <w:spacing w:val="-6"/>
        </w:rPr>
        <w:t xml:space="preserve"> </w:t>
      </w:r>
      <w:r>
        <w:rPr>
          <w:color w:val="5E5D5E"/>
          <w:spacing w:val="-1"/>
        </w:rPr>
        <w:t>although</w:t>
      </w:r>
      <w:r>
        <w:rPr>
          <w:color w:val="5E5D5E"/>
          <w:spacing w:val="-8"/>
        </w:rPr>
        <w:t xml:space="preserve"> </w:t>
      </w:r>
      <w:r>
        <w:rPr>
          <w:color w:val="5E5D5E"/>
        </w:rPr>
        <w:t>the</w:t>
      </w:r>
      <w:r>
        <w:rPr>
          <w:color w:val="5E5D5E"/>
          <w:spacing w:val="-7"/>
        </w:rPr>
        <w:t xml:space="preserve"> </w:t>
      </w:r>
      <w:r>
        <w:rPr>
          <w:color w:val="5E5D5E"/>
        </w:rPr>
        <w:t>subsequent</w:t>
      </w:r>
      <w:r>
        <w:rPr>
          <w:color w:val="5E5D5E"/>
          <w:spacing w:val="-7"/>
        </w:rPr>
        <w:t xml:space="preserve"> </w:t>
      </w:r>
      <w:r>
        <w:rPr>
          <w:color w:val="5E5D5E"/>
        </w:rPr>
        <w:t>fall</w:t>
      </w:r>
      <w:r>
        <w:rPr>
          <w:color w:val="5E5D5E"/>
          <w:spacing w:val="-8"/>
        </w:rPr>
        <w:t xml:space="preserve"> </w:t>
      </w:r>
      <w:r>
        <w:rPr>
          <w:color w:val="5E5D5E"/>
          <w:spacing w:val="-1"/>
        </w:rPr>
        <w:t>has</w:t>
      </w:r>
      <w:r>
        <w:rPr>
          <w:color w:val="5E5D5E"/>
          <w:spacing w:val="-7"/>
        </w:rPr>
        <w:t xml:space="preserve"> </w:t>
      </w:r>
      <w:r>
        <w:rPr>
          <w:color w:val="5E5D5E"/>
        </w:rPr>
        <w:t>taken</w:t>
      </w:r>
      <w:r>
        <w:rPr>
          <w:color w:val="5E5D5E"/>
          <w:spacing w:val="-8"/>
        </w:rPr>
        <w:t xml:space="preserve"> </w:t>
      </w:r>
      <w:r>
        <w:rPr>
          <w:color w:val="5E5D5E"/>
        </w:rPr>
        <w:t>some</w:t>
      </w:r>
      <w:r>
        <w:rPr>
          <w:color w:val="5E5D5E"/>
          <w:spacing w:val="-7"/>
        </w:rPr>
        <w:t xml:space="preserve"> </w:t>
      </w:r>
      <w:r>
        <w:rPr>
          <w:color w:val="5E5D5E"/>
          <w:spacing w:val="-1"/>
        </w:rPr>
        <w:t>pressure</w:t>
      </w:r>
      <w:r>
        <w:rPr>
          <w:color w:val="5E5D5E"/>
          <w:spacing w:val="-7"/>
        </w:rPr>
        <w:t xml:space="preserve"> </w:t>
      </w:r>
      <w:r>
        <w:rPr>
          <w:color w:val="5E5D5E"/>
          <w:spacing w:val="-2"/>
        </w:rPr>
        <w:t>off.</w:t>
      </w:r>
      <w:r>
        <w:rPr>
          <w:color w:val="5E5D5E"/>
          <w:spacing w:val="-8"/>
        </w:rPr>
        <w:t xml:space="preserve"> </w:t>
      </w:r>
      <w:r>
        <w:rPr>
          <w:color w:val="5E5D5E"/>
          <w:spacing w:val="-1"/>
        </w:rPr>
        <w:t>Effective</w:t>
      </w:r>
      <w:r>
        <w:rPr>
          <w:color w:val="5E5D5E"/>
          <w:spacing w:val="27"/>
        </w:rPr>
        <w:t xml:space="preserve"> </w:t>
      </w:r>
      <w:r>
        <w:rPr>
          <w:color w:val="5E5D5E"/>
        </w:rPr>
        <w:t>regulatory</w:t>
      </w:r>
      <w:r>
        <w:rPr>
          <w:color w:val="5E5D5E"/>
          <w:spacing w:val="-16"/>
        </w:rPr>
        <w:t xml:space="preserve"> </w:t>
      </w:r>
      <w:r>
        <w:rPr>
          <w:color w:val="5E5D5E"/>
          <w:spacing w:val="-1"/>
        </w:rPr>
        <w:t>and</w:t>
      </w:r>
      <w:r>
        <w:rPr>
          <w:color w:val="5E5D5E"/>
          <w:spacing w:val="-15"/>
        </w:rPr>
        <w:t xml:space="preserve"> </w:t>
      </w:r>
      <w:r>
        <w:rPr>
          <w:color w:val="5E5D5E"/>
        </w:rPr>
        <w:t>tax</w:t>
      </w:r>
      <w:r>
        <w:rPr>
          <w:color w:val="5E5D5E"/>
          <w:spacing w:val="-16"/>
        </w:rPr>
        <w:t xml:space="preserve"> </w:t>
      </w:r>
      <w:r>
        <w:rPr>
          <w:color w:val="5E5D5E"/>
        </w:rPr>
        <w:t>reform</w:t>
      </w:r>
      <w:r>
        <w:rPr>
          <w:color w:val="5E5D5E"/>
          <w:spacing w:val="-15"/>
        </w:rPr>
        <w:t xml:space="preserve"> </w:t>
      </w:r>
      <w:r>
        <w:rPr>
          <w:color w:val="5E5D5E"/>
          <w:spacing w:val="-1"/>
        </w:rPr>
        <w:t>will</w:t>
      </w:r>
      <w:r>
        <w:rPr>
          <w:color w:val="5E5D5E"/>
          <w:spacing w:val="-16"/>
        </w:rPr>
        <w:t xml:space="preserve"> </w:t>
      </w:r>
      <w:r>
        <w:rPr>
          <w:color w:val="5E5D5E"/>
          <w:spacing w:val="-1"/>
        </w:rPr>
        <w:t>provide</w:t>
      </w:r>
      <w:r>
        <w:rPr>
          <w:color w:val="5E5D5E"/>
          <w:spacing w:val="-14"/>
        </w:rPr>
        <w:t xml:space="preserve"> </w:t>
      </w:r>
      <w:r>
        <w:rPr>
          <w:color w:val="5E5D5E"/>
        </w:rPr>
        <w:t>a</w:t>
      </w:r>
      <w:r>
        <w:rPr>
          <w:color w:val="5E5D5E"/>
          <w:spacing w:val="-15"/>
        </w:rPr>
        <w:t xml:space="preserve"> </w:t>
      </w:r>
      <w:r>
        <w:rPr>
          <w:color w:val="5E5D5E"/>
          <w:spacing w:val="-1"/>
        </w:rPr>
        <w:t>long-term</w:t>
      </w:r>
      <w:r>
        <w:rPr>
          <w:color w:val="5E5D5E"/>
          <w:spacing w:val="-15"/>
        </w:rPr>
        <w:t xml:space="preserve"> </w:t>
      </w:r>
      <w:r>
        <w:rPr>
          <w:color w:val="5E5D5E"/>
        </w:rPr>
        <w:t>reduction</w:t>
      </w:r>
      <w:r>
        <w:rPr>
          <w:color w:val="5E5D5E"/>
          <w:spacing w:val="-15"/>
        </w:rPr>
        <w:t xml:space="preserve"> </w:t>
      </w:r>
      <w:r>
        <w:rPr>
          <w:color w:val="5E5D5E"/>
          <w:spacing w:val="-1"/>
        </w:rPr>
        <w:t>in</w:t>
      </w:r>
      <w:r>
        <w:rPr>
          <w:color w:val="5E5D5E"/>
          <w:spacing w:val="-16"/>
        </w:rPr>
        <w:t xml:space="preserve"> </w:t>
      </w:r>
      <w:r>
        <w:rPr>
          <w:color w:val="5E5D5E"/>
        </w:rPr>
        <w:t>cost</w:t>
      </w:r>
      <w:r>
        <w:rPr>
          <w:color w:val="5E5D5E"/>
          <w:spacing w:val="-15"/>
        </w:rPr>
        <w:t xml:space="preserve"> </w:t>
      </w:r>
      <w:r>
        <w:rPr>
          <w:color w:val="5E5D5E"/>
        </w:rPr>
        <w:t>structures</w:t>
      </w:r>
      <w:r>
        <w:rPr>
          <w:color w:val="5E5D5E"/>
          <w:spacing w:val="-16"/>
        </w:rPr>
        <w:t xml:space="preserve"> </w:t>
      </w:r>
      <w:r>
        <w:rPr>
          <w:color w:val="5E5D5E"/>
          <w:spacing w:val="-1"/>
        </w:rPr>
        <w:t>and</w:t>
      </w:r>
      <w:r>
        <w:rPr>
          <w:color w:val="5E5D5E"/>
          <w:spacing w:val="-15"/>
        </w:rPr>
        <w:t xml:space="preserve"> </w:t>
      </w:r>
      <w:r>
        <w:rPr>
          <w:color w:val="5E5D5E"/>
        </w:rPr>
        <w:t>a</w:t>
      </w:r>
      <w:r>
        <w:rPr>
          <w:color w:val="5E5D5E"/>
          <w:spacing w:val="-15"/>
        </w:rPr>
        <w:t xml:space="preserve"> </w:t>
      </w:r>
      <w:r>
        <w:rPr>
          <w:color w:val="5E5D5E"/>
        </w:rPr>
        <w:t>stimulus</w:t>
      </w:r>
      <w:r>
        <w:rPr>
          <w:color w:val="5E5D5E"/>
          <w:spacing w:val="27"/>
        </w:rPr>
        <w:t xml:space="preserve"> </w:t>
      </w:r>
      <w:r>
        <w:rPr>
          <w:color w:val="5E5D5E"/>
        </w:rPr>
        <w:t>for</w:t>
      </w:r>
      <w:r>
        <w:rPr>
          <w:color w:val="5E5D5E"/>
          <w:spacing w:val="-6"/>
        </w:rPr>
        <w:t xml:space="preserve"> </w:t>
      </w:r>
      <w:r>
        <w:rPr>
          <w:color w:val="5E5D5E"/>
          <w:spacing w:val="-2"/>
        </w:rPr>
        <w:t>productivity.</w:t>
      </w:r>
      <w:r>
        <w:rPr>
          <w:color w:val="5E5D5E"/>
          <w:spacing w:val="-6"/>
        </w:rPr>
        <w:t xml:space="preserve"> </w:t>
      </w:r>
      <w:r>
        <w:rPr>
          <w:color w:val="5E5D5E"/>
          <w:spacing w:val="-1"/>
        </w:rPr>
        <w:t>Chart</w:t>
      </w:r>
      <w:r>
        <w:rPr>
          <w:color w:val="5E5D5E"/>
          <w:spacing w:val="-4"/>
        </w:rPr>
        <w:t xml:space="preserve"> </w:t>
      </w:r>
      <w:r>
        <w:rPr>
          <w:color w:val="5E5D5E"/>
          <w:spacing w:val="-5"/>
        </w:rPr>
        <w:t>1.11</w:t>
      </w:r>
      <w:r>
        <w:rPr>
          <w:color w:val="5E5D5E"/>
          <w:spacing w:val="-6"/>
        </w:rPr>
        <w:t xml:space="preserve"> </w:t>
      </w:r>
      <w:r>
        <w:rPr>
          <w:color w:val="5E5D5E"/>
        </w:rPr>
        <w:t>shows</w:t>
      </w:r>
      <w:r>
        <w:rPr>
          <w:color w:val="5E5D5E"/>
          <w:spacing w:val="-5"/>
        </w:rPr>
        <w:t xml:space="preserve"> </w:t>
      </w:r>
      <w:r>
        <w:rPr>
          <w:color w:val="5E5D5E"/>
          <w:spacing w:val="-1"/>
        </w:rPr>
        <w:t>unit</w:t>
      </w:r>
      <w:r>
        <w:rPr>
          <w:color w:val="5E5D5E"/>
          <w:spacing w:val="-5"/>
        </w:rPr>
        <w:t xml:space="preserve"> </w:t>
      </w:r>
      <w:r>
        <w:rPr>
          <w:color w:val="5E5D5E"/>
          <w:spacing w:val="-1"/>
        </w:rPr>
        <w:t>labour</w:t>
      </w:r>
      <w:r>
        <w:rPr>
          <w:color w:val="5E5D5E"/>
          <w:spacing w:val="-5"/>
        </w:rPr>
        <w:t xml:space="preserve"> </w:t>
      </w:r>
      <w:r>
        <w:rPr>
          <w:color w:val="5E5D5E"/>
        </w:rPr>
        <w:t>costs</w:t>
      </w:r>
      <w:r>
        <w:rPr>
          <w:color w:val="5E5D5E"/>
          <w:spacing w:val="-5"/>
        </w:rPr>
        <w:t xml:space="preserve"> </w:t>
      </w:r>
      <w:r>
        <w:rPr>
          <w:color w:val="5E5D5E"/>
        </w:rPr>
        <w:t>faced</w:t>
      </w:r>
      <w:r>
        <w:rPr>
          <w:color w:val="5E5D5E"/>
          <w:spacing w:val="-6"/>
        </w:rPr>
        <w:t xml:space="preserve"> </w:t>
      </w:r>
      <w:r>
        <w:rPr>
          <w:color w:val="5E5D5E"/>
          <w:spacing w:val="-1"/>
        </w:rPr>
        <w:t>by</w:t>
      </w:r>
      <w:r>
        <w:rPr>
          <w:color w:val="5E5D5E"/>
          <w:spacing w:val="-16"/>
        </w:rPr>
        <w:t xml:space="preserve"> </w:t>
      </w:r>
      <w:r>
        <w:rPr>
          <w:color w:val="5E5D5E"/>
        </w:rPr>
        <w:t>Australian</w:t>
      </w:r>
      <w:r>
        <w:rPr>
          <w:color w:val="5E5D5E"/>
          <w:spacing w:val="-6"/>
        </w:rPr>
        <w:t xml:space="preserve"> </w:t>
      </w:r>
      <w:r>
        <w:rPr>
          <w:color w:val="5E5D5E"/>
          <w:spacing w:val="-1"/>
        </w:rPr>
        <w:t>businesses.</w:t>
      </w:r>
      <w:r>
        <w:rPr>
          <w:color w:val="5E5D5E"/>
          <w:spacing w:val="-4"/>
        </w:rPr>
        <w:t xml:space="preserve"> </w:t>
      </w:r>
      <w:r>
        <w:rPr>
          <w:color w:val="5E5D5E"/>
          <w:spacing w:val="-1"/>
        </w:rPr>
        <w:t>Labour</w:t>
      </w:r>
      <w:r>
        <w:rPr>
          <w:color w:val="5E5D5E"/>
          <w:spacing w:val="28"/>
        </w:rPr>
        <w:t xml:space="preserve"> </w:t>
      </w:r>
      <w:r>
        <w:rPr>
          <w:color w:val="5E5D5E"/>
        </w:rPr>
        <w:t>costs</w:t>
      </w:r>
      <w:r>
        <w:rPr>
          <w:color w:val="5E5D5E"/>
          <w:spacing w:val="4"/>
        </w:rPr>
        <w:t xml:space="preserve"> </w:t>
      </w:r>
      <w:r>
        <w:rPr>
          <w:color w:val="5E5D5E"/>
          <w:spacing w:val="-1"/>
        </w:rPr>
        <w:t>increased</w:t>
      </w:r>
      <w:r>
        <w:rPr>
          <w:color w:val="5E5D5E"/>
          <w:spacing w:val="5"/>
        </w:rPr>
        <w:t xml:space="preserve"> </w:t>
      </w:r>
      <w:r>
        <w:rPr>
          <w:color w:val="5E5D5E"/>
          <w:spacing w:val="-1"/>
        </w:rPr>
        <w:t>in</w:t>
      </w:r>
      <w:r>
        <w:rPr>
          <w:color w:val="5E5D5E"/>
          <w:spacing w:val="4"/>
        </w:rPr>
        <w:t xml:space="preserve"> </w:t>
      </w:r>
      <w:r>
        <w:rPr>
          <w:color w:val="5E5D5E"/>
        </w:rPr>
        <w:t>relative</w:t>
      </w:r>
      <w:r>
        <w:rPr>
          <w:color w:val="5E5D5E"/>
          <w:spacing w:val="5"/>
        </w:rPr>
        <w:t xml:space="preserve"> </w:t>
      </w:r>
      <w:r>
        <w:rPr>
          <w:color w:val="5E5D5E"/>
        </w:rPr>
        <w:t>terms</w:t>
      </w:r>
      <w:r>
        <w:rPr>
          <w:color w:val="5E5D5E"/>
          <w:spacing w:val="4"/>
        </w:rPr>
        <w:t xml:space="preserve"> </w:t>
      </w:r>
      <w:r>
        <w:rPr>
          <w:color w:val="5E5D5E"/>
          <w:spacing w:val="-1"/>
        </w:rPr>
        <w:t>during</w:t>
      </w:r>
      <w:r>
        <w:rPr>
          <w:color w:val="5E5D5E"/>
          <w:spacing w:val="4"/>
        </w:rPr>
        <w:t xml:space="preserve"> </w:t>
      </w:r>
      <w:r>
        <w:rPr>
          <w:color w:val="5E5D5E"/>
        </w:rPr>
        <w:t>the</w:t>
      </w:r>
      <w:r>
        <w:rPr>
          <w:color w:val="5E5D5E"/>
          <w:spacing w:val="5"/>
        </w:rPr>
        <w:t xml:space="preserve"> </w:t>
      </w:r>
      <w:r>
        <w:rPr>
          <w:color w:val="5E5D5E"/>
        </w:rPr>
        <w:t>commodity</w:t>
      </w:r>
      <w:r>
        <w:rPr>
          <w:color w:val="5E5D5E"/>
          <w:spacing w:val="5"/>
        </w:rPr>
        <w:t xml:space="preserve"> </w:t>
      </w:r>
      <w:r>
        <w:rPr>
          <w:color w:val="5E5D5E"/>
          <w:spacing w:val="-1"/>
        </w:rPr>
        <w:t>boom,</w:t>
      </w:r>
      <w:r>
        <w:rPr>
          <w:color w:val="5E5D5E"/>
          <w:spacing w:val="4"/>
        </w:rPr>
        <w:t xml:space="preserve"> </w:t>
      </w:r>
      <w:r>
        <w:rPr>
          <w:color w:val="5E5D5E"/>
          <w:spacing w:val="-1"/>
        </w:rPr>
        <w:t>but</w:t>
      </w:r>
      <w:r>
        <w:rPr>
          <w:color w:val="5E5D5E"/>
          <w:spacing w:val="5"/>
        </w:rPr>
        <w:t xml:space="preserve"> </w:t>
      </w:r>
      <w:r>
        <w:rPr>
          <w:color w:val="5E5D5E"/>
        </w:rPr>
        <w:t>faced</w:t>
      </w:r>
      <w:r>
        <w:rPr>
          <w:color w:val="5E5D5E"/>
          <w:spacing w:val="4"/>
        </w:rPr>
        <w:t xml:space="preserve"> </w:t>
      </w:r>
      <w:r>
        <w:rPr>
          <w:color w:val="5E5D5E"/>
          <w:spacing w:val="-1"/>
        </w:rPr>
        <w:t>even</w:t>
      </w:r>
      <w:r>
        <w:rPr>
          <w:color w:val="5E5D5E"/>
          <w:spacing w:val="4"/>
        </w:rPr>
        <w:t xml:space="preserve"> </w:t>
      </w:r>
      <w:r>
        <w:rPr>
          <w:color w:val="5E5D5E"/>
        </w:rPr>
        <w:t>more</w:t>
      </w:r>
      <w:r>
        <w:rPr>
          <w:color w:val="5E5D5E"/>
          <w:spacing w:val="5"/>
        </w:rPr>
        <w:t xml:space="preserve"> </w:t>
      </w:r>
      <w:r>
        <w:rPr>
          <w:color w:val="5E5D5E"/>
        </w:rPr>
        <w:t>sharp</w:t>
      </w:r>
      <w:r>
        <w:rPr>
          <w:color w:val="5E5D5E"/>
          <w:spacing w:val="28"/>
        </w:rPr>
        <w:t xml:space="preserve"> </w:t>
      </w:r>
      <w:r>
        <w:rPr>
          <w:color w:val="5E5D5E"/>
        </w:rPr>
        <w:t>rises</w:t>
      </w:r>
      <w:r>
        <w:rPr>
          <w:color w:val="5E5D5E"/>
          <w:spacing w:val="13"/>
        </w:rPr>
        <w:t xml:space="preserve"> </w:t>
      </w:r>
      <w:r>
        <w:rPr>
          <w:color w:val="5E5D5E"/>
          <w:spacing w:val="-1"/>
        </w:rPr>
        <w:t>as</w:t>
      </w:r>
      <w:r>
        <w:rPr>
          <w:color w:val="5E5D5E"/>
          <w:spacing w:val="14"/>
        </w:rPr>
        <w:t xml:space="preserve"> </w:t>
      </w:r>
      <w:r>
        <w:rPr>
          <w:color w:val="5E5D5E"/>
        </w:rPr>
        <w:t>a</w:t>
      </w:r>
      <w:r>
        <w:rPr>
          <w:color w:val="5E5D5E"/>
          <w:spacing w:val="14"/>
        </w:rPr>
        <w:t xml:space="preserve"> </w:t>
      </w:r>
      <w:r>
        <w:rPr>
          <w:color w:val="5E5D5E"/>
        </w:rPr>
        <w:t>result</w:t>
      </w:r>
      <w:r>
        <w:rPr>
          <w:color w:val="5E5D5E"/>
          <w:spacing w:val="14"/>
        </w:rPr>
        <w:t xml:space="preserve"> </w:t>
      </w:r>
      <w:r>
        <w:rPr>
          <w:color w:val="5E5D5E"/>
          <w:spacing w:val="-1"/>
        </w:rPr>
        <w:t>of</w:t>
      </w:r>
      <w:r>
        <w:rPr>
          <w:color w:val="5E5D5E"/>
          <w:spacing w:val="14"/>
        </w:rPr>
        <w:t xml:space="preserve"> </w:t>
      </w:r>
      <w:r>
        <w:rPr>
          <w:color w:val="5E5D5E"/>
          <w:spacing w:val="-1"/>
        </w:rPr>
        <w:t>other</w:t>
      </w:r>
      <w:r>
        <w:rPr>
          <w:color w:val="5E5D5E"/>
          <w:spacing w:val="14"/>
        </w:rPr>
        <w:t xml:space="preserve"> </w:t>
      </w:r>
      <w:r>
        <w:rPr>
          <w:color w:val="5E5D5E"/>
          <w:spacing w:val="-1"/>
        </w:rPr>
        <w:t>nations</w:t>
      </w:r>
      <w:r>
        <w:rPr>
          <w:color w:val="5E5D5E"/>
          <w:spacing w:val="14"/>
        </w:rPr>
        <w:t xml:space="preserve"> </w:t>
      </w:r>
      <w:r>
        <w:rPr>
          <w:color w:val="5E5D5E"/>
        </w:rPr>
        <w:t>slashing</w:t>
      </w:r>
      <w:r>
        <w:rPr>
          <w:color w:val="5E5D5E"/>
          <w:spacing w:val="14"/>
        </w:rPr>
        <w:t xml:space="preserve"> </w:t>
      </w:r>
      <w:r>
        <w:rPr>
          <w:color w:val="5E5D5E"/>
          <w:spacing w:val="-1"/>
        </w:rPr>
        <w:t>labour</w:t>
      </w:r>
      <w:r>
        <w:rPr>
          <w:color w:val="5E5D5E"/>
          <w:spacing w:val="13"/>
        </w:rPr>
        <w:t xml:space="preserve"> </w:t>
      </w:r>
      <w:r>
        <w:rPr>
          <w:color w:val="5E5D5E"/>
          <w:spacing w:val="-1"/>
        </w:rPr>
        <w:t>and</w:t>
      </w:r>
      <w:r>
        <w:rPr>
          <w:color w:val="5E5D5E"/>
          <w:spacing w:val="14"/>
        </w:rPr>
        <w:t xml:space="preserve"> </w:t>
      </w:r>
      <w:r>
        <w:rPr>
          <w:color w:val="5E5D5E"/>
          <w:spacing w:val="-1"/>
        </w:rPr>
        <w:t>increasing</w:t>
      </w:r>
      <w:r>
        <w:rPr>
          <w:color w:val="5E5D5E"/>
          <w:spacing w:val="15"/>
        </w:rPr>
        <w:t xml:space="preserve"> </w:t>
      </w:r>
      <w:r>
        <w:rPr>
          <w:color w:val="5E5D5E"/>
        </w:rPr>
        <w:t>capitalisation</w:t>
      </w:r>
      <w:r>
        <w:rPr>
          <w:color w:val="5E5D5E"/>
          <w:spacing w:val="14"/>
        </w:rPr>
        <w:t xml:space="preserve"> </w:t>
      </w:r>
      <w:r>
        <w:rPr>
          <w:color w:val="5E5D5E"/>
          <w:spacing w:val="-1"/>
        </w:rPr>
        <w:t>during</w:t>
      </w:r>
      <w:r>
        <w:rPr>
          <w:color w:val="5E5D5E"/>
          <w:spacing w:val="14"/>
        </w:rPr>
        <w:t xml:space="preserve"> </w:t>
      </w:r>
      <w:r>
        <w:rPr>
          <w:color w:val="5E5D5E"/>
        </w:rPr>
        <w:t>the</w:t>
      </w:r>
      <w:r>
        <w:rPr>
          <w:color w:val="5E5D5E"/>
          <w:spacing w:val="29"/>
        </w:rPr>
        <w:t xml:space="preserve"> </w:t>
      </w:r>
      <w:r>
        <w:rPr>
          <w:color w:val="5E5D5E"/>
        </w:rPr>
        <w:t>Global</w:t>
      </w:r>
      <w:r>
        <w:rPr>
          <w:color w:val="5E5D5E"/>
          <w:spacing w:val="-8"/>
        </w:rPr>
        <w:t xml:space="preserve"> </w:t>
      </w:r>
      <w:r>
        <w:rPr>
          <w:color w:val="5E5D5E"/>
        </w:rPr>
        <w:t>Financial</w:t>
      </w:r>
      <w:r>
        <w:rPr>
          <w:color w:val="5E5D5E"/>
          <w:spacing w:val="-8"/>
        </w:rPr>
        <w:t xml:space="preserve"> </w:t>
      </w:r>
      <w:r>
        <w:rPr>
          <w:color w:val="5E5D5E"/>
          <w:spacing w:val="-1"/>
        </w:rPr>
        <w:t>Crisis.</w:t>
      </w:r>
      <w:r>
        <w:rPr>
          <w:color w:val="5E5D5E"/>
          <w:spacing w:val="-10"/>
        </w:rPr>
        <w:t xml:space="preserve"> </w:t>
      </w:r>
      <w:r>
        <w:rPr>
          <w:color w:val="5E5D5E"/>
        </w:rPr>
        <w:t>The</w:t>
      </w:r>
      <w:r>
        <w:rPr>
          <w:color w:val="5E5D5E"/>
          <w:spacing w:val="-7"/>
        </w:rPr>
        <w:t xml:space="preserve"> </w:t>
      </w:r>
      <w:r>
        <w:rPr>
          <w:color w:val="5E5D5E"/>
          <w:spacing w:val="-1"/>
        </w:rPr>
        <w:t>increase</w:t>
      </w:r>
      <w:r>
        <w:rPr>
          <w:color w:val="5E5D5E"/>
          <w:spacing w:val="-7"/>
        </w:rPr>
        <w:t xml:space="preserve"> </w:t>
      </w:r>
      <w:r>
        <w:rPr>
          <w:color w:val="5E5D5E"/>
          <w:spacing w:val="-1"/>
        </w:rPr>
        <w:t>in</w:t>
      </w:r>
      <w:r>
        <w:rPr>
          <w:color w:val="5E5D5E"/>
          <w:spacing w:val="-7"/>
        </w:rPr>
        <w:t xml:space="preserve"> </w:t>
      </w:r>
      <w:r>
        <w:rPr>
          <w:color w:val="5E5D5E"/>
        </w:rPr>
        <w:t>the</w:t>
      </w:r>
      <w:r>
        <w:rPr>
          <w:color w:val="5E5D5E"/>
          <w:spacing w:val="-7"/>
        </w:rPr>
        <w:t xml:space="preserve"> </w:t>
      </w:r>
      <w:r>
        <w:rPr>
          <w:color w:val="5E5D5E"/>
        </w:rPr>
        <w:t>value</w:t>
      </w:r>
      <w:r>
        <w:rPr>
          <w:color w:val="5E5D5E"/>
          <w:spacing w:val="-7"/>
        </w:rPr>
        <w:t xml:space="preserve"> </w:t>
      </w:r>
      <w:r>
        <w:rPr>
          <w:color w:val="5E5D5E"/>
          <w:spacing w:val="-1"/>
        </w:rPr>
        <w:t>of</w:t>
      </w:r>
      <w:r>
        <w:rPr>
          <w:color w:val="5E5D5E"/>
          <w:spacing w:val="-7"/>
        </w:rPr>
        <w:t xml:space="preserve"> </w:t>
      </w:r>
      <w:r>
        <w:rPr>
          <w:color w:val="5E5D5E"/>
        </w:rPr>
        <w:t>the</w:t>
      </w:r>
      <w:r>
        <w:rPr>
          <w:color w:val="5E5D5E"/>
          <w:spacing w:val="-19"/>
        </w:rPr>
        <w:t xml:space="preserve"> </w:t>
      </w:r>
      <w:r>
        <w:rPr>
          <w:color w:val="5E5D5E"/>
        </w:rPr>
        <w:t>Australian</w:t>
      </w:r>
      <w:r>
        <w:rPr>
          <w:color w:val="5E5D5E"/>
          <w:spacing w:val="-7"/>
        </w:rPr>
        <w:t xml:space="preserve"> </w:t>
      </w:r>
      <w:r>
        <w:rPr>
          <w:color w:val="5E5D5E"/>
          <w:spacing w:val="-1"/>
        </w:rPr>
        <w:t>dollar</w:t>
      </w:r>
      <w:r>
        <w:rPr>
          <w:color w:val="5E5D5E"/>
          <w:spacing w:val="-7"/>
        </w:rPr>
        <w:t xml:space="preserve"> </w:t>
      </w:r>
      <w:r>
        <w:rPr>
          <w:color w:val="5E5D5E"/>
        </w:rPr>
        <w:t>(also</w:t>
      </w:r>
      <w:r>
        <w:rPr>
          <w:color w:val="5E5D5E"/>
          <w:spacing w:val="-7"/>
        </w:rPr>
        <w:t xml:space="preserve"> </w:t>
      </w:r>
      <w:r>
        <w:rPr>
          <w:color w:val="5E5D5E"/>
        </w:rPr>
        <w:t>shown</w:t>
      </w:r>
      <w:r>
        <w:rPr>
          <w:color w:val="5E5D5E"/>
          <w:spacing w:val="-7"/>
        </w:rPr>
        <w:t xml:space="preserve"> </w:t>
      </w:r>
      <w:r>
        <w:rPr>
          <w:color w:val="5E5D5E"/>
          <w:spacing w:val="-1"/>
        </w:rPr>
        <w:t>in</w:t>
      </w:r>
      <w:r>
        <w:rPr>
          <w:color w:val="5E5D5E"/>
          <w:spacing w:val="-7"/>
        </w:rPr>
        <w:t xml:space="preserve"> </w:t>
      </w:r>
      <w:r>
        <w:rPr>
          <w:color w:val="5E5D5E"/>
        </w:rPr>
        <w:t>the</w:t>
      </w:r>
      <w:r>
        <w:rPr>
          <w:color w:val="5E5D5E"/>
          <w:spacing w:val="27"/>
        </w:rPr>
        <w:t xml:space="preserve"> </w:t>
      </w:r>
      <w:r>
        <w:rPr>
          <w:color w:val="5E5D5E"/>
        </w:rPr>
        <w:t>chart)</w:t>
      </w:r>
      <w:r>
        <w:rPr>
          <w:color w:val="5E5D5E"/>
          <w:spacing w:val="3"/>
        </w:rPr>
        <w:t xml:space="preserve"> </w:t>
      </w:r>
      <w:r>
        <w:rPr>
          <w:color w:val="5E5D5E"/>
          <w:spacing w:val="-1"/>
        </w:rPr>
        <w:t>added</w:t>
      </w:r>
      <w:r>
        <w:rPr>
          <w:color w:val="5E5D5E"/>
          <w:spacing w:val="4"/>
        </w:rPr>
        <w:t xml:space="preserve"> </w:t>
      </w:r>
      <w:r>
        <w:rPr>
          <w:color w:val="5E5D5E"/>
        </w:rPr>
        <w:t>further</w:t>
      </w:r>
      <w:r>
        <w:rPr>
          <w:color w:val="5E5D5E"/>
          <w:spacing w:val="4"/>
        </w:rPr>
        <w:t xml:space="preserve"> </w:t>
      </w:r>
      <w:r>
        <w:rPr>
          <w:color w:val="5E5D5E"/>
          <w:spacing w:val="-1"/>
        </w:rPr>
        <w:t>upward</w:t>
      </w:r>
      <w:r>
        <w:rPr>
          <w:color w:val="5E5D5E"/>
          <w:spacing w:val="4"/>
        </w:rPr>
        <w:t xml:space="preserve"> </w:t>
      </w:r>
      <w:r>
        <w:rPr>
          <w:color w:val="5E5D5E"/>
          <w:spacing w:val="-1"/>
        </w:rPr>
        <w:t>pressure</w:t>
      </w:r>
      <w:r>
        <w:rPr>
          <w:color w:val="5E5D5E"/>
          <w:spacing w:val="4"/>
        </w:rPr>
        <w:t xml:space="preserve"> </w:t>
      </w:r>
      <w:r>
        <w:rPr>
          <w:color w:val="5E5D5E"/>
        </w:rPr>
        <w:t>to</w:t>
      </w:r>
      <w:r>
        <w:rPr>
          <w:color w:val="5E5D5E"/>
          <w:spacing w:val="4"/>
        </w:rPr>
        <w:t xml:space="preserve"> </w:t>
      </w:r>
      <w:r>
        <w:rPr>
          <w:color w:val="5E5D5E"/>
        </w:rPr>
        <w:t>cost</w:t>
      </w:r>
      <w:r>
        <w:rPr>
          <w:color w:val="5E5D5E"/>
          <w:spacing w:val="4"/>
        </w:rPr>
        <w:t xml:space="preserve"> </w:t>
      </w:r>
      <w:r>
        <w:rPr>
          <w:color w:val="5E5D5E"/>
        </w:rPr>
        <w:t>structures,</w:t>
      </w:r>
      <w:r>
        <w:rPr>
          <w:color w:val="5E5D5E"/>
          <w:spacing w:val="3"/>
        </w:rPr>
        <w:t xml:space="preserve"> </w:t>
      </w:r>
      <w:r>
        <w:rPr>
          <w:color w:val="5E5D5E"/>
          <w:spacing w:val="-1"/>
        </w:rPr>
        <w:t>although</w:t>
      </w:r>
      <w:r>
        <w:rPr>
          <w:color w:val="5E5D5E"/>
          <w:spacing w:val="4"/>
        </w:rPr>
        <w:t xml:space="preserve"> </w:t>
      </w:r>
      <w:r>
        <w:rPr>
          <w:color w:val="5E5D5E"/>
        </w:rPr>
        <w:t>there</w:t>
      </w:r>
      <w:r>
        <w:rPr>
          <w:color w:val="5E5D5E"/>
          <w:spacing w:val="4"/>
        </w:rPr>
        <w:t xml:space="preserve"> </w:t>
      </w:r>
      <w:r>
        <w:rPr>
          <w:color w:val="5E5D5E"/>
          <w:spacing w:val="-1"/>
        </w:rPr>
        <w:t>are</w:t>
      </w:r>
      <w:r>
        <w:rPr>
          <w:color w:val="5E5D5E"/>
          <w:spacing w:val="4"/>
        </w:rPr>
        <w:t xml:space="preserve"> </w:t>
      </w:r>
      <w:r>
        <w:rPr>
          <w:color w:val="5E5D5E"/>
          <w:spacing w:val="-1"/>
        </w:rPr>
        <w:t>positive</w:t>
      </w:r>
      <w:r>
        <w:rPr>
          <w:color w:val="5E5D5E"/>
          <w:spacing w:val="4"/>
        </w:rPr>
        <w:t xml:space="preserve"> </w:t>
      </w:r>
      <w:r>
        <w:rPr>
          <w:color w:val="5E5D5E"/>
        </w:rPr>
        <w:t>signs</w:t>
      </w:r>
      <w:r>
        <w:rPr>
          <w:color w:val="5E5D5E"/>
          <w:spacing w:val="27"/>
        </w:rPr>
        <w:t xml:space="preserve"> </w:t>
      </w:r>
      <w:r>
        <w:rPr>
          <w:color w:val="5E5D5E"/>
          <w:spacing w:val="-1"/>
        </w:rPr>
        <w:t>evident</w:t>
      </w:r>
      <w:r>
        <w:rPr>
          <w:color w:val="5E5D5E"/>
          <w:spacing w:val="-2"/>
        </w:rPr>
        <w:t xml:space="preserve"> </w:t>
      </w:r>
      <w:r>
        <w:rPr>
          <w:color w:val="5E5D5E"/>
          <w:spacing w:val="-1"/>
        </w:rPr>
        <w:t xml:space="preserve">in </w:t>
      </w:r>
      <w:r>
        <w:rPr>
          <w:color w:val="5E5D5E"/>
        </w:rPr>
        <w:t>the</w:t>
      </w:r>
      <w:r>
        <w:rPr>
          <w:color w:val="5E5D5E"/>
          <w:spacing w:val="-2"/>
        </w:rPr>
        <w:t xml:space="preserve"> </w:t>
      </w:r>
      <w:r>
        <w:rPr>
          <w:color w:val="5E5D5E"/>
        </w:rPr>
        <w:t>most</w:t>
      </w:r>
      <w:r>
        <w:rPr>
          <w:color w:val="5E5D5E"/>
          <w:spacing w:val="-1"/>
        </w:rPr>
        <w:t xml:space="preserve"> </w:t>
      </w:r>
      <w:r>
        <w:rPr>
          <w:color w:val="5E5D5E"/>
        </w:rPr>
        <w:t>recent</w:t>
      </w:r>
      <w:r>
        <w:rPr>
          <w:color w:val="5E5D5E"/>
          <w:spacing w:val="-2"/>
        </w:rPr>
        <w:t xml:space="preserve"> </w:t>
      </w:r>
      <w:r>
        <w:rPr>
          <w:color w:val="5E5D5E"/>
        </w:rPr>
        <w:t>years,</w:t>
      </w:r>
      <w:r>
        <w:rPr>
          <w:color w:val="5E5D5E"/>
          <w:spacing w:val="-2"/>
        </w:rPr>
        <w:t xml:space="preserve"> </w:t>
      </w:r>
      <w:r>
        <w:rPr>
          <w:color w:val="5E5D5E"/>
          <w:spacing w:val="-1"/>
        </w:rPr>
        <w:t xml:space="preserve">with </w:t>
      </w:r>
      <w:r>
        <w:rPr>
          <w:color w:val="5E5D5E"/>
        </w:rPr>
        <w:t>costs</w:t>
      </w:r>
      <w:r>
        <w:rPr>
          <w:color w:val="5E5D5E"/>
          <w:spacing w:val="-1"/>
        </w:rPr>
        <w:t xml:space="preserve"> appearing </w:t>
      </w:r>
      <w:r>
        <w:rPr>
          <w:color w:val="5E5D5E"/>
        </w:rPr>
        <w:t>to</w:t>
      </w:r>
      <w:r>
        <w:rPr>
          <w:color w:val="5E5D5E"/>
          <w:spacing w:val="-2"/>
        </w:rPr>
        <w:t xml:space="preserve"> </w:t>
      </w:r>
      <w:r>
        <w:rPr>
          <w:color w:val="5E5D5E"/>
          <w:spacing w:val="-1"/>
        </w:rPr>
        <w:t>ease.</w:t>
      </w:r>
    </w:p>
    <w:p w:rsidR="002F76B6" w:rsidRDefault="002F76B6">
      <w:pPr>
        <w:spacing w:before="8" w:line="220" w:lineRule="exact"/>
      </w:pPr>
    </w:p>
    <w:p w:rsidR="002F76B6" w:rsidRDefault="00F32A52" w:rsidP="00807A2C">
      <w:pPr>
        <w:pStyle w:val="BodyText"/>
        <w:spacing w:before="0"/>
        <w:ind w:left="871"/>
        <w:jc w:val="both"/>
        <w:rPr>
          <w:sz w:val="10"/>
          <w:szCs w:val="10"/>
        </w:rPr>
      </w:pPr>
      <w:r>
        <w:rPr>
          <w:color w:val="006DB0"/>
          <w:spacing w:val="-1"/>
        </w:rPr>
        <w:t>Chart</w:t>
      </w:r>
      <w:r>
        <w:rPr>
          <w:color w:val="006DB0"/>
        </w:rPr>
        <w:t xml:space="preserve"> </w:t>
      </w:r>
      <w:r>
        <w:rPr>
          <w:color w:val="006DB0"/>
          <w:spacing w:val="-4"/>
        </w:rPr>
        <w:t>1.1</w:t>
      </w:r>
      <w:r>
        <w:rPr>
          <w:color w:val="006DB0"/>
          <w:spacing w:val="-5"/>
        </w:rPr>
        <w:t>1:</w:t>
      </w:r>
      <w:r>
        <w:rPr>
          <w:color w:val="006DB0"/>
        </w:rPr>
        <w:t xml:space="preserve"> </w:t>
      </w:r>
      <w:r>
        <w:rPr>
          <w:color w:val="006DB0"/>
          <w:spacing w:val="-1"/>
        </w:rPr>
        <w:t>Cost</w:t>
      </w:r>
      <w:r>
        <w:rPr>
          <w:color w:val="006DB0"/>
        </w:rPr>
        <w:t xml:space="preserve"> </w:t>
      </w:r>
      <w:r>
        <w:rPr>
          <w:color w:val="006DB0"/>
          <w:spacing w:val="-1"/>
        </w:rPr>
        <w:t>pressures</w:t>
      </w:r>
      <w:r>
        <w:rPr>
          <w:color w:val="006DB0"/>
        </w:rPr>
        <w:t xml:space="preserve"> faced</w:t>
      </w:r>
      <w:r>
        <w:rPr>
          <w:color w:val="006DB0"/>
          <w:spacing w:val="-1"/>
        </w:rPr>
        <w:t xml:space="preserve"> by</w:t>
      </w:r>
      <w:r>
        <w:rPr>
          <w:color w:val="006DB0"/>
          <w:spacing w:val="-11"/>
        </w:rPr>
        <w:t xml:space="preserve"> </w:t>
      </w:r>
      <w:r>
        <w:rPr>
          <w:color w:val="006DB0"/>
        </w:rPr>
        <w:t>Australian</w:t>
      </w:r>
      <w:r>
        <w:rPr>
          <w:color w:val="006DB0"/>
          <w:spacing w:val="-1"/>
        </w:rPr>
        <w:t xml:space="preserve"> business,</w:t>
      </w:r>
      <w:r>
        <w:rPr>
          <w:color w:val="006DB0"/>
        </w:rPr>
        <w:t xml:space="preserve"> </w:t>
      </w:r>
      <w:r>
        <w:rPr>
          <w:color w:val="006DB0"/>
          <w:spacing w:val="-1"/>
        </w:rPr>
        <w:t>2005–2015</w:t>
      </w:r>
    </w:p>
    <w:p w:rsidR="002F76B6" w:rsidRDefault="002F76B6">
      <w:pPr>
        <w:spacing w:line="180" w:lineRule="exact"/>
        <w:rPr>
          <w:sz w:val="18"/>
          <w:szCs w:val="18"/>
        </w:rPr>
      </w:pPr>
    </w:p>
    <w:p w:rsidR="00807A2C" w:rsidRDefault="00807A2C">
      <w:pPr>
        <w:ind w:left="871"/>
        <w:jc w:val="both"/>
        <w:rPr>
          <w:rFonts w:ascii="Arial"/>
          <w:i/>
          <w:color w:val="006DB0"/>
          <w:sz w:val="16"/>
        </w:rPr>
      </w:pPr>
      <w:r>
        <w:rPr>
          <w:rFonts w:ascii="Arial"/>
          <w:i/>
          <w:noProof/>
          <w:color w:val="006DB0"/>
          <w:sz w:val="16"/>
          <w:lang w:val="en-AU" w:eastAsia="en-AU"/>
        </w:rPr>
        <w:drawing>
          <wp:inline distT="0" distB="0" distL="0" distR="0" wp14:anchorId="7A868A7B" wp14:editId="167B7EAE">
            <wp:extent cx="4925161" cy="2767355"/>
            <wp:effectExtent l="0" t="0" r="8890" b="0"/>
            <wp:docPr id="10482" name="Picture 10482" descr="Chart 1.11 shows cost pressures faced by Australian businesses, indexed such that June 2005 is equal to 100. The chart denominates cost pressures in nominal exchange rate and relative unit labour cost terms. The chart commences in June 1995 and shows little movement in cost pressures until 2009, when pressures rose sharply. Cost pressures have subsequently fallen steadily since 2012, and are now nearly back to their levels of 1995. " title="Chart 1.11: Cost pressures faced by Australian business,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1.png"/>
                    <pic:cNvPicPr/>
                  </pic:nvPicPr>
                  <pic:blipFill>
                    <a:blip r:embed="rId44" cstate="email">
                      <a:extLst>
                        <a:ext uri="{28A0092B-C50C-407E-A947-70E740481C1C}">
                          <a14:useLocalDpi xmlns:a14="http://schemas.microsoft.com/office/drawing/2010/main"/>
                        </a:ext>
                      </a:extLst>
                    </a:blip>
                    <a:stretch>
                      <a:fillRect/>
                    </a:stretch>
                  </pic:blipFill>
                  <pic:spPr>
                    <a:xfrm>
                      <a:off x="0" y="0"/>
                      <a:ext cx="4925161" cy="2767355"/>
                    </a:xfrm>
                    <a:prstGeom prst="rect">
                      <a:avLst/>
                    </a:prstGeom>
                  </pic:spPr>
                </pic:pic>
              </a:graphicData>
            </a:graphic>
          </wp:inline>
        </w:drawing>
      </w:r>
    </w:p>
    <w:p w:rsidR="00807A2C" w:rsidRDefault="00807A2C">
      <w:pPr>
        <w:ind w:left="871"/>
        <w:jc w:val="both"/>
        <w:rPr>
          <w:rFonts w:ascii="Arial"/>
          <w:i/>
          <w:color w:val="006DB0"/>
          <w:sz w:val="16"/>
        </w:rPr>
      </w:pPr>
    </w:p>
    <w:p w:rsidR="002F76B6" w:rsidRDefault="00F32A52">
      <w:pPr>
        <w:ind w:left="871"/>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RBA</w:t>
      </w:r>
      <w:r>
        <w:rPr>
          <w:rFonts w:ascii="Arial"/>
          <w:color w:val="006DB0"/>
          <w:spacing w:val="-9"/>
          <w:sz w:val="16"/>
        </w:rPr>
        <w:t xml:space="preserve"> </w:t>
      </w:r>
      <w:r>
        <w:rPr>
          <w:rFonts w:ascii="Arial"/>
          <w:color w:val="006DB0"/>
          <w:sz w:val="16"/>
        </w:rPr>
        <w:t>Statistical</w:t>
      </w:r>
      <w:r>
        <w:rPr>
          <w:rFonts w:ascii="Arial"/>
          <w:color w:val="006DB0"/>
          <w:spacing w:val="-4"/>
          <w:sz w:val="16"/>
        </w:rPr>
        <w:t xml:space="preserve"> </w:t>
      </w:r>
      <w:r>
        <w:rPr>
          <w:rFonts w:ascii="Arial"/>
          <w:color w:val="006DB0"/>
          <w:spacing w:val="-5"/>
          <w:sz w:val="16"/>
        </w:rPr>
        <w:t>T</w:t>
      </w:r>
      <w:r>
        <w:rPr>
          <w:rFonts w:ascii="Arial"/>
          <w:color w:val="006DB0"/>
          <w:spacing w:val="-4"/>
          <w:sz w:val="16"/>
        </w:rPr>
        <w:t>ables,</w:t>
      </w:r>
      <w:r>
        <w:rPr>
          <w:rFonts w:ascii="Arial"/>
          <w:color w:val="006DB0"/>
          <w:sz w:val="16"/>
        </w:rPr>
        <w:t xml:space="preserve"> table</w:t>
      </w:r>
      <w:r>
        <w:rPr>
          <w:rFonts w:ascii="Arial"/>
          <w:color w:val="006DB0"/>
          <w:spacing w:val="-1"/>
          <w:sz w:val="16"/>
        </w:rPr>
        <w:t xml:space="preserve"> </w:t>
      </w:r>
      <w:r>
        <w:rPr>
          <w:rFonts w:ascii="Arial"/>
          <w:color w:val="006DB0"/>
          <w:sz w:val="16"/>
        </w:rPr>
        <w:t>F15;</w:t>
      </w:r>
      <w:r>
        <w:rPr>
          <w:rFonts w:ascii="Arial"/>
          <w:color w:val="006DB0"/>
          <w:spacing w:val="-2"/>
          <w:sz w:val="16"/>
        </w:rPr>
        <w:t xml:space="preserve"> </w:t>
      </w:r>
      <w:r>
        <w:rPr>
          <w:rFonts w:ascii="Arial"/>
          <w:color w:val="006DB0"/>
          <w:sz w:val="16"/>
        </w:rPr>
        <w:t>OECD</w:t>
      </w:r>
      <w:r>
        <w:rPr>
          <w:rFonts w:ascii="Arial"/>
          <w:color w:val="006DB0"/>
          <w:spacing w:val="-1"/>
          <w:sz w:val="16"/>
        </w:rPr>
        <w:t xml:space="preserve"> </w:t>
      </w:r>
      <w:r>
        <w:rPr>
          <w:rFonts w:ascii="Arial"/>
          <w:i/>
          <w:color w:val="006DB0"/>
          <w:sz w:val="16"/>
        </w:rPr>
        <w:t>Economic</w:t>
      </w:r>
      <w:r>
        <w:rPr>
          <w:rFonts w:ascii="Arial"/>
          <w:i/>
          <w:color w:val="006DB0"/>
          <w:spacing w:val="-1"/>
          <w:sz w:val="16"/>
        </w:rPr>
        <w:t xml:space="preserve"> Outlook</w:t>
      </w:r>
      <w:r>
        <w:rPr>
          <w:rFonts w:ascii="Arial"/>
          <w:color w:val="006DB0"/>
          <w:spacing w:val="-1"/>
          <w:sz w:val="16"/>
        </w:rPr>
        <w:t>;</w:t>
      </w:r>
      <w:r>
        <w:rPr>
          <w:rFonts w:ascii="Arial"/>
          <w:color w:val="006DB0"/>
          <w:spacing w:val="-4"/>
          <w:sz w:val="16"/>
        </w:rPr>
        <w:t xml:space="preserve"> </w:t>
      </w:r>
      <w:r>
        <w:rPr>
          <w:rFonts w:ascii="Arial"/>
          <w:color w:val="006DB0"/>
          <w:sz w:val="16"/>
        </w:rPr>
        <w:t>Thomson</w:t>
      </w:r>
      <w:r>
        <w:rPr>
          <w:rFonts w:ascii="Arial"/>
          <w:color w:val="006DB0"/>
          <w:spacing w:val="-1"/>
          <w:sz w:val="16"/>
        </w:rPr>
        <w:t xml:space="preserve"> Reuters DataStream</w:t>
      </w:r>
    </w:p>
    <w:p w:rsidR="002F76B6" w:rsidRDefault="00F32A52">
      <w:pPr>
        <w:spacing w:before="76"/>
        <w:ind w:left="871"/>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Relative unit</w:t>
      </w:r>
      <w:r>
        <w:rPr>
          <w:rFonts w:ascii="Arial"/>
          <w:color w:val="006DB0"/>
          <w:sz w:val="16"/>
        </w:rPr>
        <w:t xml:space="preserve"> </w:t>
      </w:r>
      <w:r>
        <w:rPr>
          <w:rFonts w:ascii="Arial"/>
          <w:color w:val="006DB0"/>
          <w:spacing w:val="-1"/>
          <w:sz w:val="16"/>
        </w:rPr>
        <w:t xml:space="preserve">labour </w:t>
      </w:r>
      <w:r>
        <w:rPr>
          <w:rFonts w:ascii="Arial"/>
          <w:color w:val="006DB0"/>
          <w:sz w:val="16"/>
        </w:rPr>
        <w:t xml:space="preserve">costs </w:t>
      </w:r>
      <w:r>
        <w:rPr>
          <w:rFonts w:ascii="Arial"/>
          <w:color w:val="006DB0"/>
          <w:spacing w:val="-1"/>
          <w:sz w:val="16"/>
        </w:rPr>
        <w:t xml:space="preserve">are </w:t>
      </w:r>
      <w:r>
        <w:rPr>
          <w:rFonts w:ascii="Arial"/>
          <w:color w:val="006DB0"/>
          <w:sz w:val="16"/>
        </w:rPr>
        <w:t>seasonally</w:t>
      </w:r>
      <w:r>
        <w:rPr>
          <w:rFonts w:ascii="Arial"/>
          <w:color w:val="006DB0"/>
          <w:spacing w:val="-2"/>
          <w:sz w:val="16"/>
        </w:rPr>
        <w:t xml:space="preserve"> </w:t>
      </w:r>
      <w:r>
        <w:rPr>
          <w:rFonts w:ascii="Arial"/>
          <w:color w:val="006DB0"/>
          <w:spacing w:val="-1"/>
          <w:sz w:val="16"/>
        </w:rPr>
        <w:t>adjusted.</w:t>
      </w:r>
    </w:p>
    <w:p w:rsidR="002F76B6" w:rsidRDefault="002F76B6">
      <w:pPr>
        <w:spacing w:before="15" w:line="200" w:lineRule="exact"/>
        <w:rPr>
          <w:sz w:val="20"/>
          <w:szCs w:val="20"/>
        </w:rPr>
      </w:pPr>
    </w:p>
    <w:p w:rsidR="002F76B6" w:rsidRDefault="00F32A52" w:rsidP="00E67626">
      <w:pPr>
        <w:pStyle w:val="Heading3"/>
        <w:rPr>
          <w:rFonts w:cs="Arial"/>
        </w:rPr>
      </w:pPr>
      <w:r>
        <w:t>Broader investment and confidence remain soft</w:t>
      </w:r>
    </w:p>
    <w:p w:rsidR="002F76B6" w:rsidRDefault="00F32A52">
      <w:pPr>
        <w:pStyle w:val="BodyText"/>
        <w:spacing w:before="122" w:line="271" w:lineRule="auto"/>
        <w:ind w:left="871" w:right="117"/>
        <w:jc w:val="both"/>
      </w:pPr>
      <w:r>
        <w:rPr>
          <w:color w:val="5E5D5E"/>
        </w:rPr>
        <w:t>A</w:t>
      </w:r>
      <w:r>
        <w:rPr>
          <w:color w:val="5E5D5E"/>
          <w:spacing w:val="10"/>
        </w:rPr>
        <w:t xml:space="preserve"> </w:t>
      </w:r>
      <w:r>
        <w:rPr>
          <w:color w:val="5E5D5E"/>
        </w:rPr>
        <w:t>key</w:t>
      </w:r>
      <w:r>
        <w:rPr>
          <w:color w:val="5E5D5E"/>
          <w:spacing w:val="22"/>
        </w:rPr>
        <w:t xml:space="preserve"> </w:t>
      </w:r>
      <w:r>
        <w:rPr>
          <w:color w:val="5E5D5E"/>
          <w:spacing w:val="-1"/>
        </w:rPr>
        <w:t>question</w:t>
      </w:r>
      <w:r>
        <w:rPr>
          <w:color w:val="5E5D5E"/>
          <w:spacing w:val="22"/>
        </w:rPr>
        <w:t xml:space="preserve"> </w:t>
      </w:r>
      <w:r>
        <w:rPr>
          <w:color w:val="5E5D5E"/>
        </w:rPr>
        <w:t>for</w:t>
      </w:r>
      <w:r>
        <w:rPr>
          <w:color w:val="5E5D5E"/>
          <w:spacing w:val="21"/>
        </w:rPr>
        <w:t xml:space="preserve"> </w:t>
      </w:r>
      <w:r>
        <w:rPr>
          <w:color w:val="5E5D5E"/>
        </w:rPr>
        <w:t>the</w:t>
      </w:r>
      <w:r>
        <w:rPr>
          <w:color w:val="5E5D5E"/>
          <w:spacing w:val="11"/>
        </w:rPr>
        <w:t xml:space="preserve"> </w:t>
      </w:r>
      <w:r>
        <w:rPr>
          <w:color w:val="5E5D5E"/>
        </w:rPr>
        <w:t>Australian</w:t>
      </w:r>
      <w:r>
        <w:rPr>
          <w:color w:val="5E5D5E"/>
          <w:spacing w:val="22"/>
        </w:rPr>
        <w:t xml:space="preserve"> </w:t>
      </w:r>
      <w:r>
        <w:rPr>
          <w:color w:val="5E5D5E"/>
          <w:spacing w:val="-1"/>
        </w:rPr>
        <w:t>economy</w:t>
      </w:r>
      <w:r>
        <w:rPr>
          <w:color w:val="5E5D5E"/>
          <w:spacing w:val="22"/>
        </w:rPr>
        <w:t xml:space="preserve"> </w:t>
      </w:r>
      <w:r>
        <w:rPr>
          <w:color w:val="5E5D5E"/>
          <w:spacing w:val="-1"/>
        </w:rPr>
        <w:t>is</w:t>
      </w:r>
      <w:r>
        <w:rPr>
          <w:color w:val="5E5D5E"/>
          <w:spacing w:val="21"/>
        </w:rPr>
        <w:t xml:space="preserve"> </w:t>
      </w:r>
      <w:r>
        <w:rPr>
          <w:color w:val="5E5D5E"/>
          <w:spacing w:val="-1"/>
        </w:rPr>
        <w:t>whether</w:t>
      </w:r>
      <w:r>
        <w:rPr>
          <w:color w:val="5E5D5E"/>
          <w:spacing w:val="22"/>
        </w:rPr>
        <w:t xml:space="preserve"> </w:t>
      </w:r>
      <w:r>
        <w:rPr>
          <w:color w:val="5E5D5E"/>
          <w:spacing w:val="-1"/>
        </w:rPr>
        <w:t>investment</w:t>
      </w:r>
      <w:r>
        <w:rPr>
          <w:color w:val="5E5D5E"/>
          <w:spacing w:val="22"/>
        </w:rPr>
        <w:t xml:space="preserve"> </w:t>
      </w:r>
      <w:r>
        <w:rPr>
          <w:color w:val="5E5D5E"/>
          <w:spacing w:val="-1"/>
        </w:rPr>
        <w:t>in</w:t>
      </w:r>
      <w:r>
        <w:rPr>
          <w:color w:val="5E5D5E"/>
          <w:spacing w:val="21"/>
        </w:rPr>
        <w:t xml:space="preserve"> </w:t>
      </w:r>
      <w:r>
        <w:rPr>
          <w:color w:val="5E5D5E"/>
          <w:spacing w:val="-1"/>
        </w:rPr>
        <w:t>non-mining</w:t>
      </w:r>
      <w:r>
        <w:rPr>
          <w:color w:val="5E5D5E"/>
          <w:spacing w:val="22"/>
        </w:rPr>
        <w:t xml:space="preserve"> </w:t>
      </w:r>
      <w:r>
        <w:rPr>
          <w:color w:val="5E5D5E"/>
        </w:rPr>
        <w:t>sectors</w:t>
      </w:r>
      <w:r>
        <w:rPr>
          <w:color w:val="5E5D5E"/>
          <w:spacing w:val="28"/>
        </w:rPr>
        <w:t xml:space="preserve"> </w:t>
      </w:r>
      <w:r>
        <w:rPr>
          <w:rFonts w:cs="Arial"/>
          <w:color w:val="5E5D5E"/>
        </w:rPr>
        <w:t>will</w:t>
      </w:r>
      <w:r>
        <w:rPr>
          <w:rFonts w:cs="Arial"/>
          <w:color w:val="5E5D5E"/>
          <w:spacing w:val="-5"/>
        </w:rPr>
        <w:t xml:space="preserve"> </w:t>
      </w:r>
      <w:r>
        <w:rPr>
          <w:rFonts w:cs="Arial"/>
          <w:color w:val="5E5D5E"/>
        </w:rPr>
        <w:t>pick</w:t>
      </w:r>
      <w:r>
        <w:rPr>
          <w:rFonts w:cs="Arial"/>
          <w:color w:val="5E5D5E"/>
          <w:spacing w:val="-4"/>
        </w:rPr>
        <w:t xml:space="preserve"> </w:t>
      </w:r>
      <w:r>
        <w:rPr>
          <w:rFonts w:cs="Arial"/>
          <w:color w:val="5E5D5E"/>
        </w:rPr>
        <w:t>up</w:t>
      </w:r>
      <w:r>
        <w:rPr>
          <w:rFonts w:cs="Arial"/>
          <w:color w:val="5E5D5E"/>
          <w:spacing w:val="-5"/>
        </w:rPr>
        <w:t xml:space="preserve"> </w:t>
      </w:r>
      <w:r>
        <w:rPr>
          <w:rFonts w:cs="Arial"/>
          <w:color w:val="5E5D5E"/>
        </w:rPr>
        <w:t>sufficiently</w:t>
      </w:r>
      <w:r>
        <w:rPr>
          <w:rFonts w:cs="Arial"/>
          <w:color w:val="5E5D5E"/>
          <w:spacing w:val="-4"/>
        </w:rPr>
        <w:t xml:space="preserve"> </w:t>
      </w:r>
      <w:r>
        <w:rPr>
          <w:rFonts w:cs="Arial"/>
          <w:color w:val="5E5D5E"/>
        </w:rPr>
        <w:t>to</w:t>
      </w:r>
      <w:r>
        <w:rPr>
          <w:rFonts w:cs="Arial"/>
          <w:color w:val="5E5D5E"/>
          <w:spacing w:val="-5"/>
        </w:rPr>
        <w:t xml:space="preserve"> </w:t>
      </w:r>
      <w:r>
        <w:rPr>
          <w:rFonts w:cs="Arial"/>
          <w:color w:val="5E5D5E"/>
        </w:rPr>
        <w:t>cushion</w:t>
      </w:r>
      <w:r>
        <w:rPr>
          <w:rFonts w:cs="Arial"/>
          <w:color w:val="5E5D5E"/>
          <w:spacing w:val="-4"/>
        </w:rPr>
        <w:t xml:space="preserve"> </w:t>
      </w:r>
      <w:r>
        <w:rPr>
          <w:rFonts w:cs="Arial"/>
          <w:color w:val="5E5D5E"/>
        </w:rPr>
        <w:t>the</w:t>
      </w:r>
      <w:r>
        <w:rPr>
          <w:rFonts w:cs="Arial"/>
          <w:color w:val="5E5D5E"/>
          <w:spacing w:val="-5"/>
        </w:rPr>
        <w:t xml:space="preserve"> </w:t>
      </w:r>
      <w:r>
        <w:rPr>
          <w:rFonts w:cs="Arial"/>
          <w:color w:val="5E5D5E"/>
        </w:rPr>
        <w:t>impact</w:t>
      </w:r>
      <w:r>
        <w:rPr>
          <w:rFonts w:cs="Arial"/>
          <w:color w:val="5E5D5E"/>
          <w:spacing w:val="-4"/>
        </w:rPr>
        <w:t xml:space="preserve"> </w:t>
      </w:r>
      <w:r>
        <w:rPr>
          <w:rFonts w:cs="Arial"/>
          <w:color w:val="5E5D5E"/>
        </w:rPr>
        <w:t>of</w:t>
      </w:r>
      <w:r>
        <w:rPr>
          <w:rFonts w:cs="Arial"/>
          <w:color w:val="5E5D5E"/>
          <w:spacing w:val="-4"/>
        </w:rPr>
        <w:t xml:space="preserve"> </w:t>
      </w:r>
      <w:r>
        <w:rPr>
          <w:rFonts w:cs="Arial"/>
          <w:color w:val="5E5D5E"/>
        </w:rPr>
        <w:t>decreasing</w:t>
      </w:r>
      <w:r>
        <w:rPr>
          <w:rFonts w:cs="Arial"/>
          <w:color w:val="5E5D5E"/>
          <w:spacing w:val="-5"/>
        </w:rPr>
        <w:t xml:space="preserve"> </w:t>
      </w:r>
      <w:r>
        <w:rPr>
          <w:rFonts w:cs="Arial"/>
          <w:color w:val="5E5D5E"/>
        </w:rPr>
        <w:t>mining</w:t>
      </w:r>
      <w:r>
        <w:rPr>
          <w:rFonts w:cs="Arial"/>
          <w:color w:val="5E5D5E"/>
          <w:spacing w:val="-4"/>
        </w:rPr>
        <w:t xml:space="preserve"> </w:t>
      </w:r>
      <w:r>
        <w:rPr>
          <w:rFonts w:cs="Arial"/>
          <w:color w:val="5E5D5E"/>
        </w:rPr>
        <w:t>investment.</w:t>
      </w:r>
      <w:r>
        <w:rPr>
          <w:rFonts w:cs="Arial"/>
          <w:b/>
          <w:bCs/>
          <w:color w:val="5E5D5E"/>
          <w:position w:val="7"/>
          <w:sz w:val="11"/>
          <w:szCs w:val="11"/>
        </w:rPr>
        <w:t>34</w:t>
      </w:r>
      <w:r>
        <w:rPr>
          <w:rFonts w:cs="Arial"/>
          <w:b/>
          <w:bCs/>
          <w:color w:val="5E5D5E"/>
          <w:spacing w:val="20"/>
          <w:position w:val="7"/>
          <w:sz w:val="11"/>
          <w:szCs w:val="11"/>
        </w:rPr>
        <w:t xml:space="preserve"> </w:t>
      </w:r>
      <w:r>
        <w:rPr>
          <w:color w:val="5E5D5E"/>
          <w:spacing w:val="-1"/>
        </w:rPr>
        <w:t>Chart</w:t>
      </w:r>
      <w:r>
        <w:rPr>
          <w:color w:val="5E5D5E"/>
          <w:spacing w:val="-5"/>
        </w:rPr>
        <w:t xml:space="preserve"> </w:t>
      </w:r>
      <w:r>
        <w:rPr>
          <w:color w:val="5E5D5E"/>
          <w:spacing w:val="-1"/>
        </w:rPr>
        <w:t>1.12</w:t>
      </w:r>
      <w:r>
        <w:rPr>
          <w:color w:val="5E5D5E"/>
          <w:spacing w:val="21"/>
        </w:rPr>
        <w:t xml:space="preserve"> </w:t>
      </w:r>
      <w:r>
        <w:rPr>
          <w:color w:val="5E5D5E"/>
        </w:rPr>
        <w:t>shows</w:t>
      </w:r>
      <w:r>
        <w:rPr>
          <w:color w:val="5E5D5E"/>
          <w:spacing w:val="-17"/>
        </w:rPr>
        <w:t xml:space="preserve"> </w:t>
      </w:r>
      <w:r>
        <w:rPr>
          <w:color w:val="5E5D5E"/>
          <w:spacing w:val="-1"/>
        </w:rPr>
        <w:t>how</w:t>
      </w:r>
      <w:r>
        <w:rPr>
          <w:color w:val="5E5D5E"/>
          <w:spacing w:val="-17"/>
        </w:rPr>
        <w:t xml:space="preserve"> </w:t>
      </w:r>
      <w:r>
        <w:rPr>
          <w:color w:val="5E5D5E"/>
        </w:rPr>
        <w:t>mining</w:t>
      </w:r>
      <w:r>
        <w:rPr>
          <w:color w:val="5E5D5E"/>
          <w:spacing w:val="-17"/>
        </w:rPr>
        <w:t xml:space="preserve"> </w:t>
      </w:r>
      <w:r>
        <w:rPr>
          <w:color w:val="5E5D5E"/>
          <w:spacing w:val="-1"/>
        </w:rPr>
        <w:t>investment</w:t>
      </w:r>
      <w:r>
        <w:rPr>
          <w:color w:val="5E5D5E"/>
          <w:spacing w:val="-17"/>
        </w:rPr>
        <w:t xml:space="preserve"> </w:t>
      </w:r>
      <w:r>
        <w:rPr>
          <w:color w:val="5E5D5E"/>
          <w:spacing w:val="-1"/>
        </w:rPr>
        <w:t>has</w:t>
      </w:r>
      <w:r>
        <w:rPr>
          <w:color w:val="5E5D5E"/>
          <w:spacing w:val="-17"/>
        </w:rPr>
        <w:t xml:space="preserve"> </w:t>
      </w:r>
      <w:r>
        <w:rPr>
          <w:color w:val="5E5D5E"/>
          <w:spacing w:val="-1"/>
        </w:rPr>
        <w:t>declined</w:t>
      </w:r>
      <w:r>
        <w:rPr>
          <w:color w:val="5E5D5E"/>
          <w:spacing w:val="-17"/>
        </w:rPr>
        <w:t xml:space="preserve"> </w:t>
      </w:r>
      <w:r>
        <w:rPr>
          <w:color w:val="5E5D5E"/>
          <w:spacing w:val="-1"/>
        </w:rPr>
        <w:t>over</w:t>
      </w:r>
      <w:r>
        <w:rPr>
          <w:color w:val="5E5D5E"/>
          <w:spacing w:val="-17"/>
        </w:rPr>
        <w:t xml:space="preserve"> </w:t>
      </w:r>
      <w:r>
        <w:rPr>
          <w:color w:val="5E5D5E"/>
        </w:rPr>
        <w:t>the</w:t>
      </w:r>
      <w:r>
        <w:rPr>
          <w:color w:val="5E5D5E"/>
          <w:spacing w:val="-17"/>
        </w:rPr>
        <w:t xml:space="preserve"> </w:t>
      </w:r>
      <w:r>
        <w:rPr>
          <w:color w:val="5E5D5E"/>
          <w:spacing w:val="-1"/>
        </w:rPr>
        <w:t>past</w:t>
      </w:r>
      <w:r>
        <w:rPr>
          <w:color w:val="5E5D5E"/>
          <w:spacing w:val="-17"/>
        </w:rPr>
        <w:t xml:space="preserve"> </w:t>
      </w:r>
      <w:r>
        <w:rPr>
          <w:color w:val="5E5D5E"/>
        </w:rPr>
        <w:t>few</w:t>
      </w:r>
      <w:r>
        <w:rPr>
          <w:color w:val="5E5D5E"/>
          <w:spacing w:val="-17"/>
        </w:rPr>
        <w:t xml:space="preserve"> </w:t>
      </w:r>
      <w:r>
        <w:rPr>
          <w:color w:val="5E5D5E"/>
        </w:rPr>
        <w:t>years</w:t>
      </w:r>
      <w:r>
        <w:rPr>
          <w:color w:val="5E5D5E"/>
          <w:spacing w:val="-17"/>
        </w:rPr>
        <w:t xml:space="preserve"> </w:t>
      </w:r>
      <w:r>
        <w:rPr>
          <w:color w:val="5E5D5E"/>
        </w:rPr>
        <w:t>from</w:t>
      </w:r>
      <w:r>
        <w:rPr>
          <w:color w:val="5E5D5E"/>
          <w:spacing w:val="-17"/>
        </w:rPr>
        <w:t xml:space="preserve"> </w:t>
      </w:r>
      <w:r>
        <w:rPr>
          <w:color w:val="5E5D5E"/>
        </w:rPr>
        <w:t>the</w:t>
      </w:r>
      <w:r>
        <w:rPr>
          <w:color w:val="5E5D5E"/>
          <w:spacing w:val="-17"/>
        </w:rPr>
        <w:t xml:space="preserve"> </w:t>
      </w:r>
      <w:r>
        <w:rPr>
          <w:color w:val="5E5D5E"/>
          <w:spacing w:val="-1"/>
        </w:rPr>
        <w:t>historically</w:t>
      </w:r>
      <w:r>
        <w:rPr>
          <w:color w:val="5E5D5E"/>
          <w:spacing w:val="-17"/>
        </w:rPr>
        <w:t xml:space="preserve"> </w:t>
      </w:r>
      <w:r>
        <w:rPr>
          <w:color w:val="5E5D5E"/>
          <w:spacing w:val="-1"/>
        </w:rPr>
        <w:t>high</w:t>
      </w:r>
      <w:r>
        <w:rPr>
          <w:color w:val="5E5D5E"/>
          <w:spacing w:val="27"/>
        </w:rPr>
        <w:t xml:space="preserve"> </w:t>
      </w:r>
      <w:r>
        <w:rPr>
          <w:color w:val="5E5D5E"/>
          <w:spacing w:val="-1"/>
        </w:rPr>
        <w:t>levels</w:t>
      </w:r>
      <w:r>
        <w:rPr>
          <w:color w:val="5E5D5E"/>
          <w:spacing w:val="6"/>
        </w:rPr>
        <w:t xml:space="preserve"> </w:t>
      </w:r>
      <w:r>
        <w:rPr>
          <w:color w:val="5E5D5E"/>
        </w:rPr>
        <w:t>seen</w:t>
      </w:r>
      <w:r>
        <w:rPr>
          <w:color w:val="5E5D5E"/>
          <w:spacing w:val="5"/>
        </w:rPr>
        <w:t xml:space="preserve"> </w:t>
      </w:r>
      <w:r>
        <w:rPr>
          <w:color w:val="5E5D5E"/>
          <w:spacing w:val="-1"/>
        </w:rPr>
        <w:t>during</w:t>
      </w:r>
      <w:r>
        <w:rPr>
          <w:color w:val="5E5D5E"/>
          <w:spacing w:val="6"/>
        </w:rPr>
        <w:t xml:space="preserve"> </w:t>
      </w:r>
      <w:r>
        <w:rPr>
          <w:color w:val="5E5D5E"/>
        </w:rPr>
        <w:t>the</w:t>
      </w:r>
      <w:r>
        <w:rPr>
          <w:color w:val="5E5D5E"/>
          <w:spacing w:val="5"/>
        </w:rPr>
        <w:t xml:space="preserve"> </w:t>
      </w:r>
      <w:r>
        <w:rPr>
          <w:color w:val="5E5D5E"/>
        </w:rPr>
        <w:t>resources</w:t>
      </w:r>
      <w:r>
        <w:rPr>
          <w:color w:val="5E5D5E"/>
          <w:spacing w:val="6"/>
        </w:rPr>
        <w:t xml:space="preserve"> </w:t>
      </w:r>
      <w:r>
        <w:rPr>
          <w:color w:val="5E5D5E"/>
          <w:spacing w:val="-1"/>
        </w:rPr>
        <w:t>boom.</w:t>
      </w:r>
      <w:r>
        <w:rPr>
          <w:color w:val="5E5D5E"/>
          <w:spacing w:val="6"/>
        </w:rPr>
        <w:t xml:space="preserve"> </w:t>
      </w:r>
      <w:r>
        <w:rPr>
          <w:color w:val="5E5D5E"/>
        </w:rPr>
        <w:t>Meanwhile,</w:t>
      </w:r>
      <w:r>
        <w:rPr>
          <w:color w:val="5E5D5E"/>
          <w:spacing w:val="6"/>
        </w:rPr>
        <w:t xml:space="preserve"> </w:t>
      </w:r>
      <w:r>
        <w:rPr>
          <w:color w:val="5E5D5E"/>
        </w:rPr>
        <w:t>the</w:t>
      </w:r>
      <w:r>
        <w:rPr>
          <w:color w:val="5E5D5E"/>
          <w:spacing w:val="5"/>
        </w:rPr>
        <w:t xml:space="preserve"> </w:t>
      </w:r>
      <w:r>
        <w:rPr>
          <w:color w:val="5E5D5E"/>
          <w:spacing w:val="-1"/>
        </w:rPr>
        <w:t>pick-up</w:t>
      </w:r>
      <w:r>
        <w:rPr>
          <w:color w:val="5E5D5E"/>
          <w:spacing w:val="6"/>
        </w:rPr>
        <w:t xml:space="preserve"> </w:t>
      </w:r>
      <w:r>
        <w:rPr>
          <w:color w:val="5E5D5E"/>
          <w:spacing w:val="-1"/>
        </w:rPr>
        <w:t>in</w:t>
      </w:r>
      <w:r>
        <w:rPr>
          <w:color w:val="5E5D5E"/>
          <w:spacing w:val="6"/>
        </w:rPr>
        <w:t xml:space="preserve"> </w:t>
      </w:r>
      <w:r>
        <w:rPr>
          <w:color w:val="5E5D5E"/>
          <w:spacing w:val="-1"/>
        </w:rPr>
        <w:t>non-mining</w:t>
      </w:r>
      <w:r>
        <w:rPr>
          <w:color w:val="5E5D5E"/>
          <w:spacing w:val="6"/>
        </w:rPr>
        <w:t xml:space="preserve"> </w:t>
      </w:r>
      <w:r>
        <w:rPr>
          <w:color w:val="5E5D5E"/>
          <w:spacing w:val="-1"/>
        </w:rPr>
        <w:t>investment</w:t>
      </w:r>
      <w:r>
        <w:rPr>
          <w:color w:val="5E5D5E"/>
          <w:spacing w:val="26"/>
        </w:rPr>
        <w:t xml:space="preserve"> </w:t>
      </w:r>
      <w:r>
        <w:rPr>
          <w:rFonts w:cs="Arial"/>
          <w:color w:val="5E5D5E"/>
        </w:rPr>
        <w:t>remains</w:t>
      </w:r>
      <w:r>
        <w:rPr>
          <w:rFonts w:cs="Arial"/>
          <w:color w:val="5E5D5E"/>
          <w:spacing w:val="4"/>
        </w:rPr>
        <w:t xml:space="preserve"> </w:t>
      </w:r>
      <w:r>
        <w:rPr>
          <w:rFonts w:cs="Arial"/>
          <w:color w:val="5E5D5E"/>
        </w:rPr>
        <w:t>relatively</w:t>
      </w:r>
      <w:r>
        <w:rPr>
          <w:rFonts w:cs="Arial"/>
          <w:color w:val="5E5D5E"/>
          <w:spacing w:val="4"/>
        </w:rPr>
        <w:t xml:space="preserve"> </w:t>
      </w:r>
      <w:r>
        <w:rPr>
          <w:rFonts w:cs="Arial"/>
          <w:color w:val="5E5D5E"/>
        </w:rPr>
        <w:t>subdued,</w:t>
      </w:r>
      <w:r>
        <w:rPr>
          <w:rFonts w:cs="Arial"/>
          <w:color w:val="5E5D5E"/>
          <w:spacing w:val="4"/>
        </w:rPr>
        <w:t xml:space="preserve"> </w:t>
      </w:r>
      <w:r>
        <w:rPr>
          <w:rFonts w:cs="Arial"/>
          <w:color w:val="5E5D5E"/>
        </w:rPr>
        <w:t>despite</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RBA</w:t>
      </w:r>
      <w:r>
        <w:rPr>
          <w:rFonts w:cs="Arial"/>
          <w:color w:val="5E5D5E"/>
          <w:spacing w:val="-7"/>
        </w:rPr>
        <w:t xml:space="preserve"> </w:t>
      </w:r>
      <w:r>
        <w:rPr>
          <w:rFonts w:cs="Arial"/>
          <w:color w:val="5E5D5E"/>
        </w:rPr>
        <w:t>reducing</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official</w:t>
      </w:r>
      <w:r>
        <w:rPr>
          <w:rFonts w:cs="Arial"/>
          <w:color w:val="5E5D5E"/>
          <w:spacing w:val="4"/>
        </w:rPr>
        <w:t xml:space="preserve"> </w:t>
      </w:r>
      <w:r>
        <w:rPr>
          <w:rFonts w:cs="Arial"/>
          <w:color w:val="5E5D5E"/>
        </w:rPr>
        <w:t>cash</w:t>
      </w:r>
      <w:r>
        <w:rPr>
          <w:rFonts w:cs="Arial"/>
          <w:color w:val="5E5D5E"/>
          <w:spacing w:val="4"/>
        </w:rPr>
        <w:t xml:space="preserve"> </w:t>
      </w:r>
      <w:r>
        <w:rPr>
          <w:rFonts w:cs="Arial"/>
          <w:color w:val="5E5D5E"/>
        </w:rPr>
        <w:t>rate</w:t>
      </w:r>
      <w:r>
        <w:rPr>
          <w:rFonts w:cs="Arial"/>
          <w:color w:val="5E5D5E"/>
          <w:spacing w:val="4"/>
        </w:rPr>
        <w:t xml:space="preserve"> </w:t>
      </w:r>
      <w:r>
        <w:rPr>
          <w:rFonts w:cs="Arial"/>
          <w:color w:val="5E5D5E"/>
        </w:rPr>
        <w:t>to</w:t>
      </w:r>
      <w:r>
        <w:rPr>
          <w:rFonts w:cs="Arial"/>
          <w:color w:val="5E5D5E"/>
          <w:spacing w:val="4"/>
        </w:rPr>
        <w:t xml:space="preserve"> </w:t>
      </w:r>
      <w:r>
        <w:rPr>
          <w:rFonts w:cs="Arial"/>
          <w:color w:val="5E5D5E"/>
        </w:rPr>
        <w:t>record</w:t>
      </w:r>
      <w:r>
        <w:rPr>
          <w:rFonts w:cs="Arial"/>
          <w:color w:val="5E5D5E"/>
          <w:spacing w:val="4"/>
        </w:rPr>
        <w:t xml:space="preserve"> </w:t>
      </w:r>
      <w:r>
        <w:rPr>
          <w:rFonts w:cs="Arial"/>
          <w:color w:val="5E5D5E"/>
        </w:rPr>
        <w:t xml:space="preserve">lows </w:t>
      </w:r>
      <w:r>
        <w:rPr>
          <w:color w:val="5E5D5E"/>
          <w:spacing w:val="-1"/>
        </w:rPr>
        <w:t>in</w:t>
      </w:r>
      <w:r>
        <w:rPr>
          <w:color w:val="5E5D5E"/>
          <w:spacing w:val="24"/>
        </w:rPr>
        <w:t xml:space="preserve"> </w:t>
      </w:r>
      <w:r>
        <w:rPr>
          <w:color w:val="5E5D5E"/>
          <w:spacing w:val="-1"/>
        </w:rPr>
        <w:t>early</w:t>
      </w:r>
      <w:r>
        <w:rPr>
          <w:color w:val="5E5D5E"/>
          <w:spacing w:val="24"/>
        </w:rPr>
        <w:t xml:space="preserve"> </w:t>
      </w:r>
      <w:r>
        <w:rPr>
          <w:color w:val="5E5D5E"/>
          <w:spacing w:val="-1"/>
        </w:rPr>
        <w:t>2015.</w:t>
      </w:r>
      <w:r>
        <w:rPr>
          <w:color w:val="5E5D5E"/>
          <w:spacing w:val="24"/>
        </w:rPr>
        <w:t xml:space="preserve"> </w:t>
      </w:r>
      <w:r>
        <w:rPr>
          <w:color w:val="5E5D5E"/>
          <w:spacing w:val="-1"/>
        </w:rPr>
        <w:t>Construction</w:t>
      </w:r>
      <w:r>
        <w:rPr>
          <w:color w:val="5E5D5E"/>
          <w:spacing w:val="24"/>
        </w:rPr>
        <w:t xml:space="preserve"> </w:t>
      </w:r>
      <w:r>
        <w:rPr>
          <w:color w:val="5E5D5E"/>
          <w:spacing w:val="-1"/>
        </w:rPr>
        <w:t>and</w:t>
      </w:r>
      <w:r>
        <w:rPr>
          <w:color w:val="5E5D5E"/>
          <w:spacing w:val="24"/>
        </w:rPr>
        <w:t xml:space="preserve"> </w:t>
      </w:r>
      <w:r>
        <w:rPr>
          <w:color w:val="5E5D5E"/>
        </w:rPr>
        <w:t>services</w:t>
      </w:r>
      <w:r>
        <w:rPr>
          <w:color w:val="5E5D5E"/>
          <w:spacing w:val="23"/>
        </w:rPr>
        <w:t xml:space="preserve"> </w:t>
      </w:r>
      <w:r>
        <w:rPr>
          <w:color w:val="5E5D5E"/>
          <w:spacing w:val="-1"/>
        </w:rPr>
        <w:t>industries’</w:t>
      </w:r>
      <w:r>
        <w:rPr>
          <w:color w:val="5E5D5E"/>
          <w:spacing w:val="16"/>
        </w:rPr>
        <w:t xml:space="preserve"> </w:t>
      </w:r>
      <w:r>
        <w:rPr>
          <w:color w:val="5E5D5E"/>
          <w:spacing w:val="-1"/>
        </w:rPr>
        <w:t>investment</w:t>
      </w:r>
      <w:r>
        <w:rPr>
          <w:color w:val="5E5D5E"/>
          <w:spacing w:val="24"/>
        </w:rPr>
        <w:t xml:space="preserve"> </w:t>
      </w:r>
      <w:r>
        <w:rPr>
          <w:color w:val="5E5D5E"/>
          <w:spacing w:val="-1"/>
        </w:rPr>
        <w:t>has</w:t>
      </w:r>
      <w:r>
        <w:rPr>
          <w:color w:val="5E5D5E"/>
          <w:spacing w:val="24"/>
        </w:rPr>
        <w:t xml:space="preserve"> </w:t>
      </w:r>
      <w:r>
        <w:rPr>
          <w:color w:val="5E5D5E"/>
          <w:spacing w:val="-1"/>
        </w:rPr>
        <w:t>only</w:t>
      </w:r>
      <w:r>
        <w:rPr>
          <w:color w:val="5E5D5E"/>
          <w:spacing w:val="24"/>
        </w:rPr>
        <w:t xml:space="preserve"> </w:t>
      </w:r>
      <w:r>
        <w:rPr>
          <w:color w:val="5E5D5E"/>
        </w:rPr>
        <w:t>risen</w:t>
      </w:r>
      <w:r>
        <w:rPr>
          <w:color w:val="5E5D5E"/>
          <w:spacing w:val="23"/>
        </w:rPr>
        <w:t xml:space="preserve"> </w:t>
      </w:r>
      <w:r>
        <w:rPr>
          <w:color w:val="5E5D5E"/>
        </w:rPr>
        <w:t>modestly</w:t>
      </w:r>
      <w:r>
        <w:rPr>
          <w:color w:val="5E5D5E"/>
          <w:spacing w:val="30"/>
        </w:rPr>
        <w:t xml:space="preserve"> </w:t>
      </w:r>
      <w:r>
        <w:rPr>
          <w:color w:val="5E5D5E"/>
          <w:spacing w:val="-1"/>
        </w:rPr>
        <w:t xml:space="preserve">while </w:t>
      </w:r>
      <w:r>
        <w:rPr>
          <w:color w:val="5E5D5E"/>
        </w:rPr>
        <w:t>manufacturing</w:t>
      </w:r>
      <w:r>
        <w:rPr>
          <w:color w:val="5E5D5E"/>
          <w:spacing w:val="-1"/>
        </w:rPr>
        <w:t xml:space="preserve"> investment</w:t>
      </w:r>
      <w:r>
        <w:rPr>
          <w:color w:val="5E5D5E"/>
        </w:rPr>
        <w:t xml:space="preserve"> </w:t>
      </w:r>
      <w:r>
        <w:rPr>
          <w:color w:val="5E5D5E"/>
          <w:spacing w:val="-1"/>
        </w:rPr>
        <w:t>has</w:t>
      </w:r>
      <w:r>
        <w:rPr>
          <w:color w:val="5E5D5E"/>
        </w:rPr>
        <w:t xml:space="preserve"> continued</w:t>
      </w:r>
      <w:r>
        <w:rPr>
          <w:color w:val="5E5D5E"/>
          <w:spacing w:val="-1"/>
        </w:rPr>
        <w:t xml:space="preserve"> on</w:t>
      </w:r>
      <w:r>
        <w:rPr>
          <w:color w:val="5E5D5E"/>
        </w:rPr>
        <w:t xml:space="preserve"> a</w:t>
      </w:r>
      <w:r>
        <w:rPr>
          <w:color w:val="5E5D5E"/>
          <w:spacing w:val="-1"/>
        </w:rPr>
        <w:t xml:space="preserve"> downward</w:t>
      </w:r>
      <w:r>
        <w:rPr>
          <w:color w:val="5E5D5E"/>
        </w:rPr>
        <w:t xml:space="preserve"> </w:t>
      </w:r>
      <w:r>
        <w:rPr>
          <w:color w:val="5E5D5E"/>
          <w:spacing w:val="-2"/>
        </w:rPr>
        <w:t>trajectory.</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80" w:lineRule="exact"/>
        <w:rPr>
          <w:sz w:val="28"/>
          <w:szCs w:val="28"/>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437568" behindDoc="1" locked="0" layoutInCell="1" allowOverlap="1" wp14:anchorId="1AB7A591" wp14:editId="125762AD">
                <wp:simplePos x="0" y="0"/>
                <wp:positionH relativeFrom="page">
                  <wp:posOffset>1619885</wp:posOffset>
                </wp:positionH>
                <wp:positionV relativeFrom="paragraph">
                  <wp:posOffset>-12700</wp:posOffset>
                </wp:positionV>
                <wp:extent cx="5039995" cy="1270"/>
                <wp:effectExtent l="10160" t="6350" r="7620" b="11430"/>
                <wp:wrapNone/>
                <wp:docPr id="7461" name="Group 747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7462" name="Freeform 7475"/>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91AEE" id="Group 7474" o:spid="_x0000_s1026" alt="Title: Foot note divider line" style="position:absolute;margin-left:127.55pt;margin-top:-1pt;width:396.85pt;height:.1pt;z-index:-251878912;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03eQMAAAwIAAAOAAAAZHJzL2Uyb0RvYy54bWykVduO2zYQfS+QfyD42MKri+WbsN4g9WVR&#10;IDcgzgfQEiURkUiVpC1vi/57ZkjJq3UStEj9IJOa0cyZM7f715emJmeujVByTaO7kBIuM5ULWa7p&#10;58N+sqTEWCZzVivJ1/SJG/r64dUv912b8lhVqs65JmBEmrRr17Sytk2DwGQVb5i5Uy2XICyUbpiF&#10;qy6DXLMOrDd1EIfhPOiUzlutMm4MvN16IX1w9ouCZ/ZDURhuSb2mgM26p3bPIz6Dh3uWlpq1lch6&#10;GOwnUDRMSHB6NbVllpGTFt+YakSmlVGFvctUE6iiEBl3MUA0UXgTzaNWp9bFUqZd2V5pAmpvePpp&#10;s9n780dNRL6mi2QeUSJZA1lyjskiWSRAmbA1vNorZYlUlpNcnAUmrRaSI39dW6Zg5lG3n9qP2pMA&#10;x7cq+2JAHNzK8V56ZXLs3qkcrLOTVY6/S6EbNAHMkItL09M1TfxiSQYvZ+F0tVrNKMlAFsWLPotZ&#10;BanGj+LZDCIB2SS+inb9t4vVdOE/jBF7wFLv0aHsUWFIUI3mmXDz/wj/VLGWuzwaZOqZ8HggfK85&#10;xyJHzmeeVKc6MGrGdI4kCNQA6/9K5LecDGz+iBGWZidjH7ly+WDnt8b6Zsnh5LKc99VygMYqmhr6&#10;5rcJCQm6co++ua5qkBSv9mtADiHpiHPdGx1sASUjW1GYLJffNTYd9NBYPDIGKS0HiKwaUGcX2cOG&#10;E2E4nUJXcK0yWDMHXzGuXsACKGGIP9AF30NVDrr+v3ehYezcDhxNCQyco+ekZRaRoQs8kg7aDwsT&#10;XzTqzA/KiexNC4CTZ2ktx1o+iyNUXgxfoANX6FeniHWUWqn2oq5dGmqJUKYR1CACMKoWOQrdRZfH&#10;Ta3JmeEoDefb3weyXqjByJK5M1Zxlu/6s2Wi9mdwXjtuof56CrAS3az8exWudsvdMpkk8Xw3ScLt&#10;dvJmv0km8z1A2k63m802+gehRUlaiTznEtENcztK/lub9hvET9zr5H4RhRkHu3e/flyM1IKXMBzJ&#10;EMvw76KDueI71A+Vo8qfoFu18osIFiccKqX/oqSDJbSm5s8T05yS+g8JQ2cVJQluLXdJZguYZ0SP&#10;JcexhMkMTK2ppVDgeNxYv+lOrRZlBZ4il1ap3sC4LQT2s8PnUfUXmHvu5FaOi6Vfj7jTxnen9bzE&#10;H74C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BcHm03eQMAAAwIAAAOAAAAAAAAAAAAAAAAAC4CAABkcnMvZTJvRG9j&#10;LnhtbFBLAQItABQABgAIAAAAIQB+kmld4AAAAAoBAAAPAAAAAAAAAAAAAAAAANMFAABkcnMvZG93&#10;bnJldi54bWxQSwUGAAAAAAQABADzAAAA4AYAAAAA&#10;">
                <v:shape id="Freeform 7475"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8sYA&#10;AADdAAAADwAAAGRycy9kb3ducmV2LnhtbESP0WrCQBRE3wX/YbmFvummUlKJ2YhYLEKF0tQPuOxe&#10;k2D2bsxuY9qvdwsFH4eZOcPk69G2YqDeN44VPM0TEMTamYYrBcev3WwJwgdkg61jUvBDHtbFdJJj&#10;ZtyVP2koQyUihH2GCuoQukxKr2uy6OeuI47eyfUWQ5R9JU2P1wi3rVwkSSotNhwXauxoW5M+l99W&#10;wZveNzoc5C59t0vevl6G3/b4odTjw7hZgQg0hnv4v703Cl6e0wX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8s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 xml:space="preserve">32  </w:t>
      </w:r>
      <w:r>
        <w:rPr>
          <w:rFonts w:ascii="Arial" w:eastAsia="Arial" w:hAnsi="Arial" w:cs="Arial"/>
          <w:b/>
          <w:bCs/>
          <w:color w:val="5E5D5E"/>
          <w:spacing w:val="19"/>
          <w:position w:val="5"/>
          <w:sz w:val="9"/>
          <w:szCs w:val="9"/>
        </w:rPr>
        <w:t xml:space="preserve"> </w:t>
      </w:r>
      <w:r>
        <w:rPr>
          <w:rFonts w:ascii="Arial" w:eastAsia="Arial" w:hAnsi="Arial" w:cs="Arial"/>
          <w:color w:val="5E5D5E"/>
          <w:sz w:val="16"/>
          <w:szCs w:val="16"/>
        </w:rPr>
        <w:t>Productivity</w:t>
      </w:r>
      <w:r>
        <w:rPr>
          <w:rFonts w:ascii="Arial" w:eastAsia="Arial" w:hAnsi="Arial" w:cs="Arial"/>
          <w:color w:val="5E5D5E"/>
          <w:spacing w:val="-1"/>
          <w:sz w:val="16"/>
          <w:szCs w:val="16"/>
        </w:rPr>
        <w:t xml:space="preserve"> Commission</w:t>
      </w:r>
      <w:r>
        <w:rPr>
          <w:rFonts w:ascii="Arial" w:eastAsia="Arial" w:hAnsi="Arial" w:cs="Arial"/>
          <w:color w:val="5E5D5E"/>
          <w:sz w:val="16"/>
          <w:szCs w:val="16"/>
        </w:rPr>
        <w:t xml:space="preserve"> (2015) </w:t>
      </w:r>
      <w:r>
        <w:rPr>
          <w:rFonts w:ascii="Arial" w:eastAsia="Arial" w:hAnsi="Arial" w:cs="Arial"/>
          <w:i/>
          <w:color w:val="5E5D5E"/>
          <w:spacing w:val="-3"/>
          <w:sz w:val="16"/>
          <w:szCs w:val="16"/>
        </w:rPr>
        <w:t>Trade</w:t>
      </w:r>
      <w:r>
        <w:rPr>
          <w:rFonts w:ascii="Arial" w:eastAsia="Arial" w:hAnsi="Arial" w:cs="Arial"/>
          <w:i/>
          <w:color w:val="5E5D5E"/>
          <w:spacing w:val="-1"/>
          <w:sz w:val="16"/>
          <w:szCs w:val="16"/>
        </w:rPr>
        <w:t xml:space="preserve"> and</w:t>
      </w:r>
      <w:r>
        <w:rPr>
          <w:rFonts w:ascii="Arial" w:eastAsia="Arial" w:hAnsi="Arial" w:cs="Arial"/>
          <w:i/>
          <w:color w:val="5E5D5E"/>
          <w:spacing w:val="-6"/>
          <w:sz w:val="16"/>
          <w:szCs w:val="16"/>
        </w:rPr>
        <w:t xml:space="preserve"> </w:t>
      </w:r>
      <w:r>
        <w:rPr>
          <w:rFonts w:ascii="Arial" w:eastAsia="Arial" w:hAnsi="Arial" w:cs="Arial"/>
          <w:i/>
          <w:color w:val="5E5D5E"/>
          <w:sz w:val="16"/>
          <w:szCs w:val="16"/>
        </w:rPr>
        <w:t>Assistance</w:t>
      </w:r>
      <w:r>
        <w:rPr>
          <w:rFonts w:ascii="Arial" w:eastAsia="Arial" w:hAnsi="Arial" w:cs="Arial"/>
          <w:i/>
          <w:color w:val="5E5D5E"/>
          <w:spacing w:val="-1"/>
          <w:sz w:val="16"/>
          <w:szCs w:val="16"/>
        </w:rPr>
        <w:t xml:space="preserve"> Review</w:t>
      </w:r>
      <w:r>
        <w:rPr>
          <w:rFonts w:ascii="Arial" w:eastAsia="Arial" w:hAnsi="Arial" w:cs="Arial"/>
          <w:i/>
          <w:color w:val="5E5D5E"/>
          <w:sz w:val="16"/>
          <w:szCs w:val="16"/>
        </w:rPr>
        <w:t xml:space="preserve"> </w:t>
      </w:r>
      <w:r>
        <w:rPr>
          <w:rFonts w:ascii="Arial" w:eastAsia="Arial" w:hAnsi="Arial" w:cs="Arial"/>
          <w:i/>
          <w:color w:val="5E5D5E"/>
          <w:spacing w:val="-1"/>
          <w:sz w:val="16"/>
          <w:szCs w:val="16"/>
        </w:rPr>
        <w:t>2013–14</w:t>
      </w:r>
      <w:r>
        <w:rPr>
          <w:rFonts w:ascii="Arial" w:eastAsia="Arial" w:hAnsi="Arial" w:cs="Arial"/>
          <w:color w:val="5E5D5E"/>
          <w:spacing w:val="-1"/>
          <w:sz w:val="16"/>
          <w:szCs w:val="16"/>
        </w:rPr>
        <w:t>,</w:t>
      </w:r>
      <w:r>
        <w:rPr>
          <w:rFonts w:ascii="Arial" w:eastAsia="Arial" w:hAnsi="Arial" w:cs="Arial"/>
          <w:color w:val="5E5D5E"/>
          <w:sz w:val="16"/>
          <w:szCs w:val="16"/>
        </w:rPr>
        <w:t xml:space="preserve"> July</w:t>
      </w:r>
      <w:r>
        <w:rPr>
          <w:rFonts w:ascii="Arial" w:eastAsia="Arial" w:hAnsi="Arial" w:cs="Arial"/>
          <w:color w:val="5E5D5E"/>
          <w:spacing w:val="-1"/>
          <w:sz w:val="16"/>
          <w:szCs w:val="16"/>
        </w:rPr>
        <w:t xml:space="preserve"> 2015,</w:t>
      </w:r>
      <w:r>
        <w:rPr>
          <w:rFonts w:ascii="Arial" w:eastAsia="Arial" w:hAnsi="Arial" w:cs="Arial"/>
          <w:color w:val="5E5D5E"/>
          <w:sz w:val="16"/>
          <w:szCs w:val="16"/>
        </w:rPr>
        <w:t xml:space="preserve"> Melbourne,</w:t>
      </w:r>
      <w:r>
        <w:rPr>
          <w:rFonts w:ascii="Arial" w:eastAsia="Arial" w:hAnsi="Arial" w:cs="Arial"/>
          <w:color w:val="5E5D5E"/>
          <w:spacing w:val="-1"/>
          <w:sz w:val="16"/>
          <w:szCs w:val="16"/>
        </w:rPr>
        <w:t xml:space="preserve"> p.</w:t>
      </w:r>
      <w:r>
        <w:rPr>
          <w:rFonts w:ascii="Arial" w:eastAsia="Arial" w:hAnsi="Arial" w:cs="Arial"/>
          <w:color w:val="5E5D5E"/>
          <w:sz w:val="16"/>
          <w:szCs w:val="16"/>
        </w:rPr>
        <w:t xml:space="preserve"> </w:t>
      </w:r>
      <w:r>
        <w:rPr>
          <w:rFonts w:ascii="Arial" w:eastAsia="Arial" w:hAnsi="Arial" w:cs="Arial"/>
          <w:color w:val="5E5D5E"/>
          <w:spacing w:val="-1"/>
          <w:sz w:val="16"/>
          <w:szCs w:val="16"/>
        </w:rPr>
        <w:t>22</w:t>
      </w:r>
    </w:p>
    <w:p w:rsidR="002F76B6" w:rsidRDefault="00F32A52">
      <w:pPr>
        <w:spacing w:before="8" w:line="250" w:lineRule="auto"/>
        <w:ind w:left="1069" w:right="41" w:hanging="199"/>
        <w:rPr>
          <w:rFonts w:ascii="Arial" w:eastAsia="Arial" w:hAnsi="Arial" w:cs="Arial"/>
          <w:sz w:val="16"/>
          <w:szCs w:val="16"/>
        </w:rPr>
      </w:pPr>
      <w:r>
        <w:rPr>
          <w:rFonts w:ascii="Arial"/>
          <w:b/>
          <w:color w:val="5E5D5E"/>
          <w:position w:val="5"/>
          <w:sz w:val="9"/>
        </w:rPr>
        <w:t xml:space="preserve">33  </w:t>
      </w:r>
      <w:r>
        <w:rPr>
          <w:rFonts w:ascii="Arial"/>
          <w:b/>
          <w:color w:val="5E5D5E"/>
          <w:spacing w:val="19"/>
          <w:position w:val="5"/>
          <w:sz w:val="9"/>
        </w:rPr>
        <w:t xml:space="preserve"> </w:t>
      </w:r>
      <w:r>
        <w:rPr>
          <w:rFonts w:ascii="Arial"/>
          <w:color w:val="5E5D5E"/>
          <w:sz w:val="16"/>
        </w:rPr>
        <w:t>Based</w:t>
      </w:r>
      <w:r>
        <w:rPr>
          <w:rFonts w:ascii="Arial"/>
          <w:color w:val="5E5D5E"/>
          <w:spacing w:val="30"/>
          <w:sz w:val="16"/>
        </w:rPr>
        <w:t xml:space="preserve"> </w:t>
      </w:r>
      <w:r>
        <w:rPr>
          <w:rFonts w:ascii="Arial"/>
          <w:color w:val="5E5D5E"/>
          <w:spacing w:val="-1"/>
          <w:sz w:val="16"/>
        </w:rPr>
        <w:t>on</w:t>
      </w:r>
      <w:r>
        <w:rPr>
          <w:rFonts w:ascii="Arial"/>
          <w:color w:val="5E5D5E"/>
          <w:spacing w:val="31"/>
          <w:sz w:val="16"/>
        </w:rPr>
        <w:t xml:space="preserve"> </w:t>
      </w:r>
      <w:r>
        <w:rPr>
          <w:rFonts w:ascii="Arial"/>
          <w:color w:val="5E5D5E"/>
          <w:spacing w:val="-1"/>
          <w:sz w:val="16"/>
        </w:rPr>
        <w:t>domestic</w:t>
      </w:r>
      <w:r>
        <w:rPr>
          <w:rFonts w:ascii="Arial"/>
          <w:color w:val="5E5D5E"/>
          <w:spacing w:val="31"/>
          <w:sz w:val="16"/>
        </w:rPr>
        <w:t xml:space="preserve"> </w:t>
      </w:r>
      <w:r>
        <w:rPr>
          <w:rFonts w:ascii="Arial"/>
          <w:color w:val="5E5D5E"/>
          <w:sz w:val="16"/>
        </w:rPr>
        <w:t>market</w:t>
      </w:r>
      <w:r>
        <w:rPr>
          <w:rFonts w:ascii="Arial"/>
          <w:color w:val="5E5D5E"/>
          <w:spacing w:val="31"/>
          <w:sz w:val="16"/>
        </w:rPr>
        <w:t xml:space="preserve"> </w:t>
      </w:r>
      <w:r>
        <w:rPr>
          <w:rFonts w:ascii="Arial"/>
          <w:color w:val="5E5D5E"/>
          <w:spacing w:val="-1"/>
          <w:sz w:val="16"/>
        </w:rPr>
        <w:t>access</w:t>
      </w:r>
      <w:r>
        <w:rPr>
          <w:rFonts w:ascii="Arial"/>
          <w:color w:val="5E5D5E"/>
          <w:spacing w:val="31"/>
          <w:sz w:val="16"/>
        </w:rPr>
        <w:t xml:space="preserve"> </w:t>
      </w:r>
      <w:r>
        <w:rPr>
          <w:rFonts w:ascii="Arial"/>
          <w:color w:val="5E5D5E"/>
          <w:sz w:val="16"/>
        </w:rPr>
        <w:t>subindex.</w:t>
      </w:r>
      <w:r>
        <w:rPr>
          <w:rFonts w:ascii="Arial"/>
          <w:color w:val="5E5D5E"/>
          <w:spacing w:val="31"/>
          <w:sz w:val="16"/>
        </w:rPr>
        <w:t xml:space="preserve"> </w:t>
      </w:r>
      <w:r>
        <w:rPr>
          <w:rFonts w:ascii="Arial"/>
          <w:color w:val="5E5D5E"/>
          <w:spacing w:val="-2"/>
          <w:sz w:val="16"/>
        </w:rPr>
        <w:t>World</w:t>
      </w:r>
      <w:r>
        <w:rPr>
          <w:rFonts w:ascii="Arial"/>
          <w:color w:val="5E5D5E"/>
          <w:spacing w:val="30"/>
          <w:sz w:val="16"/>
        </w:rPr>
        <w:t xml:space="preserve"> </w:t>
      </w:r>
      <w:r>
        <w:rPr>
          <w:rFonts w:ascii="Arial"/>
          <w:color w:val="5E5D5E"/>
          <w:sz w:val="16"/>
        </w:rPr>
        <w:t>Economic</w:t>
      </w:r>
      <w:r>
        <w:rPr>
          <w:rFonts w:ascii="Arial"/>
          <w:color w:val="5E5D5E"/>
          <w:spacing w:val="31"/>
          <w:sz w:val="16"/>
        </w:rPr>
        <w:t xml:space="preserve"> </w:t>
      </w:r>
      <w:r>
        <w:rPr>
          <w:rFonts w:ascii="Arial"/>
          <w:color w:val="5E5D5E"/>
          <w:sz w:val="16"/>
        </w:rPr>
        <w:t>Forum</w:t>
      </w:r>
      <w:r>
        <w:rPr>
          <w:rFonts w:ascii="Arial"/>
          <w:color w:val="5E5D5E"/>
          <w:spacing w:val="30"/>
          <w:sz w:val="16"/>
        </w:rPr>
        <w:t xml:space="preserve"> </w:t>
      </w:r>
      <w:r>
        <w:rPr>
          <w:rFonts w:ascii="Arial"/>
          <w:color w:val="5E5D5E"/>
          <w:sz w:val="16"/>
        </w:rPr>
        <w:t>(2014)</w:t>
      </w:r>
      <w:r>
        <w:rPr>
          <w:rFonts w:ascii="Arial"/>
          <w:color w:val="5E5D5E"/>
          <w:spacing w:val="32"/>
          <w:sz w:val="16"/>
        </w:rPr>
        <w:t xml:space="preserve"> </w:t>
      </w:r>
      <w:r>
        <w:rPr>
          <w:rFonts w:ascii="Arial"/>
          <w:i/>
          <w:color w:val="5E5D5E"/>
          <w:sz w:val="16"/>
        </w:rPr>
        <w:t>The</w:t>
      </w:r>
      <w:r>
        <w:rPr>
          <w:rFonts w:ascii="Arial"/>
          <w:i/>
          <w:color w:val="5E5D5E"/>
          <w:spacing w:val="30"/>
          <w:sz w:val="16"/>
        </w:rPr>
        <w:t xml:space="preserve"> </w:t>
      </w:r>
      <w:r>
        <w:rPr>
          <w:rFonts w:ascii="Arial"/>
          <w:i/>
          <w:color w:val="5E5D5E"/>
          <w:sz w:val="16"/>
        </w:rPr>
        <w:t>Global</w:t>
      </w:r>
      <w:r>
        <w:rPr>
          <w:rFonts w:ascii="Arial"/>
          <w:i/>
          <w:color w:val="5E5D5E"/>
          <w:spacing w:val="31"/>
          <w:sz w:val="16"/>
        </w:rPr>
        <w:t xml:space="preserve"> </w:t>
      </w:r>
      <w:r>
        <w:rPr>
          <w:rFonts w:ascii="Arial"/>
          <w:i/>
          <w:color w:val="5E5D5E"/>
          <w:sz w:val="16"/>
        </w:rPr>
        <w:t>Enabling</w:t>
      </w:r>
      <w:r>
        <w:rPr>
          <w:rFonts w:ascii="Arial"/>
          <w:i/>
          <w:color w:val="5E5D5E"/>
          <w:spacing w:val="30"/>
          <w:sz w:val="16"/>
        </w:rPr>
        <w:t xml:space="preserve"> </w:t>
      </w:r>
      <w:r>
        <w:rPr>
          <w:rFonts w:ascii="Arial"/>
          <w:i/>
          <w:color w:val="5E5D5E"/>
          <w:spacing w:val="-3"/>
          <w:sz w:val="16"/>
        </w:rPr>
        <w:t>Trade</w:t>
      </w:r>
      <w:r>
        <w:rPr>
          <w:rFonts w:ascii="Arial"/>
          <w:i/>
          <w:color w:val="5E5D5E"/>
          <w:spacing w:val="21"/>
          <w:sz w:val="16"/>
        </w:rPr>
        <w:t xml:space="preserve"> </w:t>
      </w:r>
      <w:r>
        <w:rPr>
          <w:rFonts w:ascii="Arial"/>
          <w:i/>
          <w:color w:val="5E5D5E"/>
          <w:spacing w:val="-1"/>
          <w:sz w:val="16"/>
        </w:rPr>
        <w:t>Report 2014</w:t>
      </w:r>
      <w:r>
        <w:rPr>
          <w:rFonts w:ascii="Arial"/>
          <w:color w:val="5E5D5E"/>
          <w:spacing w:val="-1"/>
          <w:sz w:val="16"/>
        </w:rPr>
        <w:t>, p.</w:t>
      </w:r>
      <w:r>
        <w:rPr>
          <w:rFonts w:ascii="Arial"/>
          <w:color w:val="5E5D5E"/>
          <w:sz w:val="16"/>
        </w:rPr>
        <w:t xml:space="preserve"> </w:t>
      </w:r>
      <w:r>
        <w:rPr>
          <w:rFonts w:ascii="Arial"/>
          <w:color w:val="5E5D5E"/>
          <w:spacing w:val="-6"/>
          <w:sz w:val="16"/>
        </w:rPr>
        <w:t>11</w:t>
      </w:r>
    </w:p>
    <w:p w:rsidR="002F76B6" w:rsidRDefault="00F32A52">
      <w:pPr>
        <w:ind w:left="871"/>
        <w:rPr>
          <w:rFonts w:ascii="Arial" w:eastAsia="Arial" w:hAnsi="Arial" w:cs="Arial"/>
          <w:sz w:val="16"/>
          <w:szCs w:val="16"/>
        </w:rPr>
      </w:pPr>
      <w:r>
        <w:rPr>
          <w:rFonts w:ascii="Arial"/>
          <w:b/>
          <w:color w:val="5E5D5E"/>
          <w:position w:val="5"/>
          <w:sz w:val="9"/>
        </w:rPr>
        <w:t xml:space="preserve">34  </w:t>
      </w:r>
      <w:r>
        <w:rPr>
          <w:rFonts w:ascii="Arial"/>
          <w:b/>
          <w:color w:val="5E5D5E"/>
          <w:spacing w:val="19"/>
          <w:position w:val="5"/>
          <w:sz w:val="9"/>
        </w:rPr>
        <w:t xml:space="preserve"> </w:t>
      </w:r>
      <w:r>
        <w:rPr>
          <w:rFonts w:ascii="Arial"/>
          <w:color w:val="5E5D5E"/>
          <w:sz w:val="16"/>
        </w:rPr>
        <w:t>Investment</w:t>
      </w:r>
      <w:r>
        <w:rPr>
          <w:rFonts w:ascii="Arial"/>
          <w:color w:val="5E5D5E"/>
          <w:spacing w:val="-1"/>
          <w:sz w:val="16"/>
        </w:rPr>
        <w:t xml:space="preserve"> </w:t>
      </w:r>
      <w:r>
        <w:rPr>
          <w:rFonts w:ascii="Arial"/>
          <w:color w:val="5E5D5E"/>
          <w:sz w:val="16"/>
        </w:rPr>
        <w:t>refers to</w:t>
      </w:r>
      <w:r>
        <w:rPr>
          <w:rFonts w:ascii="Arial"/>
          <w:color w:val="5E5D5E"/>
          <w:spacing w:val="-1"/>
          <w:sz w:val="16"/>
        </w:rPr>
        <w:t xml:space="preserve"> private</w:t>
      </w:r>
      <w:r>
        <w:rPr>
          <w:rFonts w:ascii="Arial"/>
          <w:color w:val="5E5D5E"/>
          <w:spacing w:val="1"/>
          <w:sz w:val="16"/>
        </w:rPr>
        <w:t xml:space="preserve"> </w:t>
      </w:r>
      <w:r>
        <w:rPr>
          <w:rFonts w:ascii="Arial"/>
          <w:color w:val="5E5D5E"/>
          <w:sz w:val="16"/>
        </w:rPr>
        <w:t>capital</w:t>
      </w:r>
      <w:r>
        <w:rPr>
          <w:rFonts w:ascii="Arial"/>
          <w:color w:val="5E5D5E"/>
          <w:spacing w:val="-1"/>
          <w:sz w:val="16"/>
        </w:rPr>
        <w:t xml:space="preserve"> expenditure</w:t>
      </w:r>
      <w:r>
        <w:rPr>
          <w:rFonts w:ascii="Arial"/>
          <w:color w:val="5E5D5E"/>
          <w:sz w:val="16"/>
        </w:rPr>
        <w:t xml:space="preserve"> </w:t>
      </w:r>
      <w:r>
        <w:rPr>
          <w:rFonts w:ascii="Arial"/>
          <w:color w:val="5E5D5E"/>
          <w:spacing w:val="-1"/>
          <w:sz w:val="16"/>
        </w:rPr>
        <w:t>in</w:t>
      </w:r>
      <w:r>
        <w:rPr>
          <w:rFonts w:ascii="Arial"/>
          <w:color w:val="5E5D5E"/>
          <w:sz w:val="16"/>
        </w:rPr>
        <w:t xml:space="preserve"> this</w:t>
      </w:r>
      <w:r>
        <w:rPr>
          <w:rFonts w:ascii="Arial"/>
          <w:color w:val="5E5D5E"/>
          <w:spacing w:val="-1"/>
          <w:sz w:val="16"/>
        </w:rPr>
        <w:t xml:space="preserve"> discussion.</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rsidP="00807A2C">
      <w:pPr>
        <w:pStyle w:val="BodyText"/>
        <w:spacing w:before="54"/>
        <w:rPr>
          <w:sz w:val="12"/>
          <w:szCs w:val="12"/>
        </w:rPr>
      </w:pPr>
      <w:r>
        <w:rPr>
          <w:noProof/>
          <w:lang w:val="en-AU" w:eastAsia="en-AU"/>
        </w:rPr>
        <mc:AlternateContent>
          <mc:Choice Requires="wpg">
            <w:drawing>
              <wp:anchor distT="0" distB="0" distL="114300" distR="114300" simplePos="0" relativeHeight="251439616" behindDoc="1" locked="0" layoutInCell="1" allowOverlap="1" wp14:anchorId="3D7146C3" wp14:editId="3DB47E5B">
                <wp:simplePos x="0" y="0"/>
                <wp:positionH relativeFrom="page">
                  <wp:posOffset>899795</wp:posOffset>
                </wp:positionH>
                <wp:positionV relativeFrom="paragraph">
                  <wp:posOffset>6350</wp:posOffset>
                </wp:positionV>
                <wp:extent cx="5039995" cy="1270"/>
                <wp:effectExtent l="13970" t="6350" r="13335" b="11430"/>
                <wp:wrapNone/>
                <wp:docPr id="7457" name="Group 7470" title="Chart heading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10"/>
                          <a:chExt cx="7937" cy="2"/>
                        </a:xfrm>
                      </wpg:grpSpPr>
                      <wps:wsp>
                        <wps:cNvPr id="7458" name="Freeform 7471"/>
                        <wps:cNvSpPr>
                          <a:spLocks/>
                        </wps:cNvSpPr>
                        <wps:spPr bwMode="auto">
                          <a:xfrm>
                            <a:off x="1417" y="1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38718" id="Group 7470" o:spid="_x0000_s1026" alt="Title: Chart heading line" style="position:absolute;margin-left:70.85pt;margin-top:.5pt;width:396.85pt;height:.1pt;z-index:-251876864;mso-position-horizontal-relative:page" coordorigin="1417,1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JcdQMAAAUIAAAOAAAAZHJzL2Uyb0RvYy54bWykVW2P2zYM/j5g/0HQxw0524mTXIzLFV1e&#10;DgO6rUCzH6DY8gtmS56kxLkV/e8jKTvnS1e06PJBoUyKfPiQoh7eXJqanaWxlVZrHt2FnEmV6qxS&#10;xZr/edhP7jmzTqhM1FrJNX+Wlr95/PGHh65N5FSXus6kYeBE2aRr17x0rk2CwKalbIS9061UoMy1&#10;aYSDrSmCzIgOvDd1MA3DRdBpk7VGp9Ja+Lr1Sv5I/vNcpu6PPLfSsXrNAZuj1dB6xDV4fBBJYURb&#10;VmkPQ3wHikZUCoJeXW2FE+xkqs9cNVVqtNW5u0t1E+g8r1JJOUA2UXiTzZPRp5ZyKZKuaK80AbU3&#10;PH232/T383vDqmzNl/F8yZkSDVSJArNlvETKKlfDp00pjGOlFFhaVldKInddWyTg4sm0H9r3xhMA&#10;4jud/mVBHdzqcV94Y3bsftMZeBYnp4m7S24adAGssAuV6PlaInlxLIWP83C2Wq3mnKWgi6YAkCqY&#10;llBmPBTFEWSBuqtm1x9drmagwnNTPBSIxAckkD0ozAga0b5wbf8f1x9K0UoqoUWiXriGe+G53hsp&#10;sb+R7shzSqYDoXbM5kiDQC2Q/lUeP6Nk4PJLhIgkPVn3JDVVQ5zfWUckFxlIVOOsx36A/sibGm7M&#10;zxMWMoxEiy9KcTWLBrOfAnYIWccodO908DUdjMjXajaP/9PXbDBDX9ORLyjoFaEoB9DpRfWoQWIC&#10;x1JI3dZqiw1zAGxDm4EHMMIMv2ALsW9t/Zk+hIF5cztpDGcwaY6eklY4RIYhUGQd3DtsS/zQ6LM8&#10;aFK5m/6HIC/aWo2tfBFHqLwaTmAAavNrUMQ6qqzS+6quqQq1QiiL2dxzY3VdZahENNYUx01t2Fng&#10;DA0X21/oaoGzV2Ywq1RGznBI7HrZiar2MtjXxC20X08BNiINyY+rcLW7393Hk3i62E3icLudvN1v&#10;4sliHy3n29l2s9lGn5ClKE7KKsukQnTDwI7ib7uk/dPhR+11ZL/K4lWye/r1w2JkFryGQSRDLsM/&#10;ZQdTxd9PP1KOOnuGu2q0f4HgxQSh1OYfzjp4fdbc/n0SRnJW/6pg5KyiOMbZSxsYzFPYmLHmONYI&#10;lYKrNXccGhzFjfNP3Kk1VVFCpIg6TOm3MGvzCq8z4fOo+g1MPZLoraFc+ncRH7PxnqxeXu/HfwEA&#10;AP//AwBQSwMEFAAGAAgAAAAhALprrfTdAAAABwEAAA8AAABkcnMvZG93bnJldi54bWxMj09Lw0AQ&#10;xe+C32EZwZvdpH+0xmxKKeqpCLaC9DZNpklodjZkt0n67R1PepvHe7z5vXQ12kb11PnasYF4EoEi&#10;zl1Rc2nga//2sATlA3KBjWMycCUPq+z2JsWkcAN/Ur8LpZIS9gkaqEJoE619XpFFP3EtsXgn11kM&#10;IrtSFx0OUm4bPY2iR22xZvlQYUubivLz7mINvA84rGfxa789nzbXw37x8b2NyZj7u3H9AirQGP7C&#10;8Isv6JAJ09FduPCqET2PnyQqh0wS/3m2mIM6ip6CzlL9nz/7AQAA//8DAFBLAQItABQABgAIAAAA&#10;IQC2gziS/gAAAOEBAAATAAAAAAAAAAAAAAAAAAAAAABbQ29udGVudF9UeXBlc10ueG1sUEsBAi0A&#10;FAAGAAgAAAAhADj9If/WAAAAlAEAAAsAAAAAAAAAAAAAAAAALwEAAF9yZWxzLy5yZWxzUEsBAi0A&#10;FAAGAAgAAAAhAEZ88lx1AwAABQgAAA4AAAAAAAAAAAAAAAAALgIAAGRycy9lMm9Eb2MueG1sUEsB&#10;Ai0AFAAGAAgAAAAhALprrfTdAAAABwEAAA8AAAAAAAAAAAAAAAAAzwUAAGRycy9kb3ducmV2Lnht&#10;bFBLBQYAAAAABAAEAPMAAADZBgAAAAA=&#10;">
                <v:shape id="Freeform 7471" o:spid="_x0000_s1027" style="position:absolute;left:1417;top:1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zFcQA&#10;AADdAAAADwAAAGRycy9kb3ducmV2LnhtbERPz2vCMBS+D/Y/hDfwNlO1m9IZZTgEoe7QKnh9a97a&#10;sOalNNF2//1yEHb8+H6vt6NtxY16bxwrmE0TEMSV04ZrBefT/nkFwgdkja1jUvBLHrabx4c1ZtoN&#10;XNCtDLWIIewzVNCE0GVS+qohi37qOuLIfbveYoiwr6XucYjhtpXzJHmVFg3HhgY72jVU/ZRXqyAP&#10;xyI3H8nM+6+5yS+fi126vyg1eRrf30AEGsO/+O4+aAXL9CXOjW/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cxXEAAAA3QAAAA8AAAAAAAAAAAAAAAAAmAIAAGRycy9k&#10;b3ducmV2LnhtbFBLBQYAAAAABAAEAPUAAACJAwAAAAA=&#10;" path="m,l7937,e" filled="f" strokecolor="#006db0" strokeweight=".5pt">
                  <v:path arrowok="t" o:connecttype="custom" o:connectlocs="0,0;7937,0" o:connectangles="0,0"/>
                </v:shape>
                <w10:wrap anchorx="page"/>
              </v:group>
            </w:pict>
          </mc:Fallback>
        </mc:AlternateContent>
      </w:r>
      <w:bookmarkStart w:id="24" w:name="_bookmark21"/>
      <w:bookmarkEnd w:id="24"/>
      <w:r>
        <w:rPr>
          <w:color w:val="006DB0"/>
          <w:spacing w:val="-1"/>
        </w:rPr>
        <w:t>Chart 1.12:</w:t>
      </w:r>
      <w:r>
        <w:rPr>
          <w:color w:val="006DB0"/>
        </w:rPr>
        <w:t xml:space="preserve"> </w:t>
      </w:r>
      <w:r>
        <w:rPr>
          <w:color w:val="006DB0"/>
          <w:spacing w:val="-1"/>
        </w:rPr>
        <w:t>Capital</w:t>
      </w:r>
      <w:r>
        <w:rPr>
          <w:color w:val="006DB0"/>
        </w:rPr>
        <w:t xml:space="preserve"> </w:t>
      </w:r>
      <w:r>
        <w:rPr>
          <w:color w:val="006DB0"/>
          <w:spacing w:val="-1"/>
        </w:rPr>
        <w:t>investment</w:t>
      </w:r>
      <w:r>
        <w:rPr>
          <w:color w:val="006DB0"/>
        </w:rPr>
        <w:t xml:space="preserve"> </w:t>
      </w:r>
      <w:r>
        <w:rPr>
          <w:color w:val="006DB0"/>
          <w:spacing w:val="-1"/>
        </w:rPr>
        <w:t>by</w:t>
      </w:r>
      <w:r>
        <w:rPr>
          <w:color w:val="006DB0"/>
        </w:rPr>
        <w:t xml:space="preserve"> </w:t>
      </w:r>
      <w:r>
        <w:rPr>
          <w:color w:val="006DB0"/>
          <w:spacing w:val="-3"/>
        </w:rPr>
        <w:t>industry,</w:t>
      </w:r>
      <w:r>
        <w:rPr>
          <w:color w:val="006DB0"/>
        </w:rPr>
        <w:t xml:space="preserve"> </w:t>
      </w:r>
      <w:r>
        <w:rPr>
          <w:color w:val="006DB0"/>
          <w:spacing w:val="-1"/>
        </w:rPr>
        <w:t>2005–2015</w:t>
      </w:r>
    </w:p>
    <w:p w:rsidR="002F76B6" w:rsidRDefault="002F76B6">
      <w:pPr>
        <w:spacing w:line="180" w:lineRule="exact"/>
        <w:rPr>
          <w:sz w:val="18"/>
          <w:szCs w:val="18"/>
        </w:rPr>
      </w:pPr>
    </w:p>
    <w:p w:rsidR="00807A2C" w:rsidRDefault="00807A2C">
      <w:pPr>
        <w:ind w:left="117"/>
        <w:jc w:val="both"/>
        <w:rPr>
          <w:rFonts w:ascii="Arial"/>
          <w:i/>
          <w:color w:val="006DB0"/>
          <w:sz w:val="16"/>
        </w:rPr>
      </w:pPr>
      <w:r>
        <w:rPr>
          <w:rFonts w:ascii="Arial"/>
          <w:i/>
          <w:noProof/>
          <w:color w:val="006DB0"/>
          <w:sz w:val="16"/>
          <w:lang w:val="en-AU" w:eastAsia="en-AU"/>
        </w:rPr>
        <w:drawing>
          <wp:inline distT="0" distB="0" distL="0" distR="0" wp14:anchorId="506048E4" wp14:editId="18D938E2">
            <wp:extent cx="4949543" cy="3035557"/>
            <wp:effectExtent l="0" t="0" r="3810" b="0"/>
            <wp:docPr id="10483" name="Picture 10483" descr="Chart 1.12 shows capital expenditure by industry since 2005. It is broken down into spending by mining, manufacturing, and the combination of services and construction industries. Manufacturing capital expenditure exhibits a slow fall across the whole timeframe of the chart, falling from around $14 billion per quarter to $8 billion per quarter in 2015. Services and construction capital expenditure increase gradually between 2005 and 2009, but subsequently stabilize at around $60 billion per quarter. Mining capital expenditure increased between 2005 and 2009, but edged down in 2010. It then surged from around $40 billion in 2011 to a peak of almost $100 billion during the March quarter of 2013. Mining expenditure then falls sharply, by around 25 per cent, over the final two years of the chart. " title="Chart 1.12: Capital investment by industry,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2.png"/>
                    <pic:cNvPicPr/>
                  </pic:nvPicPr>
                  <pic:blipFill>
                    <a:blip r:embed="rId45" cstate="email">
                      <a:extLst>
                        <a:ext uri="{28A0092B-C50C-407E-A947-70E740481C1C}">
                          <a14:useLocalDpi xmlns:a14="http://schemas.microsoft.com/office/drawing/2010/main"/>
                        </a:ext>
                      </a:extLst>
                    </a:blip>
                    <a:stretch>
                      <a:fillRect/>
                    </a:stretch>
                  </pic:blipFill>
                  <pic:spPr>
                    <a:xfrm>
                      <a:off x="0" y="0"/>
                      <a:ext cx="4949543" cy="3035557"/>
                    </a:xfrm>
                    <a:prstGeom prst="rect">
                      <a:avLst/>
                    </a:prstGeom>
                  </pic:spPr>
                </pic:pic>
              </a:graphicData>
            </a:graphic>
          </wp:inline>
        </w:drawing>
      </w:r>
    </w:p>
    <w:p w:rsidR="002F76B6" w:rsidRDefault="00807A2C">
      <w:pPr>
        <w:ind w:left="117"/>
        <w:jc w:val="both"/>
        <w:rPr>
          <w:rFonts w:ascii="Arial" w:eastAsia="Arial" w:hAnsi="Arial" w:cs="Arial"/>
          <w:sz w:val="16"/>
          <w:szCs w:val="16"/>
        </w:rPr>
      </w:pPr>
      <w:r>
        <w:rPr>
          <w:rFonts w:ascii="Arial"/>
          <w:i/>
          <w:color w:val="006DB0"/>
          <w:sz w:val="16"/>
        </w:rPr>
        <w:br/>
      </w:r>
      <w:r w:rsidR="00F32A52">
        <w:rPr>
          <w:rFonts w:ascii="Arial"/>
          <w:i/>
          <w:color w:val="006DB0"/>
          <w:sz w:val="16"/>
        </w:rPr>
        <w:t>Source:</w:t>
      </w:r>
      <w:r w:rsidR="00F32A52">
        <w:rPr>
          <w:rFonts w:ascii="Arial"/>
          <w:i/>
          <w:color w:val="006DB0"/>
          <w:spacing w:val="-10"/>
          <w:sz w:val="16"/>
        </w:rPr>
        <w:t xml:space="preserve"> </w:t>
      </w:r>
      <w:r w:rsidR="00F32A52">
        <w:rPr>
          <w:rFonts w:ascii="Arial"/>
          <w:color w:val="006DB0"/>
          <w:sz w:val="16"/>
        </w:rPr>
        <w:t>ABS</w:t>
      </w:r>
      <w:r w:rsidR="00F32A52">
        <w:rPr>
          <w:rFonts w:ascii="Arial"/>
          <w:color w:val="006DB0"/>
          <w:spacing w:val="-1"/>
          <w:sz w:val="16"/>
        </w:rPr>
        <w:t xml:space="preserve"> </w:t>
      </w:r>
      <w:r w:rsidR="00F32A52">
        <w:rPr>
          <w:rFonts w:ascii="Arial"/>
          <w:color w:val="006DB0"/>
          <w:sz w:val="16"/>
        </w:rPr>
        <w:t>cat.</w:t>
      </w:r>
      <w:r w:rsidR="00F32A52">
        <w:rPr>
          <w:rFonts w:ascii="Arial"/>
          <w:color w:val="006DB0"/>
          <w:spacing w:val="-1"/>
          <w:sz w:val="16"/>
        </w:rPr>
        <w:t xml:space="preserve"> no. 5625.0, </w:t>
      </w:r>
      <w:r w:rsidR="00F32A52">
        <w:rPr>
          <w:rFonts w:ascii="Arial"/>
          <w:color w:val="006DB0"/>
          <w:sz w:val="16"/>
        </w:rPr>
        <w:t>table</w:t>
      </w:r>
      <w:r w:rsidR="00F32A52">
        <w:rPr>
          <w:rFonts w:ascii="Arial"/>
          <w:color w:val="006DB0"/>
          <w:spacing w:val="-2"/>
          <w:sz w:val="16"/>
        </w:rPr>
        <w:t xml:space="preserve"> </w:t>
      </w:r>
      <w:r w:rsidR="00F32A52">
        <w:rPr>
          <w:rFonts w:ascii="Arial"/>
          <w:color w:val="006DB0"/>
          <w:spacing w:val="-1"/>
          <w:sz w:val="16"/>
        </w:rPr>
        <w:t>3b</w:t>
      </w:r>
    </w:p>
    <w:p w:rsidR="002F76B6" w:rsidRDefault="00F32A52">
      <w:pPr>
        <w:spacing w:before="104" w:line="339" w:lineRule="auto"/>
        <w:ind w:left="117" w:righ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10"/>
          <w:sz w:val="16"/>
        </w:rPr>
        <w:t xml:space="preserve"> </w:t>
      </w:r>
      <w:r>
        <w:rPr>
          <w:rFonts w:ascii="Arial"/>
          <w:color w:val="006DB0"/>
          <w:sz w:val="16"/>
        </w:rPr>
        <w:t>Actual</w:t>
      </w:r>
      <w:r>
        <w:rPr>
          <w:rFonts w:ascii="Arial"/>
          <w:color w:val="006DB0"/>
          <w:spacing w:val="-1"/>
          <w:sz w:val="16"/>
        </w:rPr>
        <w:t xml:space="preserve"> expenditure,</w:t>
      </w:r>
      <w:r>
        <w:rPr>
          <w:rFonts w:ascii="Arial"/>
          <w:color w:val="006DB0"/>
          <w:sz w:val="16"/>
        </w:rPr>
        <w:t xml:space="preserve"> </w:t>
      </w:r>
      <w:r>
        <w:rPr>
          <w:rFonts w:ascii="Arial"/>
          <w:color w:val="006DB0"/>
          <w:spacing w:val="-1"/>
          <w:sz w:val="16"/>
        </w:rPr>
        <w:t>original</w:t>
      </w:r>
      <w:r>
        <w:rPr>
          <w:rFonts w:ascii="Arial"/>
          <w:color w:val="006DB0"/>
          <w:sz w:val="16"/>
        </w:rPr>
        <w:t xml:space="preserve"> </w:t>
      </w:r>
      <w:r>
        <w:rPr>
          <w:rFonts w:ascii="Arial"/>
          <w:color w:val="006DB0"/>
          <w:spacing w:val="-1"/>
          <w:sz w:val="16"/>
        </w:rPr>
        <w:t>data,</w:t>
      </w:r>
      <w:r>
        <w:rPr>
          <w:rFonts w:ascii="Arial"/>
          <w:color w:val="006DB0"/>
          <w:sz w:val="16"/>
        </w:rPr>
        <w:t xml:space="preserve"> chain</w:t>
      </w:r>
      <w:r>
        <w:rPr>
          <w:rFonts w:ascii="Arial"/>
          <w:color w:val="006DB0"/>
          <w:spacing w:val="-1"/>
          <w:sz w:val="16"/>
        </w:rPr>
        <w:t xml:space="preserve"> </w:t>
      </w:r>
      <w:r>
        <w:rPr>
          <w:rFonts w:ascii="Arial"/>
          <w:color w:val="006DB0"/>
          <w:sz w:val="16"/>
        </w:rPr>
        <w:t>volume</w:t>
      </w:r>
      <w:r>
        <w:rPr>
          <w:rFonts w:ascii="Arial"/>
          <w:color w:val="006DB0"/>
          <w:spacing w:val="-1"/>
          <w:sz w:val="16"/>
        </w:rPr>
        <w:t xml:space="preserve"> </w:t>
      </w:r>
      <w:r>
        <w:rPr>
          <w:rFonts w:ascii="Arial"/>
          <w:color w:val="006DB0"/>
          <w:sz w:val="16"/>
        </w:rPr>
        <w:t>measures,</w:t>
      </w:r>
      <w:r>
        <w:rPr>
          <w:rFonts w:ascii="Arial"/>
          <w:color w:val="006DB0"/>
          <w:spacing w:val="-1"/>
          <w:sz w:val="16"/>
        </w:rPr>
        <w:t xml:space="preserve"> </w:t>
      </w:r>
      <w:r>
        <w:rPr>
          <w:rFonts w:ascii="Arial"/>
          <w:color w:val="006DB0"/>
          <w:sz w:val="16"/>
        </w:rPr>
        <w:t>year-ended</w:t>
      </w:r>
      <w:r>
        <w:rPr>
          <w:rFonts w:ascii="Arial"/>
          <w:color w:val="006DB0"/>
          <w:spacing w:val="-1"/>
          <w:sz w:val="16"/>
        </w:rPr>
        <w:t xml:space="preserve"> quarterly</w:t>
      </w:r>
      <w:r>
        <w:rPr>
          <w:rFonts w:ascii="Arial"/>
          <w:color w:val="006DB0"/>
          <w:sz w:val="16"/>
        </w:rPr>
        <w:t xml:space="preserve"> </w:t>
      </w:r>
      <w:r>
        <w:rPr>
          <w:rFonts w:ascii="Arial"/>
          <w:color w:val="006DB0"/>
          <w:spacing w:val="-1"/>
          <w:sz w:val="16"/>
        </w:rPr>
        <w:t>estimates.</w:t>
      </w:r>
      <w:r>
        <w:rPr>
          <w:rFonts w:ascii="Arial"/>
          <w:color w:val="006DB0"/>
          <w:sz w:val="16"/>
        </w:rPr>
        <w:t xml:space="preserve"> Services</w:t>
      </w:r>
      <w:r>
        <w:rPr>
          <w:rFonts w:ascii="Arial"/>
          <w:color w:val="006DB0"/>
          <w:spacing w:val="28"/>
          <w:sz w:val="16"/>
        </w:rPr>
        <w:t xml:space="preserve"> </w:t>
      </w:r>
      <w:r>
        <w:rPr>
          <w:rFonts w:ascii="Arial"/>
          <w:color w:val="006DB0"/>
          <w:spacing w:val="-1"/>
          <w:sz w:val="16"/>
        </w:rPr>
        <w:t xml:space="preserve">includes </w:t>
      </w:r>
      <w:r>
        <w:rPr>
          <w:rFonts w:ascii="Arial"/>
          <w:color w:val="006DB0"/>
          <w:sz w:val="16"/>
        </w:rPr>
        <w:t>most</w:t>
      </w:r>
      <w:r>
        <w:rPr>
          <w:rFonts w:ascii="Arial"/>
          <w:color w:val="006DB0"/>
          <w:spacing w:val="-1"/>
          <w:sz w:val="16"/>
        </w:rPr>
        <w:t xml:space="preserve"> </w:t>
      </w:r>
      <w:r>
        <w:rPr>
          <w:rFonts w:ascii="Arial"/>
          <w:color w:val="006DB0"/>
          <w:sz w:val="16"/>
        </w:rPr>
        <w:t>services</w:t>
      </w:r>
      <w:r>
        <w:rPr>
          <w:rFonts w:ascii="Arial"/>
          <w:color w:val="006DB0"/>
          <w:spacing w:val="-2"/>
          <w:sz w:val="16"/>
        </w:rPr>
        <w:t xml:space="preserve"> </w:t>
      </w:r>
      <w:r>
        <w:rPr>
          <w:rFonts w:ascii="Arial"/>
          <w:color w:val="006DB0"/>
          <w:spacing w:val="-1"/>
          <w:sz w:val="16"/>
        </w:rPr>
        <w:t xml:space="preserve">industries. </w:t>
      </w:r>
      <w:r>
        <w:rPr>
          <w:rFonts w:ascii="Arial"/>
          <w:color w:val="006DB0"/>
          <w:sz w:val="16"/>
        </w:rPr>
        <w:t>Exceptions</w:t>
      </w:r>
      <w:r>
        <w:rPr>
          <w:rFonts w:ascii="Arial"/>
          <w:color w:val="006DB0"/>
          <w:spacing w:val="-2"/>
          <w:sz w:val="16"/>
        </w:rPr>
        <w:t xml:space="preserve"> </w:t>
      </w:r>
      <w:r>
        <w:rPr>
          <w:rFonts w:ascii="Arial"/>
          <w:color w:val="006DB0"/>
          <w:spacing w:val="-1"/>
          <w:sz w:val="16"/>
        </w:rPr>
        <w:t xml:space="preserve">include </w:t>
      </w:r>
      <w:r>
        <w:rPr>
          <w:rFonts w:ascii="Arial"/>
          <w:color w:val="006DB0"/>
          <w:sz w:val="16"/>
        </w:rPr>
        <w:t>Public</w:t>
      </w:r>
      <w:r>
        <w:rPr>
          <w:rFonts w:ascii="Arial"/>
          <w:color w:val="006DB0"/>
          <w:spacing w:val="-10"/>
          <w:sz w:val="16"/>
        </w:rPr>
        <w:t xml:space="preserve"> </w:t>
      </w:r>
      <w:r>
        <w:rPr>
          <w:rFonts w:ascii="Arial"/>
          <w:color w:val="006DB0"/>
          <w:sz w:val="16"/>
        </w:rPr>
        <w:t>Administration</w:t>
      </w:r>
      <w:r>
        <w:rPr>
          <w:rFonts w:ascii="Arial"/>
          <w:color w:val="006DB0"/>
          <w:spacing w:val="-2"/>
          <w:sz w:val="16"/>
        </w:rPr>
        <w:t xml:space="preserve"> </w:t>
      </w:r>
      <w:r>
        <w:rPr>
          <w:rFonts w:ascii="Arial"/>
          <w:color w:val="006DB0"/>
          <w:sz w:val="16"/>
        </w:rPr>
        <w:t xml:space="preserve">&amp; </w:t>
      </w:r>
      <w:r>
        <w:rPr>
          <w:rFonts w:ascii="Arial"/>
          <w:color w:val="006DB0"/>
          <w:spacing w:val="-2"/>
          <w:sz w:val="16"/>
        </w:rPr>
        <w:t>Safety,</w:t>
      </w:r>
      <w:r>
        <w:rPr>
          <w:rFonts w:ascii="Arial"/>
          <w:color w:val="006DB0"/>
          <w:spacing w:val="-1"/>
          <w:sz w:val="16"/>
        </w:rPr>
        <w:t xml:space="preserve"> </w:t>
      </w:r>
      <w:r>
        <w:rPr>
          <w:rFonts w:ascii="Arial"/>
          <w:color w:val="006DB0"/>
          <w:sz w:val="16"/>
        </w:rPr>
        <w:t>Education</w:t>
      </w:r>
      <w:r>
        <w:rPr>
          <w:rFonts w:ascii="Arial"/>
          <w:color w:val="006DB0"/>
          <w:spacing w:val="-2"/>
          <w:sz w:val="16"/>
        </w:rPr>
        <w:t xml:space="preserve"> </w:t>
      </w:r>
      <w:r>
        <w:rPr>
          <w:rFonts w:ascii="Arial"/>
          <w:color w:val="006DB0"/>
          <w:sz w:val="16"/>
        </w:rPr>
        <w:t>&amp;</w:t>
      </w:r>
      <w:r>
        <w:rPr>
          <w:rFonts w:ascii="Arial"/>
          <w:color w:val="006DB0"/>
          <w:spacing w:val="-4"/>
          <w:sz w:val="16"/>
        </w:rPr>
        <w:t xml:space="preserve"> </w:t>
      </w:r>
      <w:r>
        <w:rPr>
          <w:rFonts w:ascii="Arial"/>
          <w:color w:val="006DB0"/>
          <w:spacing w:val="-1"/>
          <w:sz w:val="16"/>
        </w:rPr>
        <w:t>Training</w:t>
      </w:r>
      <w:r>
        <w:rPr>
          <w:rFonts w:ascii="Arial"/>
          <w:color w:val="006DB0"/>
          <w:spacing w:val="-2"/>
          <w:sz w:val="16"/>
        </w:rPr>
        <w:t xml:space="preserve"> </w:t>
      </w:r>
      <w:r>
        <w:rPr>
          <w:rFonts w:ascii="Arial"/>
          <w:color w:val="006DB0"/>
          <w:spacing w:val="-1"/>
          <w:sz w:val="16"/>
        </w:rPr>
        <w:t>and</w:t>
      </w:r>
      <w:r>
        <w:rPr>
          <w:rFonts w:ascii="Arial"/>
          <w:color w:val="006DB0"/>
          <w:spacing w:val="27"/>
          <w:sz w:val="16"/>
        </w:rPr>
        <w:t xml:space="preserve"> </w:t>
      </w:r>
      <w:r>
        <w:rPr>
          <w:rFonts w:ascii="Arial"/>
          <w:color w:val="006DB0"/>
          <w:spacing w:val="-1"/>
          <w:sz w:val="16"/>
        </w:rPr>
        <w:t>Health Care</w:t>
      </w:r>
      <w:r>
        <w:rPr>
          <w:rFonts w:ascii="Arial"/>
          <w:color w:val="006DB0"/>
          <w:sz w:val="16"/>
        </w:rPr>
        <w:t xml:space="preserve"> &amp; Social</w:t>
      </w:r>
      <w:r>
        <w:rPr>
          <w:rFonts w:ascii="Arial"/>
          <w:color w:val="006DB0"/>
          <w:spacing w:val="-10"/>
          <w:sz w:val="16"/>
        </w:rPr>
        <w:t xml:space="preserve"> </w:t>
      </w:r>
      <w:r>
        <w:rPr>
          <w:rFonts w:ascii="Arial"/>
          <w:color w:val="006DB0"/>
          <w:sz w:val="16"/>
        </w:rPr>
        <w:t>Assistance.</w:t>
      </w:r>
    </w:p>
    <w:p w:rsidR="002F76B6" w:rsidRDefault="00F32A52">
      <w:pPr>
        <w:pStyle w:val="BodyText"/>
        <w:spacing w:before="78" w:line="271" w:lineRule="auto"/>
        <w:ind w:right="871"/>
        <w:jc w:val="both"/>
      </w:pPr>
      <w:r>
        <w:rPr>
          <w:color w:val="5E5D5E"/>
          <w:spacing w:val="-1"/>
        </w:rPr>
        <w:t>Treasury</w:t>
      </w:r>
      <w:r>
        <w:rPr>
          <w:color w:val="5E5D5E"/>
          <w:spacing w:val="-2"/>
        </w:rPr>
        <w:t xml:space="preserve"> </w:t>
      </w:r>
      <w:r>
        <w:rPr>
          <w:color w:val="5E5D5E"/>
        </w:rPr>
        <w:t>forecasts</w:t>
      </w:r>
      <w:r>
        <w:rPr>
          <w:color w:val="5E5D5E"/>
          <w:spacing w:val="-1"/>
        </w:rPr>
        <w:t xml:space="preserve"> </w:t>
      </w:r>
      <w:r>
        <w:rPr>
          <w:color w:val="5E5D5E"/>
        </w:rPr>
        <w:t>that</w:t>
      </w:r>
      <w:r>
        <w:rPr>
          <w:color w:val="5E5D5E"/>
          <w:spacing w:val="-2"/>
        </w:rPr>
        <w:t xml:space="preserve"> </w:t>
      </w:r>
      <w:r>
        <w:rPr>
          <w:color w:val="5E5D5E"/>
        </w:rPr>
        <w:t>these</w:t>
      </w:r>
      <w:r>
        <w:rPr>
          <w:color w:val="5E5D5E"/>
          <w:spacing w:val="-1"/>
        </w:rPr>
        <w:t xml:space="preserve"> </w:t>
      </w:r>
      <w:r>
        <w:rPr>
          <w:color w:val="5E5D5E"/>
        </w:rPr>
        <w:t>trends</w:t>
      </w:r>
      <w:r>
        <w:rPr>
          <w:color w:val="5E5D5E"/>
          <w:spacing w:val="-2"/>
        </w:rPr>
        <w:t xml:space="preserve"> </w:t>
      </w:r>
      <w:r>
        <w:rPr>
          <w:color w:val="5E5D5E"/>
          <w:spacing w:val="-1"/>
        </w:rPr>
        <w:t xml:space="preserve">will </w:t>
      </w:r>
      <w:r>
        <w:rPr>
          <w:color w:val="5E5D5E"/>
        </w:rPr>
        <w:t>continue.</w:t>
      </w:r>
      <w:r>
        <w:rPr>
          <w:color w:val="5E5D5E"/>
          <w:spacing w:val="-2"/>
        </w:rPr>
        <w:t xml:space="preserve"> </w:t>
      </w:r>
      <w:r>
        <w:rPr>
          <w:color w:val="5E5D5E"/>
        </w:rPr>
        <w:t>Mining</w:t>
      </w:r>
      <w:r>
        <w:rPr>
          <w:color w:val="5E5D5E"/>
          <w:spacing w:val="-1"/>
        </w:rPr>
        <w:t xml:space="preserve"> investment is projected</w:t>
      </w:r>
      <w:r>
        <w:rPr>
          <w:color w:val="5E5D5E"/>
        </w:rPr>
        <w:t xml:space="preserve"> to</w:t>
      </w:r>
      <w:r>
        <w:rPr>
          <w:color w:val="5E5D5E"/>
          <w:spacing w:val="-2"/>
        </w:rPr>
        <w:t xml:space="preserve"> </w:t>
      </w:r>
      <w:r>
        <w:rPr>
          <w:color w:val="5E5D5E"/>
        </w:rPr>
        <w:t>fall</w:t>
      </w:r>
      <w:r>
        <w:rPr>
          <w:color w:val="5E5D5E"/>
          <w:spacing w:val="-1"/>
        </w:rPr>
        <w:t xml:space="preserve"> by</w:t>
      </w:r>
      <w:r>
        <w:rPr>
          <w:color w:val="5E5D5E"/>
          <w:spacing w:val="24"/>
        </w:rPr>
        <w:t xml:space="preserve"> </w:t>
      </w:r>
      <w:r>
        <w:rPr>
          <w:color w:val="5E5D5E"/>
          <w:spacing w:val="-1"/>
        </w:rPr>
        <w:t>over</w:t>
      </w:r>
      <w:r>
        <w:rPr>
          <w:color w:val="5E5D5E"/>
          <w:spacing w:val="12"/>
        </w:rPr>
        <w:t xml:space="preserve"> </w:t>
      </w:r>
      <w:r>
        <w:rPr>
          <w:color w:val="5E5D5E"/>
          <w:spacing w:val="-1"/>
        </w:rPr>
        <w:t>25</w:t>
      </w:r>
      <w:r>
        <w:rPr>
          <w:color w:val="5E5D5E"/>
          <w:spacing w:val="13"/>
        </w:rPr>
        <w:t xml:space="preserve"> </w:t>
      </w:r>
      <w:r>
        <w:rPr>
          <w:color w:val="5E5D5E"/>
          <w:spacing w:val="-1"/>
        </w:rPr>
        <w:t>per</w:t>
      </w:r>
      <w:r>
        <w:rPr>
          <w:color w:val="5E5D5E"/>
          <w:spacing w:val="12"/>
        </w:rPr>
        <w:t xml:space="preserve"> </w:t>
      </w:r>
      <w:r>
        <w:rPr>
          <w:color w:val="5E5D5E"/>
        </w:rPr>
        <w:t>cent</w:t>
      </w:r>
      <w:r>
        <w:rPr>
          <w:color w:val="5E5D5E"/>
          <w:spacing w:val="11"/>
        </w:rPr>
        <w:t xml:space="preserve"> </w:t>
      </w:r>
      <w:r>
        <w:rPr>
          <w:color w:val="5E5D5E"/>
          <w:spacing w:val="-1"/>
        </w:rPr>
        <w:t>in</w:t>
      </w:r>
      <w:r>
        <w:rPr>
          <w:color w:val="5E5D5E"/>
          <w:spacing w:val="13"/>
        </w:rPr>
        <w:t xml:space="preserve"> </w:t>
      </w:r>
      <w:r>
        <w:rPr>
          <w:color w:val="5E5D5E"/>
          <w:spacing w:val="-1"/>
        </w:rPr>
        <w:t>2015–16</w:t>
      </w:r>
      <w:r>
        <w:rPr>
          <w:color w:val="5E5D5E"/>
          <w:spacing w:val="12"/>
        </w:rPr>
        <w:t xml:space="preserve"> </w:t>
      </w:r>
      <w:r>
        <w:rPr>
          <w:color w:val="5E5D5E"/>
          <w:spacing w:val="-1"/>
        </w:rPr>
        <w:t>and</w:t>
      </w:r>
      <w:r>
        <w:rPr>
          <w:color w:val="5E5D5E"/>
          <w:spacing w:val="13"/>
        </w:rPr>
        <w:t xml:space="preserve"> </w:t>
      </w:r>
      <w:r>
        <w:rPr>
          <w:color w:val="5E5D5E"/>
          <w:spacing w:val="-1"/>
        </w:rPr>
        <w:t>over</w:t>
      </w:r>
      <w:r>
        <w:rPr>
          <w:color w:val="5E5D5E"/>
          <w:spacing w:val="12"/>
        </w:rPr>
        <w:t xml:space="preserve"> </w:t>
      </w:r>
      <w:r>
        <w:rPr>
          <w:color w:val="5E5D5E"/>
          <w:spacing w:val="-1"/>
        </w:rPr>
        <w:t>30</w:t>
      </w:r>
      <w:r>
        <w:rPr>
          <w:color w:val="5E5D5E"/>
          <w:spacing w:val="13"/>
        </w:rPr>
        <w:t xml:space="preserve"> </w:t>
      </w:r>
      <w:r>
        <w:rPr>
          <w:color w:val="5E5D5E"/>
          <w:spacing w:val="-1"/>
        </w:rPr>
        <w:t>per</w:t>
      </w:r>
      <w:r>
        <w:rPr>
          <w:color w:val="5E5D5E"/>
          <w:spacing w:val="12"/>
        </w:rPr>
        <w:t xml:space="preserve"> </w:t>
      </w:r>
      <w:r>
        <w:rPr>
          <w:color w:val="5E5D5E"/>
        </w:rPr>
        <w:t>cent</w:t>
      </w:r>
      <w:r>
        <w:rPr>
          <w:color w:val="5E5D5E"/>
          <w:spacing w:val="12"/>
        </w:rPr>
        <w:t xml:space="preserve"> </w:t>
      </w:r>
      <w:r>
        <w:rPr>
          <w:color w:val="5E5D5E"/>
          <w:spacing w:val="-1"/>
        </w:rPr>
        <w:t>in</w:t>
      </w:r>
      <w:r>
        <w:rPr>
          <w:color w:val="5E5D5E"/>
          <w:spacing w:val="12"/>
        </w:rPr>
        <w:t xml:space="preserve"> </w:t>
      </w:r>
      <w:r>
        <w:rPr>
          <w:color w:val="5E5D5E"/>
          <w:spacing w:val="-1"/>
        </w:rPr>
        <w:t>2016–17.</w:t>
      </w:r>
      <w:r>
        <w:rPr>
          <w:rFonts w:cs="Arial"/>
          <w:b/>
          <w:bCs/>
          <w:color w:val="5E5D5E"/>
          <w:spacing w:val="-1"/>
          <w:position w:val="7"/>
          <w:sz w:val="11"/>
          <w:szCs w:val="11"/>
        </w:rPr>
        <w:t>35</w:t>
      </w:r>
      <w:r>
        <w:rPr>
          <w:rFonts w:cs="Arial"/>
          <w:b/>
          <w:bCs/>
          <w:color w:val="5E5D5E"/>
          <w:spacing w:val="7"/>
          <w:position w:val="7"/>
          <w:sz w:val="11"/>
          <w:szCs w:val="11"/>
        </w:rPr>
        <w:t xml:space="preserve"> </w:t>
      </w:r>
      <w:r>
        <w:rPr>
          <w:color w:val="5E5D5E"/>
          <w:spacing w:val="-1"/>
        </w:rPr>
        <w:t>Non-mining</w:t>
      </w:r>
      <w:r>
        <w:rPr>
          <w:color w:val="5E5D5E"/>
          <w:spacing w:val="12"/>
        </w:rPr>
        <w:t xml:space="preserve"> </w:t>
      </w:r>
      <w:r>
        <w:rPr>
          <w:color w:val="5E5D5E"/>
          <w:spacing w:val="-1"/>
        </w:rPr>
        <w:t>investment,</w:t>
      </w:r>
      <w:r>
        <w:rPr>
          <w:color w:val="5E5D5E"/>
          <w:spacing w:val="30"/>
        </w:rPr>
        <w:t xml:space="preserve"> </w:t>
      </w:r>
      <w:r>
        <w:rPr>
          <w:color w:val="5E5D5E"/>
          <w:spacing w:val="-1"/>
        </w:rPr>
        <w:t>on</w:t>
      </w:r>
      <w:r>
        <w:rPr>
          <w:color w:val="5E5D5E"/>
          <w:spacing w:val="3"/>
        </w:rPr>
        <w:t xml:space="preserve"> </w:t>
      </w:r>
      <w:r>
        <w:rPr>
          <w:color w:val="5E5D5E"/>
        </w:rPr>
        <w:t>the</w:t>
      </w:r>
      <w:r>
        <w:rPr>
          <w:color w:val="5E5D5E"/>
          <w:spacing w:val="4"/>
        </w:rPr>
        <w:t xml:space="preserve"> </w:t>
      </w:r>
      <w:r>
        <w:rPr>
          <w:color w:val="5E5D5E"/>
          <w:spacing w:val="-1"/>
        </w:rPr>
        <w:t>other</w:t>
      </w:r>
      <w:r>
        <w:rPr>
          <w:color w:val="5E5D5E"/>
          <w:spacing w:val="5"/>
        </w:rPr>
        <w:t xml:space="preserve"> </w:t>
      </w:r>
      <w:r>
        <w:rPr>
          <w:color w:val="5E5D5E"/>
          <w:spacing w:val="-1"/>
        </w:rPr>
        <w:t>hand,</w:t>
      </w:r>
      <w:r>
        <w:rPr>
          <w:color w:val="5E5D5E"/>
          <w:spacing w:val="4"/>
        </w:rPr>
        <w:t xml:space="preserve"> </w:t>
      </w:r>
      <w:r>
        <w:rPr>
          <w:color w:val="5E5D5E"/>
          <w:spacing w:val="-1"/>
        </w:rPr>
        <w:t>is</w:t>
      </w:r>
      <w:r>
        <w:rPr>
          <w:color w:val="5E5D5E"/>
          <w:spacing w:val="4"/>
        </w:rPr>
        <w:t xml:space="preserve"> </w:t>
      </w:r>
      <w:r>
        <w:rPr>
          <w:color w:val="5E5D5E"/>
          <w:spacing w:val="-1"/>
        </w:rPr>
        <w:t>expected</w:t>
      </w:r>
      <w:r>
        <w:rPr>
          <w:color w:val="5E5D5E"/>
          <w:spacing w:val="5"/>
        </w:rPr>
        <w:t xml:space="preserve"> </w:t>
      </w:r>
      <w:r>
        <w:rPr>
          <w:color w:val="5E5D5E"/>
        </w:rPr>
        <w:t>to</w:t>
      </w:r>
      <w:r>
        <w:rPr>
          <w:color w:val="5E5D5E"/>
          <w:spacing w:val="4"/>
        </w:rPr>
        <w:t xml:space="preserve"> </w:t>
      </w:r>
      <w:r>
        <w:rPr>
          <w:color w:val="5E5D5E"/>
          <w:spacing w:val="-1"/>
        </w:rPr>
        <w:t>increase</w:t>
      </w:r>
      <w:r>
        <w:rPr>
          <w:color w:val="5E5D5E"/>
          <w:spacing w:val="5"/>
        </w:rPr>
        <w:t xml:space="preserve"> </w:t>
      </w:r>
      <w:r>
        <w:rPr>
          <w:color w:val="5E5D5E"/>
          <w:spacing w:val="-1"/>
        </w:rPr>
        <w:t>by</w:t>
      </w:r>
      <w:r>
        <w:rPr>
          <w:color w:val="5E5D5E"/>
          <w:spacing w:val="4"/>
        </w:rPr>
        <w:t xml:space="preserve"> </w:t>
      </w:r>
      <w:r>
        <w:rPr>
          <w:color w:val="5E5D5E"/>
          <w:spacing w:val="-1"/>
        </w:rPr>
        <w:t>just</w:t>
      </w:r>
      <w:r>
        <w:rPr>
          <w:color w:val="5E5D5E"/>
          <w:spacing w:val="4"/>
        </w:rPr>
        <w:t xml:space="preserve"> </w:t>
      </w:r>
      <w:r>
        <w:rPr>
          <w:color w:val="5E5D5E"/>
        </w:rPr>
        <w:t>4</w:t>
      </w:r>
      <w:r>
        <w:rPr>
          <w:color w:val="5E5D5E"/>
          <w:spacing w:val="4"/>
        </w:rPr>
        <w:t xml:space="preserve"> </w:t>
      </w:r>
      <w:r>
        <w:rPr>
          <w:color w:val="5E5D5E"/>
          <w:spacing w:val="-1"/>
        </w:rPr>
        <w:t>per</w:t>
      </w:r>
      <w:r>
        <w:rPr>
          <w:color w:val="5E5D5E"/>
          <w:spacing w:val="3"/>
        </w:rPr>
        <w:t xml:space="preserve"> </w:t>
      </w:r>
      <w:r>
        <w:rPr>
          <w:color w:val="5E5D5E"/>
        </w:rPr>
        <w:t>cent</w:t>
      </w:r>
      <w:r>
        <w:rPr>
          <w:color w:val="5E5D5E"/>
          <w:spacing w:val="4"/>
        </w:rPr>
        <w:t xml:space="preserve"> </w:t>
      </w:r>
      <w:r>
        <w:rPr>
          <w:color w:val="5E5D5E"/>
          <w:spacing w:val="-1"/>
        </w:rPr>
        <w:t>in</w:t>
      </w:r>
      <w:r>
        <w:rPr>
          <w:color w:val="5E5D5E"/>
          <w:spacing w:val="4"/>
        </w:rPr>
        <w:t xml:space="preserve"> </w:t>
      </w:r>
      <w:r>
        <w:rPr>
          <w:color w:val="5E5D5E"/>
          <w:spacing w:val="-1"/>
        </w:rPr>
        <w:t>2015–16</w:t>
      </w:r>
      <w:r>
        <w:rPr>
          <w:color w:val="5E5D5E"/>
          <w:spacing w:val="5"/>
        </w:rPr>
        <w:t xml:space="preserve"> </w:t>
      </w:r>
      <w:r>
        <w:rPr>
          <w:color w:val="5E5D5E"/>
          <w:spacing w:val="-1"/>
        </w:rPr>
        <w:t>and</w:t>
      </w:r>
      <w:r>
        <w:rPr>
          <w:color w:val="5E5D5E"/>
          <w:spacing w:val="4"/>
        </w:rPr>
        <w:t xml:space="preserve"> </w:t>
      </w:r>
      <w:r>
        <w:rPr>
          <w:color w:val="5E5D5E"/>
          <w:spacing w:val="-1"/>
        </w:rPr>
        <w:t>7.5</w:t>
      </w:r>
      <w:r>
        <w:rPr>
          <w:color w:val="5E5D5E"/>
          <w:spacing w:val="4"/>
        </w:rPr>
        <w:t xml:space="preserve"> </w:t>
      </w:r>
      <w:r>
        <w:rPr>
          <w:color w:val="5E5D5E"/>
          <w:spacing w:val="-1"/>
        </w:rPr>
        <w:t>per</w:t>
      </w:r>
      <w:r>
        <w:rPr>
          <w:color w:val="5E5D5E"/>
          <w:spacing w:val="4"/>
        </w:rPr>
        <w:t xml:space="preserve"> </w:t>
      </w:r>
      <w:r>
        <w:rPr>
          <w:color w:val="5E5D5E"/>
        </w:rPr>
        <w:t>cent</w:t>
      </w:r>
      <w:r>
        <w:rPr>
          <w:color w:val="5E5D5E"/>
          <w:spacing w:val="29"/>
        </w:rPr>
        <w:t xml:space="preserve"> </w:t>
      </w:r>
      <w:r>
        <w:rPr>
          <w:color w:val="5E5D5E"/>
          <w:spacing w:val="-1"/>
        </w:rPr>
        <w:t>in</w:t>
      </w:r>
      <w:r>
        <w:rPr>
          <w:color w:val="5E5D5E"/>
        </w:rPr>
        <w:t xml:space="preserve"> </w:t>
      </w:r>
      <w:r>
        <w:rPr>
          <w:color w:val="5E5D5E"/>
          <w:spacing w:val="-1"/>
        </w:rPr>
        <w:t>2016–17.</w:t>
      </w:r>
    </w:p>
    <w:p w:rsidR="002F76B6" w:rsidRDefault="00F32A52">
      <w:pPr>
        <w:pStyle w:val="BodyText"/>
        <w:spacing w:line="271" w:lineRule="auto"/>
        <w:ind w:right="871"/>
        <w:jc w:val="both"/>
      </w:pPr>
      <w:r>
        <w:rPr>
          <w:rFonts w:cs="Arial"/>
          <w:color w:val="5E5D5E"/>
        </w:rPr>
        <w:t>Research</w:t>
      </w:r>
      <w:r>
        <w:rPr>
          <w:rFonts w:cs="Arial"/>
          <w:color w:val="5E5D5E"/>
          <w:spacing w:val="17"/>
        </w:rPr>
        <w:t xml:space="preserve"> </w:t>
      </w:r>
      <w:r>
        <w:rPr>
          <w:rFonts w:cs="Arial"/>
          <w:color w:val="5E5D5E"/>
        </w:rPr>
        <w:t>by</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RBA</w:t>
      </w:r>
      <w:r>
        <w:rPr>
          <w:rFonts w:cs="Arial"/>
          <w:color w:val="5E5D5E"/>
          <w:spacing w:val="6"/>
        </w:rPr>
        <w:t xml:space="preserve"> </w:t>
      </w:r>
      <w:r>
        <w:rPr>
          <w:rFonts w:cs="Arial"/>
          <w:color w:val="5E5D5E"/>
        </w:rPr>
        <w:t>on</w:t>
      </w:r>
      <w:r>
        <w:rPr>
          <w:rFonts w:cs="Arial"/>
          <w:color w:val="5E5D5E"/>
          <w:spacing w:val="17"/>
        </w:rPr>
        <w:t xml:space="preserve"> </w:t>
      </w:r>
      <w:r>
        <w:rPr>
          <w:rFonts w:cs="Arial"/>
          <w:color w:val="5E5D5E"/>
        </w:rPr>
        <w:t>firm</w:t>
      </w:r>
      <w:r>
        <w:rPr>
          <w:rFonts w:cs="Arial"/>
          <w:color w:val="5E5D5E"/>
          <w:spacing w:val="17"/>
        </w:rPr>
        <w:t xml:space="preserve"> </w:t>
      </w:r>
      <w:r>
        <w:rPr>
          <w:rFonts w:cs="Arial"/>
          <w:color w:val="5E5D5E"/>
        </w:rPr>
        <w:t>‘hurdle</w:t>
      </w:r>
      <w:r>
        <w:rPr>
          <w:rFonts w:cs="Arial"/>
          <w:color w:val="5E5D5E"/>
          <w:spacing w:val="17"/>
        </w:rPr>
        <w:t xml:space="preserve"> </w:t>
      </w:r>
      <w:r>
        <w:rPr>
          <w:rFonts w:cs="Arial"/>
          <w:color w:val="5E5D5E"/>
        </w:rPr>
        <w:t>rates’</w:t>
      </w:r>
      <w:r>
        <w:rPr>
          <w:rFonts w:cs="Arial"/>
          <w:color w:val="5E5D5E"/>
          <w:spacing w:val="10"/>
        </w:rPr>
        <w:t xml:space="preserve"> </w:t>
      </w:r>
      <w:r>
        <w:rPr>
          <w:rFonts w:cs="Arial"/>
          <w:color w:val="5E5D5E"/>
        </w:rPr>
        <w:t>helps</w:t>
      </w:r>
      <w:r>
        <w:rPr>
          <w:rFonts w:cs="Arial"/>
          <w:color w:val="5E5D5E"/>
          <w:spacing w:val="17"/>
        </w:rPr>
        <w:t xml:space="preserve"> </w:t>
      </w:r>
      <w:r>
        <w:rPr>
          <w:rFonts w:cs="Arial"/>
          <w:color w:val="5E5D5E"/>
        </w:rPr>
        <w:t>to</w:t>
      </w:r>
      <w:r>
        <w:rPr>
          <w:rFonts w:cs="Arial"/>
          <w:color w:val="5E5D5E"/>
          <w:spacing w:val="17"/>
        </w:rPr>
        <w:t xml:space="preserve"> </w:t>
      </w:r>
      <w:r>
        <w:rPr>
          <w:rFonts w:cs="Arial"/>
          <w:color w:val="5E5D5E"/>
        </w:rPr>
        <w:t>explain</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subdued</w:t>
      </w:r>
      <w:r>
        <w:rPr>
          <w:rFonts w:cs="Arial"/>
          <w:color w:val="5E5D5E"/>
          <w:spacing w:val="17"/>
        </w:rPr>
        <w:t xml:space="preserve"> </w:t>
      </w:r>
      <w:r>
        <w:rPr>
          <w:rFonts w:cs="Arial"/>
          <w:color w:val="5E5D5E"/>
        </w:rPr>
        <w:t>nature</w:t>
      </w:r>
      <w:r>
        <w:rPr>
          <w:rFonts w:cs="Arial"/>
          <w:color w:val="5E5D5E"/>
          <w:spacing w:val="17"/>
        </w:rPr>
        <w:t xml:space="preserve"> </w:t>
      </w:r>
      <w:r>
        <w:rPr>
          <w:rFonts w:cs="Arial"/>
          <w:color w:val="5E5D5E"/>
        </w:rPr>
        <w:t>of</w:t>
      </w:r>
      <w:r>
        <w:rPr>
          <w:rFonts w:cs="Arial"/>
          <w:color w:val="5E5D5E"/>
          <w:spacing w:val="17"/>
        </w:rPr>
        <w:t xml:space="preserve"> </w:t>
      </w:r>
      <w:r>
        <w:rPr>
          <w:rFonts w:cs="Arial"/>
          <w:color w:val="5E5D5E"/>
        </w:rPr>
        <w:t>non- mining</w:t>
      </w:r>
      <w:r>
        <w:rPr>
          <w:rFonts w:cs="Arial"/>
          <w:color w:val="5E5D5E"/>
          <w:spacing w:val="-7"/>
        </w:rPr>
        <w:t xml:space="preserve"> </w:t>
      </w:r>
      <w:r>
        <w:rPr>
          <w:rFonts w:cs="Arial"/>
          <w:color w:val="5E5D5E"/>
        </w:rPr>
        <w:t>investment,</w:t>
      </w:r>
      <w:r>
        <w:rPr>
          <w:rFonts w:cs="Arial"/>
          <w:color w:val="5E5D5E"/>
          <w:spacing w:val="-6"/>
        </w:rPr>
        <w:t xml:space="preserve"> </w:t>
      </w:r>
      <w:r>
        <w:rPr>
          <w:rFonts w:cs="Arial"/>
          <w:color w:val="5E5D5E"/>
        </w:rPr>
        <w:t>despite</w:t>
      </w:r>
      <w:r>
        <w:rPr>
          <w:rFonts w:cs="Arial"/>
          <w:color w:val="5E5D5E"/>
          <w:spacing w:val="-7"/>
        </w:rPr>
        <w:t xml:space="preserve"> </w:t>
      </w:r>
      <w:r>
        <w:rPr>
          <w:rFonts w:cs="Arial"/>
          <w:color w:val="5E5D5E"/>
        </w:rPr>
        <w:t>the</w:t>
      </w:r>
      <w:r>
        <w:rPr>
          <w:rFonts w:cs="Arial"/>
          <w:color w:val="5E5D5E"/>
          <w:spacing w:val="-6"/>
        </w:rPr>
        <w:t xml:space="preserve"> </w:t>
      </w:r>
      <w:r>
        <w:rPr>
          <w:rFonts w:cs="Arial"/>
          <w:color w:val="5E5D5E"/>
        </w:rPr>
        <w:t>low</w:t>
      </w:r>
      <w:r>
        <w:rPr>
          <w:rFonts w:cs="Arial"/>
          <w:color w:val="5E5D5E"/>
          <w:spacing w:val="-7"/>
        </w:rPr>
        <w:t xml:space="preserve"> </w:t>
      </w:r>
      <w:r>
        <w:rPr>
          <w:rFonts w:cs="Arial"/>
          <w:color w:val="5E5D5E"/>
        </w:rPr>
        <w:t>interest</w:t>
      </w:r>
      <w:r>
        <w:rPr>
          <w:rFonts w:cs="Arial"/>
          <w:color w:val="5E5D5E"/>
          <w:spacing w:val="-6"/>
        </w:rPr>
        <w:t xml:space="preserve"> </w:t>
      </w:r>
      <w:r>
        <w:rPr>
          <w:rFonts w:cs="Arial"/>
          <w:color w:val="5E5D5E"/>
        </w:rPr>
        <w:t>rate</w:t>
      </w:r>
      <w:r>
        <w:rPr>
          <w:rFonts w:cs="Arial"/>
          <w:color w:val="5E5D5E"/>
          <w:spacing w:val="-7"/>
        </w:rPr>
        <w:t xml:space="preserve"> </w:t>
      </w:r>
      <w:r>
        <w:rPr>
          <w:rFonts w:cs="Arial"/>
          <w:color w:val="5E5D5E"/>
        </w:rPr>
        <w:t>environment</w:t>
      </w:r>
      <w:r>
        <w:rPr>
          <w:rFonts w:cs="Arial"/>
          <w:color w:val="5E5D5E"/>
          <w:spacing w:val="-6"/>
        </w:rPr>
        <w:t xml:space="preserve"> </w:t>
      </w:r>
      <w:r>
        <w:rPr>
          <w:rFonts w:cs="Arial"/>
          <w:color w:val="5E5D5E"/>
        </w:rPr>
        <w:t>in</w:t>
      </w:r>
      <w:r>
        <w:rPr>
          <w:rFonts w:cs="Arial"/>
          <w:color w:val="5E5D5E"/>
          <w:spacing w:val="-7"/>
        </w:rPr>
        <w:t xml:space="preserve"> </w:t>
      </w:r>
      <w:r>
        <w:rPr>
          <w:rFonts w:cs="Arial"/>
          <w:color w:val="5E5D5E"/>
        </w:rPr>
        <w:t>which</w:t>
      </w:r>
      <w:r>
        <w:rPr>
          <w:rFonts w:cs="Arial"/>
          <w:color w:val="5E5D5E"/>
          <w:spacing w:val="-6"/>
        </w:rPr>
        <w:t xml:space="preserve"> </w:t>
      </w:r>
      <w:r>
        <w:rPr>
          <w:rFonts w:cs="Arial"/>
          <w:color w:val="5E5D5E"/>
        </w:rPr>
        <w:t>firms</w:t>
      </w:r>
      <w:r>
        <w:rPr>
          <w:rFonts w:cs="Arial"/>
          <w:color w:val="5E5D5E"/>
          <w:spacing w:val="-7"/>
        </w:rPr>
        <w:t xml:space="preserve"> </w:t>
      </w:r>
      <w:r>
        <w:rPr>
          <w:rFonts w:cs="Arial"/>
          <w:color w:val="5E5D5E"/>
        </w:rPr>
        <w:t>are</w:t>
      </w:r>
      <w:r>
        <w:rPr>
          <w:rFonts w:cs="Arial"/>
          <w:color w:val="5E5D5E"/>
          <w:spacing w:val="-6"/>
        </w:rPr>
        <w:t xml:space="preserve"> </w:t>
      </w:r>
      <w:r>
        <w:rPr>
          <w:rFonts w:cs="Arial"/>
          <w:color w:val="5E5D5E"/>
        </w:rPr>
        <w:t>operating.</w:t>
      </w:r>
      <w:r>
        <w:rPr>
          <w:rFonts w:cs="Arial"/>
          <w:b/>
          <w:bCs/>
          <w:color w:val="5E5D5E"/>
          <w:position w:val="7"/>
          <w:sz w:val="11"/>
          <w:szCs w:val="11"/>
        </w:rPr>
        <w:t>36</w:t>
      </w:r>
      <w:r>
        <w:rPr>
          <w:rFonts w:cs="Arial"/>
          <w:b/>
          <w:bCs/>
          <w:color w:val="5E5D5E"/>
          <w:w w:val="105"/>
          <w:position w:val="7"/>
          <w:sz w:val="11"/>
          <w:szCs w:val="11"/>
        </w:rPr>
        <w:t xml:space="preserve"> </w:t>
      </w:r>
      <w:r>
        <w:rPr>
          <w:rFonts w:cs="Arial"/>
          <w:color w:val="5E5D5E"/>
        </w:rPr>
        <w:t>Hurdle</w:t>
      </w:r>
      <w:r>
        <w:rPr>
          <w:rFonts w:cs="Arial"/>
          <w:color w:val="5E5D5E"/>
          <w:spacing w:val="27"/>
        </w:rPr>
        <w:t xml:space="preserve"> </w:t>
      </w:r>
      <w:r>
        <w:rPr>
          <w:rFonts w:cs="Arial"/>
          <w:color w:val="5E5D5E"/>
        </w:rPr>
        <w:t>rates</w:t>
      </w:r>
      <w:r>
        <w:rPr>
          <w:rFonts w:cs="Arial"/>
          <w:color w:val="5E5D5E"/>
          <w:spacing w:val="27"/>
        </w:rPr>
        <w:t xml:space="preserve"> </w:t>
      </w:r>
      <w:r>
        <w:rPr>
          <w:rFonts w:cs="Arial"/>
          <w:color w:val="5E5D5E"/>
        </w:rPr>
        <w:t>are</w:t>
      </w:r>
      <w:r>
        <w:rPr>
          <w:rFonts w:cs="Arial"/>
          <w:color w:val="5E5D5E"/>
          <w:spacing w:val="27"/>
        </w:rPr>
        <w:t xml:space="preserve"> </w:t>
      </w:r>
      <w:r>
        <w:rPr>
          <w:rFonts w:cs="Arial"/>
          <w:color w:val="5E5D5E"/>
        </w:rPr>
        <w:t>the</w:t>
      </w:r>
      <w:r>
        <w:rPr>
          <w:rFonts w:cs="Arial"/>
          <w:color w:val="5E5D5E"/>
          <w:spacing w:val="27"/>
        </w:rPr>
        <w:t xml:space="preserve"> </w:t>
      </w:r>
      <w:r>
        <w:rPr>
          <w:rFonts w:cs="Arial"/>
          <w:color w:val="5E5D5E"/>
        </w:rPr>
        <w:t>minimum</w:t>
      </w:r>
      <w:r>
        <w:rPr>
          <w:rFonts w:cs="Arial"/>
          <w:color w:val="5E5D5E"/>
          <w:spacing w:val="27"/>
        </w:rPr>
        <w:t xml:space="preserve"> </w:t>
      </w:r>
      <w:r>
        <w:rPr>
          <w:rFonts w:cs="Arial"/>
          <w:color w:val="5E5D5E"/>
        </w:rPr>
        <w:t>return</w:t>
      </w:r>
      <w:r>
        <w:rPr>
          <w:rFonts w:cs="Arial"/>
          <w:color w:val="5E5D5E"/>
          <w:spacing w:val="27"/>
        </w:rPr>
        <w:t xml:space="preserve"> </w:t>
      </w:r>
      <w:r>
        <w:rPr>
          <w:rFonts w:cs="Arial"/>
          <w:color w:val="5E5D5E"/>
        </w:rPr>
        <w:t>firms</w:t>
      </w:r>
      <w:r>
        <w:rPr>
          <w:rFonts w:cs="Arial"/>
          <w:color w:val="5E5D5E"/>
          <w:spacing w:val="27"/>
        </w:rPr>
        <w:t xml:space="preserve"> </w:t>
      </w:r>
      <w:r>
        <w:rPr>
          <w:rFonts w:cs="Arial"/>
          <w:color w:val="5E5D5E"/>
        </w:rPr>
        <w:t>require</w:t>
      </w:r>
      <w:r>
        <w:rPr>
          <w:rFonts w:cs="Arial"/>
          <w:color w:val="5E5D5E"/>
          <w:spacing w:val="27"/>
        </w:rPr>
        <w:t xml:space="preserve"> </w:t>
      </w:r>
      <w:r>
        <w:rPr>
          <w:rFonts w:cs="Arial"/>
          <w:color w:val="5E5D5E"/>
        </w:rPr>
        <w:t>to</w:t>
      </w:r>
      <w:r>
        <w:rPr>
          <w:rFonts w:cs="Arial"/>
          <w:color w:val="5E5D5E"/>
          <w:spacing w:val="27"/>
        </w:rPr>
        <w:t xml:space="preserve"> </w:t>
      </w:r>
      <w:r>
        <w:rPr>
          <w:rFonts w:cs="Arial"/>
          <w:color w:val="5E5D5E"/>
        </w:rPr>
        <w:t>move</w:t>
      </w:r>
      <w:r>
        <w:rPr>
          <w:rFonts w:cs="Arial"/>
          <w:color w:val="5E5D5E"/>
          <w:spacing w:val="27"/>
        </w:rPr>
        <w:t xml:space="preserve"> </w:t>
      </w:r>
      <w:r>
        <w:rPr>
          <w:rFonts w:cs="Arial"/>
          <w:color w:val="5E5D5E"/>
        </w:rPr>
        <w:t>forward</w:t>
      </w:r>
      <w:r>
        <w:rPr>
          <w:rFonts w:cs="Arial"/>
          <w:color w:val="5E5D5E"/>
          <w:spacing w:val="27"/>
        </w:rPr>
        <w:t xml:space="preserve"> </w:t>
      </w:r>
      <w:r>
        <w:rPr>
          <w:rFonts w:cs="Arial"/>
          <w:color w:val="5E5D5E"/>
        </w:rPr>
        <w:t>with</w:t>
      </w:r>
      <w:r>
        <w:rPr>
          <w:rFonts w:cs="Arial"/>
          <w:color w:val="5E5D5E"/>
          <w:spacing w:val="27"/>
        </w:rPr>
        <w:t xml:space="preserve"> </w:t>
      </w:r>
      <w:r>
        <w:rPr>
          <w:rFonts w:cs="Arial"/>
          <w:color w:val="5E5D5E"/>
        </w:rPr>
        <w:t>an</w:t>
      </w:r>
      <w:r>
        <w:rPr>
          <w:rFonts w:cs="Arial"/>
          <w:color w:val="5E5D5E"/>
          <w:spacing w:val="27"/>
        </w:rPr>
        <w:t xml:space="preserve"> </w:t>
      </w:r>
      <w:r>
        <w:rPr>
          <w:rFonts w:cs="Arial"/>
          <w:color w:val="5E5D5E"/>
        </w:rPr>
        <w:t>investment decision.</w:t>
      </w:r>
      <w:r>
        <w:rPr>
          <w:rFonts w:cs="Arial"/>
          <w:color w:val="5E5D5E"/>
          <w:spacing w:val="10"/>
        </w:rPr>
        <w:t xml:space="preserve"> </w:t>
      </w:r>
      <w:r>
        <w:rPr>
          <w:rFonts w:cs="Arial"/>
          <w:color w:val="5E5D5E"/>
        </w:rPr>
        <w:t>Reductions</w:t>
      </w:r>
      <w:r>
        <w:rPr>
          <w:rFonts w:cs="Arial"/>
          <w:color w:val="5E5D5E"/>
          <w:spacing w:val="10"/>
        </w:rPr>
        <w:t xml:space="preserve"> </w:t>
      </w:r>
      <w:r>
        <w:rPr>
          <w:rFonts w:cs="Arial"/>
          <w:color w:val="5E5D5E"/>
        </w:rPr>
        <w:t>in</w:t>
      </w:r>
      <w:r>
        <w:rPr>
          <w:rFonts w:cs="Arial"/>
          <w:color w:val="5E5D5E"/>
          <w:spacing w:val="10"/>
        </w:rPr>
        <w:t xml:space="preserve"> </w:t>
      </w:r>
      <w:r>
        <w:rPr>
          <w:rFonts w:cs="Arial"/>
          <w:color w:val="5E5D5E"/>
        </w:rPr>
        <w:t>interest</w:t>
      </w:r>
      <w:r>
        <w:rPr>
          <w:rFonts w:cs="Arial"/>
          <w:color w:val="5E5D5E"/>
          <w:spacing w:val="10"/>
        </w:rPr>
        <w:t xml:space="preserve"> </w:t>
      </w:r>
      <w:r>
        <w:rPr>
          <w:rFonts w:cs="Arial"/>
          <w:color w:val="5E5D5E"/>
        </w:rPr>
        <w:t>rates</w:t>
      </w:r>
      <w:r>
        <w:rPr>
          <w:rFonts w:cs="Arial"/>
          <w:color w:val="5E5D5E"/>
          <w:spacing w:val="10"/>
        </w:rPr>
        <w:t xml:space="preserve"> </w:t>
      </w:r>
      <w:r>
        <w:rPr>
          <w:rFonts w:cs="Arial"/>
          <w:color w:val="5E5D5E"/>
        </w:rPr>
        <w:t>may</w:t>
      </w:r>
      <w:r>
        <w:rPr>
          <w:rFonts w:cs="Arial"/>
          <w:color w:val="5E5D5E"/>
          <w:spacing w:val="10"/>
        </w:rPr>
        <w:t xml:space="preserve"> </w:t>
      </w:r>
      <w:r>
        <w:rPr>
          <w:rFonts w:cs="Arial"/>
          <w:color w:val="5E5D5E"/>
        </w:rPr>
        <w:t>fail</w:t>
      </w:r>
      <w:r>
        <w:rPr>
          <w:rFonts w:cs="Arial"/>
          <w:color w:val="5E5D5E"/>
          <w:spacing w:val="10"/>
        </w:rPr>
        <w:t xml:space="preserve"> </w:t>
      </w:r>
      <w:r>
        <w:rPr>
          <w:rFonts w:cs="Arial"/>
          <w:color w:val="5E5D5E"/>
        </w:rPr>
        <w:t>to</w:t>
      </w:r>
      <w:r>
        <w:rPr>
          <w:rFonts w:cs="Arial"/>
          <w:color w:val="5E5D5E"/>
          <w:spacing w:val="10"/>
        </w:rPr>
        <w:t xml:space="preserve"> </w:t>
      </w:r>
      <w:r>
        <w:rPr>
          <w:rFonts w:cs="Arial"/>
          <w:color w:val="5E5D5E"/>
          <w:spacing w:val="-1"/>
        </w:rPr>
        <w:t>affect</w:t>
      </w:r>
      <w:r>
        <w:rPr>
          <w:rFonts w:cs="Arial"/>
          <w:color w:val="5E5D5E"/>
          <w:spacing w:val="10"/>
        </w:rPr>
        <w:t xml:space="preserve"> </w:t>
      </w:r>
      <w:r>
        <w:rPr>
          <w:rFonts w:cs="Arial"/>
          <w:color w:val="5E5D5E"/>
        </w:rPr>
        <w:t>firm</w:t>
      </w:r>
      <w:r>
        <w:rPr>
          <w:rFonts w:cs="Arial"/>
          <w:color w:val="5E5D5E"/>
          <w:spacing w:val="10"/>
        </w:rPr>
        <w:t xml:space="preserve"> </w:t>
      </w:r>
      <w:r>
        <w:rPr>
          <w:rFonts w:cs="Arial"/>
          <w:color w:val="5E5D5E"/>
        </w:rPr>
        <w:t>investment</w:t>
      </w:r>
      <w:r>
        <w:rPr>
          <w:rFonts w:cs="Arial"/>
          <w:color w:val="5E5D5E"/>
          <w:spacing w:val="10"/>
        </w:rPr>
        <w:t xml:space="preserve"> </w:t>
      </w:r>
      <w:r>
        <w:rPr>
          <w:rFonts w:cs="Arial"/>
          <w:color w:val="5E5D5E"/>
        </w:rPr>
        <w:t>decisions</w:t>
      </w:r>
      <w:r>
        <w:rPr>
          <w:rFonts w:cs="Arial"/>
          <w:color w:val="5E5D5E"/>
          <w:spacing w:val="10"/>
        </w:rPr>
        <w:t xml:space="preserve"> </w:t>
      </w:r>
      <w:r>
        <w:rPr>
          <w:rFonts w:cs="Arial"/>
          <w:color w:val="5E5D5E"/>
        </w:rPr>
        <w:t>if</w:t>
      </w:r>
      <w:r>
        <w:rPr>
          <w:rFonts w:cs="Arial"/>
          <w:color w:val="5E5D5E"/>
          <w:spacing w:val="10"/>
        </w:rPr>
        <w:t xml:space="preserve"> </w:t>
      </w:r>
      <w:r>
        <w:rPr>
          <w:rFonts w:cs="Arial"/>
          <w:color w:val="5E5D5E"/>
        </w:rPr>
        <w:t>broad</w:t>
      </w:r>
      <w:r>
        <w:rPr>
          <w:rFonts w:cs="Arial"/>
          <w:color w:val="5E5D5E"/>
          <w:spacing w:val="22"/>
        </w:rPr>
        <w:t xml:space="preserve"> </w:t>
      </w:r>
      <w:r>
        <w:rPr>
          <w:rFonts w:cs="Arial"/>
          <w:color w:val="5E5D5E"/>
        </w:rPr>
        <w:t>approval</w:t>
      </w:r>
      <w:r>
        <w:rPr>
          <w:rFonts w:cs="Arial"/>
          <w:color w:val="5E5D5E"/>
          <w:spacing w:val="-3"/>
        </w:rPr>
        <w:t xml:space="preserve"> </w:t>
      </w:r>
      <w:r>
        <w:rPr>
          <w:rFonts w:cs="Arial"/>
          <w:color w:val="5E5D5E"/>
        </w:rPr>
        <w:t>within</w:t>
      </w:r>
      <w:r>
        <w:rPr>
          <w:rFonts w:cs="Arial"/>
          <w:color w:val="5E5D5E"/>
          <w:spacing w:val="-4"/>
        </w:rPr>
        <w:t xml:space="preserve"> </w:t>
      </w:r>
      <w:r>
        <w:rPr>
          <w:rFonts w:cs="Arial"/>
          <w:color w:val="5E5D5E"/>
        </w:rPr>
        <w:t>firms</w:t>
      </w:r>
      <w:r>
        <w:rPr>
          <w:rFonts w:cs="Arial"/>
          <w:color w:val="5E5D5E"/>
          <w:spacing w:val="-4"/>
        </w:rPr>
        <w:t xml:space="preserve"> </w:t>
      </w:r>
      <w:r>
        <w:rPr>
          <w:rFonts w:cs="Arial"/>
          <w:color w:val="5E5D5E"/>
        </w:rPr>
        <w:t>is</w:t>
      </w:r>
      <w:r>
        <w:rPr>
          <w:rFonts w:cs="Arial"/>
          <w:color w:val="5E5D5E"/>
          <w:spacing w:val="-4"/>
        </w:rPr>
        <w:t xml:space="preserve"> </w:t>
      </w:r>
      <w:r>
        <w:rPr>
          <w:rFonts w:cs="Arial"/>
          <w:color w:val="5E5D5E"/>
        </w:rPr>
        <w:t>required</w:t>
      </w:r>
      <w:r>
        <w:rPr>
          <w:rFonts w:cs="Arial"/>
          <w:color w:val="5E5D5E"/>
          <w:spacing w:val="-3"/>
        </w:rPr>
        <w:t xml:space="preserve"> </w:t>
      </w:r>
      <w:r>
        <w:rPr>
          <w:rFonts w:cs="Arial"/>
          <w:color w:val="5E5D5E"/>
        </w:rPr>
        <w:t>to</w:t>
      </w:r>
      <w:r>
        <w:rPr>
          <w:rFonts w:cs="Arial"/>
          <w:color w:val="5E5D5E"/>
          <w:spacing w:val="-4"/>
        </w:rPr>
        <w:t xml:space="preserve"> </w:t>
      </w:r>
      <w:r>
        <w:rPr>
          <w:rFonts w:cs="Arial"/>
          <w:color w:val="5E5D5E"/>
        </w:rPr>
        <w:t>change</w:t>
      </w:r>
      <w:r>
        <w:rPr>
          <w:rFonts w:cs="Arial"/>
          <w:color w:val="5E5D5E"/>
          <w:spacing w:val="-4"/>
        </w:rPr>
        <w:t xml:space="preserve"> </w:t>
      </w:r>
      <w:r>
        <w:rPr>
          <w:rFonts w:cs="Arial"/>
          <w:color w:val="5E5D5E"/>
        </w:rPr>
        <w:t>their</w:t>
      </w:r>
      <w:r>
        <w:rPr>
          <w:rFonts w:cs="Arial"/>
          <w:color w:val="5E5D5E"/>
          <w:spacing w:val="-4"/>
        </w:rPr>
        <w:t xml:space="preserve"> </w:t>
      </w:r>
      <w:r>
        <w:rPr>
          <w:rFonts w:cs="Arial"/>
          <w:color w:val="5E5D5E"/>
        </w:rPr>
        <w:t>hurdle</w:t>
      </w:r>
      <w:r>
        <w:rPr>
          <w:rFonts w:cs="Arial"/>
          <w:color w:val="5E5D5E"/>
          <w:spacing w:val="-4"/>
        </w:rPr>
        <w:t xml:space="preserve"> </w:t>
      </w:r>
      <w:r>
        <w:rPr>
          <w:rFonts w:cs="Arial"/>
          <w:color w:val="5E5D5E"/>
        </w:rPr>
        <w:t>rates.</w:t>
      </w:r>
      <w:r>
        <w:rPr>
          <w:rFonts w:cs="Arial"/>
          <w:color w:val="5E5D5E"/>
          <w:spacing w:val="-4"/>
        </w:rPr>
        <w:t xml:space="preserve"> </w:t>
      </w:r>
      <w:r>
        <w:rPr>
          <w:rFonts w:cs="Arial"/>
          <w:color w:val="5E5D5E"/>
        </w:rPr>
        <w:t>Other</w:t>
      </w:r>
      <w:r>
        <w:rPr>
          <w:rFonts w:cs="Arial"/>
          <w:color w:val="5E5D5E"/>
          <w:spacing w:val="-4"/>
        </w:rPr>
        <w:t xml:space="preserve"> </w:t>
      </w:r>
      <w:r>
        <w:rPr>
          <w:rFonts w:cs="Arial"/>
          <w:color w:val="5E5D5E"/>
        </w:rPr>
        <w:t>firms</w:t>
      </w:r>
      <w:r>
        <w:rPr>
          <w:rFonts w:cs="Arial"/>
          <w:color w:val="5E5D5E"/>
          <w:spacing w:val="-4"/>
        </w:rPr>
        <w:t xml:space="preserve"> </w:t>
      </w:r>
      <w:r>
        <w:rPr>
          <w:rFonts w:cs="Arial"/>
          <w:color w:val="5E5D5E"/>
        </w:rPr>
        <w:t>may</w:t>
      </w:r>
      <w:r>
        <w:rPr>
          <w:rFonts w:cs="Arial"/>
          <w:color w:val="5E5D5E"/>
          <w:spacing w:val="-4"/>
        </w:rPr>
        <w:t xml:space="preserve"> </w:t>
      </w:r>
      <w:r>
        <w:rPr>
          <w:rFonts w:cs="Arial"/>
          <w:color w:val="5E5D5E"/>
        </w:rPr>
        <w:t>leave</w:t>
      </w:r>
      <w:r>
        <w:rPr>
          <w:rFonts w:cs="Arial"/>
          <w:color w:val="5E5D5E"/>
          <w:spacing w:val="-4"/>
        </w:rPr>
        <w:t xml:space="preserve"> </w:t>
      </w:r>
      <w:r>
        <w:rPr>
          <w:rFonts w:cs="Arial"/>
          <w:color w:val="5E5D5E"/>
        </w:rPr>
        <w:t xml:space="preserve">hurdle </w:t>
      </w:r>
      <w:r>
        <w:rPr>
          <w:color w:val="5E5D5E"/>
        </w:rPr>
        <w:t>rates</w:t>
      </w:r>
      <w:r>
        <w:rPr>
          <w:color w:val="5E5D5E"/>
          <w:spacing w:val="-4"/>
        </w:rPr>
        <w:t xml:space="preserve"> </w:t>
      </w:r>
      <w:r>
        <w:rPr>
          <w:color w:val="5E5D5E"/>
        </w:rPr>
        <w:t>constant</w:t>
      </w:r>
      <w:r>
        <w:rPr>
          <w:color w:val="5E5D5E"/>
          <w:spacing w:val="-3"/>
        </w:rPr>
        <w:t xml:space="preserve"> </w:t>
      </w:r>
      <w:r>
        <w:rPr>
          <w:color w:val="5E5D5E"/>
          <w:spacing w:val="-1"/>
        </w:rPr>
        <w:t>despite</w:t>
      </w:r>
      <w:r>
        <w:rPr>
          <w:color w:val="5E5D5E"/>
          <w:spacing w:val="-3"/>
        </w:rPr>
        <w:t xml:space="preserve"> </w:t>
      </w:r>
      <w:r>
        <w:rPr>
          <w:color w:val="5E5D5E"/>
        </w:rPr>
        <w:t>falling</w:t>
      </w:r>
      <w:r>
        <w:rPr>
          <w:color w:val="5E5D5E"/>
          <w:spacing w:val="-3"/>
        </w:rPr>
        <w:t xml:space="preserve"> </w:t>
      </w:r>
      <w:r>
        <w:rPr>
          <w:color w:val="5E5D5E"/>
          <w:spacing w:val="-1"/>
        </w:rPr>
        <w:t>interest</w:t>
      </w:r>
      <w:r>
        <w:rPr>
          <w:color w:val="5E5D5E"/>
          <w:spacing w:val="-2"/>
        </w:rPr>
        <w:t xml:space="preserve"> </w:t>
      </w:r>
      <w:r>
        <w:rPr>
          <w:color w:val="5E5D5E"/>
        </w:rPr>
        <w:t>rates</w:t>
      </w:r>
      <w:r>
        <w:rPr>
          <w:color w:val="5E5D5E"/>
          <w:spacing w:val="-3"/>
        </w:rPr>
        <w:t xml:space="preserve"> </w:t>
      </w:r>
      <w:r>
        <w:rPr>
          <w:color w:val="5E5D5E"/>
          <w:spacing w:val="-1"/>
        </w:rPr>
        <w:t>as</w:t>
      </w:r>
      <w:r>
        <w:rPr>
          <w:color w:val="5E5D5E"/>
          <w:spacing w:val="-3"/>
        </w:rPr>
        <w:t xml:space="preserve"> </w:t>
      </w:r>
      <w:r>
        <w:rPr>
          <w:color w:val="5E5D5E"/>
        </w:rPr>
        <w:t>a</w:t>
      </w:r>
      <w:r>
        <w:rPr>
          <w:color w:val="5E5D5E"/>
          <w:spacing w:val="-3"/>
        </w:rPr>
        <w:t xml:space="preserve"> </w:t>
      </w:r>
      <w:r>
        <w:rPr>
          <w:color w:val="5E5D5E"/>
          <w:spacing w:val="-1"/>
        </w:rPr>
        <w:t>way</w:t>
      </w:r>
      <w:r>
        <w:rPr>
          <w:color w:val="5E5D5E"/>
          <w:spacing w:val="-3"/>
        </w:rPr>
        <w:t xml:space="preserve"> </w:t>
      </w:r>
      <w:r>
        <w:rPr>
          <w:color w:val="5E5D5E"/>
          <w:spacing w:val="-1"/>
        </w:rPr>
        <w:t>of</w:t>
      </w:r>
      <w:r>
        <w:rPr>
          <w:color w:val="5E5D5E"/>
          <w:spacing w:val="-4"/>
        </w:rPr>
        <w:t xml:space="preserve"> </w:t>
      </w:r>
      <w:r>
        <w:rPr>
          <w:color w:val="5E5D5E"/>
        </w:rPr>
        <w:t>managing</w:t>
      </w:r>
      <w:r>
        <w:rPr>
          <w:color w:val="5E5D5E"/>
          <w:spacing w:val="-3"/>
        </w:rPr>
        <w:t xml:space="preserve"> </w:t>
      </w:r>
      <w:r>
        <w:rPr>
          <w:color w:val="5E5D5E"/>
        </w:rPr>
        <w:t>the</w:t>
      </w:r>
      <w:r>
        <w:rPr>
          <w:color w:val="5E5D5E"/>
          <w:spacing w:val="-3"/>
        </w:rPr>
        <w:t xml:space="preserve"> </w:t>
      </w:r>
      <w:r>
        <w:rPr>
          <w:color w:val="5E5D5E"/>
        </w:rPr>
        <w:t>risks</w:t>
      </w:r>
      <w:r>
        <w:rPr>
          <w:color w:val="5E5D5E"/>
          <w:spacing w:val="-3"/>
        </w:rPr>
        <w:t xml:space="preserve"> </w:t>
      </w:r>
      <w:r>
        <w:rPr>
          <w:color w:val="5E5D5E"/>
          <w:spacing w:val="-1"/>
        </w:rPr>
        <w:t>associated</w:t>
      </w:r>
      <w:r>
        <w:rPr>
          <w:color w:val="5E5D5E"/>
          <w:spacing w:val="-2"/>
        </w:rPr>
        <w:t xml:space="preserve"> </w:t>
      </w:r>
      <w:r>
        <w:rPr>
          <w:color w:val="5E5D5E"/>
          <w:spacing w:val="-1"/>
        </w:rPr>
        <w:t>with</w:t>
      </w:r>
      <w:r>
        <w:rPr>
          <w:color w:val="5E5D5E"/>
          <w:spacing w:val="26"/>
        </w:rPr>
        <w:t xml:space="preserve"> </w:t>
      </w:r>
      <w:r>
        <w:rPr>
          <w:color w:val="5E5D5E"/>
        </w:rPr>
        <w:t>a</w:t>
      </w:r>
      <w:r>
        <w:rPr>
          <w:color w:val="5E5D5E"/>
          <w:spacing w:val="-1"/>
        </w:rPr>
        <w:t xml:space="preserve"> weaker</w:t>
      </w:r>
      <w:r>
        <w:rPr>
          <w:color w:val="5E5D5E"/>
        </w:rPr>
        <w:t xml:space="preserve"> </w:t>
      </w:r>
      <w:r>
        <w:rPr>
          <w:color w:val="5E5D5E"/>
          <w:spacing w:val="-1"/>
        </w:rPr>
        <w:t>economic</w:t>
      </w:r>
      <w:r>
        <w:rPr>
          <w:color w:val="5E5D5E"/>
        </w:rPr>
        <w:t xml:space="preserve"> </w:t>
      </w:r>
      <w:r>
        <w:rPr>
          <w:color w:val="5E5D5E"/>
          <w:spacing w:val="-1"/>
        </w:rPr>
        <w:t>environment.</w:t>
      </w:r>
    </w:p>
    <w:p w:rsidR="002F76B6" w:rsidRDefault="00F32A52">
      <w:pPr>
        <w:pStyle w:val="BodyText"/>
        <w:spacing w:line="271" w:lineRule="auto"/>
        <w:ind w:right="871"/>
        <w:jc w:val="both"/>
      </w:pPr>
      <w:r>
        <w:rPr>
          <w:color w:val="5E5D5E"/>
        </w:rPr>
        <w:t>A</w:t>
      </w:r>
      <w:r>
        <w:rPr>
          <w:color w:val="5E5D5E"/>
          <w:spacing w:val="22"/>
        </w:rPr>
        <w:t xml:space="preserve"> </w:t>
      </w:r>
      <w:r>
        <w:rPr>
          <w:color w:val="5E5D5E"/>
        </w:rPr>
        <w:t>variety</w:t>
      </w:r>
      <w:r>
        <w:rPr>
          <w:color w:val="5E5D5E"/>
          <w:spacing w:val="32"/>
        </w:rPr>
        <w:t xml:space="preserve"> </w:t>
      </w:r>
      <w:r>
        <w:rPr>
          <w:color w:val="5E5D5E"/>
        </w:rPr>
        <w:t>of</w:t>
      </w:r>
      <w:r>
        <w:rPr>
          <w:color w:val="5E5D5E"/>
          <w:spacing w:val="33"/>
        </w:rPr>
        <w:t xml:space="preserve"> </w:t>
      </w:r>
      <w:r>
        <w:rPr>
          <w:color w:val="5E5D5E"/>
        </w:rPr>
        <w:t>other</w:t>
      </w:r>
      <w:r>
        <w:rPr>
          <w:color w:val="5E5D5E"/>
          <w:spacing w:val="32"/>
        </w:rPr>
        <w:t xml:space="preserve"> </w:t>
      </w:r>
      <w:r>
        <w:rPr>
          <w:color w:val="5E5D5E"/>
        </w:rPr>
        <w:t>reasons</w:t>
      </w:r>
      <w:r>
        <w:rPr>
          <w:color w:val="5E5D5E"/>
          <w:spacing w:val="33"/>
        </w:rPr>
        <w:t xml:space="preserve"> </w:t>
      </w:r>
      <w:r>
        <w:rPr>
          <w:color w:val="5E5D5E"/>
        </w:rPr>
        <w:t>have</w:t>
      </w:r>
      <w:r>
        <w:rPr>
          <w:color w:val="5E5D5E"/>
          <w:spacing w:val="33"/>
        </w:rPr>
        <w:t xml:space="preserve"> </w:t>
      </w:r>
      <w:r>
        <w:rPr>
          <w:color w:val="5E5D5E"/>
        </w:rPr>
        <w:t>been</w:t>
      </w:r>
      <w:r>
        <w:rPr>
          <w:color w:val="5E5D5E"/>
          <w:spacing w:val="32"/>
        </w:rPr>
        <w:t xml:space="preserve"> </w:t>
      </w:r>
      <w:r>
        <w:rPr>
          <w:color w:val="5E5D5E"/>
        </w:rPr>
        <w:t>identified</w:t>
      </w:r>
      <w:r>
        <w:rPr>
          <w:color w:val="5E5D5E"/>
          <w:spacing w:val="33"/>
        </w:rPr>
        <w:t xml:space="preserve"> </w:t>
      </w:r>
      <w:r>
        <w:rPr>
          <w:color w:val="5E5D5E"/>
        </w:rPr>
        <w:t>for</w:t>
      </w:r>
      <w:r>
        <w:rPr>
          <w:color w:val="5E5D5E"/>
          <w:spacing w:val="32"/>
        </w:rPr>
        <w:t xml:space="preserve"> </w:t>
      </w:r>
      <w:r>
        <w:rPr>
          <w:color w:val="5E5D5E"/>
        </w:rPr>
        <w:t>the</w:t>
      </w:r>
      <w:r>
        <w:rPr>
          <w:color w:val="5E5D5E"/>
          <w:spacing w:val="33"/>
        </w:rPr>
        <w:t xml:space="preserve"> </w:t>
      </w:r>
      <w:r>
        <w:rPr>
          <w:color w:val="5E5D5E"/>
        </w:rPr>
        <w:t>ongoing</w:t>
      </w:r>
      <w:r>
        <w:rPr>
          <w:color w:val="5E5D5E"/>
          <w:spacing w:val="33"/>
        </w:rPr>
        <w:t xml:space="preserve"> </w:t>
      </w:r>
      <w:r>
        <w:rPr>
          <w:color w:val="5E5D5E"/>
        </w:rPr>
        <w:t>weakness</w:t>
      </w:r>
      <w:r>
        <w:rPr>
          <w:color w:val="5E5D5E"/>
          <w:spacing w:val="32"/>
        </w:rPr>
        <w:t xml:space="preserve"> </w:t>
      </w:r>
      <w:r>
        <w:rPr>
          <w:color w:val="5E5D5E"/>
        </w:rPr>
        <w:t>in</w:t>
      </w:r>
      <w:r>
        <w:rPr>
          <w:color w:val="5E5D5E"/>
          <w:spacing w:val="33"/>
        </w:rPr>
        <w:t xml:space="preserve"> </w:t>
      </w:r>
      <w:r>
        <w:rPr>
          <w:color w:val="5E5D5E"/>
        </w:rPr>
        <w:t xml:space="preserve">business </w:t>
      </w:r>
      <w:r>
        <w:rPr>
          <w:color w:val="5E5D5E"/>
          <w:spacing w:val="-1"/>
        </w:rPr>
        <w:t>investment.</w:t>
      </w:r>
      <w:r>
        <w:rPr>
          <w:color w:val="5E5D5E"/>
          <w:spacing w:val="-6"/>
        </w:rPr>
        <w:t xml:space="preserve"> </w:t>
      </w:r>
      <w:r>
        <w:rPr>
          <w:color w:val="5E5D5E"/>
        </w:rPr>
        <w:t>Firms</w:t>
      </w:r>
      <w:r>
        <w:rPr>
          <w:color w:val="5E5D5E"/>
          <w:spacing w:val="-7"/>
        </w:rPr>
        <w:t xml:space="preserve"> </w:t>
      </w:r>
      <w:r>
        <w:rPr>
          <w:color w:val="5E5D5E"/>
        </w:rPr>
        <w:t>may</w:t>
      </w:r>
      <w:r>
        <w:rPr>
          <w:color w:val="5E5D5E"/>
          <w:spacing w:val="-7"/>
        </w:rPr>
        <w:t xml:space="preserve"> </w:t>
      </w:r>
      <w:r>
        <w:rPr>
          <w:color w:val="5E5D5E"/>
          <w:spacing w:val="-1"/>
        </w:rPr>
        <w:t>be</w:t>
      </w:r>
      <w:r>
        <w:rPr>
          <w:color w:val="5E5D5E"/>
          <w:spacing w:val="-6"/>
        </w:rPr>
        <w:t xml:space="preserve"> </w:t>
      </w:r>
      <w:r>
        <w:rPr>
          <w:color w:val="5E5D5E"/>
          <w:spacing w:val="-1"/>
        </w:rPr>
        <w:t>experiencing</w:t>
      </w:r>
      <w:r>
        <w:rPr>
          <w:color w:val="5E5D5E"/>
          <w:spacing w:val="-6"/>
        </w:rPr>
        <w:t xml:space="preserve"> </w:t>
      </w:r>
      <w:r>
        <w:rPr>
          <w:color w:val="5E5D5E"/>
          <w:spacing w:val="-1"/>
        </w:rPr>
        <w:t>elevated</w:t>
      </w:r>
      <w:r>
        <w:rPr>
          <w:color w:val="5E5D5E"/>
          <w:spacing w:val="-6"/>
        </w:rPr>
        <w:t xml:space="preserve"> </w:t>
      </w:r>
      <w:r>
        <w:rPr>
          <w:color w:val="5E5D5E"/>
        </w:rPr>
        <w:t>risk</w:t>
      </w:r>
      <w:r>
        <w:rPr>
          <w:color w:val="5E5D5E"/>
          <w:spacing w:val="-7"/>
        </w:rPr>
        <w:t xml:space="preserve"> </w:t>
      </w:r>
      <w:r>
        <w:rPr>
          <w:color w:val="5E5D5E"/>
          <w:spacing w:val="-1"/>
        </w:rPr>
        <w:t>aversion</w:t>
      </w:r>
      <w:r>
        <w:rPr>
          <w:color w:val="5E5D5E"/>
          <w:spacing w:val="-6"/>
        </w:rPr>
        <w:t xml:space="preserve"> </w:t>
      </w:r>
      <w:r>
        <w:rPr>
          <w:color w:val="5E5D5E"/>
          <w:spacing w:val="-1"/>
        </w:rPr>
        <w:t>post</w:t>
      </w:r>
      <w:r>
        <w:rPr>
          <w:color w:val="5E5D5E"/>
          <w:spacing w:val="-6"/>
        </w:rPr>
        <w:t xml:space="preserve"> </w:t>
      </w:r>
      <w:r>
        <w:rPr>
          <w:color w:val="5E5D5E"/>
        </w:rPr>
        <w:t>Global</w:t>
      </w:r>
      <w:r>
        <w:rPr>
          <w:color w:val="5E5D5E"/>
          <w:spacing w:val="-7"/>
        </w:rPr>
        <w:t xml:space="preserve"> </w:t>
      </w:r>
      <w:r>
        <w:rPr>
          <w:color w:val="5E5D5E"/>
        </w:rPr>
        <w:t>Financial</w:t>
      </w:r>
      <w:r>
        <w:rPr>
          <w:color w:val="5E5D5E"/>
          <w:spacing w:val="-7"/>
        </w:rPr>
        <w:t xml:space="preserve"> </w:t>
      </w:r>
      <w:r>
        <w:rPr>
          <w:color w:val="5E5D5E"/>
          <w:spacing w:val="-1"/>
        </w:rPr>
        <w:t>Crisis,</w:t>
      </w:r>
      <w:r>
        <w:rPr>
          <w:color w:val="5E5D5E"/>
          <w:spacing w:val="26"/>
        </w:rPr>
        <w:t xml:space="preserve"> </w:t>
      </w:r>
      <w:r>
        <w:rPr>
          <w:color w:val="5E5D5E"/>
          <w:spacing w:val="-1"/>
        </w:rPr>
        <w:t>despite</w:t>
      </w:r>
      <w:r>
        <w:rPr>
          <w:color w:val="5E5D5E"/>
          <w:spacing w:val="-11"/>
        </w:rPr>
        <w:t xml:space="preserve"> </w:t>
      </w:r>
      <w:r>
        <w:rPr>
          <w:color w:val="5E5D5E"/>
        </w:rPr>
        <w:t>the</w:t>
      </w:r>
      <w:r>
        <w:rPr>
          <w:color w:val="5E5D5E"/>
          <w:spacing w:val="-12"/>
        </w:rPr>
        <w:t xml:space="preserve"> </w:t>
      </w:r>
      <w:r>
        <w:rPr>
          <w:color w:val="5E5D5E"/>
          <w:spacing w:val="-1"/>
        </w:rPr>
        <w:t>effects</w:t>
      </w:r>
      <w:r>
        <w:rPr>
          <w:color w:val="5E5D5E"/>
          <w:spacing w:val="-11"/>
        </w:rPr>
        <w:t xml:space="preserve"> </w:t>
      </w:r>
      <w:r>
        <w:rPr>
          <w:color w:val="5E5D5E"/>
          <w:spacing w:val="-1"/>
        </w:rPr>
        <w:t>of</w:t>
      </w:r>
      <w:r>
        <w:rPr>
          <w:color w:val="5E5D5E"/>
          <w:spacing w:val="-11"/>
        </w:rPr>
        <w:t xml:space="preserve"> </w:t>
      </w:r>
      <w:r>
        <w:rPr>
          <w:color w:val="5E5D5E"/>
        </w:rPr>
        <w:t>the</w:t>
      </w:r>
      <w:r>
        <w:rPr>
          <w:color w:val="5E5D5E"/>
          <w:spacing w:val="-11"/>
        </w:rPr>
        <w:t xml:space="preserve"> </w:t>
      </w:r>
      <w:r>
        <w:rPr>
          <w:color w:val="5E5D5E"/>
        </w:rPr>
        <w:t>crisis</w:t>
      </w:r>
      <w:r>
        <w:rPr>
          <w:color w:val="5E5D5E"/>
          <w:spacing w:val="-12"/>
        </w:rPr>
        <w:t xml:space="preserve"> </w:t>
      </w:r>
      <w:r>
        <w:rPr>
          <w:color w:val="5E5D5E"/>
          <w:spacing w:val="-1"/>
        </w:rPr>
        <w:t>being</w:t>
      </w:r>
      <w:r>
        <w:rPr>
          <w:color w:val="5E5D5E"/>
          <w:spacing w:val="-10"/>
        </w:rPr>
        <w:t xml:space="preserve"> </w:t>
      </w:r>
      <w:r>
        <w:rPr>
          <w:color w:val="5E5D5E"/>
        </w:rPr>
        <w:t>relatively</w:t>
      </w:r>
      <w:r>
        <w:rPr>
          <w:color w:val="5E5D5E"/>
          <w:spacing w:val="-11"/>
        </w:rPr>
        <w:t xml:space="preserve"> </w:t>
      </w:r>
      <w:r>
        <w:rPr>
          <w:color w:val="5E5D5E"/>
        </w:rPr>
        <w:t>minor</w:t>
      </w:r>
      <w:r>
        <w:rPr>
          <w:color w:val="5E5D5E"/>
          <w:spacing w:val="-11"/>
        </w:rPr>
        <w:t xml:space="preserve"> </w:t>
      </w:r>
      <w:r>
        <w:rPr>
          <w:color w:val="5E5D5E"/>
          <w:spacing w:val="-1"/>
        </w:rPr>
        <w:t>in</w:t>
      </w:r>
      <w:r>
        <w:rPr>
          <w:color w:val="5E5D5E"/>
          <w:spacing w:val="-22"/>
        </w:rPr>
        <w:t xml:space="preserve"> </w:t>
      </w:r>
      <w:r>
        <w:rPr>
          <w:color w:val="5E5D5E"/>
        </w:rPr>
        <w:t>Australia.</w:t>
      </w:r>
      <w:r>
        <w:rPr>
          <w:color w:val="5E5D5E"/>
          <w:spacing w:val="-11"/>
        </w:rPr>
        <w:t xml:space="preserve"> </w:t>
      </w:r>
      <w:r>
        <w:rPr>
          <w:color w:val="5E5D5E"/>
          <w:spacing w:val="-1"/>
        </w:rPr>
        <w:t>Relatively</w:t>
      </w:r>
      <w:r>
        <w:rPr>
          <w:color w:val="5E5D5E"/>
          <w:spacing w:val="-11"/>
        </w:rPr>
        <w:t xml:space="preserve"> </w:t>
      </w:r>
      <w:r>
        <w:rPr>
          <w:color w:val="5E5D5E"/>
          <w:spacing w:val="-1"/>
        </w:rPr>
        <w:t>low</w:t>
      </w:r>
      <w:r>
        <w:rPr>
          <w:color w:val="5E5D5E"/>
          <w:spacing w:val="-10"/>
        </w:rPr>
        <w:t xml:space="preserve"> </w:t>
      </w:r>
      <w:r>
        <w:rPr>
          <w:color w:val="5E5D5E"/>
          <w:spacing w:val="-1"/>
        </w:rPr>
        <w:t>productivity</w:t>
      </w:r>
      <w:r>
        <w:rPr>
          <w:color w:val="5E5D5E"/>
          <w:spacing w:val="28"/>
        </w:rPr>
        <w:t xml:space="preserve"> </w:t>
      </w:r>
      <w:r>
        <w:rPr>
          <w:color w:val="5E5D5E"/>
        </w:rPr>
        <w:t>growth,</w:t>
      </w:r>
      <w:r>
        <w:rPr>
          <w:color w:val="5E5D5E"/>
          <w:spacing w:val="30"/>
        </w:rPr>
        <w:t xml:space="preserve"> </w:t>
      </w:r>
      <w:r>
        <w:rPr>
          <w:color w:val="5E5D5E"/>
        </w:rPr>
        <w:t>the</w:t>
      </w:r>
      <w:r>
        <w:rPr>
          <w:color w:val="5E5D5E"/>
          <w:spacing w:val="31"/>
        </w:rPr>
        <w:t xml:space="preserve"> </w:t>
      </w:r>
      <w:r>
        <w:rPr>
          <w:color w:val="5E5D5E"/>
        </w:rPr>
        <w:t>high</w:t>
      </w:r>
      <w:r>
        <w:rPr>
          <w:color w:val="5E5D5E"/>
          <w:spacing w:val="30"/>
        </w:rPr>
        <w:t xml:space="preserve"> </w:t>
      </w:r>
      <w:r>
        <w:rPr>
          <w:color w:val="5E5D5E"/>
        </w:rPr>
        <w:t>exchange</w:t>
      </w:r>
      <w:r>
        <w:rPr>
          <w:color w:val="5E5D5E"/>
          <w:spacing w:val="31"/>
        </w:rPr>
        <w:t xml:space="preserve"> </w:t>
      </w:r>
      <w:r>
        <w:rPr>
          <w:color w:val="5E5D5E"/>
        </w:rPr>
        <w:t>rate</w:t>
      </w:r>
      <w:r>
        <w:rPr>
          <w:color w:val="5E5D5E"/>
          <w:spacing w:val="31"/>
        </w:rPr>
        <w:t xml:space="preserve"> </w:t>
      </w:r>
      <w:r>
        <w:rPr>
          <w:color w:val="5E5D5E"/>
        </w:rPr>
        <w:t>(until</w:t>
      </w:r>
      <w:r>
        <w:rPr>
          <w:color w:val="5E5D5E"/>
          <w:spacing w:val="30"/>
        </w:rPr>
        <w:t xml:space="preserve"> </w:t>
      </w:r>
      <w:r>
        <w:rPr>
          <w:color w:val="5E5D5E"/>
        </w:rPr>
        <w:t>more</w:t>
      </w:r>
      <w:r>
        <w:rPr>
          <w:color w:val="5E5D5E"/>
          <w:spacing w:val="31"/>
        </w:rPr>
        <w:t xml:space="preserve"> </w:t>
      </w:r>
      <w:r>
        <w:rPr>
          <w:color w:val="5E5D5E"/>
        </w:rPr>
        <w:t>recently),</w:t>
      </w:r>
      <w:r>
        <w:rPr>
          <w:color w:val="5E5D5E"/>
          <w:spacing w:val="30"/>
        </w:rPr>
        <w:t xml:space="preserve"> </w:t>
      </w:r>
      <w:r>
        <w:rPr>
          <w:color w:val="5E5D5E"/>
        </w:rPr>
        <w:t>and</w:t>
      </w:r>
      <w:r>
        <w:rPr>
          <w:color w:val="5E5D5E"/>
          <w:spacing w:val="31"/>
        </w:rPr>
        <w:t xml:space="preserve"> </w:t>
      </w:r>
      <w:r>
        <w:rPr>
          <w:color w:val="5E5D5E"/>
        </w:rPr>
        <w:t>difficulties</w:t>
      </w:r>
      <w:r>
        <w:rPr>
          <w:color w:val="5E5D5E"/>
          <w:spacing w:val="31"/>
        </w:rPr>
        <w:t xml:space="preserve"> </w:t>
      </w:r>
      <w:r>
        <w:rPr>
          <w:color w:val="5E5D5E"/>
        </w:rPr>
        <w:t>accessing</w:t>
      </w:r>
      <w:r>
        <w:rPr>
          <w:color w:val="5E5D5E"/>
          <w:spacing w:val="30"/>
        </w:rPr>
        <w:t xml:space="preserve"> </w:t>
      </w:r>
      <w:r>
        <w:rPr>
          <w:color w:val="5E5D5E"/>
        </w:rPr>
        <w:t xml:space="preserve">finance </w:t>
      </w:r>
      <w:r>
        <w:rPr>
          <w:color w:val="5E5D5E"/>
          <w:spacing w:val="-1"/>
        </w:rPr>
        <w:t>have</w:t>
      </w:r>
      <w:r>
        <w:rPr>
          <w:color w:val="5E5D5E"/>
        </w:rPr>
        <w:t xml:space="preserve"> </w:t>
      </w:r>
      <w:r>
        <w:rPr>
          <w:color w:val="5E5D5E"/>
          <w:spacing w:val="-1"/>
        </w:rPr>
        <w:t>also</w:t>
      </w:r>
      <w:r>
        <w:rPr>
          <w:color w:val="5E5D5E"/>
        </w:rPr>
        <w:t xml:space="preserve"> </w:t>
      </w:r>
      <w:r>
        <w:rPr>
          <w:color w:val="5E5D5E"/>
          <w:spacing w:val="-1"/>
        </w:rPr>
        <w:t>been</w:t>
      </w:r>
      <w:r>
        <w:rPr>
          <w:color w:val="5E5D5E"/>
        </w:rPr>
        <w:t xml:space="preserve"> cited</w:t>
      </w:r>
      <w:r>
        <w:rPr>
          <w:color w:val="5E5D5E"/>
          <w:spacing w:val="-1"/>
        </w:rPr>
        <w:t xml:space="preserve"> as</w:t>
      </w:r>
      <w:r>
        <w:rPr>
          <w:color w:val="5E5D5E"/>
        </w:rPr>
        <w:t xml:space="preserve"> </w:t>
      </w:r>
      <w:r>
        <w:rPr>
          <w:color w:val="5E5D5E"/>
          <w:spacing w:val="-1"/>
        </w:rPr>
        <w:t>explanations.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3" w:line="240" w:lineRule="exact"/>
        <w:rPr>
          <w:sz w:val="24"/>
          <w:szCs w:val="24"/>
        </w:rPr>
      </w:pPr>
    </w:p>
    <w:p w:rsidR="002F76B6" w:rsidRDefault="00F32A52">
      <w:pPr>
        <w:spacing w:before="79" w:line="250" w:lineRule="auto"/>
        <w:ind w:left="315" w:right="1083"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40640" behindDoc="1" locked="0" layoutInCell="1" allowOverlap="1" wp14:anchorId="6067F8B6" wp14:editId="0FBD4A51">
                <wp:simplePos x="0" y="0"/>
                <wp:positionH relativeFrom="page">
                  <wp:posOffset>899795</wp:posOffset>
                </wp:positionH>
                <wp:positionV relativeFrom="paragraph">
                  <wp:posOffset>-12700</wp:posOffset>
                </wp:positionV>
                <wp:extent cx="5039995" cy="1270"/>
                <wp:effectExtent l="13970" t="6350" r="13335" b="11430"/>
                <wp:wrapNone/>
                <wp:docPr id="7417" name="Group 7430"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7418" name="Freeform 7431"/>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AE8B6" id="Group 7430" o:spid="_x0000_s1026" alt="Title: Foot note divider line" style="position:absolute;margin-left:70.85pt;margin-top:-1pt;width:396.85pt;height:.1pt;z-index:-251875840;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ZPeAMAAAsIAAAOAAAAZHJzL2Uyb0RvYy54bWykVW2P4zQQ/o7Ef7D8EdRN0qbbbbXd09GX&#10;FdIBJ135AW7iJBaJHWy36YL478yMk262xwl09INrZ8Yzzzzz4sd3l6ZmZ2mdMnrNk7uYM6kzkytd&#10;rvmvh/3kgTPnhc5FbbRc8xfp+Lunb7957NqVnJrK1Lm0DIxot+raNa+8b1dR5LJKNsLdmVZqEBbG&#10;NsLD0ZZRbkUH1ps6msbxfdQZm7fWZNI5+LoNQv5E9otCZv6XonDSs3rNAZun1dJ6xDV6ehSr0oq2&#10;UlkPQ3wFikYoDU6vprbCC3ay6jNTjcqscabwd5lpIlMUKpMUA0STxDfRPFtzaimWctWV7ZUmoPaG&#10;p682m/18/miZytd8kSYLzrRoIEvkmC3SGVKmfA2f9sZ4po2XLFdnhUmrlZbIX9eWKzDzbNtP7Ucb&#10;SIDtB5P95kAc3crxXAZldux+MjlYFydviL9LYRs0AcywC6Xp5ZomefEsg4/zeLZcLuecZSBLpos+&#10;i1kFqcZLCUUCssn0Ktr1dxfLGUSJF6eIPRKr4JFQ9qgwJKhG90q4+3+Ef6pEKymPDpl6JRyaIxC+&#10;t1JikSPnSSCVVAdG3ZjOkQSBOmD9X4n8nJOBzS8xIlbZyflnaSgf4vzB+dAsOewoy3kP/gBVUjQ1&#10;9M33ExYzdEVL31xXtWRQ+y5ih5h1jFz3Rgdb00GJbC1n8/Qfbc0GNbQ1HdmCjJYDQlENoLOL7lHD&#10;jgkcTjHVW2sclswBsA2FBhZACSP8gi74vtUNd3oXFqbO7byxnMG8OQZKWuERGbrALeug+7Au8UNj&#10;zvJgSORvOgCcvEprPdYKSRyhCmK4gQ6ozq9OEesos9rsVV1TFmqNUGbJYk5QnKlVjkJE42x53NSW&#10;nQVO0vh++wP1Fhh7owYTS+dkrJIi3/V7L1Qd9qBfE7dQfj0FWIg0Kv9cxsvdw+4hnaTT+90kjbfb&#10;yfv9Jp3c7wHSdrbdbLbJXwgtSVeVynOpEd0wtpP0v3Vp/4CEgXsd3G+ieBPsnn79tBipRW9hEMkQ&#10;y/BP0cFYCQ0aZsrR5C/QrNaEdwjeTdhUxv7BWQdv0Jq730/CSs7qHzXMnGWSpjiB6ZDOFzDOmB1L&#10;jmOJ0BmYWnPPocBxu/HhoTu1VpUVeEoordq8h2lbKGxnwhdQ9QcYe7SjF4di6V9HfNLGZ9J6fcOf&#10;/gY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CagJk94AwAACwgAAA4AAAAAAAAAAAAAAAAALgIAAGRycy9lMm9Eb2Mu&#10;eG1sUEsBAi0AFAAGAAgAAAAhAJkR3zngAAAACQEAAA8AAAAAAAAAAAAAAAAA0gUAAGRycy9kb3du&#10;cmV2LnhtbFBLBQYAAAAABAAEAPMAAADfBgAAAAA=&#10;">
                <v:shape id="Freeform 7431"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WZcIA&#10;AADdAAAADwAAAGRycy9kb3ducmV2LnhtbERPy4rCMBTdC/MP4Q6401QRLR2jDA6KoCA+PuCS3GnL&#10;NDedJtbq15uF4PJw3vNlZyvRUuNLxwpGwwQEsXam5FzB5bwepCB8QDZYOSYFd/KwXHz05pgZd+Mj&#10;taeQixjCPkMFRQh1JqXXBVn0Q1cTR+7XNRZDhE0uTYO3GG4rOU6SqbRYcmwosKZVQfrvdLUKNnpb&#10;6rCX6+nOprz6+W8f1eWgVP+z+/4CEagLb/HLvTUKZpNR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hZl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 xml:space="preserve">35  </w:t>
      </w:r>
      <w:r>
        <w:rPr>
          <w:rFonts w:ascii="Arial" w:eastAsia="Arial" w:hAnsi="Arial" w:cs="Arial"/>
          <w:b/>
          <w:bCs/>
          <w:color w:val="5E5D5E"/>
          <w:spacing w:val="19"/>
          <w:position w:val="5"/>
          <w:sz w:val="9"/>
          <w:szCs w:val="9"/>
        </w:rPr>
        <w:t xml:space="preserve"> </w:t>
      </w:r>
      <w:r>
        <w:rPr>
          <w:rFonts w:ascii="Arial" w:eastAsia="Arial" w:hAnsi="Arial" w:cs="Arial"/>
          <w:color w:val="5E5D5E"/>
          <w:sz w:val="16"/>
          <w:szCs w:val="16"/>
        </w:rPr>
        <w:t>Australian</w:t>
      </w:r>
      <w:r>
        <w:rPr>
          <w:rFonts w:ascii="Arial" w:eastAsia="Arial" w:hAnsi="Arial" w:cs="Arial"/>
          <w:color w:val="5E5D5E"/>
          <w:spacing w:val="-1"/>
          <w:sz w:val="16"/>
          <w:szCs w:val="16"/>
        </w:rPr>
        <w:t xml:space="preserve"> </w:t>
      </w:r>
      <w:r>
        <w:rPr>
          <w:rFonts w:ascii="Arial" w:eastAsia="Arial" w:hAnsi="Arial" w:cs="Arial"/>
          <w:color w:val="5E5D5E"/>
          <w:sz w:val="16"/>
          <w:szCs w:val="16"/>
        </w:rPr>
        <w:t>Government</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(2015) </w:t>
      </w:r>
      <w:r>
        <w:rPr>
          <w:rFonts w:ascii="Arial" w:eastAsia="Arial" w:hAnsi="Arial" w:cs="Arial"/>
          <w:i/>
          <w:color w:val="5E5D5E"/>
          <w:sz w:val="16"/>
          <w:szCs w:val="16"/>
        </w:rPr>
        <w:t>Budget Strategy</w:t>
      </w:r>
      <w:r>
        <w:rPr>
          <w:rFonts w:ascii="Arial" w:eastAsia="Arial" w:hAnsi="Arial" w:cs="Arial"/>
          <w:i/>
          <w:color w:val="5E5D5E"/>
          <w:spacing w:val="-1"/>
          <w:sz w:val="16"/>
          <w:szCs w:val="16"/>
        </w:rPr>
        <w:t xml:space="preserve"> and</w:t>
      </w:r>
      <w:r>
        <w:rPr>
          <w:rFonts w:ascii="Arial" w:eastAsia="Arial" w:hAnsi="Arial" w:cs="Arial"/>
          <w:i/>
          <w:color w:val="5E5D5E"/>
          <w:sz w:val="16"/>
          <w:szCs w:val="16"/>
        </w:rPr>
        <w:t xml:space="preserve"> Outlook:</w:t>
      </w:r>
      <w:r>
        <w:rPr>
          <w:rFonts w:ascii="Arial" w:eastAsia="Arial" w:hAnsi="Arial" w:cs="Arial"/>
          <w:i/>
          <w:color w:val="5E5D5E"/>
          <w:spacing w:val="-1"/>
          <w:sz w:val="16"/>
          <w:szCs w:val="16"/>
        </w:rPr>
        <w:t xml:space="preserve"> </w:t>
      </w:r>
      <w:r>
        <w:rPr>
          <w:rFonts w:ascii="Arial" w:eastAsia="Arial" w:hAnsi="Arial" w:cs="Arial"/>
          <w:i/>
          <w:color w:val="5E5D5E"/>
          <w:sz w:val="16"/>
          <w:szCs w:val="16"/>
        </w:rPr>
        <w:t>Budget Paper</w:t>
      </w:r>
      <w:r>
        <w:rPr>
          <w:rFonts w:ascii="Arial" w:eastAsia="Arial" w:hAnsi="Arial" w:cs="Arial"/>
          <w:i/>
          <w:color w:val="5E5D5E"/>
          <w:spacing w:val="-1"/>
          <w:sz w:val="16"/>
          <w:szCs w:val="16"/>
        </w:rPr>
        <w:t xml:space="preserve"> No.1</w:t>
      </w:r>
      <w:r>
        <w:rPr>
          <w:rFonts w:ascii="Arial" w:eastAsia="Arial" w:hAnsi="Arial" w:cs="Arial"/>
          <w:color w:val="5E5D5E"/>
          <w:spacing w:val="-1"/>
          <w:sz w:val="16"/>
          <w:szCs w:val="16"/>
        </w:rPr>
        <w:t>,</w:t>
      </w:r>
      <w:r>
        <w:rPr>
          <w:rFonts w:ascii="Arial" w:eastAsia="Arial" w:hAnsi="Arial" w:cs="Arial"/>
          <w:color w:val="5E5D5E"/>
          <w:sz w:val="16"/>
          <w:szCs w:val="16"/>
        </w:rPr>
        <w:t xml:space="preserve"> Budget </w:t>
      </w:r>
      <w:r>
        <w:rPr>
          <w:rFonts w:ascii="Arial" w:eastAsia="Arial" w:hAnsi="Arial" w:cs="Arial"/>
          <w:color w:val="5E5D5E"/>
          <w:spacing w:val="-1"/>
          <w:sz w:val="16"/>
          <w:szCs w:val="16"/>
        </w:rPr>
        <w:t>2014–15,</w:t>
      </w:r>
      <w:r>
        <w:rPr>
          <w:rFonts w:ascii="Arial" w:eastAsia="Arial" w:hAnsi="Arial" w:cs="Arial"/>
          <w:color w:val="5E5D5E"/>
          <w:spacing w:val="23"/>
          <w:sz w:val="16"/>
          <w:szCs w:val="16"/>
        </w:rPr>
        <w:t xml:space="preserve"> </w:t>
      </w:r>
      <w:r>
        <w:rPr>
          <w:rFonts w:ascii="Arial" w:eastAsia="Arial" w:hAnsi="Arial" w:cs="Arial"/>
          <w:color w:val="5E5D5E"/>
          <w:sz w:val="16"/>
          <w:szCs w:val="16"/>
        </w:rPr>
        <w:t>Statement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2:</w:t>
      </w:r>
      <w:r>
        <w:rPr>
          <w:rFonts w:ascii="Arial" w:eastAsia="Arial" w:hAnsi="Arial" w:cs="Arial"/>
          <w:color w:val="5E5D5E"/>
          <w:sz w:val="16"/>
          <w:szCs w:val="16"/>
        </w:rPr>
        <w:t xml:space="preserve"> Economic</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outlook,</w:t>
      </w:r>
      <w:r>
        <w:rPr>
          <w:rFonts w:ascii="Arial" w:eastAsia="Arial" w:hAnsi="Arial" w:cs="Arial"/>
          <w:color w:val="5E5D5E"/>
          <w:sz w:val="16"/>
          <w:szCs w:val="16"/>
        </w:rPr>
        <w:t xml:space="preserve"> p. </w:t>
      </w:r>
      <w:r>
        <w:rPr>
          <w:rFonts w:ascii="Arial" w:eastAsia="Arial" w:hAnsi="Arial" w:cs="Arial"/>
          <w:color w:val="5E5D5E"/>
          <w:spacing w:val="-1"/>
          <w:sz w:val="16"/>
          <w:szCs w:val="16"/>
        </w:rPr>
        <w:t>2–5</w:t>
      </w:r>
    </w:p>
    <w:p w:rsidR="002F76B6" w:rsidRDefault="00F32A52">
      <w:pPr>
        <w:spacing w:line="250" w:lineRule="auto"/>
        <w:ind w:left="315" w:right="41" w:hanging="199"/>
        <w:rPr>
          <w:rFonts w:ascii="Arial" w:eastAsia="Arial" w:hAnsi="Arial" w:cs="Arial"/>
          <w:sz w:val="16"/>
          <w:szCs w:val="16"/>
        </w:rPr>
      </w:pPr>
      <w:r>
        <w:rPr>
          <w:rFonts w:ascii="Arial" w:eastAsia="Arial" w:hAnsi="Arial" w:cs="Arial"/>
          <w:b/>
          <w:bCs/>
          <w:color w:val="5E5D5E"/>
          <w:position w:val="5"/>
          <w:sz w:val="9"/>
          <w:szCs w:val="9"/>
        </w:rPr>
        <w:t xml:space="preserve">36  </w:t>
      </w:r>
      <w:r>
        <w:rPr>
          <w:rFonts w:ascii="Arial" w:eastAsia="Arial" w:hAnsi="Arial" w:cs="Arial"/>
          <w:b/>
          <w:bCs/>
          <w:color w:val="5E5D5E"/>
          <w:spacing w:val="18"/>
          <w:position w:val="5"/>
          <w:sz w:val="9"/>
          <w:szCs w:val="9"/>
        </w:rPr>
        <w:t xml:space="preserve"> </w:t>
      </w:r>
      <w:r>
        <w:rPr>
          <w:rFonts w:ascii="Arial" w:eastAsia="Arial" w:hAnsi="Arial" w:cs="Arial"/>
          <w:color w:val="5E5D5E"/>
          <w:spacing w:val="-1"/>
          <w:sz w:val="16"/>
          <w:szCs w:val="16"/>
        </w:rPr>
        <w:t>Reserve</w:t>
      </w:r>
      <w:r>
        <w:rPr>
          <w:rFonts w:ascii="Arial" w:eastAsia="Arial" w:hAnsi="Arial" w:cs="Arial"/>
          <w:color w:val="5E5D5E"/>
          <w:spacing w:val="43"/>
          <w:sz w:val="16"/>
          <w:szCs w:val="16"/>
        </w:rPr>
        <w:t xml:space="preserve"> </w:t>
      </w:r>
      <w:r>
        <w:rPr>
          <w:rFonts w:ascii="Arial" w:eastAsia="Arial" w:hAnsi="Arial" w:cs="Arial"/>
          <w:color w:val="5E5D5E"/>
          <w:sz w:val="16"/>
          <w:szCs w:val="16"/>
        </w:rPr>
        <w:t>Bank</w:t>
      </w:r>
      <w:r>
        <w:rPr>
          <w:rFonts w:ascii="Arial" w:eastAsia="Arial" w:hAnsi="Arial" w:cs="Arial"/>
          <w:color w:val="5E5D5E"/>
          <w:spacing w:val="44"/>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34"/>
          <w:sz w:val="16"/>
          <w:szCs w:val="16"/>
        </w:rPr>
        <w:t xml:space="preserve"> </w:t>
      </w:r>
      <w:r>
        <w:rPr>
          <w:rFonts w:ascii="Arial" w:eastAsia="Arial" w:hAnsi="Arial" w:cs="Arial"/>
          <w:color w:val="5E5D5E"/>
          <w:sz w:val="16"/>
          <w:szCs w:val="16"/>
        </w:rPr>
        <w:t>Australia</w:t>
      </w:r>
      <w:r>
        <w:rPr>
          <w:rFonts w:ascii="Arial" w:eastAsia="Arial" w:hAnsi="Arial" w:cs="Arial"/>
          <w:color w:val="5E5D5E"/>
          <w:spacing w:val="43"/>
          <w:sz w:val="16"/>
          <w:szCs w:val="16"/>
        </w:rPr>
        <w:t xml:space="preserve"> </w:t>
      </w:r>
      <w:r>
        <w:rPr>
          <w:rFonts w:ascii="Arial" w:eastAsia="Arial" w:hAnsi="Arial" w:cs="Arial"/>
          <w:color w:val="5E5D5E"/>
          <w:sz w:val="16"/>
          <w:szCs w:val="16"/>
        </w:rPr>
        <w:t>(2015)</w:t>
      </w:r>
      <w:r>
        <w:rPr>
          <w:rFonts w:ascii="Arial" w:eastAsia="Arial" w:hAnsi="Arial" w:cs="Arial"/>
          <w:color w:val="5E5D5E"/>
          <w:spacing w:val="43"/>
          <w:sz w:val="16"/>
          <w:szCs w:val="16"/>
        </w:rPr>
        <w:t xml:space="preserve"> </w:t>
      </w:r>
      <w:r>
        <w:rPr>
          <w:rFonts w:ascii="Arial" w:eastAsia="Arial" w:hAnsi="Arial" w:cs="Arial"/>
          <w:i/>
          <w:color w:val="5E5D5E"/>
          <w:sz w:val="16"/>
          <w:szCs w:val="16"/>
        </w:rPr>
        <w:t>Firms’</w:t>
      </w:r>
      <w:r>
        <w:rPr>
          <w:rFonts w:ascii="Arial" w:eastAsia="Arial" w:hAnsi="Arial" w:cs="Arial"/>
          <w:i/>
          <w:color w:val="5E5D5E"/>
          <w:spacing w:val="34"/>
          <w:sz w:val="16"/>
          <w:szCs w:val="16"/>
        </w:rPr>
        <w:t xml:space="preserve"> </w:t>
      </w:r>
      <w:r>
        <w:rPr>
          <w:rFonts w:ascii="Arial" w:eastAsia="Arial" w:hAnsi="Arial" w:cs="Arial"/>
          <w:i/>
          <w:color w:val="5E5D5E"/>
          <w:sz w:val="16"/>
          <w:szCs w:val="16"/>
        </w:rPr>
        <w:t>Investment</w:t>
      </w:r>
      <w:r>
        <w:rPr>
          <w:rFonts w:ascii="Arial" w:eastAsia="Arial" w:hAnsi="Arial" w:cs="Arial"/>
          <w:i/>
          <w:color w:val="5E5D5E"/>
          <w:spacing w:val="43"/>
          <w:sz w:val="16"/>
          <w:szCs w:val="16"/>
        </w:rPr>
        <w:t xml:space="preserve"> </w:t>
      </w:r>
      <w:r>
        <w:rPr>
          <w:rFonts w:ascii="Arial" w:eastAsia="Arial" w:hAnsi="Arial" w:cs="Arial"/>
          <w:i/>
          <w:color w:val="5E5D5E"/>
          <w:spacing w:val="-1"/>
          <w:sz w:val="16"/>
          <w:szCs w:val="16"/>
        </w:rPr>
        <w:t>Decisions</w:t>
      </w:r>
      <w:r>
        <w:rPr>
          <w:rFonts w:ascii="Arial" w:eastAsia="Arial" w:hAnsi="Arial" w:cs="Arial"/>
          <w:i/>
          <w:color w:val="5E5D5E"/>
          <w:spacing w:val="43"/>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pacing w:val="43"/>
          <w:sz w:val="16"/>
          <w:szCs w:val="16"/>
        </w:rPr>
        <w:t xml:space="preserve"> </w:t>
      </w:r>
      <w:r>
        <w:rPr>
          <w:rFonts w:ascii="Arial" w:eastAsia="Arial" w:hAnsi="Arial" w:cs="Arial"/>
          <w:i/>
          <w:color w:val="5E5D5E"/>
          <w:sz w:val="16"/>
          <w:szCs w:val="16"/>
        </w:rPr>
        <w:t>Interest</w:t>
      </w:r>
      <w:r>
        <w:rPr>
          <w:rFonts w:ascii="Arial" w:eastAsia="Arial" w:hAnsi="Arial" w:cs="Arial"/>
          <w:i/>
          <w:color w:val="5E5D5E"/>
          <w:spacing w:val="43"/>
          <w:sz w:val="16"/>
          <w:szCs w:val="16"/>
        </w:rPr>
        <w:t xml:space="preserve"> </w:t>
      </w:r>
      <w:r>
        <w:rPr>
          <w:rFonts w:ascii="Arial" w:eastAsia="Arial" w:hAnsi="Arial" w:cs="Arial"/>
          <w:i/>
          <w:color w:val="5E5D5E"/>
          <w:spacing w:val="-1"/>
          <w:sz w:val="16"/>
          <w:szCs w:val="16"/>
        </w:rPr>
        <w:t>Rates</w:t>
      </w:r>
      <w:r>
        <w:rPr>
          <w:rFonts w:ascii="Arial" w:eastAsia="Arial" w:hAnsi="Arial" w:cs="Arial"/>
          <w:color w:val="5E5D5E"/>
          <w:spacing w:val="-1"/>
          <w:sz w:val="16"/>
          <w:szCs w:val="16"/>
        </w:rPr>
        <w:t>,</w:t>
      </w:r>
      <w:r>
        <w:rPr>
          <w:rFonts w:ascii="Arial" w:eastAsia="Arial" w:hAnsi="Arial" w:cs="Arial"/>
          <w:color w:val="5E5D5E"/>
          <w:spacing w:val="43"/>
          <w:sz w:val="16"/>
          <w:szCs w:val="16"/>
        </w:rPr>
        <w:t xml:space="preserve"> </w:t>
      </w:r>
      <w:r>
        <w:rPr>
          <w:rFonts w:ascii="Arial" w:eastAsia="Arial" w:hAnsi="Arial" w:cs="Arial"/>
          <w:color w:val="5E5D5E"/>
          <w:sz w:val="16"/>
          <w:szCs w:val="16"/>
        </w:rPr>
        <w:t>June</w:t>
      </w:r>
      <w:r>
        <w:rPr>
          <w:rFonts w:ascii="Arial" w:eastAsia="Arial" w:hAnsi="Arial" w:cs="Arial"/>
          <w:color w:val="5E5D5E"/>
          <w:spacing w:val="43"/>
          <w:sz w:val="16"/>
          <w:szCs w:val="16"/>
        </w:rPr>
        <w:t xml:space="preserve"> </w:t>
      </w:r>
      <w:r>
        <w:rPr>
          <w:rFonts w:ascii="Arial" w:eastAsia="Arial" w:hAnsi="Arial" w:cs="Arial"/>
          <w:color w:val="5E5D5E"/>
          <w:spacing w:val="-1"/>
          <w:sz w:val="16"/>
          <w:szCs w:val="16"/>
        </w:rPr>
        <w:t>quarter</w:t>
      </w:r>
      <w:r>
        <w:rPr>
          <w:rFonts w:ascii="Arial" w:eastAsia="Arial" w:hAnsi="Arial" w:cs="Arial"/>
          <w:color w:val="5E5D5E"/>
          <w:spacing w:val="44"/>
          <w:sz w:val="16"/>
          <w:szCs w:val="16"/>
        </w:rPr>
        <w:t xml:space="preserve"> </w:t>
      </w:r>
      <w:r>
        <w:rPr>
          <w:rFonts w:ascii="Arial" w:eastAsia="Arial" w:hAnsi="Arial" w:cs="Arial"/>
          <w:color w:val="5E5D5E"/>
          <w:spacing w:val="-1"/>
          <w:sz w:val="16"/>
          <w:szCs w:val="16"/>
        </w:rPr>
        <w:t>2015,</w:t>
      </w:r>
      <w:r>
        <w:rPr>
          <w:rFonts w:ascii="Arial" w:eastAsia="Arial" w:hAnsi="Arial" w:cs="Arial"/>
          <w:color w:val="5E5D5E"/>
          <w:spacing w:val="27"/>
          <w:sz w:val="16"/>
          <w:szCs w:val="16"/>
        </w:rPr>
        <w:t xml:space="preserve"> </w:t>
      </w:r>
      <w:hyperlink r:id="rId46">
        <w:r>
          <w:rPr>
            <w:rFonts w:ascii="Arial" w:eastAsia="Arial" w:hAnsi="Arial" w:cs="Arial"/>
            <w:color w:val="5E5D5E"/>
            <w:spacing w:val="-1"/>
            <w:sz w:val="16"/>
            <w:szCs w:val="16"/>
          </w:rPr>
          <w:t>http://www.rba.gov.au/publications/bulletin/2015/jun/pdf/bu-0615-1.pdf,</w:t>
        </w:r>
      </w:hyperlink>
      <w:r>
        <w:rPr>
          <w:rFonts w:ascii="Arial" w:eastAsia="Arial" w:hAnsi="Arial" w:cs="Arial"/>
          <w:color w:val="5E5D5E"/>
          <w:spacing w:val="-2"/>
          <w:sz w:val="16"/>
          <w:szCs w:val="16"/>
        </w:rPr>
        <w:t xml:space="preserve"> </w:t>
      </w:r>
      <w:r>
        <w:rPr>
          <w:rFonts w:ascii="Arial" w:eastAsia="Arial" w:hAnsi="Arial" w:cs="Arial"/>
          <w:color w:val="5E5D5E"/>
          <w:sz w:val="16"/>
          <w:szCs w:val="16"/>
        </w:rPr>
        <w:t>viewed</w:t>
      </w:r>
      <w:r>
        <w:rPr>
          <w:rFonts w:ascii="Arial" w:eastAsia="Arial" w:hAnsi="Arial" w:cs="Arial"/>
          <w:color w:val="5E5D5E"/>
          <w:spacing w:val="-2"/>
          <w:sz w:val="16"/>
          <w:szCs w:val="16"/>
        </w:rPr>
        <w:t xml:space="preserve"> </w:t>
      </w:r>
      <w:r>
        <w:rPr>
          <w:rFonts w:ascii="Arial" w:eastAsia="Arial" w:hAnsi="Arial" w:cs="Arial"/>
          <w:color w:val="5E5D5E"/>
          <w:sz w:val="16"/>
          <w:szCs w:val="16"/>
        </w:rPr>
        <w:t>4</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November 2015</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rPr>
          <w:rFonts w:cs="Arial"/>
        </w:rPr>
      </w:pPr>
      <w:bookmarkStart w:id="25" w:name="_bookmark22"/>
      <w:bookmarkEnd w:id="25"/>
      <w:r>
        <w:rPr>
          <w:color w:val="5E5D5E"/>
        </w:rPr>
        <w:t>Low</w:t>
      </w:r>
      <w:r>
        <w:rPr>
          <w:color w:val="5E5D5E"/>
          <w:spacing w:val="3"/>
        </w:rPr>
        <w:t xml:space="preserve"> </w:t>
      </w:r>
      <w:r>
        <w:rPr>
          <w:color w:val="5E5D5E"/>
        </w:rPr>
        <w:t>business</w:t>
      </w:r>
      <w:r>
        <w:rPr>
          <w:color w:val="5E5D5E"/>
          <w:spacing w:val="3"/>
        </w:rPr>
        <w:t xml:space="preserve"> </w:t>
      </w:r>
      <w:r>
        <w:rPr>
          <w:color w:val="5E5D5E"/>
        </w:rPr>
        <w:t>confidence</w:t>
      </w:r>
      <w:r>
        <w:rPr>
          <w:color w:val="5E5D5E"/>
          <w:spacing w:val="3"/>
        </w:rPr>
        <w:t xml:space="preserve"> </w:t>
      </w:r>
      <w:r>
        <w:rPr>
          <w:color w:val="5E5D5E"/>
        </w:rPr>
        <w:t>may</w:t>
      </w:r>
      <w:r>
        <w:rPr>
          <w:color w:val="5E5D5E"/>
          <w:spacing w:val="2"/>
        </w:rPr>
        <w:t xml:space="preserve"> </w:t>
      </w:r>
      <w:r>
        <w:rPr>
          <w:color w:val="5E5D5E"/>
        </w:rPr>
        <w:t>also</w:t>
      </w:r>
      <w:r>
        <w:rPr>
          <w:color w:val="5E5D5E"/>
          <w:spacing w:val="3"/>
        </w:rPr>
        <w:t xml:space="preserve"> </w:t>
      </w:r>
      <w:r>
        <w:rPr>
          <w:color w:val="5E5D5E"/>
        </w:rPr>
        <w:t>be</w:t>
      </w:r>
      <w:r>
        <w:rPr>
          <w:color w:val="5E5D5E"/>
          <w:spacing w:val="3"/>
        </w:rPr>
        <w:t xml:space="preserve"> </w:t>
      </w:r>
      <w:r>
        <w:rPr>
          <w:color w:val="5E5D5E"/>
        </w:rPr>
        <w:t>hampering</w:t>
      </w:r>
      <w:r>
        <w:rPr>
          <w:color w:val="5E5D5E"/>
          <w:spacing w:val="3"/>
        </w:rPr>
        <w:t xml:space="preserve"> </w:t>
      </w:r>
      <w:r>
        <w:rPr>
          <w:color w:val="5E5D5E"/>
        </w:rPr>
        <w:t>business</w:t>
      </w:r>
      <w:r>
        <w:rPr>
          <w:color w:val="5E5D5E"/>
          <w:spacing w:val="3"/>
        </w:rPr>
        <w:t xml:space="preserve"> </w:t>
      </w:r>
      <w:r>
        <w:rPr>
          <w:color w:val="5E5D5E"/>
        </w:rPr>
        <w:t>investment.</w:t>
      </w:r>
      <w:r>
        <w:rPr>
          <w:color w:val="5E5D5E"/>
          <w:spacing w:val="3"/>
        </w:rPr>
        <w:t xml:space="preserve"> </w:t>
      </w:r>
      <w:r>
        <w:rPr>
          <w:color w:val="5E5D5E"/>
        </w:rPr>
        <w:t>Chart</w:t>
      </w:r>
      <w:r>
        <w:rPr>
          <w:color w:val="5E5D5E"/>
          <w:spacing w:val="3"/>
        </w:rPr>
        <w:t xml:space="preserve"> </w:t>
      </w:r>
      <w:r>
        <w:rPr>
          <w:color w:val="5E5D5E"/>
        </w:rPr>
        <w:t>1.13</w:t>
      </w:r>
      <w:r>
        <w:rPr>
          <w:color w:val="5E5D5E"/>
          <w:spacing w:val="3"/>
        </w:rPr>
        <w:t xml:space="preserve"> </w:t>
      </w:r>
      <w:r>
        <w:rPr>
          <w:color w:val="5E5D5E"/>
        </w:rPr>
        <w:t>shows that</w:t>
      </w:r>
      <w:r>
        <w:rPr>
          <w:color w:val="5E5D5E"/>
          <w:spacing w:val="-8"/>
        </w:rPr>
        <w:t xml:space="preserve"> </w:t>
      </w:r>
      <w:r>
        <w:rPr>
          <w:color w:val="5E5D5E"/>
        </w:rPr>
        <w:t>the</w:t>
      </w:r>
      <w:r>
        <w:rPr>
          <w:color w:val="5E5D5E"/>
          <w:spacing w:val="-8"/>
        </w:rPr>
        <w:t xml:space="preserve"> </w:t>
      </w:r>
      <w:r>
        <w:rPr>
          <w:color w:val="5E5D5E"/>
        </w:rPr>
        <w:t>National</w:t>
      </w:r>
      <w:r>
        <w:rPr>
          <w:color w:val="5E5D5E"/>
          <w:spacing w:val="-19"/>
        </w:rPr>
        <w:t xml:space="preserve"> </w:t>
      </w:r>
      <w:r>
        <w:rPr>
          <w:color w:val="5E5D5E"/>
        </w:rPr>
        <w:t>Australia</w:t>
      </w:r>
      <w:r>
        <w:rPr>
          <w:color w:val="5E5D5E"/>
          <w:spacing w:val="-8"/>
        </w:rPr>
        <w:t xml:space="preserve"> </w:t>
      </w:r>
      <w:r>
        <w:rPr>
          <w:color w:val="5E5D5E"/>
        </w:rPr>
        <w:t>Bank</w:t>
      </w:r>
      <w:r>
        <w:rPr>
          <w:color w:val="5E5D5E"/>
          <w:spacing w:val="-8"/>
        </w:rPr>
        <w:t xml:space="preserve"> </w:t>
      </w:r>
      <w:r>
        <w:rPr>
          <w:color w:val="5E5D5E"/>
        </w:rPr>
        <w:t>business</w:t>
      </w:r>
      <w:r>
        <w:rPr>
          <w:color w:val="5E5D5E"/>
          <w:spacing w:val="-8"/>
        </w:rPr>
        <w:t xml:space="preserve"> </w:t>
      </w:r>
      <w:r>
        <w:rPr>
          <w:color w:val="5E5D5E"/>
        </w:rPr>
        <w:t>confidence</w:t>
      </w:r>
      <w:r>
        <w:rPr>
          <w:color w:val="5E5D5E"/>
          <w:spacing w:val="-8"/>
        </w:rPr>
        <w:t xml:space="preserve"> </w:t>
      </w:r>
      <w:r>
        <w:rPr>
          <w:color w:val="5E5D5E"/>
        </w:rPr>
        <w:t>index</w:t>
      </w:r>
      <w:r>
        <w:rPr>
          <w:color w:val="5E5D5E"/>
          <w:spacing w:val="-8"/>
        </w:rPr>
        <w:t xml:space="preserve"> </w:t>
      </w:r>
      <w:r>
        <w:rPr>
          <w:color w:val="5E5D5E"/>
        </w:rPr>
        <w:t>has</w:t>
      </w:r>
      <w:r>
        <w:rPr>
          <w:color w:val="5E5D5E"/>
          <w:spacing w:val="-8"/>
        </w:rPr>
        <w:t xml:space="preserve"> </w:t>
      </w:r>
      <w:r>
        <w:rPr>
          <w:color w:val="5E5D5E"/>
        </w:rPr>
        <w:t>been</w:t>
      </w:r>
      <w:r>
        <w:rPr>
          <w:color w:val="5E5D5E"/>
          <w:spacing w:val="-8"/>
        </w:rPr>
        <w:t xml:space="preserve"> </w:t>
      </w:r>
      <w:r>
        <w:rPr>
          <w:color w:val="5E5D5E"/>
        </w:rPr>
        <w:t>largely</w:t>
      </w:r>
      <w:r>
        <w:rPr>
          <w:color w:val="5E5D5E"/>
          <w:spacing w:val="-8"/>
        </w:rPr>
        <w:t xml:space="preserve"> </w:t>
      </w:r>
      <w:r>
        <w:rPr>
          <w:color w:val="5E5D5E"/>
        </w:rPr>
        <w:t>trending</w:t>
      </w:r>
      <w:r>
        <w:rPr>
          <w:color w:val="5E5D5E"/>
          <w:spacing w:val="-8"/>
        </w:rPr>
        <w:t xml:space="preserve"> </w:t>
      </w:r>
      <w:r>
        <w:rPr>
          <w:color w:val="5E5D5E"/>
        </w:rPr>
        <w:t>down since</w:t>
      </w:r>
      <w:r>
        <w:rPr>
          <w:color w:val="5E5D5E"/>
          <w:spacing w:val="21"/>
        </w:rPr>
        <w:t xml:space="preserve"> </w:t>
      </w:r>
      <w:r>
        <w:rPr>
          <w:color w:val="5E5D5E"/>
          <w:spacing w:val="-1"/>
        </w:rPr>
        <w:t>2013,</w:t>
      </w:r>
      <w:r>
        <w:rPr>
          <w:color w:val="5E5D5E"/>
          <w:spacing w:val="21"/>
        </w:rPr>
        <w:t xml:space="preserve"> </w:t>
      </w:r>
      <w:r>
        <w:rPr>
          <w:color w:val="5E5D5E"/>
          <w:spacing w:val="-1"/>
        </w:rPr>
        <w:t>although</w:t>
      </w:r>
      <w:r>
        <w:rPr>
          <w:color w:val="5E5D5E"/>
          <w:spacing w:val="21"/>
        </w:rPr>
        <w:t xml:space="preserve"> </w:t>
      </w:r>
      <w:r>
        <w:rPr>
          <w:color w:val="5E5D5E"/>
          <w:spacing w:val="-1"/>
        </w:rPr>
        <w:t>business</w:t>
      </w:r>
      <w:r>
        <w:rPr>
          <w:color w:val="5E5D5E"/>
          <w:spacing w:val="21"/>
        </w:rPr>
        <w:t xml:space="preserve"> </w:t>
      </w:r>
      <w:r>
        <w:rPr>
          <w:color w:val="5E5D5E"/>
        </w:rPr>
        <w:t>conditions</w:t>
      </w:r>
      <w:r>
        <w:rPr>
          <w:color w:val="5E5D5E"/>
          <w:spacing w:val="21"/>
        </w:rPr>
        <w:t xml:space="preserve"> </w:t>
      </w:r>
      <w:r>
        <w:rPr>
          <w:color w:val="5E5D5E"/>
          <w:spacing w:val="-1"/>
        </w:rPr>
        <w:t>have</w:t>
      </w:r>
      <w:r>
        <w:rPr>
          <w:color w:val="5E5D5E"/>
          <w:spacing w:val="21"/>
        </w:rPr>
        <w:t xml:space="preserve"> </w:t>
      </w:r>
      <w:r>
        <w:rPr>
          <w:color w:val="5E5D5E"/>
          <w:spacing w:val="-1"/>
        </w:rPr>
        <w:t>picked</w:t>
      </w:r>
      <w:r>
        <w:rPr>
          <w:color w:val="5E5D5E"/>
          <w:spacing w:val="21"/>
        </w:rPr>
        <w:t xml:space="preserve"> </w:t>
      </w:r>
      <w:r>
        <w:rPr>
          <w:color w:val="5E5D5E"/>
          <w:spacing w:val="-1"/>
        </w:rPr>
        <w:t>up,</w:t>
      </w:r>
      <w:r>
        <w:rPr>
          <w:color w:val="5E5D5E"/>
          <w:spacing w:val="21"/>
        </w:rPr>
        <w:t xml:space="preserve"> </w:t>
      </w:r>
      <w:r>
        <w:rPr>
          <w:color w:val="5E5D5E"/>
          <w:spacing w:val="-1"/>
        </w:rPr>
        <w:t>with</w:t>
      </w:r>
      <w:r>
        <w:rPr>
          <w:color w:val="5E5D5E"/>
          <w:spacing w:val="21"/>
        </w:rPr>
        <w:t xml:space="preserve"> </w:t>
      </w:r>
      <w:r>
        <w:rPr>
          <w:color w:val="5E5D5E"/>
          <w:spacing w:val="-1"/>
        </w:rPr>
        <w:t>improvements</w:t>
      </w:r>
      <w:r>
        <w:rPr>
          <w:color w:val="5E5D5E"/>
          <w:spacing w:val="21"/>
        </w:rPr>
        <w:t xml:space="preserve"> </w:t>
      </w:r>
      <w:r>
        <w:rPr>
          <w:color w:val="5E5D5E"/>
          <w:spacing w:val="-1"/>
        </w:rPr>
        <w:t>in</w:t>
      </w:r>
      <w:r>
        <w:rPr>
          <w:color w:val="5E5D5E"/>
          <w:spacing w:val="21"/>
        </w:rPr>
        <w:t xml:space="preserve"> </w:t>
      </w:r>
      <w:r>
        <w:rPr>
          <w:color w:val="5E5D5E"/>
        </w:rPr>
        <w:t>trading</w:t>
      </w:r>
      <w:r>
        <w:rPr>
          <w:color w:val="5E5D5E"/>
          <w:spacing w:val="21"/>
        </w:rPr>
        <w:t xml:space="preserve"> </w:t>
      </w:r>
      <w:r>
        <w:rPr>
          <w:color w:val="5E5D5E"/>
        </w:rPr>
        <w:t xml:space="preserve">conditions, </w:t>
      </w:r>
      <w:r>
        <w:rPr>
          <w:color w:val="5E5D5E"/>
          <w:spacing w:val="-2"/>
        </w:rPr>
        <w:t>profitability,</w:t>
      </w:r>
      <w:r>
        <w:rPr>
          <w:color w:val="5E5D5E"/>
        </w:rPr>
        <w:t xml:space="preserve"> and employment.</w:t>
      </w:r>
    </w:p>
    <w:p w:rsidR="002F76B6" w:rsidRDefault="002F76B6">
      <w:pPr>
        <w:spacing w:before="8" w:line="220" w:lineRule="exact"/>
      </w:pPr>
    </w:p>
    <w:p w:rsidR="002F76B6" w:rsidRDefault="00F32A52">
      <w:pPr>
        <w:pStyle w:val="BodyText"/>
        <w:spacing w:before="0"/>
        <w:ind w:left="871"/>
        <w:jc w:val="both"/>
        <w:rPr>
          <w:rFonts w:cs="Arial"/>
        </w:rPr>
      </w:pPr>
      <w:r>
        <w:rPr>
          <w:noProof/>
          <w:lang w:val="en-AU" w:eastAsia="en-AU"/>
        </w:rPr>
        <mc:AlternateContent>
          <mc:Choice Requires="wpg">
            <w:drawing>
              <wp:anchor distT="0" distB="0" distL="114300" distR="114300" simplePos="0" relativeHeight="251442688" behindDoc="1" locked="0" layoutInCell="1" allowOverlap="1" wp14:anchorId="6BD8C3FD" wp14:editId="75E3B472">
                <wp:simplePos x="0" y="0"/>
                <wp:positionH relativeFrom="page">
                  <wp:posOffset>1619885</wp:posOffset>
                </wp:positionH>
                <wp:positionV relativeFrom="paragraph">
                  <wp:posOffset>-27940</wp:posOffset>
                </wp:positionV>
                <wp:extent cx="5039995" cy="1270"/>
                <wp:effectExtent l="10160" t="10160" r="7620" b="7620"/>
                <wp:wrapNone/>
                <wp:docPr id="7413" name="Group 7426" title="Chart heading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4"/>
                          <a:chExt cx="7937" cy="2"/>
                        </a:xfrm>
                      </wpg:grpSpPr>
                      <wps:wsp>
                        <wps:cNvPr id="7414" name="Freeform 7427"/>
                        <wps:cNvSpPr>
                          <a:spLocks/>
                        </wps:cNvSpPr>
                        <wps:spPr bwMode="auto">
                          <a:xfrm>
                            <a:off x="2551" y="-44"/>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0D444" id="Group 7426" o:spid="_x0000_s1026" alt="Title: Chart heading line" style="position:absolute;margin-left:127.55pt;margin-top:-2.2pt;width:396.85pt;height:.1pt;z-index:-251873792;mso-position-horizontal-relative:page" coordorigin="2551,-4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OeQMAAAgIAAAOAAAAZHJzL2Uyb0RvYy54bWykVduO2zYQfS/QfyD42MKri+WbsN4g9WVR&#10;IG0DxP0AWqIuKEWqJG15G+TfO0NKttZpkCD1g0xqRjNnztwe31waQc5cm1rJNY0eQkq4zFRey3JN&#10;/zzsJ0tKjGUyZ0JJvqYv3NA3Tz/+8Ni1KY9VpUTONQEj0qRdu6aVtW0aBCareMPMg2q5BGGhdMMs&#10;XHUZ5Jp1YL0RQRyG86BTOm+1yrgx8HbrhfTJ2S8Kntk/isJwS8SaAjbrnto9j/gMnh5ZWmrWVnXW&#10;w2DfgaJhtQSnV1NbZhk56fozU02daWVUYR8y1QSqKOqMuxggmii8i+ZZq1PrYinTrmyvNAG1dzx9&#10;t9ns9/N7Tep8TRdJNKVEsgay5ByTRRLPgbLaCni1qZi2pOIMU0tELTly17VlCiaedfuhfa89AXB8&#10;p7K/DIiDezneS69Mjt1vKgfL7GSV4+5S6AZNACvk4lL0ck0Rv1iSwctZOF2tVjNKMpBF8aLPYFZB&#10;mvGjeDaLKAHZJEl8crNq13+7WE0X/sMYRQFLvUeHskeFIUElmhvZ5v+R/aFiLXc5NMjUjexkIHuv&#10;OccCR74XnlSnOjBqxnSOJAjUAOtfJfJzTgY2v8QIS7OTsc9cuXyw8ztjfaPkcHJZzvtKOUBTFY2A&#10;nvl5QkKCrtzDc19e1SApXu2ngBxC0hHnujc62IoHJWcrCpPl8j+NQZ3ejMUjY5DScoDIqgF1dpE9&#10;bDgRhpMpdAXXKoM1c/AV40oJLIAShvgFXfA9VOWg6/97FxpGzv2w0ZTAsDl6TlpmERm6wCPpoPWw&#10;MPFFo878oJzI3rUAOLlJhRxr+SyOUHkxfIEOXKFfnSLWUWql2tdCuDQIiVDm05nnxihR5yhENEaX&#10;x43Q5MxwjIbz7S8DWa/UYFzJ3BnDObHrz5bVwp/BuXDcQv31FGAlujn5cRWudsvdMpnA1NlNknC7&#10;nbzdb5LJfB8tZtvpdrPZRp+QpShJqzrPuUR0w8yOkm9r0357+Gl7ndqvongV7N79+nExUgtew3Ak&#10;QyzDv4sO5orvUD9Ujip/gW7Vyi8hWJpwqJT+h5IOFtCamr9PTHNKxK8Shs4qShLcWO6SzBYxXPRY&#10;chxLmMzA1JpaCgWOx431W+7U6rqswFPkKkyqtzBuixr72eHzqPoLzD13cuvGxdKvRtxn47vTui3w&#10;p38BAAD//wMAUEsDBBQABgAIAAAAIQBkD3X+3wAAAAoBAAAPAAAAZHJzL2Rvd25yZXYueG1sTI/B&#10;aoNAEIbvhb7DMoXeklWrJRjXEELbUyg0KZTcJjpRiTsr7kbN23c9tceZ+fjn+7PNpFsxUG8bwwrC&#10;ZQCCuDBlw5WC7+P7YgXCOuQSW8Ok4E4WNvnjQ4ZpaUb+ouHgKuFD2KaooHauS6W0RU0a7dJ0xP52&#10;Mb1G58e+kmWPow/XrYyC4FVqbNh/qLGjXU3F9XDTCj5GHLcv4duwv15299Mx+fzZh6TU89O0XYNw&#10;NLk/GGZ9rw65dzqbG5dWtAqiJAk9qmARxyBmIIhXvsx53kQg80z+r5D/AgAA//8DAFBLAQItABQA&#10;BgAIAAAAIQC2gziS/gAAAOEBAAATAAAAAAAAAAAAAAAAAAAAAABbQ29udGVudF9UeXBlc10ueG1s&#10;UEsBAi0AFAAGAAgAAAAhADj9If/WAAAAlAEAAAsAAAAAAAAAAAAAAAAALwEAAF9yZWxzLy5yZWxz&#10;UEsBAi0AFAAGAAgAAAAhAK/D+855AwAACAgAAA4AAAAAAAAAAAAAAAAALgIAAGRycy9lMm9Eb2Mu&#10;eG1sUEsBAi0AFAAGAAgAAAAhAGQPdf7fAAAACgEAAA8AAAAAAAAAAAAAAAAA0wUAAGRycy9kb3du&#10;cmV2LnhtbFBLBQYAAAAABAAEAPMAAADfBgAAAAA=&#10;">
                <v:shape id="Freeform 7427" o:spid="_x0000_s1027" style="position:absolute;left:2551;top:-4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A0MYA&#10;AADdAAAADwAAAGRycy9kb3ducmV2LnhtbESPT2vCQBTE74LfYXmF3nQTG1RSVxGLUIge/ANen9nX&#10;ZGn2bchuNf32bqHgcZiZ3zCLVW8bcaPOG8cK0nECgrh02nCl4HzajuYgfEDW2DgmBb/kYbUcDhaY&#10;a3fnA92OoRIRwj5HBXUIbS6lL2uy6MeuJY7el+sshii7SuoO7xFuGzlJkqm0aDgu1NjSpqby+/hj&#10;FRRhdyjMR5J6f52Y4rJ/22Tbi1KvL/36HUSgPjzD/+1PrWCWpR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A0MYAAADdAAAADwAAAAAAAAAAAAAAAACYAgAAZHJz&#10;L2Rvd25yZXYueG1sUEsFBgAAAAAEAAQA9QAAAIsDAAAAAA==&#10;" path="m,l7937,e" filled="f" strokecolor="#006db0" strokeweight=".5pt">
                  <v:path arrowok="t" o:connecttype="custom" o:connectlocs="0,0;7937,0" o:connectangles="0,0"/>
                </v:shape>
                <w10:wrap anchorx="page"/>
              </v:group>
            </w:pict>
          </mc:Fallback>
        </mc:AlternateContent>
      </w:r>
      <w:r>
        <w:rPr>
          <w:rFonts w:cs="Arial"/>
          <w:color w:val="006DB0"/>
        </w:rPr>
        <w:t>Chart 1.13: National</w:t>
      </w:r>
      <w:r>
        <w:rPr>
          <w:rFonts w:cs="Arial"/>
          <w:color w:val="006DB0"/>
          <w:spacing w:val="-11"/>
        </w:rPr>
        <w:t xml:space="preserve"> </w:t>
      </w:r>
      <w:r>
        <w:rPr>
          <w:rFonts w:cs="Arial"/>
          <w:color w:val="006DB0"/>
        </w:rPr>
        <w:t>Australia Bank business confidence and conditions, 2005–2015</w:t>
      </w:r>
    </w:p>
    <w:p w:rsidR="00807A2C" w:rsidRDefault="00807A2C">
      <w:pPr>
        <w:spacing w:before="162"/>
        <w:ind w:left="871"/>
        <w:rPr>
          <w:rFonts w:ascii="Arial"/>
          <w:color w:val="605D5D"/>
          <w:spacing w:val="4"/>
          <w:sz w:val="18"/>
        </w:rPr>
      </w:pPr>
      <w:r>
        <w:rPr>
          <w:rFonts w:ascii="Arial"/>
          <w:noProof/>
          <w:color w:val="605D5D"/>
          <w:spacing w:val="4"/>
          <w:sz w:val="18"/>
          <w:lang w:val="en-AU" w:eastAsia="en-AU"/>
        </w:rPr>
        <w:drawing>
          <wp:inline distT="0" distB="0" distL="0" distR="0" wp14:anchorId="3B8E7D10" wp14:editId="6460AE32">
            <wp:extent cx="4955639" cy="3346428"/>
            <wp:effectExtent l="0" t="0" r="0" b="6985"/>
            <wp:docPr id="10484" name="Picture 10484" descr="Chart 1.13 shows National Australia Bank’s indices for business confidence and business conditions between 2005 and 2015. Business confidence declined sharply during the Global Financial Crisis (around 2008) before recovering. Since 2013, business confidence has been largely trending down. Business conditions also declined sharply during the Global Financial Crisis, but have largely been trending upwards since 2013." title="Chart 1.13: National Australia Bank business confidence and conditions,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3.png"/>
                    <pic:cNvPicPr/>
                  </pic:nvPicPr>
                  <pic:blipFill>
                    <a:blip r:embed="rId47" cstate="email">
                      <a:extLst>
                        <a:ext uri="{28A0092B-C50C-407E-A947-70E740481C1C}">
                          <a14:useLocalDpi xmlns:a14="http://schemas.microsoft.com/office/drawing/2010/main"/>
                        </a:ext>
                      </a:extLst>
                    </a:blip>
                    <a:stretch>
                      <a:fillRect/>
                    </a:stretch>
                  </pic:blipFill>
                  <pic:spPr>
                    <a:xfrm>
                      <a:off x="0" y="0"/>
                      <a:ext cx="4955639" cy="3346428"/>
                    </a:xfrm>
                    <a:prstGeom prst="rect">
                      <a:avLst/>
                    </a:prstGeom>
                  </pic:spPr>
                </pic:pic>
              </a:graphicData>
            </a:graphic>
          </wp:inline>
        </w:drawing>
      </w:r>
    </w:p>
    <w:p w:rsidR="002F76B6" w:rsidRDefault="00F32A52">
      <w:pPr>
        <w:spacing w:before="162"/>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 xml:space="preserve">Bank </w:t>
      </w:r>
      <w:r>
        <w:rPr>
          <w:rFonts w:ascii="Arial"/>
          <w:i/>
          <w:color w:val="006DB0"/>
          <w:sz w:val="16"/>
        </w:rPr>
        <w:t>Quarterly</w:t>
      </w:r>
      <w:r>
        <w:rPr>
          <w:rFonts w:ascii="Arial"/>
          <w:i/>
          <w:color w:val="006DB0"/>
          <w:spacing w:val="-1"/>
          <w:sz w:val="16"/>
        </w:rPr>
        <w:t xml:space="preserve"> </w:t>
      </w:r>
      <w:r>
        <w:rPr>
          <w:rFonts w:ascii="Arial"/>
          <w:i/>
          <w:color w:val="006DB0"/>
          <w:sz w:val="16"/>
        </w:rPr>
        <w:t>Business</w:t>
      </w:r>
      <w:r>
        <w:rPr>
          <w:rFonts w:ascii="Arial"/>
          <w:i/>
          <w:color w:val="006DB0"/>
          <w:spacing w:val="-1"/>
          <w:sz w:val="16"/>
        </w:rPr>
        <w:t xml:space="preserve"> </w:t>
      </w:r>
      <w:r>
        <w:rPr>
          <w:rFonts w:ascii="Arial"/>
          <w:i/>
          <w:color w:val="006DB0"/>
          <w:sz w:val="16"/>
        </w:rPr>
        <w:t>Survey</w:t>
      </w:r>
      <w:r>
        <w:rPr>
          <w:rFonts w:ascii="Arial"/>
          <w:color w:val="006DB0"/>
          <w:sz w:val="16"/>
        </w:rPr>
        <w:t>;</w:t>
      </w:r>
      <w:r>
        <w:rPr>
          <w:rFonts w:ascii="Arial"/>
          <w:color w:val="006DB0"/>
          <w:spacing w:val="-3"/>
          <w:sz w:val="16"/>
        </w:rPr>
        <w:t xml:space="preserve"> </w:t>
      </w:r>
      <w:r>
        <w:rPr>
          <w:rFonts w:ascii="Arial"/>
          <w:color w:val="006DB0"/>
          <w:sz w:val="16"/>
        </w:rPr>
        <w:t>Thomson</w:t>
      </w:r>
      <w:r>
        <w:rPr>
          <w:rFonts w:ascii="Arial"/>
          <w:color w:val="006DB0"/>
          <w:spacing w:val="-1"/>
          <w:sz w:val="16"/>
        </w:rPr>
        <w:t xml:space="preserve"> Reuters</w:t>
      </w:r>
      <w:r>
        <w:rPr>
          <w:rFonts w:ascii="Arial"/>
          <w:color w:val="006DB0"/>
          <w:sz w:val="16"/>
        </w:rPr>
        <w:t xml:space="preserve"> </w:t>
      </w:r>
      <w:r>
        <w:rPr>
          <w:rFonts w:ascii="Arial"/>
          <w:color w:val="006DB0"/>
          <w:spacing w:val="-1"/>
          <w:sz w:val="16"/>
        </w:rPr>
        <w:t>DataStream</w:t>
      </w:r>
    </w:p>
    <w:p w:rsidR="002F76B6" w:rsidRDefault="00F32A52">
      <w:pPr>
        <w:spacing w:before="104" w:line="339" w:lineRule="auto"/>
        <w:ind w:left="871" w:right="71"/>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w:t>
      </w:r>
      <w:r>
        <w:rPr>
          <w:rFonts w:ascii="Arial" w:eastAsia="Arial" w:hAnsi="Arial" w:cs="Arial"/>
          <w:color w:val="006DB0"/>
          <w:sz w:val="16"/>
          <w:szCs w:val="16"/>
        </w:rPr>
        <w:t xml:space="preserve"> Business confidence measures respondents’</w:t>
      </w:r>
      <w:r>
        <w:rPr>
          <w:rFonts w:ascii="Arial" w:eastAsia="Arial" w:hAnsi="Arial" w:cs="Arial"/>
          <w:color w:val="006DB0"/>
          <w:spacing w:val="-6"/>
          <w:sz w:val="16"/>
          <w:szCs w:val="16"/>
        </w:rPr>
        <w:t xml:space="preserve"> </w:t>
      </w:r>
      <w:r>
        <w:rPr>
          <w:rFonts w:ascii="Arial" w:eastAsia="Arial" w:hAnsi="Arial" w:cs="Arial"/>
          <w:color w:val="006DB0"/>
          <w:sz w:val="16"/>
          <w:szCs w:val="16"/>
        </w:rPr>
        <w:t>expectations of overall business conditions in their industry</w:t>
      </w:r>
      <w:r>
        <w:rPr>
          <w:rFonts w:ascii="Arial" w:eastAsia="Arial" w:hAnsi="Arial" w:cs="Arial"/>
          <w:color w:val="006DB0"/>
          <w:spacing w:val="22"/>
          <w:sz w:val="16"/>
          <w:szCs w:val="16"/>
        </w:rPr>
        <w:t xml:space="preserve"> </w:t>
      </w:r>
      <w:r>
        <w:rPr>
          <w:rFonts w:ascii="Arial" w:eastAsia="Arial" w:hAnsi="Arial" w:cs="Arial"/>
          <w:color w:val="006DB0"/>
          <w:sz w:val="16"/>
          <w:szCs w:val="16"/>
        </w:rPr>
        <w:t>for the next month. Business conditions is a simple average of trading, profitability and employment indices reported</w:t>
      </w:r>
      <w:r>
        <w:rPr>
          <w:rFonts w:ascii="Arial" w:eastAsia="Arial" w:hAnsi="Arial" w:cs="Arial"/>
          <w:color w:val="006DB0"/>
          <w:spacing w:val="-1"/>
          <w:sz w:val="16"/>
          <w:szCs w:val="16"/>
        </w:rPr>
        <w:t xml:space="preserve"> by</w:t>
      </w:r>
      <w:r>
        <w:rPr>
          <w:rFonts w:ascii="Arial" w:eastAsia="Arial" w:hAnsi="Arial" w:cs="Arial"/>
          <w:color w:val="006DB0"/>
          <w:sz w:val="16"/>
          <w:szCs w:val="16"/>
        </w:rPr>
        <w:t xml:space="preserve"> respondents.</w:t>
      </w:r>
    </w:p>
    <w:p w:rsidR="002F76B6" w:rsidRDefault="00F32A52">
      <w:pPr>
        <w:pStyle w:val="BodyText"/>
        <w:spacing w:before="78" w:line="271" w:lineRule="auto"/>
        <w:ind w:left="871" w:right="117"/>
        <w:jc w:val="both"/>
        <w:rPr>
          <w:rFonts w:cs="Arial"/>
          <w:sz w:val="11"/>
          <w:szCs w:val="11"/>
        </w:rPr>
      </w:pPr>
      <w:r>
        <w:rPr>
          <w:rFonts w:cs="Arial"/>
          <w:color w:val="5E5D5E"/>
        </w:rPr>
        <w:t>Low</w:t>
      </w:r>
      <w:r>
        <w:rPr>
          <w:rFonts w:cs="Arial"/>
          <w:color w:val="5E5D5E"/>
          <w:spacing w:val="1"/>
        </w:rPr>
        <w:t xml:space="preserve"> </w:t>
      </w:r>
      <w:r>
        <w:rPr>
          <w:rFonts w:cs="Arial"/>
          <w:color w:val="5E5D5E"/>
        </w:rPr>
        <w:t>levels</w:t>
      </w:r>
      <w:r>
        <w:rPr>
          <w:rFonts w:cs="Arial"/>
          <w:color w:val="5E5D5E"/>
          <w:spacing w:val="1"/>
        </w:rPr>
        <w:t xml:space="preserve"> </w:t>
      </w:r>
      <w:r>
        <w:rPr>
          <w:rFonts w:cs="Arial"/>
          <w:color w:val="5E5D5E"/>
        </w:rPr>
        <w:t>of</w:t>
      </w:r>
      <w:r>
        <w:rPr>
          <w:rFonts w:cs="Arial"/>
          <w:color w:val="5E5D5E"/>
          <w:spacing w:val="1"/>
        </w:rPr>
        <w:t xml:space="preserve"> </w:t>
      </w:r>
      <w:r>
        <w:rPr>
          <w:rFonts w:cs="Arial"/>
          <w:color w:val="5E5D5E"/>
        </w:rPr>
        <w:t>business</w:t>
      </w:r>
      <w:r>
        <w:rPr>
          <w:rFonts w:cs="Arial"/>
          <w:color w:val="5E5D5E"/>
          <w:spacing w:val="1"/>
        </w:rPr>
        <w:t xml:space="preserve"> </w:t>
      </w:r>
      <w:r>
        <w:rPr>
          <w:rFonts w:cs="Arial"/>
          <w:color w:val="5E5D5E"/>
        </w:rPr>
        <w:t>confidence</w:t>
      </w:r>
      <w:r>
        <w:rPr>
          <w:rFonts w:cs="Arial"/>
          <w:color w:val="5E5D5E"/>
          <w:spacing w:val="2"/>
        </w:rPr>
        <w:t xml:space="preserve"> </w:t>
      </w:r>
      <w:r>
        <w:rPr>
          <w:rFonts w:cs="Arial"/>
          <w:color w:val="5E5D5E"/>
        </w:rPr>
        <w:t>have</w:t>
      </w:r>
      <w:r>
        <w:rPr>
          <w:rFonts w:cs="Arial"/>
          <w:color w:val="5E5D5E"/>
          <w:spacing w:val="1"/>
        </w:rPr>
        <w:t xml:space="preserve"> </w:t>
      </w:r>
      <w:r>
        <w:rPr>
          <w:rFonts w:cs="Arial"/>
          <w:color w:val="5E5D5E"/>
        </w:rPr>
        <w:t>(until</w:t>
      </w:r>
      <w:r>
        <w:rPr>
          <w:rFonts w:cs="Arial"/>
          <w:color w:val="5E5D5E"/>
          <w:spacing w:val="1"/>
        </w:rPr>
        <w:t xml:space="preserve"> </w:t>
      </w:r>
      <w:r>
        <w:rPr>
          <w:rFonts w:cs="Arial"/>
          <w:color w:val="5E5D5E"/>
        </w:rPr>
        <w:t>more</w:t>
      </w:r>
      <w:r>
        <w:rPr>
          <w:rFonts w:cs="Arial"/>
          <w:color w:val="5E5D5E"/>
          <w:spacing w:val="1"/>
        </w:rPr>
        <w:t xml:space="preserve"> </w:t>
      </w:r>
      <w:r>
        <w:rPr>
          <w:rFonts w:cs="Arial"/>
          <w:color w:val="5E5D5E"/>
        </w:rPr>
        <w:t>recently)</w:t>
      </w:r>
      <w:r>
        <w:rPr>
          <w:rFonts w:cs="Arial"/>
          <w:color w:val="5E5D5E"/>
          <w:spacing w:val="1"/>
        </w:rPr>
        <w:t xml:space="preserve"> </w:t>
      </w:r>
      <w:r>
        <w:rPr>
          <w:rFonts w:cs="Arial"/>
          <w:color w:val="5E5D5E"/>
        </w:rPr>
        <w:t>dovetailed</w:t>
      </w:r>
      <w:r>
        <w:rPr>
          <w:rFonts w:cs="Arial"/>
          <w:color w:val="5E5D5E"/>
          <w:spacing w:val="2"/>
        </w:rPr>
        <w:t xml:space="preserve"> </w:t>
      </w:r>
      <w:r>
        <w:rPr>
          <w:rFonts w:cs="Arial"/>
          <w:color w:val="5E5D5E"/>
        </w:rPr>
        <w:t>with</w:t>
      </w:r>
      <w:r>
        <w:rPr>
          <w:rFonts w:cs="Arial"/>
          <w:color w:val="5E5D5E"/>
          <w:spacing w:val="1"/>
        </w:rPr>
        <w:t xml:space="preserve"> </w:t>
      </w:r>
      <w:r>
        <w:rPr>
          <w:rFonts w:cs="Arial"/>
          <w:color w:val="5E5D5E"/>
        </w:rPr>
        <w:t>relatively</w:t>
      </w:r>
      <w:r>
        <w:rPr>
          <w:rFonts w:cs="Arial"/>
          <w:color w:val="5E5D5E"/>
          <w:spacing w:val="1"/>
        </w:rPr>
        <w:t xml:space="preserve"> </w:t>
      </w:r>
      <w:r>
        <w:rPr>
          <w:rFonts w:cs="Arial"/>
          <w:color w:val="5E5D5E"/>
        </w:rPr>
        <w:t>low levels</w:t>
      </w:r>
      <w:r>
        <w:rPr>
          <w:rFonts w:cs="Arial"/>
          <w:color w:val="5E5D5E"/>
          <w:spacing w:val="8"/>
        </w:rPr>
        <w:t xml:space="preserve"> </w:t>
      </w:r>
      <w:r>
        <w:rPr>
          <w:rFonts w:cs="Arial"/>
          <w:color w:val="5E5D5E"/>
        </w:rPr>
        <w:t>of</w:t>
      </w:r>
      <w:r>
        <w:rPr>
          <w:rFonts w:cs="Arial"/>
          <w:color w:val="5E5D5E"/>
          <w:spacing w:val="8"/>
        </w:rPr>
        <w:t xml:space="preserve"> </w:t>
      </w:r>
      <w:r>
        <w:rPr>
          <w:rFonts w:cs="Arial"/>
          <w:color w:val="5E5D5E"/>
        </w:rPr>
        <w:t>consumer</w:t>
      </w:r>
      <w:r>
        <w:rPr>
          <w:rFonts w:cs="Arial"/>
          <w:color w:val="5E5D5E"/>
          <w:spacing w:val="8"/>
        </w:rPr>
        <w:t xml:space="preserve"> </w:t>
      </w:r>
      <w:r>
        <w:rPr>
          <w:rFonts w:cs="Arial"/>
          <w:color w:val="5E5D5E"/>
        </w:rPr>
        <w:t>confidence.</w:t>
      </w:r>
      <w:r>
        <w:rPr>
          <w:rFonts w:cs="Arial"/>
          <w:color w:val="5E5D5E"/>
          <w:spacing w:val="8"/>
        </w:rPr>
        <w:t xml:space="preserve"> </w:t>
      </w:r>
      <w:r>
        <w:rPr>
          <w:rFonts w:cs="Arial"/>
          <w:color w:val="5E5D5E"/>
        </w:rPr>
        <w:t>Consumer</w:t>
      </w:r>
      <w:r>
        <w:rPr>
          <w:rFonts w:cs="Arial"/>
          <w:color w:val="5E5D5E"/>
          <w:spacing w:val="8"/>
        </w:rPr>
        <w:t xml:space="preserve"> </w:t>
      </w:r>
      <w:r>
        <w:rPr>
          <w:rFonts w:cs="Arial"/>
          <w:color w:val="5E5D5E"/>
        </w:rPr>
        <w:t>confidence</w:t>
      </w:r>
      <w:r>
        <w:rPr>
          <w:rFonts w:cs="Arial"/>
          <w:color w:val="5E5D5E"/>
          <w:spacing w:val="8"/>
        </w:rPr>
        <w:t xml:space="preserve"> </w:t>
      </w:r>
      <w:r>
        <w:rPr>
          <w:rFonts w:cs="Arial"/>
          <w:color w:val="5E5D5E"/>
        </w:rPr>
        <w:t>picked</w:t>
      </w:r>
      <w:r>
        <w:rPr>
          <w:rFonts w:cs="Arial"/>
          <w:color w:val="5E5D5E"/>
          <w:spacing w:val="8"/>
        </w:rPr>
        <w:t xml:space="preserve"> </w:t>
      </w:r>
      <w:r>
        <w:rPr>
          <w:rFonts w:cs="Arial"/>
          <w:color w:val="5E5D5E"/>
        </w:rPr>
        <w:t>up</w:t>
      </w:r>
      <w:r>
        <w:rPr>
          <w:rFonts w:cs="Arial"/>
          <w:color w:val="5E5D5E"/>
          <w:spacing w:val="8"/>
        </w:rPr>
        <w:t xml:space="preserve"> </w:t>
      </w:r>
      <w:r>
        <w:rPr>
          <w:rFonts w:cs="Arial"/>
          <w:color w:val="5E5D5E"/>
        </w:rPr>
        <w:t>in</w:t>
      </w:r>
      <w:r>
        <w:rPr>
          <w:rFonts w:cs="Arial"/>
          <w:color w:val="5E5D5E"/>
          <w:spacing w:val="8"/>
        </w:rPr>
        <w:t xml:space="preserve"> </w:t>
      </w:r>
      <w:r>
        <w:rPr>
          <w:rFonts w:cs="Arial"/>
          <w:color w:val="5E5D5E"/>
        </w:rPr>
        <w:t>early</w:t>
      </w:r>
      <w:r>
        <w:rPr>
          <w:rFonts w:cs="Arial"/>
          <w:color w:val="5E5D5E"/>
          <w:spacing w:val="8"/>
        </w:rPr>
        <w:t xml:space="preserve"> </w:t>
      </w:r>
      <w:r>
        <w:rPr>
          <w:rFonts w:cs="Arial"/>
          <w:color w:val="5E5D5E"/>
        </w:rPr>
        <w:t>2015</w:t>
      </w:r>
      <w:r>
        <w:rPr>
          <w:rFonts w:cs="Arial"/>
          <w:color w:val="5E5D5E"/>
          <w:spacing w:val="8"/>
        </w:rPr>
        <w:t xml:space="preserve"> </w:t>
      </w:r>
      <w:r>
        <w:rPr>
          <w:rFonts w:cs="Arial"/>
          <w:color w:val="5E5D5E"/>
        </w:rPr>
        <w:t>as</w:t>
      </w:r>
      <w:r>
        <w:rPr>
          <w:rFonts w:cs="Arial"/>
          <w:color w:val="5E5D5E"/>
          <w:spacing w:val="8"/>
        </w:rPr>
        <w:t xml:space="preserve"> </w:t>
      </w:r>
      <w:r>
        <w:rPr>
          <w:rFonts w:cs="Arial"/>
          <w:color w:val="5E5D5E"/>
        </w:rPr>
        <w:t xml:space="preserve">interest </w:t>
      </w:r>
      <w:r>
        <w:rPr>
          <w:color w:val="5E5D5E"/>
        </w:rPr>
        <w:t>rates</w:t>
      </w:r>
      <w:r>
        <w:rPr>
          <w:color w:val="5E5D5E"/>
          <w:spacing w:val="6"/>
        </w:rPr>
        <w:t xml:space="preserve"> </w:t>
      </w:r>
      <w:r>
        <w:rPr>
          <w:color w:val="5E5D5E"/>
        </w:rPr>
        <w:t>fell,</w:t>
      </w:r>
      <w:r>
        <w:rPr>
          <w:color w:val="5E5D5E"/>
          <w:spacing w:val="6"/>
        </w:rPr>
        <w:t xml:space="preserve"> </w:t>
      </w:r>
      <w:r>
        <w:rPr>
          <w:color w:val="5E5D5E"/>
          <w:spacing w:val="-1"/>
        </w:rPr>
        <w:t>but</w:t>
      </w:r>
      <w:r>
        <w:rPr>
          <w:color w:val="5E5D5E"/>
          <w:spacing w:val="6"/>
        </w:rPr>
        <w:t xml:space="preserve"> </w:t>
      </w:r>
      <w:r>
        <w:rPr>
          <w:color w:val="5E5D5E"/>
        </w:rPr>
        <w:t>subsequently</w:t>
      </w:r>
      <w:r>
        <w:rPr>
          <w:color w:val="5E5D5E"/>
          <w:spacing w:val="6"/>
        </w:rPr>
        <w:t xml:space="preserve"> </w:t>
      </w:r>
      <w:r>
        <w:rPr>
          <w:color w:val="5E5D5E"/>
          <w:spacing w:val="-1"/>
        </w:rPr>
        <w:t>dipped</w:t>
      </w:r>
      <w:r>
        <w:rPr>
          <w:color w:val="5E5D5E"/>
          <w:spacing w:val="6"/>
        </w:rPr>
        <w:t xml:space="preserve"> </w:t>
      </w:r>
      <w:r>
        <w:rPr>
          <w:color w:val="5E5D5E"/>
          <w:spacing w:val="-1"/>
        </w:rPr>
        <w:t>back</w:t>
      </w:r>
      <w:r>
        <w:rPr>
          <w:color w:val="5E5D5E"/>
          <w:spacing w:val="6"/>
        </w:rPr>
        <w:t xml:space="preserve"> </w:t>
      </w:r>
      <w:r>
        <w:rPr>
          <w:color w:val="5E5D5E"/>
          <w:spacing w:val="-1"/>
        </w:rPr>
        <w:t>below</w:t>
      </w:r>
      <w:r>
        <w:rPr>
          <w:color w:val="5E5D5E"/>
          <w:spacing w:val="6"/>
        </w:rPr>
        <w:t xml:space="preserve"> </w:t>
      </w:r>
      <w:r>
        <w:rPr>
          <w:color w:val="5E5D5E"/>
          <w:spacing w:val="-1"/>
        </w:rPr>
        <w:t>100</w:t>
      </w:r>
      <w:r>
        <w:rPr>
          <w:color w:val="5E5D5E"/>
          <w:spacing w:val="6"/>
        </w:rPr>
        <w:t xml:space="preserve"> </w:t>
      </w:r>
      <w:r>
        <w:rPr>
          <w:color w:val="5E5D5E"/>
        </w:rPr>
        <w:t>(indicating</w:t>
      </w:r>
      <w:r>
        <w:rPr>
          <w:color w:val="5E5D5E"/>
          <w:spacing w:val="6"/>
        </w:rPr>
        <w:t xml:space="preserve"> </w:t>
      </w:r>
      <w:r>
        <w:rPr>
          <w:color w:val="5E5D5E"/>
        </w:rPr>
        <w:t>consumers</w:t>
      </w:r>
      <w:r>
        <w:rPr>
          <w:color w:val="5E5D5E"/>
          <w:spacing w:val="6"/>
        </w:rPr>
        <w:t xml:space="preserve"> </w:t>
      </w:r>
      <w:r>
        <w:rPr>
          <w:color w:val="5E5D5E"/>
          <w:spacing w:val="-1"/>
        </w:rPr>
        <w:t>are</w:t>
      </w:r>
      <w:r>
        <w:rPr>
          <w:color w:val="5E5D5E"/>
          <w:spacing w:val="6"/>
        </w:rPr>
        <w:t xml:space="preserve"> </w:t>
      </w:r>
      <w:r>
        <w:rPr>
          <w:color w:val="5E5D5E"/>
          <w:spacing w:val="-1"/>
        </w:rPr>
        <w:t>once</w:t>
      </w:r>
      <w:r>
        <w:rPr>
          <w:color w:val="5E5D5E"/>
          <w:spacing w:val="6"/>
        </w:rPr>
        <w:t xml:space="preserve"> </w:t>
      </w:r>
      <w:r>
        <w:rPr>
          <w:color w:val="5E5D5E"/>
          <w:spacing w:val="-1"/>
        </w:rPr>
        <w:t>again</w:t>
      </w:r>
      <w:r>
        <w:rPr>
          <w:color w:val="5E5D5E"/>
          <w:spacing w:val="27"/>
        </w:rPr>
        <w:t xml:space="preserve"> </w:t>
      </w:r>
      <w:r>
        <w:rPr>
          <w:color w:val="5E5D5E"/>
          <w:spacing w:val="-1"/>
        </w:rPr>
        <w:t>pessimistic</w:t>
      </w:r>
      <w:r>
        <w:rPr>
          <w:color w:val="5E5D5E"/>
          <w:spacing w:val="31"/>
        </w:rPr>
        <w:t xml:space="preserve"> </w:t>
      </w:r>
      <w:r>
        <w:rPr>
          <w:color w:val="5E5D5E"/>
          <w:spacing w:val="-1"/>
        </w:rPr>
        <w:t>on</w:t>
      </w:r>
      <w:r>
        <w:rPr>
          <w:color w:val="5E5D5E"/>
          <w:spacing w:val="31"/>
        </w:rPr>
        <w:t xml:space="preserve"> </w:t>
      </w:r>
      <w:r>
        <w:rPr>
          <w:color w:val="5E5D5E"/>
          <w:spacing w:val="-1"/>
        </w:rPr>
        <w:t>balance).</w:t>
      </w:r>
      <w:r>
        <w:rPr>
          <w:color w:val="5E5D5E"/>
          <w:spacing w:val="31"/>
        </w:rPr>
        <w:t xml:space="preserve"> </w:t>
      </w:r>
      <w:r>
        <w:rPr>
          <w:color w:val="5E5D5E"/>
          <w:spacing w:val="-2"/>
        </w:rPr>
        <w:t>Westpac</w:t>
      </w:r>
      <w:r>
        <w:rPr>
          <w:color w:val="5E5D5E"/>
          <w:spacing w:val="32"/>
        </w:rPr>
        <w:t xml:space="preserve"> </w:t>
      </w:r>
      <w:r>
        <w:rPr>
          <w:color w:val="5E5D5E"/>
          <w:spacing w:val="-1"/>
        </w:rPr>
        <w:t>noted,</w:t>
      </w:r>
      <w:r>
        <w:rPr>
          <w:color w:val="5E5D5E"/>
          <w:spacing w:val="31"/>
        </w:rPr>
        <w:t xml:space="preserve"> </w:t>
      </w:r>
      <w:r>
        <w:rPr>
          <w:color w:val="5E5D5E"/>
          <w:spacing w:val="-1"/>
        </w:rPr>
        <w:t>‘sentiment</w:t>
      </w:r>
      <w:r>
        <w:rPr>
          <w:color w:val="5E5D5E"/>
          <w:spacing w:val="31"/>
        </w:rPr>
        <w:t xml:space="preserve"> </w:t>
      </w:r>
      <w:r>
        <w:rPr>
          <w:color w:val="5E5D5E"/>
          <w:spacing w:val="-1"/>
        </w:rPr>
        <w:t>has</w:t>
      </w:r>
      <w:r>
        <w:rPr>
          <w:color w:val="5E5D5E"/>
          <w:spacing w:val="32"/>
        </w:rPr>
        <w:t xml:space="preserve"> </w:t>
      </w:r>
      <w:r>
        <w:rPr>
          <w:color w:val="5E5D5E"/>
        </w:rPr>
        <w:t>reverted</w:t>
      </w:r>
      <w:r>
        <w:rPr>
          <w:color w:val="5E5D5E"/>
          <w:spacing w:val="31"/>
        </w:rPr>
        <w:t xml:space="preserve"> </w:t>
      </w:r>
      <w:r>
        <w:rPr>
          <w:color w:val="5E5D5E"/>
          <w:spacing w:val="-1"/>
        </w:rPr>
        <w:t>back</w:t>
      </w:r>
      <w:r>
        <w:rPr>
          <w:color w:val="5E5D5E"/>
          <w:spacing w:val="31"/>
        </w:rPr>
        <w:t xml:space="preserve"> </w:t>
      </w:r>
      <w:r>
        <w:rPr>
          <w:color w:val="5E5D5E"/>
        </w:rPr>
        <w:t>to</w:t>
      </w:r>
      <w:r>
        <w:rPr>
          <w:color w:val="5E5D5E"/>
          <w:spacing w:val="32"/>
        </w:rPr>
        <w:t xml:space="preserve"> </w:t>
      </w:r>
      <w:r>
        <w:rPr>
          <w:color w:val="5E5D5E"/>
        </w:rPr>
        <w:t>a</w:t>
      </w:r>
      <w:r>
        <w:rPr>
          <w:color w:val="5E5D5E"/>
          <w:spacing w:val="31"/>
        </w:rPr>
        <w:t xml:space="preserve"> </w:t>
      </w:r>
      <w:r>
        <w:rPr>
          <w:color w:val="5E5D5E"/>
          <w:spacing w:val="-1"/>
        </w:rPr>
        <w:t>level</w:t>
      </w:r>
      <w:r>
        <w:rPr>
          <w:color w:val="5E5D5E"/>
          <w:spacing w:val="31"/>
        </w:rPr>
        <w:t xml:space="preserve"> </w:t>
      </w:r>
      <w:r>
        <w:rPr>
          <w:color w:val="5E5D5E"/>
        </w:rPr>
        <w:t>more</w:t>
      </w:r>
      <w:r>
        <w:rPr>
          <w:color w:val="5E5D5E"/>
          <w:spacing w:val="27"/>
        </w:rPr>
        <w:t xml:space="preserve"> </w:t>
      </w:r>
      <w:r>
        <w:rPr>
          <w:rFonts w:cs="Arial"/>
          <w:color w:val="5E5D5E"/>
        </w:rPr>
        <w:t>reflective of</w:t>
      </w:r>
      <w:r>
        <w:rPr>
          <w:rFonts w:cs="Arial"/>
          <w:color w:val="5E5D5E"/>
          <w:spacing w:val="1"/>
        </w:rPr>
        <w:t xml:space="preserve"> </w:t>
      </w:r>
      <w:r>
        <w:rPr>
          <w:rFonts w:cs="Arial"/>
          <w:color w:val="5E5D5E"/>
        </w:rPr>
        <w:t>broader</w:t>
      </w:r>
      <w:r>
        <w:rPr>
          <w:rFonts w:cs="Arial"/>
          <w:color w:val="5E5D5E"/>
          <w:spacing w:val="1"/>
        </w:rPr>
        <w:t xml:space="preserve"> </w:t>
      </w:r>
      <w:r>
        <w:rPr>
          <w:rFonts w:cs="Arial"/>
          <w:color w:val="5E5D5E"/>
        </w:rPr>
        <w:t>concerns</w:t>
      </w:r>
      <w:r>
        <w:rPr>
          <w:rFonts w:cs="Arial"/>
          <w:color w:val="5E5D5E"/>
          <w:spacing w:val="1"/>
        </w:rPr>
        <w:t xml:space="preserve"> </w:t>
      </w:r>
      <w:r>
        <w:rPr>
          <w:rFonts w:cs="Arial"/>
          <w:color w:val="5E5D5E"/>
        </w:rPr>
        <w:t>about the</w:t>
      </w:r>
      <w:r>
        <w:rPr>
          <w:rFonts w:cs="Arial"/>
          <w:color w:val="5E5D5E"/>
          <w:spacing w:val="1"/>
        </w:rPr>
        <w:t xml:space="preserve"> </w:t>
      </w:r>
      <w:r>
        <w:rPr>
          <w:rFonts w:cs="Arial"/>
          <w:color w:val="5E5D5E"/>
        </w:rPr>
        <w:t>outlook</w:t>
      </w:r>
      <w:r>
        <w:rPr>
          <w:rFonts w:cs="Arial"/>
          <w:color w:val="5E5D5E"/>
          <w:spacing w:val="1"/>
        </w:rPr>
        <w:t xml:space="preserve"> </w:t>
      </w:r>
      <w:r>
        <w:rPr>
          <w:rFonts w:cs="Arial"/>
          <w:color w:val="5E5D5E"/>
        </w:rPr>
        <w:t>for</w:t>
      </w:r>
      <w:r>
        <w:rPr>
          <w:rFonts w:cs="Arial"/>
          <w:color w:val="5E5D5E"/>
          <w:spacing w:val="1"/>
        </w:rPr>
        <w:t xml:space="preserve"> </w:t>
      </w:r>
      <w:r>
        <w:rPr>
          <w:rFonts w:cs="Arial"/>
          <w:color w:val="5E5D5E"/>
        </w:rPr>
        <w:t>the</w:t>
      </w:r>
      <w:r>
        <w:rPr>
          <w:rFonts w:cs="Arial"/>
          <w:color w:val="5E5D5E"/>
          <w:spacing w:val="-11"/>
        </w:rPr>
        <w:t xml:space="preserve"> </w:t>
      </w:r>
      <w:r>
        <w:rPr>
          <w:rFonts w:cs="Arial"/>
          <w:color w:val="5E5D5E"/>
        </w:rPr>
        <w:t>Australian</w:t>
      </w:r>
      <w:r>
        <w:rPr>
          <w:rFonts w:cs="Arial"/>
          <w:color w:val="5E5D5E"/>
          <w:spacing w:val="1"/>
        </w:rPr>
        <w:t xml:space="preserve"> </w:t>
      </w:r>
      <w:r>
        <w:rPr>
          <w:rFonts w:cs="Arial"/>
          <w:color w:val="5E5D5E"/>
        </w:rPr>
        <w:t>economy’.</w:t>
      </w:r>
      <w:r>
        <w:rPr>
          <w:rFonts w:cs="Arial"/>
          <w:b/>
          <w:bCs/>
          <w:color w:val="5E5D5E"/>
          <w:position w:val="7"/>
          <w:sz w:val="11"/>
          <w:szCs w:val="11"/>
        </w:rPr>
        <w:t>37</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3" w:line="280" w:lineRule="exact"/>
        <w:rPr>
          <w:sz w:val="28"/>
          <w:szCs w:val="28"/>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443712" behindDoc="1" locked="0" layoutInCell="1" allowOverlap="1" wp14:anchorId="6C0796C4" wp14:editId="7A2FDEE7">
                <wp:simplePos x="0" y="0"/>
                <wp:positionH relativeFrom="page">
                  <wp:posOffset>1619885</wp:posOffset>
                </wp:positionH>
                <wp:positionV relativeFrom="paragraph">
                  <wp:posOffset>-12700</wp:posOffset>
                </wp:positionV>
                <wp:extent cx="5039995" cy="1270"/>
                <wp:effectExtent l="10160" t="6350" r="7620" b="11430"/>
                <wp:wrapNone/>
                <wp:docPr id="7383" name="Group 7396"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7384" name="Freeform 7397"/>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1EC6D" id="Group 7396" o:spid="_x0000_s1026" alt="Title: Foot note divider line" style="position:absolute;margin-left:127.55pt;margin-top:-1pt;width:396.85pt;height:.1pt;z-index:-251872768;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1wewMAAAwIAAAOAAAAZHJzL2Uyb0RvYy54bWykVduO2zYQfS/QfyD42MKri+WbsN4g9WVR&#10;IG0DxP0AWqIkohKpkrTlbZB/73Ao2VqnQYLUDzKpGc2cOXN7fHNpanLm2ggl1zR6CCnhMlO5kOWa&#10;/nnYT5aUGMtkzmol+Zq+cEPfPP34w2PXpjxWlapzrgkYkSbt2jWtrG3TIDBZxRtmHlTLJQgLpRtm&#10;4arLINesA+tNHcRhOA86pfNWq4wbA2+3Xkif0H5R8Mz+URSGW1KvKWCz+NT4PLpn8PTI0lKzthJZ&#10;D4N9B4qGCQlOr6a2zDJy0uIzU43ItDKqsA+ZagJVFCLjGANEE4V30TxrdWoxljLtyvZKE1B7x9N3&#10;m81+P7/XRORrupgup5RI1kCW0DFZTFdzoEzYGl7tlbJEKstJLs7CJa0Wkjv+urZMwcyzbj+077Un&#10;AY7vVPaXAXFwL3f30iuTY/ebysE6O1mF/F0K3TgTwAy5YJpermniF0syeDkLp6vVakZJBrIoXvRZ&#10;zCpItfsons0iSkA2ia+iXf/tYjVd+A9jhz1gqfeIKHtULiSoRnMj3Pw/wj9UrOWYR+OYuhGeDITv&#10;NeeuyB3nC08qqg6MmjGdI4kDaoD1rxL5OScDm19ihKXZydhnrjAf7PzOWN8sOZwwy3lfLQdorKKp&#10;oW9+npCQOFf46JvrqgZJ8Wo/BeQQko6g697oYCselNBWFCbL5X8ag1q9GYtHxiCl5QCRVQPq7CJ7&#10;2HAizE2nEAuuVcbVzMFXDNYLWAAlF+IXdMH3UJWDrv/vXWgYO/cDR1MCA+foOWmZdcicC3ckHbSf&#10;K0z3olFnflAosnctAE5u0lqOtXwWR6i8GL5wDrDQr04d1lFqpdqLusY01NJBmUaLGUIxqha5Ezo0&#10;RpfHTa3JmblRGs63vwxkvVKDkSVzNFZxlu/6s2Wi9mdwXiO3UH89Ba4ScVZ+XIWr3XK3TCZJPN9N&#10;knC7nbzdb5LJfA+QttPtZrONPjloUZJWIs+5dOiGuR0l39am/QbxE/c6uV9F8SrYPf76cTFSC17D&#10;QJIhluEfo4O54jvUD5Wjyl+gW7XyiwgWJxwqpf+hpIMltKbm7xPTnJL6VwlDZxUlidtaeElmC5hn&#10;RI8lx7GEyQxMramlUODuuLF+051aLcoKPEWYVqnewrgthOtnxOdR9ReYe3jClYOx9OvR7bTxHbVu&#10;S/zpXwAAAP//AwBQSwMEFAAGAAgAAAAhAH6SaV3gAAAACgEAAA8AAABkcnMvZG93bnJldi54bWxM&#10;j8FKw0AQhu+C77CM4K3dJBoJMZtSinoqgq0g3qbZaRKa3Q3ZbZK+vdOTPc7Mxz/fX6xm04mRBt86&#10;qyBeRiDIVk63tlbwvX9fZCB8QKuxc5YUXMjDqry/KzDXbrJfNO5CLTjE+hwVNCH0uZS+asigX7qe&#10;LN+ObjAYeBxqqQecONx0MomiF2mwtfyhwZ42DVWn3dko+JhwWj/Fb+P2dNxcfvfp5882JqUeH+b1&#10;K4hAc/iH4arP6lCy08GdrfaiU5CkacyogkXCna5A9JxxmQNv4gxkWcjbCuUfAAAA//8DAFBLAQIt&#10;ABQABgAIAAAAIQC2gziS/gAAAOEBAAATAAAAAAAAAAAAAAAAAAAAAABbQ29udGVudF9UeXBlc10u&#10;eG1sUEsBAi0AFAAGAAgAAAAhADj9If/WAAAAlAEAAAsAAAAAAAAAAAAAAAAALwEAAF9yZWxzLy5y&#10;ZWxzUEsBAi0AFAAGAAgAAAAhAJT2rXB7AwAADAgAAA4AAAAAAAAAAAAAAAAALgIAAGRycy9lMm9E&#10;b2MueG1sUEsBAi0AFAAGAAgAAAAhAH6SaV3gAAAACgEAAA8AAAAAAAAAAAAAAAAA1QUAAGRycy9k&#10;b3ducmV2LnhtbFBLBQYAAAAABAAEAPMAAADiBgAAAAA=&#10;">
                <v:shape id="Freeform 7397"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EgsUA&#10;AADdAAAADwAAAGRycy9kb3ducmV2LnhtbESP3WrCQBSE7wu+w3KE3tWNrWiIriKKRagg/jzAYfeY&#10;BLNn0+waU5++KxR6OczMN8xs0dlKtNT40rGC4SABQaydKTlXcD5t3lIQPiAbrByTgh/ysJj3XmaY&#10;GXfnA7XHkIsIYZ+hgiKEOpPS64Is+oGriaN3cY3FEGWTS9PgPcJtJd+TZCwtlhwXCqxpVZC+Hm9W&#10;wafeljrs5Gb8ZVNerb/bR3XeK/Xa75ZTEIG68B/+a2+NgslHOoL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0SC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37  </w:t>
      </w:r>
      <w:r>
        <w:rPr>
          <w:rFonts w:ascii="Arial"/>
          <w:b/>
          <w:color w:val="5E5D5E"/>
          <w:spacing w:val="17"/>
          <w:position w:val="5"/>
          <w:sz w:val="9"/>
        </w:rPr>
        <w:t xml:space="preserve"> </w:t>
      </w:r>
      <w:r>
        <w:rPr>
          <w:rFonts w:ascii="Arial"/>
          <w:color w:val="5E5D5E"/>
          <w:spacing w:val="-1"/>
          <w:sz w:val="16"/>
        </w:rPr>
        <w:t>Westpac-Melbourne</w:t>
      </w:r>
      <w:r>
        <w:rPr>
          <w:rFonts w:ascii="Arial"/>
          <w:color w:val="5E5D5E"/>
          <w:sz w:val="16"/>
        </w:rPr>
        <w:t xml:space="preserve"> Institute</w:t>
      </w:r>
      <w:r>
        <w:rPr>
          <w:rFonts w:ascii="Arial"/>
          <w:color w:val="5E5D5E"/>
          <w:spacing w:val="-2"/>
          <w:sz w:val="16"/>
        </w:rPr>
        <w:t xml:space="preserve"> </w:t>
      </w:r>
      <w:r>
        <w:rPr>
          <w:rFonts w:ascii="Arial"/>
          <w:color w:val="5E5D5E"/>
          <w:spacing w:val="-1"/>
          <w:sz w:val="16"/>
        </w:rPr>
        <w:t>(2015)</w:t>
      </w:r>
      <w:r>
        <w:rPr>
          <w:rFonts w:ascii="Arial"/>
          <w:color w:val="5E5D5E"/>
          <w:sz w:val="16"/>
        </w:rPr>
        <w:t xml:space="preserve"> </w:t>
      </w:r>
      <w:r>
        <w:rPr>
          <w:rFonts w:ascii="Arial"/>
          <w:i/>
          <w:color w:val="5E5D5E"/>
          <w:spacing w:val="-1"/>
          <w:sz w:val="16"/>
        </w:rPr>
        <w:t xml:space="preserve">Consumer </w:t>
      </w:r>
      <w:r>
        <w:rPr>
          <w:rFonts w:ascii="Arial"/>
          <w:i/>
          <w:color w:val="5E5D5E"/>
          <w:sz w:val="16"/>
        </w:rPr>
        <w:t>Sentiment</w:t>
      </w:r>
      <w:r>
        <w:rPr>
          <w:rFonts w:ascii="Arial"/>
          <w:i/>
          <w:color w:val="5E5D5E"/>
          <w:spacing w:val="-1"/>
          <w:sz w:val="16"/>
        </w:rPr>
        <w:t xml:space="preserve"> </w:t>
      </w:r>
      <w:r>
        <w:rPr>
          <w:rFonts w:ascii="Arial"/>
          <w:i/>
          <w:color w:val="5E5D5E"/>
          <w:sz w:val="16"/>
        </w:rPr>
        <w:t>Index</w:t>
      </w:r>
      <w:r>
        <w:rPr>
          <w:rFonts w:ascii="Arial"/>
          <w:color w:val="5E5D5E"/>
          <w:sz w:val="16"/>
        </w:rPr>
        <w:t>,</w:t>
      </w:r>
      <w:r>
        <w:rPr>
          <w:rFonts w:ascii="Arial"/>
          <w:color w:val="5E5D5E"/>
          <w:spacing w:val="-1"/>
          <w:sz w:val="16"/>
        </w:rPr>
        <w:t xml:space="preserve"> </w:t>
      </w:r>
      <w:r>
        <w:rPr>
          <w:rFonts w:ascii="Arial"/>
          <w:color w:val="5E5D5E"/>
          <w:sz w:val="16"/>
        </w:rPr>
        <w:t>June</w:t>
      </w:r>
      <w:r>
        <w:rPr>
          <w:rFonts w:ascii="Arial"/>
          <w:color w:val="5E5D5E"/>
          <w:spacing w:val="-1"/>
          <w:sz w:val="16"/>
        </w:rPr>
        <w:t xml:space="preserve"> 2015</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871"/>
        <w:jc w:val="both"/>
        <w:rPr>
          <w:rFonts w:cs="Arial"/>
        </w:rPr>
      </w:pPr>
      <w:bookmarkStart w:id="26" w:name="_bookmark23"/>
      <w:bookmarkEnd w:id="26"/>
      <w:r>
        <w:rPr>
          <w:color w:val="5E5D5E"/>
        </w:rPr>
        <w:t>Businesses</w:t>
      </w:r>
      <w:r>
        <w:rPr>
          <w:color w:val="5E5D5E"/>
          <w:spacing w:val="26"/>
        </w:rPr>
        <w:t xml:space="preserve"> </w:t>
      </w:r>
      <w:r>
        <w:rPr>
          <w:color w:val="5E5D5E"/>
        </w:rPr>
        <w:t>have</w:t>
      </w:r>
      <w:r>
        <w:rPr>
          <w:color w:val="5E5D5E"/>
          <w:spacing w:val="26"/>
        </w:rPr>
        <w:t xml:space="preserve"> </w:t>
      </w:r>
      <w:r>
        <w:rPr>
          <w:color w:val="5E5D5E"/>
        </w:rPr>
        <w:t>retained</w:t>
      </w:r>
      <w:r>
        <w:rPr>
          <w:color w:val="5E5D5E"/>
          <w:spacing w:val="26"/>
        </w:rPr>
        <w:t xml:space="preserve"> </w:t>
      </w:r>
      <w:r>
        <w:rPr>
          <w:color w:val="5E5D5E"/>
        </w:rPr>
        <w:t>most</w:t>
      </w:r>
      <w:r>
        <w:rPr>
          <w:color w:val="5E5D5E"/>
          <w:spacing w:val="26"/>
        </w:rPr>
        <w:t xml:space="preserve"> </w:t>
      </w:r>
      <w:r>
        <w:rPr>
          <w:color w:val="5E5D5E"/>
        </w:rPr>
        <w:t>of</w:t>
      </w:r>
      <w:r>
        <w:rPr>
          <w:color w:val="5E5D5E"/>
          <w:spacing w:val="26"/>
        </w:rPr>
        <w:t xml:space="preserve"> </w:t>
      </w:r>
      <w:r>
        <w:rPr>
          <w:color w:val="5E5D5E"/>
        </w:rPr>
        <w:t>the</w:t>
      </w:r>
      <w:r>
        <w:rPr>
          <w:color w:val="5E5D5E"/>
          <w:spacing w:val="26"/>
        </w:rPr>
        <w:t xml:space="preserve"> </w:t>
      </w:r>
      <w:r>
        <w:rPr>
          <w:color w:val="5E5D5E"/>
        </w:rPr>
        <w:t>profitability</w:t>
      </w:r>
      <w:r>
        <w:rPr>
          <w:color w:val="5E5D5E"/>
          <w:spacing w:val="26"/>
        </w:rPr>
        <w:t xml:space="preserve"> </w:t>
      </w:r>
      <w:r>
        <w:rPr>
          <w:color w:val="5E5D5E"/>
        </w:rPr>
        <w:t>gains</w:t>
      </w:r>
      <w:r>
        <w:rPr>
          <w:color w:val="5E5D5E"/>
          <w:spacing w:val="26"/>
        </w:rPr>
        <w:t xml:space="preserve"> </w:t>
      </w:r>
      <w:r>
        <w:rPr>
          <w:color w:val="5E5D5E"/>
        </w:rPr>
        <w:t>recorded</w:t>
      </w:r>
      <w:r>
        <w:rPr>
          <w:color w:val="5E5D5E"/>
          <w:spacing w:val="26"/>
        </w:rPr>
        <w:t xml:space="preserve"> </w:t>
      </w:r>
      <w:r>
        <w:rPr>
          <w:color w:val="5E5D5E"/>
        </w:rPr>
        <w:t>post</w:t>
      </w:r>
      <w:r>
        <w:rPr>
          <w:color w:val="5E5D5E"/>
          <w:spacing w:val="26"/>
        </w:rPr>
        <w:t xml:space="preserve"> </w:t>
      </w:r>
      <w:r>
        <w:rPr>
          <w:color w:val="5E5D5E"/>
        </w:rPr>
        <w:t>Global</w:t>
      </w:r>
      <w:r>
        <w:rPr>
          <w:color w:val="5E5D5E"/>
          <w:spacing w:val="26"/>
        </w:rPr>
        <w:t xml:space="preserve"> </w:t>
      </w:r>
      <w:r>
        <w:rPr>
          <w:color w:val="5E5D5E"/>
        </w:rPr>
        <w:t>Financial Crisis</w:t>
      </w:r>
      <w:r>
        <w:rPr>
          <w:color w:val="5E5D5E"/>
          <w:spacing w:val="26"/>
        </w:rPr>
        <w:t xml:space="preserve"> </w:t>
      </w:r>
      <w:r>
        <w:rPr>
          <w:color w:val="5E5D5E"/>
        </w:rPr>
        <w:t>but</w:t>
      </w:r>
      <w:r>
        <w:rPr>
          <w:color w:val="5E5D5E"/>
          <w:spacing w:val="26"/>
        </w:rPr>
        <w:t xml:space="preserve"> </w:t>
      </w:r>
      <w:r>
        <w:rPr>
          <w:color w:val="5E5D5E"/>
        </w:rPr>
        <w:t>have</w:t>
      </w:r>
      <w:r>
        <w:rPr>
          <w:color w:val="5E5D5E"/>
          <w:spacing w:val="26"/>
        </w:rPr>
        <w:t xml:space="preserve"> </w:t>
      </w:r>
      <w:r>
        <w:rPr>
          <w:color w:val="5E5D5E"/>
        </w:rPr>
        <w:t>not</w:t>
      </w:r>
      <w:r>
        <w:rPr>
          <w:color w:val="5E5D5E"/>
          <w:spacing w:val="26"/>
        </w:rPr>
        <w:t xml:space="preserve"> </w:t>
      </w:r>
      <w:r>
        <w:rPr>
          <w:color w:val="5E5D5E"/>
        </w:rPr>
        <w:t>been</w:t>
      </w:r>
      <w:r>
        <w:rPr>
          <w:color w:val="5E5D5E"/>
          <w:spacing w:val="26"/>
        </w:rPr>
        <w:t xml:space="preserve"> </w:t>
      </w:r>
      <w:r>
        <w:rPr>
          <w:color w:val="5E5D5E"/>
        </w:rPr>
        <w:t>able</w:t>
      </w:r>
      <w:r>
        <w:rPr>
          <w:color w:val="5E5D5E"/>
          <w:spacing w:val="26"/>
        </w:rPr>
        <w:t xml:space="preserve"> </w:t>
      </w:r>
      <w:r>
        <w:rPr>
          <w:color w:val="5E5D5E"/>
        </w:rPr>
        <w:t>to</w:t>
      </w:r>
      <w:r>
        <w:rPr>
          <w:color w:val="5E5D5E"/>
          <w:spacing w:val="26"/>
        </w:rPr>
        <w:t xml:space="preserve"> </w:t>
      </w:r>
      <w:r>
        <w:rPr>
          <w:color w:val="5E5D5E"/>
        </w:rPr>
        <w:t>achieve</w:t>
      </w:r>
      <w:r>
        <w:rPr>
          <w:color w:val="5E5D5E"/>
          <w:spacing w:val="26"/>
        </w:rPr>
        <w:t xml:space="preserve"> </w:t>
      </w:r>
      <w:r>
        <w:rPr>
          <w:color w:val="5E5D5E"/>
        </w:rPr>
        <w:t>a</w:t>
      </w:r>
      <w:r>
        <w:rPr>
          <w:color w:val="5E5D5E"/>
          <w:spacing w:val="26"/>
        </w:rPr>
        <w:t xml:space="preserve"> </w:t>
      </w:r>
      <w:r>
        <w:rPr>
          <w:color w:val="5E5D5E"/>
        </w:rPr>
        <w:t>sustained</w:t>
      </w:r>
      <w:r>
        <w:rPr>
          <w:color w:val="5E5D5E"/>
          <w:spacing w:val="26"/>
        </w:rPr>
        <w:t xml:space="preserve"> </w:t>
      </w:r>
      <w:r>
        <w:rPr>
          <w:color w:val="5E5D5E"/>
        </w:rPr>
        <w:t>improvement</w:t>
      </w:r>
      <w:r>
        <w:rPr>
          <w:color w:val="5E5D5E"/>
          <w:spacing w:val="26"/>
        </w:rPr>
        <w:t xml:space="preserve"> </w:t>
      </w:r>
      <w:r>
        <w:rPr>
          <w:color w:val="5E5D5E"/>
        </w:rPr>
        <w:t>in</w:t>
      </w:r>
      <w:r>
        <w:rPr>
          <w:color w:val="5E5D5E"/>
          <w:spacing w:val="26"/>
        </w:rPr>
        <w:t xml:space="preserve"> </w:t>
      </w:r>
      <w:r>
        <w:rPr>
          <w:color w:val="5E5D5E"/>
        </w:rPr>
        <w:t>profit</w:t>
      </w:r>
      <w:r>
        <w:rPr>
          <w:color w:val="5E5D5E"/>
          <w:spacing w:val="26"/>
        </w:rPr>
        <w:t xml:space="preserve"> </w:t>
      </w:r>
      <w:r>
        <w:rPr>
          <w:color w:val="5E5D5E"/>
        </w:rPr>
        <w:t>levels</w:t>
      </w:r>
      <w:r>
        <w:rPr>
          <w:color w:val="5E5D5E"/>
          <w:spacing w:val="26"/>
        </w:rPr>
        <w:t xml:space="preserve"> </w:t>
      </w:r>
      <w:r>
        <w:rPr>
          <w:color w:val="5E5D5E"/>
        </w:rPr>
        <w:t>(see Chart</w:t>
      </w:r>
      <w:r>
        <w:rPr>
          <w:color w:val="5E5D5E"/>
          <w:spacing w:val="-3"/>
        </w:rPr>
        <w:t xml:space="preserve"> </w:t>
      </w:r>
      <w:r>
        <w:rPr>
          <w:color w:val="5E5D5E"/>
        </w:rPr>
        <w:t>1.14).</w:t>
      </w:r>
      <w:r>
        <w:rPr>
          <w:color w:val="5E5D5E"/>
          <w:spacing w:val="-3"/>
        </w:rPr>
        <w:t xml:space="preserve"> </w:t>
      </w:r>
      <w:r>
        <w:rPr>
          <w:color w:val="5E5D5E"/>
        </w:rPr>
        <w:t>Nominal</w:t>
      </w:r>
      <w:r>
        <w:rPr>
          <w:color w:val="5E5D5E"/>
          <w:spacing w:val="-3"/>
        </w:rPr>
        <w:t xml:space="preserve"> </w:t>
      </w:r>
      <w:r>
        <w:rPr>
          <w:color w:val="5E5D5E"/>
        </w:rPr>
        <w:t>wages</w:t>
      </w:r>
      <w:r>
        <w:rPr>
          <w:color w:val="5E5D5E"/>
          <w:spacing w:val="-3"/>
        </w:rPr>
        <w:t xml:space="preserve"> </w:t>
      </w:r>
      <w:r>
        <w:rPr>
          <w:color w:val="5E5D5E"/>
        </w:rPr>
        <w:t>and</w:t>
      </w:r>
      <w:r>
        <w:rPr>
          <w:color w:val="5E5D5E"/>
          <w:spacing w:val="-3"/>
        </w:rPr>
        <w:t xml:space="preserve"> </w:t>
      </w:r>
      <w:r>
        <w:rPr>
          <w:color w:val="5E5D5E"/>
        </w:rPr>
        <w:t>salaries</w:t>
      </w:r>
      <w:r>
        <w:rPr>
          <w:color w:val="5E5D5E"/>
          <w:spacing w:val="-3"/>
        </w:rPr>
        <w:t xml:space="preserve"> </w:t>
      </w:r>
      <w:r>
        <w:rPr>
          <w:color w:val="5E5D5E"/>
        </w:rPr>
        <w:t>have</w:t>
      </w:r>
      <w:r>
        <w:rPr>
          <w:color w:val="5E5D5E"/>
          <w:spacing w:val="-3"/>
        </w:rPr>
        <w:t xml:space="preserve"> </w:t>
      </w:r>
      <w:r>
        <w:rPr>
          <w:color w:val="5E5D5E"/>
        </w:rPr>
        <w:t>increased</w:t>
      </w:r>
      <w:r>
        <w:rPr>
          <w:color w:val="5E5D5E"/>
          <w:spacing w:val="-3"/>
        </w:rPr>
        <w:t xml:space="preserve"> </w:t>
      </w:r>
      <w:r>
        <w:rPr>
          <w:color w:val="5E5D5E"/>
        </w:rPr>
        <w:t>relative</w:t>
      </w:r>
      <w:r>
        <w:rPr>
          <w:color w:val="5E5D5E"/>
          <w:spacing w:val="-3"/>
        </w:rPr>
        <w:t xml:space="preserve"> </w:t>
      </w:r>
      <w:r>
        <w:rPr>
          <w:color w:val="5E5D5E"/>
        </w:rPr>
        <w:t>to</w:t>
      </w:r>
      <w:r>
        <w:rPr>
          <w:color w:val="5E5D5E"/>
          <w:spacing w:val="-3"/>
        </w:rPr>
        <w:t xml:space="preserve"> </w:t>
      </w:r>
      <w:r>
        <w:rPr>
          <w:color w:val="5E5D5E"/>
        </w:rPr>
        <w:t>profits</w:t>
      </w:r>
      <w:r>
        <w:rPr>
          <w:color w:val="5E5D5E"/>
          <w:spacing w:val="-3"/>
        </w:rPr>
        <w:t xml:space="preserve"> </w:t>
      </w:r>
      <w:r>
        <w:rPr>
          <w:color w:val="5E5D5E"/>
        </w:rPr>
        <w:t>in</w:t>
      </w:r>
      <w:r>
        <w:rPr>
          <w:color w:val="5E5D5E"/>
          <w:spacing w:val="-3"/>
        </w:rPr>
        <w:t xml:space="preserve"> </w:t>
      </w:r>
      <w:r>
        <w:rPr>
          <w:color w:val="5E5D5E"/>
        </w:rPr>
        <w:t>recent</w:t>
      </w:r>
      <w:r>
        <w:rPr>
          <w:color w:val="5E5D5E"/>
          <w:spacing w:val="-3"/>
        </w:rPr>
        <w:t xml:space="preserve"> </w:t>
      </w:r>
      <w:r>
        <w:rPr>
          <w:color w:val="5E5D5E"/>
        </w:rPr>
        <w:t>years, averaging around 50 per cent of gross operating profits over the last 12 months.</w:t>
      </w:r>
    </w:p>
    <w:p w:rsidR="002F76B6" w:rsidRDefault="002F76B6">
      <w:pPr>
        <w:spacing w:before="8" w:line="220" w:lineRule="exact"/>
      </w:pPr>
    </w:p>
    <w:p w:rsidR="002F76B6" w:rsidRDefault="00F32A52">
      <w:pPr>
        <w:pStyle w:val="BodyText"/>
        <w:spacing w:before="0"/>
        <w:jc w:val="both"/>
        <w:rPr>
          <w:rFonts w:cs="Arial"/>
        </w:rPr>
      </w:pPr>
      <w:r>
        <w:rPr>
          <w:rFonts w:cs="Arial"/>
          <w:color w:val="006DB0"/>
        </w:rPr>
        <w:t>Chart 1.14: Business profits and ratio of profits to wages, 2005–2015</w:t>
      </w:r>
    </w:p>
    <w:p w:rsidR="002F76B6" w:rsidRDefault="002F76B6">
      <w:pPr>
        <w:spacing w:before="9" w:line="170" w:lineRule="exact"/>
        <w:rPr>
          <w:sz w:val="17"/>
          <w:szCs w:val="17"/>
        </w:rPr>
      </w:pPr>
    </w:p>
    <w:p w:rsidR="00807A2C" w:rsidRDefault="00807A2C">
      <w:pPr>
        <w:ind w:left="117"/>
        <w:rPr>
          <w:rFonts w:ascii="Arial"/>
          <w:i/>
          <w:color w:val="006DB0"/>
          <w:sz w:val="16"/>
        </w:rPr>
      </w:pPr>
      <w:r>
        <w:rPr>
          <w:rFonts w:ascii="Arial"/>
          <w:i/>
          <w:noProof/>
          <w:color w:val="006DB0"/>
          <w:sz w:val="16"/>
          <w:lang w:val="en-AU" w:eastAsia="en-AU"/>
        </w:rPr>
        <w:drawing>
          <wp:inline distT="0" distB="0" distL="0" distR="0" wp14:anchorId="19872DF2" wp14:editId="71FA5149">
            <wp:extent cx="4864206" cy="4285134"/>
            <wp:effectExtent l="0" t="0" r="0" b="1270"/>
            <wp:docPr id="10485" name="Picture 10485" descr="Chart 1.14 shows company gross operating profits and the ratio of gross profits to wages and salaries between 2005 and 2015. Gross operating profits remain around their level prior to the Global Financial Crisis. The ratio of gross profits to wages and salaries has declined steadily since recovering post Global Financial Crisis, indicating that wages and salaries are increasing relative to firm profits.   " title="Chart 1.14: Business profits and ratio of profits to wages,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4.png"/>
                    <pic:cNvPicPr/>
                  </pic:nvPicPr>
                  <pic:blipFill>
                    <a:blip r:embed="rId48" cstate="email">
                      <a:extLst>
                        <a:ext uri="{28A0092B-C50C-407E-A947-70E740481C1C}">
                          <a14:useLocalDpi xmlns:a14="http://schemas.microsoft.com/office/drawing/2010/main"/>
                        </a:ext>
                      </a:extLst>
                    </a:blip>
                    <a:stretch>
                      <a:fillRect/>
                    </a:stretch>
                  </pic:blipFill>
                  <pic:spPr>
                    <a:xfrm>
                      <a:off x="0" y="0"/>
                      <a:ext cx="4864206" cy="4285134"/>
                    </a:xfrm>
                    <a:prstGeom prst="rect">
                      <a:avLst/>
                    </a:prstGeom>
                  </pic:spPr>
                </pic:pic>
              </a:graphicData>
            </a:graphic>
          </wp:inline>
        </w:drawing>
      </w:r>
      <w:r>
        <w:rPr>
          <w:rFonts w:ascii="Arial"/>
          <w:i/>
          <w:color w:val="006DB0"/>
          <w:sz w:val="16"/>
        </w:rPr>
        <w:br/>
      </w:r>
    </w:p>
    <w:p w:rsidR="002F76B6" w:rsidRDefault="00F32A52">
      <w:pPr>
        <w:ind w:left="117"/>
        <w:rPr>
          <w:rFonts w:ascii="Arial" w:eastAsia="Arial" w:hAnsi="Arial" w:cs="Arial"/>
          <w:sz w:val="16"/>
          <w:szCs w:val="16"/>
        </w:rPr>
      </w:pPr>
      <w:r>
        <w:rPr>
          <w:rFonts w:ascii="Arial"/>
          <w:i/>
          <w:color w:val="006DB0"/>
          <w:sz w:val="16"/>
        </w:rPr>
        <w:t>Source:</w:t>
      </w:r>
      <w:r>
        <w:rPr>
          <w:rFonts w:ascii="Arial"/>
          <w:i/>
          <w:color w:val="006DB0"/>
          <w:spacing w:val="-2"/>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5676.0, </w:t>
      </w:r>
      <w:r>
        <w:rPr>
          <w:rFonts w:ascii="Arial"/>
          <w:color w:val="006DB0"/>
          <w:sz w:val="16"/>
        </w:rPr>
        <w:t>table</w:t>
      </w:r>
      <w:r>
        <w:rPr>
          <w:rFonts w:ascii="Arial"/>
          <w:color w:val="006DB0"/>
          <w:spacing w:val="-2"/>
          <w:sz w:val="16"/>
        </w:rPr>
        <w:t xml:space="preserve"> </w:t>
      </w:r>
      <w:r>
        <w:rPr>
          <w:rFonts w:ascii="Arial"/>
          <w:color w:val="006DB0"/>
          <w:sz w:val="16"/>
        </w:rPr>
        <w:t>1</w:t>
      </w:r>
    </w:p>
    <w:p w:rsidR="002F76B6" w:rsidRDefault="00F32A52">
      <w:pPr>
        <w:spacing w:before="104"/>
        <w:ind w:left="117"/>
        <w:rPr>
          <w:rFonts w:ascii="Arial" w:eastAsia="Arial" w:hAnsi="Arial" w:cs="Arial"/>
          <w:sz w:val="16"/>
          <w:szCs w:val="16"/>
        </w:rPr>
      </w:pPr>
      <w:r>
        <w:rPr>
          <w:rFonts w:ascii="Arial"/>
          <w:i/>
          <w:color w:val="006DB0"/>
          <w:spacing w:val="-1"/>
          <w:sz w:val="16"/>
        </w:rPr>
        <w:t>Notes</w:t>
      </w:r>
      <w:r>
        <w:rPr>
          <w:rFonts w:ascii="Arial"/>
          <w:color w:val="006DB0"/>
          <w:spacing w:val="-1"/>
          <w:sz w:val="16"/>
        </w:rPr>
        <w:t>: Current</w:t>
      </w:r>
      <w:r>
        <w:rPr>
          <w:rFonts w:ascii="Arial"/>
          <w:color w:val="006DB0"/>
          <w:sz w:val="16"/>
        </w:rPr>
        <w:t xml:space="preserve"> </w:t>
      </w:r>
      <w:r>
        <w:rPr>
          <w:rFonts w:ascii="Arial"/>
          <w:color w:val="006DB0"/>
          <w:spacing w:val="-1"/>
          <w:sz w:val="16"/>
        </w:rPr>
        <w:t>prices,</w:t>
      </w:r>
      <w:r>
        <w:rPr>
          <w:rFonts w:ascii="Arial"/>
          <w:color w:val="006DB0"/>
          <w:sz w:val="16"/>
        </w:rPr>
        <w:t xml:space="preserve"> seasonally</w:t>
      </w:r>
      <w:r>
        <w:rPr>
          <w:rFonts w:ascii="Arial"/>
          <w:color w:val="006DB0"/>
          <w:spacing w:val="-1"/>
          <w:sz w:val="16"/>
        </w:rPr>
        <w:t xml:space="preserve"> adjusted</w:t>
      </w:r>
      <w:r>
        <w:rPr>
          <w:rFonts w:ascii="Arial"/>
          <w:color w:val="006DB0"/>
          <w:sz w:val="16"/>
        </w:rPr>
        <w:t xml:space="preserve"> </w:t>
      </w:r>
      <w:r>
        <w:rPr>
          <w:rFonts w:ascii="Arial"/>
          <w:color w:val="006DB0"/>
          <w:spacing w:val="-1"/>
          <w:sz w:val="16"/>
        </w:rPr>
        <w:t>data</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20" w:line="260" w:lineRule="exact"/>
        <w:rPr>
          <w:sz w:val="26"/>
          <w:szCs w:val="26"/>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E67626">
      <w:pPr>
        <w:pStyle w:val="Heading3"/>
        <w:rPr>
          <w:rFonts w:cs="Arial"/>
        </w:rPr>
      </w:pPr>
      <w:bookmarkStart w:id="27" w:name="_bookmark24"/>
      <w:bookmarkEnd w:id="27"/>
      <w:r>
        <w:t>After</w:t>
      </w:r>
      <w:r>
        <w:rPr>
          <w:spacing w:val="-2"/>
        </w:rPr>
        <w:t xml:space="preserve"> </w:t>
      </w:r>
      <w:r>
        <w:t>several</w:t>
      </w:r>
      <w:r>
        <w:rPr>
          <w:spacing w:val="-3"/>
        </w:rPr>
        <w:t xml:space="preserve"> </w:t>
      </w:r>
      <w:r>
        <w:t>soft</w:t>
      </w:r>
      <w:r>
        <w:rPr>
          <w:spacing w:val="-1"/>
        </w:rPr>
        <w:t xml:space="preserve"> </w:t>
      </w:r>
      <w:r>
        <w:t>years,</w:t>
      </w:r>
      <w:r>
        <w:rPr>
          <w:spacing w:val="-3"/>
        </w:rPr>
        <w:t xml:space="preserve"> </w:t>
      </w:r>
      <w:r>
        <w:rPr>
          <w:spacing w:val="-1"/>
        </w:rPr>
        <w:t xml:space="preserve">labour </w:t>
      </w:r>
      <w:r>
        <w:t>market</w:t>
      </w:r>
      <w:r>
        <w:rPr>
          <w:spacing w:val="-3"/>
        </w:rPr>
        <w:t xml:space="preserve"> </w:t>
      </w:r>
      <w:r>
        <w:t>conditions</w:t>
      </w:r>
      <w:r w:rsidR="00E67626">
        <w:rPr>
          <w:spacing w:val="-3"/>
        </w:rPr>
        <w:br/>
      </w:r>
      <w:r>
        <w:t>may</w:t>
      </w:r>
      <w:r>
        <w:rPr>
          <w:spacing w:val="21"/>
        </w:rPr>
        <w:t xml:space="preserve"> </w:t>
      </w:r>
      <w:r>
        <w:t>be firming</w:t>
      </w:r>
    </w:p>
    <w:p w:rsidR="002F76B6" w:rsidRDefault="00F32A52">
      <w:pPr>
        <w:pStyle w:val="BodyText"/>
        <w:spacing w:before="107" w:line="271" w:lineRule="auto"/>
        <w:ind w:left="871" w:right="116"/>
        <w:jc w:val="both"/>
        <w:rPr>
          <w:rFonts w:cs="Arial"/>
          <w:sz w:val="11"/>
          <w:szCs w:val="11"/>
        </w:rPr>
      </w:pPr>
      <w:r>
        <w:rPr>
          <w:color w:val="5E5D5E"/>
        </w:rPr>
        <w:t>The</w:t>
      </w:r>
      <w:r>
        <w:rPr>
          <w:color w:val="5E5D5E"/>
          <w:spacing w:val="-6"/>
        </w:rPr>
        <w:t xml:space="preserve"> </w:t>
      </w:r>
      <w:r>
        <w:rPr>
          <w:color w:val="5E5D5E"/>
          <w:spacing w:val="-1"/>
        </w:rPr>
        <w:t>unemployment</w:t>
      </w:r>
      <w:r>
        <w:rPr>
          <w:color w:val="5E5D5E"/>
          <w:spacing w:val="-4"/>
        </w:rPr>
        <w:t xml:space="preserve"> </w:t>
      </w:r>
      <w:r>
        <w:rPr>
          <w:color w:val="5E5D5E"/>
        </w:rPr>
        <w:t>rate</w:t>
      </w:r>
      <w:r>
        <w:rPr>
          <w:color w:val="5E5D5E"/>
          <w:spacing w:val="-6"/>
        </w:rPr>
        <w:t xml:space="preserve"> </w:t>
      </w:r>
      <w:r>
        <w:rPr>
          <w:color w:val="5E5D5E"/>
          <w:spacing w:val="-1"/>
        </w:rPr>
        <w:t>has</w:t>
      </w:r>
      <w:r>
        <w:rPr>
          <w:color w:val="5E5D5E"/>
          <w:spacing w:val="-5"/>
        </w:rPr>
        <w:t xml:space="preserve"> </w:t>
      </w:r>
      <w:r>
        <w:rPr>
          <w:color w:val="5E5D5E"/>
        </w:rPr>
        <w:t>stabilised</w:t>
      </w:r>
      <w:r>
        <w:rPr>
          <w:color w:val="5E5D5E"/>
          <w:spacing w:val="-6"/>
        </w:rPr>
        <w:t xml:space="preserve"> </w:t>
      </w:r>
      <w:r>
        <w:rPr>
          <w:color w:val="5E5D5E"/>
          <w:spacing w:val="-1"/>
        </w:rPr>
        <w:t>at</w:t>
      </w:r>
      <w:r>
        <w:rPr>
          <w:color w:val="5E5D5E"/>
          <w:spacing w:val="-5"/>
        </w:rPr>
        <w:t xml:space="preserve"> </w:t>
      </w:r>
      <w:r>
        <w:rPr>
          <w:color w:val="5E5D5E"/>
          <w:spacing w:val="-1"/>
        </w:rPr>
        <w:t>just</w:t>
      </w:r>
      <w:r>
        <w:rPr>
          <w:color w:val="5E5D5E"/>
          <w:spacing w:val="-6"/>
        </w:rPr>
        <w:t xml:space="preserve"> </w:t>
      </w:r>
      <w:r>
        <w:rPr>
          <w:color w:val="5E5D5E"/>
          <w:spacing w:val="-1"/>
        </w:rPr>
        <w:t>over</w:t>
      </w:r>
      <w:r>
        <w:rPr>
          <w:color w:val="5E5D5E"/>
          <w:spacing w:val="-5"/>
        </w:rPr>
        <w:t xml:space="preserve"> </w:t>
      </w:r>
      <w:r>
        <w:rPr>
          <w:color w:val="5E5D5E"/>
        </w:rPr>
        <w:t>6</w:t>
      </w:r>
      <w:r>
        <w:rPr>
          <w:color w:val="5E5D5E"/>
          <w:spacing w:val="-6"/>
        </w:rPr>
        <w:t xml:space="preserve"> </w:t>
      </w:r>
      <w:r>
        <w:rPr>
          <w:color w:val="5E5D5E"/>
          <w:spacing w:val="-1"/>
        </w:rPr>
        <w:t>per</w:t>
      </w:r>
      <w:r>
        <w:rPr>
          <w:color w:val="5E5D5E"/>
          <w:spacing w:val="-5"/>
        </w:rPr>
        <w:t xml:space="preserve"> </w:t>
      </w:r>
      <w:r>
        <w:rPr>
          <w:color w:val="5E5D5E"/>
        </w:rPr>
        <w:t>cent</w:t>
      </w:r>
      <w:r>
        <w:rPr>
          <w:color w:val="5E5D5E"/>
          <w:spacing w:val="-5"/>
        </w:rPr>
        <w:t xml:space="preserve"> </w:t>
      </w:r>
      <w:r>
        <w:rPr>
          <w:color w:val="5E5D5E"/>
          <w:spacing w:val="-1"/>
        </w:rPr>
        <w:t>after</w:t>
      </w:r>
      <w:r>
        <w:rPr>
          <w:color w:val="5E5D5E"/>
          <w:spacing w:val="-6"/>
        </w:rPr>
        <w:t xml:space="preserve"> </w:t>
      </w:r>
      <w:r>
        <w:rPr>
          <w:color w:val="5E5D5E"/>
        </w:rPr>
        <w:t>several</w:t>
      </w:r>
      <w:r>
        <w:rPr>
          <w:color w:val="5E5D5E"/>
          <w:spacing w:val="-5"/>
        </w:rPr>
        <w:t xml:space="preserve"> </w:t>
      </w:r>
      <w:r>
        <w:rPr>
          <w:color w:val="5E5D5E"/>
        </w:rPr>
        <w:t>years</w:t>
      </w:r>
      <w:r>
        <w:rPr>
          <w:color w:val="5E5D5E"/>
          <w:spacing w:val="-6"/>
        </w:rPr>
        <w:t xml:space="preserve"> </w:t>
      </w:r>
      <w:r>
        <w:rPr>
          <w:color w:val="5E5D5E"/>
          <w:spacing w:val="-1"/>
        </w:rPr>
        <w:t>of</w:t>
      </w:r>
      <w:r>
        <w:rPr>
          <w:color w:val="5E5D5E"/>
          <w:spacing w:val="-5"/>
        </w:rPr>
        <w:t xml:space="preserve"> </w:t>
      </w:r>
      <w:r>
        <w:rPr>
          <w:color w:val="5E5D5E"/>
          <w:spacing w:val="-1"/>
        </w:rPr>
        <w:t>gradual</w:t>
      </w:r>
      <w:r>
        <w:rPr>
          <w:color w:val="5E5D5E"/>
          <w:spacing w:val="28"/>
        </w:rPr>
        <w:t xml:space="preserve"> </w:t>
      </w:r>
      <w:r>
        <w:rPr>
          <w:color w:val="5E5D5E"/>
          <w:spacing w:val="-1"/>
        </w:rPr>
        <w:t>increase.</w:t>
      </w:r>
      <w:r>
        <w:rPr>
          <w:color w:val="5E5D5E"/>
          <w:spacing w:val="20"/>
        </w:rPr>
        <w:t xml:space="preserve"> </w:t>
      </w:r>
      <w:r>
        <w:rPr>
          <w:color w:val="5E5D5E"/>
        </w:rPr>
        <w:t>The</w:t>
      </w:r>
      <w:r>
        <w:rPr>
          <w:color w:val="5E5D5E"/>
          <w:spacing w:val="24"/>
        </w:rPr>
        <w:t xml:space="preserve"> </w:t>
      </w:r>
      <w:r>
        <w:rPr>
          <w:color w:val="5E5D5E"/>
          <w:spacing w:val="-1"/>
        </w:rPr>
        <w:t>plateau</w:t>
      </w:r>
      <w:r>
        <w:rPr>
          <w:color w:val="5E5D5E"/>
          <w:spacing w:val="24"/>
        </w:rPr>
        <w:t xml:space="preserve"> </w:t>
      </w:r>
      <w:r>
        <w:rPr>
          <w:color w:val="5E5D5E"/>
          <w:spacing w:val="-1"/>
        </w:rPr>
        <w:t>in</w:t>
      </w:r>
      <w:r>
        <w:rPr>
          <w:color w:val="5E5D5E"/>
          <w:spacing w:val="24"/>
        </w:rPr>
        <w:t xml:space="preserve"> </w:t>
      </w:r>
      <w:r>
        <w:rPr>
          <w:color w:val="5E5D5E"/>
          <w:spacing w:val="-1"/>
        </w:rPr>
        <w:t>unemployment</w:t>
      </w:r>
      <w:r>
        <w:rPr>
          <w:color w:val="5E5D5E"/>
          <w:spacing w:val="24"/>
        </w:rPr>
        <w:t xml:space="preserve"> </w:t>
      </w:r>
      <w:r>
        <w:rPr>
          <w:color w:val="5E5D5E"/>
          <w:spacing w:val="-1"/>
        </w:rPr>
        <w:t>is</w:t>
      </w:r>
      <w:r>
        <w:rPr>
          <w:color w:val="5E5D5E"/>
          <w:spacing w:val="24"/>
        </w:rPr>
        <w:t xml:space="preserve"> </w:t>
      </w:r>
      <w:r>
        <w:rPr>
          <w:color w:val="5E5D5E"/>
        </w:rPr>
        <w:t>a</w:t>
      </w:r>
      <w:r>
        <w:rPr>
          <w:color w:val="5E5D5E"/>
          <w:spacing w:val="24"/>
        </w:rPr>
        <w:t xml:space="preserve"> </w:t>
      </w:r>
      <w:r>
        <w:rPr>
          <w:color w:val="5E5D5E"/>
        </w:rPr>
        <w:t>result</w:t>
      </w:r>
      <w:r>
        <w:rPr>
          <w:color w:val="5E5D5E"/>
          <w:spacing w:val="23"/>
        </w:rPr>
        <w:t xml:space="preserve"> </w:t>
      </w:r>
      <w:r>
        <w:rPr>
          <w:color w:val="5E5D5E"/>
          <w:spacing w:val="-1"/>
        </w:rPr>
        <w:t>of</w:t>
      </w:r>
      <w:r>
        <w:rPr>
          <w:color w:val="5E5D5E"/>
          <w:spacing w:val="24"/>
        </w:rPr>
        <w:t xml:space="preserve"> </w:t>
      </w:r>
      <w:r>
        <w:rPr>
          <w:color w:val="5E5D5E"/>
        </w:rPr>
        <w:t>solid</w:t>
      </w:r>
      <w:r>
        <w:rPr>
          <w:color w:val="5E5D5E"/>
          <w:spacing w:val="24"/>
        </w:rPr>
        <w:t xml:space="preserve"> </w:t>
      </w:r>
      <w:r>
        <w:rPr>
          <w:color w:val="5E5D5E"/>
          <w:spacing w:val="-1"/>
        </w:rPr>
        <w:t>employment</w:t>
      </w:r>
      <w:r>
        <w:rPr>
          <w:color w:val="5E5D5E"/>
          <w:spacing w:val="24"/>
        </w:rPr>
        <w:t xml:space="preserve"> </w:t>
      </w:r>
      <w:r>
        <w:rPr>
          <w:color w:val="5E5D5E"/>
          <w:spacing w:val="-1"/>
        </w:rPr>
        <w:t>growth</w:t>
      </w:r>
      <w:r>
        <w:rPr>
          <w:color w:val="5E5D5E"/>
          <w:spacing w:val="24"/>
        </w:rPr>
        <w:t xml:space="preserve"> </w:t>
      </w:r>
      <w:r>
        <w:rPr>
          <w:color w:val="5E5D5E"/>
        </w:rPr>
        <w:t>(around</w:t>
      </w:r>
      <w:r>
        <w:rPr>
          <w:color w:val="5E5D5E"/>
          <w:spacing w:val="29"/>
        </w:rPr>
        <w:t xml:space="preserve"> </w:t>
      </w:r>
      <w:r>
        <w:rPr>
          <w:color w:val="5E5D5E"/>
        </w:rPr>
        <w:t>2</w:t>
      </w:r>
      <w:r>
        <w:rPr>
          <w:color w:val="5E5D5E"/>
          <w:spacing w:val="17"/>
        </w:rPr>
        <w:t xml:space="preserve"> </w:t>
      </w:r>
      <w:r>
        <w:rPr>
          <w:color w:val="5E5D5E"/>
          <w:spacing w:val="-1"/>
        </w:rPr>
        <w:t>per</w:t>
      </w:r>
      <w:r>
        <w:rPr>
          <w:color w:val="5E5D5E"/>
          <w:spacing w:val="17"/>
        </w:rPr>
        <w:t xml:space="preserve"> </w:t>
      </w:r>
      <w:r>
        <w:rPr>
          <w:color w:val="5E5D5E"/>
        </w:rPr>
        <w:t>cent</w:t>
      </w:r>
      <w:r>
        <w:rPr>
          <w:color w:val="5E5D5E"/>
          <w:spacing w:val="17"/>
        </w:rPr>
        <w:t xml:space="preserve"> </w:t>
      </w:r>
      <w:r>
        <w:rPr>
          <w:color w:val="5E5D5E"/>
        </w:rPr>
        <w:t>through</w:t>
      </w:r>
      <w:r>
        <w:rPr>
          <w:color w:val="5E5D5E"/>
          <w:spacing w:val="17"/>
        </w:rPr>
        <w:t xml:space="preserve"> </w:t>
      </w:r>
      <w:r>
        <w:rPr>
          <w:color w:val="5E5D5E"/>
        </w:rPr>
        <w:t>the</w:t>
      </w:r>
      <w:r>
        <w:rPr>
          <w:color w:val="5E5D5E"/>
          <w:spacing w:val="17"/>
        </w:rPr>
        <w:t xml:space="preserve"> </w:t>
      </w:r>
      <w:r>
        <w:rPr>
          <w:color w:val="5E5D5E"/>
        </w:rPr>
        <w:t>year).</w:t>
      </w:r>
      <w:r>
        <w:rPr>
          <w:color w:val="5E5D5E"/>
          <w:spacing w:val="13"/>
        </w:rPr>
        <w:t xml:space="preserve"> </w:t>
      </w:r>
      <w:r>
        <w:rPr>
          <w:color w:val="5E5D5E"/>
        </w:rPr>
        <w:t>This</w:t>
      </w:r>
      <w:r>
        <w:rPr>
          <w:color w:val="5E5D5E"/>
          <w:spacing w:val="17"/>
        </w:rPr>
        <w:t xml:space="preserve"> </w:t>
      </w:r>
      <w:r>
        <w:rPr>
          <w:color w:val="5E5D5E"/>
          <w:spacing w:val="-1"/>
        </w:rPr>
        <w:t>is</w:t>
      </w:r>
      <w:r>
        <w:rPr>
          <w:color w:val="5E5D5E"/>
          <w:spacing w:val="17"/>
        </w:rPr>
        <w:t xml:space="preserve"> </w:t>
      </w:r>
      <w:r>
        <w:rPr>
          <w:color w:val="5E5D5E"/>
        </w:rPr>
        <w:t>a</w:t>
      </w:r>
      <w:r>
        <w:rPr>
          <w:color w:val="5E5D5E"/>
          <w:spacing w:val="17"/>
        </w:rPr>
        <w:t xml:space="preserve"> </w:t>
      </w:r>
      <w:r>
        <w:rPr>
          <w:color w:val="5E5D5E"/>
        </w:rPr>
        <w:t>stronger</w:t>
      </w:r>
      <w:r>
        <w:rPr>
          <w:color w:val="5E5D5E"/>
          <w:spacing w:val="17"/>
        </w:rPr>
        <w:t xml:space="preserve"> </w:t>
      </w:r>
      <w:r>
        <w:rPr>
          <w:color w:val="5E5D5E"/>
        </w:rPr>
        <w:t>result</w:t>
      </w:r>
      <w:r>
        <w:rPr>
          <w:color w:val="5E5D5E"/>
          <w:spacing w:val="17"/>
        </w:rPr>
        <w:t xml:space="preserve"> </w:t>
      </w:r>
      <w:r>
        <w:rPr>
          <w:color w:val="5E5D5E"/>
        </w:rPr>
        <w:t>than</w:t>
      </w:r>
      <w:r>
        <w:rPr>
          <w:color w:val="5E5D5E"/>
          <w:spacing w:val="17"/>
        </w:rPr>
        <w:t xml:space="preserve"> </w:t>
      </w:r>
      <w:r>
        <w:rPr>
          <w:color w:val="5E5D5E"/>
        </w:rPr>
        <w:t>might</w:t>
      </w:r>
      <w:r>
        <w:rPr>
          <w:color w:val="5E5D5E"/>
          <w:spacing w:val="17"/>
        </w:rPr>
        <w:t xml:space="preserve"> </w:t>
      </w:r>
      <w:r>
        <w:rPr>
          <w:color w:val="5E5D5E"/>
          <w:spacing w:val="-1"/>
        </w:rPr>
        <w:t>be</w:t>
      </w:r>
      <w:r>
        <w:rPr>
          <w:color w:val="5E5D5E"/>
          <w:spacing w:val="17"/>
        </w:rPr>
        <w:t xml:space="preserve"> </w:t>
      </w:r>
      <w:r>
        <w:rPr>
          <w:color w:val="5E5D5E"/>
          <w:spacing w:val="-1"/>
        </w:rPr>
        <w:t>expected</w:t>
      </w:r>
      <w:r>
        <w:rPr>
          <w:color w:val="5E5D5E"/>
          <w:spacing w:val="17"/>
        </w:rPr>
        <w:t xml:space="preserve"> </w:t>
      </w:r>
      <w:r>
        <w:rPr>
          <w:color w:val="5E5D5E"/>
          <w:spacing w:val="-1"/>
        </w:rPr>
        <w:t>given</w:t>
      </w:r>
      <w:r>
        <w:rPr>
          <w:color w:val="5E5D5E"/>
          <w:spacing w:val="17"/>
        </w:rPr>
        <w:t xml:space="preserve"> </w:t>
      </w:r>
      <w:r>
        <w:rPr>
          <w:color w:val="5E5D5E"/>
        </w:rPr>
        <w:t>the</w:t>
      </w:r>
      <w:r>
        <w:rPr>
          <w:color w:val="5E5D5E"/>
          <w:spacing w:val="26"/>
        </w:rPr>
        <w:t xml:space="preserve"> </w:t>
      </w:r>
      <w:r>
        <w:rPr>
          <w:color w:val="5E5D5E"/>
        </w:rPr>
        <w:t>relative</w:t>
      </w:r>
      <w:r>
        <w:rPr>
          <w:color w:val="5E5D5E"/>
          <w:spacing w:val="31"/>
        </w:rPr>
        <w:t xml:space="preserve"> </w:t>
      </w:r>
      <w:r>
        <w:rPr>
          <w:color w:val="5E5D5E"/>
        </w:rPr>
        <w:t>moderation</w:t>
      </w:r>
      <w:r>
        <w:rPr>
          <w:color w:val="5E5D5E"/>
          <w:spacing w:val="32"/>
        </w:rPr>
        <w:t xml:space="preserve"> </w:t>
      </w:r>
      <w:r>
        <w:rPr>
          <w:color w:val="5E5D5E"/>
        </w:rPr>
        <w:t>in</w:t>
      </w:r>
      <w:r>
        <w:rPr>
          <w:color w:val="5E5D5E"/>
          <w:spacing w:val="31"/>
        </w:rPr>
        <w:t xml:space="preserve"> </w:t>
      </w:r>
      <w:r>
        <w:rPr>
          <w:color w:val="5E5D5E"/>
        </w:rPr>
        <w:t>GDP</w:t>
      </w:r>
      <w:r>
        <w:rPr>
          <w:color w:val="5E5D5E"/>
          <w:spacing w:val="28"/>
        </w:rPr>
        <w:t xml:space="preserve"> </w:t>
      </w:r>
      <w:r>
        <w:rPr>
          <w:color w:val="5E5D5E"/>
        </w:rPr>
        <w:t>growth.</w:t>
      </w:r>
      <w:r>
        <w:rPr>
          <w:color w:val="5E5D5E"/>
          <w:spacing w:val="32"/>
        </w:rPr>
        <w:t xml:space="preserve"> </w:t>
      </w:r>
      <w:r>
        <w:rPr>
          <w:color w:val="5E5D5E"/>
        </w:rPr>
        <w:t>Solid</w:t>
      </w:r>
      <w:r>
        <w:rPr>
          <w:color w:val="5E5D5E"/>
          <w:spacing w:val="31"/>
        </w:rPr>
        <w:t xml:space="preserve"> </w:t>
      </w:r>
      <w:r>
        <w:rPr>
          <w:color w:val="5E5D5E"/>
        </w:rPr>
        <w:t>outcomes</w:t>
      </w:r>
      <w:r>
        <w:rPr>
          <w:color w:val="5E5D5E"/>
          <w:spacing w:val="32"/>
        </w:rPr>
        <w:t xml:space="preserve"> </w:t>
      </w:r>
      <w:r>
        <w:rPr>
          <w:color w:val="5E5D5E"/>
        </w:rPr>
        <w:t>in</w:t>
      </w:r>
      <w:r>
        <w:rPr>
          <w:color w:val="5E5D5E"/>
          <w:spacing w:val="31"/>
        </w:rPr>
        <w:t xml:space="preserve"> </w:t>
      </w:r>
      <w:r>
        <w:rPr>
          <w:color w:val="5E5D5E"/>
        </w:rPr>
        <w:t>employment</w:t>
      </w:r>
      <w:r>
        <w:rPr>
          <w:color w:val="5E5D5E"/>
          <w:spacing w:val="32"/>
        </w:rPr>
        <w:t xml:space="preserve"> </w:t>
      </w:r>
      <w:r>
        <w:rPr>
          <w:color w:val="5E5D5E"/>
        </w:rPr>
        <w:t>appear</w:t>
      </w:r>
      <w:r>
        <w:rPr>
          <w:color w:val="5E5D5E"/>
          <w:spacing w:val="32"/>
        </w:rPr>
        <w:t xml:space="preserve"> </w:t>
      </w:r>
      <w:r>
        <w:rPr>
          <w:color w:val="5E5D5E"/>
        </w:rPr>
        <w:t>to</w:t>
      </w:r>
      <w:r>
        <w:rPr>
          <w:color w:val="5E5D5E"/>
          <w:spacing w:val="31"/>
        </w:rPr>
        <w:t xml:space="preserve"> </w:t>
      </w:r>
      <w:r>
        <w:rPr>
          <w:color w:val="5E5D5E"/>
        </w:rPr>
        <w:t>reflect</w:t>
      </w:r>
      <w:r>
        <w:rPr>
          <w:color w:val="5E5D5E"/>
          <w:spacing w:val="32"/>
        </w:rPr>
        <w:t xml:space="preserve"> </w:t>
      </w:r>
      <w:r>
        <w:rPr>
          <w:color w:val="5E5D5E"/>
        </w:rPr>
        <w:t>a combination</w:t>
      </w:r>
      <w:r>
        <w:rPr>
          <w:color w:val="5E5D5E"/>
          <w:spacing w:val="-10"/>
        </w:rPr>
        <w:t xml:space="preserve"> </w:t>
      </w:r>
      <w:r>
        <w:rPr>
          <w:color w:val="5E5D5E"/>
          <w:spacing w:val="-1"/>
        </w:rPr>
        <w:t>of</w:t>
      </w:r>
      <w:r>
        <w:rPr>
          <w:color w:val="5E5D5E"/>
          <w:spacing w:val="-9"/>
        </w:rPr>
        <w:t xml:space="preserve"> </w:t>
      </w:r>
      <w:r>
        <w:rPr>
          <w:color w:val="5E5D5E"/>
          <w:spacing w:val="-1"/>
        </w:rPr>
        <w:t>wage</w:t>
      </w:r>
      <w:r>
        <w:rPr>
          <w:color w:val="5E5D5E"/>
          <w:spacing w:val="-9"/>
        </w:rPr>
        <w:t xml:space="preserve"> </w:t>
      </w:r>
      <w:r>
        <w:rPr>
          <w:color w:val="5E5D5E"/>
        </w:rPr>
        <w:t>restraint</w:t>
      </w:r>
      <w:r>
        <w:rPr>
          <w:color w:val="5E5D5E"/>
          <w:spacing w:val="-9"/>
        </w:rPr>
        <w:t xml:space="preserve"> </w:t>
      </w:r>
      <w:r>
        <w:rPr>
          <w:color w:val="5E5D5E"/>
        </w:rPr>
        <w:t>(which</w:t>
      </w:r>
      <w:r>
        <w:rPr>
          <w:color w:val="5E5D5E"/>
          <w:spacing w:val="-9"/>
        </w:rPr>
        <w:t xml:space="preserve"> </w:t>
      </w:r>
      <w:r>
        <w:rPr>
          <w:color w:val="5E5D5E"/>
          <w:spacing w:val="-1"/>
        </w:rPr>
        <w:t>has</w:t>
      </w:r>
      <w:r>
        <w:rPr>
          <w:color w:val="5E5D5E"/>
          <w:spacing w:val="-9"/>
        </w:rPr>
        <w:t xml:space="preserve"> </w:t>
      </w:r>
      <w:r>
        <w:rPr>
          <w:color w:val="5E5D5E"/>
        </w:rPr>
        <w:t>reduced</w:t>
      </w:r>
      <w:r>
        <w:rPr>
          <w:color w:val="5E5D5E"/>
          <w:spacing w:val="-9"/>
        </w:rPr>
        <w:t xml:space="preserve"> </w:t>
      </w:r>
      <w:r>
        <w:rPr>
          <w:color w:val="5E5D5E"/>
          <w:spacing w:val="-1"/>
        </w:rPr>
        <w:t>potential</w:t>
      </w:r>
      <w:r>
        <w:rPr>
          <w:color w:val="5E5D5E"/>
          <w:spacing w:val="-10"/>
        </w:rPr>
        <w:t xml:space="preserve"> </w:t>
      </w:r>
      <w:r>
        <w:rPr>
          <w:color w:val="5E5D5E"/>
          <w:spacing w:val="-1"/>
        </w:rPr>
        <w:t>job</w:t>
      </w:r>
      <w:r>
        <w:rPr>
          <w:color w:val="5E5D5E"/>
          <w:spacing w:val="-9"/>
        </w:rPr>
        <w:t xml:space="preserve"> </w:t>
      </w:r>
      <w:r>
        <w:rPr>
          <w:color w:val="5E5D5E"/>
          <w:spacing w:val="-1"/>
        </w:rPr>
        <w:t>losses)</w:t>
      </w:r>
      <w:r>
        <w:rPr>
          <w:color w:val="5E5D5E"/>
          <w:spacing w:val="-9"/>
        </w:rPr>
        <w:t xml:space="preserve"> </w:t>
      </w:r>
      <w:r>
        <w:rPr>
          <w:color w:val="5E5D5E"/>
          <w:spacing w:val="-1"/>
        </w:rPr>
        <w:t>and</w:t>
      </w:r>
      <w:r>
        <w:rPr>
          <w:color w:val="5E5D5E"/>
          <w:spacing w:val="-9"/>
        </w:rPr>
        <w:t xml:space="preserve"> </w:t>
      </w:r>
      <w:r>
        <w:rPr>
          <w:color w:val="5E5D5E"/>
        </w:rPr>
        <w:t>a</w:t>
      </w:r>
      <w:r>
        <w:rPr>
          <w:color w:val="5E5D5E"/>
          <w:spacing w:val="-9"/>
        </w:rPr>
        <w:t xml:space="preserve"> </w:t>
      </w:r>
      <w:r>
        <w:rPr>
          <w:color w:val="5E5D5E"/>
        </w:rPr>
        <w:t>concentration</w:t>
      </w:r>
      <w:r>
        <w:rPr>
          <w:color w:val="5E5D5E"/>
          <w:spacing w:val="28"/>
        </w:rPr>
        <w:t xml:space="preserve"> </w:t>
      </w:r>
      <w:r>
        <w:rPr>
          <w:color w:val="5E5D5E"/>
          <w:spacing w:val="-1"/>
        </w:rPr>
        <w:t>of</w:t>
      </w:r>
      <w:r>
        <w:rPr>
          <w:color w:val="5E5D5E"/>
          <w:spacing w:val="-2"/>
        </w:rPr>
        <w:t xml:space="preserve"> </w:t>
      </w:r>
      <w:r>
        <w:rPr>
          <w:color w:val="5E5D5E"/>
          <w:spacing w:val="-1"/>
        </w:rPr>
        <w:t>economic growth in labour-intensive</w:t>
      </w:r>
      <w:r>
        <w:rPr>
          <w:color w:val="5E5D5E"/>
          <w:spacing w:val="-2"/>
        </w:rPr>
        <w:t xml:space="preserve"> </w:t>
      </w:r>
      <w:r>
        <w:rPr>
          <w:color w:val="5E5D5E"/>
          <w:spacing w:val="-1"/>
        </w:rPr>
        <w:t xml:space="preserve">industries </w:t>
      </w:r>
      <w:r>
        <w:rPr>
          <w:color w:val="5E5D5E"/>
        </w:rPr>
        <w:t>such</w:t>
      </w:r>
      <w:r>
        <w:rPr>
          <w:color w:val="5E5D5E"/>
          <w:spacing w:val="-2"/>
        </w:rPr>
        <w:t xml:space="preserve"> </w:t>
      </w:r>
      <w:r>
        <w:rPr>
          <w:color w:val="5E5D5E"/>
          <w:spacing w:val="-1"/>
        </w:rPr>
        <w:t>as Healthcare</w:t>
      </w:r>
      <w:r>
        <w:rPr>
          <w:color w:val="5E5D5E"/>
          <w:spacing w:val="-2"/>
        </w:rPr>
        <w:t xml:space="preserve"> </w:t>
      </w:r>
      <w:r>
        <w:rPr>
          <w:color w:val="5E5D5E"/>
        </w:rPr>
        <w:t>&amp;</w:t>
      </w:r>
      <w:r>
        <w:rPr>
          <w:color w:val="5E5D5E"/>
          <w:spacing w:val="-1"/>
        </w:rPr>
        <w:t xml:space="preserve"> </w:t>
      </w:r>
      <w:r>
        <w:rPr>
          <w:color w:val="5E5D5E"/>
        </w:rPr>
        <w:t>Social</w:t>
      </w:r>
      <w:r>
        <w:rPr>
          <w:color w:val="5E5D5E"/>
          <w:spacing w:val="-13"/>
        </w:rPr>
        <w:t xml:space="preserve"> </w:t>
      </w:r>
      <w:r>
        <w:rPr>
          <w:color w:val="5E5D5E"/>
        </w:rPr>
        <w:t>Assistance,</w:t>
      </w:r>
      <w:r>
        <w:rPr>
          <w:color w:val="5E5D5E"/>
          <w:spacing w:val="29"/>
        </w:rPr>
        <w:t xml:space="preserve"> </w:t>
      </w:r>
      <w:r>
        <w:rPr>
          <w:color w:val="5E5D5E"/>
        </w:rPr>
        <w:t>Accommodation</w:t>
      </w:r>
      <w:r>
        <w:rPr>
          <w:color w:val="5E5D5E"/>
          <w:spacing w:val="-1"/>
        </w:rPr>
        <w:t xml:space="preserve"> </w:t>
      </w:r>
      <w:r>
        <w:rPr>
          <w:color w:val="5E5D5E"/>
        </w:rPr>
        <w:t>&amp; Food</w:t>
      </w:r>
      <w:r>
        <w:rPr>
          <w:color w:val="5E5D5E"/>
          <w:spacing w:val="-1"/>
        </w:rPr>
        <w:t xml:space="preserve"> </w:t>
      </w:r>
      <w:r>
        <w:rPr>
          <w:color w:val="5E5D5E"/>
        </w:rPr>
        <w:t>Services,</w:t>
      </w:r>
      <w:r>
        <w:rPr>
          <w:color w:val="5E5D5E"/>
          <w:spacing w:val="-4"/>
        </w:rPr>
        <w:t xml:space="preserve"> </w:t>
      </w:r>
      <w:r>
        <w:rPr>
          <w:color w:val="5E5D5E"/>
          <w:spacing w:val="-1"/>
        </w:rPr>
        <w:t xml:space="preserve">Transport, </w:t>
      </w:r>
      <w:r>
        <w:rPr>
          <w:color w:val="5E5D5E"/>
        </w:rPr>
        <w:t>Postal</w:t>
      </w:r>
      <w:r>
        <w:rPr>
          <w:color w:val="5E5D5E"/>
          <w:spacing w:val="-1"/>
        </w:rPr>
        <w:t xml:space="preserve"> </w:t>
      </w:r>
      <w:r>
        <w:rPr>
          <w:color w:val="5E5D5E"/>
        </w:rPr>
        <w:t xml:space="preserve">&amp; </w:t>
      </w:r>
      <w:r>
        <w:rPr>
          <w:color w:val="5E5D5E"/>
          <w:spacing w:val="-2"/>
        </w:rPr>
        <w:t>Warehousing,</w:t>
      </w:r>
      <w:r>
        <w:rPr>
          <w:color w:val="5E5D5E"/>
        </w:rPr>
        <w:t xml:space="preserve"> </w:t>
      </w:r>
      <w:r>
        <w:rPr>
          <w:color w:val="5E5D5E"/>
          <w:spacing w:val="-1"/>
        </w:rPr>
        <w:t>and</w:t>
      </w:r>
      <w:r>
        <w:rPr>
          <w:color w:val="5E5D5E"/>
        </w:rPr>
        <w:t xml:space="preserve"> </w:t>
      </w:r>
      <w:r>
        <w:rPr>
          <w:color w:val="5E5D5E"/>
          <w:spacing w:val="-1"/>
        </w:rPr>
        <w:t>Retail</w:t>
      </w:r>
      <w:r>
        <w:rPr>
          <w:color w:val="5E5D5E"/>
          <w:spacing w:val="-4"/>
        </w:rPr>
        <w:t xml:space="preserve"> </w:t>
      </w:r>
      <w:r>
        <w:rPr>
          <w:color w:val="5E5D5E"/>
          <w:spacing w:val="-1"/>
        </w:rPr>
        <w:t>Trade.</w:t>
      </w:r>
      <w:r>
        <w:rPr>
          <w:b/>
          <w:color w:val="5E5D5E"/>
          <w:spacing w:val="-1"/>
          <w:position w:val="7"/>
          <w:sz w:val="11"/>
        </w:rPr>
        <w:t>38</w:t>
      </w:r>
    </w:p>
    <w:p w:rsidR="002F76B6" w:rsidRDefault="00F32A52">
      <w:pPr>
        <w:pStyle w:val="BodyText"/>
        <w:spacing w:line="271" w:lineRule="auto"/>
        <w:ind w:left="871" w:right="116"/>
        <w:jc w:val="both"/>
      </w:pPr>
      <w:r>
        <w:rPr>
          <w:rFonts w:cs="Arial"/>
          <w:color w:val="5E5D5E"/>
        </w:rPr>
        <w:t>Reflecting</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same</w:t>
      </w:r>
      <w:r>
        <w:rPr>
          <w:rFonts w:cs="Arial"/>
          <w:color w:val="5E5D5E"/>
          <w:spacing w:val="6"/>
        </w:rPr>
        <w:t xml:space="preserve"> </w:t>
      </w:r>
      <w:r>
        <w:rPr>
          <w:rFonts w:cs="Arial"/>
          <w:color w:val="5E5D5E"/>
        </w:rPr>
        <w:t>trend,</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participation</w:t>
      </w:r>
      <w:r>
        <w:rPr>
          <w:rFonts w:cs="Arial"/>
          <w:color w:val="5E5D5E"/>
          <w:spacing w:val="6"/>
        </w:rPr>
        <w:t xml:space="preserve"> </w:t>
      </w:r>
      <w:r>
        <w:rPr>
          <w:rFonts w:cs="Arial"/>
          <w:color w:val="5E5D5E"/>
        </w:rPr>
        <w:t>rate</w:t>
      </w:r>
      <w:r>
        <w:rPr>
          <w:rFonts w:cs="Arial"/>
          <w:color w:val="5E5D5E"/>
          <w:spacing w:val="6"/>
        </w:rPr>
        <w:t xml:space="preserve"> </w:t>
      </w:r>
      <w:r>
        <w:rPr>
          <w:rFonts w:cs="Arial"/>
          <w:color w:val="5E5D5E"/>
        </w:rPr>
        <w:t>is</w:t>
      </w:r>
      <w:r>
        <w:rPr>
          <w:rFonts w:cs="Arial"/>
          <w:color w:val="5E5D5E"/>
          <w:spacing w:val="6"/>
        </w:rPr>
        <w:t xml:space="preserve"> </w:t>
      </w:r>
      <w:r>
        <w:rPr>
          <w:rFonts w:cs="Arial"/>
          <w:color w:val="5E5D5E"/>
        </w:rPr>
        <w:t>growing</w:t>
      </w:r>
      <w:r>
        <w:rPr>
          <w:rFonts w:cs="Arial"/>
          <w:color w:val="5E5D5E"/>
          <w:spacing w:val="6"/>
        </w:rPr>
        <w:t xml:space="preserve"> </w:t>
      </w:r>
      <w:r>
        <w:rPr>
          <w:rFonts w:cs="Arial"/>
          <w:color w:val="5E5D5E"/>
        </w:rPr>
        <w:t>at</w:t>
      </w:r>
      <w:r>
        <w:rPr>
          <w:rFonts w:cs="Arial"/>
          <w:color w:val="5E5D5E"/>
          <w:spacing w:val="6"/>
        </w:rPr>
        <w:t xml:space="preserve"> </w:t>
      </w:r>
      <w:r>
        <w:rPr>
          <w:rFonts w:cs="Arial"/>
          <w:color w:val="5E5D5E"/>
        </w:rPr>
        <w:t>a</w:t>
      </w:r>
      <w:r>
        <w:rPr>
          <w:rFonts w:cs="Arial"/>
          <w:color w:val="5E5D5E"/>
          <w:spacing w:val="6"/>
        </w:rPr>
        <w:t xml:space="preserve"> </w:t>
      </w:r>
      <w:r>
        <w:rPr>
          <w:rFonts w:cs="Arial"/>
          <w:color w:val="5E5D5E"/>
        </w:rPr>
        <w:t>stronger</w:t>
      </w:r>
      <w:r>
        <w:rPr>
          <w:rFonts w:cs="Arial"/>
          <w:color w:val="5E5D5E"/>
          <w:spacing w:val="6"/>
        </w:rPr>
        <w:t xml:space="preserve"> </w:t>
      </w:r>
      <w:r>
        <w:rPr>
          <w:rFonts w:cs="Arial"/>
          <w:color w:val="5E5D5E"/>
        </w:rPr>
        <w:t>pace</w:t>
      </w:r>
      <w:r>
        <w:rPr>
          <w:rFonts w:cs="Arial"/>
          <w:color w:val="5E5D5E"/>
          <w:spacing w:val="6"/>
        </w:rPr>
        <w:t xml:space="preserve"> </w:t>
      </w:r>
      <w:r>
        <w:rPr>
          <w:rFonts w:cs="Arial"/>
          <w:color w:val="5E5D5E"/>
        </w:rPr>
        <w:t>than</w:t>
      </w:r>
      <w:r>
        <w:rPr>
          <w:rFonts w:cs="Arial"/>
          <w:color w:val="5E5D5E"/>
          <w:spacing w:val="6"/>
        </w:rPr>
        <w:t xml:space="preserve"> </w:t>
      </w:r>
      <w:r>
        <w:rPr>
          <w:rFonts w:cs="Arial"/>
          <w:color w:val="5E5D5E"/>
        </w:rPr>
        <w:t xml:space="preserve">would </w:t>
      </w:r>
      <w:r>
        <w:rPr>
          <w:color w:val="5E5D5E"/>
          <w:spacing w:val="-1"/>
        </w:rPr>
        <w:t>ordinarily</w:t>
      </w:r>
      <w:r>
        <w:rPr>
          <w:color w:val="5E5D5E"/>
          <w:spacing w:val="22"/>
        </w:rPr>
        <w:t xml:space="preserve"> </w:t>
      </w:r>
      <w:r>
        <w:rPr>
          <w:color w:val="5E5D5E"/>
          <w:spacing w:val="-1"/>
        </w:rPr>
        <w:t>be</w:t>
      </w:r>
      <w:r>
        <w:rPr>
          <w:color w:val="5E5D5E"/>
          <w:spacing w:val="23"/>
        </w:rPr>
        <w:t xml:space="preserve"> </w:t>
      </w:r>
      <w:r>
        <w:rPr>
          <w:color w:val="5E5D5E"/>
          <w:spacing w:val="-1"/>
        </w:rPr>
        <w:t>implied</w:t>
      </w:r>
      <w:r>
        <w:rPr>
          <w:color w:val="5E5D5E"/>
          <w:spacing w:val="22"/>
        </w:rPr>
        <w:t xml:space="preserve"> </w:t>
      </w:r>
      <w:r>
        <w:rPr>
          <w:color w:val="5E5D5E"/>
          <w:spacing w:val="-1"/>
        </w:rPr>
        <w:t>by</w:t>
      </w:r>
      <w:r>
        <w:rPr>
          <w:color w:val="5E5D5E"/>
          <w:spacing w:val="23"/>
        </w:rPr>
        <w:t xml:space="preserve"> </w:t>
      </w:r>
      <w:r>
        <w:rPr>
          <w:color w:val="5E5D5E"/>
          <w:spacing w:val="-1"/>
        </w:rPr>
        <w:t>broader</w:t>
      </w:r>
      <w:r>
        <w:rPr>
          <w:color w:val="5E5D5E"/>
          <w:spacing w:val="23"/>
        </w:rPr>
        <w:t xml:space="preserve"> </w:t>
      </w:r>
      <w:r>
        <w:rPr>
          <w:color w:val="5E5D5E"/>
          <w:spacing w:val="-1"/>
        </w:rPr>
        <w:t>economic</w:t>
      </w:r>
      <w:r>
        <w:rPr>
          <w:color w:val="5E5D5E"/>
          <w:spacing w:val="22"/>
        </w:rPr>
        <w:t xml:space="preserve"> </w:t>
      </w:r>
      <w:r>
        <w:rPr>
          <w:color w:val="5E5D5E"/>
        </w:rPr>
        <w:t>conditions.</w:t>
      </w:r>
      <w:r>
        <w:rPr>
          <w:color w:val="5E5D5E"/>
          <w:spacing w:val="12"/>
        </w:rPr>
        <w:t xml:space="preserve"> </w:t>
      </w:r>
      <w:r>
        <w:rPr>
          <w:color w:val="5E5D5E"/>
        </w:rPr>
        <w:t>After</w:t>
      </w:r>
      <w:r>
        <w:rPr>
          <w:color w:val="5E5D5E"/>
          <w:spacing w:val="23"/>
        </w:rPr>
        <w:t xml:space="preserve"> </w:t>
      </w:r>
      <w:r>
        <w:rPr>
          <w:color w:val="5E5D5E"/>
        </w:rPr>
        <w:t>falling</w:t>
      </w:r>
      <w:r>
        <w:rPr>
          <w:color w:val="5E5D5E"/>
          <w:spacing w:val="21"/>
        </w:rPr>
        <w:t xml:space="preserve"> </w:t>
      </w:r>
      <w:r>
        <w:rPr>
          <w:color w:val="5E5D5E"/>
          <w:spacing w:val="-1"/>
        </w:rPr>
        <w:t>post</w:t>
      </w:r>
      <w:r>
        <w:rPr>
          <w:color w:val="5E5D5E"/>
          <w:spacing w:val="23"/>
        </w:rPr>
        <w:t xml:space="preserve"> </w:t>
      </w:r>
      <w:r>
        <w:rPr>
          <w:color w:val="5E5D5E"/>
        </w:rPr>
        <w:t>Global</w:t>
      </w:r>
      <w:r>
        <w:rPr>
          <w:color w:val="5E5D5E"/>
          <w:spacing w:val="22"/>
        </w:rPr>
        <w:t xml:space="preserve"> </w:t>
      </w:r>
      <w:r>
        <w:rPr>
          <w:color w:val="5E5D5E"/>
        </w:rPr>
        <w:t>Financial</w:t>
      </w:r>
      <w:r>
        <w:rPr>
          <w:color w:val="5E5D5E"/>
          <w:spacing w:val="28"/>
        </w:rPr>
        <w:t xml:space="preserve"> </w:t>
      </w:r>
      <w:r>
        <w:rPr>
          <w:color w:val="5E5D5E"/>
          <w:spacing w:val="-1"/>
        </w:rPr>
        <w:t>Crisis,</w:t>
      </w:r>
      <w:r>
        <w:rPr>
          <w:color w:val="5E5D5E"/>
          <w:spacing w:val="-4"/>
        </w:rPr>
        <w:t xml:space="preserve"> </w:t>
      </w:r>
      <w:r>
        <w:rPr>
          <w:color w:val="5E5D5E"/>
          <w:spacing w:val="-1"/>
        </w:rPr>
        <w:t>labour</w:t>
      </w:r>
      <w:r>
        <w:rPr>
          <w:color w:val="5E5D5E"/>
          <w:spacing w:val="-3"/>
        </w:rPr>
        <w:t xml:space="preserve"> </w:t>
      </w:r>
      <w:r>
        <w:rPr>
          <w:color w:val="5E5D5E"/>
        </w:rPr>
        <w:t>force</w:t>
      </w:r>
      <w:r>
        <w:rPr>
          <w:color w:val="5E5D5E"/>
          <w:spacing w:val="-4"/>
        </w:rPr>
        <w:t xml:space="preserve"> </w:t>
      </w:r>
      <w:r>
        <w:rPr>
          <w:color w:val="5E5D5E"/>
          <w:spacing w:val="-1"/>
        </w:rPr>
        <w:t>participation</w:t>
      </w:r>
      <w:r>
        <w:rPr>
          <w:color w:val="5E5D5E"/>
          <w:spacing w:val="-3"/>
        </w:rPr>
        <w:t xml:space="preserve"> </w:t>
      </w:r>
      <w:r>
        <w:rPr>
          <w:color w:val="5E5D5E"/>
          <w:spacing w:val="-1"/>
        </w:rPr>
        <w:t>has</w:t>
      </w:r>
      <w:r>
        <w:rPr>
          <w:color w:val="5E5D5E"/>
          <w:spacing w:val="-3"/>
        </w:rPr>
        <w:t xml:space="preserve"> </w:t>
      </w:r>
      <w:r>
        <w:rPr>
          <w:color w:val="5E5D5E"/>
        </w:rPr>
        <w:t>recently</w:t>
      </w:r>
      <w:r>
        <w:rPr>
          <w:color w:val="5E5D5E"/>
          <w:spacing w:val="-4"/>
        </w:rPr>
        <w:t xml:space="preserve"> </w:t>
      </w:r>
      <w:r>
        <w:rPr>
          <w:color w:val="5E5D5E"/>
        </w:rPr>
        <w:t>risen</w:t>
      </w:r>
      <w:r>
        <w:rPr>
          <w:color w:val="5E5D5E"/>
          <w:spacing w:val="-3"/>
        </w:rPr>
        <w:t xml:space="preserve"> </w:t>
      </w:r>
      <w:r>
        <w:rPr>
          <w:color w:val="5E5D5E"/>
          <w:spacing w:val="-1"/>
        </w:rPr>
        <w:t>again</w:t>
      </w:r>
      <w:r>
        <w:rPr>
          <w:color w:val="5E5D5E"/>
          <w:spacing w:val="-4"/>
        </w:rPr>
        <w:t xml:space="preserve"> </w:t>
      </w:r>
      <w:r>
        <w:rPr>
          <w:color w:val="5E5D5E"/>
        </w:rPr>
        <w:t>to</w:t>
      </w:r>
      <w:r>
        <w:rPr>
          <w:color w:val="5E5D5E"/>
          <w:spacing w:val="-3"/>
        </w:rPr>
        <w:t xml:space="preserve"> </w:t>
      </w:r>
      <w:r>
        <w:rPr>
          <w:color w:val="5E5D5E"/>
          <w:spacing w:val="-1"/>
        </w:rPr>
        <w:t>around</w:t>
      </w:r>
      <w:r>
        <w:rPr>
          <w:color w:val="5E5D5E"/>
          <w:spacing w:val="-3"/>
        </w:rPr>
        <w:t xml:space="preserve"> </w:t>
      </w:r>
      <w:r>
        <w:rPr>
          <w:color w:val="5E5D5E"/>
          <w:spacing w:val="-1"/>
        </w:rPr>
        <w:t>65</w:t>
      </w:r>
      <w:r>
        <w:rPr>
          <w:color w:val="5E5D5E"/>
          <w:spacing w:val="-4"/>
        </w:rPr>
        <w:t xml:space="preserve"> </w:t>
      </w:r>
      <w:r>
        <w:rPr>
          <w:color w:val="5E5D5E"/>
          <w:spacing w:val="-1"/>
        </w:rPr>
        <w:t>per</w:t>
      </w:r>
      <w:r>
        <w:rPr>
          <w:color w:val="5E5D5E"/>
          <w:spacing w:val="-3"/>
        </w:rPr>
        <w:t xml:space="preserve"> </w:t>
      </w:r>
      <w:r>
        <w:rPr>
          <w:color w:val="5E5D5E"/>
        </w:rPr>
        <w:t>cent.</w:t>
      </w:r>
      <w:r>
        <w:rPr>
          <w:color w:val="5E5D5E"/>
          <w:spacing w:val="-4"/>
        </w:rPr>
        <w:t xml:space="preserve"> </w:t>
      </w:r>
      <w:r>
        <w:rPr>
          <w:color w:val="5E5D5E"/>
          <w:spacing w:val="-1"/>
        </w:rPr>
        <w:t>Chart</w:t>
      </w:r>
      <w:r>
        <w:rPr>
          <w:color w:val="5E5D5E"/>
          <w:spacing w:val="-3"/>
        </w:rPr>
        <w:t xml:space="preserve"> </w:t>
      </w:r>
      <w:r>
        <w:rPr>
          <w:color w:val="5E5D5E"/>
          <w:spacing w:val="-1"/>
        </w:rPr>
        <w:t>1.15</w:t>
      </w:r>
      <w:r>
        <w:rPr>
          <w:color w:val="5E5D5E"/>
          <w:spacing w:val="20"/>
        </w:rPr>
        <w:t xml:space="preserve"> </w:t>
      </w:r>
      <w:r>
        <w:rPr>
          <w:color w:val="5E5D5E"/>
        </w:rPr>
        <w:t>shows</w:t>
      </w:r>
      <w:r>
        <w:rPr>
          <w:color w:val="5E5D5E"/>
          <w:spacing w:val="-12"/>
        </w:rPr>
        <w:t xml:space="preserve"> </w:t>
      </w:r>
      <w:r>
        <w:rPr>
          <w:color w:val="5E5D5E"/>
          <w:spacing w:val="-1"/>
        </w:rPr>
        <w:t>Australia’s</w:t>
      </w:r>
      <w:r>
        <w:rPr>
          <w:color w:val="5E5D5E"/>
        </w:rPr>
        <w:t xml:space="preserve"> </w:t>
      </w:r>
      <w:r>
        <w:rPr>
          <w:color w:val="5E5D5E"/>
          <w:spacing w:val="-1"/>
        </w:rPr>
        <w:t>unemployment</w:t>
      </w:r>
      <w:r>
        <w:rPr>
          <w:color w:val="5E5D5E"/>
        </w:rPr>
        <w:t xml:space="preserve"> </w:t>
      </w:r>
      <w:r>
        <w:rPr>
          <w:color w:val="5E5D5E"/>
          <w:spacing w:val="-1"/>
        </w:rPr>
        <w:t>and</w:t>
      </w:r>
      <w:r>
        <w:rPr>
          <w:color w:val="5E5D5E"/>
        </w:rPr>
        <w:t xml:space="preserve"> </w:t>
      </w:r>
      <w:r>
        <w:rPr>
          <w:color w:val="5E5D5E"/>
          <w:spacing w:val="-1"/>
        </w:rPr>
        <w:t>participation</w:t>
      </w:r>
      <w:r>
        <w:rPr>
          <w:color w:val="5E5D5E"/>
        </w:rPr>
        <w:t xml:space="preserve"> rates </w:t>
      </w:r>
      <w:r>
        <w:rPr>
          <w:color w:val="5E5D5E"/>
          <w:spacing w:val="-1"/>
        </w:rPr>
        <w:t>between</w:t>
      </w:r>
      <w:r>
        <w:rPr>
          <w:color w:val="5E5D5E"/>
        </w:rPr>
        <w:t xml:space="preserve"> </w:t>
      </w:r>
      <w:r>
        <w:rPr>
          <w:color w:val="5E5D5E"/>
          <w:spacing w:val="-1"/>
        </w:rPr>
        <w:t>1995</w:t>
      </w:r>
      <w:r>
        <w:rPr>
          <w:color w:val="5E5D5E"/>
        </w:rPr>
        <w:t xml:space="preserve"> </w:t>
      </w:r>
      <w:r>
        <w:rPr>
          <w:color w:val="5E5D5E"/>
          <w:spacing w:val="-1"/>
        </w:rPr>
        <w:t>and</w:t>
      </w:r>
      <w:r>
        <w:rPr>
          <w:color w:val="5E5D5E"/>
        </w:rPr>
        <w:t xml:space="preserve"> </w:t>
      </w:r>
      <w:r>
        <w:rPr>
          <w:color w:val="5E5D5E"/>
          <w:spacing w:val="-1"/>
        </w:rPr>
        <w:t>2015.</w:t>
      </w:r>
    </w:p>
    <w:p w:rsidR="002F76B6" w:rsidRDefault="002F76B6">
      <w:pPr>
        <w:spacing w:before="8" w:line="220" w:lineRule="exact"/>
      </w:pPr>
    </w:p>
    <w:p w:rsidR="002F76B6" w:rsidRDefault="00F32A52" w:rsidP="00807A2C">
      <w:pPr>
        <w:pStyle w:val="BodyText"/>
        <w:spacing w:before="0"/>
        <w:ind w:left="871"/>
        <w:jc w:val="both"/>
        <w:rPr>
          <w:sz w:val="14"/>
          <w:szCs w:val="14"/>
        </w:rPr>
      </w:pPr>
      <w:r>
        <w:rPr>
          <w:color w:val="006DB0"/>
          <w:spacing w:val="-1"/>
        </w:rPr>
        <w:t xml:space="preserve">Chart 1.15: Unemployment and participation </w:t>
      </w:r>
      <w:r>
        <w:rPr>
          <w:color w:val="006DB0"/>
        </w:rPr>
        <w:t xml:space="preserve">rates, </w:t>
      </w:r>
      <w:r>
        <w:rPr>
          <w:color w:val="006DB0"/>
          <w:spacing w:val="-1"/>
        </w:rPr>
        <w:t>1995–2015</w:t>
      </w:r>
    </w:p>
    <w:p w:rsidR="002F76B6" w:rsidRDefault="002F76B6">
      <w:pPr>
        <w:spacing w:line="200" w:lineRule="exact"/>
        <w:rPr>
          <w:sz w:val="20"/>
          <w:szCs w:val="20"/>
        </w:rPr>
      </w:pPr>
    </w:p>
    <w:p w:rsidR="00807A2C" w:rsidRDefault="00807A2C">
      <w:pPr>
        <w:spacing w:before="79"/>
        <w:ind w:left="871"/>
        <w:rPr>
          <w:rFonts w:ascii="Arial"/>
          <w:i/>
          <w:color w:val="006DB0"/>
          <w:sz w:val="16"/>
        </w:rPr>
      </w:pPr>
      <w:r>
        <w:rPr>
          <w:rFonts w:ascii="Arial"/>
          <w:i/>
          <w:noProof/>
          <w:color w:val="006DB0"/>
          <w:sz w:val="16"/>
          <w:lang w:val="en-AU" w:eastAsia="en-AU"/>
        </w:rPr>
        <w:drawing>
          <wp:inline distT="0" distB="0" distL="0" distR="0" wp14:anchorId="2B0D5C73" wp14:editId="3AA07614">
            <wp:extent cx="4912970" cy="4297325"/>
            <wp:effectExtent l="0" t="0" r="2540" b="8255"/>
            <wp:docPr id="10486" name="Picture 10486" descr="Chart 1.15 shows the unemployment and participation rates between 1995 and 2015. The unemployment rate has decreased from close to 9 per cent in 1995, to around 4 per cent in 2008, before climbing to a little over 6 per cent in 2015. The participation rate has increased from a little over 63 per cent in 1995 to around 65 per cent in 2015." title="Chart 1.15: Unemployment and participation rates, 199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5.png"/>
                    <pic:cNvPicPr/>
                  </pic:nvPicPr>
                  <pic:blipFill>
                    <a:blip r:embed="rId49" cstate="email">
                      <a:extLst>
                        <a:ext uri="{28A0092B-C50C-407E-A947-70E740481C1C}">
                          <a14:useLocalDpi xmlns:a14="http://schemas.microsoft.com/office/drawing/2010/main"/>
                        </a:ext>
                      </a:extLst>
                    </a:blip>
                    <a:stretch>
                      <a:fillRect/>
                    </a:stretch>
                  </pic:blipFill>
                  <pic:spPr>
                    <a:xfrm>
                      <a:off x="0" y="0"/>
                      <a:ext cx="4912970" cy="4297325"/>
                    </a:xfrm>
                    <a:prstGeom prst="rect">
                      <a:avLst/>
                    </a:prstGeom>
                  </pic:spPr>
                </pic:pic>
              </a:graphicData>
            </a:graphic>
          </wp:inline>
        </w:drawing>
      </w:r>
    </w:p>
    <w:p w:rsidR="002F76B6" w:rsidRDefault="00F32A52">
      <w:pPr>
        <w:spacing w:before="79"/>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6202.0, </w:t>
      </w:r>
      <w:r>
        <w:rPr>
          <w:rFonts w:ascii="Arial"/>
          <w:color w:val="006DB0"/>
          <w:sz w:val="16"/>
        </w:rPr>
        <w:t>table</w:t>
      </w:r>
      <w:r>
        <w:rPr>
          <w:rFonts w:ascii="Arial"/>
          <w:color w:val="006DB0"/>
          <w:spacing w:val="-2"/>
          <w:sz w:val="16"/>
        </w:rPr>
        <w:t xml:space="preserve"> </w:t>
      </w:r>
      <w:r>
        <w:rPr>
          <w:rFonts w:ascii="Arial"/>
          <w:color w:val="006DB0"/>
          <w:sz w:val="16"/>
        </w:rPr>
        <w:t>1</w:t>
      </w:r>
    </w:p>
    <w:p w:rsidR="002F76B6" w:rsidRDefault="00F32A52">
      <w:pPr>
        <w:spacing w:before="104"/>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pacing w:val="-2"/>
          <w:sz w:val="16"/>
        </w:rPr>
        <w:t>Trend</w:t>
      </w:r>
      <w:r>
        <w:rPr>
          <w:rFonts w:ascii="Arial"/>
          <w:color w:val="006DB0"/>
          <w:spacing w:val="-1"/>
          <w:sz w:val="16"/>
        </w:rPr>
        <w:t xml:space="preserve"> data,</w:t>
      </w:r>
      <w:r>
        <w:rPr>
          <w:rFonts w:ascii="Arial"/>
          <w:color w:val="006DB0"/>
          <w:spacing w:val="-10"/>
          <w:sz w:val="16"/>
        </w:rPr>
        <w:t xml:space="preserve"> </w:t>
      </w:r>
      <w:r>
        <w:rPr>
          <w:rFonts w:ascii="Arial"/>
          <w:color w:val="006DB0"/>
          <w:sz w:val="16"/>
        </w:rPr>
        <w:t>August</w:t>
      </w:r>
      <w:r>
        <w:rPr>
          <w:rFonts w:ascii="Arial"/>
          <w:color w:val="006DB0"/>
          <w:spacing w:val="-1"/>
          <w:sz w:val="16"/>
        </w:rPr>
        <w:t xml:space="preserve"> 1995</w:t>
      </w:r>
      <w:r>
        <w:rPr>
          <w:rFonts w:ascii="Arial"/>
          <w:color w:val="006DB0"/>
          <w:sz w:val="16"/>
        </w:rPr>
        <w:t xml:space="preserve"> to</w:t>
      </w:r>
      <w:r>
        <w:rPr>
          <w:rFonts w:ascii="Arial"/>
          <w:color w:val="006DB0"/>
          <w:spacing w:val="-10"/>
          <w:sz w:val="16"/>
        </w:rPr>
        <w:t xml:space="preserve"> </w:t>
      </w:r>
      <w:r>
        <w:rPr>
          <w:rFonts w:ascii="Arial"/>
          <w:color w:val="006DB0"/>
          <w:sz w:val="16"/>
        </w:rPr>
        <w:t>August</w:t>
      </w:r>
      <w:r>
        <w:rPr>
          <w:rFonts w:ascii="Arial"/>
          <w:color w:val="006DB0"/>
          <w:spacing w:val="-1"/>
          <w:sz w:val="16"/>
        </w:rPr>
        <w:t xml:space="preserve"> 2015</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40" w:lineRule="exact"/>
        <w:rPr>
          <w:sz w:val="24"/>
          <w:szCs w:val="24"/>
        </w:rPr>
      </w:pPr>
    </w:p>
    <w:p w:rsidR="002F76B6" w:rsidRDefault="00F32A52">
      <w:pPr>
        <w:spacing w:before="79" w:line="250" w:lineRule="auto"/>
        <w:ind w:left="1069" w:right="15"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46784" behindDoc="1" locked="0" layoutInCell="1" allowOverlap="1" wp14:anchorId="38DEAFFD" wp14:editId="521244C4">
                <wp:simplePos x="0" y="0"/>
                <wp:positionH relativeFrom="page">
                  <wp:posOffset>1619885</wp:posOffset>
                </wp:positionH>
                <wp:positionV relativeFrom="paragraph">
                  <wp:posOffset>-12700</wp:posOffset>
                </wp:positionV>
                <wp:extent cx="5039995" cy="1270"/>
                <wp:effectExtent l="10160" t="6350" r="7620" b="11430"/>
                <wp:wrapNone/>
                <wp:docPr id="7245" name="Group 7258"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7246" name="Freeform 7259"/>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96788" id="Group 7258" o:spid="_x0000_s1026" alt="Title: Foot note divider line" style="position:absolute;margin-left:127.55pt;margin-top:-1pt;width:396.85pt;height:.1pt;z-index:-25186969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eFegMAAAwIAAAOAAAAZHJzL2Uyb0RvYy54bWykVduO2zYQfQ/QfyD4mMKri+WbsN4g9WVR&#10;IDcg7gfQEiURlUiFpC1vi/57ZkjJq3UatEj8IJOa0cyZM7f7N5emJmeujVByTaO7kBIuM5ULWa7p&#10;H4f9ZEmJsUzmrFaSr+kTN/TNwy+v7rs25bGqVJ1zTcCINGnXrmllbZsGgckq3jBzp1ouQVgo3TAL&#10;V10GuWYdWG/qIA7DedApnbdaZdwYeLv1Qvrg7BcFz+zHojDcknpNAZt1T+2eR3wGD/csLTVrK5H1&#10;MNgPoGiYkOD0amrLLCMnLb4x1YhMK6MKe5epJlBFITLuYoBoovAmmketTq2LpUy7sr3SBNTe8PTD&#10;ZrMP50+aiHxNF3Eyo0SyBrLkHJNFPIPsWWFreLVXyhKpLCe5OAtMWi0kR/66tkzBzKNuP7eftCcB&#10;ju9U9qcBcXArx3vplcmxe69ysM5OVjn+LoVu0AQwQy4uTU/XNPGLJRm8nIXT1WoFYDOQRfGiz2JW&#10;Qarxo3g2iygB2SS+inb9t4vVdOE/jBF7wFLv0aHsUWFIUI3mmXDzc4R/rljLXR4NMvVM+HwgfK85&#10;xyJHzleeVKc6MGrGdI4kCNQA6/9J5LecDGx+jxGWZidjH7ly+WDnd8b6Zsnh5LKc99VygMYqmhr6&#10;5tcJCQm6co++ua5qkBSv9jogh5B0xLnujQ624kHJ2YrCZLn8V2PTQQ+NxSNjkNJygMiqAXV2kT1s&#10;OBGG0yl0BdcqgzVz8BXj6gUsgBKG+B1d8D1U5aDr/3sXGsbO7cDRlMDAOXpOWmYRGbrAI+mg/bAw&#10;8UWjzvygnMjetAA4eZbWcqzlszhC5cXwBTpwhX51ilhHqZVqL+rapaGWCGUaLWYOilG1yFGIaIwu&#10;j5takzPDURrOt78NZL1Qg5Elc2es4izf9WfLRO3P4Lx23EL99RRgJbpZ+fcqXO2Wu2UySeL5bpKE&#10;2+3k7X6TTOZ7gLSdbjebbfQPQouStBJ5ziWiG+Z2lPy/Nu03iJ+418n9IooXwe7drx8XI7XgJQxH&#10;MsQy/LvoYK74DvVD5ajyJ+hWrfwigsUJh0rpvyjpYAmtqflyYppTUv8uYeisoiTBreUuyWwB84zo&#10;seQ4ljCZgak1tRQKHI8b6zfdqdWirMBT5NIq1VsYt4XAfnb4PKr+AnPPndzKcbH06xF32vjutJ6X&#10;+MNXAAAA//8DAFBLAwQUAAYACAAAACEAfpJpXeAAAAAKAQAADwAAAGRycy9kb3ducmV2LnhtbEyP&#10;wUrDQBCG74LvsIzgrd0kGgkxm1KKeiqCrSDeptlpEprdDdltkr6905M9zszHP99frGbTiZEG3zqr&#10;IF5GIMhWTre2VvC9f19kIHxAq7FzlhRcyMOqvL8rMNdusl807kItOMT6HBU0IfS5lL5qyKBfup4s&#10;345uMBh4HGqpB5w43HQyiaIXabC1/KHBnjYNVafd2Sj4mHBaP8Vv4/Z03Fx+9+nnzzYmpR4f5vUr&#10;iEBz+Ifhqs/qULLTwZ2t9qJTkKRpzKiCRcKdrkD0nHGZA2/iDGRZyNsK5R8AAAD//wMAUEsBAi0A&#10;FAAGAAgAAAAhALaDOJL+AAAA4QEAABMAAAAAAAAAAAAAAAAAAAAAAFtDb250ZW50X1R5cGVzXS54&#10;bWxQSwECLQAUAAYACAAAACEAOP0h/9YAAACUAQAACwAAAAAAAAAAAAAAAAAvAQAAX3JlbHMvLnJl&#10;bHNQSwECLQAUAAYACAAAACEArVEnhXoDAAAMCAAADgAAAAAAAAAAAAAAAAAuAgAAZHJzL2Uyb0Rv&#10;Yy54bWxQSwECLQAUAAYACAAAACEAfpJpXeAAAAAKAQAADwAAAAAAAAAAAAAAAADUBQAAZHJzL2Rv&#10;d25yZXYueG1sUEsFBgAAAAAEAAQA8wAAAOEGAAAAAA==&#10;">
                <v:shape id="Freeform 7259"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KacYA&#10;AADdAAAADwAAAGRycy9kb3ducmV2LnhtbESP0WrCQBRE3wX/YbmFvummUlKJ2YhYLEKF0tQPuOxe&#10;k2D2bsxuY9qvdwsFH4eZOcPk69G2YqDeN44VPM0TEMTamYYrBcev3WwJwgdkg61jUvBDHtbFdJJj&#10;ZtyVP2koQyUihH2GCuoQukxKr2uy6OeuI47eyfUWQ5R9JU2P1wi3rVwkSSotNhwXauxoW5M+l99W&#10;wZveNzoc5C59t0vevl6G3/b4odTjw7hZgQg0hnv4v703Cl4Wzyn8vY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Kac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38  </w:t>
      </w:r>
      <w:r>
        <w:rPr>
          <w:rFonts w:ascii="Arial"/>
          <w:b/>
          <w:color w:val="5E5D5E"/>
          <w:spacing w:val="18"/>
          <w:position w:val="5"/>
          <w:sz w:val="9"/>
        </w:rPr>
        <w:t xml:space="preserve"> </w:t>
      </w:r>
      <w:r>
        <w:rPr>
          <w:rFonts w:ascii="Arial"/>
          <w:color w:val="5E5D5E"/>
          <w:spacing w:val="-1"/>
          <w:sz w:val="16"/>
        </w:rPr>
        <w:t>Labour</w:t>
      </w:r>
      <w:r>
        <w:rPr>
          <w:rFonts w:ascii="Arial"/>
          <w:color w:val="5E5D5E"/>
          <w:spacing w:val="10"/>
          <w:sz w:val="16"/>
        </w:rPr>
        <w:t xml:space="preserve"> </w:t>
      </w:r>
      <w:r>
        <w:rPr>
          <w:rFonts w:ascii="Arial"/>
          <w:color w:val="5E5D5E"/>
          <w:spacing w:val="-1"/>
          <w:sz w:val="16"/>
        </w:rPr>
        <w:t>intensive</w:t>
      </w:r>
      <w:r>
        <w:rPr>
          <w:rFonts w:ascii="Arial"/>
          <w:color w:val="5E5D5E"/>
          <w:spacing w:val="10"/>
          <w:sz w:val="16"/>
        </w:rPr>
        <w:t xml:space="preserve"> </w:t>
      </w:r>
      <w:r>
        <w:rPr>
          <w:rFonts w:ascii="Arial"/>
          <w:color w:val="5E5D5E"/>
          <w:spacing w:val="-1"/>
          <w:sz w:val="16"/>
        </w:rPr>
        <w:t>industries</w:t>
      </w:r>
      <w:r>
        <w:rPr>
          <w:rFonts w:ascii="Arial"/>
          <w:color w:val="5E5D5E"/>
          <w:spacing w:val="11"/>
          <w:sz w:val="16"/>
        </w:rPr>
        <w:t xml:space="preserve"> </w:t>
      </w:r>
      <w:r>
        <w:rPr>
          <w:rFonts w:ascii="Arial"/>
          <w:color w:val="5E5D5E"/>
          <w:spacing w:val="-1"/>
          <w:sz w:val="16"/>
        </w:rPr>
        <w:t>are</w:t>
      </w:r>
      <w:r>
        <w:rPr>
          <w:rFonts w:ascii="Arial"/>
          <w:color w:val="5E5D5E"/>
          <w:spacing w:val="10"/>
          <w:sz w:val="16"/>
        </w:rPr>
        <w:t xml:space="preserve"> </w:t>
      </w:r>
      <w:r>
        <w:rPr>
          <w:rFonts w:ascii="Arial"/>
          <w:color w:val="5E5D5E"/>
          <w:spacing w:val="-1"/>
          <w:sz w:val="16"/>
        </w:rPr>
        <w:t>industries</w:t>
      </w:r>
      <w:r>
        <w:rPr>
          <w:rFonts w:ascii="Arial"/>
          <w:color w:val="5E5D5E"/>
          <w:spacing w:val="10"/>
          <w:sz w:val="16"/>
        </w:rPr>
        <w:t xml:space="preserve"> </w:t>
      </w:r>
      <w:r>
        <w:rPr>
          <w:rFonts w:ascii="Arial"/>
          <w:color w:val="5E5D5E"/>
          <w:sz w:val="16"/>
        </w:rPr>
        <w:t>that</w:t>
      </w:r>
      <w:r>
        <w:rPr>
          <w:rFonts w:ascii="Arial"/>
          <w:color w:val="5E5D5E"/>
          <w:spacing w:val="10"/>
          <w:sz w:val="16"/>
        </w:rPr>
        <w:t xml:space="preserve"> </w:t>
      </w:r>
      <w:r>
        <w:rPr>
          <w:rFonts w:ascii="Arial"/>
          <w:color w:val="5E5D5E"/>
          <w:sz w:val="16"/>
        </w:rPr>
        <w:t>require</w:t>
      </w:r>
      <w:r>
        <w:rPr>
          <w:rFonts w:ascii="Arial"/>
          <w:color w:val="5E5D5E"/>
          <w:spacing w:val="10"/>
          <w:sz w:val="16"/>
        </w:rPr>
        <w:t xml:space="preserve"> </w:t>
      </w:r>
      <w:r>
        <w:rPr>
          <w:rFonts w:ascii="Arial"/>
          <w:color w:val="5E5D5E"/>
          <w:spacing w:val="-1"/>
          <w:sz w:val="16"/>
        </w:rPr>
        <w:t>higher</w:t>
      </w:r>
      <w:r>
        <w:rPr>
          <w:rFonts w:ascii="Arial"/>
          <w:color w:val="5E5D5E"/>
          <w:spacing w:val="10"/>
          <w:sz w:val="16"/>
        </w:rPr>
        <w:t xml:space="preserve"> </w:t>
      </w:r>
      <w:r>
        <w:rPr>
          <w:rFonts w:ascii="Arial"/>
          <w:color w:val="5E5D5E"/>
          <w:sz w:val="16"/>
        </w:rPr>
        <w:t>than</w:t>
      </w:r>
      <w:r>
        <w:rPr>
          <w:rFonts w:ascii="Arial"/>
          <w:color w:val="5E5D5E"/>
          <w:spacing w:val="10"/>
          <w:sz w:val="16"/>
        </w:rPr>
        <w:t xml:space="preserve"> </w:t>
      </w:r>
      <w:r>
        <w:rPr>
          <w:rFonts w:ascii="Arial"/>
          <w:color w:val="5E5D5E"/>
          <w:spacing w:val="-1"/>
          <w:sz w:val="16"/>
        </w:rPr>
        <w:t>average</w:t>
      </w:r>
      <w:r>
        <w:rPr>
          <w:rFonts w:ascii="Arial"/>
          <w:color w:val="5E5D5E"/>
          <w:spacing w:val="10"/>
          <w:sz w:val="16"/>
        </w:rPr>
        <w:t xml:space="preserve"> </w:t>
      </w:r>
      <w:r>
        <w:rPr>
          <w:rFonts w:ascii="Arial"/>
          <w:color w:val="5E5D5E"/>
          <w:spacing w:val="-1"/>
          <w:sz w:val="16"/>
        </w:rPr>
        <w:t>quantities</w:t>
      </w:r>
      <w:r>
        <w:rPr>
          <w:rFonts w:ascii="Arial"/>
          <w:color w:val="5E5D5E"/>
          <w:spacing w:val="10"/>
          <w:sz w:val="16"/>
        </w:rPr>
        <w:t xml:space="preserve"> </w:t>
      </w:r>
      <w:r>
        <w:rPr>
          <w:rFonts w:ascii="Arial"/>
          <w:color w:val="5E5D5E"/>
          <w:spacing w:val="-1"/>
          <w:sz w:val="16"/>
        </w:rPr>
        <w:t>of</w:t>
      </w:r>
      <w:r>
        <w:rPr>
          <w:rFonts w:ascii="Arial"/>
          <w:color w:val="5E5D5E"/>
          <w:spacing w:val="10"/>
          <w:sz w:val="16"/>
        </w:rPr>
        <w:t xml:space="preserve"> </w:t>
      </w:r>
      <w:r>
        <w:rPr>
          <w:rFonts w:ascii="Arial"/>
          <w:color w:val="5E5D5E"/>
          <w:spacing w:val="-2"/>
          <w:sz w:val="16"/>
        </w:rPr>
        <w:t>labour,</w:t>
      </w:r>
      <w:r>
        <w:rPr>
          <w:rFonts w:ascii="Arial"/>
          <w:color w:val="5E5D5E"/>
          <w:spacing w:val="10"/>
          <w:sz w:val="16"/>
        </w:rPr>
        <w:t xml:space="preserve"> </w:t>
      </w:r>
      <w:r>
        <w:rPr>
          <w:rFonts w:ascii="Arial"/>
          <w:color w:val="5E5D5E"/>
          <w:spacing w:val="-1"/>
          <w:sz w:val="16"/>
        </w:rPr>
        <w:t>in</w:t>
      </w:r>
      <w:r>
        <w:rPr>
          <w:rFonts w:ascii="Arial"/>
          <w:color w:val="5E5D5E"/>
          <w:spacing w:val="10"/>
          <w:sz w:val="16"/>
        </w:rPr>
        <w:t xml:space="preserve"> </w:t>
      </w:r>
      <w:r>
        <w:rPr>
          <w:rFonts w:ascii="Arial"/>
          <w:color w:val="5E5D5E"/>
          <w:sz w:val="16"/>
        </w:rPr>
        <w:t>relation</w:t>
      </w:r>
      <w:r>
        <w:rPr>
          <w:rFonts w:ascii="Arial"/>
          <w:color w:val="5E5D5E"/>
          <w:spacing w:val="10"/>
          <w:sz w:val="16"/>
        </w:rPr>
        <w:t xml:space="preserve"> </w:t>
      </w:r>
      <w:r>
        <w:rPr>
          <w:rFonts w:ascii="Arial"/>
          <w:color w:val="5E5D5E"/>
          <w:sz w:val="16"/>
        </w:rPr>
        <w:t>to</w:t>
      </w:r>
      <w:r>
        <w:rPr>
          <w:rFonts w:ascii="Arial"/>
          <w:color w:val="5E5D5E"/>
          <w:spacing w:val="23"/>
          <w:w w:val="99"/>
          <w:sz w:val="16"/>
        </w:rPr>
        <w:t xml:space="preserve"> </w:t>
      </w:r>
      <w:r>
        <w:rPr>
          <w:rFonts w:ascii="Arial"/>
          <w:color w:val="5E5D5E"/>
          <w:sz w:val="16"/>
        </w:rPr>
        <w:t>capital,</w:t>
      </w:r>
      <w:r>
        <w:rPr>
          <w:rFonts w:ascii="Arial"/>
          <w:color w:val="5E5D5E"/>
          <w:spacing w:val="-2"/>
          <w:sz w:val="16"/>
        </w:rPr>
        <w:t xml:space="preserve"> </w:t>
      </w:r>
      <w:r>
        <w:rPr>
          <w:rFonts w:ascii="Arial"/>
          <w:color w:val="5E5D5E"/>
          <w:sz w:val="16"/>
        </w:rPr>
        <w:t>to</w:t>
      </w:r>
      <w:r>
        <w:rPr>
          <w:rFonts w:ascii="Arial"/>
          <w:color w:val="5E5D5E"/>
          <w:spacing w:val="-1"/>
          <w:sz w:val="16"/>
        </w:rPr>
        <w:t xml:space="preserve"> produce</w:t>
      </w:r>
      <w:r>
        <w:rPr>
          <w:rFonts w:ascii="Arial"/>
          <w:color w:val="5E5D5E"/>
          <w:sz w:val="16"/>
        </w:rPr>
        <w:t xml:space="preserve"> their</w:t>
      </w:r>
      <w:r>
        <w:rPr>
          <w:rFonts w:ascii="Arial"/>
          <w:color w:val="5E5D5E"/>
          <w:spacing w:val="-1"/>
          <w:sz w:val="16"/>
        </w:rPr>
        <w:t xml:space="preserve"> goods or</w:t>
      </w:r>
      <w:r>
        <w:rPr>
          <w:rFonts w:ascii="Arial"/>
          <w:color w:val="5E5D5E"/>
          <w:sz w:val="16"/>
        </w:rPr>
        <w:t xml:space="preserve"> services.</w:t>
      </w:r>
    </w:p>
    <w:p w:rsidR="002F76B6" w:rsidRDefault="002F76B6">
      <w:pPr>
        <w:spacing w:before="6"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871"/>
        <w:jc w:val="both"/>
      </w:pPr>
      <w:r>
        <w:rPr>
          <w:color w:val="5E5D5E"/>
        </w:rPr>
        <w:t>Although</w:t>
      </w:r>
      <w:r>
        <w:rPr>
          <w:color w:val="5E5D5E"/>
          <w:spacing w:val="-8"/>
        </w:rPr>
        <w:t xml:space="preserve"> </w:t>
      </w:r>
      <w:r>
        <w:rPr>
          <w:color w:val="5E5D5E"/>
        </w:rPr>
        <w:t>recent</w:t>
      </w:r>
      <w:r>
        <w:rPr>
          <w:color w:val="5E5D5E"/>
          <w:spacing w:val="-7"/>
        </w:rPr>
        <w:t xml:space="preserve"> </w:t>
      </w:r>
      <w:r>
        <w:rPr>
          <w:color w:val="5E5D5E"/>
          <w:spacing w:val="-1"/>
        </w:rPr>
        <w:t>outcomes</w:t>
      </w:r>
      <w:r>
        <w:rPr>
          <w:color w:val="5E5D5E"/>
          <w:spacing w:val="-7"/>
        </w:rPr>
        <w:t xml:space="preserve"> </w:t>
      </w:r>
      <w:r>
        <w:rPr>
          <w:color w:val="5E5D5E"/>
          <w:spacing w:val="-1"/>
        </w:rPr>
        <w:t>have</w:t>
      </w:r>
      <w:r>
        <w:rPr>
          <w:color w:val="5E5D5E"/>
          <w:spacing w:val="-7"/>
        </w:rPr>
        <w:t xml:space="preserve"> </w:t>
      </w:r>
      <w:r>
        <w:rPr>
          <w:color w:val="5E5D5E"/>
          <w:spacing w:val="-1"/>
        </w:rPr>
        <w:t>been</w:t>
      </w:r>
      <w:r>
        <w:rPr>
          <w:color w:val="5E5D5E"/>
          <w:spacing w:val="-7"/>
        </w:rPr>
        <w:t xml:space="preserve"> </w:t>
      </w:r>
      <w:r>
        <w:rPr>
          <w:color w:val="5E5D5E"/>
        </w:rPr>
        <w:t>solid,</w:t>
      </w:r>
      <w:r>
        <w:rPr>
          <w:color w:val="5E5D5E"/>
          <w:spacing w:val="-7"/>
        </w:rPr>
        <w:t xml:space="preserve"> </w:t>
      </w:r>
      <w:r>
        <w:rPr>
          <w:color w:val="5E5D5E"/>
        </w:rPr>
        <w:t>youth</w:t>
      </w:r>
      <w:r>
        <w:rPr>
          <w:color w:val="5E5D5E"/>
          <w:spacing w:val="-7"/>
        </w:rPr>
        <w:t xml:space="preserve"> </w:t>
      </w:r>
      <w:r>
        <w:rPr>
          <w:color w:val="5E5D5E"/>
          <w:spacing w:val="-1"/>
        </w:rPr>
        <w:t>unemployment</w:t>
      </w:r>
      <w:r>
        <w:rPr>
          <w:color w:val="5E5D5E"/>
          <w:spacing w:val="-7"/>
        </w:rPr>
        <w:t xml:space="preserve"> </w:t>
      </w:r>
      <w:r>
        <w:rPr>
          <w:color w:val="5E5D5E"/>
        </w:rPr>
        <w:t>continues</w:t>
      </w:r>
      <w:r>
        <w:rPr>
          <w:color w:val="5E5D5E"/>
          <w:spacing w:val="-7"/>
        </w:rPr>
        <w:t xml:space="preserve"> </w:t>
      </w:r>
      <w:r>
        <w:rPr>
          <w:color w:val="5E5D5E"/>
        </w:rPr>
        <w:t>to</w:t>
      </w:r>
      <w:r>
        <w:rPr>
          <w:color w:val="5E5D5E"/>
          <w:spacing w:val="-7"/>
        </w:rPr>
        <w:t xml:space="preserve"> </w:t>
      </w:r>
      <w:r>
        <w:rPr>
          <w:color w:val="5E5D5E"/>
          <w:spacing w:val="-1"/>
        </w:rPr>
        <w:t>be</w:t>
      </w:r>
      <w:r>
        <w:rPr>
          <w:color w:val="5E5D5E"/>
          <w:spacing w:val="-7"/>
        </w:rPr>
        <w:t xml:space="preserve"> </w:t>
      </w:r>
      <w:r>
        <w:rPr>
          <w:color w:val="5E5D5E"/>
          <w:spacing w:val="-1"/>
        </w:rPr>
        <w:t>an</w:t>
      </w:r>
      <w:r>
        <w:rPr>
          <w:color w:val="5E5D5E"/>
          <w:spacing w:val="-7"/>
        </w:rPr>
        <w:t xml:space="preserve"> </w:t>
      </w:r>
      <w:r>
        <w:rPr>
          <w:color w:val="5E5D5E"/>
          <w:spacing w:val="-1"/>
        </w:rPr>
        <w:t>issue.</w:t>
      </w:r>
      <w:r>
        <w:rPr>
          <w:color w:val="5E5D5E"/>
          <w:spacing w:val="26"/>
        </w:rPr>
        <w:t xml:space="preserve"> </w:t>
      </w:r>
      <w:r>
        <w:rPr>
          <w:color w:val="5E5D5E"/>
        </w:rPr>
        <w:t>The</w:t>
      </w:r>
      <w:r>
        <w:rPr>
          <w:color w:val="5E5D5E"/>
          <w:spacing w:val="14"/>
        </w:rPr>
        <w:t xml:space="preserve"> </w:t>
      </w:r>
      <w:r>
        <w:rPr>
          <w:color w:val="5E5D5E"/>
          <w:spacing w:val="-1"/>
        </w:rPr>
        <w:t>employment-to-population</w:t>
      </w:r>
      <w:r>
        <w:rPr>
          <w:color w:val="5E5D5E"/>
          <w:spacing w:val="15"/>
        </w:rPr>
        <w:t xml:space="preserve"> </w:t>
      </w:r>
      <w:r>
        <w:rPr>
          <w:color w:val="5E5D5E"/>
        </w:rPr>
        <w:t>ratio</w:t>
      </w:r>
      <w:r>
        <w:rPr>
          <w:color w:val="5E5D5E"/>
          <w:spacing w:val="15"/>
        </w:rPr>
        <w:t xml:space="preserve"> </w:t>
      </w:r>
      <w:r>
        <w:rPr>
          <w:color w:val="5E5D5E"/>
        </w:rPr>
        <w:t>for</w:t>
      </w:r>
      <w:r>
        <w:rPr>
          <w:color w:val="5E5D5E"/>
          <w:spacing w:val="15"/>
        </w:rPr>
        <w:t xml:space="preserve"> </w:t>
      </w:r>
      <w:r>
        <w:rPr>
          <w:color w:val="5E5D5E"/>
          <w:spacing w:val="-1"/>
        </w:rPr>
        <w:t>persons</w:t>
      </w:r>
      <w:r>
        <w:rPr>
          <w:color w:val="5E5D5E"/>
          <w:spacing w:val="16"/>
        </w:rPr>
        <w:t xml:space="preserve"> </w:t>
      </w:r>
      <w:r>
        <w:rPr>
          <w:color w:val="5E5D5E"/>
          <w:spacing w:val="-1"/>
        </w:rPr>
        <w:t>aged</w:t>
      </w:r>
      <w:r>
        <w:rPr>
          <w:color w:val="5E5D5E"/>
          <w:spacing w:val="14"/>
        </w:rPr>
        <w:t xml:space="preserve"> </w:t>
      </w:r>
      <w:r>
        <w:rPr>
          <w:color w:val="5E5D5E"/>
          <w:spacing w:val="-1"/>
        </w:rPr>
        <w:t>15–24</w:t>
      </w:r>
      <w:r>
        <w:rPr>
          <w:color w:val="5E5D5E"/>
          <w:spacing w:val="15"/>
        </w:rPr>
        <w:t xml:space="preserve"> </w:t>
      </w:r>
      <w:r>
        <w:rPr>
          <w:color w:val="5E5D5E"/>
          <w:spacing w:val="-1"/>
        </w:rPr>
        <w:t>has</w:t>
      </w:r>
      <w:r>
        <w:rPr>
          <w:color w:val="5E5D5E"/>
          <w:spacing w:val="15"/>
        </w:rPr>
        <w:t xml:space="preserve"> </w:t>
      </w:r>
      <w:r>
        <w:rPr>
          <w:color w:val="5E5D5E"/>
        </w:rPr>
        <w:t>fallen</w:t>
      </w:r>
      <w:r>
        <w:rPr>
          <w:color w:val="5E5D5E"/>
          <w:spacing w:val="15"/>
        </w:rPr>
        <w:t xml:space="preserve"> </w:t>
      </w:r>
      <w:r>
        <w:rPr>
          <w:color w:val="5E5D5E"/>
        </w:rPr>
        <w:t>from</w:t>
      </w:r>
      <w:r>
        <w:rPr>
          <w:color w:val="5E5D5E"/>
          <w:spacing w:val="15"/>
        </w:rPr>
        <w:t xml:space="preserve"> </w:t>
      </w:r>
      <w:r>
        <w:rPr>
          <w:color w:val="5E5D5E"/>
          <w:spacing w:val="-1"/>
        </w:rPr>
        <w:t>65</w:t>
      </w:r>
      <w:r>
        <w:rPr>
          <w:color w:val="5E5D5E"/>
          <w:spacing w:val="16"/>
        </w:rPr>
        <w:t xml:space="preserve"> </w:t>
      </w:r>
      <w:r>
        <w:rPr>
          <w:color w:val="5E5D5E"/>
          <w:spacing w:val="-1"/>
        </w:rPr>
        <w:t>per</w:t>
      </w:r>
      <w:r>
        <w:rPr>
          <w:color w:val="5E5D5E"/>
          <w:spacing w:val="14"/>
        </w:rPr>
        <w:t xml:space="preserve"> </w:t>
      </w:r>
      <w:r>
        <w:rPr>
          <w:color w:val="5E5D5E"/>
        </w:rPr>
        <w:t>cent</w:t>
      </w:r>
      <w:r>
        <w:rPr>
          <w:color w:val="5E5D5E"/>
          <w:spacing w:val="30"/>
        </w:rPr>
        <w:t xml:space="preserve"> </w:t>
      </w:r>
      <w:r>
        <w:rPr>
          <w:color w:val="5E5D5E"/>
          <w:spacing w:val="-1"/>
        </w:rPr>
        <w:t>in 2008</w:t>
      </w:r>
      <w:r>
        <w:rPr>
          <w:color w:val="5E5D5E"/>
        </w:rPr>
        <w:t xml:space="preserve"> to</w:t>
      </w:r>
      <w:r>
        <w:rPr>
          <w:color w:val="5E5D5E"/>
          <w:spacing w:val="-2"/>
        </w:rPr>
        <w:t xml:space="preserve"> </w:t>
      </w:r>
      <w:r>
        <w:rPr>
          <w:color w:val="5E5D5E"/>
          <w:spacing w:val="-1"/>
        </w:rPr>
        <w:t>58</w:t>
      </w:r>
      <w:r>
        <w:rPr>
          <w:color w:val="5E5D5E"/>
        </w:rPr>
        <w:t xml:space="preserve"> </w:t>
      </w:r>
      <w:r>
        <w:rPr>
          <w:color w:val="5E5D5E"/>
          <w:spacing w:val="-1"/>
        </w:rPr>
        <w:t xml:space="preserve">per </w:t>
      </w:r>
      <w:r>
        <w:rPr>
          <w:color w:val="5E5D5E"/>
        </w:rPr>
        <w:t>cent, though</w:t>
      </w:r>
      <w:r>
        <w:rPr>
          <w:color w:val="5E5D5E"/>
          <w:spacing w:val="-2"/>
        </w:rPr>
        <w:t xml:space="preserve"> </w:t>
      </w:r>
      <w:r>
        <w:rPr>
          <w:color w:val="5E5D5E"/>
        </w:rPr>
        <w:t>there</w:t>
      </w:r>
      <w:r>
        <w:rPr>
          <w:color w:val="5E5D5E"/>
          <w:spacing w:val="-1"/>
        </w:rPr>
        <w:t xml:space="preserve"> are </w:t>
      </w:r>
      <w:r>
        <w:rPr>
          <w:color w:val="5E5D5E"/>
        </w:rPr>
        <w:t>modest</w:t>
      </w:r>
      <w:r>
        <w:rPr>
          <w:color w:val="5E5D5E"/>
          <w:spacing w:val="-1"/>
        </w:rPr>
        <w:t xml:space="preserve"> </w:t>
      </w:r>
      <w:r>
        <w:rPr>
          <w:color w:val="5E5D5E"/>
        </w:rPr>
        <w:t>signs</w:t>
      </w:r>
      <w:r>
        <w:rPr>
          <w:color w:val="5E5D5E"/>
          <w:spacing w:val="-1"/>
        </w:rPr>
        <w:t xml:space="preserve"> of </w:t>
      </w:r>
      <w:r>
        <w:rPr>
          <w:color w:val="5E5D5E"/>
        </w:rPr>
        <w:t>a</w:t>
      </w:r>
      <w:r>
        <w:rPr>
          <w:color w:val="5E5D5E"/>
          <w:spacing w:val="-1"/>
        </w:rPr>
        <w:t xml:space="preserve"> </w:t>
      </w:r>
      <w:r>
        <w:rPr>
          <w:color w:val="5E5D5E"/>
        </w:rPr>
        <w:t>turnaround</w:t>
      </w:r>
      <w:r>
        <w:rPr>
          <w:color w:val="5E5D5E"/>
          <w:spacing w:val="-2"/>
        </w:rPr>
        <w:t xml:space="preserve"> </w:t>
      </w:r>
      <w:r>
        <w:rPr>
          <w:color w:val="5E5D5E"/>
          <w:spacing w:val="-1"/>
        </w:rPr>
        <w:t>in</w:t>
      </w:r>
      <w:r>
        <w:rPr>
          <w:color w:val="5E5D5E"/>
        </w:rPr>
        <w:t xml:space="preserve"> the</w:t>
      </w:r>
      <w:r>
        <w:rPr>
          <w:color w:val="5E5D5E"/>
          <w:spacing w:val="-2"/>
        </w:rPr>
        <w:t xml:space="preserve"> </w:t>
      </w:r>
      <w:r>
        <w:rPr>
          <w:color w:val="5E5D5E"/>
          <w:spacing w:val="-1"/>
        </w:rPr>
        <w:t>latest</w:t>
      </w:r>
      <w:r>
        <w:rPr>
          <w:color w:val="5E5D5E"/>
        </w:rPr>
        <w:t xml:space="preserve"> </w:t>
      </w:r>
      <w:r>
        <w:rPr>
          <w:color w:val="5E5D5E"/>
          <w:spacing w:val="-1"/>
        </w:rPr>
        <w:t>data.</w:t>
      </w:r>
    </w:p>
    <w:p w:rsidR="002F76B6" w:rsidRDefault="00F32A52">
      <w:pPr>
        <w:pStyle w:val="BodyText"/>
        <w:spacing w:line="271" w:lineRule="auto"/>
        <w:ind w:right="870"/>
        <w:jc w:val="both"/>
      </w:pPr>
      <w:r>
        <w:rPr>
          <w:color w:val="5E5D5E"/>
        </w:rPr>
        <w:t>Australia</w:t>
      </w:r>
      <w:r>
        <w:rPr>
          <w:color w:val="5E5D5E"/>
          <w:spacing w:val="1"/>
        </w:rPr>
        <w:t xml:space="preserve"> </w:t>
      </w:r>
      <w:r>
        <w:rPr>
          <w:color w:val="5E5D5E"/>
          <w:spacing w:val="-1"/>
        </w:rPr>
        <w:t>is</w:t>
      </w:r>
      <w:r>
        <w:rPr>
          <w:color w:val="5E5D5E"/>
          <w:spacing w:val="2"/>
        </w:rPr>
        <w:t xml:space="preserve"> </w:t>
      </w:r>
      <w:r>
        <w:rPr>
          <w:color w:val="5E5D5E"/>
          <w:spacing w:val="-1"/>
        </w:rPr>
        <w:t>also</w:t>
      </w:r>
      <w:r>
        <w:rPr>
          <w:color w:val="5E5D5E"/>
          <w:spacing w:val="2"/>
        </w:rPr>
        <w:t xml:space="preserve"> </w:t>
      </w:r>
      <w:r>
        <w:rPr>
          <w:color w:val="5E5D5E"/>
        </w:rPr>
        <w:t>recording</w:t>
      </w:r>
      <w:r>
        <w:rPr>
          <w:color w:val="5E5D5E"/>
          <w:spacing w:val="2"/>
        </w:rPr>
        <w:t xml:space="preserve"> </w:t>
      </w:r>
      <w:r>
        <w:rPr>
          <w:color w:val="5E5D5E"/>
        </w:rPr>
        <w:t>sluggish</w:t>
      </w:r>
      <w:r>
        <w:rPr>
          <w:color w:val="5E5D5E"/>
          <w:spacing w:val="2"/>
        </w:rPr>
        <w:t xml:space="preserve"> </w:t>
      </w:r>
      <w:r>
        <w:rPr>
          <w:color w:val="5E5D5E"/>
          <w:spacing w:val="-1"/>
        </w:rPr>
        <w:t>wage</w:t>
      </w:r>
      <w:r>
        <w:rPr>
          <w:color w:val="5E5D5E"/>
          <w:spacing w:val="2"/>
        </w:rPr>
        <w:t xml:space="preserve"> </w:t>
      </w:r>
      <w:r>
        <w:rPr>
          <w:color w:val="5E5D5E"/>
          <w:spacing w:val="-1"/>
        </w:rPr>
        <w:t>growth.</w:t>
      </w:r>
      <w:r>
        <w:rPr>
          <w:color w:val="5E5D5E"/>
          <w:spacing w:val="3"/>
        </w:rPr>
        <w:t xml:space="preserve"> </w:t>
      </w:r>
      <w:r>
        <w:rPr>
          <w:color w:val="5E5D5E"/>
          <w:spacing w:val="-3"/>
        </w:rPr>
        <w:t>Wages</w:t>
      </w:r>
      <w:r>
        <w:rPr>
          <w:color w:val="5E5D5E"/>
          <w:spacing w:val="2"/>
        </w:rPr>
        <w:t xml:space="preserve"> </w:t>
      </w:r>
      <w:r>
        <w:rPr>
          <w:color w:val="5E5D5E"/>
          <w:spacing w:val="-1"/>
        </w:rPr>
        <w:t>grew</w:t>
      </w:r>
      <w:r>
        <w:rPr>
          <w:color w:val="5E5D5E"/>
          <w:spacing w:val="1"/>
        </w:rPr>
        <w:t xml:space="preserve"> </w:t>
      </w:r>
      <w:r>
        <w:rPr>
          <w:color w:val="5E5D5E"/>
          <w:spacing w:val="-1"/>
        </w:rPr>
        <w:t>by</w:t>
      </w:r>
      <w:r>
        <w:rPr>
          <w:color w:val="5E5D5E"/>
          <w:spacing w:val="2"/>
        </w:rPr>
        <w:t xml:space="preserve"> </w:t>
      </w:r>
      <w:r>
        <w:rPr>
          <w:color w:val="5E5D5E"/>
          <w:spacing w:val="-1"/>
        </w:rPr>
        <w:t>0.6</w:t>
      </w:r>
      <w:r>
        <w:rPr>
          <w:color w:val="5E5D5E"/>
          <w:spacing w:val="2"/>
        </w:rPr>
        <w:t xml:space="preserve"> </w:t>
      </w:r>
      <w:r>
        <w:rPr>
          <w:color w:val="5E5D5E"/>
          <w:spacing w:val="-1"/>
        </w:rPr>
        <w:t>per</w:t>
      </w:r>
      <w:r>
        <w:rPr>
          <w:color w:val="5E5D5E"/>
          <w:spacing w:val="2"/>
        </w:rPr>
        <w:t xml:space="preserve"> </w:t>
      </w:r>
      <w:r>
        <w:rPr>
          <w:color w:val="5E5D5E"/>
        </w:rPr>
        <w:t>cent</w:t>
      </w:r>
      <w:r>
        <w:rPr>
          <w:color w:val="5E5D5E"/>
          <w:spacing w:val="2"/>
        </w:rPr>
        <w:t xml:space="preserve"> </w:t>
      </w:r>
      <w:r>
        <w:rPr>
          <w:color w:val="5E5D5E"/>
          <w:spacing w:val="-1"/>
        </w:rPr>
        <w:t>in</w:t>
      </w:r>
      <w:r>
        <w:rPr>
          <w:color w:val="5E5D5E"/>
          <w:spacing w:val="2"/>
        </w:rPr>
        <w:t xml:space="preserve"> </w:t>
      </w:r>
      <w:r>
        <w:rPr>
          <w:color w:val="5E5D5E"/>
        </w:rPr>
        <w:t>the</w:t>
      </w:r>
      <w:r>
        <w:rPr>
          <w:color w:val="5E5D5E"/>
          <w:spacing w:val="2"/>
        </w:rPr>
        <w:t xml:space="preserve"> </w:t>
      </w:r>
      <w:r>
        <w:rPr>
          <w:color w:val="5E5D5E"/>
        </w:rPr>
        <w:t>June</w:t>
      </w:r>
      <w:r>
        <w:rPr>
          <w:color w:val="5E5D5E"/>
          <w:spacing w:val="27"/>
        </w:rPr>
        <w:t xml:space="preserve"> </w:t>
      </w:r>
      <w:r>
        <w:rPr>
          <w:rFonts w:cs="Arial"/>
          <w:color w:val="5E5D5E"/>
        </w:rPr>
        <w:t>quarter</w:t>
      </w:r>
      <w:r>
        <w:rPr>
          <w:rFonts w:cs="Arial"/>
          <w:color w:val="5E5D5E"/>
          <w:spacing w:val="-16"/>
        </w:rPr>
        <w:t xml:space="preserve"> </w:t>
      </w:r>
      <w:r>
        <w:rPr>
          <w:rFonts w:cs="Arial"/>
          <w:color w:val="5E5D5E"/>
        </w:rPr>
        <w:t>2015,</w:t>
      </w:r>
      <w:r>
        <w:rPr>
          <w:rFonts w:cs="Arial"/>
          <w:color w:val="5E5D5E"/>
          <w:spacing w:val="-16"/>
        </w:rPr>
        <w:t xml:space="preserve"> </w:t>
      </w:r>
      <w:r>
        <w:rPr>
          <w:rFonts w:cs="Arial"/>
          <w:color w:val="5E5D5E"/>
        </w:rPr>
        <w:t>and</w:t>
      </w:r>
      <w:r>
        <w:rPr>
          <w:rFonts w:cs="Arial"/>
          <w:color w:val="5E5D5E"/>
          <w:spacing w:val="-15"/>
        </w:rPr>
        <w:t xml:space="preserve"> </w:t>
      </w:r>
      <w:r>
        <w:rPr>
          <w:rFonts w:cs="Arial"/>
          <w:color w:val="5E5D5E"/>
        </w:rPr>
        <w:t>2.3</w:t>
      </w:r>
      <w:r>
        <w:rPr>
          <w:rFonts w:cs="Arial"/>
          <w:color w:val="5E5D5E"/>
          <w:spacing w:val="-16"/>
        </w:rPr>
        <w:t xml:space="preserve"> </w:t>
      </w:r>
      <w:r>
        <w:rPr>
          <w:rFonts w:cs="Arial"/>
          <w:color w:val="5E5D5E"/>
        </w:rPr>
        <w:t>per</w:t>
      </w:r>
      <w:r>
        <w:rPr>
          <w:rFonts w:cs="Arial"/>
          <w:color w:val="5E5D5E"/>
          <w:spacing w:val="-15"/>
        </w:rPr>
        <w:t xml:space="preserve"> </w:t>
      </w:r>
      <w:r>
        <w:rPr>
          <w:rFonts w:cs="Arial"/>
          <w:color w:val="5E5D5E"/>
        </w:rPr>
        <w:t>cent</w:t>
      </w:r>
      <w:r>
        <w:rPr>
          <w:rFonts w:cs="Arial"/>
          <w:color w:val="5E5D5E"/>
          <w:spacing w:val="-16"/>
        </w:rPr>
        <w:t xml:space="preserve"> </w:t>
      </w:r>
      <w:r>
        <w:rPr>
          <w:rFonts w:cs="Arial"/>
          <w:color w:val="5E5D5E"/>
        </w:rPr>
        <w:t>through</w:t>
      </w:r>
      <w:r>
        <w:rPr>
          <w:rFonts w:cs="Arial"/>
          <w:color w:val="5E5D5E"/>
          <w:spacing w:val="-16"/>
        </w:rPr>
        <w:t xml:space="preserve"> </w:t>
      </w:r>
      <w:r>
        <w:rPr>
          <w:rFonts w:cs="Arial"/>
          <w:color w:val="5E5D5E"/>
        </w:rPr>
        <w:t>the</w:t>
      </w:r>
      <w:r>
        <w:rPr>
          <w:rFonts w:cs="Arial"/>
          <w:color w:val="5E5D5E"/>
          <w:spacing w:val="-15"/>
        </w:rPr>
        <w:t xml:space="preserve"> </w:t>
      </w:r>
      <w:r>
        <w:rPr>
          <w:rFonts w:cs="Arial"/>
          <w:color w:val="5E5D5E"/>
        </w:rPr>
        <w:t>year</w:t>
      </w:r>
      <w:r>
        <w:rPr>
          <w:rFonts w:cs="Arial"/>
          <w:color w:val="5E5D5E"/>
          <w:spacing w:val="-16"/>
        </w:rPr>
        <w:t xml:space="preserve"> </w:t>
      </w:r>
      <w:r>
        <w:rPr>
          <w:rFonts w:cs="Arial"/>
          <w:color w:val="5E5D5E"/>
        </w:rPr>
        <w:t>—</w:t>
      </w:r>
      <w:r>
        <w:rPr>
          <w:rFonts w:cs="Arial"/>
          <w:color w:val="5E5D5E"/>
          <w:spacing w:val="-15"/>
        </w:rPr>
        <w:t xml:space="preserve"> </w:t>
      </w:r>
      <w:r>
        <w:rPr>
          <w:rFonts w:cs="Arial"/>
          <w:color w:val="5E5D5E"/>
          <w:spacing w:val="-1"/>
        </w:rPr>
        <w:t>effectively</w:t>
      </w:r>
      <w:r>
        <w:rPr>
          <w:rFonts w:cs="Arial"/>
          <w:color w:val="5E5D5E"/>
          <w:spacing w:val="-16"/>
        </w:rPr>
        <w:t xml:space="preserve"> </w:t>
      </w:r>
      <w:r>
        <w:rPr>
          <w:rFonts w:cs="Arial"/>
          <w:color w:val="5E5D5E"/>
        </w:rPr>
        <w:t>a</w:t>
      </w:r>
      <w:r>
        <w:rPr>
          <w:rFonts w:cs="Arial"/>
          <w:color w:val="5E5D5E"/>
          <w:spacing w:val="-15"/>
        </w:rPr>
        <w:t xml:space="preserve"> </w:t>
      </w:r>
      <w:r>
        <w:rPr>
          <w:rFonts w:cs="Arial"/>
          <w:color w:val="5E5D5E"/>
        </w:rPr>
        <w:t>flat</w:t>
      </w:r>
      <w:r>
        <w:rPr>
          <w:rFonts w:cs="Arial"/>
          <w:color w:val="5E5D5E"/>
          <w:spacing w:val="-16"/>
        </w:rPr>
        <w:t xml:space="preserve"> </w:t>
      </w:r>
      <w:r>
        <w:rPr>
          <w:rFonts w:cs="Arial"/>
          <w:color w:val="5E5D5E"/>
        </w:rPr>
        <w:t>result</w:t>
      </w:r>
      <w:r>
        <w:rPr>
          <w:rFonts w:cs="Arial"/>
          <w:color w:val="5E5D5E"/>
          <w:spacing w:val="-16"/>
        </w:rPr>
        <w:t xml:space="preserve"> </w:t>
      </w:r>
      <w:r>
        <w:rPr>
          <w:rFonts w:cs="Arial"/>
          <w:color w:val="5E5D5E"/>
        </w:rPr>
        <w:t>in</w:t>
      </w:r>
      <w:r>
        <w:rPr>
          <w:rFonts w:cs="Arial"/>
          <w:color w:val="5E5D5E"/>
          <w:spacing w:val="-15"/>
        </w:rPr>
        <w:t xml:space="preserve"> </w:t>
      </w:r>
      <w:r>
        <w:rPr>
          <w:rFonts w:cs="Arial"/>
          <w:color w:val="5E5D5E"/>
        </w:rPr>
        <w:t>real</w:t>
      </w:r>
      <w:r>
        <w:rPr>
          <w:rFonts w:cs="Arial"/>
          <w:color w:val="5E5D5E"/>
          <w:spacing w:val="-16"/>
        </w:rPr>
        <w:t xml:space="preserve"> </w:t>
      </w:r>
      <w:r>
        <w:rPr>
          <w:rFonts w:cs="Arial"/>
          <w:color w:val="5E5D5E"/>
        </w:rPr>
        <w:t>terms.</w:t>
      </w:r>
      <w:r>
        <w:rPr>
          <w:rFonts w:cs="Arial"/>
          <w:b/>
          <w:bCs/>
          <w:color w:val="5E5D5E"/>
          <w:position w:val="7"/>
          <w:sz w:val="11"/>
          <w:szCs w:val="11"/>
        </w:rPr>
        <w:t>39</w:t>
      </w:r>
      <w:r>
        <w:rPr>
          <w:rFonts w:cs="Arial"/>
          <w:b/>
          <w:bCs/>
          <w:color w:val="5E5D5E"/>
          <w:spacing w:val="6"/>
          <w:position w:val="7"/>
          <w:sz w:val="11"/>
          <w:szCs w:val="11"/>
        </w:rPr>
        <w:t xml:space="preserve"> </w:t>
      </w:r>
      <w:r>
        <w:rPr>
          <w:color w:val="5E5D5E"/>
        </w:rPr>
        <w:t>This</w:t>
      </w:r>
      <w:r>
        <w:rPr>
          <w:color w:val="5E5D5E"/>
          <w:spacing w:val="27"/>
        </w:rPr>
        <w:t xml:space="preserve"> </w:t>
      </w:r>
      <w:r>
        <w:rPr>
          <w:color w:val="5E5D5E"/>
          <w:spacing w:val="-1"/>
        </w:rPr>
        <w:t>is</w:t>
      </w:r>
      <w:r>
        <w:rPr>
          <w:color w:val="5E5D5E"/>
          <w:spacing w:val="-11"/>
        </w:rPr>
        <w:t xml:space="preserve"> </w:t>
      </w:r>
      <w:r>
        <w:rPr>
          <w:color w:val="5E5D5E"/>
        </w:rPr>
        <w:t>a</w:t>
      </w:r>
      <w:r>
        <w:rPr>
          <w:color w:val="5E5D5E"/>
          <w:spacing w:val="-10"/>
        </w:rPr>
        <w:t xml:space="preserve"> </w:t>
      </w:r>
      <w:r>
        <w:rPr>
          <w:color w:val="5E5D5E"/>
          <w:spacing w:val="-1"/>
        </w:rPr>
        <w:t>distinct</w:t>
      </w:r>
      <w:r>
        <w:rPr>
          <w:color w:val="5E5D5E"/>
          <w:spacing w:val="-10"/>
        </w:rPr>
        <w:t xml:space="preserve"> </w:t>
      </w:r>
      <w:r>
        <w:rPr>
          <w:color w:val="5E5D5E"/>
          <w:spacing w:val="-1"/>
        </w:rPr>
        <w:t>drop</w:t>
      </w:r>
      <w:r>
        <w:rPr>
          <w:color w:val="5E5D5E"/>
          <w:spacing w:val="-10"/>
        </w:rPr>
        <w:t xml:space="preserve"> </w:t>
      </w:r>
      <w:r>
        <w:rPr>
          <w:color w:val="5E5D5E"/>
          <w:spacing w:val="-1"/>
        </w:rPr>
        <w:t>on</w:t>
      </w:r>
      <w:r>
        <w:rPr>
          <w:color w:val="5E5D5E"/>
          <w:spacing w:val="-10"/>
        </w:rPr>
        <w:t xml:space="preserve"> </w:t>
      </w:r>
      <w:r>
        <w:rPr>
          <w:color w:val="5E5D5E"/>
        </w:rPr>
        <w:t>the</w:t>
      </w:r>
      <w:r>
        <w:rPr>
          <w:color w:val="5E5D5E"/>
          <w:spacing w:val="-10"/>
        </w:rPr>
        <w:t xml:space="preserve"> </w:t>
      </w:r>
      <w:r>
        <w:rPr>
          <w:color w:val="5E5D5E"/>
          <w:spacing w:val="-1"/>
        </w:rPr>
        <w:t>average</w:t>
      </w:r>
      <w:r>
        <w:rPr>
          <w:color w:val="5E5D5E"/>
          <w:spacing w:val="-10"/>
        </w:rPr>
        <w:t xml:space="preserve"> </w:t>
      </w:r>
      <w:r>
        <w:rPr>
          <w:color w:val="5E5D5E"/>
          <w:spacing w:val="-1"/>
        </w:rPr>
        <w:t>of</w:t>
      </w:r>
      <w:r>
        <w:rPr>
          <w:color w:val="5E5D5E"/>
          <w:spacing w:val="-10"/>
        </w:rPr>
        <w:t xml:space="preserve"> </w:t>
      </w:r>
      <w:r>
        <w:rPr>
          <w:color w:val="5E5D5E"/>
        </w:rPr>
        <w:t>the</w:t>
      </w:r>
      <w:r>
        <w:rPr>
          <w:color w:val="5E5D5E"/>
          <w:spacing w:val="-10"/>
        </w:rPr>
        <w:t xml:space="preserve"> </w:t>
      </w:r>
      <w:r>
        <w:rPr>
          <w:color w:val="5E5D5E"/>
          <w:spacing w:val="-1"/>
        </w:rPr>
        <w:t>last</w:t>
      </w:r>
      <w:r>
        <w:rPr>
          <w:color w:val="5E5D5E"/>
          <w:spacing w:val="-10"/>
        </w:rPr>
        <w:t xml:space="preserve"> </w:t>
      </w:r>
      <w:r>
        <w:rPr>
          <w:color w:val="5E5D5E"/>
          <w:spacing w:val="-1"/>
        </w:rPr>
        <w:t>10</w:t>
      </w:r>
      <w:r>
        <w:rPr>
          <w:color w:val="5E5D5E"/>
          <w:spacing w:val="-10"/>
        </w:rPr>
        <w:t xml:space="preserve"> </w:t>
      </w:r>
      <w:r>
        <w:rPr>
          <w:color w:val="5E5D5E"/>
        </w:rPr>
        <w:t>years,</w:t>
      </w:r>
      <w:r>
        <w:rPr>
          <w:color w:val="5E5D5E"/>
          <w:spacing w:val="-11"/>
        </w:rPr>
        <w:t xml:space="preserve"> </w:t>
      </w:r>
      <w:r>
        <w:rPr>
          <w:color w:val="5E5D5E"/>
          <w:spacing w:val="-1"/>
        </w:rPr>
        <w:t>and</w:t>
      </w:r>
      <w:r>
        <w:rPr>
          <w:color w:val="5E5D5E"/>
          <w:spacing w:val="-10"/>
        </w:rPr>
        <w:t xml:space="preserve"> </w:t>
      </w:r>
      <w:r>
        <w:rPr>
          <w:color w:val="5E5D5E"/>
        </w:rPr>
        <w:t>some</w:t>
      </w:r>
      <w:r>
        <w:rPr>
          <w:color w:val="5E5D5E"/>
          <w:spacing w:val="-10"/>
        </w:rPr>
        <w:t xml:space="preserve"> </w:t>
      </w:r>
      <w:r>
        <w:rPr>
          <w:color w:val="5E5D5E"/>
          <w:spacing w:val="-1"/>
        </w:rPr>
        <w:t>industries</w:t>
      </w:r>
      <w:r>
        <w:rPr>
          <w:color w:val="5E5D5E"/>
          <w:spacing w:val="-10"/>
        </w:rPr>
        <w:t xml:space="preserve"> </w:t>
      </w:r>
      <w:r>
        <w:rPr>
          <w:color w:val="5E5D5E"/>
          <w:spacing w:val="-1"/>
        </w:rPr>
        <w:t>are</w:t>
      </w:r>
      <w:r>
        <w:rPr>
          <w:color w:val="5E5D5E"/>
          <w:spacing w:val="-10"/>
        </w:rPr>
        <w:t xml:space="preserve"> </w:t>
      </w:r>
      <w:r>
        <w:rPr>
          <w:color w:val="5E5D5E"/>
        </w:rPr>
        <w:t>seeing</w:t>
      </w:r>
      <w:r>
        <w:rPr>
          <w:color w:val="5E5D5E"/>
          <w:spacing w:val="-10"/>
        </w:rPr>
        <w:t xml:space="preserve"> </w:t>
      </w:r>
      <w:r>
        <w:rPr>
          <w:color w:val="5E5D5E"/>
          <w:spacing w:val="-1"/>
        </w:rPr>
        <w:t>wages</w:t>
      </w:r>
      <w:r>
        <w:rPr>
          <w:color w:val="5E5D5E"/>
          <w:spacing w:val="24"/>
        </w:rPr>
        <w:t xml:space="preserve"> </w:t>
      </w:r>
      <w:r>
        <w:rPr>
          <w:color w:val="5E5D5E"/>
        </w:rPr>
        <w:t>fall</w:t>
      </w:r>
      <w:r>
        <w:rPr>
          <w:color w:val="5E5D5E"/>
          <w:spacing w:val="5"/>
        </w:rPr>
        <w:t xml:space="preserve"> </w:t>
      </w:r>
      <w:r>
        <w:rPr>
          <w:color w:val="5E5D5E"/>
          <w:spacing w:val="-1"/>
        </w:rPr>
        <w:t>in</w:t>
      </w:r>
      <w:r>
        <w:rPr>
          <w:color w:val="5E5D5E"/>
          <w:spacing w:val="6"/>
        </w:rPr>
        <w:t xml:space="preserve"> </w:t>
      </w:r>
      <w:r>
        <w:rPr>
          <w:color w:val="5E5D5E"/>
        </w:rPr>
        <w:t>real</w:t>
      </w:r>
      <w:r>
        <w:rPr>
          <w:color w:val="5E5D5E"/>
          <w:spacing w:val="5"/>
        </w:rPr>
        <w:t xml:space="preserve"> </w:t>
      </w:r>
      <w:r>
        <w:rPr>
          <w:color w:val="5E5D5E"/>
        </w:rPr>
        <w:t>terms.</w:t>
      </w:r>
      <w:r>
        <w:rPr>
          <w:color w:val="5E5D5E"/>
          <w:spacing w:val="6"/>
        </w:rPr>
        <w:t xml:space="preserve"> </w:t>
      </w:r>
      <w:r>
        <w:rPr>
          <w:color w:val="5E5D5E"/>
        </w:rPr>
        <w:t>Mining</w:t>
      </w:r>
      <w:r>
        <w:rPr>
          <w:color w:val="5E5D5E"/>
          <w:spacing w:val="6"/>
        </w:rPr>
        <w:t xml:space="preserve"> </w:t>
      </w:r>
      <w:r>
        <w:rPr>
          <w:color w:val="5E5D5E"/>
        </w:rPr>
        <w:t>recorded</w:t>
      </w:r>
      <w:r>
        <w:rPr>
          <w:color w:val="5E5D5E"/>
          <w:spacing w:val="5"/>
        </w:rPr>
        <w:t xml:space="preserve"> </w:t>
      </w:r>
      <w:r>
        <w:rPr>
          <w:color w:val="5E5D5E"/>
        </w:rPr>
        <w:t>the</w:t>
      </w:r>
      <w:r>
        <w:rPr>
          <w:color w:val="5E5D5E"/>
          <w:spacing w:val="6"/>
        </w:rPr>
        <w:t xml:space="preserve"> </w:t>
      </w:r>
      <w:r>
        <w:rPr>
          <w:color w:val="5E5D5E"/>
          <w:spacing w:val="-1"/>
        </w:rPr>
        <w:t>largest</w:t>
      </w:r>
      <w:r>
        <w:rPr>
          <w:color w:val="5E5D5E"/>
          <w:spacing w:val="6"/>
        </w:rPr>
        <w:t xml:space="preserve"> </w:t>
      </w:r>
      <w:r>
        <w:rPr>
          <w:color w:val="5E5D5E"/>
          <w:spacing w:val="-1"/>
        </w:rPr>
        <w:t>decline,</w:t>
      </w:r>
      <w:r>
        <w:rPr>
          <w:color w:val="5E5D5E"/>
          <w:spacing w:val="7"/>
        </w:rPr>
        <w:t xml:space="preserve"> </w:t>
      </w:r>
      <w:r>
        <w:rPr>
          <w:color w:val="5E5D5E"/>
          <w:spacing w:val="-1"/>
        </w:rPr>
        <w:t>as</w:t>
      </w:r>
      <w:r>
        <w:rPr>
          <w:color w:val="5E5D5E"/>
          <w:spacing w:val="6"/>
        </w:rPr>
        <w:t xml:space="preserve"> </w:t>
      </w:r>
      <w:r>
        <w:rPr>
          <w:color w:val="5E5D5E"/>
          <w:spacing w:val="-1"/>
        </w:rPr>
        <w:t>unusually</w:t>
      </w:r>
      <w:r>
        <w:rPr>
          <w:color w:val="5E5D5E"/>
          <w:spacing w:val="6"/>
        </w:rPr>
        <w:t xml:space="preserve"> </w:t>
      </w:r>
      <w:r>
        <w:rPr>
          <w:color w:val="5E5D5E"/>
          <w:spacing w:val="-1"/>
        </w:rPr>
        <w:t>high</w:t>
      </w:r>
      <w:r>
        <w:rPr>
          <w:color w:val="5E5D5E"/>
          <w:spacing w:val="6"/>
        </w:rPr>
        <w:t xml:space="preserve"> </w:t>
      </w:r>
      <w:r>
        <w:rPr>
          <w:color w:val="5E5D5E"/>
          <w:spacing w:val="-1"/>
        </w:rPr>
        <w:t>wages</w:t>
      </w:r>
      <w:r>
        <w:rPr>
          <w:color w:val="5E5D5E"/>
          <w:spacing w:val="5"/>
        </w:rPr>
        <w:t xml:space="preserve"> </w:t>
      </w:r>
      <w:r>
        <w:rPr>
          <w:color w:val="5E5D5E"/>
        </w:rPr>
        <w:t>continued</w:t>
      </w:r>
      <w:r>
        <w:rPr>
          <w:color w:val="5E5D5E"/>
          <w:spacing w:val="28"/>
        </w:rPr>
        <w:t xml:space="preserve"> </w:t>
      </w:r>
      <w:r>
        <w:rPr>
          <w:color w:val="5E5D5E"/>
        </w:rPr>
        <w:t>to</w:t>
      </w:r>
      <w:r>
        <w:rPr>
          <w:color w:val="5E5D5E"/>
          <w:spacing w:val="18"/>
        </w:rPr>
        <w:t xml:space="preserve"> </w:t>
      </w:r>
      <w:r>
        <w:rPr>
          <w:color w:val="5E5D5E"/>
          <w:spacing w:val="-1"/>
        </w:rPr>
        <w:t>unwind.</w:t>
      </w:r>
      <w:r>
        <w:rPr>
          <w:color w:val="5E5D5E"/>
          <w:spacing w:val="20"/>
        </w:rPr>
        <w:t xml:space="preserve"> </w:t>
      </w:r>
      <w:r>
        <w:rPr>
          <w:color w:val="5E5D5E"/>
        </w:rPr>
        <w:t>Budget</w:t>
      </w:r>
      <w:r>
        <w:rPr>
          <w:color w:val="5E5D5E"/>
          <w:spacing w:val="19"/>
        </w:rPr>
        <w:t xml:space="preserve"> </w:t>
      </w:r>
      <w:r>
        <w:rPr>
          <w:color w:val="5E5D5E"/>
        </w:rPr>
        <w:t>forecasts</w:t>
      </w:r>
      <w:r>
        <w:rPr>
          <w:color w:val="5E5D5E"/>
          <w:spacing w:val="19"/>
        </w:rPr>
        <w:t xml:space="preserve"> </w:t>
      </w:r>
      <w:r>
        <w:rPr>
          <w:color w:val="5E5D5E"/>
        </w:rPr>
        <w:t>suggest</w:t>
      </w:r>
      <w:r>
        <w:rPr>
          <w:color w:val="5E5D5E"/>
          <w:spacing w:val="18"/>
        </w:rPr>
        <w:t xml:space="preserve"> </w:t>
      </w:r>
      <w:r>
        <w:rPr>
          <w:color w:val="5E5D5E"/>
          <w:spacing w:val="-1"/>
        </w:rPr>
        <w:t>wage</w:t>
      </w:r>
      <w:r>
        <w:rPr>
          <w:color w:val="5E5D5E"/>
          <w:spacing w:val="19"/>
        </w:rPr>
        <w:t xml:space="preserve"> </w:t>
      </w:r>
      <w:r>
        <w:rPr>
          <w:color w:val="5E5D5E"/>
          <w:spacing w:val="-1"/>
        </w:rPr>
        <w:t>growth</w:t>
      </w:r>
      <w:r>
        <w:rPr>
          <w:color w:val="5E5D5E"/>
          <w:spacing w:val="20"/>
        </w:rPr>
        <w:t xml:space="preserve"> </w:t>
      </w:r>
      <w:r>
        <w:rPr>
          <w:color w:val="5E5D5E"/>
          <w:spacing w:val="-1"/>
        </w:rPr>
        <w:t>of</w:t>
      </w:r>
      <w:r>
        <w:rPr>
          <w:color w:val="5E5D5E"/>
          <w:spacing w:val="19"/>
        </w:rPr>
        <w:t xml:space="preserve"> </w:t>
      </w:r>
      <w:r>
        <w:rPr>
          <w:color w:val="5E5D5E"/>
          <w:spacing w:val="-1"/>
        </w:rPr>
        <w:t>only</w:t>
      </w:r>
      <w:r>
        <w:rPr>
          <w:color w:val="5E5D5E"/>
          <w:spacing w:val="18"/>
        </w:rPr>
        <w:t xml:space="preserve"> </w:t>
      </w:r>
      <w:r>
        <w:rPr>
          <w:color w:val="5E5D5E"/>
          <w:spacing w:val="-1"/>
        </w:rPr>
        <w:t>2.5</w:t>
      </w:r>
      <w:r>
        <w:rPr>
          <w:color w:val="5E5D5E"/>
          <w:spacing w:val="19"/>
        </w:rPr>
        <w:t xml:space="preserve"> </w:t>
      </w:r>
      <w:r>
        <w:rPr>
          <w:color w:val="5E5D5E"/>
          <w:spacing w:val="-1"/>
        </w:rPr>
        <w:t>per</w:t>
      </w:r>
      <w:r>
        <w:rPr>
          <w:color w:val="5E5D5E"/>
          <w:spacing w:val="19"/>
        </w:rPr>
        <w:t xml:space="preserve"> </w:t>
      </w:r>
      <w:r>
        <w:rPr>
          <w:color w:val="5E5D5E"/>
        </w:rPr>
        <w:t>cent</w:t>
      </w:r>
      <w:r>
        <w:rPr>
          <w:color w:val="5E5D5E"/>
          <w:spacing w:val="19"/>
        </w:rPr>
        <w:t xml:space="preserve"> </w:t>
      </w:r>
      <w:r>
        <w:rPr>
          <w:color w:val="5E5D5E"/>
          <w:spacing w:val="-1"/>
        </w:rPr>
        <w:t>in</w:t>
      </w:r>
      <w:r>
        <w:rPr>
          <w:color w:val="5E5D5E"/>
          <w:spacing w:val="18"/>
        </w:rPr>
        <w:t xml:space="preserve"> </w:t>
      </w:r>
      <w:r>
        <w:rPr>
          <w:color w:val="5E5D5E"/>
          <w:spacing w:val="-1"/>
        </w:rPr>
        <w:t>2015–16,</w:t>
      </w:r>
      <w:r>
        <w:rPr>
          <w:color w:val="5E5D5E"/>
          <w:spacing w:val="20"/>
        </w:rPr>
        <w:t xml:space="preserve"> </w:t>
      </w:r>
      <w:r>
        <w:rPr>
          <w:color w:val="5E5D5E"/>
          <w:spacing w:val="-1"/>
        </w:rPr>
        <w:t>and</w:t>
      </w:r>
    </w:p>
    <w:p w:rsidR="002F76B6" w:rsidRDefault="00F32A52">
      <w:pPr>
        <w:pStyle w:val="BodyText"/>
        <w:numPr>
          <w:ilvl w:val="1"/>
          <w:numId w:val="13"/>
        </w:numPr>
        <w:tabs>
          <w:tab w:val="left" w:pos="563"/>
        </w:tabs>
        <w:spacing w:before="0"/>
        <w:jc w:val="both"/>
        <w:rPr>
          <w:rFonts w:cs="Arial"/>
          <w:sz w:val="11"/>
          <w:szCs w:val="11"/>
        </w:rPr>
      </w:pPr>
      <w:r>
        <w:rPr>
          <w:color w:val="5E5D5E"/>
          <w:spacing w:val="-1"/>
        </w:rPr>
        <w:t xml:space="preserve">per </w:t>
      </w:r>
      <w:r>
        <w:rPr>
          <w:color w:val="5E5D5E"/>
        </w:rPr>
        <w:t>cent</w:t>
      </w:r>
      <w:r>
        <w:rPr>
          <w:color w:val="5E5D5E"/>
          <w:spacing w:val="-1"/>
        </w:rPr>
        <w:t xml:space="preserve"> </w:t>
      </w:r>
      <w:r>
        <w:rPr>
          <w:color w:val="5E5D5E"/>
        </w:rPr>
        <w:t>for</w:t>
      </w:r>
      <w:r>
        <w:rPr>
          <w:color w:val="5E5D5E"/>
          <w:spacing w:val="-1"/>
        </w:rPr>
        <w:t xml:space="preserve"> 2016–2017</w:t>
      </w:r>
      <w:r>
        <w:rPr>
          <w:color w:val="5E5D5E"/>
        </w:rPr>
        <w:t xml:space="preserve"> — close</w:t>
      </w:r>
      <w:r>
        <w:rPr>
          <w:color w:val="5E5D5E"/>
          <w:spacing w:val="-2"/>
        </w:rPr>
        <w:t xml:space="preserve"> </w:t>
      </w:r>
      <w:r>
        <w:rPr>
          <w:color w:val="5E5D5E"/>
        </w:rPr>
        <w:t>to</w:t>
      </w:r>
      <w:r>
        <w:rPr>
          <w:color w:val="5E5D5E"/>
          <w:spacing w:val="-1"/>
        </w:rPr>
        <w:t xml:space="preserve"> </w:t>
      </w:r>
      <w:r>
        <w:rPr>
          <w:color w:val="5E5D5E"/>
        </w:rPr>
        <w:t>zero</w:t>
      </w:r>
      <w:r>
        <w:rPr>
          <w:color w:val="5E5D5E"/>
          <w:spacing w:val="-1"/>
        </w:rPr>
        <w:t xml:space="preserve"> growth</w:t>
      </w:r>
      <w:r>
        <w:rPr>
          <w:color w:val="5E5D5E"/>
        </w:rPr>
        <w:t xml:space="preserve"> </w:t>
      </w:r>
      <w:r>
        <w:rPr>
          <w:color w:val="5E5D5E"/>
          <w:spacing w:val="-1"/>
        </w:rPr>
        <w:t>in</w:t>
      </w:r>
      <w:r>
        <w:rPr>
          <w:color w:val="5E5D5E"/>
        </w:rPr>
        <w:t xml:space="preserve"> real</w:t>
      </w:r>
      <w:r>
        <w:rPr>
          <w:color w:val="5E5D5E"/>
          <w:spacing w:val="-2"/>
        </w:rPr>
        <w:t xml:space="preserve"> </w:t>
      </w:r>
      <w:r>
        <w:rPr>
          <w:color w:val="5E5D5E"/>
        </w:rPr>
        <w:t>terms.</w:t>
      </w:r>
      <w:r>
        <w:rPr>
          <w:rFonts w:cs="Arial"/>
          <w:b/>
          <w:bCs/>
          <w:color w:val="5E5D5E"/>
          <w:position w:val="7"/>
          <w:sz w:val="11"/>
          <w:szCs w:val="11"/>
        </w:rPr>
        <w:t>40</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Skilled</w:t>
      </w:r>
      <w:r>
        <w:rPr>
          <w:color w:val="5E5D5E"/>
          <w:spacing w:val="2"/>
        </w:rPr>
        <w:t xml:space="preserve"> </w:t>
      </w:r>
      <w:r>
        <w:rPr>
          <w:color w:val="5E5D5E"/>
        </w:rPr>
        <w:t>migration</w:t>
      </w:r>
      <w:r>
        <w:rPr>
          <w:color w:val="5E5D5E"/>
          <w:spacing w:val="3"/>
        </w:rPr>
        <w:t xml:space="preserve"> </w:t>
      </w:r>
      <w:r>
        <w:rPr>
          <w:color w:val="5E5D5E"/>
        </w:rPr>
        <w:t>continues</w:t>
      </w:r>
      <w:r>
        <w:rPr>
          <w:color w:val="5E5D5E"/>
          <w:spacing w:val="3"/>
        </w:rPr>
        <w:t xml:space="preserve"> </w:t>
      </w:r>
      <w:r>
        <w:rPr>
          <w:color w:val="5E5D5E"/>
        </w:rPr>
        <w:t>to</w:t>
      </w:r>
      <w:r>
        <w:rPr>
          <w:color w:val="5E5D5E"/>
          <w:spacing w:val="3"/>
        </w:rPr>
        <w:t xml:space="preserve"> </w:t>
      </w:r>
      <w:r>
        <w:rPr>
          <w:color w:val="5E5D5E"/>
          <w:spacing w:val="-1"/>
        </w:rPr>
        <w:t>be</w:t>
      </w:r>
      <w:r>
        <w:rPr>
          <w:color w:val="5E5D5E"/>
          <w:spacing w:val="2"/>
        </w:rPr>
        <w:t xml:space="preserve"> </w:t>
      </w:r>
      <w:r>
        <w:rPr>
          <w:color w:val="5E5D5E"/>
        </w:rPr>
        <w:t>a</w:t>
      </w:r>
      <w:r>
        <w:rPr>
          <w:color w:val="5E5D5E"/>
          <w:spacing w:val="3"/>
        </w:rPr>
        <w:t xml:space="preserve"> </w:t>
      </w:r>
      <w:r>
        <w:rPr>
          <w:color w:val="5E5D5E"/>
        </w:rPr>
        <w:t>major</w:t>
      </w:r>
      <w:r>
        <w:rPr>
          <w:color w:val="5E5D5E"/>
          <w:spacing w:val="3"/>
        </w:rPr>
        <w:t xml:space="preserve"> </w:t>
      </w:r>
      <w:r>
        <w:rPr>
          <w:color w:val="5E5D5E"/>
        </w:rPr>
        <w:t>component</w:t>
      </w:r>
      <w:r>
        <w:rPr>
          <w:color w:val="5E5D5E"/>
          <w:spacing w:val="3"/>
        </w:rPr>
        <w:t xml:space="preserve"> </w:t>
      </w:r>
      <w:r>
        <w:rPr>
          <w:color w:val="5E5D5E"/>
          <w:spacing w:val="-1"/>
        </w:rPr>
        <w:t>of</w:t>
      </w:r>
      <w:r>
        <w:rPr>
          <w:color w:val="5E5D5E"/>
          <w:spacing w:val="2"/>
        </w:rPr>
        <w:t xml:space="preserve"> </w:t>
      </w:r>
      <w:r>
        <w:rPr>
          <w:color w:val="5E5D5E"/>
          <w:spacing w:val="-1"/>
        </w:rPr>
        <w:t>labour</w:t>
      </w:r>
      <w:r>
        <w:rPr>
          <w:color w:val="5E5D5E"/>
          <w:spacing w:val="3"/>
        </w:rPr>
        <w:t xml:space="preserve"> </w:t>
      </w:r>
      <w:r>
        <w:rPr>
          <w:color w:val="5E5D5E"/>
        </w:rPr>
        <w:t>market</w:t>
      </w:r>
      <w:r>
        <w:rPr>
          <w:color w:val="5E5D5E"/>
          <w:spacing w:val="3"/>
        </w:rPr>
        <w:t xml:space="preserve"> </w:t>
      </w:r>
      <w:r>
        <w:rPr>
          <w:color w:val="5E5D5E"/>
          <w:spacing w:val="-1"/>
        </w:rPr>
        <w:t>growth</w:t>
      </w:r>
      <w:r>
        <w:rPr>
          <w:color w:val="5E5D5E"/>
          <w:spacing w:val="3"/>
        </w:rPr>
        <w:t xml:space="preserve"> </w:t>
      </w:r>
      <w:r>
        <w:rPr>
          <w:color w:val="5E5D5E"/>
          <w:spacing w:val="-1"/>
        </w:rPr>
        <w:t>in</w:t>
      </w:r>
      <w:r>
        <w:rPr>
          <w:color w:val="5E5D5E"/>
          <w:spacing w:val="-9"/>
        </w:rPr>
        <w:t xml:space="preserve"> </w:t>
      </w:r>
      <w:r>
        <w:rPr>
          <w:color w:val="5E5D5E"/>
        </w:rPr>
        <w:t>Australia.</w:t>
      </w:r>
      <w:r>
        <w:rPr>
          <w:color w:val="5E5D5E"/>
          <w:spacing w:val="26"/>
        </w:rPr>
        <w:t xml:space="preserve"> </w:t>
      </w:r>
      <w:r>
        <w:rPr>
          <w:color w:val="5E5D5E"/>
        </w:rPr>
        <w:t>In</w:t>
      </w:r>
      <w:r>
        <w:rPr>
          <w:color w:val="5E5D5E"/>
          <w:spacing w:val="1"/>
        </w:rPr>
        <w:t xml:space="preserve"> </w:t>
      </w:r>
      <w:r>
        <w:rPr>
          <w:color w:val="5E5D5E"/>
          <w:spacing w:val="-1"/>
        </w:rPr>
        <w:t>2013–14,</w:t>
      </w:r>
      <w:r>
        <w:rPr>
          <w:color w:val="5E5D5E"/>
          <w:spacing w:val="2"/>
        </w:rPr>
        <w:t xml:space="preserve"> </w:t>
      </w:r>
      <w:r>
        <w:rPr>
          <w:color w:val="5E5D5E"/>
          <w:spacing w:val="-1"/>
        </w:rPr>
        <w:t>128,550</w:t>
      </w:r>
      <w:r>
        <w:rPr>
          <w:color w:val="5E5D5E"/>
          <w:spacing w:val="1"/>
        </w:rPr>
        <w:t xml:space="preserve"> </w:t>
      </w:r>
      <w:r>
        <w:rPr>
          <w:color w:val="5E5D5E"/>
        </w:rPr>
        <w:t>visas</w:t>
      </w:r>
      <w:r>
        <w:rPr>
          <w:color w:val="5E5D5E"/>
          <w:spacing w:val="2"/>
        </w:rPr>
        <w:t xml:space="preserve"> </w:t>
      </w:r>
      <w:r>
        <w:rPr>
          <w:color w:val="5E5D5E"/>
          <w:spacing w:val="-1"/>
        </w:rPr>
        <w:t>were</w:t>
      </w:r>
      <w:r>
        <w:rPr>
          <w:color w:val="5E5D5E"/>
          <w:spacing w:val="2"/>
        </w:rPr>
        <w:t xml:space="preserve"> </w:t>
      </w:r>
      <w:r>
        <w:rPr>
          <w:color w:val="5E5D5E"/>
          <w:spacing w:val="-1"/>
        </w:rPr>
        <w:t>granted</w:t>
      </w:r>
      <w:r>
        <w:rPr>
          <w:color w:val="5E5D5E"/>
          <w:spacing w:val="1"/>
        </w:rPr>
        <w:t xml:space="preserve"> </w:t>
      </w:r>
      <w:r>
        <w:rPr>
          <w:color w:val="5E5D5E"/>
        </w:rPr>
        <w:t>to</w:t>
      </w:r>
      <w:r>
        <w:rPr>
          <w:color w:val="5E5D5E"/>
          <w:spacing w:val="2"/>
        </w:rPr>
        <w:t xml:space="preserve"> </w:t>
      </w:r>
      <w:r>
        <w:rPr>
          <w:color w:val="5E5D5E"/>
          <w:spacing w:val="-1"/>
        </w:rPr>
        <w:t>permanent</w:t>
      </w:r>
      <w:r>
        <w:rPr>
          <w:color w:val="5E5D5E"/>
          <w:spacing w:val="2"/>
        </w:rPr>
        <w:t xml:space="preserve"> </w:t>
      </w:r>
      <w:r>
        <w:rPr>
          <w:color w:val="5E5D5E"/>
        </w:rPr>
        <w:t>migrants</w:t>
      </w:r>
      <w:r>
        <w:rPr>
          <w:color w:val="5E5D5E"/>
          <w:spacing w:val="1"/>
        </w:rPr>
        <w:t xml:space="preserve"> </w:t>
      </w:r>
      <w:r>
        <w:rPr>
          <w:color w:val="5E5D5E"/>
          <w:spacing w:val="-1"/>
        </w:rPr>
        <w:t>under</w:t>
      </w:r>
      <w:r>
        <w:rPr>
          <w:color w:val="5E5D5E"/>
          <w:spacing w:val="2"/>
        </w:rPr>
        <w:t xml:space="preserve"> </w:t>
      </w:r>
      <w:r>
        <w:rPr>
          <w:color w:val="5E5D5E"/>
        </w:rPr>
        <w:t>the</w:t>
      </w:r>
      <w:r>
        <w:rPr>
          <w:color w:val="5E5D5E"/>
          <w:spacing w:val="2"/>
        </w:rPr>
        <w:t xml:space="preserve"> </w:t>
      </w:r>
      <w:r>
        <w:rPr>
          <w:color w:val="5E5D5E"/>
        </w:rPr>
        <w:t>skills</w:t>
      </w:r>
      <w:r>
        <w:rPr>
          <w:color w:val="5E5D5E"/>
          <w:spacing w:val="1"/>
        </w:rPr>
        <w:t xml:space="preserve"> </w:t>
      </w:r>
      <w:r>
        <w:rPr>
          <w:color w:val="5E5D5E"/>
        </w:rPr>
        <w:t>stream</w:t>
      </w:r>
      <w:r>
        <w:rPr>
          <w:color w:val="5E5D5E"/>
          <w:spacing w:val="2"/>
        </w:rPr>
        <w:t xml:space="preserve"> </w:t>
      </w:r>
      <w:r>
        <w:rPr>
          <w:color w:val="5E5D5E"/>
          <w:spacing w:val="-1"/>
        </w:rPr>
        <w:t>of</w:t>
      </w:r>
      <w:r>
        <w:rPr>
          <w:color w:val="5E5D5E"/>
          <w:spacing w:val="26"/>
          <w:w w:val="99"/>
        </w:rPr>
        <w:t xml:space="preserve"> </w:t>
      </w:r>
      <w:r>
        <w:rPr>
          <w:color w:val="5E5D5E"/>
          <w:spacing w:val="-1"/>
        </w:rPr>
        <w:t>Australia’s</w:t>
      </w:r>
      <w:r>
        <w:rPr>
          <w:color w:val="5E5D5E"/>
          <w:spacing w:val="23"/>
        </w:rPr>
        <w:t xml:space="preserve"> </w:t>
      </w:r>
      <w:r>
        <w:rPr>
          <w:color w:val="5E5D5E"/>
        </w:rPr>
        <w:t>migration</w:t>
      </w:r>
      <w:r>
        <w:rPr>
          <w:color w:val="5E5D5E"/>
          <w:spacing w:val="23"/>
        </w:rPr>
        <w:t xml:space="preserve"> </w:t>
      </w:r>
      <w:r>
        <w:rPr>
          <w:color w:val="5E5D5E"/>
          <w:spacing w:val="-1"/>
        </w:rPr>
        <w:t>program.</w:t>
      </w:r>
      <w:r>
        <w:rPr>
          <w:rFonts w:cs="Arial"/>
          <w:b/>
          <w:bCs/>
          <w:color w:val="5E5D5E"/>
          <w:spacing w:val="-1"/>
          <w:position w:val="7"/>
          <w:sz w:val="11"/>
          <w:szCs w:val="11"/>
        </w:rPr>
        <w:t>41</w:t>
      </w:r>
      <w:r>
        <w:rPr>
          <w:rFonts w:cs="Arial"/>
          <w:b/>
          <w:bCs/>
          <w:color w:val="5E5D5E"/>
          <w:spacing w:val="6"/>
          <w:position w:val="7"/>
          <w:sz w:val="11"/>
          <w:szCs w:val="11"/>
        </w:rPr>
        <w:t xml:space="preserve"> </w:t>
      </w:r>
      <w:r>
        <w:rPr>
          <w:color w:val="5E5D5E"/>
        </w:rPr>
        <w:t>According</w:t>
      </w:r>
      <w:r>
        <w:rPr>
          <w:color w:val="5E5D5E"/>
          <w:spacing w:val="23"/>
        </w:rPr>
        <w:t xml:space="preserve"> </w:t>
      </w:r>
      <w:r>
        <w:rPr>
          <w:color w:val="5E5D5E"/>
        </w:rPr>
        <w:t>to</w:t>
      </w:r>
      <w:r>
        <w:rPr>
          <w:color w:val="5E5D5E"/>
          <w:spacing w:val="22"/>
        </w:rPr>
        <w:t xml:space="preserve"> </w:t>
      </w:r>
      <w:r>
        <w:rPr>
          <w:color w:val="5E5D5E"/>
        </w:rPr>
        <w:t>the</w:t>
      </w:r>
      <w:r>
        <w:rPr>
          <w:color w:val="5E5D5E"/>
          <w:spacing w:val="23"/>
        </w:rPr>
        <w:t xml:space="preserve"> </w:t>
      </w:r>
      <w:r>
        <w:rPr>
          <w:color w:val="5E5D5E"/>
          <w:spacing w:val="-1"/>
        </w:rPr>
        <w:t>latest</w:t>
      </w:r>
      <w:r>
        <w:rPr>
          <w:color w:val="5E5D5E"/>
          <w:spacing w:val="23"/>
        </w:rPr>
        <w:t xml:space="preserve"> </w:t>
      </w:r>
      <w:r>
        <w:rPr>
          <w:color w:val="5E5D5E"/>
          <w:spacing w:val="-1"/>
        </w:rPr>
        <w:t>information</w:t>
      </w:r>
      <w:r>
        <w:rPr>
          <w:color w:val="5E5D5E"/>
          <w:spacing w:val="24"/>
        </w:rPr>
        <w:t xml:space="preserve"> </w:t>
      </w:r>
      <w:r>
        <w:rPr>
          <w:color w:val="5E5D5E"/>
        </w:rPr>
        <w:t>from</w:t>
      </w:r>
      <w:r>
        <w:rPr>
          <w:color w:val="5E5D5E"/>
          <w:spacing w:val="22"/>
        </w:rPr>
        <w:t xml:space="preserve"> </w:t>
      </w:r>
      <w:r>
        <w:rPr>
          <w:color w:val="5E5D5E"/>
        </w:rPr>
        <w:t>the</w:t>
      </w:r>
      <w:r>
        <w:rPr>
          <w:color w:val="5E5D5E"/>
          <w:spacing w:val="23"/>
        </w:rPr>
        <w:t xml:space="preserve"> </w:t>
      </w:r>
      <w:r>
        <w:rPr>
          <w:color w:val="5E5D5E"/>
          <w:spacing w:val="-1"/>
        </w:rPr>
        <w:t>Continuous</w:t>
      </w:r>
      <w:r>
        <w:rPr>
          <w:color w:val="5E5D5E"/>
          <w:spacing w:val="24"/>
        </w:rPr>
        <w:t xml:space="preserve"> </w:t>
      </w:r>
      <w:r>
        <w:rPr>
          <w:color w:val="5E5D5E"/>
        </w:rPr>
        <w:t>Survey</w:t>
      </w:r>
      <w:r>
        <w:rPr>
          <w:color w:val="5E5D5E"/>
          <w:spacing w:val="4"/>
        </w:rPr>
        <w:t xml:space="preserve"> </w:t>
      </w:r>
      <w:r>
        <w:rPr>
          <w:color w:val="5E5D5E"/>
          <w:spacing w:val="-1"/>
        </w:rPr>
        <w:t>of</w:t>
      </w:r>
      <w:r>
        <w:rPr>
          <w:color w:val="5E5D5E"/>
          <w:spacing w:val="-5"/>
        </w:rPr>
        <w:t xml:space="preserve"> </w:t>
      </w:r>
      <w:r>
        <w:rPr>
          <w:color w:val="5E5D5E"/>
        </w:rPr>
        <w:t>Australian</w:t>
      </w:r>
      <w:r>
        <w:rPr>
          <w:color w:val="5E5D5E"/>
          <w:spacing w:val="6"/>
        </w:rPr>
        <w:t xml:space="preserve"> </w:t>
      </w:r>
      <w:r>
        <w:rPr>
          <w:color w:val="5E5D5E"/>
        </w:rPr>
        <w:t>Migrants,</w:t>
      </w:r>
      <w:r>
        <w:rPr>
          <w:color w:val="5E5D5E"/>
          <w:spacing w:val="4"/>
        </w:rPr>
        <w:t xml:space="preserve"> </w:t>
      </w:r>
      <w:r>
        <w:rPr>
          <w:color w:val="5E5D5E"/>
        </w:rPr>
        <w:t>the</w:t>
      </w:r>
      <w:r>
        <w:rPr>
          <w:color w:val="5E5D5E"/>
          <w:spacing w:val="5"/>
        </w:rPr>
        <w:t xml:space="preserve"> </w:t>
      </w:r>
      <w:r>
        <w:rPr>
          <w:color w:val="5E5D5E"/>
          <w:spacing w:val="-1"/>
        </w:rPr>
        <w:t>employment</w:t>
      </w:r>
      <w:r>
        <w:rPr>
          <w:color w:val="5E5D5E"/>
          <w:spacing w:val="5"/>
        </w:rPr>
        <w:t xml:space="preserve"> </w:t>
      </w:r>
      <w:r>
        <w:rPr>
          <w:color w:val="5E5D5E"/>
          <w:spacing w:val="-1"/>
        </w:rPr>
        <w:t>outcomes</w:t>
      </w:r>
      <w:r>
        <w:rPr>
          <w:color w:val="5E5D5E"/>
          <w:spacing w:val="6"/>
        </w:rPr>
        <w:t xml:space="preserve"> </w:t>
      </w:r>
      <w:r>
        <w:rPr>
          <w:color w:val="5E5D5E"/>
        </w:rPr>
        <w:t>for</w:t>
      </w:r>
      <w:r>
        <w:rPr>
          <w:color w:val="5E5D5E"/>
          <w:spacing w:val="5"/>
        </w:rPr>
        <w:t xml:space="preserve"> </w:t>
      </w:r>
      <w:r>
        <w:rPr>
          <w:color w:val="5E5D5E"/>
        </w:rPr>
        <w:t>these</w:t>
      </w:r>
      <w:r>
        <w:rPr>
          <w:color w:val="5E5D5E"/>
          <w:spacing w:val="4"/>
        </w:rPr>
        <w:t xml:space="preserve"> </w:t>
      </w:r>
      <w:r>
        <w:rPr>
          <w:color w:val="5E5D5E"/>
        </w:rPr>
        <w:t>migrants</w:t>
      </w:r>
      <w:r>
        <w:rPr>
          <w:color w:val="5E5D5E"/>
          <w:spacing w:val="6"/>
        </w:rPr>
        <w:t xml:space="preserve"> </w:t>
      </w:r>
      <w:r>
        <w:rPr>
          <w:color w:val="5E5D5E"/>
          <w:spacing w:val="-1"/>
        </w:rPr>
        <w:t>were</w:t>
      </w:r>
      <w:r>
        <w:rPr>
          <w:color w:val="5E5D5E"/>
          <w:spacing w:val="6"/>
        </w:rPr>
        <w:t xml:space="preserve"> </w:t>
      </w:r>
      <w:r>
        <w:rPr>
          <w:color w:val="5E5D5E"/>
        </w:rPr>
        <w:t>strong.</w:t>
      </w:r>
      <w:r>
        <w:rPr>
          <w:color w:val="5E5D5E"/>
          <w:spacing w:val="25"/>
        </w:rPr>
        <w:t xml:space="preserve"> </w:t>
      </w:r>
      <w:r>
        <w:rPr>
          <w:color w:val="5E5D5E"/>
        </w:rPr>
        <w:t>In</w:t>
      </w:r>
      <w:r>
        <w:rPr>
          <w:color w:val="5E5D5E"/>
          <w:spacing w:val="17"/>
        </w:rPr>
        <w:t xml:space="preserve"> </w:t>
      </w:r>
      <w:r>
        <w:rPr>
          <w:color w:val="5E5D5E"/>
          <w:spacing w:val="-2"/>
        </w:rPr>
        <w:t>particular,</w:t>
      </w:r>
      <w:r>
        <w:rPr>
          <w:color w:val="5E5D5E"/>
          <w:spacing w:val="18"/>
        </w:rPr>
        <w:t xml:space="preserve"> </w:t>
      </w:r>
      <w:r>
        <w:rPr>
          <w:color w:val="5E5D5E"/>
        </w:rPr>
        <w:t>the</w:t>
      </w:r>
      <w:r>
        <w:rPr>
          <w:color w:val="5E5D5E"/>
          <w:spacing w:val="18"/>
        </w:rPr>
        <w:t xml:space="preserve"> </w:t>
      </w:r>
      <w:r>
        <w:rPr>
          <w:color w:val="5E5D5E"/>
          <w:spacing w:val="-1"/>
        </w:rPr>
        <w:t>labour</w:t>
      </w:r>
      <w:r>
        <w:rPr>
          <w:color w:val="5E5D5E"/>
          <w:spacing w:val="18"/>
        </w:rPr>
        <w:t xml:space="preserve"> </w:t>
      </w:r>
      <w:r>
        <w:rPr>
          <w:color w:val="5E5D5E"/>
        </w:rPr>
        <w:t>force</w:t>
      </w:r>
      <w:r>
        <w:rPr>
          <w:color w:val="5E5D5E"/>
          <w:spacing w:val="18"/>
        </w:rPr>
        <w:t xml:space="preserve"> </w:t>
      </w:r>
      <w:r>
        <w:rPr>
          <w:color w:val="5E5D5E"/>
          <w:spacing w:val="-1"/>
        </w:rPr>
        <w:t>participation</w:t>
      </w:r>
      <w:r>
        <w:rPr>
          <w:color w:val="5E5D5E"/>
          <w:spacing w:val="19"/>
        </w:rPr>
        <w:t xml:space="preserve"> </w:t>
      </w:r>
      <w:r>
        <w:rPr>
          <w:color w:val="5E5D5E"/>
        </w:rPr>
        <w:t>rate</w:t>
      </w:r>
      <w:r>
        <w:rPr>
          <w:color w:val="5E5D5E"/>
          <w:spacing w:val="17"/>
        </w:rPr>
        <w:t xml:space="preserve"> </w:t>
      </w:r>
      <w:r>
        <w:rPr>
          <w:color w:val="5E5D5E"/>
        </w:rPr>
        <w:t>for</w:t>
      </w:r>
      <w:r>
        <w:rPr>
          <w:color w:val="5E5D5E"/>
          <w:spacing w:val="18"/>
        </w:rPr>
        <w:t xml:space="preserve"> </w:t>
      </w:r>
      <w:r>
        <w:rPr>
          <w:color w:val="5E5D5E"/>
        </w:rPr>
        <w:t>such</w:t>
      </w:r>
      <w:r>
        <w:rPr>
          <w:color w:val="5E5D5E"/>
          <w:spacing w:val="18"/>
        </w:rPr>
        <w:t xml:space="preserve"> </w:t>
      </w:r>
      <w:r>
        <w:rPr>
          <w:color w:val="5E5D5E"/>
        </w:rPr>
        <w:t>migrants</w:t>
      </w:r>
      <w:r>
        <w:rPr>
          <w:color w:val="5E5D5E"/>
          <w:spacing w:val="17"/>
        </w:rPr>
        <w:t xml:space="preserve"> </w:t>
      </w:r>
      <w:r>
        <w:rPr>
          <w:color w:val="5E5D5E"/>
          <w:spacing w:val="-1"/>
        </w:rPr>
        <w:t>over</w:t>
      </w:r>
      <w:r>
        <w:rPr>
          <w:color w:val="5E5D5E"/>
          <w:spacing w:val="18"/>
        </w:rPr>
        <w:t xml:space="preserve"> </w:t>
      </w:r>
      <w:r>
        <w:rPr>
          <w:color w:val="5E5D5E"/>
        </w:rPr>
        <w:t>the</w:t>
      </w:r>
      <w:r>
        <w:rPr>
          <w:color w:val="5E5D5E"/>
          <w:spacing w:val="18"/>
        </w:rPr>
        <w:t xml:space="preserve"> </w:t>
      </w:r>
      <w:r>
        <w:rPr>
          <w:color w:val="5E5D5E"/>
        </w:rPr>
        <w:t>survey</w:t>
      </w:r>
      <w:r>
        <w:rPr>
          <w:color w:val="5E5D5E"/>
          <w:spacing w:val="17"/>
        </w:rPr>
        <w:t xml:space="preserve"> </w:t>
      </w:r>
      <w:r>
        <w:rPr>
          <w:color w:val="5E5D5E"/>
          <w:spacing w:val="-1"/>
        </w:rPr>
        <w:t>period</w:t>
      </w:r>
      <w:r>
        <w:rPr>
          <w:color w:val="5E5D5E"/>
          <w:spacing w:val="25"/>
        </w:rPr>
        <w:t xml:space="preserve"> </w:t>
      </w:r>
      <w:r>
        <w:rPr>
          <w:color w:val="5E5D5E"/>
          <w:spacing w:val="-1"/>
        </w:rPr>
        <w:t>was</w:t>
      </w:r>
      <w:r>
        <w:rPr>
          <w:color w:val="5E5D5E"/>
          <w:spacing w:val="17"/>
        </w:rPr>
        <w:t xml:space="preserve"> </w:t>
      </w:r>
      <w:r>
        <w:rPr>
          <w:color w:val="5E5D5E"/>
          <w:spacing w:val="-1"/>
        </w:rPr>
        <w:t>around</w:t>
      </w:r>
      <w:r>
        <w:rPr>
          <w:color w:val="5E5D5E"/>
          <w:spacing w:val="17"/>
        </w:rPr>
        <w:t xml:space="preserve"> </w:t>
      </w:r>
      <w:r>
        <w:rPr>
          <w:color w:val="5E5D5E"/>
          <w:spacing w:val="-1"/>
        </w:rPr>
        <w:t>96</w:t>
      </w:r>
      <w:r>
        <w:rPr>
          <w:color w:val="5E5D5E"/>
          <w:spacing w:val="17"/>
        </w:rPr>
        <w:t xml:space="preserve"> </w:t>
      </w:r>
      <w:r>
        <w:rPr>
          <w:color w:val="5E5D5E"/>
          <w:spacing w:val="-1"/>
        </w:rPr>
        <w:t>per</w:t>
      </w:r>
      <w:r>
        <w:rPr>
          <w:color w:val="5E5D5E"/>
          <w:spacing w:val="17"/>
        </w:rPr>
        <w:t xml:space="preserve"> </w:t>
      </w:r>
      <w:r>
        <w:rPr>
          <w:color w:val="5E5D5E"/>
        </w:rPr>
        <w:t>cent</w:t>
      </w:r>
      <w:r>
        <w:rPr>
          <w:color w:val="5E5D5E"/>
          <w:spacing w:val="17"/>
        </w:rPr>
        <w:t xml:space="preserve"> </w:t>
      </w:r>
      <w:r>
        <w:rPr>
          <w:color w:val="5E5D5E"/>
        </w:rPr>
        <w:t>—</w:t>
      </w:r>
      <w:r>
        <w:rPr>
          <w:color w:val="5E5D5E"/>
          <w:spacing w:val="17"/>
        </w:rPr>
        <w:t xml:space="preserve"> </w:t>
      </w:r>
      <w:r>
        <w:rPr>
          <w:color w:val="5E5D5E"/>
        </w:rPr>
        <w:t>much</w:t>
      </w:r>
      <w:r>
        <w:rPr>
          <w:color w:val="5E5D5E"/>
          <w:spacing w:val="17"/>
        </w:rPr>
        <w:t xml:space="preserve"> </w:t>
      </w:r>
      <w:r>
        <w:rPr>
          <w:color w:val="5E5D5E"/>
          <w:spacing w:val="-1"/>
        </w:rPr>
        <w:t>higher</w:t>
      </w:r>
      <w:r>
        <w:rPr>
          <w:color w:val="5E5D5E"/>
          <w:spacing w:val="18"/>
        </w:rPr>
        <w:t xml:space="preserve"> </w:t>
      </w:r>
      <w:r>
        <w:rPr>
          <w:color w:val="5E5D5E"/>
        </w:rPr>
        <w:t>than</w:t>
      </w:r>
      <w:r>
        <w:rPr>
          <w:color w:val="5E5D5E"/>
          <w:spacing w:val="17"/>
        </w:rPr>
        <w:t xml:space="preserve"> </w:t>
      </w:r>
      <w:r>
        <w:rPr>
          <w:color w:val="5E5D5E"/>
        </w:rPr>
        <w:t>the</w:t>
      </w:r>
      <w:r>
        <w:rPr>
          <w:color w:val="5E5D5E"/>
          <w:spacing w:val="17"/>
        </w:rPr>
        <w:t xml:space="preserve"> </w:t>
      </w:r>
      <w:r>
        <w:rPr>
          <w:color w:val="5E5D5E"/>
          <w:spacing w:val="-1"/>
        </w:rPr>
        <w:t>national</w:t>
      </w:r>
      <w:r>
        <w:rPr>
          <w:color w:val="5E5D5E"/>
          <w:spacing w:val="17"/>
        </w:rPr>
        <w:t xml:space="preserve"> </w:t>
      </w:r>
      <w:r>
        <w:rPr>
          <w:color w:val="5E5D5E"/>
        </w:rPr>
        <w:t>rate</w:t>
      </w:r>
      <w:r>
        <w:rPr>
          <w:color w:val="5E5D5E"/>
          <w:spacing w:val="17"/>
        </w:rPr>
        <w:t xml:space="preserve"> </w:t>
      </w:r>
      <w:r>
        <w:rPr>
          <w:color w:val="5E5D5E"/>
          <w:spacing w:val="-1"/>
        </w:rPr>
        <w:t>of</w:t>
      </w:r>
      <w:r>
        <w:rPr>
          <w:color w:val="5E5D5E"/>
          <w:spacing w:val="17"/>
        </w:rPr>
        <w:t xml:space="preserve"> </w:t>
      </w:r>
      <w:r>
        <w:rPr>
          <w:color w:val="5E5D5E"/>
          <w:spacing w:val="-1"/>
        </w:rPr>
        <w:t>65</w:t>
      </w:r>
      <w:r>
        <w:rPr>
          <w:color w:val="5E5D5E"/>
          <w:spacing w:val="18"/>
        </w:rPr>
        <w:t xml:space="preserve"> </w:t>
      </w:r>
      <w:r>
        <w:rPr>
          <w:color w:val="5E5D5E"/>
          <w:spacing w:val="-1"/>
        </w:rPr>
        <w:t>per</w:t>
      </w:r>
      <w:r>
        <w:rPr>
          <w:color w:val="5E5D5E"/>
          <w:spacing w:val="17"/>
        </w:rPr>
        <w:t xml:space="preserve"> </w:t>
      </w:r>
      <w:r>
        <w:rPr>
          <w:color w:val="5E5D5E"/>
        </w:rPr>
        <w:t>cent.</w:t>
      </w:r>
      <w:r>
        <w:rPr>
          <w:rFonts w:cs="Arial"/>
          <w:b/>
          <w:bCs/>
          <w:color w:val="5E5D5E"/>
          <w:position w:val="7"/>
          <w:sz w:val="11"/>
          <w:szCs w:val="11"/>
        </w:rPr>
        <w:t>42</w:t>
      </w:r>
      <w:r>
        <w:rPr>
          <w:rFonts w:cs="Arial"/>
          <w:b/>
          <w:bCs/>
          <w:color w:val="5E5D5E"/>
          <w:spacing w:val="12"/>
          <w:position w:val="7"/>
          <w:sz w:val="11"/>
          <w:szCs w:val="11"/>
        </w:rPr>
        <w:t xml:space="preserve"> </w:t>
      </w:r>
      <w:r>
        <w:rPr>
          <w:color w:val="5E5D5E"/>
        </w:rPr>
        <w:t>Box</w:t>
      </w:r>
      <w:r>
        <w:rPr>
          <w:color w:val="5E5D5E"/>
          <w:spacing w:val="17"/>
        </w:rPr>
        <w:t xml:space="preserve"> </w:t>
      </w:r>
      <w:r>
        <w:rPr>
          <w:color w:val="5E5D5E"/>
          <w:spacing w:val="-1"/>
        </w:rPr>
        <w:t>1.1</w:t>
      </w:r>
      <w:r>
        <w:rPr>
          <w:color w:val="5E5D5E"/>
          <w:spacing w:val="20"/>
        </w:rPr>
        <w:t xml:space="preserve"> </w:t>
      </w:r>
      <w:r>
        <w:rPr>
          <w:rFonts w:cs="Arial"/>
          <w:color w:val="5E5D5E"/>
        </w:rPr>
        <w:t>explores</w:t>
      </w:r>
      <w:r>
        <w:rPr>
          <w:rFonts w:cs="Arial"/>
          <w:color w:val="5E5D5E"/>
          <w:spacing w:val="42"/>
        </w:rPr>
        <w:t xml:space="preserve"> </w:t>
      </w:r>
      <w:r>
        <w:rPr>
          <w:rFonts w:cs="Arial"/>
          <w:color w:val="5E5D5E"/>
        </w:rPr>
        <w:t>these</w:t>
      </w:r>
      <w:r>
        <w:rPr>
          <w:rFonts w:cs="Arial"/>
          <w:color w:val="5E5D5E"/>
          <w:spacing w:val="43"/>
        </w:rPr>
        <w:t xml:space="preserve"> </w:t>
      </w:r>
      <w:r>
        <w:rPr>
          <w:rFonts w:cs="Arial"/>
          <w:color w:val="5E5D5E"/>
        </w:rPr>
        <w:t>figures</w:t>
      </w:r>
      <w:r>
        <w:rPr>
          <w:rFonts w:cs="Arial"/>
          <w:color w:val="5E5D5E"/>
          <w:spacing w:val="42"/>
        </w:rPr>
        <w:t xml:space="preserve"> </w:t>
      </w:r>
      <w:r>
        <w:rPr>
          <w:rFonts w:cs="Arial"/>
          <w:color w:val="5E5D5E"/>
        </w:rPr>
        <w:t>in</w:t>
      </w:r>
      <w:r>
        <w:rPr>
          <w:rFonts w:cs="Arial"/>
          <w:color w:val="5E5D5E"/>
          <w:spacing w:val="43"/>
        </w:rPr>
        <w:t xml:space="preserve"> </w:t>
      </w:r>
      <w:r>
        <w:rPr>
          <w:rFonts w:cs="Arial"/>
          <w:color w:val="5E5D5E"/>
        </w:rPr>
        <w:t>greater</w:t>
      </w:r>
      <w:r>
        <w:rPr>
          <w:rFonts w:cs="Arial"/>
          <w:color w:val="5E5D5E"/>
          <w:spacing w:val="43"/>
        </w:rPr>
        <w:t xml:space="preserve"> </w:t>
      </w:r>
      <w:r>
        <w:rPr>
          <w:rFonts w:cs="Arial"/>
          <w:color w:val="5E5D5E"/>
        </w:rPr>
        <w:t>detail</w:t>
      </w:r>
      <w:r>
        <w:rPr>
          <w:rFonts w:cs="Arial"/>
          <w:color w:val="5E5D5E"/>
          <w:spacing w:val="42"/>
        </w:rPr>
        <w:t xml:space="preserve"> </w:t>
      </w:r>
      <w:r>
        <w:rPr>
          <w:rFonts w:cs="Arial"/>
          <w:color w:val="5E5D5E"/>
        </w:rPr>
        <w:t>and</w:t>
      </w:r>
      <w:r>
        <w:rPr>
          <w:rFonts w:cs="Arial"/>
          <w:color w:val="5E5D5E"/>
          <w:spacing w:val="43"/>
        </w:rPr>
        <w:t xml:space="preserve"> </w:t>
      </w:r>
      <w:r>
        <w:rPr>
          <w:rFonts w:cs="Arial"/>
          <w:color w:val="5E5D5E"/>
        </w:rPr>
        <w:t>highlights</w:t>
      </w:r>
      <w:r>
        <w:rPr>
          <w:rFonts w:cs="Arial"/>
          <w:color w:val="5E5D5E"/>
          <w:spacing w:val="42"/>
        </w:rPr>
        <w:t xml:space="preserve"> </w:t>
      </w:r>
      <w:r>
        <w:rPr>
          <w:rFonts w:cs="Arial"/>
          <w:color w:val="5E5D5E"/>
        </w:rPr>
        <w:t>the</w:t>
      </w:r>
      <w:r>
        <w:rPr>
          <w:rFonts w:cs="Arial"/>
          <w:color w:val="5E5D5E"/>
          <w:spacing w:val="43"/>
        </w:rPr>
        <w:t xml:space="preserve"> </w:t>
      </w:r>
      <w:r>
        <w:rPr>
          <w:rFonts w:cs="Arial"/>
          <w:color w:val="5E5D5E"/>
        </w:rPr>
        <w:t>continuing</w:t>
      </w:r>
      <w:r>
        <w:rPr>
          <w:rFonts w:cs="Arial"/>
          <w:color w:val="5E5D5E"/>
          <w:spacing w:val="43"/>
        </w:rPr>
        <w:t xml:space="preserve"> </w:t>
      </w:r>
      <w:r>
        <w:rPr>
          <w:rFonts w:cs="Arial"/>
          <w:color w:val="5E5D5E"/>
        </w:rPr>
        <w:t>contribution</w:t>
      </w:r>
      <w:r>
        <w:rPr>
          <w:rFonts w:cs="Arial"/>
          <w:color w:val="5E5D5E"/>
          <w:spacing w:val="42"/>
        </w:rPr>
        <w:t xml:space="preserve"> </w:t>
      </w:r>
      <w:r>
        <w:rPr>
          <w:rFonts w:cs="Arial"/>
          <w:color w:val="5E5D5E"/>
        </w:rPr>
        <w:t xml:space="preserve">that </w:t>
      </w:r>
      <w:r>
        <w:rPr>
          <w:color w:val="5E5D5E"/>
        </w:rPr>
        <w:t>migration</w:t>
      </w:r>
      <w:r>
        <w:rPr>
          <w:color w:val="5E5D5E"/>
          <w:spacing w:val="-2"/>
        </w:rPr>
        <w:t xml:space="preserve"> </w:t>
      </w:r>
      <w:r>
        <w:rPr>
          <w:color w:val="5E5D5E"/>
        </w:rPr>
        <w:t>makes</w:t>
      </w:r>
      <w:r>
        <w:rPr>
          <w:color w:val="5E5D5E"/>
          <w:spacing w:val="-1"/>
        </w:rPr>
        <w:t xml:space="preserve"> </w:t>
      </w:r>
      <w:r>
        <w:rPr>
          <w:color w:val="5E5D5E"/>
        </w:rPr>
        <w:t>to</w:t>
      </w:r>
      <w:r>
        <w:rPr>
          <w:color w:val="5E5D5E"/>
          <w:spacing w:val="-11"/>
        </w:rPr>
        <w:t xml:space="preserve"> </w:t>
      </w:r>
      <w:r>
        <w:rPr>
          <w:color w:val="5E5D5E"/>
          <w:spacing w:val="-1"/>
        </w:rPr>
        <w:t>Australia’s economic</w:t>
      </w:r>
      <w:r>
        <w:rPr>
          <w:color w:val="5E5D5E"/>
        </w:rPr>
        <w:t xml:space="preserve"> </w:t>
      </w:r>
      <w:r>
        <w:rPr>
          <w:color w:val="5E5D5E"/>
          <w:spacing w:val="-1"/>
        </w:rPr>
        <w:t>performance.</w:t>
      </w:r>
    </w:p>
    <w:p w:rsidR="002F76B6" w:rsidRDefault="002F76B6">
      <w:pPr>
        <w:spacing w:before="10"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448832" behindDoc="1" locked="0" layoutInCell="1" allowOverlap="1" wp14:anchorId="21E4F476" wp14:editId="678323DD">
                <wp:simplePos x="0" y="0"/>
                <wp:positionH relativeFrom="page">
                  <wp:posOffset>899795</wp:posOffset>
                </wp:positionH>
                <wp:positionV relativeFrom="paragraph">
                  <wp:posOffset>-12700</wp:posOffset>
                </wp:positionV>
                <wp:extent cx="5039995" cy="1270"/>
                <wp:effectExtent l="13970" t="6350" r="13335" b="11430"/>
                <wp:wrapNone/>
                <wp:docPr id="7241" name="Group 725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7242" name="Freeform 7255"/>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C2C14" id="Group 7254" o:spid="_x0000_s1026" alt="Title: Foot note divider line" style="position:absolute;margin-left:70.85pt;margin-top:-1pt;width:396.85pt;height:.1pt;z-index:-25186764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D8egMAAAsIAAAOAAAAZHJzL2Uyb0RvYy54bWykVdtu4zYQfS/QfyD42MLRxXIcC3EWW1+C&#10;Att2gXU/gJYoiShFqiRtOS36750hJUfxdtFi6weZ0gxnzpy5Pb67tJKcubFCqzVN7mJKuCp0KVS9&#10;pr8e9rMHSqxjqmRSK76mL9zSd0/ffvPYdzlPdaNlyQ0BI8rmfbemjXNdHkW2aHjL7J3uuAJhpU3L&#10;HLyaOioN68F6K6M0ju+jXpuyM7rg1sLXbRDSJ2+/qnjhfqkqyx2RawrYnH8a/zziM3p6ZHltWNeI&#10;YoDBvgJFy4QCp1dTW+YYORnxmalWFEZbXbm7QreRripRcB8DRJPEN9E8G33qfCx13tfdlSag9oan&#10;rzZb/Hz+aIgo13SZZgklirWQJe+YLNNFBpQJJ+HTXmtHlHaclOIsMGlSKI789V2dg5ln033qPppA&#10;Ahw/6OI3C+LoVo7vdVAmx/4nXYJ1dnLa83epTIsmgBly8Wl6uaaJXxwp4OMinq9WqwUlBciSdDlk&#10;sWgg1XgpyZIlJSCbpVfRbri7XM1BhhdTxB6xPHj0KAdUGBJUo30l3P4/wj81rOM+jxaZeiU8HQnf&#10;G86xyJHzRSDVq46M2imdEwkCtcD6vxL5OScjm19ihOXFybpnrn0+2PmDdaFZSjj5LJdDtRygsapW&#10;Qt98PyMxQVf+MTTXVQ3KK6h9F5FDTHriXQ9GR1tAycTWar7I/tHWfFRDW+nEFmS0HhGyZgRdXNSA&#10;Gk6E4XCKfb112mLJHADbWGhgAZQwwi/ogu9b3XBncGFg6tzOG0MJzJtjoKRjDpGhCzySHroP6xI/&#10;tPrMD9qL3E0HgJNXqVRTrZDECaoghhvowNf51SlinWRW6b2Q0mdBKoQyT5YLD8VqKUoUIhpr6uNG&#10;GnJmOEnj++0PvrfA2Bs1mFiq9MYazsrdcHZMyHAGfem5hfIbKMBC9KPyz1W82j3sHrJZlt7vZlm8&#10;3c7e7zfZ7H4PkLbz7WazTf5CaEmWN6IsuUJ049hOsv/WpcMCCQP3OrjfRPEm2L3/DdNioha9heFJ&#10;hljGfx8djJXQoGGmHHX5As1qdNhDsDfh0GjzByU97KA1tb+fmOGUyB8VzJxVkmW4tPxLtljCOCNm&#10;KjlOJUwVYGpNHYUCx+PGhUV36oyoG/CU+LQq/R6mbSWwnT2+gGp4gbHnT37j+FiG7YgrbfrutV53&#10;+NPfAAAA//8DAFBLAwQUAAYACAAAACEAmRHfOeAAAAAJAQAADwAAAGRycy9kb3ducmV2LnhtbEyP&#10;zU7DMBCE70i8g7VI3FrH/YES4lRVBZwqJFokxM2Nt0nUeB3FbpK+PcsJjjP7aXYmW4+uET12ofak&#10;QU0TEEiFtzWVGj4Pr5MViBANWdN4Qg1XDLDOb28yk1o/0Af2+1gKDqGQGg1VjG0qZSgqdCZMfYvE&#10;t5PvnIksu1Lazgwc7ho5S5IH6UxN/KEyLW4rLM77i9PwNphhM1cv/e582l6/D8v3r51Cre/vxs0z&#10;iIhj/IPhtz5Xh5w7Hf2FbBAN64V6ZFTDZMabGHiaLxcgjmyoFcg8k/8X5D8AAAD//wMAUEsBAi0A&#10;FAAGAAgAAAAhALaDOJL+AAAA4QEAABMAAAAAAAAAAAAAAAAAAAAAAFtDb250ZW50X1R5cGVzXS54&#10;bWxQSwECLQAUAAYACAAAACEAOP0h/9YAAACUAQAACwAAAAAAAAAAAAAAAAAvAQAAX3JlbHMvLnJl&#10;bHNQSwECLQAUAAYACAAAACEA2Q7g/HoDAAALCAAADgAAAAAAAAAAAAAAAAAuAgAAZHJzL2Uyb0Rv&#10;Yy54bWxQSwECLQAUAAYACAAAACEAmRHfOeAAAAAJAQAADwAAAAAAAAAAAAAAAADUBQAAZHJzL2Rv&#10;d25yZXYueG1sUEsFBgAAAAAEAAQA8wAAAOEGAAAAAA==&#10;">
                <v:shape id="Freeform 7255"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MasYA&#10;AADdAAAADwAAAGRycy9kb3ducmV2LnhtbESP0WrCQBRE34X+w3KFvunGIFbSbKRYFKGFYvQDLru3&#10;SWj2bprdxrRf3xUEH4eZOcPkm9G2YqDeN44VLOYJCGLtTMOVgvNpN1uD8AHZYOuYFPySh03xMMkx&#10;M+7CRxrKUIkIYZ+hgjqELpPS65os+rnriKP36XqLIcq+kqbHS4TbVqZJspIWG44LNXa0rUl/lT9W&#10;wV4fGh3e5W71Zte8ff0e/trzh1KP0/HlGUSgMdzDt/bBKHhKlylc38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bMas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39  </w:t>
      </w:r>
      <w:r>
        <w:rPr>
          <w:rFonts w:ascii="Arial"/>
          <w:b/>
          <w:color w:val="5E5D5E"/>
          <w:spacing w:val="18"/>
          <w:position w:val="5"/>
          <w:sz w:val="9"/>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w:t>
      </w:r>
      <w:r>
        <w:rPr>
          <w:rFonts w:ascii="Arial"/>
          <w:color w:val="5E5D5E"/>
          <w:sz w:val="16"/>
        </w:rPr>
        <w:t xml:space="preserve"> </w:t>
      </w:r>
      <w:r>
        <w:rPr>
          <w:rFonts w:ascii="Arial"/>
          <w:color w:val="5E5D5E"/>
          <w:spacing w:val="-1"/>
          <w:sz w:val="16"/>
        </w:rPr>
        <w:t xml:space="preserve">6345.0, </w:t>
      </w:r>
      <w:r>
        <w:rPr>
          <w:rFonts w:ascii="Arial"/>
          <w:color w:val="5E5D5E"/>
          <w:sz w:val="16"/>
        </w:rPr>
        <w:t>table</w:t>
      </w:r>
      <w:r>
        <w:rPr>
          <w:rFonts w:ascii="Arial"/>
          <w:color w:val="5E5D5E"/>
          <w:spacing w:val="-1"/>
          <w:sz w:val="16"/>
        </w:rPr>
        <w:t xml:space="preserve"> </w:t>
      </w:r>
      <w:r>
        <w:rPr>
          <w:rFonts w:ascii="Arial"/>
          <w:color w:val="5E5D5E"/>
          <w:sz w:val="16"/>
        </w:rPr>
        <w:t>1</w:t>
      </w:r>
    </w:p>
    <w:p w:rsidR="002F76B6" w:rsidRDefault="00F32A52">
      <w:pPr>
        <w:spacing w:before="8" w:line="250" w:lineRule="auto"/>
        <w:ind w:left="315" w:right="1083" w:hanging="199"/>
        <w:rPr>
          <w:rFonts w:ascii="Arial" w:eastAsia="Arial" w:hAnsi="Arial" w:cs="Arial"/>
          <w:sz w:val="16"/>
          <w:szCs w:val="16"/>
        </w:rPr>
      </w:pPr>
      <w:r>
        <w:rPr>
          <w:rFonts w:ascii="Arial" w:eastAsia="Arial" w:hAnsi="Arial" w:cs="Arial"/>
          <w:b/>
          <w:bCs/>
          <w:color w:val="5E5D5E"/>
          <w:position w:val="5"/>
          <w:sz w:val="9"/>
          <w:szCs w:val="9"/>
        </w:rPr>
        <w:t xml:space="preserve">40  </w:t>
      </w:r>
      <w:r>
        <w:rPr>
          <w:rFonts w:ascii="Arial" w:eastAsia="Arial" w:hAnsi="Arial" w:cs="Arial"/>
          <w:b/>
          <w:bCs/>
          <w:color w:val="5E5D5E"/>
          <w:spacing w:val="19"/>
          <w:position w:val="5"/>
          <w:sz w:val="9"/>
          <w:szCs w:val="9"/>
        </w:rPr>
        <w:t xml:space="preserve"> </w:t>
      </w:r>
      <w:r>
        <w:rPr>
          <w:rFonts w:ascii="Arial" w:eastAsia="Arial" w:hAnsi="Arial" w:cs="Arial"/>
          <w:color w:val="5E5D5E"/>
          <w:sz w:val="16"/>
          <w:szCs w:val="16"/>
        </w:rPr>
        <w:t>Australian</w:t>
      </w:r>
      <w:r>
        <w:rPr>
          <w:rFonts w:ascii="Arial" w:eastAsia="Arial" w:hAnsi="Arial" w:cs="Arial"/>
          <w:color w:val="5E5D5E"/>
          <w:spacing w:val="-1"/>
          <w:sz w:val="16"/>
          <w:szCs w:val="16"/>
        </w:rPr>
        <w:t xml:space="preserve"> </w:t>
      </w:r>
      <w:r>
        <w:rPr>
          <w:rFonts w:ascii="Arial" w:eastAsia="Arial" w:hAnsi="Arial" w:cs="Arial"/>
          <w:color w:val="5E5D5E"/>
          <w:sz w:val="16"/>
          <w:szCs w:val="16"/>
        </w:rPr>
        <w:t>Government</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(2015) </w:t>
      </w:r>
      <w:r>
        <w:rPr>
          <w:rFonts w:ascii="Arial" w:eastAsia="Arial" w:hAnsi="Arial" w:cs="Arial"/>
          <w:i/>
          <w:color w:val="5E5D5E"/>
          <w:sz w:val="16"/>
          <w:szCs w:val="16"/>
        </w:rPr>
        <w:t>Budget Strategy</w:t>
      </w:r>
      <w:r>
        <w:rPr>
          <w:rFonts w:ascii="Arial" w:eastAsia="Arial" w:hAnsi="Arial" w:cs="Arial"/>
          <w:i/>
          <w:color w:val="5E5D5E"/>
          <w:spacing w:val="-1"/>
          <w:sz w:val="16"/>
          <w:szCs w:val="16"/>
        </w:rPr>
        <w:t xml:space="preserve"> and</w:t>
      </w:r>
      <w:r>
        <w:rPr>
          <w:rFonts w:ascii="Arial" w:eastAsia="Arial" w:hAnsi="Arial" w:cs="Arial"/>
          <w:i/>
          <w:color w:val="5E5D5E"/>
          <w:sz w:val="16"/>
          <w:szCs w:val="16"/>
        </w:rPr>
        <w:t xml:space="preserve"> Outlook:</w:t>
      </w:r>
      <w:r>
        <w:rPr>
          <w:rFonts w:ascii="Arial" w:eastAsia="Arial" w:hAnsi="Arial" w:cs="Arial"/>
          <w:i/>
          <w:color w:val="5E5D5E"/>
          <w:spacing w:val="-1"/>
          <w:sz w:val="16"/>
          <w:szCs w:val="16"/>
        </w:rPr>
        <w:t xml:space="preserve"> </w:t>
      </w:r>
      <w:r>
        <w:rPr>
          <w:rFonts w:ascii="Arial" w:eastAsia="Arial" w:hAnsi="Arial" w:cs="Arial"/>
          <w:i/>
          <w:color w:val="5E5D5E"/>
          <w:sz w:val="16"/>
          <w:szCs w:val="16"/>
        </w:rPr>
        <w:t>Budget Paper</w:t>
      </w:r>
      <w:r>
        <w:rPr>
          <w:rFonts w:ascii="Arial" w:eastAsia="Arial" w:hAnsi="Arial" w:cs="Arial"/>
          <w:i/>
          <w:color w:val="5E5D5E"/>
          <w:spacing w:val="-1"/>
          <w:sz w:val="16"/>
          <w:szCs w:val="16"/>
        </w:rPr>
        <w:t xml:space="preserve"> No.1</w:t>
      </w:r>
      <w:r>
        <w:rPr>
          <w:rFonts w:ascii="Arial" w:eastAsia="Arial" w:hAnsi="Arial" w:cs="Arial"/>
          <w:color w:val="5E5D5E"/>
          <w:spacing w:val="-1"/>
          <w:sz w:val="16"/>
          <w:szCs w:val="16"/>
        </w:rPr>
        <w:t>,</w:t>
      </w:r>
      <w:r>
        <w:rPr>
          <w:rFonts w:ascii="Arial" w:eastAsia="Arial" w:hAnsi="Arial" w:cs="Arial"/>
          <w:color w:val="5E5D5E"/>
          <w:sz w:val="16"/>
          <w:szCs w:val="16"/>
        </w:rPr>
        <w:t xml:space="preserve"> Budget </w:t>
      </w:r>
      <w:r>
        <w:rPr>
          <w:rFonts w:ascii="Arial" w:eastAsia="Arial" w:hAnsi="Arial" w:cs="Arial"/>
          <w:color w:val="5E5D5E"/>
          <w:spacing w:val="-1"/>
          <w:sz w:val="16"/>
          <w:szCs w:val="16"/>
        </w:rPr>
        <w:t>2014–15,</w:t>
      </w:r>
      <w:r>
        <w:rPr>
          <w:rFonts w:ascii="Arial" w:eastAsia="Arial" w:hAnsi="Arial" w:cs="Arial"/>
          <w:color w:val="5E5D5E"/>
          <w:spacing w:val="23"/>
          <w:sz w:val="16"/>
          <w:szCs w:val="16"/>
        </w:rPr>
        <w:t xml:space="preserve"> </w:t>
      </w:r>
      <w:r>
        <w:rPr>
          <w:rFonts w:ascii="Arial" w:eastAsia="Arial" w:hAnsi="Arial" w:cs="Arial"/>
          <w:color w:val="5E5D5E"/>
          <w:sz w:val="16"/>
          <w:szCs w:val="16"/>
        </w:rPr>
        <w:t>Statement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2:</w:t>
      </w:r>
      <w:r>
        <w:rPr>
          <w:rFonts w:ascii="Arial" w:eastAsia="Arial" w:hAnsi="Arial" w:cs="Arial"/>
          <w:color w:val="5E5D5E"/>
          <w:sz w:val="16"/>
          <w:szCs w:val="16"/>
        </w:rPr>
        <w:t xml:space="preserve"> Economic</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outlook,</w:t>
      </w:r>
      <w:r>
        <w:rPr>
          <w:rFonts w:ascii="Arial" w:eastAsia="Arial" w:hAnsi="Arial" w:cs="Arial"/>
          <w:color w:val="5E5D5E"/>
          <w:sz w:val="16"/>
          <w:szCs w:val="16"/>
        </w:rPr>
        <w:t xml:space="preserve"> p. </w:t>
      </w:r>
      <w:r>
        <w:rPr>
          <w:rFonts w:ascii="Arial" w:eastAsia="Arial" w:hAnsi="Arial" w:cs="Arial"/>
          <w:color w:val="5E5D5E"/>
          <w:spacing w:val="-1"/>
          <w:sz w:val="16"/>
          <w:szCs w:val="16"/>
        </w:rPr>
        <w:t>2–5</w:t>
      </w:r>
    </w:p>
    <w:p w:rsidR="002F76B6" w:rsidRDefault="00F32A52">
      <w:pPr>
        <w:spacing w:line="250" w:lineRule="auto"/>
        <w:ind w:left="315" w:right="698" w:hanging="199"/>
        <w:rPr>
          <w:rFonts w:ascii="Arial" w:eastAsia="Arial" w:hAnsi="Arial" w:cs="Arial"/>
          <w:sz w:val="16"/>
          <w:szCs w:val="16"/>
        </w:rPr>
      </w:pPr>
      <w:r>
        <w:rPr>
          <w:rFonts w:ascii="Arial"/>
          <w:b/>
          <w:color w:val="5E5D5E"/>
          <w:position w:val="5"/>
          <w:sz w:val="9"/>
        </w:rPr>
        <w:t xml:space="preserve">41  </w:t>
      </w:r>
      <w:r>
        <w:rPr>
          <w:rFonts w:ascii="Arial"/>
          <w:b/>
          <w:color w:val="5E5D5E"/>
          <w:spacing w:val="19"/>
          <w:position w:val="5"/>
          <w:sz w:val="9"/>
        </w:rPr>
        <w:t xml:space="preserve"> </w:t>
      </w:r>
      <w:r>
        <w:rPr>
          <w:rFonts w:ascii="Arial"/>
          <w:color w:val="5E5D5E"/>
          <w:sz w:val="16"/>
        </w:rPr>
        <w:t xml:space="preserve">The </w:t>
      </w:r>
      <w:r>
        <w:rPr>
          <w:rFonts w:ascii="Arial"/>
          <w:color w:val="5E5D5E"/>
          <w:spacing w:val="-1"/>
          <w:sz w:val="16"/>
        </w:rPr>
        <w:t>programme</w:t>
      </w:r>
      <w:r>
        <w:rPr>
          <w:rFonts w:ascii="Arial"/>
          <w:color w:val="5E5D5E"/>
          <w:sz w:val="16"/>
        </w:rPr>
        <w:t xml:space="preserve"> targets</w:t>
      </w:r>
      <w:r>
        <w:rPr>
          <w:rFonts w:ascii="Arial"/>
          <w:color w:val="5E5D5E"/>
          <w:spacing w:val="-1"/>
          <w:sz w:val="16"/>
        </w:rPr>
        <w:t xml:space="preserve"> </w:t>
      </w:r>
      <w:r>
        <w:rPr>
          <w:rFonts w:ascii="Arial"/>
          <w:color w:val="5E5D5E"/>
          <w:sz w:val="16"/>
        </w:rPr>
        <w:t>migrants that</w:t>
      </w:r>
      <w:r>
        <w:rPr>
          <w:rFonts w:ascii="Arial"/>
          <w:color w:val="5E5D5E"/>
          <w:spacing w:val="-1"/>
          <w:sz w:val="16"/>
        </w:rPr>
        <w:t xml:space="preserve"> have</w:t>
      </w:r>
      <w:r>
        <w:rPr>
          <w:rFonts w:ascii="Arial"/>
          <w:color w:val="5E5D5E"/>
          <w:sz w:val="16"/>
        </w:rPr>
        <w:t xml:space="preserve"> the</w:t>
      </w:r>
      <w:r>
        <w:rPr>
          <w:rFonts w:ascii="Arial"/>
          <w:color w:val="5E5D5E"/>
          <w:spacing w:val="-1"/>
          <w:sz w:val="16"/>
        </w:rPr>
        <w:t xml:space="preserve"> </w:t>
      </w:r>
      <w:r>
        <w:rPr>
          <w:rFonts w:ascii="Arial"/>
          <w:color w:val="5E5D5E"/>
          <w:sz w:val="16"/>
        </w:rPr>
        <w:t xml:space="preserve">skills, </w:t>
      </w:r>
      <w:r>
        <w:rPr>
          <w:rFonts w:ascii="Arial"/>
          <w:color w:val="5E5D5E"/>
          <w:spacing w:val="-1"/>
          <w:sz w:val="16"/>
        </w:rPr>
        <w:t>proven</w:t>
      </w:r>
      <w:r>
        <w:rPr>
          <w:rFonts w:ascii="Arial"/>
          <w:color w:val="5E5D5E"/>
          <w:sz w:val="16"/>
        </w:rPr>
        <w:t xml:space="preserve"> </w:t>
      </w:r>
      <w:r>
        <w:rPr>
          <w:rFonts w:ascii="Arial"/>
          <w:color w:val="5E5D5E"/>
          <w:spacing w:val="-1"/>
          <w:sz w:val="16"/>
        </w:rPr>
        <w:t>entrepreneurial</w:t>
      </w:r>
      <w:r>
        <w:rPr>
          <w:rFonts w:ascii="Arial"/>
          <w:color w:val="5E5D5E"/>
          <w:sz w:val="16"/>
        </w:rPr>
        <w:t xml:space="preserve"> </w:t>
      </w:r>
      <w:r>
        <w:rPr>
          <w:rFonts w:ascii="Arial"/>
          <w:color w:val="5E5D5E"/>
          <w:spacing w:val="-1"/>
          <w:sz w:val="16"/>
        </w:rPr>
        <w:t>ability</w:t>
      </w:r>
      <w:r>
        <w:rPr>
          <w:rFonts w:ascii="Arial"/>
          <w:color w:val="5E5D5E"/>
          <w:sz w:val="16"/>
        </w:rPr>
        <w:t xml:space="preserve"> </w:t>
      </w:r>
      <w:r>
        <w:rPr>
          <w:rFonts w:ascii="Arial"/>
          <w:color w:val="5E5D5E"/>
          <w:spacing w:val="-1"/>
          <w:sz w:val="16"/>
        </w:rPr>
        <w:t>or</w:t>
      </w:r>
      <w:r>
        <w:rPr>
          <w:rFonts w:ascii="Arial"/>
          <w:color w:val="5E5D5E"/>
          <w:sz w:val="16"/>
        </w:rPr>
        <w:t xml:space="preserve"> </w:t>
      </w:r>
      <w:r>
        <w:rPr>
          <w:rFonts w:ascii="Arial"/>
          <w:color w:val="5E5D5E"/>
          <w:spacing w:val="-1"/>
          <w:sz w:val="16"/>
        </w:rPr>
        <w:t>outstanding</w:t>
      </w:r>
      <w:r>
        <w:rPr>
          <w:rFonts w:ascii="Arial"/>
          <w:color w:val="5E5D5E"/>
          <w:sz w:val="16"/>
        </w:rPr>
        <w:t xml:space="preserve"> capabilities</w:t>
      </w:r>
      <w:r>
        <w:rPr>
          <w:rFonts w:ascii="Arial"/>
          <w:color w:val="5E5D5E"/>
          <w:spacing w:val="28"/>
          <w:sz w:val="16"/>
        </w:rPr>
        <w:t xml:space="preserve"> </w:t>
      </w:r>
      <w:r>
        <w:rPr>
          <w:rFonts w:ascii="Arial"/>
          <w:color w:val="5E5D5E"/>
          <w:sz w:val="16"/>
        </w:rPr>
        <w:t>that</w:t>
      </w:r>
      <w:r>
        <w:rPr>
          <w:rFonts w:ascii="Arial"/>
          <w:color w:val="5E5D5E"/>
          <w:spacing w:val="-2"/>
          <w:sz w:val="16"/>
        </w:rPr>
        <w:t xml:space="preserve"> </w:t>
      </w:r>
      <w:r>
        <w:rPr>
          <w:rFonts w:ascii="Arial"/>
          <w:color w:val="5E5D5E"/>
          <w:spacing w:val="-1"/>
          <w:sz w:val="16"/>
        </w:rPr>
        <w:t>will</w:t>
      </w:r>
      <w:r>
        <w:rPr>
          <w:rFonts w:ascii="Arial"/>
          <w:color w:val="5E5D5E"/>
          <w:sz w:val="16"/>
        </w:rPr>
        <w:t xml:space="preserve"> contribute</w:t>
      </w:r>
      <w:r>
        <w:rPr>
          <w:rFonts w:ascii="Arial"/>
          <w:color w:val="5E5D5E"/>
          <w:spacing w:val="-2"/>
          <w:sz w:val="16"/>
        </w:rPr>
        <w:t xml:space="preserve"> </w:t>
      </w:r>
      <w:r>
        <w:rPr>
          <w:rFonts w:ascii="Arial"/>
          <w:color w:val="5E5D5E"/>
          <w:sz w:val="16"/>
        </w:rPr>
        <w:t>to</w:t>
      </w:r>
      <w:r>
        <w:rPr>
          <w:rFonts w:ascii="Arial"/>
          <w:color w:val="5E5D5E"/>
          <w:spacing w:val="-1"/>
          <w:sz w:val="16"/>
        </w:rPr>
        <w:t xml:space="preserve"> </w:t>
      </w:r>
      <w:r>
        <w:rPr>
          <w:rFonts w:ascii="Arial"/>
          <w:color w:val="5E5D5E"/>
          <w:sz w:val="16"/>
        </w:rPr>
        <w:t>the</w:t>
      </w:r>
      <w:r>
        <w:rPr>
          <w:rFonts w:ascii="Arial"/>
          <w:color w:val="5E5D5E"/>
          <w:spacing w:val="-10"/>
          <w:sz w:val="16"/>
        </w:rPr>
        <w:t xml:space="preserve"> </w:t>
      </w:r>
      <w:r>
        <w:rPr>
          <w:rFonts w:ascii="Arial"/>
          <w:color w:val="5E5D5E"/>
          <w:sz w:val="16"/>
        </w:rPr>
        <w:t>Australian</w:t>
      </w:r>
      <w:r>
        <w:rPr>
          <w:rFonts w:ascii="Arial"/>
          <w:color w:val="5E5D5E"/>
          <w:spacing w:val="-1"/>
          <w:sz w:val="16"/>
        </w:rPr>
        <w:t xml:space="preserve"> </w:t>
      </w:r>
      <w:r>
        <w:rPr>
          <w:rFonts w:ascii="Arial"/>
          <w:color w:val="5E5D5E"/>
          <w:spacing w:val="-3"/>
          <w:sz w:val="16"/>
        </w:rPr>
        <w:t>economy.</w:t>
      </w:r>
      <w:r>
        <w:rPr>
          <w:rFonts w:ascii="Arial"/>
          <w:color w:val="5E5D5E"/>
          <w:spacing w:val="-1"/>
          <w:sz w:val="16"/>
        </w:rPr>
        <w:t xml:space="preserve"> </w:t>
      </w:r>
      <w:r>
        <w:rPr>
          <w:rFonts w:ascii="Arial"/>
          <w:color w:val="5E5D5E"/>
          <w:spacing w:val="-2"/>
          <w:sz w:val="16"/>
        </w:rPr>
        <w:t>Visas</w:t>
      </w:r>
      <w:r>
        <w:rPr>
          <w:rFonts w:ascii="Arial"/>
          <w:color w:val="5E5D5E"/>
          <w:sz w:val="16"/>
        </w:rPr>
        <w:t xml:space="preserve"> </w:t>
      </w:r>
      <w:r>
        <w:rPr>
          <w:rFonts w:ascii="Arial"/>
          <w:color w:val="5E5D5E"/>
          <w:spacing w:val="-1"/>
          <w:sz w:val="16"/>
        </w:rPr>
        <w:t>granted include</w:t>
      </w:r>
      <w:r>
        <w:rPr>
          <w:rFonts w:ascii="Arial"/>
          <w:color w:val="5E5D5E"/>
          <w:sz w:val="16"/>
        </w:rPr>
        <w:t xml:space="preserve"> </w:t>
      </w:r>
      <w:r>
        <w:rPr>
          <w:rFonts w:ascii="Arial"/>
          <w:color w:val="5E5D5E"/>
          <w:spacing w:val="-1"/>
          <w:sz w:val="16"/>
        </w:rPr>
        <w:t xml:space="preserve">dependent </w:t>
      </w:r>
      <w:r>
        <w:rPr>
          <w:rFonts w:ascii="Arial"/>
          <w:color w:val="5E5D5E"/>
          <w:sz w:val="16"/>
        </w:rPr>
        <w:t>family</w:t>
      </w:r>
      <w:r>
        <w:rPr>
          <w:rFonts w:ascii="Arial"/>
          <w:color w:val="5E5D5E"/>
          <w:spacing w:val="-1"/>
          <w:sz w:val="16"/>
        </w:rPr>
        <w:t xml:space="preserve"> </w:t>
      </w:r>
      <w:r>
        <w:rPr>
          <w:rFonts w:ascii="Arial"/>
          <w:color w:val="5E5D5E"/>
          <w:sz w:val="16"/>
        </w:rPr>
        <w:t>members.</w:t>
      </w:r>
    </w:p>
    <w:p w:rsidR="002F76B6" w:rsidRDefault="00F32A52">
      <w:pPr>
        <w:ind w:left="117"/>
        <w:rPr>
          <w:rFonts w:ascii="Arial" w:eastAsia="Arial" w:hAnsi="Arial" w:cs="Arial"/>
          <w:sz w:val="16"/>
          <w:szCs w:val="16"/>
        </w:rPr>
      </w:pPr>
      <w:r>
        <w:rPr>
          <w:rFonts w:ascii="Arial" w:eastAsia="Arial" w:hAnsi="Arial" w:cs="Arial"/>
          <w:b/>
          <w:bCs/>
          <w:color w:val="5E5D5E"/>
          <w:position w:val="5"/>
          <w:sz w:val="9"/>
          <w:szCs w:val="9"/>
        </w:rPr>
        <w:t xml:space="preserve">42  </w:t>
      </w:r>
      <w:r>
        <w:rPr>
          <w:rFonts w:ascii="Arial" w:eastAsia="Arial" w:hAnsi="Arial" w:cs="Arial"/>
          <w:b/>
          <w:bCs/>
          <w:color w:val="5E5D5E"/>
          <w:spacing w:val="18"/>
          <w:position w:val="5"/>
          <w:sz w:val="9"/>
          <w:szCs w:val="9"/>
        </w:rPr>
        <w:t xml:space="preserve"> </w:t>
      </w:r>
      <w:r>
        <w:rPr>
          <w:rFonts w:ascii="Arial" w:eastAsia="Arial" w:hAnsi="Arial" w:cs="Arial"/>
          <w:color w:val="5E5D5E"/>
          <w:spacing w:val="-1"/>
          <w:sz w:val="16"/>
          <w:szCs w:val="16"/>
        </w:rPr>
        <w:t>Department</w:t>
      </w:r>
      <w:r>
        <w:rPr>
          <w:rFonts w:ascii="Arial" w:eastAsia="Arial" w:hAnsi="Arial" w:cs="Arial"/>
          <w:color w:val="5E5D5E"/>
          <w:sz w:val="16"/>
          <w:szCs w:val="16"/>
        </w:rPr>
        <w:t xml:space="preserve"> </w:t>
      </w:r>
      <w:r>
        <w:rPr>
          <w:rFonts w:ascii="Arial" w:eastAsia="Arial" w:hAnsi="Arial" w:cs="Arial"/>
          <w:color w:val="5E5D5E"/>
          <w:spacing w:val="-1"/>
          <w:sz w:val="16"/>
          <w:szCs w:val="16"/>
        </w:rPr>
        <w:t>of</w:t>
      </w:r>
      <w:r>
        <w:rPr>
          <w:rFonts w:ascii="Arial" w:eastAsia="Arial" w:hAnsi="Arial" w:cs="Arial"/>
          <w:color w:val="5E5D5E"/>
          <w:sz w:val="16"/>
          <w:szCs w:val="16"/>
        </w:rPr>
        <w:t xml:space="preserve"> Immigration</w:t>
      </w:r>
      <w:r>
        <w:rPr>
          <w:rFonts w:ascii="Arial" w:eastAsia="Arial" w:hAnsi="Arial" w:cs="Arial"/>
          <w:color w:val="5E5D5E"/>
          <w:spacing w:val="-1"/>
          <w:sz w:val="16"/>
          <w:szCs w:val="16"/>
        </w:rPr>
        <w:t xml:space="preserve"> and</w:t>
      </w:r>
      <w:r>
        <w:rPr>
          <w:rFonts w:ascii="Arial" w:eastAsia="Arial" w:hAnsi="Arial" w:cs="Arial"/>
          <w:color w:val="5E5D5E"/>
          <w:sz w:val="16"/>
          <w:szCs w:val="16"/>
        </w:rPr>
        <w:t xml:space="preserve"> Border</w:t>
      </w:r>
      <w:r>
        <w:rPr>
          <w:rFonts w:ascii="Arial" w:eastAsia="Arial" w:hAnsi="Arial" w:cs="Arial"/>
          <w:color w:val="5E5D5E"/>
          <w:spacing w:val="-1"/>
          <w:sz w:val="16"/>
          <w:szCs w:val="16"/>
        </w:rPr>
        <w:t xml:space="preserve"> </w:t>
      </w:r>
      <w:r>
        <w:rPr>
          <w:rFonts w:ascii="Arial" w:eastAsia="Arial" w:hAnsi="Arial" w:cs="Arial"/>
          <w:color w:val="5E5D5E"/>
          <w:sz w:val="16"/>
          <w:szCs w:val="16"/>
        </w:rPr>
        <w:t>Protection</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(2014) </w:t>
      </w:r>
      <w:r>
        <w:rPr>
          <w:rFonts w:ascii="Arial" w:eastAsia="Arial" w:hAnsi="Arial" w:cs="Arial"/>
          <w:i/>
          <w:color w:val="5E5D5E"/>
          <w:spacing w:val="-1"/>
          <w:sz w:val="16"/>
          <w:szCs w:val="16"/>
        </w:rPr>
        <w:t>Australia’s</w:t>
      </w:r>
      <w:r>
        <w:rPr>
          <w:rFonts w:ascii="Arial" w:eastAsia="Arial" w:hAnsi="Arial" w:cs="Arial"/>
          <w:i/>
          <w:color w:val="5E5D5E"/>
          <w:sz w:val="16"/>
          <w:szCs w:val="16"/>
        </w:rPr>
        <w:t xml:space="preserve"> Migration</w:t>
      </w:r>
      <w:r>
        <w:rPr>
          <w:rFonts w:ascii="Arial" w:eastAsia="Arial" w:hAnsi="Arial" w:cs="Arial"/>
          <w:i/>
          <w:color w:val="5E5D5E"/>
          <w:spacing w:val="-1"/>
          <w:sz w:val="16"/>
          <w:szCs w:val="16"/>
        </w:rPr>
        <w:t xml:space="preserve"> </w:t>
      </w:r>
      <w:r>
        <w:rPr>
          <w:rFonts w:ascii="Arial" w:eastAsia="Arial" w:hAnsi="Arial" w:cs="Arial"/>
          <w:i/>
          <w:color w:val="5E5D5E"/>
          <w:spacing w:val="-2"/>
          <w:sz w:val="16"/>
          <w:szCs w:val="16"/>
        </w:rPr>
        <w:t>Trends</w:t>
      </w:r>
      <w:r>
        <w:rPr>
          <w:rFonts w:ascii="Arial" w:eastAsia="Arial" w:hAnsi="Arial" w:cs="Arial"/>
          <w:color w:val="5E5D5E"/>
          <w:spacing w:val="-2"/>
          <w:sz w:val="16"/>
          <w:szCs w:val="16"/>
        </w:rPr>
        <w:t>,</w:t>
      </w:r>
      <w:r>
        <w:rPr>
          <w:rFonts w:ascii="Arial" w:eastAsia="Arial" w:hAnsi="Arial" w:cs="Arial"/>
          <w:color w:val="5E5D5E"/>
          <w:sz w:val="16"/>
          <w:szCs w:val="16"/>
        </w:rPr>
        <w:t xml:space="preserve"> </w:t>
      </w:r>
      <w:r>
        <w:rPr>
          <w:rFonts w:ascii="Arial" w:eastAsia="Arial" w:hAnsi="Arial" w:cs="Arial"/>
          <w:color w:val="5E5D5E"/>
          <w:spacing w:val="-1"/>
          <w:sz w:val="16"/>
          <w:szCs w:val="16"/>
        </w:rPr>
        <w:t>Canberra</w:t>
      </w:r>
      <w:r>
        <w:rPr>
          <w:rFonts w:ascii="Arial" w:eastAsia="Arial" w:hAnsi="Arial" w:cs="Arial"/>
          <w:color w:val="5E5D5E"/>
          <w:sz w:val="16"/>
          <w:szCs w:val="16"/>
        </w:rPr>
        <w:t xml:space="preserve"> </w:t>
      </w:r>
      <w:r>
        <w:rPr>
          <w:rFonts w:ascii="Arial" w:eastAsia="Arial" w:hAnsi="Arial" w:cs="Arial"/>
          <w:color w:val="5E5D5E"/>
          <w:spacing w:val="-1"/>
          <w:sz w:val="16"/>
          <w:szCs w:val="16"/>
        </w:rPr>
        <w:t xml:space="preserve">p. </w:t>
      </w:r>
      <w:r>
        <w:rPr>
          <w:rFonts w:ascii="Arial" w:eastAsia="Arial" w:hAnsi="Arial" w:cs="Arial"/>
          <w:color w:val="5E5D5E"/>
          <w:sz w:val="16"/>
          <w:szCs w:val="16"/>
        </w:rPr>
        <w:t>5</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BE7C20">
      <w:pPr>
        <w:spacing w:before="50"/>
        <w:ind w:left="1268"/>
        <w:jc w:val="both"/>
        <w:rPr>
          <w:rFonts w:ascii="Arial" w:eastAsia="Arial" w:hAnsi="Arial" w:cs="Arial"/>
          <w:sz w:val="30"/>
          <w:szCs w:val="30"/>
        </w:rPr>
      </w:pPr>
      <w:r>
        <w:rPr>
          <w:noProof/>
          <w:lang w:val="en-AU" w:eastAsia="en-AU"/>
        </w:rPr>
        <mc:AlternateContent>
          <mc:Choice Requires="wpg">
            <w:drawing>
              <wp:anchor distT="0" distB="0" distL="114300" distR="114300" simplePos="0" relativeHeight="251450880" behindDoc="1" locked="0" layoutInCell="1" allowOverlap="1" wp14:anchorId="2D03BCB0" wp14:editId="036A78E5">
                <wp:simplePos x="0" y="0"/>
                <wp:positionH relativeFrom="page">
                  <wp:posOffset>1614115</wp:posOffset>
                </wp:positionH>
                <wp:positionV relativeFrom="page">
                  <wp:posOffset>707666</wp:posOffset>
                </wp:positionV>
                <wp:extent cx="5039995" cy="9072245"/>
                <wp:effectExtent l="0" t="0" r="8255" b="0"/>
                <wp:wrapNone/>
                <wp:docPr id="7196" name="Group 7209"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2551" y="1134"/>
                          <a:chExt cx="7937" cy="14287"/>
                        </a:xfrm>
                      </wpg:grpSpPr>
                      <wpg:grpSp>
                        <wpg:cNvPr id="7197" name="Group 7250"/>
                        <wpg:cNvGrpSpPr>
                          <a:grpSpLocks/>
                        </wpg:cNvGrpSpPr>
                        <wpg:grpSpPr bwMode="auto">
                          <a:xfrm>
                            <a:off x="2551" y="1134"/>
                            <a:ext cx="7937" cy="14287"/>
                            <a:chOff x="2551" y="1134"/>
                            <a:chExt cx="7937" cy="14287"/>
                          </a:xfrm>
                        </wpg:grpSpPr>
                        <wps:wsp>
                          <wps:cNvPr id="7198" name="Freeform 7251"/>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9" name="Group 7248"/>
                        <wpg:cNvGrpSpPr>
                          <a:grpSpLocks/>
                        </wpg:cNvGrpSpPr>
                        <wpg:grpSpPr bwMode="auto">
                          <a:xfrm>
                            <a:off x="2948" y="7628"/>
                            <a:ext cx="7144" cy="2"/>
                            <a:chOff x="2948" y="7628"/>
                            <a:chExt cx="7144" cy="2"/>
                          </a:xfrm>
                        </wpg:grpSpPr>
                        <wps:wsp>
                          <wps:cNvPr id="7200" name="Freeform 7249"/>
                          <wps:cNvSpPr>
                            <a:spLocks/>
                          </wps:cNvSpPr>
                          <wps:spPr bwMode="auto">
                            <a:xfrm>
                              <a:off x="2948" y="7628"/>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1" name="Group 7246"/>
                        <wpg:cNvGrpSpPr>
                          <a:grpSpLocks/>
                        </wpg:cNvGrpSpPr>
                        <wpg:grpSpPr bwMode="auto">
                          <a:xfrm>
                            <a:off x="2948" y="8004"/>
                            <a:ext cx="7144" cy="4725"/>
                            <a:chOff x="2948" y="8004"/>
                            <a:chExt cx="7144" cy="4725"/>
                          </a:xfrm>
                        </wpg:grpSpPr>
                        <wps:wsp>
                          <wps:cNvPr id="7202" name="Freeform 7247"/>
                          <wps:cNvSpPr>
                            <a:spLocks/>
                          </wps:cNvSpPr>
                          <wps:spPr bwMode="auto">
                            <a:xfrm>
                              <a:off x="2948" y="8004"/>
                              <a:ext cx="7144" cy="4725"/>
                            </a:xfrm>
                            <a:custGeom>
                              <a:avLst/>
                              <a:gdLst>
                                <a:gd name="T0" fmla="+- 0 2948 2948"/>
                                <a:gd name="T1" fmla="*/ T0 w 7144"/>
                                <a:gd name="T2" fmla="+- 0 12728 8004"/>
                                <a:gd name="T3" fmla="*/ 12728 h 4725"/>
                                <a:gd name="T4" fmla="+- 0 10091 2948"/>
                                <a:gd name="T5" fmla="*/ T4 w 7144"/>
                                <a:gd name="T6" fmla="+- 0 12728 8004"/>
                                <a:gd name="T7" fmla="*/ 12728 h 4725"/>
                                <a:gd name="T8" fmla="+- 0 10091 2948"/>
                                <a:gd name="T9" fmla="*/ T8 w 7144"/>
                                <a:gd name="T10" fmla="+- 0 8004 8004"/>
                                <a:gd name="T11" fmla="*/ 8004 h 4725"/>
                                <a:gd name="T12" fmla="+- 0 2948 2948"/>
                                <a:gd name="T13" fmla="*/ T12 w 7144"/>
                                <a:gd name="T14" fmla="+- 0 8004 8004"/>
                                <a:gd name="T15" fmla="*/ 8004 h 4725"/>
                                <a:gd name="T16" fmla="+- 0 2948 2948"/>
                                <a:gd name="T17" fmla="*/ T16 w 7144"/>
                                <a:gd name="T18" fmla="+- 0 12728 8004"/>
                                <a:gd name="T19" fmla="*/ 12728 h 4725"/>
                              </a:gdLst>
                              <a:ahLst/>
                              <a:cxnLst>
                                <a:cxn ang="0">
                                  <a:pos x="T1" y="T3"/>
                                </a:cxn>
                                <a:cxn ang="0">
                                  <a:pos x="T5" y="T7"/>
                                </a:cxn>
                                <a:cxn ang="0">
                                  <a:pos x="T9" y="T11"/>
                                </a:cxn>
                                <a:cxn ang="0">
                                  <a:pos x="T13" y="T15"/>
                                </a:cxn>
                                <a:cxn ang="0">
                                  <a:pos x="T17" y="T19"/>
                                </a:cxn>
                              </a:cxnLst>
                              <a:rect l="0" t="0" r="r" b="b"/>
                              <a:pathLst>
                                <a:path w="7144" h="4725">
                                  <a:moveTo>
                                    <a:pt x="0" y="4724"/>
                                  </a:moveTo>
                                  <a:lnTo>
                                    <a:pt x="7143" y="4724"/>
                                  </a:lnTo>
                                  <a:lnTo>
                                    <a:pt x="7143" y="0"/>
                                  </a:lnTo>
                                  <a:lnTo>
                                    <a:pt x="0" y="0"/>
                                  </a:lnTo>
                                  <a:lnTo>
                                    <a:pt x="0" y="47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3" name="Group 7244"/>
                        <wpg:cNvGrpSpPr>
                          <a:grpSpLocks/>
                        </wpg:cNvGrpSpPr>
                        <wpg:grpSpPr bwMode="auto">
                          <a:xfrm>
                            <a:off x="3715" y="8192"/>
                            <a:ext cx="2" cy="3871"/>
                            <a:chOff x="3715" y="8192"/>
                            <a:chExt cx="2" cy="3871"/>
                          </a:xfrm>
                        </wpg:grpSpPr>
                        <wps:wsp>
                          <wps:cNvPr id="7204" name="Freeform 7245"/>
                          <wps:cNvSpPr>
                            <a:spLocks/>
                          </wps:cNvSpPr>
                          <wps:spPr bwMode="auto">
                            <a:xfrm>
                              <a:off x="3715" y="8192"/>
                              <a:ext cx="2" cy="3871"/>
                            </a:xfrm>
                            <a:custGeom>
                              <a:avLst/>
                              <a:gdLst>
                                <a:gd name="T0" fmla="+- 0 8192 8192"/>
                                <a:gd name="T1" fmla="*/ 8192 h 3871"/>
                                <a:gd name="T2" fmla="+- 0 12063 8192"/>
                                <a:gd name="T3" fmla="*/ 12063 h 3871"/>
                              </a:gdLst>
                              <a:ahLst/>
                              <a:cxnLst>
                                <a:cxn ang="0">
                                  <a:pos x="0" y="T1"/>
                                </a:cxn>
                                <a:cxn ang="0">
                                  <a:pos x="0" y="T3"/>
                                </a:cxn>
                              </a:cxnLst>
                              <a:rect l="0" t="0" r="r" b="b"/>
                              <a:pathLst>
                                <a:path h="3871">
                                  <a:moveTo>
                                    <a:pt x="0" y="0"/>
                                  </a:moveTo>
                                  <a:lnTo>
                                    <a:pt x="0" y="3871"/>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5" name="Group 7242"/>
                        <wpg:cNvGrpSpPr>
                          <a:grpSpLocks/>
                        </wpg:cNvGrpSpPr>
                        <wpg:grpSpPr bwMode="auto">
                          <a:xfrm>
                            <a:off x="3659" y="8192"/>
                            <a:ext cx="56" cy="2"/>
                            <a:chOff x="3659" y="8192"/>
                            <a:chExt cx="56" cy="2"/>
                          </a:xfrm>
                        </wpg:grpSpPr>
                        <wps:wsp>
                          <wps:cNvPr id="7206" name="Freeform 7243"/>
                          <wps:cNvSpPr>
                            <a:spLocks/>
                          </wps:cNvSpPr>
                          <wps:spPr bwMode="auto">
                            <a:xfrm>
                              <a:off x="3659" y="8192"/>
                              <a:ext cx="56" cy="2"/>
                            </a:xfrm>
                            <a:custGeom>
                              <a:avLst/>
                              <a:gdLst>
                                <a:gd name="T0" fmla="+- 0 3659 3659"/>
                                <a:gd name="T1" fmla="*/ T0 w 56"/>
                                <a:gd name="T2" fmla="+- 0 3715 3659"/>
                                <a:gd name="T3" fmla="*/ T2 w 56"/>
                              </a:gdLst>
                              <a:ahLst/>
                              <a:cxnLst>
                                <a:cxn ang="0">
                                  <a:pos x="T1" y="0"/>
                                </a:cxn>
                                <a:cxn ang="0">
                                  <a:pos x="T3" y="0"/>
                                </a:cxn>
                              </a:cxnLst>
                              <a:rect l="0" t="0" r="r" b="b"/>
                              <a:pathLst>
                                <a:path w="56">
                                  <a:moveTo>
                                    <a:pt x="0" y="0"/>
                                  </a:moveTo>
                                  <a:lnTo>
                                    <a:pt x="56"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7" name="Group 7240"/>
                        <wpg:cNvGrpSpPr>
                          <a:grpSpLocks/>
                        </wpg:cNvGrpSpPr>
                        <wpg:grpSpPr bwMode="auto">
                          <a:xfrm>
                            <a:off x="3659" y="8955"/>
                            <a:ext cx="56" cy="2"/>
                            <a:chOff x="3659" y="8955"/>
                            <a:chExt cx="56" cy="2"/>
                          </a:xfrm>
                        </wpg:grpSpPr>
                        <wps:wsp>
                          <wps:cNvPr id="7208" name="Freeform 7241"/>
                          <wps:cNvSpPr>
                            <a:spLocks/>
                          </wps:cNvSpPr>
                          <wps:spPr bwMode="auto">
                            <a:xfrm>
                              <a:off x="3659" y="8955"/>
                              <a:ext cx="56" cy="2"/>
                            </a:xfrm>
                            <a:custGeom>
                              <a:avLst/>
                              <a:gdLst>
                                <a:gd name="T0" fmla="+- 0 3659 3659"/>
                                <a:gd name="T1" fmla="*/ T0 w 56"/>
                                <a:gd name="T2" fmla="+- 0 3715 3659"/>
                                <a:gd name="T3" fmla="*/ T2 w 56"/>
                              </a:gdLst>
                              <a:ahLst/>
                              <a:cxnLst>
                                <a:cxn ang="0">
                                  <a:pos x="T1" y="0"/>
                                </a:cxn>
                                <a:cxn ang="0">
                                  <a:pos x="T3" y="0"/>
                                </a:cxn>
                              </a:cxnLst>
                              <a:rect l="0" t="0" r="r" b="b"/>
                              <a:pathLst>
                                <a:path w="56">
                                  <a:moveTo>
                                    <a:pt x="0" y="0"/>
                                  </a:moveTo>
                                  <a:lnTo>
                                    <a:pt x="56"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9" name="Group 7238"/>
                        <wpg:cNvGrpSpPr>
                          <a:grpSpLocks/>
                        </wpg:cNvGrpSpPr>
                        <wpg:grpSpPr bwMode="auto">
                          <a:xfrm>
                            <a:off x="3659" y="9718"/>
                            <a:ext cx="56" cy="2"/>
                            <a:chOff x="3659" y="9718"/>
                            <a:chExt cx="56" cy="2"/>
                          </a:xfrm>
                        </wpg:grpSpPr>
                        <wps:wsp>
                          <wps:cNvPr id="7210" name="Freeform 7239"/>
                          <wps:cNvSpPr>
                            <a:spLocks/>
                          </wps:cNvSpPr>
                          <wps:spPr bwMode="auto">
                            <a:xfrm>
                              <a:off x="3659" y="9718"/>
                              <a:ext cx="56" cy="2"/>
                            </a:xfrm>
                            <a:custGeom>
                              <a:avLst/>
                              <a:gdLst>
                                <a:gd name="T0" fmla="+- 0 3659 3659"/>
                                <a:gd name="T1" fmla="*/ T0 w 56"/>
                                <a:gd name="T2" fmla="+- 0 3715 3659"/>
                                <a:gd name="T3" fmla="*/ T2 w 56"/>
                              </a:gdLst>
                              <a:ahLst/>
                              <a:cxnLst>
                                <a:cxn ang="0">
                                  <a:pos x="T1" y="0"/>
                                </a:cxn>
                                <a:cxn ang="0">
                                  <a:pos x="T3" y="0"/>
                                </a:cxn>
                              </a:cxnLst>
                              <a:rect l="0" t="0" r="r" b="b"/>
                              <a:pathLst>
                                <a:path w="56">
                                  <a:moveTo>
                                    <a:pt x="0" y="0"/>
                                  </a:moveTo>
                                  <a:lnTo>
                                    <a:pt x="56"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1" name="Group 7236"/>
                        <wpg:cNvGrpSpPr>
                          <a:grpSpLocks/>
                        </wpg:cNvGrpSpPr>
                        <wpg:grpSpPr bwMode="auto">
                          <a:xfrm>
                            <a:off x="3659" y="10481"/>
                            <a:ext cx="56" cy="2"/>
                            <a:chOff x="3659" y="10481"/>
                            <a:chExt cx="56" cy="2"/>
                          </a:xfrm>
                        </wpg:grpSpPr>
                        <wps:wsp>
                          <wps:cNvPr id="7212" name="Freeform 7237"/>
                          <wps:cNvSpPr>
                            <a:spLocks/>
                          </wps:cNvSpPr>
                          <wps:spPr bwMode="auto">
                            <a:xfrm>
                              <a:off x="3659" y="10481"/>
                              <a:ext cx="56" cy="2"/>
                            </a:xfrm>
                            <a:custGeom>
                              <a:avLst/>
                              <a:gdLst>
                                <a:gd name="T0" fmla="+- 0 3659 3659"/>
                                <a:gd name="T1" fmla="*/ T0 w 56"/>
                                <a:gd name="T2" fmla="+- 0 3715 3659"/>
                                <a:gd name="T3" fmla="*/ T2 w 56"/>
                              </a:gdLst>
                              <a:ahLst/>
                              <a:cxnLst>
                                <a:cxn ang="0">
                                  <a:pos x="T1" y="0"/>
                                </a:cxn>
                                <a:cxn ang="0">
                                  <a:pos x="T3" y="0"/>
                                </a:cxn>
                              </a:cxnLst>
                              <a:rect l="0" t="0" r="r" b="b"/>
                              <a:pathLst>
                                <a:path w="56">
                                  <a:moveTo>
                                    <a:pt x="0" y="0"/>
                                  </a:moveTo>
                                  <a:lnTo>
                                    <a:pt x="56"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3" name="Group 7234"/>
                        <wpg:cNvGrpSpPr>
                          <a:grpSpLocks/>
                        </wpg:cNvGrpSpPr>
                        <wpg:grpSpPr bwMode="auto">
                          <a:xfrm>
                            <a:off x="3659" y="11244"/>
                            <a:ext cx="56" cy="2"/>
                            <a:chOff x="3659" y="11244"/>
                            <a:chExt cx="56" cy="2"/>
                          </a:xfrm>
                        </wpg:grpSpPr>
                        <wps:wsp>
                          <wps:cNvPr id="7214" name="Freeform 7235"/>
                          <wps:cNvSpPr>
                            <a:spLocks/>
                          </wps:cNvSpPr>
                          <wps:spPr bwMode="auto">
                            <a:xfrm>
                              <a:off x="3659" y="11244"/>
                              <a:ext cx="56" cy="2"/>
                            </a:xfrm>
                            <a:custGeom>
                              <a:avLst/>
                              <a:gdLst>
                                <a:gd name="T0" fmla="+- 0 3659 3659"/>
                                <a:gd name="T1" fmla="*/ T0 w 56"/>
                                <a:gd name="T2" fmla="+- 0 3715 3659"/>
                                <a:gd name="T3" fmla="*/ T2 w 56"/>
                              </a:gdLst>
                              <a:ahLst/>
                              <a:cxnLst>
                                <a:cxn ang="0">
                                  <a:pos x="T1" y="0"/>
                                </a:cxn>
                                <a:cxn ang="0">
                                  <a:pos x="T3" y="0"/>
                                </a:cxn>
                              </a:cxnLst>
                              <a:rect l="0" t="0" r="r" b="b"/>
                              <a:pathLst>
                                <a:path w="56">
                                  <a:moveTo>
                                    <a:pt x="0" y="0"/>
                                  </a:moveTo>
                                  <a:lnTo>
                                    <a:pt x="56"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7" name="Group 7230"/>
                        <wpg:cNvGrpSpPr>
                          <a:grpSpLocks/>
                        </wpg:cNvGrpSpPr>
                        <wpg:grpSpPr bwMode="auto">
                          <a:xfrm>
                            <a:off x="9885" y="12007"/>
                            <a:ext cx="2" cy="56"/>
                            <a:chOff x="9885" y="12007"/>
                            <a:chExt cx="2" cy="56"/>
                          </a:xfrm>
                        </wpg:grpSpPr>
                        <wps:wsp>
                          <wps:cNvPr id="7218" name="Freeform 7231"/>
                          <wps:cNvSpPr>
                            <a:spLocks/>
                          </wps:cNvSpPr>
                          <wps:spPr bwMode="auto">
                            <a:xfrm>
                              <a:off x="9885" y="12007"/>
                              <a:ext cx="2" cy="56"/>
                            </a:xfrm>
                            <a:custGeom>
                              <a:avLst/>
                              <a:gdLst>
                                <a:gd name="T0" fmla="+- 0 12007 12007"/>
                                <a:gd name="T1" fmla="*/ 12007 h 56"/>
                                <a:gd name="T2" fmla="+- 0 12063 12007"/>
                                <a:gd name="T3" fmla="*/ 12063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9" name="Group 7228"/>
                        <wpg:cNvGrpSpPr>
                          <a:grpSpLocks/>
                        </wpg:cNvGrpSpPr>
                        <wpg:grpSpPr bwMode="auto">
                          <a:xfrm>
                            <a:off x="8346" y="12007"/>
                            <a:ext cx="2" cy="56"/>
                            <a:chOff x="8346" y="12007"/>
                            <a:chExt cx="2" cy="56"/>
                          </a:xfrm>
                        </wpg:grpSpPr>
                        <wps:wsp>
                          <wps:cNvPr id="7220" name="Freeform 7229"/>
                          <wps:cNvSpPr>
                            <a:spLocks/>
                          </wps:cNvSpPr>
                          <wps:spPr bwMode="auto">
                            <a:xfrm>
                              <a:off x="8346" y="12007"/>
                              <a:ext cx="2" cy="56"/>
                            </a:xfrm>
                            <a:custGeom>
                              <a:avLst/>
                              <a:gdLst>
                                <a:gd name="T0" fmla="+- 0 12007 12007"/>
                                <a:gd name="T1" fmla="*/ 12007 h 56"/>
                                <a:gd name="T2" fmla="+- 0 12063 12007"/>
                                <a:gd name="T3" fmla="*/ 12063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1" name="Group 7226"/>
                        <wpg:cNvGrpSpPr>
                          <a:grpSpLocks/>
                        </wpg:cNvGrpSpPr>
                        <wpg:grpSpPr bwMode="auto">
                          <a:xfrm>
                            <a:off x="6807" y="12007"/>
                            <a:ext cx="2" cy="56"/>
                            <a:chOff x="6807" y="12007"/>
                            <a:chExt cx="2" cy="56"/>
                          </a:xfrm>
                        </wpg:grpSpPr>
                        <wps:wsp>
                          <wps:cNvPr id="7222" name="Freeform 7227"/>
                          <wps:cNvSpPr>
                            <a:spLocks/>
                          </wps:cNvSpPr>
                          <wps:spPr bwMode="auto">
                            <a:xfrm>
                              <a:off x="6807" y="12007"/>
                              <a:ext cx="2" cy="56"/>
                            </a:xfrm>
                            <a:custGeom>
                              <a:avLst/>
                              <a:gdLst>
                                <a:gd name="T0" fmla="+- 0 12007 12007"/>
                                <a:gd name="T1" fmla="*/ 12007 h 56"/>
                                <a:gd name="T2" fmla="+- 0 12063 12007"/>
                                <a:gd name="T3" fmla="*/ 12063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3" name="Group 7224"/>
                        <wpg:cNvGrpSpPr>
                          <a:grpSpLocks/>
                        </wpg:cNvGrpSpPr>
                        <wpg:grpSpPr bwMode="auto">
                          <a:xfrm>
                            <a:off x="5254" y="12007"/>
                            <a:ext cx="2" cy="56"/>
                            <a:chOff x="5254" y="12007"/>
                            <a:chExt cx="2" cy="56"/>
                          </a:xfrm>
                        </wpg:grpSpPr>
                        <wps:wsp>
                          <wps:cNvPr id="7224" name="Freeform 7225"/>
                          <wps:cNvSpPr>
                            <a:spLocks/>
                          </wps:cNvSpPr>
                          <wps:spPr bwMode="auto">
                            <a:xfrm>
                              <a:off x="5254" y="12007"/>
                              <a:ext cx="2" cy="56"/>
                            </a:xfrm>
                            <a:custGeom>
                              <a:avLst/>
                              <a:gdLst>
                                <a:gd name="T0" fmla="+- 0 12007 12007"/>
                                <a:gd name="T1" fmla="*/ 12007 h 56"/>
                                <a:gd name="T2" fmla="+- 0 12063 12007"/>
                                <a:gd name="T3" fmla="*/ 12063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1" name="Group 7216"/>
                        <wpg:cNvGrpSpPr>
                          <a:grpSpLocks/>
                        </wpg:cNvGrpSpPr>
                        <wpg:grpSpPr bwMode="auto">
                          <a:xfrm>
                            <a:off x="3907" y="12521"/>
                            <a:ext cx="361" cy="2"/>
                            <a:chOff x="3907" y="12521"/>
                            <a:chExt cx="361" cy="2"/>
                          </a:xfrm>
                        </wpg:grpSpPr>
                        <wps:wsp>
                          <wps:cNvPr id="7232" name="Freeform 7217"/>
                          <wps:cNvSpPr>
                            <a:spLocks/>
                          </wps:cNvSpPr>
                          <wps:spPr bwMode="auto">
                            <a:xfrm>
                              <a:off x="3907" y="12521"/>
                              <a:ext cx="361" cy="2"/>
                            </a:xfrm>
                            <a:custGeom>
                              <a:avLst/>
                              <a:gdLst>
                                <a:gd name="T0" fmla="+- 0 3907 3907"/>
                                <a:gd name="T1" fmla="*/ T0 w 361"/>
                                <a:gd name="T2" fmla="+- 0 4267 3907"/>
                                <a:gd name="T3" fmla="*/ T2 w 361"/>
                              </a:gdLst>
                              <a:ahLst/>
                              <a:cxnLst>
                                <a:cxn ang="0">
                                  <a:pos x="T1" y="0"/>
                                </a:cxn>
                                <a:cxn ang="0">
                                  <a:pos x="T3" y="0"/>
                                </a:cxn>
                              </a:cxnLst>
                              <a:rect l="0" t="0" r="r" b="b"/>
                              <a:pathLst>
                                <a:path w="361">
                                  <a:moveTo>
                                    <a:pt x="0" y="0"/>
                                  </a:moveTo>
                                  <a:lnTo>
                                    <a:pt x="360" y="0"/>
                                  </a:lnTo>
                                </a:path>
                              </a:pathLst>
                            </a:custGeom>
                            <a:noFill/>
                            <a:ln w="22860">
                              <a:solidFill>
                                <a:srgbClr val="292A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3" name="Group 7214"/>
                        <wpg:cNvGrpSpPr>
                          <a:grpSpLocks/>
                        </wpg:cNvGrpSpPr>
                        <wpg:grpSpPr bwMode="auto">
                          <a:xfrm>
                            <a:off x="5791" y="12521"/>
                            <a:ext cx="361" cy="2"/>
                            <a:chOff x="5791" y="12521"/>
                            <a:chExt cx="361" cy="2"/>
                          </a:xfrm>
                        </wpg:grpSpPr>
                        <wps:wsp>
                          <wps:cNvPr id="7234" name="Freeform 7215"/>
                          <wps:cNvSpPr>
                            <a:spLocks/>
                          </wps:cNvSpPr>
                          <wps:spPr bwMode="auto">
                            <a:xfrm>
                              <a:off x="5791" y="12521"/>
                              <a:ext cx="361" cy="2"/>
                            </a:xfrm>
                            <a:custGeom>
                              <a:avLst/>
                              <a:gdLst>
                                <a:gd name="T0" fmla="+- 0 5791 5791"/>
                                <a:gd name="T1" fmla="*/ T0 w 361"/>
                                <a:gd name="T2" fmla="+- 0 6151 5791"/>
                                <a:gd name="T3" fmla="*/ T2 w 361"/>
                              </a:gdLst>
                              <a:ahLst/>
                              <a:cxnLst>
                                <a:cxn ang="0">
                                  <a:pos x="T1" y="0"/>
                                </a:cxn>
                                <a:cxn ang="0">
                                  <a:pos x="T3" y="0"/>
                                </a:cxn>
                              </a:cxnLst>
                              <a:rect l="0" t="0" r="r" b="b"/>
                              <a:pathLst>
                                <a:path w="361">
                                  <a:moveTo>
                                    <a:pt x="0" y="0"/>
                                  </a:moveTo>
                                  <a:lnTo>
                                    <a:pt x="360" y="0"/>
                                  </a:lnTo>
                                </a:path>
                              </a:pathLst>
                            </a:custGeom>
                            <a:noFill/>
                            <a:ln w="22860">
                              <a:solidFill>
                                <a:srgbClr val="AFDC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5" name="Group 7212"/>
                        <wpg:cNvGrpSpPr>
                          <a:grpSpLocks/>
                        </wpg:cNvGrpSpPr>
                        <wpg:grpSpPr bwMode="auto">
                          <a:xfrm>
                            <a:off x="8145" y="12521"/>
                            <a:ext cx="361" cy="2"/>
                            <a:chOff x="8145" y="12521"/>
                            <a:chExt cx="361" cy="2"/>
                          </a:xfrm>
                        </wpg:grpSpPr>
                        <wps:wsp>
                          <wps:cNvPr id="7236" name="Freeform 7213"/>
                          <wps:cNvSpPr>
                            <a:spLocks/>
                          </wps:cNvSpPr>
                          <wps:spPr bwMode="auto">
                            <a:xfrm>
                              <a:off x="8145" y="12521"/>
                              <a:ext cx="361" cy="2"/>
                            </a:xfrm>
                            <a:custGeom>
                              <a:avLst/>
                              <a:gdLst>
                                <a:gd name="T0" fmla="+- 0 8145 8145"/>
                                <a:gd name="T1" fmla="*/ T0 w 361"/>
                                <a:gd name="T2" fmla="+- 0 8505 8145"/>
                                <a:gd name="T3" fmla="*/ T2 w 361"/>
                              </a:gdLst>
                              <a:ahLst/>
                              <a:cxnLst>
                                <a:cxn ang="0">
                                  <a:pos x="T1" y="0"/>
                                </a:cxn>
                                <a:cxn ang="0">
                                  <a:pos x="T3" y="0"/>
                                </a:cxn>
                              </a:cxnLst>
                              <a:rect l="0" t="0" r="r" b="b"/>
                              <a:pathLst>
                                <a:path w="361">
                                  <a:moveTo>
                                    <a:pt x="0" y="0"/>
                                  </a:moveTo>
                                  <a:lnTo>
                                    <a:pt x="360" y="0"/>
                                  </a:lnTo>
                                </a:path>
                              </a:pathLst>
                            </a:custGeom>
                            <a:noFill/>
                            <a:ln w="22860">
                              <a:solidFill>
                                <a:srgbClr val="1F76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7" name="Group 7210"/>
                        <wpg:cNvGrpSpPr>
                          <a:grpSpLocks/>
                        </wpg:cNvGrpSpPr>
                        <wpg:grpSpPr bwMode="auto">
                          <a:xfrm>
                            <a:off x="2948" y="14007"/>
                            <a:ext cx="7144" cy="2"/>
                            <a:chOff x="2948" y="14007"/>
                            <a:chExt cx="7144" cy="2"/>
                          </a:xfrm>
                        </wpg:grpSpPr>
                        <wps:wsp>
                          <wps:cNvPr id="7238" name="Freeform 7211"/>
                          <wps:cNvSpPr>
                            <a:spLocks/>
                          </wps:cNvSpPr>
                          <wps:spPr bwMode="auto">
                            <a:xfrm>
                              <a:off x="2948" y="14007"/>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BE73A3" id="Group 7209" o:spid="_x0000_s1026" alt="Title: Decorative object. Box shading. " style="position:absolute;margin-left:127.1pt;margin-top:55.7pt;width:396.85pt;height:714.35pt;z-index:-251865600;mso-position-horizontal-relative:page;mso-position-vertical-relative:page" coordorigin="2551,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pDfQsAAHtxAAAOAAAAZHJzL2Uyb0RvYy54bWzsXetu47oR/l+g70D4Z4vEuvkiY7MHu3G8&#10;OMC2PcBxH0Cx5ditbbmSc9kWffd+MxQlSqKcxLGSbKNdIJGjITmcIeeb4ZD0p18eNmtxF8bJKtpe&#10;dOxzqyPC7Syar7Y3F52/Tydnw45I9sF2HqyjbXjR+REmnV8+//EPn+53o9CJltF6HsYClWyT0f3u&#10;orPc73ejbjeZLcNNkJxHu3CLl4so3gR7fIxvuvM4uEftm3XXsax+9z6K57s4moVJgr+O5cvOZ65/&#10;sQhn+78tFkm4F+uLDnjb88+Yf17Tz+7nT8HoJg52y9UsZSM4gotNsNqi0ayqcbAPxG28qlS1Wc3i&#10;KIkW+/NZtOlGi8VqFnIf0BvbKvXmWxzd7rgvN6P7m10mJoi2JKejq5399e63WKzmF52B7fc7Yhts&#10;oCVuWAwcy4fIVvs1/jQOZ1Ec7Fd3oYiu/wG5nouv0YNIlgHp+lyQJO93NyNU+C3e/b77LZbiwOP3&#10;aPbPBK+75ff0+UYSi+v7v0RztBPc7iOW5MMi3lAVkJF4YIX9yBQWPuzFDH/sWa7v+72OmOGdbw0c&#10;x+tJlc6W0DuVc3o9uyPw2rZdT727SssPfHcgC9ueMxzQ624wki0ztyl3smv8IetlLjZUURRbj8dV&#10;ubc0OE4lDUOvlEwMfQpGpxcHpmuSj8jkZSPy92WwC3mgJzSActHCekjRTuIwJCuAQQl98lhjUjXQ&#10;En2UaW/ud8kowWB8dHw9T6LZKIFob5P9tzDisRrcfU/2YA6qnuNJPqQ9mML8LDZrWJc/nwlLUHv8&#10;Q47Jm7kiw2iVZH/qiqkl7gUrNK1UETmKiOuye55jiXyA55W5ig6VSaqlyIY6cakq9BShrNDyhkMj&#10;d5hrOXdeDXewI1pP67nDxMkqO8gdhoFeYS13MFdZhdNhDXd2UREkNqPsbF0TTFUjO7uojXrN6tqY&#10;2k4dfyVd1PKn6+Igf0V91POn62Nq9+v4K2mjdvDZujoq+sUUyiZJsFTzZvawTScOnkRAXoTFcLCL&#10;EjLnU2nMp25qq0FFs6yGGBKC5Z8qw36YGNwSMdQuYeAwtQ1lMjkDDjrzCDlky+S+XrsslnY4BqiW&#10;3ZS4I+CmXEsbsQv2JCfqLz2Ke4A2A9gS6Mb4Ra820V04jZhonwMnve+nTecU661OKSsDlzqxIlG/&#10;d1xpRspIh26o1+q3JMNMQ3VPoTE1OVtHSSh1Qf1lbM5kQKLTLG8SrVfzyWq9po4n8c315ToWdwG8&#10;vit/0psM064XyNY8dLYRFZPNyL8ASVMxE6ayF/cf33Y866vjn036w8GZN/F6Z/7AGp5Ztv/V71ue&#10;740n/6WBanuj5Wo+D7ffV9tQeZS29zR8TH1b6QuyT0lK9ntOj+dAgftCJy3+Z+okXMjtHL0LRssw&#10;mF+lz/tgtZbP3SLHLGR0W/1mQcAVkihKzk8yuo7mP4CocSS9aXj/eFhG8b874h6e9EUn+ddtEIcd&#10;sf51C8fAtz2PXG/+4PXgVXZErL+51t8E2xmquujsO5j99Hi5l+767S5e3SzRks2y2EZf4CkuVgS3&#10;zJ/kKv0A34SfUv/ysP+GiV/03zweLo36bz7aoLkx6DvcWDDK/DeIS/qkjpz2ue9WLTRbXilXtlgM&#10;08Psxr6G34bATIlU89s8Nn00gODinc5vqwqlRpKZSIqW4zk+G9oSDjXIEyr3nnRPQfpspI0SUdFL&#10;sC3LhwNoqKzgJbCTkFaGDhyPmMoIH4YpCWoFWjK0GSgfhVHEPhmgHHdM6JC/LWLIwPaKXMnXYOtR&#10;UMhMO+ETWdK+i9CMEaIWLrCmMP6qBFAwuI9bUrRClWP8VfHD8q+GV0PvzHP6V2eeNR6ffZlcemf9&#10;iT3ojd3x5eXYLuIHodLL8eNwZyf8rwobGihITIW00auPAwpYjFEWTK2FeOw+vQooDC0rtR5VU+Yh&#10;AK7DhbycCRdUSejyLaEBZrAS0nvsoTcGDblc6uWZSeV9oIMzcIYi5zuHGh0dbKZaCqXZQwF9Hdro&#10;QeSUA3oDdBUDSNmsiTk9gDzEXCmCrIVCPYCU8byBuVI8T3wZJVeI55nKLLlyOF8L+roq0nDexF4x&#10;nK9nT9fEIfaKyiAPwuhG2Loy0mjexF5JF7UDrxjNl0YeZs/xrkkbzKfBPKlHIJjn+VzvMeE1wwOE&#10;/qjTpNEqt0r9TiN5s3uVR/QmX01VoX7rNIYWTxPI1zkrxCoJK/P2IJcDjlgbyHNu5v8vkHcsGORS&#10;IM/zpEmfzR3YcpFxaPtpvK58DDg6lJZyhwNeUYRfoXJShkK5w1Yqlvkl5XzU6wTyMEhVb40d0FN7&#10;awah1EgyE8nRrhopS+Qay70rPZBnoqXI9ZeTlUJ5x+q7xup0D8Fmqrw+9OIIyJQrqlgFp2UvjszJ&#10;9CFAN6yVp7SFpXJZJg1Pnx3NA5tYHPXYpCLnOmCSPCmZghsJIXh4fjTfo7lHrBTC9MK66OUA/9WS&#10;e4GsjeY/UjQPG11CBjbWjSJDvyczSrmdUfasBxeeoKG8wOtWi+S4UCiE+fKWMTz4r6IC25mTo0JV&#10;JEYpZgI5GhNI+II1UFq31TGBF3ehiRJJEQ8IyYw16XAwpZVdWRN4PwIJ0kyoMrivv64L5o/HARrN&#10;ldRgiwKGzWHVnOBhyKsLk9o1XQsrIiUU4NnzOijg99J1W6P9gtnKooPM5GVF3icKYOWoigKNbM7K&#10;gTETiVGKLQoc3A4D/NFsLiMGJPay7F6LAm1m72fa7sF7moso4Da+3SOzX/7ALm33IEfoYCyQF3mX&#10;KEDZlwoKuI1s9XiqFFsUaFGgdn9HuyKELZJtLEDJ4BIKNL6/I7NfNjawpzkBoxtrCga0Mu8TB7AG&#10;UsWBRvZ1PFmOLRC0QNACAW2CbxeF5OG7yuk9h85xlICg+aSxWuGxsRmhtNPv0XhAK/M+gcCUMnab&#10;SRk/VY4tELRA0AJBCwR8Qt18jNuh/ZIlIGg8O+APh3L3EDaHIDvBWUUVEaT7gIAH/OcsPWAqkwNB&#10;oVRm9t5k7xBWugwRQSP5AZNMjHLMJHJ0mpg1JTR95buC9ESxJFumGV59Y3YxVww67B0yVqdniyWZ&#10;qg69OCJh/OZbh16UKpDcy9mA/rfbhuh6FOO1H23C+EQnQx3a8l6EBHlYs8mE8dDFQSNK02k2wWjK&#10;tEUiU5l3CQl09LeySOQ0kiwwycQoxxYS3nA3aQsJbfb4p8oeO5W8gdN43qA/pJ1Lz4MEU5n3CQmm&#10;vIHTSN7AJJMWEkoX7LRRgrwqoD1cULxGp80g1GUQnEoGQR7PbDJKwI1AWGZ/HiSYyrxPSDBlEOSt&#10;B6c+XmCSSQsJLSTQFvvsPDGtNtHtMS0ktJBARl1LIGiP2r2ljluJEuzGowQX99+mkNBDlFLIJbh9&#10;MGTcZWoolGNCsVi2UPIm2QTXFCcgZ4N+nhoUni7JTCRHpxOoLcENssLMyQQ+dUbKKNEUUwm4Wcpc&#10;lZ5I4GNnaVXg/og0wpufOyPujz945vZlhKPOzb0gkeDgSs3HrhNzfOeLVByk3R5A3n7Q68TcSoxg&#10;N77LqDfwYfU5Rng6IJgKvVNAMEUJuBCgAUAwCUVFCTUYeTQgUFuCGywZe+gyv9ua7gV/FBD6Nq4Y&#10;N1XVAkJEACJvLXplQPgyGV9eqSs5WkD4sIBQuZEC186x6WruKzSGNr4d47mAYCr0TgHBdCsFtvc2&#10;AAgmoTQFCNQWLhdSX2zykghh2LPMVbWA8HaAYE8Gff8rjdI2QqB78z9qhFDZfoqTtQ0DAt8+zoDg&#10;Vbaf4tptONimNSNTqRwRSuWyFZK3WTQybUGVX/Bx6kUjk1QUJNTJ5Oggof7S13KQwE1jGB3YgVp7&#10;+24FFVRlP+nCEbN//MoRikMiiKdPsHTk4tb3R66uay+i/zgHldk44hv+2AdIv42QvkJQ/4xn/TsT&#10;P/8PAAD//wMAUEsDBBQABgAIAAAAIQBzyflR4wAAAA0BAAAPAAAAZHJzL2Rvd25yZXYueG1sTI/L&#10;TsMwEEX3SPyDNUjsqO2Q8AhxqqoCVhUSLRJi58bTJGpsR7GbpH/PdAW7Gd2jO2eK5Ww7NuIQWu8U&#10;yIUAhq7ypnW1gq/d290TsBC1M7rzDhWcMcCyvL4qdG785D5x3MaaUYkLuVbQxNjnnIeqQavDwvfo&#10;KDv4wepI61BzM+iJym3HEyEeuNWtowuN7nHdYHXcnqyC90lPq3v5Om6Oh/X5Z5d9fG8kKnV7M69e&#10;gEWc4x8MF31Sh5Kc9v7kTGCdgiRLE0IpkDIFdiFE+vgMbE9TlgoJvCz4/y/KXwAAAP//AwBQSwEC&#10;LQAUAAYACAAAACEAtoM4kv4AAADhAQAAEwAAAAAAAAAAAAAAAAAAAAAAW0NvbnRlbnRfVHlwZXNd&#10;LnhtbFBLAQItABQABgAIAAAAIQA4/SH/1gAAAJQBAAALAAAAAAAAAAAAAAAAAC8BAABfcmVscy8u&#10;cmVsc1BLAQItABQABgAIAAAAIQAllOpDfQsAAHtxAAAOAAAAAAAAAAAAAAAAAC4CAABkcnMvZTJv&#10;RG9jLnhtbFBLAQItABQABgAIAAAAIQBzyflR4wAAAA0BAAAPAAAAAAAAAAAAAAAAANcNAABkcnMv&#10;ZG93bnJldi54bWxQSwUGAAAAAAQABADzAAAA5w4AAAAA&#10;">
                <v:group id="Group 7250"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yRL8cAAADdAAAADwAAAGRycy9kb3ducmV2LnhtbESPQWvCQBSE74L/YXlC&#10;b3UTi7WNWUVEpQcpVAvF2yP7TEKyb0N2TeK/7xYKHoeZ+YZJ14OpRUetKy0riKcRCOLM6pJzBd/n&#10;/fMbCOeRNdaWScGdHKxX41GKibY9f1F38rkIEHYJKii8bxIpXVaQQTe1DXHwrrY16INsc6lb7APc&#10;1HIWRa/SYMlhocCGtgVl1elmFBx67Dcv8a47Vtft/XKef/4cY1LqaTJsliA8Df4R/m9/aAWL+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yRL8cAAADd&#10;AAAADwAAAAAAAAAAAAAAAACqAgAAZHJzL2Rvd25yZXYueG1sUEsFBgAAAAAEAAQA+gAAAJ4DAAAA&#10;AA==&#10;">
                  <v:shape id="Freeform 7251"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jbwA&#10;AADdAAAADwAAAGRycy9kb3ducmV2LnhtbERPyQrCMBC9C/5DGMGbpnpwqUZRQVBvruehGdtiM6lN&#10;tPXvzUHw+Hj7fNmYQrypcrllBYN+BII4sTrnVMHlvO1NQDiPrLGwTAo+5GC5aLfmGGtb85HeJ5+K&#10;EMIuRgWZ92UspUsyMuj6tiQO3N1WBn2AVSp1hXUIN4UcRtFIGsw5NGRY0iaj5HF6GQW1xnp93elp&#10;wk+83KjY08Hvlep2mtUMhKfG/8U/904rGA+mYW54E5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lcuNvAAAAN0AAAAPAAAAAAAAAAAAAAAAAJgCAABkcnMvZG93bnJldi54&#10;bWxQSwUGAAAAAAQABAD1AAAAgQMAAAAA&#10;" path="m,14286r7937,l7937,,,,,14286xe" fillcolor="#e9f5f8" stroked="f">
                    <v:path arrowok="t" o:connecttype="custom" o:connectlocs="0,15420;7937,15420;7937,1134;0,1134;0,15420" o:connectangles="0,0,0,0,0"/>
                  </v:shape>
                </v:group>
                <v:group id="Group 7248" o:spid="_x0000_s1029" style="position:absolute;left:2948;top:7628;width:7144;height:2" coordorigin="2948,7628"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gxscAAADdAAAADwAAAGRycy9kb3ducmV2LnhtbESPT2vCQBTE74LfYXlC&#10;b3UTi9WkriKi0oMUqoXS2yP78gezb0N2TeK37xYKHoeZ+Q2z2gymFh21rrKsIJ5GIIgzqysuFHxd&#10;Ds9LEM4ja6wtk4I7Odisx6MVptr2/End2RciQNilqKD0vkmldFlJBt3UNsTBy21r0AfZFlK32Ae4&#10;qeUsil6lwYrDQokN7UrKruebUXDssd++xPvudM1395/L/OP7FJNST5Nh+wbC0+Af4f/2u1awiJM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gxscAAADd&#10;AAAADwAAAAAAAAAAAAAAAACqAgAAZHJzL2Rvd25yZXYueG1sUEsFBgAAAAAEAAQA+gAAAJ4DAAAA&#10;AA==&#10;">
                  <v:shape id="Freeform 7249" o:spid="_x0000_s1030" style="position:absolute;left:2948;top:7628;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A8MA&#10;AADdAAAADwAAAGRycy9kb3ducmV2LnhtbESPQWsCMRSE70L/Q3iF3jRrDyqrUbSl0Eulrnp/bp6b&#10;4OZl2aTu+u9NQfA4zMw3zGLVu1pcqQ3Ws4LxKANBXHptuVJw2H8NZyBCRNZYeyYFNwqwWr4MFphr&#10;3/GOrkWsRIJwyFGBibHJpQylIYdh5Bvi5J196zAm2VZSt9gluKvle5ZNpEPLacFgQx+Gykvx59Lu&#10;zR5N89t1x+nkc/Oz3Zwsnk9Kvb326zmISH18hh/tb61gmpDw/yY9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A8MAAADdAAAADwAAAAAAAAAAAAAAAACYAgAAZHJzL2Rv&#10;d25yZXYueG1sUEsFBgAAAAAEAAQA9QAAAIgDAAAAAA==&#10;" path="m,l7143,e" filled="f" strokecolor="#006db0" strokeweight=".5pt">
                    <v:path arrowok="t" o:connecttype="custom" o:connectlocs="0,0;7143,0" o:connectangles="0,0"/>
                  </v:shape>
                </v:group>
                <v:group id="Group 7246" o:spid="_x0000_s1031" style="position:absolute;left:2948;top:8004;width:7144;height:4725" coordorigin="2948,8004" coordsize="7144,4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ZYO8UAAADdAAAADwAAAGRycy9kb3ducmV2LnhtbESPQYvCMBSE78L+h/AW&#10;vGlaF12pRhHZFQ8iqAvi7dE822LzUppsW/+9EQSPw8x8w8yXnSlFQ7UrLCuIhxEI4tTqgjMFf6ff&#10;wRSE88gaS8uk4E4OlouP3hwTbVs+UHP0mQgQdgkqyL2vEildmpNBN7QVcfCutjbog6wzqWtsA9yU&#10;chRFE2mw4LCQY0XrnNLb8d8o2LTYrr7in2Z3u67vl9N4f97FpFT/s1vNQHjq/Dv8am+1gu9R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WDvFAAAA3QAA&#10;AA8AAAAAAAAAAAAAAAAAqgIAAGRycy9kb3ducmV2LnhtbFBLBQYAAAAABAAEAPoAAACcAwAAAAA=&#10;">
                  <v:shape id="Freeform 7247" o:spid="_x0000_s1032" style="position:absolute;left:2948;top:8004;width:7144;height:4725;visibility:visible;mso-wrap-style:square;v-text-anchor:top" coordsize="7144,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HsMYA&#10;AADdAAAADwAAAGRycy9kb3ducmV2LnhtbESPwW7CMBBE75X4B2uRegObSC2QYhBCpeVCpUI/YBsv&#10;SUq8DrFLUr4eIyH1OJqZN5rZorOVOFPjS8caRkMFgjhzpuRcw9d+PZiA8AHZYOWYNPyRh8W89zDD&#10;1LiWP+m8C7mIEPYpaihCqFMpfVaQRT90NXH0Dq6xGKJscmkabCPcVjJR6llaLDkuFFjTqqDsuPu1&#10;Gi7yDY8nPKiP6Xv9uv1e7+1T+6P1Y79bvoAI1IX/8L29MRrGiUr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GHsMYAAADdAAAADwAAAAAAAAAAAAAAAACYAgAAZHJz&#10;L2Rvd25yZXYueG1sUEsFBgAAAAAEAAQA9QAAAIsDAAAAAA==&#10;" path="m,4724r7143,l7143,,,,,4724xe" stroked="f">
                    <v:path arrowok="t" o:connecttype="custom" o:connectlocs="0,12728;7143,12728;7143,8004;0,8004;0,12728" o:connectangles="0,0,0,0,0"/>
                  </v:shape>
                </v:group>
                <v:group id="Group 7244" o:spid="_x0000_s1033" style="position:absolute;left:3715;top:8192;width:2;height:3871" coordorigin="3715,8192" coordsize="2,3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hj18UAAADdAAAADwAAAGRycy9kb3ducmV2LnhtbESPQYvCMBSE78L+h/AE&#10;b5pWWV2qUURW2YMsqAvi7dE822LzUprY1n9vhAWPw8x8wyxWnSlFQ7UrLCuIRxEI4tTqgjMFf6ft&#10;8AuE88gaS8uk4EEOVsuP3gITbVs+UHP0mQgQdgkqyL2vEildmpNBN7IVcfCutjbog6wzqWtsA9yU&#10;chxFU2mw4LCQY0WbnNLb8W4U7Fps15P4u9nfrpvH5fT5e97HpNSg363nIDx1/h3+b/9oBbN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YY9fFAAAA3QAA&#10;AA8AAAAAAAAAAAAAAAAAqgIAAGRycy9kb3ducmV2LnhtbFBLBQYAAAAABAAEAPoAAACcAwAAAAA=&#10;">
                  <v:shape id="Freeform 7245" o:spid="_x0000_s1034" style="position:absolute;left:3715;top:8192;width:2;height:3871;visibility:visible;mso-wrap-style:square;v-text-anchor:top" coordsize="2,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GC8YA&#10;AADdAAAADwAAAGRycy9kb3ducmV2LnhtbESPQWvCQBSE74X+h+UVvBTdGIqW1FVEVDxqLKi3R/Y1&#10;SZt9G7IbTf31riB4HGbmG2Yy60wlztS40rKC4SACQZxZXXKu4Hu/6n+CcB5ZY2WZFPyTg9n09WWC&#10;ibYX3tE59bkIEHYJKii8rxMpXVaQQTewNXHwfmxj0AfZ5FI3eAlwU8k4ikbSYMlhocCaFgVlf2lr&#10;FBzSeLvcv8cnc/UnOmyr33Z9vCrVe+vmXyA8df4ZfrQ3WsE4jj7g/iY8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RGC8YAAADdAAAADwAAAAAAAAAAAAAAAACYAgAAZHJz&#10;L2Rvd25yZXYueG1sUEsFBgAAAAAEAAQA9QAAAIsDAAAAAA==&#10;" path="m,l,3871e" filled="f" strokecolor="#c7c7c9" strokeweight=".45pt">
                    <v:path arrowok="t" o:connecttype="custom" o:connectlocs="0,8192;0,12063" o:connectangles="0,0"/>
                  </v:shape>
                </v:group>
                <v:group id="Group 7242" o:spid="_x0000_s1035" style="position:absolute;left:3659;top:8192;width:56;height:2" coordorigin="3659,8192"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1eOMcAAADdAAAADwAAAGRycy9kb3ducmV2LnhtbESPQWvCQBSE7wX/w/IK&#10;3ppNlLSSZhURKx5CoSqU3h7ZZxLMvg3ZbRL/fbdQ6HGYmW+YfDOZVgzUu8aygiSKQRCXVjdcKbic&#10;355WIJxH1thaJgV3crBZzx5yzLQd+YOGk69EgLDLUEHtfZdJ6cqaDLrIdsTBu9reoA+yr6TucQxw&#10;08pFHD9Lgw2HhRo72tVU3k7fRsFhxHG7TPZDcbvu7l/n9P2zSEip+eO0fQXhafL/4b/2USt4W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1eOMcAAADd&#10;AAAADwAAAAAAAAAAAAAAAACqAgAAZHJzL2Rvd25yZXYueG1sUEsFBgAAAAAEAAQA+gAAAJ4DAAAA&#10;AA==&#10;">
                  <v:shape id="Freeform 7243" o:spid="_x0000_s1036" style="position:absolute;left:3659;top:8192;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IWMUA&#10;AADdAAAADwAAAGRycy9kb3ducmV2LnhtbESPT2sCMRTE7wW/Q3iCl6LZWlBZjSKFQg8e6h/0+tg8&#10;s4ubl2WTdeO3bwqCx2FmfsOsNtHW4k6trxwr+JhkIIgLpys2Ck7H7/EChA/IGmvHpOBBHjbrwdsK&#10;c+163tP9EIxIEPY5KihDaHIpfVGSRT9xDXHyrq61GJJsjdQt9gluaznNspm0WHFaKLGhr5KK26Gz&#10;CiT3+/fTZxdv0hx358vOROx+lRoN43YJIlAMr/Cz/aMVzKfZ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hYxQAAAN0AAAAPAAAAAAAAAAAAAAAAAJgCAABkcnMv&#10;ZG93bnJldi54bWxQSwUGAAAAAAQABAD1AAAAigMAAAAA&#10;" path="m,l56,e" filled="f" strokecolor="#c7c7c9" strokeweight=".45pt">
                    <v:path arrowok="t" o:connecttype="custom" o:connectlocs="0,0;56,0" o:connectangles="0,0"/>
                  </v:shape>
                </v:group>
                <v:group id="Group 7240" o:spid="_x0000_s1037" style="position:absolute;left:3659;top:8955;width:56;height:2" coordorigin="3659,8955"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l1McAAADdAAAADwAAAGRycy9kb3ducmV2LnhtbESPQWvCQBSE7wX/w/IK&#10;3ppNlDaSZhURKx5CoSqU3h7ZZxLMvg3ZbRL/fbdQ6HGYmW+YfDOZVgzUu8aygiSKQRCXVjdcKbic&#10;355WIJxH1thaJgV3crBZzx5yzLQd+YOGk69EgLDLUEHtfZdJ6cqaDLrIdsTBu9reoA+yr6TucQxw&#10;08pFHL9Igw2HhRo72tVU3k7fRsFhxHG7TPZDcbvu7l/n5/fPIiGl5o/T9hWEp8n/h//aR60g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l1McAAADd&#10;AAAADwAAAAAAAAAAAAAAAACqAgAAZHJzL2Rvd25yZXYueG1sUEsFBgAAAAAEAAQA+gAAAJ4DAAAA&#10;AA==&#10;">
                  <v:shape id="Freeform 7241" o:spid="_x0000_s1038" style="position:absolute;left:3659;top:8955;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5scMA&#10;AADdAAAADwAAAGRycy9kb3ducmV2LnhtbERPu2rDMBTdC/0HcQNdSiI3gbY4UUIpFDpkiB+068W6&#10;kU2sK2PJsfr30RDoeDjv3SHaXlxp9J1jBS+rDARx43THRkFdfS3fQfiArLF3TAr+yMNh//iww1y7&#10;mQu6lsGIFMI+RwVtCEMupW9asuhXbiBO3NmNFkOCo5F6xDmF216us+xVWuw4NbQ40GdLzaWcrALJ&#10;c/Fcb6Z4kaY6/vweTcTppNTTIn5sQQSK4V98d39rBW/rLM1Nb9ITkP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5scMAAADdAAAADwAAAAAAAAAAAAAAAACYAgAAZHJzL2Rv&#10;d25yZXYueG1sUEsFBgAAAAAEAAQA9QAAAIgDAAAAAA==&#10;" path="m,l56,e" filled="f" strokecolor="#c7c7c9" strokeweight=".45pt">
                    <v:path arrowok="t" o:connecttype="custom" o:connectlocs="0,0;56,0" o:connectangles="0,0"/>
                  </v:shape>
                </v:group>
                <v:group id="Group 7238" o:spid="_x0000_s1039" style="position:absolute;left:3659;top:9718;width:56;height:2" coordorigin="3659,9718"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shape id="Freeform 7239" o:spid="_x0000_s1040" style="position:absolute;left:3659;top:9718;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jasEA&#10;AADdAAAADwAAAGRycy9kb3ducmV2LnhtbERPy4rCMBTdD/gP4QpuBk11YJRqFBEGZuHCF7q9NNe0&#10;2NyUJrXx781iYJaH815toq3Fk1pfOVYwnWQgiAunKzYKLuef8QKED8gaa8ek4EUeNuvBxwpz7Xo+&#10;0vMUjEgh7HNUUIbQ5FL6oiSLfuIa4sTdXWsxJNgaqVvsU7it5SzLvqXFilNDiQ3tSioep84qkNwf&#10;Py9fXXxIc95fb3sTsTsoNRrG7RJEoBj+xX/uX61gPpum/elNeg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XI2rBAAAA3QAAAA8AAAAAAAAAAAAAAAAAmAIAAGRycy9kb3du&#10;cmV2LnhtbFBLBQYAAAAABAAEAPUAAACGAwAAAAA=&#10;" path="m,l56,e" filled="f" strokecolor="#c7c7c9" strokeweight=".45pt">
                    <v:path arrowok="t" o:connecttype="custom" o:connectlocs="0,0;56,0" o:connectangles="0,0"/>
                  </v:shape>
                </v:group>
                <v:group id="Group 7236" o:spid="_x0000_s1041" style="position:absolute;left:3659;top:10481;width:56;height:2" coordorigin="3659,10481"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O5sYAAADdAAAADwAAAGRycy9kb3ducmV2LnhtbESPT2vCQBTE7wW/w/KE&#10;3upmlVaJriKipQcp+AfE2yP7TILZtyG7JvHbdwuFHoeZ+Q2zWPW2Ei01vnSsQY0SEMSZMyXnGs6n&#10;3dsMhA/IBivHpOFJHlbLwcsCU+M6PlB7DLmIEPYpaihCqFMpfVaQRT9yNXH0bq6xGKJscmka7CLc&#10;VnKcJB/SYslxocCaNgVl9+PDavjssFtP1Lbd32+b5/X0/n3ZK9L6ddiv5yAC9eE//Nf+Mhqm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H87mxgAAAN0A&#10;AAAPAAAAAAAAAAAAAAAAAKoCAABkcnMvZG93bnJldi54bWxQSwUGAAAAAAQABAD6AAAAnQMAAAAA&#10;">
                  <v:shape id="Freeform 7237" o:spid="_x0000_s1042" style="position:absolute;left:3659;top:10481;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YhsUA&#10;AADdAAAADwAAAGRycy9kb3ducmV2LnhtbESPT2sCMRTE70K/Q3gFL1KzbsGWrVGKIHjwUP/QXh+b&#10;1+zi5mXZZN347Y0geBxm5jfMYhVtIy7U+dqxgtk0A0FcOl2zUXA6bt4+QfiArLFxTAqu5GG1fBkt&#10;sNBu4D1dDsGIBGFfoIIqhLaQ0pcVWfRT1xIn7991FkOSnZG6wyHBbSPzLJtLizWnhQpbWldUng+9&#10;VSB52E9O7308S3Pc/f7tTMT+R6nxa/z+AhEohmf40d5qBR/5LI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RiGxQAAAN0AAAAPAAAAAAAAAAAAAAAAAJgCAABkcnMv&#10;ZG93bnJldi54bWxQSwUGAAAAAAQABAD1AAAAigMAAAAA&#10;" path="m,l56,e" filled="f" strokecolor="#c7c7c9" strokeweight=".45pt">
                    <v:path arrowok="t" o:connecttype="custom" o:connectlocs="0,0;56,0" o:connectangles="0,0"/>
                  </v:shape>
                </v:group>
                <v:group id="Group 7234" o:spid="_x0000_s1043" style="position:absolute;left:3659;top:11244;width:56;height:2" coordorigin="3659,11244" coordsize="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H1CsUAAADdAAAADwAAAGRycy9kb3ducmV2LnhtbESPQYvCMBSE78L+h/AE&#10;b5pWWV2qUURW2YMsqAvi7dE822LzUprY1n9vhAWPw8x8wyxWnSlFQ7UrLCuIRxEI4tTqgjMFf6ft&#10;8AuE88gaS8uk4EEOVsuP3gITbVs+UHP0mQgQdgkqyL2vEildmpNBN7IVcfCutjbog6wzqWtsA9yU&#10;chxFU2mw4LCQY0WbnNLb8W4U7Fps15P4u9nfrpvH5fT5e97HpNSg363nIDx1/h3+b/9oBbN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B9QrFAAAA3QAA&#10;AA8AAAAAAAAAAAAAAAAAqgIAAGRycy9kb3ducmV2LnhtbFBLBQYAAAAABAAEAPoAAACcAwAAAAA=&#10;">
                  <v:shape id="Freeform 7235" o:spid="_x0000_s1044" style="position:absolute;left:3659;top:11244;width:56;height: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lacYA&#10;AADdAAAADwAAAGRycy9kb3ducmV2LnhtbESPzWrDMBCE74W+g9hCLqWRk5SkuFZCKRRyyKH5Ib0u&#10;1lY2tlbGkmPl7aNAocdhZr5hik20rbhQ72vHCmbTDARx6XTNRsHp+PXyBsIHZI2tY1JwJQ+b9eND&#10;gbl2I+/pcghGJAj7HBVUIXS5lL6syKKfuo44eb+utxiS7I3UPY4Jbls5z7KltFhzWqiwo8+KyuYw&#10;WAWSx/3zaTHERprj7vyzMxGHb6UmT/HjHUSgGP7Df+2tVrCaz17h/i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wlacYAAADdAAAADwAAAAAAAAAAAAAAAACYAgAAZHJz&#10;L2Rvd25yZXYueG1sUEsFBgAAAAAEAAQA9QAAAIsDAAAAAA==&#10;" path="m,l56,e" filled="f" strokecolor="#c7c7c9" strokeweight=".45pt">
                    <v:path arrowok="t" o:connecttype="custom" o:connectlocs="0,0;56,0" o:connectangles="0,0"/>
                  </v:shape>
                </v:group>
                <v:group id="Group 7230" o:spid="_x0000_s1045" style="position:absolute;left:9885;top:12007;width:2;height:56" coordorigin="9885,12007"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7231" o:spid="_x0000_s1046" style="position:absolute;left:9885;top:12007;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FPcMA&#10;AADdAAAADwAAAGRycy9kb3ducmV2LnhtbERPz2vCMBS+D/wfwhO8zbQVnHRGUZngSaibY8dH89YW&#10;m5eSZLb1r18Ogx0/vt/r7WBacSfnG8sK0nkCgri0uuFKwcf78XkFwgdkja1lUjCSh+1m8rTGXNue&#10;C7pfQiViCPscFdQhdLmUvqzJoJ/bjjhy39YZDBG6SmqHfQw3rcySZCkNNhwbauzoUFN5u/wYBQar&#10;z/PjVrhiMVJ5eIT2621/VWo2HXavIAIN4V/85z5pBS9ZGufG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FPcMAAADdAAAADwAAAAAAAAAAAAAAAACYAgAAZHJzL2Rv&#10;d25yZXYueG1sUEsFBgAAAAAEAAQA9QAAAIgDAAAAAA==&#10;" path="m,l,56e" filled="f" strokecolor="#c7c7c9" strokeweight=".45pt">
                    <v:path arrowok="t" o:connecttype="custom" o:connectlocs="0,12007;0,12063" o:connectangles="0,0"/>
                  </v:shape>
                </v:group>
                <v:group id="Group 7228" o:spid="_x0000_s1047" style="position:absolute;left:8346;top:12007;width:2;height:56" coordorigin="8346,12007"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shape id="Freeform 7229" o:spid="_x0000_s1048" style="position:absolute;left:8346;top:12007;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DhsEA&#10;AADdAAAADwAAAGRycy9kb3ducmV2LnhtbERPTYvCMBC9C/sfwix403QrrEs1iisKnhaqq3gcmrEt&#10;NpOSRK3+enMQPD7e93TemUZcyfnasoKvYQKCuLC65lLB/249+AHhA7LGxjIpuJOH+eyjN8VM2xvn&#10;dN2GUsQQ9hkqqEJoMyl9UZFBP7QtceRO1hkMEbpSaoe3GG4amSbJtzRYc2yosKVlRcV5ezEKDJaH&#10;v8c5d/noTsXyEZrj6nevVP+zW0xABOrCW/xyb7SCcZrG/fFNf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Q4bBAAAA3QAAAA8AAAAAAAAAAAAAAAAAmAIAAGRycy9kb3du&#10;cmV2LnhtbFBLBQYAAAAABAAEAPUAAACGAwAAAAA=&#10;" path="m,l,56e" filled="f" strokecolor="#c7c7c9" strokeweight=".45pt">
                    <v:path arrowok="t" o:connecttype="custom" o:connectlocs="0,12007;0,12063" o:connectangles="0,0"/>
                  </v:shape>
                </v:group>
                <v:group id="Group 7226" o:spid="_x0000_s1049" style="position:absolute;left:6807;top:12007;width:2;height:56" coordorigin="6807,12007"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MEW8YAAADdAAAADwAAAGRycy9kb3ducmV2LnhtbESPT2vCQBTE7wW/w/IE&#10;b3WTSKtEVxFR6UEK/gHx9sg+k2D2bciuSfz23UKhx2FmfsMsVr2pREuNKy0riMcRCOLM6pJzBZfz&#10;7n0GwnlkjZVlUvAiB6vl4G2BqbYdH6k9+VwECLsUFRTe16mULivIoBvbmjh4d9sY9EE2udQNdgFu&#10;KplE0ac0WHJYKLCmTUHZ4/Q0CvYddutJvG0Pj/vmdTt/fF8PMSk1GvbrOQhPvf8P/7W/tIJpk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cwRbxgAAAN0A&#10;AAAPAAAAAAAAAAAAAAAAAKoCAABkcnMvZG93bnJldi54bWxQSwUGAAAAAAQABAD6AAAAnQMAAAAA&#10;">
                  <v:shape id="Freeform 7227" o:spid="_x0000_s1050" style="position:absolute;left:6807;top:12007;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4asUA&#10;AADdAAAADwAAAGRycy9kb3ducmV2LnhtbESPQWvCQBSE74L/YXlCb2bTFFSiq7TSgichtpYeH9ln&#10;Esy+Dbtbjf56VxA8DjPzDbNY9aYVJ3K+sazgNUlBEJdWN1wp+Pn+Gs9A+ICssbVMCi7kYbUcDhaY&#10;a3vmgk67UIkIYZ+jgjqELpfSlzUZ9IntiKN3sM5giNJVUjs8R7hpZZamE2mw4bhQY0frmsrj7t8o&#10;MFj9bq/HwhVvFyrX19D+fX7slXoZ9e9zEIH68Aw/2hutYJplG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nhqxQAAAN0AAAAPAAAAAAAAAAAAAAAAAJgCAABkcnMv&#10;ZG93bnJldi54bWxQSwUGAAAAAAQABAD1AAAAigMAAAAA&#10;" path="m,l,56e" filled="f" strokecolor="#c7c7c9" strokeweight=".45pt">
                    <v:path arrowok="t" o:connecttype="custom" o:connectlocs="0,12007;0,12063" o:connectangles="0,0"/>
                  </v:shape>
                </v:group>
                <v:group id="Group 7224" o:spid="_x0000_s1051" style="position:absolute;left:5254;top:12007;width:2;height:56" coordorigin="5254,12007"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t8YAAADdAAAADwAAAGRycy9kb3ducmV2LnhtbESPQWvCQBSE7wX/w/KE&#10;3uomkbYSXUVESw8iVAXx9sg+k2D2bciuSfz3riD0OMzMN8xs0ZtKtNS40rKCeBSBIM6sLjlXcDxs&#10;PiYgnEfWWFkmBXdysJgP3maYatvxH7V7n4sAYZeigsL7OpXSZQUZdCNbEwfvYhuDPsgml7rBLsBN&#10;JZMo+pIGSw4LBda0Kii77m9GwU+H3XIc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7T+3xgAAAN0A&#10;AAAPAAAAAAAAAAAAAAAAAKoCAABkcnMvZG93bnJldi54bWxQSwUGAAAAAAQABAD6AAAAnQMAAAAA&#10;">
                  <v:shape id="Freeform 7225" o:spid="_x0000_s1052" style="position:absolute;left:5254;top:12007;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FhcYA&#10;AADdAAAADwAAAGRycy9kb3ducmV2LnhtbESPQWvCQBSE70L/w/IKvenGtFRJXYNKCz0J0VZ6fGSf&#10;SUj2bdjdavTXd4WCx2FmvmEW+WA6cSLnG8sKppMEBHFpdcOVgq/9x3gOwgdkjZ1lUnAhD/nyYbTA&#10;TNszF3TahUpECPsMFdQh9JmUvqzJoJ/Ynjh6R+sMhihdJbXDc4SbTqZJ8ioNNhwXauxpU1PZ7n6N&#10;AoPVYXttC1c8X6jcXEP3877+VurpcVi9gQg0hHv4v/2pFczS9A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9FhcYAAADdAAAADwAAAAAAAAAAAAAAAACYAgAAZHJz&#10;L2Rvd25yZXYueG1sUEsFBgAAAAAEAAQA9QAAAIsDAAAAAA==&#10;" path="m,l,56e" filled="f" strokecolor="#c7c7c9" strokeweight=".45pt">
                    <v:path arrowok="t" o:connecttype="custom" o:connectlocs="0,12007;0,12063" o:connectangles="0,0"/>
                  </v:shape>
                </v:group>
                <v:group id="Group 7216" o:spid="_x0000_s1053" style="position:absolute;left:3907;top:12521;width:361;height:2" coordorigin="3907,12521"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ShsUAAADdAAAADwAAAGRycy9kb3ducmV2LnhtbESPQYvCMBSE78L+h/AE&#10;b5pWWV2qUURW2YMsqAvi7dE822LzUprY1n9vhAWPw8x8wyxWnSlFQ7UrLCuIRxEI4tTqgjMFf6ft&#10;8AuE88gaS8uk4EEOVsuP3gITbVs+UHP0mQgQdgkqyL2vEildmpNBN7IVcfCutjbog6wzqWtsA9yU&#10;chxFU2mw4LCQY0WbnNLb8W4U7Fps15P4u9nfrpvH5fT5e97HpNSg363nIDx1/h3+b/9oBbP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qkobFAAAA3QAA&#10;AA8AAAAAAAAAAAAAAAAAqgIAAGRycy9kb3ducmV2LnhtbFBLBQYAAAAABAAEAPoAAACcAwAAAAA=&#10;">
                  <v:shape id="Freeform 7217" o:spid="_x0000_s1054" style="position:absolute;left:3907;top:12521;width:361;height: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WDMcA&#10;AADdAAAADwAAAGRycy9kb3ducmV2LnhtbESPQWvCQBSE74X+h+UJ3urGiFVSVykFi7QUSap4fWSf&#10;2TTZtyG7avrvu4VCj8PMfMOsNoNtxZV6XztWMJ0kIIhLp2uuFBw+tw9LED4ga2wdk4Jv8rBZ39+t&#10;MNPuxjldi1CJCGGfoQITQpdJ6UtDFv3EdcTRO7veYoiyr6Tu8RbhtpVpkjxKizXHBYMdvRgqm+Ji&#10;FRT5Vi+O4WNv5s08P329nt/eG6nUeDQ8P4EINIT/8F97pxUs0l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VgzHAAAA3QAAAA8AAAAAAAAAAAAAAAAAmAIAAGRy&#10;cy9kb3ducmV2LnhtbFBLBQYAAAAABAAEAPUAAACMAwAAAAA=&#10;" path="m,l360,e" filled="f" strokecolor="#292a61" strokeweight="1.8pt">
                    <v:path arrowok="t" o:connecttype="custom" o:connectlocs="0,0;360,0" o:connectangles="0,0"/>
                  </v:shape>
                </v:group>
                <v:group id="Group 7214" o:spid="_x0000_s1055" style="position:absolute;left:5791;top:12521;width:361;height:2" coordorigin="5791,12521"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SpasYAAADdAAAADwAAAGRycy9kb3ducmV2LnhtbESPQWvCQBSE7wX/w/KE&#10;3uomhrYSXUVESw8iVAXx9sg+k2D2bciuSfz3riD0OMzMN8xs0ZtKtNS40rKCeBSBIM6sLjlXcDxs&#10;PiYgnEfWWFkmBXdysJgP3maYatvxH7V7n4sAYZeigsL7OpXSZQUZdCNbEwfvYhuDPsgml7rBLsBN&#10;JcdR9CUNlhwWCqxpVVB23d+Mgp8Ou2USr9vt9bK6nw+fu9M2JqXeh/1yCsJT7//Dr/avVvA9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KlqxgAAAN0A&#10;AAAPAAAAAAAAAAAAAAAAAKoCAABkcnMvZG93bnJldi54bWxQSwUGAAAAAAQABAD6AAAAnQMAAAAA&#10;">
                  <v:shape id="Freeform 7215" o:spid="_x0000_s1056" style="position:absolute;left:5791;top:12521;width:361;height: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eu8YA&#10;AADdAAAADwAAAGRycy9kb3ducmV2LnhtbESPQWvCQBSE74L/YXmCF6kbY7Ft6iqiKKIn0/b+yL4m&#10;odm3Mbvq+u+7hYLHYWa+YebLYBpxpc7VlhVMxgkI4sLqmksFnx/bp1cQziNrbCyTgjs5WC76vTlm&#10;2t74RNfclyJC2GWooPK+zaR0RUUG3di2xNH7tp1BH2VXSt3hLcJNI9MkmUmDNceFCltaV1T85Bej&#10;4G2U7ttDKM7T4y7/2sy29hwSq9RwEFbvIDwF/wj/t/dawUs6fYa/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meu8YAAADdAAAADwAAAAAAAAAAAAAAAACYAgAAZHJz&#10;L2Rvd25yZXYueG1sUEsFBgAAAAAEAAQA9QAAAIsDAAAAAA==&#10;" path="m,l360,e" filled="f" strokecolor="#afdce3" strokeweight="1.8pt">
                    <v:path arrowok="t" o:connecttype="custom" o:connectlocs="0,0;360,0" o:connectangles="0,0"/>
                  </v:shape>
                </v:group>
                <v:group id="Group 7212" o:spid="_x0000_s1057" style="position:absolute;left:8145;top:12521;width:361;height:2" coordorigin="8145,12521"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GUhcYAAADdAAAADwAAAGRycy9kb3ducmV2LnhtbESPT4vCMBTE78J+h/AW&#10;9qZpFXWpRhFxlz2I4B9YvD2aZ1tsXkoT2/rtjSB4HGbmN8x82ZlSNFS7wrKCeBCBIE6tLjhTcDr+&#10;9L9BOI+ssbRMCu7kYLn46M0x0bblPTUHn4kAYZeggtz7KpHSpTkZdANbEQfvYmuDPsg6k7rGNsBN&#10;KYdRNJEGCw4LOVa0zim9Hm5GwW+L7WoUb5rt9bK+n4/j3f82JqW+PrvVDISnzr/Dr/afVjAd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kZSFxgAAAN0A&#10;AAAPAAAAAAAAAAAAAAAAAKoCAABkcnMvZG93bnJldi54bWxQSwUGAAAAAAQABAD6AAAAnQMAAAAA&#10;">
                  <v:shape id="Freeform 7213" o:spid="_x0000_s1058" style="position:absolute;left:8145;top:12521;width:361;height: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6qsYA&#10;AADdAAAADwAAAGRycy9kb3ducmV2LnhtbESPQWvCQBSE74X+h+UVems2WrASXcVWBE9irKXXR/aZ&#10;pM2+DbsbE/31rlDocZiZb5j5cjCNOJPztWUFoyQFQVxYXXOp4Pi5eZmC8AFZY2OZFFzIw3Lx+DDH&#10;TNueczofQikihH2GCqoQ2kxKX1Rk0Ce2JY7eyTqDIUpXSu2wj3DTyHGaTqTBmuNChS19VFT8Hjqj&#10;wL3v8ku3vv7krdn3vuvo+2u7U+r5aVjNQAQawn/4r73VCt7Gr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b6qsYAAADdAAAADwAAAAAAAAAAAAAAAACYAgAAZHJz&#10;L2Rvd25yZXYueG1sUEsFBgAAAAAEAAQA9QAAAIsDAAAAAA==&#10;" path="m,l360,e" filled="f" strokecolor="#1f769b" strokeweight="1.8pt">
                    <v:path arrowok="t" o:connecttype="custom" o:connectlocs="0,0;360,0" o:connectangles="0,0"/>
                  </v:shape>
                </v:group>
                <v:group id="Group 7210" o:spid="_x0000_s1059" style="position:absolute;left:2948;top:14007;width:7144;height:2" coordorigin="2948,14007"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acYAAADdAAAADwAAAGRycy9kb3ducmV2LnhtbESPT4vCMBTE78J+h/AW&#10;9qZpFXWpRhFxlz2I4B9YvD2aZ1tsXkoT2/rtjSB4HGbmN8x82ZlSNFS7wrKCeBCBIE6tLjhTcDr+&#10;9L9BOI+ssbRMCu7kYLn46M0x0bblPTUHn4kAYZeggtz7KpHSpTkZdANbEQfvYmuDPsg6k7rGNsBN&#10;KYdRNJEGCw4LOVa0zim9Hm5GwW+L7WoUb5rt9bK+n4/j3f82JqW+PrvVDISnzr/Dr/afVjAd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D69pxgAAAN0A&#10;AAAPAAAAAAAAAAAAAAAAAKoCAABkcnMvZG93bnJldi54bWxQSwUGAAAAAAQABAD6AAAAnQMAAAAA&#10;">
                  <v:shape id="Freeform 7211" o:spid="_x0000_s1060" style="position:absolute;left:2948;top:14007;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hF8IA&#10;AADdAAAADwAAAGRycy9kb3ducmV2LnhtbERPS0vDQBC+C/0Pywi9iN004oPYbQlCwZPQWvA6Zsds&#10;SHY27I5p6q93D4LHj++92c1+UBPF1AU2sF4VoIibYDtuDZze97dPoJIgWxwCk4ELJdhtF1cbrGw4&#10;84Gmo7Qqh3Cq0IATGSutU+PIY1qFkThzXyF6lAxjq23Ecw73gy6L4kF77Dg3OBzpxVHTH7+9gfLn&#10;8+YUe6zdmz3U/SR8f5EPY5bXc/0MSmiWf/Gf+9UaeCzv8tz8Jj8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qEXwgAAAN0AAAAPAAAAAAAAAAAAAAAAAJgCAABkcnMvZG93&#10;bnJldi54bWxQSwUGAAAAAAQABAD1AAAAhwMAAAAA&#10;" path="m,l7143,e" filled="f" strokecolor="#006db0" strokeweight=".25pt">
                    <v:path arrowok="t" o:connecttype="custom" o:connectlocs="0,0;7143,0" o:connectangles="0,0"/>
                  </v:shape>
                </v:group>
                <w10:wrap anchorx="page" anchory="page"/>
              </v:group>
            </w:pict>
          </mc:Fallback>
        </mc:AlternateContent>
      </w:r>
      <w:bookmarkStart w:id="28" w:name="_bookmark25"/>
      <w:bookmarkEnd w:id="28"/>
      <w:r w:rsidR="00F32A52">
        <w:rPr>
          <w:rFonts w:ascii="Arial"/>
          <w:b/>
          <w:color w:val="006DB0"/>
          <w:sz w:val="30"/>
        </w:rPr>
        <w:t>Box 1.1: Migration makes a significant</w:t>
      </w:r>
    </w:p>
    <w:p w:rsidR="002F76B6" w:rsidRDefault="00F32A52">
      <w:pPr>
        <w:spacing w:before="15"/>
        <w:ind w:left="1268"/>
        <w:jc w:val="both"/>
        <w:rPr>
          <w:rFonts w:ascii="Arial" w:eastAsia="Arial" w:hAnsi="Arial" w:cs="Arial"/>
          <w:sz w:val="30"/>
          <w:szCs w:val="30"/>
        </w:rPr>
      </w:pPr>
      <w:r>
        <w:rPr>
          <w:rFonts w:ascii="Arial"/>
          <w:b/>
          <w:color w:val="006DB0"/>
          <w:spacing w:val="-1"/>
          <w:sz w:val="30"/>
        </w:rPr>
        <w:t>contribution</w:t>
      </w:r>
      <w:r>
        <w:rPr>
          <w:rFonts w:ascii="Arial"/>
          <w:b/>
          <w:color w:val="006DB0"/>
          <w:spacing w:val="-6"/>
          <w:sz w:val="30"/>
        </w:rPr>
        <w:t xml:space="preserve"> </w:t>
      </w:r>
      <w:r>
        <w:rPr>
          <w:rFonts w:ascii="Arial"/>
          <w:b/>
          <w:color w:val="006DB0"/>
          <w:sz w:val="30"/>
        </w:rPr>
        <w:t>to</w:t>
      </w:r>
      <w:r>
        <w:rPr>
          <w:rFonts w:ascii="Arial"/>
          <w:b/>
          <w:color w:val="006DB0"/>
          <w:spacing w:val="-7"/>
          <w:sz w:val="30"/>
        </w:rPr>
        <w:t xml:space="preserve"> </w:t>
      </w:r>
      <w:r>
        <w:rPr>
          <w:rFonts w:ascii="Arial"/>
          <w:b/>
          <w:color w:val="006DB0"/>
          <w:sz w:val="30"/>
        </w:rPr>
        <w:t>the</w:t>
      </w:r>
      <w:r>
        <w:rPr>
          <w:rFonts w:ascii="Arial"/>
          <w:b/>
          <w:color w:val="006DB0"/>
          <w:spacing w:val="-7"/>
          <w:sz w:val="30"/>
        </w:rPr>
        <w:t xml:space="preserve"> </w:t>
      </w:r>
      <w:r>
        <w:rPr>
          <w:rFonts w:ascii="Arial"/>
          <w:b/>
          <w:color w:val="006DB0"/>
          <w:spacing w:val="-1"/>
          <w:sz w:val="30"/>
        </w:rPr>
        <w:t>economy</w:t>
      </w:r>
    </w:p>
    <w:p w:rsidR="002F76B6" w:rsidRDefault="00F32A52">
      <w:pPr>
        <w:pStyle w:val="BodyText"/>
        <w:spacing w:before="122" w:line="271" w:lineRule="auto"/>
        <w:ind w:left="1268" w:right="134"/>
        <w:jc w:val="both"/>
        <w:rPr>
          <w:rFonts w:cs="Arial"/>
          <w:sz w:val="11"/>
          <w:szCs w:val="11"/>
        </w:rPr>
      </w:pPr>
      <w:r>
        <w:rPr>
          <w:color w:val="5E5D5E"/>
          <w:spacing w:val="-1"/>
        </w:rPr>
        <w:t>Australia’s</w:t>
      </w:r>
      <w:r>
        <w:rPr>
          <w:color w:val="5E5D5E"/>
          <w:spacing w:val="-3"/>
        </w:rPr>
        <w:t xml:space="preserve"> </w:t>
      </w:r>
      <w:r>
        <w:rPr>
          <w:color w:val="5E5D5E"/>
        </w:rPr>
        <w:t>migration</w:t>
      </w:r>
      <w:r>
        <w:rPr>
          <w:color w:val="5E5D5E"/>
          <w:spacing w:val="-3"/>
        </w:rPr>
        <w:t xml:space="preserve"> </w:t>
      </w:r>
      <w:r>
        <w:rPr>
          <w:color w:val="5E5D5E"/>
          <w:spacing w:val="-1"/>
        </w:rPr>
        <w:t>policy</w:t>
      </w:r>
      <w:r>
        <w:rPr>
          <w:color w:val="5E5D5E"/>
          <w:spacing w:val="-3"/>
        </w:rPr>
        <w:t xml:space="preserve"> </w:t>
      </w:r>
      <w:r>
        <w:rPr>
          <w:color w:val="5E5D5E"/>
          <w:spacing w:val="-1"/>
        </w:rPr>
        <w:t>has</w:t>
      </w:r>
      <w:r>
        <w:rPr>
          <w:color w:val="5E5D5E"/>
          <w:spacing w:val="-3"/>
        </w:rPr>
        <w:t xml:space="preserve"> </w:t>
      </w:r>
      <w:r>
        <w:rPr>
          <w:color w:val="5E5D5E"/>
          <w:spacing w:val="-1"/>
        </w:rPr>
        <w:t>increasingly</w:t>
      </w:r>
      <w:r>
        <w:rPr>
          <w:color w:val="5E5D5E"/>
          <w:spacing w:val="-2"/>
        </w:rPr>
        <w:t xml:space="preserve"> </w:t>
      </w:r>
      <w:r>
        <w:rPr>
          <w:color w:val="5E5D5E"/>
        </w:rPr>
        <w:t>targeted</w:t>
      </w:r>
      <w:r>
        <w:rPr>
          <w:color w:val="5E5D5E"/>
          <w:spacing w:val="-4"/>
        </w:rPr>
        <w:t xml:space="preserve"> </w:t>
      </w:r>
      <w:r>
        <w:rPr>
          <w:color w:val="5E5D5E"/>
        </w:rPr>
        <w:t>skilled</w:t>
      </w:r>
      <w:r>
        <w:rPr>
          <w:color w:val="5E5D5E"/>
          <w:spacing w:val="-3"/>
        </w:rPr>
        <w:t xml:space="preserve"> </w:t>
      </w:r>
      <w:r>
        <w:rPr>
          <w:color w:val="5E5D5E"/>
          <w:spacing w:val="-1"/>
        </w:rPr>
        <w:t>immigration</w:t>
      </w:r>
      <w:r>
        <w:rPr>
          <w:color w:val="5E5D5E"/>
          <w:spacing w:val="-2"/>
        </w:rPr>
        <w:t xml:space="preserve"> </w:t>
      </w:r>
      <w:r>
        <w:rPr>
          <w:color w:val="5E5D5E"/>
          <w:spacing w:val="-1"/>
        </w:rPr>
        <w:t>in</w:t>
      </w:r>
      <w:r>
        <w:rPr>
          <w:color w:val="5E5D5E"/>
          <w:spacing w:val="-3"/>
        </w:rPr>
        <w:t xml:space="preserve"> </w:t>
      </w:r>
      <w:r>
        <w:rPr>
          <w:color w:val="5E5D5E"/>
        </w:rPr>
        <w:t>recent</w:t>
      </w:r>
      <w:r>
        <w:rPr>
          <w:color w:val="5E5D5E"/>
          <w:spacing w:val="25"/>
        </w:rPr>
        <w:t xml:space="preserve"> </w:t>
      </w:r>
      <w:r>
        <w:rPr>
          <w:color w:val="5E5D5E"/>
          <w:spacing w:val="-1"/>
        </w:rPr>
        <w:t>decades.</w:t>
      </w:r>
      <w:r>
        <w:rPr>
          <w:color w:val="5E5D5E"/>
          <w:spacing w:val="25"/>
        </w:rPr>
        <w:t xml:space="preserve"> </w:t>
      </w:r>
      <w:r>
        <w:rPr>
          <w:color w:val="5E5D5E"/>
        </w:rPr>
        <w:t>Skilled</w:t>
      </w:r>
      <w:r>
        <w:rPr>
          <w:color w:val="5E5D5E"/>
          <w:spacing w:val="24"/>
        </w:rPr>
        <w:t xml:space="preserve"> </w:t>
      </w:r>
      <w:r>
        <w:rPr>
          <w:color w:val="5E5D5E"/>
          <w:spacing w:val="-1"/>
        </w:rPr>
        <w:t>immigration</w:t>
      </w:r>
      <w:r>
        <w:rPr>
          <w:color w:val="5E5D5E"/>
          <w:spacing w:val="25"/>
        </w:rPr>
        <w:t xml:space="preserve"> </w:t>
      </w:r>
      <w:r>
        <w:rPr>
          <w:color w:val="5E5D5E"/>
          <w:spacing w:val="-1"/>
        </w:rPr>
        <w:t>generates</w:t>
      </w:r>
      <w:r>
        <w:rPr>
          <w:color w:val="5E5D5E"/>
          <w:spacing w:val="25"/>
        </w:rPr>
        <w:t xml:space="preserve"> </w:t>
      </w:r>
      <w:r>
        <w:rPr>
          <w:color w:val="5E5D5E"/>
        </w:rPr>
        <w:t>a</w:t>
      </w:r>
      <w:r>
        <w:rPr>
          <w:color w:val="5E5D5E"/>
          <w:spacing w:val="24"/>
        </w:rPr>
        <w:t xml:space="preserve"> </w:t>
      </w:r>
      <w:r>
        <w:rPr>
          <w:color w:val="5E5D5E"/>
        </w:rPr>
        <w:t>more</w:t>
      </w:r>
      <w:r>
        <w:rPr>
          <w:color w:val="5E5D5E"/>
          <w:spacing w:val="25"/>
        </w:rPr>
        <w:t xml:space="preserve"> </w:t>
      </w:r>
      <w:r>
        <w:rPr>
          <w:color w:val="5E5D5E"/>
        </w:rPr>
        <w:t>skilled</w:t>
      </w:r>
      <w:r>
        <w:rPr>
          <w:color w:val="5E5D5E"/>
          <w:spacing w:val="25"/>
        </w:rPr>
        <w:t xml:space="preserve"> </w:t>
      </w:r>
      <w:r>
        <w:rPr>
          <w:color w:val="5E5D5E"/>
          <w:spacing w:val="-1"/>
        </w:rPr>
        <w:t>labour</w:t>
      </w:r>
      <w:r>
        <w:rPr>
          <w:color w:val="5E5D5E"/>
          <w:spacing w:val="25"/>
        </w:rPr>
        <w:t xml:space="preserve"> </w:t>
      </w:r>
      <w:r>
        <w:rPr>
          <w:color w:val="5E5D5E"/>
        </w:rPr>
        <w:t>force</w:t>
      </w:r>
      <w:r>
        <w:rPr>
          <w:color w:val="5E5D5E"/>
          <w:spacing w:val="24"/>
        </w:rPr>
        <w:t xml:space="preserve"> </w:t>
      </w:r>
      <w:r>
        <w:rPr>
          <w:color w:val="5E5D5E"/>
          <w:spacing w:val="-1"/>
        </w:rPr>
        <w:t>and</w:t>
      </w:r>
      <w:r>
        <w:rPr>
          <w:color w:val="5E5D5E"/>
          <w:spacing w:val="25"/>
        </w:rPr>
        <w:t xml:space="preserve"> </w:t>
      </w:r>
      <w:r>
        <w:rPr>
          <w:color w:val="5E5D5E"/>
          <w:spacing w:val="-1"/>
        </w:rPr>
        <w:t>allows</w:t>
      </w:r>
      <w:r>
        <w:rPr>
          <w:color w:val="5E5D5E"/>
          <w:spacing w:val="25"/>
        </w:rPr>
        <w:t xml:space="preserve"> </w:t>
      </w:r>
      <w:r>
        <w:rPr>
          <w:color w:val="5E5D5E"/>
          <w:spacing w:val="-1"/>
        </w:rPr>
        <w:t>industries</w:t>
      </w:r>
      <w:r>
        <w:rPr>
          <w:color w:val="5E5D5E"/>
          <w:spacing w:val="-8"/>
        </w:rPr>
        <w:t xml:space="preserve"> </w:t>
      </w:r>
      <w:r>
        <w:rPr>
          <w:color w:val="5E5D5E"/>
        </w:rPr>
        <w:t>to</w:t>
      </w:r>
      <w:r>
        <w:rPr>
          <w:color w:val="5E5D5E"/>
          <w:spacing w:val="-7"/>
        </w:rPr>
        <w:t xml:space="preserve"> </w:t>
      </w:r>
      <w:r>
        <w:rPr>
          <w:color w:val="5E5D5E"/>
          <w:spacing w:val="-1"/>
        </w:rPr>
        <w:t>quickly</w:t>
      </w:r>
      <w:r>
        <w:rPr>
          <w:color w:val="5E5D5E"/>
          <w:spacing w:val="-7"/>
        </w:rPr>
        <w:t xml:space="preserve"> </w:t>
      </w:r>
      <w:r>
        <w:rPr>
          <w:color w:val="5E5D5E"/>
        </w:rPr>
        <w:t>source</w:t>
      </w:r>
      <w:r>
        <w:rPr>
          <w:color w:val="5E5D5E"/>
          <w:spacing w:val="-8"/>
        </w:rPr>
        <w:t xml:space="preserve"> </w:t>
      </w:r>
      <w:r>
        <w:rPr>
          <w:color w:val="5E5D5E"/>
          <w:spacing w:val="-1"/>
        </w:rPr>
        <w:t>labour</w:t>
      </w:r>
      <w:r>
        <w:rPr>
          <w:color w:val="5E5D5E"/>
          <w:spacing w:val="-7"/>
        </w:rPr>
        <w:t xml:space="preserve"> </w:t>
      </w:r>
      <w:r>
        <w:rPr>
          <w:color w:val="5E5D5E"/>
          <w:spacing w:val="-1"/>
        </w:rPr>
        <w:t>in</w:t>
      </w:r>
      <w:r>
        <w:rPr>
          <w:color w:val="5E5D5E"/>
          <w:spacing w:val="-7"/>
        </w:rPr>
        <w:t xml:space="preserve"> </w:t>
      </w:r>
      <w:r>
        <w:rPr>
          <w:color w:val="5E5D5E"/>
        </w:rPr>
        <w:t>the</w:t>
      </w:r>
      <w:r>
        <w:rPr>
          <w:color w:val="5E5D5E"/>
          <w:spacing w:val="-7"/>
        </w:rPr>
        <w:t xml:space="preserve"> </w:t>
      </w:r>
      <w:r>
        <w:rPr>
          <w:color w:val="5E5D5E"/>
          <w:spacing w:val="-1"/>
        </w:rPr>
        <w:t>event</w:t>
      </w:r>
      <w:r>
        <w:rPr>
          <w:color w:val="5E5D5E"/>
          <w:spacing w:val="-8"/>
        </w:rPr>
        <w:t xml:space="preserve"> </w:t>
      </w:r>
      <w:r>
        <w:rPr>
          <w:color w:val="5E5D5E"/>
          <w:spacing w:val="-1"/>
        </w:rPr>
        <w:t>of</w:t>
      </w:r>
      <w:r>
        <w:rPr>
          <w:color w:val="5E5D5E"/>
          <w:spacing w:val="-7"/>
        </w:rPr>
        <w:t xml:space="preserve"> </w:t>
      </w:r>
      <w:r>
        <w:rPr>
          <w:color w:val="5E5D5E"/>
        </w:rPr>
        <w:t>skill</w:t>
      </w:r>
      <w:r>
        <w:rPr>
          <w:color w:val="5E5D5E"/>
          <w:spacing w:val="-7"/>
        </w:rPr>
        <w:t xml:space="preserve"> </w:t>
      </w:r>
      <w:r>
        <w:rPr>
          <w:color w:val="5E5D5E"/>
        </w:rPr>
        <w:t>shortages.</w:t>
      </w:r>
      <w:r>
        <w:rPr>
          <w:color w:val="5E5D5E"/>
          <w:spacing w:val="-7"/>
        </w:rPr>
        <w:t xml:space="preserve"> </w:t>
      </w:r>
      <w:r>
        <w:rPr>
          <w:color w:val="5E5D5E"/>
        </w:rPr>
        <w:t>Skilled</w:t>
      </w:r>
      <w:r>
        <w:rPr>
          <w:color w:val="5E5D5E"/>
          <w:spacing w:val="-8"/>
        </w:rPr>
        <w:t xml:space="preserve"> </w:t>
      </w:r>
      <w:r>
        <w:rPr>
          <w:color w:val="5E5D5E"/>
        </w:rPr>
        <w:t>migration</w:t>
      </w:r>
      <w:r>
        <w:rPr>
          <w:color w:val="5E5D5E"/>
          <w:spacing w:val="27"/>
        </w:rPr>
        <w:t xml:space="preserve"> </w:t>
      </w:r>
      <w:r>
        <w:rPr>
          <w:color w:val="5E5D5E"/>
          <w:spacing w:val="-1"/>
        </w:rPr>
        <w:t>increased</w:t>
      </w:r>
      <w:r>
        <w:rPr>
          <w:color w:val="5E5D5E"/>
          <w:spacing w:val="17"/>
        </w:rPr>
        <w:t xml:space="preserve"> </w:t>
      </w:r>
      <w:r>
        <w:rPr>
          <w:color w:val="5E5D5E"/>
        </w:rPr>
        <w:t>from</w:t>
      </w:r>
      <w:r>
        <w:rPr>
          <w:color w:val="5E5D5E"/>
          <w:spacing w:val="18"/>
        </w:rPr>
        <w:t xml:space="preserve"> </w:t>
      </w:r>
      <w:r>
        <w:rPr>
          <w:color w:val="5E5D5E"/>
          <w:spacing w:val="-1"/>
        </w:rPr>
        <w:t>51.5</w:t>
      </w:r>
      <w:r>
        <w:rPr>
          <w:color w:val="5E5D5E"/>
          <w:spacing w:val="18"/>
        </w:rPr>
        <w:t xml:space="preserve"> </w:t>
      </w:r>
      <w:r>
        <w:rPr>
          <w:color w:val="5E5D5E"/>
          <w:spacing w:val="-1"/>
        </w:rPr>
        <w:t>per</w:t>
      </w:r>
      <w:r>
        <w:rPr>
          <w:color w:val="5E5D5E"/>
          <w:spacing w:val="18"/>
        </w:rPr>
        <w:t xml:space="preserve"> </w:t>
      </w:r>
      <w:r>
        <w:rPr>
          <w:color w:val="5E5D5E"/>
        </w:rPr>
        <w:t>cent</w:t>
      </w:r>
      <w:r>
        <w:rPr>
          <w:color w:val="5E5D5E"/>
          <w:spacing w:val="17"/>
        </w:rPr>
        <w:t xml:space="preserve"> </w:t>
      </w:r>
      <w:r>
        <w:rPr>
          <w:color w:val="5E5D5E"/>
          <w:spacing w:val="-1"/>
        </w:rPr>
        <w:t>of</w:t>
      </w:r>
      <w:r>
        <w:rPr>
          <w:color w:val="5E5D5E"/>
          <w:spacing w:val="18"/>
        </w:rPr>
        <w:t xml:space="preserve"> </w:t>
      </w:r>
      <w:r>
        <w:rPr>
          <w:color w:val="5E5D5E"/>
          <w:spacing w:val="-1"/>
        </w:rPr>
        <w:t>net</w:t>
      </w:r>
      <w:r>
        <w:rPr>
          <w:color w:val="5E5D5E"/>
          <w:spacing w:val="18"/>
        </w:rPr>
        <w:t xml:space="preserve"> </w:t>
      </w:r>
      <w:r>
        <w:rPr>
          <w:color w:val="5E5D5E"/>
          <w:spacing w:val="-1"/>
        </w:rPr>
        <w:t>overseas</w:t>
      </w:r>
      <w:r>
        <w:rPr>
          <w:color w:val="5E5D5E"/>
          <w:spacing w:val="18"/>
        </w:rPr>
        <w:t xml:space="preserve"> </w:t>
      </w:r>
      <w:r>
        <w:rPr>
          <w:color w:val="5E5D5E"/>
        </w:rPr>
        <w:t>migration</w:t>
      </w:r>
      <w:r>
        <w:rPr>
          <w:color w:val="5E5D5E"/>
          <w:spacing w:val="17"/>
        </w:rPr>
        <w:t xml:space="preserve"> </w:t>
      </w:r>
      <w:r>
        <w:rPr>
          <w:color w:val="5E5D5E"/>
          <w:spacing w:val="-1"/>
        </w:rPr>
        <w:t>in</w:t>
      </w:r>
      <w:r>
        <w:rPr>
          <w:color w:val="5E5D5E"/>
          <w:spacing w:val="18"/>
        </w:rPr>
        <w:t xml:space="preserve"> </w:t>
      </w:r>
      <w:r>
        <w:rPr>
          <w:color w:val="5E5D5E"/>
          <w:spacing w:val="-1"/>
        </w:rPr>
        <w:t>1997–98</w:t>
      </w:r>
      <w:r>
        <w:rPr>
          <w:color w:val="5E5D5E"/>
          <w:spacing w:val="18"/>
        </w:rPr>
        <w:t xml:space="preserve"> </w:t>
      </w:r>
      <w:r>
        <w:rPr>
          <w:color w:val="5E5D5E"/>
        </w:rPr>
        <w:t>to</w:t>
      </w:r>
      <w:r>
        <w:rPr>
          <w:color w:val="5E5D5E"/>
          <w:spacing w:val="18"/>
        </w:rPr>
        <w:t xml:space="preserve"> </w:t>
      </w:r>
      <w:r>
        <w:rPr>
          <w:color w:val="5E5D5E"/>
          <w:spacing w:val="-1"/>
        </w:rPr>
        <w:t>67.7</w:t>
      </w:r>
      <w:r>
        <w:rPr>
          <w:color w:val="5E5D5E"/>
          <w:spacing w:val="17"/>
        </w:rPr>
        <w:t xml:space="preserve"> </w:t>
      </w:r>
      <w:r>
        <w:rPr>
          <w:color w:val="5E5D5E"/>
          <w:spacing w:val="-1"/>
        </w:rPr>
        <w:t>per</w:t>
      </w:r>
      <w:r>
        <w:rPr>
          <w:color w:val="5E5D5E"/>
          <w:spacing w:val="29"/>
        </w:rPr>
        <w:t xml:space="preserve"> </w:t>
      </w:r>
      <w:r>
        <w:rPr>
          <w:color w:val="5E5D5E"/>
        </w:rPr>
        <w:t>cent</w:t>
      </w:r>
      <w:r>
        <w:rPr>
          <w:color w:val="5E5D5E"/>
          <w:spacing w:val="2"/>
        </w:rPr>
        <w:t xml:space="preserve"> </w:t>
      </w:r>
      <w:r>
        <w:rPr>
          <w:color w:val="5E5D5E"/>
          <w:spacing w:val="-1"/>
        </w:rPr>
        <w:t>in</w:t>
      </w:r>
      <w:r>
        <w:rPr>
          <w:color w:val="5E5D5E"/>
          <w:spacing w:val="4"/>
        </w:rPr>
        <w:t xml:space="preserve"> </w:t>
      </w:r>
      <w:r>
        <w:rPr>
          <w:color w:val="5E5D5E"/>
          <w:spacing w:val="-1"/>
        </w:rPr>
        <w:t>2013–14.</w:t>
      </w:r>
      <w:r>
        <w:rPr>
          <w:rFonts w:cs="Arial"/>
          <w:b/>
          <w:bCs/>
          <w:color w:val="5E5D5E"/>
          <w:spacing w:val="-1"/>
          <w:position w:val="7"/>
          <w:sz w:val="11"/>
          <w:szCs w:val="11"/>
        </w:rPr>
        <w:t>43</w:t>
      </w:r>
    </w:p>
    <w:p w:rsidR="002F76B6" w:rsidRDefault="00F32A52">
      <w:pPr>
        <w:pStyle w:val="BodyText"/>
        <w:spacing w:line="271" w:lineRule="auto"/>
        <w:ind w:left="1268" w:right="134"/>
        <w:jc w:val="both"/>
      </w:pPr>
      <w:r>
        <w:rPr>
          <w:color w:val="5E5D5E"/>
          <w:spacing w:val="-1"/>
        </w:rPr>
        <w:t>Consideration</w:t>
      </w:r>
      <w:r>
        <w:rPr>
          <w:color w:val="5E5D5E"/>
          <w:spacing w:val="46"/>
        </w:rPr>
        <w:t xml:space="preserve"> </w:t>
      </w:r>
      <w:r>
        <w:rPr>
          <w:color w:val="5E5D5E"/>
          <w:spacing w:val="-1"/>
        </w:rPr>
        <w:t>of</w:t>
      </w:r>
      <w:r>
        <w:rPr>
          <w:color w:val="5E5D5E"/>
          <w:spacing w:val="45"/>
        </w:rPr>
        <w:t xml:space="preserve"> </w:t>
      </w:r>
      <w:r>
        <w:rPr>
          <w:color w:val="5E5D5E"/>
        </w:rPr>
        <w:t>the</w:t>
      </w:r>
      <w:r>
        <w:rPr>
          <w:color w:val="5E5D5E"/>
          <w:spacing w:val="45"/>
        </w:rPr>
        <w:t xml:space="preserve"> </w:t>
      </w:r>
      <w:r>
        <w:rPr>
          <w:color w:val="5E5D5E"/>
        </w:rPr>
        <w:t>role</w:t>
      </w:r>
      <w:r>
        <w:rPr>
          <w:color w:val="5E5D5E"/>
          <w:spacing w:val="45"/>
        </w:rPr>
        <w:t xml:space="preserve"> </w:t>
      </w:r>
      <w:r>
        <w:rPr>
          <w:color w:val="5E5D5E"/>
          <w:spacing w:val="-1"/>
        </w:rPr>
        <w:t>of</w:t>
      </w:r>
      <w:r>
        <w:rPr>
          <w:color w:val="5E5D5E"/>
          <w:spacing w:val="45"/>
        </w:rPr>
        <w:t xml:space="preserve"> </w:t>
      </w:r>
      <w:r>
        <w:rPr>
          <w:color w:val="5E5D5E"/>
        </w:rPr>
        <w:t>skilled</w:t>
      </w:r>
      <w:r>
        <w:rPr>
          <w:color w:val="5E5D5E"/>
          <w:spacing w:val="45"/>
        </w:rPr>
        <w:t xml:space="preserve"> </w:t>
      </w:r>
      <w:r>
        <w:rPr>
          <w:color w:val="5E5D5E"/>
        </w:rPr>
        <w:t>migration</w:t>
      </w:r>
      <w:r>
        <w:rPr>
          <w:color w:val="5E5D5E"/>
          <w:spacing w:val="46"/>
        </w:rPr>
        <w:t xml:space="preserve"> </w:t>
      </w:r>
      <w:r>
        <w:rPr>
          <w:color w:val="5E5D5E"/>
        </w:rPr>
        <w:t>through</w:t>
      </w:r>
      <w:r>
        <w:rPr>
          <w:color w:val="5E5D5E"/>
          <w:spacing w:val="44"/>
        </w:rPr>
        <w:t xml:space="preserve"> </w:t>
      </w:r>
      <w:r>
        <w:rPr>
          <w:color w:val="5E5D5E"/>
        </w:rPr>
        <w:t>the</w:t>
      </w:r>
      <w:r>
        <w:rPr>
          <w:color w:val="5E5D5E"/>
          <w:spacing w:val="45"/>
        </w:rPr>
        <w:t xml:space="preserve"> </w:t>
      </w:r>
      <w:r>
        <w:rPr>
          <w:color w:val="5E5D5E"/>
          <w:spacing w:val="-1"/>
        </w:rPr>
        <w:t>lens</w:t>
      </w:r>
      <w:r>
        <w:rPr>
          <w:color w:val="5E5D5E"/>
          <w:spacing w:val="45"/>
        </w:rPr>
        <w:t xml:space="preserve"> </w:t>
      </w:r>
      <w:r>
        <w:rPr>
          <w:color w:val="5E5D5E"/>
          <w:spacing w:val="-1"/>
        </w:rPr>
        <w:t>of</w:t>
      </w:r>
      <w:r>
        <w:rPr>
          <w:color w:val="5E5D5E"/>
          <w:spacing w:val="45"/>
        </w:rPr>
        <w:t xml:space="preserve"> </w:t>
      </w:r>
      <w:r>
        <w:rPr>
          <w:color w:val="5E5D5E"/>
          <w:spacing w:val="-1"/>
        </w:rPr>
        <w:t>population,</w:t>
      </w:r>
      <w:r>
        <w:rPr>
          <w:color w:val="5E5D5E"/>
          <w:spacing w:val="25"/>
        </w:rPr>
        <w:t xml:space="preserve"> </w:t>
      </w:r>
      <w:r>
        <w:rPr>
          <w:color w:val="5E5D5E"/>
          <w:spacing w:val="-1"/>
        </w:rPr>
        <w:t>participation</w:t>
      </w:r>
      <w:r>
        <w:rPr>
          <w:color w:val="5E5D5E"/>
        </w:rPr>
        <w:t xml:space="preserve"> </w:t>
      </w:r>
      <w:r>
        <w:rPr>
          <w:color w:val="5E5D5E"/>
          <w:spacing w:val="-1"/>
        </w:rPr>
        <w:t>and</w:t>
      </w:r>
      <w:r>
        <w:rPr>
          <w:color w:val="5E5D5E"/>
        </w:rPr>
        <w:t xml:space="preserve"> </w:t>
      </w:r>
      <w:r>
        <w:rPr>
          <w:color w:val="5E5D5E"/>
          <w:spacing w:val="-1"/>
        </w:rPr>
        <w:t>productivity</w:t>
      </w:r>
      <w:r>
        <w:rPr>
          <w:color w:val="5E5D5E"/>
          <w:spacing w:val="1"/>
        </w:rPr>
        <w:t xml:space="preserve"> </w:t>
      </w:r>
      <w:r>
        <w:rPr>
          <w:color w:val="5E5D5E"/>
        </w:rPr>
        <w:t>suggests</w:t>
      </w:r>
      <w:r>
        <w:rPr>
          <w:color w:val="5E5D5E"/>
          <w:spacing w:val="-1"/>
        </w:rPr>
        <w:t xml:space="preserve"> </w:t>
      </w:r>
      <w:r>
        <w:rPr>
          <w:color w:val="5E5D5E"/>
        </w:rPr>
        <w:t xml:space="preserve">that migration </w:t>
      </w:r>
      <w:r>
        <w:rPr>
          <w:color w:val="5E5D5E"/>
          <w:spacing w:val="-1"/>
        </w:rPr>
        <w:t>is an</w:t>
      </w:r>
      <w:r>
        <w:rPr>
          <w:color w:val="5E5D5E"/>
        </w:rPr>
        <w:t xml:space="preserve"> </w:t>
      </w:r>
      <w:r>
        <w:rPr>
          <w:color w:val="5E5D5E"/>
          <w:spacing w:val="-1"/>
        </w:rPr>
        <w:t>increasingly</w:t>
      </w:r>
      <w:r>
        <w:rPr>
          <w:color w:val="5E5D5E"/>
          <w:spacing w:val="1"/>
        </w:rPr>
        <w:t xml:space="preserve"> </w:t>
      </w:r>
      <w:r>
        <w:rPr>
          <w:color w:val="5E5D5E"/>
          <w:spacing w:val="-1"/>
        </w:rPr>
        <w:t>important</w:t>
      </w:r>
      <w:r>
        <w:rPr>
          <w:color w:val="5E5D5E"/>
          <w:spacing w:val="26"/>
        </w:rPr>
        <w:t xml:space="preserve"> </w:t>
      </w:r>
      <w:r>
        <w:rPr>
          <w:color w:val="5E5D5E"/>
        </w:rPr>
        <w:t>factor</w:t>
      </w:r>
      <w:r>
        <w:rPr>
          <w:color w:val="5E5D5E"/>
          <w:spacing w:val="-24"/>
        </w:rPr>
        <w:t xml:space="preserve"> </w:t>
      </w:r>
      <w:r>
        <w:rPr>
          <w:color w:val="5E5D5E"/>
          <w:spacing w:val="-1"/>
        </w:rPr>
        <w:t>underlying</w:t>
      </w:r>
      <w:r>
        <w:rPr>
          <w:color w:val="5E5D5E"/>
          <w:spacing w:val="-33"/>
        </w:rPr>
        <w:t xml:space="preserve"> </w:t>
      </w:r>
      <w:r>
        <w:rPr>
          <w:color w:val="5E5D5E"/>
          <w:spacing w:val="-1"/>
        </w:rPr>
        <w:t>Australia’s</w:t>
      </w:r>
      <w:r>
        <w:rPr>
          <w:color w:val="5E5D5E"/>
          <w:spacing w:val="-24"/>
        </w:rPr>
        <w:t xml:space="preserve"> </w:t>
      </w:r>
      <w:r>
        <w:rPr>
          <w:color w:val="5E5D5E"/>
          <w:spacing w:val="-1"/>
        </w:rPr>
        <w:t>economic</w:t>
      </w:r>
      <w:r>
        <w:rPr>
          <w:color w:val="5E5D5E"/>
          <w:spacing w:val="-23"/>
        </w:rPr>
        <w:t xml:space="preserve"> </w:t>
      </w:r>
      <w:r>
        <w:rPr>
          <w:color w:val="5E5D5E"/>
          <w:spacing w:val="-1"/>
        </w:rPr>
        <w:t>growth.</w:t>
      </w:r>
      <w:r>
        <w:rPr>
          <w:color w:val="5E5D5E"/>
          <w:spacing w:val="-35"/>
        </w:rPr>
        <w:t xml:space="preserve"> </w:t>
      </w:r>
      <w:r>
        <w:rPr>
          <w:color w:val="5E5D5E"/>
        </w:rPr>
        <w:t>An</w:t>
      </w:r>
      <w:r>
        <w:rPr>
          <w:color w:val="5E5D5E"/>
          <w:spacing w:val="-23"/>
        </w:rPr>
        <w:t xml:space="preserve"> </w:t>
      </w:r>
      <w:r>
        <w:rPr>
          <w:color w:val="5E5D5E"/>
          <w:spacing w:val="-1"/>
        </w:rPr>
        <w:t>ageing</w:t>
      </w:r>
      <w:r>
        <w:rPr>
          <w:color w:val="5E5D5E"/>
          <w:spacing w:val="-23"/>
        </w:rPr>
        <w:t xml:space="preserve"> </w:t>
      </w:r>
      <w:r>
        <w:rPr>
          <w:color w:val="5E5D5E"/>
          <w:spacing w:val="-1"/>
        </w:rPr>
        <w:t>population</w:t>
      </w:r>
      <w:r>
        <w:rPr>
          <w:color w:val="5E5D5E"/>
          <w:spacing w:val="-23"/>
        </w:rPr>
        <w:t xml:space="preserve"> </w:t>
      </w:r>
      <w:r>
        <w:rPr>
          <w:color w:val="5E5D5E"/>
          <w:spacing w:val="-1"/>
        </w:rPr>
        <w:t>and</w:t>
      </w:r>
      <w:r>
        <w:rPr>
          <w:color w:val="5E5D5E"/>
          <w:spacing w:val="-23"/>
        </w:rPr>
        <w:t xml:space="preserve"> </w:t>
      </w:r>
      <w:r>
        <w:rPr>
          <w:color w:val="5E5D5E"/>
          <w:spacing w:val="-1"/>
        </w:rPr>
        <w:t>increasing</w:t>
      </w:r>
      <w:r>
        <w:rPr>
          <w:color w:val="5E5D5E"/>
          <w:spacing w:val="26"/>
        </w:rPr>
        <w:t xml:space="preserve"> </w:t>
      </w:r>
      <w:r>
        <w:rPr>
          <w:color w:val="5E5D5E"/>
          <w:spacing w:val="-1"/>
        </w:rPr>
        <w:t xml:space="preserve">demands </w:t>
      </w:r>
      <w:r>
        <w:rPr>
          <w:color w:val="5E5D5E"/>
        </w:rPr>
        <w:t>for</w:t>
      </w:r>
      <w:r>
        <w:rPr>
          <w:color w:val="5E5D5E"/>
          <w:spacing w:val="-1"/>
        </w:rPr>
        <w:t xml:space="preserve"> </w:t>
      </w:r>
      <w:r>
        <w:rPr>
          <w:color w:val="5E5D5E"/>
        </w:rPr>
        <w:t>skilled</w:t>
      </w:r>
      <w:r>
        <w:rPr>
          <w:color w:val="5E5D5E"/>
          <w:spacing w:val="-2"/>
        </w:rPr>
        <w:t xml:space="preserve"> </w:t>
      </w:r>
      <w:r>
        <w:rPr>
          <w:color w:val="5E5D5E"/>
          <w:spacing w:val="-1"/>
        </w:rPr>
        <w:t>labour</w:t>
      </w:r>
      <w:r>
        <w:rPr>
          <w:color w:val="5E5D5E"/>
        </w:rPr>
        <w:t xml:space="preserve"> mean</w:t>
      </w:r>
      <w:r>
        <w:rPr>
          <w:color w:val="5E5D5E"/>
          <w:spacing w:val="-2"/>
        </w:rPr>
        <w:t xml:space="preserve"> </w:t>
      </w:r>
      <w:r>
        <w:rPr>
          <w:color w:val="5E5D5E"/>
        </w:rPr>
        <w:t>this</w:t>
      </w:r>
      <w:r>
        <w:rPr>
          <w:color w:val="5E5D5E"/>
          <w:spacing w:val="-1"/>
        </w:rPr>
        <w:t xml:space="preserve"> is likely</w:t>
      </w:r>
      <w:r>
        <w:rPr>
          <w:color w:val="5E5D5E"/>
        </w:rPr>
        <w:t xml:space="preserve"> to</w:t>
      </w:r>
      <w:r>
        <w:rPr>
          <w:color w:val="5E5D5E"/>
          <w:spacing w:val="-1"/>
        </w:rPr>
        <w:t xml:space="preserve"> </w:t>
      </w:r>
      <w:r>
        <w:rPr>
          <w:color w:val="5E5D5E"/>
        </w:rPr>
        <w:t>continue.</w:t>
      </w:r>
    </w:p>
    <w:p w:rsidR="002F76B6" w:rsidRDefault="002F76B6">
      <w:pPr>
        <w:spacing w:before="8" w:line="200" w:lineRule="exact"/>
        <w:rPr>
          <w:sz w:val="20"/>
          <w:szCs w:val="20"/>
        </w:rPr>
      </w:pPr>
    </w:p>
    <w:p w:rsidR="002F76B6" w:rsidRPr="00E13FE2" w:rsidRDefault="00F32A52" w:rsidP="00E13FE2">
      <w:pPr>
        <w:pStyle w:val="Heading5"/>
      </w:pPr>
      <w:r w:rsidRPr="00E13FE2">
        <w:t>Population: Net overseas migration has made a large contribution</w:t>
      </w:r>
    </w:p>
    <w:p w:rsidR="002F76B6" w:rsidRPr="00E13FE2" w:rsidRDefault="00F32A52" w:rsidP="00E13FE2">
      <w:pPr>
        <w:pStyle w:val="Heading5"/>
      </w:pPr>
      <w:r w:rsidRPr="00E13FE2">
        <w:t>to population growth</w:t>
      </w:r>
    </w:p>
    <w:p w:rsidR="002F76B6" w:rsidRDefault="00F32A52">
      <w:pPr>
        <w:pStyle w:val="BodyText"/>
        <w:spacing w:before="143" w:line="271" w:lineRule="auto"/>
        <w:ind w:left="1268" w:right="134"/>
        <w:jc w:val="both"/>
        <w:rPr>
          <w:rFonts w:cs="Arial"/>
          <w:sz w:val="11"/>
          <w:szCs w:val="11"/>
        </w:rPr>
      </w:pPr>
      <w:r>
        <w:rPr>
          <w:color w:val="5E5D5E"/>
        </w:rPr>
        <w:t>The</w:t>
      </w:r>
      <w:r>
        <w:rPr>
          <w:color w:val="5E5D5E"/>
          <w:spacing w:val="-6"/>
        </w:rPr>
        <w:t xml:space="preserve"> </w:t>
      </w:r>
      <w:r>
        <w:rPr>
          <w:color w:val="5E5D5E"/>
          <w:spacing w:val="-1"/>
        </w:rPr>
        <w:t>2015</w:t>
      </w:r>
      <w:r>
        <w:rPr>
          <w:color w:val="5E5D5E"/>
          <w:spacing w:val="-5"/>
        </w:rPr>
        <w:t xml:space="preserve"> </w:t>
      </w:r>
      <w:r>
        <w:rPr>
          <w:rFonts w:cs="Arial"/>
          <w:i/>
          <w:color w:val="5E5D5E"/>
        </w:rPr>
        <w:t>Intergenerational</w:t>
      </w:r>
      <w:r>
        <w:rPr>
          <w:rFonts w:cs="Arial"/>
          <w:i/>
          <w:color w:val="5E5D5E"/>
          <w:spacing w:val="-7"/>
        </w:rPr>
        <w:t xml:space="preserve"> </w:t>
      </w:r>
      <w:r>
        <w:rPr>
          <w:rFonts w:cs="Arial"/>
          <w:i/>
          <w:color w:val="5E5D5E"/>
          <w:spacing w:val="-1"/>
        </w:rPr>
        <w:t>Report</w:t>
      </w:r>
      <w:r>
        <w:rPr>
          <w:rFonts w:cs="Arial"/>
          <w:i/>
          <w:color w:val="5E5D5E"/>
          <w:spacing w:val="-5"/>
        </w:rPr>
        <w:t xml:space="preserve"> </w:t>
      </w:r>
      <w:r>
        <w:rPr>
          <w:rFonts w:cs="Arial"/>
          <w:color w:val="5E5D5E"/>
        </w:rPr>
        <w:t>notes</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influence</w:t>
      </w:r>
      <w:r>
        <w:rPr>
          <w:rFonts w:cs="Arial"/>
          <w:color w:val="5E5D5E"/>
          <w:spacing w:val="-5"/>
        </w:rPr>
        <w:t xml:space="preserve"> </w:t>
      </w:r>
      <w:r>
        <w:rPr>
          <w:rFonts w:cs="Arial"/>
          <w:color w:val="5E5D5E"/>
        </w:rPr>
        <w:t>of</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size</w:t>
      </w:r>
      <w:r>
        <w:rPr>
          <w:rFonts w:cs="Arial"/>
          <w:color w:val="5E5D5E"/>
          <w:spacing w:val="-6"/>
        </w:rPr>
        <w:t xml:space="preserve"> </w:t>
      </w:r>
      <w:r>
        <w:rPr>
          <w:rFonts w:cs="Arial"/>
          <w:color w:val="5E5D5E"/>
        </w:rPr>
        <w:t>and</w:t>
      </w:r>
      <w:r>
        <w:rPr>
          <w:rFonts w:cs="Arial"/>
          <w:color w:val="5E5D5E"/>
          <w:spacing w:val="-6"/>
        </w:rPr>
        <w:t xml:space="preserve"> </w:t>
      </w:r>
      <w:r>
        <w:rPr>
          <w:rFonts w:cs="Arial"/>
          <w:color w:val="5E5D5E"/>
        </w:rPr>
        <w:t>structure</w:t>
      </w:r>
      <w:r>
        <w:rPr>
          <w:rFonts w:cs="Arial"/>
          <w:color w:val="5E5D5E"/>
          <w:spacing w:val="-6"/>
        </w:rPr>
        <w:t xml:space="preserve"> </w:t>
      </w:r>
      <w:r>
        <w:rPr>
          <w:rFonts w:cs="Arial"/>
          <w:color w:val="5E5D5E"/>
        </w:rPr>
        <w:t>of</w:t>
      </w:r>
      <w:r>
        <w:rPr>
          <w:rFonts w:cs="Arial"/>
          <w:color w:val="5E5D5E"/>
          <w:spacing w:val="23"/>
        </w:rPr>
        <w:t xml:space="preserve"> </w:t>
      </w:r>
      <w:r>
        <w:rPr>
          <w:color w:val="5E5D5E"/>
          <w:spacing w:val="-1"/>
        </w:rPr>
        <w:t>Australia’s</w:t>
      </w:r>
      <w:r>
        <w:rPr>
          <w:color w:val="5E5D5E"/>
          <w:spacing w:val="-4"/>
        </w:rPr>
        <w:t xml:space="preserve"> </w:t>
      </w:r>
      <w:r>
        <w:rPr>
          <w:color w:val="5E5D5E"/>
          <w:spacing w:val="-1"/>
        </w:rPr>
        <w:t>population</w:t>
      </w:r>
      <w:r>
        <w:rPr>
          <w:color w:val="5E5D5E"/>
          <w:spacing w:val="-2"/>
        </w:rPr>
        <w:t xml:space="preserve"> </w:t>
      </w:r>
      <w:r>
        <w:rPr>
          <w:color w:val="5E5D5E"/>
          <w:spacing w:val="-1"/>
        </w:rPr>
        <w:t>on</w:t>
      </w:r>
      <w:r>
        <w:rPr>
          <w:color w:val="5E5D5E"/>
          <w:spacing w:val="-3"/>
        </w:rPr>
        <w:t xml:space="preserve"> </w:t>
      </w:r>
      <w:r>
        <w:rPr>
          <w:color w:val="5E5D5E"/>
        </w:rPr>
        <w:t>the</w:t>
      </w:r>
      <w:r>
        <w:rPr>
          <w:color w:val="5E5D5E"/>
          <w:spacing w:val="-3"/>
        </w:rPr>
        <w:t xml:space="preserve"> </w:t>
      </w:r>
      <w:r>
        <w:rPr>
          <w:color w:val="5E5D5E"/>
          <w:spacing w:val="-1"/>
        </w:rPr>
        <w:t>pace</w:t>
      </w:r>
      <w:r>
        <w:rPr>
          <w:color w:val="5E5D5E"/>
          <w:spacing w:val="-3"/>
        </w:rPr>
        <w:t xml:space="preserve"> </w:t>
      </w:r>
      <w:r>
        <w:rPr>
          <w:color w:val="5E5D5E"/>
          <w:spacing w:val="-1"/>
        </w:rPr>
        <w:t>of</w:t>
      </w:r>
      <w:r>
        <w:rPr>
          <w:color w:val="5E5D5E"/>
          <w:spacing w:val="-3"/>
        </w:rPr>
        <w:t xml:space="preserve"> </w:t>
      </w:r>
      <w:r>
        <w:rPr>
          <w:color w:val="5E5D5E"/>
          <w:spacing w:val="-1"/>
        </w:rPr>
        <w:t>economic</w:t>
      </w:r>
      <w:r>
        <w:rPr>
          <w:color w:val="5E5D5E"/>
          <w:spacing w:val="-2"/>
        </w:rPr>
        <w:t xml:space="preserve"> </w:t>
      </w:r>
      <w:r>
        <w:rPr>
          <w:color w:val="5E5D5E"/>
          <w:spacing w:val="-1"/>
        </w:rPr>
        <w:t>and</w:t>
      </w:r>
      <w:r>
        <w:rPr>
          <w:color w:val="5E5D5E"/>
          <w:spacing w:val="-4"/>
        </w:rPr>
        <w:t xml:space="preserve"> </w:t>
      </w:r>
      <w:r>
        <w:rPr>
          <w:color w:val="5E5D5E"/>
          <w:spacing w:val="-1"/>
        </w:rPr>
        <w:t>income</w:t>
      </w:r>
      <w:r>
        <w:rPr>
          <w:color w:val="5E5D5E"/>
          <w:spacing w:val="-2"/>
        </w:rPr>
        <w:t xml:space="preserve"> </w:t>
      </w:r>
      <w:r>
        <w:rPr>
          <w:color w:val="5E5D5E"/>
          <w:spacing w:val="-1"/>
        </w:rPr>
        <w:t>growth.</w:t>
      </w:r>
      <w:r>
        <w:rPr>
          <w:color w:val="5E5D5E"/>
          <w:spacing w:val="-2"/>
        </w:rPr>
        <w:t xml:space="preserve"> </w:t>
      </w:r>
      <w:r>
        <w:rPr>
          <w:color w:val="5E5D5E"/>
          <w:spacing w:val="-1"/>
        </w:rPr>
        <w:t>Net</w:t>
      </w:r>
      <w:r>
        <w:rPr>
          <w:color w:val="5E5D5E"/>
          <w:spacing w:val="-3"/>
        </w:rPr>
        <w:t xml:space="preserve"> </w:t>
      </w:r>
      <w:r>
        <w:rPr>
          <w:color w:val="5E5D5E"/>
          <w:spacing w:val="-1"/>
        </w:rPr>
        <w:t>overseas</w:t>
      </w:r>
      <w:r>
        <w:rPr>
          <w:color w:val="5E5D5E"/>
          <w:spacing w:val="32"/>
        </w:rPr>
        <w:t xml:space="preserve"> </w:t>
      </w:r>
      <w:r>
        <w:rPr>
          <w:color w:val="5E5D5E"/>
        </w:rPr>
        <w:t>migration</w:t>
      </w:r>
      <w:r>
        <w:rPr>
          <w:color w:val="5E5D5E"/>
          <w:spacing w:val="-16"/>
        </w:rPr>
        <w:t xml:space="preserve"> </w:t>
      </w:r>
      <w:r>
        <w:rPr>
          <w:color w:val="5E5D5E"/>
          <w:spacing w:val="-1"/>
        </w:rPr>
        <w:t>has</w:t>
      </w:r>
      <w:r>
        <w:rPr>
          <w:color w:val="5E5D5E"/>
          <w:spacing w:val="-15"/>
        </w:rPr>
        <w:t xml:space="preserve"> </w:t>
      </w:r>
      <w:r>
        <w:rPr>
          <w:color w:val="5E5D5E"/>
          <w:spacing w:val="-1"/>
        </w:rPr>
        <w:t>exceeded</w:t>
      </w:r>
      <w:r>
        <w:rPr>
          <w:color w:val="5E5D5E"/>
          <w:spacing w:val="-14"/>
        </w:rPr>
        <w:t xml:space="preserve"> </w:t>
      </w:r>
      <w:r>
        <w:rPr>
          <w:color w:val="5E5D5E"/>
        </w:rPr>
        <w:t>the</w:t>
      </w:r>
      <w:r>
        <w:rPr>
          <w:color w:val="5E5D5E"/>
          <w:spacing w:val="-15"/>
        </w:rPr>
        <w:t xml:space="preserve"> </w:t>
      </w:r>
      <w:r>
        <w:rPr>
          <w:color w:val="5E5D5E"/>
          <w:spacing w:val="-1"/>
        </w:rPr>
        <w:t>net</w:t>
      </w:r>
      <w:r>
        <w:rPr>
          <w:color w:val="5E5D5E"/>
          <w:spacing w:val="-16"/>
        </w:rPr>
        <w:t xml:space="preserve"> </w:t>
      </w:r>
      <w:r>
        <w:rPr>
          <w:color w:val="5E5D5E"/>
          <w:spacing w:val="-1"/>
        </w:rPr>
        <w:t>natural</w:t>
      </w:r>
      <w:r>
        <w:rPr>
          <w:color w:val="5E5D5E"/>
          <w:spacing w:val="-14"/>
        </w:rPr>
        <w:t xml:space="preserve"> </w:t>
      </w:r>
      <w:r>
        <w:rPr>
          <w:color w:val="5E5D5E"/>
          <w:spacing w:val="-1"/>
        </w:rPr>
        <w:t>increase</w:t>
      </w:r>
      <w:r>
        <w:rPr>
          <w:color w:val="5E5D5E"/>
          <w:spacing w:val="-14"/>
        </w:rPr>
        <w:t xml:space="preserve"> </w:t>
      </w:r>
      <w:r>
        <w:rPr>
          <w:color w:val="5E5D5E"/>
          <w:spacing w:val="-1"/>
        </w:rPr>
        <w:t>in</w:t>
      </w:r>
      <w:r>
        <w:rPr>
          <w:color w:val="5E5D5E"/>
          <w:spacing w:val="-15"/>
        </w:rPr>
        <w:t xml:space="preserve"> </w:t>
      </w:r>
      <w:r>
        <w:rPr>
          <w:color w:val="5E5D5E"/>
        </w:rPr>
        <w:t>the</w:t>
      </w:r>
      <w:r>
        <w:rPr>
          <w:color w:val="5E5D5E"/>
          <w:spacing w:val="-16"/>
        </w:rPr>
        <w:t xml:space="preserve"> </w:t>
      </w:r>
      <w:r>
        <w:rPr>
          <w:color w:val="5E5D5E"/>
          <w:spacing w:val="-1"/>
        </w:rPr>
        <w:t>population</w:t>
      </w:r>
      <w:r>
        <w:rPr>
          <w:color w:val="5E5D5E"/>
          <w:spacing w:val="-15"/>
        </w:rPr>
        <w:t xml:space="preserve"> </w:t>
      </w:r>
      <w:r>
        <w:rPr>
          <w:color w:val="5E5D5E"/>
        </w:rPr>
        <w:t>(i.e.</w:t>
      </w:r>
      <w:r>
        <w:rPr>
          <w:color w:val="5E5D5E"/>
          <w:spacing w:val="-15"/>
        </w:rPr>
        <w:t xml:space="preserve"> </w:t>
      </w:r>
      <w:r>
        <w:rPr>
          <w:color w:val="5E5D5E"/>
          <w:spacing w:val="-1"/>
        </w:rPr>
        <w:t>births</w:t>
      </w:r>
      <w:r>
        <w:rPr>
          <w:color w:val="5E5D5E"/>
          <w:spacing w:val="-15"/>
        </w:rPr>
        <w:t xml:space="preserve"> </w:t>
      </w:r>
      <w:r>
        <w:rPr>
          <w:color w:val="5E5D5E"/>
        </w:rPr>
        <w:t>minus</w:t>
      </w:r>
      <w:r>
        <w:rPr>
          <w:color w:val="5E5D5E"/>
          <w:spacing w:val="30"/>
        </w:rPr>
        <w:t xml:space="preserve"> </w:t>
      </w:r>
      <w:r>
        <w:rPr>
          <w:color w:val="5E5D5E"/>
          <w:spacing w:val="-1"/>
        </w:rPr>
        <w:t xml:space="preserve">deaths) over </w:t>
      </w:r>
      <w:r>
        <w:rPr>
          <w:color w:val="5E5D5E"/>
        </w:rPr>
        <w:t>the</w:t>
      </w:r>
      <w:r>
        <w:rPr>
          <w:color w:val="5E5D5E"/>
          <w:spacing w:val="-1"/>
        </w:rPr>
        <w:t xml:space="preserve"> past decade </w:t>
      </w:r>
      <w:r>
        <w:rPr>
          <w:color w:val="5E5D5E"/>
        </w:rPr>
        <w:t>(see</w:t>
      </w:r>
      <w:r>
        <w:rPr>
          <w:color w:val="5E5D5E"/>
          <w:spacing w:val="-1"/>
        </w:rPr>
        <w:t xml:space="preserve"> Chart 1.16). </w:t>
      </w:r>
      <w:r>
        <w:rPr>
          <w:color w:val="5E5D5E"/>
        </w:rPr>
        <w:t>Strong</w:t>
      </w:r>
      <w:r>
        <w:rPr>
          <w:color w:val="5E5D5E"/>
          <w:spacing w:val="-1"/>
        </w:rPr>
        <w:t xml:space="preserve"> growth in </w:t>
      </w:r>
      <w:r>
        <w:rPr>
          <w:color w:val="5E5D5E"/>
        </w:rPr>
        <w:t>skilled</w:t>
      </w:r>
      <w:r>
        <w:rPr>
          <w:color w:val="5E5D5E"/>
          <w:spacing w:val="-1"/>
        </w:rPr>
        <w:t xml:space="preserve"> </w:t>
      </w:r>
      <w:r>
        <w:rPr>
          <w:color w:val="5E5D5E"/>
        </w:rPr>
        <w:t>migration</w:t>
      </w:r>
      <w:r>
        <w:rPr>
          <w:color w:val="5E5D5E"/>
          <w:spacing w:val="29"/>
        </w:rPr>
        <w:t xml:space="preserve"> </w:t>
      </w:r>
      <w:r>
        <w:rPr>
          <w:color w:val="5E5D5E"/>
          <w:spacing w:val="-1"/>
        </w:rPr>
        <w:t>has</w:t>
      </w:r>
      <w:r>
        <w:rPr>
          <w:color w:val="5E5D5E"/>
          <w:spacing w:val="22"/>
        </w:rPr>
        <w:t xml:space="preserve"> </w:t>
      </w:r>
      <w:r>
        <w:rPr>
          <w:color w:val="5E5D5E"/>
          <w:spacing w:val="-1"/>
        </w:rPr>
        <w:t>been</w:t>
      </w:r>
      <w:r>
        <w:rPr>
          <w:color w:val="5E5D5E"/>
          <w:spacing w:val="23"/>
        </w:rPr>
        <w:t xml:space="preserve"> </w:t>
      </w:r>
      <w:r>
        <w:rPr>
          <w:color w:val="5E5D5E"/>
        </w:rPr>
        <w:t>a</w:t>
      </w:r>
      <w:r>
        <w:rPr>
          <w:color w:val="5E5D5E"/>
          <w:spacing w:val="23"/>
        </w:rPr>
        <w:t xml:space="preserve"> </w:t>
      </w:r>
      <w:r>
        <w:rPr>
          <w:color w:val="5E5D5E"/>
        </w:rPr>
        <w:t>key</w:t>
      </w:r>
      <w:r>
        <w:rPr>
          <w:color w:val="5E5D5E"/>
          <w:spacing w:val="23"/>
        </w:rPr>
        <w:t xml:space="preserve"> </w:t>
      </w:r>
      <w:r>
        <w:rPr>
          <w:color w:val="5E5D5E"/>
        </w:rPr>
        <w:t>contributor</w:t>
      </w:r>
      <w:r>
        <w:rPr>
          <w:color w:val="5E5D5E"/>
          <w:spacing w:val="23"/>
        </w:rPr>
        <w:t xml:space="preserve"> </w:t>
      </w:r>
      <w:r>
        <w:rPr>
          <w:color w:val="5E5D5E"/>
        </w:rPr>
        <w:t>to</w:t>
      </w:r>
      <w:r>
        <w:rPr>
          <w:color w:val="5E5D5E"/>
          <w:spacing w:val="23"/>
        </w:rPr>
        <w:t xml:space="preserve"> </w:t>
      </w:r>
      <w:r>
        <w:rPr>
          <w:color w:val="5E5D5E"/>
        </w:rPr>
        <w:t>the</w:t>
      </w:r>
      <w:r>
        <w:rPr>
          <w:color w:val="5E5D5E"/>
          <w:spacing w:val="23"/>
        </w:rPr>
        <w:t xml:space="preserve"> </w:t>
      </w:r>
      <w:r>
        <w:rPr>
          <w:color w:val="5E5D5E"/>
          <w:spacing w:val="-1"/>
        </w:rPr>
        <w:t>overall</w:t>
      </w:r>
      <w:r>
        <w:rPr>
          <w:color w:val="5E5D5E"/>
          <w:spacing w:val="23"/>
        </w:rPr>
        <w:t xml:space="preserve"> </w:t>
      </w:r>
      <w:r>
        <w:rPr>
          <w:color w:val="5E5D5E"/>
        </w:rPr>
        <w:t>rise</w:t>
      </w:r>
      <w:r>
        <w:rPr>
          <w:color w:val="5E5D5E"/>
          <w:spacing w:val="22"/>
        </w:rPr>
        <w:t xml:space="preserve"> </w:t>
      </w:r>
      <w:r>
        <w:rPr>
          <w:color w:val="5E5D5E"/>
          <w:spacing w:val="-1"/>
        </w:rPr>
        <w:t>in</w:t>
      </w:r>
      <w:r>
        <w:rPr>
          <w:color w:val="5E5D5E"/>
          <w:spacing w:val="23"/>
        </w:rPr>
        <w:t xml:space="preserve"> </w:t>
      </w:r>
      <w:r>
        <w:rPr>
          <w:color w:val="5E5D5E"/>
          <w:spacing w:val="-1"/>
        </w:rPr>
        <w:t>net</w:t>
      </w:r>
      <w:r>
        <w:rPr>
          <w:color w:val="5E5D5E"/>
          <w:spacing w:val="23"/>
        </w:rPr>
        <w:t xml:space="preserve"> </w:t>
      </w:r>
      <w:r>
        <w:rPr>
          <w:color w:val="5E5D5E"/>
          <w:spacing w:val="-1"/>
        </w:rPr>
        <w:t>overseas</w:t>
      </w:r>
      <w:r>
        <w:rPr>
          <w:color w:val="5E5D5E"/>
          <w:spacing w:val="23"/>
        </w:rPr>
        <w:t xml:space="preserve"> </w:t>
      </w:r>
      <w:r>
        <w:rPr>
          <w:color w:val="5E5D5E"/>
        </w:rPr>
        <w:t>migration</w:t>
      </w:r>
      <w:r>
        <w:rPr>
          <w:color w:val="5E5D5E"/>
          <w:spacing w:val="23"/>
        </w:rPr>
        <w:t xml:space="preserve"> </w:t>
      </w:r>
      <w:r>
        <w:rPr>
          <w:color w:val="5E5D5E"/>
          <w:spacing w:val="-1"/>
        </w:rPr>
        <w:t>during</w:t>
      </w:r>
      <w:r>
        <w:rPr>
          <w:color w:val="5E5D5E"/>
          <w:spacing w:val="26"/>
        </w:rPr>
        <w:t xml:space="preserve"> </w:t>
      </w:r>
      <w:r>
        <w:rPr>
          <w:color w:val="5E5D5E"/>
        </w:rPr>
        <w:t>this</w:t>
      </w:r>
      <w:r>
        <w:rPr>
          <w:color w:val="5E5D5E"/>
          <w:spacing w:val="-3"/>
        </w:rPr>
        <w:t xml:space="preserve"> </w:t>
      </w:r>
      <w:r>
        <w:rPr>
          <w:color w:val="5E5D5E"/>
          <w:spacing w:val="-1"/>
        </w:rPr>
        <w:t>period.</w:t>
      </w:r>
      <w:r>
        <w:rPr>
          <w:rFonts w:cs="Arial"/>
          <w:b/>
          <w:bCs/>
          <w:color w:val="5E5D5E"/>
          <w:spacing w:val="-1"/>
          <w:position w:val="7"/>
          <w:sz w:val="11"/>
          <w:szCs w:val="11"/>
        </w:rPr>
        <w:t>44</w:t>
      </w:r>
      <w:r>
        <w:rPr>
          <w:rFonts w:cs="Arial"/>
          <w:b/>
          <w:bCs/>
          <w:color w:val="5E5D5E"/>
          <w:spacing w:val="22"/>
          <w:position w:val="7"/>
          <w:sz w:val="11"/>
          <w:szCs w:val="11"/>
        </w:rPr>
        <w:t xml:space="preserve"> </w:t>
      </w:r>
      <w:r>
        <w:rPr>
          <w:color w:val="5E5D5E"/>
          <w:spacing w:val="-3"/>
        </w:rPr>
        <w:t>However,</w:t>
      </w:r>
      <w:r>
        <w:rPr>
          <w:color w:val="5E5D5E"/>
          <w:spacing w:val="-2"/>
        </w:rPr>
        <w:t xml:space="preserve"> </w:t>
      </w:r>
      <w:r>
        <w:rPr>
          <w:color w:val="5E5D5E"/>
        </w:rPr>
        <w:t>the</w:t>
      </w:r>
      <w:r>
        <w:rPr>
          <w:color w:val="5E5D5E"/>
          <w:spacing w:val="-3"/>
        </w:rPr>
        <w:t xml:space="preserve"> </w:t>
      </w:r>
      <w:r>
        <w:rPr>
          <w:color w:val="5E5D5E"/>
          <w:spacing w:val="-1"/>
        </w:rPr>
        <w:t>past</w:t>
      </w:r>
      <w:r>
        <w:rPr>
          <w:color w:val="5E5D5E"/>
          <w:spacing w:val="-3"/>
        </w:rPr>
        <w:t xml:space="preserve"> </w:t>
      </w:r>
      <w:r>
        <w:rPr>
          <w:color w:val="5E5D5E"/>
        </w:rPr>
        <w:t>two</w:t>
      </w:r>
      <w:r>
        <w:rPr>
          <w:color w:val="5E5D5E"/>
          <w:spacing w:val="-2"/>
        </w:rPr>
        <w:t xml:space="preserve"> </w:t>
      </w:r>
      <w:r>
        <w:rPr>
          <w:color w:val="5E5D5E"/>
        </w:rPr>
        <w:t>years</w:t>
      </w:r>
      <w:r>
        <w:rPr>
          <w:color w:val="5E5D5E"/>
          <w:spacing w:val="-3"/>
        </w:rPr>
        <w:t xml:space="preserve"> </w:t>
      </w:r>
      <w:r>
        <w:rPr>
          <w:color w:val="5E5D5E"/>
          <w:spacing w:val="-1"/>
        </w:rPr>
        <w:t>have</w:t>
      </w:r>
      <w:r>
        <w:rPr>
          <w:color w:val="5E5D5E"/>
          <w:spacing w:val="-2"/>
        </w:rPr>
        <w:t xml:space="preserve"> </w:t>
      </w:r>
      <w:r>
        <w:rPr>
          <w:color w:val="5E5D5E"/>
        </w:rPr>
        <w:t>seen</w:t>
      </w:r>
      <w:r>
        <w:rPr>
          <w:color w:val="5E5D5E"/>
          <w:spacing w:val="-3"/>
        </w:rPr>
        <w:t xml:space="preserve"> </w:t>
      </w:r>
      <w:r>
        <w:rPr>
          <w:color w:val="5E5D5E"/>
        </w:rPr>
        <w:t>a</w:t>
      </w:r>
      <w:r>
        <w:rPr>
          <w:color w:val="5E5D5E"/>
          <w:spacing w:val="-2"/>
        </w:rPr>
        <w:t xml:space="preserve"> </w:t>
      </w:r>
      <w:r>
        <w:rPr>
          <w:color w:val="5E5D5E"/>
          <w:spacing w:val="-1"/>
        </w:rPr>
        <w:t>decline,</w:t>
      </w:r>
      <w:r>
        <w:rPr>
          <w:color w:val="5E5D5E"/>
          <w:spacing w:val="-3"/>
        </w:rPr>
        <w:t xml:space="preserve"> </w:t>
      </w:r>
      <w:r>
        <w:rPr>
          <w:color w:val="5E5D5E"/>
          <w:spacing w:val="-1"/>
        </w:rPr>
        <w:t>with</w:t>
      </w:r>
      <w:r>
        <w:rPr>
          <w:color w:val="5E5D5E"/>
          <w:spacing w:val="-2"/>
        </w:rPr>
        <w:t xml:space="preserve"> </w:t>
      </w:r>
      <w:r>
        <w:rPr>
          <w:color w:val="5E5D5E"/>
          <w:spacing w:val="-1"/>
        </w:rPr>
        <w:t>net</w:t>
      </w:r>
      <w:r>
        <w:rPr>
          <w:color w:val="5E5D5E"/>
          <w:spacing w:val="-3"/>
        </w:rPr>
        <w:t xml:space="preserve"> </w:t>
      </w:r>
      <w:r>
        <w:rPr>
          <w:color w:val="5E5D5E"/>
          <w:spacing w:val="-1"/>
        </w:rPr>
        <w:t>overseas</w:t>
      </w:r>
      <w:r>
        <w:rPr>
          <w:color w:val="5E5D5E"/>
          <w:spacing w:val="30"/>
        </w:rPr>
        <w:t xml:space="preserve"> </w:t>
      </w:r>
      <w:r>
        <w:rPr>
          <w:color w:val="5E5D5E"/>
        </w:rPr>
        <w:t>migration</w:t>
      </w:r>
      <w:r>
        <w:rPr>
          <w:color w:val="5E5D5E"/>
          <w:spacing w:val="-1"/>
        </w:rPr>
        <w:t xml:space="preserve"> </w:t>
      </w:r>
      <w:r>
        <w:rPr>
          <w:color w:val="5E5D5E"/>
        </w:rPr>
        <w:t>falling</w:t>
      </w:r>
      <w:r>
        <w:rPr>
          <w:color w:val="5E5D5E"/>
          <w:spacing w:val="-1"/>
        </w:rPr>
        <w:t xml:space="preserve"> </w:t>
      </w:r>
      <w:r>
        <w:rPr>
          <w:color w:val="5E5D5E"/>
        </w:rPr>
        <w:t xml:space="preserve">to </w:t>
      </w:r>
      <w:r>
        <w:rPr>
          <w:color w:val="5E5D5E"/>
          <w:spacing w:val="-1"/>
        </w:rPr>
        <w:t>173,000</w:t>
      </w:r>
      <w:r>
        <w:rPr>
          <w:color w:val="5E5D5E"/>
        </w:rPr>
        <w:t xml:space="preserve"> </w:t>
      </w:r>
      <w:r>
        <w:rPr>
          <w:color w:val="5E5D5E"/>
          <w:spacing w:val="-1"/>
        </w:rPr>
        <w:t>persons</w:t>
      </w:r>
      <w:r>
        <w:rPr>
          <w:color w:val="5E5D5E"/>
        </w:rPr>
        <w:t xml:space="preserve"> </w:t>
      </w:r>
      <w:r>
        <w:rPr>
          <w:color w:val="5E5D5E"/>
          <w:spacing w:val="-1"/>
        </w:rPr>
        <w:t>in</w:t>
      </w:r>
      <w:r>
        <w:rPr>
          <w:color w:val="5E5D5E"/>
          <w:spacing w:val="1"/>
        </w:rPr>
        <w:t xml:space="preserve"> </w:t>
      </w:r>
      <w:r>
        <w:rPr>
          <w:color w:val="5E5D5E"/>
        </w:rPr>
        <w:t>the</w:t>
      </w:r>
      <w:r>
        <w:rPr>
          <w:color w:val="5E5D5E"/>
          <w:spacing w:val="-1"/>
        </w:rPr>
        <w:t xml:space="preserve"> </w:t>
      </w:r>
      <w:r>
        <w:rPr>
          <w:color w:val="5E5D5E"/>
        </w:rPr>
        <w:t>year</w:t>
      </w:r>
      <w:r>
        <w:rPr>
          <w:color w:val="5E5D5E"/>
          <w:spacing w:val="-1"/>
        </w:rPr>
        <w:t xml:space="preserve"> </w:t>
      </w:r>
      <w:r>
        <w:rPr>
          <w:color w:val="5E5D5E"/>
        </w:rPr>
        <w:t>to the</w:t>
      </w:r>
      <w:r>
        <w:rPr>
          <w:color w:val="5E5D5E"/>
          <w:spacing w:val="-1"/>
        </w:rPr>
        <w:t xml:space="preserve"> </w:t>
      </w:r>
      <w:r>
        <w:rPr>
          <w:color w:val="5E5D5E"/>
        </w:rPr>
        <w:t>March</w:t>
      </w:r>
      <w:r>
        <w:rPr>
          <w:color w:val="5E5D5E"/>
          <w:spacing w:val="-1"/>
        </w:rPr>
        <w:t xml:space="preserve"> quarter</w:t>
      </w:r>
      <w:r>
        <w:rPr>
          <w:color w:val="5E5D5E"/>
          <w:spacing w:val="1"/>
        </w:rPr>
        <w:t xml:space="preserve"> </w:t>
      </w:r>
      <w:r>
        <w:rPr>
          <w:color w:val="5E5D5E"/>
          <w:spacing w:val="-1"/>
        </w:rPr>
        <w:t>2015.</w:t>
      </w:r>
      <w:r>
        <w:rPr>
          <w:rFonts w:cs="Arial"/>
          <w:b/>
          <w:bCs/>
          <w:color w:val="5E5D5E"/>
          <w:spacing w:val="-1"/>
          <w:position w:val="7"/>
          <w:sz w:val="11"/>
          <w:szCs w:val="11"/>
        </w:rPr>
        <w:t>45</w:t>
      </w:r>
    </w:p>
    <w:p w:rsidR="002F76B6" w:rsidRDefault="002F76B6">
      <w:pPr>
        <w:spacing w:before="8" w:line="220" w:lineRule="exact"/>
      </w:pPr>
    </w:p>
    <w:p w:rsidR="002F76B6" w:rsidRDefault="00F32A52">
      <w:pPr>
        <w:pStyle w:val="BodyText"/>
        <w:spacing w:before="0"/>
        <w:ind w:left="1268"/>
        <w:jc w:val="both"/>
      </w:pPr>
      <w:r>
        <w:rPr>
          <w:color w:val="006DB0"/>
          <w:spacing w:val="-1"/>
        </w:rPr>
        <w:t>Chart</w:t>
      </w:r>
      <w:r>
        <w:rPr>
          <w:color w:val="006DB0"/>
        </w:rPr>
        <w:t xml:space="preserve"> </w:t>
      </w:r>
      <w:r>
        <w:rPr>
          <w:color w:val="006DB0"/>
          <w:spacing w:val="-1"/>
        </w:rPr>
        <w:t>1.16:</w:t>
      </w:r>
      <w:r>
        <w:rPr>
          <w:color w:val="006DB0"/>
        </w:rPr>
        <w:t xml:space="preserve"> Population</w:t>
      </w:r>
      <w:r>
        <w:rPr>
          <w:color w:val="006DB0"/>
          <w:spacing w:val="-1"/>
        </w:rPr>
        <w:t xml:space="preserve"> growth</w:t>
      </w:r>
      <w:r>
        <w:rPr>
          <w:color w:val="006DB0"/>
        </w:rPr>
        <w:t xml:space="preserve"> </w:t>
      </w:r>
      <w:r>
        <w:rPr>
          <w:color w:val="006DB0"/>
          <w:spacing w:val="-1"/>
        </w:rPr>
        <w:t>by</w:t>
      </w:r>
      <w:r>
        <w:rPr>
          <w:color w:val="006DB0"/>
        </w:rPr>
        <w:t xml:space="preserve"> components,</w:t>
      </w:r>
      <w:r>
        <w:rPr>
          <w:color w:val="006DB0"/>
          <w:spacing w:val="-1"/>
        </w:rPr>
        <w:t xml:space="preserve"> 1995–2015</w:t>
      </w:r>
    </w:p>
    <w:p w:rsidR="002F76B6" w:rsidRDefault="002F76B6">
      <w:pPr>
        <w:spacing w:before="5" w:line="120" w:lineRule="exact"/>
        <w:rPr>
          <w:sz w:val="12"/>
          <w:szCs w:val="12"/>
        </w:rPr>
      </w:pPr>
    </w:p>
    <w:p w:rsidR="002F76B6" w:rsidRDefault="002F76B6">
      <w:pPr>
        <w:spacing w:before="17" w:line="220" w:lineRule="exact"/>
      </w:pPr>
    </w:p>
    <w:p w:rsidR="00BE7C20" w:rsidRDefault="00BE7C20">
      <w:pPr>
        <w:ind w:left="1268"/>
        <w:rPr>
          <w:rFonts w:ascii="Arial"/>
          <w:i/>
          <w:color w:val="006DB0"/>
          <w:sz w:val="16"/>
        </w:rPr>
      </w:pPr>
      <w:r>
        <w:rPr>
          <w:rFonts w:ascii="Arial"/>
          <w:i/>
          <w:noProof/>
          <w:color w:val="006DB0"/>
          <w:sz w:val="16"/>
          <w:lang w:val="en-AU" w:eastAsia="en-AU"/>
        </w:rPr>
        <w:drawing>
          <wp:inline distT="0" distB="0" distL="0" distR="0" wp14:anchorId="0A4A224B" wp14:editId="59125B81">
            <wp:extent cx="4244454" cy="2717074"/>
            <wp:effectExtent l="0" t="0" r="3810" b="7620"/>
            <wp:docPr id="10487" name="Picture 10487" descr="Chart 1.16 shows total population growth, population growth due to Net Overseas Migration and population growth resulting from natural increase (i.e. births minus deaths) between 1995 and 2015. Net overseas migration has exceeded the net natural increase in the population over the past decade. Over the past two years, the rate of population growth has declined, driven primarily by falls in Net Overseas Migration." title="Chart 1.16: Population growth by components, 199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6.png"/>
                    <pic:cNvPicPr/>
                  </pic:nvPicPr>
                  <pic:blipFill>
                    <a:blip r:embed="rId50" cstate="screen">
                      <a:extLst>
                        <a:ext uri="{28A0092B-C50C-407E-A947-70E740481C1C}">
                          <a14:useLocalDpi xmlns:a14="http://schemas.microsoft.com/office/drawing/2010/main"/>
                        </a:ext>
                      </a:extLst>
                    </a:blip>
                    <a:stretch>
                      <a:fillRect/>
                    </a:stretch>
                  </pic:blipFill>
                  <pic:spPr>
                    <a:xfrm>
                      <a:off x="0" y="0"/>
                      <a:ext cx="4245537" cy="2717767"/>
                    </a:xfrm>
                    <a:prstGeom prst="rect">
                      <a:avLst/>
                    </a:prstGeom>
                  </pic:spPr>
                </pic:pic>
              </a:graphicData>
            </a:graphic>
          </wp:inline>
        </w:drawing>
      </w:r>
    </w:p>
    <w:p w:rsidR="00BE7C20" w:rsidRDefault="00BE7C20">
      <w:pPr>
        <w:ind w:left="1268"/>
        <w:rPr>
          <w:rFonts w:ascii="Arial"/>
          <w:i/>
          <w:color w:val="006DB0"/>
          <w:sz w:val="16"/>
        </w:rPr>
      </w:pPr>
    </w:p>
    <w:p w:rsidR="00BE7C20" w:rsidRDefault="00BE7C20">
      <w:pPr>
        <w:ind w:left="1268"/>
        <w:rPr>
          <w:rFonts w:ascii="Arial"/>
          <w:i/>
          <w:color w:val="006DB0"/>
          <w:sz w:val="16"/>
        </w:rPr>
      </w:pPr>
    </w:p>
    <w:p w:rsidR="002F76B6" w:rsidRDefault="00F32A52">
      <w:pPr>
        <w:ind w:left="1268"/>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3101.0, </w:t>
      </w:r>
      <w:r>
        <w:rPr>
          <w:rFonts w:ascii="Arial"/>
          <w:color w:val="006DB0"/>
          <w:sz w:val="16"/>
        </w:rPr>
        <w:t>table</w:t>
      </w:r>
      <w:r>
        <w:rPr>
          <w:rFonts w:ascii="Arial"/>
          <w:color w:val="006DB0"/>
          <w:spacing w:val="-2"/>
          <w:sz w:val="16"/>
        </w:rPr>
        <w:t xml:space="preserve"> </w:t>
      </w:r>
      <w:r>
        <w:rPr>
          <w:rFonts w:ascii="Arial"/>
          <w:color w:val="006DB0"/>
          <w:sz w:val="16"/>
        </w:rPr>
        <w:t>1</w:t>
      </w:r>
    </w:p>
    <w:p w:rsidR="002F76B6" w:rsidRDefault="00F32A52">
      <w:pPr>
        <w:spacing w:before="104"/>
        <w:ind w:left="1268"/>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3"/>
          <w:sz w:val="16"/>
        </w:rPr>
        <w:t xml:space="preserve"> </w:t>
      </w:r>
      <w:r>
        <w:rPr>
          <w:rFonts w:ascii="Arial"/>
          <w:color w:val="006DB0"/>
          <w:spacing w:val="-2"/>
          <w:sz w:val="16"/>
        </w:rPr>
        <w:t>Year-ended</w:t>
      </w:r>
      <w:r>
        <w:rPr>
          <w:rFonts w:ascii="Arial"/>
          <w:color w:val="006DB0"/>
          <w:sz w:val="16"/>
        </w:rPr>
        <w:t xml:space="preserve"> population flows</w:t>
      </w:r>
    </w:p>
    <w:p w:rsidR="002F76B6" w:rsidRDefault="002F76B6">
      <w:pPr>
        <w:spacing w:before="6"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466" w:hanging="199"/>
        <w:rPr>
          <w:rFonts w:ascii="Arial" w:eastAsia="Arial" w:hAnsi="Arial" w:cs="Arial"/>
          <w:sz w:val="16"/>
          <w:szCs w:val="16"/>
        </w:rPr>
      </w:pPr>
      <w:r>
        <w:rPr>
          <w:rFonts w:ascii="Arial" w:eastAsia="Arial" w:hAnsi="Arial" w:cs="Arial"/>
          <w:b/>
          <w:bCs/>
          <w:color w:val="5E5D5E"/>
          <w:position w:val="5"/>
          <w:sz w:val="9"/>
          <w:szCs w:val="9"/>
        </w:rPr>
        <w:t xml:space="preserve">43  </w:t>
      </w:r>
      <w:r>
        <w:rPr>
          <w:rFonts w:ascii="Arial" w:eastAsia="Arial" w:hAnsi="Arial" w:cs="Arial"/>
          <w:b/>
          <w:bCs/>
          <w:color w:val="5E5D5E"/>
          <w:spacing w:val="19"/>
          <w:position w:val="5"/>
          <w:sz w:val="9"/>
          <w:szCs w:val="9"/>
        </w:rPr>
        <w:t xml:space="preserve"> </w:t>
      </w:r>
      <w:r>
        <w:rPr>
          <w:rFonts w:ascii="Arial" w:eastAsia="Arial" w:hAnsi="Arial" w:cs="Arial"/>
          <w:color w:val="5E5D5E"/>
          <w:spacing w:val="-1"/>
          <w:sz w:val="16"/>
          <w:szCs w:val="16"/>
        </w:rPr>
        <w:t>Department</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2"/>
          <w:sz w:val="16"/>
          <w:szCs w:val="16"/>
        </w:rPr>
        <w:t xml:space="preserve"> </w:t>
      </w:r>
      <w:r>
        <w:rPr>
          <w:rFonts w:ascii="Arial" w:eastAsia="Arial" w:hAnsi="Arial" w:cs="Arial"/>
          <w:color w:val="5E5D5E"/>
          <w:sz w:val="16"/>
          <w:szCs w:val="16"/>
        </w:rPr>
        <w:t>Immigration</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1"/>
          <w:sz w:val="16"/>
          <w:szCs w:val="16"/>
        </w:rPr>
        <w:t xml:space="preserve"> </w:t>
      </w:r>
      <w:r>
        <w:rPr>
          <w:rFonts w:ascii="Arial" w:eastAsia="Arial" w:hAnsi="Arial" w:cs="Arial"/>
          <w:color w:val="5E5D5E"/>
          <w:sz w:val="16"/>
          <w:szCs w:val="16"/>
        </w:rPr>
        <w:t>Border</w:t>
      </w:r>
      <w:r>
        <w:rPr>
          <w:rFonts w:ascii="Arial" w:eastAsia="Arial" w:hAnsi="Arial" w:cs="Arial"/>
          <w:color w:val="5E5D5E"/>
          <w:spacing w:val="22"/>
          <w:sz w:val="16"/>
          <w:szCs w:val="16"/>
        </w:rPr>
        <w:t xml:space="preserve"> </w:t>
      </w:r>
      <w:r>
        <w:rPr>
          <w:rFonts w:ascii="Arial" w:eastAsia="Arial" w:hAnsi="Arial" w:cs="Arial"/>
          <w:color w:val="5E5D5E"/>
          <w:sz w:val="16"/>
          <w:szCs w:val="16"/>
        </w:rPr>
        <w:t>Protection</w:t>
      </w:r>
      <w:r>
        <w:rPr>
          <w:rFonts w:ascii="Arial" w:eastAsia="Arial" w:hAnsi="Arial" w:cs="Arial"/>
          <w:color w:val="5E5D5E"/>
          <w:spacing w:val="21"/>
          <w:sz w:val="16"/>
          <w:szCs w:val="16"/>
        </w:rPr>
        <w:t xml:space="preserve"> </w:t>
      </w:r>
      <w:r>
        <w:rPr>
          <w:rFonts w:ascii="Arial" w:eastAsia="Arial" w:hAnsi="Arial" w:cs="Arial"/>
          <w:color w:val="5E5D5E"/>
          <w:sz w:val="16"/>
          <w:szCs w:val="16"/>
        </w:rPr>
        <w:t>(2014)</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Australia’s</w:t>
      </w:r>
      <w:r>
        <w:rPr>
          <w:rFonts w:ascii="Arial" w:eastAsia="Arial" w:hAnsi="Arial" w:cs="Arial"/>
          <w:color w:val="5E5D5E"/>
          <w:spacing w:val="22"/>
          <w:sz w:val="16"/>
          <w:szCs w:val="16"/>
        </w:rPr>
        <w:t xml:space="preserve"> </w:t>
      </w:r>
      <w:r>
        <w:rPr>
          <w:rFonts w:ascii="Arial" w:eastAsia="Arial" w:hAnsi="Arial" w:cs="Arial"/>
          <w:color w:val="5E5D5E"/>
          <w:sz w:val="16"/>
          <w:szCs w:val="16"/>
        </w:rPr>
        <w:t>Migration</w:t>
      </w:r>
      <w:r>
        <w:rPr>
          <w:rFonts w:ascii="Arial" w:eastAsia="Arial" w:hAnsi="Arial" w:cs="Arial"/>
          <w:color w:val="5E5D5E"/>
          <w:spacing w:val="19"/>
          <w:sz w:val="16"/>
          <w:szCs w:val="16"/>
        </w:rPr>
        <w:t xml:space="preserve"> </w:t>
      </w:r>
      <w:r>
        <w:rPr>
          <w:rFonts w:ascii="Arial" w:eastAsia="Arial" w:hAnsi="Arial" w:cs="Arial"/>
          <w:color w:val="5E5D5E"/>
          <w:spacing w:val="-1"/>
          <w:sz w:val="16"/>
          <w:szCs w:val="16"/>
        </w:rPr>
        <w:t>Trends</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2013–14,</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Canberra p. 22</w:t>
      </w:r>
    </w:p>
    <w:p w:rsidR="002F76B6" w:rsidRDefault="00F32A52">
      <w:pPr>
        <w:spacing w:line="250" w:lineRule="auto"/>
        <w:ind w:left="1466" w:hanging="199"/>
        <w:rPr>
          <w:rFonts w:ascii="Arial" w:eastAsia="Arial" w:hAnsi="Arial" w:cs="Arial"/>
          <w:sz w:val="16"/>
          <w:szCs w:val="16"/>
        </w:rPr>
      </w:pPr>
      <w:r>
        <w:rPr>
          <w:rFonts w:ascii="Arial" w:eastAsia="Arial" w:hAnsi="Arial" w:cs="Arial"/>
          <w:b/>
          <w:bCs/>
          <w:color w:val="5E5D5E"/>
          <w:position w:val="5"/>
          <w:sz w:val="9"/>
          <w:szCs w:val="9"/>
        </w:rPr>
        <w:t xml:space="preserve">44  </w:t>
      </w:r>
      <w:r>
        <w:rPr>
          <w:rFonts w:ascii="Arial" w:eastAsia="Arial" w:hAnsi="Arial" w:cs="Arial"/>
          <w:b/>
          <w:bCs/>
          <w:color w:val="5E5D5E"/>
          <w:spacing w:val="19"/>
          <w:position w:val="5"/>
          <w:sz w:val="9"/>
          <w:szCs w:val="9"/>
        </w:rPr>
        <w:t xml:space="preserve"> </w:t>
      </w:r>
      <w:r>
        <w:rPr>
          <w:rFonts w:ascii="Arial" w:eastAsia="Arial" w:hAnsi="Arial" w:cs="Arial"/>
          <w:color w:val="5E5D5E"/>
          <w:spacing w:val="-1"/>
          <w:sz w:val="16"/>
          <w:szCs w:val="16"/>
        </w:rPr>
        <w:t>Department</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2"/>
          <w:sz w:val="16"/>
          <w:szCs w:val="16"/>
        </w:rPr>
        <w:t xml:space="preserve"> </w:t>
      </w:r>
      <w:r>
        <w:rPr>
          <w:rFonts w:ascii="Arial" w:eastAsia="Arial" w:hAnsi="Arial" w:cs="Arial"/>
          <w:color w:val="5E5D5E"/>
          <w:sz w:val="16"/>
          <w:szCs w:val="16"/>
        </w:rPr>
        <w:t>Immigration</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1"/>
          <w:sz w:val="16"/>
          <w:szCs w:val="16"/>
        </w:rPr>
        <w:t xml:space="preserve"> </w:t>
      </w:r>
      <w:r>
        <w:rPr>
          <w:rFonts w:ascii="Arial" w:eastAsia="Arial" w:hAnsi="Arial" w:cs="Arial"/>
          <w:color w:val="5E5D5E"/>
          <w:sz w:val="16"/>
          <w:szCs w:val="16"/>
        </w:rPr>
        <w:t>Border</w:t>
      </w:r>
      <w:r>
        <w:rPr>
          <w:rFonts w:ascii="Arial" w:eastAsia="Arial" w:hAnsi="Arial" w:cs="Arial"/>
          <w:color w:val="5E5D5E"/>
          <w:spacing w:val="22"/>
          <w:sz w:val="16"/>
          <w:szCs w:val="16"/>
        </w:rPr>
        <w:t xml:space="preserve"> </w:t>
      </w:r>
      <w:r>
        <w:rPr>
          <w:rFonts w:ascii="Arial" w:eastAsia="Arial" w:hAnsi="Arial" w:cs="Arial"/>
          <w:color w:val="5E5D5E"/>
          <w:sz w:val="16"/>
          <w:szCs w:val="16"/>
        </w:rPr>
        <w:t>Protection</w:t>
      </w:r>
      <w:r>
        <w:rPr>
          <w:rFonts w:ascii="Arial" w:eastAsia="Arial" w:hAnsi="Arial" w:cs="Arial"/>
          <w:color w:val="5E5D5E"/>
          <w:spacing w:val="21"/>
          <w:sz w:val="16"/>
          <w:szCs w:val="16"/>
        </w:rPr>
        <w:t xml:space="preserve"> </w:t>
      </w:r>
      <w:r>
        <w:rPr>
          <w:rFonts w:ascii="Arial" w:eastAsia="Arial" w:hAnsi="Arial" w:cs="Arial"/>
          <w:color w:val="5E5D5E"/>
          <w:sz w:val="16"/>
          <w:szCs w:val="16"/>
        </w:rPr>
        <w:t>(2014)</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Australia’s</w:t>
      </w:r>
      <w:r>
        <w:rPr>
          <w:rFonts w:ascii="Arial" w:eastAsia="Arial" w:hAnsi="Arial" w:cs="Arial"/>
          <w:color w:val="5E5D5E"/>
          <w:spacing w:val="22"/>
          <w:sz w:val="16"/>
          <w:szCs w:val="16"/>
        </w:rPr>
        <w:t xml:space="preserve"> </w:t>
      </w:r>
      <w:r>
        <w:rPr>
          <w:rFonts w:ascii="Arial" w:eastAsia="Arial" w:hAnsi="Arial" w:cs="Arial"/>
          <w:color w:val="5E5D5E"/>
          <w:sz w:val="16"/>
          <w:szCs w:val="16"/>
        </w:rPr>
        <w:t>Migration</w:t>
      </w:r>
      <w:r>
        <w:rPr>
          <w:rFonts w:ascii="Arial" w:eastAsia="Arial" w:hAnsi="Arial" w:cs="Arial"/>
          <w:color w:val="5E5D5E"/>
          <w:spacing w:val="19"/>
          <w:sz w:val="16"/>
          <w:szCs w:val="16"/>
        </w:rPr>
        <w:t xml:space="preserve"> </w:t>
      </w:r>
      <w:r>
        <w:rPr>
          <w:rFonts w:ascii="Arial" w:eastAsia="Arial" w:hAnsi="Arial" w:cs="Arial"/>
          <w:color w:val="5E5D5E"/>
          <w:spacing w:val="-1"/>
          <w:sz w:val="16"/>
          <w:szCs w:val="16"/>
        </w:rPr>
        <w:t>Trends</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2013–14,</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Canberra p. 23</w:t>
      </w:r>
    </w:p>
    <w:p w:rsidR="002F76B6" w:rsidRDefault="00F32A52">
      <w:pPr>
        <w:ind w:left="1268"/>
        <w:rPr>
          <w:rFonts w:ascii="Arial" w:eastAsia="Arial" w:hAnsi="Arial" w:cs="Arial"/>
          <w:sz w:val="16"/>
          <w:szCs w:val="16"/>
        </w:rPr>
      </w:pPr>
      <w:r>
        <w:rPr>
          <w:rFonts w:ascii="Arial"/>
          <w:b/>
          <w:color w:val="5E5D5E"/>
          <w:position w:val="5"/>
          <w:sz w:val="9"/>
        </w:rPr>
        <w:t xml:space="preserve">45  </w:t>
      </w:r>
      <w:r>
        <w:rPr>
          <w:rFonts w:ascii="Arial"/>
          <w:b/>
          <w:color w:val="5E5D5E"/>
          <w:spacing w:val="17"/>
          <w:position w:val="5"/>
          <w:sz w:val="9"/>
        </w:rPr>
        <w:t xml:space="preserve"> </w:t>
      </w:r>
      <w:r>
        <w:rPr>
          <w:rFonts w:ascii="Arial"/>
          <w:color w:val="5E5D5E"/>
          <w:sz w:val="16"/>
        </w:rPr>
        <w:t>ABS</w:t>
      </w:r>
      <w:r>
        <w:rPr>
          <w:rFonts w:ascii="Arial"/>
          <w:color w:val="5E5D5E"/>
          <w:spacing w:val="-1"/>
          <w:sz w:val="16"/>
        </w:rPr>
        <w:t xml:space="preserve"> </w:t>
      </w:r>
      <w:r>
        <w:rPr>
          <w:rFonts w:ascii="Arial"/>
          <w:color w:val="5E5D5E"/>
          <w:sz w:val="16"/>
        </w:rPr>
        <w:t>cat.</w:t>
      </w:r>
      <w:r>
        <w:rPr>
          <w:rFonts w:ascii="Arial"/>
          <w:color w:val="5E5D5E"/>
          <w:spacing w:val="-1"/>
          <w:sz w:val="16"/>
        </w:rPr>
        <w:t xml:space="preserve"> no. 3101.0,</w:t>
      </w:r>
      <w:r>
        <w:rPr>
          <w:rFonts w:ascii="Arial"/>
          <w:color w:val="5E5D5E"/>
          <w:spacing w:val="-9"/>
          <w:sz w:val="16"/>
        </w:rPr>
        <w:t xml:space="preserve"> </w:t>
      </w:r>
      <w:r>
        <w:rPr>
          <w:rFonts w:ascii="Arial"/>
          <w:color w:val="5E5D5E"/>
          <w:sz w:val="16"/>
        </w:rPr>
        <w:t>Australian</w:t>
      </w:r>
      <w:r>
        <w:rPr>
          <w:rFonts w:ascii="Arial"/>
          <w:color w:val="5E5D5E"/>
          <w:spacing w:val="-2"/>
          <w:sz w:val="16"/>
        </w:rPr>
        <w:t xml:space="preserve"> </w:t>
      </w:r>
      <w:r>
        <w:rPr>
          <w:rFonts w:ascii="Arial"/>
          <w:color w:val="5E5D5E"/>
          <w:spacing w:val="-1"/>
          <w:sz w:val="16"/>
        </w:rPr>
        <w:t xml:space="preserve">Demographic </w:t>
      </w:r>
      <w:r>
        <w:rPr>
          <w:rFonts w:ascii="Arial"/>
          <w:color w:val="5E5D5E"/>
          <w:sz w:val="16"/>
        </w:rPr>
        <w:t>Statistics,</w:t>
      </w:r>
      <w:r>
        <w:rPr>
          <w:rFonts w:ascii="Arial"/>
          <w:color w:val="5E5D5E"/>
          <w:spacing w:val="-1"/>
          <w:sz w:val="16"/>
        </w:rPr>
        <w:t xml:space="preserve"> </w:t>
      </w:r>
      <w:r>
        <w:rPr>
          <w:rFonts w:ascii="Arial"/>
          <w:color w:val="5E5D5E"/>
          <w:sz w:val="16"/>
        </w:rPr>
        <w:t>March</w:t>
      </w:r>
      <w:r>
        <w:rPr>
          <w:rFonts w:ascii="Arial"/>
          <w:color w:val="5E5D5E"/>
          <w:spacing w:val="-1"/>
          <w:sz w:val="16"/>
        </w:rPr>
        <w:t xml:space="preserve"> 2015, </w:t>
      </w:r>
      <w:r>
        <w:rPr>
          <w:rFonts w:ascii="Arial"/>
          <w:color w:val="5E5D5E"/>
          <w:sz w:val="16"/>
        </w:rPr>
        <w:t>table</w:t>
      </w:r>
      <w:r>
        <w:rPr>
          <w:rFonts w:ascii="Arial"/>
          <w:color w:val="5E5D5E"/>
          <w:spacing w:val="-2"/>
          <w:sz w:val="16"/>
        </w:rPr>
        <w:t xml:space="preserve"> </w:t>
      </w:r>
      <w:r>
        <w:rPr>
          <w:rFonts w:ascii="Arial"/>
          <w:color w:val="5E5D5E"/>
          <w:sz w:val="16"/>
        </w:rPr>
        <w:t>1</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BE7C20" w:rsidP="00E13FE2">
      <w:pPr>
        <w:pStyle w:val="Heading5"/>
        <w:ind w:left="567"/>
        <w:rPr>
          <w:rFonts w:cs="Arial"/>
        </w:rPr>
      </w:pPr>
      <w:r>
        <w:rPr>
          <w:noProof/>
          <w:lang w:val="en-AU" w:eastAsia="en-AU"/>
        </w:rPr>
        <mc:AlternateContent>
          <mc:Choice Requires="wpg">
            <w:drawing>
              <wp:anchor distT="0" distB="0" distL="114300" distR="114300" simplePos="0" relativeHeight="251452928" behindDoc="1" locked="0" layoutInCell="1" allowOverlap="1" wp14:anchorId="6AE6BF82" wp14:editId="314DDFEE">
                <wp:simplePos x="0" y="0"/>
                <wp:positionH relativeFrom="page">
                  <wp:posOffset>902525</wp:posOffset>
                </wp:positionH>
                <wp:positionV relativeFrom="page">
                  <wp:posOffset>724395</wp:posOffset>
                </wp:positionV>
                <wp:extent cx="5039995" cy="9072245"/>
                <wp:effectExtent l="0" t="0" r="8255" b="0"/>
                <wp:wrapNone/>
                <wp:docPr id="7150" name="Group 7163"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g:grpSp>
                        <wpg:cNvPr id="7151" name="Group 7204"/>
                        <wpg:cNvGrpSpPr>
                          <a:grpSpLocks/>
                        </wpg:cNvGrpSpPr>
                        <wpg:grpSpPr bwMode="auto">
                          <a:xfrm>
                            <a:off x="1417" y="1134"/>
                            <a:ext cx="7937" cy="14287"/>
                            <a:chOff x="1417" y="1134"/>
                            <a:chExt cx="7937" cy="14287"/>
                          </a:xfrm>
                        </wpg:grpSpPr>
                        <wps:wsp>
                          <wps:cNvPr id="7152" name="Freeform 7205"/>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3" name="Group 7202"/>
                        <wpg:cNvGrpSpPr>
                          <a:grpSpLocks/>
                        </wpg:cNvGrpSpPr>
                        <wpg:grpSpPr bwMode="auto">
                          <a:xfrm>
                            <a:off x="1814" y="6468"/>
                            <a:ext cx="7144" cy="2"/>
                            <a:chOff x="1814" y="6468"/>
                            <a:chExt cx="7144" cy="2"/>
                          </a:xfrm>
                        </wpg:grpSpPr>
                        <wps:wsp>
                          <wps:cNvPr id="7154" name="Freeform 7203"/>
                          <wps:cNvSpPr>
                            <a:spLocks/>
                          </wps:cNvSpPr>
                          <wps:spPr bwMode="auto">
                            <a:xfrm>
                              <a:off x="1814" y="6468"/>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7" name="Group 7198"/>
                        <wpg:cNvGrpSpPr>
                          <a:grpSpLocks/>
                        </wpg:cNvGrpSpPr>
                        <wpg:grpSpPr bwMode="auto">
                          <a:xfrm>
                            <a:off x="2621" y="7275"/>
                            <a:ext cx="2" cy="3590"/>
                            <a:chOff x="2621" y="7275"/>
                            <a:chExt cx="2" cy="3590"/>
                          </a:xfrm>
                        </wpg:grpSpPr>
                        <wps:wsp>
                          <wps:cNvPr id="7158" name="Freeform 7199"/>
                          <wps:cNvSpPr>
                            <a:spLocks/>
                          </wps:cNvSpPr>
                          <wps:spPr bwMode="auto">
                            <a:xfrm>
                              <a:off x="2621" y="7275"/>
                              <a:ext cx="2" cy="3590"/>
                            </a:xfrm>
                            <a:custGeom>
                              <a:avLst/>
                              <a:gdLst>
                                <a:gd name="T0" fmla="+- 0 7275 7275"/>
                                <a:gd name="T1" fmla="*/ 7275 h 3590"/>
                                <a:gd name="T2" fmla="+- 0 10865 7275"/>
                                <a:gd name="T3" fmla="*/ 10865 h 3590"/>
                              </a:gdLst>
                              <a:ahLst/>
                              <a:cxnLst>
                                <a:cxn ang="0">
                                  <a:pos x="0" y="T1"/>
                                </a:cxn>
                                <a:cxn ang="0">
                                  <a:pos x="0" y="T3"/>
                                </a:cxn>
                              </a:cxnLst>
                              <a:rect l="0" t="0" r="r" b="b"/>
                              <a:pathLst>
                                <a:path h="3590">
                                  <a:moveTo>
                                    <a:pt x="0" y="0"/>
                                  </a:moveTo>
                                  <a:lnTo>
                                    <a:pt x="0" y="359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9" name="Group 7196"/>
                        <wpg:cNvGrpSpPr>
                          <a:grpSpLocks/>
                        </wpg:cNvGrpSpPr>
                        <wpg:grpSpPr bwMode="auto">
                          <a:xfrm>
                            <a:off x="2579" y="7275"/>
                            <a:ext cx="42" cy="2"/>
                            <a:chOff x="2579" y="7275"/>
                            <a:chExt cx="42" cy="2"/>
                          </a:xfrm>
                        </wpg:grpSpPr>
                        <wps:wsp>
                          <wps:cNvPr id="7160" name="Freeform 7197"/>
                          <wps:cNvSpPr>
                            <a:spLocks/>
                          </wps:cNvSpPr>
                          <wps:spPr bwMode="auto">
                            <a:xfrm>
                              <a:off x="2579" y="7275"/>
                              <a:ext cx="42" cy="2"/>
                            </a:xfrm>
                            <a:custGeom>
                              <a:avLst/>
                              <a:gdLst>
                                <a:gd name="T0" fmla="+- 0 2579 2579"/>
                                <a:gd name="T1" fmla="*/ T0 w 42"/>
                                <a:gd name="T2" fmla="+- 0 2621 2579"/>
                                <a:gd name="T3" fmla="*/ T2 w 42"/>
                              </a:gdLst>
                              <a:ahLst/>
                              <a:cxnLst>
                                <a:cxn ang="0">
                                  <a:pos x="T1" y="0"/>
                                </a:cxn>
                                <a:cxn ang="0">
                                  <a:pos x="T3" y="0"/>
                                </a:cxn>
                              </a:cxnLst>
                              <a:rect l="0" t="0" r="r" b="b"/>
                              <a:pathLst>
                                <a:path w="42">
                                  <a:moveTo>
                                    <a:pt x="0" y="0"/>
                                  </a:moveTo>
                                  <a:lnTo>
                                    <a:pt x="42"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1" name="Group 7194"/>
                        <wpg:cNvGrpSpPr>
                          <a:grpSpLocks/>
                        </wpg:cNvGrpSpPr>
                        <wpg:grpSpPr bwMode="auto">
                          <a:xfrm>
                            <a:off x="2579" y="7778"/>
                            <a:ext cx="42" cy="2"/>
                            <a:chOff x="2579" y="7778"/>
                            <a:chExt cx="42" cy="2"/>
                          </a:xfrm>
                        </wpg:grpSpPr>
                        <wps:wsp>
                          <wps:cNvPr id="7162" name="Freeform 7195"/>
                          <wps:cNvSpPr>
                            <a:spLocks/>
                          </wps:cNvSpPr>
                          <wps:spPr bwMode="auto">
                            <a:xfrm>
                              <a:off x="2579" y="7778"/>
                              <a:ext cx="42" cy="2"/>
                            </a:xfrm>
                            <a:custGeom>
                              <a:avLst/>
                              <a:gdLst>
                                <a:gd name="T0" fmla="+- 0 2579 2579"/>
                                <a:gd name="T1" fmla="*/ T0 w 42"/>
                                <a:gd name="T2" fmla="+- 0 2621 2579"/>
                                <a:gd name="T3" fmla="*/ T2 w 42"/>
                              </a:gdLst>
                              <a:ahLst/>
                              <a:cxnLst>
                                <a:cxn ang="0">
                                  <a:pos x="T1" y="0"/>
                                </a:cxn>
                                <a:cxn ang="0">
                                  <a:pos x="T3" y="0"/>
                                </a:cxn>
                              </a:cxnLst>
                              <a:rect l="0" t="0" r="r" b="b"/>
                              <a:pathLst>
                                <a:path w="42">
                                  <a:moveTo>
                                    <a:pt x="0" y="0"/>
                                  </a:moveTo>
                                  <a:lnTo>
                                    <a:pt x="42"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3" name="Group 7192"/>
                        <wpg:cNvGrpSpPr>
                          <a:grpSpLocks/>
                        </wpg:cNvGrpSpPr>
                        <wpg:grpSpPr bwMode="auto">
                          <a:xfrm>
                            <a:off x="2579" y="8281"/>
                            <a:ext cx="42" cy="2"/>
                            <a:chOff x="2579" y="8281"/>
                            <a:chExt cx="42" cy="2"/>
                          </a:xfrm>
                        </wpg:grpSpPr>
                        <wps:wsp>
                          <wps:cNvPr id="7164" name="Freeform 7193"/>
                          <wps:cNvSpPr>
                            <a:spLocks/>
                          </wps:cNvSpPr>
                          <wps:spPr bwMode="auto">
                            <a:xfrm>
                              <a:off x="2579" y="8281"/>
                              <a:ext cx="42" cy="2"/>
                            </a:xfrm>
                            <a:custGeom>
                              <a:avLst/>
                              <a:gdLst>
                                <a:gd name="T0" fmla="+- 0 2579 2579"/>
                                <a:gd name="T1" fmla="*/ T0 w 42"/>
                                <a:gd name="T2" fmla="+- 0 2621 2579"/>
                                <a:gd name="T3" fmla="*/ T2 w 42"/>
                              </a:gdLst>
                              <a:ahLst/>
                              <a:cxnLst>
                                <a:cxn ang="0">
                                  <a:pos x="T1" y="0"/>
                                </a:cxn>
                                <a:cxn ang="0">
                                  <a:pos x="T3" y="0"/>
                                </a:cxn>
                              </a:cxnLst>
                              <a:rect l="0" t="0" r="r" b="b"/>
                              <a:pathLst>
                                <a:path w="42">
                                  <a:moveTo>
                                    <a:pt x="0" y="0"/>
                                  </a:moveTo>
                                  <a:lnTo>
                                    <a:pt x="42"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5" name="Group 7190"/>
                        <wpg:cNvGrpSpPr>
                          <a:grpSpLocks/>
                        </wpg:cNvGrpSpPr>
                        <wpg:grpSpPr bwMode="auto">
                          <a:xfrm>
                            <a:off x="2579" y="8798"/>
                            <a:ext cx="42" cy="2"/>
                            <a:chOff x="2579" y="8798"/>
                            <a:chExt cx="42" cy="2"/>
                          </a:xfrm>
                        </wpg:grpSpPr>
                        <wps:wsp>
                          <wps:cNvPr id="7166" name="Freeform 7191"/>
                          <wps:cNvSpPr>
                            <a:spLocks/>
                          </wps:cNvSpPr>
                          <wps:spPr bwMode="auto">
                            <a:xfrm>
                              <a:off x="2579" y="8798"/>
                              <a:ext cx="42" cy="2"/>
                            </a:xfrm>
                            <a:custGeom>
                              <a:avLst/>
                              <a:gdLst>
                                <a:gd name="T0" fmla="+- 0 2579 2579"/>
                                <a:gd name="T1" fmla="*/ T0 w 42"/>
                                <a:gd name="T2" fmla="+- 0 2621 2579"/>
                                <a:gd name="T3" fmla="*/ T2 w 42"/>
                              </a:gdLst>
                              <a:ahLst/>
                              <a:cxnLst>
                                <a:cxn ang="0">
                                  <a:pos x="T1" y="0"/>
                                </a:cxn>
                                <a:cxn ang="0">
                                  <a:pos x="T3" y="0"/>
                                </a:cxn>
                              </a:cxnLst>
                              <a:rect l="0" t="0" r="r" b="b"/>
                              <a:pathLst>
                                <a:path w="42">
                                  <a:moveTo>
                                    <a:pt x="0" y="0"/>
                                  </a:moveTo>
                                  <a:lnTo>
                                    <a:pt x="42"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7" name="Group 7188"/>
                        <wpg:cNvGrpSpPr>
                          <a:grpSpLocks/>
                        </wpg:cNvGrpSpPr>
                        <wpg:grpSpPr bwMode="auto">
                          <a:xfrm>
                            <a:off x="2579" y="9301"/>
                            <a:ext cx="42" cy="2"/>
                            <a:chOff x="2579" y="9301"/>
                            <a:chExt cx="42" cy="2"/>
                          </a:xfrm>
                        </wpg:grpSpPr>
                        <wps:wsp>
                          <wps:cNvPr id="7168" name="Freeform 7189"/>
                          <wps:cNvSpPr>
                            <a:spLocks/>
                          </wps:cNvSpPr>
                          <wps:spPr bwMode="auto">
                            <a:xfrm>
                              <a:off x="2579" y="9301"/>
                              <a:ext cx="42" cy="2"/>
                            </a:xfrm>
                            <a:custGeom>
                              <a:avLst/>
                              <a:gdLst>
                                <a:gd name="T0" fmla="+- 0 2579 2579"/>
                                <a:gd name="T1" fmla="*/ T0 w 42"/>
                                <a:gd name="T2" fmla="+- 0 2621 2579"/>
                                <a:gd name="T3" fmla="*/ T2 w 42"/>
                              </a:gdLst>
                              <a:ahLst/>
                              <a:cxnLst>
                                <a:cxn ang="0">
                                  <a:pos x="T1" y="0"/>
                                </a:cxn>
                                <a:cxn ang="0">
                                  <a:pos x="T3" y="0"/>
                                </a:cxn>
                              </a:cxnLst>
                              <a:rect l="0" t="0" r="r" b="b"/>
                              <a:pathLst>
                                <a:path w="42">
                                  <a:moveTo>
                                    <a:pt x="0" y="0"/>
                                  </a:moveTo>
                                  <a:lnTo>
                                    <a:pt x="42"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9" name="Group 7186"/>
                        <wpg:cNvGrpSpPr>
                          <a:grpSpLocks/>
                        </wpg:cNvGrpSpPr>
                        <wpg:grpSpPr bwMode="auto">
                          <a:xfrm>
                            <a:off x="2579" y="9803"/>
                            <a:ext cx="42" cy="2"/>
                            <a:chOff x="2579" y="9803"/>
                            <a:chExt cx="42" cy="2"/>
                          </a:xfrm>
                        </wpg:grpSpPr>
                        <wps:wsp>
                          <wps:cNvPr id="7170" name="Freeform 7187"/>
                          <wps:cNvSpPr>
                            <a:spLocks/>
                          </wps:cNvSpPr>
                          <wps:spPr bwMode="auto">
                            <a:xfrm>
                              <a:off x="2579" y="9803"/>
                              <a:ext cx="42" cy="2"/>
                            </a:xfrm>
                            <a:custGeom>
                              <a:avLst/>
                              <a:gdLst>
                                <a:gd name="T0" fmla="+- 0 2579 2579"/>
                                <a:gd name="T1" fmla="*/ T0 w 42"/>
                                <a:gd name="T2" fmla="+- 0 2621 2579"/>
                                <a:gd name="T3" fmla="*/ T2 w 42"/>
                              </a:gdLst>
                              <a:ahLst/>
                              <a:cxnLst>
                                <a:cxn ang="0">
                                  <a:pos x="T1" y="0"/>
                                </a:cxn>
                                <a:cxn ang="0">
                                  <a:pos x="T3" y="0"/>
                                </a:cxn>
                              </a:cxnLst>
                              <a:rect l="0" t="0" r="r" b="b"/>
                              <a:pathLst>
                                <a:path w="42">
                                  <a:moveTo>
                                    <a:pt x="0" y="0"/>
                                  </a:moveTo>
                                  <a:lnTo>
                                    <a:pt x="42"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1" name="Group 7184"/>
                        <wpg:cNvGrpSpPr>
                          <a:grpSpLocks/>
                        </wpg:cNvGrpSpPr>
                        <wpg:grpSpPr bwMode="auto">
                          <a:xfrm>
                            <a:off x="2579" y="10306"/>
                            <a:ext cx="42" cy="2"/>
                            <a:chOff x="2579" y="10306"/>
                            <a:chExt cx="42" cy="2"/>
                          </a:xfrm>
                        </wpg:grpSpPr>
                        <wps:wsp>
                          <wps:cNvPr id="7172" name="Freeform 7185"/>
                          <wps:cNvSpPr>
                            <a:spLocks/>
                          </wps:cNvSpPr>
                          <wps:spPr bwMode="auto">
                            <a:xfrm>
                              <a:off x="2579" y="10306"/>
                              <a:ext cx="42" cy="2"/>
                            </a:xfrm>
                            <a:custGeom>
                              <a:avLst/>
                              <a:gdLst>
                                <a:gd name="T0" fmla="+- 0 2579 2579"/>
                                <a:gd name="T1" fmla="*/ T0 w 42"/>
                                <a:gd name="T2" fmla="+- 0 2621 2579"/>
                                <a:gd name="T3" fmla="*/ T2 w 42"/>
                              </a:gdLst>
                              <a:ahLst/>
                              <a:cxnLst>
                                <a:cxn ang="0">
                                  <a:pos x="T1" y="0"/>
                                </a:cxn>
                                <a:cxn ang="0">
                                  <a:pos x="T3" y="0"/>
                                </a:cxn>
                              </a:cxnLst>
                              <a:rect l="0" t="0" r="r" b="b"/>
                              <a:pathLst>
                                <a:path w="42">
                                  <a:moveTo>
                                    <a:pt x="0" y="0"/>
                                  </a:moveTo>
                                  <a:lnTo>
                                    <a:pt x="42"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3" name="Group 7182"/>
                        <wpg:cNvGrpSpPr>
                          <a:grpSpLocks/>
                        </wpg:cNvGrpSpPr>
                        <wpg:grpSpPr bwMode="auto">
                          <a:xfrm>
                            <a:off x="2579" y="10809"/>
                            <a:ext cx="6171" cy="2"/>
                            <a:chOff x="2579" y="10809"/>
                            <a:chExt cx="6171" cy="2"/>
                          </a:xfrm>
                        </wpg:grpSpPr>
                        <wps:wsp>
                          <wps:cNvPr id="7174" name="Freeform 7183"/>
                          <wps:cNvSpPr>
                            <a:spLocks/>
                          </wps:cNvSpPr>
                          <wps:spPr bwMode="auto">
                            <a:xfrm>
                              <a:off x="2579" y="10809"/>
                              <a:ext cx="6171" cy="2"/>
                            </a:xfrm>
                            <a:custGeom>
                              <a:avLst/>
                              <a:gdLst>
                                <a:gd name="T0" fmla="+- 0 2579 2579"/>
                                <a:gd name="T1" fmla="*/ T0 w 6171"/>
                                <a:gd name="T2" fmla="+- 0 8750 2579"/>
                                <a:gd name="T3" fmla="*/ T2 w 6171"/>
                              </a:gdLst>
                              <a:ahLst/>
                              <a:cxnLst>
                                <a:cxn ang="0">
                                  <a:pos x="T1" y="0"/>
                                </a:cxn>
                                <a:cxn ang="0">
                                  <a:pos x="T3" y="0"/>
                                </a:cxn>
                              </a:cxnLst>
                              <a:rect l="0" t="0" r="r" b="b"/>
                              <a:pathLst>
                                <a:path w="6171">
                                  <a:moveTo>
                                    <a:pt x="0" y="0"/>
                                  </a:moveTo>
                                  <a:lnTo>
                                    <a:pt x="6171"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5" name="Group 7180"/>
                        <wpg:cNvGrpSpPr>
                          <a:grpSpLocks/>
                        </wpg:cNvGrpSpPr>
                        <wpg:grpSpPr bwMode="auto">
                          <a:xfrm>
                            <a:off x="8750" y="10809"/>
                            <a:ext cx="2" cy="56"/>
                            <a:chOff x="8750" y="10809"/>
                            <a:chExt cx="2" cy="56"/>
                          </a:xfrm>
                        </wpg:grpSpPr>
                        <wps:wsp>
                          <wps:cNvPr id="7176" name="Freeform 7181"/>
                          <wps:cNvSpPr>
                            <a:spLocks/>
                          </wps:cNvSpPr>
                          <wps:spPr bwMode="auto">
                            <a:xfrm>
                              <a:off x="8750" y="10809"/>
                              <a:ext cx="2" cy="56"/>
                            </a:xfrm>
                            <a:custGeom>
                              <a:avLst/>
                              <a:gdLst>
                                <a:gd name="T0" fmla="+- 0 10809 10809"/>
                                <a:gd name="T1" fmla="*/ 10809 h 56"/>
                                <a:gd name="T2" fmla="+- 0 10865 10809"/>
                                <a:gd name="T3" fmla="*/ 10865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7" name="Group 7178"/>
                        <wpg:cNvGrpSpPr>
                          <a:grpSpLocks/>
                        </wpg:cNvGrpSpPr>
                        <wpg:grpSpPr bwMode="auto">
                          <a:xfrm>
                            <a:off x="7214" y="10809"/>
                            <a:ext cx="2" cy="56"/>
                            <a:chOff x="7214" y="10809"/>
                            <a:chExt cx="2" cy="56"/>
                          </a:xfrm>
                        </wpg:grpSpPr>
                        <wps:wsp>
                          <wps:cNvPr id="7178" name="Freeform 7179"/>
                          <wps:cNvSpPr>
                            <a:spLocks/>
                          </wps:cNvSpPr>
                          <wps:spPr bwMode="auto">
                            <a:xfrm>
                              <a:off x="7214" y="10809"/>
                              <a:ext cx="2" cy="56"/>
                            </a:xfrm>
                            <a:custGeom>
                              <a:avLst/>
                              <a:gdLst>
                                <a:gd name="T0" fmla="+- 0 10809 10809"/>
                                <a:gd name="T1" fmla="*/ 10809 h 56"/>
                                <a:gd name="T2" fmla="+- 0 10865 10809"/>
                                <a:gd name="T3" fmla="*/ 10865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9" name="Group 7176"/>
                        <wpg:cNvGrpSpPr>
                          <a:grpSpLocks/>
                        </wpg:cNvGrpSpPr>
                        <wpg:grpSpPr bwMode="auto">
                          <a:xfrm>
                            <a:off x="5678" y="10809"/>
                            <a:ext cx="2" cy="56"/>
                            <a:chOff x="5678" y="10809"/>
                            <a:chExt cx="2" cy="56"/>
                          </a:xfrm>
                        </wpg:grpSpPr>
                        <wps:wsp>
                          <wps:cNvPr id="7180" name="Freeform 7177"/>
                          <wps:cNvSpPr>
                            <a:spLocks/>
                          </wps:cNvSpPr>
                          <wps:spPr bwMode="auto">
                            <a:xfrm>
                              <a:off x="5678" y="10809"/>
                              <a:ext cx="2" cy="56"/>
                            </a:xfrm>
                            <a:custGeom>
                              <a:avLst/>
                              <a:gdLst>
                                <a:gd name="T0" fmla="+- 0 10809 10809"/>
                                <a:gd name="T1" fmla="*/ 10809 h 56"/>
                                <a:gd name="T2" fmla="+- 0 10865 10809"/>
                                <a:gd name="T3" fmla="*/ 10865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1" name="Group 7174"/>
                        <wpg:cNvGrpSpPr>
                          <a:grpSpLocks/>
                        </wpg:cNvGrpSpPr>
                        <wpg:grpSpPr bwMode="auto">
                          <a:xfrm>
                            <a:off x="4157" y="10809"/>
                            <a:ext cx="2" cy="56"/>
                            <a:chOff x="4157" y="10809"/>
                            <a:chExt cx="2" cy="56"/>
                          </a:xfrm>
                        </wpg:grpSpPr>
                        <wps:wsp>
                          <wps:cNvPr id="7182" name="Freeform 7175"/>
                          <wps:cNvSpPr>
                            <a:spLocks/>
                          </wps:cNvSpPr>
                          <wps:spPr bwMode="auto">
                            <a:xfrm>
                              <a:off x="4157" y="10809"/>
                              <a:ext cx="2" cy="56"/>
                            </a:xfrm>
                            <a:custGeom>
                              <a:avLst/>
                              <a:gdLst>
                                <a:gd name="T0" fmla="+- 0 10809 10809"/>
                                <a:gd name="T1" fmla="*/ 10809 h 56"/>
                                <a:gd name="T2" fmla="+- 0 10865 10809"/>
                                <a:gd name="T3" fmla="*/ 10865 h 56"/>
                              </a:gdLst>
                              <a:ahLst/>
                              <a:cxnLst>
                                <a:cxn ang="0">
                                  <a:pos x="0" y="T1"/>
                                </a:cxn>
                                <a:cxn ang="0">
                                  <a:pos x="0" y="T3"/>
                                </a:cxn>
                              </a:cxnLst>
                              <a:rect l="0" t="0" r="r" b="b"/>
                              <a:pathLst>
                                <a:path h="56">
                                  <a:moveTo>
                                    <a:pt x="0" y="0"/>
                                  </a:moveTo>
                                  <a:lnTo>
                                    <a:pt x="0" y="56"/>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7" name="Group 7168"/>
                        <wpg:cNvGrpSpPr>
                          <a:grpSpLocks/>
                        </wpg:cNvGrpSpPr>
                        <wpg:grpSpPr bwMode="auto">
                          <a:xfrm>
                            <a:off x="3942" y="11314"/>
                            <a:ext cx="363" cy="2"/>
                            <a:chOff x="3942" y="11314"/>
                            <a:chExt cx="363" cy="2"/>
                          </a:xfrm>
                        </wpg:grpSpPr>
                        <wps:wsp>
                          <wps:cNvPr id="7188" name="Freeform 7169"/>
                          <wps:cNvSpPr>
                            <a:spLocks/>
                          </wps:cNvSpPr>
                          <wps:spPr bwMode="auto">
                            <a:xfrm>
                              <a:off x="3942" y="11314"/>
                              <a:ext cx="363" cy="2"/>
                            </a:xfrm>
                            <a:custGeom>
                              <a:avLst/>
                              <a:gdLst>
                                <a:gd name="T0" fmla="+- 0 3942 3942"/>
                                <a:gd name="T1" fmla="*/ T0 w 363"/>
                                <a:gd name="T2" fmla="+- 0 4305 3942"/>
                                <a:gd name="T3" fmla="*/ T2 w 363"/>
                              </a:gdLst>
                              <a:ahLst/>
                              <a:cxnLst>
                                <a:cxn ang="0">
                                  <a:pos x="T1" y="0"/>
                                </a:cxn>
                                <a:cxn ang="0">
                                  <a:pos x="T3" y="0"/>
                                </a:cxn>
                              </a:cxnLst>
                              <a:rect l="0" t="0" r="r" b="b"/>
                              <a:pathLst>
                                <a:path w="363">
                                  <a:moveTo>
                                    <a:pt x="0" y="0"/>
                                  </a:moveTo>
                                  <a:lnTo>
                                    <a:pt x="363" y="0"/>
                                  </a:lnTo>
                                </a:path>
                              </a:pathLst>
                            </a:custGeom>
                            <a:noFill/>
                            <a:ln w="22860">
                              <a:solidFill>
                                <a:srgbClr val="292A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9" name="Group 7166"/>
                        <wpg:cNvGrpSpPr>
                          <a:grpSpLocks/>
                        </wpg:cNvGrpSpPr>
                        <wpg:grpSpPr bwMode="auto">
                          <a:xfrm>
                            <a:off x="5899" y="11314"/>
                            <a:ext cx="363" cy="2"/>
                            <a:chOff x="5899" y="11314"/>
                            <a:chExt cx="363" cy="2"/>
                          </a:xfrm>
                        </wpg:grpSpPr>
                        <wps:wsp>
                          <wps:cNvPr id="7190" name="Freeform 7167"/>
                          <wps:cNvSpPr>
                            <a:spLocks/>
                          </wps:cNvSpPr>
                          <wps:spPr bwMode="auto">
                            <a:xfrm>
                              <a:off x="5899" y="11314"/>
                              <a:ext cx="363" cy="2"/>
                            </a:xfrm>
                            <a:custGeom>
                              <a:avLst/>
                              <a:gdLst>
                                <a:gd name="T0" fmla="+- 0 5899 5899"/>
                                <a:gd name="T1" fmla="*/ T0 w 363"/>
                                <a:gd name="T2" fmla="+- 0 6261 5899"/>
                                <a:gd name="T3" fmla="*/ T2 w 363"/>
                              </a:gdLst>
                              <a:ahLst/>
                              <a:cxnLst>
                                <a:cxn ang="0">
                                  <a:pos x="T1" y="0"/>
                                </a:cxn>
                                <a:cxn ang="0">
                                  <a:pos x="T3" y="0"/>
                                </a:cxn>
                              </a:cxnLst>
                              <a:rect l="0" t="0" r="r" b="b"/>
                              <a:pathLst>
                                <a:path w="363">
                                  <a:moveTo>
                                    <a:pt x="0" y="0"/>
                                  </a:moveTo>
                                  <a:lnTo>
                                    <a:pt x="362" y="0"/>
                                  </a:lnTo>
                                </a:path>
                              </a:pathLst>
                            </a:custGeom>
                            <a:noFill/>
                            <a:ln w="22860">
                              <a:solidFill>
                                <a:srgbClr val="AFDC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1" name="Group 7164"/>
                        <wpg:cNvGrpSpPr>
                          <a:grpSpLocks/>
                        </wpg:cNvGrpSpPr>
                        <wpg:grpSpPr bwMode="auto">
                          <a:xfrm>
                            <a:off x="1814" y="14007"/>
                            <a:ext cx="7144" cy="2"/>
                            <a:chOff x="1814" y="14007"/>
                            <a:chExt cx="7144" cy="2"/>
                          </a:xfrm>
                        </wpg:grpSpPr>
                        <wps:wsp>
                          <wps:cNvPr id="7192" name="Freeform 7165"/>
                          <wps:cNvSpPr>
                            <a:spLocks/>
                          </wps:cNvSpPr>
                          <wps:spPr bwMode="auto">
                            <a:xfrm>
                              <a:off x="1814" y="14007"/>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89690D" id="Group 7163" o:spid="_x0000_s1026" alt="Title: Decorative object. Box shading. " style="position:absolute;margin-left:71.05pt;margin-top:57.05pt;width:396.85pt;height:714.35pt;z-index:-251863552;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UV1QoAANJzAAAOAAAAZHJzL2Uyb0RvYy54bWzsXXtv2zgS//+A/Q6E/ryDY1HW02i6aOO4&#10;OKC3u8D6PoBiy4892/JJSpzeYr/7DYeiREmUE7uW4yJsgUSOhq8Zcn7zIOkPPz9v1uQpStJVvL01&#10;6I1pkGg7jWer7eLW+Pdk3PMNkmbhdhau4210a3yLUuPnjz/97cN+N4yseBmvZ1FCoJJtOtzvbo1l&#10;lu2G/X46XUabML2Jd9EWXs7jZBNm8DFZ9GdJuIfaN+u+ZZpufx8ns10ST6M0hb+O+EvjI9Y/n0fT&#10;7Nf5PI0ysr41oG8Z/kzw5wP72f/4IRwuknC3XE3zboQn9GITrrbQaFHVKMxC8pisGlVtVtMkTuN5&#10;djONN/14Pl9NIxwDjIaatdF8SeLHHY5lMdwvdgWbgLU1Pp1c7fSXp98SsprdGh51gEHbcANSwoaJ&#10;R90BsGyVreFPo2gaJ2G2eopI/PAH8PWGfI6fSboMmaxvCOPkfrcYQoVfkt3vu98Szg54/BpP/5PC&#10;6379Pfu84MTkYf+veAbthI9ZjJx8nicbVgXwiDyjwL4VAoueMzKFPzrmIAgCxyBTeBeYnmXZDhfp&#10;dAlyZ+WoTT2DwGtKB7Z4d5+X94IBvGSFqW35HnvdD4e8Zext3js+NPxQjLJkG62xzTKxofpo2eQ4&#10;FzcUoxI8UYwpHJ6fHbBc03JGpt83I39fhrsIJ3rKJlDJWkuwdpxEEdMCxLNMFPF+h6RioqXyLJPe&#10;MLIUJuOL8+s4jhazBFj7mGZfohjnavj0Nc24SpnBE66AWb6mJrC65ps1aJd/9IhJWHv4g8/JRUEG&#10;s4mT/b1PJibZExRoXqmoC/gi1+XYFtRYTPCyMli/RWUUqZbQaD7VYUIWrdqCEDsXDBxb2TlYakV9&#10;E7ulc64g4gNt7RwsvaKyg50DDJFG29q5QJAxzvktnaM1MQDTlJyjshwYa0kL52hNFq1ylWUxoVZb&#10;/6qSwJZVkqWyKA72ryaO1v7J4phQt61/VWFwuSk7KIujIV5YQAuxRMKlWDXT522+bOCJhMyGMBEM&#10;dnHKlPkEhALKejLINTVQsTXWQgwcYsRCrR8mht4yYhA7B4HD1BSEieSoi2AwL5BzCJrQQK6dF8sH&#10;nACk1o2UxCBgpDxwDbELM8YnNl72SPYA2QhfS4Fe7NUmfoomMRJlJWyyJe/mTZcU661MySuDQcnE&#10;gkT83mGlBSnaTzAM8Vr85mSw0qC619Compyu4zTismDjRWQueMBYJ+ndNF6vZuPVes0GniaLh7t1&#10;Qp5CsPnug7Ez9vOhV8jWOHW2MSvGm+F/ARzN2cwQFW24PwNq2eZnK+iNXd/r2WPb6QWe6fdMGnwO&#10;XNMO7NH4LzZRqT1crmazaPt1tY2EPUnt16FjbtlySxAtSibkwLEcXAOV3lcGaeI/1SDBgNzOYHTh&#10;cBmFs/v8OQtXa/7cr/YYmQzDFr+REWAIcQxlpk86fIhn3wBPk5jb0mD7w8MyTv5nkD3Y0bdG+t/H&#10;MIkMsv7nFsyCgNo2TIQMP9gOwLdBEvnNg/wm3E6hqlsjM2D1s8e7jBvrj7tktVhCSxR5sY0/gZ04&#10;XzGwxf7xXuUfwDLBp9y6PGy9wUquGL2WaTFOdmq9+RS0PKwN13ZxbobDwnoDdnGLFHsB07wwZJuF&#10;pst7YchWi8HyUBuxl7HaYAScpbLVhjr77FZbkyktnCxYUtUcx1hs0BahrEFcUKXtJFsK3GJj0qgR&#10;Va0EP3DA+lPUVTES0EbI64L+nw6YQgcfRimOaRVapmcLTD4Jolj3mf4pYUcFDuXbKoR41K72ir+G&#10;br2ICYVmZ/DEFKk7AAcXAaIVLSCgMPosGFDRty8rUmiFVQ7TrwkfZnDv3/t2z7bc+55tjka9T+M7&#10;u+eOqeeMBqO7uxGtwgcDpe+Hj8ODHeO/JmpImMAhFbgNo3pPmADmWgUTaIBquktMsFyLG7ee5eUx&#10;DKHJQHWwEMXACXBqSpigKFRiQq0YSPEtMQHchjom0ADN4XNjgoIpLZwsWHIyJjBhQUhCSEyNCUi0&#10;JKX8SrIqKlDTd9XVybDAqcr6YBQnIAM3zsGhYhYUanmmLUDZK9yunLbidfEyuao7GhnAZ0F2sDZL&#10;3X8MMvA+CZ5Cb74DGRyIfb6ADHce/Bfem0aG7XtFBggT1JAB/epOkcHxeHCi1DNCn9m5jq/7Claz&#10;SIkLlUKwcN4QFVxYxU1UwIDN2VGhyRIlFwuGnIwJjPkEJVBzARp+AkiiRlLFA4ZkyppkOJgwL4HX&#10;BH0/AQnyoJowey/vI0DnT8cBNpsbUSZgxPH+gUaBauhM+wc8YVfEgoq0lAsruYYCnWf8SpXuebWY&#10;EVsCzEFoR4GiyHWiAPS/iQKdZPley0WNAgczK9WYDCIGcOz7IkUaBXSU6IfKHLDNMTUUQA18EV/A&#10;t3x03cvMwYsoUBa5ThRQZA1o0EnWoECBkiXaF5AT7NoX0BGhSoZZ+wKtvgDsMqmhAK6ey6CAxxMT&#10;x6BAUeQ6UQB2KzV9AYS6ziJCfsESjQIaBTAixzPGOiKkI0JMj0sbv6VHeaOy28gY+91njEVEOxiY&#10;x/oCZZHrRAFVttjvJlv8Si7qiJCOCLXuG9LZYdh5q/cNuY3sMN91fRFfIPBNDJYc4QuURa4SBTxV&#10;dpif0urMFyhZon0B7QtoX6AV8nRESHYLZF/Aa2SH/ctlh6k5MHFH0hEwIJW5ThxQ5Yf9bvPDEk80&#10;EGgg0ECggQDPmR1ztMxrJIj9yyWIYZe4iQGTEghcyqDp4E4hqVQJBbVyRSSkfkPCRQ6Xeao0sd9t&#10;mljiigCDNp5cYNcoNn1w36jvOebr9o2KukCmP+LOUez+6XtHuRD17tHXXCbTPJzM+F45CaEzxq/K&#10;FcBhoVrG2O88Y8w0Au6TVqiyfPeok7sNxYFjVZkSFCql3hgSVDljvj3q3HEiFU8EJKg5cjIgoKSI&#10;JK/y1Jh8kICTLYkQX0kF/ZFuTQE6OFumrE4+TcDJRHWnwQKfaW94tAx4cToo8N5zdsL49bEydg+b&#10;8n4xDQnnuoTCa6SP+R7/LhMHnpVfQiHpBKUqAw0m7qBQlblOSFAlkOEYHZjN54YEFU+UfCxAUkPC&#10;wTNmOXyc97SxhgR9uuCHOl3AzvxW95V6nZ80dlyAHXaa8ghIUJW5SkgAJ6u5sxSAtwNIUPFEQ0Lt&#10;Lj/tJehNpqob+3RiuS2xDCGNOiR0nli2qcPvrjwCElRlrhMSIETSOGzA7/I5t5eg4omGBA0JLE7V&#10;uKlOnzvQ5w5ed+4AdkPWIIFfKNpl4GgQ5HeuwK3P4jJMocoG7FC0KsOsKlRiQrVYESh5kwQzHNxo&#10;ggLs7O3AT1AxRc3JgiUnx45YWwQbrKWO5WQC3l7KhFGjqaYS7IHpKKuSEwl4LVFeFfT+R8wus96f&#10;nkfAOX2e3LIFt3e/dHWpFVif4F4aEBxwu5KW1VeXvqOrS+GQVB0Qug8b+XCRJ4aNjgAER1HoOgEB&#10;bl1VAEI3gSMFU7oCBCYAglKoKfvjAcG1XKqsSgNCzACE32s6cAFGLwcIn8aju3uRRNGA8F5vLA0a&#10;QSO386ARXmyPgGCbJirKchMq3Oj+0hcc0LJUiQi1coVB/CY+QqAKHLmdnEg4gpcFT052Elhjyq8l&#10;aGACiqMGHFUvQX/FAc9wiLuUymuuu/uKgwF8n8ALF1nrrzh4P0eVUTfCF0ei/5N/ySX7Zkr5MzzL&#10;X8X58f8AAAD//wMAUEsDBBQABgAIAAAAIQDm066b4AAAAAwBAAAPAAAAZHJzL2Rvd25yZXYueG1s&#10;TE/BSsNAFLwL/sPyBG92s2kiNWZTSlFPRbAVxNs2eU1Cs29Ddpukf+/zpLeZN8O8mXw9206MOPjW&#10;kQa1iEAgla5qqdbweXh9WIHwwVBlOkeo4Yoe1sXtTW6yyk30geM+1IJDyGdGQxNCn0npywat8QvX&#10;I7F2coM1gelQy2owE4fbTsZR9CitaYk/NKbHbYPleX+xGt4mM22W6mXcnU/b6/chff/aKdT6/m7e&#10;PIMIOIc/M/zW5+pQcKeju1DlRcc8iRVbGaiEATuelimPOfIlTeIVyCKX/0cUPwAAAP//AwBQSwEC&#10;LQAUAAYACAAAACEAtoM4kv4AAADhAQAAEwAAAAAAAAAAAAAAAAAAAAAAW0NvbnRlbnRfVHlwZXNd&#10;LnhtbFBLAQItABQABgAIAAAAIQA4/SH/1gAAAJQBAAALAAAAAAAAAAAAAAAAAC8BAABfcmVscy8u&#10;cmVsc1BLAQItABQABgAIAAAAIQCICAUV1QoAANJzAAAOAAAAAAAAAAAAAAAAAC4CAABkcnMvZTJv&#10;RG9jLnhtbFBLAQItABQABgAIAAAAIQDm066b4AAAAAwBAAAPAAAAAAAAAAAAAAAAAC8NAABkcnMv&#10;ZG93bnJldi54bWxQSwUGAAAAAAQABADzAAAAPA4AAAAA&#10;">
                <v:group id="Group 7204"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AWWsYAAADdAAAADwAAAGRycy9kb3ducmV2LnhtbESPQWvCQBSE74X+h+UV&#10;etPNWrQSXUVESw8iqAXx9sg+k2D2bciuSfz33YLQ4zAz3zDzZW8r0VLjS8ca1DABQZw5U3Ku4ee0&#10;HUxB+IBssHJMGh7kYbl4fZljalzHB2qPIRcRwj5FDUUIdSqlzwqy6IeuJo7e1TUWQ5RNLk2DXYTb&#10;So6SZCItlhwXCqxpXVB2O96thq8Ou9WH2rS723X9uJzG+/NOkdbvb/1qBiJQH/7Dz/a30fCp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UBZaxgAAAN0A&#10;AAAPAAAAAAAAAAAAAAAAAKoCAABkcnMvZG93bnJldi54bWxQSwUGAAAAAAQABAD6AAAAnQMAAAAA&#10;">
                  <v:shape id="Freeform 7205"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G/cMA&#10;AADdAAAADwAAAGRycy9kb3ducmV2LnhtbESPT4vCMBTE74LfITxhb5oq7Op2m4oKgnrzz+750Tzb&#10;YvNSm2i7394IgsdhZn7DJPPOVOJOjSstKxiPIhDEmdUl5wpOx/VwBsJ5ZI2VZVLwTw7mab+XYKxt&#10;y3u6H3wuAoRdjAoK7+tYSpcVZNCNbE0cvLNtDPogm1zqBtsAN5WcRNGXNFhyWCiwplVB2eVwMwpa&#10;je3yd6O/M77i6Y+qLe38VqmPQbf4AeGp8+/wq73RCqbjzwk834Qn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RG/cMAAADdAAAADwAAAAAAAAAAAAAAAACYAgAAZHJzL2Rv&#10;d25yZXYueG1sUEsFBgAAAAAEAAQA9QAAAIgDAAAAAA==&#10;" path="m,14286r7937,l7937,,,,,14286xe" fillcolor="#e9f5f8" stroked="f">
                    <v:path arrowok="t" o:connecttype="custom" o:connectlocs="0,15420;7937,15420;7937,1134;0,1134;0,15420" o:connectangles="0,0,0,0,0"/>
                  </v:shape>
                </v:group>
                <v:group id="Group 7202" o:spid="_x0000_s1029" style="position:absolute;left:1814;top:6468;width:7144;height:2" coordorigin="1814,6468"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4ttscAAADdAAAADwAAAGRycy9kb3ducmV2LnhtbESPQWvCQBSE7wX/w/IK&#10;3ppNlLSSZhWRKh5CoSqU3h7ZZxLMvg3ZbRL/fbdQ6HGYmW+YfDOZVgzUu8aygiSKQRCXVjdcKbic&#10;908rEM4ja2wtk4I7OdisZw85ZtqO/EHDyVciQNhlqKD2vsukdGVNBl1kO+LgXW1v0AfZV1L3OAa4&#10;aeUijp+lwYbDQo0d7Woqb6dvo+Aw4rhdJm9Dcbvu7l/n9P2zSEip+eO0fQXhafL/4b/2USt4S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M4ttscAAADd&#10;AAAADwAAAAAAAAAAAAAAAACqAgAAZHJzL2Rvd25yZXYueG1sUEsFBgAAAAAEAAQA+gAAAJ4DAAAA&#10;AA==&#10;">
                  <v:shape id="Freeform 7203" o:spid="_x0000_s1030" style="position:absolute;left:1814;top:6468;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DYcUA&#10;AADdAAAADwAAAGRycy9kb3ducmV2LnhtbESPS2sCMRSF94X+h3AL7mpG8VGmRvGB4KZibd1fJ9dJ&#10;6ORmmERn/PeNUOjycB4fZ7boXCVu1ATrWcGgn4EgLry2XCr4/tq+voEIEVlj5ZkU3CnAYv78NMNc&#10;+5Y/6XaMpUgjHHJUYGKscylDYchh6PuaOHkX3ziMSTal1A22adxVcphlE+nQciIYrGltqPg5Xl3i&#10;3u3J1Ie2PU0nm9XHfnW2eDkr1Xvplu8gInXxP/zX3mkF08F4BI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ANhxQAAAN0AAAAPAAAAAAAAAAAAAAAAAJgCAABkcnMv&#10;ZG93bnJldi54bWxQSwUGAAAAAAQABAD1AAAAigMAAAAA&#10;" path="m,l7143,e" filled="f" strokecolor="#006db0" strokeweight=".5pt">
                    <v:path arrowok="t" o:connecttype="custom" o:connectlocs="0,0;7143,0" o:connectangles="0,0"/>
                  </v:shape>
                </v:group>
                <v:group id="Group 7198" o:spid="_x0000_s1031" style="position:absolute;left:2621;top:7275;width:2;height:3590" coordorigin="2621,7275" coordsize="2,3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rtccAAADdAAAADwAAAGRycy9kb3ducmV2LnhtbESPT2vCQBTE7wW/w/IK&#10;3uomSqqkriJSpQcpNBFKb4/sMwlm34bsNn++fbdQ6HGYmd8w2/1oGtFT52rLCuJFBIK4sLrmUsE1&#10;Pz1tQDiPrLGxTAomcrDfzR62mGo78Af1mS9FgLBLUUHlfZtK6YqKDLqFbYmDd7OdQR9kV0rd4RDg&#10;ppHLKHqWBmsOCxW2dKyouGffRsF5wOGwil/7y/12nL7y5P3zEpNS88fx8ALC0+j/w3/tN61gHS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UrtccAAADd&#10;AAAADwAAAAAAAAAAAAAAAACqAgAAZHJzL2Rvd25yZXYueG1sUEsFBgAAAAAEAAQA+gAAAJ4DAAAA&#10;AA==&#10;">
                  <v:shape id="Freeform 7199" o:spid="_x0000_s1032" style="position:absolute;left:2621;top:7275;width:2;height:3590;visibility:visible;mso-wrap-style:square;v-text-anchor:top" coordsize="2,3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j9cIA&#10;AADdAAAADwAAAGRycy9kb3ducmV2LnhtbERPy4rCMBTdC/5DuII7TRV8UJuKCMK4GEadWeju0lzb&#10;YnNTmoxm5uvNQnB5OO9sHUwj7tS52rKCyTgBQVxYXXOp4Od7N1qCcB5ZY2OZFPyRg3Xe72WYavvg&#10;I91PvhQxhF2KCirv21RKV1Rk0I1tSxy5q+0M+gi7UuoOHzHcNHKaJHNpsObYUGFL24qK2+nXKNiH&#10;r+n5MNscL8sL1dJ+hvIfg1LDQdisQHgK/i1+uT+0gsVkFufGN/EJ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iP1wgAAAN0AAAAPAAAAAAAAAAAAAAAAAJgCAABkcnMvZG93&#10;bnJldi54bWxQSwUGAAAAAAQABAD1AAAAhwMAAAAA&#10;" path="m,l,3590e" filled="f" strokecolor="#c7c7c9" strokeweight=".45pt">
                    <v:path arrowok="t" o:connecttype="custom" o:connectlocs="0,7275;0,10865" o:connectangles="0,0"/>
                  </v:shape>
                </v:group>
                <v:group id="Group 7196" o:spid="_x0000_s1033" style="position:absolute;left:2579;top:7275;width:42;height:2" coordorigin="2579,7275"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YaXMYAAADdAAAADwAAAGRycy9kb3ducmV2LnhtbESPQWvCQBSE74X+h+UV&#10;etNNKtqauoqIigcpNAri7ZF9JsHs25DdJvHfu4LQ4zAz3zCzRW8q0VLjSssK4mEEgjizuuRcwfGw&#10;GXyBcB5ZY2WZFNzIwWL++jLDRNuOf6lNfS4ChF2CCgrv60RKlxVk0A1tTRy8i20M+iCbXOoGuwA3&#10;lfyIook0WHJYKLCmVUHZNf0zCrYddstRvG7318vqdj6Mf077mJR6f+uX3yA89f4//GzvtILP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JhpcxgAAAN0A&#10;AAAPAAAAAAAAAAAAAAAAAKoCAABkcnMvZG93bnJldi54bWxQSwUGAAAAAAQABAD6AAAAnQMAAAAA&#10;">
                  <v:shape id="Freeform 7197" o:spid="_x0000_s1034" style="position:absolute;left:2579;top:7275;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z2sIA&#10;AADdAAAADwAAAGRycy9kb3ducmV2LnhtbERPz2vCMBS+D/wfwhO8rWkV3OiMUgRRdpisW++P5q0p&#10;a15KEm333y+HwY4f3+/dYbaDuJMPvWMFRZaDIG6d7rlT8PlxenwGESKyxsExKfihAIf94mGHpXYT&#10;v9O9jp1IIRxKVGBiHEspQ2vIYsjcSJy4L+ctxgR9J7XHKYXbQa7zfCst9pwaDI50NNR+1zerYGqG&#10;14JN7aomr26b69n1b9eLUqvlXL2AiDTHf/Gf+6IVPBXbtD+9S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nPawgAAAN0AAAAPAAAAAAAAAAAAAAAAAJgCAABkcnMvZG93&#10;bnJldi54bWxQSwUGAAAAAAQABAD1AAAAhwMAAAAA&#10;" path="m,l42,e" filled="f" strokecolor="#c7c7c9" strokeweight=".45pt">
                    <v:path arrowok="t" o:connecttype="custom" o:connectlocs="0,0;42,0" o:connectangles="0,0"/>
                  </v:shape>
                </v:group>
                <v:group id="Group 7194" o:spid="_x0000_s1035" style="position:absolute;left:2579;top:7778;width:42;height:2" coordorigin="2579,7778"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zc58YAAADdAAAADwAAAGRycy9kb3ducmV2LnhtbESPT2vCQBTE74V+h+UV&#10;vOlmFbWkriJiSw8i+AdKb4/sMwlm34bsNonf3hWEHoeZ+Q2zWPW2Ei01vnSsQY0SEMSZMyXnGs6n&#10;z+E7CB+QDVaOScONPKyWry8LTI3r+EDtMeQiQtinqKEIoU6l9FlBFv3I1cTRu7jGYoiyyaVpsItw&#10;W8lxksykxZLjQoE1bQrKrsc/q+Grw249Udt2d71sbr+n6f5np0jrwVu//gARqA//4Wf722iYq5m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PNznxgAAAN0A&#10;AAAPAAAAAAAAAAAAAAAAAKoCAABkcnMvZG93bnJldi54bWxQSwUGAAAAAAQABAD6AAAAnQMAAAAA&#10;">
                  <v:shape id="Freeform 7195" o:spid="_x0000_s1036" style="position:absolute;left:2579;top:7778;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INsQA&#10;AADdAAAADwAAAGRycy9kb3ducmV2LnhtbESPQWvCQBSE7wX/w/IEb3UTBVuiqwRBFA+Vpnp/ZJ/Z&#10;YPZtyK4m/nu3UOhxmJlvmNVmsI14UOdrxwrSaQKCuHS65krB+Wf3/gnCB2SNjWNS8CQPm/XobYWZ&#10;dj1/06MIlYgQ9hkqMCG0mZS+NGTRT11LHL2r6yyGKLtK6g77CLeNnCXJQlqsOS4YbGlrqLwVd6ug&#10;vzTHlE3h8kuS3+envau/TgelJuMhX4IINIT/8F/7oBV8pIsZ/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SDbEAAAA3QAAAA8AAAAAAAAAAAAAAAAAmAIAAGRycy9k&#10;b3ducmV2LnhtbFBLBQYAAAAABAAEAPUAAACJAwAAAAA=&#10;" path="m,l42,e" filled="f" strokecolor="#c7c7c9" strokeweight=".45pt">
                    <v:path arrowok="t" o:connecttype="custom" o:connectlocs="0,0;42,0" o:connectangles="0,0"/>
                  </v:shape>
                </v:group>
                <v:group id="Group 7192" o:spid="_x0000_s1037" style="position:absolute;left:2579;top:8281;width:42;height:2" coordorigin="2579,8281"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LnC8cAAADdAAAADwAAAGRycy9kb3ducmV2LnhtbESPT2vCQBTE7wW/w/IK&#10;3uomhlpJXYNIFQ9SqAqlt0f2mYRk34bsNn++fbdQ6HGYmd8wm2w0jeipc5VlBfEiAkGcW11xoeB2&#10;PTytQTiPrLGxTAomcpBtZw8bTLUd+IP6iy9EgLBLUUHpfZtK6fKSDLqFbYmDd7edQR9kV0jd4RDg&#10;ppHLKFpJgxWHhRJb2peU15dvo+A44LBL4rf+XN/309f1+f3zHJNS88dx9wrC0+j/w3/tk1bwEq8S&#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LnC8cAAADd&#10;AAAADwAAAAAAAAAAAAAAAACqAgAAZHJzL2Rvd25yZXYueG1sUEsFBgAAAAAEAAQA+gAAAJ4DAAAA&#10;AA==&#10;">
                  <v:shape id="Freeform 7193" o:spid="_x0000_s1038" style="position:absolute;left:2579;top:8281;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12cQA&#10;AADdAAAADwAAAGRycy9kb3ducmV2LnhtbESPQWvCQBSE7wX/w/IEb3UTLVaiqwShVHqoNOr9kX1m&#10;g9m3Ibua9N93C4LHYWa+YdbbwTbiTp2vHStIpwkI4tLpmisFp+PH6xKED8gaG8ek4Jc8bDejlzVm&#10;2vX8Q/ciVCJC2GeowITQZlL60pBFP3UtcfQurrMYouwqqTvsI9w2cpYkC2mx5rhgsKWdofJa3KyC&#10;/tx8pWwKl5+T/DY/fLr6+7BXajIe8hWIQEN4hh/tvVbwni7e4P9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ddnEAAAA3QAAAA8AAAAAAAAAAAAAAAAAmAIAAGRycy9k&#10;b3ducmV2LnhtbFBLBQYAAAAABAAEAPUAAACJAwAAAAA=&#10;" path="m,l42,e" filled="f" strokecolor="#c7c7c9" strokeweight=".45pt">
                    <v:path arrowok="t" o:connecttype="custom" o:connectlocs="0,0;42,0" o:connectangles="0,0"/>
                  </v:shape>
                </v:group>
                <v:group id="Group 7190" o:spid="_x0000_s1039" style="position:absolute;left:2579;top:8798;width:42;height:2" coordorigin="2579,8798"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fa5MUAAADdAAAADwAAAGRycy9kb3ducmV2LnhtbESPQYvCMBSE78L+h/CE&#10;vWnaXdSlGkXEXTyIoC6It0fzbIvNS2liW/+9EQSPw8x8w8wWnSlFQ7UrLCuIhxEI4tTqgjMF/8ff&#10;wQ8I55E1lpZJwZ0cLOYfvRkm2ra8p+bgMxEg7BJUkHtfJVK6NCeDbmgr4uBdbG3QB1lnUtfYBrgp&#10;5VcUjaXBgsNCjhWtckqvh5tR8Ndiu/yO1832elndz8fR7rSNSanPfrecgvDU+Xf41d5oBZ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H2uTFAAAA3QAA&#10;AA8AAAAAAAAAAAAAAAAAqgIAAGRycy9kb3ducmV2LnhtbFBLBQYAAAAABAAEAPoAAACcAwAAAAA=&#10;">
                  <v:shape id="Freeform 7191" o:spid="_x0000_s1040" style="position:absolute;left:2579;top:8798;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ONcQA&#10;AADdAAAADwAAAGRycy9kb3ducmV2LnhtbESPQWvCQBSE7wX/w/IEb3WTFlKJrhKEUvFQadT7I/vM&#10;BrNvQ3Y18d+7hUKPw8x8w6w2o23FnXrfOFaQzhMQxJXTDdcKTsfP1wUIH5A1to5JwYM8bNaTlxXm&#10;2g38Q/cy1CJC2OeowITQ5VL6ypBFP3cdcfQurrcYouxrqXscIty28i1JMmmx4bhgsKOtoepa3qyC&#10;4dzuUzalK85JcXs/fLnm+7BTajYdiyWIQGP4D/+1d1rBR5pl8Ps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rTjXEAAAA3QAAAA8AAAAAAAAAAAAAAAAAmAIAAGRycy9k&#10;b3ducmV2LnhtbFBLBQYAAAAABAAEAPUAAACJAwAAAAA=&#10;" path="m,l42,e" filled="f" strokecolor="#c7c7c9" strokeweight=".45pt">
                    <v:path arrowok="t" o:connecttype="custom" o:connectlocs="0,0;42,0" o:connectangles="0,0"/>
                  </v:shape>
                </v:group>
                <v:group id="Group 7188" o:spid="_x0000_s1041" style="position:absolute;left:2579;top:9301;width:42;height:2" coordorigin="2579,9301"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nhCMcAAADdAAAADwAAAGRycy9kb3ducmV2LnhtbESPT2vCQBTE7wW/w/KE&#10;3uomSlWiq4jU0kMoNBFKb4/sMwlm34bsNn++fbdQ6HGYmd8w++NoGtFT52rLCuJFBIK4sLrmUsE1&#10;vzxtQTiPrLGxTAomcnA8zB72mGg78Af1mS9FgLBLUEHlfZtI6YqKDLqFbYmDd7OdQR9kV0rd4RDg&#10;ppHLKFpLgzWHhQpbOldU3LNvo+B1wOG0il/69H47T1/58/tnGpNSj/PxtAPhafT/4b/2m1awid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ZnhCMcAAADd&#10;AAAADwAAAAAAAAAAAAAAAACqAgAAZHJzL2Rvd25yZXYueG1sUEsFBgAAAAAEAAQA+gAAAJ4DAAAA&#10;AA==&#10;">
                  <v:shape id="Freeform 7189" o:spid="_x0000_s1042" style="position:absolute;left:2579;top:9301;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3MIA&#10;AADdAAAADwAAAGRycy9kb3ducmV2LnhtbERPz2vCMBS+D/wfwhO8rWkV3OiMUgRRdpisW++P5q0p&#10;a15KEm333y+HwY4f3+/dYbaDuJMPvWMFRZaDIG6d7rlT8PlxenwGESKyxsExKfihAIf94mGHpXYT&#10;v9O9jp1IIRxKVGBiHEspQ2vIYsjcSJy4L+ctxgR9J7XHKYXbQa7zfCst9pwaDI50NNR+1zerYGqG&#10;14JN7aomr26b69n1b9eLUqvlXL2AiDTHf/Gf+6IVPBXbNDe9S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H/cwgAAAN0AAAAPAAAAAAAAAAAAAAAAAJgCAABkcnMvZG93&#10;bnJldi54bWxQSwUGAAAAAAQABAD1AAAAhwMAAAAA&#10;" path="m,l42,e" filled="f" strokecolor="#c7c7c9" strokeweight=".45pt">
                    <v:path arrowok="t" o:connecttype="custom" o:connectlocs="0,0;42,0" o:connectangles="0,0"/>
                  </v:shape>
                </v:group>
                <v:group id="Group 7186" o:spid="_x0000_s1043" style="position:absolute;left:2579;top:9803;width:42;height:2" coordorigin="2579,9803"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rQ4cYAAADdAAAADwAAAGRycy9kb3ducmV2LnhtbESPQWvCQBSE70L/w/IK&#10;vekmLbU1dRWRKh5EMAri7ZF9JsHs25DdJvHfdwXB4zAz3zDTeW8q0VLjSssK4lEEgjizuuRcwfGw&#10;Gn6DcB5ZY2WZFNzIwXz2Mphiom3He2pTn4sAYZeggsL7OpHSZQUZdCNbEwfvYhuDPsgml7rBLsBN&#10;Jd+jaCwNlhwWCqxpWVB2Tf+MgnWH3eIj/m2318vydj587k7bmJR6e+0XPyA89f4ZfrQ3WsFX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StDhxgAAAN0A&#10;AAAPAAAAAAAAAAAAAAAAAKoCAABkcnMvZG93bnJldi54bWxQSwUGAAAAAAQABAD6AAAAnQMAAAAA&#10;">
                  <v:shape id="Freeform 7187" o:spid="_x0000_s1044" style="position:absolute;left:2579;top:9803;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lB8IA&#10;AADdAAAADwAAAGRycy9kb3ducmV2LnhtbERPz2vCMBS+D/wfwhO8zbQKc3RGKYJYdpism/dH89aU&#10;NS8liW333y+HwY4f3+/9cba9GMmHzrGCfJ2BIG6c7rhV8PlxfnwGESKyxt4xKfihAMfD4mGPhXYT&#10;v9NYx1akEA4FKjAxDoWUoTFkMazdQJy4L+ctxgR9K7XHKYXbXm6y7Ela7Dg1GBzoZKj5ru9WwXTr&#10;X3M2tStvWXnfXi+ue7tWSq2Wc/kCItIc/8V/7kor2OW7tD+9SU9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UHwgAAAN0AAAAPAAAAAAAAAAAAAAAAAJgCAABkcnMvZG93&#10;bnJldi54bWxQSwUGAAAAAAQABAD1AAAAhwMAAAAA&#10;" path="m,l42,e" filled="f" strokecolor="#c7c7c9" strokeweight=".45pt">
                    <v:path arrowok="t" o:connecttype="custom" o:connectlocs="0,0;42,0" o:connectangles="0,0"/>
                  </v:shape>
                </v:group>
                <v:group id="Group 7184" o:spid="_x0000_s1045" style="position:absolute;left:2579;top:10306;width:42;height:2" coordorigin="2579,10306" coordsize="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VKOsYAAADdAAAADwAAAGRycy9kb3ducmV2LnhtbESPT2vCQBTE7wW/w/IE&#10;b3WzSmtJXUVExYMU/AOlt0f2mQSzb0N2TeK37xYKHoeZ+Q0zX/a2Ei01vnSsQY0TEMSZMyXnGi7n&#10;7esHCB+QDVaOScODPCwXg5c5psZ1fKT2FHIRIexT1FCEUKdS+qwgi37sauLoXV1jMUTZ5NI02EW4&#10;reQkSd6lxZLjQoE1rQvKbqe71bDrsFtN1aY93K7rx8/57ev7oEjr0bBffYII1Idn+L+9Nxpm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5Uo6xgAAAN0A&#10;AAAPAAAAAAAAAAAAAAAAAKoCAABkcnMvZG93bnJldi54bWxQSwUGAAAAAAQABAD6AAAAnQMAAAAA&#10;">
                  <v:shape id="Freeform 7185" o:spid="_x0000_s1046" style="position:absolute;left:2579;top:10306;width:42;height:2;visibility:visible;mso-wrap-style:square;v-text-anchor:top" coordsize="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e68QA&#10;AADdAAAADwAAAGRycy9kb3ducmV2LnhtbESPQWvCQBSE7wX/w/IEb3UThVqiqwRBFA+Vpnp/ZJ/Z&#10;YPZtyK4m/nu3UOhxmJlvmNVmsI14UOdrxwrSaQKCuHS65krB+Wf3/gnCB2SNjWNS8CQPm/XobYWZ&#10;dj1/06MIlYgQ9hkqMCG0mZS+NGTRT11LHL2r6yyGKLtK6g77CLeNnCXJh7RYc1ww2NLWUHkr7lZB&#10;f2mOKZvC5Zckv89Pe1d/nQ5KTcZDvgQRaAj/4b/2QStYpIsZ/L6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3uvEAAAA3QAAAA8AAAAAAAAAAAAAAAAAmAIAAGRycy9k&#10;b3ducmV2LnhtbFBLBQYAAAAABAAEAPUAAACJAwAAAAA=&#10;" path="m,l42,e" filled="f" strokecolor="#c7c7c9" strokeweight=".45pt">
                    <v:path arrowok="t" o:connecttype="custom" o:connectlocs="0,0;42,0" o:connectangles="0,0"/>
                  </v:shape>
                </v:group>
                <v:group id="Group 7182" o:spid="_x0000_s1047" style="position:absolute;left:2579;top:10809;width:6171;height:2" coordorigin="2579,10809" coordsize="6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tx1scAAADdAAAADwAAAGRycy9kb3ducmV2LnhtbESPQWvCQBSE7wX/w/IK&#10;3ppNlDa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3tx1scAAADd&#10;AAAADwAAAAAAAAAAAAAAAACqAgAAZHJzL2Rvd25yZXYueG1sUEsFBgAAAAAEAAQA+gAAAJ4DAAAA&#10;AA==&#10;">
                  <v:shape id="Freeform 7183" o:spid="_x0000_s1048" style="position:absolute;left:2579;top:10809;width:6171;height:2;visibility:visible;mso-wrap-style:square;v-text-anchor:top" coordsize="6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3iskA&#10;AADdAAAADwAAAGRycy9kb3ducmV2LnhtbESP3UrDQBSE7wt9h+UI3hSzqZW2xG6LPygKYps24O0h&#10;e8yGZs+G7JrGt+8KQi+HmfmGWW0G24ieOl87VjBNUhDEpdM1VwqKw8vNEoQPyBobx6Tglzxs1uPR&#10;CjPtTpxTvw+ViBD2GSowIbSZlL40ZNEnriWO3rfrLIYou0rqDk8Rbht5m6ZzabHmuGCwpSdD5XH/&#10;YxWUX8Xjp3n+6Gev+Tb4/H1XTbY7pa6vhod7EIGGcAn/t9+0gsV0cQd/b+ITkO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73iskAAADdAAAADwAAAAAAAAAAAAAAAACYAgAA&#10;ZHJzL2Rvd25yZXYueG1sUEsFBgAAAAAEAAQA9QAAAI4DAAAAAA==&#10;" path="m,l6171,e" filled="f" strokecolor="#c7c7c9" strokeweight=".45pt">
                    <v:path arrowok="t" o:connecttype="custom" o:connectlocs="0,0;6171,0" o:connectangles="0,0"/>
                  </v:shape>
                </v:group>
                <v:group id="Group 7180" o:spid="_x0000_s1049" style="position:absolute;left:8750;top:10809;width:2;height:56" coordorigin="8750,10809"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5MOccAAADdAAAADwAAAGRycy9kb3ducmV2LnhtbESPT2vCQBTE7wW/w/IK&#10;3uomSqqkriJSpQcpNBFKb4/sMwlm34bsNn++fbdQ6HGYmd8w2/1oGtFT52rLCuJFBIK4sLrmUsE1&#10;Pz1tQDiPrLGxTAomcrDfzR62mGo78Af1mS9FgLBLUUHlfZtK6YqKDLqFbYmDd7OdQR9kV0rd4RDg&#10;ppHLKHqWBmsOCxW2dKyouGffRsF5wOGwil/7y/12nL7y5P3zEpNS88fx8ALC0+j/w3/tN61gHa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95MOccAAADd&#10;AAAADwAAAAAAAAAAAAAAAACqAgAAZHJzL2Rvd25yZXYueG1sUEsFBgAAAAAEAAQA+gAAAJ4DAAAA&#10;AA==&#10;">
                  <v:shape id="Freeform 7181" o:spid="_x0000_s1050" style="position:absolute;left:8750;top:10809;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wCMYA&#10;AADdAAAADwAAAGRycy9kb3ducmV2LnhtbESPT2vCQBTE7wW/w/KE3nRjC1Giq6i00FMhtpYeH9ln&#10;Esy+Dbtb8+fTdwtCj8PM/IbZ7HrTiBs5X1tWsJgnIIgLq2suFXx+vM5WIHxA1thYJgUDedhtJw8b&#10;zLTtOKfbKZQiQthnqKAKoc2k9EVFBv3ctsTRu1hnMETpSqkddhFuGvmUJKk0WHNcqLClY0XF9fRj&#10;FBgsv97Ha+7y54GK4xia75fDWanHab9fgwjUh//wvf2mFSwXyxT+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cwCMYAAADdAAAADwAAAAAAAAAAAAAAAACYAgAAZHJz&#10;L2Rvd25yZXYueG1sUEsFBgAAAAAEAAQA9QAAAIsDAAAAAA==&#10;" path="m,l,56e" filled="f" strokecolor="#c7c7c9" strokeweight=".45pt">
                    <v:path arrowok="t" o:connecttype="custom" o:connectlocs="0,10809;0,10865" o:connectangles="0,0"/>
                  </v:shape>
                </v:group>
                <v:group id="Group 7178" o:spid="_x0000_s1051" style="position:absolute;left:7214;top:10809;width:2;height:56" coordorigin="7214,10809"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31cYAAADdAAAADwAAAGRycy9kb3ducmV2LnhtbESPT2vCQBTE7wW/w/KE&#10;3uomljYSXUVExYMU/APi7ZF9JsHs25Bdk/jtu4WCx2FmfsPMFr2pREuNKy0riEcRCOLM6pJzBefT&#10;5mMCwnlkjZVlUvAkB4v54G2GqbYdH6g9+lwECLsUFRTe16mULivIoBvZmjh4N9sY9EE2udQNdgFu&#10;KjmOom9psOSwUGBNq4Ky+/FhFGw77Jaf8brd32+r5/X09XPZx6TU+7BfTkF46v0r/N/eaQVJ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QHfVxgAAAN0A&#10;AAAPAAAAAAAAAAAAAAAAAKoCAABkcnMvZG93bnJldi54bWxQSwUGAAAAAAQABAD6AAAAnQMAAAAA&#10;">
                  <v:shape id="Freeform 7179" o:spid="_x0000_s1052" style="position:absolute;left:7214;top:10809;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QB4cEA&#10;AADdAAAADwAAAGRycy9kb3ducmV2LnhtbERPTYvCMBC9L/gfwix426Yq6FKNsooLnoSqKx6HZmyL&#10;zaQkWa3+enMQPD7e92zRmUZcyfnasoJBkoIgLqyuuVRw2P9+fYPwAVljY5kU3MnDYt77mGGm7Y1z&#10;uu5CKWII+wwVVCG0mZS+qMigT2xLHLmzdQZDhK6U2uEthptGDtN0LA3WHBsqbGlVUXHZ/RsFBsvj&#10;9nHJXT66U7F6hOa0Xv4p1f/sfqYgAnXhLX65N1rBZDCJc+Ob+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AeHBAAAA3QAAAA8AAAAAAAAAAAAAAAAAmAIAAGRycy9kb3du&#10;cmV2LnhtbFBLBQYAAAAABAAEAPUAAACGAwAAAAA=&#10;" path="m,l,56e" filled="f" strokecolor="#c7c7c9" strokeweight=".45pt">
                    <v:path arrowok="t" o:connecttype="custom" o:connectlocs="0,10809;0,10865" o:connectangles="0,0"/>
                  </v:shape>
                </v:group>
                <v:group id="Group 7176" o:spid="_x0000_s1053" style="position:absolute;left:5678;top:10809;width:2;height:56" coordorigin="5678,10809"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NGPMcAAADdAAAADwAAAGRycy9kb3ducmV2LnhtbESPQWvCQBSE74L/YXlC&#10;b3UTi7WNWUVEpQcpVAvF2yP7TEKyb0N2TeK/7xYKHoeZ+YZJ14OpRUetKy0riKcRCOLM6pJzBd/n&#10;/fMbCOeRNdaWScGdHKxX41GKibY9f1F38rkIEHYJKii8bxIpXVaQQTe1DXHwrrY16INsc6lb7APc&#10;1HIWRa/SYMlhocCGtgVl1elmFBx67Dcv8a47Vtft/XKef/4cY1LqaTJsliA8Df4R/m9/aAWL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pNGPMcAAADd&#10;AAAADwAAAAAAAAAAAAAAAACqAgAAZHJzL2Rvd25yZXYueG1sUEsFBgAAAAAEAAQA+gAAAJ4DAAAA&#10;AA==&#10;">
                  <v:shape id="Freeform 7177" o:spid="_x0000_s1054" style="position:absolute;left:5678;top:10809;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9wMMA&#10;AADdAAAADwAAAGRycy9kb3ducmV2LnhtbERPz2vCMBS+D/wfwhN2W1MVVLpGmTJhJ6Fuyo6P5q0t&#10;Ni8lyWzrX78cBh4/vt/5djCtuJHzjWUFsyQFQVxa3XCl4Ovz8LIG4QOyxtYyKRjJw3Yzecox07bn&#10;gm6nUIkYwj5DBXUIXSalL2sy6BPbEUfuxzqDIUJXSe2wj+GmlfM0XUqDDceGGjva11ReT79GgcHq&#10;crxfC1csRir399B+v+/OSj1Ph7dXEIGG8BD/uz+0gtVsHff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d9wMMAAADdAAAADwAAAAAAAAAAAAAAAACYAgAAZHJzL2Rv&#10;d25yZXYueG1sUEsFBgAAAAAEAAQA9QAAAIgDAAAAAA==&#10;" path="m,l,56e" filled="f" strokecolor="#c7c7c9" strokeweight=".45pt">
                    <v:path arrowok="t" o:connecttype="custom" o:connectlocs="0,10809;0,10865" o:connectangles="0,0"/>
                  </v:shape>
                </v:group>
                <v:group id="Group 7174" o:spid="_x0000_s1055" style="position:absolute;left:4157;top:10809;width:2;height:56" coordorigin="4157,10809"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A6HcYAAADdAAAADwAAAGRycy9kb3ducmV2LnhtbESPT2vCQBTE7wW/w/IK&#10;3upmFaukriJSxYMI/oHS2yP7TILZtyG7TeK37xaEHoeZ+Q2zWPW2Ei01vnSsQY0SEMSZMyXnGq6X&#10;7dschA/IBivHpOFBHlbLwcsCU+M6PlF7DrmIEPYpaihCqFMpfVaQRT9yNXH0bq6xGKJscmka7CLc&#10;VnKcJO/SYslxocCaNgVl9/OP1bDrsFtP1Gd7uN82j+/L9Ph1UKT18LVff4AI1If/8LO9Nxp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DodxgAAAN0A&#10;AAAPAAAAAAAAAAAAAAAAAKoCAABkcnMvZG93bnJldi54bWxQSwUGAAAAAAQABAD6AAAAnQMAAAAA&#10;">
                  <v:shape id="Freeform 7175" o:spid="_x0000_s1056" style="position:absolute;left:4157;top:10809;width:2;height:5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MQA&#10;AADdAAAADwAAAGRycy9kb3ducmV2LnhtbESPT4vCMBTE78J+h/AWvK2pCrtSjeLKCp6E+g+Pj+bZ&#10;FpuXkkStfvqNIHgcZuY3zGTWmlpcyfnKsoJ+LwFBnFtdcaFgt11+jUD4gKyxtkwK7uRhNv3oTDDV&#10;9sYZXTehEBHCPkUFZQhNKqXPSzLoe7Yhjt7JOoMhSldI7fAW4aaWgyT5lgYrjgslNrQoKT9vLkaB&#10;weKwfpwzlw3vlC8eoT7+/e6V6n628zGIQG14h1/tlVbw0x8N4PkmP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RizEAAAA3QAAAA8AAAAAAAAAAAAAAAAAmAIAAGRycy9k&#10;b3ducmV2LnhtbFBLBQYAAAAABAAEAPUAAACJAwAAAAA=&#10;" path="m,l,56e" filled="f" strokecolor="#c7c7c9" strokeweight=".45pt">
                    <v:path arrowok="t" o:connecttype="custom" o:connectlocs="0,10809;0,10865" o:connectangles="0,0"/>
                  </v:shape>
                </v:group>
                <v:group id="Group 7168" o:spid="_x0000_s1057" style="position:absolute;left:3942;top:11314;width:363;height:2" coordorigin="3942,11314"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UH8scAAADdAAAADwAAAGRycy9kb3ducmV2LnhtbESPT2vCQBTE7wW/w/KE&#10;3uomllZJXUWCigcpNCmU3h7ZZxLMvg3ZNX++fbdQ6HGYmd8wm91oGtFT52rLCuJFBIK4sLrmUsFn&#10;fnxag3AeWWNjmRRM5GC3nT1sMNF24A/qM1+KAGGXoILK+zaR0hUVGXQL2xIH72o7gz7IrpS6wyHA&#10;TSOXUfQqDdYcFipsKa2ouGV3o+A04LB/jg/95XZNp+/85f3rEpNSj/Nx/wbC0+j/w3/ts1awit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UH8scAAADd&#10;AAAADwAAAAAAAAAAAAAAAACqAgAAZHJzL2Rvd25yZXYueG1sUEsFBgAAAAAEAAQA+gAAAJ4DAAAA&#10;AA==&#10;">
                  <v:shape id="Freeform 7169" o:spid="_x0000_s1058" style="position:absolute;left:3942;top:11314;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mdMYA&#10;AADdAAAADwAAAGRycy9kb3ducmV2LnhtbESPzWvCQBDF74L/wzJCb7rRQ5XoKn5gKS0U/L4O2TEJ&#10;ZmfT7FbT/75zKHibYd68936zResqdacmlJ4NDAcJKOLM25JzA8fDtj8BFSKyxcozGfilAIt5tzPD&#10;1PoH7+i+j7kSEw4pGihirFOtQ1aQwzDwNbHcrr5xGGVtcm0bfIi5q/QoSV61w5IlocCa1gVlt/2P&#10;M1CNZdry5/fb6nT++lgnh4s+b4x56bXLKahIbXyK/7/frYHxcCJ1hUZI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mdMYAAADdAAAADwAAAAAAAAAAAAAAAACYAgAAZHJz&#10;L2Rvd25yZXYueG1sUEsFBgAAAAAEAAQA9QAAAIsDAAAAAA==&#10;" path="m,l363,e" filled="f" strokecolor="#292a61" strokeweight="1.8pt">
                    <v:path arrowok="t" o:connecttype="custom" o:connectlocs="0,0;363,0" o:connectangles="0,0"/>
                  </v:shape>
                </v:group>
                <v:group id="Group 7166" o:spid="_x0000_s1059" style="position:absolute;left:5899;top:11314;width:363;height:2" coordorigin="5899,11314"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2G8cAAADdAAAADwAAAGRycy9kb3ducmV2LnhtbESPQWvCQBSE74L/YXlC&#10;b3UTi62NWUVEpQcpVAvF2yP7TEKyb0N2TeK/7xYKHoeZ+YZJ14OpRUetKy0riKcRCOLM6pJzBd/n&#10;/fMChPPIGmvLpOBODtar8SjFRNuev6g7+VwECLsEFRTeN4mULivIoJvahjh4V9sa9EG2udQt9gFu&#10;ajmLoldpsOSwUGBD24Ky6nQzCg499puXeNcdq+v2fjnPP3+OMSn1NBk2SxCeBv8I/7c/tIK3ePE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0Y2G8cAAADd&#10;AAAADwAAAAAAAAAAAAAAAACqAgAAZHJzL2Rvd25yZXYueG1sUEsFBgAAAAAEAAQA+gAAAJ4DAAAA&#10;AA==&#10;">
                  <v:shape id="Freeform 7167" o:spid="_x0000_s1060" style="position:absolute;left:5899;top:11314;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EysYA&#10;AADdAAAADwAAAGRycy9kb3ducmV2LnhtbESPwWrCQBCG74W+wzIFL1I3VqgxuopYKz14qRV6HbLT&#10;JDQ7G7Jr3L69cxB6HP75v/lmtUmuVQP1ofFsYDrJQBGX3jZcGTh/vT/noEJEtth6JgN/FGCzfnxY&#10;YWH9lT9pOMVKCYRDgQbqGLtC61DW5DBMfEcs2Y/vHUYZ+0rbHq8Cd61+ybJX7bBhuVBjR7uayt/T&#10;xYlGPJ7T+C0/5PtdN4Rm/D1PbmbM6Cltl6Aipfi/fG9/WAPz6UL85RtBgF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CEysYAAADdAAAADwAAAAAAAAAAAAAAAACYAgAAZHJz&#10;L2Rvd25yZXYueG1sUEsFBgAAAAAEAAQA9QAAAIsDAAAAAA==&#10;" path="m,l362,e" filled="f" strokecolor="#afdce3" strokeweight="1.8pt">
                    <v:path arrowok="t" o:connecttype="custom" o:connectlocs="0,0;362,0" o:connectangles="0,0"/>
                  </v:shape>
                </v:group>
                <v:group id="Group 7164" o:spid="_x0000_s1061" style="position:absolute;left:1814;top:14007;width:7144;height:2" coordorigin="1814,14007"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swMYAAADdAAAADwAAAGRycy9kb3ducmV2LnhtbESPQWvCQBSE7wX/w/KE&#10;3nSzltY2uoqIlh5EUAvF2yP7TILZtyG7JvHfdwtCj8PMfMPMl72tREuNLx1rUOMEBHHmTMm5hu/T&#10;dvQOwgdkg5Vj0nAnD8vF4GmOqXEdH6g9hlxECPsUNRQh1KmUPivIoh+7mjh6F9dYDFE2uTQNdhFu&#10;KzlJkjdpseS4UGBN64Ky6/FmNXx22K1e1KbdXS/r+/n0uv/ZKdL6edivZiAC9eE//Gh/GQ1T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azAxgAAAN0A&#10;AAAPAAAAAAAAAAAAAAAAAKoCAABkcnMvZG93bnJldi54bWxQSwUGAAAAAAQABAD6AAAAnQMAAAAA&#10;">
                  <v:shape id="Freeform 7165" o:spid="_x0000_s1062" style="position:absolute;left:1814;top:14007;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ou8UA&#10;AADdAAAADwAAAGRycy9kb3ducmV2LnhtbESPX0vDQBDE3wW/w7GCL2IvDfgv9lqCIPgktBZ8XXNr&#10;LiS3F+7WNO2n7wmCj8PM/IZZbWY/qIli6gIbWC4KUMRNsB23BvYfr7ePoJIgWxwCk4EjJdisLy9W&#10;WNlw4C1NO2lVhnCq0IATGSutU+PIY1qEkTh73yF6lCxjq23EQ4b7QZdFca89dpwXHI704qjpdz/e&#10;QHn6utnHHmv3brd1PwnfHeXTmOuruX4GJTTLf/iv/WYNPCyfSvh9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ai7xQAAAN0AAAAPAAAAAAAAAAAAAAAAAJgCAABkcnMv&#10;ZG93bnJldi54bWxQSwUGAAAAAAQABAD1AAAAigMAAAAA&#10;" path="m,l7143,e" filled="f" strokecolor="#006db0" strokeweight=".25pt">
                    <v:path arrowok="t" o:connecttype="custom" o:connectlocs="0,0;7143,0" o:connectangles="0,0"/>
                  </v:shape>
                </v:group>
                <w10:wrap anchorx="page" anchory="page"/>
              </v:group>
            </w:pict>
          </mc:Fallback>
        </mc:AlternateContent>
      </w:r>
      <w:bookmarkStart w:id="29" w:name="_bookmark26"/>
      <w:bookmarkEnd w:id="29"/>
      <w:r w:rsidR="00F32A52">
        <w:t>Participation: Immigration is the key contributor to labour supply</w:t>
      </w:r>
    </w:p>
    <w:p w:rsidR="002F76B6" w:rsidRDefault="00F32A52" w:rsidP="00E13FE2">
      <w:pPr>
        <w:pStyle w:val="Heading5"/>
        <w:ind w:left="567"/>
        <w:rPr>
          <w:rFonts w:cs="Arial"/>
        </w:rPr>
      </w:pPr>
      <w:r>
        <w:t>in</w:t>
      </w:r>
      <w:r>
        <w:rPr>
          <w:spacing w:val="-10"/>
        </w:rPr>
        <w:t xml:space="preserve"> </w:t>
      </w:r>
      <w:r>
        <w:rPr>
          <w:spacing w:val="-1"/>
        </w:rPr>
        <w:t>Australia</w:t>
      </w:r>
    </w:p>
    <w:p w:rsidR="002F76B6" w:rsidRDefault="00F32A52">
      <w:pPr>
        <w:pStyle w:val="BodyText"/>
        <w:spacing w:before="143" w:line="271" w:lineRule="auto"/>
        <w:ind w:left="514" w:right="1267"/>
        <w:jc w:val="both"/>
      </w:pPr>
      <w:r>
        <w:rPr>
          <w:color w:val="5E5D5E"/>
          <w:spacing w:val="-2"/>
        </w:rPr>
        <w:t>Historically,</w:t>
      </w:r>
      <w:r>
        <w:rPr>
          <w:color w:val="5E5D5E"/>
          <w:spacing w:val="-9"/>
        </w:rPr>
        <w:t xml:space="preserve"> </w:t>
      </w:r>
      <w:r>
        <w:rPr>
          <w:color w:val="5E5D5E"/>
        </w:rPr>
        <w:t>migration</w:t>
      </w:r>
      <w:r>
        <w:rPr>
          <w:color w:val="5E5D5E"/>
          <w:spacing w:val="-8"/>
        </w:rPr>
        <w:t xml:space="preserve"> </w:t>
      </w:r>
      <w:r>
        <w:rPr>
          <w:color w:val="5E5D5E"/>
          <w:spacing w:val="-1"/>
        </w:rPr>
        <w:t>has</w:t>
      </w:r>
      <w:r>
        <w:rPr>
          <w:color w:val="5E5D5E"/>
          <w:spacing w:val="-9"/>
        </w:rPr>
        <w:t xml:space="preserve"> </w:t>
      </w:r>
      <w:r>
        <w:rPr>
          <w:color w:val="5E5D5E"/>
          <w:spacing w:val="-1"/>
        </w:rPr>
        <w:t>been</w:t>
      </w:r>
      <w:r>
        <w:rPr>
          <w:color w:val="5E5D5E"/>
          <w:spacing w:val="-8"/>
        </w:rPr>
        <w:t xml:space="preserve"> </w:t>
      </w:r>
      <w:r>
        <w:rPr>
          <w:color w:val="5E5D5E"/>
          <w:spacing w:val="-1"/>
        </w:rPr>
        <w:t>an</w:t>
      </w:r>
      <w:r>
        <w:rPr>
          <w:color w:val="5E5D5E"/>
          <w:spacing w:val="-8"/>
        </w:rPr>
        <w:t xml:space="preserve"> </w:t>
      </w:r>
      <w:r>
        <w:rPr>
          <w:color w:val="5E5D5E"/>
          <w:spacing w:val="-1"/>
        </w:rPr>
        <w:t>important</w:t>
      </w:r>
      <w:r>
        <w:rPr>
          <w:color w:val="5E5D5E"/>
          <w:spacing w:val="-8"/>
        </w:rPr>
        <w:t xml:space="preserve"> </w:t>
      </w:r>
      <w:r>
        <w:rPr>
          <w:color w:val="5E5D5E"/>
        </w:rPr>
        <w:t>source</w:t>
      </w:r>
      <w:r>
        <w:rPr>
          <w:color w:val="5E5D5E"/>
          <w:spacing w:val="-8"/>
        </w:rPr>
        <w:t xml:space="preserve"> </w:t>
      </w:r>
      <w:r>
        <w:rPr>
          <w:color w:val="5E5D5E"/>
          <w:spacing w:val="-1"/>
        </w:rPr>
        <w:t>of</w:t>
      </w:r>
      <w:r>
        <w:rPr>
          <w:color w:val="5E5D5E"/>
          <w:spacing w:val="-9"/>
        </w:rPr>
        <w:t xml:space="preserve"> </w:t>
      </w:r>
      <w:r>
        <w:rPr>
          <w:color w:val="5E5D5E"/>
          <w:spacing w:val="-1"/>
        </w:rPr>
        <w:t>labour</w:t>
      </w:r>
      <w:r>
        <w:rPr>
          <w:color w:val="5E5D5E"/>
          <w:spacing w:val="-8"/>
        </w:rPr>
        <w:t xml:space="preserve"> </w:t>
      </w:r>
      <w:r>
        <w:rPr>
          <w:color w:val="5E5D5E"/>
        </w:rPr>
        <w:t>supply</w:t>
      </w:r>
      <w:r>
        <w:rPr>
          <w:color w:val="5E5D5E"/>
          <w:spacing w:val="-8"/>
        </w:rPr>
        <w:t xml:space="preserve"> </w:t>
      </w:r>
      <w:r>
        <w:rPr>
          <w:color w:val="5E5D5E"/>
        </w:rPr>
        <w:t>for</w:t>
      </w:r>
      <w:r>
        <w:rPr>
          <w:color w:val="5E5D5E"/>
          <w:spacing w:val="-20"/>
        </w:rPr>
        <w:t xml:space="preserve"> </w:t>
      </w:r>
      <w:r>
        <w:rPr>
          <w:color w:val="5E5D5E"/>
        </w:rPr>
        <w:t>Australia.</w:t>
      </w:r>
      <w:r>
        <w:rPr>
          <w:color w:val="5E5D5E"/>
          <w:spacing w:val="28"/>
        </w:rPr>
        <w:t xml:space="preserve"> </w:t>
      </w:r>
      <w:r>
        <w:rPr>
          <w:color w:val="5E5D5E"/>
        </w:rPr>
        <w:t>The</w:t>
      </w:r>
      <w:r>
        <w:rPr>
          <w:color w:val="5E5D5E"/>
          <w:spacing w:val="26"/>
        </w:rPr>
        <w:t xml:space="preserve"> </w:t>
      </w:r>
      <w:r>
        <w:rPr>
          <w:color w:val="5E5D5E"/>
          <w:spacing w:val="-1"/>
        </w:rPr>
        <w:t>age</w:t>
      </w:r>
      <w:r>
        <w:rPr>
          <w:color w:val="5E5D5E"/>
          <w:spacing w:val="28"/>
        </w:rPr>
        <w:t xml:space="preserve"> </w:t>
      </w:r>
      <w:r>
        <w:rPr>
          <w:color w:val="5E5D5E"/>
          <w:spacing w:val="-1"/>
        </w:rPr>
        <w:t>distribution</w:t>
      </w:r>
      <w:r>
        <w:rPr>
          <w:color w:val="5E5D5E"/>
          <w:spacing w:val="27"/>
        </w:rPr>
        <w:t xml:space="preserve"> </w:t>
      </w:r>
      <w:r>
        <w:rPr>
          <w:color w:val="5E5D5E"/>
          <w:spacing w:val="-1"/>
        </w:rPr>
        <w:t>of</w:t>
      </w:r>
      <w:r>
        <w:rPr>
          <w:color w:val="5E5D5E"/>
          <w:spacing w:val="28"/>
        </w:rPr>
        <w:t xml:space="preserve"> </w:t>
      </w:r>
      <w:r>
        <w:rPr>
          <w:color w:val="5E5D5E"/>
        </w:rPr>
        <w:t>migrants</w:t>
      </w:r>
      <w:r>
        <w:rPr>
          <w:color w:val="5E5D5E"/>
          <w:spacing w:val="27"/>
        </w:rPr>
        <w:t xml:space="preserve"> </w:t>
      </w:r>
      <w:r>
        <w:rPr>
          <w:color w:val="5E5D5E"/>
          <w:spacing w:val="-1"/>
        </w:rPr>
        <w:t>is</w:t>
      </w:r>
      <w:r>
        <w:rPr>
          <w:color w:val="5E5D5E"/>
          <w:spacing w:val="27"/>
        </w:rPr>
        <w:t xml:space="preserve"> </w:t>
      </w:r>
      <w:r>
        <w:rPr>
          <w:color w:val="5E5D5E"/>
          <w:spacing w:val="-1"/>
        </w:rPr>
        <w:t>generally</w:t>
      </w:r>
      <w:r>
        <w:rPr>
          <w:color w:val="5E5D5E"/>
          <w:spacing w:val="28"/>
        </w:rPr>
        <w:t xml:space="preserve"> </w:t>
      </w:r>
      <w:r>
        <w:rPr>
          <w:color w:val="5E5D5E"/>
        </w:rPr>
        <w:t>younger</w:t>
      </w:r>
      <w:r>
        <w:rPr>
          <w:color w:val="5E5D5E"/>
          <w:spacing w:val="26"/>
        </w:rPr>
        <w:t xml:space="preserve"> </w:t>
      </w:r>
      <w:r>
        <w:rPr>
          <w:color w:val="5E5D5E"/>
        </w:rPr>
        <w:t>than</w:t>
      </w:r>
      <w:r>
        <w:rPr>
          <w:color w:val="5E5D5E"/>
          <w:spacing w:val="27"/>
        </w:rPr>
        <w:t xml:space="preserve"> </w:t>
      </w:r>
      <w:r>
        <w:rPr>
          <w:color w:val="5E5D5E"/>
        </w:rPr>
        <w:t>the</w:t>
      </w:r>
      <w:r>
        <w:rPr>
          <w:color w:val="5E5D5E"/>
          <w:spacing w:val="27"/>
        </w:rPr>
        <w:t xml:space="preserve"> </w:t>
      </w:r>
      <w:r>
        <w:rPr>
          <w:color w:val="5E5D5E"/>
          <w:spacing w:val="-1"/>
        </w:rPr>
        <w:t>age</w:t>
      </w:r>
      <w:r>
        <w:rPr>
          <w:color w:val="5E5D5E"/>
          <w:spacing w:val="28"/>
        </w:rPr>
        <w:t xml:space="preserve"> </w:t>
      </w:r>
      <w:r>
        <w:rPr>
          <w:color w:val="5E5D5E"/>
          <w:spacing w:val="-1"/>
        </w:rPr>
        <w:t>distribution</w:t>
      </w:r>
      <w:r>
        <w:rPr>
          <w:color w:val="5E5D5E"/>
          <w:spacing w:val="26"/>
        </w:rPr>
        <w:t xml:space="preserve"> </w:t>
      </w:r>
      <w:r>
        <w:rPr>
          <w:color w:val="5E5D5E"/>
          <w:spacing w:val="-1"/>
        </w:rPr>
        <w:t>of</w:t>
      </w:r>
      <w:r>
        <w:rPr>
          <w:color w:val="5E5D5E"/>
          <w:spacing w:val="18"/>
        </w:rPr>
        <w:t xml:space="preserve"> </w:t>
      </w:r>
      <w:r>
        <w:rPr>
          <w:color w:val="5E5D5E"/>
        </w:rPr>
        <w:t>resident</w:t>
      </w:r>
      <w:r>
        <w:rPr>
          <w:color w:val="5E5D5E"/>
          <w:spacing w:val="8"/>
        </w:rPr>
        <w:t xml:space="preserve"> </w:t>
      </w:r>
      <w:r>
        <w:rPr>
          <w:color w:val="5E5D5E"/>
        </w:rPr>
        <w:t>Australians,</w:t>
      </w:r>
      <w:r>
        <w:rPr>
          <w:color w:val="5E5D5E"/>
          <w:spacing w:val="18"/>
        </w:rPr>
        <w:t xml:space="preserve"> </w:t>
      </w:r>
      <w:r>
        <w:rPr>
          <w:color w:val="5E5D5E"/>
        </w:rPr>
        <w:t>meaning</w:t>
      </w:r>
      <w:r>
        <w:rPr>
          <w:color w:val="5E5D5E"/>
          <w:spacing w:val="19"/>
        </w:rPr>
        <w:t xml:space="preserve"> </w:t>
      </w:r>
      <w:r>
        <w:rPr>
          <w:color w:val="5E5D5E"/>
        </w:rPr>
        <w:t>migration</w:t>
      </w:r>
      <w:r>
        <w:rPr>
          <w:color w:val="5E5D5E"/>
          <w:spacing w:val="19"/>
        </w:rPr>
        <w:t xml:space="preserve"> </w:t>
      </w:r>
      <w:r>
        <w:rPr>
          <w:color w:val="5E5D5E"/>
        </w:rPr>
        <w:t>contributes</w:t>
      </w:r>
      <w:r>
        <w:rPr>
          <w:color w:val="5E5D5E"/>
          <w:spacing w:val="18"/>
        </w:rPr>
        <w:t xml:space="preserve"> </w:t>
      </w:r>
      <w:r>
        <w:rPr>
          <w:color w:val="5E5D5E"/>
        </w:rPr>
        <w:t>more</w:t>
      </w:r>
      <w:r>
        <w:rPr>
          <w:color w:val="5E5D5E"/>
          <w:spacing w:val="19"/>
        </w:rPr>
        <w:t xml:space="preserve"> </w:t>
      </w:r>
      <w:r>
        <w:rPr>
          <w:color w:val="5E5D5E"/>
        </w:rPr>
        <w:t>to</w:t>
      </w:r>
      <w:r>
        <w:rPr>
          <w:color w:val="5E5D5E"/>
          <w:spacing w:val="19"/>
        </w:rPr>
        <w:t xml:space="preserve"> </w:t>
      </w:r>
      <w:r>
        <w:rPr>
          <w:color w:val="5E5D5E"/>
        </w:rPr>
        <w:t>the</w:t>
      </w:r>
      <w:r>
        <w:rPr>
          <w:color w:val="5E5D5E"/>
          <w:spacing w:val="18"/>
        </w:rPr>
        <w:t xml:space="preserve"> </w:t>
      </w:r>
      <w:r>
        <w:rPr>
          <w:color w:val="5E5D5E"/>
          <w:spacing w:val="-1"/>
        </w:rPr>
        <w:t>working-age</w:t>
      </w:r>
      <w:r>
        <w:rPr>
          <w:color w:val="5E5D5E"/>
          <w:spacing w:val="21"/>
        </w:rPr>
        <w:t xml:space="preserve"> </w:t>
      </w:r>
      <w:r>
        <w:rPr>
          <w:color w:val="5E5D5E"/>
          <w:spacing w:val="-1"/>
        </w:rPr>
        <w:t>population</w:t>
      </w:r>
      <w:r>
        <w:rPr>
          <w:color w:val="5E5D5E"/>
          <w:spacing w:val="20"/>
        </w:rPr>
        <w:t xml:space="preserve"> </w:t>
      </w:r>
      <w:r>
        <w:rPr>
          <w:color w:val="5E5D5E"/>
          <w:spacing w:val="-1"/>
        </w:rPr>
        <w:t>and</w:t>
      </w:r>
      <w:r>
        <w:rPr>
          <w:color w:val="5E5D5E"/>
          <w:spacing w:val="19"/>
        </w:rPr>
        <w:t xml:space="preserve"> </w:t>
      </w:r>
      <w:r>
        <w:rPr>
          <w:color w:val="5E5D5E"/>
          <w:spacing w:val="-1"/>
        </w:rPr>
        <w:t>overall</w:t>
      </w:r>
      <w:r>
        <w:rPr>
          <w:color w:val="5E5D5E"/>
          <w:spacing w:val="20"/>
        </w:rPr>
        <w:t xml:space="preserve"> </w:t>
      </w:r>
      <w:r>
        <w:rPr>
          <w:color w:val="5E5D5E"/>
          <w:spacing w:val="-1"/>
        </w:rPr>
        <w:t>labour</w:t>
      </w:r>
      <w:r>
        <w:rPr>
          <w:color w:val="5E5D5E"/>
          <w:spacing w:val="20"/>
        </w:rPr>
        <w:t xml:space="preserve"> </w:t>
      </w:r>
      <w:r>
        <w:rPr>
          <w:color w:val="5E5D5E"/>
        </w:rPr>
        <w:t>force</w:t>
      </w:r>
      <w:r>
        <w:rPr>
          <w:color w:val="5E5D5E"/>
          <w:spacing w:val="19"/>
        </w:rPr>
        <w:t xml:space="preserve"> </w:t>
      </w:r>
      <w:r>
        <w:rPr>
          <w:color w:val="5E5D5E"/>
          <w:spacing w:val="-1"/>
        </w:rPr>
        <w:t>participation</w:t>
      </w:r>
      <w:r>
        <w:rPr>
          <w:color w:val="5E5D5E"/>
          <w:spacing w:val="20"/>
        </w:rPr>
        <w:t xml:space="preserve"> </w:t>
      </w:r>
      <w:r>
        <w:rPr>
          <w:color w:val="5E5D5E"/>
        </w:rPr>
        <w:t>rates.</w:t>
      </w:r>
      <w:r>
        <w:rPr>
          <w:b/>
          <w:color w:val="5E5D5E"/>
          <w:position w:val="7"/>
          <w:sz w:val="11"/>
        </w:rPr>
        <w:t>46</w:t>
      </w:r>
      <w:r>
        <w:rPr>
          <w:b/>
          <w:color w:val="5E5D5E"/>
          <w:spacing w:val="14"/>
          <w:position w:val="7"/>
          <w:sz w:val="11"/>
        </w:rPr>
        <w:t xml:space="preserve"> </w:t>
      </w:r>
      <w:r>
        <w:rPr>
          <w:color w:val="5E5D5E"/>
        </w:rPr>
        <w:t>Immigration</w:t>
      </w:r>
      <w:r>
        <w:rPr>
          <w:color w:val="5E5D5E"/>
          <w:spacing w:val="19"/>
        </w:rPr>
        <w:t xml:space="preserve"> </w:t>
      </w:r>
      <w:r>
        <w:rPr>
          <w:color w:val="5E5D5E"/>
          <w:spacing w:val="-1"/>
        </w:rPr>
        <w:t>is</w:t>
      </w:r>
      <w:r>
        <w:rPr>
          <w:color w:val="5E5D5E"/>
          <w:spacing w:val="19"/>
        </w:rPr>
        <w:t xml:space="preserve"> </w:t>
      </w:r>
      <w:r>
        <w:rPr>
          <w:color w:val="5E5D5E"/>
          <w:spacing w:val="-1"/>
        </w:rPr>
        <w:t>now</w:t>
      </w:r>
      <w:r>
        <w:rPr>
          <w:color w:val="5E5D5E"/>
          <w:spacing w:val="20"/>
        </w:rPr>
        <w:t xml:space="preserve"> </w:t>
      </w:r>
      <w:r>
        <w:rPr>
          <w:color w:val="5E5D5E"/>
        </w:rPr>
        <w:t>the</w:t>
      </w:r>
      <w:r>
        <w:rPr>
          <w:color w:val="5E5D5E"/>
          <w:spacing w:val="28"/>
        </w:rPr>
        <w:t xml:space="preserve"> </w:t>
      </w:r>
      <w:r>
        <w:rPr>
          <w:color w:val="5E5D5E"/>
        </w:rPr>
        <w:t>principal</w:t>
      </w:r>
      <w:r>
        <w:rPr>
          <w:color w:val="5E5D5E"/>
          <w:spacing w:val="37"/>
        </w:rPr>
        <w:t xml:space="preserve"> </w:t>
      </w:r>
      <w:r>
        <w:rPr>
          <w:color w:val="5E5D5E"/>
        </w:rPr>
        <w:t>contributor</w:t>
      </w:r>
      <w:r>
        <w:rPr>
          <w:color w:val="5E5D5E"/>
          <w:spacing w:val="38"/>
        </w:rPr>
        <w:t xml:space="preserve"> </w:t>
      </w:r>
      <w:r>
        <w:rPr>
          <w:color w:val="5E5D5E"/>
        </w:rPr>
        <w:t>to</w:t>
      </w:r>
      <w:r>
        <w:rPr>
          <w:color w:val="5E5D5E"/>
          <w:spacing w:val="37"/>
        </w:rPr>
        <w:t xml:space="preserve"> </w:t>
      </w:r>
      <w:r>
        <w:rPr>
          <w:color w:val="5E5D5E"/>
        </w:rPr>
        <w:t>labour</w:t>
      </w:r>
      <w:r>
        <w:rPr>
          <w:color w:val="5E5D5E"/>
          <w:spacing w:val="38"/>
        </w:rPr>
        <w:t xml:space="preserve"> </w:t>
      </w:r>
      <w:r>
        <w:rPr>
          <w:color w:val="5E5D5E"/>
          <w:spacing w:val="-3"/>
        </w:rPr>
        <w:t>supply.</w:t>
      </w:r>
      <w:r>
        <w:rPr>
          <w:color w:val="5E5D5E"/>
          <w:spacing w:val="38"/>
        </w:rPr>
        <w:t xml:space="preserve"> </w:t>
      </w:r>
      <w:r>
        <w:rPr>
          <w:color w:val="5E5D5E"/>
        </w:rPr>
        <w:t>Over</w:t>
      </w:r>
      <w:r>
        <w:rPr>
          <w:color w:val="5E5D5E"/>
          <w:spacing w:val="37"/>
        </w:rPr>
        <w:t xml:space="preserve"> </w:t>
      </w:r>
      <w:r>
        <w:rPr>
          <w:color w:val="5E5D5E"/>
        </w:rPr>
        <w:t>the</w:t>
      </w:r>
      <w:r>
        <w:rPr>
          <w:color w:val="5E5D5E"/>
          <w:spacing w:val="38"/>
        </w:rPr>
        <w:t xml:space="preserve"> </w:t>
      </w:r>
      <w:r>
        <w:rPr>
          <w:color w:val="5E5D5E"/>
        </w:rPr>
        <w:t>last</w:t>
      </w:r>
      <w:r>
        <w:rPr>
          <w:color w:val="5E5D5E"/>
          <w:spacing w:val="37"/>
        </w:rPr>
        <w:t xml:space="preserve"> </w:t>
      </w:r>
      <w:r>
        <w:rPr>
          <w:color w:val="5E5D5E"/>
        </w:rPr>
        <w:t>five</w:t>
      </w:r>
      <w:r>
        <w:rPr>
          <w:color w:val="5E5D5E"/>
          <w:spacing w:val="38"/>
        </w:rPr>
        <w:t xml:space="preserve"> </w:t>
      </w:r>
      <w:r>
        <w:rPr>
          <w:color w:val="5E5D5E"/>
        </w:rPr>
        <w:t>years,</w:t>
      </w:r>
      <w:r>
        <w:rPr>
          <w:color w:val="5E5D5E"/>
          <w:spacing w:val="38"/>
        </w:rPr>
        <w:t xml:space="preserve"> </w:t>
      </w:r>
      <w:r>
        <w:rPr>
          <w:color w:val="5E5D5E"/>
        </w:rPr>
        <w:t>migrants</w:t>
      </w:r>
      <w:r>
        <w:rPr>
          <w:color w:val="5E5D5E"/>
          <w:spacing w:val="37"/>
        </w:rPr>
        <w:t xml:space="preserve"> </w:t>
      </w:r>
      <w:r>
        <w:rPr>
          <w:color w:val="5E5D5E"/>
        </w:rPr>
        <w:t>have</w:t>
      </w:r>
      <w:r>
        <w:rPr>
          <w:color w:val="5E5D5E"/>
          <w:spacing w:val="26"/>
        </w:rPr>
        <w:t xml:space="preserve"> </w:t>
      </w:r>
      <w:r>
        <w:rPr>
          <w:color w:val="5E5D5E"/>
          <w:spacing w:val="-1"/>
        </w:rPr>
        <w:t>accounted</w:t>
      </w:r>
      <w:r>
        <w:rPr>
          <w:color w:val="5E5D5E"/>
          <w:spacing w:val="-3"/>
        </w:rPr>
        <w:t xml:space="preserve"> </w:t>
      </w:r>
      <w:r>
        <w:rPr>
          <w:color w:val="5E5D5E"/>
        </w:rPr>
        <w:t>for:</w:t>
      </w:r>
    </w:p>
    <w:p w:rsidR="002F76B6" w:rsidRDefault="00F32A52">
      <w:pPr>
        <w:pStyle w:val="BodyText"/>
        <w:numPr>
          <w:ilvl w:val="2"/>
          <w:numId w:val="13"/>
        </w:numPr>
        <w:tabs>
          <w:tab w:val="left" w:pos="798"/>
        </w:tabs>
        <w:spacing w:before="57"/>
        <w:ind w:hanging="283"/>
        <w:jc w:val="both"/>
      </w:pPr>
      <w:r>
        <w:rPr>
          <w:color w:val="5E5D5E"/>
          <w:spacing w:val="-1"/>
        </w:rPr>
        <w:t>52.5 per</w:t>
      </w:r>
      <w:r>
        <w:rPr>
          <w:color w:val="5E5D5E"/>
        </w:rPr>
        <w:t xml:space="preserve"> cent</w:t>
      </w:r>
      <w:r>
        <w:rPr>
          <w:color w:val="5E5D5E"/>
          <w:spacing w:val="-1"/>
        </w:rPr>
        <w:t xml:space="preserve"> of labour</w:t>
      </w:r>
      <w:r>
        <w:rPr>
          <w:color w:val="5E5D5E"/>
        </w:rPr>
        <w:t xml:space="preserve"> force</w:t>
      </w:r>
      <w:r>
        <w:rPr>
          <w:color w:val="5E5D5E"/>
          <w:spacing w:val="-1"/>
        </w:rPr>
        <w:t xml:space="preserve"> growth</w:t>
      </w:r>
    </w:p>
    <w:p w:rsidR="002F76B6" w:rsidRDefault="00F32A52">
      <w:pPr>
        <w:pStyle w:val="BodyText"/>
        <w:numPr>
          <w:ilvl w:val="2"/>
          <w:numId w:val="13"/>
        </w:numPr>
        <w:tabs>
          <w:tab w:val="left" w:pos="798"/>
        </w:tabs>
        <w:spacing w:before="86"/>
        <w:ind w:hanging="283"/>
        <w:jc w:val="both"/>
        <w:rPr>
          <w:rFonts w:cs="Arial"/>
          <w:sz w:val="11"/>
          <w:szCs w:val="11"/>
        </w:rPr>
      </w:pPr>
      <w:r>
        <w:rPr>
          <w:color w:val="5E5D5E"/>
          <w:spacing w:val="-1"/>
        </w:rPr>
        <w:t>57.3</w:t>
      </w:r>
      <w:r>
        <w:rPr>
          <w:color w:val="5E5D5E"/>
          <w:spacing w:val="1"/>
        </w:rPr>
        <w:t xml:space="preserve"> </w:t>
      </w:r>
      <w:r>
        <w:rPr>
          <w:color w:val="5E5D5E"/>
          <w:spacing w:val="-1"/>
        </w:rPr>
        <w:t>per</w:t>
      </w:r>
      <w:r>
        <w:rPr>
          <w:color w:val="5E5D5E"/>
          <w:spacing w:val="1"/>
        </w:rPr>
        <w:t xml:space="preserve"> </w:t>
      </w:r>
      <w:r>
        <w:rPr>
          <w:color w:val="5E5D5E"/>
        </w:rPr>
        <w:t xml:space="preserve">cent </w:t>
      </w:r>
      <w:r>
        <w:rPr>
          <w:color w:val="5E5D5E"/>
          <w:spacing w:val="-1"/>
        </w:rPr>
        <w:t>of</w:t>
      </w:r>
      <w:r>
        <w:rPr>
          <w:color w:val="5E5D5E"/>
          <w:spacing w:val="1"/>
        </w:rPr>
        <w:t xml:space="preserve"> </w:t>
      </w:r>
      <w:r>
        <w:rPr>
          <w:color w:val="5E5D5E"/>
          <w:spacing w:val="-1"/>
        </w:rPr>
        <w:t>employment</w:t>
      </w:r>
      <w:r>
        <w:rPr>
          <w:color w:val="5E5D5E"/>
          <w:spacing w:val="1"/>
        </w:rPr>
        <w:t xml:space="preserve"> </w:t>
      </w:r>
      <w:r>
        <w:rPr>
          <w:color w:val="5E5D5E"/>
          <w:spacing w:val="-1"/>
        </w:rPr>
        <w:t>growth</w:t>
      </w:r>
      <w:r>
        <w:rPr>
          <w:b/>
          <w:color w:val="5E5D5E"/>
          <w:spacing w:val="-1"/>
          <w:position w:val="7"/>
          <w:sz w:val="11"/>
        </w:rPr>
        <w:t>47</w:t>
      </w:r>
    </w:p>
    <w:p w:rsidR="002F76B6" w:rsidRDefault="002F76B6">
      <w:pPr>
        <w:spacing w:line="200" w:lineRule="exact"/>
        <w:rPr>
          <w:sz w:val="20"/>
          <w:szCs w:val="20"/>
        </w:rPr>
      </w:pPr>
    </w:p>
    <w:p w:rsidR="002F76B6" w:rsidRDefault="00F32A52">
      <w:pPr>
        <w:pStyle w:val="BodyText"/>
        <w:spacing w:before="0" w:line="271" w:lineRule="auto"/>
        <w:ind w:left="514" w:right="1268"/>
        <w:jc w:val="both"/>
      </w:pPr>
      <w:r>
        <w:rPr>
          <w:color w:val="5E5D5E"/>
        </w:rPr>
        <w:t>At</w:t>
      </w:r>
      <w:r>
        <w:rPr>
          <w:color w:val="5E5D5E"/>
          <w:spacing w:val="2"/>
        </w:rPr>
        <w:t xml:space="preserve"> </w:t>
      </w:r>
      <w:r>
        <w:rPr>
          <w:color w:val="5E5D5E"/>
          <w:spacing w:val="-1"/>
        </w:rPr>
        <w:t>least</w:t>
      </w:r>
      <w:r>
        <w:rPr>
          <w:color w:val="5E5D5E"/>
          <w:spacing w:val="3"/>
        </w:rPr>
        <w:t xml:space="preserve"> </w:t>
      </w:r>
      <w:r>
        <w:rPr>
          <w:color w:val="5E5D5E"/>
          <w:spacing w:val="-1"/>
        </w:rPr>
        <w:t>half</w:t>
      </w:r>
      <w:r>
        <w:rPr>
          <w:color w:val="5E5D5E"/>
          <w:spacing w:val="2"/>
        </w:rPr>
        <w:t xml:space="preserve"> </w:t>
      </w:r>
      <w:r>
        <w:rPr>
          <w:color w:val="5E5D5E"/>
          <w:spacing w:val="-1"/>
        </w:rPr>
        <w:t>of</w:t>
      </w:r>
      <w:r>
        <w:rPr>
          <w:color w:val="5E5D5E"/>
          <w:spacing w:val="3"/>
        </w:rPr>
        <w:t xml:space="preserve"> </w:t>
      </w:r>
      <w:r>
        <w:rPr>
          <w:color w:val="5E5D5E"/>
          <w:spacing w:val="-1"/>
        </w:rPr>
        <w:t>persons</w:t>
      </w:r>
      <w:r>
        <w:rPr>
          <w:color w:val="5E5D5E"/>
          <w:spacing w:val="2"/>
        </w:rPr>
        <w:t xml:space="preserve"> </w:t>
      </w:r>
      <w:r>
        <w:rPr>
          <w:color w:val="5E5D5E"/>
          <w:spacing w:val="-1"/>
        </w:rPr>
        <w:t>employed</w:t>
      </w:r>
      <w:r>
        <w:rPr>
          <w:color w:val="5E5D5E"/>
          <w:spacing w:val="3"/>
        </w:rPr>
        <w:t xml:space="preserve"> </w:t>
      </w:r>
      <w:r>
        <w:rPr>
          <w:color w:val="5E5D5E"/>
          <w:spacing w:val="-1"/>
        </w:rPr>
        <w:t>in</w:t>
      </w:r>
      <w:r>
        <w:rPr>
          <w:color w:val="5E5D5E"/>
          <w:spacing w:val="3"/>
        </w:rPr>
        <w:t xml:space="preserve"> </w:t>
      </w:r>
      <w:r>
        <w:rPr>
          <w:color w:val="5E5D5E"/>
          <w:spacing w:val="-1"/>
        </w:rPr>
        <w:t>occupations</w:t>
      </w:r>
      <w:r>
        <w:rPr>
          <w:color w:val="5E5D5E"/>
          <w:spacing w:val="3"/>
        </w:rPr>
        <w:t xml:space="preserve"> </w:t>
      </w:r>
      <w:r>
        <w:rPr>
          <w:color w:val="5E5D5E"/>
        </w:rPr>
        <w:t>such</w:t>
      </w:r>
      <w:r>
        <w:rPr>
          <w:color w:val="5E5D5E"/>
          <w:spacing w:val="3"/>
        </w:rPr>
        <w:t xml:space="preserve"> </w:t>
      </w:r>
      <w:r>
        <w:rPr>
          <w:color w:val="5E5D5E"/>
          <w:spacing w:val="-1"/>
        </w:rPr>
        <w:t>as</w:t>
      </w:r>
      <w:r>
        <w:rPr>
          <w:color w:val="5E5D5E"/>
          <w:spacing w:val="2"/>
        </w:rPr>
        <w:t xml:space="preserve"> </w:t>
      </w:r>
      <w:r>
        <w:rPr>
          <w:color w:val="5E5D5E"/>
          <w:spacing w:val="-1"/>
        </w:rPr>
        <w:t>Clothing</w:t>
      </w:r>
      <w:r>
        <w:rPr>
          <w:color w:val="5E5D5E"/>
        </w:rPr>
        <w:t xml:space="preserve">  </w:t>
      </w:r>
      <w:r>
        <w:rPr>
          <w:color w:val="5E5D5E"/>
          <w:spacing w:val="-2"/>
        </w:rPr>
        <w:t>Trades</w:t>
      </w:r>
      <w:r>
        <w:rPr>
          <w:color w:val="5E5D5E"/>
          <w:spacing w:val="27"/>
        </w:rPr>
        <w:t xml:space="preserve"> </w:t>
      </w:r>
      <w:r>
        <w:rPr>
          <w:color w:val="5E5D5E"/>
          <w:spacing w:val="-2"/>
        </w:rPr>
        <w:t>Workers</w:t>
      </w:r>
      <w:r>
        <w:rPr>
          <w:color w:val="5E5D5E"/>
          <w:spacing w:val="4"/>
        </w:rPr>
        <w:t xml:space="preserve"> </w:t>
      </w:r>
      <w:r>
        <w:rPr>
          <w:color w:val="5E5D5E"/>
        </w:rPr>
        <w:t>(57.9</w:t>
      </w:r>
      <w:r>
        <w:rPr>
          <w:color w:val="5E5D5E"/>
          <w:spacing w:val="5"/>
        </w:rPr>
        <w:t xml:space="preserve"> </w:t>
      </w:r>
      <w:r>
        <w:rPr>
          <w:color w:val="5E5D5E"/>
          <w:spacing w:val="-1"/>
        </w:rPr>
        <w:t>per</w:t>
      </w:r>
      <w:r>
        <w:rPr>
          <w:color w:val="5E5D5E"/>
          <w:spacing w:val="5"/>
        </w:rPr>
        <w:t xml:space="preserve"> </w:t>
      </w:r>
      <w:r>
        <w:rPr>
          <w:color w:val="5E5D5E"/>
        </w:rPr>
        <w:t>cent),</w:t>
      </w:r>
      <w:r>
        <w:rPr>
          <w:color w:val="5E5D5E"/>
          <w:spacing w:val="5"/>
        </w:rPr>
        <w:t xml:space="preserve"> </w:t>
      </w:r>
      <w:r>
        <w:rPr>
          <w:color w:val="5E5D5E"/>
        </w:rPr>
        <w:t>Generalist</w:t>
      </w:r>
      <w:r>
        <w:rPr>
          <w:color w:val="5E5D5E"/>
          <w:spacing w:val="4"/>
        </w:rPr>
        <w:t xml:space="preserve"> </w:t>
      </w:r>
      <w:r>
        <w:rPr>
          <w:color w:val="5E5D5E"/>
        </w:rPr>
        <w:t>Medical</w:t>
      </w:r>
      <w:r>
        <w:rPr>
          <w:color w:val="5E5D5E"/>
          <w:spacing w:val="5"/>
        </w:rPr>
        <w:t xml:space="preserve"> </w:t>
      </w:r>
      <w:r>
        <w:rPr>
          <w:color w:val="5E5D5E"/>
        </w:rPr>
        <w:t>Practitioners</w:t>
      </w:r>
      <w:r>
        <w:rPr>
          <w:color w:val="5E5D5E"/>
          <w:spacing w:val="5"/>
        </w:rPr>
        <w:t xml:space="preserve"> </w:t>
      </w:r>
      <w:r>
        <w:rPr>
          <w:color w:val="5E5D5E"/>
        </w:rPr>
        <w:t>(56.4</w:t>
      </w:r>
      <w:r>
        <w:rPr>
          <w:color w:val="5E5D5E"/>
          <w:spacing w:val="5"/>
        </w:rPr>
        <w:t xml:space="preserve"> </w:t>
      </w:r>
      <w:r>
        <w:rPr>
          <w:color w:val="5E5D5E"/>
          <w:spacing w:val="-1"/>
        </w:rPr>
        <w:t>per</w:t>
      </w:r>
      <w:r>
        <w:rPr>
          <w:color w:val="5E5D5E"/>
          <w:spacing w:val="5"/>
        </w:rPr>
        <w:t xml:space="preserve"> </w:t>
      </w:r>
      <w:r>
        <w:rPr>
          <w:color w:val="5E5D5E"/>
        </w:rPr>
        <w:t>cent),</w:t>
      </w:r>
      <w:r>
        <w:rPr>
          <w:color w:val="5E5D5E"/>
          <w:spacing w:val="4"/>
        </w:rPr>
        <w:t xml:space="preserve"> </w:t>
      </w:r>
      <w:r>
        <w:rPr>
          <w:color w:val="5E5D5E"/>
          <w:spacing w:val="-1"/>
        </w:rPr>
        <w:t>Dental</w:t>
      </w:r>
      <w:r>
        <w:rPr>
          <w:color w:val="5E5D5E"/>
          <w:spacing w:val="27"/>
        </w:rPr>
        <w:t xml:space="preserve"> </w:t>
      </w:r>
      <w:r>
        <w:rPr>
          <w:color w:val="5E5D5E"/>
        </w:rPr>
        <w:t>Practitioners</w:t>
      </w:r>
      <w:r>
        <w:rPr>
          <w:color w:val="5E5D5E"/>
          <w:spacing w:val="38"/>
        </w:rPr>
        <w:t xml:space="preserve"> </w:t>
      </w:r>
      <w:r>
        <w:rPr>
          <w:color w:val="5E5D5E"/>
        </w:rPr>
        <w:t>(55.6</w:t>
      </w:r>
      <w:r>
        <w:rPr>
          <w:color w:val="5E5D5E"/>
          <w:spacing w:val="38"/>
        </w:rPr>
        <w:t xml:space="preserve"> </w:t>
      </w:r>
      <w:r>
        <w:rPr>
          <w:color w:val="5E5D5E"/>
          <w:spacing w:val="-1"/>
        </w:rPr>
        <w:t>per</w:t>
      </w:r>
      <w:r>
        <w:rPr>
          <w:color w:val="5E5D5E"/>
          <w:spacing w:val="39"/>
        </w:rPr>
        <w:t xml:space="preserve"> </w:t>
      </w:r>
      <w:r>
        <w:rPr>
          <w:color w:val="5E5D5E"/>
        </w:rPr>
        <w:t>cent)</w:t>
      </w:r>
      <w:r>
        <w:rPr>
          <w:color w:val="5E5D5E"/>
          <w:spacing w:val="38"/>
        </w:rPr>
        <w:t xml:space="preserve"> </w:t>
      </w:r>
      <w:r>
        <w:rPr>
          <w:color w:val="5E5D5E"/>
          <w:spacing w:val="-1"/>
        </w:rPr>
        <w:t>and</w:t>
      </w:r>
      <w:r>
        <w:rPr>
          <w:color w:val="5E5D5E"/>
          <w:spacing w:val="39"/>
        </w:rPr>
        <w:t xml:space="preserve"> </w:t>
      </w:r>
      <w:r>
        <w:rPr>
          <w:color w:val="5E5D5E"/>
        </w:rPr>
        <w:t>Software</w:t>
      </w:r>
      <w:r>
        <w:rPr>
          <w:color w:val="5E5D5E"/>
          <w:spacing w:val="38"/>
        </w:rPr>
        <w:t xml:space="preserve"> </w:t>
      </w:r>
      <w:r>
        <w:rPr>
          <w:color w:val="5E5D5E"/>
        </w:rPr>
        <w:t>&amp;</w:t>
      </w:r>
      <w:r>
        <w:rPr>
          <w:color w:val="5E5D5E"/>
          <w:spacing w:val="28"/>
        </w:rPr>
        <w:t xml:space="preserve"> </w:t>
      </w:r>
      <w:r>
        <w:rPr>
          <w:color w:val="5E5D5E"/>
        </w:rPr>
        <w:t>Applications</w:t>
      </w:r>
      <w:r>
        <w:rPr>
          <w:color w:val="5E5D5E"/>
          <w:spacing w:val="38"/>
        </w:rPr>
        <w:t xml:space="preserve"> </w:t>
      </w:r>
      <w:r>
        <w:rPr>
          <w:color w:val="5E5D5E"/>
        </w:rPr>
        <w:t>Programmers</w:t>
      </w:r>
      <w:r>
        <w:rPr>
          <w:color w:val="5E5D5E"/>
          <w:spacing w:val="39"/>
        </w:rPr>
        <w:t xml:space="preserve"> </w:t>
      </w:r>
      <w:r>
        <w:rPr>
          <w:color w:val="5E5D5E"/>
        </w:rPr>
        <w:t>(55.2</w:t>
      </w:r>
      <w:r>
        <w:rPr>
          <w:color w:val="5E5D5E"/>
          <w:spacing w:val="22"/>
        </w:rPr>
        <w:t xml:space="preserve"> </w:t>
      </w:r>
      <w:r>
        <w:rPr>
          <w:color w:val="5E5D5E"/>
          <w:spacing w:val="-1"/>
        </w:rPr>
        <w:t>per</w:t>
      </w:r>
      <w:r>
        <w:rPr>
          <w:color w:val="5E5D5E"/>
          <w:spacing w:val="5"/>
        </w:rPr>
        <w:t xml:space="preserve"> </w:t>
      </w:r>
      <w:r>
        <w:rPr>
          <w:color w:val="5E5D5E"/>
        </w:rPr>
        <w:t>cent)</w:t>
      </w:r>
      <w:r>
        <w:rPr>
          <w:color w:val="5E5D5E"/>
          <w:spacing w:val="5"/>
        </w:rPr>
        <w:t xml:space="preserve"> </w:t>
      </w:r>
      <w:r>
        <w:rPr>
          <w:color w:val="5E5D5E"/>
          <w:spacing w:val="-1"/>
        </w:rPr>
        <w:t>were</w:t>
      </w:r>
      <w:r>
        <w:rPr>
          <w:color w:val="5E5D5E"/>
          <w:spacing w:val="5"/>
        </w:rPr>
        <w:t xml:space="preserve"> </w:t>
      </w:r>
      <w:r>
        <w:rPr>
          <w:color w:val="5E5D5E"/>
          <w:spacing w:val="-1"/>
        </w:rPr>
        <w:t>born</w:t>
      </w:r>
      <w:r>
        <w:rPr>
          <w:color w:val="5E5D5E"/>
          <w:spacing w:val="6"/>
        </w:rPr>
        <w:t xml:space="preserve"> </w:t>
      </w:r>
      <w:r>
        <w:rPr>
          <w:color w:val="5E5D5E"/>
          <w:spacing w:val="-1"/>
        </w:rPr>
        <w:t>overseas.</w:t>
      </w:r>
      <w:r>
        <w:rPr>
          <w:color w:val="5E5D5E"/>
          <w:spacing w:val="1"/>
        </w:rPr>
        <w:t xml:space="preserve"> </w:t>
      </w:r>
      <w:r>
        <w:rPr>
          <w:color w:val="5E5D5E"/>
        </w:rPr>
        <w:t>The</w:t>
      </w:r>
      <w:r>
        <w:rPr>
          <w:color w:val="5E5D5E"/>
          <w:spacing w:val="5"/>
        </w:rPr>
        <w:t xml:space="preserve"> </w:t>
      </w:r>
      <w:r>
        <w:rPr>
          <w:color w:val="5E5D5E"/>
          <w:spacing w:val="-1"/>
        </w:rPr>
        <w:t>industries</w:t>
      </w:r>
      <w:r>
        <w:rPr>
          <w:color w:val="5E5D5E"/>
          <w:spacing w:val="6"/>
        </w:rPr>
        <w:t xml:space="preserve"> </w:t>
      </w:r>
      <w:r>
        <w:rPr>
          <w:color w:val="5E5D5E"/>
          <w:spacing w:val="-1"/>
        </w:rPr>
        <w:t>employing</w:t>
      </w:r>
      <w:r>
        <w:rPr>
          <w:color w:val="5E5D5E"/>
          <w:spacing w:val="5"/>
        </w:rPr>
        <w:t xml:space="preserve"> </w:t>
      </w:r>
      <w:r>
        <w:rPr>
          <w:color w:val="5E5D5E"/>
        </w:rPr>
        <w:t>the</w:t>
      </w:r>
      <w:r>
        <w:rPr>
          <w:color w:val="5E5D5E"/>
          <w:spacing w:val="5"/>
        </w:rPr>
        <w:t xml:space="preserve"> </w:t>
      </w:r>
      <w:r>
        <w:rPr>
          <w:color w:val="5E5D5E"/>
        </w:rPr>
        <w:t>most</w:t>
      </w:r>
      <w:r>
        <w:rPr>
          <w:color w:val="5E5D5E"/>
          <w:spacing w:val="5"/>
        </w:rPr>
        <w:t xml:space="preserve"> </w:t>
      </w:r>
      <w:r>
        <w:rPr>
          <w:color w:val="5E5D5E"/>
          <w:spacing w:val="-1"/>
        </w:rPr>
        <w:t>overseas</w:t>
      </w:r>
      <w:r>
        <w:rPr>
          <w:color w:val="5E5D5E"/>
          <w:spacing w:val="6"/>
        </w:rPr>
        <w:t xml:space="preserve"> </w:t>
      </w:r>
      <w:r>
        <w:rPr>
          <w:color w:val="5E5D5E"/>
          <w:spacing w:val="-1"/>
        </w:rPr>
        <w:t>born</w:t>
      </w:r>
      <w:r>
        <w:rPr>
          <w:color w:val="5E5D5E"/>
          <w:spacing w:val="28"/>
        </w:rPr>
        <w:t xml:space="preserve"> </w:t>
      </w:r>
      <w:r>
        <w:rPr>
          <w:color w:val="5E5D5E"/>
        </w:rPr>
        <w:t>persons</w:t>
      </w:r>
      <w:r>
        <w:rPr>
          <w:color w:val="5E5D5E"/>
          <w:spacing w:val="24"/>
        </w:rPr>
        <w:t xml:space="preserve"> </w:t>
      </w:r>
      <w:r>
        <w:rPr>
          <w:color w:val="5E5D5E"/>
        </w:rPr>
        <w:t>are</w:t>
      </w:r>
      <w:r>
        <w:rPr>
          <w:color w:val="5E5D5E"/>
          <w:spacing w:val="24"/>
        </w:rPr>
        <w:t xml:space="preserve"> </w:t>
      </w:r>
      <w:r>
        <w:rPr>
          <w:color w:val="5E5D5E"/>
        </w:rPr>
        <w:t>Professional,</w:t>
      </w:r>
      <w:r>
        <w:rPr>
          <w:color w:val="5E5D5E"/>
          <w:spacing w:val="24"/>
        </w:rPr>
        <w:t xml:space="preserve"> </w:t>
      </w:r>
      <w:r>
        <w:rPr>
          <w:color w:val="5E5D5E"/>
        </w:rPr>
        <w:t>Scientific</w:t>
      </w:r>
      <w:r>
        <w:rPr>
          <w:color w:val="5E5D5E"/>
          <w:spacing w:val="24"/>
        </w:rPr>
        <w:t xml:space="preserve"> </w:t>
      </w:r>
      <w:r>
        <w:rPr>
          <w:color w:val="5E5D5E"/>
        </w:rPr>
        <w:t>&amp;</w:t>
      </w:r>
      <w:r>
        <w:rPr>
          <w:color w:val="5E5D5E"/>
          <w:spacing w:val="20"/>
        </w:rPr>
        <w:t xml:space="preserve"> </w:t>
      </w:r>
      <w:r>
        <w:rPr>
          <w:color w:val="5E5D5E"/>
          <w:spacing w:val="-3"/>
        </w:rPr>
        <w:t>Technical</w:t>
      </w:r>
      <w:r>
        <w:rPr>
          <w:color w:val="5E5D5E"/>
          <w:spacing w:val="24"/>
        </w:rPr>
        <w:t xml:space="preserve"> </w:t>
      </w:r>
      <w:r>
        <w:rPr>
          <w:color w:val="5E5D5E"/>
        </w:rPr>
        <w:t>Services</w:t>
      </w:r>
      <w:r>
        <w:rPr>
          <w:color w:val="5E5D5E"/>
          <w:spacing w:val="24"/>
        </w:rPr>
        <w:t xml:space="preserve"> </w:t>
      </w:r>
      <w:r>
        <w:rPr>
          <w:color w:val="5E5D5E"/>
        </w:rPr>
        <w:t>(15</w:t>
      </w:r>
      <w:r>
        <w:rPr>
          <w:color w:val="5E5D5E"/>
          <w:spacing w:val="24"/>
        </w:rPr>
        <w:t xml:space="preserve"> </w:t>
      </w:r>
      <w:r>
        <w:rPr>
          <w:color w:val="5E5D5E"/>
        </w:rPr>
        <w:t>per</w:t>
      </w:r>
      <w:r>
        <w:rPr>
          <w:color w:val="5E5D5E"/>
          <w:spacing w:val="24"/>
        </w:rPr>
        <w:t xml:space="preserve"> </w:t>
      </w:r>
      <w:r>
        <w:rPr>
          <w:color w:val="5E5D5E"/>
        </w:rPr>
        <w:t>cent),</w:t>
      </w:r>
      <w:r>
        <w:rPr>
          <w:color w:val="5E5D5E"/>
          <w:spacing w:val="24"/>
        </w:rPr>
        <w:t xml:space="preserve"> </w:t>
      </w:r>
      <w:r>
        <w:rPr>
          <w:color w:val="5E5D5E"/>
        </w:rPr>
        <w:t>Health</w:t>
      </w:r>
      <w:r>
        <w:rPr>
          <w:color w:val="5E5D5E"/>
          <w:spacing w:val="24"/>
        </w:rPr>
        <w:t xml:space="preserve"> </w:t>
      </w:r>
      <w:r>
        <w:rPr>
          <w:color w:val="5E5D5E"/>
          <w:spacing w:val="-1"/>
        </w:rPr>
        <w:t>Care</w:t>
      </w:r>
      <w:r>
        <w:rPr>
          <w:color w:val="5E5D5E"/>
          <w:spacing w:val="18"/>
        </w:rPr>
        <w:t xml:space="preserve"> </w:t>
      </w:r>
      <w:r>
        <w:rPr>
          <w:color w:val="5E5D5E"/>
        </w:rPr>
        <w:t>&amp;</w:t>
      </w:r>
      <w:r>
        <w:rPr>
          <w:color w:val="5E5D5E"/>
          <w:spacing w:val="18"/>
        </w:rPr>
        <w:t xml:space="preserve"> </w:t>
      </w:r>
      <w:r>
        <w:rPr>
          <w:color w:val="5E5D5E"/>
        </w:rPr>
        <w:t>Social</w:t>
      </w:r>
      <w:r>
        <w:rPr>
          <w:color w:val="5E5D5E"/>
          <w:spacing w:val="8"/>
        </w:rPr>
        <w:t xml:space="preserve"> </w:t>
      </w:r>
      <w:r>
        <w:rPr>
          <w:color w:val="5E5D5E"/>
        </w:rPr>
        <w:t>Assistance</w:t>
      </w:r>
      <w:r>
        <w:rPr>
          <w:color w:val="5E5D5E"/>
          <w:spacing w:val="18"/>
        </w:rPr>
        <w:t xml:space="preserve"> </w:t>
      </w:r>
      <w:r>
        <w:rPr>
          <w:color w:val="5E5D5E"/>
        </w:rPr>
        <w:t>(14</w:t>
      </w:r>
      <w:r>
        <w:rPr>
          <w:color w:val="5E5D5E"/>
          <w:spacing w:val="19"/>
        </w:rPr>
        <w:t xml:space="preserve"> </w:t>
      </w:r>
      <w:r>
        <w:rPr>
          <w:color w:val="5E5D5E"/>
          <w:spacing w:val="-1"/>
        </w:rPr>
        <w:t>per</w:t>
      </w:r>
      <w:r>
        <w:rPr>
          <w:color w:val="5E5D5E"/>
          <w:spacing w:val="18"/>
        </w:rPr>
        <w:t xml:space="preserve"> </w:t>
      </w:r>
      <w:r>
        <w:rPr>
          <w:color w:val="5E5D5E"/>
        </w:rPr>
        <w:t>cent)</w:t>
      </w:r>
      <w:r>
        <w:rPr>
          <w:color w:val="5E5D5E"/>
          <w:spacing w:val="19"/>
        </w:rPr>
        <w:t xml:space="preserve"> </w:t>
      </w:r>
      <w:r>
        <w:rPr>
          <w:color w:val="5E5D5E"/>
          <w:spacing w:val="-1"/>
        </w:rPr>
        <w:t>and</w:t>
      </w:r>
      <w:r>
        <w:rPr>
          <w:color w:val="5E5D5E"/>
          <w:spacing w:val="18"/>
        </w:rPr>
        <w:t xml:space="preserve"> </w:t>
      </w:r>
      <w:r>
        <w:rPr>
          <w:color w:val="5E5D5E"/>
        </w:rPr>
        <w:t>Manufacturing</w:t>
      </w:r>
      <w:r>
        <w:rPr>
          <w:color w:val="5E5D5E"/>
          <w:spacing w:val="19"/>
        </w:rPr>
        <w:t xml:space="preserve"> </w:t>
      </w:r>
      <w:r>
        <w:rPr>
          <w:color w:val="5E5D5E"/>
          <w:spacing w:val="-5"/>
        </w:rPr>
        <w:t>(11</w:t>
      </w:r>
      <w:r>
        <w:rPr>
          <w:color w:val="5E5D5E"/>
          <w:spacing w:val="18"/>
        </w:rPr>
        <w:t xml:space="preserve"> </w:t>
      </w:r>
      <w:r>
        <w:rPr>
          <w:color w:val="5E5D5E"/>
          <w:spacing w:val="-1"/>
        </w:rPr>
        <w:t>per</w:t>
      </w:r>
      <w:r>
        <w:rPr>
          <w:color w:val="5E5D5E"/>
          <w:spacing w:val="19"/>
        </w:rPr>
        <w:t xml:space="preserve"> </w:t>
      </w:r>
      <w:r>
        <w:rPr>
          <w:color w:val="5E5D5E"/>
        </w:rPr>
        <w:t>cent).</w:t>
      </w:r>
      <w:r>
        <w:rPr>
          <w:color w:val="5E5D5E"/>
          <w:spacing w:val="18"/>
        </w:rPr>
        <w:t xml:space="preserve"> </w:t>
      </w:r>
      <w:r>
        <w:rPr>
          <w:color w:val="5E5D5E"/>
          <w:spacing w:val="-1"/>
        </w:rPr>
        <w:t>Chart</w:t>
      </w:r>
    </w:p>
    <w:p w:rsidR="002F76B6" w:rsidRDefault="00F32A52">
      <w:pPr>
        <w:pStyle w:val="BodyText"/>
        <w:spacing w:before="0"/>
        <w:ind w:left="514"/>
        <w:jc w:val="both"/>
      </w:pPr>
      <w:r>
        <w:rPr>
          <w:color w:val="5E5D5E"/>
          <w:spacing w:val="-1"/>
        </w:rPr>
        <w:t>1.17</w:t>
      </w:r>
      <w:r>
        <w:rPr>
          <w:color w:val="5E5D5E"/>
          <w:spacing w:val="-14"/>
        </w:rPr>
        <w:t xml:space="preserve"> </w:t>
      </w:r>
      <w:r>
        <w:rPr>
          <w:color w:val="5E5D5E"/>
          <w:spacing w:val="-1"/>
        </w:rPr>
        <w:t>highlights</w:t>
      </w:r>
      <w:r>
        <w:rPr>
          <w:color w:val="5E5D5E"/>
          <w:spacing w:val="-14"/>
        </w:rPr>
        <w:t xml:space="preserve"> </w:t>
      </w:r>
      <w:r>
        <w:rPr>
          <w:color w:val="5E5D5E"/>
          <w:spacing w:val="-1"/>
        </w:rPr>
        <w:t>employment</w:t>
      </w:r>
      <w:r>
        <w:rPr>
          <w:color w:val="5E5D5E"/>
          <w:spacing w:val="-14"/>
        </w:rPr>
        <w:t xml:space="preserve"> </w:t>
      </w:r>
      <w:r>
        <w:rPr>
          <w:color w:val="5E5D5E"/>
          <w:spacing w:val="-1"/>
        </w:rPr>
        <w:t>growth</w:t>
      </w:r>
      <w:r>
        <w:rPr>
          <w:color w:val="5E5D5E"/>
          <w:spacing w:val="-14"/>
        </w:rPr>
        <w:t xml:space="preserve"> </w:t>
      </w:r>
      <w:r>
        <w:rPr>
          <w:color w:val="5E5D5E"/>
          <w:spacing w:val="-1"/>
        </w:rPr>
        <w:t>among</w:t>
      </w:r>
      <w:r>
        <w:rPr>
          <w:color w:val="5E5D5E"/>
          <w:spacing w:val="-14"/>
        </w:rPr>
        <w:t xml:space="preserve"> </w:t>
      </w:r>
      <w:r>
        <w:rPr>
          <w:color w:val="5E5D5E"/>
        </w:rPr>
        <w:t>migrants</w:t>
      </w:r>
      <w:r>
        <w:rPr>
          <w:color w:val="5E5D5E"/>
          <w:spacing w:val="-14"/>
        </w:rPr>
        <w:t xml:space="preserve"> </w:t>
      </w:r>
      <w:r>
        <w:rPr>
          <w:color w:val="5E5D5E"/>
          <w:spacing w:val="-1"/>
        </w:rPr>
        <w:t>and</w:t>
      </w:r>
      <w:r>
        <w:rPr>
          <w:color w:val="5E5D5E"/>
          <w:spacing w:val="-14"/>
        </w:rPr>
        <w:t xml:space="preserve"> </w:t>
      </w:r>
      <w:r>
        <w:rPr>
          <w:color w:val="5E5D5E"/>
          <w:spacing w:val="-1"/>
        </w:rPr>
        <w:t>persons</w:t>
      </w:r>
      <w:r>
        <w:rPr>
          <w:color w:val="5E5D5E"/>
          <w:spacing w:val="-14"/>
        </w:rPr>
        <w:t xml:space="preserve"> </w:t>
      </w:r>
      <w:r>
        <w:rPr>
          <w:color w:val="5E5D5E"/>
          <w:spacing w:val="-1"/>
        </w:rPr>
        <w:t>born</w:t>
      </w:r>
      <w:r>
        <w:rPr>
          <w:color w:val="5E5D5E"/>
          <w:spacing w:val="-14"/>
        </w:rPr>
        <w:t xml:space="preserve"> </w:t>
      </w:r>
      <w:r>
        <w:rPr>
          <w:color w:val="5E5D5E"/>
          <w:spacing w:val="-1"/>
        </w:rPr>
        <w:t>in</w:t>
      </w:r>
      <w:r>
        <w:rPr>
          <w:color w:val="5E5D5E"/>
          <w:spacing w:val="-25"/>
        </w:rPr>
        <w:t xml:space="preserve"> </w:t>
      </w:r>
      <w:r>
        <w:rPr>
          <w:color w:val="5E5D5E"/>
        </w:rPr>
        <w:t>Australia.</w:t>
      </w:r>
    </w:p>
    <w:p w:rsidR="002F76B6" w:rsidRDefault="002F76B6">
      <w:pPr>
        <w:spacing w:before="17" w:line="240" w:lineRule="exact"/>
        <w:rPr>
          <w:sz w:val="24"/>
          <w:szCs w:val="24"/>
        </w:rPr>
      </w:pPr>
    </w:p>
    <w:p w:rsidR="002F76B6" w:rsidRDefault="00E13FE2">
      <w:pPr>
        <w:pStyle w:val="BodyText"/>
        <w:spacing w:before="0" w:line="271" w:lineRule="auto"/>
        <w:ind w:left="514" w:right="698"/>
        <w:rPr>
          <w:color w:val="006DB0"/>
          <w:spacing w:val="-1"/>
        </w:rPr>
      </w:pPr>
      <w:r>
        <w:rPr>
          <w:noProof/>
          <w:lang w:val="en-AU" w:eastAsia="en-AU"/>
        </w:rPr>
        <w:drawing>
          <wp:anchor distT="0" distB="0" distL="114300" distR="114300" simplePos="0" relativeHeight="251901440" behindDoc="0" locked="0" layoutInCell="1" allowOverlap="1" wp14:anchorId="1E119A21" wp14:editId="2452AAF3">
            <wp:simplePos x="0" y="0"/>
            <wp:positionH relativeFrom="column">
              <wp:posOffset>326390</wp:posOffset>
            </wp:positionH>
            <wp:positionV relativeFrom="paragraph">
              <wp:posOffset>341630</wp:posOffset>
            </wp:positionV>
            <wp:extent cx="4552950" cy="2734945"/>
            <wp:effectExtent l="0" t="0" r="0" b="8255"/>
            <wp:wrapTopAndBottom/>
            <wp:docPr id="7156" name="Picture 7156" descr="Chart 1.17 shows employment growth for persons born in Australia and persons born overseas between 1995 and 2015. Employment growth for people born overseas has exceeded employment growth for people born in Australia since 1995." title="Chart 1.17: Employment growth for persons born in Australia versus overseas, 199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7.png"/>
                    <pic:cNvPicPr/>
                  </pic:nvPicPr>
                  <pic:blipFill>
                    <a:blip r:embed="rId51" cstate="email">
                      <a:extLst>
                        <a:ext uri="{28A0092B-C50C-407E-A947-70E740481C1C}">
                          <a14:useLocalDpi xmlns:a14="http://schemas.microsoft.com/office/drawing/2010/main"/>
                        </a:ext>
                      </a:extLst>
                    </a:blip>
                    <a:stretch>
                      <a:fillRect/>
                    </a:stretch>
                  </pic:blipFill>
                  <pic:spPr>
                    <a:xfrm>
                      <a:off x="0" y="0"/>
                      <a:ext cx="4552950" cy="2734945"/>
                    </a:xfrm>
                    <a:prstGeom prst="rect">
                      <a:avLst/>
                    </a:prstGeom>
                  </pic:spPr>
                </pic:pic>
              </a:graphicData>
            </a:graphic>
            <wp14:sizeRelH relativeFrom="page">
              <wp14:pctWidth>0</wp14:pctWidth>
            </wp14:sizeRelH>
            <wp14:sizeRelV relativeFrom="page">
              <wp14:pctHeight>0</wp14:pctHeight>
            </wp14:sizeRelV>
          </wp:anchor>
        </w:drawing>
      </w:r>
      <w:r w:rsidR="00F32A52">
        <w:rPr>
          <w:color w:val="006DB0"/>
          <w:spacing w:val="-1"/>
        </w:rPr>
        <w:t>Chart 1.17:</w:t>
      </w:r>
      <w:r w:rsidR="00F32A52">
        <w:rPr>
          <w:color w:val="006DB0"/>
        </w:rPr>
        <w:t xml:space="preserve"> Employment</w:t>
      </w:r>
      <w:r w:rsidR="00F32A52">
        <w:rPr>
          <w:color w:val="006DB0"/>
          <w:spacing w:val="-1"/>
        </w:rPr>
        <w:t xml:space="preserve"> growth</w:t>
      </w:r>
      <w:r w:rsidR="00F32A52">
        <w:rPr>
          <w:color w:val="006DB0"/>
        </w:rPr>
        <w:t xml:space="preserve"> for</w:t>
      </w:r>
      <w:r w:rsidR="00F32A52">
        <w:rPr>
          <w:color w:val="006DB0"/>
          <w:spacing w:val="-2"/>
        </w:rPr>
        <w:t xml:space="preserve"> </w:t>
      </w:r>
      <w:r w:rsidR="00F32A52">
        <w:rPr>
          <w:color w:val="006DB0"/>
          <w:spacing w:val="-1"/>
        </w:rPr>
        <w:t>persons</w:t>
      </w:r>
      <w:r w:rsidR="00F32A52">
        <w:rPr>
          <w:color w:val="006DB0"/>
        </w:rPr>
        <w:t xml:space="preserve"> </w:t>
      </w:r>
      <w:r w:rsidR="00F32A52">
        <w:rPr>
          <w:color w:val="006DB0"/>
          <w:spacing w:val="-1"/>
        </w:rPr>
        <w:t>born</w:t>
      </w:r>
      <w:r w:rsidR="00F32A52">
        <w:rPr>
          <w:color w:val="006DB0"/>
        </w:rPr>
        <w:t xml:space="preserve"> </w:t>
      </w:r>
      <w:r w:rsidR="00F32A52">
        <w:rPr>
          <w:color w:val="006DB0"/>
          <w:spacing w:val="-1"/>
        </w:rPr>
        <w:t>in</w:t>
      </w:r>
      <w:r w:rsidR="00F32A52">
        <w:rPr>
          <w:color w:val="006DB0"/>
          <w:spacing w:val="-11"/>
        </w:rPr>
        <w:t xml:space="preserve"> </w:t>
      </w:r>
      <w:r w:rsidR="00F32A52">
        <w:rPr>
          <w:color w:val="006DB0"/>
        </w:rPr>
        <w:t>Australia</w:t>
      </w:r>
      <w:r w:rsidR="00F32A52">
        <w:rPr>
          <w:color w:val="006DB0"/>
          <w:spacing w:val="-2"/>
        </w:rPr>
        <w:t xml:space="preserve"> </w:t>
      </w:r>
      <w:r w:rsidR="00F32A52">
        <w:rPr>
          <w:color w:val="006DB0"/>
        </w:rPr>
        <w:t>versus</w:t>
      </w:r>
      <w:r w:rsidR="00F32A52">
        <w:rPr>
          <w:color w:val="006DB0"/>
          <w:spacing w:val="-1"/>
        </w:rPr>
        <w:t xml:space="preserve"> overseas,</w:t>
      </w:r>
      <w:r w:rsidR="00F32A52">
        <w:rPr>
          <w:color w:val="006DB0"/>
          <w:spacing w:val="26"/>
        </w:rPr>
        <w:t xml:space="preserve"> </w:t>
      </w:r>
      <w:r w:rsidR="00F32A52">
        <w:rPr>
          <w:color w:val="006DB0"/>
          <w:spacing w:val="-1"/>
        </w:rPr>
        <w:t>1995–2015</w:t>
      </w:r>
    </w:p>
    <w:p w:rsidR="00706B12" w:rsidRDefault="00706B12" w:rsidP="00A33857">
      <w:pPr>
        <w:pStyle w:val="BodyText"/>
        <w:spacing w:before="0" w:line="271" w:lineRule="auto"/>
        <w:ind w:left="514" w:right="698"/>
        <w:rPr>
          <w:rFonts w:cs="Arial"/>
          <w:sz w:val="16"/>
          <w:szCs w:val="16"/>
        </w:rPr>
      </w:pPr>
      <w:r>
        <w:rPr>
          <w:color w:val="006DB0"/>
          <w:sz w:val="16"/>
        </w:rPr>
        <w:t>Source:</w:t>
      </w:r>
      <w:r>
        <w:rPr>
          <w:color w:val="006DB0"/>
          <w:spacing w:val="-10"/>
          <w:sz w:val="16"/>
        </w:rPr>
        <w:t xml:space="preserve"> </w:t>
      </w:r>
      <w:r>
        <w:rPr>
          <w:color w:val="006DB0"/>
          <w:sz w:val="16"/>
        </w:rPr>
        <w:t>ABS</w:t>
      </w:r>
      <w:r>
        <w:rPr>
          <w:color w:val="006DB0"/>
          <w:spacing w:val="-1"/>
          <w:sz w:val="16"/>
        </w:rPr>
        <w:t xml:space="preserve"> </w:t>
      </w:r>
      <w:r>
        <w:rPr>
          <w:color w:val="006DB0"/>
          <w:sz w:val="16"/>
        </w:rPr>
        <w:t>cat.</w:t>
      </w:r>
      <w:r>
        <w:rPr>
          <w:color w:val="006DB0"/>
          <w:spacing w:val="-1"/>
          <w:sz w:val="16"/>
        </w:rPr>
        <w:t xml:space="preserve"> no. 6291.0.55.001, </w:t>
      </w:r>
      <w:r>
        <w:rPr>
          <w:color w:val="006DB0"/>
          <w:sz w:val="16"/>
        </w:rPr>
        <w:t>table</w:t>
      </w:r>
      <w:r>
        <w:rPr>
          <w:color w:val="006DB0"/>
          <w:spacing w:val="-2"/>
          <w:sz w:val="16"/>
        </w:rPr>
        <w:t xml:space="preserve"> </w:t>
      </w:r>
      <w:r>
        <w:rPr>
          <w:color w:val="006DB0"/>
          <w:spacing w:val="-1"/>
          <w:sz w:val="16"/>
        </w:rPr>
        <w:t>LM5</w:t>
      </w:r>
    </w:p>
    <w:p w:rsidR="00706B12" w:rsidRDefault="00A33857">
      <w:pPr>
        <w:spacing w:before="9" w:line="180" w:lineRule="exact"/>
        <w:rPr>
          <w:sz w:val="18"/>
          <w:szCs w:val="18"/>
        </w:rPr>
      </w:pPr>
      <w:r>
        <w:rPr>
          <w:sz w:val="18"/>
          <w:szCs w:val="18"/>
        </w:rPr>
        <w:t xml:space="preserve"> </w:t>
      </w:r>
    </w:p>
    <w:p w:rsidR="00A33857" w:rsidRDefault="00A33857">
      <w:pPr>
        <w:pStyle w:val="Heading9"/>
        <w:ind w:left="514"/>
        <w:jc w:val="both"/>
        <w:rPr>
          <w:color w:val="006DB0"/>
        </w:rPr>
      </w:pPr>
    </w:p>
    <w:p w:rsidR="002F76B6" w:rsidRDefault="00F32A52" w:rsidP="00E13FE2">
      <w:pPr>
        <w:pStyle w:val="Heading5"/>
        <w:ind w:left="567"/>
        <w:rPr>
          <w:rFonts w:cs="Arial"/>
        </w:rPr>
      </w:pPr>
      <w:r>
        <w:t>Productivity:</w:t>
      </w:r>
      <w:r>
        <w:rPr>
          <w:spacing w:val="-8"/>
        </w:rPr>
        <w:t xml:space="preserve"> </w:t>
      </w:r>
      <w:r>
        <w:t>Access to skilled labour assists industries to remain</w:t>
      </w:r>
    </w:p>
    <w:p w:rsidR="002F76B6" w:rsidRDefault="00F32A52" w:rsidP="00E13FE2">
      <w:pPr>
        <w:pStyle w:val="Heading5"/>
        <w:ind w:left="567"/>
        <w:rPr>
          <w:rFonts w:cs="Arial"/>
        </w:rPr>
      </w:pPr>
      <w:r>
        <w:t>productive</w:t>
      </w:r>
      <w:r>
        <w:rPr>
          <w:spacing w:val="-8"/>
        </w:rPr>
        <w:t xml:space="preserve"> </w:t>
      </w:r>
      <w:r>
        <w:rPr>
          <w:spacing w:val="-1"/>
        </w:rPr>
        <w:t>and</w:t>
      </w:r>
      <w:r>
        <w:rPr>
          <w:spacing w:val="-7"/>
        </w:rPr>
        <w:t xml:space="preserve"> </w:t>
      </w:r>
      <w:r>
        <w:rPr>
          <w:spacing w:val="-1"/>
        </w:rPr>
        <w:t>competitive</w:t>
      </w:r>
    </w:p>
    <w:p w:rsidR="002F76B6" w:rsidRDefault="00F32A52">
      <w:pPr>
        <w:pStyle w:val="BodyText"/>
        <w:spacing w:before="143" w:line="271" w:lineRule="auto"/>
        <w:ind w:left="514" w:right="1268"/>
        <w:jc w:val="both"/>
        <w:rPr>
          <w:rFonts w:cs="Arial"/>
        </w:rPr>
      </w:pPr>
      <w:r>
        <w:rPr>
          <w:color w:val="5E5D5E"/>
        </w:rPr>
        <w:t>Migrants</w:t>
      </w:r>
      <w:r>
        <w:rPr>
          <w:color w:val="5E5D5E"/>
          <w:spacing w:val="-1"/>
        </w:rPr>
        <w:t xml:space="preserve"> </w:t>
      </w:r>
      <w:r>
        <w:rPr>
          <w:color w:val="5E5D5E"/>
        </w:rPr>
        <w:t xml:space="preserve">contribute to </w:t>
      </w:r>
      <w:r>
        <w:rPr>
          <w:color w:val="5E5D5E"/>
          <w:spacing w:val="-1"/>
        </w:rPr>
        <w:t>human</w:t>
      </w:r>
      <w:r>
        <w:rPr>
          <w:color w:val="5E5D5E"/>
        </w:rPr>
        <w:t xml:space="preserve"> capital </w:t>
      </w:r>
      <w:r>
        <w:rPr>
          <w:color w:val="5E5D5E"/>
          <w:spacing w:val="-1"/>
        </w:rPr>
        <w:t>development</w:t>
      </w:r>
      <w:r>
        <w:rPr>
          <w:color w:val="5E5D5E"/>
        </w:rPr>
        <w:t xml:space="preserve"> </w:t>
      </w:r>
      <w:r>
        <w:rPr>
          <w:color w:val="5E5D5E"/>
          <w:spacing w:val="-1"/>
        </w:rPr>
        <w:t>and</w:t>
      </w:r>
      <w:r>
        <w:rPr>
          <w:color w:val="5E5D5E"/>
        </w:rPr>
        <w:t xml:space="preserve"> technological</w:t>
      </w:r>
      <w:r>
        <w:rPr>
          <w:color w:val="5E5D5E"/>
          <w:spacing w:val="-1"/>
        </w:rPr>
        <w:t xml:space="preserve"> progress</w:t>
      </w:r>
      <w:r>
        <w:rPr>
          <w:color w:val="5E5D5E"/>
          <w:spacing w:val="1"/>
        </w:rPr>
        <w:t xml:space="preserve"> </w:t>
      </w:r>
      <w:r>
        <w:rPr>
          <w:color w:val="5E5D5E"/>
          <w:spacing w:val="-1"/>
        </w:rPr>
        <w:t>by</w:t>
      </w:r>
      <w:r>
        <w:rPr>
          <w:color w:val="5E5D5E"/>
          <w:spacing w:val="24"/>
        </w:rPr>
        <w:t xml:space="preserve"> </w:t>
      </w:r>
      <w:r>
        <w:rPr>
          <w:color w:val="5E5D5E"/>
          <w:spacing w:val="-1"/>
        </w:rPr>
        <w:t>upskilling</w:t>
      </w:r>
      <w:r>
        <w:rPr>
          <w:color w:val="5E5D5E"/>
          <w:spacing w:val="12"/>
        </w:rPr>
        <w:t xml:space="preserve"> </w:t>
      </w:r>
      <w:r>
        <w:rPr>
          <w:color w:val="5E5D5E"/>
          <w:spacing w:val="-1"/>
        </w:rPr>
        <w:t>and</w:t>
      </w:r>
      <w:r>
        <w:rPr>
          <w:color w:val="5E5D5E"/>
          <w:spacing w:val="12"/>
        </w:rPr>
        <w:t xml:space="preserve"> </w:t>
      </w:r>
      <w:r>
        <w:rPr>
          <w:color w:val="5E5D5E"/>
        </w:rPr>
        <w:t>raising</w:t>
      </w:r>
      <w:r>
        <w:rPr>
          <w:color w:val="5E5D5E"/>
          <w:spacing w:val="12"/>
        </w:rPr>
        <w:t xml:space="preserve"> </w:t>
      </w:r>
      <w:r>
        <w:rPr>
          <w:color w:val="5E5D5E"/>
        </w:rPr>
        <w:t>the</w:t>
      </w:r>
      <w:r>
        <w:rPr>
          <w:color w:val="5E5D5E"/>
          <w:spacing w:val="11"/>
        </w:rPr>
        <w:t xml:space="preserve"> </w:t>
      </w:r>
      <w:r>
        <w:rPr>
          <w:color w:val="5E5D5E"/>
        </w:rPr>
        <w:t>capabilities</w:t>
      </w:r>
      <w:r>
        <w:rPr>
          <w:color w:val="5E5D5E"/>
          <w:spacing w:val="12"/>
        </w:rPr>
        <w:t xml:space="preserve"> </w:t>
      </w:r>
      <w:r>
        <w:rPr>
          <w:color w:val="5E5D5E"/>
          <w:spacing w:val="-1"/>
        </w:rPr>
        <w:t>of</w:t>
      </w:r>
      <w:r>
        <w:rPr>
          <w:color w:val="5E5D5E"/>
          <w:spacing w:val="1"/>
        </w:rPr>
        <w:t xml:space="preserve"> </w:t>
      </w:r>
      <w:r>
        <w:rPr>
          <w:color w:val="5E5D5E"/>
        </w:rPr>
        <w:t>Australian</w:t>
      </w:r>
      <w:r>
        <w:rPr>
          <w:color w:val="5E5D5E"/>
          <w:spacing w:val="12"/>
        </w:rPr>
        <w:t xml:space="preserve"> </w:t>
      </w:r>
      <w:r>
        <w:rPr>
          <w:color w:val="5E5D5E"/>
          <w:spacing w:val="-1"/>
        </w:rPr>
        <w:t>workers</w:t>
      </w:r>
      <w:r>
        <w:rPr>
          <w:color w:val="5E5D5E"/>
          <w:spacing w:val="11"/>
        </w:rPr>
        <w:t xml:space="preserve"> </w:t>
      </w:r>
      <w:r>
        <w:rPr>
          <w:color w:val="5E5D5E"/>
        </w:rPr>
        <w:t>through</w:t>
      </w:r>
      <w:r>
        <w:rPr>
          <w:color w:val="5E5D5E"/>
          <w:spacing w:val="12"/>
        </w:rPr>
        <w:t xml:space="preserve"> </w:t>
      </w:r>
      <w:r>
        <w:rPr>
          <w:color w:val="5E5D5E"/>
        </w:rPr>
        <w:t>a</w:t>
      </w:r>
      <w:r>
        <w:rPr>
          <w:color w:val="5E5D5E"/>
          <w:spacing w:val="12"/>
        </w:rPr>
        <w:t xml:space="preserve"> </w:t>
      </w:r>
      <w:r>
        <w:rPr>
          <w:color w:val="5E5D5E"/>
        </w:rPr>
        <w:t>transfer</w:t>
      </w:r>
      <w:r>
        <w:rPr>
          <w:color w:val="5E5D5E"/>
          <w:spacing w:val="11"/>
        </w:rPr>
        <w:t xml:space="preserve"> </w:t>
      </w:r>
      <w:r>
        <w:rPr>
          <w:color w:val="5E5D5E"/>
          <w:spacing w:val="-1"/>
        </w:rPr>
        <w:t>of</w:t>
      </w:r>
      <w:r>
        <w:rPr>
          <w:color w:val="5E5D5E"/>
          <w:spacing w:val="24"/>
          <w:w w:val="99"/>
        </w:rPr>
        <w:t xml:space="preserve"> </w:t>
      </w:r>
      <w:r>
        <w:rPr>
          <w:color w:val="5E5D5E"/>
        </w:rPr>
        <w:t>skills</w:t>
      </w:r>
      <w:r>
        <w:rPr>
          <w:color w:val="5E5D5E"/>
          <w:spacing w:val="4"/>
        </w:rPr>
        <w:t xml:space="preserve"> </w:t>
      </w:r>
      <w:r>
        <w:rPr>
          <w:color w:val="5E5D5E"/>
          <w:spacing w:val="-1"/>
        </w:rPr>
        <w:t>and</w:t>
      </w:r>
      <w:r>
        <w:rPr>
          <w:color w:val="5E5D5E"/>
          <w:spacing w:val="5"/>
        </w:rPr>
        <w:t xml:space="preserve"> </w:t>
      </w:r>
      <w:r>
        <w:rPr>
          <w:color w:val="5E5D5E"/>
        </w:rPr>
        <w:t>knowledge.</w:t>
      </w:r>
      <w:r>
        <w:rPr>
          <w:color w:val="5E5D5E"/>
          <w:spacing w:val="5"/>
        </w:rPr>
        <w:t xml:space="preserve"> </w:t>
      </w:r>
      <w:r>
        <w:rPr>
          <w:color w:val="5E5D5E"/>
        </w:rPr>
        <w:t>Migrants</w:t>
      </w:r>
      <w:r>
        <w:rPr>
          <w:color w:val="5E5D5E"/>
          <w:spacing w:val="4"/>
        </w:rPr>
        <w:t xml:space="preserve"> </w:t>
      </w:r>
      <w:r>
        <w:rPr>
          <w:color w:val="5E5D5E"/>
          <w:spacing w:val="-1"/>
        </w:rPr>
        <w:t>possess</w:t>
      </w:r>
      <w:r>
        <w:rPr>
          <w:color w:val="5E5D5E"/>
          <w:spacing w:val="5"/>
        </w:rPr>
        <w:t xml:space="preserve"> </w:t>
      </w:r>
      <w:r>
        <w:rPr>
          <w:color w:val="5E5D5E"/>
        </w:rPr>
        <w:t>varying</w:t>
      </w:r>
      <w:r>
        <w:rPr>
          <w:color w:val="5E5D5E"/>
          <w:spacing w:val="5"/>
        </w:rPr>
        <w:t xml:space="preserve"> </w:t>
      </w:r>
      <w:r>
        <w:rPr>
          <w:color w:val="5E5D5E"/>
          <w:spacing w:val="-1"/>
        </w:rPr>
        <w:t>levels</w:t>
      </w:r>
      <w:r>
        <w:rPr>
          <w:color w:val="5E5D5E"/>
          <w:spacing w:val="5"/>
        </w:rPr>
        <w:t xml:space="preserve"> </w:t>
      </w:r>
      <w:r>
        <w:rPr>
          <w:color w:val="5E5D5E"/>
          <w:spacing w:val="-1"/>
        </w:rPr>
        <w:t>of</w:t>
      </w:r>
      <w:r>
        <w:rPr>
          <w:color w:val="5E5D5E"/>
          <w:spacing w:val="4"/>
        </w:rPr>
        <w:t xml:space="preserve"> </w:t>
      </w:r>
      <w:r>
        <w:rPr>
          <w:color w:val="5E5D5E"/>
        </w:rPr>
        <w:t>skills</w:t>
      </w:r>
      <w:r>
        <w:rPr>
          <w:color w:val="5E5D5E"/>
          <w:spacing w:val="5"/>
        </w:rPr>
        <w:t xml:space="preserve"> </w:t>
      </w:r>
      <w:r>
        <w:rPr>
          <w:color w:val="5E5D5E"/>
          <w:spacing w:val="-1"/>
        </w:rPr>
        <w:t>across</w:t>
      </w:r>
      <w:r>
        <w:rPr>
          <w:color w:val="5E5D5E"/>
          <w:spacing w:val="5"/>
        </w:rPr>
        <w:t xml:space="preserve"> </w:t>
      </w:r>
      <w:r>
        <w:rPr>
          <w:color w:val="5E5D5E"/>
        </w:rPr>
        <w:t>a</w:t>
      </w:r>
      <w:r>
        <w:rPr>
          <w:color w:val="5E5D5E"/>
          <w:spacing w:val="5"/>
        </w:rPr>
        <w:t xml:space="preserve"> </w:t>
      </w:r>
      <w:r>
        <w:rPr>
          <w:color w:val="5E5D5E"/>
        </w:rPr>
        <w:t>range</w:t>
      </w:r>
      <w:r>
        <w:rPr>
          <w:color w:val="5E5D5E"/>
          <w:spacing w:val="4"/>
        </w:rPr>
        <w:t xml:space="preserve"> </w:t>
      </w:r>
      <w:r>
        <w:rPr>
          <w:color w:val="5E5D5E"/>
          <w:spacing w:val="-1"/>
        </w:rPr>
        <w:t>of</w:t>
      </w:r>
      <w:r>
        <w:rPr>
          <w:color w:val="5E5D5E"/>
          <w:spacing w:val="25"/>
          <w:w w:val="99"/>
        </w:rPr>
        <w:t xml:space="preserve"> </w:t>
      </w:r>
      <w:r>
        <w:rPr>
          <w:color w:val="5E5D5E"/>
        </w:rPr>
        <w:t>fields.</w:t>
      </w:r>
      <w:r>
        <w:rPr>
          <w:color w:val="5E5D5E"/>
          <w:spacing w:val="-15"/>
        </w:rPr>
        <w:t xml:space="preserve"> </w:t>
      </w:r>
      <w:r>
        <w:rPr>
          <w:color w:val="5E5D5E"/>
        </w:rPr>
        <w:t>Large</w:t>
      </w:r>
      <w:r>
        <w:rPr>
          <w:color w:val="5E5D5E"/>
          <w:spacing w:val="-15"/>
        </w:rPr>
        <w:t xml:space="preserve"> </w:t>
      </w:r>
      <w:r>
        <w:rPr>
          <w:color w:val="5E5D5E"/>
        </w:rPr>
        <w:t>proportions</w:t>
      </w:r>
      <w:r>
        <w:rPr>
          <w:color w:val="5E5D5E"/>
          <w:spacing w:val="-15"/>
        </w:rPr>
        <w:t xml:space="preserve"> </w:t>
      </w:r>
      <w:r>
        <w:rPr>
          <w:color w:val="5E5D5E"/>
        </w:rPr>
        <w:t>are</w:t>
      </w:r>
      <w:r>
        <w:rPr>
          <w:color w:val="5E5D5E"/>
          <w:spacing w:val="-15"/>
        </w:rPr>
        <w:t xml:space="preserve"> </w:t>
      </w:r>
      <w:r>
        <w:rPr>
          <w:color w:val="5E5D5E"/>
        </w:rPr>
        <w:t>employed</w:t>
      </w:r>
      <w:r>
        <w:rPr>
          <w:color w:val="5E5D5E"/>
          <w:spacing w:val="-15"/>
        </w:rPr>
        <w:t xml:space="preserve"> </w:t>
      </w:r>
      <w:r>
        <w:rPr>
          <w:color w:val="5E5D5E"/>
        </w:rPr>
        <w:t>in</w:t>
      </w:r>
      <w:r>
        <w:rPr>
          <w:color w:val="5E5D5E"/>
          <w:spacing w:val="-15"/>
        </w:rPr>
        <w:t xml:space="preserve"> </w:t>
      </w:r>
      <w:r>
        <w:rPr>
          <w:color w:val="5E5D5E"/>
        </w:rPr>
        <w:t>highly</w:t>
      </w:r>
      <w:r>
        <w:rPr>
          <w:color w:val="5E5D5E"/>
          <w:spacing w:val="-15"/>
        </w:rPr>
        <w:t xml:space="preserve"> </w:t>
      </w:r>
      <w:r>
        <w:rPr>
          <w:color w:val="5E5D5E"/>
        </w:rPr>
        <w:t>skilled</w:t>
      </w:r>
      <w:r>
        <w:rPr>
          <w:color w:val="5E5D5E"/>
          <w:spacing w:val="-15"/>
        </w:rPr>
        <w:t xml:space="preserve"> </w:t>
      </w:r>
      <w:r>
        <w:rPr>
          <w:color w:val="5E5D5E"/>
        </w:rPr>
        <w:t>occupations,</w:t>
      </w:r>
      <w:r>
        <w:rPr>
          <w:color w:val="5E5D5E"/>
          <w:spacing w:val="-15"/>
        </w:rPr>
        <w:t xml:space="preserve"> </w:t>
      </w:r>
      <w:r>
        <w:rPr>
          <w:color w:val="5E5D5E"/>
        </w:rPr>
        <w:t>increasing</w:t>
      </w:r>
      <w:r>
        <w:rPr>
          <w:color w:val="5E5D5E"/>
          <w:spacing w:val="-15"/>
        </w:rPr>
        <w:t xml:space="preserve"> </w:t>
      </w:r>
      <w:r>
        <w:rPr>
          <w:color w:val="5E5D5E"/>
        </w:rPr>
        <w:t>the</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F32A52">
      <w:pPr>
        <w:spacing w:before="79" w:line="250" w:lineRule="auto"/>
        <w:ind w:left="712" w:right="1267" w:hanging="199"/>
        <w:jc w:val="both"/>
        <w:rPr>
          <w:rFonts w:ascii="Arial" w:eastAsia="Arial" w:hAnsi="Arial" w:cs="Arial"/>
          <w:sz w:val="16"/>
          <w:szCs w:val="16"/>
        </w:rPr>
      </w:pPr>
      <w:r>
        <w:rPr>
          <w:rFonts w:ascii="Arial" w:eastAsia="Arial" w:hAnsi="Arial" w:cs="Arial"/>
          <w:b/>
          <w:bCs/>
          <w:color w:val="5E5D5E"/>
          <w:position w:val="5"/>
          <w:sz w:val="9"/>
          <w:szCs w:val="9"/>
        </w:rPr>
        <w:t>46</w:t>
      </w:r>
      <w:r>
        <w:rPr>
          <w:rFonts w:ascii="Arial" w:eastAsia="Arial" w:hAnsi="Arial" w:cs="Arial"/>
          <w:b/>
          <w:bCs/>
          <w:color w:val="5E5D5E"/>
          <w:spacing w:val="19"/>
          <w:position w:val="5"/>
          <w:sz w:val="9"/>
          <w:szCs w:val="9"/>
        </w:rPr>
        <w:t xml:space="preserve"> </w:t>
      </w:r>
      <w:r>
        <w:rPr>
          <w:rFonts w:ascii="Arial" w:eastAsia="Arial" w:hAnsi="Arial" w:cs="Arial"/>
          <w:color w:val="5E5D5E"/>
          <w:sz w:val="16"/>
          <w:szCs w:val="16"/>
        </w:rPr>
        <w:t>Almost</w:t>
      </w:r>
      <w:r>
        <w:rPr>
          <w:rFonts w:ascii="Arial" w:eastAsia="Arial" w:hAnsi="Arial" w:cs="Arial"/>
          <w:color w:val="5E5D5E"/>
          <w:spacing w:val="10"/>
          <w:sz w:val="16"/>
          <w:szCs w:val="16"/>
        </w:rPr>
        <w:t xml:space="preserve"> </w:t>
      </w:r>
      <w:r>
        <w:rPr>
          <w:rFonts w:ascii="Arial" w:eastAsia="Arial" w:hAnsi="Arial" w:cs="Arial"/>
          <w:color w:val="5E5D5E"/>
          <w:sz w:val="16"/>
          <w:szCs w:val="16"/>
        </w:rPr>
        <w:t>a</w:t>
      </w:r>
      <w:r>
        <w:rPr>
          <w:rFonts w:ascii="Arial" w:eastAsia="Arial" w:hAnsi="Arial" w:cs="Arial"/>
          <w:color w:val="5E5D5E"/>
          <w:spacing w:val="10"/>
          <w:sz w:val="16"/>
          <w:szCs w:val="16"/>
        </w:rPr>
        <w:t xml:space="preserve"> </w:t>
      </w:r>
      <w:r>
        <w:rPr>
          <w:rFonts w:ascii="Arial" w:eastAsia="Arial" w:hAnsi="Arial" w:cs="Arial"/>
          <w:color w:val="5E5D5E"/>
          <w:sz w:val="16"/>
          <w:szCs w:val="16"/>
        </w:rPr>
        <w:t>third</w:t>
      </w:r>
      <w:r>
        <w:rPr>
          <w:rFonts w:ascii="Arial" w:eastAsia="Arial" w:hAnsi="Arial" w:cs="Arial"/>
          <w:color w:val="5E5D5E"/>
          <w:spacing w:val="10"/>
          <w:sz w:val="16"/>
          <w:szCs w:val="16"/>
        </w:rPr>
        <w:t xml:space="preserve"> </w:t>
      </w:r>
      <w:r>
        <w:rPr>
          <w:rFonts w:ascii="Arial" w:eastAsia="Arial" w:hAnsi="Arial" w:cs="Arial"/>
          <w:color w:val="5E5D5E"/>
          <w:sz w:val="16"/>
          <w:szCs w:val="16"/>
        </w:rPr>
        <w:t>(30.8</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per</w:t>
      </w:r>
      <w:r>
        <w:rPr>
          <w:rFonts w:ascii="Arial" w:eastAsia="Arial" w:hAnsi="Arial" w:cs="Arial"/>
          <w:color w:val="5E5D5E"/>
          <w:spacing w:val="11"/>
          <w:sz w:val="16"/>
          <w:szCs w:val="16"/>
        </w:rPr>
        <w:t xml:space="preserve"> </w:t>
      </w:r>
      <w:r>
        <w:rPr>
          <w:rFonts w:ascii="Arial" w:eastAsia="Arial" w:hAnsi="Arial" w:cs="Arial"/>
          <w:color w:val="5E5D5E"/>
          <w:sz w:val="16"/>
          <w:szCs w:val="16"/>
        </w:rPr>
        <w:t>cent)</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Australia’s</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working-age</w:t>
      </w:r>
      <w:r>
        <w:rPr>
          <w:rFonts w:ascii="Arial" w:eastAsia="Arial" w:hAnsi="Arial" w:cs="Arial"/>
          <w:color w:val="5E5D5E"/>
          <w:spacing w:val="12"/>
          <w:sz w:val="16"/>
          <w:szCs w:val="16"/>
        </w:rPr>
        <w:t xml:space="preserve"> </w:t>
      </w:r>
      <w:r>
        <w:rPr>
          <w:rFonts w:ascii="Arial" w:eastAsia="Arial" w:hAnsi="Arial" w:cs="Arial"/>
          <w:color w:val="5E5D5E"/>
          <w:sz w:val="16"/>
          <w:szCs w:val="16"/>
        </w:rPr>
        <w:t>civilian</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population</w:t>
      </w:r>
      <w:r>
        <w:rPr>
          <w:rFonts w:ascii="Arial" w:eastAsia="Arial" w:hAnsi="Arial" w:cs="Arial"/>
          <w:color w:val="5E5D5E"/>
          <w:spacing w:val="11"/>
          <w:sz w:val="16"/>
          <w:szCs w:val="16"/>
        </w:rPr>
        <w:t xml:space="preserve"> </w:t>
      </w:r>
      <w:r>
        <w:rPr>
          <w:rFonts w:ascii="Arial" w:eastAsia="Arial" w:hAnsi="Arial" w:cs="Arial"/>
          <w:color w:val="5E5D5E"/>
          <w:spacing w:val="-1"/>
          <w:sz w:val="16"/>
          <w:szCs w:val="16"/>
        </w:rPr>
        <w:t>was</w:t>
      </w:r>
      <w:r>
        <w:rPr>
          <w:rFonts w:ascii="Arial" w:eastAsia="Arial" w:hAnsi="Arial" w:cs="Arial"/>
          <w:color w:val="5E5D5E"/>
          <w:spacing w:val="11"/>
          <w:sz w:val="16"/>
          <w:szCs w:val="16"/>
        </w:rPr>
        <w:t xml:space="preserve"> </w:t>
      </w:r>
      <w:r>
        <w:rPr>
          <w:rFonts w:ascii="Arial" w:eastAsia="Arial" w:hAnsi="Arial" w:cs="Arial"/>
          <w:color w:val="5E5D5E"/>
          <w:spacing w:val="-1"/>
          <w:sz w:val="16"/>
          <w:szCs w:val="16"/>
        </w:rPr>
        <w:t>born</w:t>
      </w:r>
      <w:r>
        <w:rPr>
          <w:rFonts w:ascii="Arial" w:eastAsia="Arial" w:hAnsi="Arial" w:cs="Arial"/>
          <w:color w:val="5E5D5E"/>
          <w:spacing w:val="11"/>
          <w:sz w:val="16"/>
          <w:szCs w:val="16"/>
        </w:rPr>
        <w:t xml:space="preserve"> </w:t>
      </w:r>
      <w:r>
        <w:rPr>
          <w:rFonts w:ascii="Arial" w:eastAsia="Arial" w:hAnsi="Arial" w:cs="Arial"/>
          <w:color w:val="5E5D5E"/>
          <w:spacing w:val="-1"/>
          <w:sz w:val="16"/>
          <w:szCs w:val="16"/>
        </w:rPr>
        <w:t>overseas</w:t>
      </w:r>
      <w:r>
        <w:rPr>
          <w:rFonts w:ascii="Arial" w:eastAsia="Arial" w:hAnsi="Arial" w:cs="Arial"/>
          <w:color w:val="5E5D5E"/>
          <w:spacing w:val="11"/>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30"/>
          <w:sz w:val="16"/>
          <w:szCs w:val="16"/>
        </w:rPr>
        <w:t xml:space="preserve"> </w:t>
      </w:r>
      <w:r>
        <w:rPr>
          <w:rFonts w:ascii="Arial" w:eastAsia="Arial" w:hAnsi="Arial" w:cs="Arial"/>
          <w:color w:val="5E5D5E"/>
          <w:spacing w:val="-1"/>
          <w:sz w:val="16"/>
          <w:szCs w:val="16"/>
        </w:rPr>
        <w:t>2014–15.</w:t>
      </w:r>
      <w:r>
        <w:rPr>
          <w:rFonts w:ascii="Arial" w:eastAsia="Arial" w:hAnsi="Arial" w:cs="Arial"/>
          <w:color w:val="5E5D5E"/>
          <w:spacing w:val="-7"/>
          <w:sz w:val="16"/>
          <w:szCs w:val="16"/>
        </w:rPr>
        <w:t xml:space="preserve"> </w:t>
      </w:r>
      <w:r>
        <w:rPr>
          <w:rFonts w:ascii="Arial" w:eastAsia="Arial" w:hAnsi="Arial" w:cs="Arial"/>
          <w:color w:val="5E5D5E"/>
          <w:sz w:val="16"/>
          <w:szCs w:val="16"/>
        </w:rPr>
        <w:t>This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is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up</w:t>
      </w:r>
      <w:r>
        <w:rPr>
          <w:rFonts w:ascii="Arial" w:eastAsia="Arial" w:hAnsi="Arial" w:cs="Arial"/>
          <w:color w:val="5E5D5E"/>
          <w:spacing w:val="-4"/>
          <w:sz w:val="16"/>
          <w:szCs w:val="16"/>
        </w:rPr>
        <w:t xml:space="preserve"> </w:t>
      </w:r>
      <w:r>
        <w:rPr>
          <w:rFonts w:ascii="Arial" w:eastAsia="Arial" w:hAnsi="Arial" w:cs="Arial"/>
          <w:color w:val="5E5D5E"/>
          <w:sz w:val="16"/>
          <w:szCs w:val="16"/>
        </w:rPr>
        <w:t>from</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27.4</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per</w:t>
      </w:r>
      <w:r>
        <w:rPr>
          <w:rFonts w:ascii="Arial" w:eastAsia="Arial" w:hAnsi="Arial" w:cs="Arial"/>
          <w:color w:val="5E5D5E"/>
          <w:spacing w:val="-4"/>
          <w:sz w:val="16"/>
          <w:szCs w:val="16"/>
        </w:rPr>
        <w:t xml:space="preserve"> </w:t>
      </w:r>
      <w:r>
        <w:rPr>
          <w:rFonts w:ascii="Arial" w:eastAsia="Arial" w:hAnsi="Arial" w:cs="Arial"/>
          <w:color w:val="5E5D5E"/>
          <w:sz w:val="16"/>
          <w:szCs w:val="16"/>
        </w:rPr>
        <w:t>cent</w:t>
      </w:r>
      <w:r>
        <w:rPr>
          <w:rFonts w:ascii="Arial" w:eastAsia="Arial" w:hAnsi="Arial" w:cs="Arial"/>
          <w:color w:val="5E5D5E"/>
          <w:spacing w:val="-4"/>
          <w:sz w:val="16"/>
          <w:szCs w:val="16"/>
        </w:rPr>
        <w:t xml:space="preserve"> </w:t>
      </w:r>
      <w:r>
        <w:rPr>
          <w:rFonts w:ascii="Arial" w:eastAsia="Arial" w:hAnsi="Arial" w:cs="Arial"/>
          <w:color w:val="5E5D5E"/>
          <w:sz w:val="16"/>
          <w:szCs w:val="16"/>
        </w:rPr>
        <w:t>a</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decade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ago</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25.7</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per</w:t>
      </w:r>
      <w:r>
        <w:rPr>
          <w:rFonts w:ascii="Arial" w:eastAsia="Arial" w:hAnsi="Arial" w:cs="Arial"/>
          <w:color w:val="5E5D5E"/>
          <w:spacing w:val="-4"/>
          <w:sz w:val="16"/>
          <w:szCs w:val="16"/>
        </w:rPr>
        <w:t xml:space="preserve"> </w:t>
      </w:r>
      <w:r>
        <w:rPr>
          <w:rFonts w:ascii="Arial" w:eastAsia="Arial" w:hAnsi="Arial" w:cs="Arial"/>
          <w:color w:val="5E5D5E"/>
          <w:sz w:val="16"/>
          <w:szCs w:val="16"/>
        </w:rPr>
        <w:t>cent</w:t>
      </w:r>
      <w:r>
        <w:rPr>
          <w:rFonts w:ascii="Arial" w:eastAsia="Arial" w:hAnsi="Arial" w:cs="Arial"/>
          <w:color w:val="5E5D5E"/>
          <w:spacing w:val="-4"/>
          <w:sz w:val="16"/>
          <w:szCs w:val="16"/>
        </w:rPr>
        <w:t xml:space="preserve"> </w:t>
      </w:r>
      <w:r>
        <w:rPr>
          <w:rFonts w:ascii="Arial" w:eastAsia="Arial" w:hAnsi="Arial" w:cs="Arial"/>
          <w:color w:val="5E5D5E"/>
          <w:sz w:val="16"/>
          <w:szCs w:val="16"/>
        </w:rPr>
        <w:t>two</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decades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ago.</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Treasury</w:t>
      </w:r>
      <w:r>
        <w:rPr>
          <w:rFonts w:ascii="Arial" w:eastAsia="Arial" w:hAnsi="Arial" w:cs="Arial"/>
          <w:color w:val="5E5D5E"/>
          <w:spacing w:val="29"/>
          <w:sz w:val="16"/>
          <w:szCs w:val="16"/>
        </w:rPr>
        <w:t xml:space="preserve"> </w:t>
      </w:r>
      <w:r>
        <w:rPr>
          <w:rFonts w:ascii="Arial" w:eastAsia="Arial" w:hAnsi="Arial" w:cs="Arial"/>
          <w:color w:val="5E5D5E"/>
          <w:sz w:val="16"/>
          <w:szCs w:val="16"/>
        </w:rPr>
        <w:t>(2015)</w:t>
      </w:r>
      <w:r>
        <w:rPr>
          <w:rFonts w:ascii="Arial" w:eastAsia="Arial" w:hAnsi="Arial" w:cs="Arial"/>
          <w:color w:val="5E5D5E"/>
          <w:spacing w:val="20"/>
          <w:sz w:val="16"/>
          <w:szCs w:val="16"/>
        </w:rPr>
        <w:t xml:space="preserve"> </w:t>
      </w:r>
      <w:r>
        <w:rPr>
          <w:rFonts w:ascii="Arial" w:eastAsia="Arial" w:hAnsi="Arial" w:cs="Arial"/>
          <w:i/>
          <w:color w:val="5E5D5E"/>
          <w:spacing w:val="-1"/>
          <w:sz w:val="16"/>
          <w:szCs w:val="16"/>
        </w:rPr>
        <w:t>Intergenerational</w:t>
      </w:r>
      <w:r>
        <w:rPr>
          <w:rFonts w:ascii="Arial" w:eastAsia="Arial" w:hAnsi="Arial" w:cs="Arial"/>
          <w:i/>
          <w:color w:val="5E5D5E"/>
          <w:spacing w:val="22"/>
          <w:sz w:val="16"/>
          <w:szCs w:val="16"/>
        </w:rPr>
        <w:t xml:space="preserve"> </w:t>
      </w:r>
      <w:r>
        <w:rPr>
          <w:rFonts w:ascii="Arial" w:eastAsia="Arial" w:hAnsi="Arial" w:cs="Arial"/>
          <w:i/>
          <w:color w:val="5E5D5E"/>
          <w:spacing w:val="-1"/>
          <w:sz w:val="16"/>
          <w:szCs w:val="16"/>
        </w:rPr>
        <w:t>Report</w:t>
      </w:r>
      <w:r>
        <w:rPr>
          <w:rFonts w:ascii="Arial" w:eastAsia="Arial" w:hAnsi="Arial" w:cs="Arial"/>
          <w:color w:val="5E5D5E"/>
          <w:spacing w:val="-1"/>
          <w:sz w:val="16"/>
          <w:szCs w:val="16"/>
        </w:rPr>
        <w:t>:</w:t>
      </w:r>
      <w:r>
        <w:rPr>
          <w:rFonts w:ascii="Arial" w:eastAsia="Arial" w:hAnsi="Arial" w:cs="Arial"/>
          <w:color w:val="5E5D5E"/>
          <w:spacing w:val="12"/>
          <w:sz w:val="16"/>
          <w:szCs w:val="16"/>
        </w:rPr>
        <w:t xml:space="preserve"> </w:t>
      </w:r>
      <w:r>
        <w:rPr>
          <w:rFonts w:ascii="Arial" w:eastAsia="Arial" w:hAnsi="Arial" w:cs="Arial"/>
          <w:color w:val="5E5D5E"/>
          <w:sz w:val="16"/>
          <w:szCs w:val="16"/>
        </w:rPr>
        <w:t>Australia</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2055,</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Canberra</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p.19;</w:t>
      </w:r>
      <w:r>
        <w:rPr>
          <w:rFonts w:ascii="Arial" w:eastAsia="Arial" w:hAnsi="Arial" w:cs="Arial"/>
          <w:color w:val="5E5D5E"/>
          <w:spacing w:val="13"/>
          <w:sz w:val="16"/>
          <w:szCs w:val="16"/>
        </w:rPr>
        <w:t xml:space="preserve"> </w:t>
      </w:r>
      <w:r>
        <w:rPr>
          <w:rFonts w:ascii="Arial" w:eastAsia="Arial" w:hAnsi="Arial" w:cs="Arial"/>
          <w:color w:val="5E5D5E"/>
          <w:sz w:val="16"/>
          <w:szCs w:val="16"/>
        </w:rPr>
        <w:t>ABS</w:t>
      </w:r>
      <w:r>
        <w:rPr>
          <w:rFonts w:ascii="Arial" w:eastAsia="Arial" w:hAnsi="Arial" w:cs="Arial"/>
          <w:color w:val="5E5D5E"/>
          <w:spacing w:val="21"/>
          <w:sz w:val="16"/>
          <w:szCs w:val="16"/>
        </w:rPr>
        <w:t xml:space="preserve"> </w:t>
      </w:r>
      <w:r>
        <w:rPr>
          <w:rFonts w:ascii="Arial" w:eastAsia="Arial" w:hAnsi="Arial" w:cs="Arial"/>
          <w:color w:val="5E5D5E"/>
          <w:sz w:val="16"/>
          <w:szCs w:val="16"/>
        </w:rPr>
        <w:t>cat.</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no.</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6291.0.55.001,</w:t>
      </w:r>
      <w:r>
        <w:rPr>
          <w:rFonts w:ascii="Arial" w:eastAsia="Arial" w:hAnsi="Arial" w:cs="Arial"/>
          <w:color w:val="5E5D5E"/>
          <w:spacing w:val="46"/>
          <w:sz w:val="16"/>
          <w:szCs w:val="16"/>
        </w:rPr>
        <w:t xml:space="preserve"> </w:t>
      </w:r>
      <w:r>
        <w:rPr>
          <w:rFonts w:ascii="Arial" w:eastAsia="Arial" w:hAnsi="Arial" w:cs="Arial"/>
          <w:color w:val="5E5D5E"/>
          <w:sz w:val="16"/>
          <w:szCs w:val="16"/>
        </w:rPr>
        <w:t>August</w:t>
      </w:r>
      <w:r>
        <w:rPr>
          <w:rFonts w:ascii="Arial" w:eastAsia="Arial" w:hAnsi="Arial" w:cs="Arial"/>
          <w:color w:val="5E5D5E"/>
          <w:spacing w:val="-1"/>
          <w:sz w:val="16"/>
          <w:szCs w:val="16"/>
        </w:rPr>
        <w:t xml:space="preserve"> 2015,</w:t>
      </w:r>
      <w:r>
        <w:rPr>
          <w:rFonts w:ascii="Arial" w:eastAsia="Arial" w:hAnsi="Arial" w:cs="Arial"/>
          <w:color w:val="5E5D5E"/>
          <w:sz w:val="16"/>
          <w:szCs w:val="16"/>
        </w:rPr>
        <w:t xml:space="preserve"> table</w:t>
      </w:r>
      <w:r>
        <w:rPr>
          <w:rFonts w:ascii="Arial" w:eastAsia="Arial" w:hAnsi="Arial" w:cs="Arial"/>
          <w:color w:val="5E5D5E"/>
          <w:spacing w:val="-1"/>
          <w:sz w:val="16"/>
          <w:szCs w:val="16"/>
        </w:rPr>
        <w:t xml:space="preserve"> LM5</w:t>
      </w:r>
    </w:p>
    <w:p w:rsidR="002F76B6" w:rsidRDefault="00F32A52">
      <w:pPr>
        <w:ind w:left="514"/>
        <w:rPr>
          <w:rFonts w:ascii="Arial" w:eastAsia="Arial" w:hAnsi="Arial" w:cs="Arial"/>
          <w:sz w:val="16"/>
          <w:szCs w:val="16"/>
        </w:rPr>
      </w:pPr>
      <w:r>
        <w:rPr>
          <w:rFonts w:ascii="Arial"/>
          <w:b/>
          <w:color w:val="5E5D5E"/>
          <w:position w:val="5"/>
          <w:sz w:val="9"/>
        </w:rPr>
        <w:t xml:space="preserve">47  </w:t>
      </w:r>
      <w:r>
        <w:rPr>
          <w:rFonts w:ascii="Arial"/>
          <w:b/>
          <w:color w:val="5E5D5E"/>
          <w:spacing w:val="18"/>
          <w:position w:val="5"/>
          <w:sz w:val="9"/>
        </w:rPr>
        <w:t xml:space="preserve"> </w:t>
      </w:r>
      <w:r>
        <w:rPr>
          <w:rFonts w:ascii="Arial"/>
          <w:color w:val="5E5D5E"/>
          <w:sz w:val="16"/>
        </w:rPr>
        <w:t>ABS cat.</w:t>
      </w:r>
      <w:r>
        <w:rPr>
          <w:rFonts w:ascii="Arial"/>
          <w:color w:val="5E5D5E"/>
          <w:spacing w:val="-1"/>
          <w:sz w:val="16"/>
        </w:rPr>
        <w:t xml:space="preserve"> no.</w:t>
      </w:r>
      <w:r>
        <w:rPr>
          <w:rFonts w:ascii="Arial"/>
          <w:color w:val="5E5D5E"/>
          <w:sz w:val="16"/>
        </w:rPr>
        <w:t xml:space="preserve"> </w:t>
      </w:r>
      <w:r>
        <w:rPr>
          <w:rFonts w:ascii="Arial"/>
          <w:color w:val="5E5D5E"/>
          <w:spacing w:val="-1"/>
          <w:sz w:val="16"/>
        </w:rPr>
        <w:t>6291.0.55.001,</w:t>
      </w:r>
      <w:r>
        <w:rPr>
          <w:rFonts w:ascii="Arial"/>
          <w:color w:val="5E5D5E"/>
          <w:spacing w:val="-9"/>
          <w:sz w:val="16"/>
        </w:rPr>
        <w:t xml:space="preserve"> </w:t>
      </w:r>
      <w:r>
        <w:rPr>
          <w:rFonts w:ascii="Arial"/>
          <w:color w:val="5E5D5E"/>
          <w:sz w:val="16"/>
        </w:rPr>
        <w:t>August</w:t>
      </w:r>
      <w:r>
        <w:rPr>
          <w:rFonts w:ascii="Arial"/>
          <w:color w:val="5E5D5E"/>
          <w:spacing w:val="-2"/>
          <w:sz w:val="16"/>
        </w:rPr>
        <w:t xml:space="preserve"> </w:t>
      </w:r>
      <w:r>
        <w:rPr>
          <w:rFonts w:ascii="Arial"/>
          <w:color w:val="5E5D5E"/>
          <w:spacing w:val="-1"/>
          <w:sz w:val="16"/>
        </w:rPr>
        <w:t>2015,</w:t>
      </w:r>
      <w:r>
        <w:rPr>
          <w:rFonts w:ascii="Arial"/>
          <w:color w:val="5E5D5E"/>
          <w:sz w:val="16"/>
        </w:rPr>
        <w:t xml:space="preserve"> table</w:t>
      </w:r>
      <w:r>
        <w:rPr>
          <w:rFonts w:ascii="Arial"/>
          <w:color w:val="5E5D5E"/>
          <w:spacing w:val="-1"/>
          <w:sz w:val="16"/>
        </w:rPr>
        <w:t xml:space="preserve"> LM5</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pPr>
        <w:pStyle w:val="BodyText"/>
        <w:spacing w:before="51"/>
        <w:ind w:left="1268"/>
        <w:jc w:val="both"/>
      </w:pPr>
      <w:r>
        <w:rPr>
          <w:noProof/>
          <w:lang w:val="en-AU" w:eastAsia="en-AU"/>
        </w:rPr>
        <mc:AlternateContent>
          <mc:Choice Requires="wpg">
            <w:drawing>
              <wp:anchor distT="0" distB="0" distL="114300" distR="114300" simplePos="0" relativeHeight="251454976" behindDoc="1" locked="0" layoutInCell="1" allowOverlap="1" wp14:anchorId="5E638951" wp14:editId="2B97DDE8">
                <wp:simplePos x="0" y="0"/>
                <wp:positionH relativeFrom="page">
                  <wp:posOffset>1613535</wp:posOffset>
                </wp:positionH>
                <wp:positionV relativeFrom="page">
                  <wp:posOffset>713740</wp:posOffset>
                </wp:positionV>
                <wp:extent cx="5052695" cy="9084945"/>
                <wp:effectExtent l="0" t="0" r="0" b="0"/>
                <wp:wrapNone/>
                <wp:docPr id="7142" name="Group 7155"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7143" name="Group 7158"/>
                        <wpg:cNvGrpSpPr>
                          <a:grpSpLocks/>
                        </wpg:cNvGrpSpPr>
                        <wpg:grpSpPr bwMode="auto">
                          <a:xfrm>
                            <a:off x="2551" y="1134"/>
                            <a:ext cx="7937" cy="14287"/>
                            <a:chOff x="2551" y="1134"/>
                            <a:chExt cx="7937" cy="14287"/>
                          </a:xfrm>
                        </wpg:grpSpPr>
                        <wps:wsp>
                          <wps:cNvPr id="7144" name="Freeform 7159"/>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5" name="Group 7156"/>
                        <wpg:cNvGrpSpPr>
                          <a:grpSpLocks/>
                        </wpg:cNvGrpSpPr>
                        <wpg:grpSpPr bwMode="auto">
                          <a:xfrm>
                            <a:off x="2948" y="14199"/>
                            <a:ext cx="7144" cy="2"/>
                            <a:chOff x="2948" y="14199"/>
                            <a:chExt cx="7144" cy="2"/>
                          </a:xfrm>
                        </wpg:grpSpPr>
                        <wps:wsp>
                          <wps:cNvPr id="7146" name="Freeform 7157"/>
                          <wps:cNvSpPr>
                            <a:spLocks/>
                          </wps:cNvSpPr>
                          <wps:spPr bwMode="auto">
                            <a:xfrm>
                              <a:off x="2948" y="14199"/>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FDBAFE" id="Group 7155" o:spid="_x0000_s1026" alt="Title: Decorative object. Box shading. " style="position:absolute;margin-left:127.05pt;margin-top:56.2pt;width:397.85pt;height:715.35pt;z-index:-251861504;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HqhwUAAPUSAAAOAAAAZHJzL2Uyb0RvYy54bWzcWNtu4zYQfS/QfyD02MKxKEu2JcRZbGJ7&#10;sUDaLrDuB9ASbamVRZVUYqdF/73Doa625dy2fWgebMocDmfO3E50/eGwS8kjlyoR2cyiV7ZFeBaK&#10;KMm2M+vX1XIwtYgqWBaxVGR8Zj1xZX24+f67630ecEfEIo24JKAkU8E+n1lxUeTBcKjCmO+YuhI5&#10;z2BzI+SOFfAot8NIsj1o36VDx7bHw72QUS5FyJWCX+dm07pB/ZsND4tfNhvFC5LOLLCtwE+Jn2v9&#10;Oby5ZsFWsjxOwtIM9gYrdizJ4NJa1ZwVjDzI5ETVLgmlUGJTXIViNxSbTRJy9AG8ofaRN5+keMjR&#10;l22w3+Y1TADtEU5vVhv+/PhFkiSaWRPqOhbJ2A6ihBeTCfU8gCwpUvhpzkMhWZE8ciLWvwGuV+RW&#10;HIiKmY71FdFI7vNtAAo/yfxr/kUaOGB5L8LfFWwPj/f189YIk/X+JxHBPeyhEIjkYSN3WgVgRA4Y&#10;sKc6YPxQkBB+9GzPGftgZAh7vj11fdczIQ1jiLs+53gutQhsU+q41d6iPD/xvYk5TN2RPdHbQxaY&#10;m9Ha0jrjGj7UXjawjU5gm/7baDieV3k1Kr2qMJn4o9onZ4o+saAFx8nBMG7gODnaCweUq2oyUr0v&#10;I7/GLOeY6EonUAOtW0G7lJzrLqCT0jfoomiVaKqdZa2dfa4CBcn4bH69DtEaFoD2QRWfuMBcZY/3&#10;qjAtJYIVVkBU1tQK2s9ml0J3+XFAbKLvww+Tk9taDOJqxH4YkpVN9gQDWiqtdEGltnRRz3VsQmmV&#10;Co0ySM1amZGKCdR5lRaNIADdVmi70+lZ66DWaoUrt8e6cSWEnvZbB3laK7toHQyRF1nnV3Iau2mP&#10;dbQbCA3bWexoOxIo1YMd7UajP7LtaKyo02ffUSx67WvH4qJ93Xj029eOx4qO++w7ikZv8tF2OE7i&#10;CyW0rYqExVXdhIesLBxYEaZZhI3jIBdKt/OVaXurUdmrQUpXWY8wIASdf1U19svCYK0WhrCbMXBZ&#10;mkIwURwHDjjzjDhgi+LYvCpx8106LGGoHtMUaRGgKWvTI3JWaJy0v3pJ9jC0sdnHMN2wqPXWTjzy&#10;lUChohmcen9cOtZIpFlb0igDK9vClUj1naPSWhQZFLhRbVffRgwqDdS9RObclWEqFDex0P7ibK4x&#10;0NC1Oq8SaRItkzTVjiu5Xd+lkjwyYH0Lf+ktcSDDkY5YiqmTCX3MXGN+gUlawqxnKrK4v3xgD/at&#10;4w+W4+lk4C5db+BP7OnApv6tP7aBeMyXf+tEpW4QJ1HEs/sk4xWjpO7L5mPJbQ0XRE6pg+x7joc1&#10;0LG+46SNf2V8O2JAIbMIvGNBzFm0KNcFS1KzHnYtRpDB7eobgQAqZKaoJj8qWIvoCSaqFIZNA/uH&#10;RSzknxbZA5OeWeqPBya5RdLPGRADn7qupt744HoTBx5ke2fd3mFZCKpmVmFB9evlXWHo+kMuk20M&#10;N1HEIhMfgSluEj1u0T5jVfkA3ARXJb+8zN+gSxzRXqyUY7aqyf23YrOO70IXxVKjPrYEFuhk06QW&#10;iDhMAM1oHVP3DXk7c6rF3rrnINvPE9n/hrnBzDGgtpkbNmKdQkDyvh1zO4NKD5Y1Jt3m8RraBpcR&#10;jB7WVEOg2mTB0DYdjiOhLlGgtu0DB9TmH8l1iALyhFIZOPD2oVn14cuTysy1jizcCmfeM6a0+boH&#10;NaPn3IBodrtjBCqia5XZBrOenQt1d9cjSjfTEZ0830zH89sKgFc2U7hF+wn5dzpCbH8xXUzdgeuM&#10;FwPXns8HH5d37mC8BJPmo/nd3Zx2R4geTO8fIdqejhedybHEv9PJ0ZoLZqwC2v/DuYD/5cO7FZx3&#10;5Xsg/fKm/YyTpHlbdfMPAAAA//8DAFBLAwQUAAYACAAAACEAQIwNQOIAAAANAQAADwAAAGRycy9k&#10;b3ducmV2LnhtbEyPQUvDQBCF74L/YRnBm91smojGbEop6qkItoJ4mybTJDS7G7LbJP33Tk96m8f7&#10;ePNevppNJ0YafOusBrWIQJAtXdXaWsPX/u3hCYQPaCvsnCUNF/KwKm5vcswqN9lPGnehFhxifYYa&#10;mhD6TEpfNmTQL1xPlr2jGwwGlkMtqwEnDjedjKPoURpsLX9osKdNQ+VpdzYa3iec1kv1Om5Px83l&#10;Z59+fG8VaX1/N69fQASawx8M1/pcHQrudHBnW3nRaYjTRDHKhooTEFciSp55zYGvNFkqkEUu/68o&#10;fgEAAP//AwBQSwECLQAUAAYACAAAACEAtoM4kv4AAADhAQAAEwAAAAAAAAAAAAAAAAAAAAAAW0Nv&#10;bnRlbnRfVHlwZXNdLnhtbFBLAQItABQABgAIAAAAIQA4/SH/1gAAAJQBAAALAAAAAAAAAAAAAAAA&#10;AC8BAABfcmVscy8ucmVsc1BLAQItABQABgAIAAAAIQDdDUHqhwUAAPUSAAAOAAAAAAAAAAAAAAAA&#10;AC4CAABkcnMvZTJvRG9jLnhtbFBLAQItABQABgAIAAAAIQBAjA1A4gAAAA0BAAAPAAAAAAAAAAAA&#10;AAAAAOEHAABkcnMvZG93bnJldi54bWxQSwUGAAAAAAQABADzAAAA8AgAAAAA&#10;">
                <v:group id="Group 7158"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e7a8YAAADdAAAADwAAAGRycy9kb3ducmV2LnhtbESPQWvCQBSE7wX/w/IE&#10;b7qJWi3RVURUPEihWii9PbLPJJh9G7JrEv+9WxB6HGbmG2a57kwpGqpdYVlBPIpAEKdWF5wp+L7s&#10;hx8gnEfWWFomBQ9ysF713paYaNvyFzVnn4kAYZeggtz7KpHSpTkZdCNbEQfvamuDPsg6k7rGNsBN&#10;KcdRNJMGCw4LOVa0zSm9ne9GwaHFdjOJd83pdt0+fi/vnz+nmJQa9LvNAoSnzv+HX+2jVjCPp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F7trxgAAAN0A&#10;AAAPAAAAAAAAAAAAAAAAAKoCAABkcnMvZG93bnJldi54bWxQSwUGAAAAAAQABAD6AAAAnQMAAAAA&#10;">
                  <v:shape id="Freeform 7159"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tz8IA&#10;AADdAAAADwAAAGRycy9kb3ducmV2LnhtbESPQYvCMBSE78L+h/AWvGmqiK61qayCoN501fOjeduW&#10;bV66TbT13xtB8DjMzDdMsuxMJW7UuNKygtEwAkGcWV1yruD0sxl8gXAeWWNlmRTcycEy/eglGGvb&#10;8oFuR5+LAGEXo4LC+zqW0mUFGXRDWxMH79c2Bn2QTS51g22Am0qOo2gqDZYcFgqsaV1Q9ne8GgWt&#10;xnZ13up5xv94ulC1o73fKdX/7L4XIDx1/h1+tbdawWw0mcDzTXgC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O3PwgAAAN0AAAAPAAAAAAAAAAAAAAAAAJgCAABkcnMvZG93&#10;bnJldi54bWxQSwUGAAAAAAQABAD1AAAAhwMAAAAA&#10;" path="m,14286r7937,l7937,,,,,14286xe" fillcolor="#e9f5f8" stroked="f">
                    <v:path arrowok="t" o:connecttype="custom" o:connectlocs="0,15420;7937,15420;7937,1134;0,1134;0,15420" o:connectangles="0,0,0,0,0"/>
                  </v:shape>
                </v:group>
                <v:group id="Group 7156" o:spid="_x0000_s1029" style="position:absolute;left:2948;top:14199;width:7144;height:2" coordorigin="2948,14199"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KGhMYAAADdAAAADwAAAGRycy9kb3ducmV2LnhtbESPQWvCQBSE70L/w/IK&#10;vekmbW0ldRWRKh5EMAri7ZF9JsHs25DdJvHfdwXB4zAz3zDTeW8q0VLjSssK4lEEgjizuuRcwfGw&#10;Gk5AOI+ssbJMCm7kYD57GUwx0bbjPbWpz0WAsEtQQeF9nUjpsoIMupGtiYN3sY1BH2STS91gF+Cm&#10;ku9R9CUNlhwWCqxpWVB2Tf+MgnWH3eIj/m2318vydj6Md6dtTEq9vfaLHxCeev8MP9obreA7/h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soaExgAAAN0A&#10;AAAPAAAAAAAAAAAAAAAAAKoCAABkcnMvZG93bnJldi54bWxQSwUGAAAAAAQABAD6AAAAnQMAAAAA&#10;">
                  <v:shape id="Freeform 7157" o:spid="_x0000_s1030" style="position:absolute;left:2948;top:14199;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C/8UA&#10;AADdAAAADwAAAGRycy9kb3ducmV2LnhtbESPX0vDQBDE3wW/w7GCL9JeWrRK7LUEQfBJ6B/wdZtb&#10;cyG5vXC3pqmf3hMEH4eZ+Q2z3k6+VyPF1AY2sJgXoIjrYFtuDBwPr7MnUEmQLfaBycCFEmw311dr&#10;LG04847GvTQqQziVaMCJDKXWqXbkMc3DQJy9zxA9Spax0TbiOcN9r5dFsdIeW84LDgd6cVR3+y9v&#10;YPl9ujvGDiv3bndVNwo/XOTDmNubqXoGJTTJf/iv/WYNPC7uV/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oL/xQAAAN0AAAAPAAAAAAAAAAAAAAAAAJgCAABkcnMv&#10;ZG93bnJldi54bWxQSwUGAAAAAAQABAD1AAAAigMAAAAA&#10;" path="m,l7143,e" filled="f" strokecolor="#006db0" strokeweight=".25pt">
                    <v:path arrowok="t" o:connecttype="custom" o:connectlocs="0,0;7143,0" o:connectangles="0,0"/>
                  </v:shape>
                </v:group>
                <w10:wrap anchorx="page" anchory="page"/>
              </v:group>
            </w:pict>
          </mc:Fallback>
        </mc:AlternateContent>
      </w:r>
      <w:r>
        <w:rPr>
          <w:color w:val="5E5D5E"/>
          <w:spacing w:val="-1"/>
        </w:rPr>
        <w:t xml:space="preserve">average </w:t>
      </w:r>
      <w:r>
        <w:rPr>
          <w:color w:val="5E5D5E"/>
        </w:rPr>
        <w:t>skill</w:t>
      </w:r>
      <w:r>
        <w:rPr>
          <w:color w:val="5E5D5E"/>
          <w:spacing w:val="-1"/>
        </w:rPr>
        <w:t xml:space="preserve"> level</w:t>
      </w:r>
      <w:r>
        <w:rPr>
          <w:color w:val="5E5D5E"/>
        </w:rPr>
        <w:t xml:space="preserve"> </w:t>
      </w:r>
      <w:r>
        <w:rPr>
          <w:color w:val="5E5D5E"/>
          <w:spacing w:val="-1"/>
        </w:rPr>
        <w:t>of</w:t>
      </w:r>
      <w:r>
        <w:rPr>
          <w:color w:val="5E5D5E"/>
        </w:rPr>
        <w:t xml:space="preserve"> the</w:t>
      </w:r>
      <w:r>
        <w:rPr>
          <w:color w:val="5E5D5E"/>
          <w:spacing w:val="-1"/>
        </w:rPr>
        <w:t xml:space="preserve"> domestic workforce,</w:t>
      </w:r>
      <w:r>
        <w:rPr>
          <w:color w:val="5E5D5E"/>
        </w:rPr>
        <w:t xml:space="preserve"> </w:t>
      </w:r>
      <w:r>
        <w:rPr>
          <w:color w:val="5E5D5E"/>
          <w:spacing w:val="-1"/>
        </w:rPr>
        <w:t>and</w:t>
      </w:r>
      <w:r>
        <w:rPr>
          <w:color w:val="5E5D5E"/>
        </w:rPr>
        <w:t xml:space="preserve"> </w:t>
      </w:r>
      <w:r>
        <w:rPr>
          <w:color w:val="5E5D5E"/>
          <w:spacing w:val="-1"/>
        </w:rPr>
        <w:t>in</w:t>
      </w:r>
      <w:r>
        <w:rPr>
          <w:color w:val="5E5D5E"/>
        </w:rPr>
        <w:t xml:space="preserve"> turn</w:t>
      </w:r>
      <w:r>
        <w:rPr>
          <w:color w:val="5E5D5E"/>
          <w:spacing w:val="-2"/>
        </w:rPr>
        <w:t xml:space="preserve"> </w:t>
      </w:r>
      <w:r>
        <w:rPr>
          <w:color w:val="5E5D5E"/>
          <w:spacing w:val="-1"/>
        </w:rPr>
        <w:t>increasing</w:t>
      </w:r>
      <w:r>
        <w:rPr>
          <w:color w:val="5E5D5E"/>
        </w:rPr>
        <w:t xml:space="preserve"> </w:t>
      </w:r>
      <w:r>
        <w:rPr>
          <w:color w:val="5E5D5E"/>
          <w:spacing w:val="-2"/>
        </w:rPr>
        <w:t>productivity.</w:t>
      </w:r>
    </w:p>
    <w:p w:rsidR="002F76B6" w:rsidRDefault="002F76B6">
      <w:pPr>
        <w:spacing w:line="200" w:lineRule="exact"/>
        <w:rPr>
          <w:sz w:val="20"/>
          <w:szCs w:val="20"/>
        </w:rPr>
      </w:pPr>
    </w:p>
    <w:p w:rsidR="002F76B6" w:rsidRDefault="00F32A52">
      <w:pPr>
        <w:pStyle w:val="BodyText"/>
        <w:spacing w:before="0" w:line="271" w:lineRule="auto"/>
        <w:ind w:left="1268" w:right="134"/>
        <w:jc w:val="both"/>
      </w:pPr>
      <w:r>
        <w:rPr>
          <w:color w:val="5E5D5E"/>
        </w:rPr>
        <w:t>The</w:t>
      </w:r>
      <w:r>
        <w:rPr>
          <w:color w:val="5E5D5E"/>
          <w:spacing w:val="-2"/>
        </w:rPr>
        <w:t xml:space="preserve"> </w:t>
      </w:r>
      <w:r>
        <w:rPr>
          <w:color w:val="5E5D5E"/>
          <w:spacing w:val="-1"/>
        </w:rPr>
        <w:t xml:space="preserve">2015 </w:t>
      </w:r>
      <w:r>
        <w:rPr>
          <w:rFonts w:cs="Arial"/>
          <w:i/>
          <w:color w:val="5E5D5E"/>
          <w:spacing w:val="-1"/>
        </w:rPr>
        <w:t>Intergenerational Report</w:t>
      </w:r>
      <w:r>
        <w:rPr>
          <w:rFonts w:cs="Arial"/>
          <w:i/>
          <w:color w:val="5E5D5E"/>
          <w:spacing w:val="-2"/>
        </w:rPr>
        <w:t xml:space="preserve"> </w:t>
      </w:r>
      <w:r>
        <w:rPr>
          <w:color w:val="5E5D5E"/>
          <w:spacing w:val="-1"/>
        </w:rPr>
        <w:t xml:space="preserve">notes ‘there is </w:t>
      </w:r>
      <w:r>
        <w:rPr>
          <w:color w:val="5E5D5E"/>
        </w:rPr>
        <w:t>some</w:t>
      </w:r>
      <w:r>
        <w:rPr>
          <w:color w:val="5E5D5E"/>
          <w:spacing w:val="-2"/>
        </w:rPr>
        <w:t xml:space="preserve"> </w:t>
      </w:r>
      <w:r>
        <w:rPr>
          <w:color w:val="5E5D5E"/>
          <w:spacing w:val="-1"/>
        </w:rPr>
        <w:t xml:space="preserve">evidence </w:t>
      </w:r>
      <w:r>
        <w:rPr>
          <w:color w:val="5E5D5E"/>
        </w:rPr>
        <w:t>that</w:t>
      </w:r>
      <w:r>
        <w:rPr>
          <w:color w:val="5E5D5E"/>
          <w:spacing w:val="-1"/>
        </w:rPr>
        <w:t xml:space="preserve"> high levels</w:t>
      </w:r>
      <w:r>
        <w:rPr>
          <w:color w:val="5E5D5E"/>
          <w:spacing w:val="44"/>
        </w:rPr>
        <w:t xml:space="preserve"> </w:t>
      </w:r>
      <w:r>
        <w:rPr>
          <w:color w:val="5E5D5E"/>
          <w:spacing w:val="-1"/>
        </w:rPr>
        <w:t>of</w:t>
      </w:r>
      <w:r>
        <w:rPr>
          <w:color w:val="5E5D5E"/>
          <w:spacing w:val="30"/>
        </w:rPr>
        <w:t xml:space="preserve"> </w:t>
      </w:r>
      <w:r>
        <w:rPr>
          <w:color w:val="5E5D5E"/>
          <w:spacing w:val="-1"/>
        </w:rPr>
        <w:t>net</w:t>
      </w:r>
      <w:r>
        <w:rPr>
          <w:color w:val="5E5D5E"/>
          <w:spacing w:val="30"/>
        </w:rPr>
        <w:t xml:space="preserve"> </w:t>
      </w:r>
      <w:r>
        <w:rPr>
          <w:color w:val="5E5D5E"/>
          <w:spacing w:val="-1"/>
        </w:rPr>
        <w:t>overseas</w:t>
      </w:r>
      <w:r>
        <w:rPr>
          <w:color w:val="5E5D5E"/>
          <w:spacing w:val="31"/>
        </w:rPr>
        <w:t xml:space="preserve"> </w:t>
      </w:r>
      <w:r>
        <w:rPr>
          <w:color w:val="5E5D5E"/>
        </w:rPr>
        <w:t>migration</w:t>
      </w:r>
      <w:r>
        <w:rPr>
          <w:color w:val="5E5D5E"/>
          <w:spacing w:val="30"/>
        </w:rPr>
        <w:t xml:space="preserve"> </w:t>
      </w:r>
      <w:r>
        <w:rPr>
          <w:color w:val="5E5D5E"/>
        </w:rPr>
        <w:t>might</w:t>
      </w:r>
      <w:r>
        <w:rPr>
          <w:color w:val="5E5D5E"/>
          <w:spacing w:val="30"/>
        </w:rPr>
        <w:t xml:space="preserve"> </w:t>
      </w:r>
      <w:r>
        <w:rPr>
          <w:color w:val="5E5D5E"/>
          <w:spacing w:val="-1"/>
        </w:rPr>
        <w:t>increase</w:t>
      </w:r>
      <w:r>
        <w:rPr>
          <w:color w:val="5E5D5E"/>
          <w:spacing w:val="30"/>
        </w:rPr>
        <w:t xml:space="preserve"> </w:t>
      </w:r>
      <w:r>
        <w:rPr>
          <w:color w:val="5E5D5E"/>
          <w:spacing w:val="-2"/>
        </w:rPr>
        <w:t>productivity,</w:t>
      </w:r>
      <w:r>
        <w:rPr>
          <w:color w:val="5E5D5E"/>
          <w:spacing w:val="31"/>
        </w:rPr>
        <w:t xml:space="preserve"> </w:t>
      </w:r>
      <w:r>
        <w:rPr>
          <w:color w:val="5E5D5E"/>
          <w:spacing w:val="-1"/>
        </w:rPr>
        <w:t>as</w:t>
      </w:r>
      <w:r>
        <w:rPr>
          <w:color w:val="5E5D5E"/>
          <w:spacing w:val="30"/>
        </w:rPr>
        <w:t xml:space="preserve"> </w:t>
      </w:r>
      <w:r>
        <w:rPr>
          <w:color w:val="5E5D5E"/>
        </w:rPr>
        <w:t>…</w:t>
      </w:r>
      <w:r>
        <w:rPr>
          <w:color w:val="5E5D5E"/>
          <w:spacing w:val="31"/>
        </w:rPr>
        <w:t xml:space="preserve"> </w:t>
      </w:r>
      <w:r>
        <w:rPr>
          <w:color w:val="5E5D5E"/>
        </w:rPr>
        <w:t>migrants</w:t>
      </w:r>
      <w:r>
        <w:rPr>
          <w:color w:val="5E5D5E"/>
          <w:spacing w:val="29"/>
        </w:rPr>
        <w:t xml:space="preserve"> </w:t>
      </w:r>
      <w:r>
        <w:rPr>
          <w:color w:val="5E5D5E"/>
          <w:spacing w:val="-4"/>
        </w:rPr>
        <w:t>may</w:t>
      </w:r>
      <w:r>
        <w:rPr>
          <w:color w:val="5E5D5E"/>
          <w:spacing w:val="-5"/>
        </w:rPr>
        <w:t>,</w:t>
      </w:r>
      <w:r>
        <w:rPr>
          <w:color w:val="5E5D5E"/>
          <w:spacing w:val="30"/>
        </w:rPr>
        <w:t xml:space="preserve"> </w:t>
      </w:r>
      <w:r>
        <w:rPr>
          <w:color w:val="5E5D5E"/>
          <w:spacing w:val="-1"/>
        </w:rPr>
        <w:t>on</w:t>
      </w:r>
      <w:r>
        <w:rPr>
          <w:color w:val="5E5D5E"/>
          <w:spacing w:val="26"/>
        </w:rPr>
        <w:t xml:space="preserve"> </w:t>
      </w:r>
      <w:r>
        <w:rPr>
          <w:color w:val="5E5D5E"/>
          <w:spacing w:val="-1"/>
        </w:rPr>
        <w:t>average,</w:t>
      </w:r>
      <w:r>
        <w:rPr>
          <w:color w:val="5E5D5E"/>
        </w:rPr>
        <w:t xml:space="preserve"> </w:t>
      </w:r>
      <w:r>
        <w:rPr>
          <w:color w:val="5E5D5E"/>
          <w:spacing w:val="-1"/>
        </w:rPr>
        <w:t>be</w:t>
      </w:r>
      <w:r>
        <w:rPr>
          <w:color w:val="5E5D5E"/>
        </w:rPr>
        <w:t xml:space="preserve"> </w:t>
      </w:r>
      <w:r>
        <w:rPr>
          <w:color w:val="5E5D5E"/>
          <w:spacing w:val="-1"/>
        </w:rPr>
        <w:t>better</w:t>
      </w:r>
      <w:r>
        <w:rPr>
          <w:color w:val="5E5D5E"/>
        </w:rPr>
        <w:t xml:space="preserve"> </w:t>
      </w:r>
      <w:r>
        <w:rPr>
          <w:color w:val="5E5D5E"/>
          <w:spacing w:val="-1"/>
        </w:rPr>
        <w:t>educated</w:t>
      </w:r>
      <w:r>
        <w:rPr>
          <w:color w:val="5E5D5E"/>
        </w:rPr>
        <w:t xml:space="preserve"> than</w:t>
      </w:r>
      <w:r>
        <w:rPr>
          <w:color w:val="5E5D5E"/>
          <w:spacing w:val="-1"/>
        </w:rPr>
        <w:t xml:space="preserve"> </w:t>
      </w:r>
      <w:r>
        <w:rPr>
          <w:color w:val="5E5D5E"/>
        </w:rPr>
        <w:t>the</w:t>
      </w:r>
      <w:r>
        <w:rPr>
          <w:color w:val="5E5D5E"/>
          <w:spacing w:val="-1"/>
        </w:rPr>
        <w:t xml:space="preserve"> average</w:t>
      </w:r>
      <w:r>
        <w:rPr>
          <w:color w:val="5E5D5E"/>
          <w:spacing w:val="-11"/>
        </w:rPr>
        <w:t xml:space="preserve"> </w:t>
      </w:r>
      <w:r>
        <w:rPr>
          <w:color w:val="5E5D5E"/>
        </w:rPr>
        <w:t>Australian’.</w:t>
      </w:r>
    </w:p>
    <w:p w:rsidR="002F76B6" w:rsidRDefault="00F32A52">
      <w:pPr>
        <w:pStyle w:val="BodyText"/>
        <w:spacing w:line="271" w:lineRule="auto"/>
        <w:ind w:left="1268" w:right="134"/>
        <w:jc w:val="both"/>
        <w:rPr>
          <w:rFonts w:cs="Arial"/>
          <w:sz w:val="11"/>
          <w:szCs w:val="11"/>
        </w:rPr>
      </w:pPr>
      <w:r>
        <w:rPr>
          <w:color w:val="5E5D5E"/>
        </w:rPr>
        <w:t>Migrants</w:t>
      </w:r>
      <w:r>
        <w:rPr>
          <w:color w:val="5E5D5E"/>
          <w:spacing w:val="-18"/>
        </w:rPr>
        <w:t xml:space="preserve"> </w:t>
      </w:r>
      <w:r>
        <w:rPr>
          <w:color w:val="5E5D5E"/>
          <w:spacing w:val="-1"/>
        </w:rPr>
        <w:t>have</w:t>
      </w:r>
      <w:r>
        <w:rPr>
          <w:color w:val="5E5D5E"/>
          <w:spacing w:val="-17"/>
        </w:rPr>
        <w:t xml:space="preserve"> </w:t>
      </w:r>
      <w:r>
        <w:rPr>
          <w:color w:val="5E5D5E"/>
        </w:rPr>
        <w:t>relatively</w:t>
      </w:r>
      <w:r>
        <w:rPr>
          <w:color w:val="5E5D5E"/>
          <w:spacing w:val="-17"/>
        </w:rPr>
        <w:t xml:space="preserve"> </w:t>
      </w:r>
      <w:r>
        <w:rPr>
          <w:color w:val="5E5D5E"/>
          <w:spacing w:val="-1"/>
        </w:rPr>
        <w:t>high</w:t>
      </w:r>
      <w:r>
        <w:rPr>
          <w:color w:val="5E5D5E"/>
          <w:spacing w:val="-17"/>
        </w:rPr>
        <w:t xml:space="preserve"> </w:t>
      </w:r>
      <w:r>
        <w:rPr>
          <w:color w:val="5E5D5E"/>
          <w:spacing w:val="-1"/>
        </w:rPr>
        <w:t>levels</w:t>
      </w:r>
      <w:r>
        <w:rPr>
          <w:color w:val="5E5D5E"/>
          <w:spacing w:val="-18"/>
        </w:rPr>
        <w:t xml:space="preserve"> </w:t>
      </w:r>
      <w:r>
        <w:rPr>
          <w:color w:val="5E5D5E"/>
          <w:spacing w:val="-1"/>
        </w:rPr>
        <w:t>of</w:t>
      </w:r>
      <w:r>
        <w:rPr>
          <w:color w:val="5E5D5E"/>
          <w:spacing w:val="-17"/>
        </w:rPr>
        <w:t xml:space="preserve"> </w:t>
      </w:r>
      <w:r>
        <w:rPr>
          <w:color w:val="5E5D5E"/>
          <w:spacing w:val="-1"/>
        </w:rPr>
        <w:t>education,</w:t>
      </w:r>
      <w:r>
        <w:rPr>
          <w:color w:val="5E5D5E"/>
          <w:spacing w:val="-17"/>
        </w:rPr>
        <w:t xml:space="preserve"> </w:t>
      </w:r>
      <w:r>
        <w:rPr>
          <w:color w:val="5E5D5E"/>
          <w:spacing w:val="-1"/>
        </w:rPr>
        <w:t>with</w:t>
      </w:r>
      <w:r>
        <w:rPr>
          <w:color w:val="5E5D5E"/>
          <w:spacing w:val="-17"/>
        </w:rPr>
        <w:t xml:space="preserve"> </w:t>
      </w:r>
      <w:r>
        <w:rPr>
          <w:color w:val="5E5D5E"/>
          <w:spacing w:val="-1"/>
        </w:rPr>
        <w:t>26.5</w:t>
      </w:r>
      <w:r>
        <w:rPr>
          <w:color w:val="5E5D5E"/>
          <w:spacing w:val="-18"/>
        </w:rPr>
        <w:t xml:space="preserve"> </w:t>
      </w:r>
      <w:r>
        <w:rPr>
          <w:color w:val="5E5D5E"/>
          <w:spacing w:val="-1"/>
        </w:rPr>
        <w:t>per</w:t>
      </w:r>
      <w:r>
        <w:rPr>
          <w:color w:val="5E5D5E"/>
          <w:spacing w:val="-17"/>
        </w:rPr>
        <w:t xml:space="preserve"> </w:t>
      </w:r>
      <w:r>
        <w:rPr>
          <w:color w:val="5E5D5E"/>
        </w:rPr>
        <w:t>cent</w:t>
      </w:r>
      <w:r>
        <w:rPr>
          <w:color w:val="5E5D5E"/>
          <w:spacing w:val="-17"/>
        </w:rPr>
        <w:t xml:space="preserve"> </w:t>
      </w:r>
      <w:r>
        <w:rPr>
          <w:color w:val="5E5D5E"/>
          <w:spacing w:val="-1"/>
        </w:rPr>
        <w:t>of</w:t>
      </w:r>
      <w:r>
        <w:rPr>
          <w:color w:val="5E5D5E"/>
          <w:spacing w:val="-17"/>
        </w:rPr>
        <w:t xml:space="preserve"> </w:t>
      </w:r>
      <w:r>
        <w:rPr>
          <w:color w:val="5E5D5E"/>
        </w:rPr>
        <w:t>the</w:t>
      </w:r>
      <w:r>
        <w:rPr>
          <w:color w:val="5E5D5E"/>
          <w:spacing w:val="-17"/>
        </w:rPr>
        <w:t xml:space="preserve"> </w:t>
      </w:r>
      <w:r>
        <w:rPr>
          <w:color w:val="5E5D5E"/>
          <w:spacing w:val="-1"/>
        </w:rPr>
        <w:t>overseas</w:t>
      </w:r>
      <w:r>
        <w:rPr>
          <w:color w:val="5E5D5E"/>
          <w:spacing w:val="29"/>
        </w:rPr>
        <w:t xml:space="preserve"> </w:t>
      </w:r>
      <w:r>
        <w:rPr>
          <w:color w:val="5E5D5E"/>
        </w:rPr>
        <w:t>born</w:t>
      </w:r>
      <w:r>
        <w:rPr>
          <w:color w:val="5E5D5E"/>
          <w:spacing w:val="-6"/>
        </w:rPr>
        <w:t xml:space="preserve"> </w:t>
      </w:r>
      <w:r>
        <w:rPr>
          <w:color w:val="5E5D5E"/>
        </w:rPr>
        <w:t>population</w:t>
      </w:r>
      <w:r>
        <w:rPr>
          <w:color w:val="5E5D5E"/>
          <w:spacing w:val="-6"/>
        </w:rPr>
        <w:t xml:space="preserve"> </w:t>
      </w:r>
      <w:r>
        <w:rPr>
          <w:color w:val="5E5D5E"/>
        </w:rPr>
        <w:t>holding</w:t>
      </w:r>
      <w:r>
        <w:rPr>
          <w:color w:val="5E5D5E"/>
          <w:spacing w:val="-6"/>
        </w:rPr>
        <w:t xml:space="preserve"> </w:t>
      </w:r>
      <w:r>
        <w:rPr>
          <w:color w:val="5E5D5E"/>
        </w:rPr>
        <w:t>tertiary</w:t>
      </w:r>
      <w:r>
        <w:rPr>
          <w:color w:val="5E5D5E"/>
          <w:spacing w:val="-6"/>
        </w:rPr>
        <w:t xml:space="preserve"> </w:t>
      </w:r>
      <w:r>
        <w:rPr>
          <w:color w:val="5E5D5E"/>
        </w:rPr>
        <w:t>qualifications.</w:t>
      </w:r>
      <w:r>
        <w:rPr>
          <w:color w:val="5E5D5E"/>
          <w:spacing w:val="-10"/>
        </w:rPr>
        <w:t xml:space="preserve"> </w:t>
      </w:r>
      <w:r>
        <w:rPr>
          <w:color w:val="5E5D5E"/>
        </w:rPr>
        <w:t>This</w:t>
      </w:r>
      <w:r>
        <w:rPr>
          <w:color w:val="5E5D5E"/>
          <w:spacing w:val="-6"/>
        </w:rPr>
        <w:t xml:space="preserve"> </w:t>
      </w:r>
      <w:r>
        <w:rPr>
          <w:color w:val="5E5D5E"/>
        </w:rPr>
        <w:t>compares</w:t>
      </w:r>
      <w:r>
        <w:rPr>
          <w:color w:val="5E5D5E"/>
          <w:spacing w:val="-6"/>
        </w:rPr>
        <w:t xml:space="preserve"> </w:t>
      </w:r>
      <w:r>
        <w:rPr>
          <w:color w:val="5E5D5E"/>
        </w:rPr>
        <w:t>to</w:t>
      </w:r>
      <w:r>
        <w:rPr>
          <w:color w:val="5E5D5E"/>
          <w:spacing w:val="-6"/>
        </w:rPr>
        <w:t xml:space="preserve"> </w:t>
      </w:r>
      <w:r>
        <w:rPr>
          <w:color w:val="5E5D5E"/>
        </w:rPr>
        <w:t>17</w:t>
      </w:r>
      <w:r>
        <w:rPr>
          <w:color w:val="5E5D5E"/>
          <w:spacing w:val="-6"/>
        </w:rPr>
        <w:t xml:space="preserve"> </w:t>
      </w:r>
      <w:r>
        <w:rPr>
          <w:color w:val="5E5D5E"/>
        </w:rPr>
        <w:t>per</w:t>
      </w:r>
      <w:r>
        <w:rPr>
          <w:color w:val="5E5D5E"/>
          <w:spacing w:val="-6"/>
        </w:rPr>
        <w:t xml:space="preserve"> </w:t>
      </w:r>
      <w:r>
        <w:rPr>
          <w:color w:val="5E5D5E"/>
        </w:rPr>
        <w:t>cent</w:t>
      </w:r>
      <w:r>
        <w:rPr>
          <w:color w:val="5E5D5E"/>
          <w:spacing w:val="-6"/>
        </w:rPr>
        <w:t xml:space="preserve"> </w:t>
      </w:r>
      <w:r>
        <w:rPr>
          <w:color w:val="5E5D5E"/>
        </w:rPr>
        <w:t>of</w:t>
      </w:r>
      <w:r>
        <w:rPr>
          <w:color w:val="5E5D5E"/>
          <w:spacing w:val="-6"/>
        </w:rPr>
        <w:t xml:space="preserve"> </w:t>
      </w:r>
      <w:r>
        <w:rPr>
          <w:color w:val="5E5D5E"/>
        </w:rPr>
        <w:t>the Australian</w:t>
      </w:r>
      <w:r>
        <w:rPr>
          <w:color w:val="5E5D5E"/>
          <w:spacing w:val="22"/>
        </w:rPr>
        <w:t xml:space="preserve"> </w:t>
      </w:r>
      <w:r>
        <w:rPr>
          <w:color w:val="5E5D5E"/>
          <w:spacing w:val="-1"/>
        </w:rPr>
        <w:t>born</w:t>
      </w:r>
      <w:r>
        <w:rPr>
          <w:color w:val="5E5D5E"/>
          <w:spacing w:val="23"/>
        </w:rPr>
        <w:t xml:space="preserve"> </w:t>
      </w:r>
      <w:r>
        <w:rPr>
          <w:color w:val="5E5D5E"/>
          <w:spacing w:val="-1"/>
        </w:rPr>
        <w:t>population.</w:t>
      </w:r>
      <w:r>
        <w:rPr>
          <w:color w:val="5E5D5E"/>
          <w:spacing w:val="13"/>
        </w:rPr>
        <w:t xml:space="preserve"> </w:t>
      </w:r>
      <w:r>
        <w:rPr>
          <w:color w:val="5E5D5E"/>
        </w:rPr>
        <w:t>Among</w:t>
      </w:r>
      <w:r>
        <w:rPr>
          <w:color w:val="5E5D5E"/>
          <w:spacing w:val="23"/>
        </w:rPr>
        <w:t xml:space="preserve"> </w:t>
      </w:r>
      <w:r>
        <w:rPr>
          <w:color w:val="5E5D5E"/>
        </w:rPr>
        <w:t>the</w:t>
      </w:r>
      <w:r>
        <w:rPr>
          <w:color w:val="5E5D5E"/>
          <w:spacing w:val="23"/>
        </w:rPr>
        <w:t xml:space="preserve"> </w:t>
      </w:r>
      <w:r>
        <w:rPr>
          <w:color w:val="5E5D5E"/>
          <w:spacing w:val="-1"/>
        </w:rPr>
        <w:t>overseas</w:t>
      </w:r>
      <w:r>
        <w:rPr>
          <w:color w:val="5E5D5E"/>
          <w:spacing w:val="24"/>
        </w:rPr>
        <w:t xml:space="preserve"> </w:t>
      </w:r>
      <w:r>
        <w:rPr>
          <w:color w:val="5E5D5E"/>
          <w:spacing w:val="-1"/>
        </w:rPr>
        <w:t>born</w:t>
      </w:r>
      <w:r>
        <w:rPr>
          <w:color w:val="5E5D5E"/>
          <w:spacing w:val="22"/>
        </w:rPr>
        <w:t xml:space="preserve"> </w:t>
      </w:r>
      <w:r>
        <w:rPr>
          <w:color w:val="5E5D5E"/>
          <w:spacing w:val="-1"/>
        </w:rPr>
        <w:t>population,</w:t>
      </w:r>
      <w:r>
        <w:rPr>
          <w:color w:val="5E5D5E"/>
          <w:spacing w:val="24"/>
        </w:rPr>
        <w:t xml:space="preserve"> </w:t>
      </w:r>
      <w:r>
        <w:rPr>
          <w:color w:val="5E5D5E"/>
          <w:spacing w:val="-1"/>
        </w:rPr>
        <w:t>about</w:t>
      </w:r>
      <w:r>
        <w:rPr>
          <w:color w:val="5E5D5E"/>
          <w:spacing w:val="23"/>
        </w:rPr>
        <w:t xml:space="preserve"> </w:t>
      </w:r>
      <w:r>
        <w:rPr>
          <w:color w:val="5E5D5E"/>
          <w:spacing w:val="-1"/>
        </w:rPr>
        <w:t>half</w:t>
      </w:r>
      <w:r>
        <w:rPr>
          <w:color w:val="5E5D5E"/>
          <w:spacing w:val="23"/>
        </w:rPr>
        <w:t xml:space="preserve"> </w:t>
      </w:r>
      <w:r>
        <w:rPr>
          <w:color w:val="5E5D5E"/>
          <w:spacing w:val="-1"/>
        </w:rPr>
        <w:t>of</w:t>
      </w:r>
      <w:r>
        <w:rPr>
          <w:color w:val="5E5D5E"/>
          <w:spacing w:val="27"/>
          <w:w w:val="99"/>
        </w:rPr>
        <w:t xml:space="preserve"> </w:t>
      </w:r>
      <w:r>
        <w:rPr>
          <w:color w:val="5E5D5E"/>
        </w:rPr>
        <w:t>those</w:t>
      </w:r>
      <w:r>
        <w:rPr>
          <w:color w:val="5E5D5E"/>
          <w:spacing w:val="22"/>
        </w:rPr>
        <w:t xml:space="preserve"> </w:t>
      </w:r>
      <w:r>
        <w:rPr>
          <w:color w:val="5E5D5E"/>
          <w:spacing w:val="-1"/>
        </w:rPr>
        <w:t>aged</w:t>
      </w:r>
      <w:r>
        <w:rPr>
          <w:color w:val="5E5D5E"/>
          <w:spacing w:val="24"/>
        </w:rPr>
        <w:t xml:space="preserve"> </w:t>
      </w:r>
      <w:r>
        <w:rPr>
          <w:color w:val="5E5D5E"/>
          <w:spacing w:val="-1"/>
        </w:rPr>
        <w:t>25</w:t>
      </w:r>
      <w:r>
        <w:rPr>
          <w:color w:val="5E5D5E"/>
          <w:spacing w:val="24"/>
        </w:rPr>
        <w:t xml:space="preserve"> </w:t>
      </w:r>
      <w:r>
        <w:rPr>
          <w:color w:val="5E5D5E"/>
        </w:rPr>
        <w:t>to</w:t>
      </w:r>
      <w:r>
        <w:rPr>
          <w:color w:val="5E5D5E"/>
          <w:spacing w:val="22"/>
        </w:rPr>
        <w:t xml:space="preserve"> </w:t>
      </w:r>
      <w:r>
        <w:rPr>
          <w:color w:val="5E5D5E"/>
          <w:spacing w:val="-1"/>
        </w:rPr>
        <w:t>34</w:t>
      </w:r>
      <w:r>
        <w:rPr>
          <w:color w:val="5E5D5E"/>
          <w:spacing w:val="24"/>
        </w:rPr>
        <w:t xml:space="preserve"> </w:t>
      </w:r>
      <w:r>
        <w:rPr>
          <w:color w:val="5E5D5E"/>
          <w:spacing w:val="-1"/>
        </w:rPr>
        <w:t>and</w:t>
      </w:r>
      <w:r>
        <w:rPr>
          <w:color w:val="5E5D5E"/>
          <w:spacing w:val="24"/>
        </w:rPr>
        <w:t xml:space="preserve"> </w:t>
      </w:r>
      <w:r>
        <w:rPr>
          <w:color w:val="5E5D5E"/>
        </w:rPr>
        <w:t>a</w:t>
      </w:r>
      <w:r>
        <w:rPr>
          <w:color w:val="5E5D5E"/>
          <w:spacing w:val="22"/>
        </w:rPr>
        <w:t xml:space="preserve"> </w:t>
      </w:r>
      <w:r>
        <w:rPr>
          <w:color w:val="5E5D5E"/>
        </w:rPr>
        <w:t>third</w:t>
      </w:r>
      <w:r>
        <w:rPr>
          <w:color w:val="5E5D5E"/>
          <w:spacing w:val="23"/>
        </w:rPr>
        <w:t xml:space="preserve"> </w:t>
      </w:r>
      <w:r>
        <w:rPr>
          <w:color w:val="5E5D5E"/>
          <w:spacing w:val="-1"/>
        </w:rPr>
        <w:t>of</w:t>
      </w:r>
      <w:r>
        <w:rPr>
          <w:color w:val="5E5D5E"/>
          <w:spacing w:val="23"/>
        </w:rPr>
        <w:t xml:space="preserve"> </w:t>
      </w:r>
      <w:r>
        <w:rPr>
          <w:color w:val="5E5D5E"/>
        </w:rPr>
        <w:t>those</w:t>
      </w:r>
      <w:r>
        <w:rPr>
          <w:color w:val="5E5D5E"/>
          <w:spacing w:val="23"/>
        </w:rPr>
        <w:t xml:space="preserve"> </w:t>
      </w:r>
      <w:r>
        <w:rPr>
          <w:color w:val="5E5D5E"/>
          <w:spacing w:val="-1"/>
        </w:rPr>
        <w:t>aged</w:t>
      </w:r>
      <w:r>
        <w:rPr>
          <w:color w:val="5E5D5E"/>
          <w:spacing w:val="23"/>
        </w:rPr>
        <w:t xml:space="preserve"> </w:t>
      </w:r>
      <w:r>
        <w:rPr>
          <w:color w:val="5E5D5E"/>
          <w:spacing w:val="-1"/>
        </w:rPr>
        <w:t>35</w:t>
      </w:r>
      <w:r>
        <w:rPr>
          <w:color w:val="5E5D5E"/>
          <w:spacing w:val="24"/>
        </w:rPr>
        <w:t xml:space="preserve"> </w:t>
      </w:r>
      <w:r>
        <w:rPr>
          <w:color w:val="5E5D5E"/>
        </w:rPr>
        <w:t>to</w:t>
      </w:r>
      <w:r>
        <w:rPr>
          <w:color w:val="5E5D5E"/>
          <w:spacing w:val="23"/>
        </w:rPr>
        <w:t xml:space="preserve"> </w:t>
      </w:r>
      <w:r>
        <w:rPr>
          <w:color w:val="5E5D5E"/>
          <w:spacing w:val="-1"/>
        </w:rPr>
        <w:t>44</w:t>
      </w:r>
      <w:r>
        <w:rPr>
          <w:color w:val="5E5D5E"/>
          <w:spacing w:val="22"/>
        </w:rPr>
        <w:t xml:space="preserve"> </w:t>
      </w:r>
      <w:r>
        <w:rPr>
          <w:color w:val="5E5D5E"/>
          <w:spacing w:val="-1"/>
        </w:rPr>
        <w:t>are</w:t>
      </w:r>
      <w:r>
        <w:rPr>
          <w:color w:val="5E5D5E"/>
          <w:spacing w:val="24"/>
        </w:rPr>
        <w:t xml:space="preserve"> </w:t>
      </w:r>
      <w:r>
        <w:rPr>
          <w:color w:val="5E5D5E"/>
        </w:rPr>
        <w:t>tertiary</w:t>
      </w:r>
      <w:r>
        <w:rPr>
          <w:color w:val="5E5D5E"/>
          <w:spacing w:val="23"/>
        </w:rPr>
        <w:t xml:space="preserve"> </w:t>
      </w:r>
      <w:r>
        <w:rPr>
          <w:color w:val="5E5D5E"/>
          <w:spacing w:val="-1"/>
        </w:rPr>
        <w:t>educated.</w:t>
      </w:r>
      <w:r>
        <w:rPr>
          <w:color w:val="5E5D5E"/>
          <w:spacing w:val="29"/>
        </w:rPr>
        <w:t xml:space="preserve"> </w:t>
      </w:r>
      <w:r>
        <w:rPr>
          <w:color w:val="5E5D5E"/>
        </w:rPr>
        <w:t xml:space="preserve">Management </w:t>
      </w:r>
      <w:r>
        <w:rPr>
          <w:color w:val="5E5D5E"/>
          <w:spacing w:val="-1"/>
        </w:rPr>
        <w:t>and</w:t>
      </w:r>
      <w:r>
        <w:rPr>
          <w:color w:val="5E5D5E"/>
          <w:spacing w:val="1"/>
        </w:rPr>
        <w:t xml:space="preserve"> </w:t>
      </w:r>
      <w:r>
        <w:rPr>
          <w:color w:val="5E5D5E"/>
          <w:spacing w:val="-1"/>
        </w:rPr>
        <w:t>Commerce</w:t>
      </w:r>
      <w:r>
        <w:rPr>
          <w:color w:val="5E5D5E"/>
          <w:spacing w:val="1"/>
        </w:rPr>
        <w:t xml:space="preserve"> </w:t>
      </w:r>
      <w:r>
        <w:rPr>
          <w:color w:val="5E5D5E"/>
          <w:spacing w:val="-1"/>
        </w:rPr>
        <w:t>and</w:t>
      </w:r>
      <w:r>
        <w:rPr>
          <w:color w:val="5E5D5E"/>
          <w:spacing w:val="1"/>
        </w:rPr>
        <w:t xml:space="preserve"> </w:t>
      </w:r>
      <w:r>
        <w:rPr>
          <w:color w:val="5E5D5E"/>
        </w:rPr>
        <w:t xml:space="preserve">Engineering </w:t>
      </w:r>
      <w:r>
        <w:rPr>
          <w:color w:val="5E5D5E"/>
          <w:spacing w:val="-1"/>
        </w:rPr>
        <w:t>and</w:t>
      </w:r>
      <w:r>
        <w:rPr>
          <w:color w:val="5E5D5E"/>
          <w:spacing w:val="1"/>
        </w:rPr>
        <w:t xml:space="preserve"> </w:t>
      </w:r>
      <w:r>
        <w:rPr>
          <w:color w:val="5E5D5E"/>
          <w:spacing w:val="-1"/>
        </w:rPr>
        <w:t>Related</w:t>
      </w:r>
      <w:r>
        <w:rPr>
          <w:color w:val="5E5D5E"/>
          <w:spacing w:val="-3"/>
        </w:rPr>
        <w:t xml:space="preserve"> Technologies</w:t>
      </w:r>
      <w:r>
        <w:rPr>
          <w:color w:val="5E5D5E"/>
          <w:spacing w:val="1"/>
        </w:rPr>
        <w:t xml:space="preserve"> </w:t>
      </w:r>
      <w:r>
        <w:rPr>
          <w:color w:val="5E5D5E"/>
          <w:spacing w:val="-1"/>
        </w:rPr>
        <w:t>are</w:t>
      </w:r>
      <w:r>
        <w:rPr>
          <w:color w:val="5E5D5E"/>
        </w:rPr>
        <w:t xml:space="preserve"> the</w:t>
      </w:r>
      <w:r>
        <w:rPr>
          <w:color w:val="5E5D5E"/>
          <w:spacing w:val="30"/>
        </w:rPr>
        <w:t xml:space="preserve"> </w:t>
      </w:r>
      <w:r>
        <w:rPr>
          <w:color w:val="5E5D5E"/>
        </w:rPr>
        <w:t>highest ranking</w:t>
      </w:r>
      <w:r>
        <w:rPr>
          <w:color w:val="5E5D5E"/>
          <w:spacing w:val="1"/>
        </w:rPr>
        <w:t xml:space="preserve"> </w:t>
      </w:r>
      <w:r>
        <w:rPr>
          <w:color w:val="5E5D5E"/>
        </w:rPr>
        <w:t>field</w:t>
      </w:r>
      <w:r>
        <w:rPr>
          <w:color w:val="5E5D5E"/>
          <w:spacing w:val="1"/>
        </w:rPr>
        <w:t xml:space="preserve"> </w:t>
      </w:r>
      <w:r>
        <w:rPr>
          <w:color w:val="5E5D5E"/>
        </w:rPr>
        <w:t>of</w:t>
      </w:r>
      <w:r>
        <w:rPr>
          <w:color w:val="5E5D5E"/>
          <w:spacing w:val="1"/>
        </w:rPr>
        <w:t xml:space="preserve"> </w:t>
      </w:r>
      <w:r>
        <w:rPr>
          <w:color w:val="5E5D5E"/>
        </w:rPr>
        <w:t>education for</w:t>
      </w:r>
      <w:r>
        <w:rPr>
          <w:color w:val="5E5D5E"/>
          <w:spacing w:val="1"/>
        </w:rPr>
        <w:t xml:space="preserve"> </w:t>
      </w:r>
      <w:r>
        <w:rPr>
          <w:color w:val="5E5D5E"/>
        </w:rPr>
        <w:t>migrants</w:t>
      </w:r>
      <w:r>
        <w:rPr>
          <w:color w:val="5E5D5E"/>
          <w:spacing w:val="1"/>
        </w:rPr>
        <w:t xml:space="preserve"> </w:t>
      </w:r>
      <w:r>
        <w:rPr>
          <w:color w:val="5E5D5E"/>
        </w:rPr>
        <w:t>and</w:t>
      </w:r>
      <w:r>
        <w:rPr>
          <w:color w:val="5E5D5E"/>
          <w:spacing w:val="-11"/>
        </w:rPr>
        <w:t xml:space="preserve"> </w:t>
      </w:r>
      <w:r>
        <w:rPr>
          <w:color w:val="5E5D5E"/>
        </w:rPr>
        <w:t>Australian</w:t>
      </w:r>
      <w:r>
        <w:rPr>
          <w:color w:val="5E5D5E"/>
          <w:spacing w:val="1"/>
        </w:rPr>
        <w:t xml:space="preserve"> </w:t>
      </w:r>
      <w:r>
        <w:rPr>
          <w:color w:val="5E5D5E"/>
        </w:rPr>
        <w:t>born</w:t>
      </w:r>
      <w:r>
        <w:rPr>
          <w:color w:val="5E5D5E"/>
          <w:spacing w:val="1"/>
        </w:rPr>
        <w:t xml:space="preserve"> </w:t>
      </w:r>
      <w:r>
        <w:rPr>
          <w:color w:val="5E5D5E"/>
        </w:rPr>
        <w:t>persons.</w:t>
      </w:r>
      <w:r>
        <w:rPr>
          <w:b/>
          <w:color w:val="5E5D5E"/>
          <w:position w:val="7"/>
          <w:sz w:val="11"/>
        </w:rPr>
        <w:t>48</w:t>
      </w:r>
    </w:p>
    <w:p w:rsidR="002F76B6" w:rsidRDefault="00F32A52">
      <w:pPr>
        <w:pStyle w:val="BodyText"/>
        <w:spacing w:line="271" w:lineRule="auto"/>
        <w:ind w:left="1268" w:right="134"/>
        <w:jc w:val="both"/>
        <w:rPr>
          <w:rFonts w:cs="Arial"/>
          <w:sz w:val="11"/>
          <w:szCs w:val="11"/>
        </w:rPr>
      </w:pPr>
      <w:r>
        <w:rPr>
          <w:color w:val="5E5D5E"/>
        </w:rPr>
        <w:t>Skilled</w:t>
      </w:r>
      <w:r>
        <w:rPr>
          <w:color w:val="5E5D5E"/>
          <w:spacing w:val="31"/>
        </w:rPr>
        <w:t xml:space="preserve"> </w:t>
      </w:r>
      <w:r>
        <w:rPr>
          <w:color w:val="5E5D5E"/>
        </w:rPr>
        <w:t>migrants</w:t>
      </w:r>
      <w:r>
        <w:rPr>
          <w:color w:val="5E5D5E"/>
          <w:spacing w:val="31"/>
        </w:rPr>
        <w:t xml:space="preserve"> </w:t>
      </w:r>
      <w:r>
        <w:rPr>
          <w:color w:val="5E5D5E"/>
          <w:spacing w:val="-1"/>
        </w:rPr>
        <w:t>also</w:t>
      </w:r>
      <w:r>
        <w:rPr>
          <w:color w:val="5E5D5E"/>
          <w:spacing w:val="32"/>
        </w:rPr>
        <w:t xml:space="preserve"> </w:t>
      </w:r>
      <w:r>
        <w:rPr>
          <w:color w:val="5E5D5E"/>
        </w:rPr>
        <w:t>make</w:t>
      </w:r>
      <w:r>
        <w:rPr>
          <w:color w:val="5E5D5E"/>
          <w:spacing w:val="31"/>
        </w:rPr>
        <w:t xml:space="preserve"> </w:t>
      </w:r>
      <w:r>
        <w:rPr>
          <w:color w:val="5E5D5E"/>
          <w:spacing w:val="-1"/>
        </w:rPr>
        <w:t>up</w:t>
      </w:r>
      <w:r>
        <w:rPr>
          <w:color w:val="5E5D5E"/>
          <w:spacing w:val="31"/>
        </w:rPr>
        <w:t xml:space="preserve"> </w:t>
      </w:r>
      <w:r>
        <w:rPr>
          <w:color w:val="5E5D5E"/>
        </w:rPr>
        <w:t>a</w:t>
      </w:r>
      <w:r>
        <w:rPr>
          <w:color w:val="5E5D5E"/>
          <w:spacing w:val="32"/>
        </w:rPr>
        <w:t xml:space="preserve"> </w:t>
      </w:r>
      <w:r>
        <w:rPr>
          <w:color w:val="5E5D5E"/>
          <w:spacing w:val="-1"/>
        </w:rPr>
        <w:t>large</w:t>
      </w:r>
      <w:r>
        <w:rPr>
          <w:color w:val="5E5D5E"/>
          <w:spacing w:val="31"/>
        </w:rPr>
        <w:t xml:space="preserve"> </w:t>
      </w:r>
      <w:r>
        <w:rPr>
          <w:color w:val="5E5D5E"/>
          <w:spacing w:val="-1"/>
        </w:rPr>
        <w:t>proportion</w:t>
      </w:r>
      <w:r>
        <w:rPr>
          <w:color w:val="5E5D5E"/>
          <w:spacing w:val="31"/>
        </w:rPr>
        <w:t xml:space="preserve"> </w:t>
      </w:r>
      <w:r>
        <w:rPr>
          <w:color w:val="5E5D5E"/>
          <w:spacing w:val="-1"/>
        </w:rPr>
        <w:t>of</w:t>
      </w:r>
      <w:r>
        <w:rPr>
          <w:color w:val="5E5D5E"/>
          <w:spacing w:val="32"/>
        </w:rPr>
        <w:t xml:space="preserve"> </w:t>
      </w:r>
      <w:r>
        <w:rPr>
          <w:color w:val="5E5D5E"/>
        </w:rPr>
        <w:t>those</w:t>
      </w:r>
      <w:r>
        <w:rPr>
          <w:color w:val="5E5D5E"/>
          <w:spacing w:val="31"/>
        </w:rPr>
        <w:t xml:space="preserve"> </w:t>
      </w:r>
      <w:r>
        <w:rPr>
          <w:color w:val="5E5D5E"/>
          <w:spacing w:val="-1"/>
        </w:rPr>
        <w:t>employed</w:t>
      </w:r>
      <w:r>
        <w:rPr>
          <w:color w:val="5E5D5E"/>
          <w:spacing w:val="31"/>
        </w:rPr>
        <w:t xml:space="preserve"> </w:t>
      </w:r>
      <w:r>
        <w:rPr>
          <w:color w:val="5E5D5E"/>
          <w:spacing w:val="-1"/>
        </w:rPr>
        <w:t>in</w:t>
      </w:r>
      <w:r>
        <w:rPr>
          <w:color w:val="5E5D5E"/>
          <w:spacing w:val="32"/>
        </w:rPr>
        <w:t xml:space="preserve"> </w:t>
      </w:r>
      <w:r>
        <w:rPr>
          <w:color w:val="5E5D5E"/>
          <w:spacing w:val="-1"/>
        </w:rPr>
        <w:t>highly</w:t>
      </w:r>
      <w:r>
        <w:rPr>
          <w:color w:val="5E5D5E"/>
          <w:spacing w:val="27"/>
        </w:rPr>
        <w:t xml:space="preserve"> </w:t>
      </w:r>
      <w:r>
        <w:rPr>
          <w:color w:val="5E5D5E"/>
          <w:spacing w:val="-1"/>
        </w:rPr>
        <w:t>paid</w:t>
      </w:r>
      <w:r>
        <w:rPr>
          <w:color w:val="5E5D5E"/>
          <w:spacing w:val="1"/>
        </w:rPr>
        <w:t xml:space="preserve"> </w:t>
      </w:r>
      <w:r>
        <w:rPr>
          <w:color w:val="5E5D5E"/>
          <w:spacing w:val="-1"/>
        </w:rPr>
        <w:t>occupations</w:t>
      </w:r>
      <w:r>
        <w:rPr>
          <w:color w:val="5E5D5E"/>
          <w:spacing w:val="2"/>
        </w:rPr>
        <w:t xml:space="preserve"> </w:t>
      </w:r>
      <w:r>
        <w:rPr>
          <w:color w:val="5E5D5E"/>
          <w:spacing w:val="-1"/>
        </w:rPr>
        <w:t>in</w:t>
      </w:r>
      <w:r>
        <w:rPr>
          <w:color w:val="5E5D5E"/>
          <w:spacing w:val="-9"/>
        </w:rPr>
        <w:t xml:space="preserve"> </w:t>
      </w:r>
      <w:r>
        <w:rPr>
          <w:color w:val="5E5D5E"/>
        </w:rPr>
        <w:t>Australia.</w:t>
      </w:r>
      <w:r>
        <w:rPr>
          <w:color w:val="5E5D5E"/>
          <w:spacing w:val="-2"/>
        </w:rPr>
        <w:t xml:space="preserve"> </w:t>
      </w:r>
      <w:r>
        <w:rPr>
          <w:color w:val="5E5D5E"/>
        </w:rPr>
        <w:t>The</w:t>
      </w:r>
      <w:r>
        <w:rPr>
          <w:color w:val="5E5D5E"/>
          <w:spacing w:val="1"/>
        </w:rPr>
        <w:t xml:space="preserve"> </w:t>
      </w:r>
      <w:r>
        <w:rPr>
          <w:color w:val="5E5D5E"/>
          <w:spacing w:val="-1"/>
        </w:rPr>
        <w:t>greatest</w:t>
      </w:r>
      <w:r>
        <w:rPr>
          <w:color w:val="5E5D5E"/>
          <w:spacing w:val="2"/>
        </w:rPr>
        <w:t xml:space="preserve"> </w:t>
      </w:r>
      <w:r>
        <w:rPr>
          <w:color w:val="5E5D5E"/>
        </w:rPr>
        <w:t>concentrations</w:t>
      </w:r>
      <w:r>
        <w:rPr>
          <w:color w:val="5E5D5E"/>
          <w:spacing w:val="1"/>
        </w:rPr>
        <w:t xml:space="preserve"> </w:t>
      </w:r>
      <w:r>
        <w:rPr>
          <w:color w:val="5E5D5E"/>
          <w:spacing w:val="-1"/>
        </w:rPr>
        <w:t>of</w:t>
      </w:r>
      <w:r>
        <w:rPr>
          <w:color w:val="5E5D5E"/>
          <w:spacing w:val="2"/>
        </w:rPr>
        <w:t xml:space="preserve"> </w:t>
      </w:r>
      <w:r>
        <w:rPr>
          <w:color w:val="5E5D5E"/>
        </w:rPr>
        <w:t>skilled</w:t>
      </w:r>
      <w:r>
        <w:rPr>
          <w:color w:val="5E5D5E"/>
          <w:spacing w:val="2"/>
        </w:rPr>
        <w:t xml:space="preserve"> </w:t>
      </w:r>
      <w:r>
        <w:rPr>
          <w:color w:val="5E5D5E"/>
        </w:rPr>
        <w:t>migrants</w:t>
      </w:r>
      <w:r>
        <w:rPr>
          <w:color w:val="5E5D5E"/>
          <w:spacing w:val="2"/>
        </w:rPr>
        <w:t xml:space="preserve"> </w:t>
      </w:r>
      <w:r>
        <w:rPr>
          <w:color w:val="5E5D5E"/>
          <w:spacing w:val="-1"/>
        </w:rPr>
        <w:t>are</w:t>
      </w:r>
      <w:r>
        <w:rPr>
          <w:color w:val="5E5D5E"/>
          <w:spacing w:val="26"/>
        </w:rPr>
        <w:t xml:space="preserve"> </w:t>
      </w:r>
      <w:r>
        <w:rPr>
          <w:color w:val="5E5D5E"/>
        </w:rPr>
        <w:t>found</w:t>
      </w:r>
      <w:r>
        <w:rPr>
          <w:color w:val="5E5D5E"/>
          <w:spacing w:val="30"/>
        </w:rPr>
        <w:t xml:space="preserve"> </w:t>
      </w:r>
      <w:r>
        <w:rPr>
          <w:color w:val="5E5D5E"/>
          <w:spacing w:val="-1"/>
        </w:rPr>
        <w:t>in</w:t>
      </w:r>
      <w:r>
        <w:rPr>
          <w:color w:val="5E5D5E"/>
          <w:spacing w:val="30"/>
        </w:rPr>
        <w:t xml:space="preserve"> </w:t>
      </w:r>
      <w:r>
        <w:rPr>
          <w:color w:val="5E5D5E"/>
        </w:rPr>
        <w:t>the</w:t>
      </w:r>
      <w:r>
        <w:rPr>
          <w:color w:val="5E5D5E"/>
          <w:spacing w:val="31"/>
        </w:rPr>
        <w:t xml:space="preserve"> </w:t>
      </w:r>
      <w:r>
        <w:rPr>
          <w:color w:val="5E5D5E"/>
          <w:spacing w:val="-1"/>
        </w:rPr>
        <w:t>highest</w:t>
      </w:r>
      <w:r>
        <w:rPr>
          <w:color w:val="5E5D5E"/>
          <w:spacing w:val="30"/>
        </w:rPr>
        <w:t xml:space="preserve"> </w:t>
      </w:r>
      <w:r>
        <w:rPr>
          <w:color w:val="5E5D5E"/>
          <w:spacing w:val="-1"/>
        </w:rPr>
        <w:t>income</w:t>
      </w:r>
      <w:r>
        <w:rPr>
          <w:color w:val="5E5D5E"/>
          <w:spacing w:val="31"/>
        </w:rPr>
        <w:t xml:space="preserve"> </w:t>
      </w:r>
      <w:r>
        <w:rPr>
          <w:color w:val="5E5D5E"/>
          <w:spacing w:val="-1"/>
        </w:rPr>
        <w:t>brackets:</w:t>
      </w:r>
      <w:r>
        <w:rPr>
          <w:color w:val="5E5D5E"/>
          <w:spacing w:val="30"/>
        </w:rPr>
        <w:t xml:space="preserve"> </w:t>
      </w:r>
      <w:r>
        <w:rPr>
          <w:color w:val="5E5D5E"/>
          <w:spacing w:val="-1"/>
        </w:rPr>
        <w:t>16.2</w:t>
      </w:r>
      <w:r>
        <w:rPr>
          <w:color w:val="5E5D5E"/>
          <w:spacing w:val="31"/>
        </w:rPr>
        <w:t xml:space="preserve"> </w:t>
      </w:r>
      <w:r>
        <w:rPr>
          <w:color w:val="5E5D5E"/>
          <w:spacing w:val="-1"/>
        </w:rPr>
        <w:t>per</w:t>
      </w:r>
      <w:r>
        <w:rPr>
          <w:color w:val="5E5D5E"/>
          <w:spacing w:val="30"/>
        </w:rPr>
        <w:t xml:space="preserve"> </w:t>
      </w:r>
      <w:r>
        <w:rPr>
          <w:color w:val="5E5D5E"/>
        </w:rPr>
        <w:t>cent</w:t>
      </w:r>
      <w:r>
        <w:rPr>
          <w:color w:val="5E5D5E"/>
          <w:spacing w:val="31"/>
        </w:rPr>
        <w:t xml:space="preserve"> </w:t>
      </w:r>
      <w:r>
        <w:rPr>
          <w:color w:val="5E5D5E"/>
          <w:spacing w:val="-1"/>
        </w:rPr>
        <w:t>of</w:t>
      </w:r>
      <w:r>
        <w:rPr>
          <w:color w:val="5E5D5E"/>
          <w:spacing w:val="30"/>
        </w:rPr>
        <w:t xml:space="preserve"> </w:t>
      </w:r>
      <w:r>
        <w:rPr>
          <w:color w:val="5E5D5E"/>
        </w:rPr>
        <w:t>skilled</w:t>
      </w:r>
      <w:r>
        <w:rPr>
          <w:color w:val="5E5D5E"/>
          <w:spacing w:val="31"/>
        </w:rPr>
        <w:t xml:space="preserve"> </w:t>
      </w:r>
      <w:r>
        <w:rPr>
          <w:color w:val="5E5D5E"/>
        </w:rPr>
        <w:t>migrants</w:t>
      </w:r>
      <w:r>
        <w:rPr>
          <w:color w:val="5E5D5E"/>
          <w:spacing w:val="30"/>
        </w:rPr>
        <w:t xml:space="preserve"> </w:t>
      </w:r>
      <w:r>
        <w:rPr>
          <w:color w:val="5E5D5E"/>
        </w:rPr>
        <w:t>report</w:t>
      </w:r>
      <w:r>
        <w:rPr>
          <w:color w:val="5E5D5E"/>
          <w:spacing w:val="28"/>
        </w:rPr>
        <w:t xml:space="preserve"> </w:t>
      </w:r>
      <w:r>
        <w:rPr>
          <w:color w:val="5E5D5E"/>
          <w:spacing w:val="-1"/>
        </w:rPr>
        <w:t>income</w:t>
      </w:r>
      <w:r>
        <w:rPr>
          <w:color w:val="5E5D5E"/>
          <w:spacing w:val="-9"/>
        </w:rPr>
        <w:t xml:space="preserve"> </w:t>
      </w:r>
      <w:r>
        <w:rPr>
          <w:color w:val="5E5D5E"/>
          <w:spacing w:val="-1"/>
        </w:rPr>
        <w:t>over</w:t>
      </w:r>
      <w:r>
        <w:rPr>
          <w:color w:val="5E5D5E"/>
          <w:spacing w:val="-9"/>
        </w:rPr>
        <w:t xml:space="preserve"> </w:t>
      </w:r>
      <w:r>
        <w:rPr>
          <w:color w:val="5E5D5E"/>
          <w:spacing w:val="-1"/>
        </w:rPr>
        <w:t>$104,000,</w:t>
      </w:r>
      <w:r>
        <w:rPr>
          <w:color w:val="5E5D5E"/>
          <w:spacing w:val="-8"/>
        </w:rPr>
        <w:t xml:space="preserve"> </w:t>
      </w:r>
      <w:r>
        <w:rPr>
          <w:color w:val="5E5D5E"/>
          <w:spacing w:val="-1"/>
        </w:rPr>
        <w:t>while</w:t>
      </w:r>
      <w:r>
        <w:rPr>
          <w:color w:val="5E5D5E"/>
          <w:spacing w:val="-8"/>
        </w:rPr>
        <w:t xml:space="preserve"> </w:t>
      </w:r>
      <w:r>
        <w:rPr>
          <w:color w:val="5E5D5E"/>
          <w:spacing w:val="-1"/>
        </w:rPr>
        <w:t>14.4</w:t>
      </w:r>
      <w:r>
        <w:rPr>
          <w:color w:val="5E5D5E"/>
          <w:spacing w:val="-9"/>
        </w:rPr>
        <w:t xml:space="preserve"> </w:t>
      </w:r>
      <w:r>
        <w:rPr>
          <w:color w:val="5E5D5E"/>
          <w:spacing w:val="-1"/>
        </w:rPr>
        <w:t>per</w:t>
      </w:r>
      <w:r>
        <w:rPr>
          <w:color w:val="5E5D5E"/>
          <w:spacing w:val="-9"/>
        </w:rPr>
        <w:t xml:space="preserve"> </w:t>
      </w:r>
      <w:r>
        <w:rPr>
          <w:color w:val="5E5D5E"/>
        </w:rPr>
        <w:t>cent</w:t>
      </w:r>
      <w:r>
        <w:rPr>
          <w:color w:val="5E5D5E"/>
          <w:spacing w:val="-9"/>
        </w:rPr>
        <w:t xml:space="preserve"> </w:t>
      </w:r>
      <w:r>
        <w:rPr>
          <w:color w:val="5E5D5E"/>
          <w:spacing w:val="-1"/>
        </w:rPr>
        <w:t>are</w:t>
      </w:r>
      <w:r>
        <w:rPr>
          <w:color w:val="5E5D5E"/>
          <w:spacing w:val="-9"/>
        </w:rPr>
        <w:t xml:space="preserve"> </w:t>
      </w:r>
      <w:r>
        <w:rPr>
          <w:color w:val="5E5D5E"/>
          <w:spacing w:val="-1"/>
        </w:rPr>
        <w:t>in</w:t>
      </w:r>
      <w:r>
        <w:rPr>
          <w:color w:val="5E5D5E"/>
          <w:spacing w:val="-10"/>
        </w:rPr>
        <w:t xml:space="preserve"> </w:t>
      </w:r>
      <w:r>
        <w:rPr>
          <w:color w:val="5E5D5E"/>
        </w:rPr>
        <w:t>the</w:t>
      </w:r>
      <w:r>
        <w:rPr>
          <w:color w:val="5E5D5E"/>
          <w:spacing w:val="-9"/>
        </w:rPr>
        <w:t xml:space="preserve"> </w:t>
      </w:r>
      <w:r>
        <w:rPr>
          <w:color w:val="5E5D5E"/>
          <w:spacing w:val="-1"/>
        </w:rPr>
        <w:t>$78,000</w:t>
      </w:r>
      <w:r>
        <w:rPr>
          <w:color w:val="5E5D5E"/>
          <w:spacing w:val="-8"/>
        </w:rPr>
        <w:t xml:space="preserve"> </w:t>
      </w:r>
      <w:r>
        <w:rPr>
          <w:color w:val="5E5D5E"/>
        </w:rPr>
        <w:t>to</w:t>
      </w:r>
      <w:r>
        <w:rPr>
          <w:color w:val="5E5D5E"/>
          <w:spacing w:val="-9"/>
        </w:rPr>
        <w:t xml:space="preserve"> </w:t>
      </w:r>
      <w:r>
        <w:rPr>
          <w:color w:val="5E5D5E"/>
          <w:spacing w:val="-1"/>
        </w:rPr>
        <w:t>$103,999</w:t>
      </w:r>
      <w:r>
        <w:rPr>
          <w:color w:val="5E5D5E"/>
          <w:spacing w:val="-8"/>
        </w:rPr>
        <w:t xml:space="preserve"> </w:t>
      </w:r>
      <w:r>
        <w:rPr>
          <w:color w:val="5E5D5E"/>
          <w:spacing w:val="-1"/>
        </w:rPr>
        <w:t>income</w:t>
      </w:r>
      <w:r>
        <w:rPr>
          <w:color w:val="5E5D5E"/>
          <w:spacing w:val="20"/>
        </w:rPr>
        <w:t xml:space="preserve"> </w:t>
      </w:r>
      <w:r>
        <w:rPr>
          <w:color w:val="5E5D5E"/>
          <w:spacing w:val="-1"/>
        </w:rPr>
        <w:t>bracket.</w:t>
      </w:r>
      <w:r>
        <w:rPr>
          <w:color w:val="5E5D5E"/>
          <w:spacing w:val="5"/>
        </w:rPr>
        <w:t xml:space="preserve"> </w:t>
      </w:r>
      <w:r>
        <w:rPr>
          <w:color w:val="5E5D5E"/>
        </w:rPr>
        <w:t>In</w:t>
      </w:r>
      <w:r>
        <w:rPr>
          <w:color w:val="5E5D5E"/>
          <w:spacing w:val="6"/>
        </w:rPr>
        <w:t xml:space="preserve"> </w:t>
      </w:r>
      <w:r>
        <w:rPr>
          <w:color w:val="5E5D5E"/>
        </w:rPr>
        <w:t>comparison,</w:t>
      </w:r>
      <w:r>
        <w:rPr>
          <w:color w:val="5E5D5E"/>
          <w:spacing w:val="6"/>
        </w:rPr>
        <w:t xml:space="preserve"> </w:t>
      </w:r>
      <w:r>
        <w:rPr>
          <w:color w:val="5E5D5E"/>
        </w:rPr>
        <w:t>the</w:t>
      </w:r>
      <w:r>
        <w:rPr>
          <w:color w:val="5E5D5E"/>
          <w:spacing w:val="5"/>
        </w:rPr>
        <w:t xml:space="preserve"> </w:t>
      </w:r>
      <w:r>
        <w:rPr>
          <w:color w:val="5E5D5E"/>
          <w:spacing w:val="-1"/>
        </w:rPr>
        <w:t>highest</w:t>
      </w:r>
      <w:r>
        <w:rPr>
          <w:color w:val="5E5D5E"/>
          <w:spacing w:val="6"/>
        </w:rPr>
        <w:t xml:space="preserve"> </w:t>
      </w:r>
      <w:r>
        <w:rPr>
          <w:color w:val="5E5D5E"/>
        </w:rPr>
        <w:t>concentration</w:t>
      </w:r>
      <w:r>
        <w:rPr>
          <w:color w:val="5E5D5E"/>
          <w:spacing w:val="6"/>
        </w:rPr>
        <w:t xml:space="preserve"> </w:t>
      </w:r>
      <w:r>
        <w:rPr>
          <w:color w:val="5E5D5E"/>
          <w:spacing w:val="-1"/>
        </w:rPr>
        <w:t>of</w:t>
      </w:r>
      <w:r>
        <w:rPr>
          <w:color w:val="5E5D5E"/>
          <w:spacing w:val="-6"/>
        </w:rPr>
        <w:t xml:space="preserve"> </w:t>
      </w:r>
      <w:r>
        <w:rPr>
          <w:color w:val="5E5D5E"/>
        </w:rPr>
        <w:t>Australian</w:t>
      </w:r>
      <w:r>
        <w:rPr>
          <w:color w:val="5E5D5E"/>
          <w:spacing w:val="6"/>
        </w:rPr>
        <w:t xml:space="preserve"> </w:t>
      </w:r>
      <w:r>
        <w:rPr>
          <w:color w:val="5E5D5E"/>
          <w:spacing w:val="-1"/>
        </w:rPr>
        <w:t>born</w:t>
      </w:r>
      <w:r>
        <w:rPr>
          <w:color w:val="5E5D5E"/>
          <w:spacing w:val="6"/>
        </w:rPr>
        <w:t xml:space="preserve"> </w:t>
      </w:r>
      <w:r>
        <w:rPr>
          <w:color w:val="5E5D5E"/>
          <w:spacing w:val="-1"/>
        </w:rPr>
        <w:t>workers</w:t>
      </w:r>
      <w:r>
        <w:rPr>
          <w:color w:val="5E5D5E"/>
          <w:spacing w:val="5"/>
        </w:rPr>
        <w:t xml:space="preserve"> </w:t>
      </w:r>
      <w:r>
        <w:rPr>
          <w:color w:val="5E5D5E"/>
          <w:spacing w:val="-1"/>
        </w:rPr>
        <w:t>are</w:t>
      </w:r>
      <w:r>
        <w:rPr>
          <w:color w:val="5E5D5E"/>
          <w:spacing w:val="25"/>
        </w:rPr>
        <w:t xml:space="preserve"> </w:t>
      </w:r>
      <w:r>
        <w:rPr>
          <w:color w:val="5E5D5E"/>
        </w:rPr>
        <w:t>found</w:t>
      </w:r>
      <w:r>
        <w:rPr>
          <w:color w:val="5E5D5E"/>
          <w:spacing w:val="2"/>
        </w:rPr>
        <w:t xml:space="preserve"> </w:t>
      </w:r>
      <w:r>
        <w:rPr>
          <w:color w:val="5E5D5E"/>
          <w:spacing w:val="-1"/>
        </w:rPr>
        <w:t>in</w:t>
      </w:r>
      <w:r>
        <w:rPr>
          <w:color w:val="5E5D5E"/>
          <w:spacing w:val="3"/>
        </w:rPr>
        <w:t xml:space="preserve"> </w:t>
      </w:r>
      <w:r>
        <w:rPr>
          <w:color w:val="5E5D5E"/>
        </w:rPr>
        <w:t>the</w:t>
      </w:r>
      <w:r>
        <w:rPr>
          <w:color w:val="5E5D5E"/>
          <w:spacing w:val="3"/>
        </w:rPr>
        <w:t xml:space="preserve"> </w:t>
      </w:r>
      <w:r>
        <w:rPr>
          <w:color w:val="5E5D5E"/>
          <w:spacing w:val="-1"/>
        </w:rPr>
        <w:t>$20,800</w:t>
      </w:r>
      <w:r>
        <w:rPr>
          <w:color w:val="5E5D5E"/>
          <w:spacing w:val="4"/>
        </w:rPr>
        <w:t xml:space="preserve"> </w:t>
      </w:r>
      <w:r>
        <w:rPr>
          <w:color w:val="5E5D5E"/>
        </w:rPr>
        <w:t>to</w:t>
      </w:r>
      <w:r>
        <w:rPr>
          <w:color w:val="5E5D5E"/>
          <w:spacing w:val="3"/>
        </w:rPr>
        <w:t xml:space="preserve"> </w:t>
      </w:r>
      <w:r>
        <w:rPr>
          <w:color w:val="5E5D5E"/>
          <w:spacing w:val="-1"/>
        </w:rPr>
        <w:t>$31,199</w:t>
      </w:r>
      <w:r>
        <w:rPr>
          <w:color w:val="5E5D5E"/>
          <w:spacing w:val="4"/>
        </w:rPr>
        <w:t xml:space="preserve"> </w:t>
      </w:r>
      <w:r>
        <w:rPr>
          <w:color w:val="5E5D5E"/>
          <w:spacing w:val="-1"/>
        </w:rPr>
        <w:t>income</w:t>
      </w:r>
      <w:r>
        <w:rPr>
          <w:color w:val="5E5D5E"/>
          <w:spacing w:val="4"/>
        </w:rPr>
        <w:t xml:space="preserve"> </w:t>
      </w:r>
      <w:r>
        <w:rPr>
          <w:color w:val="5E5D5E"/>
          <w:spacing w:val="-1"/>
        </w:rPr>
        <w:t>bracket</w:t>
      </w:r>
      <w:r>
        <w:rPr>
          <w:color w:val="5E5D5E"/>
          <w:spacing w:val="4"/>
        </w:rPr>
        <w:t xml:space="preserve"> </w:t>
      </w:r>
      <w:r>
        <w:rPr>
          <w:color w:val="5E5D5E"/>
        </w:rPr>
        <w:t>(12.5</w:t>
      </w:r>
      <w:r>
        <w:rPr>
          <w:color w:val="5E5D5E"/>
          <w:spacing w:val="2"/>
        </w:rPr>
        <w:t xml:space="preserve"> </w:t>
      </w:r>
      <w:r>
        <w:rPr>
          <w:color w:val="5E5D5E"/>
          <w:spacing w:val="-1"/>
        </w:rPr>
        <w:t>per</w:t>
      </w:r>
      <w:r>
        <w:rPr>
          <w:color w:val="5E5D5E"/>
          <w:spacing w:val="3"/>
        </w:rPr>
        <w:t xml:space="preserve"> </w:t>
      </w:r>
      <w:r>
        <w:rPr>
          <w:color w:val="5E5D5E"/>
        </w:rPr>
        <w:t>cent)</w:t>
      </w:r>
      <w:r>
        <w:rPr>
          <w:color w:val="5E5D5E"/>
          <w:spacing w:val="3"/>
        </w:rPr>
        <w:t xml:space="preserve"> </w:t>
      </w:r>
      <w:r>
        <w:rPr>
          <w:color w:val="5E5D5E"/>
          <w:spacing w:val="-1"/>
        </w:rPr>
        <w:t>and</w:t>
      </w:r>
      <w:r>
        <w:rPr>
          <w:color w:val="5E5D5E"/>
          <w:spacing w:val="3"/>
        </w:rPr>
        <w:t xml:space="preserve"> </w:t>
      </w:r>
      <w:r>
        <w:rPr>
          <w:color w:val="5E5D5E"/>
        </w:rPr>
        <w:t>the</w:t>
      </w:r>
      <w:r>
        <w:rPr>
          <w:color w:val="5E5D5E"/>
          <w:spacing w:val="3"/>
        </w:rPr>
        <w:t xml:space="preserve"> </w:t>
      </w:r>
      <w:r>
        <w:rPr>
          <w:color w:val="5E5D5E"/>
          <w:spacing w:val="-1"/>
        </w:rPr>
        <w:t>$31,200</w:t>
      </w:r>
      <w:r>
        <w:rPr>
          <w:color w:val="5E5D5E"/>
          <w:spacing w:val="27"/>
        </w:rPr>
        <w:t xml:space="preserve"> </w:t>
      </w:r>
      <w:r>
        <w:rPr>
          <w:color w:val="5E5D5E"/>
        </w:rPr>
        <w:t>to</w:t>
      </w:r>
      <w:r>
        <w:rPr>
          <w:color w:val="5E5D5E"/>
          <w:spacing w:val="-1"/>
        </w:rPr>
        <w:t xml:space="preserve"> $41,599</w:t>
      </w:r>
      <w:r>
        <w:rPr>
          <w:color w:val="5E5D5E"/>
        </w:rPr>
        <w:t xml:space="preserve"> </w:t>
      </w:r>
      <w:r>
        <w:rPr>
          <w:color w:val="5E5D5E"/>
          <w:spacing w:val="-1"/>
        </w:rPr>
        <w:t>income</w:t>
      </w:r>
      <w:r>
        <w:rPr>
          <w:color w:val="5E5D5E"/>
        </w:rPr>
        <w:t xml:space="preserve"> </w:t>
      </w:r>
      <w:r>
        <w:rPr>
          <w:color w:val="5E5D5E"/>
          <w:spacing w:val="-1"/>
        </w:rPr>
        <w:t>bracket</w:t>
      </w:r>
      <w:r>
        <w:rPr>
          <w:color w:val="5E5D5E"/>
        </w:rPr>
        <w:t xml:space="preserve"> </w:t>
      </w:r>
      <w:r>
        <w:rPr>
          <w:color w:val="5E5D5E"/>
          <w:spacing w:val="-4"/>
        </w:rPr>
        <w:t>(11.5</w:t>
      </w:r>
      <w:r>
        <w:rPr>
          <w:color w:val="5E5D5E"/>
        </w:rPr>
        <w:t xml:space="preserve"> </w:t>
      </w:r>
      <w:r>
        <w:rPr>
          <w:color w:val="5E5D5E"/>
          <w:spacing w:val="-1"/>
        </w:rPr>
        <w:t>per</w:t>
      </w:r>
      <w:r>
        <w:rPr>
          <w:color w:val="5E5D5E"/>
        </w:rPr>
        <w:t xml:space="preserve"> cent).</w:t>
      </w:r>
      <w:r>
        <w:rPr>
          <w:b/>
          <w:color w:val="5E5D5E"/>
          <w:position w:val="7"/>
          <w:sz w:val="11"/>
        </w:rPr>
        <w:t>49</w:t>
      </w:r>
    </w:p>
    <w:p w:rsidR="002F76B6" w:rsidRDefault="002F76B6">
      <w:pPr>
        <w:spacing w:before="10" w:line="190" w:lineRule="exact"/>
        <w:rPr>
          <w:sz w:val="19"/>
          <w:szCs w:val="19"/>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466" w:right="134" w:hanging="199"/>
        <w:jc w:val="both"/>
        <w:rPr>
          <w:rFonts w:ascii="Arial" w:eastAsia="Arial" w:hAnsi="Arial" w:cs="Arial"/>
          <w:sz w:val="16"/>
          <w:szCs w:val="16"/>
        </w:rPr>
      </w:pPr>
      <w:r>
        <w:rPr>
          <w:rFonts w:ascii="Arial"/>
          <w:b/>
          <w:color w:val="5E5D5E"/>
          <w:position w:val="5"/>
          <w:sz w:val="9"/>
        </w:rPr>
        <w:t>48</w:t>
      </w:r>
      <w:r>
        <w:rPr>
          <w:rFonts w:ascii="Arial"/>
          <w:b/>
          <w:color w:val="5E5D5E"/>
          <w:spacing w:val="19"/>
          <w:position w:val="5"/>
          <w:sz w:val="9"/>
        </w:rPr>
        <w:t xml:space="preserve"> </w:t>
      </w:r>
      <w:r>
        <w:rPr>
          <w:rFonts w:ascii="Arial"/>
          <w:color w:val="5E5D5E"/>
          <w:spacing w:val="-3"/>
          <w:sz w:val="16"/>
        </w:rPr>
        <w:t>Tertiary</w:t>
      </w:r>
      <w:r>
        <w:rPr>
          <w:rFonts w:ascii="Arial"/>
          <w:color w:val="5E5D5E"/>
          <w:spacing w:val="10"/>
          <w:sz w:val="16"/>
        </w:rPr>
        <w:t xml:space="preserve"> </w:t>
      </w:r>
      <w:r>
        <w:rPr>
          <w:rFonts w:ascii="Arial"/>
          <w:color w:val="5E5D5E"/>
          <w:sz w:val="16"/>
        </w:rPr>
        <w:t>qualifications</w:t>
      </w:r>
      <w:r>
        <w:rPr>
          <w:rFonts w:ascii="Arial"/>
          <w:color w:val="5E5D5E"/>
          <w:spacing w:val="10"/>
          <w:sz w:val="16"/>
        </w:rPr>
        <w:t xml:space="preserve"> </w:t>
      </w:r>
      <w:r>
        <w:rPr>
          <w:rFonts w:ascii="Arial"/>
          <w:color w:val="5E5D5E"/>
          <w:sz w:val="16"/>
        </w:rPr>
        <w:t>have</w:t>
      </w:r>
      <w:r>
        <w:rPr>
          <w:rFonts w:ascii="Arial"/>
          <w:color w:val="5E5D5E"/>
          <w:spacing w:val="10"/>
          <w:sz w:val="16"/>
        </w:rPr>
        <w:t xml:space="preserve"> </w:t>
      </w:r>
      <w:r>
        <w:rPr>
          <w:rFonts w:ascii="Arial"/>
          <w:color w:val="5E5D5E"/>
          <w:sz w:val="16"/>
        </w:rPr>
        <w:t>been</w:t>
      </w:r>
      <w:r>
        <w:rPr>
          <w:rFonts w:ascii="Arial"/>
          <w:color w:val="5E5D5E"/>
          <w:spacing w:val="11"/>
          <w:sz w:val="16"/>
        </w:rPr>
        <w:t xml:space="preserve"> </w:t>
      </w:r>
      <w:r>
        <w:rPr>
          <w:rFonts w:ascii="Arial"/>
          <w:color w:val="5E5D5E"/>
          <w:sz w:val="16"/>
        </w:rPr>
        <w:t>defined</w:t>
      </w:r>
      <w:r>
        <w:rPr>
          <w:rFonts w:ascii="Arial"/>
          <w:color w:val="5E5D5E"/>
          <w:spacing w:val="10"/>
          <w:sz w:val="16"/>
        </w:rPr>
        <w:t xml:space="preserve"> </w:t>
      </w:r>
      <w:r>
        <w:rPr>
          <w:rFonts w:ascii="Arial"/>
          <w:color w:val="5E5D5E"/>
          <w:sz w:val="16"/>
        </w:rPr>
        <w:t>as</w:t>
      </w:r>
      <w:r>
        <w:rPr>
          <w:rFonts w:ascii="Arial"/>
          <w:color w:val="5E5D5E"/>
          <w:spacing w:val="10"/>
          <w:sz w:val="16"/>
        </w:rPr>
        <w:t xml:space="preserve"> </w:t>
      </w:r>
      <w:r>
        <w:rPr>
          <w:rFonts w:ascii="Arial"/>
          <w:color w:val="5E5D5E"/>
          <w:sz w:val="16"/>
        </w:rPr>
        <w:t>bachelor</w:t>
      </w:r>
      <w:r>
        <w:rPr>
          <w:rFonts w:ascii="Arial"/>
          <w:color w:val="5E5D5E"/>
          <w:spacing w:val="10"/>
          <w:sz w:val="16"/>
        </w:rPr>
        <w:t xml:space="preserve"> </w:t>
      </w:r>
      <w:r>
        <w:rPr>
          <w:rFonts w:ascii="Arial"/>
          <w:color w:val="5E5D5E"/>
          <w:sz w:val="16"/>
        </w:rPr>
        <w:t>degree</w:t>
      </w:r>
      <w:r>
        <w:rPr>
          <w:rFonts w:ascii="Arial"/>
          <w:color w:val="5E5D5E"/>
          <w:spacing w:val="10"/>
          <w:sz w:val="16"/>
        </w:rPr>
        <w:t xml:space="preserve"> </w:t>
      </w:r>
      <w:r>
        <w:rPr>
          <w:rFonts w:ascii="Arial"/>
          <w:color w:val="5E5D5E"/>
          <w:sz w:val="16"/>
        </w:rPr>
        <w:t>or</w:t>
      </w:r>
      <w:r>
        <w:rPr>
          <w:rFonts w:ascii="Arial"/>
          <w:color w:val="5E5D5E"/>
          <w:spacing w:val="11"/>
          <w:sz w:val="16"/>
        </w:rPr>
        <w:t xml:space="preserve"> </w:t>
      </w:r>
      <w:r>
        <w:rPr>
          <w:rFonts w:ascii="Arial"/>
          <w:color w:val="5E5D5E"/>
          <w:sz w:val="16"/>
        </w:rPr>
        <w:t>above.</w:t>
      </w:r>
      <w:r>
        <w:rPr>
          <w:rFonts w:ascii="Arial"/>
          <w:color w:val="5E5D5E"/>
          <w:spacing w:val="10"/>
          <w:sz w:val="16"/>
        </w:rPr>
        <w:t xml:space="preserve"> </w:t>
      </w:r>
      <w:r>
        <w:rPr>
          <w:rFonts w:ascii="Arial"/>
          <w:color w:val="5E5D5E"/>
          <w:sz w:val="16"/>
        </w:rPr>
        <w:t>Only</w:t>
      </w:r>
      <w:r>
        <w:rPr>
          <w:rFonts w:ascii="Arial"/>
          <w:color w:val="5E5D5E"/>
          <w:spacing w:val="10"/>
          <w:sz w:val="16"/>
        </w:rPr>
        <w:t xml:space="preserve"> </w:t>
      </w:r>
      <w:r>
        <w:rPr>
          <w:rFonts w:ascii="Arial"/>
          <w:color w:val="5E5D5E"/>
          <w:sz w:val="16"/>
        </w:rPr>
        <w:t>the</w:t>
      </w:r>
      <w:r>
        <w:rPr>
          <w:rFonts w:ascii="Arial"/>
          <w:color w:val="5E5D5E"/>
          <w:spacing w:val="10"/>
          <w:sz w:val="16"/>
        </w:rPr>
        <w:t xml:space="preserve"> </w:t>
      </w:r>
      <w:r>
        <w:rPr>
          <w:rFonts w:ascii="Arial"/>
          <w:color w:val="5E5D5E"/>
          <w:sz w:val="16"/>
        </w:rPr>
        <w:t>population</w:t>
      </w:r>
      <w:r>
        <w:rPr>
          <w:rFonts w:ascii="Arial"/>
          <w:color w:val="5E5D5E"/>
          <w:spacing w:val="10"/>
          <w:sz w:val="16"/>
        </w:rPr>
        <w:t xml:space="preserve"> </w:t>
      </w:r>
      <w:r>
        <w:rPr>
          <w:rFonts w:ascii="Arial"/>
          <w:color w:val="5E5D5E"/>
          <w:sz w:val="16"/>
        </w:rPr>
        <w:t>aged</w:t>
      </w:r>
      <w:r>
        <w:rPr>
          <w:rFonts w:ascii="Arial"/>
          <w:color w:val="5E5D5E"/>
          <w:spacing w:val="26"/>
          <w:sz w:val="16"/>
        </w:rPr>
        <w:t xml:space="preserve"> </w:t>
      </w:r>
      <w:r>
        <w:rPr>
          <w:rFonts w:ascii="Arial"/>
          <w:color w:val="5E5D5E"/>
          <w:spacing w:val="-1"/>
          <w:sz w:val="16"/>
        </w:rPr>
        <w:t>15</w:t>
      </w:r>
      <w:r>
        <w:rPr>
          <w:rFonts w:ascii="Arial"/>
          <w:color w:val="5E5D5E"/>
          <w:spacing w:val="12"/>
          <w:sz w:val="16"/>
        </w:rPr>
        <w:t xml:space="preserve"> </w:t>
      </w:r>
      <w:r>
        <w:rPr>
          <w:rFonts w:ascii="Arial"/>
          <w:color w:val="5E5D5E"/>
          <w:sz w:val="16"/>
        </w:rPr>
        <w:t>years</w:t>
      </w:r>
      <w:r>
        <w:rPr>
          <w:rFonts w:ascii="Arial"/>
          <w:color w:val="5E5D5E"/>
          <w:spacing w:val="13"/>
          <w:sz w:val="16"/>
        </w:rPr>
        <w:t xml:space="preserve"> </w:t>
      </w:r>
      <w:r>
        <w:rPr>
          <w:rFonts w:ascii="Arial"/>
          <w:color w:val="5E5D5E"/>
          <w:spacing w:val="-1"/>
          <w:sz w:val="16"/>
        </w:rPr>
        <w:t>and</w:t>
      </w:r>
      <w:r>
        <w:rPr>
          <w:rFonts w:ascii="Arial"/>
          <w:color w:val="5E5D5E"/>
          <w:spacing w:val="13"/>
          <w:sz w:val="16"/>
        </w:rPr>
        <w:t xml:space="preserve"> </w:t>
      </w:r>
      <w:r>
        <w:rPr>
          <w:rFonts w:ascii="Arial"/>
          <w:color w:val="5E5D5E"/>
          <w:spacing w:val="-1"/>
          <w:sz w:val="16"/>
        </w:rPr>
        <w:t>above</w:t>
      </w:r>
      <w:r>
        <w:rPr>
          <w:rFonts w:ascii="Arial"/>
          <w:color w:val="5E5D5E"/>
          <w:spacing w:val="12"/>
          <w:sz w:val="16"/>
        </w:rPr>
        <w:t xml:space="preserve"> </w:t>
      </w:r>
      <w:r>
        <w:rPr>
          <w:rFonts w:ascii="Arial"/>
          <w:color w:val="5E5D5E"/>
          <w:spacing w:val="-1"/>
          <w:sz w:val="16"/>
        </w:rPr>
        <w:t>has</w:t>
      </w:r>
      <w:r>
        <w:rPr>
          <w:rFonts w:ascii="Arial"/>
          <w:color w:val="5E5D5E"/>
          <w:spacing w:val="13"/>
          <w:sz w:val="16"/>
        </w:rPr>
        <w:t xml:space="preserve"> </w:t>
      </w:r>
      <w:r>
        <w:rPr>
          <w:rFonts w:ascii="Arial"/>
          <w:color w:val="5E5D5E"/>
          <w:spacing w:val="-1"/>
          <w:sz w:val="16"/>
        </w:rPr>
        <w:t>been</w:t>
      </w:r>
      <w:r>
        <w:rPr>
          <w:rFonts w:ascii="Arial"/>
          <w:color w:val="5E5D5E"/>
          <w:spacing w:val="13"/>
          <w:sz w:val="16"/>
        </w:rPr>
        <w:t xml:space="preserve"> </w:t>
      </w:r>
      <w:r>
        <w:rPr>
          <w:rFonts w:ascii="Arial"/>
          <w:color w:val="5E5D5E"/>
          <w:spacing w:val="-1"/>
          <w:sz w:val="16"/>
        </w:rPr>
        <w:t>included</w:t>
      </w:r>
      <w:r>
        <w:rPr>
          <w:rFonts w:ascii="Arial"/>
          <w:color w:val="5E5D5E"/>
          <w:spacing w:val="13"/>
          <w:sz w:val="16"/>
        </w:rPr>
        <w:t xml:space="preserve"> </w:t>
      </w:r>
      <w:r>
        <w:rPr>
          <w:rFonts w:ascii="Arial"/>
          <w:color w:val="5E5D5E"/>
          <w:spacing w:val="-1"/>
          <w:sz w:val="16"/>
        </w:rPr>
        <w:t>in</w:t>
      </w:r>
      <w:r>
        <w:rPr>
          <w:rFonts w:ascii="Arial"/>
          <w:color w:val="5E5D5E"/>
          <w:spacing w:val="12"/>
          <w:sz w:val="16"/>
        </w:rPr>
        <w:t xml:space="preserve"> </w:t>
      </w:r>
      <w:r>
        <w:rPr>
          <w:rFonts w:ascii="Arial"/>
          <w:color w:val="5E5D5E"/>
          <w:sz w:val="16"/>
        </w:rPr>
        <w:t>these</w:t>
      </w:r>
      <w:r>
        <w:rPr>
          <w:rFonts w:ascii="Arial"/>
          <w:color w:val="5E5D5E"/>
          <w:spacing w:val="12"/>
          <w:sz w:val="16"/>
        </w:rPr>
        <w:t xml:space="preserve"> </w:t>
      </w:r>
      <w:r>
        <w:rPr>
          <w:rFonts w:ascii="Arial"/>
          <w:color w:val="5E5D5E"/>
          <w:spacing w:val="-1"/>
          <w:sz w:val="16"/>
        </w:rPr>
        <w:t>estimates.</w:t>
      </w:r>
      <w:r>
        <w:rPr>
          <w:rFonts w:ascii="Arial"/>
          <w:color w:val="5E5D5E"/>
          <w:spacing w:val="4"/>
          <w:sz w:val="16"/>
        </w:rPr>
        <w:t xml:space="preserve"> </w:t>
      </w:r>
      <w:r>
        <w:rPr>
          <w:rFonts w:ascii="Arial"/>
          <w:color w:val="5E5D5E"/>
          <w:sz w:val="16"/>
        </w:rPr>
        <w:t>ABS</w:t>
      </w:r>
      <w:r>
        <w:rPr>
          <w:rFonts w:ascii="Arial"/>
          <w:color w:val="5E5D5E"/>
          <w:spacing w:val="12"/>
          <w:sz w:val="16"/>
        </w:rPr>
        <w:t xml:space="preserve"> </w:t>
      </w:r>
      <w:r>
        <w:rPr>
          <w:rFonts w:ascii="Arial"/>
          <w:color w:val="5E5D5E"/>
          <w:spacing w:val="-4"/>
          <w:sz w:val="16"/>
        </w:rPr>
        <w:t>2011</w:t>
      </w:r>
      <w:r>
        <w:rPr>
          <w:rFonts w:ascii="Arial"/>
          <w:color w:val="5E5D5E"/>
          <w:spacing w:val="13"/>
          <w:sz w:val="16"/>
        </w:rPr>
        <w:t xml:space="preserve"> </w:t>
      </w:r>
      <w:r>
        <w:rPr>
          <w:rFonts w:ascii="Arial"/>
          <w:color w:val="5E5D5E"/>
          <w:spacing w:val="-1"/>
          <w:sz w:val="16"/>
        </w:rPr>
        <w:t>Census</w:t>
      </w:r>
      <w:r>
        <w:rPr>
          <w:rFonts w:ascii="Arial"/>
          <w:color w:val="5E5D5E"/>
          <w:spacing w:val="13"/>
          <w:sz w:val="16"/>
        </w:rPr>
        <w:t xml:space="preserve"> </w:t>
      </w:r>
      <w:r>
        <w:rPr>
          <w:rFonts w:ascii="Arial"/>
          <w:color w:val="5E5D5E"/>
          <w:spacing w:val="-1"/>
          <w:sz w:val="16"/>
        </w:rPr>
        <w:t>of</w:t>
      </w:r>
      <w:r>
        <w:rPr>
          <w:rFonts w:ascii="Arial"/>
          <w:color w:val="5E5D5E"/>
          <w:spacing w:val="13"/>
          <w:sz w:val="16"/>
        </w:rPr>
        <w:t xml:space="preserve"> </w:t>
      </w:r>
      <w:r>
        <w:rPr>
          <w:rFonts w:ascii="Arial"/>
          <w:color w:val="5E5D5E"/>
          <w:sz w:val="16"/>
        </w:rPr>
        <w:t>Population</w:t>
      </w:r>
      <w:r>
        <w:rPr>
          <w:rFonts w:ascii="Arial"/>
          <w:color w:val="5E5D5E"/>
          <w:spacing w:val="12"/>
          <w:sz w:val="16"/>
        </w:rPr>
        <w:t xml:space="preserve"> </w:t>
      </w:r>
      <w:r>
        <w:rPr>
          <w:rFonts w:ascii="Arial"/>
          <w:color w:val="5E5D5E"/>
          <w:spacing w:val="-1"/>
          <w:sz w:val="16"/>
        </w:rPr>
        <w:t>and</w:t>
      </w:r>
      <w:r>
        <w:rPr>
          <w:rFonts w:ascii="Arial"/>
          <w:color w:val="5E5D5E"/>
          <w:spacing w:val="24"/>
          <w:sz w:val="16"/>
        </w:rPr>
        <w:t xml:space="preserve"> </w:t>
      </w:r>
      <w:r>
        <w:rPr>
          <w:rFonts w:ascii="Arial"/>
          <w:color w:val="5E5D5E"/>
          <w:spacing w:val="-1"/>
          <w:sz w:val="16"/>
        </w:rPr>
        <w:t>Housing</w:t>
      </w:r>
    </w:p>
    <w:p w:rsidR="002F76B6" w:rsidRDefault="00F32A52">
      <w:pPr>
        <w:ind w:left="1268"/>
        <w:rPr>
          <w:rFonts w:ascii="Arial" w:eastAsia="Arial" w:hAnsi="Arial" w:cs="Arial"/>
          <w:sz w:val="16"/>
          <w:szCs w:val="16"/>
        </w:rPr>
      </w:pPr>
      <w:r>
        <w:rPr>
          <w:rFonts w:ascii="Arial"/>
          <w:b/>
          <w:color w:val="5E5D5E"/>
          <w:position w:val="5"/>
          <w:sz w:val="9"/>
        </w:rPr>
        <w:t xml:space="preserve">49  </w:t>
      </w:r>
      <w:r>
        <w:rPr>
          <w:rFonts w:ascii="Arial"/>
          <w:b/>
          <w:color w:val="5E5D5E"/>
          <w:spacing w:val="18"/>
          <w:position w:val="5"/>
          <w:sz w:val="9"/>
        </w:rPr>
        <w:t xml:space="preserve"> </w:t>
      </w:r>
      <w:r>
        <w:rPr>
          <w:rFonts w:ascii="Arial"/>
          <w:color w:val="5E5D5E"/>
          <w:sz w:val="16"/>
        </w:rPr>
        <w:t xml:space="preserve">ABS </w:t>
      </w:r>
      <w:r>
        <w:rPr>
          <w:rFonts w:ascii="Arial"/>
          <w:color w:val="5E5D5E"/>
          <w:spacing w:val="-4"/>
          <w:sz w:val="16"/>
        </w:rPr>
        <w:t>2011</w:t>
      </w:r>
      <w:r>
        <w:rPr>
          <w:rFonts w:ascii="Arial"/>
          <w:color w:val="5E5D5E"/>
          <w:spacing w:val="-1"/>
          <w:sz w:val="16"/>
        </w:rPr>
        <w:t xml:space="preserve"> </w:t>
      </w:r>
      <w:r>
        <w:rPr>
          <w:rFonts w:ascii="Arial"/>
          <w:i/>
          <w:color w:val="5E5D5E"/>
          <w:spacing w:val="-1"/>
          <w:sz w:val="16"/>
        </w:rPr>
        <w:t>Census</w:t>
      </w:r>
      <w:r>
        <w:rPr>
          <w:rFonts w:ascii="Arial"/>
          <w:i/>
          <w:color w:val="5E5D5E"/>
          <w:sz w:val="16"/>
        </w:rPr>
        <w:t xml:space="preserve"> </w:t>
      </w:r>
      <w:r>
        <w:rPr>
          <w:rFonts w:ascii="Arial"/>
          <w:i/>
          <w:color w:val="5E5D5E"/>
          <w:spacing w:val="-1"/>
          <w:sz w:val="16"/>
        </w:rPr>
        <w:t xml:space="preserve">of </w:t>
      </w:r>
      <w:r>
        <w:rPr>
          <w:rFonts w:ascii="Arial"/>
          <w:i/>
          <w:color w:val="5E5D5E"/>
          <w:sz w:val="16"/>
        </w:rPr>
        <w:t>Population</w:t>
      </w:r>
      <w:r>
        <w:rPr>
          <w:rFonts w:ascii="Arial"/>
          <w:i/>
          <w:color w:val="5E5D5E"/>
          <w:spacing w:val="-1"/>
          <w:sz w:val="16"/>
        </w:rPr>
        <w:t xml:space="preserve"> and</w:t>
      </w:r>
      <w:r>
        <w:rPr>
          <w:rFonts w:ascii="Arial"/>
          <w:i/>
          <w:color w:val="5E5D5E"/>
          <w:sz w:val="16"/>
        </w:rPr>
        <w:t xml:space="preserve"> </w:t>
      </w:r>
      <w:r>
        <w:rPr>
          <w:rFonts w:ascii="Arial"/>
          <w:i/>
          <w:color w:val="5E5D5E"/>
          <w:spacing w:val="-1"/>
          <w:sz w:val="16"/>
        </w:rPr>
        <w:t>Housing</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Pr="00E67626" w:rsidRDefault="00F32A52" w:rsidP="00E67626">
      <w:pPr>
        <w:pStyle w:val="Heading3"/>
        <w:ind w:left="142"/>
      </w:pPr>
      <w:bookmarkStart w:id="30" w:name="_bookmark27"/>
      <w:bookmarkEnd w:id="30"/>
      <w:r w:rsidRPr="00E67626">
        <w:t>Developments in Australian industry</w:t>
      </w:r>
    </w:p>
    <w:p w:rsidR="002F76B6" w:rsidRDefault="00F32A52">
      <w:pPr>
        <w:pStyle w:val="BodyText"/>
        <w:spacing w:before="157" w:line="271" w:lineRule="auto"/>
        <w:ind w:right="871"/>
        <w:jc w:val="both"/>
        <w:rPr>
          <w:rFonts w:cs="Arial"/>
        </w:rPr>
      </w:pPr>
      <w:r>
        <w:rPr>
          <w:color w:val="5E5D5E"/>
        </w:rPr>
        <w:t>This</w:t>
      </w:r>
      <w:r>
        <w:rPr>
          <w:color w:val="5E5D5E"/>
          <w:spacing w:val="26"/>
        </w:rPr>
        <w:t xml:space="preserve"> </w:t>
      </w:r>
      <w:r>
        <w:rPr>
          <w:color w:val="5E5D5E"/>
        </w:rPr>
        <w:t>section</w:t>
      </w:r>
      <w:r>
        <w:rPr>
          <w:color w:val="5E5D5E"/>
          <w:spacing w:val="27"/>
        </w:rPr>
        <w:t xml:space="preserve"> </w:t>
      </w:r>
      <w:r>
        <w:rPr>
          <w:color w:val="5E5D5E"/>
          <w:spacing w:val="-1"/>
        </w:rPr>
        <w:t>examines</w:t>
      </w:r>
      <w:r>
        <w:rPr>
          <w:color w:val="5E5D5E"/>
          <w:spacing w:val="28"/>
        </w:rPr>
        <w:t xml:space="preserve"> </w:t>
      </w:r>
      <w:r>
        <w:rPr>
          <w:color w:val="5E5D5E"/>
          <w:spacing w:val="-1"/>
        </w:rPr>
        <w:t>economic</w:t>
      </w:r>
      <w:r>
        <w:rPr>
          <w:color w:val="5E5D5E"/>
          <w:spacing w:val="27"/>
        </w:rPr>
        <w:t xml:space="preserve"> </w:t>
      </w:r>
      <w:r>
        <w:rPr>
          <w:color w:val="5E5D5E"/>
          <w:spacing w:val="-1"/>
        </w:rPr>
        <w:t>developments</w:t>
      </w:r>
      <w:r>
        <w:rPr>
          <w:color w:val="5E5D5E"/>
          <w:spacing w:val="27"/>
        </w:rPr>
        <w:t xml:space="preserve"> </w:t>
      </w:r>
      <w:r>
        <w:rPr>
          <w:color w:val="5E5D5E"/>
          <w:spacing w:val="-1"/>
        </w:rPr>
        <w:t>at</w:t>
      </w:r>
      <w:r>
        <w:rPr>
          <w:color w:val="5E5D5E"/>
          <w:spacing w:val="28"/>
        </w:rPr>
        <w:t xml:space="preserve"> </w:t>
      </w:r>
      <w:r>
        <w:rPr>
          <w:color w:val="5E5D5E"/>
        </w:rPr>
        <w:t>the</w:t>
      </w:r>
      <w:r>
        <w:rPr>
          <w:color w:val="5E5D5E"/>
          <w:spacing w:val="27"/>
        </w:rPr>
        <w:t xml:space="preserve"> </w:t>
      </w:r>
      <w:r>
        <w:rPr>
          <w:color w:val="5E5D5E"/>
          <w:spacing w:val="-1"/>
        </w:rPr>
        <w:t>industry</w:t>
      </w:r>
      <w:r>
        <w:rPr>
          <w:color w:val="5E5D5E"/>
          <w:spacing w:val="27"/>
        </w:rPr>
        <w:t xml:space="preserve"> </w:t>
      </w:r>
      <w:r>
        <w:rPr>
          <w:color w:val="5E5D5E"/>
          <w:spacing w:val="-1"/>
        </w:rPr>
        <w:t>level</w:t>
      </w:r>
      <w:r>
        <w:rPr>
          <w:color w:val="5E5D5E"/>
          <w:spacing w:val="28"/>
        </w:rPr>
        <w:t xml:space="preserve"> </w:t>
      </w:r>
      <w:r>
        <w:rPr>
          <w:color w:val="5E5D5E"/>
          <w:spacing w:val="-1"/>
        </w:rPr>
        <w:t>over</w:t>
      </w:r>
      <w:r>
        <w:rPr>
          <w:color w:val="5E5D5E"/>
          <w:spacing w:val="27"/>
        </w:rPr>
        <w:t xml:space="preserve"> </w:t>
      </w:r>
      <w:r>
        <w:rPr>
          <w:color w:val="5E5D5E"/>
        </w:rPr>
        <w:t>the</w:t>
      </w:r>
      <w:r>
        <w:rPr>
          <w:color w:val="5E5D5E"/>
          <w:spacing w:val="27"/>
        </w:rPr>
        <w:t xml:space="preserve"> </w:t>
      </w:r>
      <w:r>
        <w:rPr>
          <w:color w:val="5E5D5E"/>
          <w:spacing w:val="-1"/>
        </w:rPr>
        <w:t>last</w:t>
      </w:r>
      <w:r>
        <w:rPr>
          <w:color w:val="5E5D5E"/>
          <w:spacing w:val="27"/>
        </w:rPr>
        <w:t xml:space="preserve"> </w:t>
      </w:r>
      <w:r>
        <w:rPr>
          <w:color w:val="5E5D5E"/>
          <w:spacing w:val="-3"/>
        </w:rPr>
        <w:t>year.</w:t>
      </w:r>
      <w:r>
        <w:rPr>
          <w:color w:val="5E5D5E"/>
          <w:spacing w:val="23"/>
          <w:w w:val="99"/>
        </w:rPr>
        <w:t xml:space="preserve"> </w:t>
      </w:r>
      <w:r>
        <w:rPr>
          <w:color w:val="5E5D5E"/>
        </w:rPr>
        <w:t>Growth</w:t>
      </w:r>
      <w:r>
        <w:rPr>
          <w:color w:val="5E5D5E"/>
          <w:spacing w:val="32"/>
        </w:rPr>
        <w:t xml:space="preserve"> </w:t>
      </w:r>
      <w:r>
        <w:rPr>
          <w:color w:val="5E5D5E"/>
          <w:spacing w:val="-1"/>
        </w:rPr>
        <w:t>in</w:t>
      </w:r>
      <w:r>
        <w:rPr>
          <w:color w:val="5E5D5E"/>
          <w:spacing w:val="33"/>
        </w:rPr>
        <w:t xml:space="preserve"> </w:t>
      </w:r>
      <w:r>
        <w:rPr>
          <w:color w:val="5E5D5E"/>
          <w:spacing w:val="-1"/>
        </w:rPr>
        <w:t>output</w:t>
      </w:r>
      <w:r>
        <w:rPr>
          <w:color w:val="5E5D5E"/>
          <w:spacing w:val="32"/>
        </w:rPr>
        <w:t xml:space="preserve"> </w:t>
      </w:r>
      <w:r>
        <w:rPr>
          <w:color w:val="5E5D5E"/>
          <w:spacing w:val="-1"/>
        </w:rPr>
        <w:t>across</w:t>
      </w:r>
      <w:r>
        <w:rPr>
          <w:color w:val="5E5D5E"/>
          <w:spacing w:val="34"/>
        </w:rPr>
        <w:t xml:space="preserve"> </w:t>
      </w:r>
      <w:r>
        <w:rPr>
          <w:color w:val="5E5D5E"/>
          <w:spacing w:val="-1"/>
        </w:rPr>
        <w:t>all</w:t>
      </w:r>
      <w:r>
        <w:rPr>
          <w:color w:val="5E5D5E"/>
          <w:spacing w:val="33"/>
        </w:rPr>
        <w:t xml:space="preserve"> </w:t>
      </w:r>
      <w:r>
        <w:rPr>
          <w:color w:val="5E5D5E"/>
          <w:spacing w:val="-1"/>
        </w:rPr>
        <w:t>industries</w:t>
      </w:r>
      <w:r>
        <w:rPr>
          <w:color w:val="5E5D5E"/>
          <w:spacing w:val="33"/>
        </w:rPr>
        <w:t xml:space="preserve"> </w:t>
      </w:r>
      <w:r>
        <w:rPr>
          <w:color w:val="5E5D5E"/>
          <w:spacing w:val="-1"/>
        </w:rPr>
        <w:t>was</w:t>
      </w:r>
      <w:r>
        <w:rPr>
          <w:color w:val="5E5D5E"/>
          <w:spacing w:val="33"/>
        </w:rPr>
        <w:t xml:space="preserve"> </w:t>
      </w:r>
      <w:r>
        <w:rPr>
          <w:color w:val="5E5D5E"/>
          <w:spacing w:val="-1"/>
        </w:rPr>
        <w:t>2.3</w:t>
      </w:r>
      <w:r>
        <w:rPr>
          <w:color w:val="5E5D5E"/>
          <w:spacing w:val="32"/>
        </w:rPr>
        <w:t xml:space="preserve"> </w:t>
      </w:r>
      <w:r>
        <w:rPr>
          <w:color w:val="5E5D5E"/>
          <w:spacing w:val="-1"/>
        </w:rPr>
        <w:t>per</w:t>
      </w:r>
      <w:r>
        <w:rPr>
          <w:color w:val="5E5D5E"/>
          <w:spacing w:val="33"/>
        </w:rPr>
        <w:t xml:space="preserve"> </w:t>
      </w:r>
      <w:r>
        <w:rPr>
          <w:color w:val="5E5D5E"/>
        </w:rPr>
        <w:t>cent</w:t>
      </w:r>
      <w:r>
        <w:rPr>
          <w:color w:val="5E5D5E"/>
          <w:spacing w:val="33"/>
        </w:rPr>
        <w:t xml:space="preserve"> </w:t>
      </w:r>
      <w:r>
        <w:rPr>
          <w:color w:val="5E5D5E"/>
          <w:spacing w:val="-1"/>
        </w:rPr>
        <w:t>in</w:t>
      </w:r>
      <w:r>
        <w:rPr>
          <w:color w:val="5E5D5E"/>
          <w:spacing w:val="32"/>
        </w:rPr>
        <w:t xml:space="preserve"> </w:t>
      </w:r>
      <w:r>
        <w:rPr>
          <w:color w:val="5E5D5E"/>
          <w:spacing w:val="-1"/>
        </w:rPr>
        <w:t>2014–15</w:t>
      </w:r>
      <w:r>
        <w:rPr>
          <w:color w:val="5E5D5E"/>
          <w:spacing w:val="33"/>
        </w:rPr>
        <w:t xml:space="preserve"> </w:t>
      </w:r>
      <w:r>
        <w:rPr>
          <w:color w:val="5E5D5E"/>
          <w:spacing w:val="-1"/>
        </w:rPr>
        <w:t>while</w:t>
      </w:r>
      <w:r>
        <w:rPr>
          <w:color w:val="5E5D5E"/>
          <w:spacing w:val="32"/>
        </w:rPr>
        <w:t xml:space="preserve"> </w:t>
      </w:r>
      <w:r>
        <w:rPr>
          <w:color w:val="5E5D5E"/>
          <w:spacing w:val="-1"/>
        </w:rPr>
        <w:t>employment</w:t>
      </w:r>
      <w:r>
        <w:rPr>
          <w:color w:val="5E5D5E"/>
          <w:spacing w:val="22"/>
        </w:rPr>
        <w:t xml:space="preserve"> </w:t>
      </w:r>
      <w:r>
        <w:rPr>
          <w:color w:val="5E5D5E"/>
          <w:spacing w:val="-1"/>
        </w:rPr>
        <w:t>growth</w:t>
      </w:r>
      <w:r>
        <w:rPr>
          <w:color w:val="5E5D5E"/>
          <w:spacing w:val="5"/>
        </w:rPr>
        <w:t xml:space="preserve"> </w:t>
      </w:r>
      <w:r>
        <w:rPr>
          <w:color w:val="5E5D5E"/>
          <w:spacing w:val="-1"/>
        </w:rPr>
        <w:t>was</w:t>
      </w:r>
      <w:r>
        <w:rPr>
          <w:color w:val="5E5D5E"/>
          <w:spacing w:val="6"/>
        </w:rPr>
        <w:t xml:space="preserve"> </w:t>
      </w:r>
      <w:r>
        <w:rPr>
          <w:color w:val="5E5D5E"/>
          <w:spacing w:val="-1"/>
        </w:rPr>
        <w:t>1.8</w:t>
      </w:r>
      <w:r>
        <w:rPr>
          <w:color w:val="5E5D5E"/>
          <w:spacing w:val="6"/>
        </w:rPr>
        <w:t xml:space="preserve"> </w:t>
      </w:r>
      <w:r>
        <w:rPr>
          <w:color w:val="5E5D5E"/>
          <w:spacing w:val="-1"/>
        </w:rPr>
        <w:t>per</w:t>
      </w:r>
      <w:r>
        <w:rPr>
          <w:color w:val="5E5D5E"/>
          <w:spacing w:val="5"/>
        </w:rPr>
        <w:t xml:space="preserve"> </w:t>
      </w:r>
      <w:r>
        <w:rPr>
          <w:color w:val="5E5D5E"/>
        </w:rPr>
        <w:t>cent.</w:t>
      </w:r>
      <w:r>
        <w:rPr>
          <w:color w:val="5E5D5E"/>
          <w:spacing w:val="6"/>
        </w:rPr>
        <w:t xml:space="preserve"> </w:t>
      </w:r>
      <w:r>
        <w:rPr>
          <w:color w:val="5E5D5E"/>
          <w:spacing w:val="-1"/>
        </w:rPr>
        <w:t>Chart</w:t>
      </w:r>
      <w:r>
        <w:rPr>
          <w:color w:val="5E5D5E"/>
          <w:spacing w:val="6"/>
        </w:rPr>
        <w:t xml:space="preserve"> </w:t>
      </w:r>
      <w:r>
        <w:rPr>
          <w:color w:val="5E5D5E"/>
          <w:spacing w:val="-1"/>
        </w:rPr>
        <w:t>1.18</w:t>
      </w:r>
      <w:r>
        <w:rPr>
          <w:color w:val="5E5D5E"/>
          <w:spacing w:val="6"/>
        </w:rPr>
        <w:t xml:space="preserve"> </w:t>
      </w:r>
      <w:r>
        <w:rPr>
          <w:color w:val="5E5D5E"/>
        </w:rPr>
        <w:t>shows</w:t>
      </w:r>
      <w:r>
        <w:rPr>
          <w:color w:val="5E5D5E"/>
          <w:spacing w:val="5"/>
        </w:rPr>
        <w:t xml:space="preserve"> </w:t>
      </w:r>
      <w:r>
        <w:rPr>
          <w:color w:val="5E5D5E"/>
          <w:spacing w:val="-1"/>
        </w:rPr>
        <w:t>growth</w:t>
      </w:r>
      <w:r>
        <w:rPr>
          <w:color w:val="5E5D5E"/>
          <w:spacing w:val="6"/>
        </w:rPr>
        <w:t xml:space="preserve"> </w:t>
      </w:r>
      <w:r>
        <w:rPr>
          <w:color w:val="5E5D5E"/>
          <w:spacing w:val="-1"/>
        </w:rPr>
        <w:t>in</w:t>
      </w:r>
      <w:r>
        <w:rPr>
          <w:color w:val="5E5D5E"/>
          <w:spacing w:val="6"/>
        </w:rPr>
        <w:t xml:space="preserve"> </w:t>
      </w:r>
      <w:r>
        <w:rPr>
          <w:color w:val="5E5D5E"/>
          <w:spacing w:val="-1"/>
        </w:rPr>
        <w:t>output</w:t>
      </w:r>
      <w:r>
        <w:rPr>
          <w:color w:val="5E5D5E"/>
          <w:spacing w:val="5"/>
        </w:rPr>
        <w:t xml:space="preserve"> </w:t>
      </w:r>
      <w:r>
        <w:rPr>
          <w:color w:val="5E5D5E"/>
          <w:spacing w:val="-1"/>
        </w:rPr>
        <w:t>and</w:t>
      </w:r>
      <w:r>
        <w:rPr>
          <w:color w:val="5E5D5E"/>
          <w:spacing w:val="6"/>
        </w:rPr>
        <w:t xml:space="preserve"> </w:t>
      </w:r>
      <w:r>
        <w:rPr>
          <w:color w:val="5E5D5E"/>
          <w:spacing w:val="-1"/>
        </w:rPr>
        <w:t>employment</w:t>
      </w:r>
      <w:r>
        <w:rPr>
          <w:color w:val="5E5D5E"/>
          <w:spacing w:val="6"/>
        </w:rPr>
        <w:t xml:space="preserve"> </w:t>
      </w:r>
      <w:r>
        <w:rPr>
          <w:color w:val="5E5D5E"/>
          <w:spacing w:val="-1"/>
        </w:rPr>
        <w:t>in</w:t>
      </w:r>
      <w:r>
        <w:rPr>
          <w:color w:val="5E5D5E"/>
          <w:spacing w:val="6"/>
        </w:rPr>
        <w:t xml:space="preserve"> </w:t>
      </w:r>
      <w:r>
        <w:rPr>
          <w:color w:val="5E5D5E"/>
          <w:spacing w:val="-1"/>
        </w:rPr>
        <w:t>2014–15</w:t>
      </w:r>
      <w:r>
        <w:rPr>
          <w:color w:val="5E5D5E"/>
          <w:spacing w:val="24"/>
        </w:rPr>
        <w:t xml:space="preserve"> </w:t>
      </w:r>
      <w:r>
        <w:rPr>
          <w:rFonts w:cs="Arial"/>
          <w:color w:val="5E5D5E"/>
        </w:rPr>
        <w:t>for the five key industry sectors.</w:t>
      </w:r>
    </w:p>
    <w:p w:rsidR="002F76B6" w:rsidRDefault="002F76B6">
      <w:pPr>
        <w:spacing w:before="8" w:line="220" w:lineRule="exact"/>
      </w:pPr>
    </w:p>
    <w:p w:rsidR="002F76B6" w:rsidRDefault="00F32A52">
      <w:pPr>
        <w:pStyle w:val="BodyText"/>
        <w:spacing w:before="0"/>
        <w:jc w:val="both"/>
      </w:pPr>
      <w:r>
        <w:rPr>
          <w:color w:val="006DB0"/>
          <w:spacing w:val="-1"/>
        </w:rPr>
        <w:t>Chart 1.18:</w:t>
      </w:r>
      <w:r>
        <w:rPr>
          <w:color w:val="006DB0"/>
        </w:rPr>
        <w:t xml:space="preserve"> Growth</w:t>
      </w:r>
      <w:r>
        <w:rPr>
          <w:color w:val="006DB0"/>
          <w:spacing w:val="-1"/>
        </w:rPr>
        <w:t xml:space="preserve"> in</w:t>
      </w:r>
      <w:r>
        <w:rPr>
          <w:color w:val="006DB0"/>
        </w:rPr>
        <w:t xml:space="preserve"> </w:t>
      </w:r>
      <w:r>
        <w:rPr>
          <w:color w:val="006DB0"/>
          <w:spacing w:val="-1"/>
        </w:rPr>
        <w:t>output</w:t>
      </w:r>
      <w:r>
        <w:rPr>
          <w:color w:val="006DB0"/>
        </w:rPr>
        <w:t xml:space="preserve"> </w:t>
      </w:r>
      <w:r>
        <w:rPr>
          <w:color w:val="006DB0"/>
          <w:spacing w:val="-1"/>
        </w:rPr>
        <w:t>and</w:t>
      </w:r>
      <w:r>
        <w:rPr>
          <w:color w:val="006DB0"/>
        </w:rPr>
        <w:t xml:space="preserve"> </w:t>
      </w:r>
      <w:r>
        <w:rPr>
          <w:color w:val="006DB0"/>
          <w:spacing w:val="-1"/>
        </w:rPr>
        <w:t>employment</w:t>
      </w:r>
      <w:r>
        <w:rPr>
          <w:color w:val="006DB0"/>
        </w:rPr>
        <w:t xml:space="preserve"> </w:t>
      </w:r>
      <w:r>
        <w:rPr>
          <w:color w:val="006DB0"/>
          <w:spacing w:val="-1"/>
        </w:rPr>
        <w:t>by</w:t>
      </w:r>
      <w:r>
        <w:rPr>
          <w:color w:val="006DB0"/>
        </w:rPr>
        <w:t xml:space="preserve"> </w:t>
      </w:r>
      <w:r>
        <w:rPr>
          <w:color w:val="006DB0"/>
          <w:spacing w:val="-3"/>
        </w:rPr>
        <w:t>industry,</w:t>
      </w:r>
      <w:r>
        <w:rPr>
          <w:color w:val="006DB0"/>
        </w:rPr>
        <w:t xml:space="preserve"> </w:t>
      </w:r>
      <w:r>
        <w:rPr>
          <w:color w:val="006DB0"/>
          <w:spacing w:val="-1"/>
        </w:rPr>
        <w:t>2014–15</w:t>
      </w:r>
    </w:p>
    <w:p w:rsidR="002F76B6" w:rsidRDefault="002F76B6">
      <w:pPr>
        <w:spacing w:before="13" w:line="280" w:lineRule="exact"/>
        <w:rPr>
          <w:sz w:val="28"/>
          <w:szCs w:val="28"/>
        </w:rPr>
      </w:pPr>
    </w:p>
    <w:p w:rsidR="002F76B6" w:rsidRDefault="00F32A52">
      <w:pPr>
        <w:spacing w:before="67"/>
        <w:ind w:left="1521"/>
        <w:rPr>
          <w:rFonts w:ascii="Arial" w:eastAsia="Arial" w:hAnsi="Arial" w:cs="Arial"/>
          <w:sz w:val="18"/>
          <w:szCs w:val="18"/>
        </w:rPr>
      </w:pPr>
      <w:r>
        <w:rPr>
          <w:noProof/>
          <w:lang w:val="en-AU" w:eastAsia="en-AU"/>
        </w:rPr>
        <mc:AlternateContent>
          <mc:Choice Requires="wpg">
            <w:drawing>
              <wp:anchor distT="0" distB="0" distL="114300" distR="114300" simplePos="0" relativeHeight="251459072" behindDoc="1" locked="0" layoutInCell="1" allowOverlap="1" wp14:anchorId="7C28D0A3" wp14:editId="44D908BB">
                <wp:simplePos x="0" y="0"/>
                <wp:positionH relativeFrom="page">
                  <wp:posOffset>2545080</wp:posOffset>
                </wp:positionH>
                <wp:positionV relativeFrom="paragraph">
                  <wp:posOffset>-147955</wp:posOffset>
                </wp:positionV>
                <wp:extent cx="3290570" cy="3181985"/>
                <wp:effectExtent l="1905" t="4445" r="3175" b="4445"/>
                <wp:wrapNone/>
                <wp:docPr id="7085" name="Group 7098"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0570" cy="3181985"/>
                          <a:chOff x="4008" y="-233"/>
                          <a:chExt cx="5182" cy="5011"/>
                        </a:xfrm>
                      </wpg:grpSpPr>
                      <wpg:grpSp>
                        <wpg:cNvPr id="7086" name="Group 7149"/>
                        <wpg:cNvGrpSpPr>
                          <a:grpSpLocks/>
                        </wpg:cNvGrpSpPr>
                        <wpg:grpSpPr bwMode="auto">
                          <a:xfrm>
                            <a:off x="7460" y="4307"/>
                            <a:ext cx="360" cy="236"/>
                            <a:chOff x="7460" y="4307"/>
                            <a:chExt cx="360" cy="236"/>
                          </a:xfrm>
                        </wpg:grpSpPr>
                        <wps:wsp>
                          <wps:cNvPr id="7087" name="Freeform 7150"/>
                          <wps:cNvSpPr>
                            <a:spLocks/>
                          </wps:cNvSpPr>
                          <wps:spPr bwMode="auto">
                            <a:xfrm>
                              <a:off x="7460" y="4307"/>
                              <a:ext cx="360" cy="236"/>
                            </a:xfrm>
                            <a:custGeom>
                              <a:avLst/>
                              <a:gdLst>
                                <a:gd name="T0" fmla="+- 0 7460 7460"/>
                                <a:gd name="T1" fmla="*/ T0 w 360"/>
                                <a:gd name="T2" fmla="+- 0 4307 4307"/>
                                <a:gd name="T3" fmla="*/ 4307 h 236"/>
                                <a:gd name="T4" fmla="+- 0 7820 7460"/>
                                <a:gd name="T5" fmla="*/ T4 w 360"/>
                                <a:gd name="T6" fmla="+- 0 4307 4307"/>
                                <a:gd name="T7" fmla="*/ 4307 h 236"/>
                                <a:gd name="T8" fmla="+- 0 7820 7460"/>
                                <a:gd name="T9" fmla="*/ T8 w 360"/>
                                <a:gd name="T10" fmla="+- 0 4543 4307"/>
                                <a:gd name="T11" fmla="*/ 4543 h 236"/>
                                <a:gd name="T12" fmla="+- 0 7460 7460"/>
                                <a:gd name="T13" fmla="*/ T12 w 360"/>
                                <a:gd name="T14" fmla="+- 0 4543 4307"/>
                                <a:gd name="T15" fmla="*/ 4543 h 236"/>
                                <a:gd name="T16" fmla="+- 0 7460 7460"/>
                                <a:gd name="T17" fmla="*/ T16 w 360"/>
                                <a:gd name="T18" fmla="+- 0 4307 4307"/>
                                <a:gd name="T19" fmla="*/ 4307 h 236"/>
                              </a:gdLst>
                              <a:ahLst/>
                              <a:cxnLst>
                                <a:cxn ang="0">
                                  <a:pos x="T1" y="T3"/>
                                </a:cxn>
                                <a:cxn ang="0">
                                  <a:pos x="T5" y="T7"/>
                                </a:cxn>
                                <a:cxn ang="0">
                                  <a:pos x="T9" y="T11"/>
                                </a:cxn>
                                <a:cxn ang="0">
                                  <a:pos x="T13" y="T15"/>
                                </a:cxn>
                                <a:cxn ang="0">
                                  <a:pos x="T17" y="T19"/>
                                </a:cxn>
                              </a:cxnLst>
                              <a:rect l="0" t="0" r="r" b="b"/>
                              <a:pathLst>
                                <a:path w="360" h="236">
                                  <a:moveTo>
                                    <a:pt x="0" y="0"/>
                                  </a:moveTo>
                                  <a:lnTo>
                                    <a:pt x="360" y="0"/>
                                  </a:lnTo>
                                  <a:lnTo>
                                    <a:pt x="360" y="236"/>
                                  </a:lnTo>
                                  <a:lnTo>
                                    <a:pt x="0" y="236"/>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8" name="Group 7147"/>
                        <wpg:cNvGrpSpPr>
                          <a:grpSpLocks/>
                        </wpg:cNvGrpSpPr>
                        <wpg:grpSpPr bwMode="auto">
                          <a:xfrm>
                            <a:off x="7460" y="4071"/>
                            <a:ext cx="273" cy="236"/>
                            <a:chOff x="7460" y="4071"/>
                            <a:chExt cx="273" cy="236"/>
                          </a:xfrm>
                        </wpg:grpSpPr>
                        <wps:wsp>
                          <wps:cNvPr id="7089" name="Freeform 7148"/>
                          <wps:cNvSpPr>
                            <a:spLocks/>
                          </wps:cNvSpPr>
                          <wps:spPr bwMode="auto">
                            <a:xfrm>
                              <a:off x="7460" y="4071"/>
                              <a:ext cx="273" cy="236"/>
                            </a:xfrm>
                            <a:custGeom>
                              <a:avLst/>
                              <a:gdLst>
                                <a:gd name="T0" fmla="+- 0 7460 7460"/>
                                <a:gd name="T1" fmla="*/ T0 w 273"/>
                                <a:gd name="T2" fmla="+- 0 4071 4071"/>
                                <a:gd name="T3" fmla="*/ 4071 h 236"/>
                                <a:gd name="T4" fmla="+- 0 7733 7460"/>
                                <a:gd name="T5" fmla="*/ T4 w 273"/>
                                <a:gd name="T6" fmla="+- 0 4071 4071"/>
                                <a:gd name="T7" fmla="*/ 4071 h 236"/>
                                <a:gd name="T8" fmla="+- 0 7733 7460"/>
                                <a:gd name="T9" fmla="*/ T8 w 273"/>
                                <a:gd name="T10" fmla="+- 0 4307 4071"/>
                                <a:gd name="T11" fmla="*/ 4307 h 236"/>
                                <a:gd name="T12" fmla="+- 0 7460 7460"/>
                                <a:gd name="T13" fmla="*/ T12 w 273"/>
                                <a:gd name="T14" fmla="+- 0 4307 4071"/>
                                <a:gd name="T15" fmla="*/ 4307 h 236"/>
                                <a:gd name="T16" fmla="+- 0 7460 7460"/>
                                <a:gd name="T17" fmla="*/ T16 w 273"/>
                                <a:gd name="T18" fmla="+- 0 4071 4071"/>
                                <a:gd name="T19" fmla="*/ 4071 h 236"/>
                              </a:gdLst>
                              <a:ahLst/>
                              <a:cxnLst>
                                <a:cxn ang="0">
                                  <a:pos x="T1" y="T3"/>
                                </a:cxn>
                                <a:cxn ang="0">
                                  <a:pos x="T5" y="T7"/>
                                </a:cxn>
                                <a:cxn ang="0">
                                  <a:pos x="T9" y="T11"/>
                                </a:cxn>
                                <a:cxn ang="0">
                                  <a:pos x="T13" y="T15"/>
                                </a:cxn>
                                <a:cxn ang="0">
                                  <a:pos x="T17" y="T19"/>
                                </a:cxn>
                              </a:cxnLst>
                              <a:rect l="0" t="0" r="r" b="b"/>
                              <a:pathLst>
                                <a:path w="273" h="236">
                                  <a:moveTo>
                                    <a:pt x="0" y="0"/>
                                  </a:moveTo>
                                  <a:lnTo>
                                    <a:pt x="273" y="0"/>
                                  </a:lnTo>
                                  <a:lnTo>
                                    <a:pt x="273" y="236"/>
                                  </a:lnTo>
                                  <a:lnTo>
                                    <a:pt x="0" y="236"/>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0" name="Group 7145"/>
                        <wpg:cNvGrpSpPr>
                          <a:grpSpLocks/>
                        </wpg:cNvGrpSpPr>
                        <wpg:grpSpPr bwMode="auto">
                          <a:xfrm>
                            <a:off x="7460" y="3488"/>
                            <a:ext cx="174" cy="236"/>
                            <a:chOff x="7460" y="3488"/>
                            <a:chExt cx="174" cy="236"/>
                          </a:xfrm>
                        </wpg:grpSpPr>
                        <wps:wsp>
                          <wps:cNvPr id="7091" name="Freeform 7146"/>
                          <wps:cNvSpPr>
                            <a:spLocks/>
                          </wps:cNvSpPr>
                          <wps:spPr bwMode="auto">
                            <a:xfrm>
                              <a:off x="7460" y="3488"/>
                              <a:ext cx="174" cy="236"/>
                            </a:xfrm>
                            <a:custGeom>
                              <a:avLst/>
                              <a:gdLst>
                                <a:gd name="T0" fmla="+- 0 7460 7460"/>
                                <a:gd name="T1" fmla="*/ T0 w 174"/>
                                <a:gd name="T2" fmla="+- 0 3488 3488"/>
                                <a:gd name="T3" fmla="*/ 3488 h 236"/>
                                <a:gd name="T4" fmla="+- 0 7634 7460"/>
                                <a:gd name="T5" fmla="*/ T4 w 174"/>
                                <a:gd name="T6" fmla="+- 0 3488 3488"/>
                                <a:gd name="T7" fmla="*/ 3488 h 236"/>
                                <a:gd name="T8" fmla="+- 0 7634 7460"/>
                                <a:gd name="T9" fmla="*/ T8 w 174"/>
                                <a:gd name="T10" fmla="+- 0 3724 3488"/>
                                <a:gd name="T11" fmla="*/ 3724 h 236"/>
                                <a:gd name="T12" fmla="+- 0 7460 7460"/>
                                <a:gd name="T13" fmla="*/ T12 w 174"/>
                                <a:gd name="T14" fmla="+- 0 3724 3488"/>
                                <a:gd name="T15" fmla="*/ 3724 h 236"/>
                                <a:gd name="T16" fmla="+- 0 7460 7460"/>
                                <a:gd name="T17" fmla="*/ T16 w 174"/>
                                <a:gd name="T18" fmla="+- 0 3488 3488"/>
                                <a:gd name="T19" fmla="*/ 3488 h 236"/>
                              </a:gdLst>
                              <a:ahLst/>
                              <a:cxnLst>
                                <a:cxn ang="0">
                                  <a:pos x="T1" y="T3"/>
                                </a:cxn>
                                <a:cxn ang="0">
                                  <a:pos x="T5" y="T7"/>
                                </a:cxn>
                                <a:cxn ang="0">
                                  <a:pos x="T9" y="T11"/>
                                </a:cxn>
                                <a:cxn ang="0">
                                  <a:pos x="T13" y="T15"/>
                                </a:cxn>
                                <a:cxn ang="0">
                                  <a:pos x="T17" y="T19"/>
                                </a:cxn>
                              </a:cxnLst>
                              <a:rect l="0" t="0" r="r" b="b"/>
                              <a:pathLst>
                                <a:path w="174" h="236">
                                  <a:moveTo>
                                    <a:pt x="0" y="0"/>
                                  </a:moveTo>
                                  <a:lnTo>
                                    <a:pt x="174" y="0"/>
                                  </a:lnTo>
                                  <a:lnTo>
                                    <a:pt x="174" y="236"/>
                                  </a:lnTo>
                                  <a:lnTo>
                                    <a:pt x="0" y="236"/>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2" name="Group 7143"/>
                        <wpg:cNvGrpSpPr>
                          <a:grpSpLocks/>
                        </wpg:cNvGrpSpPr>
                        <wpg:grpSpPr bwMode="auto">
                          <a:xfrm>
                            <a:off x="7336" y="3252"/>
                            <a:ext cx="125" cy="236"/>
                            <a:chOff x="7336" y="3252"/>
                            <a:chExt cx="125" cy="236"/>
                          </a:xfrm>
                        </wpg:grpSpPr>
                        <wps:wsp>
                          <wps:cNvPr id="7093" name="Freeform 7144"/>
                          <wps:cNvSpPr>
                            <a:spLocks/>
                          </wps:cNvSpPr>
                          <wps:spPr bwMode="auto">
                            <a:xfrm>
                              <a:off x="7336" y="3252"/>
                              <a:ext cx="125" cy="236"/>
                            </a:xfrm>
                            <a:custGeom>
                              <a:avLst/>
                              <a:gdLst>
                                <a:gd name="T0" fmla="+- 0 7336 7336"/>
                                <a:gd name="T1" fmla="*/ T0 w 125"/>
                                <a:gd name="T2" fmla="+- 0 3252 3252"/>
                                <a:gd name="T3" fmla="*/ 3252 h 236"/>
                                <a:gd name="T4" fmla="+- 0 7460 7336"/>
                                <a:gd name="T5" fmla="*/ T4 w 125"/>
                                <a:gd name="T6" fmla="+- 0 3252 3252"/>
                                <a:gd name="T7" fmla="*/ 3252 h 236"/>
                                <a:gd name="T8" fmla="+- 0 7460 7336"/>
                                <a:gd name="T9" fmla="*/ T8 w 125"/>
                                <a:gd name="T10" fmla="+- 0 3488 3252"/>
                                <a:gd name="T11" fmla="*/ 3488 h 236"/>
                                <a:gd name="T12" fmla="+- 0 7336 7336"/>
                                <a:gd name="T13" fmla="*/ T12 w 125"/>
                                <a:gd name="T14" fmla="+- 0 3488 3252"/>
                                <a:gd name="T15" fmla="*/ 3488 h 236"/>
                                <a:gd name="T16" fmla="+- 0 7336 7336"/>
                                <a:gd name="T17" fmla="*/ T16 w 125"/>
                                <a:gd name="T18" fmla="+- 0 3252 3252"/>
                                <a:gd name="T19" fmla="*/ 3252 h 236"/>
                              </a:gdLst>
                              <a:ahLst/>
                              <a:cxnLst>
                                <a:cxn ang="0">
                                  <a:pos x="T1" y="T3"/>
                                </a:cxn>
                                <a:cxn ang="0">
                                  <a:pos x="T5" y="T7"/>
                                </a:cxn>
                                <a:cxn ang="0">
                                  <a:pos x="T9" y="T11"/>
                                </a:cxn>
                                <a:cxn ang="0">
                                  <a:pos x="T13" y="T15"/>
                                </a:cxn>
                                <a:cxn ang="0">
                                  <a:pos x="T17" y="T19"/>
                                </a:cxn>
                              </a:cxnLst>
                              <a:rect l="0" t="0" r="r" b="b"/>
                              <a:pathLst>
                                <a:path w="125" h="236">
                                  <a:moveTo>
                                    <a:pt x="0" y="0"/>
                                  </a:moveTo>
                                  <a:lnTo>
                                    <a:pt x="124" y="0"/>
                                  </a:lnTo>
                                  <a:lnTo>
                                    <a:pt x="124" y="236"/>
                                  </a:lnTo>
                                  <a:lnTo>
                                    <a:pt x="0" y="236"/>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4" name="Group 7141"/>
                        <wpg:cNvGrpSpPr>
                          <a:grpSpLocks/>
                        </wpg:cNvGrpSpPr>
                        <wpg:grpSpPr bwMode="auto">
                          <a:xfrm>
                            <a:off x="7225" y="2657"/>
                            <a:ext cx="236" cy="236"/>
                            <a:chOff x="7225" y="2657"/>
                            <a:chExt cx="236" cy="236"/>
                          </a:xfrm>
                        </wpg:grpSpPr>
                        <wps:wsp>
                          <wps:cNvPr id="7095" name="Freeform 7142"/>
                          <wps:cNvSpPr>
                            <a:spLocks/>
                          </wps:cNvSpPr>
                          <wps:spPr bwMode="auto">
                            <a:xfrm>
                              <a:off x="7225" y="2657"/>
                              <a:ext cx="236" cy="236"/>
                            </a:xfrm>
                            <a:custGeom>
                              <a:avLst/>
                              <a:gdLst>
                                <a:gd name="T0" fmla="+- 0 7225 7225"/>
                                <a:gd name="T1" fmla="*/ T0 w 236"/>
                                <a:gd name="T2" fmla="+- 0 2657 2657"/>
                                <a:gd name="T3" fmla="*/ 2657 h 236"/>
                                <a:gd name="T4" fmla="+- 0 7460 7225"/>
                                <a:gd name="T5" fmla="*/ T4 w 236"/>
                                <a:gd name="T6" fmla="+- 0 2657 2657"/>
                                <a:gd name="T7" fmla="*/ 2657 h 236"/>
                                <a:gd name="T8" fmla="+- 0 7460 7225"/>
                                <a:gd name="T9" fmla="*/ T8 w 236"/>
                                <a:gd name="T10" fmla="+- 0 2893 2657"/>
                                <a:gd name="T11" fmla="*/ 2893 h 236"/>
                                <a:gd name="T12" fmla="+- 0 7225 7225"/>
                                <a:gd name="T13" fmla="*/ T12 w 236"/>
                                <a:gd name="T14" fmla="+- 0 2893 2657"/>
                                <a:gd name="T15" fmla="*/ 2893 h 236"/>
                                <a:gd name="T16" fmla="+- 0 7225 7225"/>
                                <a:gd name="T17" fmla="*/ T16 w 236"/>
                                <a:gd name="T18" fmla="+- 0 2657 2657"/>
                                <a:gd name="T19" fmla="*/ 2657 h 236"/>
                              </a:gdLst>
                              <a:ahLst/>
                              <a:cxnLst>
                                <a:cxn ang="0">
                                  <a:pos x="T1" y="T3"/>
                                </a:cxn>
                                <a:cxn ang="0">
                                  <a:pos x="T5" y="T7"/>
                                </a:cxn>
                                <a:cxn ang="0">
                                  <a:pos x="T9" y="T11"/>
                                </a:cxn>
                                <a:cxn ang="0">
                                  <a:pos x="T13" y="T15"/>
                                </a:cxn>
                                <a:cxn ang="0">
                                  <a:pos x="T17" y="T19"/>
                                </a:cxn>
                              </a:cxnLst>
                              <a:rect l="0" t="0" r="r" b="b"/>
                              <a:pathLst>
                                <a:path w="236" h="236">
                                  <a:moveTo>
                                    <a:pt x="0" y="0"/>
                                  </a:moveTo>
                                  <a:lnTo>
                                    <a:pt x="235" y="0"/>
                                  </a:lnTo>
                                  <a:lnTo>
                                    <a:pt x="235" y="236"/>
                                  </a:lnTo>
                                  <a:lnTo>
                                    <a:pt x="0" y="236"/>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6" name="Group 7139"/>
                        <wpg:cNvGrpSpPr>
                          <a:grpSpLocks/>
                        </wpg:cNvGrpSpPr>
                        <wpg:grpSpPr bwMode="auto">
                          <a:xfrm>
                            <a:off x="7262" y="2421"/>
                            <a:ext cx="199" cy="236"/>
                            <a:chOff x="7262" y="2421"/>
                            <a:chExt cx="199" cy="236"/>
                          </a:xfrm>
                        </wpg:grpSpPr>
                        <wps:wsp>
                          <wps:cNvPr id="7097" name="Freeform 7140"/>
                          <wps:cNvSpPr>
                            <a:spLocks/>
                          </wps:cNvSpPr>
                          <wps:spPr bwMode="auto">
                            <a:xfrm>
                              <a:off x="7262" y="2421"/>
                              <a:ext cx="199" cy="236"/>
                            </a:xfrm>
                            <a:custGeom>
                              <a:avLst/>
                              <a:gdLst>
                                <a:gd name="T0" fmla="+- 0 7262 7262"/>
                                <a:gd name="T1" fmla="*/ T0 w 199"/>
                                <a:gd name="T2" fmla="+- 0 2421 2421"/>
                                <a:gd name="T3" fmla="*/ 2421 h 236"/>
                                <a:gd name="T4" fmla="+- 0 7460 7262"/>
                                <a:gd name="T5" fmla="*/ T4 w 199"/>
                                <a:gd name="T6" fmla="+- 0 2421 2421"/>
                                <a:gd name="T7" fmla="*/ 2421 h 236"/>
                                <a:gd name="T8" fmla="+- 0 7460 7262"/>
                                <a:gd name="T9" fmla="*/ T8 w 199"/>
                                <a:gd name="T10" fmla="+- 0 2657 2421"/>
                                <a:gd name="T11" fmla="*/ 2657 h 236"/>
                                <a:gd name="T12" fmla="+- 0 7262 7262"/>
                                <a:gd name="T13" fmla="*/ T12 w 199"/>
                                <a:gd name="T14" fmla="+- 0 2657 2421"/>
                                <a:gd name="T15" fmla="*/ 2657 h 236"/>
                                <a:gd name="T16" fmla="+- 0 7262 7262"/>
                                <a:gd name="T17" fmla="*/ T16 w 199"/>
                                <a:gd name="T18" fmla="+- 0 2421 2421"/>
                                <a:gd name="T19" fmla="*/ 2421 h 236"/>
                              </a:gdLst>
                              <a:ahLst/>
                              <a:cxnLst>
                                <a:cxn ang="0">
                                  <a:pos x="T1" y="T3"/>
                                </a:cxn>
                                <a:cxn ang="0">
                                  <a:pos x="T5" y="T7"/>
                                </a:cxn>
                                <a:cxn ang="0">
                                  <a:pos x="T9" y="T11"/>
                                </a:cxn>
                                <a:cxn ang="0">
                                  <a:pos x="T13" y="T15"/>
                                </a:cxn>
                                <a:cxn ang="0">
                                  <a:pos x="T17" y="T19"/>
                                </a:cxn>
                              </a:cxnLst>
                              <a:rect l="0" t="0" r="r" b="b"/>
                              <a:pathLst>
                                <a:path w="199" h="236">
                                  <a:moveTo>
                                    <a:pt x="0" y="0"/>
                                  </a:moveTo>
                                  <a:lnTo>
                                    <a:pt x="198" y="0"/>
                                  </a:lnTo>
                                  <a:lnTo>
                                    <a:pt x="198" y="236"/>
                                  </a:lnTo>
                                  <a:lnTo>
                                    <a:pt x="0" y="236"/>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8" name="Group 7137"/>
                        <wpg:cNvGrpSpPr>
                          <a:grpSpLocks/>
                        </wpg:cNvGrpSpPr>
                        <wpg:grpSpPr bwMode="auto">
                          <a:xfrm>
                            <a:off x="4856" y="1838"/>
                            <a:ext cx="2605" cy="236"/>
                            <a:chOff x="4856" y="1838"/>
                            <a:chExt cx="2605" cy="236"/>
                          </a:xfrm>
                        </wpg:grpSpPr>
                        <wps:wsp>
                          <wps:cNvPr id="7099" name="Freeform 7138"/>
                          <wps:cNvSpPr>
                            <a:spLocks/>
                          </wps:cNvSpPr>
                          <wps:spPr bwMode="auto">
                            <a:xfrm>
                              <a:off x="4856" y="1838"/>
                              <a:ext cx="2605" cy="236"/>
                            </a:xfrm>
                            <a:custGeom>
                              <a:avLst/>
                              <a:gdLst>
                                <a:gd name="T0" fmla="+- 0 4856 4856"/>
                                <a:gd name="T1" fmla="*/ T0 w 2605"/>
                                <a:gd name="T2" fmla="+- 0 1838 1838"/>
                                <a:gd name="T3" fmla="*/ 1838 h 236"/>
                                <a:gd name="T4" fmla="+- 0 7460 4856"/>
                                <a:gd name="T5" fmla="*/ T4 w 2605"/>
                                <a:gd name="T6" fmla="+- 0 1838 1838"/>
                                <a:gd name="T7" fmla="*/ 1838 h 236"/>
                                <a:gd name="T8" fmla="+- 0 7460 4856"/>
                                <a:gd name="T9" fmla="*/ T8 w 2605"/>
                                <a:gd name="T10" fmla="+- 0 2074 1838"/>
                                <a:gd name="T11" fmla="*/ 2074 h 236"/>
                                <a:gd name="T12" fmla="+- 0 4856 4856"/>
                                <a:gd name="T13" fmla="*/ T12 w 2605"/>
                                <a:gd name="T14" fmla="+- 0 2074 1838"/>
                                <a:gd name="T15" fmla="*/ 2074 h 236"/>
                                <a:gd name="T16" fmla="+- 0 4856 4856"/>
                                <a:gd name="T17" fmla="*/ T16 w 2605"/>
                                <a:gd name="T18" fmla="+- 0 1838 1838"/>
                                <a:gd name="T19" fmla="*/ 1838 h 236"/>
                              </a:gdLst>
                              <a:ahLst/>
                              <a:cxnLst>
                                <a:cxn ang="0">
                                  <a:pos x="T1" y="T3"/>
                                </a:cxn>
                                <a:cxn ang="0">
                                  <a:pos x="T5" y="T7"/>
                                </a:cxn>
                                <a:cxn ang="0">
                                  <a:pos x="T9" y="T11"/>
                                </a:cxn>
                                <a:cxn ang="0">
                                  <a:pos x="T13" y="T15"/>
                                </a:cxn>
                                <a:cxn ang="0">
                                  <a:pos x="T17" y="T19"/>
                                </a:cxn>
                              </a:cxnLst>
                              <a:rect l="0" t="0" r="r" b="b"/>
                              <a:pathLst>
                                <a:path w="2605" h="236">
                                  <a:moveTo>
                                    <a:pt x="0" y="0"/>
                                  </a:moveTo>
                                  <a:lnTo>
                                    <a:pt x="2604" y="0"/>
                                  </a:lnTo>
                                  <a:lnTo>
                                    <a:pt x="2604" y="236"/>
                                  </a:lnTo>
                                  <a:lnTo>
                                    <a:pt x="0" y="236"/>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0" name="Group 7135"/>
                        <wpg:cNvGrpSpPr>
                          <a:grpSpLocks/>
                        </wpg:cNvGrpSpPr>
                        <wpg:grpSpPr bwMode="auto">
                          <a:xfrm>
                            <a:off x="7460" y="1602"/>
                            <a:ext cx="1315" cy="236"/>
                            <a:chOff x="7460" y="1602"/>
                            <a:chExt cx="1315" cy="236"/>
                          </a:xfrm>
                        </wpg:grpSpPr>
                        <wps:wsp>
                          <wps:cNvPr id="7101" name="Freeform 7136"/>
                          <wps:cNvSpPr>
                            <a:spLocks/>
                          </wps:cNvSpPr>
                          <wps:spPr bwMode="auto">
                            <a:xfrm>
                              <a:off x="7460" y="1602"/>
                              <a:ext cx="1315" cy="236"/>
                            </a:xfrm>
                            <a:custGeom>
                              <a:avLst/>
                              <a:gdLst>
                                <a:gd name="T0" fmla="+- 0 7460 7460"/>
                                <a:gd name="T1" fmla="*/ T0 w 1315"/>
                                <a:gd name="T2" fmla="+- 0 1602 1602"/>
                                <a:gd name="T3" fmla="*/ 1602 h 236"/>
                                <a:gd name="T4" fmla="+- 0 8775 7460"/>
                                <a:gd name="T5" fmla="*/ T4 w 1315"/>
                                <a:gd name="T6" fmla="+- 0 1602 1602"/>
                                <a:gd name="T7" fmla="*/ 1602 h 236"/>
                                <a:gd name="T8" fmla="+- 0 8775 7460"/>
                                <a:gd name="T9" fmla="*/ T8 w 1315"/>
                                <a:gd name="T10" fmla="+- 0 1838 1602"/>
                                <a:gd name="T11" fmla="*/ 1838 h 236"/>
                                <a:gd name="T12" fmla="+- 0 7460 7460"/>
                                <a:gd name="T13" fmla="*/ T12 w 1315"/>
                                <a:gd name="T14" fmla="+- 0 1838 1602"/>
                                <a:gd name="T15" fmla="*/ 1838 h 236"/>
                                <a:gd name="T16" fmla="+- 0 7460 7460"/>
                                <a:gd name="T17" fmla="*/ T16 w 1315"/>
                                <a:gd name="T18" fmla="+- 0 1602 1602"/>
                                <a:gd name="T19" fmla="*/ 1602 h 236"/>
                              </a:gdLst>
                              <a:ahLst/>
                              <a:cxnLst>
                                <a:cxn ang="0">
                                  <a:pos x="T1" y="T3"/>
                                </a:cxn>
                                <a:cxn ang="0">
                                  <a:pos x="T5" y="T7"/>
                                </a:cxn>
                                <a:cxn ang="0">
                                  <a:pos x="T9" y="T11"/>
                                </a:cxn>
                                <a:cxn ang="0">
                                  <a:pos x="T13" y="T15"/>
                                </a:cxn>
                                <a:cxn ang="0">
                                  <a:pos x="T17" y="T19"/>
                                </a:cxn>
                              </a:cxnLst>
                              <a:rect l="0" t="0" r="r" b="b"/>
                              <a:pathLst>
                                <a:path w="1315" h="236">
                                  <a:moveTo>
                                    <a:pt x="0" y="0"/>
                                  </a:moveTo>
                                  <a:lnTo>
                                    <a:pt x="1315" y="0"/>
                                  </a:lnTo>
                                  <a:lnTo>
                                    <a:pt x="1315" y="236"/>
                                  </a:lnTo>
                                  <a:lnTo>
                                    <a:pt x="0" y="236"/>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2" name="Group 7133"/>
                        <wpg:cNvGrpSpPr>
                          <a:grpSpLocks/>
                        </wpg:cNvGrpSpPr>
                        <wpg:grpSpPr bwMode="auto">
                          <a:xfrm>
                            <a:off x="7460" y="1006"/>
                            <a:ext cx="472" cy="236"/>
                            <a:chOff x="7460" y="1006"/>
                            <a:chExt cx="472" cy="236"/>
                          </a:xfrm>
                        </wpg:grpSpPr>
                        <wps:wsp>
                          <wps:cNvPr id="7103" name="Freeform 7134"/>
                          <wps:cNvSpPr>
                            <a:spLocks/>
                          </wps:cNvSpPr>
                          <wps:spPr bwMode="auto">
                            <a:xfrm>
                              <a:off x="7460" y="1006"/>
                              <a:ext cx="472" cy="236"/>
                            </a:xfrm>
                            <a:custGeom>
                              <a:avLst/>
                              <a:gdLst>
                                <a:gd name="T0" fmla="+- 0 7460 7460"/>
                                <a:gd name="T1" fmla="*/ T0 w 472"/>
                                <a:gd name="T2" fmla="+- 0 1006 1006"/>
                                <a:gd name="T3" fmla="*/ 1006 h 236"/>
                                <a:gd name="T4" fmla="+- 0 7932 7460"/>
                                <a:gd name="T5" fmla="*/ T4 w 472"/>
                                <a:gd name="T6" fmla="+- 0 1006 1006"/>
                                <a:gd name="T7" fmla="*/ 1006 h 236"/>
                                <a:gd name="T8" fmla="+- 0 7932 7460"/>
                                <a:gd name="T9" fmla="*/ T8 w 472"/>
                                <a:gd name="T10" fmla="+- 0 1242 1006"/>
                                <a:gd name="T11" fmla="*/ 1242 h 236"/>
                                <a:gd name="T12" fmla="+- 0 7460 7460"/>
                                <a:gd name="T13" fmla="*/ T12 w 472"/>
                                <a:gd name="T14" fmla="+- 0 1242 1006"/>
                                <a:gd name="T15" fmla="*/ 1242 h 236"/>
                                <a:gd name="T16" fmla="+- 0 7460 7460"/>
                                <a:gd name="T17" fmla="*/ T16 w 472"/>
                                <a:gd name="T18" fmla="+- 0 1006 1006"/>
                                <a:gd name="T19" fmla="*/ 1006 h 236"/>
                              </a:gdLst>
                              <a:ahLst/>
                              <a:cxnLst>
                                <a:cxn ang="0">
                                  <a:pos x="T1" y="T3"/>
                                </a:cxn>
                                <a:cxn ang="0">
                                  <a:pos x="T5" y="T7"/>
                                </a:cxn>
                                <a:cxn ang="0">
                                  <a:pos x="T9" y="T11"/>
                                </a:cxn>
                                <a:cxn ang="0">
                                  <a:pos x="T13" y="T15"/>
                                </a:cxn>
                                <a:cxn ang="0">
                                  <a:pos x="T17" y="T19"/>
                                </a:cxn>
                              </a:cxnLst>
                              <a:rect l="0" t="0" r="r" b="b"/>
                              <a:pathLst>
                                <a:path w="472" h="236">
                                  <a:moveTo>
                                    <a:pt x="0" y="0"/>
                                  </a:moveTo>
                                  <a:lnTo>
                                    <a:pt x="472" y="0"/>
                                  </a:lnTo>
                                  <a:lnTo>
                                    <a:pt x="472" y="236"/>
                                  </a:lnTo>
                                  <a:lnTo>
                                    <a:pt x="0" y="236"/>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4" name="Group 7131"/>
                        <wpg:cNvGrpSpPr>
                          <a:grpSpLocks/>
                        </wpg:cNvGrpSpPr>
                        <wpg:grpSpPr bwMode="auto">
                          <a:xfrm>
                            <a:off x="7460" y="771"/>
                            <a:ext cx="397" cy="236"/>
                            <a:chOff x="7460" y="771"/>
                            <a:chExt cx="397" cy="236"/>
                          </a:xfrm>
                        </wpg:grpSpPr>
                        <wps:wsp>
                          <wps:cNvPr id="7105" name="Freeform 7132"/>
                          <wps:cNvSpPr>
                            <a:spLocks/>
                          </wps:cNvSpPr>
                          <wps:spPr bwMode="auto">
                            <a:xfrm>
                              <a:off x="7460" y="771"/>
                              <a:ext cx="397" cy="236"/>
                            </a:xfrm>
                            <a:custGeom>
                              <a:avLst/>
                              <a:gdLst>
                                <a:gd name="T0" fmla="+- 0 7460 7460"/>
                                <a:gd name="T1" fmla="*/ T0 w 397"/>
                                <a:gd name="T2" fmla="+- 0 771 771"/>
                                <a:gd name="T3" fmla="*/ 771 h 236"/>
                                <a:gd name="T4" fmla="+- 0 7857 7460"/>
                                <a:gd name="T5" fmla="*/ T4 w 397"/>
                                <a:gd name="T6" fmla="+- 0 771 771"/>
                                <a:gd name="T7" fmla="*/ 771 h 236"/>
                                <a:gd name="T8" fmla="+- 0 7857 7460"/>
                                <a:gd name="T9" fmla="*/ T8 w 397"/>
                                <a:gd name="T10" fmla="+- 0 1006 771"/>
                                <a:gd name="T11" fmla="*/ 1006 h 236"/>
                                <a:gd name="T12" fmla="+- 0 7460 7460"/>
                                <a:gd name="T13" fmla="*/ T12 w 397"/>
                                <a:gd name="T14" fmla="+- 0 1006 771"/>
                                <a:gd name="T15" fmla="*/ 1006 h 236"/>
                                <a:gd name="T16" fmla="+- 0 7460 7460"/>
                                <a:gd name="T17" fmla="*/ T16 w 397"/>
                                <a:gd name="T18" fmla="+- 0 771 771"/>
                                <a:gd name="T19" fmla="*/ 771 h 236"/>
                              </a:gdLst>
                              <a:ahLst/>
                              <a:cxnLst>
                                <a:cxn ang="0">
                                  <a:pos x="T1" y="T3"/>
                                </a:cxn>
                                <a:cxn ang="0">
                                  <a:pos x="T5" y="T7"/>
                                </a:cxn>
                                <a:cxn ang="0">
                                  <a:pos x="T9" y="T11"/>
                                </a:cxn>
                                <a:cxn ang="0">
                                  <a:pos x="T13" y="T15"/>
                                </a:cxn>
                                <a:cxn ang="0">
                                  <a:pos x="T17" y="T19"/>
                                </a:cxn>
                              </a:cxnLst>
                              <a:rect l="0" t="0" r="r" b="b"/>
                              <a:pathLst>
                                <a:path w="397" h="236">
                                  <a:moveTo>
                                    <a:pt x="0" y="0"/>
                                  </a:moveTo>
                                  <a:lnTo>
                                    <a:pt x="397" y="0"/>
                                  </a:lnTo>
                                  <a:lnTo>
                                    <a:pt x="397" y="235"/>
                                  </a:lnTo>
                                  <a:lnTo>
                                    <a:pt x="0" y="235"/>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6" name="Group 7129"/>
                        <wpg:cNvGrpSpPr>
                          <a:grpSpLocks/>
                        </wpg:cNvGrpSpPr>
                        <wpg:grpSpPr bwMode="auto">
                          <a:xfrm>
                            <a:off x="7460" y="188"/>
                            <a:ext cx="311" cy="236"/>
                            <a:chOff x="7460" y="188"/>
                            <a:chExt cx="311" cy="236"/>
                          </a:xfrm>
                        </wpg:grpSpPr>
                        <wps:wsp>
                          <wps:cNvPr id="7107" name="Freeform 7130"/>
                          <wps:cNvSpPr>
                            <a:spLocks/>
                          </wps:cNvSpPr>
                          <wps:spPr bwMode="auto">
                            <a:xfrm>
                              <a:off x="7460" y="188"/>
                              <a:ext cx="311" cy="236"/>
                            </a:xfrm>
                            <a:custGeom>
                              <a:avLst/>
                              <a:gdLst>
                                <a:gd name="T0" fmla="+- 0 7460 7460"/>
                                <a:gd name="T1" fmla="*/ T0 w 311"/>
                                <a:gd name="T2" fmla="+- 0 188 188"/>
                                <a:gd name="T3" fmla="*/ 188 h 236"/>
                                <a:gd name="T4" fmla="+- 0 7770 7460"/>
                                <a:gd name="T5" fmla="*/ T4 w 311"/>
                                <a:gd name="T6" fmla="+- 0 188 188"/>
                                <a:gd name="T7" fmla="*/ 188 h 236"/>
                                <a:gd name="T8" fmla="+- 0 7770 7460"/>
                                <a:gd name="T9" fmla="*/ T8 w 311"/>
                                <a:gd name="T10" fmla="+- 0 423 188"/>
                                <a:gd name="T11" fmla="*/ 423 h 236"/>
                                <a:gd name="T12" fmla="+- 0 7460 7460"/>
                                <a:gd name="T13" fmla="*/ T12 w 311"/>
                                <a:gd name="T14" fmla="+- 0 423 188"/>
                                <a:gd name="T15" fmla="*/ 423 h 236"/>
                                <a:gd name="T16" fmla="+- 0 7460 7460"/>
                                <a:gd name="T17" fmla="*/ T16 w 311"/>
                                <a:gd name="T18" fmla="+- 0 188 188"/>
                                <a:gd name="T19" fmla="*/ 188 h 236"/>
                              </a:gdLst>
                              <a:ahLst/>
                              <a:cxnLst>
                                <a:cxn ang="0">
                                  <a:pos x="T1" y="T3"/>
                                </a:cxn>
                                <a:cxn ang="0">
                                  <a:pos x="T5" y="T7"/>
                                </a:cxn>
                                <a:cxn ang="0">
                                  <a:pos x="T9" y="T11"/>
                                </a:cxn>
                                <a:cxn ang="0">
                                  <a:pos x="T13" y="T15"/>
                                </a:cxn>
                                <a:cxn ang="0">
                                  <a:pos x="T17" y="T19"/>
                                </a:cxn>
                              </a:cxnLst>
                              <a:rect l="0" t="0" r="r" b="b"/>
                              <a:pathLst>
                                <a:path w="311" h="236">
                                  <a:moveTo>
                                    <a:pt x="0" y="0"/>
                                  </a:moveTo>
                                  <a:lnTo>
                                    <a:pt x="310" y="0"/>
                                  </a:lnTo>
                                  <a:lnTo>
                                    <a:pt x="310" y="235"/>
                                  </a:lnTo>
                                  <a:lnTo>
                                    <a:pt x="0" y="235"/>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8" name="Group 7127"/>
                        <wpg:cNvGrpSpPr>
                          <a:grpSpLocks/>
                        </wpg:cNvGrpSpPr>
                        <wpg:grpSpPr bwMode="auto">
                          <a:xfrm>
                            <a:off x="7460" y="-48"/>
                            <a:ext cx="397" cy="236"/>
                            <a:chOff x="7460" y="-48"/>
                            <a:chExt cx="397" cy="236"/>
                          </a:xfrm>
                        </wpg:grpSpPr>
                        <wps:wsp>
                          <wps:cNvPr id="7109" name="Freeform 7128"/>
                          <wps:cNvSpPr>
                            <a:spLocks/>
                          </wps:cNvSpPr>
                          <wps:spPr bwMode="auto">
                            <a:xfrm>
                              <a:off x="7460" y="-48"/>
                              <a:ext cx="397" cy="236"/>
                            </a:xfrm>
                            <a:custGeom>
                              <a:avLst/>
                              <a:gdLst>
                                <a:gd name="T0" fmla="+- 0 7460 7460"/>
                                <a:gd name="T1" fmla="*/ T0 w 397"/>
                                <a:gd name="T2" fmla="+- 0 -48 -48"/>
                                <a:gd name="T3" fmla="*/ -48 h 236"/>
                                <a:gd name="T4" fmla="+- 0 7857 7460"/>
                                <a:gd name="T5" fmla="*/ T4 w 397"/>
                                <a:gd name="T6" fmla="+- 0 -48 -48"/>
                                <a:gd name="T7" fmla="*/ -48 h 236"/>
                                <a:gd name="T8" fmla="+- 0 7857 7460"/>
                                <a:gd name="T9" fmla="*/ T8 w 397"/>
                                <a:gd name="T10" fmla="+- 0 188 -48"/>
                                <a:gd name="T11" fmla="*/ 188 h 236"/>
                                <a:gd name="T12" fmla="+- 0 7460 7460"/>
                                <a:gd name="T13" fmla="*/ T12 w 397"/>
                                <a:gd name="T14" fmla="+- 0 188 -48"/>
                                <a:gd name="T15" fmla="*/ 188 h 236"/>
                                <a:gd name="T16" fmla="+- 0 7460 7460"/>
                                <a:gd name="T17" fmla="*/ T16 w 397"/>
                                <a:gd name="T18" fmla="+- 0 -48 -48"/>
                                <a:gd name="T19" fmla="*/ -48 h 236"/>
                              </a:gdLst>
                              <a:ahLst/>
                              <a:cxnLst>
                                <a:cxn ang="0">
                                  <a:pos x="T1" y="T3"/>
                                </a:cxn>
                                <a:cxn ang="0">
                                  <a:pos x="T5" y="T7"/>
                                </a:cxn>
                                <a:cxn ang="0">
                                  <a:pos x="T9" y="T11"/>
                                </a:cxn>
                                <a:cxn ang="0">
                                  <a:pos x="T13" y="T15"/>
                                </a:cxn>
                                <a:cxn ang="0">
                                  <a:pos x="T17" y="T19"/>
                                </a:cxn>
                              </a:cxnLst>
                              <a:rect l="0" t="0" r="r" b="b"/>
                              <a:pathLst>
                                <a:path w="397" h="236">
                                  <a:moveTo>
                                    <a:pt x="0" y="0"/>
                                  </a:moveTo>
                                  <a:lnTo>
                                    <a:pt x="397" y="0"/>
                                  </a:lnTo>
                                  <a:lnTo>
                                    <a:pt x="397" y="236"/>
                                  </a:lnTo>
                                  <a:lnTo>
                                    <a:pt x="0" y="236"/>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0" name="Group 7125"/>
                        <wpg:cNvGrpSpPr>
                          <a:grpSpLocks/>
                        </wpg:cNvGrpSpPr>
                        <wpg:grpSpPr bwMode="auto">
                          <a:xfrm>
                            <a:off x="4013" y="4723"/>
                            <a:ext cx="5172" cy="2"/>
                            <a:chOff x="4013" y="4723"/>
                            <a:chExt cx="5172" cy="2"/>
                          </a:xfrm>
                        </wpg:grpSpPr>
                        <wps:wsp>
                          <wps:cNvPr id="7111" name="Freeform 7126"/>
                          <wps:cNvSpPr>
                            <a:spLocks/>
                          </wps:cNvSpPr>
                          <wps:spPr bwMode="auto">
                            <a:xfrm>
                              <a:off x="4013" y="4723"/>
                              <a:ext cx="5172" cy="2"/>
                            </a:xfrm>
                            <a:custGeom>
                              <a:avLst/>
                              <a:gdLst>
                                <a:gd name="T0" fmla="+- 0 4013 4013"/>
                                <a:gd name="T1" fmla="*/ T0 w 5172"/>
                                <a:gd name="T2" fmla="+- 0 9184 4013"/>
                                <a:gd name="T3" fmla="*/ T2 w 5172"/>
                              </a:gdLst>
                              <a:ahLst/>
                              <a:cxnLst>
                                <a:cxn ang="0">
                                  <a:pos x="T1" y="0"/>
                                </a:cxn>
                                <a:cxn ang="0">
                                  <a:pos x="T3" y="0"/>
                                </a:cxn>
                              </a:cxnLst>
                              <a:rect l="0" t="0" r="r" b="b"/>
                              <a:pathLst>
                                <a:path w="5172">
                                  <a:moveTo>
                                    <a:pt x="0" y="0"/>
                                  </a:moveTo>
                                  <a:lnTo>
                                    <a:pt x="5171" y="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2" name="Group 7123"/>
                        <wpg:cNvGrpSpPr>
                          <a:grpSpLocks/>
                        </wpg:cNvGrpSpPr>
                        <wpg:grpSpPr bwMode="auto">
                          <a:xfrm>
                            <a:off x="9184" y="4723"/>
                            <a:ext cx="2" cy="50"/>
                            <a:chOff x="9184" y="4723"/>
                            <a:chExt cx="2" cy="50"/>
                          </a:xfrm>
                        </wpg:grpSpPr>
                        <wps:wsp>
                          <wps:cNvPr id="7113" name="Freeform 7124"/>
                          <wps:cNvSpPr>
                            <a:spLocks/>
                          </wps:cNvSpPr>
                          <wps:spPr bwMode="auto">
                            <a:xfrm>
                              <a:off x="9184" y="4723"/>
                              <a:ext cx="2" cy="50"/>
                            </a:xfrm>
                            <a:custGeom>
                              <a:avLst/>
                              <a:gdLst>
                                <a:gd name="T0" fmla="+- 0 4723 4723"/>
                                <a:gd name="T1" fmla="*/ 4723 h 50"/>
                                <a:gd name="T2" fmla="+- 0 4772 4723"/>
                                <a:gd name="T3" fmla="*/ 4772 h 50"/>
                              </a:gdLst>
                              <a:ahLst/>
                              <a:cxnLst>
                                <a:cxn ang="0">
                                  <a:pos x="0" y="T1"/>
                                </a:cxn>
                                <a:cxn ang="0">
                                  <a:pos x="0" y="T3"/>
                                </a:cxn>
                              </a:cxnLst>
                              <a:rect l="0" t="0" r="r" b="b"/>
                              <a:pathLst>
                                <a:path h="50">
                                  <a:moveTo>
                                    <a:pt x="0" y="0"/>
                                  </a:moveTo>
                                  <a:lnTo>
                                    <a:pt x="0" y="49"/>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4" name="Group 7121"/>
                        <wpg:cNvGrpSpPr>
                          <a:grpSpLocks/>
                        </wpg:cNvGrpSpPr>
                        <wpg:grpSpPr bwMode="auto">
                          <a:xfrm>
                            <a:off x="8316" y="4723"/>
                            <a:ext cx="2" cy="50"/>
                            <a:chOff x="8316" y="4723"/>
                            <a:chExt cx="2" cy="50"/>
                          </a:xfrm>
                        </wpg:grpSpPr>
                        <wps:wsp>
                          <wps:cNvPr id="7115" name="Freeform 7122"/>
                          <wps:cNvSpPr>
                            <a:spLocks/>
                          </wps:cNvSpPr>
                          <wps:spPr bwMode="auto">
                            <a:xfrm>
                              <a:off x="8316" y="4723"/>
                              <a:ext cx="2" cy="50"/>
                            </a:xfrm>
                            <a:custGeom>
                              <a:avLst/>
                              <a:gdLst>
                                <a:gd name="T0" fmla="+- 0 4723 4723"/>
                                <a:gd name="T1" fmla="*/ 4723 h 50"/>
                                <a:gd name="T2" fmla="+- 0 4772 4723"/>
                                <a:gd name="T3" fmla="*/ 4772 h 50"/>
                              </a:gdLst>
                              <a:ahLst/>
                              <a:cxnLst>
                                <a:cxn ang="0">
                                  <a:pos x="0" y="T1"/>
                                </a:cxn>
                                <a:cxn ang="0">
                                  <a:pos x="0" y="T3"/>
                                </a:cxn>
                              </a:cxnLst>
                              <a:rect l="0" t="0" r="r" b="b"/>
                              <a:pathLst>
                                <a:path h="50">
                                  <a:moveTo>
                                    <a:pt x="0" y="0"/>
                                  </a:moveTo>
                                  <a:lnTo>
                                    <a:pt x="0" y="49"/>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6" name="Group 7119"/>
                        <wpg:cNvGrpSpPr>
                          <a:grpSpLocks/>
                        </wpg:cNvGrpSpPr>
                        <wpg:grpSpPr bwMode="auto">
                          <a:xfrm>
                            <a:off x="7460" y="-228"/>
                            <a:ext cx="2" cy="5001"/>
                            <a:chOff x="7460" y="-228"/>
                            <a:chExt cx="2" cy="5001"/>
                          </a:xfrm>
                        </wpg:grpSpPr>
                        <wps:wsp>
                          <wps:cNvPr id="7117" name="Freeform 7120"/>
                          <wps:cNvSpPr>
                            <a:spLocks/>
                          </wps:cNvSpPr>
                          <wps:spPr bwMode="auto">
                            <a:xfrm>
                              <a:off x="7460" y="-228"/>
                              <a:ext cx="2" cy="5001"/>
                            </a:xfrm>
                            <a:custGeom>
                              <a:avLst/>
                              <a:gdLst>
                                <a:gd name="T0" fmla="+- 0 -228 -228"/>
                                <a:gd name="T1" fmla="*/ -228 h 5001"/>
                                <a:gd name="T2" fmla="+- 0 4772 -228"/>
                                <a:gd name="T3" fmla="*/ 4772 h 5001"/>
                              </a:gdLst>
                              <a:ahLst/>
                              <a:cxnLst>
                                <a:cxn ang="0">
                                  <a:pos x="0" y="T1"/>
                                </a:cxn>
                                <a:cxn ang="0">
                                  <a:pos x="0" y="T3"/>
                                </a:cxn>
                              </a:cxnLst>
                              <a:rect l="0" t="0" r="r" b="b"/>
                              <a:pathLst>
                                <a:path h="5001">
                                  <a:moveTo>
                                    <a:pt x="0" y="0"/>
                                  </a:moveTo>
                                  <a:lnTo>
                                    <a:pt x="0" y="500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8" name="Group 7117"/>
                        <wpg:cNvGrpSpPr>
                          <a:grpSpLocks/>
                        </wpg:cNvGrpSpPr>
                        <wpg:grpSpPr bwMode="auto">
                          <a:xfrm>
                            <a:off x="6592" y="4723"/>
                            <a:ext cx="2" cy="50"/>
                            <a:chOff x="6592" y="4723"/>
                            <a:chExt cx="2" cy="50"/>
                          </a:xfrm>
                        </wpg:grpSpPr>
                        <wps:wsp>
                          <wps:cNvPr id="7119" name="Freeform 7118"/>
                          <wps:cNvSpPr>
                            <a:spLocks/>
                          </wps:cNvSpPr>
                          <wps:spPr bwMode="auto">
                            <a:xfrm>
                              <a:off x="6592" y="4723"/>
                              <a:ext cx="2" cy="50"/>
                            </a:xfrm>
                            <a:custGeom>
                              <a:avLst/>
                              <a:gdLst>
                                <a:gd name="T0" fmla="+- 0 4723 4723"/>
                                <a:gd name="T1" fmla="*/ 4723 h 50"/>
                                <a:gd name="T2" fmla="+- 0 4772 4723"/>
                                <a:gd name="T3" fmla="*/ 4772 h 50"/>
                              </a:gdLst>
                              <a:ahLst/>
                              <a:cxnLst>
                                <a:cxn ang="0">
                                  <a:pos x="0" y="T1"/>
                                </a:cxn>
                                <a:cxn ang="0">
                                  <a:pos x="0" y="T3"/>
                                </a:cxn>
                              </a:cxnLst>
                              <a:rect l="0" t="0" r="r" b="b"/>
                              <a:pathLst>
                                <a:path h="50">
                                  <a:moveTo>
                                    <a:pt x="0" y="0"/>
                                  </a:moveTo>
                                  <a:lnTo>
                                    <a:pt x="0" y="49"/>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0" name="Group 7115"/>
                        <wpg:cNvGrpSpPr>
                          <a:grpSpLocks/>
                        </wpg:cNvGrpSpPr>
                        <wpg:grpSpPr bwMode="auto">
                          <a:xfrm>
                            <a:off x="5737" y="4723"/>
                            <a:ext cx="2" cy="50"/>
                            <a:chOff x="5737" y="4723"/>
                            <a:chExt cx="2" cy="50"/>
                          </a:xfrm>
                        </wpg:grpSpPr>
                        <wps:wsp>
                          <wps:cNvPr id="7121" name="Freeform 7116"/>
                          <wps:cNvSpPr>
                            <a:spLocks/>
                          </wps:cNvSpPr>
                          <wps:spPr bwMode="auto">
                            <a:xfrm>
                              <a:off x="5737" y="4723"/>
                              <a:ext cx="2" cy="50"/>
                            </a:xfrm>
                            <a:custGeom>
                              <a:avLst/>
                              <a:gdLst>
                                <a:gd name="T0" fmla="+- 0 4723 4723"/>
                                <a:gd name="T1" fmla="*/ 4723 h 50"/>
                                <a:gd name="T2" fmla="+- 0 4772 4723"/>
                                <a:gd name="T3" fmla="*/ 4772 h 50"/>
                              </a:gdLst>
                              <a:ahLst/>
                              <a:cxnLst>
                                <a:cxn ang="0">
                                  <a:pos x="0" y="T1"/>
                                </a:cxn>
                                <a:cxn ang="0">
                                  <a:pos x="0" y="T3"/>
                                </a:cxn>
                              </a:cxnLst>
                              <a:rect l="0" t="0" r="r" b="b"/>
                              <a:pathLst>
                                <a:path h="50">
                                  <a:moveTo>
                                    <a:pt x="0" y="0"/>
                                  </a:moveTo>
                                  <a:lnTo>
                                    <a:pt x="0" y="49"/>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2" name="Group 7113"/>
                        <wpg:cNvGrpSpPr>
                          <a:grpSpLocks/>
                        </wpg:cNvGrpSpPr>
                        <wpg:grpSpPr bwMode="auto">
                          <a:xfrm>
                            <a:off x="4868" y="4723"/>
                            <a:ext cx="2" cy="50"/>
                            <a:chOff x="4868" y="4723"/>
                            <a:chExt cx="2" cy="50"/>
                          </a:xfrm>
                        </wpg:grpSpPr>
                        <wps:wsp>
                          <wps:cNvPr id="7123" name="Freeform 7114"/>
                          <wps:cNvSpPr>
                            <a:spLocks/>
                          </wps:cNvSpPr>
                          <wps:spPr bwMode="auto">
                            <a:xfrm>
                              <a:off x="4868" y="4723"/>
                              <a:ext cx="2" cy="50"/>
                            </a:xfrm>
                            <a:custGeom>
                              <a:avLst/>
                              <a:gdLst>
                                <a:gd name="T0" fmla="+- 0 4723 4723"/>
                                <a:gd name="T1" fmla="*/ 4723 h 50"/>
                                <a:gd name="T2" fmla="+- 0 4772 4723"/>
                                <a:gd name="T3" fmla="*/ 4772 h 50"/>
                              </a:gdLst>
                              <a:ahLst/>
                              <a:cxnLst>
                                <a:cxn ang="0">
                                  <a:pos x="0" y="T1"/>
                                </a:cxn>
                                <a:cxn ang="0">
                                  <a:pos x="0" y="T3"/>
                                </a:cxn>
                              </a:cxnLst>
                              <a:rect l="0" t="0" r="r" b="b"/>
                              <a:pathLst>
                                <a:path h="50">
                                  <a:moveTo>
                                    <a:pt x="0" y="0"/>
                                  </a:moveTo>
                                  <a:lnTo>
                                    <a:pt x="0" y="49"/>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4" name="Group 7111"/>
                        <wpg:cNvGrpSpPr>
                          <a:grpSpLocks/>
                        </wpg:cNvGrpSpPr>
                        <wpg:grpSpPr bwMode="auto">
                          <a:xfrm>
                            <a:off x="4013" y="4723"/>
                            <a:ext cx="2" cy="50"/>
                            <a:chOff x="4013" y="4723"/>
                            <a:chExt cx="2" cy="50"/>
                          </a:xfrm>
                        </wpg:grpSpPr>
                        <wps:wsp>
                          <wps:cNvPr id="7125" name="Freeform 7112"/>
                          <wps:cNvSpPr>
                            <a:spLocks/>
                          </wps:cNvSpPr>
                          <wps:spPr bwMode="auto">
                            <a:xfrm>
                              <a:off x="4013" y="4723"/>
                              <a:ext cx="2" cy="50"/>
                            </a:xfrm>
                            <a:custGeom>
                              <a:avLst/>
                              <a:gdLst>
                                <a:gd name="T0" fmla="+- 0 4723 4723"/>
                                <a:gd name="T1" fmla="*/ 4723 h 50"/>
                                <a:gd name="T2" fmla="+- 0 4772 4723"/>
                                <a:gd name="T3" fmla="*/ 4772 h 50"/>
                              </a:gdLst>
                              <a:ahLst/>
                              <a:cxnLst>
                                <a:cxn ang="0">
                                  <a:pos x="0" y="T1"/>
                                </a:cxn>
                                <a:cxn ang="0">
                                  <a:pos x="0" y="T3"/>
                                </a:cxn>
                              </a:cxnLst>
                              <a:rect l="0" t="0" r="r" b="b"/>
                              <a:pathLst>
                                <a:path h="50">
                                  <a:moveTo>
                                    <a:pt x="0" y="0"/>
                                  </a:moveTo>
                                  <a:lnTo>
                                    <a:pt x="0" y="49"/>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6" name="Group 7109"/>
                        <wpg:cNvGrpSpPr>
                          <a:grpSpLocks/>
                        </wpg:cNvGrpSpPr>
                        <wpg:grpSpPr bwMode="auto">
                          <a:xfrm>
                            <a:off x="7411" y="-228"/>
                            <a:ext cx="50" cy="2"/>
                            <a:chOff x="7411" y="-228"/>
                            <a:chExt cx="50" cy="2"/>
                          </a:xfrm>
                        </wpg:grpSpPr>
                        <wps:wsp>
                          <wps:cNvPr id="7127" name="Freeform 7110"/>
                          <wps:cNvSpPr>
                            <a:spLocks/>
                          </wps:cNvSpPr>
                          <wps:spPr bwMode="auto">
                            <a:xfrm>
                              <a:off x="7411" y="-228"/>
                              <a:ext cx="50" cy="2"/>
                            </a:xfrm>
                            <a:custGeom>
                              <a:avLst/>
                              <a:gdLst>
                                <a:gd name="T0" fmla="+- 0 7411 7411"/>
                                <a:gd name="T1" fmla="*/ T0 w 50"/>
                                <a:gd name="T2" fmla="+- 0 7460 7411"/>
                                <a:gd name="T3" fmla="*/ T2 w 50"/>
                              </a:gdLst>
                              <a:ahLst/>
                              <a:cxnLst>
                                <a:cxn ang="0">
                                  <a:pos x="T1" y="0"/>
                                </a:cxn>
                                <a:cxn ang="0">
                                  <a:pos x="T3" y="0"/>
                                </a:cxn>
                              </a:cxnLst>
                              <a:rect l="0" t="0" r="r" b="b"/>
                              <a:pathLst>
                                <a:path w="50">
                                  <a:moveTo>
                                    <a:pt x="0" y="0"/>
                                  </a:moveTo>
                                  <a:lnTo>
                                    <a:pt x="49" y="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8" name="Group 7107"/>
                        <wpg:cNvGrpSpPr>
                          <a:grpSpLocks/>
                        </wpg:cNvGrpSpPr>
                        <wpg:grpSpPr bwMode="auto">
                          <a:xfrm>
                            <a:off x="7411" y="603"/>
                            <a:ext cx="50" cy="2"/>
                            <a:chOff x="7411" y="603"/>
                            <a:chExt cx="50" cy="2"/>
                          </a:xfrm>
                        </wpg:grpSpPr>
                        <wps:wsp>
                          <wps:cNvPr id="7129" name="Freeform 7108"/>
                          <wps:cNvSpPr>
                            <a:spLocks/>
                          </wps:cNvSpPr>
                          <wps:spPr bwMode="auto">
                            <a:xfrm>
                              <a:off x="7411" y="603"/>
                              <a:ext cx="50" cy="2"/>
                            </a:xfrm>
                            <a:custGeom>
                              <a:avLst/>
                              <a:gdLst>
                                <a:gd name="T0" fmla="+- 0 7411 7411"/>
                                <a:gd name="T1" fmla="*/ T0 w 50"/>
                                <a:gd name="T2" fmla="+- 0 7460 7411"/>
                                <a:gd name="T3" fmla="*/ T2 w 50"/>
                              </a:gdLst>
                              <a:ahLst/>
                              <a:cxnLst>
                                <a:cxn ang="0">
                                  <a:pos x="T1" y="0"/>
                                </a:cxn>
                                <a:cxn ang="0">
                                  <a:pos x="T3" y="0"/>
                                </a:cxn>
                              </a:cxnLst>
                              <a:rect l="0" t="0" r="r" b="b"/>
                              <a:pathLst>
                                <a:path w="50">
                                  <a:moveTo>
                                    <a:pt x="0" y="0"/>
                                  </a:moveTo>
                                  <a:lnTo>
                                    <a:pt x="49" y="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0" name="Group 7105"/>
                        <wpg:cNvGrpSpPr>
                          <a:grpSpLocks/>
                        </wpg:cNvGrpSpPr>
                        <wpg:grpSpPr bwMode="auto">
                          <a:xfrm>
                            <a:off x="7411" y="1422"/>
                            <a:ext cx="50" cy="2"/>
                            <a:chOff x="7411" y="1422"/>
                            <a:chExt cx="50" cy="2"/>
                          </a:xfrm>
                        </wpg:grpSpPr>
                        <wps:wsp>
                          <wps:cNvPr id="7131" name="Freeform 7106"/>
                          <wps:cNvSpPr>
                            <a:spLocks/>
                          </wps:cNvSpPr>
                          <wps:spPr bwMode="auto">
                            <a:xfrm>
                              <a:off x="7411" y="1422"/>
                              <a:ext cx="50" cy="2"/>
                            </a:xfrm>
                            <a:custGeom>
                              <a:avLst/>
                              <a:gdLst>
                                <a:gd name="T0" fmla="+- 0 7411 7411"/>
                                <a:gd name="T1" fmla="*/ T0 w 50"/>
                                <a:gd name="T2" fmla="+- 0 7460 7411"/>
                                <a:gd name="T3" fmla="*/ T2 w 50"/>
                              </a:gdLst>
                              <a:ahLst/>
                              <a:cxnLst>
                                <a:cxn ang="0">
                                  <a:pos x="T1" y="0"/>
                                </a:cxn>
                                <a:cxn ang="0">
                                  <a:pos x="T3" y="0"/>
                                </a:cxn>
                              </a:cxnLst>
                              <a:rect l="0" t="0" r="r" b="b"/>
                              <a:pathLst>
                                <a:path w="50">
                                  <a:moveTo>
                                    <a:pt x="0" y="0"/>
                                  </a:moveTo>
                                  <a:lnTo>
                                    <a:pt x="49" y="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2" name="Group 7103"/>
                        <wpg:cNvGrpSpPr>
                          <a:grpSpLocks/>
                        </wpg:cNvGrpSpPr>
                        <wpg:grpSpPr bwMode="auto">
                          <a:xfrm>
                            <a:off x="7411" y="2253"/>
                            <a:ext cx="50" cy="2"/>
                            <a:chOff x="7411" y="2253"/>
                            <a:chExt cx="50" cy="2"/>
                          </a:xfrm>
                        </wpg:grpSpPr>
                        <wps:wsp>
                          <wps:cNvPr id="7133" name="Freeform 7104"/>
                          <wps:cNvSpPr>
                            <a:spLocks/>
                          </wps:cNvSpPr>
                          <wps:spPr bwMode="auto">
                            <a:xfrm>
                              <a:off x="7411" y="2253"/>
                              <a:ext cx="50" cy="2"/>
                            </a:xfrm>
                            <a:custGeom>
                              <a:avLst/>
                              <a:gdLst>
                                <a:gd name="T0" fmla="+- 0 7411 7411"/>
                                <a:gd name="T1" fmla="*/ T0 w 50"/>
                                <a:gd name="T2" fmla="+- 0 7460 7411"/>
                                <a:gd name="T3" fmla="*/ T2 w 50"/>
                              </a:gdLst>
                              <a:ahLst/>
                              <a:cxnLst>
                                <a:cxn ang="0">
                                  <a:pos x="T1" y="0"/>
                                </a:cxn>
                                <a:cxn ang="0">
                                  <a:pos x="T3" y="0"/>
                                </a:cxn>
                              </a:cxnLst>
                              <a:rect l="0" t="0" r="r" b="b"/>
                              <a:pathLst>
                                <a:path w="50">
                                  <a:moveTo>
                                    <a:pt x="0" y="0"/>
                                  </a:moveTo>
                                  <a:lnTo>
                                    <a:pt x="49" y="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4" name="Group 7101"/>
                        <wpg:cNvGrpSpPr>
                          <a:grpSpLocks/>
                        </wpg:cNvGrpSpPr>
                        <wpg:grpSpPr bwMode="auto">
                          <a:xfrm>
                            <a:off x="7411" y="3072"/>
                            <a:ext cx="50" cy="2"/>
                            <a:chOff x="7411" y="3072"/>
                            <a:chExt cx="50" cy="2"/>
                          </a:xfrm>
                        </wpg:grpSpPr>
                        <wps:wsp>
                          <wps:cNvPr id="7135" name="Freeform 7102"/>
                          <wps:cNvSpPr>
                            <a:spLocks/>
                          </wps:cNvSpPr>
                          <wps:spPr bwMode="auto">
                            <a:xfrm>
                              <a:off x="7411" y="3072"/>
                              <a:ext cx="50" cy="2"/>
                            </a:xfrm>
                            <a:custGeom>
                              <a:avLst/>
                              <a:gdLst>
                                <a:gd name="T0" fmla="+- 0 7411 7411"/>
                                <a:gd name="T1" fmla="*/ T0 w 50"/>
                                <a:gd name="T2" fmla="+- 0 7460 7411"/>
                                <a:gd name="T3" fmla="*/ T2 w 50"/>
                              </a:gdLst>
                              <a:ahLst/>
                              <a:cxnLst>
                                <a:cxn ang="0">
                                  <a:pos x="T1" y="0"/>
                                </a:cxn>
                                <a:cxn ang="0">
                                  <a:pos x="T3" y="0"/>
                                </a:cxn>
                              </a:cxnLst>
                              <a:rect l="0" t="0" r="r" b="b"/>
                              <a:pathLst>
                                <a:path w="50">
                                  <a:moveTo>
                                    <a:pt x="0" y="0"/>
                                  </a:moveTo>
                                  <a:lnTo>
                                    <a:pt x="49" y="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6" name="Group 7099"/>
                        <wpg:cNvGrpSpPr>
                          <a:grpSpLocks/>
                        </wpg:cNvGrpSpPr>
                        <wpg:grpSpPr bwMode="auto">
                          <a:xfrm>
                            <a:off x="7411" y="3904"/>
                            <a:ext cx="50" cy="2"/>
                            <a:chOff x="7411" y="3904"/>
                            <a:chExt cx="50" cy="2"/>
                          </a:xfrm>
                        </wpg:grpSpPr>
                        <wps:wsp>
                          <wps:cNvPr id="7137" name="Freeform 7100"/>
                          <wps:cNvSpPr>
                            <a:spLocks/>
                          </wps:cNvSpPr>
                          <wps:spPr bwMode="auto">
                            <a:xfrm>
                              <a:off x="7411" y="3904"/>
                              <a:ext cx="50" cy="2"/>
                            </a:xfrm>
                            <a:custGeom>
                              <a:avLst/>
                              <a:gdLst>
                                <a:gd name="T0" fmla="+- 0 7411 7411"/>
                                <a:gd name="T1" fmla="*/ T0 w 50"/>
                                <a:gd name="T2" fmla="+- 0 7460 7411"/>
                                <a:gd name="T3" fmla="*/ T2 w 50"/>
                              </a:gdLst>
                              <a:ahLst/>
                              <a:cxnLst>
                                <a:cxn ang="0">
                                  <a:pos x="T1" y="0"/>
                                </a:cxn>
                                <a:cxn ang="0">
                                  <a:pos x="T3" y="0"/>
                                </a:cxn>
                              </a:cxnLst>
                              <a:rect l="0" t="0" r="r" b="b"/>
                              <a:pathLst>
                                <a:path w="50">
                                  <a:moveTo>
                                    <a:pt x="0" y="0"/>
                                  </a:moveTo>
                                  <a:lnTo>
                                    <a:pt x="49" y="0"/>
                                  </a:lnTo>
                                </a:path>
                              </a:pathLst>
                            </a:custGeom>
                            <a:noFill/>
                            <a:ln w="6350">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BA6663" id="Group 7098" o:spid="_x0000_s1026" alt="Title: Decorative object" style="position:absolute;margin-left:200.4pt;margin-top:-11.65pt;width:259.1pt;height:250.55pt;z-index:-251857408;mso-position-horizontal-relative:page" coordorigin="4008,-233" coordsize="5182,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1noxIAAF7KAAAOAAAAZHJzL2Uyb0RvYy54bWzsne9u47gRwL8X6DsI/tgiG/2zZRuXPewl&#10;m8MBe9cDNn0AxVZs9xzLlZxkr0XfvTOkRHGooe3EVuz2eAdknWgojWYozo8ztPjd998el95zVpSL&#10;fHXVCz74PS9bTfLpYjW76v397vZi2PPKTbqapst8lV31fs/K3vcf//yn717W4yzM5/lymhUenGRV&#10;jl/WV735ZrMeX16Wk3n2mJYf8nW2goMPefGYbuDXYnY5LdIXOPvj8jL0/cHlS15M10U+ycoS/noj&#10;D/Y+ivM/PGSTzd8eHsps4y2veqDbRvwsxM97/Hn58bt0PCvS9XwxqdRI36DFY7pYwUXVqW7STeo9&#10;FYvWqR4XkyIv84fNh0n+eJk/PCwmmbgHuJvAN+7mxyJ/Wot7mY1fZmtlJjCtYac3n3byy/OvhbeY&#10;XvUSf9jveav0EbwkLuwl/gi8t1lslvCnm2ySF+lm8Zx5+f0/wK5oupf1bAxn+LFYf13/Wsj7h49f&#10;8slvJRy+NI/j7zMp7N2//JxP4cTp0yYXpvv2UDziKcAo3jfhod+Vh7JvG28Cf4zCkd9PwJETOBYF&#10;w2AESgsfTubgaGwX+z5oDYcvwiiqj32u2veDYSgb9/0gwKOX6VheWChbKSfvTPyibrIx08AwUxCP&#10;ujZGEg/gpuGm4shP5E0pk+ARNEcYDerbrUzBtJrMa1NERjurIeDBLJu+Vx7W977O03UmunSJPacx&#10;alIb9bbIMnzevSToi+fzZS1E6x5W6t1LO4JiJfTCnR2LsYrNlsom6XjyVG5+zHLRQ9PnL+VG9LrZ&#10;FD6Jfj+tHp078MbD4xIGkb9eeL6HFxM/pGtmSiyoxf5y6d353ouH/qjOWZ8Kuqp2KnS91/i/OVVU&#10;i8GphNDcU32hkYprKanXMOT1gjFAXhP1inm94AHYRy9wqTqVXS94WLWTJTa9RrUY6jXk9Qqo7eN+&#10;HLEGgydf0wylWIsF1P52V+oOuAtCi3LUAXbldA8IKV456gS7croX7oKBRTnqBWtXC3Q3UJ/Cs6Ke&#10;hnRePyCTb6vqCYFPXopU4IvRfp2XOFrfgStg7LoTIzWcAqTwcbIIg2lQWIyAO4VBVRRWw/z2Uwfg&#10;RCEu4snOkwdgViEuhv5aXP5b3XABQdLEjqLnAXbcywd9nW7QTni/+NF7gZCGg/JcjuX498f8ObvL&#10;hcTGCIpwrebocqVLibOAdmJAAbn6aP3vWpyrlqrGCqscaATn2k/KvOJkmZeZjLJ4iyLcqttGa2mj&#10;apkvF9PbxXKJt1sWs/vrZeE9pwBun25vrj/XPYSILUVvWeXYTF5G/gUG9MqyOLQLEPv3KAhj/4dw&#10;dHE7GCYX8W3cvxgB9Fz4weiH0cCPR/HN7X+wbwbxeL6YTrPVl8Uqq6EwiPcLfBWeSpwTWIh+HfXD&#10;vuj2RHtyk774D3sG2IWIAQWupvD3dDzP0unn6vMmXSzl50uqsTgB3Hb9rzAE0I0Mj8gz5fg+n/4O&#10;obLIJRADwMOHeV78q+e9AAxf9cp/PqVF1vOWP60g4o+COIZusBG/xP0khF8K/ci9fiRdTeBUV71N&#10;Dx54/Hi9kcT9tC4WszlcKRC2WOWfgP0eFhhKhX5Sq+oXgA7xqSLG7UgGwxch1yAWY4TJn8jnx+LT&#10;BiP8RJBkOq4xIkxgMNmFZKpVg2RmO+gIPJu+D5LBACqNqiFZPMQe2h2SKavYbKlsQgePTpAM/SGe&#10;u4aiKBLEoK6HP0wxnQiEEBvDKREkSRSxqKgDgUAyRi9KA1a9dBiw60VhwKqXzgICyRi9TCQTDMsY&#10;jCIZSrEWOwDJOOWoAyT1cMrpHqDUg9BT43pAnfAaJOOUo16wupQiGXZIZTl4VhySCZg8AMnQNYcj&#10;mTjLTiSrpfaDrf2kukGycBR+GtQJFEIrDskQZ/7wSDYCRDSQTMys3gXJongoOKVBsiCBsX4HkjWt&#10;GiQz2yn8MNOF74JkI5gtt5FMpP06Q7LGKjWSWW3yDkiG196KZKiu1+jcRGcdyYSQCpN6DKdEkAyi&#10;eD8kY/SiNGDVS0cyu14UBqx6tZCM0ctAsigJY9ZgBMmEFGuxA5CMU446wK6cjmRblKNOeA2SccpR&#10;L1hdSpCM+tQhGQZHzO8dgGTomsORTJxlJ5LVUvvB1n5S3SCZy5K5LNnWLNkIkhcGkon8RqdIFkFV&#10;EvPHUdgPZeRWGAEpURuStVtpSGa0OzGSAVe0kUxAytGRrG0Vmy2VTd6OZHAxDzJSVU254Si9diYK&#10;lwH4YzuSgeu9xv/NqQiSoRALGJQIZAhn9NKBQGTJGL0oDaBKrF4Eyax6URiw6tVGsra9TCQTDAsX&#10;Nu1KkQylWIuZSGZ1pe4AWbhkjBZQB0jq4ZTTPUCpRydsM0tmVU73gixccspRL1hdSpGM+NQh2TGQ&#10;DAflgwuXUKETwcIEJFq4rKX2g639pMwrHqdw6bJkDsm2Ixn0dwPJRFK1UyQL8VnFkv6gb6wlw2fF&#10;hmTtVg2Sme0UfpwmSwa310YyEUyPjmRtq9RIZrXJ25EMLuYleEUDt1pIVo15etilhUt0vdf4n0cy&#10;IcQCBiUCiT6MXjoQyMJlGycpkln10mHArheFAateLSRj7GUgWTgcRazBCJIJKdZiJpJZXdlGMk45&#10;6gC7croHtihHnYBdjO9nuhckknHKUS9YXUqQjPrUIdkRkAxdcziShZEMFiYgUSSrparuAP6rj9f/&#10;yjVnbi0ZfM8BaoNuLdnZriUbwVNDkSzqfnl/OID4jEgWh8ZasmAE0cpSuGy3apDMbHdiJIPI0UYy&#10;MaYcH8n2tqWyyQFINgghVMIVdyEZ+sOQMZAMXO81/rcgGQqxgEGJoEKftl46EMgsWVsvSgOoEquX&#10;DgNCiNWLwoBVrxaSMfYykUwwrHpgGoNRJEMpVrMWktlc2UYyTjnqAEk9nHK6Byj16LhuZsmgi/H9&#10;TPdClSVrezSgXrC6lCIZ6WsOyY6AZGJQPjxLhl/L2124rKTOH8lclsxlybZnyaC/G0jW+fL+eNiH&#10;OAhPWTCMjLVk4cCHQZxnMqZZw2SthgpATpMng6DbgjJ5s8eGMsYsKk9mWlMZ5c1UhlfzxCUN4mon&#10;yvDihhDFMnS/1/SBhjJ0KhBCLGRQKhD4wymmQ4HMlDGKUS6zKqYTgV0xSgRWxVpcJvqwYTETzPwk&#10;Zk1GwQylWJsZYGb3pu4CWb5ktaM+CK3a6U4QUrx21A127XQ/VMkyxqkGmlm9StCMutWh2RHQTI7N&#10;B7MZnAa62044U2LnT2duWZmjs210Fvitlf6QMoYI0WkNs34fRjDwzWVlUWClMwxzEupUs4bOArOh&#10;ApFT0Fngc2v9Zf3s2HTGmKWmM7tR3kxngjXEJU2M0N7KIFeWoUcMIYPOwI9e0wcsdIZCbCynZDBM&#10;Eqh7YRcxrqmDgUyaMYpRLECdWMV0KhBCrGKUzqyKtehMuMvQ3qAzSRiq/zcmI3RGCYNkpqgH7N5s&#10;0xmrHfWBXTvdCVu0o26wa6f7ocqbMU416czmVUpnpL85OjsCnclh6GA6k6fZSWdK7PzpzOXOHJ1t&#10;pzMYro3cWfeL/hVmwRv6ZDCteSJOQB8+dSYir8i4qVYNnJntTsxmENvambNuFv3vb0tlk3dAM/SH&#10;wRmUC2BaMPDwhymmY4EQYgGIUkEyiqD8tQ+ZMXpRIrDqpQOBXS8KZla9WmDG6GVyGVTlWINRLkMp&#10;1mJG1sxOProDZNaMU446AJZcW5QjWGZXjjrBrpzuBYllnHLUC1aXUirDDqks56jsCFSGrjl8hZk4&#10;y04mq6XOH8lcwswh2XYkg7HVQLLuF/3XGJHUL6uqiSwawZi7g8hUowbIzGYKPk6TLIMw1Aaybpb8&#10;721JZZJ34DF0x1YeAxd6yo1N0keHARRRAVJP+VAWSIawomovGGOUMjiAV0qHAKtSlAGsSrVIjFHK&#10;JDEkBcZWFMQITujWOgDEON2o8QXrcLoRDrPrZtgf+jLrSny9qXp3r+QwTjfDB7w3CYURdzoIOwKE&#10;oV8OhzBxlp0QVkvhcn8YbcB/9fL++l+6zH8fKfOLBe6blyt4Cat7ZWy3r4wNIDFhQFjY/TL/Gh0C&#10;8/VkEcaWHRCmGmkQZjRTxHEaCIOBqA1h3Szy39uSyiTvAWHgjq0QBi6EhVHVckIewlBkHwhLEj5y&#10;6xwgapXYtQylKARYlNIJwKqUCQAWpdoQ1lbKgLA4jDhTYYdXYIIyrK0OQTBGM4pgNs10y9s1o7Z/&#10;TSKMcaRZnuS7FwEw4koHYMcAMOyTB5cmI+z/uwGskjp/AHNZMJcF254Fg9hBs2Bh54v6RdYCn7IL&#10;+R775v2wYmazA8BUIw3AjOSZoo3TABjE2RaAhd2+sV8ZxZZPVCZ5DwDblQUDbT2lMQ9gKMJCBaUA&#10;a8JJxwAJYG2lKARYlNIBzKqUAWC21FwbwNpKGQCGoMCYigAYgYn3y4FZNNMtb9eM2v5VAMbYjNrf&#10;4kkCYMSVDsCOAWDglyMAGJ5lN4BVUudfhnQrwxyAbQUwHO8NAOt83X7sV/usQTm/2lun5oZ+oJaG&#10;yXyFtqNnq1FDYEYzRRsnATAMjm0A6+T9/PtbUpnkzQCG14JtjsALRiJJT8aIFfvCG4YQXRc2CoYx&#10;ey69EnmHeyjW5zooRtbVhe2b/8G1tZFfyMJVD3tJuVAfN21rdunTiyO1Ys1RWkKB5mBdTSt5GNTa&#10;uZGe2g4PyzNYShhEsJOq2FXPusXedQL/13sZkv1cdu8+B1fBk8OD3N5zzx99Hn4exhdxOPh8Efs3&#10;Nxefbq/ji8FtkPRvopvr65uA7rmHO/kdvufe9pu9Ff9hZwZzajer7doi9yGEw3BXQqy+OxhX/n83&#10;0gswcWrEhM5XC+OIIHp6OyaANjgnl/sAwwNZ7/HMNGkiAmkEHjzdFnoBxq12POhknTBjkjqy8gZ5&#10;ezSA0O01vmpm0Xo0wOMwja491wiBMtp2v3GShOy59GgghOpzgUPfsKeZzK3CZrPymd8aDSpZ0e/h&#10;akeIBpAcrgbgZrR/TSyQGsldxkEjFwke0/IDu+V9e/dVFwlgo1eIYBi2XrGlaoBvfTciQeeLFIcR&#10;vvYKBvxmdGHHMC0SME3OMxJAcqodCTpZoMiYhLWiCo0uElj2G3eRwM0J3JwAx2QaCSCfDRz1Lu93&#10;uAhl/aqp1CmahRckiEyDmhU01T3ViIkFspka/E6TJ4JUczsadLtSaqcllUneHA/wEl5znQb69ZmB&#10;EEKar/3XiDFzA+5s7NxAufV/c3YA6iOpHjI/AIvWSSU3Q3AzhOtNxytocfGZERc6X8Ax6OMmdq+a&#10;ITBNmKhQJQZOmSviFm+AjUWkLceTX56/rnEmBxnL9Zd88luJqQzyJqA6M+ndv/ycT7OrXvq0ycWw&#10;Im8rHecPD943yAfvacXDI4JIAzWzuWao1yOCyxWVkGOWiX2sY7tckasa/PMpLbKet/xpVcJXQYI4&#10;hrnouW6ZEISgnBEJOq8k95NIrtdoRhc2y6HlipgmZxkJYAuI9uwAZmEdRALGJKwVXSQAC7iqgVYr&#10;BQwpZvfXy8J7TpdXPVc/XmKZOIjH88V0mq3+oPXjEOjciASd14/j4QBmIq+aEzBNzjMScPVjqMx0&#10;EAkYk7hIAEyelzhjqioBrn7sVhKRsOdWEo1nxfrrWlUDfi28xfSql4g9mo1I0Hn9eMuaSFU1wLFT&#10;mxMwTc4zEnD1Y1it1UUksK/RJVZ0cwI3J8BspFtTihMgFwmskaBVP/bfoX6MS/FhTtDUD2uaheyq&#10;fNOGEQmSuNWkiQSkkRr4TlI7hm/JMtmhjmrHLZOwVlQGeXPlGI0PL6KCy4nwzNcJ5DcMxJ3q3zWE&#10;oKStKK2+0Nc+k141lt8vqKulb6gYw0pS7F31GbZmhu7gyqasjBzVcvkim2w8GEIwxSt+QuGu6Hn3&#10;V717aQ5c8V/J4kdc0n9QjQBWkuoauWqxqxZ3Xi2GZTxGZsjvvFqshvSBX311iR2+tOlAu8V5xgCu&#10;Vux3UituW4S1oQsB38SXoCASeOlqhsO4KOnK9JELAW4hqSsORK0ysdx8s9uFpBXCBjHUJgRcsuMX&#10;FwOaJmcZBCKuTCz3WyDLgo6wYEgFgcYkrBVdFHBRwKWDXDpIfDfAUhiIYL5OCwMSzt8lCoRh/7Uz&#10;gabJeUYBrkQMe9B2UBhQUaAxiYsCojzs0kHuRRPw3gqxOFtfFeWKAraiQNT6erH8As+7RIHIr3cv&#10;Y8cvbi7QNDnPKMCVh+XOyJ3NBRqTsFZ0cwE3F3BzATcX2DoXMEvD/uj9SsPRSGJy89ViUuVlo4Bq&#10;cp5RgCsNyy+FdhcFlElcFHBzAZFgdXMBNxdovWpIrJV5mcFKUQDDWZGu54vJTbpJ9d/FF1rHWZjP&#10;8+U0Kz7+VwAAAAD//wMAUEsDBBQABgAIAAAAIQBKW2ZJ4gAAAAsBAAAPAAAAZHJzL2Rvd25yZXYu&#10;eG1sTI9Ba8JAFITvhf6H5RV6092YtmrMRkTanqRQLRRvz+SZBLO7Ibsm8d/39dQehxlmvknXo2lE&#10;T52vndUQTRUIsrkraltq+Dq8TRYgfEBbYOMsabiRh3V2f5diUrjBflK/D6XgEusT1FCF0CZS+rwi&#10;g37qWrLsnV1nMLDsSll0OHC5aeRMqRdpsLa8UGFL24ryy/5qNLwPOGzi6LXfXc7b2/Hw/PG9i0jr&#10;x4dxswIRaAx/YfjFZ3TImOnkrrbwotHwpBSjBw2TWRyD4MQyWvK7E1vz+QJklsr/H7IfAAAA//8D&#10;AFBLAQItABQABgAIAAAAIQC2gziS/gAAAOEBAAATAAAAAAAAAAAAAAAAAAAAAABbQ29udGVudF9U&#10;eXBlc10ueG1sUEsBAi0AFAAGAAgAAAAhADj9If/WAAAAlAEAAAsAAAAAAAAAAAAAAAAALwEAAF9y&#10;ZWxzLy5yZWxzUEsBAi0AFAAGAAgAAAAhAGJSvWejEgAAXsoAAA4AAAAAAAAAAAAAAAAALgIAAGRy&#10;cy9lMm9Eb2MueG1sUEsBAi0AFAAGAAgAAAAhAEpbZkniAAAACwEAAA8AAAAAAAAAAAAAAAAA/RQA&#10;AGRycy9kb3ducmV2LnhtbFBLBQYAAAAABAAEAPMAAAAMFgAAAAA=&#10;">
                <v:group id="Group 7149" o:spid="_x0000_s1027" style="position:absolute;left:7460;top:4307;width:360;height:236" coordorigin="7460,4307" coordsize="36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it9MYAAADdAAAADwAAAGRycy9kb3ducmV2LnhtbESPT4vCMBTE78J+h/AW&#10;vGnaFf9QjSKyKx5EUBcWb4/m2Rabl9Jk2/rtjSB4HGbmN8xi1ZlSNFS7wrKCeBiBIE6tLjhT8Hv+&#10;GcxAOI+ssbRMCu7kYLX86C0w0bblIzUnn4kAYZeggtz7KpHSpTkZdENbEQfvamuDPsg6k7rGNsBN&#10;Kb+iaCINFhwWcqxok1N6O/0bBdsW2/Uo/m72t+vmfjmPD3/7mJTqf3brOQhPnX+HX+2dVjCN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OK30xgAAAN0A&#10;AAAPAAAAAAAAAAAAAAAAAKoCAABkcnMvZG93bnJldi54bWxQSwUGAAAAAAQABAD6AAAAnQMAAAAA&#10;">
                  <v:shape id="Freeform 7150" o:spid="_x0000_s1028" style="position:absolute;left:7460;top:4307;width:360;height:236;visibility:visible;mso-wrap-style:square;v-text-anchor:top" coordsize="36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Y4MUA&#10;AADdAAAADwAAAGRycy9kb3ducmV2LnhtbESPQWvCQBSE7wX/w/KE3uquhVSJrhKEQu2hrSYHj4/s&#10;Mwlm36bZNab/vlsoeBxm5htmvR1tKwbqfeNYw3ymQBCXzjRcaSjy16clCB+QDbaOScMPedhuJg9r&#10;TI278YGGY6hEhLBPUUMdQpdK6cuaLPqZ64ijd3a9xRBlX0nT4y3CbSuflXqRFhuOCzV2tKupvByv&#10;VkP+9dEhfifZ5yk5414lWCj1rvXjdMxWIAKN4R7+b78ZDQu1XMDf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9jgxQAAAN0AAAAPAAAAAAAAAAAAAAAAAJgCAABkcnMv&#10;ZG93bnJldi54bWxQSwUGAAAAAAQABAD1AAAAigMAAAAA&#10;" path="m,l360,r,236l,236,,xe" fillcolor="#afdce3" stroked="f">
                    <v:path arrowok="t" o:connecttype="custom" o:connectlocs="0,4307;360,4307;360,4543;0,4543;0,4307" o:connectangles="0,0,0,0,0"/>
                  </v:shape>
                </v:group>
                <v:group id="Group 7147" o:spid="_x0000_s1029" style="position:absolute;left:7460;top:4071;width:273;height:236" coordorigin="7460,4071" coordsize="27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ucHcMAAADdAAAADwAAAGRycy9kb3ducmV2LnhtbERPy4rCMBTdC/MP4Q64&#10;07QjPqhGEZkRFyJYBwZ3l+baFpub0mTa+vdmIbg8nPdq05tKtNS40rKCeByBIM6sLjlX8Hv5GS1A&#10;OI+ssbJMCh7kYLP+GKww0bbjM7Wpz0UIYZeggsL7OpHSZQUZdGNbEwfuZhuDPsAml7rBLoSbSn5F&#10;0UwaLDk0FFjTrqDsnv4bBfsOu+0k/m6P99vucb1MT3/HmJQafvbbJQhPvX+LX+6DVjCP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65wdwwAAAN0AAAAP&#10;AAAAAAAAAAAAAAAAAKoCAABkcnMvZG93bnJldi54bWxQSwUGAAAAAAQABAD6AAAAmgMAAAAA&#10;">
                  <v:shape id="Freeform 7148" o:spid="_x0000_s1030" style="position:absolute;left:7460;top:4071;width:273;height:236;visibility:visible;mso-wrap-style:square;v-text-anchor:top" coordsize="27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rWsgA&#10;AADdAAAADwAAAGRycy9kb3ducmV2LnhtbESPQWsCMRSE74L/ITyhF6mJPdjt1ihFWigotGpp6e2x&#10;ed1N3bwsm3Rd/70RCh6HmfmGmS97V4uO2mA9a5hOFAjiwhvLpYaP/cttBiJEZIO1Z9JwogDLxXAw&#10;x9z4I2+p28VSJAiHHDVUMTa5lKGoyGGY+IY4eT++dRiTbEtpWjwmuKvlnVIz6dByWqiwoVVFxWH3&#10;5zSss9/D9G37vsLvr85u+uexVZ+k9c2of3oEEamP1/B/+9VouFfZA1zep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8StayAAAAN0AAAAPAAAAAAAAAAAAAAAAAJgCAABk&#10;cnMvZG93bnJldi54bWxQSwUGAAAAAAQABAD1AAAAjQMAAAAA&#10;" path="m,l273,r,236l,236,,xe" fillcolor="#292a61" stroked="f">
                    <v:path arrowok="t" o:connecttype="custom" o:connectlocs="0,4071;273,4071;273,4307;0,4307;0,4071" o:connectangles="0,0,0,0,0"/>
                  </v:shape>
                </v:group>
                <v:group id="Group 7145" o:spid="_x0000_s1031" style="position:absolute;left:7460;top:3488;width:174;height:236" coordorigin="7460,3488" coordsize="17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QGxsQAAADdAAAADwAAAGRycy9kb3ducmV2LnhtbERPy2rCQBTdF/yH4Qru&#10;6iSWPoxOgkhbXIRCtVDcXTLXJJi5EzJjHn/fWQhdHs57m42mET11rrasIF5GIIgLq2suFfycPh7f&#10;QDiPrLGxTAomcpCls4ctJtoO/E390ZcihLBLUEHlfZtI6YqKDLqlbYkDd7GdQR9gV0rd4RDCTSNX&#10;UfQiDdYcGipsaV9RcT3ejILPAYfdU/ze59fLfjqfnr9+85iUWszH3QaEp9H/i+/ug1bwGq3D/v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UQGxsQAAADdAAAA&#10;DwAAAAAAAAAAAAAAAACqAgAAZHJzL2Rvd25yZXYueG1sUEsFBgAAAAAEAAQA+gAAAJsDAAAAAA==&#10;">
                  <v:shape id="Freeform 7146" o:spid="_x0000_s1032" style="position:absolute;left:7460;top:3488;width:174;height:236;visibility:visible;mso-wrap-style:square;v-text-anchor:top" coordsize="17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858gA&#10;AADdAAAADwAAAGRycy9kb3ducmV2LnhtbESPQWvCQBSE74L/YXkFb3VjUVtTVymC1NpCaSIUb4/s&#10;axLMvg3ZbUz89V2h4HGYmW+Y5bozlWipcaVlBZNxBII4s7rkXMEh3d4/gXAeWWNlmRT05GC9Gg6W&#10;GGt75i9qE5+LAGEXo4LC+zqW0mUFGXRjWxMH78c2Bn2QTS51g+cAN5V8iKK5NFhyWCiwpk1B2Sn5&#10;NQq6j83xfdofp6+fb71v0+/LfpakSo3uupdnEJ46fwv/t3dawWO0mMD1TXg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DznyAAAAN0AAAAPAAAAAAAAAAAAAAAAAJgCAABk&#10;cnMvZG93bnJldi54bWxQSwUGAAAAAAQABAD1AAAAjQMAAAAA&#10;" path="m,l174,r,236l,236,,xe" fillcolor="#afdce3" stroked="f">
                    <v:path arrowok="t" o:connecttype="custom" o:connectlocs="0,3488;174,3488;174,3724;0,3724;0,3488" o:connectangles="0,0,0,0,0"/>
                  </v:shape>
                </v:group>
                <v:group id="Group 7143" o:spid="_x0000_s1033" style="position:absolute;left:7336;top:3252;width:125;height:236" coordorigin="7336,3252" coordsize="125,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o9KsYAAADdAAAADwAAAGRycy9kb3ducmV2LnhtbESPT2vCQBTE74LfYXmC&#10;t7qJ4p9GVxFR6UEK1ULp7ZF9JsHs25Bdk/jtu0LB4zAzv2FWm86UoqHaFZYVxKMIBHFqdcGZgu/L&#10;4W0BwnlkjaVlUvAgB5t1v7fCRNuWv6g5+0wECLsEFeTeV4mULs3JoBvZijh4V1sb9EHWmdQ1tgFu&#10;SjmOopk0WHBYyLGiXU7p7Xw3Co4ttttJvG9Ot+vu8XuZfv6cYlJqOOi2SxCeOv8K/7c/tIJ59D6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2j0qxgAAAN0A&#10;AAAPAAAAAAAAAAAAAAAAAKoCAABkcnMvZG93bnJldi54bWxQSwUGAAAAAAQABAD6AAAAnQMAAAAA&#10;">
                  <v:shape id="Freeform 7144" o:spid="_x0000_s1034" style="position:absolute;left:7336;top:3252;width:125;height:236;visibility:visible;mso-wrap-style:square;v-text-anchor:top" coordsize="12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L8cA&#10;AADdAAAADwAAAGRycy9kb3ducmV2LnhtbESPW2sCMRSE3wv+h3CEvogmtVB1NYqVlrYvBW+gb8fN&#10;2QtuTpZN1PXfN4VCH4eZ+YaZLVpbiSs1vnSs4WmgQBCnzpSca9ht3/tjED4gG6wck4Y7eVjMOw8z&#10;TIy78Zqum5CLCGGfoIYihDqR0qcFWfQDVxNHL3ONxRBlk0vT4C3CbSWHSr1IiyXHhQJrWhWUnjcX&#10;q0G9Zfv7a+mOh6xn/MlfeuHj61vrx267nIII1Ib/8F/702gYqckz/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GPi/HAAAA3QAAAA8AAAAAAAAAAAAAAAAAmAIAAGRy&#10;cy9kb3ducmV2LnhtbFBLBQYAAAAABAAEAPUAAACMAwAAAAA=&#10;" path="m,l124,r,236l,236,,xe" fillcolor="#292a61" stroked="f">
                    <v:path arrowok="t" o:connecttype="custom" o:connectlocs="0,3252;124,3252;124,3488;0,3488;0,3252" o:connectangles="0,0,0,0,0"/>
                  </v:shape>
                </v:group>
                <v:group id="Group 7141" o:spid="_x0000_s1035" style="position:absolute;left:7225;top:2657;width:236;height:236" coordorigin="7225,2657" coordsize="236,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8AxccAAADdAAAADwAAAGRycy9kb3ducmV2LnhtbESPT2vCQBTE74LfYXlC&#10;b3UTa22NriJSSw+hoBaKt0f2mQSzb0N2mz/fvlsoeBxm5jfMetubSrTUuNKygngagSDOrC45V/B1&#10;Pjy+gnAeWWNlmRQM5GC7GY/WmGjb8ZHak89FgLBLUEHhfZ1I6bKCDLqprYmDd7WNQR9kk0vdYBfg&#10;ppKzKFpIgyWHhQJr2heU3U4/RsF7h93uKX5r09t1P1zOz5/faUxKPUz63QqEp97fw//tD63gJVrO&#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8AxccAAADd&#10;AAAADwAAAAAAAAAAAAAAAACqAgAAZHJzL2Rvd25yZXYueG1sUEsFBgAAAAAEAAQA+gAAAJ4DAAAA&#10;AA==&#10;">
                  <v:shape id="Freeform 7142" o:spid="_x0000_s1036" style="position:absolute;left:7225;top:2657;width:236;height:236;visibility:visible;mso-wrap-style:square;v-text-anchor:top" coordsize="23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IMkA&#10;AADdAAAADwAAAGRycy9kb3ducmV2LnhtbESP3WrCQBSE7wu+w3KE3hTdtNBqU1eR/qBoKTUtvT7u&#10;HpPY7Nk0u5r49m6h0MthZr5hJrPOVuJIjS8dK7geJiCItTMl5wo+P14GYxA+IBusHJOCE3mYTXsX&#10;E0yNa3lDxyzkIkLYp6igCKFOpfS6IIt+6Gri6O1cYzFE2eTSNNhGuK3kTZLcSYslx4UCa3osSH9n&#10;B6vg/Wexfcav/ebNrLL16arV+im8KnXZ7+YPIAJ14T/8114aBaPk/hZ+38QnIK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2/FIMkAAADdAAAADwAAAAAAAAAAAAAAAACYAgAA&#10;ZHJzL2Rvd25yZXYueG1sUEsFBgAAAAAEAAQA9QAAAI4DAAAAAA==&#10;" path="m,l235,r,236l,236,,xe" fillcolor="#afdce3" stroked="f">
                    <v:path arrowok="t" o:connecttype="custom" o:connectlocs="0,2657;235,2657;235,2893;0,2893;0,2657" o:connectangles="0,0,0,0,0"/>
                  </v:shape>
                </v:group>
                <v:group id="Group 7139" o:spid="_x0000_s1037" style="position:absolute;left:7262;top:2421;width:199;height:236" coordorigin="7262,2421" coordsize="199,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E7KcYAAADdAAAADwAAAGRycy9kb3ducmV2LnhtbESPQWvCQBSE70L/w/IK&#10;vekmLbU1dRWRKh5EMAri7ZF9JsHs25DdJvHfdwXB4zAz3zDTeW8q0VLjSssK4lEEgjizuuRcwfGw&#10;Gn6DcB5ZY2WZFNzIwXz2Mphiom3He2pTn4sAYZeggsL7OpHSZQUZdCNbEwfvYhuDPsgml7rBLsBN&#10;Jd+jaCwNlhwWCqxpWVB2Tf+MgnWH3eIj/m2318vydj587k7bmJR6e+0XPyA89f4ZfrQ3WsFXN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4TspxgAAAN0A&#10;AAAPAAAAAAAAAAAAAAAAAKoCAABkcnMvZG93bnJldi54bWxQSwUGAAAAAAQABAD6AAAAnQMAAAAA&#10;">
                  <v:shape id="Freeform 7140" o:spid="_x0000_s1038" style="position:absolute;left:7262;top:2421;width:199;height:236;visibility:visible;mso-wrap-style:square;v-text-anchor:top" coordsize="19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njMUA&#10;AADdAAAADwAAAGRycy9kb3ducmV2LnhtbESPT0vEMBTE74LfITzB226qyFa7m11ErAhe1lrY66N5&#10;NsXmpSaxf769ERY8DjPzG2Z3mG0vRvKhc6zgZp2BIG6c7rhVUH+Uq3sQISJr7B2TgoUCHPaXFzss&#10;tJv4ncYqtiJBOBSowMQ4FFKGxpDFsHYDcfI+nbcYk/St1B6nBLe9vM2yjbTYcVowONCToear+rEK&#10;yuOpHhZTv+Rv893on8vj90a3Sl1fzY9bEJHm+B8+t1+1gjx7yOHvTXo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ieMxQAAAN0AAAAPAAAAAAAAAAAAAAAAAJgCAABkcnMv&#10;ZG93bnJldi54bWxQSwUGAAAAAAQABAD1AAAAigMAAAAA&#10;" path="m,l198,r,236l,236,,xe" fillcolor="#292a61" stroked="f">
                    <v:path arrowok="t" o:connecttype="custom" o:connectlocs="0,2421;198,2421;198,2657;0,2657;0,2421" o:connectangles="0,0,0,0,0"/>
                  </v:shape>
                </v:group>
                <v:group id="Group 7137" o:spid="_x0000_s1039" style="position:absolute;left:4856;top:1838;width:2605;height:236" coordorigin="4856,1838" coordsize="2605,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KwMQAAADdAAAADwAAAGRycy9kb3ducmV2LnhtbERPy2rCQBTdF/yH4Qru&#10;6iSWPoxOgkhbXIRCtVDcXTLXJJi5EzJjHn/fWQhdHs57m42mET11rrasIF5GIIgLq2suFfycPh7f&#10;QDiPrLGxTAomcpCls4ctJtoO/E390ZcihLBLUEHlfZtI6YqKDLqlbYkDd7GdQR9gV0rd4RDCTSNX&#10;UfQiDdYcGipsaV9RcT3ejILPAYfdU/ze59fLfjqfnr9+85iUWszH3QaEp9H/i+/ug1bwGq3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IKwMQAAADdAAAA&#10;DwAAAAAAAAAAAAAAAACqAgAAZHJzL2Rvd25yZXYueG1sUEsFBgAAAAAEAAQA+gAAAJsDAAAAAA==&#10;">
                  <v:shape id="Freeform 7138" o:spid="_x0000_s1040" style="position:absolute;left:4856;top:1838;width:2605;height:236;visibility:visible;mso-wrap-style:square;v-text-anchor:top" coordsize="260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3J8cA&#10;AADdAAAADwAAAGRycy9kb3ducmV2LnhtbESPT2vCQBTE74V+h+UVvNVNBbVJs5EaafEi4h/a6yP7&#10;ugnNvg3ZVeO37xYEj8PM/IbJF4NtxZl63zhW8DJOQBBXTjdsFBwPH8+vIHxA1tg6JgVX8rAoHh9y&#10;zLS78I7O+2BEhLDPUEEdQpdJ6auaLPqx64ij9+N6iyHK3kjd4yXCbSsnSTKTFhuOCzV2VNZU/e5P&#10;VsFmWn7Lr2O567aDWX6uDqmx641So6fh/Q1EoCHcw7f2WiuYJ2kK/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ptyfHAAAA3QAAAA8AAAAAAAAAAAAAAAAAmAIAAGRy&#10;cy9kb3ducmV2LnhtbFBLBQYAAAAABAAEAPUAAACMAwAAAAA=&#10;" path="m,l2604,r,236l,236,,xe" fillcolor="#afdce3" stroked="f">
                    <v:path arrowok="t" o:connecttype="custom" o:connectlocs="0,1838;2604,1838;2604,2074;0,2074;0,1838" o:connectangles="0,0,0,0,0"/>
                  </v:shape>
                </v:group>
                <v:group id="Group 7135" o:spid="_x0000_s1041" style="position:absolute;left:7460;top:1602;width:1315;height:236" coordorigin="7460,1602" coordsize="1315,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c3MMAAADdAAAADwAAAGRycy9kb3ducmV2LnhtbERPTYvCMBC9C/6HMII3&#10;TbuiK9UoIrvLHkSwLoi3oRnbYjMpTbat/94cBI+P973e9qYSLTWutKwgnkYgiDOrS84V/J2/J0sQ&#10;ziNrrCyTggc52G6GgzUm2nZ8ojb1uQgh7BJUUHhfJ1K6rCCDbmpr4sDdbGPQB9jkUjfYhXBTyY8o&#10;WkiDJYeGAmvaF5Td03+j4KfDbjeLv9rD/bZ/XM/z4+UQk1LjUb9bgfDU+7f45f7VCj7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r5zcwwAAAN0AAAAP&#10;AAAAAAAAAAAAAAAAAKoCAABkcnMvZG93bnJldi54bWxQSwUGAAAAAAQABAD6AAAAmgMAAAAA&#10;">
                  <v:shape id="Freeform 7136" o:spid="_x0000_s1042" style="position:absolute;left:7460;top:1602;width:1315;height:236;visibility:visible;mso-wrap-style:square;v-text-anchor:top" coordsize="131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tKMUA&#10;AADdAAAADwAAAGRycy9kb3ducmV2LnhtbESPQWvCQBSE74X+h+UVvNXdVGglukopVNOLVFvvj+xr&#10;kpp9G7Ibs/33XUHwOMzMN8xyHW0rztT7xrGGbKpAEJfONFxp+P56f5yD8AHZYOuYNPyRh/Xq/m6J&#10;uXEj7+l8CJVIEPY5aqhD6HIpfVmTRT91HXHyflxvMSTZV9L0OCa4beWTUs/SYsNpocaO3moqT4fB&#10;alAf+3H2O3xWRXE6RhW3w67Z7LSePMTXBYhAMdzC13ZhNLxkKoPL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0oxQAAAN0AAAAPAAAAAAAAAAAAAAAAAJgCAABkcnMv&#10;ZG93bnJldi54bWxQSwUGAAAAAAQABAD1AAAAigMAAAAA&#10;" path="m,l1315,r,236l,236,,xe" fillcolor="#292a61" stroked="f">
                    <v:path arrowok="t" o:connecttype="custom" o:connectlocs="0,1602;1315,1602;1315,1838;0,1838;0,1602" o:connectangles="0,0,0,0,0"/>
                  </v:shape>
                </v:group>
                <v:group id="Group 7133" o:spid="_x0000_s1043" style="position:absolute;left:7460;top:1006;width:472;height:236" coordorigin="7460,1006" coordsize="47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GnMMUAAADdAAAADwAAAGRycy9kb3ducmV2LnhtbESPQYvCMBSE78L+h/AW&#10;vGlaF12pRhHZFQ8iqAvi7dE822LzUppsW/+9EQSPw8x8w8yXnSlFQ7UrLCuIhxEI4tTqgjMFf6ff&#10;wRSE88gaS8uk4E4OlouP3hwTbVs+UHP0mQgQdgkqyL2vEildmpNBN7QVcfCutjbog6wzqWtsA9yU&#10;chRFE2mw4LCQY0XrnNLb8d8o2LTYrr7in2Z3u67vl9N4f97FpFT/s1vNQHjq/Dv8am+1gu84G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xpzDFAAAA3QAA&#10;AA8AAAAAAAAAAAAAAAAAqgIAAGRycy9kb3ducmV2LnhtbFBLBQYAAAAABAAEAPoAAACcAwAAAAA=&#10;">
                  <v:shape id="Freeform 7134" o:spid="_x0000_s1044" style="position:absolute;left:7460;top:1006;width:472;height:236;visibility:visible;mso-wrap-style:square;v-text-anchor:top" coordsize="47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rvRccA&#10;AADdAAAADwAAAGRycy9kb3ducmV2LnhtbESP3WrCQBSE7wXfYTmCd7qJgqapq4g/aJG21PYBTrOn&#10;STB7NmTXmL59Vyh4OczMN8xi1ZlKtNS40rKCeByBIM6sLjlX8PW5HyUgnEfWWFkmBb/kYLXs9xaY&#10;anvjD2rPPhcBwi5FBYX3dSqlywoy6Ma2Jg7ej20M+iCbXOoGbwFuKjmJopk0WHJYKLCmTUHZ5Xw1&#10;Cr7f3+Jkt0u2h5d6fupeT0+Ha6uVGg669TMIT51/hP/bR61gHkdT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K70XHAAAA3QAAAA8AAAAAAAAAAAAAAAAAmAIAAGRy&#10;cy9kb3ducmV2LnhtbFBLBQYAAAAABAAEAPUAAACMAwAAAAA=&#10;" path="m,l472,r,236l,236,,xe" fillcolor="#afdce3" stroked="f">
                    <v:path arrowok="t" o:connecttype="custom" o:connectlocs="0,1006;472,1006;472,1242;0,1242;0,1006" o:connectangles="0,0,0,0,0"/>
                  </v:shape>
                </v:group>
                <v:group id="Group 7131" o:spid="_x0000_s1045" style="position:absolute;left:7460;top:771;width:397;height:236" coordorigin="7460,771" coordsize="39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Sa38YAAADdAAAADwAAAGRycy9kb3ducmV2LnhtbESPQWvCQBSE7wX/w/IE&#10;b7qJtrZEVxHR4kEEtVC8PbLPJJh9G7JrEv+9WxB6HGbmG2a+7EwpGqpdYVlBPIpAEKdWF5wp+Dlv&#10;h18gnEfWWFomBQ9ysFz03uaYaNvykZqTz0SAsEtQQe59lUjp0pwMupGtiIN3tbVBH2SdSV1jG+Cm&#10;lOMomkqDBYeFHCta55TeTnej4LvFdjWJN83+dl0/LuePw+8+JqUG/W41A+Gp8//hV3unFXzG0Tv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lJrfxgAAAN0A&#10;AAAPAAAAAAAAAAAAAAAAAKoCAABkcnMvZG93bnJldi54bWxQSwUGAAAAAAQABAD6AAAAnQMAAAAA&#10;">
                  <v:shape id="Freeform 7132" o:spid="_x0000_s1046" style="position:absolute;left:7460;top:771;width:397;height:236;visibility:visible;mso-wrap-style:square;v-text-anchor:top" coordsize="39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PQsUA&#10;AADdAAAADwAAAGRycy9kb3ducmV2LnhtbESPT2vCQBTE70K/w/IKvZndFFpLdA1SULw11ZZen9mX&#10;P5h9G7NbTb99VxA8DjPzG2aRj7YTZxp861hDmigQxKUzLdcavvbr6RsIH5ANdo5Jwx95yJcPkwVm&#10;xl34k867UIsIYZ+hhiaEPpPSlw1Z9InriaNXucFiiHKopRnwEuG2k89KvUqLLceFBnt6b6g87n6t&#10;Bl/x5luN3Y+pTutisz0VHwdfaP30OK7mIAKN4R6+tbdGwyxVL3B9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M9CxQAAAN0AAAAPAAAAAAAAAAAAAAAAAJgCAABkcnMv&#10;ZG93bnJldi54bWxQSwUGAAAAAAQABAD1AAAAigMAAAAA&#10;" path="m,l397,r,235l,235,,xe" fillcolor="#292a61" stroked="f">
                    <v:path arrowok="t" o:connecttype="custom" o:connectlocs="0,771;397,771;397,1006;0,1006;0,771" o:connectangles="0,0,0,0,0"/>
                  </v:shape>
                </v:group>
                <v:group id="Group 7129" o:spid="_x0000_s1047" style="position:absolute;left:7460;top:188;width:311;height:236" coordorigin="7460,188" coordsize="31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qhM8YAAADdAAAADwAAAGRycy9kb3ducmV2LnhtbESPT4vCMBTE74LfITzB&#10;25pWWV26RhFR8SAL/oFlb4/m2Rabl9LEtn77jSB4HGbmN8x82ZlSNFS7wrKCeBSBIE6tLjhTcDlv&#10;P75AOI+ssbRMCh7kYLno9+aYaNvykZqTz0SAsEtQQe59lUjp0pwMupGtiIN3tbVBH2SdSV1jG+Cm&#10;lOMomkqDBYeFHCta55TeTnejYNdiu5rEm+Zwu64ff+fPn99DTEoNB93qG4Snzr/Dr/ZeK5jF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CqEzxgAAAN0A&#10;AAAPAAAAAAAAAAAAAAAAAKoCAABkcnMvZG93bnJldi54bWxQSwUGAAAAAAQABAD6AAAAnQMAAAAA&#10;">
                  <v:shape id="Freeform 7130" o:spid="_x0000_s1048" style="position:absolute;left:7460;top:188;width:311;height:236;visibility:visible;mso-wrap-style:square;v-text-anchor:top" coordsize="31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ZccA&#10;AADdAAAADwAAAGRycy9kb3ducmV2LnhtbESPQUvDQBSE7wX/w/IEb80mHkyI3RZpFET00Kj0+pp9&#10;TYLZt3F3bdN/3xUKPQ4z8w2zWE1mEAdyvresIEtSEMSN1T23Cr4+X+YFCB+QNQ6WScGJPKyWN7MF&#10;ltoeeUOHOrQiQtiXqKALYSyl9E1HBn1iR+Lo7a0zGKJ0rdQOjxFuBnmfpg/SYM9xocOR1h01P/Wf&#10;UbD7rrLq3b/lrvrY/tbrqXje1oVSd7fT0yOIQFO4hi/tV60gz9Ic/t/E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fmXHAAAA3QAAAA8AAAAAAAAAAAAAAAAAmAIAAGRy&#10;cy9kb3ducmV2LnhtbFBLBQYAAAAABAAEAPUAAACMAwAAAAA=&#10;" path="m,l310,r,235l,235,,xe" fillcolor="#afdce3" stroked="f">
                    <v:path arrowok="t" o:connecttype="custom" o:connectlocs="0,188;310,188;310,423;0,423;0,188" o:connectangles="0,0,0,0,0"/>
                  </v:shape>
                </v:group>
                <v:group id="Group 7127" o:spid="_x0000_s1049" style="position:absolute;left:7460;top:-48;width:397;height:236" coordorigin="7460,-48" coordsize="39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mQ2sMAAADdAAAADwAAAGRycy9kb3ducmV2LnhtbERPTYvCMBC9C/6HMII3&#10;TbuiK9UoIrvLHkSwLoi3oRnbYjMpTbat/94cBI+P973e9qYSLTWutKwgnkYgiDOrS84V/J2/J0sQ&#10;ziNrrCyTggc52G6GgzUm2nZ8ojb1uQgh7BJUUHhfJ1K6rCCDbmpr4sDdbGPQB9jkUjfYhXBTyY8o&#10;WkiDJYeGAmvaF5Td03+j4KfDbjeLv9rD/bZ/XM/z4+UQk1LjUb9bgfDU+7f45f7VCj7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2ZDawwAAAN0AAAAP&#10;AAAAAAAAAAAAAAAAAKoCAABkcnMvZG93bnJldi54bWxQSwUGAAAAAAQABAD6AAAAmgMAAAAA&#10;">
                  <v:shape id="Freeform 7128" o:spid="_x0000_s1050" style="position:absolute;left:7460;top:-48;width:397;height:236;visibility:visible;mso-wrap-style:square;v-text-anchor:top" coordsize="39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FR8UA&#10;AADdAAAADwAAAGRycy9kb3ducmV2LnhtbESPzW7CMBCE70h9B2sr9Ubs9NDSgIlQJRC3ptCq1yXe&#10;/Ih4HWIX0revkZA4jmbmG80iH20nzjT41rGGNFEgiEtnWq41fO3X0xkIH5ANdo5Jwx95yJcPkwVm&#10;xl34k867UIsIYZ+hhiaEPpPSlw1Z9InriaNXucFiiHKopRnwEuG2k89KvUiLLceFBnt6b6g87n6t&#10;Bl/x5luN3Y+pTutisz0VHwdfaP30OK7mIAKN4R6+tbdGw2uq3u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cVHxQAAAN0AAAAPAAAAAAAAAAAAAAAAAJgCAABkcnMv&#10;ZG93bnJldi54bWxQSwUGAAAAAAQABAD1AAAAigMAAAAA&#10;" path="m,l397,r,236l,236,,xe" fillcolor="#292a61" stroked="f">
                    <v:path arrowok="t" o:connecttype="custom" o:connectlocs="0,-48;397,-48;397,188;0,188;0,-48" o:connectangles="0,0,0,0,0"/>
                  </v:shape>
                </v:group>
                <v:group id="Group 7125" o:spid="_x0000_s1051" style="position:absolute;left:4013;top:4723;width:5172;height:2" coordorigin="4013,4723" coordsize="5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YKAcMAAADdAAAADwAAAGRycy9kb3ducmV2LnhtbERPy4rCMBTdD/gP4Qqz&#10;G9M4zCjVKCIqLmTAB4i7S3Nti81NaWJb/36yGJjl4bzny95WoqXGl441qFECgjhzpuRcw+W8/ZiC&#10;8AHZYOWYNLzIw3IxeJtjalzHR2pPIRcxhH2KGooQ6lRKnxVk0Y9cTRy5u2sshgibXJoGuxhuKzlO&#10;km9pseTYUGBN64Kyx+lpNew67FafatMeHvf163b++rkeFGn9PuxXMxCB+vAv/nPvjYaJ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dgoBwwAAAN0AAAAP&#10;AAAAAAAAAAAAAAAAAKoCAABkcnMvZG93bnJldi54bWxQSwUGAAAAAAQABAD6AAAAmgMAAAAA&#10;">
                  <v:shape id="Freeform 7126" o:spid="_x0000_s1052" style="position:absolute;left:4013;top:4723;width:5172;height:2;visibility:visible;mso-wrap-style:square;v-text-anchor:top" coordsize="5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o8UA&#10;AADdAAAADwAAAGRycy9kb3ducmV2LnhtbESPQWvCQBSE7wX/w/IEb3UTQSvRVSRqKT1V7cHjI/vM&#10;BrNvY3bV5N93C4Ueh5n5hlmuO1uLB7W+cqwgHScgiAunKy4VfJ/2r3MQPiBrrB2Tgp48rFeDlyVm&#10;2j35QI9jKEWEsM9QgQmhyaT0hSGLfuwa4uhdXGsxRNmWUrf4jHBby0mSzKTFiuOCwYZyQ8X1eLcK&#10;gjnr7Vf3eZruprf3w7zvbT7LlRoNu80CRKAu/If/2h9awVuap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mCjxQAAAN0AAAAPAAAAAAAAAAAAAAAAAJgCAABkcnMv&#10;ZG93bnJldi54bWxQSwUGAAAAAAQABAD1AAAAigMAAAAA&#10;" path="m,l5171,e" filled="f" strokecolor="#c7c7c9" strokeweight=".5pt">
                    <v:path arrowok="t" o:connecttype="custom" o:connectlocs="0,0;5171,0" o:connectangles="0,0"/>
                  </v:shape>
                </v:group>
                <v:group id="Group 7123" o:spid="_x0000_s1053" style="position:absolute;left:9184;top:4723;width:2;height:50" coordorigin="9184,4723"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gx7cYAAADdAAAADwAAAGRycy9kb3ducmV2LnhtbESPT2vCQBTE7wW/w/KE&#10;3upmlVaJriKipQcp+AfE2yP7TILZtyG7JvHbdwuFHoeZ+Q2zWPW2Ei01vnSsQY0SEMSZMyXnGs6n&#10;3dsMhA/IBivHpOFJHlbLwcsCU+M6PlB7DLmIEPYpaihCqFMpfVaQRT9yNXH0bq6xGKJscmka7CLc&#10;VnKcJB/SYslxocCaNgVl9+PDavjssFtP1Lbd32+b5/X0/n3ZK9L6ddiv5yAC9eE//Nf+Mhqm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6DHtxgAAAN0A&#10;AAAPAAAAAAAAAAAAAAAAAKoCAABkcnMvZG93bnJldi54bWxQSwUGAAAAAAQABAD6AAAAnQMAAAAA&#10;">
                  <v:shape id="Freeform 7124" o:spid="_x0000_s1054" style="position:absolute;left:9184;top:4723;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eTcgA&#10;AADdAAAADwAAAGRycy9kb3ducmV2LnhtbESPzWrDMBCE74W+g9hCbo3shPzgRgmhUOpDemgaArlt&#10;ra1taq2MpCpOnr4qBHocZuYbZrUZTCciOd9aVpCPMxDEldUt1woOHy+PSxA+IGvsLJOCC3nYrO/v&#10;Vlhoe+Z3ivtQiwRhX6CCJoS+kNJXDRn0Y9sTJ+/LOoMhSVdL7fCc4KaTkyybS4Mtp4UGe3puqPre&#10;/xgF8c2V20ks4+esP71eZwt93E2DUqOHYfsEItAQ/sO3dqkVLPJ8Cn9v0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Wx5NyAAAAN0AAAAPAAAAAAAAAAAAAAAAAJgCAABk&#10;cnMvZG93bnJldi54bWxQSwUGAAAAAAQABAD1AAAAjQMAAAAA&#10;" path="m,l,49e" filled="f" strokecolor="#c7c7c9" strokeweight=".5pt">
                    <v:path arrowok="t" o:connecttype="custom" o:connectlocs="0,4723;0,4772" o:connectangles="0,0"/>
                  </v:shape>
                </v:group>
                <v:group id="Group 7121" o:spid="_x0000_s1055" style="position:absolute;left:8316;top:4723;width:2;height:50" coordorigin="8316,4723"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0MAsYAAADdAAAADwAAAGRycy9kb3ducmV2LnhtbESPQWvCQBSE7wX/w/KE&#10;3nSztrUluoqIlh5EUAvF2yP7TILZtyG7JvHfdwtCj8PMfMPMl72tREuNLx1rUOMEBHHmTMm5hu/T&#10;dvQBwgdkg5Vj0nAnD8vF4GmOqXEdH6g9hlxECPsUNRQh1KmUPivIoh+7mjh6F9dYDFE2uTQNdhFu&#10;KzlJkqm0WHJcKLCmdUHZ9XizGj477FYvatPurpf1/Xx62//sFGn9POxXMxCB+vAffrS/jIZ3pV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TQwCxgAAAN0A&#10;AAAPAAAAAAAAAAAAAAAAAKoCAABkcnMvZG93bnJldi54bWxQSwUGAAAAAAQABAD6AAAAnQMAAAAA&#10;">
                  <v:shape id="Freeform 7122" o:spid="_x0000_s1056" style="position:absolute;left:8316;top:4723;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oscA&#10;AADdAAAADwAAAGRycy9kb3ducmV2LnhtbESPQUvDQBSE74L/YXlCb3aTlrQSuy1FkOZQD1YRvD2z&#10;zySYfRt2123aX+8KhR6HmfmGWW1G04tIzneWFeTTDARxbXXHjYL3t+f7BxA+IGvsLZOCE3nYrG9v&#10;Vlhqe+RXiofQiARhX6KCNoShlNLXLRn0UzsQJ+/bOoMhSddI7fCY4KaXsyxbSIMdp4UWB3pqqf45&#10;/BoF8cVV21ms4lcxfO7OxVJ/7OdBqcnduH0EEWgM1/ClXWkFyzwv4P9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6LHAAAA3QAAAA8AAAAAAAAAAAAAAAAAmAIAAGRy&#10;cy9kb3ducmV2LnhtbFBLBQYAAAAABAAEAPUAAACMAwAAAAA=&#10;" path="m,l,49e" filled="f" strokecolor="#c7c7c9" strokeweight=".5pt">
                    <v:path arrowok="t" o:connecttype="custom" o:connectlocs="0,4723;0,4772" o:connectangles="0,0"/>
                  </v:shape>
                </v:group>
                <v:group id="Group 7119" o:spid="_x0000_s1057" style="position:absolute;left:7460;top:-228;width:2;height:5001" coordorigin="7460,-228" coordsize="2,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M37sYAAADdAAAADwAAAGRycy9kb3ducmV2LnhtbESPT2vCQBTE74V+h+UV&#10;vOlmFbWkriJiSw8i+AdKb4/sMwlm34bsNonf3hWEHoeZ+Q2zWPW2Ei01vnSsQY0SEMSZMyXnGs6n&#10;z+E7CB+QDVaOScONPKyWry8LTI3r+EDtMeQiQtinqKEIoU6l9FlBFv3I1cTRu7jGYoiyyaVpsItw&#10;W8lxksykxZLjQoE1bQrKrsc/q+Grw249Udt2d71sbr+n6f5np0jrwVu//gARqA//4Wf722iYKzWD&#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0zfuxgAAAN0A&#10;AAAPAAAAAAAAAAAAAAAAAKoCAABkcnMvZG93bnJldi54bWxQSwUGAAAAAAQABAD6AAAAnQMAAAAA&#10;">
                  <v:shape id="Freeform 7120" o:spid="_x0000_s1058" style="position:absolute;left:7460;top:-228;width:2;height:5001;visibility:visible;mso-wrap-style:square;v-text-anchor:top" coordsize="2,5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Z0sMA&#10;AADdAAAADwAAAGRycy9kb3ducmV2LnhtbESPQYvCMBSE74L/ITzBi2hSD1aqUURY0IMHdQ97fDTP&#10;tti8lCZb6783guBxmJlvmPW2t7XoqPWVYw3JTIEgzp2puNDwe/2ZLkH4gGywdkwanuRhuxkO1pgZ&#10;9+AzdZdQiAhhn6GGMoQmk9LnJVn0M9cQR+/mWoshyraQpsVHhNtazpVaSIsVx4USG9qXlN8v/1ZD&#10;d1Vpavs5mtNE7fLK/B07ddB6POp3KxCB+vANf9oHoyFNkhTeb+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bZ0sMAAADdAAAADwAAAAAAAAAAAAAAAACYAgAAZHJzL2Rv&#10;d25yZXYueG1sUEsFBgAAAAAEAAQA9QAAAIgDAAAAAA==&#10;" path="m,l,5000e" filled="f" strokecolor="#c7c7c9" strokeweight=".5pt">
                    <v:path arrowok="t" o:connecttype="custom" o:connectlocs="0,-228;0,4772" o:connectangles="0,0"/>
                  </v:shape>
                </v:group>
                <v:group id="Group 7117" o:spid="_x0000_s1059" style="position:absolute;left:6592;top:4723;width:2;height:50" coordorigin="6592,4723"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AGB8MAAADdAAAADwAAAGRycy9kb3ducmV2LnhtbERPy4rCMBTdD/gP4Qqz&#10;G9M4zCjVKCIqLmTAB4i7S3Nti81NaWJb/36yGJjl4bzny95WoqXGl441qFECgjhzpuRcw+W8/ZiC&#10;8AHZYOWYNLzIw3IxeJtjalzHR2pPIRcxhH2KGooQ6lRKnxVk0Y9cTRy5u2sshgibXJoGuxhuKzlO&#10;km9pseTYUGBN64Kyx+lpNew67FafatMeHvf163b++rkeFGn9PuxXMxCB+vAv/nPvjYaJ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AAYHwwAAAN0AAAAP&#10;AAAAAAAAAAAAAAAAAKoCAABkcnMvZG93bnJldi54bWxQSwUGAAAAAAQABAD6AAAAmgMAAAAA&#10;">
                  <v:shape id="Freeform 7118" o:spid="_x0000_s1060" style="position:absolute;left:6592;top:4723;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pp8gA&#10;AADdAAAADwAAAGRycy9kb3ducmV2LnhtbESPT0sDMRTE7wW/Q3iCtza7lf5xbVqKIO6hHlql4O25&#10;ee4ubl6WJKarn74RCj0OM/MbZrUZTCciOd9aVpBPMhDEldUt1wre357HSxA+IGvsLJOCX/KwWd+M&#10;Vlhoe+I9xUOoRYKwL1BBE0JfSOmrhgz6ie2Jk/dlncGQpKuldnhKcNPJaZbNpcGW00KDPT01VH0f&#10;foyC+OrK7TSW8XPWf7z8zRb6uLsPSt3dDttHEIGGcA1f2qVWsMjzB/h/k56AX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ymnyAAAAN0AAAAPAAAAAAAAAAAAAAAAAJgCAABk&#10;cnMvZG93bnJldi54bWxQSwUGAAAAAAQABAD1AAAAjQMAAAAA&#10;" path="m,l,49e" filled="f" strokecolor="#c7c7c9" strokeweight=".5pt">
                    <v:path arrowok="t" o:connecttype="custom" o:connectlocs="0,4723;0,4772" o:connectangles="0,0"/>
                  </v:shape>
                </v:group>
                <v:group id="Group 7115" o:spid="_x0000_s1061" style="position:absolute;left:5737;top:4723;width:2;height:50" coordorigin="5737,4723"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rAvMQAAADdAAAADwAAAGRycy9kb3ducmV2LnhtbERPy2rCQBTdF/yH4Qrd&#10;1UlS2kp0FAlWXIRCVRB3l8w1CWbuhMw0j7/vLApdHs57vR1NI3rqXG1ZQbyIQBAXVtdcKricP1+W&#10;IJxH1thYJgUTOdhuZk9rTLUd+Jv6ky9FCGGXooLK+zaV0hUVGXQL2xIH7m47gz7ArpS6wyGEm0Ym&#10;UfQuDdYcGipsKauoeJx+jILDgMPuNd73+eOeTbfz29c1j0mp5/m4W4HwNPp/8Z/7qBV8x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rAvMQAAADdAAAA&#10;DwAAAAAAAAAAAAAAAACqAgAAZHJzL2Rvd25yZXYueG1sUEsFBgAAAAAEAAQA+gAAAJsDAAAAAA==&#10;">
                  <v:shape id="Freeform 7116" o:spid="_x0000_s1062" style="position:absolute;left:5737;top:4723;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vHMcA&#10;AADdAAAADwAAAGRycy9kb3ducmV2LnhtbESPQUvDQBSE74L/YXlCb3aTlLYSuy1FkOZQD1YRvD2z&#10;zySYfRt2123aX+8KhR6HmfmGWW1G04tIzneWFeTTDARxbXXHjYL3t+f7BxA+IGvsLZOCE3nYrG9v&#10;Vlhqe+RXiofQiARhX6KCNoShlNLXLRn0UzsQJ+/bOoMhSddI7fCY4KaXRZYtpMGO00KLAz21VP8c&#10;fo2C+OKqbRGr+DUfPnfn+VJ/7GdBqcnduH0EEWgM1/ClXWkFy7zI4f9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p7xzHAAAA3QAAAA8AAAAAAAAAAAAAAAAAmAIAAGRy&#10;cy9kb3ducmV2LnhtbFBLBQYAAAAABAAEAPUAAACMAwAAAAA=&#10;" path="m,l,49e" filled="f" strokecolor="#c7c7c9" strokeweight=".5pt">
                    <v:path arrowok="t" o:connecttype="custom" o:connectlocs="0,4723;0,4772" o:connectangles="0,0"/>
                  </v:shape>
                </v:group>
                <v:group id="Group 7113" o:spid="_x0000_s1063" style="position:absolute;left:4868;top:4723;width:2;height:50" coordorigin="4868,4723"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T7UMYAAADdAAAADwAAAGRycy9kb3ducmV2LnhtbESPT2vCQBTE7wW/w/IE&#10;b3WTSKtEVxFR6UEK/gHx9sg+k2D2bciuSfz23UKhx2FmfsMsVr2pREuNKy0riMcRCOLM6pJzBZfz&#10;7n0GwnlkjZVlUvAiB6vl4G2BqbYdH6k9+VwECLsUFRTe16mULivIoBvbmjh4d9sY9EE2udQNdgFu&#10;KplE0ac0WHJYKLCmTUHZ4/Q0CvYddutJvG0Pj/vmdTt/fF8PMSk1GvbrOQhPvf8P/7W/tIJp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PtQxgAAAN0A&#10;AAAPAAAAAAAAAAAAAAAAAKoCAABkcnMvZG93bnJldi54bWxQSwUGAAAAAAQABAD6AAAAnQMAAAAA&#10;">
                  <v:shape id="Freeform 7114" o:spid="_x0000_s1064" style="position:absolute;left:4868;top:4723;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U8MgA&#10;AADdAAAADwAAAGRycy9kb3ducmV2LnhtbESPzWrDMBCE74W+g9hCbo0ch/zgRgmhUOpDemgaArlt&#10;ra1taq2MpCpOnr4qBHocZuYbZrUZTCciOd9aVjAZZyCIK6tbrhUcPl4elyB8QNbYWSYFF/KwWd/f&#10;rbDQ9szvFPehFgnCvkAFTQh9IaWvGjLox7YnTt6XdQZDkq6W2uE5wU0n8yybS4Mtp4UGe3puqPre&#10;/xgF8c2V2zyW8XPWn16vs4U+7qZBqdHDsH0CEWgI/+Fbu9QKFpN8Cn9v0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9TwyAAAAN0AAAAPAAAAAAAAAAAAAAAAAJgCAABk&#10;cnMvZG93bnJldi54bWxQSwUGAAAAAAQABAD1AAAAjQMAAAAA&#10;" path="m,l,49e" filled="f" strokecolor="#c7c7c9" strokeweight=".5pt">
                    <v:path arrowok="t" o:connecttype="custom" o:connectlocs="0,4723;0,4772" o:connectangles="0,0"/>
                  </v:shape>
                </v:group>
                <v:group id="Group 7111" o:spid="_x0000_s1065" style="position:absolute;left:4013;top:4723;width:2;height:50" coordorigin="4013,4723" coordsize="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HGv8YAAADdAAAADwAAAGRycy9kb3ducmV2LnhtbESPT2vCQBTE74LfYXmC&#10;t7qJf0t0FRGVHqRQLZTeHtlnEsy+Ddk1id++KxQ8DjPzG2a16UwpGqpdYVlBPIpAEKdWF5wp+L4c&#10;3t5BOI+ssbRMCh7kYLPu91aYaNvyFzVnn4kAYZeggtz7KpHSpTkZdCNbEQfvamuDPsg6k7rGNsBN&#10;KcdRNJcGCw4LOVa0yym9ne9GwbHFdjuJ983pdt09fi+zz59TTEoNB912CcJT51/h//aHVrCIx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Ica/xgAAAN0A&#10;AAAPAAAAAAAAAAAAAAAAAKoCAABkcnMvZG93bnJldi54bWxQSwUGAAAAAAQABAD6AAAAnQMAAAAA&#10;">
                  <v:shape id="Freeform 7112" o:spid="_x0000_s1066" style="position:absolute;left:4013;top:4723;width:2;height:50;visibility:visible;mso-wrap-style:square;v-text-anchor:top" coordsize="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pH8cA&#10;AADdAAAADwAAAGRycy9kb3ducmV2LnhtbESPQUvDQBSE74L/YXlCb3bTlLQSuy1FkOZQD1YRvD2z&#10;zySYfRt2123aX+8KhR6HmfmGWW1G04tIzneWFcymGQji2uqOGwXvb8/3DyB8QNbYWyYFJ/KwWd/e&#10;rLDU9sivFA+hEQnCvkQFbQhDKaWvWzLop3YgTt63dQZDkq6R2uExwU0v8yxbSIMdp4UWB3pqqf45&#10;/BoF8cVV2zxW8asYPnfnYqk/9vOg1ORu3D6CCDSGa/jSrrSC5Swv4P9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S6R/HAAAA3QAAAA8AAAAAAAAAAAAAAAAAmAIAAGRy&#10;cy9kb3ducmV2LnhtbFBLBQYAAAAABAAEAPUAAACMAwAAAAA=&#10;" path="m,l,49e" filled="f" strokecolor="#c7c7c9" strokeweight=".5pt">
                    <v:path arrowok="t" o:connecttype="custom" o:connectlocs="0,4723;0,4772" o:connectangles="0,0"/>
                  </v:shape>
                </v:group>
                <v:group id="Group 7109" o:spid="_x0000_s1067" style="position:absolute;left:7411;top:-228;width:50;height:2" coordorigin="7411,-228"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U8cAAADdAAAADwAAAGRycy9kb3ducmV2LnhtbESPQWvCQBSE7wX/w/KE&#10;3ppNLE0lZhURKx5CoSqU3h7ZZxLMvg3ZbRL/fbdQ6HGYmW+YfDOZVgzUu8aygiSKQRCXVjdcKbic&#10;356WIJxH1thaJgV3crBZzx5yzLQd+YOGk69EgLDLUEHtfZdJ6cqaDLrIdsTBu9reoA+yr6TucQxw&#10;08pFHKfSYMNhocaOdjWVt9O3UXAYcdw+J/uhuF1396/zy/tnkZBSj/NpuwLhafL/4b/2USt4T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9U8cAAADd&#10;AAAADwAAAAAAAAAAAAAAAACqAgAAZHJzL2Rvd25yZXYueG1sUEsFBgAAAAAEAAQA+gAAAJ4DAAAA&#10;AA==&#10;">
                  <v:shape id="Freeform 7110" o:spid="_x0000_s1068" style="position:absolute;left:7411;top:-228;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NIcYA&#10;AADdAAAADwAAAGRycy9kb3ducmV2LnhtbESPQWvCQBSE74X+h+UVvOnGCFpSVyktpXpRtFI8PrKv&#10;SUje25BdTfz3bqHQ4zAz3zDL9cCNulLnKycGppMEFEnubCWFgdPXx/gZlA8oFhsnZOBGHtarx4cl&#10;Ztb1cqDrMRQqQsRnaKAMoc209nlJjH7iWpLo/biOMUTZFdp22Ec4NzpNkrlmrCQulNjSW0l5fbyw&#10;gR1/8/a84/fPPuhbeq5Ps8u+Nmb0NLy+gAo0hP/wX3tjDSym6QJ+38Qn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NIcYAAADdAAAADwAAAAAAAAAAAAAAAACYAgAAZHJz&#10;L2Rvd25yZXYueG1sUEsFBgAAAAAEAAQA9QAAAIsDAAAAAA==&#10;" path="m,l49,e" filled="f" strokecolor="#c7c7c9" strokeweight=".5pt">
                    <v:path arrowok="t" o:connecttype="custom" o:connectlocs="0,0;49,0" o:connectangles="0,0"/>
                  </v:shape>
                </v:group>
                <v:group id="Group 7107" o:spid="_x0000_s1069" style="position:absolute;left:7411;top:603;width:50;height:2" coordorigin="7411,603"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zMusQAAADdAAAADwAAAGRycy9kb3ducmV2LnhtbERPy2rCQBTdF/yH4Qrd&#10;1UlS2kp0FAlWXIRCVRB3l8w1CWbuhMw0j7/vLApdHs57vR1NI3rqXG1ZQbyIQBAXVtdcKricP1+W&#10;IJxH1thYJgUTOdhuZk9rTLUd+Jv6ky9FCGGXooLK+zaV0hUVGXQL2xIH7m47gz7ArpS6wyGEm0Ym&#10;UfQuDdYcGipsKauoeJx+jILDgMPuNd73+eOeTbfz29c1j0mp5/m4W4HwNPp/8Z/7qBV8xEm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zMusQAAADdAAAA&#10;DwAAAAAAAAAAAAAAAACqAgAAZHJzL2Rvd25yZXYueG1sUEsFBgAAAAAEAAQA+gAAAJsDAAAAAA==&#10;">
                  <v:shape id="Freeform 7108" o:spid="_x0000_s1070" style="position:absolute;left:7411;top:603;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8yMYA&#10;AADdAAAADwAAAGRycy9kb3ducmV2LnhtbESPQWvCQBSE74X+h+UVetONEdoaXaW0SNuLUhXx+Mi+&#10;JiF5b0N2NfHfdwtCj8PMfMMsVgM36kKdr5wYmIwTUCS5s5UUBg779egFlA8oFhsnZOBKHlbL+7sF&#10;Ztb18k2XXShUhIjP0EAZQptp7fOSGP3YtSTR+3EdY4iyK7TtsI9wbnSaJE+asZK4UGJLbyXl9e7M&#10;BjZ85K/Tht8/+qCv6ak+TM/b2pjHh+F1DirQEP7Dt/anNfA8SWfw9yY+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Y8yMYAAADdAAAADwAAAAAAAAAAAAAAAACYAgAAZHJz&#10;L2Rvd25yZXYueG1sUEsFBgAAAAAEAAQA9QAAAIsDAAAAAA==&#10;" path="m,l49,e" filled="f" strokecolor="#c7c7c9" strokeweight=".5pt">
                    <v:path arrowok="t" o:connecttype="custom" o:connectlocs="0,0;49,0" o:connectangles="0,0"/>
                  </v:shape>
                </v:group>
                <v:group id="Group 7105" o:spid="_x0000_s1071" style="position:absolute;left:7411;top:1422;width:50;height:2" coordorigin="7411,1422"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NWYcQAAADdAAAADwAAAGRycy9kb3ducmV2LnhtbERPy2rCQBTdF/yH4Qru&#10;6iSGthIdRUItXYRCVRB3l8w1CWbuhMw0j7/vLApdHs57ux9NI3rqXG1ZQbyMQBAXVtdcKricj89r&#10;EM4ja2wsk4KJHOx3s6ctptoO/E39yZcihLBLUUHlfZtK6YqKDLqlbYkDd7edQR9gV0rd4RDCTSNX&#10;UfQqDdYcGipsKauoeJx+jIKPAYdDEr/3+eOeTbfzy9c1j0mpxXw8bEB4Gv2/+M/9qRW8xU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NWYcQAAADdAAAA&#10;DwAAAAAAAAAAAAAAAACqAgAAZHJzL2Rvd25yZXYueG1sUEsFBgAAAAAEAAQA+gAAAJsDAAAAAA==&#10;">
                  <v:shape id="Freeform 7106" o:spid="_x0000_s1072" style="position:absolute;left:7411;top:1422;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E8YA&#10;AADdAAAADwAAAGRycy9kb3ducmV2LnhtbESPX2vCQBDE3wv9DscW+lYvUWgleoq0lLYvin8QH5fc&#10;moRk90LuNPHb9wpCH4eZ+Q0zXw7cqCt1vnJiIB0loEhyZyspDBz2ny9TUD6gWGyckIEbeVguHh/m&#10;mFnXy5auu1CoCBGfoYEyhDbT2uclMfqRa0mid3YdY4iyK7TtsI9wbvQ4SV41YyVxocSW3kvK692F&#10;Daz5yD+nNX989UHfxqf6MLlsamOen4bVDFSgIfyH7+1va+AtnaT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mE8YAAADdAAAADwAAAAAAAAAAAAAAAACYAgAAZHJz&#10;L2Rvd25yZXYueG1sUEsFBgAAAAAEAAQA9QAAAIsDAAAAAA==&#10;" path="m,l49,e" filled="f" strokecolor="#c7c7c9" strokeweight=".5pt">
                    <v:path arrowok="t" o:connecttype="custom" o:connectlocs="0,0;49,0" o:connectangles="0,0"/>
                  </v:shape>
                </v:group>
                <v:group id="Group 7103" o:spid="_x0000_s1073" style="position:absolute;left:7411;top:2253;width:50;height:2" coordorigin="7411,2253"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1tjcUAAADdAAAADwAAAGRycy9kb3ducmV2LnhtbESPQYvCMBSE78L+h/AE&#10;b5pWWV2qUURW2YMsqAvi7dE822LzUprY1n9vhAWPw8x8wyxWnSlFQ7UrLCuIRxEI4tTqgjMFf6ft&#10;8AuE88gaS8uk4EEOVsuP3gITbVs+UHP0mQgQdgkqyL2vEildmpNBN7IVcfCutjbog6wzqWtsA9yU&#10;chxFU2mw4LCQY0WbnNLb8W4U7Fps15P4u9nfrpvH5fT5e97HpNSg363nIDx1/h3+b/9oBbN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dbY3FAAAA3QAA&#10;AA8AAAAAAAAAAAAAAAAAqgIAAGRycy9kb3ducmV2LnhtbFBLBQYAAAAABAAEAPoAAACcAwAAAAA=&#10;">
                  <v:shape id="Freeform 7104" o:spid="_x0000_s1074" style="position:absolute;left:7411;top:2253;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d/8YA&#10;AADdAAAADwAAAGRycy9kb3ducmV2LnhtbESPX2vCQBDE3wv9DscWfKsXDbSSekppEe2LxT8UH5fc&#10;NgnJ7oXcaeK394RCH4eZ+Q0zXw7cqAt1vnJiYDJOQJHkzlZSGDgeVs8zUD6gWGyckIEreVguHh/m&#10;mFnXy44u+1CoCBGfoYEyhDbT2uclMfqxa0mi9+s6xhBlV2jbYR/h3OhpkrxoxkriQoktfZSU1/sz&#10;G9jyD3+dtvy57oO+Tk/1MT1/18aMnob3N1CBhvAf/mtvrIHXSZrC/U18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d/8YAAADdAAAADwAAAAAAAAAAAAAAAACYAgAAZHJz&#10;L2Rvd25yZXYueG1sUEsFBgAAAAAEAAQA9QAAAIsDAAAAAA==&#10;" path="m,l49,e" filled="f" strokecolor="#c7c7c9" strokeweight=".5pt">
                    <v:path arrowok="t" o:connecttype="custom" o:connectlocs="0,0;49,0" o:connectangles="0,0"/>
                  </v:shape>
                </v:group>
                <v:group id="Group 7101" o:spid="_x0000_s1075" style="position:absolute;left:7411;top:3072;width:50;height:2" coordorigin="7411,3072"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hQYsYAAADdAAAADwAAAGRycy9kb3ducmV2LnhtbESPQWvCQBSE7wX/w/IE&#10;b7qJWi3RVURUPEihWii9PbLPJJh9G7JrEv+9WxB6HGbmG2a57kwpGqpdYVlBPIpAEKdWF5wp+L7s&#10;hx8gnEfWWFomBQ9ysF713paYaNvyFzVnn4kAYZeggtz7KpHSpTkZdCNbEQfvamuDPsg6k7rGNsBN&#10;KcdRNJMGCw4LOVa0zSm9ne9GwaHFdjOJd83pdt0+fi/vnz+nmJQa9LvNAoSnzv+HX+2jVjCPJ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BixgAAAN0A&#10;AAAPAAAAAAAAAAAAAAAAAKoCAABkcnMvZG93bnJldi54bWxQSwUGAAAAAAQABAD6AAAAnQMAAAAA&#10;">
                  <v:shape id="Freeform 7102" o:spid="_x0000_s1076" style="position:absolute;left:7411;top:3072;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gEMYA&#10;AADdAAAADwAAAGRycy9kb3ducmV2LnhtbESPQWvCQBSE74X+h+UVeqsblbYSXaVUpPWiaEU8PrLP&#10;JCTvbciuJv57t1DocZiZb5jZoudaXan1pRMDw0ECiiRztpTcwOFn9TIB5QOKxdoJGbiRh8X88WGG&#10;qXWd7Oi6D7mKEPEpGihCaFKtfVYQox+4hiR6Z9cyhijbXNsWuwjnWo+S5E0zlhIXCmzos6Cs2l/Y&#10;wIaPvD5tePnVBX0bnarD+LKtjHl+6j+moAL14T/81/62Bt6H41f4fROf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KgEMYAAADdAAAADwAAAAAAAAAAAAAAAACYAgAAZHJz&#10;L2Rvd25yZXYueG1sUEsFBgAAAAAEAAQA9QAAAIsDAAAAAA==&#10;" path="m,l49,e" filled="f" strokecolor="#c7c7c9" strokeweight=".5pt">
                    <v:path arrowok="t" o:connecttype="custom" o:connectlocs="0,0;49,0" o:connectangles="0,0"/>
                  </v:shape>
                </v:group>
                <v:group id="Group 7099" o:spid="_x0000_s1077" style="position:absolute;left:7411;top:3904;width:50;height:2" coordorigin="7411,3904"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ZrjscAAADdAAAADwAAAGRycy9kb3ducmV2LnhtbESPT2vCQBTE7wW/w/IK&#10;3uomhlpJXYNIFQ9SqAqlt0f2mYRk34bsNn++fbdQ6HGYmd8wm2w0jeipc5VlBfEiAkGcW11xoeB2&#10;PTytQTiPrLGxTAomcpBtZw8bTLUd+IP6iy9EgLBLUUHpfZtK6fKSDLqFbYmDd7edQR9kV0jd4RDg&#10;ppHLKFpJgxWHhRJb2peU15dvo+A44LBL4rf+XN/309f1+f3zHJNS88dx9wrC0+j/w3/tk1bwEi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ZrjscAAADd&#10;AAAADwAAAAAAAAAAAAAAAACqAgAAZHJzL2Rvd25yZXYueG1sUEsFBgAAAAAEAAQA+gAAAJ4DAAAA&#10;AA==&#10;">
                  <v:shape id="Freeform 7100" o:spid="_x0000_s1078" style="position:absolute;left:7411;top:3904;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MUA&#10;AADdAAAADwAAAGRycy9kb3ducmV2LnhtbESPQWvCQBSE70L/w/IK3nSjgpboKqWl2F6UWikeH9ln&#10;EpL3NmRXE/+9Wyh4HGbmG2a16blWV2p96cTAZJyAIsmcLSU3cPz5GL2A8gHFYu2EDNzIw2b9NFhh&#10;al0n33Q9hFxFiPgUDRQhNKnWPiuI0Y9dQxK9s2sZQ5Rtrm2LXYRzradJMteMpcSFAht6KyirDhc2&#10;sONf/jrt+H3bBX2bnqrj7LKvjBk+969LUIH68Aj/tz+tgcVktoC/N/E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Jv8xQAAAN0AAAAPAAAAAAAAAAAAAAAAAJgCAABkcnMv&#10;ZG93bnJldi54bWxQSwUGAAAAAAQABAD1AAAAigMAAAAA&#10;" path="m,l49,e" filled="f" strokecolor="#c7c7c9" strokeweight=".5pt">
                    <v:path arrowok="t" o:connecttype="custom" o:connectlocs="0,0;49,0" o:connectangles="0,0"/>
                  </v:shape>
                </v:group>
                <w10:wrap anchorx="page"/>
              </v:group>
            </w:pict>
          </mc:Fallback>
        </mc:AlternateContent>
      </w:r>
      <w:r>
        <w:rPr>
          <w:rFonts w:ascii="Arial"/>
          <w:color w:val="605D5D"/>
          <w:spacing w:val="1"/>
          <w:sz w:val="18"/>
        </w:rPr>
        <w:t>All</w:t>
      </w:r>
      <w:r>
        <w:rPr>
          <w:rFonts w:ascii="Arial"/>
          <w:color w:val="605D5D"/>
          <w:spacing w:val="-11"/>
          <w:sz w:val="18"/>
        </w:rPr>
        <w:t xml:space="preserve"> </w:t>
      </w:r>
      <w:r>
        <w:rPr>
          <w:rFonts w:ascii="Arial"/>
          <w:color w:val="605D5D"/>
          <w:spacing w:val="-1"/>
          <w:sz w:val="18"/>
        </w:rPr>
        <w:t>industries</w:t>
      </w:r>
    </w:p>
    <w:p w:rsidR="002F76B6" w:rsidRDefault="002F76B6">
      <w:pPr>
        <w:spacing w:before="1"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67"/>
        <w:ind w:left="1851"/>
        <w:rPr>
          <w:rFonts w:ascii="Arial" w:eastAsia="Arial" w:hAnsi="Arial" w:cs="Arial"/>
          <w:sz w:val="18"/>
          <w:szCs w:val="18"/>
        </w:rPr>
      </w:pPr>
      <w:r>
        <w:rPr>
          <w:rFonts w:ascii="Arial"/>
          <w:color w:val="605D5D"/>
          <w:spacing w:val="-1"/>
          <w:sz w:val="18"/>
        </w:rPr>
        <w:t>Services</w:t>
      </w:r>
    </w:p>
    <w:p w:rsidR="002F76B6" w:rsidRDefault="002F76B6">
      <w:pPr>
        <w:spacing w:before="1"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67"/>
        <w:ind w:left="2006"/>
        <w:rPr>
          <w:rFonts w:ascii="Arial" w:eastAsia="Arial" w:hAnsi="Arial" w:cs="Arial"/>
          <w:sz w:val="18"/>
          <w:szCs w:val="18"/>
        </w:rPr>
      </w:pPr>
      <w:r>
        <w:rPr>
          <w:rFonts w:ascii="Arial"/>
          <w:color w:val="605D5D"/>
          <w:sz w:val="18"/>
        </w:rPr>
        <w:t>Mining</w:t>
      </w:r>
    </w:p>
    <w:p w:rsidR="002F76B6" w:rsidRDefault="002F76B6">
      <w:pPr>
        <w:spacing w:before="1"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67"/>
        <w:ind w:left="1407"/>
        <w:rPr>
          <w:rFonts w:ascii="Arial" w:eastAsia="Arial" w:hAnsi="Arial" w:cs="Arial"/>
          <w:sz w:val="18"/>
          <w:szCs w:val="18"/>
        </w:rPr>
      </w:pPr>
      <w:r>
        <w:rPr>
          <w:rFonts w:ascii="Arial"/>
          <w:color w:val="605D5D"/>
          <w:spacing w:val="-1"/>
          <w:sz w:val="18"/>
        </w:rPr>
        <w:t>Manufacturing</w:t>
      </w:r>
    </w:p>
    <w:p w:rsidR="002F76B6" w:rsidRDefault="002F76B6">
      <w:pPr>
        <w:spacing w:before="1"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67"/>
        <w:ind w:left="1527"/>
        <w:rPr>
          <w:rFonts w:ascii="Arial" w:eastAsia="Arial" w:hAnsi="Arial" w:cs="Arial"/>
          <w:sz w:val="18"/>
          <w:szCs w:val="18"/>
        </w:rPr>
      </w:pPr>
      <w:r>
        <w:rPr>
          <w:rFonts w:ascii="Arial"/>
          <w:color w:val="605D5D"/>
          <w:sz w:val="18"/>
        </w:rPr>
        <w:t>Construction</w:t>
      </w:r>
    </w:p>
    <w:p w:rsidR="002F76B6" w:rsidRDefault="002F76B6">
      <w:pPr>
        <w:spacing w:before="1"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67"/>
        <w:ind w:left="117"/>
        <w:rPr>
          <w:rFonts w:ascii="Arial" w:eastAsia="Arial" w:hAnsi="Arial" w:cs="Arial"/>
          <w:sz w:val="18"/>
          <w:szCs w:val="18"/>
        </w:rPr>
      </w:pPr>
      <w:r>
        <w:rPr>
          <w:rFonts w:ascii="Arial"/>
          <w:color w:val="605D5D"/>
          <w:spacing w:val="-1"/>
          <w:sz w:val="18"/>
        </w:rPr>
        <w:t>Agriculture,</w:t>
      </w:r>
      <w:r>
        <w:rPr>
          <w:rFonts w:ascii="Arial"/>
          <w:color w:val="605D5D"/>
          <w:spacing w:val="-3"/>
          <w:sz w:val="18"/>
        </w:rPr>
        <w:t xml:space="preserve"> </w:t>
      </w:r>
      <w:r>
        <w:rPr>
          <w:rFonts w:ascii="Arial"/>
          <w:color w:val="605D5D"/>
          <w:spacing w:val="-1"/>
          <w:sz w:val="18"/>
        </w:rPr>
        <w:t>Forestry</w:t>
      </w:r>
      <w:r>
        <w:rPr>
          <w:rFonts w:ascii="Arial"/>
          <w:color w:val="605D5D"/>
          <w:spacing w:val="-12"/>
          <w:sz w:val="18"/>
        </w:rPr>
        <w:t xml:space="preserve"> </w:t>
      </w:r>
      <w:r>
        <w:rPr>
          <w:rFonts w:ascii="Arial"/>
          <w:color w:val="605D5D"/>
          <w:sz w:val="18"/>
        </w:rPr>
        <w:t>&amp;</w:t>
      </w:r>
      <w:r>
        <w:rPr>
          <w:rFonts w:ascii="Arial"/>
          <w:color w:val="605D5D"/>
          <w:spacing w:val="1"/>
          <w:sz w:val="18"/>
        </w:rPr>
        <w:t xml:space="preserve"> </w:t>
      </w:r>
      <w:r>
        <w:rPr>
          <w:rFonts w:ascii="Arial"/>
          <w:color w:val="605D5D"/>
          <w:spacing w:val="-1"/>
          <w:sz w:val="18"/>
        </w:rPr>
        <w:t>Fishing</w:t>
      </w:r>
    </w:p>
    <w:p w:rsidR="002F76B6" w:rsidRDefault="002F76B6">
      <w:pPr>
        <w:spacing w:before="6" w:line="130" w:lineRule="exact"/>
        <w:rPr>
          <w:sz w:val="13"/>
          <w:szCs w:val="13"/>
        </w:rPr>
      </w:pPr>
    </w:p>
    <w:p w:rsidR="002F76B6" w:rsidRDefault="002F76B6">
      <w:pPr>
        <w:spacing w:line="200" w:lineRule="exact"/>
        <w:rPr>
          <w:sz w:val="20"/>
          <w:szCs w:val="20"/>
        </w:rPr>
      </w:pPr>
    </w:p>
    <w:p w:rsidR="002F76B6" w:rsidRDefault="00F32A52">
      <w:pPr>
        <w:tabs>
          <w:tab w:val="left" w:pos="3468"/>
          <w:tab w:val="left" w:pos="4329"/>
          <w:tab w:val="left" w:pos="5232"/>
          <w:tab w:val="left" w:pos="6118"/>
          <w:tab w:val="left" w:pos="6980"/>
          <w:tab w:val="left" w:pos="7800"/>
        </w:tabs>
        <w:spacing w:before="67"/>
        <w:ind w:left="2606"/>
        <w:rPr>
          <w:rFonts w:ascii="Arial" w:eastAsia="Arial" w:hAnsi="Arial" w:cs="Arial"/>
          <w:sz w:val="18"/>
          <w:szCs w:val="18"/>
        </w:rPr>
      </w:pPr>
      <w:r>
        <w:rPr>
          <w:rFonts w:ascii="Arial"/>
          <w:color w:val="605D5D"/>
          <w:spacing w:val="1"/>
          <w:sz w:val="18"/>
        </w:rPr>
        <w:t>-20</w:t>
      </w:r>
      <w:r>
        <w:rPr>
          <w:rFonts w:ascii="Arial"/>
          <w:color w:val="605D5D"/>
          <w:spacing w:val="1"/>
          <w:sz w:val="18"/>
        </w:rPr>
        <w:tab/>
        <w:t>-15</w:t>
      </w:r>
      <w:r>
        <w:rPr>
          <w:rFonts w:ascii="Arial"/>
          <w:color w:val="605D5D"/>
          <w:spacing w:val="1"/>
          <w:sz w:val="18"/>
        </w:rPr>
        <w:tab/>
        <w:t>-10</w:t>
      </w:r>
      <w:r>
        <w:rPr>
          <w:rFonts w:ascii="Arial"/>
          <w:color w:val="605D5D"/>
          <w:spacing w:val="1"/>
          <w:sz w:val="18"/>
        </w:rPr>
        <w:tab/>
      </w:r>
      <w:r>
        <w:rPr>
          <w:rFonts w:ascii="Arial"/>
          <w:color w:val="605D5D"/>
          <w:sz w:val="18"/>
        </w:rPr>
        <w:t>-5</w:t>
      </w:r>
      <w:r>
        <w:rPr>
          <w:rFonts w:ascii="Arial"/>
          <w:color w:val="605D5D"/>
          <w:sz w:val="18"/>
        </w:rPr>
        <w:tab/>
        <w:t>0</w:t>
      </w:r>
      <w:r>
        <w:rPr>
          <w:rFonts w:ascii="Arial"/>
          <w:color w:val="605D5D"/>
          <w:sz w:val="18"/>
        </w:rPr>
        <w:tab/>
        <w:t>5</w:t>
      </w:r>
      <w:r>
        <w:rPr>
          <w:rFonts w:ascii="Arial"/>
          <w:color w:val="605D5D"/>
          <w:sz w:val="18"/>
        </w:rPr>
        <w:tab/>
      </w:r>
      <w:r>
        <w:rPr>
          <w:rFonts w:ascii="Arial"/>
          <w:color w:val="605D5D"/>
          <w:spacing w:val="2"/>
          <w:sz w:val="18"/>
        </w:rPr>
        <w:t>10</w:t>
      </w:r>
    </w:p>
    <w:p w:rsidR="002F76B6" w:rsidRDefault="00F32A52">
      <w:pPr>
        <w:spacing w:before="75"/>
        <w:ind w:left="2006"/>
        <w:jc w:val="center"/>
        <w:rPr>
          <w:rFonts w:ascii="Arial" w:eastAsia="Arial" w:hAnsi="Arial" w:cs="Arial"/>
          <w:sz w:val="18"/>
          <w:szCs w:val="18"/>
        </w:rPr>
      </w:pPr>
      <w:r>
        <w:rPr>
          <w:rFonts w:ascii="Arial"/>
          <w:color w:val="605D5D"/>
          <w:spacing w:val="1"/>
          <w:sz w:val="18"/>
        </w:rPr>
        <w:t>Per</w:t>
      </w:r>
      <w:r>
        <w:rPr>
          <w:rFonts w:ascii="Arial"/>
          <w:color w:val="605D5D"/>
          <w:spacing w:val="-12"/>
          <w:sz w:val="18"/>
        </w:rPr>
        <w:t xml:space="preserve"> </w:t>
      </w:r>
      <w:r>
        <w:rPr>
          <w:rFonts w:ascii="Arial"/>
          <w:color w:val="605D5D"/>
          <w:spacing w:val="3"/>
          <w:sz w:val="18"/>
        </w:rPr>
        <w:t>cent</w:t>
      </w:r>
    </w:p>
    <w:p w:rsidR="002F76B6" w:rsidRDefault="002F76B6">
      <w:pPr>
        <w:spacing w:before="14" w:line="100" w:lineRule="exact"/>
        <w:rPr>
          <w:sz w:val="10"/>
          <w:szCs w:val="10"/>
        </w:rPr>
      </w:pPr>
    </w:p>
    <w:p w:rsidR="002F76B6" w:rsidRDefault="00F32A52">
      <w:pPr>
        <w:tabs>
          <w:tab w:val="left" w:pos="5994"/>
        </w:tabs>
        <w:spacing w:before="67"/>
        <w:ind w:left="3981"/>
        <w:rPr>
          <w:rFonts w:ascii="Arial" w:eastAsia="Arial" w:hAnsi="Arial" w:cs="Arial"/>
          <w:sz w:val="18"/>
          <w:szCs w:val="18"/>
        </w:rPr>
      </w:pPr>
      <w:r>
        <w:rPr>
          <w:noProof/>
          <w:lang w:val="en-AU" w:eastAsia="en-AU"/>
        </w:rPr>
        <mc:AlternateContent>
          <mc:Choice Requires="wpg">
            <w:drawing>
              <wp:anchor distT="0" distB="0" distL="114300" distR="114300" simplePos="0" relativeHeight="251457024" behindDoc="1" locked="0" layoutInCell="1" allowOverlap="1" wp14:anchorId="5530D004" wp14:editId="4CA8FA60">
                <wp:simplePos x="0" y="0"/>
                <wp:positionH relativeFrom="page">
                  <wp:posOffset>3188970</wp:posOffset>
                </wp:positionH>
                <wp:positionV relativeFrom="paragraph">
                  <wp:posOffset>52705</wp:posOffset>
                </wp:positionV>
                <wp:extent cx="108585" cy="108585"/>
                <wp:effectExtent l="0" t="0" r="0" b="635"/>
                <wp:wrapNone/>
                <wp:docPr id="7083" name="Group 7096"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022" y="83"/>
                          <a:chExt cx="171" cy="171"/>
                        </a:xfrm>
                      </wpg:grpSpPr>
                      <wps:wsp>
                        <wps:cNvPr id="7084" name="Freeform 7097"/>
                        <wps:cNvSpPr>
                          <a:spLocks/>
                        </wps:cNvSpPr>
                        <wps:spPr bwMode="auto">
                          <a:xfrm>
                            <a:off x="5022" y="83"/>
                            <a:ext cx="171" cy="171"/>
                          </a:xfrm>
                          <a:custGeom>
                            <a:avLst/>
                            <a:gdLst>
                              <a:gd name="T0" fmla="+- 0 5022 5022"/>
                              <a:gd name="T1" fmla="*/ T0 w 171"/>
                              <a:gd name="T2" fmla="+- 0 83 83"/>
                              <a:gd name="T3" fmla="*/ 83 h 171"/>
                              <a:gd name="T4" fmla="+- 0 5192 5022"/>
                              <a:gd name="T5" fmla="*/ T4 w 171"/>
                              <a:gd name="T6" fmla="+- 0 83 83"/>
                              <a:gd name="T7" fmla="*/ 83 h 171"/>
                              <a:gd name="T8" fmla="+- 0 5192 5022"/>
                              <a:gd name="T9" fmla="*/ T8 w 171"/>
                              <a:gd name="T10" fmla="+- 0 253 83"/>
                              <a:gd name="T11" fmla="*/ 253 h 171"/>
                              <a:gd name="T12" fmla="+- 0 5022 5022"/>
                              <a:gd name="T13" fmla="*/ T12 w 171"/>
                              <a:gd name="T14" fmla="+- 0 253 83"/>
                              <a:gd name="T15" fmla="*/ 253 h 171"/>
                              <a:gd name="T16" fmla="+- 0 5022 5022"/>
                              <a:gd name="T17" fmla="*/ T16 w 171"/>
                              <a:gd name="T18" fmla="+- 0 83 83"/>
                              <a:gd name="T19" fmla="*/ 83 h 171"/>
                            </a:gdLst>
                            <a:ahLst/>
                            <a:cxnLst>
                              <a:cxn ang="0">
                                <a:pos x="T1" y="T3"/>
                              </a:cxn>
                              <a:cxn ang="0">
                                <a:pos x="T5" y="T7"/>
                              </a:cxn>
                              <a:cxn ang="0">
                                <a:pos x="T9" y="T11"/>
                              </a:cxn>
                              <a:cxn ang="0">
                                <a:pos x="T13" y="T15"/>
                              </a:cxn>
                              <a:cxn ang="0">
                                <a:pos x="T17" y="T19"/>
                              </a:cxn>
                            </a:cxnLst>
                            <a:rect l="0" t="0" r="r" b="b"/>
                            <a:pathLst>
                              <a:path w="171" h="171">
                                <a:moveTo>
                                  <a:pt x="0" y="0"/>
                                </a:moveTo>
                                <a:lnTo>
                                  <a:pt x="170" y="0"/>
                                </a:lnTo>
                                <a:lnTo>
                                  <a:pt x="170" y="170"/>
                                </a:lnTo>
                                <a:lnTo>
                                  <a:pt x="0" y="170"/>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4A226" id="Group 7096" o:spid="_x0000_s1026" alt="Title: Decorative object" style="position:absolute;margin-left:251.1pt;margin-top:4.15pt;width:8.55pt;height:8.55pt;z-index:-251859456;mso-position-horizontal-relative:page" coordorigin="5022,8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p3IwQAAGkLAAAOAAAAZHJzL2Uyb0RvYy54bWykVm2PozYQ/l6p/8HiY6ssmIMkoM2e7m4v&#10;q0rb9qRLf4AD5qUFTG3nZVv1v3c8BgK50Ftd8wFM5mF45hl7Zu7fnuuKHLlUpWg2Dr3zHMKbRKRl&#10;k2+c33bbxdohSrMmZZVo+MZ54cp5+/D9d/enNua+KESVcknASaPiU7txCq3b2HVVUvCaqTvR8gaM&#10;mZA10/AoczeV7ATe68r1PW/pnoRMWykSrhT8+2iNzgP6zzKe6F+zTHFNqo0D3DReJV735uo+3LM4&#10;l6wtyqSjwb6BRc3KBj46uHpkmpGDLL9wVZeJFEpk+i4RtSuyrEw4xgDRUO8qmicpDi3GksenvB1k&#10;AmmvdPpmt8kvx0+SlOnGWXnrNw5pWA1Zwg+TlRctQbJSV/DXI0+EZLo8ciL2v4OuRrpTm8fg4Um2&#10;n9tP0sYPy2eR/KHA7F7bzXNuwWR/+lmk4JgdtEDpzpmsjQsQhZwxQy9DhvhZkwT+pN46XIcOScDU&#10;rTGDSQFpNm+Fnu87BKwQTGf52L+7ot2LsDDsWGw/iTQ7WiYm2InqIrb6f2J/LljLMYfKSHURO+jF&#10;3krOzQY3eq+sqgjtJVVjPUcWQ1SB7F9V8gtNBjXnFGFxclD6iQtMCDs+K41i5imsMM1pt1N2cKiy&#10;uoIz8+OCeMR8Ci9W/HyAgfQW9oNLdh45EWqTACdmwEDiRq7Wb0ifwwsEdujgBgDFLTcg7MhNSKPb&#10;jGAXDa52wW1GsP1Hrm4yWvUQCGyOEdTAkZtZRlEPMxqtbzOiU7398JZKdKy2gdzUiU71nk/dWPQd&#10;9WeITWWfITYWfZ7YVPZ5YmPtd3Q5Q2yq/s0k0rH04yxCjRj2PCv6Y5Ccm+4cwIow0+o8LGGtUKYI&#10;7UB/KEE7LEHgAlDm0MyAQRMDxqP/VTAQNWDIsK1g/+2aQuoQHr4ODoIiPBrDLacuYAmV/7qXSodA&#10;L93bI98ybXQy8ZolOUGhNmWmsHfzfy2OfCcQoa8qPXzrYq2aMYquYOsDO+zZgOut/b1FXz3K3K1C&#10;vb2/W5z19TrUtaekEopb5yZE7CRD2EatUe1UoirTbVlVJlwl8/2HSpIjg2nEj/x3yz6NE1iFu6UR&#10;5rU+BvM6lO1OWVPAcbr4O6J+4L33o8V2uV4tgm0QLiLo5AuPRu+jpRdEweP2H7M3aRAXZZry5rls&#10;eD/p0OB1za2bueyMgrOOyWsU+iFu+wn7SZAe/rpMTGAw2jQpRMfigrP0Y7fWrKzs2p0yRpEh7P6O&#10;QkDjti3Qdu29SF+gHUphpzyYSmFRCPmXQ04w4W0c9eeBSe6Q6qcGunpEgwC2gcaHIFz58CDHlv3Y&#10;wpoEXG0c7cCBN8sP2o6Rh1aWeQFfoqhFI97BQJOVpmEiP8uqe4DBAlc4z2Es3expBsbxM6IuE/LD&#10;vwAAAP//AwBQSwMEFAAGAAgAAAAhAAs3BZfgAAAACAEAAA8AAABkcnMvZG93bnJldi54bWxMj0FL&#10;w0AQhe+C/2EZwZvdJDXSppmUUtRTEdoK4m2bnSah2dmQ3Sbpv3c96e0N7/HeN/l6Mq0YqHeNZYR4&#10;FoEgLq1uuEL4PL49LUA4r1ir1jIh3MjBuri/y1Wm7ch7Gg6+EqGEXaYQau+7TEpX1mSUm9mOOHhn&#10;2xvlw9lXUvdqDOWmlUkUvUijGg4LtepoW1N5OVwNwvuoxs08fh12l/P29n1MP752MSE+PkybFQhP&#10;k/8Lwy9+QIciMJ3slbUTLUIaJUmIIizmIIKfxssgTghJ+gyyyOX/B4ofAAAA//8DAFBLAQItABQA&#10;BgAIAAAAIQC2gziS/gAAAOEBAAATAAAAAAAAAAAAAAAAAAAAAABbQ29udGVudF9UeXBlc10ueG1s&#10;UEsBAi0AFAAGAAgAAAAhADj9If/WAAAAlAEAAAsAAAAAAAAAAAAAAAAALwEAAF9yZWxzLy5yZWxz&#10;UEsBAi0AFAAGAAgAAAAhAJqGCncjBAAAaQsAAA4AAAAAAAAAAAAAAAAALgIAAGRycy9lMm9Eb2Mu&#10;eG1sUEsBAi0AFAAGAAgAAAAhAAs3BZfgAAAACAEAAA8AAAAAAAAAAAAAAAAAfQYAAGRycy9kb3du&#10;cmV2LnhtbFBLBQYAAAAABAAEAPMAAACKBwAAAAA=&#10;">
                <v:shape id="Freeform 7097" o:spid="_x0000_s1027" style="position:absolute;left:5022;top:83;width:171;height:171;visibility:visible;mso-wrap-style:square;v-text-anchor:top" coordsize="1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kMYA&#10;AADdAAAADwAAAGRycy9kb3ducmV2LnhtbESPT2sCMRTE7wW/Q3hCL0WTLsXKapRSUHqx1P/X5+a5&#10;u3bzsmyirt/eCIUeh5n5DTOetrYSF2p86VjDa1+BIM6cKTnXsFnPekMQPiAbrByThht5mE46T2NM&#10;jbvyki6rkIsIYZ+ihiKEOpXSZwVZ9H1XE0fv6BqLIcoml6bBa4TbSiZKDaTFkuNCgTV9FpT9rs5W&#10;w2n//eLnO2m3g+Vpuzj8bJLkqLR+7rYfIxCB2vAf/mt/GQ3vavgG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q+kMYAAADdAAAADwAAAAAAAAAAAAAAAACYAgAAZHJz&#10;L2Rvd25yZXYueG1sUEsFBgAAAAAEAAQA9QAAAIsDAAAAAA==&#10;" path="m,l170,r,170l,170,,xe" fillcolor="#292a61" stroked="f">
                  <v:path arrowok="t" o:connecttype="custom" o:connectlocs="0,83;170,83;170,253;0,253;0,83" o:connectangles="0,0,0,0,0"/>
                </v:shape>
                <w10:wrap anchorx="page"/>
              </v:group>
            </w:pict>
          </mc:Fallback>
        </mc:AlternateContent>
      </w:r>
      <w:r>
        <w:rPr>
          <w:noProof/>
          <w:lang w:val="en-AU" w:eastAsia="en-AU"/>
        </w:rPr>
        <mc:AlternateContent>
          <mc:Choice Requires="wpg">
            <w:drawing>
              <wp:anchor distT="0" distB="0" distL="114300" distR="114300" simplePos="0" relativeHeight="251458048" behindDoc="1" locked="0" layoutInCell="1" allowOverlap="1" wp14:anchorId="099A1550" wp14:editId="773048C5">
                <wp:simplePos x="0" y="0"/>
                <wp:positionH relativeFrom="page">
                  <wp:posOffset>4472940</wp:posOffset>
                </wp:positionH>
                <wp:positionV relativeFrom="paragraph">
                  <wp:posOffset>52705</wp:posOffset>
                </wp:positionV>
                <wp:extent cx="108585" cy="108585"/>
                <wp:effectExtent l="0" t="0" r="0" b="635"/>
                <wp:wrapNone/>
                <wp:docPr id="7081" name="Group 7094"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044" y="83"/>
                          <a:chExt cx="171" cy="171"/>
                        </a:xfrm>
                      </wpg:grpSpPr>
                      <wps:wsp>
                        <wps:cNvPr id="7082" name="Freeform 7095"/>
                        <wps:cNvSpPr>
                          <a:spLocks/>
                        </wps:cNvSpPr>
                        <wps:spPr bwMode="auto">
                          <a:xfrm>
                            <a:off x="7044" y="83"/>
                            <a:ext cx="171" cy="171"/>
                          </a:xfrm>
                          <a:custGeom>
                            <a:avLst/>
                            <a:gdLst>
                              <a:gd name="T0" fmla="+- 0 7044 7044"/>
                              <a:gd name="T1" fmla="*/ T0 w 171"/>
                              <a:gd name="T2" fmla="+- 0 83 83"/>
                              <a:gd name="T3" fmla="*/ 83 h 171"/>
                              <a:gd name="T4" fmla="+- 0 7214 7044"/>
                              <a:gd name="T5" fmla="*/ T4 w 171"/>
                              <a:gd name="T6" fmla="+- 0 83 83"/>
                              <a:gd name="T7" fmla="*/ 83 h 171"/>
                              <a:gd name="T8" fmla="+- 0 7214 7044"/>
                              <a:gd name="T9" fmla="*/ T8 w 171"/>
                              <a:gd name="T10" fmla="+- 0 253 83"/>
                              <a:gd name="T11" fmla="*/ 253 h 171"/>
                              <a:gd name="T12" fmla="+- 0 7044 7044"/>
                              <a:gd name="T13" fmla="*/ T12 w 171"/>
                              <a:gd name="T14" fmla="+- 0 253 83"/>
                              <a:gd name="T15" fmla="*/ 253 h 171"/>
                              <a:gd name="T16" fmla="+- 0 7044 7044"/>
                              <a:gd name="T17" fmla="*/ T16 w 171"/>
                              <a:gd name="T18" fmla="+- 0 83 83"/>
                              <a:gd name="T19" fmla="*/ 83 h 171"/>
                            </a:gdLst>
                            <a:ahLst/>
                            <a:cxnLst>
                              <a:cxn ang="0">
                                <a:pos x="T1" y="T3"/>
                              </a:cxn>
                              <a:cxn ang="0">
                                <a:pos x="T5" y="T7"/>
                              </a:cxn>
                              <a:cxn ang="0">
                                <a:pos x="T9" y="T11"/>
                              </a:cxn>
                              <a:cxn ang="0">
                                <a:pos x="T13" y="T15"/>
                              </a:cxn>
                              <a:cxn ang="0">
                                <a:pos x="T17" y="T19"/>
                              </a:cxn>
                            </a:cxnLst>
                            <a:rect l="0" t="0" r="r" b="b"/>
                            <a:pathLst>
                              <a:path w="171" h="171">
                                <a:moveTo>
                                  <a:pt x="0" y="0"/>
                                </a:moveTo>
                                <a:lnTo>
                                  <a:pt x="170" y="0"/>
                                </a:lnTo>
                                <a:lnTo>
                                  <a:pt x="170" y="170"/>
                                </a:lnTo>
                                <a:lnTo>
                                  <a:pt x="0" y="170"/>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F319D" id="Group 7094" o:spid="_x0000_s1026" alt="Title: Decorative object" style="position:absolute;margin-left:352.2pt;margin-top:4.15pt;width:8.55pt;height:8.55pt;z-index:-251858432;mso-position-horizontal-relative:page" coordorigin="7044,8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E9JwQAAGkLAAAOAAAAZHJzL2Uyb0RvYy54bWykVm1v2zYQ/j5g/4HQxw2OREe2LCFO0cZx&#10;UCDtCtT7AbREvWySqJG05WzYf9/xKNmSa6dB5w8SaT48PfcceXd37w5VSfZcqkLUS4feeA7hdSyS&#10;os6Wzu+b9WThEKVZnbBS1HzpvHDlvLv/+ae7ton4VOSiTLgkYKRWUdssnVzrJnJdFee8YupGNLyG&#10;xVTIimmYysxNJGvBelW6U8+bu62QSSNFzJWCf1d20blH+2nKY/1bmiquSbl0gJvGp8Tn1jzd+zsW&#10;ZZI1eRF3NNgPsKhYUcNHj6ZWTDOyk8U3pqoilkKJVN/EonJFmhYxRx/AG+qdefMkxa5BX7KozZqj&#10;TCDtmU4/bDb+vP8iSZEsncBbUIfUrIIo4YdJ4IU+SFboEv5a8VhIpos9J2L7B+hqpGubLAILT7L5&#10;2nyR1n8YPov4TwXL7vm6mWcWTLbtJ5GAYbbTAqU7pLIyJkAUcsAIvRwjxA+axPAn9RazxcwhMSx1&#10;Y4xgnEOYza7A84EzrC5ubWzj/LHfG4B/uBEGhh2L7CeRZkfL+AQnUZ3EVv9P7K85azjGUBmpTmJP&#10;e7HXknNzwI3eM6sqQntJ1VDPwYohqkD27yr5jSZHNa8pwqJ4p/QTFxgQtn9WGmXOEhhhmJPupGzg&#10;UqVVCXfm1wnxwAXfx4cVPzvCQHoL+8UlG4+0hNogwI05YkCRganFLeljeILc9hAwA4D8khmI/8BM&#10;MKWXGcEpOjHyLzOa9xh07iKjoIe8wghy4FsYhT3MaLS4zIiO9Z7OLqlEh2obyEWd6Fjv66Ebir6h&#10;0yvExrJfITYU/TqxsezXiQ2139D5FWJj9S8GkQ6lH54ryBHHM8/y/hrEh7q7BzAizJQ6D1NYI5RJ&#10;QhvQH1LQBlMQmACUuTRXwKCJAQddTnodDEQNGCJsM9jraAqhQzjmle8yoSAowsOhdbutc1hC5j+v&#10;pdIhUEu39so3TBudjL9mSFpI1CbN5PZt/q/Enm8EIvRZpodvnVbLeoiiARx9YIc1G3D9av9u0FaP&#10;Mm+rUL/evy3O2nob6txSXArFrXHjIlaSo9tGrUHuVKIsknVRlsZdJbPtQynJnkE38n69enjsT8gI&#10;VuJpqYXZ1vtgtkPa7pQ1CRy7i39COvW9D9Nwsp4vgom/9meTECr5xKPhh3Du+aG/Wv9rzib1o7xI&#10;El4/FzXvOx3qv624dT2X7VGw1zFxDWfTGR77EfuRkx7+ukiMYNDa1Al4x6Kcs+SxG2tWlHbsjhmj&#10;yOB2/0YhoHDbEmir9lYkL1AOpbBdHnSlMMiF/NshLXR4S0f9tWOSO6T8WENVD6nvwzHQOPFnwRQm&#10;criyHa6wOgZTS0c7cOHN8EHbNnLXyCLL4UsUtajFe2ho0sIUTORnWXUTaCxwhP0c+tL1nqZhHM4R&#10;deqQ7/8DAAD//wMAUEsDBBQABgAIAAAAIQBpuUCx4AAAAAgBAAAPAAAAZHJzL2Rvd25yZXYueG1s&#10;TI9Ba4NAFITvhf6H5QV6a1aNNsH4DCG0PYVCkkLp7UVfVOLuirtR8++7PbXHYYaZb7LNpFoxcG8b&#10;oxHCeQCCdWHKRlcIn6e35xUI60iX1BrNCHe2sMkfHzJKSzPqAw9HVwlfom1KCLVzXSqlLWpWZOem&#10;Y+29i+kVOS/7SpY9jb5ctTIKghepqNF+oaaOdzUX1+NNIbyPNG4X4euwv1529+9T8vG1DxnxaTZt&#10;1yAcT+4vDL/4Hh1yz3Q2N11a0SIsgzj2UYTVAoT3l1GYgDgjREkMMs/k/wP5DwAAAP//AwBQSwEC&#10;LQAUAAYACAAAACEAtoM4kv4AAADhAQAAEwAAAAAAAAAAAAAAAAAAAAAAW0NvbnRlbnRfVHlwZXNd&#10;LnhtbFBLAQItABQABgAIAAAAIQA4/SH/1gAAAJQBAAALAAAAAAAAAAAAAAAAAC8BAABfcmVscy8u&#10;cmVsc1BLAQItABQABgAIAAAAIQAXnlE9JwQAAGkLAAAOAAAAAAAAAAAAAAAAAC4CAABkcnMvZTJv&#10;RG9jLnhtbFBLAQItABQABgAIAAAAIQBpuUCx4AAAAAgBAAAPAAAAAAAAAAAAAAAAAIEGAABkcnMv&#10;ZG93bnJldi54bWxQSwUGAAAAAAQABADzAAAAjgcAAAAA&#10;">
                <v:shape id="Freeform 7095" o:spid="_x0000_s1027" style="position:absolute;left:7044;top:83;width:171;height:171;visibility:visible;mso-wrap-style:square;v-text-anchor:top" coordsize="1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bT8cA&#10;AADdAAAADwAAAGRycy9kb3ducmV2LnhtbESPW2vCQBSE3wX/w3KEvohuGlFD6ioiFNoHQdMLfTxk&#10;Ty6YPRuyW4399W5B8HGYmW+Y1aY3jThT52rLCp6nEQji3OqaSwWfH6+TBITzyBoby6TgSg426+Fg&#10;ham2Fz7SOfOlCBB2KSqovG9TKV1ekUE3tS1x8ArbGfRBdqXUHV4C3DQyjqKFNFhzWKiwpV1F+Sn7&#10;NQqyw3eBP/PxvsgPf1/HXRKP32dGqadRv30B4an3j/C9/aYVLKMkhv8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G0/HAAAA3QAAAA8AAAAAAAAAAAAAAAAAmAIAAGRy&#10;cy9kb3ducmV2LnhtbFBLBQYAAAAABAAEAPUAAACMAwAAAAA=&#10;" path="m,l170,r,170l,170,,xe" fillcolor="#afdce3" stroked="f">
                  <v:path arrowok="t" o:connecttype="custom" o:connectlocs="0,83;170,83;170,253;0,253;0,83" o:connectangles="0,0,0,0,0"/>
                </v:shape>
                <w10:wrap anchorx="page"/>
              </v:group>
            </w:pict>
          </mc:Fallback>
        </mc:AlternateContent>
      </w:r>
      <w:r>
        <w:rPr>
          <w:rFonts w:ascii="Arial"/>
          <w:color w:val="605D5D"/>
          <w:sz w:val="18"/>
        </w:rPr>
        <w:t>Output</w:t>
      </w:r>
      <w:r>
        <w:rPr>
          <w:rFonts w:ascii="Arial"/>
          <w:color w:val="605D5D"/>
          <w:spacing w:val="-11"/>
          <w:sz w:val="18"/>
        </w:rPr>
        <w:t xml:space="preserve"> </w:t>
      </w:r>
      <w:r>
        <w:rPr>
          <w:rFonts w:ascii="Arial"/>
          <w:color w:val="605D5D"/>
          <w:spacing w:val="1"/>
          <w:sz w:val="18"/>
        </w:rPr>
        <w:t>growth</w:t>
      </w:r>
      <w:r>
        <w:rPr>
          <w:rFonts w:ascii="Arial"/>
          <w:color w:val="605D5D"/>
          <w:spacing w:val="1"/>
          <w:sz w:val="18"/>
        </w:rPr>
        <w:tab/>
      </w:r>
      <w:r>
        <w:rPr>
          <w:rFonts w:ascii="Arial"/>
          <w:color w:val="605D5D"/>
          <w:spacing w:val="-1"/>
          <w:sz w:val="18"/>
        </w:rPr>
        <w:t>Employment</w:t>
      </w:r>
      <w:r>
        <w:rPr>
          <w:rFonts w:ascii="Arial"/>
          <w:color w:val="605D5D"/>
          <w:spacing w:val="-10"/>
          <w:sz w:val="18"/>
        </w:rPr>
        <w:t xml:space="preserve"> </w:t>
      </w:r>
      <w:r>
        <w:rPr>
          <w:rFonts w:ascii="Arial"/>
          <w:color w:val="605D5D"/>
          <w:spacing w:val="-3"/>
          <w:sz w:val="18"/>
        </w:rPr>
        <w:t>growth</w:t>
      </w:r>
    </w:p>
    <w:p w:rsidR="002F76B6" w:rsidRDefault="002F76B6">
      <w:pPr>
        <w:spacing w:before="1" w:line="190" w:lineRule="exact"/>
        <w:rPr>
          <w:sz w:val="19"/>
          <w:szCs w:val="19"/>
        </w:rPr>
      </w:pPr>
    </w:p>
    <w:p w:rsidR="002F76B6" w:rsidRDefault="00F32A52">
      <w:pPr>
        <w:spacing w:before="79"/>
        <w:ind w:left="117"/>
        <w:jc w:val="both"/>
        <w:rPr>
          <w:rFonts w:ascii="Arial" w:eastAsia="Arial" w:hAnsi="Arial" w:cs="Arial"/>
          <w:sz w:val="16"/>
          <w:szCs w:val="16"/>
        </w:rPr>
      </w:pPr>
      <w:r>
        <w:rPr>
          <w:rFonts w:ascii="Arial"/>
          <w:i/>
          <w:color w:val="006DB0"/>
          <w:sz w:val="16"/>
        </w:rPr>
        <w:t>Source:</w:t>
      </w:r>
      <w:r>
        <w:rPr>
          <w:rFonts w:ascii="Arial"/>
          <w:i/>
          <w:color w:val="006DB0"/>
          <w:spacing w:val="-3"/>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6291.0.55.003, </w:t>
      </w:r>
      <w:r>
        <w:rPr>
          <w:rFonts w:ascii="Arial"/>
          <w:color w:val="006DB0"/>
          <w:sz w:val="16"/>
        </w:rPr>
        <w:t>table</w:t>
      </w:r>
      <w:r>
        <w:rPr>
          <w:rFonts w:ascii="Arial"/>
          <w:color w:val="006DB0"/>
          <w:spacing w:val="-2"/>
          <w:sz w:val="16"/>
        </w:rPr>
        <w:t xml:space="preserve"> </w:t>
      </w:r>
      <w:r>
        <w:rPr>
          <w:rFonts w:ascii="Arial"/>
          <w:color w:val="006DB0"/>
          <w:sz w:val="16"/>
        </w:rPr>
        <w:t>4</w:t>
      </w:r>
    </w:p>
    <w:p w:rsidR="002F76B6" w:rsidRDefault="00F32A52">
      <w:pPr>
        <w:spacing w:before="104" w:line="339" w:lineRule="auto"/>
        <w:ind w:left="117" w:right="1035"/>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1"/>
          <w:sz w:val="16"/>
        </w:rPr>
        <w:t xml:space="preserve"> data</w:t>
      </w:r>
      <w:r>
        <w:rPr>
          <w:rFonts w:ascii="Arial"/>
          <w:color w:val="006DB0"/>
          <w:sz w:val="16"/>
        </w:rPr>
        <w:t xml:space="preserve"> </w:t>
      </w:r>
      <w:r>
        <w:rPr>
          <w:rFonts w:ascii="Arial"/>
          <w:color w:val="006DB0"/>
          <w:spacing w:val="-1"/>
          <w:sz w:val="16"/>
        </w:rPr>
        <w:t xml:space="preserve">and </w:t>
      </w:r>
      <w:r>
        <w:rPr>
          <w:rFonts w:ascii="Arial"/>
          <w:color w:val="006DB0"/>
          <w:sz w:val="16"/>
        </w:rPr>
        <w:t>chain</w:t>
      </w:r>
      <w:r>
        <w:rPr>
          <w:rFonts w:ascii="Arial"/>
          <w:color w:val="006DB0"/>
          <w:spacing w:val="-1"/>
          <w:sz w:val="16"/>
        </w:rPr>
        <w:t xml:space="preserve"> </w:t>
      </w:r>
      <w:r>
        <w:rPr>
          <w:rFonts w:ascii="Arial"/>
          <w:color w:val="006DB0"/>
          <w:sz w:val="16"/>
        </w:rPr>
        <w:t>volume</w:t>
      </w:r>
      <w:r>
        <w:rPr>
          <w:rFonts w:ascii="Arial"/>
          <w:color w:val="006DB0"/>
          <w:spacing w:val="-1"/>
          <w:sz w:val="16"/>
        </w:rPr>
        <w:t xml:space="preserve"> </w:t>
      </w:r>
      <w:r>
        <w:rPr>
          <w:rFonts w:ascii="Arial"/>
          <w:color w:val="006DB0"/>
          <w:sz w:val="16"/>
        </w:rPr>
        <w:t>measures</w:t>
      </w:r>
      <w:r>
        <w:rPr>
          <w:rFonts w:ascii="Arial"/>
          <w:color w:val="006DB0"/>
          <w:spacing w:val="-2"/>
          <w:sz w:val="16"/>
        </w:rPr>
        <w:t xml:space="preserve"> </w:t>
      </w:r>
      <w:r>
        <w:rPr>
          <w:rFonts w:ascii="Arial"/>
          <w:color w:val="006DB0"/>
          <w:sz w:val="16"/>
        </w:rPr>
        <w:t>for</w:t>
      </w:r>
      <w:r>
        <w:rPr>
          <w:rFonts w:ascii="Arial"/>
          <w:color w:val="006DB0"/>
          <w:spacing w:val="-1"/>
          <w:sz w:val="16"/>
        </w:rPr>
        <w:t xml:space="preserve"> growth</w:t>
      </w:r>
      <w:r>
        <w:rPr>
          <w:rFonts w:ascii="Arial"/>
          <w:color w:val="006DB0"/>
          <w:sz w:val="16"/>
        </w:rPr>
        <w:t xml:space="preserve"> </w:t>
      </w:r>
      <w:r>
        <w:rPr>
          <w:rFonts w:ascii="Arial"/>
          <w:color w:val="006DB0"/>
          <w:spacing w:val="-1"/>
          <w:sz w:val="16"/>
        </w:rPr>
        <w:t>in industry</w:t>
      </w:r>
      <w:r>
        <w:rPr>
          <w:rFonts w:ascii="Arial"/>
          <w:color w:val="006DB0"/>
          <w:sz w:val="16"/>
        </w:rPr>
        <w:t xml:space="preserve"> value</w:t>
      </w:r>
      <w:r>
        <w:rPr>
          <w:rFonts w:ascii="Arial"/>
          <w:color w:val="006DB0"/>
          <w:spacing w:val="-1"/>
          <w:sz w:val="16"/>
        </w:rPr>
        <w:t xml:space="preserve"> added </w:t>
      </w:r>
      <w:r>
        <w:rPr>
          <w:rFonts w:ascii="Arial"/>
          <w:color w:val="006DB0"/>
          <w:sz w:val="16"/>
        </w:rPr>
        <w:t xml:space="preserve">(i.e. </w:t>
      </w:r>
      <w:r>
        <w:rPr>
          <w:rFonts w:ascii="Arial"/>
          <w:color w:val="006DB0"/>
          <w:spacing w:val="-1"/>
          <w:sz w:val="16"/>
        </w:rPr>
        <w:t>output).</w:t>
      </w:r>
      <w:r>
        <w:rPr>
          <w:rFonts w:ascii="Arial"/>
          <w:color w:val="006DB0"/>
          <w:sz w:val="16"/>
        </w:rPr>
        <w:t xml:space="preserve"> Original</w:t>
      </w:r>
      <w:r>
        <w:rPr>
          <w:rFonts w:ascii="Arial"/>
          <w:color w:val="006DB0"/>
          <w:spacing w:val="-1"/>
          <w:sz w:val="16"/>
        </w:rPr>
        <w:t xml:space="preserve"> data</w:t>
      </w:r>
      <w:r>
        <w:rPr>
          <w:rFonts w:ascii="Arial"/>
          <w:color w:val="006DB0"/>
          <w:spacing w:val="29"/>
          <w:sz w:val="16"/>
        </w:rPr>
        <w:t xml:space="preserve"> </w:t>
      </w:r>
      <w:r>
        <w:rPr>
          <w:rFonts w:ascii="Arial"/>
          <w:color w:val="006DB0"/>
          <w:spacing w:val="-1"/>
          <w:sz w:val="16"/>
        </w:rPr>
        <w:t xml:space="preserve">and </w:t>
      </w:r>
      <w:r>
        <w:rPr>
          <w:rFonts w:ascii="Arial"/>
          <w:color w:val="006DB0"/>
          <w:sz w:val="16"/>
        </w:rPr>
        <w:t>a</w:t>
      </w:r>
      <w:r>
        <w:rPr>
          <w:rFonts w:ascii="Arial"/>
          <w:color w:val="006DB0"/>
          <w:spacing w:val="-1"/>
          <w:sz w:val="16"/>
        </w:rPr>
        <w:t xml:space="preserve"> </w:t>
      </w:r>
      <w:r>
        <w:rPr>
          <w:rFonts w:ascii="Arial"/>
          <w:color w:val="006DB0"/>
          <w:sz w:val="16"/>
        </w:rPr>
        <w:t>four-quarter</w:t>
      </w:r>
      <w:r>
        <w:rPr>
          <w:rFonts w:ascii="Arial"/>
          <w:color w:val="006DB0"/>
          <w:spacing w:val="-1"/>
          <w:sz w:val="16"/>
        </w:rPr>
        <w:t xml:space="preserve"> average</w:t>
      </w:r>
      <w:r>
        <w:rPr>
          <w:rFonts w:ascii="Arial"/>
          <w:color w:val="006DB0"/>
          <w:sz w:val="16"/>
        </w:rPr>
        <w:t xml:space="preserve"> </w:t>
      </w:r>
      <w:r>
        <w:rPr>
          <w:rFonts w:ascii="Arial"/>
          <w:color w:val="006DB0"/>
          <w:spacing w:val="-1"/>
          <w:sz w:val="16"/>
        </w:rPr>
        <w:t>are used</w:t>
      </w:r>
      <w:r>
        <w:rPr>
          <w:rFonts w:ascii="Arial"/>
          <w:color w:val="006DB0"/>
          <w:sz w:val="16"/>
        </w:rPr>
        <w:t xml:space="preserve"> for</w:t>
      </w:r>
      <w:r>
        <w:rPr>
          <w:rFonts w:ascii="Arial"/>
          <w:color w:val="006DB0"/>
          <w:spacing w:val="-1"/>
          <w:sz w:val="16"/>
        </w:rPr>
        <w:t xml:space="preserve"> employment</w:t>
      </w:r>
      <w:r>
        <w:rPr>
          <w:rFonts w:ascii="Arial"/>
          <w:color w:val="006DB0"/>
          <w:sz w:val="16"/>
        </w:rPr>
        <w:t xml:space="preserve"> </w:t>
      </w:r>
      <w:r>
        <w:rPr>
          <w:rFonts w:ascii="Arial"/>
          <w:color w:val="006DB0"/>
          <w:spacing w:val="-1"/>
          <w:sz w:val="16"/>
        </w:rPr>
        <w:t>growth.</w:t>
      </w:r>
    </w:p>
    <w:p w:rsidR="002F76B6" w:rsidRDefault="00F32A52">
      <w:pPr>
        <w:pStyle w:val="BodyText"/>
        <w:spacing w:before="78" w:line="271" w:lineRule="auto"/>
        <w:ind w:right="871"/>
        <w:jc w:val="both"/>
      </w:pPr>
      <w:r>
        <w:rPr>
          <w:color w:val="5E5D5E"/>
        </w:rPr>
        <w:t>As</w:t>
      </w:r>
      <w:r>
        <w:rPr>
          <w:color w:val="5E5D5E"/>
          <w:spacing w:val="36"/>
        </w:rPr>
        <w:t xml:space="preserve"> </w:t>
      </w:r>
      <w:r>
        <w:rPr>
          <w:color w:val="5E5D5E"/>
        </w:rPr>
        <w:t>the</w:t>
      </w:r>
      <w:r>
        <w:rPr>
          <w:color w:val="5E5D5E"/>
          <w:spacing w:val="35"/>
        </w:rPr>
        <w:t xml:space="preserve"> </w:t>
      </w:r>
      <w:r>
        <w:rPr>
          <w:color w:val="5E5D5E"/>
          <w:spacing w:val="-1"/>
        </w:rPr>
        <w:t>production</w:t>
      </w:r>
      <w:r>
        <w:rPr>
          <w:color w:val="5E5D5E"/>
          <w:spacing w:val="36"/>
        </w:rPr>
        <w:t xml:space="preserve"> </w:t>
      </w:r>
      <w:r>
        <w:rPr>
          <w:color w:val="5E5D5E"/>
        </w:rPr>
        <w:t>stage</w:t>
      </w:r>
      <w:r>
        <w:rPr>
          <w:color w:val="5E5D5E"/>
          <w:spacing w:val="37"/>
        </w:rPr>
        <w:t xml:space="preserve"> </w:t>
      </w:r>
      <w:r>
        <w:rPr>
          <w:color w:val="5E5D5E"/>
          <w:spacing w:val="-1"/>
        </w:rPr>
        <w:t>of</w:t>
      </w:r>
      <w:r>
        <w:rPr>
          <w:color w:val="5E5D5E"/>
          <w:spacing w:val="36"/>
        </w:rPr>
        <w:t xml:space="preserve"> </w:t>
      </w:r>
      <w:r>
        <w:rPr>
          <w:color w:val="5E5D5E"/>
        </w:rPr>
        <w:t>the</w:t>
      </w:r>
      <w:r>
        <w:rPr>
          <w:color w:val="5E5D5E"/>
          <w:spacing w:val="35"/>
        </w:rPr>
        <w:t xml:space="preserve"> </w:t>
      </w:r>
      <w:r>
        <w:rPr>
          <w:color w:val="5E5D5E"/>
        </w:rPr>
        <w:t>mining</w:t>
      </w:r>
      <w:r>
        <w:rPr>
          <w:color w:val="5E5D5E"/>
          <w:spacing w:val="37"/>
        </w:rPr>
        <w:t xml:space="preserve"> </w:t>
      </w:r>
      <w:r>
        <w:rPr>
          <w:color w:val="5E5D5E"/>
          <w:spacing w:val="-1"/>
        </w:rPr>
        <w:t>boom</w:t>
      </w:r>
      <w:r>
        <w:rPr>
          <w:color w:val="5E5D5E"/>
          <w:spacing w:val="36"/>
        </w:rPr>
        <w:t xml:space="preserve"> </w:t>
      </w:r>
      <w:r>
        <w:rPr>
          <w:color w:val="5E5D5E"/>
        </w:rPr>
        <w:t>requires</w:t>
      </w:r>
      <w:r>
        <w:rPr>
          <w:color w:val="5E5D5E"/>
          <w:spacing w:val="36"/>
        </w:rPr>
        <w:t xml:space="preserve"> </w:t>
      </w:r>
      <w:r>
        <w:rPr>
          <w:color w:val="5E5D5E"/>
          <w:spacing w:val="-1"/>
        </w:rPr>
        <w:t>less</w:t>
      </w:r>
      <w:r>
        <w:rPr>
          <w:color w:val="5E5D5E"/>
          <w:spacing w:val="37"/>
        </w:rPr>
        <w:t xml:space="preserve"> </w:t>
      </w:r>
      <w:r>
        <w:rPr>
          <w:color w:val="5E5D5E"/>
          <w:spacing w:val="-1"/>
        </w:rPr>
        <w:t>labour</w:t>
      </w:r>
      <w:r>
        <w:rPr>
          <w:color w:val="5E5D5E"/>
          <w:spacing w:val="36"/>
        </w:rPr>
        <w:t xml:space="preserve"> </w:t>
      </w:r>
      <w:r>
        <w:rPr>
          <w:color w:val="5E5D5E"/>
        </w:rPr>
        <w:t>than</w:t>
      </w:r>
      <w:r>
        <w:rPr>
          <w:color w:val="5E5D5E"/>
          <w:spacing w:val="35"/>
        </w:rPr>
        <w:t xml:space="preserve"> </w:t>
      </w:r>
      <w:r>
        <w:rPr>
          <w:color w:val="5E5D5E"/>
        </w:rPr>
        <w:t>the</w:t>
      </w:r>
      <w:r>
        <w:rPr>
          <w:color w:val="5E5D5E"/>
          <w:spacing w:val="35"/>
        </w:rPr>
        <w:t xml:space="preserve"> </w:t>
      </w:r>
      <w:r>
        <w:rPr>
          <w:color w:val="5E5D5E"/>
          <w:spacing w:val="-1"/>
        </w:rPr>
        <w:t>investment</w:t>
      </w:r>
      <w:r>
        <w:rPr>
          <w:color w:val="5E5D5E"/>
          <w:spacing w:val="25"/>
        </w:rPr>
        <w:t xml:space="preserve"> </w:t>
      </w:r>
      <w:r>
        <w:rPr>
          <w:color w:val="5E5D5E"/>
          <w:spacing w:val="-1"/>
        </w:rPr>
        <w:t>phase,</w:t>
      </w:r>
      <w:r>
        <w:rPr>
          <w:color w:val="5E5D5E"/>
          <w:spacing w:val="9"/>
        </w:rPr>
        <w:t xml:space="preserve"> </w:t>
      </w:r>
      <w:r>
        <w:rPr>
          <w:color w:val="5E5D5E"/>
        </w:rPr>
        <w:t>mining</w:t>
      </w:r>
      <w:r>
        <w:rPr>
          <w:color w:val="5E5D5E"/>
          <w:spacing w:val="10"/>
        </w:rPr>
        <w:t xml:space="preserve"> </w:t>
      </w:r>
      <w:r>
        <w:rPr>
          <w:color w:val="5E5D5E"/>
          <w:spacing w:val="-1"/>
        </w:rPr>
        <w:t>employment</w:t>
      </w:r>
      <w:r>
        <w:rPr>
          <w:color w:val="5E5D5E"/>
          <w:spacing w:val="10"/>
        </w:rPr>
        <w:t xml:space="preserve"> </w:t>
      </w:r>
      <w:r>
        <w:rPr>
          <w:color w:val="5E5D5E"/>
          <w:spacing w:val="-1"/>
        </w:rPr>
        <w:t>has</w:t>
      </w:r>
      <w:r>
        <w:rPr>
          <w:color w:val="5E5D5E"/>
          <w:spacing w:val="10"/>
        </w:rPr>
        <w:t xml:space="preserve"> </w:t>
      </w:r>
      <w:r>
        <w:rPr>
          <w:color w:val="5E5D5E"/>
          <w:spacing w:val="-1"/>
        </w:rPr>
        <w:t>declined</w:t>
      </w:r>
      <w:r>
        <w:rPr>
          <w:color w:val="5E5D5E"/>
          <w:spacing w:val="10"/>
        </w:rPr>
        <w:t xml:space="preserve"> </w:t>
      </w:r>
      <w:r>
        <w:rPr>
          <w:color w:val="5E5D5E"/>
          <w:spacing w:val="-1"/>
        </w:rPr>
        <w:t>over</w:t>
      </w:r>
      <w:r>
        <w:rPr>
          <w:color w:val="5E5D5E"/>
          <w:spacing w:val="10"/>
        </w:rPr>
        <w:t xml:space="preserve"> </w:t>
      </w:r>
      <w:r>
        <w:rPr>
          <w:color w:val="5E5D5E"/>
        </w:rPr>
        <w:t>the</w:t>
      </w:r>
      <w:r>
        <w:rPr>
          <w:color w:val="5E5D5E"/>
          <w:spacing w:val="9"/>
        </w:rPr>
        <w:t xml:space="preserve"> </w:t>
      </w:r>
      <w:r>
        <w:rPr>
          <w:color w:val="5E5D5E"/>
          <w:spacing w:val="-1"/>
        </w:rPr>
        <w:t>past</w:t>
      </w:r>
      <w:r>
        <w:rPr>
          <w:color w:val="5E5D5E"/>
          <w:spacing w:val="10"/>
        </w:rPr>
        <w:t xml:space="preserve"> </w:t>
      </w:r>
      <w:r>
        <w:rPr>
          <w:color w:val="5E5D5E"/>
          <w:spacing w:val="-3"/>
        </w:rPr>
        <w:t>year.</w:t>
      </w:r>
      <w:r>
        <w:rPr>
          <w:color w:val="5E5D5E"/>
          <w:spacing w:val="10"/>
        </w:rPr>
        <w:t xml:space="preserve"> </w:t>
      </w:r>
      <w:r>
        <w:rPr>
          <w:color w:val="5E5D5E"/>
        </w:rPr>
        <w:t>Mining</w:t>
      </w:r>
      <w:r>
        <w:rPr>
          <w:color w:val="5E5D5E"/>
          <w:spacing w:val="10"/>
        </w:rPr>
        <w:t xml:space="preserve"> </w:t>
      </w:r>
      <w:r>
        <w:rPr>
          <w:color w:val="5E5D5E"/>
          <w:spacing w:val="-1"/>
        </w:rPr>
        <w:t>output,</w:t>
      </w:r>
      <w:r>
        <w:rPr>
          <w:color w:val="5E5D5E"/>
          <w:spacing w:val="10"/>
        </w:rPr>
        <w:t xml:space="preserve"> </w:t>
      </w:r>
      <w:r>
        <w:rPr>
          <w:color w:val="5E5D5E"/>
          <w:spacing w:val="-3"/>
        </w:rPr>
        <w:t>however,</w:t>
      </w:r>
      <w:r>
        <w:rPr>
          <w:color w:val="5E5D5E"/>
          <w:spacing w:val="9"/>
        </w:rPr>
        <w:t xml:space="preserve"> </w:t>
      </w:r>
      <w:r>
        <w:rPr>
          <w:color w:val="5E5D5E"/>
          <w:spacing w:val="-1"/>
        </w:rPr>
        <w:t>has</w:t>
      </w:r>
      <w:r>
        <w:rPr>
          <w:color w:val="5E5D5E"/>
          <w:spacing w:val="34"/>
        </w:rPr>
        <w:t xml:space="preserve"> </w:t>
      </w:r>
      <w:r>
        <w:rPr>
          <w:color w:val="5E5D5E"/>
          <w:spacing w:val="-1"/>
        </w:rPr>
        <w:t xml:space="preserve">increased </w:t>
      </w:r>
      <w:r>
        <w:rPr>
          <w:color w:val="5E5D5E"/>
        </w:rPr>
        <w:t>solidly</w:t>
      </w:r>
      <w:r>
        <w:rPr>
          <w:color w:val="5E5D5E"/>
          <w:spacing w:val="-1"/>
        </w:rPr>
        <w:t xml:space="preserve"> as</w:t>
      </w:r>
      <w:r>
        <w:rPr>
          <w:color w:val="5E5D5E"/>
        </w:rPr>
        <w:t xml:space="preserve"> the</w:t>
      </w:r>
      <w:r>
        <w:rPr>
          <w:color w:val="5E5D5E"/>
          <w:spacing w:val="-1"/>
        </w:rPr>
        <w:t xml:space="preserve"> production</w:t>
      </w:r>
      <w:r>
        <w:rPr>
          <w:color w:val="5E5D5E"/>
        </w:rPr>
        <w:t xml:space="preserve"> </w:t>
      </w:r>
      <w:r>
        <w:rPr>
          <w:color w:val="5E5D5E"/>
          <w:spacing w:val="-1"/>
        </w:rPr>
        <w:t>phase of</w:t>
      </w:r>
      <w:r>
        <w:rPr>
          <w:color w:val="5E5D5E"/>
        </w:rPr>
        <w:t xml:space="preserve"> the</w:t>
      </w:r>
      <w:r>
        <w:rPr>
          <w:color w:val="5E5D5E"/>
          <w:spacing w:val="-1"/>
        </w:rPr>
        <w:t xml:space="preserve"> </w:t>
      </w:r>
      <w:r>
        <w:rPr>
          <w:color w:val="5E5D5E"/>
        </w:rPr>
        <w:t>resources</w:t>
      </w:r>
      <w:r>
        <w:rPr>
          <w:color w:val="5E5D5E"/>
          <w:spacing w:val="-1"/>
        </w:rPr>
        <w:t xml:space="preserve"> boom gets</w:t>
      </w:r>
      <w:r>
        <w:rPr>
          <w:color w:val="5E5D5E"/>
        </w:rPr>
        <w:t xml:space="preserve"> </w:t>
      </w:r>
      <w:r>
        <w:rPr>
          <w:color w:val="5E5D5E"/>
          <w:spacing w:val="-3"/>
        </w:rPr>
        <w:t>underway.</w:t>
      </w:r>
    </w:p>
    <w:p w:rsidR="002F76B6" w:rsidRDefault="00F32A52">
      <w:pPr>
        <w:pStyle w:val="BodyText"/>
        <w:spacing w:line="271" w:lineRule="auto"/>
        <w:ind w:right="871"/>
        <w:jc w:val="both"/>
      </w:pPr>
      <w:r>
        <w:rPr>
          <w:color w:val="5E5D5E"/>
        </w:rPr>
        <w:t>The</w:t>
      </w:r>
      <w:r>
        <w:rPr>
          <w:color w:val="5E5D5E"/>
          <w:spacing w:val="-10"/>
        </w:rPr>
        <w:t xml:space="preserve"> </w:t>
      </w:r>
      <w:r>
        <w:rPr>
          <w:color w:val="5E5D5E"/>
        </w:rPr>
        <w:t>services</w:t>
      </w:r>
      <w:r>
        <w:rPr>
          <w:color w:val="5E5D5E"/>
          <w:spacing w:val="-9"/>
        </w:rPr>
        <w:t xml:space="preserve"> </w:t>
      </w:r>
      <w:r>
        <w:rPr>
          <w:color w:val="5E5D5E"/>
        </w:rPr>
        <w:t>sector</w:t>
      </w:r>
      <w:r>
        <w:rPr>
          <w:color w:val="5E5D5E"/>
          <w:spacing w:val="-9"/>
        </w:rPr>
        <w:t xml:space="preserve"> </w:t>
      </w:r>
      <w:r>
        <w:rPr>
          <w:color w:val="5E5D5E"/>
        </w:rPr>
        <w:t>continues</w:t>
      </w:r>
      <w:r>
        <w:rPr>
          <w:color w:val="5E5D5E"/>
          <w:spacing w:val="-9"/>
        </w:rPr>
        <w:t xml:space="preserve"> </w:t>
      </w:r>
      <w:r>
        <w:rPr>
          <w:color w:val="5E5D5E"/>
        </w:rPr>
        <w:t>to</w:t>
      </w:r>
      <w:r>
        <w:rPr>
          <w:color w:val="5E5D5E"/>
          <w:spacing w:val="-10"/>
        </w:rPr>
        <w:t xml:space="preserve"> </w:t>
      </w:r>
      <w:r>
        <w:rPr>
          <w:color w:val="5E5D5E"/>
          <w:spacing w:val="-1"/>
        </w:rPr>
        <w:t>experience</w:t>
      </w:r>
      <w:r>
        <w:rPr>
          <w:color w:val="5E5D5E"/>
          <w:spacing w:val="-9"/>
        </w:rPr>
        <w:t xml:space="preserve"> </w:t>
      </w:r>
      <w:r>
        <w:rPr>
          <w:color w:val="5E5D5E"/>
        </w:rPr>
        <w:t>solid</w:t>
      </w:r>
      <w:r>
        <w:rPr>
          <w:color w:val="5E5D5E"/>
          <w:spacing w:val="-9"/>
        </w:rPr>
        <w:t xml:space="preserve"> </w:t>
      </w:r>
      <w:r>
        <w:rPr>
          <w:color w:val="5E5D5E"/>
          <w:spacing w:val="-1"/>
        </w:rPr>
        <w:t>growth,</w:t>
      </w:r>
      <w:r>
        <w:rPr>
          <w:color w:val="5E5D5E"/>
          <w:spacing w:val="-9"/>
        </w:rPr>
        <w:t xml:space="preserve"> </w:t>
      </w:r>
      <w:r>
        <w:rPr>
          <w:color w:val="5E5D5E"/>
          <w:spacing w:val="-1"/>
        </w:rPr>
        <w:t>both</w:t>
      </w:r>
      <w:r>
        <w:rPr>
          <w:color w:val="5E5D5E"/>
          <w:spacing w:val="-10"/>
        </w:rPr>
        <w:t xml:space="preserve"> </w:t>
      </w:r>
      <w:r>
        <w:rPr>
          <w:color w:val="5E5D5E"/>
          <w:spacing w:val="-1"/>
        </w:rPr>
        <w:t>in</w:t>
      </w:r>
      <w:r>
        <w:rPr>
          <w:color w:val="5E5D5E"/>
          <w:spacing w:val="-9"/>
        </w:rPr>
        <w:t xml:space="preserve"> </w:t>
      </w:r>
      <w:r>
        <w:rPr>
          <w:color w:val="5E5D5E"/>
        </w:rPr>
        <w:t>terms</w:t>
      </w:r>
      <w:r>
        <w:rPr>
          <w:color w:val="5E5D5E"/>
          <w:spacing w:val="-9"/>
        </w:rPr>
        <w:t xml:space="preserve"> </w:t>
      </w:r>
      <w:r>
        <w:rPr>
          <w:color w:val="5E5D5E"/>
          <w:spacing w:val="-1"/>
        </w:rPr>
        <w:t>of</w:t>
      </w:r>
      <w:r>
        <w:rPr>
          <w:color w:val="5E5D5E"/>
          <w:spacing w:val="-9"/>
        </w:rPr>
        <w:t xml:space="preserve"> </w:t>
      </w:r>
      <w:r>
        <w:rPr>
          <w:color w:val="5E5D5E"/>
          <w:spacing w:val="-1"/>
        </w:rPr>
        <w:t>employment</w:t>
      </w:r>
      <w:r>
        <w:rPr>
          <w:color w:val="5E5D5E"/>
          <w:spacing w:val="-10"/>
        </w:rPr>
        <w:t xml:space="preserve"> </w:t>
      </w:r>
      <w:r>
        <w:rPr>
          <w:color w:val="5E5D5E"/>
          <w:spacing w:val="-1"/>
        </w:rPr>
        <w:t>and</w:t>
      </w:r>
      <w:r>
        <w:rPr>
          <w:color w:val="5E5D5E"/>
          <w:spacing w:val="26"/>
        </w:rPr>
        <w:t xml:space="preserve"> </w:t>
      </w:r>
      <w:r>
        <w:rPr>
          <w:color w:val="5E5D5E"/>
          <w:spacing w:val="-1"/>
        </w:rPr>
        <w:t>output.</w:t>
      </w:r>
      <w:r>
        <w:rPr>
          <w:color w:val="5E5D5E"/>
        </w:rPr>
        <w:t xml:space="preserve"> Both</w:t>
      </w:r>
      <w:r>
        <w:rPr>
          <w:color w:val="5E5D5E"/>
          <w:spacing w:val="-1"/>
        </w:rPr>
        <w:t xml:space="preserve"> </w:t>
      </w:r>
      <w:r>
        <w:rPr>
          <w:color w:val="5E5D5E"/>
        </w:rPr>
        <w:t>manufacturing</w:t>
      </w:r>
      <w:r>
        <w:rPr>
          <w:color w:val="5E5D5E"/>
          <w:spacing w:val="-1"/>
        </w:rPr>
        <w:t xml:space="preserve"> output</w:t>
      </w:r>
      <w:r>
        <w:rPr>
          <w:color w:val="5E5D5E"/>
        </w:rPr>
        <w:t xml:space="preserve"> </w:t>
      </w:r>
      <w:r>
        <w:rPr>
          <w:color w:val="5E5D5E"/>
          <w:spacing w:val="-1"/>
        </w:rPr>
        <w:t>and</w:t>
      </w:r>
      <w:r>
        <w:rPr>
          <w:color w:val="5E5D5E"/>
        </w:rPr>
        <w:t xml:space="preserve"> </w:t>
      </w:r>
      <w:r>
        <w:rPr>
          <w:color w:val="5E5D5E"/>
          <w:spacing w:val="-1"/>
        </w:rPr>
        <w:t>employment</w:t>
      </w:r>
      <w:r>
        <w:rPr>
          <w:color w:val="5E5D5E"/>
        </w:rPr>
        <w:t xml:space="preserve"> contracted</w:t>
      </w:r>
      <w:r>
        <w:rPr>
          <w:color w:val="5E5D5E"/>
          <w:spacing w:val="-1"/>
        </w:rPr>
        <w:t xml:space="preserve"> in</w:t>
      </w:r>
      <w:r>
        <w:rPr>
          <w:color w:val="5E5D5E"/>
        </w:rPr>
        <w:t xml:space="preserve"> </w:t>
      </w:r>
      <w:r>
        <w:rPr>
          <w:color w:val="5E5D5E"/>
          <w:spacing w:val="-1"/>
        </w:rPr>
        <w:t>2014–15.</w:t>
      </w:r>
    </w:p>
    <w:p w:rsidR="002F76B6" w:rsidRDefault="00F32A52">
      <w:pPr>
        <w:pStyle w:val="BodyText"/>
        <w:spacing w:line="271" w:lineRule="auto"/>
        <w:ind w:right="871"/>
        <w:jc w:val="both"/>
      </w:pPr>
      <w:r>
        <w:rPr>
          <w:color w:val="5E5D5E"/>
        </w:rPr>
        <w:t>Output</w:t>
      </w:r>
      <w:r>
        <w:rPr>
          <w:color w:val="5E5D5E"/>
          <w:spacing w:val="-9"/>
        </w:rPr>
        <w:t xml:space="preserve"> </w:t>
      </w:r>
      <w:r>
        <w:rPr>
          <w:color w:val="5E5D5E"/>
          <w:spacing w:val="-1"/>
        </w:rPr>
        <w:t>in</w:t>
      </w:r>
      <w:r>
        <w:rPr>
          <w:color w:val="5E5D5E"/>
          <w:spacing w:val="-7"/>
        </w:rPr>
        <w:t xml:space="preserve"> </w:t>
      </w:r>
      <w:r>
        <w:rPr>
          <w:color w:val="5E5D5E"/>
        </w:rPr>
        <w:t>the</w:t>
      </w:r>
      <w:r>
        <w:rPr>
          <w:color w:val="5E5D5E"/>
          <w:spacing w:val="-9"/>
        </w:rPr>
        <w:t xml:space="preserve"> </w:t>
      </w:r>
      <w:r>
        <w:rPr>
          <w:color w:val="5E5D5E"/>
        </w:rPr>
        <w:t>construction</w:t>
      </w:r>
      <w:r>
        <w:rPr>
          <w:color w:val="5E5D5E"/>
          <w:spacing w:val="-7"/>
        </w:rPr>
        <w:t xml:space="preserve"> </w:t>
      </w:r>
      <w:r>
        <w:rPr>
          <w:color w:val="5E5D5E"/>
          <w:spacing w:val="-1"/>
        </w:rPr>
        <w:t>industry</w:t>
      </w:r>
      <w:r>
        <w:rPr>
          <w:color w:val="5E5D5E"/>
          <w:spacing w:val="-8"/>
        </w:rPr>
        <w:t xml:space="preserve"> </w:t>
      </w:r>
      <w:r>
        <w:rPr>
          <w:color w:val="5E5D5E"/>
          <w:spacing w:val="-1"/>
        </w:rPr>
        <w:t>has</w:t>
      </w:r>
      <w:r>
        <w:rPr>
          <w:color w:val="5E5D5E"/>
          <w:spacing w:val="-7"/>
        </w:rPr>
        <w:t xml:space="preserve"> </w:t>
      </w:r>
      <w:r>
        <w:rPr>
          <w:color w:val="5E5D5E"/>
        </w:rPr>
        <w:t>fallen</w:t>
      </w:r>
      <w:r>
        <w:rPr>
          <w:color w:val="5E5D5E"/>
          <w:spacing w:val="-9"/>
        </w:rPr>
        <w:t xml:space="preserve"> </w:t>
      </w:r>
      <w:r>
        <w:rPr>
          <w:color w:val="5E5D5E"/>
          <w:spacing w:val="-1"/>
        </w:rPr>
        <w:t>over</w:t>
      </w:r>
      <w:r>
        <w:rPr>
          <w:color w:val="5E5D5E"/>
          <w:spacing w:val="-7"/>
        </w:rPr>
        <w:t xml:space="preserve"> </w:t>
      </w:r>
      <w:r>
        <w:rPr>
          <w:color w:val="5E5D5E"/>
        </w:rPr>
        <w:t>the</w:t>
      </w:r>
      <w:r>
        <w:rPr>
          <w:color w:val="5E5D5E"/>
          <w:spacing w:val="-8"/>
        </w:rPr>
        <w:t xml:space="preserve"> </w:t>
      </w:r>
      <w:r>
        <w:rPr>
          <w:color w:val="5E5D5E"/>
          <w:spacing w:val="-1"/>
        </w:rPr>
        <w:t>past</w:t>
      </w:r>
      <w:r>
        <w:rPr>
          <w:color w:val="5E5D5E"/>
          <w:spacing w:val="-8"/>
        </w:rPr>
        <w:t xml:space="preserve"> </w:t>
      </w:r>
      <w:r>
        <w:rPr>
          <w:color w:val="5E5D5E"/>
          <w:spacing w:val="-3"/>
        </w:rPr>
        <w:t>year.</w:t>
      </w:r>
      <w:r>
        <w:rPr>
          <w:color w:val="5E5D5E"/>
          <w:spacing w:val="-11"/>
        </w:rPr>
        <w:t xml:space="preserve"> </w:t>
      </w:r>
      <w:r>
        <w:rPr>
          <w:color w:val="5E5D5E"/>
        </w:rPr>
        <w:t>The</w:t>
      </w:r>
      <w:r>
        <w:rPr>
          <w:color w:val="5E5D5E"/>
          <w:spacing w:val="-9"/>
        </w:rPr>
        <w:t xml:space="preserve"> </w:t>
      </w:r>
      <w:r>
        <w:rPr>
          <w:color w:val="5E5D5E"/>
          <w:spacing w:val="-1"/>
        </w:rPr>
        <w:t>increase</w:t>
      </w:r>
      <w:r>
        <w:rPr>
          <w:color w:val="5E5D5E"/>
          <w:spacing w:val="-7"/>
        </w:rPr>
        <w:t xml:space="preserve"> </w:t>
      </w:r>
      <w:r>
        <w:rPr>
          <w:color w:val="5E5D5E"/>
          <w:spacing w:val="-1"/>
        </w:rPr>
        <w:t>in</w:t>
      </w:r>
      <w:r>
        <w:rPr>
          <w:color w:val="5E5D5E"/>
          <w:spacing w:val="-8"/>
        </w:rPr>
        <w:t xml:space="preserve"> </w:t>
      </w:r>
      <w:r>
        <w:rPr>
          <w:color w:val="5E5D5E"/>
        </w:rPr>
        <w:t>residential</w:t>
      </w:r>
      <w:r>
        <w:rPr>
          <w:color w:val="5E5D5E"/>
          <w:spacing w:val="21"/>
        </w:rPr>
        <w:t xml:space="preserve"> </w:t>
      </w:r>
      <w:r>
        <w:rPr>
          <w:rFonts w:cs="Arial"/>
          <w:color w:val="5E5D5E"/>
        </w:rPr>
        <w:t>construction</w:t>
      </w:r>
      <w:r>
        <w:rPr>
          <w:rFonts w:cs="Arial"/>
          <w:color w:val="5E5D5E"/>
          <w:spacing w:val="16"/>
        </w:rPr>
        <w:t xml:space="preserve"> </w:t>
      </w:r>
      <w:r>
        <w:rPr>
          <w:rFonts w:cs="Arial"/>
          <w:color w:val="5E5D5E"/>
          <w:spacing w:val="-2"/>
        </w:rPr>
        <w:t>activity,</w:t>
      </w:r>
      <w:r>
        <w:rPr>
          <w:rFonts w:cs="Arial"/>
          <w:color w:val="5E5D5E"/>
          <w:spacing w:val="16"/>
        </w:rPr>
        <w:t xml:space="preserve"> </w:t>
      </w:r>
      <w:r>
        <w:rPr>
          <w:rFonts w:cs="Arial"/>
          <w:color w:val="5E5D5E"/>
        </w:rPr>
        <w:t>in</w:t>
      </w:r>
      <w:r>
        <w:rPr>
          <w:rFonts w:cs="Arial"/>
          <w:color w:val="5E5D5E"/>
          <w:spacing w:val="16"/>
        </w:rPr>
        <w:t xml:space="preserve"> </w:t>
      </w:r>
      <w:r>
        <w:rPr>
          <w:rFonts w:cs="Arial"/>
          <w:color w:val="5E5D5E"/>
        </w:rPr>
        <w:t>part</w:t>
      </w:r>
      <w:r>
        <w:rPr>
          <w:rFonts w:cs="Arial"/>
          <w:color w:val="5E5D5E"/>
          <w:spacing w:val="16"/>
        </w:rPr>
        <w:t xml:space="preserve"> </w:t>
      </w:r>
      <w:r>
        <w:rPr>
          <w:rFonts w:cs="Arial"/>
          <w:color w:val="5E5D5E"/>
        </w:rPr>
        <w:t>driven</w:t>
      </w:r>
      <w:r>
        <w:rPr>
          <w:rFonts w:cs="Arial"/>
          <w:color w:val="5E5D5E"/>
          <w:spacing w:val="16"/>
        </w:rPr>
        <w:t xml:space="preserve"> </w:t>
      </w:r>
      <w:r>
        <w:rPr>
          <w:rFonts w:cs="Arial"/>
          <w:color w:val="5E5D5E"/>
        </w:rPr>
        <w:t>by</w:t>
      </w:r>
      <w:r>
        <w:rPr>
          <w:rFonts w:cs="Arial"/>
          <w:color w:val="5E5D5E"/>
          <w:spacing w:val="16"/>
        </w:rPr>
        <w:t xml:space="preserve"> </w:t>
      </w:r>
      <w:r>
        <w:rPr>
          <w:rFonts w:cs="Arial"/>
          <w:color w:val="5E5D5E"/>
        </w:rPr>
        <w:t>low</w:t>
      </w:r>
      <w:r>
        <w:rPr>
          <w:rFonts w:cs="Arial"/>
          <w:color w:val="5E5D5E"/>
          <w:spacing w:val="16"/>
        </w:rPr>
        <w:t xml:space="preserve"> </w:t>
      </w:r>
      <w:r>
        <w:rPr>
          <w:rFonts w:cs="Arial"/>
          <w:color w:val="5E5D5E"/>
        </w:rPr>
        <w:t>interest</w:t>
      </w:r>
      <w:r>
        <w:rPr>
          <w:rFonts w:cs="Arial"/>
          <w:color w:val="5E5D5E"/>
          <w:spacing w:val="16"/>
        </w:rPr>
        <w:t xml:space="preserve"> </w:t>
      </w:r>
      <w:r>
        <w:rPr>
          <w:rFonts w:cs="Arial"/>
          <w:color w:val="5E5D5E"/>
        </w:rPr>
        <w:t>rates,</w:t>
      </w:r>
      <w:r>
        <w:rPr>
          <w:rFonts w:cs="Arial"/>
          <w:color w:val="5E5D5E"/>
          <w:spacing w:val="16"/>
        </w:rPr>
        <w:t xml:space="preserve"> </w:t>
      </w:r>
      <w:r>
        <w:rPr>
          <w:rFonts w:cs="Arial"/>
          <w:color w:val="5E5D5E"/>
        </w:rPr>
        <w:t>has</w:t>
      </w:r>
      <w:r>
        <w:rPr>
          <w:rFonts w:cs="Arial"/>
          <w:color w:val="5E5D5E"/>
          <w:spacing w:val="16"/>
        </w:rPr>
        <w:t xml:space="preserve"> </w:t>
      </w:r>
      <w:r>
        <w:rPr>
          <w:rFonts w:cs="Arial"/>
          <w:color w:val="5E5D5E"/>
        </w:rPr>
        <w:t>not</w:t>
      </w:r>
      <w:r>
        <w:rPr>
          <w:rFonts w:cs="Arial"/>
          <w:color w:val="5E5D5E"/>
          <w:spacing w:val="16"/>
        </w:rPr>
        <w:t xml:space="preserve"> </w:t>
      </w:r>
      <w:r>
        <w:rPr>
          <w:rFonts w:cs="Arial"/>
          <w:color w:val="5E5D5E"/>
        </w:rPr>
        <w:t>been</w:t>
      </w:r>
      <w:r>
        <w:rPr>
          <w:rFonts w:cs="Arial"/>
          <w:color w:val="5E5D5E"/>
          <w:spacing w:val="16"/>
        </w:rPr>
        <w:t xml:space="preserve"> </w:t>
      </w:r>
      <w:r>
        <w:rPr>
          <w:rFonts w:cs="Arial"/>
          <w:color w:val="5E5D5E"/>
        </w:rPr>
        <w:t>sufficient</w:t>
      </w:r>
      <w:r>
        <w:rPr>
          <w:rFonts w:cs="Arial"/>
          <w:color w:val="5E5D5E"/>
          <w:spacing w:val="16"/>
        </w:rPr>
        <w:t xml:space="preserve"> </w:t>
      </w:r>
      <w:r>
        <w:rPr>
          <w:rFonts w:cs="Arial"/>
          <w:color w:val="5E5D5E"/>
        </w:rPr>
        <w:t>to</w:t>
      </w:r>
      <w:r>
        <w:rPr>
          <w:rFonts w:cs="Arial"/>
          <w:color w:val="5E5D5E"/>
          <w:spacing w:val="16"/>
        </w:rPr>
        <w:t xml:space="preserve"> </w:t>
      </w:r>
      <w:r>
        <w:rPr>
          <w:rFonts w:cs="Arial"/>
          <w:color w:val="5E5D5E"/>
          <w:spacing w:val="-1"/>
        </w:rPr>
        <w:t>offset</w:t>
      </w:r>
      <w:r>
        <w:rPr>
          <w:rFonts w:cs="Arial"/>
          <w:color w:val="5E5D5E"/>
          <w:spacing w:val="25"/>
        </w:rPr>
        <w:t xml:space="preserve"> </w:t>
      </w:r>
      <w:r>
        <w:rPr>
          <w:color w:val="5E5D5E"/>
        </w:rPr>
        <w:t>the</w:t>
      </w:r>
      <w:r>
        <w:rPr>
          <w:color w:val="5E5D5E"/>
          <w:spacing w:val="10"/>
        </w:rPr>
        <w:t xml:space="preserve"> </w:t>
      </w:r>
      <w:r>
        <w:rPr>
          <w:color w:val="5E5D5E"/>
          <w:spacing w:val="-1"/>
        </w:rPr>
        <w:t>decline</w:t>
      </w:r>
      <w:r>
        <w:rPr>
          <w:color w:val="5E5D5E"/>
          <w:spacing w:val="11"/>
        </w:rPr>
        <w:t xml:space="preserve"> </w:t>
      </w:r>
      <w:r>
        <w:rPr>
          <w:color w:val="5E5D5E"/>
          <w:spacing w:val="-1"/>
        </w:rPr>
        <w:t>in</w:t>
      </w:r>
      <w:r>
        <w:rPr>
          <w:color w:val="5E5D5E"/>
          <w:spacing w:val="11"/>
        </w:rPr>
        <w:t xml:space="preserve"> </w:t>
      </w:r>
      <w:r>
        <w:rPr>
          <w:color w:val="5E5D5E"/>
          <w:spacing w:val="-1"/>
        </w:rPr>
        <w:t>engineering</w:t>
      </w:r>
      <w:r>
        <w:rPr>
          <w:color w:val="5E5D5E"/>
          <w:spacing w:val="11"/>
        </w:rPr>
        <w:t xml:space="preserve"> </w:t>
      </w:r>
      <w:r>
        <w:rPr>
          <w:color w:val="5E5D5E"/>
        </w:rPr>
        <w:t>construction.</w:t>
      </w:r>
      <w:r>
        <w:rPr>
          <w:color w:val="5E5D5E"/>
          <w:spacing w:val="12"/>
        </w:rPr>
        <w:t xml:space="preserve"> </w:t>
      </w:r>
      <w:r>
        <w:rPr>
          <w:color w:val="5E5D5E"/>
        </w:rPr>
        <w:t>Employment</w:t>
      </w:r>
      <w:r>
        <w:rPr>
          <w:color w:val="5E5D5E"/>
          <w:spacing w:val="11"/>
        </w:rPr>
        <w:t xml:space="preserve"> </w:t>
      </w:r>
      <w:r>
        <w:rPr>
          <w:color w:val="5E5D5E"/>
          <w:spacing w:val="-1"/>
        </w:rPr>
        <w:t>in</w:t>
      </w:r>
      <w:r>
        <w:rPr>
          <w:color w:val="5E5D5E"/>
        </w:rPr>
        <w:t xml:space="preserve"> Agriculture,</w:t>
      </w:r>
      <w:r>
        <w:rPr>
          <w:color w:val="5E5D5E"/>
          <w:spacing w:val="12"/>
        </w:rPr>
        <w:t xml:space="preserve"> </w:t>
      </w:r>
      <w:r>
        <w:rPr>
          <w:color w:val="5E5D5E"/>
        </w:rPr>
        <w:t>Forestry</w:t>
      </w:r>
      <w:r>
        <w:rPr>
          <w:color w:val="5E5D5E"/>
          <w:spacing w:val="10"/>
        </w:rPr>
        <w:t xml:space="preserve"> </w:t>
      </w:r>
      <w:r>
        <w:rPr>
          <w:color w:val="5E5D5E"/>
        </w:rPr>
        <w:t>&amp;</w:t>
      </w:r>
      <w:r>
        <w:rPr>
          <w:color w:val="5E5D5E"/>
          <w:spacing w:val="11"/>
        </w:rPr>
        <w:t xml:space="preserve"> </w:t>
      </w:r>
      <w:r>
        <w:rPr>
          <w:color w:val="5E5D5E"/>
        </w:rPr>
        <w:t>Fishing,</w:t>
      </w:r>
      <w:r>
        <w:rPr>
          <w:color w:val="5E5D5E"/>
          <w:spacing w:val="10"/>
        </w:rPr>
        <w:t xml:space="preserve"> </w:t>
      </w:r>
      <w:r>
        <w:rPr>
          <w:color w:val="5E5D5E"/>
        </w:rPr>
        <w:t>a</w:t>
      </w:r>
      <w:r>
        <w:rPr>
          <w:color w:val="5E5D5E"/>
          <w:spacing w:val="25"/>
        </w:rPr>
        <w:t xml:space="preserve"> </w:t>
      </w:r>
      <w:r>
        <w:rPr>
          <w:color w:val="5E5D5E"/>
        </w:rPr>
        <w:t>relatively</w:t>
      </w:r>
      <w:r>
        <w:rPr>
          <w:color w:val="5E5D5E"/>
          <w:spacing w:val="-2"/>
        </w:rPr>
        <w:t xml:space="preserve"> </w:t>
      </w:r>
      <w:r>
        <w:rPr>
          <w:color w:val="5E5D5E"/>
          <w:spacing w:val="-1"/>
        </w:rPr>
        <w:t>low</w:t>
      </w:r>
      <w:r>
        <w:rPr>
          <w:color w:val="5E5D5E"/>
        </w:rPr>
        <w:t xml:space="preserve"> </w:t>
      </w:r>
      <w:r>
        <w:rPr>
          <w:color w:val="5E5D5E"/>
          <w:spacing w:val="-1"/>
        </w:rPr>
        <w:t>employing</w:t>
      </w:r>
      <w:r>
        <w:rPr>
          <w:color w:val="5E5D5E"/>
        </w:rPr>
        <w:t xml:space="preserve"> </w:t>
      </w:r>
      <w:r>
        <w:rPr>
          <w:color w:val="5E5D5E"/>
          <w:spacing w:val="-3"/>
        </w:rPr>
        <w:t>industry,</w:t>
      </w:r>
      <w:r>
        <w:rPr>
          <w:color w:val="5E5D5E"/>
        </w:rPr>
        <w:t xml:space="preserve"> </w:t>
      </w:r>
      <w:r>
        <w:rPr>
          <w:color w:val="5E5D5E"/>
          <w:spacing w:val="-1"/>
        </w:rPr>
        <w:t>has</w:t>
      </w:r>
      <w:r>
        <w:rPr>
          <w:color w:val="5E5D5E"/>
        </w:rPr>
        <w:t xml:space="preserve"> risen,</w:t>
      </w:r>
      <w:r>
        <w:rPr>
          <w:color w:val="5E5D5E"/>
          <w:spacing w:val="-1"/>
        </w:rPr>
        <w:t xml:space="preserve"> as</w:t>
      </w:r>
      <w:r>
        <w:rPr>
          <w:color w:val="5E5D5E"/>
        </w:rPr>
        <w:t xml:space="preserve"> </w:t>
      </w:r>
      <w:r>
        <w:rPr>
          <w:color w:val="5E5D5E"/>
          <w:spacing w:val="-1"/>
        </w:rPr>
        <w:t>has</w:t>
      </w:r>
      <w:r>
        <w:rPr>
          <w:color w:val="5E5D5E"/>
        </w:rPr>
        <w:t xml:space="preserve"> the</w:t>
      </w:r>
      <w:r>
        <w:rPr>
          <w:color w:val="5E5D5E"/>
          <w:spacing w:val="-1"/>
        </w:rPr>
        <w:t xml:space="preserve"> </w:t>
      </w:r>
      <w:r>
        <w:rPr>
          <w:color w:val="5E5D5E"/>
        </w:rPr>
        <w:t xml:space="preserve">sector’s </w:t>
      </w:r>
      <w:r>
        <w:rPr>
          <w:color w:val="5E5D5E"/>
          <w:spacing w:val="-1"/>
        </w:rPr>
        <w:t>output.</w:t>
      </w:r>
    </w:p>
    <w:p w:rsidR="002F76B6" w:rsidRDefault="00F32A52">
      <w:pPr>
        <w:pStyle w:val="BodyText"/>
        <w:spacing w:line="271" w:lineRule="auto"/>
        <w:ind w:right="871"/>
        <w:jc w:val="both"/>
      </w:pPr>
      <w:r>
        <w:rPr>
          <w:color w:val="5E5D5E"/>
        </w:rPr>
        <w:t>Analysis</w:t>
      </w:r>
      <w:r>
        <w:rPr>
          <w:color w:val="5E5D5E"/>
          <w:spacing w:val="-10"/>
        </w:rPr>
        <w:t xml:space="preserve"> </w:t>
      </w:r>
      <w:r>
        <w:rPr>
          <w:color w:val="5E5D5E"/>
          <w:spacing w:val="-1"/>
        </w:rPr>
        <w:t>of</w:t>
      </w:r>
      <w:r>
        <w:rPr>
          <w:color w:val="5E5D5E"/>
          <w:spacing w:val="-9"/>
        </w:rPr>
        <w:t xml:space="preserve"> </w:t>
      </w:r>
      <w:r>
        <w:rPr>
          <w:color w:val="5E5D5E"/>
        </w:rPr>
        <w:t>the</w:t>
      </w:r>
      <w:r>
        <w:rPr>
          <w:color w:val="5E5D5E"/>
          <w:spacing w:val="-9"/>
        </w:rPr>
        <w:t xml:space="preserve"> </w:t>
      </w:r>
      <w:r>
        <w:rPr>
          <w:color w:val="5E5D5E"/>
          <w:spacing w:val="-1"/>
        </w:rPr>
        <w:t>performance</w:t>
      </w:r>
      <w:r>
        <w:rPr>
          <w:color w:val="5E5D5E"/>
          <w:spacing w:val="-8"/>
        </w:rPr>
        <w:t xml:space="preserve"> </w:t>
      </w:r>
      <w:r>
        <w:rPr>
          <w:color w:val="5E5D5E"/>
          <w:spacing w:val="-1"/>
        </w:rPr>
        <w:t>of</w:t>
      </w:r>
      <w:r>
        <w:rPr>
          <w:color w:val="5E5D5E"/>
          <w:spacing w:val="-10"/>
        </w:rPr>
        <w:t xml:space="preserve"> </w:t>
      </w:r>
      <w:r>
        <w:rPr>
          <w:color w:val="5E5D5E"/>
        </w:rPr>
        <w:t>the</w:t>
      </w:r>
      <w:r>
        <w:rPr>
          <w:color w:val="5E5D5E"/>
          <w:spacing w:val="-9"/>
        </w:rPr>
        <w:t xml:space="preserve"> </w:t>
      </w:r>
      <w:r>
        <w:rPr>
          <w:color w:val="5E5D5E"/>
        </w:rPr>
        <w:t>Industry</w:t>
      </w:r>
      <w:r>
        <w:rPr>
          <w:color w:val="5E5D5E"/>
          <w:spacing w:val="-10"/>
        </w:rPr>
        <w:t xml:space="preserve"> </w:t>
      </w:r>
      <w:r>
        <w:rPr>
          <w:color w:val="5E5D5E"/>
        </w:rPr>
        <w:t>Growth</w:t>
      </w:r>
      <w:r>
        <w:rPr>
          <w:color w:val="5E5D5E"/>
          <w:spacing w:val="-9"/>
        </w:rPr>
        <w:t xml:space="preserve"> </w:t>
      </w:r>
      <w:r>
        <w:rPr>
          <w:color w:val="5E5D5E"/>
        </w:rPr>
        <w:t>sectors</w:t>
      </w:r>
      <w:r>
        <w:rPr>
          <w:color w:val="5E5D5E"/>
          <w:spacing w:val="-10"/>
        </w:rPr>
        <w:t xml:space="preserve"> </w:t>
      </w:r>
      <w:r>
        <w:rPr>
          <w:color w:val="5E5D5E"/>
          <w:spacing w:val="-1"/>
        </w:rPr>
        <w:t>also</w:t>
      </w:r>
      <w:r>
        <w:rPr>
          <w:color w:val="5E5D5E"/>
          <w:spacing w:val="-9"/>
        </w:rPr>
        <w:t xml:space="preserve"> </w:t>
      </w:r>
      <w:r>
        <w:rPr>
          <w:color w:val="5E5D5E"/>
        </w:rPr>
        <w:t>shows</w:t>
      </w:r>
      <w:r>
        <w:rPr>
          <w:color w:val="5E5D5E"/>
          <w:spacing w:val="-9"/>
        </w:rPr>
        <w:t xml:space="preserve"> </w:t>
      </w:r>
      <w:r>
        <w:rPr>
          <w:color w:val="5E5D5E"/>
        </w:rPr>
        <w:t>mixed</w:t>
      </w:r>
      <w:r>
        <w:rPr>
          <w:color w:val="5E5D5E"/>
          <w:spacing w:val="-9"/>
        </w:rPr>
        <w:t xml:space="preserve"> </w:t>
      </w:r>
      <w:r>
        <w:rPr>
          <w:color w:val="5E5D5E"/>
        </w:rPr>
        <w:t>results.</w:t>
      </w:r>
      <w:r>
        <w:rPr>
          <w:color w:val="5E5D5E"/>
          <w:spacing w:val="-10"/>
        </w:rPr>
        <w:t xml:space="preserve"> </w:t>
      </w:r>
      <w:r>
        <w:rPr>
          <w:color w:val="5E5D5E"/>
        </w:rPr>
        <w:t>More</w:t>
      </w:r>
      <w:r>
        <w:rPr>
          <w:color w:val="5E5D5E"/>
          <w:spacing w:val="25"/>
        </w:rPr>
        <w:t xml:space="preserve"> </w:t>
      </w:r>
      <w:r>
        <w:rPr>
          <w:color w:val="5E5D5E"/>
          <w:spacing w:val="-1"/>
        </w:rPr>
        <w:t xml:space="preserve">information is </w:t>
      </w:r>
      <w:r>
        <w:rPr>
          <w:color w:val="5E5D5E"/>
        </w:rPr>
        <w:t>contained</w:t>
      </w:r>
      <w:r>
        <w:rPr>
          <w:color w:val="5E5D5E"/>
          <w:spacing w:val="-1"/>
        </w:rPr>
        <w:t xml:space="preserve"> in </w:t>
      </w:r>
      <w:r>
        <w:rPr>
          <w:color w:val="5E5D5E"/>
        </w:rPr>
        <w:t>Box</w:t>
      </w:r>
      <w:r>
        <w:rPr>
          <w:color w:val="5E5D5E"/>
          <w:spacing w:val="-2"/>
        </w:rPr>
        <w:t xml:space="preserve"> </w:t>
      </w:r>
      <w:r>
        <w:rPr>
          <w:color w:val="5E5D5E"/>
          <w:spacing w:val="-1"/>
        </w:rPr>
        <w:t>1.2.</w:t>
      </w:r>
    </w:p>
    <w:p w:rsidR="002F76B6" w:rsidRDefault="002F76B6">
      <w:pPr>
        <w:spacing w:before="3"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680" w:bottom="280" w:left="1300" w:header="720" w:footer="720" w:gutter="0"/>
          <w:cols w:space="720"/>
        </w:sectPr>
      </w:pPr>
    </w:p>
    <w:p w:rsidR="002F76B6" w:rsidRPr="00E13FE2" w:rsidRDefault="00F32A52" w:rsidP="00E13FE2">
      <w:pPr>
        <w:pStyle w:val="Heading5"/>
        <w:jc w:val="left"/>
        <w:rPr>
          <w:sz w:val="32"/>
          <w:szCs w:val="28"/>
        </w:rPr>
      </w:pPr>
      <w:r w:rsidRPr="00E13FE2">
        <w:rPr>
          <w:noProof/>
          <w:sz w:val="32"/>
          <w:szCs w:val="28"/>
          <w:lang w:val="en-AU" w:eastAsia="en-AU"/>
        </w:rPr>
        <mc:AlternateContent>
          <mc:Choice Requires="wpg">
            <w:drawing>
              <wp:anchor distT="0" distB="0" distL="114300" distR="114300" simplePos="0" relativeHeight="251461120" behindDoc="1" locked="0" layoutInCell="1" allowOverlap="1" wp14:anchorId="4809EF91" wp14:editId="4038615F">
                <wp:simplePos x="0" y="0"/>
                <wp:positionH relativeFrom="page">
                  <wp:posOffset>1613535</wp:posOffset>
                </wp:positionH>
                <wp:positionV relativeFrom="page">
                  <wp:posOffset>713740</wp:posOffset>
                </wp:positionV>
                <wp:extent cx="5052695" cy="9084945"/>
                <wp:effectExtent l="0" t="0" r="0" b="0"/>
                <wp:wrapNone/>
                <wp:docPr id="7074" name="Group 7087"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7075" name="Group 7090"/>
                        <wpg:cNvGrpSpPr>
                          <a:grpSpLocks/>
                        </wpg:cNvGrpSpPr>
                        <wpg:grpSpPr bwMode="auto">
                          <a:xfrm>
                            <a:off x="2551" y="1134"/>
                            <a:ext cx="7937" cy="14287"/>
                            <a:chOff x="2551" y="1134"/>
                            <a:chExt cx="7937" cy="14287"/>
                          </a:xfrm>
                        </wpg:grpSpPr>
                        <wps:wsp>
                          <wps:cNvPr id="7076" name="Freeform 7091"/>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7" name="Group 7088"/>
                        <wpg:cNvGrpSpPr>
                          <a:grpSpLocks/>
                        </wpg:cNvGrpSpPr>
                        <wpg:grpSpPr bwMode="auto">
                          <a:xfrm>
                            <a:off x="2948" y="13815"/>
                            <a:ext cx="7144" cy="2"/>
                            <a:chOff x="2948" y="13815"/>
                            <a:chExt cx="7144" cy="2"/>
                          </a:xfrm>
                        </wpg:grpSpPr>
                        <wps:wsp>
                          <wps:cNvPr id="7078" name="Freeform 7089"/>
                          <wps:cNvSpPr>
                            <a:spLocks/>
                          </wps:cNvSpPr>
                          <wps:spPr bwMode="auto">
                            <a:xfrm>
                              <a:off x="2948" y="13815"/>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790672" id="Group 7087" o:spid="_x0000_s1026" alt="Title: Decorative object. Box shading. " style="position:absolute;margin-left:127.05pt;margin-top:56.2pt;width:397.85pt;height:715.35pt;z-index:-251855360;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L1ggUAAPUSAAAOAAAAZHJzL2Uyb0RvYy54bWzcWNtu4zYQfS/QfyD02MKxKEu2ZMRZbOI4&#10;WCBtF1j3A2iJttTKokopsdOi/96Zoa6Olexmt31oHmzKHA5nztxOdPnuuE/Zo9RForKFxS9si8ks&#10;VFGS7RbWr+vVyLdYUYosEqnK5MJ6koX17ur77y4P+Vw6KlZpJDUDJVkxP+QLKy7LfD4eF2Es96K4&#10;ULnMYHOr9F6U8Kh340iLA2jfp2PHtqfjg9JRrlUoiwJ+XZpN64r0b7cyLH/ZbgtZsnRhgW0lfWr6&#10;3ODn+OpSzHda5HESVmaIN1ixF0kGlzaqlqIU7EEnz1Ttk1CrQm3Li1Dtx2q7TUJJPoA33D7x5k6r&#10;h5x82c0Pu7yBCaA9wenNasOfHz9qlkQLa2bPXItlYg9RoovZzPZnAFlSpvDTUoZKizJ5lExtfgNc&#10;L9i1OrIiFhjrC4ZIHvLdHBTe6fxT/lEbOGB5r8LfC9gen+7j884Is83hJxXBPeKhVITkcav3qAIw&#10;YkcK2FMTMHksWQg/erbnTAPPYiHsBbbvBq5nQhrGEHc853gutxhsc+649d5tdX4WeOAhHubuxJ7h&#10;9ljMzc1kbWWdcY0eGi9b2OD+PmwB5dWpt5gc3woNx/NqryaVVzUms2DS+ORAACnDO3A8OxjGLRzP&#10;jg7CAeVatBlZfF1GfopFLinRC0ygFtppDe1KS4ldAJIy4OjTISfROtGKbpZ1dlCsgGR8Nb++DNEG&#10;FjEPH4ryTirKVfF4X5QE+C6CFVVAVCXHGtrPdp9Cd/lxxGyG99GHCdCuEYO4GrEfxmxtswOjgFZK&#10;a11OLUS6uOc6NuO8ToVW2aSWA2VGKmbcbdKiFYTS7xjHbdf3z1oHud5a5w5YB1HrKhu0DvK0Ufai&#10;dTBEugoHrQtqOcTOH7CO9wOBsJ3FjncjQVID2PF+NIYj243GmjtD9p3EYtC+bixetK8fj2H7uvFY&#10;8+mQfSfRGAwv74bjWXyhhJoiEXFdN+ExqwoHVkwgi7BpHOSqwHa+Nm1vPal6NUhhlQ0IA0LQ29d1&#10;Y39ZGKxFYQg7FBtY97I0h2CSOA2c18UBWxIPutrNscphDUP1lKZoiwFN2ZgekYsScUJ/cckOMLSp&#10;2cc4v7CocWuvHuVakVDZDk7cn1ZXtxJp1pU0ysDKrnAtUn/npLQRpUkHbtTb9bcRg0oDdZ8jc+7K&#10;MFWFNLFAfykoDQYIXafzFipNolWSpuh4oXebm1SzRwGs7zZYeSu/cr0nllLqZAqPmWvMLzBJK5hx&#10;phKL+ysA9mBfO8FoNfVnI3fleqMA+NHI5sF1MLWBeCxXfyP+3J3HSRTJ7D7JZM0ouft587HitoYL&#10;EqfEIAee41Foe9b3nLTp75yTQCGzCLwT81iK6LZalyJJzXrct5hABrfrbwICqJCZombsblT0BBNV&#10;K8Omgf3DIlb6T4sdgEkvrOKPB6GlxdIPGRCDgLsuUm96cL2ZAw+6u7Pp7ogsBFULq7Sg+nF5Uxq6&#10;/pDrZBfDTZywyNR7YIrbBMct2Wesqh6Am9Cq4pcv8zcozT5/8yld/lX+FrjQRbHUJj6vKCsmG5La&#10;GeBlSKlj6r4lb2dOddhb/xwUyHki+98wN3DPgNphbj41v2/O3M6gMoBlg0m/eXwJbYPLmIM3Uk21&#10;BKpLFgxtw3CcCPWJAreBy55V1iMKxBMqZeDA24dm3YdfHmxmrvVksdc2c/lNYwrNxx7Ujp5zA6Ld&#10;7Y8RqIi+VWYbzHp1LjTdHUcUNtMJn73eTKfL6xqAXs99vZnCLegn5N/zEWIHt/6t745cZ3o7cu3l&#10;cvR+deOOpiswaTlZ3twseX+E4GD6+hGC9vS86E2OFf09nxyduWDGKqD9P5wL9F8+vFuheVe9B8KX&#10;N91nmiTt26qrfwAAAP//AwBQSwMEFAAGAAgAAAAhAECMDUDiAAAADQEAAA8AAABkcnMvZG93bnJl&#10;di54bWxMj0FLw0AQhe+C/2EZwZvdbJqIxmxKKeqpCLaCeJsm0yQ0uxuy2yT9905PepvH+3jzXr6a&#10;TSdGGnzrrAa1iECQLV3V2lrD1/7t4QmED2gr7JwlDRfysCpub3LMKjfZTxp3oRYcYn2GGpoQ+kxK&#10;XzZk0C9cT5a9oxsMBpZDLasBJw43nYyj6FEabC1/aLCnTUPlaXc2Gt4nnNZL9TpuT8fN5Weffnxv&#10;FWl9fzevX0AEmsMfDNf6XB0K7nRwZ1t50WmI00QxyoaKExBXIkqeec2BrzRZKpBFLv+vKH4BAAD/&#10;/wMAUEsBAi0AFAAGAAgAAAAhALaDOJL+AAAA4QEAABMAAAAAAAAAAAAAAAAAAAAAAFtDb250ZW50&#10;X1R5cGVzXS54bWxQSwECLQAUAAYACAAAACEAOP0h/9YAAACUAQAACwAAAAAAAAAAAAAAAAAvAQAA&#10;X3JlbHMvLnJlbHNQSwECLQAUAAYACAAAACEAhrJy9YIFAAD1EgAADgAAAAAAAAAAAAAAAAAuAgAA&#10;ZHJzL2Uyb0RvYy54bWxQSwECLQAUAAYACAAAACEAQIwNQOIAAAANAQAADwAAAAAAAAAAAAAAAADc&#10;BwAAZHJzL2Rvd25yZXYueG1sUEsFBgAAAAAEAAQA8wAAAOsIAAAAAA==&#10;">
                <v:group id="Group 7090"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9DpMcAAADdAAAADwAAAGRycy9kb3ducmV2LnhtbESPT2vCQBTE7wW/w/IK&#10;3uomSqqkriJSpQcpNBFKb4/sMwlm34bsNn++fbdQ6HGYmd8w2/1oGtFT52rLCuJFBIK4sLrmUsE1&#10;Pz1tQDiPrLGxTAomcrDfzR62mGo78Af1mS9FgLBLUUHlfZtK6YqKDLqFbYmDd7OdQR9kV0rd4RDg&#10;ppHLKHqWBmsOCxW2dKyouGffRsF5wOGwil/7y/12nL7y5P3zEpNS88fx8ALC0+j/w3/tN61gHa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T9DpMcAAADd&#10;AAAADwAAAAAAAAAAAAAAAACqAgAAZHJzL2Rvd25yZXYueG1sUEsFBgAAAAAEAAQA+gAAAJ4DAAAA&#10;AA==&#10;">
                  <v:shape id="Freeform 7091"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TA8AA&#10;AADdAAAADwAAAGRycy9kb3ducmV2LnhtbESPS6vCMBSE94L/IRzBnaa68FGNooKgd+dzfWiObbE5&#10;qU209d+bC4LLYWa+YebLxhTiRZXLLSsY9CMQxInVOacKzqdtbwLCeWSNhWVS8CYHy0W7NcdY25oP&#10;9Dr6VAQIuxgVZN6XsZQuycig69uSOHg3Wxn0QVap1BXWAW4KOYyikTSYc1jIsKRNRsn9+DQKao31&#10;+rLT04QfeL5Ssac/v1eq22lWMxCeGv8Lf9s7rWAcjUfw/yY8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sTA8AAAADdAAAADwAAAAAAAAAAAAAAAACYAgAAZHJzL2Rvd25y&#10;ZXYueG1sUEsFBgAAAAAEAAQA9QAAAIUDAAAAAA==&#10;" path="m,14286r7937,l7937,,,,,14286xe" fillcolor="#e9f5f8" stroked="f">
                    <v:path arrowok="t" o:connecttype="custom" o:connectlocs="0,15420;7937,15420;7937,1134;0,1134;0,15420" o:connectangles="0,0,0,0,0"/>
                  </v:shape>
                </v:group>
                <v:group id="Group 7088" o:spid="_x0000_s1029" style="position:absolute;left:2948;top:13815;width:7144;height:2" coordorigin="2948,1381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F4SMYAAADdAAAADwAAAGRycy9kb3ducmV2LnhtbESPT2vCQBTE7wW/w/KE&#10;3uomljYSXUVExYMU/APi7ZF9JsHs25Bdk/jtu4WCx2FmfsPMFr2pREuNKy0riEcRCOLM6pJzBefT&#10;5mMCwnlkjZVlUvAkB4v54G2GqbYdH6g9+lwECLsUFRTe16mULivIoBvZmjh4N9sY9EE2udQNdgFu&#10;KjmOom9psOSwUGBNq4Ky+/FhFGw77Jaf8brd32+r5/X09XPZx6TU+7BfTkF46v0r/N/eaQVJ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oXhIxgAAAN0A&#10;AAAPAAAAAAAAAAAAAAAAAKoCAABkcnMvZG93bnJldi54bWxQSwUGAAAAAAQABAD6AAAAnQMAAAAA&#10;">
                  <v:shape id="Freeform 7089" o:spid="_x0000_s1030" style="position:absolute;left:2948;top:1381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2NsIA&#10;AADdAAAADwAAAGRycy9kb3ducmV2LnhtbERPTUvDQBC9C/6HZYRexG5a0ErabQkFoSehteB1zE6z&#10;IdnZsDumqb/ePQgeH+97s5t8r0aKqQ1sYDEvQBHXwbbcGDh/vD29gkqCbLEPTAZulGC3vb/bYGnD&#10;lY80nqRROYRTiQacyFBqnWpHHtM8DMSZu4ToUTKMjbYRrznc93pZFC/aY8u5weFAe0d1d/r2BpY/&#10;X4/n2GHl3u2x6kbh55t8GjN7mKo1KKFJ/sV/7oM1sCpWeW5+k5+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HY2wgAAAN0AAAAPAAAAAAAAAAAAAAAAAJgCAABkcnMvZG93&#10;bnJldi54bWxQSwUGAAAAAAQABAD1AAAAhwMAAAAA&#10;" path="m,l7143,e" filled="f" strokecolor="#006db0" strokeweight=".25pt">
                    <v:path arrowok="t" o:connecttype="custom" o:connectlocs="0,0;7143,0" o:connectangles="0,0"/>
                  </v:shape>
                </v:group>
                <w10:wrap anchorx="page" anchory="page"/>
              </v:group>
            </w:pict>
          </mc:Fallback>
        </mc:AlternateContent>
      </w:r>
      <w:bookmarkStart w:id="31" w:name="_bookmark28"/>
      <w:bookmarkEnd w:id="31"/>
      <w:r w:rsidRPr="00E13FE2">
        <w:rPr>
          <w:sz w:val="32"/>
          <w:szCs w:val="28"/>
        </w:rPr>
        <w:t>Box 1.2: Insights into five industry growth sectors</w:t>
      </w:r>
    </w:p>
    <w:p w:rsidR="002F76B6" w:rsidRDefault="00F32A52">
      <w:pPr>
        <w:spacing w:before="122" w:line="271" w:lineRule="auto"/>
        <w:ind w:left="1268" w:right="133"/>
        <w:jc w:val="both"/>
        <w:rPr>
          <w:rFonts w:ascii="Arial" w:eastAsia="Arial" w:hAnsi="Arial" w:cs="Arial"/>
          <w:sz w:val="20"/>
          <w:szCs w:val="20"/>
        </w:rPr>
      </w:pPr>
      <w:r>
        <w:rPr>
          <w:rFonts w:ascii="Arial" w:eastAsia="Arial" w:hAnsi="Arial" w:cs="Arial"/>
          <w:color w:val="5E5D5E"/>
          <w:sz w:val="20"/>
          <w:szCs w:val="20"/>
        </w:rPr>
        <w:t>The</w:t>
      </w:r>
      <w:r>
        <w:rPr>
          <w:rFonts w:ascii="Arial" w:eastAsia="Arial" w:hAnsi="Arial" w:cs="Arial"/>
          <w:color w:val="5E5D5E"/>
          <w:spacing w:val="10"/>
          <w:sz w:val="20"/>
          <w:szCs w:val="20"/>
        </w:rPr>
        <w:t xml:space="preserve"> </w:t>
      </w:r>
      <w:r>
        <w:rPr>
          <w:rFonts w:ascii="Arial" w:eastAsia="Arial" w:hAnsi="Arial" w:cs="Arial"/>
          <w:color w:val="5E5D5E"/>
          <w:sz w:val="20"/>
          <w:szCs w:val="20"/>
        </w:rPr>
        <w:t>Industry</w:t>
      </w:r>
      <w:r>
        <w:rPr>
          <w:rFonts w:ascii="Arial" w:eastAsia="Arial" w:hAnsi="Arial" w:cs="Arial"/>
          <w:color w:val="5E5D5E"/>
          <w:spacing w:val="11"/>
          <w:sz w:val="20"/>
          <w:szCs w:val="20"/>
        </w:rPr>
        <w:t xml:space="preserve"> </w:t>
      </w:r>
      <w:r>
        <w:rPr>
          <w:rFonts w:ascii="Arial" w:eastAsia="Arial" w:hAnsi="Arial" w:cs="Arial"/>
          <w:color w:val="5E5D5E"/>
          <w:sz w:val="20"/>
          <w:szCs w:val="20"/>
        </w:rPr>
        <w:t>Growth</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Centres</w:t>
      </w:r>
      <w:r>
        <w:rPr>
          <w:rFonts w:ascii="Arial" w:eastAsia="Arial" w:hAnsi="Arial" w:cs="Arial"/>
          <w:color w:val="5E5D5E"/>
          <w:spacing w:val="12"/>
          <w:sz w:val="20"/>
          <w:szCs w:val="20"/>
        </w:rPr>
        <w:t xml:space="preserve"> </w:t>
      </w:r>
      <w:r>
        <w:rPr>
          <w:rFonts w:ascii="Arial" w:eastAsia="Arial" w:hAnsi="Arial" w:cs="Arial"/>
          <w:color w:val="5E5D5E"/>
          <w:sz w:val="20"/>
          <w:szCs w:val="20"/>
        </w:rPr>
        <w:t>Initiative</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is</w:t>
      </w:r>
      <w:r>
        <w:rPr>
          <w:rFonts w:ascii="Arial" w:eastAsia="Arial" w:hAnsi="Arial" w:cs="Arial"/>
          <w:color w:val="5E5D5E"/>
          <w:spacing w:val="11"/>
          <w:sz w:val="20"/>
          <w:szCs w:val="20"/>
        </w:rPr>
        <w:t xml:space="preserve"> </w:t>
      </w:r>
      <w:r>
        <w:rPr>
          <w:rFonts w:ascii="Arial" w:eastAsia="Arial" w:hAnsi="Arial" w:cs="Arial"/>
          <w:color w:val="5E5D5E"/>
          <w:sz w:val="20"/>
          <w:szCs w:val="20"/>
        </w:rPr>
        <w:t>the</w:t>
      </w:r>
      <w:r>
        <w:rPr>
          <w:rFonts w:ascii="Arial" w:eastAsia="Arial" w:hAnsi="Arial" w:cs="Arial"/>
          <w:color w:val="5E5D5E"/>
          <w:spacing w:val="10"/>
          <w:sz w:val="20"/>
          <w:szCs w:val="20"/>
        </w:rPr>
        <w:t xml:space="preserve"> </w:t>
      </w:r>
      <w:r>
        <w:rPr>
          <w:rFonts w:ascii="Arial" w:eastAsia="Arial" w:hAnsi="Arial" w:cs="Arial"/>
          <w:color w:val="5E5D5E"/>
          <w:sz w:val="20"/>
          <w:szCs w:val="20"/>
        </w:rPr>
        <w:t>centrepiece</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11"/>
          <w:sz w:val="20"/>
          <w:szCs w:val="20"/>
        </w:rPr>
        <w:t xml:space="preserve"> </w:t>
      </w:r>
      <w:r>
        <w:rPr>
          <w:rFonts w:ascii="Arial" w:eastAsia="Arial" w:hAnsi="Arial" w:cs="Arial"/>
          <w:color w:val="5E5D5E"/>
          <w:sz w:val="20"/>
          <w:szCs w:val="20"/>
        </w:rPr>
        <w:t>the  Australian</w:t>
      </w:r>
      <w:r>
        <w:rPr>
          <w:rFonts w:ascii="Arial" w:eastAsia="Arial" w:hAnsi="Arial" w:cs="Arial"/>
          <w:color w:val="5E5D5E"/>
          <w:spacing w:val="24"/>
          <w:sz w:val="20"/>
          <w:szCs w:val="20"/>
        </w:rPr>
        <w:t xml:space="preserve"> </w:t>
      </w:r>
      <w:r>
        <w:rPr>
          <w:rFonts w:ascii="Arial" w:eastAsia="Arial" w:hAnsi="Arial" w:cs="Arial"/>
          <w:color w:val="5E5D5E"/>
          <w:spacing w:val="-1"/>
          <w:sz w:val="20"/>
          <w:szCs w:val="20"/>
        </w:rPr>
        <w:t>Government’s</w:t>
      </w:r>
      <w:r>
        <w:rPr>
          <w:rFonts w:ascii="Arial" w:eastAsia="Arial" w:hAnsi="Arial" w:cs="Arial"/>
          <w:color w:val="5E5D5E"/>
          <w:spacing w:val="15"/>
          <w:sz w:val="20"/>
          <w:szCs w:val="20"/>
        </w:rPr>
        <w:t xml:space="preserve"> </w:t>
      </w:r>
      <w:r>
        <w:rPr>
          <w:rFonts w:ascii="Arial" w:eastAsia="Arial" w:hAnsi="Arial" w:cs="Arial"/>
          <w:i/>
          <w:color w:val="5E5D5E"/>
          <w:sz w:val="20"/>
          <w:szCs w:val="20"/>
        </w:rPr>
        <w:t>Industry</w:t>
      </w:r>
      <w:r>
        <w:rPr>
          <w:rFonts w:ascii="Arial" w:eastAsia="Arial" w:hAnsi="Arial" w:cs="Arial"/>
          <w:i/>
          <w:color w:val="5E5D5E"/>
          <w:spacing w:val="15"/>
          <w:sz w:val="20"/>
          <w:szCs w:val="20"/>
        </w:rPr>
        <w:t xml:space="preserve"> </w:t>
      </w:r>
      <w:r>
        <w:rPr>
          <w:rFonts w:ascii="Arial" w:eastAsia="Arial" w:hAnsi="Arial" w:cs="Arial"/>
          <w:i/>
          <w:color w:val="5E5D5E"/>
          <w:sz w:val="20"/>
          <w:szCs w:val="20"/>
        </w:rPr>
        <w:t>Innovation</w:t>
      </w:r>
      <w:r>
        <w:rPr>
          <w:rFonts w:ascii="Arial" w:eastAsia="Arial" w:hAnsi="Arial" w:cs="Arial"/>
          <w:i/>
          <w:color w:val="5E5D5E"/>
          <w:spacing w:val="14"/>
          <w:sz w:val="20"/>
          <w:szCs w:val="20"/>
        </w:rPr>
        <w:t xml:space="preserve"> </w:t>
      </w:r>
      <w:r>
        <w:rPr>
          <w:rFonts w:ascii="Arial" w:eastAsia="Arial" w:hAnsi="Arial" w:cs="Arial"/>
          <w:i/>
          <w:color w:val="5E5D5E"/>
          <w:spacing w:val="-1"/>
          <w:sz w:val="20"/>
          <w:szCs w:val="20"/>
        </w:rPr>
        <w:t>and</w:t>
      </w:r>
      <w:r>
        <w:rPr>
          <w:rFonts w:ascii="Arial" w:eastAsia="Arial" w:hAnsi="Arial" w:cs="Arial"/>
          <w:i/>
          <w:color w:val="5E5D5E"/>
          <w:spacing w:val="15"/>
          <w:sz w:val="20"/>
          <w:szCs w:val="20"/>
        </w:rPr>
        <w:t xml:space="preserve"> </w:t>
      </w:r>
      <w:r>
        <w:rPr>
          <w:rFonts w:ascii="Arial" w:eastAsia="Arial" w:hAnsi="Arial" w:cs="Arial"/>
          <w:i/>
          <w:color w:val="5E5D5E"/>
          <w:spacing w:val="-1"/>
          <w:sz w:val="20"/>
          <w:szCs w:val="20"/>
        </w:rPr>
        <w:t>Competitiveness</w:t>
      </w:r>
      <w:r>
        <w:rPr>
          <w:rFonts w:ascii="Arial" w:eastAsia="Arial" w:hAnsi="Arial" w:cs="Arial"/>
          <w:i/>
          <w:color w:val="5E5D5E"/>
          <w:spacing w:val="8"/>
          <w:sz w:val="20"/>
          <w:szCs w:val="20"/>
        </w:rPr>
        <w:t xml:space="preserve"> </w:t>
      </w:r>
      <w:r>
        <w:rPr>
          <w:rFonts w:ascii="Arial" w:eastAsia="Arial" w:hAnsi="Arial" w:cs="Arial"/>
          <w:i/>
          <w:color w:val="5E5D5E"/>
          <w:sz w:val="20"/>
          <w:szCs w:val="20"/>
        </w:rPr>
        <w:t>Agenda:</w:t>
      </w:r>
      <w:r>
        <w:rPr>
          <w:rFonts w:ascii="Arial" w:eastAsia="Arial" w:hAnsi="Arial" w:cs="Arial"/>
          <w:i/>
          <w:color w:val="5E5D5E"/>
          <w:spacing w:val="8"/>
          <w:sz w:val="20"/>
          <w:szCs w:val="20"/>
        </w:rPr>
        <w:t xml:space="preserve"> </w:t>
      </w:r>
      <w:r>
        <w:rPr>
          <w:rFonts w:ascii="Arial" w:eastAsia="Arial" w:hAnsi="Arial" w:cs="Arial"/>
          <w:i/>
          <w:color w:val="5E5D5E"/>
          <w:sz w:val="20"/>
          <w:szCs w:val="20"/>
        </w:rPr>
        <w:t>An</w:t>
      </w:r>
      <w:r>
        <w:rPr>
          <w:rFonts w:ascii="Arial" w:eastAsia="Arial" w:hAnsi="Arial" w:cs="Arial"/>
          <w:i/>
          <w:color w:val="5E5D5E"/>
          <w:spacing w:val="15"/>
          <w:sz w:val="20"/>
          <w:szCs w:val="20"/>
        </w:rPr>
        <w:t xml:space="preserve"> </w:t>
      </w:r>
      <w:r>
        <w:rPr>
          <w:rFonts w:ascii="Arial" w:eastAsia="Arial" w:hAnsi="Arial" w:cs="Arial"/>
          <w:i/>
          <w:color w:val="5E5D5E"/>
          <w:spacing w:val="-1"/>
          <w:sz w:val="20"/>
          <w:szCs w:val="20"/>
        </w:rPr>
        <w:t>action</w:t>
      </w:r>
      <w:r>
        <w:rPr>
          <w:rFonts w:ascii="Arial" w:eastAsia="Arial" w:hAnsi="Arial" w:cs="Arial"/>
          <w:i/>
          <w:color w:val="5E5D5E"/>
          <w:spacing w:val="15"/>
          <w:sz w:val="20"/>
          <w:szCs w:val="20"/>
        </w:rPr>
        <w:t xml:space="preserve"> </w:t>
      </w:r>
      <w:r>
        <w:rPr>
          <w:rFonts w:ascii="Arial" w:eastAsia="Arial" w:hAnsi="Arial" w:cs="Arial"/>
          <w:i/>
          <w:color w:val="5E5D5E"/>
          <w:spacing w:val="-1"/>
          <w:sz w:val="20"/>
          <w:szCs w:val="20"/>
        </w:rPr>
        <w:t>plan</w:t>
      </w:r>
      <w:r>
        <w:rPr>
          <w:rFonts w:ascii="Arial" w:eastAsia="Arial" w:hAnsi="Arial" w:cs="Arial"/>
          <w:i/>
          <w:color w:val="5E5D5E"/>
          <w:spacing w:val="22"/>
          <w:sz w:val="20"/>
          <w:szCs w:val="20"/>
        </w:rPr>
        <w:t xml:space="preserve"> </w:t>
      </w:r>
      <w:r>
        <w:rPr>
          <w:rFonts w:ascii="Arial" w:eastAsia="Arial" w:hAnsi="Arial" w:cs="Arial"/>
          <w:i/>
          <w:color w:val="5E5D5E"/>
          <w:sz w:val="20"/>
          <w:szCs w:val="20"/>
        </w:rPr>
        <w:t>for</w:t>
      </w:r>
      <w:r>
        <w:rPr>
          <w:rFonts w:ascii="Arial" w:eastAsia="Arial" w:hAnsi="Arial" w:cs="Arial"/>
          <w:i/>
          <w:color w:val="5E5D5E"/>
          <w:spacing w:val="31"/>
          <w:sz w:val="20"/>
          <w:szCs w:val="20"/>
        </w:rPr>
        <w:t xml:space="preserve"> </w:t>
      </w:r>
      <w:r>
        <w:rPr>
          <w:rFonts w:ascii="Arial" w:eastAsia="Arial" w:hAnsi="Arial" w:cs="Arial"/>
          <w:i/>
          <w:color w:val="5E5D5E"/>
          <w:sz w:val="20"/>
          <w:szCs w:val="20"/>
        </w:rPr>
        <w:t>a</w:t>
      </w:r>
      <w:r>
        <w:rPr>
          <w:rFonts w:ascii="Arial" w:eastAsia="Arial" w:hAnsi="Arial" w:cs="Arial"/>
          <w:i/>
          <w:color w:val="5E5D5E"/>
          <w:spacing w:val="31"/>
          <w:sz w:val="20"/>
          <w:szCs w:val="20"/>
        </w:rPr>
        <w:t xml:space="preserve"> </w:t>
      </w:r>
      <w:r>
        <w:rPr>
          <w:rFonts w:ascii="Arial" w:eastAsia="Arial" w:hAnsi="Arial" w:cs="Arial"/>
          <w:i/>
          <w:color w:val="5E5D5E"/>
          <w:sz w:val="20"/>
          <w:szCs w:val="20"/>
        </w:rPr>
        <w:t>stronger</w:t>
      </w:r>
      <w:r>
        <w:rPr>
          <w:rFonts w:ascii="Arial" w:eastAsia="Arial" w:hAnsi="Arial" w:cs="Arial"/>
          <w:i/>
          <w:color w:val="5E5D5E"/>
          <w:spacing w:val="25"/>
          <w:sz w:val="20"/>
          <w:szCs w:val="20"/>
        </w:rPr>
        <w:t xml:space="preserve"> </w:t>
      </w:r>
      <w:r>
        <w:rPr>
          <w:rFonts w:ascii="Arial" w:eastAsia="Arial" w:hAnsi="Arial" w:cs="Arial"/>
          <w:i/>
          <w:color w:val="5E5D5E"/>
          <w:sz w:val="20"/>
          <w:szCs w:val="20"/>
        </w:rPr>
        <w:t>Australia</w:t>
      </w:r>
      <w:r>
        <w:rPr>
          <w:rFonts w:ascii="Arial" w:eastAsia="Arial" w:hAnsi="Arial" w:cs="Arial"/>
          <w:color w:val="5E5D5E"/>
          <w:sz w:val="20"/>
          <w:szCs w:val="20"/>
        </w:rPr>
        <w:t>.</w:t>
      </w:r>
      <w:r>
        <w:rPr>
          <w:rFonts w:ascii="Arial" w:eastAsia="Arial" w:hAnsi="Arial" w:cs="Arial"/>
          <w:color w:val="5E5D5E"/>
          <w:spacing w:val="32"/>
          <w:sz w:val="20"/>
          <w:szCs w:val="20"/>
        </w:rPr>
        <w:t xml:space="preserve"> </w:t>
      </w:r>
      <w:r>
        <w:rPr>
          <w:rFonts w:ascii="Arial" w:eastAsia="Arial" w:hAnsi="Arial" w:cs="Arial"/>
          <w:color w:val="5E5D5E"/>
          <w:sz w:val="20"/>
          <w:szCs w:val="20"/>
        </w:rPr>
        <w:t>Selection</w:t>
      </w:r>
      <w:r>
        <w:rPr>
          <w:rFonts w:ascii="Arial" w:eastAsia="Arial" w:hAnsi="Arial" w:cs="Arial"/>
          <w:color w:val="5E5D5E"/>
          <w:spacing w:val="32"/>
          <w:sz w:val="20"/>
          <w:szCs w:val="20"/>
        </w:rPr>
        <w:t xml:space="preserve"> </w:t>
      </w:r>
      <w:r>
        <w:rPr>
          <w:rFonts w:ascii="Arial" w:eastAsia="Arial" w:hAnsi="Arial" w:cs="Arial"/>
          <w:color w:val="5E5D5E"/>
          <w:spacing w:val="-1"/>
          <w:sz w:val="20"/>
          <w:szCs w:val="20"/>
        </w:rPr>
        <w:t>is</w:t>
      </w:r>
      <w:r>
        <w:rPr>
          <w:rFonts w:ascii="Arial" w:eastAsia="Arial" w:hAnsi="Arial" w:cs="Arial"/>
          <w:color w:val="5E5D5E"/>
          <w:spacing w:val="32"/>
          <w:sz w:val="20"/>
          <w:szCs w:val="20"/>
        </w:rPr>
        <w:t xml:space="preserve"> </w:t>
      </w:r>
      <w:r>
        <w:rPr>
          <w:rFonts w:ascii="Arial" w:eastAsia="Arial" w:hAnsi="Arial" w:cs="Arial"/>
          <w:color w:val="5E5D5E"/>
          <w:spacing w:val="-1"/>
          <w:sz w:val="20"/>
          <w:szCs w:val="20"/>
        </w:rPr>
        <w:t>based</w:t>
      </w:r>
      <w:r>
        <w:rPr>
          <w:rFonts w:ascii="Arial" w:eastAsia="Arial" w:hAnsi="Arial" w:cs="Arial"/>
          <w:color w:val="5E5D5E"/>
          <w:spacing w:val="33"/>
          <w:sz w:val="20"/>
          <w:szCs w:val="20"/>
        </w:rPr>
        <w:t xml:space="preserve"> </w:t>
      </w:r>
      <w:r>
        <w:rPr>
          <w:rFonts w:ascii="Arial" w:eastAsia="Arial" w:hAnsi="Arial" w:cs="Arial"/>
          <w:color w:val="5E5D5E"/>
          <w:spacing w:val="-1"/>
          <w:sz w:val="20"/>
          <w:szCs w:val="20"/>
        </w:rPr>
        <w:t>on</w:t>
      </w:r>
      <w:r>
        <w:rPr>
          <w:rFonts w:ascii="Arial" w:eastAsia="Arial" w:hAnsi="Arial" w:cs="Arial"/>
          <w:color w:val="5E5D5E"/>
          <w:spacing w:val="32"/>
          <w:sz w:val="20"/>
          <w:szCs w:val="20"/>
        </w:rPr>
        <w:t xml:space="preserve"> </w:t>
      </w:r>
      <w:r>
        <w:rPr>
          <w:rFonts w:ascii="Arial" w:eastAsia="Arial" w:hAnsi="Arial" w:cs="Arial"/>
          <w:color w:val="5E5D5E"/>
          <w:sz w:val="20"/>
          <w:szCs w:val="20"/>
        </w:rPr>
        <w:t>sectors</w:t>
      </w:r>
      <w:r>
        <w:rPr>
          <w:rFonts w:ascii="Arial" w:eastAsia="Arial" w:hAnsi="Arial" w:cs="Arial"/>
          <w:color w:val="5E5D5E"/>
          <w:spacing w:val="31"/>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32"/>
          <w:sz w:val="20"/>
          <w:szCs w:val="20"/>
        </w:rPr>
        <w:t xml:space="preserve"> </w:t>
      </w:r>
      <w:r>
        <w:rPr>
          <w:rFonts w:ascii="Arial" w:eastAsia="Arial" w:hAnsi="Arial" w:cs="Arial"/>
          <w:color w:val="5E5D5E"/>
          <w:sz w:val="20"/>
          <w:szCs w:val="20"/>
        </w:rPr>
        <w:t>the</w:t>
      </w:r>
      <w:r>
        <w:rPr>
          <w:rFonts w:ascii="Arial" w:eastAsia="Arial" w:hAnsi="Arial" w:cs="Arial"/>
          <w:color w:val="5E5D5E"/>
          <w:spacing w:val="31"/>
          <w:sz w:val="20"/>
          <w:szCs w:val="20"/>
        </w:rPr>
        <w:t xml:space="preserve"> </w:t>
      </w:r>
      <w:r>
        <w:rPr>
          <w:rFonts w:ascii="Arial" w:eastAsia="Arial" w:hAnsi="Arial" w:cs="Arial"/>
          <w:color w:val="5E5D5E"/>
          <w:spacing w:val="-1"/>
          <w:sz w:val="20"/>
          <w:szCs w:val="20"/>
        </w:rPr>
        <w:t>economy</w:t>
      </w:r>
      <w:r>
        <w:rPr>
          <w:rFonts w:ascii="Arial" w:eastAsia="Arial" w:hAnsi="Arial" w:cs="Arial"/>
          <w:color w:val="5E5D5E"/>
          <w:spacing w:val="33"/>
          <w:sz w:val="20"/>
          <w:szCs w:val="20"/>
        </w:rPr>
        <w:t xml:space="preserve"> </w:t>
      </w:r>
      <w:r>
        <w:rPr>
          <w:rFonts w:ascii="Arial" w:eastAsia="Arial" w:hAnsi="Arial" w:cs="Arial"/>
          <w:color w:val="5E5D5E"/>
          <w:spacing w:val="-1"/>
          <w:sz w:val="20"/>
          <w:szCs w:val="20"/>
        </w:rPr>
        <w:t>where</w:t>
      </w:r>
      <w:r>
        <w:rPr>
          <w:rFonts w:ascii="Arial" w:eastAsia="Arial" w:hAnsi="Arial" w:cs="Arial"/>
          <w:color w:val="5E5D5E"/>
          <w:spacing w:val="25"/>
          <w:sz w:val="20"/>
          <w:szCs w:val="20"/>
        </w:rPr>
        <w:t xml:space="preserve"> </w:t>
      </w:r>
      <w:r>
        <w:rPr>
          <w:rFonts w:ascii="Arial" w:eastAsia="Arial" w:hAnsi="Arial" w:cs="Arial"/>
          <w:color w:val="5E5D5E"/>
          <w:sz w:val="20"/>
          <w:szCs w:val="20"/>
        </w:rPr>
        <w:t>Australia</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has</w:t>
      </w:r>
      <w:r>
        <w:rPr>
          <w:rFonts w:ascii="Arial" w:eastAsia="Arial" w:hAnsi="Arial" w:cs="Arial"/>
          <w:color w:val="5E5D5E"/>
          <w:spacing w:val="12"/>
          <w:sz w:val="20"/>
          <w:szCs w:val="20"/>
        </w:rPr>
        <w:t xml:space="preserve"> </w:t>
      </w:r>
      <w:r>
        <w:rPr>
          <w:rFonts w:ascii="Arial" w:eastAsia="Arial" w:hAnsi="Arial" w:cs="Arial"/>
          <w:color w:val="5E5D5E"/>
          <w:sz w:val="20"/>
          <w:szCs w:val="20"/>
        </w:rPr>
        <w:t>the</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potential</w:t>
      </w:r>
      <w:r>
        <w:rPr>
          <w:rFonts w:ascii="Arial" w:eastAsia="Arial" w:hAnsi="Arial" w:cs="Arial"/>
          <w:color w:val="5E5D5E"/>
          <w:spacing w:val="12"/>
          <w:sz w:val="20"/>
          <w:szCs w:val="20"/>
        </w:rPr>
        <w:t xml:space="preserve"> </w:t>
      </w:r>
      <w:r>
        <w:rPr>
          <w:rFonts w:ascii="Arial" w:eastAsia="Arial" w:hAnsi="Arial" w:cs="Arial"/>
          <w:color w:val="5E5D5E"/>
          <w:sz w:val="20"/>
          <w:szCs w:val="20"/>
        </w:rPr>
        <w:t>for</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international</w:t>
      </w:r>
      <w:r>
        <w:rPr>
          <w:rFonts w:ascii="Arial" w:eastAsia="Arial" w:hAnsi="Arial" w:cs="Arial"/>
          <w:color w:val="5E5D5E"/>
          <w:spacing w:val="12"/>
          <w:sz w:val="20"/>
          <w:szCs w:val="20"/>
        </w:rPr>
        <w:t xml:space="preserve"> </w:t>
      </w:r>
      <w:r>
        <w:rPr>
          <w:rFonts w:ascii="Arial" w:eastAsia="Arial" w:hAnsi="Arial" w:cs="Arial"/>
          <w:color w:val="5E5D5E"/>
          <w:sz w:val="20"/>
          <w:szCs w:val="20"/>
        </w:rPr>
        <w:t>competitive</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advantage.</w:t>
      </w:r>
      <w:r>
        <w:rPr>
          <w:rFonts w:ascii="Arial" w:eastAsia="Arial" w:hAnsi="Arial" w:cs="Arial"/>
          <w:color w:val="5E5D5E"/>
          <w:spacing w:val="9"/>
          <w:sz w:val="20"/>
          <w:szCs w:val="20"/>
        </w:rPr>
        <w:t xml:space="preserve"> </w:t>
      </w:r>
      <w:r>
        <w:rPr>
          <w:rFonts w:ascii="Arial" w:eastAsia="Arial" w:hAnsi="Arial" w:cs="Arial"/>
          <w:color w:val="5E5D5E"/>
          <w:sz w:val="20"/>
          <w:szCs w:val="20"/>
        </w:rPr>
        <w:t>The</w:t>
      </w:r>
      <w:r>
        <w:rPr>
          <w:rFonts w:ascii="Arial" w:eastAsia="Arial" w:hAnsi="Arial" w:cs="Arial"/>
          <w:color w:val="5E5D5E"/>
          <w:spacing w:val="11"/>
          <w:sz w:val="20"/>
          <w:szCs w:val="20"/>
        </w:rPr>
        <w:t xml:space="preserve"> </w:t>
      </w:r>
      <w:r>
        <w:rPr>
          <w:rFonts w:ascii="Arial" w:eastAsia="Arial" w:hAnsi="Arial" w:cs="Arial"/>
          <w:color w:val="5E5D5E"/>
          <w:sz w:val="20"/>
          <w:szCs w:val="20"/>
        </w:rPr>
        <w:t>Initiative</w:t>
      </w:r>
      <w:r>
        <w:rPr>
          <w:rFonts w:ascii="Arial" w:eastAsia="Arial" w:hAnsi="Arial" w:cs="Arial"/>
          <w:color w:val="5E5D5E"/>
          <w:spacing w:val="25"/>
          <w:sz w:val="20"/>
          <w:szCs w:val="20"/>
        </w:rPr>
        <w:t xml:space="preserve"> </w:t>
      </w:r>
      <w:r>
        <w:rPr>
          <w:rFonts w:ascii="Arial" w:eastAsia="Arial" w:hAnsi="Arial" w:cs="Arial"/>
          <w:color w:val="5E5D5E"/>
          <w:spacing w:val="-1"/>
          <w:sz w:val="20"/>
          <w:szCs w:val="20"/>
        </w:rPr>
        <w:t>will enable</w:t>
      </w:r>
      <w:r>
        <w:rPr>
          <w:rFonts w:ascii="Arial" w:eastAsia="Arial" w:hAnsi="Arial" w:cs="Arial"/>
          <w:color w:val="5E5D5E"/>
          <w:sz w:val="20"/>
          <w:szCs w:val="20"/>
        </w:rPr>
        <w:t xml:space="preserve"> </w:t>
      </w:r>
      <w:r>
        <w:rPr>
          <w:rFonts w:ascii="Arial" w:eastAsia="Arial" w:hAnsi="Arial" w:cs="Arial"/>
          <w:color w:val="5E5D5E"/>
          <w:spacing w:val="-1"/>
          <w:sz w:val="20"/>
          <w:szCs w:val="20"/>
        </w:rPr>
        <w:t>national</w:t>
      </w:r>
      <w:r>
        <w:rPr>
          <w:rFonts w:ascii="Arial" w:eastAsia="Arial" w:hAnsi="Arial" w:cs="Arial"/>
          <w:color w:val="5E5D5E"/>
          <w:sz w:val="20"/>
          <w:szCs w:val="20"/>
        </w:rPr>
        <w:t xml:space="preserve"> </w:t>
      </w:r>
      <w:r>
        <w:rPr>
          <w:rFonts w:ascii="Arial" w:eastAsia="Arial" w:hAnsi="Arial" w:cs="Arial"/>
          <w:color w:val="5E5D5E"/>
          <w:spacing w:val="-1"/>
          <w:sz w:val="20"/>
          <w:szCs w:val="20"/>
        </w:rPr>
        <w:t>action</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on </w:t>
      </w:r>
      <w:r>
        <w:rPr>
          <w:rFonts w:ascii="Arial" w:eastAsia="Arial" w:hAnsi="Arial" w:cs="Arial"/>
          <w:color w:val="5E5D5E"/>
          <w:sz w:val="20"/>
          <w:szCs w:val="20"/>
        </w:rPr>
        <w:t>key</w:t>
      </w:r>
      <w:r>
        <w:rPr>
          <w:rFonts w:ascii="Arial" w:eastAsia="Arial" w:hAnsi="Arial" w:cs="Arial"/>
          <w:color w:val="5E5D5E"/>
          <w:spacing w:val="-1"/>
          <w:sz w:val="20"/>
          <w:szCs w:val="20"/>
        </w:rPr>
        <w:t xml:space="preserve"> issues</w:t>
      </w:r>
      <w:r>
        <w:rPr>
          <w:rFonts w:ascii="Arial" w:eastAsia="Arial" w:hAnsi="Arial" w:cs="Arial"/>
          <w:color w:val="5E5D5E"/>
          <w:sz w:val="20"/>
          <w:szCs w:val="20"/>
        </w:rPr>
        <w:t xml:space="preserve"> </w:t>
      </w:r>
      <w:r>
        <w:rPr>
          <w:rFonts w:ascii="Arial" w:eastAsia="Arial" w:hAnsi="Arial" w:cs="Arial"/>
          <w:color w:val="5E5D5E"/>
          <w:spacing w:val="-1"/>
          <w:sz w:val="20"/>
          <w:szCs w:val="20"/>
        </w:rPr>
        <w:t>by</w:t>
      </w:r>
      <w:r>
        <w:rPr>
          <w:rFonts w:ascii="Arial" w:eastAsia="Arial" w:hAnsi="Arial" w:cs="Arial"/>
          <w:color w:val="5E5D5E"/>
          <w:sz w:val="20"/>
          <w:szCs w:val="20"/>
        </w:rPr>
        <w:t xml:space="preserve"> </w:t>
      </w:r>
      <w:r>
        <w:rPr>
          <w:rFonts w:ascii="Arial" w:eastAsia="Arial" w:hAnsi="Arial" w:cs="Arial"/>
          <w:color w:val="5E5D5E"/>
          <w:spacing w:val="-1"/>
          <w:sz w:val="20"/>
          <w:szCs w:val="20"/>
        </w:rPr>
        <w:t>identifying</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opportunities </w:t>
      </w:r>
      <w:r>
        <w:rPr>
          <w:rFonts w:ascii="Arial" w:eastAsia="Arial" w:hAnsi="Arial" w:cs="Arial"/>
          <w:color w:val="5E5D5E"/>
          <w:sz w:val="20"/>
          <w:szCs w:val="20"/>
        </w:rPr>
        <w:t>to:</w:t>
      </w:r>
    </w:p>
    <w:p w:rsidR="002F76B6" w:rsidRDefault="00F32A52">
      <w:pPr>
        <w:pStyle w:val="BodyText"/>
        <w:numPr>
          <w:ilvl w:val="0"/>
          <w:numId w:val="5"/>
        </w:numPr>
        <w:tabs>
          <w:tab w:val="left" w:pos="1552"/>
        </w:tabs>
        <w:spacing w:before="57"/>
        <w:ind w:hanging="283"/>
        <w:jc w:val="both"/>
      </w:pPr>
      <w:r>
        <w:rPr>
          <w:color w:val="5E5D5E"/>
        </w:rPr>
        <w:t>reduce</w:t>
      </w:r>
      <w:r>
        <w:rPr>
          <w:color w:val="5E5D5E"/>
          <w:spacing w:val="-1"/>
        </w:rPr>
        <w:t xml:space="preserve"> regulatory</w:t>
      </w:r>
      <w:r>
        <w:rPr>
          <w:color w:val="5E5D5E"/>
        </w:rPr>
        <w:t xml:space="preserve"> </w:t>
      </w:r>
      <w:r>
        <w:rPr>
          <w:color w:val="5E5D5E"/>
          <w:spacing w:val="-1"/>
        </w:rPr>
        <w:t>burden</w:t>
      </w:r>
    </w:p>
    <w:p w:rsidR="002F76B6" w:rsidRDefault="00F32A52">
      <w:pPr>
        <w:pStyle w:val="BodyText"/>
        <w:numPr>
          <w:ilvl w:val="0"/>
          <w:numId w:val="5"/>
        </w:numPr>
        <w:tabs>
          <w:tab w:val="left" w:pos="1552"/>
        </w:tabs>
        <w:spacing w:before="86"/>
        <w:ind w:hanging="283"/>
        <w:jc w:val="both"/>
      </w:pPr>
      <w:r>
        <w:rPr>
          <w:color w:val="5E5D5E"/>
          <w:spacing w:val="-1"/>
        </w:rPr>
        <w:t>increase</w:t>
      </w:r>
      <w:r>
        <w:rPr>
          <w:color w:val="5E5D5E"/>
        </w:rPr>
        <w:t xml:space="preserve"> </w:t>
      </w:r>
      <w:r>
        <w:rPr>
          <w:color w:val="5E5D5E"/>
          <w:spacing w:val="-1"/>
        </w:rPr>
        <w:t>collaboration</w:t>
      </w:r>
      <w:r>
        <w:rPr>
          <w:color w:val="5E5D5E"/>
        </w:rPr>
        <w:t xml:space="preserve"> </w:t>
      </w:r>
      <w:r>
        <w:rPr>
          <w:color w:val="5E5D5E"/>
          <w:spacing w:val="-1"/>
        </w:rPr>
        <w:t>and</w:t>
      </w:r>
      <w:r>
        <w:rPr>
          <w:color w:val="5E5D5E"/>
        </w:rPr>
        <w:t xml:space="preserve"> commercialisation</w:t>
      </w:r>
    </w:p>
    <w:p w:rsidR="002F76B6" w:rsidRDefault="00F32A52">
      <w:pPr>
        <w:pStyle w:val="BodyText"/>
        <w:numPr>
          <w:ilvl w:val="0"/>
          <w:numId w:val="5"/>
        </w:numPr>
        <w:tabs>
          <w:tab w:val="left" w:pos="1552"/>
        </w:tabs>
        <w:spacing w:before="86" w:line="271" w:lineRule="auto"/>
        <w:ind w:right="134" w:hanging="283"/>
      </w:pPr>
      <w:r>
        <w:rPr>
          <w:color w:val="5E5D5E"/>
          <w:spacing w:val="-1"/>
        </w:rPr>
        <w:t>improve</w:t>
      </w:r>
      <w:r>
        <w:rPr>
          <w:color w:val="5E5D5E"/>
          <w:spacing w:val="24"/>
        </w:rPr>
        <w:t xml:space="preserve"> </w:t>
      </w:r>
      <w:r>
        <w:rPr>
          <w:color w:val="5E5D5E"/>
        </w:rPr>
        <w:t>capabilities</w:t>
      </w:r>
      <w:r>
        <w:rPr>
          <w:color w:val="5E5D5E"/>
          <w:spacing w:val="24"/>
        </w:rPr>
        <w:t xml:space="preserve"> </w:t>
      </w:r>
      <w:r>
        <w:rPr>
          <w:color w:val="5E5D5E"/>
        </w:rPr>
        <w:t>to</w:t>
      </w:r>
      <w:r>
        <w:rPr>
          <w:color w:val="5E5D5E"/>
          <w:spacing w:val="24"/>
        </w:rPr>
        <w:t xml:space="preserve"> </w:t>
      </w:r>
      <w:r>
        <w:rPr>
          <w:color w:val="5E5D5E"/>
          <w:spacing w:val="-1"/>
        </w:rPr>
        <w:t>engage</w:t>
      </w:r>
      <w:r>
        <w:rPr>
          <w:color w:val="5E5D5E"/>
          <w:spacing w:val="24"/>
        </w:rPr>
        <w:t xml:space="preserve"> </w:t>
      </w:r>
      <w:r>
        <w:rPr>
          <w:color w:val="5E5D5E"/>
          <w:spacing w:val="-1"/>
        </w:rPr>
        <w:t>with</w:t>
      </w:r>
      <w:r>
        <w:rPr>
          <w:color w:val="5E5D5E"/>
          <w:spacing w:val="24"/>
        </w:rPr>
        <w:t xml:space="preserve"> </w:t>
      </w:r>
      <w:r>
        <w:rPr>
          <w:color w:val="5E5D5E"/>
          <w:spacing w:val="-1"/>
        </w:rPr>
        <w:t>international</w:t>
      </w:r>
      <w:r>
        <w:rPr>
          <w:color w:val="5E5D5E"/>
          <w:spacing w:val="24"/>
        </w:rPr>
        <w:t xml:space="preserve"> </w:t>
      </w:r>
      <w:r>
        <w:rPr>
          <w:color w:val="5E5D5E"/>
        </w:rPr>
        <w:t>markets</w:t>
      </w:r>
      <w:r>
        <w:rPr>
          <w:color w:val="5E5D5E"/>
          <w:spacing w:val="24"/>
        </w:rPr>
        <w:t xml:space="preserve"> </w:t>
      </w:r>
      <w:r>
        <w:rPr>
          <w:color w:val="5E5D5E"/>
          <w:spacing w:val="-1"/>
        </w:rPr>
        <w:t>and</w:t>
      </w:r>
      <w:r>
        <w:rPr>
          <w:color w:val="5E5D5E"/>
          <w:spacing w:val="24"/>
        </w:rPr>
        <w:t xml:space="preserve"> </w:t>
      </w:r>
      <w:r>
        <w:rPr>
          <w:color w:val="5E5D5E"/>
          <w:spacing w:val="-1"/>
        </w:rPr>
        <w:t>global</w:t>
      </w:r>
      <w:r>
        <w:rPr>
          <w:color w:val="5E5D5E"/>
          <w:spacing w:val="24"/>
        </w:rPr>
        <w:t xml:space="preserve"> </w:t>
      </w:r>
      <w:r>
        <w:rPr>
          <w:color w:val="5E5D5E"/>
        </w:rPr>
        <w:t>supply</w:t>
      </w:r>
      <w:r>
        <w:rPr>
          <w:color w:val="5E5D5E"/>
          <w:spacing w:val="27"/>
        </w:rPr>
        <w:t xml:space="preserve"> </w:t>
      </w:r>
      <w:r>
        <w:rPr>
          <w:color w:val="5E5D5E"/>
        </w:rPr>
        <w:t>chains</w:t>
      </w:r>
    </w:p>
    <w:p w:rsidR="002F76B6" w:rsidRDefault="00F32A52">
      <w:pPr>
        <w:pStyle w:val="BodyText"/>
        <w:numPr>
          <w:ilvl w:val="0"/>
          <w:numId w:val="5"/>
        </w:numPr>
        <w:tabs>
          <w:tab w:val="left" w:pos="1552"/>
        </w:tabs>
        <w:spacing w:before="57"/>
        <w:ind w:hanging="283"/>
        <w:jc w:val="both"/>
      </w:pPr>
      <w:r>
        <w:rPr>
          <w:color w:val="5E5D5E"/>
          <w:spacing w:val="-1"/>
        </w:rPr>
        <w:t>enhance</w:t>
      </w:r>
      <w:r>
        <w:rPr>
          <w:color w:val="5E5D5E"/>
        </w:rPr>
        <w:t xml:space="preserve"> </w:t>
      </w:r>
      <w:r>
        <w:rPr>
          <w:color w:val="5E5D5E"/>
          <w:spacing w:val="-1"/>
        </w:rPr>
        <w:t>management</w:t>
      </w:r>
      <w:r>
        <w:rPr>
          <w:color w:val="5E5D5E"/>
        </w:rPr>
        <w:t xml:space="preserve"> </w:t>
      </w:r>
      <w:r>
        <w:rPr>
          <w:color w:val="5E5D5E"/>
          <w:spacing w:val="-1"/>
        </w:rPr>
        <w:t>and</w:t>
      </w:r>
      <w:r>
        <w:rPr>
          <w:color w:val="5E5D5E"/>
        </w:rPr>
        <w:t xml:space="preserve"> </w:t>
      </w:r>
      <w:r>
        <w:rPr>
          <w:color w:val="5E5D5E"/>
          <w:spacing w:val="-1"/>
        </w:rPr>
        <w:t>workforce</w:t>
      </w:r>
      <w:r>
        <w:rPr>
          <w:color w:val="5E5D5E"/>
        </w:rPr>
        <w:t xml:space="preserve"> skills</w:t>
      </w:r>
    </w:p>
    <w:p w:rsidR="002F76B6" w:rsidRDefault="002F76B6">
      <w:pPr>
        <w:spacing w:line="200" w:lineRule="exact"/>
        <w:rPr>
          <w:sz w:val="20"/>
          <w:szCs w:val="20"/>
        </w:rPr>
      </w:pPr>
    </w:p>
    <w:p w:rsidR="002F76B6" w:rsidRDefault="00F32A52">
      <w:pPr>
        <w:spacing w:line="271" w:lineRule="auto"/>
        <w:ind w:left="1268" w:right="134"/>
        <w:jc w:val="both"/>
        <w:rPr>
          <w:rFonts w:ascii="Arial" w:eastAsia="Arial" w:hAnsi="Arial" w:cs="Arial"/>
          <w:sz w:val="20"/>
          <w:szCs w:val="20"/>
        </w:rPr>
      </w:pPr>
      <w:r>
        <w:rPr>
          <w:rFonts w:ascii="Arial"/>
          <w:color w:val="5E5D5E"/>
          <w:spacing w:val="-1"/>
          <w:sz w:val="20"/>
        </w:rPr>
        <w:t>Chapter</w:t>
      </w:r>
      <w:r>
        <w:rPr>
          <w:rFonts w:ascii="Arial"/>
          <w:color w:val="5E5D5E"/>
          <w:spacing w:val="9"/>
          <w:sz w:val="20"/>
        </w:rPr>
        <w:t xml:space="preserve"> </w:t>
      </w:r>
      <w:r>
        <w:rPr>
          <w:rFonts w:ascii="Arial"/>
          <w:color w:val="5E5D5E"/>
          <w:sz w:val="20"/>
        </w:rPr>
        <w:t>3</w:t>
      </w:r>
      <w:r>
        <w:rPr>
          <w:rFonts w:ascii="Arial"/>
          <w:color w:val="5E5D5E"/>
          <w:spacing w:val="8"/>
          <w:sz w:val="20"/>
        </w:rPr>
        <w:t xml:space="preserve"> </w:t>
      </w:r>
      <w:r>
        <w:rPr>
          <w:rFonts w:ascii="Arial"/>
          <w:color w:val="5E5D5E"/>
          <w:spacing w:val="-1"/>
          <w:sz w:val="20"/>
        </w:rPr>
        <w:t>of</w:t>
      </w:r>
      <w:r>
        <w:rPr>
          <w:rFonts w:ascii="Arial"/>
          <w:color w:val="5E5D5E"/>
          <w:spacing w:val="8"/>
          <w:sz w:val="20"/>
        </w:rPr>
        <w:t xml:space="preserve"> </w:t>
      </w:r>
      <w:r>
        <w:rPr>
          <w:rFonts w:ascii="Arial"/>
          <w:color w:val="5E5D5E"/>
          <w:sz w:val="20"/>
        </w:rPr>
        <w:t>the</w:t>
      </w:r>
      <w:r>
        <w:rPr>
          <w:rFonts w:ascii="Arial"/>
          <w:color w:val="5E5D5E"/>
          <w:spacing w:val="9"/>
          <w:sz w:val="20"/>
        </w:rPr>
        <w:t xml:space="preserve"> </w:t>
      </w:r>
      <w:r>
        <w:rPr>
          <w:rFonts w:ascii="Arial"/>
          <w:i/>
          <w:color w:val="5E5D5E"/>
          <w:sz w:val="20"/>
        </w:rPr>
        <w:t>Australian</w:t>
      </w:r>
      <w:r>
        <w:rPr>
          <w:rFonts w:ascii="Arial"/>
          <w:i/>
          <w:color w:val="5E5D5E"/>
          <w:spacing w:val="8"/>
          <w:sz w:val="20"/>
        </w:rPr>
        <w:t xml:space="preserve"> </w:t>
      </w:r>
      <w:r>
        <w:rPr>
          <w:rFonts w:ascii="Arial"/>
          <w:i/>
          <w:color w:val="5E5D5E"/>
          <w:sz w:val="20"/>
        </w:rPr>
        <w:t>Industry</w:t>
      </w:r>
      <w:r>
        <w:rPr>
          <w:rFonts w:ascii="Arial"/>
          <w:i/>
          <w:color w:val="5E5D5E"/>
          <w:spacing w:val="8"/>
          <w:sz w:val="20"/>
        </w:rPr>
        <w:t xml:space="preserve"> </w:t>
      </w:r>
      <w:r>
        <w:rPr>
          <w:rFonts w:ascii="Arial"/>
          <w:i/>
          <w:color w:val="5E5D5E"/>
          <w:spacing w:val="-1"/>
          <w:sz w:val="20"/>
        </w:rPr>
        <w:t>Report</w:t>
      </w:r>
      <w:r>
        <w:rPr>
          <w:rFonts w:ascii="Arial"/>
          <w:i/>
          <w:color w:val="5E5D5E"/>
          <w:spacing w:val="9"/>
          <w:sz w:val="20"/>
        </w:rPr>
        <w:t xml:space="preserve"> </w:t>
      </w:r>
      <w:r>
        <w:rPr>
          <w:rFonts w:ascii="Arial"/>
          <w:i/>
          <w:color w:val="5E5D5E"/>
          <w:spacing w:val="-1"/>
          <w:sz w:val="20"/>
        </w:rPr>
        <w:t>2014</w:t>
      </w:r>
      <w:r>
        <w:rPr>
          <w:rFonts w:ascii="Arial"/>
          <w:i/>
          <w:color w:val="5E5D5E"/>
          <w:spacing w:val="9"/>
          <w:sz w:val="20"/>
        </w:rPr>
        <w:t xml:space="preserve"> </w:t>
      </w:r>
      <w:r>
        <w:rPr>
          <w:rFonts w:ascii="Arial"/>
          <w:color w:val="5E5D5E"/>
          <w:spacing w:val="-1"/>
          <w:sz w:val="20"/>
        </w:rPr>
        <w:t>examined</w:t>
      </w:r>
      <w:r>
        <w:rPr>
          <w:rFonts w:ascii="Arial"/>
          <w:color w:val="5E5D5E"/>
          <w:spacing w:val="9"/>
          <w:sz w:val="20"/>
        </w:rPr>
        <w:t xml:space="preserve"> </w:t>
      </w:r>
      <w:r>
        <w:rPr>
          <w:rFonts w:ascii="Arial"/>
          <w:color w:val="5E5D5E"/>
          <w:spacing w:val="-1"/>
          <w:sz w:val="20"/>
        </w:rPr>
        <w:t>output</w:t>
      </w:r>
      <w:r>
        <w:rPr>
          <w:rFonts w:ascii="Arial"/>
          <w:color w:val="5E5D5E"/>
          <w:spacing w:val="9"/>
          <w:sz w:val="20"/>
        </w:rPr>
        <w:t xml:space="preserve"> </w:t>
      </w:r>
      <w:r>
        <w:rPr>
          <w:rFonts w:ascii="Arial"/>
          <w:color w:val="5E5D5E"/>
          <w:spacing w:val="-3"/>
          <w:sz w:val="20"/>
        </w:rPr>
        <w:t>(GVA),</w:t>
      </w:r>
      <w:r>
        <w:rPr>
          <w:rFonts w:ascii="Arial"/>
          <w:color w:val="5E5D5E"/>
          <w:spacing w:val="30"/>
          <w:w w:val="99"/>
          <w:sz w:val="20"/>
        </w:rPr>
        <w:t xml:space="preserve"> </w:t>
      </w:r>
      <w:r>
        <w:rPr>
          <w:rFonts w:ascii="Arial"/>
          <w:color w:val="5E5D5E"/>
          <w:sz w:val="20"/>
        </w:rPr>
        <w:t>employment</w:t>
      </w:r>
      <w:r>
        <w:rPr>
          <w:rFonts w:ascii="Arial"/>
          <w:color w:val="5E5D5E"/>
          <w:spacing w:val="-1"/>
          <w:sz w:val="20"/>
        </w:rPr>
        <w:t xml:space="preserve"> </w:t>
      </w:r>
      <w:r>
        <w:rPr>
          <w:rFonts w:ascii="Arial"/>
          <w:color w:val="5E5D5E"/>
          <w:sz w:val="20"/>
        </w:rPr>
        <w:t>and</w:t>
      </w:r>
      <w:r>
        <w:rPr>
          <w:rFonts w:ascii="Arial"/>
          <w:color w:val="5E5D5E"/>
          <w:spacing w:val="-1"/>
          <w:sz w:val="20"/>
        </w:rPr>
        <w:t xml:space="preserve"> </w:t>
      </w:r>
      <w:r>
        <w:rPr>
          <w:rFonts w:ascii="Arial"/>
          <w:color w:val="5E5D5E"/>
          <w:sz w:val="20"/>
        </w:rPr>
        <w:t>labour</w:t>
      </w:r>
      <w:r>
        <w:rPr>
          <w:rFonts w:ascii="Arial"/>
          <w:color w:val="5E5D5E"/>
          <w:spacing w:val="-1"/>
          <w:sz w:val="20"/>
        </w:rPr>
        <w:t xml:space="preserve"> </w:t>
      </w:r>
      <w:r>
        <w:rPr>
          <w:rFonts w:ascii="Arial"/>
          <w:color w:val="5E5D5E"/>
          <w:sz w:val="20"/>
        </w:rPr>
        <w:t>productivity</w:t>
      </w:r>
      <w:r>
        <w:rPr>
          <w:rFonts w:ascii="Arial"/>
          <w:color w:val="5E5D5E"/>
          <w:spacing w:val="-1"/>
          <w:sz w:val="20"/>
        </w:rPr>
        <w:t xml:space="preserve"> </w:t>
      </w:r>
      <w:r>
        <w:rPr>
          <w:rFonts w:ascii="Arial"/>
          <w:color w:val="5E5D5E"/>
          <w:sz w:val="20"/>
        </w:rPr>
        <w:t>for</w:t>
      </w:r>
      <w:r>
        <w:rPr>
          <w:rFonts w:ascii="Arial"/>
          <w:color w:val="5E5D5E"/>
          <w:spacing w:val="-1"/>
          <w:sz w:val="20"/>
        </w:rPr>
        <w:t xml:space="preserve"> </w:t>
      </w:r>
      <w:r>
        <w:rPr>
          <w:rFonts w:ascii="Arial"/>
          <w:color w:val="5E5D5E"/>
          <w:sz w:val="20"/>
        </w:rPr>
        <w:t>the</w:t>
      </w:r>
      <w:r>
        <w:rPr>
          <w:rFonts w:ascii="Arial"/>
          <w:color w:val="5E5D5E"/>
          <w:spacing w:val="-1"/>
          <w:sz w:val="20"/>
        </w:rPr>
        <w:t xml:space="preserve"> </w:t>
      </w:r>
      <w:r>
        <w:rPr>
          <w:rFonts w:ascii="Arial"/>
          <w:color w:val="5E5D5E"/>
          <w:sz w:val="20"/>
        </w:rPr>
        <w:t>following</w:t>
      </w:r>
      <w:r>
        <w:rPr>
          <w:rFonts w:ascii="Arial"/>
          <w:color w:val="5E5D5E"/>
          <w:spacing w:val="-1"/>
          <w:sz w:val="20"/>
        </w:rPr>
        <w:t xml:space="preserve"> </w:t>
      </w:r>
      <w:r>
        <w:rPr>
          <w:rFonts w:ascii="Arial"/>
          <w:color w:val="5E5D5E"/>
          <w:sz w:val="20"/>
        </w:rPr>
        <w:t>five</w:t>
      </w:r>
      <w:r>
        <w:rPr>
          <w:rFonts w:ascii="Arial"/>
          <w:color w:val="5E5D5E"/>
          <w:spacing w:val="-1"/>
          <w:sz w:val="20"/>
        </w:rPr>
        <w:t xml:space="preserve"> </w:t>
      </w:r>
      <w:r>
        <w:rPr>
          <w:rFonts w:ascii="Arial"/>
          <w:color w:val="5E5D5E"/>
          <w:sz w:val="20"/>
        </w:rPr>
        <w:t>industry</w:t>
      </w:r>
      <w:r>
        <w:rPr>
          <w:rFonts w:ascii="Arial"/>
          <w:color w:val="5E5D5E"/>
          <w:spacing w:val="-1"/>
          <w:sz w:val="20"/>
        </w:rPr>
        <w:t xml:space="preserve"> </w:t>
      </w:r>
      <w:r>
        <w:rPr>
          <w:rFonts w:ascii="Arial"/>
          <w:color w:val="5E5D5E"/>
          <w:sz w:val="20"/>
        </w:rPr>
        <w:t>growth</w:t>
      </w:r>
      <w:r>
        <w:rPr>
          <w:rFonts w:ascii="Arial"/>
          <w:color w:val="5E5D5E"/>
          <w:spacing w:val="-1"/>
          <w:sz w:val="20"/>
        </w:rPr>
        <w:t xml:space="preserve"> </w:t>
      </w:r>
      <w:r>
        <w:rPr>
          <w:rFonts w:ascii="Arial"/>
          <w:color w:val="5E5D5E"/>
          <w:sz w:val="20"/>
        </w:rPr>
        <w:t>sectors:</w:t>
      </w:r>
    </w:p>
    <w:p w:rsidR="002F76B6" w:rsidRDefault="00F32A52">
      <w:pPr>
        <w:pStyle w:val="BodyText"/>
        <w:numPr>
          <w:ilvl w:val="0"/>
          <w:numId w:val="5"/>
        </w:numPr>
        <w:tabs>
          <w:tab w:val="left" w:pos="1552"/>
        </w:tabs>
        <w:spacing w:before="57"/>
        <w:ind w:hanging="283"/>
        <w:jc w:val="both"/>
      </w:pPr>
      <w:r>
        <w:rPr>
          <w:color w:val="5E5D5E"/>
        </w:rPr>
        <w:t>Food</w:t>
      </w:r>
      <w:r>
        <w:rPr>
          <w:color w:val="5E5D5E"/>
          <w:spacing w:val="-2"/>
        </w:rPr>
        <w:t xml:space="preserve"> </w:t>
      </w:r>
      <w:r>
        <w:rPr>
          <w:color w:val="5E5D5E"/>
        </w:rPr>
        <w:t>&amp;</w:t>
      </w:r>
      <w:r>
        <w:rPr>
          <w:color w:val="5E5D5E"/>
          <w:spacing w:val="-12"/>
        </w:rPr>
        <w:t xml:space="preserve"> </w:t>
      </w:r>
      <w:r>
        <w:rPr>
          <w:color w:val="5E5D5E"/>
        </w:rPr>
        <w:t>Agribusiness</w:t>
      </w:r>
    </w:p>
    <w:p w:rsidR="002F76B6" w:rsidRDefault="00F32A52">
      <w:pPr>
        <w:pStyle w:val="BodyText"/>
        <w:numPr>
          <w:ilvl w:val="0"/>
          <w:numId w:val="5"/>
        </w:numPr>
        <w:tabs>
          <w:tab w:val="left" w:pos="1552"/>
        </w:tabs>
        <w:spacing w:before="86"/>
        <w:ind w:hanging="283"/>
        <w:jc w:val="both"/>
      </w:pPr>
      <w:r>
        <w:rPr>
          <w:color w:val="5E5D5E"/>
        </w:rPr>
        <w:t>Mining</w:t>
      </w:r>
      <w:r>
        <w:rPr>
          <w:color w:val="5E5D5E"/>
          <w:spacing w:val="-2"/>
        </w:rPr>
        <w:t xml:space="preserve"> </w:t>
      </w:r>
      <w:r>
        <w:rPr>
          <w:color w:val="5E5D5E"/>
          <w:spacing w:val="-1"/>
        </w:rPr>
        <w:t>Equipment,</w:t>
      </w:r>
      <w:r>
        <w:rPr>
          <w:color w:val="5E5D5E"/>
          <w:spacing w:val="-5"/>
        </w:rPr>
        <w:t xml:space="preserve"> </w:t>
      </w:r>
      <w:r>
        <w:rPr>
          <w:color w:val="5E5D5E"/>
          <w:spacing w:val="-3"/>
        </w:rPr>
        <w:t>Technology</w:t>
      </w:r>
      <w:r>
        <w:rPr>
          <w:color w:val="5E5D5E"/>
        </w:rPr>
        <w:t xml:space="preserve"> &amp;</w:t>
      </w:r>
      <w:r>
        <w:rPr>
          <w:color w:val="5E5D5E"/>
          <w:spacing w:val="-1"/>
        </w:rPr>
        <w:t xml:space="preserve"> </w:t>
      </w:r>
      <w:r>
        <w:rPr>
          <w:color w:val="5E5D5E"/>
        </w:rPr>
        <w:t>Services</w:t>
      </w:r>
    </w:p>
    <w:p w:rsidR="002F76B6" w:rsidRDefault="00F32A52">
      <w:pPr>
        <w:pStyle w:val="BodyText"/>
        <w:numPr>
          <w:ilvl w:val="0"/>
          <w:numId w:val="5"/>
        </w:numPr>
        <w:tabs>
          <w:tab w:val="left" w:pos="1552"/>
        </w:tabs>
        <w:spacing w:before="86"/>
        <w:ind w:hanging="283"/>
        <w:jc w:val="both"/>
      </w:pPr>
      <w:r>
        <w:rPr>
          <w:color w:val="5E5D5E"/>
        </w:rPr>
        <w:t>Oil,</w:t>
      </w:r>
      <w:r>
        <w:rPr>
          <w:color w:val="5E5D5E"/>
          <w:spacing w:val="-3"/>
        </w:rPr>
        <w:t xml:space="preserve"> </w:t>
      </w:r>
      <w:r>
        <w:rPr>
          <w:color w:val="5E5D5E"/>
        </w:rPr>
        <w:t>Gas</w:t>
      </w:r>
      <w:r>
        <w:rPr>
          <w:color w:val="5E5D5E"/>
          <w:spacing w:val="-2"/>
        </w:rPr>
        <w:t xml:space="preserve"> </w:t>
      </w:r>
      <w:r>
        <w:rPr>
          <w:color w:val="5E5D5E"/>
        </w:rPr>
        <w:t>&amp;</w:t>
      </w:r>
      <w:r>
        <w:rPr>
          <w:color w:val="5E5D5E"/>
          <w:spacing w:val="-1"/>
        </w:rPr>
        <w:t xml:space="preserve"> </w:t>
      </w:r>
      <w:r>
        <w:rPr>
          <w:color w:val="5E5D5E"/>
        </w:rPr>
        <w:t>Energy</w:t>
      </w:r>
      <w:r>
        <w:rPr>
          <w:color w:val="5E5D5E"/>
          <w:spacing w:val="-2"/>
        </w:rPr>
        <w:t xml:space="preserve"> </w:t>
      </w:r>
      <w:r>
        <w:rPr>
          <w:color w:val="5E5D5E"/>
          <w:spacing w:val="-1"/>
        </w:rPr>
        <w:t>Resources</w:t>
      </w:r>
    </w:p>
    <w:p w:rsidR="002F76B6" w:rsidRDefault="00F32A52">
      <w:pPr>
        <w:pStyle w:val="BodyText"/>
        <w:numPr>
          <w:ilvl w:val="0"/>
          <w:numId w:val="5"/>
        </w:numPr>
        <w:tabs>
          <w:tab w:val="left" w:pos="1552"/>
        </w:tabs>
        <w:spacing w:before="86"/>
        <w:ind w:hanging="283"/>
        <w:jc w:val="both"/>
      </w:pPr>
      <w:r>
        <w:rPr>
          <w:color w:val="5E5D5E"/>
        </w:rPr>
        <w:t>Advanced</w:t>
      </w:r>
      <w:r>
        <w:rPr>
          <w:color w:val="5E5D5E"/>
          <w:spacing w:val="-1"/>
        </w:rPr>
        <w:t xml:space="preserve"> Manufacturing</w:t>
      </w:r>
    </w:p>
    <w:p w:rsidR="002F76B6" w:rsidRDefault="00F32A52">
      <w:pPr>
        <w:pStyle w:val="BodyText"/>
        <w:numPr>
          <w:ilvl w:val="0"/>
          <w:numId w:val="5"/>
        </w:numPr>
        <w:tabs>
          <w:tab w:val="left" w:pos="1552"/>
        </w:tabs>
        <w:spacing w:before="86"/>
        <w:ind w:hanging="283"/>
        <w:jc w:val="both"/>
        <w:rPr>
          <w:rFonts w:cs="Arial"/>
          <w:sz w:val="11"/>
          <w:szCs w:val="11"/>
        </w:rPr>
      </w:pPr>
      <w:r>
        <w:rPr>
          <w:color w:val="5E5D5E"/>
        </w:rPr>
        <w:t>Medical</w:t>
      </w:r>
      <w:r>
        <w:rPr>
          <w:color w:val="5E5D5E"/>
          <w:spacing w:val="-3"/>
        </w:rPr>
        <w:t xml:space="preserve"> Technologies</w:t>
      </w:r>
      <w:r>
        <w:rPr>
          <w:color w:val="5E5D5E"/>
          <w:spacing w:val="1"/>
        </w:rPr>
        <w:t xml:space="preserve"> </w:t>
      </w:r>
      <w:r>
        <w:rPr>
          <w:color w:val="5E5D5E"/>
        </w:rPr>
        <w:t>&amp;</w:t>
      </w:r>
      <w:r>
        <w:rPr>
          <w:color w:val="5E5D5E"/>
          <w:spacing w:val="1"/>
        </w:rPr>
        <w:t xml:space="preserve"> </w:t>
      </w:r>
      <w:r>
        <w:rPr>
          <w:color w:val="5E5D5E"/>
          <w:spacing w:val="-1"/>
        </w:rPr>
        <w:t>Pharmaceuticals</w:t>
      </w:r>
      <w:r>
        <w:rPr>
          <w:b/>
          <w:color w:val="5E5D5E"/>
          <w:spacing w:val="-1"/>
          <w:position w:val="7"/>
          <w:sz w:val="11"/>
        </w:rPr>
        <w:t>50</w:t>
      </w:r>
    </w:p>
    <w:p w:rsidR="002F76B6" w:rsidRDefault="002F76B6">
      <w:pPr>
        <w:spacing w:line="200" w:lineRule="exact"/>
        <w:rPr>
          <w:sz w:val="20"/>
          <w:szCs w:val="20"/>
        </w:rPr>
      </w:pPr>
    </w:p>
    <w:p w:rsidR="002F76B6" w:rsidRDefault="00F32A52">
      <w:pPr>
        <w:pStyle w:val="BodyText"/>
        <w:spacing w:before="0"/>
        <w:ind w:left="1268"/>
        <w:jc w:val="both"/>
      </w:pPr>
      <w:r>
        <w:rPr>
          <w:color w:val="5E5D5E"/>
        </w:rPr>
        <w:t>This</w:t>
      </w:r>
      <w:r>
        <w:rPr>
          <w:color w:val="5E5D5E"/>
          <w:spacing w:val="-2"/>
        </w:rPr>
        <w:t xml:space="preserve"> </w:t>
      </w:r>
      <w:r>
        <w:rPr>
          <w:color w:val="5E5D5E"/>
          <w:spacing w:val="-1"/>
        </w:rPr>
        <w:t>analysis</w:t>
      </w:r>
      <w:r>
        <w:rPr>
          <w:color w:val="5E5D5E"/>
        </w:rPr>
        <w:t xml:space="preserve"> </w:t>
      </w:r>
      <w:r>
        <w:rPr>
          <w:color w:val="5E5D5E"/>
          <w:spacing w:val="-1"/>
        </w:rPr>
        <w:t>informed</w:t>
      </w:r>
      <w:r>
        <w:rPr>
          <w:color w:val="5E5D5E"/>
        </w:rPr>
        <w:t xml:space="preserve"> the</w:t>
      </w:r>
      <w:r>
        <w:rPr>
          <w:color w:val="5E5D5E"/>
          <w:spacing w:val="-1"/>
        </w:rPr>
        <w:t xml:space="preserve"> establishment of</w:t>
      </w:r>
      <w:r>
        <w:rPr>
          <w:color w:val="5E5D5E"/>
        </w:rPr>
        <w:t xml:space="preserve"> the</w:t>
      </w:r>
      <w:r>
        <w:rPr>
          <w:color w:val="5E5D5E"/>
          <w:spacing w:val="-1"/>
        </w:rPr>
        <w:t xml:space="preserve"> </w:t>
      </w:r>
      <w:r>
        <w:rPr>
          <w:color w:val="5E5D5E"/>
        </w:rPr>
        <w:t>Initiative.</w:t>
      </w:r>
    </w:p>
    <w:p w:rsidR="002F76B6" w:rsidRDefault="002F76B6">
      <w:pPr>
        <w:spacing w:line="200" w:lineRule="exact"/>
        <w:rPr>
          <w:sz w:val="20"/>
          <w:szCs w:val="20"/>
        </w:rPr>
      </w:pPr>
    </w:p>
    <w:p w:rsidR="002F76B6" w:rsidRDefault="00F32A52">
      <w:pPr>
        <w:pStyle w:val="BodyText"/>
        <w:spacing w:before="0" w:line="271" w:lineRule="auto"/>
        <w:ind w:left="1268" w:right="134"/>
        <w:jc w:val="both"/>
      </w:pPr>
      <w:r>
        <w:rPr>
          <w:color w:val="5E5D5E"/>
          <w:spacing w:val="-7"/>
        </w:rPr>
        <w:t>T</w:t>
      </w:r>
      <w:r>
        <w:rPr>
          <w:color w:val="5E5D5E"/>
          <w:spacing w:val="-6"/>
        </w:rPr>
        <w:t>able</w:t>
      </w:r>
      <w:r>
        <w:rPr>
          <w:color w:val="5E5D5E"/>
          <w:spacing w:val="3"/>
        </w:rPr>
        <w:t xml:space="preserve"> </w:t>
      </w:r>
      <w:r>
        <w:rPr>
          <w:color w:val="5E5D5E"/>
          <w:spacing w:val="-1"/>
        </w:rPr>
        <w:t>1.1</w:t>
      </w:r>
      <w:r>
        <w:rPr>
          <w:color w:val="5E5D5E"/>
          <w:spacing w:val="4"/>
        </w:rPr>
        <w:t xml:space="preserve"> </w:t>
      </w:r>
      <w:r>
        <w:rPr>
          <w:color w:val="5E5D5E"/>
          <w:spacing w:val="-1"/>
        </w:rPr>
        <w:t>below</w:t>
      </w:r>
      <w:r>
        <w:rPr>
          <w:color w:val="5E5D5E"/>
          <w:spacing w:val="3"/>
        </w:rPr>
        <w:t xml:space="preserve"> </w:t>
      </w:r>
      <w:r>
        <w:rPr>
          <w:color w:val="5E5D5E"/>
          <w:spacing w:val="-1"/>
        </w:rPr>
        <w:t>updates</w:t>
      </w:r>
      <w:r>
        <w:rPr>
          <w:color w:val="5E5D5E"/>
          <w:spacing w:val="4"/>
        </w:rPr>
        <w:t xml:space="preserve"> </w:t>
      </w:r>
      <w:r>
        <w:rPr>
          <w:color w:val="5E5D5E"/>
        </w:rPr>
        <w:t>the</w:t>
      </w:r>
      <w:r>
        <w:rPr>
          <w:color w:val="5E5D5E"/>
          <w:spacing w:val="4"/>
        </w:rPr>
        <w:t xml:space="preserve"> </w:t>
      </w:r>
      <w:r>
        <w:rPr>
          <w:color w:val="5E5D5E"/>
          <w:spacing w:val="-1"/>
        </w:rPr>
        <w:t>data</w:t>
      </w:r>
      <w:r>
        <w:rPr>
          <w:color w:val="5E5D5E"/>
          <w:spacing w:val="3"/>
        </w:rPr>
        <w:t xml:space="preserve"> </w:t>
      </w:r>
      <w:r>
        <w:rPr>
          <w:color w:val="5E5D5E"/>
        </w:rPr>
        <w:t>for</w:t>
      </w:r>
      <w:r>
        <w:rPr>
          <w:color w:val="5E5D5E"/>
          <w:spacing w:val="3"/>
        </w:rPr>
        <w:t xml:space="preserve"> </w:t>
      </w:r>
      <w:r>
        <w:rPr>
          <w:color w:val="5E5D5E"/>
          <w:spacing w:val="-1"/>
        </w:rPr>
        <w:t>each</w:t>
      </w:r>
      <w:r>
        <w:rPr>
          <w:color w:val="5E5D5E"/>
          <w:spacing w:val="4"/>
        </w:rPr>
        <w:t xml:space="preserve"> </w:t>
      </w:r>
      <w:r>
        <w:rPr>
          <w:color w:val="5E5D5E"/>
          <w:spacing w:val="-2"/>
        </w:rPr>
        <w:t>sector.</w:t>
      </w:r>
      <w:r>
        <w:rPr>
          <w:color w:val="5E5D5E"/>
          <w:spacing w:val="-1"/>
        </w:rPr>
        <w:t xml:space="preserve"> </w:t>
      </w:r>
      <w:r>
        <w:rPr>
          <w:color w:val="5E5D5E"/>
        </w:rPr>
        <w:t>The</w:t>
      </w:r>
      <w:r>
        <w:rPr>
          <w:color w:val="5E5D5E"/>
          <w:spacing w:val="4"/>
        </w:rPr>
        <w:t xml:space="preserve"> </w:t>
      </w:r>
      <w:r>
        <w:rPr>
          <w:color w:val="5E5D5E"/>
        </w:rPr>
        <w:t>composition</w:t>
      </w:r>
      <w:r>
        <w:rPr>
          <w:color w:val="5E5D5E"/>
          <w:spacing w:val="4"/>
        </w:rPr>
        <w:t xml:space="preserve"> </w:t>
      </w:r>
      <w:r>
        <w:rPr>
          <w:color w:val="5E5D5E"/>
          <w:spacing w:val="-1"/>
        </w:rPr>
        <w:t>of</w:t>
      </w:r>
      <w:r>
        <w:rPr>
          <w:color w:val="5E5D5E"/>
          <w:spacing w:val="3"/>
        </w:rPr>
        <w:t xml:space="preserve"> </w:t>
      </w:r>
      <w:r>
        <w:rPr>
          <w:color w:val="5E5D5E"/>
        </w:rPr>
        <w:t>the</w:t>
      </w:r>
      <w:r>
        <w:rPr>
          <w:color w:val="5E5D5E"/>
          <w:spacing w:val="4"/>
        </w:rPr>
        <w:t xml:space="preserve"> </w:t>
      </w:r>
      <w:r>
        <w:rPr>
          <w:color w:val="5E5D5E"/>
          <w:spacing w:val="-1"/>
        </w:rPr>
        <w:t>growth</w:t>
      </w:r>
      <w:r>
        <w:rPr>
          <w:color w:val="5E5D5E"/>
          <w:spacing w:val="24"/>
        </w:rPr>
        <w:t xml:space="preserve"> </w:t>
      </w:r>
      <w:r>
        <w:rPr>
          <w:rFonts w:cs="Arial"/>
          <w:color w:val="5E5D5E"/>
        </w:rPr>
        <w:t>sectors</w:t>
      </w:r>
      <w:r>
        <w:rPr>
          <w:rFonts w:cs="Arial"/>
          <w:color w:val="5E5D5E"/>
          <w:spacing w:val="43"/>
        </w:rPr>
        <w:t xml:space="preserve"> </w:t>
      </w:r>
      <w:r>
        <w:rPr>
          <w:rFonts w:cs="Arial"/>
          <w:color w:val="5E5D5E"/>
        </w:rPr>
        <w:t>has</w:t>
      </w:r>
      <w:r>
        <w:rPr>
          <w:rFonts w:cs="Arial"/>
          <w:color w:val="5E5D5E"/>
          <w:spacing w:val="44"/>
        </w:rPr>
        <w:t xml:space="preserve"> </w:t>
      </w:r>
      <w:r>
        <w:rPr>
          <w:rFonts w:cs="Arial"/>
          <w:color w:val="5E5D5E"/>
        </w:rPr>
        <w:t>been</w:t>
      </w:r>
      <w:r>
        <w:rPr>
          <w:rFonts w:cs="Arial"/>
          <w:color w:val="5E5D5E"/>
          <w:spacing w:val="43"/>
        </w:rPr>
        <w:t xml:space="preserve"> </w:t>
      </w:r>
      <w:r>
        <w:rPr>
          <w:rFonts w:cs="Arial"/>
          <w:color w:val="5E5D5E"/>
        </w:rPr>
        <w:t>updated</w:t>
      </w:r>
      <w:r>
        <w:rPr>
          <w:rFonts w:cs="Arial"/>
          <w:color w:val="5E5D5E"/>
          <w:spacing w:val="44"/>
        </w:rPr>
        <w:t xml:space="preserve"> </w:t>
      </w:r>
      <w:r>
        <w:rPr>
          <w:rFonts w:cs="Arial"/>
          <w:color w:val="5E5D5E"/>
        </w:rPr>
        <w:t>since</w:t>
      </w:r>
      <w:r>
        <w:rPr>
          <w:rFonts w:cs="Arial"/>
          <w:color w:val="5E5D5E"/>
          <w:spacing w:val="44"/>
        </w:rPr>
        <w:t xml:space="preserve"> </w:t>
      </w:r>
      <w:r>
        <w:rPr>
          <w:rFonts w:cs="Arial"/>
          <w:color w:val="5E5D5E"/>
        </w:rPr>
        <w:t>last</w:t>
      </w:r>
      <w:r>
        <w:rPr>
          <w:rFonts w:cs="Arial"/>
          <w:color w:val="5E5D5E"/>
          <w:spacing w:val="43"/>
        </w:rPr>
        <w:t xml:space="preserve"> </w:t>
      </w:r>
      <w:r>
        <w:rPr>
          <w:rFonts w:cs="Arial"/>
          <w:color w:val="5E5D5E"/>
        </w:rPr>
        <w:t>year’s</w:t>
      </w:r>
      <w:r>
        <w:rPr>
          <w:rFonts w:cs="Arial"/>
          <w:color w:val="5E5D5E"/>
          <w:spacing w:val="44"/>
        </w:rPr>
        <w:t xml:space="preserve"> </w:t>
      </w:r>
      <w:r>
        <w:rPr>
          <w:rFonts w:cs="Arial"/>
          <w:color w:val="5E5D5E"/>
        </w:rPr>
        <w:t>report</w:t>
      </w:r>
      <w:r>
        <w:rPr>
          <w:rFonts w:cs="Arial"/>
          <w:color w:val="5E5D5E"/>
          <w:spacing w:val="43"/>
        </w:rPr>
        <w:t xml:space="preserve"> </w:t>
      </w:r>
      <w:r>
        <w:rPr>
          <w:rFonts w:cs="Arial"/>
          <w:color w:val="5E5D5E"/>
        </w:rPr>
        <w:t>to</w:t>
      </w:r>
      <w:r>
        <w:rPr>
          <w:rFonts w:cs="Arial"/>
          <w:color w:val="5E5D5E"/>
          <w:spacing w:val="44"/>
        </w:rPr>
        <w:t xml:space="preserve"> </w:t>
      </w:r>
      <w:r>
        <w:rPr>
          <w:rFonts w:cs="Arial"/>
          <w:color w:val="5E5D5E"/>
        </w:rPr>
        <w:t>better</w:t>
      </w:r>
      <w:r>
        <w:rPr>
          <w:rFonts w:cs="Arial"/>
          <w:color w:val="5E5D5E"/>
          <w:spacing w:val="44"/>
        </w:rPr>
        <w:t xml:space="preserve"> </w:t>
      </w:r>
      <w:r>
        <w:rPr>
          <w:rFonts w:cs="Arial"/>
          <w:color w:val="5E5D5E"/>
        </w:rPr>
        <w:t>reflect</w:t>
      </w:r>
      <w:r>
        <w:rPr>
          <w:rFonts w:cs="Arial"/>
          <w:color w:val="5E5D5E"/>
          <w:spacing w:val="43"/>
        </w:rPr>
        <w:t xml:space="preserve"> </w:t>
      </w:r>
      <w:r>
        <w:rPr>
          <w:rFonts w:cs="Arial"/>
          <w:color w:val="5E5D5E"/>
        </w:rPr>
        <w:t>economic</w:t>
      </w:r>
      <w:r>
        <w:rPr>
          <w:rFonts w:cs="Arial"/>
          <w:color w:val="5E5D5E"/>
          <w:spacing w:val="23"/>
        </w:rPr>
        <w:t xml:space="preserve"> </w:t>
      </w:r>
      <w:r>
        <w:rPr>
          <w:color w:val="5E5D5E"/>
          <w:spacing w:val="-1"/>
        </w:rPr>
        <w:t>activity</w:t>
      </w:r>
      <w:r>
        <w:rPr>
          <w:color w:val="5E5D5E"/>
          <w:spacing w:val="-2"/>
        </w:rPr>
        <w:t xml:space="preserve"> </w:t>
      </w:r>
      <w:r>
        <w:rPr>
          <w:color w:val="5E5D5E"/>
        </w:rPr>
        <w:t>(see</w:t>
      </w:r>
      <w:r>
        <w:rPr>
          <w:color w:val="5E5D5E"/>
          <w:spacing w:val="-13"/>
        </w:rPr>
        <w:t xml:space="preserve"> </w:t>
      </w:r>
      <w:r>
        <w:rPr>
          <w:color w:val="5E5D5E"/>
        </w:rPr>
        <w:t>Appendix</w:t>
      </w:r>
      <w:r>
        <w:rPr>
          <w:color w:val="5E5D5E"/>
          <w:spacing w:val="-2"/>
        </w:rPr>
        <w:t xml:space="preserve"> </w:t>
      </w:r>
      <w:r>
        <w:rPr>
          <w:color w:val="5E5D5E"/>
        </w:rPr>
        <w:t>B</w:t>
      </w:r>
      <w:r>
        <w:rPr>
          <w:color w:val="5E5D5E"/>
          <w:spacing w:val="-1"/>
        </w:rPr>
        <w:t xml:space="preserve"> </w:t>
      </w:r>
      <w:r>
        <w:rPr>
          <w:color w:val="5E5D5E"/>
        </w:rPr>
        <w:t>for</w:t>
      </w:r>
      <w:r>
        <w:rPr>
          <w:color w:val="5E5D5E"/>
          <w:spacing w:val="-2"/>
        </w:rPr>
        <w:t xml:space="preserve"> </w:t>
      </w:r>
      <w:r>
        <w:rPr>
          <w:color w:val="5E5D5E"/>
        </w:rPr>
        <w:t>the</w:t>
      </w:r>
      <w:r>
        <w:rPr>
          <w:color w:val="5E5D5E"/>
          <w:spacing w:val="-2"/>
        </w:rPr>
        <w:t xml:space="preserve"> </w:t>
      </w:r>
      <w:r>
        <w:rPr>
          <w:color w:val="5E5D5E"/>
        </w:rPr>
        <w:t>revised</w:t>
      </w:r>
      <w:r>
        <w:rPr>
          <w:color w:val="5E5D5E"/>
          <w:spacing w:val="-3"/>
        </w:rPr>
        <w:t xml:space="preserve"> </w:t>
      </w:r>
      <w:r>
        <w:rPr>
          <w:color w:val="5E5D5E"/>
        </w:rPr>
        <w:t>composition</w:t>
      </w:r>
      <w:r>
        <w:rPr>
          <w:color w:val="5E5D5E"/>
          <w:spacing w:val="-2"/>
        </w:rPr>
        <w:t xml:space="preserve"> </w:t>
      </w:r>
      <w:r>
        <w:rPr>
          <w:color w:val="5E5D5E"/>
          <w:spacing w:val="-1"/>
        </w:rPr>
        <w:t xml:space="preserve">of </w:t>
      </w:r>
      <w:r>
        <w:rPr>
          <w:color w:val="5E5D5E"/>
        </w:rPr>
        <w:t>the</w:t>
      </w:r>
      <w:r>
        <w:rPr>
          <w:color w:val="5E5D5E"/>
          <w:spacing w:val="-2"/>
        </w:rPr>
        <w:t xml:space="preserve"> </w:t>
      </w:r>
      <w:r>
        <w:rPr>
          <w:color w:val="5E5D5E"/>
          <w:spacing w:val="-1"/>
        </w:rPr>
        <w:t xml:space="preserve">growth </w:t>
      </w:r>
      <w:r>
        <w:rPr>
          <w:color w:val="5E5D5E"/>
        </w:rPr>
        <w:t>sectors).</w:t>
      </w:r>
    </w:p>
    <w:p w:rsidR="002F76B6" w:rsidRDefault="00F32A52">
      <w:pPr>
        <w:pStyle w:val="BodyText"/>
        <w:spacing w:line="271" w:lineRule="auto"/>
        <w:ind w:left="1268" w:right="133"/>
        <w:jc w:val="both"/>
      </w:pPr>
      <w:r>
        <w:rPr>
          <w:color w:val="5E5D5E"/>
          <w:spacing w:val="-1"/>
        </w:rPr>
        <w:t>Recent</w:t>
      </w:r>
      <w:r>
        <w:rPr>
          <w:color w:val="5E5D5E"/>
          <w:spacing w:val="9"/>
        </w:rPr>
        <w:t xml:space="preserve"> </w:t>
      </w:r>
      <w:r>
        <w:rPr>
          <w:color w:val="5E5D5E"/>
          <w:spacing w:val="-1"/>
        </w:rPr>
        <w:t>developments</w:t>
      </w:r>
      <w:r>
        <w:rPr>
          <w:color w:val="5E5D5E"/>
          <w:spacing w:val="9"/>
        </w:rPr>
        <w:t xml:space="preserve"> </w:t>
      </w:r>
      <w:r>
        <w:rPr>
          <w:color w:val="5E5D5E"/>
          <w:spacing w:val="-1"/>
        </w:rPr>
        <w:t>affecting</w:t>
      </w:r>
      <w:r>
        <w:rPr>
          <w:color w:val="5E5D5E"/>
          <w:spacing w:val="8"/>
        </w:rPr>
        <w:t xml:space="preserve"> </w:t>
      </w:r>
      <w:r>
        <w:rPr>
          <w:color w:val="5E5D5E"/>
        </w:rPr>
        <w:t>the</w:t>
      </w:r>
      <w:r>
        <w:rPr>
          <w:color w:val="5E5D5E"/>
          <w:spacing w:val="9"/>
        </w:rPr>
        <w:t xml:space="preserve"> </w:t>
      </w:r>
      <w:r>
        <w:rPr>
          <w:color w:val="5E5D5E"/>
        </w:rPr>
        <w:t>sectors,</w:t>
      </w:r>
      <w:r>
        <w:rPr>
          <w:color w:val="5E5D5E"/>
          <w:spacing w:val="9"/>
        </w:rPr>
        <w:t xml:space="preserve"> </w:t>
      </w:r>
      <w:r>
        <w:rPr>
          <w:color w:val="5E5D5E"/>
        </w:rPr>
        <w:t>such</w:t>
      </w:r>
      <w:r>
        <w:rPr>
          <w:color w:val="5E5D5E"/>
          <w:spacing w:val="8"/>
        </w:rPr>
        <w:t xml:space="preserve"> </w:t>
      </w:r>
      <w:r>
        <w:rPr>
          <w:color w:val="5E5D5E"/>
          <w:spacing w:val="-1"/>
        </w:rPr>
        <w:t>as</w:t>
      </w:r>
      <w:r>
        <w:rPr>
          <w:color w:val="5E5D5E"/>
          <w:spacing w:val="9"/>
        </w:rPr>
        <w:t xml:space="preserve"> </w:t>
      </w:r>
      <w:r>
        <w:rPr>
          <w:color w:val="5E5D5E"/>
        </w:rPr>
        <w:t>the</w:t>
      </w:r>
      <w:r>
        <w:rPr>
          <w:color w:val="5E5D5E"/>
          <w:spacing w:val="9"/>
        </w:rPr>
        <w:t xml:space="preserve"> </w:t>
      </w:r>
      <w:r>
        <w:rPr>
          <w:color w:val="5E5D5E"/>
        </w:rPr>
        <w:t>transition</w:t>
      </w:r>
      <w:r>
        <w:rPr>
          <w:color w:val="5E5D5E"/>
          <w:spacing w:val="8"/>
        </w:rPr>
        <w:t xml:space="preserve"> </w:t>
      </w:r>
      <w:r>
        <w:rPr>
          <w:color w:val="5E5D5E"/>
          <w:spacing w:val="-1"/>
        </w:rPr>
        <w:t>in</w:t>
      </w:r>
      <w:r>
        <w:rPr>
          <w:color w:val="5E5D5E"/>
          <w:spacing w:val="9"/>
        </w:rPr>
        <w:t xml:space="preserve"> </w:t>
      </w:r>
      <w:r>
        <w:rPr>
          <w:color w:val="5E5D5E"/>
        </w:rPr>
        <w:t>mining,</w:t>
      </w:r>
      <w:r>
        <w:rPr>
          <w:color w:val="5E5D5E"/>
          <w:spacing w:val="8"/>
        </w:rPr>
        <w:t xml:space="preserve"> </w:t>
      </w:r>
      <w:r>
        <w:rPr>
          <w:color w:val="5E5D5E"/>
          <w:spacing w:val="-1"/>
        </w:rPr>
        <w:t>are</w:t>
      </w:r>
      <w:r>
        <w:rPr>
          <w:color w:val="5E5D5E"/>
          <w:spacing w:val="29"/>
        </w:rPr>
        <w:t xml:space="preserve"> </w:t>
      </w:r>
      <w:r>
        <w:rPr>
          <w:color w:val="5E5D5E"/>
        </w:rPr>
        <w:t>more</w:t>
      </w:r>
      <w:r>
        <w:rPr>
          <w:color w:val="5E5D5E"/>
          <w:spacing w:val="-11"/>
        </w:rPr>
        <w:t xml:space="preserve"> </w:t>
      </w:r>
      <w:r>
        <w:rPr>
          <w:color w:val="5E5D5E"/>
        </w:rPr>
        <w:t>readily</w:t>
      </w:r>
      <w:r>
        <w:rPr>
          <w:color w:val="5E5D5E"/>
          <w:spacing w:val="-10"/>
        </w:rPr>
        <w:t xml:space="preserve"> </w:t>
      </w:r>
      <w:r>
        <w:rPr>
          <w:color w:val="5E5D5E"/>
        </w:rPr>
        <w:t>seen</w:t>
      </w:r>
      <w:r>
        <w:rPr>
          <w:color w:val="5E5D5E"/>
          <w:spacing w:val="-11"/>
        </w:rPr>
        <w:t xml:space="preserve"> </w:t>
      </w:r>
      <w:r>
        <w:rPr>
          <w:color w:val="5E5D5E"/>
          <w:spacing w:val="-1"/>
        </w:rPr>
        <w:t>in</w:t>
      </w:r>
      <w:r>
        <w:rPr>
          <w:color w:val="5E5D5E"/>
          <w:spacing w:val="-10"/>
        </w:rPr>
        <w:t xml:space="preserve"> </w:t>
      </w:r>
      <w:r>
        <w:rPr>
          <w:color w:val="5E5D5E"/>
        </w:rPr>
        <w:t>changes</w:t>
      </w:r>
      <w:r>
        <w:rPr>
          <w:color w:val="5E5D5E"/>
          <w:spacing w:val="-11"/>
        </w:rPr>
        <w:t xml:space="preserve"> </w:t>
      </w:r>
      <w:r>
        <w:rPr>
          <w:color w:val="5E5D5E"/>
          <w:spacing w:val="-1"/>
        </w:rPr>
        <w:t>in</w:t>
      </w:r>
      <w:r>
        <w:rPr>
          <w:color w:val="5E5D5E"/>
          <w:spacing w:val="-10"/>
        </w:rPr>
        <w:t xml:space="preserve"> </w:t>
      </w:r>
      <w:r>
        <w:rPr>
          <w:color w:val="5E5D5E"/>
          <w:spacing w:val="-6"/>
        </w:rPr>
        <w:t>GVA</w:t>
      </w:r>
      <w:r>
        <w:rPr>
          <w:color w:val="5E5D5E"/>
          <w:spacing w:val="-21"/>
        </w:rPr>
        <w:t xml:space="preserve"> </w:t>
      </w:r>
      <w:r>
        <w:rPr>
          <w:color w:val="5E5D5E"/>
          <w:spacing w:val="-1"/>
        </w:rPr>
        <w:t>and</w:t>
      </w:r>
      <w:r>
        <w:rPr>
          <w:color w:val="5E5D5E"/>
          <w:spacing w:val="-11"/>
        </w:rPr>
        <w:t xml:space="preserve"> </w:t>
      </w:r>
      <w:r>
        <w:rPr>
          <w:color w:val="5E5D5E"/>
          <w:spacing w:val="-1"/>
        </w:rPr>
        <w:t>employment</w:t>
      </w:r>
      <w:r>
        <w:rPr>
          <w:color w:val="5E5D5E"/>
          <w:spacing w:val="-9"/>
        </w:rPr>
        <w:t xml:space="preserve"> </w:t>
      </w:r>
      <w:r>
        <w:rPr>
          <w:color w:val="5E5D5E"/>
          <w:spacing w:val="-1"/>
        </w:rPr>
        <w:t>growth.</w:t>
      </w:r>
      <w:r>
        <w:rPr>
          <w:color w:val="5E5D5E"/>
          <w:spacing w:val="-11"/>
        </w:rPr>
        <w:t xml:space="preserve"> </w:t>
      </w:r>
      <w:r>
        <w:rPr>
          <w:color w:val="5E5D5E"/>
        </w:rPr>
        <w:t>Over</w:t>
      </w:r>
      <w:r>
        <w:rPr>
          <w:color w:val="5E5D5E"/>
          <w:spacing w:val="-10"/>
        </w:rPr>
        <w:t xml:space="preserve"> </w:t>
      </w:r>
      <w:r>
        <w:rPr>
          <w:color w:val="5E5D5E"/>
        </w:rPr>
        <w:t>the</w:t>
      </w:r>
      <w:r>
        <w:rPr>
          <w:color w:val="5E5D5E"/>
          <w:spacing w:val="-11"/>
        </w:rPr>
        <w:t xml:space="preserve"> </w:t>
      </w:r>
      <w:r>
        <w:rPr>
          <w:color w:val="5E5D5E"/>
          <w:spacing w:val="-1"/>
        </w:rPr>
        <w:t>past</w:t>
      </w:r>
      <w:r>
        <w:rPr>
          <w:color w:val="5E5D5E"/>
          <w:spacing w:val="-10"/>
        </w:rPr>
        <w:t xml:space="preserve"> </w:t>
      </w:r>
      <w:r>
        <w:rPr>
          <w:color w:val="5E5D5E"/>
          <w:spacing w:val="-3"/>
        </w:rPr>
        <w:t>year,</w:t>
      </w:r>
      <w:r>
        <w:rPr>
          <w:color w:val="5E5D5E"/>
          <w:spacing w:val="30"/>
          <w:w w:val="99"/>
        </w:rPr>
        <w:t xml:space="preserve"> </w:t>
      </w:r>
      <w:r>
        <w:rPr>
          <w:color w:val="5E5D5E"/>
          <w:spacing w:val="-6"/>
        </w:rPr>
        <w:t>GVA</w:t>
      </w:r>
      <w:r>
        <w:rPr>
          <w:color w:val="5E5D5E"/>
          <w:spacing w:val="10"/>
        </w:rPr>
        <w:t xml:space="preserve"> </w:t>
      </w:r>
      <w:r>
        <w:rPr>
          <w:color w:val="5E5D5E"/>
          <w:spacing w:val="-1"/>
        </w:rPr>
        <w:t>increased</w:t>
      </w:r>
      <w:r>
        <w:rPr>
          <w:color w:val="5E5D5E"/>
          <w:spacing w:val="22"/>
        </w:rPr>
        <w:t xml:space="preserve"> </w:t>
      </w:r>
      <w:r>
        <w:rPr>
          <w:color w:val="5E5D5E"/>
          <w:spacing w:val="-1"/>
        </w:rPr>
        <w:t>in</w:t>
      </w:r>
      <w:r>
        <w:rPr>
          <w:color w:val="5E5D5E"/>
          <w:spacing w:val="21"/>
        </w:rPr>
        <w:t xml:space="preserve"> </w:t>
      </w:r>
      <w:r>
        <w:rPr>
          <w:color w:val="5E5D5E"/>
        </w:rPr>
        <w:t>Oil,</w:t>
      </w:r>
      <w:r>
        <w:rPr>
          <w:color w:val="5E5D5E"/>
          <w:spacing w:val="22"/>
        </w:rPr>
        <w:t xml:space="preserve"> </w:t>
      </w:r>
      <w:r>
        <w:rPr>
          <w:color w:val="5E5D5E"/>
        </w:rPr>
        <w:t>Gas</w:t>
      </w:r>
      <w:r>
        <w:rPr>
          <w:color w:val="5E5D5E"/>
          <w:spacing w:val="21"/>
        </w:rPr>
        <w:t xml:space="preserve"> </w:t>
      </w:r>
      <w:r>
        <w:rPr>
          <w:color w:val="5E5D5E"/>
        </w:rPr>
        <w:t>&amp;</w:t>
      </w:r>
      <w:r>
        <w:rPr>
          <w:color w:val="5E5D5E"/>
          <w:spacing w:val="22"/>
        </w:rPr>
        <w:t xml:space="preserve"> </w:t>
      </w:r>
      <w:r>
        <w:rPr>
          <w:color w:val="5E5D5E"/>
        </w:rPr>
        <w:t>Energy</w:t>
      </w:r>
      <w:r>
        <w:rPr>
          <w:color w:val="5E5D5E"/>
          <w:spacing w:val="21"/>
        </w:rPr>
        <w:t xml:space="preserve"> </w:t>
      </w:r>
      <w:r>
        <w:rPr>
          <w:color w:val="5E5D5E"/>
          <w:spacing w:val="-1"/>
        </w:rPr>
        <w:t>Resources</w:t>
      </w:r>
      <w:r>
        <w:rPr>
          <w:color w:val="5E5D5E"/>
          <w:spacing w:val="22"/>
        </w:rPr>
        <w:t xml:space="preserve"> </w:t>
      </w:r>
      <w:r>
        <w:rPr>
          <w:color w:val="5E5D5E"/>
        </w:rPr>
        <w:t>(up</w:t>
      </w:r>
      <w:r>
        <w:rPr>
          <w:color w:val="5E5D5E"/>
          <w:spacing w:val="21"/>
        </w:rPr>
        <w:t xml:space="preserve"> </w:t>
      </w:r>
      <w:r>
        <w:rPr>
          <w:color w:val="5E5D5E"/>
          <w:spacing w:val="-1"/>
        </w:rPr>
        <w:t>4.9</w:t>
      </w:r>
      <w:r>
        <w:rPr>
          <w:color w:val="5E5D5E"/>
          <w:spacing w:val="22"/>
        </w:rPr>
        <w:t xml:space="preserve"> </w:t>
      </w:r>
      <w:r>
        <w:rPr>
          <w:color w:val="5E5D5E"/>
          <w:spacing w:val="-1"/>
        </w:rPr>
        <w:t>per</w:t>
      </w:r>
      <w:r>
        <w:rPr>
          <w:color w:val="5E5D5E"/>
          <w:spacing w:val="21"/>
        </w:rPr>
        <w:t xml:space="preserve"> </w:t>
      </w:r>
      <w:r>
        <w:rPr>
          <w:color w:val="5E5D5E"/>
        </w:rPr>
        <w:t>cent)</w:t>
      </w:r>
      <w:r>
        <w:rPr>
          <w:color w:val="5E5D5E"/>
          <w:spacing w:val="22"/>
        </w:rPr>
        <w:t xml:space="preserve"> </w:t>
      </w:r>
      <w:r>
        <w:rPr>
          <w:color w:val="5E5D5E"/>
          <w:spacing w:val="-1"/>
        </w:rPr>
        <w:t>and</w:t>
      </w:r>
      <w:r>
        <w:rPr>
          <w:color w:val="5E5D5E"/>
          <w:spacing w:val="22"/>
        </w:rPr>
        <w:t xml:space="preserve"> </w:t>
      </w:r>
      <w:r>
        <w:rPr>
          <w:color w:val="5E5D5E"/>
        </w:rPr>
        <w:t>Medical</w:t>
      </w:r>
      <w:r>
        <w:rPr>
          <w:color w:val="5E5D5E"/>
          <w:spacing w:val="27"/>
        </w:rPr>
        <w:t xml:space="preserve"> </w:t>
      </w:r>
      <w:r>
        <w:rPr>
          <w:color w:val="5E5D5E"/>
          <w:spacing w:val="-3"/>
        </w:rPr>
        <w:t>Technologies</w:t>
      </w:r>
      <w:r>
        <w:rPr>
          <w:color w:val="5E5D5E"/>
          <w:spacing w:val="39"/>
        </w:rPr>
        <w:t xml:space="preserve"> </w:t>
      </w:r>
      <w:r>
        <w:rPr>
          <w:color w:val="5E5D5E"/>
        </w:rPr>
        <w:t>&amp;</w:t>
      </w:r>
      <w:r>
        <w:rPr>
          <w:color w:val="5E5D5E"/>
          <w:spacing w:val="38"/>
        </w:rPr>
        <w:t xml:space="preserve"> </w:t>
      </w:r>
      <w:r>
        <w:rPr>
          <w:color w:val="5E5D5E"/>
          <w:spacing w:val="-1"/>
        </w:rPr>
        <w:t>Pharmaceuticals</w:t>
      </w:r>
      <w:r>
        <w:rPr>
          <w:color w:val="5E5D5E"/>
          <w:spacing w:val="40"/>
        </w:rPr>
        <w:t xml:space="preserve"> </w:t>
      </w:r>
      <w:r>
        <w:rPr>
          <w:color w:val="5E5D5E"/>
        </w:rPr>
        <w:t>(up</w:t>
      </w:r>
      <w:r>
        <w:rPr>
          <w:color w:val="5E5D5E"/>
          <w:spacing w:val="38"/>
        </w:rPr>
        <w:t xml:space="preserve"> </w:t>
      </w:r>
      <w:r>
        <w:rPr>
          <w:color w:val="5E5D5E"/>
          <w:spacing w:val="-1"/>
        </w:rPr>
        <w:t>1.4</w:t>
      </w:r>
      <w:r>
        <w:rPr>
          <w:color w:val="5E5D5E"/>
          <w:spacing w:val="38"/>
        </w:rPr>
        <w:t xml:space="preserve"> </w:t>
      </w:r>
      <w:r>
        <w:rPr>
          <w:color w:val="5E5D5E"/>
          <w:spacing w:val="-1"/>
        </w:rPr>
        <w:t>per</w:t>
      </w:r>
      <w:r>
        <w:rPr>
          <w:color w:val="5E5D5E"/>
          <w:spacing w:val="39"/>
        </w:rPr>
        <w:t xml:space="preserve"> </w:t>
      </w:r>
      <w:r>
        <w:rPr>
          <w:color w:val="5E5D5E"/>
        </w:rPr>
        <w:t>cent)</w:t>
      </w:r>
      <w:r>
        <w:rPr>
          <w:color w:val="5E5D5E"/>
          <w:spacing w:val="38"/>
        </w:rPr>
        <w:t xml:space="preserve"> </w:t>
      </w:r>
      <w:r>
        <w:rPr>
          <w:color w:val="5E5D5E"/>
          <w:spacing w:val="-1"/>
        </w:rPr>
        <w:t>and</w:t>
      </w:r>
      <w:r>
        <w:rPr>
          <w:color w:val="5E5D5E"/>
          <w:spacing w:val="38"/>
        </w:rPr>
        <w:t xml:space="preserve"> </w:t>
      </w:r>
      <w:r>
        <w:rPr>
          <w:color w:val="5E5D5E"/>
          <w:spacing w:val="-1"/>
        </w:rPr>
        <w:t>declined</w:t>
      </w:r>
      <w:r>
        <w:rPr>
          <w:color w:val="5E5D5E"/>
          <w:spacing w:val="40"/>
        </w:rPr>
        <w:t xml:space="preserve"> </w:t>
      </w:r>
      <w:r>
        <w:rPr>
          <w:color w:val="5E5D5E"/>
          <w:spacing w:val="-1"/>
        </w:rPr>
        <w:t>in</w:t>
      </w:r>
      <w:r>
        <w:rPr>
          <w:color w:val="5E5D5E"/>
          <w:spacing w:val="27"/>
        </w:rPr>
        <w:t xml:space="preserve"> </w:t>
      </w:r>
      <w:r>
        <w:rPr>
          <w:color w:val="5E5D5E"/>
        </w:rPr>
        <w:t>Advanced</w:t>
      </w:r>
      <w:r>
        <w:rPr>
          <w:color w:val="5E5D5E"/>
          <w:spacing w:val="39"/>
        </w:rPr>
        <w:t xml:space="preserve"> </w:t>
      </w:r>
      <w:r>
        <w:rPr>
          <w:color w:val="5E5D5E"/>
        </w:rPr>
        <w:t>Manufacturing</w:t>
      </w:r>
      <w:r>
        <w:rPr>
          <w:color w:val="5E5D5E"/>
          <w:spacing w:val="-9"/>
        </w:rPr>
        <w:t xml:space="preserve"> </w:t>
      </w:r>
      <w:r>
        <w:rPr>
          <w:color w:val="5E5D5E"/>
        </w:rPr>
        <w:t>(down</w:t>
      </w:r>
      <w:r>
        <w:rPr>
          <w:color w:val="5E5D5E"/>
          <w:spacing w:val="-8"/>
        </w:rPr>
        <w:t xml:space="preserve"> </w:t>
      </w:r>
      <w:r>
        <w:rPr>
          <w:color w:val="5E5D5E"/>
          <w:spacing w:val="-1"/>
        </w:rPr>
        <w:t>3.4</w:t>
      </w:r>
      <w:r>
        <w:rPr>
          <w:color w:val="5E5D5E"/>
          <w:spacing w:val="-8"/>
        </w:rPr>
        <w:t xml:space="preserve"> </w:t>
      </w:r>
      <w:r>
        <w:rPr>
          <w:color w:val="5E5D5E"/>
          <w:spacing w:val="-1"/>
        </w:rPr>
        <w:t>per</w:t>
      </w:r>
      <w:r>
        <w:rPr>
          <w:color w:val="5E5D5E"/>
          <w:spacing w:val="-8"/>
        </w:rPr>
        <w:t xml:space="preserve"> </w:t>
      </w:r>
      <w:r>
        <w:rPr>
          <w:color w:val="5E5D5E"/>
        </w:rPr>
        <w:t>cent)</w:t>
      </w:r>
      <w:r>
        <w:rPr>
          <w:color w:val="5E5D5E"/>
          <w:spacing w:val="-9"/>
        </w:rPr>
        <w:t xml:space="preserve"> </w:t>
      </w:r>
      <w:r>
        <w:rPr>
          <w:color w:val="5E5D5E"/>
          <w:spacing w:val="-1"/>
        </w:rPr>
        <w:t>and</w:t>
      </w:r>
      <w:r>
        <w:rPr>
          <w:color w:val="5E5D5E"/>
          <w:spacing w:val="-8"/>
        </w:rPr>
        <w:t xml:space="preserve"> </w:t>
      </w:r>
      <w:r>
        <w:rPr>
          <w:color w:val="5E5D5E"/>
        </w:rPr>
        <w:t>Mining</w:t>
      </w:r>
      <w:r>
        <w:rPr>
          <w:color w:val="5E5D5E"/>
          <w:spacing w:val="-9"/>
        </w:rPr>
        <w:t xml:space="preserve"> </w:t>
      </w:r>
      <w:r>
        <w:rPr>
          <w:color w:val="5E5D5E"/>
        </w:rPr>
        <w:t>Equipment,</w:t>
      </w:r>
      <w:r>
        <w:rPr>
          <w:color w:val="5E5D5E"/>
          <w:spacing w:val="-12"/>
        </w:rPr>
        <w:t xml:space="preserve"> </w:t>
      </w:r>
      <w:r>
        <w:rPr>
          <w:color w:val="5E5D5E"/>
          <w:spacing w:val="-5"/>
        </w:rPr>
        <w:t>T</w:t>
      </w:r>
      <w:r>
        <w:rPr>
          <w:color w:val="5E5D5E"/>
          <w:spacing w:val="-4"/>
        </w:rPr>
        <w:t>echnology</w:t>
      </w:r>
      <w:r>
        <w:rPr>
          <w:color w:val="5E5D5E"/>
          <w:spacing w:val="-8"/>
        </w:rPr>
        <w:t xml:space="preserve"> </w:t>
      </w:r>
      <w:r>
        <w:rPr>
          <w:color w:val="5E5D5E"/>
        </w:rPr>
        <w:t>&amp;</w:t>
      </w:r>
      <w:r>
        <w:rPr>
          <w:color w:val="5E5D5E"/>
          <w:spacing w:val="-8"/>
        </w:rPr>
        <w:t xml:space="preserve"> </w:t>
      </w:r>
      <w:r>
        <w:rPr>
          <w:color w:val="5E5D5E"/>
        </w:rPr>
        <w:t>Services</w:t>
      </w:r>
      <w:r>
        <w:rPr>
          <w:color w:val="5E5D5E"/>
          <w:spacing w:val="25"/>
        </w:rPr>
        <w:t xml:space="preserve"> </w:t>
      </w:r>
      <w:r>
        <w:rPr>
          <w:color w:val="5E5D5E"/>
        </w:rPr>
        <w:t>(down</w:t>
      </w:r>
      <w:r>
        <w:rPr>
          <w:color w:val="5E5D5E"/>
          <w:spacing w:val="30"/>
        </w:rPr>
        <w:t xml:space="preserve"> </w:t>
      </w:r>
      <w:r>
        <w:rPr>
          <w:color w:val="5E5D5E"/>
          <w:spacing w:val="-1"/>
        </w:rPr>
        <w:t>10.3</w:t>
      </w:r>
      <w:r>
        <w:rPr>
          <w:color w:val="5E5D5E"/>
          <w:spacing w:val="30"/>
        </w:rPr>
        <w:t xml:space="preserve"> </w:t>
      </w:r>
      <w:r>
        <w:rPr>
          <w:color w:val="5E5D5E"/>
          <w:spacing w:val="-1"/>
        </w:rPr>
        <w:t>per</w:t>
      </w:r>
      <w:r>
        <w:rPr>
          <w:color w:val="5E5D5E"/>
          <w:spacing w:val="30"/>
        </w:rPr>
        <w:t xml:space="preserve"> </w:t>
      </w:r>
      <w:r>
        <w:rPr>
          <w:color w:val="5E5D5E"/>
        </w:rPr>
        <w:t>cent).</w:t>
      </w:r>
      <w:r>
        <w:rPr>
          <w:color w:val="5E5D5E"/>
          <w:spacing w:val="30"/>
        </w:rPr>
        <w:t xml:space="preserve"> </w:t>
      </w:r>
      <w:r>
        <w:rPr>
          <w:color w:val="5E5D5E"/>
          <w:spacing w:val="-6"/>
        </w:rPr>
        <w:t>GVA</w:t>
      </w:r>
      <w:r>
        <w:rPr>
          <w:color w:val="5E5D5E"/>
          <w:spacing w:val="18"/>
        </w:rPr>
        <w:t xml:space="preserve"> </w:t>
      </w:r>
      <w:r>
        <w:rPr>
          <w:color w:val="5E5D5E"/>
          <w:spacing w:val="-1"/>
        </w:rPr>
        <w:t>was</w:t>
      </w:r>
      <w:r>
        <w:rPr>
          <w:color w:val="5E5D5E"/>
          <w:spacing w:val="30"/>
        </w:rPr>
        <w:t xml:space="preserve"> </w:t>
      </w:r>
      <w:r>
        <w:rPr>
          <w:color w:val="5E5D5E"/>
        </w:rPr>
        <w:t>stable</w:t>
      </w:r>
      <w:r>
        <w:rPr>
          <w:color w:val="5E5D5E"/>
          <w:spacing w:val="30"/>
        </w:rPr>
        <w:t xml:space="preserve"> </w:t>
      </w:r>
      <w:r>
        <w:rPr>
          <w:color w:val="5E5D5E"/>
          <w:spacing w:val="-1"/>
        </w:rPr>
        <w:t>in</w:t>
      </w:r>
      <w:r>
        <w:rPr>
          <w:color w:val="5E5D5E"/>
          <w:spacing w:val="30"/>
        </w:rPr>
        <w:t xml:space="preserve"> </w:t>
      </w:r>
      <w:r>
        <w:rPr>
          <w:color w:val="5E5D5E"/>
        </w:rPr>
        <w:t>Food</w:t>
      </w:r>
      <w:r>
        <w:rPr>
          <w:color w:val="5E5D5E"/>
          <w:spacing w:val="29"/>
        </w:rPr>
        <w:t xml:space="preserve"> </w:t>
      </w:r>
      <w:r>
        <w:rPr>
          <w:color w:val="5E5D5E"/>
        </w:rPr>
        <w:t>&amp;</w:t>
      </w:r>
      <w:r>
        <w:rPr>
          <w:color w:val="5E5D5E"/>
          <w:spacing w:val="19"/>
        </w:rPr>
        <w:t xml:space="preserve"> </w:t>
      </w:r>
      <w:r>
        <w:rPr>
          <w:color w:val="5E5D5E"/>
        </w:rPr>
        <w:t>Agribusiness</w:t>
      </w:r>
      <w:r>
        <w:rPr>
          <w:color w:val="5E5D5E"/>
          <w:spacing w:val="30"/>
        </w:rPr>
        <w:t xml:space="preserve"> </w:t>
      </w:r>
      <w:r>
        <w:rPr>
          <w:color w:val="5E5D5E"/>
        </w:rPr>
        <w:t>(down</w:t>
      </w:r>
      <w:r>
        <w:rPr>
          <w:color w:val="5E5D5E"/>
          <w:spacing w:val="30"/>
        </w:rPr>
        <w:t xml:space="preserve"> </w:t>
      </w:r>
      <w:r>
        <w:rPr>
          <w:color w:val="5E5D5E"/>
          <w:spacing w:val="-1"/>
        </w:rPr>
        <w:t>just</w:t>
      </w:r>
      <w:r>
        <w:rPr>
          <w:color w:val="5E5D5E"/>
          <w:spacing w:val="30"/>
        </w:rPr>
        <w:t xml:space="preserve"> </w:t>
      </w:r>
      <w:r>
        <w:rPr>
          <w:color w:val="5E5D5E"/>
          <w:spacing w:val="-1"/>
        </w:rPr>
        <w:t>0.1</w:t>
      </w:r>
      <w:r>
        <w:rPr>
          <w:color w:val="5E5D5E"/>
          <w:spacing w:val="25"/>
        </w:rPr>
        <w:t xml:space="preserve"> </w:t>
      </w:r>
      <w:r>
        <w:rPr>
          <w:color w:val="5E5D5E"/>
          <w:spacing w:val="-1"/>
        </w:rPr>
        <w:t>per</w:t>
      </w:r>
      <w:r>
        <w:rPr>
          <w:color w:val="5E5D5E"/>
          <w:spacing w:val="-5"/>
        </w:rPr>
        <w:t xml:space="preserve"> </w:t>
      </w:r>
      <w:r>
        <w:rPr>
          <w:color w:val="5E5D5E"/>
        </w:rPr>
        <w:t>cent).</w:t>
      </w:r>
    </w:p>
    <w:p w:rsidR="002F76B6" w:rsidRDefault="00F32A52">
      <w:pPr>
        <w:pStyle w:val="BodyText"/>
        <w:spacing w:line="271" w:lineRule="auto"/>
        <w:ind w:left="1268" w:right="133"/>
        <w:jc w:val="both"/>
      </w:pPr>
      <w:r>
        <w:rPr>
          <w:color w:val="5E5D5E"/>
        </w:rPr>
        <w:t>At</w:t>
      </w:r>
      <w:r>
        <w:rPr>
          <w:color w:val="5E5D5E"/>
          <w:spacing w:val="-11"/>
        </w:rPr>
        <w:t xml:space="preserve"> </w:t>
      </w:r>
      <w:r>
        <w:rPr>
          <w:color w:val="5E5D5E"/>
        </w:rPr>
        <w:t>the</w:t>
      </w:r>
      <w:r>
        <w:rPr>
          <w:color w:val="5E5D5E"/>
          <w:spacing w:val="-11"/>
        </w:rPr>
        <w:t xml:space="preserve"> </w:t>
      </w:r>
      <w:r>
        <w:rPr>
          <w:color w:val="5E5D5E"/>
        </w:rPr>
        <w:t>same</w:t>
      </w:r>
      <w:r>
        <w:rPr>
          <w:color w:val="5E5D5E"/>
          <w:spacing w:val="-11"/>
        </w:rPr>
        <w:t xml:space="preserve"> </w:t>
      </w:r>
      <w:r>
        <w:rPr>
          <w:color w:val="5E5D5E"/>
        </w:rPr>
        <w:t>time,</w:t>
      </w:r>
      <w:r>
        <w:rPr>
          <w:color w:val="5E5D5E"/>
          <w:spacing w:val="-12"/>
        </w:rPr>
        <w:t xml:space="preserve"> </w:t>
      </w:r>
      <w:r>
        <w:rPr>
          <w:color w:val="5E5D5E"/>
          <w:spacing w:val="-1"/>
        </w:rPr>
        <w:t>employment</w:t>
      </w:r>
      <w:r>
        <w:rPr>
          <w:color w:val="5E5D5E"/>
          <w:spacing w:val="-11"/>
        </w:rPr>
        <w:t xml:space="preserve"> </w:t>
      </w:r>
      <w:r>
        <w:rPr>
          <w:color w:val="5E5D5E"/>
          <w:spacing w:val="-1"/>
        </w:rPr>
        <w:t>grew</w:t>
      </w:r>
      <w:r>
        <w:rPr>
          <w:color w:val="5E5D5E"/>
          <w:spacing w:val="-11"/>
        </w:rPr>
        <w:t xml:space="preserve"> </w:t>
      </w:r>
      <w:r>
        <w:rPr>
          <w:color w:val="5E5D5E"/>
          <w:spacing w:val="-1"/>
        </w:rPr>
        <w:t>in</w:t>
      </w:r>
      <w:r>
        <w:rPr>
          <w:color w:val="5E5D5E"/>
          <w:spacing w:val="-11"/>
        </w:rPr>
        <w:t xml:space="preserve"> </w:t>
      </w:r>
      <w:r>
        <w:rPr>
          <w:color w:val="5E5D5E"/>
        </w:rPr>
        <w:t>Food</w:t>
      </w:r>
      <w:r>
        <w:rPr>
          <w:color w:val="5E5D5E"/>
          <w:spacing w:val="-12"/>
        </w:rPr>
        <w:t xml:space="preserve"> </w:t>
      </w:r>
      <w:r>
        <w:rPr>
          <w:color w:val="5E5D5E"/>
        </w:rPr>
        <w:t>&amp;</w:t>
      </w:r>
      <w:r>
        <w:rPr>
          <w:color w:val="5E5D5E"/>
          <w:spacing w:val="-21"/>
        </w:rPr>
        <w:t xml:space="preserve"> </w:t>
      </w:r>
      <w:r>
        <w:rPr>
          <w:color w:val="5E5D5E"/>
        </w:rPr>
        <w:t>Agribusiness</w:t>
      </w:r>
      <w:r>
        <w:rPr>
          <w:color w:val="5E5D5E"/>
          <w:spacing w:val="-11"/>
        </w:rPr>
        <w:t xml:space="preserve"> </w:t>
      </w:r>
      <w:r>
        <w:rPr>
          <w:color w:val="5E5D5E"/>
        </w:rPr>
        <w:t>(up</w:t>
      </w:r>
      <w:r>
        <w:rPr>
          <w:color w:val="5E5D5E"/>
          <w:spacing w:val="-11"/>
        </w:rPr>
        <w:t xml:space="preserve"> </w:t>
      </w:r>
      <w:r>
        <w:rPr>
          <w:color w:val="5E5D5E"/>
          <w:spacing w:val="-1"/>
        </w:rPr>
        <w:t>2.2</w:t>
      </w:r>
      <w:r>
        <w:rPr>
          <w:color w:val="5E5D5E"/>
          <w:spacing w:val="-11"/>
        </w:rPr>
        <w:t xml:space="preserve"> </w:t>
      </w:r>
      <w:r>
        <w:rPr>
          <w:color w:val="5E5D5E"/>
          <w:spacing w:val="-1"/>
        </w:rPr>
        <w:t>per</w:t>
      </w:r>
      <w:r>
        <w:rPr>
          <w:color w:val="5E5D5E"/>
          <w:spacing w:val="-11"/>
        </w:rPr>
        <w:t xml:space="preserve"> </w:t>
      </w:r>
      <w:r>
        <w:rPr>
          <w:color w:val="5E5D5E"/>
        </w:rPr>
        <w:t>cent),</w:t>
      </w:r>
      <w:r>
        <w:rPr>
          <w:color w:val="5E5D5E"/>
          <w:spacing w:val="-11"/>
        </w:rPr>
        <w:t xml:space="preserve"> </w:t>
      </w:r>
      <w:r>
        <w:rPr>
          <w:color w:val="5E5D5E"/>
          <w:spacing w:val="-1"/>
        </w:rPr>
        <w:t>was</w:t>
      </w:r>
      <w:r>
        <w:rPr>
          <w:color w:val="5E5D5E"/>
          <w:spacing w:val="26"/>
        </w:rPr>
        <w:t xml:space="preserve"> </w:t>
      </w:r>
      <w:r>
        <w:rPr>
          <w:color w:val="5E5D5E"/>
        </w:rPr>
        <w:t>stable</w:t>
      </w:r>
      <w:r>
        <w:rPr>
          <w:color w:val="5E5D5E"/>
          <w:spacing w:val="14"/>
        </w:rPr>
        <w:t xml:space="preserve"> </w:t>
      </w:r>
      <w:r>
        <w:rPr>
          <w:color w:val="5E5D5E"/>
          <w:spacing w:val="-1"/>
        </w:rPr>
        <w:t>in</w:t>
      </w:r>
      <w:r>
        <w:rPr>
          <w:color w:val="5E5D5E"/>
          <w:spacing w:val="16"/>
        </w:rPr>
        <w:t xml:space="preserve"> </w:t>
      </w:r>
      <w:r>
        <w:rPr>
          <w:color w:val="5E5D5E"/>
        </w:rPr>
        <w:t>Medical</w:t>
      </w:r>
      <w:r>
        <w:rPr>
          <w:color w:val="5E5D5E"/>
          <w:spacing w:val="12"/>
        </w:rPr>
        <w:t xml:space="preserve"> </w:t>
      </w:r>
      <w:r>
        <w:rPr>
          <w:color w:val="5E5D5E"/>
          <w:spacing w:val="-3"/>
        </w:rPr>
        <w:t>Technologies</w:t>
      </w:r>
      <w:r>
        <w:rPr>
          <w:color w:val="5E5D5E"/>
          <w:spacing w:val="16"/>
        </w:rPr>
        <w:t xml:space="preserve"> </w:t>
      </w:r>
      <w:r>
        <w:rPr>
          <w:color w:val="5E5D5E"/>
        </w:rPr>
        <w:t>&amp;</w:t>
      </w:r>
      <w:r>
        <w:rPr>
          <w:color w:val="5E5D5E"/>
          <w:spacing w:val="15"/>
        </w:rPr>
        <w:t xml:space="preserve"> </w:t>
      </w:r>
      <w:r>
        <w:rPr>
          <w:color w:val="5E5D5E"/>
        </w:rPr>
        <w:t>Pharmaceuticals</w:t>
      </w:r>
      <w:r>
        <w:rPr>
          <w:color w:val="5E5D5E"/>
          <w:spacing w:val="15"/>
        </w:rPr>
        <w:t xml:space="preserve"> </w:t>
      </w:r>
      <w:r>
        <w:rPr>
          <w:color w:val="5E5D5E"/>
        </w:rPr>
        <w:t>(down</w:t>
      </w:r>
      <w:r>
        <w:rPr>
          <w:color w:val="5E5D5E"/>
          <w:spacing w:val="16"/>
        </w:rPr>
        <w:t xml:space="preserve"> </w:t>
      </w:r>
      <w:r>
        <w:rPr>
          <w:color w:val="5E5D5E"/>
          <w:spacing w:val="-1"/>
        </w:rPr>
        <w:t>just</w:t>
      </w:r>
      <w:r>
        <w:rPr>
          <w:color w:val="5E5D5E"/>
          <w:spacing w:val="16"/>
        </w:rPr>
        <w:t xml:space="preserve"> </w:t>
      </w:r>
      <w:r>
        <w:rPr>
          <w:color w:val="5E5D5E"/>
          <w:spacing w:val="-1"/>
        </w:rPr>
        <w:t>0.1</w:t>
      </w:r>
      <w:r>
        <w:rPr>
          <w:color w:val="5E5D5E"/>
          <w:spacing w:val="16"/>
        </w:rPr>
        <w:t xml:space="preserve"> </w:t>
      </w:r>
      <w:r>
        <w:rPr>
          <w:color w:val="5E5D5E"/>
          <w:spacing w:val="-1"/>
        </w:rPr>
        <w:t>per</w:t>
      </w:r>
      <w:r>
        <w:rPr>
          <w:color w:val="5E5D5E"/>
          <w:spacing w:val="15"/>
        </w:rPr>
        <w:t xml:space="preserve"> </w:t>
      </w:r>
      <w:r>
        <w:rPr>
          <w:color w:val="5E5D5E"/>
        </w:rPr>
        <w:t>cent)</w:t>
      </w:r>
      <w:r>
        <w:rPr>
          <w:color w:val="5E5D5E"/>
          <w:spacing w:val="15"/>
        </w:rPr>
        <w:t xml:space="preserve"> </w:t>
      </w:r>
      <w:r>
        <w:rPr>
          <w:color w:val="5E5D5E"/>
          <w:spacing w:val="-1"/>
        </w:rPr>
        <w:t>and</w:t>
      </w:r>
      <w:r>
        <w:rPr>
          <w:color w:val="5E5D5E"/>
          <w:spacing w:val="28"/>
        </w:rPr>
        <w:t xml:space="preserve"> </w:t>
      </w:r>
      <w:r>
        <w:rPr>
          <w:color w:val="5E5D5E"/>
        </w:rPr>
        <w:t>fell</w:t>
      </w:r>
      <w:r>
        <w:rPr>
          <w:color w:val="5E5D5E"/>
          <w:spacing w:val="-9"/>
        </w:rPr>
        <w:t xml:space="preserve"> </w:t>
      </w:r>
      <w:r>
        <w:rPr>
          <w:color w:val="5E5D5E"/>
          <w:spacing w:val="-1"/>
        </w:rPr>
        <w:t>in</w:t>
      </w:r>
      <w:r>
        <w:rPr>
          <w:color w:val="5E5D5E"/>
          <w:spacing w:val="-19"/>
        </w:rPr>
        <w:t xml:space="preserve"> </w:t>
      </w:r>
      <w:r>
        <w:rPr>
          <w:color w:val="5E5D5E"/>
        </w:rPr>
        <w:t>Advanced</w:t>
      </w:r>
      <w:r>
        <w:rPr>
          <w:color w:val="5E5D5E"/>
          <w:spacing w:val="-9"/>
        </w:rPr>
        <w:t xml:space="preserve"> </w:t>
      </w:r>
      <w:r>
        <w:rPr>
          <w:color w:val="5E5D5E"/>
        </w:rPr>
        <w:t>Manufacturing</w:t>
      </w:r>
      <w:r>
        <w:rPr>
          <w:color w:val="5E5D5E"/>
          <w:spacing w:val="-9"/>
        </w:rPr>
        <w:t xml:space="preserve"> </w:t>
      </w:r>
      <w:r>
        <w:rPr>
          <w:color w:val="5E5D5E"/>
        </w:rPr>
        <w:t>(down</w:t>
      </w:r>
      <w:r>
        <w:rPr>
          <w:color w:val="5E5D5E"/>
          <w:spacing w:val="-8"/>
        </w:rPr>
        <w:t xml:space="preserve"> </w:t>
      </w:r>
      <w:r>
        <w:rPr>
          <w:color w:val="5E5D5E"/>
          <w:spacing w:val="-1"/>
        </w:rPr>
        <w:t>1.1</w:t>
      </w:r>
      <w:r>
        <w:rPr>
          <w:color w:val="5E5D5E"/>
          <w:spacing w:val="-9"/>
        </w:rPr>
        <w:t xml:space="preserve"> </w:t>
      </w:r>
      <w:r>
        <w:rPr>
          <w:color w:val="5E5D5E"/>
          <w:spacing w:val="-1"/>
        </w:rPr>
        <w:t>per</w:t>
      </w:r>
      <w:r>
        <w:rPr>
          <w:color w:val="5E5D5E"/>
          <w:spacing w:val="-8"/>
        </w:rPr>
        <w:t xml:space="preserve"> </w:t>
      </w:r>
      <w:r>
        <w:rPr>
          <w:color w:val="5E5D5E"/>
        </w:rPr>
        <w:t>cent),</w:t>
      </w:r>
      <w:r>
        <w:rPr>
          <w:color w:val="5E5D5E"/>
          <w:spacing w:val="-9"/>
        </w:rPr>
        <w:t xml:space="preserve"> </w:t>
      </w:r>
      <w:r>
        <w:rPr>
          <w:color w:val="5E5D5E"/>
        </w:rPr>
        <w:t>Mining</w:t>
      </w:r>
      <w:r>
        <w:rPr>
          <w:color w:val="5E5D5E"/>
          <w:spacing w:val="-8"/>
        </w:rPr>
        <w:t xml:space="preserve"> </w:t>
      </w:r>
      <w:r>
        <w:rPr>
          <w:color w:val="5E5D5E"/>
        </w:rPr>
        <w:t>Equipment</w:t>
      </w:r>
      <w:r>
        <w:rPr>
          <w:color w:val="5E5D5E"/>
          <w:spacing w:val="-9"/>
        </w:rPr>
        <w:t xml:space="preserve"> </w:t>
      </w:r>
      <w:r>
        <w:rPr>
          <w:color w:val="5E5D5E"/>
        </w:rPr>
        <w:t>&amp;</w:t>
      </w:r>
      <w:r>
        <w:rPr>
          <w:color w:val="5E5D5E"/>
          <w:spacing w:val="-9"/>
        </w:rPr>
        <w:t xml:space="preserve"> </w:t>
      </w:r>
      <w:r>
        <w:rPr>
          <w:color w:val="5E5D5E"/>
        </w:rPr>
        <w:t>Services</w:t>
      </w:r>
      <w:r>
        <w:rPr>
          <w:color w:val="5E5D5E"/>
          <w:spacing w:val="23"/>
        </w:rPr>
        <w:t xml:space="preserve"> </w:t>
      </w:r>
      <w:r>
        <w:rPr>
          <w:color w:val="5E5D5E"/>
        </w:rPr>
        <w:t>(down</w:t>
      </w:r>
      <w:r>
        <w:rPr>
          <w:color w:val="5E5D5E"/>
          <w:spacing w:val="-2"/>
        </w:rPr>
        <w:t xml:space="preserve"> </w:t>
      </w:r>
      <w:r>
        <w:rPr>
          <w:color w:val="5E5D5E"/>
          <w:spacing w:val="-1"/>
        </w:rPr>
        <w:t xml:space="preserve">9.7 per </w:t>
      </w:r>
      <w:r>
        <w:rPr>
          <w:color w:val="5E5D5E"/>
        </w:rPr>
        <w:t>cent)</w:t>
      </w:r>
      <w:r>
        <w:rPr>
          <w:color w:val="5E5D5E"/>
          <w:spacing w:val="-2"/>
        </w:rPr>
        <w:t xml:space="preserve"> </w:t>
      </w:r>
      <w:r>
        <w:rPr>
          <w:color w:val="5E5D5E"/>
          <w:spacing w:val="-1"/>
        </w:rPr>
        <w:t>and</w:t>
      </w:r>
      <w:r>
        <w:rPr>
          <w:color w:val="5E5D5E"/>
        </w:rPr>
        <w:t xml:space="preserve"> Oil</w:t>
      </w:r>
      <w:r>
        <w:rPr>
          <w:color w:val="5E5D5E"/>
          <w:spacing w:val="-2"/>
        </w:rPr>
        <w:t xml:space="preserve"> </w:t>
      </w:r>
      <w:r>
        <w:rPr>
          <w:color w:val="5E5D5E"/>
        </w:rPr>
        <w:t>Gas</w:t>
      </w:r>
      <w:r>
        <w:rPr>
          <w:color w:val="5E5D5E"/>
          <w:spacing w:val="-2"/>
        </w:rPr>
        <w:t xml:space="preserve"> </w:t>
      </w:r>
      <w:r>
        <w:rPr>
          <w:color w:val="5E5D5E"/>
        </w:rPr>
        <w:t>&amp;</w:t>
      </w:r>
      <w:r>
        <w:rPr>
          <w:color w:val="5E5D5E"/>
          <w:spacing w:val="-1"/>
        </w:rPr>
        <w:t xml:space="preserve"> </w:t>
      </w:r>
      <w:r>
        <w:rPr>
          <w:color w:val="5E5D5E"/>
        </w:rPr>
        <w:t>Energy</w:t>
      </w:r>
      <w:r>
        <w:rPr>
          <w:color w:val="5E5D5E"/>
          <w:spacing w:val="-1"/>
        </w:rPr>
        <w:t xml:space="preserve"> Resources </w:t>
      </w:r>
      <w:r>
        <w:rPr>
          <w:color w:val="5E5D5E"/>
        </w:rPr>
        <w:t>(down</w:t>
      </w:r>
      <w:r>
        <w:rPr>
          <w:color w:val="5E5D5E"/>
          <w:spacing w:val="-2"/>
        </w:rPr>
        <w:t xml:space="preserve"> </w:t>
      </w:r>
      <w:r>
        <w:rPr>
          <w:color w:val="5E5D5E"/>
          <w:spacing w:val="-1"/>
        </w:rPr>
        <w:t>12.8 per</w:t>
      </w:r>
      <w:r>
        <w:rPr>
          <w:color w:val="5E5D5E"/>
        </w:rPr>
        <w:t xml:space="preserve"> cent).</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9" w:line="200" w:lineRule="exact"/>
        <w:rPr>
          <w:sz w:val="20"/>
          <w:szCs w:val="20"/>
        </w:rPr>
      </w:pPr>
    </w:p>
    <w:p w:rsidR="002F76B6" w:rsidRDefault="00F32A52">
      <w:pPr>
        <w:spacing w:before="79" w:line="250" w:lineRule="auto"/>
        <w:ind w:left="1466" w:right="127" w:hanging="199"/>
        <w:jc w:val="both"/>
        <w:rPr>
          <w:rFonts w:ascii="Arial" w:eastAsia="Arial" w:hAnsi="Arial" w:cs="Arial"/>
          <w:sz w:val="16"/>
          <w:szCs w:val="16"/>
        </w:rPr>
      </w:pPr>
      <w:r>
        <w:rPr>
          <w:rFonts w:ascii="Arial" w:eastAsia="Arial" w:hAnsi="Arial" w:cs="Arial"/>
          <w:b/>
          <w:bCs/>
          <w:color w:val="5E5D5E"/>
          <w:position w:val="5"/>
          <w:sz w:val="9"/>
          <w:szCs w:val="9"/>
        </w:rPr>
        <w:t>50</w:t>
      </w:r>
      <w:r>
        <w:rPr>
          <w:rFonts w:ascii="Arial" w:eastAsia="Arial" w:hAnsi="Arial" w:cs="Arial"/>
          <w:b/>
          <w:bCs/>
          <w:color w:val="5E5D5E"/>
          <w:spacing w:val="18"/>
          <w:position w:val="5"/>
          <w:sz w:val="9"/>
          <w:szCs w:val="9"/>
        </w:rPr>
        <w:t xml:space="preserve"> </w:t>
      </w:r>
      <w:r>
        <w:rPr>
          <w:rFonts w:ascii="Arial" w:eastAsia="Arial" w:hAnsi="Arial" w:cs="Arial"/>
          <w:color w:val="5E5D5E"/>
          <w:spacing w:val="-1"/>
          <w:sz w:val="16"/>
          <w:szCs w:val="16"/>
        </w:rPr>
        <w:t>Note</w:t>
      </w:r>
      <w:r>
        <w:rPr>
          <w:rFonts w:ascii="Arial" w:eastAsia="Arial" w:hAnsi="Arial" w:cs="Arial"/>
          <w:color w:val="5E5D5E"/>
          <w:spacing w:val="10"/>
          <w:sz w:val="16"/>
          <w:szCs w:val="16"/>
        </w:rPr>
        <w:t xml:space="preserve"> </w:t>
      </w:r>
      <w:r>
        <w:rPr>
          <w:rFonts w:ascii="Arial" w:eastAsia="Arial" w:hAnsi="Arial" w:cs="Arial"/>
          <w:color w:val="5E5D5E"/>
          <w:sz w:val="16"/>
          <w:szCs w:val="16"/>
        </w:rPr>
        <w:t>that</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9"/>
          <w:sz w:val="16"/>
          <w:szCs w:val="16"/>
        </w:rPr>
        <w:t xml:space="preserve"> </w:t>
      </w:r>
      <w:r>
        <w:rPr>
          <w:rFonts w:ascii="Arial" w:eastAsia="Arial" w:hAnsi="Arial" w:cs="Arial"/>
          <w:color w:val="5E5D5E"/>
          <w:sz w:val="16"/>
          <w:szCs w:val="16"/>
        </w:rPr>
        <w:t>Growth</w:t>
      </w:r>
      <w:r>
        <w:rPr>
          <w:rFonts w:ascii="Arial" w:eastAsia="Arial" w:hAnsi="Arial" w:cs="Arial"/>
          <w:color w:val="5E5D5E"/>
          <w:spacing w:val="9"/>
          <w:sz w:val="16"/>
          <w:szCs w:val="16"/>
        </w:rPr>
        <w:t xml:space="preserve"> </w:t>
      </w:r>
      <w:r>
        <w:rPr>
          <w:rFonts w:ascii="Arial" w:eastAsia="Arial" w:hAnsi="Arial" w:cs="Arial"/>
          <w:color w:val="5E5D5E"/>
          <w:sz w:val="16"/>
          <w:szCs w:val="16"/>
        </w:rPr>
        <w:t>Sectors</w:t>
      </w:r>
      <w:r>
        <w:rPr>
          <w:rFonts w:ascii="Arial" w:eastAsia="Arial" w:hAnsi="Arial" w:cs="Arial"/>
          <w:color w:val="5E5D5E"/>
          <w:spacing w:val="9"/>
          <w:sz w:val="16"/>
          <w:szCs w:val="16"/>
        </w:rPr>
        <w:t xml:space="preserve"> </w:t>
      </w:r>
      <w:r>
        <w:rPr>
          <w:rFonts w:ascii="Arial" w:eastAsia="Arial" w:hAnsi="Arial" w:cs="Arial"/>
          <w:color w:val="5E5D5E"/>
          <w:sz w:val="16"/>
          <w:szCs w:val="16"/>
        </w:rPr>
        <w:t>form</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basis</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9"/>
          <w:sz w:val="16"/>
          <w:szCs w:val="16"/>
        </w:rPr>
        <w:t xml:space="preserve"> </w:t>
      </w:r>
      <w:r>
        <w:rPr>
          <w:rFonts w:ascii="Arial" w:eastAsia="Arial" w:hAnsi="Arial" w:cs="Arial"/>
          <w:color w:val="5E5D5E"/>
          <w:sz w:val="16"/>
          <w:szCs w:val="16"/>
        </w:rPr>
        <w:t>two</w:t>
      </w:r>
      <w:r>
        <w:rPr>
          <w:rFonts w:ascii="Arial" w:eastAsia="Arial" w:hAnsi="Arial" w:cs="Arial"/>
          <w:color w:val="5E5D5E"/>
          <w:spacing w:val="9"/>
          <w:sz w:val="16"/>
          <w:szCs w:val="16"/>
        </w:rPr>
        <w:t xml:space="preserve"> </w:t>
      </w:r>
      <w:r>
        <w:rPr>
          <w:rFonts w:ascii="Arial" w:eastAsia="Arial" w:hAnsi="Arial" w:cs="Arial"/>
          <w:color w:val="5E5D5E"/>
          <w:sz w:val="16"/>
          <w:szCs w:val="16"/>
        </w:rPr>
        <w:t>major</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programmes</w:t>
      </w:r>
      <w:r>
        <w:rPr>
          <w:rFonts w:ascii="Arial" w:eastAsia="Arial" w:hAnsi="Arial" w:cs="Arial"/>
          <w:color w:val="5E5D5E"/>
          <w:spacing w:val="10"/>
          <w:sz w:val="16"/>
          <w:szCs w:val="16"/>
        </w:rPr>
        <w:t xml:space="preserve"> </w:t>
      </w:r>
      <w:r>
        <w:rPr>
          <w:rFonts w:ascii="Arial" w:eastAsia="Arial" w:hAnsi="Arial" w:cs="Arial"/>
          <w:color w:val="5E5D5E"/>
          <w:sz w:val="16"/>
          <w:szCs w:val="16"/>
        </w:rPr>
        <w:t>run</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by</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Department</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6"/>
          <w:w w:val="99"/>
          <w:sz w:val="16"/>
          <w:szCs w:val="16"/>
        </w:rPr>
        <w:t xml:space="preserve"> </w:t>
      </w:r>
      <w:r>
        <w:rPr>
          <w:rFonts w:ascii="Arial" w:eastAsia="Arial" w:hAnsi="Arial" w:cs="Arial"/>
          <w:color w:val="5E5D5E"/>
          <w:spacing w:val="-2"/>
          <w:sz w:val="16"/>
          <w:szCs w:val="16"/>
        </w:rPr>
        <w:t>Industry,</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Innovation</w:t>
      </w:r>
      <w:r>
        <w:rPr>
          <w:rFonts w:ascii="Arial" w:eastAsia="Arial" w:hAnsi="Arial" w:cs="Arial"/>
          <w:color w:val="5E5D5E"/>
          <w:spacing w:val="18"/>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8"/>
          <w:sz w:val="16"/>
          <w:szCs w:val="16"/>
        </w:rPr>
        <w:t xml:space="preserve"> </w:t>
      </w:r>
      <w:r>
        <w:rPr>
          <w:rFonts w:ascii="Arial" w:eastAsia="Arial" w:hAnsi="Arial" w:cs="Arial"/>
          <w:color w:val="5E5D5E"/>
          <w:sz w:val="16"/>
          <w:szCs w:val="16"/>
        </w:rPr>
        <w:t>Science:</w:t>
      </w:r>
      <w:r>
        <w:rPr>
          <w:rFonts w:ascii="Arial" w:eastAsia="Arial" w:hAnsi="Arial" w:cs="Arial"/>
          <w:color w:val="5E5D5E"/>
          <w:spacing w:val="18"/>
          <w:sz w:val="16"/>
          <w:szCs w:val="16"/>
        </w:rPr>
        <w:t xml:space="preserve"> </w:t>
      </w:r>
      <w:r>
        <w:rPr>
          <w:rFonts w:ascii="Arial" w:eastAsia="Arial" w:hAnsi="Arial" w:cs="Arial"/>
          <w:color w:val="5E5D5E"/>
          <w:sz w:val="16"/>
          <w:szCs w:val="16"/>
        </w:rPr>
        <w:t>the</w:t>
      </w:r>
      <w:r>
        <w:rPr>
          <w:rFonts w:ascii="Arial" w:eastAsia="Arial" w:hAnsi="Arial" w:cs="Arial"/>
          <w:color w:val="5E5D5E"/>
          <w:spacing w:val="18"/>
          <w:sz w:val="16"/>
          <w:szCs w:val="16"/>
        </w:rPr>
        <w:t xml:space="preserve"> </w:t>
      </w:r>
      <w:r>
        <w:rPr>
          <w:rFonts w:ascii="Arial" w:eastAsia="Arial" w:hAnsi="Arial" w:cs="Arial"/>
          <w:color w:val="5E5D5E"/>
          <w:sz w:val="16"/>
          <w:szCs w:val="16"/>
        </w:rPr>
        <w:t>Industry</w:t>
      </w:r>
      <w:r>
        <w:rPr>
          <w:rFonts w:ascii="Arial" w:eastAsia="Arial" w:hAnsi="Arial" w:cs="Arial"/>
          <w:color w:val="5E5D5E"/>
          <w:spacing w:val="18"/>
          <w:sz w:val="16"/>
          <w:szCs w:val="16"/>
        </w:rPr>
        <w:t xml:space="preserve"> </w:t>
      </w:r>
      <w:r>
        <w:rPr>
          <w:rFonts w:ascii="Arial" w:eastAsia="Arial" w:hAnsi="Arial" w:cs="Arial"/>
          <w:color w:val="5E5D5E"/>
          <w:sz w:val="16"/>
          <w:szCs w:val="16"/>
        </w:rPr>
        <w:t>Growth</w:t>
      </w:r>
      <w:r>
        <w:rPr>
          <w:rFonts w:ascii="Arial" w:eastAsia="Arial" w:hAnsi="Arial" w:cs="Arial"/>
          <w:color w:val="5E5D5E"/>
          <w:spacing w:val="18"/>
          <w:sz w:val="16"/>
          <w:szCs w:val="16"/>
        </w:rPr>
        <w:t xml:space="preserve"> </w:t>
      </w:r>
      <w:r>
        <w:rPr>
          <w:rFonts w:ascii="Arial" w:eastAsia="Arial" w:hAnsi="Arial" w:cs="Arial"/>
          <w:color w:val="5E5D5E"/>
          <w:spacing w:val="-1"/>
          <w:sz w:val="16"/>
          <w:szCs w:val="16"/>
        </w:rPr>
        <w:t>Centres</w:t>
      </w:r>
      <w:r>
        <w:rPr>
          <w:rFonts w:ascii="Arial" w:eastAsia="Arial" w:hAnsi="Arial" w:cs="Arial"/>
          <w:color w:val="5E5D5E"/>
          <w:spacing w:val="18"/>
          <w:sz w:val="16"/>
          <w:szCs w:val="16"/>
        </w:rPr>
        <w:t xml:space="preserve"> </w:t>
      </w:r>
      <w:r>
        <w:rPr>
          <w:rFonts w:ascii="Arial" w:eastAsia="Arial" w:hAnsi="Arial" w:cs="Arial"/>
          <w:color w:val="5E5D5E"/>
          <w:sz w:val="16"/>
          <w:szCs w:val="16"/>
        </w:rPr>
        <w:t>Initiative,</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8"/>
          <w:sz w:val="16"/>
          <w:szCs w:val="16"/>
        </w:rPr>
        <w:t xml:space="preserve"> </w:t>
      </w:r>
      <w:r>
        <w:rPr>
          <w:rFonts w:ascii="Arial" w:eastAsia="Arial" w:hAnsi="Arial" w:cs="Arial"/>
          <w:color w:val="5E5D5E"/>
          <w:sz w:val="16"/>
          <w:szCs w:val="16"/>
        </w:rPr>
        <w:t>the</w:t>
      </w:r>
      <w:r>
        <w:rPr>
          <w:rFonts w:ascii="Arial" w:eastAsia="Arial" w:hAnsi="Arial" w:cs="Arial"/>
          <w:color w:val="5E5D5E"/>
          <w:spacing w:val="18"/>
          <w:sz w:val="16"/>
          <w:szCs w:val="16"/>
        </w:rPr>
        <w:t xml:space="preserve"> </w:t>
      </w:r>
      <w:r>
        <w:rPr>
          <w:rFonts w:ascii="Arial" w:eastAsia="Arial" w:hAnsi="Arial" w:cs="Arial"/>
          <w:color w:val="5E5D5E"/>
          <w:sz w:val="16"/>
          <w:szCs w:val="16"/>
        </w:rPr>
        <w:t>Entrepreneurs’</w:t>
      </w:r>
      <w:r>
        <w:rPr>
          <w:rFonts w:ascii="Arial" w:eastAsia="Arial" w:hAnsi="Arial" w:cs="Arial"/>
          <w:color w:val="5E5D5E"/>
          <w:spacing w:val="35"/>
          <w:sz w:val="16"/>
          <w:szCs w:val="16"/>
        </w:rPr>
        <w:t xml:space="preserve"> </w:t>
      </w:r>
      <w:r>
        <w:rPr>
          <w:rFonts w:ascii="Arial" w:eastAsia="Arial" w:hAnsi="Arial" w:cs="Arial"/>
          <w:color w:val="5E5D5E"/>
          <w:sz w:val="16"/>
          <w:szCs w:val="16"/>
        </w:rPr>
        <w:t>Infrastructure</w:t>
      </w:r>
      <w:r>
        <w:rPr>
          <w:rFonts w:ascii="Arial" w:eastAsia="Arial" w:hAnsi="Arial" w:cs="Arial"/>
          <w:color w:val="5E5D5E"/>
          <w:spacing w:val="26"/>
          <w:sz w:val="16"/>
          <w:szCs w:val="16"/>
        </w:rPr>
        <w:t xml:space="preserve"> </w:t>
      </w:r>
      <w:r>
        <w:rPr>
          <w:rFonts w:ascii="Arial" w:eastAsia="Arial" w:hAnsi="Arial" w:cs="Arial"/>
          <w:color w:val="5E5D5E"/>
          <w:sz w:val="16"/>
          <w:szCs w:val="16"/>
        </w:rPr>
        <w:t>Programme.</w:t>
      </w:r>
      <w:r>
        <w:rPr>
          <w:rFonts w:ascii="Arial" w:eastAsia="Arial" w:hAnsi="Arial" w:cs="Arial"/>
          <w:color w:val="5E5D5E"/>
          <w:spacing w:val="26"/>
          <w:sz w:val="16"/>
          <w:szCs w:val="16"/>
        </w:rPr>
        <w:t xml:space="preserve"> </w:t>
      </w:r>
      <w:r>
        <w:rPr>
          <w:rFonts w:ascii="Arial" w:eastAsia="Arial" w:hAnsi="Arial" w:cs="Arial"/>
          <w:color w:val="5E5D5E"/>
          <w:sz w:val="16"/>
          <w:szCs w:val="16"/>
        </w:rPr>
        <w:t>For</w:t>
      </w:r>
      <w:r>
        <w:rPr>
          <w:rFonts w:ascii="Arial" w:eastAsia="Arial" w:hAnsi="Arial" w:cs="Arial"/>
          <w:color w:val="5E5D5E"/>
          <w:spacing w:val="27"/>
          <w:sz w:val="16"/>
          <w:szCs w:val="16"/>
        </w:rPr>
        <w:t xml:space="preserve"> </w:t>
      </w:r>
      <w:r>
        <w:rPr>
          <w:rFonts w:ascii="Arial" w:eastAsia="Arial" w:hAnsi="Arial" w:cs="Arial"/>
          <w:color w:val="5E5D5E"/>
          <w:sz w:val="16"/>
          <w:szCs w:val="16"/>
        </w:rPr>
        <w:t>more</w:t>
      </w:r>
      <w:r>
        <w:rPr>
          <w:rFonts w:ascii="Arial" w:eastAsia="Arial" w:hAnsi="Arial" w:cs="Arial"/>
          <w:color w:val="5E5D5E"/>
          <w:spacing w:val="27"/>
          <w:sz w:val="16"/>
          <w:szCs w:val="16"/>
        </w:rPr>
        <w:t xml:space="preserve"> </w:t>
      </w:r>
      <w:r>
        <w:rPr>
          <w:rFonts w:ascii="Arial" w:eastAsia="Arial" w:hAnsi="Arial" w:cs="Arial"/>
          <w:color w:val="5E5D5E"/>
          <w:spacing w:val="-1"/>
          <w:sz w:val="16"/>
          <w:szCs w:val="16"/>
        </w:rPr>
        <w:t>information</w:t>
      </w:r>
      <w:r>
        <w:rPr>
          <w:rFonts w:ascii="Arial" w:eastAsia="Arial" w:hAnsi="Arial" w:cs="Arial"/>
          <w:color w:val="5E5D5E"/>
          <w:spacing w:val="28"/>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27"/>
          <w:sz w:val="16"/>
          <w:szCs w:val="16"/>
        </w:rPr>
        <w:t xml:space="preserve"> </w:t>
      </w:r>
      <w:r>
        <w:rPr>
          <w:rFonts w:ascii="Arial" w:eastAsia="Arial" w:hAnsi="Arial" w:cs="Arial"/>
          <w:color w:val="5E5D5E"/>
          <w:sz w:val="16"/>
          <w:szCs w:val="16"/>
        </w:rPr>
        <w:t>the</w:t>
      </w:r>
      <w:r>
        <w:rPr>
          <w:rFonts w:ascii="Arial" w:eastAsia="Arial" w:hAnsi="Arial" w:cs="Arial"/>
          <w:color w:val="5E5D5E"/>
          <w:spacing w:val="27"/>
          <w:sz w:val="16"/>
          <w:szCs w:val="16"/>
        </w:rPr>
        <w:t xml:space="preserve"> </w:t>
      </w:r>
      <w:r>
        <w:rPr>
          <w:rFonts w:ascii="Arial" w:eastAsia="Arial" w:hAnsi="Arial" w:cs="Arial"/>
          <w:color w:val="5E5D5E"/>
          <w:sz w:val="16"/>
          <w:szCs w:val="16"/>
        </w:rPr>
        <w:t>Industry</w:t>
      </w:r>
      <w:r>
        <w:rPr>
          <w:rFonts w:ascii="Arial" w:eastAsia="Arial" w:hAnsi="Arial" w:cs="Arial"/>
          <w:color w:val="5E5D5E"/>
          <w:spacing w:val="26"/>
          <w:sz w:val="16"/>
          <w:szCs w:val="16"/>
        </w:rPr>
        <w:t xml:space="preserve"> </w:t>
      </w:r>
      <w:r>
        <w:rPr>
          <w:rFonts w:ascii="Arial" w:eastAsia="Arial" w:hAnsi="Arial" w:cs="Arial"/>
          <w:color w:val="5E5D5E"/>
          <w:sz w:val="16"/>
          <w:szCs w:val="16"/>
        </w:rPr>
        <w:t>Growth</w:t>
      </w:r>
      <w:r>
        <w:rPr>
          <w:rFonts w:ascii="Arial" w:eastAsia="Arial" w:hAnsi="Arial" w:cs="Arial"/>
          <w:color w:val="5E5D5E"/>
          <w:spacing w:val="27"/>
          <w:sz w:val="16"/>
          <w:szCs w:val="16"/>
        </w:rPr>
        <w:t xml:space="preserve"> </w:t>
      </w:r>
      <w:r>
        <w:rPr>
          <w:rFonts w:ascii="Arial" w:eastAsia="Arial" w:hAnsi="Arial" w:cs="Arial"/>
          <w:color w:val="5E5D5E"/>
          <w:spacing w:val="-1"/>
          <w:sz w:val="16"/>
          <w:szCs w:val="16"/>
        </w:rPr>
        <w:t>Centres</w:t>
      </w:r>
      <w:r>
        <w:rPr>
          <w:rFonts w:ascii="Arial" w:eastAsia="Arial" w:hAnsi="Arial" w:cs="Arial"/>
          <w:color w:val="5E5D5E"/>
          <w:spacing w:val="27"/>
          <w:sz w:val="16"/>
          <w:szCs w:val="16"/>
        </w:rPr>
        <w:t xml:space="preserve"> </w:t>
      </w:r>
      <w:r>
        <w:rPr>
          <w:rFonts w:ascii="Arial" w:eastAsia="Arial" w:hAnsi="Arial" w:cs="Arial"/>
          <w:color w:val="5E5D5E"/>
          <w:sz w:val="16"/>
          <w:szCs w:val="16"/>
        </w:rPr>
        <w:t>Initiative</w:t>
      </w:r>
      <w:r>
        <w:rPr>
          <w:rFonts w:ascii="Arial" w:eastAsia="Arial" w:hAnsi="Arial" w:cs="Arial"/>
          <w:color w:val="5E5D5E"/>
          <w:spacing w:val="27"/>
          <w:sz w:val="16"/>
          <w:szCs w:val="16"/>
        </w:rPr>
        <w:t xml:space="preserve"> </w:t>
      </w:r>
      <w:r>
        <w:rPr>
          <w:rFonts w:ascii="Arial" w:eastAsia="Arial" w:hAnsi="Arial" w:cs="Arial"/>
          <w:color w:val="5E5D5E"/>
          <w:sz w:val="16"/>
          <w:szCs w:val="16"/>
        </w:rPr>
        <w:t>see:</w:t>
      </w:r>
      <w:r>
        <w:rPr>
          <w:rFonts w:ascii="Arial" w:eastAsia="Arial" w:hAnsi="Arial" w:cs="Arial"/>
          <w:color w:val="5E5D5E"/>
          <w:spacing w:val="24"/>
          <w:sz w:val="16"/>
          <w:szCs w:val="16"/>
        </w:rPr>
        <w:t xml:space="preserve"> </w:t>
      </w:r>
      <w:hyperlink r:id="rId52">
        <w:r>
          <w:rPr>
            <w:rFonts w:ascii="Arial" w:eastAsia="Arial" w:hAnsi="Arial" w:cs="Arial"/>
            <w:color w:val="5E5D5E"/>
            <w:spacing w:val="-1"/>
            <w:sz w:val="16"/>
            <w:szCs w:val="16"/>
          </w:rPr>
          <w:t>http://www.business.gov.au/advice-and-support/IndustryGrowthCentres/Pages/default.aspx.</w:t>
        </w:r>
      </w:hyperlink>
    </w:p>
    <w:p w:rsidR="002F76B6" w:rsidRDefault="00F32A52">
      <w:pPr>
        <w:spacing w:line="250" w:lineRule="auto"/>
        <w:ind w:left="1466" w:hanging="1"/>
        <w:rPr>
          <w:rFonts w:ascii="Arial" w:eastAsia="Arial" w:hAnsi="Arial" w:cs="Arial"/>
          <w:sz w:val="16"/>
          <w:szCs w:val="16"/>
        </w:rPr>
      </w:pPr>
      <w:r>
        <w:rPr>
          <w:rFonts w:ascii="Arial" w:eastAsia="Arial" w:hAnsi="Arial" w:cs="Arial"/>
          <w:color w:val="5E5D5E"/>
          <w:sz w:val="16"/>
          <w:szCs w:val="16"/>
        </w:rPr>
        <w:t>For</w:t>
      </w:r>
      <w:r>
        <w:rPr>
          <w:rFonts w:ascii="Arial" w:eastAsia="Arial" w:hAnsi="Arial" w:cs="Arial"/>
          <w:color w:val="5E5D5E"/>
          <w:spacing w:val="17"/>
          <w:sz w:val="16"/>
          <w:szCs w:val="16"/>
        </w:rPr>
        <w:t xml:space="preserve"> </w:t>
      </w:r>
      <w:r>
        <w:rPr>
          <w:rFonts w:ascii="Arial" w:eastAsia="Arial" w:hAnsi="Arial" w:cs="Arial"/>
          <w:color w:val="5E5D5E"/>
          <w:sz w:val="16"/>
          <w:szCs w:val="16"/>
        </w:rPr>
        <w:t>more</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information</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17"/>
          <w:sz w:val="16"/>
          <w:szCs w:val="16"/>
        </w:rPr>
        <w:t xml:space="preserve"> </w:t>
      </w:r>
      <w:r>
        <w:rPr>
          <w:rFonts w:ascii="Arial" w:eastAsia="Arial" w:hAnsi="Arial" w:cs="Arial"/>
          <w:color w:val="5E5D5E"/>
          <w:sz w:val="16"/>
          <w:szCs w:val="16"/>
        </w:rPr>
        <w:t>the</w:t>
      </w:r>
      <w:r>
        <w:rPr>
          <w:rFonts w:ascii="Arial" w:eastAsia="Arial" w:hAnsi="Arial" w:cs="Arial"/>
          <w:color w:val="5E5D5E"/>
          <w:spacing w:val="17"/>
          <w:sz w:val="16"/>
          <w:szCs w:val="16"/>
        </w:rPr>
        <w:t xml:space="preserve"> </w:t>
      </w:r>
      <w:r>
        <w:rPr>
          <w:rFonts w:ascii="Arial" w:eastAsia="Arial" w:hAnsi="Arial" w:cs="Arial"/>
          <w:color w:val="5E5D5E"/>
          <w:sz w:val="16"/>
          <w:szCs w:val="16"/>
        </w:rPr>
        <w:t>Entrepreneurs’</w:t>
      </w:r>
      <w:r>
        <w:rPr>
          <w:rFonts w:ascii="Arial" w:eastAsia="Arial" w:hAnsi="Arial" w:cs="Arial"/>
          <w:color w:val="5E5D5E"/>
          <w:spacing w:val="12"/>
          <w:sz w:val="16"/>
          <w:szCs w:val="16"/>
        </w:rPr>
        <w:t xml:space="preserve"> </w:t>
      </w:r>
      <w:r>
        <w:rPr>
          <w:rFonts w:ascii="Arial" w:eastAsia="Arial" w:hAnsi="Arial" w:cs="Arial"/>
          <w:color w:val="5E5D5E"/>
          <w:sz w:val="16"/>
          <w:szCs w:val="16"/>
        </w:rPr>
        <w:t>Infrastructure</w:t>
      </w:r>
      <w:r>
        <w:rPr>
          <w:rFonts w:ascii="Arial" w:eastAsia="Arial" w:hAnsi="Arial" w:cs="Arial"/>
          <w:color w:val="5E5D5E"/>
          <w:spacing w:val="16"/>
          <w:sz w:val="16"/>
          <w:szCs w:val="16"/>
        </w:rPr>
        <w:t xml:space="preserve"> </w:t>
      </w:r>
      <w:r>
        <w:rPr>
          <w:rFonts w:ascii="Arial" w:eastAsia="Arial" w:hAnsi="Arial" w:cs="Arial"/>
          <w:color w:val="5E5D5E"/>
          <w:sz w:val="16"/>
          <w:szCs w:val="16"/>
        </w:rPr>
        <w:t>Programme</w:t>
      </w:r>
      <w:r>
        <w:rPr>
          <w:rFonts w:ascii="Arial" w:eastAsia="Arial" w:hAnsi="Arial" w:cs="Arial"/>
          <w:color w:val="5E5D5E"/>
          <w:spacing w:val="17"/>
          <w:sz w:val="16"/>
          <w:szCs w:val="16"/>
        </w:rPr>
        <w:t xml:space="preserve"> </w:t>
      </w:r>
      <w:r>
        <w:rPr>
          <w:rFonts w:ascii="Arial" w:eastAsia="Arial" w:hAnsi="Arial" w:cs="Arial"/>
          <w:color w:val="5E5D5E"/>
          <w:sz w:val="16"/>
          <w:szCs w:val="16"/>
        </w:rPr>
        <w:t>see:</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http://www.business.</w:t>
      </w:r>
      <w:r>
        <w:rPr>
          <w:rFonts w:ascii="Arial" w:eastAsia="Arial" w:hAnsi="Arial" w:cs="Arial"/>
          <w:color w:val="5E5D5E"/>
          <w:spacing w:val="25"/>
          <w:sz w:val="16"/>
          <w:szCs w:val="16"/>
        </w:rPr>
        <w:t xml:space="preserve"> </w:t>
      </w:r>
      <w:r>
        <w:rPr>
          <w:rFonts w:ascii="Arial" w:eastAsia="Arial" w:hAnsi="Arial" w:cs="Arial"/>
          <w:color w:val="5E5D5E"/>
          <w:spacing w:val="-1"/>
          <w:sz w:val="16"/>
          <w:szCs w:val="16"/>
        </w:rPr>
        <w:t>gov.au/advice-and-support/EIP/Pages/default.aspx</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F32A52">
      <w:pPr>
        <w:pStyle w:val="BodyText"/>
        <w:spacing w:before="51"/>
        <w:ind w:left="514"/>
      </w:pPr>
      <w:r>
        <w:rPr>
          <w:noProof/>
          <w:lang w:val="en-AU" w:eastAsia="en-AU"/>
        </w:rPr>
        <mc:AlternateContent>
          <mc:Choice Requires="wpg">
            <w:drawing>
              <wp:anchor distT="0" distB="0" distL="114300" distR="114300" simplePos="0" relativeHeight="251463168" behindDoc="1" locked="0" layoutInCell="1" allowOverlap="1" wp14:anchorId="08CA76B3" wp14:editId="5A386148">
                <wp:simplePos x="0" y="0"/>
                <wp:positionH relativeFrom="page">
                  <wp:posOffset>893445</wp:posOffset>
                </wp:positionH>
                <wp:positionV relativeFrom="page">
                  <wp:posOffset>713740</wp:posOffset>
                </wp:positionV>
                <wp:extent cx="5052695" cy="9084945"/>
                <wp:effectExtent l="0" t="0" r="0" b="0"/>
                <wp:wrapNone/>
                <wp:docPr id="7067" name="Group 7080"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1407" y="1124"/>
                          <a:chExt cx="7957" cy="14307"/>
                        </a:xfrm>
                      </wpg:grpSpPr>
                      <wpg:grpSp>
                        <wpg:cNvPr id="7068" name="Group 7083"/>
                        <wpg:cNvGrpSpPr>
                          <a:grpSpLocks/>
                        </wpg:cNvGrpSpPr>
                        <wpg:grpSpPr bwMode="auto">
                          <a:xfrm>
                            <a:off x="1417" y="1134"/>
                            <a:ext cx="7937" cy="14287"/>
                            <a:chOff x="1417" y="1134"/>
                            <a:chExt cx="7937" cy="14287"/>
                          </a:xfrm>
                        </wpg:grpSpPr>
                        <wps:wsp>
                          <wps:cNvPr id="7069" name="Freeform 7084"/>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0" name="Group 7081"/>
                        <wpg:cNvGrpSpPr>
                          <a:grpSpLocks/>
                        </wpg:cNvGrpSpPr>
                        <wpg:grpSpPr bwMode="auto">
                          <a:xfrm>
                            <a:off x="1814" y="1445"/>
                            <a:ext cx="7144" cy="2"/>
                            <a:chOff x="1814" y="1445"/>
                            <a:chExt cx="7144" cy="2"/>
                          </a:xfrm>
                        </wpg:grpSpPr>
                        <wps:wsp>
                          <wps:cNvPr id="7071" name="Freeform 7082"/>
                          <wps:cNvSpPr>
                            <a:spLocks/>
                          </wps:cNvSpPr>
                          <wps:spPr bwMode="auto">
                            <a:xfrm>
                              <a:off x="1814" y="1445"/>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58AFF" id="Group 7080" o:spid="_x0000_s1026" alt="Title: Decorative object. Box shading. " style="position:absolute;margin-left:70.35pt;margin-top:56.2pt;width:397.85pt;height:715.35pt;z-index:-251853312;mso-position-horizontal-relative:page;mso-position-vertical-relative:page" coordorigin="1407,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cKggUAAO8SAAAOAAAAZHJzL2Uyb0RvYy54bWzcWNtu4zYQfS/QfyD02MKxKEu2Zayz2MRx&#10;sEDaLrDuB9ASbamVRZVU4myL/ntnhrr6lt3stg/1g02Zw+HMmdux37x93mXsSWqTqnzu8CvXYTKP&#10;VJzm27nz62o5mDrMlCKPRaZyOXc+SeO8vf7+uzf7YiY9lagslpqBktzM9sXcScqymA2HJkrkTpgr&#10;VcgcNjdK70QJj3o7jLXYg/ZdNvRcdzzcKx0XWkXSGPh2YTeda9K/2cio/GWzMbJk2dwB20p61/S+&#10;xvfh9Rsx22pRJGlUmSFeYcVOpDlc2qhaiFKwR50eqdqlkVZGbcqrSO2GarNJI0k+gDfcPfDmXqvH&#10;gnzZzvbbooEJoD3A6dVqo5+fPmiWxnNn4o4nDsvFDqJEF7OJO0XI0jKDrxYyUlqU6ZNkav0b4HrF&#10;btQzM4nAWF8xRHJfbGeg8F4XH4sP2sIBywcV/W5ge3i4j89bK8zW+59UDPeIx1IRks8bvUMVgBF7&#10;poB9agImn0sWwZeBG3jjMHBYBHuhO/VDP7AhjRKIO57jvgtuwTbnnl/v3VXnJ2EAm3iY+yOQQyPF&#10;zN5M1lbWWdfoofGyhQ1S/AC20b+NBvd57dWo8qrGZBKOGp+8KfkkZh04jg5GSQvH0dGzcEC5mjYj&#10;zddl5MdEFJIS3WACtdCGNbRLLSV2AUxKcnhfkGidaKabZZ0dFDOQjC/m15ch2sAC0D6a8l4qylXx&#10;9GBK21JiWFEFxFVyrKCWNrsMusuPA+YyvI/ebE5uGzFei/0wZCuX7RkFtFJa6/JqIasr8D3QyOtU&#10;aJWNajlQxkkqgUubtGgF/VqQFIajwD9pHJSa9QGN888YN66FXjAO0rRRdtE4KLAOcmeNg2Rp9K2m&#10;Z4zjB2EA0E4ix7txQGjZGeT4QSzOxrUbixX3ztnXjwTdfCqyvBuKi/YdhOOsfd1wrPj4nH39YNi4&#10;nTSwG46j8EIBbesSEUldNdFzXpUNrJhADuHSMCiUwWa+gqBAs15RfwUVIIU1dkYYEELhuq1fFgZr&#10;URjCbofAZWkOwSRxGjcvWlL13BUPu9rtscphDSP1kKRohwFJWdsOUYgScUJ/ccn2MLKp1Sc4vbCk&#10;cWunnuRKkVDZjk3cH1dXtxJZ3pW0ysCprnAtUn8WpLQRJf4EbtTb9acVg0oDdZ8jc+rKKFNG2lig&#10;vzSZGwwQuk7fNSpL42WaZei40dv1babZkwDOdxcug+W0cr0nllHq5AqP2WvsNzBHK5hxohKH+ysE&#10;7uDeeOFgOZ5OBv7SDwYhDKKBy8ObcOwC7Vgs/0b8uT9L0jiW+UOay5pPcv/zpmPFbC0TJEaJQQ4D&#10;L6DQ9qzvOenS65STQCDzGLwTs0SK+K5alyLN7HrYt5hABrfrTwICiJCdoUh9zGyt4k8wT7WyXBq4&#10;PywSpf902B549NwxfzwKLR2Wvc+BFoTc95FF0oMfTDx40N2ddXdH5BGomjulA9WPy9vSkvXHQqfb&#10;BG7ihEWu3gFP3KQ4bMk+a1X1AMyEVhW7vMjeJmDPAXujFnDIVZHafysuy6ccujyVWs1XMdeQ0U4A&#10;LstIPVv2LXM7PtRhbv1jUB6nSex/wtom0KUtpF3WRv58c9Z2DMoZJBtI+p3jSxgb3MUodFRQLXfq&#10;MgXL2DAaB0J9ljCFHx4ndfVIAnGEShfY//qBWffgy0PNzrSeLPbZZia/akSh+dh/2rFzaji0u/0R&#10;AuXQt8pug1kvzoSms+N4wkY6HgWWTFxqpOPFTQ1AT+zlRgq3oJ+Qfsfjww3vpndTf+B747uB7y4W&#10;g3fLW38wXvJJsBgtbm8XvD8+cCh9/fhAe3pe9KbGkl7HU6MzE+xIBbT/hzOBft/Dvyo066p/gPBv&#10;m+4zTZH2f6rrfwAAAP//AwBQSwMEFAAGAAgAAAAhAK8s4uDhAAAADAEAAA8AAABkcnMvZG93bnJl&#10;di54bWxMj0FPwzAMhe9I/IfISNxYmrUbUJpO0wScpklsSIhb1npttcapmqzt/j3mBLf37Kfnz9lq&#10;sq0YsPeNIw1qFoFAKlzZUKXh8/D28ATCB0OlaR2hhit6WOW3N5lJSzfSBw77UAkuIZ8aDXUIXSql&#10;L2q0xs9ch8S7k+utCWz7Spa9GbnctnIeRUtpTUN8oTYdbmoszvuL1fA+mnEdq9dhez5trt+Hxe5r&#10;q1Dr+7tp/QIi4BT+wvCLz+iQM9PRXaj0omWfRI8cZaHmCQhOPMdLFkeeLJJYgcwz+f+J/AcAAP//&#10;AwBQSwECLQAUAAYACAAAACEAtoM4kv4AAADhAQAAEwAAAAAAAAAAAAAAAAAAAAAAW0NvbnRlbnRf&#10;VHlwZXNdLnhtbFBLAQItABQABgAIAAAAIQA4/SH/1gAAAJQBAAALAAAAAAAAAAAAAAAAAC8BAABf&#10;cmVscy8ucmVsc1BLAQItABQABgAIAAAAIQDnCscKggUAAO8SAAAOAAAAAAAAAAAAAAAAAC4CAABk&#10;cnMvZTJvRG9jLnhtbFBLAQItABQABgAIAAAAIQCvLOLg4QAAAAwBAAAPAAAAAAAAAAAAAAAAANwH&#10;AABkcnMvZG93bnJldi54bWxQSwUGAAAAAAQABADzAAAA6ggAAAAA&#10;">
                <v:group id="Group 7083"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d658MAAADdAAAADwAAAGRycy9kb3ducmV2LnhtbERPTYvCMBC9C/sfwix4&#10;07S7qEvXKCKueBDBuiDehmZsi82kNLGt/94cBI+P9z1f9qYSLTWutKwgHkcgiDOrS84V/J/+Rj8g&#10;nEfWWFkmBQ9ysFx8DOaYaNvxkdrU5yKEsEtQQeF9nUjpsoIMurGtiQN3tY1BH2CTS91gF8JNJb+i&#10;aCoNlhwaCqxpXVB2S+9GwbbDbvUdb9r97bp+XE6Tw3kfk1LDz371C8JT79/il3unFcy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3rnwwAAAN0AAAAP&#10;AAAAAAAAAAAAAAAAAKoCAABkcnMvZG93bnJldi54bWxQSwUGAAAAAAQABAD6AAAAmgMAAAAA&#10;">
                  <v:shape id="Freeform 7084"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0RrMEA&#10;AADdAAAADwAAAGRycy9kb3ducmV2LnhtbESPzarCMBSE9xd8h3AEd9dUF3pbjaKCoO78XR+aY1ts&#10;TmoTbX17Iwh3OczMN8x03ppSPKl2hWUFg34Egji1uuBMwem4/v0D4TyyxtIyKXiRg/ms8zPFRNuG&#10;9/Q8+EwECLsEFeTeV4mULs3JoOvbijh4V1sb9EHWmdQ1NgFuSjmMopE0WHBYyLGiVU7p7fAwChqN&#10;zfK80XHKdzxdqNzSzm+V6nXbxQSEp9b/h7/tjVYwjkYxfN6EJ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tEazBAAAA3QAAAA8AAAAAAAAAAAAAAAAAmAIAAGRycy9kb3du&#10;cmV2LnhtbFBLBQYAAAAABAAEAPUAAACGAwAAAAA=&#10;" path="m,14286r7937,l7937,,,,,14286xe" fillcolor="#e9f5f8" stroked="f">
                    <v:path arrowok="t" o:connecttype="custom" o:connectlocs="0,15420;7937,15420;7937,1134;0,1134;0,15420" o:connectangles="0,0,0,0,0"/>
                  </v:shape>
                </v:group>
                <v:group id="Group 7081" o:spid="_x0000_s1029" style="position:absolute;left:1814;top:1445;width:7144;height:2" coordorigin="1814,144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jgPMMAAADdAAAADwAAAGRycy9kb3ducmV2LnhtbERPy4rCMBTdC/MP4Q64&#10;07Qj2qEaRWRGXIjgAwZ3l+baFpub0mTa+vdmIbg8nPdi1ZtKtNS40rKCeByBIM6sLjlXcDn/jr5B&#10;OI+ssbJMCh7kYLX8GCww1bbjI7Unn4sQwi5FBYX3dSqlywoy6Ma2Jg7czTYGfYBNLnWDXQg3lfyK&#10;opk0WHJoKLCmTUHZ/fRvFGw77NaT+Kfd32+bx/U8PfztY1Jq+Nmv5yA89f4tfrl3WkESJW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SOA8wwAAAN0AAAAP&#10;AAAAAAAAAAAAAAAAAKoCAABkcnMvZG93bnJldi54bWxQSwUGAAAAAAQABAD6AAAAmgMAAAAA&#10;">
                  <v:shape id="Freeform 7082" o:spid="_x0000_s1030" style="position:absolute;left:1814;top:144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BMUA&#10;AADdAAAADwAAAGRycy9kb3ducmV2LnhtbESPy2rDMBBF94X+g5hCdo2cLOLiWAlNS6CblDaP/cQa&#10;W6LWyFhq7Px9VQhkebmPwy3Xo2vFhfpgPSuYTTMQxJXXlhsFx8P2+QVEiMgaW8+k4EoB1qvHhxIL&#10;7Qf+pss+NiKNcChQgYmxK6QMlSGHYeo74uTVvncYk+wbqXsc0rhr5TzLFtKh5UQw2NGboepn/+sS&#10;92pPpvsahlO+eN/sPjdni/VZqcnT+LoEEWmM9/Ct/aEV5Fk+g/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MExQAAAN0AAAAPAAAAAAAAAAAAAAAAAJgCAABkcnMv&#10;ZG93bnJldi54bWxQSwUGAAAAAAQABAD1AAAAigMAAAAA&#10;" path="m,l7143,e" filled="f" strokecolor="#006db0" strokeweight=".5pt">
                    <v:path arrowok="t" o:connecttype="custom" o:connectlocs="0,0;7143,0" o:connectangles="0,0"/>
                  </v:shape>
                </v:group>
                <w10:wrap anchorx="page" anchory="page"/>
              </v:group>
            </w:pict>
          </mc:Fallback>
        </mc:AlternateContent>
      </w:r>
      <w:bookmarkStart w:id="32" w:name="_bookmark29"/>
      <w:bookmarkEnd w:id="32"/>
      <w:r>
        <w:rPr>
          <w:color w:val="006DB0"/>
          <w:spacing w:val="-7"/>
        </w:rPr>
        <w:t>T</w:t>
      </w:r>
      <w:r>
        <w:rPr>
          <w:color w:val="006DB0"/>
          <w:spacing w:val="-6"/>
        </w:rPr>
        <w:t>able</w:t>
      </w:r>
      <w:r>
        <w:rPr>
          <w:color w:val="006DB0"/>
          <w:spacing w:val="-1"/>
        </w:rPr>
        <w:t xml:space="preserve"> 1.1</w:t>
      </w:r>
      <w:r>
        <w:rPr>
          <w:color w:val="006DB0"/>
        </w:rPr>
        <w:t xml:space="preserve"> Growth</w:t>
      </w:r>
      <w:r>
        <w:rPr>
          <w:color w:val="006DB0"/>
          <w:spacing w:val="-1"/>
        </w:rPr>
        <w:t xml:space="preserve"> </w:t>
      </w:r>
      <w:r>
        <w:rPr>
          <w:color w:val="006DB0"/>
        </w:rPr>
        <w:t>sectors</w:t>
      </w:r>
      <w:r>
        <w:rPr>
          <w:color w:val="006DB0"/>
          <w:spacing w:val="-1"/>
        </w:rPr>
        <w:t xml:space="preserve"> </w:t>
      </w:r>
      <w:r>
        <w:rPr>
          <w:color w:val="006DB0"/>
        </w:rPr>
        <w:t>key</w:t>
      </w:r>
      <w:r>
        <w:rPr>
          <w:color w:val="006DB0"/>
          <w:spacing w:val="-1"/>
        </w:rPr>
        <w:t xml:space="preserve"> economic</w:t>
      </w:r>
      <w:r>
        <w:rPr>
          <w:color w:val="006DB0"/>
        </w:rPr>
        <w:t xml:space="preserve"> </w:t>
      </w:r>
      <w:r>
        <w:rPr>
          <w:color w:val="006DB0"/>
          <w:spacing w:val="-1"/>
        </w:rPr>
        <w:t>indicators,</w:t>
      </w:r>
      <w:r>
        <w:rPr>
          <w:color w:val="006DB0"/>
        </w:rPr>
        <w:t xml:space="preserve"> </w:t>
      </w:r>
      <w:r>
        <w:rPr>
          <w:color w:val="006DB0"/>
          <w:spacing w:val="-1"/>
        </w:rPr>
        <w:t>2014–15</w:t>
      </w:r>
    </w:p>
    <w:p w:rsidR="002F76B6" w:rsidRDefault="002F76B6">
      <w:pPr>
        <w:spacing w:before="11" w:line="140" w:lineRule="exact"/>
        <w:rPr>
          <w:sz w:val="14"/>
          <w:szCs w:val="14"/>
        </w:rPr>
      </w:pPr>
    </w:p>
    <w:tbl>
      <w:tblPr>
        <w:tblW w:w="0" w:type="auto"/>
        <w:tblInd w:w="511" w:type="dxa"/>
        <w:tblLayout w:type="fixed"/>
        <w:tblCellMar>
          <w:left w:w="0" w:type="dxa"/>
          <w:right w:w="0" w:type="dxa"/>
        </w:tblCellMar>
        <w:tblLook w:val="01E0" w:firstRow="1" w:lastRow="1" w:firstColumn="1" w:lastColumn="1" w:noHBand="0" w:noVBand="0"/>
      </w:tblPr>
      <w:tblGrid>
        <w:gridCol w:w="1945"/>
        <w:gridCol w:w="1354"/>
        <w:gridCol w:w="1317"/>
        <w:gridCol w:w="1251"/>
        <w:gridCol w:w="1673"/>
      </w:tblGrid>
      <w:tr w:rsidR="002F76B6">
        <w:trPr>
          <w:trHeight w:hRule="exact" w:val="1126"/>
        </w:trPr>
        <w:tc>
          <w:tcPr>
            <w:tcW w:w="1945" w:type="dxa"/>
            <w:tcBorders>
              <w:top w:val="nil"/>
              <w:left w:val="nil"/>
              <w:bottom w:val="single" w:sz="2" w:space="0" w:color="006DB0"/>
              <w:right w:val="nil"/>
            </w:tcBorders>
            <w:shd w:val="clear" w:color="auto" w:fill="006DB0"/>
          </w:tcPr>
          <w:p w:rsidR="002F76B6" w:rsidRDefault="00F32A52">
            <w:pPr>
              <w:pStyle w:val="TableParagraph"/>
              <w:spacing w:before="79"/>
              <w:ind w:left="510" w:right="-184"/>
              <w:rPr>
                <w:rFonts w:ascii="Arial" w:eastAsia="Arial" w:hAnsi="Arial" w:cs="Arial"/>
                <w:sz w:val="16"/>
                <w:szCs w:val="16"/>
              </w:rPr>
            </w:pPr>
            <w:r>
              <w:rPr>
                <w:rFonts w:ascii="Arial"/>
                <w:b/>
                <w:color w:val="FFFFFF"/>
                <w:sz w:val="16"/>
              </w:rPr>
              <w:t>Growth</w:t>
            </w:r>
            <w:r>
              <w:rPr>
                <w:rFonts w:ascii="Arial"/>
                <w:b/>
                <w:color w:val="FFFFFF"/>
                <w:spacing w:val="-7"/>
                <w:sz w:val="16"/>
              </w:rPr>
              <w:t xml:space="preserve"> </w:t>
            </w:r>
            <w:r>
              <w:rPr>
                <w:rFonts w:ascii="Arial"/>
                <w:b/>
                <w:color w:val="FFFFFF"/>
                <w:spacing w:val="-1"/>
                <w:sz w:val="16"/>
              </w:rPr>
              <w:t>sector</w:t>
            </w:r>
          </w:p>
        </w:tc>
        <w:tc>
          <w:tcPr>
            <w:tcW w:w="1354" w:type="dxa"/>
            <w:tcBorders>
              <w:top w:val="nil"/>
              <w:left w:val="nil"/>
              <w:bottom w:val="single" w:sz="2" w:space="0" w:color="006DB0"/>
              <w:right w:val="nil"/>
            </w:tcBorders>
            <w:shd w:val="clear" w:color="auto" w:fill="006DB0"/>
          </w:tcPr>
          <w:p w:rsidR="002F76B6" w:rsidRDefault="00F32A52">
            <w:pPr>
              <w:pStyle w:val="TableParagraph"/>
              <w:spacing w:before="79"/>
              <w:ind w:left="213"/>
              <w:rPr>
                <w:rFonts w:ascii="Arial" w:eastAsia="Arial" w:hAnsi="Arial" w:cs="Arial"/>
                <w:sz w:val="16"/>
                <w:szCs w:val="16"/>
              </w:rPr>
            </w:pPr>
            <w:r>
              <w:rPr>
                <w:rFonts w:ascii="Arial"/>
                <w:b/>
                <w:color w:val="FFFFFF"/>
                <w:sz w:val="16"/>
              </w:rPr>
              <w:t>Employment</w:t>
            </w:r>
          </w:p>
          <w:p w:rsidR="002F76B6" w:rsidRDefault="00F32A52">
            <w:pPr>
              <w:pStyle w:val="TableParagraph"/>
              <w:spacing w:before="76"/>
              <w:ind w:left="755"/>
              <w:rPr>
                <w:rFonts w:ascii="Arial" w:eastAsia="Arial" w:hAnsi="Arial" w:cs="Arial"/>
                <w:sz w:val="16"/>
                <w:szCs w:val="16"/>
              </w:rPr>
            </w:pPr>
            <w:r>
              <w:rPr>
                <w:rFonts w:ascii="Arial" w:eastAsia="Arial" w:hAnsi="Arial" w:cs="Arial"/>
                <w:b/>
                <w:bCs/>
                <w:color w:val="FFFFFF"/>
                <w:sz w:val="16"/>
                <w:szCs w:val="16"/>
              </w:rPr>
              <w:t>(‘000)</w:t>
            </w:r>
          </w:p>
        </w:tc>
        <w:tc>
          <w:tcPr>
            <w:tcW w:w="1317" w:type="dxa"/>
            <w:tcBorders>
              <w:top w:val="nil"/>
              <w:left w:val="nil"/>
              <w:bottom w:val="single" w:sz="2" w:space="0" w:color="006DB0"/>
              <w:right w:val="nil"/>
            </w:tcBorders>
            <w:shd w:val="clear" w:color="auto" w:fill="006DB0"/>
          </w:tcPr>
          <w:p w:rsidR="002F76B6" w:rsidRDefault="00F32A52">
            <w:pPr>
              <w:pStyle w:val="TableParagraph"/>
              <w:spacing w:before="79" w:line="339" w:lineRule="auto"/>
              <w:ind w:left="180" w:firstLine="400"/>
              <w:rPr>
                <w:rFonts w:ascii="Arial" w:eastAsia="Arial" w:hAnsi="Arial" w:cs="Arial"/>
                <w:sz w:val="16"/>
                <w:szCs w:val="16"/>
              </w:rPr>
            </w:pPr>
            <w:r>
              <w:rPr>
                <w:rFonts w:ascii="Arial"/>
                <w:b/>
                <w:color w:val="FFFFFF"/>
                <w:spacing w:val="-1"/>
                <w:sz w:val="16"/>
              </w:rPr>
              <w:t>Annual</w:t>
            </w:r>
            <w:r>
              <w:rPr>
                <w:rFonts w:ascii="Arial"/>
                <w:b/>
                <w:color w:val="FFFFFF"/>
                <w:spacing w:val="20"/>
                <w:w w:val="99"/>
                <w:sz w:val="16"/>
              </w:rPr>
              <w:t xml:space="preserve"> </w:t>
            </w:r>
            <w:r>
              <w:rPr>
                <w:rFonts w:ascii="Arial"/>
                <w:b/>
                <w:color w:val="FFFFFF"/>
                <w:spacing w:val="-1"/>
                <w:sz w:val="16"/>
              </w:rPr>
              <w:t>employment</w:t>
            </w:r>
          </w:p>
          <w:p w:rsidR="002F76B6" w:rsidRDefault="00F32A52">
            <w:pPr>
              <w:pStyle w:val="TableParagraph"/>
              <w:spacing w:before="2" w:line="339" w:lineRule="auto"/>
              <w:ind w:left="394" w:firstLine="195"/>
              <w:rPr>
                <w:rFonts w:ascii="Arial" w:eastAsia="Arial" w:hAnsi="Arial" w:cs="Arial"/>
                <w:sz w:val="16"/>
                <w:szCs w:val="16"/>
              </w:rPr>
            </w:pPr>
            <w:r>
              <w:rPr>
                <w:rFonts w:ascii="Arial"/>
                <w:b/>
                <w:color w:val="FFFFFF"/>
                <w:w w:val="95"/>
                <w:sz w:val="16"/>
              </w:rPr>
              <w:t>growth</w:t>
            </w:r>
            <w:r>
              <w:rPr>
                <w:rFonts w:ascii="Arial"/>
                <w:b/>
                <w:color w:val="FFFFFF"/>
                <w:w w:val="99"/>
                <w:sz w:val="16"/>
              </w:rPr>
              <w:t xml:space="preserve"> </w:t>
            </w:r>
            <w:r>
              <w:rPr>
                <w:rFonts w:ascii="Arial"/>
                <w:b/>
                <w:color w:val="FFFFFF"/>
                <w:sz w:val="16"/>
              </w:rPr>
              <w:t xml:space="preserve">(per </w:t>
            </w:r>
            <w:r>
              <w:rPr>
                <w:rFonts w:ascii="Arial"/>
                <w:b/>
                <w:color w:val="FFFFFF"/>
                <w:spacing w:val="-1"/>
                <w:sz w:val="16"/>
              </w:rPr>
              <w:t>cent)</w:t>
            </w:r>
          </w:p>
        </w:tc>
        <w:tc>
          <w:tcPr>
            <w:tcW w:w="1251" w:type="dxa"/>
            <w:tcBorders>
              <w:top w:val="nil"/>
              <w:left w:val="nil"/>
              <w:bottom w:val="single" w:sz="2" w:space="0" w:color="006DB0"/>
              <w:right w:val="nil"/>
            </w:tcBorders>
            <w:shd w:val="clear" w:color="auto" w:fill="006DB0"/>
          </w:tcPr>
          <w:p w:rsidR="002F76B6" w:rsidRDefault="00F32A52">
            <w:pPr>
              <w:pStyle w:val="TableParagraph"/>
              <w:spacing w:before="79"/>
              <w:ind w:left="193"/>
              <w:rPr>
                <w:rFonts w:ascii="Arial" w:eastAsia="Arial" w:hAnsi="Arial" w:cs="Arial"/>
                <w:sz w:val="16"/>
                <w:szCs w:val="16"/>
              </w:rPr>
            </w:pPr>
            <w:r>
              <w:rPr>
                <w:rFonts w:ascii="Arial"/>
                <w:b/>
                <w:color w:val="FFFFFF"/>
                <w:sz w:val="16"/>
              </w:rPr>
              <w:t>Gross</w:t>
            </w:r>
            <w:r>
              <w:rPr>
                <w:rFonts w:ascii="Arial"/>
                <w:b/>
                <w:color w:val="FFFFFF"/>
                <w:spacing w:val="-1"/>
                <w:sz w:val="16"/>
              </w:rPr>
              <w:t xml:space="preserve"> value</w:t>
            </w:r>
          </w:p>
          <w:p w:rsidR="002F76B6" w:rsidRDefault="00F32A52">
            <w:pPr>
              <w:pStyle w:val="TableParagraph"/>
              <w:spacing w:before="76" w:line="339" w:lineRule="auto"/>
              <w:ind w:left="398" w:right="140" w:firstLine="239"/>
              <w:rPr>
                <w:rFonts w:ascii="Arial" w:eastAsia="Arial" w:hAnsi="Arial" w:cs="Arial"/>
                <w:sz w:val="16"/>
                <w:szCs w:val="16"/>
              </w:rPr>
            </w:pPr>
            <w:r>
              <w:rPr>
                <w:rFonts w:ascii="Arial"/>
                <w:b/>
                <w:color w:val="FFFFFF"/>
                <w:spacing w:val="-1"/>
                <w:sz w:val="16"/>
              </w:rPr>
              <w:t>added</w:t>
            </w:r>
            <w:r>
              <w:rPr>
                <w:rFonts w:ascii="Arial"/>
                <w:b/>
                <w:color w:val="FFFFFF"/>
                <w:spacing w:val="20"/>
                <w:w w:val="99"/>
                <w:sz w:val="16"/>
              </w:rPr>
              <w:t xml:space="preserve"> </w:t>
            </w:r>
            <w:r>
              <w:rPr>
                <w:rFonts w:ascii="Arial"/>
                <w:b/>
                <w:color w:val="FFFFFF"/>
                <w:sz w:val="16"/>
              </w:rPr>
              <w:t>($</w:t>
            </w:r>
            <w:r>
              <w:rPr>
                <w:rFonts w:ascii="Arial"/>
                <w:b/>
                <w:color w:val="FFFFFF"/>
                <w:spacing w:val="-7"/>
                <w:sz w:val="16"/>
              </w:rPr>
              <w:t xml:space="preserve"> </w:t>
            </w:r>
            <w:r>
              <w:rPr>
                <w:rFonts w:ascii="Arial"/>
                <w:b/>
                <w:color w:val="FFFFFF"/>
                <w:sz w:val="16"/>
              </w:rPr>
              <w:t>billion)</w:t>
            </w:r>
          </w:p>
        </w:tc>
        <w:tc>
          <w:tcPr>
            <w:tcW w:w="1673" w:type="dxa"/>
            <w:tcBorders>
              <w:top w:val="nil"/>
              <w:left w:val="nil"/>
              <w:bottom w:val="single" w:sz="2" w:space="0" w:color="006DB0"/>
              <w:right w:val="nil"/>
            </w:tcBorders>
            <w:shd w:val="clear" w:color="auto" w:fill="006DB0"/>
          </w:tcPr>
          <w:p w:rsidR="002F76B6" w:rsidRDefault="00F32A52">
            <w:pPr>
              <w:pStyle w:val="TableParagraph"/>
              <w:spacing w:before="79" w:line="339" w:lineRule="auto"/>
              <w:ind w:left="238" w:right="255" w:hanging="98"/>
              <w:rPr>
                <w:rFonts w:ascii="Arial" w:eastAsia="Arial" w:hAnsi="Arial" w:cs="Arial"/>
                <w:sz w:val="16"/>
                <w:szCs w:val="16"/>
              </w:rPr>
            </w:pPr>
            <w:r>
              <w:rPr>
                <w:rFonts w:ascii="Arial"/>
                <w:b/>
                <w:color w:val="FFFFFF"/>
                <w:spacing w:val="-1"/>
                <w:sz w:val="16"/>
              </w:rPr>
              <w:t>Annual</w:t>
            </w:r>
            <w:r>
              <w:rPr>
                <w:rFonts w:ascii="Arial"/>
                <w:b/>
                <w:color w:val="FFFFFF"/>
                <w:spacing w:val="-6"/>
                <w:sz w:val="16"/>
              </w:rPr>
              <w:t xml:space="preserve"> </w:t>
            </w:r>
            <w:r>
              <w:rPr>
                <w:rFonts w:ascii="Arial"/>
                <w:b/>
                <w:color w:val="FFFFFF"/>
                <w:sz w:val="16"/>
              </w:rPr>
              <w:t>gross</w:t>
            </w:r>
            <w:r>
              <w:rPr>
                <w:rFonts w:ascii="Arial"/>
                <w:b/>
                <w:color w:val="FFFFFF"/>
                <w:spacing w:val="21"/>
                <w:sz w:val="16"/>
              </w:rPr>
              <w:t xml:space="preserve"> </w:t>
            </w:r>
            <w:r>
              <w:rPr>
                <w:rFonts w:ascii="Arial"/>
                <w:b/>
                <w:color w:val="FFFFFF"/>
                <w:spacing w:val="-1"/>
                <w:sz w:val="16"/>
              </w:rPr>
              <w:t>value</w:t>
            </w:r>
            <w:r>
              <w:rPr>
                <w:rFonts w:ascii="Arial"/>
                <w:b/>
                <w:color w:val="FFFFFF"/>
                <w:spacing w:val="-5"/>
                <w:sz w:val="16"/>
              </w:rPr>
              <w:t xml:space="preserve"> </w:t>
            </w:r>
            <w:r>
              <w:rPr>
                <w:rFonts w:ascii="Arial"/>
                <w:b/>
                <w:color w:val="FFFFFF"/>
                <w:spacing w:val="-1"/>
                <w:sz w:val="16"/>
              </w:rPr>
              <w:t>added</w:t>
            </w:r>
          </w:p>
          <w:p w:rsidR="002F76B6" w:rsidRDefault="00F32A52">
            <w:pPr>
              <w:pStyle w:val="TableParagraph"/>
              <w:spacing w:before="2" w:line="339" w:lineRule="auto"/>
              <w:ind w:left="434" w:right="255" w:firstLine="195"/>
              <w:rPr>
                <w:rFonts w:ascii="Arial" w:eastAsia="Arial" w:hAnsi="Arial" w:cs="Arial"/>
                <w:sz w:val="16"/>
                <w:szCs w:val="16"/>
              </w:rPr>
            </w:pPr>
            <w:r>
              <w:rPr>
                <w:rFonts w:ascii="Arial"/>
                <w:b/>
                <w:color w:val="FFFFFF"/>
                <w:w w:val="95"/>
                <w:sz w:val="16"/>
              </w:rPr>
              <w:t>growth</w:t>
            </w:r>
            <w:r>
              <w:rPr>
                <w:rFonts w:ascii="Arial"/>
                <w:b/>
                <w:color w:val="FFFFFF"/>
                <w:w w:val="99"/>
                <w:sz w:val="16"/>
              </w:rPr>
              <w:t xml:space="preserve"> </w:t>
            </w:r>
            <w:r>
              <w:rPr>
                <w:rFonts w:ascii="Arial"/>
                <w:b/>
                <w:color w:val="FFFFFF"/>
                <w:sz w:val="16"/>
              </w:rPr>
              <w:t xml:space="preserve">(per </w:t>
            </w:r>
            <w:r>
              <w:rPr>
                <w:rFonts w:ascii="Arial"/>
                <w:b/>
                <w:color w:val="FFFFFF"/>
                <w:spacing w:val="-1"/>
                <w:sz w:val="16"/>
              </w:rPr>
              <w:t>cent)</w:t>
            </w:r>
          </w:p>
        </w:tc>
      </w:tr>
      <w:tr w:rsidR="002F76B6">
        <w:trPr>
          <w:trHeight w:hRule="exact" w:val="343"/>
        </w:trPr>
        <w:tc>
          <w:tcPr>
            <w:tcW w:w="1945"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510" w:right="-184"/>
              <w:rPr>
                <w:rFonts w:ascii="Arial" w:eastAsia="Arial" w:hAnsi="Arial" w:cs="Arial"/>
                <w:sz w:val="16"/>
                <w:szCs w:val="16"/>
              </w:rPr>
            </w:pPr>
            <w:r>
              <w:rPr>
                <w:rFonts w:ascii="Arial"/>
                <w:color w:val="5E5D5E"/>
                <w:sz w:val="16"/>
              </w:rPr>
              <w:t>Food</w:t>
            </w:r>
            <w:r>
              <w:rPr>
                <w:rFonts w:ascii="Arial"/>
                <w:color w:val="5E5D5E"/>
                <w:spacing w:val="-2"/>
                <w:sz w:val="16"/>
              </w:rPr>
              <w:t xml:space="preserve"> </w:t>
            </w:r>
            <w:r>
              <w:rPr>
                <w:rFonts w:ascii="Arial"/>
                <w:color w:val="5E5D5E"/>
                <w:sz w:val="16"/>
              </w:rPr>
              <w:t>&amp;</w:t>
            </w:r>
            <w:r>
              <w:rPr>
                <w:rFonts w:ascii="Arial"/>
                <w:color w:val="5E5D5E"/>
                <w:spacing w:val="-10"/>
                <w:sz w:val="16"/>
              </w:rPr>
              <w:t xml:space="preserve"> </w:t>
            </w:r>
            <w:r>
              <w:rPr>
                <w:rFonts w:ascii="Arial"/>
                <w:color w:val="5E5D5E"/>
                <w:sz w:val="16"/>
              </w:rPr>
              <w:t>Agribusiness</w:t>
            </w:r>
          </w:p>
        </w:tc>
        <w:tc>
          <w:tcPr>
            <w:tcW w:w="1354"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72"/>
              <w:rPr>
                <w:rFonts w:ascii="Arial" w:eastAsia="Arial" w:hAnsi="Arial" w:cs="Arial"/>
                <w:sz w:val="16"/>
                <w:szCs w:val="16"/>
              </w:rPr>
            </w:pPr>
            <w:r>
              <w:rPr>
                <w:rFonts w:ascii="Arial"/>
                <w:color w:val="5E5D5E"/>
                <w:spacing w:val="-1"/>
                <w:sz w:val="16"/>
              </w:rPr>
              <w:t>525.9</w:t>
            </w:r>
          </w:p>
        </w:tc>
        <w:tc>
          <w:tcPr>
            <w:tcW w:w="1317"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right="194"/>
              <w:jc w:val="right"/>
              <w:rPr>
                <w:rFonts w:ascii="Arial" w:eastAsia="Arial" w:hAnsi="Arial" w:cs="Arial"/>
                <w:sz w:val="16"/>
                <w:szCs w:val="16"/>
              </w:rPr>
            </w:pPr>
            <w:r>
              <w:rPr>
                <w:rFonts w:ascii="Arial"/>
                <w:color w:val="5E5D5E"/>
                <w:spacing w:val="-1"/>
                <w:w w:val="95"/>
                <w:sz w:val="16"/>
              </w:rPr>
              <w:t>2.2</w:t>
            </w:r>
          </w:p>
        </w:tc>
        <w:tc>
          <w:tcPr>
            <w:tcW w:w="1251"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98"/>
              <w:rPr>
                <w:rFonts w:ascii="Arial" w:eastAsia="Arial" w:hAnsi="Arial" w:cs="Arial"/>
                <w:sz w:val="16"/>
                <w:szCs w:val="16"/>
              </w:rPr>
            </w:pPr>
            <w:r>
              <w:rPr>
                <w:rFonts w:ascii="Arial"/>
                <w:color w:val="5E5D5E"/>
                <w:spacing w:val="-1"/>
                <w:sz w:val="16"/>
              </w:rPr>
              <w:t>53.9</w:t>
            </w:r>
          </w:p>
        </w:tc>
        <w:tc>
          <w:tcPr>
            <w:tcW w:w="1673"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851"/>
              <w:rPr>
                <w:rFonts w:ascii="Arial" w:eastAsia="Arial" w:hAnsi="Arial" w:cs="Arial"/>
                <w:sz w:val="16"/>
                <w:szCs w:val="16"/>
              </w:rPr>
            </w:pPr>
            <w:r>
              <w:rPr>
                <w:rFonts w:ascii="Arial" w:eastAsia="Arial" w:hAnsi="Arial" w:cs="Arial"/>
                <w:color w:val="5E5D5E"/>
                <w:spacing w:val="-1"/>
                <w:sz w:val="16"/>
                <w:szCs w:val="16"/>
              </w:rPr>
              <w:t>–0.1</w:t>
            </w:r>
          </w:p>
        </w:tc>
      </w:tr>
      <w:tr w:rsidR="002F76B6">
        <w:trPr>
          <w:trHeight w:hRule="exact" w:val="603"/>
        </w:trPr>
        <w:tc>
          <w:tcPr>
            <w:tcW w:w="1945"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line="339" w:lineRule="auto"/>
              <w:ind w:left="510" w:right="-184"/>
              <w:rPr>
                <w:rFonts w:ascii="Arial" w:eastAsia="Arial" w:hAnsi="Arial" w:cs="Arial"/>
                <w:sz w:val="16"/>
                <w:szCs w:val="16"/>
              </w:rPr>
            </w:pPr>
            <w:r>
              <w:rPr>
                <w:rFonts w:ascii="Arial"/>
                <w:color w:val="5E5D5E"/>
                <w:sz w:val="16"/>
              </w:rPr>
              <w:t>Mining</w:t>
            </w:r>
            <w:r>
              <w:rPr>
                <w:rFonts w:ascii="Arial"/>
                <w:color w:val="5E5D5E"/>
                <w:spacing w:val="-1"/>
                <w:sz w:val="16"/>
              </w:rPr>
              <w:t xml:space="preserve"> </w:t>
            </w:r>
            <w:r>
              <w:rPr>
                <w:rFonts w:ascii="Arial"/>
                <w:color w:val="5E5D5E"/>
                <w:sz w:val="16"/>
              </w:rPr>
              <w:t xml:space="preserve">Equipment, </w:t>
            </w:r>
            <w:r>
              <w:rPr>
                <w:rFonts w:ascii="Arial"/>
                <w:color w:val="5E5D5E"/>
                <w:spacing w:val="-3"/>
                <w:sz w:val="16"/>
              </w:rPr>
              <w:t>Technology</w:t>
            </w:r>
            <w:r>
              <w:rPr>
                <w:rFonts w:ascii="Arial"/>
                <w:color w:val="5E5D5E"/>
                <w:spacing w:val="-2"/>
                <w:sz w:val="16"/>
              </w:rPr>
              <w:t xml:space="preserve"> </w:t>
            </w:r>
            <w:r>
              <w:rPr>
                <w:rFonts w:ascii="Arial"/>
                <w:color w:val="5E5D5E"/>
                <w:sz w:val="16"/>
              </w:rPr>
              <w:t>&amp;</w:t>
            </w:r>
            <w:r>
              <w:rPr>
                <w:rFonts w:ascii="Arial"/>
                <w:color w:val="5E5D5E"/>
                <w:spacing w:val="-1"/>
                <w:sz w:val="16"/>
              </w:rPr>
              <w:t xml:space="preserve"> </w:t>
            </w:r>
            <w:r>
              <w:rPr>
                <w:rFonts w:ascii="Arial"/>
                <w:color w:val="5E5D5E"/>
                <w:sz w:val="16"/>
              </w:rPr>
              <w:t>Services</w:t>
            </w:r>
          </w:p>
        </w:tc>
        <w:tc>
          <w:tcPr>
            <w:tcW w:w="1354"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861"/>
              <w:rPr>
                <w:rFonts w:ascii="Arial" w:eastAsia="Arial" w:hAnsi="Arial" w:cs="Arial"/>
                <w:sz w:val="16"/>
                <w:szCs w:val="16"/>
              </w:rPr>
            </w:pPr>
            <w:r>
              <w:rPr>
                <w:rFonts w:ascii="Arial"/>
                <w:color w:val="5E5D5E"/>
                <w:spacing w:val="-1"/>
                <w:sz w:val="16"/>
              </w:rPr>
              <w:t>77.7</w:t>
            </w:r>
          </w:p>
        </w:tc>
        <w:tc>
          <w:tcPr>
            <w:tcW w:w="1317"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811"/>
              <w:rPr>
                <w:rFonts w:ascii="Arial" w:eastAsia="Arial" w:hAnsi="Arial" w:cs="Arial"/>
                <w:sz w:val="16"/>
                <w:szCs w:val="16"/>
              </w:rPr>
            </w:pPr>
            <w:r>
              <w:rPr>
                <w:rFonts w:ascii="Arial" w:eastAsia="Arial" w:hAnsi="Arial" w:cs="Arial"/>
                <w:color w:val="5E5D5E"/>
                <w:spacing w:val="-1"/>
                <w:sz w:val="16"/>
                <w:szCs w:val="16"/>
              </w:rPr>
              <w:t>–9.7</w:t>
            </w:r>
          </w:p>
        </w:tc>
        <w:tc>
          <w:tcPr>
            <w:tcW w:w="1251"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98"/>
              <w:rPr>
                <w:rFonts w:ascii="Arial" w:eastAsia="Arial" w:hAnsi="Arial" w:cs="Arial"/>
                <w:sz w:val="16"/>
                <w:szCs w:val="16"/>
              </w:rPr>
            </w:pPr>
            <w:r>
              <w:rPr>
                <w:rFonts w:ascii="Arial"/>
                <w:color w:val="5E5D5E"/>
                <w:spacing w:val="-1"/>
                <w:sz w:val="16"/>
              </w:rPr>
              <w:t>10.9</w:t>
            </w:r>
          </w:p>
        </w:tc>
        <w:tc>
          <w:tcPr>
            <w:tcW w:w="1673"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62"/>
              <w:rPr>
                <w:rFonts w:ascii="Arial" w:eastAsia="Arial" w:hAnsi="Arial" w:cs="Arial"/>
                <w:sz w:val="16"/>
                <w:szCs w:val="16"/>
              </w:rPr>
            </w:pPr>
            <w:r>
              <w:rPr>
                <w:rFonts w:ascii="Arial" w:eastAsia="Arial" w:hAnsi="Arial" w:cs="Arial"/>
                <w:color w:val="5E5D5E"/>
                <w:spacing w:val="-1"/>
                <w:sz w:val="16"/>
                <w:szCs w:val="16"/>
              </w:rPr>
              <w:t>–10.3</w:t>
            </w:r>
          </w:p>
        </w:tc>
      </w:tr>
      <w:tr w:rsidR="002F76B6">
        <w:trPr>
          <w:trHeight w:hRule="exact" w:val="603"/>
        </w:trPr>
        <w:tc>
          <w:tcPr>
            <w:tcW w:w="1945"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line="339" w:lineRule="auto"/>
              <w:ind w:left="510" w:right="-92"/>
              <w:rPr>
                <w:rFonts w:ascii="Arial" w:eastAsia="Arial" w:hAnsi="Arial" w:cs="Arial"/>
                <w:sz w:val="16"/>
                <w:szCs w:val="16"/>
              </w:rPr>
            </w:pPr>
            <w:r>
              <w:rPr>
                <w:rFonts w:ascii="Arial"/>
                <w:color w:val="5E5D5E"/>
                <w:sz w:val="16"/>
              </w:rPr>
              <w:t>Oil,</w:t>
            </w:r>
            <w:r>
              <w:rPr>
                <w:rFonts w:ascii="Arial"/>
                <w:color w:val="5E5D5E"/>
                <w:spacing w:val="-3"/>
                <w:sz w:val="16"/>
              </w:rPr>
              <w:t xml:space="preserve"> </w:t>
            </w:r>
            <w:r>
              <w:rPr>
                <w:rFonts w:ascii="Arial"/>
                <w:color w:val="5E5D5E"/>
                <w:sz w:val="16"/>
              </w:rPr>
              <w:t>Gas,</w:t>
            </w:r>
            <w:r>
              <w:rPr>
                <w:rFonts w:ascii="Arial"/>
                <w:color w:val="5E5D5E"/>
                <w:spacing w:val="-2"/>
                <w:sz w:val="16"/>
              </w:rPr>
              <w:t xml:space="preserve"> </w:t>
            </w:r>
            <w:r>
              <w:rPr>
                <w:rFonts w:ascii="Arial"/>
                <w:color w:val="5E5D5E"/>
                <w:sz w:val="16"/>
              </w:rPr>
              <w:t>&amp;</w:t>
            </w:r>
            <w:r>
              <w:rPr>
                <w:rFonts w:ascii="Arial"/>
                <w:color w:val="5E5D5E"/>
                <w:spacing w:val="-2"/>
                <w:sz w:val="16"/>
              </w:rPr>
              <w:t xml:space="preserve"> </w:t>
            </w:r>
            <w:r>
              <w:rPr>
                <w:rFonts w:ascii="Arial"/>
                <w:color w:val="5E5D5E"/>
                <w:sz w:val="16"/>
              </w:rPr>
              <w:t xml:space="preserve">Energy </w:t>
            </w:r>
            <w:r>
              <w:rPr>
                <w:rFonts w:ascii="Arial"/>
                <w:color w:val="5E5D5E"/>
                <w:spacing w:val="-1"/>
                <w:sz w:val="16"/>
              </w:rPr>
              <w:t>Resources</w:t>
            </w:r>
          </w:p>
        </w:tc>
        <w:tc>
          <w:tcPr>
            <w:tcW w:w="1354"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96"/>
              <w:rPr>
                <w:rFonts w:ascii="Arial" w:eastAsia="Arial" w:hAnsi="Arial" w:cs="Arial"/>
                <w:sz w:val="16"/>
                <w:szCs w:val="16"/>
              </w:rPr>
            </w:pPr>
            <w:r>
              <w:rPr>
                <w:rFonts w:ascii="Arial"/>
                <w:color w:val="5E5D5E"/>
                <w:spacing w:val="-5"/>
                <w:sz w:val="16"/>
              </w:rPr>
              <w:t>111</w:t>
            </w:r>
            <w:r>
              <w:rPr>
                <w:rFonts w:ascii="Arial"/>
                <w:color w:val="5E5D5E"/>
                <w:spacing w:val="-6"/>
                <w:sz w:val="16"/>
              </w:rPr>
              <w:t>.</w:t>
            </w:r>
            <w:r>
              <w:rPr>
                <w:rFonts w:ascii="Arial"/>
                <w:color w:val="5E5D5E"/>
                <w:spacing w:val="-5"/>
                <w:sz w:val="16"/>
              </w:rPr>
              <w:t>0</w:t>
            </w:r>
          </w:p>
        </w:tc>
        <w:tc>
          <w:tcPr>
            <w:tcW w:w="1317"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22"/>
              <w:rPr>
                <w:rFonts w:ascii="Arial" w:eastAsia="Arial" w:hAnsi="Arial" w:cs="Arial"/>
                <w:sz w:val="16"/>
                <w:szCs w:val="16"/>
              </w:rPr>
            </w:pPr>
            <w:r>
              <w:rPr>
                <w:rFonts w:ascii="Arial" w:eastAsia="Arial" w:hAnsi="Arial" w:cs="Arial"/>
                <w:color w:val="5E5D5E"/>
                <w:spacing w:val="-1"/>
                <w:sz w:val="16"/>
                <w:szCs w:val="16"/>
              </w:rPr>
              <w:t>–12.8</w:t>
            </w:r>
          </w:p>
        </w:tc>
        <w:tc>
          <w:tcPr>
            <w:tcW w:w="1251"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98"/>
              <w:rPr>
                <w:rFonts w:ascii="Arial" w:eastAsia="Arial" w:hAnsi="Arial" w:cs="Arial"/>
                <w:sz w:val="16"/>
                <w:szCs w:val="16"/>
              </w:rPr>
            </w:pPr>
            <w:r>
              <w:rPr>
                <w:rFonts w:ascii="Arial"/>
                <w:color w:val="5E5D5E"/>
                <w:spacing w:val="-1"/>
                <w:sz w:val="16"/>
              </w:rPr>
              <w:t>54.9</w:t>
            </w:r>
          </w:p>
        </w:tc>
        <w:tc>
          <w:tcPr>
            <w:tcW w:w="1673"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940"/>
              <w:rPr>
                <w:rFonts w:ascii="Arial" w:eastAsia="Arial" w:hAnsi="Arial" w:cs="Arial"/>
                <w:sz w:val="16"/>
                <w:szCs w:val="16"/>
              </w:rPr>
            </w:pPr>
            <w:r>
              <w:rPr>
                <w:rFonts w:ascii="Arial"/>
                <w:color w:val="5E5D5E"/>
                <w:spacing w:val="-1"/>
                <w:sz w:val="16"/>
              </w:rPr>
              <w:t>4.9</w:t>
            </w:r>
          </w:p>
        </w:tc>
      </w:tr>
      <w:tr w:rsidR="002F76B6">
        <w:trPr>
          <w:trHeight w:hRule="exact" w:val="603"/>
        </w:trPr>
        <w:tc>
          <w:tcPr>
            <w:tcW w:w="1945"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line="339" w:lineRule="auto"/>
              <w:ind w:left="510" w:right="-92"/>
              <w:rPr>
                <w:rFonts w:ascii="Arial" w:eastAsia="Arial" w:hAnsi="Arial" w:cs="Arial"/>
                <w:sz w:val="16"/>
                <w:szCs w:val="16"/>
              </w:rPr>
            </w:pPr>
            <w:r>
              <w:rPr>
                <w:rFonts w:ascii="Arial"/>
                <w:color w:val="5E5D5E"/>
                <w:sz w:val="16"/>
              </w:rPr>
              <w:t>Advanced Manufacturing</w:t>
            </w:r>
          </w:p>
        </w:tc>
        <w:tc>
          <w:tcPr>
            <w:tcW w:w="1354"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72"/>
              <w:rPr>
                <w:rFonts w:ascii="Arial" w:eastAsia="Arial" w:hAnsi="Arial" w:cs="Arial"/>
                <w:sz w:val="16"/>
                <w:szCs w:val="16"/>
              </w:rPr>
            </w:pPr>
            <w:r>
              <w:rPr>
                <w:rFonts w:ascii="Arial"/>
                <w:color w:val="5E5D5E"/>
                <w:spacing w:val="-1"/>
                <w:sz w:val="16"/>
              </w:rPr>
              <w:t>259.7</w:t>
            </w:r>
          </w:p>
        </w:tc>
        <w:tc>
          <w:tcPr>
            <w:tcW w:w="1317"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811"/>
              <w:rPr>
                <w:rFonts w:ascii="Arial" w:eastAsia="Arial" w:hAnsi="Arial" w:cs="Arial"/>
                <w:sz w:val="16"/>
                <w:szCs w:val="16"/>
              </w:rPr>
            </w:pPr>
            <w:r>
              <w:rPr>
                <w:rFonts w:ascii="Arial" w:eastAsia="Arial" w:hAnsi="Arial" w:cs="Arial"/>
                <w:color w:val="5E5D5E"/>
                <w:spacing w:val="-1"/>
                <w:sz w:val="16"/>
                <w:szCs w:val="16"/>
              </w:rPr>
              <w:t>–1.1</w:t>
            </w:r>
          </w:p>
        </w:tc>
        <w:tc>
          <w:tcPr>
            <w:tcW w:w="1251"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98"/>
              <w:rPr>
                <w:rFonts w:ascii="Arial" w:eastAsia="Arial" w:hAnsi="Arial" w:cs="Arial"/>
                <w:sz w:val="16"/>
                <w:szCs w:val="16"/>
              </w:rPr>
            </w:pPr>
            <w:r>
              <w:rPr>
                <w:rFonts w:ascii="Arial"/>
                <w:color w:val="5E5D5E"/>
                <w:spacing w:val="-1"/>
                <w:sz w:val="16"/>
              </w:rPr>
              <w:t>29.7</w:t>
            </w:r>
          </w:p>
        </w:tc>
        <w:tc>
          <w:tcPr>
            <w:tcW w:w="1673"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851"/>
              <w:rPr>
                <w:rFonts w:ascii="Arial" w:eastAsia="Arial" w:hAnsi="Arial" w:cs="Arial"/>
                <w:sz w:val="16"/>
                <w:szCs w:val="16"/>
              </w:rPr>
            </w:pPr>
            <w:r>
              <w:rPr>
                <w:rFonts w:ascii="Arial" w:eastAsia="Arial" w:hAnsi="Arial" w:cs="Arial"/>
                <w:color w:val="5E5D5E"/>
                <w:spacing w:val="-1"/>
                <w:sz w:val="16"/>
                <w:szCs w:val="16"/>
              </w:rPr>
              <w:t>–3.4</w:t>
            </w:r>
          </w:p>
        </w:tc>
      </w:tr>
      <w:tr w:rsidR="002F76B6">
        <w:trPr>
          <w:trHeight w:hRule="exact" w:val="603"/>
        </w:trPr>
        <w:tc>
          <w:tcPr>
            <w:tcW w:w="1945"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510" w:right="-92"/>
              <w:rPr>
                <w:rFonts w:ascii="Arial" w:eastAsia="Arial" w:hAnsi="Arial" w:cs="Arial"/>
                <w:sz w:val="16"/>
                <w:szCs w:val="16"/>
              </w:rPr>
            </w:pPr>
            <w:r>
              <w:rPr>
                <w:rFonts w:ascii="Arial"/>
                <w:color w:val="5E5D5E"/>
                <w:sz w:val="16"/>
              </w:rPr>
              <w:t>Medical</w:t>
            </w:r>
            <w:r>
              <w:rPr>
                <w:rFonts w:ascii="Arial"/>
                <w:color w:val="5E5D5E"/>
                <w:spacing w:val="-4"/>
                <w:sz w:val="16"/>
              </w:rPr>
              <w:t xml:space="preserve"> </w:t>
            </w:r>
            <w:r>
              <w:rPr>
                <w:rFonts w:ascii="Arial"/>
                <w:color w:val="5E5D5E"/>
                <w:spacing w:val="-3"/>
                <w:sz w:val="16"/>
              </w:rPr>
              <w:t>Technologies</w:t>
            </w:r>
          </w:p>
          <w:p w:rsidR="002F76B6" w:rsidRDefault="00F32A52">
            <w:pPr>
              <w:pStyle w:val="TableParagraph"/>
              <w:spacing w:before="76"/>
              <w:ind w:left="510" w:right="-184"/>
              <w:rPr>
                <w:rFonts w:ascii="Arial" w:eastAsia="Arial" w:hAnsi="Arial" w:cs="Arial"/>
                <w:sz w:val="16"/>
                <w:szCs w:val="16"/>
              </w:rPr>
            </w:pPr>
            <w:r>
              <w:rPr>
                <w:rFonts w:ascii="Arial"/>
                <w:color w:val="5E5D5E"/>
                <w:sz w:val="16"/>
              </w:rPr>
              <w:t>&amp;</w:t>
            </w:r>
            <w:r>
              <w:rPr>
                <w:rFonts w:ascii="Arial"/>
                <w:color w:val="5E5D5E"/>
                <w:spacing w:val="-2"/>
                <w:sz w:val="16"/>
              </w:rPr>
              <w:t xml:space="preserve"> </w:t>
            </w:r>
            <w:r>
              <w:rPr>
                <w:rFonts w:ascii="Arial"/>
                <w:color w:val="5E5D5E"/>
                <w:sz w:val="16"/>
              </w:rPr>
              <w:t>Pharmaceuticals</w:t>
            </w:r>
          </w:p>
        </w:tc>
        <w:tc>
          <w:tcPr>
            <w:tcW w:w="1354"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861"/>
              <w:rPr>
                <w:rFonts w:ascii="Arial" w:eastAsia="Arial" w:hAnsi="Arial" w:cs="Arial"/>
                <w:sz w:val="16"/>
                <w:szCs w:val="16"/>
              </w:rPr>
            </w:pPr>
            <w:r>
              <w:rPr>
                <w:rFonts w:ascii="Arial"/>
                <w:color w:val="5E5D5E"/>
                <w:spacing w:val="-1"/>
                <w:sz w:val="16"/>
              </w:rPr>
              <w:t>70.9</w:t>
            </w:r>
          </w:p>
        </w:tc>
        <w:tc>
          <w:tcPr>
            <w:tcW w:w="1317"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811"/>
              <w:rPr>
                <w:rFonts w:ascii="Arial" w:eastAsia="Arial" w:hAnsi="Arial" w:cs="Arial"/>
                <w:sz w:val="16"/>
                <w:szCs w:val="16"/>
              </w:rPr>
            </w:pPr>
            <w:r>
              <w:rPr>
                <w:rFonts w:ascii="Arial" w:eastAsia="Arial" w:hAnsi="Arial" w:cs="Arial"/>
                <w:color w:val="5E5D5E"/>
                <w:spacing w:val="-1"/>
                <w:sz w:val="16"/>
                <w:szCs w:val="16"/>
              </w:rPr>
              <w:t>–0.1</w:t>
            </w:r>
          </w:p>
        </w:tc>
        <w:tc>
          <w:tcPr>
            <w:tcW w:w="1251"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798"/>
              <w:rPr>
                <w:rFonts w:ascii="Arial" w:eastAsia="Arial" w:hAnsi="Arial" w:cs="Arial"/>
                <w:sz w:val="16"/>
                <w:szCs w:val="16"/>
              </w:rPr>
            </w:pPr>
            <w:r>
              <w:rPr>
                <w:rFonts w:ascii="Arial"/>
                <w:color w:val="5E5D5E"/>
                <w:spacing w:val="-1"/>
                <w:sz w:val="16"/>
              </w:rPr>
              <w:t>10.5</w:t>
            </w:r>
          </w:p>
        </w:tc>
        <w:tc>
          <w:tcPr>
            <w:tcW w:w="1673"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940"/>
              <w:rPr>
                <w:rFonts w:ascii="Arial" w:eastAsia="Arial" w:hAnsi="Arial" w:cs="Arial"/>
                <w:sz w:val="16"/>
                <w:szCs w:val="16"/>
              </w:rPr>
            </w:pPr>
            <w:r>
              <w:rPr>
                <w:rFonts w:ascii="Arial"/>
                <w:color w:val="5E5D5E"/>
                <w:spacing w:val="-1"/>
                <w:sz w:val="16"/>
              </w:rPr>
              <w:t>1.4</w:t>
            </w:r>
          </w:p>
        </w:tc>
      </w:tr>
      <w:tr w:rsidR="002F76B6">
        <w:trPr>
          <w:trHeight w:hRule="exact" w:val="343"/>
        </w:trPr>
        <w:tc>
          <w:tcPr>
            <w:tcW w:w="1945"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510" w:right="-92"/>
              <w:rPr>
                <w:rFonts w:ascii="Arial" w:eastAsia="Arial" w:hAnsi="Arial" w:cs="Arial"/>
                <w:sz w:val="16"/>
                <w:szCs w:val="16"/>
              </w:rPr>
            </w:pPr>
            <w:r>
              <w:rPr>
                <w:rFonts w:ascii="Arial"/>
                <w:b/>
                <w:color w:val="006DB0"/>
                <w:spacing w:val="-1"/>
                <w:sz w:val="16"/>
              </w:rPr>
              <w:t>Australian</w:t>
            </w:r>
            <w:r>
              <w:rPr>
                <w:rFonts w:ascii="Arial"/>
                <w:b/>
                <w:color w:val="006DB0"/>
                <w:spacing w:val="-7"/>
                <w:sz w:val="16"/>
              </w:rPr>
              <w:t xml:space="preserve"> </w:t>
            </w:r>
            <w:r>
              <w:rPr>
                <w:rFonts w:ascii="Arial"/>
                <w:b/>
                <w:color w:val="006DB0"/>
                <w:sz w:val="16"/>
              </w:rPr>
              <w:t>Industry</w:t>
            </w:r>
          </w:p>
        </w:tc>
        <w:tc>
          <w:tcPr>
            <w:tcW w:w="1354"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559"/>
              <w:rPr>
                <w:rFonts w:ascii="Arial" w:eastAsia="Arial" w:hAnsi="Arial" w:cs="Arial"/>
                <w:sz w:val="16"/>
                <w:szCs w:val="16"/>
              </w:rPr>
            </w:pPr>
            <w:r>
              <w:rPr>
                <w:rFonts w:ascii="Arial"/>
                <w:b/>
                <w:color w:val="006DB0"/>
                <w:spacing w:val="-2"/>
                <w:sz w:val="16"/>
              </w:rPr>
              <w:t>11,658.9</w:t>
            </w:r>
          </w:p>
        </w:tc>
        <w:tc>
          <w:tcPr>
            <w:tcW w:w="1317"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right="194"/>
              <w:jc w:val="right"/>
              <w:rPr>
                <w:rFonts w:ascii="Arial" w:eastAsia="Arial" w:hAnsi="Arial" w:cs="Arial"/>
                <w:sz w:val="16"/>
                <w:szCs w:val="16"/>
              </w:rPr>
            </w:pPr>
            <w:r>
              <w:rPr>
                <w:rFonts w:ascii="Arial"/>
                <w:b/>
                <w:color w:val="006DB0"/>
                <w:sz w:val="16"/>
              </w:rPr>
              <w:t>1.8</w:t>
            </w:r>
          </w:p>
        </w:tc>
        <w:tc>
          <w:tcPr>
            <w:tcW w:w="1251"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575"/>
              <w:rPr>
                <w:rFonts w:ascii="Arial" w:eastAsia="Arial" w:hAnsi="Arial" w:cs="Arial"/>
                <w:sz w:val="16"/>
                <w:szCs w:val="16"/>
              </w:rPr>
            </w:pPr>
            <w:r>
              <w:rPr>
                <w:rFonts w:ascii="Arial"/>
                <w:b/>
                <w:color w:val="006DB0"/>
                <w:sz w:val="16"/>
              </w:rPr>
              <w:t>1,367.6</w:t>
            </w:r>
          </w:p>
        </w:tc>
        <w:tc>
          <w:tcPr>
            <w:tcW w:w="1673"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77"/>
              <w:ind w:left="940"/>
              <w:rPr>
                <w:rFonts w:ascii="Arial" w:eastAsia="Arial" w:hAnsi="Arial" w:cs="Arial"/>
                <w:sz w:val="16"/>
                <w:szCs w:val="16"/>
              </w:rPr>
            </w:pPr>
            <w:r>
              <w:rPr>
                <w:rFonts w:ascii="Arial"/>
                <w:b/>
                <w:color w:val="006DB0"/>
                <w:sz w:val="16"/>
              </w:rPr>
              <w:t>2.3</w:t>
            </w:r>
          </w:p>
        </w:tc>
      </w:tr>
    </w:tbl>
    <w:p w:rsidR="002F76B6" w:rsidRDefault="002F76B6">
      <w:pPr>
        <w:spacing w:before="7" w:line="80" w:lineRule="exact"/>
        <w:rPr>
          <w:sz w:val="8"/>
          <w:szCs w:val="8"/>
        </w:rPr>
      </w:pPr>
    </w:p>
    <w:p w:rsidR="002F76B6" w:rsidRDefault="00F32A52">
      <w:pPr>
        <w:spacing w:before="79" w:line="339" w:lineRule="auto"/>
        <w:ind w:left="514" w:right="1408"/>
        <w:rPr>
          <w:rFonts w:ascii="Arial" w:eastAsia="Arial" w:hAnsi="Arial" w:cs="Arial"/>
          <w:sz w:val="16"/>
          <w:szCs w:val="16"/>
        </w:rPr>
      </w:pPr>
      <w:r>
        <w:rPr>
          <w:rFonts w:ascii="Arial"/>
          <w:i/>
          <w:color w:val="006DB0"/>
          <w:sz w:val="16"/>
        </w:rPr>
        <w:t>Source:</w:t>
      </w:r>
      <w:r>
        <w:rPr>
          <w:rFonts w:ascii="Arial"/>
          <w:i/>
          <w:color w:val="006DB0"/>
          <w:spacing w:val="-1"/>
          <w:sz w:val="16"/>
        </w:rPr>
        <w:t xml:space="preserve"> </w:t>
      </w:r>
      <w:r>
        <w:rPr>
          <w:rFonts w:ascii="Arial"/>
          <w:color w:val="006DB0"/>
          <w:spacing w:val="-1"/>
          <w:sz w:val="16"/>
        </w:rPr>
        <w:t xml:space="preserve">Department of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 xml:space="preserve">and </w:t>
      </w:r>
      <w:r>
        <w:rPr>
          <w:rFonts w:ascii="Arial"/>
          <w:color w:val="006DB0"/>
          <w:sz w:val="16"/>
        </w:rPr>
        <w:t>Science</w:t>
      </w:r>
      <w:r>
        <w:rPr>
          <w:rFonts w:ascii="Arial"/>
          <w:color w:val="006DB0"/>
          <w:spacing w:val="-1"/>
          <w:sz w:val="16"/>
        </w:rPr>
        <w:t xml:space="preserve"> estimates;</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 xml:space="preserve">cat. </w:t>
      </w:r>
      <w:r>
        <w:rPr>
          <w:rFonts w:ascii="Arial"/>
          <w:color w:val="006DB0"/>
          <w:spacing w:val="-1"/>
          <w:sz w:val="16"/>
        </w:rPr>
        <w:t>no. 6291.0.55.003,</w:t>
      </w:r>
      <w:r>
        <w:rPr>
          <w:rFonts w:ascii="Arial"/>
          <w:color w:val="006DB0"/>
          <w:spacing w:val="20"/>
          <w:sz w:val="16"/>
        </w:rPr>
        <w:t xml:space="preserve"> </w:t>
      </w:r>
      <w:r>
        <w:rPr>
          <w:rFonts w:ascii="Arial"/>
          <w:color w:val="006DB0"/>
          <w:spacing w:val="-1"/>
          <w:sz w:val="16"/>
        </w:rPr>
        <w:t xml:space="preserve">data </w:t>
      </w:r>
      <w:r>
        <w:rPr>
          <w:rFonts w:ascii="Arial"/>
          <w:color w:val="006DB0"/>
          <w:sz w:val="16"/>
        </w:rPr>
        <w:t>cube</w:t>
      </w:r>
      <w:r>
        <w:rPr>
          <w:rFonts w:ascii="Arial"/>
          <w:color w:val="006DB0"/>
          <w:spacing w:val="-2"/>
          <w:sz w:val="16"/>
        </w:rPr>
        <w:t xml:space="preserve"> </w:t>
      </w:r>
      <w:r>
        <w:rPr>
          <w:rFonts w:ascii="Arial"/>
          <w:color w:val="006DB0"/>
          <w:sz w:val="16"/>
        </w:rPr>
        <w:t>EQ096;</w:t>
      </w:r>
      <w:r>
        <w:rPr>
          <w:rFonts w:ascii="Arial"/>
          <w:color w:val="006DB0"/>
          <w:spacing w:val="-10"/>
          <w:sz w:val="16"/>
        </w:rPr>
        <w:t xml:space="preserve"> </w:t>
      </w:r>
      <w:r>
        <w:rPr>
          <w:rFonts w:ascii="Arial"/>
          <w:color w:val="006DB0"/>
          <w:sz w:val="16"/>
        </w:rPr>
        <w:t>ABS cat.</w:t>
      </w:r>
      <w:r>
        <w:rPr>
          <w:rFonts w:ascii="Arial"/>
          <w:color w:val="006DB0"/>
          <w:spacing w:val="-1"/>
          <w:sz w:val="16"/>
        </w:rPr>
        <w:t xml:space="preserve"> no. 5204.0, </w:t>
      </w:r>
      <w:r>
        <w:rPr>
          <w:rFonts w:ascii="Arial"/>
          <w:color w:val="006DB0"/>
          <w:sz w:val="16"/>
        </w:rPr>
        <w:t>table</w:t>
      </w:r>
      <w:r>
        <w:rPr>
          <w:rFonts w:ascii="Arial"/>
          <w:color w:val="006DB0"/>
          <w:spacing w:val="-1"/>
          <w:sz w:val="16"/>
        </w:rPr>
        <w:t xml:space="preserve"> </w:t>
      </w:r>
      <w:r>
        <w:rPr>
          <w:rFonts w:ascii="Arial"/>
          <w:color w:val="006DB0"/>
          <w:sz w:val="16"/>
        </w:rPr>
        <w:t>5</w:t>
      </w:r>
    </w:p>
    <w:p w:rsidR="002F76B6" w:rsidRDefault="00F32A52">
      <w:pPr>
        <w:pStyle w:val="BodyText"/>
        <w:spacing w:before="78" w:line="271" w:lineRule="auto"/>
        <w:ind w:left="514" w:right="1267"/>
        <w:jc w:val="both"/>
      </w:pPr>
      <w:r>
        <w:rPr>
          <w:color w:val="5E5D5E"/>
        </w:rPr>
        <w:t>The</w:t>
      </w:r>
      <w:r>
        <w:rPr>
          <w:color w:val="5E5D5E"/>
          <w:spacing w:val="9"/>
        </w:rPr>
        <w:t xml:space="preserve"> </w:t>
      </w:r>
      <w:r>
        <w:rPr>
          <w:color w:val="5E5D5E"/>
        </w:rPr>
        <w:t>department</w:t>
      </w:r>
      <w:r>
        <w:rPr>
          <w:color w:val="5E5D5E"/>
          <w:spacing w:val="9"/>
        </w:rPr>
        <w:t xml:space="preserve"> </w:t>
      </w:r>
      <w:r>
        <w:rPr>
          <w:color w:val="5E5D5E"/>
        </w:rPr>
        <w:t>has</w:t>
      </w:r>
      <w:r>
        <w:rPr>
          <w:color w:val="5E5D5E"/>
          <w:spacing w:val="9"/>
        </w:rPr>
        <w:t xml:space="preserve"> </w:t>
      </w:r>
      <w:r>
        <w:rPr>
          <w:color w:val="5E5D5E"/>
        </w:rPr>
        <w:t>funded</w:t>
      </w:r>
      <w:r>
        <w:rPr>
          <w:color w:val="5E5D5E"/>
          <w:spacing w:val="9"/>
        </w:rPr>
        <w:t xml:space="preserve"> </w:t>
      </w:r>
      <w:r>
        <w:rPr>
          <w:color w:val="5E5D5E"/>
        </w:rPr>
        <w:t>an</w:t>
      </w:r>
      <w:r>
        <w:rPr>
          <w:color w:val="5E5D5E"/>
          <w:spacing w:val="9"/>
        </w:rPr>
        <w:t xml:space="preserve"> </w:t>
      </w:r>
      <w:r>
        <w:rPr>
          <w:color w:val="5E5D5E"/>
        </w:rPr>
        <w:t>additional</w:t>
      </w:r>
      <w:r>
        <w:rPr>
          <w:color w:val="5E5D5E"/>
          <w:spacing w:val="9"/>
        </w:rPr>
        <w:t xml:space="preserve"> </w:t>
      </w:r>
      <w:r>
        <w:rPr>
          <w:color w:val="5E5D5E"/>
        </w:rPr>
        <w:t>sample</w:t>
      </w:r>
      <w:r>
        <w:rPr>
          <w:color w:val="5E5D5E"/>
          <w:spacing w:val="9"/>
        </w:rPr>
        <w:t xml:space="preserve"> </w:t>
      </w:r>
      <w:r>
        <w:rPr>
          <w:color w:val="5E5D5E"/>
        </w:rPr>
        <w:t>of</w:t>
      </w:r>
      <w:r>
        <w:rPr>
          <w:color w:val="5E5D5E"/>
          <w:spacing w:val="9"/>
        </w:rPr>
        <w:t xml:space="preserve"> </w:t>
      </w:r>
      <w:r>
        <w:rPr>
          <w:color w:val="5E5D5E"/>
        </w:rPr>
        <w:t>6,000</w:t>
      </w:r>
      <w:r>
        <w:rPr>
          <w:color w:val="5E5D5E"/>
          <w:spacing w:val="9"/>
        </w:rPr>
        <w:t xml:space="preserve"> </w:t>
      </w:r>
      <w:r>
        <w:rPr>
          <w:color w:val="5E5D5E"/>
        </w:rPr>
        <w:t>firms</w:t>
      </w:r>
      <w:r>
        <w:rPr>
          <w:color w:val="5E5D5E"/>
          <w:spacing w:val="9"/>
        </w:rPr>
        <w:t xml:space="preserve"> </w:t>
      </w:r>
      <w:r>
        <w:rPr>
          <w:color w:val="5E5D5E"/>
        </w:rPr>
        <w:t>in</w:t>
      </w:r>
      <w:r>
        <w:rPr>
          <w:color w:val="5E5D5E"/>
          <w:spacing w:val="9"/>
        </w:rPr>
        <w:t xml:space="preserve"> </w:t>
      </w:r>
      <w:r>
        <w:rPr>
          <w:color w:val="5E5D5E"/>
        </w:rPr>
        <w:t>the</w:t>
      </w:r>
      <w:r>
        <w:rPr>
          <w:color w:val="5E5D5E"/>
          <w:spacing w:val="9"/>
        </w:rPr>
        <w:t xml:space="preserve"> </w:t>
      </w:r>
      <w:r>
        <w:rPr>
          <w:i/>
          <w:color w:val="5E5D5E"/>
        </w:rPr>
        <w:t>Business Characteristics</w:t>
      </w:r>
      <w:r>
        <w:rPr>
          <w:i/>
          <w:color w:val="5E5D5E"/>
          <w:spacing w:val="19"/>
        </w:rPr>
        <w:t xml:space="preserve"> </w:t>
      </w:r>
      <w:r>
        <w:rPr>
          <w:i/>
          <w:color w:val="5E5D5E"/>
        </w:rPr>
        <w:t>Survey</w:t>
      </w:r>
      <w:r>
        <w:rPr>
          <w:i/>
          <w:color w:val="5E5D5E"/>
          <w:spacing w:val="20"/>
        </w:rPr>
        <w:t xml:space="preserve"> </w:t>
      </w:r>
      <w:r>
        <w:rPr>
          <w:i/>
          <w:color w:val="5E5D5E"/>
        </w:rPr>
        <w:t>(BCS)</w:t>
      </w:r>
      <w:r>
        <w:rPr>
          <w:i/>
          <w:color w:val="5E5D5E"/>
          <w:spacing w:val="20"/>
        </w:rPr>
        <w:t xml:space="preserve"> </w:t>
      </w:r>
      <w:r>
        <w:rPr>
          <w:color w:val="5E5D5E"/>
        </w:rPr>
        <w:t>conducted</w:t>
      </w:r>
      <w:r>
        <w:rPr>
          <w:color w:val="5E5D5E"/>
          <w:spacing w:val="20"/>
        </w:rPr>
        <w:t xml:space="preserve"> </w:t>
      </w:r>
      <w:r>
        <w:rPr>
          <w:color w:val="5E5D5E"/>
          <w:spacing w:val="-1"/>
        </w:rPr>
        <w:t>by</w:t>
      </w:r>
      <w:r>
        <w:rPr>
          <w:color w:val="5E5D5E"/>
          <w:spacing w:val="20"/>
        </w:rPr>
        <w:t xml:space="preserve"> </w:t>
      </w:r>
      <w:r>
        <w:rPr>
          <w:color w:val="5E5D5E"/>
        </w:rPr>
        <w:t>the</w:t>
      </w:r>
      <w:r>
        <w:rPr>
          <w:color w:val="5E5D5E"/>
          <w:spacing w:val="9"/>
        </w:rPr>
        <w:t xml:space="preserve"> </w:t>
      </w:r>
      <w:r>
        <w:rPr>
          <w:color w:val="5E5D5E"/>
        </w:rPr>
        <w:t>Australian</w:t>
      </w:r>
      <w:r>
        <w:rPr>
          <w:color w:val="5E5D5E"/>
          <w:spacing w:val="20"/>
        </w:rPr>
        <w:t xml:space="preserve"> </w:t>
      </w:r>
      <w:r>
        <w:rPr>
          <w:color w:val="5E5D5E"/>
        </w:rPr>
        <w:t>Bureau</w:t>
      </w:r>
      <w:r>
        <w:rPr>
          <w:color w:val="5E5D5E"/>
          <w:spacing w:val="20"/>
        </w:rPr>
        <w:t xml:space="preserve"> </w:t>
      </w:r>
      <w:r>
        <w:rPr>
          <w:color w:val="5E5D5E"/>
          <w:spacing w:val="-1"/>
        </w:rPr>
        <w:t>of</w:t>
      </w:r>
      <w:r>
        <w:rPr>
          <w:color w:val="5E5D5E"/>
          <w:spacing w:val="20"/>
        </w:rPr>
        <w:t xml:space="preserve"> </w:t>
      </w:r>
      <w:r>
        <w:rPr>
          <w:color w:val="5E5D5E"/>
        </w:rPr>
        <w:t>Statistics.</w:t>
      </w:r>
      <w:r>
        <w:rPr>
          <w:color w:val="5E5D5E"/>
          <w:spacing w:val="22"/>
          <w:w w:val="99"/>
        </w:rPr>
        <w:t xml:space="preserve"> </w:t>
      </w:r>
      <w:r>
        <w:rPr>
          <w:color w:val="5E5D5E"/>
        </w:rPr>
        <w:t>This</w:t>
      </w:r>
      <w:r>
        <w:rPr>
          <w:color w:val="5E5D5E"/>
          <w:spacing w:val="43"/>
        </w:rPr>
        <w:t xml:space="preserve"> </w:t>
      </w:r>
      <w:r>
        <w:rPr>
          <w:color w:val="5E5D5E"/>
          <w:spacing w:val="-1"/>
        </w:rPr>
        <w:t>allows</w:t>
      </w:r>
      <w:r>
        <w:rPr>
          <w:color w:val="5E5D5E"/>
          <w:spacing w:val="43"/>
        </w:rPr>
        <w:t xml:space="preserve"> </w:t>
      </w:r>
      <w:r>
        <w:rPr>
          <w:color w:val="5E5D5E"/>
        </w:rPr>
        <w:t>the</w:t>
      </w:r>
      <w:r>
        <w:rPr>
          <w:color w:val="5E5D5E"/>
          <w:spacing w:val="44"/>
        </w:rPr>
        <w:t xml:space="preserve"> </w:t>
      </w:r>
      <w:r>
        <w:rPr>
          <w:color w:val="5E5D5E"/>
          <w:spacing w:val="-1"/>
        </w:rPr>
        <w:t>department</w:t>
      </w:r>
      <w:r>
        <w:rPr>
          <w:color w:val="5E5D5E"/>
          <w:spacing w:val="43"/>
        </w:rPr>
        <w:t xml:space="preserve"> </w:t>
      </w:r>
      <w:r>
        <w:rPr>
          <w:color w:val="5E5D5E"/>
        </w:rPr>
        <w:t>to</w:t>
      </w:r>
      <w:r>
        <w:rPr>
          <w:color w:val="5E5D5E"/>
          <w:spacing w:val="44"/>
        </w:rPr>
        <w:t xml:space="preserve"> </w:t>
      </w:r>
      <w:r>
        <w:rPr>
          <w:color w:val="5E5D5E"/>
          <w:spacing w:val="-1"/>
        </w:rPr>
        <w:t>better</w:t>
      </w:r>
      <w:r>
        <w:rPr>
          <w:color w:val="5E5D5E"/>
          <w:spacing w:val="43"/>
        </w:rPr>
        <w:t xml:space="preserve"> </w:t>
      </w:r>
      <w:r>
        <w:rPr>
          <w:color w:val="5E5D5E"/>
          <w:spacing w:val="-1"/>
        </w:rPr>
        <w:t>understand</w:t>
      </w:r>
      <w:r>
        <w:rPr>
          <w:color w:val="5E5D5E"/>
          <w:spacing w:val="43"/>
        </w:rPr>
        <w:t xml:space="preserve"> </w:t>
      </w:r>
      <w:r>
        <w:rPr>
          <w:color w:val="5E5D5E"/>
        </w:rPr>
        <w:t>the</w:t>
      </w:r>
      <w:r>
        <w:rPr>
          <w:color w:val="5E5D5E"/>
          <w:spacing w:val="44"/>
        </w:rPr>
        <w:t xml:space="preserve"> </w:t>
      </w:r>
      <w:r>
        <w:rPr>
          <w:color w:val="5E5D5E"/>
          <w:spacing w:val="-1"/>
        </w:rPr>
        <w:t>business</w:t>
      </w:r>
      <w:r>
        <w:rPr>
          <w:color w:val="5E5D5E"/>
          <w:spacing w:val="43"/>
        </w:rPr>
        <w:t xml:space="preserve"> </w:t>
      </w:r>
      <w:r>
        <w:rPr>
          <w:color w:val="5E5D5E"/>
        </w:rPr>
        <w:t>characteristics</w:t>
      </w:r>
      <w:r>
        <w:rPr>
          <w:color w:val="5E5D5E"/>
          <w:spacing w:val="26"/>
        </w:rPr>
        <w:t xml:space="preserve"> </w:t>
      </w:r>
      <w:r>
        <w:rPr>
          <w:color w:val="5E5D5E"/>
        </w:rPr>
        <w:t>of</w:t>
      </w:r>
      <w:r>
        <w:rPr>
          <w:color w:val="5E5D5E"/>
          <w:spacing w:val="34"/>
        </w:rPr>
        <w:t xml:space="preserve"> </w:t>
      </w:r>
      <w:r>
        <w:rPr>
          <w:color w:val="5E5D5E"/>
        </w:rPr>
        <w:t>firms</w:t>
      </w:r>
      <w:r>
        <w:rPr>
          <w:color w:val="5E5D5E"/>
          <w:spacing w:val="35"/>
        </w:rPr>
        <w:t xml:space="preserve"> </w:t>
      </w:r>
      <w:r>
        <w:rPr>
          <w:color w:val="5E5D5E"/>
        </w:rPr>
        <w:t>in</w:t>
      </w:r>
      <w:r>
        <w:rPr>
          <w:color w:val="5E5D5E"/>
          <w:spacing w:val="34"/>
        </w:rPr>
        <w:t xml:space="preserve"> </w:t>
      </w:r>
      <w:r>
        <w:rPr>
          <w:color w:val="5E5D5E"/>
        </w:rPr>
        <w:t>the</w:t>
      </w:r>
      <w:r>
        <w:rPr>
          <w:color w:val="5E5D5E"/>
          <w:spacing w:val="35"/>
        </w:rPr>
        <w:t xml:space="preserve"> </w:t>
      </w:r>
      <w:r>
        <w:rPr>
          <w:color w:val="5E5D5E"/>
        </w:rPr>
        <w:t>growth</w:t>
      </w:r>
      <w:r>
        <w:rPr>
          <w:color w:val="5E5D5E"/>
          <w:spacing w:val="35"/>
        </w:rPr>
        <w:t xml:space="preserve"> </w:t>
      </w:r>
      <w:r>
        <w:rPr>
          <w:color w:val="5E5D5E"/>
        </w:rPr>
        <w:t>sectors.</w:t>
      </w:r>
      <w:r>
        <w:rPr>
          <w:color w:val="5E5D5E"/>
          <w:spacing w:val="30"/>
        </w:rPr>
        <w:t xml:space="preserve"> </w:t>
      </w:r>
      <w:r>
        <w:rPr>
          <w:color w:val="5E5D5E"/>
        </w:rPr>
        <w:t>This</w:t>
      </w:r>
      <w:r>
        <w:rPr>
          <w:color w:val="5E5D5E"/>
          <w:spacing w:val="35"/>
        </w:rPr>
        <w:t xml:space="preserve"> </w:t>
      </w:r>
      <w:r>
        <w:rPr>
          <w:color w:val="5E5D5E"/>
        </w:rPr>
        <w:t>survey</w:t>
      </w:r>
      <w:r>
        <w:rPr>
          <w:color w:val="5E5D5E"/>
          <w:spacing w:val="34"/>
        </w:rPr>
        <w:t xml:space="preserve"> </w:t>
      </w:r>
      <w:r>
        <w:rPr>
          <w:color w:val="5E5D5E"/>
        </w:rPr>
        <w:t>collects</w:t>
      </w:r>
      <w:r>
        <w:rPr>
          <w:color w:val="5E5D5E"/>
          <w:spacing w:val="35"/>
        </w:rPr>
        <w:t xml:space="preserve"> </w:t>
      </w:r>
      <w:r>
        <w:rPr>
          <w:color w:val="5E5D5E"/>
        </w:rPr>
        <w:t>data</w:t>
      </w:r>
      <w:r>
        <w:rPr>
          <w:color w:val="5E5D5E"/>
          <w:spacing w:val="35"/>
        </w:rPr>
        <w:t xml:space="preserve"> </w:t>
      </w:r>
      <w:r>
        <w:rPr>
          <w:color w:val="5E5D5E"/>
        </w:rPr>
        <w:t>on</w:t>
      </w:r>
      <w:r>
        <w:rPr>
          <w:color w:val="5E5D5E"/>
          <w:spacing w:val="34"/>
        </w:rPr>
        <w:t xml:space="preserve"> </w:t>
      </w:r>
      <w:r>
        <w:rPr>
          <w:color w:val="5E5D5E"/>
        </w:rPr>
        <w:t>a</w:t>
      </w:r>
      <w:r>
        <w:rPr>
          <w:color w:val="5E5D5E"/>
          <w:spacing w:val="35"/>
        </w:rPr>
        <w:t xml:space="preserve"> </w:t>
      </w:r>
      <w:r>
        <w:rPr>
          <w:color w:val="5E5D5E"/>
        </w:rPr>
        <w:t>broad</w:t>
      </w:r>
      <w:r>
        <w:rPr>
          <w:color w:val="5E5D5E"/>
          <w:spacing w:val="34"/>
        </w:rPr>
        <w:t xml:space="preserve"> </w:t>
      </w:r>
      <w:r>
        <w:rPr>
          <w:color w:val="5E5D5E"/>
        </w:rPr>
        <w:t>range</w:t>
      </w:r>
      <w:r>
        <w:rPr>
          <w:color w:val="5E5D5E"/>
          <w:spacing w:val="35"/>
        </w:rPr>
        <w:t xml:space="preserve"> </w:t>
      </w:r>
      <w:r>
        <w:rPr>
          <w:color w:val="5E5D5E"/>
        </w:rPr>
        <w:t>of topics</w:t>
      </w:r>
      <w:r>
        <w:rPr>
          <w:color w:val="5E5D5E"/>
          <w:spacing w:val="33"/>
        </w:rPr>
        <w:t xml:space="preserve"> </w:t>
      </w:r>
      <w:r>
        <w:rPr>
          <w:color w:val="5E5D5E"/>
          <w:spacing w:val="-1"/>
        </w:rPr>
        <w:t>including</w:t>
      </w:r>
      <w:r>
        <w:rPr>
          <w:color w:val="5E5D5E"/>
          <w:spacing w:val="34"/>
        </w:rPr>
        <w:t xml:space="preserve"> </w:t>
      </w:r>
      <w:r>
        <w:rPr>
          <w:color w:val="5E5D5E"/>
          <w:spacing w:val="-1"/>
        </w:rPr>
        <w:t>business</w:t>
      </w:r>
      <w:r>
        <w:rPr>
          <w:color w:val="5E5D5E"/>
          <w:spacing w:val="34"/>
        </w:rPr>
        <w:t xml:space="preserve"> </w:t>
      </w:r>
      <w:r>
        <w:rPr>
          <w:color w:val="5E5D5E"/>
          <w:spacing w:val="-1"/>
        </w:rPr>
        <w:t>ownership,</w:t>
      </w:r>
      <w:r>
        <w:rPr>
          <w:color w:val="5E5D5E"/>
          <w:spacing w:val="35"/>
        </w:rPr>
        <w:t xml:space="preserve"> </w:t>
      </w:r>
      <w:r>
        <w:rPr>
          <w:color w:val="5E5D5E"/>
        </w:rPr>
        <w:t>collaborative</w:t>
      </w:r>
      <w:r>
        <w:rPr>
          <w:color w:val="5E5D5E"/>
          <w:spacing w:val="34"/>
        </w:rPr>
        <w:t xml:space="preserve"> </w:t>
      </w:r>
      <w:r>
        <w:rPr>
          <w:color w:val="5E5D5E"/>
          <w:spacing w:val="-1"/>
        </w:rPr>
        <w:t>arrangements,</w:t>
      </w:r>
      <w:r>
        <w:rPr>
          <w:color w:val="5E5D5E"/>
          <w:spacing w:val="34"/>
        </w:rPr>
        <w:t xml:space="preserve"> </w:t>
      </w:r>
      <w:r>
        <w:rPr>
          <w:color w:val="5E5D5E"/>
          <w:spacing w:val="-1"/>
        </w:rPr>
        <w:t>performance</w:t>
      </w:r>
      <w:r>
        <w:rPr>
          <w:color w:val="5E5D5E"/>
          <w:spacing w:val="25"/>
        </w:rPr>
        <w:t xml:space="preserve"> </w:t>
      </w:r>
      <w:r>
        <w:rPr>
          <w:color w:val="5E5D5E"/>
        </w:rPr>
        <w:t>measures,</w:t>
      </w:r>
      <w:r>
        <w:rPr>
          <w:color w:val="5E5D5E"/>
          <w:spacing w:val="-5"/>
        </w:rPr>
        <w:t xml:space="preserve"> </w:t>
      </w:r>
      <w:r>
        <w:rPr>
          <w:color w:val="5E5D5E"/>
          <w:spacing w:val="-1"/>
        </w:rPr>
        <w:t>barriers,</w:t>
      </w:r>
      <w:r>
        <w:rPr>
          <w:color w:val="5E5D5E"/>
          <w:spacing w:val="-4"/>
        </w:rPr>
        <w:t xml:space="preserve"> </w:t>
      </w:r>
      <w:r>
        <w:rPr>
          <w:color w:val="5E5D5E"/>
          <w:spacing w:val="-1"/>
        </w:rPr>
        <w:t>innovation,</w:t>
      </w:r>
      <w:r>
        <w:rPr>
          <w:color w:val="5E5D5E"/>
          <w:spacing w:val="-4"/>
        </w:rPr>
        <w:t xml:space="preserve"> </w:t>
      </w:r>
      <w:r>
        <w:rPr>
          <w:color w:val="5E5D5E"/>
          <w:spacing w:val="-1"/>
        </w:rPr>
        <w:t>and</w:t>
      </w:r>
      <w:r>
        <w:rPr>
          <w:color w:val="5E5D5E"/>
          <w:spacing w:val="-4"/>
        </w:rPr>
        <w:t xml:space="preserve"> </w:t>
      </w:r>
      <w:r>
        <w:rPr>
          <w:color w:val="5E5D5E"/>
          <w:spacing w:val="-1"/>
        </w:rPr>
        <w:t>business</w:t>
      </w:r>
      <w:r>
        <w:rPr>
          <w:color w:val="5E5D5E"/>
          <w:spacing w:val="-5"/>
        </w:rPr>
        <w:t xml:space="preserve"> </w:t>
      </w:r>
      <w:r>
        <w:rPr>
          <w:color w:val="5E5D5E"/>
          <w:spacing w:val="-1"/>
        </w:rPr>
        <w:t>use</w:t>
      </w:r>
      <w:r>
        <w:rPr>
          <w:color w:val="5E5D5E"/>
          <w:spacing w:val="-4"/>
        </w:rPr>
        <w:t xml:space="preserve"> </w:t>
      </w:r>
      <w:r>
        <w:rPr>
          <w:color w:val="5E5D5E"/>
          <w:spacing w:val="-1"/>
        </w:rPr>
        <w:t>of</w:t>
      </w:r>
      <w:r>
        <w:rPr>
          <w:color w:val="5E5D5E"/>
          <w:spacing w:val="-4"/>
        </w:rPr>
        <w:t xml:space="preserve"> </w:t>
      </w:r>
      <w:r>
        <w:rPr>
          <w:color w:val="5E5D5E"/>
          <w:spacing w:val="-1"/>
        </w:rPr>
        <w:t>information</w:t>
      </w:r>
      <w:r>
        <w:rPr>
          <w:color w:val="5E5D5E"/>
          <w:spacing w:val="-4"/>
        </w:rPr>
        <w:t xml:space="preserve"> </w:t>
      </w:r>
      <w:r>
        <w:rPr>
          <w:color w:val="5E5D5E"/>
          <w:spacing w:val="-2"/>
        </w:rPr>
        <w:t>technology,</w:t>
      </w:r>
      <w:r>
        <w:rPr>
          <w:color w:val="5E5D5E"/>
          <w:spacing w:val="-4"/>
        </w:rPr>
        <w:t xml:space="preserve"> </w:t>
      </w:r>
      <w:r>
        <w:rPr>
          <w:color w:val="5E5D5E"/>
        </w:rPr>
        <w:t>skills</w:t>
      </w:r>
      <w:r>
        <w:rPr>
          <w:color w:val="5E5D5E"/>
          <w:spacing w:val="27"/>
        </w:rPr>
        <w:t xml:space="preserve"> </w:t>
      </w:r>
      <w:r>
        <w:rPr>
          <w:color w:val="5E5D5E"/>
          <w:spacing w:val="-1"/>
        </w:rPr>
        <w:t>and</w:t>
      </w:r>
      <w:r>
        <w:rPr>
          <w:color w:val="5E5D5E"/>
          <w:spacing w:val="-8"/>
        </w:rPr>
        <w:t xml:space="preserve"> </w:t>
      </w:r>
      <w:r>
        <w:rPr>
          <w:color w:val="5E5D5E"/>
        </w:rPr>
        <w:t>markets.</w:t>
      </w:r>
    </w:p>
    <w:p w:rsidR="002F76B6" w:rsidRDefault="00F32A52">
      <w:pPr>
        <w:pStyle w:val="BodyText"/>
        <w:spacing w:line="271" w:lineRule="auto"/>
        <w:ind w:left="514" w:right="1267"/>
        <w:jc w:val="both"/>
      </w:pPr>
      <w:r>
        <w:rPr>
          <w:color w:val="5E5D5E"/>
        </w:rPr>
        <w:t>The</w:t>
      </w:r>
      <w:r>
        <w:rPr>
          <w:color w:val="5E5D5E"/>
          <w:spacing w:val="43"/>
        </w:rPr>
        <w:t xml:space="preserve"> </w:t>
      </w:r>
      <w:r>
        <w:rPr>
          <w:color w:val="5E5D5E"/>
        </w:rPr>
        <w:t>first</w:t>
      </w:r>
      <w:r>
        <w:rPr>
          <w:color w:val="5E5D5E"/>
          <w:spacing w:val="44"/>
        </w:rPr>
        <w:t xml:space="preserve"> </w:t>
      </w:r>
      <w:r>
        <w:rPr>
          <w:color w:val="5E5D5E"/>
        </w:rPr>
        <w:t>release</w:t>
      </w:r>
      <w:r>
        <w:rPr>
          <w:color w:val="5E5D5E"/>
          <w:spacing w:val="43"/>
        </w:rPr>
        <w:t xml:space="preserve"> </w:t>
      </w:r>
      <w:r>
        <w:rPr>
          <w:color w:val="5E5D5E"/>
        </w:rPr>
        <w:t>provides</w:t>
      </w:r>
      <w:r>
        <w:rPr>
          <w:color w:val="5E5D5E"/>
          <w:spacing w:val="44"/>
        </w:rPr>
        <w:t xml:space="preserve"> </w:t>
      </w:r>
      <w:r>
        <w:rPr>
          <w:color w:val="5E5D5E"/>
        </w:rPr>
        <w:t>a</w:t>
      </w:r>
      <w:r>
        <w:rPr>
          <w:color w:val="5E5D5E"/>
          <w:spacing w:val="44"/>
        </w:rPr>
        <w:t xml:space="preserve"> </w:t>
      </w:r>
      <w:r>
        <w:rPr>
          <w:color w:val="5E5D5E"/>
        </w:rPr>
        <w:t>baseline</w:t>
      </w:r>
      <w:r>
        <w:rPr>
          <w:color w:val="5E5D5E"/>
          <w:spacing w:val="43"/>
        </w:rPr>
        <w:t xml:space="preserve"> </w:t>
      </w:r>
      <w:r>
        <w:rPr>
          <w:color w:val="5E5D5E"/>
        </w:rPr>
        <w:t>for</w:t>
      </w:r>
      <w:r>
        <w:rPr>
          <w:color w:val="5E5D5E"/>
          <w:spacing w:val="44"/>
        </w:rPr>
        <w:t xml:space="preserve"> </w:t>
      </w:r>
      <w:r>
        <w:rPr>
          <w:color w:val="5E5D5E"/>
        </w:rPr>
        <w:t>measuring</w:t>
      </w:r>
      <w:r>
        <w:rPr>
          <w:color w:val="5E5D5E"/>
          <w:spacing w:val="43"/>
        </w:rPr>
        <w:t xml:space="preserve"> </w:t>
      </w:r>
      <w:r>
        <w:rPr>
          <w:color w:val="5E5D5E"/>
        </w:rPr>
        <w:t>future</w:t>
      </w:r>
      <w:r>
        <w:rPr>
          <w:color w:val="5E5D5E"/>
          <w:spacing w:val="44"/>
        </w:rPr>
        <w:t xml:space="preserve"> </w:t>
      </w:r>
      <w:r>
        <w:rPr>
          <w:color w:val="5E5D5E"/>
        </w:rPr>
        <w:t>performance,</w:t>
      </w:r>
      <w:r>
        <w:rPr>
          <w:color w:val="5E5D5E"/>
          <w:spacing w:val="44"/>
        </w:rPr>
        <w:t xml:space="preserve"> </w:t>
      </w:r>
      <w:r>
        <w:rPr>
          <w:color w:val="5E5D5E"/>
        </w:rPr>
        <w:t>with further</w:t>
      </w:r>
      <w:r>
        <w:rPr>
          <w:color w:val="5E5D5E"/>
          <w:spacing w:val="10"/>
        </w:rPr>
        <w:t xml:space="preserve"> </w:t>
      </w:r>
      <w:r>
        <w:rPr>
          <w:color w:val="5E5D5E"/>
          <w:spacing w:val="-1"/>
        </w:rPr>
        <w:t>data</w:t>
      </w:r>
      <w:r>
        <w:rPr>
          <w:color w:val="5E5D5E"/>
          <w:spacing w:val="11"/>
        </w:rPr>
        <w:t xml:space="preserve"> </w:t>
      </w:r>
      <w:r>
        <w:rPr>
          <w:color w:val="5E5D5E"/>
        </w:rPr>
        <w:t>to</w:t>
      </w:r>
      <w:r>
        <w:rPr>
          <w:color w:val="5E5D5E"/>
          <w:spacing w:val="11"/>
        </w:rPr>
        <w:t xml:space="preserve"> </w:t>
      </w:r>
      <w:r>
        <w:rPr>
          <w:color w:val="5E5D5E"/>
          <w:spacing w:val="-1"/>
        </w:rPr>
        <w:t>be</w:t>
      </w:r>
      <w:r>
        <w:rPr>
          <w:color w:val="5E5D5E"/>
          <w:spacing w:val="11"/>
        </w:rPr>
        <w:t xml:space="preserve"> </w:t>
      </w:r>
      <w:r>
        <w:rPr>
          <w:color w:val="5E5D5E"/>
        </w:rPr>
        <w:t>released</w:t>
      </w:r>
      <w:r>
        <w:rPr>
          <w:color w:val="5E5D5E"/>
          <w:spacing w:val="11"/>
        </w:rPr>
        <w:t xml:space="preserve"> </w:t>
      </w:r>
      <w:r>
        <w:rPr>
          <w:color w:val="5E5D5E"/>
          <w:spacing w:val="-1"/>
        </w:rPr>
        <w:t>in</w:t>
      </w:r>
      <w:r>
        <w:rPr>
          <w:color w:val="5E5D5E"/>
          <w:spacing w:val="11"/>
        </w:rPr>
        <w:t xml:space="preserve"> </w:t>
      </w:r>
      <w:r>
        <w:rPr>
          <w:color w:val="5E5D5E"/>
        </w:rPr>
        <w:t>coming</w:t>
      </w:r>
      <w:r>
        <w:rPr>
          <w:color w:val="5E5D5E"/>
          <w:spacing w:val="11"/>
        </w:rPr>
        <w:t xml:space="preserve"> </w:t>
      </w:r>
      <w:r>
        <w:rPr>
          <w:color w:val="5E5D5E"/>
        </w:rPr>
        <w:t>years.</w:t>
      </w:r>
      <w:r>
        <w:rPr>
          <w:color w:val="5E5D5E"/>
          <w:spacing w:val="8"/>
        </w:rPr>
        <w:t xml:space="preserve"> </w:t>
      </w:r>
      <w:r>
        <w:rPr>
          <w:color w:val="5E5D5E"/>
        </w:rPr>
        <w:t>The</w:t>
      </w:r>
      <w:r>
        <w:rPr>
          <w:color w:val="5E5D5E"/>
          <w:spacing w:val="10"/>
        </w:rPr>
        <w:t xml:space="preserve"> </w:t>
      </w:r>
      <w:r>
        <w:rPr>
          <w:color w:val="5E5D5E"/>
        </w:rPr>
        <w:t>full</w:t>
      </w:r>
      <w:r>
        <w:rPr>
          <w:color w:val="5E5D5E"/>
          <w:spacing w:val="11"/>
        </w:rPr>
        <w:t xml:space="preserve"> </w:t>
      </w:r>
      <w:r>
        <w:rPr>
          <w:color w:val="5E5D5E"/>
        </w:rPr>
        <w:t>report</w:t>
      </w:r>
      <w:r>
        <w:rPr>
          <w:color w:val="5E5D5E"/>
          <w:spacing w:val="11"/>
        </w:rPr>
        <w:t xml:space="preserve"> </w:t>
      </w:r>
      <w:r>
        <w:rPr>
          <w:color w:val="5E5D5E"/>
          <w:spacing w:val="-1"/>
        </w:rPr>
        <w:t>and</w:t>
      </w:r>
      <w:r>
        <w:rPr>
          <w:color w:val="5E5D5E"/>
          <w:spacing w:val="11"/>
        </w:rPr>
        <w:t xml:space="preserve"> </w:t>
      </w:r>
      <w:r>
        <w:rPr>
          <w:color w:val="5E5D5E"/>
          <w:spacing w:val="-1"/>
        </w:rPr>
        <w:t>associated</w:t>
      </w:r>
      <w:r>
        <w:rPr>
          <w:color w:val="5E5D5E"/>
          <w:spacing w:val="12"/>
        </w:rPr>
        <w:t xml:space="preserve"> </w:t>
      </w:r>
      <w:r>
        <w:rPr>
          <w:color w:val="5E5D5E"/>
          <w:spacing w:val="-1"/>
        </w:rPr>
        <w:t>data</w:t>
      </w:r>
      <w:r>
        <w:rPr>
          <w:color w:val="5E5D5E"/>
          <w:spacing w:val="25"/>
        </w:rPr>
        <w:t xml:space="preserve"> </w:t>
      </w:r>
      <w:r>
        <w:rPr>
          <w:color w:val="5E5D5E"/>
          <w:spacing w:val="-1"/>
        </w:rPr>
        <w:t>is</w:t>
      </w:r>
      <w:r>
        <w:rPr>
          <w:color w:val="5E5D5E"/>
          <w:spacing w:val="54"/>
        </w:rPr>
        <w:t xml:space="preserve"> </w:t>
      </w:r>
      <w:r>
        <w:rPr>
          <w:color w:val="5E5D5E"/>
          <w:spacing w:val="-1"/>
        </w:rPr>
        <w:t>available</w:t>
      </w:r>
      <w:r>
        <w:rPr>
          <w:color w:val="5E5D5E"/>
        </w:rPr>
        <w:t xml:space="preserve">  </w:t>
      </w:r>
      <w:r>
        <w:rPr>
          <w:color w:val="5E5D5E"/>
          <w:spacing w:val="-1"/>
        </w:rPr>
        <w:t>at:</w:t>
      </w:r>
      <w:r>
        <w:rPr>
          <w:color w:val="5E5D5E"/>
          <w:spacing w:val="54"/>
        </w:rPr>
        <w:t xml:space="preserve"> </w:t>
      </w:r>
      <w:hyperlink r:id="rId53">
        <w:r>
          <w:rPr>
            <w:color w:val="5E5D5E"/>
            <w:spacing w:val="-1"/>
          </w:rPr>
          <w:t>http://abs.gov.au/ausstats/abs@.nsf/mf/8170.0.</w:t>
        </w:r>
      </w:hyperlink>
      <w:r>
        <w:rPr>
          <w:color w:val="5E5D5E"/>
          <w:spacing w:val="50"/>
        </w:rPr>
        <w:t xml:space="preserve"> </w:t>
      </w:r>
      <w:r>
        <w:rPr>
          <w:color w:val="5E5D5E"/>
        </w:rPr>
        <w:t>This</w:t>
      </w:r>
      <w:r>
        <w:rPr>
          <w:color w:val="5E5D5E"/>
          <w:spacing w:val="54"/>
        </w:rPr>
        <w:t xml:space="preserve"> </w:t>
      </w:r>
      <w:r>
        <w:rPr>
          <w:color w:val="5E5D5E"/>
          <w:spacing w:val="-1"/>
        </w:rPr>
        <w:t>data</w:t>
      </w:r>
      <w:r>
        <w:rPr>
          <w:color w:val="5E5D5E"/>
          <w:spacing w:val="55"/>
        </w:rPr>
        <w:t xml:space="preserve"> </w:t>
      </w:r>
      <w:r>
        <w:rPr>
          <w:color w:val="5E5D5E"/>
        </w:rPr>
        <w:t>may</w:t>
      </w:r>
      <w:r>
        <w:rPr>
          <w:color w:val="5E5D5E"/>
          <w:spacing w:val="45"/>
        </w:rPr>
        <w:t xml:space="preserve"> </w:t>
      </w:r>
      <w:r>
        <w:rPr>
          <w:color w:val="5E5D5E"/>
          <w:spacing w:val="-1"/>
        </w:rPr>
        <w:t>identify</w:t>
      </w:r>
      <w:r>
        <w:rPr>
          <w:color w:val="5E5D5E"/>
          <w:spacing w:val="33"/>
        </w:rPr>
        <w:t xml:space="preserve"> </w:t>
      </w:r>
      <w:r>
        <w:rPr>
          <w:color w:val="5E5D5E"/>
          <w:spacing w:val="-1"/>
        </w:rPr>
        <w:t>opportunities</w:t>
      </w:r>
      <w:r>
        <w:rPr>
          <w:color w:val="5E5D5E"/>
          <w:spacing w:val="35"/>
        </w:rPr>
        <w:t xml:space="preserve"> </w:t>
      </w:r>
      <w:r>
        <w:rPr>
          <w:color w:val="5E5D5E"/>
        </w:rPr>
        <w:t>to</w:t>
      </w:r>
      <w:r>
        <w:rPr>
          <w:color w:val="5E5D5E"/>
          <w:spacing w:val="34"/>
        </w:rPr>
        <w:t xml:space="preserve"> </w:t>
      </w:r>
      <w:r>
        <w:rPr>
          <w:color w:val="5E5D5E"/>
          <w:spacing w:val="-1"/>
        </w:rPr>
        <w:t>develop</w:t>
      </w:r>
      <w:r>
        <w:rPr>
          <w:color w:val="5E5D5E"/>
          <w:spacing w:val="34"/>
        </w:rPr>
        <w:t xml:space="preserve"> </w:t>
      </w:r>
      <w:r>
        <w:rPr>
          <w:color w:val="5E5D5E"/>
          <w:spacing w:val="-1"/>
        </w:rPr>
        <w:t>policies</w:t>
      </w:r>
      <w:r>
        <w:rPr>
          <w:color w:val="5E5D5E"/>
          <w:spacing w:val="34"/>
        </w:rPr>
        <w:t xml:space="preserve"> </w:t>
      </w:r>
      <w:r>
        <w:rPr>
          <w:color w:val="5E5D5E"/>
        </w:rPr>
        <w:t>that</w:t>
      </w:r>
      <w:r>
        <w:rPr>
          <w:color w:val="5E5D5E"/>
          <w:spacing w:val="34"/>
        </w:rPr>
        <w:t xml:space="preserve"> </w:t>
      </w:r>
      <w:r>
        <w:rPr>
          <w:color w:val="5E5D5E"/>
          <w:spacing w:val="-1"/>
        </w:rPr>
        <w:t>will</w:t>
      </w:r>
      <w:r>
        <w:rPr>
          <w:color w:val="5E5D5E"/>
          <w:spacing w:val="34"/>
        </w:rPr>
        <w:t xml:space="preserve"> </w:t>
      </w:r>
      <w:r>
        <w:rPr>
          <w:color w:val="5E5D5E"/>
          <w:spacing w:val="-1"/>
        </w:rPr>
        <w:t>enable</w:t>
      </w:r>
      <w:r>
        <w:rPr>
          <w:color w:val="5E5D5E"/>
          <w:spacing w:val="34"/>
        </w:rPr>
        <w:t xml:space="preserve"> </w:t>
      </w:r>
      <w:r>
        <w:rPr>
          <w:color w:val="5E5D5E"/>
          <w:spacing w:val="-1"/>
        </w:rPr>
        <w:t>industry</w:t>
      </w:r>
      <w:r>
        <w:rPr>
          <w:color w:val="5E5D5E"/>
          <w:spacing w:val="34"/>
        </w:rPr>
        <w:t xml:space="preserve"> </w:t>
      </w:r>
      <w:r>
        <w:rPr>
          <w:color w:val="5E5D5E"/>
        </w:rPr>
        <w:t>to</w:t>
      </w:r>
      <w:r>
        <w:rPr>
          <w:color w:val="5E5D5E"/>
          <w:spacing w:val="34"/>
        </w:rPr>
        <w:t xml:space="preserve"> </w:t>
      </w:r>
      <w:r>
        <w:rPr>
          <w:color w:val="5E5D5E"/>
        </w:rPr>
        <w:t>maximise</w:t>
      </w:r>
      <w:r>
        <w:rPr>
          <w:color w:val="5E5D5E"/>
          <w:spacing w:val="28"/>
        </w:rPr>
        <w:t xml:space="preserve"> </w:t>
      </w:r>
      <w:r>
        <w:rPr>
          <w:color w:val="5E5D5E"/>
          <w:spacing w:val="-1"/>
        </w:rPr>
        <w:t>productivity</w:t>
      </w:r>
      <w:r>
        <w:rPr>
          <w:color w:val="5E5D5E"/>
          <w:spacing w:val="38"/>
        </w:rPr>
        <w:t xml:space="preserve"> </w:t>
      </w:r>
      <w:r>
        <w:rPr>
          <w:color w:val="5E5D5E"/>
          <w:spacing w:val="-1"/>
        </w:rPr>
        <w:t>and</w:t>
      </w:r>
      <w:r>
        <w:rPr>
          <w:color w:val="5E5D5E"/>
          <w:spacing w:val="38"/>
        </w:rPr>
        <w:t xml:space="preserve"> </w:t>
      </w:r>
      <w:r>
        <w:rPr>
          <w:color w:val="5E5D5E"/>
          <w:spacing w:val="-1"/>
        </w:rPr>
        <w:t>international</w:t>
      </w:r>
      <w:r>
        <w:rPr>
          <w:color w:val="5E5D5E"/>
          <w:spacing w:val="38"/>
        </w:rPr>
        <w:t xml:space="preserve"> </w:t>
      </w:r>
      <w:r>
        <w:rPr>
          <w:color w:val="5E5D5E"/>
        </w:rPr>
        <w:t>competitiveness.</w:t>
      </w:r>
      <w:r>
        <w:rPr>
          <w:color w:val="5E5D5E"/>
          <w:spacing w:val="38"/>
        </w:rPr>
        <w:t xml:space="preserve"> </w:t>
      </w:r>
      <w:r>
        <w:rPr>
          <w:color w:val="5E5D5E"/>
        </w:rPr>
        <w:t>Medical</w:t>
      </w:r>
      <w:r>
        <w:rPr>
          <w:color w:val="5E5D5E"/>
          <w:spacing w:val="34"/>
        </w:rPr>
        <w:t xml:space="preserve"> </w:t>
      </w:r>
      <w:r>
        <w:rPr>
          <w:color w:val="5E5D5E"/>
          <w:spacing w:val="-3"/>
        </w:rPr>
        <w:t>Technologies</w:t>
      </w:r>
      <w:r>
        <w:rPr>
          <w:color w:val="5E5D5E"/>
          <w:spacing w:val="39"/>
        </w:rPr>
        <w:t xml:space="preserve"> </w:t>
      </w:r>
      <w:r>
        <w:rPr>
          <w:color w:val="5E5D5E"/>
        </w:rPr>
        <w:t>&amp;</w:t>
      </w:r>
      <w:r>
        <w:rPr>
          <w:color w:val="5E5D5E"/>
          <w:spacing w:val="27"/>
          <w:w w:val="99"/>
        </w:rPr>
        <w:t xml:space="preserve"> </w:t>
      </w:r>
      <w:r>
        <w:rPr>
          <w:color w:val="5E5D5E"/>
        </w:rPr>
        <w:t>Pharmaceuticals</w:t>
      </w:r>
      <w:r>
        <w:rPr>
          <w:color w:val="5E5D5E"/>
          <w:spacing w:val="2"/>
        </w:rPr>
        <w:t xml:space="preserve"> </w:t>
      </w:r>
      <w:r>
        <w:rPr>
          <w:color w:val="5E5D5E"/>
          <w:spacing w:val="-1"/>
        </w:rPr>
        <w:t>is</w:t>
      </w:r>
      <w:r>
        <w:rPr>
          <w:color w:val="5E5D5E"/>
          <w:spacing w:val="3"/>
        </w:rPr>
        <w:t xml:space="preserve"> </w:t>
      </w:r>
      <w:r>
        <w:rPr>
          <w:color w:val="5E5D5E"/>
        </w:rPr>
        <w:t>the</w:t>
      </w:r>
      <w:r>
        <w:rPr>
          <w:color w:val="5E5D5E"/>
          <w:spacing w:val="3"/>
        </w:rPr>
        <w:t xml:space="preserve"> </w:t>
      </w:r>
      <w:r>
        <w:rPr>
          <w:color w:val="5E5D5E"/>
          <w:spacing w:val="-1"/>
        </w:rPr>
        <w:t>only</w:t>
      </w:r>
      <w:r>
        <w:rPr>
          <w:color w:val="5E5D5E"/>
          <w:spacing w:val="2"/>
        </w:rPr>
        <w:t xml:space="preserve"> </w:t>
      </w:r>
      <w:r>
        <w:rPr>
          <w:color w:val="5E5D5E"/>
          <w:spacing w:val="-1"/>
        </w:rPr>
        <w:t>growth</w:t>
      </w:r>
      <w:r>
        <w:rPr>
          <w:color w:val="5E5D5E"/>
          <w:spacing w:val="3"/>
        </w:rPr>
        <w:t xml:space="preserve"> </w:t>
      </w:r>
      <w:r>
        <w:rPr>
          <w:color w:val="5E5D5E"/>
        </w:rPr>
        <w:t>sector</w:t>
      </w:r>
      <w:r>
        <w:rPr>
          <w:color w:val="5E5D5E"/>
          <w:spacing w:val="3"/>
        </w:rPr>
        <w:t xml:space="preserve"> </w:t>
      </w:r>
      <w:r>
        <w:rPr>
          <w:color w:val="5E5D5E"/>
        </w:rPr>
        <w:t>that</w:t>
      </w:r>
      <w:r>
        <w:rPr>
          <w:color w:val="5E5D5E"/>
          <w:spacing w:val="3"/>
        </w:rPr>
        <w:t xml:space="preserve"> </w:t>
      </w:r>
      <w:r>
        <w:rPr>
          <w:color w:val="5E5D5E"/>
          <w:spacing w:val="-1"/>
        </w:rPr>
        <w:t>is</w:t>
      </w:r>
      <w:r>
        <w:rPr>
          <w:color w:val="5E5D5E"/>
          <w:spacing w:val="2"/>
        </w:rPr>
        <w:t xml:space="preserve"> </w:t>
      </w:r>
      <w:r>
        <w:rPr>
          <w:color w:val="5E5D5E"/>
          <w:spacing w:val="-1"/>
        </w:rPr>
        <w:t>above</w:t>
      </w:r>
      <w:r>
        <w:rPr>
          <w:color w:val="5E5D5E"/>
          <w:spacing w:val="3"/>
        </w:rPr>
        <w:t xml:space="preserve"> </w:t>
      </w:r>
      <w:r>
        <w:rPr>
          <w:color w:val="5E5D5E"/>
          <w:spacing w:val="-1"/>
        </w:rPr>
        <w:t>average</w:t>
      </w:r>
      <w:r>
        <w:rPr>
          <w:color w:val="5E5D5E"/>
          <w:spacing w:val="3"/>
        </w:rPr>
        <w:t xml:space="preserve"> </w:t>
      </w:r>
      <w:r>
        <w:rPr>
          <w:color w:val="5E5D5E"/>
          <w:spacing w:val="-1"/>
        </w:rPr>
        <w:t>on</w:t>
      </w:r>
      <w:r>
        <w:rPr>
          <w:color w:val="5E5D5E"/>
          <w:spacing w:val="3"/>
        </w:rPr>
        <w:t xml:space="preserve"> </w:t>
      </w:r>
      <w:r>
        <w:rPr>
          <w:color w:val="5E5D5E"/>
          <w:spacing w:val="-1"/>
        </w:rPr>
        <w:t>all</w:t>
      </w:r>
      <w:r>
        <w:rPr>
          <w:color w:val="5E5D5E"/>
          <w:spacing w:val="2"/>
        </w:rPr>
        <w:t xml:space="preserve"> </w:t>
      </w:r>
      <w:r>
        <w:rPr>
          <w:color w:val="5E5D5E"/>
          <w:spacing w:val="-1"/>
        </w:rPr>
        <w:t>indicators</w:t>
      </w:r>
      <w:r>
        <w:rPr>
          <w:color w:val="5E5D5E"/>
          <w:spacing w:val="28"/>
        </w:rPr>
        <w:t xml:space="preserve"> </w:t>
      </w:r>
      <w:r>
        <w:rPr>
          <w:color w:val="5E5D5E"/>
          <w:spacing w:val="-1"/>
        </w:rPr>
        <w:t>of</w:t>
      </w:r>
      <w:r>
        <w:rPr>
          <w:color w:val="5E5D5E"/>
          <w:spacing w:val="30"/>
        </w:rPr>
        <w:t xml:space="preserve"> </w:t>
      </w:r>
      <w:r>
        <w:rPr>
          <w:color w:val="5E5D5E"/>
          <w:spacing w:val="-1"/>
        </w:rPr>
        <w:t>business</w:t>
      </w:r>
      <w:r>
        <w:rPr>
          <w:color w:val="5E5D5E"/>
          <w:spacing w:val="30"/>
        </w:rPr>
        <w:t xml:space="preserve"> </w:t>
      </w:r>
      <w:r>
        <w:rPr>
          <w:color w:val="5E5D5E"/>
          <w:spacing w:val="-1"/>
        </w:rPr>
        <w:t>performance</w:t>
      </w:r>
      <w:r>
        <w:rPr>
          <w:color w:val="5E5D5E"/>
          <w:spacing w:val="31"/>
        </w:rPr>
        <w:t xml:space="preserve"> </w:t>
      </w:r>
      <w:r>
        <w:rPr>
          <w:color w:val="5E5D5E"/>
        </w:rPr>
        <w:t>(see</w:t>
      </w:r>
      <w:r>
        <w:rPr>
          <w:color w:val="5E5D5E"/>
          <w:spacing w:val="30"/>
        </w:rPr>
        <w:t xml:space="preserve"> </w:t>
      </w:r>
      <w:r>
        <w:rPr>
          <w:color w:val="5E5D5E"/>
          <w:spacing w:val="-1"/>
        </w:rPr>
        <w:t>Chart</w:t>
      </w:r>
      <w:r>
        <w:rPr>
          <w:color w:val="5E5D5E"/>
          <w:spacing w:val="31"/>
        </w:rPr>
        <w:t xml:space="preserve"> </w:t>
      </w:r>
      <w:r>
        <w:rPr>
          <w:color w:val="5E5D5E"/>
          <w:spacing w:val="-1"/>
        </w:rPr>
        <w:t>1.19).</w:t>
      </w:r>
      <w:r>
        <w:rPr>
          <w:color w:val="5E5D5E"/>
          <w:spacing w:val="20"/>
        </w:rPr>
        <w:t xml:space="preserve"> </w:t>
      </w:r>
      <w:r>
        <w:rPr>
          <w:color w:val="5E5D5E"/>
        </w:rPr>
        <w:t>All</w:t>
      </w:r>
      <w:r>
        <w:rPr>
          <w:color w:val="5E5D5E"/>
          <w:spacing w:val="30"/>
        </w:rPr>
        <w:t xml:space="preserve"> </w:t>
      </w:r>
      <w:r>
        <w:rPr>
          <w:color w:val="5E5D5E"/>
          <w:spacing w:val="-1"/>
        </w:rPr>
        <w:t>other</w:t>
      </w:r>
      <w:r>
        <w:rPr>
          <w:color w:val="5E5D5E"/>
          <w:spacing w:val="31"/>
        </w:rPr>
        <w:t xml:space="preserve"> </w:t>
      </w:r>
      <w:r>
        <w:rPr>
          <w:color w:val="5E5D5E"/>
          <w:spacing w:val="-1"/>
        </w:rPr>
        <w:t>growth</w:t>
      </w:r>
      <w:r>
        <w:rPr>
          <w:color w:val="5E5D5E"/>
          <w:spacing w:val="30"/>
        </w:rPr>
        <w:t xml:space="preserve"> </w:t>
      </w:r>
      <w:r>
        <w:rPr>
          <w:color w:val="5E5D5E"/>
        </w:rPr>
        <w:t>sectors</w:t>
      </w:r>
      <w:r>
        <w:rPr>
          <w:color w:val="5E5D5E"/>
          <w:spacing w:val="30"/>
        </w:rPr>
        <w:t xml:space="preserve"> </w:t>
      </w:r>
      <w:r>
        <w:rPr>
          <w:color w:val="5E5D5E"/>
          <w:spacing w:val="-1"/>
        </w:rPr>
        <w:t>are</w:t>
      </w:r>
      <w:r>
        <w:rPr>
          <w:color w:val="5E5D5E"/>
          <w:spacing w:val="31"/>
        </w:rPr>
        <w:t xml:space="preserve"> </w:t>
      </w:r>
      <w:r>
        <w:rPr>
          <w:color w:val="5E5D5E"/>
          <w:spacing w:val="-1"/>
        </w:rPr>
        <w:t>below</w:t>
      </w:r>
      <w:r>
        <w:rPr>
          <w:color w:val="5E5D5E"/>
          <w:spacing w:val="28"/>
        </w:rPr>
        <w:t xml:space="preserve"> </w:t>
      </w:r>
      <w:r>
        <w:rPr>
          <w:color w:val="5E5D5E"/>
          <w:spacing w:val="-1"/>
        </w:rPr>
        <w:t>average</w:t>
      </w:r>
      <w:r>
        <w:rPr>
          <w:color w:val="5E5D5E"/>
          <w:spacing w:val="3"/>
        </w:rPr>
        <w:t xml:space="preserve"> </w:t>
      </w:r>
      <w:r>
        <w:rPr>
          <w:color w:val="5E5D5E"/>
          <w:spacing w:val="-1"/>
        </w:rPr>
        <w:t>on</w:t>
      </w:r>
      <w:r>
        <w:rPr>
          <w:color w:val="5E5D5E"/>
          <w:spacing w:val="3"/>
        </w:rPr>
        <w:t xml:space="preserve"> </w:t>
      </w:r>
      <w:r>
        <w:rPr>
          <w:color w:val="5E5D5E"/>
          <w:spacing w:val="-1"/>
        </w:rPr>
        <w:t>at</w:t>
      </w:r>
      <w:r>
        <w:rPr>
          <w:color w:val="5E5D5E"/>
          <w:spacing w:val="4"/>
        </w:rPr>
        <w:t xml:space="preserve"> </w:t>
      </w:r>
      <w:r>
        <w:rPr>
          <w:color w:val="5E5D5E"/>
          <w:spacing w:val="-1"/>
        </w:rPr>
        <w:t>least</w:t>
      </w:r>
      <w:r>
        <w:rPr>
          <w:color w:val="5E5D5E"/>
          <w:spacing w:val="3"/>
        </w:rPr>
        <w:t xml:space="preserve"> </w:t>
      </w:r>
      <w:r>
        <w:rPr>
          <w:color w:val="5E5D5E"/>
          <w:spacing w:val="-1"/>
        </w:rPr>
        <w:t>one</w:t>
      </w:r>
      <w:r>
        <w:rPr>
          <w:color w:val="5E5D5E"/>
          <w:spacing w:val="4"/>
        </w:rPr>
        <w:t xml:space="preserve"> </w:t>
      </w:r>
      <w:r>
        <w:rPr>
          <w:color w:val="5E5D5E"/>
          <w:spacing w:val="-1"/>
        </w:rPr>
        <w:t>indicator</w:t>
      </w:r>
      <w:r>
        <w:rPr>
          <w:color w:val="5E5D5E"/>
          <w:spacing w:val="4"/>
        </w:rPr>
        <w:t xml:space="preserve"> </w:t>
      </w:r>
      <w:r>
        <w:rPr>
          <w:color w:val="5E5D5E"/>
          <w:spacing w:val="-1"/>
        </w:rPr>
        <w:t>of</w:t>
      </w:r>
      <w:r>
        <w:rPr>
          <w:color w:val="5E5D5E"/>
          <w:spacing w:val="4"/>
        </w:rPr>
        <w:t xml:space="preserve"> </w:t>
      </w:r>
      <w:r>
        <w:rPr>
          <w:color w:val="5E5D5E"/>
          <w:spacing w:val="-1"/>
        </w:rPr>
        <w:t>business</w:t>
      </w:r>
      <w:r>
        <w:rPr>
          <w:color w:val="5E5D5E"/>
          <w:spacing w:val="3"/>
        </w:rPr>
        <w:t xml:space="preserve"> </w:t>
      </w:r>
      <w:r>
        <w:rPr>
          <w:color w:val="5E5D5E"/>
          <w:spacing w:val="-1"/>
        </w:rPr>
        <w:t>performance.</w:t>
      </w:r>
      <w:r>
        <w:rPr>
          <w:color w:val="5E5D5E"/>
        </w:rPr>
        <w:t xml:space="preserve"> This</w:t>
      </w:r>
      <w:r>
        <w:rPr>
          <w:color w:val="5E5D5E"/>
          <w:spacing w:val="3"/>
        </w:rPr>
        <w:t xml:space="preserve"> </w:t>
      </w:r>
      <w:r>
        <w:rPr>
          <w:color w:val="5E5D5E"/>
          <w:spacing w:val="-1"/>
        </w:rPr>
        <w:t>data</w:t>
      </w:r>
      <w:r>
        <w:rPr>
          <w:color w:val="5E5D5E"/>
          <w:spacing w:val="3"/>
        </w:rPr>
        <w:t xml:space="preserve"> </w:t>
      </w:r>
      <w:r>
        <w:rPr>
          <w:color w:val="5E5D5E"/>
        </w:rPr>
        <w:t>shows</w:t>
      </w:r>
      <w:r>
        <w:rPr>
          <w:color w:val="5E5D5E"/>
          <w:spacing w:val="4"/>
        </w:rPr>
        <w:t xml:space="preserve"> </w:t>
      </w:r>
      <w:r>
        <w:rPr>
          <w:color w:val="5E5D5E"/>
        </w:rPr>
        <w:t>that</w:t>
      </w:r>
      <w:r>
        <w:rPr>
          <w:color w:val="5E5D5E"/>
          <w:spacing w:val="23"/>
          <w:w w:val="99"/>
        </w:rPr>
        <w:t xml:space="preserve"> </w:t>
      </w:r>
      <w:r>
        <w:rPr>
          <w:color w:val="5E5D5E"/>
        </w:rPr>
        <w:t>Advanced</w:t>
      </w:r>
      <w:r>
        <w:rPr>
          <w:color w:val="5E5D5E"/>
          <w:spacing w:val="11"/>
        </w:rPr>
        <w:t xml:space="preserve"> </w:t>
      </w:r>
      <w:r>
        <w:rPr>
          <w:color w:val="5E5D5E"/>
        </w:rPr>
        <w:t>Manufacturing,</w:t>
      </w:r>
      <w:r>
        <w:rPr>
          <w:color w:val="5E5D5E"/>
          <w:spacing w:val="12"/>
        </w:rPr>
        <w:t xml:space="preserve"> </w:t>
      </w:r>
      <w:r>
        <w:rPr>
          <w:color w:val="5E5D5E"/>
        </w:rPr>
        <w:t>Medical</w:t>
      </w:r>
      <w:r>
        <w:rPr>
          <w:color w:val="5E5D5E"/>
          <w:spacing w:val="7"/>
        </w:rPr>
        <w:t xml:space="preserve"> </w:t>
      </w:r>
      <w:r>
        <w:rPr>
          <w:color w:val="5E5D5E"/>
          <w:spacing w:val="-3"/>
        </w:rPr>
        <w:t>Technologies</w:t>
      </w:r>
      <w:r>
        <w:rPr>
          <w:color w:val="5E5D5E"/>
          <w:spacing w:val="12"/>
        </w:rPr>
        <w:t xml:space="preserve"> </w:t>
      </w:r>
      <w:r>
        <w:rPr>
          <w:color w:val="5E5D5E"/>
        </w:rPr>
        <w:t>&amp;</w:t>
      </w:r>
      <w:r>
        <w:rPr>
          <w:color w:val="5E5D5E"/>
          <w:spacing w:val="11"/>
        </w:rPr>
        <w:t xml:space="preserve"> </w:t>
      </w:r>
      <w:r>
        <w:rPr>
          <w:color w:val="5E5D5E"/>
        </w:rPr>
        <w:t>Pharmaceuticals</w:t>
      </w:r>
      <w:r>
        <w:rPr>
          <w:color w:val="5E5D5E"/>
          <w:spacing w:val="12"/>
        </w:rPr>
        <w:t xml:space="preserve"> </w:t>
      </w:r>
      <w:r>
        <w:rPr>
          <w:color w:val="5E5D5E"/>
          <w:spacing w:val="-1"/>
        </w:rPr>
        <w:t>and</w:t>
      </w:r>
      <w:r>
        <w:rPr>
          <w:color w:val="5E5D5E"/>
          <w:spacing w:val="11"/>
        </w:rPr>
        <w:t xml:space="preserve"> </w:t>
      </w:r>
      <w:r>
        <w:rPr>
          <w:color w:val="5E5D5E"/>
        </w:rPr>
        <w:t>Food</w:t>
      </w:r>
      <w:r>
        <w:rPr>
          <w:color w:val="5E5D5E"/>
          <w:spacing w:val="12"/>
        </w:rPr>
        <w:t xml:space="preserve"> </w:t>
      </w:r>
      <w:r>
        <w:rPr>
          <w:color w:val="5E5D5E"/>
        </w:rPr>
        <w:t>&amp;</w:t>
      </w:r>
      <w:r>
        <w:rPr>
          <w:color w:val="5E5D5E"/>
          <w:spacing w:val="25"/>
          <w:w w:val="99"/>
        </w:rPr>
        <w:t xml:space="preserve"> </w:t>
      </w:r>
      <w:r>
        <w:rPr>
          <w:color w:val="5E5D5E"/>
        </w:rPr>
        <w:t>Agribusiness</w:t>
      </w:r>
      <w:r>
        <w:rPr>
          <w:color w:val="5E5D5E"/>
          <w:spacing w:val="-2"/>
        </w:rPr>
        <w:t xml:space="preserve"> </w:t>
      </w:r>
      <w:r>
        <w:rPr>
          <w:color w:val="5E5D5E"/>
          <w:spacing w:val="-1"/>
        </w:rPr>
        <w:t>all</w:t>
      </w:r>
      <w:r>
        <w:rPr>
          <w:color w:val="5E5D5E"/>
        </w:rPr>
        <w:t xml:space="preserve"> report</w:t>
      </w:r>
      <w:r>
        <w:rPr>
          <w:color w:val="5E5D5E"/>
          <w:spacing w:val="-1"/>
        </w:rPr>
        <w:t xml:space="preserve"> higher</w:t>
      </w:r>
      <w:r>
        <w:rPr>
          <w:color w:val="5E5D5E"/>
        </w:rPr>
        <w:t xml:space="preserve"> rates </w:t>
      </w:r>
      <w:r>
        <w:rPr>
          <w:color w:val="5E5D5E"/>
          <w:spacing w:val="-1"/>
        </w:rPr>
        <w:t>of</w:t>
      </w:r>
      <w:r>
        <w:rPr>
          <w:color w:val="5E5D5E"/>
        </w:rPr>
        <w:t xml:space="preserve"> </w:t>
      </w:r>
      <w:r>
        <w:rPr>
          <w:color w:val="5E5D5E"/>
          <w:spacing w:val="-1"/>
        </w:rPr>
        <w:t xml:space="preserve">productivity </w:t>
      </w:r>
      <w:r>
        <w:rPr>
          <w:color w:val="5E5D5E"/>
        </w:rPr>
        <w:t>than</w:t>
      </w:r>
      <w:r>
        <w:rPr>
          <w:color w:val="5E5D5E"/>
          <w:spacing w:val="-1"/>
        </w:rPr>
        <w:t xml:space="preserve"> </w:t>
      </w:r>
      <w:r>
        <w:rPr>
          <w:color w:val="5E5D5E"/>
        </w:rPr>
        <w:t>the</w:t>
      </w:r>
      <w:r>
        <w:rPr>
          <w:color w:val="5E5D5E"/>
          <w:spacing w:val="-1"/>
        </w:rPr>
        <w:t xml:space="preserve"> all-industry</w:t>
      </w:r>
      <w:r>
        <w:rPr>
          <w:color w:val="5E5D5E"/>
        </w:rPr>
        <w:t xml:space="preserve"> </w:t>
      </w:r>
      <w:r>
        <w:rPr>
          <w:color w:val="5E5D5E"/>
          <w:spacing w:val="-1"/>
        </w:rPr>
        <w:t>average.</w:t>
      </w:r>
    </w:p>
    <w:p w:rsidR="002F76B6" w:rsidRDefault="002F76B6">
      <w:pPr>
        <w:spacing w:before="5"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right" w:pos="8054"/>
        </w:tabs>
        <w:spacing w:before="77"/>
        <w:ind w:left="117"/>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pPr>
        <w:pStyle w:val="BodyText"/>
        <w:spacing w:before="51" w:line="271" w:lineRule="auto"/>
        <w:ind w:left="1268" w:right="134"/>
        <w:jc w:val="both"/>
      </w:pPr>
      <w:bookmarkStart w:id="33" w:name="_bookmark30"/>
      <w:bookmarkEnd w:id="33"/>
      <w:r>
        <w:rPr>
          <w:color w:val="5E5D5E"/>
        </w:rPr>
        <w:t>The</w:t>
      </w:r>
      <w:r>
        <w:rPr>
          <w:color w:val="5E5D5E"/>
          <w:spacing w:val="12"/>
        </w:rPr>
        <w:t xml:space="preserve"> </w:t>
      </w:r>
      <w:r>
        <w:rPr>
          <w:color w:val="5E5D5E"/>
        </w:rPr>
        <w:t>main</w:t>
      </w:r>
      <w:r>
        <w:rPr>
          <w:color w:val="5E5D5E"/>
          <w:spacing w:val="12"/>
        </w:rPr>
        <w:t xml:space="preserve"> </w:t>
      </w:r>
      <w:r>
        <w:rPr>
          <w:color w:val="5E5D5E"/>
        </w:rPr>
        <w:t>factors</w:t>
      </w:r>
      <w:r>
        <w:rPr>
          <w:color w:val="5E5D5E"/>
          <w:spacing w:val="13"/>
        </w:rPr>
        <w:t xml:space="preserve"> </w:t>
      </w:r>
      <w:r>
        <w:rPr>
          <w:color w:val="5E5D5E"/>
        </w:rPr>
        <w:t>cited</w:t>
      </w:r>
      <w:r>
        <w:rPr>
          <w:color w:val="5E5D5E"/>
          <w:spacing w:val="12"/>
        </w:rPr>
        <w:t xml:space="preserve"> </w:t>
      </w:r>
      <w:r>
        <w:rPr>
          <w:color w:val="5E5D5E"/>
          <w:spacing w:val="-1"/>
        </w:rPr>
        <w:t>as</w:t>
      </w:r>
      <w:r>
        <w:rPr>
          <w:color w:val="5E5D5E"/>
          <w:spacing w:val="12"/>
        </w:rPr>
        <w:t xml:space="preserve"> </w:t>
      </w:r>
      <w:r>
        <w:rPr>
          <w:color w:val="5E5D5E"/>
          <w:spacing w:val="-1"/>
        </w:rPr>
        <w:t>barriers</w:t>
      </w:r>
      <w:r>
        <w:rPr>
          <w:color w:val="5E5D5E"/>
          <w:spacing w:val="14"/>
        </w:rPr>
        <w:t xml:space="preserve"> </w:t>
      </w:r>
      <w:r>
        <w:rPr>
          <w:color w:val="5E5D5E"/>
        </w:rPr>
        <w:t>to</w:t>
      </w:r>
      <w:r>
        <w:rPr>
          <w:color w:val="5E5D5E"/>
          <w:spacing w:val="12"/>
        </w:rPr>
        <w:t xml:space="preserve"> </w:t>
      </w:r>
      <w:r>
        <w:rPr>
          <w:color w:val="5E5D5E"/>
          <w:spacing w:val="-1"/>
        </w:rPr>
        <w:t>general</w:t>
      </w:r>
      <w:r>
        <w:rPr>
          <w:color w:val="5E5D5E"/>
          <w:spacing w:val="12"/>
        </w:rPr>
        <w:t xml:space="preserve"> </w:t>
      </w:r>
      <w:r>
        <w:rPr>
          <w:color w:val="5E5D5E"/>
          <w:spacing w:val="-1"/>
        </w:rPr>
        <w:t>business</w:t>
      </w:r>
      <w:r>
        <w:rPr>
          <w:color w:val="5E5D5E"/>
          <w:spacing w:val="14"/>
        </w:rPr>
        <w:t xml:space="preserve"> </w:t>
      </w:r>
      <w:r>
        <w:rPr>
          <w:color w:val="5E5D5E"/>
          <w:spacing w:val="-1"/>
        </w:rPr>
        <w:t>activities</w:t>
      </w:r>
      <w:r>
        <w:rPr>
          <w:color w:val="5E5D5E"/>
          <w:spacing w:val="13"/>
        </w:rPr>
        <w:t xml:space="preserve"> </w:t>
      </w:r>
      <w:r>
        <w:rPr>
          <w:color w:val="5E5D5E"/>
          <w:spacing w:val="-1"/>
        </w:rPr>
        <w:t>or</w:t>
      </w:r>
      <w:r>
        <w:rPr>
          <w:color w:val="5E5D5E"/>
          <w:spacing w:val="12"/>
        </w:rPr>
        <w:t xml:space="preserve"> </w:t>
      </w:r>
      <w:r>
        <w:rPr>
          <w:color w:val="5E5D5E"/>
          <w:spacing w:val="-1"/>
        </w:rPr>
        <w:t>performance</w:t>
      </w:r>
      <w:r>
        <w:rPr>
          <w:color w:val="5E5D5E"/>
          <w:spacing w:val="26"/>
        </w:rPr>
        <w:t xml:space="preserve"> </w:t>
      </w:r>
      <w:r>
        <w:rPr>
          <w:color w:val="5E5D5E"/>
          <w:spacing w:val="-1"/>
        </w:rPr>
        <w:t>were</w:t>
      </w:r>
      <w:r>
        <w:rPr>
          <w:color w:val="5E5D5E"/>
          <w:spacing w:val="22"/>
        </w:rPr>
        <w:t xml:space="preserve"> </w:t>
      </w:r>
      <w:r>
        <w:rPr>
          <w:color w:val="5E5D5E"/>
          <w:spacing w:val="-1"/>
        </w:rPr>
        <w:t>lack</w:t>
      </w:r>
      <w:r>
        <w:rPr>
          <w:color w:val="5E5D5E"/>
          <w:spacing w:val="23"/>
        </w:rPr>
        <w:t xml:space="preserve"> </w:t>
      </w:r>
      <w:r>
        <w:rPr>
          <w:color w:val="5E5D5E"/>
          <w:spacing w:val="-1"/>
        </w:rPr>
        <w:t>of</w:t>
      </w:r>
      <w:r>
        <w:rPr>
          <w:color w:val="5E5D5E"/>
          <w:spacing w:val="23"/>
        </w:rPr>
        <w:t xml:space="preserve"> </w:t>
      </w:r>
      <w:r>
        <w:rPr>
          <w:color w:val="5E5D5E"/>
        </w:rPr>
        <w:t>customer</w:t>
      </w:r>
      <w:r>
        <w:rPr>
          <w:color w:val="5E5D5E"/>
          <w:spacing w:val="22"/>
        </w:rPr>
        <w:t xml:space="preserve"> </w:t>
      </w:r>
      <w:r>
        <w:rPr>
          <w:color w:val="5E5D5E"/>
          <w:spacing w:val="-1"/>
        </w:rPr>
        <w:t>demand</w:t>
      </w:r>
      <w:r>
        <w:rPr>
          <w:color w:val="5E5D5E"/>
          <w:spacing w:val="23"/>
        </w:rPr>
        <w:t xml:space="preserve"> </w:t>
      </w:r>
      <w:r>
        <w:rPr>
          <w:color w:val="5E5D5E"/>
          <w:spacing w:val="-1"/>
        </w:rPr>
        <w:t>and</w:t>
      </w:r>
      <w:r>
        <w:rPr>
          <w:color w:val="5E5D5E"/>
          <w:spacing w:val="23"/>
        </w:rPr>
        <w:t xml:space="preserve"> </w:t>
      </w:r>
      <w:r>
        <w:rPr>
          <w:color w:val="5E5D5E"/>
          <w:spacing w:val="-1"/>
        </w:rPr>
        <w:t>higher</w:t>
      </w:r>
      <w:r>
        <w:rPr>
          <w:color w:val="5E5D5E"/>
          <w:spacing w:val="23"/>
        </w:rPr>
        <w:t xml:space="preserve"> </w:t>
      </w:r>
      <w:r>
        <w:rPr>
          <w:color w:val="5E5D5E"/>
        </w:rPr>
        <w:t>rates</w:t>
      </w:r>
      <w:r>
        <w:rPr>
          <w:color w:val="5E5D5E"/>
          <w:spacing w:val="22"/>
        </w:rPr>
        <w:t xml:space="preserve"> </w:t>
      </w:r>
      <w:r>
        <w:rPr>
          <w:color w:val="5E5D5E"/>
          <w:spacing w:val="-1"/>
        </w:rPr>
        <w:t>of</w:t>
      </w:r>
      <w:r>
        <w:rPr>
          <w:color w:val="5E5D5E"/>
          <w:spacing w:val="23"/>
        </w:rPr>
        <w:t xml:space="preserve"> </w:t>
      </w:r>
      <w:r>
        <w:rPr>
          <w:color w:val="5E5D5E"/>
          <w:spacing w:val="-1"/>
        </w:rPr>
        <w:t>government</w:t>
      </w:r>
      <w:r>
        <w:rPr>
          <w:color w:val="5E5D5E"/>
          <w:spacing w:val="24"/>
        </w:rPr>
        <w:t xml:space="preserve"> </w:t>
      </w:r>
      <w:r>
        <w:rPr>
          <w:color w:val="5E5D5E"/>
        </w:rPr>
        <w:t>regulation</w:t>
      </w:r>
      <w:r>
        <w:rPr>
          <w:color w:val="5E5D5E"/>
          <w:spacing w:val="22"/>
        </w:rPr>
        <w:t xml:space="preserve"> </w:t>
      </w:r>
      <w:r>
        <w:rPr>
          <w:color w:val="5E5D5E"/>
          <w:spacing w:val="-1"/>
        </w:rPr>
        <w:t>and</w:t>
      </w:r>
      <w:r>
        <w:rPr>
          <w:color w:val="5E5D5E"/>
          <w:spacing w:val="28"/>
        </w:rPr>
        <w:t xml:space="preserve"> </w:t>
      </w:r>
      <w:r>
        <w:rPr>
          <w:color w:val="5E5D5E"/>
        </w:rPr>
        <w:t>compliance.</w:t>
      </w:r>
      <w:r>
        <w:rPr>
          <w:color w:val="5E5D5E"/>
          <w:spacing w:val="25"/>
        </w:rPr>
        <w:t xml:space="preserve"> </w:t>
      </w:r>
      <w:r>
        <w:rPr>
          <w:color w:val="5E5D5E"/>
          <w:spacing w:val="-1"/>
        </w:rPr>
        <w:t>Chapter</w:t>
      </w:r>
      <w:r>
        <w:rPr>
          <w:color w:val="5E5D5E"/>
          <w:spacing w:val="27"/>
        </w:rPr>
        <w:t xml:space="preserve"> </w:t>
      </w:r>
      <w:r>
        <w:rPr>
          <w:color w:val="5E5D5E"/>
        </w:rPr>
        <w:t>3</w:t>
      </w:r>
      <w:r>
        <w:rPr>
          <w:color w:val="5E5D5E"/>
          <w:spacing w:val="26"/>
        </w:rPr>
        <w:t xml:space="preserve"> </w:t>
      </w:r>
      <w:r>
        <w:rPr>
          <w:color w:val="5E5D5E"/>
          <w:spacing w:val="-1"/>
        </w:rPr>
        <w:t>of</w:t>
      </w:r>
      <w:r>
        <w:rPr>
          <w:color w:val="5E5D5E"/>
          <w:spacing w:val="27"/>
        </w:rPr>
        <w:t xml:space="preserve"> </w:t>
      </w:r>
      <w:r>
        <w:rPr>
          <w:color w:val="5E5D5E"/>
        </w:rPr>
        <w:t>this</w:t>
      </w:r>
      <w:r>
        <w:rPr>
          <w:color w:val="5E5D5E"/>
          <w:spacing w:val="26"/>
        </w:rPr>
        <w:t xml:space="preserve"> </w:t>
      </w:r>
      <w:r>
        <w:rPr>
          <w:color w:val="5E5D5E"/>
        </w:rPr>
        <w:t>year’s</w:t>
      </w:r>
      <w:r>
        <w:rPr>
          <w:color w:val="5E5D5E"/>
          <w:spacing w:val="26"/>
        </w:rPr>
        <w:t xml:space="preserve"> </w:t>
      </w:r>
      <w:r>
        <w:rPr>
          <w:rFonts w:cs="Arial"/>
          <w:i/>
          <w:color w:val="5E5D5E"/>
        </w:rPr>
        <w:t>Australian</w:t>
      </w:r>
      <w:r>
        <w:rPr>
          <w:rFonts w:cs="Arial"/>
          <w:i/>
          <w:color w:val="5E5D5E"/>
          <w:spacing w:val="25"/>
        </w:rPr>
        <w:t xml:space="preserve"> </w:t>
      </w:r>
      <w:r>
        <w:rPr>
          <w:rFonts w:cs="Arial"/>
          <w:i/>
          <w:color w:val="5E5D5E"/>
        </w:rPr>
        <w:t>Industry</w:t>
      </w:r>
      <w:r>
        <w:rPr>
          <w:rFonts w:cs="Arial"/>
          <w:i/>
          <w:color w:val="5E5D5E"/>
          <w:spacing w:val="26"/>
        </w:rPr>
        <w:t xml:space="preserve"> </w:t>
      </w:r>
      <w:r>
        <w:rPr>
          <w:rFonts w:cs="Arial"/>
          <w:i/>
          <w:color w:val="5E5D5E"/>
          <w:spacing w:val="-1"/>
        </w:rPr>
        <w:t>Report</w:t>
      </w:r>
      <w:r>
        <w:rPr>
          <w:rFonts w:cs="Arial"/>
          <w:i/>
          <w:color w:val="5E5D5E"/>
          <w:spacing w:val="27"/>
        </w:rPr>
        <w:t xml:space="preserve"> </w:t>
      </w:r>
      <w:r>
        <w:rPr>
          <w:color w:val="5E5D5E"/>
          <w:spacing w:val="-1"/>
        </w:rPr>
        <w:t>provides</w:t>
      </w:r>
      <w:r>
        <w:rPr>
          <w:color w:val="5E5D5E"/>
          <w:spacing w:val="27"/>
        </w:rPr>
        <w:t xml:space="preserve"> </w:t>
      </w:r>
      <w:r>
        <w:rPr>
          <w:color w:val="5E5D5E"/>
        </w:rPr>
        <w:t>more</w:t>
      </w:r>
      <w:r>
        <w:rPr>
          <w:color w:val="5E5D5E"/>
          <w:spacing w:val="28"/>
        </w:rPr>
        <w:t xml:space="preserve"> </w:t>
      </w:r>
      <w:r>
        <w:rPr>
          <w:rFonts w:cs="Arial"/>
          <w:color w:val="5E5D5E"/>
        </w:rPr>
        <w:t>perspectives</w:t>
      </w:r>
      <w:r>
        <w:rPr>
          <w:rFonts w:cs="Arial"/>
          <w:color w:val="5E5D5E"/>
          <w:spacing w:val="-19"/>
        </w:rPr>
        <w:t xml:space="preserve"> </w:t>
      </w:r>
      <w:r>
        <w:rPr>
          <w:rFonts w:cs="Arial"/>
          <w:color w:val="5E5D5E"/>
        </w:rPr>
        <w:t>on</w:t>
      </w:r>
      <w:r>
        <w:rPr>
          <w:rFonts w:cs="Arial"/>
          <w:color w:val="5E5D5E"/>
          <w:spacing w:val="-19"/>
        </w:rPr>
        <w:t xml:space="preserve"> </w:t>
      </w:r>
      <w:r>
        <w:rPr>
          <w:rFonts w:cs="Arial"/>
          <w:color w:val="5E5D5E"/>
        </w:rPr>
        <w:t>regulation</w:t>
      </w:r>
      <w:r>
        <w:rPr>
          <w:rFonts w:cs="Arial"/>
          <w:color w:val="5E5D5E"/>
          <w:spacing w:val="-19"/>
        </w:rPr>
        <w:t xml:space="preserve"> </w:t>
      </w:r>
      <w:r>
        <w:rPr>
          <w:rFonts w:cs="Arial"/>
          <w:color w:val="5E5D5E"/>
        </w:rPr>
        <w:t>in</w:t>
      </w:r>
      <w:r>
        <w:rPr>
          <w:rFonts w:cs="Arial"/>
          <w:color w:val="5E5D5E"/>
          <w:spacing w:val="-19"/>
        </w:rPr>
        <w:t xml:space="preserve"> </w:t>
      </w:r>
      <w:r>
        <w:rPr>
          <w:rFonts w:cs="Arial"/>
          <w:color w:val="5E5D5E"/>
        </w:rPr>
        <w:t>the</w:t>
      </w:r>
      <w:r>
        <w:rPr>
          <w:rFonts w:cs="Arial"/>
          <w:color w:val="5E5D5E"/>
          <w:spacing w:val="-19"/>
        </w:rPr>
        <w:t xml:space="preserve"> </w:t>
      </w:r>
      <w:r>
        <w:rPr>
          <w:rFonts w:cs="Arial"/>
          <w:color w:val="5E5D5E"/>
        </w:rPr>
        <w:t>five</w:t>
      </w:r>
      <w:r>
        <w:rPr>
          <w:rFonts w:cs="Arial"/>
          <w:color w:val="5E5D5E"/>
          <w:spacing w:val="-19"/>
        </w:rPr>
        <w:t xml:space="preserve"> </w:t>
      </w:r>
      <w:r>
        <w:rPr>
          <w:rFonts w:cs="Arial"/>
          <w:color w:val="5E5D5E"/>
        </w:rPr>
        <w:t>key</w:t>
      </w:r>
      <w:r>
        <w:rPr>
          <w:rFonts w:cs="Arial"/>
          <w:color w:val="5E5D5E"/>
          <w:spacing w:val="-19"/>
        </w:rPr>
        <w:t xml:space="preserve"> </w:t>
      </w:r>
      <w:r>
        <w:rPr>
          <w:rFonts w:cs="Arial"/>
          <w:color w:val="5E5D5E"/>
        </w:rPr>
        <w:t>sectors.</w:t>
      </w:r>
      <w:r>
        <w:rPr>
          <w:rFonts w:cs="Arial"/>
          <w:color w:val="5E5D5E"/>
          <w:spacing w:val="-19"/>
        </w:rPr>
        <w:t xml:space="preserve"> </w:t>
      </w:r>
      <w:r>
        <w:rPr>
          <w:rFonts w:cs="Arial"/>
          <w:color w:val="5E5D5E"/>
        </w:rPr>
        <w:t>Chart</w:t>
      </w:r>
      <w:r>
        <w:rPr>
          <w:rFonts w:cs="Arial"/>
          <w:color w:val="5E5D5E"/>
          <w:spacing w:val="-19"/>
        </w:rPr>
        <w:t xml:space="preserve"> </w:t>
      </w:r>
      <w:r>
        <w:rPr>
          <w:rFonts w:cs="Arial"/>
          <w:color w:val="5E5D5E"/>
        </w:rPr>
        <w:t>1.19</w:t>
      </w:r>
      <w:r>
        <w:rPr>
          <w:rFonts w:cs="Arial"/>
          <w:color w:val="5E5D5E"/>
          <w:spacing w:val="-19"/>
        </w:rPr>
        <w:t xml:space="preserve"> </w:t>
      </w:r>
      <w:r>
        <w:rPr>
          <w:rFonts w:cs="Arial"/>
          <w:color w:val="5E5D5E"/>
        </w:rPr>
        <w:t>shows</w:t>
      </w:r>
      <w:r>
        <w:rPr>
          <w:rFonts w:cs="Arial"/>
          <w:color w:val="5E5D5E"/>
          <w:spacing w:val="-19"/>
        </w:rPr>
        <w:t xml:space="preserve"> </w:t>
      </w:r>
      <w:r>
        <w:rPr>
          <w:rFonts w:cs="Arial"/>
          <w:color w:val="5E5D5E"/>
        </w:rPr>
        <w:t>the</w:t>
      </w:r>
      <w:r>
        <w:rPr>
          <w:rFonts w:cs="Arial"/>
          <w:color w:val="5E5D5E"/>
          <w:spacing w:val="-19"/>
        </w:rPr>
        <w:t xml:space="preserve"> </w:t>
      </w:r>
      <w:r>
        <w:rPr>
          <w:rFonts w:cs="Arial"/>
          <w:color w:val="5E5D5E"/>
        </w:rPr>
        <w:t xml:space="preserve">percentage </w:t>
      </w:r>
      <w:r>
        <w:rPr>
          <w:color w:val="5E5D5E"/>
          <w:spacing w:val="-1"/>
        </w:rPr>
        <w:t>of</w:t>
      </w:r>
      <w:r>
        <w:rPr>
          <w:color w:val="5E5D5E"/>
          <w:spacing w:val="54"/>
        </w:rPr>
        <w:t xml:space="preserve"> </w:t>
      </w:r>
      <w:r>
        <w:rPr>
          <w:color w:val="5E5D5E"/>
          <w:spacing w:val="-1"/>
        </w:rPr>
        <w:t>businesses</w:t>
      </w:r>
      <w:r>
        <w:rPr>
          <w:color w:val="5E5D5E"/>
          <w:spacing w:val="54"/>
        </w:rPr>
        <w:t xml:space="preserve"> </w:t>
      </w:r>
      <w:r>
        <w:rPr>
          <w:color w:val="5E5D5E"/>
          <w:spacing w:val="-1"/>
        </w:rPr>
        <w:t>in</w:t>
      </w:r>
      <w:r>
        <w:rPr>
          <w:color w:val="5E5D5E"/>
          <w:spacing w:val="55"/>
        </w:rPr>
        <w:t xml:space="preserve"> </w:t>
      </w:r>
      <w:r>
        <w:rPr>
          <w:color w:val="5E5D5E"/>
          <w:spacing w:val="-1"/>
        </w:rPr>
        <w:t>each</w:t>
      </w:r>
      <w:r>
        <w:rPr>
          <w:color w:val="5E5D5E"/>
          <w:spacing w:val="54"/>
        </w:rPr>
        <w:t xml:space="preserve"> </w:t>
      </w:r>
      <w:r>
        <w:rPr>
          <w:color w:val="5E5D5E"/>
          <w:spacing w:val="-1"/>
        </w:rPr>
        <w:t>growth</w:t>
      </w:r>
      <w:r>
        <w:rPr>
          <w:color w:val="5E5D5E"/>
          <w:spacing w:val="55"/>
        </w:rPr>
        <w:t xml:space="preserve"> </w:t>
      </w:r>
      <w:r>
        <w:rPr>
          <w:color w:val="5E5D5E"/>
        </w:rPr>
        <w:t>sector</w:t>
      </w:r>
      <w:r>
        <w:rPr>
          <w:color w:val="5E5D5E"/>
          <w:spacing w:val="54"/>
        </w:rPr>
        <w:t xml:space="preserve"> </w:t>
      </w:r>
      <w:r>
        <w:rPr>
          <w:color w:val="5E5D5E"/>
          <w:spacing w:val="-1"/>
        </w:rPr>
        <w:t>which</w:t>
      </w:r>
      <w:r>
        <w:rPr>
          <w:color w:val="5E5D5E"/>
          <w:spacing w:val="54"/>
        </w:rPr>
        <w:t xml:space="preserve"> </w:t>
      </w:r>
      <w:r>
        <w:rPr>
          <w:color w:val="5E5D5E"/>
        </w:rPr>
        <w:t>reported</w:t>
      </w:r>
      <w:r>
        <w:rPr>
          <w:color w:val="5E5D5E"/>
          <w:spacing w:val="55"/>
        </w:rPr>
        <w:t xml:space="preserve"> </w:t>
      </w:r>
      <w:r>
        <w:rPr>
          <w:color w:val="5E5D5E"/>
          <w:spacing w:val="-1"/>
        </w:rPr>
        <w:t>increased</w:t>
      </w:r>
      <w:r>
        <w:rPr>
          <w:color w:val="5E5D5E"/>
          <w:spacing w:val="54"/>
        </w:rPr>
        <w:t xml:space="preserve"> </w:t>
      </w:r>
      <w:r>
        <w:rPr>
          <w:color w:val="5E5D5E"/>
          <w:spacing w:val="-1"/>
        </w:rPr>
        <w:t>performance</w:t>
      </w:r>
      <w:r>
        <w:rPr>
          <w:color w:val="5E5D5E"/>
          <w:spacing w:val="27"/>
        </w:rPr>
        <w:t xml:space="preserve"> </w:t>
      </w:r>
      <w:r>
        <w:rPr>
          <w:color w:val="5E5D5E"/>
        </w:rPr>
        <w:t>relative</w:t>
      </w:r>
      <w:r>
        <w:rPr>
          <w:color w:val="5E5D5E"/>
          <w:spacing w:val="-2"/>
        </w:rPr>
        <w:t xml:space="preserve"> </w:t>
      </w:r>
      <w:r>
        <w:rPr>
          <w:color w:val="5E5D5E"/>
        </w:rPr>
        <w:t>to</w:t>
      </w:r>
      <w:r>
        <w:rPr>
          <w:color w:val="5E5D5E"/>
          <w:spacing w:val="-2"/>
        </w:rPr>
        <w:t xml:space="preserve"> </w:t>
      </w:r>
      <w:r>
        <w:rPr>
          <w:color w:val="5E5D5E"/>
          <w:spacing w:val="-1"/>
        </w:rPr>
        <w:t>2013–14.</w:t>
      </w:r>
    </w:p>
    <w:p w:rsidR="002F76B6" w:rsidRDefault="00F32A52">
      <w:pPr>
        <w:pStyle w:val="BodyText"/>
        <w:spacing w:before="227"/>
        <w:ind w:left="1268"/>
        <w:jc w:val="both"/>
      </w:pPr>
      <w:r>
        <w:rPr>
          <w:color w:val="006DB0"/>
          <w:spacing w:val="-1"/>
        </w:rPr>
        <w:t>Chart 1.19:</w:t>
      </w:r>
      <w:r>
        <w:rPr>
          <w:color w:val="006DB0"/>
        </w:rPr>
        <w:t xml:space="preserve"> Measures</w:t>
      </w:r>
      <w:r>
        <w:rPr>
          <w:color w:val="006DB0"/>
          <w:spacing w:val="-2"/>
        </w:rPr>
        <w:t xml:space="preserve"> </w:t>
      </w:r>
      <w:r>
        <w:rPr>
          <w:color w:val="006DB0"/>
          <w:spacing w:val="-1"/>
        </w:rPr>
        <w:t>of</w:t>
      </w:r>
      <w:r>
        <w:rPr>
          <w:color w:val="006DB0"/>
        </w:rPr>
        <w:t xml:space="preserve"> </w:t>
      </w:r>
      <w:r>
        <w:rPr>
          <w:color w:val="006DB0"/>
          <w:spacing w:val="-1"/>
        </w:rPr>
        <w:t>business performance,</w:t>
      </w:r>
      <w:r>
        <w:rPr>
          <w:color w:val="006DB0"/>
        </w:rPr>
        <w:t xml:space="preserve"> </w:t>
      </w:r>
      <w:r>
        <w:rPr>
          <w:color w:val="006DB0"/>
          <w:spacing w:val="-1"/>
        </w:rPr>
        <w:t>2013–14</w:t>
      </w:r>
      <w:r>
        <w:rPr>
          <w:color w:val="006DB0"/>
        </w:rPr>
        <w:t xml:space="preserve"> to</w:t>
      </w:r>
      <w:r>
        <w:rPr>
          <w:color w:val="006DB0"/>
          <w:spacing w:val="-2"/>
        </w:rPr>
        <w:t xml:space="preserve"> </w:t>
      </w:r>
      <w:r>
        <w:rPr>
          <w:color w:val="006DB0"/>
          <w:spacing w:val="-1"/>
        </w:rPr>
        <w:t>2014–15</w:t>
      </w:r>
    </w:p>
    <w:p w:rsidR="002F76B6" w:rsidRDefault="00F32A52">
      <w:pPr>
        <w:spacing w:before="168"/>
        <w:ind w:left="1737"/>
        <w:rPr>
          <w:rFonts w:ascii="Arial" w:eastAsia="Arial" w:hAnsi="Arial" w:cs="Arial"/>
          <w:sz w:val="16"/>
          <w:szCs w:val="16"/>
        </w:rPr>
      </w:pPr>
      <w:r>
        <w:rPr>
          <w:rFonts w:ascii="Arial"/>
          <w:color w:val="605D5D"/>
          <w:spacing w:val="3"/>
          <w:sz w:val="16"/>
        </w:rPr>
        <w:t>35</w:t>
      </w:r>
    </w:p>
    <w:p w:rsidR="002F76B6" w:rsidRDefault="00F32A52">
      <w:pPr>
        <w:spacing w:before="367"/>
        <w:ind w:left="1737"/>
        <w:rPr>
          <w:rFonts w:ascii="Arial" w:eastAsia="Arial" w:hAnsi="Arial" w:cs="Arial"/>
          <w:sz w:val="16"/>
          <w:szCs w:val="16"/>
        </w:rPr>
      </w:pPr>
      <w:r>
        <w:rPr>
          <w:rFonts w:ascii="Arial"/>
          <w:color w:val="605D5D"/>
          <w:spacing w:val="3"/>
          <w:sz w:val="16"/>
        </w:rPr>
        <w:t>30</w:t>
      </w:r>
    </w:p>
    <w:p w:rsidR="002F76B6" w:rsidRDefault="00F32A52">
      <w:pPr>
        <w:spacing w:before="367"/>
        <w:ind w:left="1737"/>
        <w:rPr>
          <w:rFonts w:ascii="Arial" w:eastAsia="Arial" w:hAnsi="Arial" w:cs="Arial"/>
          <w:sz w:val="16"/>
          <w:szCs w:val="16"/>
        </w:rPr>
      </w:pPr>
      <w:r>
        <w:rPr>
          <w:noProof/>
          <w:lang w:val="en-AU" w:eastAsia="en-AU"/>
        </w:rPr>
        <mc:AlternateContent>
          <mc:Choice Requires="wps">
            <w:drawing>
              <wp:anchor distT="0" distB="0" distL="114300" distR="114300" simplePos="0" relativeHeight="251466240" behindDoc="1" locked="0" layoutInCell="1" allowOverlap="1" wp14:anchorId="3FF8E019" wp14:editId="49B9E9DC">
                <wp:simplePos x="0" y="0"/>
                <wp:positionH relativeFrom="page">
                  <wp:posOffset>1932940</wp:posOffset>
                </wp:positionH>
                <wp:positionV relativeFrom="paragraph">
                  <wp:posOffset>282575</wp:posOffset>
                </wp:positionV>
                <wp:extent cx="128270" cy="1089025"/>
                <wp:effectExtent l="0" t="0" r="0" b="0"/>
                <wp:wrapNone/>
                <wp:docPr id="7066" name="Text Box 7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BF4" w:rsidRDefault="00BD4BF4">
                            <w:pPr>
                              <w:spacing w:line="176" w:lineRule="exact"/>
                              <w:ind w:left="20"/>
                              <w:rPr>
                                <w:rFonts w:ascii="Arial" w:eastAsia="Arial" w:hAnsi="Arial" w:cs="Arial"/>
                                <w:sz w:val="16"/>
                                <w:szCs w:val="16"/>
                              </w:rPr>
                            </w:pPr>
                            <w:r>
                              <w:rPr>
                                <w:rFonts w:ascii="Arial"/>
                                <w:color w:val="605D5D"/>
                                <w:spacing w:val="1"/>
                                <w:w w:val="101"/>
                                <w:sz w:val="16"/>
                              </w:rPr>
                              <w:t>Per</w:t>
                            </w:r>
                            <w:r>
                              <w:rPr>
                                <w:rFonts w:ascii="Arial"/>
                                <w:color w:val="605D5D"/>
                                <w:spacing w:val="-4"/>
                                <w:sz w:val="16"/>
                              </w:rPr>
                              <w:t xml:space="preserve"> </w:t>
                            </w:r>
                            <w:r>
                              <w:rPr>
                                <w:rFonts w:ascii="Arial"/>
                                <w:color w:val="605D5D"/>
                                <w:spacing w:val="2"/>
                                <w:w w:val="101"/>
                                <w:sz w:val="16"/>
                              </w:rPr>
                              <w:t>cent</w:t>
                            </w:r>
                            <w:r>
                              <w:rPr>
                                <w:rFonts w:ascii="Arial"/>
                                <w:color w:val="605D5D"/>
                                <w:spacing w:val="-9"/>
                                <w:sz w:val="16"/>
                              </w:rPr>
                              <w:t xml:space="preserve"> </w:t>
                            </w:r>
                            <w:r>
                              <w:rPr>
                                <w:rFonts w:ascii="Arial"/>
                                <w:color w:val="605D5D"/>
                                <w:spacing w:val="2"/>
                                <w:w w:val="101"/>
                                <w:sz w:val="16"/>
                              </w:rPr>
                              <w:t>of</w:t>
                            </w:r>
                            <w:r>
                              <w:rPr>
                                <w:rFonts w:ascii="Arial"/>
                                <w:color w:val="605D5D"/>
                                <w:spacing w:val="-9"/>
                                <w:sz w:val="16"/>
                              </w:rPr>
                              <w:t xml:space="preserve"> </w:t>
                            </w:r>
                            <w:r>
                              <w:rPr>
                                <w:rFonts w:ascii="Arial"/>
                                <w:color w:val="605D5D"/>
                                <w:spacing w:val="3"/>
                                <w:w w:val="101"/>
                                <w:sz w:val="16"/>
                              </w:rPr>
                              <w:t>businesses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8E019" id="_x0000_t202" coordsize="21600,21600" o:spt="202" path="m,l,21600r21600,l21600,xe">
                <v:stroke joinstyle="miter"/>
                <v:path gradientshapeok="t" o:connecttype="rect"/>
              </v:shapetype>
              <v:shape id="Text Box 7079" o:spid="_x0000_s1026" type="#_x0000_t202" style="position:absolute;left:0;text-align:left;margin-left:152.2pt;margin-top:22.25pt;width:10.1pt;height:85.75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MrrwIAALIFAAAOAAAAZHJzL2Uyb0RvYy54bWysVG1vmzAQ/j5p/8Hyd4phJAFUUrUhTJO6&#10;F6ndD3DABGtgM9sJqab9951NSJNWk6ZtfLAO+/zcPXeP7/rm0LVoz5TmUmQ4uCIYMVHKiotthr8+&#10;Fl6MkTZUVLSVgmX4iWl8s3z75nroUxbKRrYVUwhAhE6HPsONMX3q+7psWEf1leyZgMNaqo4a+FVb&#10;v1J0APSu9UNC5v4gVdUrWTKtYTcfD/HS4dc1K83nutbMoDbDkJtxq3Lrxq7+8pqmW0X7hpfHNOhf&#10;ZNFRLiDoCSqnhqKd4q+gOl4qqWVtrkrZ+bKueckcB2ATkBdsHhraM8cFiqP7U5n0/4MtP+2/KMSr&#10;DC/IfI6RoB106ZEdDLqTB7Qgi8TWaOh1Cq4PPTibA5xArx1f3d/L8ptGQq4aKrbsVik5NIxWkGNg&#10;b/pnV0ccbUE2w0dZQSS6M9IBHWrV2QJCSRCgQ6+eTv2x2ZQ2ZBiHCzgp4SggcULCmQtB0+l2r7R5&#10;z2SHrJFhBf136HR/r43NhqaTiw0mZMHb1mmgFRcb4DjuQGy4as9sFq6lPxKSrON1HHlROF97Eclz&#10;77ZYRd68CBaz/F2+WuXBTxs3iNKGVxUTNswkryD6s/YdhT4K4yQwLVteWTibklbbzapVaE9B3oX7&#10;jgU5c/Mv03BFAC4vKAVhRO7CxCvm8cKLimjmJQsSeyRI7pI5iZIoLy4p3XPB/p0SGjKczKCPjs5v&#10;uRH3veZG044bGCAt7zIcn5xoaiW4FpVrraG8He2zUtj0n0sB7Z4a7QRrNTqq1Rw2B0CxKt7I6gmk&#10;qyQoC1QIUw8MuzpRDjBEMqy/76hiGLUfBLwAO3EmQ03GZjKoKBsJs8hgNJorM06mXa/4tgHw8Y0J&#10;eQuvpOZOwM+JHN8WDAbH4zjE7OQ5/3dez6N2+QsAAP//AwBQSwMEFAAGAAgAAAAhAAP/v5reAAAA&#10;CgEAAA8AAABkcnMvZG93bnJldi54bWxMj8tqwzAQRfeF/oOYQneNFFsRwbUciiF0F2iaD5hYqmWi&#10;h2spsfP3VVftcriHe8/Uu8VZctNTHIKXsF4xINp3QQ2+l3D63L9sgcSEXqENXku46wi75vGhxkqF&#10;2X/o2zH1JJf4WKEEk9JYURo7ox3GVRi1z9lXmBymfE49VRPOudxZWjAmqMPB5wWDo26N7i7Hq5Nw&#10;uFMzl25z6tpWHET5vcfLu5Xy+Wl5ewWS9JL+YPjVz+rQZKdzuHoViZVQMs4zKoHzDZAMlAUXQM4S&#10;irVgQJua/n+h+QEAAP//AwBQSwECLQAUAAYACAAAACEAtoM4kv4AAADhAQAAEwAAAAAAAAAAAAAA&#10;AAAAAAAAW0NvbnRlbnRfVHlwZXNdLnhtbFBLAQItABQABgAIAAAAIQA4/SH/1gAAAJQBAAALAAAA&#10;AAAAAAAAAAAAAC8BAABfcmVscy8ucmVsc1BLAQItABQABgAIAAAAIQDzMEMrrwIAALIFAAAOAAAA&#10;AAAAAAAAAAAAAC4CAABkcnMvZTJvRG9jLnhtbFBLAQItABQABgAIAAAAIQAD/7+a3gAAAAoBAAAP&#10;AAAAAAAAAAAAAAAAAAkFAABkcnMvZG93bnJldi54bWxQSwUGAAAAAAQABADzAAAAFAYAAAAA&#10;" filled="f" stroked="f">
                <v:textbox style="layout-flow:vertical;mso-layout-flow-alt:bottom-to-top" inset="0,0,0,0">
                  <w:txbxContent>
                    <w:p w:rsidR="00BD4BF4" w:rsidRDefault="00BD4BF4">
                      <w:pPr>
                        <w:spacing w:line="176" w:lineRule="exact"/>
                        <w:ind w:left="20"/>
                        <w:rPr>
                          <w:rFonts w:ascii="Arial" w:eastAsia="Arial" w:hAnsi="Arial" w:cs="Arial"/>
                          <w:sz w:val="16"/>
                          <w:szCs w:val="16"/>
                        </w:rPr>
                      </w:pPr>
                      <w:r>
                        <w:rPr>
                          <w:rFonts w:ascii="Arial"/>
                          <w:color w:val="605D5D"/>
                          <w:spacing w:val="1"/>
                          <w:w w:val="101"/>
                          <w:sz w:val="16"/>
                        </w:rPr>
                        <w:t>Per</w:t>
                      </w:r>
                      <w:r>
                        <w:rPr>
                          <w:rFonts w:ascii="Arial"/>
                          <w:color w:val="605D5D"/>
                          <w:spacing w:val="-4"/>
                          <w:sz w:val="16"/>
                        </w:rPr>
                        <w:t xml:space="preserve"> </w:t>
                      </w:r>
                      <w:r>
                        <w:rPr>
                          <w:rFonts w:ascii="Arial"/>
                          <w:color w:val="605D5D"/>
                          <w:spacing w:val="2"/>
                          <w:w w:val="101"/>
                          <w:sz w:val="16"/>
                        </w:rPr>
                        <w:t>cent</w:t>
                      </w:r>
                      <w:r>
                        <w:rPr>
                          <w:rFonts w:ascii="Arial"/>
                          <w:color w:val="605D5D"/>
                          <w:spacing w:val="-9"/>
                          <w:sz w:val="16"/>
                        </w:rPr>
                        <w:t xml:space="preserve"> </w:t>
                      </w:r>
                      <w:r>
                        <w:rPr>
                          <w:rFonts w:ascii="Arial"/>
                          <w:color w:val="605D5D"/>
                          <w:spacing w:val="2"/>
                          <w:w w:val="101"/>
                          <w:sz w:val="16"/>
                        </w:rPr>
                        <w:t>of</w:t>
                      </w:r>
                      <w:r>
                        <w:rPr>
                          <w:rFonts w:ascii="Arial"/>
                          <w:color w:val="605D5D"/>
                          <w:spacing w:val="-9"/>
                          <w:sz w:val="16"/>
                        </w:rPr>
                        <w:t xml:space="preserve"> </w:t>
                      </w:r>
                      <w:r>
                        <w:rPr>
                          <w:rFonts w:ascii="Arial"/>
                          <w:color w:val="605D5D"/>
                          <w:spacing w:val="3"/>
                          <w:w w:val="101"/>
                          <w:sz w:val="16"/>
                        </w:rPr>
                        <w:t>businesses</w:t>
                      </w:r>
                    </w:p>
                  </w:txbxContent>
                </v:textbox>
                <w10:wrap anchorx="page"/>
              </v:shape>
            </w:pict>
          </mc:Fallback>
        </mc:AlternateContent>
      </w:r>
      <w:r>
        <w:rPr>
          <w:rFonts w:ascii="Arial"/>
          <w:color w:val="605D5D"/>
          <w:spacing w:val="3"/>
          <w:sz w:val="16"/>
        </w:rPr>
        <w:t>25</w:t>
      </w:r>
    </w:p>
    <w:p w:rsidR="002F76B6" w:rsidRDefault="00F32A52">
      <w:pPr>
        <w:spacing w:before="367"/>
        <w:ind w:left="1737"/>
        <w:rPr>
          <w:rFonts w:ascii="Arial" w:eastAsia="Arial" w:hAnsi="Arial" w:cs="Arial"/>
          <w:sz w:val="16"/>
          <w:szCs w:val="16"/>
        </w:rPr>
      </w:pPr>
      <w:r>
        <w:rPr>
          <w:rFonts w:ascii="Arial"/>
          <w:color w:val="605D5D"/>
          <w:spacing w:val="3"/>
          <w:sz w:val="16"/>
        </w:rPr>
        <w:t>20</w:t>
      </w:r>
    </w:p>
    <w:p w:rsidR="002F76B6" w:rsidRDefault="00F32A52">
      <w:pPr>
        <w:spacing w:before="367"/>
        <w:ind w:left="1737"/>
        <w:rPr>
          <w:rFonts w:ascii="Arial" w:eastAsia="Arial" w:hAnsi="Arial" w:cs="Arial"/>
          <w:sz w:val="16"/>
          <w:szCs w:val="16"/>
        </w:rPr>
      </w:pPr>
      <w:r>
        <w:rPr>
          <w:rFonts w:ascii="Arial"/>
          <w:color w:val="605D5D"/>
          <w:spacing w:val="3"/>
          <w:sz w:val="16"/>
        </w:rPr>
        <w:t>15</w:t>
      </w:r>
    </w:p>
    <w:p w:rsidR="002F76B6" w:rsidRDefault="00F32A52">
      <w:pPr>
        <w:spacing w:before="367"/>
        <w:ind w:left="1737"/>
        <w:rPr>
          <w:rFonts w:ascii="Arial" w:eastAsia="Arial" w:hAnsi="Arial" w:cs="Arial"/>
          <w:sz w:val="16"/>
          <w:szCs w:val="16"/>
        </w:rPr>
      </w:pPr>
      <w:r>
        <w:rPr>
          <w:rFonts w:ascii="Arial"/>
          <w:color w:val="605D5D"/>
          <w:spacing w:val="3"/>
          <w:sz w:val="16"/>
        </w:rPr>
        <w:t>10</w:t>
      </w:r>
    </w:p>
    <w:p w:rsidR="002F76B6" w:rsidRDefault="00F32A52">
      <w:pPr>
        <w:spacing w:before="367"/>
        <w:ind w:left="1833"/>
        <w:rPr>
          <w:rFonts w:ascii="Arial" w:eastAsia="Arial" w:hAnsi="Arial" w:cs="Arial"/>
          <w:sz w:val="16"/>
          <w:szCs w:val="16"/>
        </w:rPr>
      </w:pPr>
      <w:r>
        <w:rPr>
          <w:rFonts w:ascii="Arial"/>
          <w:color w:val="605D5D"/>
          <w:sz w:val="16"/>
        </w:rPr>
        <w:t>5</w:t>
      </w:r>
    </w:p>
    <w:p w:rsidR="002F76B6" w:rsidRDefault="002F76B6">
      <w:pPr>
        <w:rPr>
          <w:rFonts w:ascii="Arial" w:eastAsia="Arial" w:hAnsi="Arial" w:cs="Arial"/>
          <w:sz w:val="16"/>
          <w:szCs w:val="16"/>
        </w:rPr>
        <w:sectPr w:rsidR="002F76B6">
          <w:pgSz w:w="11910" w:h="16840"/>
          <w:pgMar w:top="1420" w:right="1680" w:bottom="280" w:left="1680" w:header="720" w:footer="720" w:gutter="0"/>
          <w:cols w:space="720"/>
        </w:sectPr>
      </w:pPr>
    </w:p>
    <w:p w:rsidR="002F76B6" w:rsidRDefault="00F32A52">
      <w:pPr>
        <w:spacing w:before="367"/>
        <w:ind w:left="350"/>
        <w:jc w:val="center"/>
        <w:rPr>
          <w:rFonts w:ascii="Arial" w:eastAsia="Arial" w:hAnsi="Arial" w:cs="Arial"/>
          <w:sz w:val="16"/>
          <w:szCs w:val="16"/>
        </w:rPr>
      </w:pPr>
      <w:r>
        <w:rPr>
          <w:rFonts w:ascii="Arial"/>
          <w:color w:val="605D5D"/>
          <w:sz w:val="16"/>
        </w:rPr>
        <w:t>0</w:t>
      </w:r>
    </w:p>
    <w:p w:rsidR="002F76B6" w:rsidRDefault="00F32A52">
      <w:pPr>
        <w:spacing w:before="21" w:line="262" w:lineRule="auto"/>
        <w:ind w:left="2572" w:hanging="259"/>
        <w:rPr>
          <w:rFonts w:ascii="Arial" w:eastAsia="Arial" w:hAnsi="Arial" w:cs="Arial"/>
          <w:sz w:val="16"/>
          <w:szCs w:val="16"/>
        </w:rPr>
      </w:pPr>
      <w:r>
        <w:rPr>
          <w:rFonts w:ascii="Arial"/>
          <w:color w:val="605D5D"/>
          <w:spacing w:val="-1"/>
          <w:sz w:val="16"/>
        </w:rPr>
        <w:t>Export</w:t>
      </w:r>
      <w:r>
        <w:rPr>
          <w:rFonts w:ascii="Arial"/>
          <w:color w:val="605D5D"/>
          <w:spacing w:val="15"/>
          <w:sz w:val="16"/>
        </w:rPr>
        <w:t xml:space="preserve"> </w:t>
      </w:r>
      <w:r>
        <w:rPr>
          <w:rFonts w:ascii="Arial"/>
          <w:color w:val="605D5D"/>
          <w:sz w:val="16"/>
        </w:rPr>
        <w:t>markets</w:t>
      </w:r>
      <w:r>
        <w:rPr>
          <w:rFonts w:ascii="Arial"/>
          <w:color w:val="605D5D"/>
          <w:spacing w:val="22"/>
          <w:w w:val="101"/>
          <w:sz w:val="16"/>
        </w:rPr>
        <w:t xml:space="preserve"> </w:t>
      </w:r>
      <w:r>
        <w:rPr>
          <w:rFonts w:ascii="Arial"/>
          <w:color w:val="605D5D"/>
          <w:spacing w:val="-3"/>
          <w:sz w:val="16"/>
        </w:rPr>
        <w:t>targeted</w:t>
      </w:r>
    </w:p>
    <w:p w:rsidR="002F76B6" w:rsidRDefault="00F32A52">
      <w:pPr>
        <w:spacing w:before="573" w:line="262" w:lineRule="auto"/>
        <w:ind w:left="382" w:firstLine="14"/>
        <w:rPr>
          <w:rFonts w:ascii="Arial" w:eastAsia="Arial" w:hAnsi="Arial" w:cs="Arial"/>
          <w:sz w:val="16"/>
          <w:szCs w:val="16"/>
        </w:rPr>
      </w:pPr>
      <w:r>
        <w:br w:type="column"/>
      </w:r>
      <w:r>
        <w:rPr>
          <w:rFonts w:ascii="Arial"/>
          <w:color w:val="605D5D"/>
          <w:spacing w:val="-1"/>
          <w:sz w:val="16"/>
        </w:rPr>
        <w:t>Total</w:t>
      </w:r>
      <w:r>
        <w:rPr>
          <w:rFonts w:ascii="Arial"/>
          <w:color w:val="605D5D"/>
          <w:spacing w:val="6"/>
          <w:sz w:val="16"/>
        </w:rPr>
        <w:t xml:space="preserve"> </w:t>
      </w:r>
      <w:r>
        <w:rPr>
          <w:rFonts w:ascii="Arial"/>
          <w:color w:val="605D5D"/>
          <w:sz w:val="16"/>
        </w:rPr>
        <w:t>number</w:t>
      </w:r>
      <w:r>
        <w:rPr>
          <w:rFonts w:ascii="Arial"/>
          <w:color w:val="605D5D"/>
          <w:spacing w:val="2"/>
          <w:sz w:val="16"/>
        </w:rPr>
        <w:t xml:space="preserve"> </w:t>
      </w:r>
      <w:r>
        <w:rPr>
          <w:rFonts w:ascii="Arial"/>
          <w:color w:val="605D5D"/>
          <w:spacing w:val="3"/>
          <w:sz w:val="16"/>
        </w:rPr>
        <w:t>of</w:t>
      </w:r>
      <w:r>
        <w:rPr>
          <w:rFonts w:ascii="Arial"/>
          <w:color w:val="605D5D"/>
          <w:spacing w:val="30"/>
          <w:w w:val="101"/>
          <w:sz w:val="16"/>
        </w:rPr>
        <w:t xml:space="preserve"> </w:t>
      </w:r>
      <w:r>
        <w:rPr>
          <w:rFonts w:ascii="Arial"/>
          <w:color w:val="605D5D"/>
          <w:spacing w:val="-1"/>
          <w:sz w:val="16"/>
        </w:rPr>
        <w:t>jobs</w:t>
      </w:r>
      <w:r>
        <w:rPr>
          <w:rFonts w:ascii="Arial"/>
          <w:color w:val="605D5D"/>
          <w:spacing w:val="2"/>
          <w:sz w:val="16"/>
        </w:rPr>
        <w:t xml:space="preserve"> </w:t>
      </w:r>
      <w:r>
        <w:rPr>
          <w:rFonts w:ascii="Arial"/>
          <w:color w:val="605D5D"/>
          <w:spacing w:val="1"/>
          <w:sz w:val="16"/>
        </w:rPr>
        <w:t>or</w:t>
      </w:r>
      <w:r>
        <w:rPr>
          <w:rFonts w:ascii="Arial"/>
          <w:color w:val="605D5D"/>
          <w:spacing w:val="2"/>
          <w:sz w:val="16"/>
        </w:rPr>
        <w:t xml:space="preserve"> </w:t>
      </w:r>
      <w:r>
        <w:rPr>
          <w:rFonts w:ascii="Arial"/>
          <w:color w:val="605D5D"/>
          <w:spacing w:val="1"/>
          <w:sz w:val="16"/>
        </w:rPr>
        <w:t>positions</w:t>
      </w:r>
    </w:p>
    <w:p w:rsidR="002F76B6" w:rsidRDefault="00F32A52">
      <w:pPr>
        <w:tabs>
          <w:tab w:val="left" w:pos="2100"/>
        </w:tabs>
        <w:spacing w:before="573"/>
        <w:ind w:left="517"/>
        <w:rPr>
          <w:rFonts w:ascii="Arial" w:eastAsia="Arial" w:hAnsi="Arial" w:cs="Arial"/>
          <w:sz w:val="16"/>
          <w:szCs w:val="16"/>
        </w:rPr>
      </w:pPr>
      <w:r>
        <w:br w:type="column"/>
      </w:r>
      <w:r>
        <w:rPr>
          <w:rFonts w:ascii="Arial"/>
          <w:color w:val="605D5D"/>
          <w:spacing w:val="-1"/>
          <w:sz w:val="16"/>
        </w:rPr>
        <w:t>Productivity</w:t>
      </w:r>
      <w:r>
        <w:rPr>
          <w:rFonts w:ascii="Arial"/>
          <w:color w:val="605D5D"/>
          <w:spacing w:val="-1"/>
          <w:sz w:val="16"/>
        </w:rPr>
        <w:tab/>
        <w:t>Profitability</w:t>
      </w:r>
    </w:p>
    <w:p w:rsidR="002F76B6" w:rsidRDefault="002F76B6">
      <w:pPr>
        <w:rPr>
          <w:rFonts w:ascii="Arial" w:eastAsia="Arial" w:hAnsi="Arial" w:cs="Arial"/>
          <w:sz w:val="16"/>
          <w:szCs w:val="16"/>
        </w:rPr>
        <w:sectPr w:rsidR="002F76B6">
          <w:type w:val="continuous"/>
          <w:pgSz w:w="11910" w:h="16840"/>
          <w:pgMar w:top="1580" w:right="1680" w:bottom="280" w:left="1680" w:header="720" w:footer="720" w:gutter="0"/>
          <w:cols w:num="3" w:space="720" w:equalWidth="0">
            <w:col w:w="3407" w:space="40"/>
            <w:col w:w="1561" w:space="40"/>
            <w:col w:w="3502"/>
          </w:cols>
        </w:sectPr>
      </w:pPr>
    </w:p>
    <w:p w:rsidR="002F76B6" w:rsidRDefault="00F32A52">
      <w:pPr>
        <w:spacing w:before="2" w:line="80" w:lineRule="exact"/>
        <w:rPr>
          <w:sz w:val="8"/>
          <w:szCs w:val="8"/>
        </w:rPr>
      </w:pPr>
      <w:r>
        <w:rPr>
          <w:noProof/>
          <w:lang w:val="en-AU" w:eastAsia="en-AU"/>
        </w:rPr>
        <mc:AlternateContent>
          <mc:Choice Requires="wpg">
            <w:drawing>
              <wp:anchor distT="0" distB="0" distL="114300" distR="114300" simplePos="0" relativeHeight="251465216" behindDoc="1" locked="0" layoutInCell="1" allowOverlap="1" wp14:anchorId="7C4D8166" wp14:editId="446A1626">
                <wp:simplePos x="0" y="0"/>
                <wp:positionH relativeFrom="page">
                  <wp:posOffset>1613535</wp:posOffset>
                </wp:positionH>
                <wp:positionV relativeFrom="page">
                  <wp:posOffset>713740</wp:posOffset>
                </wp:positionV>
                <wp:extent cx="5052695" cy="5718810"/>
                <wp:effectExtent l="0" t="0" r="0" b="0"/>
                <wp:wrapNone/>
                <wp:docPr id="6979" name="Group 6992"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5718810"/>
                          <a:chOff x="2541" y="1124"/>
                          <a:chExt cx="7957" cy="9006"/>
                        </a:xfrm>
                      </wpg:grpSpPr>
                      <wpg:grpSp>
                        <wpg:cNvPr id="6980" name="Group 7075"/>
                        <wpg:cNvGrpSpPr>
                          <a:grpSpLocks/>
                        </wpg:cNvGrpSpPr>
                        <wpg:grpSpPr bwMode="auto">
                          <a:xfrm>
                            <a:off x="2551" y="1134"/>
                            <a:ext cx="7937" cy="8986"/>
                            <a:chOff x="2551" y="1134"/>
                            <a:chExt cx="7937" cy="8986"/>
                          </a:xfrm>
                        </wpg:grpSpPr>
                        <wps:wsp>
                          <wps:cNvPr id="6981" name="Freeform 7076" title="Decorative object. Box shading. "/>
                          <wps:cNvSpPr>
                            <a:spLocks/>
                          </wps:cNvSpPr>
                          <wps:spPr bwMode="auto">
                            <a:xfrm>
                              <a:off x="2551" y="1134"/>
                              <a:ext cx="7937" cy="8986"/>
                            </a:xfrm>
                            <a:custGeom>
                              <a:avLst/>
                              <a:gdLst>
                                <a:gd name="T0" fmla="+- 0 2551 2551"/>
                                <a:gd name="T1" fmla="*/ T0 w 7937"/>
                                <a:gd name="T2" fmla="+- 0 10120 1134"/>
                                <a:gd name="T3" fmla="*/ 10120 h 8986"/>
                                <a:gd name="T4" fmla="+- 0 10488 2551"/>
                                <a:gd name="T5" fmla="*/ T4 w 7937"/>
                                <a:gd name="T6" fmla="+- 0 10120 1134"/>
                                <a:gd name="T7" fmla="*/ 10120 h 8986"/>
                                <a:gd name="T8" fmla="+- 0 10488 2551"/>
                                <a:gd name="T9" fmla="*/ T8 w 7937"/>
                                <a:gd name="T10" fmla="+- 0 1134 1134"/>
                                <a:gd name="T11" fmla="*/ 1134 h 8986"/>
                                <a:gd name="T12" fmla="+- 0 2551 2551"/>
                                <a:gd name="T13" fmla="*/ T12 w 7937"/>
                                <a:gd name="T14" fmla="+- 0 1134 1134"/>
                                <a:gd name="T15" fmla="*/ 1134 h 8986"/>
                                <a:gd name="T16" fmla="+- 0 2551 2551"/>
                                <a:gd name="T17" fmla="*/ T16 w 7937"/>
                                <a:gd name="T18" fmla="+- 0 10120 1134"/>
                                <a:gd name="T19" fmla="*/ 10120 h 8986"/>
                              </a:gdLst>
                              <a:ahLst/>
                              <a:cxnLst>
                                <a:cxn ang="0">
                                  <a:pos x="T1" y="T3"/>
                                </a:cxn>
                                <a:cxn ang="0">
                                  <a:pos x="T5" y="T7"/>
                                </a:cxn>
                                <a:cxn ang="0">
                                  <a:pos x="T9" y="T11"/>
                                </a:cxn>
                                <a:cxn ang="0">
                                  <a:pos x="T13" y="T15"/>
                                </a:cxn>
                                <a:cxn ang="0">
                                  <a:pos x="T17" y="T19"/>
                                </a:cxn>
                              </a:cxnLst>
                              <a:rect l="0" t="0" r="r" b="b"/>
                              <a:pathLst>
                                <a:path w="7937" h="8986">
                                  <a:moveTo>
                                    <a:pt x="0" y="8986"/>
                                  </a:moveTo>
                                  <a:lnTo>
                                    <a:pt x="7937" y="8986"/>
                                  </a:lnTo>
                                  <a:lnTo>
                                    <a:pt x="7937" y="0"/>
                                  </a:lnTo>
                                  <a:lnTo>
                                    <a:pt x="0" y="0"/>
                                  </a:lnTo>
                                  <a:lnTo>
                                    <a:pt x="0" y="89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2" name="Group 7073"/>
                        <wpg:cNvGrpSpPr>
                          <a:grpSpLocks/>
                        </wpg:cNvGrpSpPr>
                        <wpg:grpSpPr bwMode="auto">
                          <a:xfrm>
                            <a:off x="2948" y="3231"/>
                            <a:ext cx="7144" cy="2"/>
                            <a:chOff x="2948" y="3231"/>
                            <a:chExt cx="7144" cy="2"/>
                          </a:xfrm>
                        </wpg:grpSpPr>
                        <wps:wsp>
                          <wps:cNvPr id="6983" name="Freeform 7074"/>
                          <wps:cNvSpPr>
                            <a:spLocks/>
                          </wps:cNvSpPr>
                          <wps:spPr bwMode="auto">
                            <a:xfrm>
                              <a:off x="2948" y="3231"/>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4" name="Group 7071"/>
                        <wpg:cNvGrpSpPr>
                          <a:grpSpLocks/>
                        </wpg:cNvGrpSpPr>
                        <wpg:grpSpPr bwMode="auto">
                          <a:xfrm>
                            <a:off x="2948" y="3562"/>
                            <a:ext cx="7144" cy="5703"/>
                            <a:chOff x="2948" y="3562"/>
                            <a:chExt cx="7144" cy="5703"/>
                          </a:xfrm>
                        </wpg:grpSpPr>
                        <wps:wsp>
                          <wps:cNvPr id="6985" name="Freeform 7072"/>
                          <wps:cNvSpPr>
                            <a:spLocks/>
                          </wps:cNvSpPr>
                          <wps:spPr bwMode="auto">
                            <a:xfrm>
                              <a:off x="2948" y="3562"/>
                              <a:ext cx="7144" cy="5703"/>
                            </a:xfrm>
                            <a:custGeom>
                              <a:avLst/>
                              <a:gdLst>
                                <a:gd name="T0" fmla="+- 0 2948 2948"/>
                                <a:gd name="T1" fmla="*/ T0 w 7144"/>
                                <a:gd name="T2" fmla="+- 0 9265 3562"/>
                                <a:gd name="T3" fmla="*/ 9265 h 5703"/>
                                <a:gd name="T4" fmla="+- 0 10091 2948"/>
                                <a:gd name="T5" fmla="*/ T4 w 7144"/>
                                <a:gd name="T6" fmla="+- 0 9265 3562"/>
                                <a:gd name="T7" fmla="*/ 9265 h 5703"/>
                                <a:gd name="T8" fmla="+- 0 10091 2948"/>
                                <a:gd name="T9" fmla="*/ T8 w 7144"/>
                                <a:gd name="T10" fmla="+- 0 3562 3562"/>
                                <a:gd name="T11" fmla="*/ 3562 h 5703"/>
                                <a:gd name="T12" fmla="+- 0 2948 2948"/>
                                <a:gd name="T13" fmla="*/ T12 w 7144"/>
                                <a:gd name="T14" fmla="+- 0 3562 3562"/>
                                <a:gd name="T15" fmla="*/ 3562 h 5703"/>
                                <a:gd name="T16" fmla="+- 0 2948 2948"/>
                                <a:gd name="T17" fmla="*/ T16 w 7144"/>
                                <a:gd name="T18" fmla="+- 0 9265 3562"/>
                                <a:gd name="T19" fmla="*/ 9265 h 5703"/>
                              </a:gdLst>
                              <a:ahLst/>
                              <a:cxnLst>
                                <a:cxn ang="0">
                                  <a:pos x="T1" y="T3"/>
                                </a:cxn>
                                <a:cxn ang="0">
                                  <a:pos x="T5" y="T7"/>
                                </a:cxn>
                                <a:cxn ang="0">
                                  <a:pos x="T9" y="T11"/>
                                </a:cxn>
                                <a:cxn ang="0">
                                  <a:pos x="T13" y="T15"/>
                                </a:cxn>
                                <a:cxn ang="0">
                                  <a:pos x="T17" y="T19"/>
                                </a:cxn>
                              </a:cxnLst>
                              <a:rect l="0" t="0" r="r" b="b"/>
                              <a:pathLst>
                                <a:path w="7144" h="5703">
                                  <a:moveTo>
                                    <a:pt x="0" y="5703"/>
                                  </a:moveTo>
                                  <a:lnTo>
                                    <a:pt x="7143" y="5703"/>
                                  </a:lnTo>
                                  <a:lnTo>
                                    <a:pt x="7143" y="0"/>
                                  </a:lnTo>
                                  <a:lnTo>
                                    <a:pt x="0" y="0"/>
                                  </a:lnTo>
                                  <a:lnTo>
                                    <a:pt x="0" y="57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6" name="Group 7069"/>
                        <wpg:cNvGrpSpPr>
                          <a:grpSpLocks/>
                        </wpg:cNvGrpSpPr>
                        <wpg:grpSpPr bwMode="auto">
                          <a:xfrm>
                            <a:off x="8591" y="4771"/>
                            <a:ext cx="216" cy="2861"/>
                            <a:chOff x="8591" y="4771"/>
                            <a:chExt cx="216" cy="2861"/>
                          </a:xfrm>
                        </wpg:grpSpPr>
                        <wps:wsp>
                          <wps:cNvPr id="6987" name="Freeform 7070"/>
                          <wps:cNvSpPr>
                            <a:spLocks/>
                          </wps:cNvSpPr>
                          <wps:spPr bwMode="auto">
                            <a:xfrm>
                              <a:off x="8591" y="4771"/>
                              <a:ext cx="216" cy="2861"/>
                            </a:xfrm>
                            <a:custGeom>
                              <a:avLst/>
                              <a:gdLst>
                                <a:gd name="T0" fmla="+- 0 8806 8591"/>
                                <a:gd name="T1" fmla="*/ T0 w 216"/>
                                <a:gd name="T2" fmla="+- 0 4771 4771"/>
                                <a:gd name="T3" fmla="*/ 4771 h 2861"/>
                                <a:gd name="T4" fmla="+- 0 8591 8591"/>
                                <a:gd name="T5" fmla="*/ T4 w 216"/>
                                <a:gd name="T6" fmla="+- 0 4771 4771"/>
                                <a:gd name="T7" fmla="*/ 4771 h 2861"/>
                                <a:gd name="T8" fmla="+- 0 8591 8591"/>
                                <a:gd name="T9" fmla="*/ T8 w 216"/>
                                <a:gd name="T10" fmla="+- 0 7631 4771"/>
                                <a:gd name="T11" fmla="*/ 7631 h 2861"/>
                                <a:gd name="T12" fmla="+- 0 8806 8591"/>
                                <a:gd name="T13" fmla="*/ T12 w 216"/>
                                <a:gd name="T14" fmla="+- 0 7631 4771"/>
                                <a:gd name="T15" fmla="*/ 7631 h 2861"/>
                                <a:gd name="T16" fmla="+- 0 8806 8591"/>
                                <a:gd name="T17" fmla="*/ T16 w 216"/>
                                <a:gd name="T18" fmla="+- 0 4771 4771"/>
                                <a:gd name="T19" fmla="*/ 4771 h 2861"/>
                              </a:gdLst>
                              <a:ahLst/>
                              <a:cxnLst>
                                <a:cxn ang="0">
                                  <a:pos x="T1" y="T3"/>
                                </a:cxn>
                                <a:cxn ang="0">
                                  <a:pos x="T5" y="T7"/>
                                </a:cxn>
                                <a:cxn ang="0">
                                  <a:pos x="T9" y="T11"/>
                                </a:cxn>
                                <a:cxn ang="0">
                                  <a:pos x="T13" y="T15"/>
                                </a:cxn>
                                <a:cxn ang="0">
                                  <a:pos x="T17" y="T19"/>
                                </a:cxn>
                              </a:cxnLst>
                              <a:rect l="0" t="0" r="r" b="b"/>
                              <a:pathLst>
                                <a:path w="216" h="2861">
                                  <a:moveTo>
                                    <a:pt x="215" y="0"/>
                                  </a:moveTo>
                                  <a:lnTo>
                                    <a:pt x="0" y="0"/>
                                  </a:lnTo>
                                  <a:lnTo>
                                    <a:pt x="0" y="2860"/>
                                  </a:lnTo>
                                  <a:lnTo>
                                    <a:pt x="215" y="2860"/>
                                  </a:lnTo>
                                  <a:lnTo>
                                    <a:pt x="215"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8" name="Group 7067"/>
                        <wpg:cNvGrpSpPr>
                          <a:grpSpLocks/>
                        </wpg:cNvGrpSpPr>
                        <wpg:grpSpPr bwMode="auto">
                          <a:xfrm>
                            <a:off x="7039" y="5217"/>
                            <a:ext cx="202" cy="2415"/>
                            <a:chOff x="7039" y="5217"/>
                            <a:chExt cx="202" cy="2415"/>
                          </a:xfrm>
                        </wpg:grpSpPr>
                        <wps:wsp>
                          <wps:cNvPr id="6989" name="Freeform 7068"/>
                          <wps:cNvSpPr>
                            <a:spLocks/>
                          </wps:cNvSpPr>
                          <wps:spPr bwMode="auto">
                            <a:xfrm>
                              <a:off x="7039" y="5217"/>
                              <a:ext cx="202" cy="2415"/>
                            </a:xfrm>
                            <a:custGeom>
                              <a:avLst/>
                              <a:gdLst>
                                <a:gd name="T0" fmla="+- 0 7240 7039"/>
                                <a:gd name="T1" fmla="*/ T0 w 202"/>
                                <a:gd name="T2" fmla="+- 0 5217 5217"/>
                                <a:gd name="T3" fmla="*/ 5217 h 2415"/>
                                <a:gd name="T4" fmla="+- 0 7039 7039"/>
                                <a:gd name="T5" fmla="*/ T4 w 202"/>
                                <a:gd name="T6" fmla="+- 0 5217 5217"/>
                                <a:gd name="T7" fmla="*/ 5217 h 2415"/>
                                <a:gd name="T8" fmla="+- 0 7039 7039"/>
                                <a:gd name="T9" fmla="*/ T8 w 202"/>
                                <a:gd name="T10" fmla="+- 0 7631 5217"/>
                                <a:gd name="T11" fmla="*/ 7631 h 2415"/>
                                <a:gd name="T12" fmla="+- 0 7240 7039"/>
                                <a:gd name="T13" fmla="*/ T12 w 202"/>
                                <a:gd name="T14" fmla="+- 0 7631 5217"/>
                                <a:gd name="T15" fmla="*/ 7631 h 2415"/>
                                <a:gd name="T16" fmla="+- 0 7240 7039"/>
                                <a:gd name="T17" fmla="*/ T16 w 202"/>
                                <a:gd name="T18" fmla="+- 0 5217 5217"/>
                                <a:gd name="T19" fmla="*/ 5217 h 2415"/>
                              </a:gdLst>
                              <a:ahLst/>
                              <a:cxnLst>
                                <a:cxn ang="0">
                                  <a:pos x="T1" y="T3"/>
                                </a:cxn>
                                <a:cxn ang="0">
                                  <a:pos x="T5" y="T7"/>
                                </a:cxn>
                                <a:cxn ang="0">
                                  <a:pos x="T9" y="T11"/>
                                </a:cxn>
                                <a:cxn ang="0">
                                  <a:pos x="T13" y="T15"/>
                                </a:cxn>
                                <a:cxn ang="0">
                                  <a:pos x="T17" y="T19"/>
                                </a:cxn>
                              </a:cxnLst>
                              <a:rect l="0" t="0" r="r" b="b"/>
                              <a:pathLst>
                                <a:path w="202" h="2415">
                                  <a:moveTo>
                                    <a:pt x="201" y="0"/>
                                  </a:moveTo>
                                  <a:lnTo>
                                    <a:pt x="0" y="0"/>
                                  </a:lnTo>
                                  <a:lnTo>
                                    <a:pt x="0" y="2414"/>
                                  </a:lnTo>
                                  <a:lnTo>
                                    <a:pt x="201" y="2414"/>
                                  </a:lnTo>
                                  <a:lnTo>
                                    <a:pt x="201"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0" name="Group 7065"/>
                        <wpg:cNvGrpSpPr>
                          <a:grpSpLocks/>
                        </wpg:cNvGrpSpPr>
                        <wpg:grpSpPr bwMode="auto">
                          <a:xfrm>
                            <a:off x="5473" y="6036"/>
                            <a:ext cx="216" cy="1596"/>
                            <a:chOff x="5473" y="6036"/>
                            <a:chExt cx="216" cy="1596"/>
                          </a:xfrm>
                        </wpg:grpSpPr>
                        <wps:wsp>
                          <wps:cNvPr id="6991" name="Freeform 7066"/>
                          <wps:cNvSpPr>
                            <a:spLocks/>
                          </wps:cNvSpPr>
                          <wps:spPr bwMode="auto">
                            <a:xfrm>
                              <a:off x="5473" y="6036"/>
                              <a:ext cx="216" cy="1596"/>
                            </a:xfrm>
                            <a:custGeom>
                              <a:avLst/>
                              <a:gdLst>
                                <a:gd name="T0" fmla="+- 0 5689 5473"/>
                                <a:gd name="T1" fmla="*/ T0 w 216"/>
                                <a:gd name="T2" fmla="+- 0 6036 6036"/>
                                <a:gd name="T3" fmla="*/ 6036 h 1596"/>
                                <a:gd name="T4" fmla="+- 0 5473 5473"/>
                                <a:gd name="T5" fmla="*/ T4 w 216"/>
                                <a:gd name="T6" fmla="+- 0 6036 6036"/>
                                <a:gd name="T7" fmla="*/ 6036 h 1596"/>
                                <a:gd name="T8" fmla="+- 0 5473 5473"/>
                                <a:gd name="T9" fmla="*/ T8 w 216"/>
                                <a:gd name="T10" fmla="+- 0 7631 6036"/>
                                <a:gd name="T11" fmla="*/ 7631 h 1596"/>
                                <a:gd name="T12" fmla="+- 0 5689 5473"/>
                                <a:gd name="T13" fmla="*/ T12 w 216"/>
                                <a:gd name="T14" fmla="+- 0 7631 6036"/>
                                <a:gd name="T15" fmla="*/ 7631 h 1596"/>
                                <a:gd name="T16" fmla="+- 0 5689 5473"/>
                                <a:gd name="T17" fmla="*/ T16 w 216"/>
                                <a:gd name="T18" fmla="+- 0 6036 6036"/>
                                <a:gd name="T19" fmla="*/ 6036 h 1596"/>
                              </a:gdLst>
                              <a:ahLst/>
                              <a:cxnLst>
                                <a:cxn ang="0">
                                  <a:pos x="T1" y="T3"/>
                                </a:cxn>
                                <a:cxn ang="0">
                                  <a:pos x="T5" y="T7"/>
                                </a:cxn>
                                <a:cxn ang="0">
                                  <a:pos x="T9" y="T11"/>
                                </a:cxn>
                                <a:cxn ang="0">
                                  <a:pos x="T13" y="T15"/>
                                </a:cxn>
                                <a:cxn ang="0">
                                  <a:pos x="T17" y="T19"/>
                                </a:cxn>
                              </a:cxnLst>
                              <a:rect l="0" t="0" r="r" b="b"/>
                              <a:pathLst>
                                <a:path w="216" h="1596">
                                  <a:moveTo>
                                    <a:pt x="216" y="0"/>
                                  </a:moveTo>
                                  <a:lnTo>
                                    <a:pt x="0" y="0"/>
                                  </a:lnTo>
                                  <a:lnTo>
                                    <a:pt x="0" y="1595"/>
                                  </a:lnTo>
                                  <a:lnTo>
                                    <a:pt x="216" y="1595"/>
                                  </a:lnTo>
                                  <a:lnTo>
                                    <a:pt x="216"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2" name="Group 7063"/>
                        <wpg:cNvGrpSpPr>
                          <a:grpSpLocks/>
                        </wpg:cNvGrpSpPr>
                        <wpg:grpSpPr bwMode="auto">
                          <a:xfrm>
                            <a:off x="3922" y="7459"/>
                            <a:ext cx="202" cy="173"/>
                            <a:chOff x="3922" y="7459"/>
                            <a:chExt cx="202" cy="173"/>
                          </a:xfrm>
                        </wpg:grpSpPr>
                        <wps:wsp>
                          <wps:cNvPr id="6993" name="Freeform 7064"/>
                          <wps:cNvSpPr>
                            <a:spLocks/>
                          </wps:cNvSpPr>
                          <wps:spPr bwMode="auto">
                            <a:xfrm>
                              <a:off x="3922" y="7459"/>
                              <a:ext cx="202" cy="173"/>
                            </a:xfrm>
                            <a:custGeom>
                              <a:avLst/>
                              <a:gdLst>
                                <a:gd name="T0" fmla="+- 0 4123 3922"/>
                                <a:gd name="T1" fmla="*/ T0 w 202"/>
                                <a:gd name="T2" fmla="+- 0 7459 7459"/>
                                <a:gd name="T3" fmla="*/ 7459 h 173"/>
                                <a:gd name="T4" fmla="+- 0 3922 3922"/>
                                <a:gd name="T5" fmla="*/ T4 w 202"/>
                                <a:gd name="T6" fmla="+- 0 7459 7459"/>
                                <a:gd name="T7" fmla="*/ 7459 h 173"/>
                                <a:gd name="T8" fmla="+- 0 3922 3922"/>
                                <a:gd name="T9" fmla="*/ T8 w 202"/>
                                <a:gd name="T10" fmla="+- 0 7631 7459"/>
                                <a:gd name="T11" fmla="*/ 7631 h 173"/>
                                <a:gd name="T12" fmla="+- 0 4123 3922"/>
                                <a:gd name="T13" fmla="*/ T12 w 202"/>
                                <a:gd name="T14" fmla="+- 0 7631 7459"/>
                                <a:gd name="T15" fmla="*/ 7631 h 173"/>
                                <a:gd name="T16" fmla="+- 0 4123 3922"/>
                                <a:gd name="T17" fmla="*/ T16 w 202"/>
                                <a:gd name="T18" fmla="+- 0 7459 7459"/>
                                <a:gd name="T19" fmla="*/ 7459 h 173"/>
                              </a:gdLst>
                              <a:ahLst/>
                              <a:cxnLst>
                                <a:cxn ang="0">
                                  <a:pos x="T1" y="T3"/>
                                </a:cxn>
                                <a:cxn ang="0">
                                  <a:pos x="T5" y="T7"/>
                                </a:cxn>
                                <a:cxn ang="0">
                                  <a:pos x="T9" y="T11"/>
                                </a:cxn>
                                <a:cxn ang="0">
                                  <a:pos x="T13" y="T15"/>
                                </a:cxn>
                                <a:cxn ang="0">
                                  <a:pos x="T17" y="T19"/>
                                </a:cxn>
                              </a:cxnLst>
                              <a:rect l="0" t="0" r="r" b="b"/>
                              <a:pathLst>
                                <a:path w="202" h="173">
                                  <a:moveTo>
                                    <a:pt x="201" y="0"/>
                                  </a:moveTo>
                                  <a:lnTo>
                                    <a:pt x="0" y="0"/>
                                  </a:lnTo>
                                  <a:lnTo>
                                    <a:pt x="0" y="172"/>
                                  </a:lnTo>
                                  <a:lnTo>
                                    <a:pt x="201" y="172"/>
                                  </a:lnTo>
                                  <a:lnTo>
                                    <a:pt x="201"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4" name="Group 7061"/>
                        <wpg:cNvGrpSpPr>
                          <a:grpSpLocks/>
                        </wpg:cNvGrpSpPr>
                        <wpg:grpSpPr bwMode="auto">
                          <a:xfrm>
                            <a:off x="8806" y="4829"/>
                            <a:ext cx="202" cy="2803"/>
                            <a:chOff x="8806" y="4829"/>
                            <a:chExt cx="202" cy="2803"/>
                          </a:xfrm>
                        </wpg:grpSpPr>
                        <wps:wsp>
                          <wps:cNvPr id="6995" name="Freeform 7062"/>
                          <wps:cNvSpPr>
                            <a:spLocks/>
                          </wps:cNvSpPr>
                          <wps:spPr bwMode="auto">
                            <a:xfrm>
                              <a:off x="8806" y="4829"/>
                              <a:ext cx="202" cy="2803"/>
                            </a:xfrm>
                            <a:custGeom>
                              <a:avLst/>
                              <a:gdLst>
                                <a:gd name="T0" fmla="+- 0 9007 8806"/>
                                <a:gd name="T1" fmla="*/ T0 w 202"/>
                                <a:gd name="T2" fmla="+- 0 4829 4829"/>
                                <a:gd name="T3" fmla="*/ 4829 h 2803"/>
                                <a:gd name="T4" fmla="+- 0 8806 8806"/>
                                <a:gd name="T5" fmla="*/ T4 w 202"/>
                                <a:gd name="T6" fmla="+- 0 4829 4829"/>
                                <a:gd name="T7" fmla="*/ 4829 h 2803"/>
                                <a:gd name="T8" fmla="+- 0 8806 8806"/>
                                <a:gd name="T9" fmla="*/ T8 w 202"/>
                                <a:gd name="T10" fmla="+- 0 7631 4829"/>
                                <a:gd name="T11" fmla="*/ 7631 h 2803"/>
                                <a:gd name="T12" fmla="+- 0 9007 8806"/>
                                <a:gd name="T13" fmla="*/ T12 w 202"/>
                                <a:gd name="T14" fmla="+- 0 7631 4829"/>
                                <a:gd name="T15" fmla="*/ 7631 h 2803"/>
                                <a:gd name="T16" fmla="+- 0 9007 8806"/>
                                <a:gd name="T17" fmla="*/ T16 w 202"/>
                                <a:gd name="T18" fmla="+- 0 4829 4829"/>
                                <a:gd name="T19" fmla="*/ 4829 h 2803"/>
                              </a:gdLst>
                              <a:ahLst/>
                              <a:cxnLst>
                                <a:cxn ang="0">
                                  <a:pos x="T1" y="T3"/>
                                </a:cxn>
                                <a:cxn ang="0">
                                  <a:pos x="T5" y="T7"/>
                                </a:cxn>
                                <a:cxn ang="0">
                                  <a:pos x="T9" y="T11"/>
                                </a:cxn>
                                <a:cxn ang="0">
                                  <a:pos x="T13" y="T15"/>
                                </a:cxn>
                                <a:cxn ang="0">
                                  <a:pos x="T17" y="T19"/>
                                </a:cxn>
                              </a:cxnLst>
                              <a:rect l="0" t="0" r="r" b="b"/>
                              <a:pathLst>
                                <a:path w="202" h="2803">
                                  <a:moveTo>
                                    <a:pt x="201" y="0"/>
                                  </a:moveTo>
                                  <a:lnTo>
                                    <a:pt x="0" y="0"/>
                                  </a:lnTo>
                                  <a:lnTo>
                                    <a:pt x="0" y="2802"/>
                                  </a:lnTo>
                                  <a:lnTo>
                                    <a:pt x="201" y="2802"/>
                                  </a:lnTo>
                                  <a:lnTo>
                                    <a:pt x="201"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6" name="Group 7059"/>
                        <wpg:cNvGrpSpPr>
                          <a:grpSpLocks/>
                        </wpg:cNvGrpSpPr>
                        <wpg:grpSpPr bwMode="auto">
                          <a:xfrm>
                            <a:off x="7240" y="4958"/>
                            <a:ext cx="216" cy="2674"/>
                            <a:chOff x="7240" y="4958"/>
                            <a:chExt cx="216" cy="2674"/>
                          </a:xfrm>
                        </wpg:grpSpPr>
                        <wps:wsp>
                          <wps:cNvPr id="6997" name="Freeform 7060"/>
                          <wps:cNvSpPr>
                            <a:spLocks/>
                          </wps:cNvSpPr>
                          <wps:spPr bwMode="auto">
                            <a:xfrm>
                              <a:off x="7240" y="4958"/>
                              <a:ext cx="216" cy="2674"/>
                            </a:xfrm>
                            <a:custGeom>
                              <a:avLst/>
                              <a:gdLst>
                                <a:gd name="T0" fmla="+- 0 7456 7240"/>
                                <a:gd name="T1" fmla="*/ T0 w 216"/>
                                <a:gd name="T2" fmla="+- 0 4958 4958"/>
                                <a:gd name="T3" fmla="*/ 4958 h 2674"/>
                                <a:gd name="T4" fmla="+- 0 7240 7240"/>
                                <a:gd name="T5" fmla="*/ T4 w 216"/>
                                <a:gd name="T6" fmla="+- 0 4958 4958"/>
                                <a:gd name="T7" fmla="*/ 4958 h 2674"/>
                                <a:gd name="T8" fmla="+- 0 7240 7240"/>
                                <a:gd name="T9" fmla="*/ T8 w 216"/>
                                <a:gd name="T10" fmla="+- 0 7631 4958"/>
                                <a:gd name="T11" fmla="*/ 7631 h 2674"/>
                                <a:gd name="T12" fmla="+- 0 7456 7240"/>
                                <a:gd name="T13" fmla="*/ T12 w 216"/>
                                <a:gd name="T14" fmla="+- 0 7631 4958"/>
                                <a:gd name="T15" fmla="*/ 7631 h 2674"/>
                                <a:gd name="T16" fmla="+- 0 7456 7240"/>
                                <a:gd name="T17" fmla="*/ T16 w 216"/>
                                <a:gd name="T18" fmla="+- 0 4958 4958"/>
                                <a:gd name="T19" fmla="*/ 4958 h 2674"/>
                              </a:gdLst>
                              <a:ahLst/>
                              <a:cxnLst>
                                <a:cxn ang="0">
                                  <a:pos x="T1" y="T3"/>
                                </a:cxn>
                                <a:cxn ang="0">
                                  <a:pos x="T5" y="T7"/>
                                </a:cxn>
                                <a:cxn ang="0">
                                  <a:pos x="T9" y="T11"/>
                                </a:cxn>
                                <a:cxn ang="0">
                                  <a:pos x="T13" y="T15"/>
                                </a:cxn>
                                <a:cxn ang="0">
                                  <a:pos x="T17" y="T19"/>
                                </a:cxn>
                              </a:cxnLst>
                              <a:rect l="0" t="0" r="r" b="b"/>
                              <a:pathLst>
                                <a:path w="216" h="2674">
                                  <a:moveTo>
                                    <a:pt x="216" y="0"/>
                                  </a:moveTo>
                                  <a:lnTo>
                                    <a:pt x="0" y="0"/>
                                  </a:lnTo>
                                  <a:lnTo>
                                    <a:pt x="0" y="2673"/>
                                  </a:lnTo>
                                  <a:lnTo>
                                    <a:pt x="216" y="2673"/>
                                  </a:lnTo>
                                  <a:lnTo>
                                    <a:pt x="216"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8" name="Group 7057"/>
                        <wpg:cNvGrpSpPr>
                          <a:grpSpLocks/>
                        </wpg:cNvGrpSpPr>
                        <wpg:grpSpPr bwMode="auto">
                          <a:xfrm>
                            <a:off x="5689" y="5921"/>
                            <a:ext cx="202" cy="1711"/>
                            <a:chOff x="5689" y="5921"/>
                            <a:chExt cx="202" cy="1711"/>
                          </a:xfrm>
                        </wpg:grpSpPr>
                        <wps:wsp>
                          <wps:cNvPr id="6999" name="Freeform 7058"/>
                          <wps:cNvSpPr>
                            <a:spLocks/>
                          </wps:cNvSpPr>
                          <wps:spPr bwMode="auto">
                            <a:xfrm>
                              <a:off x="5689" y="5921"/>
                              <a:ext cx="202" cy="1711"/>
                            </a:xfrm>
                            <a:custGeom>
                              <a:avLst/>
                              <a:gdLst>
                                <a:gd name="T0" fmla="+- 0 5890 5689"/>
                                <a:gd name="T1" fmla="*/ T0 w 202"/>
                                <a:gd name="T2" fmla="+- 0 5921 5921"/>
                                <a:gd name="T3" fmla="*/ 5921 h 1711"/>
                                <a:gd name="T4" fmla="+- 0 5689 5689"/>
                                <a:gd name="T5" fmla="*/ T4 w 202"/>
                                <a:gd name="T6" fmla="+- 0 5921 5921"/>
                                <a:gd name="T7" fmla="*/ 5921 h 1711"/>
                                <a:gd name="T8" fmla="+- 0 5689 5689"/>
                                <a:gd name="T9" fmla="*/ T8 w 202"/>
                                <a:gd name="T10" fmla="+- 0 7631 5921"/>
                                <a:gd name="T11" fmla="*/ 7631 h 1711"/>
                                <a:gd name="T12" fmla="+- 0 5890 5689"/>
                                <a:gd name="T13" fmla="*/ T12 w 202"/>
                                <a:gd name="T14" fmla="+- 0 7631 5921"/>
                                <a:gd name="T15" fmla="*/ 7631 h 1711"/>
                                <a:gd name="T16" fmla="+- 0 5890 5689"/>
                                <a:gd name="T17" fmla="*/ T16 w 202"/>
                                <a:gd name="T18" fmla="+- 0 5921 5921"/>
                                <a:gd name="T19" fmla="*/ 5921 h 1711"/>
                              </a:gdLst>
                              <a:ahLst/>
                              <a:cxnLst>
                                <a:cxn ang="0">
                                  <a:pos x="T1" y="T3"/>
                                </a:cxn>
                                <a:cxn ang="0">
                                  <a:pos x="T5" y="T7"/>
                                </a:cxn>
                                <a:cxn ang="0">
                                  <a:pos x="T9" y="T11"/>
                                </a:cxn>
                                <a:cxn ang="0">
                                  <a:pos x="T13" y="T15"/>
                                </a:cxn>
                                <a:cxn ang="0">
                                  <a:pos x="T17" y="T19"/>
                                </a:cxn>
                              </a:cxnLst>
                              <a:rect l="0" t="0" r="r" b="b"/>
                              <a:pathLst>
                                <a:path w="202" h="1711">
                                  <a:moveTo>
                                    <a:pt x="201" y="0"/>
                                  </a:moveTo>
                                  <a:lnTo>
                                    <a:pt x="0" y="0"/>
                                  </a:lnTo>
                                  <a:lnTo>
                                    <a:pt x="0" y="1710"/>
                                  </a:lnTo>
                                  <a:lnTo>
                                    <a:pt x="201" y="1710"/>
                                  </a:lnTo>
                                  <a:lnTo>
                                    <a:pt x="201"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0" name="Group 7055"/>
                        <wpg:cNvGrpSpPr>
                          <a:grpSpLocks/>
                        </wpg:cNvGrpSpPr>
                        <wpg:grpSpPr bwMode="auto">
                          <a:xfrm>
                            <a:off x="4123" y="6683"/>
                            <a:ext cx="216" cy="949"/>
                            <a:chOff x="4123" y="6683"/>
                            <a:chExt cx="216" cy="949"/>
                          </a:xfrm>
                        </wpg:grpSpPr>
                        <wps:wsp>
                          <wps:cNvPr id="7001" name="Freeform 7056"/>
                          <wps:cNvSpPr>
                            <a:spLocks/>
                          </wps:cNvSpPr>
                          <wps:spPr bwMode="auto">
                            <a:xfrm>
                              <a:off x="4123" y="6683"/>
                              <a:ext cx="216" cy="949"/>
                            </a:xfrm>
                            <a:custGeom>
                              <a:avLst/>
                              <a:gdLst>
                                <a:gd name="T0" fmla="+- 0 4338 4123"/>
                                <a:gd name="T1" fmla="*/ T0 w 216"/>
                                <a:gd name="T2" fmla="+- 0 6683 6683"/>
                                <a:gd name="T3" fmla="*/ 6683 h 949"/>
                                <a:gd name="T4" fmla="+- 0 4123 4123"/>
                                <a:gd name="T5" fmla="*/ T4 w 216"/>
                                <a:gd name="T6" fmla="+- 0 6683 6683"/>
                                <a:gd name="T7" fmla="*/ 6683 h 949"/>
                                <a:gd name="T8" fmla="+- 0 4123 4123"/>
                                <a:gd name="T9" fmla="*/ T8 w 216"/>
                                <a:gd name="T10" fmla="+- 0 7631 6683"/>
                                <a:gd name="T11" fmla="*/ 7631 h 949"/>
                                <a:gd name="T12" fmla="+- 0 4338 4123"/>
                                <a:gd name="T13" fmla="*/ T12 w 216"/>
                                <a:gd name="T14" fmla="+- 0 7631 6683"/>
                                <a:gd name="T15" fmla="*/ 7631 h 949"/>
                                <a:gd name="T16" fmla="+- 0 4338 4123"/>
                                <a:gd name="T17" fmla="*/ T16 w 216"/>
                                <a:gd name="T18" fmla="+- 0 6683 6683"/>
                                <a:gd name="T19" fmla="*/ 6683 h 949"/>
                              </a:gdLst>
                              <a:ahLst/>
                              <a:cxnLst>
                                <a:cxn ang="0">
                                  <a:pos x="T1" y="T3"/>
                                </a:cxn>
                                <a:cxn ang="0">
                                  <a:pos x="T5" y="T7"/>
                                </a:cxn>
                                <a:cxn ang="0">
                                  <a:pos x="T9" y="T11"/>
                                </a:cxn>
                                <a:cxn ang="0">
                                  <a:pos x="T13" y="T15"/>
                                </a:cxn>
                                <a:cxn ang="0">
                                  <a:pos x="T17" y="T19"/>
                                </a:cxn>
                              </a:cxnLst>
                              <a:rect l="0" t="0" r="r" b="b"/>
                              <a:pathLst>
                                <a:path w="216" h="949">
                                  <a:moveTo>
                                    <a:pt x="215" y="0"/>
                                  </a:moveTo>
                                  <a:lnTo>
                                    <a:pt x="0" y="0"/>
                                  </a:lnTo>
                                  <a:lnTo>
                                    <a:pt x="0" y="948"/>
                                  </a:lnTo>
                                  <a:lnTo>
                                    <a:pt x="215" y="948"/>
                                  </a:lnTo>
                                  <a:lnTo>
                                    <a:pt x="215"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2" name="Group 7053"/>
                        <wpg:cNvGrpSpPr>
                          <a:grpSpLocks/>
                        </wpg:cNvGrpSpPr>
                        <wpg:grpSpPr bwMode="auto">
                          <a:xfrm>
                            <a:off x="9007" y="5691"/>
                            <a:ext cx="216" cy="1941"/>
                            <a:chOff x="9007" y="5691"/>
                            <a:chExt cx="216" cy="1941"/>
                          </a:xfrm>
                        </wpg:grpSpPr>
                        <wps:wsp>
                          <wps:cNvPr id="7003" name="Freeform 7054"/>
                          <wps:cNvSpPr>
                            <a:spLocks/>
                          </wps:cNvSpPr>
                          <wps:spPr bwMode="auto">
                            <a:xfrm>
                              <a:off x="9007" y="5691"/>
                              <a:ext cx="216" cy="1941"/>
                            </a:xfrm>
                            <a:custGeom>
                              <a:avLst/>
                              <a:gdLst>
                                <a:gd name="T0" fmla="+- 0 9223 9007"/>
                                <a:gd name="T1" fmla="*/ T0 w 216"/>
                                <a:gd name="T2" fmla="+- 0 5691 5691"/>
                                <a:gd name="T3" fmla="*/ 5691 h 1941"/>
                                <a:gd name="T4" fmla="+- 0 9007 9007"/>
                                <a:gd name="T5" fmla="*/ T4 w 216"/>
                                <a:gd name="T6" fmla="+- 0 5691 5691"/>
                                <a:gd name="T7" fmla="*/ 5691 h 1941"/>
                                <a:gd name="T8" fmla="+- 0 9007 9007"/>
                                <a:gd name="T9" fmla="*/ T8 w 216"/>
                                <a:gd name="T10" fmla="+- 0 7631 5691"/>
                                <a:gd name="T11" fmla="*/ 7631 h 1941"/>
                                <a:gd name="T12" fmla="+- 0 9223 9007"/>
                                <a:gd name="T13" fmla="*/ T12 w 216"/>
                                <a:gd name="T14" fmla="+- 0 7631 5691"/>
                                <a:gd name="T15" fmla="*/ 7631 h 1941"/>
                                <a:gd name="T16" fmla="+- 0 9223 9007"/>
                                <a:gd name="T17" fmla="*/ T16 w 216"/>
                                <a:gd name="T18" fmla="+- 0 5691 5691"/>
                                <a:gd name="T19" fmla="*/ 5691 h 1941"/>
                              </a:gdLst>
                              <a:ahLst/>
                              <a:cxnLst>
                                <a:cxn ang="0">
                                  <a:pos x="T1" y="T3"/>
                                </a:cxn>
                                <a:cxn ang="0">
                                  <a:pos x="T5" y="T7"/>
                                </a:cxn>
                                <a:cxn ang="0">
                                  <a:pos x="T9" y="T11"/>
                                </a:cxn>
                                <a:cxn ang="0">
                                  <a:pos x="T13" y="T15"/>
                                </a:cxn>
                                <a:cxn ang="0">
                                  <a:pos x="T17" y="T19"/>
                                </a:cxn>
                              </a:cxnLst>
                              <a:rect l="0" t="0" r="r" b="b"/>
                              <a:pathLst>
                                <a:path w="216" h="1941">
                                  <a:moveTo>
                                    <a:pt x="216" y="0"/>
                                  </a:moveTo>
                                  <a:lnTo>
                                    <a:pt x="0" y="0"/>
                                  </a:lnTo>
                                  <a:lnTo>
                                    <a:pt x="0" y="1940"/>
                                  </a:lnTo>
                                  <a:lnTo>
                                    <a:pt x="216" y="1940"/>
                                  </a:lnTo>
                                  <a:lnTo>
                                    <a:pt x="216" y="0"/>
                                  </a:lnTo>
                                  <a:close/>
                                </a:path>
                              </a:pathLst>
                            </a:custGeom>
                            <a:solidFill>
                              <a:srgbClr val="1F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4" name="Group 7051"/>
                        <wpg:cNvGrpSpPr>
                          <a:grpSpLocks/>
                        </wpg:cNvGrpSpPr>
                        <wpg:grpSpPr bwMode="auto">
                          <a:xfrm>
                            <a:off x="7456" y="5763"/>
                            <a:ext cx="202" cy="1869"/>
                            <a:chOff x="7456" y="5763"/>
                            <a:chExt cx="202" cy="1869"/>
                          </a:xfrm>
                        </wpg:grpSpPr>
                        <wps:wsp>
                          <wps:cNvPr id="7005" name="Freeform 7052"/>
                          <wps:cNvSpPr>
                            <a:spLocks/>
                          </wps:cNvSpPr>
                          <wps:spPr bwMode="auto">
                            <a:xfrm>
                              <a:off x="7456" y="5763"/>
                              <a:ext cx="202" cy="1869"/>
                            </a:xfrm>
                            <a:custGeom>
                              <a:avLst/>
                              <a:gdLst>
                                <a:gd name="T0" fmla="+- 0 7657 7456"/>
                                <a:gd name="T1" fmla="*/ T0 w 202"/>
                                <a:gd name="T2" fmla="+- 0 5763 5763"/>
                                <a:gd name="T3" fmla="*/ 5763 h 1869"/>
                                <a:gd name="T4" fmla="+- 0 7456 7456"/>
                                <a:gd name="T5" fmla="*/ T4 w 202"/>
                                <a:gd name="T6" fmla="+- 0 5763 5763"/>
                                <a:gd name="T7" fmla="*/ 5763 h 1869"/>
                                <a:gd name="T8" fmla="+- 0 7456 7456"/>
                                <a:gd name="T9" fmla="*/ T8 w 202"/>
                                <a:gd name="T10" fmla="+- 0 7631 5763"/>
                                <a:gd name="T11" fmla="*/ 7631 h 1869"/>
                                <a:gd name="T12" fmla="+- 0 7657 7456"/>
                                <a:gd name="T13" fmla="*/ T12 w 202"/>
                                <a:gd name="T14" fmla="+- 0 7631 5763"/>
                                <a:gd name="T15" fmla="*/ 7631 h 1869"/>
                                <a:gd name="T16" fmla="+- 0 7657 7456"/>
                                <a:gd name="T17" fmla="*/ T16 w 202"/>
                                <a:gd name="T18" fmla="+- 0 5763 5763"/>
                                <a:gd name="T19" fmla="*/ 5763 h 1869"/>
                              </a:gdLst>
                              <a:ahLst/>
                              <a:cxnLst>
                                <a:cxn ang="0">
                                  <a:pos x="T1" y="T3"/>
                                </a:cxn>
                                <a:cxn ang="0">
                                  <a:pos x="T5" y="T7"/>
                                </a:cxn>
                                <a:cxn ang="0">
                                  <a:pos x="T9" y="T11"/>
                                </a:cxn>
                                <a:cxn ang="0">
                                  <a:pos x="T13" y="T15"/>
                                </a:cxn>
                                <a:cxn ang="0">
                                  <a:pos x="T17" y="T19"/>
                                </a:cxn>
                              </a:cxnLst>
                              <a:rect l="0" t="0" r="r" b="b"/>
                              <a:pathLst>
                                <a:path w="202" h="1869">
                                  <a:moveTo>
                                    <a:pt x="201" y="0"/>
                                  </a:moveTo>
                                  <a:lnTo>
                                    <a:pt x="0" y="0"/>
                                  </a:lnTo>
                                  <a:lnTo>
                                    <a:pt x="0" y="1868"/>
                                  </a:lnTo>
                                  <a:lnTo>
                                    <a:pt x="201" y="1868"/>
                                  </a:lnTo>
                                  <a:lnTo>
                                    <a:pt x="201" y="0"/>
                                  </a:lnTo>
                                  <a:close/>
                                </a:path>
                              </a:pathLst>
                            </a:custGeom>
                            <a:solidFill>
                              <a:srgbClr val="1F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6" name="Group 7049"/>
                        <wpg:cNvGrpSpPr>
                          <a:grpSpLocks/>
                        </wpg:cNvGrpSpPr>
                        <wpg:grpSpPr bwMode="auto">
                          <a:xfrm>
                            <a:off x="5890" y="5705"/>
                            <a:ext cx="216" cy="1926"/>
                            <a:chOff x="5890" y="5705"/>
                            <a:chExt cx="216" cy="1926"/>
                          </a:xfrm>
                        </wpg:grpSpPr>
                        <wps:wsp>
                          <wps:cNvPr id="7007" name="Freeform 7050"/>
                          <wps:cNvSpPr>
                            <a:spLocks/>
                          </wps:cNvSpPr>
                          <wps:spPr bwMode="auto">
                            <a:xfrm>
                              <a:off x="5890" y="5705"/>
                              <a:ext cx="216" cy="1926"/>
                            </a:xfrm>
                            <a:custGeom>
                              <a:avLst/>
                              <a:gdLst>
                                <a:gd name="T0" fmla="+- 0 6105 5890"/>
                                <a:gd name="T1" fmla="*/ T0 w 216"/>
                                <a:gd name="T2" fmla="+- 0 5705 5705"/>
                                <a:gd name="T3" fmla="*/ 5705 h 1926"/>
                                <a:gd name="T4" fmla="+- 0 5890 5890"/>
                                <a:gd name="T5" fmla="*/ T4 w 216"/>
                                <a:gd name="T6" fmla="+- 0 5705 5705"/>
                                <a:gd name="T7" fmla="*/ 5705 h 1926"/>
                                <a:gd name="T8" fmla="+- 0 5890 5890"/>
                                <a:gd name="T9" fmla="*/ T8 w 216"/>
                                <a:gd name="T10" fmla="+- 0 7631 5705"/>
                                <a:gd name="T11" fmla="*/ 7631 h 1926"/>
                                <a:gd name="T12" fmla="+- 0 6105 5890"/>
                                <a:gd name="T13" fmla="*/ T12 w 216"/>
                                <a:gd name="T14" fmla="+- 0 7631 5705"/>
                                <a:gd name="T15" fmla="*/ 7631 h 1926"/>
                                <a:gd name="T16" fmla="+- 0 6105 5890"/>
                                <a:gd name="T17" fmla="*/ T16 w 216"/>
                                <a:gd name="T18" fmla="+- 0 5705 5705"/>
                                <a:gd name="T19" fmla="*/ 5705 h 1926"/>
                              </a:gdLst>
                              <a:ahLst/>
                              <a:cxnLst>
                                <a:cxn ang="0">
                                  <a:pos x="T1" y="T3"/>
                                </a:cxn>
                                <a:cxn ang="0">
                                  <a:pos x="T5" y="T7"/>
                                </a:cxn>
                                <a:cxn ang="0">
                                  <a:pos x="T9" y="T11"/>
                                </a:cxn>
                                <a:cxn ang="0">
                                  <a:pos x="T13" y="T15"/>
                                </a:cxn>
                                <a:cxn ang="0">
                                  <a:pos x="T17" y="T19"/>
                                </a:cxn>
                              </a:cxnLst>
                              <a:rect l="0" t="0" r="r" b="b"/>
                              <a:pathLst>
                                <a:path w="216" h="1926">
                                  <a:moveTo>
                                    <a:pt x="215" y="0"/>
                                  </a:moveTo>
                                  <a:lnTo>
                                    <a:pt x="0" y="0"/>
                                  </a:lnTo>
                                  <a:lnTo>
                                    <a:pt x="0" y="1926"/>
                                  </a:lnTo>
                                  <a:lnTo>
                                    <a:pt x="215" y="1926"/>
                                  </a:lnTo>
                                  <a:lnTo>
                                    <a:pt x="215" y="0"/>
                                  </a:lnTo>
                                  <a:close/>
                                </a:path>
                              </a:pathLst>
                            </a:custGeom>
                            <a:solidFill>
                              <a:srgbClr val="1F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8" name="Group 7047"/>
                        <wpg:cNvGrpSpPr>
                          <a:grpSpLocks/>
                        </wpg:cNvGrpSpPr>
                        <wpg:grpSpPr bwMode="auto">
                          <a:xfrm>
                            <a:off x="4338" y="7258"/>
                            <a:ext cx="202" cy="374"/>
                            <a:chOff x="4338" y="7258"/>
                            <a:chExt cx="202" cy="374"/>
                          </a:xfrm>
                        </wpg:grpSpPr>
                        <wps:wsp>
                          <wps:cNvPr id="7009" name="Freeform 7048"/>
                          <wps:cNvSpPr>
                            <a:spLocks/>
                          </wps:cNvSpPr>
                          <wps:spPr bwMode="auto">
                            <a:xfrm>
                              <a:off x="4338" y="7258"/>
                              <a:ext cx="202" cy="374"/>
                            </a:xfrm>
                            <a:custGeom>
                              <a:avLst/>
                              <a:gdLst>
                                <a:gd name="T0" fmla="+- 0 4540 4338"/>
                                <a:gd name="T1" fmla="*/ T0 w 202"/>
                                <a:gd name="T2" fmla="+- 0 7258 7258"/>
                                <a:gd name="T3" fmla="*/ 7258 h 374"/>
                                <a:gd name="T4" fmla="+- 0 4338 4338"/>
                                <a:gd name="T5" fmla="*/ T4 w 202"/>
                                <a:gd name="T6" fmla="+- 0 7258 7258"/>
                                <a:gd name="T7" fmla="*/ 7258 h 374"/>
                                <a:gd name="T8" fmla="+- 0 4338 4338"/>
                                <a:gd name="T9" fmla="*/ T8 w 202"/>
                                <a:gd name="T10" fmla="+- 0 7631 7258"/>
                                <a:gd name="T11" fmla="*/ 7631 h 374"/>
                                <a:gd name="T12" fmla="+- 0 4540 4338"/>
                                <a:gd name="T13" fmla="*/ T12 w 202"/>
                                <a:gd name="T14" fmla="+- 0 7631 7258"/>
                                <a:gd name="T15" fmla="*/ 7631 h 374"/>
                                <a:gd name="T16" fmla="+- 0 4540 4338"/>
                                <a:gd name="T17" fmla="*/ T16 w 202"/>
                                <a:gd name="T18" fmla="+- 0 7258 7258"/>
                                <a:gd name="T19" fmla="*/ 7258 h 374"/>
                              </a:gdLst>
                              <a:ahLst/>
                              <a:cxnLst>
                                <a:cxn ang="0">
                                  <a:pos x="T1" y="T3"/>
                                </a:cxn>
                                <a:cxn ang="0">
                                  <a:pos x="T5" y="T7"/>
                                </a:cxn>
                                <a:cxn ang="0">
                                  <a:pos x="T9" y="T11"/>
                                </a:cxn>
                                <a:cxn ang="0">
                                  <a:pos x="T13" y="T15"/>
                                </a:cxn>
                                <a:cxn ang="0">
                                  <a:pos x="T17" y="T19"/>
                                </a:cxn>
                              </a:cxnLst>
                              <a:rect l="0" t="0" r="r" b="b"/>
                              <a:pathLst>
                                <a:path w="202" h="374">
                                  <a:moveTo>
                                    <a:pt x="202" y="0"/>
                                  </a:moveTo>
                                  <a:lnTo>
                                    <a:pt x="0" y="0"/>
                                  </a:lnTo>
                                  <a:lnTo>
                                    <a:pt x="0" y="373"/>
                                  </a:lnTo>
                                  <a:lnTo>
                                    <a:pt x="202" y="373"/>
                                  </a:lnTo>
                                  <a:lnTo>
                                    <a:pt x="202" y="0"/>
                                  </a:lnTo>
                                  <a:close/>
                                </a:path>
                              </a:pathLst>
                            </a:custGeom>
                            <a:solidFill>
                              <a:srgbClr val="1F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0" name="Group 7045"/>
                        <wpg:cNvGrpSpPr>
                          <a:grpSpLocks/>
                        </wpg:cNvGrpSpPr>
                        <wpg:grpSpPr bwMode="auto">
                          <a:xfrm>
                            <a:off x="9223" y="5174"/>
                            <a:ext cx="202" cy="2458"/>
                            <a:chOff x="9223" y="5174"/>
                            <a:chExt cx="202" cy="2458"/>
                          </a:xfrm>
                        </wpg:grpSpPr>
                        <wps:wsp>
                          <wps:cNvPr id="7011" name="Freeform 7046"/>
                          <wps:cNvSpPr>
                            <a:spLocks/>
                          </wps:cNvSpPr>
                          <wps:spPr bwMode="auto">
                            <a:xfrm>
                              <a:off x="9223" y="5174"/>
                              <a:ext cx="202" cy="2458"/>
                            </a:xfrm>
                            <a:custGeom>
                              <a:avLst/>
                              <a:gdLst>
                                <a:gd name="T0" fmla="+- 0 9424 9223"/>
                                <a:gd name="T1" fmla="*/ T0 w 202"/>
                                <a:gd name="T2" fmla="+- 0 5174 5174"/>
                                <a:gd name="T3" fmla="*/ 5174 h 2458"/>
                                <a:gd name="T4" fmla="+- 0 9223 9223"/>
                                <a:gd name="T5" fmla="*/ T4 w 202"/>
                                <a:gd name="T6" fmla="+- 0 5174 5174"/>
                                <a:gd name="T7" fmla="*/ 5174 h 2458"/>
                                <a:gd name="T8" fmla="+- 0 9223 9223"/>
                                <a:gd name="T9" fmla="*/ T8 w 202"/>
                                <a:gd name="T10" fmla="+- 0 7631 5174"/>
                                <a:gd name="T11" fmla="*/ 7631 h 2458"/>
                                <a:gd name="T12" fmla="+- 0 9424 9223"/>
                                <a:gd name="T13" fmla="*/ T12 w 202"/>
                                <a:gd name="T14" fmla="+- 0 7631 5174"/>
                                <a:gd name="T15" fmla="*/ 7631 h 2458"/>
                                <a:gd name="T16" fmla="+- 0 9424 9223"/>
                                <a:gd name="T17" fmla="*/ T16 w 202"/>
                                <a:gd name="T18" fmla="+- 0 5174 5174"/>
                                <a:gd name="T19" fmla="*/ 5174 h 2458"/>
                              </a:gdLst>
                              <a:ahLst/>
                              <a:cxnLst>
                                <a:cxn ang="0">
                                  <a:pos x="T1" y="T3"/>
                                </a:cxn>
                                <a:cxn ang="0">
                                  <a:pos x="T5" y="T7"/>
                                </a:cxn>
                                <a:cxn ang="0">
                                  <a:pos x="T9" y="T11"/>
                                </a:cxn>
                                <a:cxn ang="0">
                                  <a:pos x="T13" y="T15"/>
                                </a:cxn>
                                <a:cxn ang="0">
                                  <a:pos x="T17" y="T19"/>
                                </a:cxn>
                              </a:cxnLst>
                              <a:rect l="0" t="0" r="r" b="b"/>
                              <a:pathLst>
                                <a:path w="202" h="2458">
                                  <a:moveTo>
                                    <a:pt x="201" y="0"/>
                                  </a:moveTo>
                                  <a:lnTo>
                                    <a:pt x="0" y="0"/>
                                  </a:lnTo>
                                  <a:lnTo>
                                    <a:pt x="0" y="2457"/>
                                  </a:lnTo>
                                  <a:lnTo>
                                    <a:pt x="201" y="2457"/>
                                  </a:lnTo>
                                  <a:lnTo>
                                    <a:pt x="201" y="0"/>
                                  </a:lnTo>
                                  <a:close/>
                                </a:path>
                              </a:pathLst>
                            </a:custGeom>
                            <a:solidFill>
                              <a:srgbClr val="C7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2" name="Group 7043"/>
                        <wpg:cNvGrpSpPr>
                          <a:grpSpLocks/>
                        </wpg:cNvGrpSpPr>
                        <wpg:grpSpPr bwMode="auto">
                          <a:xfrm>
                            <a:off x="7657" y="5317"/>
                            <a:ext cx="216" cy="2315"/>
                            <a:chOff x="7657" y="5317"/>
                            <a:chExt cx="216" cy="2315"/>
                          </a:xfrm>
                        </wpg:grpSpPr>
                        <wps:wsp>
                          <wps:cNvPr id="7013" name="Freeform 7044"/>
                          <wps:cNvSpPr>
                            <a:spLocks/>
                          </wps:cNvSpPr>
                          <wps:spPr bwMode="auto">
                            <a:xfrm>
                              <a:off x="7657" y="5317"/>
                              <a:ext cx="216" cy="2315"/>
                            </a:xfrm>
                            <a:custGeom>
                              <a:avLst/>
                              <a:gdLst>
                                <a:gd name="T0" fmla="+- 0 7872 7657"/>
                                <a:gd name="T1" fmla="*/ T0 w 216"/>
                                <a:gd name="T2" fmla="+- 0 5317 5317"/>
                                <a:gd name="T3" fmla="*/ 5317 h 2315"/>
                                <a:gd name="T4" fmla="+- 0 7657 7657"/>
                                <a:gd name="T5" fmla="*/ T4 w 216"/>
                                <a:gd name="T6" fmla="+- 0 5317 5317"/>
                                <a:gd name="T7" fmla="*/ 5317 h 2315"/>
                                <a:gd name="T8" fmla="+- 0 7657 7657"/>
                                <a:gd name="T9" fmla="*/ T8 w 216"/>
                                <a:gd name="T10" fmla="+- 0 7631 5317"/>
                                <a:gd name="T11" fmla="*/ 7631 h 2315"/>
                                <a:gd name="T12" fmla="+- 0 7872 7657"/>
                                <a:gd name="T13" fmla="*/ T12 w 216"/>
                                <a:gd name="T14" fmla="+- 0 7631 5317"/>
                                <a:gd name="T15" fmla="*/ 7631 h 2315"/>
                                <a:gd name="T16" fmla="+- 0 7872 7657"/>
                                <a:gd name="T17" fmla="*/ T16 w 216"/>
                                <a:gd name="T18" fmla="+- 0 5317 5317"/>
                                <a:gd name="T19" fmla="*/ 5317 h 2315"/>
                              </a:gdLst>
                              <a:ahLst/>
                              <a:cxnLst>
                                <a:cxn ang="0">
                                  <a:pos x="T1" y="T3"/>
                                </a:cxn>
                                <a:cxn ang="0">
                                  <a:pos x="T5" y="T7"/>
                                </a:cxn>
                                <a:cxn ang="0">
                                  <a:pos x="T9" y="T11"/>
                                </a:cxn>
                                <a:cxn ang="0">
                                  <a:pos x="T13" y="T15"/>
                                </a:cxn>
                                <a:cxn ang="0">
                                  <a:pos x="T17" y="T19"/>
                                </a:cxn>
                              </a:cxnLst>
                              <a:rect l="0" t="0" r="r" b="b"/>
                              <a:pathLst>
                                <a:path w="216" h="2315">
                                  <a:moveTo>
                                    <a:pt x="215" y="0"/>
                                  </a:moveTo>
                                  <a:lnTo>
                                    <a:pt x="0" y="0"/>
                                  </a:lnTo>
                                  <a:lnTo>
                                    <a:pt x="0" y="2314"/>
                                  </a:lnTo>
                                  <a:lnTo>
                                    <a:pt x="215" y="2314"/>
                                  </a:lnTo>
                                  <a:lnTo>
                                    <a:pt x="215" y="0"/>
                                  </a:lnTo>
                                  <a:close/>
                                </a:path>
                              </a:pathLst>
                            </a:custGeom>
                            <a:solidFill>
                              <a:srgbClr val="C7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4" name="Group 7041"/>
                        <wpg:cNvGrpSpPr>
                          <a:grpSpLocks/>
                        </wpg:cNvGrpSpPr>
                        <wpg:grpSpPr bwMode="auto">
                          <a:xfrm>
                            <a:off x="6105" y="6007"/>
                            <a:ext cx="202" cy="1625"/>
                            <a:chOff x="6105" y="6007"/>
                            <a:chExt cx="202" cy="1625"/>
                          </a:xfrm>
                        </wpg:grpSpPr>
                        <wps:wsp>
                          <wps:cNvPr id="7015" name="Freeform 7042"/>
                          <wps:cNvSpPr>
                            <a:spLocks/>
                          </wps:cNvSpPr>
                          <wps:spPr bwMode="auto">
                            <a:xfrm>
                              <a:off x="6105" y="6007"/>
                              <a:ext cx="202" cy="1625"/>
                            </a:xfrm>
                            <a:custGeom>
                              <a:avLst/>
                              <a:gdLst>
                                <a:gd name="T0" fmla="+- 0 6307 6105"/>
                                <a:gd name="T1" fmla="*/ T0 w 202"/>
                                <a:gd name="T2" fmla="+- 0 6007 6007"/>
                                <a:gd name="T3" fmla="*/ 6007 h 1625"/>
                                <a:gd name="T4" fmla="+- 0 6105 6105"/>
                                <a:gd name="T5" fmla="*/ T4 w 202"/>
                                <a:gd name="T6" fmla="+- 0 6007 6007"/>
                                <a:gd name="T7" fmla="*/ 6007 h 1625"/>
                                <a:gd name="T8" fmla="+- 0 6105 6105"/>
                                <a:gd name="T9" fmla="*/ T8 w 202"/>
                                <a:gd name="T10" fmla="+- 0 7631 6007"/>
                                <a:gd name="T11" fmla="*/ 7631 h 1625"/>
                                <a:gd name="T12" fmla="+- 0 6307 6105"/>
                                <a:gd name="T13" fmla="*/ T12 w 202"/>
                                <a:gd name="T14" fmla="+- 0 7631 6007"/>
                                <a:gd name="T15" fmla="*/ 7631 h 1625"/>
                                <a:gd name="T16" fmla="+- 0 6307 6105"/>
                                <a:gd name="T17" fmla="*/ T16 w 202"/>
                                <a:gd name="T18" fmla="+- 0 6007 6007"/>
                                <a:gd name="T19" fmla="*/ 6007 h 1625"/>
                              </a:gdLst>
                              <a:ahLst/>
                              <a:cxnLst>
                                <a:cxn ang="0">
                                  <a:pos x="T1" y="T3"/>
                                </a:cxn>
                                <a:cxn ang="0">
                                  <a:pos x="T5" y="T7"/>
                                </a:cxn>
                                <a:cxn ang="0">
                                  <a:pos x="T9" y="T11"/>
                                </a:cxn>
                                <a:cxn ang="0">
                                  <a:pos x="T13" y="T15"/>
                                </a:cxn>
                                <a:cxn ang="0">
                                  <a:pos x="T17" y="T19"/>
                                </a:cxn>
                              </a:cxnLst>
                              <a:rect l="0" t="0" r="r" b="b"/>
                              <a:pathLst>
                                <a:path w="202" h="1625">
                                  <a:moveTo>
                                    <a:pt x="202" y="0"/>
                                  </a:moveTo>
                                  <a:lnTo>
                                    <a:pt x="0" y="0"/>
                                  </a:lnTo>
                                  <a:lnTo>
                                    <a:pt x="0" y="1624"/>
                                  </a:lnTo>
                                  <a:lnTo>
                                    <a:pt x="202" y="1624"/>
                                  </a:lnTo>
                                  <a:lnTo>
                                    <a:pt x="202" y="0"/>
                                  </a:lnTo>
                                  <a:close/>
                                </a:path>
                              </a:pathLst>
                            </a:custGeom>
                            <a:solidFill>
                              <a:srgbClr val="C7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6" name="Group 7039"/>
                        <wpg:cNvGrpSpPr>
                          <a:grpSpLocks/>
                        </wpg:cNvGrpSpPr>
                        <wpg:grpSpPr bwMode="auto">
                          <a:xfrm>
                            <a:off x="4540" y="7114"/>
                            <a:ext cx="216" cy="518"/>
                            <a:chOff x="4540" y="7114"/>
                            <a:chExt cx="216" cy="518"/>
                          </a:xfrm>
                        </wpg:grpSpPr>
                        <wps:wsp>
                          <wps:cNvPr id="7017" name="Freeform 7040"/>
                          <wps:cNvSpPr>
                            <a:spLocks/>
                          </wps:cNvSpPr>
                          <wps:spPr bwMode="auto">
                            <a:xfrm>
                              <a:off x="4540" y="7114"/>
                              <a:ext cx="216" cy="518"/>
                            </a:xfrm>
                            <a:custGeom>
                              <a:avLst/>
                              <a:gdLst>
                                <a:gd name="T0" fmla="+- 0 4755 4540"/>
                                <a:gd name="T1" fmla="*/ T0 w 216"/>
                                <a:gd name="T2" fmla="+- 0 7114 7114"/>
                                <a:gd name="T3" fmla="*/ 7114 h 518"/>
                                <a:gd name="T4" fmla="+- 0 4540 4540"/>
                                <a:gd name="T5" fmla="*/ T4 w 216"/>
                                <a:gd name="T6" fmla="+- 0 7114 7114"/>
                                <a:gd name="T7" fmla="*/ 7114 h 518"/>
                                <a:gd name="T8" fmla="+- 0 4540 4540"/>
                                <a:gd name="T9" fmla="*/ T8 w 216"/>
                                <a:gd name="T10" fmla="+- 0 7631 7114"/>
                                <a:gd name="T11" fmla="*/ 7631 h 518"/>
                                <a:gd name="T12" fmla="+- 0 4755 4540"/>
                                <a:gd name="T13" fmla="*/ T12 w 216"/>
                                <a:gd name="T14" fmla="+- 0 7631 7114"/>
                                <a:gd name="T15" fmla="*/ 7631 h 518"/>
                                <a:gd name="T16" fmla="+- 0 4755 4540"/>
                                <a:gd name="T17" fmla="*/ T16 w 216"/>
                                <a:gd name="T18" fmla="+- 0 7114 7114"/>
                                <a:gd name="T19" fmla="*/ 7114 h 518"/>
                              </a:gdLst>
                              <a:ahLst/>
                              <a:cxnLst>
                                <a:cxn ang="0">
                                  <a:pos x="T1" y="T3"/>
                                </a:cxn>
                                <a:cxn ang="0">
                                  <a:pos x="T5" y="T7"/>
                                </a:cxn>
                                <a:cxn ang="0">
                                  <a:pos x="T9" y="T11"/>
                                </a:cxn>
                                <a:cxn ang="0">
                                  <a:pos x="T13" y="T15"/>
                                </a:cxn>
                                <a:cxn ang="0">
                                  <a:pos x="T17" y="T19"/>
                                </a:cxn>
                              </a:cxnLst>
                              <a:rect l="0" t="0" r="r" b="b"/>
                              <a:pathLst>
                                <a:path w="216" h="518">
                                  <a:moveTo>
                                    <a:pt x="215" y="0"/>
                                  </a:moveTo>
                                  <a:lnTo>
                                    <a:pt x="0" y="0"/>
                                  </a:lnTo>
                                  <a:lnTo>
                                    <a:pt x="0" y="517"/>
                                  </a:lnTo>
                                  <a:lnTo>
                                    <a:pt x="215" y="517"/>
                                  </a:lnTo>
                                  <a:lnTo>
                                    <a:pt x="215" y="0"/>
                                  </a:lnTo>
                                  <a:close/>
                                </a:path>
                              </a:pathLst>
                            </a:custGeom>
                            <a:solidFill>
                              <a:srgbClr val="C7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8" name="Group 7037"/>
                        <wpg:cNvGrpSpPr>
                          <a:grpSpLocks/>
                        </wpg:cNvGrpSpPr>
                        <wpg:grpSpPr bwMode="auto">
                          <a:xfrm>
                            <a:off x="9424" y="4599"/>
                            <a:ext cx="216" cy="3033"/>
                            <a:chOff x="9424" y="4599"/>
                            <a:chExt cx="216" cy="3033"/>
                          </a:xfrm>
                        </wpg:grpSpPr>
                        <wps:wsp>
                          <wps:cNvPr id="7019" name="Freeform 7038"/>
                          <wps:cNvSpPr>
                            <a:spLocks/>
                          </wps:cNvSpPr>
                          <wps:spPr bwMode="auto">
                            <a:xfrm>
                              <a:off x="9424" y="4599"/>
                              <a:ext cx="216" cy="3033"/>
                            </a:xfrm>
                            <a:custGeom>
                              <a:avLst/>
                              <a:gdLst>
                                <a:gd name="T0" fmla="+- 0 9639 9424"/>
                                <a:gd name="T1" fmla="*/ T0 w 216"/>
                                <a:gd name="T2" fmla="+- 0 4599 4599"/>
                                <a:gd name="T3" fmla="*/ 4599 h 3033"/>
                                <a:gd name="T4" fmla="+- 0 9424 9424"/>
                                <a:gd name="T5" fmla="*/ T4 w 216"/>
                                <a:gd name="T6" fmla="+- 0 4599 4599"/>
                                <a:gd name="T7" fmla="*/ 4599 h 3033"/>
                                <a:gd name="T8" fmla="+- 0 9424 9424"/>
                                <a:gd name="T9" fmla="*/ T8 w 216"/>
                                <a:gd name="T10" fmla="+- 0 7631 4599"/>
                                <a:gd name="T11" fmla="*/ 7631 h 3033"/>
                                <a:gd name="T12" fmla="+- 0 9639 9424"/>
                                <a:gd name="T13" fmla="*/ T12 w 216"/>
                                <a:gd name="T14" fmla="+- 0 7631 4599"/>
                                <a:gd name="T15" fmla="*/ 7631 h 3033"/>
                                <a:gd name="T16" fmla="+- 0 9639 9424"/>
                                <a:gd name="T17" fmla="*/ T16 w 216"/>
                                <a:gd name="T18" fmla="+- 0 4599 4599"/>
                                <a:gd name="T19" fmla="*/ 4599 h 3033"/>
                              </a:gdLst>
                              <a:ahLst/>
                              <a:cxnLst>
                                <a:cxn ang="0">
                                  <a:pos x="T1" y="T3"/>
                                </a:cxn>
                                <a:cxn ang="0">
                                  <a:pos x="T5" y="T7"/>
                                </a:cxn>
                                <a:cxn ang="0">
                                  <a:pos x="T9" y="T11"/>
                                </a:cxn>
                                <a:cxn ang="0">
                                  <a:pos x="T13" y="T15"/>
                                </a:cxn>
                                <a:cxn ang="0">
                                  <a:pos x="T17" y="T19"/>
                                </a:cxn>
                              </a:cxnLst>
                              <a:rect l="0" t="0" r="r" b="b"/>
                              <a:pathLst>
                                <a:path w="216" h="3033">
                                  <a:moveTo>
                                    <a:pt x="215" y="0"/>
                                  </a:moveTo>
                                  <a:lnTo>
                                    <a:pt x="0" y="0"/>
                                  </a:lnTo>
                                  <a:lnTo>
                                    <a:pt x="0" y="3032"/>
                                  </a:lnTo>
                                  <a:lnTo>
                                    <a:pt x="215" y="3032"/>
                                  </a:lnTo>
                                  <a:lnTo>
                                    <a:pt x="215" y="0"/>
                                  </a:lnTo>
                                  <a:close/>
                                </a:path>
                              </a:pathLst>
                            </a:custGeom>
                            <a:solidFill>
                              <a:srgbClr val="60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0" name="Group 7035"/>
                        <wpg:cNvGrpSpPr>
                          <a:grpSpLocks/>
                        </wpg:cNvGrpSpPr>
                        <wpg:grpSpPr bwMode="auto">
                          <a:xfrm>
                            <a:off x="7872" y="4843"/>
                            <a:ext cx="202" cy="2789"/>
                            <a:chOff x="7872" y="4843"/>
                            <a:chExt cx="202" cy="2789"/>
                          </a:xfrm>
                        </wpg:grpSpPr>
                        <wps:wsp>
                          <wps:cNvPr id="7021" name="Freeform 7036"/>
                          <wps:cNvSpPr>
                            <a:spLocks/>
                          </wps:cNvSpPr>
                          <wps:spPr bwMode="auto">
                            <a:xfrm>
                              <a:off x="7872" y="4843"/>
                              <a:ext cx="202" cy="2789"/>
                            </a:xfrm>
                            <a:custGeom>
                              <a:avLst/>
                              <a:gdLst>
                                <a:gd name="T0" fmla="+- 0 8074 7872"/>
                                <a:gd name="T1" fmla="*/ T0 w 202"/>
                                <a:gd name="T2" fmla="+- 0 4843 4843"/>
                                <a:gd name="T3" fmla="*/ 4843 h 2789"/>
                                <a:gd name="T4" fmla="+- 0 7872 7872"/>
                                <a:gd name="T5" fmla="*/ T4 w 202"/>
                                <a:gd name="T6" fmla="+- 0 4843 4843"/>
                                <a:gd name="T7" fmla="*/ 4843 h 2789"/>
                                <a:gd name="T8" fmla="+- 0 7872 7872"/>
                                <a:gd name="T9" fmla="*/ T8 w 202"/>
                                <a:gd name="T10" fmla="+- 0 7631 4843"/>
                                <a:gd name="T11" fmla="*/ 7631 h 2789"/>
                                <a:gd name="T12" fmla="+- 0 8074 7872"/>
                                <a:gd name="T13" fmla="*/ T12 w 202"/>
                                <a:gd name="T14" fmla="+- 0 7631 4843"/>
                                <a:gd name="T15" fmla="*/ 7631 h 2789"/>
                                <a:gd name="T16" fmla="+- 0 8074 7872"/>
                                <a:gd name="T17" fmla="*/ T16 w 202"/>
                                <a:gd name="T18" fmla="+- 0 4843 4843"/>
                                <a:gd name="T19" fmla="*/ 4843 h 2789"/>
                              </a:gdLst>
                              <a:ahLst/>
                              <a:cxnLst>
                                <a:cxn ang="0">
                                  <a:pos x="T1" y="T3"/>
                                </a:cxn>
                                <a:cxn ang="0">
                                  <a:pos x="T5" y="T7"/>
                                </a:cxn>
                                <a:cxn ang="0">
                                  <a:pos x="T9" y="T11"/>
                                </a:cxn>
                                <a:cxn ang="0">
                                  <a:pos x="T13" y="T15"/>
                                </a:cxn>
                                <a:cxn ang="0">
                                  <a:pos x="T17" y="T19"/>
                                </a:cxn>
                              </a:cxnLst>
                              <a:rect l="0" t="0" r="r" b="b"/>
                              <a:pathLst>
                                <a:path w="202" h="2789">
                                  <a:moveTo>
                                    <a:pt x="202" y="0"/>
                                  </a:moveTo>
                                  <a:lnTo>
                                    <a:pt x="0" y="0"/>
                                  </a:lnTo>
                                  <a:lnTo>
                                    <a:pt x="0" y="2788"/>
                                  </a:lnTo>
                                  <a:lnTo>
                                    <a:pt x="202" y="2788"/>
                                  </a:lnTo>
                                  <a:lnTo>
                                    <a:pt x="202" y="0"/>
                                  </a:lnTo>
                                  <a:close/>
                                </a:path>
                              </a:pathLst>
                            </a:custGeom>
                            <a:solidFill>
                              <a:srgbClr val="60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2" name="Group 7033"/>
                        <wpg:cNvGrpSpPr>
                          <a:grpSpLocks/>
                        </wpg:cNvGrpSpPr>
                        <wpg:grpSpPr bwMode="auto">
                          <a:xfrm>
                            <a:off x="6307" y="5475"/>
                            <a:ext cx="216" cy="2156"/>
                            <a:chOff x="6307" y="5475"/>
                            <a:chExt cx="216" cy="2156"/>
                          </a:xfrm>
                        </wpg:grpSpPr>
                        <wps:wsp>
                          <wps:cNvPr id="7023" name="Freeform 7034"/>
                          <wps:cNvSpPr>
                            <a:spLocks/>
                          </wps:cNvSpPr>
                          <wps:spPr bwMode="auto">
                            <a:xfrm>
                              <a:off x="6307" y="5475"/>
                              <a:ext cx="216" cy="2156"/>
                            </a:xfrm>
                            <a:custGeom>
                              <a:avLst/>
                              <a:gdLst>
                                <a:gd name="T0" fmla="+- 0 6522 6307"/>
                                <a:gd name="T1" fmla="*/ T0 w 216"/>
                                <a:gd name="T2" fmla="+- 0 5475 5475"/>
                                <a:gd name="T3" fmla="*/ 5475 h 2156"/>
                                <a:gd name="T4" fmla="+- 0 6307 6307"/>
                                <a:gd name="T5" fmla="*/ T4 w 216"/>
                                <a:gd name="T6" fmla="+- 0 5475 5475"/>
                                <a:gd name="T7" fmla="*/ 5475 h 2156"/>
                                <a:gd name="T8" fmla="+- 0 6307 6307"/>
                                <a:gd name="T9" fmla="*/ T8 w 216"/>
                                <a:gd name="T10" fmla="+- 0 7631 5475"/>
                                <a:gd name="T11" fmla="*/ 7631 h 2156"/>
                                <a:gd name="T12" fmla="+- 0 6522 6307"/>
                                <a:gd name="T13" fmla="*/ T12 w 216"/>
                                <a:gd name="T14" fmla="+- 0 7631 5475"/>
                                <a:gd name="T15" fmla="*/ 7631 h 2156"/>
                                <a:gd name="T16" fmla="+- 0 6522 6307"/>
                                <a:gd name="T17" fmla="*/ T16 w 216"/>
                                <a:gd name="T18" fmla="+- 0 5475 5475"/>
                                <a:gd name="T19" fmla="*/ 5475 h 2156"/>
                              </a:gdLst>
                              <a:ahLst/>
                              <a:cxnLst>
                                <a:cxn ang="0">
                                  <a:pos x="T1" y="T3"/>
                                </a:cxn>
                                <a:cxn ang="0">
                                  <a:pos x="T5" y="T7"/>
                                </a:cxn>
                                <a:cxn ang="0">
                                  <a:pos x="T9" y="T11"/>
                                </a:cxn>
                                <a:cxn ang="0">
                                  <a:pos x="T13" y="T15"/>
                                </a:cxn>
                                <a:cxn ang="0">
                                  <a:pos x="T17" y="T19"/>
                                </a:cxn>
                              </a:cxnLst>
                              <a:rect l="0" t="0" r="r" b="b"/>
                              <a:pathLst>
                                <a:path w="216" h="2156">
                                  <a:moveTo>
                                    <a:pt x="215" y="0"/>
                                  </a:moveTo>
                                  <a:lnTo>
                                    <a:pt x="0" y="0"/>
                                  </a:lnTo>
                                  <a:lnTo>
                                    <a:pt x="0" y="2156"/>
                                  </a:lnTo>
                                  <a:lnTo>
                                    <a:pt x="215" y="2156"/>
                                  </a:lnTo>
                                  <a:lnTo>
                                    <a:pt x="215" y="0"/>
                                  </a:lnTo>
                                  <a:close/>
                                </a:path>
                              </a:pathLst>
                            </a:custGeom>
                            <a:solidFill>
                              <a:srgbClr val="60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4" name="Group 7031"/>
                        <wpg:cNvGrpSpPr>
                          <a:grpSpLocks/>
                        </wpg:cNvGrpSpPr>
                        <wpg:grpSpPr bwMode="auto">
                          <a:xfrm>
                            <a:off x="4755" y="6826"/>
                            <a:ext cx="202" cy="805"/>
                            <a:chOff x="4755" y="6826"/>
                            <a:chExt cx="202" cy="805"/>
                          </a:xfrm>
                        </wpg:grpSpPr>
                        <wps:wsp>
                          <wps:cNvPr id="7025" name="Freeform 7032"/>
                          <wps:cNvSpPr>
                            <a:spLocks/>
                          </wps:cNvSpPr>
                          <wps:spPr bwMode="auto">
                            <a:xfrm>
                              <a:off x="4755" y="6826"/>
                              <a:ext cx="202" cy="805"/>
                            </a:xfrm>
                            <a:custGeom>
                              <a:avLst/>
                              <a:gdLst>
                                <a:gd name="T0" fmla="+- 0 4956 4755"/>
                                <a:gd name="T1" fmla="*/ T0 w 202"/>
                                <a:gd name="T2" fmla="+- 0 6826 6826"/>
                                <a:gd name="T3" fmla="*/ 6826 h 805"/>
                                <a:gd name="T4" fmla="+- 0 4755 4755"/>
                                <a:gd name="T5" fmla="*/ T4 w 202"/>
                                <a:gd name="T6" fmla="+- 0 6826 6826"/>
                                <a:gd name="T7" fmla="*/ 6826 h 805"/>
                                <a:gd name="T8" fmla="+- 0 4755 4755"/>
                                <a:gd name="T9" fmla="*/ T8 w 202"/>
                                <a:gd name="T10" fmla="+- 0 7631 6826"/>
                                <a:gd name="T11" fmla="*/ 7631 h 805"/>
                                <a:gd name="T12" fmla="+- 0 4956 4755"/>
                                <a:gd name="T13" fmla="*/ T12 w 202"/>
                                <a:gd name="T14" fmla="+- 0 7631 6826"/>
                                <a:gd name="T15" fmla="*/ 7631 h 805"/>
                                <a:gd name="T16" fmla="+- 0 4956 4755"/>
                                <a:gd name="T17" fmla="*/ T16 w 202"/>
                                <a:gd name="T18" fmla="+- 0 6826 6826"/>
                                <a:gd name="T19" fmla="*/ 6826 h 805"/>
                              </a:gdLst>
                              <a:ahLst/>
                              <a:cxnLst>
                                <a:cxn ang="0">
                                  <a:pos x="T1" y="T3"/>
                                </a:cxn>
                                <a:cxn ang="0">
                                  <a:pos x="T5" y="T7"/>
                                </a:cxn>
                                <a:cxn ang="0">
                                  <a:pos x="T9" y="T11"/>
                                </a:cxn>
                                <a:cxn ang="0">
                                  <a:pos x="T13" y="T15"/>
                                </a:cxn>
                                <a:cxn ang="0">
                                  <a:pos x="T17" y="T19"/>
                                </a:cxn>
                              </a:cxnLst>
                              <a:rect l="0" t="0" r="r" b="b"/>
                              <a:pathLst>
                                <a:path w="202" h="805">
                                  <a:moveTo>
                                    <a:pt x="201" y="0"/>
                                  </a:moveTo>
                                  <a:lnTo>
                                    <a:pt x="0" y="0"/>
                                  </a:lnTo>
                                  <a:lnTo>
                                    <a:pt x="0" y="805"/>
                                  </a:lnTo>
                                  <a:lnTo>
                                    <a:pt x="201" y="805"/>
                                  </a:lnTo>
                                  <a:lnTo>
                                    <a:pt x="201" y="0"/>
                                  </a:lnTo>
                                  <a:close/>
                                </a:path>
                              </a:pathLst>
                            </a:custGeom>
                            <a:solidFill>
                              <a:srgbClr val="60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6" name="Group 7029"/>
                        <wpg:cNvGrpSpPr>
                          <a:grpSpLocks/>
                        </wpg:cNvGrpSpPr>
                        <wpg:grpSpPr bwMode="auto">
                          <a:xfrm>
                            <a:off x="9639" y="4455"/>
                            <a:ext cx="202" cy="3177"/>
                            <a:chOff x="9639" y="4455"/>
                            <a:chExt cx="202" cy="3177"/>
                          </a:xfrm>
                        </wpg:grpSpPr>
                        <wps:wsp>
                          <wps:cNvPr id="7027" name="Freeform 7030"/>
                          <wps:cNvSpPr>
                            <a:spLocks/>
                          </wps:cNvSpPr>
                          <wps:spPr bwMode="auto">
                            <a:xfrm>
                              <a:off x="9639" y="4455"/>
                              <a:ext cx="202" cy="3177"/>
                            </a:xfrm>
                            <a:custGeom>
                              <a:avLst/>
                              <a:gdLst>
                                <a:gd name="T0" fmla="+- 0 9841 9639"/>
                                <a:gd name="T1" fmla="*/ T0 w 202"/>
                                <a:gd name="T2" fmla="+- 0 4455 4455"/>
                                <a:gd name="T3" fmla="*/ 4455 h 3177"/>
                                <a:gd name="T4" fmla="+- 0 9639 9639"/>
                                <a:gd name="T5" fmla="*/ T4 w 202"/>
                                <a:gd name="T6" fmla="+- 0 4455 4455"/>
                                <a:gd name="T7" fmla="*/ 4455 h 3177"/>
                                <a:gd name="T8" fmla="+- 0 9639 9639"/>
                                <a:gd name="T9" fmla="*/ T8 w 202"/>
                                <a:gd name="T10" fmla="+- 0 7631 4455"/>
                                <a:gd name="T11" fmla="*/ 7631 h 3177"/>
                                <a:gd name="T12" fmla="+- 0 9841 9639"/>
                                <a:gd name="T13" fmla="*/ T12 w 202"/>
                                <a:gd name="T14" fmla="+- 0 7631 4455"/>
                                <a:gd name="T15" fmla="*/ 7631 h 3177"/>
                                <a:gd name="T16" fmla="+- 0 9841 9639"/>
                                <a:gd name="T17" fmla="*/ T16 w 202"/>
                                <a:gd name="T18" fmla="+- 0 4455 4455"/>
                                <a:gd name="T19" fmla="*/ 4455 h 3177"/>
                              </a:gdLst>
                              <a:ahLst/>
                              <a:cxnLst>
                                <a:cxn ang="0">
                                  <a:pos x="T1" y="T3"/>
                                </a:cxn>
                                <a:cxn ang="0">
                                  <a:pos x="T5" y="T7"/>
                                </a:cxn>
                                <a:cxn ang="0">
                                  <a:pos x="T9" y="T11"/>
                                </a:cxn>
                                <a:cxn ang="0">
                                  <a:pos x="T13" y="T15"/>
                                </a:cxn>
                                <a:cxn ang="0">
                                  <a:pos x="T17" y="T19"/>
                                </a:cxn>
                              </a:cxnLst>
                              <a:rect l="0" t="0" r="r" b="b"/>
                              <a:pathLst>
                                <a:path w="202" h="3177">
                                  <a:moveTo>
                                    <a:pt x="202" y="0"/>
                                  </a:moveTo>
                                  <a:lnTo>
                                    <a:pt x="0" y="0"/>
                                  </a:lnTo>
                                  <a:lnTo>
                                    <a:pt x="0" y="3176"/>
                                  </a:lnTo>
                                  <a:lnTo>
                                    <a:pt x="202" y="3176"/>
                                  </a:lnTo>
                                  <a:lnTo>
                                    <a:pt x="202" y="0"/>
                                  </a:lnTo>
                                  <a:close/>
                                </a:path>
                              </a:pathLst>
                            </a:custGeom>
                            <a:solidFill>
                              <a:srgbClr val="64B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8" name="Group 7027"/>
                        <wpg:cNvGrpSpPr>
                          <a:grpSpLocks/>
                        </wpg:cNvGrpSpPr>
                        <wpg:grpSpPr bwMode="auto">
                          <a:xfrm>
                            <a:off x="8074" y="4555"/>
                            <a:ext cx="216" cy="3076"/>
                            <a:chOff x="8074" y="4555"/>
                            <a:chExt cx="216" cy="3076"/>
                          </a:xfrm>
                        </wpg:grpSpPr>
                        <wps:wsp>
                          <wps:cNvPr id="7029" name="Freeform 7028"/>
                          <wps:cNvSpPr>
                            <a:spLocks/>
                          </wps:cNvSpPr>
                          <wps:spPr bwMode="auto">
                            <a:xfrm>
                              <a:off x="8074" y="4555"/>
                              <a:ext cx="216" cy="3076"/>
                            </a:xfrm>
                            <a:custGeom>
                              <a:avLst/>
                              <a:gdLst>
                                <a:gd name="T0" fmla="+- 0 8289 8074"/>
                                <a:gd name="T1" fmla="*/ T0 w 216"/>
                                <a:gd name="T2" fmla="+- 0 4555 4555"/>
                                <a:gd name="T3" fmla="*/ 4555 h 3076"/>
                                <a:gd name="T4" fmla="+- 0 8074 8074"/>
                                <a:gd name="T5" fmla="*/ T4 w 216"/>
                                <a:gd name="T6" fmla="+- 0 4555 4555"/>
                                <a:gd name="T7" fmla="*/ 4555 h 3076"/>
                                <a:gd name="T8" fmla="+- 0 8074 8074"/>
                                <a:gd name="T9" fmla="*/ T8 w 216"/>
                                <a:gd name="T10" fmla="+- 0 7631 4555"/>
                                <a:gd name="T11" fmla="*/ 7631 h 3076"/>
                                <a:gd name="T12" fmla="+- 0 8289 8074"/>
                                <a:gd name="T13" fmla="*/ T12 w 216"/>
                                <a:gd name="T14" fmla="+- 0 7631 4555"/>
                                <a:gd name="T15" fmla="*/ 7631 h 3076"/>
                                <a:gd name="T16" fmla="+- 0 8289 8074"/>
                                <a:gd name="T17" fmla="*/ T16 w 216"/>
                                <a:gd name="T18" fmla="+- 0 4555 4555"/>
                                <a:gd name="T19" fmla="*/ 4555 h 3076"/>
                              </a:gdLst>
                              <a:ahLst/>
                              <a:cxnLst>
                                <a:cxn ang="0">
                                  <a:pos x="T1" y="T3"/>
                                </a:cxn>
                                <a:cxn ang="0">
                                  <a:pos x="T5" y="T7"/>
                                </a:cxn>
                                <a:cxn ang="0">
                                  <a:pos x="T9" y="T11"/>
                                </a:cxn>
                                <a:cxn ang="0">
                                  <a:pos x="T13" y="T15"/>
                                </a:cxn>
                                <a:cxn ang="0">
                                  <a:pos x="T17" y="T19"/>
                                </a:cxn>
                              </a:cxnLst>
                              <a:rect l="0" t="0" r="r" b="b"/>
                              <a:pathLst>
                                <a:path w="216" h="3076">
                                  <a:moveTo>
                                    <a:pt x="215" y="0"/>
                                  </a:moveTo>
                                  <a:lnTo>
                                    <a:pt x="0" y="0"/>
                                  </a:lnTo>
                                  <a:lnTo>
                                    <a:pt x="0" y="3076"/>
                                  </a:lnTo>
                                  <a:lnTo>
                                    <a:pt x="215" y="3076"/>
                                  </a:lnTo>
                                  <a:lnTo>
                                    <a:pt x="215" y="0"/>
                                  </a:lnTo>
                                  <a:close/>
                                </a:path>
                              </a:pathLst>
                            </a:custGeom>
                            <a:solidFill>
                              <a:srgbClr val="64B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0" name="Group 7025"/>
                        <wpg:cNvGrpSpPr>
                          <a:grpSpLocks/>
                        </wpg:cNvGrpSpPr>
                        <wpg:grpSpPr bwMode="auto">
                          <a:xfrm>
                            <a:off x="6522" y="6510"/>
                            <a:ext cx="202" cy="1122"/>
                            <a:chOff x="6522" y="6510"/>
                            <a:chExt cx="202" cy="1122"/>
                          </a:xfrm>
                        </wpg:grpSpPr>
                        <wps:wsp>
                          <wps:cNvPr id="7031" name="Freeform 7026"/>
                          <wps:cNvSpPr>
                            <a:spLocks/>
                          </wps:cNvSpPr>
                          <wps:spPr bwMode="auto">
                            <a:xfrm>
                              <a:off x="6522" y="6510"/>
                              <a:ext cx="202" cy="1122"/>
                            </a:xfrm>
                            <a:custGeom>
                              <a:avLst/>
                              <a:gdLst>
                                <a:gd name="T0" fmla="+- 0 6723 6522"/>
                                <a:gd name="T1" fmla="*/ T0 w 202"/>
                                <a:gd name="T2" fmla="+- 0 6510 6510"/>
                                <a:gd name="T3" fmla="*/ 6510 h 1122"/>
                                <a:gd name="T4" fmla="+- 0 6522 6522"/>
                                <a:gd name="T5" fmla="*/ T4 w 202"/>
                                <a:gd name="T6" fmla="+- 0 6510 6510"/>
                                <a:gd name="T7" fmla="*/ 6510 h 1122"/>
                                <a:gd name="T8" fmla="+- 0 6522 6522"/>
                                <a:gd name="T9" fmla="*/ T8 w 202"/>
                                <a:gd name="T10" fmla="+- 0 7631 6510"/>
                                <a:gd name="T11" fmla="*/ 7631 h 1122"/>
                                <a:gd name="T12" fmla="+- 0 6723 6522"/>
                                <a:gd name="T13" fmla="*/ T12 w 202"/>
                                <a:gd name="T14" fmla="+- 0 7631 6510"/>
                                <a:gd name="T15" fmla="*/ 7631 h 1122"/>
                                <a:gd name="T16" fmla="+- 0 6723 6522"/>
                                <a:gd name="T17" fmla="*/ T16 w 202"/>
                                <a:gd name="T18" fmla="+- 0 6510 6510"/>
                                <a:gd name="T19" fmla="*/ 6510 h 1122"/>
                              </a:gdLst>
                              <a:ahLst/>
                              <a:cxnLst>
                                <a:cxn ang="0">
                                  <a:pos x="T1" y="T3"/>
                                </a:cxn>
                                <a:cxn ang="0">
                                  <a:pos x="T5" y="T7"/>
                                </a:cxn>
                                <a:cxn ang="0">
                                  <a:pos x="T9" y="T11"/>
                                </a:cxn>
                                <a:cxn ang="0">
                                  <a:pos x="T13" y="T15"/>
                                </a:cxn>
                                <a:cxn ang="0">
                                  <a:pos x="T17" y="T19"/>
                                </a:cxn>
                              </a:cxnLst>
                              <a:rect l="0" t="0" r="r" b="b"/>
                              <a:pathLst>
                                <a:path w="202" h="1122">
                                  <a:moveTo>
                                    <a:pt x="201" y="0"/>
                                  </a:moveTo>
                                  <a:lnTo>
                                    <a:pt x="0" y="0"/>
                                  </a:lnTo>
                                  <a:lnTo>
                                    <a:pt x="0" y="1121"/>
                                  </a:lnTo>
                                  <a:lnTo>
                                    <a:pt x="201" y="1121"/>
                                  </a:lnTo>
                                  <a:lnTo>
                                    <a:pt x="201" y="0"/>
                                  </a:lnTo>
                                  <a:close/>
                                </a:path>
                              </a:pathLst>
                            </a:custGeom>
                            <a:solidFill>
                              <a:srgbClr val="64B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2" name="Group 7023"/>
                        <wpg:cNvGrpSpPr>
                          <a:grpSpLocks/>
                        </wpg:cNvGrpSpPr>
                        <wpg:grpSpPr bwMode="auto">
                          <a:xfrm>
                            <a:off x="4956" y="7430"/>
                            <a:ext cx="216" cy="202"/>
                            <a:chOff x="4956" y="7430"/>
                            <a:chExt cx="216" cy="202"/>
                          </a:xfrm>
                        </wpg:grpSpPr>
                        <wps:wsp>
                          <wps:cNvPr id="7033" name="Freeform 7024"/>
                          <wps:cNvSpPr>
                            <a:spLocks/>
                          </wps:cNvSpPr>
                          <wps:spPr bwMode="auto">
                            <a:xfrm>
                              <a:off x="4956" y="7430"/>
                              <a:ext cx="216" cy="202"/>
                            </a:xfrm>
                            <a:custGeom>
                              <a:avLst/>
                              <a:gdLst>
                                <a:gd name="T0" fmla="+- 0 5172 4956"/>
                                <a:gd name="T1" fmla="*/ T0 w 216"/>
                                <a:gd name="T2" fmla="+- 0 7430 7430"/>
                                <a:gd name="T3" fmla="*/ 7430 h 202"/>
                                <a:gd name="T4" fmla="+- 0 4956 4956"/>
                                <a:gd name="T5" fmla="*/ T4 w 216"/>
                                <a:gd name="T6" fmla="+- 0 7430 7430"/>
                                <a:gd name="T7" fmla="*/ 7430 h 202"/>
                                <a:gd name="T8" fmla="+- 0 4956 4956"/>
                                <a:gd name="T9" fmla="*/ T8 w 216"/>
                                <a:gd name="T10" fmla="+- 0 7631 7430"/>
                                <a:gd name="T11" fmla="*/ 7631 h 202"/>
                                <a:gd name="T12" fmla="+- 0 5172 4956"/>
                                <a:gd name="T13" fmla="*/ T12 w 216"/>
                                <a:gd name="T14" fmla="+- 0 7631 7430"/>
                                <a:gd name="T15" fmla="*/ 7631 h 202"/>
                                <a:gd name="T16" fmla="+- 0 5172 4956"/>
                                <a:gd name="T17" fmla="*/ T16 w 216"/>
                                <a:gd name="T18" fmla="+- 0 7430 7430"/>
                                <a:gd name="T19" fmla="*/ 7430 h 202"/>
                              </a:gdLst>
                              <a:ahLst/>
                              <a:cxnLst>
                                <a:cxn ang="0">
                                  <a:pos x="T1" y="T3"/>
                                </a:cxn>
                                <a:cxn ang="0">
                                  <a:pos x="T5" y="T7"/>
                                </a:cxn>
                                <a:cxn ang="0">
                                  <a:pos x="T9" y="T11"/>
                                </a:cxn>
                                <a:cxn ang="0">
                                  <a:pos x="T13" y="T15"/>
                                </a:cxn>
                                <a:cxn ang="0">
                                  <a:pos x="T17" y="T19"/>
                                </a:cxn>
                              </a:cxnLst>
                              <a:rect l="0" t="0" r="r" b="b"/>
                              <a:pathLst>
                                <a:path w="216" h="202">
                                  <a:moveTo>
                                    <a:pt x="216" y="0"/>
                                  </a:moveTo>
                                  <a:lnTo>
                                    <a:pt x="0" y="0"/>
                                  </a:lnTo>
                                  <a:lnTo>
                                    <a:pt x="0" y="201"/>
                                  </a:lnTo>
                                  <a:lnTo>
                                    <a:pt x="216" y="201"/>
                                  </a:lnTo>
                                  <a:lnTo>
                                    <a:pt x="216" y="0"/>
                                  </a:lnTo>
                                  <a:close/>
                                </a:path>
                              </a:pathLst>
                            </a:custGeom>
                            <a:solidFill>
                              <a:srgbClr val="64B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4" name="Group 7021"/>
                        <wpg:cNvGrpSpPr>
                          <a:grpSpLocks/>
                        </wpg:cNvGrpSpPr>
                        <wpg:grpSpPr bwMode="auto">
                          <a:xfrm>
                            <a:off x="3757" y="3765"/>
                            <a:ext cx="2" cy="3867"/>
                            <a:chOff x="3757" y="3765"/>
                            <a:chExt cx="2" cy="3867"/>
                          </a:xfrm>
                        </wpg:grpSpPr>
                        <wps:wsp>
                          <wps:cNvPr id="7035" name="Freeform 7022"/>
                          <wps:cNvSpPr>
                            <a:spLocks/>
                          </wps:cNvSpPr>
                          <wps:spPr bwMode="auto">
                            <a:xfrm>
                              <a:off x="3757" y="3765"/>
                              <a:ext cx="2" cy="3867"/>
                            </a:xfrm>
                            <a:custGeom>
                              <a:avLst/>
                              <a:gdLst>
                                <a:gd name="T0" fmla="+- 0 7631 3765"/>
                                <a:gd name="T1" fmla="*/ 7631 h 3867"/>
                                <a:gd name="T2" fmla="+- 0 3765 3765"/>
                                <a:gd name="T3" fmla="*/ 3765 h 3867"/>
                              </a:gdLst>
                              <a:ahLst/>
                              <a:cxnLst>
                                <a:cxn ang="0">
                                  <a:pos x="0" y="T1"/>
                                </a:cxn>
                                <a:cxn ang="0">
                                  <a:pos x="0" y="T3"/>
                                </a:cxn>
                              </a:cxnLst>
                              <a:rect l="0" t="0" r="r" b="b"/>
                              <a:pathLst>
                                <a:path h="3867">
                                  <a:moveTo>
                                    <a:pt x="0" y="3866"/>
                                  </a:moveTo>
                                  <a:lnTo>
                                    <a:pt x="0"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6" name="Group 7019"/>
                        <wpg:cNvGrpSpPr>
                          <a:grpSpLocks/>
                        </wpg:cNvGrpSpPr>
                        <wpg:grpSpPr bwMode="auto">
                          <a:xfrm>
                            <a:off x="3713" y="3765"/>
                            <a:ext cx="44" cy="2"/>
                            <a:chOff x="3713" y="3765"/>
                            <a:chExt cx="44" cy="2"/>
                          </a:xfrm>
                        </wpg:grpSpPr>
                        <wps:wsp>
                          <wps:cNvPr id="7037" name="Freeform 7020"/>
                          <wps:cNvSpPr>
                            <a:spLocks/>
                          </wps:cNvSpPr>
                          <wps:spPr bwMode="auto">
                            <a:xfrm>
                              <a:off x="3713" y="3765"/>
                              <a:ext cx="44" cy="2"/>
                            </a:xfrm>
                            <a:custGeom>
                              <a:avLst/>
                              <a:gdLst>
                                <a:gd name="T0" fmla="+- 0 3713 3713"/>
                                <a:gd name="T1" fmla="*/ T0 w 44"/>
                                <a:gd name="T2" fmla="+- 0 3757 3713"/>
                                <a:gd name="T3" fmla="*/ T2 w 44"/>
                              </a:gdLst>
                              <a:ahLst/>
                              <a:cxnLst>
                                <a:cxn ang="0">
                                  <a:pos x="T1" y="0"/>
                                </a:cxn>
                                <a:cxn ang="0">
                                  <a:pos x="T3" y="0"/>
                                </a:cxn>
                              </a:cxnLst>
                              <a:rect l="0" t="0" r="r" b="b"/>
                              <a:pathLst>
                                <a:path w="44">
                                  <a:moveTo>
                                    <a:pt x="0" y="0"/>
                                  </a:moveTo>
                                  <a:lnTo>
                                    <a:pt x="44"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8" name="Group 7017"/>
                        <wpg:cNvGrpSpPr>
                          <a:grpSpLocks/>
                        </wpg:cNvGrpSpPr>
                        <wpg:grpSpPr bwMode="auto">
                          <a:xfrm>
                            <a:off x="3713" y="4325"/>
                            <a:ext cx="44" cy="2"/>
                            <a:chOff x="3713" y="4325"/>
                            <a:chExt cx="44" cy="2"/>
                          </a:xfrm>
                        </wpg:grpSpPr>
                        <wps:wsp>
                          <wps:cNvPr id="7039" name="Freeform 7018"/>
                          <wps:cNvSpPr>
                            <a:spLocks/>
                          </wps:cNvSpPr>
                          <wps:spPr bwMode="auto">
                            <a:xfrm>
                              <a:off x="3713" y="4325"/>
                              <a:ext cx="44" cy="2"/>
                            </a:xfrm>
                            <a:custGeom>
                              <a:avLst/>
                              <a:gdLst>
                                <a:gd name="T0" fmla="+- 0 3713 3713"/>
                                <a:gd name="T1" fmla="*/ T0 w 44"/>
                                <a:gd name="T2" fmla="+- 0 3757 3713"/>
                                <a:gd name="T3" fmla="*/ T2 w 44"/>
                              </a:gdLst>
                              <a:ahLst/>
                              <a:cxnLst>
                                <a:cxn ang="0">
                                  <a:pos x="T1" y="0"/>
                                </a:cxn>
                                <a:cxn ang="0">
                                  <a:pos x="T3" y="0"/>
                                </a:cxn>
                              </a:cxnLst>
                              <a:rect l="0" t="0" r="r" b="b"/>
                              <a:pathLst>
                                <a:path w="44">
                                  <a:moveTo>
                                    <a:pt x="0" y="0"/>
                                  </a:moveTo>
                                  <a:lnTo>
                                    <a:pt x="44"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0" name="Group 7015"/>
                        <wpg:cNvGrpSpPr>
                          <a:grpSpLocks/>
                        </wpg:cNvGrpSpPr>
                        <wpg:grpSpPr bwMode="auto">
                          <a:xfrm>
                            <a:off x="3713" y="4872"/>
                            <a:ext cx="44" cy="2"/>
                            <a:chOff x="3713" y="4872"/>
                            <a:chExt cx="44" cy="2"/>
                          </a:xfrm>
                        </wpg:grpSpPr>
                        <wps:wsp>
                          <wps:cNvPr id="7041" name="Freeform 7016"/>
                          <wps:cNvSpPr>
                            <a:spLocks/>
                          </wps:cNvSpPr>
                          <wps:spPr bwMode="auto">
                            <a:xfrm>
                              <a:off x="3713" y="4872"/>
                              <a:ext cx="44" cy="2"/>
                            </a:xfrm>
                            <a:custGeom>
                              <a:avLst/>
                              <a:gdLst>
                                <a:gd name="T0" fmla="+- 0 3713 3713"/>
                                <a:gd name="T1" fmla="*/ T0 w 44"/>
                                <a:gd name="T2" fmla="+- 0 3757 3713"/>
                                <a:gd name="T3" fmla="*/ T2 w 44"/>
                              </a:gdLst>
                              <a:ahLst/>
                              <a:cxnLst>
                                <a:cxn ang="0">
                                  <a:pos x="T1" y="0"/>
                                </a:cxn>
                                <a:cxn ang="0">
                                  <a:pos x="T3" y="0"/>
                                </a:cxn>
                              </a:cxnLst>
                              <a:rect l="0" t="0" r="r" b="b"/>
                              <a:pathLst>
                                <a:path w="44">
                                  <a:moveTo>
                                    <a:pt x="0" y="0"/>
                                  </a:moveTo>
                                  <a:lnTo>
                                    <a:pt x="44"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2" name="Group 7013"/>
                        <wpg:cNvGrpSpPr>
                          <a:grpSpLocks/>
                        </wpg:cNvGrpSpPr>
                        <wpg:grpSpPr bwMode="auto">
                          <a:xfrm>
                            <a:off x="3713" y="5418"/>
                            <a:ext cx="44" cy="2"/>
                            <a:chOff x="3713" y="5418"/>
                            <a:chExt cx="44" cy="2"/>
                          </a:xfrm>
                        </wpg:grpSpPr>
                        <wps:wsp>
                          <wps:cNvPr id="7043" name="Freeform 7014"/>
                          <wps:cNvSpPr>
                            <a:spLocks/>
                          </wps:cNvSpPr>
                          <wps:spPr bwMode="auto">
                            <a:xfrm>
                              <a:off x="3713" y="5418"/>
                              <a:ext cx="44" cy="2"/>
                            </a:xfrm>
                            <a:custGeom>
                              <a:avLst/>
                              <a:gdLst>
                                <a:gd name="T0" fmla="+- 0 3713 3713"/>
                                <a:gd name="T1" fmla="*/ T0 w 44"/>
                                <a:gd name="T2" fmla="+- 0 3757 3713"/>
                                <a:gd name="T3" fmla="*/ T2 w 44"/>
                              </a:gdLst>
                              <a:ahLst/>
                              <a:cxnLst>
                                <a:cxn ang="0">
                                  <a:pos x="T1" y="0"/>
                                </a:cxn>
                                <a:cxn ang="0">
                                  <a:pos x="T3" y="0"/>
                                </a:cxn>
                              </a:cxnLst>
                              <a:rect l="0" t="0" r="r" b="b"/>
                              <a:pathLst>
                                <a:path w="44">
                                  <a:moveTo>
                                    <a:pt x="0" y="0"/>
                                  </a:moveTo>
                                  <a:lnTo>
                                    <a:pt x="44"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4" name="Group 7011"/>
                        <wpg:cNvGrpSpPr>
                          <a:grpSpLocks/>
                        </wpg:cNvGrpSpPr>
                        <wpg:grpSpPr bwMode="auto">
                          <a:xfrm>
                            <a:off x="3713" y="5978"/>
                            <a:ext cx="44" cy="2"/>
                            <a:chOff x="3713" y="5978"/>
                            <a:chExt cx="44" cy="2"/>
                          </a:xfrm>
                        </wpg:grpSpPr>
                        <wps:wsp>
                          <wps:cNvPr id="7045" name="Freeform 7012"/>
                          <wps:cNvSpPr>
                            <a:spLocks/>
                          </wps:cNvSpPr>
                          <wps:spPr bwMode="auto">
                            <a:xfrm>
                              <a:off x="3713" y="5978"/>
                              <a:ext cx="44" cy="2"/>
                            </a:xfrm>
                            <a:custGeom>
                              <a:avLst/>
                              <a:gdLst>
                                <a:gd name="T0" fmla="+- 0 3713 3713"/>
                                <a:gd name="T1" fmla="*/ T0 w 44"/>
                                <a:gd name="T2" fmla="+- 0 3757 3713"/>
                                <a:gd name="T3" fmla="*/ T2 w 44"/>
                              </a:gdLst>
                              <a:ahLst/>
                              <a:cxnLst>
                                <a:cxn ang="0">
                                  <a:pos x="T1" y="0"/>
                                </a:cxn>
                                <a:cxn ang="0">
                                  <a:pos x="T3" y="0"/>
                                </a:cxn>
                              </a:cxnLst>
                              <a:rect l="0" t="0" r="r" b="b"/>
                              <a:pathLst>
                                <a:path w="44">
                                  <a:moveTo>
                                    <a:pt x="0" y="0"/>
                                  </a:moveTo>
                                  <a:lnTo>
                                    <a:pt x="44"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6" name="Group 7009"/>
                        <wpg:cNvGrpSpPr>
                          <a:grpSpLocks/>
                        </wpg:cNvGrpSpPr>
                        <wpg:grpSpPr bwMode="auto">
                          <a:xfrm>
                            <a:off x="3713" y="6525"/>
                            <a:ext cx="44" cy="2"/>
                            <a:chOff x="3713" y="6525"/>
                            <a:chExt cx="44" cy="2"/>
                          </a:xfrm>
                        </wpg:grpSpPr>
                        <wps:wsp>
                          <wps:cNvPr id="7047" name="Freeform 7010"/>
                          <wps:cNvSpPr>
                            <a:spLocks/>
                          </wps:cNvSpPr>
                          <wps:spPr bwMode="auto">
                            <a:xfrm>
                              <a:off x="3713" y="6525"/>
                              <a:ext cx="44" cy="2"/>
                            </a:xfrm>
                            <a:custGeom>
                              <a:avLst/>
                              <a:gdLst>
                                <a:gd name="T0" fmla="+- 0 3713 3713"/>
                                <a:gd name="T1" fmla="*/ T0 w 44"/>
                                <a:gd name="T2" fmla="+- 0 3757 3713"/>
                                <a:gd name="T3" fmla="*/ T2 w 44"/>
                              </a:gdLst>
                              <a:ahLst/>
                              <a:cxnLst>
                                <a:cxn ang="0">
                                  <a:pos x="T1" y="0"/>
                                </a:cxn>
                                <a:cxn ang="0">
                                  <a:pos x="T3" y="0"/>
                                </a:cxn>
                              </a:cxnLst>
                              <a:rect l="0" t="0" r="r" b="b"/>
                              <a:pathLst>
                                <a:path w="44">
                                  <a:moveTo>
                                    <a:pt x="0" y="0"/>
                                  </a:moveTo>
                                  <a:lnTo>
                                    <a:pt x="44"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8" name="Group 7007"/>
                        <wpg:cNvGrpSpPr>
                          <a:grpSpLocks/>
                        </wpg:cNvGrpSpPr>
                        <wpg:grpSpPr bwMode="auto">
                          <a:xfrm>
                            <a:off x="3713" y="7071"/>
                            <a:ext cx="44" cy="2"/>
                            <a:chOff x="3713" y="7071"/>
                            <a:chExt cx="44" cy="2"/>
                          </a:xfrm>
                        </wpg:grpSpPr>
                        <wps:wsp>
                          <wps:cNvPr id="7049" name="Freeform 7008"/>
                          <wps:cNvSpPr>
                            <a:spLocks/>
                          </wps:cNvSpPr>
                          <wps:spPr bwMode="auto">
                            <a:xfrm>
                              <a:off x="3713" y="7071"/>
                              <a:ext cx="44" cy="2"/>
                            </a:xfrm>
                            <a:custGeom>
                              <a:avLst/>
                              <a:gdLst>
                                <a:gd name="T0" fmla="+- 0 3713 3713"/>
                                <a:gd name="T1" fmla="*/ T0 w 44"/>
                                <a:gd name="T2" fmla="+- 0 3757 3713"/>
                                <a:gd name="T3" fmla="*/ T2 w 44"/>
                              </a:gdLst>
                              <a:ahLst/>
                              <a:cxnLst>
                                <a:cxn ang="0">
                                  <a:pos x="T1" y="0"/>
                                </a:cxn>
                                <a:cxn ang="0">
                                  <a:pos x="T3" y="0"/>
                                </a:cxn>
                              </a:cxnLst>
                              <a:rect l="0" t="0" r="r" b="b"/>
                              <a:pathLst>
                                <a:path w="44">
                                  <a:moveTo>
                                    <a:pt x="0" y="0"/>
                                  </a:moveTo>
                                  <a:lnTo>
                                    <a:pt x="44"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0" name="Group 7005"/>
                        <wpg:cNvGrpSpPr>
                          <a:grpSpLocks/>
                        </wpg:cNvGrpSpPr>
                        <wpg:grpSpPr bwMode="auto">
                          <a:xfrm>
                            <a:off x="3713" y="7631"/>
                            <a:ext cx="6278" cy="2"/>
                            <a:chOff x="3713" y="7631"/>
                            <a:chExt cx="6278" cy="2"/>
                          </a:xfrm>
                        </wpg:grpSpPr>
                        <wps:wsp>
                          <wps:cNvPr id="7051" name="Freeform 7006"/>
                          <wps:cNvSpPr>
                            <a:spLocks/>
                          </wps:cNvSpPr>
                          <wps:spPr bwMode="auto">
                            <a:xfrm>
                              <a:off x="3713" y="7631"/>
                              <a:ext cx="6278" cy="2"/>
                            </a:xfrm>
                            <a:custGeom>
                              <a:avLst/>
                              <a:gdLst>
                                <a:gd name="T0" fmla="+- 0 3713 3713"/>
                                <a:gd name="T1" fmla="*/ T0 w 6278"/>
                                <a:gd name="T2" fmla="+- 0 9991 3713"/>
                                <a:gd name="T3" fmla="*/ T2 w 6278"/>
                              </a:gdLst>
                              <a:ahLst/>
                              <a:cxnLst>
                                <a:cxn ang="0">
                                  <a:pos x="T1" y="0"/>
                                </a:cxn>
                                <a:cxn ang="0">
                                  <a:pos x="T3" y="0"/>
                                </a:cxn>
                              </a:cxnLst>
                              <a:rect l="0" t="0" r="r" b="b"/>
                              <a:pathLst>
                                <a:path w="6278">
                                  <a:moveTo>
                                    <a:pt x="0" y="0"/>
                                  </a:moveTo>
                                  <a:lnTo>
                                    <a:pt x="6278"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2" name="Group 7003"/>
                        <wpg:cNvGrpSpPr>
                          <a:grpSpLocks/>
                        </wpg:cNvGrpSpPr>
                        <wpg:grpSpPr bwMode="auto">
                          <a:xfrm>
                            <a:off x="3788" y="8394"/>
                            <a:ext cx="154" cy="154"/>
                            <a:chOff x="3788" y="8394"/>
                            <a:chExt cx="154" cy="154"/>
                          </a:xfrm>
                        </wpg:grpSpPr>
                        <wps:wsp>
                          <wps:cNvPr id="7053" name="Freeform 7004"/>
                          <wps:cNvSpPr>
                            <a:spLocks/>
                          </wps:cNvSpPr>
                          <wps:spPr bwMode="auto">
                            <a:xfrm>
                              <a:off x="3788" y="8394"/>
                              <a:ext cx="154" cy="154"/>
                            </a:xfrm>
                            <a:custGeom>
                              <a:avLst/>
                              <a:gdLst>
                                <a:gd name="T0" fmla="+- 0 3788 3788"/>
                                <a:gd name="T1" fmla="*/ T0 w 154"/>
                                <a:gd name="T2" fmla="+- 0 8394 8394"/>
                                <a:gd name="T3" fmla="*/ 8394 h 154"/>
                                <a:gd name="T4" fmla="+- 0 3941 3788"/>
                                <a:gd name="T5" fmla="*/ T4 w 154"/>
                                <a:gd name="T6" fmla="+- 0 8394 8394"/>
                                <a:gd name="T7" fmla="*/ 8394 h 154"/>
                                <a:gd name="T8" fmla="+- 0 3941 3788"/>
                                <a:gd name="T9" fmla="*/ T8 w 154"/>
                                <a:gd name="T10" fmla="+- 0 8547 8394"/>
                                <a:gd name="T11" fmla="*/ 8547 h 154"/>
                                <a:gd name="T12" fmla="+- 0 3788 3788"/>
                                <a:gd name="T13" fmla="*/ T12 w 154"/>
                                <a:gd name="T14" fmla="+- 0 8547 8394"/>
                                <a:gd name="T15" fmla="*/ 8547 h 154"/>
                                <a:gd name="T16" fmla="+- 0 3788 3788"/>
                                <a:gd name="T17" fmla="*/ T16 w 154"/>
                                <a:gd name="T18" fmla="+- 0 8394 8394"/>
                                <a:gd name="T19" fmla="*/ 8394 h 154"/>
                              </a:gdLst>
                              <a:ahLst/>
                              <a:cxnLst>
                                <a:cxn ang="0">
                                  <a:pos x="T1" y="T3"/>
                                </a:cxn>
                                <a:cxn ang="0">
                                  <a:pos x="T5" y="T7"/>
                                </a:cxn>
                                <a:cxn ang="0">
                                  <a:pos x="T9" y="T11"/>
                                </a:cxn>
                                <a:cxn ang="0">
                                  <a:pos x="T13" y="T15"/>
                                </a:cxn>
                                <a:cxn ang="0">
                                  <a:pos x="T17" y="T19"/>
                                </a:cxn>
                              </a:cxnLst>
                              <a:rect l="0" t="0" r="r" b="b"/>
                              <a:pathLst>
                                <a:path w="154" h="154">
                                  <a:moveTo>
                                    <a:pt x="0" y="0"/>
                                  </a:moveTo>
                                  <a:lnTo>
                                    <a:pt x="153" y="0"/>
                                  </a:lnTo>
                                  <a:lnTo>
                                    <a:pt x="153" y="153"/>
                                  </a:lnTo>
                                  <a:lnTo>
                                    <a:pt x="0" y="153"/>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4" name="Group 7001"/>
                        <wpg:cNvGrpSpPr>
                          <a:grpSpLocks/>
                        </wpg:cNvGrpSpPr>
                        <wpg:grpSpPr bwMode="auto">
                          <a:xfrm>
                            <a:off x="7563" y="8394"/>
                            <a:ext cx="154" cy="154"/>
                            <a:chOff x="7563" y="8394"/>
                            <a:chExt cx="154" cy="154"/>
                          </a:xfrm>
                        </wpg:grpSpPr>
                        <wps:wsp>
                          <wps:cNvPr id="7055" name="Freeform 7002"/>
                          <wps:cNvSpPr>
                            <a:spLocks/>
                          </wps:cNvSpPr>
                          <wps:spPr bwMode="auto">
                            <a:xfrm>
                              <a:off x="7563" y="8394"/>
                              <a:ext cx="154" cy="154"/>
                            </a:xfrm>
                            <a:custGeom>
                              <a:avLst/>
                              <a:gdLst>
                                <a:gd name="T0" fmla="+- 0 7563 7563"/>
                                <a:gd name="T1" fmla="*/ T0 w 154"/>
                                <a:gd name="T2" fmla="+- 0 8394 8394"/>
                                <a:gd name="T3" fmla="*/ 8394 h 154"/>
                                <a:gd name="T4" fmla="+- 0 7716 7563"/>
                                <a:gd name="T5" fmla="*/ T4 w 154"/>
                                <a:gd name="T6" fmla="+- 0 8394 8394"/>
                                <a:gd name="T7" fmla="*/ 8394 h 154"/>
                                <a:gd name="T8" fmla="+- 0 7716 7563"/>
                                <a:gd name="T9" fmla="*/ T8 w 154"/>
                                <a:gd name="T10" fmla="+- 0 8547 8394"/>
                                <a:gd name="T11" fmla="*/ 8547 h 154"/>
                                <a:gd name="T12" fmla="+- 0 7563 7563"/>
                                <a:gd name="T13" fmla="*/ T12 w 154"/>
                                <a:gd name="T14" fmla="+- 0 8547 8394"/>
                                <a:gd name="T15" fmla="*/ 8547 h 154"/>
                                <a:gd name="T16" fmla="+- 0 7563 7563"/>
                                <a:gd name="T17" fmla="*/ T16 w 154"/>
                                <a:gd name="T18" fmla="+- 0 8394 8394"/>
                                <a:gd name="T19" fmla="*/ 8394 h 154"/>
                              </a:gdLst>
                              <a:ahLst/>
                              <a:cxnLst>
                                <a:cxn ang="0">
                                  <a:pos x="T1" y="T3"/>
                                </a:cxn>
                                <a:cxn ang="0">
                                  <a:pos x="T5" y="T7"/>
                                </a:cxn>
                                <a:cxn ang="0">
                                  <a:pos x="T9" y="T11"/>
                                </a:cxn>
                                <a:cxn ang="0">
                                  <a:pos x="T13" y="T15"/>
                                </a:cxn>
                                <a:cxn ang="0">
                                  <a:pos x="T17" y="T19"/>
                                </a:cxn>
                              </a:cxnLst>
                              <a:rect l="0" t="0" r="r" b="b"/>
                              <a:pathLst>
                                <a:path w="154" h="154">
                                  <a:moveTo>
                                    <a:pt x="0" y="0"/>
                                  </a:moveTo>
                                  <a:lnTo>
                                    <a:pt x="153" y="0"/>
                                  </a:lnTo>
                                  <a:lnTo>
                                    <a:pt x="153" y="153"/>
                                  </a:lnTo>
                                  <a:lnTo>
                                    <a:pt x="0" y="153"/>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6" name="Group 6999"/>
                        <wpg:cNvGrpSpPr>
                          <a:grpSpLocks/>
                        </wpg:cNvGrpSpPr>
                        <wpg:grpSpPr bwMode="auto">
                          <a:xfrm>
                            <a:off x="3788" y="8663"/>
                            <a:ext cx="154" cy="154"/>
                            <a:chOff x="3788" y="8663"/>
                            <a:chExt cx="154" cy="154"/>
                          </a:xfrm>
                        </wpg:grpSpPr>
                        <wps:wsp>
                          <wps:cNvPr id="7057" name="Freeform 7000"/>
                          <wps:cNvSpPr>
                            <a:spLocks/>
                          </wps:cNvSpPr>
                          <wps:spPr bwMode="auto">
                            <a:xfrm>
                              <a:off x="3788" y="8663"/>
                              <a:ext cx="154" cy="154"/>
                            </a:xfrm>
                            <a:custGeom>
                              <a:avLst/>
                              <a:gdLst>
                                <a:gd name="T0" fmla="+- 0 3788 3788"/>
                                <a:gd name="T1" fmla="*/ T0 w 154"/>
                                <a:gd name="T2" fmla="+- 0 8663 8663"/>
                                <a:gd name="T3" fmla="*/ 8663 h 154"/>
                                <a:gd name="T4" fmla="+- 0 3941 3788"/>
                                <a:gd name="T5" fmla="*/ T4 w 154"/>
                                <a:gd name="T6" fmla="+- 0 8663 8663"/>
                                <a:gd name="T7" fmla="*/ 8663 h 154"/>
                                <a:gd name="T8" fmla="+- 0 3941 3788"/>
                                <a:gd name="T9" fmla="*/ T8 w 154"/>
                                <a:gd name="T10" fmla="+- 0 8817 8663"/>
                                <a:gd name="T11" fmla="*/ 8817 h 154"/>
                                <a:gd name="T12" fmla="+- 0 3788 3788"/>
                                <a:gd name="T13" fmla="*/ T12 w 154"/>
                                <a:gd name="T14" fmla="+- 0 8817 8663"/>
                                <a:gd name="T15" fmla="*/ 8817 h 154"/>
                                <a:gd name="T16" fmla="+- 0 3788 3788"/>
                                <a:gd name="T17" fmla="*/ T16 w 154"/>
                                <a:gd name="T18" fmla="+- 0 8663 8663"/>
                                <a:gd name="T19" fmla="*/ 8663 h 154"/>
                              </a:gdLst>
                              <a:ahLst/>
                              <a:cxnLst>
                                <a:cxn ang="0">
                                  <a:pos x="T1" y="T3"/>
                                </a:cxn>
                                <a:cxn ang="0">
                                  <a:pos x="T5" y="T7"/>
                                </a:cxn>
                                <a:cxn ang="0">
                                  <a:pos x="T9" y="T11"/>
                                </a:cxn>
                                <a:cxn ang="0">
                                  <a:pos x="T13" y="T15"/>
                                </a:cxn>
                                <a:cxn ang="0">
                                  <a:pos x="T17" y="T19"/>
                                </a:cxn>
                              </a:cxnLst>
                              <a:rect l="0" t="0" r="r" b="b"/>
                              <a:pathLst>
                                <a:path w="154" h="154">
                                  <a:moveTo>
                                    <a:pt x="0" y="0"/>
                                  </a:moveTo>
                                  <a:lnTo>
                                    <a:pt x="153" y="0"/>
                                  </a:lnTo>
                                  <a:lnTo>
                                    <a:pt x="153" y="154"/>
                                  </a:lnTo>
                                  <a:lnTo>
                                    <a:pt x="0" y="154"/>
                                  </a:lnTo>
                                  <a:lnTo>
                                    <a:pt x="0" y="0"/>
                                  </a:lnTo>
                                  <a:close/>
                                </a:path>
                              </a:pathLst>
                            </a:custGeom>
                            <a:solidFill>
                              <a:srgbClr val="1F7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8" name="Group 6997"/>
                        <wpg:cNvGrpSpPr>
                          <a:grpSpLocks/>
                        </wpg:cNvGrpSpPr>
                        <wpg:grpSpPr bwMode="auto">
                          <a:xfrm>
                            <a:off x="7563" y="8663"/>
                            <a:ext cx="154" cy="154"/>
                            <a:chOff x="7563" y="8663"/>
                            <a:chExt cx="154" cy="154"/>
                          </a:xfrm>
                        </wpg:grpSpPr>
                        <wps:wsp>
                          <wps:cNvPr id="7059" name="Freeform 6998"/>
                          <wps:cNvSpPr>
                            <a:spLocks/>
                          </wps:cNvSpPr>
                          <wps:spPr bwMode="auto">
                            <a:xfrm>
                              <a:off x="7563" y="8663"/>
                              <a:ext cx="154" cy="154"/>
                            </a:xfrm>
                            <a:custGeom>
                              <a:avLst/>
                              <a:gdLst>
                                <a:gd name="T0" fmla="+- 0 7563 7563"/>
                                <a:gd name="T1" fmla="*/ T0 w 154"/>
                                <a:gd name="T2" fmla="+- 0 8663 8663"/>
                                <a:gd name="T3" fmla="*/ 8663 h 154"/>
                                <a:gd name="T4" fmla="+- 0 7716 7563"/>
                                <a:gd name="T5" fmla="*/ T4 w 154"/>
                                <a:gd name="T6" fmla="+- 0 8663 8663"/>
                                <a:gd name="T7" fmla="*/ 8663 h 154"/>
                                <a:gd name="T8" fmla="+- 0 7716 7563"/>
                                <a:gd name="T9" fmla="*/ T8 w 154"/>
                                <a:gd name="T10" fmla="+- 0 8817 8663"/>
                                <a:gd name="T11" fmla="*/ 8817 h 154"/>
                                <a:gd name="T12" fmla="+- 0 7563 7563"/>
                                <a:gd name="T13" fmla="*/ T12 w 154"/>
                                <a:gd name="T14" fmla="+- 0 8817 8663"/>
                                <a:gd name="T15" fmla="*/ 8817 h 154"/>
                                <a:gd name="T16" fmla="+- 0 7563 7563"/>
                                <a:gd name="T17" fmla="*/ T16 w 154"/>
                                <a:gd name="T18" fmla="+- 0 8663 8663"/>
                                <a:gd name="T19" fmla="*/ 8663 h 154"/>
                              </a:gdLst>
                              <a:ahLst/>
                              <a:cxnLst>
                                <a:cxn ang="0">
                                  <a:pos x="T1" y="T3"/>
                                </a:cxn>
                                <a:cxn ang="0">
                                  <a:pos x="T5" y="T7"/>
                                </a:cxn>
                                <a:cxn ang="0">
                                  <a:pos x="T9" y="T11"/>
                                </a:cxn>
                                <a:cxn ang="0">
                                  <a:pos x="T13" y="T15"/>
                                </a:cxn>
                                <a:cxn ang="0">
                                  <a:pos x="T17" y="T19"/>
                                </a:cxn>
                              </a:cxnLst>
                              <a:rect l="0" t="0" r="r" b="b"/>
                              <a:pathLst>
                                <a:path w="154" h="154">
                                  <a:moveTo>
                                    <a:pt x="0" y="0"/>
                                  </a:moveTo>
                                  <a:lnTo>
                                    <a:pt x="153" y="0"/>
                                  </a:lnTo>
                                  <a:lnTo>
                                    <a:pt x="153" y="154"/>
                                  </a:lnTo>
                                  <a:lnTo>
                                    <a:pt x="0" y="154"/>
                                  </a:lnTo>
                                  <a:lnTo>
                                    <a:pt x="0" y="0"/>
                                  </a:lnTo>
                                  <a:close/>
                                </a:path>
                              </a:pathLst>
                            </a:custGeom>
                            <a:solidFill>
                              <a:srgbClr val="C7C7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0" name="Group 6995"/>
                        <wpg:cNvGrpSpPr>
                          <a:grpSpLocks/>
                        </wpg:cNvGrpSpPr>
                        <wpg:grpSpPr bwMode="auto">
                          <a:xfrm>
                            <a:off x="3788" y="8933"/>
                            <a:ext cx="154" cy="154"/>
                            <a:chOff x="3788" y="8933"/>
                            <a:chExt cx="154" cy="154"/>
                          </a:xfrm>
                        </wpg:grpSpPr>
                        <wps:wsp>
                          <wps:cNvPr id="7061" name="Freeform 6996"/>
                          <wps:cNvSpPr>
                            <a:spLocks/>
                          </wps:cNvSpPr>
                          <wps:spPr bwMode="auto">
                            <a:xfrm>
                              <a:off x="3788" y="8933"/>
                              <a:ext cx="154" cy="154"/>
                            </a:xfrm>
                            <a:custGeom>
                              <a:avLst/>
                              <a:gdLst>
                                <a:gd name="T0" fmla="+- 0 3788 3788"/>
                                <a:gd name="T1" fmla="*/ T0 w 154"/>
                                <a:gd name="T2" fmla="+- 0 8933 8933"/>
                                <a:gd name="T3" fmla="*/ 8933 h 154"/>
                                <a:gd name="T4" fmla="+- 0 3941 3788"/>
                                <a:gd name="T5" fmla="*/ T4 w 154"/>
                                <a:gd name="T6" fmla="+- 0 8933 8933"/>
                                <a:gd name="T7" fmla="*/ 8933 h 154"/>
                                <a:gd name="T8" fmla="+- 0 3941 3788"/>
                                <a:gd name="T9" fmla="*/ T8 w 154"/>
                                <a:gd name="T10" fmla="+- 0 9086 8933"/>
                                <a:gd name="T11" fmla="*/ 9086 h 154"/>
                                <a:gd name="T12" fmla="+- 0 3788 3788"/>
                                <a:gd name="T13" fmla="*/ T12 w 154"/>
                                <a:gd name="T14" fmla="+- 0 9086 8933"/>
                                <a:gd name="T15" fmla="*/ 9086 h 154"/>
                                <a:gd name="T16" fmla="+- 0 3788 3788"/>
                                <a:gd name="T17" fmla="*/ T16 w 154"/>
                                <a:gd name="T18" fmla="+- 0 8933 8933"/>
                                <a:gd name="T19" fmla="*/ 8933 h 154"/>
                              </a:gdLst>
                              <a:ahLst/>
                              <a:cxnLst>
                                <a:cxn ang="0">
                                  <a:pos x="T1" y="T3"/>
                                </a:cxn>
                                <a:cxn ang="0">
                                  <a:pos x="T5" y="T7"/>
                                </a:cxn>
                                <a:cxn ang="0">
                                  <a:pos x="T9" y="T11"/>
                                </a:cxn>
                                <a:cxn ang="0">
                                  <a:pos x="T13" y="T15"/>
                                </a:cxn>
                                <a:cxn ang="0">
                                  <a:pos x="T17" y="T19"/>
                                </a:cxn>
                              </a:cxnLst>
                              <a:rect l="0" t="0" r="r" b="b"/>
                              <a:pathLst>
                                <a:path w="154" h="154">
                                  <a:moveTo>
                                    <a:pt x="0" y="0"/>
                                  </a:moveTo>
                                  <a:lnTo>
                                    <a:pt x="153" y="0"/>
                                  </a:lnTo>
                                  <a:lnTo>
                                    <a:pt x="153" y="153"/>
                                  </a:lnTo>
                                  <a:lnTo>
                                    <a:pt x="0" y="153"/>
                                  </a:lnTo>
                                  <a:lnTo>
                                    <a:pt x="0" y="0"/>
                                  </a:lnTo>
                                  <a:close/>
                                </a:path>
                              </a:pathLst>
                            </a:custGeom>
                            <a:solidFill>
                              <a:srgbClr val="60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2" name="Group 6993"/>
                        <wpg:cNvGrpSpPr>
                          <a:grpSpLocks/>
                        </wpg:cNvGrpSpPr>
                        <wpg:grpSpPr bwMode="auto">
                          <a:xfrm>
                            <a:off x="7563" y="8933"/>
                            <a:ext cx="154" cy="154"/>
                            <a:chOff x="7563" y="8933"/>
                            <a:chExt cx="154" cy="154"/>
                          </a:xfrm>
                        </wpg:grpSpPr>
                        <wps:wsp>
                          <wps:cNvPr id="7063" name="Freeform 6994"/>
                          <wps:cNvSpPr>
                            <a:spLocks/>
                          </wps:cNvSpPr>
                          <wps:spPr bwMode="auto">
                            <a:xfrm>
                              <a:off x="7563" y="8933"/>
                              <a:ext cx="154" cy="154"/>
                            </a:xfrm>
                            <a:custGeom>
                              <a:avLst/>
                              <a:gdLst>
                                <a:gd name="T0" fmla="+- 0 7563 7563"/>
                                <a:gd name="T1" fmla="*/ T0 w 154"/>
                                <a:gd name="T2" fmla="+- 0 8933 8933"/>
                                <a:gd name="T3" fmla="*/ 8933 h 154"/>
                                <a:gd name="T4" fmla="+- 0 7716 7563"/>
                                <a:gd name="T5" fmla="*/ T4 w 154"/>
                                <a:gd name="T6" fmla="+- 0 8933 8933"/>
                                <a:gd name="T7" fmla="*/ 8933 h 154"/>
                                <a:gd name="T8" fmla="+- 0 7716 7563"/>
                                <a:gd name="T9" fmla="*/ T8 w 154"/>
                                <a:gd name="T10" fmla="+- 0 9086 8933"/>
                                <a:gd name="T11" fmla="*/ 9086 h 154"/>
                                <a:gd name="T12" fmla="+- 0 7563 7563"/>
                                <a:gd name="T13" fmla="*/ T12 w 154"/>
                                <a:gd name="T14" fmla="+- 0 9086 8933"/>
                                <a:gd name="T15" fmla="*/ 9086 h 154"/>
                                <a:gd name="T16" fmla="+- 0 7563 7563"/>
                                <a:gd name="T17" fmla="*/ T16 w 154"/>
                                <a:gd name="T18" fmla="+- 0 8933 8933"/>
                                <a:gd name="T19" fmla="*/ 8933 h 154"/>
                              </a:gdLst>
                              <a:ahLst/>
                              <a:cxnLst>
                                <a:cxn ang="0">
                                  <a:pos x="T1" y="T3"/>
                                </a:cxn>
                                <a:cxn ang="0">
                                  <a:pos x="T5" y="T7"/>
                                </a:cxn>
                                <a:cxn ang="0">
                                  <a:pos x="T9" y="T11"/>
                                </a:cxn>
                                <a:cxn ang="0">
                                  <a:pos x="T13" y="T15"/>
                                </a:cxn>
                                <a:cxn ang="0">
                                  <a:pos x="T17" y="T19"/>
                                </a:cxn>
                              </a:cxnLst>
                              <a:rect l="0" t="0" r="r" b="b"/>
                              <a:pathLst>
                                <a:path w="154" h="154">
                                  <a:moveTo>
                                    <a:pt x="0" y="0"/>
                                  </a:moveTo>
                                  <a:lnTo>
                                    <a:pt x="153" y="0"/>
                                  </a:lnTo>
                                  <a:lnTo>
                                    <a:pt x="153" y="153"/>
                                  </a:lnTo>
                                  <a:lnTo>
                                    <a:pt x="0" y="153"/>
                                  </a:lnTo>
                                  <a:lnTo>
                                    <a:pt x="0" y="0"/>
                                  </a:lnTo>
                                  <a:close/>
                                </a:path>
                              </a:pathLst>
                            </a:custGeom>
                            <a:solidFill>
                              <a:srgbClr val="64B6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558126" id="Group 6992" o:spid="_x0000_s1026" alt="Title: Decorative object. Box shading. " style="position:absolute;margin-left:127.05pt;margin-top:56.2pt;width:397.85pt;height:450.3pt;z-index:-251851264;mso-position-horizontal-relative:page;mso-position-vertical-relative:page" coordorigin="2541,1124" coordsize="7957,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rrqyMAAEJzAQAOAAAAZHJzL2Uyb0RvYy54bWzsnW9v20iSh98fcN+B0Ms9OBYlkhKN9SyS&#10;2B4sMLs3wPg+gCzLlm5tSSspcWYX+92vqshuVndXyZRCWr4NZ4BIibrJYv2aXQ+r//CPf/r2/BR9&#10;nW22i9Xyshd/6Pei2XK6ul8sHy97/3N7czbuRdvdZHk/eVotZ5e932fb3p9++s//+OPL+mI2WM1X&#10;T/ezTQQHWW4vXtaXvflut744P99O57PnyfbDaj1bwo8Pq83zZAd/3Tye328mL3D056fzQb+fnb+s&#10;NvfrzWo6227hX6+KH3s/0fEfHmbT3X8/PGxnu+jpsge27ejPDf15h3+e//THycXjZrKeL6alGZMj&#10;rHieLJZwUnuoq8luEn3ZLIJDPS+mm9V29bD7MF09n68eHhbTGV0DXE3c967m583qy5qu5fHi5XFt&#10;3QSu9fx09GGnf/366yZa3F/2snyU96Ll5BlUohNHWZ4PwGWL3RP809VsutpMdouvs2h197/g1w/R&#10;p9W3aDufoNYfIvTky/rxAg7482b92/rXTeEO+PrLavq3Lfx87v+Of38sCkd3L39Z3cN5Jl92K/Lk&#10;t4fNMx4CfBR9I8F+t4LNvu2iKfxj2k8HWZ72oin8lo7i8TguJZ3OQXesN0iTuBfBz3E8SAq5p/Pr&#10;sv4oT0dF5RzaEv56PrkoTkzGlsYVV0Z/sRdpvTaGZsW9NuqP0radMUhTc1HD8qKMS0b5sLykcT6m&#10;S5pcMGcE9bgz/JqqM+Be3VbNcft9zfG3+WQ9o1a+xdZTORYusXDszWY2wy4gAt9mB7ZIOqZpjlve&#10;FtkvL+vtxRaa7Kut8CDHW/eBAl+2u59nK2rQk6+/bHdFv3MP3+g2uS+v9BYa08PzE3RB/3UW9SM8&#10;Hf1RNNxHWwxcUxT7w3l0249eIpK9PKg5Fty87FhxPx70ozg2DaY62NCUg4MVpeZR1XiqcokpR7bF&#10;/WQ8Fo2D+7EyLlGMAx1rGQeN2R5sn3EQZ5zjacZBH2ePdztWjINexDkaOE30XMx1QNdGsudiVwpd&#10;Vi7FbTzQzPOUUM3jSuwzzxVDN4+LcRtnmnm+FlrDi7kYvrhw9zya+2MyN7fM9NuyvGfgWzRByuhT&#10;uFivttjd3xb94u2w7MyhFN5gSmHwD0SG21GtwmAsFgbNizix/9AxSEnFKRjAxbxSHFxLxXN+9KJa&#10;ecEbCLo+xmx6EWDMHdaZXKwnO/ST+Rq9XPaKaDC/7NH9jL88r77ObldUZlfFVXO7wwmrAk9LXrA4&#10;FNjIypoS5nNNh7QlKRbDIc3P5rMoBvcYHK1OGeGM06fVdlbogJdNgdteP7qNdbjb1dPi/mbx9IRX&#10;vd083n1+2kRfJ0CE1/lNejMuPe4Ue6Jms1xhteI0xb9AmC1djAGXCO+fOZBF/9MgP7vJxqOz5CZJ&#10;z/JRf3zWj/NPedZP8uTq5l/YSOPkYr64v58tf1ksZ4Y246Re+Cy5t+BE4k0UOE8HKbV/x3rnIvv0&#10;n3SRgJfLe2o689nk/rr8vpssnorv567F5GS4bPNJjgBOKmInktH24m51/zvE0c2qIG14MoAv89Xm&#10;H73oBSj7srf9+5fJZtaLnv68BG7I4ySBdrCjvyTpaAB/2fBf7vgvk+UUDnXZ2/Xgzsevn3cFyn9Z&#10;bxaPczhTTL5Yrj4CRT4sMMqSfYVV5V8AXehbyZ774Q46bg/uqGfxSRbBvynSHeQJdKBwawwHQ+pr&#10;JhcW7sBdBa8Oilu+IruwEiM7txrcHjLjvg3WQccYYh1RLDYgIMDmaC10iuJJ6xK35zgE1eBcEUlH&#10;N1RFTRwRClRDNbxCLh/E/X4O3IfWe+UcPiA8KA8GF3B8tDR98P4QVQQ0pyx2tDYgHxWf0Hw9LJmT&#10;qTEpTlyriggDZr0aFGzXjuEJe9JsmBYksa8nza4+GZucYq/3pHAWvE5of2H86OfX4+txcpYMsuuz&#10;pH91dfbx5nNylt3Eo/RqePX581Xsxg+MSt8fPygcqrHxhv4LwwYLCkVMBW//YEEB+mAvKFA//TZB&#10;Ic3Kvj/sytJRn6IT3JU2/WG7QFtPigumJmh5ytAAPB6GBrrc9kKD9YvuT+uVdxEd8kGWRkNrdhVp&#10;eHCgQvPI6IrRoXTtrffwqMYa/vB4S4/xQuBynxxV0/iD4x7T/AdHLQzy58biIV4wzXuIR4+JbnMe&#10;4qmU7Df/IV4N+FyH8iFeMs/VQTeP67DPPFcKpAcRIWKuRfkQL5nnaqEq6zzDe9LCfXM8lHSP8Ls5&#10;PcKjOBE8wtO9rLOSudXB6a/iEitrnsnNZ/kIL4NV9Sh/6CO8cMZmHuE1TEFT0VmW88AvexCse4Sn&#10;EZt/x0d46BddWssox9YmrY3TvMhDJqOR9wg/iMEeHK4ajLPyJwtrQrUK1oKKlkr8oaq3eYyHMBKy&#10;Gj0cNc1qglsMq+lOORrVxuN+FtEpvWfv4EEeT+6VcZ/jUf2oagIVgnFCoELzqGoOVTGXENAm0TAO&#10;CARqgmEuHKiGcTbYY5jLBqphAaYJhnmUNsqGssscSqNSss88StPV5BoUlCZZ50qgW8c12Gedq4Nu&#10;HReigDTJOlcHVVWH0TxZO0ajdPb3pbFQG0Q0uoklRBvE0EDYaIdGaPXHROBUJhNl0M18FmxmTlm7&#10;oH+4ZvhskA8+FoEOWpqTM+v4DIIHy6bhoBC1xR8smwadmMdnNB7bJp9BnqwYzU0H8DhMMdwSRR9i&#10;OPFZAvcs/WT5TKjG+MyveGI+gwsM+CyjAYWm+Uxwi+pN65Sj+WwEg60wEQgE9Ngr5DNQxCvj8hmq&#10;H1VNoAIvzgZUCFjDNoeqmAcHYJNoGGeDgs9Cw1wuUA3jWLDHMJcL0FmiYSGfhYZJfCa5TOQzwWce&#10;n+lqcg1KPhOs8yRAehSt4xoYPpOsc3XQreNClHwmWOfqoKrq8Jkna8dnTfAZaEN8hpKLfNYvntcN&#10;AzXAZ0lMo7ygn+Ey81nyWXlK6FjqFTS2mcN0fLaESSXdFJiWp8Dk8Ezi8Vnr85vTZATdPzwvZf1h&#10;mWOxRGHyZ3Ga+9ObhWqMz/yKFkVOkj/DBGHIZ3RFTfOZ4BbVm9YpR/NZmo3ziE7psVfIZ6/lz1D9&#10;qGoCFXhxNqBC86hqDlUxFw7QJtEwzgb18meqYRwL9hjmcYFmWMhnocckPpNcJvGZ5DOPz3Q1uQYH&#10;5c9E67gGJZ+J1rl8plvHhaibP1NVdfjMk7Xjsyb4DPtmyJ+R5CKfYYFG82dwKjMz2wCV+TT5s+KU&#10;tQt2fNZNUS7nJb/lFGVco+fxWetTlIf5AM4K9+MoScs8jCUKfNTC/FkMCOemz4RaDM+8ehZETkNn&#10;EN1COmtlkrLgFc2X1idHw1kSD4YRnfFVOAvTGSAsW2KF0keV/hV1cTCgQgBnpi1UpVw2Q5NEuzgX&#10;1MudqXZxJNDtctFMtStEs9BfEppJDhPRLPSYR2a6lFyAgzJnonFcAUNmgnEumOnGcRXqJs5USR0w&#10;czXtuKwJLsNOGbkMBBexrPG0WTyinD2oZ2jMfLpZs7rlOijroOwUUAbhzYOy1pcI4GQSgrJkPNCg&#10;bDAOVggI1QQqMxUtgpwGyyAYhVjWygIBwS0BlgVOOZrLYPuJUUSn/G4uQ/WjqglUxMWxgArhBCrT&#10;HKpiLpihTaJhHAvqgZlqGEeCPYa5ZKYadiyZSS6TyEzymYdmuppcg4PQTLSOa2AGNQVFMXfCwF23&#10;jgtRl81UVR0282Tt4KxBOKMG+TZ0Bqeqh2e1C7bDZx9vrj5fU/oBWlo36axY49+t66/2FoKhQ4/P&#10;ijxWq5POYOJSwWd5Wi7stkSBXTRNOstG5drwatJZWI3xmV/xxHwGESTkM7rHmx7UxKk5db1pnXI0&#10;n0FuIYvolK/yGSjilXHzZgmoH+EffjHOBlQI+Mw2B43PihlK6AvvpJwN6g1qqoZxLNhjmMtnqmEh&#10;n4UekzJnkstEPhN85vGZribXoOQzwToXkYm8ROu4BobPJOtcPtOt40LUHdRUVXX5DBtl1d46PmuC&#10;z7BvxkUBKLnIZ1ig0UFNOJWhHpM2M5/uoGbtgh2fdfmzU+TPIJi4+TPYqBMiXJt8hpNJ6H5M84G/&#10;aBPz4MWgJoQcirSWz4RqjM/8ihZFTpM/gwsM+Kwgkab5THCLpV3VKUfzWTrO+xGd0sOgcNJZ8QTL&#10;N8Rw+QzVj6omUIEXZwMqhOOapjlUxVw4QJtEwzgb1MufqYZxLNhjmMtnqmEhn4Uek/hMcpnEZ5LP&#10;PD7T1eQaHJQ/E63jGtihzVBRDNMsf6Zbx4Womz9TVXX4zJO147Mm+Ay7IRrcBMlFPmthdBPuHOih&#10;QD/DZebTH96sWdA/XDOLArr8Wbcv5p59MUewo6gBiWKr+FE/bX1RAM4pIT7LsnE5tcwSBXbRyGd5&#10;Uo58WjwTajE88+qdks7AqdKSgLSVJQGCVzRfWp8cDWfJcAgZL1TvVTgDPbwyLpyh9FGlf0VdHAyo&#10;0DyybaEq5bIZmiTaxbmgXu5MtYsjgW6Xi2aqXSGahf6S0ExymIRmgsc8MtOl5ALc0s7l0oYVrgDE&#10;XKJxXIGSzCTjXDDTjeMq1E2cqZI6YOZq2nFZE1yGnTJwGQouYlnje2mUG+3qVFaesW65Dsq6pNmb&#10;J82AHyBWekkzCrltJs1wMkmRNMtgRSPF7gAk4hxewUM/WSoTqglUZipaBDlB0gzcCqEtTJq1shZA&#10;cIvqTeuUo7kM5twPIzqlx1xh0izkDJfLUlAf0lymCVTExbGACkHSzDaHqpjLBWiTaBjHgnpgphrG&#10;kWCPYS6ZqYYdS2aSyyQyk3zmoZmuJtfgIDQTreMamKSZoCgGcZY0063jQtRlM1VVh808WTs4axDO&#10;qEHKdAbCNzqoCafygcpLmmFbwxVndQv6h2smaRbfjLL8EwY6aGndpLNu0lnJXeUL7QAkIMp5fEZc&#10;1Caf4WSSgs+gr/b4DHmRBjXHxY64ABLmtQFCNcZnfkWLIqfhM4hIIZ+1sihAcIvlM9UpR/PZKEtH&#10;uMIyyImFfAYn9xjO4zNQH14GYJpABV6cDfB3mAQU2+ZQFXP5DG0SDeNsUHNQUzOMY8Eew1w+Uw0L&#10;+Sz0mJQ5k1wm8pngM4/PdDW5BiWfCdZ5EtBOZ4KgmKoouAve5gi/x4qiHp/p1nEhag9qaqq6fIal&#10;qvbW8VkTfIbdEA5qYoMU+az5Qc1xsa0k6Ge4zHx6g5p1C3Z81uXPTpE/A1Jy+awYTWyTz3AyScln&#10;/XK7WUsU2EUTn8FrVbz8mVCN8Zlf8cR8BhEk5DO6xxufdHaAN61TjuazLO6nESnhsVfIZ6CIV8bn&#10;MzwUjKL7xTgb4O8YL21z0PismKGEvvBOytmgZv4MzykZxrFgj2Eun6mGhXwWekzms9BlIp8JPvP4&#10;TFeTa3BY/kwQVOQzyTq4+Vn+TLeOC1E7f6ap6vGZ0946PmuCz7BvRj5DyUU+a3x00/QXOp+Vp6xd&#10;sOOzjs9OwWcQTDw+a31RAM4pIT4bDcyKPctn+KiFfDYM1mwKtRieefUsiJwmewahN6Cz4sXDTdOZ&#10;4BXNl9YnR8NZksJrAuiMHgOFcBYmW1w4Q+lh8afRv6IuDgZUaB7ZtlCVchM3aJJoV8hmoV0uE6h2&#10;cSTQ7XLRTLUrRLPQLgnNJIdJaCZ4zCMzXUouwEGZM9E4rkCZOZOMc0XQjeMq1E2cqZI6YOZq2nFZ&#10;E1yGnTJwGQouYhn+3uiw5vC1pZrlGeuW66Csg7ITQBl2/R6Utb4SACeTFEmz2KBXABKDxMRrO6gp&#10;VBOozFS0CHISLMNIGWIZZZGaxjLBLao3rVOO5rI8GSQRnfK7uSwF9SP8w09zcSygQvj6JtMcNDBD&#10;m0TDOBbUHNTUDONIsMcwl8xUw44lM8llEplJPvPQTFeTa3AQmonWcQ1KNBOtc9lMt44LUZfNSDDR&#10;Oi4ElaraWwdnDcIZSS7TGXSXjdIZnIpyC6CfGcw0n+6gZu2C7fDZ5xH8T2vewNJu0lk36cyfdIYd&#10;tsdnrS8KwMkkBZ8Ng9drmrHJwRCyzoQAls+EaozP/IoWRU7DZxDfQj5rZVGA4BbLZ6pTjuaz0Xg0&#10;gHlDRe/Hd8kI82Zwco/h3LxZCupH+IdfjLMBFYJ4aZuDxmdok2gYZ4Oag5qaYRwL9hjm8plqGMeC&#10;23H0EkkrIuHxiQ3zEdtILhP5TPCZx2e6mlyDwwY1BUGlQU1JUWyu/GrVtsaFqD2oqanq5M48WTs+&#10;a4LPUFdInpHkIp81PqgJp6LOVuez8pS1C3Z81uXPTpE/CxYFFIsl25x0hpNJiM8yXL1JMdwSBWad&#10;adJZNvD5TKjG+MyveGI+gwsM+ayVRQGCW1RvWqcczWfZENZG0ik99gr5DBTxyrh8hurD6zVNE6jA&#10;i7MBFYJJZ7Y5VMXcgU20STQs5LPQMJcLVMM4FuwxzOUz1bCQz0LDpJFNyWUSn0k+8/hMV5NrcFD+&#10;TLSOa1Dmz0TrPB3UtsaFqJs/U1V1+MyTteOzJvgM+2acdIY3schnWKDR/Bmc6hU+K09Zu2DHZx2f&#10;nYLPoEt082dDSre2yWc4p4TuR9hetBzcskRhMj5pXG4gb9NnQi2GZ149CyKnyZ5B/AjpjO7wpkc3&#10;Ba9ovrQ+ORrOklGaRnRGD7xCOAM9vDIunKH0UaV/RV0cDKjQHMZAg5cJuGyGJol2cS6olztT7eJI&#10;oNvloplqV4hmob8kNJMcJqGZ4DGPzHQpuQAHZc5E47gCJZlJxrlgphvHVaibOFMldcDM1bTjsia4&#10;DDtl4DIUXMSyxtNmMDqN3Q6oZ0YzzWc5qlmesW65Dso6KDsFlEEY8aCM2nWbUIaTSQjK4L3X/us1&#10;DVwN+8Nykw1LZUI1gcpMRYsgp8EyCLsBlsH6B+gxmsYywS0BlgVOOZrL8myYw36wxSPp9w1qovqA&#10;UqYJyFxGhWAxgG0OVTEXzNAm0TCOBfXATDWMI8Eew1wyUw07lswkl0lkJvnMQzNdzaPRTLSOa1Ci&#10;mWidy2a6dVyIumymquqwmSdrB2cNwhlJ/jZ0BqeilP2reFa7YDt8lvXTq/SqBMlu0lk36cyfdDYI&#10;FgUMW18UgFNdCj4bJ9pOZ4MRvOKJ0i6Wz4RqjM8wSY2joabiafkMXksl8FkriwIEt1g+U51yNJ+N&#10;+zCTn07p5cTCvBmc3Cvj5s0SUB9ef26aQAVenA2oEEw6s82hKubyGdokGsbZoN6iANUwjgV7DHP5&#10;TDUs5LPQY1LmTHKZxGeSzzw+09XkGhw0qClaxzUo+Uy0zuUz3TouRN1BTVVVl8+wUVbtreOzJvgM&#10;uyGcdIY3schnWKDRQU04FT0M63xWnrJ2wY7PuvzZCfJnA7gzvPxZ64sCcKoL3Y8pjF4UMdwShcmf&#10;DWKz2anlM6Ea4zO/4on5DOJbmD+jEdym82eCW1RvWqcczWdZOhhEdEqPvUI+A0W8Mi6fofpR1QQq&#10;8OJsQIUgXtrmUBVz+QxtEg3jbFAvf6YaxrFgj2Eun6mGhXwWekziM8llIp8JPvP4TFeTa3DQ0KZo&#10;HdfA8JlknctnunVciLr5M1VVh888WTs+a4LPsG9GPkPJRT5rfHTT9Bc6n5lFAWUzfLVgx2cdn52C&#10;zyDKeXzW+psCcE4J8Vk2NtvNWqLAxxpMg43NbpsWz4RaDM+8ehZETjK6CXNfBTprZUmA4BXNl9Yn&#10;R8NZksNu/HRGD7xCOAM9vDIunKH0UaV/RV0cDKjQPLJtoSrlshmaJNrFuaBe7ky1iyOBbpeLZqpd&#10;IZqF/pLQTHKYhGaCxzwy06XkAhyUORON4wqUZCYZ54KZbhxXoW7iTJXUATNXU7hXHu9/2e6QJiZz&#10;+EKNefptWf4bfIPO+vGy1yfgWK+20bfL3i3cB9B33dITLhwCSuEBlMJFH3hrpkntLwwtBo8MYoMl&#10;rx46BhGpOD3+vl4c3ErFzfYOZEtRrbzgzWy6i57weqMd/bm57G160d1l76640deTHfoJrxe/Ri/A&#10;Y9gpA5eh4CKWNf6CgLJpgeVmspn5dLfSqFuug7IOyk4BZdAdulA2aH0lAE4moV4gSYoXrE8uApCA&#10;Ze/lIk5LZUI1gcpMRbgxvz1snqEHw3Hcx836t/Wvm2LK18t2HX17flpuLyCBddmb73bri/Pz7XQ+&#10;e55sPzwvppvVdvWw+zBdPZ+vHh4W09n5y2pzfz7ox336tt6sprPtdrF8/G0+Wc+gxykzYfatWAPo&#10;5sKkGd3jTSfNBLeo3rROOZrL8nESR3RKj7kO5zJUP6qaQEVcHAuoEEw6s82hKuaCGdokGsaxoB6Y&#10;qYZxJNhjmEtmqmHHkpnkMonMJJ95aKaryTU4CM1E67gGZtKZoCgmV9hOGrp1XIi6bKaq6rCZJyvc&#10;MB2cEVY2AGfUIGU6A3oDKjQM9Lz6OrtdYUmXqYr1Y6aU+c18FtxVlIFTUcp+D54Vp6xd0D9rM6/X&#10;zJJP2TU9v4Kl3aSzbtJZMOkMgonHZ60vCsDJJAWfpQGfYRdNrwfoFzcY9A3m9ZpCNcZnfkWLIqfh&#10;Mwi+AZ8NWlkUILjF8pnqlKP5bDwY55DFCrePDfkMTu4xHHSJLPwCnuG6T9MEKvDibECFcFGAaQ5V&#10;MZfP0CbRMM4G9QY1VcM4FuwxzOUz1bCQz0KPSZkzyWUinwk+8/hMV5NrcNCgpmgd18DwmWSdy2e6&#10;dVyIuoOaqqoun2GjrNpbx2cmRfc9fIbdECTP6CYW+azxQU3TX+h8Vp6ydsGOz7r82QnyZ8NgUUCx&#10;w1ibizZxMgnxWZZC/KEYbokC8+C001kMZegny2dCNcZnfsXT8tkQcCXks1YWBQhuUb1pnXI0n2Uj&#10;2JCfTumxV8hnoIhXxuUzVB8OZZpABV6cDagQ7HRmm0NVzOUztEk0jLNBvfyZahjHgj2GuXymGhby&#10;Wegxic8kl0l8JvnM4zNdTa7BQfkz0TquQclnonUun+nWcSHq5s9UVR0+82Tt+KwJPsO+GfiMJBf5&#10;rPHRTTiVGf416TXz6Q5v1i7Y8VnHZ6fgM7h1vPxZ64sCcE4J8dkoATx0+cxkfHDCgotnQi2GZ149&#10;CyInyZ7BfiACnbWyJEDwiqUzzSdHwxlsEDSI6IweeIVwBuf2yrhwhtJHlf4VdXEwoEKwIsC0haqU&#10;y2ZokmgX54J6uTPVLo4Eul0umql2hWgW+ktCM8lhEpoJHvPITJeSC3BQ5kw0jitQkplknAtmunFc&#10;hbqJM1VSB8xcTTsua4LLsAMCLkPBRSzD3xsd1oQZKNjtgHqGxsxnSWXlGeuW66Csg7JTQBmENw/K&#10;Wl8JMByVr28awqttPCgrhzTHmT/lTKjEmMytdmIkg0AUJsyIMZuecCY4xSKZ4pKjiYxCaqVYBUic&#10;yMyIldWvKuZCGR4IXmZu9K+KcSagQjDCVB7tuEhZzEKBSdpFb713wnVZ1pnJDWeFOseO6eBYDpov&#10;BaVyfsw4M/NjDplsA2bhjGuKQHYWNtr6Zbv7ebaC2ZaTi+XqZvH0RHD8tMS52ekIxnLwF2d+y3bz&#10;ePf5aRN9ncBUb/2Ff5vVl2UxK2Q+m9xfl993k8VT8R1O/kQz36EJlu7Cxvhls7js/TPv59fj63Fy&#10;lgyy67Okf3V19vHmc3KW3cSj9Gp49fnzVfwvNC1OLuaL+/vZEk0v54bCP9abGxqGkP0Xe0P/lS2D&#10;+eTcNYOcDNdiPunq4HFve7G1M1nvVve/w5zTzaqYKP91toEv89XmH73oZTNZX/a2f/8y2cx60dOf&#10;lzDTNY8T3IN7R3+Bd0HijkYb/ssd/2WynMKhLnu7XhkiPu/gb1Dly3qzeJzDmWKSdbn6+GW3eljg&#10;wgWyr7Cq/AtMtqVv5RxcnCrrfJ3+9audNTsEXnLjAiAsHLXNwZThqFzBUPULpjdLIEzRPklFuLAD&#10;KUKVKio4laB1nnAS8hCeJsKYQMzXfEyo50XrELfPmHyF1k1dhp1tWXXO0OLYrBR0PvThcLqyfHmJ&#10;uCCmKPaH8+i2Dy+mAyW8In40gHfvSUfi0eB2YI8EtlvrDl6oY0h7bySA1Tz8eaGZpTHgBuyPqm6e&#10;z5M0ZlW/ug8U2JrZE0zxIziiiwL+CoEuCjQWBYIpj8X+3m8SBZKheUNY7ShQVXmfUUCa6li8W6G1&#10;KFC5RPRiFwX2rtbsooD88u/uWeAHehbABxXvWaD13VYt2Ce47SrBo9h/AbyaSe9ClXcZBeD9m+Gz&#10;QDEo014U2O/FLgp0UWD1tLjHnAtlTLqMEI7sdBkhlhFKgukbxYP/mzwLpIl5BVntKFBVeZ9RANAy&#10;yAgVb+NrLQpULhG92EWBLgp0UQAHQbpxgWKbDpvvt+MCmIX0ngXeYLy4zGin+ah8EaXYf0nPAlWV&#10;9xkFpLFimD8FDzztRYH9XuyiQBcFuijQRYF9o8NJMDrcf7vRYViF5M0awqC0d3S4qvI+o4A0Olws&#10;JmstClQuEWNpFwW6KNBFgS4K7I0CwegwvIGDyPXxAuYS/Ww2+oPJGvj1l9X0b1v4mdbJ8N/tNCR4&#10;yrh7+cvqfnbZm8A8JposUUzamVzA7n+42apN8o/6I3rwqDYsfDUKVFXeZxSQRof7rWyEU9eLXRTo&#10;okAXBboosC8KpMHocLGJ/5uMC+B8c3d0OIN3o73yNFBVquKAV812fCdZ1JlKI8T9VrbcqCLBa560&#10;LnmD+aKkBg36V3NP3RmjeZ7H9WaMmmOB/f8f54yS+cfPGi3adTdvtM7O0t280abmjabBWHG/9aX+&#10;Q3x5Js6QHg/zcrq5yWzEaZkgwi/UrbBJQ0GtKij49WwXeJqoII0Y91tZ6n+AL61PviMsjMfQlRev&#10;PsVOuhxgCpcRWPmqMm5UQOmjSv+qGLjOrkigQrAPk2kLVSloJXx5Qw77q0t28YXmtNRfOBQkSNmh&#10;VLv4InPdLmjX7GBwjbJdwVJ/wS5vqf8Y3kwnOsxZ6k+lRI95S/3RW6LLcADPClAs9ZeMcwXQjeMK&#10;7DHOFUE3jqtQLPWXjHNVUCV1lvq7mn4XgnTvlyneL4PS0BZM8Hk8F8UptMgAi6rF/MXKHFMKPzFz&#10;Vf3urs2BRyA4Vr1SZp2POUIzu5cP8sHHzKxxZfPWzJpMuxSUrgH9BsExXKUZD5L+p0F+dpONR2fJ&#10;TZKe5aP++Kwf55/yrJ/kydWNu0rzl8Vy9v2rNHFtao7DOjT5UM049Om/UgnnIl+fj27XlaLFZvK2&#10;+fwBFnTiXeNO3Cg2sGjzMX2UZsVdht2g+5hOdzHtjmnCsEUyoda7RTJp+kaxhVDTA3eCVzS8/X4k&#10;w5NFdEbvITxY2SkEyhaRbDSKM9EuDgQnQDLVrtMjmS7lO0Ay3bgOycowt3+Vcjkx7ha2dSj45JXi&#10;4FYAldtiLT/0E82sa+6QTFo38fHm6vO14UaHVoptMjokM1t9/KhI5s2iyiCpjbdxm0hG+QzKkmXA&#10;ZhTdNYxwptOaLJmt9W6RDLq4YF1Fv6WdNgKvaL78fiTTsxc8s4KbbbyOZCBiBLsOlfpX+S9OBPg7&#10;vN1DOJibpFGzUUcgmWYXhwHdLjc/o9p1DJKNY8iSCQ5zs2RYSvRYu1ky1TiuwFg3rtUsmSapmyVz&#10;2hrcK8cP1HVZslNmyeghH/QzuS3zyfe5KXuUV0q1kyWLb0ZZ/qlE5Q7Junf8lahllzelEER4lgyQ&#10;rPUpjZRnORjJhFrvFsnCiY3g11YmNgpeaQ/J9OzFaZFMzUZxIKiZJdPi9zFIptp1eiTTpeRMXHvg&#10;slkk043jKtQeuNQk7ZBstcUp5rewx9m/T5bsvSOZvt9slyWjlO6PPnCZefOLAR3eYPcpk9nJ4QUr&#10;h2fJbK33imQwVcDPkoFfW5phXNuX7ytLBiJGY6ukkiXDQmLOp70smWYXhwG0W7arvSxZ3h9nosOc&#10;LBmVEj3WapZMN45D8R7jWs2SaZK6SOZo2mXJaPIODGCWs5g2s+kugr1bIFwUW7DDDumbXnR32bsr&#10;enC7S36xZzLOOeoGLqWBy6yfXqVXXZbsQnvPwQ+PZN70fkAHoqQ2By6rzA50g7WRTKj1bpEMMg3e&#10;wCX4lR7f2ptL9qovvx/J9OzF4VkyLU7yJI2OPi6SqdkoDgQ1s2SaXccgmWrXEVkynXr4RL491OPO&#10;5dOl5ALUzZLpxnEF9hjnIpluHFehdpZMk7RDsn/HLBlFlFeGJE85vT9LPmXXtC0cGNkNXP6gA5e0&#10;7PDlEd/ihHuqTNbzxfRqspvwv8P3l/XFbLCar57uZ5uf/k8AAAAA//8DAFBLAwQUAAYACAAAACEA&#10;/XxFUeIAAAANAQAADwAAAGRycy9kb3ducmV2LnhtbEyPwU7DMBBE70j8g7VI3KjtNEUQ4lRVBZwq&#10;JFokxM2Nt0nU2I5iN0n/ns0Jbjuap9mZfD3Zlg3Yh8Y7BXIhgKErvWlcpeDr8PbwBCxE7YxuvUMF&#10;VwywLm5vcp0ZP7pPHPaxYhTiQqYV1DF2GeehrNHqsPAdOvJOvrc6kuwrbno9UrhteSLEI7e6cfSh&#10;1h1uayzP+4tV8D7qcbOUr8PufNpefw6rj++dRKXu76bNC7CIU/yDYa5P1aGgTkd/cSawVkGySiWh&#10;ZMgkBTYTIn2mNcf5kksBvMj5/xXFLwAAAP//AwBQSwECLQAUAAYACAAAACEAtoM4kv4AAADhAQAA&#10;EwAAAAAAAAAAAAAAAAAAAAAAW0NvbnRlbnRfVHlwZXNdLnhtbFBLAQItABQABgAIAAAAIQA4/SH/&#10;1gAAAJQBAAALAAAAAAAAAAAAAAAAAC8BAABfcmVscy8ucmVsc1BLAQItABQABgAIAAAAIQDxxBrr&#10;qyMAAEJzAQAOAAAAAAAAAAAAAAAAAC4CAABkcnMvZTJvRG9jLnhtbFBLAQItABQABgAIAAAAIQD9&#10;fEVR4gAAAA0BAAAPAAAAAAAAAAAAAAAAAAUmAABkcnMvZG93bnJldi54bWxQSwUGAAAAAAQABADz&#10;AAAAFCcAAAAA&#10;">
                <v:group id="Group 7075" o:spid="_x0000_s1027" style="position:absolute;left:2551;top:1134;width:7937;height:8986" coordorigin="2551,1134" coordsize="7937,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k9DM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uT0MwwAAAN0AAAAP&#10;AAAAAAAAAAAAAAAAAKoCAABkcnMvZG93bnJldi54bWxQSwUGAAAAAAQABAD6AAAAmgMAAAAA&#10;">
                  <v:shape id="Freeform 7076" o:spid="_x0000_s1028" style="position:absolute;left:2551;top:1134;width:7937;height:8986;visibility:visible;mso-wrap-style:square;v-text-anchor:top" coordsize="7937,8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UqcYA&#10;AADdAAAADwAAAGRycy9kb3ducmV2LnhtbESPT2vCQBDF70K/wzKFXkR3U6hodBVRCr3V+ufgbciO&#10;STQ7G7LbmHz7rlDw+Hjzfm/eYtXZSrTU+NKxhmSsQBBnzpScazgePkdTED4gG6wck4aePKyWL4MF&#10;psbd+YfafchFhLBPUUMRQp1K6bOCLPqxq4mjd3GNxRBlk0vT4D3CbSXflZpIiyXHhgJr2hSU3fa/&#10;Nr5xHvZ9vflWnbr4a7u1pw+5S7R+e+3WcxCBuvA8/k9/GQ2T2TSBx5qI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UUqcYAAADdAAAADwAAAAAAAAAAAAAAAACYAgAAZHJz&#10;L2Rvd25yZXYueG1sUEsFBgAAAAAEAAQA9QAAAIsDAAAAAA==&#10;" path="m,8986r7937,l7937,,,,,8986xe" fillcolor="#e9f5f8" stroked="f">
                    <v:path arrowok="t" o:connecttype="custom" o:connectlocs="0,10120;7937,10120;7937,1134;0,1134;0,10120" o:connectangles="0,0,0,0,0"/>
                  </v:shape>
                </v:group>
                <v:group id="Group 7073" o:spid="_x0000_s1029" style="position:absolute;left:2948;top:3231;width:7144;height:2" coordorigin="2948,3231"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cG4MYAAADdAAAADwAAAGRycy9kb3ducmV2LnhtbESPT4vCMBTE7wt+h/CE&#10;va1pXRStRhHZXTyI4B8Qb4/m2Rabl9Jk2/rtjSB4HGbmN8x82ZlSNFS7wrKCeBCBIE6tLjhTcDr+&#10;fk1AOI+ssbRMCu7kYLnofcwx0bblPTUHn4kAYZeggtz7KpHSpTkZdANbEQfvamuDPsg6k7rGNsBN&#10;KYdRNJYGCw4LOVa0zim9Hf6Ngr8W29V3/NNsb9f1/XIc7c7bmJT67HerGQhPnX+HX+2NVjCeTo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JwbgxgAAAN0A&#10;AAAPAAAAAAAAAAAAAAAAAKoCAABkcnMvZG93bnJldi54bWxQSwUGAAAAAAQABAD6AAAAnQMAAAAA&#10;">
                  <v:shape id="Freeform 7074" o:spid="_x0000_s1030" style="position:absolute;left:2948;top:3231;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V2MUA&#10;AADdAAAADwAAAGRycy9kb3ducmV2LnhtbESPS2sCMRSF9wX/Q7hCd5qxhamORqkthW4srY/9dXKd&#10;BCc3wyR1xn/fCEKXh/P4OItV72pxoTZYzwom4wwEcem15UrBfvcxmoIIEVlj7ZkUXCnAajl4WGCh&#10;fcc/dNnGSqQRDgUqMDE2hZShNOQwjH1DnLyTbx3GJNtK6ha7NO5q+ZRluXRoOREMNvRmqDxvf13i&#10;Xu3BNN9dd3jJ39ebr/XR4umo1OOwf52DiNTH//C9/akV5LPpM9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BXYxQAAAN0AAAAPAAAAAAAAAAAAAAAAAJgCAABkcnMv&#10;ZG93bnJldi54bWxQSwUGAAAAAAQABAD1AAAAigMAAAAA&#10;" path="m,l7143,e" filled="f" strokecolor="#006db0" strokeweight=".5pt">
                    <v:path arrowok="t" o:connecttype="custom" o:connectlocs="0,0;7143,0" o:connectangles="0,0"/>
                  </v:shape>
                </v:group>
                <v:group id="Group 7071" o:spid="_x0000_s1031" style="position:absolute;left:2948;top:3562;width:7144;height:5703" coordorigin="2948,3562" coordsize="7144,5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I7D8cAAADdAAAADwAAAGRycy9kb3ducmV2LnhtbESPT2vCQBTE74LfYXmC&#10;N93EtqLRVUTa0oMI/gHx9sg+k2D2bciuSfz23ULB4zAzv2GW686UoqHaFZYVxOMIBHFqdcGZgvPp&#10;azQD4TyyxtIyKXiSg/Wq31tiom3LB2qOPhMBwi5BBbn3VSKlS3My6Ma2Ig7ezdYGfZB1JnWNbYCb&#10;Uk6iaCoNFhwWcqxom1N6Pz6Mgu8W281b/Nns7rft83r62F92MSk1HHSbBQhPnX+F/9s/WsF0P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I7D8cAAADd&#10;AAAADwAAAAAAAAAAAAAAAACqAgAAZHJzL2Rvd25yZXYueG1sUEsFBgAAAAAEAAQA+gAAAJ4DAAAA&#10;AA==&#10;">
                  <v:shape id="Freeform 7072" o:spid="_x0000_s1032" style="position:absolute;left:2948;top:3562;width:7144;height:5703;visibility:visible;mso-wrap-style:square;v-text-anchor:top" coordsize="7144,5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BiscA&#10;AADdAAAADwAAAGRycy9kb3ducmV2LnhtbESPQWvCQBSE70L/w/IKvUjdVFFidBVbKPRghdri+Zl9&#10;JqHZt+nuaqK/3i0IHoeZ+YaZLztTixM5X1lW8DJIQBDnVldcKPj5fn9OQfiArLG2TArO5GG5eOjN&#10;MdO25S86bUMhIoR9hgrKEJpMSp+XZNAPbEMcvYN1BkOUrpDaYRvhppbDJJlIgxXHhRIbeisp/90e&#10;jYK0HbnLfvU3XI/49aD7m3Dc+U+lnh671QxEoC7cw7f2h1YwmaZj+H8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HQYrHAAAA3QAAAA8AAAAAAAAAAAAAAAAAmAIAAGRy&#10;cy9kb3ducmV2LnhtbFBLBQYAAAAABAAEAPUAAACMAwAAAAA=&#10;" path="m,5703r7143,l7143,,,,,5703xe" stroked="f">
                    <v:path arrowok="t" o:connecttype="custom" o:connectlocs="0,9265;7143,9265;7143,3562;0,3562;0,9265" o:connectangles="0,0,0,0,0"/>
                  </v:shape>
                </v:group>
                <v:group id="Group 7069" o:spid="_x0000_s1033" style="position:absolute;left:8591;top:4771;width:216;height:2861" coordorigin="8591,4771" coordsize="216,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wA48YAAADdAAAADwAAAGRycy9kb3ducmV2LnhtbESPQWvCQBSE7wX/w/KE&#10;3uomSoNGVxGppQcRqoJ4e2SfSTD7NmS3Sfz3riD0OMzMN8xi1ZtKtNS40rKCeBSBIM6sLjlXcDpu&#10;P6YgnEfWWFkmBXdysFoO3haYatvxL7UHn4sAYZeigsL7OpXSZQUZdCNbEwfvahuDPsgml7rBLsBN&#10;JcdRlEiDJYeFAmvaFJTdDn9GwXeH3XoSf7W723Vzvxw/9+ddTEq9D/v1HISn3v+HX+0frSCZT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HADjxgAAAN0A&#10;AAAPAAAAAAAAAAAAAAAAAKoCAABkcnMvZG93bnJldi54bWxQSwUGAAAAAAQABAD6AAAAnQMAAAAA&#10;">
                  <v:shape id="Freeform 7070" o:spid="_x0000_s1034" style="position:absolute;left:8591;top:4771;width:216;height:2861;visibility:visible;mso-wrap-style:square;v-text-anchor:top" coordsize="216,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KjsUA&#10;AADdAAAADwAAAGRycy9kb3ducmV2LnhtbESPT0vEMBTE78J+h/AWvIhNFay7tdllEUWvu+6/46N5&#10;NmWbl9LEpn57Iwgeh5n5DVOtJ9uJkQbfOlZwl+UgiGunW24U7D9ebxcgfEDW2DkmBd/kYb2aXVVY&#10;ahd5S+MuNCJB2JeowITQl1L62pBFn7meOHmfbrAYkhwaqQeMCW47eZ/nhbTYclow2NOzofqy+7IK&#10;bt72p0N8iPHYHLYvZ1/o0fRaqev5tHkCEWgK/+G/9rtWUCwXj/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IqOxQAAAN0AAAAPAAAAAAAAAAAAAAAAAJgCAABkcnMv&#10;ZG93bnJldi54bWxQSwUGAAAAAAQABAD1AAAAigMAAAAA&#10;" path="m215,l,,,2860r215,l215,xe" fillcolor="#292a61" stroked="f">
                    <v:path arrowok="t" o:connecttype="custom" o:connectlocs="215,4771;0,4771;0,7631;215,7631;215,4771" o:connectangles="0,0,0,0,0"/>
                  </v:shape>
                </v:group>
                <v:group id="Group 7067" o:spid="_x0000_s1035" style="position:absolute;left:7039;top:5217;width:202;height:2415" coordorigin="7039,5217" coordsize="202,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8xCsMAAADdAAAADwAAAGRycy9kb3ducmV2LnhtbERPTYvCMBC9C/sfwgh7&#10;07S7KN1qFBF38SCCuiDehmZsi82kNLGt/94cBI+P9z1f9qYSLTWutKwgHkcgiDOrS84V/J9+RwkI&#10;55E1VpZJwYMcLBcfgzmm2nZ8oPbocxFC2KWooPC+TqV0WUEG3djWxIG72sagD7DJpW6wC+Gmkl9R&#10;NJUGSw4NBda0Lii7He9GwV+H3eo73rS723X9uJwm+/MuJqU+h/1qBsJT79/il3urFUx/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zzEKwwAAAN0AAAAP&#10;AAAAAAAAAAAAAAAAAKoCAABkcnMvZG93bnJldi54bWxQSwUGAAAAAAQABAD6AAAAmgMAAAAA&#10;">
                  <v:shape id="Freeform 7068" o:spid="_x0000_s1036" style="position:absolute;left:7039;top:5217;width:202;height:2415;visibility:visible;mso-wrap-style:square;v-text-anchor:top" coordsize="202,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j8YA&#10;AADdAAAADwAAAGRycy9kb3ducmV2LnhtbESPQWvCQBSE7wX/w/IK3upGC8FEV6mBFsVDqRW9PrKv&#10;SWj27Ta7avz3rlDwOMzMN8x82ZtWnKnzjWUF41ECgri0uuFKwf77/WUKwgdkja1lUnAlD8vF4GmO&#10;ubYX/qLzLlQiQtjnqKAOweVS+rImg35kHXH0fmxnMETZVVJ3eIlw08pJkqTSYMNxoUZHRU3l7+5k&#10;FPxti3RcFNvJYfPxucosvrqNOyo1fO7fZiAC9eER/m+vtYI0m2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j8YAAADdAAAADwAAAAAAAAAAAAAAAACYAgAAZHJz&#10;L2Rvd25yZXYueG1sUEsFBgAAAAAEAAQA9QAAAIsDAAAAAA==&#10;" path="m201,l,,,2414r201,l201,xe" fillcolor="#292a61" stroked="f">
                    <v:path arrowok="t" o:connecttype="custom" o:connectlocs="201,5217;0,5217;0,7631;201,7631;201,5217" o:connectangles="0,0,0,0,0"/>
                  </v:shape>
                </v:group>
                <v:group id="Group 7065" o:spid="_x0000_s1037" style="position:absolute;left:5473;top:6036;width:216;height:1596" coordorigin="5473,6036" coordsize="216,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Cr0cMAAADdAAAADwAAAGRycy9kb3ducmV2LnhtbERPTYvCMBC9C/sfwgh7&#10;07S7KGs1ioi7eBDBuiDehmZsi82kNLGt/94cBI+P971Y9aYSLTWutKwgHkcgiDOrS84V/J9+Rz8g&#10;nEfWWFkmBQ9ysFp+DBaYaNvxkdrU5yKEsEtQQeF9nUjpsoIMurGtiQN3tY1BH2CTS91gF8JNJb+i&#10;aCoNlhwaCqxpU1B2S+9GwV+H3fo73rb723XzuJwmh/M+JqU+h/16DsJT79/il3unFUxn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YKvRwwAAAN0AAAAP&#10;AAAAAAAAAAAAAAAAAKoCAABkcnMvZG93bnJldi54bWxQSwUGAAAAAAQABAD6AAAAmgMAAAAA&#10;">
                  <v:shape id="Freeform 7066" o:spid="_x0000_s1038" style="position:absolute;left:5473;top:6036;width:216;height:1596;visibility:visible;mso-wrap-style:square;v-text-anchor:top" coordsize="216,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HhsMA&#10;AADdAAAADwAAAGRycy9kb3ducmV2LnhtbESPQWsCMRSE7wX/Q3hCbzWrLeKuRikFRXvrKnh9bJ67&#10;i5uXJclq/PemUOhxmJlvmNUmmk7cyPnWsoLpJANBXFndcq3gdNy+LUD4gKyxs0wKHuRhsx69rLDQ&#10;9s4/dCtDLRKEfYEKmhD6QkpfNWTQT2xPnLyLdQZDkq6W2uE9wU0nZ1k2lwZbTgsN9vTVUHUtB6Ng&#10;NsSFOe/y4L45fhxMrU/De67U6zh+LkEEiuE//NfeawXzPJ/C7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0HhsMAAADdAAAADwAAAAAAAAAAAAAAAACYAgAAZHJzL2Rv&#10;d25yZXYueG1sUEsFBgAAAAAEAAQA9QAAAIgDAAAAAA==&#10;" path="m216,l,,,1595r216,l216,xe" fillcolor="#292a61" stroked="f">
                    <v:path arrowok="t" o:connecttype="custom" o:connectlocs="216,6036;0,6036;0,7631;216,7631;216,6036" o:connectangles="0,0,0,0,0"/>
                  </v:shape>
                </v:group>
                <v:group id="Group 7063" o:spid="_x0000_s1039" style="position:absolute;left:3922;top:7459;width:202;height:173" coordorigin="3922,7459" coordsize="20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6QPcUAAADdAAAADwAAAGRycy9kb3ducmV2LnhtbESPQYvCMBSE7wv7H8IT&#10;vGlaRVmrUURW8SCCurDs7dE822LzUprY1n9vBGGPw8x8wyxWnSlFQ7UrLCuIhxEI4tTqgjMFP5ft&#10;4AuE88gaS8uk4EEOVsvPjwUm2rZ8oubsMxEg7BJUkHtfJVK6NCeDbmgr4uBdbW3QB1lnUtfYBrgp&#10;5SiKptJgwWEhx4o2OaW3890o2LXYrsfxd3O4XTePv8vk+HuISal+r1vPQXjq/H/43d5rBdPZ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kD3FAAAA3QAA&#10;AA8AAAAAAAAAAAAAAAAAqgIAAGRycy9kb3ducmV2LnhtbFBLBQYAAAAABAAEAPoAAACcAwAAAAA=&#10;">
                  <v:shape id="Freeform 7064" o:spid="_x0000_s1040" style="position:absolute;left:3922;top:7459;width:202;height:173;visibility:visible;mso-wrap-style:square;v-text-anchor:top" coordsize="20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c28UA&#10;AADdAAAADwAAAGRycy9kb3ducmV2LnhtbESPT4vCMBTE74LfITzBi9jUVartGkUWRC8e/MOeH83b&#10;tmzzUpqo1U9vFhY8DjPzG2a57kwtbtS6yrKCSRSDIM6trrhQcDlvxwsQziNrrC2Tggc5WK/6vSVm&#10;2t75SLeTL0SAsMtQQel9k0np8pIMusg2xMH7sa1BH2RbSN3iPcBNLT/iOJEGKw4LJTb0VVL+e7oa&#10;BTz7zhdkDzifP3ZbP2rO18Q9lRoOus0nCE+df4f/23utIEnTKfy9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FzbxQAAAN0AAAAPAAAAAAAAAAAAAAAAAJgCAABkcnMv&#10;ZG93bnJldi54bWxQSwUGAAAAAAQABAD1AAAAigMAAAAA&#10;" path="m201,l,,,172r201,l201,xe" fillcolor="#292a61" stroked="f">
                    <v:path arrowok="t" o:connecttype="custom" o:connectlocs="201,7459;0,7459;0,7631;201,7631;201,7459" o:connectangles="0,0,0,0,0"/>
                  </v:shape>
                </v:group>
                <v:group id="Group 7061" o:spid="_x0000_s1041" style="position:absolute;left:8806;top:4829;width:202;height:2803" coordorigin="8806,4829" coordsize="202,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ut0scAAADdAAAADwAAAGRycy9kb3ducmV2LnhtbESPT2vCQBTE7wW/w/KE&#10;3nQT24pGVxHR0oMI/gHx9sg+k2D2bciuSfz23YLQ4zAzv2Hmy86UoqHaFZYVxMMIBHFqdcGZgvNp&#10;O5iAcB5ZY2mZFDzJwXLRe5tjom3LB2qOPhMBwi5BBbn3VSKlS3My6Ia2Ig7ezdYGfZB1JnWNbYCb&#10;Uo6iaCwNFhwWcqxonVN6Pz6Mgu8W29VHvGl299v6eT197S+7mJR673erGQhPnf8Pv9o/WsF4O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lut0scAAADd&#10;AAAADwAAAAAAAAAAAAAAAACqAgAAZHJzL2Rvd25yZXYueG1sUEsFBgAAAAAEAAQA+gAAAJ4DAAAA&#10;AA==&#10;">
                  <v:shape id="Freeform 7062" o:spid="_x0000_s1042" style="position:absolute;left:8806;top:4829;width:202;height:2803;visibility:visible;mso-wrap-style:square;v-text-anchor:top" coordsize="202,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AWsQA&#10;AADdAAAADwAAAGRycy9kb3ducmV2LnhtbESPQWsCMRSE74X+h/AKvdWsBaW7GkXEyraX4urF22Pz&#10;3A1uXpZN1PTfNwXB4zAz3zDzZbSduNLgjWMF41EGgrh22nCj4LD/fPsA4QOyxs4xKfglD8vF89Mc&#10;C+1uvKNrFRqRIOwLVNCG0BdS+roli37keuLkndxgMSQ5NFIPeEtw28n3LJtKi4bTQos9rVuqz9XF&#10;KkC5+cq339hV5U88GrONdVlGpV5f4moGIlAMj/C9XWoF0zyfwP+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wFrEAAAA3QAAAA8AAAAAAAAAAAAAAAAAmAIAAGRycy9k&#10;b3ducmV2LnhtbFBLBQYAAAAABAAEAPUAAACJAwAAAAA=&#10;" path="m201,l,,,2802r201,l201,xe" fillcolor="#afdce3" stroked="f">
                    <v:path arrowok="t" o:connecttype="custom" o:connectlocs="201,4829;0,4829;0,7631;201,7631;201,4829" o:connectangles="0,0,0,0,0"/>
                  </v:shape>
                </v:group>
                <v:group id="Group 7059" o:spid="_x0000_s1043" style="position:absolute;left:7240;top:4958;width:216;height:2674" coordorigin="7240,4958" coordsize="216,2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WPsYAAADdAAAADwAAAGRycy9kb3ducmV2LnhtbESPQWvCQBSE70L/w/IK&#10;3uomiqFGVxFR8SCFaqF4e2SfSTD7NmTXJP57t1DwOMzMN8xi1ZtKtNS40rKCeBSBIM6sLjlX8HPe&#10;fXyCcB5ZY2WZFDzIwWr5Nlhgqm3H39SefC4ChF2KCgrv61RKlxVk0I1sTRy8q20M+iCbXOoGuwA3&#10;lRxHUSINlhwWCqxpU1B2O92Ngn2H3XoSb9vj7bp5XM7Tr99jTEoN3/v1HISn3r/C/+2DVpDM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xZY+xgAAAN0A&#10;AAAPAAAAAAAAAAAAAAAAAKoCAABkcnMvZG93bnJldi54bWxQSwUGAAAAAAQABAD6AAAAnQMAAAAA&#10;">
                  <v:shape id="Freeform 7060" o:spid="_x0000_s1044" style="position:absolute;left:7240;top:4958;width:216;height:2674;visibility:visible;mso-wrap-style:square;v-text-anchor:top" coordsize="216,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tjMUA&#10;AADdAAAADwAAAGRycy9kb3ducmV2LnhtbESP3WoCMRCF74W+QxihN1KTtmjd1SitIFqwF2ofYNhM&#10;N4ubybKJun17IwheHs7Px5ktOleLM7Wh8qzhdahAEBfeVFxq+D2sXiYgQkQ2WHsmDf8UYDF/6s0w&#10;N/7COzrvYynSCIccNdgYm1zKUFhyGIa+IU7en28dxiTbUpoWL2nc1fJNqbF0WHEiWGxoaak47k8u&#10;QUbH9x/67raDYDN12lY7tXZfWj/3u88piEhdfITv7Y3RMM6yD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u2MxQAAAN0AAAAPAAAAAAAAAAAAAAAAAJgCAABkcnMv&#10;ZG93bnJldi54bWxQSwUGAAAAAAQABAD1AAAAigMAAAAA&#10;" path="m216,l,,,2673r216,l216,xe" fillcolor="#afdce3" stroked="f">
                    <v:path arrowok="t" o:connecttype="custom" o:connectlocs="216,4958;0,4958;0,7631;216,7631;216,4958" o:connectangles="0,0,0,0,0"/>
                  </v:shape>
                </v:group>
                <v:group id="Group 7057" o:spid="_x0000_s1045" style="position:absolute;left:5689;top:5921;width:202;height:1711" coordorigin="5689,5921" coordsize="202,1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an18MAAADdAAAADwAAAGRycy9kb3ducmV2LnhtbERPTYvCMBC9C/sfwgh7&#10;07S7KGs1ioi7eBDBuiDehmZsi82kNLGt/94cBI+P971Y9aYSLTWutKwgHkcgiDOrS84V/J9+Rz8g&#10;nEfWWFkmBQ9ysFp+DBaYaNvxkdrU5yKEsEtQQeF9nUjpsoIMurGtiQN3tY1BH2CTS91gF8JNJb+i&#10;aCoNlhwaCqxpU1B2S+9GwV+H3fo73rb723XzuJwmh/M+JqU+h/16DsJT79/il3unFUx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qfXwwAAAN0AAAAP&#10;AAAAAAAAAAAAAAAAAKoCAABkcnMvZG93bnJldi54bWxQSwUGAAAAAAQABAD6AAAAmgMAAAAA&#10;">
                  <v:shape id="Freeform 7058" o:spid="_x0000_s1046" style="position:absolute;left:5689;top:5921;width:202;height:1711;visibility:visible;mso-wrap-style:square;v-text-anchor:top" coordsize="202,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YsQA&#10;AADdAAAADwAAAGRycy9kb3ducmV2LnhtbESPS2vDMBCE74X8B7GB3Bo5PZjajRJKU4cc6zwOvS3W&#10;+kGslbHkR/59VSj0OMzMN8x2P5tWjNS7xrKCzToCQVxY3XCl4HrJnl9BOI+ssbVMCh7kYL9bPG0x&#10;1XbinMazr0SAsEtRQe19l0rpipoMurXtiINX2t6gD7KvpO5xCnDTypcoiqXBhsNCjR191FTcz4NR&#10;MJYXnP3hxt+3r/z4ec8Gm5Wk1Go5v7+B8DT7//Bf+6QVxEmSwO+b8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7GLEAAAA3QAAAA8AAAAAAAAAAAAAAAAAmAIAAGRycy9k&#10;b3ducmV2LnhtbFBLBQYAAAAABAAEAPUAAACJAwAAAAA=&#10;" path="m201,l,,,1710r201,l201,xe" fillcolor="#afdce3" stroked="f">
                    <v:path arrowok="t" o:connecttype="custom" o:connectlocs="201,5921;0,5921;0,7631;201,7631;201,5921" o:connectangles="0,0,0,0,0"/>
                  </v:shape>
                </v:group>
                <v:group id="Group 7055" o:spid="_x0000_s1047" style="position:absolute;left:4123;top:6683;width:216;height:949" coordorigin="4123,6683" coordsize="216,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6TQcMAAADdAAAADwAAAGRycy9kb3ducmV2LnhtbERPy4rCMBTdC/MP4Q64&#10;06TK6FCNIuIMsxDBBwzuLs21LTY3pcm09e8nC8Hl4byX695WoqXGl441JGMFgjhzpuRcw+X8NfoE&#10;4QOywcoxaXiQh/XqbbDE1LiOj9SeQi5iCPsUNRQh1KmUPivIoh+7mjhyN9dYDBE2uTQNdjHcVnKi&#10;1ExaLDk2FFjTtqDsfvqzGr477DbTZNfu77ft43r+OPzuE9J6+N5vFiAC9eElfrp/jIa5UnF/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TpNBwwAAAN0AAAAP&#10;AAAAAAAAAAAAAAAAAKoCAABkcnMvZG93bnJldi54bWxQSwUGAAAAAAQABAD6AAAAmgMAAAAA&#10;">
                  <v:shape id="Freeform 7056" o:spid="_x0000_s1048" style="position:absolute;left:4123;top:6683;width:216;height:949;visibility:visible;mso-wrap-style:square;v-text-anchor:top" coordsize="216,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428UA&#10;AADdAAAADwAAAGRycy9kb3ducmV2LnhtbESPT2sCMRTE7wW/Q3iF3mqiB5WtUUpREKQF/4DXx+bt&#10;ZtnNy7KJ7rafvhEEj8PM/IZZrgfXiBt1ofKsYTJWIIhzbyouNZxP2/cFiBCRDTaeScMvBVivRi9L&#10;zIzv+UC3YyxFgnDIUIONsc2kDLklh2HsW+LkFb5zGJPsSmk67BPcNXKq1Ew6rDgtWGzpy1JeH69O&#10;w1TZS+F3rij7elNvZ3/fP7Q3Wr+9Dp8fICIN8Rl+tHdGw1ypCdzfp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vjbxQAAAN0AAAAPAAAAAAAAAAAAAAAAAJgCAABkcnMv&#10;ZG93bnJldi54bWxQSwUGAAAAAAQABAD1AAAAigMAAAAA&#10;" path="m215,l,,,948r215,l215,xe" fillcolor="#afdce3" stroked="f">
                    <v:path arrowok="t" o:connecttype="custom" o:connectlocs="215,6683;0,6683;0,7631;215,7631;215,6683" o:connectangles="0,0,0,0,0"/>
                  </v:shape>
                </v:group>
                <v:group id="Group 7053" o:spid="_x0000_s1049" style="position:absolute;left:9007;top:5691;width:216;height:1941" coordorigin="9007,5691" coordsize="216,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CorccAAADdAAAADwAAAGRycy9kb3ducmV2LnhtbESPT2vCQBTE74V+h+UV&#10;vNXdKLYldSMiKh6koBZKb4/syx/Mvg3ZNYnfvlso9DjMzG+Y5Wq0jeip87VjDclUgSDOnam51PB5&#10;2T2/gfAB2WDjmDTcycMqe3xYYmrcwCfqz6EUEcI+RQ1VCG0qpc8rsuinriWOXuE6iyHKrpSmwyHC&#10;bSNnSr1IizXHhQpb2lSUX883q2E/4LCeJ9v+eC029+/L4uPrmJDWk6dx/Q4i0Bj+w3/tg9HwqtQM&#10;ft/EJyCz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CorccAAADd&#10;AAAADwAAAAAAAAAAAAAAAACqAgAAZHJzL2Rvd25yZXYueG1sUEsFBgAAAAAEAAQA+gAAAJ4DAAAA&#10;AA==&#10;">
                  <v:shape id="Freeform 7054" o:spid="_x0000_s1050" style="position:absolute;left:9007;top:5691;width:216;height:1941;visibility:visible;mso-wrap-style:square;v-text-anchor:top" coordsize="216,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VjccA&#10;AADdAAAADwAAAGRycy9kb3ducmV2LnhtbESPT2vCQBTE70K/w/IKvYjuVkFLdBURCi3m4h/o9Zl9&#10;JsHs25jdmuin7xYEj8PM/IaZLztbiSs1vnSs4X2oQBBnzpScazjsPwcfIHxANlg5Jg038rBcvPTm&#10;mBjX8pauu5CLCGGfoIYihDqR0mcFWfRDVxNH7+QaiyHKJpemwTbCbSVHSk2kxZLjQoE1rQvKzrtf&#10;q0Hd0jxtN9vj9+HyM+pfrB+f7qnWb6/dagYiUBee4Uf7y2iYKjW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6FY3HAAAA3QAAAA8AAAAAAAAAAAAAAAAAmAIAAGRy&#10;cy9kb3ducmV2LnhtbFBLBQYAAAAABAAEAPUAAACMAwAAAAA=&#10;" path="m216,l,,,1940r216,l216,xe" fillcolor="#1f769b" stroked="f">
                    <v:path arrowok="t" o:connecttype="custom" o:connectlocs="216,5691;0,5691;0,7631;216,7631;216,5691" o:connectangles="0,0,0,0,0"/>
                  </v:shape>
                </v:group>
                <v:group id="Group 7051" o:spid="_x0000_s1051" style="position:absolute;left:7456;top:5763;width:202;height:1869" coordorigin="7456,5763" coordsize="202,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WVQsYAAADdAAAADwAAAGRycy9kb3ducmV2LnhtbESPQWvCQBSE70L/w/IK&#10;3uputNqSuoqILR5EUAult0f2mQSzb0N2m8R/7woFj8PMfMPMl72tREuNLx1rSEYKBHHmTMm5hu/T&#10;58s7CB+QDVaOScOVPCwXT4M5psZ1fKD2GHIRIexT1FCEUKdS+qwgi37kauLonV1jMUTZ5NI02EW4&#10;reRYqZm0WHJcKLCmdUHZ5fhnNXx12K0myabdXc7r6+9puv/ZJaT18LlffYAI1IdH+L+9NRrelHqF&#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dZVCxgAAAN0A&#10;AAAPAAAAAAAAAAAAAAAAAKoCAABkcnMvZG93bnJldi54bWxQSwUGAAAAAAQABAD6AAAAnQMAAAAA&#10;">
                  <v:shape id="Freeform 7052" o:spid="_x0000_s1052" style="position:absolute;left:7456;top:5763;width:202;height:1869;visibility:visible;mso-wrap-style:square;v-text-anchor:top" coordsize="20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2sYA&#10;AADdAAAADwAAAGRycy9kb3ducmV2LnhtbESPQWsCMRSE70L/Q3iF3jRRqMrWKG1BsB4q2h56fGxe&#10;N0s3L0uSdbf99Y0geBxm5htmtRlcI84UYu1Zw3SiQBCX3tRcafj82I6XIGJCNth4Jg2/FGGzvhut&#10;sDC+5yOdT6kSGcKxQA02pbaQMpaWHMaJb4mz9+2Dw5RlqKQJ2Ge4a+RMqbl0WHNesNjSq6Xy59Q5&#10;DX9f++VRztCGvnrZ7vjwPu3eOq0f7ofnJxCJhnQLX9s7o2Gh1CNc3u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2sYAAADdAAAADwAAAAAAAAAAAAAAAACYAgAAZHJz&#10;L2Rvd25yZXYueG1sUEsFBgAAAAAEAAQA9QAAAIsDAAAAAA==&#10;" path="m201,l,,,1868r201,l201,xe" fillcolor="#1f769b" stroked="f">
                    <v:path arrowok="t" o:connecttype="custom" o:connectlocs="201,5763;0,5763;0,7631;201,7631;201,5763" o:connectangles="0,0,0,0,0"/>
                  </v:shape>
                </v:group>
                <v:group id="Group 7049" o:spid="_x0000_s1053" style="position:absolute;left:5890;top:5705;width:216;height:1926" coordorigin="5890,5705" coordsize="216,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uursQAAADdAAAADwAAAGRycy9kb3ducmV2LnhtbESPQYvCMBSE78L+h/AW&#10;vGnaXdSlaxQRVzyIoC6It0fzbIvNS2liW/+9EQSPw8x8w0znnSlFQ7UrLCuIhxEI4tTqgjMF/8e/&#10;wQ8I55E1lpZJwZ0czGcfvSkm2ra8p+bgMxEg7BJUkHtfJVK6NCeDbmgr4uBdbG3QB1lnUtfYBrgp&#10;5VcUjaXBgsNCjhUtc0qvh5tRsG6xXXzHq2Z7vSzv5+Nod9rGpFT/s1v8gvDU+Xf41d5oBZNAhO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euursQAAADdAAAA&#10;DwAAAAAAAAAAAAAAAACqAgAAZHJzL2Rvd25yZXYueG1sUEsFBgAAAAAEAAQA+gAAAJsDAAAAAA==&#10;">
                  <v:shape id="Freeform 7050" o:spid="_x0000_s1054" style="position:absolute;left:5890;top:5705;width:216;height:1926;visibility:visible;mso-wrap-style:square;v-text-anchor:top" coordsize="216,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mMsYA&#10;AADdAAAADwAAAGRycy9kb3ducmV2LnhtbESPX0vDMBTF3wW/Q7iCby6x0P2py4YIgiAM7Ca4t0tz&#10;bTubm5jEtX57Iwg+Hs45v8NZbyc7iDOF2DvWcDtTIIgbZ3puNRz2jzdLEDEhGxwck4ZvirDdXF6s&#10;sTJu5Bc616kVGcKxQg1dSr6SMjYdWYwz54mz9+6CxZRlaKUJOGa4HWSh1Fxa7DkvdOjpoaPmo/6y&#10;Gmz5VpenVdx9vjYnn3wRxuPhWevrq+n+DkSiKf2H/9pPRsNCqQX8vs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bmMsYAAADdAAAADwAAAAAAAAAAAAAAAACYAgAAZHJz&#10;L2Rvd25yZXYueG1sUEsFBgAAAAAEAAQA9QAAAIsDAAAAAA==&#10;" path="m215,l,,,1926r215,l215,xe" fillcolor="#1f769b" stroked="f">
                    <v:path arrowok="t" o:connecttype="custom" o:connectlocs="215,5705;0,5705;0,7631;215,7631;215,5705" o:connectangles="0,0,0,0,0"/>
                  </v:shape>
                </v:group>
                <v:group id="Group 7047" o:spid="_x0000_s1055" style="position:absolute;left:4338;top:7258;width:202;height:374" coordorigin="4338,7258" coordsize="20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ifR8MAAADdAAAADwAAAGRycy9kb3ducmV2LnhtbERPy4rCMBTdC/MP4Q64&#10;06TK6FCNIuIMsxDBBwzuLs21LTY3pcm09e8nC8Hl4byX695WoqXGl441JGMFgjhzpuRcw+X8NfoE&#10;4QOywcoxaXiQh/XqbbDE1LiOj9SeQi5iCPsUNRQh1KmUPivIoh+7mjhyN9dYDBE2uTQNdjHcVnKi&#10;1ExaLDk2FFjTtqDsfvqzGr477DbTZNfu77ft43r+OPzuE9J6+N5vFiAC9eElfrp/jIa5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OJ9HwwAAAN0AAAAP&#10;AAAAAAAAAAAAAAAAAKoCAABkcnMvZG93bnJldi54bWxQSwUGAAAAAAQABAD6AAAAmgMAAAAA&#10;">
                  <v:shape id="Freeform 7048" o:spid="_x0000_s1056" style="position:absolute;left:4338;top:7258;width:202;height:374;visibility:visible;mso-wrap-style:square;v-text-anchor:top" coordsize="20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M7cUA&#10;AADdAAAADwAAAGRycy9kb3ducmV2LnhtbESP0WoCMRRE3wv+Q7hC32qitFZXoyzaQh9KodYPuGyu&#10;m8XNzZJEXfv1jSD0cZiZM8xy3btWnCnExrOG8UiBIK68abjWsP95f5qBiAnZYOuZNFwpwno1eFhi&#10;YfyFv+m8S7XIEI4FarApdYWUsbLkMI58R5y9gw8OU5ahlibgJcNdKydKTaXDhvOCxY42lqrj7uQ0&#10;PNvq7VRO6wOWEeM8fG5frl+/Wj8O+3IBIlGf/sP39ofR8KrUHG5v8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oztxQAAAN0AAAAPAAAAAAAAAAAAAAAAAJgCAABkcnMv&#10;ZG93bnJldi54bWxQSwUGAAAAAAQABAD1AAAAigMAAAAA&#10;" path="m202,l,,,373r202,l202,xe" fillcolor="#1f769b" stroked="f">
                    <v:path arrowok="t" o:connecttype="custom" o:connectlocs="202,7258;0,7258;0,7631;202,7631;202,7258" o:connectangles="0,0,0,0,0"/>
                  </v:shape>
                </v:group>
                <v:group id="Group 7045" o:spid="_x0000_s1057" style="position:absolute;left:9223;top:5174;width:202;height:2458" coordorigin="9223,5174" coordsize="202,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FnMMAAADdAAAADwAAAGRycy9kb3ducmV2LnhtbERPTYvCMBC9C/6HMII3&#10;TbuiK9UoIrvLHkSwLoi3oRnbYjMpTbat/94cBI+P973e9qYSLTWutKwgnkYgiDOrS84V/J2/J0sQ&#10;ziNrrCyTggc52G6GgzUm2nZ8ojb1uQgh7BJUUHhfJ1K6rCCDbmpr4sDdbGPQB9jkUjfYhXBTyY8o&#10;WkiDJYeGAmvaF5Td03+j4KfDbjeLv9rD/bZ/XM/z4+UQk1LjUb9bgfDU+7f45f7VCj6jO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lwWcwwAAAN0AAAAP&#10;AAAAAAAAAAAAAAAAAKoCAABkcnMvZG93bnJldi54bWxQSwUGAAAAAAQABAD6AAAAmgMAAAAA&#10;">
                  <v:shape id="Freeform 7046" o:spid="_x0000_s1058" style="position:absolute;left:9223;top:5174;width:202;height:2458;visibility:visible;mso-wrap-style:square;v-text-anchor:top" coordsize="202,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VnsQA&#10;AADdAAAADwAAAGRycy9kb3ducmV2LnhtbESPzWrDMBCE74W+g9hCbo3khDTBjRJCaEmhp9om58Xa&#10;2ibWyljyT96+KhR6HGbmG2Z/nG0rRup941hDslQgiEtnGq40FPn78w6ED8gGW8ek4U4ejofHhz2m&#10;xk38RWMWKhEh7FPUUIfQpVL6siaLfuk64uh9u95iiLKvpOlxinDbypVSL9Jiw3Ghxo7ONZW3bLAa&#10;qs98vmHRDXJYm9MlL9Vmc33TevE0n15BBJrDf/iv/WE0bFWSwO+b+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VZ7EAAAA3QAAAA8AAAAAAAAAAAAAAAAAmAIAAGRycy9k&#10;b3ducmV2LnhtbFBLBQYAAAAABAAEAPUAAACJAwAAAAA=&#10;" path="m201,l,,,2457r201,l201,xe" fillcolor="#c7c7c9" stroked="f">
                    <v:path arrowok="t" o:connecttype="custom" o:connectlocs="201,5174;0,5174;0,7631;201,7631;201,5174" o:connectangles="0,0,0,0,0"/>
                  </v:shape>
                </v:group>
                <v:group id="Group 7043" o:spid="_x0000_s1059" style="position:absolute;left:7657;top:5317;width:216;height:2315" coordorigin="7657,5317" coordsize="216,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k+cMUAAADdAAAADwAAAGRycy9kb3ducmV2LnhtbESPQYvCMBSE78L+h/AW&#10;vGlaF12pRhHZFQ8iqAvi7dE822LzUppsW/+9EQSPw8x8w8yXnSlFQ7UrLCuIhxEI4tTqgjMFf6ff&#10;wRSE88gaS8uk4E4OlouP3hwTbVs+UHP0mQgQdgkqyL2vEildmpNBN7QVcfCutjbog6wzqWtsA9yU&#10;chRFE2mw4LCQY0XrnNLb8d8o2LTYrr7in2Z3u67vl9N4f97FpFT/s1vNQHjq/Dv8am+1gu8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PnDFAAAA3QAA&#10;AA8AAAAAAAAAAAAAAAAAqgIAAGRycy9kb3ducmV2LnhtbFBLBQYAAAAABAAEAPoAAACcAwAAAAA=&#10;">
                  <v:shape id="Freeform 7044" o:spid="_x0000_s1060" style="position:absolute;left:7657;top:5317;width:216;height:2315;visibility:visible;mso-wrap-style:square;v-text-anchor:top" coordsize="216,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Cb8IA&#10;AADdAAAADwAAAGRycy9kb3ducmV2LnhtbESPS6vCMBSE94L/IRzBnaYq+KhGUVHwLn2A20NzbKvN&#10;SWlirf/eCBdcDjPzDbNYNaYQNVUut6xg0I9AECdW55wquJz3vSkI55E1FpZJwZscrJbt1gJjbV98&#10;pPrkUxEg7GJUkHlfxlK6JCODrm9L4uDdbGXQB1mlUlf4CnBTyGEUjaXBnMNChiVtM0oep6dRcPy7&#10;uno3c8n9OsvPZlc3dD9slOp2mvUchKfG/8L/7YNWMIkGI/i+C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0JvwgAAAN0AAAAPAAAAAAAAAAAAAAAAAJgCAABkcnMvZG93&#10;bnJldi54bWxQSwUGAAAAAAQABAD1AAAAhwMAAAAA&#10;" path="m215,l,,,2314r215,l215,xe" fillcolor="#c7c7c9" stroked="f">
                    <v:path arrowok="t" o:connecttype="custom" o:connectlocs="215,5317;0,5317;0,7631;215,7631;215,5317" o:connectangles="0,0,0,0,0"/>
                  </v:shape>
                </v:group>
                <v:group id="Group 7041" o:spid="_x0000_s1061" style="position:absolute;left:6105;top:6007;width:202;height:1625" coordorigin="6105,6007" coordsize="202,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wDn8YAAADdAAAADwAAAGRycy9kb3ducmV2LnhtbESPQWvCQBSE7wX/w/IE&#10;b7qJtrZEVxHR4kEEtVC8PbLPJJh9G7JrEv+9WxB6HGbmG2a+7EwpGqpdYVlBPIpAEKdWF5wp+Dlv&#10;h18gnEfWWFomBQ9ysFz03uaYaNvykZqTz0SAsEtQQe59lUjp0pwMupGtiIN3tbVBH2SdSV1jG+Cm&#10;lOMomkqDBYeFHCta55TeTnej4LvFdjWJN83+dl0/LuePw+8+JqUG/W41A+Gp8//hV3unFXxG8Tv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rAOfxgAAAN0A&#10;AAAPAAAAAAAAAAAAAAAAAKoCAABkcnMvZG93bnJldi54bWxQSwUGAAAAAAQABAD6AAAAnQMAAAAA&#10;">
                  <v:shape id="Freeform 7042" o:spid="_x0000_s1062" style="position:absolute;left:6105;top:6007;width:202;height:1625;visibility:visible;mso-wrap-style:square;v-text-anchor:top" coordsize="202,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AsQA&#10;AADdAAAADwAAAGRycy9kb3ducmV2LnhtbESPS2sCQRCE74H8h6ED3uKsgg82jiIB0UMuPhBya7bb&#10;3cWdns3MqJt/7wiCx6KqvqJmi8426so+1E4MDPoZKJbCUS2lgcN+9TkFFSIKYeOEDfxzgMX8/W2G&#10;ObmbbPm6i6VKEAk5GqhibHOtQ1GxxdB3LUvyTs5bjEn6UpPHW4LbRg+zbKwt1pIWKmz5u+LivLtY&#10;A7iaUPi50JmOY/03/I1k156M6X10yy9Qkbv4Cj/bGzIwyQYjeLxJT0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ALEAAAA3QAAAA8AAAAAAAAAAAAAAAAAmAIAAGRycy9k&#10;b3ducmV2LnhtbFBLBQYAAAAABAAEAPUAAACJAwAAAAA=&#10;" path="m202,l,,,1624r202,l202,xe" fillcolor="#c7c7c9" stroked="f">
                    <v:path arrowok="t" o:connecttype="custom" o:connectlocs="202,6007;0,6007;0,7631;202,7631;202,6007" o:connectangles="0,0,0,0,0"/>
                  </v:shape>
                </v:group>
                <v:group id="Group 7039" o:spid="_x0000_s1063" style="position:absolute;left:4540;top:7114;width:216;height:518" coordorigin="4540,7114" coordsize="216,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4c8YAAADdAAAADwAAAGRycy9kb3ducmV2LnhtbESPT4vCMBTE74LfITzB&#10;25pWWV26RhFR8SAL/oFlb4/m2Rabl9LEtn77jSB4HGbmN8x82ZlSNFS7wrKCeBSBIE6tLjhTcDlv&#10;P75AOI+ssbRMCh7kYLno9+aYaNvykZqTz0SAsEtQQe59lUjp0pwMupGtiIN3tbVBH2SdSV1jG+Cm&#10;lOMomkqDBYeFHCta55TeTnejYNdiu5rEm+Zwu64ff+fPn99DTEoNB93qG4Snzr/Dr/ZeK5hF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MjhzxgAAAN0A&#10;AAAPAAAAAAAAAAAAAAAAAKoCAABkcnMvZG93bnJldi54bWxQSwUGAAAAAAQABAD6AAAAnQMAAAAA&#10;">
                  <v:shape id="Freeform 7040" o:spid="_x0000_s1064" style="position:absolute;left:4540;top:7114;width:216;height:518;visibility:visible;mso-wrap-style:square;v-text-anchor:top" coordsize="21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wHMUA&#10;AADdAAAADwAAAGRycy9kb3ducmV2LnhtbESPX2vCMBTF3wW/Q7jCXmSmjqGzM4oIAxn4YDcQ367N&#10;XVtsbkqStfXbG0Hw8XD+/DjLdW9q0ZLzlWUF00kCgji3uuJCwe/P1+sHCB+QNdaWScGVPKxXw8ES&#10;U207PlCbhULEEfYpKihDaFIpfV6SQT+xDXH0/qwzGKJ0hdQOuzhuavmWJDNpsOJIKLGhbUn5Jfs3&#10;ETI+73xniu/9MQvt5f3qTsfFWamXUb/5BBGoD8/wo73TCubJdA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nAcxQAAAN0AAAAPAAAAAAAAAAAAAAAAAJgCAABkcnMv&#10;ZG93bnJldi54bWxQSwUGAAAAAAQABAD1AAAAigMAAAAA&#10;" path="m215,l,,,517r215,l215,xe" fillcolor="#c7c7c9" stroked="f">
                    <v:path arrowok="t" o:connecttype="custom" o:connectlocs="215,7114;0,7114;0,7631;215,7631;215,7114" o:connectangles="0,0,0,0,0"/>
                  </v:shape>
                </v:group>
                <v:group id="Group 7037" o:spid="_x0000_s1065" style="position:absolute;left:9424;top:4599;width:216;height:3033" coordorigin="9424,4599" coordsize="216,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EJmsMAAADdAAAADwAAAGRycy9kb3ducmV2LnhtbERPTYvCMBC9C/6HMII3&#10;TbuiK9UoIrvLHkSwLoi3oRnbYjMpTbat/94cBI+P973e9qYSLTWutKwgnkYgiDOrS84V/J2/J0sQ&#10;ziNrrCyTggc52G6GgzUm2nZ8ojb1uQgh7BJUUHhfJ1K6rCCDbmpr4sDdbGPQB9jkUjfYhXBTyY8o&#10;WkiDJYeGAmvaF5Td03+j4KfDbjeLv9rD/bZ/XM/z4+UQk1LjUb9bgfDU+7f45f7VCj6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4QmawwAAAN0AAAAP&#10;AAAAAAAAAAAAAAAAAKoCAABkcnMvZG93bnJldi54bWxQSwUGAAAAAAQABAD6AAAAmgMAAAAA&#10;">
                  <v:shape id="Freeform 7038" o:spid="_x0000_s1066" style="position:absolute;left:9424;top:4599;width:216;height:3033;visibility:visible;mso-wrap-style:square;v-text-anchor:top" coordsize="216,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sn8IA&#10;AADdAAAADwAAAGRycy9kb3ducmV2LnhtbERPXWvCMBR9F/Yfwh3sTVMHTq1GKWOyIXvQKj5fmmtT&#10;1tyUJtr6740wkPN0OF+c5bq3tbhS6yvHCsajBARx4XTFpYLjYTOcgfABWWPtmBTcyMN69TJYYqpd&#10;x3u65qEUsYR9igpMCE0qpS8MWfQj1xBH7exaiyHStpS6xS6W21q+J8mHtFhxXDDY0Keh4i+/WAWn&#10;za/hL5tVemJv22z7vesilHp77bMFiEB9eJr/0z9awTQZz+HxJj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yyfwgAAAN0AAAAPAAAAAAAAAAAAAAAAAJgCAABkcnMvZG93&#10;bnJldi54bWxQSwUGAAAAAAQABAD1AAAAhwMAAAAA&#10;" path="m215,l,,,3032r215,l215,xe" fillcolor="#605d5d" stroked="f">
                    <v:path arrowok="t" o:connecttype="custom" o:connectlocs="215,4599;0,4599;0,7631;215,7631;215,4599" o:connectangles="0,0,0,0,0"/>
                  </v:shape>
                </v:group>
                <v:group id="Group 7035" o:spid="_x0000_s1067" style="position:absolute;left:7872;top:4843;width:202;height:2789" coordorigin="7872,4843" coordsize="202,2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PIcQAAADdAAAADwAAAGRycy9kb3ducmV2LnhtbERPy2rCQBTdF/yH4Qrd&#10;1UlS2kp0FAlWXIRCVRB3l8w1CWbuhMw0j7/vLApdHs57vR1NI3rqXG1ZQbyIQBAXVtdcKricP1+W&#10;IJxH1thYJgUTOdhuZk9rTLUd+Jv6ky9FCGGXooLK+zaV0hUVGXQL2xIH7m47gz7ArpS6wyGEm0Ym&#10;UfQuDdYcGipsKauoeJx+jILDgMPuNd73+eOeTbfz29c1j0mp5/m4W4HwNPp/8Z/7qBV8R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PIcQAAADdAAAA&#10;DwAAAAAAAAAAAAAAAACqAgAAZHJzL2Rvd25yZXYueG1sUEsFBgAAAAAEAAQA+gAAAJsDAAAAAA==&#10;">
                  <v:shape id="Freeform 7036" o:spid="_x0000_s1068" style="position:absolute;left:7872;top:4843;width:202;height:2789;visibility:visible;mso-wrap-style:square;v-text-anchor:top" coordsize="202,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hcMQA&#10;AADdAAAADwAAAGRycy9kb3ducmV2LnhtbESPQWsCMRSE7wX/Q3iCt5rowZbVKKIU9NZuRfD22Dw3&#10;q5uXJUl17a9vCoUeh5n5hlmseteKG4XYeNYwGSsQxJU3DdcaDp9vz68gYkI22HomDQ+KsFoOnhZY&#10;GH/nD7qVqRYZwrFADTalrpAyVpYcxrHviLN39sFhyjLU0gS8Z7hr5VSpmXTYcF6w2NHGUnUtv5yG&#10;9/DdHdtqd0lyf8KtC3ZTql7r0bBfz0Ek6tN/+K+9Mxpe1HQCv2/y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4XDEAAAA3QAAAA8AAAAAAAAAAAAAAAAAmAIAAGRycy9k&#10;b3ducmV2LnhtbFBLBQYAAAAABAAEAPUAAACJAwAAAAA=&#10;" path="m202,l,,,2788r202,l202,xe" fillcolor="#605d5d" stroked="f">
                    <v:path arrowok="t" o:connecttype="custom" o:connectlocs="202,4843;0,4843;0,7631;202,7631;202,4843" o:connectangles="0,0,0,0,0"/>
                  </v:shape>
                </v:group>
                <v:group id="Group 7033" o:spid="_x0000_s1069" style="position:absolute;left:6307;top:5475;width:216;height:2156" coordorigin="6307,5475" coordsize="21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X0zcYAAADdAAAADwAAAGRycy9kb3ducmV2LnhtbESPT2vCQBTE7wW/w/IE&#10;b3WTSKtEVxFR6UEK/gHx9sg+k2D2bciuSfz23UKhx2FmfsMsVr2pREuNKy0riMcRCOLM6pJzBZfz&#10;7n0GwnlkjZVlUvAiB6vl4G2BqbYdH6k9+VwECLsUFRTe16mULivIoBvbmjh4d9sY9EE2udQNdgFu&#10;KplE0ac0WHJYKLCmTUHZ4/Q0CvYddutJvG0Pj/vmdTt/fF8PMSk1GvbrOQhPvf8P/7W/tIJp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fTNxgAAAN0A&#10;AAAPAAAAAAAAAAAAAAAAAKoCAABkcnMvZG93bnJldi54bWxQSwUGAAAAAAQABAD6AAAAnQMAAAAA&#10;">
                  <v:shape id="Freeform 7034" o:spid="_x0000_s1070" style="position:absolute;left:6307;top:5475;width:216;height:2156;visibility:visible;mso-wrap-style:square;v-text-anchor:top" coordsize="216,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wZcYA&#10;AADdAAAADwAAAGRycy9kb3ducmV2LnhtbESPQWsCMRSE70L/Q3gFb5rtilVWo5SCoFBatKIeH5vn&#10;ZunmZU2ibv99Uyj0OMzMN8x82dlG3MiH2rGCp2EGgrh0uuZKwf5zNZiCCBFZY+OYFHxTgOXioTfH&#10;Qrs7b+m2i5VIEA4FKjAxtoWUoTRkMQxdS5y8s/MWY5K+ktrjPcFtI/Mse5YWa04LBlt6NVR+7a5W&#10;wWZ10m/jd/Mx8cf94VLl+ZhOB6X6j93LDESkLv6H/9prrWCS5S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wZcYAAADdAAAADwAAAAAAAAAAAAAAAACYAgAAZHJz&#10;L2Rvd25yZXYueG1sUEsFBgAAAAAEAAQA9QAAAIsDAAAAAA==&#10;" path="m215,l,,,2156r215,l215,xe" fillcolor="#605d5d" stroked="f">
                    <v:path arrowok="t" o:connecttype="custom" o:connectlocs="215,5475;0,5475;0,7631;215,7631;215,5475" o:connectangles="0,0,0,0,0"/>
                  </v:shape>
                </v:group>
                <v:group id="Group 7031" o:spid="_x0000_s1071" style="position:absolute;left:4755;top:6826;width:202;height:805" coordorigin="4755,6826" coordsize="20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DJIsYAAADdAAAADwAAAGRycy9kb3ducmV2LnhtbESPT2vCQBTE74LfYXmC&#10;t7qJf0t0FRGVHqRQLZTeHtlnEsy+Ddk1id++KxQ8DjPzG2a16UwpGqpdYVlBPIpAEKdWF5wp+L4c&#10;3t5BOI+ssbRMCh7kYLPu91aYaNvyFzVnn4kAYZeggtz7KpHSpTkZdCNbEQfvamuDPsg6k7rGNsBN&#10;KcdRNJcGCw4LOVa0yym9ne9GwbHFdjuJ983pdt09fi+zz59TTEoNB912CcJT51/h//aHVrCIx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wMkixgAAAN0A&#10;AAAPAAAAAAAAAAAAAAAAAKoCAABkcnMvZG93bnJldi54bWxQSwUGAAAAAAQABAD6AAAAnQMAAAAA&#10;">
                  <v:shape id="Freeform 7032" o:spid="_x0000_s1072" style="position:absolute;left:4755;top:6826;width:202;height:805;visibility:visible;mso-wrap-style:square;v-text-anchor:top" coordsize="20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EEsYA&#10;AADdAAAADwAAAGRycy9kb3ducmV2LnhtbESPUWvCQBCE3wv+h2MLvtVLhapNPUUKpQpCrdr6uuS2&#10;STS3F3Krxn/vFQQfh5n5hhlPW1epEzWh9GzguZeAIs68LTk3sN18PI1ABUG2WHkmAxcKMJ10HsaY&#10;Wn/mbzqtJVcRwiFFA4VInWodsoIchp6viaP35xuHEmWTa9vgOcJdpftJMtAOS44LBdb0XlB2WB+d&#10;geO+ksX863W03chhtf/53dnl586Y7mM7ewMl1Mo9fGvPrYFh0n+B/zfxCe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uEEsYAAADdAAAADwAAAAAAAAAAAAAAAACYAgAAZHJz&#10;L2Rvd25yZXYueG1sUEsFBgAAAAAEAAQA9QAAAIsDAAAAAA==&#10;" path="m201,l,,,805r201,l201,xe" fillcolor="#605d5d" stroked="f">
                    <v:path arrowok="t" o:connecttype="custom" o:connectlocs="201,6826;0,6826;0,7631;201,7631;201,6826" o:connectangles="0,0,0,0,0"/>
                  </v:shape>
                </v:group>
                <v:group id="Group 7029" o:spid="_x0000_s1073" style="position:absolute;left:9639;top:4455;width:202;height:3177" coordorigin="9639,4455" coordsize="202,3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7yzscAAADdAAAADwAAAGRycy9kb3ducmV2LnhtbESPQWvCQBSE7wX/w/KE&#10;3ppNLE0lZhURKx5CoSqU3h7ZZxLMvg3ZbRL/fbdQ6HGYmW+YfDOZVgzUu8aygiSKQRCXVjdcKbic&#10;356WIJxH1thaJgV3crBZzx5yzLQd+YOGk69EgLDLUEHtfZdJ6cqaDLrIdsTBu9reoA+yr6TucQxw&#10;08pFHKfSYMNhocaOdjWVt9O3UXAYcdw+J/uhuF1396/zy/tnkZBSj/NpuwLhafL/4b/2USt4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7yzscAAADd&#10;AAAADwAAAAAAAAAAAAAAAACqAgAAZHJzL2Rvd25yZXYueG1sUEsFBgAAAAAEAAQA+gAAAJ4DAAAA&#10;AA==&#10;">
                  <v:shape id="Freeform 7030" o:spid="_x0000_s1074" style="position:absolute;left:9639;top:4455;width:202;height:3177;visibility:visible;mso-wrap-style:square;v-text-anchor:top" coordsize="202,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BbMYA&#10;AADdAAAADwAAAGRycy9kb3ducmV2LnhtbESPT2sCMRTE7wW/Q3hCbzWrSNXVKGIVlJ7qH8TbI3nu&#10;Lm5etpvU3X57IxR6HGbmN8xs0dpS3Kn2hWMF/V4Cglg7U3Cm4HjYvI1B+IBssHRMCn7Jw2LeeZlh&#10;alzDX3Tfh0xECPsUFeQhVKmUXudk0fdcRRy9q6sthijrTJoamwi3pRwkybu0WHBcyLGiVU76tv+x&#10;Cr7PQ91eGr/eZXp3G382h8nJfSj12m2XUxCB2vAf/mtvjYJRMhjB8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BbMYAAADdAAAADwAAAAAAAAAAAAAAAACYAgAAZHJz&#10;L2Rvd25yZXYueG1sUEsFBgAAAAAEAAQA9QAAAIsDAAAAAA==&#10;" path="m202,l,,,3176r202,l202,xe" fillcolor="#64b6e2" stroked="f">
                    <v:path arrowok="t" o:connecttype="custom" o:connectlocs="202,4455;0,4455;0,7631;202,7631;202,4455" o:connectangles="0,0,0,0,0"/>
                  </v:shape>
                </v:group>
                <v:group id="Group 7027" o:spid="_x0000_s1075" style="position:absolute;left:8074;top:4555;width:216;height:3076" coordorigin="8074,4555" coordsize="216,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3DJ8QAAADdAAAADwAAAGRycy9kb3ducmV2LnhtbERPy2rCQBTdF/yH4Qrd&#10;1UlS2kp0FAlWXIRCVRB3l8w1CWbuhMw0j7/vLApdHs57vR1NI3rqXG1ZQbyIQBAXVtdcKricP1+W&#10;IJxH1thYJgUTOdhuZk9rTLUd+Jv6ky9FCGGXooLK+zaV0hUVGXQL2xIH7m47gz7ArpS6wyGEm0Ym&#10;UfQuDdYcGipsKauoeJx+jILDgMPuNd73+eOeTbfz29c1j0mp5/m4W4HwNPp/8Z/7qBV8REm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I3DJ8QAAADdAAAA&#10;DwAAAAAAAAAAAAAAAACqAgAAZHJzL2Rvd25yZXYueG1sUEsFBgAAAAAEAAQA+gAAAJsDAAAAAA==&#10;">
                  <v:shape id="Freeform 7028" o:spid="_x0000_s1076" style="position:absolute;left:8074;top:4555;width:216;height:3076;visibility:visible;mso-wrap-style:square;v-text-anchor:top" coordsize="216,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qYcYA&#10;AADdAAAADwAAAGRycy9kb3ducmV2LnhtbESPT4vCMBTE7wt+h/CEva2pwq62a5T9g7Cil6og3h7N&#10;sy3bvJQmtvXbG0HwOMzMb5j5sjeVaKlxpWUF41EEgjizuuRcwWG/epuBcB5ZY2WZFFzJwXIxeJlj&#10;om3HKbU7n4sAYZeggsL7OpHSZQUZdCNbEwfvbBuDPsgml7rBLsBNJSdR9CENlhwWCqzpp6Dsf3cx&#10;CtblJu7i47j9/b6msTvl2/fz1in1Ouy/PkF46v0z/Gj/aQXTaBL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SqYcYAAADdAAAADwAAAAAAAAAAAAAAAACYAgAAZHJz&#10;L2Rvd25yZXYueG1sUEsFBgAAAAAEAAQA9QAAAIsDAAAAAA==&#10;" path="m215,l,,,3076r215,l215,xe" fillcolor="#64b6e2" stroked="f">
                    <v:path arrowok="t" o:connecttype="custom" o:connectlocs="215,4555;0,4555;0,7631;215,7631;215,4555" o:connectangles="0,0,0,0,0"/>
                  </v:shape>
                </v:group>
                <v:group id="Group 7025" o:spid="_x0000_s1077" style="position:absolute;left:6522;top:6510;width:202;height:1122" coordorigin="6522,6510" coordsize="202,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JZ/MQAAADdAAAADwAAAGRycy9kb3ducmV2LnhtbERPy2rCQBTdF/yH4Qru&#10;6iSGthIdRUItXYRCVRB3l8w1CWbuhMw0j7/vLApdHs57ux9NI3rqXG1ZQbyMQBAXVtdcKricj89r&#10;EM4ja2wsk4KJHOx3s6ctptoO/E39yZcihLBLUUHlfZtK6YqKDLqlbYkDd7edQR9gV0rd4RDCTSNX&#10;UfQqDdYcGipsKauoeJx+jIKPAYdDEr/3+eOeTbfzy9c1j0mpxXw8bEB4Gv2/+M/9qRW8RU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JZ/MQAAADdAAAA&#10;DwAAAAAAAAAAAAAAAACqAgAAZHJzL2Rvd25yZXYueG1sUEsFBgAAAAAEAAQA+gAAAJsDAAAAAA==&#10;">
                  <v:shape id="Freeform 7026" o:spid="_x0000_s1078" style="position:absolute;left:6522;top:6510;width:202;height:1122;visibility:visible;mso-wrap-style:square;v-text-anchor:top" coordsize="202,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gZMgA&#10;AADdAAAADwAAAGRycy9kb3ducmV2LnhtbESPW2vCQBSE3wv9D8sR+lJ0VwtRUlfxQsEKoV5K+3rI&#10;HpPQ7NmQXTX9911B6OMwM98w03lna3Gh1leONQwHCgRx7kzFhYbP41t/AsIHZIO1Y9LwSx7ms8eH&#10;KabGXXlPl0MoRISwT1FDGUKTSunzkiz6gWuIo3dyrcUQZVtI0+I1wm0tR0ol0mLFcaHEhlYl5T+H&#10;s9WQ8G5cha/jx/Z99bxUzTpLvrNM66det3gFEagL/+F7e2M0jNXLEG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iBkyAAAAN0AAAAPAAAAAAAAAAAAAAAAAJgCAABk&#10;cnMvZG93bnJldi54bWxQSwUGAAAAAAQABAD1AAAAjQMAAAAA&#10;" path="m201,l,,,1121r201,l201,xe" fillcolor="#64b6e2" stroked="f">
                    <v:path arrowok="t" o:connecttype="custom" o:connectlocs="201,6510;0,6510;0,7631;201,7631;201,6510" o:connectangles="0,0,0,0,0"/>
                  </v:shape>
                </v:group>
                <v:group id="Group 7023" o:spid="_x0000_s1079" style="position:absolute;left:4956;top:7430;width:216;height:202" coordorigin="4956,7430" coordsize="216,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xiEMUAAADdAAAADwAAAGRycy9kb3ducmV2LnhtbESPQYvCMBSE78L+h/AE&#10;b5pWWV2qUURW2YMsqAvi7dE822LzUprY1n9vhAWPw8x8wyxWnSlFQ7UrLCuIRxEI4tTqgjMFf6ft&#10;8AuE88gaS8uk4EEOVsuP3gITbVs+UHP0mQgQdgkqyL2vEildmpNBN7IVcfCutjbog6wzqWtsA9yU&#10;chxFU2mw4LCQY0WbnNLb8W4U7Fps15P4u9nfrpvH5fT5e97HpNSg363nIDx1/h3+b/9oBbN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8YhDFAAAA3QAA&#10;AA8AAAAAAAAAAAAAAAAAqgIAAGRycy9kb3ducmV2LnhtbFBLBQYAAAAABAAEAPoAAACcAwAAAAA=&#10;">
                  <v:shape id="Freeform 7024" o:spid="_x0000_s1080" style="position:absolute;left:4956;top:7430;width:216;height:202;visibility:visible;mso-wrap-style:square;v-text-anchor:top" coordsize="2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WmMMA&#10;AADdAAAADwAAAGRycy9kb3ducmV2LnhtbESPzWrDMBCE74W+g9hAb42UBlLjRgmmUDD0lB/S62Jt&#10;JCfWylhq4r59FAj0OMzMN8xyPfpOXGiIbWANs6kCQdwE07LVsN99vRYgYkI22AUmDX8UYb16flpi&#10;acKVN3TZJisyhGOJGlxKfSllbBx5jNPQE2fvGAaPKcvBSjPgNcN9J9+UWkiPLecFhz19OmrO21+v&#10;IdiZTVycNh2570Ooi+qnVpXWL5Ox+gCRaEz/4Ue7Nhre1XwO9zf5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2WmMMAAADdAAAADwAAAAAAAAAAAAAAAACYAgAAZHJzL2Rv&#10;d25yZXYueG1sUEsFBgAAAAAEAAQA9QAAAIgDAAAAAA==&#10;" path="m216,l,,,201r216,l216,xe" fillcolor="#64b6e2" stroked="f">
                    <v:path arrowok="t" o:connecttype="custom" o:connectlocs="216,7430;0,7430;0,7631;216,7631;216,7430" o:connectangles="0,0,0,0,0"/>
                  </v:shape>
                </v:group>
                <v:group id="Group 7021" o:spid="_x0000_s1081" style="position:absolute;left:3757;top:3765;width:2;height:3867" coordorigin="3757,3765" coordsize="2,3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lf/8YAAADdAAAADwAAAGRycy9kb3ducmV2LnhtbESPQWvCQBSE7wX/w/IE&#10;b7qJWi3RVURUPEihWii9PbLPJJh9G7JrEv+9WxB6HGbmG2a57kwpGqpdYVlBPIpAEKdWF5wp+L7s&#10;hx8gnEfWWFomBQ9ysF713paYaNvyFzVnn4kAYZeggtz7KpHSpTkZdCNbEQfvamuDPsg6k7rGNsBN&#10;KcdRNJMGCw4LOVa0zSm9ne9GwaHFdjOJd83pdt0+fi/vnz+nmJQa9LvNAoSnzv+HX+2jVjCPJ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V//xgAAAN0A&#10;AAAPAAAAAAAAAAAAAAAAAKoCAABkcnMvZG93bnJldi54bWxQSwUGAAAAAAQABAD6AAAAnQMAAAAA&#10;">
                  <v:shape id="Freeform 7022" o:spid="_x0000_s1082" style="position:absolute;left:3757;top:3765;width:2;height:3867;visibility:visible;mso-wrap-style:square;v-text-anchor:top" coordsize="2,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80sYA&#10;AADdAAAADwAAAGRycy9kb3ducmV2LnhtbESPS2/CMBCE75X4D9YicUHFLvSRphjUh5B6bYra6zZe&#10;4kC8jmwX0n9fV0LqcTQz32iW68F14kghtp41XM0UCOLam5YbDdv3zWUBIiZkg51n0vBDEdar0cUS&#10;S+NP/EbHKjUiQziWqMGm1JdSxtqSwzjzPXH2dj44TFmGRpqApwx3nZwrdSsdtpwXLPb0bKk+VN9O&#10;w/32+mnRuuKl2kx3XHyoL7v/DFpPxsPjA4hEQ/oPn9uvRsOdWtzA35v8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80sYAAADdAAAADwAAAAAAAAAAAAAAAACYAgAAZHJz&#10;L2Rvd25yZXYueG1sUEsFBgAAAAAEAAQA9QAAAIsDAAAAAA==&#10;" path="m,3866l,e" filled="f" strokecolor="#c7c7c9" strokeweight=".45pt">
                    <v:path arrowok="t" o:connecttype="custom" o:connectlocs="0,7631;0,3765" o:connectangles="0,0"/>
                  </v:shape>
                </v:group>
                <v:group id="Group 7019" o:spid="_x0000_s1083" style="position:absolute;left:3713;top:3765;width:44;height:2" coordorigin="3713,3765"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dkE8UAAADdAAAADwAAAGRycy9kb3ducmV2LnhtbESPQYvCMBSE78L+h/CE&#10;vWnaFXWpRhFxlz2IoC6It0fzbIvNS2liW/+9EQSPw8x8w8yXnSlFQ7UrLCuIhxEI4tTqgjMF/8ef&#10;wTcI55E1lpZJwZ0cLBcfvTkm2ra8p+bgMxEg7BJUkHtfJVK6NCeDbmgr4uBdbG3QB1lnUtfYBrgp&#10;5VcUTaTBgsNCjhWtc0qvh5tR8NtiuxrFm2Z7vazv5+N4d9rGpNRnv1vNQHjq/Dv8av9pBdNo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HZBPFAAAA3QAA&#10;AA8AAAAAAAAAAAAAAAAAqgIAAGRycy9kb3ducmV2LnhtbFBLBQYAAAAABAAEAPoAAACcAwAAAAA=&#10;">
                  <v:shape id="Freeform 7020" o:spid="_x0000_s1084" style="position:absolute;left:3713;top:3765;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7bccA&#10;AADdAAAADwAAAGRycy9kb3ducmV2LnhtbESPQWvCQBSE7wX/w/IEb3VTLU2JriKKUttT03rw9sy+&#10;JsHs27i7avz3bqHQ4zAz3zDTeWcacSHna8sKnoYJCOLC6ppLBd9f68dXED4ga2wsk4IbeZjPeg9T&#10;zLS98idd8lCKCGGfoYIqhDaT0hcVGfRD2xJH78c6gyFKV0rt8BrhppGjJHmRBmuOCxW2tKyoOOZn&#10;o2CVN9v0JA/vz5tdt9jv1h/789YpNeh3iwmIQF34D/+137SCNBmn8Ps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su23HAAAA3QAAAA8AAAAAAAAAAAAAAAAAmAIAAGRy&#10;cy9kb3ducmV2LnhtbFBLBQYAAAAABAAEAPUAAACMAwAAAAA=&#10;" path="m,l44,e" filled="f" strokecolor="#c7c7c9" strokeweight=".45pt">
                    <v:path arrowok="t" o:connecttype="custom" o:connectlocs="0,0;44,0" o:connectangles="0,0"/>
                  </v:shape>
                </v:group>
                <v:group id="Group 7017" o:spid="_x0000_s1085" style="position:absolute;left:3713;top:4325;width:44;height:2" coordorigin="3713,4325"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RV+sQAAADdAAAADwAAAGRycy9kb3ducmV2LnhtbERPy2rCQBTdF/yH4Qru&#10;6iSGthIdRUItXYRCVRB3l8w1CWbuhMw0j7/vLApdHs57ux9NI3rqXG1ZQbyMQBAXVtdcKricj89r&#10;EM4ja2wsk4KJHOx3s6ctptoO/E39yZcihLBLUUHlfZtK6YqKDLqlbYkDd7edQR9gV0rd4RDCTSNX&#10;UfQqDdYcGipsKauoeJx+jIKPAYdDEr/3+eOeTbfzy9c1j0mpxXw8bEB4Gv2/+M/9qRW8RU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RV+sQAAADdAAAA&#10;DwAAAAAAAAAAAAAAAACqAgAAZHJzL2Rvd25yZXYueG1sUEsFBgAAAAAEAAQA+gAAAJsDAAAAAA==&#10;">
                  <v:shape id="Freeform 7018" o:spid="_x0000_s1086" style="position:absolute;left:3713;top:4325;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hMgA&#10;AADdAAAADwAAAGRycy9kb3ducmV2LnhtbESPzW7CMBCE75X6DtZW6q04QAU0xSBURMXPqaEcuG3j&#10;JYmI16ltILx9jYTU42hmvtGMp62pxZmcrywr6HYSEMS51RUXCr63i5cRCB+QNdaWScGVPEwnjw9j&#10;TLW98Beds1CICGGfooIyhCaV0uclGfQd2xBH72CdwRClK6R2eIlwU8tekgykwYrjQokNfZSUH7OT&#10;UTDP6tXwV/6sXz937Wy/W2z2p5VT6vmpnb2DCNSG//C9vdQKhkn/DW5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4qEyAAAAN0AAAAPAAAAAAAAAAAAAAAAAJgCAABk&#10;cnMvZG93bnJldi54bWxQSwUGAAAAAAQABAD1AAAAjQMAAAAA&#10;" path="m,l44,e" filled="f" strokecolor="#c7c7c9" strokeweight=".45pt">
                    <v:path arrowok="t" o:connecttype="custom" o:connectlocs="0,0;44,0" o:connectangles="0,0"/>
                  </v:shape>
                </v:group>
                <v:group id="Group 7015" o:spid="_x0000_s1087" style="position:absolute;left:3713;top:4872;width:44;height:2" coordorigin="3713,4872"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QqgcQAAADdAAAADwAAAGRycy9kb3ducmV2LnhtbERPy2rCQBTdF/yH4Qru&#10;6iT2JdFJEGmLi1CoFoq7S+aaBDN3QmbM4+87C6HLw3lvs9E0oqfO1ZYVxMsIBHFhdc2lgp/Tx+Ma&#10;hPPIGhvLpGAiB1k6e9hiou3A39QffSlCCLsEFVTet4mUrqjIoFvaljhwF9sZ9AF2pdQdDiHcNHIV&#10;Ra/SYM2hocKW9hUV1+PNKPgccNg9xe99fr3sp/Pp5es3j0mpxXzcbUB4Gv2/+O4+aAVv0XP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yQqgcQAAADdAAAA&#10;DwAAAAAAAAAAAAAAAACqAgAAZHJzL2Rvd25yZXYueG1sUEsFBgAAAAAEAAQA+gAAAJsDAAAAAA==&#10;">
                  <v:shape id="Freeform 7016" o:spid="_x0000_s1088" style="position:absolute;left:3713;top:4872;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8YA&#10;AADdAAAADwAAAGRycy9kb3ducmV2LnhtbESPQWsCMRSE74L/ITyhN81aRMtqFFEs2p5c9eDtuXnu&#10;Lm5etknU7b9vCoUeh5n5hpktWlOLBzlfWVYwHCQgiHOrKy4UHA+b/hsIH5A11pZJwTd5WMy7nRmm&#10;2j55T48sFCJC2KeooAyhSaX0eUkG/cA2xNG7WmcwROkKqR0+I9zU8jVJxtJgxXGhxIZWJeW37G4U&#10;rLN6N/mSl4/R+6ldnk+bz/N955R66bXLKYhAbfgP/7W3WsEkGQ3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1/8YAAADdAAAADwAAAAAAAAAAAAAAAACYAgAAZHJz&#10;L2Rvd25yZXYueG1sUEsFBgAAAAAEAAQA9QAAAIsDAAAAAA==&#10;" path="m,l44,e" filled="f" strokecolor="#c7c7c9" strokeweight=".45pt">
                    <v:path arrowok="t" o:connecttype="custom" o:connectlocs="0,0;44,0" o:connectangles="0,0"/>
                  </v:shape>
                </v:group>
                <v:group id="Group 7013" o:spid="_x0000_s1089" style="position:absolute;left:3713;top:5418;width:44;height:2" coordorigin="3713,5418"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oRbcYAAADdAAAADwAAAGRycy9kb3ducmV2LnhtbESPT2vCQBTE74LfYXmC&#10;t7qJf0t0FRGVHqRQLZTeHtlnEsy+Ddk1id++KxQ8DjPzG2a16UwpGqpdYVlBPIpAEKdWF5wp+L4c&#10;3t5BOI+ssbRMCh7kYLPu91aYaNvyFzVnn4kAYZeggtz7KpHSpTkZdCNbEQfvamuDPsg6k7rGNsBN&#10;KcdRNJcGCw4LOVa0yym9ne9GwbHFdjuJ983pdt09fi+zz59TTEoNB912CcJT51/h//aHVrCIp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uhFtxgAAAN0A&#10;AAAPAAAAAAAAAAAAAAAAAKoCAABkcnMvZG93bnJldi54bWxQSwUGAAAAAAQABAD6AAAAnQMAAAAA&#10;">
                  <v:shape id="Freeform 7014" o:spid="_x0000_s1090" style="position:absolute;left:3713;top:5418;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HOE8cA&#10;AADdAAAADwAAAGRycy9kb3ducmV2LnhtbESPQWvCQBSE7wX/w/IEb83GKlqiq0iLovXUVA/eXrOv&#10;STD7Nt1dNf333YLQ4zAz3zDzZWcacSXna8sKhkkKgriwuuZSweFj/fgMwgdkjY1lUvBDHpaL3sMc&#10;M21v/E7XPJQiQthnqKAKoc2k9EVFBn1iW+LofVlnMETpSqkd3iLcNPIpTSfSYM1xocKWXioqzvnF&#10;KHjNm930W36+jTfHbnU6rveny84pNeh3qxmIQF34D9/bW61gmo5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RzhPHAAAA3QAAAA8AAAAAAAAAAAAAAAAAmAIAAGRy&#10;cy9kb3ducmV2LnhtbFBLBQYAAAAABAAEAPUAAACMAwAAAAA=&#10;" path="m,l44,e" filled="f" strokecolor="#c7c7c9" strokeweight=".45pt">
                    <v:path arrowok="t" o:connecttype="custom" o:connectlocs="0,0;44,0" o:connectangles="0,0"/>
                  </v:shape>
                </v:group>
                <v:group id="Group 7011" o:spid="_x0000_s1091" style="position:absolute;left:3713;top:5978;width:44;height:2" coordorigin="3713,5978"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8sgsYAAADdAAAADwAAAGRycy9kb3ducmV2LnhtbESPQWvCQBSE74X+h+UV&#10;etNNqraSuoqIigcpNAri7ZF9JsHs25DdJvHfu4LQ4zAz3zCzRW8q0VLjSssK4mEEgjizuuRcwfGw&#10;GUxBOI+ssbJMCm7kYDF/fZlhom3Hv9SmPhcBwi5BBYX3dSKlywoy6Ia2Jg7exTYGfZBNLnWDXYCb&#10;Sn5E0ac0WHJYKLCmVUHZNf0zCrYddstRvG7318vqdj5Mfk77mJR6f+uX3yA89f4//GzvtIKvaD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HyyCxgAAAN0A&#10;AAAPAAAAAAAAAAAAAAAAAKoCAABkcnMvZG93bnJldi54bWxQSwUGAAAAAAQABAD6AAAAnQMAAAAA&#10;">
                  <v:shape id="Freeform 7012" o:spid="_x0000_s1092" style="position:absolute;left:3713;top:5978;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z/McA&#10;AADdAAAADwAAAGRycy9kb3ducmV2LnhtbESPQWsCMRSE74X+h/AKvdVsi62yGkUqlqonVz14e26e&#10;u0s3L2sSdf33Rih4HGbmG2Y4bk0tzuR8ZVnBeycBQZxbXXGhYLOevfVB+ICssbZMCq7kYTx6fhpi&#10;qu2FV3TOQiEihH2KCsoQmlRKn5dk0HdsQxy9g3UGQ5SukNrhJcJNLT+S5EsarDgulNjQd0n5X3Yy&#10;CqZZPe8d5X7R/dm2k912ttyd5k6p15d2MgARqA2P8H/7VyvoJd1PuL+JT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08/zHAAAA3QAAAA8AAAAAAAAAAAAAAAAAmAIAAGRy&#10;cy9kb3ducmV2LnhtbFBLBQYAAAAABAAEAPUAAACMAwAAAAA=&#10;" path="m,l44,e" filled="f" strokecolor="#c7c7c9" strokeweight=".45pt">
                    <v:path arrowok="t" o:connecttype="custom" o:connectlocs="0,0;44,0" o:connectangles="0,0"/>
                  </v:shape>
                </v:group>
                <v:group id="Group 7009" o:spid="_x0000_s1093" style="position:absolute;left:3713;top:6525;width:44;height:2" coordorigin="3713,6525"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EXbscAAADdAAAADwAAAGRycy9kb3ducmV2LnhtbESPQWvCQBSE74L/YXlC&#10;b3UTa22JWUVEpQcpVAvF2yP7TEKyb0N2TeK/7xYKHoeZ+YZJ14OpRUetKy0riKcRCOLM6pJzBd/n&#10;/fM7COeRNdaWScGdHKxX41GKibY9f1F38rkIEHYJKii8bxIpXVaQQTe1DXHwrrY16INsc6lb7APc&#10;1HIWRQtpsOSwUGBD24Ky6nQzCg499puXeNcdq+v2fjm/fv4cY1LqaTJsliA8Df4R/m9/aAVv0Xw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4EXbscAAADd&#10;AAAADwAAAAAAAAAAAAAAAACqAgAAZHJzL2Rvd25yZXYueG1sUEsFBgAAAAAEAAQA+gAAAJ4DAAAA&#10;AA==&#10;">
                  <v:shape id="Freeform 7010" o:spid="_x0000_s1094" style="position:absolute;left:3713;top:6525;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IEMcA&#10;AADdAAAADwAAAGRycy9kb3ducmV2LnhtbESPQWvCQBSE7wX/w/KE3urGIkaiq0iLRduTUQ/entln&#10;Esy+TXdXTf99t1DwOMzMN8xs0ZlG3Mj52rKC4SABQVxYXXOpYL9bvUxA+ICssbFMCn7Iw2Lee5ph&#10;pu2dt3TLQykihH2GCqoQ2kxKX1Rk0A9sSxy9s3UGQ5SulNrhPcJNI1+TZCwN1hwXKmzpraLikl+N&#10;gve82aTf8vQ5+jh0y+Nh9XW8bpxSz/1uOQURqAuP8H97rRWkySiF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qyBDHAAAA3QAAAA8AAAAAAAAAAAAAAAAAmAIAAGRy&#10;cy9kb3ducmV2LnhtbFBLBQYAAAAABAAEAPUAAACMAwAAAAA=&#10;" path="m,l44,e" filled="f" strokecolor="#c7c7c9" strokeweight=".45pt">
                    <v:path arrowok="t" o:connecttype="custom" o:connectlocs="0,0;44,0" o:connectangles="0,0"/>
                  </v:shape>
                </v:group>
                <v:group id="Group 7007" o:spid="_x0000_s1095" style="position:absolute;left:3713;top:7071;width:44;height:2" coordorigin="3713,7071"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Imh8QAAADdAAAADwAAAGRycy9kb3ducmV2LnhtbERPy2rCQBTdF/yH4Qru&#10;6iT2JdFJEGmLi1CoFoq7S+aaBDN3QmbM4+87C6HLw3lvs9E0oqfO1ZYVxMsIBHFhdc2lgp/Tx+Ma&#10;hPPIGhvLpGAiB1k6e9hiou3A39QffSlCCLsEFVTet4mUrqjIoFvaljhwF9sZ9AF2pdQdDiHcNHIV&#10;Ra/SYM2hocKW9hUV1+PNKPgccNg9xe99fr3sp/Pp5es3j0mpxXzcbUB4Gv2/+O4+aAVv0XO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VImh8QAAADdAAAA&#10;DwAAAAAAAAAAAAAAAACqAgAAZHJzL2Rvd25yZXYueG1sUEsFBgAAAAAEAAQA+gAAAJsDAAAAAA==&#10;">
                  <v:shape id="Freeform 7008" o:spid="_x0000_s1096" style="position:absolute;left:3713;top:7071;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5+ccA&#10;AADdAAAADwAAAGRycy9kb3ducmV2LnhtbESPQWsCMRSE74X+h/AKvdVsi1RdjSIVS9WTqx68PTfP&#10;3aWblzWJuv57IxR6HGbmG2Y0aU0tLuR8ZVnBeycBQZxbXXGhYLuZv/VB+ICssbZMCm7kYTJ+fhph&#10;qu2V13TJQiEihH2KCsoQmlRKn5dk0HdsQxy9o3UGQ5SukNrhNcJNLT+S5FMarDgulNjQV0n5b3Y2&#10;CmZZveid5GHZ/d610/1uvtqfF06p15d2OgQRqA3/4b/2j1bQS7oDeLyJT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5+fnHAAAA3QAAAA8AAAAAAAAAAAAAAAAAmAIAAGRy&#10;cy9kb3ducmV2LnhtbFBLBQYAAAAABAAEAPUAAACMAwAAAAA=&#10;" path="m,l44,e" filled="f" strokecolor="#c7c7c9" strokeweight=".45pt">
                    <v:path arrowok="t" o:connecttype="custom" o:connectlocs="0,0;44,0" o:connectangles="0,0"/>
                  </v:shape>
                </v:group>
                <v:group id="Group 7005" o:spid="_x0000_s1097" style="position:absolute;left:3713;top:7631;width:6278;height:2" coordorigin="3713,7631" coordsize="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28XMMAAADdAAAADwAAAGRycy9kb3ducmV2LnhtbERPTYvCMBC9C/sfwix4&#10;07S7qEvXKCKueBDBuiDehmZsi82kNLGt/94cBI+P9z1f9qYSLTWutKwgHkcgiDOrS84V/J/+Rj8g&#10;nEfWWFkmBQ9ysFx8DOaYaNvxkdrU5yKEsEtQQeF9nUjpsoIMurGtiQN3tY1BH2CTS91gF8JNJb+i&#10;aCoNlhwaCqxpXVB2S+9GwbbDbvUdb9r97bp+XE6Tw3kfk1LDz371C8JT79/il3unFc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bxcwwAAAN0AAAAP&#10;AAAAAAAAAAAAAAAAAKoCAABkcnMvZG93bnJldi54bWxQSwUGAAAAAAQABAD6AAAAmgMAAAAA&#10;">
                  <v:shape id="Freeform 7006" o:spid="_x0000_s1098" style="position:absolute;left:3713;top:7631;width:6278;height:2;visibility:visible;mso-wrap-style:square;v-text-anchor:top" coordsize="6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ixcYA&#10;AADdAAAADwAAAGRycy9kb3ducmV2LnhtbESPQWvCQBSE74X+h+UVvNWNKWpIXaWUFgKKoC3i8TX7&#10;TGKzb0N2NfHfu4LgcZiZb5jZoje1OFPrKssKRsMIBHFudcWFgt+f79cEhPPIGmvLpOBCDhbz56cZ&#10;ptp2vKHz1hciQNilqKD0vkmldHlJBt3QNsTBO9jWoA+yLaRusQtwU8s4iibSYMVhocSGPkvK/7cn&#10;owD/dm65zjpK9Pp4efuKV+Nk75QavPQf7yA89f4RvrczrWAajUdwex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SixcYAAADdAAAADwAAAAAAAAAAAAAAAACYAgAAZHJz&#10;L2Rvd25yZXYueG1sUEsFBgAAAAAEAAQA9QAAAIsDAAAAAA==&#10;" path="m,l6278,e" filled="f" strokecolor="#c7c7c9" strokeweight=".45pt">
                    <v:path arrowok="t" o:connecttype="custom" o:connectlocs="0,0;6278,0" o:connectangles="0,0"/>
                  </v:shape>
                </v:group>
                <v:group id="Group 7003" o:spid="_x0000_s1099" style="position:absolute;left:3788;top:8394;width:154;height:154" coordorigin="3788,8394" coordsize="15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OHsMcAAADdAAAADwAAAGRycy9kb3ducmV2LnhtbESPQWvCQBSE7wX/w/IK&#10;3ppNlLSSZhURKx5CoSqU3h7ZZxLMvg3ZbRL/fbdQ6HGYmW+YfDOZVgzUu8aygiSKQRCXVjdcKbic&#10;355WIJxH1thaJgV3crBZzx5yzLQd+YOGk69EgLDLUEHtfZdJ6cqaDLrIdsTBu9reoA+yr6TucQxw&#10;08pFHD9Lgw2HhRo72tVU3k7fRsFhxHG7TPZDcbvu7l/n9P2zSEip+eO0fQX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OHsMcAAADd&#10;AAAADwAAAAAAAAAAAAAAAACqAgAAZHJzL2Rvd25yZXYueG1sUEsFBgAAAAAEAAQA+gAAAJ4DAAAA&#10;AA==&#10;">
                  <v:shape id="Freeform 7004" o:spid="_x0000_s1100" style="position:absolute;left:3788;top:8394;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T7sYA&#10;AADdAAAADwAAAGRycy9kb3ducmV2LnhtbESPQWvCQBSE70L/w/IK3nTTSG2JrtIWCoJQMPbg8Zl9&#10;yYZm36a72xj/fbcg9DjMzDfMejvaTgzkQ+tYwcM8A0FcOd1yo+Dz+D57BhEissbOMSm4UoDt5m6y&#10;xkK7Cx9oKGMjEoRDgQpMjH0hZagMWQxz1xMnr3beYkzSN1J7vCS47WSeZUtpseW0YLCnN0PVV/lj&#10;FRxP+9f6LOtvk3+UQ56fvDyYvVLT+/FlBSLSGP/Dt/ZOK3jKHhf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uT7sYAAADdAAAADwAAAAAAAAAAAAAAAACYAgAAZHJz&#10;L2Rvd25yZXYueG1sUEsFBgAAAAAEAAQA9QAAAIsDAAAAAA==&#10;" path="m,l153,r,153l,153,,xe" fillcolor="#292a61" stroked="f">
                    <v:path arrowok="t" o:connecttype="custom" o:connectlocs="0,8394;153,8394;153,8547;0,8547;0,8394" o:connectangles="0,0,0,0,0"/>
                  </v:shape>
                </v:group>
                <v:group id="Group 7001" o:spid="_x0000_s1101" style="position:absolute;left:7563;top:8394;width:154;height:154" coordorigin="7563,8394" coordsize="15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6X8YAAADdAAAADwAAAGRycy9kb3ducmV2LnhtbESPQWvCQBSE70L/w/IK&#10;vekmbW0ldRWRKh5EMAri7ZF9JsHs25DdJvHfdwXB4zAz3zDTeW8q0VLjSssK4lEEgjizuuRcwfGw&#10;Gk5AOI+ssbJMCm7kYD57GUwx0bbjPbWpz0WAsEtQQeF9nUjpsoIMupGtiYN3sY1BH2STS91gF+Cm&#10;ku9R9CUNlhwWCqxpWVB2Tf+MgnWH3eIj/m2318vydj6Md6dtTEq9vfaLHxCeev8MP9obreA7G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xrpfxgAAAN0A&#10;AAAPAAAAAAAAAAAAAAAAAKoCAABkcnMvZG93bnJldi54bWxQSwUGAAAAAAQABAD6AAAAnQMAAAAA&#10;">
                  <v:shape id="Freeform 7002" o:spid="_x0000_s1102" style="position:absolute;left:7563;top:8394;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BnscA&#10;AADdAAAADwAAAGRycy9kb3ducmV2LnhtbESPQWsCMRSE7wX/Q3gFL6UmFe3K1ihbRWlpL1UvvT02&#10;r5vFzcuyibr+e1Mo9DjMzDfMfNm7RpypC7VnDU8jBYK49KbmSsNhv3mcgQgR2WDjmTRcKcByMbib&#10;Y278hb/ovIuVSBAOOWqwMba5lKG05DCMfEucvB/fOYxJdpU0HV4S3DVyrNSzdFhzWrDY0spSedyd&#10;nIbi4V19ZrOqmeB6GzL1YYv6+1Xr4X1fvICI1Mf/8F/7zWjI1HQK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QZ7HAAAA3QAAAA8AAAAAAAAAAAAAAAAAmAIAAGRy&#10;cy9kb3ducmV2LnhtbFBLBQYAAAAABAAEAPUAAACMAwAAAAA=&#10;" path="m,l153,r,153l,153,,xe" fillcolor="#afdce3" stroked="f">
                    <v:path arrowok="t" o:connecttype="custom" o:connectlocs="0,8394;153,8394;153,8547;0,8547;0,8394" o:connectangles="0,0,0,0,0"/>
                  </v:shape>
                </v:group>
                <v:group id="Group 6999" o:spid="_x0000_s1103" style="position:absolute;left:3788;top:8663;width:154;height:154" coordorigin="3788,8663" coordsize="15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iBs8UAAADdAAAADwAAAGRycy9kb3ducmV2LnhtbESPQYvCMBSE7wv+h/AE&#10;b2taRVeqUURW8SALq4J4ezTPtti8lCbb1n9vBGGPw8x8wyxWnSlFQ7UrLCuIhxEI4tTqgjMF59P2&#10;cwbCeWSNpWVS8CAHq2XvY4GJti3/UnP0mQgQdgkqyL2vEildmpNBN7QVcfButjbog6wzqWtsA9yU&#10;chRFU2mw4LCQY0WbnNL78c8o2LXYrsfxd3O43zaP62nycznEpNSg363nIDx1/j/8bu+1gq9oM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YgbPFAAAA3QAA&#10;AA8AAAAAAAAAAAAAAAAAqgIAAGRycy9kb3ducmV2LnhtbFBLBQYAAAAABAAEAPoAAACcAwAAAAA=&#10;">
                  <v:shape id="Freeform 7000" o:spid="_x0000_s1104" style="position:absolute;left:3788;top:8663;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DNMYA&#10;AADdAAAADwAAAGRycy9kb3ducmV2LnhtbESPT2vCQBTE70K/w/IEL1I3lfovdZUqCL1qhPT4yL4m&#10;Mdm3IbuNqZ++Kwgeh5n5DbPe9qYWHbWutKzgbRKBIM6sLjlXcE4Or0sQziNrrC2Tgj9ysN28DNYY&#10;a3vlI3Unn4sAYRejgsL7JpbSZQUZdBPbEAfvx7YGfZBtLnWL1wA3tZxG0VwaLDksFNjQvqCsOv0a&#10;BTx+v8yT6rs83NJj51dpUu3Sm1KjYf/5AcJT75/hR/tLK1hEswXc34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xDNMYAAADdAAAADwAAAAAAAAAAAAAAAACYAgAAZHJz&#10;L2Rvd25yZXYueG1sUEsFBgAAAAAEAAQA9QAAAIsDAAAAAA==&#10;" path="m,l153,r,154l,154,,xe" fillcolor="#1f769b" stroked="f">
                    <v:path arrowok="t" o:connecttype="custom" o:connectlocs="0,8663;153,8663;153,8817;0,8817;0,8663" o:connectangles="0,0,0,0,0"/>
                  </v:shape>
                </v:group>
                <v:group id="Group 6997" o:spid="_x0000_s1105" style="position:absolute;left:7563;top:8663;width:154;height:154" coordorigin="7563,8663" coordsize="15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uwWsMAAADdAAAADwAAAGRycy9kb3ducmV2LnhtbERPTYvCMBC9C/sfwix4&#10;07S7qEvXKCKueBDBuiDehmZsi82kNLGt/94cBI+P9z1f9qYSLTWutKwgHkcgiDOrS84V/J/+Rj8g&#10;nEfWWFkmBQ9ysFx8DOaYaNvxkdrU5yKEsEtQQeF9nUjpsoIMurGtiQN3tY1BH2CTS91gF8JNJb+i&#10;aCoNlhwaCqxpXVB2S+9GwbbDbvUdb9r97bp+XE6Tw3kfk1LDz371C8JT79/il3unFc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i7BawwAAAN0AAAAP&#10;AAAAAAAAAAAAAAAAAKoCAABkcnMvZG93bnJldi54bWxQSwUGAAAAAAQABAD6AAAAmgMAAAAA&#10;">
                  <v:shape id="Freeform 6998" o:spid="_x0000_s1106" style="position:absolute;left:7563;top:8663;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3pcUA&#10;AADdAAAADwAAAGRycy9kb3ducmV2LnhtbESPQWsCMRSE74X+h/AK3mq2gla3RhFFsaei7cXb283r&#10;7tLNy5rE3fTfN4VCj8PMN8Ms19G0oifnG8sKnsYZCOLS6oYrBR/v+8c5CB+QNbaWScE3eViv7u+W&#10;mGs78In6c6hEKmGfo4I6hC6X0pc1GfRj2xEn79M6gyFJV0ntcEjlppWTLJtJgw2nhRo72tZUfp1v&#10;RsHzhbgYXFm0uxiH/m0yez0UV6VGD3HzAiJQDP/hP/qoE5dNF/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elxQAAAN0AAAAPAAAAAAAAAAAAAAAAAJgCAABkcnMv&#10;ZG93bnJldi54bWxQSwUGAAAAAAQABAD1AAAAigMAAAAA&#10;" path="m,l153,r,154l,154,,xe" fillcolor="#c7c7c9" stroked="f">
                    <v:path arrowok="t" o:connecttype="custom" o:connectlocs="0,8663;153,8663;153,8817;0,8817;0,8663" o:connectangles="0,0,0,0,0"/>
                  </v:shape>
                </v:group>
                <v:group id="Group 6995" o:spid="_x0000_s1107" style="position:absolute;left:3788;top:8933;width:154;height:154" coordorigin="3788,8933" coordsize="15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F24cMAAADdAAAADwAAAGRycy9kb3ducmV2LnhtbERPTYvCMBC9C/sfwix4&#10;07S7qEvXKCKueBDBuiDehmZsi82kNLGt/94cBI+P9z1f9qYSLTWutKwgHkcgiDOrS84V/J/+Rj8g&#10;nEfWWFkmBQ9ysFx8DOaYaNvxkdrU5yKEsEtQQeF9nUjpsoIMurGtiQN3tY1BH2CTS91gF8JNJb+i&#10;aCoNlhwaCqxpXVB2S+9GwbbDbvUdb9r97bp+XE6Tw3kfk1LDz371C8JT79/il3unFcy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kXbhwwAAAN0AAAAP&#10;AAAAAAAAAAAAAAAAAKoCAABkcnMvZG93bnJldi54bWxQSwUGAAAAAAQABAD6AAAAmgMAAAAA&#10;">
                  <v:shape id="Freeform 6996" o:spid="_x0000_s1108" style="position:absolute;left:3788;top:8933;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yO8YA&#10;AADdAAAADwAAAGRycy9kb3ducmV2LnhtbESPzWrDMBCE74G8g9hAb7GUUJLgRgmhUMgppc7PeWtt&#10;bVNr5Uhq7Pbpq0Ihx2FmvmHW28G24kY+NI41zDIFgrh0puFKw+n4Ml2BCBHZYOuYNHxTgO1mPFpj&#10;blzPb3QrYiUShEOOGuoYu1zKUNZkMWSuI07eh/MWY5K+ksZjn+C2lXOlFtJiw2mhxo6eayo/iy+r&#10;Yb7rD8t3M/y44tr6y1ntD9fXR60fJsPuCUSkId7D/+290bBUix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pyO8YAAADdAAAADwAAAAAAAAAAAAAAAACYAgAAZHJz&#10;L2Rvd25yZXYueG1sUEsFBgAAAAAEAAQA9QAAAIsDAAAAAA==&#10;" path="m,l153,r,153l,153,,xe" fillcolor="#605d5d" stroked="f">
                    <v:path arrowok="t" o:connecttype="custom" o:connectlocs="0,8933;153,8933;153,9086;0,9086;0,8933" o:connectangles="0,0,0,0,0"/>
                  </v:shape>
                </v:group>
                <v:group id="Group 6993" o:spid="_x0000_s1109" style="position:absolute;left:7563;top:8933;width:154;height:154" coordorigin="7563,8933" coordsize="15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9NDccAAADdAAAADwAAAGRycy9kb3ducmV2LnhtbESPQWvCQBSE7wX/w/KE&#10;3ppNLE0lZhURKx5CoSqU3h7ZZxLMvg3ZbRL/fbdQ6HGYmW+YfDOZVgzUu8aygiSKQRCXVjdcKbic&#10;356WIJxH1thaJgV3crBZzx5yzLQd+YOGk69EgLDLUEHtfZdJ6cqaDLrIdsTBu9reoA+yr6TucQxw&#10;08pFHKfSYMNhocaOdjWVt9O3UXAYcdw+J/uhuF1396/zy/tnkZBSj/NpuwLhafL/4b/2USt4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w9NDccAAADd&#10;AAAADwAAAAAAAAAAAAAAAACqAgAAZHJzL2Rvd25yZXYueG1sUEsFBgAAAAAEAAQA+gAAAJ4DAAAA&#10;AA==&#10;">
                  <v:shape id="Freeform 6994" o:spid="_x0000_s1110" style="position:absolute;left:7563;top:8933;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xFMQA&#10;AADdAAAADwAAAGRycy9kb3ducmV2LnhtbESPQWsCMRSE70L/Q3iF3jSrBbVbo0hBWmUv2np/bF53&#10;l928hCTq+u+NIHgcZr4ZZrHqTSfO5ENjWcF4lIEgLq1uuFLw97sZzkGEiKyxs0wKrhRgtXwZLDDX&#10;9sJ7Oh9iJVIJhxwV1DG6XMpQ1mQwjKwjTt6/9QZjkr6S2uMllZtOTrJsKg02nBZqdPRVU9keTkbB&#10;bOb0tvXFxLXr74/jthjPd8VRqbfXfv0JIlIfn+EH/aMTl03f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MRTEAAAA3QAAAA8AAAAAAAAAAAAAAAAAmAIAAGRycy9k&#10;b3ducmV2LnhtbFBLBQYAAAAABAAEAPUAAACJAwAAAAA=&#10;" path="m,l153,r,153l,153,,xe" fillcolor="#64b6e2" stroked="f">
                    <v:path arrowok="t" o:connecttype="custom" o:connectlocs="0,8933;153,8933;153,9086;0,9086;0,8933" o:connectangles="0,0,0,0,0"/>
                  </v:shape>
                </v:group>
                <w10:wrap anchorx="page" anchory="page"/>
              </v:group>
            </w:pict>
          </mc:Fallback>
        </mc:AlternateContent>
      </w:r>
    </w:p>
    <w:p w:rsidR="002F76B6" w:rsidRDefault="002F76B6">
      <w:pPr>
        <w:spacing w:line="160" w:lineRule="exact"/>
        <w:rPr>
          <w:sz w:val="16"/>
          <w:szCs w:val="16"/>
        </w:rPr>
      </w:pPr>
    </w:p>
    <w:p w:rsidR="002F76B6" w:rsidRDefault="00F32A52">
      <w:pPr>
        <w:tabs>
          <w:tab w:val="left" w:pos="6119"/>
        </w:tabs>
        <w:ind w:left="2383"/>
        <w:rPr>
          <w:rFonts w:ascii="Arial" w:eastAsia="Arial" w:hAnsi="Arial" w:cs="Arial"/>
          <w:sz w:val="16"/>
          <w:szCs w:val="16"/>
        </w:rPr>
      </w:pPr>
      <w:r>
        <w:rPr>
          <w:rFonts w:ascii="Arial"/>
          <w:color w:val="605D5D"/>
          <w:spacing w:val="1"/>
          <w:sz w:val="16"/>
        </w:rPr>
        <w:t>All</w:t>
      </w:r>
      <w:r>
        <w:rPr>
          <w:rFonts w:ascii="Arial"/>
          <w:color w:val="605D5D"/>
          <w:sz w:val="16"/>
        </w:rPr>
        <w:t xml:space="preserve"> </w:t>
      </w:r>
      <w:r>
        <w:rPr>
          <w:rFonts w:ascii="Arial"/>
          <w:color w:val="605D5D"/>
          <w:spacing w:val="-1"/>
          <w:sz w:val="16"/>
        </w:rPr>
        <w:t>industries</w:t>
      </w:r>
      <w:r>
        <w:rPr>
          <w:rFonts w:ascii="Arial"/>
          <w:color w:val="605D5D"/>
          <w:spacing w:val="-1"/>
          <w:sz w:val="16"/>
        </w:rPr>
        <w:tab/>
      </w:r>
      <w:r>
        <w:rPr>
          <w:rFonts w:ascii="Arial"/>
          <w:color w:val="605D5D"/>
          <w:sz w:val="16"/>
        </w:rPr>
        <w:t>Advanced</w:t>
      </w:r>
      <w:r>
        <w:rPr>
          <w:rFonts w:ascii="Arial"/>
          <w:color w:val="605D5D"/>
          <w:spacing w:val="17"/>
          <w:sz w:val="16"/>
        </w:rPr>
        <w:t xml:space="preserve"> </w:t>
      </w:r>
      <w:r>
        <w:rPr>
          <w:rFonts w:ascii="Arial"/>
          <w:color w:val="605D5D"/>
          <w:spacing w:val="-1"/>
          <w:sz w:val="16"/>
        </w:rPr>
        <w:t>Manufacturing</w:t>
      </w:r>
    </w:p>
    <w:p w:rsidR="002F76B6" w:rsidRDefault="00F32A52">
      <w:pPr>
        <w:tabs>
          <w:tab w:val="left" w:pos="6119"/>
        </w:tabs>
        <w:spacing w:before="85" w:line="351" w:lineRule="auto"/>
        <w:ind w:left="2343" w:right="303"/>
        <w:rPr>
          <w:rFonts w:ascii="Arial" w:eastAsia="Arial" w:hAnsi="Arial" w:cs="Arial"/>
          <w:sz w:val="16"/>
          <w:szCs w:val="16"/>
        </w:rPr>
      </w:pPr>
      <w:r>
        <w:rPr>
          <w:rFonts w:ascii="Arial"/>
          <w:color w:val="605D5D"/>
          <w:sz w:val="16"/>
        </w:rPr>
        <w:t>Mining</w:t>
      </w:r>
      <w:r>
        <w:rPr>
          <w:rFonts w:ascii="Arial"/>
          <w:color w:val="605D5D"/>
          <w:spacing w:val="1"/>
          <w:sz w:val="16"/>
        </w:rPr>
        <w:t xml:space="preserve"> </w:t>
      </w:r>
      <w:r>
        <w:rPr>
          <w:rFonts w:ascii="Arial"/>
          <w:color w:val="605D5D"/>
          <w:spacing w:val="-1"/>
          <w:sz w:val="16"/>
        </w:rPr>
        <w:t>Equipment,</w:t>
      </w:r>
      <w:r>
        <w:rPr>
          <w:rFonts w:ascii="Arial"/>
          <w:color w:val="605D5D"/>
          <w:spacing w:val="6"/>
          <w:sz w:val="16"/>
        </w:rPr>
        <w:t xml:space="preserve"> </w:t>
      </w:r>
      <w:r>
        <w:rPr>
          <w:rFonts w:ascii="Arial"/>
          <w:color w:val="605D5D"/>
          <w:spacing w:val="-1"/>
          <w:sz w:val="16"/>
        </w:rPr>
        <w:t>Technology</w:t>
      </w:r>
      <w:r>
        <w:rPr>
          <w:rFonts w:ascii="Arial"/>
          <w:color w:val="605D5D"/>
          <w:spacing w:val="-2"/>
          <w:sz w:val="16"/>
        </w:rPr>
        <w:t xml:space="preserve"> </w:t>
      </w:r>
      <w:r>
        <w:rPr>
          <w:rFonts w:ascii="Arial"/>
          <w:color w:val="605D5D"/>
          <w:sz w:val="16"/>
        </w:rPr>
        <w:t>&amp;</w:t>
      </w:r>
      <w:r>
        <w:rPr>
          <w:rFonts w:ascii="Arial"/>
          <w:color w:val="605D5D"/>
          <w:spacing w:val="-3"/>
          <w:sz w:val="16"/>
        </w:rPr>
        <w:t xml:space="preserve"> </w:t>
      </w:r>
      <w:r>
        <w:rPr>
          <w:rFonts w:ascii="Arial"/>
          <w:color w:val="605D5D"/>
          <w:spacing w:val="-1"/>
          <w:sz w:val="16"/>
        </w:rPr>
        <w:t>Services</w:t>
      </w:r>
      <w:r>
        <w:rPr>
          <w:rFonts w:ascii="Arial"/>
          <w:color w:val="605D5D"/>
          <w:spacing w:val="-1"/>
          <w:sz w:val="16"/>
        </w:rPr>
        <w:tab/>
      </w:r>
      <w:r>
        <w:rPr>
          <w:rFonts w:ascii="Arial"/>
          <w:color w:val="605D5D"/>
          <w:sz w:val="16"/>
        </w:rPr>
        <w:t>Oil,</w:t>
      </w:r>
      <w:r>
        <w:rPr>
          <w:rFonts w:ascii="Arial"/>
          <w:color w:val="605D5D"/>
          <w:spacing w:val="-5"/>
          <w:sz w:val="16"/>
        </w:rPr>
        <w:t xml:space="preserve"> </w:t>
      </w:r>
      <w:r>
        <w:rPr>
          <w:rFonts w:ascii="Arial"/>
          <w:color w:val="605D5D"/>
          <w:spacing w:val="-1"/>
          <w:sz w:val="16"/>
        </w:rPr>
        <w:t>Gas</w:t>
      </w:r>
      <w:r>
        <w:rPr>
          <w:rFonts w:ascii="Arial"/>
          <w:color w:val="605D5D"/>
          <w:spacing w:val="15"/>
          <w:sz w:val="16"/>
        </w:rPr>
        <w:t xml:space="preserve"> </w:t>
      </w:r>
      <w:r>
        <w:rPr>
          <w:rFonts w:ascii="Arial"/>
          <w:color w:val="605D5D"/>
          <w:sz w:val="16"/>
        </w:rPr>
        <w:t xml:space="preserve">&amp; </w:t>
      </w:r>
      <w:r>
        <w:rPr>
          <w:rFonts w:ascii="Arial"/>
          <w:color w:val="605D5D"/>
          <w:spacing w:val="-1"/>
          <w:sz w:val="16"/>
        </w:rPr>
        <w:t>Energy</w:t>
      </w:r>
      <w:r>
        <w:rPr>
          <w:rFonts w:ascii="Arial"/>
          <w:color w:val="605D5D"/>
          <w:spacing w:val="1"/>
          <w:sz w:val="16"/>
        </w:rPr>
        <w:t xml:space="preserve"> Resources</w:t>
      </w:r>
      <w:r>
        <w:rPr>
          <w:rFonts w:ascii="Arial"/>
          <w:color w:val="605D5D"/>
          <w:spacing w:val="52"/>
          <w:w w:val="101"/>
          <w:sz w:val="16"/>
        </w:rPr>
        <w:t xml:space="preserve"> </w:t>
      </w:r>
      <w:r>
        <w:rPr>
          <w:rFonts w:ascii="Arial"/>
          <w:color w:val="605D5D"/>
          <w:sz w:val="16"/>
        </w:rPr>
        <w:t>Medical</w:t>
      </w:r>
      <w:r>
        <w:rPr>
          <w:rFonts w:ascii="Arial"/>
          <w:color w:val="605D5D"/>
          <w:spacing w:val="1"/>
          <w:sz w:val="16"/>
        </w:rPr>
        <w:t xml:space="preserve"> </w:t>
      </w:r>
      <w:r>
        <w:rPr>
          <w:rFonts w:ascii="Arial"/>
          <w:color w:val="605D5D"/>
          <w:spacing w:val="-1"/>
          <w:sz w:val="16"/>
        </w:rPr>
        <w:t>Technologies</w:t>
      </w:r>
      <w:r>
        <w:rPr>
          <w:rFonts w:ascii="Arial"/>
          <w:color w:val="605D5D"/>
          <w:spacing w:val="-3"/>
          <w:sz w:val="16"/>
        </w:rPr>
        <w:t xml:space="preserve"> </w:t>
      </w:r>
      <w:r>
        <w:rPr>
          <w:rFonts w:ascii="Arial"/>
          <w:color w:val="605D5D"/>
          <w:sz w:val="16"/>
        </w:rPr>
        <w:t>&amp;</w:t>
      </w:r>
      <w:r>
        <w:rPr>
          <w:rFonts w:ascii="Arial"/>
          <w:color w:val="605D5D"/>
          <w:spacing w:val="10"/>
          <w:sz w:val="16"/>
        </w:rPr>
        <w:t xml:space="preserve"> </w:t>
      </w:r>
      <w:r>
        <w:rPr>
          <w:rFonts w:ascii="Arial"/>
          <w:color w:val="605D5D"/>
          <w:spacing w:val="-1"/>
          <w:sz w:val="16"/>
        </w:rPr>
        <w:t>Pharmaceuticals</w:t>
      </w:r>
      <w:r>
        <w:rPr>
          <w:rFonts w:ascii="Arial"/>
          <w:color w:val="605D5D"/>
          <w:spacing w:val="-1"/>
          <w:sz w:val="16"/>
        </w:rPr>
        <w:tab/>
      </w:r>
      <w:r>
        <w:rPr>
          <w:rFonts w:ascii="Arial"/>
          <w:color w:val="605D5D"/>
          <w:sz w:val="16"/>
        </w:rPr>
        <w:t>Food</w:t>
      </w:r>
      <w:r>
        <w:rPr>
          <w:rFonts w:ascii="Arial"/>
          <w:color w:val="605D5D"/>
          <w:spacing w:val="8"/>
          <w:sz w:val="16"/>
        </w:rPr>
        <w:t xml:space="preserve"> </w:t>
      </w:r>
      <w:r>
        <w:rPr>
          <w:rFonts w:ascii="Arial"/>
          <w:color w:val="605D5D"/>
          <w:sz w:val="16"/>
        </w:rPr>
        <w:t>&amp;</w:t>
      </w:r>
      <w:r>
        <w:rPr>
          <w:rFonts w:ascii="Arial"/>
          <w:color w:val="605D5D"/>
          <w:spacing w:val="2"/>
          <w:sz w:val="16"/>
        </w:rPr>
        <w:t xml:space="preserve"> </w:t>
      </w:r>
      <w:r>
        <w:rPr>
          <w:rFonts w:ascii="Arial"/>
          <w:color w:val="605D5D"/>
          <w:sz w:val="16"/>
        </w:rPr>
        <w:t>Agribusiness</w:t>
      </w:r>
    </w:p>
    <w:p w:rsidR="002F76B6" w:rsidRDefault="002F76B6">
      <w:pPr>
        <w:spacing w:line="160" w:lineRule="exact"/>
        <w:rPr>
          <w:sz w:val="16"/>
          <w:szCs w:val="16"/>
        </w:rPr>
      </w:pPr>
    </w:p>
    <w:p w:rsidR="002F76B6" w:rsidRDefault="002F76B6">
      <w:pPr>
        <w:spacing w:before="12" w:line="160" w:lineRule="exact"/>
        <w:rPr>
          <w:sz w:val="16"/>
          <w:szCs w:val="16"/>
        </w:rPr>
      </w:pPr>
    </w:p>
    <w:p w:rsidR="002F76B6" w:rsidRDefault="00F32A52">
      <w:pPr>
        <w:ind w:left="1268"/>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(2015)</w:t>
      </w:r>
      <w:r>
        <w:rPr>
          <w:rFonts w:ascii="Arial"/>
          <w:color w:val="006DB0"/>
          <w:spacing w:val="-1"/>
          <w:sz w:val="16"/>
        </w:rPr>
        <w:t xml:space="preserve"> </w:t>
      </w:r>
      <w:r>
        <w:rPr>
          <w:rFonts w:ascii="Arial"/>
          <w:i/>
          <w:color w:val="006DB0"/>
          <w:sz w:val="16"/>
        </w:rPr>
        <w:t>Business</w:t>
      </w:r>
      <w:r>
        <w:rPr>
          <w:rFonts w:ascii="Arial"/>
          <w:i/>
          <w:color w:val="006DB0"/>
          <w:spacing w:val="-1"/>
          <w:sz w:val="16"/>
        </w:rPr>
        <w:t xml:space="preserve"> Characteristics </w:t>
      </w:r>
      <w:r>
        <w:rPr>
          <w:rFonts w:ascii="Arial"/>
          <w:i/>
          <w:color w:val="006DB0"/>
          <w:sz w:val="16"/>
        </w:rPr>
        <w:t>Survey</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3" w:line="260" w:lineRule="exact"/>
        <w:rPr>
          <w:sz w:val="26"/>
          <w:szCs w:val="26"/>
        </w:rPr>
      </w:pPr>
    </w:p>
    <w:p w:rsidR="002F76B6" w:rsidRDefault="002F76B6">
      <w:pPr>
        <w:rPr>
          <w:rFonts w:ascii="Arial" w:eastAsia="Arial" w:hAnsi="Arial" w:cs="Arial"/>
          <w:sz w:val="18"/>
          <w:szCs w:val="18"/>
        </w:rPr>
        <w:sectPr w:rsidR="002F76B6">
          <w:type w:val="continuous"/>
          <w:pgSz w:w="11910" w:h="16840"/>
          <w:pgMar w:top="1580" w:right="1680" w:bottom="280" w:left="1680" w:header="720" w:footer="720" w:gutter="0"/>
          <w:cols w:space="720"/>
        </w:sectPr>
      </w:pPr>
    </w:p>
    <w:p w:rsidR="002F76B6" w:rsidRDefault="00F32A52" w:rsidP="00E67626">
      <w:pPr>
        <w:pStyle w:val="Heading3"/>
        <w:ind w:left="142"/>
      </w:pPr>
      <w:bookmarkStart w:id="34" w:name="_bookmark31"/>
      <w:bookmarkEnd w:id="34"/>
      <w:r>
        <w:t>The</w:t>
      </w:r>
      <w:r>
        <w:rPr>
          <w:spacing w:val="-2"/>
        </w:rPr>
        <w:t xml:space="preserve"> </w:t>
      </w:r>
      <w:r>
        <w:t>services</w:t>
      </w:r>
      <w:r>
        <w:rPr>
          <w:spacing w:val="-1"/>
        </w:rPr>
        <w:t xml:space="preserve"> </w:t>
      </w:r>
      <w:r>
        <w:t>sector</w:t>
      </w:r>
      <w:r>
        <w:rPr>
          <w:spacing w:val="-1"/>
        </w:rPr>
        <w:t xml:space="preserve"> has been</w:t>
      </w:r>
      <w:r>
        <w:t xml:space="preserve"> a</w:t>
      </w:r>
      <w:r>
        <w:rPr>
          <w:spacing w:val="-1"/>
        </w:rPr>
        <w:t xml:space="preserve"> </w:t>
      </w:r>
      <w:r>
        <w:t>reliable</w:t>
      </w:r>
      <w:r>
        <w:rPr>
          <w:spacing w:val="-1"/>
        </w:rPr>
        <w:t xml:space="preserve"> </w:t>
      </w:r>
      <w:r>
        <w:t>source</w:t>
      </w:r>
      <w:r>
        <w:rPr>
          <w:spacing w:val="-2"/>
        </w:rPr>
        <w:t xml:space="preserve"> </w:t>
      </w:r>
      <w:r>
        <w:rPr>
          <w:spacing w:val="-1"/>
        </w:rPr>
        <w:t>of</w:t>
      </w:r>
      <w:r>
        <w:t xml:space="preserve"> </w:t>
      </w:r>
      <w:r>
        <w:rPr>
          <w:spacing w:val="-1"/>
        </w:rPr>
        <w:t>growth</w:t>
      </w:r>
    </w:p>
    <w:p w:rsidR="002F76B6" w:rsidRDefault="00F32A52">
      <w:pPr>
        <w:pStyle w:val="BodyText"/>
        <w:spacing w:before="122" w:line="271" w:lineRule="auto"/>
        <w:ind w:right="870"/>
        <w:jc w:val="both"/>
      </w:pPr>
      <w:r>
        <w:rPr>
          <w:rFonts w:cs="Arial"/>
          <w:color w:val="5E5D5E"/>
        </w:rPr>
        <w:t>The</w:t>
      </w:r>
      <w:r>
        <w:rPr>
          <w:rFonts w:cs="Arial"/>
          <w:color w:val="5E5D5E"/>
          <w:spacing w:val="29"/>
        </w:rPr>
        <w:t xml:space="preserve"> </w:t>
      </w:r>
      <w:r>
        <w:rPr>
          <w:rFonts w:cs="Arial"/>
          <w:color w:val="5E5D5E"/>
        </w:rPr>
        <w:t>diverse</w:t>
      </w:r>
      <w:r>
        <w:rPr>
          <w:rFonts w:cs="Arial"/>
          <w:color w:val="5E5D5E"/>
          <w:spacing w:val="30"/>
        </w:rPr>
        <w:t xml:space="preserve"> </w:t>
      </w:r>
      <w:r>
        <w:rPr>
          <w:rFonts w:cs="Arial"/>
          <w:color w:val="5E5D5E"/>
        </w:rPr>
        <w:t>set</w:t>
      </w:r>
      <w:r>
        <w:rPr>
          <w:rFonts w:cs="Arial"/>
          <w:color w:val="5E5D5E"/>
          <w:spacing w:val="29"/>
        </w:rPr>
        <w:t xml:space="preserve"> </w:t>
      </w:r>
      <w:r>
        <w:rPr>
          <w:rFonts w:cs="Arial"/>
          <w:color w:val="5E5D5E"/>
        </w:rPr>
        <w:t>of</w:t>
      </w:r>
      <w:r>
        <w:rPr>
          <w:rFonts w:cs="Arial"/>
          <w:color w:val="5E5D5E"/>
          <w:spacing w:val="30"/>
        </w:rPr>
        <w:t xml:space="preserve"> </w:t>
      </w:r>
      <w:r>
        <w:rPr>
          <w:rFonts w:cs="Arial"/>
          <w:color w:val="5E5D5E"/>
        </w:rPr>
        <w:t>industries</w:t>
      </w:r>
      <w:r>
        <w:rPr>
          <w:rFonts w:cs="Arial"/>
          <w:color w:val="5E5D5E"/>
          <w:spacing w:val="30"/>
        </w:rPr>
        <w:t xml:space="preserve"> </w:t>
      </w:r>
      <w:r>
        <w:rPr>
          <w:rFonts w:cs="Arial"/>
          <w:color w:val="5E5D5E"/>
        </w:rPr>
        <w:t>classified</w:t>
      </w:r>
      <w:r>
        <w:rPr>
          <w:rFonts w:cs="Arial"/>
          <w:color w:val="5E5D5E"/>
          <w:spacing w:val="29"/>
        </w:rPr>
        <w:t xml:space="preserve"> </w:t>
      </w:r>
      <w:r>
        <w:rPr>
          <w:rFonts w:cs="Arial"/>
          <w:color w:val="5E5D5E"/>
        </w:rPr>
        <w:t>as</w:t>
      </w:r>
      <w:r>
        <w:rPr>
          <w:rFonts w:cs="Arial"/>
          <w:color w:val="5E5D5E"/>
          <w:spacing w:val="30"/>
        </w:rPr>
        <w:t xml:space="preserve"> </w:t>
      </w:r>
      <w:r>
        <w:rPr>
          <w:rFonts w:cs="Arial"/>
          <w:color w:val="5E5D5E"/>
        </w:rPr>
        <w:t>‘services’</w:t>
      </w:r>
      <w:r>
        <w:rPr>
          <w:rFonts w:cs="Arial"/>
          <w:color w:val="5E5D5E"/>
          <w:spacing w:val="22"/>
        </w:rPr>
        <w:t xml:space="preserve"> </w:t>
      </w:r>
      <w:r>
        <w:rPr>
          <w:rFonts w:cs="Arial"/>
          <w:color w:val="5E5D5E"/>
        </w:rPr>
        <w:t>account</w:t>
      </w:r>
      <w:r>
        <w:rPr>
          <w:rFonts w:cs="Arial"/>
          <w:color w:val="5E5D5E"/>
          <w:spacing w:val="29"/>
        </w:rPr>
        <w:t xml:space="preserve"> </w:t>
      </w:r>
      <w:r>
        <w:rPr>
          <w:rFonts w:cs="Arial"/>
          <w:color w:val="5E5D5E"/>
        </w:rPr>
        <w:t>for</w:t>
      </w:r>
      <w:r>
        <w:rPr>
          <w:rFonts w:cs="Arial"/>
          <w:color w:val="5E5D5E"/>
          <w:spacing w:val="30"/>
        </w:rPr>
        <w:t xml:space="preserve"> </w:t>
      </w:r>
      <w:r>
        <w:rPr>
          <w:rFonts w:cs="Arial"/>
          <w:color w:val="5E5D5E"/>
        </w:rPr>
        <w:t>around</w:t>
      </w:r>
      <w:r>
        <w:rPr>
          <w:rFonts w:cs="Arial"/>
          <w:color w:val="5E5D5E"/>
          <w:spacing w:val="30"/>
        </w:rPr>
        <w:t xml:space="preserve"> </w:t>
      </w:r>
      <w:r>
        <w:rPr>
          <w:rFonts w:cs="Arial"/>
          <w:color w:val="5E5D5E"/>
        </w:rPr>
        <w:t>80</w:t>
      </w:r>
      <w:r>
        <w:rPr>
          <w:rFonts w:cs="Arial"/>
          <w:color w:val="5E5D5E"/>
          <w:spacing w:val="29"/>
        </w:rPr>
        <w:t xml:space="preserve"> </w:t>
      </w:r>
      <w:r>
        <w:rPr>
          <w:rFonts w:cs="Arial"/>
          <w:color w:val="5E5D5E"/>
        </w:rPr>
        <w:t>per</w:t>
      </w:r>
      <w:r>
        <w:rPr>
          <w:rFonts w:cs="Arial"/>
          <w:color w:val="5E5D5E"/>
          <w:spacing w:val="30"/>
        </w:rPr>
        <w:t xml:space="preserve"> </w:t>
      </w:r>
      <w:r>
        <w:rPr>
          <w:rFonts w:cs="Arial"/>
          <w:color w:val="5E5D5E"/>
        </w:rPr>
        <w:t>cent</w:t>
      </w:r>
      <w:r>
        <w:rPr>
          <w:rFonts w:cs="Arial"/>
          <w:color w:val="5E5D5E"/>
          <w:spacing w:val="29"/>
        </w:rPr>
        <w:t xml:space="preserve"> </w:t>
      </w:r>
      <w:r>
        <w:rPr>
          <w:rFonts w:cs="Arial"/>
          <w:color w:val="5E5D5E"/>
        </w:rPr>
        <w:t xml:space="preserve">of </w:t>
      </w:r>
      <w:r>
        <w:rPr>
          <w:color w:val="5E5D5E"/>
          <w:spacing w:val="-1"/>
        </w:rPr>
        <w:t>employment</w:t>
      </w:r>
      <w:r>
        <w:rPr>
          <w:color w:val="5E5D5E"/>
          <w:spacing w:val="3"/>
        </w:rPr>
        <w:t xml:space="preserve"> </w:t>
      </w:r>
      <w:r>
        <w:rPr>
          <w:color w:val="5E5D5E"/>
          <w:spacing w:val="-1"/>
        </w:rPr>
        <w:t>and</w:t>
      </w:r>
      <w:r>
        <w:rPr>
          <w:color w:val="5E5D5E"/>
          <w:spacing w:val="3"/>
        </w:rPr>
        <w:t xml:space="preserve"> </w:t>
      </w:r>
      <w:r>
        <w:rPr>
          <w:color w:val="5E5D5E"/>
          <w:spacing w:val="-1"/>
        </w:rPr>
        <w:t>around</w:t>
      </w:r>
      <w:r>
        <w:rPr>
          <w:color w:val="5E5D5E"/>
          <w:spacing w:val="3"/>
        </w:rPr>
        <w:t xml:space="preserve"> </w:t>
      </w:r>
      <w:r>
        <w:rPr>
          <w:color w:val="5E5D5E"/>
          <w:spacing w:val="-1"/>
        </w:rPr>
        <w:t>60</w:t>
      </w:r>
      <w:r>
        <w:rPr>
          <w:color w:val="5E5D5E"/>
          <w:spacing w:val="3"/>
        </w:rPr>
        <w:t xml:space="preserve"> </w:t>
      </w:r>
      <w:r>
        <w:rPr>
          <w:color w:val="5E5D5E"/>
          <w:spacing w:val="-1"/>
        </w:rPr>
        <w:t>per</w:t>
      </w:r>
      <w:r>
        <w:rPr>
          <w:color w:val="5E5D5E"/>
          <w:spacing w:val="3"/>
        </w:rPr>
        <w:t xml:space="preserve"> </w:t>
      </w:r>
      <w:r>
        <w:rPr>
          <w:color w:val="5E5D5E"/>
        </w:rPr>
        <w:t>cent</w:t>
      </w:r>
      <w:r>
        <w:rPr>
          <w:color w:val="5E5D5E"/>
          <w:spacing w:val="3"/>
        </w:rPr>
        <w:t xml:space="preserve"> </w:t>
      </w:r>
      <w:r>
        <w:rPr>
          <w:color w:val="5E5D5E"/>
          <w:spacing w:val="-1"/>
        </w:rPr>
        <w:t>of</w:t>
      </w:r>
      <w:r>
        <w:rPr>
          <w:color w:val="5E5D5E"/>
          <w:spacing w:val="3"/>
        </w:rPr>
        <w:t xml:space="preserve"> </w:t>
      </w:r>
      <w:r>
        <w:rPr>
          <w:color w:val="5E5D5E"/>
          <w:spacing w:val="-7"/>
        </w:rPr>
        <w:t>GD</w:t>
      </w:r>
      <w:r>
        <w:rPr>
          <w:color w:val="5E5D5E"/>
          <w:spacing w:val="-8"/>
        </w:rPr>
        <w:t>P.</w:t>
      </w:r>
      <w:r>
        <w:rPr>
          <w:color w:val="5E5D5E"/>
        </w:rPr>
        <w:t xml:space="preserve"> The</w:t>
      </w:r>
      <w:r>
        <w:rPr>
          <w:color w:val="5E5D5E"/>
          <w:spacing w:val="3"/>
        </w:rPr>
        <w:t xml:space="preserve"> </w:t>
      </w:r>
      <w:r>
        <w:rPr>
          <w:color w:val="5E5D5E"/>
        </w:rPr>
        <w:t>services</w:t>
      </w:r>
      <w:r>
        <w:rPr>
          <w:color w:val="5E5D5E"/>
          <w:spacing w:val="2"/>
        </w:rPr>
        <w:t xml:space="preserve"> </w:t>
      </w:r>
      <w:r>
        <w:rPr>
          <w:color w:val="5E5D5E"/>
        </w:rPr>
        <w:t>sector</w:t>
      </w:r>
      <w:r>
        <w:rPr>
          <w:color w:val="5E5D5E"/>
          <w:spacing w:val="3"/>
        </w:rPr>
        <w:t xml:space="preserve"> </w:t>
      </w:r>
      <w:r>
        <w:rPr>
          <w:color w:val="5E5D5E"/>
          <w:spacing w:val="-1"/>
        </w:rPr>
        <w:t>grew</w:t>
      </w:r>
      <w:r>
        <w:rPr>
          <w:color w:val="5E5D5E"/>
          <w:spacing w:val="3"/>
        </w:rPr>
        <w:t xml:space="preserve"> </w:t>
      </w:r>
      <w:r>
        <w:rPr>
          <w:color w:val="5E5D5E"/>
        </w:rPr>
        <w:t>solidly</w:t>
      </w:r>
      <w:r>
        <w:rPr>
          <w:color w:val="5E5D5E"/>
          <w:spacing w:val="3"/>
        </w:rPr>
        <w:t xml:space="preserve"> </w:t>
      </w:r>
      <w:r>
        <w:rPr>
          <w:color w:val="5E5D5E"/>
          <w:spacing w:val="-1"/>
        </w:rPr>
        <w:t>in</w:t>
      </w:r>
      <w:r>
        <w:rPr>
          <w:color w:val="5E5D5E"/>
          <w:spacing w:val="3"/>
        </w:rPr>
        <w:t xml:space="preserve"> </w:t>
      </w:r>
      <w:r>
        <w:rPr>
          <w:color w:val="5E5D5E"/>
          <w:spacing w:val="-1"/>
        </w:rPr>
        <w:t>2014–15</w:t>
      </w:r>
      <w:r>
        <w:rPr>
          <w:color w:val="5E5D5E"/>
          <w:spacing w:val="20"/>
        </w:rPr>
        <w:t xml:space="preserve"> </w:t>
      </w:r>
      <w:r>
        <w:rPr>
          <w:rFonts w:cs="Arial"/>
          <w:color w:val="5E5D5E"/>
        </w:rPr>
        <w:t>at</w:t>
      </w:r>
      <w:r>
        <w:rPr>
          <w:rFonts w:cs="Arial"/>
          <w:color w:val="5E5D5E"/>
          <w:spacing w:val="5"/>
        </w:rPr>
        <w:t xml:space="preserve"> </w:t>
      </w:r>
      <w:r>
        <w:rPr>
          <w:rFonts w:cs="Arial"/>
          <w:color w:val="5E5D5E"/>
        </w:rPr>
        <w:t>2.3</w:t>
      </w:r>
      <w:r>
        <w:rPr>
          <w:rFonts w:cs="Arial"/>
          <w:color w:val="5E5D5E"/>
          <w:spacing w:val="5"/>
        </w:rPr>
        <w:t xml:space="preserve"> </w:t>
      </w:r>
      <w:r>
        <w:rPr>
          <w:rFonts w:cs="Arial"/>
          <w:color w:val="5E5D5E"/>
        </w:rPr>
        <w:t>per</w:t>
      </w:r>
      <w:r>
        <w:rPr>
          <w:rFonts w:cs="Arial"/>
          <w:color w:val="5E5D5E"/>
          <w:spacing w:val="5"/>
        </w:rPr>
        <w:t xml:space="preserve"> </w:t>
      </w:r>
      <w:r>
        <w:rPr>
          <w:rFonts w:cs="Arial"/>
          <w:color w:val="5E5D5E"/>
        </w:rPr>
        <w:t>cent,</w:t>
      </w:r>
      <w:r>
        <w:rPr>
          <w:rFonts w:cs="Arial"/>
          <w:color w:val="5E5D5E"/>
          <w:spacing w:val="5"/>
        </w:rPr>
        <w:t xml:space="preserve"> </w:t>
      </w:r>
      <w:r>
        <w:rPr>
          <w:rFonts w:cs="Arial"/>
          <w:color w:val="5E5D5E"/>
        </w:rPr>
        <w:t>in</w:t>
      </w:r>
      <w:r>
        <w:rPr>
          <w:rFonts w:cs="Arial"/>
          <w:color w:val="5E5D5E"/>
          <w:spacing w:val="5"/>
        </w:rPr>
        <w:t xml:space="preserve"> </w:t>
      </w:r>
      <w:r>
        <w:rPr>
          <w:rFonts w:cs="Arial"/>
          <w:color w:val="5E5D5E"/>
        </w:rPr>
        <w:t>line</w:t>
      </w:r>
      <w:r>
        <w:rPr>
          <w:rFonts w:cs="Arial"/>
          <w:color w:val="5E5D5E"/>
          <w:spacing w:val="6"/>
        </w:rPr>
        <w:t xml:space="preserve"> </w:t>
      </w:r>
      <w:r>
        <w:rPr>
          <w:rFonts w:cs="Arial"/>
          <w:color w:val="5E5D5E"/>
        </w:rPr>
        <w:t>with</w:t>
      </w:r>
      <w:r>
        <w:rPr>
          <w:rFonts w:cs="Arial"/>
          <w:color w:val="5E5D5E"/>
          <w:spacing w:val="5"/>
        </w:rPr>
        <w:t xml:space="preserve"> </w:t>
      </w:r>
      <w:r>
        <w:rPr>
          <w:rFonts w:cs="Arial"/>
          <w:color w:val="5E5D5E"/>
        </w:rPr>
        <w:t>all-industry</w:t>
      </w:r>
      <w:r>
        <w:rPr>
          <w:rFonts w:cs="Arial"/>
          <w:color w:val="5E5D5E"/>
          <w:spacing w:val="6"/>
        </w:rPr>
        <w:t xml:space="preserve"> </w:t>
      </w:r>
      <w:r>
        <w:rPr>
          <w:rFonts w:cs="Arial"/>
          <w:color w:val="5E5D5E"/>
        </w:rPr>
        <w:t>growth.</w:t>
      </w:r>
      <w:r>
        <w:rPr>
          <w:rFonts w:cs="Arial"/>
          <w:color w:val="5E5D5E"/>
          <w:spacing w:val="5"/>
        </w:rPr>
        <w:t xml:space="preserve"> </w:t>
      </w:r>
      <w:r>
        <w:rPr>
          <w:rFonts w:cs="Arial"/>
          <w:color w:val="5E5D5E"/>
        </w:rPr>
        <w:t>Within</w:t>
      </w:r>
      <w:r>
        <w:rPr>
          <w:rFonts w:cs="Arial"/>
          <w:color w:val="5E5D5E"/>
          <w:spacing w:val="5"/>
        </w:rPr>
        <w:t xml:space="preserve"> </w:t>
      </w:r>
      <w:r>
        <w:rPr>
          <w:rFonts w:cs="Arial"/>
          <w:color w:val="5E5D5E"/>
        </w:rPr>
        <w:t>this</w:t>
      </w:r>
      <w:r>
        <w:rPr>
          <w:rFonts w:cs="Arial"/>
          <w:color w:val="5E5D5E"/>
          <w:spacing w:val="5"/>
        </w:rPr>
        <w:t xml:space="preserve"> </w:t>
      </w:r>
      <w:r>
        <w:rPr>
          <w:rFonts w:cs="Arial"/>
          <w:color w:val="5E5D5E"/>
        </w:rPr>
        <w:t>headline</w:t>
      </w:r>
      <w:r>
        <w:rPr>
          <w:rFonts w:cs="Arial"/>
          <w:color w:val="5E5D5E"/>
          <w:spacing w:val="6"/>
        </w:rPr>
        <w:t xml:space="preserve"> </w:t>
      </w:r>
      <w:r>
        <w:rPr>
          <w:rFonts w:cs="Arial"/>
          <w:color w:val="5E5D5E"/>
        </w:rPr>
        <w:t>figure,</w:t>
      </w:r>
      <w:r>
        <w:rPr>
          <w:rFonts w:cs="Arial"/>
          <w:color w:val="5E5D5E"/>
          <w:spacing w:val="5"/>
        </w:rPr>
        <w:t xml:space="preserve"> </w:t>
      </w:r>
      <w:r>
        <w:rPr>
          <w:rFonts w:cs="Arial"/>
          <w:color w:val="5E5D5E"/>
        </w:rPr>
        <w:t>there</w:t>
      </w:r>
      <w:r>
        <w:rPr>
          <w:rFonts w:cs="Arial"/>
          <w:color w:val="5E5D5E"/>
          <w:spacing w:val="5"/>
        </w:rPr>
        <w:t xml:space="preserve"> </w:t>
      </w:r>
      <w:r>
        <w:rPr>
          <w:rFonts w:cs="Arial"/>
          <w:color w:val="5E5D5E"/>
        </w:rPr>
        <w:t>was</w:t>
      </w:r>
      <w:r>
        <w:rPr>
          <w:rFonts w:cs="Arial"/>
          <w:color w:val="5E5D5E"/>
          <w:spacing w:val="5"/>
        </w:rPr>
        <w:t xml:space="preserve"> </w:t>
      </w:r>
      <w:r>
        <w:rPr>
          <w:rFonts w:cs="Arial"/>
          <w:color w:val="5E5D5E"/>
        </w:rPr>
        <w:t xml:space="preserve">wide </w:t>
      </w:r>
      <w:r>
        <w:rPr>
          <w:color w:val="5E5D5E"/>
          <w:spacing w:val="-1"/>
        </w:rPr>
        <w:t>disparity</w:t>
      </w:r>
      <w:r>
        <w:rPr>
          <w:color w:val="5E5D5E"/>
          <w:spacing w:val="9"/>
        </w:rPr>
        <w:t xml:space="preserve"> </w:t>
      </w:r>
      <w:r>
        <w:rPr>
          <w:color w:val="5E5D5E"/>
          <w:spacing w:val="-1"/>
        </w:rPr>
        <w:t>across</w:t>
      </w:r>
      <w:r>
        <w:rPr>
          <w:color w:val="5E5D5E"/>
          <w:spacing w:val="10"/>
        </w:rPr>
        <w:t xml:space="preserve"> </w:t>
      </w:r>
      <w:r>
        <w:rPr>
          <w:color w:val="5E5D5E"/>
        </w:rPr>
        <w:t>the</w:t>
      </w:r>
      <w:r>
        <w:rPr>
          <w:color w:val="5E5D5E"/>
          <w:spacing w:val="9"/>
        </w:rPr>
        <w:t xml:space="preserve"> </w:t>
      </w:r>
      <w:r>
        <w:rPr>
          <w:color w:val="5E5D5E"/>
          <w:spacing w:val="-2"/>
        </w:rPr>
        <w:t>sector.</w:t>
      </w:r>
      <w:r>
        <w:rPr>
          <w:color w:val="5E5D5E"/>
          <w:spacing w:val="9"/>
        </w:rPr>
        <w:t xml:space="preserve"> </w:t>
      </w:r>
      <w:r>
        <w:rPr>
          <w:color w:val="5E5D5E"/>
          <w:spacing w:val="-1"/>
        </w:rPr>
        <w:t>Chart</w:t>
      </w:r>
      <w:r>
        <w:rPr>
          <w:color w:val="5E5D5E"/>
          <w:spacing w:val="10"/>
        </w:rPr>
        <w:t xml:space="preserve"> </w:t>
      </w:r>
      <w:r>
        <w:rPr>
          <w:color w:val="5E5D5E"/>
          <w:spacing w:val="-1"/>
        </w:rPr>
        <w:t>1.20</w:t>
      </w:r>
      <w:r>
        <w:rPr>
          <w:color w:val="5E5D5E"/>
          <w:spacing w:val="9"/>
        </w:rPr>
        <w:t xml:space="preserve"> </w:t>
      </w:r>
      <w:r>
        <w:rPr>
          <w:color w:val="5E5D5E"/>
        </w:rPr>
        <w:t>shows</w:t>
      </w:r>
      <w:r>
        <w:rPr>
          <w:color w:val="5E5D5E"/>
          <w:spacing w:val="8"/>
        </w:rPr>
        <w:t xml:space="preserve"> </w:t>
      </w:r>
      <w:r>
        <w:rPr>
          <w:color w:val="5E5D5E"/>
        </w:rPr>
        <w:t>the</w:t>
      </w:r>
      <w:r>
        <w:rPr>
          <w:color w:val="5E5D5E"/>
          <w:spacing w:val="9"/>
        </w:rPr>
        <w:t xml:space="preserve"> </w:t>
      </w:r>
      <w:r>
        <w:rPr>
          <w:color w:val="5E5D5E"/>
          <w:spacing w:val="-1"/>
        </w:rPr>
        <w:t>growth</w:t>
      </w:r>
      <w:r>
        <w:rPr>
          <w:color w:val="5E5D5E"/>
          <w:spacing w:val="10"/>
        </w:rPr>
        <w:t xml:space="preserve"> </w:t>
      </w:r>
      <w:r>
        <w:rPr>
          <w:color w:val="5E5D5E"/>
        </w:rPr>
        <w:t>rates</w:t>
      </w:r>
      <w:r>
        <w:rPr>
          <w:color w:val="5E5D5E"/>
          <w:spacing w:val="9"/>
        </w:rPr>
        <w:t xml:space="preserve"> </w:t>
      </w:r>
      <w:r>
        <w:rPr>
          <w:color w:val="5E5D5E"/>
          <w:spacing w:val="-1"/>
        </w:rPr>
        <w:t>of</w:t>
      </w:r>
      <w:r>
        <w:rPr>
          <w:color w:val="5E5D5E"/>
          <w:spacing w:val="-2"/>
        </w:rPr>
        <w:t xml:space="preserve"> </w:t>
      </w:r>
      <w:r>
        <w:rPr>
          <w:color w:val="5E5D5E"/>
          <w:spacing w:val="-1"/>
        </w:rPr>
        <w:t>Australia’s</w:t>
      </w:r>
      <w:r>
        <w:rPr>
          <w:color w:val="5E5D5E"/>
          <w:spacing w:val="9"/>
        </w:rPr>
        <w:t xml:space="preserve"> </w:t>
      </w:r>
      <w:r>
        <w:rPr>
          <w:color w:val="5E5D5E"/>
        </w:rPr>
        <w:t>key</w:t>
      </w:r>
      <w:r>
        <w:rPr>
          <w:color w:val="5E5D5E"/>
          <w:spacing w:val="8"/>
        </w:rPr>
        <w:t xml:space="preserve"> </w:t>
      </w:r>
      <w:r>
        <w:rPr>
          <w:color w:val="5E5D5E"/>
        </w:rPr>
        <w:t>services</w:t>
      </w:r>
      <w:r>
        <w:rPr>
          <w:color w:val="5E5D5E"/>
          <w:spacing w:val="31"/>
        </w:rPr>
        <w:t xml:space="preserve"> </w:t>
      </w:r>
      <w:r>
        <w:rPr>
          <w:color w:val="5E5D5E"/>
          <w:spacing w:val="-1"/>
        </w:rPr>
        <w:t>industries</w:t>
      </w:r>
      <w:r>
        <w:rPr>
          <w:color w:val="5E5D5E"/>
        </w:rPr>
        <w:t xml:space="preserve"> </w:t>
      </w:r>
      <w:r>
        <w:rPr>
          <w:color w:val="5E5D5E"/>
          <w:spacing w:val="-1"/>
        </w:rPr>
        <w:t>in</w:t>
      </w:r>
      <w:r>
        <w:rPr>
          <w:color w:val="5E5D5E"/>
        </w:rPr>
        <w:t xml:space="preserve"> </w:t>
      </w:r>
      <w:r>
        <w:rPr>
          <w:color w:val="5E5D5E"/>
          <w:spacing w:val="-1"/>
        </w:rPr>
        <w:t>2014–15.</w:t>
      </w:r>
    </w:p>
    <w:p w:rsidR="002F76B6" w:rsidRDefault="002F76B6">
      <w:pPr>
        <w:spacing w:before="8" w:line="220" w:lineRule="exact"/>
      </w:pPr>
    </w:p>
    <w:p w:rsidR="00706B12" w:rsidRPr="00706B12" w:rsidRDefault="00F32A52" w:rsidP="00706B12">
      <w:pPr>
        <w:pStyle w:val="BodyText"/>
        <w:spacing w:before="0"/>
        <w:jc w:val="both"/>
      </w:pPr>
      <w:r>
        <w:rPr>
          <w:color w:val="006DB0"/>
          <w:spacing w:val="-1"/>
        </w:rPr>
        <w:t>Chart 1.20:</w:t>
      </w:r>
      <w:r>
        <w:rPr>
          <w:color w:val="006DB0"/>
        </w:rPr>
        <w:t xml:space="preserve"> Growth</w:t>
      </w:r>
      <w:r>
        <w:rPr>
          <w:color w:val="006DB0"/>
          <w:spacing w:val="-1"/>
        </w:rPr>
        <w:t xml:space="preserve"> in</w:t>
      </w:r>
      <w:r>
        <w:rPr>
          <w:color w:val="006DB0"/>
        </w:rPr>
        <w:t xml:space="preserve"> </w:t>
      </w:r>
      <w:r>
        <w:rPr>
          <w:color w:val="006DB0"/>
          <w:spacing w:val="-1"/>
        </w:rPr>
        <w:t>industry</w:t>
      </w:r>
      <w:r>
        <w:rPr>
          <w:color w:val="006DB0"/>
        </w:rPr>
        <w:t xml:space="preserve"> value</w:t>
      </w:r>
      <w:r>
        <w:rPr>
          <w:color w:val="006DB0"/>
          <w:spacing w:val="-2"/>
        </w:rPr>
        <w:t xml:space="preserve"> </w:t>
      </w:r>
      <w:r>
        <w:rPr>
          <w:color w:val="006DB0"/>
          <w:spacing w:val="-1"/>
        </w:rPr>
        <w:t>added</w:t>
      </w:r>
      <w:r>
        <w:rPr>
          <w:color w:val="006DB0"/>
        </w:rPr>
        <w:t xml:space="preserve"> </w:t>
      </w:r>
      <w:r>
        <w:rPr>
          <w:color w:val="006DB0"/>
          <w:spacing w:val="-1"/>
        </w:rPr>
        <w:t>by</w:t>
      </w:r>
      <w:r>
        <w:rPr>
          <w:color w:val="006DB0"/>
        </w:rPr>
        <w:t xml:space="preserve"> services</w:t>
      </w:r>
      <w:r>
        <w:rPr>
          <w:color w:val="006DB0"/>
          <w:spacing w:val="-1"/>
        </w:rPr>
        <w:t xml:space="preserve"> </w:t>
      </w:r>
      <w:r>
        <w:rPr>
          <w:color w:val="006DB0"/>
          <w:spacing w:val="-3"/>
        </w:rPr>
        <w:t>industry,</w:t>
      </w:r>
      <w:r>
        <w:rPr>
          <w:color w:val="006DB0"/>
        </w:rPr>
        <w:t xml:space="preserve"> </w:t>
      </w:r>
      <w:r w:rsidR="00706B12">
        <w:rPr>
          <w:color w:val="006DB0"/>
          <w:spacing w:val="-1"/>
        </w:rPr>
        <w:t>2013–14</w:t>
      </w:r>
    </w:p>
    <w:p w:rsidR="00706B12" w:rsidRDefault="00706B12">
      <w:pPr>
        <w:ind w:left="117"/>
        <w:jc w:val="both"/>
        <w:rPr>
          <w:rFonts w:ascii="Arial"/>
          <w:i/>
          <w:color w:val="006DB0"/>
          <w:sz w:val="16"/>
        </w:rPr>
      </w:pPr>
      <w:r>
        <w:rPr>
          <w:noProof/>
          <w:sz w:val="26"/>
          <w:szCs w:val="26"/>
          <w:lang w:val="en-AU" w:eastAsia="en-AU"/>
        </w:rPr>
        <w:drawing>
          <wp:anchor distT="0" distB="0" distL="114300" distR="114300" simplePos="0" relativeHeight="251902464" behindDoc="0" locked="0" layoutInCell="1" allowOverlap="1" wp14:anchorId="34E07F74" wp14:editId="23866234">
            <wp:simplePos x="0" y="0"/>
            <wp:positionH relativeFrom="column">
              <wp:posOffset>73660</wp:posOffset>
            </wp:positionH>
            <wp:positionV relativeFrom="paragraph">
              <wp:posOffset>36195</wp:posOffset>
            </wp:positionV>
            <wp:extent cx="4986020" cy="4589780"/>
            <wp:effectExtent l="0" t="0" r="5080" b="1270"/>
            <wp:wrapTopAndBottom/>
            <wp:docPr id="7183" name="Picture 7183" descr="Chart 1.20 shows the growth in industry value added from 2013–14 to 2014–15 for each service industry. Information Media &amp; Telecommunications and Accommodation &amp; Food Services grew the most rapidly (9.4 and 7.0 per cent respectively). Professional, Scientific &amp; Technical Services, Transport, Postal &amp; Warehousing and Administrative &amp; Support Services experienced a contraction in gross value added over this period. " title="Chart 1.20: Growth in industry value added by services industry, 2013–14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0.png"/>
                    <pic:cNvPicPr/>
                  </pic:nvPicPr>
                  <pic:blipFill>
                    <a:blip r:embed="rId54" cstate="email">
                      <a:extLst>
                        <a:ext uri="{28A0092B-C50C-407E-A947-70E740481C1C}">
                          <a14:useLocalDpi xmlns:a14="http://schemas.microsoft.com/office/drawing/2010/main"/>
                        </a:ext>
                      </a:extLst>
                    </a:blip>
                    <a:stretch>
                      <a:fillRect/>
                    </a:stretch>
                  </pic:blipFill>
                  <pic:spPr>
                    <a:xfrm>
                      <a:off x="0" y="0"/>
                      <a:ext cx="4986020" cy="4589780"/>
                    </a:xfrm>
                    <a:prstGeom prst="rect">
                      <a:avLst/>
                    </a:prstGeom>
                  </pic:spPr>
                </pic:pic>
              </a:graphicData>
            </a:graphic>
            <wp14:sizeRelH relativeFrom="page">
              <wp14:pctWidth>0</wp14:pctWidth>
            </wp14:sizeRelH>
            <wp14:sizeRelV relativeFrom="page">
              <wp14:pctHeight>0</wp14:pctHeight>
            </wp14:sizeRelV>
          </wp:anchor>
        </w:drawing>
      </w:r>
    </w:p>
    <w:p w:rsidR="002F76B6" w:rsidRDefault="00F32A52">
      <w:pPr>
        <w:ind w:left="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z w:val="16"/>
        </w:rPr>
        <w:t>5</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1"/>
          <w:sz w:val="16"/>
        </w:rPr>
        <w:t xml:space="preserve"> data,</w:t>
      </w:r>
      <w:r>
        <w:rPr>
          <w:rFonts w:ascii="Arial"/>
          <w:color w:val="006DB0"/>
          <w:sz w:val="16"/>
        </w:rPr>
        <w:t xml:space="preserve"> chain</w:t>
      </w:r>
      <w:r>
        <w:rPr>
          <w:rFonts w:ascii="Arial"/>
          <w:color w:val="006DB0"/>
          <w:spacing w:val="-1"/>
          <w:sz w:val="16"/>
        </w:rPr>
        <w:t xml:space="preserve"> </w:t>
      </w:r>
      <w:r>
        <w:rPr>
          <w:rFonts w:ascii="Arial"/>
          <w:color w:val="006DB0"/>
          <w:sz w:val="16"/>
        </w:rPr>
        <w:t>volume</w:t>
      </w:r>
      <w:r>
        <w:rPr>
          <w:rFonts w:ascii="Arial"/>
          <w:color w:val="006DB0"/>
          <w:spacing w:val="-1"/>
          <w:sz w:val="16"/>
        </w:rPr>
        <w:t xml:space="preserve"> </w:t>
      </w:r>
      <w:r>
        <w:rPr>
          <w:rFonts w:ascii="Arial"/>
          <w:color w:val="006DB0"/>
          <w:sz w:val="16"/>
        </w:rPr>
        <w:t>measures</w:t>
      </w:r>
    </w:p>
    <w:p w:rsidR="002F76B6" w:rsidRDefault="002F76B6">
      <w:pPr>
        <w:spacing w:before="15" w:line="200" w:lineRule="exact"/>
        <w:rPr>
          <w:sz w:val="20"/>
          <w:szCs w:val="20"/>
        </w:rPr>
      </w:pPr>
    </w:p>
    <w:p w:rsidR="002F76B6" w:rsidRDefault="00F32A52" w:rsidP="00E67626">
      <w:pPr>
        <w:pStyle w:val="Heading3"/>
        <w:ind w:left="142"/>
      </w:pPr>
      <w:r>
        <w:t>Strong</w:t>
      </w:r>
      <w:r>
        <w:rPr>
          <w:spacing w:val="-2"/>
        </w:rPr>
        <w:t xml:space="preserve"> </w:t>
      </w:r>
      <w:r>
        <w:rPr>
          <w:spacing w:val="-1"/>
        </w:rPr>
        <w:t>growth</w:t>
      </w:r>
      <w:r>
        <w:t xml:space="preserve"> </w:t>
      </w:r>
      <w:r>
        <w:rPr>
          <w:spacing w:val="-1"/>
        </w:rPr>
        <w:t>was</w:t>
      </w:r>
      <w:r>
        <w:t xml:space="preserve"> </w:t>
      </w:r>
      <w:r>
        <w:rPr>
          <w:spacing w:val="-1"/>
        </w:rPr>
        <w:t>evident in</w:t>
      </w:r>
      <w:r>
        <w:t xml:space="preserve"> Information</w:t>
      </w:r>
      <w:r>
        <w:rPr>
          <w:spacing w:val="-2"/>
        </w:rPr>
        <w:t xml:space="preserve"> </w:t>
      </w:r>
      <w:r>
        <w:t>Media</w:t>
      </w:r>
      <w:r>
        <w:rPr>
          <w:spacing w:val="-1"/>
        </w:rPr>
        <w:t xml:space="preserve"> </w:t>
      </w:r>
      <w:r>
        <w:t>&amp;</w:t>
      </w:r>
      <w:r>
        <w:rPr>
          <w:spacing w:val="25"/>
          <w:w w:val="99"/>
        </w:rPr>
        <w:t xml:space="preserve"> </w:t>
      </w:r>
      <w:r>
        <w:rPr>
          <w:spacing w:val="-35"/>
        </w:rPr>
        <w:t>T</w:t>
      </w:r>
      <w:r>
        <w:rPr>
          <w:spacing w:val="-1"/>
        </w:rPr>
        <w:t>elecommunication</w:t>
      </w:r>
      <w:r>
        <w:t xml:space="preserve">s </w:t>
      </w:r>
      <w:r>
        <w:rPr>
          <w:spacing w:val="-1"/>
        </w:rPr>
        <w:t>an</w:t>
      </w:r>
      <w:r>
        <w:t>d</w:t>
      </w:r>
      <w:r>
        <w:rPr>
          <w:spacing w:val="-17"/>
        </w:rPr>
        <w:t xml:space="preserve"> </w:t>
      </w:r>
      <w:r>
        <w:t>Accommodation</w:t>
      </w:r>
      <w:r>
        <w:rPr>
          <w:spacing w:val="-1"/>
        </w:rPr>
        <w:t xml:space="preserve"> </w:t>
      </w:r>
      <w:r>
        <w:t>&amp;</w:t>
      </w:r>
      <w:r>
        <w:rPr>
          <w:spacing w:val="-1"/>
        </w:rPr>
        <w:t xml:space="preserve"> </w:t>
      </w:r>
      <w:r>
        <w:t>Food</w:t>
      </w:r>
      <w:r>
        <w:rPr>
          <w:spacing w:val="-1"/>
        </w:rPr>
        <w:t xml:space="preserve"> </w:t>
      </w:r>
      <w:r>
        <w:t>Services</w:t>
      </w:r>
    </w:p>
    <w:p w:rsidR="002F76B6" w:rsidRDefault="00F32A52">
      <w:pPr>
        <w:pStyle w:val="BodyText"/>
        <w:spacing w:before="107" w:line="271" w:lineRule="auto"/>
        <w:ind w:right="871"/>
        <w:jc w:val="both"/>
      </w:pPr>
      <w:r>
        <w:rPr>
          <w:color w:val="5E5D5E"/>
        </w:rPr>
        <w:t>Information</w:t>
      </w:r>
      <w:r>
        <w:rPr>
          <w:color w:val="5E5D5E"/>
          <w:spacing w:val="28"/>
        </w:rPr>
        <w:t xml:space="preserve"> </w:t>
      </w:r>
      <w:r>
        <w:rPr>
          <w:color w:val="5E5D5E"/>
        </w:rPr>
        <w:t>Media</w:t>
      </w:r>
      <w:r>
        <w:rPr>
          <w:color w:val="5E5D5E"/>
          <w:spacing w:val="29"/>
        </w:rPr>
        <w:t xml:space="preserve"> </w:t>
      </w:r>
      <w:r>
        <w:rPr>
          <w:color w:val="5E5D5E"/>
        </w:rPr>
        <w:t>&amp;</w:t>
      </w:r>
      <w:r>
        <w:rPr>
          <w:color w:val="5E5D5E"/>
          <w:spacing w:val="25"/>
        </w:rPr>
        <w:t xml:space="preserve"> </w:t>
      </w:r>
      <w:r>
        <w:rPr>
          <w:color w:val="5E5D5E"/>
          <w:spacing w:val="-3"/>
        </w:rPr>
        <w:t>Telecommunications</w:t>
      </w:r>
      <w:r>
        <w:rPr>
          <w:color w:val="5E5D5E"/>
          <w:spacing w:val="30"/>
        </w:rPr>
        <w:t xml:space="preserve"> </w:t>
      </w:r>
      <w:r>
        <w:rPr>
          <w:color w:val="5E5D5E"/>
        </w:rPr>
        <w:t>recorded</w:t>
      </w:r>
      <w:r>
        <w:rPr>
          <w:color w:val="5E5D5E"/>
          <w:spacing w:val="29"/>
        </w:rPr>
        <w:t xml:space="preserve"> </w:t>
      </w:r>
      <w:r>
        <w:rPr>
          <w:color w:val="5E5D5E"/>
        </w:rPr>
        <w:t>the</w:t>
      </w:r>
      <w:r>
        <w:rPr>
          <w:color w:val="5E5D5E"/>
          <w:spacing w:val="29"/>
        </w:rPr>
        <w:t xml:space="preserve"> </w:t>
      </w:r>
      <w:r>
        <w:rPr>
          <w:color w:val="5E5D5E"/>
        </w:rPr>
        <w:t>most</w:t>
      </w:r>
      <w:r>
        <w:rPr>
          <w:color w:val="5E5D5E"/>
          <w:spacing w:val="28"/>
        </w:rPr>
        <w:t xml:space="preserve"> </w:t>
      </w:r>
      <w:r>
        <w:rPr>
          <w:color w:val="5E5D5E"/>
        </w:rPr>
        <w:t>rapid</w:t>
      </w:r>
      <w:r>
        <w:rPr>
          <w:color w:val="5E5D5E"/>
          <w:spacing w:val="29"/>
        </w:rPr>
        <w:t xml:space="preserve"> </w:t>
      </w:r>
      <w:r>
        <w:rPr>
          <w:color w:val="5E5D5E"/>
          <w:spacing w:val="-1"/>
        </w:rPr>
        <w:t>growth</w:t>
      </w:r>
      <w:r>
        <w:rPr>
          <w:color w:val="5E5D5E"/>
          <w:spacing w:val="30"/>
        </w:rPr>
        <w:t xml:space="preserve"> </w:t>
      </w:r>
      <w:r>
        <w:rPr>
          <w:color w:val="5E5D5E"/>
          <w:spacing w:val="-1"/>
        </w:rPr>
        <w:t>of</w:t>
      </w:r>
      <w:r>
        <w:rPr>
          <w:color w:val="5E5D5E"/>
          <w:spacing w:val="29"/>
        </w:rPr>
        <w:t xml:space="preserve"> </w:t>
      </w:r>
      <w:r>
        <w:rPr>
          <w:color w:val="5E5D5E"/>
          <w:spacing w:val="-1"/>
        </w:rPr>
        <w:t>any</w:t>
      </w:r>
      <w:r>
        <w:rPr>
          <w:color w:val="5E5D5E"/>
          <w:spacing w:val="34"/>
        </w:rPr>
        <w:t xml:space="preserve"> </w:t>
      </w:r>
      <w:r>
        <w:rPr>
          <w:color w:val="5E5D5E"/>
        </w:rPr>
        <w:t>services</w:t>
      </w:r>
      <w:r>
        <w:rPr>
          <w:color w:val="5E5D5E"/>
          <w:spacing w:val="12"/>
        </w:rPr>
        <w:t xml:space="preserve"> </w:t>
      </w:r>
      <w:r>
        <w:rPr>
          <w:color w:val="5E5D5E"/>
          <w:spacing w:val="-1"/>
        </w:rPr>
        <w:t>industry</w:t>
      </w:r>
      <w:r>
        <w:rPr>
          <w:color w:val="5E5D5E"/>
          <w:spacing w:val="12"/>
        </w:rPr>
        <w:t xml:space="preserve"> </w:t>
      </w:r>
      <w:r>
        <w:rPr>
          <w:color w:val="5E5D5E"/>
          <w:spacing w:val="-1"/>
        </w:rPr>
        <w:t>in</w:t>
      </w:r>
      <w:r>
        <w:rPr>
          <w:color w:val="5E5D5E"/>
          <w:spacing w:val="12"/>
        </w:rPr>
        <w:t xml:space="preserve"> </w:t>
      </w:r>
      <w:r>
        <w:rPr>
          <w:color w:val="5E5D5E"/>
          <w:spacing w:val="-1"/>
        </w:rPr>
        <w:t>2014–15,</w:t>
      </w:r>
      <w:r>
        <w:rPr>
          <w:color w:val="5E5D5E"/>
          <w:spacing w:val="12"/>
        </w:rPr>
        <w:t xml:space="preserve"> </w:t>
      </w:r>
      <w:r>
        <w:rPr>
          <w:color w:val="5E5D5E"/>
          <w:spacing w:val="-1"/>
        </w:rPr>
        <w:t>with</w:t>
      </w:r>
      <w:r>
        <w:rPr>
          <w:color w:val="5E5D5E"/>
          <w:spacing w:val="13"/>
        </w:rPr>
        <w:t xml:space="preserve"> </w:t>
      </w:r>
      <w:r>
        <w:rPr>
          <w:color w:val="5E5D5E"/>
          <w:spacing w:val="-1"/>
        </w:rPr>
        <w:t>industry</w:t>
      </w:r>
      <w:r>
        <w:rPr>
          <w:color w:val="5E5D5E"/>
          <w:spacing w:val="12"/>
        </w:rPr>
        <w:t xml:space="preserve"> </w:t>
      </w:r>
      <w:r>
        <w:rPr>
          <w:color w:val="5E5D5E"/>
          <w:spacing w:val="-1"/>
        </w:rPr>
        <w:t>output</w:t>
      </w:r>
      <w:r>
        <w:rPr>
          <w:color w:val="5E5D5E"/>
          <w:spacing w:val="13"/>
        </w:rPr>
        <w:t xml:space="preserve"> </w:t>
      </w:r>
      <w:r>
        <w:rPr>
          <w:color w:val="5E5D5E"/>
          <w:spacing w:val="-1"/>
        </w:rPr>
        <w:t>increasing</w:t>
      </w:r>
      <w:r>
        <w:rPr>
          <w:color w:val="5E5D5E"/>
          <w:spacing w:val="12"/>
        </w:rPr>
        <w:t xml:space="preserve"> </w:t>
      </w:r>
      <w:r>
        <w:rPr>
          <w:color w:val="5E5D5E"/>
          <w:spacing w:val="-1"/>
        </w:rPr>
        <w:t>by</w:t>
      </w:r>
      <w:r>
        <w:rPr>
          <w:color w:val="5E5D5E"/>
          <w:spacing w:val="13"/>
        </w:rPr>
        <w:t xml:space="preserve"> </w:t>
      </w:r>
      <w:r>
        <w:rPr>
          <w:color w:val="5E5D5E"/>
          <w:spacing w:val="-1"/>
        </w:rPr>
        <w:t>9.4</w:t>
      </w:r>
      <w:r>
        <w:rPr>
          <w:color w:val="5E5D5E"/>
          <w:spacing w:val="12"/>
        </w:rPr>
        <w:t xml:space="preserve"> </w:t>
      </w:r>
      <w:r>
        <w:rPr>
          <w:color w:val="5E5D5E"/>
          <w:spacing w:val="-1"/>
        </w:rPr>
        <w:t>per</w:t>
      </w:r>
      <w:r>
        <w:rPr>
          <w:color w:val="5E5D5E"/>
          <w:spacing w:val="13"/>
        </w:rPr>
        <w:t xml:space="preserve"> </w:t>
      </w:r>
      <w:r>
        <w:rPr>
          <w:color w:val="5E5D5E"/>
        </w:rPr>
        <w:t>cent.</w:t>
      </w:r>
      <w:r>
        <w:rPr>
          <w:color w:val="5E5D5E"/>
          <w:spacing w:val="8"/>
        </w:rPr>
        <w:t xml:space="preserve"> </w:t>
      </w:r>
      <w:r>
        <w:rPr>
          <w:color w:val="5E5D5E"/>
        </w:rPr>
        <w:t>The</w:t>
      </w:r>
      <w:r>
        <w:rPr>
          <w:color w:val="5E5D5E"/>
          <w:spacing w:val="12"/>
        </w:rPr>
        <w:t xml:space="preserve"> </w:t>
      </w:r>
      <w:r>
        <w:rPr>
          <w:color w:val="5E5D5E"/>
        </w:rPr>
        <w:t>sector</w:t>
      </w:r>
      <w:r>
        <w:rPr>
          <w:color w:val="5E5D5E"/>
          <w:spacing w:val="29"/>
        </w:rPr>
        <w:t xml:space="preserve"> </w:t>
      </w:r>
      <w:r>
        <w:rPr>
          <w:color w:val="5E5D5E"/>
          <w:spacing w:val="-1"/>
        </w:rPr>
        <w:t>includes</w:t>
      </w:r>
      <w:r>
        <w:rPr>
          <w:color w:val="5E5D5E"/>
          <w:spacing w:val="16"/>
        </w:rPr>
        <w:t xml:space="preserve"> </w:t>
      </w:r>
      <w:r>
        <w:rPr>
          <w:color w:val="5E5D5E"/>
        </w:rPr>
        <w:t>much</w:t>
      </w:r>
      <w:r>
        <w:rPr>
          <w:color w:val="5E5D5E"/>
          <w:spacing w:val="15"/>
        </w:rPr>
        <w:t xml:space="preserve"> </w:t>
      </w:r>
      <w:r>
        <w:rPr>
          <w:color w:val="5E5D5E"/>
          <w:spacing w:val="-1"/>
        </w:rPr>
        <w:t>of</w:t>
      </w:r>
      <w:r>
        <w:rPr>
          <w:color w:val="5E5D5E"/>
          <w:spacing w:val="15"/>
        </w:rPr>
        <w:t xml:space="preserve"> </w:t>
      </w:r>
      <w:r>
        <w:rPr>
          <w:color w:val="5E5D5E"/>
        </w:rPr>
        <w:t>the</w:t>
      </w:r>
      <w:r>
        <w:rPr>
          <w:color w:val="5E5D5E"/>
          <w:spacing w:val="16"/>
        </w:rPr>
        <w:t xml:space="preserve"> </w:t>
      </w:r>
      <w:r>
        <w:rPr>
          <w:color w:val="5E5D5E"/>
        </w:rPr>
        <w:t>Information</w:t>
      </w:r>
      <w:r>
        <w:rPr>
          <w:color w:val="5E5D5E"/>
          <w:spacing w:val="15"/>
        </w:rPr>
        <w:t xml:space="preserve"> </w:t>
      </w:r>
      <w:r>
        <w:rPr>
          <w:color w:val="5E5D5E"/>
        </w:rPr>
        <w:t>&amp;</w:t>
      </w:r>
      <w:r>
        <w:rPr>
          <w:color w:val="5E5D5E"/>
          <w:spacing w:val="15"/>
        </w:rPr>
        <w:t xml:space="preserve"> </w:t>
      </w:r>
      <w:r>
        <w:rPr>
          <w:color w:val="5E5D5E"/>
          <w:spacing w:val="-1"/>
        </w:rPr>
        <w:t>Communications</w:t>
      </w:r>
      <w:r>
        <w:rPr>
          <w:color w:val="5E5D5E"/>
          <w:spacing w:val="14"/>
        </w:rPr>
        <w:t xml:space="preserve"> </w:t>
      </w:r>
      <w:r>
        <w:rPr>
          <w:color w:val="5E5D5E"/>
          <w:spacing w:val="-5"/>
        </w:rPr>
        <w:t>T</w:t>
      </w:r>
      <w:r>
        <w:rPr>
          <w:color w:val="5E5D5E"/>
          <w:spacing w:val="-4"/>
        </w:rPr>
        <w:t>echnology</w:t>
      </w:r>
      <w:r>
        <w:rPr>
          <w:color w:val="5E5D5E"/>
          <w:spacing w:val="16"/>
        </w:rPr>
        <w:t xml:space="preserve"> </w:t>
      </w:r>
      <w:r>
        <w:rPr>
          <w:color w:val="5E5D5E"/>
        </w:rPr>
        <w:t>(ICT)</w:t>
      </w:r>
      <w:r>
        <w:rPr>
          <w:color w:val="5E5D5E"/>
          <w:spacing w:val="15"/>
        </w:rPr>
        <w:t xml:space="preserve"> </w:t>
      </w:r>
      <w:r>
        <w:rPr>
          <w:color w:val="5E5D5E"/>
          <w:spacing w:val="-3"/>
        </w:rPr>
        <w:t>industry,</w:t>
      </w:r>
      <w:r>
        <w:rPr>
          <w:color w:val="5E5D5E"/>
          <w:spacing w:val="16"/>
        </w:rPr>
        <w:t xml:space="preserve"> </w:t>
      </w:r>
      <w:r>
        <w:rPr>
          <w:color w:val="5E5D5E"/>
          <w:spacing w:val="-1"/>
        </w:rPr>
        <w:t>but</w:t>
      </w:r>
      <w:r>
        <w:rPr>
          <w:color w:val="5E5D5E"/>
          <w:spacing w:val="15"/>
        </w:rPr>
        <w:t xml:space="preserve"> </w:t>
      </w:r>
      <w:r>
        <w:rPr>
          <w:color w:val="5E5D5E"/>
          <w:spacing w:val="-1"/>
        </w:rPr>
        <w:t>also</w:t>
      </w:r>
      <w:r>
        <w:rPr>
          <w:color w:val="5E5D5E"/>
          <w:spacing w:val="36"/>
        </w:rPr>
        <w:t xml:space="preserve"> </w:t>
      </w:r>
      <w:r>
        <w:rPr>
          <w:color w:val="5E5D5E"/>
          <w:spacing w:val="-1"/>
        </w:rPr>
        <w:t>includes</w:t>
      </w:r>
      <w:r>
        <w:rPr>
          <w:color w:val="5E5D5E"/>
          <w:spacing w:val="6"/>
        </w:rPr>
        <w:t xml:space="preserve"> </w:t>
      </w:r>
      <w:r>
        <w:rPr>
          <w:color w:val="5E5D5E"/>
        </w:rPr>
        <w:t>media</w:t>
      </w:r>
      <w:r>
        <w:rPr>
          <w:color w:val="5E5D5E"/>
          <w:spacing w:val="5"/>
        </w:rPr>
        <w:t xml:space="preserve"> </w:t>
      </w:r>
      <w:r>
        <w:rPr>
          <w:color w:val="5E5D5E"/>
          <w:spacing w:val="-1"/>
        </w:rPr>
        <w:t>elements</w:t>
      </w:r>
      <w:r>
        <w:rPr>
          <w:color w:val="5E5D5E"/>
          <w:spacing w:val="5"/>
        </w:rPr>
        <w:t xml:space="preserve"> </w:t>
      </w:r>
      <w:r>
        <w:rPr>
          <w:color w:val="5E5D5E"/>
        </w:rPr>
        <w:t>such</w:t>
      </w:r>
      <w:r>
        <w:rPr>
          <w:color w:val="5E5D5E"/>
          <w:spacing w:val="5"/>
        </w:rPr>
        <w:t xml:space="preserve"> </w:t>
      </w:r>
      <w:r>
        <w:rPr>
          <w:color w:val="5E5D5E"/>
          <w:spacing w:val="-1"/>
        </w:rPr>
        <w:t>as</w:t>
      </w:r>
      <w:r>
        <w:rPr>
          <w:color w:val="5E5D5E"/>
          <w:spacing w:val="2"/>
        </w:rPr>
        <w:t xml:space="preserve"> </w:t>
      </w:r>
      <w:r>
        <w:rPr>
          <w:color w:val="5E5D5E"/>
          <w:spacing w:val="-8"/>
        </w:rPr>
        <w:t>TV,</w:t>
      </w:r>
      <w:r>
        <w:rPr>
          <w:color w:val="5E5D5E"/>
          <w:spacing w:val="5"/>
        </w:rPr>
        <w:t xml:space="preserve"> </w:t>
      </w:r>
      <w:r>
        <w:rPr>
          <w:color w:val="5E5D5E"/>
        </w:rPr>
        <w:t>radio,</w:t>
      </w:r>
      <w:r>
        <w:rPr>
          <w:color w:val="5E5D5E"/>
          <w:spacing w:val="5"/>
        </w:rPr>
        <w:t xml:space="preserve"> </w:t>
      </w:r>
      <w:r>
        <w:rPr>
          <w:color w:val="5E5D5E"/>
          <w:spacing w:val="-1"/>
        </w:rPr>
        <w:t>print</w:t>
      </w:r>
      <w:r>
        <w:rPr>
          <w:color w:val="5E5D5E"/>
          <w:spacing w:val="6"/>
        </w:rPr>
        <w:t xml:space="preserve"> </w:t>
      </w:r>
      <w:r>
        <w:rPr>
          <w:color w:val="5E5D5E"/>
          <w:spacing w:val="-1"/>
        </w:rPr>
        <w:t>and</w:t>
      </w:r>
      <w:r>
        <w:rPr>
          <w:color w:val="5E5D5E"/>
          <w:spacing w:val="6"/>
        </w:rPr>
        <w:t xml:space="preserve"> </w:t>
      </w:r>
      <w:r>
        <w:rPr>
          <w:color w:val="5E5D5E"/>
          <w:spacing w:val="-1"/>
        </w:rPr>
        <w:t>libraries.</w:t>
      </w:r>
      <w:r>
        <w:rPr>
          <w:color w:val="5E5D5E"/>
          <w:spacing w:val="2"/>
        </w:rPr>
        <w:t xml:space="preserve"> </w:t>
      </w:r>
      <w:r>
        <w:rPr>
          <w:color w:val="5E5D5E"/>
        </w:rPr>
        <w:t>The</w:t>
      </w:r>
      <w:r>
        <w:rPr>
          <w:color w:val="5E5D5E"/>
          <w:spacing w:val="5"/>
        </w:rPr>
        <w:t xml:space="preserve"> </w:t>
      </w:r>
      <w:r>
        <w:rPr>
          <w:color w:val="5E5D5E"/>
        </w:rPr>
        <w:t>sector’s</w:t>
      </w:r>
      <w:r>
        <w:rPr>
          <w:color w:val="5E5D5E"/>
          <w:spacing w:val="6"/>
        </w:rPr>
        <w:t xml:space="preserve"> </w:t>
      </w:r>
      <w:r>
        <w:rPr>
          <w:color w:val="5E5D5E"/>
        </w:rPr>
        <w:t>strong</w:t>
      </w:r>
      <w:r>
        <w:rPr>
          <w:color w:val="5E5D5E"/>
          <w:spacing w:val="5"/>
        </w:rPr>
        <w:t xml:space="preserve"> </w:t>
      </w:r>
      <w:r>
        <w:rPr>
          <w:color w:val="5E5D5E"/>
        </w:rPr>
        <w:t>recent</w:t>
      </w:r>
      <w:r>
        <w:rPr>
          <w:color w:val="5E5D5E"/>
          <w:spacing w:val="23"/>
        </w:rPr>
        <w:t xml:space="preserve"> </w:t>
      </w:r>
      <w:r>
        <w:rPr>
          <w:color w:val="5E5D5E"/>
          <w:spacing w:val="-1"/>
        </w:rPr>
        <w:t>performance</w:t>
      </w:r>
      <w:r>
        <w:rPr>
          <w:color w:val="5E5D5E"/>
          <w:spacing w:val="-5"/>
        </w:rPr>
        <w:t xml:space="preserve"> </w:t>
      </w:r>
      <w:r>
        <w:rPr>
          <w:color w:val="5E5D5E"/>
          <w:spacing w:val="-1"/>
        </w:rPr>
        <w:t>has</w:t>
      </w:r>
      <w:r>
        <w:rPr>
          <w:color w:val="5E5D5E"/>
          <w:spacing w:val="-5"/>
        </w:rPr>
        <w:t xml:space="preserve"> </w:t>
      </w:r>
      <w:r>
        <w:rPr>
          <w:color w:val="5E5D5E"/>
          <w:spacing w:val="-1"/>
        </w:rPr>
        <w:t>been</w:t>
      </w:r>
      <w:r>
        <w:rPr>
          <w:color w:val="5E5D5E"/>
          <w:spacing w:val="-4"/>
        </w:rPr>
        <w:t xml:space="preserve"> </w:t>
      </w:r>
      <w:r>
        <w:rPr>
          <w:color w:val="5E5D5E"/>
          <w:spacing w:val="-1"/>
        </w:rPr>
        <w:t>attributed</w:t>
      </w:r>
      <w:r>
        <w:rPr>
          <w:color w:val="5E5D5E"/>
          <w:spacing w:val="-5"/>
        </w:rPr>
        <w:t xml:space="preserve"> </w:t>
      </w:r>
      <w:r>
        <w:rPr>
          <w:color w:val="5E5D5E"/>
        </w:rPr>
        <w:t>to</w:t>
      </w:r>
      <w:r>
        <w:rPr>
          <w:color w:val="5E5D5E"/>
          <w:spacing w:val="-5"/>
        </w:rPr>
        <w:t xml:space="preserve"> </w:t>
      </w:r>
      <w:r>
        <w:rPr>
          <w:color w:val="5E5D5E"/>
          <w:spacing w:val="-1"/>
        </w:rPr>
        <w:t>businesses’</w:t>
      </w:r>
      <w:r>
        <w:rPr>
          <w:color w:val="5E5D5E"/>
          <w:spacing w:val="-11"/>
        </w:rPr>
        <w:t xml:space="preserve"> </w:t>
      </w:r>
      <w:r>
        <w:rPr>
          <w:color w:val="5E5D5E"/>
          <w:spacing w:val="-1"/>
        </w:rPr>
        <w:t>increasing</w:t>
      </w:r>
      <w:r>
        <w:rPr>
          <w:color w:val="5E5D5E"/>
          <w:spacing w:val="-5"/>
        </w:rPr>
        <w:t xml:space="preserve"> </w:t>
      </w:r>
      <w:r>
        <w:rPr>
          <w:color w:val="5E5D5E"/>
          <w:spacing w:val="-1"/>
        </w:rPr>
        <w:t>use</w:t>
      </w:r>
      <w:r>
        <w:rPr>
          <w:color w:val="5E5D5E"/>
          <w:spacing w:val="-4"/>
        </w:rPr>
        <w:t xml:space="preserve"> </w:t>
      </w:r>
      <w:r>
        <w:rPr>
          <w:color w:val="5E5D5E"/>
          <w:spacing w:val="-1"/>
        </w:rPr>
        <w:t>of</w:t>
      </w:r>
      <w:r>
        <w:rPr>
          <w:color w:val="5E5D5E"/>
          <w:spacing w:val="-5"/>
        </w:rPr>
        <w:t xml:space="preserve"> </w:t>
      </w:r>
      <w:r>
        <w:rPr>
          <w:color w:val="5E5D5E"/>
        </w:rPr>
        <w:t>ICT</w:t>
      </w:r>
      <w:r>
        <w:rPr>
          <w:color w:val="5E5D5E"/>
          <w:spacing w:val="-9"/>
        </w:rPr>
        <w:t xml:space="preserve"> </w:t>
      </w:r>
      <w:r>
        <w:rPr>
          <w:color w:val="5E5D5E"/>
        </w:rPr>
        <w:t>services</w:t>
      </w:r>
      <w:r>
        <w:rPr>
          <w:color w:val="5E5D5E"/>
          <w:spacing w:val="-4"/>
        </w:rPr>
        <w:t xml:space="preserve"> </w:t>
      </w:r>
      <w:r>
        <w:rPr>
          <w:color w:val="5E5D5E"/>
        </w:rPr>
        <w:t>to</w:t>
      </w:r>
      <w:r>
        <w:rPr>
          <w:color w:val="5E5D5E"/>
          <w:spacing w:val="-5"/>
        </w:rPr>
        <w:t xml:space="preserve"> </w:t>
      </w:r>
      <w:r>
        <w:rPr>
          <w:color w:val="5E5D5E"/>
        </w:rPr>
        <w:t>compete</w:t>
      </w:r>
      <w:r>
        <w:rPr>
          <w:color w:val="5E5D5E"/>
          <w:spacing w:val="29"/>
        </w:rPr>
        <w:t xml:space="preserve"> </w:t>
      </w:r>
      <w:r>
        <w:rPr>
          <w:color w:val="5E5D5E"/>
          <w:spacing w:val="-2"/>
        </w:rPr>
        <w:t>effectively.</w:t>
      </w:r>
      <w:r>
        <w:rPr>
          <w:rFonts w:cs="Arial"/>
          <w:b/>
          <w:bCs/>
          <w:color w:val="5E5D5E"/>
          <w:spacing w:val="-2"/>
          <w:position w:val="7"/>
          <w:sz w:val="11"/>
          <w:szCs w:val="11"/>
        </w:rPr>
        <w:t>51</w:t>
      </w:r>
      <w:r>
        <w:rPr>
          <w:rFonts w:cs="Arial"/>
          <w:b/>
          <w:bCs/>
          <w:color w:val="5E5D5E"/>
          <w:spacing w:val="17"/>
          <w:position w:val="7"/>
          <w:sz w:val="11"/>
          <w:szCs w:val="11"/>
        </w:rPr>
        <w:t xml:space="preserve"> </w:t>
      </w:r>
      <w:r>
        <w:rPr>
          <w:rFonts w:cs="Arial"/>
          <w:color w:val="5E5D5E"/>
        </w:rPr>
        <w:t>The</w:t>
      </w:r>
      <w:r>
        <w:rPr>
          <w:rFonts w:cs="Arial"/>
          <w:color w:val="5E5D5E"/>
          <w:spacing w:val="-3"/>
        </w:rPr>
        <w:t xml:space="preserve"> </w:t>
      </w:r>
      <w:r>
        <w:rPr>
          <w:rFonts w:cs="Arial"/>
          <w:color w:val="5E5D5E"/>
        </w:rPr>
        <w:t>industry</w:t>
      </w:r>
      <w:r>
        <w:rPr>
          <w:rFonts w:cs="Arial"/>
          <w:color w:val="5E5D5E"/>
          <w:spacing w:val="-4"/>
        </w:rPr>
        <w:t xml:space="preserve"> </w:t>
      </w:r>
      <w:r>
        <w:rPr>
          <w:rFonts w:cs="Arial"/>
          <w:color w:val="5E5D5E"/>
        </w:rPr>
        <w:t>has</w:t>
      </w:r>
      <w:r>
        <w:rPr>
          <w:rFonts w:cs="Arial"/>
          <w:color w:val="5E5D5E"/>
          <w:spacing w:val="-3"/>
        </w:rPr>
        <w:t xml:space="preserve"> </w:t>
      </w:r>
      <w:r>
        <w:rPr>
          <w:rFonts w:cs="Arial"/>
          <w:color w:val="5E5D5E"/>
        </w:rPr>
        <w:t>also</w:t>
      </w:r>
      <w:r>
        <w:rPr>
          <w:rFonts w:cs="Arial"/>
          <w:color w:val="5E5D5E"/>
          <w:spacing w:val="-4"/>
        </w:rPr>
        <w:t xml:space="preserve"> </w:t>
      </w:r>
      <w:r>
        <w:rPr>
          <w:rFonts w:cs="Arial"/>
          <w:color w:val="5E5D5E"/>
        </w:rPr>
        <w:t>benefited</w:t>
      </w:r>
      <w:r>
        <w:rPr>
          <w:rFonts w:cs="Arial"/>
          <w:color w:val="5E5D5E"/>
          <w:spacing w:val="-4"/>
        </w:rPr>
        <w:t xml:space="preserve"> </w:t>
      </w:r>
      <w:r>
        <w:rPr>
          <w:rFonts w:cs="Arial"/>
          <w:color w:val="5E5D5E"/>
        </w:rPr>
        <w:t>from</w:t>
      </w:r>
      <w:r>
        <w:rPr>
          <w:rFonts w:cs="Arial"/>
          <w:color w:val="5E5D5E"/>
          <w:spacing w:val="-3"/>
        </w:rPr>
        <w:t xml:space="preserve"> </w:t>
      </w:r>
      <w:r>
        <w:rPr>
          <w:rFonts w:cs="Arial"/>
          <w:color w:val="5E5D5E"/>
        </w:rPr>
        <w:t>rapid</w:t>
      </w:r>
      <w:r>
        <w:rPr>
          <w:rFonts w:cs="Arial"/>
          <w:color w:val="5E5D5E"/>
          <w:spacing w:val="-4"/>
        </w:rPr>
        <w:t xml:space="preserve"> </w:t>
      </w:r>
      <w:r>
        <w:rPr>
          <w:rFonts w:cs="Arial"/>
          <w:color w:val="5E5D5E"/>
        </w:rPr>
        <w:t>technological</w:t>
      </w:r>
      <w:r>
        <w:rPr>
          <w:rFonts w:cs="Arial"/>
          <w:color w:val="5E5D5E"/>
          <w:spacing w:val="-2"/>
        </w:rPr>
        <w:t xml:space="preserve"> </w:t>
      </w:r>
      <w:r>
        <w:rPr>
          <w:rFonts w:cs="Arial"/>
          <w:color w:val="5E5D5E"/>
        </w:rPr>
        <w:t>change</w:t>
      </w:r>
      <w:r>
        <w:rPr>
          <w:rFonts w:cs="Arial"/>
          <w:color w:val="5E5D5E"/>
          <w:spacing w:val="-4"/>
        </w:rPr>
        <w:t xml:space="preserve"> </w:t>
      </w:r>
      <w:r>
        <w:rPr>
          <w:rFonts w:cs="Arial"/>
          <w:color w:val="5E5D5E"/>
        </w:rPr>
        <w:t>and</w:t>
      </w:r>
      <w:r>
        <w:rPr>
          <w:rFonts w:cs="Arial"/>
          <w:color w:val="5E5D5E"/>
          <w:spacing w:val="-4"/>
        </w:rPr>
        <w:t xml:space="preserve"> </w:t>
      </w:r>
      <w:r>
        <w:rPr>
          <w:rFonts w:cs="Arial"/>
          <w:color w:val="5E5D5E"/>
        </w:rPr>
        <w:t>a</w:t>
      </w:r>
      <w:r>
        <w:rPr>
          <w:rFonts w:cs="Arial"/>
          <w:color w:val="5E5D5E"/>
          <w:spacing w:val="-3"/>
        </w:rPr>
        <w:t xml:space="preserve"> </w:t>
      </w:r>
      <w:r>
        <w:rPr>
          <w:rFonts w:cs="Arial"/>
          <w:color w:val="5E5D5E"/>
        </w:rPr>
        <w:t>shift</w:t>
      </w:r>
      <w:r>
        <w:rPr>
          <w:rFonts w:cs="Arial"/>
          <w:color w:val="5E5D5E"/>
          <w:spacing w:val="-4"/>
        </w:rPr>
        <w:t xml:space="preserve"> </w:t>
      </w:r>
      <w:r>
        <w:rPr>
          <w:rFonts w:cs="Arial"/>
          <w:color w:val="5E5D5E"/>
        </w:rPr>
        <w:t>to</w:t>
      </w:r>
      <w:r>
        <w:rPr>
          <w:rFonts w:cs="Arial"/>
          <w:color w:val="5E5D5E"/>
          <w:spacing w:val="28"/>
        </w:rPr>
        <w:t xml:space="preserve"> </w:t>
      </w:r>
      <w:r>
        <w:rPr>
          <w:color w:val="5E5D5E"/>
          <w:spacing w:val="-1"/>
        </w:rPr>
        <w:t>new</w:t>
      </w:r>
      <w:r>
        <w:rPr>
          <w:color w:val="5E5D5E"/>
        </w:rPr>
        <w:t xml:space="preserve"> </w:t>
      </w:r>
      <w:r>
        <w:rPr>
          <w:color w:val="5E5D5E"/>
          <w:spacing w:val="-1"/>
        </w:rPr>
        <w:t>business</w:t>
      </w:r>
      <w:r>
        <w:rPr>
          <w:color w:val="5E5D5E"/>
        </w:rPr>
        <w:t xml:space="preserve"> models.</w:t>
      </w:r>
    </w:p>
    <w:p w:rsidR="002F76B6" w:rsidRDefault="00F32A52">
      <w:pPr>
        <w:pStyle w:val="BodyText"/>
        <w:spacing w:line="271" w:lineRule="auto"/>
        <w:ind w:right="871"/>
      </w:pPr>
      <w:r>
        <w:rPr>
          <w:color w:val="5E5D5E"/>
        </w:rPr>
        <w:t>Strong</w:t>
      </w:r>
      <w:r>
        <w:rPr>
          <w:color w:val="5E5D5E"/>
          <w:spacing w:val="-11"/>
        </w:rPr>
        <w:t xml:space="preserve"> </w:t>
      </w:r>
      <w:r>
        <w:rPr>
          <w:color w:val="5E5D5E"/>
          <w:spacing w:val="-1"/>
        </w:rPr>
        <w:t>growth</w:t>
      </w:r>
      <w:r>
        <w:rPr>
          <w:color w:val="5E5D5E"/>
          <w:spacing w:val="-10"/>
        </w:rPr>
        <w:t xml:space="preserve"> </w:t>
      </w:r>
      <w:r>
        <w:rPr>
          <w:color w:val="5E5D5E"/>
          <w:spacing w:val="-1"/>
        </w:rPr>
        <w:t>has</w:t>
      </w:r>
      <w:r>
        <w:rPr>
          <w:color w:val="5E5D5E"/>
          <w:spacing w:val="-10"/>
        </w:rPr>
        <w:t xml:space="preserve"> </w:t>
      </w:r>
      <w:r>
        <w:rPr>
          <w:color w:val="5E5D5E"/>
          <w:spacing w:val="-1"/>
        </w:rPr>
        <w:t>also</w:t>
      </w:r>
      <w:r>
        <w:rPr>
          <w:color w:val="5E5D5E"/>
          <w:spacing w:val="-10"/>
        </w:rPr>
        <w:t xml:space="preserve"> </w:t>
      </w:r>
      <w:r>
        <w:rPr>
          <w:color w:val="5E5D5E"/>
          <w:spacing w:val="-1"/>
        </w:rPr>
        <w:t>been</w:t>
      </w:r>
      <w:r>
        <w:rPr>
          <w:color w:val="5E5D5E"/>
          <w:spacing w:val="-10"/>
        </w:rPr>
        <w:t xml:space="preserve"> </w:t>
      </w:r>
      <w:r>
        <w:rPr>
          <w:color w:val="5E5D5E"/>
        </w:rPr>
        <w:t>recorded</w:t>
      </w:r>
      <w:r>
        <w:rPr>
          <w:color w:val="5E5D5E"/>
          <w:spacing w:val="-10"/>
        </w:rPr>
        <w:t xml:space="preserve"> </w:t>
      </w:r>
      <w:r>
        <w:rPr>
          <w:color w:val="5E5D5E"/>
          <w:spacing w:val="-1"/>
        </w:rPr>
        <w:t>in</w:t>
      </w:r>
      <w:r>
        <w:rPr>
          <w:color w:val="5E5D5E"/>
          <w:spacing w:val="-21"/>
        </w:rPr>
        <w:t xml:space="preserve"> </w:t>
      </w:r>
      <w:r>
        <w:rPr>
          <w:color w:val="5E5D5E"/>
        </w:rPr>
        <w:t>Accommodation</w:t>
      </w:r>
      <w:r>
        <w:rPr>
          <w:color w:val="5E5D5E"/>
          <w:spacing w:val="-10"/>
        </w:rPr>
        <w:t xml:space="preserve"> </w:t>
      </w:r>
      <w:r>
        <w:rPr>
          <w:color w:val="5E5D5E"/>
        </w:rPr>
        <w:t>&amp;</w:t>
      </w:r>
      <w:r>
        <w:rPr>
          <w:color w:val="5E5D5E"/>
          <w:spacing w:val="-10"/>
        </w:rPr>
        <w:t xml:space="preserve"> </w:t>
      </w:r>
      <w:r>
        <w:rPr>
          <w:color w:val="5E5D5E"/>
        </w:rPr>
        <w:t>Food</w:t>
      </w:r>
      <w:r>
        <w:rPr>
          <w:color w:val="5E5D5E"/>
          <w:spacing w:val="-11"/>
        </w:rPr>
        <w:t xml:space="preserve"> </w:t>
      </w:r>
      <w:r>
        <w:rPr>
          <w:color w:val="5E5D5E"/>
        </w:rPr>
        <w:t>Services,</w:t>
      </w:r>
      <w:r>
        <w:rPr>
          <w:color w:val="5E5D5E"/>
          <w:spacing w:val="-10"/>
        </w:rPr>
        <w:t xml:space="preserve"> </w:t>
      </w:r>
      <w:r>
        <w:rPr>
          <w:color w:val="5E5D5E"/>
          <w:spacing w:val="-1"/>
        </w:rPr>
        <w:t>which</w:t>
      </w:r>
      <w:r>
        <w:rPr>
          <w:color w:val="5E5D5E"/>
          <w:spacing w:val="-10"/>
        </w:rPr>
        <w:t xml:space="preserve"> </w:t>
      </w:r>
      <w:r>
        <w:rPr>
          <w:color w:val="5E5D5E"/>
        </w:rPr>
        <w:t>captures</w:t>
      </w:r>
      <w:r>
        <w:rPr>
          <w:color w:val="5E5D5E"/>
          <w:spacing w:val="27"/>
        </w:rPr>
        <w:t xml:space="preserve"> </w:t>
      </w:r>
      <w:r>
        <w:rPr>
          <w:color w:val="5E5D5E"/>
        </w:rPr>
        <w:t>the</w:t>
      </w:r>
      <w:r>
        <w:rPr>
          <w:color w:val="5E5D5E"/>
          <w:spacing w:val="38"/>
        </w:rPr>
        <w:t xml:space="preserve"> </w:t>
      </w:r>
      <w:r>
        <w:rPr>
          <w:color w:val="5E5D5E"/>
          <w:spacing w:val="-1"/>
        </w:rPr>
        <w:t>activities</w:t>
      </w:r>
      <w:r>
        <w:rPr>
          <w:color w:val="5E5D5E"/>
          <w:spacing w:val="39"/>
        </w:rPr>
        <w:t xml:space="preserve"> </w:t>
      </w:r>
      <w:r>
        <w:rPr>
          <w:color w:val="5E5D5E"/>
          <w:spacing w:val="-1"/>
        </w:rPr>
        <w:t>of</w:t>
      </w:r>
      <w:r>
        <w:rPr>
          <w:color w:val="5E5D5E"/>
          <w:spacing w:val="38"/>
        </w:rPr>
        <w:t xml:space="preserve"> </w:t>
      </w:r>
      <w:r>
        <w:rPr>
          <w:color w:val="5E5D5E"/>
          <w:spacing w:val="-1"/>
        </w:rPr>
        <w:t>hotels,</w:t>
      </w:r>
      <w:r>
        <w:rPr>
          <w:color w:val="5E5D5E"/>
          <w:spacing w:val="40"/>
        </w:rPr>
        <w:t xml:space="preserve"> </w:t>
      </w:r>
      <w:r>
        <w:rPr>
          <w:color w:val="5E5D5E"/>
        </w:rPr>
        <w:t>restaurants,</w:t>
      </w:r>
      <w:r>
        <w:rPr>
          <w:color w:val="5E5D5E"/>
          <w:spacing w:val="38"/>
        </w:rPr>
        <w:t xml:space="preserve"> </w:t>
      </w:r>
      <w:r>
        <w:rPr>
          <w:color w:val="5E5D5E"/>
        </w:rPr>
        <w:t>cafes</w:t>
      </w:r>
      <w:r>
        <w:rPr>
          <w:color w:val="5E5D5E"/>
          <w:spacing w:val="38"/>
        </w:rPr>
        <w:t xml:space="preserve"> </w:t>
      </w:r>
      <w:r>
        <w:rPr>
          <w:color w:val="5E5D5E"/>
          <w:spacing w:val="-1"/>
        </w:rPr>
        <w:t>and</w:t>
      </w:r>
      <w:r>
        <w:rPr>
          <w:color w:val="5E5D5E"/>
          <w:spacing w:val="39"/>
        </w:rPr>
        <w:t xml:space="preserve"> </w:t>
      </w:r>
      <w:r>
        <w:rPr>
          <w:color w:val="5E5D5E"/>
          <w:spacing w:val="-1"/>
        </w:rPr>
        <w:t>bars.</w:t>
      </w:r>
      <w:r>
        <w:rPr>
          <w:color w:val="5E5D5E"/>
          <w:spacing w:val="27"/>
        </w:rPr>
        <w:t xml:space="preserve"> </w:t>
      </w:r>
      <w:r>
        <w:rPr>
          <w:color w:val="5E5D5E"/>
        </w:rPr>
        <w:t>Accommodation</w:t>
      </w:r>
      <w:r>
        <w:rPr>
          <w:color w:val="5E5D5E"/>
          <w:spacing w:val="38"/>
        </w:rPr>
        <w:t xml:space="preserve"> </w:t>
      </w:r>
      <w:r>
        <w:rPr>
          <w:color w:val="5E5D5E"/>
        </w:rPr>
        <w:t>&amp;</w:t>
      </w:r>
      <w:r>
        <w:rPr>
          <w:color w:val="5E5D5E"/>
          <w:spacing w:val="39"/>
        </w:rPr>
        <w:t xml:space="preserve"> </w:t>
      </w:r>
      <w:r>
        <w:rPr>
          <w:color w:val="5E5D5E"/>
        </w:rPr>
        <w:t>Food</w:t>
      </w:r>
      <w:r>
        <w:rPr>
          <w:color w:val="5E5D5E"/>
          <w:spacing w:val="38"/>
        </w:rPr>
        <w:t xml:space="preserve"> </w:t>
      </w:r>
      <w:r>
        <w:rPr>
          <w:color w:val="5E5D5E"/>
        </w:rPr>
        <w:t>Services</w:t>
      </w:r>
    </w:p>
    <w:p w:rsidR="002F76B6" w:rsidRDefault="002F76B6">
      <w:pPr>
        <w:spacing w:before="6" w:line="120" w:lineRule="exact"/>
        <w:rPr>
          <w:sz w:val="12"/>
          <w:szCs w:val="12"/>
        </w:rPr>
      </w:pPr>
    </w:p>
    <w:p w:rsidR="002F76B6" w:rsidRDefault="002F76B6">
      <w:pPr>
        <w:spacing w:line="200" w:lineRule="exact"/>
        <w:rPr>
          <w:sz w:val="20"/>
          <w:szCs w:val="20"/>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468288" behindDoc="1" locked="0" layoutInCell="1" allowOverlap="1" wp14:anchorId="75722F4B" wp14:editId="388D383F">
                <wp:simplePos x="0" y="0"/>
                <wp:positionH relativeFrom="page">
                  <wp:posOffset>899795</wp:posOffset>
                </wp:positionH>
                <wp:positionV relativeFrom="paragraph">
                  <wp:posOffset>-12700</wp:posOffset>
                </wp:positionV>
                <wp:extent cx="5039995" cy="1270"/>
                <wp:effectExtent l="13970" t="6350" r="13335" b="11430"/>
                <wp:wrapNone/>
                <wp:docPr id="6918" name="Group 6931" title="Foot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6919" name="Freeform 6932"/>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D500B" id="Group 6931" o:spid="_x0000_s1026" alt="Title: Footnote divider line" style="position:absolute;margin-left:70.85pt;margin-top:-1pt;width:396.85pt;height:.1pt;z-index:-251848192;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rxeQMAAAoIAAAOAAAAZHJzL2Uyb0RvYy54bWykVduO2zYQfS/QfyD42MIryZbtlbDaIPVl&#10;USBtA8T9AFqiLqhEqiRteRvk3zszkrxap0GC1A8ypRnOnDlze3hzaWp2lsZWWiU8uPM5kyrVWaWK&#10;hP952M/uObNOqEzUWsmEP0vL3zz++MND18ZyrktdZ9IwMKJs3LUJL51rY8+zaSkbYe90KxUIc20a&#10;4eDVFF5mRAfWm9qb+/7K67TJWqNTaS183fZC/kj281ym7o88t9KxOuGAzdHT0POIT+/xQcSFEW1Z&#10;pQMM8R0oGlEpcHo1tRVOsJOpPjPVVKnRVufuLtWNp/O8SiXFANEE/k00T0afWoqliLuivdIE1N7w&#10;9N1m09/P7w2rsoSvogBypUQDWSLHbBUtAqCscjV82mvtlHaSZdW5wpzVlZJIX9cWMVh5Mu2H9r3p&#10;OYDjO53+ZUHs3crxveiV2bH7TWdgXJycJvouuWnQBBDDLpSl52uW5MWxFD4u/UUURUvOUpAF8/WQ&#10;xLSETOOlIAzWnIFsNr+KdsPddbQAGV6cI3ZPxL1HQjmgwpCgGO0L3/b/8f2hFK2kNFpk6oXvaOR7&#10;b6TEGkfKCRgiANWRUTulcyJBNQusf5XIzzkZ2fwSIyJOT9Y9SU35EOd31vW9ksGJspwNxXKAvsqb&#10;Gtrm5xnzGbqix9BbVzWopV7tJ48dfNYxcj0YHW3NRyWyFS2W4X/aWoxqaGs+sQUZLUaEohxBpxc1&#10;oIYTEzibfKq3VlssmQNgGwsNLIASRvgFXfB9q9vfGVwYGDq348ZwBuPm2FPSCofI0AUeWZdwogI/&#10;NPosD5pE7qYDwMmLtFZTrT6JE1S9GG6gA6rzq1PEOsms0vuqrikLtUIoi2C9JG6srqsMhYjGmuK4&#10;qQ07Cxyk/mr7C/UWGHulBgNLZWSslCLbDWcnqro/g35N3EL5DRRgIdKk/Bj50e5+dx/OwvlqNwv9&#10;7Xb2dr8JZ6s9QNoutpvNNviE0IIwLqsskwrRjVM7CL+tS4f90c/b69x+FcWrYPf0G6bFRM17DYNI&#10;hljGf4oOxkrfoP1MOersGZrV6H4NwdqEQ6nNP5x1sIISbv8+CSM5q39VMHOiIAxxZ9FLuFzDOGNm&#10;KjlOJUKlYCrhjkOB43Hj+j13ak1VlOApoLQq/RambV5hOxO+HtXwAmOPTrRwKJZhOeJGm76T1ssK&#10;f/wX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AC3SrxeQMAAAoIAAAOAAAAAAAAAAAAAAAAAC4CAABkcnMvZTJvRG9j&#10;LnhtbFBLAQItABQABgAIAAAAIQCZEd854AAAAAkBAAAPAAAAAAAAAAAAAAAAANMFAABkcnMvZG93&#10;bnJldi54bWxQSwUGAAAAAAQABADzAAAA4AYAAAAA&#10;">
                <v:shape id="Freeform 6932"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y8MQA&#10;AADdAAAADwAAAGRycy9kb3ducmV2LnhtbESP3YrCMBSE7wXfIRxh7zR1L4p2jSIuLoKC+PMAh+Rs&#10;W2xOuk22Vp/eCIKXw8x8w8wWna1ES40vHSsYjxIQxNqZknMF59N6OAHhA7LByjEpuJGHxbzfm2Fm&#10;3JUP1B5DLiKEfYYKihDqTEqvC7LoR64mjt6vayyGKJtcmgavEW4r+ZkkqbRYclwosKZVQfpy/LcK&#10;fvSm1GEn1+nWTnj1/dfeq/NeqY9Bt/wCEagL7/CrvTEK0ul4C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svD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51  </w:t>
      </w:r>
      <w:r>
        <w:rPr>
          <w:rFonts w:ascii="Arial"/>
          <w:b/>
          <w:color w:val="5E5D5E"/>
          <w:spacing w:val="19"/>
          <w:position w:val="5"/>
          <w:sz w:val="9"/>
        </w:rPr>
        <w:t xml:space="preserve"> </w:t>
      </w:r>
      <w:r>
        <w:rPr>
          <w:rFonts w:ascii="Arial"/>
          <w:color w:val="5E5D5E"/>
          <w:spacing w:val="-1"/>
          <w:sz w:val="16"/>
        </w:rPr>
        <w:t>Deloitte</w:t>
      </w:r>
      <w:r>
        <w:rPr>
          <w:rFonts w:ascii="Arial"/>
          <w:color w:val="5E5D5E"/>
          <w:spacing w:val="-9"/>
          <w:sz w:val="16"/>
        </w:rPr>
        <w:t xml:space="preserve"> </w:t>
      </w:r>
      <w:r>
        <w:rPr>
          <w:rFonts w:ascii="Arial"/>
          <w:color w:val="5E5D5E"/>
          <w:sz w:val="16"/>
        </w:rPr>
        <w:t>Access</w:t>
      </w:r>
      <w:r>
        <w:rPr>
          <w:rFonts w:ascii="Arial"/>
          <w:color w:val="5E5D5E"/>
          <w:spacing w:val="-1"/>
          <w:sz w:val="16"/>
        </w:rPr>
        <w:t xml:space="preserve"> </w:t>
      </w:r>
      <w:r>
        <w:rPr>
          <w:rFonts w:ascii="Arial"/>
          <w:color w:val="5E5D5E"/>
          <w:sz w:val="16"/>
        </w:rPr>
        <w:t>Economics</w:t>
      </w:r>
      <w:r>
        <w:rPr>
          <w:rFonts w:ascii="Arial"/>
          <w:color w:val="5E5D5E"/>
          <w:spacing w:val="-1"/>
          <w:sz w:val="16"/>
        </w:rPr>
        <w:t xml:space="preserve"> </w:t>
      </w:r>
      <w:r>
        <w:rPr>
          <w:rFonts w:ascii="Arial"/>
          <w:color w:val="5E5D5E"/>
          <w:sz w:val="16"/>
        </w:rPr>
        <w:t xml:space="preserve">(2015) </w:t>
      </w:r>
      <w:r>
        <w:rPr>
          <w:rFonts w:ascii="Arial"/>
          <w:i/>
          <w:color w:val="5E5D5E"/>
          <w:sz w:val="16"/>
        </w:rPr>
        <w:t>Business</w:t>
      </w:r>
      <w:r>
        <w:rPr>
          <w:rFonts w:ascii="Arial"/>
          <w:i/>
          <w:color w:val="5E5D5E"/>
          <w:spacing w:val="-1"/>
          <w:sz w:val="16"/>
        </w:rPr>
        <w:t xml:space="preserve"> </w:t>
      </w:r>
      <w:r>
        <w:rPr>
          <w:rFonts w:ascii="Arial"/>
          <w:i/>
          <w:color w:val="5E5D5E"/>
          <w:sz w:val="16"/>
        </w:rPr>
        <w:t>Outlook:</w:t>
      </w:r>
      <w:r>
        <w:rPr>
          <w:rFonts w:ascii="Arial"/>
          <w:i/>
          <w:color w:val="5E5D5E"/>
          <w:spacing w:val="-1"/>
          <w:sz w:val="16"/>
        </w:rPr>
        <w:t xml:space="preserve"> </w:t>
      </w:r>
      <w:r>
        <w:rPr>
          <w:rFonts w:ascii="Arial"/>
          <w:i/>
          <w:color w:val="5E5D5E"/>
          <w:sz w:val="16"/>
        </w:rPr>
        <w:t>Global</w:t>
      </w:r>
      <w:r>
        <w:rPr>
          <w:rFonts w:ascii="Arial"/>
          <w:i/>
          <w:color w:val="5E5D5E"/>
          <w:spacing w:val="-1"/>
          <w:sz w:val="16"/>
        </w:rPr>
        <w:t xml:space="preserve"> </w:t>
      </w:r>
      <w:r>
        <w:rPr>
          <w:rFonts w:ascii="Arial"/>
          <w:i/>
          <w:color w:val="5E5D5E"/>
          <w:sz w:val="16"/>
        </w:rPr>
        <w:t>challenge</w:t>
      </w:r>
      <w:r>
        <w:rPr>
          <w:rFonts w:ascii="Arial"/>
          <w:color w:val="5E5D5E"/>
          <w:sz w:val="16"/>
        </w:rPr>
        <w:t>, September</w:t>
      </w:r>
      <w:r>
        <w:rPr>
          <w:rFonts w:ascii="Arial"/>
          <w:color w:val="5E5D5E"/>
          <w:spacing w:val="-1"/>
          <w:sz w:val="16"/>
        </w:rPr>
        <w:t xml:space="preserve"> quarter</w:t>
      </w:r>
      <w:r>
        <w:rPr>
          <w:rFonts w:ascii="Arial"/>
          <w:color w:val="5E5D5E"/>
          <w:spacing w:val="1"/>
          <w:sz w:val="16"/>
        </w:rPr>
        <w:t xml:space="preserve"> </w:t>
      </w:r>
      <w:r>
        <w:rPr>
          <w:rFonts w:ascii="Arial"/>
          <w:color w:val="5E5D5E"/>
          <w:spacing w:val="-1"/>
          <w:sz w:val="16"/>
        </w:rPr>
        <w:t>2015,</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45</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rPr>
          <w:rFonts w:cs="Arial"/>
          <w:sz w:val="11"/>
          <w:szCs w:val="11"/>
        </w:rPr>
      </w:pPr>
      <w:bookmarkStart w:id="35" w:name="_bookmark32"/>
      <w:bookmarkEnd w:id="35"/>
      <w:r>
        <w:rPr>
          <w:rFonts w:cs="Arial"/>
          <w:color w:val="5E5D5E"/>
        </w:rPr>
        <w:t>expanded</w:t>
      </w:r>
      <w:r>
        <w:rPr>
          <w:rFonts w:cs="Arial"/>
          <w:color w:val="5E5D5E"/>
          <w:spacing w:val="7"/>
        </w:rPr>
        <w:t xml:space="preserve"> </w:t>
      </w:r>
      <w:r>
        <w:rPr>
          <w:rFonts w:cs="Arial"/>
          <w:color w:val="5E5D5E"/>
        </w:rPr>
        <w:t>by</w:t>
      </w:r>
      <w:r>
        <w:rPr>
          <w:rFonts w:cs="Arial"/>
          <w:color w:val="5E5D5E"/>
          <w:spacing w:val="7"/>
        </w:rPr>
        <w:t xml:space="preserve"> </w:t>
      </w:r>
      <w:r>
        <w:rPr>
          <w:rFonts w:cs="Arial"/>
          <w:color w:val="5E5D5E"/>
        </w:rPr>
        <w:t>around</w:t>
      </w:r>
      <w:r>
        <w:rPr>
          <w:rFonts w:cs="Arial"/>
          <w:color w:val="5E5D5E"/>
          <w:spacing w:val="7"/>
        </w:rPr>
        <w:t xml:space="preserve"> </w:t>
      </w:r>
      <w:r>
        <w:rPr>
          <w:rFonts w:cs="Arial"/>
          <w:color w:val="5E5D5E"/>
        </w:rPr>
        <w:t>7</w:t>
      </w:r>
      <w:r>
        <w:rPr>
          <w:rFonts w:cs="Arial"/>
          <w:color w:val="5E5D5E"/>
          <w:spacing w:val="7"/>
        </w:rPr>
        <w:t xml:space="preserve"> </w:t>
      </w:r>
      <w:r>
        <w:rPr>
          <w:rFonts w:cs="Arial"/>
          <w:color w:val="5E5D5E"/>
        </w:rPr>
        <w:t>per</w:t>
      </w:r>
      <w:r>
        <w:rPr>
          <w:rFonts w:cs="Arial"/>
          <w:color w:val="5E5D5E"/>
          <w:spacing w:val="7"/>
        </w:rPr>
        <w:t xml:space="preserve"> </w:t>
      </w:r>
      <w:r>
        <w:rPr>
          <w:rFonts w:cs="Arial"/>
          <w:color w:val="5E5D5E"/>
        </w:rPr>
        <w:t>cent</w:t>
      </w:r>
      <w:r>
        <w:rPr>
          <w:rFonts w:cs="Arial"/>
          <w:color w:val="5E5D5E"/>
          <w:spacing w:val="7"/>
        </w:rPr>
        <w:t xml:space="preserve"> </w:t>
      </w:r>
      <w:r>
        <w:rPr>
          <w:rFonts w:cs="Arial"/>
          <w:color w:val="5E5D5E"/>
        </w:rPr>
        <w:t>in</w:t>
      </w:r>
      <w:r>
        <w:rPr>
          <w:rFonts w:cs="Arial"/>
          <w:color w:val="5E5D5E"/>
          <w:spacing w:val="7"/>
        </w:rPr>
        <w:t xml:space="preserve"> </w:t>
      </w:r>
      <w:r>
        <w:rPr>
          <w:rFonts w:cs="Arial"/>
          <w:color w:val="5E5D5E"/>
        </w:rPr>
        <w:t>2014–15,</w:t>
      </w:r>
      <w:r>
        <w:rPr>
          <w:rFonts w:cs="Arial"/>
          <w:color w:val="5E5D5E"/>
          <w:spacing w:val="7"/>
        </w:rPr>
        <w:t xml:space="preserve"> </w:t>
      </w:r>
      <w:r>
        <w:rPr>
          <w:rFonts w:cs="Arial"/>
          <w:color w:val="5E5D5E"/>
        </w:rPr>
        <w:t>while</w:t>
      </w:r>
      <w:r>
        <w:rPr>
          <w:rFonts w:cs="Arial"/>
          <w:color w:val="5E5D5E"/>
          <w:spacing w:val="7"/>
        </w:rPr>
        <w:t xml:space="preserve"> </w:t>
      </w:r>
      <w:r>
        <w:rPr>
          <w:rFonts w:cs="Arial"/>
          <w:color w:val="5E5D5E"/>
        </w:rPr>
        <w:t>the</w:t>
      </w:r>
      <w:r>
        <w:rPr>
          <w:rFonts w:cs="Arial"/>
          <w:color w:val="5E5D5E"/>
          <w:spacing w:val="7"/>
        </w:rPr>
        <w:t xml:space="preserve"> </w:t>
      </w:r>
      <w:r>
        <w:rPr>
          <w:rFonts w:cs="Arial"/>
          <w:color w:val="5E5D5E"/>
        </w:rPr>
        <w:t>profits</w:t>
      </w:r>
      <w:r>
        <w:rPr>
          <w:rFonts w:cs="Arial"/>
          <w:color w:val="5E5D5E"/>
          <w:spacing w:val="7"/>
        </w:rPr>
        <w:t xml:space="preserve"> </w:t>
      </w:r>
      <w:r>
        <w:rPr>
          <w:rFonts w:cs="Arial"/>
          <w:color w:val="5E5D5E"/>
        </w:rPr>
        <w:t>of</w:t>
      </w:r>
      <w:r>
        <w:rPr>
          <w:rFonts w:cs="Arial"/>
          <w:color w:val="5E5D5E"/>
          <w:spacing w:val="7"/>
        </w:rPr>
        <w:t xml:space="preserve"> </w:t>
      </w:r>
      <w:r>
        <w:rPr>
          <w:rFonts w:cs="Arial"/>
          <w:color w:val="5E5D5E"/>
        </w:rPr>
        <w:t>firms</w:t>
      </w:r>
      <w:r>
        <w:rPr>
          <w:rFonts w:cs="Arial"/>
          <w:color w:val="5E5D5E"/>
          <w:spacing w:val="7"/>
        </w:rPr>
        <w:t xml:space="preserve"> </w:t>
      </w:r>
      <w:r>
        <w:rPr>
          <w:rFonts w:cs="Arial"/>
          <w:color w:val="5E5D5E"/>
        </w:rPr>
        <w:t>in</w:t>
      </w:r>
      <w:r>
        <w:rPr>
          <w:rFonts w:cs="Arial"/>
          <w:color w:val="5E5D5E"/>
          <w:spacing w:val="7"/>
        </w:rPr>
        <w:t xml:space="preserve"> </w:t>
      </w:r>
      <w:r>
        <w:rPr>
          <w:rFonts w:cs="Arial"/>
          <w:color w:val="5E5D5E"/>
        </w:rPr>
        <w:t>the</w:t>
      </w:r>
      <w:r>
        <w:rPr>
          <w:rFonts w:cs="Arial"/>
          <w:color w:val="5E5D5E"/>
          <w:spacing w:val="7"/>
        </w:rPr>
        <w:t xml:space="preserve"> </w:t>
      </w:r>
      <w:r>
        <w:rPr>
          <w:rFonts w:cs="Arial"/>
          <w:color w:val="5E5D5E"/>
        </w:rPr>
        <w:t>industry</w:t>
      </w:r>
      <w:r>
        <w:rPr>
          <w:rFonts w:cs="Arial"/>
          <w:color w:val="5E5D5E"/>
          <w:spacing w:val="7"/>
        </w:rPr>
        <w:t xml:space="preserve"> </w:t>
      </w:r>
      <w:r>
        <w:rPr>
          <w:rFonts w:cs="Arial"/>
          <w:color w:val="5E5D5E"/>
        </w:rPr>
        <w:t xml:space="preserve">were </w:t>
      </w:r>
      <w:r>
        <w:rPr>
          <w:color w:val="5E5D5E"/>
          <w:spacing w:val="-1"/>
        </w:rPr>
        <w:t>up</w:t>
      </w:r>
      <w:r>
        <w:rPr>
          <w:color w:val="5E5D5E"/>
          <w:spacing w:val="10"/>
        </w:rPr>
        <w:t xml:space="preserve"> </w:t>
      </w:r>
      <w:r>
        <w:rPr>
          <w:color w:val="5E5D5E"/>
          <w:spacing w:val="-1"/>
        </w:rPr>
        <w:t>around</w:t>
      </w:r>
      <w:r>
        <w:rPr>
          <w:color w:val="5E5D5E"/>
          <w:spacing w:val="10"/>
        </w:rPr>
        <w:t xml:space="preserve"> </w:t>
      </w:r>
      <w:r>
        <w:rPr>
          <w:color w:val="5E5D5E"/>
          <w:spacing w:val="-1"/>
        </w:rPr>
        <w:t>20</w:t>
      </w:r>
      <w:r>
        <w:rPr>
          <w:color w:val="5E5D5E"/>
          <w:spacing w:val="11"/>
        </w:rPr>
        <w:t xml:space="preserve"> </w:t>
      </w:r>
      <w:r>
        <w:rPr>
          <w:color w:val="5E5D5E"/>
          <w:spacing w:val="-1"/>
        </w:rPr>
        <w:t>per</w:t>
      </w:r>
      <w:r>
        <w:rPr>
          <w:color w:val="5E5D5E"/>
          <w:spacing w:val="10"/>
        </w:rPr>
        <w:t xml:space="preserve"> </w:t>
      </w:r>
      <w:r>
        <w:rPr>
          <w:color w:val="5E5D5E"/>
        </w:rPr>
        <w:t>cent</w:t>
      </w:r>
      <w:r>
        <w:rPr>
          <w:color w:val="5E5D5E"/>
          <w:spacing w:val="11"/>
        </w:rPr>
        <w:t xml:space="preserve"> </w:t>
      </w:r>
      <w:r>
        <w:rPr>
          <w:color w:val="5E5D5E"/>
          <w:spacing w:val="-1"/>
        </w:rPr>
        <w:t>on</w:t>
      </w:r>
      <w:r>
        <w:rPr>
          <w:color w:val="5E5D5E"/>
          <w:spacing w:val="10"/>
        </w:rPr>
        <w:t xml:space="preserve"> </w:t>
      </w:r>
      <w:r>
        <w:rPr>
          <w:color w:val="5E5D5E"/>
        </w:rPr>
        <w:t>the</w:t>
      </w:r>
      <w:r>
        <w:rPr>
          <w:color w:val="5E5D5E"/>
          <w:spacing w:val="10"/>
        </w:rPr>
        <w:t xml:space="preserve"> </w:t>
      </w:r>
      <w:r>
        <w:rPr>
          <w:color w:val="5E5D5E"/>
          <w:spacing w:val="-1"/>
        </w:rPr>
        <w:t>previous</w:t>
      </w:r>
      <w:r>
        <w:rPr>
          <w:color w:val="5E5D5E"/>
          <w:spacing w:val="11"/>
        </w:rPr>
        <w:t xml:space="preserve"> </w:t>
      </w:r>
      <w:r>
        <w:rPr>
          <w:color w:val="5E5D5E"/>
          <w:spacing w:val="-2"/>
        </w:rPr>
        <w:t>year.</w:t>
      </w:r>
      <w:r>
        <w:rPr>
          <w:rFonts w:cs="Arial"/>
          <w:b/>
          <w:bCs/>
          <w:color w:val="5E5D5E"/>
          <w:spacing w:val="-2"/>
          <w:position w:val="7"/>
          <w:sz w:val="11"/>
          <w:szCs w:val="11"/>
        </w:rPr>
        <w:t>52</w:t>
      </w:r>
      <w:r>
        <w:rPr>
          <w:rFonts w:cs="Arial"/>
          <w:b/>
          <w:bCs/>
          <w:color w:val="5E5D5E"/>
          <w:position w:val="7"/>
          <w:sz w:val="11"/>
          <w:szCs w:val="11"/>
        </w:rPr>
        <w:t xml:space="preserve"> </w:t>
      </w:r>
      <w:r>
        <w:rPr>
          <w:rFonts w:cs="Arial"/>
          <w:color w:val="5E5D5E"/>
        </w:rPr>
        <w:t>The</w:t>
      </w:r>
      <w:r>
        <w:rPr>
          <w:rFonts w:cs="Arial"/>
          <w:color w:val="5E5D5E"/>
          <w:spacing w:val="11"/>
        </w:rPr>
        <w:t xml:space="preserve"> </w:t>
      </w:r>
      <w:r>
        <w:rPr>
          <w:rFonts w:cs="Arial"/>
          <w:color w:val="5E5D5E"/>
        </w:rPr>
        <w:t>sector</w:t>
      </w:r>
      <w:r>
        <w:rPr>
          <w:rFonts w:cs="Arial"/>
          <w:color w:val="5E5D5E"/>
          <w:spacing w:val="10"/>
        </w:rPr>
        <w:t xml:space="preserve"> </w:t>
      </w:r>
      <w:r>
        <w:rPr>
          <w:rFonts w:cs="Arial"/>
          <w:color w:val="5E5D5E"/>
        </w:rPr>
        <w:t>is</w:t>
      </w:r>
      <w:r>
        <w:rPr>
          <w:rFonts w:cs="Arial"/>
          <w:color w:val="5E5D5E"/>
          <w:spacing w:val="10"/>
        </w:rPr>
        <w:t xml:space="preserve"> </w:t>
      </w:r>
      <w:r>
        <w:rPr>
          <w:rFonts w:cs="Arial"/>
          <w:color w:val="5E5D5E"/>
        </w:rPr>
        <w:t>likely</w:t>
      </w:r>
      <w:r>
        <w:rPr>
          <w:rFonts w:cs="Arial"/>
          <w:color w:val="5E5D5E"/>
          <w:spacing w:val="11"/>
        </w:rPr>
        <w:t xml:space="preserve"> </w:t>
      </w:r>
      <w:r>
        <w:rPr>
          <w:rFonts w:cs="Arial"/>
          <w:color w:val="5E5D5E"/>
        </w:rPr>
        <w:t>benefiting</w:t>
      </w:r>
      <w:r>
        <w:rPr>
          <w:rFonts w:cs="Arial"/>
          <w:color w:val="5E5D5E"/>
          <w:spacing w:val="10"/>
        </w:rPr>
        <w:t xml:space="preserve"> </w:t>
      </w:r>
      <w:r>
        <w:rPr>
          <w:rFonts w:cs="Arial"/>
          <w:color w:val="5E5D5E"/>
        </w:rPr>
        <w:t>from</w:t>
      </w:r>
      <w:r>
        <w:rPr>
          <w:rFonts w:cs="Arial"/>
          <w:color w:val="5E5D5E"/>
          <w:spacing w:val="11"/>
        </w:rPr>
        <w:t xml:space="preserve"> </w:t>
      </w:r>
      <w:r>
        <w:rPr>
          <w:rFonts w:cs="Arial"/>
          <w:color w:val="5E5D5E"/>
        </w:rPr>
        <w:t>a</w:t>
      </w:r>
      <w:r>
        <w:rPr>
          <w:rFonts w:cs="Arial"/>
          <w:color w:val="5E5D5E"/>
          <w:spacing w:val="10"/>
        </w:rPr>
        <w:t xml:space="preserve"> </w:t>
      </w:r>
      <w:r>
        <w:rPr>
          <w:rFonts w:cs="Arial"/>
          <w:color w:val="5E5D5E"/>
        </w:rPr>
        <w:t>lower</w:t>
      </w:r>
      <w:r>
        <w:rPr>
          <w:rFonts w:cs="Arial"/>
          <w:color w:val="5E5D5E"/>
          <w:spacing w:val="28"/>
        </w:rPr>
        <w:t xml:space="preserve"> </w:t>
      </w:r>
      <w:r>
        <w:rPr>
          <w:color w:val="5E5D5E"/>
        </w:rPr>
        <w:t>Australian</w:t>
      </w:r>
      <w:r>
        <w:rPr>
          <w:color w:val="5E5D5E"/>
          <w:spacing w:val="1"/>
        </w:rPr>
        <w:t xml:space="preserve"> </w:t>
      </w:r>
      <w:r>
        <w:rPr>
          <w:color w:val="5E5D5E"/>
          <w:spacing w:val="-3"/>
        </w:rPr>
        <w:t>dollar,</w:t>
      </w:r>
      <w:r>
        <w:rPr>
          <w:color w:val="5E5D5E"/>
          <w:spacing w:val="3"/>
        </w:rPr>
        <w:t xml:space="preserve"> </w:t>
      </w:r>
      <w:r>
        <w:rPr>
          <w:color w:val="5E5D5E"/>
          <w:spacing w:val="-1"/>
        </w:rPr>
        <w:t>which</w:t>
      </w:r>
      <w:r>
        <w:rPr>
          <w:color w:val="5E5D5E"/>
          <w:spacing w:val="3"/>
        </w:rPr>
        <w:t xml:space="preserve"> </w:t>
      </w:r>
      <w:r>
        <w:rPr>
          <w:color w:val="5E5D5E"/>
          <w:spacing w:val="-1"/>
        </w:rPr>
        <w:t>encourages</w:t>
      </w:r>
      <w:r>
        <w:rPr>
          <w:color w:val="5E5D5E"/>
          <w:spacing w:val="-10"/>
        </w:rPr>
        <w:t xml:space="preserve"> </w:t>
      </w:r>
      <w:r>
        <w:rPr>
          <w:color w:val="5E5D5E"/>
        </w:rPr>
        <w:t>Australian</w:t>
      </w:r>
      <w:r>
        <w:rPr>
          <w:color w:val="5E5D5E"/>
          <w:spacing w:val="2"/>
        </w:rPr>
        <w:t xml:space="preserve"> </w:t>
      </w:r>
      <w:r>
        <w:rPr>
          <w:color w:val="5E5D5E"/>
        </w:rPr>
        <w:t>tourists</w:t>
      </w:r>
      <w:r>
        <w:rPr>
          <w:color w:val="5E5D5E"/>
          <w:spacing w:val="2"/>
        </w:rPr>
        <w:t xml:space="preserve"> </w:t>
      </w:r>
      <w:r>
        <w:rPr>
          <w:color w:val="5E5D5E"/>
        </w:rPr>
        <w:t>to</w:t>
      </w:r>
      <w:r>
        <w:rPr>
          <w:color w:val="5E5D5E"/>
          <w:spacing w:val="1"/>
        </w:rPr>
        <w:t xml:space="preserve"> </w:t>
      </w:r>
      <w:r>
        <w:rPr>
          <w:color w:val="5E5D5E"/>
        </w:rPr>
        <w:t>remain</w:t>
      </w:r>
      <w:r>
        <w:rPr>
          <w:color w:val="5E5D5E"/>
          <w:spacing w:val="2"/>
        </w:rPr>
        <w:t xml:space="preserve"> </w:t>
      </w:r>
      <w:r>
        <w:rPr>
          <w:color w:val="5E5D5E"/>
          <w:spacing w:val="-1"/>
        </w:rPr>
        <w:t>at</w:t>
      </w:r>
      <w:r>
        <w:rPr>
          <w:color w:val="5E5D5E"/>
          <w:spacing w:val="3"/>
        </w:rPr>
        <w:t xml:space="preserve"> </w:t>
      </w:r>
      <w:r>
        <w:rPr>
          <w:color w:val="5E5D5E"/>
          <w:spacing w:val="-1"/>
        </w:rPr>
        <w:t>home</w:t>
      </w:r>
      <w:r>
        <w:rPr>
          <w:color w:val="5E5D5E"/>
          <w:spacing w:val="2"/>
        </w:rPr>
        <w:t xml:space="preserve"> </w:t>
      </w:r>
      <w:r>
        <w:rPr>
          <w:color w:val="5E5D5E"/>
          <w:spacing w:val="-1"/>
        </w:rPr>
        <w:t>while</w:t>
      </w:r>
      <w:r>
        <w:rPr>
          <w:color w:val="5E5D5E"/>
          <w:spacing w:val="3"/>
        </w:rPr>
        <w:t xml:space="preserve"> </w:t>
      </w:r>
      <w:r>
        <w:rPr>
          <w:color w:val="5E5D5E"/>
          <w:spacing w:val="-1"/>
        </w:rPr>
        <w:t>promoting</w:t>
      </w:r>
      <w:r>
        <w:rPr>
          <w:color w:val="5E5D5E"/>
          <w:spacing w:val="30"/>
        </w:rPr>
        <w:t xml:space="preserve"> </w:t>
      </w:r>
      <w:r>
        <w:rPr>
          <w:color w:val="5E5D5E"/>
        </w:rPr>
        <w:t>tourism</w:t>
      </w:r>
      <w:r>
        <w:rPr>
          <w:color w:val="5E5D5E"/>
          <w:spacing w:val="2"/>
        </w:rPr>
        <w:t xml:space="preserve"> </w:t>
      </w:r>
      <w:r>
        <w:rPr>
          <w:color w:val="5E5D5E"/>
        </w:rPr>
        <w:t>from</w:t>
      </w:r>
      <w:r>
        <w:rPr>
          <w:color w:val="5E5D5E"/>
          <w:spacing w:val="3"/>
        </w:rPr>
        <w:t xml:space="preserve"> </w:t>
      </w:r>
      <w:r>
        <w:rPr>
          <w:color w:val="5E5D5E"/>
          <w:spacing w:val="-1"/>
        </w:rPr>
        <w:t>abroad.</w:t>
      </w:r>
      <w:r>
        <w:rPr>
          <w:rFonts w:cs="Arial"/>
          <w:b/>
          <w:bCs/>
          <w:color w:val="5E5D5E"/>
          <w:spacing w:val="-1"/>
          <w:position w:val="7"/>
          <w:sz w:val="11"/>
          <w:szCs w:val="11"/>
        </w:rPr>
        <w:t>53</w:t>
      </w:r>
    </w:p>
    <w:p w:rsidR="002F76B6" w:rsidRDefault="00F32A52">
      <w:pPr>
        <w:pStyle w:val="BodyText"/>
        <w:spacing w:line="271" w:lineRule="auto"/>
        <w:ind w:left="871" w:right="117"/>
        <w:jc w:val="both"/>
      </w:pPr>
      <w:r>
        <w:rPr>
          <w:color w:val="5E5D5E"/>
        </w:rPr>
        <w:t>Growth</w:t>
      </w:r>
      <w:r>
        <w:rPr>
          <w:color w:val="5E5D5E"/>
          <w:spacing w:val="30"/>
        </w:rPr>
        <w:t xml:space="preserve"> </w:t>
      </w:r>
      <w:r>
        <w:rPr>
          <w:color w:val="5E5D5E"/>
          <w:spacing w:val="-1"/>
        </w:rPr>
        <w:t>in</w:t>
      </w:r>
      <w:r>
        <w:rPr>
          <w:color w:val="5E5D5E"/>
          <w:spacing w:val="30"/>
        </w:rPr>
        <w:t xml:space="preserve"> </w:t>
      </w:r>
      <w:r>
        <w:rPr>
          <w:color w:val="5E5D5E"/>
        </w:rPr>
        <w:t>Financial</w:t>
      </w:r>
      <w:r>
        <w:rPr>
          <w:color w:val="5E5D5E"/>
          <w:spacing w:val="30"/>
        </w:rPr>
        <w:t xml:space="preserve"> </w:t>
      </w:r>
      <w:r>
        <w:rPr>
          <w:color w:val="5E5D5E"/>
        </w:rPr>
        <w:t>&amp;</w:t>
      </w:r>
      <w:r>
        <w:rPr>
          <w:color w:val="5E5D5E"/>
          <w:spacing w:val="30"/>
        </w:rPr>
        <w:t xml:space="preserve"> </w:t>
      </w:r>
      <w:r>
        <w:rPr>
          <w:color w:val="5E5D5E"/>
        </w:rPr>
        <w:t>Insurance</w:t>
      </w:r>
      <w:r>
        <w:rPr>
          <w:color w:val="5E5D5E"/>
          <w:spacing w:val="29"/>
        </w:rPr>
        <w:t xml:space="preserve"> </w:t>
      </w:r>
      <w:r>
        <w:rPr>
          <w:color w:val="5E5D5E"/>
        </w:rPr>
        <w:t>Services</w:t>
      </w:r>
      <w:r>
        <w:rPr>
          <w:color w:val="5E5D5E"/>
          <w:spacing w:val="31"/>
        </w:rPr>
        <w:t xml:space="preserve"> </w:t>
      </w:r>
      <w:r>
        <w:rPr>
          <w:color w:val="5E5D5E"/>
        </w:rPr>
        <w:t>remained</w:t>
      </w:r>
      <w:r>
        <w:rPr>
          <w:color w:val="5E5D5E"/>
          <w:spacing w:val="30"/>
        </w:rPr>
        <w:t xml:space="preserve"> </w:t>
      </w:r>
      <w:r>
        <w:rPr>
          <w:color w:val="5E5D5E"/>
        </w:rPr>
        <w:t>robust.</w:t>
      </w:r>
      <w:r>
        <w:rPr>
          <w:color w:val="5E5D5E"/>
          <w:spacing w:val="27"/>
        </w:rPr>
        <w:t xml:space="preserve"> </w:t>
      </w:r>
      <w:r>
        <w:rPr>
          <w:color w:val="5E5D5E"/>
        </w:rPr>
        <w:t>This</w:t>
      </w:r>
      <w:r>
        <w:rPr>
          <w:color w:val="5E5D5E"/>
          <w:spacing w:val="30"/>
        </w:rPr>
        <w:t xml:space="preserve"> </w:t>
      </w:r>
      <w:r>
        <w:rPr>
          <w:color w:val="5E5D5E"/>
          <w:spacing w:val="-1"/>
        </w:rPr>
        <w:t>is</w:t>
      </w:r>
      <w:r>
        <w:rPr>
          <w:color w:val="5E5D5E"/>
          <w:spacing w:val="31"/>
        </w:rPr>
        <w:t xml:space="preserve"> </w:t>
      </w:r>
      <w:r>
        <w:rPr>
          <w:color w:val="5E5D5E"/>
        </w:rPr>
        <w:t>a</w:t>
      </w:r>
      <w:r>
        <w:rPr>
          <w:color w:val="5E5D5E"/>
          <w:spacing w:val="30"/>
        </w:rPr>
        <w:t xml:space="preserve"> </w:t>
      </w:r>
      <w:r>
        <w:rPr>
          <w:color w:val="5E5D5E"/>
        </w:rPr>
        <w:t>continuation</w:t>
      </w:r>
      <w:r>
        <w:rPr>
          <w:color w:val="5E5D5E"/>
          <w:spacing w:val="30"/>
        </w:rPr>
        <w:t xml:space="preserve"> </w:t>
      </w:r>
      <w:r>
        <w:rPr>
          <w:color w:val="5E5D5E"/>
          <w:spacing w:val="-1"/>
        </w:rPr>
        <w:t>of</w:t>
      </w:r>
      <w:r>
        <w:rPr>
          <w:color w:val="5E5D5E"/>
          <w:spacing w:val="31"/>
        </w:rPr>
        <w:t xml:space="preserve"> </w:t>
      </w:r>
      <w:r>
        <w:rPr>
          <w:color w:val="5E5D5E"/>
        </w:rPr>
        <w:t>a</w:t>
      </w:r>
      <w:r>
        <w:rPr>
          <w:color w:val="5E5D5E"/>
          <w:spacing w:val="23"/>
        </w:rPr>
        <w:t xml:space="preserve"> </w:t>
      </w:r>
      <w:r>
        <w:rPr>
          <w:color w:val="5E5D5E"/>
          <w:spacing w:val="-1"/>
        </w:rPr>
        <w:t>longer-term</w:t>
      </w:r>
      <w:r>
        <w:rPr>
          <w:color w:val="5E5D5E"/>
          <w:spacing w:val="12"/>
        </w:rPr>
        <w:t xml:space="preserve"> </w:t>
      </w:r>
      <w:r>
        <w:rPr>
          <w:color w:val="5E5D5E"/>
        </w:rPr>
        <w:t>trend</w:t>
      </w:r>
      <w:r>
        <w:rPr>
          <w:color w:val="5E5D5E"/>
          <w:spacing w:val="13"/>
        </w:rPr>
        <w:t xml:space="preserve"> </w:t>
      </w:r>
      <w:r>
        <w:rPr>
          <w:color w:val="5E5D5E"/>
        </w:rPr>
        <w:t>(the</w:t>
      </w:r>
      <w:r>
        <w:rPr>
          <w:color w:val="5E5D5E"/>
          <w:spacing w:val="12"/>
        </w:rPr>
        <w:t xml:space="preserve"> </w:t>
      </w:r>
      <w:r>
        <w:rPr>
          <w:color w:val="5E5D5E"/>
          <w:spacing w:val="-1"/>
        </w:rPr>
        <w:t>industry</w:t>
      </w:r>
      <w:r>
        <w:rPr>
          <w:color w:val="5E5D5E"/>
          <w:spacing w:val="13"/>
        </w:rPr>
        <w:t xml:space="preserve"> </w:t>
      </w:r>
      <w:r>
        <w:rPr>
          <w:color w:val="5E5D5E"/>
          <w:spacing w:val="-1"/>
        </w:rPr>
        <w:t>is</w:t>
      </w:r>
      <w:r>
        <w:rPr>
          <w:color w:val="5E5D5E"/>
          <w:spacing w:val="12"/>
        </w:rPr>
        <w:t xml:space="preserve"> </w:t>
      </w:r>
      <w:r>
        <w:rPr>
          <w:color w:val="5E5D5E"/>
          <w:spacing w:val="-1"/>
        </w:rPr>
        <w:t>one</w:t>
      </w:r>
      <w:r>
        <w:rPr>
          <w:color w:val="5E5D5E"/>
          <w:spacing w:val="13"/>
        </w:rPr>
        <w:t xml:space="preserve"> </w:t>
      </w:r>
      <w:r>
        <w:rPr>
          <w:color w:val="5E5D5E"/>
          <w:spacing w:val="-1"/>
        </w:rPr>
        <w:t>of</w:t>
      </w:r>
      <w:r>
        <w:rPr>
          <w:color w:val="5E5D5E"/>
          <w:spacing w:val="12"/>
        </w:rPr>
        <w:t xml:space="preserve"> </w:t>
      </w:r>
      <w:r>
        <w:rPr>
          <w:color w:val="5E5D5E"/>
        </w:rPr>
        <w:t>the</w:t>
      </w:r>
      <w:r>
        <w:rPr>
          <w:color w:val="5E5D5E"/>
          <w:spacing w:val="13"/>
        </w:rPr>
        <w:t xml:space="preserve"> </w:t>
      </w:r>
      <w:r>
        <w:rPr>
          <w:color w:val="5E5D5E"/>
        </w:rPr>
        <w:t>fastest</w:t>
      </w:r>
      <w:r>
        <w:rPr>
          <w:color w:val="5E5D5E"/>
          <w:spacing w:val="11"/>
        </w:rPr>
        <w:t xml:space="preserve"> </w:t>
      </w:r>
      <w:r>
        <w:rPr>
          <w:color w:val="5E5D5E"/>
          <w:spacing w:val="-1"/>
        </w:rPr>
        <w:t>growing</w:t>
      </w:r>
      <w:r>
        <w:rPr>
          <w:color w:val="5E5D5E"/>
          <w:spacing w:val="13"/>
        </w:rPr>
        <w:t xml:space="preserve"> </w:t>
      </w:r>
      <w:r>
        <w:rPr>
          <w:color w:val="5E5D5E"/>
          <w:spacing w:val="-1"/>
        </w:rPr>
        <w:t>over</w:t>
      </w:r>
      <w:r>
        <w:rPr>
          <w:color w:val="5E5D5E"/>
          <w:spacing w:val="12"/>
        </w:rPr>
        <w:t xml:space="preserve"> </w:t>
      </w:r>
      <w:r>
        <w:rPr>
          <w:color w:val="5E5D5E"/>
        </w:rPr>
        <w:t>the</w:t>
      </w:r>
      <w:r>
        <w:rPr>
          <w:color w:val="5E5D5E"/>
          <w:spacing w:val="13"/>
        </w:rPr>
        <w:t xml:space="preserve"> </w:t>
      </w:r>
      <w:r>
        <w:rPr>
          <w:color w:val="5E5D5E"/>
          <w:spacing w:val="-1"/>
        </w:rPr>
        <w:t>last</w:t>
      </w:r>
      <w:r>
        <w:rPr>
          <w:color w:val="5E5D5E"/>
          <w:spacing w:val="12"/>
        </w:rPr>
        <w:t xml:space="preserve"> </w:t>
      </w:r>
      <w:r>
        <w:rPr>
          <w:color w:val="5E5D5E"/>
          <w:spacing w:val="-1"/>
        </w:rPr>
        <w:t>10</w:t>
      </w:r>
      <w:r>
        <w:rPr>
          <w:color w:val="5E5D5E"/>
          <w:spacing w:val="13"/>
        </w:rPr>
        <w:t xml:space="preserve"> </w:t>
      </w:r>
      <w:r>
        <w:rPr>
          <w:color w:val="5E5D5E"/>
        </w:rPr>
        <w:t>years),</w:t>
      </w:r>
      <w:r>
        <w:rPr>
          <w:color w:val="5E5D5E"/>
          <w:spacing w:val="12"/>
        </w:rPr>
        <w:t xml:space="preserve"> </w:t>
      </w:r>
      <w:r>
        <w:rPr>
          <w:color w:val="5E5D5E"/>
          <w:spacing w:val="-1"/>
        </w:rPr>
        <w:t>with</w:t>
      </w:r>
      <w:r>
        <w:rPr>
          <w:color w:val="5E5D5E"/>
          <w:spacing w:val="29"/>
        </w:rPr>
        <w:t xml:space="preserve"> </w:t>
      </w:r>
      <w:r>
        <w:rPr>
          <w:color w:val="5E5D5E"/>
        </w:rPr>
        <w:t>record</w:t>
      </w:r>
      <w:r>
        <w:rPr>
          <w:color w:val="5E5D5E"/>
          <w:spacing w:val="3"/>
        </w:rPr>
        <w:t xml:space="preserve"> </w:t>
      </w:r>
      <w:r>
        <w:rPr>
          <w:color w:val="5E5D5E"/>
          <w:spacing w:val="-1"/>
        </w:rPr>
        <w:t>low</w:t>
      </w:r>
      <w:r>
        <w:rPr>
          <w:color w:val="5E5D5E"/>
          <w:spacing w:val="4"/>
        </w:rPr>
        <w:t xml:space="preserve"> </w:t>
      </w:r>
      <w:r>
        <w:rPr>
          <w:color w:val="5E5D5E"/>
          <w:spacing w:val="-1"/>
        </w:rPr>
        <w:t>interest</w:t>
      </w:r>
      <w:r>
        <w:rPr>
          <w:color w:val="5E5D5E"/>
          <w:spacing w:val="5"/>
        </w:rPr>
        <w:t xml:space="preserve"> </w:t>
      </w:r>
      <w:r>
        <w:rPr>
          <w:color w:val="5E5D5E"/>
        </w:rPr>
        <w:t>rates</w:t>
      </w:r>
      <w:r>
        <w:rPr>
          <w:color w:val="5E5D5E"/>
          <w:spacing w:val="4"/>
        </w:rPr>
        <w:t xml:space="preserve"> </w:t>
      </w:r>
      <w:r>
        <w:rPr>
          <w:color w:val="5E5D5E"/>
        </w:rPr>
        <w:t>facilitating</w:t>
      </w:r>
      <w:r>
        <w:rPr>
          <w:color w:val="5E5D5E"/>
          <w:spacing w:val="3"/>
        </w:rPr>
        <w:t xml:space="preserve"> </w:t>
      </w:r>
      <w:r>
        <w:rPr>
          <w:color w:val="5E5D5E"/>
        </w:rPr>
        <w:t>strong</w:t>
      </w:r>
      <w:r>
        <w:rPr>
          <w:color w:val="5E5D5E"/>
          <w:spacing w:val="4"/>
        </w:rPr>
        <w:t xml:space="preserve"> </w:t>
      </w:r>
      <w:r>
        <w:rPr>
          <w:color w:val="5E5D5E"/>
          <w:spacing w:val="-1"/>
        </w:rPr>
        <w:t>growth</w:t>
      </w:r>
      <w:r>
        <w:rPr>
          <w:color w:val="5E5D5E"/>
          <w:spacing w:val="4"/>
        </w:rPr>
        <w:t xml:space="preserve"> </w:t>
      </w:r>
      <w:r>
        <w:rPr>
          <w:color w:val="5E5D5E"/>
          <w:spacing w:val="-1"/>
        </w:rPr>
        <w:t>in</w:t>
      </w:r>
      <w:r>
        <w:rPr>
          <w:color w:val="5E5D5E"/>
          <w:spacing w:val="3"/>
        </w:rPr>
        <w:t xml:space="preserve"> </w:t>
      </w:r>
      <w:r>
        <w:rPr>
          <w:color w:val="5E5D5E"/>
          <w:spacing w:val="-1"/>
        </w:rPr>
        <w:t>lending</w:t>
      </w:r>
      <w:r>
        <w:rPr>
          <w:color w:val="5E5D5E"/>
          <w:spacing w:val="4"/>
        </w:rPr>
        <w:t xml:space="preserve"> </w:t>
      </w:r>
      <w:r>
        <w:rPr>
          <w:color w:val="5E5D5E"/>
          <w:spacing w:val="-3"/>
        </w:rPr>
        <w:t>activity.</w:t>
      </w:r>
      <w:r>
        <w:rPr>
          <w:color w:val="5E5D5E"/>
          <w:spacing w:val="4"/>
        </w:rPr>
        <w:t xml:space="preserve"> </w:t>
      </w:r>
      <w:r>
        <w:rPr>
          <w:color w:val="5E5D5E"/>
          <w:spacing w:val="-1"/>
        </w:rPr>
        <w:t>Health</w:t>
      </w:r>
      <w:r>
        <w:rPr>
          <w:color w:val="5E5D5E"/>
          <w:spacing w:val="4"/>
        </w:rPr>
        <w:t xml:space="preserve"> </w:t>
      </w:r>
      <w:r>
        <w:rPr>
          <w:color w:val="5E5D5E"/>
          <w:spacing w:val="-1"/>
        </w:rPr>
        <w:t>Care</w:t>
      </w:r>
      <w:r>
        <w:rPr>
          <w:color w:val="5E5D5E"/>
          <w:spacing w:val="4"/>
        </w:rPr>
        <w:t xml:space="preserve"> </w:t>
      </w:r>
      <w:r>
        <w:rPr>
          <w:color w:val="5E5D5E"/>
        </w:rPr>
        <w:t>&amp;</w:t>
      </w:r>
      <w:r>
        <w:rPr>
          <w:color w:val="5E5D5E"/>
          <w:spacing w:val="4"/>
        </w:rPr>
        <w:t xml:space="preserve"> </w:t>
      </w:r>
      <w:r>
        <w:rPr>
          <w:color w:val="5E5D5E"/>
        </w:rPr>
        <w:t>Social</w:t>
      </w:r>
      <w:r>
        <w:rPr>
          <w:color w:val="5E5D5E"/>
          <w:spacing w:val="27"/>
        </w:rPr>
        <w:t xml:space="preserve"> </w:t>
      </w:r>
      <w:r>
        <w:rPr>
          <w:color w:val="5E5D5E"/>
        </w:rPr>
        <w:t>Assistance</w:t>
      </w:r>
      <w:r>
        <w:rPr>
          <w:color w:val="5E5D5E"/>
          <w:spacing w:val="19"/>
        </w:rPr>
        <w:t xml:space="preserve"> </w:t>
      </w:r>
      <w:r>
        <w:rPr>
          <w:color w:val="5E5D5E"/>
        </w:rPr>
        <w:t>continued</w:t>
      </w:r>
      <w:r>
        <w:rPr>
          <w:color w:val="5E5D5E"/>
          <w:spacing w:val="20"/>
        </w:rPr>
        <w:t xml:space="preserve"> </w:t>
      </w:r>
      <w:r>
        <w:rPr>
          <w:color w:val="5E5D5E"/>
        </w:rPr>
        <w:t>to</w:t>
      </w:r>
      <w:r>
        <w:rPr>
          <w:color w:val="5E5D5E"/>
          <w:spacing w:val="20"/>
        </w:rPr>
        <w:t xml:space="preserve"> </w:t>
      </w:r>
      <w:r>
        <w:rPr>
          <w:color w:val="5E5D5E"/>
          <w:spacing w:val="-1"/>
        </w:rPr>
        <w:t>expand</w:t>
      </w:r>
      <w:r>
        <w:rPr>
          <w:color w:val="5E5D5E"/>
          <w:spacing w:val="20"/>
        </w:rPr>
        <w:t xml:space="preserve"> </w:t>
      </w:r>
      <w:r>
        <w:rPr>
          <w:color w:val="5E5D5E"/>
          <w:spacing w:val="-2"/>
        </w:rPr>
        <w:t>strongly,</w:t>
      </w:r>
      <w:r>
        <w:rPr>
          <w:color w:val="5E5D5E"/>
          <w:spacing w:val="20"/>
        </w:rPr>
        <w:t xml:space="preserve"> </w:t>
      </w:r>
      <w:r>
        <w:rPr>
          <w:color w:val="5E5D5E"/>
          <w:spacing w:val="-1"/>
        </w:rPr>
        <w:t>in</w:t>
      </w:r>
      <w:r>
        <w:rPr>
          <w:color w:val="5E5D5E"/>
          <w:spacing w:val="19"/>
        </w:rPr>
        <w:t xml:space="preserve"> </w:t>
      </w:r>
      <w:r>
        <w:rPr>
          <w:color w:val="5E5D5E"/>
          <w:spacing w:val="-1"/>
        </w:rPr>
        <w:t>line</w:t>
      </w:r>
      <w:r>
        <w:rPr>
          <w:color w:val="5E5D5E"/>
          <w:spacing w:val="20"/>
        </w:rPr>
        <w:t xml:space="preserve"> </w:t>
      </w:r>
      <w:r>
        <w:rPr>
          <w:color w:val="5E5D5E"/>
          <w:spacing w:val="-1"/>
        </w:rPr>
        <w:t>with</w:t>
      </w:r>
      <w:r>
        <w:rPr>
          <w:color w:val="5E5D5E"/>
          <w:spacing w:val="20"/>
        </w:rPr>
        <w:t xml:space="preserve"> </w:t>
      </w:r>
      <w:r>
        <w:rPr>
          <w:color w:val="5E5D5E"/>
          <w:spacing w:val="-1"/>
        </w:rPr>
        <w:t>demographic</w:t>
      </w:r>
      <w:r>
        <w:rPr>
          <w:color w:val="5E5D5E"/>
          <w:spacing w:val="20"/>
        </w:rPr>
        <w:t xml:space="preserve"> </w:t>
      </w:r>
      <w:r>
        <w:rPr>
          <w:color w:val="5E5D5E"/>
        </w:rPr>
        <w:t>change</w:t>
      </w:r>
      <w:r>
        <w:rPr>
          <w:color w:val="5E5D5E"/>
          <w:spacing w:val="20"/>
        </w:rPr>
        <w:t xml:space="preserve"> </w:t>
      </w:r>
      <w:r>
        <w:rPr>
          <w:color w:val="5E5D5E"/>
          <w:spacing w:val="-1"/>
        </w:rPr>
        <w:t>including</w:t>
      </w:r>
      <w:r>
        <w:rPr>
          <w:color w:val="5E5D5E"/>
          <w:spacing w:val="19"/>
        </w:rPr>
        <w:t xml:space="preserve"> </w:t>
      </w:r>
      <w:r>
        <w:rPr>
          <w:color w:val="5E5D5E"/>
        </w:rPr>
        <w:t>the</w:t>
      </w:r>
      <w:r>
        <w:rPr>
          <w:color w:val="5E5D5E"/>
          <w:spacing w:val="30"/>
        </w:rPr>
        <w:t xml:space="preserve"> </w:t>
      </w:r>
      <w:r>
        <w:rPr>
          <w:color w:val="5E5D5E"/>
          <w:spacing w:val="-1"/>
        </w:rPr>
        <w:t>ageing</w:t>
      </w:r>
      <w:r>
        <w:rPr>
          <w:color w:val="5E5D5E"/>
        </w:rPr>
        <w:t xml:space="preserve"> </w:t>
      </w:r>
      <w:r>
        <w:rPr>
          <w:color w:val="5E5D5E"/>
          <w:spacing w:val="-1"/>
        </w:rPr>
        <w:t>population.</w:t>
      </w:r>
    </w:p>
    <w:p w:rsidR="002F76B6" w:rsidRDefault="002F76B6">
      <w:pPr>
        <w:spacing w:before="14" w:line="220" w:lineRule="exact"/>
      </w:pPr>
    </w:p>
    <w:p w:rsidR="002F76B6" w:rsidRDefault="00F32A52" w:rsidP="00E67626">
      <w:pPr>
        <w:pStyle w:val="Heading3"/>
        <w:rPr>
          <w:rFonts w:cs="Arial"/>
        </w:rPr>
      </w:pPr>
      <w:r>
        <w:t>Softer</w:t>
      </w:r>
      <w:r>
        <w:rPr>
          <w:spacing w:val="-2"/>
        </w:rPr>
        <w:t xml:space="preserve"> </w:t>
      </w:r>
      <w:r>
        <w:rPr>
          <w:spacing w:val="-1"/>
        </w:rPr>
        <w:t>growth occurred</w:t>
      </w:r>
      <w:r>
        <w:rPr>
          <w:spacing w:val="-2"/>
        </w:rPr>
        <w:t xml:space="preserve"> </w:t>
      </w:r>
      <w:r>
        <w:rPr>
          <w:spacing w:val="-1"/>
        </w:rPr>
        <w:t>in Retail</w:t>
      </w:r>
      <w:r>
        <w:rPr>
          <w:spacing w:val="-6"/>
        </w:rPr>
        <w:t xml:space="preserve"> </w:t>
      </w:r>
      <w:r>
        <w:rPr>
          <w:spacing w:val="-3"/>
        </w:rPr>
        <w:t xml:space="preserve">Trade </w:t>
      </w:r>
      <w:r>
        <w:rPr>
          <w:spacing w:val="-1"/>
        </w:rPr>
        <w:t xml:space="preserve">and </w:t>
      </w:r>
      <w:r>
        <w:t>Professional,</w:t>
      </w:r>
      <w:r>
        <w:rPr>
          <w:spacing w:val="29"/>
        </w:rPr>
        <w:t xml:space="preserve"> </w:t>
      </w:r>
      <w:r>
        <w:t>Scientific &amp;</w:t>
      </w:r>
      <w:r>
        <w:rPr>
          <w:spacing w:val="-6"/>
        </w:rPr>
        <w:t xml:space="preserve"> </w:t>
      </w:r>
      <w:r>
        <w:rPr>
          <w:spacing w:val="-34"/>
        </w:rPr>
        <w:t>T</w:t>
      </w:r>
      <w:r>
        <w:t>echnical Services</w:t>
      </w:r>
    </w:p>
    <w:p w:rsidR="002F76B6" w:rsidRDefault="00F32A52">
      <w:pPr>
        <w:pStyle w:val="BodyText"/>
        <w:spacing w:before="107" w:line="271" w:lineRule="auto"/>
        <w:ind w:left="871" w:right="117"/>
        <w:jc w:val="both"/>
        <w:rPr>
          <w:rFonts w:cs="Arial"/>
          <w:sz w:val="11"/>
          <w:szCs w:val="11"/>
        </w:rPr>
      </w:pPr>
      <w:r>
        <w:rPr>
          <w:color w:val="5E5D5E"/>
          <w:spacing w:val="-1"/>
        </w:rPr>
        <w:t>Retail</w:t>
      </w:r>
      <w:r>
        <w:rPr>
          <w:color w:val="5E5D5E"/>
          <w:spacing w:val="29"/>
        </w:rPr>
        <w:t xml:space="preserve"> </w:t>
      </w:r>
      <w:r>
        <w:rPr>
          <w:color w:val="5E5D5E"/>
          <w:spacing w:val="-2"/>
        </w:rPr>
        <w:t>Trade</w:t>
      </w:r>
      <w:r>
        <w:rPr>
          <w:color w:val="5E5D5E"/>
          <w:spacing w:val="32"/>
        </w:rPr>
        <w:t xml:space="preserve"> </w:t>
      </w:r>
      <w:r>
        <w:rPr>
          <w:color w:val="5E5D5E"/>
          <w:spacing w:val="-1"/>
        </w:rPr>
        <w:t>is</w:t>
      </w:r>
      <w:r>
        <w:rPr>
          <w:color w:val="5E5D5E"/>
          <w:spacing w:val="32"/>
        </w:rPr>
        <w:t xml:space="preserve"> </w:t>
      </w:r>
      <w:r>
        <w:rPr>
          <w:color w:val="5E5D5E"/>
        </w:rPr>
        <w:t>confronting</w:t>
      </w:r>
      <w:r>
        <w:rPr>
          <w:color w:val="5E5D5E"/>
          <w:spacing w:val="32"/>
        </w:rPr>
        <w:t xml:space="preserve"> </w:t>
      </w:r>
      <w:r>
        <w:rPr>
          <w:color w:val="5E5D5E"/>
        </w:rPr>
        <w:t>a</w:t>
      </w:r>
      <w:r>
        <w:rPr>
          <w:color w:val="5E5D5E"/>
          <w:spacing w:val="32"/>
        </w:rPr>
        <w:t xml:space="preserve"> </w:t>
      </w:r>
      <w:r>
        <w:rPr>
          <w:color w:val="5E5D5E"/>
        </w:rPr>
        <w:t>constraint</w:t>
      </w:r>
      <w:r>
        <w:rPr>
          <w:color w:val="5E5D5E"/>
          <w:spacing w:val="32"/>
        </w:rPr>
        <w:t xml:space="preserve"> </w:t>
      </w:r>
      <w:r>
        <w:rPr>
          <w:color w:val="5E5D5E"/>
          <w:spacing w:val="-1"/>
        </w:rPr>
        <w:t>on</w:t>
      </w:r>
      <w:r>
        <w:rPr>
          <w:color w:val="5E5D5E"/>
          <w:spacing w:val="32"/>
        </w:rPr>
        <w:t xml:space="preserve"> </w:t>
      </w:r>
      <w:r>
        <w:rPr>
          <w:color w:val="5E5D5E"/>
          <w:spacing w:val="-1"/>
        </w:rPr>
        <w:t>demand</w:t>
      </w:r>
      <w:r>
        <w:rPr>
          <w:color w:val="5E5D5E"/>
          <w:spacing w:val="32"/>
        </w:rPr>
        <w:t xml:space="preserve"> </w:t>
      </w:r>
      <w:r>
        <w:rPr>
          <w:color w:val="5E5D5E"/>
        </w:rPr>
        <w:t>for</w:t>
      </w:r>
      <w:r>
        <w:rPr>
          <w:color w:val="5E5D5E"/>
          <w:spacing w:val="32"/>
        </w:rPr>
        <w:t xml:space="preserve"> </w:t>
      </w:r>
      <w:r>
        <w:rPr>
          <w:color w:val="5E5D5E"/>
          <w:spacing w:val="-1"/>
        </w:rPr>
        <w:t>its</w:t>
      </w:r>
      <w:r>
        <w:rPr>
          <w:color w:val="5E5D5E"/>
          <w:spacing w:val="32"/>
        </w:rPr>
        <w:t xml:space="preserve"> </w:t>
      </w:r>
      <w:r>
        <w:rPr>
          <w:color w:val="5E5D5E"/>
          <w:spacing w:val="-1"/>
        </w:rPr>
        <w:t>products</w:t>
      </w:r>
      <w:r>
        <w:rPr>
          <w:color w:val="5E5D5E"/>
          <w:spacing w:val="33"/>
        </w:rPr>
        <w:t xml:space="preserve"> </w:t>
      </w:r>
      <w:r>
        <w:rPr>
          <w:color w:val="5E5D5E"/>
          <w:spacing w:val="-1"/>
        </w:rPr>
        <w:t>in</w:t>
      </w:r>
      <w:r>
        <w:rPr>
          <w:color w:val="5E5D5E"/>
          <w:spacing w:val="32"/>
        </w:rPr>
        <w:t xml:space="preserve"> </w:t>
      </w:r>
      <w:r>
        <w:rPr>
          <w:color w:val="5E5D5E"/>
        </w:rPr>
        <w:t>the</w:t>
      </w:r>
      <w:r>
        <w:rPr>
          <w:color w:val="5E5D5E"/>
          <w:spacing w:val="32"/>
        </w:rPr>
        <w:t xml:space="preserve"> </w:t>
      </w:r>
      <w:r>
        <w:rPr>
          <w:color w:val="5E5D5E"/>
        </w:rPr>
        <w:t>form</w:t>
      </w:r>
      <w:r>
        <w:rPr>
          <w:color w:val="5E5D5E"/>
          <w:spacing w:val="32"/>
        </w:rPr>
        <w:t xml:space="preserve"> </w:t>
      </w:r>
      <w:r>
        <w:rPr>
          <w:color w:val="5E5D5E"/>
          <w:spacing w:val="-1"/>
        </w:rPr>
        <w:t>of</w:t>
      </w:r>
      <w:r>
        <w:rPr>
          <w:color w:val="5E5D5E"/>
          <w:spacing w:val="32"/>
        </w:rPr>
        <w:t xml:space="preserve"> </w:t>
      </w:r>
      <w:r>
        <w:rPr>
          <w:color w:val="5E5D5E"/>
        </w:rPr>
        <w:t>soft</w:t>
      </w:r>
      <w:r>
        <w:rPr>
          <w:color w:val="5E5D5E"/>
          <w:spacing w:val="21"/>
          <w:w w:val="99"/>
        </w:rPr>
        <w:t xml:space="preserve"> </w:t>
      </w:r>
      <w:r>
        <w:rPr>
          <w:color w:val="5E5D5E"/>
          <w:spacing w:val="-1"/>
        </w:rPr>
        <w:t>wages</w:t>
      </w:r>
      <w:r>
        <w:rPr>
          <w:color w:val="5E5D5E"/>
          <w:spacing w:val="-10"/>
        </w:rPr>
        <w:t xml:space="preserve"> </w:t>
      </w:r>
      <w:r>
        <w:rPr>
          <w:color w:val="5E5D5E"/>
          <w:spacing w:val="-1"/>
        </w:rPr>
        <w:t>growth,</w:t>
      </w:r>
      <w:r>
        <w:rPr>
          <w:color w:val="5E5D5E"/>
          <w:spacing w:val="-8"/>
        </w:rPr>
        <w:t xml:space="preserve"> </w:t>
      </w:r>
      <w:r>
        <w:rPr>
          <w:color w:val="5E5D5E"/>
        </w:rPr>
        <w:t>currently</w:t>
      </w:r>
      <w:r>
        <w:rPr>
          <w:color w:val="5E5D5E"/>
          <w:spacing w:val="-9"/>
        </w:rPr>
        <w:t xml:space="preserve"> </w:t>
      </w:r>
      <w:r>
        <w:rPr>
          <w:color w:val="5E5D5E"/>
          <w:spacing w:val="-1"/>
        </w:rPr>
        <w:t>at</w:t>
      </w:r>
      <w:r>
        <w:rPr>
          <w:color w:val="5E5D5E"/>
          <w:spacing w:val="-10"/>
        </w:rPr>
        <w:t xml:space="preserve"> </w:t>
      </w:r>
      <w:r>
        <w:rPr>
          <w:color w:val="5E5D5E"/>
          <w:spacing w:val="-1"/>
        </w:rPr>
        <w:t>its</w:t>
      </w:r>
      <w:r>
        <w:rPr>
          <w:color w:val="5E5D5E"/>
          <w:spacing w:val="-9"/>
        </w:rPr>
        <w:t xml:space="preserve"> </w:t>
      </w:r>
      <w:r>
        <w:rPr>
          <w:color w:val="5E5D5E"/>
          <w:spacing w:val="-1"/>
        </w:rPr>
        <w:t>lowest</w:t>
      </w:r>
      <w:r>
        <w:rPr>
          <w:color w:val="5E5D5E"/>
          <w:spacing w:val="-8"/>
        </w:rPr>
        <w:t xml:space="preserve"> </w:t>
      </w:r>
      <w:r>
        <w:rPr>
          <w:color w:val="5E5D5E"/>
          <w:spacing w:val="-1"/>
        </w:rPr>
        <w:t>level</w:t>
      </w:r>
      <w:r>
        <w:rPr>
          <w:color w:val="5E5D5E"/>
          <w:spacing w:val="-8"/>
        </w:rPr>
        <w:t xml:space="preserve"> </w:t>
      </w:r>
      <w:r>
        <w:rPr>
          <w:color w:val="5E5D5E"/>
          <w:spacing w:val="-1"/>
        </w:rPr>
        <w:t>on</w:t>
      </w:r>
      <w:r>
        <w:rPr>
          <w:color w:val="5E5D5E"/>
          <w:spacing w:val="-10"/>
        </w:rPr>
        <w:t xml:space="preserve"> </w:t>
      </w:r>
      <w:r>
        <w:rPr>
          <w:color w:val="5E5D5E"/>
        </w:rPr>
        <w:t>record.</w:t>
      </w:r>
      <w:r>
        <w:rPr>
          <w:color w:val="5E5D5E"/>
          <w:spacing w:val="-9"/>
        </w:rPr>
        <w:t xml:space="preserve"> </w:t>
      </w:r>
      <w:r>
        <w:rPr>
          <w:color w:val="5E5D5E"/>
        </w:rPr>
        <w:t>On</w:t>
      </w:r>
      <w:r>
        <w:rPr>
          <w:color w:val="5E5D5E"/>
          <w:spacing w:val="-9"/>
        </w:rPr>
        <w:t xml:space="preserve"> </w:t>
      </w:r>
      <w:r>
        <w:rPr>
          <w:color w:val="5E5D5E"/>
        </w:rPr>
        <w:t>the</w:t>
      </w:r>
      <w:r>
        <w:rPr>
          <w:color w:val="5E5D5E"/>
          <w:spacing w:val="-9"/>
        </w:rPr>
        <w:t xml:space="preserve"> </w:t>
      </w:r>
      <w:r>
        <w:rPr>
          <w:color w:val="5E5D5E"/>
          <w:spacing w:val="-1"/>
        </w:rPr>
        <w:t>other</w:t>
      </w:r>
      <w:r>
        <w:rPr>
          <w:color w:val="5E5D5E"/>
          <w:spacing w:val="-9"/>
        </w:rPr>
        <w:t xml:space="preserve"> </w:t>
      </w:r>
      <w:r>
        <w:rPr>
          <w:color w:val="5E5D5E"/>
          <w:spacing w:val="-1"/>
        </w:rPr>
        <w:t>hand,</w:t>
      </w:r>
      <w:r>
        <w:rPr>
          <w:color w:val="5E5D5E"/>
          <w:spacing w:val="-9"/>
        </w:rPr>
        <w:t xml:space="preserve"> </w:t>
      </w:r>
      <w:r>
        <w:rPr>
          <w:color w:val="5E5D5E"/>
        </w:rPr>
        <w:t>strong</w:t>
      </w:r>
      <w:r>
        <w:rPr>
          <w:color w:val="5E5D5E"/>
          <w:spacing w:val="-9"/>
        </w:rPr>
        <w:t xml:space="preserve"> </w:t>
      </w:r>
      <w:r>
        <w:rPr>
          <w:color w:val="5E5D5E"/>
          <w:spacing w:val="-1"/>
        </w:rPr>
        <w:t>house</w:t>
      </w:r>
      <w:r>
        <w:rPr>
          <w:color w:val="5E5D5E"/>
          <w:spacing w:val="-8"/>
        </w:rPr>
        <w:t xml:space="preserve"> </w:t>
      </w:r>
      <w:r>
        <w:rPr>
          <w:color w:val="5E5D5E"/>
          <w:spacing w:val="-1"/>
        </w:rPr>
        <w:t>price</w:t>
      </w:r>
      <w:r>
        <w:rPr>
          <w:color w:val="5E5D5E"/>
          <w:spacing w:val="20"/>
        </w:rPr>
        <w:t xml:space="preserve"> </w:t>
      </w:r>
      <w:r>
        <w:rPr>
          <w:color w:val="5E5D5E"/>
          <w:spacing w:val="-1"/>
        </w:rPr>
        <w:t>growth</w:t>
      </w:r>
      <w:r>
        <w:rPr>
          <w:color w:val="5E5D5E"/>
          <w:spacing w:val="-5"/>
        </w:rPr>
        <w:t xml:space="preserve"> </w:t>
      </w:r>
      <w:r>
        <w:rPr>
          <w:color w:val="5E5D5E"/>
          <w:spacing w:val="-1"/>
        </w:rPr>
        <w:t>is</w:t>
      </w:r>
      <w:r>
        <w:rPr>
          <w:color w:val="5E5D5E"/>
          <w:spacing w:val="-5"/>
        </w:rPr>
        <w:t xml:space="preserve"> </w:t>
      </w:r>
      <w:r>
        <w:rPr>
          <w:color w:val="5E5D5E"/>
          <w:spacing w:val="-1"/>
        </w:rPr>
        <w:t>promoting</w:t>
      </w:r>
      <w:r>
        <w:rPr>
          <w:color w:val="5E5D5E"/>
          <w:spacing w:val="-5"/>
        </w:rPr>
        <w:t xml:space="preserve"> </w:t>
      </w:r>
      <w:r>
        <w:rPr>
          <w:color w:val="5E5D5E"/>
        </w:rPr>
        <w:t>residential</w:t>
      </w:r>
      <w:r>
        <w:rPr>
          <w:color w:val="5E5D5E"/>
          <w:spacing w:val="-5"/>
        </w:rPr>
        <w:t xml:space="preserve"> </w:t>
      </w:r>
      <w:r>
        <w:rPr>
          <w:color w:val="5E5D5E"/>
          <w:spacing w:val="-1"/>
        </w:rPr>
        <w:t>building</w:t>
      </w:r>
      <w:r>
        <w:rPr>
          <w:color w:val="5E5D5E"/>
          <w:spacing w:val="-5"/>
        </w:rPr>
        <w:t xml:space="preserve"> </w:t>
      </w:r>
      <w:r>
        <w:rPr>
          <w:color w:val="5E5D5E"/>
          <w:spacing w:val="-1"/>
        </w:rPr>
        <w:t>and</w:t>
      </w:r>
      <w:r>
        <w:rPr>
          <w:color w:val="5E5D5E"/>
          <w:spacing w:val="-5"/>
        </w:rPr>
        <w:t xml:space="preserve"> </w:t>
      </w:r>
      <w:r>
        <w:rPr>
          <w:color w:val="5E5D5E"/>
        </w:rPr>
        <w:t>renovations,</w:t>
      </w:r>
      <w:r>
        <w:rPr>
          <w:color w:val="5E5D5E"/>
          <w:spacing w:val="-5"/>
        </w:rPr>
        <w:t xml:space="preserve"> </w:t>
      </w:r>
      <w:r>
        <w:rPr>
          <w:color w:val="5E5D5E"/>
          <w:spacing w:val="-1"/>
        </w:rPr>
        <w:t>which</w:t>
      </w:r>
      <w:r>
        <w:rPr>
          <w:color w:val="5E5D5E"/>
          <w:spacing w:val="-5"/>
        </w:rPr>
        <w:t xml:space="preserve"> </w:t>
      </w:r>
      <w:r>
        <w:rPr>
          <w:color w:val="5E5D5E"/>
          <w:spacing w:val="-1"/>
        </w:rPr>
        <w:t>in</w:t>
      </w:r>
      <w:r>
        <w:rPr>
          <w:color w:val="5E5D5E"/>
          <w:spacing w:val="-5"/>
        </w:rPr>
        <w:t xml:space="preserve"> </w:t>
      </w:r>
      <w:r>
        <w:rPr>
          <w:color w:val="5E5D5E"/>
        </w:rPr>
        <w:t>turn</w:t>
      </w:r>
      <w:r>
        <w:rPr>
          <w:color w:val="5E5D5E"/>
          <w:spacing w:val="-6"/>
        </w:rPr>
        <w:t xml:space="preserve"> </w:t>
      </w:r>
      <w:r>
        <w:rPr>
          <w:color w:val="5E5D5E"/>
          <w:spacing w:val="-1"/>
        </w:rPr>
        <w:t>has</w:t>
      </w:r>
      <w:r>
        <w:rPr>
          <w:color w:val="5E5D5E"/>
          <w:spacing w:val="-5"/>
        </w:rPr>
        <w:t xml:space="preserve"> </w:t>
      </w:r>
      <w:r>
        <w:rPr>
          <w:color w:val="5E5D5E"/>
          <w:spacing w:val="-1"/>
        </w:rPr>
        <w:t>generated</w:t>
      </w:r>
      <w:r>
        <w:rPr>
          <w:color w:val="5E5D5E"/>
          <w:spacing w:val="-5"/>
        </w:rPr>
        <w:t xml:space="preserve"> </w:t>
      </w:r>
      <w:r>
        <w:rPr>
          <w:color w:val="5E5D5E"/>
        </w:rPr>
        <w:t>retail</w:t>
      </w:r>
      <w:r>
        <w:rPr>
          <w:color w:val="5E5D5E"/>
          <w:spacing w:val="30"/>
        </w:rPr>
        <w:t xml:space="preserve"> </w:t>
      </w:r>
      <w:r>
        <w:rPr>
          <w:color w:val="5E5D5E"/>
          <w:spacing w:val="-1"/>
        </w:rPr>
        <w:t>demand.</w:t>
      </w:r>
      <w:r>
        <w:rPr>
          <w:b/>
          <w:color w:val="5E5D5E"/>
          <w:spacing w:val="-1"/>
          <w:position w:val="7"/>
          <w:sz w:val="11"/>
        </w:rPr>
        <w:t>54</w:t>
      </w:r>
    </w:p>
    <w:p w:rsidR="002F76B6" w:rsidRDefault="00F32A52">
      <w:pPr>
        <w:pStyle w:val="BodyText"/>
        <w:spacing w:line="271" w:lineRule="auto"/>
        <w:ind w:left="871" w:right="117"/>
        <w:jc w:val="both"/>
        <w:rPr>
          <w:rFonts w:cs="Arial"/>
          <w:sz w:val="11"/>
          <w:szCs w:val="11"/>
        </w:rPr>
      </w:pPr>
      <w:r>
        <w:rPr>
          <w:color w:val="5E5D5E"/>
        </w:rPr>
        <w:t>Output</w:t>
      </w:r>
      <w:r>
        <w:rPr>
          <w:color w:val="5E5D5E"/>
          <w:spacing w:val="-16"/>
        </w:rPr>
        <w:t xml:space="preserve"> </w:t>
      </w:r>
      <w:r>
        <w:rPr>
          <w:color w:val="5E5D5E"/>
          <w:spacing w:val="-1"/>
        </w:rPr>
        <w:t>of</w:t>
      </w:r>
      <w:r>
        <w:rPr>
          <w:color w:val="5E5D5E"/>
          <w:spacing w:val="-15"/>
        </w:rPr>
        <w:t xml:space="preserve"> </w:t>
      </w:r>
      <w:r>
        <w:rPr>
          <w:color w:val="5E5D5E"/>
        </w:rPr>
        <w:t>the</w:t>
      </w:r>
      <w:r>
        <w:rPr>
          <w:color w:val="5E5D5E"/>
          <w:spacing w:val="-15"/>
        </w:rPr>
        <w:t xml:space="preserve"> </w:t>
      </w:r>
      <w:r>
        <w:rPr>
          <w:color w:val="5E5D5E"/>
          <w:spacing w:val="-1"/>
        </w:rPr>
        <w:t>Utilities</w:t>
      </w:r>
      <w:r>
        <w:rPr>
          <w:color w:val="5E5D5E"/>
          <w:spacing w:val="-14"/>
        </w:rPr>
        <w:t xml:space="preserve"> </w:t>
      </w:r>
      <w:r>
        <w:rPr>
          <w:color w:val="5E5D5E"/>
        </w:rPr>
        <w:t>sector</w:t>
      </w:r>
      <w:r>
        <w:rPr>
          <w:color w:val="5E5D5E"/>
          <w:spacing w:val="-15"/>
        </w:rPr>
        <w:t xml:space="preserve"> </w:t>
      </w:r>
      <w:r>
        <w:rPr>
          <w:color w:val="5E5D5E"/>
          <w:spacing w:val="-1"/>
        </w:rPr>
        <w:t>grew</w:t>
      </w:r>
      <w:r>
        <w:rPr>
          <w:color w:val="5E5D5E"/>
          <w:spacing w:val="-15"/>
        </w:rPr>
        <w:t xml:space="preserve"> </w:t>
      </w:r>
      <w:r>
        <w:rPr>
          <w:color w:val="5E5D5E"/>
        </w:rPr>
        <w:t>slowly</w:t>
      </w:r>
      <w:r>
        <w:rPr>
          <w:color w:val="5E5D5E"/>
          <w:spacing w:val="-15"/>
        </w:rPr>
        <w:t xml:space="preserve"> </w:t>
      </w:r>
      <w:r>
        <w:rPr>
          <w:color w:val="5E5D5E"/>
          <w:spacing w:val="-1"/>
        </w:rPr>
        <w:t>in</w:t>
      </w:r>
      <w:r>
        <w:rPr>
          <w:color w:val="5E5D5E"/>
          <w:spacing w:val="-15"/>
        </w:rPr>
        <w:t xml:space="preserve"> </w:t>
      </w:r>
      <w:r>
        <w:rPr>
          <w:color w:val="5E5D5E"/>
          <w:spacing w:val="-1"/>
        </w:rPr>
        <w:t>2014–15,</w:t>
      </w:r>
      <w:r>
        <w:rPr>
          <w:color w:val="5E5D5E"/>
          <w:spacing w:val="-15"/>
        </w:rPr>
        <w:t xml:space="preserve"> </w:t>
      </w:r>
      <w:r>
        <w:rPr>
          <w:color w:val="5E5D5E"/>
          <w:spacing w:val="-1"/>
        </w:rPr>
        <w:t>increasing</w:t>
      </w:r>
      <w:r>
        <w:rPr>
          <w:color w:val="5E5D5E"/>
          <w:spacing w:val="-14"/>
        </w:rPr>
        <w:t xml:space="preserve"> </w:t>
      </w:r>
      <w:r>
        <w:rPr>
          <w:color w:val="5E5D5E"/>
          <w:spacing w:val="-1"/>
        </w:rPr>
        <w:t>by</w:t>
      </w:r>
      <w:r>
        <w:rPr>
          <w:color w:val="5E5D5E"/>
          <w:spacing w:val="-15"/>
        </w:rPr>
        <w:t xml:space="preserve"> </w:t>
      </w:r>
      <w:r>
        <w:rPr>
          <w:color w:val="5E5D5E"/>
          <w:spacing w:val="-1"/>
        </w:rPr>
        <w:t>just</w:t>
      </w:r>
      <w:r>
        <w:rPr>
          <w:color w:val="5E5D5E"/>
          <w:spacing w:val="-15"/>
        </w:rPr>
        <w:t xml:space="preserve"> </w:t>
      </w:r>
      <w:r>
        <w:rPr>
          <w:color w:val="5E5D5E"/>
          <w:spacing w:val="-1"/>
        </w:rPr>
        <w:t>1.4</w:t>
      </w:r>
      <w:r>
        <w:rPr>
          <w:color w:val="5E5D5E"/>
          <w:spacing w:val="-15"/>
        </w:rPr>
        <w:t xml:space="preserve"> </w:t>
      </w:r>
      <w:r>
        <w:rPr>
          <w:color w:val="5E5D5E"/>
          <w:spacing w:val="-1"/>
        </w:rPr>
        <w:t>per</w:t>
      </w:r>
      <w:r>
        <w:rPr>
          <w:color w:val="5E5D5E"/>
          <w:spacing w:val="-15"/>
        </w:rPr>
        <w:t xml:space="preserve"> </w:t>
      </w:r>
      <w:r>
        <w:rPr>
          <w:color w:val="5E5D5E"/>
        </w:rPr>
        <w:t>cent.</w:t>
      </w:r>
      <w:r>
        <w:rPr>
          <w:color w:val="5E5D5E"/>
          <w:spacing w:val="-15"/>
        </w:rPr>
        <w:t xml:space="preserve"> </w:t>
      </w:r>
      <w:r>
        <w:rPr>
          <w:color w:val="5E5D5E"/>
        </w:rPr>
        <w:t>Factors</w:t>
      </w:r>
      <w:r>
        <w:rPr>
          <w:color w:val="5E5D5E"/>
          <w:spacing w:val="21"/>
          <w:w w:val="99"/>
        </w:rPr>
        <w:t xml:space="preserve"> </w:t>
      </w:r>
      <w:r>
        <w:rPr>
          <w:color w:val="5E5D5E"/>
        </w:rPr>
        <w:t>ranging</w:t>
      </w:r>
      <w:r>
        <w:rPr>
          <w:color w:val="5E5D5E"/>
          <w:spacing w:val="-2"/>
        </w:rPr>
        <w:t xml:space="preserve"> </w:t>
      </w:r>
      <w:r>
        <w:rPr>
          <w:color w:val="5E5D5E"/>
        </w:rPr>
        <w:t>from</w:t>
      </w:r>
      <w:r>
        <w:rPr>
          <w:color w:val="5E5D5E"/>
          <w:spacing w:val="-1"/>
        </w:rPr>
        <w:t xml:space="preserve"> </w:t>
      </w:r>
      <w:r>
        <w:rPr>
          <w:color w:val="5E5D5E"/>
        </w:rPr>
        <w:t>the</w:t>
      </w:r>
      <w:r>
        <w:rPr>
          <w:color w:val="5E5D5E"/>
          <w:spacing w:val="-1"/>
        </w:rPr>
        <w:t xml:space="preserve"> </w:t>
      </w:r>
      <w:r>
        <w:rPr>
          <w:color w:val="5E5D5E"/>
        </w:rPr>
        <w:t>rise</w:t>
      </w:r>
      <w:r>
        <w:rPr>
          <w:color w:val="5E5D5E"/>
          <w:spacing w:val="-1"/>
        </w:rPr>
        <w:t xml:space="preserve"> in</w:t>
      </w:r>
      <w:r>
        <w:rPr>
          <w:color w:val="5E5D5E"/>
          <w:spacing w:val="-2"/>
        </w:rPr>
        <w:t xml:space="preserve"> </w:t>
      </w:r>
      <w:r>
        <w:rPr>
          <w:color w:val="5E5D5E"/>
          <w:spacing w:val="-1"/>
        </w:rPr>
        <w:t xml:space="preserve">electricity prices </w:t>
      </w:r>
      <w:r>
        <w:rPr>
          <w:color w:val="5E5D5E"/>
        </w:rPr>
        <w:t>to</w:t>
      </w:r>
      <w:r>
        <w:rPr>
          <w:color w:val="5E5D5E"/>
          <w:spacing w:val="-1"/>
        </w:rPr>
        <w:t xml:space="preserve"> </w:t>
      </w:r>
      <w:r>
        <w:rPr>
          <w:color w:val="5E5D5E"/>
        </w:rPr>
        <w:t>the</w:t>
      </w:r>
      <w:r>
        <w:rPr>
          <w:color w:val="5E5D5E"/>
          <w:spacing w:val="-2"/>
        </w:rPr>
        <w:t xml:space="preserve"> </w:t>
      </w:r>
      <w:r>
        <w:rPr>
          <w:color w:val="5E5D5E"/>
        </w:rPr>
        <w:t>closure</w:t>
      </w:r>
      <w:r>
        <w:rPr>
          <w:color w:val="5E5D5E"/>
          <w:spacing w:val="-1"/>
        </w:rPr>
        <w:t xml:space="preserve"> of </w:t>
      </w:r>
      <w:r>
        <w:rPr>
          <w:color w:val="5E5D5E"/>
        </w:rPr>
        <w:t>key</w:t>
      </w:r>
      <w:r>
        <w:rPr>
          <w:color w:val="5E5D5E"/>
          <w:spacing w:val="-1"/>
        </w:rPr>
        <w:t xml:space="preserve"> </w:t>
      </w:r>
      <w:r>
        <w:rPr>
          <w:color w:val="5E5D5E"/>
        </w:rPr>
        <w:t>manufacturing</w:t>
      </w:r>
      <w:r>
        <w:rPr>
          <w:color w:val="5E5D5E"/>
          <w:spacing w:val="-1"/>
        </w:rPr>
        <w:t xml:space="preserve"> </w:t>
      </w:r>
      <w:r>
        <w:rPr>
          <w:color w:val="5E5D5E"/>
        </w:rPr>
        <w:t>facilities</w:t>
      </w:r>
      <w:r>
        <w:rPr>
          <w:color w:val="5E5D5E"/>
          <w:spacing w:val="-3"/>
        </w:rPr>
        <w:t xml:space="preserve"> </w:t>
      </w:r>
      <w:r>
        <w:rPr>
          <w:color w:val="5E5D5E"/>
          <w:spacing w:val="-1"/>
        </w:rPr>
        <w:t>have</w:t>
      </w:r>
      <w:r>
        <w:rPr>
          <w:color w:val="5E5D5E"/>
          <w:spacing w:val="24"/>
        </w:rPr>
        <w:t xml:space="preserve"> </w:t>
      </w:r>
      <w:r>
        <w:rPr>
          <w:color w:val="5E5D5E"/>
        </w:rPr>
        <w:t xml:space="preserve">constrained </w:t>
      </w:r>
      <w:r>
        <w:rPr>
          <w:color w:val="5E5D5E"/>
          <w:spacing w:val="-1"/>
        </w:rPr>
        <w:t>demand</w:t>
      </w:r>
      <w:r>
        <w:rPr>
          <w:color w:val="5E5D5E"/>
          <w:spacing w:val="1"/>
        </w:rPr>
        <w:t xml:space="preserve"> </w:t>
      </w:r>
      <w:r>
        <w:rPr>
          <w:color w:val="5E5D5E"/>
        </w:rPr>
        <w:t>for the sector’s</w:t>
      </w:r>
      <w:r>
        <w:rPr>
          <w:color w:val="5E5D5E"/>
          <w:spacing w:val="1"/>
        </w:rPr>
        <w:t xml:space="preserve"> </w:t>
      </w:r>
      <w:r>
        <w:rPr>
          <w:color w:val="5E5D5E"/>
          <w:spacing w:val="-1"/>
        </w:rPr>
        <w:t>production.</w:t>
      </w:r>
      <w:r>
        <w:rPr>
          <w:rFonts w:cs="Arial"/>
          <w:b/>
          <w:bCs/>
          <w:color w:val="5E5D5E"/>
          <w:spacing w:val="-1"/>
          <w:position w:val="7"/>
          <w:sz w:val="11"/>
          <w:szCs w:val="11"/>
        </w:rPr>
        <w:t>55</w:t>
      </w:r>
    </w:p>
    <w:p w:rsidR="002F76B6" w:rsidRDefault="00F32A52">
      <w:pPr>
        <w:pStyle w:val="BodyText"/>
        <w:spacing w:line="271" w:lineRule="auto"/>
        <w:ind w:left="871" w:right="117"/>
        <w:jc w:val="both"/>
        <w:rPr>
          <w:rFonts w:cs="Arial"/>
          <w:sz w:val="11"/>
          <w:szCs w:val="11"/>
        </w:rPr>
      </w:pPr>
      <w:r>
        <w:rPr>
          <w:color w:val="5E5D5E"/>
        </w:rPr>
        <w:t>A</w:t>
      </w:r>
      <w:r>
        <w:rPr>
          <w:color w:val="5E5D5E"/>
          <w:spacing w:val="25"/>
        </w:rPr>
        <w:t xml:space="preserve"> </w:t>
      </w:r>
      <w:r>
        <w:rPr>
          <w:color w:val="5E5D5E"/>
        </w:rPr>
        <w:t>small</w:t>
      </w:r>
      <w:r>
        <w:rPr>
          <w:color w:val="5E5D5E"/>
          <w:spacing w:val="38"/>
        </w:rPr>
        <w:t xml:space="preserve"> </w:t>
      </w:r>
      <w:r>
        <w:rPr>
          <w:color w:val="5E5D5E"/>
          <w:spacing w:val="-1"/>
        </w:rPr>
        <w:t>number</w:t>
      </w:r>
      <w:r>
        <w:rPr>
          <w:color w:val="5E5D5E"/>
          <w:spacing w:val="37"/>
        </w:rPr>
        <w:t xml:space="preserve"> </w:t>
      </w:r>
      <w:r>
        <w:rPr>
          <w:color w:val="5E5D5E"/>
          <w:spacing w:val="-1"/>
        </w:rPr>
        <w:t>of</w:t>
      </w:r>
      <w:r>
        <w:rPr>
          <w:color w:val="5E5D5E"/>
          <w:spacing w:val="37"/>
        </w:rPr>
        <w:t xml:space="preserve"> </w:t>
      </w:r>
      <w:r>
        <w:rPr>
          <w:color w:val="5E5D5E"/>
        </w:rPr>
        <w:t>services</w:t>
      </w:r>
      <w:r>
        <w:rPr>
          <w:color w:val="5E5D5E"/>
          <w:spacing w:val="38"/>
        </w:rPr>
        <w:t xml:space="preserve"> </w:t>
      </w:r>
      <w:r>
        <w:rPr>
          <w:color w:val="5E5D5E"/>
        </w:rPr>
        <w:t>sectors</w:t>
      </w:r>
      <w:r>
        <w:rPr>
          <w:color w:val="5E5D5E"/>
          <w:spacing w:val="37"/>
        </w:rPr>
        <w:t xml:space="preserve"> </w:t>
      </w:r>
      <w:r>
        <w:rPr>
          <w:color w:val="5E5D5E"/>
          <w:spacing w:val="-1"/>
        </w:rPr>
        <w:t>have</w:t>
      </w:r>
      <w:r>
        <w:rPr>
          <w:color w:val="5E5D5E"/>
          <w:spacing w:val="37"/>
        </w:rPr>
        <w:t xml:space="preserve"> </w:t>
      </w:r>
      <w:r>
        <w:rPr>
          <w:color w:val="5E5D5E"/>
        </w:rPr>
        <w:t>contracted</w:t>
      </w:r>
      <w:r>
        <w:rPr>
          <w:color w:val="5E5D5E"/>
          <w:spacing w:val="37"/>
        </w:rPr>
        <w:t xml:space="preserve"> </w:t>
      </w:r>
      <w:r>
        <w:rPr>
          <w:color w:val="5E5D5E"/>
          <w:spacing w:val="-1"/>
        </w:rPr>
        <w:t>over</w:t>
      </w:r>
      <w:r>
        <w:rPr>
          <w:color w:val="5E5D5E"/>
          <w:spacing w:val="38"/>
        </w:rPr>
        <w:t xml:space="preserve"> </w:t>
      </w:r>
      <w:r>
        <w:rPr>
          <w:color w:val="5E5D5E"/>
        </w:rPr>
        <w:t>the</w:t>
      </w:r>
      <w:r>
        <w:rPr>
          <w:color w:val="5E5D5E"/>
          <w:spacing w:val="37"/>
        </w:rPr>
        <w:t xml:space="preserve"> </w:t>
      </w:r>
      <w:r>
        <w:rPr>
          <w:color w:val="5E5D5E"/>
          <w:spacing w:val="-1"/>
        </w:rPr>
        <w:t>past</w:t>
      </w:r>
      <w:r>
        <w:rPr>
          <w:color w:val="5E5D5E"/>
          <w:spacing w:val="37"/>
        </w:rPr>
        <w:t xml:space="preserve"> </w:t>
      </w:r>
      <w:r>
        <w:rPr>
          <w:color w:val="5E5D5E"/>
          <w:spacing w:val="-3"/>
        </w:rPr>
        <w:t>year.</w:t>
      </w:r>
      <w:r>
        <w:rPr>
          <w:color w:val="5E5D5E"/>
          <w:spacing w:val="38"/>
        </w:rPr>
        <w:t xml:space="preserve"> </w:t>
      </w:r>
      <w:r>
        <w:rPr>
          <w:color w:val="5E5D5E"/>
        </w:rPr>
        <w:t>Professional,</w:t>
      </w:r>
      <w:r>
        <w:rPr>
          <w:color w:val="5E5D5E"/>
          <w:spacing w:val="30"/>
        </w:rPr>
        <w:t xml:space="preserve"> </w:t>
      </w:r>
      <w:r>
        <w:rPr>
          <w:rFonts w:cs="Arial"/>
          <w:color w:val="5E5D5E"/>
        </w:rPr>
        <w:t>Scientific</w:t>
      </w:r>
      <w:r>
        <w:rPr>
          <w:rFonts w:cs="Arial"/>
          <w:color w:val="5E5D5E"/>
          <w:spacing w:val="18"/>
        </w:rPr>
        <w:t xml:space="preserve"> </w:t>
      </w:r>
      <w:r>
        <w:rPr>
          <w:rFonts w:cs="Arial"/>
          <w:color w:val="5E5D5E"/>
        </w:rPr>
        <w:t>&amp;</w:t>
      </w:r>
      <w:r>
        <w:rPr>
          <w:rFonts w:cs="Arial"/>
          <w:color w:val="5E5D5E"/>
          <w:spacing w:val="18"/>
        </w:rPr>
        <w:t xml:space="preserve"> </w:t>
      </w:r>
      <w:r>
        <w:rPr>
          <w:rFonts w:cs="Arial"/>
          <w:color w:val="5E5D5E"/>
        </w:rPr>
        <w:t>Support</w:t>
      </w:r>
      <w:r>
        <w:rPr>
          <w:rFonts w:cs="Arial"/>
          <w:color w:val="5E5D5E"/>
          <w:spacing w:val="18"/>
        </w:rPr>
        <w:t xml:space="preserve"> </w:t>
      </w:r>
      <w:r>
        <w:rPr>
          <w:rFonts w:cs="Arial"/>
          <w:color w:val="5E5D5E"/>
        </w:rPr>
        <w:t>Services</w:t>
      </w:r>
      <w:r>
        <w:rPr>
          <w:rFonts w:cs="Arial"/>
          <w:color w:val="5E5D5E"/>
          <w:spacing w:val="18"/>
        </w:rPr>
        <w:t xml:space="preserve"> </w:t>
      </w:r>
      <w:r>
        <w:rPr>
          <w:rFonts w:cs="Arial"/>
          <w:color w:val="5E5D5E"/>
        </w:rPr>
        <w:t>output</w:t>
      </w:r>
      <w:r>
        <w:rPr>
          <w:rFonts w:cs="Arial"/>
          <w:color w:val="5E5D5E"/>
          <w:spacing w:val="18"/>
        </w:rPr>
        <w:t xml:space="preserve"> </w:t>
      </w:r>
      <w:r>
        <w:rPr>
          <w:rFonts w:cs="Arial"/>
          <w:color w:val="5E5D5E"/>
        </w:rPr>
        <w:t>declined</w:t>
      </w:r>
      <w:r>
        <w:rPr>
          <w:rFonts w:cs="Arial"/>
          <w:color w:val="5E5D5E"/>
          <w:spacing w:val="18"/>
        </w:rPr>
        <w:t xml:space="preserve"> </w:t>
      </w:r>
      <w:r>
        <w:rPr>
          <w:rFonts w:cs="Arial"/>
          <w:color w:val="5E5D5E"/>
        </w:rPr>
        <w:t>in</w:t>
      </w:r>
      <w:r>
        <w:rPr>
          <w:rFonts w:cs="Arial"/>
          <w:color w:val="5E5D5E"/>
          <w:spacing w:val="18"/>
        </w:rPr>
        <w:t xml:space="preserve"> </w:t>
      </w:r>
      <w:r>
        <w:rPr>
          <w:rFonts w:cs="Arial"/>
          <w:color w:val="5E5D5E"/>
        </w:rPr>
        <w:t>2014–15.</w:t>
      </w:r>
      <w:r>
        <w:rPr>
          <w:rFonts w:cs="Arial"/>
          <w:color w:val="5E5D5E"/>
          <w:spacing w:val="14"/>
        </w:rPr>
        <w:t xml:space="preserve"> </w:t>
      </w:r>
      <w:r>
        <w:rPr>
          <w:rFonts w:cs="Arial"/>
          <w:color w:val="5E5D5E"/>
        </w:rPr>
        <w:t>The</w:t>
      </w:r>
      <w:r>
        <w:rPr>
          <w:rFonts w:cs="Arial"/>
          <w:color w:val="5E5D5E"/>
          <w:spacing w:val="18"/>
        </w:rPr>
        <w:t xml:space="preserve"> </w:t>
      </w:r>
      <w:r>
        <w:rPr>
          <w:rFonts w:cs="Arial"/>
          <w:color w:val="5E5D5E"/>
        </w:rPr>
        <w:t>sector’s</w:t>
      </w:r>
      <w:r>
        <w:rPr>
          <w:rFonts w:cs="Arial"/>
          <w:color w:val="5E5D5E"/>
          <w:spacing w:val="18"/>
        </w:rPr>
        <w:t xml:space="preserve"> </w:t>
      </w:r>
      <w:r>
        <w:rPr>
          <w:rFonts w:cs="Arial"/>
          <w:color w:val="5E5D5E"/>
        </w:rPr>
        <w:t>output</w:t>
      </w:r>
      <w:r>
        <w:rPr>
          <w:rFonts w:cs="Arial"/>
          <w:color w:val="5E5D5E"/>
          <w:spacing w:val="18"/>
        </w:rPr>
        <w:t xml:space="preserve"> </w:t>
      </w:r>
      <w:r>
        <w:rPr>
          <w:rFonts w:cs="Arial"/>
          <w:color w:val="5E5D5E"/>
        </w:rPr>
        <w:t>has</w:t>
      </w:r>
      <w:r>
        <w:rPr>
          <w:rFonts w:cs="Arial"/>
          <w:color w:val="5E5D5E"/>
          <w:spacing w:val="18"/>
        </w:rPr>
        <w:t xml:space="preserve"> </w:t>
      </w:r>
      <w:r>
        <w:rPr>
          <w:rFonts w:cs="Arial"/>
          <w:color w:val="5E5D5E"/>
        </w:rPr>
        <w:t>been</w:t>
      </w:r>
      <w:r>
        <w:rPr>
          <w:rFonts w:cs="Arial"/>
          <w:color w:val="5E5D5E"/>
          <w:spacing w:val="23"/>
        </w:rPr>
        <w:t xml:space="preserve"> </w:t>
      </w:r>
      <w:r>
        <w:rPr>
          <w:color w:val="5E5D5E"/>
        </w:rPr>
        <w:t>trending</w:t>
      </w:r>
      <w:r>
        <w:rPr>
          <w:color w:val="5E5D5E"/>
          <w:spacing w:val="15"/>
        </w:rPr>
        <w:t xml:space="preserve"> </w:t>
      </w:r>
      <w:r>
        <w:rPr>
          <w:color w:val="5E5D5E"/>
          <w:spacing w:val="-1"/>
        </w:rPr>
        <w:t>down</w:t>
      </w:r>
      <w:r>
        <w:rPr>
          <w:color w:val="5E5D5E"/>
          <w:spacing w:val="17"/>
        </w:rPr>
        <w:t xml:space="preserve"> </w:t>
      </w:r>
      <w:r>
        <w:rPr>
          <w:color w:val="5E5D5E"/>
        </w:rPr>
        <w:t>since</w:t>
      </w:r>
      <w:r>
        <w:rPr>
          <w:color w:val="5E5D5E"/>
          <w:spacing w:val="16"/>
        </w:rPr>
        <w:t xml:space="preserve"> </w:t>
      </w:r>
      <w:r>
        <w:rPr>
          <w:color w:val="5E5D5E"/>
          <w:spacing w:val="-1"/>
        </w:rPr>
        <w:t>late</w:t>
      </w:r>
      <w:r>
        <w:rPr>
          <w:color w:val="5E5D5E"/>
          <w:spacing w:val="17"/>
        </w:rPr>
        <w:t xml:space="preserve"> </w:t>
      </w:r>
      <w:r>
        <w:rPr>
          <w:color w:val="5E5D5E"/>
          <w:spacing w:val="-1"/>
        </w:rPr>
        <w:t>2013.</w:t>
      </w:r>
      <w:r>
        <w:rPr>
          <w:color w:val="5E5D5E"/>
          <w:spacing w:val="16"/>
        </w:rPr>
        <w:t xml:space="preserve"> </w:t>
      </w:r>
      <w:r>
        <w:rPr>
          <w:color w:val="5E5D5E"/>
          <w:spacing w:val="-2"/>
        </w:rPr>
        <w:t>Similarly,</w:t>
      </w:r>
      <w:r>
        <w:rPr>
          <w:color w:val="5E5D5E"/>
          <w:spacing w:val="13"/>
        </w:rPr>
        <w:t xml:space="preserve"> </w:t>
      </w:r>
      <w:r>
        <w:rPr>
          <w:color w:val="5E5D5E"/>
          <w:spacing w:val="-1"/>
        </w:rPr>
        <w:t>Transport,</w:t>
      </w:r>
      <w:r>
        <w:rPr>
          <w:color w:val="5E5D5E"/>
          <w:spacing w:val="17"/>
        </w:rPr>
        <w:t xml:space="preserve"> </w:t>
      </w:r>
      <w:r>
        <w:rPr>
          <w:color w:val="5E5D5E"/>
        </w:rPr>
        <w:t>Postal</w:t>
      </w:r>
      <w:r>
        <w:rPr>
          <w:color w:val="5E5D5E"/>
          <w:spacing w:val="16"/>
        </w:rPr>
        <w:t xml:space="preserve"> </w:t>
      </w:r>
      <w:r>
        <w:rPr>
          <w:color w:val="5E5D5E"/>
        </w:rPr>
        <w:t>&amp;</w:t>
      </w:r>
      <w:r>
        <w:rPr>
          <w:color w:val="5E5D5E"/>
          <w:spacing w:val="17"/>
        </w:rPr>
        <w:t xml:space="preserve"> </w:t>
      </w:r>
      <w:r>
        <w:rPr>
          <w:color w:val="5E5D5E"/>
          <w:spacing w:val="-2"/>
        </w:rPr>
        <w:t>Warehousing</w:t>
      </w:r>
      <w:r>
        <w:rPr>
          <w:color w:val="5E5D5E"/>
          <w:spacing w:val="16"/>
        </w:rPr>
        <w:t xml:space="preserve"> </w:t>
      </w:r>
      <w:r>
        <w:rPr>
          <w:color w:val="5E5D5E"/>
        </w:rPr>
        <w:t>contracted</w:t>
      </w:r>
      <w:r>
        <w:rPr>
          <w:color w:val="5E5D5E"/>
          <w:spacing w:val="17"/>
        </w:rPr>
        <w:t xml:space="preserve"> </w:t>
      </w:r>
      <w:r>
        <w:rPr>
          <w:color w:val="5E5D5E"/>
          <w:spacing w:val="-1"/>
        </w:rPr>
        <w:t>in</w:t>
      </w:r>
      <w:r>
        <w:rPr>
          <w:color w:val="5E5D5E"/>
          <w:spacing w:val="30"/>
        </w:rPr>
        <w:t xml:space="preserve"> </w:t>
      </w:r>
      <w:r>
        <w:rPr>
          <w:color w:val="5E5D5E"/>
          <w:spacing w:val="-1"/>
        </w:rPr>
        <w:t>2014–15.</w:t>
      </w:r>
      <w:r>
        <w:rPr>
          <w:color w:val="5E5D5E"/>
          <w:spacing w:val="1"/>
        </w:rPr>
        <w:t xml:space="preserve"> </w:t>
      </w:r>
      <w:r>
        <w:rPr>
          <w:color w:val="5E5D5E"/>
        </w:rPr>
        <w:t>This</w:t>
      </w:r>
      <w:r>
        <w:rPr>
          <w:color w:val="5E5D5E"/>
          <w:spacing w:val="5"/>
        </w:rPr>
        <w:t xml:space="preserve"> </w:t>
      </w:r>
      <w:r>
        <w:rPr>
          <w:color w:val="5E5D5E"/>
        </w:rPr>
        <w:t>moderate</w:t>
      </w:r>
      <w:r>
        <w:rPr>
          <w:color w:val="5E5D5E"/>
          <w:spacing w:val="5"/>
        </w:rPr>
        <w:t xml:space="preserve"> </w:t>
      </w:r>
      <w:r>
        <w:rPr>
          <w:color w:val="5E5D5E"/>
        </w:rPr>
        <w:t>contraction,</w:t>
      </w:r>
      <w:r>
        <w:rPr>
          <w:color w:val="5E5D5E"/>
          <w:spacing w:val="5"/>
        </w:rPr>
        <w:t xml:space="preserve"> </w:t>
      </w:r>
      <w:r>
        <w:rPr>
          <w:color w:val="5E5D5E"/>
          <w:spacing w:val="-3"/>
        </w:rPr>
        <w:t>however,</w:t>
      </w:r>
      <w:r>
        <w:rPr>
          <w:color w:val="5E5D5E"/>
          <w:spacing w:val="5"/>
        </w:rPr>
        <w:t xml:space="preserve"> </w:t>
      </w:r>
      <w:r>
        <w:rPr>
          <w:color w:val="5E5D5E"/>
        </w:rPr>
        <w:t>represented</w:t>
      </w:r>
      <w:r>
        <w:rPr>
          <w:color w:val="5E5D5E"/>
          <w:spacing w:val="5"/>
        </w:rPr>
        <w:t xml:space="preserve"> </w:t>
      </w:r>
      <w:r>
        <w:rPr>
          <w:color w:val="5E5D5E"/>
        </w:rPr>
        <w:t>a</w:t>
      </w:r>
      <w:r>
        <w:rPr>
          <w:color w:val="5E5D5E"/>
          <w:spacing w:val="5"/>
        </w:rPr>
        <w:t xml:space="preserve"> </w:t>
      </w:r>
      <w:r>
        <w:rPr>
          <w:color w:val="5E5D5E"/>
        </w:rPr>
        <w:t>marked</w:t>
      </w:r>
      <w:r>
        <w:rPr>
          <w:color w:val="5E5D5E"/>
          <w:spacing w:val="5"/>
        </w:rPr>
        <w:t xml:space="preserve"> </w:t>
      </w:r>
      <w:r>
        <w:rPr>
          <w:color w:val="5E5D5E"/>
          <w:spacing w:val="-1"/>
        </w:rPr>
        <w:t>improvement</w:t>
      </w:r>
      <w:r>
        <w:rPr>
          <w:color w:val="5E5D5E"/>
          <w:spacing w:val="6"/>
        </w:rPr>
        <w:t xml:space="preserve"> </w:t>
      </w:r>
      <w:r>
        <w:rPr>
          <w:color w:val="5E5D5E"/>
          <w:spacing w:val="-1"/>
        </w:rPr>
        <w:t>in</w:t>
      </w:r>
      <w:r>
        <w:rPr>
          <w:color w:val="5E5D5E"/>
          <w:spacing w:val="5"/>
        </w:rPr>
        <w:t xml:space="preserve"> </w:t>
      </w:r>
      <w:r>
        <w:rPr>
          <w:color w:val="5E5D5E"/>
        </w:rPr>
        <w:t>the</w:t>
      </w:r>
      <w:r>
        <w:rPr>
          <w:color w:val="5E5D5E"/>
          <w:spacing w:val="21"/>
        </w:rPr>
        <w:t xml:space="preserve"> </w:t>
      </w:r>
      <w:r>
        <w:rPr>
          <w:color w:val="5E5D5E"/>
        </w:rPr>
        <w:t>sector’s</w:t>
      </w:r>
      <w:r>
        <w:rPr>
          <w:color w:val="5E5D5E"/>
          <w:spacing w:val="-2"/>
        </w:rPr>
        <w:t xml:space="preserve"> </w:t>
      </w:r>
      <w:r>
        <w:rPr>
          <w:color w:val="5E5D5E"/>
          <w:spacing w:val="-1"/>
        </w:rPr>
        <w:t>performance</w:t>
      </w:r>
      <w:r>
        <w:rPr>
          <w:color w:val="5E5D5E"/>
        </w:rPr>
        <w:t xml:space="preserve"> </w:t>
      </w:r>
      <w:r>
        <w:rPr>
          <w:color w:val="5E5D5E"/>
          <w:spacing w:val="-1"/>
        </w:rPr>
        <w:t xml:space="preserve">over </w:t>
      </w:r>
      <w:r>
        <w:rPr>
          <w:color w:val="5E5D5E"/>
        </w:rPr>
        <w:t>the</w:t>
      </w:r>
      <w:r>
        <w:rPr>
          <w:color w:val="5E5D5E"/>
          <w:spacing w:val="-1"/>
        </w:rPr>
        <w:t xml:space="preserve"> last </w:t>
      </w:r>
      <w:r>
        <w:rPr>
          <w:color w:val="5E5D5E"/>
        </w:rPr>
        <w:t>few</w:t>
      </w:r>
      <w:r>
        <w:rPr>
          <w:color w:val="5E5D5E"/>
          <w:spacing w:val="-1"/>
        </w:rPr>
        <w:t xml:space="preserve"> </w:t>
      </w:r>
      <w:r>
        <w:rPr>
          <w:color w:val="5E5D5E"/>
        </w:rPr>
        <w:t>years.</w:t>
      </w:r>
      <w:r>
        <w:rPr>
          <w:color w:val="5E5D5E"/>
          <w:spacing w:val="-1"/>
        </w:rPr>
        <w:t xml:space="preserve"> Lower </w:t>
      </w:r>
      <w:r>
        <w:rPr>
          <w:color w:val="5E5D5E"/>
        </w:rPr>
        <w:t>fuel</w:t>
      </w:r>
      <w:r>
        <w:rPr>
          <w:color w:val="5E5D5E"/>
          <w:spacing w:val="-1"/>
        </w:rPr>
        <w:t xml:space="preserve"> prices and linkages</w:t>
      </w:r>
      <w:r>
        <w:rPr>
          <w:color w:val="5E5D5E"/>
        </w:rPr>
        <w:t xml:space="preserve"> to</w:t>
      </w:r>
      <w:r>
        <w:rPr>
          <w:color w:val="5E5D5E"/>
          <w:spacing w:val="-1"/>
        </w:rPr>
        <w:t xml:space="preserve"> </w:t>
      </w:r>
      <w:r>
        <w:rPr>
          <w:color w:val="5E5D5E"/>
        </w:rPr>
        <w:t>a</w:t>
      </w:r>
      <w:r>
        <w:rPr>
          <w:color w:val="5E5D5E"/>
          <w:spacing w:val="-1"/>
        </w:rPr>
        <w:t xml:space="preserve"> booming</w:t>
      </w:r>
      <w:r>
        <w:rPr>
          <w:color w:val="5E5D5E"/>
          <w:spacing w:val="20"/>
        </w:rPr>
        <w:t xml:space="preserve"> </w:t>
      </w:r>
      <w:r>
        <w:rPr>
          <w:color w:val="5E5D5E"/>
        </w:rPr>
        <w:t>residential</w:t>
      </w:r>
      <w:r>
        <w:rPr>
          <w:color w:val="5E5D5E"/>
          <w:spacing w:val="-1"/>
        </w:rPr>
        <w:t xml:space="preserve"> </w:t>
      </w:r>
      <w:r>
        <w:rPr>
          <w:color w:val="5E5D5E"/>
        </w:rPr>
        <w:t>construction</w:t>
      </w:r>
      <w:r>
        <w:rPr>
          <w:color w:val="5E5D5E"/>
          <w:spacing w:val="-1"/>
        </w:rPr>
        <w:t xml:space="preserve"> </w:t>
      </w:r>
      <w:r>
        <w:rPr>
          <w:color w:val="5E5D5E"/>
        </w:rPr>
        <w:t>sector</w:t>
      </w:r>
      <w:r>
        <w:rPr>
          <w:color w:val="5E5D5E"/>
          <w:spacing w:val="-1"/>
        </w:rPr>
        <w:t xml:space="preserve"> are</w:t>
      </w:r>
      <w:r>
        <w:rPr>
          <w:color w:val="5E5D5E"/>
          <w:spacing w:val="1"/>
        </w:rPr>
        <w:t xml:space="preserve"> </w:t>
      </w:r>
      <w:r>
        <w:rPr>
          <w:color w:val="5E5D5E"/>
          <w:spacing w:val="-1"/>
        </w:rPr>
        <w:t>amongst</w:t>
      </w:r>
      <w:r>
        <w:rPr>
          <w:color w:val="5E5D5E"/>
        </w:rPr>
        <w:t xml:space="preserve"> the</w:t>
      </w:r>
      <w:r>
        <w:rPr>
          <w:color w:val="5E5D5E"/>
          <w:spacing w:val="-1"/>
        </w:rPr>
        <w:t xml:space="preserve"> </w:t>
      </w:r>
      <w:r>
        <w:rPr>
          <w:color w:val="5E5D5E"/>
        </w:rPr>
        <w:t>reasons for</w:t>
      </w:r>
      <w:r>
        <w:rPr>
          <w:color w:val="5E5D5E"/>
          <w:spacing w:val="-1"/>
        </w:rPr>
        <w:t xml:space="preserve"> </w:t>
      </w:r>
      <w:r>
        <w:rPr>
          <w:color w:val="5E5D5E"/>
        </w:rPr>
        <w:t>the</w:t>
      </w:r>
      <w:r>
        <w:rPr>
          <w:color w:val="5E5D5E"/>
          <w:spacing w:val="-1"/>
        </w:rPr>
        <w:t xml:space="preserve"> partial</w:t>
      </w:r>
      <w:r>
        <w:rPr>
          <w:color w:val="5E5D5E"/>
          <w:spacing w:val="1"/>
        </w:rPr>
        <w:t xml:space="preserve"> </w:t>
      </w:r>
      <w:r>
        <w:rPr>
          <w:color w:val="5E5D5E"/>
          <w:spacing w:val="-2"/>
        </w:rPr>
        <w:t>recovery.</w:t>
      </w:r>
      <w:r>
        <w:rPr>
          <w:rFonts w:cs="Arial"/>
          <w:b/>
          <w:bCs/>
          <w:color w:val="5E5D5E"/>
          <w:spacing w:val="-2"/>
          <w:position w:val="7"/>
          <w:sz w:val="11"/>
          <w:szCs w:val="11"/>
        </w:rPr>
        <w:t>56</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 w:line="240" w:lineRule="exact"/>
        <w:rPr>
          <w:sz w:val="24"/>
          <w:szCs w:val="24"/>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470336" behindDoc="1" locked="0" layoutInCell="1" allowOverlap="1" wp14:anchorId="1CB3A739" wp14:editId="3323037C">
                <wp:simplePos x="0" y="0"/>
                <wp:positionH relativeFrom="page">
                  <wp:posOffset>1619885</wp:posOffset>
                </wp:positionH>
                <wp:positionV relativeFrom="paragraph">
                  <wp:posOffset>-12700</wp:posOffset>
                </wp:positionV>
                <wp:extent cx="5039995" cy="1270"/>
                <wp:effectExtent l="10160" t="6350" r="7620" b="11430"/>
                <wp:wrapNone/>
                <wp:docPr id="6914" name="Group 6927"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6915" name="Freeform 6928"/>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73FEA" id="Group 6927" o:spid="_x0000_s1026" alt="Title: &quot;eva@tfsaustralia.com.au" style="position:absolute;margin-left:127.55pt;margin-top:-1pt;width:396.85pt;height:.1pt;z-index:-25184614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NPTgwMAABMIAAAOAAAAZHJzL2Uyb0RvYy54bWykVVmP2zYQfg/Q/0DwoQ8JvDosX+pqc/hY&#10;FEjbAHF+AC1RByKRCklb3hb57xkOJa/WSZAg9YNMakYz33xz3b48NzU5caUrKRIa3PiUcJHKrBJF&#10;Qj/sd5MlJdowkbFaCp7QB67py7vfnt12bcxDWco644qAEaHjrk1oaUwbe55OS94wfSNbLkCYS9Uw&#10;A1dVeJliHVhvai/0/bnXSZW1SqZca3i7cUJ6h/bznKfmnzzX3JA6oYDN4FPh82Cf3t0tiwvF2rJK&#10;exjsF1A0rBLg9GJqwwwjR1V9ZaqpUiW1zM1NKhtP5nmVcowBogn8q2julTy2GEsRd0V7oQmoveLp&#10;l82mf5/eKVJlCZ2vgogSwRrIEjom81W4AMoqU8Or3z8dpfmDn9grk2t21EaxumI2iht2tDR2bRGD&#10;tXvVvm/fKccFHN/K9KMGsXctt/fCKZND95fMwAk7Gok0nnPVWBNAEDljth4u2eJnQ1J4OfOnq9Vq&#10;RkkKsiBc9MlMS8i4/SiczQJKQDYJL6Jt/+1iNYXQ7Iehxe6x2HlElD0qGxIUpX7kXf8/3t+XrOWY&#10;Tm2ZeuQdYnC87xTnttYt9UtHKqoOjOoxnSOJBaqB9R8S+TUnA5vfY4TFKST7nkvMBzu91cb1TAYn&#10;zHLWg99Df+VNDe3zYkJ8Yl3ho++xixokxak998jeJx1B173RwVY4KKGtwI+Wy28amw561lg4MgYp&#10;LQaIrBxQp2fRw4YTYXZI+VhwrdS2ZvauYrBewAIo2RC/owu+h6ocdN1/70LB9LmeO4oSmDsHx0nL&#10;jEVmXdgj6RKKXNgXjTzxvUSRuWoBcPIorcVYy2VxhMqJ4QvrAAv94tRiHaVWyF1V15iGWlgo02Ax&#10;Q260rKvMCi0arYrDulbkxOxE9eebNwNZT9RgcokMjZWcZdv+bFhVuzM4r5FbqL+eAluJODL/W/mr&#10;7XK7jCZRON9OIn+zmbzeraPJfAeQNtPNer0JPltoQRSXVZZxYdEN4zuIfq5N+0XiBu9lgD+J4kmw&#10;O/z142Kk5j2FgSRDLMM/RgdzxXWoGyoHmT1Atyrp9hHsTziUUv1LSQe7KKH605EpTkn9p4ChA5M5&#10;sssLL9FsAfOMqLHkMJYwkYKphBoKBW6Pa+MW3rFVVVGCpwDTKuRrGLd5ZfsZ8TlU/QXmHp5w82As&#10;/Za0q218R63HXX73BQAA//8DAFBLAwQUAAYACAAAACEAfpJpXeAAAAAKAQAADwAAAGRycy9kb3du&#10;cmV2LnhtbEyPwUrDQBCG74LvsIzgrd0kGgkxm1KKeiqCrSDeptlpEprdDdltkr6905M9zszHP99f&#10;rGbTiZEG3zqrIF5GIMhWTre2VvC9f19kIHxAq7FzlhRcyMOqvL8rMNdusl807kItOMT6HBU0IfS5&#10;lL5qyKBfup4s345uMBh4HGqpB5w43HQyiaIXabC1/KHBnjYNVafd2Sj4mHBaP8Vv4/Z03Fx+9+nn&#10;zzYmpR4f5vUriEBz+Ifhqs/qULLTwZ2t9qJTkKRpzKiCRcKdrkD0nHGZA2/iDGRZyNsK5R8AAAD/&#10;/wMAUEsBAi0AFAAGAAgAAAAhALaDOJL+AAAA4QEAABMAAAAAAAAAAAAAAAAAAAAAAFtDb250ZW50&#10;X1R5cGVzXS54bWxQSwECLQAUAAYACAAAACEAOP0h/9YAAACUAQAACwAAAAAAAAAAAAAAAAAvAQAA&#10;X3JlbHMvLnJlbHNQSwECLQAUAAYACAAAACEAfdzT04MDAAATCAAADgAAAAAAAAAAAAAAAAAuAgAA&#10;ZHJzL2Uyb0RvYy54bWxQSwECLQAUAAYACAAAACEAfpJpXeAAAAAKAQAADwAAAAAAAAAAAAAAAADd&#10;BQAAZHJzL2Rvd25yZXYueG1sUEsFBgAAAAAEAAQA8wAAAOoGAAAAAA==&#10;">
                <v:shape id="Freeform 6928"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49cUA&#10;AADdAAAADwAAAGRycy9kb3ducmV2LnhtbESP0WrCQBRE3wv9h+UWfKsbhQYbsxGxWASFovUDLrvX&#10;JJi9m2bXGP16t1Do4zAzZ5h8MdhG9NT52rGCyTgBQaydqblUcPxev85A+IBssHFMCm7kYVE8P+WY&#10;GXflPfWHUIoIYZ+hgiqENpPS64os+rFriaN3cp3FEGVXStPhNcJtI6dJkkqLNceFCltaVaTPh4tV&#10;8Kk3tQ47uU63dsarj5/+3hy/lBq9DMs5iEBD+A//tTdGQfo+eYPfN/E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Lj1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52  </w:t>
      </w:r>
      <w:r>
        <w:rPr>
          <w:rFonts w:ascii="Arial"/>
          <w:b/>
          <w:color w:val="5E5D5E"/>
          <w:spacing w:val="18"/>
          <w:position w:val="5"/>
          <w:sz w:val="9"/>
        </w:rPr>
        <w:t xml:space="preserve"> </w:t>
      </w:r>
      <w:r>
        <w:rPr>
          <w:rFonts w:ascii="Arial"/>
          <w:color w:val="5E5D5E"/>
          <w:spacing w:val="-2"/>
          <w:sz w:val="16"/>
        </w:rPr>
        <w:t xml:space="preserve">Trend </w:t>
      </w:r>
      <w:r>
        <w:rPr>
          <w:rFonts w:ascii="Arial"/>
          <w:color w:val="5E5D5E"/>
          <w:spacing w:val="-1"/>
          <w:sz w:val="16"/>
        </w:rPr>
        <w:t>data.</w:t>
      </w:r>
      <w:r>
        <w:rPr>
          <w:rFonts w:ascii="Arial"/>
          <w:color w:val="5E5D5E"/>
          <w:spacing w:val="-9"/>
          <w:sz w:val="16"/>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 5676.0,</w:t>
      </w:r>
      <w:r>
        <w:rPr>
          <w:rFonts w:ascii="Arial"/>
          <w:color w:val="5E5D5E"/>
          <w:sz w:val="16"/>
        </w:rPr>
        <w:t xml:space="preserve"> </w:t>
      </w:r>
      <w:r>
        <w:rPr>
          <w:rFonts w:ascii="Arial"/>
          <w:color w:val="5E5D5E"/>
          <w:spacing w:val="-1"/>
          <w:sz w:val="16"/>
        </w:rPr>
        <w:t xml:space="preserve">table </w:t>
      </w:r>
      <w:r>
        <w:rPr>
          <w:rFonts w:ascii="Arial"/>
          <w:color w:val="5E5D5E"/>
          <w:spacing w:val="-6"/>
          <w:sz w:val="16"/>
        </w:rPr>
        <w:t>11</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53  </w:t>
      </w:r>
      <w:r>
        <w:rPr>
          <w:rFonts w:ascii="Arial"/>
          <w:b/>
          <w:color w:val="5E5D5E"/>
          <w:spacing w:val="19"/>
          <w:position w:val="5"/>
          <w:sz w:val="9"/>
        </w:rPr>
        <w:t xml:space="preserve"> </w:t>
      </w:r>
      <w:r>
        <w:rPr>
          <w:rFonts w:ascii="Arial"/>
          <w:color w:val="5E5D5E"/>
          <w:spacing w:val="-1"/>
          <w:sz w:val="16"/>
        </w:rPr>
        <w:t>Department</w:t>
      </w:r>
      <w:r>
        <w:rPr>
          <w:rFonts w:ascii="Arial"/>
          <w:color w:val="5E5D5E"/>
          <w:sz w:val="16"/>
        </w:rPr>
        <w:t xml:space="preserve"> </w:t>
      </w:r>
      <w:r>
        <w:rPr>
          <w:rFonts w:ascii="Arial"/>
          <w:color w:val="5E5D5E"/>
          <w:spacing w:val="-1"/>
          <w:sz w:val="16"/>
        </w:rPr>
        <w:t>of</w:t>
      </w:r>
      <w:r>
        <w:rPr>
          <w:rFonts w:ascii="Arial"/>
          <w:color w:val="5E5D5E"/>
          <w:sz w:val="16"/>
        </w:rPr>
        <w:t xml:space="preserve"> Employment</w:t>
      </w:r>
      <w:r>
        <w:rPr>
          <w:rFonts w:ascii="Arial"/>
          <w:color w:val="5E5D5E"/>
          <w:spacing w:val="-2"/>
          <w:sz w:val="16"/>
        </w:rPr>
        <w:t xml:space="preserve"> </w:t>
      </w:r>
      <w:r>
        <w:rPr>
          <w:rFonts w:ascii="Arial"/>
          <w:color w:val="5E5D5E"/>
          <w:sz w:val="16"/>
        </w:rPr>
        <w:t>(2014)</w:t>
      </w:r>
      <w:r>
        <w:rPr>
          <w:rFonts w:ascii="Arial"/>
          <w:color w:val="5E5D5E"/>
          <w:spacing w:val="-1"/>
          <w:sz w:val="16"/>
        </w:rPr>
        <w:t xml:space="preserve"> </w:t>
      </w:r>
      <w:r>
        <w:rPr>
          <w:rFonts w:ascii="Arial"/>
          <w:i/>
          <w:color w:val="5E5D5E"/>
          <w:sz w:val="16"/>
        </w:rPr>
        <w:t>Industry</w:t>
      </w:r>
      <w:r>
        <w:rPr>
          <w:rFonts w:ascii="Arial"/>
          <w:i/>
          <w:color w:val="5E5D5E"/>
          <w:spacing w:val="-1"/>
          <w:sz w:val="16"/>
        </w:rPr>
        <w:t xml:space="preserve"> </w:t>
      </w:r>
      <w:r>
        <w:rPr>
          <w:rFonts w:ascii="Arial"/>
          <w:i/>
          <w:color w:val="5E5D5E"/>
          <w:sz w:val="16"/>
        </w:rPr>
        <w:t>Outlook:</w:t>
      </w:r>
      <w:r>
        <w:rPr>
          <w:rFonts w:ascii="Arial"/>
          <w:i/>
          <w:color w:val="5E5D5E"/>
          <w:spacing w:val="-7"/>
          <w:sz w:val="16"/>
        </w:rPr>
        <w:t xml:space="preserve"> </w:t>
      </w:r>
      <w:r>
        <w:rPr>
          <w:rFonts w:ascii="Arial"/>
          <w:i/>
          <w:color w:val="5E5D5E"/>
          <w:sz w:val="16"/>
        </w:rPr>
        <w:t>Accommodation</w:t>
      </w:r>
      <w:r>
        <w:rPr>
          <w:rFonts w:ascii="Arial"/>
          <w:i/>
          <w:color w:val="5E5D5E"/>
          <w:spacing w:val="-1"/>
          <w:sz w:val="16"/>
        </w:rPr>
        <w:t xml:space="preserve"> and</w:t>
      </w:r>
      <w:r>
        <w:rPr>
          <w:rFonts w:ascii="Arial"/>
          <w:i/>
          <w:color w:val="5E5D5E"/>
          <w:sz w:val="16"/>
        </w:rPr>
        <w:t xml:space="preserve"> Food</w:t>
      </w:r>
      <w:r>
        <w:rPr>
          <w:rFonts w:ascii="Arial"/>
          <w:i/>
          <w:color w:val="5E5D5E"/>
          <w:spacing w:val="-1"/>
          <w:sz w:val="16"/>
        </w:rPr>
        <w:t xml:space="preserve"> </w:t>
      </w:r>
      <w:r>
        <w:rPr>
          <w:rFonts w:ascii="Arial"/>
          <w:i/>
          <w:color w:val="5E5D5E"/>
          <w:sz w:val="16"/>
        </w:rPr>
        <w:t>Services</w:t>
      </w:r>
      <w:r>
        <w:rPr>
          <w:rFonts w:ascii="Arial"/>
          <w:color w:val="5E5D5E"/>
          <w:sz w:val="16"/>
        </w:rPr>
        <w:t xml:space="preserve">, </w:t>
      </w:r>
      <w:r>
        <w:rPr>
          <w:rFonts w:ascii="Arial"/>
          <w:color w:val="5E5D5E"/>
          <w:spacing w:val="-1"/>
          <w:sz w:val="16"/>
        </w:rPr>
        <w:t>Canberra,</w:t>
      </w:r>
      <w:r>
        <w:rPr>
          <w:rFonts w:ascii="Arial"/>
          <w:color w:val="5E5D5E"/>
          <w:sz w:val="16"/>
        </w:rPr>
        <w:t xml:space="preserve"> </w:t>
      </w:r>
      <w:r>
        <w:rPr>
          <w:rFonts w:ascii="Arial"/>
          <w:color w:val="5E5D5E"/>
          <w:spacing w:val="-1"/>
          <w:sz w:val="16"/>
        </w:rPr>
        <w:t>p.</w:t>
      </w:r>
      <w:r>
        <w:rPr>
          <w:rFonts w:ascii="Arial"/>
          <w:color w:val="5E5D5E"/>
          <w:sz w:val="16"/>
        </w:rPr>
        <w:t xml:space="preserve"> 2</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54  </w:t>
      </w:r>
      <w:r>
        <w:rPr>
          <w:rFonts w:ascii="Arial"/>
          <w:b/>
          <w:color w:val="5E5D5E"/>
          <w:spacing w:val="19"/>
          <w:position w:val="5"/>
          <w:sz w:val="9"/>
        </w:rPr>
        <w:t xml:space="preserve"> </w:t>
      </w:r>
      <w:r>
        <w:rPr>
          <w:rFonts w:ascii="Arial"/>
          <w:color w:val="5E5D5E"/>
          <w:spacing w:val="-1"/>
          <w:sz w:val="16"/>
        </w:rPr>
        <w:t>Deloitte</w:t>
      </w:r>
      <w:r>
        <w:rPr>
          <w:rFonts w:ascii="Arial"/>
          <w:color w:val="5E5D5E"/>
          <w:spacing w:val="-9"/>
          <w:sz w:val="16"/>
        </w:rPr>
        <w:t xml:space="preserve"> </w:t>
      </w:r>
      <w:r>
        <w:rPr>
          <w:rFonts w:ascii="Arial"/>
          <w:color w:val="5E5D5E"/>
          <w:sz w:val="16"/>
        </w:rPr>
        <w:t>Access</w:t>
      </w:r>
      <w:r>
        <w:rPr>
          <w:rFonts w:ascii="Arial"/>
          <w:color w:val="5E5D5E"/>
          <w:spacing w:val="-1"/>
          <w:sz w:val="16"/>
        </w:rPr>
        <w:t xml:space="preserve"> </w:t>
      </w:r>
      <w:r>
        <w:rPr>
          <w:rFonts w:ascii="Arial"/>
          <w:color w:val="5E5D5E"/>
          <w:sz w:val="16"/>
        </w:rPr>
        <w:t>Economics</w:t>
      </w:r>
      <w:r>
        <w:rPr>
          <w:rFonts w:ascii="Arial"/>
          <w:color w:val="5E5D5E"/>
          <w:spacing w:val="-1"/>
          <w:sz w:val="16"/>
        </w:rPr>
        <w:t xml:space="preserve"> </w:t>
      </w:r>
      <w:r>
        <w:rPr>
          <w:rFonts w:ascii="Arial"/>
          <w:color w:val="5E5D5E"/>
          <w:sz w:val="16"/>
        </w:rPr>
        <w:t xml:space="preserve">(2015) </w:t>
      </w:r>
      <w:r>
        <w:rPr>
          <w:rFonts w:ascii="Arial"/>
          <w:i/>
          <w:color w:val="5E5D5E"/>
          <w:sz w:val="16"/>
        </w:rPr>
        <w:t>Business</w:t>
      </w:r>
      <w:r>
        <w:rPr>
          <w:rFonts w:ascii="Arial"/>
          <w:i/>
          <w:color w:val="5E5D5E"/>
          <w:spacing w:val="-1"/>
          <w:sz w:val="16"/>
        </w:rPr>
        <w:t xml:space="preserve"> </w:t>
      </w:r>
      <w:r>
        <w:rPr>
          <w:rFonts w:ascii="Arial"/>
          <w:i/>
          <w:color w:val="5E5D5E"/>
          <w:sz w:val="16"/>
        </w:rPr>
        <w:t>Outlook:</w:t>
      </w:r>
      <w:r>
        <w:rPr>
          <w:rFonts w:ascii="Arial"/>
          <w:i/>
          <w:color w:val="5E5D5E"/>
          <w:spacing w:val="-1"/>
          <w:sz w:val="16"/>
        </w:rPr>
        <w:t xml:space="preserve"> </w:t>
      </w:r>
      <w:r>
        <w:rPr>
          <w:rFonts w:ascii="Arial"/>
          <w:i/>
          <w:color w:val="5E5D5E"/>
          <w:sz w:val="16"/>
        </w:rPr>
        <w:t>Global</w:t>
      </w:r>
      <w:r>
        <w:rPr>
          <w:rFonts w:ascii="Arial"/>
          <w:i/>
          <w:color w:val="5E5D5E"/>
          <w:spacing w:val="-1"/>
          <w:sz w:val="16"/>
        </w:rPr>
        <w:t xml:space="preserve"> </w:t>
      </w:r>
      <w:r>
        <w:rPr>
          <w:rFonts w:ascii="Arial"/>
          <w:i/>
          <w:color w:val="5E5D5E"/>
          <w:sz w:val="16"/>
        </w:rPr>
        <w:t>challenge</w:t>
      </w:r>
      <w:r>
        <w:rPr>
          <w:rFonts w:ascii="Arial"/>
          <w:color w:val="5E5D5E"/>
          <w:sz w:val="16"/>
        </w:rPr>
        <w:t>, September</w:t>
      </w:r>
      <w:r>
        <w:rPr>
          <w:rFonts w:ascii="Arial"/>
          <w:color w:val="5E5D5E"/>
          <w:spacing w:val="-1"/>
          <w:sz w:val="16"/>
        </w:rPr>
        <w:t xml:space="preserve"> quarter</w:t>
      </w:r>
      <w:r>
        <w:rPr>
          <w:rFonts w:ascii="Arial"/>
          <w:color w:val="5E5D5E"/>
          <w:spacing w:val="1"/>
          <w:sz w:val="16"/>
        </w:rPr>
        <w:t xml:space="preserve"> </w:t>
      </w:r>
      <w:r>
        <w:rPr>
          <w:rFonts w:ascii="Arial"/>
          <w:color w:val="5E5D5E"/>
          <w:spacing w:val="-1"/>
          <w:sz w:val="16"/>
        </w:rPr>
        <w:t>2015,</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37</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55  </w:t>
      </w:r>
      <w:r>
        <w:rPr>
          <w:rFonts w:ascii="Arial"/>
          <w:b/>
          <w:color w:val="5E5D5E"/>
          <w:spacing w:val="19"/>
          <w:position w:val="5"/>
          <w:sz w:val="9"/>
        </w:rPr>
        <w:t xml:space="preserve"> </w:t>
      </w:r>
      <w:r>
        <w:rPr>
          <w:rFonts w:ascii="Arial"/>
          <w:color w:val="5E5D5E"/>
          <w:spacing w:val="-1"/>
          <w:sz w:val="16"/>
        </w:rPr>
        <w:t>Deloitte</w:t>
      </w:r>
      <w:r>
        <w:rPr>
          <w:rFonts w:ascii="Arial"/>
          <w:color w:val="5E5D5E"/>
          <w:spacing w:val="-9"/>
          <w:sz w:val="16"/>
        </w:rPr>
        <w:t xml:space="preserve"> </w:t>
      </w:r>
      <w:r>
        <w:rPr>
          <w:rFonts w:ascii="Arial"/>
          <w:color w:val="5E5D5E"/>
          <w:sz w:val="16"/>
        </w:rPr>
        <w:t>Access</w:t>
      </w:r>
      <w:r>
        <w:rPr>
          <w:rFonts w:ascii="Arial"/>
          <w:color w:val="5E5D5E"/>
          <w:spacing w:val="-1"/>
          <w:sz w:val="16"/>
        </w:rPr>
        <w:t xml:space="preserve"> </w:t>
      </w:r>
      <w:r>
        <w:rPr>
          <w:rFonts w:ascii="Arial"/>
          <w:color w:val="5E5D5E"/>
          <w:sz w:val="16"/>
        </w:rPr>
        <w:t>Economics</w:t>
      </w:r>
      <w:r>
        <w:rPr>
          <w:rFonts w:ascii="Arial"/>
          <w:color w:val="5E5D5E"/>
          <w:spacing w:val="-1"/>
          <w:sz w:val="16"/>
        </w:rPr>
        <w:t xml:space="preserve"> </w:t>
      </w:r>
      <w:r>
        <w:rPr>
          <w:rFonts w:ascii="Arial"/>
          <w:color w:val="5E5D5E"/>
          <w:sz w:val="16"/>
        </w:rPr>
        <w:t xml:space="preserve">(2015) </w:t>
      </w:r>
      <w:r>
        <w:rPr>
          <w:rFonts w:ascii="Arial"/>
          <w:i/>
          <w:color w:val="5E5D5E"/>
          <w:sz w:val="16"/>
        </w:rPr>
        <w:t>Business</w:t>
      </w:r>
      <w:r>
        <w:rPr>
          <w:rFonts w:ascii="Arial"/>
          <w:i/>
          <w:color w:val="5E5D5E"/>
          <w:spacing w:val="-1"/>
          <w:sz w:val="16"/>
        </w:rPr>
        <w:t xml:space="preserve"> </w:t>
      </w:r>
      <w:r>
        <w:rPr>
          <w:rFonts w:ascii="Arial"/>
          <w:i/>
          <w:color w:val="5E5D5E"/>
          <w:sz w:val="16"/>
        </w:rPr>
        <w:t>Outlook:</w:t>
      </w:r>
      <w:r>
        <w:rPr>
          <w:rFonts w:ascii="Arial"/>
          <w:i/>
          <w:color w:val="5E5D5E"/>
          <w:spacing w:val="-1"/>
          <w:sz w:val="16"/>
        </w:rPr>
        <w:t xml:space="preserve"> </w:t>
      </w:r>
      <w:r>
        <w:rPr>
          <w:rFonts w:ascii="Arial"/>
          <w:i/>
          <w:color w:val="5E5D5E"/>
          <w:sz w:val="16"/>
        </w:rPr>
        <w:t>Global</w:t>
      </w:r>
      <w:r>
        <w:rPr>
          <w:rFonts w:ascii="Arial"/>
          <w:i/>
          <w:color w:val="5E5D5E"/>
          <w:spacing w:val="-1"/>
          <w:sz w:val="16"/>
        </w:rPr>
        <w:t xml:space="preserve"> </w:t>
      </w:r>
      <w:r>
        <w:rPr>
          <w:rFonts w:ascii="Arial"/>
          <w:i/>
          <w:color w:val="5E5D5E"/>
          <w:sz w:val="16"/>
        </w:rPr>
        <w:t>challenge</w:t>
      </w:r>
      <w:r>
        <w:rPr>
          <w:rFonts w:ascii="Arial"/>
          <w:color w:val="5E5D5E"/>
          <w:sz w:val="16"/>
        </w:rPr>
        <w:t>, September</w:t>
      </w:r>
      <w:r>
        <w:rPr>
          <w:rFonts w:ascii="Arial"/>
          <w:color w:val="5E5D5E"/>
          <w:spacing w:val="-1"/>
          <w:sz w:val="16"/>
        </w:rPr>
        <w:t xml:space="preserve"> quarter</w:t>
      </w:r>
      <w:r>
        <w:rPr>
          <w:rFonts w:ascii="Arial"/>
          <w:color w:val="5E5D5E"/>
          <w:spacing w:val="1"/>
          <w:sz w:val="16"/>
        </w:rPr>
        <w:t xml:space="preserve"> </w:t>
      </w:r>
      <w:r>
        <w:rPr>
          <w:rFonts w:ascii="Arial"/>
          <w:color w:val="5E5D5E"/>
          <w:spacing w:val="-1"/>
          <w:sz w:val="16"/>
        </w:rPr>
        <w:t>2015,</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43</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56  </w:t>
      </w:r>
      <w:r>
        <w:rPr>
          <w:rFonts w:ascii="Arial"/>
          <w:b/>
          <w:color w:val="5E5D5E"/>
          <w:spacing w:val="19"/>
          <w:position w:val="5"/>
          <w:sz w:val="9"/>
        </w:rPr>
        <w:t xml:space="preserve"> </w:t>
      </w:r>
      <w:r>
        <w:rPr>
          <w:rFonts w:ascii="Arial"/>
          <w:color w:val="5E5D5E"/>
          <w:spacing w:val="-1"/>
          <w:sz w:val="16"/>
        </w:rPr>
        <w:t>Deloitte</w:t>
      </w:r>
      <w:r>
        <w:rPr>
          <w:rFonts w:ascii="Arial"/>
          <w:color w:val="5E5D5E"/>
          <w:spacing w:val="-9"/>
          <w:sz w:val="16"/>
        </w:rPr>
        <w:t xml:space="preserve"> </w:t>
      </w:r>
      <w:r>
        <w:rPr>
          <w:rFonts w:ascii="Arial"/>
          <w:color w:val="5E5D5E"/>
          <w:sz w:val="16"/>
        </w:rPr>
        <w:t>Access</w:t>
      </w:r>
      <w:r>
        <w:rPr>
          <w:rFonts w:ascii="Arial"/>
          <w:color w:val="5E5D5E"/>
          <w:spacing w:val="-1"/>
          <w:sz w:val="16"/>
        </w:rPr>
        <w:t xml:space="preserve"> </w:t>
      </w:r>
      <w:r>
        <w:rPr>
          <w:rFonts w:ascii="Arial"/>
          <w:color w:val="5E5D5E"/>
          <w:sz w:val="16"/>
        </w:rPr>
        <w:t>Economics</w:t>
      </w:r>
      <w:r>
        <w:rPr>
          <w:rFonts w:ascii="Arial"/>
          <w:color w:val="5E5D5E"/>
          <w:spacing w:val="-1"/>
          <w:sz w:val="16"/>
        </w:rPr>
        <w:t xml:space="preserve"> </w:t>
      </w:r>
      <w:r>
        <w:rPr>
          <w:rFonts w:ascii="Arial"/>
          <w:color w:val="5E5D5E"/>
          <w:sz w:val="16"/>
        </w:rPr>
        <w:t xml:space="preserve">(2015) </w:t>
      </w:r>
      <w:r>
        <w:rPr>
          <w:rFonts w:ascii="Arial"/>
          <w:i/>
          <w:color w:val="5E5D5E"/>
          <w:sz w:val="16"/>
        </w:rPr>
        <w:t>Business</w:t>
      </w:r>
      <w:r>
        <w:rPr>
          <w:rFonts w:ascii="Arial"/>
          <w:i/>
          <w:color w:val="5E5D5E"/>
          <w:spacing w:val="-1"/>
          <w:sz w:val="16"/>
        </w:rPr>
        <w:t xml:space="preserve"> </w:t>
      </w:r>
      <w:r>
        <w:rPr>
          <w:rFonts w:ascii="Arial"/>
          <w:i/>
          <w:color w:val="5E5D5E"/>
          <w:sz w:val="16"/>
        </w:rPr>
        <w:t>Outlook:</w:t>
      </w:r>
      <w:r>
        <w:rPr>
          <w:rFonts w:ascii="Arial"/>
          <w:i/>
          <w:color w:val="5E5D5E"/>
          <w:spacing w:val="-1"/>
          <w:sz w:val="16"/>
        </w:rPr>
        <w:t xml:space="preserve"> </w:t>
      </w:r>
      <w:r>
        <w:rPr>
          <w:rFonts w:ascii="Arial"/>
          <w:i/>
          <w:color w:val="5E5D5E"/>
          <w:sz w:val="16"/>
        </w:rPr>
        <w:t>Global</w:t>
      </w:r>
      <w:r>
        <w:rPr>
          <w:rFonts w:ascii="Arial"/>
          <w:i/>
          <w:color w:val="5E5D5E"/>
          <w:spacing w:val="-1"/>
          <w:sz w:val="16"/>
        </w:rPr>
        <w:t xml:space="preserve"> </w:t>
      </w:r>
      <w:r>
        <w:rPr>
          <w:rFonts w:ascii="Arial"/>
          <w:i/>
          <w:color w:val="5E5D5E"/>
          <w:sz w:val="16"/>
        </w:rPr>
        <w:t>challenge</w:t>
      </w:r>
      <w:r>
        <w:rPr>
          <w:rFonts w:ascii="Arial"/>
          <w:color w:val="5E5D5E"/>
          <w:sz w:val="16"/>
        </w:rPr>
        <w:t>, September</w:t>
      </w:r>
      <w:r>
        <w:rPr>
          <w:rFonts w:ascii="Arial"/>
          <w:color w:val="5E5D5E"/>
          <w:spacing w:val="-1"/>
          <w:sz w:val="16"/>
        </w:rPr>
        <w:t xml:space="preserve"> quarter</w:t>
      </w:r>
      <w:r>
        <w:rPr>
          <w:rFonts w:ascii="Arial"/>
          <w:color w:val="5E5D5E"/>
          <w:spacing w:val="1"/>
          <w:sz w:val="16"/>
        </w:rPr>
        <w:t xml:space="preserve"> </w:t>
      </w:r>
      <w:r>
        <w:rPr>
          <w:rFonts w:ascii="Arial"/>
          <w:color w:val="5E5D5E"/>
          <w:spacing w:val="-1"/>
          <w:sz w:val="16"/>
        </w:rPr>
        <w:t>2015,</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45</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Pr="00E13FE2" w:rsidRDefault="00D86014" w:rsidP="00E13FE2">
      <w:pPr>
        <w:pStyle w:val="Heading5"/>
        <w:ind w:left="567"/>
        <w:rPr>
          <w:sz w:val="28"/>
          <w:szCs w:val="28"/>
        </w:rPr>
      </w:pPr>
      <w:r w:rsidRPr="00E13FE2">
        <w:rPr>
          <w:noProof/>
          <w:sz w:val="32"/>
          <w:szCs w:val="28"/>
          <w:lang w:val="en-AU" w:eastAsia="en-AU"/>
        </w:rPr>
        <mc:AlternateContent>
          <mc:Choice Requires="wpg">
            <w:drawing>
              <wp:anchor distT="0" distB="0" distL="114300" distR="114300" simplePos="0" relativeHeight="251472384" behindDoc="1" locked="0" layoutInCell="1" allowOverlap="1" wp14:anchorId="140082E4" wp14:editId="72AA2B08">
                <wp:simplePos x="0" y="0"/>
                <wp:positionH relativeFrom="page">
                  <wp:posOffset>901700</wp:posOffset>
                </wp:positionH>
                <wp:positionV relativeFrom="page">
                  <wp:posOffset>717550</wp:posOffset>
                </wp:positionV>
                <wp:extent cx="5039995" cy="9072245"/>
                <wp:effectExtent l="0" t="0" r="8255" b="0"/>
                <wp:wrapNone/>
                <wp:docPr id="6407" name="Group 6420"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g:grpSp>
                        <wpg:cNvPr id="6408" name="Group 6923"/>
                        <wpg:cNvGrpSpPr>
                          <a:grpSpLocks/>
                        </wpg:cNvGrpSpPr>
                        <wpg:grpSpPr bwMode="auto">
                          <a:xfrm>
                            <a:off x="1417" y="1134"/>
                            <a:ext cx="7937" cy="14287"/>
                            <a:chOff x="1417" y="1134"/>
                            <a:chExt cx="7937" cy="14287"/>
                          </a:xfrm>
                        </wpg:grpSpPr>
                        <wps:wsp>
                          <wps:cNvPr id="6409" name="Freeform 6924" title="Decorative object. Box shading. "/>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2" name="Group 6919"/>
                        <wpg:cNvGrpSpPr>
                          <a:grpSpLocks/>
                        </wpg:cNvGrpSpPr>
                        <wpg:grpSpPr bwMode="auto">
                          <a:xfrm>
                            <a:off x="1814" y="5989"/>
                            <a:ext cx="7144" cy="4950"/>
                            <a:chOff x="1814" y="5989"/>
                            <a:chExt cx="7144" cy="4950"/>
                          </a:xfrm>
                        </wpg:grpSpPr>
                        <wps:wsp>
                          <wps:cNvPr id="6413" name="Freeform 6920"/>
                          <wps:cNvSpPr>
                            <a:spLocks/>
                          </wps:cNvSpPr>
                          <wps:spPr bwMode="auto">
                            <a:xfrm>
                              <a:off x="1814" y="5989"/>
                              <a:ext cx="7144" cy="4950"/>
                            </a:xfrm>
                            <a:custGeom>
                              <a:avLst/>
                              <a:gdLst>
                                <a:gd name="T0" fmla="+- 0 1814 1814"/>
                                <a:gd name="T1" fmla="*/ T0 w 7144"/>
                                <a:gd name="T2" fmla="+- 0 10939 5989"/>
                                <a:gd name="T3" fmla="*/ 10939 h 4950"/>
                                <a:gd name="T4" fmla="+- 0 8957 1814"/>
                                <a:gd name="T5" fmla="*/ T4 w 7144"/>
                                <a:gd name="T6" fmla="+- 0 10939 5989"/>
                                <a:gd name="T7" fmla="*/ 10939 h 4950"/>
                                <a:gd name="T8" fmla="+- 0 8957 1814"/>
                                <a:gd name="T9" fmla="*/ T8 w 7144"/>
                                <a:gd name="T10" fmla="+- 0 5989 5989"/>
                                <a:gd name="T11" fmla="*/ 5989 h 4950"/>
                                <a:gd name="T12" fmla="+- 0 1814 1814"/>
                                <a:gd name="T13" fmla="*/ T12 w 7144"/>
                                <a:gd name="T14" fmla="+- 0 5989 5989"/>
                                <a:gd name="T15" fmla="*/ 5989 h 4950"/>
                                <a:gd name="T16" fmla="+- 0 1814 1814"/>
                                <a:gd name="T17" fmla="*/ T16 w 7144"/>
                                <a:gd name="T18" fmla="+- 0 10939 5989"/>
                                <a:gd name="T19" fmla="*/ 10939 h 4950"/>
                              </a:gdLst>
                              <a:ahLst/>
                              <a:cxnLst>
                                <a:cxn ang="0">
                                  <a:pos x="T1" y="T3"/>
                                </a:cxn>
                                <a:cxn ang="0">
                                  <a:pos x="T5" y="T7"/>
                                </a:cxn>
                                <a:cxn ang="0">
                                  <a:pos x="T9" y="T11"/>
                                </a:cxn>
                                <a:cxn ang="0">
                                  <a:pos x="T13" y="T15"/>
                                </a:cxn>
                                <a:cxn ang="0">
                                  <a:pos x="T17" y="T19"/>
                                </a:cxn>
                              </a:cxnLst>
                              <a:rect l="0" t="0" r="r" b="b"/>
                              <a:pathLst>
                                <a:path w="7144" h="4950">
                                  <a:moveTo>
                                    <a:pt x="0" y="4950"/>
                                  </a:moveTo>
                                  <a:lnTo>
                                    <a:pt x="7143" y="4950"/>
                                  </a:lnTo>
                                  <a:lnTo>
                                    <a:pt x="7143" y="0"/>
                                  </a:lnTo>
                                  <a:lnTo>
                                    <a:pt x="0" y="0"/>
                                  </a:lnTo>
                                  <a:lnTo>
                                    <a:pt x="0" y="49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4" name="Group 6917"/>
                        <wpg:cNvGrpSpPr>
                          <a:grpSpLocks/>
                        </wpg:cNvGrpSpPr>
                        <wpg:grpSpPr bwMode="auto">
                          <a:xfrm>
                            <a:off x="2385" y="6130"/>
                            <a:ext cx="2" cy="4036"/>
                            <a:chOff x="2385" y="6130"/>
                            <a:chExt cx="2" cy="4036"/>
                          </a:xfrm>
                        </wpg:grpSpPr>
                        <wps:wsp>
                          <wps:cNvPr id="6415" name="Freeform 6918"/>
                          <wps:cNvSpPr>
                            <a:spLocks/>
                          </wps:cNvSpPr>
                          <wps:spPr bwMode="auto">
                            <a:xfrm>
                              <a:off x="2385" y="6130"/>
                              <a:ext cx="2" cy="4036"/>
                            </a:xfrm>
                            <a:custGeom>
                              <a:avLst/>
                              <a:gdLst>
                                <a:gd name="T0" fmla="+- 0 10166 6130"/>
                                <a:gd name="T1" fmla="*/ 10166 h 4036"/>
                                <a:gd name="T2" fmla="+- 0 6130 6130"/>
                                <a:gd name="T3" fmla="*/ 6130 h 4036"/>
                              </a:gdLst>
                              <a:ahLst/>
                              <a:cxnLst>
                                <a:cxn ang="0">
                                  <a:pos x="0" y="T1"/>
                                </a:cxn>
                                <a:cxn ang="0">
                                  <a:pos x="0" y="T3"/>
                                </a:cxn>
                              </a:cxnLst>
                              <a:rect l="0" t="0" r="r" b="b"/>
                              <a:pathLst>
                                <a:path h="4036">
                                  <a:moveTo>
                                    <a:pt x="0" y="4036"/>
                                  </a:moveTo>
                                  <a:lnTo>
                                    <a:pt x="0" y="0"/>
                                  </a:lnTo>
                                </a:path>
                              </a:pathLst>
                            </a:custGeom>
                            <a:noFill/>
                            <a:ln w="5702">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6" name="Group 6915"/>
                        <wpg:cNvGrpSpPr>
                          <a:grpSpLocks/>
                        </wpg:cNvGrpSpPr>
                        <wpg:grpSpPr bwMode="auto">
                          <a:xfrm>
                            <a:off x="2331" y="10162"/>
                            <a:ext cx="55" cy="2"/>
                            <a:chOff x="2331" y="10162"/>
                            <a:chExt cx="55" cy="2"/>
                          </a:xfrm>
                        </wpg:grpSpPr>
                        <wps:wsp>
                          <wps:cNvPr id="6417" name="Freeform 6916"/>
                          <wps:cNvSpPr>
                            <a:spLocks/>
                          </wps:cNvSpPr>
                          <wps:spPr bwMode="auto">
                            <a:xfrm>
                              <a:off x="2331" y="10162"/>
                              <a:ext cx="55" cy="2"/>
                            </a:xfrm>
                            <a:custGeom>
                              <a:avLst/>
                              <a:gdLst>
                                <a:gd name="T0" fmla="+- 0 2331 2331"/>
                                <a:gd name="T1" fmla="*/ T0 w 55"/>
                                <a:gd name="T2" fmla="+- 0 2385 2331"/>
                                <a:gd name="T3" fmla="*/ T2 w 55"/>
                              </a:gdLst>
                              <a:ahLst/>
                              <a:cxnLst>
                                <a:cxn ang="0">
                                  <a:pos x="T1" y="0"/>
                                </a:cxn>
                                <a:cxn ang="0">
                                  <a:pos x="T3" y="0"/>
                                </a:cxn>
                              </a:cxnLst>
                              <a:rect l="0" t="0" r="r" b="b"/>
                              <a:pathLst>
                                <a:path w="55">
                                  <a:moveTo>
                                    <a:pt x="0" y="0"/>
                                  </a:moveTo>
                                  <a:lnTo>
                                    <a:pt x="54" y="0"/>
                                  </a:lnTo>
                                </a:path>
                              </a:pathLst>
                            </a:custGeom>
                            <a:noFill/>
                            <a:ln w="5702">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8" name="Group 6913"/>
                        <wpg:cNvGrpSpPr>
                          <a:grpSpLocks/>
                        </wpg:cNvGrpSpPr>
                        <wpg:grpSpPr bwMode="auto">
                          <a:xfrm>
                            <a:off x="2331" y="9493"/>
                            <a:ext cx="55" cy="2"/>
                            <a:chOff x="2331" y="9493"/>
                            <a:chExt cx="55" cy="2"/>
                          </a:xfrm>
                        </wpg:grpSpPr>
                        <wps:wsp>
                          <wps:cNvPr id="6419" name="Freeform 6914"/>
                          <wps:cNvSpPr>
                            <a:spLocks/>
                          </wps:cNvSpPr>
                          <wps:spPr bwMode="auto">
                            <a:xfrm>
                              <a:off x="2331" y="9493"/>
                              <a:ext cx="55" cy="2"/>
                            </a:xfrm>
                            <a:custGeom>
                              <a:avLst/>
                              <a:gdLst>
                                <a:gd name="T0" fmla="+- 0 2331 2331"/>
                                <a:gd name="T1" fmla="*/ T0 w 55"/>
                                <a:gd name="T2" fmla="+- 0 2385 2331"/>
                                <a:gd name="T3" fmla="*/ T2 w 55"/>
                              </a:gdLst>
                              <a:ahLst/>
                              <a:cxnLst>
                                <a:cxn ang="0">
                                  <a:pos x="T1" y="0"/>
                                </a:cxn>
                                <a:cxn ang="0">
                                  <a:pos x="T3" y="0"/>
                                </a:cxn>
                              </a:cxnLst>
                              <a:rect l="0" t="0" r="r" b="b"/>
                              <a:pathLst>
                                <a:path w="55">
                                  <a:moveTo>
                                    <a:pt x="0" y="0"/>
                                  </a:moveTo>
                                  <a:lnTo>
                                    <a:pt x="54" y="0"/>
                                  </a:lnTo>
                                </a:path>
                              </a:pathLst>
                            </a:custGeom>
                            <a:noFill/>
                            <a:ln w="5702">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0" name="Group 6911"/>
                        <wpg:cNvGrpSpPr>
                          <a:grpSpLocks/>
                        </wpg:cNvGrpSpPr>
                        <wpg:grpSpPr bwMode="auto">
                          <a:xfrm>
                            <a:off x="2331" y="8823"/>
                            <a:ext cx="6427" cy="2"/>
                            <a:chOff x="2331" y="8823"/>
                            <a:chExt cx="6427" cy="2"/>
                          </a:xfrm>
                        </wpg:grpSpPr>
                        <wps:wsp>
                          <wps:cNvPr id="6421" name="Freeform 6912"/>
                          <wps:cNvSpPr>
                            <a:spLocks/>
                          </wps:cNvSpPr>
                          <wps:spPr bwMode="auto">
                            <a:xfrm>
                              <a:off x="2331" y="8823"/>
                              <a:ext cx="6427" cy="2"/>
                            </a:xfrm>
                            <a:custGeom>
                              <a:avLst/>
                              <a:gdLst>
                                <a:gd name="T0" fmla="+- 0 2331 2331"/>
                                <a:gd name="T1" fmla="*/ T0 w 6427"/>
                                <a:gd name="T2" fmla="+- 0 8757 2331"/>
                                <a:gd name="T3" fmla="*/ T2 w 6427"/>
                              </a:gdLst>
                              <a:ahLst/>
                              <a:cxnLst>
                                <a:cxn ang="0">
                                  <a:pos x="T1" y="0"/>
                                </a:cxn>
                                <a:cxn ang="0">
                                  <a:pos x="T3" y="0"/>
                                </a:cxn>
                              </a:cxnLst>
                              <a:rect l="0" t="0" r="r" b="b"/>
                              <a:pathLst>
                                <a:path w="6427">
                                  <a:moveTo>
                                    <a:pt x="0" y="0"/>
                                  </a:moveTo>
                                  <a:lnTo>
                                    <a:pt x="6426" y="0"/>
                                  </a:lnTo>
                                </a:path>
                              </a:pathLst>
                            </a:custGeom>
                            <a:noFill/>
                            <a:ln w="8649">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2" name="Group 6909"/>
                        <wpg:cNvGrpSpPr>
                          <a:grpSpLocks/>
                        </wpg:cNvGrpSpPr>
                        <wpg:grpSpPr bwMode="auto">
                          <a:xfrm>
                            <a:off x="2331" y="8157"/>
                            <a:ext cx="55" cy="2"/>
                            <a:chOff x="2331" y="8157"/>
                            <a:chExt cx="55" cy="2"/>
                          </a:xfrm>
                        </wpg:grpSpPr>
                        <wps:wsp>
                          <wps:cNvPr id="6423" name="Freeform 6910"/>
                          <wps:cNvSpPr>
                            <a:spLocks/>
                          </wps:cNvSpPr>
                          <wps:spPr bwMode="auto">
                            <a:xfrm>
                              <a:off x="2331" y="8157"/>
                              <a:ext cx="55" cy="2"/>
                            </a:xfrm>
                            <a:custGeom>
                              <a:avLst/>
                              <a:gdLst>
                                <a:gd name="T0" fmla="+- 0 2331 2331"/>
                                <a:gd name="T1" fmla="*/ T0 w 55"/>
                                <a:gd name="T2" fmla="+- 0 2385 2331"/>
                                <a:gd name="T3" fmla="*/ T2 w 55"/>
                              </a:gdLst>
                              <a:ahLst/>
                              <a:cxnLst>
                                <a:cxn ang="0">
                                  <a:pos x="T1" y="0"/>
                                </a:cxn>
                                <a:cxn ang="0">
                                  <a:pos x="T3" y="0"/>
                                </a:cxn>
                              </a:cxnLst>
                              <a:rect l="0" t="0" r="r" b="b"/>
                              <a:pathLst>
                                <a:path w="55">
                                  <a:moveTo>
                                    <a:pt x="0" y="0"/>
                                  </a:moveTo>
                                  <a:lnTo>
                                    <a:pt x="54" y="0"/>
                                  </a:lnTo>
                                </a:path>
                              </a:pathLst>
                            </a:custGeom>
                            <a:noFill/>
                            <a:ln w="5702">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4" name="Group 6907"/>
                        <wpg:cNvGrpSpPr>
                          <a:grpSpLocks/>
                        </wpg:cNvGrpSpPr>
                        <wpg:grpSpPr bwMode="auto">
                          <a:xfrm>
                            <a:off x="2331" y="7470"/>
                            <a:ext cx="55" cy="2"/>
                            <a:chOff x="2331" y="7470"/>
                            <a:chExt cx="55" cy="2"/>
                          </a:xfrm>
                        </wpg:grpSpPr>
                        <wps:wsp>
                          <wps:cNvPr id="6425" name="Freeform 6908"/>
                          <wps:cNvSpPr>
                            <a:spLocks/>
                          </wps:cNvSpPr>
                          <wps:spPr bwMode="auto">
                            <a:xfrm>
                              <a:off x="2331" y="7470"/>
                              <a:ext cx="55" cy="2"/>
                            </a:xfrm>
                            <a:custGeom>
                              <a:avLst/>
                              <a:gdLst>
                                <a:gd name="T0" fmla="+- 0 2331 2331"/>
                                <a:gd name="T1" fmla="*/ T0 w 55"/>
                                <a:gd name="T2" fmla="+- 0 2385 2331"/>
                                <a:gd name="T3" fmla="*/ T2 w 55"/>
                              </a:gdLst>
                              <a:ahLst/>
                              <a:cxnLst>
                                <a:cxn ang="0">
                                  <a:pos x="T1" y="0"/>
                                </a:cxn>
                                <a:cxn ang="0">
                                  <a:pos x="T3" y="0"/>
                                </a:cxn>
                              </a:cxnLst>
                              <a:rect l="0" t="0" r="r" b="b"/>
                              <a:pathLst>
                                <a:path w="55">
                                  <a:moveTo>
                                    <a:pt x="0" y="0"/>
                                  </a:moveTo>
                                  <a:lnTo>
                                    <a:pt x="54" y="0"/>
                                  </a:lnTo>
                                </a:path>
                              </a:pathLst>
                            </a:custGeom>
                            <a:noFill/>
                            <a:ln w="5702">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6" name="Group 6905"/>
                        <wpg:cNvGrpSpPr>
                          <a:grpSpLocks/>
                        </wpg:cNvGrpSpPr>
                        <wpg:grpSpPr bwMode="auto">
                          <a:xfrm>
                            <a:off x="2331" y="6801"/>
                            <a:ext cx="55" cy="2"/>
                            <a:chOff x="2331" y="6801"/>
                            <a:chExt cx="55" cy="2"/>
                          </a:xfrm>
                        </wpg:grpSpPr>
                        <wps:wsp>
                          <wps:cNvPr id="6427" name="Freeform 6906"/>
                          <wps:cNvSpPr>
                            <a:spLocks/>
                          </wps:cNvSpPr>
                          <wps:spPr bwMode="auto">
                            <a:xfrm>
                              <a:off x="2331" y="6801"/>
                              <a:ext cx="55" cy="2"/>
                            </a:xfrm>
                            <a:custGeom>
                              <a:avLst/>
                              <a:gdLst>
                                <a:gd name="T0" fmla="+- 0 2331 2331"/>
                                <a:gd name="T1" fmla="*/ T0 w 55"/>
                                <a:gd name="T2" fmla="+- 0 2385 2331"/>
                                <a:gd name="T3" fmla="*/ T2 w 55"/>
                              </a:gdLst>
                              <a:ahLst/>
                              <a:cxnLst>
                                <a:cxn ang="0">
                                  <a:pos x="T1" y="0"/>
                                </a:cxn>
                                <a:cxn ang="0">
                                  <a:pos x="T3" y="0"/>
                                </a:cxn>
                              </a:cxnLst>
                              <a:rect l="0" t="0" r="r" b="b"/>
                              <a:pathLst>
                                <a:path w="55">
                                  <a:moveTo>
                                    <a:pt x="0" y="0"/>
                                  </a:moveTo>
                                  <a:lnTo>
                                    <a:pt x="54" y="0"/>
                                  </a:lnTo>
                                </a:path>
                              </a:pathLst>
                            </a:custGeom>
                            <a:noFill/>
                            <a:ln w="5702">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8" name="Group 6903"/>
                        <wpg:cNvGrpSpPr>
                          <a:grpSpLocks/>
                        </wpg:cNvGrpSpPr>
                        <wpg:grpSpPr bwMode="auto">
                          <a:xfrm>
                            <a:off x="2331" y="6133"/>
                            <a:ext cx="55" cy="2"/>
                            <a:chOff x="2331" y="6133"/>
                            <a:chExt cx="55" cy="2"/>
                          </a:xfrm>
                        </wpg:grpSpPr>
                        <wps:wsp>
                          <wps:cNvPr id="6429" name="Freeform 6904"/>
                          <wps:cNvSpPr>
                            <a:spLocks/>
                          </wps:cNvSpPr>
                          <wps:spPr bwMode="auto">
                            <a:xfrm>
                              <a:off x="2331" y="6133"/>
                              <a:ext cx="55" cy="2"/>
                            </a:xfrm>
                            <a:custGeom>
                              <a:avLst/>
                              <a:gdLst>
                                <a:gd name="T0" fmla="+- 0 2331 2331"/>
                                <a:gd name="T1" fmla="*/ T0 w 55"/>
                                <a:gd name="T2" fmla="+- 0 2385 2331"/>
                                <a:gd name="T3" fmla="*/ T2 w 55"/>
                              </a:gdLst>
                              <a:ahLst/>
                              <a:cxnLst>
                                <a:cxn ang="0">
                                  <a:pos x="T1" y="0"/>
                                </a:cxn>
                                <a:cxn ang="0">
                                  <a:pos x="T3" y="0"/>
                                </a:cxn>
                              </a:cxnLst>
                              <a:rect l="0" t="0" r="r" b="b"/>
                              <a:pathLst>
                                <a:path w="55">
                                  <a:moveTo>
                                    <a:pt x="0" y="0"/>
                                  </a:moveTo>
                                  <a:lnTo>
                                    <a:pt x="54" y="0"/>
                                  </a:lnTo>
                                </a:path>
                              </a:pathLst>
                            </a:custGeom>
                            <a:noFill/>
                            <a:ln w="5702">
                              <a:solidFill>
                                <a:srgbClr val="D2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0" name="Group 6901"/>
                        <wpg:cNvGrpSpPr>
                          <a:grpSpLocks/>
                        </wpg:cNvGrpSpPr>
                        <wpg:grpSpPr bwMode="auto">
                          <a:xfrm>
                            <a:off x="2407" y="8558"/>
                            <a:ext cx="58" cy="20"/>
                            <a:chOff x="2407" y="8558"/>
                            <a:chExt cx="58" cy="20"/>
                          </a:xfrm>
                        </wpg:grpSpPr>
                        <wps:wsp>
                          <wps:cNvPr id="6431" name="Freeform 6902"/>
                          <wps:cNvSpPr>
                            <a:spLocks/>
                          </wps:cNvSpPr>
                          <wps:spPr bwMode="auto">
                            <a:xfrm>
                              <a:off x="2407" y="8558"/>
                              <a:ext cx="58" cy="20"/>
                            </a:xfrm>
                            <a:custGeom>
                              <a:avLst/>
                              <a:gdLst>
                                <a:gd name="T0" fmla="+- 0 2407 2407"/>
                                <a:gd name="T1" fmla="*/ T0 w 58"/>
                                <a:gd name="T2" fmla="+- 0 8558 8558"/>
                                <a:gd name="T3" fmla="*/ 8558 h 20"/>
                                <a:gd name="T4" fmla="+- 0 2464 2407"/>
                                <a:gd name="T5" fmla="*/ T4 w 58"/>
                                <a:gd name="T6" fmla="+- 0 8577 8558"/>
                                <a:gd name="T7" fmla="*/ 8577 h 20"/>
                              </a:gdLst>
                              <a:ahLst/>
                              <a:cxnLst>
                                <a:cxn ang="0">
                                  <a:pos x="T1" y="T3"/>
                                </a:cxn>
                                <a:cxn ang="0">
                                  <a:pos x="T5" y="T7"/>
                                </a:cxn>
                              </a:cxnLst>
                              <a:rect l="0" t="0" r="r" b="b"/>
                              <a:pathLst>
                                <a:path w="58" h="20">
                                  <a:moveTo>
                                    <a:pt x="0" y="0"/>
                                  </a:moveTo>
                                  <a:lnTo>
                                    <a:pt x="57"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2" name="Group 6899"/>
                        <wpg:cNvGrpSpPr>
                          <a:grpSpLocks/>
                        </wpg:cNvGrpSpPr>
                        <wpg:grpSpPr bwMode="auto">
                          <a:xfrm>
                            <a:off x="2464" y="8577"/>
                            <a:ext cx="58" cy="77"/>
                            <a:chOff x="2464" y="8577"/>
                            <a:chExt cx="58" cy="77"/>
                          </a:xfrm>
                        </wpg:grpSpPr>
                        <wps:wsp>
                          <wps:cNvPr id="6433" name="Freeform 6900"/>
                          <wps:cNvSpPr>
                            <a:spLocks/>
                          </wps:cNvSpPr>
                          <wps:spPr bwMode="auto">
                            <a:xfrm>
                              <a:off x="2464" y="8577"/>
                              <a:ext cx="58" cy="77"/>
                            </a:xfrm>
                            <a:custGeom>
                              <a:avLst/>
                              <a:gdLst>
                                <a:gd name="T0" fmla="+- 0 2464 2464"/>
                                <a:gd name="T1" fmla="*/ T0 w 58"/>
                                <a:gd name="T2" fmla="+- 0 8577 8577"/>
                                <a:gd name="T3" fmla="*/ 8577 h 77"/>
                                <a:gd name="T4" fmla="+- 0 2522 2464"/>
                                <a:gd name="T5" fmla="*/ T4 w 58"/>
                                <a:gd name="T6" fmla="+- 0 8653 8577"/>
                                <a:gd name="T7" fmla="*/ 8653 h 77"/>
                              </a:gdLst>
                              <a:ahLst/>
                              <a:cxnLst>
                                <a:cxn ang="0">
                                  <a:pos x="T1" y="T3"/>
                                </a:cxn>
                                <a:cxn ang="0">
                                  <a:pos x="T5" y="T7"/>
                                </a:cxn>
                              </a:cxnLst>
                              <a:rect l="0" t="0" r="r" b="b"/>
                              <a:pathLst>
                                <a:path w="58" h="77">
                                  <a:moveTo>
                                    <a:pt x="0" y="0"/>
                                  </a:moveTo>
                                  <a:lnTo>
                                    <a:pt x="58" y="76"/>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4" name="Group 6897"/>
                        <wpg:cNvGrpSpPr>
                          <a:grpSpLocks/>
                        </wpg:cNvGrpSpPr>
                        <wpg:grpSpPr bwMode="auto">
                          <a:xfrm>
                            <a:off x="2522" y="8653"/>
                            <a:ext cx="39" cy="39"/>
                            <a:chOff x="2522" y="8653"/>
                            <a:chExt cx="39" cy="39"/>
                          </a:xfrm>
                        </wpg:grpSpPr>
                        <wps:wsp>
                          <wps:cNvPr id="6435" name="Freeform 6898"/>
                          <wps:cNvSpPr>
                            <a:spLocks/>
                          </wps:cNvSpPr>
                          <wps:spPr bwMode="auto">
                            <a:xfrm>
                              <a:off x="2522" y="8653"/>
                              <a:ext cx="39" cy="39"/>
                            </a:xfrm>
                            <a:custGeom>
                              <a:avLst/>
                              <a:gdLst>
                                <a:gd name="T0" fmla="+- 0 2522 2522"/>
                                <a:gd name="T1" fmla="*/ T0 w 39"/>
                                <a:gd name="T2" fmla="+- 0 8653 8653"/>
                                <a:gd name="T3" fmla="*/ 8653 h 39"/>
                                <a:gd name="T4" fmla="+- 0 2560 2522"/>
                                <a:gd name="T5" fmla="*/ T4 w 39"/>
                                <a:gd name="T6" fmla="+- 0 8691 8653"/>
                                <a:gd name="T7" fmla="*/ 8691 h 39"/>
                              </a:gdLst>
                              <a:ahLst/>
                              <a:cxnLst>
                                <a:cxn ang="0">
                                  <a:pos x="T1" y="T3"/>
                                </a:cxn>
                                <a:cxn ang="0">
                                  <a:pos x="T5" y="T7"/>
                                </a:cxn>
                              </a:cxnLst>
                              <a:rect l="0" t="0" r="r" b="b"/>
                              <a:pathLst>
                                <a:path w="39" h="39">
                                  <a:moveTo>
                                    <a:pt x="0" y="0"/>
                                  </a:moveTo>
                                  <a:lnTo>
                                    <a:pt x="38"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6" name="Group 6895"/>
                        <wpg:cNvGrpSpPr>
                          <a:grpSpLocks/>
                        </wpg:cNvGrpSpPr>
                        <wpg:grpSpPr bwMode="auto">
                          <a:xfrm>
                            <a:off x="2560" y="8672"/>
                            <a:ext cx="58" cy="20"/>
                            <a:chOff x="2560" y="8672"/>
                            <a:chExt cx="58" cy="20"/>
                          </a:xfrm>
                        </wpg:grpSpPr>
                        <wps:wsp>
                          <wps:cNvPr id="6437" name="Freeform 6896"/>
                          <wps:cNvSpPr>
                            <a:spLocks/>
                          </wps:cNvSpPr>
                          <wps:spPr bwMode="auto">
                            <a:xfrm>
                              <a:off x="2560" y="8672"/>
                              <a:ext cx="58" cy="20"/>
                            </a:xfrm>
                            <a:custGeom>
                              <a:avLst/>
                              <a:gdLst>
                                <a:gd name="T0" fmla="+- 0 2560 2560"/>
                                <a:gd name="T1" fmla="*/ T0 w 58"/>
                                <a:gd name="T2" fmla="+- 0 8691 8672"/>
                                <a:gd name="T3" fmla="*/ 8691 h 20"/>
                                <a:gd name="T4" fmla="+- 0 2617 2560"/>
                                <a:gd name="T5" fmla="*/ T4 w 58"/>
                                <a:gd name="T6" fmla="+- 0 8672 8672"/>
                                <a:gd name="T7" fmla="*/ 8672 h 20"/>
                              </a:gdLst>
                              <a:ahLst/>
                              <a:cxnLst>
                                <a:cxn ang="0">
                                  <a:pos x="T1" y="T3"/>
                                </a:cxn>
                                <a:cxn ang="0">
                                  <a:pos x="T5" y="T7"/>
                                </a:cxn>
                              </a:cxnLst>
                              <a:rect l="0" t="0" r="r" b="b"/>
                              <a:pathLst>
                                <a:path w="58" h="20">
                                  <a:moveTo>
                                    <a:pt x="0" y="19"/>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8" name="Group 6893"/>
                        <wpg:cNvGrpSpPr>
                          <a:grpSpLocks/>
                        </wpg:cNvGrpSpPr>
                        <wpg:grpSpPr bwMode="auto">
                          <a:xfrm>
                            <a:off x="2617" y="8596"/>
                            <a:ext cx="58" cy="77"/>
                            <a:chOff x="2617" y="8596"/>
                            <a:chExt cx="58" cy="77"/>
                          </a:xfrm>
                        </wpg:grpSpPr>
                        <wps:wsp>
                          <wps:cNvPr id="6439" name="Freeform 6894"/>
                          <wps:cNvSpPr>
                            <a:spLocks/>
                          </wps:cNvSpPr>
                          <wps:spPr bwMode="auto">
                            <a:xfrm>
                              <a:off x="2617" y="8596"/>
                              <a:ext cx="58" cy="77"/>
                            </a:xfrm>
                            <a:custGeom>
                              <a:avLst/>
                              <a:gdLst>
                                <a:gd name="T0" fmla="+- 0 2617 2617"/>
                                <a:gd name="T1" fmla="*/ T0 w 58"/>
                                <a:gd name="T2" fmla="+- 0 8672 8596"/>
                                <a:gd name="T3" fmla="*/ 8672 h 77"/>
                                <a:gd name="T4" fmla="+- 0 2674 2617"/>
                                <a:gd name="T5" fmla="*/ T4 w 58"/>
                                <a:gd name="T6" fmla="+- 0 8596 8596"/>
                                <a:gd name="T7" fmla="*/ 8596 h 77"/>
                              </a:gdLst>
                              <a:ahLst/>
                              <a:cxnLst>
                                <a:cxn ang="0">
                                  <a:pos x="T1" y="T3"/>
                                </a:cxn>
                                <a:cxn ang="0">
                                  <a:pos x="T5" y="T7"/>
                                </a:cxn>
                              </a:cxnLst>
                              <a:rect l="0" t="0" r="r" b="b"/>
                              <a:pathLst>
                                <a:path w="58" h="77">
                                  <a:moveTo>
                                    <a:pt x="0" y="76"/>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0" name="Group 6891"/>
                        <wpg:cNvGrpSpPr>
                          <a:grpSpLocks/>
                        </wpg:cNvGrpSpPr>
                        <wpg:grpSpPr bwMode="auto">
                          <a:xfrm>
                            <a:off x="2674" y="8577"/>
                            <a:ext cx="58" cy="20"/>
                            <a:chOff x="2674" y="8577"/>
                            <a:chExt cx="58" cy="20"/>
                          </a:xfrm>
                        </wpg:grpSpPr>
                        <wps:wsp>
                          <wps:cNvPr id="6441" name="Freeform 6892"/>
                          <wps:cNvSpPr>
                            <a:spLocks/>
                          </wps:cNvSpPr>
                          <wps:spPr bwMode="auto">
                            <a:xfrm>
                              <a:off x="2674" y="8577"/>
                              <a:ext cx="58" cy="20"/>
                            </a:xfrm>
                            <a:custGeom>
                              <a:avLst/>
                              <a:gdLst>
                                <a:gd name="T0" fmla="+- 0 2674 2674"/>
                                <a:gd name="T1" fmla="*/ T0 w 58"/>
                                <a:gd name="T2" fmla="+- 0 8596 8577"/>
                                <a:gd name="T3" fmla="*/ 8596 h 20"/>
                                <a:gd name="T4" fmla="+- 0 2732 2674"/>
                                <a:gd name="T5" fmla="*/ T4 w 58"/>
                                <a:gd name="T6" fmla="+- 0 8577 8577"/>
                                <a:gd name="T7" fmla="*/ 8577 h 20"/>
                              </a:gdLst>
                              <a:ahLst/>
                              <a:cxnLst>
                                <a:cxn ang="0">
                                  <a:pos x="T1" y="T3"/>
                                </a:cxn>
                                <a:cxn ang="0">
                                  <a:pos x="T5" y="T7"/>
                                </a:cxn>
                              </a:cxnLst>
                              <a:rect l="0" t="0" r="r" b="b"/>
                              <a:pathLst>
                                <a:path w="58" h="20">
                                  <a:moveTo>
                                    <a:pt x="0" y="19"/>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2" name="Group 6889"/>
                        <wpg:cNvGrpSpPr>
                          <a:grpSpLocks/>
                        </wpg:cNvGrpSpPr>
                        <wpg:grpSpPr bwMode="auto">
                          <a:xfrm>
                            <a:off x="2732" y="8577"/>
                            <a:ext cx="39" cy="58"/>
                            <a:chOff x="2732" y="8577"/>
                            <a:chExt cx="39" cy="58"/>
                          </a:xfrm>
                        </wpg:grpSpPr>
                        <wps:wsp>
                          <wps:cNvPr id="6443" name="Freeform 6890"/>
                          <wps:cNvSpPr>
                            <a:spLocks/>
                          </wps:cNvSpPr>
                          <wps:spPr bwMode="auto">
                            <a:xfrm>
                              <a:off x="2732" y="8577"/>
                              <a:ext cx="39" cy="58"/>
                            </a:xfrm>
                            <a:custGeom>
                              <a:avLst/>
                              <a:gdLst>
                                <a:gd name="T0" fmla="+- 0 2732 2732"/>
                                <a:gd name="T1" fmla="*/ T0 w 39"/>
                                <a:gd name="T2" fmla="+- 0 8577 8577"/>
                                <a:gd name="T3" fmla="*/ 8577 h 58"/>
                                <a:gd name="T4" fmla="+- 0 2770 2732"/>
                                <a:gd name="T5" fmla="*/ T4 w 39"/>
                                <a:gd name="T6" fmla="+- 0 8634 8577"/>
                                <a:gd name="T7" fmla="*/ 8634 h 58"/>
                              </a:gdLst>
                              <a:ahLst/>
                              <a:cxnLst>
                                <a:cxn ang="0">
                                  <a:pos x="T1" y="T3"/>
                                </a:cxn>
                                <a:cxn ang="0">
                                  <a:pos x="T5" y="T7"/>
                                </a:cxn>
                              </a:cxnLst>
                              <a:rect l="0" t="0" r="r" b="b"/>
                              <a:pathLst>
                                <a:path w="39" h="58">
                                  <a:moveTo>
                                    <a:pt x="0" y="0"/>
                                  </a:moveTo>
                                  <a:lnTo>
                                    <a:pt x="38" y="57"/>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4" name="Group 6887"/>
                        <wpg:cNvGrpSpPr>
                          <a:grpSpLocks/>
                        </wpg:cNvGrpSpPr>
                        <wpg:grpSpPr bwMode="auto">
                          <a:xfrm>
                            <a:off x="2770" y="8481"/>
                            <a:ext cx="58" cy="153"/>
                            <a:chOff x="2770" y="8481"/>
                            <a:chExt cx="58" cy="153"/>
                          </a:xfrm>
                        </wpg:grpSpPr>
                        <wps:wsp>
                          <wps:cNvPr id="6445" name="Freeform 6888"/>
                          <wps:cNvSpPr>
                            <a:spLocks/>
                          </wps:cNvSpPr>
                          <wps:spPr bwMode="auto">
                            <a:xfrm>
                              <a:off x="2770" y="8481"/>
                              <a:ext cx="58" cy="153"/>
                            </a:xfrm>
                            <a:custGeom>
                              <a:avLst/>
                              <a:gdLst>
                                <a:gd name="T0" fmla="+- 0 2770 2770"/>
                                <a:gd name="T1" fmla="*/ T0 w 58"/>
                                <a:gd name="T2" fmla="+- 0 8634 8481"/>
                                <a:gd name="T3" fmla="*/ 8634 h 153"/>
                                <a:gd name="T4" fmla="+- 0 2827 2770"/>
                                <a:gd name="T5" fmla="*/ T4 w 58"/>
                                <a:gd name="T6" fmla="+- 0 8481 8481"/>
                                <a:gd name="T7" fmla="*/ 8481 h 153"/>
                              </a:gdLst>
                              <a:ahLst/>
                              <a:cxnLst>
                                <a:cxn ang="0">
                                  <a:pos x="T1" y="T3"/>
                                </a:cxn>
                                <a:cxn ang="0">
                                  <a:pos x="T5" y="T7"/>
                                </a:cxn>
                              </a:cxnLst>
                              <a:rect l="0" t="0" r="r" b="b"/>
                              <a:pathLst>
                                <a:path w="58" h="153">
                                  <a:moveTo>
                                    <a:pt x="0" y="153"/>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6" name="Group 6885"/>
                        <wpg:cNvGrpSpPr>
                          <a:grpSpLocks/>
                        </wpg:cNvGrpSpPr>
                        <wpg:grpSpPr bwMode="auto">
                          <a:xfrm>
                            <a:off x="2827" y="8481"/>
                            <a:ext cx="58" cy="39"/>
                            <a:chOff x="2827" y="8481"/>
                            <a:chExt cx="58" cy="39"/>
                          </a:xfrm>
                        </wpg:grpSpPr>
                        <wps:wsp>
                          <wps:cNvPr id="6447" name="Freeform 6886"/>
                          <wps:cNvSpPr>
                            <a:spLocks/>
                          </wps:cNvSpPr>
                          <wps:spPr bwMode="auto">
                            <a:xfrm>
                              <a:off x="2827" y="8481"/>
                              <a:ext cx="58" cy="39"/>
                            </a:xfrm>
                            <a:custGeom>
                              <a:avLst/>
                              <a:gdLst>
                                <a:gd name="T0" fmla="+- 0 2827 2827"/>
                                <a:gd name="T1" fmla="*/ T0 w 58"/>
                                <a:gd name="T2" fmla="+- 0 8481 8481"/>
                                <a:gd name="T3" fmla="*/ 8481 h 39"/>
                                <a:gd name="T4" fmla="+- 0 2884 2827"/>
                                <a:gd name="T5" fmla="*/ T4 w 58"/>
                                <a:gd name="T6" fmla="+- 0 8520 8481"/>
                                <a:gd name="T7" fmla="*/ 8520 h 39"/>
                              </a:gdLst>
                              <a:ahLst/>
                              <a:cxnLst>
                                <a:cxn ang="0">
                                  <a:pos x="T1" y="T3"/>
                                </a:cxn>
                                <a:cxn ang="0">
                                  <a:pos x="T5" y="T7"/>
                                </a:cxn>
                              </a:cxnLst>
                              <a:rect l="0" t="0" r="r" b="b"/>
                              <a:pathLst>
                                <a:path w="58" h="39">
                                  <a:moveTo>
                                    <a:pt x="0" y="0"/>
                                  </a:moveTo>
                                  <a:lnTo>
                                    <a:pt x="57" y="3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8" name="Group 6883"/>
                        <wpg:cNvGrpSpPr>
                          <a:grpSpLocks/>
                        </wpg:cNvGrpSpPr>
                        <wpg:grpSpPr bwMode="auto">
                          <a:xfrm>
                            <a:off x="2884" y="8501"/>
                            <a:ext cx="58" cy="20"/>
                            <a:chOff x="2884" y="8501"/>
                            <a:chExt cx="58" cy="20"/>
                          </a:xfrm>
                        </wpg:grpSpPr>
                        <wps:wsp>
                          <wps:cNvPr id="6449" name="Freeform 6884"/>
                          <wps:cNvSpPr>
                            <a:spLocks/>
                          </wps:cNvSpPr>
                          <wps:spPr bwMode="auto">
                            <a:xfrm>
                              <a:off x="2884" y="8501"/>
                              <a:ext cx="58" cy="20"/>
                            </a:xfrm>
                            <a:custGeom>
                              <a:avLst/>
                              <a:gdLst>
                                <a:gd name="T0" fmla="+- 0 2884 2884"/>
                                <a:gd name="T1" fmla="*/ T0 w 58"/>
                                <a:gd name="T2" fmla="+- 0 8520 8501"/>
                                <a:gd name="T3" fmla="*/ 8520 h 20"/>
                                <a:gd name="T4" fmla="+- 0 2942 2884"/>
                                <a:gd name="T5" fmla="*/ T4 w 58"/>
                                <a:gd name="T6" fmla="+- 0 8501 8501"/>
                                <a:gd name="T7" fmla="*/ 8501 h 20"/>
                              </a:gdLst>
                              <a:ahLst/>
                              <a:cxnLst>
                                <a:cxn ang="0">
                                  <a:pos x="T1" y="T3"/>
                                </a:cxn>
                                <a:cxn ang="0">
                                  <a:pos x="T5" y="T7"/>
                                </a:cxn>
                              </a:cxnLst>
                              <a:rect l="0" t="0" r="r" b="b"/>
                              <a:pathLst>
                                <a:path w="58" h="20">
                                  <a:moveTo>
                                    <a:pt x="0" y="19"/>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0" name="Group 6881"/>
                        <wpg:cNvGrpSpPr>
                          <a:grpSpLocks/>
                        </wpg:cNvGrpSpPr>
                        <wpg:grpSpPr bwMode="auto">
                          <a:xfrm>
                            <a:off x="2942" y="8481"/>
                            <a:ext cx="39" cy="20"/>
                            <a:chOff x="2942" y="8481"/>
                            <a:chExt cx="39" cy="20"/>
                          </a:xfrm>
                        </wpg:grpSpPr>
                        <wps:wsp>
                          <wps:cNvPr id="6451" name="Freeform 6882"/>
                          <wps:cNvSpPr>
                            <a:spLocks/>
                          </wps:cNvSpPr>
                          <wps:spPr bwMode="auto">
                            <a:xfrm>
                              <a:off x="2942" y="8481"/>
                              <a:ext cx="39" cy="20"/>
                            </a:xfrm>
                            <a:custGeom>
                              <a:avLst/>
                              <a:gdLst>
                                <a:gd name="T0" fmla="+- 0 2942 2942"/>
                                <a:gd name="T1" fmla="*/ T0 w 39"/>
                                <a:gd name="T2" fmla="+- 0 8501 8481"/>
                                <a:gd name="T3" fmla="*/ 8501 h 20"/>
                                <a:gd name="T4" fmla="+- 0 2980 2942"/>
                                <a:gd name="T5" fmla="*/ T4 w 39"/>
                                <a:gd name="T6" fmla="+- 0 8481 8481"/>
                                <a:gd name="T7" fmla="*/ 8481 h 20"/>
                              </a:gdLst>
                              <a:ahLst/>
                              <a:cxnLst>
                                <a:cxn ang="0">
                                  <a:pos x="T1" y="T3"/>
                                </a:cxn>
                                <a:cxn ang="0">
                                  <a:pos x="T5" y="T7"/>
                                </a:cxn>
                              </a:cxnLst>
                              <a:rect l="0" t="0" r="r" b="b"/>
                              <a:pathLst>
                                <a:path w="39" h="20">
                                  <a:moveTo>
                                    <a:pt x="0" y="20"/>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2" name="Group 6879"/>
                        <wpg:cNvGrpSpPr>
                          <a:grpSpLocks/>
                        </wpg:cNvGrpSpPr>
                        <wpg:grpSpPr bwMode="auto">
                          <a:xfrm>
                            <a:off x="2980" y="8481"/>
                            <a:ext cx="58" cy="39"/>
                            <a:chOff x="2980" y="8481"/>
                            <a:chExt cx="58" cy="39"/>
                          </a:xfrm>
                        </wpg:grpSpPr>
                        <wps:wsp>
                          <wps:cNvPr id="6453" name="Freeform 6880"/>
                          <wps:cNvSpPr>
                            <a:spLocks/>
                          </wps:cNvSpPr>
                          <wps:spPr bwMode="auto">
                            <a:xfrm>
                              <a:off x="2980" y="8481"/>
                              <a:ext cx="58" cy="39"/>
                            </a:xfrm>
                            <a:custGeom>
                              <a:avLst/>
                              <a:gdLst>
                                <a:gd name="T0" fmla="+- 0 2980 2980"/>
                                <a:gd name="T1" fmla="*/ T0 w 58"/>
                                <a:gd name="T2" fmla="+- 0 8481 8481"/>
                                <a:gd name="T3" fmla="*/ 8481 h 39"/>
                                <a:gd name="T4" fmla="+- 0 3037 2980"/>
                                <a:gd name="T5" fmla="*/ T4 w 58"/>
                                <a:gd name="T6" fmla="+- 0 8520 8481"/>
                                <a:gd name="T7" fmla="*/ 8520 h 39"/>
                              </a:gdLst>
                              <a:ahLst/>
                              <a:cxnLst>
                                <a:cxn ang="0">
                                  <a:pos x="T1" y="T3"/>
                                </a:cxn>
                                <a:cxn ang="0">
                                  <a:pos x="T5" y="T7"/>
                                </a:cxn>
                              </a:cxnLst>
                              <a:rect l="0" t="0" r="r" b="b"/>
                              <a:pathLst>
                                <a:path w="58" h="39">
                                  <a:moveTo>
                                    <a:pt x="0" y="0"/>
                                  </a:moveTo>
                                  <a:lnTo>
                                    <a:pt x="57" y="3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4" name="Group 6877"/>
                        <wpg:cNvGrpSpPr>
                          <a:grpSpLocks/>
                        </wpg:cNvGrpSpPr>
                        <wpg:grpSpPr bwMode="auto">
                          <a:xfrm>
                            <a:off x="3037" y="8443"/>
                            <a:ext cx="58" cy="77"/>
                            <a:chOff x="3037" y="8443"/>
                            <a:chExt cx="58" cy="77"/>
                          </a:xfrm>
                        </wpg:grpSpPr>
                        <wps:wsp>
                          <wps:cNvPr id="6455" name="Freeform 6878"/>
                          <wps:cNvSpPr>
                            <a:spLocks/>
                          </wps:cNvSpPr>
                          <wps:spPr bwMode="auto">
                            <a:xfrm>
                              <a:off x="3037" y="8443"/>
                              <a:ext cx="58" cy="77"/>
                            </a:xfrm>
                            <a:custGeom>
                              <a:avLst/>
                              <a:gdLst>
                                <a:gd name="T0" fmla="+- 0 3037 3037"/>
                                <a:gd name="T1" fmla="*/ T0 w 58"/>
                                <a:gd name="T2" fmla="+- 0 8520 8443"/>
                                <a:gd name="T3" fmla="*/ 8520 h 77"/>
                                <a:gd name="T4" fmla="+- 0 3094 3037"/>
                                <a:gd name="T5" fmla="*/ T4 w 58"/>
                                <a:gd name="T6" fmla="+- 0 8443 8443"/>
                                <a:gd name="T7" fmla="*/ 8443 h 77"/>
                              </a:gdLst>
                              <a:ahLst/>
                              <a:cxnLst>
                                <a:cxn ang="0">
                                  <a:pos x="T1" y="T3"/>
                                </a:cxn>
                                <a:cxn ang="0">
                                  <a:pos x="T5" y="T7"/>
                                </a:cxn>
                              </a:cxnLst>
                              <a:rect l="0" t="0" r="r" b="b"/>
                              <a:pathLst>
                                <a:path w="58" h="77">
                                  <a:moveTo>
                                    <a:pt x="0" y="77"/>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6" name="Group 6875"/>
                        <wpg:cNvGrpSpPr>
                          <a:grpSpLocks/>
                        </wpg:cNvGrpSpPr>
                        <wpg:grpSpPr bwMode="auto">
                          <a:xfrm>
                            <a:off x="3094" y="8386"/>
                            <a:ext cx="58" cy="58"/>
                            <a:chOff x="3094" y="8386"/>
                            <a:chExt cx="58" cy="58"/>
                          </a:xfrm>
                        </wpg:grpSpPr>
                        <wps:wsp>
                          <wps:cNvPr id="6457" name="Freeform 6876"/>
                          <wps:cNvSpPr>
                            <a:spLocks/>
                          </wps:cNvSpPr>
                          <wps:spPr bwMode="auto">
                            <a:xfrm>
                              <a:off x="3094" y="8386"/>
                              <a:ext cx="58" cy="58"/>
                            </a:xfrm>
                            <a:custGeom>
                              <a:avLst/>
                              <a:gdLst>
                                <a:gd name="T0" fmla="+- 0 3094 3094"/>
                                <a:gd name="T1" fmla="*/ T0 w 58"/>
                                <a:gd name="T2" fmla="+- 0 8443 8386"/>
                                <a:gd name="T3" fmla="*/ 8443 h 58"/>
                                <a:gd name="T4" fmla="+- 0 3152 3094"/>
                                <a:gd name="T5" fmla="*/ T4 w 58"/>
                                <a:gd name="T6" fmla="+- 0 8386 8386"/>
                                <a:gd name="T7" fmla="*/ 8386 h 58"/>
                              </a:gdLst>
                              <a:ahLst/>
                              <a:cxnLst>
                                <a:cxn ang="0">
                                  <a:pos x="T1" y="T3"/>
                                </a:cxn>
                                <a:cxn ang="0">
                                  <a:pos x="T5" y="T7"/>
                                </a:cxn>
                              </a:cxnLst>
                              <a:rect l="0" t="0" r="r" b="b"/>
                              <a:pathLst>
                                <a:path w="58" h="58">
                                  <a:moveTo>
                                    <a:pt x="0" y="57"/>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8" name="Group 6873"/>
                        <wpg:cNvGrpSpPr>
                          <a:grpSpLocks/>
                        </wpg:cNvGrpSpPr>
                        <wpg:grpSpPr bwMode="auto">
                          <a:xfrm>
                            <a:off x="3152" y="8386"/>
                            <a:ext cx="39" cy="2"/>
                            <a:chOff x="3152" y="8386"/>
                            <a:chExt cx="39" cy="2"/>
                          </a:xfrm>
                        </wpg:grpSpPr>
                        <wps:wsp>
                          <wps:cNvPr id="6459" name="Freeform 6874"/>
                          <wps:cNvSpPr>
                            <a:spLocks/>
                          </wps:cNvSpPr>
                          <wps:spPr bwMode="auto">
                            <a:xfrm>
                              <a:off x="3152" y="8386"/>
                              <a:ext cx="39" cy="2"/>
                            </a:xfrm>
                            <a:custGeom>
                              <a:avLst/>
                              <a:gdLst>
                                <a:gd name="T0" fmla="+- 0 3152 3152"/>
                                <a:gd name="T1" fmla="*/ T0 w 39"/>
                                <a:gd name="T2" fmla="+- 0 3190 3152"/>
                                <a:gd name="T3" fmla="*/ T2 w 39"/>
                              </a:gdLst>
                              <a:ahLst/>
                              <a:cxnLst>
                                <a:cxn ang="0">
                                  <a:pos x="T1" y="0"/>
                                </a:cxn>
                                <a:cxn ang="0">
                                  <a:pos x="T3" y="0"/>
                                </a:cxn>
                              </a:cxnLst>
                              <a:rect l="0" t="0" r="r" b="b"/>
                              <a:pathLst>
                                <a:path w="39">
                                  <a:moveTo>
                                    <a:pt x="0" y="0"/>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0" name="Group 6871"/>
                        <wpg:cNvGrpSpPr>
                          <a:grpSpLocks/>
                        </wpg:cNvGrpSpPr>
                        <wpg:grpSpPr bwMode="auto">
                          <a:xfrm>
                            <a:off x="3190" y="8329"/>
                            <a:ext cx="58" cy="58"/>
                            <a:chOff x="3190" y="8329"/>
                            <a:chExt cx="58" cy="58"/>
                          </a:xfrm>
                        </wpg:grpSpPr>
                        <wps:wsp>
                          <wps:cNvPr id="6461" name="Freeform 6872"/>
                          <wps:cNvSpPr>
                            <a:spLocks/>
                          </wps:cNvSpPr>
                          <wps:spPr bwMode="auto">
                            <a:xfrm>
                              <a:off x="3190" y="8329"/>
                              <a:ext cx="58" cy="58"/>
                            </a:xfrm>
                            <a:custGeom>
                              <a:avLst/>
                              <a:gdLst>
                                <a:gd name="T0" fmla="+- 0 3190 3190"/>
                                <a:gd name="T1" fmla="*/ T0 w 58"/>
                                <a:gd name="T2" fmla="+- 0 8386 8329"/>
                                <a:gd name="T3" fmla="*/ 8386 h 58"/>
                                <a:gd name="T4" fmla="+- 0 3247 3190"/>
                                <a:gd name="T5" fmla="*/ T4 w 58"/>
                                <a:gd name="T6" fmla="+- 0 8329 8329"/>
                                <a:gd name="T7" fmla="*/ 8329 h 58"/>
                              </a:gdLst>
                              <a:ahLst/>
                              <a:cxnLst>
                                <a:cxn ang="0">
                                  <a:pos x="T1" y="T3"/>
                                </a:cxn>
                                <a:cxn ang="0">
                                  <a:pos x="T5" y="T7"/>
                                </a:cxn>
                              </a:cxnLst>
                              <a:rect l="0" t="0" r="r" b="b"/>
                              <a:pathLst>
                                <a:path w="58" h="58">
                                  <a:moveTo>
                                    <a:pt x="0" y="57"/>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2" name="Group 6869"/>
                        <wpg:cNvGrpSpPr>
                          <a:grpSpLocks/>
                        </wpg:cNvGrpSpPr>
                        <wpg:grpSpPr bwMode="auto">
                          <a:xfrm>
                            <a:off x="3247" y="8329"/>
                            <a:ext cx="58" cy="20"/>
                            <a:chOff x="3247" y="8329"/>
                            <a:chExt cx="58" cy="20"/>
                          </a:xfrm>
                        </wpg:grpSpPr>
                        <wps:wsp>
                          <wps:cNvPr id="6463" name="Freeform 6870"/>
                          <wps:cNvSpPr>
                            <a:spLocks/>
                          </wps:cNvSpPr>
                          <wps:spPr bwMode="auto">
                            <a:xfrm>
                              <a:off x="3247" y="8329"/>
                              <a:ext cx="58" cy="20"/>
                            </a:xfrm>
                            <a:custGeom>
                              <a:avLst/>
                              <a:gdLst>
                                <a:gd name="T0" fmla="+- 0 3247 3247"/>
                                <a:gd name="T1" fmla="*/ T0 w 58"/>
                                <a:gd name="T2" fmla="+- 0 8329 8329"/>
                                <a:gd name="T3" fmla="*/ 8329 h 20"/>
                                <a:gd name="T4" fmla="+- 0 3304 3247"/>
                                <a:gd name="T5" fmla="*/ T4 w 58"/>
                                <a:gd name="T6" fmla="+- 0 8348 8329"/>
                                <a:gd name="T7" fmla="*/ 8348 h 20"/>
                              </a:gdLst>
                              <a:ahLst/>
                              <a:cxnLst>
                                <a:cxn ang="0">
                                  <a:pos x="T1" y="T3"/>
                                </a:cxn>
                                <a:cxn ang="0">
                                  <a:pos x="T5" y="T7"/>
                                </a:cxn>
                              </a:cxnLst>
                              <a:rect l="0" t="0" r="r" b="b"/>
                              <a:pathLst>
                                <a:path w="58" h="20">
                                  <a:moveTo>
                                    <a:pt x="0" y="0"/>
                                  </a:moveTo>
                                  <a:lnTo>
                                    <a:pt x="57"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4" name="Group 6867"/>
                        <wpg:cNvGrpSpPr>
                          <a:grpSpLocks/>
                        </wpg:cNvGrpSpPr>
                        <wpg:grpSpPr bwMode="auto">
                          <a:xfrm>
                            <a:off x="3304" y="8348"/>
                            <a:ext cx="39" cy="77"/>
                            <a:chOff x="3304" y="8348"/>
                            <a:chExt cx="39" cy="77"/>
                          </a:xfrm>
                        </wpg:grpSpPr>
                        <wps:wsp>
                          <wps:cNvPr id="6465" name="Freeform 6868"/>
                          <wps:cNvSpPr>
                            <a:spLocks/>
                          </wps:cNvSpPr>
                          <wps:spPr bwMode="auto">
                            <a:xfrm>
                              <a:off x="3304" y="8348"/>
                              <a:ext cx="39" cy="77"/>
                            </a:xfrm>
                            <a:custGeom>
                              <a:avLst/>
                              <a:gdLst>
                                <a:gd name="T0" fmla="+- 0 3304 3304"/>
                                <a:gd name="T1" fmla="*/ T0 w 39"/>
                                <a:gd name="T2" fmla="+- 0 8348 8348"/>
                                <a:gd name="T3" fmla="*/ 8348 h 77"/>
                                <a:gd name="T4" fmla="+- 0 3343 3304"/>
                                <a:gd name="T5" fmla="*/ T4 w 39"/>
                                <a:gd name="T6" fmla="+- 0 8424 8348"/>
                                <a:gd name="T7" fmla="*/ 8424 h 77"/>
                              </a:gdLst>
                              <a:ahLst/>
                              <a:cxnLst>
                                <a:cxn ang="0">
                                  <a:pos x="T1" y="T3"/>
                                </a:cxn>
                                <a:cxn ang="0">
                                  <a:pos x="T5" y="T7"/>
                                </a:cxn>
                              </a:cxnLst>
                              <a:rect l="0" t="0" r="r" b="b"/>
                              <a:pathLst>
                                <a:path w="39" h="77">
                                  <a:moveTo>
                                    <a:pt x="0" y="0"/>
                                  </a:moveTo>
                                  <a:lnTo>
                                    <a:pt x="39" y="76"/>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6" name="Group 6865"/>
                        <wpg:cNvGrpSpPr>
                          <a:grpSpLocks/>
                        </wpg:cNvGrpSpPr>
                        <wpg:grpSpPr bwMode="auto">
                          <a:xfrm>
                            <a:off x="3343" y="8348"/>
                            <a:ext cx="58" cy="77"/>
                            <a:chOff x="3343" y="8348"/>
                            <a:chExt cx="58" cy="77"/>
                          </a:xfrm>
                        </wpg:grpSpPr>
                        <wps:wsp>
                          <wps:cNvPr id="6467" name="Freeform 6866"/>
                          <wps:cNvSpPr>
                            <a:spLocks/>
                          </wps:cNvSpPr>
                          <wps:spPr bwMode="auto">
                            <a:xfrm>
                              <a:off x="3343" y="8348"/>
                              <a:ext cx="58" cy="77"/>
                            </a:xfrm>
                            <a:custGeom>
                              <a:avLst/>
                              <a:gdLst>
                                <a:gd name="T0" fmla="+- 0 3343 3343"/>
                                <a:gd name="T1" fmla="*/ T0 w 58"/>
                                <a:gd name="T2" fmla="+- 0 8424 8348"/>
                                <a:gd name="T3" fmla="*/ 8424 h 77"/>
                                <a:gd name="T4" fmla="+- 0 3400 3343"/>
                                <a:gd name="T5" fmla="*/ T4 w 58"/>
                                <a:gd name="T6" fmla="+- 0 8348 8348"/>
                                <a:gd name="T7" fmla="*/ 8348 h 77"/>
                              </a:gdLst>
                              <a:ahLst/>
                              <a:cxnLst>
                                <a:cxn ang="0">
                                  <a:pos x="T1" y="T3"/>
                                </a:cxn>
                                <a:cxn ang="0">
                                  <a:pos x="T5" y="T7"/>
                                </a:cxn>
                              </a:cxnLst>
                              <a:rect l="0" t="0" r="r" b="b"/>
                              <a:pathLst>
                                <a:path w="58" h="77">
                                  <a:moveTo>
                                    <a:pt x="0" y="76"/>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8" name="Group 6863"/>
                        <wpg:cNvGrpSpPr>
                          <a:grpSpLocks/>
                        </wpg:cNvGrpSpPr>
                        <wpg:grpSpPr bwMode="auto">
                          <a:xfrm>
                            <a:off x="3400" y="8348"/>
                            <a:ext cx="58" cy="96"/>
                            <a:chOff x="3400" y="8348"/>
                            <a:chExt cx="58" cy="96"/>
                          </a:xfrm>
                        </wpg:grpSpPr>
                        <wps:wsp>
                          <wps:cNvPr id="6469" name="Freeform 6864"/>
                          <wps:cNvSpPr>
                            <a:spLocks/>
                          </wps:cNvSpPr>
                          <wps:spPr bwMode="auto">
                            <a:xfrm>
                              <a:off x="3400" y="8348"/>
                              <a:ext cx="58" cy="96"/>
                            </a:xfrm>
                            <a:custGeom>
                              <a:avLst/>
                              <a:gdLst>
                                <a:gd name="T0" fmla="+- 0 3400 3400"/>
                                <a:gd name="T1" fmla="*/ T0 w 58"/>
                                <a:gd name="T2" fmla="+- 0 8348 8348"/>
                                <a:gd name="T3" fmla="*/ 8348 h 96"/>
                                <a:gd name="T4" fmla="+- 0 3457 3400"/>
                                <a:gd name="T5" fmla="*/ T4 w 58"/>
                                <a:gd name="T6" fmla="+- 0 8443 8348"/>
                                <a:gd name="T7" fmla="*/ 8443 h 96"/>
                              </a:gdLst>
                              <a:ahLst/>
                              <a:cxnLst>
                                <a:cxn ang="0">
                                  <a:pos x="T1" y="T3"/>
                                </a:cxn>
                                <a:cxn ang="0">
                                  <a:pos x="T5" y="T7"/>
                                </a:cxn>
                              </a:cxnLst>
                              <a:rect l="0" t="0" r="r" b="b"/>
                              <a:pathLst>
                                <a:path w="58" h="96">
                                  <a:moveTo>
                                    <a:pt x="0" y="0"/>
                                  </a:moveTo>
                                  <a:lnTo>
                                    <a:pt x="57" y="9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0" name="Group 6861"/>
                        <wpg:cNvGrpSpPr>
                          <a:grpSpLocks/>
                        </wpg:cNvGrpSpPr>
                        <wpg:grpSpPr bwMode="auto">
                          <a:xfrm>
                            <a:off x="3457" y="8443"/>
                            <a:ext cx="58" cy="2"/>
                            <a:chOff x="3457" y="8443"/>
                            <a:chExt cx="58" cy="2"/>
                          </a:xfrm>
                        </wpg:grpSpPr>
                        <wps:wsp>
                          <wps:cNvPr id="6471" name="Freeform 6862"/>
                          <wps:cNvSpPr>
                            <a:spLocks/>
                          </wps:cNvSpPr>
                          <wps:spPr bwMode="auto">
                            <a:xfrm>
                              <a:off x="3457" y="8443"/>
                              <a:ext cx="58" cy="2"/>
                            </a:xfrm>
                            <a:custGeom>
                              <a:avLst/>
                              <a:gdLst>
                                <a:gd name="T0" fmla="+- 0 3457 3457"/>
                                <a:gd name="T1" fmla="*/ T0 w 58"/>
                                <a:gd name="T2" fmla="+- 0 3514 3457"/>
                                <a:gd name="T3" fmla="*/ T2 w 58"/>
                              </a:gdLst>
                              <a:ahLst/>
                              <a:cxnLst>
                                <a:cxn ang="0">
                                  <a:pos x="T1" y="0"/>
                                </a:cxn>
                                <a:cxn ang="0">
                                  <a:pos x="T3" y="0"/>
                                </a:cxn>
                              </a:cxnLst>
                              <a:rect l="0" t="0" r="r" b="b"/>
                              <a:pathLst>
                                <a:path w="58">
                                  <a:moveTo>
                                    <a:pt x="0" y="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2" name="Group 6859"/>
                        <wpg:cNvGrpSpPr>
                          <a:grpSpLocks/>
                        </wpg:cNvGrpSpPr>
                        <wpg:grpSpPr bwMode="auto">
                          <a:xfrm>
                            <a:off x="3514" y="8405"/>
                            <a:ext cx="39" cy="39"/>
                            <a:chOff x="3514" y="8405"/>
                            <a:chExt cx="39" cy="39"/>
                          </a:xfrm>
                        </wpg:grpSpPr>
                        <wps:wsp>
                          <wps:cNvPr id="6473" name="Freeform 6860"/>
                          <wps:cNvSpPr>
                            <a:spLocks/>
                          </wps:cNvSpPr>
                          <wps:spPr bwMode="auto">
                            <a:xfrm>
                              <a:off x="3514" y="8405"/>
                              <a:ext cx="39" cy="39"/>
                            </a:xfrm>
                            <a:custGeom>
                              <a:avLst/>
                              <a:gdLst>
                                <a:gd name="T0" fmla="+- 0 3514 3514"/>
                                <a:gd name="T1" fmla="*/ T0 w 39"/>
                                <a:gd name="T2" fmla="+- 0 8443 8405"/>
                                <a:gd name="T3" fmla="*/ 8443 h 39"/>
                                <a:gd name="T4" fmla="+- 0 3553 3514"/>
                                <a:gd name="T5" fmla="*/ T4 w 39"/>
                                <a:gd name="T6" fmla="+- 0 8405 8405"/>
                                <a:gd name="T7" fmla="*/ 8405 h 39"/>
                              </a:gdLst>
                              <a:ahLst/>
                              <a:cxnLst>
                                <a:cxn ang="0">
                                  <a:pos x="T1" y="T3"/>
                                </a:cxn>
                                <a:cxn ang="0">
                                  <a:pos x="T5" y="T7"/>
                                </a:cxn>
                              </a:cxnLst>
                              <a:rect l="0" t="0" r="r" b="b"/>
                              <a:pathLst>
                                <a:path w="39" h="39">
                                  <a:moveTo>
                                    <a:pt x="0" y="38"/>
                                  </a:moveTo>
                                  <a:lnTo>
                                    <a:pt x="39"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4" name="Group 6857"/>
                        <wpg:cNvGrpSpPr>
                          <a:grpSpLocks/>
                        </wpg:cNvGrpSpPr>
                        <wpg:grpSpPr bwMode="auto">
                          <a:xfrm>
                            <a:off x="3553" y="8405"/>
                            <a:ext cx="58" cy="96"/>
                            <a:chOff x="3553" y="8405"/>
                            <a:chExt cx="58" cy="96"/>
                          </a:xfrm>
                        </wpg:grpSpPr>
                        <wps:wsp>
                          <wps:cNvPr id="6475" name="Freeform 6858"/>
                          <wps:cNvSpPr>
                            <a:spLocks/>
                          </wps:cNvSpPr>
                          <wps:spPr bwMode="auto">
                            <a:xfrm>
                              <a:off x="3553" y="8405"/>
                              <a:ext cx="58" cy="96"/>
                            </a:xfrm>
                            <a:custGeom>
                              <a:avLst/>
                              <a:gdLst>
                                <a:gd name="T0" fmla="+- 0 3553 3553"/>
                                <a:gd name="T1" fmla="*/ T0 w 58"/>
                                <a:gd name="T2" fmla="+- 0 8405 8405"/>
                                <a:gd name="T3" fmla="*/ 8405 h 96"/>
                                <a:gd name="T4" fmla="+- 0 3610 3553"/>
                                <a:gd name="T5" fmla="*/ T4 w 58"/>
                                <a:gd name="T6" fmla="+- 0 8501 8405"/>
                                <a:gd name="T7" fmla="*/ 8501 h 96"/>
                              </a:gdLst>
                              <a:ahLst/>
                              <a:cxnLst>
                                <a:cxn ang="0">
                                  <a:pos x="T1" y="T3"/>
                                </a:cxn>
                                <a:cxn ang="0">
                                  <a:pos x="T5" y="T7"/>
                                </a:cxn>
                              </a:cxnLst>
                              <a:rect l="0" t="0" r="r" b="b"/>
                              <a:pathLst>
                                <a:path w="58" h="96">
                                  <a:moveTo>
                                    <a:pt x="0" y="0"/>
                                  </a:moveTo>
                                  <a:lnTo>
                                    <a:pt x="57" y="96"/>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6" name="Group 6855"/>
                        <wpg:cNvGrpSpPr>
                          <a:grpSpLocks/>
                        </wpg:cNvGrpSpPr>
                        <wpg:grpSpPr bwMode="auto">
                          <a:xfrm>
                            <a:off x="3610" y="8481"/>
                            <a:ext cx="58" cy="20"/>
                            <a:chOff x="3610" y="8481"/>
                            <a:chExt cx="58" cy="20"/>
                          </a:xfrm>
                        </wpg:grpSpPr>
                        <wps:wsp>
                          <wps:cNvPr id="6477" name="Freeform 6856"/>
                          <wps:cNvSpPr>
                            <a:spLocks/>
                          </wps:cNvSpPr>
                          <wps:spPr bwMode="auto">
                            <a:xfrm>
                              <a:off x="3610" y="8481"/>
                              <a:ext cx="58" cy="20"/>
                            </a:xfrm>
                            <a:custGeom>
                              <a:avLst/>
                              <a:gdLst>
                                <a:gd name="T0" fmla="+- 0 3610 3610"/>
                                <a:gd name="T1" fmla="*/ T0 w 58"/>
                                <a:gd name="T2" fmla="+- 0 8501 8481"/>
                                <a:gd name="T3" fmla="*/ 8501 h 20"/>
                                <a:gd name="T4" fmla="+- 0 3667 3610"/>
                                <a:gd name="T5" fmla="*/ T4 w 58"/>
                                <a:gd name="T6" fmla="+- 0 8481 8481"/>
                                <a:gd name="T7" fmla="*/ 8481 h 20"/>
                              </a:gdLst>
                              <a:ahLst/>
                              <a:cxnLst>
                                <a:cxn ang="0">
                                  <a:pos x="T1" y="T3"/>
                                </a:cxn>
                                <a:cxn ang="0">
                                  <a:pos x="T5" y="T7"/>
                                </a:cxn>
                              </a:cxnLst>
                              <a:rect l="0" t="0" r="r" b="b"/>
                              <a:pathLst>
                                <a:path w="58" h="20">
                                  <a:moveTo>
                                    <a:pt x="0" y="2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8" name="Group 6853"/>
                        <wpg:cNvGrpSpPr>
                          <a:grpSpLocks/>
                        </wpg:cNvGrpSpPr>
                        <wpg:grpSpPr bwMode="auto">
                          <a:xfrm>
                            <a:off x="3667" y="8481"/>
                            <a:ext cx="58" cy="58"/>
                            <a:chOff x="3667" y="8481"/>
                            <a:chExt cx="58" cy="58"/>
                          </a:xfrm>
                        </wpg:grpSpPr>
                        <wps:wsp>
                          <wps:cNvPr id="6479" name="Freeform 6854"/>
                          <wps:cNvSpPr>
                            <a:spLocks/>
                          </wps:cNvSpPr>
                          <wps:spPr bwMode="auto">
                            <a:xfrm>
                              <a:off x="3667" y="8481"/>
                              <a:ext cx="58" cy="58"/>
                            </a:xfrm>
                            <a:custGeom>
                              <a:avLst/>
                              <a:gdLst>
                                <a:gd name="T0" fmla="+- 0 3667 3667"/>
                                <a:gd name="T1" fmla="*/ T0 w 58"/>
                                <a:gd name="T2" fmla="+- 0 8481 8481"/>
                                <a:gd name="T3" fmla="*/ 8481 h 58"/>
                                <a:gd name="T4" fmla="+- 0 3724 3667"/>
                                <a:gd name="T5" fmla="*/ T4 w 58"/>
                                <a:gd name="T6" fmla="+- 0 8539 8481"/>
                                <a:gd name="T7" fmla="*/ 8539 h 58"/>
                              </a:gdLst>
                              <a:ahLst/>
                              <a:cxnLst>
                                <a:cxn ang="0">
                                  <a:pos x="T1" y="T3"/>
                                </a:cxn>
                                <a:cxn ang="0">
                                  <a:pos x="T5" y="T7"/>
                                </a:cxn>
                              </a:cxnLst>
                              <a:rect l="0" t="0" r="r" b="b"/>
                              <a:pathLst>
                                <a:path w="58" h="58">
                                  <a:moveTo>
                                    <a:pt x="0" y="0"/>
                                  </a:moveTo>
                                  <a:lnTo>
                                    <a:pt x="57" y="5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0" name="Group 6851"/>
                        <wpg:cNvGrpSpPr>
                          <a:grpSpLocks/>
                        </wpg:cNvGrpSpPr>
                        <wpg:grpSpPr bwMode="auto">
                          <a:xfrm>
                            <a:off x="3724" y="8539"/>
                            <a:ext cx="39" cy="96"/>
                            <a:chOff x="3724" y="8539"/>
                            <a:chExt cx="39" cy="96"/>
                          </a:xfrm>
                        </wpg:grpSpPr>
                        <wps:wsp>
                          <wps:cNvPr id="6481" name="Freeform 6852"/>
                          <wps:cNvSpPr>
                            <a:spLocks/>
                          </wps:cNvSpPr>
                          <wps:spPr bwMode="auto">
                            <a:xfrm>
                              <a:off x="3724" y="8539"/>
                              <a:ext cx="39" cy="96"/>
                            </a:xfrm>
                            <a:custGeom>
                              <a:avLst/>
                              <a:gdLst>
                                <a:gd name="T0" fmla="+- 0 3724 3724"/>
                                <a:gd name="T1" fmla="*/ T0 w 39"/>
                                <a:gd name="T2" fmla="+- 0 8539 8539"/>
                                <a:gd name="T3" fmla="*/ 8539 h 96"/>
                                <a:gd name="T4" fmla="+- 0 3763 3724"/>
                                <a:gd name="T5" fmla="*/ T4 w 39"/>
                                <a:gd name="T6" fmla="+- 0 8634 8539"/>
                                <a:gd name="T7" fmla="*/ 8634 h 96"/>
                              </a:gdLst>
                              <a:ahLst/>
                              <a:cxnLst>
                                <a:cxn ang="0">
                                  <a:pos x="T1" y="T3"/>
                                </a:cxn>
                                <a:cxn ang="0">
                                  <a:pos x="T5" y="T7"/>
                                </a:cxn>
                              </a:cxnLst>
                              <a:rect l="0" t="0" r="r" b="b"/>
                              <a:pathLst>
                                <a:path w="39" h="96">
                                  <a:moveTo>
                                    <a:pt x="0" y="0"/>
                                  </a:moveTo>
                                  <a:lnTo>
                                    <a:pt x="39" y="9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2" name="Group 6849"/>
                        <wpg:cNvGrpSpPr>
                          <a:grpSpLocks/>
                        </wpg:cNvGrpSpPr>
                        <wpg:grpSpPr bwMode="auto">
                          <a:xfrm>
                            <a:off x="3763" y="8596"/>
                            <a:ext cx="58" cy="39"/>
                            <a:chOff x="3763" y="8596"/>
                            <a:chExt cx="58" cy="39"/>
                          </a:xfrm>
                        </wpg:grpSpPr>
                        <wps:wsp>
                          <wps:cNvPr id="6483" name="Freeform 6850"/>
                          <wps:cNvSpPr>
                            <a:spLocks/>
                          </wps:cNvSpPr>
                          <wps:spPr bwMode="auto">
                            <a:xfrm>
                              <a:off x="3763" y="8596"/>
                              <a:ext cx="58" cy="39"/>
                            </a:xfrm>
                            <a:custGeom>
                              <a:avLst/>
                              <a:gdLst>
                                <a:gd name="T0" fmla="+- 0 3763 3763"/>
                                <a:gd name="T1" fmla="*/ T0 w 58"/>
                                <a:gd name="T2" fmla="+- 0 8634 8596"/>
                                <a:gd name="T3" fmla="*/ 8634 h 39"/>
                                <a:gd name="T4" fmla="+- 0 3820 3763"/>
                                <a:gd name="T5" fmla="*/ T4 w 58"/>
                                <a:gd name="T6" fmla="+- 0 8596 8596"/>
                                <a:gd name="T7" fmla="*/ 8596 h 39"/>
                              </a:gdLst>
                              <a:ahLst/>
                              <a:cxnLst>
                                <a:cxn ang="0">
                                  <a:pos x="T1" y="T3"/>
                                </a:cxn>
                                <a:cxn ang="0">
                                  <a:pos x="T5" y="T7"/>
                                </a:cxn>
                              </a:cxnLst>
                              <a:rect l="0" t="0" r="r" b="b"/>
                              <a:pathLst>
                                <a:path w="58" h="39">
                                  <a:moveTo>
                                    <a:pt x="0" y="3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4" name="Group 6847"/>
                        <wpg:cNvGrpSpPr>
                          <a:grpSpLocks/>
                        </wpg:cNvGrpSpPr>
                        <wpg:grpSpPr bwMode="auto">
                          <a:xfrm>
                            <a:off x="3820" y="8596"/>
                            <a:ext cx="58" cy="77"/>
                            <a:chOff x="3820" y="8596"/>
                            <a:chExt cx="58" cy="77"/>
                          </a:xfrm>
                        </wpg:grpSpPr>
                        <wps:wsp>
                          <wps:cNvPr id="6485" name="Freeform 6848"/>
                          <wps:cNvSpPr>
                            <a:spLocks/>
                          </wps:cNvSpPr>
                          <wps:spPr bwMode="auto">
                            <a:xfrm>
                              <a:off x="3820" y="8596"/>
                              <a:ext cx="58" cy="77"/>
                            </a:xfrm>
                            <a:custGeom>
                              <a:avLst/>
                              <a:gdLst>
                                <a:gd name="T0" fmla="+- 0 3820 3820"/>
                                <a:gd name="T1" fmla="*/ T0 w 58"/>
                                <a:gd name="T2" fmla="+- 0 8596 8596"/>
                                <a:gd name="T3" fmla="*/ 8596 h 77"/>
                                <a:gd name="T4" fmla="+- 0 3877 3820"/>
                                <a:gd name="T5" fmla="*/ T4 w 58"/>
                                <a:gd name="T6" fmla="+- 0 8672 8596"/>
                                <a:gd name="T7" fmla="*/ 8672 h 77"/>
                              </a:gdLst>
                              <a:ahLst/>
                              <a:cxnLst>
                                <a:cxn ang="0">
                                  <a:pos x="T1" y="T3"/>
                                </a:cxn>
                                <a:cxn ang="0">
                                  <a:pos x="T5" y="T7"/>
                                </a:cxn>
                              </a:cxnLst>
                              <a:rect l="0" t="0" r="r" b="b"/>
                              <a:pathLst>
                                <a:path w="58" h="77">
                                  <a:moveTo>
                                    <a:pt x="0" y="0"/>
                                  </a:moveTo>
                                  <a:lnTo>
                                    <a:pt x="57" y="76"/>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6" name="Group 6845"/>
                        <wpg:cNvGrpSpPr>
                          <a:grpSpLocks/>
                        </wpg:cNvGrpSpPr>
                        <wpg:grpSpPr bwMode="auto">
                          <a:xfrm>
                            <a:off x="3877" y="8634"/>
                            <a:ext cx="58" cy="39"/>
                            <a:chOff x="3877" y="8634"/>
                            <a:chExt cx="58" cy="39"/>
                          </a:xfrm>
                        </wpg:grpSpPr>
                        <wps:wsp>
                          <wps:cNvPr id="6487" name="Freeform 6846"/>
                          <wps:cNvSpPr>
                            <a:spLocks/>
                          </wps:cNvSpPr>
                          <wps:spPr bwMode="auto">
                            <a:xfrm>
                              <a:off x="3877" y="8634"/>
                              <a:ext cx="58" cy="39"/>
                            </a:xfrm>
                            <a:custGeom>
                              <a:avLst/>
                              <a:gdLst>
                                <a:gd name="T0" fmla="+- 0 3877 3877"/>
                                <a:gd name="T1" fmla="*/ T0 w 58"/>
                                <a:gd name="T2" fmla="+- 0 8672 8634"/>
                                <a:gd name="T3" fmla="*/ 8672 h 39"/>
                                <a:gd name="T4" fmla="+- 0 3934 3877"/>
                                <a:gd name="T5" fmla="*/ T4 w 58"/>
                                <a:gd name="T6" fmla="+- 0 8634 8634"/>
                                <a:gd name="T7" fmla="*/ 8634 h 39"/>
                              </a:gdLst>
                              <a:ahLst/>
                              <a:cxnLst>
                                <a:cxn ang="0">
                                  <a:pos x="T1" y="T3"/>
                                </a:cxn>
                                <a:cxn ang="0">
                                  <a:pos x="T5" y="T7"/>
                                </a:cxn>
                              </a:cxnLst>
                              <a:rect l="0" t="0" r="r" b="b"/>
                              <a:pathLst>
                                <a:path w="58" h="39">
                                  <a:moveTo>
                                    <a:pt x="0" y="3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8" name="Group 6843"/>
                        <wpg:cNvGrpSpPr>
                          <a:grpSpLocks/>
                        </wpg:cNvGrpSpPr>
                        <wpg:grpSpPr bwMode="auto">
                          <a:xfrm>
                            <a:off x="3934" y="8596"/>
                            <a:ext cx="39" cy="39"/>
                            <a:chOff x="3934" y="8596"/>
                            <a:chExt cx="39" cy="39"/>
                          </a:xfrm>
                        </wpg:grpSpPr>
                        <wps:wsp>
                          <wps:cNvPr id="6489" name="Freeform 6844"/>
                          <wps:cNvSpPr>
                            <a:spLocks/>
                          </wps:cNvSpPr>
                          <wps:spPr bwMode="auto">
                            <a:xfrm>
                              <a:off x="3934" y="8596"/>
                              <a:ext cx="39" cy="39"/>
                            </a:xfrm>
                            <a:custGeom>
                              <a:avLst/>
                              <a:gdLst>
                                <a:gd name="T0" fmla="+- 0 3934 3934"/>
                                <a:gd name="T1" fmla="*/ T0 w 39"/>
                                <a:gd name="T2" fmla="+- 0 8634 8596"/>
                                <a:gd name="T3" fmla="*/ 8634 h 39"/>
                                <a:gd name="T4" fmla="+- 0 3973 3934"/>
                                <a:gd name="T5" fmla="*/ T4 w 39"/>
                                <a:gd name="T6" fmla="+- 0 8596 8596"/>
                                <a:gd name="T7" fmla="*/ 8596 h 39"/>
                              </a:gdLst>
                              <a:ahLst/>
                              <a:cxnLst>
                                <a:cxn ang="0">
                                  <a:pos x="T1" y="T3"/>
                                </a:cxn>
                                <a:cxn ang="0">
                                  <a:pos x="T5" y="T7"/>
                                </a:cxn>
                              </a:cxnLst>
                              <a:rect l="0" t="0" r="r" b="b"/>
                              <a:pathLst>
                                <a:path w="39" h="39">
                                  <a:moveTo>
                                    <a:pt x="0" y="38"/>
                                  </a:moveTo>
                                  <a:lnTo>
                                    <a:pt x="39"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0" name="Group 6841"/>
                        <wpg:cNvGrpSpPr>
                          <a:grpSpLocks/>
                        </wpg:cNvGrpSpPr>
                        <wpg:grpSpPr bwMode="auto">
                          <a:xfrm>
                            <a:off x="3973" y="8596"/>
                            <a:ext cx="58" cy="39"/>
                            <a:chOff x="3973" y="8596"/>
                            <a:chExt cx="58" cy="39"/>
                          </a:xfrm>
                        </wpg:grpSpPr>
                        <wps:wsp>
                          <wps:cNvPr id="6491" name="Freeform 6842"/>
                          <wps:cNvSpPr>
                            <a:spLocks/>
                          </wps:cNvSpPr>
                          <wps:spPr bwMode="auto">
                            <a:xfrm>
                              <a:off x="3973" y="8596"/>
                              <a:ext cx="58" cy="39"/>
                            </a:xfrm>
                            <a:custGeom>
                              <a:avLst/>
                              <a:gdLst>
                                <a:gd name="T0" fmla="+- 0 3973 3973"/>
                                <a:gd name="T1" fmla="*/ T0 w 58"/>
                                <a:gd name="T2" fmla="+- 0 8596 8596"/>
                                <a:gd name="T3" fmla="*/ 8596 h 39"/>
                                <a:gd name="T4" fmla="+- 0 4030 3973"/>
                                <a:gd name="T5" fmla="*/ T4 w 58"/>
                                <a:gd name="T6" fmla="+- 0 8634 8596"/>
                                <a:gd name="T7" fmla="*/ 8634 h 39"/>
                              </a:gdLst>
                              <a:ahLst/>
                              <a:cxnLst>
                                <a:cxn ang="0">
                                  <a:pos x="T1" y="T3"/>
                                </a:cxn>
                                <a:cxn ang="0">
                                  <a:pos x="T5" y="T7"/>
                                </a:cxn>
                              </a:cxnLst>
                              <a:rect l="0" t="0" r="r" b="b"/>
                              <a:pathLst>
                                <a:path w="58" h="39">
                                  <a:moveTo>
                                    <a:pt x="0" y="0"/>
                                  </a:moveTo>
                                  <a:lnTo>
                                    <a:pt x="57"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2" name="Group 6839"/>
                        <wpg:cNvGrpSpPr>
                          <a:grpSpLocks/>
                        </wpg:cNvGrpSpPr>
                        <wpg:grpSpPr bwMode="auto">
                          <a:xfrm>
                            <a:off x="4030" y="8615"/>
                            <a:ext cx="58" cy="20"/>
                            <a:chOff x="4030" y="8615"/>
                            <a:chExt cx="58" cy="20"/>
                          </a:xfrm>
                        </wpg:grpSpPr>
                        <wps:wsp>
                          <wps:cNvPr id="6493" name="Freeform 6840"/>
                          <wps:cNvSpPr>
                            <a:spLocks/>
                          </wps:cNvSpPr>
                          <wps:spPr bwMode="auto">
                            <a:xfrm>
                              <a:off x="4030" y="8615"/>
                              <a:ext cx="58" cy="20"/>
                            </a:xfrm>
                            <a:custGeom>
                              <a:avLst/>
                              <a:gdLst>
                                <a:gd name="T0" fmla="+- 0 4030 4030"/>
                                <a:gd name="T1" fmla="*/ T0 w 58"/>
                                <a:gd name="T2" fmla="+- 0 8634 8615"/>
                                <a:gd name="T3" fmla="*/ 8634 h 20"/>
                                <a:gd name="T4" fmla="+- 0 4087 4030"/>
                                <a:gd name="T5" fmla="*/ T4 w 58"/>
                                <a:gd name="T6" fmla="+- 0 8615 8615"/>
                                <a:gd name="T7" fmla="*/ 8615 h 20"/>
                              </a:gdLst>
                              <a:ahLst/>
                              <a:cxnLst>
                                <a:cxn ang="0">
                                  <a:pos x="T1" y="T3"/>
                                </a:cxn>
                                <a:cxn ang="0">
                                  <a:pos x="T5" y="T7"/>
                                </a:cxn>
                              </a:cxnLst>
                              <a:rect l="0" t="0" r="r" b="b"/>
                              <a:pathLst>
                                <a:path w="58" h="20">
                                  <a:moveTo>
                                    <a:pt x="0" y="19"/>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4" name="Group 6837"/>
                        <wpg:cNvGrpSpPr>
                          <a:grpSpLocks/>
                        </wpg:cNvGrpSpPr>
                        <wpg:grpSpPr bwMode="auto">
                          <a:xfrm>
                            <a:off x="4087" y="8558"/>
                            <a:ext cx="58" cy="58"/>
                            <a:chOff x="4087" y="8558"/>
                            <a:chExt cx="58" cy="58"/>
                          </a:xfrm>
                        </wpg:grpSpPr>
                        <wps:wsp>
                          <wps:cNvPr id="6495" name="Freeform 6838"/>
                          <wps:cNvSpPr>
                            <a:spLocks/>
                          </wps:cNvSpPr>
                          <wps:spPr bwMode="auto">
                            <a:xfrm>
                              <a:off x="4087" y="8558"/>
                              <a:ext cx="58" cy="58"/>
                            </a:xfrm>
                            <a:custGeom>
                              <a:avLst/>
                              <a:gdLst>
                                <a:gd name="T0" fmla="+- 0 4087 4087"/>
                                <a:gd name="T1" fmla="*/ T0 w 58"/>
                                <a:gd name="T2" fmla="+- 0 8615 8558"/>
                                <a:gd name="T3" fmla="*/ 8615 h 58"/>
                                <a:gd name="T4" fmla="+- 0 4144 4087"/>
                                <a:gd name="T5" fmla="*/ T4 w 58"/>
                                <a:gd name="T6" fmla="+- 0 8558 8558"/>
                                <a:gd name="T7" fmla="*/ 8558 h 58"/>
                              </a:gdLst>
                              <a:ahLst/>
                              <a:cxnLst>
                                <a:cxn ang="0">
                                  <a:pos x="T1" y="T3"/>
                                </a:cxn>
                                <a:cxn ang="0">
                                  <a:pos x="T5" y="T7"/>
                                </a:cxn>
                              </a:cxnLst>
                              <a:rect l="0" t="0" r="r" b="b"/>
                              <a:pathLst>
                                <a:path w="58" h="58">
                                  <a:moveTo>
                                    <a:pt x="0" y="57"/>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6" name="Group 6835"/>
                        <wpg:cNvGrpSpPr>
                          <a:grpSpLocks/>
                        </wpg:cNvGrpSpPr>
                        <wpg:grpSpPr bwMode="auto">
                          <a:xfrm>
                            <a:off x="4144" y="8558"/>
                            <a:ext cx="39" cy="77"/>
                            <a:chOff x="4144" y="8558"/>
                            <a:chExt cx="39" cy="77"/>
                          </a:xfrm>
                        </wpg:grpSpPr>
                        <wps:wsp>
                          <wps:cNvPr id="6497" name="Freeform 6836"/>
                          <wps:cNvSpPr>
                            <a:spLocks/>
                          </wps:cNvSpPr>
                          <wps:spPr bwMode="auto">
                            <a:xfrm>
                              <a:off x="4144" y="8558"/>
                              <a:ext cx="39" cy="77"/>
                            </a:xfrm>
                            <a:custGeom>
                              <a:avLst/>
                              <a:gdLst>
                                <a:gd name="T0" fmla="+- 0 4144 4144"/>
                                <a:gd name="T1" fmla="*/ T0 w 39"/>
                                <a:gd name="T2" fmla="+- 0 8558 8558"/>
                                <a:gd name="T3" fmla="*/ 8558 h 77"/>
                                <a:gd name="T4" fmla="+- 0 4183 4144"/>
                                <a:gd name="T5" fmla="*/ T4 w 39"/>
                                <a:gd name="T6" fmla="+- 0 8634 8558"/>
                                <a:gd name="T7" fmla="*/ 8634 h 77"/>
                              </a:gdLst>
                              <a:ahLst/>
                              <a:cxnLst>
                                <a:cxn ang="0">
                                  <a:pos x="T1" y="T3"/>
                                </a:cxn>
                                <a:cxn ang="0">
                                  <a:pos x="T5" y="T7"/>
                                </a:cxn>
                              </a:cxnLst>
                              <a:rect l="0" t="0" r="r" b="b"/>
                              <a:pathLst>
                                <a:path w="39" h="77">
                                  <a:moveTo>
                                    <a:pt x="0" y="0"/>
                                  </a:moveTo>
                                  <a:lnTo>
                                    <a:pt x="39" y="76"/>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8" name="Group 6833"/>
                        <wpg:cNvGrpSpPr>
                          <a:grpSpLocks/>
                        </wpg:cNvGrpSpPr>
                        <wpg:grpSpPr bwMode="auto">
                          <a:xfrm>
                            <a:off x="4183" y="8596"/>
                            <a:ext cx="58" cy="39"/>
                            <a:chOff x="4183" y="8596"/>
                            <a:chExt cx="58" cy="39"/>
                          </a:xfrm>
                        </wpg:grpSpPr>
                        <wps:wsp>
                          <wps:cNvPr id="6499" name="Freeform 6834"/>
                          <wps:cNvSpPr>
                            <a:spLocks/>
                          </wps:cNvSpPr>
                          <wps:spPr bwMode="auto">
                            <a:xfrm>
                              <a:off x="4183" y="8596"/>
                              <a:ext cx="58" cy="39"/>
                            </a:xfrm>
                            <a:custGeom>
                              <a:avLst/>
                              <a:gdLst>
                                <a:gd name="T0" fmla="+- 0 4183 4183"/>
                                <a:gd name="T1" fmla="*/ T0 w 58"/>
                                <a:gd name="T2" fmla="+- 0 8634 8596"/>
                                <a:gd name="T3" fmla="*/ 8634 h 39"/>
                                <a:gd name="T4" fmla="+- 0 4240 4183"/>
                                <a:gd name="T5" fmla="*/ T4 w 58"/>
                                <a:gd name="T6" fmla="+- 0 8596 8596"/>
                                <a:gd name="T7" fmla="*/ 8596 h 39"/>
                              </a:gdLst>
                              <a:ahLst/>
                              <a:cxnLst>
                                <a:cxn ang="0">
                                  <a:pos x="T1" y="T3"/>
                                </a:cxn>
                                <a:cxn ang="0">
                                  <a:pos x="T5" y="T7"/>
                                </a:cxn>
                              </a:cxnLst>
                              <a:rect l="0" t="0" r="r" b="b"/>
                              <a:pathLst>
                                <a:path w="58" h="39">
                                  <a:moveTo>
                                    <a:pt x="0" y="3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0" name="Group 6831"/>
                        <wpg:cNvGrpSpPr>
                          <a:grpSpLocks/>
                        </wpg:cNvGrpSpPr>
                        <wpg:grpSpPr bwMode="auto">
                          <a:xfrm>
                            <a:off x="4240" y="8596"/>
                            <a:ext cx="58" cy="115"/>
                            <a:chOff x="4240" y="8596"/>
                            <a:chExt cx="58" cy="115"/>
                          </a:xfrm>
                        </wpg:grpSpPr>
                        <wps:wsp>
                          <wps:cNvPr id="6501" name="Freeform 6832"/>
                          <wps:cNvSpPr>
                            <a:spLocks/>
                          </wps:cNvSpPr>
                          <wps:spPr bwMode="auto">
                            <a:xfrm>
                              <a:off x="4240" y="8596"/>
                              <a:ext cx="58" cy="115"/>
                            </a:xfrm>
                            <a:custGeom>
                              <a:avLst/>
                              <a:gdLst>
                                <a:gd name="T0" fmla="+- 0 4240 4240"/>
                                <a:gd name="T1" fmla="*/ T0 w 58"/>
                                <a:gd name="T2" fmla="+- 0 8596 8596"/>
                                <a:gd name="T3" fmla="*/ 8596 h 115"/>
                                <a:gd name="T4" fmla="+- 0 4297 4240"/>
                                <a:gd name="T5" fmla="*/ T4 w 58"/>
                                <a:gd name="T6" fmla="+- 0 8711 8596"/>
                                <a:gd name="T7" fmla="*/ 8711 h 115"/>
                              </a:gdLst>
                              <a:ahLst/>
                              <a:cxnLst>
                                <a:cxn ang="0">
                                  <a:pos x="T1" y="T3"/>
                                </a:cxn>
                                <a:cxn ang="0">
                                  <a:pos x="T5" y="T7"/>
                                </a:cxn>
                              </a:cxnLst>
                              <a:rect l="0" t="0" r="r" b="b"/>
                              <a:pathLst>
                                <a:path w="58" h="115">
                                  <a:moveTo>
                                    <a:pt x="0" y="0"/>
                                  </a:moveTo>
                                  <a:lnTo>
                                    <a:pt x="57" y="11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2" name="Group 6829"/>
                        <wpg:cNvGrpSpPr>
                          <a:grpSpLocks/>
                        </wpg:cNvGrpSpPr>
                        <wpg:grpSpPr bwMode="auto">
                          <a:xfrm>
                            <a:off x="4297" y="8711"/>
                            <a:ext cx="39" cy="39"/>
                            <a:chOff x="4297" y="8711"/>
                            <a:chExt cx="39" cy="39"/>
                          </a:xfrm>
                        </wpg:grpSpPr>
                        <wps:wsp>
                          <wps:cNvPr id="6503" name="Freeform 6830"/>
                          <wps:cNvSpPr>
                            <a:spLocks/>
                          </wps:cNvSpPr>
                          <wps:spPr bwMode="auto">
                            <a:xfrm>
                              <a:off x="4297" y="8711"/>
                              <a:ext cx="39" cy="39"/>
                            </a:xfrm>
                            <a:custGeom>
                              <a:avLst/>
                              <a:gdLst>
                                <a:gd name="T0" fmla="+- 0 4297 4297"/>
                                <a:gd name="T1" fmla="*/ T0 w 39"/>
                                <a:gd name="T2" fmla="+- 0 8711 8711"/>
                                <a:gd name="T3" fmla="*/ 8711 h 39"/>
                                <a:gd name="T4" fmla="+- 0 4335 4297"/>
                                <a:gd name="T5" fmla="*/ T4 w 39"/>
                                <a:gd name="T6" fmla="+- 0 8749 8711"/>
                                <a:gd name="T7" fmla="*/ 8749 h 39"/>
                              </a:gdLst>
                              <a:ahLst/>
                              <a:cxnLst>
                                <a:cxn ang="0">
                                  <a:pos x="T1" y="T3"/>
                                </a:cxn>
                                <a:cxn ang="0">
                                  <a:pos x="T5" y="T7"/>
                                </a:cxn>
                              </a:cxnLst>
                              <a:rect l="0" t="0" r="r" b="b"/>
                              <a:pathLst>
                                <a:path w="39" h="39">
                                  <a:moveTo>
                                    <a:pt x="0" y="0"/>
                                  </a:moveTo>
                                  <a:lnTo>
                                    <a:pt x="38"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4" name="Group 6827"/>
                        <wpg:cNvGrpSpPr>
                          <a:grpSpLocks/>
                        </wpg:cNvGrpSpPr>
                        <wpg:grpSpPr bwMode="auto">
                          <a:xfrm>
                            <a:off x="4335" y="8539"/>
                            <a:ext cx="58" cy="210"/>
                            <a:chOff x="4335" y="8539"/>
                            <a:chExt cx="58" cy="210"/>
                          </a:xfrm>
                        </wpg:grpSpPr>
                        <wps:wsp>
                          <wps:cNvPr id="6505" name="Freeform 6828"/>
                          <wps:cNvSpPr>
                            <a:spLocks/>
                          </wps:cNvSpPr>
                          <wps:spPr bwMode="auto">
                            <a:xfrm>
                              <a:off x="4335" y="8539"/>
                              <a:ext cx="58" cy="210"/>
                            </a:xfrm>
                            <a:custGeom>
                              <a:avLst/>
                              <a:gdLst>
                                <a:gd name="T0" fmla="+- 0 4335 4335"/>
                                <a:gd name="T1" fmla="*/ T0 w 58"/>
                                <a:gd name="T2" fmla="+- 0 8749 8539"/>
                                <a:gd name="T3" fmla="*/ 8749 h 210"/>
                                <a:gd name="T4" fmla="+- 0 4393 4335"/>
                                <a:gd name="T5" fmla="*/ T4 w 58"/>
                                <a:gd name="T6" fmla="+- 0 8539 8539"/>
                                <a:gd name="T7" fmla="*/ 8539 h 210"/>
                              </a:gdLst>
                              <a:ahLst/>
                              <a:cxnLst>
                                <a:cxn ang="0">
                                  <a:pos x="T1" y="T3"/>
                                </a:cxn>
                                <a:cxn ang="0">
                                  <a:pos x="T5" y="T7"/>
                                </a:cxn>
                              </a:cxnLst>
                              <a:rect l="0" t="0" r="r" b="b"/>
                              <a:pathLst>
                                <a:path w="58" h="210">
                                  <a:moveTo>
                                    <a:pt x="0" y="210"/>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6" name="Group 6825"/>
                        <wpg:cNvGrpSpPr>
                          <a:grpSpLocks/>
                        </wpg:cNvGrpSpPr>
                        <wpg:grpSpPr bwMode="auto">
                          <a:xfrm>
                            <a:off x="4393" y="8539"/>
                            <a:ext cx="58" cy="2"/>
                            <a:chOff x="4393" y="8539"/>
                            <a:chExt cx="58" cy="2"/>
                          </a:xfrm>
                        </wpg:grpSpPr>
                        <wps:wsp>
                          <wps:cNvPr id="6507" name="Freeform 6826"/>
                          <wps:cNvSpPr>
                            <a:spLocks/>
                          </wps:cNvSpPr>
                          <wps:spPr bwMode="auto">
                            <a:xfrm>
                              <a:off x="4393" y="8539"/>
                              <a:ext cx="58" cy="2"/>
                            </a:xfrm>
                            <a:custGeom>
                              <a:avLst/>
                              <a:gdLst>
                                <a:gd name="T0" fmla="+- 0 4393 4393"/>
                                <a:gd name="T1" fmla="*/ T0 w 58"/>
                                <a:gd name="T2" fmla="+- 0 4450 4393"/>
                                <a:gd name="T3" fmla="*/ T2 w 58"/>
                              </a:gdLst>
                              <a:ahLst/>
                              <a:cxnLst>
                                <a:cxn ang="0">
                                  <a:pos x="T1" y="0"/>
                                </a:cxn>
                                <a:cxn ang="0">
                                  <a:pos x="T3" y="0"/>
                                </a:cxn>
                              </a:cxnLst>
                              <a:rect l="0" t="0" r="r" b="b"/>
                              <a:pathLst>
                                <a:path w="58">
                                  <a:moveTo>
                                    <a:pt x="0" y="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8" name="Group 6823"/>
                        <wpg:cNvGrpSpPr>
                          <a:grpSpLocks/>
                        </wpg:cNvGrpSpPr>
                        <wpg:grpSpPr bwMode="auto">
                          <a:xfrm>
                            <a:off x="4450" y="8520"/>
                            <a:ext cx="58" cy="20"/>
                            <a:chOff x="4450" y="8520"/>
                            <a:chExt cx="58" cy="20"/>
                          </a:xfrm>
                        </wpg:grpSpPr>
                        <wps:wsp>
                          <wps:cNvPr id="6509" name="Freeform 6824"/>
                          <wps:cNvSpPr>
                            <a:spLocks/>
                          </wps:cNvSpPr>
                          <wps:spPr bwMode="auto">
                            <a:xfrm>
                              <a:off x="4450" y="8520"/>
                              <a:ext cx="58" cy="20"/>
                            </a:xfrm>
                            <a:custGeom>
                              <a:avLst/>
                              <a:gdLst>
                                <a:gd name="T0" fmla="+- 0 4450 4450"/>
                                <a:gd name="T1" fmla="*/ T0 w 58"/>
                                <a:gd name="T2" fmla="+- 0 8539 8520"/>
                                <a:gd name="T3" fmla="*/ 8539 h 20"/>
                                <a:gd name="T4" fmla="+- 0 4507 4450"/>
                                <a:gd name="T5" fmla="*/ T4 w 58"/>
                                <a:gd name="T6" fmla="+- 0 8520 8520"/>
                                <a:gd name="T7" fmla="*/ 8520 h 20"/>
                              </a:gdLst>
                              <a:ahLst/>
                              <a:cxnLst>
                                <a:cxn ang="0">
                                  <a:pos x="T1" y="T3"/>
                                </a:cxn>
                                <a:cxn ang="0">
                                  <a:pos x="T5" y="T7"/>
                                </a:cxn>
                              </a:cxnLst>
                              <a:rect l="0" t="0" r="r" b="b"/>
                              <a:pathLst>
                                <a:path w="58" h="20">
                                  <a:moveTo>
                                    <a:pt x="0" y="19"/>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0" name="Group 6821"/>
                        <wpg:cNvGrpSpPr>
                          <a:grpSpLocks/>
                        </wpg:cNvGrpSpPr>
                        <wpg:grpSpPr bwMode="auto">
                          <a:xfrm>
                            <a:off x="4507" y="8520"/>
                            <a:ext cx="39" cy="96"/>
                            <a:chOff x="4507" y="8520"/>
                            <a:chExt cx="39" cy="96"/>
                          </a:xfrm>
                        </wpg:grpSpPr>
                        <wps:wsp>
                          <wps:cNvPr id="6511" name="Freeform 6822"/>
                          <wps:cNvSpPr>
                            <a:spLocks/>
                          </wps:cNvSpPr>
                          <wps:spPr bwMode="auto">
                            <a:xfrm>
                              <a:off x="4507" y="8520"/>
                              <a:ext cx="39" cy="96"/>
                            </a:xfrm>
                            <a:custGeom>
                              <a:avLst/>
                              <a:gdLst>
                                <a:gd name="T0" fmla="+- 0 4507 4507"/>
                                <a:gd name="T1" fmla="*/ T0 w 39"/>
                                <a:gd name="T2" fmla="+- 0 8520 8520"/>
                                <a:gd name="T3" fmla="*/ 8520 h 96"/>
                                <a:gd name="T4" fmla="+- 0 4545 4507"/>
                                <a:gd name="T5" fmla="*/ T4 w 39"/>
                                <a:gd name="T6" fmla="+- 0 8615 8520"/>
                                <a:gd name="T7" fmla="*/ 8615 h 96"/>
                              </a:gdLst>
                              <a:ahLst/>
                              <a:cxnLst>
                                <a:cxn ang="0">
                                  <a:pos x="T1" y="T3"/>
                                </a:cxn>
                                <a:cxn ang="0">
                                  <a:pos x="T5" y="T7"/>
                                </a:cxn>
                              </a:cxnLst>
                              <a:rect l="0" t="0" r="r" b="b"/>
                              <a:pathLst>
                                <a:path w="39" h="96">
                                  <a:moveTo>
                                    <a:pt x="0" y="0"/>
                                  </a:moveTo>
                                  <a:lnTo>
                                    <a:pt x="38" y="9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2" name="Group 6819"/>
                        <wpg:cNvGrpSpPr>
                          <a:grpSpLocks/>
                        </wpg:cNvGrpSpPr>
                        <wpg:grpSpPr bwMode="auto">
                          <a:xfrm>
                            <a:off x="4545" y="8615"/>
                            <a:ext cx="58" cy="58"/>
                            <a:chOff x="4545" y="8615"/>
                            <a:chExt cx="58" cy="58"/>
                          </a:xfrm>
                        </wpg:grpSpPr>
                        <wps:wsp>
                          <wps:cNvPr id="6513" name="Freeform 6820"/>
                          <wps:cNvSpPr>
                            <a:spLocks/>
                          </wps:cNvSpPr>
                          <wps:spPr bwMode="auto">
                            <a:xfrm>
                              <a:off x="4545" y="8615"/>
                              <a:ext cx="58" cy="58"/>
                            </a:xfrm>
                            <a:custGeom>
                              <a:avLst/>
                              <a:gdLst>
                                <a:gd name="T0" fmla="+- 0 4545 4545"/>
                                <a:gd name="T1" fmla="*/ T0 w 58"/>
                                <a:gd name="T2" fmla="+- 0 8615 8615"/>
                                <a:gd name="T3" fmla="*/ 8615 h 58"/>
                                <a:gd name="T4" fmla="+- 0 4603 4545"/>
                                <a:gd name="T5" fmla="*/ T4 w 58"/>
                                <a:gd name="T6" fmla="+- 0 8672 8615"/>
                                <a:gd name="T7" fmla="*/ 8672 h 58"/>
                              </a:gdLst>
                              <a:ahLst/>
                              <a:cxnLst>
                                <a:cxn ang="0">
                                  <a:pos x="T1" y="T3"/>
                                </a:cxn>
                                <a:cxn ang="0">
                                  <a:pos x="T5" y="T7"/>
                                </a:cxn>
                              </a:cxnLst>
                              <a:rect l="0" t="0" r="r" b="b"/>
                              <a:pathLst>
                                <a:path w="58" h="58">
                                  <a:moveTo>
                                    <a:pt x="0" y="0"/>
                                  </a:moveTo>
                                  <a:lnTo>
                                    <a:pt x="58" y="57"/>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4" name="Group 6817"/>
                        <wpg:cNvGrpSpPr>
                          <a:grpSpLocks/>
                        </wpg:cNvGrpSpPr>
                        <wpg:grpSpPr bwMode="auto">
                          <a:xfrm>
                            <a:off x="4603" y="8672"/>
                            <a:ext cx="58" cy="77"/>
                            <a:chOff x="4603" y="8672"/>
                            <a:chExt cx="58" cy="77"/>
                          </a:xfrm>
                        </wpg:grpSpPr>
                        <wps:wsp>
                          <wps:cNvPr id="6515" name="Freeform 6818"/>
                          <wps:cNvSpPr>
                            <a:spLocks/>
                          </wps:cNvSpPr>
                          <wps:spPr bwMode="auto">
                            <a:xfrm>
                              <a:off x="4603" y="8672"/>
                              <a:ext cx="58" cy="77"/>
                            </a:xfrm>
                            <a:custGeom>
                              <a:avLst/>
                              <a:gdLst>
                                <a:gd name="T0" fmla="+- 0 4603 4603"/>
                                <a:gd name="T1" fmla="*/ T0 w 58"/>
                                <a:gd name="T2" fmla="+- 0 8672 8672"/>
                                <a:gd name="T3" fmla="*/ 8672 h 77"/>
                                <a:gd name="T4" fmla="+- 0 4660 4603"/>
                                <a:gd name="T5" fmla="*/ T4 w 58"/>
                                <a:gd name="T6" fmla="+- 0 8749 8672"/>
                                <a:gd name="T7" fmla="*/ 8749 h 77"/>
                              </a:gdLst>
                              <a:ahLst/>
                              <a:cxnLst>
                                <a:cxn ang="0">
                                  <a:pos x="T1" y="T3"/>
                                </a:cxn>
                                <a:cxn ang="0">
                                  <a:pos x="T5" y="T7"/>
                                </a:cxn>
                              </a:cxnLst>
                              <a:rect l="0" t="0" r="r" b="b"/>
                              <a:pathLst>
                                <a:path w="58" h="77">
                                  <a:moveTo>
                                    <a:pt x="0" y="0"/>
                                  </a:moveTo>
                                  <a:lnTo>
                                    <a:pt x="57" y="77"/>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6" name="Group 6815"/>
                        <wpg:cNvGrpSpPr>
                          <a:grpSpLocks/>
                        </wpg:cNvGrpSpPr>
                        <wpg:grpSpPr bwMode="auto">
                          <a:xfrm>
                            <a:off x="4660" y="8749"/>
                            <a:ext cx="58" cy="58"/>
                            <a:chOff x="4660" y="8749"/>
                            <a:chExt cx="58" cy="58"/>
                          </a:xfrm>
                        </wpg:grpSpPr>
                        <wps:wsp>
                          <wps:cNvPr id="6517" name="Freeform 6816"/>
                          <wps:cNvSpPr>
                            <a:spLocks/>
                          </wps:cNvSpPr>
                          <wps:spPr bwMode="auto">
                            <a:xfrm>
                              <a:off x="4660" y="8749"/>
                              <a:ext cx="58" cy="58"/>
                            </a:xfrm>
                            <a:custGeom>
                              <a:avLst/>
                              <a:gdLst>
                                <a:gd name="T0" fmla="+- 0 4660 4660"/>
                                <a:gd name="T1" fmla="*/ T0 w 58"/>
                                <a:gd name="T2" fmla="+- 0 8749 8749"/>
                                <a:gd name="T3" fmla="*/ 8749 h 58"/>
                                <a:gd name="T4" fmla="+- 0 4717 4660"/>
                                <a:gd name="T5" fmla="*/ T4 w 58"/>
                                <a:gd name="T6" fmla="+- 0 8806 8749"/>
                                <a:gd name="T7" fmla="*/ 8806 h 58"/>
                              </a:gdLst>
                              <a:ahLst/>
                              <a:cxnLst>
                                <a:cxn ang="0">
                                  <a:pos x="T1" y="T3"/>
                                </a:cxn>
                                <a:cxn ang="0">
                                  <a:pos x="T5" y="T7"/>
                                </a:cxn>
                              </a:cxnLst>
                              <a:rect l="0" t="0" r="r" b="b"/>
                              <a:pathLst>
                                <a:path w="58" h="58">
                                  <a:moveTo>
                                    <a:pt x="0" y="0"/>
                                  </a:moveTo>
                                  <a:lnTo>
                                    <a:pt x="57" y="57"/>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8" name="Group 6813"/>
                        <wpg:cNvGrpSpPr>
                          <a:grpSpLocks/>
                        </wpg:cNvGrpSpPr>
                        <wpg:grpSpPr bwMode="auto">
                          <a:xfrm>
                            <a:off x="4717" y="8806"/>
                            <a:ext cx="39" cy="39"/>
                            <a:chOff x="4717" y="8806"/>
                            <a:chExt cx="39" cy="39"/>
                          </a:xfrm>
                        </wpg:grpSpPr>
                        <wps:wsp>
                          <wps:cNvPr id="6519" name="Freeform 6814"/>
                          <wps:cNvSpPr>
                            <a:spLocks/>
                          </wps:cNvSpPr>
                          <wps:spPr bwMode="auto">
                            <a:xfrm>
                              <a:off x="4717" y="8806"/>
                              <a:ext cx="39" cy="39"/>
                            </a:xfrm>
                            <a:custGeom>
                              <a:avLst/>
                              <a:gdLst>
                                <a:gd name="T0" fmla="+- 0 4717 4717"/>
                                <a:gd name="T1" fmla="*/ T0 w 39"/>
                                <a:gd name="T2" fmla="+- 0 8806 8806"/>
                                <a:gd name="T3" fmla="*/ 8806 h 39"/>
                                <a:gd name="T4" fmla="+- 0 4755 4717"/>
                                <a:gd name="T5" fmla="*/ T4 w 39"/>
                                <a:gd name="T6" fmla="+- 0 8844 8806"/>
                                <a:gd name="T7" fmla="*/ 8844 h 39"/>
                              </a:gdLst>
                              <a:ahLst/>
                              <a:cxnLst>
                                <a:cxn ang="0">
                                  <a:pos x="T1" y="T3"/>
                                </a:cxn>
                                <a:cxn ang="0">
                                  <a:pos x="T5" y="T7"/>
                                </a:cxn>
                              </a:cxnLst>
                              <a:rect l="0" t="0" r="r" b="b"/>
                              <a:pathLst>
                                <a:path w="39" h="39">
                                  <a:moveTo>
                                    <a:pt x="0" y="0"/>
                                  </a:moveTo>
                                  <a:lnTo>
                                    <a:pt x="38"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0" name="Group 6811"/>
                        <wpg:cNvGrpSpPr>
                          <a:grpSpLocks/>
                        </wpg:cNvGrpSpPr>
                        <wpg:grpSpPr bwMode="auto">
                          <a:xfrm>
                            <a:off x="4755" y="8844"/>
                            <a:ext cx="58" cy="2"/>
                            <a:chOff x="4755" y="8844"/>
                            <a:chExt cx="58" cy="2"/>
                          </a:xfrm>
                        </wpg:grpSpPr>
                        <wps:wsp>
                          <wps:cNvPr id="6521" name="Freeform 6812"/>
                          <wps:cNvSpPr>
                            <a:spLocks/>
                          </wps:cNvSpPr>
                          <wps:spPr bwMode="auto">
                            <a:xfrm>
                              <a:off x="4755" y="8844"/>
                              <a:ext cx="58" cy="2"/>
                            </a:xfrm>
                            <a:custGeom>
                              <a:avLst/>
                              <a:gdLst>
                                <a:gd name="T0" fmla="+- 0 4755 4755"/>
                                <a:gd name="T1" fmla="*/ T0 w 58"/>
                                <a:gd name="T2" fmla="+- 0 4813 4755"/>
                                <a:gd name="T3" fmla="*/ T2 w 58"/>
                              </a:gdLst>
                              <a:ahLst/>
                              <a:cxnLst>
                                <a:cxn ang="0">
                                  <a:pos x="T1" y="0"/>
                                </a:cxn>
                                <a:cxn ang="0">
                                  <a:pos x="T3" y="0"/>
                                </a:cxn>
                              </a:cxnLst>
                              <a:rect l="0" t="0" r="r" b="b"/>
                              <a:pathLst>
                                <a:path w="58">
                                  <a:moveTo>
                                    <a:pt x="0" y="0"/>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2" name="Group 6809"/>
                        <wpg:cNvGrpSpPr>
                          <a:grpSpLocks/>
                        </wpg:cNvGrpSpPr>
                        <wpg:grpSpPr bwMode="auto">
                          <a:xfrm>
                            <a:off x="4813" y="8844"/>
                            <a:ext cx="58" cy="115"/>
                            <a:chOff x="4813" y="8844"/>
                            <a:chExt cx="58" cy="115"/>
                          </a:xfrm>
                        </wpg:grpSpPr>
                        <wps:wsp>
                          <wps:cNvPr id="6523" name="Freeform 6810"/>
                          <wps:cNvSpPr>
                            <a:spLocks/>
                          </wps:cNvSpPr>
                          <wps:spPr bwMode="auto">
                            <a:xfrm>
                              <a:off x="4813" y="8844"/>
                              <a:ext cx="58" cy="115"/>
                            </a:xfrm>
                            <a:custGeom>
                              <a:avLst/>
                              <a:gdLst>
                                <a:gd name="T0" fmla="+- 0 4813 4813"/>
                                <a:gd name="T1" fmla="*/ T0 w 58"/>
                                <a:gd name="T2" fmla="+- 0 8844 8844"/>
                                <a:gd name="T3" fmla="*/ 8844 h 115"/>
                                <a:gd name="T4" fmla="+- 0 4870 4813"/>
                                <a:gd name="T5" fmla="*/ T4 w 58"/>
                                <a:gd name="T6" fmla="+- 0 8959 8844"/>
                                <a:gd name="T7" fmla="*/ 8959 h 115"/>
                              </a:gdLst>
                              <a:ahLst/>
                              <a:cxnLst>
                                <a:cxn ang="0">
                                  <a:pos x="T1" y="T3"/>
                                </a:cxn>
                                <a:cxn ang="0">
                                  <a:pos x="T5" y="T7"/>
                                </a:cxn>
                              </a:cxnLst>
                              <a:rect l="0" t="0" r="r" b="b"/>
                              <a:pathLst>
                                <a:path w="58" h="115">
                                  <a:moveTo>
                                    <a:pt x="0" y="0"/>
                                  </a:moveTo>
                                  <a:lnTo>
                                    <a:pt x="57" y="11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4" name="Group 6807"/>
                        <wpg:cNvGrpSpPr>
                          <a:grpSpLocks/>
                        </wpg:cNvGrpSpPr>
                        <wpg:grpSpPr bwMode="auto">
                          <a:xfrm>
                            <a:off x="4870" y="8863"/>
                            <a:ext cx="58" cy="96"/>
                            <a:chOff x="4870" y="8863"/>
                            <a:chExt cx="58" cy="96"/>
                          </a:xfrm>
                        </wpg:grpSpPr>
                        <wps:wsp>
                          <wps:cNvPr id="6525" name="Freeform 6808"/>
                          <wps:cNvSpPr>
                            <a:spLocks/>
                          </wps:cNvSpPr>
                          <wps:spPr bwMode="auto">
                            <a:xfrm>
                              <a:off x="4870" y="8863"/>
                              <a:ext cx="58" cy="96"/>
                            </a:xfrm>
                            <a:custGeom>
                              <a:avLst/>
                              <a:gdLst>
                                <a:gd name="T0" fmla="+- 0 4870 4870"/>
                                <a:gd name="T1" fmla="*/ T0 w 58"/>
                                <a:gd name="T2" fmla="+- 0 8959 8863"/>
                                <a:gd name="T3" fmla="*/ 8959 h 96"/>
                                <a:gd name="T4" fmla="+- 0 4927 4870"/>
                                <a:gd name="T5" fmla="*/ T4 w 58"/>
                                <a:gd name="T6" fmla="+- 0 8863 8863"/>
                                <a:gd name="T7" fmla="*/ 8863 h 96"/>
                              </a:gdLst>
                              <a:ahLst/>
                              <a:cxnLst>
                                <a:cxn ang="0">
                                  <a:pos x="T1" y="T3"/>
                                </a:cxn>
                                <a:cxn ang="0">
                                  <a:pos x="T5" y="T7"/>
                                </a:cxn>
                              </a:cxnLst>
                              <a:rect l="0" t="0" r="r" b="b"/>
                              <a:pathLst>
                                <a:path w="58" h="96">
                                  <a:moveTo>
                                    <a:pt x="0" y="96"/>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6" name="Group 6805"/>
                        <wpg:cNvGrpSpPr>
                          <a:grpSpLocks/>
                        </wpg:cNvGrpSpPr>
                        <wpg:grpSpPr bwMode="auto">
                          <a:xfrm>
                            <a:off x="4927" y="8730"/>
                            <a:ext cx="39" cy="134"/>
                            <a:chOff x="4927" y="8730"/>
                            <a:chExt cx="39" cy="134"/>
                          </a:xfrm>
                        </wpg:grpSpPr>
                        <wps:wsp>
                          <wps:cNvPr id="6527" name="Freeform 6806"/>
                          <wps:cNvSpPr>
                            <a:spLocks/>
                          </wps:cNvSpPr>
                          <wps:spPr bwMode="auto">
                            <a:xfrm>
                              <a:off x="4927" y="8730"/>
                              <a:ext cx="39" cy="134"/>
                            </a:xfrm>
                            <a:custGeom>
                              <a:avLst/>
                              <a:gdLst>
                                <a:gd name="T0" fmla="+- 0 4927 4927"/>
                                <a:gd name="T1" fmla="*/ T0 w 39"/>
                                <a:gd name="T2" fmla="+- 0 8863 8730"/>
                                <a:gd name="T3" fmla="*/ 8863 h 134"/>
                                <a:gd name="T4" fmla="+- 0 4965 4927"/>
                                <a:gd name="T5" fmla="*/ T4 w 39"/>
                                <a:gd name="T6" fmla="+- 0 8730 8730"/>
                                <a:gd name="T7" fmla="*/ 8730 h 134"/>
                              </a:gdLst>
                              <a:ahLst/>
                              <a:cxnLst>
                                <a:cxn ang="0">
                                  <a:pos x="T1" y="T3"/>
                                </a:cxn>
                                <a:cxn ang="0">
                                  <a:pos x="T5" y="T7"/>
                                </a:cxn>
                              </a:cxnLst>
                              <a:rect l="0" t="0" r="r" b="b"/>
                              <a:pathLst>
                                <a:path w="39" h="134">
                                  <a:moveTo>
                                    <a:pt x="0" y="133"/>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8" name="Group 6803"/>
                        <wpg:cNvGrpSpPr>
                          <a:grpSpLocks/>
                        </wpg:cNvGrpSpPr>
                        <wpg:grpSpPr bwMode="auto">
                          <a:xfrm>
                            <a:off x="4965" y="8730"/>
                            <a:ext cx="58" cy="230"/>
                            <a:chOff x="4965" y="8730"/>
                            <a:chExt cx="58" cy="230"/>
                          </a:xfrm>
                        </wpg:grpSpPr>
                        <wps:wsp>
                          <wps:cNvPr id="6529" name="Freeform 6804"/>
                          <wps:cNvSpPr>
                            <a:spLocks/>
                          </wps:cNvSpPr>
                          <wps:spPr bwMode="auto">
                            <a:xfrm>
                              <a:off x="4965" y="8730"/>
                              <a:ext cx="58" cy="230"/>
                            </a:xfrm>
                            <a:custGeom>
                              <a:avLst/>
                              <a:gdLst>
                                <a:gd name="T0" fmla="+- 0 4965 4965"/>
                                <a:gd name="T1" fmla="*/ T0 w 58"/>
                                <a:gd name="T2" fmla="+- 0 8730 8730"/>
                                <a:gd name="T3" fmla="*/ 8730 h 230"/>
                                <a:gd name="T4" fmla="+- 0 5023 4965"/>
                                <a:gd name="T5" fmla="*/ T4 w 58"/>
                                <a:gd name="T6" fmla="+- 0 8959 8730"/>
                                <a:gd name="T7" fmla="*/ 8959 h 230"/>
                              </a:gdLst>
                              <a:ahLst/>
                              <a:cxnLst>
                                <a:cxn ang="0">
                                  <a:pos x="T1" y="T3"/>
                                </a:cxn>
                                <a:cxn ang="0">
                                  <a:pos x="T5" y="T7"/>
                                </a:cxn>
                              </a:cxnLst>
                              <a:rect l="0" t="0" r="r" b="b"/>
                              <a:pathLst>
                                <a:path w="58" h="230">
                                  <a:moveTo>
                                    <a:pt x="0" y="0"/>
                                  </a:moveTo>
                                  <a:lnTo>
                                    <a:pt x="58" y="22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0" name="Group 6801"/>
                        <wpg:cNvGrpSpPr>
                          <a:grpSpLocks/>
                        </wpg:cNvGrpSpPr>
                        <wpg:grpSpPr bwMode="auto">
                          <a:xfrm>
                            <a:off x="5023" y="8959"/>
                            <a:ext cx="58" cy="39"/>
                            <a:chOff x="5023" y="8959"/>
                            <a:chExt cx="58" cy="39"/>
                          </a:xfrm>
                        </wpg:grpSpPr>
                        <wps:wsp>
                          <wps:cNvPr id="6531" name="Freeform 6802"/>
                          <wps:cNvSpPr>
                            <a:spLocks/>
                          </wps:cNvSpPr>
                          <wps:spPr bwMode="auto">
                            <a:xfrm>
                              <a:off x="5023" y="8959"/>
                              <a:ext cx="58" cy="39"/>
                            </a:xfrm>
                            <a:custGeom>
                              <a:avLst/>
                              <a:gdLst>
                                <a:gd name="T0" fmla="+- 0 5023 5023"/>
                                <a:gd name="T1" fmla="*/ T0 w 58"/>
                                <a:gd name="T2" fmla="+- 0 8959 8959"/>
                                <a:gd name="T3" fmla="*/ 8959 h 39"/>
                                <a:gd name="T4" fmla="+- 0 5080 5023"/>
                                <a:gd name="T5" fmla="*/ T4 w 58"/>
                                <a:gd name="T6" fmla="+- 0 8997 8959"/>
                                <a:gd name="T7" fmla="*/ 8997 h 39"/>
                              </a:gdLst>
                              <a:ahLst/>
                              <a:cxnLst>
                                <a:cxn ang="0">
                                  <a:pos x="T1" y="T3"/>
                                </a:cxn>
                                <a:cxn ang="0">
                                  <a:pos x="T5" y="T7"/>
                                </a:cxn>
                              </a:cxnLst>
                              <a:rect l="0" t="0" r="r" b="b"/>
                              <a:pathLst>
                                <a:path w="58" h="39">
                                  <a:moveTo>
                                    <a:pt x="0" y="0"/>
                                  </a:moveTo>
                                  <a:lnTo>
                                    <a:pt x="57"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2" name="Group 6799"/>
                        <wpg:cNvGrpSpPr>
                          <a:grpSpLocks/>
                        </wpg:cNvGrpSpPr>
                        <wpg:grpSpPr bwMode="auto">
                          <a:xfrm>
                            <a:off x="5080" y="8978"/>
                            <a:ext cx="39" cy="20"/>
                            <a:chOff x="5080" y="8978"/>
                            <a:chExt cx="39" cy="20"/>
                          </a:xfrm>
                        </wpg:grpSpPr>
                        <wps:wsp>
                          <wps:cNvPr id="6533" name="Freeform 6800"/>
                          <wps:cNvSpPr>
                            <a:spLocks/>
                          </wps:cNvSpPr>
                          <wps:spPr bwMode="auto">
                            <a:xfrm>
                              <a:off x="5080" y="8978"/>
                              <a:ext cx="39" cy="20"/>
                            </a:xfrm>
                            <a:custGeom>
                              <a:avLst/>
                              <a:gdLst>
                                <a:gd name="T0" fmla="+- 0 5080 5080"/>
                                <a:gd name="T1" fmla="*/ T0 w 39"/>
                                <a:gd name="T2" fmla="+- 0 8997 8978"/>
                                <a:gd name="T3" fmla="*/ 8997 h 20"/>
                                <a:gd name="T4" fmla="+- 0 5118 5080"/>
                                <a:gd name="T5" fmla="*/ T4 w 39"/>
                                <a:gd name="T6" fmla="+- 0 8978 8978"/>
                                <a:gd name="T7" fmla="*/ 8978 h 20"/>
                              </a:gdLst>
                              <a:ahLst/>
                              <a:cxnLst>
                                <a:cxn ang="0">
                                  <a:pos x="T1" y="T3"/>
                                </a:cxn>
                                <a:cxn ang="0">
                                  <a:pos x="T5" y="T7"/>
                                </a:cxn>
                              </a:cxnLst>
                              <a:rect l="0" t="0" r="r" b="b"/>
                              <a:pathLst>
                                <a:path w="39" h="20">
                                  <a:moveTo>
                                    <a:pt x="0" y="19"/>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4" name="Group 6797"/>
                        <wpg:cNvGrpSpPr>
                          <a:grpSpLocks/>
                        </wpg:cNvGrpSpPr>
                        <wpg:grpSpPr bwMode="auto">
                          <a:xfrm>
                            <a:off x="5118" y="8978"/>
                            <a:ext cx="58" cy="55"/>
                            <a:chOff x="5118" y="8978"/>
                            <a:chExt cx="58" cy="55"/>
                          </a:xfrm>
                        </wpg:grpSpPr>
                        <wps:wsp>
                          <wps:cNvPr id="6535" name="Freeform 6798"/>
                          <wps:cNvSpPr>
                            <a:spLocks/>
                          </wps:cNvSpPr>
                          <wps:spPr bwMode="auto">
                            <a:xfrm>
                              <a:off x="5118" y="8978"/>
                              <a:ext cx="58" cy="55"/>
                            </a:xfrm>
                            <a:custGeom>
                              <a:avLst/>
                              <a:gdLst>
                                <a:gd name="T0" fmla="+- 0 5118 5118"/>
                                <a:gd name="T1" fmla="*/ T0 w 58"/>
                                <a:gd name="T2" fmla="+- 0 8978 8978"/>
                                <a:gd name="T3" fmla="*/ 8978 h 55"/>
                                <a:gd name="T4" fmla="+- 0 5175 5118"/>
                                <a:gd name="T5" fmla="*/ T4 w 58"/>
                                <a:gd name="T6" fmla="+- 0 9032 8978"/>
                                <a:gd name="T7" fmla="*/ 9032 h 55"/>
                              </a:gdLst>
                              <a:ahLst/>
                              <a:cxnLst>
                                <a:cxn ang="0">
                                  <a:pos x="T1" y="T3"/>
                                </a:cxn>
                                <a:cxn ang="0">
                                  <a:pos x="T5" y="T7"/>
                                </a:cxn>
                              </a:cxnLst>
                              <a:rect l="0" t="0" r="r" b="b"/>
                              <a:pathLst>
                                <a:path w="58" h="55">
                                  <a:moveTo>
                                    <a:pt x="0" y="0"/>
                                  </a:moveTo>
                                  <a:lnTo>
                                    <a:pt x="57" y="54"/>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6" name="Group 6795"/>
                        <wpg:cNvGrpSpPr>
                          <a:grpSpLocks/>
                        </wpg:cNvGrpSpPr>
                        <wpg:grpSpPr bwMode="auto">
                          <a:xfrm>
                            <a:off x="5175" y="8978"/>
                            <a:ext cx="58" cy="55"/>
                            <a:chOff x="5175" y="8978"/>
                            <a:chExt cx="58" cy="55"/>
                          </a:xfrm>
                        </wpg:grpSpPr>
                        <wps:wsp>
                          <wps:cNvPr id="6537" name="Freeform 6796"/>
                          <wps:cNvSpPr>
                            <a:spLocks/>
                          </wps:cNvSpPr>
                          <wps:spPr bwMode="auto">
                            <a:xfrm>
                              <a:off x="5175" y="8978"/>
                              <a:ext cx="58" cy="55"/>
                            </a:xfrm>
                            <a:custGeom>
                              <a:avLst/>
                              <a:gdLst>
                                <a:gd name="T0" fmla="+- 0 5175 5175"/>
                                <a:gd name="T1" fmla="*/ T0 w 58"/>
                                <a:gd name="T2" fmla="+- 0 9032 8978"/>
                                <a:gd name="T3" fmla="*/ 9032 h 55"/>
                                <a:gd name="T4" fmla="+- 0 5233 5175"/>
                                <a:gd name="T5" fmla="*/ T4 w 58"/>
                                <a:gd name="T6" fmla="+- 0 8978 8978"/>
                                <a:gd name="T7" fmla="*/ 8978 h 55"/>
                              </a:gdLst>
                              <a:ahLst/>
                              <a:cxnLst>
                                <a:cxn ang="0">
                                  <a:pos x="T1" y="T3"/>
                                </a:cxn>
                                <a:cxn ang="0">
                                  <a:pos x="T5" y="T7"/>
                                </a:cxn>
                              </a:cxnLst>
                              <a:rect l="0" t="0" r="r" b="b"/>
                              <a:pathLst>
                                <a:path w="58" h="55">
                                  <a:moveTo>
                                    <a:pt x="0" y="54"/>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8" name="Group 6793"/>
                        <wpg:cNvGrpSpPr>
                          <a:grpSpLocks/>
                        </wpg:cNvGrpSpPr>
                        <wpg:grpSpPr bwMode="auto">
                          <a:xfrm>
                            <a:off x="5233" y="8921"/>
                            <a:ext cx="58" cy="58"/>
                            <a:chOff x="5233" y="8921"/>
                            <a:chExt cx="58" cy="58"/>
                          </a:xfrm>
                        </wpg:grpSpPr>
                        <wps:wsp>
                          <wps:cNvPr id="6539" name="Freeform 6794"/>
                          <wps:cNvSpPr>
                            <a:spLocks/>
                          </wps:cNvSpPr>
                          <wps:spPr bwMode="auto">
                            <a:xfrm>
                              <a:off x="5233" y="8921"/>
                              <a:ext cx="58" cy="58"/>
                            </a:xfrm>
                            <a:custGeom>
                              <a:avLst/>
                              <a:gdLst>
                                <a:gd name="T0" fmla="+- 0 5233 5233"/>
                                <a:gd name="T1" fmla="*/ T0 w 58"/>
                                <a:gd name="T2" fmla="+- 0 8978 8921"/>
                                <a:gd name="T3" fmla="*/ 8978 h 58"/>
                                <a:gd name="T4" fmla="+- 0 5290 5233"/>
                                <a:gd name="T5" fmla="*/ T4 w 58"/>
                                <a:gd name="T6" fmla="+- 0 8921 8921"/>
                                <a:gd name="T7" fmla="*/ 8921 h 58"/>
                              </a:gdLst>
                              <a:ahLst/>
                              <a:cxnLst>
                                <a:cxn ang="0">
                                  <a:pos x="T1" y="T3"/>
                                </a:cxn>
                                <a:cxn ang="0">
                                  <a:pos x="T5" y="T7"/>
                                </a:cxn>
                              </a:cxnLst>
                              <a:rect l="0" t="0" r="r" b="b"/>
                              <a:pathLst>
                                <a:path w="58" h="58">
                                  <a:moveTo>
                                    <a:pt x="0" y="57"/>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0" name="Group 6791"/>
                        <wpg:cNvGrpSpPr>
                          <a:grpSpLocks/>
                        </wpg:cNvGrpSpPr>
                        <wpg:grpSpPr bwMode="auto">
                          <a:xfrm>
                            <a:off x="5290" y="8882"/>
                            <a:ext cx="39" cy="39"/>
                            <a:chOff x="5290" y="8882"/>
                            <a:chExt cx="39" cy="39"/>
                          </a:xfrm>
                        </wpg:grpSpPr>
                        <wps:wsp>
                          <wps:cNvPr id="6541" name="Freeform 6792"/>
                          <wps:cNvSpPr>
                            <a:spLocks/>
                          </wps:cNvSpPr>
                          <wps:spPr bwMode="auto">
                            <a:xfrm>
                              <a:off x="5290" y="8882"/>
                              <a:ext cx="39" cy="39"/>
                            </a:xfrm>
                            <a:custGeom>
                              <a:avLst/>
                              <a:gdLst>
                                <a:gd name="T0" fmla="+- 0 5290 5290"/>
                                <a:gd name="T1" fmla="*/ T0 w 39"/>
                                <a:gd name="T2" fmla="+- 0 8921 8882"/>
                                <a:gd name="T3" fmla="*/ 8921 h 39"/>
                                <a:gd name="T4" fmla="+- 0 5328 5290"/>
                                <a:gd name="T5" fmla="*/ T4 w 39"/>
                                <a:gd name="T6" fmla="+- 0 8882 8882"/>
                                <a:gd name="T7" fmla="*/ 8882 h 39"/>
                              </a:gdLst>
                              <a:ahLst/>
                              <a:cxnLst>
                                <a:cxn ang="0">
                                  <a:pos x="T1" y="T3"/>
                                </a:cxn>
                                <a:cxn ang="0">
                                  <a:pos x="T5" y="T7"/>
                                </a:cxn>
                              </a:cxnLst>
                              <a:rect l="0" t="0" r="r" b="b"/>
                              <a:pathLst>
                                <a:path w="39" h="39">
                                  <a:moveTo>
                                    <a:pt x="0" y="39"/>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2" name="Group 6789"/>
                        <wpg:cNvGrpSpPr>
                          <a:grpSpLocks/>
                        </wpg:cNvGrpSpPr>
                        <wpg:grpSpPr bwMode="auto">
                          <a:xfrm>
                            <a:off x="5328" y="8844"/>
                            <a:ext cx="58" cy="39"/>
                            <a:chOff x="5328" y="8844"/>
                            <a:chExt cx="58" cy="39"/>
                          </a:xfrm>
                        </wpg:grpSpPr>
                        <wps:wsp>
                          <wps:cNvPr id="6543" name="Freeform 6790"/>
                          <wps:cNvSpPr>
                            <a:spLocks/>
                          </wps:cNvSpPr>
                          <wps:spPr bwMode="auto">
                            <a:xfrm>
                              <a:off x="5328" y="8844"/>
                              <a:ext cx="58" cy="39"/>
                            </a:xfrm>
                            <a:custGeom>
                              <a:avLst/>
                              <a:gdLst>
                                <a:gd name="T0" fmla="+- 0 5328 5328"/>
                                <a:gd name="T1" fmla="*/ T0 w 58"/>
                                <a:gd name="T2" fmla="+- 0 8882 8844"/>
                                <a:gd name="T3" fmla="*/ 8882 h 39"/>
                                <a:gd name="T4" fmla="+- 0 5385 5328"/>
                                <a:gd name="T5" fmla="*/ T4 w 58"/>
                                <a:gd name="T6" fmla="+- 0 8844 8844"/>
                                <a:gd name="T7" fmla="*/ 8844 h 39"/>
                              </a:gdLst>
                              <a:ahLst/>
                              <a:cxnLst>
                                <a:cxn ang="0">
                                  <a:pos x="T1" y="T3"/>
                                </a:cxn>
                                <a:cxn ang="0">
                                  <a:pos x="T5" y="T7"/>
                                </a:cxn>
                              </a:cxnLst>
                              <a:rect l="0" t="0" r="r" b="b"/>
                              <a:pathLst>
                                <a:path w="58" h="39">
                                  <a:moveTo>
                                    <a:pt x="0" y="3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4" name="Group 6787"/>
                        <wpg:cNvGrpSpPr>
                          <a:grpSpLocks/>
                        </wpg:cNvGrpSpPr>
                        <wpg:grpSpPr bwMode="auto">
                          <a:xfrm>
                            <a:off x="5385" y="8806"/>
                            <a:ext cx="58" cy="39"/>
                            <a:chOff x="5385" y="8806"/>
                            <a:chExt cx="58" cy="39"/>
                          </a:xfrm>
                        </wpg:grpSpPr>
                        <wps:wsp>
                          <wps:cNvPr id="6545" name="Freeform 6788"/>
                          <wps:cNvSpPr>
                            <a:spLocks/>
                          </wps:cNvSpPr>
                          <wps:spPr bwMode="auto">
                            <a:xfrm>
                              <a:off x="5385" y="8806"/>
                              <a:ext cx="58" cy="39"/>
                            </a:xfrm>
                            <a:custGeom>
                              <a:avLst/>
                              <a:gdLst>
                                <a:gd name="T0" fmla="+- 0 5385 5385"/>
                                <a:gd name="T1" fmla="*/ T0 w 58"/>
                                <a:gd name="T2" fmla="+- 0 8844 8806"/>
                                <a:gd name="T3" fmla="*/ 8844 h 39"/>
                                <a:gd name="T4" fmla="+- 0 5443 5385"/>
                                <a:gd name="T5" fmla="*/ T4 w 58"/>
                                <a:gd name="T6" fmla="+- 0 8806 8806"/>
                                <a:gd name="T7" fmla="*/ 8806 h 39"/>
                              </a:gdLst>
                              <a:ahLst/>
                              <a:cxnLst>
                                <a:cxn ang="0">
                                  <a:pos x="T1" y="T3"/>
                                </a:cxn>
                                <a:cxn ang="0">
                                  <a:pos x="T5" y="T7"/>
                                </a:cxn>
                              </a:cxnLst>
                              <a:rect l="0" t="0" r="r" b="b"/>
                              <a:pathLst>
                                <a:path w="58" h="39">
                                  <a:moveTo>
                                    <a:pt x="0" y="38"/>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6" name="Group 6785"/>
                        <wpg:cNvGrpSpPr>
                          <a:grpSpLocks/>
                        </wpg:cNvGrpSpPr>
                        <wpg:grpSpPr bwMode="auto">
                          <a:xfrm>
                            <a:off x="5443" y="8711"/>
                            <a:ext cx="58" cy="96"/>
                            <a:chOff x="5443" y="8711"/>
                            <a:chExt cx="58" cy="96"/>
                          </a:xfrm>
                        </wpg:grpSpPr>
                        <wps:wsp>
                          <wps:cNvPr id="6547" name="Freeform 6786"/>
                          <wps:cNvSpPr>
                            <a:spLocks/>
                          </wps:cNvSpPr>
                          <wps:spPr bwMode="auto">
                            <a:xfrm>
                              <a:off x="5443" y="8711"/>
                              <a:ext cx="58" cy="96"/>
                            </a:xfrm>
                            <a:custGeom>
                              <a:avLst/>
                              <a:gdLst>
                                <a:gd name="T0" fmla="+- 0 5443 5443"/>
                                <a:gd name="T1" fmla="*/ T0 w 58"/>
                                <a:gd name="T2" fmla="+- 0 8806 8711"/>
                                <a:gd name="T3" fmla="*/ 8806 h 96"/>
                                <a:gd name="T4" fmla="+- 0 5500 5443"/>
                                <a:gd name="T5" fmla="*/ T4 w 58"/>
                                <a:gd name="T6" fmla="+- 0 8711 8711"/>
                                <a:gd name="T7" fmla="*/ 8711 h 96"/>
                              </a:gdLst>
                              <a:ahLst/>
                              <a:cxnLst>
                                <a:cxn ang="0">
                                  <a:pos x="T1" y="T3"/>
                                </a:cxn>
                                <a:cxn ang="0">
                                  <a:pos x="T5" y="T7"/>
                                </a:cxn>
                              </a:cxnLst>
                              <a:rect l="0" t="0" r="r" b="b"/>
                              <a:pathLst>
                                <a:path w="58" h="96">
                                  <a:moveTo>
                                    <a:pt x="0" y="95"/>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8" name="Group 6783"/>
                        <wpg:cNvGrpSpPr>
                          <a:grpSpLocks/>
                        </wpg:cNvGrpSpPr>
                        <wpg:grpSpPr bwMode="auto">
                          <a:xfrm>
                            <a:off x="5500" y="8711"/>
                            <a:ext cx="39" cy="20"/>
                            <a:chOff x="5500" y="8711"/>
                            <a:chExt cx="39" cy="20"/>
                          </a:xfrm>
                        </wpg:grpSpPr>
                        <wps:wsp>
                          <wps:cNvPr id="6549" name="Freeform 6784"/>
                          <wps:cNvSpPr>
                            <a:spLocks/>
                          </wps:cNvSpPr>
                          <wps:spPr bwMode="auto">
                            <a:xfrm>
                              <a:off x="5500" y="8711"/>
                              <a:ext cx="39" cy="20"/>
                            </a:xfrm>
                            <a:custGeom>
                              <a:avLst/>
                              <a:gdLst>
                                <a:gd name="T0" fmla="+- 0 5500 5500"/>
                                <a:gd name="T1" fmla="*/ T0 w 39"/>
                                <a:gd name="T2" fmla="+- 0 8711 8711"/>
                                <a:gd name="T3" fmla="*/ 8711 h 20"/>
                                <a:gd name="T4" fmla="+- 0 5538 5500"/>
                                <a:gd name="T5" fmla="*/ T4 w 39"/>
                                <a:gd name="T6" fmla="+- 0 8730 8711"/>
                                <a:gd name="T7" fmla="*/ 8730 h 20"/>
                              </a:gdLst>
                              <a:ahLst/>
                              <a:cxnLst>
                                <a:cxn ang="0">
                                  <a:pos x="T1" y="T3"/>
                                </a:cxn>
                                <a:cxn ang="0">
                                  <a:pos x="T5" y="T7"/>
                                </a:cxn>
                              </a:cxnLst>
                              <a:rect l="0" t="0" r="r" b="b"/>
                              <a:pathLst>
                                <a:path w="39" h="20">
                                  <a:moveTo>
                                    <a:pt x="0" y="0"/>
                                  </a:moveTo>
                                  <a:lnTo>
                                    <a:pt x="38"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0" name="Group 6781"/>
                        <wpg:cNvGrpSpPr>
                          <a:grpSpLocks/>
                        </wpg:cNvGrpSpPr>
                        <wpg:grpSpPr bwMode="auto">
                          <a:xfrm>
                            <a:off x="5538" y="8730"/>
                            <a:ext cx="58" cy="39"/>
                            <a:chOff x="5538" y="8730"/>
                            <a:chExt cx="58" cy="39"/>
                          </a:xfrm>
                        </wpg:grpSpPr>
                        <wps:wsp>
                          <wps:cNvPr id="6551" name="Freeform 6782"/>
                          <wps:cNvSpPr>
                            <a:spLocks/>
                          </wps:cNvSpPr>
                          <wps:spPr bwMode="auto">
                            <a:xfrm>
                              <a:off x="5538" y="8730"/>
                              <a:ext cx="58" cy="39"/>
                            </a:xfrm>
                            <a:custGeom>
                              <a:avLst/>
                              <a:gdLst>
                                <a:gd name="T0" fmla="+- 0 5538 5538"/>
                                <a:gd name="T1" fmla="*/ T0 w 58"/>
                                <a:gd name="T2" fmla="+- 0 8730 8730"/>
                                <a:gd name="T3" fmla="*/ 8730 h 39"/>
                                <a:gd name="T4" fmla="+- 0 5595 5538"/>
                                <a:gd name="T5" fmla="*/ T4 w 58"/>
                                <a:gd name="T6" fmla="+- 0 8768 8730"/>
                                <a:gd name="T7" fmla="*/ 8768 h 39"/>
                              </a:gdLst>
                              <a:ahLst/>
                              <a:cxnLst>
                                <a:cxn ang="0">
                                  <a:pos x="T1" y="T3"/>
                                </a:cxn>
                                <a:cxn ang="0">
                                  <a:pos x="T5" y="T7"/>
                                </a:cxn>
                              </a:cxnLst>
                              <a:rect l="0" t="0" r="r" b="b"/>
                              <a:pathLst>
                                <a:path w="58" h="39">
                                  <a:moveTo>
                                    <a:pt x="0" y="0"/>
                                  </a:moveTo>
                                  <a:lnTo>
                                    <a:pt x="57"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2" name="Group 6779"/>
                        <wpg:cNvGrpSpPr>
                          <a:grpSpLocks/>
                        </wpg:cNvGrpSpPr>
                        <wpg:grpSpPr bwMode="auto">
                          <a:xfrm>
                            <a:off x="5595" y="8768"/>
                            <a:ext cx="115" cy="2"/>
                            <a:chOff x="5595" y="8768"/>
                            <a:chExt cx="115" cy="2"/>
                          </a:xfrm>
                        </wpg:grpSpPr>
                        <wps:wsp>
                          <wps:cNvPr id="6553" name="Freeform 6780"/>
                          <wps:cNvSpPr>
                            <a:spLocks/>
                          </wps:cNvSpPr>
                          <wps:spPr bwMode="auto">
                            <a:xfrm>
                              <a:off x="5595" y="8768"/>
                              <a:ext cx="115" cy="2"/>
                            </a:xfrm>
                            <a:custGeom>
                              <a:avLst/>
                              <a:gdLst>
                                <a:gd name="T0" fmla="+- 0 5595 5595"/>
                                <a:gd name="T1" fmla="*/ T0 w 115"/>
                                <a:gd name="T2" fmla="+- 0 5710 5595"/>
                                <a:gd name="T3" fmla="*/ T2 w 115"/>
                              </a:gdLst>
                              <a:ahLst/>
                              <a:cxnLst>
                                <a:cxn ang="0">
                                  <a:pos x="T1" y="0"/>
                                </a:cxn>
                                <a:cxn ang="0">
                                  <a:pos x="T3" y="0"/>
                                </a:cxn>
                              </a:cxnLst>
                              <a:rect l="0" t="0" r="r" b="b"/>
                              <a:pathLst>
                                <a:path w="115">
                                  <a:moveTo>
                                    <a:pt x="0" y="0"/>
                                  </a:moveTo>
                                  <a:lnTo>
                                    <a:pt x="115"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4" name="Group 6777"/>
                        <wpg:cNvGrpSpPr>
                          <a:grpSpLocks/>
                        </wpg:cNvGrpSpPr>
                        <wpg:grpSpPr bwMode="auto">
                          <a:xfrm>
                            <a:off x="5710" y="8768"/>
                            <a:ext cx="39" cy="39"/>
                            <a:chOff x="5710" y="8768"/>
                            <a:chExt cx="39" cy="39"/>
                          </a:xfrm>
                        </wpg:grpSpPr>
                        <wps:wsp>
                          <wps:cNvPr id="6555" name="Freeform 6778"/>
                          <wps:cNvSpPr>
                            <a:spLocks/>
                          </wps:cNvSpPr>
                          <wps:spPr bwMode="auto">
                            <a:xfrm>
                              <a:off x="5710" y="8768"/>
                              <a:ext cx="39" cy="39"/>
                            </a:xfrm>
                            <a:custGeom>
                              <a:avLst/>
                              <a:gdLst>
                                <a:gd name="T0" fmla="+- 0 5710 5710"/>
                                <a:gd name="T1" fmla="*/ T0 w 39"/>
                                <a:gd name="T2" fmla="+- 0 8768 8768"/>
                                <a:gd name="T3" fmla="*/ 8768 h 39"/>
                                <a:gd name="T4" fmla="+- 0 5748 5710"/>
                                <a:gd name="T5" fmla="*/ T4 w 39"/>
                                <a:gd name="T6" fmla="+- 0 8806 8768"/>
                                <a:gd name="T7" fmla="*/ 8806 h 39"/>
                              </a:gdLst>
                              <a:ahLst/>
                              <a:cxnLst>
                                <a:cxn ang="0">
                                  <a:pos x="T1" y="T3"/>
                                </a:cxn>
                                <a:cxn ang="0">
                                  <a:pos x="T5" y="T7"/>
                                </a:cxn>
                              </a:cxnLst>
                              <a:rect l="0" t="0" r="r" b="b"/>
                              <a:pathLst>
                                <a:path w="39" h="39">
                                  <a:moveTo>
                                    <a:pt x="0" y="0"/>
                                  </a:moveTo>
                                  <a:lnTo>
                                    <a:pt x="38"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6" name="Group 6775"/>
                        <wpg:cNvGrpSpPr>
                          <a:grpSpLocks/>
                        </wpg:cNvGrpSpPr>
                        <wpg:grpSpPr bwMode="auto">
                          <a:xfrm>
                            <a:off x="5748" y="8806"/>
                            <a:ext cx="58" cy="2"/>
                            <a:chOff x="5748" y="8806"/>
                            <a:chExt cx="58" cy="2"/>
                          </a:xfrm>
                        </wpg:grpSpPr>
                        <wps:wsp>
                          <wps:cNvPr id="6557" name="Freeform 6776"/>
                          <wps:cNvSpPr>
                            <a:spLocks/>
                          </wps:cNvSpPr>
                          <wps:spPr bwMode="auto">
                            <a:xfrm>
                              <a:off x="5748" y="8806"/>
                              <a:ext cx="58" cy="2"/>
                            </a:xfrm>
                            <a:custGeom>
                              <a:avLst/>
                              <a:gdLst>
                                <a:gd name="T0" fmla="+- 0 5748 5748"/>
                                <a:gd name="T1" fmla="*/ T0 w 58"/>
                                <a:gd name="T2" fmla="+- 0 5805 5748"/>
                                <a:gd name="T3" fmla="*/ T2 w 58"/>
                              </a:gdLst>
                              <a:ahLst/>
                              <a:cxnLst>
                                <a:cxn ang="0">
                                  <a:pos x="T1" y="0"/>
                                </a:cxn>
                                <a:cxn ang="0">
                                  <a:pos x="T3" y="0"/>
                                </a:cxn>
                              </a:cxnLst>
                              <a:rect l="0" t="0" r="r" b="b"/>
                              <a:pathLst>
                                <a:path w="58">
                                  <a:moveTo>
                                    <a:pt x="0" y="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8" name="Group 6773"/>
                        <wpg:cNvGrpSpPr>
                          <a:grpSpLocks/>
                        </wpg:cNvGrpSpPr>
                        <wpg:grpSpPr bwMode="auto">
                          <a:xfrm>
                            <a:off x="5805" y="8806"/>
                            <a:ext cx="58" cy="20"/>
                            <a:chOff x="5805" y="8806"/>
                            <a:chExt cx="58" cy="20"/>
                          </a:xfrm>
                        </wpg:grpSpPr>
                        <wps:wsp>
                          <wps:cNvPr id="6559" name="Freeform 6774"/>
                          <wps:cNvSpPr>
                            <a:spLocks/>
                          </wps:cNvSpPr>
                          <wps:spPr bwMode="auto">
                            <a:xfrm>
                              <a:off x="5805" y="8806"/>
                              <a:ext cx="58" cy="20"/>
                            </a:xfrm>
                            <a:custGeom>
                              <a:avLst/>
                              <a:gdLst>
                                <a:gd name="T0" fmla="+- 0 5805 5805"/>
                                <a:gd name="T1" fmla="*/ T0 w 58"/>
                                <a:gd name="T2" fmla="+- 0 8806 8806"/>
                                <a:gd name="T3" fmla="*/ 8806 h 20"/>
                                <a:gd name="T4" fmla="+- 0 5863 5805"/>
                                <a:gd name="T5" fmla="*/ T4 w 58"/>
                                <a:gd name="T6" fmla="+- 0 8825 8806"/>
                                <a:gd name="T7" fmla="*/ 8825 h 20"/>
                              </a:gdLst>
                              <a:ahLst/>
                              <a:cxnLst>
                                <a:cxn ang="0">
                                  <a:pos x="T1" y="T3"/>
                                </a:cxn>
                                <a:cxn ang="0">
                                  <a:pos x="T5" y="T7"/>
                                </a:cxn>
                              </a:cxnLst>
                              <a:rect l="0" t="0" r="r" b="b"/>
                              <a:pathLst>
                                <a:path w="58" h="20">
                                  <a:moveTo>
                                    <a:pt x="0" y="0"/>
                                  </a:moveTo>
                                  <a:lnTo>
                                    <a:pt x="58"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0" name="Group 6771"/>
                        <wpg:cNvGrpSpPr>
                          <a:grpSpLocks/>
                        </wpg:cNvGrpSpPr>
                        <wpg:grpSpPr bwMode="auto">
                          <a:xfrm>
                            <a:off x="5863" y="8825"/>
                            <a:ext cx="58" cy="20"/>
                            <a:chOff x="5863" y="8825"/>
                            <a:chExt cx="58" cy="20"/>
                          </a:xfrm>
                        </wpg:grpSpPr>
                        <wps:wsp>
                          <wps:cNvPr id="6561" name="Freeform 6772"/>
                          <wps:cNvSpPr>
                            <a:spLocks/>
                          </wps:cNvSpPr>
                          <wps:spPr bwMode="auto">
                            <a:xfrm>
                              <a:off x="5863" y="8825"/>
                              <a:ext cx="58" cy="20"/>
                            </a:xfrm>
                            <a:custGeom>
                              <a:avLst/>
                              <a:gdLst>
                                <a:gd name="T0" fmla="+- 0 5863 5863"/>
                                <a:gd name="T1" fmla="*/ T0 w 58"/>
                                <a:gd name="T2" fmla="+- 0 8825 8825"/>
                                <a:gd name="T3" fmla="*/ 8825 h 20"/>
                                <a:gd name="T4" fmla="+- 0 5920 5863"/>
                                <a:gd name="T5" fmla="*/ T4 w 58"/>
                                <a:gd name="T6" fmla="+- 0 8844 8825"/>
                                <a:gd name="T7" fmla="*/ 8844 h 20"/>
                              </a:gdLst>
                              <a:ahLst/>
                              <a:cxnLst>
                                <a:cxn ang="0">
                                  <a:pos x="T1" y="T3"/>
                                </a:cxn>
                                <a:cxn ang="0">
                                  <a:pos x="T5" y="T7"/>
                                </a:cxn>
                              </a:cxnLst>
                              <a:rect l="0" t="0" r="r" b="b"/>
                              <a:pathLst>
                                <a:path w="58" h="20">
                                  <a:moveTo>
                                    <a:pt x="0" y="0"/>
                                  </a:moveTo>
                                  <a:lnTo>
                                    <a:pt x="57"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2" name="Group 6769"/>
                        <wpg:cNvGrpSpPr>
                          <a:grpSpLocks/>
                        </wpg:cNvGrpSpPr>
                        <wpg:grpSpPr bwMode="auto">
                          <a:xfrm>
                            <a:off x="5920" y="8730"/>
                            <a:ext cx="39" cy="115"/>
                            <a:chOff x="5920" y="8730"/>
                            <a:chExt cx="39" cy="115"/>
                          </a:xfrm>
                        </wpg:grpSpPr>
                        <wps:wsp>
                          <wps:cNvPr id="6563" name="Freeform 6770"/>
                          <wps:cNvSpPr>
                            <a:spLocks/>
                          </wps:cNvSpPr>
                          <wps:spPr bwMode="auto">
                            <a:xfrm>
                              <a:off x="5920" y="8730"/>
                              <a:ext cx="39" cy="115"/>
                            </a:xfrm>
                            <a:custGeom>
                              <a:avLst/>
                              <a:gdLst>
                                <a:gd name="T0" fmla="+- 0 5920 5920"/>
                                <a:gd name="T1" fmla="*/ T0 w 39"/>
                                <a:gd name="T2" fmla="+- 0 8844 8730"/>
                                <a:gd name="T3" fmla="*/ 8844 h 115"/>
                                <a:gd name="T4" fmla="+- 0 5958 5920"/>
                                <a:gd name="T5" fmla="*/ T4 w 39"/>
                                <a:gd name="T6" fmla="+- 0 8730 8730"/>
                                <a:gd name="T7" fmla="*/ 8730 h 115"/>
                              </a:gdLst>
                              <a:ahLst/>
                              <a:cxnLst>
                                <a:cxn ang="0">
                                  <a:pos x="T1" y="T3"/>
                                </a:cxn>
                                <a:cxn ang="0">
                                  <a:pos x="T5" y="T7"/>
                                </a:cxn>
                              </a:cxnLst>
                              <a:rect l="0" t="0" r="r" b="b"/>
                              <a:pathLst>
                                <a:path w="39" h="115">
                                  <a:moveTo>
                                    <a:pt x="0" y="114"/>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4" name="Group 6767"/>
                        <wpg:cNvGrpSpPr>
                          <a:grpSpLocks/>
                        </wpg:cNvGrpSpPr>
                        <wpg:grpSpPr bwMode="auto">
                          <a:xfrm>
                            <a:off x="5958" y="8730"/>
                            <a:ext cx="58" cy="2"/>
                            <a:chOff x="5958" y="8730"/>
                            <a:chExt cx="58" cy="2"/>
                          </a:xfrm>
                        </wpg:grpSpPr>
                        <wps:wsp>
                          <wps:cNvPr id="6565" name="Freeform 6768"/>
                          <wps:cNvSpPr>
                            <a:spLocks/>
                          </wps:cNvSpPr>
                          <wps:spPr bwMode="auto">
                            <a:xfrm>
                              <a:off x="5958" y="8730"/>
                              <a:ext cx="58" cy="2"/>
                            </a:xfrm>
                            <a:custGeom>
                              <a:avLst/>
                              <a:gdLst>
                                <a:gd name="T0" fmla="+- 0 5958 5958"/>
                                <a:gd name="T1" fmla="*/ T0 w 58"/>
                                <a:gd name="T2" fmla="+- 0 6015 5958"/>
                                <a:gd name="T3" fmla="*/ T2 w 58"/>
                              </a:gdLst>
                              <a:ahLst/>
                              <a:cxnLst>
                                <a:cxn ang="0">
                                  <a:pos x="T1" y="0"/>
                                </a:cxn>
                                <a:cxn ang="0">
                                  <a:pos x="T3" y="0"/>
                                </a:cxn>
                              </a:cxnLst>
                              <a:rect l="0" t="0" r="r" b="b"/>
                              <a:pathLst>
                                <a:path w="58">
                                  <a:moveTo>
                                    <a:pt x="0" y="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6" name="Group 6765"/>
                        <wpg:cNvGrpSpPr>
                          <a:grpSpLocks/>
                        </wpg:cNvGrpSpPr>
                        <wpg:grpSpPr bwMode="auto">
                          <a:xfrm>
                            <a:off x="6015" y="8730"/>
                            <a:ext cx="58" cy="96"/>
                            <a:chOff x="6015" y="8730"/>
                            <a:chExt cx="58" cy="96"/>
                          </a:xfrm>
                        </wpg:grpSpPr>
                        <wps:wsp>
                          <wps:cNvPr id="6567" name="Freeform 6766"/>
                          <wps:cNvSpPr>
                            <a:spLocks/>
                          </wps:cNvSpPr>
                          <wps:spPr bwMode="auto">
                            <a:xfrm>
                              <a:off x="6015" y="8730"/>
                              <a:ext cx="58" cy="96"/>
                            </a:xfrm>
                            <a:custGeom>
                              <a:avLst/>
                              <a:gdLst>
                                <a:gd name="T0" fmla="+- 0 6015 6015"/>
                                <a:gd name="T1" fmla="*/ T0 w 58"/>
                                <a:gd name="T2" fmla="+- 0 8730 8730"/>
                                <a:gd name="T3" fmla="*/ 8730 h 96"/>
                                <a:gd name="T4" fmla="+- 0 6073 6015"/>
                                <a:gd name="T5" fmla="*/ T4 w 58"/>
                                <a:gd name="T6" fmla="+- 0 8825 8730"/>
                                <a:gd name="T7" fmla="*/ 8825 h 96"/>
                              </a:gdLst>
                              <a:ahLst/>
                              <a:cxnLst>
                                <a:cxn ang="0">
                                  <a:pos x="T1" y="T3"/>
                                </a:cxn>
                                <a:cxn ang="0">
                                  <a:pos x="T5" y="T7"/>
                                </a:cxn>
                              </a:cxnLst>
                              <a:rect l="0" t="0" r="r" b="b"/>
                              <a:pathLst>
                                <a:path w="58" h="96">
                                  <a:moveTo>
                                    <a:pt x="0" y="0"/>
                                  </a:moveTo>
                                  <a:lnTo>
                                    <a:pt x="58" y="9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8" name="Group 6763"/>
                        <wpg:cNvGrpSpPr>
                          <a:grpSpLocks/>
                        </wpg:cNvGrpSpPr>
                        <wpg:grpSpPr bwMode="auto">
                          <a:xfrm>
                            <a:off x="6073" y="8825"/>
                            <a:ext cx="96" cy="2"/>
                            <a:chOff x="6073" y="8825"/>
                            <a:chExt cx="96" cy="2"/>
                          </a:xfrm>
                        </wpg:grpSpPr>
                        <wps:wsp>
                          <wps:cNvPr id="6569" name="Freeform 6764"/>
                          <wps:cNvSpPr>
                            <a:spLocks/>
                          </wps:cNvSpPr>
                          <wps:spPr bwMode="auto">
                            <a:xfrm>
                              <a:off x="6073" y="8825"/>
                              <a:ext cx="96" cy="2"/>
                            </a:xfrm>
                            <a:custGeom>
                              <a:avLst/>
                              <a:gdLst>
                                <a:gd name="T0" fmla="+- 0 6073 6073"/>
                                <a:gd name="T1" fmla="*/ T0 w 96"/>
                                <a:gd name="T2" fmla="+- 0 6168 6073"/>
                                <a:gd name="T3" fmla="*/ T2 w 96"/>
                              </a:gdLst>
                              <a:ahLst/>
                              <a:cxnLst>
                                <a:cxn ang="0">
                                  <a:pos x="T1" y="0"/>
                                </a:cxn>
                                <a:cxn ang="0">
                                  <a:pos x="T3" y="0"/>
                                </a:cxn>
                              </a:cxnLst>
                              <a:rect l="0" t="0" r="r" b="b"/>
                              <a:pathLst>
                                <a:path w="96">
                                  <a:moveTo>
                                    <a:pt x="0" y="0"/>
                                  </a:moveTo>
                                  <a:lnTo>
                                    <a:pt x="95"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0" name="Group 6761"/>
                        <wpg:cNvGrpSpPr>
                          <a:grpSpLocks/>
                        </wpg:cNvGrpSpPr>
                        <wpg:grpSpPr bwMode="auto">
                          <a:xfrm>
                            <a:off x="6168" y="8825"/>
                            <a:ext cx="58" cy="39"/>
                            <a:chOff x="6168" y="8825"/>
                            <a:chExt cx="58" cy="39"/>
                          </a:xfrm>
                        </wpg:grpSpPr>
                        <wps:wsp>
                          <wps:cNvPr id="6571" name="Freeform 6762"/>
                          <wps:cNvSpPr>
                            <a:spLocks/>
                          </wps:cNvSpPr>
                          <wps:spPr bwMode="auto">
                            <a:xfrm>
                              <a:off x="6168" y="8825"/>
                              <a:ext cx="58" cy="39"/>
                            </a:xfrm>
                            <a:custGeom>
                              <a:avLst/>
                              <a:gdLst>
                                <a:gd name="T0" fmla="+- 0 6168 6168"/>
                                <a:gd name="T1" fmla="*/ T0 w 58"/>
                                <a:gd name="T2" fmla="+- 0 8825 8825"/>
                                <a:gd name="T3" fmla="*/ 8825 h 39"/>
                                <a:gd name="T4" fmla="+- 0 6225 6168"/>
                                <a:gd name="T5" fmla="*/ T4 w 58"/>
                                <a:gd name="T6" fmla="+- 0 8863 8825"/>
                                <a:gd name="T7" fmla="*/ 8863 h 39"/>
                              </a:gdLst>
                              <a:ahLst/>
                              <a:cxnLst>
                                <a:cxn ang="0">
                                  <a:pos x="T1" y="T3"/>
                                </a:cxn>
                                <a:cxn ang="0">
                                  <a:pos x="T5" y="T7"/>
                                </a:cxn>
                              </a:cxnLst>
                              <a:rect l="0" t="0" r="r" b="b"/>
                              <a:pathLst>
                                <a:path w="58" h="39">
                                  <a:moveTo>
                                    <a:pt x="0" y="0"/>
                                  </a:moveTo>
                                  <a:lnTo>
                                    <a:pt x="57"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2" name="Group 6759"/>
                        <wpg:cNvGrpSpPr>
                          <a:grpSpLocks/>
                        </wpg:cNvGrpSpPr>
                        <wpg:grpSpPr bwMode="auto">
                          <a:xfrm>
                            <a:off x="6225" y="8806"/>
                            <a:ext cx="58" cy="58"/>
                            <a:chOff x="6225" y="8806"/>
                            <a:chExt cx="58" cy="58"/>
                          </a:xfrm>
                        </wpg:grpSpPr>
                        <wps:wsp>
                          <wps:cNvPr id="6573" name="Freeform 6760"/>
                          <wps:cNvSpPr>
                            <a:spLocks/>
                          </wps:cNvSpPr>
                          <wps:spPr bwMode="auto">
                            <a:xfrm>
                              <a:off x="6225" y="8806"/>
                              <a:ext cx="58" cy="58"/>
                            </a:xfrm>
                            <a:custGeom>
                              <a:avLst/>
                              <a:gdLst>
                                <a:gd name="T0" fmla="+- 0 6225 6225"/>
                                <a:gd name="T1" fmla="*/ T0 w 58"/>
                                <a:gd name="T2" fmla="+- 0 8863 8806"/>
                                <a:gd name="T3" fmla="*/ 8863 h 58"/>
                                <a:gd name="T4" fmla="+- 0 6283 6225"/>
                                <a:gd name="T5" fmla="*/ T4 w 58"/>
                                <a:gd name="T6" fmla="+- 0 8806 8806"/>
                                <a:gd name="T7" fmla="*/ 8806 h 58"/>
                              </a:gdLst>
                              <a:ahLst/>
                              <a:cxnLst>
                                <a:cxn ang="0">
                                  <a:pos x="T1" y="T3"/>
                                </a:cxn>
                                <a:cxn ang="0">
                                  <a:pos x="T5" y="T7"/>
                                </a:cxn>
                              </a:cxnLst>
                              <a:rect l="0" t="0" r="r" b="b"/>
                              <a:pathLst>
                                <a:path w="58" h="58">
                                  <a:moveTo>
                                    <a:pt x="0" y="57"/>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4" name="Group 6757"/>
                        <wpg:cNvGrpSpPr>
                          <a:grpSpLocks/>
                        </wpg:cNvGrpSpPr>
                        <wpg:grpSpPr bwMode="auto">
                          <a:xfrm>
                            <a:off x="6283" y="8787"/>
                            <a:ext cx="39" cy="20"/>
                            <a:chOff x="6283" y="8787"/>
                            <a:chExt cx="39" cy="20"/>
                          </a:xfrm>
                        </wpg:grpSpPr>
                        <wps:wsp>
                          <wps:cNvPr id="6575" name="Freeform 6758"/>
                          <wps:cNvSpPr>
                            <a:spLocks/>
                          </wps:cNvSpPr>
                          <wps:spPr bwMode="auto">
                            <a:xfrm>
                              <a:off x="6283" y="8787"/>
                              <a:ext cx="39" cy="20"/>
                            </a:xfrm>
                            <a:custGeom>
                              <a:avLst/>
                              <a:gdLst>
                                <a:gd name="T0" fmla="+- 0 6283 6283"/>
                                <a:gd name="T1" fmla="*/ T0 w 39"/>
                                <a:gd name="T2" fmla="+- 0 8806 8787"/>
                                <a:gd name="T3" fmla="*/ 8806 h 20"/>
                                <a:gd name="T4" fmla="+- 0 6321 6283"/>
                                <a:gd name="T5" fmla="*/ T4 w 39"/>
                                <a:gd name="T6" fmla="+- 0 8787 8787"/>
                                <a:gd name="T7" fmla="*/ 8787 h 20"/>
                              </a:gdLst>
                              <a:ahLst/>
                              <a:cxnLst>
                                <a:cxn ang="0">
                                  <a:pos x="T1" y="T3"/>
                                </a:cxn>
                                <a:cxn ang="0">
                                  <a:pos x="T5" y="T7"/>
                                </a:cxn>
                              </a:cxnLst>
                              <a:rect l="0" t="0" r="r" b="b"/>
                              <a:pathLst>
                                <a:path w="39" h="20">
                                  <a:moveTo>
                                    <a:pt x="0" y="19"/>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6" name="Group 6755"/>
                        <wpg:cNvGrpSpPr>
                          <a:grpSpLocks/>
                        </wpg:cNvGrpSpPr>
                        <wpg:grpSpPr bwMode="auto">
                          <a:xfrm>
                            <a:off x="6321" y="8787"/>
                            <a:ext cx="58" cy="39"/>
                            <a:chOff x="6321" y="8787"/>
                            <a:chExt cx="58" cy="39"/>
                          </a:xfrm>
                        </wpg:grpSpPr>
                        <wps:wsp>
                          <wps:cNvPr id="6577" name="Freeform 6756"/>
                          <wps:cNvSpPr>
                            <a:spLocks/>
                          </wps:cNvSpPr>
                          <wps:spPr bwMode="auto">
                            <a:xfrm>
                              <a:off x="6321" y="8787"/>
                              <a:ext cx="58" cy="39"/>
                            </a:xfrm>
                            <a:custGeom>
                              <a:avLst/>
                              <a:gdLst>
                                <a:gd name="T0" fmla="+- 0 6321 6321"/>
                                <a:gd name="T1" fmla="*/ T0 w 58"/>
                                <a:gd name="T2" fmla="+- 0 8787 8787"/>
                                <a:gd name="T3" fmla="*/ 8787 h 39"/>
                                <a:gd name="T4" fmla="+- 0 6378 6321"/>
                                <a:gd name="T5" fmla="*/ T4 w 58"/>
                                <a:gd name="T6" fmla="+- 0 8825 8787"/>
                                <a:gd name="T7" fmla="*/ 8825 h 39"/>
                              </a:gdLst>
                              <a:ahLst/>
                              <a:cxnLst>
                                <a:cxn ang="0">
                                  <a:pos x="T1" y="T3"/>
                                </a:cxn>
                                <a:cxn ang="0">
                                  <a:pos x="T5" y="T7"/>
                                </a:cxn>
                              </a:cxnLst>
                              <a:rect l="0" t="0" r="r" b="b"/>
                              <a:pathLst>
                                <a:path w="58" h="39">
                                  <a:moveTo>
                                    <a:pt x="0" y="0"/>
                                  </a:moveTo>
                                  <a:lnTo>
                                    <a:pt x="57"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8" name="Group 6753"/>
                        <wpg:cNvGrpSpPr>
                          <a:grpSpLocks/>
                        </wpg:cNvGrpSpPr>
                        <wpg:grpSpPr bwMode="auto">
                          <a:xfrm>
                            <a:off x="6378" y="8691"/>
                            <a:ext cx="58" cy="134"/>
                            <a:chOff x="6378" y="8691"/>
                            <a:chExt cx="58" cy="134"/>
                          </a:xfrm>
                        </wpg:grpSpPr>
                        <wps:wsp>
                          <wps:cNvPr id="6579" name="Freeform 6754"/>
                          <wps:cNvSpPr>
                            <a:spLocks/>
                          </wps:cNvSpPr>
                          <wps:spPr bwMode="auto">
                            <a:xfrm>
                              <a:off x="6378" y="8691"/>
                              <a:ext cx="58" cy="134"/>
                            </a:xfrm>
                            <a:custGeom>
                              <a:avLst/>
                              <a:gdLst>
                                <a:gd name="T0" fmla="+- 0 6378 6378"/>
                                <a:gd name="T1" fmla="*/ T0 w 58"/>
                                <a:gd name="T2" fmla="+- 0 8825 8691"/>
                                <a:gd name="T3" fmla="*/ 8825 h 134"/>
                                <a:gd name="T4" fmla="+- 0 6435 6378"/>
                                <a:gd name="T5" fmla="*/ T4 w 58"/>
                                <a:gd name="T6" fmla="+- 0 8691 8691"/>
                                <a:gd name="T7" fmla="*/ 8691 h 134"/>
                              </a:gdLst>
                              <a:ahLst/>
                              <a:cxnLst>
                                <a:cxn ang="0">
                                  <a:pos x="T1" y="T3"/>
                                </a:cxn>
                                <a:cxn ang="0">
                                  <a:pos x="T5" y="T7"/>
                                </a:cxn>
                              </a:cxnLst>
                              <a:rect l="0" t="0" r="r" b="b"/>
                              <a:pathLst>
                                <a:path w="58" h="134">
                                  <a:moveTo>
                                    <a:pt x="0" y="134"/>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0" name="Group 6751"/>
                        <wpg:cNvGrpSpPr>
                          <a:grpSpLocks/>
                        </wpg:cNvGrpSpPr>
                        <wpg:grpSpPr bwMode="auto">
                          <a:xfrm>
                            <a:off x="6435" y="8691"/>
                            <a:ext cx="58" cy="115"/>
                            <a:chOff x="6435" y="8691"/>
                            <a:chExt cx="58" cy="115"/>
                          </a:xfrm>
                        </wpg:grpSpPr>
                        <wps:wsp>
                          <wps:cNvPr id="6581" name="Freeform 6752"/>
                          <wps:cNvSpPr>
                            <a:spLocks/>
                          </wps:cNvSpPr>
                          <wps:spPr bwMode="auto">
                            <a:xfrm>
                              <a:off x="6435" y="8691"/>
                              <a:ext cx="58" cy="115"/>
                            </a:xfrm>
                            <a:custGeom>
                              <a:avLst/>
                              <a:gdLst>
                                <a:gd name="T0" fmla="+- 0 6435 6435"/>
                                <a:gd name="T1" fmla="*/ T0 w 58"/>
                                <a:gd name="T2" fmla="+- 0 8691 8691"/>
                                <a:gd name="T3" fmla="*/ 8691 h 115"/>
                                <a:gd name="T4" fmla="+- 0 6493 6435"/>
                                <a:gd name="T5" fmla="*/ T4 w 58"/>
                                <a:gd name="T6" fmla="+- 0 8806 8691"/>
                                <a:gd name="T7" fmla="*/ 8806 h 115"/>
                              </a:gdLst>
                              <a:ahLst/>
                              <a:cxnLst>
                                <a:cxn ang="0">
                                  <a:pos x="T1" y="T3"/>
                                </a:cxn>
                                <a:cxn ang="0">
                                  <a:pos x="T5" y="T7"/>
                                </a:cxn>
                              </a:cxnLst>
                              <a:rect l="0" t="0" r="r" b="b"/>
                              <a:pathLst>
                                <a:path w="58" h="115">
                                  <a:moveTo>
                                    <a:pt x="0" y="0"/>
                                  </a:moveTo>
                                  <a:lnTo>
                                    <a:pt x="58" y="11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2" name="Group 6749"/>
                        <wpg:cNvGrpSpPr>
                          <a:grpSpLocks/>
                        </wpg:cNvGrpSpPr>
                        <wpg:grpSpPr bwMode="auto">
                          <a:xfrm>
                            <a:off x="6493" y="8672"/>
                            <a:ext cx="39" cy="134"/>
                            <a:chOff x="6493" y="8672"/>
                            <a:chExt cx="39" cy="134"/>
                          </a:xfrm>
                        </wpg:grpSpPr>
                        <wps:wsp>
                          <wps:cNvPr id="6583" name="Freeform 6750"/>
                          <wps:cNvSpPr>
                            <a:spLocks/>
                          </wps:cNvSpPr>
                          <wps:spPr bwMode="auto">
                            <a:xfrm>
                              <a:off x="6493" y="8672"/>
                              <a:ext cx="39" cy="134"/>
                            </a:xfrm>
                            <a:custGeom>
                              <a:avLst/>
                              <a:gdLst>
                                <a:gd name="T0" fmla="+- 0 6493 6493"/>
                                <a:gd name="T1" fmla="*/ T0 w 39"/>
                                <a:gd name="T2" fmla="+- 0 8806 8672"/>
                                <a:gd name="T3" fmla="*/ 8806 h 134"/>
                                <a:gd name="T4" fmla="+- 0 6531 6493"/>
                                <a:gd name="T5" fmla="*/ T4 w 39"/>
                                <a:gd name="T6" fmla="+- 0 8672 8672"/>
                                <a:gd name="T7" fmla="*/ 8672 h 134"/>
                              </a:gdLst>
                              <a:ahLst/>
                              <a:cxnLst>
                                <a:cxn ang="0">
                                  <a:pos x="T1" y="T3"/>
                                </a:cxn>
                                <a:cxn ang="0">
                                  <a:pos x="T5" y="T7"/>
                                </a:cxn>
                              </a:cxnLst>
                              <a:rect l="0" t="0" r="r" b="b"/>
                              <a:pathLst>
                                <a:path w="39" h="134">
                                  <a:moveTo>
                                    <a:pt x="0" y="134"/>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4" name="Group 6747"/>
                        <wpg:cNvGrpSpPr>
                          <a:grpSpLocks/>
                        </wpg:cNvGrpSpPr>
                        <wpg:grpSpPr bwMode="auto">
                          <a:xfrm>
                            <a:off x="6531" y="8672"/>
                            <a:ext cx="58" cy="115"/>
                            <a:chOff x="6531" y="8672"/>
                            <a:chExt cx="58" cy="115"/>
                          </a:xfrm>
                        </wpg:grpSpPr>
                        <wps:wsp>
                          <wps:cNvPr id="6585" name="Freeform 6748"/>
                          <wps:cNvSpPr>
                            <a:spLocks/>
                          </wps:cNvSpPr>
                          <wps:spPr bwMode="auto">
                            <a:xfrm>
                              <a:off x="6531" y="8672"/>
                              <a:ext cx="58" cy="115"/>
                            </a:xfrm>
                            <a:custGeom>
                              <a:avLst/>
                              <a:gdLst>
                                <a:gd name="T0" fmla="+- 0 6531 6531"/>
                                <a:gd name="T1" fmla="*/ T0 w 58"/>
                                <a:gd name="T2" fmla="+- 0 8672 8672"/>
                                <a:gd name="T3" fmla="*/ 8672 h 115"/>
                                <a:gd name="T4" fmla="+- 0 6588 6531"/>
                                <a:gd name="T5" fmla="*/ T4 w 58"/>
                                <a:gd name="T6" fmla="+- 0 8787 8672"/>
                                <a:gd name="T7" fmla="*/ 8787 h 115"/>
                              </a:gdLst>
                              <a:ahLst/>
                              <a:cxnLst>
                                <a:cxn ang="0">
                                  <a:pos x="T1" y="T3"/>
                                </a:cxn>
                                <a:cxn ang="0">
                                  <a:pos x="T5" y="T7"/>
                                </a:cxn>
                              </a:cxnLst>
                              <a:rect l="0" t="0" r="r" b="b"/>
                              <a:pathLst>
                                <a:path w="58" h="115">
                                  <a:moveTo>
                                    <a:pt x="0" y="0"/>
                                  </a:moveTo>
                                  <a:lnTo>
                                    <a:pt x="57" y="11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6" name="Group 6745"/>
                        <wpg:cNvGrpSpPr>
                          <a:grpSpLocks/>
                        </wpg:cNvGrpSpPr>
                        <wpg:grpSpPr bwMode="auto">
                          <a:xfrm>
                            <a:off x="6588" y="8787"/>
                            <a:ext cx="58" cy="58"/>
                            <a:chOff x="6588" y="8787"/>
                            <a:chExt cx="58" cy="58"/>
                          </a:xfrm>
                        </wpg:grpSpPr>
                        <wps:wsp>
                          <wps:cNvPr id="6587" name="Freeform 6746"/>
                          <wps:cNvSpPr>
                            <a:spLocks/>
                          </wps:cNvSpPr>
                          <wps:spPr bwMode="auto">
                            <a:xfrm>
                              <a:off x="6588" y="8787"/>
                              <a:ext cx="58" cy="58"/>
                            </a:xfrm>
                            <a:custGeom>
                              <a:avLst/>
                              <a:gdLst>
                                <a:gd name="T0" fmla="+- 0 6588 6588"/>
                                <a:gd name="T1" fmla="*/ T0 w 58"/>
                                <a:gd name="T2" fmla="+- 0 8787 8787"/>
                                <a:gd name="T3" fmla="*/ 8787 h 58"/>
                                <a:gd name="T4" fmla="+- 0 6645 6588"/>
                                <a:gd name="T5" fmla="*/ T4 w 58"/>
                                <a:gd name="T6" fmla="+- 0 8844 8787"/>
                                <a:gd name="T7" fmla="*/ 8844 h 58"/>
                              </a:gdLst>
                              <a:ahLst/>
                              <a:cxnLst>
                                <a:cxn ang="0">
                                  <a:pos x="T1" y="T3"/>
                                </a:cxn>
                                <a:cxn ang="0">
                                  <a:pos x="T5" y="T7"/>
                                </a:cxn>
                              </a:cxnLst>
                              <a:rect l="0" t="0" r="r" b="b"/>
                              <a:pathLst>
                                <a:path w="58" h="58">
                                  <a:moveTo>
                                    <a:pt x="0" y="0"/>
                                  </a:moveTo>
                                  <a:lnTo>
                                    <a:pt x="57" y="57"/>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8" name="Group 6743"/>
                        <wpg:cNvGrpSpPr>
                          <a:grpSpLocks/>
                        </wpg:cNvGrpSpPr>
                        <wpg:grpSpPr bwMode="auto">
                          <a:xfrm>
                            <a:off x="6645" y="8768"/>
                            <a:ext cx="58" cy="77"/>
                            <a:chOff x="6645" y="8768"/>
                            <a:chExt cx="58" cy="77"/>
                          </a:xfrm>
                        </wpg:grpSpPr>
                        <wps:wsp>
                          <wps:cNvPr id="6589" name="Freeform 6744"/>
                          <wps:cNvSpPr>
                            <a:spLocks/>
                          </wps:cNvSpPr>
                          <wps:spPr bwMode="auto">
                            <a:xfrm>
                              <a:off x="6645" y="8768"/>
                              <a:ext cx="58" cy="77"/>
                            </a:xfrm>
                            <a:custGeom>
                              <a:avLst/>
                              <a:gdLst>
                                <a:gd name="T0" fmla="+- 0 6645 6645"/>
                                <a:gd name="T1" fmla="*/ T0 w 58"/>
                                <a:gd name="T2" fmla="+- 0 8844 8768"/>
                                <a:gd name="T3" fmla="*/ 8844 h 77"/>
                                <a:gd name="T4" fmla="+- 0 6703 6645"/>
                                <a:gd name="T5" fmla="*/ T4 w 58"/>
                                <a:gd name="T6" fmla="+- 0 8768 8768"/>
                                <a:gd name="T7" fmla="*/ 8768 h 77"/>
                              </a:gdLst>
                              <a:ahLst/>
                              <a:cxnLst>
                                <a:cxn ang="0">
                                  <a:pos x="T1" y="T3"/>
                                </a:cxn>
                                <a:cxn ang="0">
                                  <a:pos x="T5" y="T7"/>
                                </a:cxn>
                              </a:cxnLst>
                              <a:rect l="0" t="0" r="r" b="b"/>
                              <a:pathLst>
                                <a:path w="58" h="77">
                                  <a:moveTo>
                                    <a:pt x="0" y="76"/>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0" name="Group 6741"/>
                        <wpg:cNvGrpSpPr>
                          <a:grpSpLocks/>
                        </wpg:cNvGrpSpPr>
                        <wpg:grpSpPr bwMode="auto">
                          <a:xfrm>
                            <a:off x="6703" y="8768"/>
                            <a:ext cx="39" cy="58"/>
                            <a:chOff x="6703" y="8768"/>
                            <a:chExt cx="39" cy="58"/>
                          </a:xfrm>
                        </wpg:grpSpPr>
                        <wps:wsp>
                          <wps:cNvPr id="6591" name="Freeform 6742"/>
                          <wps:cNvSpPr>
                            <a:spLocks/>
                          </wps:cNvSpPr>
                          <wps:spPr bwMode="auto">
                            <a:xfrm>
                              <a:off x="6703" y="8768"/>
                              <a:ext cx="39" cy="58"/>
                            </a:xfrm>
                            <a:custGeom>
                              <a:avLst/>
                              <a:gdLst>
                                <a:gd name="T0" fmla="+- 0 6703 6703"/>
                                <a:gd name="T1" fmla="*/ T0 w 39"/>
                                <a:gd name="T2" fmla="+- 0 8768 8768"/>
                                <a:gd name="T3" fmla="*/ 8768 h 58"/>
                                <a:gd name="T4" fmla="+- 0 6741 6703"/>
                                <a:gd name="T5" fmla="*/ T4 w 39"/>
                                <a:gd name="T6" fmla="+- 0 8825 8768"/>
                                <a:gd name="T7" fmla="*/ 8825 h 58"/>
                              </a:gdLst>
                              <a:ahLst/>
                              <a:cxnLst>
                                <a:cxn ang="0">
                                  <a:pos x="T1" y="T3"/>
                                </a:cxn>
                                <a:cxn ang="0">
                                  <a:pos x="T5" y="T7"/>
                                </a:cxn>
                              </a:cxnLst>
                              <a:rect l="0" t="0" r="r" b="b"/>
                              <a:pathLst>
                                <a:path w="39" h="58">
                                  <a:moveTo>
                                    <a:pt x="0" y="0"/>
                                  </a:moveTo>
                                  <a:lnTo>
                                    <a:pt x="38" y="57"/>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2" name="Group 6739"/>
                        <wpg:cNvGrpSpPr>
                          <a:grpSpLocks/>
                        </wpg:cNvGrpSpPr>
                        <wpg:grpSpPr bwMode="auto">
                          <a:xfrm>
                            <a:off x="6741" y="8749"/>
                            <a:ext cx="58" cy="77"/>
                            <a:chOff x="6741" y="8749"/>
                            <a:chExt cx="58" cy="77"/>
                          </a:xfrm>
                        </wpg:grpSpPr>
                        <wps:wsp>
                          <wps:cNvPr id="6593" name="Freeform 6740"/>
                          <wps:cNvSpPr>
                            <a:spLocks/>
                          </wps:cNvSpPr>
                          <wps:spPr bwMode="auto">
                            <a:xfrm>
                              <a:off x="6741" y="8749"/>
                              <a:ext cx="58" cy="77"/>
                            </a:xfrm>
                            <a:custGeom>
                              <a:avLst/>
                              <a:gdLst>
                                <a:gd name="T0" fmla="+- 0 6741 6741"/>
                                <a:gd name="T1" fmla="*/ T0 w 58"/>
                                <a:gd name="T2" fmla="+- 0 8825 8749"/>
                                <a:gd name="T3" fmla="*/ 8825 h 77"/>
                                <a:gd name="T4" fmla="+- 0 6798 6741"/>
                                <a:gd name="T5" fmla="*/ T4 w 58"/>
                                <a:gd name="T6" fmla="+- 0 8749 8749"/>
                                <a:gd name="T7" fmla="*/ 8749 h 77"/>
                              </a:gdLst>
                              <a:ahLst/>
                              <a:cxnLst>
                                <a:cxn ang="0">
                                  <a:pos x="T1" y="T3"/>
                                </a:cxn>
                                <a:cxn ang="0">
                                  <a:pos x="T5" y="T7"/>
                                </a:cxn>
                              </a:cxnLst>
                              <a:rect l="0" t="0" r="r" b="b"/>
                              <a:pathLst>
                                <a:path w="58" h="77">
                                  <a:moveTo>
                                    <a:pt x="0" y="76"/>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4" name="Group 6737"/>
                        <wpg:cNvGrpSpPr>
                          <a:grpSpLocks/>
                        </wpg:cNvGrpSpPr>
                        <wpg:grpSpPr bwMode="auto">
                          <a:xfrm>
                            <a:off x="6798" y="8749"/>
                            <a:ext cx="58" cy="20"/>
                            <a:chOff x="6798" y="8749"/>
                            <a:chExt cx="58" cy="20"/>
                          </a:xfrm>
                        </wpg:grpSpPr>
                        <wps:wsp>
                          <wps:cNvPr id="6595" name="Freeform 6738"/>
                          <wps:cNvSpPr>
                            <a:spLocks/>
                          </wps:cNvSpPr>
                          <wps:spPr bwMode="auto">
                            <a:xfrm>
                              <a:off x="6798" y="8749"/>
                              <a:ext cx="58" cy="20"/>
                            </a:xfrm>
                            <a:custGeom>
                              <a:avLst/>
                              <a:gdLst>
                                <a:gd name="T0" fmla="+- 0 6798 6798"/>
                                <a:gd name="T1" fmla="*/ T0 w 58"/>
                                <a:gd name="T2" fmla="+- 0 8749 8749"/>
                                <a:gd name="T3" fmla="*/ 8749 h 20"/>
                                <a:gd name="T4" fmla="+- 0 6855 6798"/>
                                <a:gd name="T5" fmla="*/ T4 w 58"/>
                                <a:gd name="T6" fmla="+- 0 8768 8749"/>
                                <a:gd name="T7" fmla="*/ 8768 h 20"/>
                              </a:gdLst>
                              <a:ahLst/>
                              <a:cxnLst>
                                <a:cxn ang="0">
                                  <a:pos x="T1" y="T3"/>
                                </a:cxn>
                                <a:cxn ang="0">
                                  <a:pos x="T5" y="T7"/>
                                </a:cxn>
                              </a:cxnLst>
                              <a:rect l="0" t="0" r="r" b="b"/>
                              <a:pathLst>
                                <a:path w="58" h="20">
                                  <a:moveTo>
                                    <a:pt x="0" y="0"/>
                                  </a:moveTo>
                                  <a:lnTo>
                                    <a:pt x="57"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6" name="Group 6735"/>
                        <wpg:cNvGrpSpPr>
                          <a:grpSpLocks/>
                        </wpg:cNvGrpSpPr>
                        <wpg:grpSpPr bwMode="auto">
                          <a:xfrm>
                            <a:off x="6855" y="8749"/>
                            <a:ext cx="58" cy="20"/>
                            <a:chOff x="6855" y="8749"/>
                            <a:chExt cx="58" cy="20"/>
                          </a:xfrm>
                        </wpg:grpSpPr>
                        <wps:wsp>
                          <wps:cNvPr id="6597" name="Freeform 6736"/>
                          <wps:cNvSpPr>
                            <a:spLocks/>
                          </wps:cNvSpPr>
                          <wps:spPr bwMode="auto">
                            <a:xfrm>
                              <a:off x="6855" y="8749"/>
                              <a:ext cx="58" cy="20"/>
                            </a:xfrm>
                            <a:custGeom>
                              <a:avLst/>
                              <a:gdLst>
                                <a:gd name="T0" fmla="+- 0 6855 6855"/>
                                <a:gd name="T1" fmla="*/ T0 w 58"/>
                                <a:gd name="T2" fmla="+- 0 8768 8749"/>
                                <a:gd name="T3" fmla="*/ 8768 h 20"/>
                                <a:gd name="T4" fmla="+- 0 6913 6855"/>
                                <a:gd name="T5" fmla="*/ T4 w 58"/>
                                <a:gd name="T6" fmla="+- 0 8749 8749"/>
                                <a:gd name="T7" fmla="*/ 8749 h 20"/>
                              </a:gdLst>
                              <a:ahLst/>
                              <a:cxnLst>
                                <a:cxn ang="0">
                                  <a:pos x="T1" y="T3"/>
                                </a:cxn>
                                <a:cxn ang="0">
                                  <a:pos x="T5" y="T7"/>
                                </a:cxn>
                              </a:cxnLst>
                              <a:rect l="0" t="0" r="r" b="b"/>
                              <a:pathLst>
                                <a:path w="58" h="20">
                                  <a:moveTo>
                                    <a:pt x="0" y="19"/>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8" name="Group 6733"/>
                        <wpg:cNvGrpSpPr>
                          <a:grpSpLocks/>
                        </wpg:cNvGrpSpPr>
                        <wpg:grpSpPr bwMode="auto">
                          <a:xfrm>
                            <a:off x="6913" y="8730"/>
                            <a:ext cx="39" cy="20"/>
                            <a:chOff x="6913" y="8730"/>
                            <a:chExt cx="39" cy="20"/>
                          </a:xfrm>
                        </wpg:grpSpPr>
                        <wps:wsp>
                          <wps:cNvPr id="6599" name="Freeform 6734"/>
                          <wps:cNvSpPr>
                            <a:spLocks/>
                          </wps:cNvSpPr>
                          <wps:spPr bwMode="auto">
                            <a:xfrm>
                              <a:off x="6913" y="8730"/>
                              <a:ext cx="39" cy="20"/>
                            </a:xfrm>
                            <a:custGeom>
                              <a:avLst/>
                              <a:gdLst>
                                <a:gd name="T0" fmla="+- 0 6913 6913"/>
                                <a:gd name="T1" fmla="*/ T0 w 39"/>
                                <a:gd name="T2" fmla="+- 0 8749 8730"/>
                                <a:gd name="T3" fmla="*/ 8749 h 20"/>
                                <a:gd name="T4" fmla="+- 0 6951 6913"/>
                                <a:gd name="T5" fmla="*/ T4 w 39"/>
                                <a:gd name="T6" fmla="+- 0 8730 8730"/>
                                <a:gd name="T7" fmla="*/ 8730 h 20"/>
                              </a:gdLst>
                              <a:ahLst/>
                              <a:cxnLst>
                                <a:cxn ang="0">
                                  <a:pos x="T1" y="T3"/>
                                </a:cxn>
                                <a:cxn ang="0">
                                  <a:pos x="T5" y="T7"/>
                                </a:cxn>
                              </a:cxnLst>
                              <a:rect l="0" t="0" r="r" b="b"/>
                              <a:pathLst>
                                <a:path w="39" h="20">
                                  <a:moveTo>
                                    <a:pt x="0" y="19"/>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0" name="Group 6731"/>
                        <wpg:cNvGrpSpPr>
                          <a:grpSpLocks/>
                        </wpg:cNvGrpSpPr>
                        <wpg:grpSpPr bwMode="auto">
                          <a:xfrm>
                            <a:off x="6951" y="8672"/>
                            <a:ext cx="58" cy="58"/>
                            <a:chOff x="6951" y="8672"/>
                            <a:chExt cx="58" cy="58"/>
                          </a:xfrm>
                        </wpg:grpSpPr>
                        <wps:wsp>
                          <wps:cNvPr id="6601" name="Freeform 6732"/>
                          <wps:cNvSpPr>
                            <a:spLocks/>
                          </wps:cNvSpPr>
                          <wps:spPr bwMode="auto">
                            <a:xfrm>
                              <a:off x="6951" y="8672"/>
                              <a:ext cx="58" cy="58"/>
                            </a:xfrm>
                            <a:custGeom>
                              <a:avLst/>
                              <a:gdLst>
                                <a:gd name="T0" fmla="+- 0 6951 6951"/>
                                <a:gd name="T1" fmla="*/ T0 w 58"/>
                                <a:gd name="T2" fmla="+- 0 8730 8672"/>
                                <a:gd name="T3" fmla="*/ 8730 h 58"/>
                                <a:gd name="T4" fmla="+- 0 7008 6951"/>
                                <a:gd name="T5" fmla="*/ T4 w 58"/>
                                <a:gd name="T6" fmla="+- 0 8672 8672"/>
                                <a:gd name="T7" fmla="*/ 8672 h 58"/>
                              </a:gdLst>
                              <a:ahLst/>
                              <a:cxnLst>
                                <a:cxn ang="0">
                                  <a:pos x="T1" y="T3"/>
                                </a:cxn>
                                <a:cxn ang="0">
                                  <a:pos x="T5" y="T7"/>
                                </a:cxn>
                              </a:cxnLst>
                              <a:rect l="0" t="0" r="r" b="b"/>
                              <a:pathLst>
                                <a:path w="58" h="58">
                                  <a:moveTo>
                                    <a:pt x="0" y="5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2" name="Group 6729"/>
                        <wpg:cNvGrpSpPr>
                          <a:grpSpLocks/>
                        </wpg:cNvGrpSpPr>
                        <wpg:grpSpPr bwMode="auto">
                          <a:xfrm>
                            <a:off x="7008" y="8672"/>
                            <a:ext cx="58" cy="2"/>
                            <a:chOff x="7008" y="8672"/>
                            <a:chExt cx="58" cy="2"/>
                          </a:xfrm>
                        </wpg:grpSpPr>
                        <wps:wsp>
                          <wps:cNvPr id="6603" name="Freeform 6730"/>
                          <wps:cNvSpPr>
                            <a:spLocks/>
                          </wps:cNvSpPr>
                          <wps:spPr bwMode="auto">
                            <a:xfrm>
                              <a:off x="7008" y="8672"/>
                              <a:ext cx="58" cy="2"/>
                            </a:xfrm>
                            <a:custGeom>
                              <a:avLst/>
                              <a:gdLst>
                                <a:gd name="T0" fmla="+- 0 7008 7008"/>
                                <a:gd name="T1" fmla="*/ T0 w 58"/>
                                <a:gd name="T2" fmla="+- 0 7065 7008"/>
                                <a:gd name="T3" fmla="*/ T2 w 58"/>
                              </a:gdLst>
                              <a:ahLst/>
                              <a:cxnLst>
                                <a:cxn ang="0">
                                  <a:pos x="T1" y="0"/>
                                </a:cxn>
                                <a:cxn ang="0">
                                  <a:pos x="T3" y="0"/>
                                </a:cxn>
                              </a:cxnLst>
                              <a:rect l="0" t="0" r="r" b="b"/>
                              <a:pathLst>
                                <a:path w="58">
                                  <a:moveTo>
                                    <a:pt x="0" y="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4" name="Group 6727"/>
                        <wpg:cNvGrpSpPr>
                          <a:grpSpLocks/>
                        </wpg:cNvGrpSpPr>
                        <wpg:grpSpPr bwMode="auto">
                          <a:xfrm>
                            <a:off x="7065" y="8577"/>
                            <a:ext cx="39" cy="96"/>
                            <a:chOff x="7065" y="8577"/>
                            <a:chExt cx="39" cy="96"/>
                          </a:xfrm>
                        </wpg:grpSpPr>
                        <wps:wsp>
                          <wps:cNvPr id="6605" name="Freeform 6728"/>
                          <wps:cNvSpPr>
                            <a:spLocks/>
                          </wps:cNvSpPr>
                          <wps:spPr bwMode="auto">
                            <a:xfrm>
                              <a:off x="7065" y="8577"/>
                              <a:ext cx="39" cy="96"/>
                            </a:xfrm>
                            <a:custGeom>
                              <a:avLst/>
                              <a:gdLst>
                                <a:gd name="T0" fmla="+- 0 7065 7065"/>
                                <a:gd name="T1" fmla="*/ T0 w 39"/>
                                <a:gd name="T2" fmla="+- 0 8672 8577"/>
                                <a:gd name="T3" fmla="*/ 8672 h 96"/>
                                <a:gd name="T4" fmla="+- 0 7104 7065"/>
                                <a:gd name="T5" fmla="*/ T4 w 39"/>
                                <a:gd name="T6" fmla="+- 0 8577 8577"/>
                                <a:gd name="T7" fmla="*/ 8577 h 96"/>
                              </a:gdLst>
                              <a:ahLst/>
                              <a:cxnLst>
                                <a:cxn ang="0">
                                  <a:pos x="T1" y="T3"/>
                                </a:cxn>
                                <a:cxn ang="0">
                                  <a:pos x="T5" y="T7"/>
                                </a:cxn>
                              </a:cxnLst>
                              <a:rect l="0" t="0" r="r" b="b"/>
                              <a:pathLst>
                                <a:path w="39" h="96">
                                  <a:moveTo>
                                    <a:pt x="0" y="95"/>
                                  </a:moveTo>
                                  <a:lnTo>
                                    <a:pt x="39"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6" name="Group 6725"/>
                        <wpg:cNvGrpSpPr>
                          <a:grpSpLocks/>
                        </wpg:cNvGrpSpPr>
                        <wpg:grpSpPr bwMode="auto">
                          <a:xfrm>
                            <a:off x="7104" y="8577"/>
                            <a:ext cx="58" cy="96"/>
                            <a:chOff x="7104" y="8577"/>
                            <a:chExt cx="58" cy="96"/>
                          </a:xfrm>
                        </wpg:grpSpPr>
                        <wps:wsp>
                          <wps:cNvPr id="6607" name="Freeform 6726"/>
                          <wps:cNvSpPr>
                            <a:spLocks/>
                          </wps:cNvSpPr>
                          <wps:spPr bwMode="auto">
                            <a:xfrm>
                              <a:off x="7104" y="8577"/>
                              <a:ext cx="58" cy="96"/>
                            </a:xfrm>
                            <a:custGeom>
                              <a:avLst/>
                              <a:gdLst>
                                <a:gd name="T0" fmla="+- 0 7104 7104"/>
                                <a:gd name="T1" fmla="*/ T0 w 58"/>
                                <a:gd name="T2" fmla="+- 0 8577 8577"/>
                                <a:gd name="T3" fmla="*/ 8577 h 96"/>
                                <a:gd name="T4" fmla="+- 0 7161 7104"/>
                                <a:gd name="T5" fmla="*/ T4 w 58"/>
                                <a:gd name="T6" fmla="+- 0 8672 8577"/>
                                <a:gd name="T7" fmla="*/ 8672 h 96"/>
                              </a:gdLst>
                              <a:ahLst/>
                              <a:cxnLst>
                                <a:cxn ang="0">
                                  <a:pos x="T1" y="T3"/>
                                </a:cxn>
                                <a:cxn ang="0">
                                  <a:pos x="T5" y="T7"/>
                                </a:cxn>
                              </a:cxnLst>
                              <a:rect l="0" t="0" r="r" b="b"/>
                              <a:pathLst>
                                <a:path w="58" h="96">
                                  <a:moveTo>
                                    <a:pt x="0" y="0"/>
                                  </a:moveTo>
                                  <a:lnTo>
                                    <a:pt x="57" y="95"/>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8" name="Group 6723"/>
                        <wpg:cNvGrpSpPr>
                          <a:grpSpLocks/>
                        </wpg:cNvGrpSpPr>
                        <wpg:grpSpPr bwMode="auto">
                          <a:xfrm>
                            <a:off x="7161" y="8653"/>
                            <a:ext cx="58" cy="20"/>
                            <a:chOff x="7161" y="8653"/>
                            <a:chExt cx="58" cy="20"/>
                          </a:xfrm>
                        </wpg:grpSpPr>
                        <wps:wsp>
                          <wps:cNvPr id="6609" name="Freeform 6724"/>
                          <wps:cNvSpPr>
                            <a:spLocks/>
                          </wps:cNvSpPr>
                          <wps:spPr bwMode="auto">
                            <a:xfrm>
                              <a:off x="7161" y="8653"/>
                              <a:ext cx="58" cy="20"/>
                            </a:xfrm>
                            <a:custGeom>
                              <a:avLst/>
                              <a:gdLst>
                                <a:gd name="T0" fmla="+- 0 7161 7161"/>
                                <a:gd name="T1" fmla="*/ T0 w 58"/>
                                <a:gd name="T2" fmla="+- 0 8672 8653"/>
                                <a:gd name="T3" fmla="*/ 8672 h 20"/>
                                <a:gd name="T4" fmla="+- 0 7218 7161"/>
                                <a:gd name="T5" fmla="*/ T4 w 58"/>
                                <a:gd name="T6" fmla="+- 0 8653 8653"/>
                                <a:gd name="T7" fmla="*/ 8653 h 20"/>
                              </a:gdLst>
                              <a:ahLst/>
                              <a:cxnLst>
                                <a:cxn ang="0">
                                  <a:pos x="T1" y="T3"/>
                                </a:cxn>
                                <a:cxn ang="0">
                                  <a:pos x="T5" y="T7"/>
                                </a:cxn>
                              </a:cxnLst>
                              <a:rect l="0" t="0" r="r" b="b"/>
                              <a:pathLst>
                                <a:path w="58" h="20">
                                  <a:moveTo>
                                    <a:pt x="0" y="19"/>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0" name="Group 6721"/>
                        <wpg:cNvGrpSpPr>
                          <a:grpSpLocks/>
                        </wpg:cNvGrpSpPr>
                        <wpg:grpSpPr bwMode="auto">
                          <a:xfrm>
                            <a:off x="7218" y="8634"/>
                            <a:ext cx="58" cy="20"/>
                            <a:chOff x="7218" y="8634"/>
                            <a:chExt cx="58" cy="20"/>
                          </a:xfrm>
                        </wpg:grpSpPr>
                        <wps:wsp>
                          <wps:cNvPr id="6611" name="Freeform 6722"/>
                          <wps:cNvSpPr>
                            <a:spLocks/>
                          </wps:cNvSpPr>
                          <wps:spPr bwMode="auto">
                            <a:xfrm>
                              <a:off x="7218" y="8634"/>
                              <a:ext cx="58" cy="20"/>
                            </a:xfrm>
                            <a:custGeom>
                              <a:avLst/>
                              <a:gdLst>
                                <a:gd name="T0" fmla="+- 0 7218 7218"/>
                                <a:gd name="T1" fmla="*/ T0 w 58"/>
                                <a:gd name="T2" fmla="+- 0 8653 8634"/>
                                <a:gd name="T3" fmla="*/ 8653 h 20"/>
                                <a:gd name="T4" fmla="+- 0 7275 7218"/>
                                <a:gd name="T5" fmla="*/ T4 w 58"/>
                                <a:gd name="T6" fmla="+- 0 8634 8634"/>
                                <a:gd name="T7" fmla="*/ 8634 h 20"/>
                              </a:gdLst>
                              <a:ahLst/>
                              <a:cxnLst>
                                <a:cxn ang="0">
                                  <a:pos x="T1" y="T3"/>
                                </a:cxn>
                                <a:cxn ang="0">
                                  <a:pos x="T5" y="T7"/>
                                </a:cxn>
                              </a:cxnLst>
                              <a:rect l="0" t="0" r="r" b="b"/>
                              <a:pathLst>
                                <a:path w="58" h="20">
                                  <a:moveTo>
                                    <a:pt x="0" y="19"/>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2" name="Group 6719"/>
                        <wpg:cNvGrpSpPr>
                          <a:grpSpLocks/>
                        </wpg:cNvGrpSpPr>
                        <wpg:grpSpPr bwMode="auto">
                          <a:xfrm>
                            <a:off x="7275" y="8615"/>
                            <a:ext cx="39" cy="20"/>
                            <a:chOff x="7275" y="8615"/>
                            <a:chExt cx="39" cy="20"/>
                          </a:xfrm>
                        </wpg:grpSpPr>
                        <wps:wsp>
                          <wps:cNvPr id="6613" name="Freeform 6720"/>
                          <wps:cNvSpPr>
                            <a:spLocks/>
                          </wps:cNvSpPr>
                          <wps:spPr bwMode="auto">
                            <a:xfrm>
                              <a:off x="7275" y="8615"/>
                              <a:ext cx="39" cy="20"/>
                            </a:xfrm>
                            <a:custGeom>
                              <a:avLst/>
                              <a:gdLst>
                                <a:gd name="T0" fmla="+- 0 7275 7275"/>
                                <a:gd name="T1" fmla="*/ T0 w 39"/>
                                <a:gd name="T2" fmla="+- 0 8634 8615"/>
                                <a:gd name="T3" fmla="*/ 8634 h 20"/>
                                <a:gd name="T4" fmla="+- 0 7314 7275"/>
                                <a:gd name="T5" fmla="*/ T4 w 39"/>
                                <a:gd name="T6" fmla="+- 0 8615 8615"/>
                                <a:gd name="T7" fmla="*/ 8615 h 20"/>
                              </a:gdLst>
                              <a:ahLst/>
                              <a:cxnLst>
                                <a:cxn ang="0">
                                  <a:pos x="T1" y="T3"/>
                                </a:cxn>
                                <a:cxn ang="0">
                                  <a:pos x="T5" y="T7"/>
                                </a:cxn>
                              </a:cxnLst>
                              <a:rect l="0" t="0" r="r" b="b"/>
                              <a:pathLst>
                                <a:path w="39" h="20">
                                  <a:moveTo>
                                    <a:pt x="0" y="19"/>
                                  </a:moveTo>
                                  <a:lnTo>
                                    <a:pt x="39"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4" name="Group 6717"/>
                        <wpg:cNvGrpSpPr>
                          <a:grpSpLocks/>
                        </wpg:cNvGrpSpPr>
                        <wpg:grpSpPr bwMode="auto">
                          <a:xfrm>
                            <a:off x="7314" y="8577"/>
                            <a:ext cx="58" cy="39"/>
                            <a:chOff x="7314" y="8577"/>
                            <a:chExt cx="58" cy="39"/>
                          </a:xfrm>
                        </wpg:grpSpPr>
                        <wps:wsp>
                          <wps:cNvPr id="6615" name="Freeform 6718"/>
                          <wps:cNvSpPr>
                            <a:spLocks/>
                          </wps:cNvSpPr>
                          <wps:spPr bwMode="auto">
                            <a:xfrm>
                              <a:off x="7314" y="8577"/>
                              <a:ext cx="58" cy="39"/>
                            </a:xfrm>
                            <a:custGeom>
                              <a:avLst/>
                              <a:gdLst>
                                <a:gd name="T0" fmla="+- 0 7314 7314"/>
                                <a:gd name="T1" fmla="*/ T0 w 58"/>
                                <a:gd name="T2" fmla="+- 0 8615 8577"/>
                                <a:gd name="T3" fmla="*/ 8615 h 39"/>
                                <a:gd name="T4" fmla="+- 0 7371 7314"/>
                                <a:gd name="T5" fmla="*/ T4 w 58"/>
                                <a:gd name="T6" fmla="+- 0 8577 8577"/>
                                <a:gd name="T7" fmla="*/ 8577 h 39"/>
                              </a:gdLst>
                              <a:ahLst/>
                              <a:cxnLst>
                                <a:cxn ang="0">
                                  <a:pos x="T1" y="T3"/>
                                </a:cxn>
                                <a:cxn ang="0">
                                  <a:pos x="T5" y="T7"/>
                                </a:cxn>
                              </a:cxnLst>
                              <a:rect l="0" t="0" r="r" b="b"/>
                              <a:pathLst>
                                <a:path w="58" h="39">
                                  <a:moveTo>
                                    <a:pt x="0" y="3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6" name="Group 6715"/>
                        <wpg:cNvGrpSpPr>
                          <a:grpSpLocks/>
                        </wpg:cNvGrpSpPr>
                        <wpg:grpSpPr bwMode="auto">
                          <a:xfrm>
                            <a:off x="7371" y="8577"/>
                            <a:ext cx="58" cy="20"/>
                            <a:chOff x="7371" y="8577"/>
                            <a:chExt cx="58" cy="20"/>
                          </a:xfrm>
                        </wpg:grpSpPr>
                        <wps:wsp>
                          <wps:cNvPr id="6617" name="Freeform 6716"/>
                          <wps:cNvSpPr>
                            <a:spLocks/>
                          </wps:cNvSpPr>
                          <wps:spPr bwMode="auto">
                            <a:xfrm>
                              <a:off x="7371" y="8577"/>
                              <a:ext cx="58" cy="20"/>
                            </a:xfrm>
                            <a:custGeom>
                              <a:avLst/>
                              <a:gdLst>
                                <a:gd name="T0" fmla="+- 0 7371 7371"/>
                                <a:gd name="T1" fmla="*/ T0 w 58"/>
                                <a:gd name="T2" fmla="+- 0 8577 8577"/>
                                <a:gd name="T3" fmla="*/ 8577 h 20"/>
                                <a:gd name="T4" fmla="+- 0 7428 7371"/>
                                <a:gd name="T5" fmla="*/ T4 w 58"/>
                                <a:gd name="T6" fmla="+- 0 8596 8577"/>
                                <a:gd name="T7" fmla="*/ 8596 h 20"/>
                              </a:gdLst>
                              <a:ahLst/>
                              <a:cxnLst>
                                <a:cxn ang="0">
                                  <a:pos x="T1" y="T3"/>
                                </a:cxn>
                                <a:cxn ang="0">
                                  <a:pos x="T5" y="T7"/>
                                </a:cxn>
                              </a:cxnLst>
                              <a:rect l="0" t="0" r="r" b="b"/>
                              <a:pathLst>
                                <a:path w="58" h="20">
                                  <a:moveTo>
                                    <a:pt x="0" y="0"/>
                                  </a:moveTo>
                                  <a:lnTo>
                                    <a:pt x="57"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8" name="Group 6713"/>
                        <wpg:cNvGrpSpPr>
                          <a:grpSpLocks/>
                        </wpg:cNvGrpSpPr>
                        <wpg:grpSpPr bwMode="auto">
                          <a:xfrm>
                            <a:off x="7428" y="8596"/>
                            <a:ext cx="58" cy="2"/>
                            <a:chOff x="7428" y="8596"/>
                            <a:chExt cx="58" cy="2"/>
                          </a:xfrm>
                        </wpg:grpSpPr>
                        <wps:wsp>
                          <wps:cNvPr id="6619" name="Freeform 6714"/>
                          <wps:cNvSpPr>
                            <a:spLocks/>
                          </wps:cNvSpPr>
                          <wps:spPr bwMode="auto">
                            <a:xfrm>
                              <a:off x="7428" y="8596"/>
                              <a:ext cx="58" cy="2"/>
                            </a:xfrm>
                            <a:custGeom>
                              <a:avLst/>
                              <a:gdLst>
                                <a:gd name="T0" fmla="+- 0 7428 7428"/>
                                <a:gd name="T1" fmla="*/ T0 w 58"/>
                                <a:gd name="T2" fmla="+- 0 7485 7428"/>
                                <a:gd name="T3" fmla="*/ T2 w 58"/>
                              </a:gdLst>
                              <a:ahLst/>
                              <a:cxnLst>
                                <a:cxn ang="0">
                                  <a:pos x="T1" y="0"/>
                                </a:cxn>
                                <a:cxn ang="0">
                                  <a:pos x="T3" y="0"/>
                                </a:cxn>
                              </a:cxnLst>
                              <a:rect l="0" t="0" r="r" b="b"/>
                              <a:pathLst>
                                <a:path w="58">
                                  <a:moveTo>
                                    <a:pt x="0" y="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0" name="Group 6711"/>
                        <wpg:cNvGrpSpPr>
                          <a:grpSpLocks/>
                        </wpg:cNvGrpSpPr>
                        <wpg:grpSpPr bwMode="auto">
                          <a:xfrm>
                            <a:off x="7485" y="8577"/>
                            <a:ext cx="39" cy="20"/>
                            <a:chOff x="7485" y="8577"/>
                            <a:chExt cx="39" cy="20"/>
                          </a:xfrm>
                        </wpg:grpSpPr>
                        <wps:wsp>
                          <wps:cNvPr id="6621" name="Freeform 6712"/>
                          <wps:cNvSpPr>
                            <a:spLocks/>
                          </wps:cNvSpPr>
                          <wps:spPr bwMode="auto">
                            <a:xfrm>
                              <a:off x="7485" y="8577"/>
                              <a:ext cx="39" cy="20"/>
                            </a:xfrm>
                            <a:custGeom>
                              <a:avLst/>
                              <a:gdLst>
                                <a:gd name="T0" fmla="+- 0 7485 7485"/>
                                <a:gd name="T1" fmla="*/ T0 w 39"/>
                                <a:gd name="T2" fmla="+- 0 8596 8577"/>
                                <a:gd name="T3" fmla="*/ 8596 h 20"/>
                                <a:gd name="T4" fmla="+- 0 7524 7485"/>
                                <a:gd name="T5" fmla="*/ T4 w 39"/>
                                <a:gd name="T6" fmla="+- 0 8577 8577"/>
                                <a:gd name="T7" fmla="*/ 8577 h 20"/>
                              </a:gdLst>
                              <a:ahLst/>
                              <a:cxnLst>
                                <a:cxn ang="0">
                                  <a:pos x="T1" y="T3"/>
                                </a:cxn>
                                <a:cxn ang="0">
                                  <a:pos x="T5" y="T7"/>
                                </a:cxn>
                              </a:cxnLst>
                              <a:rect l="0" t="0" r="r" b="b"/>
                              <a:pathLst>
                                <a:path w="39" h="20">
                                  <a:moveTo>
                                    <a:pt x="0" y="19"/>
                                  </a:moveTo>
                                  <a:lnTo>
                                    <a:pt x="39"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2" name="Group 6709"/>
                        <wpg:cNvGrpSpPr>
                          <a:grpSpLocks/>
                        </wpg:cNvGrpSpPr>
                        <wpg:grpSpPr bwMode="auto">
                          <a:xfrm>
                            <a:off x="7524" y="8539"/>
                            <a:ext cx="58" cy="39"/>
                            <a:chOff x="7524" y="8539"/>
                            <a:chExt cx="58" cy="39"/>
                          </a:xfrm>
                        </wpg:grpSpPr>
                        <wps:wsp>
                          <wps:cNvPr id="6623" name="Freeform 6710"/>
                          <wps:cNvSpPr>
                            <a:spLocks/>
                          </wps:cNvSpPr>
                          <wps:spPr bwMode="auto">
                            <a:xfrm>
                              <a:off x="7524" y="8539"/>
                              <a:ext cx="58" cy="39"/>
                            </a:xfrm>
                            <a:custGeom>
                              <a:avLst/>
                              <a:gdLst>
                                <a:gd name="T0" fmla="+- 0 7524 7524"/>
                                <a:gd name="T1" fmla="*/ T0 w 58"/>
                                <a:gd name="T2" fmla="+- 0 8577 8539"/>
                                <a:gd name="T3" fmla="*/ 8577 h 39"/>
                                <a:gd name="T4" fmla="+- 0 7581 7524"/>
                                <a:gd name="T5" fmla="*/ T4 w 58"/>
                                <a:gd name="T6" fmla="+- 0 8539 8539"/>
                                <a:gd name="T7" fmla="*/ 8539 h 39"/>
                              </a:gdLst>
                              <a:ahLst/>
                              <a:cxnLst>
                                <a:cxn ang="0">
                                  <a:pos x="T1" y="T3"/>
                                </a:cxn>
                                <a:cxn ang="0">
                                  <a:pos x="T5" y="T7"/>
                                </a:cxn>
                              </a:cxnLst>
                              <a:rect l="0" t="0" r="r" b="b"/>
                              <a:pathLst>
                                <a:path w="58" h="39">
                                  <a:moveTo>
                                    <a:pt x="0" y="3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4" name="Group 6707"/>
                        <wpg:cNvGrpSpPr>
                          <a:grpSpLocks/>
                        </wpg:cNvGrpSpPr>
                        <wpg:grpSpPr bwMode="auto">
                          <a:xfrm>
                            <a:off x="7581" y="8481"/>
                            <a:ext cx="58" cy="58"/>
                            <a:chOff x="7581" y="8481"/>
                            <a:chExt cx="58" cy="58"/>
                          </a:xfrm>
                        </wpg:grpSpPr>
                        <wps:wsp>
                          <wps:cNvPr id="6625" name="Freeform 6708"/>
                          <wps:cNvSpPr>
                            <a:spLocks/>
                          </wps:cNvSpPr>
                          <wps:spPr bwMode="auto">
                            <a:xfrm>
                              <a:off x="7581" y="8481"/>
                              <a:ext cx="58" cy="58"/>
                            </a:xfrm>
                            <a:custGeom>
                              <a:avLst/>
                              <a:gdLst>
                                <a:gd name="T0" fmla="+- 0 7581 7581"/>
                                <a:gd name="T1" fmla="*/ T0 w 58"/>
                                <a:gd name="T2" fmla="+- 0 8539 8481"/>
                                <a:gd name="T3" fmla="*/ 8539 h 58"/>
                                <a:gd name="T4" fmla="+- 0 7638 7581"/>
                                <a:gd name="T5" fmla="*/ T4 w 58"/>
                                <a:gd name="T6" fmla="+- 0 8481 8481"/>
                                <a:gd name="T7" fmla="*/ 8481 h 58"/>
                              </a:gdLst>
                              <a:ahLst/>
                              <a:cxnLst>
                                <a:cxn ang="0">
                                  <a:pos x="T1" y="T3"/>
                                </a:cxn>
                                <a:cxn ang="0">
                                  <a:pos x="T5" y="T7"/>
                                </a:cxn>
                              </a:cxnLst>
                              <a:rect l="0" t="0" r="r" b="b"/>
                              <a:pathLst>
                                <a:path w="58" h="58">
                                  <a:moveTo>
                                    <a:pt x="0" y="58"/>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6" name="Group 6705"/>
                        <wpg:cNvGrpSpPr>
                          <a:grpSpLocks/>
                        </wpg:cNvGrpSpPr>
                        <wpg:grpSpPr bwMode="auto">
                          <a:xfrm>
                            <a:off x="7638" y="8481"/>
                            <a:ext cx="58" cy="96"/>
                            <a:chOff x="7638" y="8481"/>
                            <a:chExt cx="58" cy="96"/>
                          </a:xfrm>
                        </wpg:grpSpPr>
                        <wps:wsp>
                          <wps:cNvPr id="6627" name="Freeform 6706"/>
                          <wps:cNvSpPr>
                            <a:spLocks/>
                          </wps:cNvSpPr>
                          <wps:spPr bwMode="auto">
                            <a:xfrm>
                              <a:off x="7638" y="8481"/>
                              <a:ext cx="58" cy="96"/>
                            </a:xfrm>
                            <a:custGeom>
                              <a:avLst/>
                              <a:gdLst>
                                <a:gd name="T0" fmla="+- 0 7638 7638"/>
                                <a:gd name="T1" fmla="*/ T0 w 58"/>
                                <a:gd name="T2" fmla="+- 0 8481 8481"/>
                                <a:gd name="T3" fmla="*/ 8481 h 96"/>
                                <a:gd name="T4" fmla="+- 0 7695 7638"/>
                                <a:gd name="T5" fmla="*/ T4 w 58"/>
                                <a:gd name="T6" fmla="+- 0 8577 8481"/>
                                <a:gd name="T7" fmla="*/ 8577 h 96"/>
                              </a:gdLst>
                              <a:ahLst/>
                              <a:cxnLst>
                                <a:cxn ang="0">
                                  <a:pos x="T1" y="T3"/>
                                </a:cxn>
                                <a:cxn ang="0">
                                  <a:pos x="T5" y="T7"/>
                                </a:cxn>
                              </a:cxnLst>
                              <a:rect l="0" t="0" r="r" b="b"/>
                              <a:pathLst>
                                <a:path w="58" h="96">
                                  <a:moveTo>
                                    <a:pt x="0" y="0"/>
                                  </a:moveTo>
                                  <a:lnTo>
                                    <a:pt x="57" y="96"/>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8" name="Group 6703"/>
                        <wpg:cNvGrpSpPr>
                          <a:grpSpLocks/>
                        </wpg:cNvGrpSpPr>
                        <wpg:grpSpPr bwMode="auto">
                          <a:xfrm>
                            <a:off x="7695" y="8577"/>
                            <a:ext cx="96" cy="2"/>
                            <a:chOff x="7695" y="8577"/>
                            <a:chExt cx="96" cy="2"/>
                          </a:xfrm>
                        </wpg:grpSpPr>
                        <wps:wsp>
                          <wps:cNvPr id="6629" name="Freeform 6704"/>
                          <wps:cNvSpPr>
                            <a:spLocks/>
                          </wps:cNvSpPr>
                          <wps:spPr bwMode="auto">
                            <a:xfrm>
                              <a:off x="7695" y="8577"/>
                              <a:ext cx="96" cy="2"/>
                            </a:xfrm>
                            <a:custGeom>
                              <a:avLst/>
                              <a:gdLst>
                                <a:gd name="T0" fmla="+- 0 7695 7695"/>
                                <a:gd name="T1" fmla="*/ T0 w 96"/>
                                <a:gd name="T2" fmla="+- 0 7791 7695"/>
                                <a:gd name="T3" fmla="*/ T2 w 96"/>
                              </a:gdLst>
                              <a:ahLst/>
                              <a:cxnLst>
                                <a:cxn ang="0">
                                  <a:pos x="T1" y="0"/>
                                </a:cxn>
                                <a:cxn ang="0">
                                  <a:pos x="T3" y="0"/>
                                </a:cxn>
                              </a:cxnLst>
                              <a:rect l="0" t="0" r="r" b="b"/>
                              <a:pathLst>
                                <a:path w="96">
                                  <a:moveTo>
                                    <a:pt x="0" y="0"/>
                                  </a:moveTo>
                                  <a:lnTo>
                                    <a:pt x="96"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0" name="Group 6701"/>
                        <wpg:cNvGrpSpPr>
                          <a:grpSpLocks/>
                        </wpg:cNvGrpSpPr>
                        <wpg:grpSpPr bwMode="auto">
                          <a:xfrm>
                            <a:off x="7791" y="8577"/>
                            <a:ext cx="58" cy="20"/>
                            <a:chOff x="7791" y="8577"/>
                            <a:chExt cx="58" cy="20"/>
                          </a:xfrm>
                        </wpg:grpSpPr>
                        <wps:wsp>
                          <wps:cNvPr id="6631" name="Freeform 6702"/>
                          <wps:cNvSpPr>
                            <a:spLocks/>
                          </wps:cNvSpPr>
                          <wps:spPr bwMode="auto">
                            <a:xfrm>
                              <a:off x="7791" y="8577"/>
                              <a:ext cx="58" cy="20"/>
                            </a:xfrm>
                            <a:custGeom>
                              <a:avLst/>
                              <a:gdLst>
                                <a:gd name="T0" fmla="+- 0 7791 7791"/>
                                <a:gd name="T1" fmla="*/ T0 w 58"/>
                                <a:gd name="T2" fmla="+- 0 8577 8577"/>
                                <a:gd name="T3" fmla="*/ 8577 h 20"/>
                                <a:gd name="T4" fmla="+- 0 7848 7791"/>
                                <a:gd name="T5" fmla="*/ T4 w 58"/>
                                <a:gd name="T6" fmla="+- 0 8596 8577"/>
                                <a:gd name="T7" fmla="*/ 8596 h 20"/>
                              </a:gdLst>
                              <a:ahLst/>
                              <a:cxnLst>
                                <a:cxn ang="0">
                                  <a:pos x="T1" y="T3"/>
                                </a:cxn>
                                <a:cxn ang="0">
                                  <a:pos x="T5" y="T7"/>
                                </a:cxn>
                              </a:cxnLst>
                              <a:rect l="0" t="0" r="r" b="b"/>
                              <a:pathLst>
                                <a:path w="58" h="20">
                                  <a:moveTo>
                                    <a:pt x="0" y="0"/>
                                  </a:moveTo>
                                  <a:lnTo>
                                    <a:pt x="57"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2" name="Group 6699"/>
                        <wpg:cNvGrpSpPr>
                          <a:grpSpLocks/>
                        </wpg:cNvGrpSpPr>
                        <wpg:grpSpPr bwMode="auto">
                          <a:xfrm>
                            <a:off x="7848" y="8539"/>
                            <a:ext cx="39" cy="58"/>
                            <a:chOff x="7848" y="8539"/>
                            <a:chExt cx="39" cy="58"/>
                          </a:xfrm>
                        </wpg:grpSpPr>
                        <wps:wsp>
                          <wps:cNvPr id="6633" name="Freeform 6700"/>
                          <wps:cNvSpPr>
                            <a:spLocks/>
                          </wps:cNvSpPr>
                          <wps:spPr bwMode="auto">
                            <a:xfrm>
                              <a:off x="7848" y="8539"/>
                              <a:ext cx="39" cy="58"/>
                            </a:xfrm>
                            <a:custGeom>
                              <a:avLst/>
                              <a:gdLst>
                                <a:gd name="T0" fmla="+- 0 7848 7848"/>
                                <a:gd name="T1" fmla="*/ T0 w 39"/>
                                <a:gd name="T2" fmla="+- 0 8596 8539"/>
                                <a:gd name="T3" fmla="*/ 8596 h 58"/>
                                <a:gd name="T4" fmla="+- 0 7886 7848"/>
                                <a:gd name="T5" fmla="*/ T4 w 39"/>
                                <a:gd name="T6" fmla="+- 0 8539 8539"/>
                                <a:gd name="T7" fmla="*/ 8539 h 58"/>
                              </a:gdLst>
                              <a:ahLst/>
                              <a:cxnLst>
                                <a:cxn ang="0">
                                  <a:pos x="T1" y="T3"/>
                                </a:cxn>
                                <a:cxn ang="0">
                                  <a:pos x="T5" y="T7"/>
                                </a:cxn>
                              </a:cxnLst>
                              <a:rect l="0" t="0" r="r" b="b"/>
                              <a:pathLst>
                                <a:path w="39" h="58">
                                  <a:moveTo>
                                    <a:pt x="0" y="57"/>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4" name="Group 6697"/>
                        <wpg:cNvGrpSpPr>
                          <a:grpSpLocks/>
                        </wpg:cNvGrpSpPr>
                        <wpg:grpSpPr bwMode="auto">
                          <a:xfrm>
                            <a:off x="7886" y="8539"/>
                            <a:ext cx="58" cy="20"/>
                            <a:chOff x="7886" y="8539"/>
                            <a:chExt cx="58" cy="20"/>
                          </a:xfrm>
                        </wpg:grpSpPr>
                        <wps:wsp>
                          <wps:cNvPr id="6635" name="Freeform 6698"/>
                          <wps:cNvSpPr>
                            <a:spLocks/>
                          </wps:cNvSpPr>
                          <wps:spPr bwMode="auto">
                            <a:xfrm>
                              <a:off x="7886" y="8539"/>
                              <a:ext cx="58" cy="20"/>
                            </a:xfrm>
                            <a:custGeom>
                              <a:avLst/>
                              <a:gdLst>
                                <a:gd name="T0" fmla="+- 0 7886 7886"/>
                                <a:gd name="T1" fmla="*/ T0 w 58"/>
                                <a:gd name="T2" fmla="+- 0 8539 8539"/>
                                <a:gd name="T3" fmla="*/ 8539 h 20"/>
                                <a:gd name="T4" fmla="+- 0 7944 7886"/>
                                <a:gd name="T5" fmla="*/ T4 w 58"/>
                                <a:gd name="T6" fmla="+- 0 8558 8539"/>
                                <a:gd name="T7" fmla="*/ 8558 h 20"/>
                              </a:gdLst>
                              <a:ahLst/>
                              <a:cxnLst>
                                <a:cxn ang="0">
                                  <a:pos x="T1" y="T3"/>
                                </a:cxn>
                                <a:cxn ang="0">
                                  <a:pos x="T5" y="T7"/>
                                </a:cxn>
                              </a:cxnLst>
                              <a:rect l="0" t="0" r="r" b="b"/>
                              <a:pathLst>
                                <a:path w="58" h="20">
                                  <a:moveTo>
                                    <a:pt x="0" y="0"/>
                                  </a:moveTo>
                                  <a:lnTo>
                                    <a:pt x="58"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6" name="Group 6695"/>
                        <wpg:cNvGrpSpPr>
                          <a:grpSpLocks/>
                        </wpg:cNvGrpSpPr>
                        <wpg:grpSpPr bwMode="auto">
                          <a:xfrm>
                            <a:off x="7944" y="8481"/>
                            <a:ext cx="58" cy="77"/>
                            <a:chOff x="7944" y="8481"/>
                            <a:chExt cx="58" cy="77"/>
                          </a:xfrm>
                        </wpg:grpSpPr>
                        <wps:wsp>
                          <wps:cNvPr id="6637" name="Freeform 6696"/>
                          <wps:cNvSpPr>
                            <a:spLocks/>
                          </wps:cNvSpPr>
                          <wps:spPr bwMode="auto">
                            <a:xfrm>
                              <a:off x="7944" y="8481"/>
                              <a:ext cx="58" cy="77"/>
                            </a:xfrm>
                            <a:custGeom>
                              <a:avLst/>
                              <a:gdLst>
                                <a:gd name="T0" fmla="+- 0 7944 7944"/>
                                <a:gd name="T1" fmla="*/ T0 w 58"/>
                                <a:gd name="T2" fmla="+- 0 8558 8481"/>
                                <a:gd name="T3" fmla="*/ 8558 h 77"/>
                                <a:gd name="T4" fmla="+- 0 8001 7944"/>
                                <a:gd name="T5" fmla="*/ T4 w 58"/>
                                <a:gd name="T6" fmla="+- 0 8481 8481"/>
                                <a:gd name="T7" fmla="*/ 8481 h 77"/>
                              </a:gdLst>
                              <a:ahLst/>
                              <a:cxnLst>
                                <a:cxn ang="0">
                                  <a:pos x="T1" y="T3"/>
                                </a:cxn>
                                <a:cxn ang="0">
                                  <a:pos x="T5" y="T7"/>
                                </a:cxn>
                              </a:cxnLst>
                              <a:rect l="0" t="0" r="r" b="b"/>
                              <a:pathLst>
                                <a:path w="58" h="77">
                                  <a:moveTo>
                                    <a:pt x="0" y="77"/>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8" name="Group 6693"/>
                        <wpg:cNvGrpSpPr>
                          <a:grpSpLocks/>
                        </wpg:cNvGrpSpPr>
                        <wpg:grpSpPr bwMode="auto">
                          <a:xfrm>
                            <a:off x="8001" y="8481"/>
                            <a:ext cx="58" cy="20"/>
                            <a:chOff x="8001" y="8481"/>
                            <a:chExt cx="58" cy="20"/>
                          </a:xfrm>
                        </wpg:grpSpPr>
                        <wps:wsp>
                          <wps:cNvPr id="6639" name="Freeform 6694"/>
                          <wps:cNvSpPr>
                            <a:spLocks/>
                          </wps:cNvSpPr>
                          <wps:spPr bwMode="auto">
                            <a:xfrm>
                              <a:off x="8001" y="8481"/>
                              <a:ext cx="58" cy="20"/>
                            </a:xfrm>
                            <a:custGeom>
                              <a:avLst/>
                              <a:gdLst>
                                <a:gd name="T0" fmla="+- 0 8001 8001"/>
                                <a:gd name="T1" fmla="*/ T0 w 58"/>
                                <a:gd name="T2" fmla="+- 0 8481 8481"/>
                                <a:gd name="T3" fmla="*/ 8481 h 20"/>
                                <a:gd name="T4" fmla="+- 0 8058 8001"/>
                                <a:gd name="T5" fmla="*/ T4 w 58"/>
                                <a:gd name="T6" fmla="+- 0 8501 8481"/>
                                <a:gd name="T7" fmla="*/ 8501 h 20"/>
                              </a:gdLst>
                              <a:ahLst/>
                              <a:cxnLst>
                                <a:cxn ang="0">
                                  <a:pos x="T1" y="T3"/>
                                </a:cxn>
                                <a:cxn ang="0">
                                  <a:pos x="T5" y="T7"/>
                                </a:cxn>
                              </a:cxnLst>
                              <a:rect l="0" t="0" r="r" b="b"/>
                              <a:pathLst>
                                <a:path w="58" h="20">
                                  <a:moveTo>
                                    <a:pt x="0" y="0"/>
                                  </a:moveTo>
                                  <a:lnTo>
                                    <a:pt x="57" y="2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0" name="Group 6691"/>
                        <wpg:cNvGrpSpPr>
                          <a:grpSpLocks/>
                        </wpg:cNvGrpSpPr>
                        <wpg:grpSpPr bwMode="auto">
                          <a:xfrm>
                            <a:off x="8058" y="8501"/>
                            <a:ext cx="39" cy="2"/>
                            <a:chOff x="8058" y="8501"/>
                            <a:chExt cx="39" cy="2"/>
                          </a:xfrm>
                        </wpg:grpSpPr>
                        <wps:wsp>
                          <wps:cNvPr id="6641" name="Freeform 6692"/>
                          <wps:cNvSpPr>
                            <a:spLocks/>
                          </wps:cNvSpPr>
                          <wps:spPr bwMode="auto">
                            <a:xfrm>
                              <a:off x="8058" y="8501"/>
                              <a:ext cx="39" cy="2"/>
                            </a:xfrm>
                            <a:custGeom>
                              <a:avLst/>
                              <a:gdLst>
                                <a:gd name="T0" fmla="+- 0 8058 8058"/>
                                <a:gd name="T1" fmla="*/ T0 w 39"/>
                                <a:gd name="T2" fmla="+- 0 8096 8058"/>
                                <a:gd name="T3" fmla="*/ T2 w 39"/>
                              </a:gdLst>
                              <a:ahLst/>
                              <a:cxnLst>
                                <a:cxn ang="0">
                                  <a:pos x="T1" y="0"/>
                                </a:cxn>
                                <a:cxn ang="0">
                                  <a:pos x="T3" y="0"/>
                                </a:cxn>
                              </a:cxnLst>
                              <a:rect l="0" t="0" r="r" b="b"/>
                              <a:pathLst>
                                <a:path w="39">
                                  <a:moveTo>
                                    <a:pt x="0" y="0"/>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2" name="Group 6689"/>
                        <wpg:cNvGrpSpPr>
                          <a:grpSpLocks/>
                        </wpg:cNvGrpSpPr>
                        <wpg:grpSpPr bwMode="auto">
                          <a:xfrm>
                            <a:off x="8096" y="8481"/>
                            <a:ext cx="58" cy="20"/>
                            <a:chOff x="8096" y="8481"/>
                            <a:chExt cx="58" cy="20"/>
                          </a:xfrm>
                        </wpg:grpSpPr>
                        <wps:wsp>
                          <wps:cNvPr id="6643" name="Freeform 6690"/>
                          <wps:cNvSpPr>
                            <a:spLocks/>
                          </wps:cNvSpPr>
                          <wps:spPr bwMode="auto">
                            <a:xfrm>
                              <a:off x="8096" y="8481"/>
                              <a:ext cx="58" cy="20"/>
                            </a:xfrm>
                            <a:custGeom>
                              <a:avLst/>
                              <a:gdLst>
                                <a:gd name="T0" fmla="+- 0 8096 8096"/>
                                <a:gd name="T1" fmla="*/ T0 w 58"/>
                                <a:gd name="T2" fmla="+- 0 8501 8481"/>
                                <a:gd name="T3" fmla="*/ 8501 h 20"/>
                                <a:gd name="T4" fmla="+- 0 8154 8096"/>
                                <a:gd name="T5" fmla="*/ T4 w 58"/>
                                <a:gd name="T6" fmla="+- 0 8481 8481"/>
                                <a:gd name="T7" fmla="*/ 8481 h 20"/>
                              </a:gdLst>
                              <a:ahLst/>
                              <a:cxnLst>
                                <a:cxn ang="0">
                                  <a:pos x="T1" y="T3"/>
                                </a:cxn>
                                <a:cxn ang="0">
                                  <a:pos x="T5" y="T7"/>
                                </a:cxn>
                              </a:cxnLst>
                              <a:rect l="0" t="0" r="r" b="b"/>
                              <a:pathLst>
                                <a:path w="58" h="20">
                                  <a:moveTo>
                                    <a:pt x="0" y="20"/>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4" name="Group 6687"/>
                        <wpg:cNvGrpSpPr>
                          <a:grpSpLocks/>
                        </wpg:cNvGrpSpPr>
                        <wpg:grpSpPr bwMode="auto">
                          <a:xfrm>
                            <a:off x="8154" y="8481"/>
                            <a:ext cx="58" cy="20"/>
                            <a:chOff x="8154" y="8481"/>
                            <a:chExt cx="58" cy="20"/>
                          </a:xfrm>
                        </wpg:grpSpPr>
                        <wps:wsp>
                          <wps:cNvPr id="6645" name="Freeform 6688"/>
                          <wps:cNvSpPr>
                            <a:spLocks/>
                          </wps:cNvSpPr>
                          <wps:spPr bwMode="auto">
                            <a:xfrm>
                              <a:off x="8154" y="8481"/>
                              <a:ext cx="58" cy="20"/>
                            </a:xfrm>
                            <a:custGeom>
                              <a:avLst/>
                              <a:gdLst>
                                <a:gd name="T0" fmla="+- 0 8154 8154"/>
                                <a:gd name="T1" fmla="*/ T0 w 58"/>
                                <a:gd name="T2" fmla="+- 0 8481 8481"/>
                                <a:gd name="T3" fmla="*/ 8481 h 20"/>
                                <a:gd name="T4" fmla="+- 0 8211 8154"/>
                                <a:gd name="T5" fmla="*/ T4 w 58"/>
                                <a:gd name="T6" fmla="+- 0 8501 8481"/>
                                <a:gd name="T7" fmla="*/ 8501 h 20"/>
                              </a:gdLst>
                              <a:ahLst/>
                              <a:cxnLst>
                                <a:cxn ang="0">
                                  <a:pos x="T1" y="T3"/>
                                </a:cxn>
                                <a:cxn ang="0">
                                  <a:pos x="T5" y="T7"/>
                                </a:cxn>
                              </a:cxnLst>
                              <a:rect l="0" t="0" r="r" b="b"/>
                              <a:pathLst>
                                <a:path w="58" h="20">
                                  <a:moveTo>
                                    <a:pt x="0" y="0"/>
                                  </a:moveTo>
                                  <a:lnTo>
                                    <a:pt x="57" y="2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6" name="Group 6685"/>
                        <wpg:cNvGrpSpPr>
                          <a:grpSpLocks/>
                        </wpg:cNvGrpSpPr>
                        <wpg:grpSpPr bwMode="auto">
                          <a:xfrm>
                            <a:off x="8211" y="8501"/>
                            <a:ext cx="58" cy="39"/>
                            <a:chOff x="8211" y="8501"/>
                            <a:chExt cx="58" cy="39"/>
                          </a:xfrm>
                        </wpg:grpSpPr>
                        <wps:wsp>
                          <wps:cNvPr id="6647" name="Freeform 6686"/>
                          <wps:cNvSpPr>
                            <a:spLocks/>
                          </wps:cNvSpPr>
                          <wps:spPr bwMode="auto">
                            <a:xfrm>
                              <a:off x="8211" y="8501"/>
                              <a:ext cx="58" cy="39"/>
                            </a:xfrm>
                            <a:custGeom>
                              <a:avLst/>
                              <a:gdLst>
                                <a:gd name="T0" fmla="+- 0 8211 8211"/>
                                <a:gd name="T1" fmla="*/ T0 w 58"/>
                                <a:gd name="T2" fmla="+- 0 8501 8501"/>
                                <a:gd name="T3" fmla="*/ 8501 h 39"/>
                                <a:gd name="T4" fmla="+- 0 8268 8211"/>
                                <a:gd name="T5" fmla="*/ T4 w 58"/>
                                <a:gd name="T6" fmla="+- 0 8539 8501"/>
                                <a:gd name="T7" fmla="*/ 8539 h 39"/>
                              </a:gdLst>
                              <a:ahLst/>
                              <a:cxnLst>
                                <a:cxn ang="0">
                                  <a:pos x="T1" y="T3"/>
                                </a:cxn>
                                <a:cxn ang="0">
                                  <a:pos x="T5" y="T7"/>
                                </a:cxn>
                              </a:cxnLst>
                              <a:rect l="0" t="0" r="r" b="b"/>
                              <a:pathLst>
                                <a:path w="58" h="39">
                                  <a:moveTo>
                                    <a:pt x="0" y="0"/>
                                  </a:moveTo>
                                  <a:lnTo>
                                    <a:pt x="57" y="3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8" name="Group 6683"/>
                        <wpg:cNvGrpSpPr>
                          <a:grpSpLocks/>
                        </wpg:cNvGrpSpPr>
                        <wpg:grpSpPr bwMode="auto">
                          <a:xfrm>
                            <a:off x="8268" y="8501"/>
                            <a:ext cx="39" cy="39"/>
                            <a:chOff x="8268" y="8501"/>
                            <a:chExt cx="39" cy="39"/>
                          </a:xfrm>
                        </wpg:grpSpPr>
                        <wps:wsp>
                          <wps:cNvPr id="6649" name="Freeform 6684"/>
                          <wps:cNvSpPr>
                            <a:spLocks/>
                          </wps:cNvSpPr>
                          <wps:spPr bwMode="auto">
                            <a:xfrm>
                              <a:off x="8268" y="8501"/>
                              <a:ext cx="39" cy="39"/>
                            </a:xfrm>
                            <a:custGeom>
                              <a:avLst/>
                              <a:gdLst>
                                <a:gd name="T0" fmla="+- 0 8268 8268"/>
                                <a:gd name="T1" fmla="*/ T0 w 39"/>
                                <a:gd name="T2" fmla="+- 0 8539 8501"/>
                                <a:gd name="T3" fmla="*/ 8539 h 39"/>
                                <a:gd name="T4" fmla="+- 0 8306 8268"/>
                                <a:gd name="T5" fmla="*/ T4 w 39"/>
                                <a:gd name="T6" fmla="+- 0 8501 8501"/>
                                <a:gd name="T7" fmla="*/ 8501 h 39"/>
                              </a:gdLst>
                              <a:ahLst/>
                              <a:cxnLst>
                                <a:cxn ang="0">
                                  <a:pos x="T1" y="T3"/>
                                </a:cxn>
                                <a:cxn ang="0">
                                  <a:pos x="T5" y="T7"/>
                                </a:cxn>
                              </a:cxnLst>
                              <a:rect l="0" t="0" r="r" b="b"/>
                              <a:pathLst>
                                <a:path w="39" h="39">
                                  <a:moveTo>
                                    <a:pt x="0" y="38"/>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0" name="Group 6681"/>
                        <wpg:cNvGrpSpPr>
                          <a:grpSpLocks/>
                        </wpg:cNvGrpSpPr>
                        <wpg:grpSpPr bwMode="auto">
                          <a:xfrm>
                            <a:off x="8306" y="8462"/>
                            <a:ext cx="58" cy="39"/>
                            <a:chOff x="8306" y="8462"/>
                            <a:chExt cx="58" cy="39"/>
                          </a:xfrm>
                        </wpg:grpSpPr>
                        <wps:wsp>
                          <wps:cNvPr id="6651" name="Freeform 6682"/>
                          <wps:cNvSpPr>
                            <a:spLocks/>
                          </wps:cNvSpPr>
                          <wps:spPr bwMode="auto">
                            <a:xfrm>
                              <a:off x="8306" y="8462"/>
                              <a:ext cx="58" cy="39"/>
                            </a:xfrm>
                            <a:custGeom>
                              <a:avLst/>
                              <a:gdLst>
                                <a:gd name="T0" fmla="+- 0 8306 8306"/>
                                <a:gd name="T1" fmla="*/ T0 w 58"/>
                                <a:gd name="T2" fmla="+- 0 8501 8462"/>
                                <a:gd name="T3" fmla="*/ 8501 h 39"/>
                                <a:gd name="T4" fmla="+- 0 8364 8306"/>
                                <a:gd name="T5" fmla="*/ T4 w 58"/>
                                <a:gd name="T6" fmla="+- 0 8462 8462"/>
                                <a:gd name="T7" fmla="*/ 8462 h 39"/>
                              </a:gdLst>
                              <a:ahLst/>
                              <a:cxnLst>
                                <a:cxn ang="0">
                                  <a:pos x="T1" y="T3"/>
                                </a:cxn>
                                <a:cxn ang="0">
                                  <a:pos x="T5" y="T7"/>
                                </a:cxn>
                              </a:cxnLst>
                              <a:rect l="0" t="0" r="r" b="b"/>
                              <a:pathLst>
                                <a:path w="58" h="39">
                                  <a:moveTo>
                                    <a:pt x="0" y="39"/>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2" name="Group 6679"/>
                        <wpg:cNvGrpSpPr>
                          <a:grpSpLocks/>
                        </wpg:cNvGrpSpPr>
                        <wpg:grpSpPr bwMode="auto">
                          <a:xfrm>
                            <a:off x="8364" y="8462"/>
                            <a:ext cx="58" cy="2"/>
                            <a:chOff x="8364" y="8462"/>
                            <a:chExt cx="58" cy="2"/>
                          </a:xfrm>
                        </wpg:grpSpPr>
                        <wps:wsp>
                          <wps:cNvPr id="6653" name="Freeform 6680"/>
                          <wps:cNvSpPr>
                            <a:spLocks/>
                          </wps:cNvSpPr>
                          <wps:spPr bwMode="auto">
                            <a:xfrm>
                              <a:off x="8364" y="8462"/>
                              <a:ext cx="58" cy="2"/>
                            </a:xfrm>
                            <a:custGeom>
                              <a:avLst/>
                              <a:gdLst>
                                <a:gd name="T0" fmla="+- 0 8364 8364"/>
                                <a:gd name="T1" fmla="*/ T0 w 58"/>
                                <a:gd name="T2" fmla="+- 0 8421 8364"/>
                                <a:gd name="T3" fmla="*/ T2 w 58"/>
                              </a:gdLst>
                              <a:ahLst/>
                              <a:cxnLst>
                                <a:cxn ang="0">
                                  <a:pos x="T1" y="0"/>
                                </a:cxn>
                                <a:cxn ang="0">
                                  <a:pos x="T3" y="0"/>
                                </a:cxn>
                              </a:cxnLst>
                              <a:rect l="0" t="0" r="r" b="b"/>
                              <a:pathLst>
                                <a:path w="58">
                                  <a:moveTo>
                                    <a:pt x="0" y="0"/>
                                  </a:moveTo>
                                  <a:lnTo>
                                    <a:pt x="57"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4" name="Group 6677"/>
                        <wpg:cNvGrpSpPr>
                          <a:grpSpLocks/>
                        </wpg:cNvGrpSpPr>
                        <wpg:grpSpPr bwMode="auto">
                          <a:xfrm>
                            <a:off x="8421" y="8462"/>
                            <a:ext cx="58" cy="58"/>
                            <a:chOff x="8421" y="8462"/>
                            <a:chExt cx="58" cy="58"/>
                          </a:xfrm>
                        </wpg:grpSpPr>
                        <wps:wsp>
                          <wps:cNvPr id="6655" name="Freeform 6678"/>
                          <wps:cNvSpPr>
                            <a:spLocks/>
                          </wps:cNvSpPr>
                          <wps:spPr bwMode="auto">
                            <a:xfrm>
                              <a:off x="8421" y="8462"/>
                              <a:ext cx="58" cy="58"/>
                            </a:xfrm>
                            <a:custGeom>
                              <a:avLst/>
                              <a:gdLst>
                                <a:gd name="T0" fmla="+- 0 8421 8421"/>
                                <a:gd name="T1" fmla="*/ T0 w 58"/>
                                <a:gd name="T2" fmla="+- 0 8462 8462"/>
                                <a:gd name="T3" fmla="*/ 8462 h 58"/>
                                <a:gd name="T4" fmla="+- 0 8478 8421"/>
                                <a:gd name="T5" fmla="*/ T4 w 58"/>
                                <a:gd name="T6" fmla="+- 0 8520 8462"/>
                                <a:gd name="T7" fmla="*/ 8520 h 58"/>
                              </a:gdLst>
                              <a:ahLst/>
                              <a:cxnLst>
                                <a:cxn ang="0">
                                  <a:pos x="T1" y="T3"/>
                                </a:cxn>
                                <a:cxn ang="0">
                                  <a:pos x="T5" y="T7"/>
                                </a:cxn>
                              </a:cxnLst>
                              <a:rect l="0" t="0" r="r" b="b"/>
                              <a:pathLst>
                                <a:path w="58" h="58">
                                  <a:moveTo>
                                    <a:pt x="0" y="0"/>
                                  </a:moveTo>
                                  <a:lnTo>
                                    <a:pt x="57" y="58"/>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6" name="Group 6675"/>
                        <wpg:cNvGrpSpPr>
                          <a:grpSpLocks/>
                        </wpg:cNvGrpSpPr>
                        <wpg:grpSpPr bwMode="auto">
                          <a:xfrm>
                            <a:off x="8478" y="8520"/>
                            <a:ext cx="39" cy="77"/>
                            <a:chOff x="8478" y="8520"/>
                            <a:chExt cx="39" cy="77"/>
                          </a:xfrm>
                        </wpg:grpSpPr>
                        <wps:wsp>
                          <wps:cNvPr id="6657" name="Freeform 6676"/>
                          <wps:cNvSpPr>
                            <a:spLocks/>
                          </wps:cNvSpPr>
                          <wps:spPr bwMode="auto">
                            <a:xfrm>
                              <a:off x="8478" y="8520"/>
                              <a:ext cx="39" cy="77"/>
                            </a:xfrm>
                            <a:custGeom>
                              <a:avLst/>
                              <a:gdLst>
                                <a:gd name="T0" fmla="+- 0 8478 8478"/>
                                <a:gd name="T1" fmla="*/ T0 w 39"/>
                                <a:gd name="T2" fmla="+- 0 8520 8520"/>
                                <a:gd name="T3" fmla="*/ 8520 h 77"/>
                                <a:gd name="T4" fmla="+- 0 8516 8478"/>
                                <a:gd name="T5" fmla="*/ T4 w 39"/>
                                <a:gd name="T6" fmla="+- 0 8596 8520"/>
                                <a:gd name="T7" fmla="*/ 8596 h 77"/>
                              </a:gdLst>
                              <a:ahLst/>
                              <a:cxnLst>
                                <a:cxn ang="0">
                                  <a:pos x="T1" y="T3"/>
                                </a:cxn>
                                <a:cxn ang="0">
                                  <a:pos x="T5" y="T7"/>
                                </a:cxn>
                              </a:cxnLst>
                              <a:rect l="0" t="0" r="r" b="b"/>
                              <a:pathLst>
                                <a:path w="39" h="77">
                                  <a:moveTo>
                                    <a:pt x="0" y="0"/>
                                  </a:moveTo>
                                  <a:lnTo>
                                    <a:pt x="38" y="76"/>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8" name="Group 6673"/>
                        <wpg:cNvGrpSpPr>
                          <a:grpSpLocks/>
                        </wpg:cNvGrpSpPr>
                        <wpg:grpSpPr bwMode="auto">
                          <a:xfrm>
                            <a:off x="8516" y="8558"/>
                            <a:ext cx="58" cy="39"/>
                            <a:chOff x="8516" y="8558"/>
                            <a:chExt cx="58" cy="39"/>
                          </a:xfrm>
                        </wpg:grpSpPr>
                        <wps:wsp>
                          <wps:cNvPr id="6659" name="Freeform 6674"/>
                          <wps:cNvSpPr>
                            <a:spLocks/>
                          </wps:cNvSpPr>
                          <wps:spPr bwMode="auto">
                            <a:xfrm>
                              <a:off x="8516" y="8558"/>
                              <a:ext cx="58" cy="39"/>
                            </a:xfrm>
                            <a:custGeom>
                              <a:avLst/>
                              <a:gdLst>
                                <a:gd name="T0" fmla="+- 0 8516 8516"/>
                                <a:gd name="T1" fmla="*/ T0 w 58"/>
                                <a:gd name="T2" fmla="+- 0 8596 8558"/>
                                <a:gd name="T3" fmla="*/ 8596 h 39"/>
                                <a:gd name="T4" fmla="+- 0 8574 8516"/>
                                <a:gd name="T5" fmla="*/ T4 w 58"/>
                                <a:gd name="T6" fmla="+- 0 8558 8558"/>
                                <a:gd name="T7" fmla="*/ 8558 h 39"/>
                              </a:gdLst>
                              <a:ahLst/>
                              <a:cxnLst>
                                <a:cxn ang="0">
                                  <a:pos x="T1" y="T3"/>
                                </a:cxn>
                                <a:cxn ang="0">
                                  <a:pos x="T5" y="T7"/>
                                </a:cxn>
                              </a:cxnLst>
                              <a:rect l="0" t="0" r="r" b="b"/>
                              <a:pathLst>
                                <a:path w="58" h="39">
                                  <a:moveTo>
                                    <a:pt x="0" y="38"/>
                                  </a:moveTo>
                                  <a:lnTo>
                                    <a:pt x="5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0" name="Group 6671"/>
                        <wpg:cNvGrpSpPr>
                          <a:grpSpLocks/>
                        </wpg:cNvGrpSpPr>
                        <wpg:grpSpPr bwMode="auto">
                          <a:xfrm>
                            <a:off x="8574" y="8558"/>
                            <a:ext cx="58" cy="58"/>
                            <a:chOff x="8574" y="8558"/>
                            <a:chExt cx="58" cy="58"/>
                          </a:xfrm>
                        </wpg:grpSpPr>
                        <wps:wsp>
                          <wps:cNvPr id="6661" name="Freeform 6672"/>
                          <wps:cNvSpPr>
                            <a:spLocks/>
                          </wps:cNvSpPr>
                          <wps:spPr bwMode="auto">
                            <a:xfrm>
                              <a:off x="8574" y="8558"/>
                              <a:ext cx="58" cy="58"/>
                            </a:xfrm>
                            <a:custGeom>
                              <a:avLst/>
                              <a:gdLst>
                                <a:gd name="T0" fmla="+- 0 8574 8574"/>
                                <a:gd name="T1" fmla="*/ T0 w 58"/>
                                <a:gd name="T2" fmla="+- 0 8558 8558"/>
                                <a:gd name="T3" fmla="*/ 8558 h 58"/>
                                <a:gd name="T4" fmla="+- 0 8631 8574"/>
                                <a:gd name="T5" fmla="*/ T4 w 58"/>
                                <a:gd name="T6" fmla="+- 0 8615 8558"/>
                                <a:gd name="T7" fmla="*/ 8615 h 58"/>
                              </a:gdLst>
                              <a:ahLst/>
                              <a:cxnLst>
                                <a:cxn ang="0">
                                  <a:pos x="T1" y="T3"/>
                                </a:cxn>
                                <a:cxn ang="0">
                                  <a:pos x="T5" y="T7"/>
                                </a:cxn>
                              </a:cxnLst>
                              <a:rect l="0" t="0" r="r" b="b"/>
                              <a:pathLst>
                                <a:path w="58" h="58">
                                  <a:moveTo>
                                    <a:pt x="0" y="0"/>
                                  </a:moveTo>
                                  <a:lnTo>
                                    <a:pt x="57" y="57"/>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2" name="Group 6669"/>
                        <wpg:cNvGrpSpPr>
                          <a:grpSpLocks/>
                        </wpg:cNvGrpSpPr>
                        <wpg:grpSpPr bwMode="auto">
                          <a:xfrm>
                            <a:off x="8631" y="8615"/>
                            <a:ext cx="58" cy="20"/>
                            <a:chOff x="8631" y="8615"/>
                            <a:chExt cx="58" cy="20"/>
                          </a:xfrm>
                        </wpg:grpSpPr>
                        <wps:wsp>
                          <wps:cNvPr id="6663" name="Freeform 6670"/>
                          <wps:cNvSpPr>
                            <a:spLocks/>
                          </wps:cNvSpPr>
                          <wps:spPr bwMode="auto">
                            <a:xfrm>
                              <a:off x="8631" y="8615"/>
                              <a:ext cx="58" cy="20"/>
                            </a:xfrm>
                            <a:custGeom>
                              <a:avLst/>
                              <a:gdLst>
                                <a:gd name="T0" fmla="+- 0 8631 8631"/>
                                <a:gd name="T1" fmla="*/ T0 w 58"/>
                                <a:gd name="T2" fmla="+- 0 8615 8615"/>
                                <a:gd name="T3" fmla="*/ 8615 h 20"/>
                                <a:gd name="T4" fmla="+- 0 8688 8631"/>
                                <a:gd name="T5" fmla="*/ T4 w 58"/>
                                <a:gd name="T6" fmla="+- 0 8634 8615"/>
                                <a:gd name="T7" fmla="*/ 8634 h 20"/>
                              </a:gdLst>
                              <a:ahLst/>
                              <a:cxnLst>
                                <a:cxn ang="0">
                                  <a:pos x="T1" y="T3"/>
                                </a:cxn>
                                <a:cxn ang="0">
                                  <a:pos x="T5" y="T7"/>
                                </a:cxn>
                              </a:cxnLst>
                              <a:rect l="0" t="0" r="r" b="b"/>
                              <a:pathLst>
                                <a:path w="58" h="20">
                                  <a:moveTo>
                                    <a:pt x="0" y="0"/>
                                  </a:moveTo>
                                  <a:lnTo>
                                    <a:pt x="57" y="19"/>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4" name="Group 6667"/>
                        <wpg:cNvGrpSpPr>
                          <a:grpSpLocks/>
                        </wpg:cNvGrpSpPr>
                        <wpg:grpSpPr bwMode="auto">
                          <a:xfrm>
                            <a:off x="8688" y="8615"/>
                            <a:ext cx="39" cy="20"/>
                            <a:chOff x="8688" y="8615"/>
                            <a:chExt cx="39" cy="20"/>
                          </a:xfrm>
                        </wpg:grpSpPr>
                        <wps:wsp>
                          <wps:cNvPr id="6665" name="Freeform 6668"/>
                          <wps:cNvSpPr>
                            <a:spLocks/>
                          </wps:cNvSpPr>
                          <wps:spPr bwMode="auto">
                            <a:xfrm>
                              <a:off x="8688" y="8615"/>
                              <a:ext cx="39" cy="20"/>
                            </a:xfrm>
                            <a:custGeom>
                              <a:avLst/>
                              <a:gdLst>
                                <a:gd name="T0" fmla="+- 0 8688 8688"/>
                                <a:gd name="T1" fmla="*/ T0 w 39"/>
                                <a:gd name="T2" fmla="+- 0 8634 8615"/>
                                <a:gd name="T3" fmla="*/ 8634 h 20"/>
                                <a:gd name="T4" fmla="+- 0 8726 8688"/>
                                <a:gd name="T5" fmla="*/ T4 w 39"/>
                                <a:gd name="T6" fmla="+- 0 8615 8615"/>
                                <a:gd name="T7" fmla="*/ 8615 h 20"/>
                              </a:gdLst>
                              <a:ahLst/>
                              <a:cxnLst>
                                <a:cxn ang="0">
                                  <a:pos x="T1" y="T3"/>
                                </a:cxn>
                                <a:cxn ang="0">
                                  <a:pos x="T5" y="T7"/>
                                </a:cxn>
                              </a:cxnLst>
                              <a:rect l="0" t="0" r="r" b="b"/>
                              <a:pathLst>
                                <a:path w="39" h="20">
                                  <a:moveTo>
                                    <a:pt x="0" y="19"/>
                                  </a:moveTo>
                                  <a:lnTo>
                                    <a:pt x="38" y="0"/>
                                  </a:lnTo>
                                </a:path>
                              </a:pathLst>
                            </a:custGeom>
                            <a:noFill/>
                            <a:ln w="22822">
                              <a:solidFill>
                                <a:srgbClr val="383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6" name="Group 6665"/>
                        <wpg:cNvGrpSpPr>
                          <a:grpSpLocks/>
                        </wpg:cNvGrpSpPr>
                        <wpg:grpSpPr bwMode="auto">
                          <a:xfrm>
                            <a:off x="2407" y="8329"/>
                            <a:ext cx="58" cy="58"/>
                            <a:chOff x="2407" y="8329"/>
                            <a:chExt cx="58" cy="58"/>
                          </a:xfrm>
                        </wpg:grpSpPr>
                        <wps:wsp>
                          <wps:cNvPr id="6667" name="Freeform 6666"/>
                          <wps:cNvSpPr>
                            <a:spLocks/>
                          </wps:cNvSpPr>
                          <wps:spPr bwMode="auto">
                            <a:xfrm>
                              <a:off x="2407" y="8329"/>
                              <a:ext cx="58" cy="58"/>
                            </a:xfrm>
                            <a:custGeom>
                              <a:avLst/>
                              <a:gdLst>
                                <a:gd name="T0" fmla="+- 0 2407 2407"/>
                                <a:gd name="T1" fmla="*/ T0 w 58"/>
                                <a:gd name="T2" fmla="+- 0 8329 8329"/>
                                <a:gd name="T3" fmla="*/ 8329 h 58"/>
                                <a:gd name="T4" fmla="+- 0 2464 2407"/>
                                <a:gd name="T5" fmla="*/ T4 w 58"/>
                                <a:gd name="T6" fmla="+- 0 8386 8329"/>
                                <a:gd name="T7" fmla="*/ 8386 h 58"/>
                              </a:gdLst>
                              <a:ahLst/>
                              <a:cxnLst>
                                <a:cxn ang="0">
                                  <a:pos x="T1" y="T3"/>
                                </a:cxn>
                                <a:cxn ang="0">
                                  <a:pos x="T5" y="T7"/>
                                </a:cxn>
                              </a:cxnLst>
                              <a:rect l="0" t="0" r="r" b="b"/>
                              <a:pathLst>
                                <a:path w="58" h="58">
                                  <a:moveTo>
                                    <a:pt x="0" y="0"/>
                                  </a:moveTo>
                                  <a:lnTo>
                                    <a:pt x="57" y="5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8" name="Group 6663"/>
                        <wpg:cNvGrpSpPr>
                          <a:grpSpLocks/>
                        </wpg:cNvGrpSpPr>
                        <wpg:grpSpPr bwMode="auto">
                          <a:xfrm>
                            <a:off x="2464" y="8252"/>
                            <a:ext cx="58" cy="134"/>
                            <a:chOff x="2464" y="8252"/>
                            <a:chExt cx="58" cy="134"/>
                          </a:xfrm>
                        </wpg:grpSpPr>
                        <wps:wsp>
                          <wps:cNvPr id="6669" name="Freeform 6664"/>
                          <wps:cNvSpPr>
                            <a:spLocks/>
                          </wps:cNvSpPr>
                          <wps:spPr bwMode="auto">
                            <a:xfrm>
                              <a:off x="2464" y="8252"/>
                              <a:ext cx="58" cy="134"/>
                            </a:xfrm>
                            <a:custGeom>
                              <a:avLst/>
                              <a:gdLst>
                                <a:gd name="T0" fmla="+- 0 2464 2464"/>
                                <a:gd name="T1" fmla="*/ T0 w 58"/>
                                <a:gd name="T2" fmla="+- 0 8386 8252"/>
                                <a:gd name="T3" fmla="*/ 8386 h 134"/>
                                <a:gd name="T4" fmla="+- 0 2522 2464"/>
                                <a:gd name="T5" fmla="*/ T4 w 58"/>
                                <a:gd name="T6" fmla="+- 0 8252 8252"/>
                                <a:gd name="T7" fmla="*/ 8252 h 134"/>
                              </a:gdLst>
                              <a:ahLst/>
                              <a:cxnLst>
                                <a:cxn ang="0">
                                  <a:pos x="T1" y="T3"/>
                                </a:cxn>
                                <a:cxn ang="0">
                                  <a:pos x="T5" y="T7"/>
                                </a:cxn>
                              </a:cxnLst>
                              <a:rect l="0" t="0" r="r" b="b"/>
                              <a:pathLst>
                                <a:path w="58" h="134">
                                  <a:moveTo>
                                    <a:pt x="0" y="134"/>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0" name="Group 6661"/>
                        <wpg:cNvGrpSpPr>
                          <a:grpSpLocks/>
                        </wpg:cNvGrpSpPr>
                        <wpg:grpSpPr bwMode="auto">
                          <a:xfrm>
                            <a:off x="2522" y="8119"/>
                            <a:ext cx="39" cy="134"/>
                            <a:chOff x="2522" y="8119"/>
                            <a:chExt cx="39" cy="134"/>
                          </a:xfrm>
                        </wpg:grpSpPr>
                        <wps:wsp>
                          <wps:cNvPr id="6671" name="Freeform 6662"/>
                          <wps:cNvSpPr>
                            <a:spLocks/>
                          </wps:cNvSpPr>
                          <wps:spPr bwMode="auto">
                            <a:xfrm>
                              <a:off x="2522" y="8119"/>
                              <a:ext cx="39" cy="134"/>
                            </a:xfrm>
                            <a:custGeom>
                              <a:avLst/>
                              <a:gdLst>
                                <a:gd name="T0" fmla="+- 0 2522 2522"/>
                                <a:gd name="T1" fmla="*/ T0 w 39"/>
                                <a:gd name="T2" fmla="+- 0 8252 8119"/>
                                <a:gd name="T3" fmla="*/ 8252 h 134"/>
                                <a:gd name="T4" fmla="+- 0 2560 2522"/>
                                <a:gd name="T5" fmla="*/ T4 w 39"/>
                                <a:gd name="T6" fmla="+- 0 8119 8119"/>
                                <a:gd name="T7" fmla="*/ 8119 h 134"/>
                              </a:gdLst>
                              <a:ahLst/>
                              <a:cxnLst>
                                <a:cxn ang="0">
                                  <a:pos x="T1" y="T3"/>
                                </a:cxn>
                                <a:cxn ang="0">
                                  <a:pos x="T5" y="T7"/>
                                </a:cxn>
                              </a:cxnLst>
                              <a:rect l="0" t="0" r="r" b="b"/>
                              <a:pathLst>
                                <a:path w="39" h="134">
                                  <a:moveTo>
                                    <a:pt x="0" y="133"/>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2" name="Group 6659"/>
                        <wpg:cNvGrpSpPr>
                          <a:grpSpLocks/>
                        </wpg:cNvGrpSpPr>
                        <wpg:grpSpPr bwMode="auto">
                          <a:xfrm>
                            <a:off x="2560" y="7775"/>
                            <a:ext cx="58" cy="344"/>
                            <a:chOff x="2560" y="7775"/>
                            <a:chExt cx="58" cy="344"/>
                          </a:xfrm>
                        </wpg:grpSpPr>
                        <wps:wsp>
                          <wps:cNvPr id="6673" name="Freeform 6660"/>
                          <wps:cNvSpPr>
                            <a:spLocks/>
                          </wps:cNvSpPr>
                          <wps:spPr bwMode="auto">
                            <a:xfrm>
                              <a:off x="2560" y="7775"/>
                              <a:ext cx="58" cy="344"/>
                            </a:xfrm>
                            <a:custGeom>
                              <a:avLst/>
                              <a:gdLst>
                                <a:gd name="T0" fmla="+- 0 2560 2560"/>
                                <a:gd name="T1" fmla="*/ T0 w 58"/>
                                <a:gd name="T2" fmla="+- 0 8119 7775"/>
                                <a:gd name="T3" fmla="*/ 8119 h 344"/>
                                <a:gd name="T4" fmla="+- 0 2617 2560"/>
                                <a:gd name="T5" fmla="*/ T4 w 58"/>
                                <a:gd name="T6" fmla="+- 0 7775 7775"/>
                                <a:gd name="T7" fmla="*/ 7775 h 344"/>
                              </a:gdLst>
                              <a:ahLst/>
                              <a:cxnLst>
                                <a:cxn ang="0">
                                  <a:pos x="T1" y="T3"/>
                                </a:cxn>
                                <a:cxn ang="0">
                                  <a:pos x="T5" y="T7"/>
                                </a:cxn>
                              </a:cxnLst>
                              <a:rect l="0" t="0" r="r" b="b"/>
                              <a:pathLst>
                                <a:path w="58" h="344">
                                  <a:moveTo>
                                    <a:pt x="0" y="344"/>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4" name="Group 6657"/>
                        <wpg:cNvGrpSpPr>
                          <a:grpSpLocks/>
                        </wpg:cNvGrpSpPr>
                        <wpg:grpSpPr bwMode="auto">
                          <a:xfrm>
                            <a:off x="2617" y="7775"/>
                            <a:ext cx="58" cy="535"/>
                            <a:chOff x="2617" y="7775"/>
                            <a:chExt cx="58" cy="535"/>
                          </a:xfrm>
                        </wpg:grpSpPr>
                        <wps:wsp>
                          <wps:cNvPr id="6675" name="Freeform 6658"/>
                          <wps:cNvSpPr>
                            <a:spLocks/>
                          </wps:cNvSpPr>
                          <wps:spPr bwMode="auto">
                            <a:xfrm>
                              <a:off x="2617" y="7775"/>
                              <a:ext cx="58" cy="535"/>
                            </a:xfrm>
                            <a:custGeom>
                              <a:avLst/>
                              <a:gdLst>
                                <a:gd name="T0" fmla="+- 0 2617 2617"/>
                                <a:gd name="T1" fmla="*/ T0 w 58"/>
                                <a:gd name="T2" fmla="+- 0 7775 7775"/>
                                <a:gd name="T3" fmla="*/ 7775 h 535"/>
                                <a:gd name="T4" fmla="+- 0 2674 2617"/>
                                <a:gd name="T5" fmla="*/ T4 w 58"/>
                                <a:gd name="T6" fmla="+- 0 8310 7775"/>
                                <a:gd name="T7" fmla="*/ 8310 h 535"/>
                              </a:gdLst>
                              <a:ahLst/>
                              <a:cxnLst>
                                <a:cxn ang="0">
                                  <a:pos x="T1" y="T3"/>
                                </a:cxn>
                                <a:cxn ang="0">
                                  <a:pos x="T5" y="T7"/>
                                </a:cxn>
                              </a:cxnLst>
                              <a:rect l="0" t="0" r="r" b="b"/>
                              <a:pathLst>
                                <a:path w="58" h="535">
                                  <a:moveTo>
                                    <a:pt x="0" y="0"/>
                                  </a:moveTo>
                                  <a:lnTo>
                                    <a:pt x="57" y="535"/>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6" name="Group 6655"/>
                        <wpg:cNvGrpSpPr>
                          <a:grpSpLocks/>
                        </wpg:cNvGrpSpPr>
                        <wpg:grpSpPr bwMode="auto">
                          <a:xfrm>
                            <a:off x="2674" y="7756"/>
                            <a:ext cx="58" cy="554"/>
                            <a:chOff x="2674" y="7756"/>
                            <a:chExt cx="58" cy="554"/>
                          </a:xfrm>
                        </wpg:grpSpPr>
                        <wps:wsp>
                          <wps:cNvPr id="6677" name="Freeform 6656"/>
                          <wps:cNvSpPr>
                            <a:spLocks/>
                          </wps:cNvSpPr>
                          <wps:spPr bwMode="auto">
                            <a:xfrm>
                              <a:off x="2674" y="7756"/>
                              <a:ext cx="58" cy="554"/>
                            </a:xfrm>
                            <a:custGeom>
                              <a:avLst/>
                              <a:gdLst>
                                <a:gd name="T0" fmla="+- 0 2674 2674"/>
                                <a:gd name="T1" fmla="*/ T0 w 58"/>
                                <a:gd name="T2" fmla="+- 0 8310 7756"/>
                                <a:gd name="T3" fmla="*/ 8310 h 554"/>
                                <a:gd name="T4" fmla="+- 0 2732 2674"/>
                                <a:gd name="T5" fmla="*/ T4 w 58"/>
                                <a:gd name="T6" fmla="+- 0 7756 7756"/>
                                <a:gd name="T7" fmla="*/ 7756 h 554"/>
                              </a:gdLst>
                              <a:ahLst/>
                              <a:cxnLst>
                                <a:cxn ang="0">
                                  <a:pos x="T1" y="T3"/>
                                </a:cxn>
                                <a:cxn ang="0">
                                  <a:pos x="T5" y="T7"/>
                                </a:cxn>
                              </a:cxnLst>
                              <a:rect l="0" t="0" r="r" b="b"/>
                              <a:pathLst>
                                <a:path w="58" h="554">
                                  <a:moveTo>
                                    <a:pt x="0" y="554"/>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8" name="Group 6653"/>
                        <wpg:cNvGrpSpPr>
                          <a:grpSpLocks/>
                        </wpg:cNvGrpSpPr>
                        <wpg:grpSpPr bwMode="auto">
                          <a:xfrm>
                            <a:off x="2732" y="7756"/>
                            <a:ext cx="39" cy="172"/>
                            <a:chOff x="2732" y="7756"/>
                            <a:chExt cx="39" cy="172"/>
                          </a:xfrm>
                        </wpg:grpSpPr>
                        <wps:wsp>
                          <wps:cNvPr id="6679" name="Freeform 6654"/>
                          <wps:cNvSpPr>
                            <a:spLocks/>
                          </wps:cNvSpPr>
                          <wps:spPr bwMode="auto">
                            <a:xfrm>
                              <a:off x="2732" y="7756"/>
                              <a:ext cx="39" cy="172"/>
                            </a:xfrm>
                            <a:custGeom>
                              <a:avLst/>
                              <a:gdLst>
                                <a:gd name="T0" fmla="+- 0 2732 2732"/>
                                <a:gd name="T1" fmla="*/ T0 w 39"/>
                                <a:gd name="T2" fmla="+- 0 7756 7756"/>
                                <a:gd name="T3" fmla="*/ 7756 h 172"/>
                                <a:gd name="T4" fmla="+- 0 2770 2732"/>
                                <a:gd name="T5" fmla="*/ T4 w 39"/>
                                <a:gd name="T6" fmla="+- 0 7928 7756"/>
                                <a:gd name="T7" fmla="*/ 7928 h 172"/>
                              </a:gdLst>
                              <a:ahLst/>
                              <a:cxnLst>
                                <a:cxn ang="0">
                                  <a:pos x="T1" y="T3"/>
                                </a:cxn>
                                <a:cxn ang="0">
                                  <a:pos x="T5" y="T7"/>
                                </a:cxn>
                              </a:cxnLst>
                              <a:rect l="0" t="0" r="r" b="b"/>
                              <a:pathLst>
                                <a:path w="39" h="172">
                                  <a:moveTo>
                                    <a:pt x="0" y="0"/>
                                  </a:moveTo>
                                  <a:lnTo>
                                    <a:pt x="38" y="172"/>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0" name="Group 6651"/>
                        <wpg:cNvGrpSpPr>
                          <a:grpSpLocks/>
                        </wpg:cNvGrpSpPr>
                        <wpg:grpSpPr bwMode="auto">
                          <a:xfrm>
                            <a:off x="2770" y="7928"/>
                            <a:ext cx="58" cy="344"/>
                            <a:chOff x="2770" y="7928"/>
                            <a:chExt cx="58" cy="344"/>
                          </a:xfrm>
                        </wpg:grpSpPr>
                        <wps:wsp>
                          <wps:cNvPr id="6681" name="Freeform 6652"/>
                          <wps:cNvSpPr>
                            <a:spLocks/>
                          </wps:cNvSpPr>
                          <wps:spPr bwMode="auto">
                            <a:xfrm>
                              <a:off x="2770" y="7928"/>
                              <a:ext cx="58" cy="344"/>
                            </a:xfrm>
                            <a:custGeom>
                              <a:avLst/>
                              <a:gdLst>
                                <a:gd name="T0" fmla="+- 0 2770 2770"/>
                                <a:gd name="T1" fmla="*/ T0 w 58"/>
                                <a:gd name="T2" fmla="+- 0 7928 7928"/>
                                <a:gd name="T3" fmla="*/ 7928 h 344"/>
                                <a:gd name="T4" fmla="+- 0 2827 2770"/>
                                <a:gd name="T5" fmla="*/ T4 w 58"/>
                                <a:gd name="T6" fmla="+- 0 8271 7928"/>
                                <a:gd name="T7" fmla="*/ 8271 h 344"/>
                              </a:gdLst>
                              <a:ahLst/>
                              <a:cxnLst>
                                <a:cxn ang="0">
                                  <a:pos x="T1" y="T3"/>
                                </a:cxn>
                                <a:cxn ang="0">
                                  <a:pos x="T5" y="T7"/>
                                </a:cxn>
                              </a:cxnLst>
                              <a:rect l="0" t="0" r="r" b="b"/>
                              <a:pathLst>
                                <a:path w="58" h="344">
                                  <a:moveTo>
                                    <a:pt x="0" y="0"/>
                                  </a:moveTo>
                                  <a:lnTo>
                                    <a:pt x="57" y="34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2" name="Group 6649"/>
                        <wpg:cNvGrpSpPr>
                          <a:grpSpLocks/>
                        </wpg:cNvGrpSpPr>
                        <wpg:grpSpPr bwMode="auto">
                          <a:xfrm>
                            <a:off x="2827" y="8271"/>
                            <a:ext cx="58" cy="172"/>
                            <a:chOff x="2827" y="8271"/>
                            <a:chExt cx="58" cy="172"/>
                          </a:xfrm>
                        </wpg:grpSpPr>
                        <wps:wsp>
                          <wps:cNvPr id="6683" name="Freeform 6650"/>
                          <wps:cNvSpPr>
                            <a:spLocks/>
                          </wps:cNvSpPr>
                          <wps:spPr bwMode="auto">
                            <a:xfrm>
                              <a:off x="2827" y="8271"/>
                              <a:ext cx="58" cy="172"/>
                            </a:xfrm>
                            <a:custGeom>
                              <a:avLst/>
                              <a:gdLst>
                                <a:gd name="T0" fmla="+- 0 2827 2827"/>
                                <a:gd name="T1" fmla="*/ T0 w 58"/>
                                <a:gd name="T2" fmla="+- 0 8271 8271"/>
                                <a:gd name="T3" fmla="*/ 8271 h 172"/>
                                <a:gd name="T4" fmla="+- 0 2884 2827"/>
                                <a:gd name="T5" fmla="*/ T4 w 58"/>
                                <a:gd name="T6" fmla="+- 0 8443 8271"/>
                                <a:gd name="T7" fmla="*/ 8443 h 172"/>
                              </a:gdLst>
                              <a:ahLst/>
                              <a:cxnLst>
                                <a:cxn ang="0">
                                  <a:pos x="T1" y="T3"/>
                                </a:cxn>
                                <a:cxn ang="0">
                                  <a:pos x="T5" y="T7"/>
                                </a:cxn>
                              </a:cxnLst>
                              <a:rect l="0" t="0" r="r" b="b"/>
                              <a:pathLst>
                                <a:path w="58" h="172">
                                  <a:moveTo>
                                    <a:pt x="0" y="0"/>
                                  </a:moveTo>
                                  <a:lnTo>
                                    <a:pt x="57" y="172"/>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4" name="Group 6647"/>
                        <wpg:cNvGrpSpPr>
                          <a:grpSpLocks/>
                        </wpg:cNvGrpSpPr>
                        <wpg:grpSpPr bwMode="auto">
                          <a:xfrm>
                            <a:off x="2884" y="7909"/>
                            <a:ext cx="58" cy="535"/>
                            <a:chOff x="2884" y="7909"/>
                            <a:chExt cx="58" cy="535"/>
                          </a:xfrm>
                        </wpg:grpSpPr>
                        <wps:wsp>
                          <wps:cNvPr id="6685" name="Freeform 6648"/>
                          <wps:cNvSpPr>
                            <a:spLocks/>
                          </wps:cNvSpPr>
                          <wps:spPr bwMode="auto">
                            <a:xfrm>
                              <a:off x="2884" y="7909"/>
                              <a:ext cx="58" cy="535"/>
                            </a:xfrm>
                            <a:custGeom>
                              <a:avLst/>
                              <a:gdLst>
                                <a:gd name="T0" fmla="+- 0 2884 2884"/>
                                <a:gd name="T1" fmla="*/ T0 w 58"/>
                                <a:gd name="T2" fmla="+- 0 8443 7909"/>
                                <a:gd name="T3" fmla="*/ 8443 h 535"/>
                                <a:gd name="T4" fmla="+- 0 2942 2884"/>
                                <a:gd name="T5" fmla="*/ T4 w 58"/>
                                <a:gd name="T6" fmla="+- 0 7909 7909"/>
                                <a:gd name="T7" fmla="*/ 7909 h 535"/>
                              </a:gdLst>
                              <a:ahLst/>
                              <a:cxnLst>
                                <a:cxn ang="0">
                                  <a:pos x="T1" y="T3"/>
                                </a:cxn>
                                <a:cxn ang="0">
                                  <a:pos x="T5" y="T7"/>
                                </a:cxn>
                              </a:cxnLst>
                              <a:rect l="0" t="0" r="r" b="b"/>
                              <a:pathLst>
                                <a:path w="58" h="535">
                                  <a:moveTo>
                                    <a:pt x="0" y="534"/>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6" name="Group 6645"/>
                        <wpg:cNvGrpSpPr>
                          <a:grpSpLocks/>
                        </wpg:cNvGrpSpPr>
                        <wpg:grpSpPr bwMode="auto">
                          <a:xfrm>
                            <a:off x="2942" y="7909"/>
                            <a:ext cx="39" cy="363"/>
                            <a:chOff x="2942" y="7909"/>
                            <a:chExt cx="39" cy="363"/>
                          </a:xfrm>
                        </wpg:grpSpPr>
                        <wps:wsp>
                          <wps:cNvPr id="6687" name="Freeform 6646"/>
                          <wps:cNvSpPr>
                            <a:spLocks/>
                          </wps:cNvSpPr>
                          <wps:spPr bwMode="auto">
                            <a:xfrm>
                              <a:off x="2942" y="7909"/>
                              <a:ext cx="39" cy="363"/>
                            </a:xfrm>
                            <a:custGeom>
                              <a:avLst/>
                              <a:gdLst>
                                <a:gd name="T0" fmla="+- 0 2942 2942"/>
                                <a:gd name="T1" fmla="*/ T0 w 39"/>
                                <a:gd name="T2" fmla="+- 0 7909 7909"/>
                                <a:gd name="T3" fmla="*/ 7909 h 363"/>
                                <a:gd name="T4" fmla="+- 0 2980 2942"/>
                                <a:gd name="T5" fmla="*/ T4 w 39"/>
                                <a:gd name="T6" fmla="+- 0 8271 7909"/>
                                <a:gd name="T7" fmla="*/ 8271 h 363"/>
                              </a:gdLst>
                              <a:ahLst/>
                              <a:cxnLst>
                                <a:cxn ang="0">
                                  <a:pos x="T1" y="T3"/>
                                </a:cxn>
                                <a:cxn ang="0">
                                  <a:pos x="T5" y="T7"/>
                                </a:cxn>
                              </a:cxnLst>
                              <a:rect l="0" t="0" r="r" b="b"/>
                              <a:pathLst>
                                <a:path w="39" h="363">
                                  <a:moveTo>
                                    <a:pt x="0" y="0"/>
                                  </a:moveTo>
                                  <a:lnTo>
                                    <a:pt x="38" y="362"/>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8" name="Group 6643"/>
                        <wpg:cNvGrpSpPr>
                          <a:grpSpLocks/>
                        </wpg:cNvGrpSpPr>
                        <wpg:grpSpPr bwMode="auto">
                          <a:xfrm>
                            <a:off x="2980" y="8119"/>
                            <a:ext cx="58" cy="153"/>
                            <a:chOff x="2980" y="8119"/>
                            <a:chExt cx="58" cy="153"/>
                          </a:xfrm>
                        </wpg:grpSpPr>
                        <wps:wsp>
                          <wps:cNvPr id="6689" name="Freeform 6644"/>
                          <wps:cNvSpPr>
                            <a:spLocks/>
                          </wps:cNvSpPr>
                          <wps:spPr bwMode="auto">
                            <a:xfrm>
                              <a:off x="2980" y="8119"/>
                              <a:ext cx="58" cy="153"/>
                            </a:xfrm>
                            <a:custGeom>
                              <a:avLst/>
                              <a:gdLst>
                                <a:gd name="T0" fmla="+- 0 2980 2980"/>
                                <a:gd name="T1" fmla="*/ T0 w 58"/>
                                <a:gd name="T2" fmla="+- 0 8271 8119"/>
                                <a:gd name="T3" fmla="*/ 8271 h 153"/>
                                <a:gd name="T4" fmla="+- 0 3037 2980"/>
                                <a:gd name="T5" fmla="*/ T4 w 58"/>
                                <a:gd name="T6" fmla="+- 0 8119 8119"/>
                                <a:gd name="T7" fmla="*/ 8119 h 153"/>
                              </a:gdLst>
                              <a:ahLst/>
                              <a:cxnLst>
                                <a:cxn ang="0">
                                  <a:pos x="T1" y="T3"/>
                                </a:cxn>
                                <a:cxn ang="0">
                                  <a:pos x="T5" y="T7"/>
                                </a:cxn>
                              </a:cxnLst>
                              <a:rect l="0" t="0" r="r" b="b"/>
                              <a:pathLst>
                                <a:path w="58" h="153">
                                  <a:moveTo>
                                    <a:pt x="0" y="152"/>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0" name="Group 6641"/>
                        <wpg:cNvGrpSpPr>
                          <a:grpSpLocks/>
                        </wpg:cNvGrpSpPr>
                        <wpg:grpSpPr bwMode="auto">
                          <a:xfrm>
                            <a:off x="3037" y="8119"/>
                            <a:ext cx="58" cy="77"/>
                            <a:chOff x="3037" y="8119"/>
                            <a:chExt cx="58" cy="77"/>
                          </a:xfrm>
                        </wpg:grpSpPr>
                        <wps:wsp>
                          <wps:cNvPr id="6691" name="Freeform 6642"/>
                          <wps:cNvSpPr>
                            <a:spLocks/>
                          </wps:cNvSpPr>
                          <wps:spPr bwMode="auto">
                            <a:xfrm>
                              <a:off x="3037" y="8119"/>
                              <a:ext cx="58" cy="77"/>
                            </a:xfrm>
                            <a:custGeom>
                              <a:avLst/>
                              <a:gdLst>
                                <a:gd name="T0" fmla="+- 0 3037 3037"/>
                                <a:gd name="T1" fmla="*/ T0 w 58"/>
                                <a:gd name="T2" fmla="+- 0 8119 8119"/>
                                <a:gd name="T3" fmla="*/ 8119 h 77"/>
                                <a:gd name="T4" fmla="+- 0 3094 3037"/>
                                <a:gd name="T5" fmla="*/ T4 w 58"/>
                                <a:gd name="T6" fmla="+- 0 8195 8119"/>
                                <a:gd name="T7" fmla="*/ 8195 h 77"/>
                              </a:gdLst>
                              <a:ahLst/>
                              <a:cxnLst>
                                <a:cxn ang="0">
                                  <a:pos x="T1" y="T3"/>
                                </a:cxn>
                                <a:cxn ang="0">
                                  <a:pos x="T5" y="T7"/>
                                </a:cxn>
                              </a:cxnLst>
                              <a:rect l="0" t="0" r="r" b="b"/>
                              <a:pathLst>
                                <a:path w="58" h="77">
                                  <a:moveTo>
                                    <a:pt x="0" y="0"/>
                                  </a:moveTo>
                                  <a:lnTo>
                                    <a:pt x="57" y="76"/>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2" name="Group 6639"/>
                        <wpg:cNvGrpSpPr>
                          <a:grpSpLocks/>
                        </wpg:cNvGrpSpPr>
                        <wpg:grpSpPr bwMode="auto">
                          <a:xfrm>
                            <a:off x="3094" y="8195"/>
                            <a:ext cx="58" cy="39"/>
                            <a:chOff x="3094" y="8195"/>
                            <a:chExt cx="58" cy="39"/>
                          </a:xfrm>
                        </wpg:grpSpPr>
                        <wps:wsp>
                          <wps:cNvPr id="6693" name="Freeform 6640"/>
                          <wps:cNvSpPr>
                            <a:spLocks/>
                          </wps:cNvSpPr>
                          <wps:spPr bwMode="auto">
                            <a:xfrm>
                              <a:off x="3094" y="8195"/>
                              <a:ext cx="58" cy="39"/>
                            </a:xfrm>
                            <a:custGeom>
                              <a:avLst/>
                              <a:gdLst>
                                <a:gd name="T0" fmla="+- 0 3094 3094"/>
                                <a:gd name="T1" fmla="*/ T0 w 58"/>
                                <a:gd name="T2" fmla="+- 0 8195 8195"/>
                                <a:gd name="T3" fmla="*/ 8195 h 39"/>
                                <a:gd name="T4" fmla="+- 0 3152 3094"/>
                                <a:gd name="T5" fmla="*/ T4 w 58"/>
                                <a:gd name="T6" fmla="+- 0 8233 8195"/>
                                <a:gd name="T7" fmla="*/ 8233 h 39"/>
                              </a:gdLst>
                              <a:ahLst/>
                              <a:cxnLst>
                                <a:cxn ang="0">
                                  <a:pos x="T1" y="T3"/>
                                </a:cxn>
                                <a:cxn ang="0">
                                  <a:pos x="T5" y="T7"/>
                                </a:cxn>
                              </a:cxnLst>
                              <a:rect l="0" t="0" r="r" b="b"/>
                              <a:pathLst>
                                <a:path w="58" h="39">
                                  <a:moveTo>
                                    <a:pt x="0" y="0"/>
                                  </a:moveTo>
                                  <a:lnTo>
                                    <a:pt x="58" y="38"/>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4" name="Group 6637"/>
                        <wpg:cNvGrpSpPr>
                          <a:grpSpLocks/>
                        </wpg:cNvGrpSpPr>
                        <wpg:grpSpPr bwMode="auto">
                          <a:xfrm>
                            <a:off x="3152" y="8233"/>
                            <a:ext cx="39" cy="96"/>
                            <a:chOff x="3152" y="8233"/>
                            <a:chExt cx="39" cy="96"/>
                          </a:xfrm>
                        </wpg:grpSpPr>
                        <wps:wsp>
                          <wps:cNvPr id="6695" name="Freeform 6638"/>
                          <wps:cNvSpPr>
                            <a:spLocks/>
                          </wps:cNvSpPr>
                          <wps:spPr bwMode="auto">
                            <a:xfrm>
                              <a:off x="3152" y="8233"/>
                              <a:ext cx="39" cy="96"/>
                            </a:xfrm>
                            <a:custGeom>
                              <a:avLst/>
                              <a:gdLst>
                                <a:gd name="T0" fmla="+- 0 3152 3152"/>
                                <a:gd name="T1" fmla="*/ T0 w 39"/>
                                <a:gd name="T2" fmla="+- 0 8233 8233"/>
                                <a:gd name="T3" fmla="*/ 8233 h 96"/>
                                <a:gd name="T4" fmla="+- 0 3190 3152"/>
                                <a:gd name="T5" fmla="*/ T4 w 39"/>
                                <a:gd name="T6" fmla="+- 0 8329 8233"/>
                                <a:gd name="T7" fmla="*/ 8329 h 96"/>
                              </a:gdLst>
                              <a:ahLst/>
                              <a:cxnLst>
                                <a:cxn ang="0">
                                  <a:pos x="T1" y="T3"/>
                                </a:cxn>
                                <a:cxn ang="0">
                                  <a:pos x="T5" y="T7"/>
                                </a:cxn>
                              </a:cxnLst>
                              <a:rect l="0" t="0" r="r" b="b"/>
                              <a:pathLst>
                                <a:path w="39" h="96">
                                  <a:moveTo>
                                    <a:pt x="0" y="0"/>
                                  </a:moveTo>
                                  <a:lnTo>
                                    <a:pt x="38" y="96"/>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6" name="Group 6635"/>
                        <wpg:cNvGrpSpPr>
                          <a:grpSpLocks/>
                        </wpg:cNvGrpSpPr>
                        <wpg:grpSpPr bwMode="auto">
                          <a:xfrm>
                            <a:off x="3190" y="8329"/>
                            <a:ext cx="58" cy="344"/>
                            <a:chOff x="3190" y="8329"/>
                            <a:chExt cx="58" cy="344"/>
                          </a:xfrm>
                        </wpg:grpSpPr>
                        <wps:wsp>
                          <wps:cNvPr id="6697" name="Freeform 6636"/>
                          <wps:cNvSpPr>
                            <a:spLocks/>
                          </wps:cNvSpPr>
                          <wps:spPr bwMode="auto">
                            <a:xfrm>
                              <a:off x="3190" y="8329"/>
                              <a:ext cx="58" cy="344"/>
                            </a:xfrm>
                            <a:custGeom>
                              <a:avLst/>
                              <a:gdLst>
                                <a:gd name="T0" fmla="+- 0 3190 3190"/>
                                <a:gd name="T1" fmla="*/ T0 w 58"/>
                                <a:gd name="T2" fmla="+- 0 8329 8329"/>
                                <a:gd name="T3" fmla="*/ 8329 h 344"/>
                                <a:gd name="T4" fmla="+- 0 3247 3190"/>
                                <a:gd name="T5" fmla="*/ T4 w 58"/>
                                <a:gd name="T6" fmla="+- 0 8672 8329"/>
                                <a:gd name="T7" fmla="*/ 8672 h 344"/>
                              </a:gdLst>
                              <a:ahLst/>
                              <a:cxnLst>
                                <a:cxn ang="0">
                                  <a:pos x="T1" y="T3"/>
                                </a:cxn>
                                <a:cxn ang="0">
                                  <a:pos x="T5" y="T7"/>
                                </a:cxn>
                              </a:cxnLst>
                              <a:rect l="0" t="0" r="r" b="b"/>
                              <a:pathLst>
                                <a:path w="58" h="344">
                                  <a:moveTo>
                                    <a:pt x="0" y="0"/>
                                  </a:moveTo>
                                  <a:lnTo>
                                    <a:pt x="57" y="34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8" name="Group 6633"/>
                        <wpg:cNvGrpSpPr>
                          <a:grpSpLocks/>
                        </wpg:cNvGrpSpPr>
                        <wpg:grpSpPr bwMode="auto">
                          <a:xfrm>
                            <a:off x="3247" y="8252"/>
                            <a:ext cx="58" cy="420"/>
                            <a:chOff x="3247" y="8252"/>
                            <a:chExt cx="58" cy="420"/>
                          </a:xfrm>
                        </wpg:grpSpPr>
                        <wps:wsp>
                          <wps:cNvPr id="6699" name="Freeform 6634"/>
                          <wps:cNvSpPr>
                            <a:spLocks/>
                          </wps:cNvSpPr>
                          <wps:spPr bwMode="auto">
                            <a:xfrm>
                              <a:off x="3247" y="8252"/>
                              <a:ext cx="58" cy="420"/>
                            </a:xfrm>
                            <a:custGeom>
                              <a:avLst/>
                              <a:gdLst>
                                <a:gd name="T0" fmla="+- 0 3247 3247"/>
                                <a:gd name="T1" fmla="*/ T0 w 58"/>
                                <a:gd name="T2" fmla="+- 0 8672 8252"/>
                                <a:gd name="T3" fmla="*/ 8672 h 420"/>
                                <a:gd name="T4" fmla="+- 0 3304 3247"/>
                                <a:gd name="T5" fmla="*/ T4 w 58"/>
                                <a:gd name="T6" fmla="+- 0 8252 8252"/>
                                <a:gd name="T7" fmla="*/ 8252 h 420"/>
                              </a:gdLst>
                              <a:ahLst/>
                              <a:cxnLst>
                                <a:cxn ang="0">
                                  <a:pos x="T1" y="T3"/>
                                </a:cxn>
                                <a:cxn ang="0">
                                  <a:pos x="T5" y="T7"/>
                                </a:cxn>
                              </a:cxnLst>
                              <a:rect l="0" t="0" r="r" b="b"/>
                              <a:pathLst>
                                <a:path w="58" h="420">
                                  <a:moveTo>
                                    <a:pt x="0" y="420"/>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0" name="Group 6631"/>
                        <wpg:cNvGrpSpPr>
                          <a:grpSpLocks/>
                        </wpg:cNvGrpSpPr>
                        <wpg:grpSpPr bwMode="auto">
                          <a:xfrm>
                            <a:off x="3304" y="8252"/>
                            <a:ext cx="39" cy="344"/>
                            <a:chOff x="3304" y="8252"/>
                            <a:chExt cx="39" cy="344"/>
                          </a:xfrm>
                        </wpg:grpSpPr>
                        <wps:wsp>
                          <wps:cNvPr id="6701" name="Freeform 6632"/>
                          <wps:cNvSpPr>
                            <a:spLocks/>
                          </wps:cNvSpPr>
                          <wps:spPr bwMode="auto">
                            <a:xfrm>
                              <a:off x="3304" y="8252"/>
                              <a:ext cx="39" cy="344"/>
                            </a:xfrm>
                            <a:custGeom>
                              <a:avLst/>
                              <a:gdLst>
                                <a:gd name="T0" fmla="+- 0 3304 3304"/>
                                <a:gd name="T1" fmla="*/ T0 w 39"/>
                                <a:gd name="T2" fmla="+- 0 8252 8252"/>
                                <a:gd name="T3" fmla="*/ 8252 h 344"/>
                                <a:gd name="T4" fmla="+- 0 3343 3304"/>
                                <a:gd name="T5" fmla="*/ T4 w 39"/>
                                <a:gd name="T6" fmla="+- 0 8596 8252"/>
                                <a:gd name="T7" fmla="*/ 8596 h 344"/>
                              </a:gdLst>
                              <a:ahLst/>
                              <a:cxnLst>
                                <a:cxn ang="0">
                                  <a:pos x="T1" y="T3"/>
                                </a:cxn>
                                <a:cxn ang="0">
                                  <a:pos x="T5" y="T7"/>
                                </a:cxn>
                              </a:cxnLst>
                              <a:rect l="0" t="0" r="r" b="b"/>
                              <a:pathLst>
                                <a:path w="39" h="344">
                                  <a:moveTo>
                                    <a:pt x="0" y="0"/>
                                  </a:moveTo>
                                  <a:lnTo>
                                    <a:pt x="39" y="344"/>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2" name="Group 6629"/>
                        <wpg:cNvGrpSpPr>
                          <a:grpSpLocks/>
                        </wpg:cNvGrpSpPr>
                        <wpg:grpSpPr bwMode="auto">
                          <a:xfrm>
                            <a:off x="3343" y="8596"/>
                            <a:ext cx="58" cy="58"/>
                            <a:chOff x="3343" y="8596"/>
                            <a:chExt cx="58" cy="58"/>
                          </a:xfrm>
                        </wpg:grpSpPr>
                        <wps:wsp>
                          <wps:cNvPr id="6703" name="Freeform 6630"/>
                          <wps:cNvSpPr>
                            <a:spLocks/>
                          </wps:cNvSpPr>
                          <wps:spPr bwMode="auto">
                            <a:xfrm>
                              <a:off x="3343" y="8596"/>
                              <a:ext cx="58" cy="58"/>
                            </a:xfrm>
                            <a:custGeom>
                              <a:avLst/>
                              <a:gdLst>
                                <a:gd name="T0" fmla="+- 0 3343 3343"/>
                                <a:gd name="T1" fmla="*/ T0 w 58"/>
                                <a:gd name="T2" fmla="+- 0 8596 8596"/>
                                <a:gd name="T3" fmla="*/ 8596 h 58"/>
                                <a:gd name="T4" fmla="+- 0 3400 3343"/>
                                <a:gd name="T5" fmla="*/ T4 w 58"/>
                                <a:gd name="T6" fmla="+- 0 8653 8596"/>
                                <a:gd name="T7" fmla="*/ 8653 h 58"/>
                              </a:gdLst>
                              <a:ahLst/>
                              <a:cxnLst>
                                <a:cxn ang="0">
                                  <a:pos x="T1" y="T3"/>
                                </a:cxn>
                                <a:cxn ang="0">
                                  <a:pos x="T5" y="T7"/>
                                </a:cxn>
                              </a:cxnLst>
                              <a:rect l="0" t="0" r="r" b="b"/>
                              <a:pathLst>
                                <a:path w="58" h="58">
                                  <a:moveTo>
                                    <a:pt x="0" y="0"/>
                                  </a:moveTo>
                                  <a:lnTo>
                                    <a:pt x="57" y="5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4" name="Group 6627"/>
                        <wpg:cNvGrpSpPr>
                          <a:grpSpLocks/>
                        </wpg:cNvGrpSpPr>
                        <wpg:grpSpPr bwMode="auto">
                          <a:xfrm>
                            <a:off x="3400" y="8653"/>
                            <a:ext cx="58" cy="39"/>
                            <a:chOff x="3400" y="8653"/>
                            <a:chExt cx="58" cy="39"/>
                          </a:xfrm>
                        </wpg:grpSpPr>
                        <wps:wsp>
                          <wps:cNvPr id="6705" name="Freeform 6628"/>
                          <wps:cNvSpPr>
                            <a:spLocks/>
                          </wps:cNvSpPr>
                          <wps:spPr bwMode="auto">
                            <a:xfrm>
                              <a:off x="3400" y="8653"/>
                              <a:ext cx="58" cy="39"/>
                            </a:xfrm>
                            <a:custGeom>
                              <a:avLst/>
                              <a:gdLst>
                                <a:gd name="T0" fmla="+- 0 3400 3400"/>
                                <a:gd name="T1" fmla="*/ T0 w 58"/>
                                <a:gd name="T2" fmla="+- 0 8653 8653"/>
                                <a:gd name="T3" fmla="*/ 8653 h 39"/>
                                <a:gd name="T4" fmla="+- 0 3457 3400"/>
                                <a:gd name="T5" fmla="*/ T4 w 58"/>
                                <a:gd name="T6" fmla="+- 0 8691 8653"/>
                                <a:gd name="T7" fmla="*/ 8691 h 39"/>
                              </a:gdLst>
                              <a:ahLst/>
                              <a:cxnLst>
                                <a:cxn ang="0">
                                  <a:pos x="T1" y="T3"/>
                                </a:cxn>
                                <a:cxn ang="0">
                                  <a:pos x="T5" y="T7"/>
                                </a:cxn>
                              </a:cxnLst>
                              <a:rect l="0" t="0" r="r" b="b"/>
                              <a:pathLst>
                                <a:path w="58" h="39">
                                  <a:moveTo>
                                    <a:pt x="0" y="0"/>
                                  </a:moveTo>
                                  <a:lnTo>
                                    <a:pt x="57" y="38"/>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6" name="Group 6625"/>
                        <wpg:cNvGrpSpPr>
                          <a:grpSpLocks/>
                        </wpg:cNvGrpSpPr>
                        <wpg:grpSpPr bwMode="auto">
                          <a:xfrm>
                            <a:off x="3457" y="8520"/>
                            <a:ext cx="58" cy="172"/>
                            <a:chOff x="3457" y="8520"/>
                            <a:chExt cx="58" cy="172"/>
                          </a:xfrm>
                        </wpg:grpSpPr>
                        <wps:wsp>
                          <wps:cNvPr id="6707" name="Freeform 6626"/>
                          <wps:cNvSpPr>
                            <a:spLocks/>
                          </wps:cNvSpPr>
                          <wps:spPr bwMode="auto">
                            <a:xfrm>
                              <a:off x="3457" y="8520"/>
                              <a:ext cx="58" cy="172"/>
                            </a:xfrm>
                            <a:custGeom>
                              <a:avLst/>
                              <a:gdLst>
                                <a:gd name="T0" fmla="+- 0 3457 3457"/>
                                <a:gd name="T1" fmla="*/ T0 w 58"/>
                                <a:gd name="T2" fmla="+- 0 8691 8520"/>
                                <a:gd name="T3" fmla="*/ 8691 h 172"/>
                                <a:gd name="T4" fmla="+- 0 3514 3457"/>
                                <a:gd name="T5" fmla="*/ T4 w 58"/>
                                <a:gd name="T6" fmla="+- 0 8520 8520"/>
                                <a:gd name="T7" fmla="*/ 8520 h 172"/>
                              </a:gdLst>
                              <a:ahLst/>
                              <a:cxnLst>
                                <a:cxn ang="0">
                                  <a:pos x="T1" y="T3"/>
                                </a:cxn>
                                <a:cxn ang="0">
                                  <a:pos x="T5" y="T7"/>
                                </a:cxn>
                              </a:cxnLst>
                              <a:rect l="0" t="0" r="r" b="b"/>
                              <a:pathLst>
                                <a:path w="58" h="172">
                                  <a:moveTo>
                                    <a:pt x="0" y="171"/>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8" name="Group 6623"/>
                        <wpg:cNvGrpSpPr>
                          <a:grpSpLocks/>
                        </wpg:cNvGrpSpPr>
                        <wpg:grpSpPr bwMode="auto">
                          <a:xfrm>
                            <a:off x="3514" y="8520"/>
                            <a:ext cx="39" cy="478"/>
                            <a:chOff x="3514" y="8520"/>
                            <a:chExt cx="39" cy="478"/>
                          </a:xfrm>
                        </wpg:grpSpPr>
                        <wps:wsp>
                          <wps:cNvPr id="6709" name="Freeform 6624"/>
                          <wps:cNvSpPr>
                            <a:spLocks/>
                          </wps:cNvSpPr>
                          <wps:spPr bwMode="auto">
                            <a:xfrm>
                              <a:off x="3514" y="8520"/>
                              <a:ext cx="39" cy="478"/>
                            </a:xfrm>
                            <a:custGeom>
                              <a:avLst/>
                              <a:gdLst>
                                <a:gd name="T0" fmla="+- 0 3514 3514"/>
                                <a:gd name="T1" fmla="*/ T0 w 39"/>
                                <a:gd name="T2" fmla="+- 0 8520 8520"/>
                                <a:gd name="T3" fmla="*/ 8520 h 478"/>
                                <a:gd name="T4" fmla="+- 0 3553 3514"/>
                                <a:gd name="T5" fmla="*/ T4 w 39"/>
                                <a:gd name="T6" fmla="+- 0 8997 8520"/>
                                <a:gd name="T7" fmla="*/ 8997 h 478"/>
                              </a:gdLst>
                              <a:ahLst/>
                              <a:cxnLst>
                                <a:cxn ang="0">
                                  <a:pos x="T1" y="T3"/>
                                </a:cxn>
                                <a:cxn ang="0">
                                  <a:pos x="T5" y="T7"/>
                                </a:cxn>
                              </a:cxnLst>
                              <a:rect l="0" t="0" r="r" b="b"/>
                              <a:pathLst>
                                <a:path w="39" h="478">
                                  <a:moveTo>
                                    <a:pt x="0" y="0"/>
                                  </a:moveTo>
                                  <a:lnTo>
                                    <a:pt x="39" y="47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0" name="Group 6621"/>
                        <wpg:cNvGrpSpPr>
                          <a:grpSpLocks/>
                        </wpg:cNvGrpSpPr>
                        <wpg:grpSpPr bwMode="auto">
                          <a:xfrm>
                            <a:off x="3553" y="8825"/>
                            <a:ext cx="58" cy="172"/>
                            <a:chOff x="3553" y="8825"/>
                            <a:chExt cx="58" cy="172"/>
                          </a:xfrm>
                        </wpg:grpSpPr>
                        <wps:wsp>
                          <wps:cNvPr id="6711" name="Freeform 6622"/>
                          <wps:cNvSpPr>
                            <a:spLocks/>
                          </wps:cNvSpPr>
                          <wps:spPr bwMode="auto">
                            <a:xfrm>
                              <a:off x="3553" y="8825"/>
                              <a:ext cx="58" cy="172"/>
                            </a:xfrm>
                            <a:custGeom>
                              <a:avLst/>
                              <a:gdLst>
                                <a:gd name="T0" fmla="+- 0 3553 3553"/>
                                <a:gd name="T1" fmla="*/ T0 w 58"/>
                                <a:gd name="T2" fmla="+- 0 8997 8825"/>
                                <a:gd name="T3" fmla="*/ 8997 h 172"/>
                                <a:gd name="T4" fmla="+- 0 3610 3553"/>
                                <a:gd name="T5" fmla="*/ T4 w 58"/>
                                <a:gd name="T6" fmla="+- 0 8825 8825"/>
                                <a:gd name="T7" fmla="*/ 8825 h 172"/>
                              </a:gdLst>
                              <a:ahLst/>
                              <a:cxnLst>
                                <a:cxn ang="0">
                                  <a:pos x="T1" y="T3"/>
                                </a:cxn>
                                <a:cxn ang="0">
                                  <a:pos x="T5" y="T7"/>
                                </a:cxn>
                              </a:cxnLst>
                              <a:rect l="0" t="0" r="r" b="b"/>
                              <a:pathLst>
                                <a:path w="58" h="172">
                                  <a:moveTo>
                                    <a:pt x="0" y="172"/>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2" name="Group 6619"/>
                        <wpg:cNvGrpSpPr>
                          <a:grpSpLocks/>
                        </wpg:cNvGrpSpPr>
                        <wpg:grpSpPr bwMode="auto">
                          <a:xfrm>
                            <a:off x="3610" y="8749"/>
                            <a:ext cx="58" cy="77"/>
                            <a:chOff x="3610" y="8749"/>
                            <a:chExt cx="58" cy="77"/>
                          </a:xfrm>
                        </wpg:grpSpPr>
                        <wps:wsp>
                          <wps:cNvPr id="6713" name="Freeform 6620"/>
                          <wps:cNvSpPr>
                            <a:spLocks/>
                          </wps:cNvSpPr>
                          <wps:spPr bwMode="auto">
                            <a:xfrm>
                              <a:off x="3610" y="8749"/>
                              <a:ext cx="58" cy="77"/>
                            </a:xfrm>
                            <a:custGeom>
                              <a:avLst/>
                              <a:gdLst>
                                <a:gd name="T0" fmla="+- 0 3610 3610"/>
                                <a:gd name="T1" fmla="*/ T0 w 58"/>
                                <a:gd name="T2" fmla="+- 0 8825 8749"/>
                                <a:gd name="T3" fmla="*/ 8825 h 77"/>
                                <a:gd name="T4" fmla="+- 0 3667 3610"/>
                                <a:gd name="T5" fmla="*/ T4 w 58"/>
                                <a:gd name="T6" fmla="+- 0 8749 8749"/>
                                <a:gd name="T7" fmla="*/ 8749 h 77"/>
                              </a:gdLst>
                              <a:ahLst/>
                              <a:cxnLst>
                                <a:cxn ang="0">
                                  <a:pos x="T1" y="T3"/>
                                </a:cxn>
                                <a:cxn ang="0">
                                  <a:pos x="T5" y="T7"/>
                                </a:cxn>
                              </a:cxnLst>
                              <a:rect l="0" t="0" r="r" b="b"/>
                              <a:pathLst>
                                <a:path w="58" h="77">
                                  <a:moveTo>
                                    <a:pt x="0" y="76"/>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4" name="Group 6617"/>
                        <wpg:cNvGrpSpPr>
                          <a:grpSpLocks/>
                        </wpg:cNvGrpSpPr>
                        <wpg:grpSpPr bwMode="auto">
                          <a:xfrm>
                            <a:off x="3667" y="8749"/>
                            <a:ext cx="58" cy="134"/>
                            <a:chOff x="3667" y="8749"/>
                            <a:chExt cx="58" cy="134"/>
                          </a:xfrm>
                        </wpg:grpSpPr>
                        <wps:wsp>
                          <wps:cNvPr id="6715" name="Freeform 6618"/>
                          <wps:cNvSpPr>
                            <a:spLocks/>
                          </wps:cNvSpPr>
                          <wps:spPr bwMode="auto">
                            <a:xfrm>
                              <a:off x="3667" y="8749"/>
                              <a:ext cx="58" cy="134"/>
                            </a:xfrm>
                            <a:custGeom>
                              <a:avLst/>
                              <a:gdLst>
                                <a:gd name="T0" fmla="+- 0 3667 3667"/>
                                <a:gd name="T1" fmla="*/ T0 w 58"/>
                                <a:gd name="T2" fmla="+- 0 8749 8749"/>
                                <a:gd name="T3" fmla="*/ 8749 h 134"/>
                                <a:gd name="T4" fmla="+- 0 3724 3667"/>
                                <a:gd name="T5" fmla="*/ T4 w 58"/>
                                <a:gd name="T6" fmla="+- 0 8882 8749"/>
                                <a:gd name="T7" fmla="*/ 8882 h 134"/>
                              </a:gdLst>
                              <a:ahLst/>
                              <a:cxnLst>
                                <a:cxn ang="0">
                                  <a:pos x="T1" y="T3"/>
                                </a:cxn>
                                <a:cxn ang="0">
                                  <a:pos x="T5" y="T7"/>
                                </a:cxn>
                              </a:cxnLst>
                              <a:rect l="0" t="0" r="r" b="b"/>
                              <a:pathLst>
                                <a:path w="58" h="134">
                                  <a:moveTo>
                                    <a:pt x="0" y="0"/>
                                  </a:moveTo>
                                  <a:lnTo>
                                    <a:pt x="57" y="13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6" name="Group 6615"/>
                        <wpg:cNvGrpSpPr>
                          <a:grpSpLocks/>
                        </wpg:cNvGrpSpPr>
                        <wpg:grpSpPr bwMode="auto">
                          <a:xfrm>
                            <a:off x="3724" y="8882"/>
                            <a:ext cx="39" cy="153"/>
                            <a:chOff x="3724" y="8882"/>
                            <a:chExt cx="39" cy="153"/>
                          </a:xfrm>
                        </wpg:grpSpPr>
                        <wps:wsp>
                          <wps:cNvPr id="6717" name="Freeform 6616"/>
                          <wps:cNvSpPr>
                            <a:spLocks/>
                          </wps:cNvSpPr>
                          <wps:spPr bwMode="auto">
                            <a:xfrm>
                              <a:off x="3724" y="8882"/>
                              <a:ext cx="39" cy="153"/>
                            </a:xfrm>
                            <a:custGeom>
                              <a:avLst/>
                              <a:gdLst>
                                <a:gd name="T0" fmla="+- 0 3724 3724"/>
                                <a:gd name="T1" fmla="*/ T0 w 39"/>
                                <a:gd name="T2" fmla="+- 0 8882 8882"/>
                                <a:gd name="T3" fmla="*/ 8882 h 153"/>
                                <a:gd name="T4" fmla="+- 0 3763 3724"/>
                                <a:gd name="T5" fmla="*/ T4 w 39"/>
                                <a:gd name="T6" fmla="+- 0 9035 8882"/>
                                <a:gd name="T7" fmla="*/ 9035 h 153"/>
                              </a:gdLst>
                              <a:ahLst/>
                              <a:cxnLst>
                                <a:cxn ang="0">
                                  <a:pos x="T1" y="T3"/>
                                </a:cxn>
                                <a:cxn ang="0">
                                  <a:pos x="T5" y="T7"/>
                                </a:cxn>
                              </a:cxnLst>
                              <a:rect l="0" t="0" r="r" b="b"/>
                              <a:pathLst>
                                <a:path w="39" h="153">
                                  <a:moveTo>
                                    <a:pt x="0" y="0"/>
                                  </a:moveTo>
                                  <a:lnTo>
                                    <a:pt x="39" y="15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8" name="Group 6613"/>
                        <wpg:cNvGrpSpPr>
                          <a:grpSpLocks/>
                        </wpg:cNvGrpSpPr>
                        <wpg:grpSpPr bwMode="auto">
                          <a:xfrm>
                            <a:off x="3763" y="8768"/>
                            <a:ext cx="58" cy="268"/>
                            <a:chOff x="3763" y="8768"/>
                            <a:chExt cx="58" cy="268"/>
                          </a:xfrm>
                        </wpg:grpSpPr>
                        <wps:wsp>
                          <wps:cNvPr id="6719" name="Freeform 6614"/>
                          <wps:cNvSpPr>
                            <a:spLocks/>
                          </wps:cNvSpPr>
                          <wps:spPr bwMode="auto">
                            <a:xfrm>
                              <a:off x="3763" y="8768"/>
                              <a:ext cx="58" cy="268"/>
                            </a:xfrm>
                            <a:custGeom>
                              <a:avLst/>
                              <a:gdLst>
                                <a:gd name="T0" fmla="+- 0 3763 3763"/>
                                <a:gd name="T1" fmla="*/ T0 w 58"/>
                                <a:gd name="T2" fmla="+- 0 9035 8768"/>
                                <a:gd name="T3" fmla="*/ 9035 h 268"/>
                                <a:gd name="T4" fmla="+- 0 3820 3763"/>
                                <a:gd name="T5" fmla="*/ T4 w 58"/>
                                <a:gd name="T6" fmla="+- 0 8768 8768"/>
                                <a:gd name="T7" fmla="*/ 8768 h 268"/>
                              </a:gdLst>
                              <a:ahLst/>
                              <a:cxnLst>
                                <a:cxn ang="0">
                                  <a:pos x="T1" y="T3"/>
                                </a:cxn>
                                <a:cxn ang="0">
                                  <a:pos x="T5" y="T7"/>
                                </a:cxn>
                              </a:cxnLst>
                              <a:rect l="0" t="0" r="r" b="b"/>
                              <a:pathLst>
                                <a:path w="58" h="268">
                                  <a:moveTo>
                                    <a:pt x="0" y="267"/>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0" name="Group 6611"/>
                        <wpg:cNvGrpSpPr>
                          <a:grpSpLocks/>
                        </wpg:cNvGrpSpPr>
                        <wpg:grpSpPr bwMode="auto">
                          <a:xfrm>
                            <a:off x="3820" y="8615"/>
                            <a:ext cx="58" cy="153"/>
                            <a:chOff x="3820" y="8615"/>
                            <a:chExt cx="58" cy="153"/>
                          </a:xfrm>
                        </wpg:grpSpPr>
                        <wps:wsp>
                          <wps:cNvPr id="6721" name="Freeform 6612"/>
                          <wps:cNvSpPr>
                            <a:spLocks/>
                          </wps:cNvSpPr>
                          <wps:spPr bwMode="auto">
                            <a:xfrm>
                              <a:off x="3820" y="8615"/>
                              <a:ext cx="58" cy="153"/>
                            </a:xfrm>
                            <a:custGeom>
                              <a:avLst/>
                              <a:gdLst>
                                <a:gd name="T0" fmla="+- 0 3820 3820"/>
                                <a:gd name="T1" fmla="*/ T0 w 58"/>
                                <a:gd name="T2" fmla="+- 0 8768 8615"/>
                                <a:gd name="T3" fmla="*/ 8768 h 153"/>
                                <a:gd name="T4" fmla="+- 0 3877 3820"/>
                                <a:gd name="T5" fmla="*/ T4 w 58"/>
                                <a:gd name="T6" fmla="+- 0 8615 8615"/>
                                <a:gd name="T7" fmla="*/ 8615 h 153"/>
                              </a:gdLst>
                              <a:ahLst/>
                              <a:cxnLst>
                                <a:cxn ang="0">
                                  <a:pos x="T1" y="T3"/>
                                </a:cxn>
                                <a:cxn ang="0">
                                  <a:pos x="T5" y="T7"/>
                                </a:cxn>
                              </a:cxnLst>
                              <a:rect l="0" t="0" r="r" b="b"/>
                              <a:pathLst>
                                <a:path w="58" h="153">
                                  <a:moveTo>
                                    <a:pt x="0" y="153"/>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2" name="Group 6609"/>
                        <wpg:cNvGrpSpPr>
                          <a:grpSpLocks/>
                        </wpg:cNvGrpSpPr>
                        <wpg:grpSpPr bwMode="auto">
                          <a:xfrm>
                            <a:off x="3877" y="8539"/>
                            <a:ext cx="58" cy="77"/>
                            <a:chOff x="3877" y="8539"/>
                            <a:chExt cx="58" cy="77"/>
                          </a:xfrm>
                        </wpg:grpSpPr>
                        <wps:wsp>
                          <wps:cNvPr id="6723" name="Freeform 6610"/>
                          <wps:cNvSpPr>
                            <a:spLocks/>
                          </wps:cNvSpPr>
                          <wps:spPr bwMode="auto">
                            <a:xfrm>
                              <a:off x="3877" y="8539"/>
                              <a:ext cx="58" cy="77"/>
                            </a:xfrm>
                            <a:custGeom>
                              <a:avLst/>
                              <a:gdLst>
                                <a:gd name="T0" fmla="+- 0 3877 3877"/>
                                <a:gd name="T1" fmla="*/ T0 w 58"/>
                                <a:gd name="T2" fmla="+- 0 8615 8539"/>
                                <a:gd name="T3" fmla="*/ 8615 h 77"/>
                                <a:gd name="T4" fmla="+- 0 3934 3877"/>
                                <a:gd name="T5" fmla="*/ T4 w 58"/>
                                <a:gd name="T6" fmla="+- 0 8539 8539"/>
                                <a:gd name="T7" fmla="*/ 8539 h 77"/>
                              </a:gdLst>
                              <a:ahLst/>
                              <a:cxnLst>
                                <a:cxn ang="0">
                                  <a:pos x="T1" y="T3"/>
                                </a:cxn>
                                <a:cxn ang="0">
                                  <a:pos x="T5" y="T7"/>
                                </a:cxn>
                              </a:cxnLst>
                              <a:rect l="0" t="0" r="r" b="b"/>
                              <a:pathLst>
                                <a:path w="58" h="77">
                                  <a:moveTo>
                                    <a:pt x="0" y="76"/>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4" name="Group 6607"/>
                        <wpg:cNvGrpSpPr>
                          <a:grpSpLocks/>
                        </wpg:cNvGrpSpPr>
                        <wpg:grpSpPr bwMode="auto">
                          <a:xfrm>
                            <a:off x="3934" y="8539"/>
                            <a:ext cx="39" cy="268"/>
                            <a:chOff x="3934" y="8539"/>
                            <a:chExt cx="39" cy="268"/>
                          </a:xfrm>
                        </wpg:grpSpPr>
                        <wps:wsp>
                          <wps:cNvPr id="6725" name="Freeform 6608"/>
                          <wps:cNvSpPr>
                            <a:spLocks/>
                          </wps:cNvSpPr>
                          <wps:spPr bwMode="auto">
                            <a:xfrm>
                              <a:off x="3934" y="8539"/>
                              <a:ext cx="39" cy="268"/>
                            </a:xfrm>
                            <a:custGeom>
                              <a:avLst/>
                              <a:gdLst>
                                <a:gd name="T0" fmla="+- 0 3934 3934"/>
                                <a:gd name="T1" fmla="*/ T0 w 39"/>
                                <a:gd name="T2" fmla="+- 0 8539 8539"/>
                                <a:gd name="T3" fmla="*/ 8539 h 268"/>
                                <a:gd name="T4" fmla="+- 0 3973 3934"/>
                                <a:gd name="T5" fmla="*/ T4 w 39"/>
                                <a:gd name="T6" fmla="+- 0 8806 8539"/>
                                <a:gd name="T7" fmla="*/ 8806 h 268"/>
                              </a:gdLst>
                              <a:ahLst/>
                              <a:cxnLst>
                                <a:cxn ang="0">
                                  <a:pos x="T1" y="T3"/>
                                </a:cxn>
                                <a:cxn ang="0">
                                  <a:pos x="T5" y="T7"/>
                                </a:cxn>
                              </a:cxnLst>
                              <a:rect l="0" t="0" r="r" b="b"/>
                              <a:pathLst>
                                <a:path w="39" h="268">
                                  <a:moveTo>
                                    <a:pt x="0" y="0"/>
                                  </a:moveTo>
                                  <a:lnTo>
                                    <a:pt x="39" y="26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6" name="Group 6605"/>
                        <wpg:cNvGrpSpPr>
                          <a:grpSpLocks/>
                        </wpg:cNvGrpSpPr>
                        <wpg:grpSpPr bwMode="auto">
                          <a:xfrm>
                            <a:off x="3973" y="8386"/>
                            <a:ext cx="58" cy="421"/>
                            <a:chOff x="3973" y="8386"/>
                            <a:chExt cx="58" cy="421"/>
                          </a:xfrm>
                        </wpg:grpSpPr>
                        <wps:wsp>
                          <wps:cNvPr id="6727" name="Freeform 6606"/>
                          <wps:cNvSpPr>
                            <a:spLocks/>
                          </wps:cNvSpPr>
                          <wps:spPr bwMode="auto">
                            <a:xfrm>
                              <a:off x="3973" y="8386"/>
                              <a:ext cx="58" cy="421"/>
                            </a:xfrm>
                            <a:custGeom>
                              <a:avLst/>
                              <a:gdLst>
                                <a:gd name="T0" fmla="+- 0 3973 3973"/>
                                <a:gd name="T1" fmla="*/ T0 w 58"/>
                                <a:gd name="T2" fmla="+- 0 8806 8386"/>
                                <a:gd name="T3" fmla="*/ 8806 h 421"/>
                                <a:gd name="T4" fmla="+- 0 4030 3973"/>
                                <a:gd name="T5" fmla="*/ T4 w 58"/>
                                <a:gd name="T6" fmla="+- 0 8386 8386"/>
                                <a:gd name="T7" fmla="*/ 8386 h 421"/>
                              </a:gdLst>
                              <a:ahLst/>
                              <a:cxnLst>
                                <a:cxn ang="0">
                                  <a:pos x="T1" y="T3"/>
                                </a:cxn>
                                <a:cxn ang="0">
                                  <a:pos x="T5" y="T7"/>
                                </a:cxn>
                              </a:cxnLst>
                              <a:rect l="0" t="0" r="r" b="b"/>
                              <a:pathLst>
                                <a:path w="58" h="421">
                                  <a:moveTo>
                                    <a:pt x="0" y="420"/>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8" name="Group 6603"/>
                        <wpg:cNvGrpSpPr>
                          <a:grpSpLocks/>
                        </wpg:cNvGrpSpPr>
                        <wpg:grpSpPr bwMode="auto">
                          <a:xfrm>
                            <a:off x="4030" y="8138"/>
                            <a:ext cx="58" cy="249"/>
                            <a:chOff x="4030" y="8138"/>
                            <a:chExt cx="58" cy="249"/>
                          </a:xfrm>
                        </wpg:grpSpPr>
                        <wps:wsp>
                          <wps:cNvPr id="6729" name="Freeform 6604"/>
                          <wps:cNvSpPr>
                            <a:spLocks/>
                          </wps:cNvSpPr>
                          <wps:spPr bwMode="auto">
                            <a:xfrm>
                              <a:off x="4030" y="8138"/>
                              <a:ext cx="58" cy="249"/>
                            </a:xfrm>
                            <a:custGeom>
                              <a:avLst/>
                              <a:gdLst>
                                <a:gd name="T0" fmla="+- 0 4030 4030"/>
                                <a:gd name="T1" fmla="*/ T0 w 58"/>
                                <a:gd name="T2" fmla="+- 0 8386 8138"/>
                                <a:gd name="T3" fmla="*/ 8386 h 249"/>
                                <a:gd name="T4" fmla="+- 0 4087 4030"/>
                                <a:gd name="T5" fmla="*/ T4 w 58"/>
                                <a:gd name="T6" fmla="+- 0 8138 8138"/>
                                <a:gd name="T7" fmla="*/ 8138 h 249"/>
                              </a:gdLst>
                              <a:ahLst/>
                              <a:cxnLst>
                                <a:cxn ang="0">
                                  <a:pos x="T1" y="T3"/>
                                </a:cxn>
                                <a:cxn ang="0">
                                  <a:pos x="T5" y="T7"/>
                                </a:cxn>
                              </a:cxnLst>
                              <a:rect l="0" t="0" r="r" b="b"/>
                              <a:pathLst>
                                <a:path w="58" h="249">
                                  <a:moveTo>
                                    <a:pt x="0" y="24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0" name="Group 6601"/>
                        <wpg:cNvGrpSpPr>
                          <a:grpSpLocks/>
                        </wpg:cNvGrpSpPr>
                        <wpg:grpSpPr bwMode="auto">
                          <a:xfrm>
                            <a:off x="4087" y="8100"/>
                            <a:ext cx="58" cy="39"/>
                            <a:chOff x="4087" y="8100"/>
                            <a:chExt cx="58" cy="39"/>
                          </a:xfrm>
                        </wpg:grpSpPr>
                        <wps:wsp>
                          <wps:cNvPr id="6731" name="Freeform 6602"/>
                          <wps:cNvSpPr>
                            <a:spLocks/>
                          </wps:cNvSpPr>
                          <wps:spPr bwMode="auto">
                            <a:xfrm>
                              <a:off x="4087" y="8100"/>
                              <a:ext cx="58" cy="39"/>
                            </a:xfrm>
                            <a:custGeom>
                              <a:avLst/>
                              <a:gdLst>
                                <a:gd name="T0" fmla="+- 0 4087 4087"/>
                                <a:gd name="T1" fmla="*/ T0 w 58"/>
                                <a:gd name="T2" fmla="+- 0 8138 8100"/>
                                <a:gd name="T3" fmla="*/ 8138 h 39"/>
                                <a:gd name="T4" fmla="+- 0 4144 4087"/>
                                <a:gd name="T5" fmla="*/ T4 w 58"/>
                                <a:gd name="T6" fmla="+- 0 8100 8100"/>
                                <a:gd name="T7" fmla="*/ 8100 h 39"/>
                              </a:gdLst>
                              <a:ahLst/>
                              <a:cxnLst>
                                <a:cxn ang="0">
                                  <a:pos x="T1" y="T3"/>
                                </a:cxn>
                                <a:cxn ang="0">
                                  <a:pos x="T5" y="T7"/>
                                </a:cxn>
                              </a:cxnLst>
                              <a:rect l="0" t="0" r="r" b="b"/>
                              <a:pathLst>
                                <a:path w="58" h="39">
                                  <a:moveTo>
                                    <a:pt x="0" y="3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2" name="Group 6599"/>
                        <wpg:cNvGrpSpPr>
                          <a:grpSpLocks/>
                        </wpg:cNvGrpSpPr>
                        <wpg:grpSpPr bwMode="auto">
                          <a:xfrm>
                            <a:off x="4144" y="7851"/>
                            <a:ext cx="39" cy="249"/>
                            <a:chOff x="4144" y="7851"/>
                            <a:chExt cx="39" cy="249"/>
                          </a:xfrm>
                        </wpg:grpSpPr>
                        <wps:wsp>
                          <wps:cNvPr id="6733" name="Freeform 6600"/>
                          <wps:cNvSpPr>
                            <a:spLocks/>
                          </wps:cNvSpPr>
                          <wps:spPr bwMode="auto">
                            <a:xfrm>
                              <a:off x="4144" y="7851"/>
                              <a:ext cx="39" cy="249"/>
                            </a:xfrm>
                            <a:custGeom>
                              <a:avLst/>
                              <a:gdLst>
                                <a:gd name="T0" fmla="+- 0 4144 4144"/>
                                <a:gd name="T1" fmla="*/ T0 w 39"/>
                                <a:gd name="T2" fmla="+- 0 8100 7851"/>
                                <a:gd name="T3" fmla="*/ 8100 h 249"/>
                                <a:gd name="T4" fmla="+- 0 4183 4144"/>
                                <a:gd name="T5" fmla="*/ T4 w 39"/>
                                <a:gd name="T6" fmla="+- 0 7851 7851"/>
                                <a:gd name="T7" fmla="*/ 7851 h 249"/>
                              </a:gdLst>
                              <a:ahLst/>
                              <a:cxnLst>
                                <a:cxn ang="0">
                                  <a:pos x="T1" y="T3"/>
                                </a:cxn>
                                <a:cxn ang="0">
                                  <a:pos x="T5" y="T7"/>
                                </a:cxn>
                              </a:cxnLst>
                              <a:rect l="0" t="0" r="r" b="b"/>
                              <a:pathLst>
                                <a:path w="39" h="249">
                                  <a:moveTo>
                                    <a:pt x="0" y="249"/>
                                  </a:moveTo>
                                  <a:lnTo>
                                    <a:pt x="39"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4" name="Group 6597"/>
                        <wpg:cNvGrpSpPr>
                          <a:grpSpLocks/>
                        </wpg:cNvGrpSpPr>
                        <wpg:grpSpPr bwMode="auto">
                          <a:xfrm>
                            <a:off x="4183" y="7775"/>
                            <a:ext cx="58" cy="77"/>
                            <a:chOff x="4183" y="7775"/>
                            <a:chExt cx="58" cy="77"/>
                          </a:xfrm>
                        </wpg:grpSpPr>
                        <wps:wsp>
                          <wps:cNvPr id="6735" name="Freeform 6598"/>
                          <wps:cNvSpPr>
                            <a:spLocks/>
                          </wps:cNvSpPr>
                          <wps:spPr bwMode="auto">
                            <a:xfrm>
                              <a:off x="4183" y="7775"/>
                              <a:ext cx="58" cy="77"/>
                            </a:xfrm>
                            <a:custGeom>
                              <a:avLst/>
                              <a:gdLst>
                                <a:gd name="T0" fmla="+- 0 4183 4183"/>
                                <a:gd name="T1" fmla="*/ T0 w 58"/>
                                <a:gd name="T2" fmla="+- 0 7851 7775"/>
                                <a:gd name="T3" fmla="*/ 7851 h 77"/>
                                <a:gd name="T4" fmla="+- 0 4240 4183"/>
                                <a:gd name="T5" fmla="*/ T4 w 58"/>
                                <a:gd name="T6" fmla="+- 0 7775 7775"/>
                                <a:gd name="T7" fmla="*/ 7775 h 77"/>
                              </a:gdLst>
                              <a:ahLst/>
                              <a:cxnLst>
                                <a:cxn ang="0">
                                  <a:pos x="T1" y="T3"/>
                                </a:cxn>
                                <a:cxn ang="0">
                                  <a:pos x="T5" y="T7"/>
                                </a:cxn>
                              </a:cxnLst>
                              <a:rect l="0" t="0" r="r" b="b"/>
                              <a:pathLst>
                                <a:path w="58" h="77">
                                  <a:moveTo>
                                    <a:pt x="0" y="76"/>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6" name="Group 6595"/>
                        <wpg:cNvGrpSpPr>
                          <a:grpSpLocks/>
                        </wpg:cNvGrpSpPr>
                        <wpg:grpSpPr bwMode="auto">
                          <a:xfrm>
                            <a:off x="4240" y="7584"/>
                            <a:ext cx="58" cy="191"/>
                            <a:chOff x="4240" y="7584"/>
                            <a:chExt cx="58" cy="191"/>
                          </a:xfrm>
                        </wpg:grpSpPr>
                        <wps:wsp>
                          <wps:cNvPr id="6737" name="Freeform 6596"/>
                          <wps:cNvSpPr>
                            <a:spLocks/>
                          </wps:cNvSpPr>
                          <wps:spPr bwMode="auto">
                            <a:xfrm>
                              <a:off x="4240" y="7584"/>
                              <a:ext cx="58" cy="191"/>
                            </a:xfrm>
                            <a:custGeom>
                              <a:avLst/>
                              <a:gdLst>
                                <a:gd name="T0" fmla="+- 0 4240 4240"/>
                                <a:gd name="T1" fmla="*/ T0 w 58"/>
                                <a:gd name="T2" fmla="+- 0 7775 7584"/>
                                <a:gd name="T3" fmla="*/ 7775 h 191"/>
                                <a:gd name="T4" fmla="+- 0 4297 4240"/>
                                <a:gd name="T5" fmla="*/ T4 w 58"/>
                                <a:gd name="T6" fmla="+- 0 7584 7584"/>
                                <a:gd name="T7" fmla="*/ 7584 h 191"/>
                              </a:gdLst>
                              <a:ahLst/>
                              <a:cxnLst>
                                <a:cxn ang="0">
                                  <a:pos x="T1" y="T3"/>
                                </a:cxn>
                                <a:cxn ang="0">
                                  <a:pos x="T5" y="T7"/>
                                </a:cxn>
                              </a:cxnLst>
                              <a:rect l="0" t="0" r="r" b="b"/>
                              <a:pathLst>
                                <a:path w="58" h="191">
                                  <a:moveTo>
                                    <a:pt x="0" y="191"/>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8" name="Group 6593"/>
                        <wpg:cNvGrpSpPr>
                          <a:grpSpLocks/>
                        </wpg:cNvGrpSpPr>
                        <wpg:grpSpPr bwMode="auto">
                          <a:xfrm>
                            <a:off x="4297" y="6992"/>
                            <a:ext cx="39" cy="592"/>
                            <a:chOff x="4297" y="6992"/>
                            <a:chExt cx="39" cy="592"/>
                          </a:xfrm>
                        </wpg:grpSpPr>
                        <wps:wsp>
                          <wps:cNvPr id="6739" name="Freeform 6594"/>
                          <wps:cNvSpPr>
                            <a:spLocks/>
                          </wps:cNvSpPr>
                          <wps:spPr bwMode="auto">
                            <a:xfrm>
                              <a:off x="4297" y="6992"/>
                              <a:ext cx="39" cy="592"/>
                            </a:xfrm>
                            <a:custGeom>
                              <a:avLst/>
                              <a:gdLst>
                                <a:gd name="T0" fmla="+- 0 4297 4297"/>
                                <a:gd name="T1" fmla="*/ T0 w 39"/>
                                <a:gd name="T2" fmla="+- 0 7584 6992"/>
                                <a:gd name="T3" fmla="*/ 7584 h 592"/>
                                <a:gd name="T4" fmla="+- 0 4335 4297"/>
                                <a:gd name="T5" fmla="*/ T4 w 39"/>
                                <a:gd name="T6" fmla="+- 0 6992 6992"/>
                                <a:gd name="T7" fmla="*/ 6992 h 592"/>
                              </a:gdLst>
                              <a:ahLst/>
                              <a:cxnLst>
                                <a:cxn ang="0">
                                  <a:pos x="T1" y="T3"/>
                                </a:cxn>
                                <a:cxn ang="0">
                                  <a:pos x="T5" y="T7"/>
                                </a:cxn>
                              </a:cxnLst>
                              <a:rect l="0" t="0" r="r" b="b"/>
                              <a:pathLst>
                                <a:path w="39" h="592">
                                  <a:moveTo>
                                    <a:pt x="0" y="592"/>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0" name="Group 6591"/>
                        <wpg:cNvGrpSpPr>
                          <a:grpSpLocks/>
                        </wpg:cNvGrpSpPr>
                        <wpg:grpSpPr bwMode="auto">
                          <a:xfrm>
                            <a:off x="4335" y="6324"/>
                            <a:ext cx="58" cy="669"/>
                            <a:chOff x="4335" y="6324"/>
                            <a:chExt cx="58" cy="669"/>
                          </a:xfrm>
                        </wpg:grpSpPr>
                        <wps:wsp>
                          <wps:cNvPr id="6741" name="Freeform 6592"/>
                          <wps:cNvSpPr>
                            <a:spLocks/>
                          </wps:cNvSpPr>
                          <wps:spPr bwMode="auto">
                            <a:xfrm>
                              <a:off x="4335" y="6324"/>
                              <a:ext cx="58" cy="669"/>
                            </a:xfrm>
                            <a:custGeom>
                              <a:avLst/>
                              <a:gdLst>
                                <a:gd name="T0" fmla="+- 0 4335 4335"/>
                                <a:gd name="T1" fmla="*/ T0 w 58"/>
                                <a:gd name="T2" fmla="+- 0 6992 6324"/>
                                <a:gd name="T3" fmla="*/ 6992 h 669"/>
                                <a:gd name="T4" fmla="+- 0 4393 4335"/>
                                <a:gd name="T5" fmla="*/ T4 w 58"/>
                                <a:gd name="T6" fmla="+- 0 6324 6324"/>
                                <a:gd name="T7" fmla="*/ 6324 h 669"/>
                              </a:gdLst>
                              <a:ahLst/>
                              <a:cxnLst>
                                <a:cxn ang="0">
                                  <a:pos x="T1" y="T3"/>
                                </a:cxn>
                                <a:cxn ang="0">
                                  <a:pos x="T5" y="T7"/>
                                </a:cxn>
                              </a:cxnLst>
                              <a:rect l="0" t="0" r="r" b="b"/>
                              <a:pathLst>
                                <a:path w="58" h="669">
                                  <a:moveTo>
                                    <a:pt x="0" y="668"/>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2" name="Group 6589"/>
                        <wpg:cNvGrpSpPr>
                          <a:grpSpLocks/>
                        </wpg:cNvGrpSpPr>
                        <wpg:grpSpPr bwMode="auto">
                          <a:xfrm>
                            <a:off x="4393" y="6324"/>
                            <a:ext cx="58" cy="707"/>
                            <a:chOff x="4393" y="6324"/>
                            <a:chExt cx="58" cy="707"/>
                          </a:xfrm>
                        </wpg:grpSpPr>
                        <wps:wsp>
                          <wps:cNvPr id="6743" name="Freeform 6590"/>
                          <wps:cNvSpPr>
                            <a:spLocks/>
                          </wps:cNvSpPr>
                          <wps:spPr bwMode="auto">
                            <a:xfrm>
                              <a:off x="4393" y="6324"/>
                              <a:ext cx="58" cy="707"/>
                            </a:xfrm>
                            <a:custGeom>
                              <a:avLst/>
                              <a:gdLst>
                                <a:gd name="T0" fmla="+- 0 4393 4393"/>
                                <a:gd name="T1" fmla="*/ T0 w 58"/>
                                <a:gd name="T2" fmla="+- 0 6324 6324"/>
                                <a:gd name="T3" fmla="*/ 6324 h 707"/>
                                <a:gd name="T4" fmla="+- 0 4450 4393"/>
                                <a:gd name="T5" fmla="*/ T4 w 58"/>
                                <a:gd name="T6" fmla="+- 0 7030 6324"/>
                                <a:gd name="T7" fmla="*/ 7030 h 707"/>
                              </a:gdLst>
                              <a:ahLst/>
                              <a:cxnLst>
                                <a:cxn ang="0">
                                  <a:pos x="T1" y="T3"/>
                                </a:cxn>
                                <a:cxn ang="0">
                                  <a:pos x="T5" y="T7"/>
                                </a:cxn>
                              </a:cxnLst>
                              <a:rect l="0" t="0" r="r" b="b"/>
                              <a:pathLst>
                                <a:path w="58" h="707">
                                  <a:moveTo>
                                    <a:pt x="0" y="0"/>
                                  </a:moveTo>
                                  <a:lnTo>
                                    <a:pt x="57" y="706"/>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4" name="Group 6587"/>
                        <wpg:cNvGrpSpPr>
                          <a:grpSpLocks/>
                        </wpg:cNvGrpSpPr>
                        <wpg:grpSpPr bwMode="auto">
                          <a:xfrm>
                            <a:off x="4450" y="7030"/>
                            <a:ext cx="58" cy="650"/>
                            <a:chOff x="4450" y="7030"/>
                            <a:chExt cx="58" cy="650"/>
                          </a:xfrm>
                        </wpg:grpSpPr>
                        <wps:wsp>
                          <wps:cNvPr id="6745" name="Freeform 6588"/>
                          <wps:cNvSpPr>
                            <a:spLocks/>
                          </wps:cNvSpPr>
                          <wps:spPr bwMode="auto">
                            <a:xfrm>
                              <a:off x="4450" y="7030"/>
                              <a:ext cx="58" cy="650"/>
                            </a:xfrm>
                            <a:custGeom>
                              <a:avLst/>
                              <a:gdLst>
                                <a:gd name="T0" fmla="+- 0 4450 4450"/>
                                <a:gd name="T1" fmla="*/ T0 w 58"/>
                                <a:gd name="T2" fmla="+- 0 7030 7030"/>
                                <a:gd name="T3" fmla="*/ 7030 h 650"/>
                                <a:gd name="T4" fmla="+- 0 4507 4450"/>
                                <a:gd name="T5" fmla="*/ T4 w 58"/>
                                <a:gd name="T6" fmla="+- 0 7680 7030"/>
                                <a:gd name="T7" fmla="*/ 7680 h 650"/>
                              </a:gdLst>
                              <a:ahLst/>
                              <a:cxnLst>
                                <a:cxn ang="0">
                                  <a:pos x="T1" y="T3"/>
                                </a:cxn>
                                <a:cxn ang="0">
                                  <a:pos x="T5" y="T7"/>
                                </a:cxn>
                              </a:cxnLst>
                              <a:rect l="0" t="0" r="r" b="b"/>
                              <a:pathLst>
                                <a:path w="58" h="650">
                                  <a:moveTo>
                                    <a:pt x="0" y="0"/>
                                  </a:moveTo>
                                  <a:lnTo>
                                    <a:pt x="57" y="65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6" name="Group 6585"/>
                        <wpg:cNvGrpSpPr>
                          <a:grpSpLocks/>
                        </wpg:cNvGrpSpPr>
                        <wpg:grpSpPr bwMode="auto">
                          <a:xfrm>
                            <a:off x="4507" y="7680"/>
                            <a:ext cx="39" cy="306"/>
                            <a:chOff x="4507" y="7680"/>
                            <a:chExt cx="39" cy="306"/>
                          </a:xfrm>
                        </wpg:grpSpPr>
                        <wps:wsp>
                          <wps:cNvPr id="6747" name="Freeform 6586"/>
                          <wps:cNvSpPr>
                            <a:spLocks/>
                          </wps:cNvSpPr>
                          <wps:spPr bwMode="auto">
                            <a:xfrm>
                              <a:off x="4507" y="7680"/>
                              <a:ext cx="39" cy="306"/>
                            </a:xfrm>
                            <a:custGeom>
                              <a:avLst/>
                              <a:gdLst>
                                <a:gd name="T0" fmla="+- 0 4507 4507"/>
                                <a:gd name="T1" fmla="*/ T0 w 39"/>
                                <a:gd name="T2" fmla="+- 0 7680 7680"/>
                                <a:gd name="T3" fmla="*/ 7680 h 306"/>
                                <a:gd name="T4" fmla="+- 0 4545 4507"/>
                                <a:gd name="T5" fmla="*/ T4 w 39"/>
                                <a:gd name="T6" fmla="+- 0 7985 7680"/>
                                <a:gd name="T7" fmla="*/ 7985 h 306"/>
                              </a:gdLst>
                              <a:ahLst/>
                              <a:cxnLst>
                                <a:cxn ang="0">
                                  <a:pos x="T1" y="T3"/>
                                </a:cxn>
                                <a:cxn ang="0">
                                  <a:pos x="T5" y="T7"/>
                                </a:cxn>
                              </a:cxnLst>
                              <a:rect l="0" t="0" r="r" b="b"/>
                              <a:pathLst>
                                <a:path w="39" h="306">
                                  <a:moveTo>
                                    <a:pt x="0" y="0"/>
                                  </a:moveTo>
                                  <a:lnTo>
                                    <a:pt x="38" y="305"/>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8" name="Group 6583"/>
                        <wpg:cNvGrpSpPr>
                          <a:grpSpLocks/>
                        </wpg:cNvGrpSpPr>
                        <wpg:grpSpPr bwMode="auto">
                          <a:xfrm>
                            <a:off x="4545" y="7431"/>
                            <a:ext cx="58" cy="554"/>
                            <a:chOff x="4545" y="7431"/>
                            <a:chExt cx="58" cy="554"/>
                          </a:xfrm>
                        </wpg:grpSpPr>
                        <wps:wsp>
                          <wps:cNvPr id="6749" name="Freeform 6584"/>
                          <wps:cNvSpPr>
                            <a:spLocks/>
                          </wps:cNvSpPr>
                          <wps:spPr bwMode="auto">
                            <a:xfrm>
                              <a:off x="4545" y="7431"/>
                              <a:ext cx="58" cy="554"/>
                            </a:xfrm>
                            <a:custGeom>
                              <a:avLst/>
                              <a:gdLst>
                                <a:gd name="T0" fmla="+- 0 4545 4545"/>
                                <a:gd name="T1" fmla="*/ T0 w 58"/>
                                <a:gd name="T2" fmla="+- 0 7985 7431"/>
                                <a:gd name="T3" fmla="*/ 7985 h 554"/>
                                <a:gd name="T4" fmla="+- 0 4603 4545"/>
                                <a:gd name="T5" fmla="*/ T4 w 58"/>
                                <a:gd name="T6" fmla="+- 0 7431 7431"/>
                                <a:gd name="T7" fmla="*/ 7431 h 554"/>
                              </a:gdLst>
                              <a:ahLst/>
                              <a:cxnLst>
                                <a:cxn ang="0">
                                  <a:pos x="T1" y="T3"/>
                                </a:cxn>
                                <a:cxn ang="0">
                                  <a:pos x="T5" y="T7"/>
                                </a:cxn>
                              </a:cxnLst>
                              <a:rect l="0" t="0" r="r" b="b"/>
                              <a:pathLst>
                                <a:path w="58" h="554">
                                  <a:moveTo>
                                    <a:pt x="0" y="554"/>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0" name="Group 6581"/>
                        <wpg:cNvGrpSpPr>
                          <a:grpSpLocks/>
                        </wpg:cNvGrpSpPr>
                        <wpg:grpSpPr bwMode="auto">
                          <a:xfrm>
                            <a:off x="4603" y="7431"/>
                            <a:ext cx="58" cy="421"/>
                            <a:chOff x="4603" y="7431"/>
                            <a:chExt cx="58" cy="421"/>
                          </a:xfrm>
                        </wpg:grpSpPr>
                        <wps:wsp>
                          <wps:cNvPr id="6751" name="Freeform 6582"/>
                          <wps:cNvSpPr>
                            <a:spLocks/>
                          </wps:cNvSpPr>
                          <wps:spPr bwMode="auto">
                            <a:xfrm>
                              <a:off x="4603" y="7431"/>
                              <a:ext cx="58" cy="421"/>
                            </a:xfrm>
                            <a:custGeom>
                              <a:avLst/>
                              <a:gdLst>
                                <a:gd name="T0" fmla="+- 0 4603 4603"/>
                                <a:gd name="T1" fmla="*/ T0 w 58"/>
                                <a:gd name="T2" fmla="+- 0 7431 7431"/>
                                <a:gd name="T3" fmla="*/ 7431 h 421"/>
                                <a:gd name="T4" fmla="+- 0 4660 4603"/>
                                <a:gd name="T5" fmla="*/ T4 w 58"/>
                                <a:gd name="T6" fmla="+- 0 7851 7431"/>
                                <a:gd name="T7" fmla="*/ 7851 h 421"/>
                              </a:gdLst>
                              <a:ahLst/>
                              <a:cxnLst>
                                <a:cxn ang="0">
                                  <a:pos x="T1" y="T3"/>
                                </a:cxn>
                                <a:cxn ang="0">
                                  <a:pos x="T5" y="T7"/>
                                </a:cxn>
                              </a:cxnLst>
                              <a:rect l="0" t="0" r="r" b="b"/>
                              <a:pathLst>
                                <a:path w="58" h="421">
                                  <a:moveTo>
                                    <a:pt x="0" y="0"/>
                                  </a:moveTo>
                                  <a:lnTo>
                                    <a:pt x="57" y="42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2" name="Group 6579"/>
                        <wpg:cNvGrpSpPr>
                          <a:grpSpLocks/>
                        </wpg:cNvGrpSpPr>
                        <wpg:grpSpPr bwMode="auto">
                          <a:xfrm>
                            <a:off x="4660" y="7851"/>
                            <a:ext cx="58" cy="1070"/>
                            <a:chOff x="4660" y="7851"/>
                            <a:chExt cx="58" cy="1070"/>
                          </a:xfrm>
                        </wpg:grpSpPr>
                        <wps:wsp>
                          <wps:cNvPr id="6753" name="Freeform 6580"/>
                          <wps:cNvSpPr>
                            <a:spLocks/>
                          </wps:cNvSpPr>
                          <wps:spPr bwMode="auto">
                            <a:xfrm>
                              <a:off x="4660" y="7851"/>
                              <a:ext cx="58" cy="1070"/>
                            </a:xfrm>
                            <a:custGeom>
                              <a:avLst/>
                              <a:gdLst>
                                <a:gd name="T0" fmla="+- 0 4660 4660"/>
                                <a:gd name="T1" fmla="*/ T0 w 58"/>
                                <a:gd name="T2" fmla="+- 0 7851 7851"/>
                                <a:gd name="T3" fmla="*/ 7851 h 1070"/>
                                <a:gd name="T4" fmla="+- 0 4717 4660"/>
                                <a:gd name="T5" fmla="*/ T4 w 58"/>
                                <a:gd name="T6" fmla="+- 0 8921 7851"/>
                                <a:gd name="T7" fmla="*/ 8921 h 1070"/>
                              </a:gdLst>
                              <a:ahLst/>
                              <a:cxnLst>
                                <a:cxn ang="0">
                                  <a:pos x="T1" y="T3"/>
                                </a:cxn>
                                <a:cxn ang="0">
                                  <a:pos x="T5" y="T7"/>
                                </a:cxn>
                              </a:cxnLst>
                              <a:rect l="0" t="0" r="r" b="b"/>
                              <a:pathLst>
                                <a:path w="58" h="1070">
                                  <a:moveTo>
                                    <a:pt x="0" y="0"/>
                                  </a:moveTo>
                                  <a:lnTo>
                                    <a:pt x="57" y="107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4" name="Group 6577"/>
                        <wpg:cNvGrpSpPr>
                          <a:grpSpLocks/>
                        </wpg:cNvGrpSpPr>
                        <wpg:grpSpPr bwMode="auto">
                          <a:xfrm>
                            <a:off x="4717" y="8921"/>
                            <a:ext cx="39" cy="344"/>
                            <a:chOff x="4717" y="8921"/>
                            <a:chExt cx="39" cy="344"/>
                          </a:xfrm>
                        </wpg:grpSpPr>
                        <wps:wsp>
                          <wps:cNvPr id="6755" name="Freeform 6578"/>
                          <wps:cNvSpPr>
                            <a:spLocks/>
                          </wps:cNvSpPr>
                          <wps:spPr bwMode="auto">
                            <a:xfrm>
                              <a:off x="4717" y="8921"/>
                              <a:ext cx="39" cy="344"/>
                            </a:xfrm>
                            <a:custGeom>
                              <a:avLst/>
                              <a:gdLst>
                                <a:gd name="T0" fmla="+- 0 4717 4717"/>
                                <a:gd name="T1" fmla="*/ T0 w 39"/>
                                <a:gd name="T2" fmla="+- 0 8921 8921"/>
                                <a:gd name="T3" fmla="*/ 8921 h 344"/>
                                <a:gd name="T4" fmla="+- 0 4755 4717"/>
                                <a:gd name="T5" fmla="*/ T4 w 39"/>
                                <a:gd name="T6" fmla="+- 0 9264 8921"/>
                                <a:gd name="T7" fmla="*/ 9264 h 344"/>
                              </a:gdLst>
                              <a:ahLst/>
                              <a:cxnLst>
                                <a:cxn ang="0">
                                  <a:pos x="T1" y="T3"/>
                                </a:cxn>
                                <a:cxn ang="0">
                                  <a:pos x="T5" y="T7"/>
                                </a:cxn>
                              </a:cxnLst>
                              <a:rect l="0" t="0" r="r" b="b"/>
                              <a:pathLst>
                                <a:path w="39" h="344">
                                  <a:moveTo>
                                    <a:pt x="0" y="0"/>
                                  </a:moveTo>
                                  <a:lnTo>
                                    <a:pt x="38" y="34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6" name="Group 6575"/>
                        <wpg:cNvGrpSpPr>
                          <a:grpSpLocks/>
                        </wpg:cNvGrpSpPr>
                        <wpg:grpSpPr bwMode="auto">
                          <a:xfrm>
                            <a:off x="4755" y="9264"/>
                            <a:ext cx="58" cy="77"/>
                            <a:chOff x="4755" y="9264"/>
                            <a:chExt cx="58" cy="77"/>
                          </a:xfrm>
                        </wpg:grpSpPr>
                        <wps:wsp>
                          <wps:cNvPr id="6757" name="Freeform 6576"/>
                          <wps:cNvSpPr>
                            <a:spLocks/>
                          </wps:cNvSpPr>
                          <wps:spPr bwMode="auto">
                            <a:xfrm>
                              <a:off x="4755" y="9264"/>
                              <a:ext cx="58" cy="77"/>
                            </a:xfrm>
                            <a:custGeom>
                              <a:avLst/>
                              <a:gdLst>
                                <a:gd name="T0" fmla="+- 0 4755 4755"/>
                                <a:gd name="T1" fmla="*/ T0 w 58"/>
                                <a:gd name="T2" fmla="+- 0 9264 9264"/>
                                <a:gd name="T3" fmla="*/ 9264 h 77"/>
                                <a:gd name="T4" fmla="+- 0 4813 4755"/>
                                <a:gd name="T5" fmla="*/ T4 w 58"/>
                                <a:gd name="T6" fmla="+- 0 9341 9264"/>
                                <a:gd name="T7" fmla="*/ 9341 h 77"/>
                              </a:gdLst>
                              <a:ahLst/>
                              <a:cxnLst>
                                <a:cxn ang="0">
                                  <a:pos x="T1" y="T3"/>
                                </a:cxn>
                                <a:cxn ang="0">
                                  <a:pos x="T5" y="T7"/>
                                </a:cxn>
                              </a:cxnLst>
                              <a:rect l="0" t="0" r="r" b="b"/>
                              <a:pathLst>
                                <a:path w="58" h="77">
                                  <a:moveTo>
                                    <a:pt x="0" y="0"/>
                                  </a:moveTo>
                                  <a:lnTo>
                                    <a:pt x="58" y="7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8" name="Group 6573"/>
                        <wpg:cNvGrpSpPr>
                          <a:grpSpLocks/>
                        </wpg:cNvGrpSpPr>
                        <wpg:grpSpPr bwMode="auto">
                          <a:xfrm>
                            <a:off x="4813" y="9341"/>
                            <a:ext cx="58" cy="96"/>
                            <a:chOff x="4813" y="9341"/>
                            <a:chExt cx="58" cy="96"/>
                          </a:xfrm>
                        </wpg:grpSpPr>
                        <wps:wsp>
                          <wps:cNvPr id="6759" name="Freeform 6574"/>
                          <wps:cNvSpPr>
                            <a:spLocks/>
                          </wps:cNvSpPr>
                          <wps:spPr bwMode="auto">
                            <a:xfrm>
                              <a:off x="4813" y="9341"/>
                              <a:ext cx="58" cy="96"/>
                            </a:xfrm>
                            <a:custGeom>
                              <a:avLst/>
                              <a:gdLst>
                                <a:gd name="T0" fmla="+- 0 4813 4813"/>
                                <a:gd name="T1" fmla="*/ T0 w 58"/>
                                <a:gd name="T2" fmla="+- 0 9341 9341"/>
                                <a:gd name="T3" fmla="*/ 9341 h 96"/>
                                <a:gd name="T4" fmla="+- 0 4870 4813"/>
                                <a:gd name="T5" fmla="*/ T4 w 58"/>
                                <a:gd name="T6" fmla="+- 0 9436 9341"/>
                                <a:gd name="T7" fmla="*/ 9436 h 96"/>
                              </a:gdLst>
                              <a:ahLst/>
                              <a:cxnLst>
                                <a:cxn ang="0">
                                  <a:pos x="T1" y="T3"/>
                                </a:cxn>
                                <a:cxn ang="0">
                                  <a:pos x="T5" y="T7"/>
                                </a:cxn>
                              </a:cxnLst>
                              <a:rect l="0" t="0" r="r" b="b"/>
                              <a:pathLst>
                                <a:path w="58" h="96">
                                  <a:moveTo>
                                    <a:pt x="0" y="0"/>
                                  </a:moveTo>
                                  <a:lnTo>
                                    <a:pt x="57" y="95"/>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0" name="Group 6571"/>
                        <wpg:cNvGrpSpPr>
                          <a:grpSpLocks/>
                        </wpg:cNvGrpSpPr>
                        <wpg:grpSpPr bwMode="auto">
                          <a:xfrm>
                            <a:off x="4870" y="9436"/>
                            <a:ext cx="58" cy="268"/>
                            <a:chOff x="4870" y="9436"/>
                            <a:chExt cx="58" cy="268"/>
                          </a:xfrm>
                        </wpg:grpSpPr>
                        <wps:wsp>
                          <wps:cNvPr id="6761" name="Freeform 6572"/>
                          <wps:cNvSpPr>
                            <a:spLocks/>
                          </wps:cNvSpPr>
                          <wps:spPr bwMode="auto">
                            <a:xfrm>
                              <a:off x="4870" y="9436"/>
                              <a:ext cx="58" cy="268"/>
                            </a:xfrm>
                            <a:custGeom>
                              <a:avLst/>
                              <a:gdLst>
                                <a:gd name="T0" fmla="+- 0 4870 4870"/>
                                <a:gd name="T1" fmla="*/ T0 w 58"/>
                                <a:gd name="T2" fmla="+- 0 9436 9436"/>
                                <a:gd name="T3" fmla="*/ 9436 h 268"/>
                                <a:gd name="T4" fmla="+- 0 4927 4870"/>
                                <a:gd name="T5" fmla="*/ T4 w 58"/>
                                <a:gd name="T6" fmla="+- 0 9703 9436"/>
                                <a:gd name="T7" fmla="*/ 9703 h 268"/>
                              </a:gdLst>
                              <a:ahLst/>
                              <a:cxnLst>
                                <a:cxn ang="0">
                                  <a:pos x="T1" y="T3"/>
                                </a:cxn>
                                <a:cxn ang="0">
                                  <a:pos x="T5" y="T7"/>
                                </a:cxn>
                              </a:cxnLst>
                              <a:rect l="0" t="0" r="r" b="b"/>
                              <a:pathLst>
                                <a:path w="58" h="268">
                                  <a:moveTo>
                                    <a:pt x="0" y="0"/>
                                  </a:moveTo>
                                  <a:lnTo>
                                    <a:pt x="57" y="26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2" name="Group 6569"/>
                        <wpg:cNvGrpSpPr>
                          <a:grpSpLocks/>
                        </wpg:cNvGrpSpPr>
                        <wpg:grpSpPr bwMode="auto">
                          <a:xfrm>
                            <a:off x="4927" y="9684"/>
                            <a:ext cx="39" cy="20"/>
                            <a:chOff x="4927" y="9684"/>
                            <a:chExt cx="39" cy="20"/>
                          </a:xfrm>
                        </wpg:grpSpPr>
                        <wps:wsp>
                          <wps:cNvPr id="6763" name="Freeform 6570"/>
                          <wps:cNvSpPr>
                            <a:spLocks/>
                          </wps:cNvSpPr>
                          <wps:spPr bwMode="auto">
                            <a:xfrm>
                              <a:off x="4927" y="9684"/>
                              <a:ext cx="39" cy="20"/>
                            </a:xfrm>
                            <a:custGeom>
                              <a:avLst/>
                              <a:gdLst>
                                <a:gd name="T0" fmla="+- 0 4927 4927"/>
                                <a:gd name="T1" fmla="*/ T0 w 39"/>
                                <a:gd name="T2" fmla="+- 0 9703 9684"/>
                                <a:gd name="T3" fmla="*/ 9703 h 20"/>
                                <a:gd name="T4" fmla="+- 0 4965 4927"/>
                                <a:gd name="T5" fmla="*/ T4 w 39"/>
                                <a:gd name="T6" fmla="+- 0 9684 9684"/>
                                <a:gd name="T7" fmla="*/ 9684 h 20"/>
                              </a:gdLst>
                              <a:ahLst/>
                              <a:cxnLst>
                                <a:cxn ang="0">
                                  <a:pos x="T1" y="T3"/>
                                </a:cxn>
                                <a:cxn ang="0">
                                  <a:pos x="T5" y="T7"/>
                                </a:cxn>
                              </a:cxnLst>
                              <a:rect l="0" t="0" r="r" b="b"/>
                              <a:pathLst>
                                <a:path w="39" h="20">
                                  <a:moveTo>
                                    <a:pt x="0" y="19"/>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4" name="Group 6567"/>
                        <wpg:cNvGrpSpPr>
                          <a:grpSpLocks/>
                        </wpg:cNvGrpSpPr>
                        <wpg:grpSpPr bwMode="auto">
                          <a:xfrm>
                            <a:off x="4965" y="9684"/>
                            <a:ext cx="58" cy="287"/>
                            <a:chOff x="4965" y="9684"/>
                            <a:chExt cx="58" cy="287"/>
                          </a:xfrm>
                        </wpg:grpSpPr>
                        <wps:wsp>
                          <wps:cNvPr id="6765" name="Freeform 6568"/>
                          <wps:cNvSpPr>
                            <a:spLocks/>
                          </wps:cNvSpPr>
                          <wps:spPr bwMode="auto">
                            <a:xfrm>
                              <a:off x="4965" y="9684"/>
                              <a:ext cx="58" cy="287"/>
                            </a:xfrm>
                            <a:custGeom>
                              <a:avLst/>
                              <a:gdLst>
                                <a:gd name="T0" fmla="+- 0 4965 4965"/>
                                <a:gd name="T1" fmla="*/ T0 w 58"/>
                                <a:gd name="T2" fmla="+- 0 9684 9684"/>
                                <a:gd name="T3" fmla="*/ 9684 h 287"/>
                                <a:gd name="T4" fmla="+- 0 5023 4965"/>
                                <a:gd name="T5" fmla="*/ T4 w 58"/>
                                <a:gd name="T6" fmla="+- 0 9971 9684"/>
                                <a:gd name="T7" fmla="*/ 9971 h 287"/>
                              </a:gdLst>
                              <a:ahLst/>
                              <a:cxnLst>
                                <a:cxn ang="0">
                                  <a:pos x="T1" y="T3"/>
                                </a:cxn>
                                <a:cxn ang="0">
                                  <a:pos x="T5" y="T7"/>
                                </a:cxn>
                              </a:cxnLst>
                              <a:rect l="0" t="0" r="r" b="b"/>
                              <a:pathLst>
                                <a:path w="58" h="287">
                                  <a:moveTo>
                                    <a:pt x="0" y="0"/>
                                  </a:moveTo>
                                  <a:lnTo>
                                    <a:pt x="58" y="28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6" name="Group 6565"/>
                        <wpg:cNvGrpSpPr>
                          <a:grpSpLocks/>
                        </wpg:cNvGrpSpPr>
                        <wpg:grpSpPr bwMode="auto">
                          <a:xfrm>
                            <a:off x="5023" y="9913"/>
                            <a:ext cx="58" cy="58"/>
                            <a:chOff x="5023" y="9913"/>
                            <a:chExt cx="58" cy="58"/>
                          </a:xfrm>
                        </wpg:grpSpPr>
                        <wps:wsp>
                          <wps:cNvPr id="6767" name="Freeform 6566"/>
                          <wps:cNvSpPr>
                            <a:spLocks/>
                          </wps:cNvSpPr>
                          <wps:spPr bwMode="auto">
                            <a:xfrm>
                              <a:off x="5023" y="9913"/>
                              <a:ext cx="58" cy="58"/>
                            </a:xfrm>
                            <a:custGeom>
                              <a:avLst/>
                              <a:gdLst>
                                <a:gd name="T0" fmla="+- 0 5023 5023"/>
                                <a:gd name="T1" fmla="*/ T0 w 58"/>
                                <a:gd name="T2" fmla="+- 0 9971 9913"/>
                                <a:gd name="T3" fmla="*/ 9971 h 58"/>
                                <a:gd name="T4" fmla="+- 0 5080 5023"/>
                                <a:gd name="T5" fmla="*/ T4 w 58"/>
                                <a:gd name="T6" fmla="+- 0 9913 9913"/>
                                <a:gd name="T7" fmla="*/ 9913 h 58"/>
                              </a:gdLst>
                              <a:ahLst/>
                              <a:cxnLst>
                                <a:cxn ang="0">
                                  <a:pos x="T1" y="T3"/>
                                </a:cxn>
                                <a:cxn ang="0">
                                  <a:pos x="T5" y="T7"/>
                                </a:cxn>
                              </a:cxnLst>
                              <a:rect l="0" t="0" r="r" b="b"/>
                              <a:pathLst>
                                <a:path w="58" h="58">
                                  <a:moveTo>
                                    <a:pt x="0" y="5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8" name="Group 6563"/>
                        <wpg:cNvGrpSpPr>
                          <a:grpSpLocks/>
                        </wpg:cNvGrpSpPr>
                        <wpg:grpSpPr bwMode="auto">
                          <a:xfrm>
                            <a:off x="5080" y="9532"/>
                            <a:ext cx="39" cy="382"/>
                            <a:chOff x="5080" y="9532"/>
                            <a:chExt cx="39" cy="382"/>
                          </a:xfrm>
                        </wpg:grpSpPr>
                        <wps:wsp>
                          <wps:cNvPr id="6769" name="Freeform 6564"/>
                          <wps:cNvSpPr>
                            <a:spLocks/>
                          </wps:cNvSpPr>
                          <wps:spPr bwMode="auto">
                            <a:xfrm>
                              <a:off x="5080" y="9532"/>
                              <a:ext cx="39" cy="382"/>
                            </a:xfrm>
                            <a:custGeom>
                              <a:avLst/>
                              <a:gdLst>
                                <a:gd name="T0" fmla="+- 0 5080 5080"/>
                                <a:gd name="T1" fmla="*/ T0 w 39"/>
                                <a:gd name="T2" fmla="+- 0 9913 9532"/>
                                <a:gd name="T3" fmla="*/ 9913 h 382"/>
                                <a:gd name="T4" fmla="+- 0 5118 5080"/>
                                <a:gd name="T5" fmla="*/ T4 w 39"/>
                                <a:gd name="T6" fmla="+- 0 9532 9532"/>
                                <a:gd name="T7" fmla="*/ 9532 h 382"/>
                              </a:gdLst>
                              <a:ahLst/>
                              <a:cxnLst>
                                <a:cxn ang="0">
                                  <a:pos x="T1" y="T3"/>
                                </a:cxn>
                                <a:cxn ang="0">
                                  <a:pos x="T5" y="T7"/>
                                </a:cxn>
                              </a:cxnLst>
                              <a:rect l="0" t="0" r="r" b="b"/>
                              <a:pathLst>
                                <a:path w="39" h="382">
                                  <a:moveTo>
                                    <a:pt x="0" y="381"/>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0" name="Group 6561"/>
                        <wpg:cNvGrpSpPr>
                          <a:grpSpLocks/>
                        </wpg:cNvGrpSpPr>
                        <wpg:grpSpPr bwMode="auto">
                          <a:xfrm>
                            <a:off x="5118" y="9302"/>
                            <a:ext cx="58" cy="230"/>
                            <a:chOff x="5118" y="9302"/>
                            <a:chExt cx="58" cy="230"/>
                          </a:xfrm>
                        </wpg:grpSpPr>
                        <wps:wsp>
                          <wps:cNvPr id="6771" name="Freeform 6562"/>
                          <wps:cNvSpPr>
                            <a:spLocks/>
                          </wps:cNvSpPr>
                          <wps:spPr bwMode="auto">
                            <a:xfrm>
                              <a:off x="5118" y="9302"/>
                              <a:ext cx="58" cy="230"/>
                            </a:xfrm>
                            <a:custGeom>
                              <a:avLst/>
                              <a:gdLst>
                                <a:gd name="T0" fmla="+- 0 5118 5118"/>
                                <a:gd name="T1" fmla="*/ T0 w 58"/>
                                <a:gd name="T2" fmla="+- 0 9532 9302"/>
                                <a:gd name="T3" fmla="*/ 9532 h 230"/>
                                <a:gd name="T4" fmla="+- 0 5175 5118"/>
                                <a:gd name="T5" fmla="*/ T4 w 58"/>
                                <a:gd name="T6" fmla="+- 0 9302 9302"/>
                                <a:gd name="T7" fmla="*/ 9302 h 230"/>
                              </a:gdLst>
                              <a:ahLst/>
                              <a:cxnLst>
                                <a:cxn ang="0">
                                  <a:pos x="T1" y="T3"/>
                                </a:cxn>
                                <a:cxn ang="0">
                                  <a:pos x="T5" y="T7"/>
                                </a:cxn>
                              </a:cxnLst>
                              <a:rect l="0" t="0" r="r" b="b"/>
                              <a:pathLst>
                                <a:path w="58" h="230">
                                  <a:moveTo>
                                    <a:pt x="0" y="230"/>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2" name="Group 6559"/>
                        <wpg:cNvGrpSpPr>
                          <a:grpSpLocks/>
                        </wpg:cNvGrpSpPr>
                        <wpg:grpSpPr bwMode="auto">
                          <a:xfrm>
                            <a:off x="5175" y="9302"/>
                            <a:ext cx="58" cy="172"/>
                            <a:chOff x="5175" y="9302"/>
                            <a:chExt cx="58" cy="172"/>
                          </a:xfrm>
                        </wpg:grpSpPr>
                        <wps:wsp>
                          <wps:cNvPr id="6773" name="Freeform 6560"/>
                          <wps:cNvSpPr>
                            <a:spLocks/>
                          </wps:cNvSpPr>
                          <wps:spPr bwMode="auto">
                            <a:xfrm>
                              <a:off x="5175" y="9302"/>
                              <a:ext cx="58" cy="172"/>
                            </a:xfrm>
                            <a:custGeom>
                              <a:avLst/>
                              <a:gdLst>
                                <a:gd name="T0" fmla="+- 0 5175 5175"/>
                                <a:gd name="T1" fmla="*/ T0 w 58"/>
                                <a:gd name="T2" fmla="+- 0 9302 9302"/>
                                <a:gd name="T3" fmla="*/ 9302 h 172"/>
                                <a:gd name="T4" fmla="+- 0 5233 5175"/>
                                <a:gd name="T5" fmla="*/ T4 w 58"/>
                                <a:gd name="T6" fmla="+- 0 9474 9302"/>
                                <a:gd name="T7" fmla="*/ 9474 h 172"/>
                              </a:gdLst>
                              <a:ahLst/>
                              <a:cxnLst>
                                <a:cxn ang="0">
                                  <a:pos x="T1" y="T3"/>
                                </a:cxn>
                                <a:cxn ang="0">
                                  <a:pos x="T5" y="T7"/>
                                </a:cxn>
                              </a:cxnLst>
                              <a:rect l="0" t="0" r="r" b="b"/>
                              <a:pathLst>
                                <a:path w="58" h="172">
                                  <a:moveTo>
                                    <a:pt x="0" y="0"/>
                                  </a:moveTo>
                                  <a:lnTo>
                                    <a:pt x="58" y="172"/>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4" name="Group 6557"/>
                        <wpg:cNvGrpSpPr>
                          <a:grpSpLocks/>
                        </wpg:cNvGrpSpPr>
                        <wpg:grpSpPr bwMode="auto">
                          <a:xfrm>
                            <a:off x="5233" y="9360"/>
                            <a:ext cx="58" cy="115"/>
                            <a:chOff x="5233" y="9360"/>
                            <a:chExt cx="58" cy="115"/>
                          </a:xfrm>
                        </wpg:grpSpPr>
                        <wps:wsp>
                          <wps:cNvPr id="6775" name="Freeform 6558"/>
                          <wps:cNvSpPr>
                            <a:spLocks/>
                          </wps:cNvSpPr>
                          <wps:spPr bwMode="auto">
                            <a:xfrm>
                              <a:off x="5233" y="9360"/>
                              <a:ext cx="58" cy="115"/>
                            </a:xfrm>
                            <a:custGeom>
                              <a:avLst/>
                              <a:gdLst>
                                <a:gd name="T0" fmla="+- 0 5233 5233"/>
                                <a:gd name="T1" fmla="*/ T0 w 58"/>
                                <a:gd name="T2" fmla="+- 0 9474 9360"/>
                                <a:gd name="T3" fmla="*/ 9474 h 115"/>
                                <a:gd name="T4" fmla="+- 0 5290 5233"/>
                                <a:gd name="T5" fmla="*/ T4 w 58"/>
                                <a:gd name="T6" fmla="+- 0 9360 9360"/>
                                <a:gd name="T7" fmla="*/ 9360 h 115"/>
                              </a:gdLst>
                              <a:ahLst/>
                              <a:cxnLst>
                                <a:cxn ang="0">
                                  <a:pos x="T1" y="T3"/>
                                </a:cxn>
                                <a:cxn ang="0">
                                  <a:pos x="T5" y="T7"/>
                                </a:cxn>
                              </a:cxnLst>
                              <a:rect l="0" t="0" r="r" b="b"/>
                              <a:pathLst>
                                <a:path w="58" h="115">
                                  <a:moveTo>
                                    <a:pt x="0" y="114"/>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6" name="Group 6555"/>
                        <wpg:cNvGrpSpPr>
                          <a:grpSpLocks/>
                        </wpg:cNvGrpSpPr>
                        <wpg:grpSpPr bwMode="auto">
                          <a:xfrm>
                            <a:off x="5290" y="8348"/>
                            <a:ext cx="39" cy="1012"/>
                            <a:chOff x="5290" y="8348"/>
                            <a:chExt cx="39" cy="1012"/>
                          </a:xfrm>
                        </wpg:grpSpPr>
                        <wps:wsp>
                          <wps:cNvPr id="6777" name="Freeform 6556"/>
                          <wps:cNvSpPr>
                            <a:spLocks/>
                          </wps:cNvSpPr>
                          <wps:spPr bwMode="auto">
                            <a:xfrm>
                              <a:off x="5290" y="8348"/>
                              <a:ext cx="39" cy="1012"/>
                            </a:xfrm>
                            <a:custGeom>
                              <a:avLst/>
                              <a:gdLst>
                                <a:gd name="T0" fmla="+- 0 5290 5290"/>
                                <a:gd name="T1" fmla="*/ T0 w 39"/>
                                <a:gd name="T2" fmla="+- 0 9360 8348"/>
                                <a:gd name="T3" fmla="*/ 9360 h 1012"/>
                                <a:gd name="T4" fmla="+- 0 5328 5290"/>
                                <a:gd name="T5" fmla="*/ T4 w 39"/>
                                <a:gd name="T6" fmla="+- 0 8348 8348"/>
                                <a:gd name="T7" fmla="*/ 8348 h 1012"/>
                              </a:gdLst>
                              <a:ahLst/>
                              <a:cxnLst>
                                <a:cxn ang="0">
                                  <a:pos x="T1" y="T3"/>
                                </a:cxn>
                                <a:cxn ang="0">
                                  <a:pos x="T5" y="T7"/>
                                </a:cxn>
                              </a:cxnLst>
                              <a:rect l="0" t="0" r="r" b="b"/>
                              <a:pathLst>
                                <a:path w="39" h="1012">
                                  <a:moveTo>
                                    <a:pt x="0" y="1012"/>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8" name="Group 6553"/>
                        <wpg:cNvGrpSpPr>
                          <a:grpSpLocks/>
                        </wpg:cNvGrpSpPr>
                        <wpg:grpSpPr bwMode="auto">
                          <a:xfrm>
                            <a:off x="5328" y="7737"/>
                            <a:ext cx="58" cy="611"/>
                            <a:chOff x="5328" y="7737"/>
                            <a:chExt cx="58" cy="611"/>
                          </a:xfrm>
                        </wpg:grpSpPr>
                        <wps:wsp>
                          <wps:cNvPr id="6779" name="Freeform 6554"/>
                          <wps:cNvSpPr>
                            <a:spLocks/>
                          </wps:cNvSpPr>
                          <wps:spPr bwMode="auto">
                            <a:xfrm>
                              <a:off x="5328" y="7737"/>
                              <a:ext cx="58" cy="611"/>
                            </a:xfrm>
                            <a:custGeom>
                              <a:avLst/>
                              <a:gdLst>
                                <a:gd name="T0" fmla="+- 0 5328 5328"/>
                                <a:gd name="T1" fmla="*/ T0 w 58"/>
                                <a:gd name="T2" fmla="+- 0 8348 7737"/>
                                <a:gd name="T3" fmla="*/ 8348 h 611"/>
                                <a:gd name="T4" fmla="+- 0 5385 5328"/>
                                <a:gd name="T5" fmla="*/ T4 w 58"/>
                                <a:gd name="T6" fmla="+- 0 7737 7737"/>
                                <a:gd name="T7" fmla="*/ 7737 h 611"/>
                              </a:gdLst>
                              <a:ahLst/>
                              <a:cxnLst>
                                <a:cxn ang="0">
                                  <a:pos x="T1" y="T3"/>
                                </a:cxn>
                                <a:cxn ang="0">
                                  <a:pos x="T5" y="T7"/>
                                </a:cxn>
                              </a:cxnLst>
                              <a:rect l="0" t="0" r="r" b="b"/>
                              <a:pathLst>
                                <a:path w="58" h="611">
                                  <a:moveTo>
                                    <a:pt x="0" y="611"/>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0" name="Group 6551"/>
                        <wpg:cNvGrpSpPr>
                          <a:grpSpLocks/>
                        </wpg:cNvGrpSpPr>
                        <wpg:grpSpPr bwMode="auto">
                          <a:xfrm>
                            <a:off x="5385" y="7412"/>
                            <a:ext cx="58" cy="325"/>
                            <a:chOff x="5385" y="7412"/>
                            <a:chExt cx="58" cy="325"/>
                          </a:xfrm>
                        </wpg:grpSpPr>
                        <wps:wsp>
                          <wps:cNvPr id="6781" name="Freeform 6552"/>
                          <wps:cNvSpPr>
                            <a:spLocks/>
                          </wps:cNvSpPr>
                          <wps:spPr bwMode="auto">
                            <a:xfrm>
                              <a:off x="5385" y="7412"/>
                              <a:ext cx="58" cy="325"/>
                            </a:xfrm>
                            <a:custGeom>
                              <a:avLst/>
                              <a:gdLst>
                                <a:gd name="T0" fmla="+- 0 5385 5385"/>
                                <a:gd name="T1" fmla="*/ T0 w 58"/>
                                <a:gd name="T2" fmla="+- 0 7737 7412"/>
                                <a:gd name="T3" fmla="*/ 7737 h 325"/>
                                <a:gd name="T4" fmla="+- 0 5443 5385"/>
                                <a:gd name="T5" fmla="*/ T4 w 58"/>
                                <a:gd name="T6" fmla="+- 0 7412 7412"/>
                                <a:gd name="T7" fmla="*/ 7412 h 325"/>
                              </a:gdLst>
                              <a:ahLst/>
                              <a:cxnLst>
                                <a:cxn ang="0">
                                  <a:pos x="T1" y="T3"/>
                                </a:cxn>
                                <a:cxn ang="0">
                                  <a:pos x="T5" y="T7"/>
                                </a:cxn>
                              </a:cxnLst>
                              <a:rect l="0" t="0" r="r" b="b"/>
                              <a:pathLst>
                                <a:path w="58" h="325">
                                  <a:moveTo>
                                    <a:pt x="0" y="325"/>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2" name="Group 6549"/>
                        <wpg:cNvGrpSpPr>
                          <a:grpSpLocks/>
                        </wpg:cNvGrpSpPr>
                        <wpg:grpSpPr bwMode="auto">
                          <a:xfrm>
                            <a:off x="5443" y="7412"/>
                            <a:ext cx="58" cy="153"/>
                            <a:chOff x="5443" y="7412"/>
                            <a:chExt cx="58" cy="153"/>
                          </a:xfrm>
                        </wpg:grpSpPr>
                        <wps:wsp>
                          <wps:cNvPr id="6783" name="Freeform 6550"/>
                          <wps:cNvSpPr>
                            <a:spLocks/>
                          </wps:cNvSpPr>
                          <wps:spPr bwMode="auto">
                            <a:xfrm>
                              <a:off x="5443" y="7412"/>
                              <a:ext cx="58" cy="153"/>
                            </a:xfrm>
                            <a:custGeom>
                              <a:avLst/>
                              <a:gdLst>
                                <a:gd name="T0" fmla="+- 0 5443 5443"/>
                                <a:gd name="T1" fmla="*/ T0 w 58"/>
                                <a:gd name="T2" fmla="+- 0 7412 7412"/>
                                <a:gd name="T3" fmla="*/ 7412 h 153"/>
                                <a:gd name="T4" fmla="+- 0 5500 5443"/>
                                <a:gd name="T5" fmla="*/ T4 w 58"/>
                                <a:gd name="T6" fmla="+- 0 7565 7412"/>
                                <a:gd name="T7" fmla="*/ 7565 h 153"/>
                              </a:gdLst>
                              <a:ahLst/>
                              <a:cxnLst>
                                <a:cxn ang="0">
                                  <a:pos x="T1" y="T3"/>
                                </a:cxn>
                                <a:cxn ang="0">
                                  <a:pos x="T5" y="T7"/>
                                </a:cxn>
                              </a:cxnLst>
                              <a:rect l="0" t="0" r="r" b="b"/>
                              <a:pathLst>
                                <a:path w="58" h="153">
                                  <a:moveTo>
                                    <a:pt x="0" y="0"/>
                                  </a:moveTo>
                                  <a:lnTo>
                                    <a:pt x="57" y="15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4" name="Group 6547"/>
                        <wpg:cNvGrpSpPr>
                          <a:grpSpLocks/>
                        </wpg:cNvGrpSpPr>
                        <wpg:grpSpPr bwMode="auto">
                          <a:xfrm>
                            <a:off x="5500" y="7565"/>
                            <a:ext cx="39" cy="58"/>
                            <a:chOff x="5500" y="7565"/>
                            <a:chExt cx="39" cy="58"/>
                          </a:xfrm>
                        </wpg:grpSpPr>
                        <wps:wsp>
                          <wps:cNvPr id="6785" name="Freeform 6548"/>
                          <wps:cNvSpPr>
                            <a:spLocks/>
                          </wps:cNvSpPr>
                          <wps:spPr bwMode="auto">
                            <a:xfrm>
                              <a:off x="5500" y="7565"/>
                              <a:ext cx="39" cy="58"/>
                            </a:xfrm>
                            <a:custGeom>
                              <a:avLst/>
                              <a:gdLst>
                                <a:gd name="T0" fmla="+- 0 5500 5500"/>
                                <a:gd name="T1" fmla="*/ T0 w 39"/>
                                <a:gd name="T2" fmla="+- 0 7565 7565"/>
                                <a:gd name="T3" fmla="*/ 7565 h 58"/>
                                <a:gd name="T4" fmla="+- 0 5538 5500"/>
                                <a:gd name="T5" fmla="*/ T4 w 39"/>
                                <a:gd name="T6" fmla="+- 0 7622 7565"/>
                                <a:gd name="T7" fmla="*/ 7622 h 58"/>
                              </a:gdLst>
                              <a:ahLst/>
                              <a:cxnLst>
                                <a:cxn ang="0">
                                  <a:pos x="T1" y="T3"/>
                                </a:cxn>
                                <a:cxn ang="0">
                                  <a:pos x="T5" y="T7"/>
                                </a:cxn>
                              </a:cxnLst>
                              <a:rect l="0" t="0" r="r" b="b"/>
                              <a:pathLst>
                                <a:path w="39" h="58">
                                  <a:moveTo>
                                    <a:pt x="0" y="0"/>
                                  </a:moveTo>
                                  <a:lnTo>
                                    <a:pt x="38" y="5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6" name="Group 6545"/>
                        <wpg:cNvGrpSpPr>
                          <a:grpSpLocks/>
                        </wpg:cNvGrpSpPr>
                        <wpg:grpSpPr bwMode="auto">
                          <a:xfrm>
                            <a:off x="5538" y="7622"/>
                            <a:ext cx="58" cy="306"/>
                            <a:chOff x="5538" y="7622"/>
                            <a:chExt cx="58" cy="306"/>
                          </a:xfrm>
                        </wpg:grpSpPr>
                        <wps:wsp>
                          <wps:cNvPr id="6787" name="Freeform 6546"/>
                          <wps:cNvSpPr>
                            <a:spLocks/>
                          </wps:cNvSpPr>
                          <wps:spPr bwMode="auto">
                            <a:xfrm>
                              <a:off x="5538" y="7622"/>
                              <a:ext cx="58" cy="306"/>
                            </a:xfrm>
                            <a:custGeom>
                              <a:avLst/>
                              <a:gdLst>
                                <a:gd name="T0" fmla="+- 0 5538 5538"/>
                                <a:gd name="T1" fmla="*/ T0 w 58"/>
                                <a:gd name="T2" fmla="+- 0 7622 7622"/>
                                <a:gd name="T3" fmla="*/ 7622 h 306"/>
                                <a:gd name="T4" fmla="+- 0 5595 5538"/>
                                <a:gd name="T5" fmla="*/ T4 w 58"/>
                                <a:gd name="T6" fmla="+- 0 7928 7622"/>
                                <a:gd name="T7" fmla="*/ 7928 h 306"/>
                              </a:gdLst>
                              <a:ahLst/>
                              <a:cxnLst>
                                <a:cxn ang="0">
                                  <a:pos x="T1" y="T3"/>
                                </a:cxn>
                                <a:cxn ang="0">
                                  <a:pos x="T5" y="T7"/>
                                </a:cxn>
                              </a:cxnLst>
                              <a:rect l="0" t="0" r="r" b="b"/>
                              <a:pathLst>
                                <a:path w="58" h="306">
                                  <a:moveTo>
                                    <a:pt x="0" y="0"/>
                                  </a:moveTo>
                                  <a:lnTo>
                                    <a:pt x="57" y="306"/>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8" name="Group 6543"/>
                        <wpg:cNvGrpSpPr>
                          <a:grpSpLocks/>
                        </wpg:cNvGrpSpPr>
                        <wpg:grpSpPr bwMode="auto">
                          <a:xfrm>
                            <a:off x="5595" y="7718"/>
                            <a:ext cx="58" cy="210"/>
                            <a:chOff x="5595" y="7718"/>
                            <a:chExt cx="58" cy="210"/>
                          </a:xfrm>
                        </wpg:grpSpPr>
                        <wps:wsp>
                          <wps:cNvPr id="6789" name="Freeform 6544"/>
                          <wps:cNvSpPr>
                            <a:spLocks/>
                          </wps:cNvSpPr>
                          <wps:spPr bwMode="auto">
                            <a:xfrm>
                              <a:off x="5595" y="7718"/>
                              <a:ext cx="58" cy="210"/>
                            </a:xfrm>
                            <a:custGeom>
                              <a:avLst/>
                              <a:gdLst>
                                <a:gd name="T0" fmla="+- 0 5595 5595"/>
                                <a:gd name="T1" fmla="*/ T0 w 58"/>
                                <a:gd name="T2" fmla="+- 0 7928 7718"/>
                                <a:gd name="T3" fmla="*/ 7928 h 210"/>
                                <a:gd name="T4" fmla="+- 0 5653 5595"/>
                                <a:gd name="T5" fmla="*/ T4 w 58"/>
                                <a:gd name="T6" fmla="+- 0 7718 7718"/>
                                <a:gd name="T7" fmla="*/ 7718 h 210"/>
                              </a:gdLst>
                              <a:ahLst/>
                              <a:cxnLst>
                                <a:cxn ang="0">
                                  <a:pos x="T1" y="T3"/>
                                </a:cxn>
                                <a:cxn ang="0">
                                  <a:pos x="T5" y="T7"/>
                                </a:cxn>
                              </a:cxnLst>
                              <a:rect l="0" t="0" r="r" b="b"/>
                              <a:pathLst>
                                <a:path w="58" h="210">
                                  <a:moveTo>
                                    <a:pt x="0" y="210"/>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0" name="Group 6541"/>
                        <wpg:cNvGrpSpPr>
                          <a:grpSpLocks/>
                        </wpg:cNvGrpSpPr>
                        <wpg:grpSpPr bwMode="auto">
                          <a:xfrm>
                            <a:off x="5653" y="7641"/>
                            <a:ext cx="58" cy="77"/>
                            <a:chOff x="5653" y="7641"/>
                            <a:chExt cx="58" cy="77"/>
                          </a:xfrm>
                        </wpg:grpSpPr>
                        <wps:wsp>
                          <wps:cNvPr id="6791" name="Freeform 6542"/>
                          <wps:cNvSpPr>
                            <a:spLocks/>
                          </wps:cNvSpPr>
                          <wps:spPr bwMode="auto">
                            <a:xfrm>
                              <a:off x="5653" y="7641"/>
                              <a:ext cx="58" cy="77"/>
                            </a:xfrm>
                            <a:custGeom>
                              <a:avLst/>
                              <a:gdLst>
                                <a:gd name="T0" fmla="+- 0 5653 5653"/>
                                <a:gd name="T1" fmla="*/ T0 w 58"/>
                                <a:gd name="T2" fmla="+- 0 7718 7641"/>
                                <a:gd name="T3" fmla="*/ 7718 h 77"/>
                                <a:gd name="T4" fmla="+- 0 5710 5653"/>
                                <a:gd name="T5" fmla="*/ T4 w 58"/>
                                <a:gd name="T6" fmla="+- 0 7641 7641"/>
                                <a:gd name="T7" fmla="*/ 7641 h 77"/>
                              </a:gdLst>
                              <a:ahLst/>
                              <a:cxnLst>
                                <a:cxn ang="0">
                                  <a:pos x="T1" y="T3"/>
                                </a:cxn>
                                <a:cxn ang="0">
                                  <a:pos x="T5" y="T7"/>
                                </a:cxn>
                              </a:cxnLst>
                              <a:rect l="0" t="0" r="r" b="b"/>
                              <a:pathLst>
                                <a:path w="58" h="77">
                                  <a:moveTo>
                                    <a:pt x="0" y="77"/>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2" name="Group 6539"/>
                        <wpg:cNvGrpSpPr>
                          <a:grpSpLocks/>
                        </wpg:cNvGrpSpPr>
                        <wpg:grpSpPr bwMode="auto">
                          <a:xfrm>
                            <a:off x="5710" y="7641"/>
                            <a:ext cx="39" cy="210"/>
                            <a:chOff x="5710" y="7641"/>
                            <a:chExt cx="39" cy="210"/>
                          </a:xfrm>
                        </wpg:grpSpPr>
                        <wps:wsp>
                          <wps:cNvPr id="6793" name="Freeform 6540"/>
                          <wps:cNvSpPr>
                            <a:spLocks/>
                          </wps:cNvSpPr>
                          <wps:spPr bwMode="auto">
                            <a:xfrm>
                              <a:off x="5710" y="7641"/>
                              <a:ext cx="39" cy="210"/>
                            </a:xfrm>
                            <a:custGeom>
                              <a:avLst/>
                              <a:gdLst>
                                <a:gd name="T0" fmla="+- 0 5710 5710"/>
                                <a:gd name="T1" fmla="*/ T0 w 39"/>
                                <a:gd name="T2" fmla="+- 0 7641 7641"/>
                                <a:gd name="T3" fmla="*/ 7641 h 210"/>
                                <a:gd name="T4" fmla="+- 0 5748 5710"/>
                                <a:gd name="T5" fmla="*/ T4 w 39"/>
                                <a:gd name="T6" fmla="+- 0 7851 7641"/>
                                <a:gd name="T7" fmla="*/ 7851 h 210"/>
                              </a:gdLst>
                              <a:ahLst/>
                              <a:cxnLst>
                                <a:cxn ang="0">
                                  <a:pos x="T1" y="T3"/>
                                </a:cxn>
                                <a:cxn ang="0">
                                  <a:pos x="T5" y="T7"/>
                                </a:cxn>
                              </a:cxnLst>
                              <a:rect l="0" t="0" r="r" b="b"/>
                              <a:pathLst>
                                <a:path w="39" h="210">
                                  <a:moveTo>
                                    <a:pt x="0" y="0"/>
                                  </a:moveTo>
                                  <a:lnTo>
                                    <a:pt x="38" y="21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4" name="Group 6537"/>
                        <wpg:cNvGrpSpPr>
                          <a:grpSpLocks/>
                        </wpg:cNvGrpSpPr>
                        <wpg:grpSpPr bwMode="auto">
                          <a:xfrm>
                            <a:off x="5748" y="7851"/>
                            <a:ext cx="58" cy="325"/>
                            <a:chOff x="5748" y="7851"/>
                            <a:chExt cx="58" cy="325"/>
                          </a:xfrm>
                        </wpg:grpSpPr>
                        <wps:wsp>
                          <wps:cNvPr id="6795" name="Freeform 6538"/>
                          <wps:cNvSpPr>
                            <a:spLocks/>
                          </wps:cNvSpPr>
                          <wps:spPr bwMode="auto">
                            <a:xfrm>
                              <a:off x="5748" y="7851"/>
                              <a:ext cx="58" cy="325"/>
                            </a:xfrm>
                            <a:custGeom>
                              <a:avLst/>
                              <a:gdLst>
                                <a:gd name="T0" fmla="+- 0 5748 5748"/>
                                <a:gd name="T1" fmla="*/ T0 w 58"/>
                                <a:gd name="T2" fmla="+- 0 7851 7851"/>
                                <a:gd name="T3" fmla="*/ 7851 h 325"/>
                                <a:gd name="T4" fmla="+- 0 5805 5748"/>
                                <a:gd name="T5" fmla="*/ T4 w 58"/>
                                <a:gd name="T6" fmla="+- 0 8176 7851"/>
                                <a:gd name="T7" fmla="*/ 8176 h 325"/>
                              </a:gdLst>
                              <a:ahLst/>
                              <a:cxnLst>
                                <a:cxn ang="0">
                                  <a:pos x="T1" y="T3"/>
                                </a:cxn>
                                <a:cxn ang="0">
                                  <a:pos x="T5" y="T7"/>
                                </a:cxn>
                              </a:cxnLst>
                              <a:rect l="0" t="0" r="r" b="b"/>
                              <a:pathLst>
                                <a:path w="58" h="325">
                                  <a:moveTo>
                                    <a:pt x="0" y="0"/>
                                  </a:moveTo>
                                  <a:lnTo>
                                    <a:pt x="57" y="325"/>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6" name="Group 6535"/>
                        <wpg:cNvGrpSpPr>
                          <a:grpSpLocks/>
                        </wpg:cNvGrpSpPr>
                        <wpg:grpSpPr bwMode="auto">
                          <a:xfrm>
                            <a:off x="5805" y="8176"/>
                            <a:ext cx="58" cy="96"/>
                            <a:chOff x="5805" y="8176"/>
                            <a:chExt cx="58" cy="96"/>
                          </a:xfrm>
                        </wpg:grpSpPr>
                        <wps:wsp>
                          <wps:cNvPr id="6797" name="Freeform 6536"/>
                          <wps:cNvSpPr>
                            <a:spLocks/>
                          </wps:cNvSpPr>
                          <wps:spPr bwMode="auto">
                            <a:xfrm>
                              <a:off x="5805" y="8176"/>
                              <a:ext cx="58" cy="96"/>
                            </a:xfrm>
                            <a:custGeom>
                              <a:avLst/>
                              <a:gdLst>
                                <a:gd name="T0" fmla="+- 0 5805 5805"/>
                                <a:gd name="T1" fmla="*/ T0 w 58"/>
                                <a:gd name="T2" fmla="+- 0 8176 8176"/>
                                <a:gd name="T3" fmla="*/ 8176 h 96"/>
                                <a:gd name="T4" fmla="+- 0 5863 5805"/>
                                <a:gd name="T5" fmla="*/ T4 w 58"/>
                                <a:gd name="T6" fmla="+- 0 8271 8176"/>
                                <a:gd name="T7" fmla="*/ 8271 h 96"/>
                              </a:gdLst>
                              <a:ahLst/>
                              <a:cxnLst>
                                <a:cxn ang="0">
                                  <a:pos x="T1" y="T3"/>
                                </a:cxn>
                                <a:cxn ang="0">
                                  <a:pos x="T5" y="T7"/>
                                </a:cxn>
                              </a:cxnLst>
                              <a:rect l="0" t="0" r="r" b="b"/>
                              <a:pathLst>
                                <a:path w="58" h="96">
                                  <a:moveTo>
                                    <a:pt x="0" y="0"/>
                                  </a:moveTo>
                                  <a:lnTo>
                                    <a:pt x="58" y="95"/>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8" name="Group 6533"/>
                        <wpg:cNvGrpSpPr>
                          <a:grpSpLocks/>
                        </wpg:cNvGrpSpPr>
                        <wpg:grpSpPr bwMode="auto">
                          <a:xfrm>
                            <a:off x="5863" y="7832"/>
                            <a:ext cx="58" cy="440"/>
                            <a:chOff x="5863" y="7832"/>
                            <a:chExt cx="58" cy="440"/>
                          </a:xfrm>
                        </wpg:grpSpPr>
                        <wps:wsp>
                          <wps:cNvPr id="6799" name="Freeform 6534"/>
                          <wps:cNvSpPr>
                            <a:spLocks/>
                          </wps:cNvSpPr>
                          <wps:spPr bwMode="auto">
                            <a:xfrm>
                              <a:off x="5863" y="7832"/>
                              <a:ext cx="58" cy="440"/>
                            </a:xfrm>
                            <a:custGeom>
                              <a:avLst/>
                              <a:gdLst>
                                <a:gd name="T0" fmla="+- 0 5863 5863"/>
                                <a:gd name="T1" fmla="*/ T0 w 58"/>
                                <a:gd name="T2" fmla="+- 0 8271 7832"/>
                                <a:gd name="T3" fmla="*/ 8271 h 440"/>
                                <a:gd name="T4" fmla="+- 0 5920 5863"/>
                                <a:gd name="T5" fmla="*/ T4 w 58"/>
                                <a:gd name="T6" fmla="+- 0 7832 7832"/>
                                <a:gd name="T7" fmla="*/ 7832 h 440"/>
                              </a:gdLst>
                              <a:ahLst/>
                              <a:cxnLst>
                                <a:cxn ang="0">
                                  <a:pos x="T1" y="T3"/>
                                </a:cxn>
                                <a:cxn ang="0">
                                  <a:pos x="T5" y="T7"/>
                                </a:cxn>
                              </a:cxnLst>
                              <a:rect l="0" t="0" r="r" b="b"/>
                              <a:pathLst>
                                <a:path w="58" h="440">
                                  <a:moveTo>
                                    <a:pt x="0" y="439"/>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0" name="Group 6531"/>
                        <wpg:cNvGrpSpPr>
                          <a:grpSpLocks/>
                        </wpg:cNvGrpSpPr>
                        <wpg:grpSpPr bwMode="auto">
                          <a:xfrm>
                            <a:off x="5920" y="7832"/>
                            <a:ext cx="39" cy="573"/>
                            <a:chOff x="5920" y="7832"/>
                            <a:chExt cx="39" cy="573"/>
                          </a:xfrm>
                        </wpg:grpSpPr>
                        <wps:wsp>
                          <wps:cNvPr id="6801" name="Freeform 6532"/>
                          <wps:cNvSpPr>
                            <a:spLocks/>
                          </wps:cNvSpPr>
                          <wps:spPr bwMode="auto">
                            <a:xfrm>
                              <a:off x="5920" y="7832"/>
                              <a:ext cx="39" cy="573"/>
                            </a:xfrm>
                            <a:custGeom>
                              <a:avLst/>
                              <a:gdLst>
                                <a:gd name="T0" fmla="+- 0 5920 5920"/>
                                <a:gd name="T1" fmla="*/ T0 w 39"/>
                                <a:gd name="T2" fmla="+- 0 7832 7832"/>
                                <a:gd name="T3" fmla="*/ 7832 h 573"/>
                                <a:gd name="T4" fmla="+- 0 5958 5920"/>
                                <a:gd name="T5" fmla="*/ T4 w 39"/>
                                <a:gd name="T6" fmla="+- 0 8405 7832"/>
                                <a:gd name="T7" fmla="*/ 8405 h 573"/>
                              </a:gdLst>
                              <a:ahLst/>
                              <a:cxnLst>
                                <a:cxn ang="0">
                                  <a:pos x="T1" y="T3"/>
                                </a:cxn>
                                <a:cxn ang="0">
                                  <a:pos x="T5" y="T7"/>
                                </a:cxn>
                              </a:cxnLst>
                              <a:rect l="0" t="0" r="r" b="b"/>
                              <a:pathLst>
                                <a:path w="39" h="573">
                                  <a:moveTo>
                                    <a:pt x="0" y="0"/>
                                  </a:moveTo>
                                  <a:lnTo>
                                    <a:pt x="38" y="57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2" name="Group 6529"/>
                        <wpg:cNvGrpSpPr>
                          <a:grpSpLocks/>
                        </wpg:cNvGrpSpPr>
                        <wpg:grpSpPr bwMode="auto">
                          <a:xfrm>
                            <a:off x="5958" y="8405"/>
                            <a:ext cx="58" cy="134"/>
                            <a:chOff x="5958" y="8405"/>
                            <a:chExt cx="58" cy="134"/>
                          </a:xfrm>
                        </wpg:grpSpPr>
                        <wps:wsp>
                          <wps:cNvPr id="6803" name="Freeform 6530"/>
                          <wps:cNvSpPr>
                            <a:spLocks/>
                          </wps:cNvSpPr>
                          <wps:spPr bwMode="auto">
                            <a:xfrm>
                              <a:off x="5958" y="8405"/>
                              <a:ext cx="58" cy="134"/>
                            </a:xfrm>
                            <a:custGeom>
                              <a:avLst/>
                              <a:gdLst>
                                <a:gd name="T0" fmla="+- 0 5958 5958"/>
                                <a:gd name="T1" fmla="*/ T0 w 58"/>
                                <a:gd name="T2" fmla="+- 0 8405 8405"/>
                                <a:gd name="T3" fmla="*/ 8405 h 134"/>
                                <a:gd name="T4" fmla="+- 0 6015 5958"/>
                                <a:gd name="T5" fmla="*/ T4 w 58"/>
                                <a:gd name="T6" fmla="+- 0 8539 8405"/>
                                <a:gd name="T7" fmla="*/ 8539 h 134"/>
                              </a:gdLst>
                              <a:ahLst/>
                              <a:cxnLst>
                                <a:cxn ang="0">
                                  <a:pos x="T1" y="T3"/>
                                </a:cxn>
                                <a:cxn ang="0">
                                  <a:pos x="T5" y="T7"/>
                                </a:cxn>
                              </a:cxnLst>
                              <a:rect l="0" t="0" r="r" b="b"/>
                              <a:pathLst>
                                <a:path w="58" h="134">
                                  <a:moveTo>
                                    <a:pt x="0" y="0"/>
                                  </a:moveTo>
                                  <a:lnTo>
                                    <a:pt x="57" y="134"/>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4" name="Group 6527"/>
                        <wpg:cNvGrpSpPr>
                          <a:grpSpLocks/>
                        </wpg:cNvGrpSpPr>
                        <wpg:grpSpPr bwMode="auto">
                          <a:xfrm>
                            <a:off x="6015" y="8539"/>
                            <a:ext cx="58" cy="268"/>
                            <a:chOff x="6015" y="8539"/>
                            <a:chExt cx="58" cy="268"/>
                          </a:xfrm>
                        </wpg:grpSpPr>
                        <wps:wsp>
                          <wps:cNvPr id="6805" name="Freeform 6528"/>
                          <wps:cNvSpPr>
                            <a:spLocks/>
                          </wps:cNvSpPr>
                          <wps:spPr bwMode="auto">
                            <a:xfrm>
                              <a:off x="6015" y="8539"/>
                              <a:ext cx="58" cy="268"/>
                            </a:xfrm>
                            <a:custGeom>
                              <a:avLst/>
                              <a:gdLst>
                                <a:gd name="T0" fmla="+- 0 6015 6015"/>
                                <a:gd name="T1" fmla="*/ T0 w 58"/>
                                <a:gd name="T2" fmla="+- 0 8539 8539"/>
                                <a:gd name="T3" fmla="*/ 8539 h 268"/>
                                <a:gd name="T4" fmla="+- 0 6073 6015"/>
                                <a:gd name="T5" fmla="*/ T4 w 58"/>
                                <a:gd name="T6" fmla="+- 0 8806 8539"/>
                                <a:gd name="T7" fmla="*/ 8806 h 268"/>
                              </a:gdLst>
                              <a:ahLst/>
                              <a:cxnLst>
                                <a:cxn ang="0">
                                  <a:pos x="T1" y="T3"/>
                                </a:cxn>
                                <a:cxn ang="0">
                                  <a:pos x="T5" y="T7"/>
                                </a:cxn>
                              </a:cxnLst>
                              <a:rect l="0" t="0" r="r" b="b"/>
                              <a:pathLst>
                                <a:path w="58" h="268">
                                  <a:moveTo>
                                    <a:pt x="0" y="0"/>
                                  </a:moveTo>
                                  <a:lnTo>
                                    <a:pt x="58" y="26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6" name="Group 6525"/>
                        <wpg:cNvGrpSpPr>
                          <a:grpSpLocks/>
                        </wpg:cNvGrpSpPr>
                        <wpg:grpSpPr bwMode="auto">
                          <a:xfrm>
                            <a:off x="6073" y="8634"/>
                            <a:ext cx="39" cy="172"/>
                            <a:chOff x="6073" y="8634"/>
                            <a:chExt cx="39" cy="172"/>
                          </a:xfrm>
                        </wpg:grpSpPr>
                        <wps:wsp>
                          <wps:cNvPr id="6807" name="Freeform 6526"/>
                          <wps:cNvSpPr>
                            <a:spLocks/>
                          </wps:cNvSpPr>
                          <wps:spPr bwMode="auto">
                            <a:xfrm>
                              <a:off x="6073" y="8634"/>
                              <a:ext cx="39" cy="172"/>
                            </a:xfrm>
                            <a:custGeom>
                              <a:avLst/>
                              <a:gdLst>
                                <a:gd name="T0" fmla="+- 0 6073 6073"/>
                                <a:gd name="T1" fmla="*/ T0 w 39"/>
                                <a:gd name="T2" fmla="+- 0 8806 8634"/>
                                <a:gd name="T3" fmla="*/ 8806 h 172"/>
                                <a:gd name="T4" fmla="+- 0 6111 6073"/>
                                <a:gd name="T5" fmla="*/ T4 w 39"/>
                                <a:gd name="T6" fmla="+- 0 8634 8634"/>
                                <a:gd name="T7" fmla="*/ 8634 h 172"/>
                              </a:gdLst>
                              <a:ahLst/>
                              <a:cxnLst>
                                <a:cxn ang="0">
                                  <a:pos x="T1" y="T3"/>
                                </a:cxn>
                                <a:cxn ang="0">
                                  <a:pos x="T5" y="T7"/>
                                </a:cxn>
                              </a:cxnLst>
                              <a:rect l="0" t="0" r="r" b="b"/>
                              <a:pathLst>
                                <a:path w="39" h="172">
                                  <a:moveTo>
                                    <a:pt x="0" y="172"/>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8" name="Group 6523"/>
                        <wpg:cNvGrpSpPr>
                          <a:grpSpLocks/>
                        </wpg:cNvGrpSpPr>
                        <wpg:grpSpPr bwMode="auto">
                          <a:xfrm>
                            <a:off x="6111" y="8176"/>
                            <a:ext cx="58" cy="459"/>
                            <a:chOff x="6111" y="8176"/>
                            <a:chExt cx="58" cy="459"/>
                          </a:xfrm>
                        </wpg:grpSpPr>
                        <wps:wsp>
                          <wps:cNvPr id="6809" name="Freeform 6524"/>
                          <wps:cNvSpPr>
                            <a:spLocks/>
                          </wps:cNvSpPr>
                          <wps:spPr bwMode="auto">
                            <a:xfrm>
                              <a:off x="6111" y="8176"/>
                              <a:ext cx="58" cy="459"/>
                            </a:xfrm>
                            <a:custGeom>
                              <a:avLst/>
                              <a:gdLst>
                                <a:gd name="T0" fmla="+- 0 6111 6111"/>
                                <a:gd name="T1" fmla="*/ T0 w 58"/>
                                <a:gd name="T2" fmla="+- 0 8634 8176"/>
                                <a:gd name="T3" fmla="*/ 8634 h 459"/>
                                <a:gd name="T4" fmla="+- 0 6168 6111"/>
                                <a:gd name="T5" fmla="*/ T4 w 58"/>
                                <a:gd name="T6" fmla="+- 0 8176 8176"/>
                                <a:gd name="T7" fmla="*/ 8176 h 459"/>
                              </a:gdLst>
                              <a:ahLst/>
                              <a:cxnLst>
                                <a:cxn ang="0">
                                  <a:pos x="T1" y="T3"/>
                                </a:cxn>
                                <a:cxn ang="0">
                                  <a:pos x="T5" y="T7"/>
                                </a:cxn>
                              </a:cxnLst>
                              <a:rect l="0" t="0" r="r" b="b"/>
                              <a:pathLst>
                                <a:path w="58" h="459">
                                  <a:moveTo>
                                    <a:pt x="0" y="45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0" name="Group 6521"/>
                        <wpg:cNvGrpSpPr>
                          <a:grpSpLocks/>
                        </wpg:cNvGrpSpPr>
                        <wpg:grpSpPr bwMode="auto">
                          <a:xfrm>
                            <a:off x="6168" y="8176"/>
                            <a:ext cx="58" cy="115"/>
                            <a:chOff x="6168" y="8176"/>
                            <a:chExt cx="58" cy="115"/>
                          </a:xfrm>
                        </wpg:grpSpPr>
                        <wps:wsp>
                          <wps:cNvPr id="6811" name="Freeform 6522"/>
                          <wps:cNvSpPr>
                            <a:spLocks/>
                          </wps:cNvSpPr>
                          <wps:spPr bwMode="auto">
                            <a:xfrm>
                              <a:off x="6168" y="8176"/>
                              <a:ext cx="58" cy="115"/>
                            </a:xfrm>
                            <a:custGeom>
                              <a:avLst/>
                              <a:gdLst>
                                <a:gd name="T0" fmla="+- 0 6168 6168"/>
                                <a:gd name="T1" fmla="*/ T0 w 58"/>
                                <a:gd name="T2" fmla="+- 0 8176 8176"/>
                                <a:gd name="T3" fmla="*/ 8176 h 115"/>
                                <a:gd name="T4" fmla="+- 0 6225 6168"/>
                                <a:gd name="T5" fmla="*/ T4 w 58"/>
                                <a:gd name="T6" fmla="+- 0 8291 8176"/>
                                <a:gd name="T7" fmla="*/ 8291 h 115"/>
                              </a:gdLst>
                              <a:ahLst/>
                              <a:cxnLst>
                                <a:cxn ang="0">
                                  <a:pos x="T1" y="T3"/>
                                </a:cxn>
                                <a:cxn ang="0">
                                  <a:pos x="T5" y="T7"/>
                                </a:cxn>
                              </a:cxnLst>
                              <a:rect l="0" t="0" r="r" b="b"/>
                              <a:pathLst>
                                <a:path w="58" h="115">
                                  <a:moveTo>
                                    <a:pt x="0" y="0"/>
                                  </a:moveTo>
                                  <a:lnTo>
                                    <a:pt x="57" y="115"/>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2" name="Group 6519"/>
                        <wpg:cNvGrpSpPr>
                          <a:grpSpLocks/>
                        </wpg:cNvGrpSpPr>
                        <wpg:grpSpPr bwMode="auto">
                          <a:xfrm>
                            <a:off x="6225" y="8291"/>
                            <a:ext cx="58" cy="58"/>
                            <a:chOff x="6225" y="8291"/>
                            <a:chExt cx="58" cy="58"/>
                          </a:xfrm>
                        </wpg:grpSpPr>
                        <wps:wsp>
                          <wps:cNvPr id="6813" name="Freeform 6520"/>
                          <wps:cNvSpPr>
                            <a:spLocks/>
                          </wps:cNvSpPr>
                          <wps:spPr bwMode="auto">
                            <a:xfrm>
                              <a:off x="6225" y="8291"/>
                              <a:ext cx="58" cy="58"/>
                            </a:xfrm>
                            <a:custGeom>
                              <a:avLst/>
                              <a:gdLst>
                                <a:gd name="T0" fmla="+- 0 6225 6225"/>
                                <a:gd name="T1" fmla="*/ T0 w 58"/>
                                <a:gd name="T2" fmla="+- 0 8291 8291"/>
                                <a:gd name="T3" fmla="*/ 8291 h 58"/>
                                <a:gd name="T4" fmla="+- 0 6283 6225"/>
                                <a:gd name="T5" fmla="*/ T4 w 58"/>
                                <a:gd name="T6" fmla="+- 0 8348 8291"/>
                                <a:gd name="T7" fmla="*/ 8348 h 58"/>
                              </a:gdLst>
                              <a:ahLst/>
                              <a:cxnLst>
                                <a:cxn ang="0">
                                  <a:pos x="T1" y="T3"/>
                                </a:cxn>
                                <a:cxn ang="0">
                                  <a:pos x="T5" y="T7"/>
                                </a:cxn>
                              </a:cxnLst>
                              <a:rect l="0" t="0" r="r" b="b"/>
                              <a:pathLst>
                                <a:path w="58" h="58">
                                  <a:moveTo>
                                    <a:pt x="0" y="0"/>
                                  </a:moveTo>
                                  <a:lnTo>
                                    <a:pt x="58" y="5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4" name="Group 6517"/>
                        <wpg:cNvGrpSpPr>
                          <a:grpSpLocks/>
                        </wpg:cNvGrpSpPr>
                        <wpg:grpSpPr bwMode="auto">
                          <a:xfrm>
                            <a:off x="6283" y="8348"/>
                            <a:ext cx="39" cy="2"/>
                            <a:chOff x="6283" y="8348"/>
                            <a:chExt cx="39" cy="2"/>
                          </a:xfrm>
                        </wpg:grpSpPr>
                        <wps:wsp>
                          <wps:cNvPr id="6815" name="Freeform 6518"/>
                          <wps:cNvSpPr>
                            <a:spLocks/>
                          </wps:cNvSpPr>
                          <wps:spPr bwMode="auto">
                            <a:xfrm>
                              <a:off x="6283" y="8348"/>
                              <a:ext cx="39" cy="2"/>
                            </a:xfrm>
                            <a:custGeom>
                              <a:avLst/>
                              <a:gdLst>
                                <a:gd name="T0" fmla="+- 0 6283 6283"/>
                                <a:gd name="T1" fmla="*/ T0 w 39"/>
                                <a:gd name="T2" fmla="+- 0 6321 6283"/>
                                <a:gd name="T3" fmla="*/ T2 w 39"/>
                              </a:gdLst>
                              <a:ahLst/>
                              <a:cxnLst>
                                <a:cxn ang="0">
                                  <a:pos x="T1" y="0"/>
                                </a:cxn>
                                <a:cxn ang="0">
                                  <a:pos x="T3" y="0"/>
                                </a:cxn>
                              </a:cxnLst>
                              <a:rect l="0" t="0" r="r" b="b"/>
                              <a:pathLst>
                                <a:path w="39">
                                  <a:moveTo>
                                    <a:pt x="0" y="0"/>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6" name="Group 6515"/>
                        <wpg:cNvGrpSpPr>
                          <a:grpSpLocks/>
                        </wpg:cNvGrpSpPr>
                        <wpg:grpSpPr bwMode="auto">
                          <a:xfrm>
                            <a:off x="6321" y="8348"/>
                            <a:ext cx="58" cy="20"/>
                            <a:chOff x="6321" y="8348"/>
                            <a:chExt cx="58" cy="20"/>
                          </a:xfrm>
                        </wpg:grpSpPr>
                        <wps:wsp>
                          <wps:cNvPr id="6817" name="Freeform 6516"/>
                          <wps:cNvSpPr>
                            <a:spLocks/>
                          </wps:cNvSpPr>
                          <wps:spPr bwMode="auto">
                            <a:xfrm>
                              <a:off x="6321" y="8348"/>
                              <a:ext cx="58" cy="20"/>
                            </a:xfrm>
                            <a:custGeom>
                              <a:avLst/>
                              <a:gdLst>
                                <a:gd name="T0" fmla="+- 0 6321 6321"/>
                                <a:gd name="T1" fmla="*/ T0 w 58"/>
                                <a:gd name="T2" fmla="+- 0 8348 8348"/>
                                <a:gd name="T3" fmla="*/ 8348 h 20"/>
                                <a:gd name="T4" fmla="+- 0 6378 6321"/>
                                <a:gd name="T5" fmla="*/ T4 w 58"/>
                                <a:gd name="T6" fmla="+- 0 8367 8348"/>
                                <a:gd name="T7" fmla="*/ 8367 h 20"/>
                              </a:gdLst>
                              <a:ahLst/>
                              <a:cxnLst>
                                <a:cxn ang="0">
                                  <a:pos x="T1" y="T3"/>
                                </a:cxn>
                                <a:cxn ang="0">
                                  <a:pos x="T5" y="T7"/>
                                </a:cxn>
                              </a:cxnLst>
                              <a:rect l="0" t="0" r="r" b="b"/>
                              <a:pathLst>
                                <a:path w="58" h="20">
                                  <a:moveTo>
                                    <a:pt x="0" y="0"/>
                                  </a:moveTo>
                                  <a:lnTo>
                                    <a:pt x="57" y="19"/>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8" name="Group 6513"/>
                        <wpg:cNvGrpSpPr>
                          <a:grpSpLocks/>
                        </wpg:cNvGrpSpPr>
                        <wpg:grpSpPr bwMode="auto">
                          <a:xfrm>
                            <a:off x="6378" y="8367"/>
                            <a:ext cx="58" cy="344"/>
                            <a:chOff x="6378" y="8367"/>
                            <a:chExt cx="58" cy="344"/>
                          </a:xfrm>
                        </wpg:grpSpPr>
                        <wps:wsp>
                          <wps:cNvPr id="6819" name="Freeform 6514"/>
                          <wps:cNvSpPr>
                            <a:spLocks/>
                          </wps:cNvSpPr>
                          <wps:spPr bwMode="auto">
                            <a:xfrm>
                              <a:off x="6378" y="8367"/>
                              <a:ext cx="58" cy="344"/>
                            </a:xfrm>
                            <a:custGeom>
                              <a:avLst/>
                              <a:gdLst>
                                <a:gd name="T0" fmla="+- 0 6378 6378"/>
                                <a:gd name="T1" fmla="*/ T0 w 58"/>
                                <a:gd name="T2" fmla="+- 0 8367 8367"/>
                                <a:gd name="T3" fmla="*/ 8367 h 344"/>
                                <a:gd name="T4" fmla="+- 0 6435 6378"/>
                                <a:gd name="T5" fmla="*/ T4 w 58"/>
                                <a:gd name="T6" fmla="+- 0 8711 8367"/>
                                <a:gd name="T7" fmla="*/ 8711 h 344"/>
                              </a:gdLst>
                              <a:ahLst/>
                              <a:cxnLst>
                                <a:cxn ang="0">
                                  <a:pos x="T1" y="T3"/>
                                </a:cxn>
                                <a:cxn ang="0">
                                  <a:pos x="T5" y="T7"/>
                                </a:cxn>
                              </a:cxnLst>
                              <a:rect l="0" t="0" r="r" b="b"/>
                              <a:pathLst>
                                <a:path w="58" h="344">
                                  <a:moveTo>
                                    <a:pt x="0" y="0"/>
                                  </a:moveTo>
                                  <a:lnTo>
                                    <a:pt x="57" y="344"/>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0" name="Group 6511"/>
                        <wpg:cNvGrpSpPr>
                          <a:grpSpLocks/>
                        </wpg:cNvGrpSpPr>
                        <wpg:grpSpPr bwMode="auto">
                          <a:xfrm>
                            <a:off x="6435" y="8634"/>
                            <a:ext cx="58" cy="77"/>
                            <a:chOff x="6435" y="8634"/>
                            <a:chExt cx="58" cy="77"/>
                          </a:xfrm>
                        </wpg:grpSpPr>
                        <wps:wsp>
                          <wps:cNvPr id="6821" name="Freeform 6512"/>
                          <wps:cNvSpPr>
                            <a:spLocks/>
                          </wps:cNvSpPr>
                          <wps:spPr bwMode="auto">
                            <a:xfrm>
                              <a:off x="6435" y="8634"/>
                              <a:ext cx="58" cy="77"/>
                            </a:xfrm>
                            <a:custGeom>
                              <a:avLst/>
                              <a:gdLst>
                                <a:gd name="T0" fmla="+- 0 6435 6435"/>
                                <a:gd name="T1" fmla="*/ T0 w 58"/>
                                <a:gd name="T2" fmla="+- 0 8711 8634"/>
                                <a:gd name="T3" fmla="*/ 8711 h 77"/>
                                <a:gd name="T4" fmla="+- 0 6493 6435"/>
                                <a:gd name="T5" fmla="*/ T4 w 58"/>
                                <a:gd name="T6" fmla="+- 0 8634 8634"/>
                                <a:gd name="T7" fmla="*/ 8634 h 77"/>
                              </a:gdLst>
                              <a:ahLst/>
                              <a:cxnLst>
                                <a:cxn ang="0">
                                  <a:pos x="T1" y="T3"/>
                                </a:cxn>
                                <a:cxn ang="0">
                                  <a:pos x="T5" y="T7"/>
                                </a:cxn>
                              </a:cxnLst>
                              <a:rect l="0" t="0" r="r" b="b"/>
                              <a:pathLst>
                                <a:path w="58" h="77">
                                  <a:moveTo>
                                    <a:pt x="0" y="77"/>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2" name="Group 6509"/>
                        <wpg:cNvGrpSpPr>
                          <a:grpSpLocks/>
                        </wpg:cNvGrpSpPr>
                        <wpg:grpSpPr bwMode="auto">
                          <a:xfrm>
                            <a:off x="6493" y="8634"/>
                            <a:ext cx="39" cy="344"/>
                            <a:chOff x="6493" y="8634"/>
                            <a:chExt cx="39" cy="344"/>
                          </a:xfrm>
                        </wpg:grpSpPr>
                        <wps:wsp>
                          <wps:cNvPr id="6823" name="Freeform 6510"/>
                          <wps:cNvSpPr>
                            <a:spLocks/>
                          </wps:cNvSpPr>
                          <wps:spPr bwMode="auto">
                            <a:xfrm>
                              <a:off x="6493" y="8634"/>
                              <a:ext cx="39" cy="344"/>
                            </a:xfrm>
                            <a:custGeom>
                              <a:avLst/>
                              <a:gdLst>
                                <a:gd name="T0" fmla="+- 0 6493 6493"/>
                                <a:gd name="T1" fmla="*/ T0 w 39"/>
                                <a:gd name="T2" fmla="+- 0 8634 8634"/>
                                <a:gd name="T3" fmla="*/ 8634 h 344"/>
                                <a:gd name="T4" fmla="+- 0 6531 6493"/>
                                <a:gd name="T5" fmla="*/ T4 w 39"/>
                                <a:gd name="T6" fmla="+- 0 8978 8634"/>
                                <a:gd name="T7" fmla="*/ 8978 h 344"/>
                              </a:gdLst>
                              <a:ahLst/>
                              <a:cxnLst>
                                <a:cxn ang="0">
                                  <a:pos x="T1" y="T3"/>
                                </a:cxn>
                                <a:cxn ang="0">
                                  <a:pos x="T5" y="T7"/>
                                </a:cxn>
                              </a:cxnLst>
                              <a:rect l="0" t="0" r="r" b="b"/>
                              <a:pathLst>
                                <a:path w="39" h="344">
                                  <a:moveTo>
                                    <a:pt x="0" y="0"/>
                                  </a:moveTo>
                                  <a:lnTo>
                                    <a:pt x="38" y="344"/>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4" name="Group 6507"/>
                        <wpg:cNvGrpSpPr>
                          <a:grpSpLocks/>
                        </wpg:cNvGrpSpPr>
                        <wpg:grpSpPr bwMode="auto">
                          <a:xfrm>
                            <a:off x="6531" y="8749"/>
                            <a:ext cx="58" cy="230"/>
                            <a:chOff x="6531" y="8749"/>
                            <a:chExt cx="58" cy="230"/>
                          </a:xfrm>
                        </wpg:grpSpPr>
                        <wps:wsp>
                          <wps:cNvPr id="6825" name="Freeform 6508"/>
                          <wps:cNvSpPr>
                            <a:spLocks/>
                          </wps:cNvSpPr>
                          <wps:spPr bwMode="auto">
                            <a:xfrm>
                              <a:off x="6531" y="8749"/>
                              <a:ext cx="58" cy="230"/>
                            </a:xfrm>
                            <a:custGeom>
                              <a:avLst/>
                              <a:gdLst>
                                <a:gd name="T0" fmla="+- 0 6531 6531"/>
                                <a:gd name="T1" fmla="*/ T0 w 58"/>
                                <a:gd name="T2" fmla="+- 0 8978 8749"/>
                                <a:gd name="T3" fmla="*/ 8978 h 230"/>
                                <a:gd name="T4" fmla="+- 0 6588 6531"/>
                                <a:gd name="T5" fmla="*/ T4 w 58"/>
                                <a:gd name="T6" fmla="+- 0 8749 8749"/>
                                <a:gd name="T7" fmla="*/ 8749 h 230"/>
                              </a:gdLst>
                              <a:ahLst/>
                              <a:cxnLst>
                                <a:cxn ang="0">
                                  <a:pos x="T1" y="T3"/>
                                </a:cxn>
                                <a:cxn ang="0">
                                  <a:pos x="T5" y="T7"/>
                                </a:cxn>
                              </a:cxnLst>
                              <a:rect l="0" t="0" r="r" b="b"/>
                              <a:pathLst>
                                <a:path w="58" h="230">
                                  <a:moveTo>
                                    <a:pt x="0" y="229"/>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6" name="Group 6505"/>
                        <wpg:cNvGrpSpPr>
                          <a:grpSpLocks/>
                        </wpg:cNvGrpSpPr>
                        <wpg:grpSpPr bwMode="auto">
                          <a:xfrm>
                            <a:off x="6588" y="8749"/>
                            <a:ext cx="58" cy="39"/>
                            <a:chOff x="6588" y="8749"/>
                            <a:chExt cx="58" cy="39"/>
                          </a:xfrm>
                        </wpg:grpSpPr>
                        <wps:wsp>
                          <wps:cNvPr id="6827" name="Freeform 6506"/>
                          <wps:cNvSpPr>
                            <a:spLocks/>
                          </wps:cNvSpPr>
                          <wps:spPr bwMode="auto">
                            <a:xfrm>
                              <a:off x="6588" y="8749"/>
                              <a:ext cx="58" cy="39"/>
                            </a:xfrm>
                            <a:custGeom>
                              <a:avLst/>
                              <a:gdLst>
                                <a:gd name="T0" fmla="+- 0 6588 6588"/>
                                <a:gd name="T1" fmla="*/ T0 w 58"/>
                                <a:gd name="T2" fmla="+- 0 8749 8749"/>
                                <a:gd name="T3" fmla="*/ 8749 h 39"/>
                                <a:gd name="T4" fmla="+- 0 6645 6588"/>
                                <a:gd name="T5" fmla="*/ T4 w 58"/>
                                <a:gd name="T6" fmla="+- 0 8787 8749"/>
                                <a:gd name="T7" fmla="*/ 8787 h 39"/>
                              </a:gdLst>
                              <a:ahLst/>
                              <a:cxnLst>
                                <a:cxn ang="0">
                                  <a:pos x="T1" y="T3"/>
                                </a:cxn>
                                <a:cxn ang="0">
                                  <a:pos x="T5" y="T7"/>
                                </a:cxn>
                              </a:cxnLst>
                              <a:rect l="0" t="0" r="r" b="b"/>
                              <a:pathLst>
                                <a:path w="58" h="39">
                                  <a:moveTo>
                                    <a:pt x="0" y="0"/>
                                  </a:moveTo>
                                  <a:lnTo>
                                    <a:pt x="57" y="38"/>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8" name="Group 6503"/>
                        <wpg:cNvGrpSpPr>
                          <a:grpSpLocks/>
                        </wpg:cNvGrpSpPr>
                        <wpg:grpSpPr bwMode="auto">
                          <a:xfrm>
                            <a:off x="6645" y="8768"/>
                            <a:ext cx="58" cy="20"/>
                            <a:chOff x="6645" y="8768"/>
                            <a:chExt cx="58" cy="20"/>
                          </a:xfrm>
                        </wpg:grpSpPr>
                        <wps:wsp>
                          <wps:cNvPr id="6829" name="Freeform 6504"/>
                          <wps:cNvSpPr>
                            <a:spLocks/>
                          </wps:cNvSpPr>
                          <wps:spPr bwMode="auto">
                            <a:xfrm>
                              <a:off x="6645" y="8768"/>
                              <a:ext cx="58" cy="20"/>
                            </a:xfrm>
                            <a:custGeom>
                              <a:avLst/>
                              <a:gdLst>
                                <a:gd name="T0" fmla="+- 0 6645 6645"/>
                                <a:gd name="T1" fmla="*/ T0 w 58"/>
                                <a:gd name="T2" fmla="+- 0 8787 8768"/>
                                <a:gd name="T3" fmla="*/ 8787 h 20"/>
                                <a:gd name="T4" fmla="+- 0 6703 6645"/>
                                <a:gd name="T5" fmla="*/ T4 w 58"/>
                                <a:gd name="T6" fmla="+- 0 8768 8768"/>
                                <a:gd name="T7" fmla="*/ 8768 h 20"/>
                              </a:gdLst>
                              <a:ahLst/>
                              <a:cxnLst>
                                <a:cxn ang="0">
                                  <a:pos x="T1" y="T3"/>
                                </a:cxn>
                                <a:cxn ang="0">
                                  <a:pos x="T5" y="T7"/>
                                </a:cxn>
                              </a:cxnLst>
                              <a:rect l="0" t="0" r="r" b="b"/>
                              <a:pathLst>
                                <a:path w="58" h="20">
                                  <a:moveTo>
                                    <a:pt x="0" y="19"/>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0" name="Group 6501"/>
                        <wpg:cNvGrpSpPr>
                          <a:grpSpLocks/>
                        </wpg:cNvGrpSpPr>
                        <wpg:grpSpPr bwMode="auto">
                          <a:xfrm>
                            <a:off x="6703" y="8768"/>
                            <a:ext cx="39" cy="172"/>
                            <a:chOff x="6703" y="8768"/>
                            <a:chExt cx="39" cy="172"/>
                          </a:xfrm>
                        </wpg:grpSpPr>
                        <wps:wsp>
                          <wps:cNvPr id="6831" name="Freeform 6502"/>
                          <wps:cNvSpPr>
                            <a:spLocks/>
                          </wps:cNvSpPr>
                          <wps:spPr bwMode="auto">
                            <a:xfrm>
                              <a:off x="6703" y="8768"/>
                              <a:ext cx="39" cy="172"/>
                            </a:xfrm>
                            <a:custGeom>
                              <a:avLst/>
                              <a:gdLst>
                                <a:gd name="T0" fmla="+- 0 6703 6703"/>
                                <a:gd name="T1" fmla="*/ T0 w 39"/>
                                <a:gd name="T2" fmla="+- 0 8768 8768"/>
                                <a:gd name="T3" fmla="*/ 8768 h 172"/>
                                <a:gd name="T4" fmla="+- 0 6741 6703"/>
                                <a:gd name="T5" fmla="*/ T4 w 39"/>
                                <a:gd name="T6" fmla="+- 0 8940 8768"/>
                                <a:gd name="T7" fmla="*/ 8940 h 172"/>
                              </a:gdLst>
                              <a:ahLst/>
                              <a:cxnLst>
                                <a:cxn ang="0">
                                  <a:pos x="T1" y="T3"/>
                                </a:cxn>
                                <a:cxn ang="0">
                                  <a:pos x="T5" y="T7"/>
                                </a:cxn>
                              </a:cxnLst>
                              <a:rect l="0" t="0" r="r" b="b"/>
                              <a:pathLst>
                                <a:path w="39" h="172">
                                  <a:moveTo>
                                    <a:pt x="0" y="0"/>
                                  </a:moveTo>
                                  <a:lnTo>
                                    <a:pt x="38" y="172"/>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2" name="Group 6499"/>
                        <wpg:cNvGrpSpPr>
                          <a:grpSpLocks/>
                        </wpg:cNvGrpSpPr>
                        <wpg:grpSpPr bwMode="auto">
                          <a:xfrm>
                            <a:off x="6741" y="8940"/>
                            <a:ext cx="58" cy="363"/>
                            <a:chOff x="6741" y="8940"/>
                            <a:chExt cx="58" cy="363"/>
                          </a:xfrm>
                        </wpg:grpSpPr>
                        <wps:wsp>
                          <wps:cNvPr id="6833" name="Freeform 6500"/>
                          <wps:cNvSpPr>
                            <a:spLocks/>
                          </wps:cNvSpPr>
                          <wps:spPr bwMode="auto">
                            <a:xfrm>
                              <a:off x="6741" y="8940"/>
                              <a:ext cx="58" cy="363"/>
                            </a:xfrm>
                            <a:custGeom>
                              <a:avLst/>
                              <a:gdLst>
                                <a:gd name="T0" fmla="+- 0 6741 6741"/>
                                <a:gd name="T1" fmla="*/ T0 w 58"/>
                                <a:gd name="T2" fmla="+- 0 8940 8940"/>
                                <a:gd name="T3" fmla="*/ 8940 h 363"/>
                                <a:gd name="T4" fmla="+- 0 6798 6741"/>
                                <a:gd name="T5" fmla="*/ T4 w 58"/>
                                <a:gd name="T6" fmla="+- 0 9302 8940"/>
                                <a:gd name="T7" fmla="*/ 9302 h 363"/>
                              </a:gdLst>
                              <a:ahLst/>
                              <a:cxnLst>
                                <a:cxn ang="0">
                                  <a:pos x="T1" y="T3"/>
                                </a:cxn>
                                <a:cxn ang="0">
                                  <a:pos x="T5" y="T7"/>
                                </a:cxn>
                              </a:cxnLst>
                              <a:rect l="0" t="0" r="r" b="b"/>
                              <a:pathLst>
                                <a:path w="58" h="363">
                                  <a:moveTo>
                                    <a:pt x="0" y="0"/>
                                  </a:moveTo>
                                  <a:lnTo>
                                    <a:pt x="57" y="362"/>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4" name="Group 6497"/>
                        <wpg:cNvGrpSpPr>
                          <a:grpSpLocks/>
                        </wpg:cNvGrpSpPr>
                        <wpg:grpSpPr bwMode="auto">
                          <a:xfrm>
                            <a:off x="6798" y="9264"/>
                            <a:ext cx="58" cy="39"/>
                            <a:chOff x="6798" y="9264"/>
                            <a:chExt cx="58" cy="39"/>
                          </a:xfrm>
                        </wpg:grpSpPr>
                        <wps:wsp>
                          <wps:cNvPr id="6835" name="Freeform 6498"/>
                          <wps:cNvSpPr>
                            <a:spLocks/>
                          </wps:cNvSpPr>
                          <wps:spPr bwMode="auto">
                            <a:xfrm>
                              <a:off x="6798" y="9264"/>
                              <a:ext cx="58" cy="39"/>
                            </a:xfrm>
                            <a:custGeom>
                              <a:avLst/>
                              <a:gdLst>
                                <a:gd name="T0" fmla="+- 0 6798 6798"/>
                                <a:gd name="T1" fmla="*/ T0 w 58"/>
                                <a:gd name="T2" fmla="+- 0 9302 9264"/>
                                <a:gd name="T3" fmla="*/ 9302 h 39"/>
                                <a:gd name="T4" fmla="+- 0 6855 6798"/>
                                <a:gd name="T5" fmla="*/ T4 w 58"/>
                                <a:gd name="T6" fmla="+- 0 9264 9264"/>
                                <a:gd name="T7" fmla="*/ 9264 h 39"/>
                              </a:gdLst>
                              <a:ahLst/>
                              <a:cxnLst>
                                <a:cxn ang="0">
                                  <a:pos x="T1" y="T3"/>
                                </a:cxn>
                                <a:cxn ang="0">
                                  <a:pos x="T5" y="T7"/>
                                </a:cxn>
                              </a:cxnLst>
                              <a:rect l="0" t="0" r="r" b="b"/>
                              <a:pathLst>
                                <a:path w="58" h="39">
                                  <a:moveTo>
                                    <a:pt x="0" y="3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6" name="Group 6495"/>
                        <wpg:cNvGrpSpPr>
                          <a:grpSpLocks/>
                        </wpg:cNvGrpSpPr>
                        <wpg:grpSpPr bwMode="auto">
                          <a:xfrm>
                            <a:off x="6855" y="9226"/>
                            <a:ext cx="58" cy="39"/>
                            <a:chOff x="6855" y="9226"/>
                            <a:chExt cx="58" cy="39"/>
                          </a:xfrm>
                        </wpg:grpSpPr>
                        <wps:wsp>
                          <wps:cNvPr id="6837" name="Freeform 6496"/>
                          <wps:cNvSpPr>
                            <a:spLocks/>
                          </wps:cNvSpPr>
                          <wps:spPr bwMode="auto">
                            <a:xfrm>
                              <a:off x="6855" y="9226"/>
                              <a:ext cx="58" cy="39"/>
                            </a:xfrm>
                            <a:custGeom>
                              <a:avLst/>
                              <a:gdLst>
                                <a:gd name="T0" fmla="+- 0 6855 6855"/>
                                <a:gd name="T1" fmla="*/ T0 w 58"/>
                                <a:gd name="T2" fmla="+- 0 9264 9226"/>
                                <a:gd name="T3" fmla="*/ 9264 h 39"/>
                                <a:gd name="T4" fmla="+- 0 6913 6855"/>
                                <a:gd name="T5" fmla="*/ T4 w 58"/>
                                <a:gd name="T6" fmla="+- 0 9226 9226"/>
                                <a:gd name="T7" fmla="*/ 9226 h 39"/>
                              </a:gdLst>
                              <a:ahLst/>
                              <a:cxnLst>
                                <a:cxn ang="0">
                                  <a:pos x="T1" y="T3"/>
                                </a:cxn>
                                <a:cxn ang="0">
                                  <a:pos x="T5" y="T7"/>
                                </a:cxn>
                              </a:cxnLst>
                              <a:rect l="0" t="0" r="r" b="b"/>
                              <a:pathLst>
                                <a:path w="58" h="39">
                                  <a:moveTo>
                                    <a:pt x="0" y="38"/>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8" name="Group 6493"/>
                        <wpg:cNvGrpSpPr>
                          <a:grpSpLocks/>
                        </wpg:cNvGrpSpPr>
                        <wpg:grpSpPr bwMode="auto">
                          <a:xfrm>
                            <a:off x="6913" y="9226"/>
                            <a:ext cx="39" cy="2"/>
                            <a:chOff x="6913" y="9226"/>
                            <a:chExt cx="39" cy="2"/>
                          </a:xfrm>
                        </wpg:grpSpPr>
                        <wps:wsp>
                          <wps:cNvPr id="6839" name="Freeform 6494"/>
                          <wps:cNvSpPr>
                            <a:spLocks/>
                          </wps:cNvSpPr>
                          <wps:spPr bwMode="auto">
                            <a:xfrm>
                              <a:off x="6913" y="9226"/>
                              <a:ext cx="39" cy="2"/>
                            </a:xfrm>
                            <a:custGeom>
                              <a:avLst/>
                              <a:gdLst>
                                <a:gd name="T0" fmla="+- 0 6913 6913"/>
                                <a:gd name="T1" fmla="*/ T0 w 39"/>
                                <a:gd name="T2" fmla="+- 0 6951 6913"/>
                                <a:gd name="T3" fmla="*/ T2 w 39"/>
                              </a:gdLst>
                              <a:ahLst/>
                              <a:cxnLst>
                                <a:cxn ang="0">
                                  <a:pos x="T1" y="0"/>
                                </a:cxn>
                                <a:cxn ang="0">
                                  <a:pos x="T3" y="0"/>
                                </a:cxn>
                              </a:cxnLst>
                              <a:rect l="0" t="0" r="r" b="b"/>
                              <a:pathLst>
                                <a:path w="39">
                                  <a:moveTo>
                                    <a:pt x="0" y="0"/>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0" name="Group 6491"/>
                        <wpg:cNvGrpSpPr>
                          <a:grpSpLocks/>
                        </wpg:cNvGrpSpPr>
                        <wpg:grpSpPr bwMode="auto">
                          <a:xfrm>
                            <a:off x="6951" y="9188"/>
                            <a:ext cx="58" cy="39"/>
                            <a:chOff x="6951" y="9188"/>
                            <a:chExt cx="58" cy="39"/>
                          </a:xfrm>
                        </wpg:grpSpPr>
                        <wps:wsp>
                          <wps:cNvPr id="6841" name="Freeform 6492"/>
                          <wps:cNvSpPr>
                            <a:spLocks/>
                          </wps:cNvSpPr>
                          <wps:spPr bwMode="auto">
                            <a:xfrm>
                              <a:off x="6951" y="9188"/>
                              <a:ext cx="58" cy="39"/>
                            </a:xfrm>
                            <a:custGeom>
                              <a:avLst/>
                              <a:gdLst>
                                <a:gd name="T0" fmla="+- 0 6951 6951"/>
                                <a:gd name="T1" fmla="*/ T0 w 58"/>
                                <a:gd name="T2" fmla="+- 0 9226 9188"/>
                                <a:gd name="T3" fmla="*/ 9226 h 39"/>
                                <a:gd name="T4" fmla="+- 0 7008 6951"/>
                                <a:gd name="T5" fmla="*/ T4 w 58"/>
                                <a:gd name="T6" fmla="+- 0 9188 9188"/>
                                <a:gd name="T7" fmla="*/ 9188 h 39"/>
                              </a:gdLst>
                              <a:ahLst/>
                              <a:cxnLst>
                                <a:cxn ang="0">
                                  <a:pos x="T1" y="T3"/>
                                </a:cxn>
                                <a:cxn ang="0">
                                  <a:pos x="T5" y="T7"/>
                                </a:cxn>
                              </a:cxnLst>
                              <a:rect l="0" t="0" r="r" b="b"/>
                              <a:pathLst>
                                <a:path w="58" h="39">
                                  <a:moveTo>
                                    <a:pt x="0" y="3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2" name="Group 6489"/>
                        <wpg:cNvGrpSpPr>
                          <a:grpSpLocks/>
                        </wpg:cNvGrpSpPr>
                        <wpg:grpSpPr bwMode="auto">
                          <a:xfrm>
                            <a:off x="7008" y="8882"/>
                            <a:ext cx="58" cy="306"/>
                            <a:chOff x="7008" y="8882"/>
                            <a:chExt cx="58" cy="306"/>
                          </a:xfrm>
                        </wpg:grpSpPr>
                        <wps:wsp>
                          <wps:cNvPr id="6843" name="Freeform 6490"/>
                          <wps:cNvSpPr>
                            <a:spLocks/>
                          </wps:cNvSpPr>
                          <wps:spPr bwMode="auto">
                            <a:xfrm>
                              <a:off x="7008" y="8882"/>
                              <a:ext cx="58" cy="306"/>
                            </a:xfrm>
                            <a:custGeom>
                              <a:avLst/>
                              <a:gdLst>
                                <a:gd name="T0" fmla="+- 0 7008 7008"/>
                                <a:gd name="T1" fmla="*/ T0 w 58"/>
                                <a:gd name="T2" fmla="+- 0 9188 8882"/>
                                <a:gd name="T3" fmla="*/ 9188 h 306"/>
                                <a:gd name="T4" fmla="+- 0 7065 7008"/>
                                <a:gd name="T5" fmla="*/ T4 w 58"/>
                                <a:gd name="T6" fmla="+- 0 8882 8882"/>
                                <a:gd name="T7" fmla="*/ 8882 h 306"/>
                              </a:gdLst>
                              <a:ahLst/>
                              <a:cxnLst>
                                <a:cxn ang="0">
                                  <a:pos x="T1" y="T3"/>
                                </a:cxn>
                                <a:cxn ang="0">
                                  <a:pos x="T5" y="T7"/>
                                </a:cxn>
                              </a:cxnLst>
                              <a:rect l="0" t="0" r="r" b="b"/>
                              <a:pathLst>
                                <a:path w="58" h="306">
                                  <a:moveTo>
                                    <a:pt x="0" y="306"/>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4" name="Group 6487"/>
                        <wpg:cNvGrpSpPr>
                          <a:grpSpLocks/>
                        </wpg:cNvGrpSpPr>
                        <wpg:grpSpPr bwMode="auto">
                          <a:xfrm>
                            <a:off x="7065" y="8768"/>
                            <a:ext cx="39" cy="115"/>
                            <a:chOff x="7065" y="8768"/>
                            <a:chExt cx="39" cy="115"/>
                          </a:xfrm>
                        </wpg:grpSpPr>
                        <wps:wsp>
                          <wps:cNvPr id="6845" name="Freeform 6488"/>
                          <wps:cNvSpPr>
                            <a:spLocks/>
                          </wps:cNvSpPr>
                          <wps:spPr bwMode="auto">
                            <a:xfrm>
                              <a:off x="7065" y="8768"/>
                              <a:ext cx="39" cy="115"/>
                            </a:xfrm>
                            <a:custGeom>
                              <a:avLst/>
                              <a:gdLst>
                                <a:gd name="T0" fmla="+- 0 7065 7065"/>
                                <a:gd name="T1" fmla="*/ T0 w 39"/>
                                <a:gd name="T2" fmla="+- 0 8882 8768"/>
                                <a:gd name="T3" fmla="*/ 8882 h 115"/>
                                <a:gd name="T4" fmla="+- 0 7104 7065"/>
                                <a:gd name="T5" fmla="*/ T4 w 39"/>
                                <a:gd name="T6" fmla="+- 0 8768 8768"/>
                                <a:gd name="T7" fmla="*/ 8768 h 115"/>
                              </a:gdLst>
                              <a:ahLst/>
                              <a:cxnLst>
                                <a:cxn ang="0">
                                  <a:pos x="T1" y="T3"/>
                                </a:cxn>
                                <a:cxn ang="0">
                                  <a:pos x="T5" y="T7"/>
                                </a:cxn>
                              </a:cxnLst>
                              <a:rect l="0" t="0" r="r" b="b"/>
                              <a:pathLst>
                                <a:path w="39" h="115">
                                  <a:moveTo>
                                    <a:pt x="0" y="114"/>
                                  </a:moveTo>
                                  <a:lnTo>
                                    <a:pt x="39"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6" name="Group 6485"/>
                        <wpg:cNvGrpSpPr>
                          <a:grpSpLocks/>
                        </wpg:cNvGrpSpPr>
                        <wpg:grpSpPr bwMode="auto">
                          <a:xfrm>
                            <a:off x="7104" y="8730"/>
                            <a:ext cx="58" cy="39"/>
                            <a:chOff x="7104" y="8730"/>
                            <a:chExt cx="58" cy="39"/>
                          </a:xfrm>
                        </wpg:grpSpPr>
                        <wps:wsp>
                          <wps:cNvPr id="6847" name="Freeform 6486"/>
                          <wps:cNvSpPr>
                            <a:spLocks/>
                          </wps:cNvSpPr>
                          <wps:spPr bwMode="auto">
                            <a:xfrm>
                              <a:off x="7104" y="8730"/>
                              <a:ext cx="58" cy="39"/>
                            </a:xfrm>
                            <a:custGeom>
                              <a:avLst/>
                              <a:gdLst>
                                <a:gd name="T0" fmla="+- 0 7104 7104"/>
                                <a:gd name="T1" fmla="*/ T0 w 58"/>
                                <a:gd name="T2" fmla="+- 0 8768 8730"/>
                                <a:gd name="T3" fmla="*/ 8768 h 39"/>
                                <a:gd name="T4" fmla="+- 0 7161 7104"/>
                                <a:gd name="T5" fmla="*/ T4 w 58"/>
                                <a:gd name="T6" fmla="+- 0 8730 8730"/>
                                <a:gd name="T7" fmla="*/ 8730 h 39"/>
                              </a:gdLst>
                              <a:ahLst/>
                              <a:cxnLst>
                                <a:cxn ang="0">
                                  <a:pos x="T1" y="T3"/>
                                </a:cxn>
                                <a:cxn ang="0">
                                  <a:pos x="T5" y="T7"/>
                                </a:cxn>
                              </a:cxnLst>
                              <a:rect l="0" t="0" r="r" b="b"/>
                              <a:pathLst>
                                <a:path w="58" h="39">
                                  <a:moveTo>
                                    <a:pt x="0" y="3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8" name="Group 6483"/>
                        <wpg:cNvGrpSpPr>
                          <a:grpSpLocks/>
                        </wpg:cNvGrpSpPr>
                        <wpg:grpSpPr bwMode="auto">
                          <a:xfrm>
                            <a:off x="7161" y="8730"/>
                            <a:ext cx="58" cy="191"/>
                            <a:chOff x="7161" y="8730"/>
                            <a:chExt cx="58" cy="191"/>
                          </a:xfrm>
                        </wpg:grpSpPr>
                        <wps:wsp>
                          <wps:cNvPr id="6849" name="Freeform 6484"/>
                          <wps:cNvSpPr>
                            <a:spLocks/>
                          </wps:cNvSpPr>
                          <wps:spPr bwMode="auto">
                            <a:xfrm>
                              <a:off x="7161" y="8730"/>
                              <a:ext cx="58" cy="191"/>
                            </a:xfrm>
                            <a:custGeom>
                              <a:avLst/>
                              <a:gdLst>
                                <a:gd name="T0" fmla="+- 0 7161 7161"/>
                                <a:gd name="T1" fmla="*/ T0 w 58"/>
                                <a:gd name="T2" fmla="+- 0 8730 8730"/>
                                <a:gd name="T3" fmla="*/ 8730 h 191"/>
                                <a:gd name="T4" fmla="+- 0 7218 7161"/>
                                <a:gd name="T5" fmla="*/ T4 w 58"/>
                                <a:gd name="T6" fmla="+- 0 8921 8730"/>
                                <a:gd name="T7" fmla="*/ 8921 h 191"/>
                              </a:gdLst>
                              <a:ahLst/>
                              <a:cxnLst>
                                <a:cxn ang="0">
                                  <a:pos x="T1" y="T3"/>
                                </a:cxn>
                                <a:cxn ang="0">
                                  <a:pos x="T5" y="T7"/>
                                </a:cxn>
                              </a:cxnLst>
                              <a:rect l="0" t="0" r="r" b="b"/>
                              <a:pathLst>
                                <a:path w="58" h="191">
                                  <a:moveTo>
                                    <a:pt x="0" y="0"/>
                                  </a:moveTo>
                                  <a:lnTo>
                                    <a:pt x="57" y="191"/>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0" name="Group 6481"/>
                        <wpg:cNvGrpSpPr>
                          <a:grpSpLocks/>
                        </wpg:cNvGrpSpPr>
                        <wpg:grpSpPr bwMode="auto">
                          <a:xfrm>
                            <a:off x="7218" y="8825"/>
                            <a:ext cx="58" cy="96"/>
                            <a:chOff x="7218" y="8825"/>
                            <a:chExt cx="58" cy="96"/>
                          </a:xfrm>
                        </wpg:grpSpPr>
                        <wps:wsp>
                          <wps:cNvPr id="6851" name="Freeform 6482"/>
                          <wps:cNvSpPr>
                            <a:spLocks/>
                          </wps:cNvSpPr>
                          <wps:spPr bwMode="auto">
                            <a:xfrm>
                              <a:off x="7218" y="8825"/>
                              <a:ext cx="58" cy="96"/>
                            </a:xfrm>
                            <a:custGeom>
                              <a:avLst/>
                              <a:gdLst>
                                <a:gd name="T0" fmla="+- 0 7218 7218"/>
                                <a:gd name="T1" fmla="*/ T0 w 58"/>
                                <a:gd name="T2" fmla="+- 0 8921 8825"/>
                                <a:gd name="T3" fmla="*/ 8921 h 96"/>
                                <a:gd name="T4" fmla="+- 0 7275 7218"/>
                                <a:gd name="T5" fmla="*/ T4 w 58"/>
                                <a:gd name="T6" fmla="+- 0 8825 8825"/>
                                <a:gd name="T7" fmla="*/ 8825 h 96"/>
                              </a:gdLst>
                              <a:ahLst/>
                              <a:cxnLst>
                                <a:cxn ang="0">
                                  <a:pos x="T1" y="T3"/>
                                </a:cxn>
                                <a:cxn ang="0">
                                  <a:pos x="T5" y="T7"/>
                                </a:cxn>
                              </a:cxnLst>
                              <a:rect l="0" t="0" r="r" b="b"/>
                              <a:pathLst>
                                <a:path w="58" h="96">
                                  <a:moveTo>
                                    <a:pt x="0" y="96"/>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2" name="Group 6479"/>
                        <wpg:cNvGrpSpPr>
                          <a:grpSpLocks/>
                        </wpg:cNvGrpSpPr>
                        <wpg:grpSpPr bwMode="auto">
                          <a:xfrm>
                            <a:off x="7275" y="8825"/>
                            <a:ext cx="39" cy="20"/>
                            <a:chOff x="7275" y="8825"/>
                            <a:chExt cx="39" cy="20"/>
                          </a:xfrm>
                        </wpg:grpSpPr>
                        <wps:wsp>
                          <wps:cNvPr id="6853" name="Freeform 6480"/>
                          <wps:cNvSpPr>
                            <a:spLocks/>
                          </wps:cNvSpPr>
                          <wps:spPr bwMode="auto">
                            <a:xfrm>
                              <a:off x="7275" y="8825"/>
                              <a:ext cx="39" cy="20"/>
                            </a:xfrm>
                            <a:custGeom>
                              <a:avLst/>
                              <a:gdLst>
                                <a:gd name="T0" fmla="+- 0 7275 7275"/>
                                <a:gd name="T1" fmla="*/ T0 w 39"/>
                                <a:gd name="T2" fmla="+- 0 8825 8825"/>
                                <a:gd name="T3" fmla="*/ 8825 h 20"/>
                                <a:gd name="T4" fmla="+- 0 7314 7275"/>
                                <a:gd name="T5" fmla="*/ T4 w 39"/>
                                <a:gd name="T6" fmla="+- 0 8844 8825"/>
                                <a:gd name="T7" fmla="*/ 8844 h 20"/>
                              </a:gdLst>
                              <a:ahLst/>
                              <a:cxnLst>
                                <a:cxn ang="0">
                                  <a:pos x="T1" y="T3"/>
                                </a:cxn>
                                <a:cxn ang="0">
                                  <a:pos x="T5" y="T7"/>
                                </a:cxn>
                              </a:cxnLst>
                              <a:rect l="0" t="0" r="r" b="b"/>
                              <a:pathLst>
                                <a:path w="39" h="20">
                                  <a:moveTo>
                                    <a:pt x="0" y="0"/>
                                  </a:moveTo>
                                  <a:lnTo>
                                    <a:pt x="39" y="19"/>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4" name="Group 6477"/>
                        <wpg:cNvGrpSpPr>
                          <a:grpSpLocks/>
                        </wpg:cNvGrpSpPr>
                        <wpg:grpSpPr bwMode="auto">
                          <a:xfrm>
                            <a:off x="7314" y="8711"/>
                            <a:ext cx="58" cy="134"/>
                            <a:chOff x="7314" y="8711"/>
                            <a:chExt cx="58" cy="134"/>
                          </a:xfrm>
                        </wpg:grpSpPr>
                        <wps:wsp>
                          <wps:cNvPr id="6855" name="Freeform 6478"/>
                          <wps:cNvSpPr>
                            <a:spLocks/>
                          </wps:cNvSpPr>
                          <wps:spPr bwMode="auto">
                            <a:xfrm>
                              <a:off x="7314" y="8711"/>
                              <a:ext cx="58" cy="134"/>
                            </a:xfrm>
                            <a:custGeom>
                              <a:avLst/>
                              <a:gdLst>
                                <a:gd name="T0" fmla="+- 0 7314 7314"/>
                                <a:gd name="T1" fmla="*/ T0 w 58"/>
                                <a:gd name="T2" fmla="+- 0 8844 8711"/>
                                <a:gd name="T3" fmla="*/ 8844 h 134"/>
                                <a:gd name="T4" fmla="+- 0 7371 7314"/>
                                <a:gd name="T5" fmla="*/ T4 w 58"/>
                                <a:gd name="T6" fmla="+- 0 8711 8711"/>
                                <a:gd name="T7" fmla="*/ 8711 h 134"/>
                              </a:gdLst>
                              <a:ahLst/>
                              <a:cxnLst>
                                <a:cxn ang="0">
                                  <a:pos x="T1" y="T3"/>
                                </a:cxn>
                                <a:cxn ang="0">
                                  <a:pos x="T5" y="T7"/>
                                </a:cxn>
                              </a:cxnLst>
                              <a:rect l="0" t="0" r="r" b="b"/>
                              <a:pathLst>
                                <a:path w="58" h="134">
                                  <a:moveTo>
                                    <a:pt x="0" y="133"/>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6" name="Group 6475"/>
                        <wpg:cNvGrpSpPr>
                          <a:grpSpLocks/>
                        </wpg:cNvGrpSpPr>
                        <wpg:grpSpPr bwMode="auto">
                          <a:xfrm>
                            <a:off x="7371" y="8386"/>
                            <a:ext cx="58" cy="325"/>
                            <a:chOff x="7371" y="8386"/>
                            <a:chExt cx="58" cy="325"/>
                          </a:xfrm>
                        </wpg:grpSpPr>
                        <wps:wsp>
                          <wps:cNvPr id="6857" name="Freeform 6476"/>
                          <wps:cNvSpPr>
                            <a:spLocks/>
                          </wps:cNvSpPr>
                          <wps:spPr bwMode="auto">
                            <a:xfrm>
                              <a:off x="7371" y="8386"/>
                              <a:ext cx="58" cy="325"/>
                            </a:xfrm>
                            <a:custGeom>
                              <a:avLst/>
                              <a:gdLst>
                                <a:gd name="T0" fmla="+- 0 7371 7371"/>
                                <a:gd name="T1" fmla="*/ T0 w 58"/>
                                <a:gd name="T2" fmla="+- 0 8711 8386"/>
                                <a:gd name="T3" fmla="*/ 8711 h 325"/>
                                <a:gd name="T4" fmla="+- 0 7428 7371"/>
                                <a:gd name="T5" fmla="*/ T4 w 58"/>
                                <a:gd name="T6" fmla="+- 0 8386 8386"/>
                                <a:gd name="T7" fmla="*/ 8386 h 325"/>
                              </a:gdLst>
                              <a:ahLst/>
                              <a:cxnLst>
                                <a:cxn ang="0">
                                  <a:pos x="T1" y="T3"/>
                                </a:cxn>
                                <a:cxn ang="0">
                                  <a:pos x="T5" y="T7"/>
                                </a:cxn>
                              </a:cxnLst>
                              <a:rect l="0" t="0" r="r" b="b"/>
                              <a:pathLst>
                                <a:path w="58" h="325">
                                  <a:moveTo>
                                    <a:pt x="0" y="325"/>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8" name="Group 6473"/>
                        <wpg:cNvGrpSpPr>
                          <a:grpSpLocks/>
                        </wpg:cNvGrpSpPr>
                        <wpg:grpSpPr bwMode="auto">
                          <a:xfrm>
                            <a:off x="7428" y="8348"/>
                            <a:ext cx="58" cy="39"/>
                            <a:chOff x="7428" y="8348"/>
                            <a:chExt cx="58" cy="39"/>
                          </a:xfrm>
                        </wpg:grpSpPr>
                        <wps:wsp>
                          <wps:cNvPr id="6859" name="Freeform 6474"/>
                          <wps:cNvSpPr>
                            <a:spLocks/>
                          </wps:cNvSpPr>
                          <wps:spPr bwMode="auto">
                            <a:xfrm>
                              <a:off x="7428" y="8348"/>
                              <a:ext cx="58" cy="39"/>
                            </a:xfrm>
                            <a:custGeom>
                              <a:avLst/>
                              <a:gdLst>
                                <a:gd name="T0" fmla="+- 0 7428 7428"/>
                                <a:gd name="T1" fmla="*/ T0 w 58"/>
                                <a:gd name="T2" fmla="+- 0 8386 8348"/>
                                <a:gd name="T3" fmla="*/ 8386 h 39"/>
                                <a:gd name="T4" fmla="+- 0 7485 7428"/>
                                <a:gd name="T5" fmla="*/ T4 w 58"/>
                                <a:gd name="T6" fmla="+- 0 8348 8348"/>
                                <a:gd name="T7" fmla="*/ 8348 h 39"/>
                              </a:gdLst>
                              <a:ahLst/>
                              <a:cxnLst>
                                <a:cxn ang="0">
                                  <a:pos x="T1" y="T3"/>
                                </a:cxn>
                                <a:cxn ang="0">
                                  <a:pos x="T5" y="T7"/>
                                </a:cxn>
                              </a:cxnLst>
                              <a:rect l="0" t="0" r="r" b="b"/>
                              <a:pathLst>
                                <a:path w="58" h="39">
                                  <a:moveTo>
                                    <a:pt x="0" y="38"/>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0" name="Group 6471"/>
                        <wpg:cNvGrpSpPr>
                          <a:grpSpLocks/>
                        </wpg:cNvGrpSpPr>
                        <wpg:grpSpPr bwMode="auto">
                          <a:xfrm>
                            <a:off x="7485" y="8348"/>
                            <a:ext cx="39" cy="77"/>
                            <a:chOff x="7485" y="8348"/>
                            <a:chExt cx="39" cy="77"/>
                          </a:xfrm>
                        </wpg:grpSpPr>
                        <wps:wsp>
                          <wps:cNvPr id="6861" name="Freeform 6472"/>
                          <wps:cNvSpPr>
                            <a:spLocks/>
                          </wps:cNvSpPr>
                          <wps:spPr bwMode="auto">
                            <a:xfrm>
                              <a:off x="7485" y="8348"/>
                              <a:ext cx="39" cy="77"/>
                            </a:xfrm>
                            <a:custGeom>
                              <a:avLst/>
                              <a:gdLst>
                                <a:gd name="T0" fmla="+- 0 7485 7485"/>
                                <a:gd name="T1" fmla="*/ T0 w 39"/>
                                <a:gd name="T2" fmla="+- 0 8348 8348"/>
                                <a:gd name="T3" fmla="*/ 8348 h 77"/>
                                <a:gd name="T4" fmla="+- 0 7524 7485"/>
                                <a:gd name="T5" fmla="*/ T4 w 39"/>
                                <a:gd name="T6" fmla="+- 0 8424 8348"/>
                                <a:gd name="T7" fmla="*/ 8424 h 77"/>
                              </a:gdLst>
                              <a:ahLst/>
                              <a:cxnLst>
                                <a:cxn ang="0">
                                  <a:pos x="T1" y="T3"/>
                                </a:cxn>
                                <a:cxn ang="0">
                                  <a:pos x="T5" y="T7"/>
                                </a:cxn>
                              </a:cxnLst>
                              <a:rect l="0" t="0" r="r" b="b"/>
                              <a:pathLst>
                                <a:path w="39" h="77">
                                  <a:moveTo>
                                    <a:pt x="0" y="0"/>
                                  </a:moveTo>
                                  <a:lnTo>
                                    <a:pt x="39" y="76"/>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2" name="Group 6469"/>
                        <wpg:cNvGrpSpPr>
                          <a:grpSpLocks/>
                        </wpg:cNvGrpSpPr>
                        <wpg:grpSpPr bwMode="auto">
                          <a:xfrm>
                            <a:off x="7524" y="8424"/>
                            <a:ext cx="58" cy="20"/>
                            <a:chOff x="7524" y="8424"/>
                            <a:chExt cx="58" cy="20"/>
                          </a:xfrm>
                        </wpg:grpSpPr>
                        <wps:wsp>
                          <wps:cNvPr id="6863" name="Freeform 6470"/>
                          <wps:cNvSpPr>
                            <a:spLocks/>
                          </wps:cNvSpPr>
                          <wps:spPr bwMode="auto">
                            <a:xfrm>
                              <a:off x="7524" y="8424"/>
                              <a:ext cx="58" cy="20"/>
                            </a:xfrm>
                            <a:custGeom>
                              <a:avLst/>
                              <a:gdLst>
                                <a:gd name="T0" fmla="+- 0 7524 7524"/>
                                <a:gd name="T1" fmla="*/ T0 w 58"/>
                                <a:gd name="T2" fmla="+- 0 8424 8424"/>
                                <a:gd name="T3" fmla="*/ 8424 h 20"/>
                                <a:gd name="T4" fmla="+- 0 7581 7524"/>
                                <a:gd name="T5" fmla="*/ T4 w 58"/>
                                <a:gd name="T6" fmla="+- 0 8443 8424"/>
                                <a:gd name="T7" fmla="*/ 8443 h 20"/>
                              </a:gdLst>
                              <a:ahLst/>
                              <a:cxnLst>
                                <a:cxn ang="0">
                                  <a:pos x="T1" y="T3"/>
                                </a:cxn>
                                <a:cxn ang="0">
                                  <a:pos x="T5" y="T7"/>
                                </a:cxn>
                              </a:cxnLst>
                              <a:rect l="0" t="0" r="r" b="b"/>
                              <a:pathLst>
                                <a:path w="58" h="20">
                                  <a:moveTo>
                                    <a:pt x="0" y="0"/>
                                  </a:moveTo>
                                  <a:lnTo>
                                    <a:pt x="57" y="19"/>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4" name="Group 6467"/>
                        <wpg:cNvGrpSpPr>
                          <a:grpSpLocks/>
                        </wpg:cNvGrpSpPr>
                        <wpg:grpSpPr bwMode="auto">
                          <a:xfrm>
                            <a:off x="7581" y="8310"/>
                            <a:ext cx="58" cy="134"/>
                            <a:chOff x="7581" y="8310"/>
                            <a:chExt cx="58" cy="134"/>
                          </a:xfrm>
                        </wpg:grpSpPr>
                        <wps:wsp>
                          <wps:cNvPr id="6865" name="Freeform 6468"/>
                          <wps:cNvSpPr>
                            <a:spLocks/>
                          </wps:cNvSpPr>
                          <wps:spPr bwMode="auto">
                            <a:xfrm>
                              <a:off x="7581" y="8310"/>
                              <a:ext cx="58" cy="134"/>
                            </a:xfrm>
                            <a:custGeom>
                              <a:avLst/>
                              <a:gdLst>
                                <a:gd name="T0" fmla="+- 0 7581 7581"/>
                                <a:gd name="T1" fmla="*/ T0 w 58"/>
                                <a:gd name="T2" fmla="+- 0 8443 8310"/>
                                <a:gd name="T3" fmla="*/ 8443 h 134"/>
                                <a:gd name="T4" fmla="+- 0 7638 7581"/>
                                <a:gd name="T5" fmla="*/ T4 w 58"/>
                                <a:gd name="T6" fmla="+- 0 8310 8310"/>
                                <a:gd name="T7" fmla="*/ 8310 h 134"/>
                              </a:gdLst>
                              <a:ahLst/>
                              <a:cxnLst>
                                <a:cxn ang="0">
                                  <a:pos x="T1" y="T3"/>
                                </a:cxn>
                                <a:cxn ang="0">
                                  <a:pos x="T5" y="T7"/>
                                </a:cxn>
                              </a:cxnLst>
                              <a:rect l="0" t="0" r="r" b="b"/>
                              <a:pathLst>
                                <a:path w="58" h="134">
                                  <a:moveTo>
                                    <a:pt x="0" y="133"/>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6" name="Group 6465"/>
                        <wpg:cNvGrpSpPr>
                          <a:grpSpLocks/>
                        </wpg:cNvGrpSpPr>
                        <wpg:grpSpPr bwMode="auto">
                          <a:xfrm>
                            <a:off x="7638" y="8081"/>
                            <a:ext cx="58" cy="230"/>
                            <a:chOff x="7638" y="8081"/>
                            <a:chExt cx="58" cy="230"/>
                          </a:xfrm>
                        </wpg:grpSpPr>
                        <wps:wsp>
                          <wps:cNvPr id="6867" name="Freeform 6466"/>
                          <wps:cNvSpPr>
                            <a:spLocks/>
                          </wps:cNvSpPr>
                          <wps:spPr bwMode="auto">
                            <a:xfrm>
                              <a:off x="7638" y="8081"/>
                              <a:ext cx="58" cy="230"/>
                            </a:xfrm>
                            <a:custGeom>
                              <a:avLst/>
                              <a:gdLst>
                                <a:gd name="T0" fmla="+- 0 7638 7638"/>
                                <a:gd name="T1" fmla="*/ T0 w 58"/>
                                <a:gd name="T2" fmla="+- 0 8310 8081"/>
                                <a:gd name="T3" fmla="*/ 8310 h 230"/>
                                <a:gd name="T4" fmla="+- 0 7695 7638"/>
                                <a:gd name="T5" fmla="*/ T4 w 58"/>
                                <a:gd name="T6" fmla="+- 0 8081 8081"/>
                                <a:gd name="T7" fmla="*/ 8081 h 230"/>
                              </a:gdLst>
                              <a:ahLst/>
                              <a:cxnLst>
                                <a:cxn ang="0">
                                  <a:pos x="T1" y="T3"/>
                                </a:cxn>
                                <a:cxn ang="0">
                                  <a:pos x="T5" y="T7"/>
                                </a:cxn>
                              </a:cxnLst>
                              <a:rect l="0" t="0" r="r" b="b"/>
                              <a:pathLst>
                                <a:path w="58" h="230">
                                  <a:moveTo>
                                    <a:pt x="0" y="229"/>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8" name="Group 6463"/>
                        <wpg:cNvGrpSpPr>
                          <a:grpSpLocks/>
                        </wpg:cNvGrpSpPr>
                        <wpg:grpSpPr bwMode="auto">
                          <a:xfrm>
                            <a:off x="7695" y="8081"/>
                            <a:ext cx="39" cy="134"/>
                            <a:chOff x="7695" y="8081"/>
                            <a:chExt cx="39" cy="134"/>
                          </a:xfrm>
                        </wpg:grpSpPr>
                        <wps:wsp>
                          <wps:cNvPr id="6869" name="Freeform 6464"/>
                          <wps:cNvSpPr>
                            <a:spLocks/>
                          </wps:cNvSpPr>
                          <wps:spPr bwMode="auto">
                            <a:xfrm>
                              <a:off x="7695" y="8081"/>
                              <a:ext cx="39" cy="134"/>
                            </a:xfrm>
                            <a:custGeom>
                              <a:avLst/>
                              <a:gdLst>
                                <a:gd name="T0" fmla="+- 0 7695 7695"/>
                                <a:gd name="T1" fmla="*/ T0 w 39"/>
                                <a:gd name="T2" fmla="+- 0 8081 8081"/>
                                <a:gd name="T3" fmla="*/ 8081 h 134"/>
                                <a:gd name="T4" fmla="+- 0 7734 7695"/>
                                <a:gd name="T5" fmla="*/ T4 w 39"/>
                                <a:gd name="T6" fmla="+- 0 8214 8081"/>
                                <a:gd name="T7" fmla="*/ 8214 h 134"/>
                              </a:gdLst>
                              <a:ahLst/>
                              <a:cxnLst>
                                <a:cxn ang="0">
                                  <a:pos x="T1" y="T3"/>
                                </a:cxn>
                                <a:cxn ang="0">
                                  <a:pos x="T5" y="T7"/>
                                </a:cxn>
                              </a:cxnLst>
                              <a:rect l="0" t="0" r="r" b="b"/>
                              <a:pathLst>
                                <a:path w="39" h="134">
                                  <a:moveTo>
                                    <a:pt x="0" y="0"/>
                                  </a:moveTo>
                                  <a:lnTo>
                                    <a:pt x="39" y="13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0" name="Group 6461"/>
                        <wpg:cNvGrpSpPr>
                          <a:grpSpLocks/>
                        </wpg:cNvGrpSpPr>
                        <wpg:grpSpPr bwMode="auto">
                          <a:xfrm>
                            <a:off x="7734" y="8214"/>
                            <a:ext cx="58" cy="210"/>
                            <a:chOff x="7734" y="8214"/>
                            <a:chExt cx="58" cy="210"/>
                          </a:xfrm>
                        </wpg:grpSpPr>
                        <wps:wsp>
                          <wps:cNvPr id="6871" name="Freeform 6462"/>
                          <wps:cNvSpPr>
                            <a:spLocks/>
                          </wps:cNvSpPr>
                          <wps:spPr bwMode="auto">
                            <a:xfrm>
                              <a:off x="7734" y="8214"/>
                              <a:ext cx="58" cy="210"/>
                            </a:xfrm>
                            <a:custGeom>
                              <a:avLst/>
                              <a:gdLst>
                                <a:gd name="T0" fmla="+- 0 7734 7734"/>
                                <a:gd name="T1" fmla="*/ T0 w 58"/>
                                <a:gd name="T2" fmla="+- 0 8214 8214"/>
                                <a:gd name="T3" fmla="*/ 8214 h 210"/>
                                <a:gd name="T4" fmla="+- 0 7791 7734"/>
                                <a:gd name="T5" fmla="*/ T4 w 58"/>
                                <a:gd name="T6" fmla="+- 0 8424 8214"/>
                                <a:gd name="T7" fmla="*/ 8424 h 210"/>
                              </a:gdLst>
                              <a:ahLst/>
                              <a:cxnLst>
                                <a:cxn ang="0">
                                  <a:pos x="T1" y="T3"/>
                                </a:cxn>
                                <a:cxn ang="0">
                                  <a:pos x="T5" y="T7"/>
                                </a:cxn>
                              </a:cxnLst>
                              <a:rect l="0" t="0" r="r" b="b"/>
                              <a:pathLst>
                                <a:path w="58" h="210">
                                  <a:moveTo>
                                    <a:pt x="0" y="0"/>
                                  </a:moveTo>
                                  <a:lnTo>
                                    <a:pt x="57" y="21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2" name="Group 6459"/>
                        <wpg:cNvGrpSpPr>
                          <a:grpSpLocks/>
                        </wpg:cNvGrpSpPr>
                        <wpg:grpSpPr bwMode="auto">
                          <a:xfrm>
                            <a:off x="7791" y="8424"/>
                            <a:ext cx="58" cy="77"/>
                            <a:chOff x="7791" y="8424"/>
                            <a:chExt cx="58" cy="77"/>
                          </a:xfrm>
                        </wpg:grpSpPr>
                        <wps:wsp>
                          <wps:cNvPr id="6873" name="Freeform 6460"/>
                          <wps:cNvSpPr>
                            <a:spLocks/>
                          </wps:cNvSpPr>
                          <wps:spPr bwMode="auto">
                            <a:xfrm>
                              <a:off x="7791" y="8424"/>
                              <a:ext cx="58" cy="77"/>
                            </a:xfrm>
                            <a:custGeom>
                              <a:avLst/>
                              <a:gdLst>
                                <a:gd name="T0" fmla="+- 0 7791 7791"/>
                                <a:gd name="T1" fmla="*/ T0 w 58"/>
                                <a:gd name="T2" fmla="+- 0 8424 8424"/>
                                <a:gd name="T3" fmla="*/ 8424 h 77"/>
                                <a:gd name="T4" fmla="+- 0 7848 7791"/>
                                <a:gd name="T5" fmla="*/ T4 w 58"/>
                                <a:gd name="T6" fmla="+- 0 8501 8424"/>
                                <a:gd name="T7" fmla="*/ 8501 h 77"/>
                              </a:gdLst>
                              <a:ahLst/>
                              <a:cxnLst>
                                <a:cxn ang="0">
                                  <a:pos x="T1" y="T3"/>
                                </a:cxn>
                                <a:cxn ang="0">
                                  <a:pos x="T5" y="T7"/>
                                </a:cxn>
                              </a:cxnLst>
                              <a:rect l="0" t="0" r="r" b="b"/>
                              <a:pathLst>
                                <a:path w="58" h="77">
                                  <a:moveTo>
                                    <a:pt x="0" y="0"/>
                                  </a:moveTo>
                                  <a:lnTo>
                                    <a:pt x="57" y="77"/>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4" name="Group 6457"/>
                        <wpg:cNvGrpSpPr>
                          <a:grpSpLocks/>
                        </wpg:cNvGrpSpPr>
                        <wpg:grpSpPr bwMode="auto">
                          <a:xfrm>
                            <a:off x="7848" y="8501"/>
                            <a:ext cx="39" cy="440"/>
                            <a:chOff x="7848" y="8501"/>
                            <a:chExt cx="39" cy="440"/>
                          </a:xfrm>
                        </wpg:grpSpPr>
                        <wps:wsp>
                          <wps:cNvPr id="6875" name="Freeform 6458"/>
                          <wps:cNvSpPr>
                            <a:spLocks/>
                          </wps:cNvSpPr>
                          <wps:spPr bwMode="auto">
                            <a:xfrm>
                              <a:off x="7848" y="8501"/>
                              <a:ext cx="39" cy="440"/>
                            </a:xfrm>
                            <a:custGeom>
                              <a:avLst/>
                              <a:gdLst>
                                <a:gd name="T0" fmla="+- 0 7848 7848"/>
                                <a:gd name="T1" fmla="*/ T0 w 39"/>
                                <a:gd name="T2" fmla="+- 0 8501 8501"/>
                                <a:gd name="T3" fmla="*/ 8501 h 440"/>
                                <a:gd name="T4" fmla="+- 0 7886 7848"/>
                                <a:gd name="T5" fmla="*/ T4 w 39"/>
                                <a:gd name="T6" fmla="+- 0 8940 8501"/>
                                <a:gd name="T7" fmla="*/ 8940 h 440"/>
                              </a:gdLst>
                              <a:ahLst/>
                              <a:cxnLst>
                                <a:cxn ang="0">
                                  <a:pos x="T1" y="T3"/>
                                </a:cxn>
                                <a:cxn ang="0">
                                  <a:pos x="T5" y="T7"/>
                                </a:cxn>
                              </a:cxnLst>
                              <a:rect l="0" t="0" r="r" b="b"/>
                              <a:pathLst>
                                <a:path w="39" h="440">
                                  <a:moveTo>
                                    <a:pt x="0" y="0"/>
                                  </a:moveTo>
                                  <a:lnTo>
                                    <a:pt x="38" y="439"/>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6" name="Group 6455"/>
                        <wpg:cNvGrpSpPr>
                          <a:grpSpLocks/>
                        </wpg:cNvGrpSpPr>
                        <wpg:grpSpPr bwMode="auto">
                          <a:xfrm>
                            <a:off x="7886" y="8901"/>
                            <a:ext cx="58" cy="39"/>
                            <a:chOff x="7886" y="8901"/>
                            <a:chExt cx="58" cy="39"/>
                          </a:xfrm>
                        </wpg:grpSpPr>
                        <wps:wsp>
                          <wps:cNvPr id="6877" name="Freeform 6456"/>
                          <wps:cNvSpPr>
                            <a:spLocks/>
                          </wps:cNvSpPr>
                          <wps:spPr bwMode="auto">
                            <a:xfrm>
                              <a:off x="7886" y="8901"/>
                              <a:ext cx="58" cy="39"/>
                            </a:xfrm>
                            <a:custGeom>
                              <a:avLst/>
                              <a:gdLst>
                                <a:gd name="T0" fmla="+- 0 7886 7886"/>
                                <a:gd name="T1" fmla="*/ T0 w 58"/>
                                <a:gd name="T2" fmla="+- 0 8940 8901"/>
                                <a:gd name="T3" fmla="*/ 8940 h 39"/>
                                <a:gd name="T4" fmla="+- 0 7944 7886"/>
                                <a:gd name="T5" fmla="*/ T4 w 58"/>
                                <a:gd name="T6" fmla="+- 0 8901 8901"/>
                                <a:gd name="T7" fmla="*/ 8901 h 39"/>
                              </a:gdLst>
                              <a:ahLst/>
                              <a:cxnLst>
                                <a:cxn ang="0">
                                  <a:pos x="T1" y="T3"/>
                                </a:cxn>
                                <a:cxn ang="0">
                                  <a:pos x="T5" y="T7"/>
                                </a:cxn>
                              </a:cxnLst>
                              <a:rect l="0" t="0" r="r" b="b"/>
                              <a:pathLst>
                                <a:path w="58" h="39">
                                  <a:moveTo>
                                    <a:pt x="0" y="39"/>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8" name="Group 6453"/>
                        <wpg:cNvGrpSpPr>
                          <a:grpSpLocks/>
                        </wpg:cNvGrpSpPr>
                        <wpg:grpSpPr bwMode="auto">
                          <a:xfrm>
                            <a:off x="7944" y="8825"/>
                            <a:ext cx="58" cy="77"/>
                            <a:chOff x="7944" y="8825"/>
                            <a:chExt cx="58" cy="77"/>
                          </a:xfrm>
                        </wpg:grpSpPr>
                        <wps:wsp>
                          <wps:cNvPr id="6879" name="Freeform 6454"/>
                          <wps:cNvSpPr>
                            <a:spLocks/>
                          </wps:cNvSpPr>
                          <wps:spPr bwMode="auto">
                            <a:xfrm>
                              <a:off x="7944" y="8825"/>
                              <a:ext cx="58" cy="77"/>
                            </a:xfrm>
                            <a:custGeom>
                              <a:avLst/>
                              <a:gdLst>
                                <a:gd name="T0" fmla="+- 0 7944 7944"/>
                                <a:gd name="T1" fmla="*/ T0 w 58"/>
                                <a:gd name="T2" fmla="+- 0 8901 8825"/>
                                <a:gd name="T3" fmla="*/ 8901 h 77"/>
                                <a:gd name="T4" fmla="+- 0 8001 7944"/>
                                <a:gd name="T5" fmla="*/ T4 w 58"/>
                                <a:gd name="T6" fmla="+- 0 8825 8825"/>
                                <a:gd name="T7" fmla="*/ 8825 h 77"/>
                              </a:gdLst>
                              <a:ahLst/>
                              <a:cxnLst>
                                <a:cxn ang="0">
                                  <a:pos x="T1" y="T3"/>
                                </a:cxn>
                                <a:cxn ang="0">
                                  <a:pos x="T5" y="T7"/>
                                </a:cxn>
                              </a:cxnLst>
                              <a:rect l="0" t="0" r="r" b="b"/>
                              <a:pathLst>
                                <a:path w="58" h="77">
                                  <a:moveTo>
                                    <a:pt x="0" y="76"/>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0" name="Group 6451"/>
                        <wpg:cNvGrpSpPr>
                          <a:grpSpLocks/>
                        </wpg:cNvGrpSpPr>
                        <wpg:grpSpPr bwMode="auto">
                          <a:xfrm>
                            <a:off x="8001" y="8825"/>
                            <a:ext cx="58" cy="230"/>
                            <a:chOff x="8001" y="8825"/>
                            <a:chExt cx="58" cy="230"/>
                          </a:xfrm>
                        </wpg:grpSpPr>
                        <wps:wsp>
                          <wps:cNvPr id="6881" name="Freeform 6452"/>
                          <wps:cNvSpPr>
                            <a:spLocks/>
                          </wps:cNvSpPr>
                          <wps:spPr bwMode="auto">
                            <a:xfrm>
                              <a:off x="8001" y="8825"/>
                              <a:ext cx="58" cy="230"/>
                            </a:xfrm>
                            <a:custGeom>
                              <a:avLst/>
                              <a:gdLst>
                                <a:gd name="T0" fmla="+- 0 8001 8001"/>
                                <a:gd name="T1" fmla="*/ T0 w 58"/>
                                <a:gd name="T2" fmla="+- 0 8825 8825"/>
                                <a:gd name="T3" fmla="*/ 8825 h 230"/>
                                <a:gd name="T4" fmla="+- 0 8058 8001"/>
                                <a:gd name="T5" fmla="*/ T4 w 58"/>
                                <a:gd name="T6" fmla="+- 0 9054 8825"/>
                                <a:gd name="T7" fmla="*/ 9054 h 230"/>
                              </a:gdLst>
                              <a:ahLst/>
                              <a:cxnLst>
                                <a:cxn ang="0">
                                  <a:pos x="T1" y="T3"/>
                                </a:cxn>
                                <a:cxn ang="0">
                                  <a:pos x="T5" y="T7"/>
                                </a:cxn>
                              </a:cxnLst>
                              <a:rect l="0" t="0" r="r" b="b"/>
                              <a:pathLst>
                                <a:path w="58" h="230">
                                  <a:moveTo>
                                    <a:pt x="0" y="0"/>
                                  </a:moveTo>
                                  <a:lnTo>
                                    <a:pt x="57" y="229"/>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2" name="Group 6449"/>
                        <wpg:cNvGrpSpPr>
                          <a:grpSpLocks/>
                        </wpg:cNvGrpSpPr>
                        <wpg:grpSpPr bwMode="auto">
                          <a:xfrm>
                            <a:off x="8058" y="9054"/>
                            <a:ext cx="39" cy="20"/>
                            <a:chOff x="8058" y="9054"/>
                            <a:chExt cx="39" cy="20"/>
                          </a:xfrm>
                        </wpg:grpSpPr>
                        <wps:wsp>
                          <wps:cNvPr id="6883" name="Freeform 6450"/>
                          <wps:cNvSpPr>
                            <a:spLocks/>
                          </wps:cNvSpPr>
                          <wps:spPr bwMode="auto">
                            <a:xfrm>
                              <a:off x="8058" y="9054"/>
                              <a:ext cx="39" cy="20"/>
                            </a:xfrm>
                            <a:custGeom>
                              <a:avLst/>
                              <a:gdLst>
                                <a:gd name="T0" fmla="+- 0 8058 8058"/>
                                <a:gd name="T1" fmla="*/ T0 w 39"/>
                                <a:gd name="T2" fmla="+- 0 9054 9054"/>
                                <a:gd name="T3" fmla="*/ 9054 h 20"/>
                                <a:gd name="T4" fmla="+- 0 8096 8058"/>
                                <a:gd name="T5" fmla="*/ T4 w 39"/>
                                <a:gd name="T6" fmla="+- 0 9073 9054"/>
                                <a:gd name="T7" fmla="*/ 9073 h 20"/>
                              </a:gdLst>
                              <a:ahLst/>
                              <a:cxnLst>
                                <a:cxn ang="0">
                                  <a:pos x="T1" y="T3"/>
                                </a:cxn>
                                <a:cxn ang="0">
                                  <a:pos x="T5" y="T7"/>
                                </a:cxn>
                              </a:cxnLst>
                              <a:rect l="0" t="0" r="r" b="b"/>
                              <a:pathLst>
                                <a:path w="39" h="20">
                                  <a:moveTo>
                                    <a:pt x="0" y="0"/>
                                  </a:moveTo>
                                  <a:lnTo>
                                    <a:pt x="38" y="19"/>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4" name="Group 6447"/>
                        <wpg:cNvGrpSpPr>
                          <a:grpSpLocks/>
                        </wpg:cNvGrpSpPr>
                        <wpg:grpSpPr bwMode="auto">
                          <a:xfrm>
                            <a:off x="8096" y="8940"/>
                            <a:ext cx="58" cy="134"/>
                            <a:chOff x="8096" y="8940"/>
                            <a:chExt cx="58" cy="134"/>
                          </a:xfrm>
                        </wpg:grpSpPr>
                        <wps:wsp>
                          <wps:cNvPr id="6885" name="Freeform 6448"/>
                          <wps:cNvSpPr>
                            <a:spLocks/>
                          </wps:cNvSpPr>
                          <wps:spPr bwMode="auto">
                            <a:xfrm>
                              <a:off x="8096" y="8940"/>
                              <a:ext cx="58" cy="134"/>
                            </a:xfrm>
                            <a:custGeom>
                              <a:avLst/>
                              <a:gdLst>
                                <a:gd name="T0" fmla="+- 0 8096 8096"/>
                                <a:gd name="T1" fmla="*/ T0 w 58"/>
                                <a:gd name="T2" fmla="+- 0 9073 8940"/>
                                <a:gd name="T3" fmla="*/ 9073 h 134"/>
                                <a:gd name="T4" fmla="+- 0 8154 8096"/>
                                <a:gd name="T5" fmla="*/ T4 w 58"/>
                                <a:gd name="T6" fmla="+- 0 8940 8940"/>
                                <a:gd name="T7" fmla="*/ 8940 h 134"/>
                              </a:gdLst>
                              <a:ahLst/>
                              <a:cxnLst>
                                <a:cxn ang="0">
                                  <a:pos x="T1" y="T3"/>
                                </a:cxn>
                                <a:cxn ang="0">
                                  <a:pos x="T5" y="T7"/>
                                </a:cxn>
                              </a:cxnLst>
                              <a:rect l="0" t="0" r="r" b="b"/>
                              <a:pathLst>
                                <a:path w="58" h="134">
                                  <a:moveTo>
                                    <a:pt x="0" y="133"/>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6" name="Group 6445"/>
                        <wpg:cNvGrpSpPr>
                          <a:grpSpLocks/>
                        </wpg:cNvGrpSpPr>
                        <wpg:grpSpPr bwMode="auto">
                          <a:xfrm>
                            <a:off x="8154" y="8940"/>
                            <a:ext cx="58" cy="2"/>
                            <a:chOff x="8154" y="8940"/>
                            <a:chExt cx="58" cy="2"/>
                          </a:xfrm>
                        </wpg:grpSpPr>
                        <wps:wsp>
                          <wps:cNvPr id="6887" name="Freeform 6446"/>
                          <wps:cNvSpPr>
                            <a:spLocks/>
                          </wps:cNvSpPr>
                          <wps:spPr bwMode="auto">
                            <a:xfrm>
                              <a:off x="8154" y="8940"/>
                              <a:ext cx="58" cy="2"/>
                            </a:xfrm>
                            <a:custGeom>
                              <a:avLst/>
                              <a:gdLst>
                                <a:gd name="T0" fmla="+- 0 8154 8154"/>
                                <a:gd name="T1" fmla="*/ T0 w 58"/>
                                <a:gd name="T2" fmla="+- 0 8211 8154"/>
                                <a:gd name="T3" fmla="*/ T2 w 58"/>
                              </a:gdLst>
                              <a:ahLst/>
                              <a:cxnLst>
                                <a:cxn ang="0">
                                  <a:pos x="T1" y="0"/>
                                </a:cxn>
                                <a:cxn ang="0">
                                  <a:pos x="T3" y="0"/>
                                </a:cxn>
                              </a:cxnLst>
                              <a:rect l="0" t="0" r="r" b="b"/>
                              <a:pathLst>
                                <a:path w="58">
                                  <a:moveTo>
                                    <a:pt x="0" y="0"/>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8" name="Group 6443"/>
                        <wpg:cNvGrpSpPr>
                          <a:grpSpLocks/>
                        </wpg:cNvGrpSpPr>
                        <wpg:grpSpPr bwMode="auto">
                          <a:xfrm>
                            <a:off x="8211" y="8940"/>
                            <a:ext cx="58" cy="115"/>
                            <a:chOff x="8211" y="8940"/>
                            <a:chExt cx="58" cy="115"/>
                          </a:xfrm>
                        </wpg:grpSpPr>
                        <wps:wsp>
                          <wps:cNvPr id="6889" name="Freeform 6444"/>
                          <wps:cNvSpPr>
                            <a:spLocks/>
                          </wps:cNvSpPr>
                          <wps:spPr bwMode="auto">
                            <a:xfrm>
                              <a:off x="8211" y="8940"/>
                              <a:ext cx="58" cy="115"/>
                            </a:xfrm>
                            <a:custGeom>
                              <a:avLst/>
                              <a:gdLst>
                                <a:gd name="T0" fmla="+- 0 8211 8211"/>
                                <a:gd name="T1" fmla="*/ T0 w 58"/>
                                <a:gd name="T2" fmla="+- 0 8940 8940"/>
                                <a:gd name="T3" fmla="*/ 8940 h 115"/>
                                <a:gd name="T4" fmla="+- 0 8268 8211"/>
                                <a:gd name="T5" fmla="*/ T4 w 58"/>
                                <a:gd name="T6" fmla="+- 0 9054 8940"/>
                                <a:gd name="T7" fmla="*/ 9054 h 115"/>
                              </a:gdLst>
                              <a:ahLst/>
                              <a:cxnLst>
                                <a:cxn ang="0">
                                  <a:pos x="T1" y="T3"/>
                                </a:cxn>
                                <a:cxn ang="0">
                                  <a:pos x="T5" y="T7"/>
                                </a:cxn>
                              </a:cxnLst>
                              <a:rect l="0" t="0" r="r" b="b"/>
                              <a:pathLst>
                                <a:path w="58" h="115">
                                  <a:moveTo>
                                    <a:pt x="0" y="0"/>
                                  </a:moveTo>
                                  <a:lnTo>
                                    <a:pt x="57" y="114"/>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0" name="Group 6441"/>
                        <wpg:cNvGrpSpPr>
                          <a:grpSpLocks/>
                        </wpg:cNvGrpSpPr>
                        <wpg:grpSpPr bwMode="auto">
                          <a:xfrm>
                            <a:off x="8268" y="9054"/>
                            <a:ext cx="39" cy="96"/>
                            <a:chOff x="8268" y="9054"/>
                            <a:chExt cx="39" cy="96"/>
                          </a:xfrm>
                        </wpg:grpSpPr>
                        <wps:wsp>
                          <wps:cNvPr id="6891" name="Freeform 6442"/>
                          <wps:cNvSpPr>
                            <a:spLocks/>
                          </wps:cNvSpPr>
                          <wps:spPr bwMode="auto">
                            <a:xfrm>
                              <a:off x="8268" y="9054"/>
                              <a:ext cx="39" cy="96"/>
                            </a:xfrm>
                            <a:custGeom>
                              <a:avLst/>
                              <a:gdLst>
                                <a:gd name="T0" fmla="+- 0 8268 8268"/>
                                <a:gd name="T1" fmla="*/ T0 w 39"/>
                                <a:gd name="T2" fmla="+- 0 9054 9054"/>
                                <a:gd name="T3" fmla="*/ 9054 h 96"/>
                                <a:gd name="T4" fmla="+- 0 8306 8268"/>
                                <a:gd name="T5" fmla="*/ T4 w 39"/>
                                <a:gd name="T6" fmla="+- 0 9150 9054"/>
                                <a:gd name="T7" fmla="*/ 9150 h 96"/>
                              </a:gdLst>
                              <a:ahLst/>
                              <a:cxnLst>
                                <a:cxn ang="0">
                                  <a:pos x="T1" y="T3"/>
                                </a:cxn>
                                <a:cxn ang="0">
                                  <a:pos x="T5" y="T7"/>
                                </a:cxn>
                              </a:cxnLst>
                              <a:rect l="0" t="0" r="r" b="b"/>
                              <a:pathLst>
                                <a:path w="39" h="96">
                                  <a:moveTo>
                                    <a:pt x="0" y="0"/>
                                  </a:moveTo>
                                  <a:lnTo>
                                    <a:pt x="38" y="96"/>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2" name="Group 6439"/>
                        <wpg:cNvGrpSpPr>
                          <a:grpSpLocks/>
                        </wpg:cNvGrpSpPr>
                        <wpg:grpSpPr bwMode="auto">
                          <a:xfrm>
                            <a:off x="8306" y="9111"/>
                            <a:ext cx="58" cy="39"/>
                            <a:chOff x="8306" y="9111"/>
                            <a:chExt cx="58" cy="39"/>
                          </a:xfrm>
                        </wpg:grpSpPr>
                        <wps:wsp>
                          <wps:cNvPr id="6893" name="Freeform 6440"/>
                          <wps:cNvSpPr>
                            <a:spLocks/>
                          </wps:cNvSpPr>
                          <wps:spPr bwMode="auto">
                            <a:xfrm>
                              <a:off x="8306" y="9111"/>
                              <a:ext cx="58" cy="39"/>
                            </a:xfrm>
                            <a:custGeom>
                              <a:avLst/>
                              <a:gdLst>
                                <a:gd name="T0" fmla="+- 0 8306 8306"/>
                                <a:gd name="T1" fmla="*/ T0 w 58"/>
                                <a:gd name="T2" fmla="+- 0 9150 9111"/>
                                <a:gd name="T3" fmla="*/ 9150 h 39"/>
                                <a:gd name="T4" fmla="+- 0 8364 8306"/>
                                <a:gd name="T5" fmla="*/ T4 w 58"/>
                                <a:gd name="T6" fmla="+- 0 9111 9111"/>
                                <a:gd name="T7" fmla="*/ 9111 h 39"/>
                              </a:gdLst>
                              <a:ahLst/>
                              <a:cxnLst>
                                <a:cxn ang="0">
                                  <a:pos x="T1" y="T3"/>
                                </a:cxn>
                                <a:cxn ang="0">
                                  <a:pos x="T5" y="T7"/>
                                </a:cxn>
                              </a:cxnLst>
                              <a:rect l="0" t="0" r="r" b="b"/>
                              <a:pathLst>
                                <a:path w="58" h="39">
                                  <a:moveTo>
                                    <a:pt x="0" y="39"/>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4" name="Group 6437"/>
                        <wpg:cNvGrpSpPr>
                          <a:grpSpLocks/>
                        </wpg:cNvGrpSpPr>
                        <wpg:grpSpPr bwMode="auto">
                          <a:xfrm>
                            <a:off x="8364" y="9111"/>
                            <a:ext cx="58" cy="20"/>
                            <a:chOff x="8364" y="9111"/>
                            <a:chExt cx="58" cy="20"/>
                          </a:xfrm>
                        </wpg:grpSpPr>
                        <wps:wsp>
                          <wps:cNvPr id="6895" name="Freeform 6438"/>
                          <wps:cNvSpPr>
                            <a:spLocks/>
                          </wps:cNvSpPr>
                          <wps:spPr bwMode="auto">
                            <a:xfrm>
                              <a:off x="8364" y="9111"/>
                              <a:ext cx="58" cy="20"/>
                            </a:xfrm>
                            <a:custGeom>
                              <a:avLst/>
                              <a:gdLst>
                                <a:gd name="T0" fmla="+- 0 8364 8364"/>
                                <a:gd name="T1" fmla="*/ T0 w 58"/>
                                <a:gd name="T2" fmla="+- 0 9111 9111"/>
                                <a:gd name="T3" fmla="*/ 9111 h 20"/>
                                <a:gd name="T4" fmla="+- 0 8421 8364"/>
                                <a:gd name="T5" fmla="*/ T4 w 58"/>
                                <a:gd name="T6" fmla="+- 0 9131 9111"/>
                                <a:gd name="T7" fmla="*/ 9131 h 20"/>
                              </a:gdLst>
                              <a:ahLst/>
                              <a:cxnLst>
                                <a:cxn ang="0">
                                  <a:pos x="T1" y="T3"/>
                                </a:cxn>
                                <a:cxn ang="0">
                                  <a:pos x="T5" y="T7"/>
                                </a:cxn>
                              </a:cxnLst>
                              <a:rect l="0" t="0" r="r" b="b"/>
                              <a:pathLst>
                                <a:path w="58" h="20">
                                  <a:moveTo>
                                    <a:pt x="0" y="0"/>
                                  </a:moveTo>
                                  <a:lnTo>
                                    <a:pt x="57" y="2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6" name="Group 6435"/>
                        <wpg:cNvGrpSpPr>
                          <a:grpSpLocks/>
                        </wpg:cNvGrpSpPr>
                        <wpg:grpSpPr bwMode="auto">
                          <a:xfrm>
                            <a:off x="8421" y="9131"/>
                            <a:ext cx="58" cy="134"/>
                            <a:chOff x="8421" y="9131"/>
                            <a:chExt cx="58" cy="134"/>
                          </a:xfrm>
                        </wpg:grpSpPr>
                        <wps:wsp>
                          <wps:cNvPr id="6897" name="Freeform 6436"/>
                          <wps:cNvSpPr>
                            <a:spLocks/>
                          </wps:cNvSpPr>
                          <wps:spPr bwMode="auto">
                            <a:xfrm>
                              <a:off x="8421" y="9131"/>
                              <a:ext cx="58" cy="134"/>
                            </a:xfrm>
                            <a:custGeom>
                              <a:avLst/>
                              <a:gdLst>
                                <a:gd name="T0" fmla="+- 0 8421 8421"/>
                                <a:gd name="T1" fmla="*/ T0 w 58"/>
                                <a:gd name="T2" fmla="+- 0 9131 9131"/>
                                <a:gd name="T3" fmla="*/ 9131 h 134"/>
                                <a:gd name="T4" fmla="+- 0 8478 8421"/>
                                <a:gd name="T5" fmla="*/ T4 w 58"/>
                                <a:gd name="T6" fmla="+- 0 9264 9131"/>
                                <a:gd name="T7" fmla="*/ 9264 h 134"/>
                              </a:gdLst>
                              <a:ahLst/>
                              <a:cxnLst>
                                <a:cxn ang="0">
                                  <a:pos x="T1" y="T3"/>
                                </a:cxn>
                                <a:cxn ang="0">
                                  <a:pos x="T5" y="T7"/>
                                </a:cxn>
                              </a:cxnLst>
                              <a:rect l="0" t="0" r="r" b="b"/>
                              <a:pathLst>
                                <a:path w="58" h="134">
                                  <a:moveTo>
                                    <a:pt x="0" y="0"/>
                                  </a:moveTo>
                                  <a:lnTo>
                                    <a:pt x="57" y="133"/>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8" name="Group 6433"/>
                        <wpg:cNvGrpSpPr>
                          <a:grpSpLocks/>
                        </wpg:cNvGrpSpPr>
                        <wpg:grpSpPr bwMode="auto">
                          <a:xfrm>
                            <a:off x="8478" y="9016"/>
                            <a:ext cx="39" cy="249"/>
                            <a:chOff x="8478" y="9016"/>
                            <a:chExt cx="39" cy="249"/>
                          </a:xfrm>
                        </wpg:grpSpPr>
                        <wps:wsp>
                          <wps:cNvPr id="6899" name="Freeform 6434"/>
                          <wps:cNvSpPr>
                            <a:spLocks/>
                          </wps:cNvSpPr>
                          <wps:spPr bwMode="auto">
                            <a:xfrm>
                              <a:off x="8478" y="9016"/>
                              <a:ext cx="39" cy="249"/>
                            </a:xfrm>
                            <a:custGeom>
                              <a:avLst/>
                              <a:gdLst>
                                <a:gd name="T0" fmla="+- 0 8478 8478"/>
                                <a:gd name="T1" fmla="*/ T0 w 39"/>
                                <a:gd name="T2" fmla="+- 0 9264 9016"/>
                                <a:gd name="T3" fmla="*/ 9264 h 249"/>
                                <a:gd name="T4" fmla="+- 0 8516 8478"/>
                                <a:gd name="T5" fmla="*/ T4 w 39"/>
                                <a:gd name="T6" fmla="+- 0 9016 9016"/>
                                <a:gd name="T7" fmla="*/ 9016 h 249"/>
                              </a:gdLst>
                              <a:ahLst/>
                              <a:cxnLst>
                                <a:cxn ang="0">
                                  <a:pos x="T1" y="T3"/>
                                </a:cxn>
                                <a:cxn ang="0">
                                  <a:pos x="T5" y="T7"/>
                                </a:cxn>
                              </a:cxnLst>
                              <a:rect l="0" t="0" r="r" b="b"/>
                              <a:pathLst>
                                <a:path w="39" h="249">
                                  <a:moveTo>
                                    <a:pt x="0" y="248"/>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0" name="Group 6431"/>
                        <wpg:cNvGrpSpPr>
                          <a:grpSpLocks/>
                        </wpg:cNvGrpSpPr>
                        <wpg:grpSpPr bwMode="auto">
                          <a:xfrm>
                            <a:off x="8516" y="8921"/>
                            <a:ext cx="58" cy="96"/>
                            <a:chOff x="8516" y="8921"/>
                            <a:chExt cx="58" cy="96"/>
                          </a:xfrm>
                        </wpg:grpSpPr>
                        <wps:wsp>
                          <wps:cNvPr id="6901" name="Freeform 6432"/>
                          <wps:cNvSpPr>
                            <a:spLocks/>
                          </wps:cNvSpPr>
                          <wps:spPr bwMode="auto">
                            <a:xfrm>
                              <a:off x="8516" y="8921"/>
                              <a:ext cx="58" cy="96"/>
                            </a:xfrm>
                            <a:custGeom>
                              <a:avLst/>
                              <a:gdLst>
                                <a:gd name="T0" fmla="+- 0 8516 8516"/>
                                <a:gd name="T1" fmla="*/ T0 w 58"/>
                                <a:gd name="T2" fmla="+- 0 9016 8921"/>
                                <a:gd name="T3" fmla="*/ 9016 h 96"/>
                                <a:gd name="T4" fmla="+- 0 8574 8516"/>
                                <a:gd name="T5" fmla="*/ T4 w 58"/>
                                <a:gd name="T6" fmla="+- 0 8921 8921"/>
                                <a:gd name="T7" fmla="*/ 8921 h 96"/>
                              </a:gdLst>
                              <a:ahLst/>
                              <a:cxnLst>
                                <a:cxn ang="0">
                                  <a:pos x="T1" y="T3"/>
                                </a:cxn>
                                <a:cxn ang="0">
                                  <a:pos x="T5" y="T7"/>
                                </a:cxn>
                              </a:cxnLst>
                              <a:rect l="0" t="0" r="r" b="b"/>
                              <a:pathLst>
                                <a:path w="58" h="96">
                                  <a:moveTo>
                                    <a:pt x="0" y="95"/>
                                  </a:moveTo>
                                  <a:lnTo>
                                    <a:pt x="5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2" name="Group 6429"/>
                        <wpg:cNvGrpSpPr>
                          <a:grpSpLocks/>
                        </wpg:cNvGrpSpPr>
                        <wpg:grpSpPr bwMode="auto">
                          <a:xfrm>
                            <a:off x="8574" y="8901"/>
                            <a:ext cx="58" cy="20"/>
                            <a:chOff x="8574" y="8901"/>
                            <a:chExt cx="58" cy="20"/>
                          </a:xfrm>
                        </wpg:grpSpPr>
                        <wps:wsp>
                          <wps:cNvPr id="6903" name="Freeform 6430"/>
                          <wps:cNvSpPr>
                            <a:spLocks/>
                          </wps:cNvSpPr>
                          <wps:spPr bwMode="auto">
                            <a:xfrm>
                              <a:off x="8574" y="8901"/>
                              <a:ext cx="58" cy="20"/>
                            </a:xfrm>
                            <a:custGeom>
                              <a:avLst/>
                              <a:gdLst>
                                <a:gd name="T0" fmla="+- 0 8574 8574"/>
                                <a:gd name="T1" fmla="*/ T0 w 58"/>
                                <a:gd name="T2" fmla="+- 0 8921 8901"/>
                                <a:gd name="T3" fmla="*/ 8921 h 20"/>
                                <a:gd name="T4" fmla="+- 0 8631 8574"/>
                                <a:gd name="T5" fmla="*/ T4 w 58"/>
                                <a:gd name="T6" fmla="+- 0 8901 8901"/>
                                <a:gd name="T7" fmla="*/ 8901 h 20"/>
                              </a:gdLst>
                              <a:ahLst/>
                              <a:cxnLst>
                                <a:cxn ang="0">
                                  <a:pos x="T1" y="T3"/>
                                </a:cxn>
                                <a:cxn ang="0">
                                  <a:pos x="T5" y="T7"/>
                                </a:cxn>
                              </a:cxnLst>
                              <a:rect l="0" t="0" r="r" b="b"/>
                              <a:pathLst>
                                <a:path w="58" h="20">
                                  <a:moveTo>
                                    <a:pt x="0" y="20"/>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4" name="Group 6427"/>
                        <wpg:cNvGrpSpPr>
                          <a:grpSpLocks/>
                        </wpg:cNvGrpSpPr>
                        <wpg:grpSpPr bwMode="auto">
                          <a:xfrm>
                            <a:off x="8631" y="8844"/>
                            <a:ext cx="58" cy="58"/>
                            <a:chOff x="8631" y="8844"/>
                            <a:chExt cx="58" cy="58"/>
                          </a:xfrm>
                        </wpg:grpSpPr>
                        <wps:wsp>
                          <wps:cNvPr id="6905" name="Freeform 6428"/>
                          <wps:cNvSpPr>
                            <a:spLocks/>
                          </wps:cNvSpPr>
                          <wps:spPr bwMode="auto">
                            <a:xfrm>
                              <a:off x="8631" y="8844"/>
                              <a:ext cx="58" cy="58"/>
                            </a:xfrm>
                            <a:custGeom>
                              <a:avLst/>
                              <a:gdLst>
                                <a:gd name="T0" fmla="+- 0 8631 8631"/>
                                <a:gd name="T1" fmla="*/ T0 w 58"/>
                                <a:gd name="T2" fmla="+- 0 8901 8844"/>
                                <a:gd name="T3" fmla="*/ 8901 h 58"/>
                                <a:gd name="T4" fmla="+- 0 8688 8631"/>
                                <a:gd name="T5" fmla="*/ T4 w 58"/>
                                <a:gd name="T6" fmla="+- 0 8844 8844"/>
                                <a:gd name="T7" fmla="*/ 8844 h 58"/>
                              </a:gdLst>
                              <a:ahLst/>
                              <a:cxnLst>
                                <a:cxn ang="0">
                                  <a:pos x="T1" y="T3"/>
                                </a:cxn>
                                <a:cxn ang="0">
                                  <a:pos x="T5" y="T7"/>
                                </a:cxn>
                              </a:cxnLst>
                              <a:rect l="0" t="0" r="r" b="b"/>
                              <a:pathLst>
                                <a:path w="58" h="58">
                                  <a:moveTo>
                                    <a:pt x="0" y="57"/>
                                  </a:moveTo>
                                  <a:lnTo>
                                    <a:pt x="57"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6" name="Group 6425"/>
                        <wpg:cNvGrpSpPr>
                          <a:grpSpLocks/>
                        </wpg:cNvGrpSpPr>
                        <wpg:grpSpPr bwMode="auto">
                          <a:xfrm>
                            <a:off x="8688" y="8653"/>
                            <a:ext cx="39" cy="191"/>
                            <a:chOff x="8688" y="8653"/>
                            <a:chExt cx="39" cy="191"/>
                          </a:xfrm>
                        </wpg:grpSpPr>
                        <wps:wsp>
                          <wps:cNvPr id="6907" name="Freeform 6426"/>
                          <wps:cNvSpPr>
                            <a:spLocks/>
                          </wps:cNvSpPr>
                          <wps:spPr bwMode="auto">
                            <a:xfrm>
                              <a:off x="8688" y="8653"/>
                              <a:ext cx="39" cy="191"/>
                            </a:xfrm>
                            <a:custGeom>
                              <a:avLst/>
                              <a:gdLst>
                                <a:gd name="T0" fmla="+- 0 8688 8688"/>
                                <a:gd name="T1" fmla="*/ T0 w 39"/>
                                <a:gd name="T2" fmla="+- 0 8844 8653"/>
                                <a:gd name="T3" fmla="*/ 8844 h 191"/>
                                <a:gd name="T4" fmla="+- 0 8726 8688"/>
                                <a:gd name="T5" fmla="*/ T4 w 39"/>
                                <a:gd name="T6" fmla="+- 0 8653 8653"/>
                                <a:gd name="T7" fmla="*/ 8653 h 191"/>
                              </a:gdLst>
                              <a:ahLst/>
                              <a:cxnLst>
                                <a:cxn ang="0">
                                  <a:pos x="T1" y="T3"/>
                                </a:cxn>
                                <a:cxn ang="0">
                                  <a:pos x="T5" y="T7"/>
                                </a:cxn>
                              </a:cxnLst>
                              <a:rect l="0" t="0" r="r" b="b"/>
                              <a:pathLst>
                                <a:path w="39" h="191">
                                  <a:moveTo>
                                    <a:pt x="0" y="191"/>
                                  </a:moveTo>
                                  <a:lnTo>
                                    <a:pt x="38" y="0"/>
                                  </a:lnTo>
                                </a:path>
                              </a:pathLst>
                            </a:custGeom>
                            <a:noFill/>
                            <a:ln w="22822">
                              <a:solidFill>
                                <a:srgbClr val="BDE2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8" name="Group 6423"/>
                        <wpg:cNvGrpSpPr>
                          <a:grpSpLocks/>
                        </wpg:cNvGrpSpPr>
                        <wpg:grpSpPr bwMode="auto">
                          <a:xfrm>
                            <a:off x="3629" y="10690"/>
                            <a:ext cx="360" cy="2"/>
                            <a:chOff x="3629" y="10690"/>
                            <a:chExt cx="360" cy="2"/>
                          </a:xfrm>
                        </wpg:grpSpPr>
                        <wps:wsp>
                          <wps:cNvPr id="6909" name="Freeform 6424"/>
                          <wps:cNvSpPr>
                            <a:spLocks/>
                          </wps:cNvSpPr>
                          <wps:spPr bwMode="auto">
                            <a:xfrm>
                              <a:off x="3629" y="10690"/>
                              <a:ext cx="360" cy="2"/>
                            </a:xfrm>
                            <a:custGeom>
                              <a:avLst/>
                              <a:gdLst>
                                <a:gd name="T0" fmla="+- 0 3629 3629"/>
                                <a:gd name="T1" fmla="*/ T0 w 360"/>
                                <a:gd name="T2" fmla="+- 0 3989 3629"/>
                                <a:gd name="T3" fmla="*/ T2 w 360"/>
                              </a:gdLst>
                              <a:ahLst/>
                              <a:cxnLst>
                                <a:cxn ang="0">
                                  <a:pos x="T1" y="0"/>
                                </a:cxn>
                                <a:cxn ang="0">
                                  <a:pos x="T3" y="0"/>
                                </a:cxn>
                              </a:cxnLst>
                              <a:rect l="0" t="0" r="r" b="b"/>
                              <a:pathLst>
                                <a:path w="360">
                                  <a:moveTo>
                                    <a:pt x="0" y="0"/>
                                  </a:moveTo>
                                  <a:lnTo>
                                    <a:pt x="360" y="0"/>
                                  </a:lnTo>
                                </a:path>
                              </a:pathLst>
                            </a:custGeom>
                            <a:noFill/>
                            <a:ln w="22822">
                              <a:solidFill>
                                <a:srgbClr val="292A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0" name="Group 6421"/>
                        <wpg:cNvGrpSpPr>
                          <a:grpSpLocks/>
                        </wpg:cNvGrpSpPr>
                        <wpg:grpSpPr bwMode="auto">
                          <a:xfrm>
                            <a:off x="5939" y="10690"/>
                            <a:ext cx="375" cy="2"/>
                            <a:chOff x="5939" y="10690"/>
                            <a:chExt cx="375" cy="2"/>
                          </a:xfrm>
                        </wpg:grpSpPr>
                        <wps:wsp>
                          <wps:cNvPr id="6911" name="Freeform 6422"/>
                          <wps:cNvSpPr>
                            <a:spLocks/>
                          </wps:cNvSpPr>
                          <wps:spPr bwMode="auto">
                            <a:xfrm>
                              <a:off x="5939" y="10690"/>
                              <a:ext cx="375" cy="2"/>
                            </a:xfrm>
                            <a:custGeom>
                              <a:avLst/>
                              <a:gdLst>
                                <a:gd name="T0" fmla="+- 0 5939 5939"/>
                                <a:gd name="T1" fmla="*/ T0 w 375"/>
                                <a:gd name="T2" fmla="+- 0 6313 5939"/>
                                <a:gd name="T3" fmla="*/ T2 w 375"/>
                              </a:gdLst>
                              <a:ahLst/>
                              <a:cxnLst>
                                <a:cxn ang="0">
                                  <a:pos x="T1" y="0"/>
                                </a:cxn>
                                <a:cxn ang="0">
                                  <a:pos x="T3" y="0"/>
                                </a:cxn>
                              </a:cxnLst>
                              <a:rect l="0" t="0" r="r" b="b"/>
                              <a:pathLst>
                                <a:path w="375">
                                  <a:moveTo>
                                    <a:pt x="0" y="0"/>
                                  </a:moveTo>
                                  <a:lnTo>
                                    <a:pt x="374" y="0"/>
                                  </a:lnTo>
                                </a:path>
                              </a:pathLst>
                            </a:custGeom>
                            <a:noFill/>
                            <a:ln w="22822">
                              <a:solidFill>
                                <a:srgbClr val="AFDC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7E89A" id="Group 6420" o:spid="_x0000_s1026" alt="Title: Decorative object. Box shading. " style="position:absolute;margin-left:71pt;margin-top:56.5pt;width:396.85pt;height:714.35pt;z-index:-251844096;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5GfYAAAO6FBgAOAAAAZHJzL2Uyb0RvYy54bWzsndtyHLnR5+83Yt+hg5frkKcPdWqG6S/s&#10;kTThiBl/EzHaB6BISuSaYnO7WyN5HX73/SdQAAqZAKu7utGltjAXojQEqrISqPwhD0D96b++fnqc&#10;/H633jysnq4uZn+cXkzunm5Wtw9PH68u/ve7t6+ai8lme/10e/24erq7uvjn3ebiv/78P//Hn748&#10;X97NV/erx9u79QQXedpcfnm+urjfbp8vf/hhc3N/9+l688fV890Tfvlhtf50vcU/1x9/uF1ff8HV&#10;Pz3+MJ9Oqx++rNa3z+vVzd1mg//7Wv/y4s/q+h8+3N1s//vDh83ddvJ4dQHZturPtfrzPf35w5//&#10;dH35cX39fP9w04pxPUCKT9cPT7ipvdTr6+315PP6QVzq08PNerVZfdj+8Wb16YfVhw8PN3fqGfA0&#10;syl7mp/Wq8/P6lk+Xn75+GzVBNUyPQ2+7M3ff/91PXm4vbqoiml9MXm6/oRRUjeeVMWcVPawfcT/&#10;en13s1pfbx9+v5us3v8f6PWPk7+uvk4299c01n+ckCa/PH+8xAV/Wj//9vzrWqsDf/15dfOPDX79&#10;A/89/fujbjx5/+WX1S3uc/15u1Ka/Pph/YkuAR1NvqoB+6cdsLuv28kN/mc5XSyXy/JicoPfLaf1&#10;fF6Uekhv7jHu1G9WzPBY+PVstijM7960/evlAr+kzrNi3tT06x+uL/WdlbStdPrR1D/sUzq1YYp7&#10;alvOF6m1EXgqo5PAM11fHl8deF03bkZuDpuRv91fP9+pib6hCeRUuzSqfbu+uyMrMKmW82LPSamu&#10;aWbkpjsdO7/58ry53GDW9k7E/VRvpxPG4PNm+9PdSk3q699/3my17bnF39SrctvOond46T58eoQZ&#10;+sOryXRC91N/6Mn70TabmWb/64fJu+nky0SNfHtRc625aaSvVeKVnrg3wV1sYdrhYjPV6h43bd8J&#10;mDV7Vyi/I9xyURZB4fBO6mYkXBERrjKNeoTDO2ov9qJweBN3EQ6zyl7vXRMRbsaGAeYjqLlZdxxI&#10;tZOI5mZsLKLj2h2Ld7N5TD5/JNSdQyM76w7Fi/Kx4YjK1x2Od7MqJp8/GHrcggJ2h0MML16gj+YV&#10;ub43b83N16f2tcHfJte02JgqajyvNmT132FQYNXfKUOMS6AVvWORxtAQNTb2/+XGkJYaY9g1LV5u&#10;PcNgquaKS72StKx6N1t2r667tQ+8Bnv5amZ9McFq5r22EM/XW9ITPS/9dfLl6kIz4d5gjn71afX7&#10;3buVarR1fKVXvmpv7Vo8PnVb6ovhobqNTRPz81ld1DZVCy08hvm1+amb4U3D5XZpE7rlzeNqc6fH&#10;gp5XIdzqgFTXsbub1ePD7duHx0d68M364/sfH9eT36+xOHyzfFu+bdpH95o9qqnztKJu+jb6/wC4&#10;rZoJvWqx96/lbF5M/zpfvnpbNfWr4m1RvlrW0+bVdLb867KaFsvi9dt/00SdFZf3D7e3d08/Pzzd&#10;mYXnrNgNo+0SWC8Z1dKTBnlZzkv1DnjSew85Vf+FHhIrzadbPN315f3d9e2b9u/b64dH/fcffImV&#10;kvHY5qdSBFZMmqG0Rtpcvl/d/hM8Xa/0ohtOAv5yv1r/v4vJFyy4ry42//fz9fruYvL4tyesH5az&#10;oqDlpvpHUda09lx3f/O++5vrpxtc6upie4G3n/7641av6j8/rx8+3uNOM6WLp9VfsKD88ECwVfJp&#10;qdp/YAmj/tYuQ19c5pH59pd5+iXli1ryAY616J01M1h5vBvlslEW4frSLvOgLr10LZZl68e4VZ7s&#10;d3P/xix6RU+8JOE170kWeWQitWK7izz1SDSNsB483tpN6iWuT6sV34Tss3TD7SZqDNWb5RZR3SWD&#10;XrrRmLBGbLkwXS6WEzcP3MW6y4WZanU/cXPCtfPXC82yxLKS9MFu210u6JVbQDa2VIjK1l0qvCSb&#10;v1aIytZdKeiFW0A2tnAjlQX15i3cVKuw3vi6LTqo3YFo120h8fxxiIvXHYiXxGNjERWvOxbtsi0k&#10;nj8UetDo9nyewPq5VTQfW7w7edWm1puHrNpoeCZYtam3mdjslmTdhZN52aF018BfYdWzQi9EO21N&#10;C/OzXbKZlrssx3ZpE7jjcVZsb9V/ocVMXrHRaiev2PD2sBWbcvFSrtjmi0Z7k9Vs0a7KzAoDPKdI&#10;YzFdKA8L1sHEKAOd3HKNdbOrEh6fPM1aDQ8n1moz5TYde60WUEpEk1Ylwxdq01lVTdyQuUVTd6U2&#10;U62wSLAj6Nr5izW6UvBy3SWCauSuNgyZ2nVGuEO98S/HOdq2XkwEd0UAYyikiE2kjBfY1OoK94mx&#10;SYvlowTNe31565FTWIEc4LKeznsc4Nfz14vXRgGen9zvAOMu9JyYhNLtny7fNG+a4lUxr968Kqav&#10;X7/6y9sfi1fV21ld4o4//vh65rv9FEw43O0nebyn8Lz9GCA7ZNChEGgbT0XIsE/3H+7LY83MyKDi&#10;c2nJsNBBSTIjc72aNgathFklNrT/uwMG2ceRweuFsRvTh4dzIbmgOHd8LkidBPVoNTIYC/PFYjah&#10;P4Tv03F9lP+OoWButA8EglnwSl0gvKNQv74SZB/uPxlT+nJkWvsDXlvc9QAYkAXWAUhn6btuirmV&#10;+63veZRYrokwMETKIOD1AjL+m0GAUPOQoC6iHQwEyXP3yqDQTF8WS3UzF9T1LDpeRucgtDbPdfk2&#10;MYCYkMSACjEmw4BTSaZAN/dpzG2mQHyFnN0BJEKzO0CpRkYBteQ7iTvQNLpczFEAdXdYTr/oD7hO&#10;jgOsm13+jhIomsPXkSRQ/k0yEjilGBLEVHICj0Dd+kWfoKmRgQt5F8InMNc6U69AiR8PERlQxfwC&#10;dIe7fhzPoKmKZQ4RuaqXHCLS1RqyqncOB95nwlSlQE/DhFmpMhWOCb2eQWO7OCJ4nUbmAYya5IF6&#10;9dPxwKrE8CCskBPQADd+kQU5PuTq/2IcyPGh4fWBOT40LD5Eew0YBU6QQm6DPXVRKwO5BwVcl2+T&#10;AqH08TRR+ng3LVosZgqE6uhzliCni10h0XeaLib/k1HgdOniqpm2+cfgKjaUJXBdvk0KhJLF07TJ&#10;YqeSoBYzBV7cIJUpkCmQKSByxdPT5YpRLLhvrth1+TYpEMoVT9Pmip1KMgVyrlhF5HLpaGg3bM4L&#10;xPICqOrnvkD6XLE6mgUZsKYsVbCkExEClFSmuI0UuZIh2aeDAa+XXfyOkimmMI3IDKCQG2/n0TMD&#10;UieWA2GNDA8K4VYT7AVv0zhuo0B3Q4EuHW1H1DXxS0dpzCdu4F2zbppYNbqfoJCBpRkQv+yciDEv&#10;qiIoFeJy7kQMOq7DzDN3O3+bYVPWdVCq7i5D1chIhVk2vKT1nVr84BIvVzPhMfCW+Ac56E5DdzhQ&#10;USumBjY6QLfDc9hI55Fk9lgHXfkK0fYvbp3PG+QmXw7oL5pFVaulFG7hlT/lbQ7f0TaHBc9hN8v0&#10;OWyYGDXX6eXX1ojbWPP/O6wSfSSrdC/M5xG3OcAHC7AqTRZ7Vz1ajRzAKkUFjAGDxwBWKSqYAXbw&#10;8FmFRvcT2YixqpzPwSop1f6sqsoFWCVv6LGKGhmpoNOzZhUe9QBWgXdgVW3OAcqsUkdRBo9YzDsx&#10;jnW8Dg5n9P2qZpk+0w4To1mFl99n1QLRKfKr8FMZRccq2cexyu9lLfM4flUg194s0+TapU4M8yMa&#10;Gc4qRQW6Xx+rzMg5CDG/SlHBDrxr5rFKU0Fei7Oqmk7mAakEq+SVmF9VLWeTJiCVzyo0up/oa50t&#10;qyA++VX4MZxVC80q/MB0gCYyqzKr0h8FhxMPOKvS1wOUlT4ooanq1vgZG0sBinAMUPZxrPJ7jcwq&#10;WDceA2yWaSoCpE7CerQaOYBVigoYtz5WyWgbZ5Wighn4GKsUFXpjgBXOE56TFphUglVSKs6qeg5W&#10;Sal8VqHRdxEDtMG9aAEz9IIlpVJ8ZpU54j/7VZgRk2THltIKyatda/Sm86T7WGBi2higNuIyX2WC&#10;Mc6vkn0kq3Qva5nH8asCdQvNMk3dgtQJZxXTyHBWKSrQ/RgV9o8BAgiItpmBj7FKUcHMAteI+VXI&#10;YkzmAan2ZxUECkrlsYoafRcxQBvcy6wi79Oexp2P5cJJ3O3h26c/YpvO/2asSl9bQYlSWpa5BAG3&#10;sWZF3WGV6CNZpXuNy6oiUFvRLNPUVuyqR6uRA1ilqKAT3JSpaScNffTBVTHQF1GkB8P8Kk0FiSEv&#10;BqipYGaBux1jVb1AvqpNu3elGsCqSBbNZ5XKotlZdtb5KjxFPAbY71fpIGD2q7xPp2W/6iKlX1XA&#10;kvis0kekJ/WrYGIirKJgOsUAjcVzrJJ9HKv8XtYyj+JXFYHaimapXuqj1wFKnRjmRzQynFWKCnS/&#10;Pr8Kd2ZNOKsiVPBZpahgZkGcVTXyVQGpBKukVDwGiA9euaWTu6HHqkp9FUtLhVl2nqyiqYF8FZ4i&#10;zirDoJhb1ear9Oke0ETOV+V8Vfp8FX1GgrEqfW1FjcMLlF9VNHz/apuvmpmiiw6sRCcHK7x4CnFt&#10;t5FpBUupVeo+WtQ0aaordtakVckBuFJgMOdOOHO+v2tFNr+xY++u5OFKg8FOBNeK+VbNHDkr0gND&#10;pOCVJB/jFSQKiuXxihrhK456fp4tsOiFAbDoMeLEcg8ZY1Zbu27QlpGVkXUCZIkSC3xXBS9/UvcK&#10;VqYHWWY57Igl+0hi6V7WOo/jXuHRJLDSlFhInRj3yjCcaWQ4rxQY6H4MDPvzKgYGj1caDGYWxHHV&#10;IG0VkGp/XJX4XnOIoh6uqNHZlwO2tIJu47AyDOpBlZ1dmVWZVSdgFdZZzL1KfzBE05i0lTgeqPWT&#10;TMKiwyrRR7LKJhRG3GaFM3oDrEpTYrGrHi29D2CVogLG4GBWKSqUZuAdhjxWaSqYWeAaMddqWSBt&#10;RVpgUg1g1RSuVUAqn1VolMsB6YvrBLxcDnhxv81pq+3JvmKOT4VzVqUvsYCJifhVWKlFStdlH8cq&#10;v5e1zKP4VWWoxKJJU2IhdWL8qohGhrNKUYHux6gg/Cq91u7WO/C0FVEBfhO/ks+qDhW61+KsapC2&#10;CkglWCWlGh4GtCuis05b4SnifpV9xJhj1eatjP+V/arsV6X3q0pYEt+vqtMfX7Fs+tJWxrY4v0r2&#10;cayKRLzGYRVsrowBqpf66CUWUieGVRGNHMAqRQWMWx+rcGfWhLHqiDHAxXSBlBVpgd1SsEpKxViV&#10;Y4B7fUZUx/D1W4q1YWZVZtUJWIWVKmNV8hILMjGtX4XiOWVmuI01lc2WVYE+klVsU9E4rIKdFKyq&#10;kxRYBHQS1qP1NAezSlFB3Y9RQfhVkgqMVZoKZuBdeM/3q1RmyMwC18j3qxbTZTEJSbU/q4oCRy3h&#10;D049LwZIjb6PbVbKBmDaxPyqXFuBvVdXOQa4vro4YQxQ1FbUyWsryMRoVi0aVXQgtwQbi9dhlegj&#10;WaV7Wcs8Dqtg3SSrktRW7KxHq5EDWKWooLc2d4Ny+7NKUcEOvMOQxypNBTMLXCPGqlk5B6ukVPuz&#10;CgJNmoBUHquo0X27kQw6Pc8YIJTaW7pua9KjrMr5qsyqm/vVaVmFScf8quS1FQuYmAirEFXQ+Sq9&#10;vnWokl0cqrxO1i6PQ6pQZYXeSHvsCOCuWrQKGQ4qhQQagT6nyoRuHVx8p2oxW04nSnB2pS6o3s2x&#10;s9iGl4YDwSRTXj7SHHfuFAmottAYfh5wojmEj+eCjFgxDORUUHZZnk6NATr7jmEgedkCGYMWA/N2&#10;byYPC5nFaocDoo/jAK3C3B5da/dGAUEVKlvQJ7kdHwRCJ2E9Wo0cQAJlv/Wu4cNcFu0cmIF3wOiS&#10;gJwH6xx0b8dclnlRgypSqgEuy3wJl0VK5bssaJRdFlViB7106JlTQTkVlD4VVGFN6bOqSl62sICJ&#10;6WGVKQR2rJJ9JKtsZdCI5eAVbK4Mr6l16tFZJXXCWcU0MpxVigp0P+Zr7B9eAxCCVPBZpahgZoED&#10;GmPVYopUUECqAawq8N2qXlah0XdRDt7nVrWZIHvYUWZVZtUJWIW3n7EqfdkCTEzLqqItyDI21kTK&#10;TMLasUr2cazye1kvYhy/CnZSsKpKU7YgdRLWo9XIcFYpKtD9+lil42JdX8iPsDULRQUz8A5DPqsU&#10;FcwscI04q1BHsAhIJVglpWIldsUch1VANP58nl9Fjc6+bIFeFhwKAd0eEALENeBW2UNkM6syq07A&#10;KlG2UKUvW1jQsXSY6844GBtronnGSnVYJfo4Vvm9rGUeh1WwbpJVacoWdtWj1cgBrFJUkCVo+/tV&#10;MSp4rOpSocs9xqpiiswSaYERVLDKxJQd9RirYgT1WEWNzp5V9LL0scpCKJavyiV2OV91+nyVKFtA&#10;EAtvfsrjixYwMT2sMh9lcKySfSSrdC9rmcdhVahwQX8b9ugxQKkTznymkeGsUlSg+zEq7M+qGBU8&#10;VmkqmFngCMNZVSJfFZBqf1bpwr8+v0qVg1udDq+oeKfeMUzUl0sq8BhY0aX5SjyeYrhf1aJqqZa1&#10;eIzsV2W/Kr1fRUeushhg+toKfGNEswoWQhs/bmPbaq4OqkQXiSrVaVxS1aHKCuQEFf03lzd///23&#10;51/XZCQ2zz+vbv6xwS+A1M5v6B8btJm8//LL6vbu6uL683alzIpOwl1frj58oPT2YkctWoUcACqF&#10;BIzAoaBalDMkmEhwdqUuqFSJnXaEIPtwIJiky8s80B6+1xZ3PazEDsIfzAEjUcZAxsAJMCDKFsr0&#10;ZQswBi0GpmrR43YFmaSOCd07Dsg+jgN+L2v3RnFZatgVGV5TL7Vn7o8BAqkTg9OIRoaTQNlvuh+z&#10;38JlMSPn3AyWClLOQWEG3jXrkoD2kiKQJa/FXJayRCooIJVwWeSVWHgNAmEHq5TKC69RIyPVQYQa&#10;02WhqYHwGn7EUYVqb1qfxHew0kVyiV3ewXrSXUH0+T3fZdHryaThNZiYCKsoTk2F3Saw0mGV6ONY&#10;5fcamVWwk4JVegF+fFYJnRhWRTRyAKsUFXC/PlbpR+2mbzirIlTwWaWoYGaBAxpjVTVDKohmE5NK&#10;sEpKxViFw1b7WUWN7ic5vHbRxg+sJrJflf2qE/hVomyhTF+2ABPTssocvMltrCkEdqySfSSrWPHz&#10;OH5VqGyhTFO2IHUS1qOl93BWKSrQ/RgVhF8lqcBYpalgBt5hyGOVpoKZBa4RZ1WFVFBAqv1ZFTtb&#10;z/er1IeX7CwbHvkb06+iZQz8KjxF3K+yj5jLFkhL+QPss4K+fv7+b09jfoAd56txv0qtUpP6VVVl&#10;UkHGZHEbayxeh1Wij2SV7mUt8zisCpUtlCp2dnS/alc9Wo0cwCpFBYzBwayKUcFjFTUyG1q7Phpj&#10;VY367AVpgUm1P6vKBTZU4a78Sh6rqJGRCjo9a1bhXYmzyuShelBl37fsV2W/Kr1fRed0sxhg+rIF&#10;mBjtV+Hl18bBsIri4OEYoOzjWOX3spZ5FFbB3AVigGkKF6ROwnq0GhnOKkUFuh+jgvCrzIg6X4j7&#10;VUQFO/CumccqTYXeGGBdIV8VkEqwSkrFYoDqO7sBqTxW6e/s2sjXebKKXhb4VXiK4ayia1CkPpfY&#10;5a8ubU/21SV8D4ixCp+4gz1K6lfBxLSsMtbI2Fis1BSrjG1xfpXs41jl97KWeRxW4dFkvipNbYXU&#10;SViPViMHsEpRQW8V6Do6glV6rd1twlilqWAGPsIqTQUzC1wj5lc1OER8QVpgBBWsklIxVpVLnLiK&#10;P/iVPFZRo7OvraCX5eDaijZhZfyv7Fdlv+oEfhXeft+v0kfUJGUVTEwPq+Q2W9lHskr3spZ5HFbB&#10;TgpW6S0xR48BSp1wVjGNDGeVogLdj1Fhf1bFqOD7VYoKZhbEWVUjXxWQan9WVfW8n1XU6LvYZmsY&#10;1BMDtLtxM6syq07AKlFbUaSvrWhghNSREFg+a+PHbaxZUTu/SvaRrNK9RmYVHk2yKk1thdRJWI9W&#10;IwewSlFBwmN/Vikq2IF3GPJYpalgZoFrxPyq5QL5KtICI+gAVuFKTUAqz6/qenvQ6XnGALNftZ18&#10;Xj9cXfxrOV2+ad40xatiXr15VUxfv371l7c/Fq+qt7O6fL14/eOPr2f/zrUVKKdYfhO1FY2ordA7&#10;X5P6VTAxEb8K1ikSA5R9HKv8XtYyj+NX4Qkkq9LUVkidGFZFNDKcVYoKdD9GBcEqyZeEMcBljXxV&#10;QCrBKinVdxsDpKlxcAyQLpL3V+X9VSfdX0UfbGAxwPS1FTAxEVbRoo9qK4xtcX6V7ONY5fcal1VL&#10;WG/JqjS1FVInhlURjRzAKkUFjFsfq3Bn1oSxao8YoJkFMb+qmC6QryItsFsKVkmpGKvIZerNV303&#10;ftWOMUC7ZTjHAHMMMH0McClqK7SBSOlXkYlpY4Azdm6FsbEmMWJZFegjWWW3hYz4uY1lqLYCmxNg&#10;TY+drwrohLOKaWQwqxQV1P0YFYRfJanAWKWoUJmBdxjyY4BAh/mwRbdOw48BFtOmnoSkGsCqGc6t&#10;CEjlxwDRyEh17jFAzIx4HaD9jkZPwsowLbMqs+oErBK1FQsV/U/LqqbNV5XGsnEba/5/h1Wij2SV&#10;7jWyXwU7KfwqvQA9PquETsJ6tBo5gFWKCrjf4awiKtiBj7FKUcHMAteIsQphdLBKSrU/qyBQUCqP&#10;VdTou9hfpc+uwbTJrMr5qm8mX4UqXRYDXCSvrShgYtoYoLFGxsZSHJxigCZd7lgl+zhW+b2sZR4l&#10;X7WEdZOsSlJbsbMerUaGs0pRgcagj1Uybsf8qhgVPL9KU8HMgjirmsVEaYFJJVglpQrGAM10dDf0&#10;WKVjgFoq6PQ8ayvoZUG+Ck8R96uMvxRDFV2D3lI1raGJ7Fdlv+oEfpWorVgkP7eimDV756sCfRyr&#10;YGI6WS5rmcdhFV5jyaoktRUBnRjmRzRyAKsUFTBujAoDY4CBnUweq7qZoRdigPNiClZJqQSrJIQY&#10;q2JZNI9V1Cjvr8qfh3982lzmT0Od+tNQJX2kSZvWn9arz8+Tqlkkr63AN+r69lfNTD7DOVayk4RV&#10;221UWuEoO6PSt+u7uw+r9SfSapLqit01aVUyHFcKDDQKB+MqBgYPVxoMdiI4V4fFAedL5KwCYu3P&#10;q3qG82txW/6AHq+o0f3ETbTzdK5oLQPnih5juHfVbgh2usjuVXavkrtX5VSUWMyTH19RwMroUCDe&#10;f20fjFtAMYZgOWCgjyOW38ta5zHcq3IKuyvdqzQlFrvq0WrkAF4pMGDc+niFsWBNWChQgcEOvCOR&#10;xysNBnkthqvFogSupFQCV/JKzL2qCxwAFZDKxxUanb17RS9LX+l6bygQxKOiXfMFkcyqzKoTsApv&#10;v+9ezdOXWMDEtGkrY0MMq0wIa24O9nbulezkYMW6Wds8Dq3wcIJWc/VaH73IQiolokmrkuG4UmCg&#10;GzIW7R8NVGAInMHn40qBwU4EBzXOqyVSVwGxBK/6w4GRAws9XukDC1uxoNWzdq/oMeLulXvIWPqK&#10;3jswy6AtIysj6wTIEpUW8/SVFtjM2YcsbRc7wBJdAsCiTtY2j4MrmDeJqzR1Fjtq0SrkAFgpKmAE&#10;DoVVUZRIN5Hg7EpdWOUP8GYMXOVNt6fcdFtOsfZgnkv6IgYYgxYDeqON+wCvdUHa9IPjgOwT4IBZ&#10;Qo23kamchooY9EHgR/dbpE6E3+JrZDgJlP2m+zH7vb/bQkv/pjQD7xySLgnowHPEs2Qj5rWUUySF&#10;AlIN8Fpw3GxIKt9rQSMj1dk7LS/5LHkjUz7MqKzx+k3W6ttQ38RhRiV9XpCxKn0RA0xMhFUUrg5+&#10;fAMGifdxrPJ72TX6KE4LclwBpyVNCYPUiWFVRCPDWaWoQPfrY5WJmzoIsYwQMBWkgs8qRQVZT8BZ&#10;VSAjFJBKsEpKxTJC2G8blMpjFTU6+w/w0tRARgi6jcfXzAonFl1DKojcqvzxjW3++Mb2VB/fKGei&#10;ekGvqZJuui1xEC3Ndbcj39hY41eZ6L3zq2Qfxyq/18isgs2VATb18h/dr5I6CevRauQAVikq6AOE&#10;u9Xa+/tVigqBoxg8VmkqmFnguMdYVU2RDSItMIIKVskrcVbRgeYBqXxWqQPN9bXO3a/CUwxnFTrT&#10;+2v35uZUUE4FpU8FzfD2+37VLH31AkxMy6paORwyBmi2WzpWyT6SVXY75IgxQJTbSlbN0tQuSJ1w&#10;VjGNDGeVogLdj1FhAKsUFczAOwz5rOp85qKLRs6qCpmlgFT7s0oVVOAYdf58HquoUf74xlcFKWKV&#10;nV2ZVZlVJ2CVKFvQW4iS+lVV1ear8PJr48BtrFkHd1gl+khW2RXvmKyCdRN+1SxN4cKuejyCX4Vb&#10;gQoYg4NZpahgBz7CKk0FMwtcI8aqeoZ8VUCq/VnVTPFRw4BUHquo0XdxmFFfDLDdwpT9qm2OAW5P&#10;FwMUtRWz9LUVMDHar8LL77PK5FlMfsGxSvZxrPJ7Wcs8Tr4qVFsB7xU2/ugxQKkTw/yIRob7VYoK&#10;dL8+VpmRc3xh+SpFBTvwrpnnV2kqyGtxVpXIVwWkEqySV2IxwAZH+DUBqXxWoVHewQS/qs1X5R1M&#10;mVUXp2MV1XqwGGD62oq6hDGhfBUshM8qCoRTbUUbi+mgSnRxqPI6jUuqeaiyAjnBJKQSKjGkCivk&#10;AFApJOB2faCSjpAPqqKZIcFEw8+u1AXV914OrnNBxrXJ4bUcXksfXpuLsgXUMyuj9fHy5u+//7R+&#10;/u351zUlOD/SX39e3fxjg18rb6D7ewrHqRa/rifvv/yyur27urj+vF2p3KiOdl1frj58oAOxyBj0&#10;YMAeD+NAIDtJELgjS0YMsM3xcDLAlqZwQSqFo4CrZDgMlAmnGzITvn82SPsHZgkQ81qUf2AngmvF&#10;3JamRuAvIJZwWySjmNuyLFGoblcm7oae20KN8jlB287Bdm6GZWRlZJ0AWTAAvueiK3+TZoRgZVpk&#10;Va0B5IbW1AN3iCX6SGLpXiP7LjCVAljYJ6aWARtaBpg1wKa7AOj8hoJxG6wTdkC/0ElYj1YjB/BK&#10;gQH3O5hXGgxm4B0Yus5Lo8FgZoFrxHC1nCMjRLOJSbU/rvApduBKSuXhihqdfVU4ubV9VeH2RYqV&#10;hbcpoexe5YzQCaNsonphmv7QBZgYzaoa3w9UZsbYWJPJmJkPfztYyU4OVqybtc2j5ITo4SSt0tQv&#10;SKVENGlVMhxXCgx0QwYG4V7J9IsfayMmoFTAjL0jkYcrDQY7EVwrzqsKWaGAWIJXUizmXkGioFge&#10;r6gR3Cs9P6HV8zwniF4YAIseI14bPtNfD8BDxpDVZoYysjKyTogsUcSgC4CTulfLCvaEEkPWbBlD&#10;a1Maxp51kCU6OWSxbtY+j4OsUBnDNE0Zw86atCo5AFmKDRiFPmTJ0BtDVowNHrI0G+ZmIsSQhYOE&#10;kWsiPTCxBLKkWAxZyvGzU9Ld0EOWdvxasc4WWfTCAFn0GHFkGRLFgEUXoSSuPrgZusgRwRwRTB8R&#10;xJzlEcHktQxkZTSy8P77Xha9BcGTwwN9JLH0Otpa51GAhW+FBHysJNUMAZ1w9DONDOaVAoO6HwOD&#10;cLEkGBivFBjswDsweLzSYJB+ke9h4USu6SQk1QBc4WR0ikNy8Pm4QqOzr7traQXdHgArqAWwynV3&#10;ue7uhHV3+GCQz6p6mbzggkxMy6papXXc3lu8Qbruro0UWu8q0Mexyu81Mqtgc2U8UD3OsWvEAzox&#10;rIpo5ABWKSpg3PpYhTuzJpxVigpm4GOsUlToO3+vnM0asEpKJVglpeKuVY2Psy+lVD6r0Ojsz9+j&#10;qUGe1UuOVe/5ezkUmD8iePKPCCJ8zVmV/JwIMjERVhm/ylQRO1bJPo5Vfq+RWQU7yVlVL5NUWuys&#10;R6uR4axSVKAxYCAa4FdFqOD7VYoKZhY4oDG/alaXE6UFJpVglfT2fFYtpwucadTDKtUIe29V1BE6&#10;Pc/EVetX4SkO9qtKFd+GJnIMMMcATxADxDurTWv7wdtaHwCZMm1VwsTszyrR5xtlFVbiklVJ6ix2&#10;1uMxWKWogDFgVNibVVEqdFnlUSF+plE5XyzAKinV3qwiTPWySjX6LlhlIdSTsTKJrcyqzKoTsAoe&#10;DmNV8nMiyMS0rMJeVWX8TOzKekjtAt75VbJPgFWql7XM4+SrAgUW9TJJgcXOerQaGe5XKSrQGBzK&#10;qpYKZuCdy9RllaGCcOOYXzVfIl8VkGoAq+b4MPtSSuXHANHouzjTyB5WFGWVTlhlVuVywO3JzjQq&#10;eG1FvUxfWwETo1nVNO2BEIZVJs9i8gsdVok+jlV+L2uZR2FVEaitqJdpait21aPVyAGsUlTAGPSx&#10;yoycgxDPVxEV7MC7Zj6rFBXktRirFnPkq0gLTCrBKnklPwZIAgWl8lhFjc6+toJeFuSr8CMeA9Tq&#10;wrSJsSrnq3K+6uT5qkLUVjTpaytgYlpWmQMNDKuMX2Vsi2OV7ONY5feylnkcVsHmyhigsqZfsOX3&#10;mDuDS6mTsB6tRoazSlGB7seosHcMsKWCGfgIq7pUeCEGuGiQrwpIJViFGcIE56xS5+9JqXxW/Sec&#10;v0cvSy+rTIAixqq8Mziz6vSswkrVjwE26WsrYGJaVvGzYn3qwLTe/7c+rKmUfb5RVuHRBKsa9e4f&#10;n1U76vEYrFJUwP2YyR/AKkUFM/AxVnWo8AKrigL5KpoZTKoBrKJzzXvPilXnmlun46xrK172q3pZ&#10;pRebOQaYY4AnjAGK2gr95ietrYCJ0ayq8dVaZWa4P2DO2nGskn0kq+xBMSMeEVhgJS5Zlaa2Quok&#10;rMcjsEpRge7HqDCAVeprF2bgY6xSVDCzwDViMcByinxVQKr9WYWZiBMspFSeX0WNvo8Tl0ypY/ar&#10;KFI6Ky7vH25v757ePjw+Tr5+enzaXGa/6vR+laitaNLXVsDERFiF1V5kf5Xs41jl97KWeZwYYKi2&#10;oklTWyF1YlgV0cjwGKCiAt2vj1W4M2vC8lUxKnj5Kk2F3v1V8KlQQi6lEqySUrEYoD5Ro49V6rQl&#10;LRVm2Xn6VTQ1+vZXGX8phqo2XWW3YeU6wFwHmL4OsBS1FU362gqYmJZV5iAdY2PjMUDZx7HK7zUu&#10;q8pQbYUuITl6DFDqJKxHq5EDWKWogHFjINrfr9rjnCVJGO5XLZGvIi0wqQSrMENYE86qCjXrfccs&#10;1Wh09rUV9LL05av6WNWmq7TiMbsyqzKrTsAqUVtRp6+tKLGHSx8LWLU2xNhY+uhA8INRpezjWOX3&#10;spZ5FL+qDNVW6JMVjs+qHfVoNXIAqxQV9N67bgJJsCrwZQ/fsSrrGQJ3NJyMHl3HSn0zyn2BYrgH&#10;Y6zuzdcnKnvDj8n108erC31qw/NqQ1+8eKdD0l5b6AyNf95sqdv67mY7eaRek636c311sb6YvL+6&#10;eK+f4vl6e9+2pb9OvuCUWEzleKWduVfMc1FTGscYmXaZBpkGJ6CBqF6o01cvwB5EaEAhgPCJe7KP&#10;o4Hfy9q+cWgAnImMkD4d5+g0kDoxVI1oZDgNlAmn+zETLmggvQ0fBg0t/+kPfqUuDFQj4yN04cM8&#10;l7pAlC0glfBcpFTMc6FP64ak8jJC3e/vYpYNZxTwAz1q4LwAKb1meqdeSNNY/zyAUjQ1DvVc2shD&#10;9lzyiXsnPHGvFNULep990uoFmBjNKlvaZGysiZe1G5tc8YLs4lDldcK7PGLtAoUfJKnS1C5IlQS1&#10;aBVyAKgUEjBofaCSwSwfVGUzRViMBGdX6oLqe//SLaZQdlku7jMGTokBURhQpy8MgDHow0C7NnYc&#10;kH0CHDDu/pggCBUG1GkKA6ROBAh8jQwngbLfdD9mv4XL0kcCqmoOljZ3SaAamSNOX3BZ6HNNhBYu&#10;lXBZpFTcZZmXQal8lwWNjFSg63m6LLRoOrQwgK4BVOXCgMyqE7KqEoUBdfrCAJiYllXz1syEbSxM&#10;q90cJPt8m6yqYL2l05Lm0AWpk7Aej+C1aCrIT8AOYJWighl4V0vts6pDhRdYtZwjb0NaYAQdwCq1&#10;ZUlK5bNKbVk68yK2o7BKu1WZVZlVp2QV4h/atJqDV6v0hQEwMZpVtmrI2FiTwrDpZQcr2cnBinWz&#10;tnmUZBCBWNJKOThHTwZJpUQ0aVUy3LVSYKAbMjAIXMm8ix9kaxoCgx37GK4UGOxEcK1YOmhZIh0U&#10;EEvwSorFfKtYeZ3HK2qET9wi6w81nK1zRS8MnCt6jHjxwmxmDgGPlS+0KSHjvOfqhVy9kL56oRLV&#10;C1X66gVYmQiy6BdUvSAyQrKLA5bXydrmcXAFQylwpTP1x8fVblq0CjkAVooKuF0frGQTH1bVdIaM&#10;EI0lu1LXt8oZoZwRusoZIZRLbk92tGklCgP0N6NTFgaQMejBgNnQbh2XQB/JgW/hWANQNACCJKUB&#10;AZ0Yv4UIQThlGhlMAmW/1f2Y/RZuizTxPgnIY+l3W7R/YGZBzGuppvViEpJKeC1SKua1NBT7w105&#10;nzyvhRp9F8caGFck5rHQ9KLZZdy37LJkl+UELgtmHYuyJa9eIBOjWYWXXxsHY2NhnYIuS6CLQ5XX&#10;ya7Qx3FZQrULcAth4Y/tsgRUEtSiVcgBoFJI0GUt3fyMAJWEiw+qaoZqayU4Q55wWfSVIPvwEgFj&#10;cE+/8wbCx2NXRqwYB9otVaZZxkDGQHoM1KIwAJltZbQ+0mnMP62ff3v+dU2T+iP99efVzT82+LWy&#10;sd3fk4ujWvy6nrz/8svq9u7q4vrzdqXeB11Tdn250ieAkjGIYMAstU1g3Lksso/jgN/L2r1RQIC6&#10;ioDLkqQwYGc9Wo0MJ4Gy3zQGzH4LEkjnwCcBzq6mcjHDf+eNdEmgGvXvu6nmuJbSApNqgMuCcriQ&#10;VL7LgkZGqoMINea+G3pZDt13k08MyCexXZ/8JLYalsR3WcrkhQFkYlpWmYOOzWLbUMdYPMcq2Uey&#10;SveylnkcVsHmyjyLWoAe3WmROgnr0WpkOKsUFeh+jAoDWKWoYAY+xipFBTMLXCO/KKCaNwivBaQa&#10;wKpIGbjPKnWWqZ1lw72pb4BVeIq4WwUW0YI0/uUg9M6poJwKWp00FYRtK5xVySsCyMRoVtX60w/X&#10;l8bGUnGNqghQxh2m1RRcB/o4Vvm9rGUeh1Wwk4JV2rwdn1U76tFq5ABWKSroE2VfjLAZj9jxhftV&#10;6uQAM/Cume9XKSrIgjnGqgU+hqdmBiOoYJWUiqWCMBORCpJSeayiRme/OYhelr7NQbaSOhYDzNVr&#10;+YTr0/tVomyhVGvnpGULMDERVtF6LXj2TiX7OFb5vaxlHodVsG6SVWnKFqRODPMjGhnOKkUFuh+j&#10;wv5+VYwKHqs0FSRhOKtqZJYCUglW6cVCF7KMVSoy2ccqapRjgF+vLnIMMMcAR4gBAg4sBpi+bGGB&#10;c9MohNBU+lPlzq8yNna2UKn+rmMlO0lYtd1GplWodKFMU7oglcJpxVVyAK4UGPSRd12rvz+uFBjs&#10;2MdcKwUGOxFcK8arYoGcFemBUXR/XkGiiZuS7oaeb0WNsDlIz09MtLMOBNJjxCOB7iFj7lXLrFxi&#10;kT92tz1ZVTiOYObISl9iASvThyy9X7CLLNkpgCy7zXDEk4LwVYuAg5WmyEIqRSCLqWQ4shQb6IaM&#10;DfsjK8YGz8Nq2WAmgiMIR9YSqauAWPsjS51ghNvyB/SQpY83Pff9rLQ07N3PakgUBZZeeDpd5KrA&#10;XBWYvioQX7hhyCrSV1oUyzZ7VaHQQxlAY2gptE4RQbu4dukr2ckhi3Ub18uilJKMCaaptZBKiWjS&#10;quQAZCk2YOj6kCUDeaEElh17ByMPWS0bjLvtWjFklQtksEgPTCyBLCkWiwpCInhZZkq6G3rIokbn&#10;72XRC0PIOtDLykmsnMQ6eRILHxDlyEpfcAEr03pZxj4YQ2sDg2Zx7ZAlOzlksW7WPo+SxsI32SWy&#10;9DnURy+5kEqJaNKqZDiyFBvohowNA7ysCBs8ZLVsMBPBEYQjq0EiKyCWQBYmCZOcIUul1/qQpdNr&#10;zrM478AgtBsPDPZ6WWA5LS/1EGGGZS8re1kn8LJE3UWRvu6ibNpclk10c0NrzEuHWKKPJJbuZa3z&#10;OMDCeyx8rCJN3cWuerQaOYBXCgwYA2b19+eVAoMdeEcij1caDGYWuEYMV1WBPBZpgUm1P6702Xs9&#10;NYLU6B6nwNLtoNOzphWe4mBY2bL3zKrMqhOwCtTw6y6K9HUXMDHavbKfaeOs0h8JhGm19eyyj2SV&#10;7mUt8zisClVdFGmqLqROwnq0GhnOKkUFuh+jwv6s0lSQO449VmkqmFkQZVU9RQIrINX+rIp9NdCL&#10;BlKj+4mdZWfNKjxFnFW1Wlth2vTkr4wDllmVWZWeVUtRcFGkL7iAiYmwyqShzIrasUr2cazye1nL&#10;PAqrkK8P+FVpyi2kTgyrIhoZzipFBbpfH6twZ9aEpa5iVPBYpalgZkGcVQUyVwGpBKukVCwMqOvZ&#10;JUE9Vul69jP3q2hqIHF1kF/VZq2yX5U/dnHCI2OXotJCv9ZJ917V4KGqZ691WYesZzcr6g6rRB/H&#10;Krx3qj7DrnhHLA2kIhIZA0xTZ7GrHi29D2CVooJexxyhmN0OvMOQxypNBTMLXCMWA6yXSFmRFhge&#10;Bask9RirIBD2CZvp6G7osYoaZb9q4jZfZb8qF7JvT1bIvsTb78cAF+lLLGBielhlTjPosEr0kazS&#10;vaxlHsevgp0UrMI6FNb06AUWu+rRauQAVikqYAwYFfaPAcao4LFKU8HMAocOxqqmRL6KtMCkGsAq&#10;hPf6WaVigHaWnXUMEE8RjwEaBkVDgEA4FVcoHxqzK8cAcwzwBDFAUVuhd9Uk9atgYvZmlezzjbIK&#10;r7FkVZraCqkTEwM0nqa1q+Zo4ZvPm+1Pd6tPZKeuf/95s22tPP5G/8tRAbHhD58er68u/vBqMp1U&#10;igp0P0aFAayKUMFnVYcKXakYq5Yz5KsCUg1g1e5+ldXpfy6rLISisNKLTcO0zKrMqhOwStRWLNLX&#10;VsDEtKwy3+kxNpaC6eGzAmUfxyq/l/UixvGrQrUVesvQ0f0qqZOwHq1GhvtVigp0vz5W6RByly88&#10;X6WoYAbewdFnlYq2aSp0r8VZVSJfFZBKsEpKxWOAkY9Z+TFA9bHbM2cVvSzIV+Ep4n5VL6vyNqu8&#10;zerU26yqqait0PtokvpVy7LNV9k9LcbGGn/A5BdcDFD2cazye1nLPAar8MG9kF+VprZC6iSsR6uR&#10;A1ilqIBx62OVGTkHIc4qooIdeNfMZ5WigryWz6p6OkW+irTApBKskldirKJNXSGpPFZRo++iZl2r&#10;C9Mm6lfpIGD2q3K+anuqfFU1FbUV8+SnWJCJ0X6VNVncxraHW1hUBbpIVKlO1i6PQypYXBkBVK/0&#10;sb2qgEqCWrQKGQwqhQR1O4aEvQOA9bQqJ6ErdUGVv8pOuaCMgYyBE2IAi0C/bGGevGyBjIHGQGmK&#10;qIwBM4Ey88nUDgdEH8cBv5e1e+OAAI8mQDBPUrawsx6tRg4ggbLfGIM+EshAFnNZlHNgBz7ismjn&#10;wMwC14i5LLNpAapIqYTLIqViLgsEmjQBqTyXhRqd/VfZ6WVBeO3Fr/Haz63HXBa6SGbVxX0uBz9d&#10;OXiFT81xViU/EqKGiYmwCn69SgUZK+VYJfs4Vvm9rGUeh1WwbpJVScoWdtaj1chwVikq0Bj0sUoG&#10;shirYlToei1EDUuFeCqonlWzidICk0qwSkrFWBUjqMeqLkGh07MuW3iRVcZfiqGqPdbcIi2XLeSy&#10;heRlCxUFuphflbxsgUxMG14r2zy48asMdUzCusMq0UeyyiaUx9u6VE1DZQvzJEdC7KzHY7BKUQFj&#10;wKiwd4SN8i1IupiBdy6TxypNBTMLXCPmV81nDVglpRrAqhKfjg9I5bMKjc7+E4f0ih1ctpC/wZHL&#10;Fk5etjATZQv6M3YpyxZqmJiWVea46n5WyT7fJqtmobKFeZKyhZ31eARWKSrQGBzOKkUFM/AOQz6r&#10;OlR4wa+a18gsBaQawKpFAVZJqXxWoVFmVd5m+/i0yZ84PPknDquZKFvQpaBpWVXDmCDc3VTmnGrD&#10;KoqDB8vBa5gl1sexyu9lLfMoMUCqdJcxwDSFC1InYT1ajQyPAWoqYAz6WIWxYE1YDBBAABXMwMdY&#10;1aHCC6xazJCvIi2wWwpWSal4DHBWBqXyWYVGZ88qelkO9qvoIjlflfNV66sT5qtmorZilr62AiZG&#10;c8cms42NNTFAY1tcDFD2cazye1nLPA6rYCcFq7Q/cvQiO6mTsB6tRoazSlGB7seoMCAGSFSwAx9j&#10;laKCmQWuEYsBLmrkqwJSCVZhhjDBGatiWTSPVTqLpqWCTs86X4WniG9d0keY4BF7ElYmr5XzVTlf&#10;lT5fNRO1FXrFm9SvgonpYZXJVHRYJfpIVn0L+SqgPsCqNLUVu+rxGKxSVMAYMJO/P6tiVPBigJoK&#10;ZhZEWVXMka8iLTCpBrBqWQUJ6rMKjc7er9olX2UY1IMquxs3syqz6gSsErUVett/UlbBxLSsMvV+&#10;3B8QW5dklwCqyGRZuzyOVxWqrNDeyNG9KqmSoBatQoY7VQoJdDuGhL1BVRcNEkyBK3VBlbcu5fDa&#10;VQ6vnTS8hlUhK7FD3h1ve1oM0HdfKRWElak2LcaAwemPpIJgQFgfxwG/l7V7o4AAVR8BlyVN2YLU&#10;SViPViMHkEDZb4xBHwl08KmbvmGpoDLiHHRJ0FAj4xx0r8XCa+UcqSDSApNKuCxSquHhNesYn2d4&#10;jV6WnAp6uLr413K6fNO8aYpXxbx686qYvn796i9vfyxeVW9ndfl68frHH1/P/k1ByFlxef9we3v3&#10;9Pbh8XHy9VMuWwA1Tl+2gOIvxirUM6dmFUxMyx1jQ4yN9ZM6MK3mC4G17ONY5feylnkcVoXKFlDI&#10;qHS6ubz5+++/Pf+6pij85vnn1c0/NvgFBO38hv6xQZvJ+y+/rG7vri6uP29XKm5vjk1dffhAdU4B&#10;nYT1aDUynFWKCjQGjAp7ey1qV1JTmoF3kTOfVWrrkmzEWdUgFRSQSrCqPxW0wJcsAlL54TU0up9o&#10;qaDT82RVG17DU+RUUGbV5+v13cXk8W9PG+y8nhUFILRV/yjKmvyYdfc377u/GYFVePv9rUvT9GUL&#10;ZQMTR35Vgb8o48dtrLEtHVaJPpJVupe1zOOwCnZSlC1gg1gSVgmdhPVoNXIAqxQVzHA5wgxgFVHB&#10;Dry7ks8qRQUzC1wjxqpqgVQQzSZG0P1ZBYGCUnmsokb5FLtcDp79qnH8KlG2MFURlaQxQJiYHlaZ&#10;FJFjlewjWaV7Wcs8DqtCZQs4eCMFq6ROOKuYRoazSlGB7seosD+rYlTwWKWpYGZBnFVLZJYCUu3P&#10;KlVMgbvy5/NYpYsprE7P2q/CU8T9qh3LFqwmctlCLltIX7ZABQTMr0p/JAQOdGa5J2NjMft1vkrb&#10;jA6qRBeHKq/TyKQKlS3oQ3+8ON8xIoA7atEq5ABQKSTow2q62SMBKm28uk38ZFVdLxG0I8EZ8rqg&#10;UmUL1gwOB4IxuDdfn8gq4wdi7B/pLFP65/NqQw7CO9y5swdHtYXG8LP9DtX67mY7eaRek636E+nk&#10;9cXk/dXFe/0Qz9fb+7Yt/XXypecYOyNWrHyNZnNHooyBjIH0GMCHZTgG0pctwBhEMEBx6vAOVtnH&#10;ccDvZe3eKC4LvrERCK+lKVuQOjE4jWhkOAmU/ab7MfstSCBDYj4J2lSQqVdx3kiXBKrRDmULCNNN&#10;CC1cqgEuS6SYwndZOsUUmGXDCQX4QI8aNy8gSi+W3ql4t2msfx7AKJoafWULfahqDwbKldb5xNUT&#10;7mBd8LKFapm+bAEmpmWVSUwbG4t/K1YZi+d8FtnHscrvhbd5xFPs8O3CAKvUy390p0XqJKxHq5Hh&#10;rFJUoPv1scqMqIMQZ5Wigmzms0pRwcwCdy2WCmqaalIHpBKskrfjJXa7ly1oqaDT82QVvSxgFZ4i&#10;Hl4DizRLY35V/vhePsXu5KfY4dwu36+qlunLFmBiIqzCGxTxq2Qfxyq/l7XM4/hVsJO8bKFapilb&#10;kDoxrIpo5ABWKSpg3PpYhTuzJpxVESr4rFJlC7rwuhutY6xaFigHJy2wWwpWSak4q8pmhxI7NDLe&#10;3tmyiqbGwX6VXmtmvyr7Vaf0q/DOeqmgNk6ftGwBJkazyuaJuY01ISLnV8k+klW618isCpQtVDqx&#10;cXS/SuokrEerkeGsUlSg+zEqDIgBEhXswDuXyWeVooKZBa6Rz6pmOkVmKSDV/qyiOomQVF4MkBrd&#10;I+hISjh3VuEp4n6VfcSYX5VPB89+1en9KqyQGKuSly2QielhlVlRW1YF+khW6V7WMo/jVwUKF6pl&#10;ki9ZBHTCWcU0MphVigrqfgezKkYFj1WaCmYWxFlF3KPZxKTan1UlqNfLKmqU/SoUe7SosrMr11bk&#10;2or0tRW0r4qxKnltRTOlOARtXcLLr82MsbEUTFe1Ffp/d1AlujhUeZ3GJVURqKyolkkqK3bVolXI&#10;AaBSSJBxNOFUybQQCwBOKVlFw8/g0gWVKrHTVzrIeTEFAqcvsYPwcZ/FiBVzWXIqKLssJ3dZClG2&#10;0CQvW2hgDPZ3WUQfxwFChCvMs3ZvFJelgEWTqaAkZQs769Fq5AASKPutw4Td3IwggTTxjAQx56BL&#10;AlofWOegezsWXpuV+OAEzSZGlf1dlpgjFQiv2YX6eZYt0MvSlwqyjxhjFV0kl4PnU+xOeoodJWV8&#10;l6VJXrbQwMTszSrZ5xtlFeykYFWTpGxhZz0egVWKCjQGjAr7sypGBY9VO4bX5jMExQJS7c+qGEE9&#10;VnUJepA39R9SDm6RlsNrObx2gvCaKFvQ51emLFtoYGIi4TXjIZk4jYuvyT6SVTYmM2I5eBEqW9BF&#10;YMcuW9hZj0dglaICjcHBrFJUwB/8Sh6rNBXMLIimguYVUkEBqQawShX+Sal8VqnCPzvLztqvwlMM&#10;DwG2qSB9+AZmV2ZVZtUJWAVnnvlV6csWYGIirMIbpKJ5xkp1WCX6OFb5vaxlHicGGCpbaNKULeyq&#10;R6uR4TFATQWMQR+rzMg5vvAYYIQKPqs6VHghBriYIrNEWmBSCVZJqXg5OJUtBAjqs0pFJvW1oNPz&#10;ZBW9LIgB4kecVRZCsRhgzlflfNXJ81WlKFvQJ3kl9atgYtoYYKUy+teXpmwh7lfJPo5Vfi9rmUdh&#10;VQmXUcYA0xQuSJ2E9Wg1MpxVigp0P0aF/WOAyq8qzMA7pPms6lDhJVZVyFcFpBKswgxhgjNWQSCU&#10;2EmpPFZRo+/jdHCVs8a0ibGK3ricr8r5qpPmq0pRW1Gnr61YVCZfZYwDt7EtwpxbJbtIVKlO1i6P&#10;QypYXEmqNJUVUiVBLVqFHAAqhQQMGrP3+4OqmMN9IcHZlbqgyh/fyxjIH99bnRYDomxB715L6rLA&#10;GPS4LGaJ6Tgg+0gO6F7W7o0DAiyXBQjqNGULUiccBEwjw0mg7Dfdj9nvASSIOAddEpDzAOfAzALn&#10;12C2fvj0eH118YdXkyl8jJp2w0qp9ndZyjldzqxK3A09l4UaGakwy84zvAal9p4M1FcN3qaC7OzK&#10;qaCcCkqfCipF2UKd/CMRZGLaVJAu0nHhNYpTU2G3BiZMq/n4XqCPY5Xfa2RWwbpJVqmw1NHLFnbV&#10;o9XIAaxSVNDM7ca7BKswFgxnPBVEVIDV5808VmkqmFng0MFYVc6QCiItsFsKVkmpWHhNf75WSuWz&#10;Sp2tZ48iOE9W0cuCVBCeIp4K6mNVmwmq1bTG7Mqsyqw6AatADW1af1qvPj9PqqpOX7YAE9Oyyqyc&#10;uT9gbItjlezjWEVLRSKc7mUt8zh+VahsoU5TtiB1Etaj1chwVikq0P0YFQSrzIg6vnBW0SaoUjbz&#10;WaWoYGaBuxZnVY1UUEAqwSp5O84q2qQbkMpnlTqvyM6y82QVvSwHly3QRXIqKKeCThoDrETZQq3i&#10;PEljgCVsN011Zxy4jTW2pcMq0UeySveylnkUVlWw3tKvSlO2sKserUYOYNX/Z+98e9y4kTz8VYR5&#10;H0QttdTdxnmBnJ0cFjjcBdh8Acd2Mga8nrmZ8SZ7h/3u96tik9WsIq1RS1RbMN8kTkyqi0V2PV1/&#10;SDIVHHO/6Ff5mRO+aFZlqBCziqlgf0uxar+lwjgr1fGs2je7w6yiRjUG+Gc4GQihQHy6YHVVv6r6&#10;VeX9KkTolV+1L1+2ABPjWIWX332oa1b5YIywyvaxrHK9gmVehlWwuZZVZQoXrE7Segwamc8qpgI9&#10;72S/iqkQJl6QFrHKUcGvAmmkWdXDG0pINYNVW3hoCakiv2qPRvUUO2FVPR28ng5+wdPBqdgtjgHu&#10;yx8JsccRCexXBePgbSziK5ODiGBaQ77K9hFWxb2CZV6GVbCThlVuc83Z81VWJ2k9Bo2cwCqmgjva&#10;4ot+lY3bKb+KDH6KCjGrJlSYPk6xqtsgnkhaUAQ1rLJSqRggwTElVcwq9qvCF9F1xgDpZUEMEKPI&#10;56sChHLl4HXrUt26dPGtS3u8s4pVxWsrNu0aJoBigNvNmIn3NhZRH2aVj/4EViX6CKviXsEyL8Mq&#10;DM2yqkhtRUInaT0GjcxmFT1qxc9TVDg+X4U5R0W4n3hxmSJWUSMfbcuzatOiTj0llWGVX0/yOMWq&#10;LW6VSkkVsYoaeamg0+tkFb0sYBX+lWfVodoKXwd4oRjgv7/+cfMjWwpo/fHu44d3P334+JHER479&#10;0ztekrfv37z7cfzz05sPH92f0f4jX2mPF2O8AZhekc8PH17e/N+wHn7sf+zb79rN/sfv2vXr19/9&#10;8NOr9rv9T023e719/erV6+ZfpKWmfXH74d2795/osas///7x0+OLyqrLsworV7GqeG0FmRjHqg12&#10;TvFK0za2wc2F/BcTWJlOFlZjt2Cbl6FVqrrC7dY5t2f1fE0GlZyAKwaDG8iUHzNwRWAIcy/8iHHF&#10;YAgLQVrFvhV+ZgNeWbGO5xV+KilWxCtqdLuShXbVwKJh5Iklg8y5V8S9y5VYVGSBz9/H5OR0Iayn&#10;/zcDGWbv8cXj/c8Pf/k3+tOvd+/++fPD6uHu6eUNyhP+8f4Bf7i9e/jfm9UfD2/uX948/s/nNw/v&#10;b1Yf//rp8eXN0LR0Z8QT/0e76+CBrx6mf/Pr9G/eXBxZnSmxQI0AYFGyxIKsjENW42IOtnQ9WCpB&#10;lu0kyPKxQHnJFjxzDzUqCQerSJHF8zV5BmQxG2gW+FtCEGKQZeNuKhpIZr8Pcy+/FCGLGgU2TBGp&#10;kbVfr1gPSiyDLCuWcrEgUVKsCFnUKIgFrV4nssZ44CFk8dcrBplD1mUjghVZFVk3qFc3lRa74pUW&#10;mx3VIuLrrOvc1i5BFn22cS26v0V1gizTSZClugX7vIiXhS0ACWQVqbV4viaDSuZ7WZg1sAGzoNhg&#10;kIXZUE0Ussjsy9xnkOXYsPULQVopZO0bxCoTYhlkWbFiZJFESbGmyOJGONDIiXW1yKIXBmFBGkbe&#10;y5JB5pA1RgZ9ALFwcWBFVkUWIQsGIA4MuurUol4WrMwBZO22Y9WgIMt2ssgauwX7vAyyYCxNGsvZ&#10;y7MHBq1SdIhVq2Q+spgN9EDFo6ORlWXD1Msa2RAWQh5ZKLHfJMQ6Gln9tlkfRBY3QiLLrc9rRxYN&#10;I48sT6IDwBJdVGTVevby9ezYlq6RVb7ugkHJXhaO1GADaAytv6Bogqxx8xW+hcdOCWS5bgsjCzy2&#10;yCpTefFsTQaVnIAsZoPd6HQ0skY2+GkUGE2R5dngF4K0Ul5Wt0Uui/SgSHo0smhhAVlWrNjLQiMg&#10;Kyy06wwMjl4WDSOPLBlkFlo1l9W09cjAyx4ZSAciKS+rfPkFrMzoZXn74JEVklIIWLIJEmTZToIs&#10;1S3Y52W8rFT5hTNxZ/eyrFIymgwqmY8sZgM9ULHBIMsmjeLAYJYNU2RxIySN/ELII6tDvDIhlkGW&#10;FUsFBodNfxhZ1CiIBa1eJ7LohUFgkLSbR9YhL2vMZI1TBF1UL6t6WeW9rN6UX+BmCdikooHBjoo+&#10;yMvC++8MoDe09PWXyWXZToIs1S3Y50WQhZtNEl5WmfILq5SMJoNKTkAWswFTdwhZLgg6rZhQyGI2&#10;hLkXGEXIcmw4nMvqN8hlkR6UWAZZVqwYWfihZiVLUsSaelnc6BvJZR1C1pjJ2ra+SqMiqyLrAsiC&#10;NYm9rLZ8+QXee0YWvf9pZIWPa/GybCeLLPngW7BisIfltYFBfv/P7mVZpWhkaZXMRxaetdrQAxUb&#10;jJdl2RAjC7+Bs5TC3AsbpsjiRsGdmfJPBQb7HrmshFjHI6ttt0mxImRRoyDW1XpZ9I13spc1IktW&#10;WEVWRdYFkGXKL3AvemkvC1Zm9LLWuT3EtvzCdrLIkkzwksiCsTTIatmdPD+ynqvJM3hZjg3u1uEp&#10;Qo5HFpn9Djs4NfwiZDk2jDM6fZ5C1tAil0WLQ5H0aGSRREmxpsjiRt9I+cXObY7E0qm5LIqf1q3E&#10;bsfWwvuyelN+0ZYvv4CVySDLJ6W2ew42wCXwZzRtbCdBluoW7PMygUGYOIusMuUXViney8qpZL6X&#10;xWygByo2GGTh0apJ7GVl2TBF1siGsBDEF9PI6pHLSohlkGXFSgYGLUmnyBqdv1Gsq/WyaHVQkTte&#10;s5NzWVt3aRh0Ub2s6mVdwMsy5RcuMl00lzVQBg25LNlO6g0tBSwol9XsLLJMJ0GW6rYwslLlF24f&#10;z9m9rGdrMqjkBGQxGzALikcGWc8LDGLflf6lKbJ8YNAvhByytust4pWkByWWQZYVSyGLdoLJkpQH&#10;Rshy28XG9Xm1yKIXhgKD0G4eWY07mwaDzHpZUA3eVp/0qsiqyCqPrMGUX7TFyy/IyhxAlr+yLzhZ&#10;iT6WWOFKvQXDggMsuPWxihRfJHSi0a80MptXDAZ+ngLD8bzKgSHilQODXwVCj9jD2q6HdpWSagau&#10;BhyEi6dq8MW4QqNbFBVSo2unFUaRh5Vn0AFUXerixrqHuO4hxh7iwdRduMBJSfeKTMzIqmHcKqxt&#10;rI/eTFhl+lhWuV7Bk1gkHjjA5lpW8ct/bufq2XoMGjmBVUwFzMHprGIq+IkXDMWsYir4VSCNFKvg&#10;AIBVVqrjWbXZouaisVJFrKJGKBNkoF07qzCKE1gF7wxuFcrbHbWrX1X9qgv4VXj7nWn1lwzD58EC&#10;LMoqijFwKBAvvzN+nlV4gzgUOIT9wf/922+rP/Fa2D7CqrhXsMzLsAp20rDKvdRnZ5XVSVqPQSPz&#10;WcVUoOcdYpWz5NMCiTh11TMVwsQLhiJWOSr4VSCNNKuG9YpXhpLKsMpKpcKAfJR8QqqIVe4oeSfV&#10;1bKKXhZEATGK+awa92AFTVRWVVZdgFWm0sKV5ZVlFUUeKW0V7pnwNtbnn8LOG3GsGtNJYKW6Bdu8&#10;DK1g3yytilRabK1SMpoMKjkBVwwGzIICw/FhQAZDmHshUYQrB4awEKSV4tWm7cArK5bh1cG0Fc7W&#10;PHzJCDWqW7Ce6PuxbsGq94ysLn9o+2AqLZzHUxRZsDKje+W/17WhbXG4PVtGQZbtZJE1dgv2eRlk&#10;pSotXGnw2R0sq5SMJoNK5iOL2UAPPBlZzAYctK5/KUKWY0NYCFlkbddIXSXEOh5ZfJZ8QqzIxaJG&#10;tytZaNd50MVYaUHDyDtZMsgD6Suf5apeVvWyintZ3dpUWrgr0IsiC1Ymgywf2wsf14Is20mQpboF&#10;+7wEsrp1qtbCHWl0dmRZpXhk5VQyH1nMBnrgIWTh0aqJDgrSPSMJNkTIcmwICyGPLOzn2ibEMsiy&#10;Yqmo4G5I39gVIYsaXb+XRasDYUHSbh5ZnkQ5YNGPUA4rHGBfkVWRdQFkmYILdydsWWShZp4Dg3j/&#10;nXXzhtZH+HwQZ0Is00eIFfdaGFgYmg0L8tt/fmAZnaT1GDRyAq8YDG6vwzRDdXxUkMEQJl5IFPHK&#10;gcGvAmmkgoLtGkms8WygqVQGV/aXFK72OxRcJKSKcEWN6s3DEhJ09ztgdVVWVVZdgFV4++OCC3fq&#10;TlFWwcQ4VuHlT7PKfwoLq2wfyyrXK1jmZZwr2EnDKndc4tlZZXWiWaU0Mp9VTAV6nnKcjmcVUyFM&#10;vGAoYpWjgl8F0kizaocEVkKqGawacE5UQqqYVWhUiwOFVbU48Onp/sX33z++va2sugCrTMHFpvjR&#10;FltcvTz6VT5JpW2sPUAw0cnCSs4yW27bVbfG4CytyhRcPFuTAeAn4IrB4L6lp07MDFwRGHZ+7oVE&#10;Ma4YDGEhSCvFq12D7BXpQVH0eF5BoqRYEa+o0TdygGDjjvfE0skFA8f32McMq3tVkXUBZJmCiw17&#10;PEXdK1iZDLLwQc317C1uPGETJP6V7STIUt2CfV7GwUoVXGw46XN2B8sqxcM/p5L5yGI20AMVGwyy&#10;rFekslc5NkTIcmwICyGPLMTntgmxDLKsWCocOAzdYWRRIxRcuPWJhXadBRe0OpC9omGcnL1qw8bp&#10;iqyKrPLIakzBxab80RY7BAI5e4WsuzOA3tD6PFT4uJ4gy3QSZKluyyKrgQ23XlaZwy2ercmgkhOQ&#10;xWzwMVxBiEGWTRUpZDEbwtzLL0XIcmwIC0FaKS9rj4uCt6QHRVKDLCuWQhYkWvUJsSIvixp9M14W&#10;L1osneplEdnrmbdfw5m3XWMKLtyJNEW9LFgZh6zOXWPy5oVGlj+HR4hl+1hihc+9BcOCDeyuBVaZ&#10;ggurk7Qez8ArBgM9T4HheF4xGMLEC4kiXjkw+FUgjTSu9khiJaQ6HlcQaNUnpIpwRY2+idOYwjFL&#10;lVWVVY/YYv51sApvvzOt/oSLpvwJF/s9TADtGg7GQdvYxm1Zgi/gz2ff2k4WVmO3YJsXiQg2sJSG&#10;Vk2RK0USSsloMqhkvnuFCQAYMHUn4yoHhghXDgxhIWR51W2QxEqIdTyv4Fod5hU1gnsVbtu4zogg&#10;xSMQEaRhzI8Ijimsxm3axAqrEcEaEbxARNDUXcDiwiYVda9gZcaIYD/uHPWG1qde7PnsW9tJkKW6&#10;Bfu8DLLAY4usMnUXVikZTQaVzEcWs4EeeAhZNlukIoLMBvxD/1KErJENNtSnXKxujyRWQiyDLCtW&#10;HBEc1luKCFqxpi4WNwKynFjQ6nUii14YQhaGMR9Z9CP48BRdVGRVZF0AWabuAiGt4sjC5TvOy9qP&#10;5RXe0Pps1Mb/hXhZME2qkyBLdQv2eRlkpeouXLnC2esurFIymgwqOQFZzAZ/PZl4PUcHBR0bOj/F&#10;8ktTZI1sCAtBWilk9ajd25IeFEkNsg4msSARvCwr1hRZ9PfwskaxrhZZo5dFw8gja+M8agyyBgZr&#10;YPCrCQyixFgHBsvXXcDKOPrsnUtnk1gJL8t2ssiSD74F01goXEl4WWXqLqxSNLK0SuYji9lAD1Rs&#10;OBpZbPb7MPcCoymyRjaEhSCtNLI6xCsTYh2PLEiE3Vh+ScoDI2RRo+v3skZkkXbzyJKlU5FVkfX1&#10;IMvUXbi7VosGBnsk1NnL2vlgjTa0PuMuTpbtY4n1NdRdYHNAAlhl6i6sTtJ6PIOLhUcBDH5axJwf&#10;zysGQ5h4+aWIVw4M9nEKV8MWeayEVMfjCgKhst0vR5EqwhU1qnUXk8NveVljddWIYI0Ilo8IUjop&#10;rrvA3tfSEUGYmAyrKC5OlwyHQJDAynYSWKluwTYvEhFEqb6l1bpM3YVViqdVTiXz3SsGAz3wkHtl&#10;Lb5KYuXAEOHKgSEsBMGH5lWHJFZCLMMrK1acxOr7Nc4RPMQranT9EUFaHUhifTki6EmUc67oR/hd&#10;ZYtRkVXPu3h7e3cBZJm6i3X5uouhg3GiUsFtnzlHsHX7wWBfQ6mg7STI8kmssdvCyMInuam7WJep&#10;u7BK8cjKqeQEZDEbMHWHkIVHqyYKWcyGMPcCowhZjg1hIUirGFnteoskFulBPdMgy4qlkAWJcMGI&#10;X5LywMjFokZ0WjvHzbHQrrPuglYHbR7GMPIRwXpae7d7vX396tXr5l81Ivj1RARN3cW6eN0FWRmH&#10;rMYdSGaTWBu/RSsgK9HJImvstjCyUnUX7pDzc9ddJJSikaVVMhtZzAZ+oGLD8UFBZkOYe2FDhCzH&#10;hrAQpJVGVt+tUmIdjyxIhPuG/ZKUB0bIokbwstz6vHZk0TDyyNq0/O2BQeb8rHpEE3YUv7y5racK&#10;3jzdjNdjvXp6eHkD+/75/uHD77dPKCXlJfbp7ofPT3e/fXiC9UDw6/HFr3fv/vnzw/gffzze859+&#10;f/H7w/3f8GfKSE3++Pa//vHzw+rDu5c3+47goQKDxesu2nUPK0BeVuOPVNWG1gdxJsQyfSyxXK9l&#10;gYX7WRI+VpGqi2frMWjkBF4xGDAHJ/PKgcFPvIAh4pUDg18F0kjhCnsagSsr1Qxc4dx3WY7ywBhX&#10;aPRNnIAbjratrKru1VfjXuGSpphVu4GvMipZcNHCxDCrun7HYBT3iuLinMSy7pXtJLBS3YJtXiSJ&#10;hb2UCVoVKbl4viaDSubjisFAs3AIVxYxKiKIT5SVzL2AIcYVg+Gwe9X02xXrQYlleGXFiiOCJFFS&#10;rCmvuNH1u1f0wlAS64B7xaYASyeHLPoZfHP6bFetu6h1F+WTWFQBEblXu6F43UULK+OQ1XWZ4wR9&#10;dZi4V7aPEMsnbL6GGsEtTKVOYe1wsTMM6tnjgVYn2k1VGjmBVwwGzJsCw9HhQAeGMPFpXo1g8KtA&#10;Gin3atOugSsrlcHVoQRWB4FW9A89vghX1KjWCNYawY+fHl/UUOAnqrJ4eclQoC642A3FCy5amBjH&#10;ql0/fqxrG9sMo98lsLKdLKzGbsGXWMa9gn2ztCpScPF8TQaVzMcVg4Fm4WRcMRjC3AuJpu4V0wN7&#10;nfxCkFaaVzg+nfWgxDqeV5Bo1SXEinhFjYJY0OpVF1yQdvPZK3mbcu5VzV5VZF0eWbrgYjeUL7jY&#10;wIWjSMJ+GDJnM+38X0yQZToJsigyQYHEsVuwz8sgC8JYZDGbz+5gPVuTQSUnIIvZ4LxvMtXjIH8x&#10;HpYNvcURQcLCSuZefilClmNDWAjSSiFrixOVWtLDIWRZseKIIEmUFGuKLG6E+4bd+rxaZNELg4gg&#10;DSOPLBlkDlnIctWIYC24uKyXRf6OigiWL7iAlXHI2vrD6bSXtd9z/Bz21Ze1t7aTIMuHBMduwT4v&#10;gqw2UXIxvv1nR5ZVSkaTQSXzkcVsoAcqNhhk2fBbjCzHhjD3AqMpskY2hIUgrTSyBiSxEmId7WXt&#10;IdGK/qEHGCGLGt2uZKFdtZdFw8gja++OqcLSySGL3ruaxKo1ghcNDLam7qIvX3eBvZ4HkEXX97Jl&#10;nCDLdLLIGrsF+7wMsjA462WVqbt4tiaDSk5AFrPBOeFf9LIOIivHhghZjg1hIWSR1e6QyCI9KJIe&#10;jayO9nQdQhY3QiLLrU9o9aqRRcPII8uXU2SB5WIlndtlCF3Uuotad1G+7oKK9mIvyxUJFy0VhJVh&#10;ZNH77yyN8Q3QQiHLdrLI2rtuwT4vgywYS4OsvkzlhVVKRpNBJfORxWygByo2HO1lsdmXuRcYTZE1&#10;smGc0SkilZe1WyOXlRDreGTte1QwhiUpYk29LByAS6XtstCuGlk0jJORJbqoyKrIugCyTPlFX778&#10;AlbGIQvvf4wsn5Taui+3aWDQdhJkqW7BPi+DLAzOIqtM+YVVikdWTiXzkcVsoAceQhYerZrEgUE2&#10;+/QP3SxClmNDWAhCEI2sFrmshFgGWVasOJfVDT3KBRNiRciiRtiNFTyL60QWrQ7ksmgY85E1ZrK2&#10;7oSc6mXVI5ouckQTtrRrL6t8+cWuhT1BDLxrsdWWrZs3tD4ptduNGQUJDNpOgizVbWFkpcovXGnk&#10;2XNZVikZTQaVnIAsZgOmTvHoeC+L2RDmXmAUIcuxISwEaaWQtV8jl0V6UGIZZNl4pUIWJFrJkpQH&#10;RsiiRii/cOsTWr1OZNELQ+UXGEYeWTLIbGiw5rLqeReXLnJHZEAjq3z5BazMAWSFw+QEWbaTRZYc&#10;9rbgPSPYF53wssqceGGVopGlVTIfWcwGeqBiw/HIyrEhQpZjQ1gIQhCNrD1yWQmxjkcW7yHGY/UA&#10;I2RRo2/kVEH2gkHlLLCgGHx4yuGDNTBYA4PlA4M7U37RlS+/2O/HXJY59sK7S826G8NGE2aZXpZZ&#10;vl9wKhYJDeLCoQS0eEBn97Oer8ugkxOoxXjAPJxMrdwRExG1HB78nH4hn9U1yGeRJpRcR2OrHzaH&#10;j77gRtibNa7Ra3e1eBx5X4uVehhcE21UclVyXYBc+HSNqzDckQNFqzBgaPgzjUyAMzbeRQiJGH8u&#10;kIDLdhJwqW7BRi/DLdhLk9LqylRhWKVkNBlUMh9bjAd6oMKDcbZs7ihOabHll7kXN2qKrREPW78Q&#10;pJVytrodUloJsQy1rFhxfHDY7NtVSqyps8WNkNJyYl0ttOiFoZQWhjGfWT6l1bL/DV1UZFVkXQBZ&#10;pgrDHVpTFlk72BNEFuj9j5HlnS1/VM+EWKaPECvuFazzMsCCgbPAKlODAWv9LD0GjZzAKwYDnneI&#10;V5gL1STmFdt8mXgh0ZRXIxj8KpBGClc4cB24slIZXFmpFK62bbNKSRXhihp9Ewc2HXSwXCrLzU9l&#10;VS2/uEj5BZl55V6VL7+AiXE2Fi9/mlUDG3eY1rCT2PaxrHK9gmVehlWp4ouuzNkXVifeufL0VhqZ&#10;zyqmAj1Pgcj4VpYKilVMhTDxgqGIVY4KfhVII82qDnmshFTHs6rd7le4GfKLeayBGt2ugk6vuvIC&#10;o5jvWI0HNbmz3SqrKqsuwipKDClW8fta1K/qkaFivwovf5pV4d7ZCaxMJwursduytNqn6i66MnUX&#10;z9ZkUMkJuGIw+OSi8ON4XDEYwtzLL0W4cmAIC0FaKV4NGySwSA+KosfzCpuxVsQj/UuRb0WNrv8C&#10;YvqWQSjwtAuIR2Jt9hwdrsiqyLoMskzdhTsjqSiyYGUcsvb6PFyfhtqMFkiIZfsIseJewTov4l7t&#10;YXdtKJCHc/aaC6sT715lNDKfVwwGep4Cg+EVnqyaKPeKwRAmXkgU8WoEg+GQxtUemauEVAZXVioV&#10;CoRA8Jv8chSpIlxRI+CKpcIqu073ipYG0epLu4cbnkQMMVclWE8VrAfhXvwgXOSNlHvlPpbKsmoP&#10;Y0Jpq2AcvI31IayNv5pvAivTSWClui1MKwzO0Mod0HZ+WhmlZDQZVHICrhgMeKBikcHVwWhgDgwR&#10;rkYw+IUg+Ih5tVtvkLoarFiGV1YsxauhQ+oqLEl5YMQragReObGuFlj0whCwMIwTAoIueSW6qJUW&#10;tdKifKXF3lRauJe/JLLIyjhkDT4dog2tNy+BWIk+lliuV7DOy7hXMHAWWEUqLRI6SesxaGQ2rxgM&#10;/LyTecVgCBMvYIh45cDgV4E00rjCeUkpqWbgCjUbQ0KqGFdohI3DXEty7bTCKPKwCkPMuVf1npHq&#10;Xl3evTKVFohlwR6VZRWO5WH3aoeLj9n4eRvrQ1jbfvyLCaxMJ4GV6hZs8zK0StVauPLHc7tXu7VR&#10;SkaTQSUn4IrBYE9UMu6VjbupaCCYsBrC3AuJYlwxGMJCkFaKV03Tg1dWLMMrK5ZyryBRUqyIV9QI&#10;hexufV4tsOiFoUJ2DCNPrG3PiWwMMoesGhGsyLo4sqiKIS64QL1AaWTByjhkbdcKWfiu4zuuNv5o&#10;XEGW7STIUt2CfV4EWR1suHWwihRc7KxSPLJyKpmPLGYDPfBkD4vZEOZeYBQhy7EhLARppZGF64BZ&#10;D0osgyznM0z3HitkQSIUCPolKQ+MkEWNEBF06/NqkUWrgyKCGEYeWTLIHLKql1WRdXlkmYKLXfGD&#10;LnYN9nexlxXsgza0jaupg331Be2JThZZY7eFkQXLa5FVpOQioZSMJoNKTkAWs8HeJ2+8LMsG5WXl&#10;2BAhy7EhLAQhiELWZrsFsqxYxyOr7VB0EZakPDBCFjXCIRdufV47smgYeWT5wpIssNyHp+iiJrFq&#10;Eqt8Egubg5SXhS+n0l4WrMyILH+cjjG0zZjeF2TZTglkuW7BPi/jZcFYGmQ5M372wKBVSkaTQSXz&#10;kcVsoAcqd+Z4ZDk2+LkXNkTIGtngF4K00sgakMhKiHU8srY4eWrAP/QAI2RRIyArLLTrLBQcvSwa&#10;Rh5ZTcM7B7F0stCCalA/5dlWkVWRdQFkmboLd15A0VzWZnC5rH6LM+PZAHpD65NSzboxySzbS5il&#10;+wULvQy08CZbaJWpvbBayeky6OQEajEeMHuHqGXzRtrRguWX6RceRdQa8RDWgjRT2NpukM8iTSi5&#10;DLasXHFwkERKyjXFFjei4wTdGoVer5Nb9NIgOsjj+AK4ZJg5ctWUVo0PXj4+CB/fGdn/eLj7fI/b&#10;6nCKK97/ouSCoeGPtK7bjjt8vLWlj8C3+HzbN+PJA+Js2U4CLtUt2OhluJWqwnDXU5zd2bJKyWgy&#10;qGQ+thgP9ECFh6OdLbb8MvfCoym2RjyEhSCtNLVwZRXSX0YsQy3n7+ZTWiTRKiXWlFrcCJc6uvV5&#10;tdAanS0aRp5ZMsgcsmpKqyLr4siiwjOFrPJVGFtcHElxha71LpU2tNuNiQ/aThZZY7dgnxdBFsqt&#10;Eq5WmSoMq5SMJoNKTkAWs8Hd+Tk1/Ecjy7EhzL3AaIqskQ1hIUgrhay2RUqL9KBIejyyIBFuyPJL&#10;Uh4YIYsaoXDQrc9rRxYNI48sGWQWWe7Ts8YHn+5ffP99PfbiIsdeoNhVIastX4UBK3MAWY3z9WBf&#10;QxWG7WSRNXYL9nkZZGFwNjrIr/XZvSyrFI0srZL5yGI20AMVG45HVo4NEbIcG8JCEIIoZO3WSGkl&#10;xDoeWTvslT6ILGqE2KBbn9eOLBpGHlmeRFlggeX48BRd1JRWTWmVT2nhbBqNrPJVGLAyDll4/50B&#10;9IbWp6Z8EEeIZfsIseJeCwMLptIAy2Xuzg4sq5O0HoNG5vOKwUDPO8QrmzSKk1kdgyFMvJAo4pUD&#10;g18F0kjjaotUVkIqgysrVZzK6vYbeFgJqSIPixpd/VZielmQyIJu58NqzGG5gi2srsqqyqoLsMqU&#10;X7jbx4smsRDAcazCyx+zioLrlMTarsfjSCewMp0EVqpbsM3LuFewb5ZWZYovnq3JoJITcMVgwCwc&#10;wpVFjMIVgyHMvZAowpUDQ1gI0krzakASi/SgxDK8smIpXg0o4iBo6V+KeEWNEBF06xNavc7KC3ph&#10;aCsxhjGfWGMKS3RRkVWRdQFkYe3GSSwX8imLLFxQwEmszm9M9W6BZ8+mGT/kJ8gynSyyxm7BPi+D&#10;rFTdhbv27/wOllFKRpNBJScgi9ng7pY4LYnFbAhzLzCKkOXYEBaCtFLI2u+QxNpZsY5HFiRC3YVf&#10;kvLACFnUCFuJ3fq8dmTRMPLIkkFmY4Lu09OHDiuyKrLKI4vKzRWyytddwMqMXpa/i0gbWn+BnxDL&#10;9rHECtfK/fnbw9//8m+LAGtIVV20ZaourE7SejwDrxgM9DzlyxyfwWIw7P3ECxgiXjkw+FUgjRSu&#10;ugYJrIRUx+MKAsHDslJFuKJG38Q1juFFyrIKekEwpLKqFlw83azecLngq6cHWhGrz/cPH36/fUJ2&#10;kz+HPt398Pnp7rcPT7AcsMiPL369e/fPnx/G//jj8X5qqF2N+u8P93/D/x7dpp8fVh/eoXq8G0zB&#10;hQv0F3WvYGIyrKLQOkUEw1e1wMp2ElipbsE2L0MrWF0bEeTX+uzulVWKp1VOJfPdKwYDPfAQrtwK&#10;mnpgOiKYAUOEKweGsBDyvMIWql1CLMMrK5aKCPa7Z/CKGl2/e0Wrg05q+qJ75UmUA9YYohcvrLpX&#10;1b26gHuFD9bYvXKbo8oiCwUIHBHE++8MoDe0PiIYqpknyDKdBFmq28LIgrE0yHJJlvMjyyglo8mg&#10;khOQxWxwtSNTHh3vYTEbwtwLjCJkOTaEhSCtlIvVr5HE6qxYBllYJAq2MbL6ptuvuoRYUxeLG30j&#10;Ze2HkOWTWKHEvyKrIusCyDJ1F1su2yuKLFgZRha9/2lk+WvShVi2jyVWuMZ8yYggDJwFVpmqC6sT&#10;DSylkfm8YjDQ85TVP5pXbPNl4oVEU16NYPCrQBppXO2RwEpIdTyuNrj4KiVVhCtqdItLtEgJ+Aa4&#10;6pILjCKfvjoIK/fJ6TKH0ERlVWXVBVhlCi7csXFlWUXX8yLu1/X6uhHvJ7XtGHiawMp0srAauwVf&#10;YpmIYKrgYssHtJ3dveqNUjSttEpOwBWDwd1Gc5J71ZPNl7kXEkW4cmAIC0FaKV4NG2SwSA+Kokfz&#10;iiRKijXlFTe6XYlWrxpYNIw8sVoXQ8XblIsJ1oMu6kEXlz7ooqfNUCoiWL7gAlYmgywKrlMSa9eN&#10;JkiQZTsJslS3RZHVr1MlF47NZ0eWVYpHVk4l85HFbKAHKjYYD8tZuinVVBIrx4YpskY2hIWQR9YO&#10;SayEWAZZViwVEWwRW0yRdIqsnhphG5Zbn1ho14ksWh20DwvDyCPrkJM1JrFEF9XLql5WcS+rx31A&#10;Clmb8gddDORMAUz0/jsD6A2t97Ia55XAvoaDLmwnQZbqtjCyYHltTJDf//Mj67maDCo5AVnMBjzw&#10;ELJskxhZbPZl7gVGU2SNbAgLQVrFXtZ+3SCJRYtDiWWQZZsoZO22wyolVoQsaoSDLtz6vFpkQReE&#10;LBrGfGSNPpbooiKrIusCyIIBiL2sTfGDLsjKOGTh/U8ja7MfTVBAVqKTRdbYLdjnJQKDnFkyyHIn&#10;tJ4bWQmlaPhrlcxGFrOBH6jYYLwsywaFLGZDmHuBUYQsx4awEKSVRla3XaXEOh5Z/Xq/6hNiRcii&#10;RigVdOvz2pFFwzgBWe7Dc7NniwFdVGRVZF0AWabuwhX+lMxl7deIR7CXtffOlDe0FLCgwGC4y2+C&#10;LNNJkKW6LYwsmDiLrCKVF8/XZFDJCchiNriI2DTqZ5Dlv0OEMgpZzIYw99IsQpZjQ1gI0kohq2ka&#10;IMuKZZBlxVJeFiRaISnGWcfpACNkUSN4WVd+qSO9MORlffFSRxlkLpc1hgZ9BLEiqyLrAsgy5Rcb&#10;ziIVRRasjENWtlSwdbchTwKDuPRAdxJkUZyDSDd2C/Z5GS8L5sAiq0j5RUIpHv45lcxHFrOBZuFk&#10;L4vZEOZeYBQhy7EhLARppZG17+naDyOWQZZ1/hSyqLr9YLkgNUL5hVufWGjXmcui1QFk0TDyXlbr&#10;NIZB5pBVyy9q+cXFyy9oN68KDBYvv9g3iEewlxXMlja04z2vEbJMJ4ssuR52ufr2ntBqkVXkxIvn&#10;azJQ/ARkMRtcRGzqhBgvy7JBeVk5NkTIcmwICyGLrM1mB2RZsY5H1mZ4ToU7GsHL+hbuIfbO0wFg&#10;iS6ql1W9rPJeFi4CUshqipdf4KxR2BMqv4CRSOeyvNWTuKDtY4kVvgqXBBbsrgVWkeKLZ+vxDLxi&#10;MNAcnOxiMRjCxAuJIl5RI388+hSPysPa9MhjJaQ6Hld8/3BCqigoSI28VNfuYOFdyftXB2HlPjnh&#10;ZGE5QBOVVZVVF2AV3v7YvWrK113AxDhW4eWPWeWzUePB2RNUmS6CqqhTsMuLRAOpoMSQyp2pevaa&#10;i2dqMShkvmPlkIAZOAQqmyeKHav9doOMEwmufmkKql82qz9W7pdOAoI3uG///ERWGf/CuWe/04ln&#10;9J/3d4+rP1/e/OJWYtQWT0Xj/3x8onYP798+rT7yOWk4IQ3BCJyZ9nCz+vXlza9uEPdvnm7HtvTH&#10;1R84C/1LcTb/qJzTUhNDNcp2+SibqWVw8YOiiSEYgwwG8CHlTurjlwWvoy8YJwOi+ggH4l7B7i0D&#10;glQlQ1OmksHqREcr3ZakoJH5JGD7Tc9T9vv4EBs7B4H/GZfFOQd2Q5VyWbYdkkIJqWa4LPtuRXfe&#10;6/HFLgsaofTOG/KrzglhFCe4LFALVRxxdAOrq7os1WW5gMsCOCiXpXwRA0zMyB1XZfrmhbaxW3fJ&#10;RQQr08nCauwWbPMytEoVMTRlihiercmgkhNwxWDALJyOKwaDn/scrhgMYSFIK8WrdouMEOlBiXU8&#10;rzpU8PVbK1bEK2qEI/rc+oRWrxpYNIyTiSW6qMiqyCqPLHxlaWSVL2KAlXHICnW5Gln+ugZxr2wf&#10;S6xw18CCGSHyAm2crUwJg9VJWo9n4BWDgZ6nwHC8e8VgCBMvJJoG2noHBr8KpJHG1YCMUEKq43HF&#10;pYAJqSJcUaN6aQcFJymgAf/KO5qVVZVVF2CVqV5Yl69eaIcxIxSMg7exPrkTvqonsDKdBFaqW7DN&#10;i7hXKLJP0Ipf67NnhZ6tyaCS+e4VngUwYBYO4cplc6ZFB3FeiLYOJfcPRbhyYAgLIcur3RZJpoRY&#10;hldWLFUjPsB/PLitiRpdv3tFLwxqxE9zr8bcVXWvbp/qPVNPl7pnqt/ggzWOCK7LFzHAyjj3qmtz&#10;h0dsTfrKdhJkhfSV6xbs8zLIgrE0DtaaI1ZnR5ZViod/TiXzkcVsoAceQhYerZooZDEbwtwLjCJk&#10;OTZs/EKQVsrF2vXIYCXEMsiyYilkQaJVnxArcrGoETJYYaFddUSQhpGPCG7c0Wd4m3IFF3VbUy24&#10;uHjBxcYUXLhT84oWXMDKHECW/yIWJ8v2scRyvRYGFgycBVaZggurEw0spZETeMVgwLwpGM2ICGbA&#10;EPHKgcGvgiyu9i0SWKQFJdUMXPUouDiIKzSCh+XLDK6aVhhFHlY+0ncAVXCzoHi8bzUiWCOCF4gI&#10;moKLdfmCC5iYkVV+56S2sa4AC6Y1FAfaPpZVrtfCrEqVW6zLlFtYnaT1GDQyn1VMBXqeosIMVjEV&#10;/MQLhmJWMRX8KpBGyrXq1ghSJqSawSrsL+47K1XsWqHRN1EcGKr+srCq2aumfXlTQ4Evby4XCkQs&#10;QIcCy1dawMRkWIWvvdyhfLaTwEp1C7Z5kVAgxTmtZ1Wm1sIqxdMqp5L5uGIw0AMP4QqPVk1UKBBM&#10;SIIhxhWD4fChfB3ur98nxDK8smKpUODQrpNiRbyiRt/IoXyHvKsxeyVn91X3qrpX5d0rXHwUI6sd&#10;yhdcwMo4ZOH9d9bNG1qfc9n6O+7Ev7KdBFmq28LIguW1yOKBnj17ZZWS0WRQyQnIYjZg6hSPjvew&#10;mA1h7sV5ipDl2BAWgrTSLtaA7BXpQYllkHUoezVs15tVnxBriixuhHCgW5/Q6nXHAzGM0wOCe/4c&#10;gy4qsiqyLoAsGABnX//j4e7zPVVblS+46AYXUBg2+/GcaWNoxw/1CbFMnwSxfF5hwXp2KtXXwGoh&#10;Owzq+YFldJLW4zl4xWBw45hW/x3NK7b5MvFCoimvPBiMu6Zw1e+QvaLVdDKusBJXKakiXFGjbyJ7&#10;FdJS2Ygg9FLr2WtEEEeoXDAiqCst2oEzFEUrLWBieKkPGxR6sJlJ29hp9sr2+UpZhbfYsqpMpYXV&#10;SVqPZ2AVU4Gep6hwPKscFfzEZ1g1pcIUjYpVQ4PsVUKq410rrESwykoVswqNKqvq3quPnx5f1KrA&#10;i1cFUgRa+VXlKy1gYjKs8jkXDi5MUWW7CKqiTsEuL5O5StRZtEOZOgurEk+qtELmBwEZCfS4Q6Cy&#10;CaI4b7Ufdkg1JX5p6lTV0/iqy1KLGO4u6rIgJaMxUL6IAcbAYaDxdb3egIXUjgmv2T7CgbjXsiCg&#10;ZJd1WcqUMFidpPUYNHICCdh+Y94OkcDmXWISkF+wGsLE51yWiXOQd1m69RrZINKCkup4lwUCJaWK&#10;XBZqVF0WdllqeK0W3L29vTCrTPVCz5goGV4jE8Os6vt+9E2MjV2PcbeQC0p0SsDKdQu2eRG3pcX3&#10;t6VVkeqFhFIymgwqmY0rBgM/UIHh+Agb2XyZ+wyuRjD4hSCt4hBbt97vVimxjuYVSZQUa8orbgRe&#10;hYV23dULGEa+ekEGWTNCpKamfXH74d27959++vDx4+rPv9coGxydNxePsuEESeVe9cWrF8jKOGSF&#10;DSTe0Pr4ULhJboIs00mQpboF+7wMsjA4gyznR567fuH5mgwqOQFZzAbMwiFkHYq1OTaEuRcYTWNt&#10;IxvCQpBWClnNugWyrFgGWVYsVSOeK12PkEWNrv9KQXphcMIRaTePrMadeoylk0MW/UwtYqhFDJeN&#10;CJoihr54EUMHKzMiy59f45EVx/ZgXv0W3EQfIVbcK1jnZYAFA2eBVaSIIaGTtB6DRubzisFA83aI&#10;V4cigrTPFZuH/MQLiSJeOTBYyGhc7ZsVa0FJZXBlpdK42tKWJitVjCs0qhHBGhGs7tUy7pUpYnD3&#10;vRWNCDZ7l70S46BtbOPvxZ3AynSysBq7Bdu8DK1ShQx9kUKG7tmaDCo5AVcMBsyCAsPREUGa9iQY&#10;YlwxGMJCEKgpXm2aHryyYh3PqwH3HcqSlAdGvKJGcK/c+oRWrzoiSMPIu1eHtuCOZ/GJLup+prqf&#10;qfx+pp0puOiLF1x0sDJjEstfAa6RNZgclu1jieV6Beu8CLColsS6V0UKLp6tx6CR+bxiMNAcnMwr&#10;BkPvJ17AEPHKgcGvAmmkcdUhgZWQ6nhcQSAksKxUEa6o0e0qrLKrphVGkYdVGGIuFFhPjq014hfP&#10;Xu1MwUVXvuBi08GYIOotxsGzisLhb/E3/hw28a5sH2FV3CtY5mVYBZtrWVWm3MLqJK3HoJETWMVU&#10;wLwdYpUN38XFgTTnSSpErHJU8Ksgy6ptg8wVaUFJZVhlpVKhwL7FlSEHWYVGV38aH70sSFxBt3lW&#10;HXKs6DfwloZD+6pfVf2qC/hV+FJ1ptWfE+EumysaCoSJGdNWzRhY8jbWJ6Ca7ZggEVjZTgIr1S3Y&#10;5mVoBUtpaOWukj17pYVVSkaTQSXzccVgoAcqMBwfCmQw4GpD/UsxrhgMYSHkedUhdZUQy/DqcOqK&#10;rupNiBX5Vu5GxlEsaPWqnSsaRp5YzZZ3sGGQ1b0iNdXiwKaljU+//vXT48ubdtfhe2eB4sCdqbRw&#10;H6tlkdWN2attP4b8tKHd+qDMBFmmk0XW2C3Y52WQBRNnkVWm1mJrlJLRZFDJCchiNuCBJyOLzH4f&#10;5l5gFCHLsSEsBGmlwoHtBtkr0oMS63hkQaKkWBGyqBGqLdz6vHZk0TDyyJJBVmRVZIFSw9eBLFNw&#10;0RU/NaKDlXFe1rYd0yHG0Ortwok+CWJxr2CdlwFWqtyiK1Nu8Vw9Bo3M5xWDgZ6nwHC8i+XA4Cde&#10;SBTxagTDuAqkkcZVj+xVQqoZuGpRshiWozwwxhUa1eLAWhxYiwMXca/2ptLCfagWda9aFMtz9ioY&#10;B88qCotT9sqFJWFaQyG77SOsinsFy7wIq6iE0TpXZSotrE7SegwaOYFVTAW3yWF61oRhFeZC4Uxl&#10;rzDnSSrErGIq+FUg6FCs2m2QvSItqEcaVlmpVPaqxS8dZBU1ul05qaDT6wwG0suC7BVGkXesnpm9&#10;6jhmAE3U7FXNXpXPXuFQfZW92rOxKcoqmBjHKrz8zsx4G+vTUD7HLqyyfYRVca9gmZdhFWyuZVWZ&#10;Sgurk7Qeg0bms4qpQM9TVDCssjkixSqmQph4wVDEKkcFvwqkkWZVj8xVQirDKiuVZlW7XfUJqSK/&#10;qkWjq6+0oJfl1EqLUMJOy6Gy6vHtbWXVBViFt9+ZVl9psS9/psUOVfLOr2rYiL95oW1sSLBPYGU6&#10;WVhJAnzBOzno7A1DK3f769krLZ6tyXPgisHgNjh80bWyYNC4IjBs/dwLiWJcMRjCQpBWilf7LdJW&#10;pAdF0eN5BYmSYkW8okbYdOUqgaDV63SuRmDRMPLeVa206Havt69fvXrd/Kumrb6atNXeVFq4A22K&#10;ulewMg5Za29pNLI2/nQBQZbtZJE1dgv2eRkHCybOIqtMpYVVSkaTQSXzPSxmAz1QseF4D4vZEOZe&#10;YBQhy7EhLARppZE1IHWVEOt4ZEGiVZ8QK0IWNYKL5dbntSOLhpFH1mbj08C10qIi6+tBlqm0cJeQ&#10;lkUW7qtiLyvYB29ofR4qfFxPkGU6CbJUt2Cfl0FWqtbCXfB4di8Lp5I/T5NBJScgi9ngrhr7opdl&#10;U0XKy8qxIUKWY0NYCFlkdVtksEgPiqQGWVYsFRXcYCfXQWRRo+v3suiFoZMDv+hlPTOHJc5YTWLV&#10;wGD5wGBnCi7cuTZFkQUr4wwt3n9naTyyKGDB24V91EiQZTsJslS3YJ8XQRaVmFsvq0zJhVVKRpNB&#10;JfORxWygByo2HO9lMRvC3AuMImQ5Nmz8QpBWysvqBiSyEmIZZNl4pUIWp9cSYkVe1phec2JBq1cd&#10;GCTt5r2sQ8gaU1njFEEXFVkVWRdAlqm72JWvu4CVccgKiW5taH112IRYpo8lVqjeWjCThe0ACWCV&#10;qbt4rh7PwSsGgzs274sulgWDcrEYDGHihUQRrxwY/CqQRgpXPUoJO9KCoujxuNqtERRMSBXhihpd&#10;fY0gfd6dWiM4wiq8b5VVlVUXYBXe/rjuAusQb35R9womxrEKL3/sXvnQHu2kZvsjsLKdBFaqW7DN&#10;y7hXsJTGvXIm/OwRQasUT/2cSua7VwwGeqACg3Gv8GjVROGKwRDmXkgU4cqBISwEaaV5hf27XUIs&#10;wysrlnKvhhZ1FwmxIl5Ro9vVKNbVule0OgAsGsZ892pMRbdOsdW9qqWCdHnjqyfcLIKg3ef7hw+/&#10;3z4h7MxL7NPdD5+f7n778ATTALP8+OLXu3f//Plh/I8/Hu/5T7+/+P3h/m/4M/Fn8se3//WPnx9W&#10;H969vNnjZgdvX32p4I7TAWWRhYMtOIk1aGTRtx9FBL15mRDL9BFixb0WBhYMnAVWmaqL3ujEAyuj&#10;kRN4xWDwB5IIPwyvHJunHpjiFYMhTLz8UsQrBwa/CqSRwtWAg5s60oJCpMGVlUrjityrhFQxrti9&#10;Chb6qoOBGEUeVmGI2YIL983pY4bVvaru1QVYhUWn3KvyR1vAxDhWhdNFtY31QSBhle1jWRVCE0uG&#10;AlPlFjtO+ZzdubI6Sesx0Hs+q5gK9DxFhRmsIiqEiRcMxayaBN2m3ItZ1a/RrEtIdTyr6HTdlFQR&#10;q6jRNxEKDPuAs6yCXvBJWVn1dP/i+++rX3URv6o3lRa4BQP2qKRfRSbmAKtCGXOAVaKThZWUGS9I&#10;K9oqZj2rIpUWCaVoWmmVzMYVg4EfeDKucmCIcOXAEBaCQE3zaoejMmhFKbGO5tWw3h0+nJ0bfSP1&#10;7J5EB4AlZe/VvaruVXn3qjeVFm3xSot+TZEqfJ3R++8sjTe0iEGk7xJJ9BFixb2CM7FI7go3XSaA&#10;xW//ud2rhE7SegwaOYFXDAYbUTPulYsiTV2iOBTINl8mXkg05ZUHA6tt+lsaVwOOp6XVdAhXVqo4&#10;FDisu+0qJdXUveJGV3/CBb0sp55wMeat6l0iT9W9evJntBdPW+G6WxUKbItXWvRr3AHn0la+oMLb&#10;WIIYpa3ClpuJe2U6CaxUt2Cbl6EVPuyNe+UKFM5PK6OUjCaDSk7AFYPBXd835YfBlWWHxhXA0CMz&#10;pRET4wqNwian6fMUrxpyimhFHeKVFSvmFUmUFGvKK24UxIJWrzp39eW9V7KpKutg1exV0768ua3I&#10;urkgsvDaxtmrtnilRQ8rcwBZHD+DdfVn3Sa6WGBxp2Cbl8EVzJvFVZE6i4RKNK5ihcyHFVOBJk1R&#10;4WhY9Ru6RSTxS1NY/bJZ/bFyfDkJCT6g9fbPT1RTgH/hrp7fKeVC/3l/90gnjP+CJ0/SMNwWT8W/&#10;//Pxido9vH/7tPrI5U4odEL8HKVPD7gC6OXNr04d92+ebse29MfVHy9vIHy+isGLlcVATQxVDFA2&#10;6OUlMWCKGNriRQxkDA5goGnGUwAEBLaTBcHYbWEUpMoYXPr/7J6LVYpGgVbJfBiwCacHngyDnIsw&#10;hYF3EfxCkHCc8lw2eySGEmLNTAwlHKqp5zLG/0Sr1+25QLsnA6tx++jx0tXEUE0MlU8MDaaWoS1f&#10;ywArw8iSSLw3tD7F42MnE2KZPkKsuNeywKKdwtZ3YR/i/MAyOknrMWjkBF4xGNyhuNPIl3FebApG&#10;R9oQHJOJFxJNeTWCwa8CaaRwtV0jMUSrSVHU4MpKFQfahma3TkoV4Yoa3a6cVNDpddKKXhYkhjCK&#10;+bAaE0NBE5VVlVUXYBUsSRxlc6910bo7mBjHqsZ/rHsbi/hEej9Tb/sIq+JewTIvEmcbYHMtqzi0&#10;cnZWWZ2k9Rg0Mp9VTAV6nqKCYZULj01xpljFVAgTLxiKWOWoYAmjWbWni6CsVIZVVirNKoT/hoRU&#10;MavQ6Nu4/vDgAbI1I1RDgZcOBQ54+xWryhcxbHGcKhfcBeOgbexmTHCLX2X7WFa5XsEyL8OqVAkD&#10;vkNh48/PqmfqMWjkBFYxFdwxuFMQzWBVhgoxq5gKfhUI0BSr2g0STLQyFEFnsGr7HFah0dUX3NGH&#10;3akFd/4cPp/dqn5V9asu4FeZ6oVt+eoFmJiRVdsxCaJZlSi4s50srMZuwTYvQyt8ixvPalumgsEq&#10;JaPJoJL5uGIw0AMVGGbgisHg515IFOOKwRAWgrTSvOqQtkqIdTyvNuDx0FixIt+KGn0jBXeeRAfq&#10;LKQuryKrIusCyMLHlnKvyldatJ2LJOAomTG25A0txdT5sHO3qwr2NZTc2U6CLNUt2OdlkJWqtHBn&#10;hJ/dwbJKyWgyqOQEZDEbMHWHkGUjeCoayGwIcy8wipDl2LDxC0FaKWTtGqSuSA9KLIMsK5YKB0Ii&#10;pK78kpQHRsiiRnCxnFjQ6lXnrmgY+eTVxm1swCBz0BrTV55tFVkVWcWRNaxNpYX7yiyavYKVYS+r&#10;H/w3uze0Pg/lc+xCLNtHiBX3CtZ5CWDRgW4JH6tMpYXVSVqPQSPzecVgoOcpMBzvYpHNl4kXMES8&#10;cmDwq0AaaVx1yF4lpDK4OpS9IoGSUk1xxY2uvtJijAh+sdLCXdD1BVbRj0xK6yurKqsuwCpTaeGu&#10;6SzLqg42B0tdjurUNtbnLSasMn0sq76C7NWwhs218UD+AD27c7UzOknr8RysYirgeaeyaqSCPZFo&#10;yqqRCn4VZFm1R9SwJy0oqWawis4IfN7JsWGVXadnNbIKo/iCY+UdppxfNaavfLPKqsqqC7AK1IhD&#10;gZvylRYwMY5VvT+KVNtY/x0srLJ9LKtcr2CZl/GrYCcNqzZlKi2sTtJ6DBqZ71cxFeh5igpH+1UE&#10;BJzR6ideMBSzik+O9atAGim/at8jc5WQ6nhWQaCkVJFfRY1uz7EtGDt+oUdMy5f3BWMY+KL7hV9I&#10;39j9+7SNwVRpAd3mWeUu58GjKqtIS0374vbDu3fvP/304ePH1Z9///jp8QX+Zz0n4qIbhAeqJVes&#10;Kl9pARPjWLXf8Uv75oW3sT7/1PhL7CawMp0EVqobXrLlTo7FYW1epT89vH//293D31f7dlOm0uLZ&#10;mgwqOQFXDAbMwiFc2fxQnLYiUgExfu6FRBGuHBjCQpBWilfdBjFF0oMSy/DKihWnrUiipFgRr6gR&#10;Ki3c+oRWr9O5ohcGwKJh5Iklg8whq6atKrI+XbiQfVibSotN8UqL7R7hRvpwbNZ7bFBmUxOYtUce&#10;jWst3P8PyEp1mjAr6hbs8zIOVqrSYsPhqnMHA1NKSWsyqGQ2suhZK36gYoPxsLaYDNUmZtZ26NM/&#10;NWUWn3A0/tRJaPDxqi+7Mnj0JA9zniOOSPo8EbxcWR7Qmp7IVDjethk2P+zZfYa2H+8+fnhHzgSJ&#10;/3D3+dM7ntDb92/e/Tj++enNh4/uz2j/kU+PwtIb/T5ahJ8fPry8+b9hPfzY/9i33+Gr7cfv2vXr&#10;19/98NOr9rv9T023e719/erV6+Zf1Yd5xJbthq6hXP3610/4j3bXIViLs7guDYQGT1U+DC+Kkrmh&#10;3UCfUBkgdPj2TAEh1WkChKhbsH6LAIFOcLIRtyKVDCmlBCCkVTIbCPSsFT9QGXsLBDxZtYmBgAjZ&#10;NvlTFgjup64VCJD+BCCMmT8PjsJA+OGn169+9HHACgSOrXFMFC+U/zfjDkbl8cXjPV3iSn9yF7qu&#10;Hu7cUYj/eP+AP+Couv+9Wf3x8Ob+5c3j/3x+8/D+ZvWRLf1o9p+mZv9h+jeXAALbxT9+p8tn4YVD&#10;ytsPb1+/eXoz/W/8+Y/7F+83d7d3H9+9f/jL/wsAAAD//wMAUEsDBBQABgAIAAAAIQBkBh394QAA&#10;AAwBAAAPAAAAZHJzL2Rvd25yZXYueG1sTE9BTsMwELwj8QdrkbhRx01DIcSpqgo4VZVokRC3bbJN&#10;osZ2FLtJ+nuWE9xmdkazM9lqMq0YqPeNsxrULAJBtnBlYysNn4e3hycQPqAtsXWWNFzJwyq/vckw&#10;Ld1oP2jYh0pwiPUpaqhD6FIpfVGTQT9zHVnWTq43GJj2lSx7HDnctHIeRY/SYGP5Q40dbWoqzvuL&#10;0fA+4riO1euwPZ821+9DsvvaKtL6/m5av4AINIU/M/zW5+qQc6eju9jSi5b5Ys5bAgMVM2DHc5ws&#10;QRz5kizUEmSeyf8j8h8AAAD//wMAUEsBAi0AFAAGAAgAAAAhALaDOJL+AAAA4QEAABMAAAAAAAAA&#10;AAAAAAAAAAAAAFtDb250ZW50X1R5cGVzXS54bWxQSwECLQAUAAYACAAAACEAOP0h/9YAAACUAQAA&#10;CwAAAAAAAAAAAAAAAAAvAQAAX3JlbHMvLnJlbHNQSwECLQAUAAYACAAAACEAHQxORn2AAADuhQYA&#10;DgAAAAAAAAAAAAAAAAAuAgAAZHJzL2Uyb0RvYy54bWxQSwECLQAUAAYACAAAACEAZAYd/eEAAAAM&#10;AQAADwAAAAAAAAAAAAAAAADXggAAZHJzL2Rvd25yZXYueG1sUEsFBgAAAAAEAAQA8wAAAOWDAAAA&#10;AA==&#10;">
                <v:group id="Group 6923"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zI58MAAADdAAAADwAAAGRycy9kb3ducmV2LnhtbERPy4rCMBTdC/MP4Q64&#10;07SjlqEaRWRGXIjgAwZ3l+baFpub0mTa+vdmIbg8nPdi1ZtKtNS40rKCeByBIM6sLjlXcDn/jr5B&#10;OI+ssbJMCh7kYLX8GCww1bbjI7Unn4sQwi5FBYX3dSqlywoy6Ma2Jg7czTYGfYBNLnWDXQg3lfyK&#10;okQaLDk0FFjTpqDsfvo3CrYddutJ/NPu77fN43qeHf72MSk1/OzXcxCeev8Wv9w7rSCZR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bMjnwwAAAN0AAAAP&#10;AAAAAAAAAAAAAAAAAKoCAABkcnMvZG93bnJldi54bWxQSwUGAAAAAAQABAD6AAAAmgMAAAAA&#10;">
                  <v:shape id="Freeform 6924"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jrMEA&#10;AADdAAAADwAAAGRycy9kb3ducmV2LnhtbESPzarCMBSE9xd8h3AEd9dUEbmtRlFBUHf+rg/NsS02&#10;J7WJtr69EYS7HGbmG2Y6b00pnlS7wrKCQT8CQZxaXXCm4HRc//6BcB5ZY2mZFLzIwXzW+Zliom3D&#10;e3oefCYChF2CCnLvq0RKl+Zk0PVtRRy8q60N+iDrTOoamwA3pRxG0VgaLDgs5FjRKqf0dngYBY3G&#10;Znne6DjlO54uVG5p57dK9brtYgLCU+v/w9/2RisYj6IYPm/CE5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o6zBAAAA3QAAAA8AAAAAAAAAAAAAAAAAmAIAAGRycy9kb3du&#10;cmV2LnhtbFBLBQYAAAAABAAEAPUAAACGAwAAAAA=&#10;" path="m,14286r7937,l7937,,,,,14286xe" fillcolor="#e9f5f8" stroked="f">
                    <v:path arrowok="t" o:connecttype="custom" o:connectlocs="0,15420;7937,15420;7937,1134;0,1134;0,15420" o:connectangles="0,0,0,0,0"/>
                  </v:shape>
                </v:group>
                <v:group id="Group 6919" o:spid="_x0000_s1029" style="position:absolute;left:1814;top:5989;width:7144;height:4950" coordorigin="1814,5989" coordsize="714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1p0MUAAADdAAAADwAAAGRycy9kb3ducmV2LnhtbESPQYvCMBSE78L+h/CE&#10;vWlaV2WpRhFZlz2IoC6It0fzbIvNS2liW/+9EQSPw8x8w8yXnSlFQ7UrLCuIhxEI4tTqgjMF/8fN&#10;4BuE88gaS8uk4E4OlouP3hwTbVveU3PwmQgQdgkqyL2vEildmpNBN7QVcfAutjbog6wzqWtsA9yU&#10;chRFU2mw4LCQY0XrnNLr4WYU/LbYrr7in2Z7vazv5+Nkd9rGpNRnv1vNQHjq/Dv8av9pBdNx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dadDFAAAA3QAA&#10;AA8AAAAAAAAAAAAAAAAAqgIAAGRycy9kb3ducmV2LnhtbFBLBQYAAAAABAAEAPoAAACcAwAAAAA=&#10;">
                  <v:shape id="Freeform 6920" o:spid="_x0000_s1030" style="position:absolute;left:1814;top:5989;width:7144;height:4950;visibility:visible;mso-wrap-style:square;v-text-anchor:top" coordsize="7144,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CMQA&#10;AADdAAAADwAAAGRycy9kb3ducmV2LnhtbESPzWrDMBCE74W+g9hCbo2cn4biWAkhNGDSU508wNZa&#10;WybWykhq4rx9VCj0OMzMN0yxHW0vruRD51jBbJqBIK6d7rhVcD4dXt9BhIissXdMCu4UYLt5fiow&#10;1+7GX3StYisShEOOCkyMQy5lqA1ZDFM3ECevcd5iTNK3Unu8Jbjt5TzLVtJix2nB4EB7Q/Wl+rEK&#10;hu/zrvQllWaZHfXbR9N9alMpNXkZd2sQkcb4H/5rl1rBajlbwO+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1QjEAAAA3QAAAA8AAAAAAAAAAAAAAAAAmAIAAGRycy9k&#10;b3ducmV2LnhtbFBLBQYAAAAABAAEAPUAAACJAwAAAAA=&#10;" path="m,4950r7143,l7143,,,,,4950xe" stroked="f">
                    <v:path arrowok="t" o:connecttype="custom" o:connectlocs="0,10939;7143,10939;7143,5989;0,5989;0,10939" o:connectangles="0,0,0,0,0"/>
                  </v:shape>
                </v:group>
                <v:group id="Group 6917" o:spid="_x0000_s1031" style="position:absolute;left:2385;top:6130;width:2;height:4036" coordorigin="2385,6130" coordsize="2,4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hUP8cAAADdAAAADwAAAGRycy9kb3ducmV2LnhtbESPT2vCQBTE7wW/w/IK&#10;3uommoqkriJSpQcpNBFKb4/sMwlm34bsNn++fbdQ6HGYmd8w2/1oGtFT52rLCuJFBIK4sLrmUsE1&#10;Pz1tQDiPrLGxTAomcrDfzR62mGo78Af1mS9FgLBLUUHlfZtK6YqKDLqFbYmDd7OdQR9kV0rd4RDg&#10;ppHLKFpLgzWHhQpbOlZU3LNvo+A84HBYxa/95X47Tl/58/vnJSal5o/j4QWEp9H/h//ab1rBOok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hUP8cAAADd&#10;AAAADwAAAAAAAAAAAAAAAACqAgAAZHJzL2Rvd25yZXYueG1sUEsFBgAAAAAEAAQA+gAAAJ4DAAAA&#10;AA==&#10;">
                  <v:shape id="Freeform 6918" o:spid="_x0000_s1032" style="position:absolute;left:2385;top:6130;width:2;height:4036;visibility:visible;mso-wrap-style:square;v-text-anchor:top" coordsize="2,4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GksMA&#10;AADdAAAADwAAAGRycy9kb3ducmV2LnhtbESPQYvCMBSE78L+h/AEb5raXUWqURaXFS+CWsHro3m2&#10;xealJFmt/94sCB6HmfmGWaw604gbOV9bVjAeJSCIC6trLhWc8t/hDIQPyBoby6TgQR5Wy4/eAjNt&#10;73yg2zGUIkLYZ6igCqHNpPRFRQb9yLbE0btYZzBE6UqpHd4j3DQyTZKpNFhzXKiwpXVFxfX4ZxSs&#10;Zcpnt939pO0pv2x2Oe8lfio16HffcxCBuvAOv9pbrWD6NZ7A/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8GksMAAADdAAAADwAAAAAAAAAAAAAAAACYAgAAZHJzL2Rv&#10;d25yZXYueG1sUEsFBgAAAAAEAAQA9QAAAIgDAAAAAA==&#10;" path="m,4036l,e" filled="f" strokecolor="#d2d3d3" strokeweight=".15839mm">
                    <v:path arrowok="t" o:connecttype="custom" o:connectlocs="0,10166;0,6130" o:connectangles="0,0"/>
                  </v:shape>
                </v:group>
                <v:group id="Group 6915" o:spid="_x0000_s1033" style="position:absolute;left:2331;top:10162;width:55;height:2" coordorigin="2331,10162"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Zv08YAAADdAAAADwAAAGRycy9kb3ducmV2LnhtbESPT2vCQBTE7wW/w/KE&#10;3uomtg0SXUVExYMU/APi7ZF9JsHs25Bdk/jtu4WCx2FmfsPMFr2pREuNKy0riEcRCOLM6pJzBefT&#10;5mMCwnlkjZVlUvAkB4v54G2GqbYdH6g9+lwECLsUFRTe16mULivIoBvZmjh4N9sY9EE2udQNdgFu&#10;KjmOokQaLDksFFjTqqDsfnwYBdsOu+VnvG7399vqeT19/1z2MSn1PuyXUxCeev8K/7d3WkHyFS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Zm/TxgAAAN0A&#10;AAAPAAAAAAAAAAAAAAAAAKoCAABkcnMvZG93bnJldi54bWxQSwUGAAAAAAQABAD6AAAAnQMAAAAA&#10;">
                  <v:shape id="Freeform 6916" o:spid="_x0000_s1034" style="position:absolute;left:2331;top:10162;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ZAMgA&#10;AADdAAAADwAAAGRycy9kb3ducmV2LnhtbESPS2sCQRCE70L+w9CB3OKsokY3O4oPhEAwiY+DuTU7&#10;vQ/c6dnsTHT9904g4LGoqq+oZNaaSpypcaVlBb1uBII4tbrkXMFhv34eg3AeWWNlmRRcycFs+tBJ&#10;MNb2wls673wuAoRdjAoK7+tYSpcWZNB1bU0cvMw2Bn2QTS51g5cAN5XsR9FIGiw5LBRY07Kg9LT7&#10;NQpW+ZGy783P4v1r+Ikf6/7E4EIr9fTYzl9BeGr9PfzfftMKRoPeC/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1kAyAAAAN0AAAAPAAAAAAAAAAAAAAAAAJgCAABk&#10;cnMvZG93bnJldi54bWxQSwUGAAAAAAQABAD1AAAAjQMAAAAA&#10;" path="m,l54,e" filled="f" strokecolor="#d2d3d3" strokeweight=".15839mm">
                    <v:path arrowok="t" o:connecttype="custom" o:connectlocs="0,0;54,0" o:connectangles="0,0"/>
                  </v:shape>
                </v:group>
                <v:group id="Group 6913" o:spid="_x0000_s1035" style="position:absolute;left:2331;top:9493;width:55;height:2" coordorigin="2331,9493"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OsIAAADdAAAADwAAAGRycy9kb3ducmV2LnhtbERPTYvCMBC9C/6HMMLe&#10;NK2rItUoIrrsQYTVBfE2NGNbbCaliW399+YgeHy87+W6M6VoqHaFZQXxKAJBnFpdcKbg/7wfzkE4&#10;j6yxtEwKnuRgver3lpho2/IfNSefiRDCLkEFufdVIqVLczLoRrYiDtzN1gZ9gHUmdY1tCDelHEfR&#10;TBosODTkWNE2p/R+ehgFPy22m+941xzut+3zep4eL4eYlPoadJsFCE+d/4jf7l+tYDaJ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1XjrCAAAA3QAAAA8A&#10;AAAAAAAAAAAAAAAAqgIAAGRycy9kb3ducmV2LnhtbFBLBQYAAAAABAAEAPoAAACZAwAAAAA=&#10;">
                  <v:shape id="Freeform 6914" o:spid="_x0000_s1036" style="position:absolute;left:2331;top:9493;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o6cYA&#10;AADdAAAADwAAAGRycy9kb3ducmV2LnhtbESPQWvCQBSE74L/YXmCN90oVZroKtoiCFJrbQ/19sg+&#10;k2D2bZpdNf57Vyh4HGbmG2Y6b0wpLlS7wrKCQT8CQZxaXXCm4Od71XsF4TyyxtIyKbiRg/ms3Zpi&#10;ou2Vv+iy95kIEHYJKsi9rxIpXZqTQde3FXHwjrY26IOsM6lrvAa4KeUwisbSYMFhIceK3nJKT/uz&#10;UfCe/dLx8PG33OxGn7hdDWODS61Ut9MsJiA8Nf4Z/m+vtYLxyyC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o6cYAAADdAAAADwAAAAAAAAAAAAAAAACYAgAAZHJz&#10;L2Rvd25yZXYueG1sUEsFBgAAAAAEAAQA9QAAAIsDAAAAAA==&#10;" path="m,l54,e" filled="f" strokecolor="#d2d3d3" strokeweight=".15839mm">
                    <v:path arrowok="t" o:connecttype="custom" o:connectlocs="0,0;54,0" o:connectangles="0,0"/>
                  </v:shape>
                </v:group>
                <v:group id="Group 6911" o:spid="_x0000_s1037" style="position:absolute;left:2331;top:8823;width:6427;height:2" coordorigin="2331,8823" coordsize="6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YgcQAAADdAAAADwAAAGRycy9kb3ducmV2LnhtbERPTWuDQBC9B/oflin0&#10;lqymiRSbjYTQlh5CIFoovQ3uREV3Vtytmn+fPRR6fLzvXTabTow0uMaygngVgSAurW64UvBVvC9f&#10;QDiPrLGzTApu5CDbPyx2mGo78YXG3FcihLBLUUHtfZ9K6cqaDLqV7YkDd7WDQR/gUEk94BTCTSfX&#10;UZRIgw2Hhhp7OtZUtvmvUfAx4XR4jt/GU3s93n6K7fn7FJNST4/z4RWEp9n/i//cn1pBs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YgcQAAADdAAAA&#10;DwAAAAAAAAAAAAAAAACqAgAAZHJzL2Rvd25yZXYueG1sUEsFBgAAAAAEAAQA+gAAAJsDAAAAAA==&#10;">
                  <v:shape id="Freeform 6912" o:spid="_x0000_s1038" style="position:absolute;left:2331;top:8823;width:6427;height:2;visibility:visible;mso-wrap-style:square;v-text-anchor:top" coordsize="6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UjsQA&#10;AADdAAAADwAAAGRycy9kb3ducmV2LnhtbESPUWvCQBCE3wv+h2MF3+olYqVET5HWggVfmvoDltya&#10;C+b2Ym4b03/fKxT6OMzMN8xmN/pWDdTHJrCBfJ6BIq6Cbbg2cP58e3wGFQXZYhuYDHxThN128rDB&#10;woY7f9BQSq0ShGOBBpxIV2gdK0ce4zx0xMm7hN6jJNnX2vZ4T3Df6kWWrbTHhtOCw45eHFXX8ssb&#10;0CLsyuPTaz40p1M8tIfbu8uMmU3H/RqU0Cj/4b/20RpYLRc5/L5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VI7EAAAA3QAAAA8AAAAAAAAAAAAAAAAAmAIAAGRycy9k&#10;b3ducmV2LnhtbFBLBQYAAAAABAAEAPUAAACJAwAAAAA=&#10;" path="m,l6426,e" filled="f" strokecolor="#d2d3d3" strokeweight=".24025mm">
                    <v:path arrowok="t" o:connecttype="custom" o:connectlocs="0,0;6426,0" o:connectangles="0,0"/>
                  </v:shape>
                </v:group>
                <v:group id="Group 6909" o:spid="_x0000_s1039" style="position:absolute;left:2331;top:8157;width:55;height:2" coordorigin="2331,8157"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GjbcYAAADdAAAADwAAAGRycy9kb3ducmV2LnhtbESPQWvCQBSE7wX/w/IE&#10;b3WT2IpEVxGx4kEKVUG8PbLPJJh9G7LbJP77riD0OMzMN8xi1ZtKtNS40rKCeByBIM6sLjlXcD59&#10;vc9AOI+ssbJMCh7kYLUcvC0w1bbjH2qPPhcBwi5FBYX3dSqlywoy6Ma2Jg7ezTYGfZBNLnWDXYCb&#10;SiZRNJUGSw4LBda0KSi7H3+Ngl2H3XoSb9v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MaNtxgAAAN0A&#10;AAAPAAAAAAAAAAAAAAAAAKoCAABkcnMvZG93bnJldi54bWxQSwUGAAAAAAQABAD6AAAAnQMAAAAA&#10;">
                  <v:shape id="Freeform 6910" o:spid="_x0000_s1040" style="position:absolute;left:2331;top:8157;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vscA&#10;AADdAAAADwAAAGRycy9kb3ducmV2LnhtbESPT2vCQBTE74LfYXmCt7oxttJGV/EPQqFUW/Wgt0f2&#10;mQSzb2N2q/HbdwsFj8PM/IYZTxtTiivVrrCsoN+LQBCnVhecKdjvVk+vIJxH1lhaJgV3cjCdtFtj&#10;TLS98Tddtz4TAcIuQQW591UipUtzMuh6tiIO3snWBn2QdSZ1jbcAN6WMo2goDRYcFnKsaJFTet7+&#10;GAXL7ECn4+dl/vH1ssH1Kn4zONdKdTvNbATCU+Mf4f/2u1YwfI4H8PcmP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lb7HAAAA3QAAAA8AAAAAAAAAAAAAAAAAmAIAAGRy&#10;cy9kb3ducmV2LnhtbFBLBQYAAAAABAAEAPUAAACMAwAAAAA=&#10;" path="m,l54,e" filled="f" strokecolor="#d2d3d3" strokeweight=".15839mm">
                    <v:path arrowok="t" o:connecttype="custom" o:connectlocs="0,0;54,0" o:connectangles="0,0"/>
                  </v:shape>
                </v:group>
                <v:group id="Group 6907" o:spid="_x0000_s1041" style="position:absolute;left:2331;top:7470;width:55;height:2" coordorigin="2331,7470"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SegsYAAADdAAAADwAAAGRycy9kb3ducmV2LnhtbESPT4vCMBTE78J+h/AW&#10;9qZpXZWlGkXEXTyI4B9YvD2aZ1tsXkoT2/rtjSB4HGbmN8xs0ZlSNFS7wrKCeBCBIE6tLjhTcDr+&#10;9n9AOI+ssbRMCu7kYDH/6M0w0bblPTUHn4kAYZeggtz7KpHSpTkZdANbEQfvYmuDPsg6k7rGNsBN&#10;KYdRNJEGCw4LOVa0yim9Hm5GwV+L7fI7Xjfb62V1Px/Hu/9tTEp9fXbLKQhPnX+HX+2NVjAZ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J6CxgAAAN0A&#10;AAAPAAAAAAAAAAAAAAAAAKoCAABkcnMvZG93bnJldi54bWxQSwUGAAAAAAQABAD6AAAAnQMAAAAA&#10;">
                  <v:shape id="Freeform 6908" o:spid="_x0000_s1042" style="position:absolute;left:2331;top:7470;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oUccA&#10;AADdAAAADwAAAGRycy9kb3ducmV2LnhtbESPW2vCQBSE3wX/w3KEvummoYqmWaVahEKp94f27ZA9&#10;udDs2ZjdavrvuwXBx2FmvmHSRWdqcaHWVZYVPI4iEMSZ1RUXCk7H9XAKwnlkjbVlUvBLDhbzfi/F&#10;RNsr7+ly8IUIEHYJKii9bxIpXVaSQTeyDXHwctsa9EG2hdQtXgPc1DKOook0WHFYKLGhVUnZ9+HH&#10;KHgtPin/+jgv33fjLW7W8czgUiv1MOhenkF46vw9fGu/aQWTp3gM/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RqFHHAAAA3QAAAA8AAAAAAAAAAAAAAAAAmAIAAGRy&#10;cy9kb3ducmV2LnhtbFBLBQYAAAAABAAEAPUAAACMAwAAAAA=&#10;" path="m,l54,e" filled="f" strokecolor="#d2d3d3" strokeweight=".15839mm">
                    <v:path arrowok="t" o:connecttype="custom" o:connectlocs="0,0;54,0" o:connectangles="0,0"/>
                  </v:shape>
                </v:group>
                <v:group id="Group 6905" o:spid="_x0000_s1043" style="position:absolute;left:2331;top:6801;width:55;height:2" coordorigin="2331,6801"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qlbsYAAADdAAAADwAAAGRycy9kb3ducmV2LnhtbESPQWvCQBSE7wX/w/KE&#10;3uomtgaJriKi4kGEqiDeHtlnEsy+Ddk1if++Wyj0OMzMN8x82ZtKtNS40rKCeBSBIM6sLjlXcDlv&#10;P6YgnEfWWFkmBS9ysFwM3uaYatvxN7Unn4sAYZeigsL7OpXSZQUZdCNbEwfvbhuDPsgml7rBLsBN&#10;JcdRlEiDJYeFAmtaF5Q9Tk+jYNdht/qMN+3hcV+/bufJ8XqISan3Yb+agfDU+//wX3uvFSRf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qVuxgAAAN0A&#10;AAAPAAAAAAAAAAAAAAAAAKoCAABkcnMvZG93bnJldi54bWxQSwUGAAAAAAQABAD6AAAAnQMAAAAA&#10;">
                  <v:shape id="Freeform 6906" o:spid="_x0000_s1044" style="position:absolute;left:2331;top:6801;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vccA&#10;AADdAAAADwAAAGRycy9kb3ducmV2LnhtbESPS2vDMBCE74H8B7GB3mq5Jk83SmgSAoWSZ3tob4u1&#10;sU2tlWupifPvo0Ihx2FmvmGm89ZU4kyNKy0reIpiEMSZ1SXnCj7e149jEM4ja6wsk4IrOZjPup0p&#10;ptpe+EDno89FgLBLUUHhfZ1K6bKCDLrI1sTBO9nGoA+yyaVu8BLgppJJHA+lwZLDQoE1LQvKvo+/&#10;RsEq/6TT1+Zn8bYf7HC7TiYGF1qph1778gzCU+vv4f/2q1Yw7Ccj+Hs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Pk73HAAAA3QAAAA8AAAAAAAAAAAAAAAAAmAIAAGRy&#10;cy9kb3ducmV2LnhtbFBLBQYAAAAABAAEAPUAAACMAwAAAAA=&#10;" path="m,l54,e" filled="f" strokecolor="#d2d3d3" strokeweight=".15839mm">
                    <v:path arrowok="t" o:connecttype="custom" o:connectlocs="0,0;54,0" o:connectangles="0,0"/>
                  </v:shape>
                </v:group>
                <v:group id="Group 6903" o:spid="_x0000_s1045" style="position:absolute;left:2331;top:6133;width:55;height:2" coordorigin="2331,6133"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mUh8QAAADdAAAADwAAAGRycy9kb3ducmV2LnhtbERPTWuDQBC9B/oflin0&#10;lqymiRSbjYTQlh5CIFoovQ3uREV3Vtytmn+fPRR6fLzvXTabTow0uMaygngVgSAurW64UvBVvC9f&#10;QDiPrLGzTApu5CDbPyx2mGo78YXG3FcihLBLUUHtfZ9K6cqaDLqV7YkDd7WDQR/gUEk94BTCTSfX&#10;UZRIgw2Hhhp7OtZUtvmvUfAx4XR4jt/GU3s93n6K7fn7FJNST4/z4RWEp9n/i//cn1pBs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mUh8QAAADdAAAA&#10;DwAAAAAAAAAAAAAAAACqAgAAZHJzL2Rvd25yZXYueG1sUEsFBgAAAAAEAAQA+gAAAJsDAAAAAA==&#10;">
                  <v:shape id="Freeform 6904" o:spid="_x0000_s1046" style="position:absolute;left:2331;top:6133;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iVMYA&#10;AADdAAAADwAAAGRycy9kb3ducmV2LnhtbESPT4vCMBTE7wt+h/CEva2pRUWrUXRFEMT94+5Bb4/m&#10;2Rabl26T1frtjSB4HGbmN8xk1phSnKl2hWUF3U4Egji1uuBMwe/P6m0IwnlkjaVlUnAlB7Np62WC&#10;ibYX/qbzzmciQNglqCD3vkqkdGlOBl3HVsTBO9raoA+yzqSu8RLgppRxFA2kwYLDQo4VveeUnnb/&#10;RsEy29PxsP1bbL76n/ixikcGF1qp13YzH4Pw1Phn+NFeawWDXjyC+5v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yiVMYAAADdAAAADwAAAAAAAAAAAAAAAACYAgAAZHJz&#10;L2Rvd25yZXYueG1sUEsFBgAAAAAEAAQA9QAAAIsDAAAAAA==&#10;" path="m,l54,e" filled="f" strokecolor="#d2d3d3" strokeweight=".15839mm">
                    <v:path arrowok="t" o:connecttype="custom" o:connectlocs="0,0;54,0" o:connectangles="0,0"/>
                  </v:shape>
                </v:group>
                <v:group id="Group 6901" o:spid="_x0000_s1047" style="position:absolute;left:2407;top:8558;width:58;height:20" coordorigin="2407,8558"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OXMMAAADdAAAADwAAAGRycy9kb3ducmV2LnhtbERPTYvCMBC9C/sfwgh7&#10;07SrlqUaRcRd9iCCuiDehmZsi82kNLGt/94cBI+P971Y9aYSLTWutKwgHkcgiDOrS84V/J9+Rt8g&#10;nEfWWFkmBQ9ysFp+DBaYatvxgdqjz0UIYZeigsL7OpXSZQUZdGNbEwfuahuDPsAml7rBLoSbSn5F&#10;USINlhwaCqxpU1B2O96Ngt8Ou/Uk3ra723XzuJxm+/MuJqU+h/16DsJT79/il/tPK0i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dg5cwwAAAN0AAAAP&#10;AAAAAAAAAAAAAAAAAKoCAABkcnMvZG93bnJldi54bWxQSwUGAAAAAAQABAD6AAAAmgMAAAAA&#10;">
                  <v:shape id="Freeform 6902" o:spid="_x0000_s1048" style="position:absolute;left:2407;top:8558;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cQMQA&#10;AADdAAAADwAAAGRycy9kb3ducmV2LnhtbESPT4vCMBTE74LfITzB25r6B5FqFBGVZfGy6kFvz+bZ&#10;drd5qU3U+u2NIHgcZuY3zGRWm0LcqHK5ZQXdTgSCOLE651TBfrf6GoFwHlljYZkUPMjBbNpsTDDW&#10;9s6/dNv6VAQIuxgVZN6XsZQuycig69iSOHhnWxn0QVap1BXeA9wUshdFQ2kw57CQYUmLjJL/7dUo&#10;IPo5/CVWHpfr9alv/eMy3yxQqXarno9BeKr9J/xuf2sFw0G/C6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HEDEAAAA3QAAAA8AAAAAAAAAAAAAAAAAmAIAAGRycy9k&#10;b3ducmV2LnhtbFBLBQYAAAAABAAEAPUAAACJAwAAAAA=&#10;" path="m,l57,19e" filled="f" strokecolor="#383674" strokeweight=".63394mm">
                    <v:path arrowok="t" o:connecttype="custom" o:connectlocs="0,8558;57,8577" o:connectangles="0,0"/>
                  </v:shape>
                </v:group>
                <v:group id="Group 6899" o:spid="_x0000_s1049" style="position:absolute;left:2464;top:8577;width:58;height:77" coordorigin="2464,8577"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1sMYAAADdAAAADwAAAGRycy9kb3ducmV2LnhtbESPS4vCQBCE78L+h6EX&#10;9qaT+GKJjiLiLnsQwQcs3ppMmwQzPSEzJvHfO4Lgsaiqr6j5sjOlaKh2hWUF8SACQZxaXXCm4HT8&#10;6X+DcB5ZY2mZFNzJwXLx0Ztjom3Le2oOPhMBwi5BBbn3VSKlS3My6Aa2Ig7exdYGfZB1JnWNbYCb&#10;Ug6jaCoNFhwWcqxonVN6PdyMgt8W29Uo3jTb62V9Px8nu/9tTEp9fXarGQhPnX+HX+0/rWA6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DWwxgAAAN0A&#10;AAAPAAAAAAAAAAAAAAAAAKoCAABkcnMvZG93bnJldi54bWxQSwUGAAAAAAQABAD6AAAAnQMAAAAA&#10;">
                  <v:shape id="Freeform 6900" o:spid="_x0000_s1050" style="position:absolute;left:2464;top:8577;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CL8UA&#10;AADdAAAADwAAAGRycy9kb3ducmV2LnhtbESP0YrCMBRE3xf8h3AF39ZUXUS6RlkERfdBUfsB1+Zu&#10;U7a5KU2s9e+NIPg4zMwZZr7sbCVaanzpWMFomIAgzp0uuVCQndefMxA+IGusHJOCO3lYLnofc0y1&#10;u/GR2lMoRISwT1GBCaFOpfS5IYt+6Gri6P25xmKIsimkbvAW4baS4ySZSoslxwWDNa0M5f+nq1Xw&#10;m21Wl71p9y4/bF12uY/Xo91GqUG/+/kGEagL7/CrvdUKpl+T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8IvxQAAAN0AAAAPAAAAAAAAAAAAAAAAAJgCAABkcnMv&#10;ZG93bnJldi54bWxQSwUGAAAAAAQABAD1AAAAigMAAAAA&#10;" path="m,l58,76e" filled="f" strokecolor="#383674" strokeweight=".63394mm">
                    <v:path arrowok="t" o:connecttype="custom" o:connectlocs="0,8577;58,8653" o:connectangles="0,0"/>
                  </v:shape>
                </v:group>
                <v:group id="Group 6897" o:spid="_x0000_s1051" style="position:absolute;left:2522;top:8653;width:39;height:39" coordorigin="2522,8653"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0IX8YAAADdAAAADwAAAGRycy9kb3ducmV2LnhtbESPT4vCMBTE7wt+h/AE&#10;b2tadWWpRhFR2YMs+AcWb4/m2Rabl9LEtn77jSB4HGbmN8x82ZlSNFS7wrKCeBiBIE6tLjhTcD5t&#10;P79BOI+ssbRMCh7kYLnofcwx0bblAzVHn4kAYZeggtz7KpHSpTkZdENbEQfvamuDPsg6k7rGNsBN&#10;KUdRNJUGCw4LOVa0zim9He9Gwa7FdjWON83+dl0/Lqev3799TEoN+t1qBsJT59/hV/tHK5hO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TQhfxgAAAN0A&#10;AAAPAAAAAAAAAAAAAAAAAKoCAABkcnMvZG93bnJldi54bWxQSwUGAAAAAAQABAD6AAAAnQMAAAAA&#10;">
                  <v:shape id="Freeform 6898" o:spid="_x0000_s1052" style="position:absolute;left:2522;top:8653;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wDcUA&#10;AADdAAAADwAAAGRycy9kb3ducmV2LnhtbESPT2sCMRTE7wW/Q3iF3mrWv9WtUUQQ9ai20N4eyXOz&#10;dPOybFJ3/fZGKPQ4zMxvmMWqc5W4UhNKzwoG/QwEsfam5ELBx3n7OgMRIrLByjMpuFGA1bL3tMDc&#10;+JaPdD3FQiQIhxwV2BjrXMqgLTkMfV8TJ+/iG4cxyaaQpsE2wV0lh1k2lQ5LTgsWa9pY0j+nX6eA&#10;9Oxrbj8n+nB5OxeD8rief+9apV6eu/U7iEhd/A//tfdGwXQ8msDj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vANxQAAAN0AAAAPAAAAAAAAAAAAAAAAAJgCAABkcnMv&#10;ZG93bnJldi54bWxQSwUGAAAAAAQABAD1AAAAigMAAAAA&#10;" path="m,l38,38e" filled="f" strokecolor="#383674" strokeweight=".63394mm">
                    <v:path arrowok="t" o:connecttype="custom" o:connectlocs="0,8653;38,8691" o:connectangles="0,0"/>
                  </v:shape>
                </v:group>
                <v:group id="Group 6895" o:spid="_x0000_s1053" style="position:absolute;left:2560;top:8672;width:58;height:20" coordorigin="2560,8672"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Mzs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0zOzxgAAAN0A&#10;AAAPAAAAAAAAAAAAAAAAAKoCAABkcnMvZG93bnJldi54bWxQSwUGAAAAAAQABAD6AAAAnQMAAAAA&#10;">
                  <v:shape id="Freeform 6896" o:spid="_x0000_s1054" style="position:absolute;left:2560;top:8672;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hr8YA&#10;AADdAAAADwAAAGRycy9kb3ducmV2LnhtbESPQWvCQBSE70L/w/IKvenGRlKJriJiQ5FetD3Y22v2&#10;mcRm38bsVpN/7wqFHoeZ+YaZLztTiwu1rrKsYDyKQBDnVldcKPj8eB1OQTiPrLG2TAp6crBcPAzm&#10;mGp75R1d9r4QAcIuRQWl900qpctLMuhGtiEO3tG2Bn2QbSF1i9cAN7V8jqJEGqw4LJTY0Lqk/Gf/&#10;axQQbQ+n3MqvTZZ9x9b359X7GpV6euxWMxCeOv8f/mu/aQXJJH6B+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Yhr8YAAADdAAAADwAAAAAAAAAAAAAAAACYAgAAZHJz&#10;L2Rvd25yZXYueG1sUEsFBgAAAAAEAAQA9QAAAIsDAAAAAA==&#10;" path="m,19l57,e" filled="f" strokecolor="#383674" strokeweight=".63394mm">
                    <v:path arrowok="t" o:connecttype="custom" o:connectlocs="0,8691;57,8672" o:connectangles="0,0"/>
                  </v:shape>
                </v:group>
                <v:group id="Group 6893" o:spid="_x0000_s1055" style="position:absolute;left:2617;top:8596;width:58;height:77" coordorigin="2617,8596"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ACWsMAAADdAAAADwAAAGRycy9kb3ducmV2LnhtbERPTYvCMBC9C/sfwgh7&#10;07SrlqUaRcRd9iCCuiDehmZsi82kNLGt/94cBI+P971Y9aYSLTWutKwgHkcgiDOrS84V/J9+Rt8g&#10;nEfWWFkmBQ9ysFp+DBaYatvxgdqjz0UIYZeigsL7OpXSZQUZdGNbEwfuahuDPsAml7rBLoSbSn5F&#10;USINlhwaCqxpU1B2O96Ngt8Ou/Uk3ra723XzuJxm+/MuJqU+h/16DsJT79/il/tPK0i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AAJawwAAAN0AAAAP&#10;AAAAAAAAAAAAAAAAAKoCAABkcnMvZG93bnJldi54bWxQSwUGAAAAAAQABAD6AAAAmgMAAAAA&#10;">
                  <v:shape id="Freeform 6894" o:spid="_x0000_s1056" style="position:absolute;left:2617;top:8596;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1xcUA&#10;AADdAAAADwAAAGRycy9kb3ducmV2LnhtbESP0WrCQBRE3wX/YbmCb3WjLWJTVxFBUR8UbT7gmr3N&#10;BrN3Q3Yb4993hYKPw8ycYebLzlaipcaXjhWMRwkI4tzpkgsF2ffmbQbCB2SNlWNS8CAPy0W/N8dU&#10;uzufqb2EQkQI+xQVmBDqVEqfG7LoR64mjt6PayyGKJtC6gbvEW4rOUmSqbRYclwwWNPaUH67/FoF&#10;h2y7vh5Ne3T5aeey62OyGe+3Sg0H3eoLRKAuvML/7Z1WMP14/4Tn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XFxQAAAN0AAAAPAAAAAAAAAAAAAAAAAJgCAABkcnMv&#10;ZG93bnJldi54bWxQSwUGAAAAAAQABAD1AAAAigMAAAAA&#10;" path="m,76l57,e" filled="f" strokecolor="#383674" strokeweight=".63394mm">
                    <v:path arrowok="t" o:connecttype="custom" o:connectlocs="0,8672;57,8596" o:connectangles="0,0"/>
                  </v:shape>
                </v:group>
                <v:group id="Group 6891" o:spid="_x0000_s1057" style="position:absolute;left:2674;top:8577;width:58;height:20" coordorigin="2674,8577"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9IcMAAADdAAAADwAAAGRycy9kb3ducmV2LnhtbERPTYvCMBC9C/sfwgh7&#10;07S7WpZqFBF38SCCuiDehmZsi82kNLGt/94cBI+P9z1f9qYSLTWutKwgHkcgiDOrS84V/J9+Rz8g&#10;nEfWWFkmBQ9ysFx8DOaYatvxgdqjz0UIYZeigsL7OpXSZQUZdGNbEwfuahuDPsAml7rBLoSbSn5F&#10;USINlhwaCqxpXVB2O96Ngr8Ou9V3vGl3t+v6cTlN9+ddTEp9DvvVDISn3r/FL/dWK0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cH0hwwAAAN0AAAAP&#10;AAAAAAAAAAAAAAAAAKoCAABkcnMvZG93bnJldi54bWxQSwUGAAAAAAQABAD6AAAAmgMAAAAA&#10;">
                  <v:shape id="Freeform 6892" o:spid="_x0000_s1058" style="position:absolute;left:2674;top:8577;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vPcUA&#10;AADdAAAADwAAAGRycy9kb3ducmV2LnhtbESPQYvCMBSE74L/ITxhbzbVFVmqUURURLzo7mG9vW3e&#10;ttXmpTZR6783guBxmJlvmPG0MaW4Uu0Kywp6UQyCOLW64EzBz/ey+wXCeWSNpWVScCcH00m7NcZE&#10;2xvv6Lr3mQgQdgkqyL2vEildmpNBF9mKOHj/tjbog6wzqWu8BbgpZT+Oh9JgwWEhx4rmOaWn/cUo&#10;INr8HlMrD4vV6u/T+vt5tp2jUh+dZjYC4anx7/CrvdYKhoNBD55vwhO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W89xQAAAN0AAAAPAAAAAAAAAAAAAAAAAJgCAABkcnMv&#10;ZG93bnJldi54bWxQSwUGAAAAAAQABAD1AAAAigMAAAAA&#10;" path="m,19l58,e" filled="f" strokecolor="#383674" strokeweight=".63394mm">
                    <v:path arrowok="t" o:connecttype="custom" o:connectlocs="0,8596;58,8577" o:connectangles="0,0"/>
                  </v:shape>
                </v:group>
                <v:group id="Group 6889" o:spid="_x0000_s1059" style="position:absolute;left:2732;top:8577;width:39;height:58" coordorigin="2732,8577" coordsize="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GzcYAAADdAAAADwAAAGRycy9kb3ducmV2LnhtbESPT4vCMBTE78J+h/AW&#10;9qZpXZWlGkXEXTyI4B9YvD2aZ1tsXkoT2/rtjSB4HGbmN8xs0ZlSNFS7wrKCeBCBIE6tLjhTcDr+&#10;9n9AOI+ssbRMCu7kYDH/6M0w0bblPTUHn4kAYZeggtz7KpHSpTkZdANbEQfvYmuDPsg6k7rGNsBN&#10;KYdRNJEGCw4LOVa0yim9Hm5GwV+L7fI7Xjfb62V1Px/Hu/9tTEp9fXbLKQhPnX+HX+2N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7kbNxgAAAN0A&#10;AAAPAAAAAAAAAAAAAAAAAKoCAABkcnMvZG93bnJldi54bWxQSwUGAAAAAAQABAD6AAAAnQMAAAAA&#10;">
                  <v:shape id="Freeform 6890" o:spid="_x0000_s1060" style="position:absolute;left:2732;top:8577;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s/cYA&#10;AADdAAAADwAAAGRycy9kb3ducmV2LnhtbESPS4vCQBCE74L/YWhhbzrxQZCsowTBfXlRV/Dam+lN&#10;opmekJmN2X/vCILHoqq+oharzlSipcaVlhWMRxEI4szqknMFx+/NcA7CeWSNlWVS8E8OVst+b4GJ&#10;tlfeU3vwuQgQdgkqKLyvEyldVpBBN7I1cfB+bWPQB9nkUjd4DXBTyUkUxdJgyWGhwJrWBWWXw59R&#10;0JbTeJt+vbXH06d/P+3inTv/pEq9DLr0FYSnzj/Dj/aHVhDPZ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Ss/cYAAADdAAAADwAAAAAAAAAAAAAAAACYAgAAZHJz&#10;L2Rvd25yZXYueG1sUEsFBgAAAAAEAAQA9QAAAIsDAAAAAA==&#10;" path="m,l38,57e" filled="f" strokecolor="#383674" strokeweight=".63394mm">
                    <v:path arrowok="t" o:connecttype="custom" o:connectlocs="0,8577;38,8634" o:connectangles="0,0"/>
                  </v:shape>
                </v:group>
                <v:group id="Group 6887" o:spid="_x0000_s1061" style="position:absolute;left:2770;top:8481;width:58;height:153" coordorigin="2770,8481" coordsize="5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t7IsYAAADdAAAADwAAAGRycy9kb3ducmV2LnhtbESPQWvCQBSE7wX/w/IE&#10;b3UTTUWiq4hU8SCFqiDeHtlnEsy+DdltEv+9Wyj0OMzMN8xy3ZtKtNS40rKCeByBIM6sLjlXcDnv&#10;3ucgnEfWWFkmBU9ysF4N3paYatvxN7Unn4sAYZeigsL7OpXSZQUZdGNbEwfvbhuDPsgml7rBLsBN&#10;JSdRNJMGSw4LBda0LSh7nH6Mgn2H3WYaf7bHx337vJ0/vq7HmJQaDfvNAoSn3v+H/9oHrWCWJA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3sixgAAAN0A&#10;AAAPAAAAAAAAAAAAAAAAAKoCAABkcnMvZG93bnJldi54bWxQSwUGAAAAAAQABAD6AAAAnQMAAAAA&#10;">
                  <v:shape id="Freeform 6888" o:spid="_x0000_s1062" style="position:absolute;left:2770;top:8481;width:58;height:153;visibility:visible;mso-wrap-style:square;v-text-anchor:top" coordsize="5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PQcUA&#10;AADdAAAADwAAAGRycy9kb3ducmV2LnhtbESPzYvCMBTE7wv+D+EJe9PUpX5QjSLuLnjyo3rx9mie&#10;bbF5KUnU7n9vFhb2OMzMb5jFqjONeJDztWUFo2ECgriwuuZSwfn0PZiB8AFZY2OZFPyQh9Wy97bA&#10;TNsnH+mRh1JECPsMFVQhtJmUvqjIoB/aljh6V+sMhihdKbXDZ4SbRn4kyUQarDkuVNjSpqLilt+N&#10;gukuJHrvvuQlp5tLT4f7Vn/ulHrvd+s5iEBd+A//tbdawSRNx/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s9BxQAAAN0AAAAPAAAAAAAAAAAAAAAAAJgCAABkcnMv&#10;ZG93bnJldi54bWxQSwUGAAAAAAQABAD1AAAAigMAAAAA&#10;" path="m,153l57,e" filled="f" strokecolor="#383674" strokeweight=".63394mm">
                    <v:path arrowok="t" o:connecttype="custom" o:connectlocs="0,8634;57,8481" o:connectangles="0,0"/>
                  </v:shape>
                </v:group>
                <v:group id="Group 6885" o:spid="_x0000_s1063" style="position:absolute;left:2827;top:8481;width:58;height:39" coordorigin="2827,8481"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shape id="Freeform 6886" o:spid="_x0000_s1064" style="position:absolute;left:2827;top:8481;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7SMgA&#10;AADdAAAADwAAAGRycy9kb3ducmV2LnhtbESPQWvCQBSE74X+h+UVeqsbJaQluoqEFiz0oFZEb4/s&#10;M1nNvk2zW03/vSsIPQ4z8w0zmfW2EWfqvHGsYDhIQBCXThuuFGy+P17eQPiArLFxTAr+yMNs+vgw&#10;wVy7C6/ovA6ViBD2OSqoQ2hzKX1Zk0U/cC1x9A6usxii7CqpO7xEuG3kKEkyadFwXKixpaKm8rT+&#10;tQq28593c1oW6egwPGaf+2LRmK+dUs9P/XwMIlAf/sP39kIryNL0F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HHtIyAAAAN0AAAAPAAAAAAAAAAAAAAAAAJgCAABk&#10;cnMvZG93bnJldi54bWxQSwUGAAAAAAQABAD1AAAAjQMAAAAA&#10;" path="m,l57,39e" filled="f" strokecolor="#383674" strokeweight=".63394mm">
                    <v:path arrowok="t" o:connecttype="custom" o:connectlocs="0,8481;57,8520" o:connectangles="0,0"/>
                  </v:shape>
                </v:group>
                <v:group id="Group 6883" o:spid="_x0000_s1065" style="position:absolute;left:2884;top:8501;width:58;height:20" coordorigin="2884,8501"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ZxJ8MAAADdAAAADwAAAGRycy9kb3ducmV2LnhtbERPTYvCMBC9C/sfwgh7&#10;07S7WpZqFBF38SCCuiDehmZsi82kNLGt/94cBI+P9z1f9qYSLTWutKwgHkcgiDOrS84V/J9+Rz8g&#10;nEfWWFkmBQ9ysFx8DOaYatvxgdqjz0UIYZeigsL7OpXSZQUZdGNbEwfuahuDPsAml7rBLoSbSn5F&#10;USINlhwaCqxpXVB2O96Ngr8Ou9V3vGl3t+v6cTlN9+ddTEp9DvvVDISn3r/FL/dWK0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BnEnwwAAAN0AAAAP&#10;AAAAAAAAAAAAAAAAAKoCAABkcnMvZG93bnJldi54bWxQSwUGAAAAAAQABAD6AAAAmgMAAAAA&#10;">
                  <v:shape id="Freeform 6884" o:spid="_x0000_s1066" style="position:absolute;left:2884;top:850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jO8YA&#10;AADdAAAADwAAAGRycy9kb3ducmV2LnhtbESPS4vCQBCE78L+h6EXvOnEB7JGRxFREdmLj4Pe2kyb&#10;RDM9MTNq/Pc7Cwt7LKrqK2o8rU0hnlS53LKCTjsCQZxYnXOq4LBftr5AOI+ssbBMCt7kYDr5aIwx&#10;1vbFW3rufCoChF2MCjLvy1hKl2Rk0LVtSRy8i60M+iCrVOoKXwFuCtmNooE0mHNYyLCkeUbJbfcw&#10;Cog2x2ti5WmxWp171r/vs+85KtX8rGcjEJ5q/x/+a6+1gkG/P4TfN+EJy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NjO8YAAADdAAAADwAAAAAAAAAAAAAAAACYAgAAZHJz&#10;L2Rvd25yZXYueG1sUEsFBgAAAAAEAAQA9QAAAIsDAAAAAA==&#10;" path="m,19l58,e" filled="f" strokecolor="#383674" strokeweight=".63394mm">
                    <v:path arrowok="t" o:connecttype="custom" o:connectlocs="0,8520;58,8501" o:connectangles="0,0"/>
                  </v:shape>
                </v:group>
                <v:group id="Group 6881" o:spid="_x0000_s1067" style="position:absolute;left:2942;top:8481;width:39;height:20" coordorigin="2942,8481"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r/MMAAADdAAAADwAAAGRycy9kb3ducmV2LnhtbERPTYvCMBC9C/sfwgh7&#10;07S7WpZqFBF38SCCuiDehmZsi82kNLGt/94cBI+P9z1f9qYSLTWutKwgHkcgiDOrS84V/J9+Rz8g&#10;nEfWWFkmBQ9ysFx8DOaYatvxgdqjz0UIYZeigsL7OpXSZQUZdGNbEwfuahuDPsAml7rBLoSbSn5F&#10;USINlhwaCqxpXVB2O96Ngr8Ou9V3vGl3t+v6cTlN9+ddTEp9DvvVDISn3r/FL/dWK0gm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qev8wwAAAN0AAAAP&#10;AAAAAAAAAAAAAAAAAKoCAABkcnMvZG93bnJldi54bWxQSwUGAAAAAAQABAD6AAAAmgMAAAAA&#10;">
                  <v:shape id="Freeform 6882" o:spid="_x0000_s1068" style="position:absolute;left:2942;top:8481;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XxMYA&#10;AADdAAAADwAAAGRycy9kb3ducmV2LnhtbESPQWvCQBSE7wX/w/IEL1I3ahskdZVGCPaqFoq3Z/aZ&#10;hGbfhuw2if++Kwgeh5n5hllvB1OLjlpXWVYwn0UgiHOrKy4UfJ+y1xUI55E11pZJwY0cbDejlzUm&#10;2vZ8oO7oCxEg7BJUUHrfJFK6vCSDbmYb4uBdbWvQB9kWUrfYB7ip5SKKYmmw4rBQYkO7kvLf459R&#10;sP+Znrtln6XXZZ1NL4fbKk37XKnJePj8AOFp8M/wo/2lFcRv73O4vw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XxMYAAADdAAAADwAAAAAAAAAAAAAAAACYAgAAZHJz&#10;L2Rvd25yZXYueG1sUEsFBgAAAAAEAAQA9QAAAIsDAAAAAA==&#10;" path="m,20l38,e" filled="f" strokecolor="#383674" strokeweight=".63394mm">
                    <v:path arrowok="t" o:connecttype="custom" o:connectlocs="0,8501;38,8481" o:connectangles="0,0"/>
                  </v:shape>
                </v:group>
                <v:group id="Group 6879" o:spid="_x0000_s1069" style="position:absolute;left:2980;top:8481;width:58;height:39" coordorigin="2980,8481"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fQEMYAAADdAAAADwAAAGRycy9kb3ducmV2LnhtbESPT4vCMBTE7wt+h/CE&#10;va1pXRWpRhHZXTyI4B8Qb4/m2Rabl9Jk2/rtjSB4HGbmN8x82ZlSNFS7wrKCeBCBIE6tLjhTcDr+&#10;fk1BOI+ssbRMCu7kYLnofcwx0bblPTUHn4kAYZeggtz7KpHSpTkZdANbEQfvamuDPsg6k7rGNsBN&#10;KYdRNJEGCw4LOVa0zim9Hf6Ngr8W29V3/NNsb9f1/XIc787bmJT67HerGQhPnX+HX+2NVjAZ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N9AQxgAAAN0A&#10;AAAPAAAAAAAAAAAAAAAAAKoCAABkcnMvZG93bnJldi54bWxQSwUGAAAAAAQABAD6AAAAnQMAAAAA&#10;">
                  <v:shape id="Freeform 6880" o:spid="_x0000_s1070" style="position:absolute;left:2980;top:8481;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rlsgA&#10;AADdAAAADwAAAGRycy9kb3ducmV2LnhtbESPQWvCQBSE74X+h+UJvdWN1gZJXUVCCxY8VCtib4/s&#10;M1nNvk2zW43/3hWEHoeZ+YaZzDpbixO13jhWMOgnIIgLpw2XCjbfH89jED4ga6wdk4ILeZhNHx8m&#10;mGl35hWd1qEUEcI+QwVVCE0mpS8qsuj7riGO3t61FkOUbSl1i+cIt7UcJkkqLRqOCxU2lFdUHNd/&#10;VsF2/vtujl/5aLgfHNLPn3xRm+VOqadeN38DEagL/+F7e6EVpKPXF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uWyAAAAN0AAAAPAAAAAAAAAAAAAAAAAJgCAABk&#10;cnMvZG93bnJldi54bWxQSwUGAAAAAAQABAD1AAAAjQMAAAAA&#10;" path="m,l57,39e" filled="f" strokecolor="#383674" strokeweight=".63394mm">
                    <v:path arrowok="t" o:connecttype="custom" o:connectlocs="0,8481;57,8520" o:connectangles="0,0"/>
                  </v:shape>
                </v:group>
                <v:group id="Group 6877" o:spid="_x0000_s1071" style="position:absolute;left:3037;top:8443;width:58;height:77" coordorigin="3037,8443"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t/8YAAADdAAAADwAAAGRycy9kb3ducmV2LnhtbESPS4vCQBCE7wv7H4Ze&#10;8LZO4oslOoqIKx5E8AGLtybTJsFMT8jMJvHfO4Lgsaiqr6jZojOlaKh2hWUFcT8CQZxaXXCm4Hz6&#10;/f4B4TyyxtIyKbiTg8X882OGibYtH6g5+kwECLsEFeTeV4mULs3JoOvbijh4V1sb9EHWmdQ1tgFu&#10;SjmIook0WHBYyLGiVU7p7fhvFGxabJfDeN3sbtfV/XIa7/92MSnV++qWUxCeOv8Ov9pbrWAyGo/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ku3/xgAAAN0A&#10;AAAPAAAAAAAAAAAAAAAAAKoCAABkcnMvZG93bnJldi54bWxQSwUGAAAAAAQABAD6AAAAnQMAAAAA&#10;">
                  <v:shape id="Freeform 6878" o:spid="_x0000_s1072" style="position:absolute;left:3037;top:8443;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aYMUA&#10;AADdAAAADwAAAGRycy9kb3ducmV2LnhtbESP0YrCMBRE34X9h3AX9k1TRWWpRhFBcfdB0e0HXJtr&#10;U2xuShNr/fuNIPg4zMwZZr7sbCVaanzpWMFwkIAgzp0uuVCQ/W363yB8QNZYOSYFD/KwXHz05phq&#10;d+cjtadQiAhhn6ICE0KdSulzQxb9wNXE0bu4xmKIsimkbvAe4baSoySZSoslxwWDNa0N5dfTzSr4&#10;zbbr8960e5cfdi47P0ab4c9Wqa/PbjUDEagL7/CrvdMKpuPJB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RpgxQAAAN0AAAAPAAAAAAAAAAAAAAAAAJgCAABkcnMv&#10;ZG93bnJldi54bWxQSwUGAAAAAAQABAD1AAAAigMAAAAA&#10;" path="m,77l57,e" filled="f" strokecolor="#383674" strokeweight=".63394mm">
                    <v:path arrowok="t" o:connecttype="custom" o:connectlocs="0,8520;57,8443" o:connectangles="0,0"/>
                  </v:shape>
                </v:group>
                <v:group id="Group 6875" o:spid="_x0000_s1073" style="position:absolute;left:3094;top:8386;width:58;height:58" coordorigin="3094,838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WE8YAAADdAAAADwAAAGRycy9kb3ducmV2LnhtbESPQWvCQBSE7wX/w/KE&#10;3uomWoNEVxGppQcRqoJ4e2SfSTD7NmS3Sfz3riD0OMzMN8xi1ZtKtNS40rKCeBSBIM6sLjlXcDpu&#10;P2YgnEfWWFkmBXdysFoO3haYatvxL7UHn4sAYZeigsL7OpXSZQUZdCNbEwfvahuDPsgml7rBLsBN&#10;JcdRlEiDJYeFAmvaFJTdDn9GwXeH3XoSf7W723Vzvxyn+/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NYTxgAAAN0A&#10;AAAPAAAAAAAAAAAAAAAAAKoCAABkcnMvZG93bnJldi54bWxQSwUGAAAAAAQABAD6AAAAnQMAAAAA&#10;">
                  <v:shape id="Freeform 6876" o:spid="_x0000_s1074" style="position:absolute;left:3094;top:838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hbscA&#10;AADdAAAADwAAAGRycy9kb3ducmV2LnhtbESPQWvCQBSE7wX/w/KEXopuKlXT6CqtRVHx0rQXb4/s&#10;Mwlm34bsNkn/fbcgeBxm5htmue5NJVpqXGlZwfM4AkGcWV1yruD7azuKQTiPrLGyTAp+ycF6NXhY&#10;YqJtx5/Upj4XAcIuQQWF93UipcsKMujGtiYO3sU2Bn2QTS51g12Am0pOomgmDZYcFgqsaVNQdk1/&#10;jAL93qUf/Pq0oTbebQ/nfHeMTxOlHof92wKEp97fw7f2XiuYvUz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QYW7HAAAA3QAAAA8AAAAAAAAAAAAAAAAAmAIAAGRy&#10;cy9kb3ducmV2LnhtbFBLBQYAAAAABAAEAPUAAACMAwAAAAA=&#10;" path="m,57l58,e" filled="f" strokecolor="#383674" strokeweight=".63394mm">
                    <v:path arrowok="t" o:connecttype="custom" o:connectlocs="0,8443;58,8386" o:connectangles="0,0"/>
                  </v:shape>
                </v:group>
                <v:group id="Group 6873" o:spid="_x0000_s1075" style="position:absolute;left:3152;top:8386;width:39;height:2" coordorigin="3152,8386"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n+sMAAADdAAAADwAAAGRycy9kb3ducmV2LnhtbERPTYvCMBC9C/sfwgh7&#10;07S7WpZqFBF38SCCuiDehmZsi82kNLGt/94cBI+P9z1f9qYSLTWutKwgHkcgiDOrS84V/J9+Rz8g&#10;nEfWWFkmBQ9ysFx8DOaYatvxgdqjz0UIYZeigsL7OpXSZQUZdGNbEwfuahuDPsAml7rBLoSbSn5F&#10;USINlhwaCqxpXVB2O96Ngr8Ou9V3vGl3t+v6cTlN9+ddTEp9DvvVDISn3r/FL/dWK0gm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3+f6wwAAAN0AAAAP&#10;AAAAAAAAAAAAAAAAAKoCAABkcnMvZG93bnJldi54bWxQSwUGAAAAAAQABAD6AAAAmgMAAAAA&#10;">
                  <v:shape id="Freeform 6874" o:spid="_x0000_s1076" style="position:absolute;left:3152;top:8386;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M7ccA&#10;AADdAAAADwAAAGRycy9kb3ducmV2LnhtbESPQWvCQBSE7wX/w/KE3urGWqWNWaUtWCrqQQ30+pp9&#10;ZoPZtyG71fTfu4LgcZiZb5hs3tlanKj1lWMFw0ECgrhwuuJSQb5fPL2C8AFZY+2YFPyTh/ms95Bh&#10;qt2Zt3TahVJECPsUFZgQmlRKXxiy6AeuIY7ewbUWQ5RtKXWL5wi3tXxOkom0WHFcMNjQp6HiuPuz&#10;Cr5G3nz8mmO3Wf1sh6MkX+4X67FSj/3ufQoiUBfu4Vv7WyuYvIzf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RzO3HAAAA3QAAAA8AAAAAAAAAAAAAAAAAmAIAAGRy&#10;cy9kb3ducmV2LnhtbFBLBQYAAAAABAAEAPUAAACMAwAAAAA=&#10;" path="m,l38,e" filled="f" strokecolor="#383674" strokeweight=".63394mm">
                    <v:path arrowok="t" o:connecttype="custom" o:connectlocs="0,0;38,0" o:connectangles="0,0"/>
                  </v:shape>
                </v:group>
                <v:group id="Group 6871" o:spid="_x0000_s1077" style="position:absolute;left:3190;top:8329;width:58;height:58" coordorigin="3190,8329"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UhQcMAAADdAAAADwAAAGRycy9kb3ducmV2LnhtbERPTYvCMBC9C/6HMII3&#10;TatrWbpGEVHxIMLqwrK3oRnbYjMpTWzrv98cBI+P971c96YSLTWutKwgnkYgiDOrS84V/Fz3k08Q&#10;ziNrrCyTgic5WK+GgyWm2nb8Te3F5yKEsEtRQeF9nUrpsoIMuqmtiQN3s41BH2CTS91gF8JNJWdR&#10;lEiDJYeGAmvaFpTdLw+j4NBht5nHu/Z0v22ff9fF+fcUk1LjUb/5AuGp92/xy33UCpKP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xSFBwwAAAN0AAAAP&#10;AAAAAAAAAAAAAAAAAKoCAABkcnMvZG93bnJldi54bWxQSwUGAAAAAAQABAD6AAAAmgMAAAAA&#10;">
                  <v:shape id="Freeform 6872" o:spid="_x0000_s1078" style="position:absolute;left:3190;top:832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WPMYA&#10;AADdAAAADwAAAGRycy9kb3ducmV2LnhtbESPQWvCQBSE74X+h+UVvBTdKBJidJWqKLb0Yuylt0f2&#10;mYRm34bsmsR/7xYKPQ4z8w2z2gymFh21rrKsYDqJQBDnVldcKPi6HMYJCOeRNdaWScGdHGzWz08r&#10;TLXt+Uxd5gsRIOxSVFB636RSurwkg25iG+LgXW1r0AfZFlK32Ae4qeUsimJpsOKwUGJDu5Lyn+xm&#10;FOhtn+158bqjLjke3r+L40fyOVNq9DK8LUF4Gvx/+K990grieTyF3zfh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mWPMYAAADdAAAADwAAAAAAAAAAAAAAAACYAgAAZHJz&#10;L2Rvd25yZXYueG1sUEsFBgAAAAAEAAQA9QAAAIsDAAAAAA==&#10;" path="m,57l57,e" filled="f" strokecolor="#383674" strokeweight=".63394mm">
                    <v:path arrowok="t" o:connecttype="custom" o:connectlocs="0,8386;57,8329" o:connectangles="0,0"/>
                  </v:shape>
                </v:group>
                <v:group id="Group 6869" o:spid="_x0000_s1079" style="position:absolute;left:3247;top:8329;width:58;height:20" coordorigin="3247,8329"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arcYAAADdAAAADwAAAGRycy9kb3ducmV2LnhtbESPQWvCQBSE7wX/w/KE&#10;3uomtgaJriKi4kGEqiDeHtlnEsy+Ddk1if++Wyj0OMzMN8x82ZtKtNS40rKCeBSBIM6sLjlXcDlv&#10;P6YgnEfWWFkmBS9ysFwM3uaYatvxN7Unn4sAYZeigsL7OpXSZQUZdCNbEwfvbhuDPsgml7rBLsBN&#10;JcdRlEiDJYeFAmtaF5Q9Tk+jYNdht/qMN+3hcV+/bufJ8XqISan3Yb+agfDU+//wX3uvFSRf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WxqtxgAAAN0A&#10;AAAPAAAAAAAAAAAAAAAAAKoCAABkcnMvZG93bnJldi54bWxQSwUGAAAAAAQABAD6AAAAnQMAAAAA&#10;">
                  <v:shape id="Freeform 6870" o:spid="_x0000_s1080" style="position:absolute;left:3247;top:8329;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IscYA&#10;AADdAAAADwAAAGRycy9kb3ducmV2LnhtbESPQWvCQBSE74X+h+UVems2agkSs4qIFZFeaj3o7Zl9&#10;JtHs2zS7TeK/7xYKPQ4z8w2TLQZTi45aV1lWMIpiEMS51RUXCg6fby9TEM4ja6wtk4I7OVjMHx8y&#10;TLXt+YO6vS9EgLBLUUHpfZNK6fKSDLrINsTBu9jWoA+yLaRusQ9wU8txHCfSYMVhocSGViXlt/23&#10;UUC0O15zK0/rzeY8sf7+tXxfoVLPT8NyBsLT4P/Df+2tVpC8Jh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4IscYAAADdAAAADwAAAAAAAAAAAAAAAACYAgAAZHJz&#10;L2Rvd25yZXYueG1sUEsFBgAAAAAEAAQA9QAAAIsDAAAAAA==&#10;" path="m,l57,19e" filled="f" strokecolor="#383674" strokeweight=".63394mm">
                    <v:path arrowok="t" o:connecttype="custom" o:connectlocs="0,8329;57,8348" o:connectangles="0,0"/>
                  </v:shape>
                </v:group>
                <v:group id="Group 6867" o:spid="_x0000_s1081" style="position:absolute;left:3304;top:8348;width:39;height:77" coordorigin="3304,8348" coordsize="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4nQsYAAADdAAAADwAAAGRycy9kb3ducmV2LnhtbESPQWvCQBSE7wX/w/KE&#10;3uomaoNEVxHR0oMUqoJ4e2SfSTD7NmTXJP77riD0OMzMN8xi1ZtKtNS40rKCeBSBIM6sLjlXcDru&#10;PmYgnEfWWFkmBQ9ysFoO3haYatvxL7UHn4sAYZeigsL7OpXSZQUZdCNbEwfvahuDPsgml7rBLsBN&#10;JcdRlEiDJYeFAmvaFJTdDnej4KvDbj2Jt+3+dt08LsfPn/M+JqXeh/16DsJT7//Dr/a3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dCxgAAAN0A&#10;AAAPAAAAAAAAAAAAAAAAAKoCAABkcnMvZG93bnJldi54bWxQSwUGAAAAAAQABAD6AAAAnQMAAAAA&#10;">
                  <v:shape id="Freeform 6868" o:spid="_x0000_s1082" style="position:absolute;left:3304;top:8348;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ggMQA&#10;AADdAAAADwAAAGRycy9kb3ducmV2LnhtbESPQYvCMBSE7wv+h/AEL4umlt0i1SiiCD0taEU8Pppn&#10;W2xeShO1/nsjCHscZuYbZrHqTSPu1LnasoLpJAJBXFhdc6ngmO/GMxDOI2tsLJOCJzlYLQdfC0y1&#10;ffCe7gdfigBhl6KCyvs2ldIVFRl0E9sSB+9iO4M+yK6UusNHgJtGxlGUSIM1h4UKW9pUVFwPN6Mg&#10;z8q/czP9pm2+j7PtKZan9fmi1GjYr+cgPPX+P/xpZ1pB8pP8wv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4IDEAAAA3QAAAA8AAAAAAAAAAAAAAAAAmAIAAGRycy9k&#10;b3ducmV2LnhtbFBLBQYAAAAABAAEAPUAAACJAwAAAAA=&#10;" path="m,l39,76e" filled="f" strokecolor="#383674" strokeweight=".63394mm">
                    <v:path arrowok="t" o:connecttype="custom" o:connectlocs="0,8348;39,8424" o:connectangles="0,0"/>
                  </v:shape>
                </v:group>
                <v:group id="Group 6865" o:spid="_x0000_s1083" style="position:absolute;left:3343;top:8348;width:58;height:77" coordorigin="3343,8348"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AcrsYAAADdAAAADwAAAGRycy9kb3ducmV2LnhtbESPT2vCQBTE7wW/w/KE&#10;3uomtg0SXUVExYMU/APi7ZF9JsHs25Bdk/jtu4WCx2FmfsPMFr2pREuNKy0riEcRCOLM6pJzBefT&#10;5mMCwnlkjZVlUvAkB4v54G2GqbYdH6g9+lwECLsUFRTe16mULivIoBvZmjh4N9sY9EE2udQNdgFu&#10;KjmOokQaLDksFFjTqqDsfnwYBdsOu+VnvG7399vqeT19/1z2MSn1PuyXUxCeev8K/7d3WkHyl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YByuxgAAAN0A&#10;AAAPAAAAAAAAAAAAAAAAAKoCAABkcnMvZG93bnJldi54bWxQSwUGAAAAAAQABAD6AAAAnQMAAAAA&#10;">
                  <v:shape id="Freeform 6866" o:spid="_x0000_s1084" style="position:absolute;left:3343;top:8348;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rMcYA&#10;AADdAAAADwAAAGRycy9kb3ducmV2LnhtbESP0WrCQBRE3wv+w3KFvtWNUtKSuooIivpgaZoPuGZv&#10;s6HZuyG7xvj3riD4OMzMGWa+HGwjeup87VjBdJKAIC6drrlSUPxu3j5B+ICssXFMCq7kYbkYvcwx&#10;0+7CP9TnoRIRwj5DBSaENpPSl4Ys+olriaP35zqLIcqukrrDS4TbRs6SJJUWa44LBltaGyr/87NV&#10;cCi269PR9EdXfu9ccbrONtP9VqnX8bD6AhFoCM/wo73TCtL39AP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rMcYAAADdAAAADwAAAAAAAAAAAAAAAACYAgAAZHJz&#10;L2Rvd25yZXYueG1sUEsFBgAAAAAEAAQA9QAAAIsDAAAAAA==&#10;" path="m,76l57,e" filled="f" strokecolor="#383674" strokeweight=".63394mm">
                    <v:path arrowok="t" o:connecttype="custom" o:connectlocs="0,8424;57,8348" o:connectangles="0,0"/>
                  </v:shape>
                </v:group>
                <v:group id="Group 6863" o:spid="_x0000_s1085" style="position:absolute;left:3400;top:8348;width:58;height:96" coordorigin="3400,8348"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MtR8MAAADdAAAADwAAAGRycy9kb3ducmV2LnhtbERPTYvCMBC9C/6HMII3&#10;TatrWbpGEVHxIMLqwrK3oRnbYjMpTWzrv98cBI+P971c96YSLTWutKwgnkYgiDOrS84V/Fz3k08Q&#10;ziNrrCyTgic5WK+GgyWm2nb8Te3F5yKEsEtRQeF9nUrpsoIMuqmtiQN3s41BH2CTS91gF8JNJWdR&#10;lEi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sy1HwwAAAN0AAAAP&#10;AAAAAAAAAAAAAAAAAKoCAABkcnMvZG93bnJldi54bWxQSwUGAAAAAAQABAD6AAAAmgMAAAAA&#10;">
                  <v:shape id="Freeform 6864" o:spid="_x0000_s1086" style="position:absolute;left:3400;top:834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2yccA&#10;AADdAAAADwAAAGRycy9kb3ducmV2LnhtbESP3WoCMRSE74W+QziF3mm2Upd2NYo/SBWhUNt6fdwc&#10;d5duTtYk1fXtjSD0cpiZb5jRpDW1OJHzlWUFz70EBHFudcWFgu+vZfcVhA/IGmvLpOBCHibjh84I&#10;M23P/EmnbShEhLDPUEEZQpNJ6fOSDPqebYijd7DOYIjSFVI7PEe4qWU/SVJpsOK4UGJD85Ly3+2f&#10;UZDsBs3RbY4/Zj/PL4vZx5rfq7VST4/tdAgiUBv+w/f2SitIX9I3uL2JT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NsnHAAAA3QAAAA8AAAAAAAAAAAAAAAAAmAIAAGRy&#10;cy9kb3ducmV2LnhtbFBLBQYAAAAABAAEAPUAAACMAwAAAAA=&#10;" path="m,l57,95e" filled="f" strokecolor="#383674" strokeweight=".63394mm">
                    <v:path arrowok="t" o:connecttype="custom" o:connectlocs="0,8348;57,8443" o:connectangles="0,0"/>
                  </v:shape>
                </v:group>
                <v:group id="Group 6861" o:spid="_x0000_s1087" style="position:absolute;left:3457;top:8443;width:58;height:2" coordorigin="3457,8443"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3nMQAAADdAAAADwAAAGRycy9kb3ducmV2LnhtbERPy2rCQBTdF/oPwxXc&#10;1Un6SEt0FAlVXIjQWCjdXTLXJJi5EzJjHn/fWQhdHs57tRlNI3rqXG1ZQbyIQBAXVtdcKvg+754+&#10;QDiPrLGxTAomcrBZPz6sMNV24C/qc1+KEMIuRQWV920qpSsqMugWtiUO3MV2Bn2AXSl1h0MIN418&#10;jqJEGqw5NFTYUlZRcc1vRsF+wGH7En/2x+slm37Pb6efY0xKzWfjdgnC0+j/xXf3QStIXt/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y3nMQAAADdAAAA&#10;DwAAAAAAAAAAAAAAAACqAgAAZHJzL2Rvd25yZXYueG1sUEsFBgAAAAAEAAQA+gAAAJsDAAAAAA==&#10;">
                  <v:shape id="Freeform 6862" o:spid="_x0000_s1088" style="position:absolute;left:3457;top:8443;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HfcUA&#10;AADdAAAADwAAAGRycy9kb3ducmV2LnhtbESPQWsCMRSE70L/Q3gFL1KzK6KyNUoRFgShUPXQ42Pz&#10;urs0eVmSuK7+elMoeBxmvhlmvR2sET350DpWkE8zEMSV0y3XCs6n8m0FIkRkjcYxKbhRgO3mZbTG&#10;Qrsrf1F/jLVIJRwKVNDE2BVShqohi2HqOuLk/ThvMSbpa6k9XlO5NXKWZQtpseW00GBHu4aq3+PF&#10;Klj03cTlu/P3/bCi3Hz60kzmpVLj1+HjHUSkIT7D//ReJ26+zOHv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0d9xQAAAN0AAAAPAAAAAAAAAAAAAAAAAJgCAABkcnMv&#10;ZG93bnJldi54bWxQSwUGAAAAAAQABAD1AAAAigMAAAAA&#10;" path="m,l57,e" filled="f" strokecolor="#383674" strokeweight=".63394mm">
                    <v:path arrowok="t" o:connecttype="custom" o:connectlocs="0,0;57,0" o:connectangles="0,0"/>
                  </v:shape>
                </v:group>
                <v:group id="Group 6859" o:spid="_x0000_s1089" style="position:absolute;left:3514;top:8405;width:39;height:39" coordorigin="3514,840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KMcM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KMcMcAAADd&#10;AAAADwAAAAAAAAAAAAAAAACqAgAAZHJzL2Rvd25yZXYueG1sUEsFBgAAAAAEAAQA+gAAAJ4DAAAA&#10;AA==&#10;">
                  <v:shape id="Freeform 6860" o:spid="_x0000_s1090" style="position:absolute;left:3514;top:840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0IsYA&#10;AADdAAAADwAAAGRycy9kb3ducmV2LnhtbESPT2sCMRTE74LfITzBm2bV1j9bo4hQao9qC+3tkTw3&#10;SzcvyyZ1t9++EQSPw8z8hllvO1eJKzWh9KxgMs5AEGtvSi4UfJxfR0sQISIbrDyTgj8KsN30e2vM&#10;jW/5SNdTLESCcMhRgY2xzqUM2pLDMPY1cfIuvnEYk2wKaRpsE9xVcpplc+mw5LRgsaa9Jf1z+nUK&#10;SC+/VvbzWb9fFudiUh53q++3VqnhoNu9gIjUxUf43j4YBfOnxQxub9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10IsYAAADdAAAADwAAAAAAAAAAAAAAAACYAgAAZHJz&#10;L2Rvd25yZXYueG1sUEsFBgAAAAAEAAQA9QAAAIsDAAAAAA==&#10;" path="m,38l39,e" filled="f" strokecolor="#383674" strokeweight=".63394mm">
                    <v:path arrowok="t" o:connecttype="custom" o:connectlocs="0,8443;39,8405" o:connectangles="0,0"/>
                  </v:shape>
                </v:group>
                <v:group id="Group 6857" o:spid="_x0000_s1091" style="position:absolute;left:3553;top:8405;width:58;height:96" coordorigin="3553,8405"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exn8cAAADdAAAADwAAAGRycy9kb3ducmV2LnhtbESPQWvCQBSE7wX/w/IK&#10;vdVN1EZJs4qILT2IoBaKt0f2mYRk34bsNon/vlso9DjMzDdMthlNI3rqXGVZQTyNQBDnVldcKPi8&#10;vD2vQDiPrLGxTAru5GCznjxkmGo78In6sy9EgLBLUUHpfZtK6fKSDLqpbYmDd7OdQR9kV0jd4RDg&#10;ppGzKEqkwYrDQokt7UrK6/O3UfA+4LCdx/v+UN929+vl5fh1iEmpp8dx+wrC0+j/w3/tD60gW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exn8cAAADd&#10;AAAADwAAAAAAAAAAAAAAAACqAgAAZHJzL2Rvd25yZXYueG1sUEsFBgAAAAAEAAQA+gAAAJ4DAAAA&#10;AA==&#10;">
                  <v:shape id="Freeform 6858" o:spid="_x0000_s1092" style="position:absolute;left:3553;top:840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qEcYA&#10;AADdAAAADwAAAGRycy9kb3ducmV2LnhtbESPW2sCMRSE3wv+h3CEvtWspV5YjWItpUqh4PX5uDnu&#10;Lm5O1iTV9d83BcHHYWa+YcbTxlTiQs6XlhV0OwkI4szqknMF283nyxCED8gaK8uk4EYeppPW0xhT&#10;ba+8oss65CJC2KeooAihTqX0WUEGfcfWxNE7WmcwROlyqR1eI9xU8jVJ+tJgyXGhwJrmBWWn9a9R&#10;kOx79dl9n3fmMM9uH+8/S/4ql0o9t5vZCESgJjzC9/ZCK+i/DXrw/yY+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OqEcYAAADdAAAADwAAAAAAAAAAAAAAAACYAgAAZHJz&#10;L2Rvd25yZXYueG1sUEsFBgAAAAAEAAQA9QAAAIsDAAAAAA==&#10;" path="m,l57,96e" filled="f" strokecolor="#383674" strokeweight=".63394mm">
                    <v:path arrowok="t" o:connecttype="custom" o:connectlocs="0,8405;57,8501" o:connectangles="0,0"/>
                  </v:shape>
                </v:group>
                <v:group id="Group 6855" o:spid="_x0000_s1093" style="position:absolute;left:3610;top:8481;width:58;height:20" coordorigin="3610,8481"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Kc8YAAADdAAAADwAAAGRycy9kb3ducmV2LnhtbESPQWvCQBSE70L/w/IK&#10;3uomWlOJriJiiwcpVAvi7ZF9JsHs25DdJvHfu0LB4zAz3zCLVW8q0VLjSssK4lEEgjizuuRcwe/x&#10;820GwnlkjZVlUnAjB6vly2CBqbYd/1B78LkIEHYpKii8r1MpXVaQQTeyNXHwLrYx6INscqkb7ALc&#10;VHIcRYk0WHJYKLCmTUHZ9fBnFHx12K0n8bbdXy+b2/k4/T7tY1Jq+Nqv5yA89f4Z/m/vtILk/S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YpzxgAAAN0A&#10;AAAPAAAAAAAAAAAAAAAAAKoCAABkcnMvZG93bnJldi54bWxQSwUGAAAAAAQABAD6AAAAnQMAAAAA&#10;">
                  <v:shape id="Freeform 6856" o:spid="_x0000_s1094" style="position:absolute;left:3610;top:848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b8YA&#10;AADdAAAADwAAAGRycy9kb3ducmV2LnhtbESPS4vCQBCE78L+h6EXvOnEByrRUURUZNmLj4Pe2kyb&#10;RDM9MTNq/Pc7Cwt7LKrqK2oyq00hnlS53LKCTjsCQZxYnXOq4LBftUYgnEfWWFgmBW9yMJt+NCYY&#10;a/viLT13PhUBwi5GBZn3ZSylSzIy6Nq2JA7exVYGfZBVKnWFrwA3hexG0UAazDksZFjSIqPktnsY&#10;BURfx2ti5Wm5Xp971r/v8+8FKtX8rOdjEJ5q/x/+a2+0gkF/OITfN+EJ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b8YAAADdAAAADwAAAAAAAAAAAAAAAACYAgAAZHJz&#10;L2Rvd25yZXYueG1sUEsFBgAAAAAEAAQA9QAAAIsDAAAAAA==&#10;" path="m,20l57,e" filled="f" strokecolor="#383674" strokeweight=".63394mm">
                    <v:path arrowok="t" o:connecttype="custom" o:connectlocs="0,8501;57,8481" o:connectangles="0,0"/>
                  </v:shape>
                </v:group>
                <v:group id="Group 6853" o:spid="_x0000_s1095" style="position:absolute;left:3667;top:8481;width:58;height:58" coordorigin="3667,8481"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7msQAAADdAAAADwAAAGRycy9kb3ducmV2LnhtbERPy2rCQBTdF/oPwxXc&#10;1Un6SEt0FAlVXIjQWCjdXTLXJJi5EzJjHn/fWQhdHs57tRlNI3rqXG1ZQbyIQBAXVtdcKvg+754+&#10;QDiPrLGxTAomcrBZPz6sMNV24C/qc1+KEMIuRQWV920qpSsqMugWtiUO3MV2Bn2AXSl1h0MIN418&#10;jqJEGqw5NFTYUlZRcc1vRsF+wGH7En/2x+slm37Pb6efY0xKzWfjdgnC0+j/xXf3QStIXt/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q7msQAAADdAAAA&#10;DwAAAAAAAAAAAAAAAACqAgAAZHJzL2Rvd25yZXYueG1sUEsFBgAAAAAEAAQA+gAAAJsDAAAAAA==&#10;">
                  <v:shape id="Freeform 6854" o:spid="_x0000_s1096" style="position:absolute;left:3667;top:848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M58cA&#10;AADdAAAADwAAAGRycy9kb3ducmV2LnhtbESPQWvCQBSE7wX/w/KEXopuKmJj6ipWUbR4MXrx9si+&#10;JsHs25DdJum/7wqFHoeZ+YZZrHpTiZYaV1pW8DqOQBBnVpecK7hedqMYhPPIGivLpOCHHKyWg6cF&#10;Jtp2fKY29bkIEHYJKii8rxMpXVaQQTe2NXHwvmxj0AfZ5FI32AW4qeQkimbSYMlhocCaNgVl9/Tb&#10;KNAfXbrl+cuG2ni/O97y/Wd8mij1POzX7yA89f4//Nc+aAWz6dscH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2DOfHAAAA3QAAAA8AAAAAAAAAAAAAAAAAmAIAAGRy&#10;cy9kb3ducmV2LnhtbFBLBQYAAAAABAAEAPUAAACMAwAAAAA=&#10;" path="m,l57,58e" filled="f" strokecolor="#383674" strokeweight=".63394mm">
                    <v:path arrowok="t" o:connecttype="custom" o:connectlocs="0,8481;57,8539" o:connectangles="0,0"/>
                  </v:shape>
                </v:group>
                <v:group id="Group 6851" o:spid="_x0000_s1097" style="position:absolute;left:3724;top:8539;width:39;height:96" coordorigin="3724,8539" coordsize="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Hu8QAAADdAAAADwAAAGRycy9kb3ducmV2LnhtbERPTWvCQBC9F/oflin0&#10;VjexrUjqGoKoeJCCiSC9DdkxCWZnQ3ZN4r/vHgo9Pt73Kp1MKwbqXWNZQTyLQBCXVjdcKTgXu7cl&#10;COeRNbaWScGDHKTr56cVJtqOfKIh95UIIewSVFB73yVSurImg25mO+LAXW1v0AfYV1L3OIZw08p5&#10;FC2kwYZDQ40dbWoqb/ndKNiPOGbv8XY43q6bx0/x+X05xqTU68uUfYHwNPl/8Z/7oBUsPp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nHu8QAAADdAAAA&#10;DwAAAAAAAAAAAAAAAACqAgAAZHJzL2Rvd25yZXYueG1sUEsFBgAAAAAEAAQA+gAAAJsDAAAAAA==&#10;">
                  <v:shape id="Freeform 6852" o:spid="_x0000_s1098" style="position:absolute;left:3724;top:8539;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dUMgA&#10;AADdAAAADwAAAGRycy9kb3ducmV2LnhtbESP3WrCQBSE7wt9h+UUvGs2Fk1j6ipFEQQR/G17ecie&#10;JqHZsyG7auzTu0Khl8PMfMOMp52pxZlaV1lW0I9iEMS51RUXCg77xXMKwnlkjbVlUnAlB9PJ48MY&#10;M20vvKXzzhciQNhlqKD0vsmkdHlJBl1kG+LgfdvWoA+yLaRu8RLgppYvcZxIgxWHhRIbmpWU/+xO&#10;RsF6VafJ8nPztRji6vdjloyO89e1Ur2n7v0NhKfO/4f/2kutIBmkfbi/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d1QyAAAAN0AAAAPAAAAAAAAAAAAAAAAAJgCAABk&#10;cnMvZG93bnJldi54bWxQSwUGAAAAAAQABAD1AAAAjQMAAAAA&#10;" path="m,l39,95e" filled="f" strokecolor="#383674" strokeweight=".63394mm">
                    <v:path arrowok="t" o:connecttype="custom" o:connectlocs="0,8539;39,8634" o:connectangles="0,0"/>
                  </v:shape>
                </v:group>
                <v:group id="Group 6849" o:spid="_x0000_s1099" style="position:absolute;left:3763;top:8596;width:58;height:39" coordorigin="3763,8596"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f8V8YAAADdAAAADwAAAGRycy9kb3ducmV2LnhtbESPT4vCMBTE7wt+h/AE&#10;b2ta3RWpRhFxxYMs+AfE26N5tsXmpTTZtn77jSB4HGbmN8x82ZlSNFS7wrKCeBiBIE6tLjhTcD79&#10;fE5BOI+ssbRMCh7kYLnofcwx0bblAzVHn4kAYZeggtz7KpHSpTkZdENbEQfvZmuDPsg6k7rGNsBN&#10;KUdRNJEGCw4LOVa0zim9H/+Mgm2L7Wocb5r9/bZ+XE/fv5d9TEoN+t1qBsJT59/hV3unFUy+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xXxgAAAN0A&#10;AAAPAAAAAAAAAAAAAAAAAKoCAABkcnMvZG93bnJldi54bWxQSwUGAAAAAAQABAD6AAAAnQMAAAAA&#10;">
                  <v:shape id="Freeform 6850" o:spid="_x0000_s1100" style="position:absolute;left:3763;top:8596;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H0cgA&#10;AADdAAAADwAAAGRycy9kb3ducmV2LnhtbESPT2vCQBTE7wW/w/KE3upGK0Giq0iwYKGH+gfR2yP7&#10;TFazb9PsVtNv7xYKPQ4z8xtmtuhsLW7UeuNYwXCQgCAunDZcKtjv3l4mIHxA1lg7JgU/5GEx7z3N&#10;MNPuzhu6bUMpIoR9hgqqEJpMSl9UZNEPXEMcvbNrLYYo21LqFu8Rbms5SpJUWjQcFypsKK+ouG6/&#10;rYLD8mtlrp/5eHQeXtL3U76uzcdRqed+t5yCCNSF//Bfe60VpOPJK/y+iU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nsfRyAAAAN0AAAAPAAAAAAAAAAAAAAAAAJgCAABk&#10;cnMvZG93bnJldi54bWxQSwUGAAAAAAQABAD1AAAAjQMAAAAA&#10;" path="m,38l57,e" filled="f" strokecolor="#383674" strokeweight=".63394mm">
                    <v:path arrowok="t" o:connecttype="custom" o:connectlocs="0,8634;57,8596" o:connectangles="0,0"/>
                  </v:shape>
                </v:group>
                <v:group id="Group 6847" o:spid="_x0000_s1101" style="position:absolute;left:3820;top:8596;width:58;height:77" coordorigin="3820,8596"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LBuMYAAADdAAAADwAAAGRycy9kb3ducmV2LnhtbESPT4vCMBTE74LfITxh&#10;b5pWXZFqFJF12YMs+AfE26N5tsXmpTTZtn77jSB4HGbmN8xy3ZlSNFS7wrKCeBSBIE6tLjhTcD7t&#10;hnMQziNrLC2Tggc5WK/6vSUm2rZ8oOboMxEg7BJUkHtfJVK6NCeDbmQr4uDdbG3QB1lnUtfYBrgp&#10;5TiKZtJgwWEhx4q2OaX3459R8N1iu5nEX83+fts+rqfP38s+JqU+Bt1mAcJT59/hV/tHK5hN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8sG4xgAAAN0A&#10;AAAPAAAAAAAAAAAAAAAAAKoCAABkcnMvZG93bnJldi54bWxQSwUGAAAAAAQABAD6AAAAnQMAAAAA&#10;">
                  <v:shape id="Freeform 6848" o:spid="_x0000_s1102" style="position:absolute;left:3820;top:8596;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2J8UA&#10;AADdAAAADwAAAGRycy9kb3ducmV2LnhtbESP0YrCMBRE3xf8h3AF39ZUUZGuUURQ1AdFtx9wbe42&#10;ZZub0sRa/94sLPg4zMwZZrHqbCVaanzpWMFomIAgzp0uuVCQfW8/5yB8QNZYOSYFT/KwWvY+Fphq&#10;9+ALtddQiAhhn6ICE0KdSulzQxb90NXE0ftxjcUQZVNI3eAjwm0lx0kykxZLjgsGa9oYyn+vd6vg&#10;mO02t5NpTy4/7112e463o8NOqUG/W3+BCNSFd/i/vdcKZpP5FP7e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TYnxQAAAN0AAAAPAAAAAAAAAAAAAAAAAJgCAABkcnMv&#10;ZG93bnJldi54bWxQSwUGAAAAAAQABAD1AAAAigMAAAAA&#10;" path="m,l57,76e" filled="f" strokecolor="#383674" strokeweight=".63394mm">
                    <v:path arrowok="t" o:connecttype="custom" o:connectlocs="0,8596;57,8672" o:connectangles="0,0"/>
                  </v:shape>
                </v:group>
                <v:group id="Group 6845" o:spid="_x0000_s1103" style="position:absolute;left:3877;top:8634;width:58;height:39" coordorigin="3877,8634"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2z6VMYAAADdAAAADwAAAGRycy9kb3ducmV2LnhtbESPQWvCQBSE7wX/w/IE&#10;b3WT2gaJriLSigcpGAXx9sg+k2D2bchuk/jvu4WCx2FmvmGW68HUoqPWVZYVxNMIBHFudcWFgvPp&#10;63UOwnlkjbVlUvAgB+vV6GWJqbY9H6nLfCEChF2KCkrvm1RKl5dk0E1tQxy8m20N+iDbQuoW+wA3&#10;tXyLokQarDgslNjQtqT8nv0YBbse+80s/uwO99v2cT19fF8OMSk1GQ+bBQhPg3+G/9t7rSB5ny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bPpUxgAAAN0A&#10;AAAPAAAAAAAAAAAAAAAAAKoCAABkcnMvZG93bnJldi54bWxQSwUGAAAAAAQABAD6AAAAnQMAAAAA&#10;">
                  <v:shape id="Freeform 6846" o:spid="_x0000_s1104" style="position:absolute;left:3877;top:8634;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B0scA&#10;AADdAAAADwAAAGRycy9kb3ducmV2LnhtbESPQWvCQBSE7wX/w/KE3upGkVRSV5FgwUIPVqW0t0f2&#10;maxm36bZrcZ/7wqCx2FmvmGm887W4kStN44VDAcJCOLCacOlgt32/WUCwgdkjbVjUnAhD/NZ72mK&#10;mXZn/qLTJpQiQthnqKAKocmk9EVFFv3ANcTR27vWYoiyLaVu8RzhtpajJEmlRcNxocKG8oqK4+bf&#10;Kvhe/C3NcZ2PR/vhIf34zVe1+fxR6rnfLd5ABOrCI3xvr7SCdDx5hd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wdLHAAAA3QAAAA8AAAAAAAAAAAAAAAAAmAIAAGRy&#10;cy9kb3ducmV2LnhtbFBLBQYAAAAABAAEAPUAAACMAwAAAAA=&#10;" path="m,38l57,e" filled="f" strokecolor="#383674" strokeweight=".63394mm">
                    <v:path arrowok="t" o:connecttype="custom" o:connectlocs="0,8672;57,8634" o:connectangles="0,0"/>
                  </v:shape>
                </v:group>
                <v:group id="Group 6843" o:spid="_x0000_s1105" style="position:absolute;left:3934;top:8596;width:39;height:39" coordorigin="3934,859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cQAAADdAAAADwAAAGRycy9kb3ducmV2LnhtbERPTWvCQBC9F/oflin0&#10;VjexrUjqGoKoeJCCiSC9DdkxCWZnQ3ZN4r/vHgo9Pt73Kp1MKwbqXWNZQTyLQBCXVjdcKTgXu7cl&#10;COeRNbaWScGDHKTr56cVJtqOfKIh95UIIewSVFB73yVSurImg25mO+LAXW1v0AfYV1L3OIZw08p5&#10;FC2kwYZDQ40dbWoqb/ndKNiPOGbv8XY43q6bx0/x+X05xqTU68uUfYHwNPl/8Z/7oBUsPp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vcQAAADdAAAA&#10;DwAAAAAAAAAAAAAAAACqAgAAZHJzL2Rvd25yZXYueG1sUEsFBgAAAAAEAAQA+gAAAJsDAAAAAA==&#10;">
                  <v:shape id="Freeform 6844" o:spid="_x0000_s1106" style="position:absolute;left:3934;top:859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z78YA&#10;AADdAAAADwAAAGRycy9kb3ducmV2LnhtbESPzWrDMBCE74W+g9hCb42c0qa2EyWEQmlzzB8kt0Xa&#10;WCbWylhq7L59FAj0OMzMN8xsMbhGXKgLtWcF41EGglh7U3OlYLf9eslBhIhssPFMCv4owGL++DDD&#10;0vie13TZxEokCIcSFdgY21LKoC05DCPfEifv5DuHMcmukqbDPsFdI1+zbCId1pwWLLb0aUmfN79O&#10;Aen8UNj9u16dPrbVuF4vi+N3r9Tz07Ccgog0xP/wvf1jFEze8gJ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Az78YAAADdAAAADwAAAAAAAAAAAAAAAACYAgAAZHJz&#10;L2Rvd25yZXYueG1sUEsFBgAAAAAEAAQA9QAAAIsDAAAAAA==&#10;" path="m,38l39,e" filled="f" strokecolor="#383674" strokeweight=".63394mm">
                    <v:path arrowok="t" o:connecttype="custom" o:connectlocs="0,8634;39,8596" o:connectangles="0,0"/>
                  </v:shape>
                </v:group>
                <v:group id="Group 6841" o:spid="_x0000_s1107" style="position:absolute;left:3973;top:8596;width:58;height:39" coordorigin="3973,8596"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BRZsQAAADdAAAADwAAAGRycy9kb3ducmV2LnhtbERPy2rCQBTdF/oPwxXc&#10;1Un6CG10FAlVXIjQWCjdXTLXJJi5EzJjHn/fWQhdHs57tRlNI3rqXG1ZQbyIQBAXVtdcKvg+757e&#10;QTiPrLGxTAomcrBZPz6sMNV24C/qc1+KEMIuRQWV920qpSsqMugWtiUO3MV2Bn2AXSl1h0MIN418&#10;jqJEGqw5NFTYUlZRcc1vRsF+wGH7En/2x+slm37Pb6efY0xKzWfjdgnC0+j/xXf3QStIX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BRZsQAAADdAAAA&#10;DwAAAAAAAAAAAAAAAACqAgAAZHJzL2Rvd25yZXYueG1sUEsFBgAAAAAEAAQA+gAAAJsDAAAAAA==&#10;">
                  <v:shape id="Freeform 6842" o:spid="_x0000_s1108" style="position:absolute;left:3973;top:8596;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4MgA&#10;AADdAAAADwAAAGRycy9kb3ducmV2LnhtbESPQWvCQBSE70L/w/IKvdVNREKbuoqEFhQ8WFuK3h7Z&#10;Z7I1+zbNrhr/vVsQPA4z8w0zmfW2ESfqvHGsIB0mIIhLpw1XCr6/Pp5fQPiArLFxTAou5GE2fRhM&#10;MNfuzJ902oRKRAj7HBXUIbS5lL6syaIfupY4envXWQxRdpXUHZ4j3DZylCSZtGg4LtTYUlFTedgc&#10;rYKf+d+7OayL8Wif/mbLXbFozGqr1NNjP38DEagP9/CtvdAKsvFrCv9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WrgyAAAAN0AAAAPAAAAAAAAAAAAAAAAAJgCAABk&#10;cnMvZG93bnJldi54bWxQSwUGAAAAAAQABAD1AAAAjQMAAAAA&#10;" path="m,l57,38e" filled="f" strokecolor="#383674" strokeweight=".63394mm">
                    <v:path arrowok="t" o:connecttype="custom" o:connectlocs="0,8596;57,8634" o:connectangles="0,0"/>
                  </v:shape>
                </v:group>
                <v:group id="Group 6839" o:spid="_x0000_s1109" style="position:absolute;left:4030;top:8615;width:58;height:20" coordorigin="4030,8615"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5qiscAAADdAAAADwAAAGRycy9kb3ducmV2LnhtbESPT2vCQBTE7wW/w/KE&#10;3nQT24pGVxHR0oMI/gHx9sg+k2D2bciuSfz23YLQ4zAzv2Hmy86UoqHaFZYVxMMIBHFqdcGZgvNp&#10;O5iAcB5ZY2mZFDzJwXLRe5tjom3LB2qOPhMBwi5BBbn3VSKlS3My6Ia2Ig7ezdYGfZB1JnWNbYCb&#10;Uo6iaCwNFhwWcqxonVN6Pz6Mgu8W29VHvGl299v6eT197S+7mJR673erGQhPnf8Pv9o/WsH4cz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5qiscAAADd&#10;AAAADwAAAAAAAAAAAAAAAACqAgAAZHJzL2Rvd25yZXYueG1sUEsFBgAAAAAEAAQA+gAAAJ4DAAAA&#10;AA==&#10;">
                  <v:shape id="Freeform 6840" o:spid="_x0000_s1110" style="position:absolute;left:4030;top:8615;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4lsYA&#10;AADdAAAADwAAAGRycy9kb3ducmV2LnhtbESPQWvCQBSE70L/w/IKvenGRkKNriJiQ5FetD3Y22v2&#10;mcRm38bsVpN/7wqFHoeZ+YaZLztTiwu1rrKsYDyKQBDnVldcKPj8eB2+gHAeWWNtmRT05GC5eBjM&#10;MdX2yju67H0hAoRdigpK75tUSpeXZNCNbEMcvKNtDfog20LqFq8Bbmr5HEWJNFhxWCixoXVJ+c/+&#10;1ygg2h5OuZVfmyz7jq3vz6v3NSr19NitZiA8df4//Nd+0wqSyTSG+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4lsYAAADdAAAADwAAAAAAAAAAAAAAAACYAgAAZHJz&#10;L2Rvd25yZXYueG1sUEsFBgAAAAAEAAQA9QAAAIsDAAAAAA==&#10;" path="m,19l57,e" filled="f" strokecolor="#383674" strokeweight=".63394mm">
                    <v:path arrowok="t" o:connecttype="custom" o:connectlocs="0,8634;57,8615" o:connectangles="0,0"/>
                  </v:shape>
                </v:group>
                <v:group id="Group 6837" o:spid="_x0000_s1111" style="position:absolute;left:4087;top:8558;width:58;height:58" coordorigin="4087,8558"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ZccAAADdAAAADwAAAGRycy9kb3ducmV2LnhtbESPQWvCQBSE7wX/w/IK&#10;vdVN1AZNs4qILT2IoBaKt0f2mYRk34bsNon/vlso9DjMzDdMthlNI3rqXGVZQTyNQBDnVldcKPi8&#10;vD0vQTiPrLGxTAru5GCznjxkmGo78In6sy9EgLBLUUHpfZtK6fKSDLqpbYmDd7OdQR9kV0jd4RDg&#10;ppGzKEqkwYrDQokt7UrK6/O3UfA+4LCdx/v+UN929+vl5fh1iEmpp8dx+wrC0+j/w3/tD60gW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XZccAAADd&#10;AAAADwAAAAAAAAAAAAAAAACqAgAAZHJzL2Rvd25yZXYueG1sUEsFBgAAAAAEAAQA+gAAAJ4DAAAA&#10;AA==&#10;">
                  <v:shape id="Freeform 6838" o:spid="_x0000_s1112" style="position:absolute;left:4087;top:855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gGMcA&#10;AADdAAAADwAAAGRycy9kb3ducmV2LnhtbESPQWvCQBSE7wX/w/KEXopuKlZi6ipWUbR4MXrx9si+&#10;JsHs25DdJum/7wqFHoeZ+YZZrHpTiZYaV1pW8DqOQBBnVpecK7hedqMYhPPIGivLpOCHHKyWg6cF&#10;Jtp2fKY29bkIEHYJKii8rxMpXVaQQTe2NXHwvmxj0AfZ5FI32AW4qeQkimbSYMlhocCaNgVl9/Tb&#10;KNAfXbrl+cuG2ni/O97y/Wd8mij1POzX7yA89f4//Nc+aAWz6fwNH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34BjHAAAA3QAAAA8AAAAAAAAAAAAAAAAAmAIAAGRy&#10;cy9kb3ducmV2LnhtbFBLBQYAAAAABAAEAPUAAACMAwAAAAA=&#10;" path="m,57l57,e" filled="f" strokecolor="#383674" strokeweight=".63394mm">
                    <v:path arrowok="t" o:connecttype="custom" o:connectlocs="0,8615;57,8558" o:connectangles="0,0"/>
                  </v:shape>
                </v:group>
                <v:group id="Group 6835" o:spid="_x0000_s1113" style="position:absolute;left:4144;top:8558;width:39;height:77" coordorigin="4144,8558" coordsize="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VsicYAAADdAAAADwAAAGRycy9kb3ducmV2LnhtbESPQWvCQBSE70L/w/IK&#10;3uomWkONriJiiwcpVAvi7ZF9JsHs25DdJvHfu0LB4zAz3zCLVW8q0VLjSssK4lEEgjizuuRcwe/x&#10;8+0DhPPIGivLpOBGDlbLl8ECU207/qH24HMRIOxSVFB4X6dSuqwgg25ka+LgXWxj0AfZ5FI32AW4&#10;qeQ4ihJpsOSwUGBNm4Ky6+HPKPjqsFtP4m27v142t/Nx+n3ax6TU8LVfz0F46v0z/N/eaQXJ+y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tWyJxgAAAN0A&#10;AAAPAAAAAAAAAAAAAAAAAKoCAABkcnMvZG93bnJldi54bWxQSwUGAAAAAAQABAD6AAAAnQMAAAAA&#10;">
                  <v:shape id="Freeform 6836" o:spid="_x0000_s1114" style="position:absolute;left:4144;top:8558;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rS8UA&#10;AADdAAAADwAAAGRycy9kb3ducmV2LnhtbESPQYvCMBSE78L+h/AEL7KmFtG1GkVWFnpasBXx+Gie&#10;bbF5KU3U7r83C4LHYWa+Ydbb3jTiTp2rLSuYTiIQxIXVNZcKjvnP5xcI55E1NpZJwR852G4+BmtM&#10;tH3wge6ZL0WAsEtQQeV9m0jpiooMuoltiYN3sZ1BH2RXSt3hI8BNI+MomkuDNYeFClv6rqi4Zjej&#10;IE/L33MzHdM+P8Tp/hTL0+58UWo07HcrEJ56/w6/2qlWMJ8tF/D/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KtLxQAAAN0AAAAPAAAAAAAAAAAAAAAAAJgCAABkcnMv&#10;ZG93bnJldi54bWxQSwUGAAAAAAQABAD1AAAAigMAAAAA&#10;" path="m,l39,76e" filled="f" strokecolor="#383674" strokeweight=".63394mm">
                    <v:path arrowok="t" o:connecttype="custom" o:connectlocs="0,8558;39,8634" o:connectangles="0,0"/>
                  </v:shape>
                </v:group>
                <v:group id="Group 6833" o:spid="_x0000_s1115" style="position:absolute;left:4183;top:8596;width:58;height:39" coordorigin="4183,8596"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dYMQAAADdAAAADwAAAGRycy9kb3ducmV2LnhtbERPy2rCQBTdF/oPwxXc&#10;1Un6CG10FAlVXIjQWCjdXTLXJJi5EzJjHn/fWQhdHs57tRlNI3rqXG1ZQbyIQBAXVtdcKvg+757e&#10;QTiPrLGxTAomcrBZPz6sMNV24C/qc1+KEMIuRQWV920qpSsqMugWtiUO3MV2Bn2AXSl1h0MIN418&#10;jqJEGqw5NFTYUlZRcc1vRsF+wGH7En/2x+slm37Pb6efY0xKzWfjdgnC0+j/xXf3QStIX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ZdYMQAAADdAAAA&#10;DwAAAAAAAAAAAAAAAACqAgAAZHJzL2Rvd25yZXYueG1sUEsFBgAAAAAEAAQA+gAAAJsDAAAAAA==&#10;">
                  <v:shape id="Freeform 6834" o:spid="_x0000_s1116" style="position:absolute;left:4183;top:8596;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m5scA&#10;AADdAAAADwAAAGRycy9kb3ducmV2LnhtbESPQWvCQBSE7wX/w/KE3upGkVBTV5FgwUIPVqW0t0f2&#10;maxm36bZrcZ/7wqCx2FmvmGm887W4kStN44VDAcJCOLCacOlgt32/eUVhA/IGmvHpOBCHuaz3tMU&#10;M+3O/EWnTShFhLDPUEEVQpNJ6YuKLPqBa4ijt3etxRBlW0rd4jnCbS1HSZJKi4bjQoUN5RUVx82/&#10;VfC9+Fua4zofj/bDQ/rxm69q8/mj1HO/W7yBCNSFR/jeXmkF6Xgygd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vZubHAAAA3QAAAA8AAAAAAAAAAAAAAAAAmAIAAGRy&#10;cy9kb3ducmV2LnhtbFBLBQYAAAAABAAEAPUAAACMAwAAAAA=&#10;" path="m,38l57,e" filled="f" strokecolor="#383674" strokeweight=".63394mm">
                    <v:path arrowok="t" o:connecttype="custom" o:connectlocs="0,8634;57,8596" o:connectangles="0,0"/>
                  </v:shape>
                </v:group>
                <v:group id="Group 6831" o:spid="_x0000_s1117" style="position:absolute;left:4240;top:8596;width:58;height:115" coordorigin="4240,8596" coordsize="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vLfMMAAADdAAAADwAAAGRycy9kb3ducmV2LnhtbERPTWvCQBC9F/wPywje&#10;6iaVhBJdg4iVHqRQLYi3ITsmIdnZkF2T+O+7h0KPj/e9ySfTioF6V1tWEC8jEMSF1TWXCn4uH6/v&#10;IJxH1thaJgVPcpBvZy8bzLQd+ZuGsy9FCGGXoYLK+y6T0hUVGXRL2xEH7m57gz7AvpS6xzGEm1a+&#10;RVEqDdYcGirsaF9R0ZwfRsFxxHG3ig/Dqbnvn7dL8nU9xaTUYj7t1iA8Tf5f/Of+1ArSJAr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8t8wwAAAN0AAAAP&#10;AAAAAAAAAAAAAAAAAKoCAABkcnMvZG93bnJldi54bWxQSwUGAAAAAAQABAD6AAAAmgMAAAAA&#10;">
                  <v:shape id="Freeform 6832" o:spid="_x0000_s1118" style="position:absolute;left:4240;top:8596;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FdMMA&#10;AADdAAAADwAAAGRycy9kb3ducmV2LnhtbESPQYvCMBSE78L+h/AW9qapwopWoyyLonjSuoc9Pppn&#10;U0xeShO1/nsjCB6HmfmGmS87Z8WV2lB7VjAcZCCIS69rrhT8Hdf9CYgQkTVaz6TgTgGWi4/eHHPt&#10;b3ygaxErkSAcclRgYmxyKUNpyGEY+IY4eSffOoxJtpXULd4S3Fk5yrKxdFhzWjDY0K+h8lxcnAIe&#10;mWp12RR6bfeN1WfzPy12Xqmvz+5nBiJSF9/hV3urFYy/syE836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bFdMMAAADdAAAADwAAAAAAAAAAAAAAAACYAgAAZHJzL2Rv&#10;d25yZXYueG1sUEsFBgAAAAAEAAQA9QAAAIgDAAAAAA==&#10;" path="m,l57,115e" filled="f" strokecolor="#383674" strokeweight=".63394mm">
                    <v:path arrowok="t" o:connecttype="custom" o:connectlocs="0,8596;57,8711" o:connectangles="0,0"/>
                  </v:shape>
                </v:group>
                <v:group id="Group 6829" o:spid="_x0000_s1119" style="position:absolute;left:4297;top:8711;width:39;height:39" coordorigin="4297,871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XwkMcAAADdAAAADwAAAGRycy9kb3ducmV2LnhtbESPzWrDMBCE74W+g9hC&#10;bo3sFJviRgkhtCUHU4hTKL0t1sY2sVbGUv3z9lGgkOMwM98w6+1kWjFQ7xrLCuJlBIK4tLrhSsH3&#10;6eP5FYTzyBpby6RgJgfbzePDGjNtRz7SUPhKBAi7DBXU3neZlK6syaBb2o44eGfbG/RB9pXUPY4B&#10;blq5iqJUGmw4LNTY0b6m8lL8GQWfI467l/h9yC/n/fx7Sr5+8piUWjxNuzcQniZ/D/+3D1pBmkQr&#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XwkMcAAADd&#10;AAAADwAAAAAAAAAAAAAAAACqAgAAZHJzL2Rvd25yZXYueG1sUEsFBgAAAAAEAAQA+gAAAJ4DAAAA&#10;AA==&#10;">
                  <v:shape id="Freeform 6830" o:spid="_x0000_s1120" style="position:absolute;left:4297;top:871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IwsUA&#10;AADdAAAADwAAAGRycy9kb3ducmV2LnhtbESPW2sCMRSE3wX/QziFvmlWi7etUUQorY9eCu3bITlu&#10;lm5Olk10t//eCIKPw8x8wyzXnavElZpQelYwGmYgiLU3JRcKTsePwRxEiMgGK8+k4J8CrFf93hJz&#10;41ve0/UQC5EgHHJUYGOscymDtuQwDH1NnLyzbxzGJJtCmgbbBHeVHGfZVDosOS1YrGlrSf8dLk4B&#10;6fnPwn5P9O48Oxajcr9Z/H62Sr2+dJt3EJG6+Aw/2l9GwXSSvcH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gjCxQAAAN0AAAAPAAAAAAAAAAAAAAAAAJgCAABkcnMv&#10;ZG93bnJldi54bWxQSwUGAAAAAAQABAD1AAAAigMAAAAA&#10;" path="m,l38,38e" filled="f" strokecolor="#383674" strokeweight=".63394mm">
                    <v:path arrowok="t" o:connecttype="custom" o:connectlocs="0,8711;38,8749" o:connectangles="0,0"/>
                  </v:shape>
                </v:group>
                <v:group id="Group 6827" o:spid="_x0000_s1121" style="position:absolute;left:4335;top:8539;width:58;height:210" coordorigin="4335,8539" coordsize="5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DNf8YAAADdAAAADwAAAGRycy9kb3ducmV2LnhtbESPT4vCMBTE7wt+h/CE&#10;va1p/YdUo4isiwcRVgXx9miebbF5KU22rd/eCMIeh5n5DbNYdaYUDdWusKwgHkQgiFOrC84UnE/b&#10;rxkI55E1lpZJwYMcrJa9jwUm2rb8S83RZyJA2CWoIPe+SqR0aU4G3cBWxMG72dqgD7LOpK6xDXBT&#10;ymEUTaXBgsNCjhVtckrvxz+j4KfFdj2Kv5v9/bZ5XE+Tw2Ufk1Kf/W49B+Gp8//hd3unFUwn0Rh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wM1/xgAAAN0A&#10;AAAPAAAAAAAAAAAAAAAAAKoCAABkcnMvZG93bnJldi54bWxQSwUGAAAAAAQABAD6AAAAnQMAAAAA&#10;">
                  <v:shape id="Freeform 6828" o:spid="_x0000_s1122" style="position:absolute;left:4335;top:8539;width:58;height:210;visibility:visible;mso-wrap-style:square;v-text-anchor:top" coordsize="5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FcQA&#10;AADdAAAADwAAAGRycy9kb3ducmV2LnhtbESPQWvCQBSE7wX/w/IEb3VjwSCpm1AEQSk9qL309pp9&#10;ZkOzb+PuGuO/7wqFHoeZ+YZZV6PtxEA+tI4VLOYZCOLa6ZYbBZ+n7fMKRIjIGjvHpOBOAapy8rTG&#10;QrsbH2g4xkYkCIcCFZgY+0LKUBuyGOauJ07e2XmLMUnfSO3xluC2ky9ZlkuLLacFgz1tDNU/x6tV&#10;8PG93wY2F/pq9tfocx7O/btUajYd315BRBrjf/ivvdMK8mW2hMeb9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hXEAAAA3QAAAA8AAAAAAAAAAAAAAAAAmAIAAGRycy9k&#10;b3ducmV2LnhtbFBLBQYAAAAABAAEAPUAAACJAwAAAAA=&#10;" path="m,210l58,e" filled="f" strokecolor="#383674" strokeweight=".63394mm">
                    <v:path arrowok="t" o:connecttype="custom" o:connectlocs="0,8749;58,8539" o:connectangles="0,0"/>
                  </v:shape>
                </v:group>
                <v:group id="Group 6825" o:spid="_x0000_s1123" style="position:absolute;left:4393;top:8539;width:58;height:2" coordorigin="4393,8539"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2k8UAAADdAAAADwAAAGRycy9kb3ducmV2LnhtbESPQYvCMBSE7wv+h/CE&#10;va1pFYtUo4i4sgcRVgXx9miebbF5KU22rf/eCMIeh5n5hlmselOJlhpXWlYQjyIQxJnVJecKzqfv&#10;rxkI55E1VpZJwYMcrJaDjwWm2nb8S+3R5yJA2KWooPC+TqV0WUEG3cjWxMG72cagD7LJpW6wC3BT&#10;yXEUJdJgyWGhwJo2BWX3459RsOuwW0/ibbu/3zaP62l6uOxjUupz2K/nIDz1/j/8bv9oBck0S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e9pPFAAAA3QAA&#10;AA8AAAAAAAAAAAAAAAAAqgIAAGRycy9kb3ducmV2LnhtbFBLBQYAAAAABAAEAPoAAACcAwAAAAA=&#10;">
                  <v:shape id="Freeform 6826" o:spid="_x0000_s1124" style="position:absolute;left:4393;top:8539;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sYA&#10;AADdAAAADwAAAGRycy9kb3ducmV2LnhtbESPQWsCMRSE7wX/Q3iCF9HsllZlNYoIC0KhUOuhx8fm&#10;ubuYvCxJuq7++qZQ6HGY+WaYzW6wRvTkQ+tYQT7PQBBXTrdcKzh/lrMViBCRNRrHpOBOAXbb0dMG&#10;C+1u/EH9KdYilXAoUEETY1dIGaqGLIa564iTd3HeYkzS11J7vKVya+Rzli2kxZbTQoMdHRqqrqdv&#10;q2DRd1OXH85fj7cV5ebdl2b6Uio1GQ/7NYhIQ/wP/9FHnbjXbAm/b9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csYAAADdAAAADwAAAAAAAAAAAAAAAACYAgAAZHJz&#10;L2Rvd25yZXYueG1sUEsFBgAAAAAEAAQA9QAAAIsDAAAAAA==&#10;" path="m,l57,e" filled="f" strokecolor="#383674" strokeweight=".63394mm">
                    <v:path arrowok="t" o:connecttype="custom" o:connectlocs="0,0;57,0" o:connectangles="0,0"/>
                  </v:shape>
                </v:group>
                <v:group id="Group 6823" o:spid="_x0000_s1125" style="position:absolute;left:4450;top:8520;width:58;height:20" coordorigin="4450,8520"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3HesMAAADdAAAADwAAAGRycy9kb3ducmV2LnhtbERPTWvCQBC9F/wPywje&#10;6iaVhBJdg4iVHqRQLYi3ITsmIdnZkF2T+O+7h0KPj/e9ySfTioF6V1tWEC8jEMSF1TWXCn4uH6/v&#10;IJxH1thaJgVPcpBvZy8bzLQd+ZuGsy9FCGGXoYLK+y6T0hUVGXRL2xEH7m57gz7AvpS6xzGEm1a+&#10;RVEqDdYcGirsaF9R0ZwfRsFxxHG3ig/Dqbnvn7dL8nU9xaTUYj7t1iA8Tf5f/Of+1ArSJAp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jcd6wwAAAN0AAAAP&#10;AAAAAAAAAAAAAAAAAKoCAABkcnMvZG93bnJldi54bWxQSwUGAAAAAAQABAD6AAAAmgMAAAAA&#10;">
                  <v:shape id="Freeform 6824" o:spid="_x0000_s1126" style="position:absolute;left:4450;top:8520;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VZsYA&#10;AADdAAAADwAAAGRycy9kb3ducmV2LnhtbESPQWvCQBSE7wX/w/IEb3WjUmlTVxGxQYqXpj20t9fs&#10;M4lm36bZNYn/3hWEHoeZ+YZZrHpTiZYaV1pWMBlHIIgzq0vOFXx9vj0+g3AeWWNlmRRcyMFqOXhY&#10;YKxtxx/Upj4XAcIuRgWF93UspcsKMujGtiYO3sE2Bn2QTS51g12Am0pOo2guDZYcFgqsaVNQdkrP&#10;RgHR+/cxs/JnmyS/M+svf+v9BpUaDfv1KwhPvf8P39s7rWD+FL3A7U1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VZsYAAADdAAAADwAAAAAAAAAAAAAAAACYAgAAZHJz&#10;L2Rvd25yZXYueG1sUEsFBgAAAAAEAAQA9QAAAIsDAAAAAA==&#10;" path="m,19l57,e" filled="f" strokecolor="#383674" strokeweight=".63394mm">
                    <v:path arrowok="t" o:connecttype="custom" o:connectlocs="0,8539;57,8520" o:connectangles="0,0"/>
                  </v:shape>
                </v:group>
                <v:group id="Group 6821" o:spid="_x0000_s1127" style="position:absolute;left:4507;top:8520;width:39;height:96" coordorigin="4507,8520" coordsize="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JdocMAAADdAAAADwAAAGRycy9kb3ducmV2LnhtbERPTWvCQBC9F/wPywje&#10;6iaVhBJdJQQrPUihWhBvQ3ZMgtnZkF2T+O+7h0KPj/e92U2mFQP1rrGsIF5GIIhLqxuuFPycP17f&#10;QTiPrLG1TAqe5GC3nb1sMNN25G8aTr4SIYRdhgpq77tMSlfWZNAtbUccuJvtDfoA+0rqHscQblr5&#10;FkWpNNhwaKixo6Km8n56GAWHEcd8Fe+H4/1WPK/n5OtyjEmpxXzK1yA8Tf5f/Of+1ArSJ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Il2hwwAAAN0AAAAP&#10;AAAAAAAAAAAAAAAAAKoCAABkcnMvZG93bnJldi54bWxQSwUGAAAAAAQABAD6AAAAmgMAAAAA&#10;">
                  <v:shape id="Freeform 6822" o:spid="_x0000_s1128" style="position:absolute;left:4507;top:8520;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HSscA&#10;AADdAAAADwAAAGRycy9kb3ducmV2LnhtbESPW4vCMBSE3xf8D+EI+7amFaxuNYoogiCCl709Hppj&#10;W2xOSpPV6q/fLAg+DjPzDTOZtaYSF2pcaVlB3ItAEGdWl5wr+Diu3kYgnEfWWFkmBTdyMJt2XiaY&#10;anvlPV0OPhcBwi5FBYX3dSqlywoy6Hq2Jg7eyTYGfZBNLnWD1wA3lexHUSINlhwWCqxpUVB2Pvwa&#10;BdtNNUrW37uf1QA3969F8v65HG6Veu228zEIT61/hh/ttVaQDOI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0rHAAAA3QAAAA8AAAAAAAAAAAAAAAAAmAIAAGRy&#10;cy9kb3ducmV2LnhtbFBLBQYAAAAABAAEAPUAAACMAwAAAAA=&#10;" path="m,l38,95e" filled="f" strokecolor="#383674" strokeweight=".63394mm">
                    <v:path arrowok="t" o:connecttype="custom" o:connectlocs="0,8520;38,8615" o:connectangles="0,0"/>
                  </v:shape>
                </v:group>
                <v:group id="Group 6819" o:spid="_x0000_s1129" style="position:absolute;left:4545;top:8615;width:58;height:58" coordorigin="4545,8615"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mTcUAAADdAAAADwAAAGRycy9kb3ducmV2LnhtbESPQYvCMBSE7wv7H8Jb&#10;8LamVZSlaxSRVTyIYF0Qb4/m2Rabl9LEtv57Iwgeh5n5hpktelOJlhpXWlYQDyMQxJnVJecK/o/r&#10;7x8QziNrrCyTgjs5WMw/P2aYaNvxgdrU5yJA2CWooPC+TqR0WUEG3dDWxMG72MagD7LJpW6wC3BT&#10;yVEUTaXBksNCgTWtCsqu6c0o2HTYLcfxX7u7Xlb383GyP+1iUmrw1S9/QXjq/Tv8am+1gukkHs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8Zk3FAAAA3QAA&#10;AA8AAAAAAAAAAAAAAAAAqgIAAGRycy9kb3ducmV2LnhtbFBLBQYAAAAABAAEAPoAAACcAwAAAAA=&#10;">
                  <v:shape id="Freeform 6820" o:spid="_x0000_s1130" style="position:absolute;left:4545;top:861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RMMcA&#10;AADdAAAADwAAAGRycy9kb3ducmV2LnhtbESPQWvCQBSE7wX/w/IKXopuVCpp6iqtoqj00thLb4/s&#10;axLMvg3ZNYn/3hUKHoeZ+YZZrHpTiZYaV1pWMBlHIIgzq0vOFfyctqMYhPPIGivLpOBKDlbLwdMC&#10;E207/qY29bkIEHYJKii8rxMpXVaQQTe2NXHw/mxj0AfZ5FI32AW4qeQ0iubSYMlhocCa1gVl5/Ri&#10;FOjPLt3w28ua2ni3Pfzmu2P8NVVq+Nx/vIPw1PtH+L+91wrmr5MZ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g0TDHAAAA3QAAAA8AAAAAAAAAAAAAAAAAmAIAAGRy&#10;cy9kb3ducmV2LnhtbFBLBQYAAAAABAAEAPUAAACMAwAAAAA=&#10;" path="m,l58,57e" filled="f" strokecolor="#383674" strokeweight=".63394mm">
                    <v:path arrowok="t" o:connecttype="custom" o:connectlocs="0,8615;58,8672" o:connectangles="0,0"/>
                  </v:shape>
                </v:group>
                <v:group id="Group 6817" o:spid="_x0000_s1131" style="position:absolute;left:4603;top:8672;width:58;height:77" coordorigin="4603,8672"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lboscAAADdAAAADwAAAGRycy9kb3ducmV2LnhtbESPT2vCQBTE7wW/w/KE&#10;3uomWkWiq4jU0kMoNBFKb4/sMwlm34bsNn++fbdQ6HGYmd8w++NoGtFT52rLCuJFBIK4sLrmUsE1&#10;vzxtQTiPrLGxTAomcnA8zB72mGg78Af1mS9FgLBLUEHlfZtI6YqKDLqFbYmDd7OdQR9kV0rd4RDg&#10;ppHLKNpIgzWHhQpbOldU3LNvo+B1wOG0il/69H47T1/5+v0zjUmpx/l42oHwNPr/8F/7TSvYrON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lboscAAADd&#10;AAAADwAAAAAAAAAAAAAAAACqAgAAZHJzL2Rvd25yZXYueG1sUEsFBgAAAAAEAAQA+gAAAJ4DAAAA&#10;AA==&#10;">
                  <v:shape id="Freeform 6818" o:spid="_x0000_s1132" style="position:absolute;left:4603;top:8672;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sPcQA&#10;AADdAAAADwAAAGRycy9kb3ducmV2LnhtbESP0YrCMBRE3xf8h3AF39a0grJ0jSKCoj4o6/YDrs21&#10;KTY3pYm1/r1ZWPBxmJkzzHzZ21p01PrKsYJ0nIAgLpyuuFSQ/24+v0D4gKyxdkwKnuRhuRh8zDHT&#10;7sE/1J1DKSKEfYYKTAhNJqUvDFn0Y9cQR+/qWoshyraUusVHhNtaTpJkJi1WHBcMNrQ2VNzOd6vg&#10;kG/Xl6Ppjq447Vx+eU426X6r1GjYr75BBOrDO/zf3mkFs2k6hb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rD3EAAAA3QAAAA8AAAAAAAAAAAAAAAAAmAIAAGRycy9k&#10;b3ducmV2LnhtbFBLBQYAAAAABAAEAPUAAACJAwAAAAA=&#10;" path="m,l57,77e" filled="f" strokecolor="#383674" strokeweight=".63394mm">
                    <v:path arrowok="t" o:connecttype="custom" o:connectlocs="0,8672;57,8749" o:connectangles="0,0"/>
                  </v:shape>
                </v:group>
                <v:group id="Group 6815" o:spid="_x0000_s1133" style="position:absolute;left:4660;top:8749;width:58;height:58" coordorigin="4660,8749"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dgTsUAAADdAAAADwAAAGRycy9kb3ducmV2LnhtbESPQYvCMBSE7wv+h/CE&#10;va1pFYtUo4i4sgcRVgXx9miebbF5KU22rf/eCMIeh5n5hlmselOJlhpXWlYQjyIQxJnVJecKzqfv&#10;rxkI55E1VpZJwYMcrJaDjwWm2nb8S+3R5yJA2KWooPC+TqV0WUEG3cjWxMG72cagD7LJpW6wC3BT&#10;yXEUJdJgyWGhwJo2BWX3459RsOuwW0/ibbu/3zaP62l6uOxjUupz2K/nIDz1/j/8bv9oBck0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HYE7FAAAA3QAA&#10;AA8AAAAAAAAAAAAAAAAAqgIAAGRycy9kb3ducmV2LnhtbFBLBQYAAAAABAAEAPoAAACcAwAAAAA=&#10;">
                  <v:shape id="Freeform 6816" o:spid="_x0000_s1134" style="position:absolute;left:4660;top:874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XM8cA&#10;AADdAAAADwAAAGRycy9kb3ducmV2LnhtbESPQWvCQBSE7wX/w/IKXopuFNQ0dZVWUVR6aeylt0f2&#10;NQlm34bsmsR/7wqFHoeZ+YZZrntTiZYaV1pWMBlHIIgzq0vOFXyfd6MYhPPIGivLpOBGDtarwdMS&#10;E207/qI29bkIEHYJKii8rxMpXVaQQTe2NXHwfm1j0AfZ5FI32AW4qeQ0iubSYMlhocCaNgVll/Rq&#10;FOiPLt3y68uG2ni/O/7k+1P8OVVq+Ny/v4Hw1Pv/8F/7oBXMZ5MFPN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b1zPHAAAA3QAAAA8AAAAAAAAAAAAAAAAAmAIAAGRy&#10;cy9kb3ducmV2LnhtbFBLBQYAAAAABAAEAPUAAACMAwAAAAA=&#10;" path="m,l57,57e" filled="f" strokecolor="#383674" strokeweight=".63394mm">
                    <v:path arrowok="t" o:connecttype="custom" o:connectlocs="0,8749;57,8806" o:connectangles="0,0"/>
                  </v:shape>
                </v:group>
                <v:group id="Group 6813" o:spid="_x0000_s1135" style="position:absolute;left:4717;top:8806;width:39;height:39" coordorigin="4717,880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RRp8MAAADdAAAADwAAAGRycy9kb3ducmV2LnhtbERPTWvCQBC9F/wPywje&#10;6iaVhBJdJQQrPUihWhBvQ3ZMgtnZkF2T+O+7h0KPj/e92U2mFQP1rrGsIF5GIIhLqxuuFPycP17f&#10;QTiPrLG1TAqe5GC3nb1sMNN25G8aTr4SIYRdhgpq77tMSlfWZNAtbUccuJvtDfoA+0rqHscQblr5&#10;FkWpNNhwaKixo6Km8n56GAWHEcd8Fe+H4/1WPK/n5OtyjEmpxXzK1yA8Tf5f/Of+1ArSJ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VFGnwwAAAN0AAAAP&#10;AAAAAAAAAAAAAAAAAKoCAABkcnMvZG93bnJldi54bWxQSwUGAAAAAAQABAD6AAAAmgMAAAAA&#10;">
                  <v:shape id="Freeform 6814" o:spid="_x0000_s1136" style="position:absolute;left:4717;top:880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p9cUA&#10;AADdAAAADwAAAGRycy9kb3ducmV2LnhtbESPQWsCMRSE7wX/Q3iCt5pdQetujSJC0R7VFvT2SJ6b&#10;pZuXZZO6679vCoUeh5n5hlltBteIO3Wh9qwgn2YgiLU3NVcKPs5vz0sQISIbbDyTggcF2KxHTyss&#10;je/5SPdTrESCcChRgY2xLaUM2pLDMPUtcfJuvnMYk+wqaTrsE9w1cpZlC+mw5rRgsaWdJf11+nYK&#10;SC8vhf2c6/fby7nK6+O2uO57pSbjYfsKItIQ/8N/7YNRsJjnB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6n1xQAAAN0AAAAPAAAAAAAAAAAAAAAAAJgCAABkcnMv&#10;ZG93bnJldi54bWxQSwUGAAAAAAQABAD1AAAAigMAAAAA&#10;" path="m,l38,38e" filled="f" strokecolor="#383674" strokeweight=".63394mm">
                    <v:path arrowok="t" o:connecttype="custom" o:connectlocs="0,8806;38,8844" o:connectangles="0,0"/>
                  </v:shape>
                </v:group>
                <v:group id="Group 6811" o:spid="_x0000_s1137" style="position:absolute;left:4755;top:8844;width:58;height:2" coordorigin="4755,8844"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XHMMAAADdAAAADwAAAGRycy9kb3ducmV2LnhtbERPy4rCMBTdC/5DuMLs&#10;NK2DItVURGZkFiKoA4O7S3P7wOamNLGtfz9ZCC4P573ZDqYWHbWusqwgnkUgiDOrKy4U/F6/pysQ&#10;ziNrrC2Tgic52Kbj0QYTbXs+U3fxhQgh7BJUUHrfJFK6rCSDbmYb4sDltjXoA2wLqVvsQ7ip5TyK&#10;ltJgxaGhxIb2JWX3y8MoOPTY7z7jr+54z/fP23Vx+jvGpNTHZNitQXga/Fv8cv9oBcvFPO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pccwwAAAN0AAAAP&#10;AAAAAAAAAAAAAAAAAKoCAABkcnMvZG93bnJldi54bWxQSwUGAAAAAAQABAD6AAAAmgMAAAAA&#10;">
                  <v:shape id="Freeform 6812" o:spid="_x0000_s1138" style="position:absolute;left:4755;top:8844;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n/cYA&#10;AADdAAAADwAAAGRycy9kb3ducmV2LnhtbESPT2sCMRTE70K/Q3iFXqRmV6rI1ihFWCgIBf8cPD42&#10;r7tLk5clSdfVT28EweMw85thluvBGtGTD61jBfkkA0FcOd1yreB4KN8XIEJE1mgck4ILBVivXkZL&#10;LLQ78476faxFKuFQoIImxq6QMlQNWQwT1xEn79d5izFJX0vt8ZzKrZHTLJtLiy2nhQY72jRU/e3/&#10;rYJ5341dvjmertsF5ebHl2b8USr19jp8fYKINMRn+EF/68TNpjnc36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Fn/cYAAADdAAAADwAAAAAAAAAAAAAAAACYAgAAZHJz&#10;L2Rvd25yZXYueG1sUEsFBgAAAAAEAAQA9QAAAIsDAAAAAA==&#10;" path="m,l58,e" filled="f" strokecolor="#383674" strokeweight=".63394mm">
                    <v:path arrowok="t" o:connecttype="custom" o:connectlocs="0,0;58,0" o:connectangles="0,0"/>
                  </v:shape>
                </v:group>
                <v:group id="Group 6809" o:spid="_x0000_s1139" style="position:absolute;left:4813;top:8844;width:58;height:115" coordorigin="4813,8844" coordsize="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Cs8MUAAADdAAAADwAAAGRycy9kb3ducmV2LnhtbESPQYvCMBSE7wv+h/AE&#10;b2vairJUo4i44kGE1QXx9miebbF5KU22rf/eCMIeh5n5hlmselOJlhpXWlYQjyMQxJnVJecKfs/f&#10;n18gnEfWWFkmBQ9ysFoOPhaYatvxD7Unn4sAYZeigsL7OpXSZQUZdGNbEwfvZhuDPsgml7rBLsBN&#10;JZMomkmDJYeFAmvaFJTdT39Gwa7Dbj2Jt+3hfts8rufp8XKISanRsF/PQXjq/X/43d5rBbNp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QrPDFAAAA3QAA&#10;AA8AAAAAAAAAAAAAAAAAqgIAAGRycy9kb3ducmV2LnhtbFBLBQYAAAAABAAEAPoAAACcAwAAAAA=&#10;">
                  <v:shape id="Freeform 6810" o:spid="_x0000_s1140" style="position:absolute;left:4813;top:8844;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i+MUA&#10;AADdAAAADwAAAGRycy9kb3ducmV2LnhtbESPQWvCQBSE74L/YXlCb7oxpdKmbkRKxdKTjR56fGRf&#10;syG7b0N21fjvu4WCx2FmvmHWm9FZcaEhtJ4VLBcZCOLa65YbBafjbv4MIkRkjdYzKbhRgE05nayx&#10;0P7KX3SpYiMShEOBCkyMfSFlqA05DAvfEyfvxw8OY5JDI/WA1wR3VuZZtpIOW04LBnt6M1R31dkp&#10;4Nw07+d9pXf20Fvdme+X6tMr9TAbt68gIo3xHv5vf2gFq6f8Ef7ep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aL4xQAAAN0AAAAPAAAAAAAAAAAAAAAAAJgCAABkcnMv&#10;ZG93bnJldi54bWxQSwUGAAAAAAQABAD1AAAAigMAAAAA&#10;" path="m,l57,115e" filled="f" strokecolor="#383674" strokeweight=".63394mm">
                    <v:path arrowok="t" o:connecttype="custom" o:connectlocs="0,8844;57,8959" o:connectangles="0,0"/>
                  </v:shape>
                </v:group>
                <v:group id="Group 6807" o:spid="_x0000_s1141" style="position:absolute;left:4870;top:8863;width:58;height:96" coordorigin="4870,8863"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WRH8YAAADdAAAADwAAAGRycy9kb3ducmV2LnhtbESPT4vCMBTE7wt+h/CE&#10;va1pXRWpRhHZXTyI4B8Qb4/m2Rabl9Jk2/rtjSB4HGbmN8x82ZlSNFS7wrKCeBCBIE6tLjhTcDr+&#10;fk1BOI+ssbRMCu7kYLnofcwx0bblPTUHn4kAYZeggtz7KpHSpTkZdANbEQfvamuDPsg6k7rGNsBN&#10;KYdRNJEGCw4LOVa0zim9Hf6Ngr8W29V3/NNsb9f1/XIc787bmJT67HerGQhPnX+HX+2NVjAZ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ZEfxgAAAN0A&#10;AAAPAAAAAAAAAAAAAAAAAKoCAABkcnMvZG93bnJldi54bWxQSwUGAAAAAAQABAD6AAAAnQMAAAAA&#10;">
                  <v:shape id="Freeform 6808" o:spid="_x0000_s1142" style="position:absolute;left:4870;top:88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KkcYA&#10;AADdAAAADwAAAGRycy9kb3ducmV2LnhtbESPQWvCQBSE74X+h+UVvNVNhYikrqFNKSpCQVs9P7PP&#10;JDT7Nu6uGv+9WxB6HGbmG2aa96YVZ3K+sazgZZiAIC6tbrhS8PP9+TwB4QOyxtYyKbiSh3z2+DDF&#10;TNsLr+m8CZWIEPYZKqhD6DIpfVmTQT+0HXH0DtYZDFG6SmqHlwg3rRwlyVgabDgu1NhRUVP5uzkZ&#10;Bcku7Y5uddyafVFeP96/ljxvlkoNnvq3VxCB+vAfvrcXWsE4HaXw9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KkcYAAADdAAAADwAAAAAAAAAAAAAAAACYAgAAZHJz&#10;L2Rvd25yZXYueG1sUEsFBgAAAAAEAAQA9QAAAIsDAAAAAA==&#10;" path="m,96l57,e" filled="f" strokecolor="#383674" strokeweight=".63394mm">
                    <v:path arrowok="t" o:connecttype="custom" o:connectlocs="0,8959;57,8863" o:connectangles="0,0"/>
                  </v:shape>
                </v:group>
                <v:group id="Group 6805" o:spid="_x0000_s1143" style="position:absolute;left:4927;top:8730;width:39;height:134" coordorigin="4927,8730" coordsize="39,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q88UAAADdAAAADwAAAGRycy9kb3ducmV2LnhtbESPQYvCMBSE7wv+h/AE&#10;b2taxbJUo4i44kGE1QXx9miebbF5KU22rf/eCMIeh5n5hlmselOJlhpXWlYQjyMQxJnVJecKfs/f&#10;n18gnEfWWFkmBQ9ysFoOPhaYatvxD7Unn4sAYZeigsL7OpXSZQUZdGNbEwfvZhuDPsgml7rBLsBN&#10;JSdRlEiDJYeFAmvaFJTdT39Gwa7Dbj2Nt+3hfts8rufZ8XKISanRsF/PQXjq/X/43d5rBcls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rqvPFAAAA3QAA&#10;AA8AAAAAAAAAAAAAAAAAqgIAAGRycy9kb3ducmV2LnhtbFBLBQYAAAAABAAEAPoAAACcAwAAAAA=&#10;">
                  <v:shape id="Freeform 6806" o:spid="_x0000_s1144" style="position:absolute;left:4927;top:8730;width:39;height:134;visibility:visible;mso-wrap-style:square;v-text-anchor:top" coordsize="3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Jj8UA&#10;AADdAAAADwAAAGRycy9kb3ducmV2LnhtbESP0WoCMRRE3wv+Q7hCX0QTLVVZjSKCpQ9CW/UDLpvr&#10;7uLmZkmipn59Uyj0cZiZM8xynWwrbuRD41jDeKRAEJfONFxpOB13wzmIEJENto5JwzcFWK96T0ss&#10;jLvzF90OsRIZwqFADXWMXSFlKGuyGEauI87e2XmLMUtfSePxnuG2lROlptJiw3mhxo62NZWXw9Vq&#10;GFwfn+YtKR/2avZy2qePRzOQWj/302YBIlKK/+G/9rvRMH2dzOD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mPxQAAAN0AAAAPAAAAAAAAAAAAAAAAAJgCAABkcnMv&#10;ZG93bnJldi54bWxQSwUGAAAAAAQABAD1AAAAigMAAAAA&#10;" path="m,133l38,e" filled="f" strokecolor="#383674" strokeweight=".63394mm">
                    <v:path arrowok="t" o:connecttype="custom" o:connectlocs="0,8863;38,8730" o:connectangles="0,0"/>
                  </v:shape>
                </v:group>
                <v:group id="Group 6803" o:spid="_x0000_s1145" style="position:absolute;left:4965;top:8730;width:58;height:230" coordorigin="4965,8730" coordsize="5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ibGsMAAADdAAAADwAAAGRycy9kb3ducmV2LnhtbERPy4rCMBTdC/5DuMLs&#10;NK2DItVURGZkFiKoA4O7S3P7wOamNLGtfz9ZCC4P573ZDqYWHbWusqwgnkUgiDOrKy4U/F6/pysQ&#10;ziNrrC2Tgic52Kbj0QYTbXs+U3fxhQgh7BJUUHrfJFK6rCSDbmYb4sDltjXoA2wLqVvsQ7ip5TyK&#10;ltJgxaGhxIb2JWX3y8MoOPTY7z7jr+54z/fP23Vx+jvGpNTHZNitQXga/Fv8cv9oBcvF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JsawwAAAN0AAAAP&#10;AAAAAAAAAAAAAAAAAKoCAABkcnMvZG93bnJldi54bWxQSwUGAAAAAAQABAD6AAAAmgMAAAAA&#10;">
                  <v:shape id="Freeform 6804" o:spid="_x0000_s1146" style="position:absolute;left:4965;top:8730;width:58;height:230;visibility:visible;mso-wrap-style:square;v-text-anchor:top" coordsize="5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SqMYA&#10;AADdAAAADwAAAGRycy9kb3ducmV2LnhtbESPQWsCMRSE70L/Q3gFb5qt4Kpbo5SCoIKKtgWPj83r&#10;7tLNy7qJGv+9EYQeh5n5hpnOg6nFhVpXWVbw1k9AEOdWV1wo+P5a9MYgnEfWWFsmBTdyMJ+9dKaY&#10;aXvlPV0OvhARwi5DBaX3TSaly0sy6Pq2IY7er20N+ijbQuoWrxFuajlIklQarDgulNjQZ0n53+Fs&#10;FOwCbcanScNptT7q0e1nv10dg1Ld1/DxDsJT8P/hZ3upFaTDwQQ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SqMYAAADdAAAADwAAAAAAAAAAAAAAAACYAgAAZHJz&#10;L2Rvd25yZXYueG1sUEsFBgAAAAAEAAQA9QAAAIsDAAAAAA==&#10;" path="m,l58,229e" filled="f" strokecolor="#383674" strokeweight=".63394mm">
                    <v:path arrowok="t" o:connecttype="custom" o:connectlocs="0,8730;58,8959" o:connectangles="0,0"/>
                  </v:shape>
                </v:group>
                <v:group id="Group 6801" o:spid="_x0000_s1147" style="position:absolute;left:5023;top:8959;width:58;height:39" coordorigin="5023,8959"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cBwcQAAADdAAAADwAAAGRycy9kb3ducmV2LnhtbERPTWvCQBC9F/oflil4&#10;q5soEUldRcSKh1BoIkhvQ3ZMgtnZkN0m8d+7h0KPj/e92U2mFQP1rrGsIJ5HIIhLqxuuFFyKz/c1&#10;COeRNbaWScGDHOy2ry8bTLUd+ZuG3FcihLBLUUHtfZdK6cqaDLq57YgDd7O9QR9gX0nd4xjCTSsX&#10;UbSSBhsODTV2dKipvOe/RsFpxHG/jI9Ddr8dHj9F8nXNYlJq9jbtP0B4mvy/+M991gpWy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cBwcQAAADdAAAA&#10;DwAAAAAAAAAAAAAAAACqAgAAZHJzL2Rvd25yZXYueG1sUEsFBgAAAAAEAAQA+gAAAJsDAAAAAA==&#10;">
                  <v:shape id="Freeform 6802" o:spid="_x0000_s1148" style="position:absolute;left:5023;top:8959;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6R8gA&#10;AADdAAAADwAAAGRycy9kb3ducmV2LnhtbESPQUvDQBSE7wX/w/IEb80m1YYSuy0lKFTooa1S9PbI&#10;viZrs29jdm3Tf+8KgsdhZr5h5svBtuJMvTeOFWRJCoK4ctpwreDt9Xk8A+EDssbWMSm4kofl4mY0&#10;x0K7C+/ovA+1iBD2BSpoQugKKX3VkEWfuI44ekfXWwxR9rXUPV4i3LZykqa5tGg4LjTYUdlQddp/&#10;WwWH1deTOW3Lh8kx+8xfPsp1azbvSt3dDqtHEIGG8B/+a6+1gnx6n8H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jpHyAAAAN0AAAAPAAAAAAAAAAAAAAAAAJgCAABk&#10;cnMvZG93bnJldi54bWxQSwUGAAAAAAQABAD1AAAAjQMAAAAA&#10;" path="m,l57,38e" filled="f" strokecolor="#383674" strokeweight=".63394mm">
                    <v:path arrowok="t" o:connecttype="custom" o:connectlocs="0,8959;57,8997" o:connectangles="0,0"/>
                  </v:shape>
                </v:group>
                <v:group id="Group 6799" o:spid="_x0000_s1149" style="position:absolute;left:5080;top:8978;width:39;height:20" coordorigin="5080,8978"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k6LcUAAADdAAAADwAAAGRycy9kb3ducmV2LnhtbESPQYvCMBSE74L/ITxh&#10;b5pWUaRrFBGVPciCVZC9PZpnW2xeShPb+u83Cwseh5n5hlltelOJlhpXWlYQTyIQxJnVJecKrpfD&#10;eAnCeWSNlWVS8CIHm/VwsMJE247P1KY+FwHCLkEFhfd1IqXLCjLoJrYmDt7dNgZ9kE0udYNdgJtK&#10;TqNoIQ2WHBYKrGlXUPZIn0bBscNuO4v37elx371+LvPv2ykmpT5G/fYThKfev8P/7S+tYDGf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JOi3FAAAA3QAA&#10;AA8AAAAAAAAAAAAAAAAAqgIAAGRycy9kb3ducmV2LnhtbFBLBQYAAAAABAAEAPoAAACcAwAAAAA=&#10;">
                  <v:shape id="Freeform 6800" o:spid="_x0000_s1150" style="position:absolute;left:5080;top:8978;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GFcUA&#10;AADdAAAADwAAAGRycy9kb3ducmV2LnhtbESPQWvCQBSE7wX/w/IEL6IbDRWJrmIKwV61BfH2zD6T&#10;YPZtyG6T+O/dQqHHYWa+Ybb7wdSio9ZVlhUs5hEI4tzqigsF31/ZbA3CeWSNtWVS8CQH+93obYuJ&#10;tj2fqDv7QgQIuwQVlN43iZQuL8mgm9uGOHh32xr0QbaF1C32AW5quYyilTRYcVgosaGPkvLH+cco&#10;OF6m1y7us/Qe19n0dnqu07TPlZqMh8MGhKfB/4f/2p9aweo9juH3TXgCcvc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UYVxQAAAN0AAAAPAAAAAAAAAAAAAAAAAJgCAABkcnMv&#10;ZG93bnJldi54bWxQSwUGAAAAAAQABAD1AAAAigMAAAAA&#10;" path="m,19l38,e" filled="f" strokecolor="#383674" strokeweight=".63394mm">
                    <v:path arrowok="t" o:connecttype="custom" o:connectlocs="0,8997;38,8978" o:connectangles="0,0"/>
                  </v:shape>
                </v:group>
                <v:group id="Group 6797" o:spid="_x0000_s1151" style="position:absolute;left:5118;top:8978;width:58;height:55" coordorigin="5118,8978" coordsize="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wHwsYAAADdAAAADwAAAGRycy9kb3ducmV2LnhtbESPS4vCQBCE7wv+h6GF&#10;va2TrA8kOorIuniQBR8g3ppMmwQzPSEzJvHfO8KCx6KqvqLmy86UoqHaFZYVxIMIBHFqdcGZgtNx&#10;8zUF4TyyxtIyKXiQg+Wi9zHHRNuW99QcfCYChF2CCnLvq0RKl+Zk0A1sRRy8q60N+iDrTOoa2wA3&#10;pfyOook0WHBYyLGidU7p7XA3Cn5bbFfD+KfZ3a7rx+U4/jvvYlLqs9+tZiA8df4d/m9vtYLJeDi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rAfCxgAAAN0A&#10;AAAPAAAAAAAAAAAAAAAAAKoCAABkcnMvZG93bnJldi54bWxQSwUGAAAAAAQABAD6AAAAnQMAAAAA&#10;">
                  <v:shape id="Freeform 6798" o:spid="_x0000_s1152" style="position:absolute;left:5118;top:8978;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nd8cA&#10;AADdAAAADwAAAGRycy9kb3ducmV2LnhtbESPQWvCQBSE74L/YXmFXqRurCYtqauIGBC8qO2lt0f2&#10;NRuafRuya4z/3i0UPA4z8w2zXA+2ET11vnasYDZNQBCXTtdcKfj6LF7eQfiArLFxTApu5GG9Go+W&#10;mGt35RP151CJCGGfowITQptL6UtDFv3UtcTR+3GdxRBlV0nd4TXCbSNfkySTFmuOCwZb2hoqf88X&#10;q6B62x2OE33LLqdi/p0uTL8fil6p56dh8wEi0BAe4f/2XivI0nkKf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J3fHAAAA3QAAAA8AAAAAAAAAAAAAAAAAmAIAAGRy&#10;cy9kb3ducmV2LnhtbFBLBQYAAAAABAAEAPUAAACMAwAAAAA=&#10;" path="m,l57,54e" filled="f" strokecolor="#383674" strokeweight=".63394mm">
                    <v:path arrowok="t" o:connecttype="custom" o:connectlocs="0,8978;57,9032" o:connectangles="0,0"/>
                  </v:shape>
                </v:group>
                <v:group id="Group 6795" o:spid="_x0000_s1153" style="position:absolute;left:5175;top:8978;width:58;height:55" coordorigin="5175,8978" coordsize="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I8LsYAAADdAAAADwAAAGRycy9kb3ducmV2LnhtbESPT4vCMBTE78J+h/CE&#10;vWlaxSLVKCKr7EEE/8Cyt0fzbIvNS2liW7/9ZkHwOMzMb5jlujeVaKlxpWUF8TgCQZxZXXKu4HrZ&#10;jeYgnEfWWFkmBU9ysF59DJaYatvxidqzz0WAsEtRQeF9nUrpsoIMurGtiYN3s41BH2STS91gF+Cm&#10;kpMoSqTBksNCgTVtC8ru54dRsO+w20zjr/Zwv22fv5fZ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jwuxgAAAN0A&#10;AAAPAAAAAAAAAAAAAAAAAKoCAABkcnMvZG93bnJldi54bWxQSwUGAAAAAAQABAD6AAAAnQMAAAAA&#10;">
                  <v:shape id="Freeform 6796" o:spid="_x0000_s1154" style="position:absolute;left:5175;top:8978;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cm8cA&#10;AADdAAAADwAAAGRycy9kb3ducmV2LnhtbESPT2vCQBTE70K/w/KEXkQ3rTVK6iqlNCD04r+Lt0f2&#10;NRvMvg3ZNcZv3xUEj8PM/IZZrntbi45aXzlW8DZJQBAXTldcKjge8vEChA/IGmvHpOBGHtarl8ES&#10;M+2uvKNuH0oRIewzVGBCaDIpfWHIop+4hjh6f661GKJsS6lbvEa4reV7kqTSYsVxwWBD34aK8/5i&#10;FZTzn9/tSN/Syy6fnmYfptv0eafU67D/+gQRqA/P8KO90QrS2XQO9zfx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dHJvHAAAA3QAAAA8AAAAAAAAAAAAAAAAAmAIAAGRy&#10;cy9kb3ducmV2LnhtbFBLBQYAAAAABAAEAPUAAACMAwAAAAA=&#10;" path="m,54l58,e" filled="f" strokecolor="#383674" strokeweight=".63394mm">
                    <v:path arrowok="t" o:connecttype="custom" o:connectlocs="0,9032;58,8978" o:connectangles="0,0"/>
                  </v:shape>
                </v:group>
                <v:group id="Group 6793" o:spid="_x0000_s1155" style="position:absolute;left:5233;top:8921;width:58;height:58" coordorigin="5233,8921"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ENx8QAAADdAAAADwAAAGRycy9kb3ducmV2LnhtbERPTWvCQBC9F/oflil4&#10;q5soEUldRcSKh1BoIkhvQ3ZMgtnZkN0m8d+7h0KPj/e92U2mFQP1rrGsIJ5HIIhLqxuuFFyKz/c1&#10;COeRNbaWScGDHOy2ry8bTLUd+ZuG3FcihLBLUUHtfZdK6cqaDLq57YgDd7O9QR9gX0nd4xjCTSsX&#10;UbSSBhsODTV2dKipvOe/RsFpxHG/jI9Ddr8dHj9F8nXNYlJq9jbtP0B4mvy/+M991gpWyTL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OENx8QAAADdAAAA&#10;DwAAAAAAAAAAAAAAAACqAgAAZHJzL2Rvd25yZXYueG1sUEsFBgAAAAAEAAQA+gAAAJsDAAAAAA==&#10;">
                  <v:shape id="Freeform 6794" o:spid="_x0000_s1156" style="position:absolute;left:5233;top:892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uscA&#10;AADdAAAADwAAAGRycy9kb3ducmV2LnhtbESPQWvCQBSE7wX/w/KEXopuqlRi6ipWUbR4MXrx9si+&#10;JsHs25DdJum/7wqFHoeZ+YZZrHpTiZYaV1pW8DqOQBBnVpecK7hedqMYhPPIGivLpOCHHKyWg6cF&#10;Jtp2fKY29bkIEHYJKii8rxMpXVaQQTe2NXHwvmxj0AfZ5FI32AW4qeQkimbSYMlhocCaNgVl9/Tb&#10;KNAfXbrl+cuG2ni/O97y/Wd8mij1POzX7yA89f4//Nc+aAWzt+kcH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9urrHAAAA3QAAAA8AAAAAAAAAAAAAAAAAmAIAAGRy&#10;cy9kb3ducmV2LnhtbFBLBQYAAAAABAAEAPUAAACMAwAAAAA=&#10;" path="m,57l57,e" filled="f" strokecolor="#383674" strokeweight=".63394mm">
                    <v:path arrowok="t" o:connecttype="custom" o:connectlocs="0,8978;57,8921" o:connectangles="0,0"/>
                  </v:shape>
                </v:group>
                <v:group id="Group 6791" o:spid="_x0000_s1157" style="position:absolute;left:5290;top:8882;width:39;height:39" coordorigin="5290,8882"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FyvMMAAADdAAAADwAAAGRycy9kb3ducmV2LnhtbERPTYvCMBC9C/sfwgh7&#10;07S7WpZqFBF38SCCuiDehmZsi82kNLGt/94cBI+P9z1f9qYSLTWutKwgHkcgiDOrS84V/J9+Rz8g&#10;nEfWWFkmBQ9ysFx8DOaYatvxgdqjz0UIYZeigsL7OpXSZQUZdGNbEwfuahuDPsAml7rBLoSbSn5F&#10;USINlhwaCqxpXVB2O96Ngr8Ou9V3vGl3t+v6cTlN9+ddTEp9DvvVDISn3r/FL/dWK0i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kXK8wwAAAN0AAAAP&#10;AAAAAAAAAAAAAAAAAKoCAABkcnMvZG93bnJldi54bWxQSwUGAAAAAAQABAD6AAAAmgMAAAAA&#10;">
                  <v:shape id="Freeform 6792" o:spid="_x0000_s1158" style="position:absolute;left:5290;top:8882;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K7sUA&#10;AADdAAAADwAAAGRycy9kb3ducmV2LnhtbESPQWsCMRSE74X+h/AKvdXslmp1NYoUSvWoVtDbI3lu&#10;lm5elk3qrv/eCILHYWa+YWaL3tXiTG2oPCvIBxkIYu1NxaWC39332xhEiMgGa8+k4EIBFvPnpxkW&#10;xne8ofM2liJBOBSowMbYFFIGbclhGPiGOHkn3zqMSbalNC12Ce5q+Z5lI+mw4rRgsaEvS/pv++8U&#10;kB4fJnY/1OvT567Mq81ycvzplHp96ZdTEJH6+Ajf2yujYDT8yOH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oruxQAAAN0AAAAPAAAAAAAAAAAAAAAAAJgCAABkcnMv&#10;ZG93bnJldi54bWxQSwUGAAAAAAQABAD1AAAAigMAAAAA&#10;" path="m,39l38,e" filled="f" strokecolor="#383674" strokeweight=".63394mm">
                    <v:path arrowok="t" o:connecttype="custom" o:connectlocs="0,8921;38,8882" o:connectangles="0,0"/>
                  </v:shape>
                </v:group>
                <v:group id="Group 6789" o:spid="_x0000_s1159" style="position:absolute;left:5328;top:8844;width:58;height:39" coordorigin="5328,8844"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9JUMYAAADdAAAADwAAAGRycy9kb3ducmV2LnhtbESPT4vCMBTE7wt+h/CE&#10;va1pXRWpRhHZXTyI4B8Qb4/m2Rabl9Jk2/rtjSB4HGbmN8x82ZlSNFS7wrKCeBCBIE6tLjhTcDr+&#10;fk1BOI+ssbRMCu7kYLnofcwx0bblPTUHn4kAYZeggtz7KpHSpTkZdANbEQfvamuDPsg6k7rGNsBN&#10;KYdRNJEGCw4LOVa0zim9Hf6Ngr8W29V3/NNsb9f1/XIc787bmJT67HerGQhPnX+HX+2NVjAZj4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D0lQxgAAAN0A&#10;AAAPAAAAAAAAAAAAAAAAAKoCAABkcnMvZG93bnJldi54bWxQSwUGAAAAAAQABAD6AAAAnQMAAAAA&#10;">
                  <v:shape id="Freeform 6790" o:spid="_x0000_s1160" style="position:absolute;left:5328;top:8844;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y1sgA&#10;AADdAAAADwAAAGRycy9kb3ducmV2LnhtbESPQWvCQBSE74X+h+UJvdWN1gZJXUVCCxY8VCtib4/s&#10;M1nNvk2zW43/3hWEHoeZ+YaZzDpbixO13jhWMOgnIIgLpw2XCjbfH89jED4ga6wdk4ILeZhNHx8m&#10;mGl35hWd1qEUEcI+QwVVCE0mpS8qsuj7riGO3t61FkOUbSl1i+cIt7UcJkkqLRqOCxU2lFdUHNd/&#10;VsF2/vtujl/5aLgfHNLPn3xRm+VOqadeN38DEagL/+F7e6EVpK+jF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xnLWyAAAAN0AAAAPAAAAAAAAAAAAAAAAAJgCAABk&#10;cnMvZG93bnJldi54bWxQSwUGAAAAAAQABAD1AAAAjQMAAAAA&#10;" path="m,38l57,e" filled="f" strokecolor="#383674" strokeweight=".63394mm">
                    <v:path arrowok="t" o:connecttype="custom" o:connectlocs="0,8882;57,8844" o:connectangles="0,0"/>
                  </v:shape>
                </v:group>
                <v:group id="Group 6787" o:spid="_x0000_s1161" style="position:absolute;left:5385;top:8806;width:58;height:39" coordorigin="5385,8806"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p0v8YAAADdAAAADwAAAGRycy9kb3ducmV2LnhtbESPS4vCQBCE7wv7H4Ze&#10;8LZO4oslOoqIKx5E8AGLtybTJsFMT8jMJvHfO4Lgsaiqr6jZojOlaKh2hWUFcT8CQZxaXXCm4Hz6&#10;/f4B4TyyxtIyKbiTg8X882OGibYtH6g5+kwECLsEFeTeV4mULs3JoOvbijh4V1sb9EHWmdQ1tgFu&#10;SjmIook0WHBYyLGiVU7p7fhvFGxabJfDeN3sbtfV/XIa7/92MSnV++qWUxCeOv8Ov9pbrWAyHo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nS/xgAAAN0A&#10;AAAPAAAAAAAAAAAAAAAAAKoCAABkcnMvZG93bnJldi54bWxQSwUGAAAAAAQABAD6AAAAnQMAAAAA&#10;">
                  <v:shape id="Freeform 6788" o:spid="_x0000_s1162" style="position:absolute;left:5385;top:8806;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POccA&#10;AADdAAAADwAAAGRycy9kb3ducmV2LnhtbESPQWvCQBSE74L/YXmF3upG0SCpq0iwoOChVSnt7ZF9&#10;Jluzb9PsVtN/7wqCx2FmvmFmi87W4kytN44VDAcJCOLCacOlgsP+7WUKwgdkjbVjUvBPHhbzfm+G&#10;mXYX/qDzLpQiQthnqKAKocmk9EVFFv3ANcTRO7rWYoiyLaVu8RLhtpajJEmlRcNxocKG8oqK0+7P&#10;Kvhc/q7M6T0fj47Dn3Tzna9rs/1S6vmpW76CCNSFR/jeXmsF6WQ8g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jTznHAAAA3QAAAA8AAAAAAAAAAAAAAAAAmAIAAGRy&#10;cy9kb3ducmV2LnhtbFBLBQYAAAAABAAEAPUAAACMAwAAAAA=&#10;" path="m,38l58,e" filled="f" strokecolor="#383674" strokeweight=".63394mm">
                    <v:path arrowok="t" o:connecttype="custom" o:connectlocs="0,8844;58,8806" o:connectangles="0,0"/>
                  </v:shape>
                </v:group>
                <v:group id="Group 6785" o:spid="_x0000_s1163" style="position:absolute;left:5443;top:8711;width:58;height:96" coordorigin="5443,8711"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RPU8YAAADdAAAADwAAAGRycy9kb3ducmV2LnhtbESPQWvCQBSE7wX/w/KE&#10;3uomWoNEVxGppQcRqoJ4e2SfSTD7NmS3Sfz3riD0OMzMN8xi1ZtKtNS40rKCeBSBIM6sLjlXcDpu&#10;P2YgnEfWWFkmBXdysFoO3haYatvxL7UHn4sAYZeigsL7OpXSZQUZdCNbEwfvahuDPsgml7rBLsBN&#10;JcdRlEiDJYeFAmvaFJTdDn9GwXeH3XoSf7W723Vzvxyn+/MuJqXeh/16DsJT7//Dr/aPVpBMP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E9TxgAAAN0A&#10;AAAPAAAAAAAAAAAAAAAAAKoCAABkcnMvZG93bnJldi54bWxQSwUGAAAAAAQABAD6AAAAnQMAAAAA&#10;">
                  <v:shape id="Freeform 6786" o:spid="_x0000_s1164" style="position:absolute;left:5443;top:871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3cYA&#10;AADdAAAADwAAAGRycy9kb3ducmV2LnhtbESPW2sCMRSE3wv+h3CEvtWspV5YjWItpUqh4PX5uDnu&#10;Lm5O1iTV9d83BcHHYWa+YcbTxlTiQs6XlhV0OwkI4szqknMF283nyxCED8gaK8uk4EYeppPW0xhT&#10;ba+8oss65CJC2KeooAihTqX0WUEGfcfWxNE7WmcwROlyqR1eI9xU8jVJ+tJgyXGhwJrmBWWn9a9R&#10;kOx79dl9n3fmMM9uH+8/S/4ql0o9t5vZCESgJjzC9/ZCK+j33gbw/yY+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3cYAAADdAAAADwAAAAAAAAAAAAAAAACYAgAAZHJz&#10;L2Rvd25yZXYueG1sUEsFBgAAAAAEAAQA9QAAAIsDAAAAAA==&#10;" path="m,95l57,e" filled="f" strokecolor="#383674" strokeweight=".63394mm">
                    <v:path arrowok="t" o:connecttype="custom" o:connectlocs="0,8806;57,8711" o:connectangles="0,0"/>
                  </v:shape>
                </v:group>
                <v:group id="Group 6783" o:spid="_x0000_s1165" style="position:absolute;left:5500;top:8711;width:39;height:20" coordorigin="5500,8711"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d+usMAAADdAAAADwAAAGRycy9kb3ducmV2LnhtbERPTYvCMBC9C/sfwgh7&#10;07S7WpZqFBF38SCCuiDehmZsi82kNLGt/94cBI+P9z1f9qYSLTWutKwgHkcgiDOrS84V/J9+Rz8g&#10;nEfWWFkmBQ9ysFx8DOaYatvxgdqjz0UIYZeigsL7OpXSZQUZdGNbEwfuahuDPsAml7rBLoSbSn5F&#10;USINlhwaCqxpXVB2O96Ngr8Ou9V3vGl3t+v6cTlN9+ddTEp9DvvVDISn3r/FL/dWK0i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5366wwAAAN0AAAAP&#10;AAAAAAAAAAAAAAAAAKoCAABkcnMvZG93bnJldi54bWxQSwUGAAAAAAQABAD6AAAAmgMAAAAA&#10;">
                  <v:shape id="Freeform 6784" o:spid="_x0000_s1166" style="position:absolute;left:5500;top:8711;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gscA&#10;AADdAAAADwAAAGRycy9kb3ducmV2LnhtbESPT2vCQBTE7wW/w/IEL6IbaysaXaUphPbqHxBvz+wz&#10;CWbfhuyaxG/fLRR6HGbmN8xm15tKtNS40rKC2TQCQZxZXXKu4HRMJ0sQziNrrCyTgic52G0HLxuM&#10;te14T+3B5yJA2MWooPC+jqV0WUEG3dTWxMG72cagD7LJpW6wC3BTydcoWkiDJYeFAmv6LCi7Hx5G&#10;wdd5fGnnXZrc5lU6vu6fyyTpMqVGw/5jDcJT7//Df+1vrWDx/raC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3AoLHAAAA3QAAAA8AAAAAAAAAAAAAAAAAmAIAAGRy&#10;cy9kb3ducmV2LnhtbFBLBQYAAAAABAAEAPUAAACMAwAAAAA=&#10;" path="m,l38,19e" filled="f" strokecolor="#383674" strokeweight=".63394mm">
                    <v:path arrowok="t" o:connecttype="custom" o:connectlocs="0,8711;38,8730" o:connectangles="0,0"/>
                  </v:shape>
                </v:group>
                <v:group id="Group 6781" o:spid="_x0000_s1167" style="position:absolute;left:5538;top:8730;width:58;height:39" coordorigin="5538,8730"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jkYcQAAADdAAAADwAAAGRycy9kb3ducmV2LnhtbERPTWuDQBC9B/Iflgn0&#10;lqy2KMFkIxLS0oMUmgRKb4M7UYk7K+5Wzb/vHgo9Pt73Pp9NJ0YaXGtZQbyJQBBXVrdcK7heXtdb&#10;EM4ja+wsk4IHOcgPy8UeM20n/qTx7GsRQthlqKDxvs+kdFVDBt3G9sSBu9nBoA9wqKUecArhppPP&#10;UZRKgy2HhgZ7OjZU3c8/RsHbhFPxEp/G8n47Pr4vycdXGZNST6u52IHwNPt/8Z/7XStIky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jkYcQAAADdAAAA&#10;DwAAAAAAAAAAAAAAAACqAgAAZHJzL2Rvd25yZXYueG1sUEsFBgAAAAAEAAQA+gAAAJsDAAAAAA==&#10;">
                  <v:shape id="Freeform 6782" o:spid="_x0000_s1168" style="position:absolute;left:5538;top:8730;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f58gA&#10;AADdAAAADwAAAGRycy9kb3ducmV2LnhtbESPQWvCQBSE74X+h+UVvNVNpIYSXUVCCwoeWiuit0f2&#10;maxm36bZVdN/3y0IPQ4z8w0znfe2EVfqvHGsIB0mIIhLpw1XCrZf78+vIHxA1tg4JgU/5GE+e3yY&#10;Yq7djT/pugmViBD2OSqoQ2hzKX1Zk0U/dC1x9I6usxii7CqpO7xFuG3kKEkyadFwXKixpaKm8ry5&#10;WAW7xfebOX8UL6NjespWh2LZmPVeqcFTv5iACNSH//C9vdQKsvE4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d/nyAAAAN0AAAAPAAAAAAAAAAAAAAAAAJgCAABk&#10;cnMvZG93bnJldi54bWxQSwUGAAAAAAQABAD1AAAAjQMAAAAA&#10;" path="m,l57,38e" filled="f" strokecolor="#383674" strokeweight=".63394mm">
                    <v:path arrowok="t" o:connecttype="custom" o:connectlocs="0,8730;57,8768" o:connectangles="0,0"/>
                  </v:shape>
                </v:group>
                <v:group id="Group 6779" o:spid="_x0000_s1169" style="position:absolute;left:5595;top:8768;width:115;height:2" coordorigin="5595,8768" coordsize="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bfjcYAAADdAAAADwAAAGRycy9kb3ducmV2LnhtbESPT4vCMBTE78J+h/AE&#10;b5pWqUg1isgqHmTBP7Ds7dE822LzUprY1m+/WVjwOMzMb5jVpjeVaKlxpWUF8SQCQZxZXXKu4Hbd&#10;jxcgnEfWWFkmBS9ysFl/DFaYatvxmdqLz0WAsEtRQeF9nUrpsoIMuomtiYN3t41BH2STS91gF+Cm&#10;ktMomkuDJYeFAmvaFZQ9Lk+j4NBht53Fn+3pcd+9fq7J1/cpJqVGw367BOGp9+/wf/uoFcyTZAp/&#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1t+NxgAAAN0A&#10;AAAPAAAAAAAAAAAAAAAAAKoCAABkcnMvZG93bnJldi54bWxQSwUGAAAAAAQABAD6AAAAnQMAAAAA&#10;">
                  <v:shape id="Freeform 6780" o:spid="_x0000_s1170" style="position:absolute;left:5595;top:8768;width:115;height:2;visibility:visible;mso-wrap-style:square;v-text-anchor:top" coordsize="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5da8UA&#10;AADdAAAADwAAAGRycy9kb3ducmV2LnhtbESPzW7CMBCE75X6DtYi9VYc2jqCgIlSKtQe+TvAbRUv&#10;SUS8jmIX0revK1XiOJqZbzSLfLCtuFLvG8caJuMEBHHpTMOVhsN+/TwF4QOywdYxafghD/ny8WGB&#10;mXE33tJ1FyoRIewz1FCH0GVS+rImi37sOuLonV1vMUTZV9L0eItw28qXJEmlxYbjQo0drWoqL7tv&#10;q8Gmb6v39edMqc1pU6gSnaePo9ZPo6GYgwg0hHv4v/1lNKRKv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l1rxQAAAN0AAAAPAAAAAAAAAAAAAAAAAJgCAABkcnMv&#10;ZG93bnJldi54bWxQSwUGAAAAAAQABAD1AAAAigMAAAAA&#10;" path="m,l115,e" filled="f" strokecolor="#383674" strokeweight=".63394mm">
                    <v:path arrowok="t" o:connecttype="custom" o:connectlocs="0,0;115,0" o:connectangles="0,0"/>
                  </v:shape>
                </v:group>
                <v:group id="Group 6777" o:spid="_x0000_s1171" style="position:absolute;left:5710;top:8768;width:39;height:39" coordorigin="5710,876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PiYsYAAADdAAAADwAAAGRycy9kb3ducmV2LnhtbESPQWvCQBSE7wX/w/KE&#10;3uom2ohEVxGppQcRqoJ4e2SfSTD7NmS3Sfz3riD0OMzMN8xi1ZtKtNS40rKCeBSBIM6sLjlXcDpu&#10;P2YgnEfWWFkmBXdysFoO3haYatvxL7UHn4sAYZeigsL7OpXSZQUZdCNbEwfvahuDPsgml7rBLsBN&#10;JcdRNJUGSw4LBda0KSi7Hf6Mgu8Ou/Uk/mp3t+vmfjkm+/MuJqXeh/16DsJT7//Dr/aPVjBNkk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c+JixgAAAN0A&#10;AAAPAAAAAAAAAAAAAAAAAKoCAABkcnMvZG93bnJldi54bWxQSwUGAAAAAAQABAD6AAAAnQMAAAAA&#10;">
                  <v:shape id="Freeform 6778" o:spid="_x0000_s1172" style="position:absolute;left:5710;top:876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aMMUA&#10;AADdAAAADwAAAGRycy9kb3ducmV2LnhtbESPT2sCMRTE7wW/Q3iCt5pVWP9sjSKCaI9qC+3tkTw3&#10;Szcvyya667dvCgWPw8z8hllteleLO7Wh8qxgMs5AEGtvKi4VfFz2rwsQISIbrD2TggcF2KwHLyss&#10;jO/4RPdzLEWCcChQgY2xKaQM2pLDMPYNcfKuvnUYk2xLaVrsEtzVcpplM+mw4rRgsaGdJf1zvjkF&#10;pBdfS/uZ6/fr/FJOqtN2+X3olBoN++0biEh9fIb/20ejYJbnO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owxQAAAN0AAAAPAAAAAAAAAAAAAAAAAJgCAABkcnMv&#10;ZG93bnJldi54bWxQSwUGAAAAAAQABAD1AAAAigMAAAAA&#10;" path="m,l38,38e" filled="f" strokecolor="#383674" strokeweight=".63394mm">
                    <v:path arrowok="t" o:connecttype="custom" o:connectlocs="0,8768;38,8806" o:connectangles="0,0"/>
                  </v:shape>
                </v:group>
                <v:group id="Group 6775" o:spid="_x0000_s1173" style="position:absolute;left:5748;top:8806;width:58;height:2" coordorigin="5748,880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shape id="Freeform 6776" o:spid="_x0000_s1174" style="position:absolute;left:5748;top:880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pb8YA&#10;AADdAAAADwAAAGRycy9kb3ducmV2LnhtbESPQWsCMRSE7wX/Q3hCL6LZLWplNUoRFgqCUPXQ42Pz&#10;3F1MXpYkXbf99Y1Q6HGY+WaYzW6wRvTkQ+tYQT7LQBBXTrdcK7icy+kKRIjIGo1jUvBNAXbb0dMG&#10;C+3u/EH9KdYilXAoUEETY1dIGaqGLIaZ64iTd3XeYkzS11J7vKdya+RLli2lxZbTQoMd7Ruqbqcv&#10;q2DZdxOX7y+fP4cV5eboSzOZl0o9j4e3NYhIQ/wP/9HvOnGLxSs8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Ipb8YAAADdAAAADwAAAAAAAAAAAAAAAACYAgAAZHJz&#10;L2Rvd25yZXYueG1sUEsFBgAAAAAEAAQA9QAAAIsDAAAAAA==&#10;" path="m,l57,e" filled="f" strokecolor="#383674" strokeweight=".63394mm">
                    <v:path arrowok="t" o:connecttype="custom" o:connectlocs="0,0;57,0" o:connectangles="0,0"/>
                  </v:shape>
                </v:group>
                <v:group id="Group 6773" o:spid="_x0000_s1175" style="position:absolute;left:5805;top:8806;width:58;height:20" coordorigin="5805,8806"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7oZ8QAAADdAAAADwAAAGRycy9kb3ducmV2LnhtbERPTWuDQBC9B/Iflgn0&#10;lqy2KMFkIxLS0oMUmgRKb4M7UYk7K+5Wzb/vHgo9Pt73Pp9NJ0YaXGtZQbyJQBBXVrdcK7heXtdb&#10;EM4ja+wsk4IHOcgPy8UeM20n/qTx7GsRQthlqKDxvs+kdFVDBt3G9sSBu9nBoA9wqKUecArhppPP&#10;UZRKgy2HhgZ7OjZU3c8/RsHbhFPxEp/G8n47Pr4vycdXGZNST6u52IHwNPt/8Z/7XStIkyTMDW/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7oZ8QAAADdAAAA&#10;DwAAAAAAAAAAAAAAAACqAgAAZHJzL2Rvd25yZXYueG1sUEsFBgAAAAAEAAQA+gAAAJsDAAAAAA==&#10;">
                  <v:shape id="Freeform 6774" o:spid="_x0000_s1176" style="position:absolute;left:5805;top:8806;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6e8UA&#10;AADdAAAADwAAAGRycy9kb3ducmV2LnhtbESPT4vCMBTE78J+h/AWvGmqoqzVKCIqInvxz0Fvz+bZ&#10;VpuX2kSt336zsLDHYWZ+w4yntSnEkyqXW1bQaUcgiBOrc04VHPbL1hcI55E1FpZJwZscTCcfjTHG&#10;2r54S8+dT0WAsItRQeZ9GUvpkowMurYtiYN3sZVBH2SVSl3hK8BNIbtRNJAGcw4LGZY0zyi57R5G&#10;AdHmeE2sPC1Wq3PP+vd99j1HpZqf9WwEwlPt/8N/7bVWMOj3h/D7JjwBO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p7xQAAAN0AAAAPAAAAAAAAAAAAAAAAAJgCAABkcnMv&#10;ZG93bnJldi54bWxQSwUGAAAAAAQABAD1AAAAigMAAAAA&#10;" path="m,l58,19e" filled="f" strokecolor="#383674" strokeweight=".63394mm">
                    <v:path arrowok="t" o:connecttype="custom" o:connectlocs="0,8806;58,8825" o:connectangles="0,0"/>
                  </v:shape>
                </v:group>
                <v:group id="Group 6771" o:spid="_x0000_s1177" style="position:absolute;left:5863;top:8825;width:58;height:20" coordorigin="5863,8825"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Qu3MQAAADdAAAADwAAAGRycy9kb3ducmV2LnhtbERPTWuDQBC9F/Iflgn0&#10;1qy2KMVkIxLSkoMEmhRKb4M7UYk7K+5Wzb/PHgI9Pt73Jp9NJ0YaXGtZQbyKQBBXVrdcK/g+f7y8&#10;g3AeWWNnmRTcyEG+XTxtMNN24i8aT74WIYRdhgoa7/tMSlc1ZNCtbE8cuIsdDPoAh1rqAacQbjr5&#10;GkWpNNhyaGiwp11D1fX0ZxR8TjgVb/F+LK+X3e33nBx/ypiUel7OxRqEp9n/ix/ug1aQJm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Qu3MQAAADdAAAA&#10;DwAAAAAAAAAAAAAAAACqAgAAZHJzL2Rvd25yZXYueG1sUEsFBgAAAAAEAAQA+gAAAJsDAAAAAA==&#10;">
                  <v:shape id="Freeform 6772" o:spid="_x0000_s1178" style="position:absolute;left:5863;top:8825;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8wMQA&#10;AADdAAAADwAAAGRycy9kb3ducmV2LnhtbESPQYvCMBSE7wv+h/AEb5q6YpFqFBEVES+6HvT2bJ5t&#10;tXnpNlHrv98sLOxxmJlvmMmsMaV4Uu0Kywr6vQgEcWp1wZmC49eqOwLhPLLG0jIpeJOD2bT1McFE&#10;2xfv6XnwmQgQdgkqyL2vEildmpNB17MVcfCutjbog6wzqWt8Bbgp5WcUxdJgwWEhx4oWOaX3w8Mo&#10;INqebqmV5+V6fRlY//6e7xaoVKfdzMcgPDX+P/zX3mgF8TDuw++b8AT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PMDEAAAA3QAAAA8AAAAAAAAAAAAAAAAAmAIAAGRycy9k&#10;b3ducmV2LnhtbFBLBQYAAAAABAAEAPUAAACJAwAAAAA=&#10;" path="m,l57,19e" filled="f" strokecolor="#383674" strokeweight=".63394mm">
                    <v:path arrowok="t" o:connecttype="custom" o:connectlocs="0,8825;57,8844" o:connectangles="0,0"/>
                  </v:shape>
                </v:group>
                <v:group id="Group 6769" o:spid="_x0000_s1179" style="position:absolute;left:5920;top:8730;width:39;height:115" coordorigin="5920,8730" coordsize="3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oVMMUAAADdAAAADwAAAGRycy9kb3ducmV2LnhtbESPQYvCMBSE7wv+h/AE&#10;b2taxbJUo4i44kGE1QXx9miebbF5KU22rf/eCMIeh5n5hlmselOJlhpXWlYQjyMQxJnVJecKfs/f&#10;n18gnEfWWFkmBQ9ysFoOPhaYatvxD7Unn4sAYZeigsL7OpXSZQUZdGNbEwfvZhuDPsgml7rBLsBN&#10;JSdRlEiDJYeFAmvaFJTdT39Gwa7Dbj2Nt+3hfts8rufZ8XKISanRsF/PQXjq/X/43d5rBcksmc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6FTDFAAAA3QAA&#10;AA8AAAAAAAAAAAAAAAAAqgIAAGRycy9kb3ducmV2LnhtbFBLBQYAAAAABAAEAPoAAACcAwAAAAA=&#10;">
                  <v:shape id="Freeform 6770" o:spid="_x0000_s1180" style="position:absolute;left:5920;top:8730;width:39;height:115;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Bq8cA&#10;AADdAAAADwAAAGRycy9kb3ducmV2LnhtbESPT2vCQBTE74V+h+UVetNNFYPGbEQLBQ9iW/8cvD2y&#10;r0lo9m3Irkn89m5B6HGYmd8w6WowteiodZVlBW/jCARxbnXFhYLT8WM0B+E8ssbaMim4kYNV9vyU&#10;YqJtz9/UHXwhAoRdggpK75tESpeXZNCNbUMcvB/bGvRBtoXULfYBbmo5iaJYGqw4LJTY0HtJ+e/h&#10;ahTYePM5MdP9YnOkPu/WeNl9nWdKvb4M6yUIT4P/Dz/aW60gnsVT+HsTno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bwavHAAAA3QAAAA8AAAAAAAAAAAAAAAAAmAIAAGRy&#10;cy9kb3ducmV2LnhtbFBLBQYAAAAABAAEAPUAAACMAwAAAAA=&#10;" path="m,114l38,e" filled="f" strokecolor="#383674" strokeweight=".63394mm">
                    <v:path arrowok="t" o:connecttype="custom" o:connectlocs="0,8844;38,8730" o:connectangles="0,0"/>
                  </v:shape>
                </v:group>
                <v:group id="Group 6767" o:spid="_x0000_s1181" style="position:absolute;left:5958;top:8730;width:58;height:2" coordorigin="5958,8730"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8o38YAAADdAAAADwAAAGRycy9kb3ducmV2LnhtbESPQWvCQBSE7wX/w/KE&#10;3uomWoNEVxGppQcRqoJ4e2SfSTD7NmS3Sfz3riD0OMzMN8xi1ZtKtNS40rKCeBSBIM6sLjlXcDpu&#10;P2YgnEfWWFkmBXdysFoO3haYatvxL7UHn4sAYZeigsL7OpXSZQUZdCNbEwfvahuDPsgml7rBLsBN&#10;JcdRlEiDJYeFAmvaFJTdDn9GwXeH3XoSf7W723Vzvxyn+/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HyjfxgAAAN0A&#10;AAAPAAAAAAAAAAAAAAAAAKoCAABkcnMvZG93bnJldi54bWxQSwUGAAAAAAQABAD6AAAAnQMAAAAA&#10;">
                  <v:shape id="Freeform 6768" o:spid="_x0000_s1182" style="position:absolute;left:5958;top:8730;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YPsYA&#10;AADdAAAADwAAAGRycy9kb3ducmV2LnhtbESPQWvCQBSE74X+h+UVvEjdRDRIdJUiBISCUOuhx0f2&#10;NQnuvg272xj7612h0OMw880wm91ojRjIh86xgnyWgSCune64UXD+rF5XIEJE1mgck4IbBdhtn582&#10;WGp35Q8aTrERqYRDiQraGPtSylC3ZDHMXE+cvG/nLcYkfSO1x2sqt0bOs6yQFjtOCy32tG+pvpx+&#10;rIJi6Kcu35+/ft9XlJujr8x0USk1eRnf1iAijfE//EcfdOKWxRIeb9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DYPsYAAADdAAAADwAAAAAAAAAAAAAAAACYAgAAZHJz&#10;L2Rvd25yZXYueG1sUEsFBgAAAAAEAAQA9QAAAIsDAAAAAA==&#10;" path="m,l57,e" filled="f" strokecolor="#383674" strokeweight=".63394mm">
                    <v:path arrowok="t" o:connecttype="custom" o:connectlocs="0,0;57,0" o:connectangles="0,0"/>
                  </v:shape>
                </v:group>
                <v:group id="Group 6765" o:spid="_x0000_s1183" style="position:absolute;left:6015;top:8730;width:58;height:96" coordorigin="6015,8730"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ETM8UAAADdAAAADwAAAGRycy9kb3ducmV2LnhtbESPQYvCMBSE7wv+h/CE&#10;va1pFYtUo4i4sgcRVgXx9miebbF5KU22rf/eCMIeh5n5hlmselOJlhpXWlYQjyIQxJnVJecKzqfv&#10;rxkI55E1VpZJwYMcrJaDjwWm2nb8S+3R5yJA2KWooPC+TqV0WUEG3cjWxMG72cagD7LJpW6wC3BT&#10;yXEUJdJgyWGhwJo2BWX3459RsOuwW0/ibbu/3zaP62l6uOxjUupz2K/nIDz1/j/8bv9oBck0S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BEzPFAAAA3QAA&#10;AA8AAAAAAAAAAAAAAAAAqgIAAGRycy9kb3ducmV2LnhtbFBLBQYAAAAABAAEAPoAAACcAwAAAAA=&#10;">
                  <v:shape id="Freeform 6766" o:spid="_x0000_s1184" style="position:absolute;left:6015;top:873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IvcYA&#10;AADdAAAADwAAAGRycy9kb3ducmV2LnhtbESPQWvCQBSE7wX/w/IK3nTTgrFEV2kVsVIQGrXn1+xr&#10;Esy+jbtbjf++Kwg9DjPzDTOdd6YRZ3K+tqzgaZiAIC6srrlUsN+tBi8gfEDW2FgmBVfyMJ/1HqaY&#10;aXvhTzrnoRQRwj5DBVUIbSalLyoy6Ie2JY7ej3UGQ5SulNrhJcJNI5+TJJUGa44LFba0qKg45r9G&#10;QfI1ak/u43Qw34viunzbbnhdb5TqP3avExCBuvAfvrfftYJ0lI7h9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UIvcYAAADdAAAADwAAAAAAAAAAAAAAAACYAgAAZHJz&#10;L2Rvd25yZXYueG1sUEsFBgAAAAAEAAQA9QAAAIsDAAAAAA==&#10;" path="m,l58,95e" filled="f" strokecolor="#383674" strokeweight=".63394mm">
                    <v:path arrowok="t" o:connecttype="custom" o:connectlocs="0,8730;58,8825" o:connectangles="0,0"/>
                  </v:shape>
                </v:group>
                <v:group id="Group 6763" o:spid="_x0000_s1185" style="position:absolute;left:6073;top:8825;width:96;height:2" coordorigin="6073,8825" coordsize="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Ii2sQAAADdAAAADwAAAGRycy9kb3ducmV2LnhtbERPTWuDQBC9F/Iflgn0&#10;1qy2KMVkIxLSkoMEmhRKb4M7UYk7K+5Wzb/PHgI9Pt73Jp9NJ0YaXGtZQbyKQBBXVrdcK/g+f7y8&#10;g3AeWWNnmRTcyEG+XTxtMNN24i8aT74WIYRdhgoa7/tMSlc1ZNCtbE8cuIsdDPoAh1rqAacQbjr5&#10;GkWpNNhyaGiwp11D1fX0ZxR8TjgVb/F+LK+X3e33nBx/ypiUel7OxRqEp9n/ix/ug1aQJm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1Ii2sQAAADdAAAA&#10;DwAAAAAAAAAAAAAAAACqAgAAZHJzL2Rvd25yZXYueG1sUEsFBgAAAAAEAAQA+gAAAJsDAAAAAA==&#10;">
                  <v:shape id="Freeform 6764" o:spid="_x0000_s1186" style="position:absolute;left:6073;top:8825;width:96;height:2;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jb8QA&#10;AADdAAAADwAAAGRycy9kb3ducmV2LnhtbESPQWsCMRSE7wX/Q3iCt5qoddXVKFJs6XW14PWxeW4W&#10;Ny/LJtW1v74pFHocZuYbZrPrXSNu1IXas4bJWIEgLr2pudLweXp7XoIIEdlg45k0PCjAbjt42mBu&#10;/J0Luh1jJRKEQ44abIxtLmUoLTkMY98SJ+/iO4cxya6SpsN7grtGTpXKpMOa04LFll4tldfjl9Pw&#10;clXv8+L7tAyzhbKuOhfxoHqtR8N+vwYRqY//4b/2h9GQzbM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I2/EAAAA3QAAAA8AAAAAAAAAAAAAAAAAmAIAAGRycy9k&#10;b3ducmV2LnhtbFBLBQYAAAAABAAEAPUAAACJAwAAAAA=&#10;" path="m,l95,e" filled="f" strokecolor="#383674" strokeweight=".63394mm">
                    <v:path arrowok="t" o:connecttype="custom" o:connectlocs="0,0;95,0" o:connectangles="0,0"/>
                  </v:shape>
                </v:group>
                <v:group id="Group 6761" o:spid="_x0000_s1187" style="position:absolute;left:6168;top:8825;width:58;height:39" coordorigin="6168,8825"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24AcQAAADdAAAADwAAAGRycy9kb3ducmV2LnhtbERPy2rCQBTdF/oPwy10&#10;Vydp0Up0IhLa0oUUjAVxd8lck5DMnZCZ5vH3zkLo8nDe291kWjFQ72rLCuJFBIK4sLrmUsHv6fNl&#10;DcJ5ZI2tZVIwk4Nd+viwxUTbkY805L4UIYRdggoq77tESldUZNAtbEccuKvtDfoA+1LqHscQblr5&#10;GkUrabDm0FBhR1lFRZP/GQVfI477t/hjODTXbL6clj/nQ0xKPT9N+w0IT5P/F9/d31rBavke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24AcQAAADdAAAA&#10;DwAAAAAAAAAAAAAAAACqAgAAZHJzL2Rvd25yZXYueG1sUEsFBgAAAAAEAAQA+gAAAJsDAAAAAA==&#10;">
                  <v:shape id="Freeform 6762" o:spid="_x0000_s1188" style="position:absolute;left:6168;top:8825;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Dh8gA&#10;AADdAAAADwAAAGRycy9kb3ducmV2LnhtbESPQWvCQBSE70L/w/IK3nQTqamkriKhBQUP1RZpb4/s&#10;M9mafZtmV43/vlso9DjMzDfMfNnbRlyo88axgnScgCAunTZcKXh/exnNQPiArLFxTApu5GG5uBvM&#10;Mdfuyju67EMlIoR9jgrqENpcSl/WZNGPXUscvaPrLIYou0rqDq8Rbhs5SZJMWjQcF2psqaipPO3P&#10;VsFh9f1sTq/Fw+SYfmWbz2LdmO2HUsP7fvUEIlAf/sN/7bVWkE0fU/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IOHyAAAAN0AAAAPAAAAAAAAAAAAAAAAAJgCAABk&#10;cnMvZG93bnJldi54bWxQSwUGAAAAAAQABAD1AAAAjQMAAAAA&#10;" path="m,l57,38e" filled="f" strokecolor="#383674" strokeweight=".63394mm">
                    <v:path arrowok="t" o:connecttype="custom" o:connectlocs="0,8825;57,8863" o:connectangles="0,0"/>
                  </v:shape>
                </v:group>
                <v:group id="Group 6759" o:spid="_x0000_s1189" style="position:absolute;left:6225;top:8806;width:58;height:58" coordorigin="6225,880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OD7cYAAADdAAAADwAAAGRycy9kb3ducmV2LnhtbESPT4vCMBTE78J+h/AW&#10;9qZpXdSlGkXEXTyI4B9YvD2aZ1tsXkoT2/rtjSB4HGbmN8xs0ZlSNFS7wrKCeBCBIE6tLjhTcDr+&#10;9n9AOI+ssbRMCu7kYDH/6M0w0bblPTUHn4kAYZeggtz7KpHSpTkZdANbEQfvYmuDPsg6k7rGNsBN&#10;KYdRNJYGCw4LOVa0yim9Hm5GwV+L7fI7Xjfb62V1Px9Hu/9tTEp9fXbLKQhPnX+HX+2NVjAeT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Y4PtxgAAAN0A&#10;AAAPAAAAAAAAAAAAAAAAAKoCAABkcnMvZG93bnJldi54bWxQSwUGAAAAAAQABAD6AAAAnQMAAAAA&#10;">
                  <v:shape id="Freeform 6760" o:spid="_x0000_s1190" style="position:absolute;left:6225;top:880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kMcA&#10;AADdAAAADwAAAGRycy9kb3ducmV2LnhtbESPQWvCQBSE7wX/w/KEXopualHT6CqtRVHx0rQXb4/s&#10;Mwlm34bsNkn/fbcgeBxm5htmue5NJVpqXGlZwfM4AkGcWV1yruD7azuKQTiPrLGyTAp+ycF6NXhY&#10;YqJtx5/Upj4XAcIuQQWF93UipcsKMujGtiYO3sU2Bn2QTS51g12Am0pOomgmDZYcFgqsaVNQdk1/&#10;jAL93qUf/Pq0oTbebQ/nfHeMTxOlHof92wKEp97fw7f2XiuYTecv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JDHAAAA3QAAAA8AAAAAAAAAAAAAAAAAmAIAAGRy&#10;cy9kb3ducmV2LnhtbFBLBQYAAAAABAAEAPUAAACMAwAAAAA=&#10;" path="m,57l58,e" filled="f" strokecolor="#383674" strokeweight=".63394mm">
                    <v:path arrowok="t" o:connecttype="custom" o:connectlocs="0,8863;58,8806" o:connectangles="0,0"/>
                  </v:shape>
                </v:group>
                <v:group id="Group 6757" o:spid="_x0000_s1191" style="position:absolute;left:6283;top:8787;width:39;height:20" coordorigin="6283,8787"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a+AscAAADdAAAADwAAAGRycy9kb3ducmV2LnhtbESPQWvCQBSE7wX/w/IK&#10;vdVNtEZJs4qILT2IoBaKt0f2mYRk34bsNon/vlso9DjMzDdMthlNI3rqXGVZQTyNQBDnVldcKPi8&#10;vD2vQDiPrLGxTAru5GCznjxkmGo78In6sy9EgLBLUUHpfZtK6fKSDLqpbYmDd7OdQR9kV0jd4RDg&#10;ppGzKEqkwYrDQokt7UrK6/O3UfA+4LCdx/v+UN929+tlcfw6xKTU0+O4fQXhafT/4b/2h1aQLJ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8a+AscAAADd&#10;AAAADwAAAAAAAAAAAAAAAACqAgAAZHJzL2Rvd25yZXYueG1sUEsFBgAAAAAEAAQA+gAAAJ4DAAAA&#10;AA==&#10;">
                  <v:shape id="Freeform 6758" o:spid="_x0000_s1192" style="position:absolute;left:6283;top:878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COsYA&#10;AADdAAAADwAAAGRycy9kb3ducmV2LnhtbESPT2vCQBTE70K/w/IKvYhurBgldRVTCPbqH5DeXrPP&#10;JDT7NmS3Sfz2bkHwOMzMb5j1djC16Kh1lWUFs2kEgji3uuJCwfmUTVYgnEfWWFsmBTdysN28jNaY&#10;aNvzgbqjL0SAsEtQQel9k0jp8pIMuqltiIN3ta1BH2RbSN1iH+Cmlu9RFEuDFYeFEhv6LCn/Pf4Z&#10;BfvL+Lub91l6ndfZ+OdwW6Vpnyv19jrsPkB4Gvwz/Gh/aQXxYrmA/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bCOsYAAADdAAAADwAAAAAAAAAAAAAAAACYAgAAZHJz&#10;L2Rvd25yZXYueG1sUEsFBgAAAAAEAAQA9QAAAIsDAAAAAA==&#10;" path="m,19l38,e" filled="f" strokecolor="#383674" strokeweight=".63394mm">
                    <v:path arrowok="t" o:connecttype="custom" o:connectlocs="0,8806;38,8787" o:connectangles="0,0"/>
                  </v:shape>
                </v:group>
                <v:group id="Group 6755" o:spid="_x0000_s1193" style="position:absolute;left:6321;top:8787;width:58;height:39" coordorigin="6321,8787"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iF7sYAAADdAAAADwAAAGRycy9kb3ducmV2LnhtbESPQWvCQBSE7wX/w/KE&#10;3uomiqlEVxHR0oMUqoJ4e2SfSTD7NmTXJP77riD0OMzMN8xi1ZtKtNS40rKCeBSBIM6sLjlXcDru&#10;PmYgnEfWWFkmBQ9ysFoO3haYatvxL7UHn4sAYZeigsL7OpXSZQUZdCNbEwfvahuDPsgml7rBLsBN&#10;JcdRlEiDJYeFAmvaFJTdDnej4KvDbj2Jt+3+dt08Lsfpz3kfk1Lvw349B+Gp9//hV/tbK0imn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WIXuxgAAAN0A&#10;AAAPAAAAAAAAAAAAAAAAAKoCAABkcnMvZG93bnJldi54bWxQSwUGAAAAAAQABAD6AAAAnQMAAAAA&#10;">
                  <v:shape id="Freeform 6756" o:spid="_x0000_s1194" style="position:absolute;left:6321;top:8787;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aMgA&#10;AADdAAAADwAAAGRycy9kb3ducmV2LnhtbESPQWvCQBSE74X+h+UJvdWNUmNJXUVCBQse1JbS3h7Z&#10;Z7KafRuzW43/3hWEHoeZ+YaZzDpbixO13jhWMOgnIIgLpw2XCr4+F8+vIHxA1lg7JgUX8jCbPj5M&#10;MNPuzBs6bUMpIoR9hgqqEJpMSl9UZNH3XUMcvZ1rLYYo21LqFs8Rbms5TJJUWjQcFypsKK+oOGz/&#10;rILv+fHdHNb5y3A32Kcfv/myNqsfpZ563fwNRKAu/Ifv7aVWkI7GY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b5oyAAAAN0AAAAPAAAAAAAAAAAAAAAAAJgCAABk&#10;cnMvZG93bnJldi54bWxQSwUGAAAAAAQABAD1AAAAjQMAAAAA&#10;" path="m,l57,38e" filled="f" strokecolor="#383674" strokeweight=".63394mm">
                    <v:path arrowok="t" o:connecttype="custom" o:connectlocs="0,8787;57,8825" o:connectangles="0,0"/>
                  </v:shape>
                </v:group>
                <v:group id="Group 6753" o:spid="_x0000_s1195" style="position:absolute;left:6378;top:8691;width:58;height:134" coordorigin="6378,8691"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u0B8QAAADdAAAADwAAAGRycy9kb3ducmV2LnhtbERPy2rCQBTdF/oPwy10&#10;Vydp0Up0IhLa0oUUjAVxd8lck5DMnZCZ5vH3zkLo8nDe291kWjFQ72rLCuJFBIK4sLrmUsHv6fNl&#10;DcJ5ZI2tZVIwk4Nd+viwxUTbkY805L4UIYRdggoq77tESldUZNAtbEccuKvtDfoA+1LqHscQblr5&#10;GkUrabDm0FBhR1lFRZP/GQVfI477t/hjODTXbL6clj/nQ0xKPT9N+w0IT5P/F9/d31rBavke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ou0B8QAAADdAAAA&#10;DwAAAAAAAAAAAAAAAACqAgAAZHJzL2Rvd25yZXYueG1sUEsFBgAAAAAEAAQA+gAAAJsDAAAAAA==&#10;">
                  <v:shape id="Freeform 6754" o:spid="_x0000_s1196" style="position:absolute;left:6378;top:8691;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UU8UA&#10;AADdAAAADwAAAGRycy9kb3ducmV2LnhtbESP3WrCQBSE7wu+w3IKvdNNW+pPdBURpC2CYvQBjtlj&#10;Npg9G7LbmPr0XUHo5TAz3zCzRWcr0VLjS8cKXgcJCOLc6ZILBcfDuj8G4QOyxsoxKfglD4t572mG&#10;qXZX3lObhUJECPsUFZgQ6lRKnxuy6AeuJo7e2TUWQ5RNIXWD1wi3lXxLkqG0WHJcMFjTylB+yX6s&#10;gozd9sY349rVevf5barT+Z03Sr08d8spiEBd+A8/2l9awfBjNIH7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FRTxQAAAN0AAAAPAAAAAAAAAAAAAAAAAJgCAABkcnMv&#10;ZG93bnJldi54bWxQSwUGAAAAAAQABAD1AAAAigMAAAAA&#10;" path="m,134l57,e" filled="f" strokecolor="#383674" strokeweight=".63394mm">
                    <v:path arrowok="t" o:connecttype="custom" o:connectlocs="0,8825;57,8691" o:connectangles="0,0"/>
                  </v:shape>
                </v:group>
                <v:group id="Group 6751" o:spid="_x0000_s1197" style="position:absolute;left:6435;top:8691;width:58;height:115" coordorigin="6435,8691" coordsize="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jIJsQAAADdAAAADwAAAGRycy9kb3ducmV2LnhtbERPTWvCQBC9F/wPywi9&#10;1U1aIhJdQxArPYRCVRBvQ3ZMgtnZkF2T+O+7h0KPj/e9ySbTioF611hWEC8iEMSl1Q1XCs6nz7cV&#10;COeRNbaWScGTHGTb2csGU21H/qHh6CsRQtilqKD2vkuldGVNBt3CdsSBu9neoA+wr6TucQzhppXv&#10;UbSUBhsODTV2tKupvB8fRsFhxDH/iPdDcb/tntdT8n0pYlLqdT7laxCeJv8v/nN/aQXLZBX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jIJsQAAADdAAAA&#10;DwAAAAAAAAAAAAAAAACqAgAAZHJzL2Rvd25yZXYueG1sUEsFBgAAAAAEAAQA+gAAAJsDAAAAAA==&#10;">
                  <v:shape id="Freeform 6752" o:spid="_x0000_s1198" style="position:absolute;left:6435;top:8691;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GLsUA&#10;AADdAAAADwAAAGRycy9kb3ducmV2LnhtbESPwWrDMBBE74X8g9hAbo1sQ03iRgklJLT01Do59LhY&#10;W8tEWhlLiZ2/rwqFHoeZecNsdpOz4kZD6DwryJcZCOLG645bBefT8XEFIkRkjdYzKbhTgN129rDB&#10;SvuRP+lWx1YkCIcKFZgY+0rK0BhyGJa+J07etx8cxiSHVuoBxwR3VhZZVkqHHacFgz3tDTWX+uoU&#10;cGHaw/W11kf70Vt9MV/r+t0rtZhPL88gIk3xP/zXftMKyqdVDr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cYuxQAAAN0AAAAPAAAAAAAAAAAAAAAAAJgCAABkcnMv&#10;ZG93bnJldi54bWxQSwUGAAAAAAQABAD1AAAAigMAAAAA&#10;" path="m,l58,115e" filled="f" strokecolor="#383674" strokeweight=".63394mm">
                    <v:path arrowok="t" o:connecttype="custom" o:connectlocs="0,8691;58,8806" o:connectangles="0,0"/>
                  </v:shape>
                </v:group>
                <v:group id="Group 6749" o:spid="_x0000_s1199" style="position:absolute;left:6493;top:8672;width:39;height:134" coordorigin="6493,8672" coordsize="39,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bzysUAAADdAAAADwAAAGRycy9kb3ducmV2LnhtbESPQYvCMBSE7wv+h/AE&#10;b2taRZFqFBFXPIiwKoi3R/Nsi81LabJt/fdGEPY4zMw3zGLVmVI0VLvCsoJ4GIEgTq0uOFNwOf98&#10;z0A4j6yxtEwKnuRgtex9LTDRtuVfak4+EwHCLkEFufdVIqVLczLohrYiDt7d1gZ9kHUmdY1tgJtS&#10;jqJoKg0WHBZyrGiTU/o4/RkFuxbb9TjeNofHffO8nSfH6yEmpQb9bj0H4anz/+FPe68VTCez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288rFAAAA3QAA&#10;AA8AAAAAAAAAAAAAAAAAqgIAAGRycy9kb3ducmV2LnhtbFBLBQYAAAAABAAEAPoAAACcAwAAAAA=&#10;">
                  <v:shape id="Freeform 6750" o:spid="_x0000_s1200" style="position:absolute;left:6493;top:8672;width:39;height:134;visibility:visible;mso-wrap-style:square;v-text-anchor:top" coordsize="3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tsUA&#10;AADdAAAADwAAAGRycy9kb3ducmV2LnhtbESP0WoCMRRE3wv9h3ALfRFNWqnKapQiKH0Q2qofcNlc&#10;dxc3N0sSNfr1jSD0cZiZM8xskWwrzuRD41jD20CBIC6dabjSsN+t+hMQISIbbB2ThisFWMyfn2ZY&#10;GHfhXzpvYyUyhEOBGuoYu0LKUNZkMQxcR5y9g/MWY5a+ksbjJcNtK9+VGkmLDeeFGjta1lQetyer&#10;oXe6/Zh1Uj5s1Hi436TvW9OTWr++pM8piEgp/ocf7S+jYfQxGcL9TX4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C2xQAAAN0AAAAPAAAAAAAAAAAAAAAAAJgCAABkcnMv&#10;ZG93bnJldi54bWxQSwUGAAAAAAQABAD1AAAAigMAAAAA&#10;" path="m,134l38,e" filled="f" strokecolor="#383674" strokeweight=".63394mm">
                    <v:path arrowok="t" o:connecttype="custom" o:connectlocs="0,8806;38,8672" o:connectangles="0,0"/>
                  </v:shape>
                </v:group>
                <v:group id="Group 6747" o:spid="_x0000_s1201" style="position:absolute;left:6531;top:8672;width:58;height:115" coordorigin="6531,8672" coordsize="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POJcUAAADdAAAADwAAAGRycy9kb3ducmV2LnhtbESPQYvCMBSE78L+h/AE&#10;b5p2XUWqUURU9iDC6sKyt0fzbIvNS2liW/+9EQSPw8x8wyxWnSlFQ7UrLCuIRxEI4tTqgjMFv+fd&#10;cAbCeWSNpWVScCcHq+VHb4GJti3/UHPymQgQdgkqyL2vEildmpNBN7IVcfAutjbog6wzqWtsA9yU&#10;8jOKptJgwWEhx4o2OaXX080o2LfYrsfxtjlcL5v7/3ly/DvEpNSg363nIDx1/h1+tb+1gulk9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TziXFAAAA3QAA&#10;AA8AAAAAAAAAAAAAAAAAqgIAAGRycy9kb3ducmV2LnhtbFBLBQYAAAAABAAEAPoAAACcAwAAAAA=&#10;">
                  <v:shape id="Freeform 6748" o:spid="_x0000_s1202" style="position:absolute;left:6531;top:8672;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ALcUA&#10;AADdAAAADwAAAGRycy9kb3ducmV2LnhtbESPwWrDMBBE74X8g9hAb42cgE3iRgklNDT01Do59LhY&#10;W8tEWhlLsd2/jwqFHoeZecNs95OzYqA+tJ4VLBcZCOLa65YbBZfz8WkNIkRkjdYzKfihAPvd7GGL&#10;pfYjf9JQxUYkCIcSFZgYu1LKUBtyGBa+I07et+8dxiT7RuoexwR3Vq6yrJAOW04LBjs6GKqv1c0p&#10;4JVpXm9vlT7aj87qq/naVO9eqcf59PIMItIU/8N/7ZNWUOTrHH7fp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sAtxQAAAN0AAAAPAAAAAAAAAAAAAAAAAJgCAABkcnMv&#10;ZG93bnJldi54bWxQSwUGAAAAAAQABAD1AAAAigMAAAAA&#10;" path="m,l57,115e" filled="f" strokecolor="#383674" strokeweight=".63394mm">
                    <v:path arrowok="t" o:connecttype="custom" o:connectlocs="0,8672;57,8787" o:connectangles="0,0"/>
                  </v:shape>
                </v:group>
                <v:group id="Group 6745" o:spid="_x0000_s1203" style="position:absolute;left:6588;top:8787;width:58;height:58" coordorigin="6588,8787"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31ycUAAADdAAAADwAAAGRycy9kb3ducmV2LnhtbESPQYvCMBSE7wv+h/CE&#10;va1pFYtUo4io7EGEVUG8PZpnW2xeShPb+u83C8Ieh5n5hlmselOJlhpXWlYQjyIQxJnVJecKLufd&#10;1wyE88gaK8uk4EUOVsvBxwJTbTv+ofbkcxEg7FJUUHhfp1K6rCCDbmRr4uDdbWPQB9nkUjfYBbip&#10;5DiKEmmw5LBQYE2bgrLH6WkU7Dvs1pN42x4e983rdp4er4eYlPoc9us5CE+9/w+/299aQTKdJf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N9cnFAAAA3QAA&#10;AA8AAAAAAAAAAAAAAAAAqgIAAGRycy9kb3ducmV2LnhtbFBLBQYAAAAABAAEAPoAAACcAwAAAAA=&#10;">
                  <v:shape id="Freeform 6746" o:spid="_x0000_s1204" style="position:absolute;left:6588;top:8787;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CtMcA&#10;AADdAAAADwAAAGRycy9kb3ducmV2LnhtbESPQWvCQBSE74L/YXmCl1I3Cto0dZWqKCq9NO2lt0f2&#10;NQnNvg3ZNYn/3hUKHoeZ+YZZrntTiZYaV1pWMJ1EIIgzq0vOFXx/7Z9jEM4ja6wsk4IrOVivhoMl&#10;Jtp2/Elt6nMRIOwSVFB4XydSuqwgg25ia+Lg/drGoA+yyaVusAtwU8lZFC2kwZLDQoE1bQvK/tKL&#10;UaA3Xbrj16cttfFhf/rJD+f4Y6bUeNS/v4Hw1PtH+L991AoW8/gF7m/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RQrTHAAAA3QAAAA8AAAAAAAAAAAAAAAAAmAIAAGRy&#10;cy9kb3ducmV2LnhtbFBLBQYAAAAABAAEAPUAAACMAwAAAAA=&#10;" path="m,l57,57e" filled="f" strokecolor="#383674" strokeweight=".63394mm">
                    <v:path arrowok="t" o:connecttype="custom" o:connectlocs="0,8787;57,8844" o:connectangles="0,0"/>
                  </v:shape>
                </v:group>
                <v:group id="Group 6743" o:spid="_x0000_s1205" style="position:absolute;left:6645;top:8768;width:58;height:77" coordorigin="6645,8768"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7EIMQAAADdAAAADwAAAGRycy9kb3ducmV2LnhtbERPTWvCQBC9F/wPywi9&#10;1U1aIhJdQxArPYRCVRBvQ3ZMgtnZkF2T+O+7h0KPj/e9ySbTioF611hWEC8iEMSl1Q1XCs6nz7cV&#10;COeRNbaWScGTHGTb2csGU21H/qHh6CsRQtilqKD2vkuldGVNBt3CdsSBu9neoA+wr6TucQzhppXv&#10;UbSUBhsODTV2tKupvB8fRsFhxDH/iPdDcb/tntdT8n0pYlLqdT7laxCeJv8v/nN/aQXLZBX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7EIMQAAADdAAAA&#10;DwAAAAAAAAAAAAAAAACqAgAAZHJzL2Rvd25yZXYueG1sUEsFBgAAAAAEAAQA+gAAAJsDAAAAAA==&#10;">
                  <v:shape id="Freeform 6744" o:spid="_x0000_s1206" style="position:absolute;left:6645;top:8768;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v8UA&#10;AADdAAAADwAAAGRycy9kb3ducmV2LnhtbESP0YrCMBRE34X9h3AX9k1TBcWtRhFBcfdB0e0HXJtr&#10;U2xuShNr/fuNIPg4zMwZZr7sbCVaanzpWMFwkIAgzp0uuVCQ/W36UxA+IGusHJOCB3lYLj56c0y1&#10;u/OR2lMoRISwT1GBCaFOpfS5IYt+4Gri6F1cYzFE2RRSN3iPcFvJUZJMpMWS44LBmtaG8uvpZhX8&#10;Ztv1eW/avcsPO5edH6PN8Ger1Ndnt5qBCNSFd/jV3mkFk/H0G5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TO/xQAAAN0AAAAPAAAAAAAAAAAAAAAAAJgCAABkcnMv&#10;ZG93bnJldi54bWxQSwUGAAAAAAQABAD1AAAAigMAAAAA&#10;" path="m,76l58,e" filled="f" strokecolor="#383674" strokeweight=".63394mm">
                    <v:path arrowok="t" o:connecttype="custom" o:connectlocs="0,8844;58,8768" o:connectangles="0,0"/>
                  </v:shape>
                </v:group>
                <v:group id="Group 6741" o:spid="_x0000_s1207" style="position:absolute;left:6703;top:8768;width:39;height:58" coordorigin="6703,8768" coordsize="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Fe+8QAAADdAAAADwAAAGRycy9kb3ducmV2LnhtbERPy2rCQBTdF/oPwy10&#10;VydpUWp0IhLa0oUUjAVxd8lck5DMnZCZ5vH3zkLo8nDe291kWjFQ72rLCuJFBIK4sLrmUsHv6fPl&#10;HYTzyBpby6RgJge79PFhi4m2Ix9pyH0pQgi7BBVU3neJlK6oyKBb2I44cFfbG/QB9qXUPY4h3LTy&#10;NYpW0mDNoaHCjrKKiib/Mwq+Rhz3b/HHcGiu2Xw5LX/Oh5iUen6a9hsQnib/L767v7WC1XId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Fe+8QAAADdAAAA&#10;DwAAAAAAAAAAAAAAAACqAgAAZHJzL2Rvd25yZXYueG1sUEsFBgAAAAAEAAQA+gAAAJsDAAAAAA==&#10;">
                  <v:shape id="Freeform 6742" o:spid="_x0000_s1208" style="position:absolute;left:6703;top:8768;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0y8cA&#10;AADdAAAADwAAAGRycy9kb3ducmV2LnhtbESPT2vCQBTE74V+h+UVvNWNSkONrhIEtdaL/8Dra/Y1&#10;iWbfhuwa47fvFgo9DjPzG2Y670wlWmpcaVnBoB+BIM6sLjlXcDouX99BOI+ssbJMCh7kYD57fppi&#10;ou2d99QefC4ChF2CCgrv60RKlxVk0PVtTRy8b9sY9EE2udQN3gPcVHIYRbE0WHJYKLCmRUHZ9XAz&#10;CtpyFG/Tz1V7Om/8+ryLd+7ylSrVe+nSCQhPnf8P/7U/tIL4bTyA3zfh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tMvHAAAA3QAAAA8AAAAAAAAAAAAAAAAAmAIAAGRy&#10;cy9kb3ducmV2LnhtbFBLBQYAAAAABAAEAPUAAACMAwAAAAA=&#10;" path="m,l38,57e" filled="f" strokecolor="#383674" strokeweight=".63394mm">
                    <v:path arrowok="t" o:connecttype="custom" o:connectlocs="0,8768;38,8825" o:connectangles="0,0"/>
                  </v:shape>
                </v:group>
                <v:group id="Group 6739" o:spid="_x0000_s1209" style="position:absolute;left:6741;top:8749;width:58;height:77" coordorigin="6741,8749"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9lF8YAAADdAAAADwAAAGRycy9kb3ducmV2LnhtbESPT4vCMBTE78J+h/AW&#10;9qZpXRS3GkXEXTyI4B9YvD2aZ1tsXkoT2/rtjSB4HGbmN8xs0ZlSNFS7wrKCeBCBIE6tLjhTcDr+&#10;9icgnEfWWFomBXdysJh/9GaYaNvynpqDz0SAsEtQQe59lUjp0pwMuoGtiIN3sbVBH2SdSV1jG+Cm&#10;lMMoGkuDBYeFHCta5ZReDzej4K/Fdvkdr5vt9bK6n4+j3f82JqW+PrvlFISnzr/Dr/ZGKxiP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b2UXxgAAAN0A&#10;AAAPAAAAAAAAAAAAAAAAAKoCAABkcnMvZG93bnJldi54bWxQSwUGAAAAAAQABAD6AAAAnQMAAAAA&#10;">
                  <v:shape id="Freeform 6740" o:spid="_x0000_s1210" style="position:absolute;left:6741;top:8749;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SiMUA&#10;AADdAAAADwAAAGRycy9kb3ducmV2LnhtbESP0WrCQBRE3wX/YbmCb3WjpWJTVxFBUR8UbT7gmr3N&#10;BrN3Q3Yb4993hYKPw8ycYebLzlaipcaXjhWMRwkI4tzpkgsF2ffmbQbCB2SNlWNS8CAPy0W/N8dU&#10;uzufqb2EQkQI+xQVmBDqVEqfG7LoR64mjt6PayyGKJtC6gbvEW4rOUmSqbRYclwwWNPaUH67/FoF&#10;h2y7vh5Ne3T5aeey62OyGe+3Sg0H3eoLRKAuvML/7Z1WMP34fIfn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JKIxQAAAN0AAAAPAAAAAAAAAAAAAAAAAJgCAABkcnMv&#10;ZG93bnJldi54bWxQSwUGAAAAAAQABAD1AAAAigMAAAAA&#10;" path="m,76l57,e" filled="f" strokecolor="#383674" strokeweight=".63394mm">
                    <v:path arrowok="t" o:connecttype="custom" o:connectlocs="0,8825;57,8749" o:connectangles="0,0"/>
                  </v:shape>
                </v:group>
                <v:group id="Group 6737" o:spid="_x0000_s1211" style="position:absolute;left:6798;top:8749;width:58;height:20" coordorigin="6798,8749"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pY+McAAADdAAAADwAAAGRycy9kb3ducmV2LnhtbESPQWvCQBSE7wX/w/IK&#10;vdVNtAZNs4qILT2IoBaKt0f2mYRk34bsNon/vlso9DjMzDdMthlNI3rqXGVZQTyNQBDnVldcKPi8&#10;vD0vQTiPrLGxTAru5GCznjxkmGo78In6sy9EgLBLUUHpfZtK6fKSDLqpbYmDd7OdQR9kV0jd4RDg&#10;ppGzKEqkwYrDQokt7UrK6/O3UfA+4LCdx/v+UN929+tlcfw6xKTU0+O4fQXhafT/4b/2h1aQLF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8pY+McAAADd&#10;AAAADwAAAAAAAAAAAAAAAACqAgAAZHJzL2Rvd25yZXYueG1sUEsFBgAAAAAEAAQA+gAAAJ4DAAAA&#10;AA==&#10;">
                  <v:shape id="Freeform 6738" o:spid="_x0000_s1212" style="position:absolute;left:6798;top:8749;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5MUA&#10;AADdAAAADwAAAGRycy9kb3ducmV2LnhtbESPT4vCMBTE78J+h/AWvGmqoqzVKCIqInvxz0Fvz+bZ&#10;VpuX2kSt336zsLDHYWZ+w4yntSnEkyqXW1bQaUcgiBOrc04VHPbL1hcI55E1FpZJwZscTCcfjTHG&#10;2r54S8+dT0WAsItRQeZ9GUvpkowMurYtiYN3sZVBH2SVSl3hK8BNIbtRNJAGcw4LGZY0zyi57R5G&#10;AdHmeE2sPC1Wq3PP+vd99j1HpZqf9WwEwlPt/8N/7bVWMOgP+/D7JjwBO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0rkxQAAAN0AAAAPAAAAAAAAAAAAAAAAAJgCAABkcnMv&#10;ZG93bnJldi54bWxQSwUGAAAAAAQABAD1AAAAigMAAAAA&#10;" path="m,l57,19e" filled="f" strokecolor="#383674" strokeweight=".63394mm">
                    <v:path arrowok="t" o:connecttype="custom" o:connectlocs="0,8749;57,8768" o:connectangles="0,0"/>
                  </v:shape>
                </v:group>
                <v:group id="Group 6735" o:spid="_x0000_s1213" style="position:absolute;left:6855;top:8749;width:58;height:20" coordorigin="6855,8749"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RjFMYAAADdAAAADwAAAGRycy9kb3ducmV2LnhtbESPQWvCQBSE7wX/w/KE&#10;3uomiqFGVxHR0oMUqoJ4e2SfSTD7NmTXJP77riD0OMzMN8xi1ZtKtNS40rKCeBSBIM6sLjlXcDru&#10;Pj5BOI+ssbJMCh7kYLUcvC0w1bbjX2oPPhcBwi5FBYX3dSqlywoy6Ea2Jg7e1TYGfZBNLnWDXYCb&#10;So6jKJEGSw4LBda0KSi7He5GwVeH3XoSb9v97bp5XI7Tn/M+JqXeh/16DsJT7//Dr/a3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VGMUxgAAAN0A&#10;AAAPAAAAAAAAAAAAAAAAAKoCAABkcnMvZG93bnJldi54bWxQSwUGAAAAAAQABAD6AAAAnQMAAAAA&#10;">
                  <v:shape id="Freeform 6736" o:spid="_x0000_s1214" style="position:absolute;left:6855;top:8749;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xCMUA&#10;AADdAAAADwAAAGRycy9kb3ducmV2LnhtbESPQWvCQBSE70L/w/IEb7qxorXRVURURLzUeqi3Z/aZ&#10;pM2+jdlV4793BaHHYWa+YcbT2hTiSpXLLSvodiIQxInVOacK9t/L9hCE88gaC8uk4E4OppO3xhhj&#10;bW/8RdedT0WAsItRQeZ9GUvpkowMuo4tiYN3spVBH2SVSl3hLcBNId+jaCAN5hwWMixpnlHyt7sY&#10;BUSbn9/EysNitTr2rL+fZ9s5KtVq1rMRCE+1/w+/2mutYND//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XEIxQAAAN0AAAAPAAAAAAAAAAAAAAAAAJgCAABkcnMv&#10;ZG93bnJldi54bWxQSwUGAAAAAAQABAD1AAAAigMAAAAA&#10;" path="m,19l58,e" filled="f" strokecolor="#383674" strokeweight=".63394mm">
                    <v:path arrowok="t" o:connecttype="custom" o:connectlocs="0,8768;58,8749" o:connectangles="0,0"/>
                  </v:shape>
                </v:group>
                <v:group id="Group 6733" o:spid="_x0000_s1215" style="position:absolute;left:6913;top:8730;width:39;height:20" coordorigin="6913,8730"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dS/cQAAADdAAAADwAAAGRycy9kb3ducmV2LnhtbERPy2rCQBTdF/oPwy10&#10;VydpUWp0IhLa0oUUjAVxd8lck5DMnZCZ5vH3zkLo8nDe291kWjFQ72rLCuJFBIK4sLrmUsHv6fPl&#10;HYTzyBpby6RgJge79PFhi4m2Ix9pyH0pQgi7BBVU3neJlK6oyKBb2I44cFfbG/QB9qXUPY4h3LTy&#10;NYpW0mDNoaHCjrKKiib/Mwq+Rhz3b/HHcGiu2Xw5LX/Oh5iUen6a9hsQnib/L767v7WC1XId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odS/cQAAADdAAAA&#10;DwAAAAAAAAAAAAAAAACqAgAAZHJzL2Rvd25yZXYueG1sUEsFBgAAAAAEAAQA+gAAAJsDAAAAAA==&#10;">
                  <v:shape id="Freeform 6734" o:spid="_x0000_s1216" style="position:absolute;left:6913;top:8730;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xcYA&#10;AADdAAAADwAAAGRycy9kb3ducmV2LnhtbESPQWvCQBSE7wX/w/IEL6IbKxWNrmIKwV61gnh7Zp9J&#10;MPs2ZNck/vtuodDjMDPfMJtdbyrRUuNKywpm0wgEcWZ1ybmC83c6WYJwHlljZZkUvMjBbjt422Cs&#10;bcdHak8+FwHCLkYFhfd1LKXLCjLoprYmDt7dNgZ9kE0udYNdgJtKvkfRQhosOSwUWNNnQdnj9DQK&#10;DpfxtZ13aXKfV+n4dnwtk6TLlBoN+/0ahKfe/4f/2l9aweJjtYL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cuxcYAAADdAAAADwAAAAAAAAAAAAAAAACYAgAAZHJz&#10;L2Rvd25yZXYueG1sUEsFBgAAAAAEAAQA9QAAAIsDAAAAAA==&#10;" path="m,19l38,e" filled="f" strokecolor="#383674" strokeweight=".63394mm">
                    <v:path arrowok="t" o:connecttype="custom" o:connectlocs="0,8749;38,8730" o:connectangles="0,0"/>
                  </v:shape>
                </v:group>
                <v:group id="Group 6731" o:spid="_x0000_s1217" style="position:absolute;left:6951;top:8672;width:58;height:58" coordorigin="6951,8672"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6qAMMAAADdAAAADwAAAGRycy9kb3ducmV2LnhtbERPy2rCQBTdF/oPwy10&#10;VydRGiR1FAkqXUihKkh3l8w1E8zcCZkxj7/vLApdHs57tRltI3rqfO1YQTpLQBCXTtdcKbic929L&#10;ED4ga2wck4KJPGzWz08rzLUb+Jv6U6hEDGGfowITQptL6UtDFv3MtcSRu7nOYoiwq6TucIjhtpHz&#10;JMmkxZpjg8GWCkPl/fSwCg4DDttFuuuP91sx/Zzfv67HlJR6fRm3HyACjeFf/Of+1AqyLIn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3qoAwwAAAN0AAAAP&#10;AAAAAAAAAAAAAAAAAKoCAABkcnMvZG93bnJldi54bWxQSwUGAAAAAAQABAD6AAAAmgMAAAAA&#10;">
                  <v:shape id="Freeform 6732" o:spid="_x0000_s1218" style="position:absolute;left:6951;top:867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dfcYA&#10;AADdAAAADwAAAGRycy9kb3ducmV2LnhtbESPT2vCQBTE74V+h+UVvJS60UNIU1fxD4oWL029eHtk&#10;X5Ng9m3Irkn89q4g9DjMzG+Y2WIwteiodZVlBZNxBII4t7riQsHpd/uRgHAeWWNtmRTcyMFi/voy&#10;w1Tbnn+oy3whAoRdigpK75tUSpeXZNCNbUMcvD/bGvRBtoXULfYBbmo5jaJYGqw4LJTY0Lqk/JJd&#10;jQK96rMNf76vqUt228O52H0nx6lSo7dh+QXC0+D/w8/2XiuI42gC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IdfcYAAADdAAAADwAAAAAAAAAAAAAAAACYAgAAZHJz&#10;L2Rvd25yZXYueG1sUEsFBgAAAAAEAAQA9QAAAIsDAAAAAA==&#10;" path="m,58l57,e" filled="f" strokecolor="#383674" strokeweight=".63394mm">
                    <v:path arrowok="t" o:connecttype="custom" o:connectlocs="0,8730;57,8672" o:connectangles="0,0"/>
                  </v:shape>
                </v:group>
                <v:group id="Group 6729" o:spid="_x0000_s1219" style="position:absolute;left:7008;top:8672;width:58;height:2" coordorigin="7008,867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CR7MUAAADdAAAADwAAAGRycy9kb3ducmV2LnhtbESPQYvCMBSE7wv+h/CE&#10;va1pXSxSjSKisgcRVgXx9miebbF5KU1s67/fCMIeh5n5hpkve1OJlhpXWlYQjyIQxJnVJecKzqft&#10;1xSE88gaK8uk4EkOlovBxxxTbTv+pfbocxEg7FJUUHhfp1K6rCCDbmRr4uDdbGPQB9nkUjfYBbip&#10;5DiKEmmw5LBQYE3rgrL78WEU7DrsVt/xpt3fb+vn9TQ5XPYxKfU57FczEJ56/x9+t3+0giSJxv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AkezFAAAA3QAA&#10;AA8AAAAAAAAAAAAAAAAAqgIAAGRycy9kb3ducmV2LnhtbFBLBQYAAAAABAAEAPoAAACcAwAAAAA=&#10;">
                  <v:shape id="Freeform 6730" o:spid="_x0000_s1220" style="position:absolute;left:7008;top:867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DcUA&#10;AADdAAAADwAAAGRycy9kb3ducmV2LnhtbESPQWvCQBSE70L/w/KEXqRuUiVI6ipFCBQKQtVDj4/s&#10;axLcfRt2tzH667uC0OMw880w6+1ojRjIh86xgnyegSCune64UXA6Vi8rECEiazSOScGVAmw3T5M1&#10;ltpd+IuGQ2xEKuFQooI2xr6UMtQtWQxz1xMn78d5izFJ30jt8ZLKrZGvWVZIix2nhRZ72rVUnw+/&#10;VkEx9DOX707ft88V5WbvKzNbVko9T8f3NxCRxvgfftAfOnFFtoD7m/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ENxQAAAN0AAAAPAAAAAAAAAAAAAAAAAJgCAABkcnMv&#10;ZG93bnJldi54bWxQSwUGAAAAAAQABAD1AAAAigMAAAAA&#10;" path="m,l57,e" filled="f" strokecolor="#383674" strokeweight=".63394mm">
                    <v:path arrowok="t" o:connecttype="custom" o:connectlocs="0,0;57,0" o:connectangles="0,0"/>
                  </v:shape>
                </v:group>
                <v:group id="Group 6727" o:spid="_x0000_s1221" style="position:absolute;left:7065;top:8577;width:39;height:96" coordorigin="7065,8577" coordsize="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shape id="Freeform 6728" o:spid="_x0000_s1222" style="position:absolute;left:7065;top:8577;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26McA&#10;AADdAAAADwAAAGRycy9kb3ducmV2LnhtbESP3WrCQBSE7wt9h+UUetdsLLhqdJViEQQR/NfLQ/aY&#10;hGbPhuxW0z59t1Do5TAz3zCTWWdrcaPWV4419JIUBHHuTMWFhsN+8TIE4QOywdoxafgiD7Pp48ME&#10;M+PuvKXbLhQiQthnqKEMocmk9HlJFn3iGuLoXV1rMUTZFtK0eI9wW8vXNFXSYsVxocSG5iXlH7tP&#10;q2G9qodqed5cFn1cfZ/manR8H6y1fn7q3sYgAnXhP/zXXhoNSqV9+H0Tn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9tujHAAAA3QAAAA8AAAAAAAAAAAAAAAAAmAIAAGRy&#10;cy9kb3ducmV2LnhtbFBLBQYAAAAABAAEAPUAAACMAwAAAAA=&#10;" path="m,95l39,e" filled="f" strokecolor="#383674" strokeweight=".63394mm">
                    <v:path arrowok="t" o:connecttype="custom" o:connectlocs="0,8672;39,8577" o:connectangles="0,0"/>
                  </v:shape>
                </v:group>
                <v:group id="Group 6725" o:spid="_x0000_s1223" style="position:absolute;left:7104;top:8577;width:58;height:96" coordorigin="7104,8577"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X78YAAADdAAAADwAAAGRycy9kb3ducmV2LnhtbESPQWuDQBSE74X+h+UV&#10;emtWWyLFZiMibeghBJoUQm4P90VF9624GzX/vhsI9DjMzDfMKptNJ0YaXGNZQbyIQBCXVjdcKfg9&#10;fL28g3AeWWNnmRRcyUG2fnxYYartxD807n0lAoRdigpq7/tUSlfWZNAtbE8cvLMdDPogh0rqAacA&#10;N518jaJEGmw4LNTYU1FT2e4vRsFmwil/iz/HbXsurqfDcnfcxqTU89Ocf4DwNPv/8L39rRUkSZT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e5fvxgAAAN0A&#10;AAAPAAAAAAAAAAAAAAAAAKoCAABkcnMvZG93bnJldi54bWxQSwUGAAAAAAQABAD6AAAAnQMAAAAA&#10;">
                  <v:shape id="Freeform 6726" o:spid="_x0000_s1224" style="position:absolute;left:7104;top:857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YcYA&#10;AADdAAAADwAAAGRycy9kb3ducmV2LnhtbESPQWsCMRSE7wX/Q3hCbzWp0G1ZjVKVUkUo1Krn183r&#10;7uLmZU2irv/eFAo9DjPzDTOedrYRZ/KhdqzhcaBAEBfO1Fxq2H69PbyACBHZYOOYNFwpwHTSuxtj&#10;btyFP+m8iaVIEA45aqhibHMpQ1GRxTBwLXHyfpy3GJP0pTQeLwluGzlUKpMWa04LFbY0r6g4bE5W&#10;g9o/tUe/Pu7s97y4LmYfK36vV1rf97vXEYhIXfwP/7WXRkOWqWf4fZOe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MYcYAAADdAAAADwAAAAAAAAAAAAAAAACYAgAAZHJz&#10;L2Rvd25yZXYueG1sUEsFBgAAAAAEAAQA9QAAAIsDAAAAAA==&#10;" path="m,l57,95e" filled="f" strokecolor="#383674" strokeweight=".63394mm">
                    <v:path arrowok="t" o:connecttype="custom" o:connectlocs="0,8577;57,8672" o:connectangles="0,0"/>
                  </v:shape>
                </v:group>
                <v:group id="Group 6723" o:spid="_x0000_s1225" style="position:absolute;left:7161;top:8653;width:58;height:20" coordorigin="7161,8653"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imBsMAAADdAAAADwAAAGRycy9kb3ducmV2LnhtbERPy2rCQBTdF/oPwy10&#10;VydRGiR1FAkqXUihKkh3l8w1E8zcCZkxj7/vLApdHs57tRltI3rqfO1YQTpLQBCXTtdcKbic929L&#10;ED4ga2wck4KJPGzWz08rzLUb+Jv6U6hEDGGfowITQptL6UtDFv3MtcSRu7nOYoiwq6TucIjhtpHz&#10;JMmkxZpjg8GWCkPl/fSwCg4DDttFuuuP91sx/Zzfv67HlJR6fRm3HyACjeFf/Of+1AqyLIl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qKYGwwAAAN0AAAAP&#10;AAAAAAAAAAAAAAAAAKoCAABkcnMvZG93bnJldi54bWxQSwUGAAAAAAQABAD6AAAAmgMAAAAA&#10;">
                  <v:shape id="Freeform 6724" o:spid="_x0000_s1226" style="position:absolute;left:7161;top:8653;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0GsYA&#10;AADdAAAADwAAAGRycy9kb3ducmV2LnhtbESPT2vCQBTE74V+h+UJvdWNFUKNriJSQym9VD3o7Zl9&#10;JtHs2zS7zZ9v3y0IPQ4z8xtmsepNJVpqXGlZwWQcgSDOrC45V3DYb59fQTiPrLGyTAoGcrBaPj4s&#10;MNG24y9qdz4XAcIuQQWF93UipcsKMujGtiYO3sU2Bn2QTS51g12Am0q+RFEsDZYcFgqsaVNQdtv9&#10;GAVEH8drZuXpLU3PU+uH7/XnBpV6GvXrOQhPvf8P39vvWkEcRz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20GsYAAADdAAAADwAAAAAAAAAAAAAAAACYAgAAZHJz&#10;L2Rvd25yZXYueG1sUEsFBgAAAAAEAAQA9QAAAIsDAAAAAA==&#10;" path="m,19l57,e" filled="f" strokecolor="#383674" strokeweight=".63394mm">
                    <v:path arrowok="t" o:connecttype="custom" o:connectlocs="0,8672;57,8653" o:connectangles="0,0"/>
                  </v:shape>
                </v:group>
                <v:group id="Group 6721" o:spid="_x0000_s1227" style="position:absolute;left:7218;top:8634;width:58;height:20" coordorigin="7218,8634"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83cMAAADdAAAADwAAAGRycy9kb3ducmV2LnhtbERPy2rCQBTdF/oPwy10&#10;VyejNEjqKBJUupBCVZDuLplrEszcCZkxj7/vLApdHs57tRltI3rqfO1Yg5olIIgLZ2ouNVzO+7cl&#10;CB+QDTaOScNEHjbr56cVZsYN/E39KZQihrDPUEMVQptJ6YuKLPqZa4kjd3OdxRBhV0rT4RDDbSPn&#10;SZJKizXHhgpbyisq7qeH1XAYcNgu1K4/3m/59HN+/7oeFWn9+jJuP0AEGsO/+M/9aTSkqYr7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BzzdwwAAAN0AAAAP&#10;AAAAAAAAAAAAAAAAAKoCAABkcnMvZG93bnJldi54bWxQSwUGAAAAAAQABAD6AAAAmgMAAAAA&#10;">
                  <v:shape id="Freeform 6722" o:spid="_x0000_s1228" style="position:absolute;left:7218;top:8634;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uwcQA&#10;AADdAAAADwAAAGRycy9kb3ducmV2LnhtbESPQYvCMBSE7wv+h/AEb5p2hSLVKCIqsuxl1YPens2z&#10;rTYv3SZq/fcbQdjjMDPfMJNZaypxp8aVlhXEgwgEcWZ1ybmC/W7VH4FwHlljZZkUPMnBbNr5mGCq&#10;7YN/6L71uQgQdikqKLyvUyldVpBBN7A1cfDOtjHog2xyqRt8BLip5GcUJdJgyWGhwJoWBWXX7c0o&#10;IPo6XDIrj8v1+jS0/vk7/16gUr1uOx+D8NT6//C7vdEKkiSO4fUmP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LsHEAAAA3QAAAA8AAAAAAAAAAAAAAAAAmAIAAGRycy9k&#10;b3ducmV2LnhtbFBLBQYAAAAABAAEAPUAAACJAwAAAAA=&#10;" path="m,19l57,e" filled="f" strokecolor="#383674" strokeweight=".63394mm">
                    <v:path arrowok="t" o:connecttype="custom" o:connectlocs="0,8653;57,8634" o:connectangles="0,0"/>
                  </v:shape>
                </v:group>
                <v:group id="Group 6719" o:spid="_x0000_s1229" style="position:absolute;left:7275;top:8615;width:39;height:20" coordorigin="7275,8615"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kHMcUAAADdAAAADwAAAGRycy9kb3ducmV2LnhtbESPQYvCMBSE7wv+h/CE&#10;va1pXSxSjSKisgcRVgXx9miebbF5KU1s67/fCMIeh5n5hpkve1OJlhpXWlYQjyIQxJnVJecKzqft&#10;1xSE88gaK8uk4EkOlovBxxxTbTv+pfbocxEg7FJUUHhfp1K6rCCDbmRr4uDdbGPQB9nkUjfYBbip&#10;5DiKEmmw5LBQYE3rgrL78WEU7DrsVt/xpt3fb+vn9TQ5XPYxKfU57FczEJ56/x9+t3+0giSJx/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ZBzHFAAAA3QAA&#10;AA8AAAAAAAAAAAAAAAAAqgIAAGRycy9kb3ducmV2LnhtbFBLBQYAAAAABAAEAPoAAACcAwAAAAA=&#10;">
                  <v:shape id="Freeform 6720" o:spid="_x0000_s1230" style="position:absolute;left:7275;top:861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7CcUA&#10;AADdAAAADwAAAGRycy9kb3ducmV2LnhtbESPQWvCQBSE7wX/w/KEXkQ3GggSXcUIwV61heLtmX0m&#10;wezbkF2T+O+7hUKPw8x8w2z3o2lET52rLStYLiIQxIXVNZcKvj7z+RqE88gaG8uk4EUO9rvJ2xZT&#10;bQc+U3/xpQgQdikqqLxvUyldUZFBt7AtcfDutjPog+xKqTscAtw0chVFiTRYc1iosKVjRcXj8jQK&#10;Tt+zax8PeXaPm3x2O7/WWTYUSr1Px8MGhKfR/4f/2h9aQZIsY/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XsJxQAAAN0AAAAPAAAAAAAAAAAAAAAAAJgCAABkcnMv&#10;ZG93bnJldi54bWxQSwUGAAAAAAQABAD1AAAAigMAAAAA&#10;" path="m,19l39,e" filled="f" strokecolor="#383674" strokeweight=".63394mm">
                    <v:path arrowok="t" o:connecttype="custom" o:connectlocs="0,8634;39,8615" o:connectangles="0,0"/>
                  </v:shape>
                </v:group>
                <v:group id="Group 6717" o:spid="_x0000_s1231" style="position:absolute;left:7314;top:8577;width:58;height:39" coordorigin="7314,8577"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w63sYAAADdAAAADwAAAGRycy9kb3ducmV2LnhtbESPT2vCQBTE7wW/w/KE&#10;3uomtg0SXUVExYMU/APi7ZF9JsHs25Bdk/jtu4WCx2FmfsPMFr2pREuNKy0riEcRCOLM6pJzBefT&#10;5mMCwnlkjZVlUvAkB4v54G2GqbYdH6g9+lwECLsUFRTe16mULivIoBvZmjh4N9sY9EE2udQNdgFu&#10;KjmOokQaLDksFFjTqqDsfnwYBdsOu+VnvG7399vqeT19/1z2MSn1PuyXUxCeev8K/7d3WkGSx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PDrexgAAAN0A&#10;AAAPAAAAAAAAAAAAAAAAAKoCAABkcnMvZG93bnJldi54bWxQSwUGAAAAAAQABAD6AAAAnQMAAAAA&#10;">
                  <v:shape id="Freeform 6718" o:spid="_x0000_s1232" style="position:absolute;left:7314;top:8577;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BWMcA&#10;AADdAAAADwAAAGRycy9kb3ducmV2LnhtbESPQWvCQBSE74L/YXmF3nQTqaGkriLBggUPaktpb4/s&#10;M9mafZtmtxr/vSsUPA4z8w0zW/S2ESfqvHGsIB0nIIhLpw1XCj7eX0fPIHxA1tg4JgUX8rCYDwcz&#10;zLU7845O+1CJCGGfo4I6hDaX0pc1WfRj1xJH7+A6iyHKrpK6w3OE20ZOkiSTFg3HhRpbKmoqj/s/&#10;q+Bz+bsyx23xNDmkP9nbd7FuzOZLqceHfvkCIlAf7uH/9loryLJ0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1AVjHAAAA3QAAAA8AAAAAAAAAAAAAAAAAmAIAAGRy&#10;cy9kb3ducmV2LnhtbFBLBQYAAAAABAAEAPUAAACMAwAAAAA=&#10;" path="m,38l57,e" filled="f" strokecolor="#383674" strokeweight=".63394mm">
                    <v:path arrowok="t" o:connecttype="custom" o:connectlocs="0,8615;57,8577" o:connectangles="0,0"/>
                  </v:shape>
                </v:group>
                <v:group id="Group 6715" o:spid="_x0000_s1233" style="position:absolute;left:7371;top:8577;width:58;height:20" coordorigin="7371,8577"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IBMsYAAADdAAAADwAAAGRycy9kb3ducmV2LnhtbESPQWuDQBSE74X+h+UV&#10;emtWWyLFZiMibeghBJoUQm4P90VF9624GzX/vhsI9DjMzDfMKptNJ0YaXGNZQbyIQBCXVjdcKfg9&#10;fL28g3AeWWNnmRRcyUG2fnxYYartxD807n0lAoRdigpq7/tUSlfWZNAtbE8cvLMdDPogh0rqAacA&#10;N518jaJEGmw4LNTYU1FT2e4vRsFmwil/iz/HbXsurqfDcnfcxqTU89Ocf4DwNPv/8L39rRUkS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ogEyxgAAAN0A&#10;AAAPAAAAAAAAAAAAAAAAAKoCAABkcnMvZG93bnJldi54bWxQSwUGAAAAAAQABAD6AAAAnQMAAAAA&#10;">
                  <v:shape id="Freeform 6716" o:spid="_x0000_s1234" style="position:absolute;left:7371;top:8577;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TLsQA&#10;AADdAAAADwAAAGRycy9kb3ducmV2LnhtbESPQYvCMBSE7wv+h/AEb2vqCl2pRhFREfGi60Fvz+bZ&#10;VpuXbhO1/nsjLOxxmJlvmNGkMaW4U+0Kywp63QgEcWp1wZmC/c/icwDCeWSNpWVS8CQHk3HrY4SJ&#10;tg/e0n3nMxEg7BJUkHtfJVK6NCeDrmsr4uCdbW3QB1lnUtf4CHBTyq8oiqXBgsNCjhXNckqvu5tR&#10;QLQ+XFIrj/Pl8tS3/vk73cxQqU67mQ5BeGr8f/ivvdIK4rj3De834QnI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Ey7EAAAA3QAAAA8AAAAAAAAAAAAAAAAAmAIAAGRycy9k&#10;b3ducmV2LnhtbFBLBQYAAAAABAAEAPUAAACJAwAAAAA=&#10;" path="m,l57,19e" filled="f" strokecolor="#383674" strokeweight=".63394mm">
                    <v:path arrowok="t" o:connecttype="custom" o:connectlocs="0,8577;57,8596" o:connectangles="0,0"/>
                  </v:shape>
                </v:group>
                <v:group id="Group 6713" o:spid="_x0000_s1235" style="position:absolute;left:7428;top:8596;width:58;height:2" coordorigin="7428,859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Ew28MAAADdAAAADwAAAGRycy9kb3ducmV2LnhtbERPy2rCQBTdF/oPwy10&#10;VyejNEjqKBJUupBCVZDuLplrEszcCZkxj7/vLApdHs57tRltI3rqfO1Yg5olIIgLZ2ouNVzO+7cl&#10;CB+QDTaOScNEHjbr56cVZsYN/E39KZQihrDPUEMVQptJ6YuKLPqZa4kjd3OdxRBhV0rT4RDDbSPn&#10;SZJKizXHhgpbyisq7qeH1XAYcNgu1K4/3m/59HN+/7oeFWn9+jJuP0AEGsO/+M/9aTSkqYp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cTDbwwAAAN0AAAAP&#10;AAAAAAAAAAAAAAAAAKoCAABkcnMvZG93bnJldi54bWxQSwUGAAAAAAQABAD6AAAAmgMAAAAA&#10;">
                  <v:shape id="Freeform 6714" o:spid="_x0000_s1236" style="position:absolute;left:7428;top:859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AOsYA&#10;AADdAAAADwAAAGRycy9kb3ducmV2LnhtbESPzWrDMBCE74W+g9hCLiGRXYpJ3CihBAyFQiA/hxwX&#10;a2ObSisjqY7Tp48KgR6HmW+GWW1Ga8RAPnSOFeTzDARx7XTHjYLTsZotQISIrNE4JgU3CrBZPz+t&#10;sNTuynsaDrERqYRDiQraGPtSylC3ZDHMXU+cvIvzFmOSvpHa4zWVWyNfs6yQFjtOCy32tG2p/j78&#10;WAXF0E9dvj2df78WlJudr8z0rVJq8jJ+vIOINMb/8IP+1Ikr8iX8vU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7AOsYAAADdAAAADwAAAAAAAAAAAAAAAACYAgAAZHJz&#10;L2Rvd25yZXYueG1sUEsFBgAAAAAEAAQA9QAAAIsDAAAAAA==&#10;" path="m,l57,e" filled="f" strokecolor="#383674" strokeweight=".63394mm">
                    <v:path arrowok="t" o:connecttype="custom" o:connectlocs="0,0;57,0" o:connectangles="0,0"/>
                  </v:shape>
                </v:group>
                <v:group id="Group 6711" o:spid="_x0000_s1237" style="position:absolute;left:7485;top:8577;width:39;height:20" coordorigin="7485,8577"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v2YMMAAADdAAAADwAAAGRycy9kb3ducmV2LnhtbERPTYvCMBC9C/6HMII3&#10;TetikWoUEV08yMJWYdnb0IxtsZmUJrb135vDwh4f73uzG0wtOmpdZVlBPI9AEOdWV1wouF1PsxUI&#10;55E11pZJwYsc7Lbj0QZTbXv+pi7zhQgh7FJUUHrfpFK6vCSDbm4b4sDdbWvQB9gWUrfYh3BTy0UU&#10;JdJgxaGhxIYOJeWP7GkUfPbY7z/iY3d53A+v3+vy6+cSk1LTybBfg/A0+H/xn/usFSTJIu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a/ZgwwAAAN0AAAAP&#10;AAAAAAAAAAAAAAAAAKoCAABkcnMvZG93bnJldi54bWxQSwUGAAAAAAQABAD6AAAAmgMAAAAA&#10;">
                  <v:shape id="Freeform 6712" o:spid="_x0000_s1238" style="position:absolute;left:7485;top:857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KWMUA&#10;AADdAAAADwAAAGRycy9kb3ducmV2LnhtbESPQYvCMBSE7wv+h/AWvIimKhSpRtkKZb3qCsvens2z&#10;LTYvpcm29d8bQfA4zMw3zGY3mFp01LrKsoL5LAJBnFtdcaHg/JNNVyCcR9ZYWyYFd3Kw244+Npho&#10;2/ORupMvRICwS1BB6X2TSOnykgy6mW2Ig3e1rUEfZFtI3WIf4KaWiyiKpcGKw0KJDe1Lym+nf6Pg&#10;+3fy1y37LL0u62xyOd5XadrnSo0/h681CE+Df4df7YNWEMeLO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4pYxQAAAN0AAAAPAAAAAAAAAAAAAAAAAJgCAABkcnMv&#10;ZG93bnJldi54bWxQSwUGAAAAAAQABAD1AAAAigMAAAAA&#10;" path="m,19l39,e" filled="f" strokecolor="#383674" strokeweight=".63394mm">
                    <v:path arrowok="t" o:connecttype="custom" o:connectlocs="0,8596;39,8577" o:connectangles="0,0"/>
                  </v:shape>
                </v:group>
                <v:group id="Group 6709" o:spid="_x0000_s1239" style="position:absolute;left:7524;top:8539;width:58;height:39" coordorigin="7524,8539"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NjMYAAADdAAAADwAAAGRycy9kb3ducmV2LnhtbESPQWvCQBSE74X+h+UV&#10;vNVNIg2SuoqIigcRqoL09sg+k2D2bciuSfz3bkHocZiZb5jZYjC16Kh1lWUF8TgCQZxbXXGh4Hza&#10;fE5BOI+ssbZMCh7kYDF/f5thpm3PP9QdfSEChF2GCkrvm0xKl5dk0I1tQxy8q20N+iDbQuoW+wA3&#10;tUyiKJUGKw4LJTa0Kim/He9GwbbHfjmJ193+dl09fk9fh8s+JqVGH8PyG4Snwf+HX+2dVpCmS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9c2MxgAAAN0A&#10;AAAPAAAAAAAAAAAAAAAAAKoCAABkcnMvZG93bnJldi54bWxQSwUGAAAAAAQABAD6AAAAnQMAAAAA&#10;">
                  <v:shape id="Freeform 6710" o:spid="_x0000_s1240" style="position:absolute;left:7524;top:8539;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2CscA&#10;AADdAAAADwAAAGRycy9kb3ducmV2LnhtbESPQWvCQBSE74L/YXmF3urGtIQSXUWCBQs9WFtEb4/s&#10;M9mafZtmtxr/vSsUPA4z8w0znfe2ESfqvHGsYDxKQBCXThuuFHx/vT29gvABWWPjmBRcyMN8NhxM&#10;MdfuzJ902oRKRAj7HBXUIbS5lL6syaIfuZY4egfXWQxRdpXUHZ4j3DYyTZJMWjQcF2psqaipPG7+&#10;rILt4ndpjuviJT2Mf7L3fbFqzMdOqceHfjEBEagP9/B/e6UVZFn6DLc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89grHAAAA3QAAAA8AAAAAAAAAAAAAAAAAmAIAAGRy&#10;cy9kb3ducmV2LnhtbFBLBQYAAAAABAAEAPUAAACMAwAAAAA=&#10;" path="m,38l57,e" filled="f" strokecolor="#383674" strokeweight=".63394mm">
                    <v:path arrowok="t" o:connecttype="custom" o:connectlocs="0,8577;57,8539" o:connectangles="0,0"/>
                  </v:shape>
                </v:group>
                <v:group id="Group 6707" o:spid="_x0000_s1241" style="position:absolute;left:7581;top:8481;width:58;height:58" coordorigin="7581,8481"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1DwY8YAAADdAAAADwAAAGRycy9kb3ducmV2LnhtbESPQWvCQBSE7wX/w/KE&#10;3uomtgaJriKi4kGEqiDeHtlnEsy+Ddk1if++Wyj0OMzMN8x82ZtKtNS40rKCeBSBIM6sLjlXcDlv&#10;P6YgnEfWWFkmBS9ysFwM3uaYatvxN7Unn4sAYZeigsL7OpXSZQUZdCNbEwfvbhuDPsgml7rBLsBN&#10;JcdRlEiDJYeFAmtaF5Q9Tk+jYNdht/qMN+3hcV+/bufJ8XqISan3Yb+agfDU+//wX3uvFSTJ+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PBjxgAAAN0A&#10;AAAPAAAAAAAAAAAAAAAAAKoCAABkcnMvZG93bnJldi54bWxQSwUGAAAAAAQABAD6AAAAnQMAAAAA&#10;">
                  <v:shape id="Freeform 6708" o:spid="_x0000_s1242" style="position:absolute;left:7581;top:848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HHscA&#10;AADdAAAADwAAAGRycy9kb3ducmV2LnhtbESPQWvCQBSE7wX/w/IEL0U3DTTE1FXUorTixbSX3h7Z&#10;ZxLMvg3ZNUn/fbdQ6HGYmW+Y1WY0jeipc7VlBU+LCARxYXXNpYLPj8M8BeE8ssbGMin4Jgeb9eRh&#10;hZm2A1+oz30pAoRdhgoq79tMSldUZNAtbEscvKvtDPogu1LqDocAN42MoyiRBmsOCxW2tK+ouOV3&#10;o0DvhvyVl4976tPj4f2rPJ7Sc6zUbDpuX0B4Gv1/+K/9phUkSfwM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Rx7HAAAA3QAAAA8AAAAAAAAAAAAAAAAAmAIAAGRy&#10;cy9kb3ducmV2LnhtbFBLBQYAAAAABAAEAPUAAACMAwAAAAA=&#10;" path="m,58l57,e" filled="f" strokecolor="#383674" strokeweight=".63394mm">
                    <v:path arrowok="t" o:connecttype="custom" o:connectlocs="0,8539;57,8481" o:connectangles="0,0"/>
                  </v:shape>
                </v:group>
                <v:group id="Group 6705" o:spid="_x0000_s1243" style="position:absolute;left:7638;top:8481;width:58;height:96" coordorigin="7638,8481"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7Lj8UAAADdAAAADwAAAGRycy9kb3ducmV2LnhtbESPQYvCMBSE7wv+h/AE&#10;b2taZYtUo4ioeJCFVUG8PZpnW2xeShPb+u/NwsIeh5n5hlmselOJlhpXWlYQjyMQxJnVJecKLufd&#10;5wyE88gaK8uk4EUOVsvBxwJTbTv+ofbkcxEg7FJUUHhfp1K6rCCDbmxr4uDdbWPQB9nkUjfYBbip&#10;5CSKEmmw5LBQYE2bgrLH6WkU7Dvs1tN42x4f983rdv76vh5jUmo07NdzEJ56/x/+ax+0giSZ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Oy4/FAAAA3QAA&#10;AA8AAAAAAAAAAAAAAAAAqgIAAGRycy9kb3ducmV2LnhtbFBLBQYAAAAABAAEAPoAAACcAwAAAAA=&#10;">
                  <v:shape id="Freeform 6706" o:spid="_x0000_s1244" style="position:absolute;left:7638;top:848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AcYA&#10;AADdAAAADwAAAGRycy9kb3ducmV2LnhtbESPQWvCQBSE74L/YXmF3nRTwViiq7QWaaUgNGrPr9nX&#10;JJh9G3e3Gv99VxA8DjPzDTNbdKYRJ3K+tqzgaZiAIC6srrlUsNuuBs8gfEDW2FgmBRfysJj3ezPM&#10;tD3zF53yUIoIYZ+hgiqENpPSFxUZ9EPbEkfv1zqDIUpXSu3wHOGmkaMkSaXBmuNChS0tKyoO+Z9R&#10;kHyP26P7PO7Nz7K4vL1u1vxer5V6fOhepiACdeEevrU/tII0HU3g+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QAcYAAADdAAAADwAAAAAAAAAAAAAAAACYAgAAZHJz&#10;L2Rvd25yZXYueG1sUEsFBgAAAAAEAAQA9QAAAIsDAAAAAA==&#10;" path="m,l57,96e" filled="f" strokecolor="#383674" strokeweight=".63394mm">
                    <v:path arrowok="t" o:connecttype="custom" o:connectlocs="0,8481;57,8577" o:connectangles="0,0"/>
                  </v:shape>
                </v:group>
                <v:group id="Group 6703" o:spid="_x0000_s1245" style="position:absolute;left:7695;top:8577;width:96;height:2" coordorigin="7695,8577" coordsize="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36ZsMAAADdAAAADwAAAGRycy9kb3ducmV2LnhtbERPTYvCMBC9C/6HMII3&#10;TetikWoUEV08yMJWYdnb0IxtsZmUJrb135vDwh4f73uzG0wtOmpdZVlBPI9AEOdWV1wouF1PsxUI&#10;55E11pZJwYsc7Lbj0QZTbXv+pi7zhQgh7FJUUHrfpFK6vCSDbm4b4sDdbWvQB9gWUrfYh3BTy0UU&#10;JdJgxaGhxIYOJeWP7GkUfPbY7z/iY3d53A+v3+vy6+cSk1LTybBfg/A0+H/xn/usFSTJIs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HfpmwwAAAN0AAAAP&#10;AAAAAAAAAAAAAAAAAKoCAABkcnMvZG93bnJldi54bWxQSwUGAAAAAAQABAD6AAAAmgMAAAAA&#10;">
                  <v:shape id="Freeform 6704" o:spid="_x0000_s1246" style="position:absolute;left:7695;top:8577;width:96;height:2;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708QA&#10;AADdAAAADwAAAGRycy9kb3ducmV2LnhtbESPQWsCMRSE7wX/Q3iCt5po21VXo0ixpddVwetj89ws&#10;bl6WTdRtf31TKHgcZuYbZrXpXSNu1IXas4bJWIEgLr2pudJwPHw8z0GEiGyw8UwavinAZj14WmFu&#10;/J0Luu1jJRKEQ44abIxtLmUoLTkMY98SJ+/sO4cxya6SpsN7grtGTpXKpMOa04LFlt4tlZf91Wl4&#10;vajPt+LnMA8vM2VddSriTvVaj4b9dgkiUh8f4f/2l9GQZdMF/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9PEAAAA3QAAAA8AAAAAAAAAAAAAAAAAmAIAAGRycy9k&#10;b3ducmV2LnhtbFBLBQYAAAAABAAEAPUAAACJAwAAAAA=&#10;" path="m,l96,e" filled="f" strokecolor="#383674" strokeweight=".63394mm">
                    <v:path arrowok="t" o:connecttype="custom" o:connectlocs="0,0;96,0" o:connectangles="0,0"/>
                  </v:shape>
                </v:group>
                <v:group id="Group 6701" o:spid="_x0000_s1247" style="position:absolute;left:7791;top:8577;width:58;height:20" coordorigin="7791,8577"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JgvcMAAADdAAAADwAAAGRycy9kb3ducmV2LnhtbERPTYvCMBC9C/6HMMLe&#10;NK1ikWoUEV32IMJWYdnb0IxtsZmUJtvWf28Owh4f73uzG0wtOmpdZVlBPItAEOdWV1wouF1P0xUI&#10;55E11pZJwZMc7Lbj0QZTbXv+pi7zhQgh7FJUUHrfpFK6vCSDbmYb4sDdbWvQB9gWUrfYh3BTy3kU&#10;JdJgxaGhxIYOJeWP7M8o+Oyx3y/iY3d+3A/P3+vy8nOOSamPybBfg/A0+H/x2/2l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mC9wwAAAN0AAAAP&#10;AAAAAAAAAAAAAAAAAKoCAABkcnMvZG93bnJldi54bWxQSwUGAAAAAAQABAD6AAAAmgMAAAAA&#10;">
                  <v:shape id="Freeform 6702" o:spid="_x0000_s1248" style="position:absolute;left:7791;top:8577;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yocYA&#10;AADdAAAADwAAAGRycy9kb3ducmV2LnhtbESPQWvCQBSE7wX/w/IKvTWbKASJ2YgEFREvtT20t2f2&#10;NUmbfRuzW43/visUehxm5hsmX46mExcaXGtZQRLFIIgrq1uuFby9bp7nIJxH1thZJgU3crAsJg85&#10;Ztpe+YUuR1+LAGGXoYLG+z6T0lUNGXSR7YmD92kHgz7IoZZ6wGuAm05O4ziVBlsOCw32VDZUfR9/&#10;jAKi/ftXZeXHers9zay/nVeHEpV6ehxXCxCeRv8f/mvvtII0nSVwfx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yocYAAADdAAAADwAAAAAAAAAAAAAAAACYAgAAZHJz&#10;L2Rvd25yZXYueG1sUEsFBgAAAAAEAAQA9QAAAIsDAAAAAA==&#10;" path="m,l57,19e" filled="f" strokecolor="#383674" strokeweight=".63394mm">
                    <v:path arrowok="t" o:connecttype="custom" o:connectlocs="0,8577;57,8596" o:connectangles="0,0"/>
                  </v:shape>
                </v:group>
                <v:group id="Group 6699" o:spid="_x0000_s1249" style="position:absolute;left:7848;top:8539;width:39;height:58" coordorigin="7848,8539" coordsize="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xbUcYAAADdAAAADwAAAGRycy9kb3ducmV2LnhtbESPT4vCMBTE78J+h/AE&#10;b5pW2SLVKCKreJAF/8Cyt0fzbIvNS2liW7+9WVjwOMzMb5jlujeVaKlxpWUF8SQCQZxZXXKu4HrZ&#10;jecgnEfWWFkmBU9ysF59DJaYatvxidqzz0WAsEtRQeF9nUrpsoIMuomtiYN3s41BH2STS91gF+Cm&#10;ktMoSqTBksNCgTVtC8ru54dRsO+w28zir/Z4v22fv5fP759jTEqNhv1mAcJT79/h//ZBK0iS2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LFtRxgAAAN0A&#10;AAAPAAAAAAAAAAAAAAAAAKoCAABkcnMvZG93bnJldi54bWxQSwUGAAAAAAQABAD6AAAAnQMAAAAA&#10;">
                  <v:shape id="Freeform 6700" o:spid="_x0000_s1250" style="position:absolute;left:7848;top:8539;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xYcYA&#10;AADdAAAADwAAAGRycy9kb3ducmV2LnhtbESPzWrDMBCE74W8g9hAbo2cGkRxowQTSJO2l/xBrltr&#10;a7uxVsZSHPftq0Ihx2FmvmHmy8E2oqfO1441zKYJCOLCmZpLDafj+vEZhA/IBhvHpOGHPCwXo4c5&#10;ZsbdeE/9IZQiQthnqKEKoc2k9EVFFv3UtcTR+3KdxRBlV0rT4S3CbSOfkkRJizXHhQpbWlVUXA5X&#10;q6GvU/WRv7/2p/Nb2Jx3aue/P3OtJ+MhfwERaAj38H97azQola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axYcYAAADdAAAADwAAAAAAAAAAAAAAAACYAgAAZHJz&#10;L2Rvd25yZXYueG1sUEsFBgAAAAAEAAQA9QAAAIsDAAAAAA==&#10;" path="m,57l38,e" filled="f" strokecolor="#383674" strokeweight=".63394mm">
                    <v:path arrowok="t" o:connecttype="custom" o:connectlocs="0,8596;38,8539" o:connectangles="0,0"/>
                  </v:shape>
                </v:group>
                <v:group id="Group 6697" o:spid="_x0000_s1251" style="position:absolute;left:7886;top:8539;width:58;height:20" coordorigin="7886,8539"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lmvsYAAADdAAAADwAAAGRycy9kb3ducmV2LnhtbESPQWvCQBSE74L/YXkF&#10;b7qJ2lBSVxGp4kEK1YJ4e2SfSTD7NmS3Sfz3riD0OMzMN8xi1ZtKtNS40rKCeBKBIM6sLjlX8Hva&#10;jj9AOI+ssbJMCu7kYLUcDhaYatvxD7VHn4sAYZeigsL7OpXSZQUZdBNbEwfvahuDPsgml7rBLsBN&#10;JadRlEiDJYeFAmvaFJTdjn9Gwa7Dbj2Lv9rD7bq5X07v3+dDTEqN3vr1JwhPvf8Pv9p7rSBJZn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iWa+xgAAAN0A&#10;AAAPAAAAAAAAAAAAAAAAAKoCAABkcnMvZG93bnJldi54bWxQSwUGAAAAAAQABAD6AAAAnQMAAAAA&#10;">
                  <v:shape id="Freeform 6698" o:spid="_x0000_s1252" style="position:absolute;left:7886;top:8539;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0osYA&#10;AADdAAAADwAAAGRycy9kb3ducmV2LnhtbESPQWvCQBSE74X+h+UVems2Kg0Ss4qIFZFeaj3o7Zl9&#10;JtHs2zS7TeK/7xYKPQ4z8w2TLQZTi45aV1lWMIpiEMS51RUXCg6fby9TEM4ja6wtk4I7OVjMHx8y&#10;TLXt+YO6vS9EgLBLUUHpfZNK6fKSDLrINsTBu9jWoA+yLaRusQ9wU8txHCfSYMVhocSGViXlt/23&#10;UUC0O15zK0/rzeY8sf7+tXxfoVLPT8NyBsLT4P/Df+2tVpAkk1f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0osYAAADdAAAADwAAAAAAAAAAAAAAAACYAgAAZHJz&#10;L2Rvd25yZXYueG1sUEsFBgAAAAAEAAQA9QAAAIsDAAAAAA==&#10;" path="m,l58,19e" filled="f" strokecolor="#383674" strokeweight=".63394mm">
                    <v:path arrowok="t" o:connecttype="custom" o:connectlocs="0,8539;58,8558" o:connectangles="0,0"/>
                  </v:shape>
                </v:group>
                <v:group id="Group 6695" o:spid="_x0000_s1253" style="position:absolute;left:7944;top:8481;width:58;height:77" coordorigin="7944,8481"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ddUsUAAADdAAAADwAAAGRycy9kb3ducmV2LnhtbESPQYvCMBSE7wv+h/AE&#10;b2taZYtUo4ioeJCFVUG8PZpnW2xeShPb+u/NwsIeh5n5hlmselOJlhpXWlYQjyMQxJnVJecKLufd&#10;5wyE88gaK8uk4EUOVsvBxwJTbTv+ofbkcxEg7FJUUHhfp1K6rCCDbmxr4uDdbWPQB9nkUjfYBbip&#10;5CSKEmmw5LBQYE2bgrLH6WkU7Dvs1t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XXVLFAAAA3QAA&#10;AA8AAAAAAAAAAAAAAAAAqgIAAGRycy9kb3ducmV2LnhtbFBLBQYAAAAABAAEAPoAAACcAwAAAAA=&#10;">
                  <v:shape id="Freeform 6696" o:spid="_x0000_s1254" style="position:absolute;left:7944;top:8481;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qzcYA&#10;AADdAAAADwAAAGRycy9kb3ducmV2LnhtbESP0WrCQBRE3wv+w3KFvtWNFtKSuooIivpgaZoPuGZv&#10;s6HZuyG7xvj3riD4OMzMGWa+HGwjeup87VjBdJKAIC6drrlSUPxu3j5B+ICssXFMCq7kYbkYvcwx&#10;0+7CP9TnoRIRwj5DBSaENpPSl4Ys+olriaP35zqLIcqukrrDS4TbRs6SJJUWa44LBltaGyr/87NV&#10;cCi269PR9EdXfu9ccbrONtP9VqnX8bD6AhFoCM/wo73TCtL0/QP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yqzcYAAADdAAAADwAAAAAAAAAAAAAAAACYAgAAZHJz&#10;L2Rvd25yZXYueG1sUEsFBgAAAAAEAAQA9QAAAIsDAAAAAA==&#10;" path="m,77l57,e" filled="f" strokecolor="#383674" strokeweight=".63394mm">
                    <v:path arrowok="t" o:connecttype="custom" o:connectlocs="0,8558;57,8481" o:connectangles="0,0"/>
                  </v:shape>
                </v:group>
                <v:group id="Group 6693" o:spid="_x0000_s1255" style="position:absolute;left:8001;top:8481;width:58;height:20" coordorigin="8001,8481"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Rsu8MAAADdAAAADwAAAGRycy9kb3ducmV2LnhtbERPTYvCMBC9C/6HMMLe&#10;NK1ikWoUEV32IMJWYdnb0IxtsZmUJtvWf28Owh4f73uzG0wtOmpdZVlBPItAEOdWV1wouF1P0xUI&#10;55E11pZJwZMc7Lbj0QZTbXv+pi7zhQgh7FJUUHrfpFK6vCSDbmYb4sDdbWvQB9gWUrfYh3BTy3kU&#10;JdJgxaGhxIYOJeWP7M8o+Oyx3y/iY3d+3A/P3+vy8nOOSamPybBfg/A0+H/x2/2l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xGy7wwAAAN0AAAAP&#10;AAAAAAAAAAAAAAAAAKoCAABkcnMvZG93bnJldi54bWxQSwUGAAAAAAQABAD6AAAAmgMAAAAA&#10;">
                  <v:shape id="Freeform 6694" o:spid="_x0000_s1256" style="position:absolute;left:8001;top:848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8YA&#10;AADdAAAADwAAAGRycy9kb3ducmV2LnhtbESPQWvCQBSE74X+h+UVems2KoQas4qIFZFeaj3o7Zl9&#10;JtHs2zS7TeK/7xYKPQ4z8w2TLQZTi45aV1lWMIpiEMS51RUXCg6fby+vIJxH1lhbJgV3crCYPz5k&#10;mGrb8wd1e1+IAGGXooLS+yaV0uUlGXSRbYiDd7GtQR9kW0jdYh/gppbjOE6kwYrDQokNrUrKb/tv&#10;o4Bod7zmVp7Wm815Yv39a/m+QqWen4blDISnwf+H/9pbrSBJJl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p8YAAADdAAAADwAAAAAAAAAAAAAAAACYAgAAZHJz&#10;L2Rvd25yZXYueG1sUEsFBgAAAAAEAAQA9QAAAIsDAAAAAA==&#10;" path="m,l57,20e" filled="f" strokecolor="#383674" strokeweight=".63394mm">
                    <v:path arrowok="t" o:connecttype="custom" o:connectlocs="0,8481;57,8501" o:connectangles="0,0"/>
                  </v:shape>
                </v:group>
                <v:group id="Group 6691" o:spid="_x0000_s1257" style="position:absolute;left:8058;top:8501;width:39;height:2" coordorigin="8058,8501"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QTwMMAAADdAAAADwAAAGRycy9kb3ducmV2LnhtbERPTYvCMBC9C/6HMII3&#10;TatrWbpGEVHxIMLqwrK3oRnbYjMpTWzrv98cBI+P971c96YSLTWutKwgnkYgiDOrS84V/Fz3k08Q&#10;ziNrrCyTgic5WK+GgyWm2nb8Te3F5yKEsEtRQeF9nUrpsoIMuqmtiQN3s41BH2CTS91gF8JNJWdR&#10;lEiDJYeGAmvaFpTdLw+j4NBht5nHu/Z0v22ff9fF+fcUk1LjUb/5AuGp92/xy33UCpLkI+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BPAwwAAAN0AAAAP&#10;AAAAAAAAAAAAAAAAAKoCAABkcnMvZG93bnJldi54bWxQSwUGAAAAAAQABAD6AAAAmgMAAAAA&#10;">
                  <v:shape id="Freeform 6692" o:spid="_x0000_s1258" style="position:absolute;left:8058;top:8501;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418cA&#10;AADdAAAADwAAAGRycy9kb3ducmV2LnhtbESPT2vCQBTE7wW/w/IEb3UTbYNEV1HB0tJ68A94fWaf&#10;2WD2bciumn77bqHQ4zAzv2Fmi87W4k6trxwrSIcJCOLC6YpLBcfD5nkCwgdkjbVjUvBNHhbz3tMM&#10;c+0evKP7PpQiQtjnqMCE0ORS+sKQRT90DXH0Lq61GKJsS6lbfES4reUoSTJpseK4YLChtaHiur9Z&#10;BW9jb1Znc+22n6ddOk6OH4fN16tSg363nIII1IX/8F/7XSvIspcU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ONfHAAAA3QAAAA8AAAAAAAAAAAAAAAAAmAIAAGRy&#10;cy9kb3ducmV2LnhtbFBLBQYAAAAABAAEAPUAAACMAwAAAAA=&#10;" path="m,l38,e" filled="f" strokecolor="#383674" strokeweight=".63394mm">
                    <v:path arrowok="t" o:connecttype="custom" o:connectlocs="0,0;38,0" o:connectangles="0,0"/>
                  </v:shape>
                </v:group>
                <v:group id="Group 6689" o:spid="_x0000_s1259" style="position:absolute;left:8096;top:8481;width:58;height:20" coordorigin="8096,8481"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ooLMYAAADdAAAADwAAAGRycy9kb3ducmV2LnhtbESPQWvCQBSE7wX/w/KE&#10;3uomtgaJriKi4kGEqiDeHtlnEsy+Ddk1if++Wyj0OMzMN8x82ZtKtNS40rKCeBSBIM6sLjlXcDlv&#10;P6YgnEfWWFkmBS9ysFwM3uaYatvxN7Unn4sAYZeigsL7OpXSZQUZdCNbEwfvbhuDPsgml7rBLsBN&#10;JcdRlEiDJYeFAmtaF5Q9Tk+jYNdht/qMN+3hcV+/bufJ8XqISan3Yb+agfDU+//wX3uvFSTJ1x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KigsxgAAAN0A&#10;AAAPAAAAAAAAAAAAAAAAAKoCAABkcnMvZG93bnJldi54bWxQSwUGAAAAAAQABAD6AAAAnQMAAAAA&#10;">
                  <v:shape id="Freeform 6690" o:spid="_x0000_s1260" style="position:absolute;left:8096;top:848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6MMYA&#10;AADdAAAADwAAAGRycy9kb3ducmV2LnhtbESPQWvCQBSE74X+h+UVems2agkSs4qIFZFeaj3o7Zl9&#10;JtHs2zS7TeK/7xYKPQ4z8w2TLQZTi45aV1lWMIpiEMS51RUXCg6fby9TEM4ja6wtk4I7OVjMHx8y&#10;TLXt+YO6vS9EgLBLUUHpfZNK6fKSDLrINsTBu9jWoA+yLaRusQ9wU8txHCfSYMVhocSGViXlt/23&#10;UUC0O15zK0/rzeY8sf7+tXxfoVLPT8NyBsLT4P/Df+2tVpAkrxP4fR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86MMYAAADdAAAADwAAAAAAAAAAAAAAAACYAgAAZHJz&#10;L2Rvd25yZXYueG1sUEsFBgAAAAAEAAQA9QAAAIsDAAAAAA==&#10;" path="m,20l58,e" filled="f" strokecolor="#383674" strokeweight=".63394mm">
                    <v:path arrowok="t" o:connecttype="custom" o:connectlocs="0,8501;58,8481" o:connectangles="0,0"/>
                  </v:shape>
                </v:group>
                <v:group id="Group 6687" o:spid="_x0000_s1261" style="position:absolute;left:8154;top:8481;width:58;height:20" coordorigin="8154,8481"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8Vw8YAAADdAAAADwAAAGRycy9kb3ducmV2LnhtbESPQWvCQBSE7wX/w/KE&#10;3uomaoNEVxHR0oMUqoJ4e2SfSTD7NmTXJP77riD0OMzMN8xi1ZtKtNS40rKCeBSBIM6sLjlXcDru&#10;PmYgnEfWWFkmBQ9ysFoO3haYatvxL7UHn4sAYZeigsL7OpXSZQUZdCNbEwfvahuDPsgml7rBLsBN&#10;JcdRlEiDJYeFAmvaFJTdDnej4KvDbj2Jt+3+dt08LsfPn/M+JqXeh/16DsJT7//Dr/a3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jxXDxgAAAN0A&#10;AAAPAAAAAAAAAAAAAAAAAKoCAABkcnMvZG93bnJldi54bWxQSwUGAAAAAAQABAD6AAAAnQMAAAAA&#10;">
                  <v:shape id="Freeform 6688" o:spid="_x0000_s1262" style="position:absolute;left:8154;top:848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H38YA&#10;AADdAAAADwAAAGRycy9kb3ducmV2LnhtbESPQWvCQBSE74X+h+UJvTUbrYaSZiMiKiJetD3o7TX7&#10;mqTNvo3ZVeO/7xaEHoeZ+YbJpr1pxIU6V1tWMIxiEMSF1TWXCj7el8+vIJxH1thYJgU3cjDNHx8y&#10;TLW98o4ue1+KAGGXooLK+zaV0hUVGXSRbYmD92U7gz7IrpS6w2uAm0aO4jiRBmsOCxW2NK+o+Nmf&#10;jQKizeG7sPK4WK0+X6y/nWbbOSr1NOhnbyA89f4/fG+vtYIkGU/g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H38YAAADdAAAADwAAAAAAAAAAAAAAAACYAgAAZHJz&#10;L2Rvd25yZXYueG1sUEsFBgAAAAAEAAQA9QAAAIsDAAAAAA==&#10;" path="m,l57,20e" filled="f" strokecolor="#383674" strokeweight=".63394mm">
                    <v:path arrowok="t" o:connecttype="custom" o:connectlocs="0,8481;57,8501" o:connectangles="0,0"/>
                  </v:shape>
                </v:group>
                <v:group id="Group 6685" o:spid="_x0000_s1263" style="position:absolute;left:8211;top:8501;width:58;height:39" coordorigin="8211,8501"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EuL8YAAADdAAAADwAAAGRycy9kb3ducmV2LnhtbESPT2vCQBTE7wW/w/KE&#10;3uomtg0SXUVExYMU/APi7ZF9JsHs25Bdk/jtu4WCx2FmfsPMFr2pREuNKy0riEcRCOLM6pJzBefT&#10;5mMCwnlkjZVlUvAkB4v54G2GqbYdH6g9+lwECLsUFRTe16mULivIoBvZmjh4N9sY9EE2udQNdgFu&#10;KjmOokQaLDksFFjTqqDsfnwYBdsOu+VnvG7399vqeT19/1z2MSn1PuyXUxCeev8K/7d3WkGSfC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ES4vxgAAAN0A&#10;AAAPAAAAAAAAAAAAAAAAAKoCAABkcnMvZG93bnJldi54bWxQSwUGAAAAAAQABAD6AAAAnQMAAAAA&#10;">
                  <v:shape id="Freeform 6686" o:spid="_x0000_s1264" style="position:absolute;left:8211;top:8501;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VqcgA&#10;AADdAAAADwAAAGRycy9kb3ducmV2LnhtbESPQWvCQBSE70L/w/IKvTUbRVJJXUWCBQseqpbS3h7Z&#10;Z7I1+zZmtxr/fVcQPA4z8w0znfe2ESfqvHGsYJikIIhLpw1XCj53b88TED4ga2wck4ILeZjPHgZT&#10;zLU784ZO21CJCGGfo4I6hDaX0pc1WfSJa4mjt3edxRBlV0nd4TnCbSNHaZpJi4bjQo0tFTWVh+2f&#10;VfC1OC7N4aMYj/bD3+z9p1g1Zv2t1NNjv3gFEagP9/CtvdIKsmz8Atc38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2BWpyAAAAN0AAAAPAAAAAAAAAAAAAAAAAJgCAABk&#10;cnMvZG93bnJldi54bWxQSwUGAAAAAAQABAD1AAAAjQMAAAAA&#10;" path="m,l57,38e" filled="f" strokecolor="#383674" strokeweight=".63394mm">
                    <v:path arrowok="t" o:connecttype="custom" o:connectlocs="0,8501;57,8539" o:connectangles="0,0"/>
                  </v:shape>
                </v:group>
                <v:group id="Group 6683" o:spid="_x0000_s1265" style="position:absolute;left:8268;top:8501;width:39;height:39" coordorigin="8268,850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IfxsMAAADdAAAADwAAAGRycy9kb3ducmV2LnhtbERPTYvCMBC9C/6HMII3&#10;TatrWbpGEVHxIMLqwrK3oRnbYjMpTWzrv98cBI+P971c96YSLTWutKwgnkYgiDOrS84V/Fz3k08Q&#10;ziNrrCyTgic5WK+GgyWm2nb8Te3F5yKEsEtRQeF9nUrpsoIMuqmtiQN3s41BH2CTS91gF8JNJWdR&#10;lEiDJYeGAmvaFpTdLw+j4NBht5nHu/Z0v22ff9fF+fcUk1LjUb/5AuGp92/xy33UCpLkI8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h/GwwAAAN0AAAAP&#10;AAAAAAAAAAAAAAAAAKoCAABkcnMvZG93bnJldi54bWxQSwUGAAAAAAQABAD6AAAAmgMAAAAA&#10;">
                  <v:shape id="Freeform 6684" o:spid="_x0000_s1266" style="position:absolute;left:8268;top:850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nlMUA&#10;AADdAAAADwAAAGRycy9kb3ducmV2LnhtbESPQWsCMRSE74X+h/AK3mrWoqu7NYoUivaotqC3R/Lc&#10;LN28LJvUXf99Uyh4HGbmG2a5HlwjrtSF2rOCyTgDQay9qblS8Hl8f16ACBHZYOOZFNwowHr1+LDE&#10;0vie93Q9xEokCIcSFdgY21LKoC05DGPfEifv4juHMcmukqbDPsFdI1+yLJcOa04LFlt6s6S/Dz9O&#10;AenFqbBfM/1xmR+rSb3fFOdtr9Toadi8gog0xHv4v70zCvJ8WsD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eeUxQAAAN0AAAAPAAAAAAAAAAAAAAAAAJgCAABkcnMv&#10;ZG93bnJldi54bWxQSwUGAAAAAAQABAD1AAAAigMAAAAA&#10;" path="m,38l38,e" filled="f" strokecolor="#383674" strokeweight=".63394mm">
                    <v:path arrowok="t" o:connecttype="custom" o:connectlocs="0,8539;38,8501" o:connectangles="0,0"/>
                  </v:shape>
                </v:group>
                <v:group id="Group 6681" o:spid="_x0000_s1267" style="position:absolute;left:8306;top:8462;width:58;height:39" coordorigin="8306,8462"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2FHcQAAADdAAAADwAAAGRycy9kb3ducmV2LnhtbERPTWuDQBC9F/Iflgn0&#10;1qy2KMVkIxLSkoMEmhRKb4M7UYk7K+5Wzb/PHgI9Pt73Jp9NJ0YaXGtZQbyKQBBXVrdcK/g+f7y8&#10;g3AeWWNnmRTcyEG+XTxtMNN24i8aT74WIYRdhgoa7/tMSlc1ZNCtbE8cuIsdDPoAh1rqAacQbjr5&#10;GkWpNNhyaGiwp11D1fX0ZxR8TjgVb/F+LK+X3e33nBx/ypiUel7OxRqEp9n/ix/ug1aQpk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2FHcQAAADdAAAA&#10;DwAAAAAAAAAAAAAAAACqAgAAZHJzL2Rvd25yZXYueG1sUEsFBgAAAAAEAAQA+gAAAJsDAAAAAA==&#10;">
                  <v:shape id="Freeform 6682" o:spid="_x0000_s1268" style="position:absolute;left:8306;top:8462;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m8cA&#10;AADdAAAADwAAAGRycy9kb3ducmV2LnhtbESPQWvCQBSE74L/YXmF3nQTqaGkriLBggUPaktpb4/s&#10;M9mafZtmtxr/vSsUPA4z8w0zW/S2ESfqvHGsIB0nIIhLpw1XCj7eX0fPIHxA1tg4JgUX8rCYDwcz&#10;zLU7845O+1CJCGGfo4I6hDaX0pc1WfRj1xJH7+A6iyHKrpK6w3OE20ZOkiSTFg3HhRpbKmoqj/s/&#10;q+Bz+bsyx23xNDmkP9nbd7FuzOZLqceHfvkCIlAf7uH/9loryLJp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vpvHAAAA3QAAAA8AAAAAAAAAAAAAAAAAmAIAAGRy&#10;cy9kb3ducmV2LnhtbFBLBQYAAAAABAAEAPUAAACMAwAAAAA=&#10;" path="m,39l58,e" filled="f" strokecolor="#383674" strokeweight=".63394mm">
                    <v:path arrowok="t" o:connecttype="custom" o:connectlocs="0,8501;58,8462" o:connectangles="0,0"/>
                  </v:shape>
                </v:group>
                <v:group id="Group 6679" o:spid="_x0000_s1269" style="position:absolute;left:8364;top:8462;width:58;height:2" coordorigin="8364,846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8cUAAADdAAAADwAAAGRycy9kb3ducmV2LnhtbESPQYvCMBSE7wv+h/AE&#10;b2taxbJUo4i44kGE1QXx9miebbF5KU22rf/eCMIeh5n5hlmselOJlhpXWlYQjyMQxJnVJecKfs/f&#10;n18gnEfWWFkmBQ9ysFoOPhaYatvxD7Unn4sAYZeigsL7OpXSZQUZdGNbEwfvZhuDPsgml7rBLsBN&#10;JSdRlEiDJYeFAmvaFJTdT39Gwa7Dbj2Nt+3hfts8rufZ8XKISanRsF/PQXjq/X/43d5rBUkym8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vvHFAAAA3QAA&#10;AA8AAAAAAAAAAAAAAAAAqgIAAGRycy9kb3ducmV2LnhtbFBLBQYAAAAABAAEAPoAAACcAwAAAAA=&#10;">
                  <v:shape id="Freeform 6680" o:spid="_x0000_s1270" style="position:absolute;left:8364;top:846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OEMYA&#10;AADdAAAADwAAAGRycy9kb3ducmV2LnhtbESPQWvCQBSE74X+h+UVepG6Sa1BoqsUISAUhKqHHh/Z&#10;ZxK6+zbsbmPqr+8KQo/DzDfDrDajNWIgHzrHCvJpBoK4drrjRsHpWL0sQISIrNE4JgW/FGCzfnxY&#10;YandhT9pOMRGpBIOJSpoY+xLKUPdksUwdT1x8s7OW4xJ+kZqj5dUbo18zbJCWuw4LbTY07al+vvw&#10;YxUUQz9x+fb0df1YUG72vjKTt0qp56fxfQki0hj/w3d6pxNXzGd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OEMYAAADdAAAADwAAAAAAAAAAAAAAAACYAgAAZHJz&#10;L2Rvd25yZXYueG1sUEsFBgAAAAAEAAQA9QAAAIsDAAAAAA==&#10;" path="m,l57,e" filled="f" strokecolor="#383674" strokeweight=".63394mm">
                    <v:path arrowok="t" o:connecttype="custom" o:connectlocs="0,0;57,0" o:connectangles="0,0"/>
                  </v:shape>
                </v:group>
                <v:group id="Group 6677" o:spid="_x0000_s1271" style="position:absolute;left:8421;top:8462;width:58;height:58" coordorigin="8421,8462"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aDHsYAAADdAAAADwAAAGRycy9kb3ducmV2LnhtbESPQWvCQBSE7wX/w/KE&#10;3uomWoNEVxGppQcRqoJ4e2SfSTD7NmS3Sfz3riD0OMzMN8xi1ZtKtNS40rKCeBSBIM6sLjlXcDpu&#10;P2YgnEfWWFkmBXdysFoO3haYatvxL7UHn4sAYZeigsL7OpXSZQUZdCNbEwfvahuDPsgml7rBLsBN&#10;JcdRlEiDJYeFAmvaFJTdDn9GwXeH3XoSf7W723Vzvxyn+/MuJqXeh/16DsJT7//Dr/aPVpAk0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oMexgAAAN0A&#10;AAAPAAAAAAAAAAAAAAAAAKoCAABkcnMvZG93bnJldi54bWxQSwUGAAAAAAQABAD6AAAAnQMAAAAA&#10;">
                  <v:shape id="Freeform 6678" o:spid="_x0000_s1272" style="position:absolute;left:8421;top:846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0Y8YA&#10;AADdAAAADwAAAGRycy9kb3ducmV2LnhtbESPQWvCQBSE70L/w/KEXopuKhjS6CqtRbHipdGLt0f2&#10;mQSzb0N2m6T/3i0UPA4z8w2zXA+mFh21rrKs4HUagSDOra64UHA+bScJCOeRNdaWScEvOVivnkZL&#10;TLXt+Zu6zBciQNilqKD0vkmldHlJBt3UNsTBu9rWoA+yLaRusQ9wU8tZFMXSYMVhocSGNiXlt+zH&#10;KNAfffbJby8b6pLd9utS7A7JcabU83h4X4DwNPhH+L+91wrieD6Hv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o0Y8YAAADdAAAADwAAAAAAAAAAAAAAAACYAgAAZHJz&#10;L2Rvd25yZXYueG1sUEsFBgAAAAAEAAQA9QAAAIsDAAAAAA==&#10;" path="m,l57,58e" filled="f" strokecolor="#383674" strokeweight=".63394mm">
                    <v:path arrowok="t" o:connecttype="custom" o:connectlocs="0,8462;57,8520" o:connectangles="0,0"/>
                  </v:shape>
                </v:group>
                <v:group id="Group 6675" o:spid="_x0000_s1273" style="position:absolute;left:8478;top:8520;width:39;height:77" coordorigin="8478,8520" coordsize="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i48sUAAADdAAAADwAAAGRycy9kb3ducmV2LnhtbESPQYvCMBSE7wv+h/CE&#10;va1pFYtUo4i4sgcRVgXx9miebbF5KU22rf/eCMIeh5n5hlmselOJlhpXWlYQjyIQxJnVJecKzqfv&#10;rxkI55E1VpZJwYMcrJaDjwWm2nb8S+3R5yJA2KWooPC+TqV0WUEG3cjWxMG72cagD7LJpW6wC3BT&#10;yXEUJdJgyWGhwJo2BWX3459RsOuwW0/ibbu/3zaP62l6uOxjUupz2K/nIDz1/j/8bv9oBUky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IuPLFAAAA3QAA&#10;AA8AAAAAAAAAAAAAAAAAqgIAAGRycy9kb3ducmV2LnhtbFBLBQYAAAAABAAEAPoAAACcAwAAAAA=&#10;">
                  <v:shape id="Freeform 6676" o:spid="_x0000_s1274" style="position:absolute;left:8478;top:8520;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MMQA&#10;AADdAAAADwAAAGRycy9kb3ducmV2LnhtbESPQYvCMBSE7wv+h/AEL4umFrZKNYooCz0JWhGPj+bZ&#10;FpuX0mS1/nuzIHgcZuYbZrnuTSPu1LnasoLpJAJBXFhdc6nglP+O5yCcR9bYWCYFT3KwXg2+lphq&#10;++AD3Y++FAHCLkUFlfdtKqUrKjLoJrYlDt7VdgZ9kF0pdYePADeNjKMokQZrDgsVtrStqLgd/4yC&#10;PCv3l2b6Tbv8EGe7cyzPm8tVqdGw3yxAeOr9J/xuZ1pBkvzM4P9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fzDEAAAA3QAAAA8AAAAAAAAAAAAAAAAAmAIAAGRycy9k&#10;b3ducmV2LnhtbFBLBQYAAAAABAAEAPUAAACJAwAAAAA=&#10;" path="m,l38,76e" filled="f" strokecolor="#383674" strokeweight=".63394mm">
                    <v:path arrowok="t" o:connecttype="custom" o:connectlocs="0,8520;38,8596" o:connectangles="0,0"/>
                  </v:shape>
                </v:group>
                <v:group id="Group 6673" o:spid="_x0000_s1275" style="position:absolute;left:8516;top:8558;width:58;height:39" coordorigin="8516,8558"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uJG8QAAADdAAAADwAAAGRycy9kb3ducmV2LnhtbERPTWuDQBC9F/Iflgn0&#10;1qy2KMVkIxLSkoMEmhRKb4M7UYk7K+5Wzb/PHgI9Pt73Jp9NJ0YaXGtZQbyKQBBXVrdcK/g+f7y8&#10;g3AeWWNnmRTcyEG+XTxtMNN24i8aT74WIYRdhgoa7/tMSlc1ZNCtbE8cuIsdDPoAh1rqAacQbjr5&#10;GkWpNNhyaGiwp11D1fX0ZxR8TjgVb/F+LK+X3e33nBx/ypiUel7OxRqEp9n/ix/ug1aQpk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huJG8QAAADdAAAA&#10;DwAAAAAAAAAAAAAAAACqAgAAZHJzL2Rvd25yZXYueG1sUEsFBgAAAAAEAAQA+gAAAJsDAAAAAA==&#10;">
                  <v:shape id="Freeform 6674" o:spid="_x0000_s1276" style="position:absolute;left:8516;top:8558;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yncgA&#10;AADdAAAADwAAAGRycy9kb3ducmV2LnhtbESPQWvCQBSE74X+h+UVeqsbpYYaXUVCCwoeqi2it0f2&#10;maxm36bZrcZ/7wqFHoeZ+YaZzDpbizO13jhW0O8lIIgLpw2XCr6/Pl7eQPiArLF2TAqu5GE2fXyY&#10;YKbdhdd03oRSRAj7DBVUITSZlL6oyKLvuYY4egfXWgxRtqXULV4i3NZykCSptGg4LlTYUF5Rcdr8&#10;WgXb+c+7OX3mr4ND/5gu9/miNqudUs9P3XwMIlAX/sN/7YVWkKbDEdzfx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0rKdyAAAAN0AAAAPAAAAAAAAAAAAAAAAAJgCAABk&#10;cnMvZG93bnJldi54bWxQSwUGAAAAAAQABAD1AAAAjQMAAAAA&#10;" path="m,38l58,e" filled="f" strokecolor="#383674" strokeweight=".63394mm">
                    <v:path arrowok="t" o:connecttype="custom" o:connectlocs="0,8596;58,8558" o:connectangles="0,0"/>
                  </v:shape>
                </v:group>
                <v:group id="Group 6671" o:spid="_x0000_s1277" style="position:absolute;left:8574;top:8558;width:58;height:58" coordorigin="8574,8558"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PoMIAAADdAAAADwAAAGRycy9kb3ducmV2LnhtbERPTYvCMBC9C/6HMII3&#10;TbuLRapRRHYXDyJYFxZvQzO2xWZSmmxb/705CB4f73u9HUwtOmpdZVlBPI9AEOdWV1wo+L18z5Yg&#10;nEfWWFsmBQ9ysN2MR2tMte35TF3mCxFC2KWooPS+SaV0eUkG3dw2xIG72dagD7AtpG6xD+Gmlh9R&#10;lEiDFYeGEhval5Tfs3+j4KfHfvcZf3XH+23/uF4Wp79jTEpNJ8NuBcLT4N/il/ugFSRJEvaHN+EJ&#10;yM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BT6DCAAAA3QAAAA8A&#10;AAAAAAAAAAAAAAAAqgIAAGRycy9kb3ducmV2LnhtbFBLBQYAAAAABAAEAPoAAACZAwAAAAA=&#10;">
                  <v:shape id="Freeform 6672" o:spid="_x0000_s1278" style="position:absolute;left:8574;top:855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43cYA&#10;AADdAAAADwAAAGRycy9kb3ducmV2LnhtbESPT2vCQBTE74V+h+UVvJS60UNIU1fxD4oWL029eHtk&#10;X5Ng9m3Irkn89q4g9DjMzG+Y2WIwteiodZVlBZNxBII4t7riQsHpd/uRgHAeWWNtmRTcyMFi/voy&#10;w1Tbnn+oy3whAoRdigpK75tUSpeXZNCNbUMcvD/bGvRBtoXULfYBbmo5jaJYGqw4LJTY0Lqk/JJd&#10;jQK96rMNf76vqUt228O52H0nx6lSo7dh+QXC0+D/w8/2XiuI43gC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43cYAAADdAAAADwAAAAAAAAAAAAAAAACYAgAAZHJz&#10;L2Rvd25yZXYueG1sUEsFBgAAAAAEAAQA9QAAAIsDAAAAAA==&#10;" path="m,l57,57e" filled="f" strokecolor="#383674" strokeweight=".63394mm">
                    <v:path arrowok="t" o:connecttype="custom" o:connectlocs="0,8558;57,8615" o:connectangles="0,0"/>
                  </v:shape>
                </v:group>
                <v:group id="Group 6669" o:spid="_x0000_s1279" style="position:absolute;left:8631;top:8615;width:58;height:20" coordorigin="8631,8615"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90TMUAAADdAAAADwAAAGRycy9kb3ducmV2LnhtbESPQYvCMBSE7wv+h/AE&#10;b2taZYtUo4ioeJCFVUG8PZpnW2xeShPb+u/NwsIeh5n5hlmselOJlhpXWlYQjyMQxJnVJecKLufd&#10;5wyE88gaK8uk4EUOVsvBxwJTbTv+ofbkcxEg7FJUUHhfp1K6rCCDbmxr4uDdbWPQB9nkUjfYBbip&#10;5CSKEmmw5LBQYE2bgrLH6WkU7Dvs1tN42x4f983rdv76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fdEzFAAAA3QAA&#10;AA8AAAAAAAAAAAAAAAAAqgIAAGRycy9kb3ducmV2LnhtbFBLBQYAAAAABAAEAPoAAACcAwAAAAA=&#10;">
                  <v:shape id="Freeform 6670" o:spid="_x0000_s1280" style="position:absolute;left:8631;top:8615;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mUMQA&#10;AADdAAAADwAAAGRycy9kb3ducmV2LnhtbESPQYvCMBSE7wv+h/AEb5q6QpFqFBFXRLysetDbs3m2&#10;1ealNlHrv98Iwh6HmfmGGU8bU4oH1a6wrKDfi0AQp1YXnCnY7366QxDOI2ssLZOCFzmYTlpfY0y0&#10;ffIvPbY+EwHCLkEFufdVIqVLczLoerYiDt7Z1gZ9kHUmdY3PADel/I6iWBosOCzkWNE8p/S6vRsF&#10;ROvDJbXyuFguTwPrX7fZZo5KddrNbATCU+P/w5/2SiuI43gA7zfh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6ZlDEAAAA3QAAAA8AAAAAAAAAAAAAAAAAmAIAAGRycy9k&#10;b3ducmV2LnhtbFBLBQYAAAAABAAEAPUAAACJAwAAAAA=&#10;" path="m,l57,19e" filled="f" strokecolor="#383674" strokeweight=".63394mm">
                    <v:path arrowok="t" o:connecttype="custom" o:connectlocs="0,8615;57,8634" o:connectangles="0,0"/>
                  </v:shape>
                </v:group>
                <v:group id="Group 6667" o:spid="_x0000_s1281" style="position:absolute;left:8688;top:8615;width:39;height:20" coordorigin="8688,8615"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pJo8YAAADdAAAADwAAAGRycy9kb3ducmV2LnhtbESPT2vCQBTE7wW/w/KE&#10;3uomtg0SXUVExYMU/APi7ZF9JsHs25Bdk/jtu4WCx2FmfsPMFr2pREuNKy0riEcRCOLM6pJzBefT&#10;5mMCwnlkjZVlUvAkB4v54G2GqbYdH6g9+lwECLsUFRTe16mULivIoBvZmjh4N9sY9EE2udQNdgFu&#10;KjmOokQaLDksFFjTqqDsfnwYBdsOu+VnvG7399vqeT19/1z2MSn1PuyXUxCeev8K/7d3WkGSJ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OkmjxgAAAN0A&#10;AAAPAAAAAAAAAAAAAAAAAKoCAABkcnMvZG93bnJldi54bWxQSwUGAAAAAAQABAD6AAAAnQMAAAAA&#10;">
                  <v:shape id="Freeform 6668" o:spid="_x0000_s1282" style="position:absolute;left:8688;top:861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1m8UA&#10;AADdAAAADwAAAGRycy9kb3ducmV2LnhtbESPQWvCQBSE7wX/w/IEL6IblQaJrmIKwV61BfH2zD6T&#10;YPZtyG6T+O/dQqHHYWa+Ybb7wdSio9ZVlhUs5hEI4tzqigsF31/ZbA3CeWSNtWVS8CQH+93obYuJ&#10;tj2fqDv7QgQIuwQVlN43iZQuL8mgm9uGOHh32xr0QbaF1C32AW5quYyiWBqsOCyU2NBHSfnj/GMU&#10;HC/Ta7fqs/S+qrPp7fRcp2mfKzUZD4cNCE+D/w//tT+1gjiO3+H3TXgCcvc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jWbxQAAAN0AAAAPAAAAAAAAAAAAAAAAAJgCAABkcnMv&#10;ZG93bnJldi54bWxQSwUGAAAAAAQABAD1AAAAigMAAAAA&#10;" path="m,19l38,e" filled="f" strokecolor="#383674" strokeweight=".63394mm">
                    <v:path arrowok="t" o:connecttype="custom" o:connectlocs="0,8634;38,8615" o:connectangles="0,0"/>
                  </v:shape>
                </v:group>
                <v:group id="Group 6665" o:spid="_x0000_s1283" style="position:absolute;left:2407;top:8329;width:58;height:58" coordorigin="2407,8329"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T8IAAADdAAAADwAAAGRycy9kb3ducmV2LnhtbERPTYvCMBS8L/gfwhO8&#10;rWmVFalGEVHxIMKqIN4ezbMtNi+liW3992ZB2LkN88XMl50pRUO1KywriIcRCOLU6oIzBZfz9nsK&#10;wnlkjaVlUvAiB8tF72uOibYt/1Jz8pkIJewSVJB7XyVSujQng25oK+Kg3W1t0AdaZ1LX2IZyU8pR&#10;FE2kwYLDQo4VrXNKH6enUbBrsV2N401zeNzXr9v553g9xKTUoN+tZiA8df7f/EnvtYJJAPy9CU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6kck/CAAAA3QAAAA8A&#10;AAAAAAAAAAAAAAAAqgIAAGRycy9kb3ducmV2LnhtbFBLBQYAAAAABAAEAPoAAACZAwAAAAA=&#10;">
                  <v:shape id="Freeform 6666" o:spid="_x0000_s1284" style="position:absolute;left:2407;top:832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zLcQA&#10;AADdAAAADwAAAGRycy9kb3ducmV2LnhtbESPQYvCMBSE7wv+h/AEb2uqSNVqFBWVvSyuVTw/mmdb&#10;bF5KE7X++82CsMdhZr5h5svWVOJBjSstKxj0IxDEmdUl5wrOp93nBITzyBory6TgRQ6Wi87HHBNt&#10;n3ykR+pzESDsElRQeF8nUrqsIIOub2vi4F1tY9AH2eRSN/gMcFPJYRTF0mDJYaHAmjYFZbf0bhSU&#10;o93ph6+X9X69/T6kk5G+HOxUqV63Xc1AeGr9f/jd/tIK4jgew9+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8y3EAAAA3QAAAA8AAAAAAAAAAAAAAAAAmAIAAGRycy9k&#10;b3ducmV2LnhtbFBLBQYAAAAABAAEAPUAAACJAwAAAAA=&#10;" path="m,l57,57e" filled="f" strokecolor="#bde2e9" strokeweight=".63394mm">
                    <v:path arrowok="t" o:connecttype="custom" o:connectlocs="0,8329;57,8386" o:connectangles="0,0"/>
                  </v:shape>
                </v:group>
                <v:group id="Group 6663" o:spid="_x0000_s1285" style="position:absolute;left:2464;top:8252;width:58;height:134" coordorigin="2464,8252"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dDpsIAAADdAAAADwAAAGRycy9kb3ducmV2LnhtbERPTYvCMBC9C/6HMII3&#10;TbuLRapRRHYXDyJYFxZvQzO2xWZSmmxb/705CB4f73u9HUwtOmpdZVlBPI9AEOdWV1wo+L18z5Yg&#10;nEfWWFsmBQ9ysN2MR2tMte35TF3mCxFC2KWooPS+SaV0eUkG3dw2xIG72dagD7AtpG6xD+Gmlh9R&#10;lEiDFYeGEhval5Tfs3+j4KfHfvcZf3XH+23/uF4Wp79jTEpNJ8NuBcLT4N/il/ugFSRJEuaGN+EJ&#10;yM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3Q6bCAAAA3QAAAA8A&#10;AAAAAAAAAAAAAAAAqgIAAGRycy9kb3ducmV2LnhtbFBLBQYAAAAABAAEAPoAAACZAwAAAAA=&#10;">
                  <v:shape id="Freeform 6664" o:spid="_x0000_s1286" style="position:absolute;left:2464;top:8252;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pAsUA&#10;AADdAAAADwAAAGRycy9kb3ducmV2LnhtbESPQWvCQBSE7wX/w/KE3upGkaDRVbQg2IOFGi/eHtln&#10;Et19m2ZXjf/eLRQ8DjPzDTNfdtaIG7W+dqxgOEhAEBdO11wqOOSbjwkIH5A1Gsek4EEelove2xwz&#10;7e78Q7d9KEWEsM9QQRVCk0npi4os+oFriKN3cq3FEGVbSt3iPcKtkaMkSaXFmuNChQ19VlRc9ler&#10;4GQmBn/1ebw213z3fXx82bw4KvXe71YzEIG68Ar/t7daQZqmU/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OkCxQAAAN0AAAAPAAAAAAAAAAAAAAAAAJgCAABkcnMv&#10;ZG93bnJldi54bWxQSwUGAAAAAAQABAD1AAAAigMAAAAA&#10;" path="m,134l58,e" filled="f" strokecolor="#bde2e9" strokeweight=".63394mm">
                    <v:path arrowok="t" o:connecttype="custom" o:connectlocs="0,8386;58,8252" o:connectangles="0,0"/>
                  </v:shape>
                </v:group>
                <v:group id="Group 6661" o:spid="_x0000_s1287" style="position:absolute;left:2522;top:8119;width:39;height:134" coordorigin="2522,8119" coordsize="39,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jZfcMAAADdAAAADwAAAGRycy9kb3ducmV2LnhtbERPTYvCMBC9L/gfwix4&#10;W9MqdqVrFBEVDyKsCsvehmZsi82kNLGt/94cBI+P9z1f9qYSLTWutKwgHkUgiDOrS84VXM7brxkI&#10;55E1VpZJwYMcLBeDjzmm2nb8S+3J5yKEsEtRQeF9nUrpsoIMupGtiQN3tY1BH2CTS91gF8JNJcdR&#10;lEiDJYeGAmtaF5TdTnejYNdht5rEm/Zwu64f/+fp8e8Qk1LDz371A8JT79/il3uvFSTJd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2Nl9wwAAAN0AAAAP&#10;AAAAAAAAAAAAAAAAAKoCAABkcnMvZG93bnJldi54bWxQSwUGAAAAAAQABAD6AAAAmgMAAAAA&#10;">
                  <v:shape id="Freeform 6662" o:spid="_x0000_s1288" style="position:absolute;left:2522;top:8119;width:39;height:134;visibility:visible;mso-wrap-style:square;v-text-anchor:top" coordsize="3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Q+MUA&#10;AADdAAAADwAAAGRycy9kb3ducmV2LnhtbESPQWsCMRSE74L/ITyhN83aw2pXo4hQWNq9VHvw+Ng8&#10;k9XNy7JJdfvvG0HocZiZb5j1dnCtuFEfGs8K5rMMBHHtdcNGwffxfboEESKyxtYzKfilANvNeLTG&#10;Qvs7f9HtEI1IEA4FKrAxdoWUobbkMMx8R5y8s+8dxiR7I3WP9wR3rXzNslw6bDgtWOxob6m+Hn6c&#10;glP5Vn2Y8rQ/t+VyuNjq01dmodTLZNitQEQa4n/42S61gjxfzOHx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RD4xQAAAN0AAAAPAAAAAAAAAAAAAAAAAJgCAABkcnMv&#10;ZG93bnJldi54bWxQSwUGAAAAAAQABAD1AAAAigMAAAAA&#10;" path="m,133l38,e" filled="f" strokecolor="#bde2e9" strokeweight=".63394mm">
                    <v:path arrowok="t" o:connecttype="custom" o:connectlocs="0,8252;38,8119" o:connectangles="0,0"/>
                  </v:shape>
                </v:group>
                <v:group id="Group 6659" o:spid="_x0000_s1289" style="position:absolute;left:2560;top:7775;width:58;height:344" coordorigin="2560,7775" coordsize="58,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bikcYAAADdAAAADwAAAGRycy9kb3ducmV2LnhtbESPQWvCQBSE74L/YXkF&#10;b3UTxbSkriJixYMUqgXx9sg+k2D2bchuk/jvXUHwOMzMN8x82ZtKtNS40rKCeByBIM6sLjlX8Hf8&#10;fv8E4TyyxsoyKbiRg+ViOJhjqm3Hv9QefC4ChF2KCgrv61RKlxVk0I1tTRy8i20M+iCbXOoGuwA3&#10;lZxEUSINlhwWCqxpXVB2PfwbBdsOu9U03rT762V9Ox9nP6d9TEqN3vrVFwhPvX+Fn+2dVpAkHx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RuKRxgAAAN0A&#10;AAAPAAAAAAAAAAAAAAAAAKoCAABkcnMvZG93bnJldi54bWxQSwUGAAAAAAQABAD6AAAAnQMAAAAA&#10;">
                  <v:shape id="Freeform 6660" o:spid="_x0000_s1290" style="position:absolute;left:2560;top:7775;width:58;height:344;visibility:visible;mso-wrap-style:square;v-text-anchor:top" coordsize="5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VnsYA&#10;AADdAAAADwAAAGRycy9kb3ducmV2LnhtbESPQWvCQBSE70L/w/IK3nRTxbRN3UgoCtZLqRZ6fWRf&#10;syHZt2l21fjvu4LgcZiZb5jlarCtOFHva8cKnqYJCOLS6ZorBd+HzeQFhA/IGlvHpOBCHlb5w2iJ&#10;mXZn/qLTPlQiQthnqMCE0GVS+tKQRT91HXH0fl1vMUTZV1L3eI5w28pZkqTSYs1xwWBH74bKZn+0&#10;CmY/uz/jCt+uF4eP46v9bOaFTpQaPw7FG4hAQ7iHb+2tVpCmz3O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vVnsYAAADdAAAADwAAAAAAAAAAAAAAAACYAgAAZHJz&#10;L2Rvd25yZXYueG1sUEsFBgAAAAAEAAQA9QAAAIsDAAAAAA==&#10;" path="m,344l57,e" filled="f" strokecolor="#bde2e9" strokeweight=".63394mm">
                    <v:path arrowok="t" o:connecttype="custom" o:connectlocs="0,8119;57,7775" o:connectangles="0,0"/>
                  </v:shape>
                </v:group>
                <v:group id="Group 6657" o:spid="_x0000_s1291" style="position:absolute;left:2617;top:7775;width:58;height:535" coordorigin="2617,7775" coordsize="58,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PffsYAAADdAAAADwAAAGRycy9kb3ducmV2LnhtbESPQWvCQBSE70L/w/IK&#10;3uomWlOJriJiiwcpVAvi7ZF9JsHs25DdJvHfu0LB4zAz3zCLVW8q0VLjSssK4lEEgjizuuRcwe/x&#10;820GwnlkjZVlUnAjB6vly2CBqbYd/1B78LkIEHYpKii8r1MpXVaQQTeyNXHwLrYx6INscqkb7ALc&#10;VHIcRYk0WHJYKLCmTUHZ9fBnFHx12K0n8bbdXy+b2/k4/T7tY1Jq+Nqv5yA89f4Z/m/vtIIk+Xi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499+xgAAAN0A&#10;AAAPAAAAAAAAAAAAAAAAAKoCAABkcnMvZG93bnJldi54bWxQSwUGAAAAAAQABAD6AAAAnQMAAAAA&#10;">
                  <v:shape id="Freeform 6658" o:spid="_x0000_s1292" style="position:absolute;left:2617;top:7775;width:58;height:535;visibility:visible;mso-wrap-style:square;v-text-anchor:top" coordsize="58,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WJcYA&#10;AADdAAAADwAAAGRycy9kb3ducmV2LnhtbESPQWvCQBSE7wX/w/KE3urGQlOJriJKaQvtwZhCvT2y&#10;zySYfZvurpr+e1cQPA4z8w0zW/SmFSdyvrGsYDxKQBCXVjdcKSi2b08TED4ga2wtk4J/8rCYDx5m&#10;mGl75g2d8lCJCGGfoYI6hC6T0pc1GfQj2xFHb2+dwRClq6R2eI5w08rnJEmlwYbjQo0drWoqD/nR&#10;KNC++D4muPPbX/fzuc7/vui9mCj1OOyXUxCB+nAP39ofWkGavr7A9U1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UWJcYAAADdAAAADwAAAAAAAAAAAAAAAACYAgAAZHJz&#10;L2Rvd25yZXYueG1sUEsFBgAAAAAEAAQA9QAAAIsDAAAAAA==&#10;" path="m,l57,535e" filled="f" strokecolor="#bde2e9" strokeweight=".63394mm">
                    <v:path arrowok="t" o:connecttype="custom" o:connectlocs="0,7775;57,8310" o:connectangles="0,0"/>
                  </v:shape>
                </v:group>
                <v:group id="Group 6655" o:spid="_x0000_s1293" style="position:absolute;left:2674;top:7756;width:58;height:554" coordorigin="2674,7756" coordsize="58,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3kksYAAADdAAAADwAAAGRycy9kb3ducmV2LnhtbESPT2vCQBTE7wW/w/KE&#10;3uomlkaJriKi4kEK/gHx9sg+k2D2bciuSfz23UKhx2FmfsPMl72pREuNKy0riEcRCOLM6pJzBZfz&#10;9mMKwnlkjZVlUvAiB8vF4G2OqbYdH6k9+VwECLsUFRTe16mULivIoBvZmjh4d9sY9EE2udQNdgFu&#10;KjmOokQaLDksFFjTuqDscXoaBbsOu9VnvGkPj/v6dTt/fV8PMSn1PuxXMxCeev8f/mvvtYI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feSSxgAAAN0A&#10;AAAPAAAAAAAAAAAAAAAAAKoCAABkcnMvZG93bnJldi54bWxQSwUGAAAAAAQABAD6AAAAnQMAAAAA&#10;">
                  <v:shape id="Freeform 6656" o:spid="_x0000_s1294" style="position:absolute;left:2674;top:7756;width:58;height:554;visibility:visible;mso-wrap-style:square;v-text-anchor:top" coordsize="5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9MMUA&#10;AADdAAAADwAAAGRycy9kb3ducmV2LnhtbESPT4vCMBTE78J+h/AWvGm6wlapRlkWFC8e/Id4ezTP&#10;tm7zUppsW/30RhA8DjPzG2a26EwpGqpdYVnB1zACQZxaXXCm4LBfDiYgnEfWWFomBTdysJh/9GaY&#10;aNvylpqdz0SAsEtQQe59lUjp0pwMuqGtiIN3sbVBH2SdSV1jG+CmlKMoiqXBgsNCjhX95pT+7f6N&#10;grXt2m8Xj+Tpvmrc5ry5R5PjVan+Z/czBeGp8+/wq73WCuJ4P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70wxQAAAN0AAAAPAAAAAAAAAAAAAAAAAJgCAABkcnMv&#10;ZG93bnJldi54bWxQSwUGAAAAAAQABAD1AAAAigMAAAAA&#10;" path="m,554l58,e" filled="f" strokecolor="#bde2e9" strokeweight=".63394mm">
                    <v:path arrowok="t" o:connecttype="custom" o:connectlocs="0,8310;58,7756" o:connectangles="0,0"/>
                  </v:shape>
                </v:group>
                <v:group id="Group 6653" o:spid="_x0000_s1295" style="position:absolute;left:2732;top:7756;width:39;height:172" coordorigin="2732,7756" coordsize="3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7Ve8MAAADdAAAADwAAAGRycy9kb3ducmV2LnhtbERPTYvCMBC9L/gfwix4&#10;W9MqdqVrFBEVDyKsCsvehmZsi82kNLGt/94cBI+P9z1f9qYSLTWutKwgHkUgiDOrS84VXM7brxkI&#10;55E1VpZJwYMcLBeDjzmm2nb8S+3J5yKEsEtRQeF9nUrpsoIMupGtiQN3tY1BH2CTS91gF8JNJcdR&#10;lEiDJYeGAmtaF5TdTnejYNdht5rEm/Zwu64f/+fp8e8Qk1LDz371A8JT79/il3uvFSTJd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rtV7wwAAAN0AAAAP&#10;AAAAAAAAAAAAAAAAAKoCAABkcnMvZG93bnJldi54bWxQSwUGAAAAAAQABAD6AAAAmgMAAAAA&#10;">
                  <v:shape id="Freeform 6654" o:spid="_x0000_s1296" style="position:absolute;left:2732;top:7756;width:39;height:172;visibility:visible;mso-wrap-style:square;v-text-anchor:top" coordsize="3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fWcYA&#10;AADdAAAADwAAAGRycy9kb3ducmV2LnhtbESPQWvCQBSE70L/w/IKXqRuFIxN6ipFEES9aIXS2yP7&#10;uglm34bsauK/dwsFj8PMfMMsVr2txY1aXzlWMBknIIgLpys2Cs5fm7d3ED4ga6wdk4I7eVgtXwYL&#10;zLXr+Ei3UzAiQtjnqKAMocml9EVJFv3YNcTR+3WtxRBla6RusYtwW8tpkqTSYsVxocSG1iUVl9PV&#10;KhhlM+x/OrvfZYdvfdmb2bk2jVLD1/7zA0SgPjzD/+2tVpCm8wz+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fWcYAAADdAAAADwAAAAAAAAAAAAAAAACYAgAAZHJz&#10;L2Rvd25yZXYueG1sUEsFBgAAAAAEAAQA9QAAAIsDAAAAAA==&#10;" path="m,l38,172e" filled="f" strokecolor="#bde2e9" strokeweight=".63394mm">
                    <v:path arrowok="t" o:connecttype="custom" o:connectlocs="0,7756;38,7928" o:connectangles="0,0"/>
                  </v:shape>
                </v:group>
                <v:group id="Group 6651" o:spid="_x0000_s1297" style="position:absolute;left:2770;top:7928;width:58;height:344" coordorigin="2770,7928" coordsize="58,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pWsMAAADdAAAADwAAAGRycy9kb3ducmV2LnhtbERPTYvCMBC9C/6HMII3&#10;TbvLFqlGEVkXD7JgFcTb0IxtsZmUJrb1328OCx4f73u1GUwtOmpdZVlBPI9AEOdWV1wouJz3swUI&#10;55E11pZJwYscbNbj0QpTbXs+UZf5QoQQdikqKL1vUildXpJBN7cNceDutjXoA2wLqVvsQ7ip5UcU&#10;JdJgxaGhxIZ2JeWP7GkU/PTYbz/j7+74uO9et/PX7/UYk1LTybBdgvA0+Lf4333QCpJkEfaH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alawwAAAN0AAAAP&#10;AAAAAAAAAAAAAAAAAKoCAABkcnMvZG93bnJldi54bWxQSwUGAAAAAAQABAD6AAAAmgMAAAAA&#10;">
                  <v:shape id="Freeform 6652" o:spid="_x0000_s1298" style="position:absolute;left:2770;top:7928;width:58;height:344;visibility:visible;mso-wrap-style:square;v-text-anchor:top" coordsize="5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eVcYA&#10;AADdAAAADwAAAGRycy9kb3ducmV2LnhtbESPQWvCQBSE74X+h+UJvdWNlgYbs0oQC60XaSx4fWSf&#10;2ZDs2zS7avrvu4LQ4zAz3zD5erSduNDgG8cKZtMEBHHldMO1gu/D+/MChA/IGjvHpOCXPKxXjw85&#10;Ztpd+YsuZahFhLDPUIEJoc+k9JUhi37qeuLondxgMUQ51FIPeI1w28l5kqTSYsNxwWBPG0NVW56t&#10;gvlx92Nc4bvt6+Hz/Gb37UuhE6WeJmOxBBFoDP/he/tDK0jTxQ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eVcYAAADdAAAADwAAAAAAAAAAAAAAAACYAgAAZHJz&#10;L2Rvd25yZXYueG1sUEsFBgAAAAAEAAQA9QAAAIsDAAAAAA==&#10;" path="m,l57,343e" filled="f" strokecolor="#bde2e9" strokeweight=".63394mm">
                    <v:path arrowok="t" o:connecttype="custom" o:connectlocs="0,7928;57,8271" o:connectangles="0,0"/>
                  </v:shape>
                </v:group>
                <v:group id="Group 6649" o:spid="_x0000_s1299" style="position:absolute;left:2827;top:8271;width:58;height:172" coordorigin="2827,8271" coordsize="5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OStsYAAADdAAAADwAAAGRycy9kb3ducmV2LnhtbESPT4vCMBTE74LfITxh&#10;b5rWxSJdo4jsigdZ8A/I3h7Nsy02L6WJbf32RljwOMzMb5jFqjeVaKlxpWUF8SQCQZxZXXKu4Hz6&#10;Gc9BOI+ssbJMCh7kYLUcDhaYatvxgdqjz0WAsEtRQeF9nUrpsoIMuomtiYN3tY1BH2STS91gF+Cm&#10;ktMoSqTBksNCgTVtCspux7tRsO2wW3/G3+3+dt08/k6z38s+JqU+Rv36C4Sn3r/D/+2dVpAk8y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k5K2xgAAAN0A&#10;AAAPAAAAAAAAAAAAAAAAAKoCAABkcnMvZG93bnJldi54bWxQSwUGAAAAAAQABAD6AAAAnQMAAAAA&#10;">
                  <v:shape id="Freeform 6650" o:spid="_x0000_s1300" style="position:absolute;left:2827;top:8271;width:58;height:172;visibility:visible;mso-wrap-style:square;v-text-anchor:top" coordsize="5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edsUA&#10;AADdAAAADwAAAGRycy9kb3ducmV2LnhtbESPQWvCQBSE7wX/w/KE3upGC8FGVzHaQm6lqYLHZ/aZ&#10;hGTfhuxq0n/fLRQ8DjPzDbPejqYVd+pdbVnBfBaBIC6srrlUcPz+eFmCcB5ZY2uZFPyQg+1m8rTG&#10;RNuBv+ie+1IECLsEFVTed4mUrqjIoJvZjjh4V9sb9EH2pdQ9DgFuWrmIolgarDksVNjRvqKiyW9G&#10;QXpJTf1+uDSZLs6fZ3vw+fX0ptTzdNytQHga/SP83860gjhevsL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x52xQAAAN0AAAAPAAAAAAAAAAAAAAAAAJgCAABkcnMv&#10;ZG93bnJldi54bWxQSwUGAAAAAAQABAD1AAAAigMAAAAA&#10;" path="m,l57,172e" filled="f" strokecolor="#bde2e9" strokeweight=".63394mm">
                    <v:path arrowok="t" o:connecttype="custom" o:connectlocs="0,8271;57,8443" o:connectangles="0,0"/>
                  </v:shape>
                </v:group>
                <v:group id="Group 6647" o:spid="_x0000_s1301" style="position:absolute;left:2884;top:7909;width:58;height:535" coordorigin="2884,7909" coordsize="58,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avWcYAAADdAAAADwAAAGRycy9kb3ducmV2LnhtbESPQWvCQBSE7wX/w/IE&#10;b3WT2gaJriLSigcpGAXx9sg+k2D2bchuk/jvu4WCx2FmvmGW68HUoqPWVZYVxNMIBHFudcWFgvPp&#10;63UOwnlkjbVlUvAgB+vV6GWJqbY9H6nLfCEChF2KCkrvm1RKl5dk0E1tQxy8m20N+iDbQuoW+wA3&#10;tXyLokQarDgslNjQtqT8nv0YBbse+80s/uwO99v2cT19fF8OMSk1GQ+bBQhPg3+G/9t7rSBJ5u/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q9ZxgAAAN0A&#10;AAAPAAAAAAAAAAAAAAAAAKoCAABkcnMvZG93bnJldi54bWxQSwUGAAAAAAQABAD6AAAAnQMAAAAA&#10;">
                  <v:shape id="Freeform 6648" o:spid="_x0000_s1302" style="position:absolute;left:2884;top:7909;width:58;height:535;visibility:visible;mso-wrap-style:square;v-text-anchor:top" coordsize="58,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mAsYA&#10;AADdAAAADwAAAGRycy9kb3ducmV2LnhtbESPQWvCQBSE7wX/w/IKvdVNhYaQukpRpC3ooTEFvT2y&#10;r0kw+zbdXTX+e7cgeBxm5htmOh9MJ07kfGtZwcs4AUFcWd1yraDcrp4zED4ga+wsk4ILeZjPRg9T&#10;zLU98zedilCLCGGfo4ImhD6X0lcNGfRj2xNH79c6gyFKV0vt8BzhppOTJEmlwZbjQoM9LRqqDsXR&#10;KNC+3BwT3Pvtzv18LYu/NX2UmVJPj8P7G4hAQ7iHb+1PrSBNs1f4f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BmAsYAAADdAAAADwAAAAAAAAAAAAAAAACYAgAAZHJz&#10;L2Rvd25yZXYueG1sUEsFBgAAAAAEAAQA9QAAAIsDAAAAAA==&#10;" path="m,534l58,e" filled="f" strokecolor="#bde2e9" strokeweight=".63394mm">
                    <v:path arrowok="t" o:connecttype="custom" o:connectlocs="0,8443;58,7909" o:connectangles="0,0"/>
                  </v:shape>
                </v:group>
                <v:group id="Group 6645" o:spid="_x0000_s1303" style="position:absolute;left:2942;top:7909;width:39;height:363" coordorigin="2942,7909" coordsize="39,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iUtcYAAADdAAAADwAAAGRycy9kb3ducmV2LnhtbESPT4vCMBTE78J+h/CE&#10;vWlaF4tUo4is4kEW/APL3h7Nsy02L6WJbf32RljwOMzMb5jFqjeVaKlxpWUF8TgCQZxZXXKu4HLe&#10;jmYgnEfWWFkmBQ9ysFp+DBaYatvxkdqTz0WAsEtRQeF9nUrpsoIMurGtiYN3tY1BH2STS91gF+Cm&#10;kpMoSqTBksNCgTVtCspup7tRsOuwW3/F3+3hdt08/s7Tn99DTEp9Dvv1HISn3r/D/+29VpAksw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qJS1xgAAAN0A&#10;AAAPAAAAAAAAAAAAAAAAAKoCAABkcnMvZG93bnJldi54bWxQSwUGAAAAAAQABAD6AAAAnQMAAAAA&#10;">
                  <v:shape id="Freeform 6646" o:spid="_x0000_s1304" style="position:absolute;left:2942;top:7909;width:39;height:363;visibility:visible;mso-wrap-style:square;v-text-anchor:top" coordsize="39,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WcUA&#10;AADdAAAADwAAAGRycy9kb3ducmV2LnhtbESPQWvCQBSE74L/YXlCb3VjD6lN3QRRhHrUamlvj+xr&#10;Es2+DdltXP99VxA8DjPzDbMogmnFQL1rLCuYTRMQxKXVDVcKDp+b5zkI55E1tpZJwZUcFPl4tMBM&#10;2wvvaNj7SkQIuwwV1N53mZSurMmgm9qOOHq/tjfoo+wrqXu8RLhp5UuSpNJgw3Ghxo5WNZXn/Z9R&#10;MBx3m/B2dPjV0na9rH7Wofw+KfU0Cct3EJ6Cf4Tv7Q+tIE3nr3B7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ohZxQAAAN0AAAAPAAAAAAAAAAAAAAAAAJgCAABkcnMv&#10;ZG93bnJldi54bWxQSwUGAAAAAAQABAD1AAAAigMAAAAA&#10;" path="m,l38,362e" filled="f" strokecolor="#bde2e9" strokeweight=".63394mm">
                    <v:path arrowok="t" o:connecttype="custom" o:connectlocs="0,7909;38,8271" o:connectangles="0,0"/>
                  </v:shape>
                </v:group>
                <v:group id="Group 6643" o:spid="_x0000_s1305" style="position:absolute;left:2980;top:8119;width:58;height:153" coordorigin="2980,8119" coordsize="5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ulXMMAAADdAAAADwAAAGRycy9kb3ducmV2LnhtbERPTYvCMBC9C/6HMII3&#10;TbvLFqlGEVkXD7JgFcTb0IxtsZmUJrb1328OCx4f73u1GUwtOmpdZVlBPI9AEOdWV1wouJz3swUI&#10;55E11pZJwYscbNbj0QpTbXs+UZf5QoQQdikqKL1vUildXpJBN7cNceDutjXoA2wLqVvsQ7ip5UcU&#10;JdJgxaGhxIZ2JeWP7GkU/PTYbz/j7+74uO9et/PX7/UYk1LTybBdgvA0+Lf4333QCpJkEe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6VcwwAAAN0AAAAP&#10;AAAAAAAAAAAAAAAAAKoCAABkcnMvZG93bnJldi54bWxQSwUGAAAAAAQABAD6AAAAmgMAAAAA&#10;">
                  <v:shape id="Freeform 6644" o:spid="_x0000_s1306" style="position:absolute;left:2980;top:8119;width:58;height:153;visibility:visible;mso-wrap-style:square;v-text-anchor:top" coordsize="5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CdscA&#10;AADdAAAADwAAAGRycy9kb3ducmV2LnhtbESPzW7CMBCE75V4B2uRuFTglENEUwyCChDcys+lt1W8&#10;jVPidRSbEHh6jFSpx9HMfKOZzjtbiZYaXzpW8DZKQBDnTpdcKDgd18MJCB+QNVaOScGNPMxnvZcp&#10;ZtpdeU/tIRQiQthnqMCEUGdS+tyQRT9yNXH0flxjMUTZFFI3eI1wW8lxkqTSYslxwWBNn4by8+Fi&#10;FSyOq833ZvfKu7H7bb/uq32+tEapQb9bfIAI1IX/8F97qxWk6eQdnm/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9gnbHAAAA3QAAAA8AAAAAAAAAAAAAAAAAmAIAAGRy&#10;cy9kb3ducmV2LnhtbFBLBQYAAAAABAAEAPUAAACMAwAAAAA=&#10;" path="m,152l57,e" filled="f" strokecolor="#bde2e9" strokeweight=".63394mm">
                    <v:path arrowok="t" o:connecttype="custom" o:connectlocs="0,8271;57,8119" o:connectangles="0,0"/>
                  </v:shape>
                </v:group>
                <v:group id="Group 6641" o:spid="_x0000_s1307" style="position:absolute;left:3037;top:8119;width:58;height:77" coordorigin="3037,8119"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Q/h8MAAADdAAAADwAAAGRycy9kb3ducmV2LnhtbERPTYvCMBC9L/gfwix4&#10;W9MqlrVrFBEVDyKsCsvehmZsi82kNLGt/94cBI+P9z1f9qYSLTWutKwgHkUgiDOrS84VXM7br28Q&#10;ziNrrCyTggc5WC4GH3NMte34l9qTz0UIYZeigsL7OpXSZQUZdCNbEwfuahuDPsAml7rBLoSbSo6j&#10;KJEGSw4NBda0Lii7ne5Gwa7DbjWJN+3hdl0//s/T498hJqWGn/3qB4Sn3r/FL/deK0iS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D+HwwAAAN0AAAAP&#10;AAAAAAAAAAAAAAAAAKoCAABkcnMvZG93bnJldi54bWxQSwUGAAAAAAQABAD6AAAAmgMAAAAA&#10;">
                  <v:shape id="Freeform 6642" o:spid="_x0000_s1308" style="position:absolute;left:3037;top:8119;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SlMQA&#10;AADdAAAADwAAAGRycy9kb3ducmV2LnhtbESP3YrCMBSE7wXfIRxh7zStF0WrUVZBEC8Ufx7g0ByT&#10;us1JaaJ2336zsLCXw8x8wyzXvWvEi7pQe1aQTzIQxJXXNRsFt+tuPAMRIrLGxjMp+KYA69VwsMRS&#10;+zef6XWJRiQIhxIV2BjbUspQWXIYJr4lTt7ddw5jkp2RusN3grtGTrOskA5rTgsWW9paqr4uT6cA&#10;jbT5/BoeGzpOj6f9MzuczU2pj1H/uQARqY//4b/2XisoinkOv2/S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0pTEAAAA3QAAAA8AAAAAAAAAAAAAAAAAmAIAAGRycy9k&#10;b3ducmV2LnhtbFBLBQYAAAAABAAEAPUAAACJAwAAAAA=&#10;" path="m,l57,76e" filled="f" strokecolor="#bde2e9" strokeweight=".63394mm">
                    <v:path arrowok="t" o:connecttype="custom" o:connectlocs="0,8119;57,8195" o:connectangles="0,0"/>
                  </v:shape>
                </v:group>
                <v:group id="Group 6639" o:spid="_x0000_s1309" style="position:absolute;left:3094;top:8195;width:58;height:39" coordorigin="3094,8195"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oEa8YAAADdAAAADwAAAGRycy9kb3ducmV2LnhtbESPQWvCQBSE74L/YXkF&#10;b3UTxdCmriJixYMUqgXx9sg+k2D2bchuk/jvXUHwOMzMN8x82ZtKtNS40rKCeByBIM6sLjlX8Hf8&#10;fv8A4TyyxsoyKbiRg+ViOJhjqm3Hv9QefC4ChF2KCgrv61RKlxVk0I1tTRy8i20M+iCbXOoGuwA3&#10;lZxEUSINlhwWCqxpXVB2PfwbBdsOu9U03rT762V9Ox9nP6d9TEqN3vrVFwhPvX+Fn+2dVpAknx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SgRrxgAAAN0A&#10;AAAPAAAAAAAAAAAAAAAAAKoCAABkcnMvZG93bnJldi54bWxQSwUGAAAAAAQABAD6AAAAnQMAAAAA&#10;">
                  <v:shape id="Freeform 6640" o:spid="_x0000_s1310" style="position:absolute;left:3094;top:8195;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0HsIA&#10;AADdAAAADwAAAGRycy9kb3ducmV2LnhtbERPW2vCMBR+F/Yfwhn4IjNVoZvVKDIY+Da8DR+PzVlT&#10;1pyUJrb13y+C4ON351uue1uJlhpfOlYwGScgiHOnSy4UHA9fbx8gfEDWWDkmBTfysF69DJaYadfx&#10;jtp9KEQsYZ+hAhNCnUnpc0MW/djVxFH7dY3FEGFTSN1gF8ttJadJkkqLJccFgzV9Gsr/9ler4NvM&#10;TvPk3F63p8u5u43efzoXeTV87TcLEIH68DQ/0lutIE3nM7i/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PQewgAAAN0AAAAPAAAAAAAAAAAAAAAAAJgCAABkcnMvZG93&#10;bnJldi54bWxQSwUGAAAAAAQABAD1AAAAhwMAAAAA&#10;" path="m,l58,38e" filled="f" strokecolor="#bde2e9" strokeweight=".63394mm">
                    <v:path arrowok="t" o:connecttype="custom" o:connectlocs="0,8195;58,8233" o:connectangles="0,0"/>
                  </v:shape>
                </v:group>
                <v:group id="Group 6637" o:spid="_x0000_s1311" style="position:absolute;left:3152;top:8233;width:39;height:96" coordorigin="3152,8233" coordsize="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5hMYAAADdAAAADwAAAGRycy9kb3ducmV2LnhtbESPQWvCQBSE70L/w/IK&#10;3uomWkONriJiiwcpVAvi7ZF9JsHs25DdJvHfu0LB4zAz3zCLVW8q0VLjSssK4lEEgjizuuRcwe/x&#10;8+0DhPPIGivLpOBGDlbLl8ECU207/qH24HMRIOxSVFB4X6dSuqwgg25ka+LgXWxj0AfZ5FI32AW4&#10;qeQ4ihJpsOSwUGBNm4Ky6+HPKPjqsFtP4m27v142t/Nx+n3ax6TU8LVfz0F46v0z/N/eaQVJMnu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7zmExgAAAN0A&#10;AAAPAAAAAAAAAAAAAAAAAKoCAABkcnMvZG93bnJldi54bWxQSwUGAAAAAAQABAD6AAAAnQMAAAAA&#10;">
                  <v:shape id="Freeform 6638" o:spid="_x0000_s1312" style="position:absolute;left:3152;top:8233;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FscA&#10;AADdAAAADwAAAGRycy9kb3ducmV2LnhtbESPT2vCQBTE74V+h+UVetNNhQYb3YSiSAtFsIkHj8/s&#10;yx/Nvg3ZrabfvisIPQ4z8xtmmY2mExcaXGtZwcs0AkFcWt1yrWBfbCZzEM4ja+wsk4JfcpCljw9L&#10;TLS98jddcl+LAGGXoILG+z6R0pUNGXRT2xMHr7KDQR/kUEs94DXATSdnURRLgy2HhQZ7WjVUnvMf&#10;o+DoZf61ddW60nK1PezmxeYjPin1/DS+L0B4Gv1/+N7+1Ari+O0V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90BbHAAAA3QAAAA8AAAAAAAAAAAAAAAAAmAIAAGRy&#10;cy9kb3ducmV2LnhtbFBLBQYAAAAABAAEAPUAAACMAwAAAAA=&#10;" path="m,l38,96e" filled="f" strokecolor="#bde2e9" strokeweight=".63394mm">
                    <v:path arrowok="t" o:connecttype="custom" o:connectlocs="0,8233;38,8329" o:connectangles="0,0"/>
                  </v:shape>
                </v:group>
                <v:group id="Group 6635" o:spid="_x0000_s1313" style="position:absolute;left:3190;top:8329;width:58;height:344" coordorigin="3190,8329" coordsize="58,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ECaMYAAADdAAAADwAAAGRycy9kb3ducmV2LnhtbESPT2vCQBTE7wW/w/KE&#10;3uomlgaNriKi4kEK/gHx9sg+k2D2bciuSfz23UKhx2FmfsPMl72pREuNKy0riEcRCOLM6pJzBZfz&#10;9mMCwnlkjZVlUvAiB8vF4G2OqbYdH6k9+VwECLsUFRTe16mULivIoBvZmjh4d9sY9EE2udQNdgFu&#10;KjmOokQaLDksFFjTuqDscXoaBbsOu9VnvGkPj/v6dTt/fV8PMSn1PuxXMxCeev8f/mvvtYIkm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cQJoxgAAAN0A&#10;AAAPAAAAAAAAAAAAAAAAAKoCAABkcnMvZG93bnJldi54bWxQSwUGAAAAAAQABAD6AAAAnQMAAAAA&#10;">
                  <v:shape id="Freeform 6636" o:spid="_x0000_s1314" style="position:absolute;left:3190;top:8329;width:58;height:344;visibility:visible;mso-wrap-style:square;v-text-anchor:top" coordsize="5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1Z8UA&#10;AADdAAAADwAAAGRycy9kb3ducmV2LnhtbESPQWvCQBSE7wX/w/KE3upGi1FTVwmioL2IWuj1kX3N&#10;BrNvY3bV+O/dQqHHYWa+YebLztbiRq2vHCsYDhIQxIXTFZcKvk6btykIH5A11o5JwYM8LBe9lzlm&#10;2t35QLdjKEWEsM9QgQmhyaT0hSGLfuAa4uj9uNZiiLItpW7xHuG2lqMkSaXFiuOCwYZWhorz8WoV&#10;jL4/L8blvl6PT7vrzO7P77lOlHrtd/kHiEBd+A//tbdaQZrOJvD7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DVnxQAAAN0AAAAPAAAAAAAAAAAAAAAAAJgCAABkcnMv&#10;ZG93bnJldi54bWxQSwUGAAAAAAQABAD1AAAAigMAAAAA&#10;" path="m,l57,343e" filled="f" strokecolor="#bde2e9" strokeweight=".63394mm">
                    <v:path arrowok="t" o:connecttype="custom" o:connectlocs="0,8329;57,8672" o:connectangles="0,0"/>
                  </v:shape>
                </v:group>
                <v:group id="Group 6633" o:spid="_x0000_s1315" style="position:absolute;left:3247;top:8252;width:58;height:420" coordorigin="3247,8252" coordsize="58,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zgcMAAADdAAAADwAAAGRycy9kb3ducmV2LnhtbERPTYvCMBC9L/gfwix4&#10;W9MqlrVrFBEVDyKsCsvehmZsi82kNLGt/94cBI+P9z1f9qYSLTWutKwgHkUgiDOrS84VXM7br28Q&#10;ziNrrCyTggc5WC4GH3NMte34l9qTz0UIYZeigsL7OpXSZQUZdCNbEwfuahuDPsAml7rBLoSbSo6j&#10;KJEGSw4NBda0Lii7ne5Gwa7DbjWJN+3hdl0//s/T498hJqWGn/3qB4Sn3r/FL/deK0iS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ojOBwwAAAN0AAAAP&#10;AAAAAAAAAAAAAAAAAKoCAABkcnMvZG93bnJldi54bWxQSwUGAAAAAAQABAD6AAAAmgMAAAAA&#10;">
                  <v:shape id="Freeform 6634" o:spid="_x0000_s1316" style="position:absolute;left:3247;top:8252;width:58;height:420;visibility:visible;mso-wrap-style:square;v-text-anchor:top" coordsize="5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6osUA&#10;AADdAAAADwAAAGRycy9kb3ducmV2LnhtbESPQWvCQBSE74L/YXmCN7NbD0FTV2kFRVAPpr309pp9&#10;TUKzb2N21fjv3ULB4zAz3zCLVW8bcaXO1441vCQKBHHhTM2lhs+PzWQGwgdkg41j0nAnD6vlcLDA&#10;zLgbn+iah1JECPsMNVQhtJmUvqjIok9cSxy9H9dZDFF2pTQd3iLcNnKqVCot1hwXKmxpXVHxm1+s&#10;BpWf7urA+fl4PnxZVttm//690Xo86t9eQQTqwzP8394ZDWk6n8P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PqixQAAAN0AAAAPAAAAAAAAAAAAAAAAAJgCAABkcnMv&#10;ZG93bnJldi54bWxQSwUGAAAAAAQABAD1AAAAigMAAAAA&#10;" path="m,420l57,e" filled="f" strokecolor="#bde2e9" strokeweight=".63394mm">
                    <v:path arrowok="t" o:connecttype="custom" o:connectlocs="0,8672;57,8252" o:connectangles="0,0"/>
                  </v:shape>
                </v:group>
                <v:group id="Group 6631" o:spid="_x0000_s1317" style="position:absolute;left:3304;top:8252;width:39;height:344" coordorigin="3304,8252" coordsize="3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ncMAAADdAAAADwAAAGRycy9kb3ducmV2LnhtbERPTYvCMBC9C/sfwix4&#10;07S7qEvXKCKueBDBuiDehmZsi82kNLGt/94cBI+P9z1f9qYSLTWutKwgHkcgiDOrS84V/J/+Rj8g&#10;nEfWWFkmBQ9ysFx8DOaYaNvxkdrU5yKEsEtQQeF9nUjpsoIMurGtiQN3tY1BH2CTS91gF8JNJb+i&#10;aCoNlhwaCqxpXVB2S+9GwbbDbvUdb9r97bp+XE6Tw3kfk1LDz371C8JT79/il3unFUx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P6WdwwAAAN0AAAAP&#10;AAAAAAAAAAAAAAAAAKoCAABkcnMvZG93bnJldi54bWxQSwUGAAAAAAQABAD6AAAAmgMAAAAA&#10;">
                  <v:shape id="Freeform 6632" o:spid="_x0000_s1318" style="position:absolute;left:3304;top:8252;width:39;height:344;visibility:visible;mso-wrap-style:square;v-text-anchor:top" coordsize="3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hq8UA&#10;AADdAAAADwAAAGRycy9kb3ducmV2LnhtbESPQYvCMBSE74L/ITzBi6ypCrpUo6igCMtW6nrY46N5&#10;tsXmpTRR6783Cwseh5n5hlmsWlOJOzWutKxgNIxAEGdWl5wrOP/sPj5BOI+ssbJMCp7kYLXsdhYY&#10;a/vglO4nn4sAYRejgsL7OpbSZQUZdENbEwfvYhuDPsgml7rBR4CbSo6jaCoNlhwWCqxpW1B2Pd2M&#10;gnGZfO2Pm80g+a3P6SS/8LdNWKl+r13PQXhq/Tv83z5oBdNZNIK/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aGrxQAAAN0AAAAPAAAAAAAAAAAAAAAAAJgCAABkcnMv&#10;ZG93bnJldi54bWxQSwUGAAAAAAQABAD1AAAAigMAAAAA&#10;" path="m,l39,344e" filled="f" strokecolor="#bde2e9" strokeweight=".63394mm">
                    <v:path arrowok="t" o:connecttype="custom" o:connectlocs="0,8252;39,8596" o:connectangles="0,0"/>
                  </v:shape>
                </v:group>
                <v:group id="Group 6629" o:spid="_x0000_s1319" style="position:absolute;left:3343;top:8596;width:58;height:58" coordorigin="3343,8596"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GecccAAADdAAAADwAAAGRycy9kb3ducmV2LnhtbESPQWvCQBSE7wX/w/KE&#10;3ppNLE0lZhURKx5CoSqU3h7ZZxLMvg3ZbRL/fbdQ6HGYmW+YfDOZVgzUu8aygiSKQRCXVjdcKbic&#10;356WIJxH1thaJgV3crBZzx5yzLQd+YOGk69EgLDLUEHtfZdJ6cqaDLrIdsTBu9reoA+yr6TucQxw&#10;08pFHKfSYMNhocaOdjWVt9O3UXAYcdw+J/uhuF1396/zy/tnkZBSj/NpuwLhafL/4b/2UStIX+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GecccAAADd&#10;AAAADwAAAAAAAAAAAAAAAACqAgAAZHJzL2Rvd25yZXYueG1sUEsFBgAAAAAEAAQA+gAAAJ4DAAAA&#10;AA==&#10;">
                  <v:shape id="Freeform 6630" o:spid="_x0000_s1320" style="position:absolute;left:3343;top:8596;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fE8YA&#10;AADdAAAADwAAAGRycy9kb3ducmV2LnhtbESPQWvCQBSE7wX/w/KE3urGVqxG19CUWnoRNZGcH9ln&#10;Epp9G7JbTf+9KxR6HGbmG2adDKYVF+pdY1nBdBKBIC6tbrhScMq3TwsQziNrbC2Tgl9ykGxGD2uM&#10;tb3ykS6Zr0SAsItRQe19F0vpypoMuontiIN3tr1BH2RfSd3jNcBNK5+jaC4NNhwWauzovabyO/sx&#10;CprZNj/wuUg/04/dPlvMdLG3S6Uex8PbCoSnwf+H/9pfWsH8NXqB+5v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UfE8YAAADdAAAADwAAAAAAAAAAAAAAAACYAgAAZHJz&#10;L2Rvd25yZXYueG1sUEsFBgAAAAAEAAQA9QAAAIsDAAAAAA==&#10;" path="m,l57,57e" filled="f" strokecolor="#bde2e9" strokeweight=".63394mm">
                    <v:path arrowok="t" o:connecttype="custom" o:connectlocs="0,8596;57,8653" o:connectangles="0,0"/>
                  </v:shape>
                </v:group>
                <v:group id="Group 6627" o:spid="_x0000_s1321" style="position:absolute;left:3400;top:8653;width:58;height:39" coordorigin="3400,8653"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SjnscAAADdAAAADwAAAGRycy9kb3ducmV2LnhtbESPQWvCQBSE74L/YXlC&#10;b3UTa22JWUVEpQcpVAvF2yP7TEKyb0N2TeK/7xYKHoeZ+YZJ14OpRUetKy0riKcRCOLM6pJzBd/n&#10;/fM7COeRNdaWScGdHKxX41GKibY9f1F38rkIEHYJKii8bxIpXVaQQTe1DXHwrrY16INsc6lb7APc&#10;1HIWRQtpsOSwUGBD24Ky6nQzCg499puXeNcdq+v2fjm/fv4cY1LqaTJsliA8Df4R/m9/aAWLt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gSjnscAAADd&#10;AAAADwAAAAAAAAAAAAAAAACqAgAAZHJzL2Rvd25yZXYueG1sUEsFBgAAAAAEAAQA+gAAAJ4DAAAA&#10;AA==&#10;">
                  <v:shape id="Freeform 6628" o:spid="_x0000_s1322" style="position:absolute;left:3400;top:8653;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T68MA&#10;AADdAAAADwAAAGRycy9kb3ducmV2LnhtbERPW2vCMBR+H/gfwhnsZWjihrp1RhFh4JvMy/DxrDlr&#10;ypqT0sS2/nszEHz87nzzZe8q0VITSs8axiMFgjj3puRCw2H/OXwDESKywcozabhQgOVi8DDHzPiO&#10;v6jdxUKkEg4ZarAx1pmUIbfkMIx8TZy0X984jAk2hTQNdqncVfJFqal0WHJasFjT2lL+tzs7DVv7&#10;enxXp/a8Of6cusvz7LvziddPj/3qA0SkPt7Nt/TGaJjO1AT+36Qn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pT68MAAADdAAAADwAAAAAAAAAAAAAAAACYAgAAZHJzL2Rv&#10;d25yZXYueG1sUEsFBgAAAAAEAAQA9QAAAIgDAAAAAA==&#10;" path="m,l57,38e" filled="f" strokecolor="#bde2e9" strokeweight=".63394mm">
                    <v:path arrowok="t" o:connecttype="custom" o:connectlocs="0,8653;57,8691" o:connectangles="0,0"/>
                  </v:shape>
                </v:group>
                <v:group id="Group 6625" o:spid="_x0000_s1323" style="position:absolute;left:3457;top:8520;width:58;height:172" coordorigin="3457,8520" coordsize="5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qYcsYAAADdAAAADwAAAGRycy9kb3ducmV2LnhtbESPT2vCQBTE7wW/w/KE&#10;3uomlkaJriKi4kEK/gHx9sg+k2D2bciuSfz23UKhx2FmfsPMl72pREuNKy0riEcRCOLM6pJzBZfz&#10;9mMKwnlkjZVlUvAiB8vF4G2OqbYdH6k9+VwECLsUFRTe16mULivIoBvZmjh4d9sY9EE2udQNdgFu&#10;KjmOokQaLDksFFjTuqDscXoaBbsOu9VnvGkPj/v6dTt/fV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phyxgAAAN0A&#10;AAAPAAAAAAAAAAAAAAAAAKoCAABkcnMvZG93bnJldi54bWxQSwUGAAAAAAQABAD6AAAAnQMAAAAA&#10;">
                  <v:shape id="Freeform 6626" o:spid="_x0000_s1324" style="position:absolute;left:3457;top:8520;width:58;height:172;visibility:visible;mso-wrap-style:square;v-text-anchor:top" coordsize="5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UssYA&#10;AADdAAAADwAAAGRycy9kb3ducmV2LnhtbESPQWvCQBSE7wX/w/IKvdVNe4ht6hqqVshNmrbg8Zl9&#10;JiHZtyG7TeK/dwXB4zAz3zDLdDKtGKh3tWUFL/MIBHFhdc2lgt+f3fMbCOeRNbaWScGZHKSr2cMS&#10;E21H/qYh96UIEHYJKqi87xIpXVGRQTe3HXHwTrY36IPsS6l7HAPctPI1imJpsOawUGFHm4qKJv83&#10;CtbHtam/tscm08Vhf7Bbn5/+3pV6epw+P0B4mvw9fGtnWkG8iBZwfR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UssYAAADdAAAADwAAAAAAAAAAAAAAAACYAgAAZHJz&#10;L2Rvd25yZXYueG1sUEsFBgAAAAAEAAQA9QAAAIsDAAAAAA==&#10;" path="m,171l57,e" filled="f" strokecolor="#bde2e9" strokeweight=".63394mm">
                    <v:path arrowok="t" o:connecttype="custom" o:connectlocs="0,8691;57,8520" o:connectangles="0,0"/>
                  </v:shape>
                </v:group>
                <v:group id="Group 6623" o:spid="_x0000_s1325" style="position:absolute;left:3514;top:8520;width:39;height:478" coordorigin="3514,8520" coordsize="3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mpm8MAAADdAAAADwAAAGRycy9kb3ducmV2LnhtbERPTYvCMBC9C/sfwix4&#10;07S7qEvXKCKueBDBuiDehmZsi82kNLGt/94cBI+P9z1f9qYSLTWutKwgHkcgiDOrS84V/J/+Rj8g&#10;nEfWWFkmBQ9ysFx8DOaYaNvxkdrU5yKEsEtQQeF9nUjpsoIMurGtiQN3tY1BH2CTS91gF8JNJb+i&#10;aCoNlhwaCqxpXVB2S+9GwbbDbvUdb9r97bp+XE6Tw3kfk1LDz371C8JT79/il3unFUx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SambwwAAAN0AAAAP&#10;AAAAAAAAAAAAAAAAAKoCAABkcnMvZG93bnJldi54bWxQSwUGAAAAAAQABAD6AAAAmgMAAAAA&#10;">
                  <v:shape id="Freeform 6624" o:spid="_x0000_s1326" style="position:absolute;left:3514;top:8520;width:39;height:478;visibility:visible;mso-wrap-style:square;v-text-anchor:top" coordsize="3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GoMYA&#10;AADdAAAADwAAAGRycy9kb3ducmV2LnhtbESPQUvDQBSE70L/w/KE3uxGqa3GbktrKeQmTbVeH9nn&#10;bjD7NmQ3bfLvXUHwOMzMN8xqM7hGXKgLtWcF97MMBHHldc1GwfvpcPcEIkRkjY1nUjBSgM16crPC&#10;XPsrH+lSRiMShEOOCmyMbS5lqCw5DDPfEifvy3cOY5KdkbrDa4K7Rj5k2UI6rDktWGzp1VL1XfZO&#10;gTEf3Je7+Hk+z/s3uxuLcf9YKDW9HbYvICIN8T/81y60gsUye4b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tGoMYAAADdAAAADwAAAAAAAAAAAAAAAACYAgAAZHJz&#10;L2Rvd25yZXYueG1sUEsFBgAAAAAEAAQA9QAAAIsDAAAAAA==&#10;" path="m,l39,477e" filled="f" strokecolor="#bde2e9" strokeweight=".63394mm">
                    <v:path arrowok="t" o:connecttype="custom" o:connectlocs="0,8520;39,8997" o:connectangles="0,0"/>
                  </v:shape>
                </v:group>
                <v:group id="Group 6621" o:spid="_x0000_s1327" style="position:absolute;left:3553;top:8825;width:58;height:172" coordorigin="3553,8825" coordsize="5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QMMAAADdAAAADwAAAGRycy9kb3ducmV2LnhtbERPTYvCMBC9C/sfwix4&#10;07S7qEvXKCKueBDBuiDehmZsi82kNLGt/94cBI+P9z1f9qYSLTWutKwgHkcgiDOrS84V/J/+Rj8g&#10;nEfWWFkmBQ9ysFx8DOaYaNvxkdrU5yKEsEtQQeF9nUjpsoIMurGtiQN3tY1BH2CTS91gF8JNJb+i&#10;aCoNlhwaCqxpXVB2S+9GwbbDbvUdb9r97bp+XE6Tw3kfk1LDz371C8JT79/il3unFUxn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5jNAwwAAAN0AAAAP&#10;AAAAAAAAAAAAAAAAAKoCAABkcnMvZG93bnJldi54bWxQSwUGAAAAAAQABAD6AAAAmgMAAAAA&#10;">
                  <v:shape id="Freeform 6622" o:spid="_x0000_s1328" style="position:absolute;left:3553;top:8825;width:58;height:172;visibility:visible;mso-wrap-style:square;v-text-anchor:top" coordsize="5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gMYA&#10;AADdAAAADwAAAGRycy9kb3ducmV2LnhtbESPQWvCQBSE70L/w/IKvZlNerBtdBVTLXgrTVvI8SX7&#10;TEKyb0N21fTfdwXB4zAz3zCrzWR6cabRtZYVJFEMgriyuuVawc/3x/wVhPPIGnvLpOCPHGzWD7MV&#10;ptpe+IvOua9FgLBLUUHj/ZBK6aqGDLrIDsTBO9rRoA9yrKUe8RLgppfPcbyQBlsOCw0O9N5Q1eUn&#10;oyArM9Pud2V30FXxWdidz4+/b0o9PU7bJQhPk7+Hb+2DVrB4SR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gMYAAADdAAAADwAAAAAAAAAAAAAAAACYAgAAZHJz&#10;L2Rvd25yZXYueG1sUEsFBgAAAAAEAAQA9QAAAIsDAAAAAA==&#10;" path="m,172l57,e" filled="f" strokecolor="#bde2e9" strokeweight=".63394mm">
                    <v:path arrowok="t" o:connecttype="custom" o:connectlocs="0,8997;57,8825" o:connectangles="0,0"/>
                  </v:shape>
                </v:group>
                <v:group id="Group 6619" o:spid="_x0000_s1329" style="position:absolute;left:3610;top:8749;width:58;height:77" coordorigin="3610,8749"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gIrMcAAADdAAAADwAAAGRycy9kb3ducmV2LnhtbESPQWvCQBSE7wX/w/KE&#10;3ppNLE0lZhURKx5CoSqU3h7ZZxLMvg3ZbRL/fbdQ6HGYmW+YfDOZVgzUu8aygiSKQRCXVjdcKbic&#10;356WIJxH1thaJgV3crBZzx5yzLQd+YOGk69EgLDLUEHtfZdJ6cqaDLrIdsTBu9reoA+yr6TucQxw&#10;08pFHKfSYMNhocaOdjWVt9O3UXAYcdw+J/uhuF1396/zy/tnkZBSj/NpuwLhafL/4b/2UStIX5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gIrMcAAADd&#10;AAAADwAAAAAAAAAAAAAAAACqAgAAZHJzL2Rvd25yZXYueG1sUEsFBgAAAAAEAAQA+gAAAJ4DAAAA&#10;AA==&#10;">
                  <v:shape id="Freeform 6620" o:spid="_x0000_s1330" style="position:absolute;left:3610;top:8749;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lv8QA&#10;AADdAAAADwAAAGRycy9kb3ducmV2LnhtbESP3WoCMRSE7wu+QziCdzW7CrZdjaKCIL2w+PMAh80x&#10;Wd2cLJuo69ubQqGXw8x8w8wWnavFndpQeVaQDzMQxKXXFRsFp+Pm/RNEiMgaa8+k4EkBFvPe2wwL&#10;7R+8p/shGpEgHApUYGNsCilDaclhGPqGOHln3zqMSbZG6hYfCe5qOcqyiXRYcVqw2NDaUnk93JwC&#10;NNLmX8dwWdFutPvZ3rLvvTkpNeh3yymISF38D/+1t1rB5CMfw++b9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5b/EAAAA3QAAAA8AAAAAAAAAAAAAAAAAmAIAAGRycy9k&#10;b3ducmV2LnhtbFBLBQYAAAAABAAEAPUAAACJAwAAAAA=&#10;" path="m,76l57,e" filled="f" strokecolor="#bde2e9" strokeweight=".63394mm">
                    <v:path arrowok="t" o:connecttype="custom" o:connectlocs="0,8825;57,8749" o:connectangles="0,0"/>
                  </v:shape>
                </v:group>
                <v:group id="Group 6617" o:spid="_x0000_s1331" style="position:absolute;left:3667;top:8749;width:58;height:134" coordorigin="3667,8749"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01Q8cAAADdAAAADwAAAGRycy9kb3ducmV2LnhtbESPQWvCQBSE74L/YXlC&#10;b3UTa22JWUVEpQcpVAvF2yP7TEKyb0N2TeK/7xYKHoeZ+YZJ14OpRUetKy0riKcRCOLM6pJzBd/n&#10;/fM7COeRNdaWScGdHKxX41GKibY9f1F38rkIEHYJKii8bxIpXVaQQTe1DXHwrrY16INsc6lb7APc&#10;1HIWRQtpsOSwUGBD24Ky6nQzCg499puXeNcdq+v2fjm/fv4cY1LqaTJsliA8Df4R/m9/aAWLt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01Q8cAAADd&#10;AAAADwAAAAAAAAAAAAAAAACqAgAAZHJzL2Rvd25yZXYueG1sUEsFBgAAAAAEAAQA+gAAAJ4DAAAA&#10;AA==&#10;">
                  <v:shape id="Freeform 6618" o:spid="_x0000_s1332" style="position:absolute;left:3667;top:8749;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f58UA&#10;AADdAAAADwAAAGRycy9kb3ducmV2LnhtbESPQWsCMRSE74L/IbxCb5q1WJWtUawgtAcFXS/eHpvn&#10;7rbJy7qJuv57Iwgeh5n5hpnOW2vEhRpfOVYw6CcgiHOnKy4U7LNVbwLCB2SNxjEpuJGH+azbmWKq&#10;3ZW3dNmFQkQI+xQVlCHUqZQ+L8mi77uaOHpH11gMUTaF1A1eI9wa+ZEkI2mx4rhQYk3LkvL/3dkq&#10;OJqJwZP+G36bc7beHG6/NssPSr2/tYsvEIHa8Ao/2z9awWg8+IT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nxQAAAN0AAAAPAAAAAAAAAAAAAAAAAJgCAABkcnMv&#10;ZG93bnJldi54bWxQSwUGAAAAAAQABAD1AAAAigMAAAAA&#10;" path="m,l57,133e" filled="f" strokecolor="#bde2e9" strokeweight=".63394mm">
                    <v:path arrowok="t" o:connecttype="custom" o:connectlocs="0,8749;57,8882" o:connectangles="0,0"/>
                  </v:shape>
                </v:group>
                <v:group id="Group 6615" o:spid="_x0000_s1333" style="position:absolute;left:3724;top:8882;width:39;height:153" coordorigin="3724,8882" coordsize="39,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MOr8YAAADdAAAADwAAAGRycy9kb3ducmV2LnhtbESPT2vCQBTE7wW/w/KE&#10;3uomlkaJriKi4kEK/gHx9sg+k2D2bciuSfz23UKhx2FmfsPMl72pREuNKy0riEcRCOLM6pJzBZfz&#10;9mMKwnlkjZVlUvAiB8vF4G2OqbYdH6k9+VwECLsUFRTe16mULivIoBvZmjh4d9sY9EE2udQNdgFu&#10;KjmOokQaLDksFFjTuqDscXoaBbsOu9VnvGkPj/v6dTt/fV8PMSn1PuxXMxCeev8f/mvvtYJk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w6vxgAAAN0A&#10;AAAPAAAAAAAAAAAAAAAAAKoCAABkcnMvZG93bnJldi54bWxQSwUGAAAAAAQABAD6AAAAnQMAAAAA&#10;">
                  <v:shape id="Freeform 6616" o:spid="_x0000_s1334" style="position:absolute;left:3724;top:8882;width:39;height:153;visibility:visible;mso-wrap-style:square;v-text-anchor:top" coordsize="3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wocYA&#10;AADdAAAADwAAAGRycy9kb3ducmV2LnhtbESPT2sCMRTE74LfITyhF6lZe9C6NYoKUg+F4h/o9bF5&#10;3axuXpYkavz2TaHQ4zAzv2Hmy2RbcSMfGscKxqMCBHHldMO1gtNx+/wKIkRkja1jUvCgAMtFvzfH&#10;Urs77+l2iLXIEA4lKjAxdqWUoTJkMYxcR5y9b+ctxix9LbXHe4bbVr4UxURabDgvGOxoY6i6HK5W&#10;wb76+Fxbng3Pu9X7V3pY42dtUuppkFZvICKl+B/+a++0gsl0PIX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wocYAAADdAAAADwAAAAAAAAAAAAAAAACYAgAAZHJz&#10;L2Rvd25yZXYueG1sUEsFBgAAAAAEAAQA9QAAAIsDAAAAAA==&#10;" path="m,l39,153e" filled="f" strokecolor="#bde2e9" strokeweight=".63394mm">
                    <v:path arrowok="t" o:connecttype="custom" o:connectlocs="0,8882;39,9035" o:connectangles="0,0"/>
                  </v:shape>
                </v:group>
                <v:group id="Group 6613" o:spid="_x0000_s1335" style="position:absolute;left:3763;top:8768;width:58;height:268" coordorigin="3763,8768" coordsize="58,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RsMAAADdAAAADwAAAGRycy9kb3ducmV2LnhtbERPTYvCMBC9C/sfwix4&#10;07S7qEvXKCKueBDBuiDehmZsi82kNLGt/94cBI+P9z1f9qYSLTWutKwgHkcgiDOrS84V/J/+Rj8g&#10;nEfWWFkmBQ9ysFx8DOaYaNvxkdrU5yKEsEtQQeF9nUjpsoIMurGtiQN3tY1BH2CTS91gF8JNJb+i&#10;aCoNlhwaCqxpXVB2S+9GwbbDbvUdb9r97bp+XE6Tw3kfk1LDz371C8JT79/il3unFUxn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kD9GwwAAAN0AAAAP&#10;AAAAAAAAAAAAAAAAAKoCAABkcnMvZG93bnJldi54bWxQSwUGAAAAAAQABAD6AAAAmgMAAAAA&#10;">
                  <v:shape id="Freeform 6614" o:spid="_x0000_s1336" style="position:absolute;left:3763;top:8768;width:58;height:268;visibility:visible;mso-wrap-style:square;v-text-anchor:top" coordsize="5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kdcUA&#10;AADdAAAADwAAAGRycy9kb3ducmV2LnhtbESPX2vCQBDE3wv9DscWfKuXFNSaekorCProH9rXJbdN&#10;QnN719wa02/fEwQfh5n5DbNYDa5VPXWx8WwgH2egiEtvG64MnI6b51dQUZAttp7JwB9FWC0fHxZY&#10;WH/hPfUHqVSCcCzQQC0SCq1jWZPDOPaBOHnfvnMoSXaVth1eEty1+iXLptphw2mhxkDrmsqfw9kZ&#10;+HCzMv86B9xPdr/9WoJ8Zqe5MaOn4f0NlNAg9/CtvbUGprN8Dtc36Qn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KR1xQAAAN0AAAAPAAAAAAAAAAAAAAAAAJgCAABkcnMv&#10;ZG93bnJldi54bWxQSwUGAAAAAAQABAD1AAAAigMAAAAA&#10;" path="m,267l57,e" filled="f" strokecolor="#bde2e9" strokeweight=".63394mm">
                    <v:path arrowok="t" o:connecttype="custom" o:connectlocs="0,9035;57,8768" o:connectangles="0,0"/>
                  </v:shape>
                </v:group>
                <v:group id="Group 6611" o:spid="_x0000_s1337" style="position:absolute;left:3820;top:8615;width:58;height:153" coordorigin="3820,8615" coordsize="5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5/cQAAADdAAAADwAAAGRycy9kb3ducmV2LnhtbERPy2qDQBTdF/IPww10&#10;14wamhSbMQRJShehkAeU7i7OjYrOHXEmav6+syh0eTjvzXYyrRiod7VlBfEiAkFcWF1zqeB6Oby8&#10;gXAeWWNrmRQ8yME2mz1tMNV25BMNZ1+KEMIuRQWV910qpSsqMugWtiMO3M32Bn2AfSl1j2MIN61M&#10;omglDdYcGirsKK+oaM53o+BjxHG3jPfDsbnlj5/L69f3MSalnufT7h2Ep8n/i//cn1rBap2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5/cQAAADdAAAA&#10;DwAAAAAAAAAAAAAAAACqAgAAZHJzL2Rvd25yZXYueG1sUEsFBgAAAAAEAAQA+gAAAJsDAAAAAA==&#10;">
                  <v:shape id="Freeform 6612" o:spid="_x0000_s1338" style="position:absolute;left:3820;top:8615;width:58;height:153;visibility:visible;mso-wrap-style:square;v-text-anchor:top" coordsize="5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e18cA&#10;AADdAAAADwAAAGRycy9kb3ducmV2LnhtbESPzW7CMBCE75V4B2uReqmKQw6AAgZBRRHc+OmF2yre&#10;xinxOordEPr0NRISx9HMfKOZLTpbiZYaXzpWMBwkIIhzp0suFHydPt8nIHxA1lg5JgU38rCY915m&#10;mGl35QO1x1CICGGfoQITQp1J6XNDFv3A1cTR+3aNxRBlU0jd4DXCbSXTJBlJiyXHBYM1fRjKL8df&#10;q2B5Wm/Om90b71L30+7/1od8ZY1Sr/1uOQURqAvP8KO91QpG43QI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3tfHAAAA3QAAAA8AAAAAAAAAAAAAAAAAmAIAAGRy&#10;cy9kb3ducmV2LnhtbFBLBQYAAAAABAAEAPUAAACMAwAAAAA=&#10;" path="m,153l57,e" filled="f" strokecolor="#bde2e9" strokeweight=".63394mm">
                    <v:path arrowok="t" o:connecttype="custom" o:connectlocs="0,8768;57,8615" o:connectangles="0,0"/>
                  </v:shape>
                </v:group>
                <v:group id="Group 6609" o:spid="_x0000_s1339" style="position:absolute;left:3877;top:8539;width:58;height:77" coordorigin="3877,8539"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TCEcYAAADdAAAADwAAAGRycy9kb3ducmV2LnhtbESPQWvCQBSE74L/YXmC&#10;t7pJpFaiq4hY8SCFqiDeHtlnEsy+DdltEv99t1DwOMzMN8xy3ZtKtNS40rKCeBKBIM6sLjlXcDl/&#10;vs1BOI+ssbJMCp7kYL0aDpaYatvxN7Unn4sAYZeigsL7OpXSZQUZdBNbEwfvbhuDPsgml7rBLsBN&#10;JZMomkmDJYeFAmvaFpQ9Tj9Gwb7DbjONd+3xcd8+b+f3r+sxJqXGo36zAOGp96/wf/ugFcw+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FMIRxgAAAN0A&#10;AAAPAAAAAAAAAAAAAAAAAKoCAABkcnMvZG93bnJldi54bWxQSwUGAAAAAAQABAD6AAAAnQMAAAAA&#10;">
                  <v:shape id="Freeform 6610" o:spid="_x0000_s1340" style="position:absolute;left:3877;top:8539;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vAsQA&#10;AADdAAAADwAAAGRycy9kb3ducmV2LnhtbESP3WoCMRSE7wu+QziCdzXrCrZdjaKCIL2w+PMAh80x&#10;Wd2cLJuo69ubQqGXw8x8w8wWnavFndpQeVYwGmYgiEuvKzYKTsfN+yeIEJE11p5JwZMCLOa9txkW&#10;2j94T/dDNCJBOBSowMbYFFKG0pLDMPQNcfLOvnUYk2yN1C0+EtzVMs+yiXRYcVqw2NDaUnk93JwC&#10;NNKOvo7hsqJdvvvZ3rLvvTkpNeh3yymISF38D/+1t1rB5CMfw++b9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MLwLEAAAA3QAAAA8AAAAAAAAAAAAAAAAAmAIAAGRycy9k&#10;b3ducmV2LnhtbFBLBQYAAAAABAAEAPUAAACJAwAAAAA=&#10;" path="m,76l57,e" filled="f" strokecolor="#bde2e9" strokeweight=".63394mm">
                    <v:path arrowok="t" o:connecttype="custom" o:connectlocs="0,8615;57,8539" o:connectangles="0,0"/>
                  </v:shape>
                </v:group>
                <v:group id="Group 6607" o:spid="_x0000_s1341" style="position:absolute;left:3934;top:8539;width:39;height:268" coordorigin="3934,8539" coordsize="39,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s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H//scAAADd&#10;AAAADwAAAAAAAAAAAAAAAACqAgAAZHJzL2Rvd25yZXYueG1sUEsFBgAAAAAEAAQA+gAAAJ4DAAAA&#10;AA==&#10;">
                  <v:shape id="Freeform 6608" o:spid="_x0000_s1342" style="position:absolute;left:3934;top:8539;width:39;height:268;visibility:visible;mso-wrap-style:square;v-text-anchor:top" coordsize="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OxsYA&#10;AADdAAAADwAAAGRycy9kb3ducmV2LnhtbESPX0vDQBDE3wW/w7GCb/Zioa1Ney0iWKpgsX9e+rbk&#10;1iSY2wt3axK/vScU+jjMzG+Y5XpwjeooxNqzgcdRBoq48Lbm0sDp+PrwBCoKssXGMxn4pQjr1e3N&#10;EnPre95Td5BSJQjHHA1UIm2udSwqchhHviVO3pcPDiXJUGobsE9w1+hxlk21w5rTQoUtvVRUfB9+&#10;nIEP2WM2dLJ9Dxjmm93p8/y26425vxueF6CEBrmGL+2tNTCdjSfw/yY9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lOxsYAAADdAAAADwAAAAAAAAAAAAAAAACYAgAAZHJz&#10;L2Rvd25yZXYueG1sUEsFBgAAAAAEAAQA9QAAAIsDAAAAAA==&#10;" path="m,l39,267e" filled="f" strokecolor="#bde2e9" strokeweight=".63394mm">
                    <v:path arrowok="t" o:connecttype="custom" o:connectlocs="0,8539;39,8806" o:connectangles="0,0"/>
                  </v:shape>
                </v:group>
                <v:group id="Group 6605" o:spid="_x0000_s1343" style="position:absolute;left:3973;top:8386;width:58;height:421" coordorigin="3973,8386" coordsize="58,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EEsYAAADdAAAADwAAAGRycy9kb3ducmV2LnhtbESPQWvCQBSE74L/YXkF&#10;b3UTxbSkriJixYMUqgXx9sg+k2D2bchuk/jvXUHwOMzMN8x82ZtKtNS40rKCeByBIM6sLjlX8Hf8&#10;fv8E4TyyxsoyKbiRg+ViOJhjqm3Hv9QefC4ChF2KCgrv61RKlxVk0I1tTRy8i20M+iCbXOoGuwA3&#10;lZxEUSINlhwWCqxpXVB2PfwbBdsOu9U03rT762V9Ox9nP6d9TEqN3vrVFwhPvX+Fn+2dVpB8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L8QSxgAAAN0A&#10;AAAPAAAAAAAAAAAAAAAAAKoCAABkcnMvZG93bnJldi54bWxQSwUGAAAAAAQABAD6AAAAnQMAAAAA&#10;">
                  <v:shape id="Freeform 6606" o:spid="_x0000_s1344" style="position:absolute;left:3973;top:8386;width:58;height:421;visibility:visible;mso-wrap-style:square;v-text-anchor:top" coordsize="5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IlcUA&#10;AADdAAAADwAAAGRycy9kb3ducmV2LnhtbESPQWvCQBSE74X+h+UVvBTd6CFKdBUVBC89aEU8PrLP&#10;JCT7Nu6uSfz33UKhx2FmvmFWm8E0oiPnK8sKppMEBHFudcWFgsv3YbwA4QOyxsYyKXiRh836/W2F&#10;mbY9n6g7h0JECPsMFZQhtJmUPi/JoJ/Yljh6d+sMhihdIbXDPsJNI2dJkkqDFceFElval5TX56dR&#10;UH/x1den3c195nfqu1t6TQ8PpUYfw3YJItAQ/sN/7aNWkM5n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UiVxQAAAN0AAAAPAAAAAAAAAAAAAAAAAJgCAABkcnMv&#10;ZG93bnJldi54bWxQSwUGAAAAAAQABAD1AAAAigMAAAAA&#10;" path="m,420l57,e" filled="f" strokecolor="#bde2e9" strokeweight=".63394mm">
                    <v:path arrowok="t" o:connecttype="custom" o:connectlocs="0,8806;57,8386" o:connectangles="0,0"/>
                  </v:shape>
                </v:group>
                <v:group id="Group 6603" o:spid="_x0000_s1345" style="position:absolute;left:4030;top:8138;width:58;height:249" coordorigin="4030,8138" coordsize="58,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z1+8QAAADdAAAADwAAAGRycy9kb3ducmV2LnhtbERPy2qDQBTdF/IPww10&#10;14wamhSbMQRJShehkAeU7i7OjYrOHXEmav6+syh0eTjvzXYyrRiod7VlBfEiAkFcWF1zqeB6Oby8&#10;gXAeWWNrmRQ8yME2mz1tMNV25BMNZ1+KEMIuRQWV910qpSsqMugWtiMO3M32Bn2AfSl1j2MIN61M&#10;omglDdYcGirsKK+oaM53o+BjxHG3jPfDsbnlj5/L69f3MSalnufT7h2Ep8n/i//cn1rBap2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z1+8QAAADdAAAA&#10;DwAAAAAAAAAAAAAAAACqAgAAZHJzL2Rvd25yZXYueG1sUEsFBgAAAAAEAAQA+gAAAJsDAAAAAA==&#10;">
                  <v:shape id="Freeform 6604" o:spid="_x0000_s1346" style="position:absolute;left:4030;top:8138;width:58;height:249;visibility:visible;mso-wrap-style:square;v-text-anchor:top" coordsize="5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Nq8YA&#10;AADdAAAADwAAAGRycy9kb3ducmV2LnhtbESPT2sCMRTE70K/Q3iF3jTrHtSuRmkLLfYi+A/09tw8&#10;dxc3L0uS6uqnN4LQ4zAzv2Ems9bU4kzOV5YV9HsJCOLc6ooLBZv1d3cEwgdkjbVlUnAlD7PpS2eC&#10;mbYXXtJ5FQoRIewzVFCG0GRS+rwkg75nG+LoHa0zGKJ0hdQOLxFuapkmyUAarDgulNjQV0n5afVn&#10;HpT95+Ha36ajn8XvZrd2t7k93JR6e20/xiACteE//GzPtYLBMH2Hx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nNq8YAAADdAAAADwAAAAAAAAAAAAAAAACYAgAAZHJz&#10;L2Rvd25yZXYueG1sUEsFBgAAAAAEAAQA9QAAAIsDAAAAAA==&#10;" path="m,248l57,e" filled="f" strokecolor="#bde2e9" strokeweight=".63394mm">
                    <v:path arrowok="t" o:connecttype="custom" o:connectlocs="0,8386;57,8138" o:connectangles="0,0"/>
                  </v:shape>
                </v:group>
                <v:group id="Group 6601" o:spid="_x0000_s1347" style="position:absolute;left:4087;top:8100;width:58;height:39" coordorigin="4087,8100"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NvIMIAAADdAAAADwAAAGRycy9kb3ducmV2LnhtbERPy4rCMBTdD/gP4Qru&#10;xrSKOnSMIqLiQgQfMMzu0lzbYnNTmtjWvzcLweXhvOfLzpSiodoVlhXEwwgEcWp1wZmC62X7/QPC&#10;eWSNpWVS8CQHy0Xva46Jti2fqDn7TIQQdgkqyL2vEildmpNBN7QVceButjboA6wzqWtsQ7gp5SiK&#10;ptJgwaEhx4rWOaX388Mo2LXYrsbxpjncb+vn/2Vy/DvEpNSg361+QXjq/Ef8du+1guls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TbyDCAAAA3QAAAA8A&#10;AAAAAAAAAAAAAAAAqgIAAGRycy9kb3ducmV2LnhtbFBLBQYAAAAABAAEAPoAAACZAwAAAAA=&#10;">
                  <v:shape id="Freeform 6602" o:spid="_x0000_s1348" style="position:absolute;left:4087;top:8100;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fVcIA&#10;AADdAAAADwAAAGRycy9kb3ducmV2LnhtbERPW2vCMBR+F/wP4Qz2MmbqBDs7o4gg+Da84uOxOWvK&#10;mpPSxLb++0UY+Pjd+ebL3laipcaXjhWMRwkI4tzpkgsFx8Pm/ROED8gaK8ek4E4elovhYI6Zdh3v&#10;qN2HQsQS9hkqMCHUmZQ+N2TRj1xNHLUf11gMETaF1A12sdxW8iNJptJiyXHBYE1rQ/nv/mYVfJvJ&#10;aZZc2tv2dL1097f03LnIq9eXfvUFIlAfnub/9FYrmKaTMTzex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Z9VwgAAAN0AAAAPAAAAAAAAAAAAAAAAAJgCAABkcnMvZG93&#10;bnJldi54bWxQSwUGAAAAAAQABAD1AAAAhwMAAAAA&#10;" path="m,38l57,e" filled="f" strokecolor="#bde2e9" strokeweight=".63394mm">
                    <v:path arrowok="t" o:connecttype="custom" o:connectlocs="0,8138;57,8100" o:connectangles="0,0"/>
                  </v:shape>
                </v:group>
                <v:group id="Group 6599" o:spid="_x0000_s1349" style="position:absolute;left:4144;top:7851;width:39;height:249" coordorigin="4144,7851" coordsize="3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1UzMYAAADdAAAADwAAAGRycy9kb3ducmV2LnhtbESPT4vCMBTE7wv7HcJb&#10;8KZpFXWpRhHRZQ8i+AcWb4/m2Rabl9LEtn57Iwh7HGbmN8x82ZlSNFS7wrKCeBCBIE6tLjhTcD5t&#10;+98gnEfWWFomBQ9ysFx8fswx0bblAzVHn4kAYZeggtz7KpHSpTkZdANbEQfvamuDPsg6k7rGNsBN&#10;KYdRNJEGCw4LOVa0zim9He9GwU+L7WoUb5rd7bp+XE7j/d8uJqV6X91qBsJT5//D7/avVjCZj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VTMxgAAAN0A&#10;AAAPAAAAAAAAAAAAAAAAAKoCAABkcnMvZG93bnJldi54bWxQSwUGAAAAAAQABAD6AAAAnQMAAAAA&#10;">
                  <v:shape id="Freeform 6600" o:spid="_x0000_s1350" style="position:absolute;left:4144;top:7851;width:39;height:249;visibility:visible;mso-wrap-style:square;v-text-anchor:top" coordsize="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0sYA&#10;AADdAAAADwAAAGRycy9kb3ducmV2LnhtbESPQWvCQBSE70L/w/IKvenGCiakrlJaCoYSxNjeH9nX&#10;JHX3bciuGv99tyB4HGbmG2a1Ga0RZxp851jBfJaAIK6d7rhR8HX4mGYgfEDWaByTgit52KwfJivM&#10;tbvwns5VaESEsM9RQRtCn0vp65Ys+pnriaP34waLIcqhkXrAS4RbI5+TZCktdhwXWuzpraX6WJ2s&#10;AjM3xTXdjd9ZWVRZeXxPy+L3U6mnx/H1BUSgMdzDt/ZWK1imiwX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iW0sYAAADdAAAADwAAAAAAAAAAAAAAAACYAgAAZHJz&#10;L2Rvd25yZXYueG1sUEsFBgAAAAAEAAQA9QAAAIsDAAAAAA==&#10;" path="m,249l39,e" filled="f" strokecolor="#bde2e9" strokeweight=".63394mm">
                    <v:path arrowok="t" o:connecttype="custom" o:connectlocs="0,8100;39,7851" o:connectangles="0,0"/>
                  </v:shape>
                </v:group>
                <v:group id="Group 6597" o:spid="_x0000_s1351" style="position:absolute;left:4183;top:7775;width:58;height:77" coordorigin="4183,7775"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hpI8cAAADdAAAADwAAAGRycy9kb3ducmV2LnhtbESPT2vCQBTE7wW/w/KE&#10;3nQTbVWiq4jU0oMI/gHx9sg+k2D2bciuSfz23YLQ4zAzv2EWq86UoqHaFZYVxMMIBHFqdcGZgvNp&#10;O5iBcB5ZY2mZFDzJwWrZe1tgom3LB2qOPhMBwi5BBbn3VSKlS3My6Ia2Ig7ezdYGfZB1JnWNbYCb&#10;Uo6iaCINFhwWcqxok1N6Pz6Mgu8W2/U4/mp299vmeT197i+7mJR673frOQhPnf8Pv9o/WsFk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hpI8cAAADd&#10;AAAADwAAAAAAAAAAAAAAAACqAgAAZHJzL2Rvd25yZXYueG1sUEsFBgAAAAAEAAQA+gAAAJ4DAAAA&#10;AA==&#10;">
                  <v:shape id="Freeform 6598" o:spid="_x0000_s1352" style="position:absolute;left:4183;top:7775;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EMMUA&#10;AADdAAAADwAAAGRycy9kb3ducmV2LnhtbESP3WoCMRSE7wu+QzgF72p2lapdzYotFMQLxZ8HOGxO&#10;k7Wbk2UTdfv2jVDo5TAz3zDLVe8acaMu1J4V5KMMBHHldc1Gwfn0+TIHESKyxsYzKfihAKty8LTE&#10;Qvs7H+h2jEYkCIcCFdgY20LKUFlyGEa+JU7el+8cxiQ7I3WH9wR3jRxn2VQ6rDktWGzpw1L1fbw6&#10;BWikzd9O4fJOu/Fuv7lm24M5KzV87tcLEJH6+B/+a2+0guls8gqP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IQwxQAAAN0AAAAPAAAAAAAAAAAAAAAAAJgCAABkcnMv&#10;ZG93bnJldi54bWxQSwUGAAAAAAQABAD1AAAAigMAAAAA&#10;" path="m,76l57,e" filled="f" strokecolor="#bde2e9" strokeweight=".63394mm">
                    <v:path arrowok="t" o:connecttype="custom" o:connectlocs="0,7851;57,7775" o:connectangles="0,0"/>
                  </v:shape>
                </v:group>
                <v:group id="Group 6595" o:spid="_x0000_s1353" style="position:absolute;left:4240;top:7584;width:58;height:191" coordorigin="4240,7584" coordsize="5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Sz8YAAADdAAAADwAAAGRycy9kb3ducmV2LnhtbESPQWvCQBSE7wX/w/IE&#10;b7qJ0lSiq4ho6UGEqiDeHtlnEsy+Ddk1if++Wyj0OMzMN8xy3ZtKtNS40rKCeBKBIM6sLjlXcDnv&#10;x3MQziNrrCyTghc5WK8Gb0tMte34m9qTz0WAsEtRQeF9nUrpsoIMuomtiYN3t41BH2STS91gF+Cm&#10;ktMoSqTBksNCgTVtC8oep6dR8Nlht5nFu/bwuG9ft/P78XqISanRsN8sQHjq/X/4r/2lFSQf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9lLPxgAAAN0A&#10;AAAPAAAAAAAAAAAAAAAAAKoCAABkcnMvZG93bnJldi54bWxQSwUGAAAAAAQABAD6AAAAnQMAAAAA&#10;">
                  <v:shape id="Freeform 6596" o:spid="_x0000_s1354" style="position:absolute;left:4240;top:7584;width:58;height:191;visibility:visible;mso-wrap-style:square;v-text-anchor:top" coordsize="5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JW8UA&#10;AADdAAAADwAAAGRycy9kb3ducmV2LnhtbESPwW7CMBBE75X6D9ZW6g0cUhpQiokQFATHpr30tsTb&#10;OCJeR7EL4e9xJaQeR7PzZmdRDLYVZ+p941jBZJyAIK6cbrhW8PW5Hc1B+ICssXVMCq7koVg+Piww&#10;1+7CH3QuQy0ihH2OCkwIXS6lrwxZ9GPXEUfvx/UWQ5R9LXWPlwi3rUyTJJMWG44NBjtaG6pO5a+N&#10;b0x32Xu63XwfODMb/3oM+3rQSj0/Das3EIGG8H98T++1gmz2MoO/NRE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ElbxQAAAN0AAAAPAAAAAAAAAAAAAAAAAJgCAABkcnMv&#10;ZG93bnJldi54bWxQSwUGAAAAAAQABAD1AAAAigMAAAAA&#10;" path="m,191l57,e" filled="f" strokecolor="#bde2e9" strokeweight=".63394mm">
                    <v:path arrowok="t" o:connecttype="custom" o:connectlocs="0,7775;57,7584" o:connectangles="0,0"/>
                  </v:shape>
                </v:group>
                <v:group id="Group 6593" o:spid="_x0000_s1355" style="position:absolute;left:4297;top:6992;width:39;height:592" coordorigin="4297,6992" coordsize="39,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jJsIAAADdAAAADwAAAGRycy9kb3ducmV2LnhtbERPy4rCMBTdD/gP4Qru&#10;xrSKOnSMIqLiQgQfMMzu0lzbYnNTmtjWvzcLweXhvOfLzpSiodoVlhXEwwgEcWp1wZmC62X7/QPC&#10;eWSNpWVS8CQHy0Xva46Jti2fqDn7TIQQdgkqyL2vEildmpNBN7QVceButjboA6wzqWtsQ7gp5SiK&#10;ptJgwaEhx4rWOaX388Mo2LXYrsbxpjncb+vn/2Vy/DvEpNSg361+QXjq/Ef8du+1guls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lYybCAAAA3QAAAA8A&#10;AAAAAAAAAAAAAAAAqgIAAGRycy9kb3ducmV2LnhtbFBLBQYAAAAABAAEAPoAAACZAwAAAAA=&#10;">
                  <v:shape id="Freeform 6594" o:spid="_x0000_s1356" style="position:absolute;left:4297;top:6992;width:39;height:592;visibility:visible;mso-wrap-style:square;v-text-anchor:top" coordsize="3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8LMcA&#10;AADdAAAADwAAAGRycy9kb3ducmV2LnhtbESPW2sCMRSE3wv9D+EU+qZZW+plNUqp1Pqi4g18PGyO&#10;m7Wbk2WTrtt/bwpCH4eZ+YaZzFpbioZqXzhW0OsmIIgzpwvOFRz2n50hCB+QNZaOScEveZhNHx8m&#10;mGp35S01u5CLCGGfogITQpVK6TNDFn3XVcTRO7vaYoiyzqWu8RrhtpQvSdKXFguOCwYr+jCUfe9+&#10;rIJmNKe39fGy7q1OX6WhxTzbtBelnp/a9zGIQG34D9/bS62gP3gdwd+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K/CzHAAAA3QAAAA8AAAAAAAAAAAAAAAAAmAIAAGRy&#10;cy9kb3ducmV2LnhtbFBLBQYAAAAABAAEAPUAAACMAwAAAAA=&#10;" path="m,592l38,e" filled="f" strokecolor="#bde2e9" strokeweight=".63394mm">
                    <v:path arrowok="t" o:connecttype="custom" o:connectlocs="0,7584;38,6992" o:connectangles="0,0"/>
                  </v:shape>
                </v:group>
                <v:group id="Group 6591" o:spid="_x0000_s1357" style="position:absolute;left:4335;top:6324;width:58;height:669" coordorigin="4335,6324" coordsize="5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UcXcQAAADdAAAADwAAAGRycy9kb3ducmV2LnhtbERPy2rCQBTdF/oPwxXc&#10;1Un6SEt0FAlVXIjQWCjdXTLXJJi5EzJjHn/fWQhdHs57tRlNI3rqXG1ZQbyIQBAXVtdcKvg+754+&#10;QDiPrLGxTAomcrBZPz6sMNV24C/qc1+KEMIuRQWV920qpSsqMugWtiUO3MV2Bn2AXSl1h0MIN418&#10;jqJEGqw5NFTYUlZRcc1vRsF+wGH7En/2x+slm37Pb6efY0xKzWfjdgnC0+j/xXf3QStI3l/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UcXcQAAADdAAAA&#10;DwAAAAAAAAAAAAAAAACqAgAAZHJzL2Rvd25yZXYueG1sUEsFBgAAAAAEAAQA+gAAAJsDAAAAAA==&#10;">
                  <v:shape id="Freeform 6592" o:spid="_x0000_s1358" style="position:absolute;left:4335;top:6324;width:58;height:669;visibility:visible;mso-wrap-style:square;v-text-anchor:top" coordsize="5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wc8QA&#10;AADdAAAADwAAAGRycy9kb3ducmV2LnhtbESPT2sCMRTE7wW/Q3gFL6VmFVnL1igqCLY3/1x6e2xe&#10;N4vJy5JEXb99IxQ8DjPzG2a+7J0VVwqx9axgPCpAENdet9woOB237x8gYkLWaD2TgjtFWC4GL3Os&#10;tL/xnq6H1IgM4VihApNSV0kZa0MO48h3xNn79cFhyjI0Uge8ZbizclIUpXTYcl4w2NHGUH0+XJwC&#10;+1Xu3tZS22O7/XHnYMo0WX0rNXztV58gEvXpGf5v77SCcjYdw+N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sHPEAAAA3QAAAA8AAAAAAAAAAAAAAAAAmAIAAGRycy9k&#10;b3ducmV2LnhtbFBLBQYAAAAABAAEAPUAAACJAwAAAAA=&#10;" path="m,668l58,e" filled="f" strokecolor="#bde2e9" strokeweight=".63394mm">
                    <v:path arrowok="t" o:connecttype="custom" o:connectlocs="0,6992;58,6324" o:connectangles="0,0"/>
                  </v:shape>
                </v:group>
                <v:group id="Group 6589" o:spid="_x0000_s1359" style="position:absolute;left:4393;top:6324;width:58;height:707" coordorigin="4393,6324" coordsize="5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snsccAAADdAAAADwAAAGRycy9kb3ducmV2LnhtbESPT2vCQBTE7wW/w/KE&#10;3nQT26pEVxHR0oMI/gHx9sg+k2D2bciuSfz23YLQ4zAzv2Hmy86UoqHaFZYVxMMIBHFqdcGZgvNp&#10;O5iCcB5ZY2mZFDzJwXLRe5tjom3LB2qOPhMBwi5BBbn3VSKlS3My6Ia2Ig7ezdYGfZB1JnWNbYCb&#10;Uo6iaCwNFhwWcqxonVN6Pz6Mgu8W29VHvGl299v6eT197S+7mJR673erGQhPnf8Pv9o/WsF48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snsccAAADd&#10;AAAADwAAAAAAAAAAAAAAAACqAgAAZHJzL2Rvd25yZXYueG1sUEsFBgAAAAAEAAQA+gAAAJ4DAAAA&#10;AA==&#10;">
                  <v:shape id="Freeform 6590" o:spid="_x0000_s1360" style="position:absolute;left:4393;top:6324;width:58;height:707;visibility:visible;mso-wrap-style:square;v-text-anchor:top" coordsize="58,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l8cA&#10;AADdAAAADwAAAGRycy9kb3ducmV2LnhtbESPS2vDMBCE74H+B7GF3Bq5SUlix0pwA4VSesijvS/W&#10;+kGslZGUxOmvrwqFHIeZ+YbJN4PpxIWcby0reJ4kIIhLq1uuFXwd356WIHxA1thZJgU38rBZP4xy&#10;zLS98p4uh1CLCGGfoYImhD6T0pcNGfQT2xNHr7LOYIjS1VI7vEa46eQ0SebSYMtxocGetg2Vp8PZ&#10;KNili4+k+qzD6096++6mVbE0rlBq/DgUKxCBhnAP/7fftYL54mUG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3X5fHAAAA3QAAAA8AAAAAAAAAAAAAAAAAmAIAAGRy&#10;cy9kb3ducmV2LnhtbFBLBQYAAAAABAAEAPUAAACMAwAAAAA=&#10;" path="m,l57,706e" filled="f" strokecolor="#bde2e9" strokeweight=".63394mm">
                    <v:path arrowok="t" o:connecttype="custom" o:connectlocs="0,6324;57,7030" o:connectangles="0,0"/>
                  </v:shape>
                </v:group>
                <v:group id="Group 6587" o:spid="_x0000_s1361" style="position:absolute;left:4450;top:7030;width:58;height:650" coordorigin="4450,7030" coordsize="58,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4aXscAAADdAAAADwAAAGRycy9kb3ducmV2LnhtbESPQWvCQBSE7wX/w/IK&#10;vdVN1EZJs4qILT2IoBaKt0f2mYRk34bsNon/vlso9DjMzDdMthlNI3rqXGVZQTyNQBDnVldcKPi8&#10;vD2vQDiPrLGxTAru5GCznjxkmGo78In6sy9EgLBLUUHpfZtK6fKSDLqpbYmDd7OdQR9kV0jd4RDg&#10;ppGzKEqkwYrDQokt7UrK6/O3UfA+4LCdx/v+UN929+vl5fh1iEmpp8dx+wrC0+j/w3/tD60gWS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4aXscAAADd&#10;AAAADwAAAAAAAAAAAAAAAACqAgAAZHJzL2Rvd25yZXYueG1sUEsFBgAAAAAEAAQA+gAAAJ4DAAAA&#10;AA==&#10;">
                  <v:shape id="Freeform 6588" o:spid="_x0000_s1362" style="position:absolute;left:4450;top:7030;width:58;height:650;visibility:visible;mso-wrap-style:square;v-text-anchor:top" coordsize="5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2uMUA&#10;AADdAAAADwAAAGRycy9kb3ducmV2LnhtbESPT4vCMBTE74LfITzBm6aK/7YaRQRBEA9bZXePj+bZ&#10;FpuX2sTa/fYbYcHjMDO/YVab1pSiodoVlhWMhhEI4tTqgjMFl/N+sADhPLLG0jIp+CUHm3W3s8JY&#10;2yd/UpP4TAQIuxgV5N5XsZQuzcmgG9qKOHhXWxv0QdaZ1DU+A9yUchxFM2mw4LCQY0W7nNJb8jAK&#10;/Mf3+cQ/00fqmoU7JmTa7f1LqX6v3S5BeGr9O/zfPmgFs/lk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Xa4xQAAAN0AAAAPAAAAAAAAAAAAAAAAAJgCAABkcnMv&#10;ZG93bnJldi54bWxQSwUGAAAAAAQABAD1AAAAigMAAAAA&#10;" path="m,l57,650e" filled="f" strokecolor="#bde2e9" strokeweight=".63394mm">
                    <v:path arrowok="t" o:connecttype="custom" o:connectlocs="0,7030;57,7680" o:connectangles="0,0"/>
                  </v:shape>
                </v:group>
                <v:group id="Group 6585" o:spid="_x0000_s1363" style="position:absolute;left:4507;top:7680;width:39;height:306" coordorigin="4507,7680" coordsize="3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hssYAAADdAAAADwAAAGRycy9kb3ducmV2LnhtbESPQWvCQBSE70L/w/IK&#10;3uomWlOJriJiiwcpVAvi7ZF9JsHs25DdJvHfu0LB4zAz3zCLVW8q0VLjSssK4lEEgjizuuRcwe/x&#10;820GwnlkjZVlUnAjB6vly2CBqbYd/1B78LkIEHYpKii8r1MpXVaQQTeyNXHwLrYx6INscqkb7ALc&#10;VHIcRYk0WHJYKLCmTUHZ9fBnFHx12K0n8bbdXy+b2/k4/T7tY1Jq+Nqv5yA89f4Z/m/vtILk4z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8CGyxgAAAN0A&#10;AAAPAAAAAAAAAAAAAAAAAKoCAABkcnMvZG93bnJldi54bWxQSwUGAAAAAAQABAD6AAAAnQMAAAAA&#10;">
                  <v:shape id="Freeform 6586" o:spid="_x0000_s1364" style="position:absolute;left:4507;top:7680;width:39;height:306;visibility:visible;mso-wrap-style:square;v-text-anchor:top" coordsize="3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bNsYA&#10;AADdAAAADwAAAGRycy9kb3ducmV2LnhtbESPQWvCQBSE74X+h+UVvNWNIWhJXUUCYoNI0fTS2yP7&#10;moRm34bdbYz/3i0Uehxm5htmvZ1ML0ZyvrOsYDFPQBDXVnfcKPio9s8vIHxA1thbJgU38rDdPD6s&#10;Mdf2ymcaL6EREcI+RwVtCEMupa9bMujndiCO3pd1BkOUrpHa4TXCTS/TJFlKgx3HhRYHKlqqvy8/&#10;RsGpqKsu5RM6914caKjKMjt+KjV7mnavIAJN4T/8137TCparbAW/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bbNsYAAADdAAAADwAAAAAAAAAAAAAAAACYAgAAZHJz&#10;L2Rvd25yZXYueG1sUEsFBgAAAAAEAAQA9QAAAIsDAAAAAA==&#10;" path="m,l38,305e" filled="f" strokecolor="#bde2e9" strokeweight=".63394mm">
                    <v:path arrowok="t" o:connecttype="custom" o:connectlocs="0,7680;38,7985" o:connectangles="0,0"/>
                  </v:shape>
                </v:group>
                <v:group id="Group 6583" o:spid="_x0000_s1365" style="position:absolute;left:4545;top:7431;width:58;height:554" coordorigin="4545,7431" coordsize="58,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MQW8QAAADdAAAADwAAAGRycy9kb3ducmV2LnhtbERPy2rCQBTdF/oPwxXc&#10;1Un6SEt0FAlVXIjQWCjdXTLXJJi5EzJjHn/fWQhdHs57tRlNI3rqXG1ZQbyIQBAXVtdcKvg+754+&#10;QDiPrLGxTAomcrBZPz6sMNV24C/qc1+KEMIuRQWV920qpSsqMugWtiUO3MV2Bn2AXSl1h0MIN418&#10;jqJEGqw5NFTYUlZRcc1vRsF+wGH7En/2x+slm37Pb6efY0xKzWfjdgnC0+j/xXf3QStI3l/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MQW8QAAADdAAAA&#10;DwAAAAAAAAAAAAAAAACqAgAAZHJzL2Rvd25yZXYueG1sUEsFBgAAAAAEAAQA+gAAAJsDAAAAAA==&#10;">
                  <v:shape id="Freeform 6584" o:spid="_x0000_s1366" style="position:absolute;left:4545;top:7431;width:58;height:554;visibility:visible;mso-wrap-style:square;v-text-anchor:top" coordsize="58,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J+ccA&#10;AADdAAAADwAAAGRycy9kb3ducmV2LnhtbESPQWvCQBSE7wX/w/IEb7pRbKoxG5FCxYsHbUvx9sg+&#10;k7TZtyG7Jqm/vlso9DjMzDdMuh1MLTpqXWVZwXwWgSDOra64UPD2+jJdgXAeWWNtmRR8k4NtNnpI&#10;MdG25xN1Z1+IAGGXoILS+yaR0uUlGXQz2xAH72pbgz7ItpC6xT7ATS0XURRLgxWHhRIbei4p/zrf&#10;jIKDHfpHFy/kx33fuePleI9W759KTcbDbgPC0+D/w3/tg1YQPy3X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SfnHAAAA3QAAAA8AAAAAAAAAAAAAAAAAmAIAAGRy&#10;cy9kb3ducmV2LnhtbFBLBQYAAAAABAAEAPUAAACMAwAAAAA=&#10;" path="m,554l58,e" filled="f" strokecolor="#bde2e9" strokeweight=".63394mm">
                    <v:path arrowok="t" o:connecttype="custom" o:connectlocs="0,7985;58,7431" o:connectangles="0,0"/>
                  </v:shape>
                </v:group>
                <v:group id="Group 6581" o:spid="_x0000_s1367" style="position:absolute;left:4603;top:7431;width:58;height:421" coordorigin="4603,7431" coordsize="58,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KgMQAAADdAAAADwAAAGRycy9kb3ducmV2LnhtbERPy2rCQBTdF/oPwy10&#10;Vydp0Up0IhLa0oUUjAVxd8lck5DMnZCZ5vH3zkLo8nDe291kWjFQ72rLCuJFBIK4sLrmUsHv6fNl&#10;DcJ5ZI2tZVIwk4Nd+viwxUTbkY805L4UIYRdggoq77tESldUZNAtbEccuKvtDfoA+1LqHscQblr5&#10;GkUrabDm0FBhR1lFRZP/GQVfI477t/hjODTXbL6clj/nQ0xKPT9N+w0IT5P/F9/d31rB6n0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yKgMQAAADdAAAA&#10;DwAAAAAAAAAAAAAAAACqAgAAZHJzL2Rvd25yZXYueG1sUEsFBgAAAAAEAAQA+gAAAJsDAAAAAA==&#10;">
                  <v:shape id="Freeform 6582" o:spid="_x0000_s1368" style="position:absolute;left:4603;top:7431;width:58;height:421;visibility:visible;mso-wrap-style:square;v-text-anchor:top" coordsize="58,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B8YA&#10;AADdAAAADwAAAGRycy9kb3ducmV2LnhtbESPT2vCQBTE7wW/w/IKXkrdKDSW1FWsIPTiwT+Ix0f2&#10;mYRk36a7a5J+e7cgeBxm5jfMYjWYRnTkfGVZwXSSgCDOra64UHA6bt8/QfiArLGxTAr+yMNqOXpZ&#10;YKZtz3vqDqEQEcI+QwVlCG0mpc9LMugntiWO3tU6gyFKV0jtsI9w08hZkqTSYMVxocSWNiXl9eFm&#10;FNQ7Pvt6/31xb/mV+u6SntPtr1Lj12H9BSLQEJ7hR/tHK0jnH1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YGB8YAAADdAAAADwAAAAAAAAAAAAAAAACYAgAAZHJz&#10;L2Rvd25yZXYueG1sUEsFBgAAAAAEAAQA9QAAAIsDAAAAAA==&#10;" path="m,l57,420e" filled="f" strokecolor="#bde2e9" strokeweight=".63394mm">
                    <v:path arrowok="t" o:connecttype="custom" o:connectlocs="0,7431;57,7851" o:connectangles="0,0"/>
                  </v:shape>
                </v:group>
                <v:group id="Group 6579" o:spid="_x0000_s1369" style="position:absolute;left:4660;top:7851;width:58;height:1070" coordorigin="4660,7851" coordsize="58,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KxbMYAAADdAAAADwAAAGRycy9kb3ducmV2LnhtbESPT4vCMBTE78J+h/AW&#10;9qZpXdSlGkXEXTyI4B9YvD2aZ1tsXkoT2/rtjSB4HGbmN8xs0ZlSNFS7wrKCeBCBIE6tLjhTcDr+&#10;9n9AOI+ssbRMCu7kYDH/6M0w0bblPTUHn4kAYZeggtz7KpHSpTkZdANbEQfvYmuDPsg6k7rGNsBN&#10;KYdRNJYGCw4LOVa0yim9Hm5GwV+L7fI7Xjfb62V1Px9Hu/9tTEp9fXbLKQhPnX+HX+2NVjC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ErFsxgAAAN0A&#10;AAAPAAAAAAAAAAAAAAAAAKoCAABkcnMvZG93bnJldi54bWxQSwUGAAAAAAQABAD6AAAAnQMAAAAA&#10;">
                  <v:shape id="Freeform 6580" o:spid="_x0000_s1370" style="position:absolute;left:4660;top:7851;width:58;height:1070;visibility:visible;mso-wrap-style:square;v-text-anchor:top" coordsize="58,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lWMcA&#10;AADdAAAADwAAAGRycy9kb3ducmV2LnhtbESP0WrCQBRE34X+w3ILfasbE7USXSUIpUIftGk/4JK9&#10;JqHZuzG7JrFf3y0UfBxm5gyz2Y2mET11rrasYDaNQBAXVtdcKvj6fH1egXAeWWNjmRTcyMFu+zDZ&#10;YKrtwB/U574UAcIuRQWV920qpSsqMuimtiUO3tl2Bn2QXSl1h0OAm0bGUbSUBmsOCxW2tK+o+M6v&#10;RsF7fv1JjheO5/vhshpvs6x8cyelnh7HbA3C0+jv4f/2QStYviwS+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45VjHAAAA3QAAAA8AAAAAAAAAAAAAAAAAmAIAAGRy&#10;cy9kb3ducmV2LnhtbFBLBQYAAAAABAAEAPUAAACMAwAAAAA=&#10;" path="m,l57,1070e" filled="f" strokecolor="#bde2e9" strokeweight=".63394mm">
                    <v:path arrowok="t" o:connecttype="custom" o:connectlocs="0,7851;57,8921" o:connectangles="0,0"/>
                  </v:shape>
                </v:group>
                <v:group id="Group 6577" o:spid="_x0000_s1371" style="position:absolute;left:4717;top:8921;width:39;height:344" coordorigin="4717,8921" coordsize="3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eMg8cAAADdAAAADwAAAGRycy9kb3ducmV2LnhtbESPQWvCQBSE7wX/w/IK&#10;vdVNtEZJs4qILT2IoBaKt0f2mYRk34bsNon/vlso9DjMzDdMthlNI3rqXGVZQTyNQBDnVldcKPi8&#10;vD2vQDiPrLGxTAru5GCznjxkmGo78In6sy9EgLBLUUHpfZtK6fKSDLqpbYmDd7OdQR9kV0jd4RDg&#10;ppGzKEqkwYrDQokt7UrK6/O3UfA+4LCdx/v+UN929+tlcfw6xKTU0+O4fQXhafT/4b/2h1aQLB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beMg8cAAADd&#10;AAAADwAAAAAAAAAAAAAAAACqAgAAZHJzL2Rvd25yZXYueG1sUEsFBgAAAAAEAAQA+gAAAJ4DAAAA&#10;AA==&#10;">
                  <v:shape id="Freeform 6578" o:spid="_x0000_s1372" style="position:absolute;left:4717;top:8921;width:39;height:344;visibility:visible;mso-wrap-style:square;v-text-anchor:top" coordsize="3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ItccA&#10;AADdAAAADwAAAGRycy9kb3ducmV2LnhtbESPQWvCQBSE74L/YXkFL6KbWkwldZUqtBSKKVEPHh/Z&#10;ZxLMvg27W03/fbdQ8DjMzDfMct2bVlzJ+caygsdpAoK4tLrhSsHx8DZZgPABWWNrmRT8kIf1ajhY&#10;YqbtjQu67kMlIoR9hgrqELpMSl/WZNBPbUccvbN1BkOUrpLa4S3CTStnSZJKgw3HhRo72tZUXvbf&#10;RsGsyT/fvzabcX7qjsVTdeadzVmp0UP/+gIiUB/u4f/2h1aQPs/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tiLXHAAAA3QAAAA8AAAAAAAAAAAAAAAAAmAIAAGRy&#10;cy9kb3ducmV2LnhtbFBLBQYAAAAABAAEAPUAAACMAwAAAAA=&#10;" path="m,l38,343e" filled="f" strokecolor="#bde2e9" strokeweight=".63394mm">
                    <v:path arrowok="t" o:connecttype="custom" o:connectlocs="0,8921;38,9264" o:connectangles="0,0"/>
                  </v:shape>
                </v:group>
                <v:group id="Group 6575" o:spid="_x0000_s1373" style="position:absolute;left:4755;top:9264;width:58;height:77" coordorigin="4755,9264"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m3b8YAAADdAAAADwAAAGRycy9kb3ducmV2LnhtbESPQWvCQBSE7wX/w/KE&#10;3uomiqlEVxHR0oMUqoJ4e2SfSTD7NmTXJP77riD0OMzMN8xi1ZtKtNS40rKCeBSBIM6sLjlXcDru&#10;PmYgnEfWWFkmBQ9ysFoO3haYatvxL7UHn4sAYZeigsL7OpXSZQUZdCNbEwfvahuDPsgml7rBLsBN&#10;JcdRlEiDJYeFAmvaFJTdDnej4KvDbj2Jt+3+dt08Lsfpz3kfk1Lvw349B+Gp9//hV/tbK0g+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KbdvxgAAAN0A&#10;AAAPAAAAAAAAAAAAAAAAAKoCAABkcnMvZG93bnJldi54bWxQSwUGAAAAAAQABAD6AAAAnQMAAAAA&#10;">
                  <v:shape id="Freeform 6576" o:spid="_x0000_s1374" style="position:absolute;left:4755;top:9264;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afMQA&#10;AADdAAAADwAAAGRycy9kb3ducmV2LnhtbESPzYoCMRCE7wu+Q2jB25pR8G80irsgyB4Ufx6gmbTJ&#10;6KQzTKKOb79ZWPBYVNVX1GLVuko8qAmlZwWDfgaCuPC6ZKPgfNp8TkGEiKyx8kwKXhRgtex8LDDX&#10;/skHehyjEQnCIUcFNsY6lzIUlhyGvq+Jk3fxjcOYZGOkbvCZ4K6SwywbS4clpwWLNX1bKm7Hu1OA&#10;RtrB7BSuX7Qb7vbbe/ZzMGelet12PQcRqY3v8H97qxWMJ6MJ/L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WnzEAAAA3QAAAA8AAAAAAAAAAAAAAAAAmAIAAGRycy9k&#10;b3ducmV2LnhtbFBLBQYAAAAABAAEAPUAAACJAwAAAAA=&#10;" path="m,l58,77e" filled="f" strokecolor="#bde2e9" strokeweight=".63394mm">
                    <v:path arrowok="t" o:connecttype="custom" o:connectlocs="0,9264;58,9341" o:connectangles="0,0"/>
                  </v:shape>
                </v:group>
                <v:group id="Group 6573" o:spid="_x0000_s1375" style="position:absolute;left:4813;top:9341;width:58;height:96" coordorigin="4813,9341"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qGhsQAAADdAAAADwAAAGRycy9kb3ducmV2LnhtbERPy2rCQBTdF/oPwy10&#10;Vydp0Up0IhLa0oUUjAVxd8lck5DMnZCZ5vH3zkLo8nDe291kWjFQ72rLCuJFBIK4sLrmUsHv6fNl&#10;DcJ5ZI2tZVIwk4Nd+viwxUTbkY805L4UIYRdggoq77tESldUZNAtbEccuKvtDfoA+1LqHscQblr5&#10;GkUrabDm0FBhR1lFRZP/GQVfI477t/hjODTXbL6clj/nQ0xKPT9N+w0IT5P/F9/d31rB6n0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qGhsQAAADdAAAA&#10;DwAAAAAAAAAAAAAAAACqAgAAZHJzL2Rvd25yZXYueG1sUEsFBgAAAAAEAAQA+gAAAJsDAAAAAA==&#10;">
                  <v:shape id="Freeform 6574" o:spid="_x0000_s1376" style="position:absolute;left:4813;top:934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cssYA&#10;AADdAAAADwAAAGRycy9kb3ducmV2LnhtbESP3WrCQBSE7wXfYTlC73Sj0thGVxGlYKE/aNXrQ/aY&#10;RLNnQ3Yb49t3hYKXw8x8w8wWrSlFQ7UrLCsYDiIQxKnVBWcK9j9v/RcQziNrLC2Tghs5WMy7nRkm&#10;2l55S83OZyJA2CWoIPe+SqR0aU4G3cBWxME72dqgD7LOpK7xGuCmlKMoiqXBgsNCjhWtckovu1+j&#10;4P3r09GaPprDebyJqu13TMdxrNRTr11OQXhq/SP8395oBfHk+RXu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cssYAAADdAAAADwAAAAAAAAAAAAAAAACYAgAAZHJz&#10;L2Rvd25yZXYueG1sUEsFBgAAAAAEAAQA9QAAAIsDAAAAAA==&#10;" path="m,l57,95e" filled="f" strokecolor="#bde2e9" strokeweight=".63394mm">
                    <v:path arrowok="t" o:connecttype="custom" o:connectlocs="0,9341;57,9436" o:connectangles="0,0"/>
                  </v:shape>
                </v:group>
                <v:group id="Group 6571" o:spid="_x0000_s1377" style="position:absolute;left:4870;top:9436;width:58;height:268" coordorigin="4870,9436" coordsize="58,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APcMAAADdAAAADwAAAGRycy9kb3ducmV2LnhtbERPTYvCMBC9L/gfwix4&#10;W9MqdqVrFBEVDyKsCsvehmZsi82kNLGt/94cBI+P9z1f9qYSLTWutKwgHkUgiDOrS84VXM7brxkI&#10;55E1VpZJwYMcLBeDjzmm2nb8S+3J5yKEsEtRQeF9nUrpsoIMupGtiQN3tY1BH2CTS91gF8JNJcdR&#10;lEiDJYeGAmtaF5TdTnejYNdht5rEm/Zwu64f/+fp8e8Qk1LDz371A8JT79/il3uvFSTf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4EA9wwAAAN0AAAAP&#10;AAAAAAAAAAAAAAAAAKoCAABkcnMvZG93bnJldi54bWxQSwUGAAAAAAQABAD6AAAAmgMAAAAA&#10;">
                  <v:shape id="Freeform 6572" o:spid="_x0000_s1378" style="position:absolute;left:4870;top:9436;width:58;height:268;visibility:visible;mso-wrap-style:square;v-text-anchor:top" coordsize="5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bDsQA&#10;AADdAAAADwAAAGRycy9kb3ducmV2LnhtbESPQWvCQBSE74X+h+UVequbCI1t6ipVKNSjVtrrI/ua&#10;hGbfbrPPGP+9Kwgeh5n5hpkvR9epgfrYejaQTzJQxJW3LdcG9l8fTy+goiBb7DyTgRNFWC7u7+ZY&#10;Wn/kLQ07qVWCcCzRQCMSSq1j1ZDDOPGBOHm/vncoSfa1tj0eE9x1epplhXbYclpoMNC6oepvd3AG&#10;Vm5W5T+HgNvnzf+wliDf2f7VmMeH8f0NlNAot/C1/WkNFLMih8ub9AT04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Y2w7EAAAA3QAAAA8AAAAAAAAAAAAAAAAAmAIAAGRycy9k&#10;b3ducmV2LnhtbFBLBQYAAAAABAAEAPUAAACJAwAAAAA=&#10;" path="m,l57,267e" filled="f" strokecolor="#bde2e9" strokeweight=".63394mm">
                    <v:path arrowok="t" o:connecttype="custom" o:connectlocs="0,9436;57,9703" o:connectangles="0,0"/>
                  </v:shape>
                </v:group>
                <v:group id="Group 6569" o:spid="_x0000_s1379" style="position:absolute;left:4927;top:9684;width:39;height:20" coordorigin="4927,9684"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570cYAAADdAAAADwAAAGRycy9kb3ducmV2LnhtbESPQWvCQBSE74L/YXkF&#10;b3UTxbSkriJixYMUqgXx9sg+k2D2bchuk/jvXUHwOMzMN8x82ZtKtNS40rKCeByBIM6sLjlX8Hf8&#10;fv8E4TyyxsoyKbiRg+ViOJhjqm3Hv9QefC4ChF2KCgrv61RKlxVk0I1tTRy8i20M+iCbXOoGuwA3&#10;lZxEUSINlhwWCqxpXVB2PfwbBdsOu9U03rT762V9Ox9nP6d9TEqN3vrVFwhPvX+Fn+2dVpB8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fnvRxgAAAN0A&#10;AAAPAAAAAAAAAAAAAAAAAKoCAABkcnMvZG93bnJldi54bWxQSwUGAAAAAAQABAD6AAAAnQMAAAAA&#10;">
                  <v:shape id="Freeform 6570" o:spid="_x0000_s1380" style="position:absolute;left:4927;top:9684;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cPMcA&#10;AADdAAAADwAAAGRycy9kb3ducmV2LnhtbESPX0vDMBTF3wW/Q7gD31y6DTupy8YYCkOQaeef10tz&#10;lwabm9LEtn77ZSD4eDjn/A5ntRldI3rqgvWsYDbNQBBXXls2Ct6PT7f3IEJE1th4JgW/FGCzvr5a&#10;YaH9wG/Ul9GIBOFQoII6xraQMlQ1OQxT3xIn7+Q7hzHJzkjd4ZDgrpHzLMulQ8tpocaWdjVV3+WP&#10;U/BoensYvmb78sXcLT6eP3evB1sqdTMZtw8gIo3xP/zX3msF+TJfwOVNe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dnDzHAAAA3QAAAA8AAAAAAAAAAAAAAAAAmAIAAGRy&#10;cy9kb3ducmV2LnhtbFBLBQYAAAAABAAEAPUAAACMAwAAAAA=&#10;" path="m,19l38,e" filled="f" strokecolor="#bde2e9" strokeweight=".63394mm">
                    <v:path arrowok="t" o:connecttype="custom" o:connectlocs="0,9703;38,9684" o:connectangles="0,0"/>
                  </v:shape>
                </v:group>
                <v:group id="Group 6567" o:spid="_x0000_s1381" style="position:absolute;left:4965;top:9684;width:58;height:287" coordorigin="4965,9684" coordsize="5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tGPsYAAADdAAAADwAAAGRycy9kb3ducmV2LnhtbESPQWvCQBSE70L/w/IK&#10;3uomWlOJriJiiwcpVAvi7ZF9JsHs25DdJvHfu0LB4zAz3zCLVW8q0VLjSssK4lEEgjizuuRcwe/x&#10;820GwnlkjZVlUnAjB6vly2CBqbYd/1B78LkIEHYpKii8r1MpXVaQQTeyNXHwLrYx6INscqkb7ALc&#10;VHIcRYk0WHJYKLCmTUHZ9fBnFHx12K0n8bbdXy+b2/k4/T7tY1Jq+Nqv5yA89f4Z/m/vtILkI3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0Y+xgAAAN0A&#10;AAAPAAAAAAAAAAAAAAAAAKoCAABkcnMvZG93bnJldi54bWxQSwUGAAAAAAQABAD6AAAAnQMAAAAA&#10;">
                  <v:shape id="Freeform 6568" o:spid="_x0000_s1382" style="position:absolute;left:4965;top:9684;width:58;height:287;visibility:visible;mso-wrap-style:square;v-text-anchor:top" coordsize="5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UMckA&#10;AADdAAAADwAAAGRycy9kb3ducmV2LnhtbESPW2vCQBSE3wv+h+UIfaubSo0xdRXpBSwixQuIb6fZ&#10;0ySYPRt2V03767uFQh+HmfmGmc4704gLOV9bVnA/SEAQF1bXXCrY717vMhA+IGtsLJOCL/Iwn/Vu&#10;pphre+UNXbahFBHCPkcFVQhtLqUvKjLoB7Yljt6ndQZDlK6U2uE1wk0jh0mSSoM1x4UKW3qqqDht&#10;z0bBYfeQnt36+b05ZSH7Pr58TN6OK6Vu+93iEUSgLvyH/9pLrSAdpyP4fROf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OUMckAAADdAAAADwAAAAAAAAAAAAAAAACYAgAA&#10;ZHJzL2Rvd25yZXYueG1sUEsFBgAAAAAEAAQA9QAAAI4DAAAAAA==&#10;" path="m,l58,287e" filled="f" strokecolor="#bde2e9" strokeweight=".63394mm">
                    <v:path arrowok="t" o:connecttype="custom" o:connectlocs="0,9684;58,9971" o:connectangles="0,0"/>
                  </v:shape>
                </v:group>
                <v:group id="Group 6565" o:spid="_x0000_s1383" style="position:absolute;left:5023;top:9913;width:58;height:58" coordorigin="5023,9913"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V90sYAAADdAAAADwAAAGRycy9kb3ducmV2LnhtbESPT2vCQBTE7wW/w/KE&#10;3uomlkaJriKi4kEK/gHx9sg+k2D2bciuSfz23UKhx2FmfsPMl72pREuNKy0riEcRCOLM6pJzBZfz&#10;9mMKwnlkjZVlUvAiB8vF4G2OqbYdH6k9+VwECLsUFRTe16mULivIoBvZmjh4d9sY9EE2udQNdgFu&#10;KjmOokQaLDksFFjTuqDscXoaBbsOu9VnvGkPj/v6dTt/fV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RX3SxgAAAN0A&#10;AAAPAAAAAAAAAAAAAAAAAKoCAABkcnMvZG93bnJldi54bWxQSwUGAAAAAAQABAD6AAAAnQMAAAAA&#10;">
                  <v:shape id="Freeform 6566" o:spid="_x0000_s1384" style="position:absolute;left:5023;top:991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8sMUA&#10;AADdAAAADwAAAGRycy9kb3ducmV2LnhtbESPQYvCMBSE74L/ITzBm6aKVLdrFBVdvCxqXTw/mmdb&#10;tnkpTVbrvzfCgsdhZr5h5svWVOJGjSstKxgNIxDEmdUl5wp+zrvBDITzyBory6TgQQ6Wi25njom2&#10;dz7RLfW5CBB2CSoovK8TKV1WkEE3tDVx8K62MeiDbHKpG7wHuKnkOIpiabDksFBgTZuCst/0zygo&#10;J7vzka+X9dd6+31IZxN9OdgPpfq9dvUJwlPr3+H/9l4riKfxF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fywxQAAAN0AAAAPAAAAAAAAAAAAAAAAAJgCAABkcnMv&#10;ZG93bnJldi54bWxQSwUGAAAAAAQABAD1AAAAigMAAAAA&#10;" path="m,58l57,e" filled="f" strokecolor="#bde2e9" strokeweight=".63394mm">
                    <v:path arrowok="t" o:connecttype="custom" o:connectlocs="0,9971;57,9913" o:connectangles="0,0"/>
                  </v:shape>
                </v:group>
                <v:group id="Group 6563" o:spid="_x0000_s1385" style="position:absolute;left:5080;top:9532;width:39;height:382" coordorigin="5080,9532" coordsize="39,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ZMO8MAAADdAAAADwAAAGRycy9kb3ducmV2LnhtbERPTYvCMBC9L/gfwix4&#10;W9MqdqVrFBEVDyKsCsvehmZsi82kNLGt/94cBI+P9z1f9qYSLTWutKwgHkUgiDOrS84VXM7brxkI&#10;55E1VpZJwYMcLBeDjzmm2nb8S+3J5yKEsEtRQeF9nUrpsoIMupGtiQN3tY1BH2CTS91gF8JNJcdR&#10;lEiDJYeGAmtaF5TdTnejYNdht5rEm/Zwu64f/+fp8e8Qk1LDz371A8JT79/il3uvFSTf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lkw7wwAAAN0AAAAP&#10;AAAAAAAAAAAAAAAAAKoCAABkcnMvZG93bnJldi54bWxQSwUGAAAAAAQABAD6AAAAmgMAAAAA&#10;">
                  <v:shape id="Freeform 6564" o:spid="_x0000_s1386" style="position:absolute;left:5080;top:9532;width:39;height:382;visibility:visible;mso-wrap-style:square;v-text-anchor:top" coordsize="3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JsMIA&#10;AADdAAAADwAAAGRycy9kb3ducmV2LnhtbESPQWsCMRSE7wX/Q3hCbzWxh7VujSKWgle1en7dvG6W&#10;bl6WJLqrv94UCh6HmfmGWawG14oLhdh41jCdKBDElTcN1xq+Dp8vbyBiQjbYeiYNV4qwWo6eFlga&#10;3/OOLvtUiwzhWKIGm1JXShkrSw7jxHfE2fvxwWHKMtTSBOwz3LXyValCOmw4L1jsaGOp+t2fnQZX&#10;SfUhDdr2uL0V6rz7nvanoPXzeFi/g0g0pEf4v701GopZMYe/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gmwwgAAAN0AAAAPAAAAAAAAAAAAAAAAAJgCAABkcnMvZG93&#10;bnJldi54bWxQSwUGAAAAAAQABAD1AAAAhwMAAAAA&#10;" path="m,381l38,e" filled="f" strokecolor="#bde2e9" strokeweight=".63394mm">
                    <v:path arrowok="t" o:connecttype="custom" o:connectlocs="0,9913;38,9532" o:connectangles="0,0"/>
                  </v:shape>
                </v:group>
                <v:group id="Group 6561" o:spid="_x0000_s1387" style="position:absolute;left:5118;top:9302;width:58;height:230" coordorigin="5118,9302" coordsize="5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nW4MMAAADdAAAADwAAAGRycy9kb3ducmV2LnhtbERPTYvCMBC9C/sfwgh7&#10;07S7aJdqFBF38SCCuiDehmZsi82kNLGt/94cBI+P9z1f9qYSLTWutKwgHkcgiDOrS84V/J9+Rz8g&#10;nEfWWFkmBQ9ysFx8DOaYatvxgdqjz0UIYZeigsL7OpXSZQUZdGNbEwfuahuDPsAml7rBLoSbSn5F&#10;0VQaLDk0FFjTuqDsdrwbBX8ddqvveNPubtf143Ka7M+7mJT6HParGQhPvX+LX+6tVjBN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OdbgwwAAAN0AAAAP&#10;AAAAAAAAAAAAAAAAAKoCAABkcnMvZG93bnJldi54bWxQSwUGAAAAAAQABAD6AAAAmgMAAAAA&#10;">
                  <v:shape id="Freeform 6562" o:spid="_x0000_s1388" style="position:absolute;left:5118;top:9302;width:58;height:230;visibility:visible;mso-wrap-style:square;v-text-anchor:top" coordsize="5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348QA&#10;AADdAAAADwAAAGRycy9kb3ducmV2LnhtbESPT2sCMRTE7wW/Q3iCt5q1gsrWKCIWxIPUP6XXR/K6&#10;u7p5WZKo67c3BcHjMDO/Yabz1tbiSj5UjhUM+hkIYu1MxYWC4+HrfQIiRGSDtWNScKcA81nnbYq5&#10;cTfe0XUfC5EgHHJUUMbY5FIGXZLF0HcNcfL+nLcYk/SFNB5vCW5r+ZFlI2mx4rRQYkPLkvR5f7EK&#10;9Oq3+dHbU/Z90GsfisVwg0NWqtdtF58gIrXxFX6210bBaDwewP+b9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N+PEAAAA3QAAAA8AAAAAAAAAAAAAAAAAmAIAAGRycy9k&#10;b3ducmV2LnhtbFBLBQYAAAAABAAEAPUAAACJAwAAAAA=&#10;" path="m,230l57,e" filled="f" strokecolor="#bde2e9" strokeweight=".63394mm">
                    <v:path arrowok="t" o:connecttype="custom" o:connectlocs="0,9532;57,9302" o:connectangles="0,0"/>
                  </v:shape>
                </v:group>
                <v:group id="Group 6559" o:spid="_x0000_s1389" style="position:absolute;left:5175;top:9302;width:58;height:172" coordorigin="5175,9302" coordsize="58,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t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Z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p+0MxgAAAN0A&#10;AAAPAAAAAAAAAAAAAAAAAKoCAABkcnMvZG93bnJldi54bWxQSwUGAAAAAAQABAD6AAAAnQMAAAAA&#10;">
                  <v:shape id="Freeform 6560" o:spid="_x0000_s1390" style="position:absolute;left:5175;top:9302;width:58;height:172;visibility:visible;mso-wrap-style:square;v-text-anchor:top" coordsize="5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hzMYA&#10;AADdAAAADwAAAGRycy9kb3ducmV2LnhtbESPQWvCQBSE7wX/w/KE3symFqJNXUVrC96KaQs5vmSf&#10;STD7NmS3Jv57tyD0OMzMN8xqM5pWXKh3jWUFT1EMgri0uuFKwffXx2wJwnlkja1lUnAlB5v15GGF&#10;qbYDH+mS+UoECLsUFdTed6mUrqzJoItsRxy8k+0N+iD7SuoehwA3rZzHcSINNhwWauzorabynP0a&#10;BbtiZ5r3fXE+6DL/zO3eZ6efF6Uep+P2FYSn0f+H7+2DVpAsFs/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dhzMYAAADdAAAADwAAAAAAAAAAAAAAAACYAgAAZHJz&#10;L2Rvd25yZXYueG1sUEsFBgAAAAAEAAQA9QAAAIsDAAAAAA==&#10;" path="m,l58,172e" filled="f" strokecolor="#bde2e9" strokeweight=".63394mm">
                    <v:path arrowok="t" o:connecttype="custom" o:connectlocs="0,9302;58,9474" o:connectangles="0,0"/>
                  </v:shape>
                </v:group>
                <v:group id="Group 6557" o:spid="_x0000_s1391" style="position:absolute;left:5233;top:9360;width:58;height:115" coordorigin="5233,9360" coordsize="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LQ48cAAADdAAAADwAAAGRycy9kb3ducmV2LnhtbESPT2vCQBTE74LfYXmC&#10;N93EtirRVUTa0oMI/gHx9sg+k2D2bciuSfz23ULB4zAzv2GW686UoqHaFZYVxOMIBHFqdcGZgvPp&#10;azQH4TyyxtIyKXiSg/Wq31tiom3LB2qOPhMBwi5BBbn3VSKlS3My6Ma2Ig7ezdYGfZB1JnWNbYCb&#10;Uk6iaCoNFhwWcqxom1N6Pz6Mgu8W281b/Nns7rft83r62F92MSk1HHSbBQhPnX+F/9s/WsF0N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LQ48cAAADd&#10;AAAADwAAAAAAAAAAAAAAAACqAgAAZHJzL2Rvd25yZXYueG1sUEsFBgAAAAAEAAQA+gAAAJ4DAAAA&#10;AA==&#10;">
                  <v:shape id="Freeform 6558" o:spid="_x0000_s1392" style="position:absolute;left:5233;top:9360;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t2sQA&#10;AADdAAAADwAAAGRycy9kb3ducmV2LnhtbESP3YrCMBSE7wXfIRzBO01dWavVKF1BVrzz5wEOzbEt&#10;Nic1iVrffrOwsJfDzHzDrDadacSTnK8tK5iMExDEhdU1lwou591oDsIHZI2NZVLwJg+bdb+3wkzb&#10;Fx/peQqliBD2GSqoQmgzKX1RkUE/ti1x9K7WGQxRulJqh68IN438SJKZNFhzXKiwpW1Fxe30MAqS&#10;W+nvl+/F/uuwy6dH6d6HPK2VGg66fAkiUBf+w3/tvVYwS9NP+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rdrEAAAA3QAAAA8AAAAAAAAAAAAAAAAAmAIAAGRycy9k&#10;b3ducmV2LnhtbFBLBQYAAAAABAAEAPUAAACJAwAAAAA=&#10;" path="m,114l57,e" filled="f" strokecolor="#bde2e9" strokeweight=".63394mm">
                    <v:path arrowok="t" o:connecttype="custom" o:connectlocs="0,9474;57,9360" o:connectangles="0,0"/>
                  </v:shape>
                </v:group>
                <v:group id="Group 6555" o:spid="_x0000_s1393" style="position:absolute;left:5290;top:8348;width:39;height:1012" coordorigin="5290,8348" coordsize="39,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zrD8YAAADdAAAADwAAAGRycy9kb3ducmV2LnhtbESPQWvCQBSE7wX/w/KE&#10;3uomSqNEVxGppQcRqoJ4e2SfSTD7NmS3Sfz3riD0OMzMN8xi1ZtKtNS40rKCeBSBIM6sLjlXcDpu&#10;P2YgnEfWWFkmBXdysFoO3haYatvxL7UHn4sAYZeigsL7OpXSZQUZdCNbEwfvahuDPsgml7rBLsBN&#10;JcdRlEiDJYeFAmvaFJTdDn9GwXeH3XoSf7W723Vzvxw/9+ddTEq9D/v1HISn3v+HX+0frSCZ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nOsPxgAAAN0A&#10;AAAPAAAAAAAAAAAAAAAAAKoCAABkcnMvZG93bnJldi54bWxQSwUGAAAAAAQABAD6AAAAnQMAAAAA&#10;">
                  <v:shape id="Freeform 6556" o:spid="_x0000_s1394" style="position:absolute;left:5290;top:8348;width:39;height:1012;visibility:visible;mso-wrap-style:square;v-text-anchor:top" coordsize="39,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1PsQA&#10;AADdAAAADwAAAGRycy9kb3ducmV2LnhtbESP0WrCQBRE3wX/YbmCb7qpqNHoKkWoSBGh1g+4ZK9J&#10;aPbuNrs18e/dguDjMDNnmPW2M7W4UeMrywrexgkI4tzqigsFl++P0QKED8gaa8uk4E4etpt+b42Z&#10;ti1/0e0cChEh7DNUUIbgMil9XpJBP7aOOHpX2xgMUTaF1A22EW5qOUmSuTRYcVwo0dGupPzn/GcU&#10;uFnrDr/d8uTT/dR+yiKn4/Ko1HDQva9ABOrCK/xsH7SCeZqm8P8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8NT7EAAAA3QAAAA8AAAAAAAAAAAAAAAAAmAIAAGRycy9k&#10;b3ducmV2LnhtbFBLBQYAAAAABAAEAPUAAACJAwAAAAA=&#10;" path="m,1012l38,e" filled="f" strokecolor="#bde2e9" strokeweight=".63394mm">
                    <v:path arrowok="t" o:connecttype="custom" o:connectlocs="0,9360;38,8348" o:connectangles="0,0"/>
                  </v:shape>
                </v:group>
                <v:group id="Group 6553" o:spid="_x0000_s1395" style="position:absolute;left:5328;top:7737;width:58;height:611" coordorigin="5328,7737" coordsize="58,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a5sMAAADdAAAADwAAAGRycy9kb3ducmV2LnhtbERPTYvCMBC9C/sfwgh7&#10;07S7aJdqFBF38SCCuiDehmZsi82kNLGt/94cBI+P9z1f9qYSLTWutKwgHkcgiDOrS84V/J9+Rz8g&#10;nEfWWFkmBQ9ysFx8DOaYatvxgdqjz0UIYZeigsL7OpXSZQUZdGNbEwfuahuDPsAml7rBLoSbSn5F&#10;0VQaLDk0FFjTuqDsdrwbBX8ddqvveNPubtf143Ka7M+7mJT6HParGQhPvX+LX+6tVjBN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T9rmwwAAAN0AAAAP&#10;AAAAAAAAAAAAAAAAAKoCAABkcnMvZG93bnJldi54bWxQSwUGAAAAAAQABAD6AAAAmgMAAAAA&#10;">
                  <v:shape id="Freeform 6554" o:spid="_x0000_s1396" style="position:absolute;left:5328;top:7737;width:58;height:611;visibility:visible;mso-wrap-style:square;v-text-anchor:top" coordsize="5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JEsUA&#10;AADdAAAADwAAAGRycy9kb3ducmV2LnhtbESPzWrDMBCE74W8g9hAb42ctOTHiRKCodBe+hP7ATbW&#10;xjKxVkZSHfftq0Khx2FmvmF2h9F2YiAfWscK5rMMBHHtdMuNgqp8fliDCBFZY+eYFHxTgMN+crfD&#10;XLsbf9Jwio1IEA45KjAx9rmUoTZkMcxcT5y8i/MWY5K+kdrjLcFtJxdZtpQWW04LBnsqDNXX05dV&#10;8Ibvr5bPm6Esn1pTmI+q8I+VUvfT8bgFEWmM/+G/9otWsFytNvD7Jj0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8kSxQAAAN0AAAAPAAAAAAAAAAAAAAAAAJgCAABkcnMv&#10;ZG93bnJldi54bWxQSwUGAAAAAAQABAD1AAAAigMAAAAA&#10;" path="m,611l57,e" filled="f" strokecolor="#bde2e9" strokeweight=".63394mm">
                    <v:path arrowok="t" o:connecttype="custom" o:connectlocs="0,8348;57,7737" o:connectangles="0,0"/>
                  </v:shape>
                </v:group>
                <v:group id="Group 6551" o:spid="_x0000_s1397" style="position:absolute;left:5385;top:7412;width:58;height:325" coordorigin="5385,7412" coordsize="5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x8MAAADdAAAADwAAAGRycy9kb3ducmV2LnhtbERPTYvCMBC9C/sfwgh7&#10;07S76Eo1ioi7eBDBuiDehmZsi82kNLGt/94cBI+P971Y9aYSLTWutKwgHkcgiDOrS84V/J9+RzMQ&#10;ziNrrCyTggc5WC0/BgtMtO34SG3qcxFC2CWooPC+TqR0WUEG3djWxIG72sagD7DJpW6wC+Gmkl9R&#10;NJUGSw4NBda0KSi7pXej4K/Dbv0db9v97bp5XE6Tw3kfk1Kfw349B+Gp92/xy73TCq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7KbHwwAAAN0AAAAP&#10;AAAAAAAAAAAAAAAAAKoCAABkcnMvZG93bnJldi54bWxQSwUGAAAAAAQABAD6AAAAmgMAAAAA&#10;">
                  <v:shape id="Freeform 6552" o:spid="_x0000_s1398" style="position:absolute;left:5385;top:7412;width:58;height:325;visibility:visible;mso-wrap-style:square;v-text-anchor:top" coordsize="5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wzsUA&#10;AADdAAAADwAAAGRycy9kb3ducmV2LnhtbESPT4vCMBTE7wt+h/AEb2taWVypRlmLC4In6/7B26N5&#10;NmWbl9JErd/eCAseh5n5DbNY9bYRF+p87VhBOk5AEJdO11wp+Dp8vs5A+ICssXFMCm7kYbUcvCww&#10;0+7Ke7oUoRIRwj5DBSaENpPSl4Ys+rFriaN3cp3FEGVXSd3hNcJtIydJMpUWa44LBlvKDZV/xdkq&#10;+DnmZvftDlWyOeW/WKe3t3ZdKDUa9h9zEIH68Az/t7dawfR9lsL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bDOxQAAAN0AAAAPAAAAAAAAAAAAAAAAAJgCAABkcnMv&#10;ZG93bnJldi54bWxQSwUGAAAAAAQABAD1AAAAigMAAAAA&#10;" path="m,325l58,e" filled="f" strokecolor="#bde2e9" strokeweight=".63394mm">
                    <v:path arrowok="t" o:connecttype="custom" o:connectlocs="0,7737;58,7412" o:connectangles="0,0"/>
                  </v:shape>
                </v:group>
                <v:group id="Group 6549" o:spid="_x0000_s1399" style="position:absolute;left:5443;top:7412;width:58;height:153" coordorigin="5443,7412" coordsize="5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KdK8UAAADdAAAADwAAAGRycy9kb3ducmV2LnhtbESPQYvCMBSE7wv7H8IT&#10;vGlaRVeqUURW8SCCurDs7dE822LzUprY1n9vBGGPw8x8wyxWnSlFQ7UrLCuIhxEI4tTqgjMFP5ft&#10;YAbCeWSNpWVS8CAHq+XnxwITbVs+UXP2mQgQdgkqyL2vEildmpNBN7QVcfCutjbog6wzqWtsA9yU&#10;chRFU2mw4LCQY0WbnNLb+W4U7Fps1+P4uzncrpvH32Vy/D3EpFS/163nIDx1/j/8bu+1gunX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ynSvFAAAA3QAA&#10;AA8AAAAAAAAAAAAAAAAAqgIAAGRycy9kb3ducmV2LnhtbFBLBQYAAAAABAAEAPoAAACcAwAAAAA=&#10;">
                  <v:shape id="Freeform 6550" o:spid="_x0000_s1400" style="position:absolute;left:5443;top:7412;width:58;height:153;visibility:visible;mso-wrap-style:square;v-text-anchor:top" coordsize="5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6AccA&#10;AADdAAAADwAAAGRycy9kb3ducmV2LnhtbESPT2sCMRTE7wW/Q3iFXkrNqqCyGkVFRW/+6cXbY/O6&#10;2XbzsmzSddtPbwTB4zAzv2Gm89aWoqHaF44V9LoJCOLM6YJzBZ/nzccYhA/IGkvHpOCPPMxnnZcp&#10;ptpd+UjNKeQiQtinqMCEUKVS+syQRd91FXH0vlxtMURZ51LXeI1wW8p+kgylxYLjgsGKVoayn9Ov&#10;VbA4r7eX7f6d93333Rz+18dsaY1Sb6/tYgIiUBue4Ud7pxUMR+MB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0ugHHAAAA3QAAAA8AAAAAAAAAAAAAAAAAmAIAAGRy&#10;cy9kb3ducmV2LnhtbFBLBQYAAAAABAAEAPUAAACMAwAAAAA=&#10;" path="m,l57,153e" filled="f" strokecolor="#bde2e9" strokeweight=".63394mm">
                    <v:path arrowok="t" o:connecttype="custom" o:connectlocs="0,7412;57,7565" o:connectangles="0,0"/>
                  </v:shape>
                </v:group>
                <v:group id="Group 6547" o:spid="_x0000_s1401" style="position:absolute;left:5500;top:7565;width:39;height:58" coordorigin="5500,7565" coordsize="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egxMcAAADdAAAADwAAAGRycy9kb3ducmV2LnhtbESPT2vCQBTE7wW/w/KE&#10;3nQT26pEVxHR0oMI/gHx9sg+k2D2bciuSfz23YLQ4zAzv2Hmy86UoqHaFZYVxMMIBHFqdcGZgvNp&#10;O5iCcB5ZY2mZFDzJwXLRe5tjom3LB2qOPhMBwi5BBbn3VSKlS3My6Ia2Ig7ezdYGfZB1JnWNbYCb&#10;Uo6iaCwNFhwWcqxonVN6Pz6Mgu8W29VHvGl299v6eT197S+7mJR673erGQhPnf8Pv9o/WsF4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egxMcAAADd&#10;AAAADwAAAAAAAAAAAAAAAACqAgAAZHJzL2Rvd25yZXYueG1sUEsFBgAAAAAEAAQA+gAAAJ4DAAAA&#10;AA==&#10;">
                  <v:shape id="Freeform 6548" o:spid="_x0000_s1402" style="position:absolute;left:5500;top:7565;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W8MA&#10;AADdAAAADwAAAGRycy9kb3ducmV2LnhtbESPQYvCMBSE7wv+h/AEb2taZbVUo4ggeBCWtXp/Ns+2&#10;2LzUJtr6783Cwh6HmfmGWa57U4snta6yrCAeRyCIc6srLhScst1nAsJ5ZI21ZVLwIgfr1eBjiam2&#10;Hf/Q8+gLESDsUlRQet+kUrq8JINubBvi4F1ta9AH2RZSt9gFuKnlJIpm0mDFYaHEhrYl5bfjwyiY&#10;ar5FcXLOZLfj+PJttvXhXik1GvabBQhPvf8P/7X3WsFsnnzB75v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VW8MAAADdAAAADwAAAAAAAAAAAAAAAACYAgAAZHJzL2Rv&#10;d25yZXYueG1sUEsFBgAAAAAEAAQA9QAAAIgDAAAAAA==&#10;" path="m,l38,57e" filled="f" strokecolor="#bde2e9" strokeweight=".63394mm">
                    <v:path arrowok="t" o:connecttype="custom" o:connectlocs="0,7565;38,7622" o:connectangles="0,0"/>
                  </v:shape>
                </v:group>
                <v:group id="Group 6545" o:spid="_x0000_s1403" style="position:absolute;left:5538;top:7622;width:58;height:306" coordorigin="5538,7622" coordsize="5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mbKMYAAADdAAAADwAAAGRycy9kb3ducmV2LnhtbESPQWvCQBSE70L/w/IK&#10;3uomiqlEVxFR8SCFaqF4e2SfSTD7NmTXJP57t1DwOMzMN8xi1ZtKtNS40rKCeBSBIM6sLjlX8HPe&#10;fcxAOI+ssbJMCh7kYLV8Gyww1bbjb2pPPhcBwi5FBYX3dSqlywoy6Ea2Jg7e1TYGfZBNLnWDXYCb&#10;So6jKJEGSw4LBda0KSi7ne5Gwb7Dbj2Jt+3xdt08Lufp1+8xJqWG7/16DsJT71/h//ZBK0g+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SZsoxgAAAN0A&#10;AAAPAAAAAAAAAAAAAAAAAKoCAABkcnMvZG93bnJldi54bWxQSwUGAAAAAAQABAD6AAAAnQMAAAAA&#10;">
                  <v:shape id="Freeform 6546" o:spid="_x0000_s1404" style="position:absolute;left:5538;top:7622;width:58;height:306;visibility:visible;mso-wrap-style:square;v-text-anchor:top" coordsize="5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98sYA&#10;AADdAAAADwAAAGRycy9kb3ducmV2LnhtbESPT2vCQBTE74LfYXlCL9Js2oN/UlcpSml7s4nQ62v2&#10;uQlm38bsNsZv7xaEHoeZ+Q2z2gy2ET11vnas4ClJQRCXTtdsFByKt8cFCB+QNTaOScGVPGzW49EK&#10;M+0u/EV9HoyIEPYZKqhCaDMpfVmRRZ+4ljh6R9dZDFF2RuoOLxFuG/mcpjNpsea4UGFL24rKU/5r&#10;FeQFu37Zn83uZ/h0jdl+F/vpu1IPk+H1BUSgIfyH7+0PrWA2X8zh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98sYAAADdAAAADwAAAAAAAAAAAAAAAACYAgAAZHJz&#10;L2Rvd25yZXYueG1sUEsFBgAAAAAEAAQA9QAAAIsDAAAAAA==&#10;" path="m,l57,306e" filled="f" strokecolor="#bde2e9" strokeweight=".63394mm">
                    <v:path arrowok="t" o:connecttype="custom" o:connectlocs="0,7622;57,7928" o:connectangles="0,0"/>
                  </v:shape>
                </v:group>
                <v:group id="Group 6543" o:spid="_x0000_s1405" style="position:absolute;left:5595;top:7718;width:58;height:210" coordorigin="5595,7718" coordsize="5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qqwcMAAADdAAAADwAAAGRycy9kb3ducmV2LnhtbERPTYvCMBC9C/sfwgh7&#10;07S76Eo1ioi7eBDBuiDehmZsi82kNLGt/94cBI+P971Y9aYSLTWutKwgHkcgiDOrS84V/J9+RzMQ&#10;ziNrrCyTggc5WC0/BgtMtO34SG3qcxFC2CWooPC+TqR0WUEG3djWxIG72sagD7DJpW6wC+Gmkl9R&#10;NJUGSw4NBda0KSi7pXej4K/Dbv0db9v97bp5XE6Tw3kfk1Kfw349B+Gp92/xy73TCq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mqrBwwAAAN0AAAAP&#10;AAAAAAAAAAAAAAAAAKoCAABkcnMvZG93bnJldi54bWxQSwUGAAAAAAQABAD6AAAAmgMAAAAA&#10;">
                  <v:shape id="Freeform 6544" o:spid="_x0000_s1406" style="position:absolute;left:5595;top:7718;width:58;height:210;visibility:visible;mso-wrap-style:square;v-text-anchor:top" coordsize="5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KtsIA&#10;AADdAAAADwAAAGRycy9kb3ducmV2LnhtbESPwYrCQBBE74L/MPSCN53oQWN0lEUQ3L0Zd+9Npk2i&#10;mZ6Q6dX49zuC4LGoqlfUetu7Rt2oC7VnA9NJAoq48Lbm0sDPaT9OQQVBtth4JgMPCrDdDAdrzKy/&#10;85FuuZQqQjhkaKASaTOtQ1GRwzDxLXH0zr5zKFF2pbYd3iPcNXqWJHPtsOa4UGFLu4qKa/7nDMjv&#10;8YJcLnezcDhLPv2+NF/pyZjRR/+5AiXUyzv8ah+sgfkiXcLzTXwCe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0q2wgAAAN0AAAAPAAAAAAAAAAAAAAAAAJgCAABkcnMvZG93&#10;bnJldi54bWxQSwUGAAAAAAQABAD1AAAAhwMAAAAA&#10;" path="m,210l58,e" filled="f" strokecolor="#bde2e9" strokeweight=".63394mm">
                    <v:path arrowok="t" o:connecttype="custom" o:connectlocs="0,7928;58,7718" o:connectangles="0,0"/>
                  </v:shape>
                </v:group>
                <v:group id="Group 6541" o:spid="_x0000_s1407" style="position:absolute;left:5653;top:7641;width:58;height:77" coordorigin="5653,7641"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UwGsUAAADdAAAADwAAAGRycy9kb3ducmV2LnhtbERPTWvCQBC9F/wPywi9&#10;1U0s1Ta6Sgi29CCCSaF4G7JjEszOhuw2if++eyj0+Hjf2/1kWjFQ7xrLCuJFBIK4tLrhSsFX8f70&#10;CsJ5ZI2tZVJwJwf73exhi4m2I59pyH0lQgi7BBXU3neJlK6syaBb2I44cFfbG/QB9pXUPY4h3LRy&#10;GUUrabDh0FBjR1lN5S3/MQo+RhzT5/gwHG/X7H4pXk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1MBrFAAAA3QAA&#10;AA8AAAAAAAAAAAAAAAAAqgIAAGRycy9kb3ducmV2LnhtbFBLBQYAAAAABAAEAPoAAACcAwAAAAA=&#10;">
                  <v:shape id="Freeform 6542" o:spid="_x0000_s1408" style="position:absolute;left:5653;top:7641;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dCcQA&#10;AADdAAAADwAAAGRycy9kb3ducmV2LnhtbESPzYoCMRCE7wu+Q2jB25oZD7rOGkUXFsSD4s8DNJPe&#10;ZHTSGSZRx7c3grDHoqq+omaLztXiRm2oPCvIhxkI4tLrio2C0/H38wtEiMgaa8+k4EEBFvPexwwL&#10;7e+8p9shGpEgHApUYGNsCilDaclhGPqGOHl/vnUYk2yN1C3eE9zVcpRlY+mw4rRgsaEfS+XlcHUK&#10;0EibT4/hvKLtaLtbX7PN3pyUGvS75TeISF38D7/ba61gPJnm8HqTn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3QnEAAAA3QAAAA8AAAAAAAAAAAAAAAAAmAIAAGRycy9k&#10;b3ducmV2LnhtbFBLBQYAAAAABAAEAPUAAACJAwAAAAA=&#10;" path="m,77l57,e" filled="f" strokecolor="#bde2e9" strokeweight=".63394mm">
                    <v:path arrowok="t" o:connecttype="custom" o:connectlocs="0,7718;57,7641" o:connectangles="0,0"/>
                  </v:shape>
                </v:group>
                <v:group id="Group 6539" o:spid="_x0000_s1409" style="position:absolute;left:5710;top:7641;width:39;height:210" coordorigin="5710,7641" coordsize="39,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L9sYAAADdAAAADwAAAGRycy9kb3ducmV2LnhtbESPQWvCQBSE74X+h+UV&#10;vOkmSm2NriKi4kGEakG8PbLPJJh9G7JrEv99VxB6HGbmG2a26EwpGqpdYVlBPIhAEKdWF5wp+D1t&#10;+t8gnEfWWFomBQ9ysJi/v80w0bblH2qOPhMBwi5BBbn3VSKlS3My6Aa2Ig7e1dYGfZB1JnWNbYCb&#10;Ug6jaCwNFhwWcqxolVN6O96Ngm2L7XIUr5v97bp6XE6fh/M+JqV6H91yCsJT5//Dr/ZOKxh/T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wv2xgAAAN0A&#10;AAAPAAAAAAAAAAAAAAAAAKoCAABkcnMvZG93bnJldi54bWxQSwUGAAAAAAQABAD6AAAAnQMAAAAA&#10;">
                  <v:shape id="Freeform 6540" o:spid="_x0000_s1410" style="position:absolute;left:5710;top:7641;width:39;height:210;visibility:visible;mso-wrap-style:square;v-text-anchor:top" coordsize="3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c4cYA&#10;AADdAAAADwAAAGRycy9kb3ducmV2LnhtbESPS2/CMBCE75X6H6ytxK04PMojxSCEBKJw4nXfxkuS&#10;Nl5HsQNpfz1GQuI4mplvNJNZYwpxocrllhV02hEI4sTqnFMFx8PyfQTCeWSNhWVS8EcOZtPXlwnG&#10;2l55R5e9T0WAsItRQeZ9GUvpkowMurYtiYN3tpVBH2SVSl3hNcBNIbtRNJAGcw4LGZa0yCj53ddG&#10;wSr52f7zfLPuf2/r45f+IDztaqVab838E4Snxj/Dj/ZaKxgMxz24vw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c4cYAAADdAAAADwAAAAAAAAAAAAAAAACYAgAAZHJz&#10;L2Rvd25yZXYueG1sUEsFBgAAAAAEAAQA9QAAAIsDAAAAAA==&#10;" path="m,l38,210e" filled="f" strokecolor="#bde2e9" strokeweight=".63394mm">
                    <v:path arrowok="t" o:connecttype="custom" o:connectlocs="0,7641;38,7851" o:connectangles="0,0"/>
                  </v:shape>
                </v:group>
                <v:group id="Group 6537" o:spid="_x0000_s1411" style="position:absolute;left:5748;top:7851;width:58;height:325" coordorigin="5748,7851" coordsize="5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42GccAAADdAAAADwAAAGRycy9kb3ducmV2LnhtbESPQWvCQBSE7wX/w/KE&#10;3uom2lqNriKipQcRqkLp7ZF9JsHs25DdJvHfu4LgcZiZb5j5sjOlaKh2hWUF8SACQZxaXXCm4HTc&#10;vk1AOI+ssbRMCq7kYLnovcwx0bblH2oOPhMBwi5BBbn3VSKlS3My6Aa2Ig7e2dYGfZB1JnWNbYCb&#10;Ug6jaCwNFhwWcqxonVN6OfwbBV8ttqtRvGl2l/P6+nf82P/uYlLqtd+tZiA8df4ZfrS/tYLx5/Q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42GccAAADd&#10;AAAADwAAAAAAAAAAAAAAAACqAgAAZHJzL2Rvd25yZXYueG1sUEsFBgAAAAAEAAQA+gAAAJ4DAAAA&#10;AA==&#10;">
                  <v:shape id="Freeform 6538" o:spid="_x0000_s1412" style="position:absolute;left:5748;top:7851;width:58;height:325;visibility:visible;mso-wrap-style:square;v-text-anchor:top" coordsize="5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EMYA&#10;AADdAAAADwAAAGRycy9kb3ducmV2LnhtbESPS2vDMBCE74X+B7GB3ho5pXk5UUJrEgj0VOdFbou1&#10;sUytlbHUxPn3UaDQ4zAz3zDzZWdrcaHWV44VDPoJCOLC6YpLBbvt+nUCwgdkjbVjUnAjD8vF89Mc&#10;U+2u/E2XPJQiQtinqMCE0KRS+sKQRd93DXH0zq61GKJsS6lbvEa4reVbkoykxYrjgsGGMkPFT/5r&#10;FRxOmfnau22ZrM7ZEavB7b35zJV66XUfMxCBuvAf/mtvtILReDqE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MgEMYAAADdAAAADwAAAAAAAAAAAAAAAACYAgAAZHJz&#10;L2Rvd25yZXYueG1sUEsFBgAAAAAEAAQA9QAAAIsDAAAAAA==&#10;" path="m,l57,325e" filled="f" strokecolor="#bde2e9" strokeweight=".63394mm">
                    <v:path arrowok="t" o:connecttype="custom" o:connectlocs="0,7851;57,8176" o:connectangles="0,0"/>
                  </v:shape>
                </v:group>
                <v:group id="Group 6535" o:spid="_x0000_s1413" style="position:absolute;left:5805;top:8176;width:58;height:96" coordorigin="5805,8176"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N9cYAAADdAAAADwAAAGRycy9kb3ducmV2LnhtbESPQWvCQBSE74X+h+UV&#10;vNVNKqY1dRURFQ8iqIXi7ZF9JsHs25Bdk/jvXaHQ4zAz3zDTeW8q0VLjSssK4mEEgjizuuRcwc9p&#10;/f4FwnlkjZVlUnAnB/PZ68sUU207PlB79LkIEHYpKii8r1MpXVaQQTe0NXHwLrYx6INscqkb7ALc&#10;VPIjihJpsOSwUGBNy4Ky6/FmFGw67BajeNXurpfl/Xwa7393MSk1eOsX3yA89f4//NfeagXJ5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kA31xgAAAN0A&#10;AAAPAAAAAAAAAAAAAAAAAKoCAABkcnMvZG93bnJldi54bWxQSwUGAAAAAAQABAD6AAAAnQMAAAAA&#10;">
                  <v:shape id="Freeform 6536" o:spid="_x0000_s1414" style="position:absolute;left:5805;top:817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XwcYA&#10;AADdAAAADwAAAGRycy9kb3ducmV2LnhtbESPW2vCQBSE3wv+h+UIfdONDUSNrlIqQgq94PX5kD0m&#10;sdmzIbuN6b/vFoQ+DjPzDbNc96YWHbWusqxgMo5AEOdWV1woOB62oxkI55E11pZJwQ85WK8GD0tM&#10;tb3xjrq9L0SAsEtRQel9k0rp8pIMurFtiIN3sa1BH2RbSN3iLcBNLZ+iKJEGKw4LJTb0UlL+tf82&#10;Cl4/3h1t6K07XeMsanafCZ3jRKnHYf+8AOGp9//hezvTCpLpfAp/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XwcYAAADdAAAADwAAAAAAAAAAAAAAAACYAgAAZHJz&#10;L2Rvd25yZXYueG1sUEsFBgAAAAAEAAQA9QAAAIsDAAAAAA==&#10;" path="m,l58,95e" filled="f" strokecolor="#bde2e9" strokeweight=".63394mm">
                    <v:path arrowok="t" o:connecttype="custom" o:connectlocs="0,8176;58,8271" o:connectangles="0,0"/>
                  </v:shape>
                </v:group>
                <v:group id="Group 6533" o:spid="_x0000_s1415" style="position:absolute;left:5863;top:7832;width:58;height:440" coordorigin="5863,7832" coordsize="58,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M8HMUAAADdAAAADwAAAGRycy9kb3ducmV2LnhtbERPTWvCQBC9F/wPywi9&#10;1U0s1Ta6Sgi29CCCSaF4G7JjEszOhuw2if++eyj0+Hjf2/1kWjFQ7xrLCuJFBIK4tLrhSsFX8f70&#10;CsJ5ZI2tZVJwJwf73exhi4m2I59pyH0lQgi7BBXU3neJlK6syaBb2I44cFfbG/QB9pXUPY4h3LRy&#10;GUUrabDh0FBjR1lN5S3/MQo+RhzT5/gwHG/X7H4pXk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PBzFAAAA3QAA&#10;AA8AAAAAAAAAAAAAAAAAqgIAAGRycy9kb3ducmV2LnhtbFBLBQYAAAAABAAEAPoAAACcAwAAAAA=&#10;">
                  <v:shape id="Freeform 6534" o:spid="_x0000_s1416" style="position:absolute;left:5863;top:7832;width:58;height:440;visibility:visible;mso-wrap-style:square;v-text-anchor:top" coordsize="5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T8YA&#10;AADdAAAADwAAAGRycy9kb3ducmV2LnhtbESP3WoCMRSE74W+QzgFb6Rm1wt/VqOUgiCWFmt9gNPk&#10;uLvs5mRJoq5v3xQKXg4z8w2z2vS2FVfyoXasIB9nIIi1MzWXCk7f25c5iBCRDbaOScGdAmzWT4MV&#10;Fsbd+Iuux1iKBOFQoIIqxq6QMuiKLIax64iTd3beYkzSl9J4vCW4beUky6bSYs1pocKO3irSzfFi&#10;FRx08zN6t6Ms/zh85nO9b7y/nJQaPvevSxCR+vgI/7d3RsF0tljA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8T8YAAADdAAAADwAAAAAAAAAAAAAAAACYAgAAZHJz&#10;L2Rvd25yZXYueG1sUEsFBgAAAAAEAAQA9QAAAIsDAAAAAA==&#10;" path="m,439l57,e" filled="f" strokecolor="#bde2e9" strokeweight=".63394mm">
                    <v:path arrowok="t" o:connecttype="custom" o:connectlocs="0,8271;57,7832" o:connectangles="0,0"/>
                  </v:shape>
                </v:group>
                <v:group id="Group 6531" o:spid="_x0000_s1417" style="position:absolute;left:5920;top:7832;width:39;height:573" coordorigin="5920,7832" coordsize="3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sxy8MAAADdAAAADwAAAGRycy9kb3ducmV2LnhtbERPy4rCMBTdC/5DuII7&#10;TTuDIh1TEZkZXIjgA2R2l+baljY3pcm09e/NQnB5OO/1ZjC16Kh1pWUF8TwCQZxZXXKu4Hr5ma1A&#10;OI+ssbZMCh7kYJOOR2tMtO35RN3Z5yKEsEtQQeF9k0jpsoIMurltiAN3t61BH2CbS91iH8JNLT+i&#10;aCkNlhwaCmxoV1BWnf+Ngt8e++1n/N0dqvvu8XdZHG+HmJSaTobtFwhPg3+LX+69VrBcR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zHLwwAAAN0AAAAP&#10;AAAAAAAAAAAAAAAAAKoCAABkcnMvZG93bnJldi54bWxQSwUGAAAAAAQABAD6AAAAmgMAAAAA&#10;">
                  <v:shape id="Freeform 6532" o:spid="_x0000_s1418" style="position:absolute;left:5920;top:7832;width:39;height:573;visibility:visible;mso-wrap-style:square;v-text-anchor:top" coordsize="3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7Z8cA&#10;AADdAAAADwAAAGRycy9kb3ducmV2LnhtbESPQWsCMRSE74X+h/AKXoomtqCyGkVFoYfWoqv35+a5&#10;u7p52W5S3f77plDwOMzMN8xk1tpKXKnxpWMN/Z4CQZw5U3KuYZ+uuyMQPiAbrByThh/yMJs+Pkww&#10;Me7GW7ruQi4ihH2CGooQ6kRKnxVk0fdcTRy9k2sshiibXJoGbxFuK/mi1EBaLDkuFFjTsqDssvu2&#10;Gs7vi83refi1UnRInze8+vw4pietO0/tfAwiUBvu4f/2m9EwGKk+/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e2fHAAAA3QAAAA8AAAAAAAAAAAAAAAAAmAIAAGRy&#10;cy9kb3ducmV2LnhtbFBLBQYAAAAABAAEAPUAAACMAwAAAAA=&#10;" path="m,l38,573e" filled="f" strokecolor="#bde2e9" strokeweight=".63394mm">
                    <v:path arrowok="t" o:connecttype="custom" o:connectlocs="0,7832;38,8405" o:connectangles="0,0"/>
                  </v:shape>
                </v:group>
                <v:group id="Group 6529" o:spid="_x0000_s1419" style="position:absolute;left:5958;top:8405;width:58;height:134" coordorigin="5958,8405"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UKJ8UAAADdAAAADwAAAGRycy9kb3ducmV2LnhtbESPQYvCMBSE7wv+h/CE&#10;va1pXRSpRhFR2YMIWwXx9miebbF5KU1s67/fCMIeh5n5hlmselOJlhpXWlYQjyIQxJnVJecKzqfd&#10;1wyE88gaK8uk4EkOVsvBxwITbTv+pTb1uQgQdgkqKLyvEyldVpBBN7I1cfButjHog2xyqRvsAtxU&#10;chxFU2mw5LBQYE2bgrJ7+jAK9h126+942x7ut83zepocL4eYlPoc9us5CE+9/w+/2z9awXQWj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VCifFAAAA3QAA&#10;AA8AAAAAAAAAAAAAAAAAqgIAAGRycy9kb3ducmV2LnhtbFBLBQYAAAAABAAEAPoAAACcAwAAAAA=&#10;">
                  <v:shape id="Freeform 6530" o:spid="_x0000_s1420" style="position:absolute;left:5958;top:8405;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gg8UA&#10;AADdAAAADwAAAGRycy9kb3ducmV2LnhtbESPQWvCQBSE70L/w/IK3nRTLRKiq7RCoR4UNF68PbLP&#10;JLr7Ns2uGv99VxA8DjPzDTNbdNaIK7W+dqzgY5iAIC6crrlUsM9/BikIH5A1Gsek4E4eFvO33gwz&#10;7W68pesulCJC2GeooAqhyaT0RUUW/dA1xNE7utZiiLItpW7xFuHWyFGSTKTFmuNChQ0tKyrOu4tV&#10;cDSpwT99+vw2l3y9OdxXNi8OSvXfu68piEBdeIWf7V+tYJImY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qCDxQAAAN0AAAAPAAAAAAAAAAAAAAAAAJgCAABkcnMv&#10;ZG93bnJldi54bWxQSwUGAAAAAAQABAD1AAAAigMAAAAA&#10;" path="m,l57,134e" filled="f" strokecolor="#bde2e9" strokeweight=".63394mm">
                    <v:path arrowok="t" o:connecttype="custom" o:connectlocs="0,8405;57,8539" o:connectangles="0,0"/>
                  </v:shape>
                </v:group>
                <v:group id="Group 6527" o:spid="_x0000_s1421" style="position:absolute;left:6015;top:8539;width:58;height:268" coordorigin="6015,8539" coordsize="58,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A3yMYAAADdAAAADwAAAGRycy9kb3ducmV2LnhtbESPS4vCQBCE78L+h6EX&#10;vOkk6wOJjiKyu+xBBB8g3ppMmwQzPSEzm8R/7wiCx6KqvqIWq86UoqHaFZYVxMMIBHFqdcGZgtPx&#10;ZzAD4TyyxtIyKbiTg9Xyo7fARNuW99QcfCYChF2CCnLvq0RKl+Zk0A1tRRy8q60N+iDrTOoa2wA3&#10;pfyKoqk0WHBYyLGiTU7p7fBvFPy22K5H8XezvV0398txsj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sDfIxgAAAN0A&#10;AAAPAAAAAAAAAAAAAAAAAKoCAABkcnMvZG93bnJldi54bWxQSwUGAAAAAAQABAD6AAAAnQMAAAAA&#10;">
                  <v:shape id="Freeform 6528" o:spid="_x0000_s1422" style="position:absolute;left:6015;top:8539;width:58;height:268;visibility:visible;mso-wrap-style:square;v-text-anchor:top" coordsize="5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s+8UA&#10;AADdAAAADwAAAGRycy9kb3ducmV2LnhtbESPzWrDMBCE74W+g9hCb42UQtLUjRLSQKE95ofkulgb&#10;28RaKdbGcd++KhR6HGbmG2a+HHyreupSE9jCeGRAEZfBNVxZ2O8+nmagkiA7bAOThW9KsFzc382x&#10;cOHGG+q3UqkM4VSghVokFlqnsiaPaRQicfZOofMoWXaVdh3eMty3+tmYqfbYcF6oMdK6pvK8vXoL&#10;7/6lHB+vETeTr0u/ligHs3+19vFhWL2BEhrkP/zX/nQWpjMzgd83+Qn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Kz7xQAAAN0AAAAPAAAAAAAAAAAAAAAAAJgCAABkcnMv&#10;ZG93bnJldi54bWxQSwUGAAAAAAQABAD1AAAAigMAAAAA&#10;" path="m,l58,267e" filled="f" strokecolor="#bde2e9" strokeweight=".63394mm">
                    <v:path arrowok="t" o:connecttype="custom" o:connectlocs="0,8539;58,8806" o:connectangles="0,0"/>
                  </v:shape>
                </v:group>
                <v:group id="Group 6525" o:spid="_x0000_s1423" style="position:absolute;left:6073;top:8634;width:39;height:172" coordorigin="6073,8634" coordsize="3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4MJMUAAADdAAAADwAAAGRycy9kb3ducmV2LnhtbESPQYvCMBSE7wv+h/AE&#10;b2valS1SjSLiigcRVgXx9miebbF5KU1s6783C8Ieh5n5hpkve1OJlhpXWlYQjyMQxJnVJecKzqef&#10;zykI55E1VpZJwZMcLBeDjzmm2nb8S+3R5yJA2KWooPC+TqV0WUEG3djWxMG72cagD7LJpW6wC3BT&#10;ya8oSqTBksNCgTWtC8rux4dRsO2wW03iTbu/39bP6+n7cNnHpNRo2K9mIDz1/j/8bu+0gmQaJf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uDCTFAAAA3QAA&#10;AA8AAAAAAAAAAAAAAAAAqgIAAGRycy9kb3ducmV2LnhtbFBLBQYAAAAABAAEAPoAAACcAwAAAAA=&#10;">
                  <v:shape id="Freeform 6526" o:spid="_x0000_s1424" style="position:absolute;left:6073;top:8634;width:39;height:172;visibility:visible;mso-wrap-style:square;v-text-anchor:top" coordsize="3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GBscA&#10;AADdAAAADwAAAGRycy9kb3ducmV2LnhtbESPQWvCQBSE7wX/w/IKvZRm04JWo2uQgiC1F22geHtk&#10;XzfB7NuQXZP477uC0OMwM98wq3y0jeip87VjBa9JCoK4dLpmo6D43r7MQfiArLFxTAqu5CFfTx5W&#10;mGk38IH6YzAiQthnqKAKoc2k9GVFFn3iWuLo/brOYoiyM1J3OES4beRbms6kxZrjQoUtfVRUno8X&#10;q+B5McXxNNj95+LrR5/3Zlo0plXq6XHcLEEEGsN/+N7eaQWzefoO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yRgbHAAAA3QAAAA8AAAAAAAAAAAAAAAAAmAIAAGRy&#10;cy9kb3ducmV2LnhtbFBLBQYAAAAABAAEAPUAAACMAwAAAAA=&#10;" path="m,172l38,e" filled="f" strokecolor="#bde2e9" strokeweight=".63394mm">
                    <v:path arrowok="t" o:connecttype="custom" o:connectlocs="0,8806;38,8634" o:connectangles="0,0"/>
                  </v:shape>
                </v:group>
                <v:group id="Group 6523" o:spid="_x0000_s1425" style="position:absolute;left:6111;top:8176;width:58;height:459" coordorigin="6111,8176" coordsize="58,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09zcMAAADdAAAADwAAAGRycy9kb3ducmV2LnhtbERPy4rCMBTdC/5DuII7&#10;TTuDIh1TEZkZXIjgA2R2l+baljY3pcm09e/NQnB5OO/1ZjC16Kh1pWUF8TwCQZxZXXKu4Hr5ma1A&#10;OI+ssbZMCh7kYJOOR2tMtO35RN3Z5yKEsEtQQeF9k0jpsoIMurltiAN3t61BH2CbS91iH8JNLT+i&#10;aCkNlhwaCmxoV1BWnf+Ngt8e++1n/N0dqvvu8XdZHG+HmJSaTobtFwhPg3+LX+69VrBcR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T3NwwAAAN0AAAAP&#10;AAAAAAAAAAAAAAAAAKoCAABkcnMvZG93bnJldi54bWxQSwUGAAAAAAQABAD6AAAAmgMAAAAA&#10;">
                  <v:shape id="Freeform 6524" o:spid="_x0000_s1426" style="position:absolute;left:6111;top:8176;width:58;height:459;visibility:visible;mso-wrap-style:square;v-text-anchor:top" coordsize="5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vlscA&#10;AADdAAAADwAAAGRycy9kb3ducmV2LnhtbESPT2vCQBTE74V+h+UVvDWbVgwxdRXbongR6x/w+pp9&#10;TUKzb9PsRuO3dwWhx2FmfsNMZr2pxYlaV1lW8BLFIIhzqysuFBz2i+cUhPPIGmvLpOBCDmbTx4cJ&#10;ZtqeeUunnS9EgLDLUEHpfZNJ6fKSDLrINsTB+7GtQR9kW0jd4jnATS1f4ziRBisOCyU29FFS/rvr&#10;jALOV/R3GC274fv35/Gr2/gkna+VGjz18zcQnnr/H763V1pBksZjuL0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tL5bHAAAA3QAAAA8AAAAAAAAAAAAAAAAAmAIAAGRy&#10;cy9kb3ducmV2LnhtbFBLBQYAAAAABAAEAPUAAACMAwAAAAA=&#10;" path="m,458l57,e" filled="f" strokecolor="#bde2e9" strokeweight=".63394mm">
                    <v:path arrowok="t" o:connecttype="custom" o:connectlocs="0,8634;57,8176" o:connectangles="0,0"/>
                  </v:shape>
                </v:group>
                <v:group id="Group 6521" o:spid="_x0000_s1427" style="position:absolute;left:6168;top:8176;width:58;height:115" coordorigin="6168,8176" coordsize="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KnFsMAAADdAAAADwAAAGRycy9kb3ducmV2LnhtbERPy4rCMBTdC/5DuII7&#10;TTuDIh1TEZkZXIjgA2R2l+baljY3pcm09e/NQnB5OO/1ZjC16Kh1pWUF8TwCQZxZXXKu4Hr5ma1A&#10;OI+ssbZMCh7kYJOOR2tMtO35RN3Z5yKEsEtQQeF9k0jpsoIMurltiAN3t61BH2CbS91iH8JNLT+i&#10;aCkNlhwaCmxoV1BWnf+Ngt8e++1n/N0dqvvu8XdZHG+HmJSaTobtFwhPg3+LX+69VrBcxW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UqcWwwAAAN0AAAAP&#10;AAAAAAAAAAAAAAAAAKoCAABkcnMvZG93bnJldi54bWxQSwUGAAAAAAQABAD6AAAAmgMAAAAA&#10;">
                  <v:shape id="Freeform 6522" o:spid="_x0000_s1428" style="position:absolute;left:6168;top:8176;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aL8QA&#10;AADdAAAADwAAAGRycy9kb3ducmV2LnhtbESP3YrCMBSE7wXfIRzBO027gj/VKN0FWfHOnwc4NMe2&#10;2JzUJKv17TeC4OUwM98wq01nGnEn52vLCtJxAoK4sLrmUsH5tB3NQfiArLGxTAqe5GGz7vdWmGn7&#10;4APdj6EUEcI+QwVVCG0mpS8qMujHtiWO3sU6gyFKV0rt8BHhppFfSTKVBmuOCxW29FNRcT3+GQXJ&#10;tfS38+9i973f5pODdM99PquVGg66fAkiUBc+4Xd7pxVM52kKr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2i/EAAAA3QAAAA8AAAAAAAAAAAAAAAAAmAIAAGRycy9k&#10;b3ducmV2LnhtbFBLBQYAAAAABAAEAPUAAACJAwAAAAA=&#10;" path="m,l57,115e" filled="f" strokecolor="#bde2e9" strokeweight=".63394mm">
                    <v:path arrowok="t" o:connecttype="custom" o:connectlocs="0,8176;57,8291" o:connectangles="0,0"/>
                  </v:shape>
                </v:group>
                <v:group id="Group 6519" o:spid="_x0000_s1429" style="position:absolute;left:6225;top:8291;width:58;height:58" coordorigin="6225,8291"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yc+sUAAADdAAAADwAAAGRycy9kb3ducmV2LnhtbESPT4vCMBTE74LfITxh&#10;b5rWZUWqUURU9iCCf0C8PZpnW2xeShPb+u03C4LHYWZ+w8yXnSlFQ7UrLCuIRxEI4tTqgjMFl/N2&#10;OAXhPLLG0jIpeJGD5aLfm2OibctHak4+EwHCLkEFufdVIqVLczLoRrYiDt7d1gZ9kHUmdY1tgJtS&#10;jqNoIg0WHBZyrGidU/o4PY2CXYvt6jveNPvHff26nX8O131MSn0NutUMhKfOf8Lv9q9WMJnG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MnPrFAAAA3QAA&#10;AA8AAAAAAAAAAAAAAAAAqgIAAGRycy9kb3ducmV2LnhtbFBLBQYAAAAABAAEAPoAAACcAwAAAAA=&#10;">
                  <v:shape id="Freeform 6520" o:spid="_x0000_s1430" style="position:absolute;left:6225;top:8291;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dmMUA&#10;AADdAAAADwAAAGRycy9kb3ducmV2LnhtbESPT4vCMBTE74LfITzBm6b+Qbpdo6jo4mVR6+L50Tzb&#10;ss1LabJav70RFjwOM/MbZr5sTSVu1LjSsoLRMAJBnFldcq7g57wbxCCcR9ZYWSYFD3KwXHQ7c0y0&#10;vfOJbqnPRYCwS1BB4X2dSOmyggy6oa2Jg3e1jUEfZJNL3eA9wE0lx1E0kwZLDgsF1rQpKPtN/4yC&#10;cro7H/l6WX+tt9+HNJ7qy8F+KNXvtatPEJ5a/w7/t/dawSweT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2YxQAAAN0AAAAPAAAAAAAAAAAAAAAAAJgCAABkcnMv&#10;ZG93bnJldi54bWxQSwUGAAAAAAQABAD1AAAAigMAAAAA&#10;" path="m,l58,57e" filled="f" strokecolor="#bde2e9" strokeweight=".63394mm">
                    <v:path arrowok="t" o:connecttype="custom" o:connectlocs="0,8291;58,8348" o:connectangles="0,0"/>
                  </v:shape>
                </v:group>
                <v:group id="Group 6517" o:spid="_x0000_s1431" style="position:absolute;left:6283;top:8348;width:39;height:2" coordorigin="6283,8348"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hFccAAADdAAAADwAAAGRycy9kb3ducmV2LnhtbESPT2vCQBTE7wW/w/KE&#10;3uomthVJXUWCigcpNCmU3h7ZZxLMvg3ZNX++fbdQ6HGYmd8wm91oGtFT52rLCuJFBIK4sLrmUsFn&#10;fnxag3AeWWNjmRRM5GC3nT1sMNF24A/qM1+KAGGXoILK+zaR0hUVGXQL2xIH72o7gz7IrpS6wyHA&#10;TSOXUbSSBmsOCxW2lFZU3LK7UXAacNg/x4f+crum03f++v51iUmpx/m4fwPhafT/4b/2WStYreM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mhFccAAADd&#10;AAAADwAAAAAAAAAAAAAAAACqAgAAZHJzL2Rvd25yZXYueG1sUEsFBgAAAAAEAAQA+gAAAJ4DAAAA&#10;AA==&#10;">
                  <v:shape id="Freeform 6518" o:spid="_x0000_s1432" style="position:absolute;left:6283;top:8348;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B7MUA&#10;AADdAAAADwAAAGRycy9kb3ducmV2LnhtbESPUWvCMBSF34X9h3CFvWniwCLVKCoMBjKhbj/g2lzb&#10;anNTklS7f78Igz0ezjnf4aw2g23FnXxoHGuYTRUI4tKZhisN31/vkwWIEJENto5Jww8F2KxfRivM&#10;jXtwQfdTrESCcMhRQx1jl0sZyposhqnriJN3cd5iTNJX0nh8JLht5ZtSmbTYcFqosaN9TeXt1FsN&#10;u3JbBPc5z45Ff70q1R/2/nDW+nU8bJcgIg3xP/zX/jAassVsD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QHsxQAAAN0AAAAPAAAAAAAAAAAAAAAAAJgCAABkcnMv&#10;ZG93bnJldi54bWxQSwUGAAAAAAQABAD1AAAAigMAAAAA&#10;" path="m,l38,e" filled="f" strokecolor="#bde2e9" strokeweight=".63394mm">
                    <v:path arrowok="t" o:connecttype="custom" o:connectlocs="0,0;38,0" o:connectangles="0,0"/>
                  </v:shape>
                </v:group>
                <v:group id="Group 6515" o:spid="_x0000_s1433" style="position:absolute;left:6321;top:8348;width:58;height:20" coordorigin="6321,8348"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ea+cUAAADdAAAADwAAAGRycy9kb3ducmV2LnhtbESPQYvCMBSE7wv+h/AE&#10;b2valS1SjSLiigcRVgXx9miebbF5KU1s6783C8Ieh5n5hpkve1OJlhpXWlYQjyMQxJnVJecKzqef&#10;zykI55E1VpZJwZMcLBeDjzmm2nb8S+3R5yJA2KWooPC+TqV0WUEG3djWxMG72cagD7LJpW6wC3BT&#10;ya8oSqTBksNCgTWtC8rux4dRsO2wW03iTbu/39bP6+n7cNnHpNRo2K9mIDz1/j/8bu+0gmQaJ/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3mvnFAAAA3QAA&#10;AA8AAAAAAAAAAAAAAAAAqgIAAGRycy9kb3ducmV2LnhtbFBLBQYAAAAABAAEAPoAAACcAwAAAAA=&#10;">
                  <v:shape id="Freeform 6516" o:spid="_x0000_s1434" style="position:absolute;left:6321;top:8348;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fbsgA&#10;AADdAAAADwAAAGRycy9kb3ducmV2LnhtbESP3WrCQBSE74W+w3KE3jUbhVqN2UixLWiLgj/o7TF7&#10;TILZsyG71fTtu4WCl8PMfMOks87U4kqtqywrGEQxCOLc6ooLBfvdx9MYhPPIGmvLpOCHHMyyh16K&#10;ibY33tB16wsRIOwSVFB63yRSurwkgy6yDXHwzrY16INsC6lbvAW4qeUwjkfSYMVhocSG5iXll+23&#10;UcBFtVwu1vvjcCU/n98OX5P380kr9djvXqcgPHX+Hv5vL7SC0XjwAn9vw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1Z9uyAAAAN0AAAAPAAAAAAAAAAAAAAAAAJgCAABk&#10;cnMvZG93bnJldi54bWxQSwUGAAAAAAQABAD1AAAAjQMAAAAA&#10;" path="m,l57,19e" filled="f" strokecolor="#bde2e9" strokeweight=".63394mm">
                    <v:path arrowok="t" o:connecttype="custom" o:connectlocs="0,8348;57,8367" o:connectangles="0,0"/>
                  </v:shape>
                </v:group>
                <v:group id="Group 6513" o:spid="_x0000_s1435" style="position:absolute;left:6378;top:8367;width:58;height:344" coordorigin="6378,8367" coordsize="58,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SrEMMAAADdAAAADwAAAGRycy9kb3ducmV2LnhtbERPy4rCMBTdC/5DuII7&#10;TTuDIh1TEZkZXIjgA2R2l+baljY3pcm09e/NQnB5OO/1ZjC16Kh1pWUF8TwCQZxZXXKu4Hr5ma1A&#10;OI+ssbZMCh7kYJOOR2tMtO35RN3Z5yKEsEtQQeF9k0jpsoIMurltiAN3t61BH2CbS91iH8JNLT+i&#10;aCkNlhwaCmxoV1BWnf+Ngt8e++1n/N0dqvvu8XdZHG+HmJSaTobtFwhPg3+LX+69VrBcx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JKsQwwAAAN0AAAAP&#10;AAAAAAAAAAAAAAAAAKoCAABkcnMvZG93bnJldi54bWxQSwUGAAAAAAQABAD6AAAAmgMAAAAA&#10;">
                  <v:shape id="Freeform 6514" o:spid="_x0000_s1436" style="position:absolute;left:6378;top:8367;width:58;height:344;visibility:visible;mso-wrap-style:square;v-text-anchor:top" coordsize="5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cH8YA&#10;AADdAAAADwAAAGRycy9kb3ducmV2LnhtbESPS2vDMBCE74X8B7GF3ho5CTGJGyWY0kDbS8kDel2s&#10;rWVirRxLfvTfR4VCjsPMfMNsdqOtRU+trxwrmE0TEMSF0xWXCs6n/fMKhA/IGmvHpOCXPOy2k4cN&#10;ZtoNfKD+GEoRIewzVGBCaDIpfWHIop+6hjh6P661GKJsS6lbHCLc1nKeJKm0WHFcMNjQq6Hicuys&#10;gvn359W43Ndvy9NHt7Zfl0WuE6WeHsf8BUSgMdzD/+13rSBdzdbw9y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mcH8YAAADdAAAADwAAAAAAAAAAAAAAAACYAgAAZHJz&#10;L2Rvd25yZXYueG1sUEsFBgAAAAAEAAQA9QAAAIsDAAAAAA==&#10;" path="m,l57,344e" filled="f" strokecolor="#bde2e9" strokeweight=".63394mm">
                    <v:path arrowok="t" o:connecttype="custom" o:connectlocs="0,8367;57,8711" o:connectangles="0,0"/>
                  </v:shape>
                </v:group>
                <v:group id="Group 6511" o:spid="_x0000_s1437" style="position:absolute;left:6435;top:8634;width:58;height:77" coordorigin="6435,8634"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5tq8MAAADdAAAADwAAAGRycy9kb3ducmV2LnhtbERPy4rCMBTdC/5DuII7&#10;TeugSDUVEWdwIQM+YJjdpbm2pc1NaTJt/XuzGHB5OO/tbjC16Kh1pWUF8TwCQZxZXXKu4H77nK1B&#10;OI+ssbZMCp7kYJeOR1tMtO35Qt3V5yKEsEtQQeF9k0jpsoIMurltiAP3sK1BH2CbS91iH8JNLRdR&#10;tJIGSw4NBTZ0KCirrn9GwVeP/f4jPnbn6nF4/t6W3z/nmJSaTob9BoSnwb/F/+6TVrBaL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Pm2rwwAAAN0AAAAP&#10;AAAAAAAAAAAAAAAAAKoCAABkcnMvZG93bnJldi54bWxQSwUGAAAAAAQABAD6AAAAmgMAAAAA&#10;">
                  <v:shape id="Freeform 6512" o:spid="_x0000_s1438" style="position:absolute;left:6435;top:8634;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AuMQA&#10;AADdAAAADwAAAGRycy9kb3ducmV2LnhtbESP3YrCMBSE7xd8h3AE79a0vRCtRlmFBdkLxZ8HODRn&#10;k+42J6WJWt/eCIKXw8x8wyxWvWvElbpQe1aQjzMQxJXXNRsF59P35xREiMgaG8+k4E4BVsvBxwJL&#10;7W98oOsxGpEgHEpUYGNsSylDZclhGPuWOHm/vnMYk+yM1B3eEtw1ssiyiXRYc1qw2NLGUvV/vDgF&#10;aKTNZ6fwt6ZdsdtvL9nPwZyVGg37rzmISH18h1/trVYwmRY5PN+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gLjEAAAA3QAAAA8AAAAAAAAAAAAAAAAAmAIAAGRycy9k&#10;b3ducmV2LnhtbFBLBQYAAAAABAAEAPUAAACJAwAAAAA=&#10;" path="m,77l58,e" filled="f" strokecolor="#bde2e9" strokeweight=".63394mm">
                    <v:path arrowok="t" o:connecttype="custom" o:connectlocs="0,8711;58,8634" o:connectangles="0,0"/>
                  </v:shape>
                </v:group>
                <v:group id="Group 6509" o:spid="_x0000_s1439" style="position:absolute;left:6493;top:8634;width:39;height:344" coordorigin="6493,8634" coordsize="3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BWR8UAAADdAAAADwAAAGRycy9kb3ducmV2LnhtbESPQYvCMBSE7wv+h/AE&#10;b2vayopUo4ioeBBhdWHx9miebbF5KU1s6783C8Ieh5n5hlmselOJlhpXWlYQjyMQxJnVJecKfi67&#10;zxkI55E1VpZJwZMcrJaDjwWm2nb8Te3Z5yJA2KWooPC+TqV0WUEG3djWxMG72cagD7LJpW6wC3BT&#10;ySSKptJgyWGhwJo2BWX388Mo2HfYrS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gVkfFAAAA3QAA&#10;AA8AAAAAAAAAAAAAAAAAqgIAAGRycy9kb3ducmV2LnhtbFBLBQYAAAAABAAEAPoAAACcAwAAAAA=&#10;">
                  <v:shape id="Freeform 6510" o:spid="_x0000_s1440" style="position:absolute;left:6493;top:8634;width:39;height:344;visibility:visible;mso-wrap-style:square;v-text-anchor:top" coordsize="3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SccUA&#10;AADdAAAADwAAAGRycy9kb3ducmV2LnhtbESPT4vCMBTE74LfITxhL6LpVhCpRlFhZWGx4p+Dx0fz&#10;bIvNS2midr+9EQSPw8z8hpktWlOJOzWutKzgexiBIM6sLjlXcDr+DCYgnEfWWFkmBf/kYDHvdmaY&#10;aPvgPd0PPhcBwi5BBYX3dSKlywoy6Ia2Jg7exTYGfZBNLnWDjwA3lYyjaCwNlhwWCqxpXVB2PdyM&#10;grhM/za71aqfnuvTfpRfeGtTVuqr1y6nIDy1/hN+t3+1gvEkHsH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JxxQAAAN0AAAAPAAAAAAAAAAAAAAAAAJgCAABkcnMv&#10;ZG93bnJldi54bWxQSwUGAAAAAAQABAD1AAAAigMAAAAA&#10;" path="m,l38,344e" filled="f" strokecolor="#bde2e9" strokeweight=".63394mm">
                    <v:path arrowok="t" o:connecttype="custom" o:connectlocs="0,8634;38,8978" o:connectangles="0,0"/>
                  </v:shape>
                </v:group>
                <v:group id="Group 6507" o:spid="_x0000_s1441" style="position:absolute;left:6531;top:8749;width:58;height:230" coordorigin="6531,8749" coordsize="5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VrqMYAAADdAAAADwAAAGRycy9kb3ducmV2LnhtbESPT4vCMBTE7wt+h/AE&#10;b2ta3RWpRhFxxYMs+AfE26N5tsXmpTTZtn77jSB4HGbmN8x82ZlSNFS7wrKCeBiBIE6tLjhTcD79&#10;fE5BOI+ssbRMCh7kYLnofcwx0bblAzVHn4kAYZeggtz7KpHSpTkZdENbEQfvZmuDPsg6k7rGNsBN&#10;KUdRNJEGCw4LOVa0zim9H/+Mgm2L7Wocb5r9/bZ+XE/fv5d9TEoN+t1qBsJT59/hV3unFUymo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BWuoxgAAAN0A&#10;AAAPAAAAAAAAAAAAAAAAAKoCAABkcnMvZG93bnJldi54bWxQSwUGAAAAAAQABAD6AAAAnQMAAAAA&#10;">
                  <v:shape id="Freeform 6508" o:spid="_x0000_s1442" style="position:absolute;left:6531;top:8749;width:58;height:230;visibility:visible;mso-wrap-style:square;v-text-anchor:top" coordsize="5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q8QA&#10;AADdAAAADwAAAGRycy9kb3ducmV2LnhtbESPT2sCMRTE70K/Q3gFb5qtUpHVKFIqiAex/sHrI3nu&#10;rt28LEnU9ds3QsHjMDO/Yabz1tbiRj5UjhV89DMQxNqZigsFh/2yNwYRIrLB2jEpeFCA+eytM8Xc&#10;uDv/0G0XC5EgHHJUUMbY5FIGXZLF0HcNcfLOzluMSfpCGo/3BLe1HGTZSFqsOC2U2NBXSfp3d7UK&#10;9PepOerNJdvu9cqHYjFc45CV6r63iwmISG18hf/bK6NgNB58wvNNe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iqvEAAAA3QAAAA8AAAAAAAAAAAAAAAAAmAIAAGRycy9k&#10;b3ducmV2LnhtbFBLBQYAAAAABAAEAPUAAACJAwAAAAA=&#10;" path="m,229l57,e" filled="f" strokecolor="#bde2e9" strokeweight=".63394mm">
                    <v:path arrowok="t" o:connecttype="custom" o:connectlocs="0,8978;57,8749" o:connectangles="0,0"/>
                  </v:shape>
                </v:group>
                <v:group id="Group 6505" o:spid="_x0000_s1443" style="position:absolute;left:6588;top:8749;width:58;height:39" coordorigin="6588,8749"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tQRMYAAADdAAAADwAAAGRycy9kb3ducmV2LnhtbESPT4vCMBTE74LfITxh&#10;b5rWxSJdo4jsigdZ8A/I3h7Nsy02L6WJbf32RljwOMzMb5jFqjeVaKlxpWUF8SQCQZxZXXKu4Hz6&#10;Gc9BOI+ssbJMCh7kYLUcDhaYatvxgdqjz0WAsEtRQeF9nUrpsoIMuomtiYN3tY1BH2STS91gF+Cm&#10;ktMoSqTBksNCgTVtCspux7tRsO2wW3/G3+3+dt08/k6z38s+JqU+Rv36C4Sn3r/D/+2dVpDMp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m1BExgAAAN0A&#10;AAAPAAAAAAAAAAAAAAAAAKoCAABkcnMvZG93bnJldi54bWxQSwUGAAAAAAQABAD6AAAAnQMAAAAA&#10;">
                  <v:shape id="Freeform 6506" o:spid="_x0000_s1444" style="position:absolute;left:6588;top:8749;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gMcIA&#10;AADdAAAADwAAAGRycy9kb3ducmV2LnhtbERPW2vCMBR+H/gfwhF8GTOdgrpqLGMw8E3mDR+PzVlT&#10;1pyUJr34781gsMfvzrfJBluJjhpfOlbwOk1AEOdOl1woOB0/X1YgfEDWWDkmBXfykG1HTxtMtev5&#10;i7pDKEQsYZ+iAhNCnUrpc0MW/dTVxFH7do3FEGFTSN1gH8ttJWdJspAWS44LBmv6MJT/HFqrYG/m&#10;57fk2rW78+3a35+Xl95FXk3Gw/saRKAh/Jv/0jutYLGaLeH3TXw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aAxwgAAAN0AAAAPAAAAAAAAAAAAAAAAAJgCAABkcnMvZG93&#10;bnJldi54bWxQSwUGAAAAAAQABAD1AAAAhwMAAAAA&#10;" path="m,l57,38e" filled="f" strokecolor="#bde2e9" strokeweight=".63394mm">
                    <v:path arrowok="t" o:connecttype="custom" o:connectlocs="0,8749;57,8787" o:connectangles="0,0"/>
                  </v:shape>
                </v:group>
                <v:group id="Group 6503" o:spid="_x0000_s1445" style="position:absolute;left:6645;top:8768;width:58;height:20" coordorigin="6645,8768"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hhrcMAAADdAAAADwAAAGRycy9kb3ducmV2LnhtbERPy4rCMBTdC/5DuII7&#10;TeugSDUVEWdwIQM+YJjdpbm2pc1NaTJt/XuzGHB5OO/tbjC16Kh1pWUF8TwCQZxZXXKu4H77nK1B&#10;OI+ssbZMCp7kYJeOR1tMtO35Qt3V5yKEsEtQQeF9k0jpsoIMurltiAP3sK1BH2CbS91iH8JNLRdR&#10;tJIGSw4NBTZ0KCirrn9GwVeP/f4jPnbn6nF4/t6W3z/nmJSaTob9BoSnwb/F/+6TVrBa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SGGtwwAAAN0AAAAP&#10;AAAAAAAAAAAAAAAAAKoCAABkcnMvZG93bnJldi54bWxQSwUGAAAAAAQABAD6AAAAmgMAAAAA&#10;">
                  <v:shape id="Freeform 6504" o:spid="_x0000_s1446" style="position:absolute;left:6645;top:8768;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kOsYA&#10;AADdAAAADwAAAGRycy9kb3ducmV2LnhtbESPW4vCMBSE3xf2P4Sz4NuaWljRahTZC3hBwSru69nm&#10;2JZtTkoTtf57Iwg+DjPzDTOetqYSZ2pcaVlBrxuBIM6sLjlXsN/9vA9AOI+ssbJMCq7kYDp5fRlj&#10;ou2Ft3ROfS4ChF2CCgrv60RKlxVk0HVtTRy8o20M+iCbXOoGLwFuKhlHUV8aLDksFFjTZ0HZf3oy&#10;CjgvF4v5Zv8br+Xy4+uwGn4f/7RSnbd2NgLhqfXP8KM91wr6g3gI9zfh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pkOsYAAADdAAAADwAAAAAAAAAAAAAAAACYAgAAZHJz&#10;L2Rvd25yZXYueG1sUEsFBgAAAAAEAAQA9QAAAIsDAAAAAA==&#10;" path="m,19l58,e" filled="f" strokecolor="#bde2e9" strokeweight=".63394mm">
                    <v:path arrowok="t" o:connecttype="custom" o:connectlocs="0,8787;58,8768" o:connectangles="0,0"/>
                  </v:shape>
                </v:group>
                <v:group id="Group 6501" o:spid="_x0000_s1447" style="position:absolute;left:6703;top:8768;width:39;height:172" coordorigin="6703,8768" coordsize="3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f7dsMAAADdAAAADwAAAGRycy9kb3ducmV2LnhtbERPTYvCMBC9L/gfwgje&#10;1rTKilRTEVHxIAurgngbmrEtbSaliW3995vDwh4f73u9GUwtOmpdaVlBPI1AEGdWl5wruF0Pn0sQ&#10;ziNrrC2Tgjc52KSjjzUm2vb8Q93F5yKEsEtQQeF9k0jpsoIMuqltiAP3tK1BH2CbS91iH8JNLWdR&#10;tJAGSw4NBTa0KyirLi+j4Nhjv53H++5cPXfvx/Xr+36OSanJeNiuQHga/L/4z33SChb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5/t2wwAAAN0AAAAP&#10;AAAAAAAAAAAAAAAAAKoCAABkcnMvZG93bnJldi54bWxQSwUGAAAAAAQABAD6AAAAmgMAAAAA&#10;">
                  <v:shape id="Freeform 6502" o:spid="_x0000_s1448" style="position:absolute;left:6703;top:8768;width:39;height:172;visibility:visible;mso-wrap-style:square;v-text-anchor:top" coordsize="3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xVMUA&#10;AADdAAAADwAAAGRycy9kb3ducmV2LnhtbESPQYvCMBSE78L+h/AWvMiaqihajbIsLIh60RXE26N5&#10;psXmpTRZW/+9EQSPw8x8wyxWrS3FjWpfOFYw6CcgiDOnCzYKjn+/X1MQPiBrLB2Tgjt5WC0/OgtM&#10;tWt4T7dDMCJC2KeoIA+hSqX0WU4Wfd9VxNG7uNpiiLI2UtfYRLgt5TBJJtJiwXEhx4p+csquh3+r&#10;oDcbY3tu7HYz2530dWvGx9JUSnU/2+85iEBteIdf7bVWMJmOB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7FUxQAAAN0AAAAPAAAAAAAAAAAAAAAAAJgCAABkcnMv&#10;ZG93bnJldi54bWxQSwUGAAAAAAQABAD1AAAAigMAAAAA&#10;" path="m,l38,172e" filled="f" strokecolor="#bde2e9" strokeweight=".63394mm">
                    <v:path arrowok="t" o:connecttype="custom" o:connectlocs="0,8768;38,8940" o:connectangles="0,0"/>
                  </v:shape>
                </v:group>
                <v:group id="Group 6499" o:spid="_x0000_s1449" style="position:absolute;left:6741;top:8940;width:58;height:363" coordorigin="6741,8940" coordsize="58,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nAmsUAAADdAAAADwAAAGRycy9kb3ducmV2LnhtbESPQYvCMBSE7wv+h/AE&#10;b2taZUWqUURUPIiwKoi3R/Nsi81LaWJb/71ZEPY4zMw3zHzZmVI0VLvCsoJ4GIEgTq0uOFNwOW+/&#10;pyCcR9ZYWiYFL3KwXPS+5pho2/IvNSefiQBhl6CC3PsqkdKlORl0Q1sRB+9ua4M+yDqTusY2wE0p&#10;R1E0kQYLDgs5VrTOKX2cnkbBrsV2NY43zeFxX79u55/j9RCTUoN+t5qB8NT5//CnvdcKJtPx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5wJrFAAAA3QAA&#10;AA8AAAAAAAAAAAAAAAAAqgIAAGRycy9kb3ducmV2LnhtbFBLBQYAAAAABAAEAPoAAACcAwAAAAA=&#10;">
                  <v:shape id="Freeform 6500" o:spid="_x0000_s1450" style="position:absolute;left:6741;top:8940;width:58;height:363;visibility:visible;mso-wrap-style:square;v-text-anchor:top" coordsize="5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TmcYA&#10;AADdAAAADwAAAGRycy9kb3ducmV2LnhtbESPT2vCQBTE70K/w/IKXkQ3VZQQXcWK0qJ48N/9kX0m&#10;odm3aXY16bd3C4LHYWZ+w8wWrSnFnWpXWFbwMYhAEKdWF5wpOJ82/RiE88gaS8uk4I8cLOZvnRkm&#10;2jZ8oPvRZyJA2CWoIPe+SqR0aU4G3cBWxMG72tqgD7LOpK6xCXBTymEUTaTBgsNCjhWtckp/jjej&#10;IDa95eW0733ZXTEef/7GDW3XjVLd93Y5BeGp9a/ws/2tFUzi0Qj+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ETmcYAAADdAAAADwAAAAAAAAAAAAAAAACYAgAAZHJz&#10;L2Rvd25yZXYueG1sUEsFBgAAAAAEAAQA9QAAAIsDAAAAAA==&#10;" path="m,l57,362e" filled="f" strokecolor="#bde2e9" strokeweight=".63394mm">
                    <v:path arrowok="t" o:connecttype="custom" o:connectlocs="0,8940;57,9302" o:connectangles="0,0"/>
                  </v:shape>
                </v:group>
                <v:group id="Group 6497" o:spid="_x0000_s1451" style="position:absolute;left:6798;top:9264;width:58;height:39" coordorigin="6798,9264"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z9dcYAAADdAAAADwAAAGRycy9kb3ducmV2LnhtbESPT4vCMBTE7wt+h/AE&#10;b2ta3RWpRhFZxYMs+AfE26N5tsXmpTTZtn77jSB4HGbmN8x82ZlSNFS7wrKCeBiBIE6tLjhTcD5t&#10;PqcgnEfWWFomBQ9ysFz0PuaYaNvygZqjz0SAsEtQQe59lUjp0pwMuqGtiIN3s7VBH2SdSV1jG+Cm&#10;lKMomkiDBYeFHCta55Tej39GwbbFdjWOf5r9/bZ+XE/fv5d9TEoN+t1qBsJT59/hV3unFUym4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11xgAAAN0A&#10;AAAPAAAAAAAAAAAAAAAAAKoCAABkcnMvZG93bnJldi54bWxQSwUGAAAAAAQABAD6AAAAnQMAAAAA&#10;">
                  <v:shape id="Freeform 6498" o:spid="_x0000_s1452" style="position:absolute;left:6798;top:9264;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NAMIA&#10;AADdAAAADwAAAGRycy9kb3ducmV2LnhtbERPW2vCMBR+F/wP4Qh7EU03mZdqlDEY+DZ0U3w8Nsem&#10;2JyUJrb13y/CwMfvzrfadLYUDdW+cKzgdZyAIM6cLjhX8PvzNZqD8AFZY+mYFNzJw2bd760w1a7l&#10;HTX7kItYwj5FBSaEKpXSZ4Ys+rGriKN2cbXFEGGdS11jG8ttKd+SZCotFhwXDFb0aSi77m9WwbeZ&#10;HBbJqbltD+dTex/Ojq2LvHoZdB9LEIG68DT/p7dawXQ+eYfH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g0AwgAAAN0AAAAPAAAAAAAAAAAAAAAAAJgCAABkcnMvZG93&#10;bnJldi54bWxQSwUGAAAAAAQABAD1AAAAhwMAAAAA&#10;" path="m,38l57,e" filled="f" strokecolor="#bde2e9" strokeweight=".63394mm">
                    <v:path arrowok="t" o:connecttype="custom" o:connectlocs="0,9302;57,9264" o:connectangles="0,0"/>
                  </v:shape>
                </v:group>
                <v:group id="Group 6495" o:spid="_x0000_s1453" style="position:absolute;left:6855;top:9226;width:58;height:39" coordorigin="6855,9226"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LGmcUAAADdAAAADwAAAGRycy9kb3ducmV2LnhtbESPQYvCMBSE7wv+h/AE&#10;b2taZYtUo4ioeBBhdWHx9miebbF5KU1s6783C8Ieh5n5hlmselOJlhpXWlYQjyMQxJnVJecKfi67&#10;zxkI55E1VpZJwZMcrJaDjwWm2nb8Te3Z5yJA2KWooPC+TqV0WUEG3djWxMG72cagD7LJpW6wC3BT&#10;yUkUJdJgyWGhwJo2BWX388Mo2HfYra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CxpnFAAAA3QAA&#10;AA8AAAAAAAAAAAAAAAAAqgIAAGRycy9kb3ducmV2LnhtbFBLBQYAAAAABAAEAPoAAACcAwAAAAA=&#10;">
                  <v:shape id="Freeform 6496" o:spid="_x0000_s1454" style="position:absolute;left:6855;top:9226;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27MIA&#10;AADdAAAADwAAAGRycy9kb3ducmV2LnhtbERPW2vCMBR+F/wP4Qh7GTPdBOuqUYYg+Da84uOxOWvK&#10;mpPSxLb++0UY+Pjd+Rar3laipcaXjhW8jxMQxLnTJRcKjofN2wyED8gaK8ek4E4eVsvhYIGZdh3v&#10;qN2HQsQS9hkqMCHUmZQ+N2TRj11NHLUf11gMETaF1A12sdxW8iNJptJiyXHBYE1rQ/nv/mYVfJvJ&#10;6TO5tLft6Xrp7q/puXORVy+j/msOIlAfnub/9FYrmM4mKTzex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DbswgAAAN0AAAAPAAAAAAAAAAAAAAAAAJgCAABkcnMvZG93&#10;bnJldi54bWxQSwUGAAAAAAQABAD1AAAAhwMAAAAA&#10;" path="m,38l58,e" filled="f" strokecolor="#bde2e9" strokeweight=".63394mm">
                    <v:path arrowok="t" o:connecttype="custom" o:connectlocs="0,9264;58,9226" o:connectangles="0,0"/>
                  </v:shape>
                </v:group>
                <v:group id="Group 6493" o:spid="_x0000_s1455" style="position:absolute;left:6913;top:9226;width:39;height:2" coordorigin="6913,9226"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H3cMMAAADdAAAADwAAAGRycy9kb3ducmV2LnhtbERPTYvCMBC9L/gfwgje&#10;1rTKilRTEVHxIAurgngbmrEtbSaliW3995vDwh4f73u9GUwtOmpdaVlBPI1AEGdWl5wruF0Pn0sQ&#10;ziNrrC2Tgjc52KSjjzUm2vb8Q93F5yKEsEtQQeF9k0jpsoIMuqltiAP3tK1BH2CbS91iH8JNLWdR&#10;tJAGSw4NBTa0KyirLi+j4Nhjv53H++5cPXfvx/Xr+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kfdwwwAAAN0AAAAP&#10;AAAAAAAAAAAAAAAAAKoCAABkcnMvZG93bnJldi54bWxQSwUGAAAAAAQABAD6AAAAmgMAAAAA&#10;">
                  <v:shape id="Freeform 6494" o:spid="_x0000_s1456" style="position:absolute;left:6913;top:9226;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XicYA&#10;AADdAAAADwAAAGRycy9kb3ducmV2LnhtbESPUWvCMBSF3wf7D+EOfJvJJitajeKEgSAb1PkDrs21&#10;rTY3JUm1/vtlMNjj4ZzzHc5iNdhWXMmHxrGGl7ECQVw603Cl4fD98TwFESKywdYxabhTgNXy8WGB&#10;uXE3Lui6j5VIEA45aqhj7HIpQ1mTxTB2HXHyTs5bjEn6ShqPtwS3rXxVKpMWG04LNXa0qam87Hur&#10;4b1cF8F9vmVfRX8+K9XvNn531Hr0NKznICIN8T/8194aDdl0MoP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XicYAAADdAAAADwAAAAAAAAAAAAAAAACYAgAAZHJz&#10;L2Rvd25yZXYueG1sUEsFBgAAAAAEAAQA9QAAAIsDAAAAAA==&#10;" path="m,l38,e" filled="f" strokecolor="#bde2e9" strokeweight=".63394mm">
                    <v:path arrowok="t" o:connecttype="custom" o:connectlocs="0,0;38,0" o:connectangles="0,0"/>
                  </v:shape>
                </v:group>
                <v:group id="Group 6491" o:spid="_x0000_s1457" style="position:absolute;left:6951;top:9188;width:58;height:39" coordorigin="6951,9188"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GIC8QAAADdAAAADwAAAGRycy9kb3ducmV2LnhtbERPTWvCQBC9F/oflin0&#10;VjexrUjqGoKoeJCCiSC9DdkxCWZnQ3ZN4r/vHgo9Pt73Kp1MKwbqXWNZQTyLQBCXVjdcKTgXu7cl&#10;COeRNbaWScGDHKTr56cVJtqOfKIh95UIIewSVFB73yVSurImg25mO+LAXW1v0AfYV1L3OIZw08p5&#10;FC2kwYZDQ40dbWoqb/ndKNiPOGbv8XY43q6bx0/x+X05xqTU68uUfYHwNPl/8Z/7oBUslh9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GIC8QAAADdAAAA&#10;DwAAAAAAAAAAAAAAAACqAgAAZHJzL2Rvd25yZXYueG1sUEsFBgAAAAAEAAQA+gAAAJsDAAAAAA==&#10;">
                  <v:shape id="Freeform 6492" o:spid="_x0000_s1458" style="position:absolute;left:6951;top:9188;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4fsIA&#10;AADdAAAADwAAAGRycy9kb3ducmV2LnhtbERPW2vCMBR+H+w/hDPYy9DUTbxUo4zBwDfRTfHx2Byb&#10;YnNSmtjWf28EwcfvzjdfdrYUDdW+cKxg0E9AEGdOF5wr+P/77U1A+ICssXRMCq7kYbl4fZljql3L&#10;G2q2IRexhH2KCkwIVSqlzwxZ9H1XEUft5GqLIcI6l7rGNpbbUn4myUhaLDguGKzox1B23l6sgrX5&#10;2k2TQ3NZ7Y6H9vox3rcu8ur9rfuegQjUhaf5kV5pBaPJcAD3N/E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h+wgAAAN0AAAAPAAAAAAAAAAAAAAAAAJgCAABkcnMvZG93&#10;bnJldi54bWxQSwUGAAAAAAQABAD1AAAAhwMAAAAA&#10;" path="m,38l57,e" filled="f" strokecolor="#bde2e9" strokeweight=".63394mm">
                    <v:path arrowok="t" o:connecttype="custom" o:connectlocs="0,9226;57,9188" o:connectangles="0,0"/>
                  </v:shape>
                </v:group>
                <v:group id="Group 6489" o:spid="_x0000_s1459" style="position:absolute;left:7008;top:8882;width:58;height:306" coordorigin="7008,8882" coordsize="5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z58YAAADdAAAADwAAAGRycy9kb3ducmV2LnhtbESPT4vCMBTE7wt+h/AE&#10;b2ta3RWpRhFxxYMs+AfE26N5tsXmpTTZtn77jSB4HGbmN8x82ZlSNFS7wrKCeBiBIE6tLjhTcD79&#10;fE5BOI+ssbRMCh7kYLnofcwx0bblAzVHn4kAYZeggtz7KpHSpTkZdENbEQfvZmuDPsg6k7rGNsBN&#10;KUdRNJEGCw4LOVa0zim9H/+Mgm2L7Wocb5r9/bZ+XE/fv5d9TEoN+t1qBsJT59/hV3unFUymX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f7PnxgAAAN0A&#10;AAAPAAAAAAAAAAAAAAAAAKoCAABkcnMvZG93bnJldi54bWxQSwUGAAAAAAQABAD6AAAAnQMAAAAA&#10;">
                  <v:shape id="Freeform 6490" o:spid="_x0000_s1460" style="position:absolute;left:7008;top:8882;width:58;height:306;visibility:visible;mso-wrap-style:square;v-text-anchor:top" coordsize="5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VPcYA&#10;AADdAAAADwAAAGRycy9kb3ducmV2LnhtbESPQWvCQBSE70L/w/IKXqRuakU0dZWilNabTQSvz+zr&#10;JjT7Ns2uMf33XUHwOMzMN8xy3dtadNT6yrGC53ECgrhwumKj4JC/P81B+ICssXZMCv7Iw3r1MFhi&#10;qt2Fv6jLghERwj5FBWUITSqlL0qy6MeuIY7et2sthihbI3WLlwi3tZwkyUxarDgulNjQpqTiJztb&#10;BVnOrlt0v2Z76neuNptjvh99KDV87N9eQQTqwz18a39qBbP59AW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VPcYAAADdAAAADwAAAAAAAAAAAAAAAACYAgAAZHJz&#10;L2Rvd25yZXYueG1sUEsFBgAAAAAEAAQA9QAAAIsDAAAAAA==&#10;" path="m,306l57,e" filled="f" strokecolor="#bde2e9" strokeweight=".63394mm">
                    <v:path arrowok="t" o:connecttype="custom" o:connectlocs="0,9188;57,8882" o:connectangles="0,0"/>
                  </v:shape>
                </v:group>
                <v:group id="Group 6487" o:spid="_x0000_s1461" style="position:absolute;left:7065;top:8768;width:39;height:115" coordorigin="7065,8768" coordsize="3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qOCMYAAADdAAAADwAAAGRycy9kb3ducmV2LnhtbESPT4vCMBTE74LfITxh&#10;b5pWXZFqFJF12YMs+AfE26N5tsXmpTTZtn77jSB4HGbmN8xy3ZlSNFS7wrKCeBSBIE6tLjhTcD7t&#10;hnMQziNrLC2Tggc5WK/6vSUm2rZ8oOboMxEg7BJUkHtfJVK6NCeDbmQr4uDdbG3QB1lnUtfYBrgp&#10;5TiKZtJgwWEhx4q2OaX3459R8N1iu5nEX83+fts+rqfP38s+JqU+Bt1mAcJT59/hV/tHK5jNp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2o4IxgAAAN0A&#10;AAAPAAAAAAAAAAAAAAAAAKoCAABkcnMvZG93bnJldi54bWxQSwUGAAAAAAQABAD6AAAAnQMAAAAA&#10;">
                  <v:shape id="Freeform 6488" o:spid="_x0000_s1462" style="position:absolute;left:7065;top:8768;width:39;height:115;visibility:visible;mso-wrap-style:square;v-text-anchor:top" coordsize="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l8UA&#10;AADdAAAADwAAAGRycy9kb3ducmV2LnhtbESPUWvCMBSF3wf+h3CFvQxNJi5INYo4hD3o2Ko/4NJc&#10;22JzU5pYu3+/CIM9Hs453+GsNoNrRE9dqD0beJ0qEMSFtzWXBs6n/WQBIkRki41nMvBDATbr0dMK&#10;M+vv/E19HkuRIBwyNFDF2GZShqIih2HqW+LkXXznMCbZldJ2eE9w18iZUlo6rDktVNjSrqLimt+c&#10;ga8XDGp7flcUcp33/qCPs09tzPN42C5BRBrif/iv/WEN6MX8DR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P6XxQAAAN0AAAAPAAAAAAAAAAAAAAAAAJgCAABkcnMv&#10;ZG93bnJldi54bWxQSwUGAAAAAAQABAD1AAAAigMAAAAA&#10;" path="m,114l39,e" filled="f" strokecolor="#bde2e9" strokeweight=".63394mm">
                    <v:path arrowok="t" o:connecttype="custom" o:connectlocs="0,8882;39,8768" o:connectangles="0,0"/>
                  </v:shape>
                </v:group>
                <v:group id="Group 6485" o:spid="_x0000_s1463" style="position:absolute;left:7104;top:8730;width:58;height:39" coordorigin="7104,8730"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S15MYAAADdAAAADwAAAGRycy9kb3ducmV2LnhtbESPQWvCQBSE7wX/w/IE&#10;b3WT2gaJriLSigcpGAXx9sg+k2D2bchuk/jvu4WCx2FmvmGW68HUoqPWVZYVxNMIBHFudcWFgvPp&#10;63UOwnlkjbVlUvAgB+vV6GWJqbY9H6nLfCEChF2KCkrvm1RKl5dk0E1tQxy8m20N+iDbQuoW+wA3&#10;tXyLokQarDgslNjQtqT8nv0YBbse+80s/uwO99v2cT19fF8OMSk1GQ+bBQhPg3+G/9t7rSCZvy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RLXkxgAAAN0A&#10;AAAPAAAAAAAAAAAAAAAAAKoCAABkcnMvZG93bnJldi54bWxQSwUGAAAAAAQABAD6AAAAnQMAAAAA&#10;">
                  <v:shape id="Freeform 6486" o:spid="_x0000_s1464" style="position:absolute;left:7104;top:8730;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FkcIA&#10;AADdAAAADwAAAGRycy9kb3ducmV2LnhtbERPW2vCMBR+F/wP4Qz2Ipq6iZdqlDEY+DZ0U3w8Nsem&#10;rDkpTWzrv18EwcfvzrfadLYUDdW+cKxgPEpAEGdOF5wr+P35Gs5B+ICssXRMCm7kYbPu91aYatfy&#10;jpp9yEUsYZ+iAhNClUrpM0MW/chVxFG7uNpiiLDOpa6xjeW2lG9JMpUWC44LBiv6NJT97a9Wwbd5&#10;PyySU3PdHs6n9jaYHVsXefX60n0sQQTqwtP8SG+1gul8MoP7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kWRwgAAAN0AAAAPAAAAAAAAAAAAAAAAAJgCAABkcnMvZG93&#10;bnJldi54bWxQSwUGAAAAAAQABAD1AAAAhwMAAAAA&#10;" path="m,38l57,e" filled="f" strokecolor="#bde2e9" strokeweight=".63394mm">
                    <v:path arrowok="t" o:connecttype="custom" o:connectlocs="0,8768;57,8730" o:connectangles="0,0"/>
                  </v:shape>
                </v:group>
                <v:group id="Group 6483" o:spid="_x0000_s1465" style="position:absolute;left:7161;top:8730;width:58;height:191" coordorigin="7161,8730" coordsize="5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eEDcQAAADdAAAADwAAAGRycy9kb3ducmV2LnhtbERPTWvCQBC9F/oflin0&#10;VjexrUjqGoKoeJCCiSC9DdkxCWZnQ3ZN4r/vHgo9Pt73Kp1MKwbqXWNZQTyLQBCXVjdcKTgXu7cl&#10;COeRNbaWScGDHKTr56cVJtqOfKIh95UIIewSVFB73yVSurImg25mO+LAXW1v0AfYV1L3OIZw08p5&#10;FC2kwYZDQ40dbWoqb/ndKNiPOGbv8XY43q6bx0/x+X05xqTU68uUfYHwNPl/8Z/7oBUslh9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eEDcQAAADdAAAA&#10;DwAAAAAAAAAAAAAAAACqAgAAZHJzL2Rvd25yZXYueG1sUEsFBgAAAAAEAAQA+gAAAJsDAAAAAA==&#10;">
                  <v:shape id="Freeform 6484" o:spid="_x0000_s1466" style="position:absolute;left:7161;top:8730;width:58;height:191;visibility:visible;mso-wrap-style:square;v-text-anchor:top" coordsize="5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fmcUA&#10;AADdAAAADwAAAGRycy9kb3ducmV2LnhtbESPwW7CMBBE75X4B2uReisOKI1oiokQlIoegV64LfE2&#10;jojXUewm6d/XlSpxHM3Om51VMdpG9NT52rGC+SwBQVw6XXOl4PO8f1qC8AFZY+OYFPyQh2I9eVhh&#10;rt3AR+pPoRIRwj5HBSaENpfSl4Ys+plriaP35TqLIcqukrrDIcJtIxdJkkmLNccGgy1tDZW307eN&#10;b6Tv2dtiv7t8cGZ2/vkaDtWolXqcjptXEIHGcD/+Tx+0gmyZvsDfmog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Z+ZxQAAAN0AAAAPAAAAAAAAAAAAAAAAAJgCAABkcnMv&#10;ZG93bnJldi54bWxQSwUGAAAAAAQABAD1AAAAigMAAAAA&#10;" path="m,l57,191e" filled="f" strokecolor="#bde2e9" strokeweight=".63394mm">
                    <v:path arrowok="t" o:connecttype="custom" o:connectlocs="0,8730;57,8921" o:connectangles="0,0"/>
                  </v:shape>
                </v:group>
                <v:group id="Group 6481" o:spid="_x0000_s1467" style="position:absolute;left:7218;top:8825;width:58;height:96" coordorigin="7218,8825"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ge1sQAAADdAAAADwAAAGRycy9kb3ducmV2LnhtbERPTWvCQBC9F/wPywi9&#10;1U1aIhJdQxArPYRCVRBvQ3ZMgtnZkF2T+O+7h0KPj/e9ySbTioF611hWEC8iEMSl1Q1XCs6nz7cV&#10;COeRNbaWScGTHGTb2csGU21H/qHh6CsRQtilqKD2vkuldGVNBt3CdsSBu9neoA+wr6TucQzhppXv&#10;UbSUBhsODTV2tKupvB8fRsFhxDH/iPdDcb/tntdT8n0pYlLqdT7laxCeJv8v/nN/aQXLVRL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Dge1sQAAADdAAAA&#10;DwAAAAAAAAAAAAAAAACqAgAAZHJzL2Rvd25yZXYueG1sUEsFBgAAAAAEAAQA+gAAAJsDAAAAAA==&#10;">
                  <v:shape id="Freeform 6482" o:spid="_x0000_s1468" style="position:absolute;left:7218;top:882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E4sUA&#10;AADdAAAADwAAAGRycy9kb3ducmV2LnhtbESP3WrCQBSE7wXfYTmCd7pRaZDUVYoiKNQWf+r1IXtM&#10;UrNnQ3aN8e1dodDLYWa+YWaL1pSiodoVlhWMhhEI4tTqgjMFp+N6MAXhPLLG0jIpeJCDxbzbmWGi&#10;7Z331Bx8JgKEXYIKcu+rREqX5mTQDW1FHLyLrQ36IOtM6hrvAW5KOY6iWBosOCzkWNEyp/R6uBkF&#10;26+doxV9Nj+/k01U7b9jOk9ipfq99uMdhKfW/4f/2hutIJ6+je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oTixQAAAN0AAAAPAAAAAAAAAAAAAAAAAJgCAABkcnMv&#10;ZG93bnJldi54bWxQSwUGAAAAAAQABAD1AAAAigMAAAAA&#10;" path="m,96l57,e" filled="f" strokecolor="#bde2e9" strokeweight=".63394mm">
                    <v:path arrowok="t" o:connecttype="custom" o:connectlocs="0,8921;57,8825" o:connectangles="0,0"/>
                  </v:shape>
                </v:group>
                <v:group id="Group 6479" o:spid="_x0000_s1469" style="position:absolute;left:7275;top:8825;width:39;height:20" coordorigin="7275,8825"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YlOsUAAADdAAAADwAAAGRycy9kb3ducmV2LnhtbESPQYvCMBSE7wv+h/AE&#10;b2taRZFqFBFXPIiwKoi3R/Nsi81LabJt/fdGEPY4zMw3zGLVmVI0VLvCsoJ4GIEgTq0uOFNwOf98&#10;z0A4j6yxtEwKnuRgtex9LTDRtuVfak4+EwHCLkEFufdVIqVLczLohrYiDt7d1gZ9kHUmdY1tgJtS&#10;jqJoKg0WHBZyrGiTU/o4/RkFuxbb9TjeNofHffO8nSfH6yEmpQb9bj0H4anz/+FPe68VTGe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JTrFAAAA3QAA&#10;AA8AAAAAAAAAAAAAAAAAqgIAAGRycy9kb3ducmV2LnhtbFBLBQYAAAAABAAEAPoAAACcAwAAAAA=&#10;">
                  <v:shape id="Freeform 6480" o:spid="_x0000_s1470" style="position:absolute;left:7275;top:882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C18cA&#10;AADdAAAADwAAAGRycy9kb3ducmV2LnhtbESPX2vCMBTF34V9h3AHe9PUiSKdUYZsIANx1v15vTR3&#10;aVhzU5qsrd/eCAMfD+ec3+GsNoOrRUdtsJ4VTCcZCOLSa8tGwcfpdbwEESKyxtozKThTgM36brTC&#10;XPuej9QV0YgE4ZCjgirGJpcylBU5DBPfECfvx7cOY5KtkbrFPsFdLR+zbCEdWk4LFTa0raj8Lf6c&#10;ghfT2UP/Pd0VezOffb59bd8PtlDq4X54fgIRaYi38H97pxUslvMZXN+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wtfHAAAA3QAAAA8AAAAAAAAAAAAAAAAAmAIAAGRy&#10;cy9kb3ducmV2LnhtbFBLBQYAAAAABAAEAPUAAACMAwAAAAA=&#10;" path="m,l39,19e" filled="f" strokecolor="#bde2e9" strokeweight=".63394mm">
                    <v:path arrowok="t" o:connecttype="custom" o:connectlocs="0,8825;39,8844" o:connectangles="0,0"/>
                  </v:shape>
                </v:group>
                <v:group id="Group 6477" o:spid="_x0000_s1471" style="position:absolute;left:7314;top:8711;width:58;height:134" coordorigin="7314,8711"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MY1cUAAADdAAAADwAAAGRycy9kb3ducmV2LnhtbESPQYvCMBSE78L+h/AE&#10;b5p2XUWqUURU9iDC6sKyt0fzbIvNS2liW/+9EQSPw8x8wyxWnSlFQ7UrLCuIRxEI4tTqgjMFv+fd&#10;cAbCeWSNpWVScCcHq+VHb4GJti3/UHPymQgQdgkqyL2vEildmpNBN7IVcfAutjbog6wzqWtsA9yU&#10;8jOKptJgwWEhx4o2OaXX080o2LfYrsfxtjlcL5v7/3ly/DvEpNSg363nIDx1/h1+tb+1guls8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DGNXFAAAA3QAA&#10;AA8AAAAAAAAAAAAAAAAAqgIAAGRycy9kb3ducmV2LnhtbFBLBQYAAAAABAAEAPoAAACcAwAAAAA=&#10;">
                  <v:shape id="Freeform 6478" o:spid="_x0000_s1472" style="position:absolute;left:7314;top:8711;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ccUA&#10;AADdAAAADwAAAGRycy9kb3ducmV2LnhtbESPQWvCQBSE7wX/w/IEb3WjqITUVWpB0IMFk168PbLP&#10;JO3u2zS7avz3bkHocZiZb5jlurdGXKnzjWMFk3ECgrh0uuFKwVexfU1B+ICs0TgmBXfysF4NXpaY&#10;aXfjI13zUIkIYZ+hgjqENpPSlzVZ9GPXEkfv7DqLIcqukrrDW4RbI6dJspAWG44LNbb0UVP5k1+s&#10;grNJDf7q79nGXIrD5+m+t0V5Umo07N/fQATqw3/42d5pBYt0Poe/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JxxQAAAN0AAAAPAAAAAAAAAAAAAAAAAJgCAABkcnMv&#10;ZG93bnJldi54bWxQSwUGAAAAAAQABAD1AAAAigMAAAAA&#10;" path="m,133l57,e" filled="f" strokecolor="#bde2e9" strokeweight=".63394mm">
                    <v:path arrowok="t" o:connecttype="custom" o:connectlocs="0,8844;57,8711" o:connectangles="0,0"/>
                  </v:shape>
                </v:group>
                <v:group id="Group 6475" o:spid="_x0000_s1473" style="position:absolute;left:7371;top:8386;width:58;height:325" coordorigin="7371,8386" coordsize="5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0jOcUAAADdAAAADwAAAGRycy9kb3ducmV2LnhtbESPQYvCMBSE7wv+h/CE&#10;va1pFYtUo4io7EGEVUG8PZpnW2xeShPb+u83C8Ieh5n5hlmselOJlhpXWlYQjyIQxJnVJecKLufd&#10;1wyE88gaK8uk4EUOVsvBxwJTbTv+ofbkcxEg7FJUUHhfp1K6rCCDbmRr4uDdbWPQB9nkUjfYBbip&#10;5DiKEmmw5LBQYE2bgrLH6WkU7Dvs1pN42x4e983rdp4er4eYlPoc9us5CE+9/w+/299aQTKb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dIznFAAAA3QAA&#10;AA8AAAAAAAAAAAAAAAAAqgIAAGRycy9kb3ducmV2LnhtbFBLBQYAAAAABAAEAPoAAACcAwAAAAA=&#10;">
                  <v:shape id="Freeform 6476" o:spid="_x0000_s1474" style="position:absolute;left:7371;top:8386;width:58;height:325;visibility:visible;mso-wrap-style:square;v-text-anchor:top" coordsize="5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1MMYA&#10;AADdAAAADwAAAGRycy9kb3ducmV2LnhtbESPT2vCQBTE7wW/w/KE3urG0qpEV7GhguCp8R/eHtln&#10;Nph9G7Jbjd++KxQ8DjPzG2a26GwtrtT6yrGC4SABQVw4XXGpYLddvU1A+ICssXZMCu7kYTHvvcww&#10;1e7GP3TNQykihH2KCkwITSqlLwxZ9APXEEfv7FqLIcq2lLrFW4TbWr4nyUharDguGGwoM1Rc8l+r&#10;4HDKzGbvtmXyfc6OWA3vH81XrtRrv1tOQQTqwjP8315rBaPJ5xg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A1MMYAAADdAAAADwAAAAAAAAAAAAAAAACYAgAAZHJz&#10;L2Rvd25yZXYueG1sUEsFBgAAAAAEAAQA9QAAAIsDAAAAAA==&#10;" path="m,325l57,e" filled="f" strokecolor="#bde2e9" strokeweight=".63394mm">
                    <v:path arrowok="t" o:connecttype="custom" o:connectlocs="0,8711;57,8386" o:connectangles="0,0"/>
                  </v:shape>
                </v:group>
                <v:group id="Group 6473" o:spid="_x0000_s1475" style="position:absolute;left:7428;top:8348;width:58;height:39" coordorigin="7428,8348"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S0MQAAADdAAAADwAAAGRycy9kb3ducmV2LnhtbERPTWvCQBC9F/wPywi9&#10;1U1aIhJdQxArPYRCVRBvQ3ZMgtnZkF2T+O+7h0KPj/e9ySbTioF611hWEC8iEMSl1Q1XCs6nz7cV&#10;COeRNbaWScGTHGTb2csGU21H/qHh6CsRQtilqKD2vkuldGVNBt3CdsSBu9neoA+wr6TucQzhppXv&#10;UbSUBhsODTV2tKupvB8fRsFhxDH/iPdDcb/tntdT8n0pYlLqdT7laxCeJv8v/nN/aQXLVRL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S0MQAAADdAAAA&#10;DwAAAAAAAAAAAAAAAACqAgAAZHJzL2Rvd25yZXYueG1sUEsFBgAAAAAEAAQA+gAAAJsDAAAAAA==&#10;">
                  <v:shape id="Freeform 6474" o:spid="_x0000_s1476" style="position:absolute;left:7428;top:8348;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ipcIA&#10;AADdAAAADwAAAGRycy9kb3ducmV2LnhtbERPW2vCMBR+F/wP4Qz2Ipq64a0aZQwGvg3dFB+PzbEp&#10;a05KE9v67xdB8PG78602nS1FQ7UvHCsYjxIQxJnTBecKfn++hnMQPiBrLB2Tght52Kz7vRWm2rW8&#10;o2YfchFL2KeowIRQpVL6zJBFP3IVcdQurrYYIqxzqWtsY7kt5VuSTKXFguOCwYo+DWV/+6tV8G3e&#10;D4vk1Fy3h/OpvQ1mx9ZFXr2+dB9LEIG68DQ/0lutYDqfLOD+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OKlwgAAAN0AAAAPAAAAAAAAAAAAAAAAAJgCAABkcnMvZG93&#10;bnJldi54bWxQSwUGAAAAAAQABAD1AAAAhwMAAAAA&#10;" path="m,38l57,e" filled="f" strokecolor="#bde2e9" strokeweight=".63394mm">
                    <v:path arrowok="t" o:connecttype="custom" o:connectlocs="0,8386;57,8348" o:connectangles="0,0"/>
                  </v:shape>
                </v:group>
                <v:group id="Group 6471" o:spid="_x0000_s1477" style="position:absolute;left:7485;top:8348;width:39;height:77" coordorigin="7485,8348" coordsize="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TUa8MAAADdAAAADwAAAGRycy9kb3ducmV2LnhtbERPTYvCMBC9C/6HMII3&#10;TbvLFqlGEVkXD7JgFcTb0IxtsZmUJrb1328OCx4f73u1GUwtOmpdZVlBPI9AEOdWV1wouJz3swUI&#10;55E11pZJwYscbNbj0QpTbXs+UZf5QoQQdikqKL1vUildXpJBN7cNceDutjXoA2wLqVvsQ7ip5UcU&#10;JdJgxaGhxIZ2JeWP7GkU/PTYbz/j7+74uO9et/PX7/UYk1LTybBdgvA0+Lf4333QCpJFEvaH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VNRrwwAAAN0AAAAP&#10;AAAAAAAAAAAAAAAAAKoCAABkcnMvZG93bnJldi54bWxQSwUGAAAAAAQABAD6AAAAmgMAAAAA&#10;">
                  <v:shape id="Freeform 6472" o:spid="_x0000_s1478" style="position:absolute;left:7485;top:8348;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te8YA&#10;AADdAAAADwAAAGRycy9kb3ducmV2LnhtbESPQWvCQBSE70L/w/IKXqRulBI0dZVSUHLpQc3F2yP7&#10;moRm3ybZ1UR/vSsIHoeZ+YZZbQZTiwt1rrKsYDaNQBDnVldcKMiO248FCOeRNdaWScGVHGzWb6MV&#10;Jtr2vKfLwRciQNglqKD0vkmkdHlJBt3UNsTB+7OdQR9kV0jdYR/gppbzKIqlwYrDQokN/ZSU/x/O&#10;RsFk1/bZ/OrS32jZfp5uLaZZ3io1fh++v0B4Gvwr/GynWkG8iGfweB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te8YAAADdAAAADwAAAAAAAAAAAAAAAACYAgAAZHJz&#10;L2Rvd25yZXYueG1sUEsFBgAAAAAEAAQA9QAAAIsDAAAAAA==&#10;" path="m,l39,76e" filled="f" strokecolor="#bde2e9" strokeweight=".63394mm">
                    <v:path arrowok="t" o:connecttype="custom" o:connectlocs="0,8348;39,8424" o:connectangles="0,0"/>
                  </v:shape>
                </v:group>
                <v:group id="Group 6469" o:spid="_x0000_s1479" style="position:absolute;left:7524;top:8424;width:58;height:20" coordorigin="7524,8424"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rvh8YAAADdAAAADwAAAGRycy9kb3ducmV2LnhtbESPT4vCMBTE74LfITxh&#10;b5rWxSJdo4jsigdZ8A/I3h7Nsy02L6WJbf32RljwOMzMb5jFqjeVaKlxpWUF8SQCQZxZXXKu4Hz6&#10;Gc9BOI+ssbJMCh7kYLUcDhaYatvxgdqjz0WAsEtRQeF9nUrpsoIMuomtiYN3tY1BH2STS91gF+Cm&#10;ktMoSqTBksNCgTVtCspux7tRsO2wW3/G3+3+dt08/k6z38s+JqU+Rv36C4Sn3r/D/+2dVpDMky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yu+HxgAAAN0A&#10;AAAPAAAAAAAAAAAAAAAAAKoCAABkcnMvZG93bnJldi54bWxQSwUGAAAAAAQABAD6AAAAnQMAAAAA&#10;">
                  <v:shape id="Freeform 6470" o:spid="_x0000_s1480" style="position:absolute;left:7524;top:8424;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EMcA&#10;AADdAAAADwAAAGRycy9kb3ducmV2LnhtbESP3WrCQBSE74W+w3IE73Sj0qCpqxS14A8WqtLenmaP&#10;STB7NmS3Gt++KwheDjPzDTOZNaYUF6pdYVlBvxeBIE6tLjhTcDx8dEcgnEfWWFomBTdyMJu+tCaY&#10;aHvlL7rsfSYChF2CCnLvq0RKl+Zk0PVsRRy8k60N+iDrTOoarwFuSjmIolgaLDgs5FjRPKf0vP8z&#10;Cjgr1uvV5/FnsJOb18X3drw8/WqlOu3m/Q2Ep8Y/w4/2SiuIR/EQ7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6hDHAAAA3QAAAA8AAAAAAAAAAAAAAAAAmAIAAGRy&#10;cy9kb3ducmV2LnhtbFBLBQYAAAAABAAEAPUAAACMAwAAAAA=&#10;" path="m,l57,19e" filled="f" strokecolor="#bde2e9" strokeweight=".63394mm">
                    <v:path arrowok="t" o:connecttype="custom" o:connectlocs="0,8424;57,8443" o:connectangles="0,0"/>
                  </v:shape>
                </v:group>
                <v:group id="Group 6467" o:spid="_x0000_s1481" style="position:absolute;left:7581;top:8310;width:58;height:134" coordorigin="7581,8310"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SaMYAAADdAAAADwAAAGRycy9kb3ducmV2LnhtbESPQWvCQBSE7wX/w/IE&#10;b3WT2gaJriLSigcpGAXx9sg+k2D2bchuk/jvu4WCx2FmvmGW68HUoqPWVZYVxNMIBHFudcWFgvPp&#10;63UOwnlkjbVlUvAgB+vV6GWJqbY9H6nLfCEChF2KCkrvm1RKl5dk0E1tQxy8m20N+iDbQuoW+wA3&#10;tXyLokQarDgslNjQtqT8nv0YBbse+80s/uwO99v2cT19fF8OMSk1GQ+bBQhPg3+G/9t7rSCZJ+/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b9JoxgAAAN0A&#10;AAAPAAAAAAAAAAAAAAAAAKoCAABkcnMvZG93bnJldi54bWxQSwUGAAAAAAQABAD6AAAAnQMAAAAA&#10;">
                  <v:shape id="Freeform 6468" o:spid="_x0000_s1482" style="position:absolute;left:7581;top:8310;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4zMUA&#10;AADdAAAADwAAAGRycy9kb3ducmV2LnhtbESPQWvCQBSE7wX/w/IEb3VjsSFEV9GCYA8t1Hjx9sg+&#10;k+ju25hdNf77bqHgcZiZb5j5srdG3KjzjWMFk3ECgrh0uuFKwb7YvGYgfEDWaByTggd5WC4GL3PM&#10;tbvzD912oRIRwj5HBXUIbS6lL2uy6MeuJY7e0XUWQ5RdJXWH9wi3Rr4lSSotNhwXamzpo6byvLta&#10;BUeTGbzo03RtrsXX9+HxaYvyoNRo2K9mIAL14Rn+b2+1gjRL3+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HjMxQAAAN0AAAAPAAAAAAAAAAAAAAAAAJgCAABkcnMv&#10;ZG93bnJldi54bWxQSwUGAAAAAAQABAD1AAAAigMAAAAA&#10;" path="m,133l57,e" filled="f" strokecolor="#bde2e9" strokeweight=".63394mm">
                    <v:path arrowok="t" o:connecttype="custom" o:connectlocs="0,8443;57,8310" o:connectangles="0,0"/>
                  </v:shape>
                </v:group>
                <v:group id="Group 6465" o:spid="_x0000_s1483" style="position:absolute;left:7638;top:8081;width:58;height:230" coordorigin="7638,8081" coordsize="5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phMYAAADdAAAADwAAAGRycy9kb3ducmV2LnhtbESPT4vCMBTE78J+h/CE&#10;vWlaF4tUo4is4kEW/APL3h7Nsy02L6WJbf32RljwOMzMb5jFqjeVaKlxpWUF8TgCQZxZXXKu4HLe&#10;jmYgnEfWWFkmBQ9ysFp+DBaYatvxkdqTz0WAsEtRQeF9nUrpsoIMurGtiYN3tY1BH2STS91gF+Cm&#10;kpMoSqTBksNCgTVtCspup7tRsOuwW3/F3+3hdt08/s7Tn99DTEp9Dvv1HISn3r/D/+29VpDMkg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emExgAAAN0A&#10;AAAPAAAAAAAAAAAAAAAAAKoCAABkcnMvZG93bnJldi54bWxQSwUGAAAAAAQABAD6AAAAnQMAAAAA&#10;">
                  <v:shape id="Freeform 6466" o:spid="_x0000_s1484" style="position:absolute;left:7638;top:8081;width:58;height:230;visibility:visible;mso-wrap-style:square;v-text-anchor:top" coordsize="5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Ih8YA&#10;AADdAAAADwAAAGRycy9kb3ducmV2LnhtbESPzWrDMBCE74G8g9hAb4mcBpzgRjYhtBB6KPlpyHWR&#10;trZba2UkNXHfPioUehxm5htmXQ22E1fyoXWsYD7LQBBrZ1quFbyfXqYrECEiG+wck4IfClCV49Ea&#10;C+NufKDrMdYiQTgUqKCJsS+kDLohi2HmeuLkfThvMSbpa2k83hLcdvIxy3JpseW00GBP24b01/Hb&#10;KtDPl/6s3z6z/UnvfKg3i1dcsFIPk2HzBCLSEP/Df+2dUZCv8iX8vklP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Ih8YAAADdAAAADwAAAAAAAAAAAAAAAACYAgAAZHJz&#10;L2Rvd25yZXYueG1sUEsFBgAAAAAEAAQA9QAAAIsDAAAAAA==&#10;" path="m,229l57,e" filled="f" strokecolor="#bde2e9" strokeweight=".63394mm">
                    <v:path arrowok="t" o:connecttype="custom" o:connectlocs="0,8310;57,8081" o:connectangles="0,0"/>
                  </v:shape>
                </v:group>
                <v:group id="Group 6463" o:spid="_x0000_s1485" style="position:absolute;left:7695;top:8081;width:39;height:134" coordorigin="7695,8081" coordsize="39,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LYbcMAAADdAAAADwAAAGRycy9kb3ducmV2LnhtbERPTYvCMBC9C/6HMII3&#10;TbvLFqlGEVkXD7JgFcTb0IxtsZmUJrb1328OCx4f73u1GUwtOmpdZVlBPI9AEOdWV1wouJz3swUI&#10;55E11pZJwYscbNbj0QpTbXs+UZf5QoQQdikqKL1vUildXpJBN7cNceDutjXoA2wLqVvsQ7ip5UcU&#10;JdJgxaGhxIZ2JeWP7GkU/PTYbz/j7+74uO9et/PX7/UYk1LTybBdgvA0+Lf4333QCpJFEu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IthtwwAAAN0AAAAP&#10;AAAAAAAAAAAAAAAAAKoCAABkcnMvZG93bnJldi54bWxQSwUGAAAAAAQABAD6AAAAmgMAAAAA&#10;">
                  <v:shape id="Freeform 6464" o:spid="_x0000_s1486" style="position:absolute;left:7695;top:8081;width:39;height:134;visibility:visible;mso-wrap-style:square;v-text-anchor:top" coordsize="3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6MUA&#10;AADdAAAADwAAAGRycy9kb3ducmV2LnhtbESPQWvCQBSE70L/w/IKvemmPcSYuooIhVBzqXrw+Mg+&#10;d1Ozb0N2q/Hfu4VCj8PMfMMs16PrxJWG0HpW8DrLQBA3XrdsFBwPH9MCRIjIGjvPpOBOAdarp8kS&#10;S+1v/EXXfTQiQTiUqMDG2JdShsaSwzDzPXHyzn5wGJMcjNQD3hLcdfIty3LpsOW0YLGnraXmsv9x&#10;Ck7Vov401Wl77qpi/Lb1ztdmrtTL87h5BxFpjP/hv3alFeRFvoD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xHoxQAAAN0AAAAPAAAAAAAAAAAAAAAAAJgCAABkcnMv&#10;ZG93bnJldi54bWxQSwUGAAAAAAQABAD1AAAAigMAAAAA&#10;" path="m,l39,133e" filled="f" strokecolor="#bde2e9" strokeweight=".63394mm">
                    <v:path arrowok="t" o:connecttype="custom" o:connectlocs="0,8081;39,8214" o:connectangles="0,0"/>
                  </v:shape>
                </v:group>
                <v:group id="Group 6461" o:spid="_x0000_s1487" style="position:absolute;left:7734;top:8214;width:58;height:210" coordorigin="7734,8214" coordsize="58,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1CtsMAAADdAAAADwAAAGRycy9kb3ducmV2LnhtbERPTYvCMBC9C/sfwgh7&#10;07S76Eo1ioi7eBDBuiDehmZsi82kNLGt/94cBI+P971Y9aYSLTWutKwgHkcgiDOrS84V/J9+RzMQ&#10;ziNrrCyTggc5WC0/BgtMtO34SG3qcxFC2CWooPC+TqR0WUEG3djWxIG72sagD7DJpW6wC+Gmkl9R&#10;NJUGSw4NBda0KSi7pXej4K/Dbv0db9v97bp5XE6Tw3kfk1Kfw349B+Gp92/xy73TCqaz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jUK2wwAAAN0AAAAP&#10;AAAAAAAAAAAAAAAAAKoCAABkcnMvZG93bnJldi54bWxQSwUGAAAAAAQABAD6AAAAmgMAAAAA&#10;">
                  <v:shape id="Freeform 6462" o:spid="_x0000_s1488" style="position:absolute;left:7734;top:8214;width:58;height:210;visibility:visible;mso-wrap-style:square;v-text-anchor:top" coordsize="5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iwcMA&#10;AADdAAAADwAAAGRycy9kb3ducmV2LnhtbESPQWvCQBSE70L/w/IEb7qJB01TVxGhYHsz2vsj+0xi&#10;s29D9lXjv+8KgsdhZr5hVpvBtepKfWg8G0hnCSji0tuGKwOn4+c0AxUE2WLrmQzcKcBm/TZaYW79&#10;jQ90LaRSEcIhRwO1SJdrHcqaHIaZ74ijd/a9Q4myr7Tt8RbhrtXzJFlohw3HhRo72tVU/hZ/zoD8&#10;HC7I1ftuHvZnKdLvS/uVHY2ZjIftByihQV7hZ3tvDSyyZQqPN/E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iwcMAAADdAAAADwAAAAAAAAAAAAAAAACYAgAAZHJzL2Rv&#10;d25yZXYueG1sUEsFBgAAAAAEAAQA9QAAAIgDAAAAAA==&#10;" path="m,l57,210e" filled="f" strokecolor="#bde2e9" strokeweight=".63394mm">
                    <v:path arrowok="t" o:connecttype="custom" o:connectlocs="0,8214;57,8424" o:connectangles="0,0"/>
                  </v:shape>
                </v:group>
                <v:group id="Group 6459" o:spid="_x0000_s1489" style="position:absolute;left:7791;top:8424;width:58;height:77" coordorigin="7791,8424"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N5WsUAAADdAAAADwAAAGRycy9kb3ducmV2LnhtbESPQYvCMBSE7wv7H8IT&#10;vGlaRVeqUURW8SCCurDs7dE822LzUprY1n9vBGGPw8x8wyxWnSlFQ7UrLCuIhxEI4tTqgjMFP5ft&#10;YAbCeWSNpWVS8CAHq+XnxwITbVs+UXP2mQgQdgkqyL2vEildmpNBN7QVcfCutjbog6wzqWtsA9yU&#10;chRFU2mw4LCQY0WbnNLb+W4U7Fps1+P4uzncrpvH32Vy/D3EpFS/163nIDx1/j/8bu+1gunsaw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TeVrFAAAA3QAA&#10;AA8AAAAAAAAAAAAAAAAAqgIAAGRycy9kb3ducmV2LnhtbFBLBQYAAAAABAAEAPoAAACcAwAAAAA=&#10;">
                  <v:shape id="Freeform 6460" o:spid="_x0000_s1490" style="position:absolute;left:7791;top:8424;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ScQA&#10;AADdAAAADwAAAGRycy9kb3ducmV2LnhtbESPzYoCMRCE7wu+Q2jB25pRwZ/RKLqwIHtQ/HmAZtIm&#10;o5POMIk6+/abBcFjUVVfUYtV6yrxoCaUnhUM+hkI4sLrko2C8+n7cwoiRGSNlWdS8EsBVsvOxwJz&#10;7Z98oMcxGpEgHHJUYGOscylDYclh6PuaOHkX3ziMSTZG6gafCe4qOcyysXRYclqwWNOXpeJ2vDsF&#10;aKQdzE7huqHdcLff3rOfgzkr1eu26zmISG18h1/trVYwnk5G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lEnEAAAA3QAAAA8AAAAAAAAAAAAAAAAAmAIAAGRycy9k&#10;b3ducmV2LnhtbFBLBQYAAAAABAAEAPUAAACJAwAAAAA=&#10;" path="m,l57,77e" filled="f" strokecolor="#bde2e9" strokeweight=".63394mm">
                    <v:path arrowok="t" o:connecttype="custom" o:connectlocs="0,8424;57,8501" o:connectangles="0,0"/>
                  </v:shape>
                </v:group>
                <v:group id="Group 6457" o:spid="_x0000_s1491" style="position:absolute;left:7848;top:8501;width:39;height:440" coordorigin="7848,8501" coordsize="39,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ZEtccAAADdAAAADwAAAGRycy9kb3ducmV2LnhtbESPT2vCQBTE7wW/w/KE&#10;3nQT26pEVxHR0oMI/gHx9sg+k2D2bciuSfz23YLQ4zAzv2Hmy86UoqHaFZYVxMMIBHFqdcGZgvNp&#10;O5iCcB5ZY2mZFDzJwXLRe5tjom3LB2qOPhMBwi5BBbn3VSKlS3My6Ia2Ig7ezdYGfZB1JnWNbYCb&#10;Uo6iaCwNFhwWcqxonVN6Pz6Mgu8W29VHvGl299v6eT197S+7mJR673erGQhPnf8Pv9o/WsF4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ZEtccAAADd&#10;AAAADwAAAAAAAAAAAAAAAACqAgAAZHJzL2Rvd25yZXYueG1sUEsFBgAAAAAEAAQA+gAAAJ4DAAAA&#10;AA==&#10;">
                  <v:shape id="Freeform 6458" o:spid="_x0000_s1492" style="position:absolute;left:7848;top:8501;width:39;height:440;visibility:visible;mso-wrap-style:square;v-text-anchor:top" coordsize="3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VFMYA&#10;AADdAAAADwAAAGRycy9kb3ducmV2LnhtbESPQUvDQBSE70L/w/IKXsRuFFLT2G0RRfBkaTT0+sy+&#10;JqHZtyH7msZ/7wqCx2FmvmHW28l1aqQhtJ4N3C0SUMSVty3XBj4/Xm8zUEGQLXaeycA3BdhuZldr&#10;zK2/8J7GQmoVIRxyNNCI9LnWoWrIYVj4njh6Rz84lCiHWtsBLxHuOn2fJEvtsOW40GBPzw1Vp+Ls&#10;DHxVWXlIpXwpitXuvU5ld3MuR2Ou59PTIyihSf7Df+03a2CZPaTw+yY+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2VFMYAAADdAAAADwAAAAAAAAAAAAAAAACYAgAAZHJz&#10;L2Rvd25yZXYueG1sUEsFBgAAAAAEAAQA9QAAAIsDAAAAAA==&#10;" path="m,l38,439e" filled="f" strokecolor="#bde2e9" strokeweight=".63394mm">
                    <v:path arrowok="t" o:connecttype="custom" o:connectlocs="0,8501;38,8940" o:connectangles="0,0"/>
                  </v:shape>
                </v:group>
                <v:group id="Group 6455" o:spid="_x0000_s1493" style="position:absolute;left:7886;top:8901;width:58;height:39" coordorigin="7886,8901"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WcYAAADdAAAADwAAAGRycy9kb3ducmV2LnhtbESPQWvCQBSE70L/w/IK&#10;3uomiqlEVxFR8SCFaqF4e2SfSTD7NmTXJP57t1DwOMzMN8xi1ZtKtNS40rKCeBSBIM6sLjlX8HPe&#10;fcxAOI+ssbJMCh7kYLV8Gyww1bbjb2pPPhcBwi5FBYX3dSqlywoy6Ea2Jg7e1TYGfZBNLnWDXYCb&#10;So6jKJEGSw4LBda0KSi7ne5Gwb7Dbj2Jt+3xdt08Lufp1+8xJqWG7/16DsJT71/h//ZBK0hmn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KH9ZxgAAAN0A&#10;AAAPAAAAAAAAAAAAAAAAAKoCAABkcnMvZG93bnJldi54bWxQSwUGAAAAAAQABAD6AAAAnQMAAAAA&#10;">
                  <v:shape id="Freeform 6456" o:spid="_x0000_s1494" style="position:absolute;left:7886;top:8901;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PLMIA&#10;AADdAAAADwAAAGRycy9kb3ducmV2LnhtbERPXWvCMBR9H/gfwhX2IprOgdVqFBkIvo25KT5em2tT&#10;bG5KE9v675eBsMfzzVlteluJlhpfOlbwNklAEOdOl1wo+PnejecgfEDWWDkmBQ/ysFkPXlaYadfx&#10;F7WHUIhYwj5DBSaEOpPS54Ys+omriaN2dY3FEGFTSN1gF8ttJadJMpMWS44LBmv6MJTfDner4NO8&#10;HxfJub3vj5dz9xilp85FXr0O++0SRKA+/Juf6b1WMJunKfy9i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o8swgAAAN0AAAAPAAAAAAAAAAAAAAAAAJgCAABkcnMvZG93&#10;bnJldi54bWxQSwUGAAAAAAQABAD1AAAAhwMAAAAA&#10;" path="m,39l58,e" filled="f" strokecolor="#bde2e9" strokeweight=".63394mm">
                    <v:path arrowok="t" o:connecttype="custom" o:connectlocs="0,8940;58,8901" o:connectangles="0,0"/>
                  </v:shape>
                </v:group>
                <v:group id="Group 6453" o:spid="_x0000_s1495" style="position:absolute;left:7944;top:8825;width:58;height:77" coordorigin="7944,8825" coordsize="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tOsMMAAADdAAAADwAAAGRycy9kb3ducmV2LnhtbERPTYvCMBC9C/sfwgh7&#10;07S76Eo1ioi7eBDBuiDehmZsi82kNLGt/94cBI+P971Y9aYSLTWutKwgHkcgiDOrS84V/J9+RzMQ&#10;ziNrrCyTggc5WC0/BgtMtO34SG3qcxFC2CWooPC+TqR0WUEG3djWxIG72sagD7DJpW6wC+Gmkl9R&#10;NJUGSw4NBda0KSi7pXej4K/Dbv0db9v97bp5XE6Tw3kfk1Kfw349B+Gp92/xy73TCqaz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06wwwAAAN0AAAAP&#10;AAAAAAAAAAAAAAAAAKoCAABkcnMvZG93bnJldi54bWxQSwUGAAAAAAQABAD6AAAAmgMAAAAA&#10;">
                  <v:shape id="Freeform 6454" o:spid="_x0000_s1496" style="position:absolute;left:7944;top:8825;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jo8MA&#10;AADdAAAADwAAAGRycy9kb3ducmV2LnhtbESPzYoCMRCE74LvEFrwphk9uDoaRQVBPLj48wDNpE1G&#10;J51hEnV8+83Cwh6LqvqKWqxaV4kXNaH0rGA0zEAQF16XbBRcL7vBFESIyBorz6TgQwFWy25ngbn2&#10;bz7R6xyNSBAOOSqwMda5lKGw5DAMfU2cvJtvHMYkGyN1g+8Ed5UcZ9lEOiw5LVisaWupeJyfTgEa&#10;aUezS7hv6Dg+fu+f2eFkrkr1e+16DiJSG//Df+29VjCZfs3g901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jo8MAAADdAAAADwAAAAAAAAAAAAAAAACYAgAAZHJzL2Rv&#10;d25yZXYueG1sUEsFBgAAAAAEAAQA9QAAAIgDAAAAAA==&#10;" path="m,76l57,e" filled="f" strokecolor="#bde2e9" strokeweight=".63394mm">
                    <v:path arrowok="t" o:connecttype="custom" o:connectlocs="0,8901;57,8825" o:connectangles="0,0"/>
                  </v:shape>
                </v:group>
                <v:group id="Group 6451" o:spid="_x0000_s1497" style="position:absolute;left:8001;top:8825;width:58;height:230" coordorigin="8001,8825" coordsize="5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gykcQAAADdAAAADwAAAGRycy9kb3ducmV2LnhtbERPy2rCQBTdF/oPwy10&#10;VydRDCF1FAlWughCtVC6u2SuSTBzJ2Smefy9sxC6PJz3ZjeZVgzUu8aygngRgSAurW64UvB9+XhL&#10;QTiPrLG1TApmcrDbPj9tMNN25C8azr4SIYRdhgpq77tMSlfWZNAtbEccuKvtDfoA+0rqHscQblq5&#10;jKJEGmw4NNTYUV5TeTv/GQXHEcf9Kj4Mxe2az7+X9emniEmp15dp/w7C0+T/xQ/3p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gykcQAAADdAAAA&#10;DwAAAAAAAAAAAAAAAACqAgAAZHJzL2Rvd25yZXYueG1sUEsFBgAAAAAEAAQA+gAAAJsDAAAAAA==&#10;">
                  <v:shape id="Freeform 6452" o:spid="_x0000_s1498" style="position:absolute;left:8001;top:8825;width:58;height:230;visibility:visible;mso-wrap-style:square;v-text-anchor:top" coordsize="5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TksUA&#10;AADdAAAADwAAAGRycy9kb3ducmV2LnhtbESPQWvCQBSE70L/w/IKvenGChJSN0FKC9JDUaP0+th9&#10;TdJm34bdrab/3hUEj8PMfMOsqtH24kQ+dI4VzGcZCGLtTMeNgkP9Ps1BhIhssHdMCv4pQFU+TFZY&#10;GHfmHZ32sREJwqFABW2MQyFl0C1ZDDM3ECfv23mLMUnfSOPxnOC2l89ZtpQWO04LLQ702pL+3f9Z&#10;Bfrtazjqz59sW+uND8168YELVurpcVy/gIg0xnv41t4YBcs8n8P1TXoCs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NOSxQAAAN0AAAAPAAAAAAAAAAAAAAAAAJgCAABkcnMv&#10;ZG93bnJldi54bWxQSwUGAAAAAAQABAD1AAAAigMAAAAA&#10;" path="m,l57,229e" filled="f" strokecolor="#bde2e9" strokeweight=".63394mm">
                    <v:path arrowok="t" o:connecttype="custom" o:connectlocs="0,8825;57,9054" o:connectangles="0,0"/>
                  </v:shape>
                </v:group>
                <v:group id="Group 6449" o:spid="_x0000_s1499" style="position:absolute;left:8058;top:9054;width:39;height:20" coordorigin="8058,9054" coordsize="3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YJfcUAAADdAAAADwAAAGRycy9kb3ducmV2LnhtbESPQYvCMBSE7wv+h/AE&#10;b2taZaVUo4ioeBBhdWHx9miebbF5KU1s6783C8Ieh5n5hlmselOJlhpXWlYQjyMQxJnVJecKfi67&#10;zwSE88gaK8uk4EkOVsvBxwJTbTv+pvbscxEg7FJUUHhfp1K6rCCDbmxr4uDdbGPQB9nkUjfYBbip&#10;5CSKZtJgyWGhwJo2BWX388Mo2HfYrafxtj3eb5vn9fJ1+j3GpNRo2K/nIDz1/j/8bh+0glmST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GCX3FAAAA3QAA&#10;AA8AAAAAAAAAAAAAAAAAqgIAAGRycy9kb3ducmV2LnhtbFBLBQYAAAAABAAEAPoAAACcAwAAAAA=&#10;">
                  <v:shape id="Freeform 6450" o:spid="_x0000_s1500" style="position:absolute;left:8058;top:9054;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ukMcA&#10;AADdAAAADwAAAGRycy9kb3ducmV2LnhtbESPUUvDMBSF3wX/Q7jC3lw6h6N0y4YMhTEY0+q210tz&#10;TYPNTWmytv57Iwg+Hs453+GsNqNrRE9dsJ4VzKYZCOLKa8tGwcf7y30OIkRkjY1nUvBNATbr25sV&#10;FtoP/EZ9GY1IEA4FKqhjbAspQ1WTwzD1LXHyPn3nMCbZGak7HBLcNfIhyxbSoeW0UGNL25qqr/Lq&#10;FDyb3h6Hy2xXHszj/LQ/b1+PtlRqcjc+LUFEGuN/+K+90woWeT6H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7pDHAAAA3QAAAA8AAAAAAAAAAAAAAAAAmAIAAGRy&#10;cy9kb3ducmV2LnhtbFBLBQYAAAAABAAEAPUAAACMAwAAAAA=&#10;" path="m,l38,19e" filled="f" strokecolor="#bde2e9" strokeweight=".63394mm">
                    <v:path arrowok="t" o:connecttype="custom" o:connectlocs="0,9054;38,9073" o:connectangles="0,0"/>
                  </v:shape>
                </v:group>
                <v:group id="Group 6447" o:spid="_x0000_s1501" style="position:absolute;left:8096;top:8940;width:58;height:134" coordorigin="8096,8940"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0ksYAAADdAAAADwAAAGRycy9kb3ducmV2LnhtbESPQWvCQBSE7wX/w/IE&#10;b3UTbSVEVxFR8SCFqiDeHtlnEsy+Ddk1if++Wyj0OMzMN8xi1ZtKtNS40rKCeByBIM6sLjlXcDnv&#10;3hMQziNrrCyTghc5WC0HbwtMte34m9qTz0WAsEtRQeF9nUrpsoIMurGtiYN3t41BH2STS91gF+Cm&#10;kpMomkmDJYeFAmvaFJQ9Tk+jYN9ht57G2/b4uG9et/Pn1/UYk1KjYb+eg/DU+//wX/ugFcyS5A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zSSxgAAAN0A&#10;AAAPAAAAAAAAAAAAAAAAAKoCAABkcnMvZG93bnJldi54bWxQSwUGAAAAAAQABAD6AAAAnQMAAAAA&#10;">
                  <v:shape id="Freeform 6448" o:spid="_x0000_s1502" style="position:absolute;left:8096;top:8940;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eNsUA&#10;AADdAAAADwAAAGRycy9kb3ducmV2LnhtbESPQWvCQBSE70L/w/IK3nRTsRKiq7RCoR4UNF68PbLP&#10;JLr7Ns2uGv99VxA8DjPzDTNbdNaIK7W+dqzgY5iAIC6crrlUsM9/BikIH5A1Gsek4E4eFvO33gwz&#10;7W68pesulCJC2GeooAqhyaT0RUUW/dA1xNE7utZiiLItpW7xFuHWyFGSTKTFmuNChQ0tKyrOu4tV&#10;cDSpwT99Gn+bS77eHO4rmxcHpfrv3dcURKAuvMLP9q9WMEnTT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J42xQAAAN0AAAAPAAAAAAAAAAAAAAAAAJgCAABkcnMv&#10;ZG93bnJldi54bWxQSwUGAAAAAAQABAD1AAAAigMAAAAA&#10;" path="m,133l58,e" filled="f" strokecolor="#bde2e9" strokeweight=".63394mm">
                    <v:path arrowok="t" o:connecttype="custom" o:connectlocs="0,9073;58,8940" o:connectangles="0,0"/>
                  </v:shape>
                </v:group>
                <v:group id="Group 6445" o:spid="_x0000_s1503" style="position:absolute;left:8154;top:8940;width:58;height:2" coordorigin="8154,8940"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0PfsYAAADdAAAADwAAAGRycy9kb3ducmV2LnhtbESPQWvCQBSE7wX/w/KE&#10;3uomLYYQXUXESg8iVAXx9sg+k2D2bciuSfz3XUHocZiZb5j5cjC16Kh1lWUF8SQCQZxbXXGh4HT8&#10;/khBOI+ssbZMCh7kYLkYvc0x07bnX+oOvhABwi5DBaX3TSaly0sy6Ca2IQ7e1bYGfZBtIXWLfYCb&#10;Wn5GUSINVhwWSmxoXVJ+O9yNgm2P/eor3nS723X9uByn+/MuJqXex8NqBsLT4P/Dr/aPVpCkaQLP&#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Q9+xgAAAN0A&#10;AAAPAAAAAAAAAAAAAAAAAKoCAABkcnMvZG93bnJldi54bWxQSwUGAAAAAAQABAD6AAAAnQMAAAAA&#10;">
                  <v:shape id="Freeform 6446" o:spid="_x0000_s1504" style="position:absolute;left:8154;top:8940;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sEsUA&#10;AADdAAAADwAAAGRycy9kb3ducmV2LnhtbESPS2/CMBCE75X4D9ZW4lIVh/KK0hhUVSC4AhXnJd48&#10;2nidxoaEf4+RKvU4mplvNOmqN7W4UusqywrGowgEcWZ1xYWCr+PmNQbhPLLG2jIpuJGD1XLwlGKi&#10;bcd7uh58IQKEXYIKSu+bREqXlWTQjWxDHLzctgZ9kG0hdYtdgJtavkXRXBqsOCyU2NBnSdnP4WIU&#10;7KeT3caevl/odP5dd7jOtzOSSg2f+493EJ56/x/+a++0gnkcL+Dx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ewSxQAAAN0AAAAPAAAAAAAAAAAAAAAAAJgCAABkcnMv&#10;ZG93bnJldi54bWxQSwUGAAAAAAQABAD1AAAAigMAAAAA&#10;" path="m,l57,e" filled="f" strokecolor="#bde2e9" strokeweight=".63394mm">
                    <v:path arrowok="t" o:connecttype="custom" o:connectlocs="0,0;57,0" o:connectangles="0,0"/>
                  </v:shape>
                </v:group>
                <v:group id="Group 6443" o:spid="_x0000_s1505" style="position:absolute;left:8211;top:8940;width:58;height:115" coordorigin="8211,8940" coordsize="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4+l8QAAADdAAAADwAAAGRycy9kb3ducmV2LnhtbERPy2rCQBTdF/oPwy10&#10;VydRDCF1FAlWughCtVC6u2SuSTBzJ2Smefy9sxC6PJz3ZjeZVgzUu8aygngRgSAurW64UvB9+XhL&#10;QTiPrLG1TApmcrDbPj9tMNN25C8azr4SIYRdhgpq77tMSlfWZNAtbEccuKvtDfoA+0rqHscQblq5&#10;jKJEGmw4NNTYUV5TeTv/GQXHEcf9Kj4Mxe2az7+X9emniEmp15dp/w7C0+T/xQ/3p1aQpG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C4+l8QAAADdAAAA&#10;DwAAAAAAAAAAAAAAAACqAgAAZHJzL2Rvd25yZXYueG1sUEsFBgAAAAAEAAQA+gAAAJsDAAAAAA==&#10;">
                  <v:shape id="Freeform 6444" o:spid="_x0000_s1506" style="position:absolute;left:8211;top:8940;width:58;height:115;visibility:visible;mso-wrap-style:square;v-text-anchor:top" coordsize="5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DrsMA&#10;AADdAAAADwAAAGRycy9kb3ducmV2LnhtbESP3YrCMBSE7wXfIRzBO01dQWs1SndBVrzz5wEOzbEt&#10;Nic1yWp9+40geDnMzDfMatOZRtzJ+dqygsk4AUFcWF1zqeB82o5SED4ga2wsk4Inedis+70VZto+&#10;+ED3YyhFhLDPUEEVQptJ6YuKDPqxbYmjd7HOYIjSlVI7fES4aeRXksykwZrjQoUt/VRUXI9/RkFy&#10;Lf3t/LvYfe+3+fQg3XOfz2ulhoMuX4II1IVP+N3eaQWzNF3A6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FDrsMAAADdAAAADwAAAAAAAAAAAAAAAACYAgAAZHJzL2Rv&#10;d25yZXYueG1sUEsFBgAAAAAEAAQA9QAAAIgDAAAAAA==&#10;" path="m,l57,114e" filled="f" strokecolor="#bde2e9" strokeweight=".63394mm">
                    <v:path arrowok="t" o:connecttype="custom" o:connectlocs="0,8940;57,9054" o:connectangles="0,0"/>
                  </v:shape>
                </v:group>
                <v:group id="Group 6441" o:spid="_x0000_s1507" style="position:absolute;left:8268;top:9054;width:39;height:96" coordorigin="8268,9054" coordsize="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GkTMMAAADdAAAADwAAAGRycy9kb3ducmV2LnhtbERPTYvCMBC9C/sfwgh7&#10;07S7KN1qFBF38SCCuiDehmZsi82kNLGt/94cBI+P9z1f9qYSLTWutKwgHkcgiDOrS84V/J9+RwkI&#10;55E1VpZJwYMcLBcfgzmm2nZ8oPbocxFC2KWooPC+TqV0WUEG3djWxIG72sagD7DJpW6wC+Gmkl9R&#10;NJUGSw4NBda0Lii7He9GwV+H3eo73rS723X9uJwm+/MuJqU+h/1qBsJT79/il3urFUyT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gaRMwwAAAN0AAAAP&#10;AAAAAAAAAAAAAAAAAKoCAABkcnMvZG93bnJldi54bWxQSwUGAAAAAAQABAD6AAAAmgMAAAAA&#10;">
                  <v:shape id="Freeform 6442" o:spid="_x0000_s1508" style="position:absolute;left:8268;top:9054;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N3sYA&#10;AADdAAAADwAAAGRycy9kb3ducmV2LnhtbESPT2vCQBTE74LfYXlCb7rRQ0ijqxRFWhDBJj14fM2+&#10;/Gmzb0N2q/Hbu4LQ4zAzv2FWm8G04kK9aywrmM8iEMSF1Q1XCr7y/TQB4TyyxtYyKbiRg816PFph&#10;qu2VP+mS+UoECLsUFdTed6mUrqjJoJvZjjh4pe0N+iD7SuoerwFuWrmIolgabDgs1NjRtqbiN/sz&#10;Cr69zA5HV+5KLbfH8ynJ9+/xj1Ivk+FtCcLT4P/Dz/aHVhAnr3N4vA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N3sYAAADdAAAADwAAAAAAAAAAAAAAAACYAgAAZHJz&#10;L2Rvd25yZXYueG1sUEsFBgAAAAAEAAQA9QAAAIsDAAAAAA==&#10;" path="m,l38,96e" filled="f" strokecolor="#bde2e9" strokeweight=".63394mm">
                    <v:path arrowok="t" o:connecttype="custom" o:connectlocs="0,9054;38,9150" o:connectangles="0,0"/>
                  </v:shape>
                </v:group>
                <v:group id="Group 6439" o:spid="_x0000_s1509" style="position:absolute;left:8306;top:9111;width:58;height:39" coordorigin="8306,9111" coordsize="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foMYAAADdAAAADwAAAGRycy9kb3ducmV2LnhtbESPT4vCMBTE7wt+h/CE&#10;va1pXRStRhHZXTyI4B8Qb4/m2Rabl9Jk2/rtjSB4HGbmN8x82ZlSNFS7wrKCeBCBIE6tLjhTcDr+&#10;fk1AOI+ssbRMCu7kYLnofcwx0bblPTUHn4kAYZeggtz7KpHSpTkZdANbEQfvamuDPsg6k7rGNsBN&#10;KYdRNJYGCw4LOVa0zim9Hf6Ngr8W29V3/NNsb9f1/XIc7c7bmJT67HerGQhPnX+HX+2NVjCeTI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H5+gxgAAAN0A&#10;AAAPAAAAAAAAAAAAAAAAAKoCAABkcnMvZG93bnJldi54bWxQSwUGAAAAAAQABAD6AAAAnQMAAAAA&#10;">
                  <v:shape id="Freeform 6440" o:spid="_x0000_s1510" style="position:absolute;left:8306;top:9111;width:58;height:39;visibility:visible;mso-wrap-style:square;v-text-anchor:top" coordsize="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v1cIA&#10;AADdAAAADwAAAGRycy9kb3ducmV2LnhtbERPXWvCMBR9F/Yfwh3sRTR1gtNqFBEE38Z0io/X5toU&#10;m5vSxLb++2Ug+Hi+OYtVZ0vRUO0LxwpGwwQEceZ0wbmC38N2MAXhA7LG0jEpeJCH1fKtt8BUu5Z/&#10;qNmHXMQS9ikqMCFUqZQ+M2TRD11FHLWrqy2GCOtc6hrbWG5L+ZkkE2mx4LhgsKKNoey2v1sF32Z8&#10;nCXn5r47Xs7to/91al3k1cd7t56DCNSFl/mZ3mkFk+lsDP9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W/VwgAAAN0AAAAPAAAAAAAAAAAAAAAAAJgCAABkcnMvZG93&#10;bnJldi54bWxQSwUGAAAAAAQABAD1AAAAhwMAAAAA&#10;" path="m,39l58,e" filled="f" strokecolor="#bde2e9" strokeweight=".63394mm">
                    <v:path arrowok="t" o:connecttype="custom" o:connectlocs="0,9150;58,9111" o:connectangles="0,0"/>
                  </v:shape>
                </v:group>
                <v:group id="Group 6437" o:spid="_x0000_s1511" style="position:absolute;left:8364;top:9111;width:58;height:20" coordorigin="8364,9111"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qiT8cAAADdAAAADwAAAGRycy9kb3ducmV2LnhtbESPT2vCQBTE74LfYXmC&#10;N93EtqLRVUTa0oMI/gHx9sg+k2D2bciuSfz23ULB4zAzv2GW686UoqHaFZYVxOMIBHFqdcGZgvPp&#10;azQD4TyyxtIyKXiSg/Wq31tiom3LB2qOPhMBwi5BBbn3VSKlS3My6Ma2Ig7ezdYGfZB1JnWNbYCb&#10;Uk6iaCoNFhwWcqxom1N6Pz6Mgu8W281b/Nns7rft83r62F92MSk1HHSbBQhPnX+F/9s/WsF0Nn+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LqiT8cAAADd&#10;AAAADwAAAAAAAAAAAAAAAACqAgAAZHJzL2Rvd25yZXYueG1sUEsFBgAAAAAEAAQA+gAAAJ4DAAAA&#10;AA==&#10;">
                  <v:shape id="Freeform 6438" o:spid="_x0000_s1512" style="position:absolute;left:8364;top:911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n2McA&#10;AADdAAAADwAAAGRycy9kb3ducmV2LnhtbESP3WrCQBSE7wu+w3IKvaubBiIaXUPRFtTSQlX09jR7&#10;8oPZsyG71fj2rlDo5TAz3zCzrDeNOFPnassKXoYRCOLc6ppLBfvd+/MYhPPIGhvLpOBKDrL54GGG&#10;qbYX/qbz1pciQNilqKDyvk2ldHlFBt3QtsTBK2xn0AfZlVJ3eAlw08g4ikbSYM1hocKWFhXlp+2v&#10;UcBlvV6vvvbH+FNukuXhY/JW/Gilnh771ykIT73/D/+1V1rBaDxJ4P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Yp9jHAAAA3QAAAA8AAAAAAAAAAAAAAAAAmAIAAGRy&#10;cy9kb3ducmV2LnhtbFBLBQYAAAAABAAEAPUAAACMAwAAAAA=&#10;" path="m,l57,20e" filled="f" strokecolor="#bde2e9" strokeweight=".63394mm">
                    <v:path arrowok="t" o:connecttype="custom" o:connectlocs="0,9111;57,9131" o:connectangles="0,0"/>
                  </v:shape>
                </v:group>
                <v:group id="Group 6435" o:spid="_x0000_s1513" style="position:absolute;left:8421;top:9131;width:58;height:134" coordorigin="8421,9131" coordsize="5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SZo8YAAADdAAAADwAAAGRycy9kb3ducmV2LnhtbESPQWvCQBSE7wX/w/KE&#10;3uomSoNGVxGppQcRqoJ4e2SfSTD7NmS3Sfz3riD0OMzMN8xi1ZtKtNS40rKCeBSBIM6sLjlXcDpu&#10;P6YgnEfWWFkmBXdysFoO3haYatvxL7UHn4sAYZeigsL7OpXSZQUZdCNbEwfvahuDPsgml7rBLsBN&#10;JcdRlEiDJYeFAmvaFJTdDn9GwXeH3XoSf7W723Vzvxw/9+ddTEq9D/v1HISn3v+HX+0frSCZzh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JJmjxgAAAN0A&#10;AAAPAAAAAAAAAAAAAAAAAKoCAABkcnMvZG93bnJldi54bWxQSwUGAAAAAAQABAD6AAAAnQMAAAAA&#10;">
                  <v:shape id="Freeform 6436" o:spid="_x0000_s1514" style="position:absolute;left:8421;top:9131;width:58;height:134;visibility:visible;mso-wrap-style:square;v-text-anchor:top" coordsize="5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zB8YA&#10;AADdAAAADwAAAGRycy9kb3ducmV2LnhtbESPQWvCQBSE70L/w/IK3nRTEU1TV2kFoT0oaHrx9sg+&#10;k7S7b2N21fjvXUHwOMzMN8xs0VkjztT62rGCt2ECgrhwuuZSwW++GqQgfEDWaByTgit5WMxfejPM&#10;tLvwls67UIoIYZ+hgiqEJpPSFxVZ9EPXEEfv4FqLIcq2lLrFS4RbI0dJMpEWa44LFTa0rKj4352s&#10;goNJDR713/jLnPL1Zn/9sXmxV6r/2n1+gAjUhWf40f7WCibp+x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MzB8YAAADdAAAADwAAAAAAAAAAAAAAAACYAgAAZHJz&#10;L2Rvd25yZXYueG1sUEsFBgAAAAAEAAQA9QAAAIsDAAAAAA==&#10;" path="m,l57,133e" filled="f" strokecolor="#bde2e9" strokeweight=".63394mm">
                    <v:path arrowok="t" o:connecttype="custom" o:connectlocs="0,9131;57,9264" o:connectangles="0,0"/>
                  </v:shape>
                </v:group>
                <v:group id="Group 6433" o:spid="_x0000_s1515" style="position:absolute;left:8478;top:9016;width:39;height:249" coordorigin="8478,9016" coordsize="39,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eoSsMAAADdAAAADwAAAGRycy9kb3ducmV2LnhtbERPTYvCMBC9C/sfwgh7&#10;07S7KN1qFBF38SCCuiDehmZsi82kNLGt/94cBI+P9z1f9qYSLTWutKwgHkcgiDOrS84V/J9+RwkI&#10;55E1VpZJwYMcLBcfgzmm2nZ8oPbocxFC2KWooPC+TqV0WUEG3djWxIG72sagD7DJpW6wC+Gmkl9R&#10;NJUGSw4NBda0Lii7He9GwV+H3eo73rS723X9uJwm+/MuJqU+h/1qBsJT79/il3urFUyT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96hKwwAAAN0AAAAP&#10;AAAAAAAAAAAAAAAAAKoCAABkcnMvZG93bnJldi54bWxQSwUGAAAAAAQABAD6AAAAmgMAAAAA&#10;">
                  <v:shape id="Freeform 6434" o:spid="_x0000_s1516" style="position:absolute;left:8478;top:9016;width:39;height:249;visibility:visible;mso-wrap-style:square;v-text-anchor:top" coordsize="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qVMYA&#10;AADdAAAADwAAAGRycy9kb3ducmV2LnhtbESPQWvCQBSE70L/w/IKvZmNPWiMrlJaCg0llKZ6f2Sf&#10;Seru25Ddavz3rlDwOMzMN8x6O1ojTjT4zrGCWZKCIK6d7rhRsPt5n2YgfEDWaByTggt52G4eJmvM&#10;tTvzN52q0IgIYZ+jgjaEPpfS1y1Z9InriaN3cIPFEOXQSD3gOcKtkc9pOpcWO44LLfb02lJ9rP6s&#10;AjMzxWXxNe6zsqiy8vi2KIvfT6WeHseXFYhAY7iH/9sfWsE8Wy7h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JqVMYAAADdAAAADwAAAAAAAAAAAAAAAACYAgAAZHJz&#10;L2Rvd25yZXYueG1sUEsFBgAAAAAEAAQA9QAAAIsDAAAAAA==&#10;" path="m,248l38,e" filled="f" strokecolor="#bde2e9" strokeweight=".63394mm">
                    <v:path arrowok="t" o:connecttype="custom" o:connectlocs="0,9264;38,9016" o:connectangles="0,0"/>
                  </v:shape>
                </v:group>
                <v:group id="Group 6431" o:spid="_x0000_s1517" style="position:absolute;left:8516;top:8921;width:58;height:96" coordorigin="8516,8921" coordsize="5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o+VsMAAADdAAAADwAAAGRycy9kb3ducmV2LnhtbERPTYvCMBC9C/sfwix4&#10;07S7KG7XKCKueBDBuiDehmZsi82kNLGt/94cBI+P9z1f9qYSLTWutKwgHkcgiDOrS84V/J/+RjMQ&#10;ziNrrCyTggc5WC4+BnNMtO34SG3qcxFC2CWooPC+TqR0WUEG3djWxIG72sagD7DJpW6wC+Gmkl9R&#10;NJUGSw4NBda0Lii7pXejYNtht/qON+3+dl0/LqfJ4byPSanhZ7/6BeGp92/xy73TCqY/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aj5WwwAAAN0AAAAP&#10;AAAAAAAAAAAAAAAAAKoCAABkcnMvZG93bnJldi54bWxQSwUGAAAAAAQABAD6AAAAmgMAAAAA&#10;">
                  <v:shape id="Freeform 6432" o:spid="_x0000_s1518" style="position:absolute;left:8516;top:892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kYsUA&#10;AADdAAAADwAAAGRycy9kb3ducmV2LnhtbESP3WrCQBSE7wu+w3KE3tVdKwQbXUUsBQut4u/1IXtM&#10;otmzIbuN6dt3BaGXw8x8w0znna1ES40vHWsYDhQI4syZknMNh/3HyxiED8gGK8ek4Zc8zGe9pymm&#10;xt14S+0u5CJC2KeooQihTqX0WUEW/cDVxNE7u8ZiiLLJpWnwFuG2kq9KJdJiyXGhwJqWBWXX3Y/V&#10;8Ln+9vROX+3xMlqpertJ6DRKtH7ud4sJiEBd+A8/2iujIXlTQ7i/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KRixQAAAN0AAAAPAAAAAAAAAAAAAAAAAJgCAABkcnMv&#10;ZG93bnJldi54bWxQSwUGAAAAAAQABAD1AAAAigMAAAAA&#10;" path="m,95l58,e" filled="f" strokecolor="#bde2e9" strokeweight=".63394mm">
                    <v:path arrowok="t" o:connecttype="custom" o:connectlocs="0,9016;58,8921" o:connectangles="0,0"/>
                  </v:shape>
                </v:group>
                <v:group id="Group 6429" o:spid="_x0000_s1519" style="position:absolute;left:8574;top:8901;width:58;height:20" coordorigin="8574,8901" coordsize="5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QFuscAAADdAAAADwAAAGRycy9kb3ducmV2LnhtbESPQWvCQBSE7wX/w/KE&#10;3ppNLA01ZhURKx5CoSqU3h7ZZxLMvg3ZbRL/fbdQ6HGYmW+YfDOZVgzUu8aygiSKQRCXVjdcKbic&#10;355eQTiPrLG1TAru5GCznj3kmGk78gcNJ1+JAGGXoYLa+y6T0pU1GXSR7YiDd7W9QR9kX0nd4xjg&#10;ppWLOE6lwYbDQo0d7Woqb6dvo+Aw4rh9TvZDcbvu7l/nl/fPIiGlHufTdgXC0+T/w3/to1aQL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QFuscAAADd&#10;AAAADwAAAAAAAAAAAAAAAACqAgAAZHJzL2Rvd25yZXYueG1sUEsFBgAAAAAEAAQA+gAAAJ4DAAAA&#10;AA==&#10;">
                  <v:shape id="Freeform 6430" o:spid="_x0000_s1520" style="position:absolute;left:8574;top:8901;width:58;height:20;visibility:visible;mso-wrap-style:square;v-text-anchor:top" coordsize="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ALcYA&#10;AADdAAAADwAAAGRycy9kb3ducmV2LnhtbESP3WrCQBSE7wXfYTmCd7pRUTR1FbEt+INCrdTbY/aY&#10;BLNnQ3bV9O27BcHLYWa+Yabz2hTiTpXLLSvodSMQxInVOacKjt+fnTEI55E1FpZJwS85mM+ajSnG&#10;2j74i+4Hn4oAYRejgsz7MpbSJRkZdF1bEgfvYiuDPsgqlbrCR4CbQvajaCQN5hwWMixpmVFyPdyM&#10;Ak7z9Xq1P576O7kZvv9sJx+Xs1aq3aoXbyA81f4VfrZXWsFoEg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YALcYAAADdAAAADwAAAAAAAAAAAAAAAACYAgAAZHJz&#10;L2Rvd25yZXYueG1sUEsFBgAAAAAEAAQA9QAAAIsDAAAAAA==&#10;" path="m,20l57,e" filled="f" strokecolor="#bde2e9" strokeweight=".63394mm">
                    <v:path arrowok="t" o:connecttype="custom" o:connectlocs="0,8921;57,8901" o:connectangles="0,0"/>
                  </v:shape>
                </v:group>
                <v:group id="Group 6427" o:spid="_x0000_s1521" style="position:absolute;left:8631;top:8844;width:58;height:58" coordorigin="8631,8844" coordsize="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E4VccAAADdAAAADwAAAGRycy9kb3ducmV2LnhtbESPQWvCQBSE74L/YXlC&#10;b3UTa6WNWUVEpQcpVAvF2yP7TEKyb0N2TeK/7xYKHoeZ+YZJ14OpRUetKy0riKcRCOLM6pJzBd/n&#10;/fMbCOeRNdaWScGdHKxX41GKibY9f1F38rkIEHYJKii8bxIpXVaQQTe1DXHwrrY16INsc6lb7APc&#10;1HIWRQtpsOSwUGBD24Ky6nQzCg499puXeNcdq+v2fjm/fv4cY1LqaTJsliA8Df4R/m9/aAWL9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lE4VccAAADd&#10;AAAADwAAAAAAAAAAAAAAAACqAgAAZHJzL2Rvd25yZXYueG1sUEsFBgAAAAAEAAQA+gAAAJ4DAAAA&#10;AA==&#10;">
                  <v:shape id="Freeform 6428" o:spid="_x0000_s1522" style="position:absolute;left:8631;top:884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5N8UA&#10;AADdAAAADwAAAGRycy9kb3ducmV2LnhtbESPQYvCMBSE78L+h/AW9qap4krtGkVFFy+i1sXzo3m2&#10;xealNFmt/94IgsdhZr5hJrPWVOJKjSstK+j3IhDEmdUl5wr+jutuDMJ5ZI2VZVJwJwez6Udngom2&#10;Nz7QNfW5CBB2CSoovK8TKV1WkEHXszVx8M62MeiDbHKpG7wFuKnkIIpG0mDJYaHAmpYFZZf03ygo&#10;h+vjns+nxe9itd2l8VCfdnas1NdnO/8B4an17/CrvdEKRuPoG5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bk3xQAAAN0AAAAPAAAAAAAAAAAAAAAAAJgCAABkcnMv&#10;ZG93bnJldi54bWxQSwUGAAAAAAQABAD1AAAAigMAAAAA&#10;" path="m,57l57,e" filled="f" strokecolor="#bde2e9" strokeweight=".63394mm">
                    <v:path arrowok="t" o:connecttype="custom" o:connectlocs="0,8901;57,8844" o:connectangles="0,0"/>
                  </v:shape>
                </v:group>
                <v:group id="Group 6425" o:spid="_x0000_s1523" style="position:absolute;left:8688;top:8653;width:39;height:191" coordorigin="8688,8653" coordsize="3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8DucYAAADdAAAADwAAAGRycy9kb3ducmV2LnhtbESPT2vCQBTE7wW/w/KE&#10;3uomlgaNriKi4kEK/gHx9sg+k2D2bciuSfz23UKhx2FmfsPMl72pREuNKy0riEcRCOLM6pJzBZfz&#10;9mMCwnlkjZVlUvAiB8vF4G2OqbYdH6k9+VwECLsUFRTe16mULivIoBvZmjh4d9sY9EE2udQNdgFu&#10;KjmOokQaLDksFFjTuqDscXoaBbsOu9VnvGkPj/v6dTt/fV8PMSn1PuxXMxCeev8f/mvvtYJkG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wO5xgAAAN0A&#10;AAAPAAAAAAAAAAAAAAAAAKoCAABkcnMvZG93bnJldi54bWxQSwUGAAAAAAQABAD6AAAAnQMAAAAA&#10;">
                  <v:shape id="Freeform 6426" o:spid="_x0000_s1524" style="position:absolute;left:8688;top:8653;width:39;height:191;visibility:visible;mso-wrap-style:square;v-text-anchor:top" coordsize="3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wgMQA&#10;AADdAAAADwAAAGRycy9kb3ducmV2LnhtbESPT4vCMBTE74LfIbyFvYimevBP1ygi6C7erAWvj+Zt&#10;W7Z5qU2s7bffCILHYWZ+w6y3nalES40rLSuYTiIQxJnVJecK0sthvAThPLLGyjIp6MnBdjMcrDHW&#10;9sFnahOfiwBhF6OCwvs6ltJlBRl0E1sTB+/XNgZ9kE0udYOPADeVnEXRXBosOSwUWNO+oOwvuRsF&#10;mLi0zdOT/6bdre+vq1F7TEmpz49u9wXCU+ff4Vf7RyuYr6IF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nsIDEAAAA3QAAAA8AAAAAAAAAAAAAAAAAmAIAAGRycy9k&#10;b3ducmV2LnhtbFBLBQYAAAAABAAEAPUAAACJAwAAAAA=&#10;" path="m,191l38,e" filled="f" strokecolor="#bde2e9" strokeweight=".63394mm">
                    <v:path arrowok="t" o:connecttype="custom" o:connectlocs="0,8844;38,8653" o:connectangles="0,0"/>
                  </v:shape>
                </v:group>
                <v:group id="Group 6423" o:spid="_x0000_s1525" style="position:absolute;left:3629;top:10690;width:360;height:2" coordorigin="3629,1069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wyUMMAAADdAAAADwAAAGRycy9kb3ducmV2LnhtbERPTYvCMBC9C/sfwix4&#10;07S7KG7XKCKueBDBuiDehmZsi82kNLGt/94cBI+P9z1f9qYSLTWutKwgHkcgiDOrS84V/J/+RjMQ&#10;ziNrrCyTggc5WC4+BnNMtO34SG3qcxFC2CWooPC+TqR0WUEG3djWxIG72sagD7DJpW6wC+Gmkl9R&#10;NJUGSw4NBda0Lii7pXejYNtht/qON+3+dl0/LqfJ4byPSanhZ7/6BeGp92/xy73TCqY/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DJQwwAAAN0AAAAP&#10;AAAAAAAAAAAAAAAAAKoCAABkcnMvZG93bnJldi54bWxQSwUGAAAAAAQABAD6AAAAmgMAAAAA&#10;">
                  <v:shape id="Freeform 6424" o:spid="_x0000_s1526" style="position:absolute;left:3629;top:1069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lbsUA&#10;AADdAAAADwAAAGRycy9kb3ducmV2LnhtbESPUWvCMBSF3wf7D+EOfJupBd3aGWUMFEHY0M49X5pr&#10;W0xuShK1/nszGOzxcM75Dme+HKwRF/Khc6xgMs5AENdOd9wo+K5Wz68gQkTWaByTghsFWC4eH+ZY&#10;anflHV32sREJwqFEBW2MfSllqFuyGMauJ07e0XmLMUnfSO3xmuDWyDzLZtJix2mhxZ4+WqpP+7NV&#10;UPRfh0n+sq2NPnyub1X146cmV2r0NLy/gYg0xP/wX3ujFcyKrID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CVuxQAAAN0AAAAPAAAAAAAAAAAAAAAAAJgCAABkcnMv&#10;ZG93bnJldi54bWxQSwUGAAAAAAQABAD1AAAAigMAAAAA&#10;" path="m,l360,e" filled="f" strokecolor="#292a61" strokeweight=".63394mm">
                    <v:path arrowok="t" o:connecttype="custom" o:connectlocs="0,0;360,0" o:connectangles="0,0"/>
                  </v:shape>
                </v:group>
                <v:group id="Group 6421" o:spid="_x0000_s1527" style="position:absolute;left:5939;top:10690;width:375;height:2" coordorigin="5939,10690" coordsize="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Ooi8MAAADdAAAADwAAAGRycy9kb3ducmV2LnhtbERPTYvCMBC9C/sfwix4&#10;07S7KG7XKCKueBDBuiDehmZsi82kNLGt/94cBI+P9z1f9qYSLTWutKwgHkcgiDOrS84V/J/+RjMQ&#10;ziNrrCyTggc5WC4+BnNMtO34SG3qcxFC2CWooPC+TqR0WUEG3djWxIG72sagD7DJpW6wC+Gmkl9R&#10;NJUGSw4NBda0Lii7pXejYNtht/qON+3+dl0/LqfJ4byPSanhZ7/6BeGp92/xy73TCqY/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s6iLwwAAAN0AAAAP&#10;AAAAAAAAAAAAAAAAAKoCAABkcnMvZG93bnJldi54bWxQSwUGAAAAAAQABAD6AAAAmgMAAAAA&#10;">
                  <v:shape id="Freeform 6422" o:spid="_x0000_s1528" style="position:absolute;left:5939;top:10690;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5IcYA&#10;AADdAAAADwAAAGRycy9kb3ducmV2LnhtbESPzW7CMBCE70i8g7WVegMnSOUnYBBCou2lByCX3rbx&#10;koTG6yg24PL0uBISx9HMfKNZrIJpxIU6V1tWkA4TEMSF1TWXCvLDdjAF4TyyxsYyKfgjB6tlv7fA&#10;TNsr7+iy96WIEHYZKqi8bzMpXVGRQTe0LXH0jrYz6KPsSqk7vEa4aeQoScbSYM1xocKWNhUVv/uz&#10;UfClj5P8O7yP3OknTG6Y++3H20yp15ewnoPwFPwz/Gh/agXjWZrC/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5IcYAAADdAAAADwAAAAAAAAAAAAAAAACYAgAAZHJz&#10;L2Rvd25yZXYueG1sUEsFBgAAAAAEAAQA9QAAAIsDAAAAAA==&#10;" path="m,l374,e" filled="f" strokecolor="#afdce3" strokeweight=".63394mm">
                    <v:path arrowok="t" o:connecttype="custom" o:connectlocs="0,0;374,0" o:connectangles="0,0"/>
                  </v:shape>
                </v:group>
                <w10:wrap anchorx="page" anchory="page"/>
              </v:group>
            </w:pict>
          </mc:Fallback>
        </mc:AlternateContent>
      </w:r>
      <w:bookmarkStart w:id="36" w:name="_bookmark33"/>
      <w:bookmarkEnd w:id="36"/>
      <w:r w:rsidR="00F32A52" w:rsidRPr="00E13FE2">
        <w:rPr>
          <w:sz w:val="32"/>
          <w:szCs w:val="28"/>
        </w:rPr>
        <w:t>Box 1.3: Service exports continue to increase</w:t>
      </w:r>
    </w:p>
    <w:p w:rsidR="002F76B6" w:rsidRDefault="00F32A52">
      <w:pPr>
        <w:pStyle w:val="BodyText"/>
        <w:spacing w:before="122" w:line="271" w:lineRule="auto"/>
        <w:ind w:left="514" w:right="1267"/>
        <w:jc w:val="both"/>
      </w:pPr>
      <w:r>
        <w:rPr>
          <w:color w:val="5E5D5E"/>
        </w:rPr>
        <w:t>The</w:t>
      </w:r>
      <w:r>
        <w:rPr>
          <w:color w:val="5E5D5E"/>
          <w:spacing w:val="1"/>
        </w:rPr>
        <w:t xml:space="preserve"> </w:t>
      </w:r>
      <w:r>
        <w:rPr>
          <w:color w:val="5E5D5E"/>
        </w:rPr>
        <w:t>rise</w:t>
      </w:r>
      <w:r>
        <w:rPr>
          <w:color w:val="5E5D5E"/>
          <w:spacing w:val="2"/>
        </w:rPr>
        <w:t xml:space="preserve"> </w:t>
      </w:r>
      <w:r>
        <w:rPr>
          <w:color w:val="5E5D5E"/>
          <w:spacing w:val="-1"/>
        </w:rPr>
        <w:t>of</w:t>
      </w:r>
      <w:r>
        <w:rPr>
          <w:color w:val="5E5D5E"/>
          <w:spacing w:val="2"/>
        </w:rPr>
        <w:t xml:space="preserve"> </w:t>
      </w:r>
      <w:r>
        <w:rPr>
          <w:color w:val="5E5D5E"/>
        </w:rPr>
        <w:t>the</w:t>
      </w:r>
      <w:r>
        <w:rPr>
          <w:color w:val="5E5D5E"/>
          <w:spacing w:val="2"/>
        </w:rPr>
        <w:t xml:space="preserve"> </w:t>
      </w:r>
      <w:r>
        <w:rPr>
          <w:color w:val="5E5D5E"/>
        </w:rPr>
        <w:t>middle</w:t>
      </w:r>
      <w:r>
        <w:rPr>
          <w:color w:val="5E5D5E"/>
          <w:spacing w:val="1"/>
        </w:rPr>
        <w:t xml:space="preserve"> </w:t>
      </w:r>
      <w:r>
        <w:rPr>
          <w:color w:val="5E5D5E"/>
        </w:rPr>
        <w:t>class</w:t>
      </w:r>
      <w:r>
        <w:rPr>
          <w:color w:val="5E5D5E"/>
          <w:spacing w:val="2"/>
        </w:rPr>
        <w:t xml:space="preserve"> </w:t>
      </w:r>
      <w:r>
        <w:rPr>
          <w:color w:val="5E5D5E"/>
          <w:spacing w:val="-1"/>
        </w:rPr>
        <w:t>in</w:t>
      </w:r>
      <w:r>
        <w:rPr>
          <w:color w:val="5E5D5E"/>
          <w:spacing w:val="-9"/>
        </w:rPr>
        <w:t xml:space="preserve"> </w:t>
      </w:r>
      <w:r>
        <w:rPr>
          <w:color w:val="5E5D5E"/>
        </w:rPr>
        <w:t>Asia</w:t>
      </w:r>
      <w:r>
        <w:rPr>
          <w:color w:val="5E5D5E"/>
          <w:spacing w:val="2"/>
        </w:rPr>
        <w:t xml:space="preserve"> </w:t>
      </w:r>
      <w:r>
        <w:rPr>
          <w:color w:val="5E5D5E"/>
          <w:spacing w:val="-1"/>
        </w:rPr>
        <w:t>and</w:t>
      </w:r>
      <w:r>
        <w:rPr>
          <w:color w:val="5E5D5E"/>
          <w:spacing w:val="1"/>
        </w:rPr>
        <w:t xml:space="preserve"> </w:t>
      </w:r>
      <w:r>
        <w:rPr>
          <w:color w:val="5E5D5E"/>
        </w:rPr>
        <w:t>the</w:t>
      </w:r>
      <w:r>
        <w:rPr>
          <w:color w:val="5E5D5E"/>
          <w:spacing w:val="2"/>
        </w:rPr>
        <w:t xml:space="preserve"> </w:t>
      </w:r>
      <w:r>
        <w:rPr>
          <w:color w:val="5E5D5E"/>
        </w:rPr>
        <w:t>rebalancing</w:t>
      </w:r>
      <w:r>
        <w:rPr>
          <w:color w:val="5E5D5E"/>
          <w:spacing w:val="2"/>
        </w:rPr>
        <w:t xml:space="preserve"> </w:t>
      </w:r>
      <w:r>
        <w:rPr>
          <w:color w:val="5E5D5E"/>
          <w:spacing w:val="-1"/>
        </w:rPr>
        <w:t>of</w:t>
      </w:r>
      <w:r>
        <w:rPr>
          <w:color w:val="5E5D5E"/>
          <w:spacing w:val="2"/>
        </w:rPr>
        <w:t xml:space="preserve"> </w:t>
      </w:r>
      <w:r>
        <w:rPr>
          <w:color w:val="5E5D5E"/>
        </w:rPr>
        <w:t>the</w:t>
      </w:r>
      <w:r>
        <w:rPr>
          <w:color w:val="5E5D5E"/>
          <w:spacing w:val="2"/>
        </w:rPr>
        <w:t xml:space="preserve"> </w:t>
      </w:r>
      <w:r>
        <w:rPr>
          <w:color w:val="5E5D5E"/>
          <w:spacing w:val="-1"/>
        </w:rPr>
        <w:t>Chinese</w:t>
      </w:r>
      <w:r>
        <w:rPr>
          <w:color w:val="5E5D5E"/>
          <w:spacing w:val="2"/>
        </w:rPr>
        <w:t xml:space="preserve"> </w:t>
      </w:r>
      <w:r>
        <w:rPr>
          <w:color w:val="5E5D5E"/>
          <w:spacing w:val="-1"/>
        </w:rPr>
        <w:t>economy</w:t>
      </w:r>
      <w:r>
        <w:rPr>
          <w:color w:val="5E5D5E"/>
          <w:spacing w:val="25"/>
        </w:rPr>
        <w:t xml:space="preserve"> </w:t>
      </w:r>
      <w:r>
        <w:rPr>
          <w:color w:val="5E5D5E"/>
        </w:rPr>
        <w:t>towards</w:t>
      </w:r>
      <w:r>
        <w:rPr>
          <w:color w:val="5E5D5E"/>
          <w:spacing w:val="-15"/>
        </w:rPr>
        <w:t xml:space="preserve"> </w:t>
      </w:r>
      <w:r>
        <w:rPr>
          <w:color w:val="5E5D5E"/>
        </w:rPr>
        <w:t>consumption</w:t>
      </w:r>
      <w:r>
        <w:rPr>
          <w:color w:val="5E5D5E"/>
          <w:spacing w:val="-13"/>
        </w:rPr>
        <w:t xml:space="preserve"> </w:t>
      </w:r>
      <w:r>
        <w:rPr>
          <w:color w:val="5E5D5E"/>
          <w:spacing w:val="-1"/>
        </w:rPr>
        <w:t>are</w:t>
      </w:r>
      <w:r>
        <w:rPr>
          <w:color w:val="5E5D5E"/>
          <w:spacing w:val="-14"/>
        </w:rPr>
        <w:t xml:space="preserve"> </w:t>
      </w:r>
      <w:r>
        <w:rPr>
          <w:color w:val="5E5D5E"/>
          <w:spacing w:val="-1"/>
        </w:rPr>
        <w:t>expected</w:t>
      </w:r>
      <w:r>
        <w:rPr>
          <w:color w:val="5E5D5E"/>
          <w:spacing w:val="-13"/>
        </w:rPr>
        <w:t xml:space="preserve"> </w:t>
      </w:r>
      <w:r>
        <w:rPr>
          <w:color w:val="5E5D5E"/>
        </w:rPr>
        <w:t>to</w:t>
      </w:r>
      <w:r>
        <w:rPr>
          <w:color w:val="5E5D5E"/>
          <w:spacing w:val="-13"/>
        </w:rPr>
        <w:t xml:space="preserve"> </w:t>
      </w:r>
      <w:r>
        <w:rPr>
          <w:color w:val="5E5D5E"/>
          <w:spacing w:val="-1"/>
        </w:rPr>
        <w:t>increase</w:t>
      </w:r>
      <w:r>
        <w:rPr>
          <w:color w:val="5E5D5E"/>
          <w:spacing w:val="-14"/>
        </w:rPr>
        <w:t xml:space="preserve"> </w:t>
      </w:r>
      <w:r>
        <w:rPr>
          <w:color w:val="5E5D5E"/>
          <w:spacing w:val="-1"/>
        </w:rPr>
        <w:t>global</w:t>
      </w:r>
      <w:r>
        <w:rPr>
          <w:color w:val="5E5D5E"/>
          <w:spacing w:val="-13"/>
        </w:rPr>
        <w:t xml:space="preserve"> </w:t>
      </w:r>
      <w:r>
        <w:rPr>
          <w:color w:val="5E5D5E"/>
          <w:spacing w:val="-1"/>
        </w:rPr>
        <w:t>demand</w:t>
      </w:r>
      <w:r>
        <w:rPr>
          <w:color w:val="5E5D5E"/>
          <w:spacing w:val="-13"/>
        </w:rPr>
        <w:t xml:space="preserve"> </w:t>
      </w:r>
      <w:r>
        <w:rPr>
          <w:color w:val="5E5D5E"/>
        </w:rPr>
        <w:t>for</w:t>
      </w:r>
      <w:r>
        <w:rPr>
          <w:color w:val="5E5D5E"/>
          <w:spacing w:val="-14"/>
        </w:rPr>
        <w:t xml:space="preserve"> </w:t>
      </w:r>
      <w:r>
        <w:rPr>
          <w:color w:val="5E5D5E"/>
        </w:rPr>
        <w:t>services.</w:t>
      </w:r>
      <w:r>
        <w:rPr>
          <w:color w:val="5E5D5E"/>
          <w:spacing w:val="-13"/>
        </w:rPr>
        <w:t xml:space="preserve"> </w:t>
      </w:r>
      <w:r>
        <w:rPr>
          <w:color w:val="5E5D5E"/>
        </w:rPr>
        <w:t>Global</w:t>
      </w:r>
      <w:r>
        <w:rPr>
          <w:color w:val="5E5D5E"/>
          <w:spacing w:val="26"/>
        </w:rPr>
        <w:t xml:space="preserve"> </w:t>
      </w:r>
      <w:r>
        <w:rPr>
          <w:color w:val="5E5D5E"/>
        </w:rPr>
        <w:t>service</w:t>
      </w:r>
      <w:r>
        <w:rPr>
          <w:color w:val="5E5D5E"/>
          <w:spacing w:val="17"/>
        </w:rPr>
        <w:t xml:space="preserve"> </w:t>
      </w:r>
      <w:r>
        <w:rPr>
          <w:color w:val="5E5D5E"/>
          <w:spacing w:val="-1"/>
        </w:rPr>
        <w:t>exports</w:t>
      </w:r>
      <w:r>
        <w:rPr>
          <w:color w:val="5E5D5E"/>
          <w:spacing w:val="18"/>
        </w:rPr>
        <w:t xml:space="preserve"> </w:t>
      </w:r>
      <w:r>
        <w:rPr>
          <w:color w:val="5E5D5E"/>
          <w:spacing w:val="-1"/>
        </w:rPr>
        <w:t>have</w:t>
      </w:r>
      <w:r>
        <w:rPr>
          <w:color w:val="5E5D5E"/>
          <w:spacing w:val="17"/>
        </w:rPr>
        <w:t xml:space="preserve"> </w:t>
      </w:r>
      <w:r>
        <w:rPr>
          <w:color w:val="5E5D5E"/>
          <w:spacing w:val="-1"/>
        </w:rPr>
        <w:t>been</w:t>
      </w:r>
      <w:r>
        <w:rPr>
          <w:color w:val="5E5D5E"/>
          <w:spacing w:val="18"/>
        </w:rPr>
        <w:t xml:space="preserve"> </w:t>
      </w:r>
      <w:r>
        <w:rPr>
          <w:color w:val="5E5D5E"/>
          <w:spacing w:val="-1"/>
        </w:rPr>
        <w:t>growing</w:t>
      </w:r>
      <w:r>
        <w:rPr>
          <w:color w:val="5E5D5E"/>
          <w:spacing w:val="19"/>
        </w:rPr>
        <w:t xml:space="preserve"> </w:t>
      </w:r>
      <w:r>
        <w:rPr>
          <w:color w:val="5E5D5E"/>
          <w:spacing w:val="-1"/>
        </w:rPr>
        <w:t>at</w:t>
      </w:r>
      <w:r>
        <w:rPr>
          <w:color w:val="5E5D5E"/>
          <w:spacing w:val="17"/>
        </w:rPr>
        <w:t xml:space="preserve"> </w:t>
      </w:r>
      <w:r>
        <w:rPr>
          <w:color w:val="5E5D5E"/>
          <w:spacing w:val="-1"/>
        </w:rPr>
        <w:t>an</w:t>
      </w:r>
      <w:r>
        <w:rPr>
          <w:color w:val="5E5D5E"/>
          <w:spacing w:val="18"/>
        </w:rPr>
        <w:t xml:space="preserve"> </w:t>
      </w:r>
      <w:r>
        <w:rPr>
          <w:color w:val="5E5D5E"/>
          <w:spacing w:val="-1"/>
        </w:rPr>
        <w:t>average</w:t>
      </w:r>
      <w:r>
        <w:rPr>
          <w:color w:val="5E5D5E"/>
          <w:spacing w:val="18"/>
        </w:rPr>
        <w:t xml:space="preserve"> </w:t>
      </w:r>
      <w:r>
        <w:rPr>
          <w:color w:val="5E5D5E"/>
          <w:spacing w:val="-1"/>
        </w:rPr>
        <w:t>annual</w:t>
      </w:r>
      <w:r>
        <w:rPr>
          <w:color w:val="5E5D5E"/>
          <w:spacing w:val="18"/>
        </w:rPr>
        <w:t xml:space="preserve"> </w:t>
      </w:r>
      <w:r>
        <w:rPr>
          <w:color w:val="5E5D5E"/>
        </w:rPr>
        <w:t>rate</w:t>
      </w:r>
      <w:r>
        <w:rPr>
          <w:color w:val="5E5D5E"/>
          <w:spacing w:val="18"/>
        </w:rPr>
        <w:t xml:space="preserve"> </w:t>
      </w:r>
      <w:r>
        <w:rPr>
          <w:color w:val="5E5D5E"/>
          <w:spacing w:val="-1"/>
        </w:rPr>
        <w:t>of</w:t>
      </w:r>
      <w:r>
        <w:rPr>
          <w:color w:val="5E5D5E"/>
          <w:spacing w:val="17"/>
        </w:rPr>
        <w:t xml:space="preserve"> </w:t>
      </w:r>
      <w:r>
        <w:rPr>
          <w:color w:val="5E5D5E"/>
        </w:rPr>
        <w:t>8</w:t>
      </w:r>
      <w:r>
        <w:rPr>
          <w:color w:val="5E5D5E"/>
          <w:spacing w:val="18"/>
        </w:rPr>
        <w:t xml:space="preserve"> </w:t>
      </w:r>
      <w:r>
        <w:rPr>
          <w:color w:val="5E5D5E"/>
          <w:spacing w:val="-1"/>
        </w:rPr>
        <w:t>per</w:t>
      </w:r>
      <w:r>
        <w:rPr>
          <w:color w:val="5E5D5E"/>
          <w:spacing w:val="18"/>
        </w:rPr>
        <w:t xml:space="preserve"> </w:t>
      </w:r>
      <w:r>
        <w:rPr>
          <w:color w:val="5E5D5E"/>
        </w:rPr>
        <w:t>cent</w:t>
      </w:r>
      <w:r>
        <w:rPr>
          <w:color w:val="5E5D5E"/>
          <w:spacing w:val="17"/>
        </w:rPr>
        <w:t xml:space="preserve"> </w:t>
      </w:r>
      <w:r>
        <w:rPr>
          <w:color w:val="5E5D5E"/>
        </w:rPr>
        <w:t>for</w:t>
      </w:r>
      <w:r>
        <w:rPr>
          <w:color w:val="5E5D5E"/>
          <w:spacing w:val="21"/>
          <w:w w:val="99"/>
        </w:rPr>
        <w:t xml:space="preserve"> </w:t>
      </w:r>
      <w:r>
        <w:rPr>
          <w:color w:val="5E5D5E"/>
        </w:rPr>
        <w:t>the</w:t>
      </w:r>
      <w:r>
        <w:rPr>
          <w:color w:val="5E5D5E"/>
          <w:spacing w:val="4"/>
        </w:rPr>
        <w:t xml:space="preserve"> </w:t>
      </w:r>
      <w:r>
        <w:rPr>
          <w:color w:val="5E5D5E"/>
          <w:spacing w:val="-1"/>
        </w:rPr>
        <w:t>last</w:t>
      </w:r>
      <w:r>
        <w:rPr>
          <w:color w:val="5E5D5E"/>
          <w:spacing w:val="5"/>
        </w:rPr>
        <w:t xml:space="preserve"> </w:t>
      </w:r>
      <w:r>
        <w:rPr>
          <w:color w:val="5E5D5E"/>
          <w:spacing w:val="-1"/>
        </w:rPr>
        <w:t>10</w:t>
      </w:r>
      <w:r>
        <w:rPr>
          <w:color w:val="5E5D5E"/>
          <w:spacing w:val="4"/>
        </w:rPr>
        <w:t xml:space="preserve"> </w:t>
      </w:r>
      <w:r>
        <w:rPr>
          <w:color w:val="5E5D5E"/>
        </w:rPr>
        <w:t>years.</w:t>
      </w:r>
      <w:r>
        <w:rPr>
          <w:color w:val="5E5D5E"/>
          <w:spacing w:val="5"/>
        </w:rPr>
        <w:t xml:space="preserve"> </w:t>
      </w:r>
      <w:r>
        <w:rPr>
          <w:color w:val="5E5D5E"/>
        </w:rPr>
        <w:t>With</w:t>
      </w:r>
      <w:r>
        <w:rPr>
          <w:color w:val="5E5D5E"/>
          <w:spacing w:val="4"/>
        </w:rPr>
        <w:t xml:space="preserve"> </w:t>
      </w:r>
      <w:r>
        <w:rPr>
          <w:color w:val="5E5D5E"/>
        </w:rPr>
        <w:t>the</w:t>
      </w:r>
      <w:r>
        <w:rPr>
          <w:color w:val="5E5D5E"/>
          <w:spacing w:val="5"/>
        </w:rPr>
        <w:t xml:space="preserve"> </w:t>
      </w:r>
      <w:r>
        <w:rPr>
          <w:color w:val="5E5D5E"/>
        </w:rPr>
        <w:t>costs</w:t>
      </w:r>
      <w:r>
        <w:rPr>
          <w:color w:val="5E5D5E"/>
          <w:spacing w:val="4"/>
        </w:rPr>
        <w:t xml:space="preserve"> </w:t>
      </w:r>
      <w:r>
        <w:rPr>
          <w:color w:val="5E5D5E"/>
          <w:spacing w:val="-1"/>
        </w:rPr>
        <w:t>of</w:t>
      </w:r>
      <w:r>
        <w:rPr>
          <w:color w:val="5E5D5E"/>
          <w:spacing w:val="5"/>
        </w:rPr>
        <w:t xml:space="preserve"> </w:t>
      </w:r>
      <w:r>
        <w:rPr>
          <w:color w:val="5E5D5E"/>
          <w:spacing w:val="-1"/>
        </w:rPr>
        <w:t>airfares</w:t>
      </w:r>
      <w:r>
        <w:rPr>
          <w:color w:val="5E5D5E"/>
          <w:spacing w:val="4"/>
        </w:rPr>
        <w:t xml:space="preserve"> </w:t>
      </w:r>
      <w:r>
        <w:rPr>
          <w:color w:val="5E5D5E"/>
          <w:spacing w:val="-1"/>
        </w:rPr>
        <w:t>declining</w:t>
      </w:r>
      <w:r>
        <w:rPr>
          <w:color w:val="5E5D5E"/>
          <w:spacing w:val="5"/>
        </w:rPr>
        <w:t xml:space="preserve"> </w:t>
      </w:r>
      <w:r>
        <w:rPr>
          <w:color w:val="5E5D5E"/>
          <w:spacing w:val="-1"/>
        </w:rPr>
        <w:t>and</w:t>
      </w:r>
      <w:r>
        <w:rPr>
          <w:color w:val="5E5D5E"/>
          <w:spacing w:val="4"/>
        </w:rPr>
        <w:t xml:space="preserve"> </w:t>
      </w:r>
      <w:r>
        <w:rPr>
          <w:color w:val="5E5D5E"/>
          <w:spacing w:val="-1"/>
        </w:rPr>
        <w:t>information</w:t>
      </w:r>
      <w:r>
        <w:rPr>
          <w:color w:val="5E5D5E"/>
          <w:spacing w:val="5"/>
        </w:rPr>
        <w:t xml:space="preserve"> </w:t>
      </w:r>
      <w:r>
        <w:rPr>
          <w:color w:val="5E5D5E"/>
        </w:rPr>
        <w:t>technology</w:t>
      </w:r>
      <w:r>
        <w:rPr>
          <w:color w:val="5E5D5E"/>
          <w:spacing w:val="28"/>
        </w:rPr>
        <w:t xml:space="preserve"> </w:t>
      </w:r>
      <w:r>
        <w:rPr>
          <w:color w:val="5E5D5E"/>
          <w:spacing w:val="-1"/>
        </w:rPr>
        <w:t>improving,</w:t>
      </w:r>
      <w:r>
        <w:rPr>
          <w:color w:val="5E5D5E"/>
          <w:spacing w:val="45"/>
        </w:rPr>
        <w:t xml:space="preserve"> </w:t>
      </w:r>
      <w:r>
        <w:rPr>
          <w:color w:val="5E5D5E"/>
        </w:rPr>
        <w:t>services</w:t>
      </w:r>
      <w:r>
        <w:rPr>
          <w:color w:val="5E5D5E"/>
          <w:spacing w:val="44"/>
        </w:rPr>
        <w:t xml:space="preserve"> </w:t>
      </w:r>
      <w:r>
        <w:rPr>
          <w:color w:val="5E5D5E"/>
          <w:spacing w:val="-1"/>
        </w:rPr>
        <w:t>have</w:t>
      </w:r>
      <w:r>
        <w:rPr>
          <w:color w:val="5E5D5E"/>
          <w:spacing w:val="44"/>
        </w:rPr>
        <w:t xml:space="preserve"> </w:t>
      </w:r>
      <w:r>
        <w:rPr>
          <w:color w:val="5E5D5E"/>
          <w:spacing w:val="-1"/>
        </w:rPr>
        <w:t>become</w:t>
      </w:r>
      <w:r>
        <w:rPr>
          <w:color w:val="5E5D5E"/>
          <w:spacing w:val="44"/>
        </w:rPr>
        <w:t xml:space="preserve"> </w:t>
      </w:r>
      <w:r>
        <w:rPr>
          <w:color w:val="5E5D5E"/>
          <w:spacing w:val="-1"/>
        </w:rPr>
        <w:t>less</w:t>
      </w:r>
      <w:r>
        <w:rPr>
          <w:color w:val="5E5D5E"/>
          <w:spacing w:val="44"/>
        </w:rPr>
        <w:t xml:space="preserve"> </w:t>
      </w:r>
      <w:r>
        <w:rPr>
          <w:color w:val="5E5D5E"/>
          <w:spacing w:val="-1"/>
        </w:rPr>
        <w:t>expensive</w:t>
      </w:r>
      <w:r>
        <w:rPr>
          <w:color w:val="5E5D5E"/>
          <w:spacing w:val="45"/>
        </w:rPr>
        <w:t xml:space="preserve"> </w:t>
      </w:r>
      <w:r>
        <w:rPr>
          <w:color w:val="5E5D5E"/>
        </w:rPr>
        <w:t>to</w:t>
      </w:r>
      <w:r>
        <w:rPr>
          <w:color w:val="5E5D5E"/>
          <w:spacing w:val="44"/>
        </w:rPr>
        <w:t xml:space="preserve"> </w:t>
      </w:r>
      <w:r>
        <w:rPr>
          <w:color w:val="5E5D5E"/>
          <w:spacing w:val="-1"/>
        </w:rPr>
        <w:t>produce</w:t>
      </w:r>
      <w:r>
        <w:rPr>
          <w:color w:val="5E5D5E"/>
          <w:spacing w:val="44"/>
        </w:rPr>
        <w:t xml:space="preserve"> </w:t>
      </w:r>
      <w:r>
        <w:rPr>
          <w:color w:val="5E5D5E"/>
          <w:spacing w:val="-1"/>
        </w:rPr>
        <w:t>and</w:t>
      </w:r>
      <w:r>
        <w:rPr>
          <w:color w:val="5E5D5E"/>
          <w:spacing w:val="44"/>
        </w:rPr>
        <w:t xml:space="preserve"> </w:t>
      </w:r>
      <w:r>
        <w:rPr>
          <w:color w:val="5E5D5E"/>
          <w:spacing w:val="-3"/>
        </w:rPr>
        <w:t>deliver.</w:t>
      </w:r>
      <w:r>
        <w:rPr>
          <w:color w:val="5E5D5E"/>
          <w:spacing w:val="33"/>
        </w:rPr>
        <w:t xml:space="preserve"> </w:t>
      </w:r>
      <w:r>
        <w:rPr>
          <w:color w:val="5E5D5E"/>
        </w:rPr>
        <w:t>As</w:t>
      </w:r>
      <w:r>
        <w:rPr>
          <w:color w:val="5E5D5E"/>
          <w:spacing w:val="29"/>
          <w:w w:val="99"/>
        </w:rPr>
        <w:t xml:space="preserve"> </w:t>
      </w:r>
      <w:r>
        <w:rPr>
          <w:color w:val="5E5D5E"/>
        </w:rPr>
        <w:t>the</w:t>
      </w:r>
      <w:r>
        <w:rPr>
          <w:color w:val="5E5D5E"/>
          <w:spacing w:val="21"/>
        </w:rPr>
        <w:t xml:space="preserve"> </w:t>
      </w:r>
      <w:r>
        <w:rPr>
          <w:color w:val="5E5D5E"/>
        </w:rPr>
        <w:t>services</w:t>
      </w:r>
      <w:r>
        <w:rPr>
          <w:color w:val="5E5D5E"/>
          <w:spacing w:val="22"/>
        </w:rPr>
        <w:t xml:space="preserve"> </w:t>
      </w:r>
      <w:r>
        <w:rPr>
          <w:color w:val="5E5D5E"/>
          <w:spacing w:val="-1"/>
        </w:rPr>
        <w:t>industry</w:t>
      </w:r>
      <w:r>
        <w:rPr>
          <w:color w:val="5E5D5E"/>
          <w:spacing w:val="22"/>
        </w:rPr>
        <w:t xml:space="preserve"> </w:t>
      </w:r>
      <w:r>
        <w:rPr>
          <w:color w:val="5E5D5E"/>
          <w:spacing w:val="-1"/>
        </w:rPr>
        <w:t>accounts</w:t>
      </w:r>
      <w:r>
        <w:rPr>
          <w:color w:val="5E5D5E"/>
          <w:spacing w:val="22"/>
        </w:rPr>
        <w:t xml:space="preserve"> </w:t>
      </w:r>
      <w:r>
        <w:rPr>
          <w:color w:val="5E5D5E"/>
        </w:rPr>
        <w:t>for</w:t>
      </w:r>
      <w:r>
        <w:rPr>
          <w:color w:val="5E5D5E"/>
          <w:spacing w:val="21"/>
        </w:rPr>
        <w:t xml:space="preserve"> </w:t>
      </w:r>
      <w:r>
        <w:rPr>
          <w:color w:val="5E5D5E"/>
        </w:rPr>
        <w:t>two</w:t>
      </w:r>
      <w:r>
        <w:rPr>
          <w:color w:val="5E5D5E"/>
          <w:spacing w:val="22"/>
        </w:rPr>
        <w:t xml:space="preserve"> </w:t>
      </w:r>
      <w:r>
        <w:rPr>
          <w:color w:val="5E5D5E"/>
        </w:rPr>
        <w:t>thirds</w:t>
      </w:r>
      <w:r>
        <w:rPr>
          <w:color w:val="5E5D5E"/>
          <w:spacing w:val="21"/>
        </w:rPr>
        <w:t xml:space="preserve"> </w:t>
      </w:r>
      <w:r>
        <w:rPr>
          <w:color w:val="5E5D5E"/>
          <w:spacing w:val="-1"/>
        </w:rPr>
        <w:t>of</w:t>
      </w:r>
      <w:r>
        <w:rPr>
          <w:color w:val="5E5D5E"/>
          <w:spacing w:val="22"/>
        </w:rPr>
        <w:t xml:space="preserve"> </w:t>
      </w:r>
      <w:r>
        <w:rPr>
          <w:color w:val="5E5D5E"/>
        </w:rPr>
        <w:t>total</w:t>
      </w:r>
      <w:r>
        <w:rPr>
          <w:color w:val="5E5D5E"/>
          <w:spacing w:val="10"/>
        </w:rPr>
        <w:t xml:space="preserve"> </w:t>
      </w:r>
      <w:r>
        <w:rPr>
          <w:color w:val="5E5D5E"/>
        </w:rPr>
        <w:t>Australian</w:t>
      </w:r>
      <w:r>
        <w:rPr>
          <w:color w:val="5E5D5E"/>
          <w:spacing w:val="22"/>
        </w:rPr>
        <w:t xml:space="preserve"> </w:t>
      </w:r>
      <w:r>
        <w:rPr>
          <w:color w:val="5E5D5E"/>
          <w:spacing w:val="-1"/>
        </w:rPr>
        <w:t>industry</w:t>
      </w:r>
      <w:r>
        <w:rPr>
          <w:color w:val="5E5D5E"/>
          <w:spacing w:val="22"/>
        </w:rPr>
        <w:t xml:space="preserve"> </w:t>
      </w:r>
      <w:r>
        <w:rPr>
          <w:color w:val="5E5D5E"/>
          <w:spacing w:val="-1"/>
        </w:rPr>
        <w:t>output,</w:t>
      </w:r>
      <w:r>
        <w:rPr>
          <w:color w:val="5E5D5E"/>
          <w:spacing w:val="26"/>
        </w:rPr>
        <w:t xml:space="preserve"> </w:t>
      </w:r>
      <w:r>
        <w:rPr>
          <w:color w:val="5E5D5E"/>
        </w:rPr>
        <w:t>Australia</w:t>
      </w:r>
      <w:r>
        <w:rPr>
          <w:color w:val="5E5D5E"/>
          <w:spacing w:val="-2"/>
        </w:rPr>
        <w:t xml:space="preserve"> </w:t>
      </w:r>
      <w:r>
        <w:rPr>
          <w:color w:val="5E5D5E"/>
          <w:spacing w:val="-1"/>
        </w:rPr>
        <w:t>is</w:t>
      </w:r>
      <w:r>
        <w:rPr>
          <w:color w:val="5E5D5E"/>
        </w:rPr>
        <w:t xml:space="preserve"> </w:t>
      </w:r>
      <w:r>
        <w:rPr>
          <w:color w:val="5E5D5E"/>
          <w:spacing w:val="-1"/>
        </w:rPr>
        <w:t>well</w:t>
      </w:r>
      <w:r>
        <w:rPr>
          <w:color w:val="5E5D5E"/>
        </w:rPr>
        <w:t xml:space="preserve"> </w:t>
      </w:r>
      <w:r>
        <w:rPr>
          <w:color w:val="5E5D5E"/>
          <w:spacing w:val="-1"/>
        </w:rPr>
        <w:t xml:space="preserve">positioned </w:t>
      </w:r>
      <w:r>
        <w:rPr>
          <w:color w:val="5E5D5E"/>
        </w:rPr>
        <w:t>to</w:t>
      </w:r>
      <w:r>
        <w:rPr>
          <w:color w:val="5E5D5E"/>
          <w:spacing w:val="-1"/>
        </w:rPr>
        <w:t xml:space="preserve"> </w:t>
      </w:r>
      <w:r>
        <w:rPr>
          <w:color w:val="5E5D5E"/>
        </w:rPr>
        <w:t>capitalise</w:t>
      </w:r>
      <w:r>
        <w:rPr>
          <w:color w:val="5E5D5E"/>
          <w:spacing w:val="-1"/>
        </w:rPr>
        <w:t xml:space="preserve"> on </w:t>
      </w:r>
      <w:r>
        <w:rPr>
          <w:color w:val="5E5D5E"/>
        </w:rPr>
        <w:t>this</w:t>
      </w:r>
      <w:r>
        <w:rPr>
          <w:color w:val="5E5D5E"/>
          <w:spacing w:val="-1"/>
        </w:rPr>
        <w:t xml:space="preserve"> increase</w:t>
      </w:r>
      <w:r>
        <w:rPr>
          <w:color w:val="5E5D5E"/>
        </w:rPr>
        <w:t xml:space="preserve"> to</w:t>
      </w:r>
      <w:r>
        <w:rPr>
          <w:color w:val="5E5D5E"/>
          <w:spacing w:val="-2"/>
        </w:rPr>
        <w:t xml:space="preserve"> </w:t>
      </w:r>
      <w:r>
        <w:rPr>
          <w:color w:val="5E5D5E"/>
          <w:spacing w:val="-1"/>
        </w:rPr>
        <w:t>demand.</w:t>
      </w:r>
    </w:p>
    <w:p w:rsidR="002F76B6" w:rsidRDefault="00F32A52">
      <w:pPr>
        <w:pStyle w:val="BodyText"/>
        <w:spacing w:line="271" w:lineRule="auto"/>
        <w:ind w:left="514" w:right="1268"/>
        <w:jc w:val="both"/>
      </w:pPr>
      <w:r>
        <w:rPr>
          <w:color w:val="5E5D5E"/>
          <w:spacing w:val="-1"/>
        </w:rPr>
        <w:t>Recent</w:t>
      </w:r>
      <w:r>
        <w:rPr>
          <w:color w:val="5E5D5E"/>
          <w:spacing w:val="25"/>
        </w:rPr>
        <w:t xml:space="preserve"> </w:t>
      </w:r>
      <w:r>
        <w:rPr>
          <w:color w:val="5E5D5E"/>
          <w:spacing w:val="-1"/>
        </w:rPr>
        <w:t>improvements</w:t>
      </w:r>
      <w:r>
        <w:rPr>
          <w:color w:val="5E5D5E"/>
          <w:spacing w:val="25"/>
        </w:rPr>
        <w:t xml:space="preserve"> </w:t>
      </w:r>
      <w:r>
        <w:rPr>
          <w:color w:val="5E5D5E"/>
          <w:spacing w:val="-1"/>
        </w:rPr>
        <w:t>in</w:t>
      </w:r>
      <w:r>
        <w:rPr>
          <w:color w:val="5E5D5E"/>
          <w:spacing w:val="24"/>
        </w:rPr>
        <w:t xml:space="preserve"> </w:t>
      </w:r>
      <w:r>
        <w:rPr>
          <w:color w:val="5E5D5E"/>
          <w:spacing w:val="-1"/>
        </w:rPr>
        <w:t>global</w:t>
      </w:r>
      <w:r>
        <w:rPr>
          <w:color w:val="5E5D5E"/>
          <w:spacing w:val="24"/>
        </w:rPr>
        <w:t xml:space="preserve"> </w:t>
      </w:r>
      <w:r>
        <w:rPr>
          <w:color w:val="5E5D5E"/>
        </w:rPr>
        <w:t>conditions</w:t>
      </w:r>
      <w:r>
        <w:rPr>
          <w:color w:val="5E5D5E"/>
          <w:spacing w:val="24"/>
        </w:rPr>
        <w:t xml:space="preserve"> </w:t>
      </w:r>
      <w:r>
        <w:rPr>
          <w:color w:val="5E5D5E"/>
          <w:spacing w:val="-1"/>
        </w:rPr>
        <w:t>and</w:t>
      </w:r>
      <w:r>
        <w:rPr>
          <w:color w:val="5E5D5E"/>
          <w:spacing w:val="24"/>
        </w:rPr>
        <w:t xml:space="preserve"> </w:t>
      </w:r>
      <w:r>
        <w:rPr>
          <w:color w:val="5E5D5E"/>
        </w:rPr>
        <w:t>falls</w:t>
      </w:r>
      <w:r>
        <w:rPr>
          <w:color w:val="5E5D5E"/>
          <w:spacing w:val="24"/>
        </w:rPr>
        <w:t xml:space="preserve"> </w:t>
      </w:r>
      <w:r>
        <w:rPr>
          <w:color w:val="5E5D5E"/>
          <w:spacing w:val="-1"/>
        </w:rPr>
        <w:t>in</w:t>
      </w:r>
      <w:r>
        <w:rPr>
          <w:color w:val="5E5D5E"/>
          <w:spacing w:val="24"/>
        </w:rPr>
        <w:t xml:space="preserve"> </w:t>
      </w:r>
      <w:r>
        <w:rPr>
          <w:color w:val="5E5D5E"/>
        </w:rPr>
        <w:t>the</w:t>
      </w:r>
      <w:r>
        <w:rPr>
          <w:color w:val="5E5D5E"/>
          <w:spacing w:val="13"/>
        </w:rPr>
        <w:t xml:space="preserve"> </w:t>
      </w:r>
      <w:r>
        <w:rPr>
          <w:color w:val="5E5D5E"/>
        </w:rPr>
        <w:t>Australian</w:t>
      </w:r>
      <w:r>
        <w:rPr>
          <w:color w:val="5E5D5E"/>
          <w:spacing w:val="24"/>
        </w:rPr>
        <w:t xml:space="preserve"> </w:t>
      </w:r>
      <w:r>
        <w:rPr>
          <w:color w:val="5E5D5E"/>
          <w:spacing w:val="-1"/>
        </w:rPr>
        <w:t>dollar</w:t>
      </w:r>
      <w:r>
        <w:rPr>
          <w:color w:val="5E5D5E"/>
          <w:spacing w:val="25"/>
        </w:rPr>
        <w:t xml:space="preserve"> </w:t>
      </w:r>
      <w:r>
        <w:rPr>
          <w:color w:val="5E5D5E"/>
          <w:spacing w:val="-1"/>
        </w:rPr>
        <w:t>are</w:t>
      </w:r>
      <w:r>
        <w:rPr>
          <w:color w:val="5E5D5E"/>
          <w:spacing w:val="28"/>
        </w:rPr>
        <w:t xml:space="preserve"> </w:t>
      </w:r>
      <w:r>
        <w:rPr>
          <w:rFonts w:cs="Arial"/>
          <w:color w:val="5E5D5E"/>
        </w:rPr>
        <w:t>expected</w:t>
      </w:r>
      <w:r>
        <w:rPr>
          <w:rFonts w:cs="Arial"/>
          <w:color w:val="5E5D5E"/>
          <w:spacing w:val="-14"/>
        </w:rPr>
        <w:t xml:space="preserve"> </w:t>
      </w:r>
      <w:r>
        <w:rPr>
          <w:rFonts w:cs="Arial"/>
          <w:color w:val="5E5D5E"/>
        </w:rPr>
        <w:t>to</w:t>
      </w:r>
      <w:r>
        <w:rPr>
          <w:rFonts w:cs="Arial"/>
          <w:color w:val="5E5D5E"/>
          <w:spacing w:val="-14"/>
        </w:rPr>
        <w:t xml:space="preserve"> </w:t>
      </w:r>
      <w:r>
        <w:rPr>
          <w:rFonts w:cs="Arial"/>
          <w:color w:val="5E5D5E"/>
        </w:rPr>
        <w:t>further</w:t>
      </w:r>
      <w:r>
        <w:rPr>
          <w:rFonts w:cs="Arial"/>
          <w:color w:val="5E5D5E"/>
          <w:spacing w:val="-14"/>
        </w:rPr>
        <w:t xml:space="preserve"> </w:t>
      </w:r>
      <w:r>
        <w:rPr>
          <w:rFonts w:cs="Arial"/>
          <w:color w:val="5E5D5E"/>
        </w:rPr>
        <w:t>benefit</w:t>
      </w:r>
      <w:r>
        <w:rPr>
          <w:rFonts w:cs="Arial"/>
          <w:color w:val="5E5D5E"/>
          <w:spacing w:val="-14"/>
        </w:rPr>
        <w:t xml:space="preserve"> </w:t>
      </w:r>
      <w:r>
        <w:rPr>
          <w:rFonts w:cs="Arial"/>
          <w:color w:val="5E5D5E"/>
        </w:rPr>
        <w:t>exporting</w:t>
      </w:r>
      <w:r>
        <w:rPr>
          <w:rFonts w:cs="Arial"/>
          <w:color w:val="5E5D5E"/>
          <w:spacing w:val="-14"/>
        </w:rPr>
        <w:t xml:space="preserve"> </w:t>
      </w:r>
      <w:r>
        <w:rPr>
          <w:rFonts w:cs="Arial"/>
          <w:color w:val="5E5D5E"/>
        </w:rPr>
        <w:t>services</w:t>
      </w:r>
      <w:r>
        <w:rPr>
          <w:rFonts w:cs="Arial"/>
          <w:color w:val="5E5D5E"/>
          <w:spacing w:val="-14"/>
        </w:rPr>
        <w:t xml:space="preserve"> </w:t>
      </w:r>
      <w:r>
        <w:rPr>
          <w:rFonts w:cs="Arial"/>
          <w:color w:val="5E5D5E"/>
        </w:rPr>
        <w:t>industries.</w:t>
      </w:r>
      <w:r>
        <w:rPr>
          <w:rFonts w:cs="Arial"/>
          <w:color w:val="5E5D5E"/>
          <w:spacing w:val="-14"/>
        </w:rPr>
        <w:t xml:space="preserve"> </w:t>
      </w:r>
      <w:r>
        <w:rPr>
          <w:rFonts w:cs="Arial"/>
          <w:color w:val="5E5D5E"/>
          <w:spacing w:val="-2"/>
        </w:rPr>
        <w:t>Currently,</w:t>
      </w:r>
      <w:r>
        <w:rPr>
          <w:rFonts w:cs="Arial"/>
          <w:color w:val="5E5D5E"/>
          <w:spacing w:val="-14"/>
        </w:rPr>
        <w:t xml:space="preserve"> </w:t>
      </w:r>
      <w:r>
        <w:rPr>
          <w:rFonts w:cs="Arial"/>
          <w:color w:val="5E5D5E"/>
        </w:rPr>
        <w:t>service</w:t>
      </w:r>
      <w:r>
        <w:rPr>
          <w:rFonts w:cs="Arial"/>
          <w:color w:val="5E5D5E"/>
          <w:spacing w:val="-14"/>
        </w:rPr>
        <w:t xml:space="preserve"> </w:t>
      </w:r>
      <w:r>
        <w:rPr>
          <w:rFonts w:cs="Arial"/>
          <w:color w:val="5E5D5E"/>
        </w:rPr>
        <w:t>exports</w:t>
      </w:r>
      <w:r>
        <w:rPr>
          <w:rFonts w:cs="Arial"/>
          <w:color w:val="5E5D5E"/>
          <w:spacing w:val="25"/>
        </w:rPr>
        <w:t xml:space="preserve"> </w:t>
      </w:r>
      <w:r>
        <w:rPr>
          <w:color w:val="5E5D5E"/>
        </w:rPr>
        <w:t>make</w:t>
      </w:r>
      <w:r>
        <w:rPr>
          <w:color w:val="5E5D5E"/>
          <w:spacing w:val="29"/>
        </w:rPr>
        <w:t xml:space="preserve"> </w:t>
      </w:r>
      <w:r>
        <w:rPr>
          <w:color w:val="5E5D5E"/>
          <w:spacing w:val="-1"/>
        </w:rPr>
        <w:t>up</w:t>
      </w:r>
      <w:r>
        <w:rPr>
          <w:color w:val="5E5D5E"/>
          <w:spacing w:val="29"/>
        </w:rPr>
        <w:t xml:space="preserve"> </w:t>
      </w:r>
      <w:r>
        <w:rPr>
          <w:color w:val="5E5D5E"/>
          <w:spacing w:val="-1"/>
        </w:rPr>
        <w:t>around</w:t>
      </w:r>
      <w:r>
        <w:rPr>
          <w:color w:val="5E5D5E"/>
          <w:spacing w:val="29"/>
        </w:rPr>
        <w:t xml:space="preserve"> </w:t>
      </w:r>
      <w:r>
        <w:rPr>
          <w:color w:val="5E5D5E"/>
          <w:spacing w:val="-1"/>
        </w:rPr>
        <w:t>20</w:t>
      </w:r>
      <w:r>
        <w:rPr>
          <w:color w:val="5E5D5E"/>
          <w:spacing w:val="29"/>
        </w:rPr>
        <w:t xml:space="preserve"> </w:t>
      </w:r>
      <w:r>
        <w:rPr>
          <w:color w:val="5E5D5E"/>
          <w:spacing w:val="-1"/>
        </w:rPr>
        <w:t>per</w:t>
      </w:r>
      <w:r>
        <w:rPr>
          <w:color w:val="5E5D5E"/>
          <w:spacing w:val="29"/>
        </w:rPr>
        <w:t xml:space="preserve"> </w:t>
      </w:r>
      <w:r>
        <w:rPr>
          <w:color w:val="5E5D5E"/>
        </w:rPr>
        <w:t>cent</w:t>
      </w:r>
      <w:r>
        <w:rPr>
          <w:color w:val="5E5D5E"/>
          <w:spacing w:val="29"/>
        </w:rPr>
        <w:t xml:space="preserve"> </w:t>
      </w:r>
      <w:r>
        <w:rPr>
          <w:color w:val="5E5D5E"/>
          <w:spacing w:val="-1"/>
        </w:rPr>
        <w:t>of</w:t>
      </w:r>
      <w:r>
        <w:rPr>
          <w:color w:val="5E5D5E"/>
          <w:spacing w:val="18"/>
        </w:rPr>
        <w:t xml:space="preserve"> </w:t>
      </w:r>
      <w:r>
        <w:rPr>
          <w:color w:val="5E5D5E"/>
          <w:spacing w:val="-1"/>
        </w:rPr>
        <w:t>Australia’s</w:t>
      </w:r>
      <w:r>
        <w:rPr>
          <w:color w:val="5E5D5E"/>
          <w:spacing w:val="29"/>
        </w:rPr>
        <w:t xml:space="preserve"> </w:t>
      </w:r>
      <w:r>
        <w:rPr>
          <w:color w:val="5E5D5E"/>
        </w:rPr>
        <w:t>total</w:t>
      </w:r>
      <w:r>
        <w:rPr>
          <w:color w:val="5E5D5E"/>
          <w:spacing w:val="28"/>
        </w:rPr>
        <w:t xml:space="preserve"> </w:t>
      </w:r>
      <w:r>
        <w:rPr>
          <w:color w:val="5E5D5E"/>
          <w:spacing w:val="-1"/>
        </w:rPr>
        <w:t>exports.</w:t>
      </w:r>
      <w:r>
        <w:rPr>
          <w:color w:val="5E5D5E"/>
          <w:spacing w:val="19"/>
        </w:rPr>
        <w:t xml:space="preserve"> </w:t>
      </w:r>
      <w:r>
        <w:rPr>
          <w:color w:val="5E5D5E"/>
        </w:rPr>
        <w:t>After</w:t>
      </w:r>
      <w:r>
        <w:rPr>
          <w:color w:val="5E5D5E"/>
          <w:spacing w:val="29"/>
        </w:rPr>
        <w:t xml:space="preserve"> </w:t>
      </w:r>
      <w:r>
        <w:rPr>
          <w:color w:val="5E5D5E"/>
          <w:spacing w:val="-1"/>
        </w:rPr>
        <w:t>low</w:t>
      </w:r>
      <w:r>
        <w:rPr>
          <w:color w:val="5E5D5E"/>
          <w:spacing w:val="29"/>
        </w:rPr>
        <w:t xml:space="preserve"> </w:t>
      </w:r>
      <w:r>
        <w:rPr>
          <w:color w:val="5E5D5E"/>
          <w:spacing w:val="-1"/>
        </w:rPr>
        <w:t>or</w:t>
      </w:r>
      <w:r>
        <w:rPr>
          <w:color w:val="5E5D5E"/>
          <w:spacing w:val="30"/>
        </w:rPr>
        <w:t xml:space="preserve"> </w:t>
      </w:r>
      <w:r>
        <w:rPr>
          <w:color w:val="5E5D5E"/>
          <w:spacing w:val="-1"/>
        </w:rPr>
        <w:t>negative</w:t>
      </w:r>
      <w:r>
        <w:rPr>
          <w:color w:val="5E5D5E"/>
          <w:spacing w:val="30"/>
        </w:rPr>
        <w:t xml:space="preserve"> </w:t>
      </w:r>
      <w:r>
        <w:rPr>
          <w:color w:val="5E5D5E"/>
          <w:spacing w:val="-1"/>
        </w:rPr>
        <w:t>growth</w:t>
      </w:r>
      <w:r>
        <w:rPr>
          <w:color w:val="5E5D5E"/>
          <w:spacing w:val="19"/>
        </w:rPr>
        <w:t xml:space="preserve"> </w:t>
      </w:r>
      <w:r>
        <w:rPr>
          <w:color w:val="5E5D5E"/>
          <w:spacing w:val="-1"/>
        </w:rPr>
        <w:t>post</w:t>
      </w:r>
      <w:r>
        <w:rPr>
          <w:color w:val="5E5D5E"/>
          <w:spacing w:val="20"/>
        </w:rPr>
        <w:t xml:space="preserve"> </w:t>
      </w:r>
      <w:r>
        <w:rPr>
          <w:color w:val="5E5D5E"/>
        </w:rPr>
        <w:t>Global</w:t>
      </w:r>
      <w:r>
        <w:rPr>
          <w:color w:val="5E5D5E"/>
          <w:spacing w:val="19"/>
        </w:rPr>
        <w:t xml:space="preserve"> </w:t>
      </w:r>
      <w:r>
        <w:rPr>
          <w:color w:val="5E5D5E"/>
        </w:rPr>
        <w:t>Financial</w:t>
      </w:r>
      <w:r>
        <w:rPr>
          <w:color w:val="5E5D5E"/>
          <w:spacing w:val="19"/>
        </w:rPr>
        <w:t xml:space="preserve"> </w:t>
      </w:r>
      <w:r>
        <w:rPr>
          <w:color w:val="5E5D5E"/>
          <w:spacing w:val="-1"/>
        </w:rPr>
        <w:t>Crisis,</w:t>
      </w:r>
      <w:r>
        <w:rPr>
          <w:color w:val="5E5D5E"/>
          <w:spacing w:val="20"/>
        </w:rPr>
        <w:t xml:space="preserve"> </w:t>
      </w:r>
      <w:r>
        <w:rPr>
          <w:color w:val="5E5D5E"/>
        </w:rPr>
        <w:t>service</w:t>
      </w:r>
      <w:r>
        <w:rPr>
          <w:color w:val="5E5D5E"/>
          <w:spacing w:val="20"/>
        </w:rPr>
        <w:t xml:space="preserve"> </w:t>
      </w:r>
      <w:r>
        <w:rPr>
          <w:color w:val="5E5D5E"/>
          <w:spacing w:val="-1"/>
        </w:rPr>
        <w:t>exports</w:t>
      </w:r>
      <w:r>
        <w:rPr>
          <w:color w:val="5E5D5E"/>
          <w:spacing w:val="20"/>
        </w:rPr>
        <w:t xml:space="preserve"> </w:t>
      </w:r>
      <w:r>
        <w:rPr>
          <w:color w:val="5E5D5E"/>
          <w:spacing w:val="-1"/>
        </w:rPr>
        <w:t>have</w:t>
      </w:r>
      <w:r>
        <w:rPr>
          <w:color w:val="5E5D5E"/>
          <w:spacing w:val="20"/>
        </w:rPr>
        <w:t xml:space="preserve"> </w:t>
      </w:r>
      <w:r>
        <w:rPr>
          <w:color w:val="5E5D5E"/>
        </w:rPr>
        <w:t>made</w:t>
      </w:r>
      <w:r>
        <w:rPr>
          <w:color w:val="5E5D5E"/>
          <w:spacing w:val="20"/>
        </w:rPr>
        <w:t xml:space="preserve"> </w:t>
      </w:r>
      <w:r>
        <w:rPr>
          <w:color w:val="5E5D5E"/>
        </w:rPr>
        <w:t>a</w:t>
      </w:r>
      <w:r>
        <w:rPr>
          <w:color w:val="5E5D5E"/>
          <w:spacing w:val="20"/>
        </w:rPr>
        <w:t xml:space="preserve"> </w:t>
      </w:r>
      <w:r>
        <w:rPr>
          <w:color w:val="5E5D5E"/>
        </w:rPr>
        <w:t>full</w:t>
      </w:r>
      <w:r>
        <w:rPr>
          <w:color w:val="5E5D5E"/>
          <w:spacing w:val="19"/>
        </w:rPr>
        <w:t xml:space="preserve"> </w:t>
      </w:r>
      <w:r>
        <w:rPr>
          <w:color w:val="5E5D5E"/>
          <w:spacing w:val="-2"/>
        </w:rPr>
        <w:t>recovery,</w:t>
      </w:r>
      <w:r>
        <w:rPr>
          <w:color w:val="5E5D5E"/>
          <w:spacing w:val="29"/>
          <w:w w:val="99"/>
        </w:rPr>
        <w:t xml:space="preserve"> </w:t>
      </w:r>
      <w:r>
        <w:rPr>
          <w:color w:val="5E5D5E"/>
          <w:spacing w:val="-1"/>
        </w:rPr>
        <w:t>now</w:t>
      </w:r>
      <w:r>
        <w:rPr>
          <w:color w:val="5E5D5E"/>
          <w:spacing w:val="1"/>
        </w:rPr>
        <w:t xml:space="preserve"> </w:t>
      </w:r>
      <w:r>
        <w:rPr>
          <w:color w:val="5E5D5E"/>
        </w:rPr>
        <w:t>reaching</w:t>
      </w:r>
      <w:r>
        <w:rPr>
          <w:color w:val="5E5D5E"/>
          <w:spacing w:val="1"/>
        </w:rPr>
        <w:t xml:space="preserve"> </w:t>
      </w:r>
      <w:r>
        <w:rPr>
          <w:color w:val="5E5D5E"/>
          <w:spacing w:val="-1"/>
        </w:rPr>
        <w:t>annual</w:t>
      </w:r>
      <w:r>
        <w:rPr>
          <w:color w:val="5E5D5E"/>
          <w:spacing w:val="1"/>
        </w:rPr>
        <w:t xml:space="preserve"> </w:t>
      </w:r>
      <w:r>
        <w:rPr>
          <w:color w:val="5E5D5E"/>
          <w:spacing w:val="-1"/>
        </w:rPr>
        <w:t>growth</w:t>
      </w:r>
      <w:r>
        <w:rPr>
          <w:color w:val="5E5D5E"/>
          <w:spacing w:val="2"/>
        </w:rPr>
        <w:t xml:space="preserve"> </w:t>
      </w:r>
      <w:r>
        <w:rPr>
          <w:color w:val="5E5D5E"/>
          <w:spacing w:val="-1"/>
        </w:rPr>
        <w:t>not</w:t>
      </w:r>
      <w:r>
        <w:rPr>
          <w:color w:val="5E5D5E"/>
          <w:spacing w:val="1"/>
        </w:rPr>
        <w:t xml:space="preserve"> </w:t>
      </w:r>
      <w:r>
        <w:rPr>
          <w:color w:val="5E5D5E"/>
        </w:rPr>
        <w:t>seen</w:t>
      </w:r>
      <w:r>
        <w:rPr>
          <w:color w:val="5E5D5E"/>
          <w:spacing w:val="1"/>
        </w:rPr>
        <w:t xml:space="preserve"> </w:t>
      </w:r>
      <w:r>
        <w:rPr>
          <w:color w:val="5E5D5E"/>
        </w:rPr>
        <w:t>since</w:t>
      </w:r>
      <w:r>
        <w:rPr>
          <w:color w:val="5E5D5E"/>
          <w:spacing w:val="1"/>
        </w:rPr>
        <w:t xml:space="preserve"> </w:t>
      </w:r>
      <w:r>
        <w:rPr>
          <w:color w:val="5E5D5E"/>
        </w:rPr>
        <w:t>mid-2007.</w:t>
      </w:r>
      <w:r>
        <w:rPr>
          <w:color w:val="5E5D5E"/>
          <w:spacing w:val="-10"/>
        </w:rPr>
        <w:t xml:space="preserve"> </w:t>
      </w:r>
      <w:r>
        <w:rPr>
          <w:color w:val="5E5D5E"/>
        </w:rPr>
        <w:t>Australian</w:t>
      </w:r>
      <w:r>
        <w:rPr>
          <w:color w:val="5E5D5E"/>
          <w:spacing w:val="1"/>
        </w:rPr>
        <w:t xml:space="preserve"> </w:t>
      </w:r>
      <w:r>
        <w:rPr>
          <w:color w:val="5E5D5E"/>
        </w:rPr>
        <w:t>service</w:t>
      </w:r>
      <w:r>
        <w:rPr>
          <w:color w:val="5E5D5E"/>
          <w:spacing w:val="1"/>
        </w:rPr>
        <w:t xml:space="preserve"> </w:t>
      </w:r>
      <w:r>
        <w:rPr>
          <w:color w:val="5E5D5E"/>
          <w:spacing w:val="-1"/>
        </w:rPr>
        <w:t>exports</w:t>
      </w:r>
      <w:r>
        <w:rPr>
          <w:color w:val="5E5D5E"/>
          <w:spacing w:val="24"/>
        </w:rPr>
        <w:t xml:space="preserve"> </w:t>
      </w:r>
      <w:r>
        <w:rPr>
          <w:color w:val="5E5D5E"/>
          <w:spacing w:val="-1"/>
        </w:rPr>
        <w:t>increased by</w:t>
      </w:r>
      <w:r>
        <w:rPr>
          <w:color w:val="5E5D5E"/>
        </w:rPr>
        <w:t xml:space="preserve"> </w:t>
      </w:r>
      <w:r>
        <w:rPr>
          <w:color w:val="5E5D5E"/>
          <w:spacing w:val="-1"/>
        </w:rPr>
        <w:t>5.8</w:t>
      </w:r>
      <w:r>
        <w:rPr>
          <w:color w:val="5E5D5E"/>
        </w:rPr>
        <w:t xml:space="preserve"> </w:t>
      </w:r>
      <w:r>
        <w:rPr>
          <w:color w:val="5E5D5E"/>
          <w:spacing w:val="-1"/>
        </w:rPr>
        <w:t>per</w:t>
      </w:r>
      <w:r>
        <w:rPr>
          <w:color w:val="5E5D5E"/>
        </w:rPr>
        <w:t xml:space="preserve"> cent</w:t>
      </w:r>
      <w:r>
        <w:rPr>
          <w:color w:val="5E5D5E"/>
          <w:spacing w:val="-1"/>
        </w:rPr>
        <w:t xml:space="preserve"> </w:t>
      </w:r>
      <w:r>
        <w:rPr>
          <w:color w:val="5E5D5E"/>
        </w:rPr>
        <w:t>through</w:t>
      </w:r>
      <w:r>
        <w:rPr>
          <w:color w:val="5E5D5E"/>
          <w:spacing w:val="-1"/>
        </w:rPr>
        <w:t xml:space="preserve"> </w:t>
      </w:r>
      <w:r>
        <w:rPr>
          <w:color w:val="5E5D5E"/>
        </w:rPr>
        <w:t>the</w:t>
      </w:r>
      <w:r>
        <w:rPr>
          <w:color w:val="5E5D5E"/>
          <w:spacing w:val="-1"/>
        </w:rPr>
        <w:t xml:space="preserve"> </w:t>
      </w:r>
      <w:r>
        <w:rPr>
          <w:color w:val="5E5D5E"/>
        </w:rPr>
        <w:t>year</w:t>
      </w:r>
      <w:r>
        <w:rPr>
          <w:color w:val="5E5D5E"/>
          <w:spacing w:val="-2"/>
        </w:rPr>
        <w:t xml:space="preserve"> </w:t>
      </w:r>
      <w:r>
        <w:rPr>
          <w:color w:val="5E5D5E"/>
        </w:rPr>
        <w:t>to</w:t>
      </w:r>
      <w:r>
        <w:rPr>
          <w:color w:val="5E5D5E"/>
          <w:spacing w:val="-1"/>
        </w:rPr>
        <w:t xml:space="preserve"> </w:t>
      </w:r>
      <w:r>
        <w:rPr>
          <w:color w:val="5E5D5E"/>
        </w:rPr>
        <w:t>September</w:t>
      </w:r>
      <w:r>
        <w:rPr>
          <w:color w:val="5E5D5E"/>
          <w:spacing w:val="-1"/>
        </w:rPr>
        <w:t xml:space="preserve"> 2015</w:t>
      </w:r>
      <w:r>
        <w:rPr>
          <w:color w:val="5E5D5E"/>
        </w:rPr>
        <w:t xml:space="preserve"> (see</w:t>
      </w:r>
      <w:r>
        <w:rPr>
          <w:color w:val="5E5D5E"/>
          <w:spacing w:val="-1"/>
        </w:rPr>
        <w:t xml:space="preserve"> Chart</w:t>
      </w:r>
      <w:r>
        <w:rPr>
          <w:color w:val="5E5D5E"/>
        </w:rPr>
        <w:t xml:space="preserve"> </w:t>
      </w:r>
      <w:r>
        <w:rPr>
          <w:color w:val="5E5D5E"/>
          <w:spacing w:val="-1"/>
        </w:rPr>
        <w:t>1.21).</w:t>
      </w:r>
    </w:p>
    <w:p w:rsidR="002F76B6" w:rsidRDefault="002F76B6">
      <w:pPr>
        <w:spacing w:before="8" w:line="220" w:lineRule="exact"/>
      </w:pPr>
    </w:p>
    <w:p w:rsidR="002F76B6" w:rsidRDefault="00F32A52">
      <w:pPr>
        <w:pStyle w:val="BodyText"/>
        <w:spacing w:before="0"/>
        <w:ind w:left="514"/>
        <w:jc w:val="both"/>
      </w:pPr>
      <w:r>
        <w:rPr>
          <w:color w:val="006DB0"/>
          <w:spacing w:val="-1"/>
        </w:rPr>
        <w:t>Chart</w:t>
      </w:r>
      <w:r>
        <w:rPr>
          <w:color w:val="006DB0"/>
        </w:rPr>
        <w:t xml:space="preserve"> </w:t>
      </w:r>
      <w:r>
        <w:rPr>
          <w:color w:val="006DB0"/>
          <w:spacing w:val="-1"/>
        </w:rPr>
        <w:t>1.21:</w:t>
      </w:r>
      <w:r>
        <w:rPr>
          <w:color w:val="006DB0"/>
        </w:rPr>
        <w:t xml:space="preserve"> Growth</w:t>
      </w:r>
      <w:r>
        <w:rPr>
          <w:color w:val="006DB0"/>
          <w:spacing w:val="-1"/>
        </w:rPr>
        <w:t xml:space="preserve"> in</w:t>
      </w:r>
      <w:r>
        <w:rPr>
          <w:color w:val="006DB0"/>
        </w:rPr>
        <w:t xml:space="preserve"> </w:t>
      </w:r>
      <w:r>
        <w:rPr>
          <w:color w:val="006DB0"/>
          <w:spacing w:val="-1"/>
        </w:rPr>
        <w:t>goods</w:t>
      </w:r>
      <w:r>
        <w:rPr>
          <w:color w:val="006DB0"/>
        </w:rPr>
        <w:t xml:space="preserve"> </w:t>
      </w:r>
      <w:r>
        <w:rPr>
          <w:color w:val="006DB0"/>
          <w:spacing w:val="-1"/>
        </w:rPr>
        <w:t>and</w:t>
      </w:r>
      <w:r>
        <w:rPr>
          <w:color w:val="006DB0"/>
        </w:rPr>
        <w:t xml:space="preserve"> service</w:t>
      </w:r>
      <w:r>
        <w:rPr>
          <w:color w:val="006DB0"/>
          <w:spacing w:val="-1"/>
        </w:rPr>
        <w:t xml:space="preserve"> exports,</w:t>
      </w:r>
      <w:r>
        <w:rPr>
          <w:color w:val="006DB0"/>
        </w:rPr>
        <w:t xml:space="preserve"> </w:t>
      </w:r>
      <w:r>
        <w:rPr>
          <w:color w:val="006DB0"/>
          <w:spacing w:val="-1"/>
        </w:rPr>
        <w:t>2005–2015</w:t>
      </w:r>
    </w:p>
    <w:p w:rsidR="002F76B6" w:rsidRDefault="00F32A52">
      <w:pPr>
        <w:spacing w:before="107"/>
        <w:ind w:left="746"/>
        <w:rPr>
          <w:rFonts w:ascii="Arial" w:eastAsia="Arial" w:hAnsi="Arial" w:cs="Arial"/>
          <w:sz w:val="16"/>
          <w:szCs w:val="16"/>
        </w:rPr>
      </w:pPr>
      <w:r>
        <w:rPr>
          <w:rFonts w:ascii="Arial"/>
          <w:color w:val="605D5D"/>
          <w:sz w:val="16"/>
        </w:rPr>
        <w:t>80</w:t>
      </w:r>
    </w:p>
    <w:p w:rsidR="002F76B6" w:rsidRDefault="002F76B6">
      <w:pPr>
        <w:spacing w:line="200" w:lineRule="exact"/>
        <w:rPr>
          <w:sz w:val="20"/>
          <w:szCs w:val="20"/>
        </w:rPr>
      </w:pPr>
    </w:p>
    <w:p w:rsidR="002F76B6" w:rsidRDefault="002F76B6">
      <w:pPr>
        <w:spacing w:before="17" w:line="200" w:lineRule="exact"/>
        <w:rPr>
          <w:sz w:val="20"/>
          <w:szCs w:val="20"/>
        </w:rPr>
      </w:pPr>
    </w:p>
    <w:p w:rsidR="002F76B6" w:rsidRDefault="00F32A52">
      <w:pPr>
        <w:spacing w:before="72"/>
        <w:ind w:left="746"/>
        <w:rPr>
          <w:rFonts w:ascii="Arial" w:eastAsia="Arial" w:hAnsi="Arial" w:cs="Arial"/>
          <w:sz w:val="16"/>
          <w:szCs w:val="16"/>
        </w:rPr>
      </w:pPr>
      <w:r>
        <w:rPr>
          <w:rFonts w:ascii="Arial"/>
          <w:color w:val="605D5D"/>
          <w:sz w:val="16"/>
        </w:rPr>
        <w:t>60</w:t>
      </w:r>
    </w:p>
    <w:p w:rsidR="002F76B6" w:rsidRDefault="002F76B6">
      <w:pPr>
        <w:spacing w:line="200" w:lineRule="exact"/>
        <w:rPr>
          <w:sz w:val="20"/>
          <w:szCs w:val="20"/>
        </w:rPr>
      </w:pPr>
    </w:p>
    <w:p w:rsidR="002F76B6" w:rsidRDefault="002F76B6">
      <w:pPr>
        <w:spacing w:before="17" w:line="200" w:lineRule="exact"/>
        <w:rPr>
          <w:sz w:val="20"/>
          <w:szCs w:val="20"/>
        </w:rPr>
      </w:pPr>
    </w:p>
    <w:p w:rsidR="002F76B6" w:rsidRDefault="00F32A52">
      <w:pPr>
        <w:spacing w:before="72"/>
        <w:ind w:left="746"/>
        <w:rPr>
          <w:rFonts w:ascii="Arial" w:eastAsia="Arial" w:hAnsi="Arial" w:cs="Arial"/>
          <w:sz w:val="16"/>
          <w:szCs w:val="16"/>
        </w:rPr>
      </w:pPr>
      <w:r>
        <w:rPr>
          <w:rFonts w:ascii="Arial"/>
          <w:color w:val="605D5D"/>
          <w:sz w:val="16"/>
        </w:rPr>
        <w:t>40</w:t>
      </w:r>
    </w:p>
    <w:p w:rsidR="002F76B6" w:rsidRDefault="002F76B6">
      <w:pPr>
        <w:spacing w:line="200" w:lineRule="exact"/>
        <w:rPr>
          <w:sz w:val="20"/>
          <w:szCs w:val="20"/>
        </w:rPr>
      </w:pPr>
    </w:p>
    <w:p w:rsidR="002F76B6" w:rsidRDefault="002F76B6">
      <w:pPr>
        <w:spacing w:before="17" w:line="200" w:lineRule="exact"/>
        <w:rPr>
          <w:sz w:val="20"/>
          <w:szCs w:val="20"/>
        </w:rPr>
      </w:pPr>
    </w:p>
    <w:p w:rsidR="002F76B6" w:rsidRDefault="00F32A52">
      <w:pPr>
        <w:spacing w:before="72"/>
        <w:ind w:left="746"/>
        <w:rPr>
          <w:rFonts w:ascii="Arial" w:eastAsia="Arial" w:hAnsi="Arial" w:cs="Arial"/>
          <w:sz w:val="16"/>
          <w:szCs w:val="16"/>
        </w:rPr>
      </w:pPr>
      <w:r>
        <w:rPr>
          <w:noProof/>
          <w:lang w:val="en-AU" w:eastAsia="en-AU"/>
        </w:rPr>
        <mc:AlternateContent>
          <mc:Choice Requires="wps">
            <w:drawing>
              <wp:anchor distT="0" distB="0" distL="114300" distR="114300" simplePos="0" relativeHeight="251473408" behindDoc="1" locked="0" layoutInCell="1" allowOverlap="1" wp14:anchorId="0A9D08B1" wp14:editId="45633050">
                <wp:simplePos x="0" y="0"/>
                <wp:positionH relativeFrom="page">
                  <wp:posOffset>1149985</wp:posOffset>
                </wp:positionH>
                <wp:positionV relativeFrom="paragraph">
                  <wp:posOffset>-75565</wp:posOffset>
                </wp:positionV>
                <wp:extent cx="128270" cy="408305"/>
                <wp:effectExtent l="0" t="635" r="0" b="635"/>
                <wp:wrapNone/>
                <wp:docPr id="6406" name="Text Box 6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BF4" w:rsidRDefault="00BD4BF4">
                            <w:pPr>
                              <w:spacing w:line="176" w:lineRule="exact"/>
                              <w:ind w:left="20"/>
                              <w:rPr>
                                <w:rFonts w:ascii="Arial" w:eastAsia="Arial" w:hAnsi="Arial" w:cs="Arial"/>
                                <w:sz w:val="16"/>
                                <w:szCs w:val="16"/>
                              </w:rPr>
                            </w:pPr>
                            <w:r>
                              <w:rPr>
                                <w:rFonts w:ascii="Arial"/>
                                <w:color w:val="605D5D"/>
                                <w:w w:val="101"/>
                                <w:sz w:val="16"/>
                              </w:rPr>
                              <w:t>Per</w:t>
                            </w:r>
                            <w:r>
                              <w:rPr>
                                <w:rFonts w:ascii="Arial"/>
                                <w:color w:val="605D5D"/>
                                <w:sz w:val="16"/>
                              </w:rPr>
                              <w:t xml:space="preserve"> </w:t>
                            </w:r>
                            <w:r>
                              <w:rPr>
                                <w:rFonts w:ascii="Arial"/>
                                <w:color w:val="605D5D"/>
                                <w:w w:val="101"/>
                                <w:sz w:val="16"/>
                              </w:rPr>
                              <w:t>cent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08B1" id="Text Box 6419" o:spid="_x0000_s1027" type="#_x0000_t202" style="position:absolute;left:0;text-align:left;margin-left:90.55pt;margin-top:-5.95pt;width:10.1pt;height:32.1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1V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5CL8KIkw669EBHjW7FiKLQT0yNhl6l4Hrfg7Me4QR6bfmq/k6U3xXiYt0QvqM3UoqhoaSCHH1z&#10;0z27OuEoA7IdPokKIpG9FhZorGVnCgglQYAOvXo89cdkU5qQQRws4aSEo9CLL72FjUDS+XIvlf5A&#10;RYeMkWEJ7bfg5HCntEmGpLOLicVFwdrWSqDlLzbAcdqB0HDVnJkkbEd/Jl6yiTdx6IRBtHFCL8+d&#10;m2IdOlHhLxf5Zb5e5/6TieuHacOqinITZlaXH/5Z9446n3Rx0pcSLasMnElJyd123Up0IKDuwn7H&#10;gpy5uS/TsEUALq8o+UHo3QaJU0Tx0gmLcOEkSy92PD+5TSIvTMK8eEnpjnH675TQkOFkESwmLf2W&#10;m2e/t9xI2jEN86NlXYbjkxNJjQI3vLKt1YS1k31WCpP+cymg3XOjrV6NRCex6nE72udhxWy0vBXV&#10;IwhYChAYaBFmHxhmtdIcYJRkWP3YE0kxaj9yeAdm7syGnI3tbBBeNgImksZoMtd6mk/7XrJdA+DT&#10;S+PiBt5KzayOnxM5vjAYD5bOcZSZ+XP+b72eB+7qFwAAAP//AwBQSwMEFAAGAAgAAAAhADYI7ofe&#10;AAAACgEAAA8AAABkcnMvZG93bnJldi54bWxMj8tuwjAQRfeV+g/WIHUHjpMS0RAHVZFQd0gFPmCI&#10;p0mEH2lsSPj7uqt2eTVH954pd7PR7E6j752VIFYJMLKNU71tJZxP++UGmA9oFWpnScKDPOyq56cS&#10;C+Um+0n3Y2hZLLG+QAldCEPBuW86MuhXbiAbb19uNBhiHFuuRpxiudE8TZKcG+xtXOhwoLqj5nq8&#10;GQmHB++mzKzPTV3nhzz73uP1Q0v5spjft8ACzeEPhl/9qA5VdLq4m1We6Zg3QkRUwlKIN2CRSBOR&#10;AbtIWKevwKuS/3+h+gEAAP//AwBQSwECLQAUAAYACAAAACEAtoM4kv4AAADhAQAAEwAAAAAAAAAA&#10;AAAAAAAAAAAAW0NvbnRlbnRfVHlwZXNdLnhtbFBLAQItABQABgAIAAAAIQA4/SH/1gAAAJQBAAAL&#10;AAAAAAAAAAAAAAAAAC8BAABfcmVscy8ucmVsc1BLAQItABQABgAIAAAAIQD8mT1VsgIAALgFAAAO&#10;AAAAAAAAAAAAAAAAAC4CAABkcnMvZTJvRG9jLnhtbFBLAQItABQABgAIAAAAIQA2CO6H3gAAAAoB&#10;AAAPAAAAAAAAAAAAAAAAAAwFAABkcnMvZG93bnJldi54bWxQSwUGAAAAAAQABADzAAAAFwYAAAAA&#10;" filled="f" stroked="f">
                <v:textbox style="layout-flow:vertical;mso-layout-flow-alt:bottom-to-top" inset="0,0,0,0">
                  <w:txbxContent>
                    <w:p w:rsidR="00BD4BF4" w:rsidRDefault="00BD4BF4">
                      <w:pPr>
                        <w:spacing w:line="176" w:lineRule="exact"/>
                        <w:ind w:left="20"/>
                        <w:rPr>
                          <w:rFonts w:ascii="Arial" w:eastAsia="Arial" w:hAnsi="Arial" w:cs="Arial"/>
                          <w:sz w:val="16"/>
                          <w:szCs w:val="16"/>
                        </w:rPr>
                      </w:pPr>
                      <w:r>
                        <w:rPr>
                          <w:rFonts w:ascii="Arial"/>
                          <w:color w:val="605D5D"/>
                          <w:w w:val="101"/>
                          <w:sz w:val="16"/>
                        </w:rPr>
                        <w:t>Per</w:t>
                      </w:r>
                      <w:r>
                        <w:rPr>
                          <w:rFonts w:ascii="Arial"/>
                          <w:color w:val="605D5D"/>
                          <w:sz w:val="16"/>
                        </w:rPr>
                        <w:t xml:space="preserve"> </w:t>
                      </w:r>
                      <w:r>
                        <w:rPr>
                          <w:rFonts w:ascii="Arial"/>
                          <w:color w:val="605D5D"/>
                          <w:w w:val="101"/>
                          <w:sz w:val="16"/>
                        </w:rPr>
                        <w:t>cent</w:t>
                      </w:r>
                    </w:p>
                  </w:txbxContent>
                </v:textbox>
                <w10:wrap anchorx="page"/>
              </v:shape>
            </w:pict>
          </mc:Fallback>
        </mc:AlternateContent>
      </w:r>
      <w:r>
        <w:rPr>
          <w:rFonts w:ascii="Arial"/>
          <w:color w:val="605D5D"/>
          <w:sz w:val="16"/>
        </w:rPr>
        <w:t>20</w:t>
      </w:r>
    </w:p>
    <w:p w:rsidR="002F76B6" w:rsidRDefault="002F76B6">
      <w:pPr>
        <w:spacing w:line="200" w:lineRule="exact"/>
        <w:rPr>
          <w:sz w:val="20"/>
          <w:szCs w:val="20"/>
        </w:rPr>
      </w:pPr>
    </w:p>
    <w:p w:rsidR="002F76B6" w:rsidRDefault="002F76B6">
      <w:pPr>
        <w:spacing w:before="9" w:line="200" w:lineRule="exact"/>
        <w:rPr>
          <w:sz w:val="20"/>
          <w:szCs w:val="20"/>
        </w:rPr>
      </w:pPr>
    </w:p>
    <w:p w:rsidR="002F76B6" w:rsidRDefault="00F32A52">
      <w:pPr>
        <w:spacing w:before="70"/>
        <w:ind w:left="842"/>
        <w:rPr>
          <w:rFonts w:ascii="Arial" w:eastAsia="Arial" w:hAnsi="Arial" w:cs="Arial"/>
          <w:sz w:val="17"/>
          <w:szCs w:val="17"/>
        </w:rPr>
      </w:pPr>
      <w:r>
        <w:rPr>
          <w:rFonts w:ascii="Arial"/>
          <w:color w:val="605D5D"/>
          <w:sz w:val="17"/>
        </w:rPr>
        <w:t>0</w:t>
      </w:r>
    </w:p>
    <w:p w:rsidR="002F76B6" w:rsidRDefault="002F76B6">
      <w:pPr>
        <w:spacing w:line="200" w:lineRule="exact"/>
        <w:rPr>
          <w:sz w:val="20"/>
          <w:szCs w:val="20"/>
        </w:rPr>
      </w:pPr>
    </w:p>
    <w:p w:rsidR="002F76B6" w:rsidRDefault="002F76B6">
      <w:pPr>
        <w:spacing w:before="14" w:line="200" w:lineRule="exact"/>
        <w:rPr>
          <w:sz w:val="20"/>
          <w:szCs w:val="20"/>
        </w:rPr>
      </w:pPr>
    </w:p>
    <w:p w:rsidR="002F76B6" w:rsidRDefault="00F32A52">
      <w:pPr>
        <w:spacing w:before="72"/>
        <w:ind w:left="689"/>
        <w:rPr>
          <w:rFonts w:ascii="Arial" w:eastAsia="Arial" w:hAnsi="Arial" w:cs="Arial"/>
          <w:sz w:val="16"/>
          <w:szCs w:val="16"/>
        </w:rPr>
      </w:pPr>
      <w:r>
        <w:rPr>
          <w:rFonts w:ascii="Arial"/>
          <w:color w:val="605D5D"/>
          <w:sz w:val="16"/>
        </w:rPr>
        <w:t>-20</w:t>
      </w:r>
    </w:p>
    <w:p w:rsidR="002F76B6" w:rsidRDefault="002F76B6">
      <w:pPr>
        <w:spacing w:line="200" w:lineRule="exact"/>
        <w:rPr>
          <w:sz w:val="20"/>
          <w:szCs w:val="20"/>
        </w:rPr>
      </w:pPr>
    </w:p>
    <w:p w:rsidR="002F76B6" w:rsidRDefault="002F76B6">
      <w:pPr>
        <w:spacing w:before="17" w:line="200" w:lineRule="exact"/>
        <w:rPr>
          <w:sz w:val="20"/>
          <w:szCs w:val="20"/>
        </w:rPr>
      </w:pPr>
    </w:p>
    <w:p w:rsidR="002F76B6" w:rsidRDefault="00F32A52">
      <w:pPr>
        <w:spacing w:before="72"/>
        <w:ind w:left="689"/>
        <w:rPr>
          <w:rFonts w:ascii="Arial" w:eastAsia="Arial" w:hAnsi="Arial" w:cs="Arial"/>
          <w:sz w:val="16"/>
          <w:szCs w:val="16"/>
        </w:rPr>
      </w:pPr>
      <w:r>
        <w:rPr>
          <w:rFonts w:ascii="Arial"/>
          <w:color w:val="605D5D"/>
          <w:sz w:val="16"/>
        </w:rPr>
        <w:t>-40</w:t>
      </w:r>
    </w:p>
    <w:p w:rsidR="002F76B6" w:rsidRDefault="00F32A52">
      <w:pPr>
        <w:tabs>
          <w:tab w:val="left" w:pos="2174"/>
          <w:tab w:val="left" w:pos="3428"/>
          <w:tab w:val="left" w:pos="4691"/>
          <w:tab w:val="left" w:pos="5935"/>
          <w:tab w:val="left" w:pos="7188"/>
        </w:tabs>
        <w:spacing w:before="22"/>
        <w:ind w:left="921"/>
        <w:rPr>
          <w:rFonts w:ascii="Arial" w:eastAsia="Arial" w:hAnsi="Arial" w:cs="Arial"/>
          <w:sz w:val="16"/>
          <w:szCs w:val="16"/>
        </w:rPr>
      </w:pPr>
      <w:r>
        <w:rPr>
          <w:rFonts w:ascii="Arial"/>
          <w:color w:val="605D5D"/>
          <w:sz w:val="16"/>
        </w:rPr>
        <w:t>2005</w:t>
      </w:r>
      <w:r>
        <w:rPr>
          <w:rFonts w:ascii="Arial"/>
          <w:color w:val="605D5D"/>
          <w:sz w:val="16"/>
        </w:rPr>
        <w:tab/>
        <w:t>2007</w:t>
      </w:r>
      <w:r>
        <w:rPr>
          <w:rFonts w:ascii="Arial"/>
          <w:color w:val="605D5D"/>
          <w:sz w:val="16"/>
        </w:rPr>
        <w:tab/>
        <w:t>2009</w:t>
      </w:r>
      <w:r>
        <w:rPr>
          <w:rFonts w:ascii="Arial"/>
          <w:color w:val="605D5D"/>
          <w:sz w:val="16"/>
        </w:rPr>
        <w:tab/>
      </w:r>
      <w:r>
        <w:rPr>
          <w:rFonts w:ascii="Arial"/>
          <w:color w:val="605D5D"/>
          <w:spacing w:val="-3"/>
          <w:sz w:val="16"/>
        </w:rPr>
        <w:t>2011</w:t>
      </w:r>
      <w:r>
        <w:rPr>
          <w:rFonts w:ascii="Arial"/>
          <w:color w:val="605D5D"/>
          <w:spacing w:val="-3"/>
          <w:sz w:val="16"/>
        </w:rPr>
        <w:tab/>
      </w:r>
      <w:r>
        <w:rPr>
          <w:rFonts w:ascii="Arial"/>
          <w:color w:val="605D5D"/>
          <w:sz w:val="16"/>
        </w:rPr>
        <w:t>2013</w:t>
      </w:r>
      <w:r>
        <w:rPr>
          <w:rFonts w:ascii="Arial"/>
          <w:color w:val="605D5D"/>
          <w:sz w:val="16"/>
        </w:rPr>
        <w:tab/>
        <w:t>2015</w:t>
      </w:r>
    </w:p>
    <w:p w:rsidR="002F76B6" w:rsidRDefault="00F32A52">
      <w:pPr>
        <w:tabs>
          <w:tab w:val="left" w:pos="5103"/>
        </w:tabs>
        <w:spacing w:before="129"/>
        <w:ind w:left="514" w:firstLine="2269"/>
        <w:rPr>
          <w:rFonts w:ascii="Arial" w:eastAsia="Arial" w:hAnsi="Arial" w:cs="Arial"/>
          <w:sz w:val="16"/>
          <w:szCs w:val="16"/>
        </w:rPr>
      </w:pPr>
      <w:r>
        <w:rPr>
          <w:rFonts w:ascii="Arial"/>
          <w:color w:val="605D5D"/>
          <w:spacing w:val="-1"/>
          <w:sz w:val="16"/>
        </w:rPr>
        <w:t>Service</w:t>
      </w:r>
      <w:r>
        <w:rPr>
          <w:rFonts w:ascii="Arial"/>
          <w:color w:val="605D5D"/>
          <w:sz w:val="16"/>
        </w:rPr>
        <w:t xml:space="preserve"> exports</w:t>
      </w:r>
      <w:r>
        <w:rPr>
          <w:rFonts w:ascii="Arial"/>
          <w:color w:val="605D5D"/>
          <w:sz w:val="16"/>
        </w:rPr>
        <w:tab/>
      </w:r>
      <w:r>
        <w:rPr>
          <w:rFonts w:ascii="Arial"/>
          <w:color w:val="605D5D"/>
          <w:spacing w:val="-2"/>
          <w:sz w:val="16"/>
        </w:rPr>
        <w:t>Goods</w:t>
      </w:r>
      <w:r>
        <w:rPr>
          <w:rFonts w:ascii="Arial"/>
          <w:color w:val="605D5D"/>
          <w:spacing w:val="19"/>
          <w:sz w:val="16"/>
        </w:rPr>
        <w:t xml:space="preserve"> </w:t>
      </w:r>
      <w:r>
        <w:rPr>
          <w:rFonts w:ascii="Arial"/>
          <w:color w:val="605D5D"/>
          <w:spacing w:val="-1"/>
          <w:sz w:val="16"/>
        </w:rPr>
        <w:t>exports</w:t>
      </w:r>
    </w:p>
    <w:p w:rsidR="002F76B6" w:rsidRDefault="002F76B6">
      <w:pPr>
        <w:spacing w:line="160" w:lineRule="exact"/>
        <w:rPr>
          <w:sz w:val="16"/>
          <w:szCs w:val="16"/>
        </w:rPr>
      </w:pPr>
    </w:p>
    <w:p w:rsidR="002F76B6" w:rsidRDefault="002F76B6">
      <w:pPr>
        <w:spacing w:before="20" w:line="180" w:lineRule="exact"/>
        <w:rPr>
          <w:sz w:val="18"/>
          <w:szCs w:val="18"/>
        </w:rPr>
      </w:pPr>
    </w:p>
    <w:p w:rsidR="002F76B6" w:rsidRDefault="00F32A52">
      <w:pPr>
        <w:ind w:left="514"/>
        <w:jc w:val="both"/>
        <w:rPr>
          <w:rFonts w:ascii="Arial" w:eastAsia="Arial" w:hAnsi="Arial" w:cs="Arial"/>
          <w:sz w:val="16"/>
          <w:szCs w:val="16"/>
        </w:rPr>
      </w:pPr>
      <w:r>
        <w:rPr>
          <w:rFonts w:ascii="Arial"/>
          <w:color w:val="006DB0"/>
          <w:sz w:val="16"/>
        </w:rPr>
        <w:t>Source:</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5368.0, </w:t>
      </w:r>
      <w:r>
        <w:rPr>
          <w:rFonts w:ascii="Arial"/>
          <w:color w:val="006DB0"/>
          <w:sz w:val="16"/>
        </w:rPr>
        <w:t>table</w:t>
      </w:r>
      <w:r>
        <w:rPr>
          <w:rFonts w:ascii="Arial"/>
          <w:color w:val="006DB0"/>
          <w:spacing w:val="-2"/>
          <w:sz w:val="16"/>
        </w:rPr>
        <w:t xml:space="preserve"> </w:t>
      </w:r>
      <w:r>
        <w:rPr>
          <w:rFonts w:ascii="Arial"/>
          <w:color w:val="006DB0"/>
          <w:sz w:val="16"/>
        </w:rPr>
        <w:t>1</w:t>
      </w:r>
    </w:p>
    <w:p w:rsidR="002F76B6" w:rsidRDefault="00F32A52">
      <w:pPr>
        <w:spacing w:before="104" w:line="339" w:lineRule="auto"/>
        <w:ind w:left="514" w:right="1432"/>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z w:val="16"/>
        </w:rPr>
        <w:t xml:space="preserve"> Seasonally adjusted, current price data, through-the-year growth. Service export figures do</w:t>
      </w:r>
      <w:r>
        <w:rPr>
          <w:rFonts w:ascii="Arial"/>
          <w:color w:val="006DB0"/>
          <w:spacing w:val="22"/>
          <w:sz w:val="16"/>
        </w:rPr>
        <w:t xml:space="preserve"> </w:t>
      </w:r>
      <w:r>
        <w:rPr>
          <w:rFonts w:ascii="Arial"/>
          <w:color w:val="006DB0"/>
          <w:spacing w:val="-1"/>
          <w:sz w:val="16"/>
        </w:rPr>
        <w:t xml:space="preserve">not </w:t>
      </w:r>
      <w:r>
        <w:rPr>
          <w:rFonts w:ascii="Arial"/>
          <w:color w:val="006DB0"/>
          <w:sz w:val="16"/>
        </w:rPr>
        <w:t>capture</w:t>
      </w:r>
      <w:r>
        <w:rPr>
          <w:rFonts w:ascii="Arial"/>
          <w:color w:val="006DB0"/>
          <w:spacing w:val="-1"/>
          <w:sz w:val="16"/>
        </w:rPr>
        <w:t xml:space="preserve"> activities</w:t>
      </w:r>
      <w:r>
        <w:rPr>
          <w:rFonts w:ascii="Arial"/>
          <w:color w:val="006DB0"/>
          <w:sz w:val="16"/>
        </w:rPr>
        <w:t xml:space="preserve"> </w:t>
      </w:r>
      <w:r>
        <w:rPr>
          <w:rFonts w:ascii="Arial"/>
          <w:color w:val="006DB0"/>
          <w:spacing w:val="-1"/>
          <w:sz w:val="16"/>
        </w:rPr>
        <w:t xml:space="preserve">of </w:t>
      </w:r>
      <w:r>
        <w:rPr>
          <w:rFonts w:ascii="Arial"/>
          <w:color w:val="006DB0"/>
          <w:sz w:val="16"/>
        </w:rPr>
        <w:t>foreign-based</w:t>
      </w:r>
      <w:r>
        <w:rPr>
          <w:rFonts w:ascii="Arial"/>
          <w:color w:val="006DB0"/>
          <w:spacing w:val="-1"/>
          <w:sz w:val="16"/>
        </w:rPr>
        <w:t xml:space="preserve"> </w:t>
      </w:r>
      <w:r>
        <w:rPr>
          <w:rFonts w:ascii="Arial"/>
          <w:color w:val="006DB0"/>
          <w:sz w:val="16"/>
        </w:rPr>
        <w:t>subsidiaries</w:t>
      </w:r>
      <w:r>
        <w:rPr>
          <w:rFonts w:ascii="Arial"/>
          <w:color w:val="006DB0"/>
          <w:spacing w:val="-1"/>
          <w:sz w:val="16"/>
        </w:rPr>
        <w:t xml:space="preserve"> or of</w:t>
      </w:r>
      <w:r>
        <w:rPr>
          <w:rFonts w:ascii="Arial"/>
          <w:color w:val="006DB0"/>
          <w:sz w:val="16"/>
        </w:rPr>
        <w:t xml:space="preserve"> </w:t>
      </w:r>
      <w:r>
        <w:rPr>
          <w:rFonts w:ascii="Arial"/>
          <w:color w:val="006DB0"/>
          <w:spacing w:val="-1"/>
          <w:sz w:val="16"/>
        </w:rPr>
        <w:t>individuals</w:t>
      </w:r>
      <w:r>
        <w:rPr>
          <w:rFonts w:ascii="Arial"/>
          <w:color w:val="006DB0"/>
          <w:sz w:val="16"/>
        </w:rPr>
        <w:t xml:space="preserve"> temporarily</w:t>
      </w:r>
      <w:r>
        <w:rPr>
          <w:rFonts w:ascii="Arial"/>
          <w:color w:val="006DB0"/>
          <w:spacing w:val="-1"/>
          <w:sz w:val="16"/>
        </w:rPr>
        <w:t xml:space="preserve"> </w:t>
      </w:r>
      <w:r>
        <w:rPr>
          <w:rFonts w:ascii="Arial"/>
          <w:color w:val="006DB0"/>
          <w:sz w:val="16"/>
        </w:rPr>
        <w:t>travelling</w:t>
      </w:r>
      <w:r>
        <w:rPr>
          <w:rFonts w:ascii="Arial"/>
          <w:color w:val="006DB0"/>
          <w:spacing w:val="-2"/>
          <w:sz w:val="16"/>
        </w:rPr>
        <w:t xml:space="preserve"> </w:t>
      </w:r>
      <w:r>
        <w:rPr>
          <w:rFonts w:ascii="Arial"/>
          <w:color w:val="006DB0"/>
          <w:spacing w:val="-1"/>
          <w:sz w:val="16"/>
        </w:rPr>
        <w:t>abroad</w:t>
      </w:r>
      <w:r>
        <w:rPr>
          <w:rFonts w:ascii="Arial"/>
          <w:color w:val="006DB0"/>
          <w:sz w:val="16"/>
        </w:rPr>
        <w:t xml:space="preserve"> to</w:t>
      </w:r>
      <w:r>
        <w:rPr>
          <w:rFonts w:ascii="Arial"/>
          <w:color w:val="006DB0"/>
          <w:spacing w:val="28"/>
          <w:w w:val="99"/>
          <w:sz w:val="16"/>
        </w:rPr>
        <w:t xml:space="preserve"> </w:t>
      </w:r>
      <w:r>
        <w:rPr>
          <w:rFonts w:ascii="Arial"/>
          <w:color w:val="006DB0"/>
          <w:spacing w:val="-1"/>
          <w:sz w:val="16"/>
        </w:rPr>
        <w:t xml:space="preserve">provide </w:t>
      </w:r>
      <w:r>
        <w:rPr>
          <w:rFonts w:ascii="Arial"/>
          <w:color w:val="006DB0"/>
          <w:sz w:val="16"/>
        </w:rPr>
        <w:t>a</w:t>
      </w:r>
      <w:r>
        <w:rPr>
          <w:rFonts w:ascii="Arial"/>
          <w:color w:val="006DB0"/>
          <w:spacing w:val="-1"/>
          <w:sz w:val="16"/>
        </w:rPr>
        <w:t xml:space="preserve"> </w:t>
      </w:r>
      <w:r>
        <w:rPr>
          <w:rFonts w:ascii="Arial"/>
          <w:color w:val="006DB0"/>
          <w:sz w:val="16"/>
        </w:rPr>
        <w:t>service.</w:t>
      </w:r>
      <w:r>
        <w:rPr>
          <w:rFonts w:ascii="Arial"/>
          <w:color w:val="006DB0"/>
          <w:spacing w:val="-3"/>
          <w:sz w:val="16"/>
        </w:rPr>
        <w:t xml:space="preserve"> </w:t>
      </w:r>
      <w:r>
        <w:rPr>
          <w:rFonts w:ascii="Arial"/>
          <w:color w:val="006DB0"/>
          <w:sz w:val="16"/>
        </w:rPr>
        <w:t>They</w:t>
      </w:r>
      <w:r>
        <w:rPr>
          <w:rFonts w:ascii="Arial"/>
          <w:color w:val="006DB0"/>
          <w:spacing w:val="-1"/>
          <w:sz w:val="16"/>
        </w:rPr>
        <w:t xml:space="preserve"> also do</w:t>
      </w:r>
      <w:r>
        <w:rPr>
          <w:rFonts w:ascii="Arial"/>
          <w:color w:val="006DB0"/>
          <w:sz w:val="16"/>
        </w:rPr>
        <w:t xml:space="preserve"> </w:t>
      </w:r>
      <w:r>
        <w:rPr>
          <w:rFonts w:ascii="Arial"/>
          <w:color w:val="006DB0"/>
          <w:spacing w:val="-1"/>
          <w:sz w:val="16"/>
        </w:rPr>
        <w:t>not</w:t>
      </w:r>
      <w:r>
        <w:rPr>
          <w:rFonts w:ascii="Arial"/>
          <w:color w:val="006DB0"/>
          <w:sz w:val="16"/>
        </w:rPr>
        <w:t xml:space="preserve"> take</w:t>
      </w:r>
      <w:r>
        <w:rPr>
          <w:rFonts w:ascii="Arial"/>
          <w:color w:val="006DB0"/>
          <w:spacing w:val="-1"/>
          <w:sz w:val="16"/>
        </w:rPr>
        <w:t xml:space="preserve"> into account</w:t>
      </w:r>
      <w:r>
        <w:rPr>
          <w:rFonts w:ascii="Arial"/>
          <w:color w:val="006DB0"/>
          <w:sz w:val="16"/>
        </w:rPr>
        <w:t xml:space="preserve"> </w:t>
      </w:r>
      <w:r>
        <w:rPr>
          <w:rFonts w:ascii="Arial"/>
          <w:color w:val="006DB0"/>
          <w:spacing w:val="-1"/>
          <w:sz w:val="16"/>
        </w:rPr>
        <w:t>domestic</w:t>
      </w:r>
      <w:r>
        <w:rPr>
          <w:rFonts w:ascii="Arial"/>
          <w:color w:val="006DB0"/>
          <w:sz w:val="16"/>
        </w:rPr>
        <w:t xml:space="preserve"> services</w:t>
      </w:r>
      <w:r>
        <w:rPr>
          <w:rFonts w:ascii="Arial"/>
          <w:color w:val="006DB0"/>
          <w:spacing w:val="-1"/>
          <w:sz w:val="16"/>
        </w:rPr>
        <w:t xml:space="preserve"> </w:t>
      </w:r>
      <w:r>
        <w:rPr>
          <w:rFonts w:ascii="Arial"/>
          <w:color w:val="006DB0"/>
          <w:sz w:val="16"/>
        </w:rPr>
        <w:t>that</w:t>
      </w:r>
      <w:r>
        <w:rPr>
          <w:rFonts w:ascii="Arial"/>
          <w:color w:val="006DB0"/>
          <w:spacing w:val="-2"/>
          <w:sz w:val="16"/>
        </w:rPr>
        <w:t xml:space="preserve"> </w:t>
      </w:r>
      <w:r>
        <w:rPr>
          <w:rFonts w:ascii="Arial"/>
          <w:color w:val="006DB0"/>
          <w:sz w:val="16"/>
        </w:rPr>
        <w:t>contribute</w:t>
      </w:r>
      <w:r>
        <w:rPr>
          <w:rFonts w:ascii="Arial"/>
          <w:color w:val="006DB0"/>
          <w:spacing w:val="-1"/>
          <w:sz w:val="16"/>
        </w:rPr>
        <w:t xml:space="preserve"> </w:t>
      </w:r>
      <w:r>
        <w:rPr>
          <w:rFonts w:ascii="Arial"/>
          <w:color w:val="006DB0"/>
          <w:sz w:val="16"/>
        </w:rPr>
        <w:t>to</w:t>
      </w:r>
      <w:r>
        <w:rPr>
          <w:rFonts w:ascii="Arial"/>
          <w:color w:val="006DB0"/>
          <w:spacing w:val="-1"/>
          <w:sz w:val="16"/>
        </w:rPr>
        <w:t xml:space="preserve"> </w:t>
      </w:r>
      <w:r>
        <w:rPr>
          <w:rFonts w:ascii="Arial"/>
          <w:color w:val="006DB0"/>
          <w:sz w:val="16"/>
        </w:rPr>
        <w:t>the</w:t>
      </w:r>
      <w:r>
        <w:rPr>
          <w:rFonts w:ascii="Arial"/>
          <w:color w:val="006DB0"/>
          <w:spacing w:val="-1"/>
          <w:sz w:val="16"/>
        </w:rPr>
        <w:t xml:space="preserve"> </w:t>
      </w:r>
      <w:r>
        <w:rPr>
          <w:rFonts w:ascii="Arial"/>
          <w:color w:val="006DB0"/>
          <w:sz w:val="16"/>
        </w:rPr>
        <w:t>value</w:t>
      </w:r>
      <w:r>
        <w:rPr>
          <w:rFonts w:ascii="Arial"/>
          <w:color w:val="006DB0"/>
          <w:spacing w:val="28"/>
          <w:sz w:val="16"/>
        </w:rPr>
        <w:t xml:space="preserve"> </w:t>
      </w:r>
      <w:r>
        <w:rPr>
          <w:rFonts w:ascii="Arial"/>
          <w:color w:val="006DB0"/>
          <w:spacing w:val="-1"/>
          <w:sz w:val="16"/>
        </w:rPr>
        <w:t>of an</w:t>
      </w:r>
      <w:r>
        <w:rPr>
          <w:rFonts w:ascii="Arial"/>
          <w:color w:val="006DB0"/>
          <w:sz w:val="16"/>
        </w:rPr>
        <w:t xml:space="preserve"> </w:t>
      </w:r>
      <w:r>
        <w:rPr>
          <w:rFonts w:ascii="Arial"/>
          <w:color w:val="006DB0"/>
          <w:spacing w:val="-1"/>
          <w:sz w:val="16"/>
        </w:rPr>
        <w:t>exported good,</w:t>
      </w:r>
      <w:r>
        <w:rPr>
          <w:rFonts w:ascii="Arial"/>
          <w:color w:val="006DB0"/>
          <w:sz w:val="16"/>
        </w:rPr>
        <w:t xml:space="preserve"> such</w:t>
      </w:r>
      <w:r>
        <w:rPr>
          <w:rFonts w:ascii="Arial"/>
          <w:color w:val="006DB0"/>
          <w:spacing w:val="-1"/>
          <w:sz w:val="16"/>
        </w:rPr>
        <w:t xml:space="preserve"> as design</w:t>
      </w:r>
      <w:r>
        <w:rPr>
          <w:rFonts w:ascii="Arial"/>
          <w:color w:val="006DB0"/>
          <w:sz w:val="16"/>
        </w:rPr>
        <w:t xml:space="preserve"> services</w:t>
      </w:r>
      <w:r>
        <w:rPr>
          <w:rFonts w:ascii="Arial"/>
          <w:color w:val="006DB0"/>
          <w:spacing w:val="-1"/>
          <w:sz w:val="16"/>
        </w:rPr>
        <w:t xml:space="preserve"> </w:t>
      </w:r>
      <w:r>
        <w:rPr>
          <w:rFonts w:ascii="Arial"/>
          <w:color w:val="006DB0"/>
          <w:sz w:val="16"/>
        </w:rPr>
        <w:t>for</w:t>
      </w:r>
      <w:r>
        <w:rPr>
          <w:rFonts w:ascii="Arial"/>
          <w:color w:val="006DB0"/>
          <w:spacing w:val="-2"/>
          <w:sz w:val="16"/>
        </w:rPr>
        <w:t xml:space="preserve"> </w:t>
      </w:r>
      <w:r>
        <w:rPr>
          <w:rFonts w:ascii="Arial"/>
          <w:color w:val="006DB0"/>
          <w:spacing w:val="-1"/>
          <w:sz w:val="16"/>
        </w:rPr>
        <w:t>goods</w:t>
      </w:r>
      <w:r>
        <w:rPr>
          <w:rFonts w:ascii="Arial"/>
          <w:color w:val="006DB0"/>
          <w:sz w:val="16"/>
        </w:rPr>
        <w:t xml:space="preserve"> to</w:t>
      </w:r>
      <w:r>
        <w:rPr>
          <w:rFonts w:ascii="Arial"/>
          <w:color w:val="006DB0"/>
          <w:spacing w:val="-1"/>
          <w:sz w:val="16"/>
        </w:rPr>
        <w:t xml:space="preserve"> be </w:t>
      </w:r>
      <w:r>
        <w:rPr>
          <w:rFonts w:ascii="Arial"/>
          <w:color w:val="006DB0"/>
          <w:sz w:val="16"/>
        </w:rPr>
        <w:t>shipped</w:t>
      </w:r>
      <w:r>
        <w:rPr>
          <w:rFonts w:ascii="Arial"/>
          <w:color w:val="006DB0"/>
          <w:spacing w:val="-1"/>
          <w:sz w:val="16"/>
        </w:rPr>
        <w:t xml:space="preserve"> overseas.</w:t>
      </w:r>
    </w:p>
    <w:p w:rsidR="002F76B6" w:rsidRDefault="00F32A52">
      <w:pPr>
        <w:pStyle w:val="BodyText"/>
        <w:spacing w:before="78" w:line="271" w:lineRule="auto"/>
        <w:ind w:left="514" w:right="1267"/>
        <w:jc w:val="both"/>
      </w:pPr>
      <w:r>
        <w:rPr>
          <w:color w:val="5E5D5E"/>
          <w:spacing w:val="-2"/>
        </w:rPr>
        <w:t>Travel</w:t>
      </w:r>
      <w:r>
        <w:rPr>
          <w:color w:val="5E5D5E"/>
          <w:spacing w:val="5"/>
        </w:rPr>
        <w:t xml:space="preserve"> </w:t>
      </w:r>
      <w:r>
        <w:rPr>
          <w:color w:val="5E5D5E"/>
          <w:spacing w:val="-1"/>
        </w:rPr>
        <w:t>is</w:t>
      </w:r>
      <w:r>
        <w:rPr>
          <w:color w:val="5E5D5E"/>
          <w:spacing w:val="6"/>
        </w:rPr>
        <w:t xml:space="preserve"> </w:t>
      </w:r>
      <w:r>
        <w:rPr>
          <w:color w:val="5E5D5E"/>
        </w:rPr>
        <w:t>the</w:t>
      </w:r>
      <w:r>
        <w:rPr>
          <w:color w:val="5E5D5E"/>
          <w:spacing w:val="5"/>
        </w:rPr>
        <w:t xml:space="preserve"> </w:t>
      </w:r>
      <w:r>
        <w:rPr>
          <w:color w:val="5E5D5E"/>
          <w:spacing w:val="-1"/>
        </w:rPr>
        <w:t>largest</w:t>
      </w:r>
      <w:r>
        <w:rPr>
          <w:color w:val="5E5D5E"/>
          <w:spacing w:val="7"/>
        </w:rPr>
        <w:t xml:space="preserve"> </w:t>
      </w:r>
      <w:r>
        <w:rPr>
          <w:color w:val="5E5D5E"/>
          <w:spacing w:val="-1"/>
        </w:rPr>
        <w:t>component</w:t>
      </w:r>
      <w:r>
        <w:rPr>
          <w:color w:val="5E5D5E"/>
          <w:spacing w:val="5"/>
        </w:rPr>
        <w:t xml:space="preserve"> </w:t>
      </w:r>
      <w:r>
        <w:rPr>
          <w:color w:val="5E5D5E"/>
          <w:spacing w:val="-1"/>
        </w:rPr>
        <w:t>of</w:t>
      </w:r>
      <w:r>
        <w:rPr>
          <w:color w:val="5E5D5E"/>
          <w:spacing w:val="6"/>
        </w:rPr>
        <w:t xml:space="preserve"> </w:t>
      </w:r>
      <w:r>
        <w:rPr>
          <w:color w:val="5E5D5E"/>
        </w:rPr>
        <w:t>service</w:t>
      </w:r>
      <w:r>
        <w:rPr>
          <w:color w:val="5E5D5E"/>
          <w:spacing w:val="5"/>
        </w:rPr>
        <w:t xml:space="preserve"> </w:t>
      </w:r>
      <w:r>
        <w:rPr>
          <w:color w:val="5E5D5E"/>
          <w:spacing w:val="-1"/>
        </w:rPr>
        <w:t>exports,</w:t>
      </w:r>
      <w:r>
        <w:rPr>
          <w:color w:val="5E5D5E"/>
          <w:spacing w:val="7"/>
        </w:rPr>
        <w:t xml:space="preserve"> </w:t>
      </w:r>
      <w:r>
        <w:rPr>
          <w:color w:val="5E5D5E"/>
        </w:rPr>
        <w:t>contributing</w:t>
      </w:r>
      <w:r>
        <w:rPr>
          <w:color w:val="5E5D5E"/>
          <w:spacing w:val="5"/>
        </w:rPr>
        <w:t xml:space="preserve"> </w:t>
      </w:r>
      <w:r>
        <w:rPr>
          <w:color w:val="5E5D5E"/>
          <w:spacing w:val="-1"/>
        </w:rPr>
        <w:t>$37</w:t>
      </w:r>
      <w:r>
        <w:rPr>
          <w:color w:val="5E5D5E"/>
          <w:spacing w:val="6"/>
        </w:rPr>
        <w:t xml:space="preserve"> </w:t>
      </w:r>
      <w:r>
        <w:rPr>
          <w:color w:val="5E5D5E"/>
          <w:spacing w:val="-1"/>
        </w:rPr>
        <w:t>billion</w:t>
      </w:r>
      <w:r>
        <w:rPr>
          <w:color w:val="5E5D5E"/>
          <w:spacing w:val="5"/>
        </w:rPr>
        <w:t xml:space="preserve"> </w:t>
      </w:r>
      <w:r>
        <w:rPr>
          <w:color w:val="5E5D5E"/>
        </w:rPr>
        <w:t>to</w:t>
      </w:r>
      <w:r>
        <w:rPr>
          <w:color w:val="5E5D5E"/>
          <w:spacing w:val="6"/>
        </w:rPr>
        <w:t xml:space="preserve"> </w:t>
      </w:r>
      <w:r>
        <w:rPr>
          <w:color w:val="5E5D5E"/>
        </w:rPr>
        <w:t>the</w:t>
      </w:r>
      <w:r>
        <w:rPr>
          <w:color w:val="5E5D5E"/>
          <w:spacing w:val="37"/>
        </w:rPr>
        <w:t xml:space="preserve"> </w:t>
      </w:r>
      <w:r>
        <w:rPr>
          <w:color w:val="5E5D5E"/>
        </w:rPr>
        <w:t>Australian</w:t>
      </w:r>
      <w:r>
        <w:rPr>
          <w:color w:val="5E5D5E"/>
          <w:spacing w:val="8"/>
        </w:rPr>
        <w:t xml:space="preserve"> </w:t>
      </w:r>
      <w:r>
        <w:rPr>
          <w:color w:val="5E5D5E"/>
          <w:spacing w:val="-1"/>
        </w:rPr>
        <w:t>economy</w:t>
      </w:r>
      <w:r>
        <w:rPr>
          <w:color w:val="5E5D5E"/>
          <w:spacing w:val="8"/>
        </w:rPr>
        <w:t xml:space="preserve"> </w:t>
      </w:r>
      <w:r>
        <w:rPr>
          <w:color w:val="5E5D5E"/>
          <w:spacing w:val="-1"/>
        </w:rPr>
        <w:t>in</w:t>
      </w:r>
      <w:r>
        <w:rPr>
          <w:color w:val="5E5D5E"/>
          <w:spacing w:val="8"/>
        </w:rPr>
        <w:t xml:space="preserve"> </w:t>
      </w:r>
      <w:r>
        <w:rPr>
          <w:color w:val="5E5D5E"/>
          <w:spacing w:val="-1"/>
        </w:rPr>
        <w:t>2014–15.</w:t>
      </w:r>
      <w:r>
        <w:rPr>
          <w:color w:val="5E5D5E"/>
          <w:spacing w:val="8"/>
        </w:rPr>
        <w:t xml:space="preserve"> </w:t>
      </w:r>
      <w:r>
        <w:rPr>
          <w:color w:val="5E5D5E"/>
        </w:rPr>
        <w:t>Export</w:t>
      </w:r>
      <w:r>
        <w:rPr>
          <w:color w:val="5E5D5E"/>
          <w:spacing w:val="8"/>
        </w:rPr>
        <w:t xml:space="preserve"> </w:t>
      </w:r>
      <w:r>
        <w:rPr>
          <w:color w:val="5E5D5E"/>
          <w:spacing w:val="-1"/>
        </w:rPr>
        <w:t>growth</w:t>
      </w:r>
      <w:r>
        <w:rPr>
          <w:color w:val="5E5D5E"/>
          <w:spacing w:val="8"/>
        </w:rPr>
        <w:t xml:space="preserve"> </w:t>
      </w:r>
      <w:r>
        <w:rPr>
          <w:color w:val="5E5D5E"/>
          <w:spacing w:val="-1"/>
        </w:rPr>
        <w:t>across</w:t>
      </w:r>
      <w:r>
        <w:rPr>
          <w:color w:val="5E5D5E"/>
          <w:spacing w:val="8"/>
        </w:rPr>
        <w:t xml:space="preserve"> </w:t>
      </w:r>
      <w:r>
        <w:rPr>
          <w:color w:val="5E5D5E"/>
        </w:rPr>
        <w:t>key</w:t>
      </w:r>
      <w:r>
        <w:rPr>
          <w:color w:val="5E5D5E"/>
          <w:spacing w:val="8"/>
        </w:rPr>
        <w:t xml:space="preserve"> </w:t>
      </w:r>
      <w:r>
        <w:rPr>
          <w:color w:val="5E5D5E"/>
        </w:rPr>
        <w:t>services</w:t>
      </w:r>
      <w:r>
        <w:rPr>
          <w:color w:val="5E5D5E"/>
          <w:spacing w:val="8"/>
        </w:rPr>
        <w:t xml:space="preserve"> </w:t>
      </w:r>
      <w:r>
        <w:rPr>
          <w:color w:val="5E5D5E"/>
          <w:spacing w:val="-1"/>
        </w:rPr>
        <w:t>industries</w:t>
      </w:r>
      <w:r>
        <w:rPr>
          <w:color w:val="5E5D5E"/>
          <w:spacing w:val="9"/>
        </w:rPr>
        <w:t xml:space="preserve"> </w:t>
      </w:r>
      <w:r>
        <w:rPr>
          <w:color w:val="5E5D5E"/>
          <w:spacing w:val="-1"/>
        </w:rPr>
        <w:t>is</w:t>
      </w:r>
      <w:r>
        <w:rPr>
          <w:color w:val="5E5D5E"/>
          <w:spacing w:val="27"/>
        </w:rPr>
        <w:t xml:space="preserve"> </w:t>
      </w:r>
      <w:r>
        <w:rPr>
          <w:color w:val="5E5D5E"/>
        </w:rPr>
        <w:t>shown</w:t>
      </w:r>
      <w:r>
        <w:rPr>
          <w:color w:val="5E5D5E"/>
          <w:spacing w:val="15"/>
        </w:rPr>
        <w:t xml:space="preserve"> </w:t>
      </w:r>
      <w:r>
        <w:rPr>
          <w:color w:val="5E5D5E"/>
          <w:spacing w:val="-1"/>
        </w:rPr>
        <w:t>in</w:t>
      </w:r>
      <w:r>
        <w:rPr>
          <w:color w:val="5E5D5E"/>
          <w:spacing w:val="16"/>
        </w:rPr>
        <w:t xml:space="preserve"> </w:t>
      </w:r>
      <w:r>
        <w:rPr>
          <w:color w:val="5E5D5E"/>
          <w:spacing w:val="-1"/>
        </w:rPr>
        <w:t>Chart</w:t>
      </w:r>
      <w:r>
        <w:rPr>
          <w:color w:val="5E5D5E"/>
          <w:spacing w:val="16"/>
        </w:rPr>
        <w:t xml:space="preserve"> </w:t>
      </w:r>
      <w:r>
        <w:rPr>
          <w:color w:val="5E5D5E"/>
          <w:spacing w:val="-1"/>
        </w:rPr>
        <w:t>1.22.</w:t>
      </w:r>
      <w:r>
        <w:rPr>
          <w:color w:val="5E5D5E"/>
          <w:spacing w:val="15"/>
        </w:rPr>
        <w:t xml:space="preserve"> </w:t>
      </w:r>
      <w:r>
        <w:rPr>
          <w:color w:val="5E5D5E"/>
        </w:rPr>
        <w:t>Business</w:t>
      </w:r>
      <w:r>
        <w:rPr>
          <w:color w:val="5E5D5E"/>
          <w:spacing w:val="16"/>
        </w:rPr>
        <w:t xml:space="preserve"> </w:t>
      </w:r>
      <w:r>
        <w:rPr>
          <w:color w:val="5E5D5E"/>
        </w:rPr>
        <w:t>&amp;</w:t>
      </w:r>
      <w:r>
        <w:rPr>
          <w:color w:val="5E5D5E"/>
          <w:spacing w:val="16"/>
        </w:rPr>
        <w:t xml:space="preserve"> </w:t>
      </w:r>
      <w:r>
        <w:rPr>
          <w:color w:val="5E5D5E"/>
        </w:rPr>
        <w:t>Personal</w:t>
      </w:r>
      <w:r>
        <w:rPr>
          <w:color w:val="5E5D5E"/>
          <w:spacing w:val="11"/>
        </w:rPr>
        <w:t xml:space="preserve"> </w:t>
      </w:r>
      <w:r>
        <w:rPr>
          <w:color w:val="5E5D5E"/>
          <w:spacing w:val="-2"/>
        </w:rPr>
        <w:t>Travel</w:t>
      </w:r>
      <w:r>
        <w:rPr>
          <w:color w:val="5E5D5E"/>
          <w:spacing w:val="16"/>
        </w:rPr>
        <w:t xml:space="preserve"> </w:t>
      </w:r>
      <w:r>
        <w:rPr>
          <w:color w:val="5E5D5E"/>
          <w:spacing w:val="-1"/>
        </w:rPr>
        <w:t>and</w:t>
      </w:r>
      <w:r>
        <w:rPr>
          <w:color w:val="5E5D5E"/>
          <w:spacing w:val="16"/>
        </w:rPr>
        <w:t xml:space="preserve"> </w:t>
      </w:r>
      <w:r>
        <w:rPr>
          <w:color w:val="5E5D5E"/>
        </w:rPr>
        <w:t>Education</w:t>
      </w:r>
      <w:r>
        <w:rPr>
          <w:color w:val="5E5D5E"/>
          <w:spacing w:val="12"/>
        </w:rPr>
        <w:t xml:space="preserve"> </w:t>
      </w:r>
      <w:r>
        <w:rPr>
          <w:color w:val="5E5D5E"/>
          <w:spacing w:val="-2"/>
        </w:rPr>
        <w:t>Travel</w:t>
      </w:r>
      <w:r>
        <w:rPr>
          <w:color w:val="5E5D5E"/>
          <w:spacing w:val="15"/>
        </w:rPr>
        <w:t xml:space="preserve"> </w:t>
      </w:r>
      <w:r>
        <w:rPr>
          <w:color w:val="5E5D5E"/>
          <w:spacing w:val="-1"/>
        </w:rPr>
        <w:t>are</w:t>
      </w:r>
      <w:r>
        <w:rPr>
          <w:color w:val="5E5D5E"/>
          <w:spacing w:val="16"/>
        </w:rPr>
        <w:t xml:space="preserve"> </w:t>
      </w:r>
      <w:r>
        <w:rPr>
          <w:color w:val="5E5D5E"/>
        </w:rPr>
        <w:t>the</w:t>
      </w:r>
      <w:r>
        <w:rPr>
          <w:color w:val="5E5D5E"/>
          <w:spacing w:val="27"/>
        </w:rPr>
        <w:t xml:space="preserve"> </w:t>
      </w:r>
      <w:r>
        <w:rPr>
          <w:color w:val="5E5D5E"/>
          <w:spacing w:val="-1"/>
        </w:rPr>
        <w:t>biggest</w:t>
      </w:r>
      <w:r>
        <w:rPr>
          <w:color w:val="5E5D5E"/>
          <w:spacing w:val="11"/>
        </w:rPr>
        <w:t xml:space="preserve"> </w:t>
      </w:r>
      <w:r>
        <w:rPr>
          <w:color w:val="5E5D5E"/>
        </w:rPr>
        <w:t>contributors</w:t>
      </w:r>
      <w:r>
        <w:rPr>
          <w:color w:val="5E5D5E"/>
          <w:spacing w:val="10"/>
        </w:rPr>
        <w:t xml:space="preserve"> </w:t>
      </w:r>
      <w:r>
        <w:rPr>
          <w:color w:val="5E5D5E"/>
        </w:rPr>
        <w:t>to</w:t>
      </w:r>
      <w:r>
        <w:rPr>
          <w:color w:val="5E5D5E"/>
          <w:spacing w:val="11"/>
        </w:rPr>
        <w:t xml:space="preserve"> </w:t>
      </w:r>
      <w:r>
        <w:rPr>
          <w:color w:val="5E5D5E"/>
        </w:rPr>
        <w:t>service</w:t>
      </w:r>
      <w:r>
        <w:rPr>
          <w:color w:val="5E5D5E"/>
          <w:spacing w:val="10"/>
        </w:rPr>
        <w:t xml:space="preserve"> </w:t>
      </w:r>
      <w:r>
        <w:rPr>
          <w:color w:val="5E5D5E"/>
          <w:spacing w:val="-1"/>
        </w:rPr>
        <w:t>exports.</w:t>
      </w:r>
      <w:r>
        <w:rPr>
          <w:color w:val="5E5D5E"/>
          <w:spacing w:val="12"/>
        </w:rPr>
        <w:t xml:space="preserve"> </w:t>
      </w:r>
      <w:r>
        <w:rPr>
          <w:color w:val="5E5D5E"/>
        </w:rPr>
        <w:t>Service</w:t>
      </w:r>
      <w:r>
        <w:rPr>
          <w:color w:val="5E5D5E"/>
          <w:spacing w:val="10"/>
        </w:rPr>
        <w:t xml:space="preserve"> </w:t>
      </w:r>
      <w:r>
        <w:rPr>
          <w:color w:val="5E5D5E"/>
          <w:spacing w:val="-1"/>
        </w:rPr>
        <w:t>provision</w:t>
      </w:r>
      <w:r>
        <w:rPr>
          <w:color w:val="5E5D5E"/>
          <w:spacing w:val="12"/>
        </w:rPr>
        <w:t xml:space="preserve"> </w:t>
      </w:r>
      <w:r>
        <w:rPr>
          <w:color w:val="5E5D5E"/>
        </w:rPr>
        <w:t>to</w:t>
      </w:r>
      <w:r>
        <w:rPr>
          <w:color w:val="5E5D5E"/>
          <w:spacing w:val="10"/>
        </w:rPr>
        <w:t xml:space="preserve"> </w:t>
      </w:r>
      <w:r>
        <w:rPr>
          <w:color w:val="5E5D5E"/>
          <w:spacing w:val="-1"/>
        </w:rPr>
        <w:t>people</w:t>
      </w:r>
      <w:r>
        <w:rPr>
          <w:color w:val="5E5D5E"/>
          <w:spacing w:val="12"/>
        </w:rPr>
        <w:t xml:space="preserve"> </w:t>
      </w:r>
      <w:r>
        <w:rPr>
          <w:color w:val="5E5D5E"/>
        </w:rPr>
        <w:t>travelling</w:t>
      </w:r>
      <w:r>
        <w:rPr>
          <w:color w:val="5E5D5E"/>
          <w:spacing w:val="10"/>
        </w:rPr>
        <w:t xml:space="preserve"> </w:t>
      </w:r>
      <w:r>
        <w:rPr>
          <w:color w:val="5E5D5E"/>
        </w:rPr>
        <w:t>for</w:t>
      </w:r>
      <w:r>
        <w:rPr>
          <w:color w:val="5E5D5E"/>
          <w:spacing w:val="25"/>
          <w:w w:val="99"/>
        </w:rPr>
        <w:t xml:space="preserve"> </w:t>
      </w:r>
      <w:r>
        <w:rPr>
          <w:color w:val="5E5D5E"/>
          <w:spacing w:val="-1"/>
        </w:rPr>
        <w:t>personal</w:t>
      </w:r>
      <w:r>
        <w:rPr>
          <w:color w:val="5E5D5E"/>
          <w:spacing w:val="18"/>
        </w:rPr>
        <w:t xml:space="preserve"> </w:t>
      </w:r>
      <w:r>
        <w:rPr>
          <w:color w:val="5E5D5E"/>
          <w:spacing w:val="-1"/>
        </w:rPr>
        <w:t>and</w:t>
      </w:r>
      <w:r>
        <w:rPr>
          <w:color w:val="5E5D5E"/>
          <w:spacing w:val="18"/>
        </w:rPr>
        <w:t xml:space="preserve"> </w:t>
      </w:r>
      <w:r>
        <w:rPr>
          <w:color w:val="5E5D5E"/>
          <w:spacing w:val="-1"/>
        </w:rPr>
        <w:t>educational</w:t>
      </w:r>
      <w:r>
        <w:rPr>
          <w:color w:val="5E5D5E"/>
          <w:spacing w:val="19"/>
        </w:rPr>
        <w:t xml:space="preserve"> </w:t>
      </w:r>
      <w:r>
        <w:rPr>
          <w:color w:val="5E5D5E"/>
        </w:rPr>
        <w:t>reasons</w:t>
      </w:r>
      <w:r>
        <w:rPr>
          <w:color w:val="5E5D5E"/>
          <w:spacing w:val="18"/>
        </w:rPr>
        <w:t xml:space="preserve"> </w:t>
      </w:r>
      <w:r>
        <w:rPr>
          <w:color w:val="5E5D5E"/>
          <w:spacing w:val="-1"/>
        </w:rPr>
        <w:t>is</w:t>
      </w:r>
      <w:r>
        <w:rPr>
          <w:color w:val="5E5D5E"/>
          <w:spacing w:val="18"/>
        </w:rPr>
        <w:t xml:space="preserve"> </w:t>
      </w:r>
      <w:r>
        <w:rPr>
          <w:color w:val="5E5D5E"/>
        </w:rPr>
        <w:t>a</w:t>
      </w:r>
      <w:r>
        <w:rPr>
          <w:color w:val="5E5D5E"/>
          <w:spacing w:val="18"/>
        </w:rPr>
        <w:t xml:space="preserve"> </w:t>
      </w:r>
      <w:r>
        <w:rPr>
          <w:color w:val="5E5D5E"/>
          <w:spacing w:val="-1"/>
        </w:rPr>
        <w:t>globally</w:t>
      </w:r>
      <w:r>
        <w:rPr>
          <w:color w:val="5E5D5E"/>
          <w:spacing w:val="19"/>
        </w:rPr>
        <w:t xml:space="preserve"> </w:t>
      </w:r>
      <w:r>
        <w:rPr>
          <w:color w:val="5E5D5E"/>
        </w:rPr>
        <w:t>contested</w:t>
      </w:r>
      <w:r>
        <w:rPr>
          <w:color w:val="5E5D5E"/>
          <w:spacing w:val="18"/>
        </w:rPr>
        <w:t xml:space="preserve"> </w:t>
      </w:r>
      <w:r>
        <w:rPr>
          <w:color w:val="5E5D5E"/>
          <w:spacing w:val="-3"/>
        </w:rPr>
        <w:t>industry,</w:t>
      </w:r>
      <w:r>
        <w:rPr>
          <w:color w:val="5E5D5E"/>
          <w:spacing w:val="18"/>
        </w:rPr>
        <w:t xml:space="preserve"> </w:t>
      </w:r>
      <w:r>
        <w:rPr>
          <w:color w:val="5E5D5E"/>
          <w:spacing w:val="-1"/>
        </w:rPr>
        <w:t>as</w:t>
      </w:r>
      <w:r>
        <w:rPr>
          <w:color w:val="5E5D5E"/>
          <w:spacing w:val="18"/>
        </w:rPr>
        <w:t xml:space="preserve"> </w:t>
      </w:r>
      <w:r>
        <w:rPr>
          <w:color w:val="5E5D5E"/>
        </w:rPr>
        <w:t>countries</w:t>
      </w:r>
      <w:r>
        <w:rPr>
          <w:color w:val="5E5D5E"/>
          <w:spacing w:val="23"/>
        </w:rPr>
        <w:t xml:space="preserve"> </w:t>
      </w:r>
      <w:r>
        <w:rPr>
          <w:color w:val="5E5D5E"/>
        </w:rPr>
        <w:t>compete</w:t>
      </w:r>
      <w:r>
        <w:rPr>
          <w:color w:val="5E5D5E"/>
          <w:spacing w:val="-24"/>
        </w:rPr>
        <w:t xml:space="preserve"> </w:t>
      </w:r>
      <w:r>
        <w:rPr>
          <w:color w:val="5E5D5E"/>
        </w:rPr>
        <w:t>to</w:t>
      </w:r>
      <w:r>
        <w:rPr>
          <w:color w:val="5E5D5E"/>
          <w:spacing w:val="-24"/>
        </w:rPr>
        <w:t xml:space="preserve"> </w:t>
      </w:r>
      <w:r>
        <w:rPr>
          <w:color w:val="5E5D5E"/>
          <w:spacing w:val="-1"/>
        </w:rPr>
        <w:t>attract</w:t>
      </w:r>
      <w:r>
        <w:rPr>
          <w:color w:val="5E5D5E"/>
          <w:spacing w:val="-23"/>
        </w:rPr>
        <w:t xml:space="preserve"> </w:t>
      </w:r>
      <w:r>
        <w:rPr>
          <w:color w:val="5E5D5E"/>
        </w:rPr>
        <w:t>tourists</w:t>
      </w:r>
      <w:r>
        <w:rPr>
          <w:color w:val="5E5D5E"/>
          <w:spacing w:val="-25"/>
        </w:rPr>
        <w:t xml:space="preserve"> </w:t>
      </w:r>
      <w:r>
        <w:rPr>
          <w:color w:val="5E5D5E"/>
          <w:spacing w:val="-1"/>
        </w:rPr>
        <w:t>and</w:t>
      </w:r>
      <w:r>
        <w:rPr>
          <w:color w:val="5E5D5E"/>
          <w:spacing w:val="-23"/>
        </w:rPr>
        <w:t xml:space="preserve"> </w:t>
      </w:r>
      <w:r>
        <w:rPr>
          <w:color w:val="5E5D5E"/>
        </w:rPr>
        <w:t>students</w:t>
      </w:r>
      <w:r>
        <w:rPr>
          <w:color w:val="5E5D5E"/>
          <w:spacing w:val="-24"/>
        </w:rPr>
        <w:t xml:space="preserve"> </w:t>
      </w:r>
      <w:r>
        <w:rPr>
          <w:color w:val="5E5D5E"/>
        </w:rPr>
        <w:t>from</w:t>
      </w:r>
      <w:r>
        <w:rPr>
          <w:color w:val="5E5D5E"/>
          <w:spacing w:val="-23"/>
        </w:rPr>
        <w:t xml:space="preserve"> </w:t>
      </w:r>
      <w:r>
        <w:rPr>
          <w:color w:val="5E5D5E"/>
        </w:rPr>
        <w:t>critical</w:t>
      </w:r>
      <w:r>
        <w:rPr>
          <w:color w:val="5E5D5E"/>
          <w:spacing w:val="-24"/>
        </w:rPr>
        <w:t xml:space="preserve"> </w:t>
      </w:r>
      <w:r>
        <w:rPr>
          <w:color w:val="5E5D5E"/>
        </w:rPr>
        <w:t>markets</w:t>
      </w:r>
      <w:r>
        <w:rPr>
          <w:color w:val="5E5D5E"/>
          <w:spacing w:val="-23"/>
        </w:rPr>
        <w:t xml:space="preserve"> </w:t>
      </w:r>
      <w:r>
        <w:rPr>
          <w:color w:val="5E5D5E"/>
        </w:rPr>
        <w:t>such</w:t>
      </w:r>
      <w:r>
        <w:rPr>
          <w:color w:val="5E5D5E"/>
          <w:spacing w:val="-24"/>
        </w:rPr>
        <w:t xml:space="preserve"> </w:t>
      </w:r>
      <w:r>
        <w:rPr>
          <w:color w:val="5E5D5E"/>
          <w:spacing w:val="-1"/>
        </w:rPr>
        <w:t>as</w:t>
      </w:r>
      <w:r>
        <w:rPr>
          <w:color w:val="5E5D5E"/>
          <w:spacing w:val="-24"/>
        </w:rPr>
        <w:t xml:space="preserve"> </w:t>
      </w:r>
      <w:r>
        <w:rPr>
          <w:color w:val="5E5D5E"/>
          <w:spacing w:val="-1"/>
        </w:rPr>
        <w:t>China.</w:t>
      </w:r>
      <w:r>
        <w:rPr>
          <w:color w:val="5E5D5E"/>
          <w:spacing w:val="-23"/>
        </w:rPr>
        <w:t xml:space="preserve"> </w:t>
      </w:r>
      <w:r>
        <w:rPr>
          <w:color w:val="5E5D5E"/>
          <w:spacing w:val="-1"/>
        </w:rPr>
        <w:t>Recent</w:t>
      </w:r>
      <w:r>
        <w:rPr>
          <w:color w:val="5E5D5E"/>
          <w:spacing w:val="24"/>
        </w:rPr>
        <w:t xml:space="preserve"> </w:t>
      </w:r>
      <w:r>
        <w:rPr>
          <w:color w:val="5E5D5E"/>
        </w:rPr>
        <w:t>falls</w:t>
      </w:r>
      <w:r>
        <w:rPr>
          <w:color w:val="5E5D5E"/>
          <w:spacing w:val="15"/>
        </w:rPr>
        <w:t xml:space="preserve"> </w:t>
      </w:r>
      <w:r>
        <w:rPr>
          <w:color w:val="5E5D5E"/>
          <w:spacing w:val="-1"/>
        </w:rPr>
        <w:t>in</w:t>
      </w:r>
      <w:r>
        <w:rPr>
          <w:color w:val="5E5D5E"/>
          <w:spacing w:val="17"/>
        </w:rPr>
        <w:t xml:space="preserve"> </w:t>
      </w:r>
      <w:r>
        <w:rPr>
          <w:color w:val="5E5D5E"/>
        </w:rPr>
        <w:t>the</w:t>
      </w:r>
      <w:r>
        <w:rPr>
          <w:color w:val="5E5D5E"/>
          <w:spacing w:val="17"/>
        </w:rPr>
        <w:t xml:space="preserve"> </w:t>
      </w:r>
      <w:r>
        <w:rPr>
          <w:color w:val="5E5D5E"/>
          <w:spacing w:val="-1"/>
        </w:rPr>
        <w:t>exchange</w:t>
      </w:r>
      <w:r>
        <w:rPr>
          <w:color w:val="5E5D5E"/>
          <w:spacing w:val="17"/>
        </w:rPr>
        <w:t xml:space="preserve"> </w:t>
      </w:r>
      <w:r>
        <w:rPr>
          <w:color w:val="5E5D5E"/>
        </w:rPr>
        <w:t>rate</w:t>
      </w:r>
      <w:r>
        <w:rPr>
          <w:color w:val="5E5D5E"/>
          <w:spacing w:val="17"/>
        </w:rPr>
        <w:t xml:space="preserve"> </w:t>
      </w:r>
      <w:r>
        <w:rPr>
          <w:color w:val="5E5D5E"/>
          <w:spacing w:val="-1"/>
        </w:rPr>
        <w:t>have</w:t>
      </w:r>
      <w:r>
        <w:rPr>
          <w:color w:val="5E5D5E"/>
          <w:spacing w:val="17"/>
        </w:rPr>
        <w:t xml:space="preserve"> </w:t>
      </w:r>
      <w:r>
        <w:rPr>
          <w:color w:val="5E5D5E"/>
          <w:spacing w:val="-1"/>
        </w:rPr>
        <w:t>allowed</w:t>
      </w:r>
      <w:r>
        <w:rPr>
          <w:color w:val="5E5D5E"/>
          <w:spacing w:val="17"/>
        </w:rPr>
        <w:t xml:space="preserve"> </w:t>
      </w:r>
      <w:r>
        <w:rPr>
          <w:color w:val="5E5D5E"/>
        </w:rPr>
        <w:t>the</w:t>
      </w:r>
      <w:r>
        <w:rPr>
          <w:color w:val="5E5D5E"/>
          <w:spacing w:val="16"/>
        </w:rPr>
        <w:t xml:space="preserve"> </w:t>
      </w:r>
      <w:r>
        <w:rPr>
          <w:color w:val="5E5D5E"/>
        </w:rPr>
        <w:t>tourism</w:t>
      </w:r>
      <w:r>
        <w:rPr>
          <w:color w:val="5E5D5E"/>
          <w:spacing w:val="16"/>
        </w:rPr>
        <w:t xml:space="preserve"> </w:t>
      </w:r>
      <w:r>
        <w:rPr>
          <w:color w:val="5E5D5E"/>
          <w:spacing w:val="-1"/>
        </w:rPr>
        <w:t>and</w:t>
      </w:r>
      <w:r>
        <w:rPr>
          <w:color w:val="5E5D5E"/>
          <w:spacing w:val="17"/>
        </w:rPr>
        <w:t xml:space="preserve"> </w:t>
      </w:r>
      <w:r>
        <w:rPr>
          <w:color w:val="5E5D5E"/>
          <w:spacing w:val="-1"/>
        </w:rPr>
        <w:t>education</w:t>
      </w:r>
      <w:r>
        <w:rPr>
          <w:color w:val="5E5D5E"/>
          <w:spacing w:val="17"/>
        </w:rPr>
        <w:t xml:space="preserve"> </w:t>
      </w:r>
      <w:r>
        <w:rPr>
          <w:color w:val="5E5D5E"/>
          <w:spacing w:val="-1"/>
        </w:rPr>
        <w:t>industries</w:t>
      </w:r>
      <w:r>
        <w:rPr>
          <w:color w:val="5E5D5E"/>
          <w:spacing w:val="17"/>
        </w:rPr>
        <w:t xml:space="preserve"> </w:t>
      </w:r>
      <w:r>
        <w:rPr>
          <w:color w:val="5E5D5E"/>
        </w:rPr>
        <w:t>to</w:t>
      </w:r>
      <w:r>
        <w:rPr>
          <w:color w:val="5E5D5E"/>
          <w:spacing w:val="28"/>
          <w:w w:val="99"/>
        </w:rPr>
        <w:t xml:space="preserve"> </w:t>
      </w:r>
      <w:r>
        <w:rPr>
          <w:color w:val="5E5D5E"/>
        </w:rPr>
        <w:t>capitalise</w:t>
      </w:r>
      <w:r>
        <w:rPr>
          <w:color w:val="5E5D5E"/>
          <w:spacing w:val="29"/>
        </w:rPr>
        <w:t xml:space="preserve"> </w:t>
      </w:r>
      <w:r>
        <w:rPr>
          <w:color w:val="5E5D5E"/>
          <w:spacing w:val="-1"/>
        </w:rPr>
        <w:t>on</w:t>
      </w:r>
      <w:r>
        <w:rPr>
          <w:color w:val="5E5D5E"/>
          <w:spacing w:val="29"/>
        </w:rPr>
        <w:t xml:space="preserve"> </w:t>
      </w:r>
      <w:r>
        <w:rPr>
          <w:color w:val="5E5D5E"/>
        </w:rPr>
        <w:t>rising</w:t>
      </w:r>
      <w:r>
        <w:rPr>
          <w:color w:val="5E5D5E"/>
          <w:spacing w:val="30"/>
        </w:rPr>
        <w:t xml:space="preserve"> </w:t>
      </w:r>
      <w:r>
        <w:rPr>
          <w:color w:val="5E5D5E"/>
          <w:spacing w:val="-1"/>
        </w:rPr>
        <w:t>global</w:t>
      </w:r>
      <w:r>
        <w:rPr>
          <w:color w:val="5E5D5E"/>
          <w:spacing w:val="29"/>
        </w:rPr>
        <w:t xml:space="preserve"> </w:t>
      </w:r>
      <w:r>
        <w:rPr>
          <w:color w:val="5E5D5E"/>
          <w:spacing w:val="-1"/>
        </w:rPr>
        <w:t>demand,</w:t>
      </w:r>
      <w:r>
        <w:rPr>
          <w:color w:val="5E5D5E"/>
          <w:spacing w:val="30"/>
        </w:rPr>
        <w:t xml:space="preserve"> </w:t>
      </w:r>
      <w:r>
        <w:rPr>
          <w:color w:val="5E5D5E"/>
          <w:spacing w:val="-1"/>
        </w:rPr>
        <w:t>with</w:t>
      </w:r>
      <w:r>
        <w:rPr>
          <w:color w:val="5E5D5E"/>
          <w:spacing w:val="29"/>
        </w:rPr>
        <w:t xml:space="preserve"> </w:t>
      </w:r>
      <w:r>
        <w:rPr>
          <w:color w:val="5E5D5E"/>
        </w:rPr>
        <w:t>the</w:t>
      </w:r>
      <w:r>
        <w:rPr>
          <w:color w:val="5E5D5E"/>
          <w:spacing w:val="30"/>
        </w:rPr>
        <w:t xml:space="preserve"> </w:t>
      </w:r>
      <w:r>
        <w:rPr>
          <w:color w:val="5E5D5E"/>
          <w:spacing w:val="-1"/>
        </w:rPr>
        <w:t>number</w:t>
      </w:r>
      <w:r>
        <w:rPr>
          <w:color w:val="5E5D5E"/>
          <w:spacing w:val="29"/>
        </w:rPr>
        <w:t xml:space="preserve"> </w:t>
      </w:r>
      <w:r>
        <w:rPr>
          <w:color w:val="5E5D5E"/>
          <w:spacing w:val="-1"/>
        </w:rPr>
        <w:t>of</w:t>
      </w:r>
      <w:r>
        <w:rPr>
          <w:color w:val="5E5D5E"/>
          <w:spacing w:val="30"/>
        </w:rPr>
        <w:t xml:space="preserve"> </w:t>
      </w:r>
      <w:r>
        <w:rPr>
          <w:color w:val="5E5D5E"/>
        </w:rPr>
        <w:t>short-term</w:t>
      </w:r>
      <w:r>
        <w:rPr>
          <w:color w:val="5E5D5E"/>
          <w:spacing w:val="29"/>
        </w:rPr>
        <w:t xml:space="preserve"> </w:t>
      </w:r>
      <w:r>
        <w:rPr>
          <w:color w:val="5E5D5E"/>
          <w:spacing w:val="-1"/>
        </w:rPr>
        <w:t>arrivals</w:t>
      </w:r>
      <w:r>
        <w:rPr>
          <w:color w:val="5E5D5E"/>
          <w:spacing w:val="29"/>
        </w:rPr>
        <w:t xml:space="preserve"> </w:t>
      </w:r>
      <w:r>
        <w:rPr>
          <w:color w:val="5E5D5E"/>
          <w:spacing w:val="-1"/>
        </w:rPr>
        <w:t>into</w:t>
      </w:r>
    </w:p>
    <w:p w:rsidR="002F76B6" w:rsidRDefault="002F76B6">
      <w:pPr>
        <w:spacing w:before="6" w:line="130" w:lineRule="exact"/>
        <w:rPr>
          <w:sz w:val="13"/>
          <w:szCs w:val="13"/>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300" w:header="720" w:footer="720" w:gutter="0"/>
          <w:cols w:space="720"/>
        </w:sectPr>
      </w:pPr>
    </w:p>
    <w:p w:rsidR="002F76B6" w:rsidRDefault="00706B12">
      <w:pPr>
        <w:pStyle w:val="BodyText"/>
        <w:spacing w:before="51" w:line="271" w:lineRule="auto"/>
        <w:ind w:left="1268" w:right="134"/>
        <w:jc w:val="both"/>
      </w:pPr>
      <w:r>
        <w:rPr>
          <w:noProof/>
          <w:lang w:val="en-AU" w:eastAsia="en-AU"/>
        </w:rPr>
        <mc:AlternateContent>
          <mc:Choice Requires="wpg">
            <w:drawing>
              <wp:anchor distT="0" distB="0" distL="114300" distR="114300" simplePos="0" relativeHeight="251475456" behindDoc="1" locked="0" layoutInCell="1" allowOverlap="1" wp14:anchorId="094147E1" wp14:editId="286F3BE9">
                <wp:simplePos x="0" y="0"/>
                <wp:positionH relativeFrom="page">
                  <wp:posOffset>1575928</wp:posOffset>
                </wp:positionH>
                <wp:positionV relativeFrom="page">
                  <wp:posOffset>714858</wp:posOffset>
                </wp:positionV>
                <wp:extent cx="5039995" cy="9072245"/>
                <wp:effectExtent l="0" t="0" r="8255" b="0"/>
                <wp:wrapNone/>
                <wp:docPr id="6341" name="Group 6354"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2551" y="1134"/>
                          <a:chExt cx="7937" cy="14287"/>
                        </a:xfrm>
                      </wpg:grpSpPr>
                      <wpg:grpSp>
                        <wpg:cNvPr id="6342" name="Group 6415"/>
                        <wpg:cNvGrpSpPr>
                          <a:grpSpLocks/>
                        </wpg:cNvGrpSpPr>
                        <wpg:grpSpPr bwMode="auto">
                          <a:xfrm>
                            <a:off x="2551" y="1134"/>
                            <a:ext cx="7937" cy="14287"/>
                            <a:chOff x="2551" y="1134"/>
                            <a:chExt cx="7937" cy="14287"/>
                          </a:xfrm>
                        </wpg:grpSpPr>
                        <wps:wsp>
                          <wps:cNvPr id="6343" name="Freeform 6416"/>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4" name="Group 6413"/>
                        <wpg:cNvGrpSpPr>
                          <a:grpSpLocks/>
                        </wpg:cNvGrpSpPr>
                        <wpg:grpSpPr bwMode="auto">
                          <a:xfrm>
                            <a:off x="2948" y="2451"/>
                            <a:ext cx="7144" cy="2"/>
                            <a:chOff x="2948" y="2451"/>
                            <a:chExt cx="7144" cy="2"/>
                          </a:xfrm>
                        </wpg:grpSpPr>
                        <wps:wsp>
                          <wps:cNvPr id="6345" name="Freeform 6414"/>
                          <wps:cNvSpPr>
                            <a:spLocks/>
                          </wps:cNvSpPr>
                          <wps:spPr bwMode="auto">
                            <a:xfrm>
                              <a:off x="2948" y="2451"/>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6" name="Group 6391"/>
                        <wpg:cNvGrpSpPr>
                          <a:grpSpLocks/>
                        </wpg:cNvGrpSpPr>
                        <wpg:grpSpPr bwMode="auto">
                          <a:xfrm>
                            <a:off x="9926" y="8373"/>
                            <a:ext cx="2" cy="38"/>
                            <a:chOff x="9926" y="8373"/>
                            <a:chExt cx="2" cy="38"/>
                          </a:xfrm>
                        </wpg:grpSpPr>
                        <wps:wsp>
                          <wps:cNvPr id="6367" name="Freeform 6392"/>
                          <wps:cNvSpPr>
                            <a:spLocks/>
                          </wps:cNvSpPr>
                          <wps:spPr bwMode="auto">
                            <a:xfrm>
                              <a:off x="9926" y="8373"/>
                              <a:ext cx="2" cy="38"/>
                            </a:xfrm>
                            <a:custGeom>
                              <a:avLst/>
                              <a:gdLst>
                                <a:gd name="T0" fmla="+- 0 8373 8373"/>
                                <a:gd name="T1" fmla="*/ 8373 h 38"/>
                                <a:gd name="T2" fmla="+- 0 8410 8373"/>
                                <a:gd name="T3" fmla="*/ 8410 h 38"/>
                              </a:gdLst>
                              <a:ahLst/>
                              <a:cxnLst>
                                <a:cxn ang="0">
                                  <a:pos x="0" y="T1"/>
                                </a:cxn>
                                <a:cxn ang="0">
                                  <a:pos x="0" y="T3"/>
                                </a:cxn>
                              </a:cxnLst>
                              <a:rect l="0" t="0" r="r" b="b"/>
                              <a:pathLst>
                                <a:path h="38">
                                  <a:moveTo>
                                    <a:pt x="0" y="0"/>
                                  </a:moveTo>
                                  <a:lnTo>
                                    <a:pt x="0" y="37"/>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8" name="Group 6389"/>
                        <wpg:cNvGrpSpPr>
                          <a:grpSpLocks/>
                        </wpg:cNvGrpSpPr>
                        <wpg:grpSpPr bwMode="auto">
                          <a:xfrm>
                            <a:off x="9038" y="8373"/>
                            <a:ext cx="2" cy="38"/>
                            <a:chOff x="9038" y="8373"/>
                            <a:chExt cx="2" cy="38"/>
                          </a:xfrm>
                        </wpg:grpSpPr>
                        <wps:wsp>
                          <wps:cNvPr id="6369" name="Freeform 6390"/>
                          <wps:cNvSpPr>
                            <a:spLocks/>
                          </wps:cNvSpPr>
                          <wps:spPr bwMode="auto">
                            <a:xfrm>
                              <a:off x="9038" y="8373"/>
                              <a:ext cx="2" cy="38"/>
                            </a:xfrm>
                            <a:custGeom>
                              <a:avLst/>
                              <a:gdLst>
                                <a:gd name="T0" fmla="+- 0 8373 8373"/>
                                <a:gd name="T1" fmla="*/ 8373 h 38"/>
                                <a:gd name="T2" fmla="+- 0 8410 8373"/>
                                <a:gd name="T3" fmla="*/ 8410 h 38"/>
                              </a:gdLst>
                              <a:ahLst/>
                              <a:cxnLst>
                                <a:cxn ang="0">
                                  <a:pos x="0" y="T1"/>
                                </a:cxn>
                                <a:cxn ang="0">
                                  <a:pos x="0" y="T3"/>
                                </a:cxn>
                              </a:cxnLst>
                              <a:rect l="0" t="0" r="r" b="b"/>
                              <a:pathLst>
                                <a:path h="38">
                                  <a:moveTo>
                                    <a:pt x="0" y="0"/>
                                  </a:moveTo>
                                  <a:lnTo>
                                    <a:pt x="0" y="37"/>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0" name="Group 6387"/>
                        <wpg:cNvGrpSpPr>
                          <a:grpSpLocks/>
                        </wpg:cNvGrpSpPr>
                        <wpg:grpSpPr bwMode="auto">
                          <a:xfrm>
                            <a:off x="8151" y="8373"/>
                            <a:ext cx="2" cy="38"/>
                            <a:chOff x="8151" y="8373"/>
                            <a:chExt cx="2" cy="38"/>
                          </a:xfrm>
                        </wpg:grpSpPr>
                        <wps:wsp>
                          <wps:cNvPr id="6371" name="Freeform 6388"/>
                          <wps:cNvSpPr>
                            <a:spLocks/>
                          </wps:cNvSpPr>
                          <wps:spPr bwMode="auto">
                            <a:xfrm>
                              <a:off x="8151" y="8373"/>
                              <a:ext cx="2" cy="38"/>
                            </a:xfrm>
                            <a:custGeom>
                              <a:avLst/>
                              <a:gdLst>
                                <a:gd name="T0" fmla="+- 0 8373 8373"/>
                                <a:gd name="T1" fmla="*/ 8373 h 38"/>
                                <a:gd name="T2" fmla="+- 0 8410 8373"/>
                                <a:gd name="T3" fmla="*/ 8410 h 38"/>
                              </a:gdLst>
                              <a:ahLst/>
                              <a:cxnLst>
                                <a:cxn ang="0">
                                  <a:pos x="0" y="T1"/>
                                </a:cxn>
                                <a:cxn ang="0">
                                  <a:pos x="0" y="T3"/>
                                </a:cxn>
                              </a:cxnLst>
                              <a:rect l="0" t="0" r="r" b="b"/>
                              <a:pathLst>
                                <a:path h="38">
                                  <a:moveTo>
                                    <a:pt x="0" y="0"/>
                                  </a:moveTo>
                                  <a:lnTo>
                                    <a:pt x="0" y="37"/>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2" name="Group 6385"/>
                        <wpg:cNvGrpSpPr>
                          <a:grpSpLocks/>
                        </wpg:cNvGrpSpPr>
                        <wpg:grpSpPr bwMode="auto">
                          <a:xfrm>
                            <a:off x="7251" y="8373"/>
                            <a:ext cx="2" cy="38"/>
                            <a:chOff x="7251" y="8373"/>
                            <a:chExt cx="2" cy="38"/>
                          </a:xfrm>
                        </wpg:grpSpPr>
                        <wps:wsp>
                          <wps:cNvPr id="6373" name="Freeform 6386"/>
                          <wps:cNvSpPr>
                            <a:spLocks/>
                          </wps:cNvSpPr>
                          <wps:spPr bwMode="auto">
                            <a:xfrm>
                              <a:off x="7251" y="8373"/>
                              <a:ext cx="2" cy="38"/>
                            </a:xfrm>
                            <a:custGeom>
                              <a:avLst/>
                              <a:gdLst>
                                <a:gd name="T0" fmla="+- 0 8373 8373"/>
                                <a:gd name="T1" fmla="*/ 8373 h 38"/>
                                <a:gd name="T2" fmla="+- 0 8410 8373"/>
                                <a:gd name="T3" fmla="*/ 8410 h 38"/>
                              </a:gdLst>
                              <a:ahLst/>
                              <a:cxnLst>
                                <a:cxn ang="0">
                                  <a:pos x="0" y="T1"/>
                                </a:cxn>
                                <a:cxn ang="0">
                                  <a:pos x="0" y="T3"/>
                                </a:cxn>
                              </a:cxnLst>
                              <a:rect l="0" t="0" r="r" b="b"/>
                              <a:pathLst>
                                <a:path h="38">
                                  <a:moveTo>
                                    <a:pt x="0" y="0"/>
                                  </a:moveTo>
                                  <a:lnTo>
                                    <a:pt x="0" y="37"/>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4" name="Group 6383"/>
                        <wpg:cNvGrpSpPr>
                          <a:grpSpLocks/>
                        </wpg:cNvGrpSpPr>
                        <wpg:grpSpPr bwMode="auto">
                          <a:xfrm>
                            <a:off x="6364" y="8373"/>
                            <a:ext cx="2" cy="38"/>
                            <a:chOff x="6364" y="8373"/>
                            <a:chExt cx="2" cy="38"/>
                          </a:xfrm>
                        </wpg:grpSpPr>
                        <wps:wsp>
                          <wps:cNvPr id="6375" name="Freeform 6384"/>
                          <wps:cNvSpPr>
                            <a:spLocks/>
                          </wps:cNvSpPr>
                          <wps:spPr bwMode="auto">
                            <a:xfrm>
                              <a:off x="6364" y="8373"/>
                              <a:ext cx="2" cy="38"/>
                            </a:xfrm>
                            <a:custGeom>
                              <a:avLst/>
                              <a:gdLst>
                                <a:gd name="T0" fmla="+- 0 8373 8373"/>
                                <a:gd name="T1" fmla="*/ 8373 h 38"/>
                                <a:gd name="T2" fmla="+- 0 8410 8373"/>
                                <a:gd name="T3" fmla="*/ 8410 h 38"/>
                              </a:gdLst>
                              <a:ahLst/>
                              <a:cxnLst>
                                <a:cxn ang="0">
                                  <a:pos x="0" y="T1"/>
                                </a:cxn>
                                <a:cxn ang="0">
                                  <a:pos x="0" y="T3"/>
                                </a:cxn>
                              </a:cxnLst>
                              <a:rect l="0" t="0" r="r" b="b"/>
                              <a:pathLst>
                                <a:path h="38">
                                  <a:moveTo>
                                    <a:pt x="0" y="0"/>
                                  </a:moveTo>
                                  <a:lnTo>
                                    <a:pt x="0" y="37"/>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2" name="Group 6375"/>
                        <wpg:cNvGrpSpPr>
                          <a:grpSpLocks/>
                        </wpg:cNvGrpSpPr>
                        <wpg:grpSpPr bwMode="auto">
                          <a:xfrm>
                            <a:off x="5427" y="4751"/>
                            <a:ext cx="50" cy="2"/>
                            <a:chOff x="5427" y="4751"/>
                            <a:chExt cx="50" cy="2"/>
                          </a:xfrm>
                        </wpg:grpSpPr>
                        <wps:wsp>
                          <wps:cNvPr id="6383" name="Freeform 6376"/>
                          <wps:cNvSpPr>
                            <a:spLocks/>
                          </wps:cNvSpPr>
                          <wps:spPr bwMode="auto">
                            <a:xfrm>
                              <a:off x="5427" y="4751"/>
                              <a:ext cx="50" cy="2"/>
                            </a:xfrm>
                            <a:custGeom>
                              <a:avLst/>
                              <a:gdLst>
                                <a:gd name="T0" fmla="+- 0 5427 5427"/>
                                <a:gd name="T1" fmla="*/ T0 w 50"/>
                                <a:gd name="T2" fmla="+- 0 5477 5427"/>
                                <a:gd name="T3" fmla="*/ T2 w 50"/>
                              </a:gdLst>
                              <a:ahLst/>
                              <a:cxnLst>
                                <a:cxn ang="0">
                                  <a:pos x="T1" y="0"/>
                                </a:cxn>
                                <a:cxn ang="0">
                                  <a:pos x="T3" y="0"/>
                                </a:cxn>
                              </a:cxnLst>
                              <a:rect l="0" t="0" r="r" b="b"/>
                              <a:pathLst>
                                <a:path w="50">
                                  <a:moveTo>
                                    <a:pt x="0" y="0"/>
                                  </a:moveTo>
                                  <a:lnTo>
                                    <a:pt x="50"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4" name="Group 6373"/>
                        <wpg:cNvGrpSpPr>
                          <a:grpSpLocks/>
                        </wpg:cNvGrpSpPr>
                        <wpg:grpSpPr bwMode="auto">
                          <a:xfrm>
                            <a:off x="5427" y="5650"/>
                            <a:ext cx="50" cy="2"/>
                            <a:chOff x="5427" y="5650"/>
                            <a:chExt cx="50" cy="2"/>
                          </a:xfrm>
                        </wpg:grpSpPr>
                        <wps:wsp>
                          <wps:cNvPr id="6385" name="Freeform 6374"/>
                          <wps:cNvSpPr>
                            <a:spLocks/>
                          </wps:cNvSpPr>
                          <wps:spPr bwMode="auto">
                            <a:xfrm>
                              <a:off x="5427" y="5650"/>
                              <a:ext cx="50" cy="2"/>
                            </a:xfrm>
                            <a:custGeom>
                              <a:avLst/>
                              <a:gdLst>
                                <a:gd name="T0" fmla="+- 0 5427 5427"/>
                                <a:gd name="T1" fmla="*/ T0 w 50"/>
                                <a:gd name="T2" fmla="+- 0 5477 5427"/>
                                <a:gd name="T3" fmla="*/ T2 w 50"/>
                              </a:gdLst>
                              <a:ahLst/>
                              <a:cxnLst>
                                <a:cxn ang="0">
                                  <a:pos x="T1" y="0"/>
                                </a:cxn>
                                <a:cxn ang="0">
                                  <a:pos x="T3" y="0"/>
                                </a:cxn>
                              </a:cxnLst>
                              <a:rect l="0" t="0" r="r" b="b"/>
                              <a:pathLst>
                                <a:path w="50">
                                  <a:moveTo>
                                    <a:pt x="0" y="0"/>
                                  </a:moveTo>
                                  <a:lnTo>
                                    <a:pt x="50"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6" name="Group 6371"/>
                        <wpg:cNvGrpSpPr>
                          <a:grpSpLocks/>
                        </wpg:cNvGrpSpPr>
                        <wpg:grpSpPr bwMode="auto">
                          <a:xfrm>
                            <a:off x="5427" y="6562"/>
                            <a:ext cx="50" cy="2"/>
                            <a:chOff x="5427" y="6562"/>
                            <a:chExt cx="50" cy="2"/>
                          </a:xfrm>
                        </wpg:grpSpPr>
                        <wps:wsp>
                          <wps:cNvPr id="6387" name="Freeform 6372"/>
                          <wps:cNvSpPr>
                            <a:spLocks/>
                          </wps:cNvSpPr>
                          <wps:spPr bwMode="auto">
                            <a:xfrm>
                              <a:off x="5427" y="6562"/>
                              <a:ext cx="50" cy="2"/>
                            </a:xfrm>
                            <a:custGeom>
                              <a:avLst/>
                              <a:gdLst>
                                <a:gd name="T0" fmla="+- 0 5427 5427"/>
                                <a:gd name="T1" fmla="*/ T0 w 50"/>
                                <a:gd name="T2" fmla="+- 0 5477 5427"/>
                                <a:gd name="T3" fmla="*/ T2 w 50"/>
                              </a:gdLst>
                              <a:ahLst/>
                              <a:cxnLst>
                                <a:cxn ang="0">
                                  <a:pos x="T1" y="0"/>
                                </a:cxn>
                                <a:cxn ang="0">
                                  <a:pos x="T3" y="0"/>
                                </a:cxn>
                              </a:cxnLst>
                              <a:rect l="0" t="0" r="r" b="b"/>
                              <a:pathLst>
                                <a:path w="50">
                                  <a:moveTo>
                                    <a:pt x="0" y="0"/>
                                  </a:moveTo>
                                  <a:lnTo>
                                    <a:pt x="50"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8" name="Group 6369"/>
                        <wpg:cNvGrpSpPr>
                          <a:grpSpLocks/>
                        </wpg:cNvGrpSpPr>
                        <wpg:grpSpPr bwMode="auto">
                          <a:xfrm>
                            <a:off x="5427" y="7461"/>
                            <a:ext cx="50" cy="2"/>
                            <a:chOff x="5427" y="7461"/>
                            <a:chExt cx="50" cy="2"/>
                          </a:xfrm>
                        </wpg:grpSpPr>
                        <wps:wsp>
                          <wps:cNvPr id="6389" name="Freeform 6370"/>
                          <wps:cNvSpPr>
                            <a:spLocks/>
                          </wps:cNvSpPr>
                          <wps:spPr bwMode="auto">
                            <a:xfrm>
                              <a:off x="5427" y="7461"/>
                              <a:ext cx="50" cy="2"/>
                            </a:xfrm>
                            <a:custGeom>
                              <a:avLst/>
                              <a:gdLst>
                                <a:gd name="T0" fmla="+- 0 5427 5427"/>
                                <a:gd name="T1" fmla="*/ T0 w 50"/>
                                <a:gd name="T2" fmla="+- 0 5477 5427"/>
                                <a:gd name="T3" fmla="*/ T2 w 50"/>
                              </a:gdLst>
                              <a:ahLst/>
                              <a:cxnLst>
                                <a:cxn ang="0">
                                  <a:pos x="T1" y="0"/>
                                </a:cxn>
                                <a:cxn ang="0">
                                  <a:pos x="T3" y="0"/>
                                </a:cxn>
                              </a:cxnLst>
                              <a:rect l="0" t="0" r="r" b="b"/>
                              <a:pathLst>
                                <a:path w="50">
                                  <a:moveTo>
                                    <a:pt x="0" y="0"/>
                                  </a:moveTo>
                                  <a:lnTo>
                                    <a:pt x="50" y="0"/>
                                  </a:lnTo>
                                </a:path>
                              </a:pathLst>
                            </a:custGeom>
                            <a:noFill/>
                            <a:ln w="5715">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2" name="Group 6355"/>
                        <wpg:cNvGrpSpPr>
                          <a:grpSpLocks/>
                        </wpg:cNvGrpSpPr>
                        <wpg:grpSpPr bwMode="auto">
                          <a:xfrm>
                            <a:off x="2948" y="14775"/>
                            <a:ext cx="7144" cy="2"/>
                            <a:chOff x="2948" y="14775"/>
                            <a:chExt cx="7144" cy="2"/>
                          </a:xfrm>
                        </wpg:grpSpPr>
                        <wps:wsp>
                          <wps:cNvPr id="6403" name="Freeform 6356"/>
                          <wps:cNvSpPr>
                            <a:spLocks/>
                          </wps:cNvSpPr>
                          <wps:spPr bwMode="auto">
                            <a:xfrm>
                              <a:off x="2948" y="14775"/>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0F99CE" id="Group 6354" o:spid="_x0000_s1026" alt="Title: Decorative object. Box shading. " style="position:absolute;margin-left:124.1pt;margin-top:56.3pt;width:396.85pt;height:714.35pt;z-index:-251841024;mso-position-horizontal-relative:page;mso-position-vertical-relative:page" coordorigin="2551,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0UxwgAAFRPAAAOAAAAZHJzL2Uyb0RvYy54bWzsXG1v47gR/l6g/4HQxxaOJZl6M9Z7uI3j&#10;xQHb9oBzf4Aiy7ZaW1IlJc626H/vQ1IvlEQ7GyfaC7raBRzJHJLDGXKeIWfoDz89HQ/kMczyKIkX&#10;mnGjaySMg2QTxbuF9vf1auJqJC/8eOMfkjhcaF/DXPvp4x//8OGUzkMz2SeHTZgRNBLn81O60PZF&#10;kc6n0zzYh0c/v0nSMEbhNsmOfoHXbDfdZP4JrR8PU1PX7ekpyTZplgRhnuPbpSjUPvL2t9swKP62&#10;3eZhQQ4LDbwV/DPjn/fsc/rxgz/fZX66j4KSDf8KLo5+FKPTuqmlX/jkIYt6TR2jIEvyZFvcBMlx&#10;mmy3URDyMWA0ht4ZzecseUj5WHbz0y6txQTRduR0dbPBXx9/zUi0WWj2jBoaif0jtMQ7JvbMohBZ&#10;VBzw1TIMkswvoseQJPf/gFxvyKfkieR7n+n6hjBJntLdHA1+ztLf0l8zIQ48fkmCf+YonnbL2ftO&#10;EJP701+SDfrxH4qES/Jpmx1ZE5AReeIK+1orLHwqSIAvLX3meZ6lkQBlnu6YJrWESoM99M7qmZaF&#10;YaHYMGa0Krsr6zvezBGVDWq6Diue+nPRM+e25E4Mjb/Uo2zEZnbERg3ORHe0bHK8lTQUo6pkohiT&#10;P397cWC55s2MzF83I3/b+2nIJ3rOJlAj2lkl2lUWhswKEJsatphrnLSaaLk8y6SSU5rPc0zGZ+fX&#10;yyRazxKI9iEvPocJn6v+45e8ECZlgye+AjblmlrD/GyPB1iXP0+ITlh//EPMyV1NhtkqyP40JWud&#10;nAhXaNlo1RamnNSWYVFTJ80EbxqD/OrGBNWe1FMdE7LuFQtdblCnrqvkDmutbnBNz3BnV0R8pOe5&#10;w9qrG7vIHUDkm7jzKjomO/cMd0ZbEUxsStkZsiY41RnZGW1tnNesrI21YZ7jr6OLs/zJurjIX1sf&#10;5/mT9bE27HP8dbRxdvIZsjp6+sUS2lWLxN9X6yZ4isuFgyfiMy9C53CQJjkz52thzNez0laDiq2y&#10;M8SQECz/ujLsl4nBLSOG2gUMXKY2oExOzm09BvMMOWTLyT25dVGtHHAGUO26KZlG4KbcCxuR+gWT&#10;ExsveySnhSaM/R7oxvGLFR2Tx3CdcKKiAU5Wzu0mumwoDrFMKRoDlzJxRVL9TXmjNSn3oNBmVVz9&#10;FWRYaWjuW2hUXQaHJA+FLth4OTbXMmCikyxvnhyizSo6HNjA82x3f3vIyKMPr+/OW1krt5R6i+zA&#10;p06csGqiG/ENkLQUM8NU7sX9xzNMqn8yvcnKdp0JXVFr4jm6O9EN75Nn69Sjy9V/2UQ16HwfbTZh&#10;/CWKw8qjNOi34WPp2wpfkPuUTMmeZVp8DbS4bw1S5/9Ug4QLGW8wOn++D/3NXflc+NFBPE/bHHMh&#10;Y9jVXy4IuEICRZnzk8/vk81XIGqWCG8a3j8e9kn2b42c4EkvtPxfD34WauTwSwzHwDMoZa43f6GW&#10;Y+Ilk0vu5RI/DtDUQis0rH72eFsId/0hzaLdHj0ZXBZx8jM8xW3E4JbzJ7gqX+Cb8KfSv7zsv8He&#10;ttxeirWNVgf13zwKK4q1AYeV2xt/XvtvEJfwSU2x7BvfrV8p2N9Vrmy7GpaH2o39Pn4bDK8Qqey3&#10;cfebTSC4eG/nt/WFckaStUjaluMlPhv6IibrkC+oxnuSPQXhszFtdIjaXoKh6x4cQEVjLS+BOwll&#10;YxjA9YhZGeHLMCVArUXLDG0NyldhFGOfGaAGd1To0JS2McQxaJsrUQy2ngWF2rQzfGKWFDta4U1c&#10;sqT28lMlgBbZ85YUvbBxYv718UP37tw7l06oad9NqL5cTn5e3dKJvTIcazlb3t4ujTZ+MFR6PX4w&#10;flqjaMHGiv9jExXilMgkUBCYimKMipNVo/v/BgUbPnMLFGYet9NDgoLnmegVoODOHI5ADSjAdrAj&#10;jllpeWpIUFRpIKFVCRr8HQHBhvvbBYSZxwHurQFBIZIKENQCuRoOmJpIoys1HHCiPak01xC14cCl&#10;hq5sS0YDTlS1BYVegQbCI8cuSqz5i2hQ0ra2Wuj1FWiAjQoEcT0WCI5wZie4fwUSWA4O6S4bx1sH&#10;/6vtmmQc/fmIBD8SEsBRbyOByyfFoEigY5m8EAn6Vd4nEuCYpY8E3OF6cyToi2REArjN4iRtRAKx&#10;JxiRoH1eNu4JRJyuPgCqo1EOlkwHCbgnMiQSuEYZvmz8TKUNg1tWRTwVVd4lEjg4Nekhgct3OG+N&#10;BAqRKKVYb5LGPcGZkMq4Jxj3BOPpkIPNewcJBk/5cMwXI4GiyvtEAhxy9JFgkDQPhUhGJBj3BGUI&#10;uIoTjHuCcU/AvHop4096lDPUnG7weOYOHjy2ZzZ6fVGcQFHlfSKBInA8cwcJHCtEMiLBiAQjEowR&#10;Y5a7zsPbL0kjcnt7AmfwPQFSL0VeIXW6aURIdOAh424SkaJKgwStSvVhCERR5+mLDLDvkPoNGO3v&#10;CZxB9gQKkVRIoBbI1adDrCfCu+vkBvUSiNBxh6QdL7aoo25JjhevWfaQaOm6aHGZbVulw1yMFiMl&#10;l/kkLdrXRYuRsAPmr48WM+VJHI3RYnajSnlTqJ93ejk0PsYI5K2BvB+Ar9o5GRKpPEPGCGr7ZdmV&#10;2VDaLylGoKjyPlFAtR/Angu28a1jBAqRKKVYw+KIAqr7GSMKjDlDzZWCHzR7FFdtuigwePZobb9s&#10;yy6dfqX9UqFAU+V9ooAqexQxmCFRoBGJUoojCly8eDeiwIgCIwr0MkftwTNHaxRwqN25WMa2w+wS&#10;wdkToabK+0QBVeYocrKGRIFGJCMKyPevW6c88CjUd7VHFBhR4EdHAar34gLW4HEBfq2UnX0aOCbm&#10;vTVXyXCf8rn7xVKtBgk69WoH+PeIDlAdpqWXMWQNEh14gSxrmVx9NMQ6U14K7gUIuDouhgjGG8YI&#10;RsgBgO9xw3iG67zP3CvDr5aNN4x/kBxSbhzx0238vlz5M3Pst+Hkdx5rntc/hvfxfwAAAP//AwBQ&#10;SwMEFAAGAAgAAAAhAE7b4wviAAAADQEAAA8AAABkcnMvZG93bnJldi54bWxMj8FKw0AQhu+C77CM&#10;4M1uNk1LjdmUUtRTEWwF8TZNpklodjZkt0n69m5Pepvh//jnm2w9mVYM1LvGsgY1i0AQF7ZsuNLw&#10;dXh7WoFwHrnE1jJpuJKDdX5/l2Fa2pE/adj7SoQSdilqqL3vUildUZNBN7MdcchOtjfow9pXsuxx&#10;DOWmlXEULaXBhsOFGjva1lSc9xej4X3EcTNXr8PufNpefw6Lj++dIq0fH6bNCwhPk/+D4aYf1CEP&#10;Tkd74dKJVkOcrOKAhkDFSxA3IkrUM4hjmBaJmoPMM/n/i/wXAAD//wMAUEsBAi0AFAAGAAgAAAAh&#10;ALaDOJL+AAAA4QEAABMAAAAAAAAAAAAAAAAAAAAAAFtDb250ZW50X1R5cGVzXS54bWxQSwECLQAU&#10;AAYACAAAACEAOP0h/9YAAACUAQAACwAAAAAAAAAAAAAAAAAvAQAAX3JlbHMvLnJlbHNQSwECLQAU&#10;AAYACAAAACEANVEtFMcIAABUTwAADgAAAAAAAAAAAAAAAAAuAgAAZHJzL2Uyb0RvYy54bWxQSwEC&#10;LQAUAAYACAAAACEATtvjC+IAAAANAQAADwAAAAAAAAAAAAAAAAAhCwAAZHJzL2Rvd25yZXYueG1s&#10;UEsFBgAAAAAEAAQA8wAAADAMAAAAAA==&#10;">
                <v:group id="Group 6415"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SLqMYAAADdAAAADwAAAGRycy9kb3ducmV2LnhtbESPS4vCQBCE78L+h6EX&#10;9qaT+GKJjiLiLnsQwQcs3ppMmwQzPSEzJvHfO4Lgsaiqr6j5sjOlaKh2hWUF8SACQZxaXXCm4HT8&#10;6X+DcB5ZY2mZFNzJwXLx0Ztjom3Le2oOPhMBwi5BBbn3VSKlS3My6Aa2Ig7exdYGfZB1JnWNbYCb&#10;Ug6jaCoNFhwWcqxonVN6PdyMgt8W29Uo3jTb62V9Px8nu/9tTEp9fXarGQhPnX+HX+0/rWA6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RIuoxgAAAN0A&#10;AAAPAAAAAAAAAAAAAAAAAKoCAABkcnMvZG93bnJldi54bWxQSwUGAAAAAAQABAD6AAAAnQMAAAAA&#10;">
                  <v:shape id="Freeform 6416"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g48MA&#10;AADdAAAADwAAAGRycy9kb3ducmV2LnhtbESPT4vCMBTE74LfITxhb5pqF3G7RlFBqN78s3t+NM+2&#10;2LzUJtrut98IgsdhZn7DzJedqcSDGldaVjAeRSCIM6tLzhWcT9vhDITzyBory6TgjxwsF/3eHBNt&#10;Wz7Q4+hzESDsElRQeF8nUrqsIINuZGvi4F1sY9AH2eRSN9gGuKnkJIqm0mDJYaHAmjYFZdfj3Sho&#10;Nbbrn1R/ZXzD8y9VO9r7nVIfg271DcJT59/hVzvVCqbxZwzP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7g48MAAADdAAAADwAAAAAAAAAAAAAAAACYAgAAZHJzL2Rv&#10;d25yZXYueG1sUEsFBgAAAAAEAAQA9QAAAIgDAAAAAA==&#10;" path="m,14286r7937,l7937,,,,,14286xe" fillcolor="#e9f5f8" stroked="f">
                    <v:path arrowok="t" o:connecttype="custom" o:connectlocs="0,15420;7937,15420;7937,1134;0,1134;0,15420" o:connectangles="0,0,0,0,0"/>
                  </v:shape>
                </v:group>
                <v:group id="Group 6413" o:spid="_x0000_s1029" style="position:absolute;left:2948;top:2451;width:7144;height:2" coordorigin="2948,2451"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shape id="Freeform 6414" o:spid="_x0000_s1030" style="position:absolute;left:2948;top:2451;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lf8UA&#10;AADdAAAADwAAAGRycy9kb3ducmV2LnhtbESPS2sCMRSF94L/IVyhO83UtqNMjaKWQjctrY/9dXKd&#10;BCc3wyR1xn/fFApdHs7j4yxWvavFldpgPSu4n2QgiEuvLVcKDvvX8RxEiMgaa8+k4EYBVsvhYIGF&#10;9h1/0XUXK5FGOBSowMTYFFKG0pDDMPENcfLOvnUYk2wrqVvs0rir5TTLcunQciIYbGhrqLzsvl3i&#10;3uzRNJ9dd5zlL5v3j83J4vmk1N2oXz+DiNTH//Bf+00ryB8en+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qV/xQAAAN0AAAAPAAAAAAAAAAAAAAAAAJgCAABkcnMv&#10;ZG93bnJldi54bWxQSwUGAAAAAAQABAD1AAAAigMAAAAA&#10;" path="m,l7143,e" filled="f" strokecolor="#006db0" strokeweight=".5pt">
                    <v:path arrowok="t" o:connecttype="custom" o:connectlocs="0,0;7143,0" o:connectangles="0,0"/>
                  </v:shape>
                </v:group>
                <v:group id="Group 6391" o:spid="_x0000_s1031" style="position:absolute;left:9926;top:8373;width:2;height:38" coordorigin="9926,8373"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rRy8UAAADdAAAADwAAAGRycy9kb3ducmV2LnhtbESPQYvCMBSE7wv+h/AE&#10;b2taZYtUo4ioeJCFVUG8PZpnW2xeShPb+u/NwsIeh5n5hlmselOJlhpXWlYQjyMQxJnVJecKLufd&#10;5wyE88gaK8uk4EUOVsvBxwJTbTv+ofbkcxEg7FJUUHhfp1K6rCCDbmxr4uDdbWPQB9nkUjfYBbip&#10;5CSKEmmw5LBQYE2bgrLH6WkU7Dvs1t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K0cvFAAAA3QAA&#10;AA8AAAAAAAAAAAAAAAAAqgIAAGRycy9kb3ducmV2LnhtbFBLBQYAAAAABAAEAPoAAACcAwAAAAA=&#10;">
                  <v:shape id="Freeform 6392" o:spid="_x0000_s1032" style="position:absolute;left:9926;top:8373;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X9ckA&#10;AADdAAAADwAAAGRycy9kb3ducmV2LnhtbESPQUvDQBSE74L/YXmCl9JutDStsdtSFKWtlNIoQm+P&#10;7DMJzb4Nu2sT/70rFDwOM/MNM1/2phFncr62rOBulIAgLqyuuVTw8f4ynIHwAVljY5kU/JCH5eL6&#10;ao6Zth0f6JyHUkQI+wwVVCG0mZS+qMigH9mWOHpf1hkMUbpSaoddhJtG3idJKg3WHBcqbOmpouKU&#10;fxsFfr8b5M+fbvOKx4fjZDtebU9vnVK3N/3qEUSgPvyHL+21VpCO0yn8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fX9ckAAADdAAAADwAAAAAAAAAAAAAAAACYAgAA&#10;ZHJzL2Rvd25yZXYueG1sUEsFBgAAAAAEAAQA9QAAAI4DAAAAAA==&#10;" path="m,l,37e" filled="f" strokecolor="#c7c7c9" strokeweight=".45pt">
                    <v:path arrowok="t" o:connecttype="custom" o:connectlocs="0,8373;0,8410" o:connectangles="0,0"/>
                  </v:shape>
                </v:group>
                <v:group id="Group 6389" o:spid="_x0000_s1033" style="position:absolute;left:9038;top:8373;width:2;height:38" coordorigin="9038,8373"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gIsMAAADdAAAADwAAAGRycy9kb3ducmV2LnhtbERPTYvCMBC9C/6HMMLe&#10;NK1ikWoUEV32IMJWYdnb0IxtsZmUJtvWf28Owh4f73uzG0wtOmpdZVlBPItAEOdWV1wouF1P0xUI&#10;55E11pZJwZMc7Lbj0QZTbXv+pi7zhQgh7FJUUHrfpFK6vCSDbmYb4sDdbWvQB9gWUrfYh3BTy3kU&#10;JdJgxaGhxIYOJeWP7M8o+Oyx3y/iY3d+3A/P3+vy8nOOSamPybBfg/A0+H/x2/2l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GeAiwwAAAN0AAAAP&#10;AAAAAAAAAAAAAAAAAKoCAABkcnMvZG93bnJldi54bWxQSwUGAAAAAAQABAD6AAAAmgMAAAAA&#10;">
                  <v:shape id="Freeform 6390" o:spid="_x0000_s1034" style="position:absolute;left:9038;top:8373;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mHMkA&#10;AADdAAAADwAAAGRycy9kb3ducmV2LnhtbESPQWvCQBSE74X+h+UVvBTdtNKgqatIi8VaSjGK4O2R&#10;fU2C2bdhd2viv3cLhR6HmfmGmS1604gzOV9bVvAwSkAQF1bXXCrY71bDCQgfkDU2lknBhTws5rc3&#10;M8y07XhL5zyUIkLYZ6igCqHNpPRFRQb9yLbE0fu2zmCI0pVSO+wi3DTyMUlSabDmuFBhSy8VFaf8&#10;xyjwX5/3+evBvb/hcXp82oyXm9NHp9Tgrl8+gwjUh//wX3utFaTjdAq/b+IT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TmHMkAAADdAAAADwAAAAAAAAAAAAAAAACYAgAA&#10;ZHJzL2Rvd25yZXYueG1sUEsFBgAAAAAEAAQA9QAAAI4DAAAAAA==&#10;" path="m,l,37e" filled="f" strokecolor="#c7c7c9" strokeweight=".45pt">
                    <v:path arrowok="t" o:connecttype="custom" o:connectlocs="0,8373;0,8410" o:connectangles="0,0"/>
                  </v:shape>
                </v:group>
                <v:group id="Group 6387" o:spid="_x0000_s1035" style="position:absolute;left:8151;top:8373;width:2;height:38" coordorigin="8151,8373"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Z6+cIAAADdAAAADwAAAGRycy9kb3ducmV2LnhtbERPy4rCMBTdD/gP4Qru&#10;xrSKOnSMIqLiQgQfMMzu0lzbYnNTmtjWvzcLweXhvOfLzpSiodoVlhXEwwgEcWp1wZmC62X7/QPC&#10;eWSNpWVS8CQHy0Xva46Jti2fqDn7TIQQdgkqyL2vEildmpNBN7QVceButjboA6wzqWtsQ7gp5SiK&#10;ptJgwaEhx4rWOaX388Mo2LXYrsbxpjncb+vn/2Vy/DvEpNSg361+QXjq/Ef8du+1gul4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2evnCAAAA3QAAAA8A&#10;AAAAAAAAAAAAAAAAqgIAAGRycy9kb3ducmV2LnhtbFBLBQYAAAAABAAEAPoAAACZAwAAAAA=&#10;">
                  <v:shape id="Freeform 6388" o:spid="_x0000_s1036" style="position:absolute;left:8151;top:8373;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t8x8kA&#10;AADdAAAADwAAAGRycy9kb3ducmV2LnhtbESPQWvCQBSE74L/YXlCL1I3Vmpr6ipiaWkVKU2l4O2R&#10;fSbB7NuwuzXpv+8WBI/DzHzDzJedqcWZnK8sKxiPEhDEudUVFwr2Xy+3jyB8QNZYWyYFv+Rhuej3&#10;5phq2/InnbNQiAhhn6KCMoQmldLnJRn0I9sQR+9oncEQpSukdthGuKnlXZJMpcGK40KJDa1Lyk/Z&#10;j1HgP3bD7Pnbvb/iYXa430xWm9O2Vepm0K2eQATqwjV8ab9pBdPJwxj+38Qn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t8x8kAAADdAAAADwAAAAAAAAAAAAAAAACYAgAA&#10;ZHJzL2Rvd25yZXYueG1sUEsFBgAAAAAEAAQA9QAAAI4DAAAAAA==&#10;" path="m,l,37e" filled="f" strokecolor="#c7c7c9" strokeweight=".45pt">
                    <v:path arrowok="t" o:connecttype="custom" o:connectlocs="0,8373;0,8410" o:connectangles="0,0"/>
                  </v:shape>
                </v:group>
                <v:group id="Group 6385" o:spid="_x0000_s1037" style="position:absolute;left:7251;top:8373;width:2;height:38" coordorigin="7251,8373"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hBFcYAAADdAAAADwAAAGRycy9kb3ducmV2LnhtbESPT4vCMBTE7wv7HcJb&#10;8KZpFXWpRhHRZQ8i+AcWb4/m2Rabl9LEtn57Iwh7HGbmN8x82ZlSNFS7wrKCeBCBIE6tLjhTcD5t&#10;+98gnEfWWFomBQ9ysFx8fswx0bblAzVHn4kAYZeggtz7KpHSpTkZdANbEQfvamuDPsg6k7rGNsBN&#10;KYdRNJEGCw4LOVa0zim9He9GwU+L7WoUb5rd7bp+XE7j/d8uJqV6X91qBsJT5//D7/avVjAZT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KEEVxgAAAN0A&#10;AAAPAAAAAAAAAAAAAAAAAKoCAABkcnMvZG93bnJldi54bWxQSwUGAAAAAAQABAD6AAAAnQMAAAAA&#10;">
                  <v:shape id="Freeform 6386" o:spid="_x0000_s1038" style="position:absolute;left:7251;top:8373;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HK8kA&#10;AADdAAAADwAAAGRycy9kb3ducmV2LnhtbESP3UrDQBSE7wXfYTmCN6XdaOiPsdtSFKWtlNIoQu8O&#10;2WMSmj0bdtcmvr0rFLwcZuYbZr7sTSPO5HxtWcHdKAFBXFhdc6ng4/1lOAPhA7LGxjIp+CEPy8X1&#10;1RwzbTs+0DkPpYgQ9hkqqEJoMyl9UZFBP7ItcfS+rDMYonSl1A67CDeNvE+SiTRYc1yosKWniopT&#10;/m0U+P1ukD9/us0rHh+O42262p7eOqVub/rVI4hAffgPX9prrWCSTlP4exOf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VHK8kAAADdAAAADwAAAAAAAAAAAAAAAACYAgAA&#10;ZHJzL2Rvd25yZXYueG1sUEsFBgAAAAAEAAQA9QAAAI4DAAAAAA==&#10;" path="m,l,37e" filled="f" strokecolor="#c7c7c9" strokeweight=".45pt">
                    <v:path arrowok="t" o:connecttype="custom" o:connectlocs="0,8373;0,8410" o:connectangles="0,0"/>
                  </v:shape>
                </v:group>
                <v:group id="Group 6383" o:spid="_x0000_s1039" style="position:absolute;left:6364;top:8373;width:2;height:38" coordorigin="6364,8373"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18+scAAADdAAAADwAAAGRycy9kb3ducmV2LnhtbESPT2vCQBTE7wW/w/KE&#10;3nQTbVWiq4jU0oMI/gHx9sg+k2D2bciuSfz23YLQ4zAzv2EWq86UoqHaFZYVxMMIBHFqdcGZgvNp&#10;O5iBcB5ZY2mZFDzJwWrZe1tgom3LB2qOPhMBwi5BBbn3VSKlS3My6Ia2Ig7ezdYGfZB1JnWNbYCb&#10;Uo6iaCINFhwWcqxok1N6Pz6Mgu8W2/U4/mp299vmeT197i+7mJR673frOQhPnf8Pv9o/WsFk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18+scAAADd&#10;AAAADwAAAAAAAAAAAAAAAACqAgAAZHJzL2Rvd25yZXYueG1sUEsFBgAAAAAEAAQA+gAAAJ4DAAAA&#10;AA==&#10;">
                  <v:shape id="Freeform 6384" o:spid="_x0000_s1040" style="position:absolute;left:6364;top:8373;width:2;height:3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6xMkA&#10;AADdAAAADwAAAGRycy9kb3ducmV2LnhtbESPQWvCQBSE74X+h+UVvJS6aUVbU1eRiqUqUppKwdsj&#10;+5oEs2/D7mriv3eFQo/DzHzDTGadqcWJnK8sK3jsJyCIc6srLhTsvpcPLyB8QNZYWyYFZ/Iwm97e&#10;TDDVtuUvOmWhEBHCPkUFZQhNKqXPSzLo+7Yhjt6vdQZDlK6Q2mEb4aaWT0kykgYrjgslNvRWUn7I&#10;jkaB/9zeZ4sft3rH/Xg/XA/m68OmVap3181fQQTqwn/4r/2hFYwGz0O4volP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B6xMkAAADdAAAADwAAAAAAAAAAAAAAAACYAgAA&#10;ZHJzL2Rvd25yZXYueG1sUEsFBgAAAAAEAAQA9QAAAI4DAAAAAA==&#10;" path="m,l,37e" filled="f" strokecolor="#c7c7c9" strokeweight=".45pt">
                    <v:path arrowok="t" o:connecttype="custom" o:connectlocs="0,8373;0,8410" o:connectangles="0,0"/>
                  </v:shape>
                </v:group>
                <v:group id="Group 6375" o:spid="_x0000_s1041" style="position:absolute;left:5427;top:4751;width:50;height:2" coordorigin="5427,4751"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0xMsUAAADdAAAADwAAAGRycy9kb3ducmV2LnhtbESPQYvCMBSE7wv+h/AE&#10;b2taZUWqUURUPIiwKoi3R/Nsi81LaWJb/71ZEPY4zMw3zHzZmVI0VLvCsoJ4GIEgTq0uOFNwOW+/&#10;pyCcR9ZYWiYFL3KwXPS+5pho2/IvNSefiQBhl6CC3PsqkdKlORl0Q1sRB+9ua4M+yDqTusY2wE0p&#10;R1E0kQYLDgs5VrTOKX2cnkbBrsV2NY43zeFxX79u55/j9RCTUoN+t5qB8NT5//CnvdcKJuPp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9MTLFAAAA3QAA&#10;AA8AAAAAAAAAAAAAAAAAqgIAAGRycy9kb3ducmV2LnhtbFBLBQYAAAAABAAEAPoAAACcAwAAAAA=&#10;">
                  <v:shape id="Freeform 6376" o:spid="_x0000_s1042" style="position:absolute;left:5427;top:4751;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Vq8YA&#10;AADdAAAADwAAAGRycy9kb3ducmV2LnhtbESPQWvCQBSE7wX/w/KE3urGBmyIriKC0PZQaRT1+Mg+&#10;k2j2bdjdavz3XaHQ4zAz3zCzRW9acSXnG8sKxqMEBHFpdcOVgt12/ZKB8AFZY2uZFNzJw2I+eJph&#10;ru2Nv+lahEpECPscFdQhdLmUvqzJoB/Zjjh6J+sMhihdJbXDW4SbVr4myUQabDgu1NjRqqbyUvwY&#10;Bcfw5vaf56zYfvD9cvjaHDrZp0o9D/vlFESgPvyH/9rvWsEkzVJ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Vq8YAAADdAAAADwAAAAAAAAAAAAAAAACYAgAAZHJz&#10;L2Rvd25yZXYueG1sUEsFBgAAAAAEAAQA9QAAAIsDAAAAAA==&#10;" path="m,l50,e" filled="f" strokecolor="#c7c7c9" strokeweight=".45pt">
                    <v:path arrowok="t" o:connecttype="custom" o:connectlocs="0,0;50,0" o:connectangles="0,0"/>
                  </v:shape>
                </v:group>
                <v:group id="Group 6373" o:spid="_x0000_s1043" style="position:absolute;left:5427;top:5650;width:50;height:2" coordorigin="5427,5650"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gM3cYAAADdAAAADwAAAGRycy9kb3ducmV2LnhtbESPT4vCMBTE7wt+h/AE&#10;b2ta3RWpRhFZxYMs+AfE26N5tsXmpTTZtn77jSB4HGbmN8x82ZlSNFS7wrKCeBiBIE6tLjhTcD5t&#10;PqcgnEfWWFomBQ9ysFz0PuaYaNvygZqjz0SAsEtQQe59lUjp0pwMuqGtiIN3s7VBH2SdSV1jG+Cm&#10;lKMomkiDBYeFHCta55Tej39GwbbFdjWOf5r9/bZ+XE/fv5d9TEoN+t1qBsJT59/hV3unFUz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WAzdxgAAAN0A&#10;AAAPAAAAAAAAAAAAAAAAAKoCAABkcnMvZG93bnJldi54bWxQSwUGAAAAAAQABAD6AAAAnQMAAAAA&#10;">
                  <v:shape id="Freeform 6374" o:spid="_x0000_s1044" style="position:absolute;left:5427;top:5650;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oRMYA&#10;AADdAAAADwAAAGRycy9kb3ducmV2LnhtbESPQWvCQBSE74X+h+UJ3urGijZEVykFwfZgMYp6fGSf&#10;STT7NuyuGv99t1DocZiZb5jZojONuJHztWUFw0ECgriwuuZSwW67fElB+ICssbFMCh7kYTF/fpph&#10;pu2dN3TLQykihH2GCqoQ2kxKX1Rk0A9sSxy9k3UGQ5SulNrhPcJNI1+TZCIN1hwXKmzpo6Likl+N&#10;gmN4c/uvc5pvP/lxOay/D63sRkr1e937FESgLvyH/9orrWAySs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oRMYAAADdAAAADwAAAAAAAAAAAAAAAACYAgAAZHJz&#10;L2Rvd25yZXYueG1sUEsFBgAAAAAEAAQA9QAAAIsDAAAAAA==&#10;" path="m,l50,e" filled="f" strokecolor="#c7c7c9" strokeweight=".45pt">
                    <v:path arrowok="t" o:connecttype="custom" o:connectlocs="0,0;50,0" o:connectangles="0,0"/>
                  </v:shape>
                </v:group>
                <v:group id="Group 6371" o:spid="_x0000_s1045" style="position:absolute;left:5427;top:6562;width:50;height:2" coordorigin="5427,6562"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Y3McUAAADdAAAADwAAAGRycy9kb3ducmV2LnhtbESPQYvCMBSE7wv+h/AE&#10;b2taZYtUo4ioeBBhdWHx9miebbF5KU1s6783C8Ieh5n5hlmselOJlhpXWlYQjyMQxJnVJecKfi67&#10;zxkI55E1VpZJwZMcrJaDjwWm2nb8Te3Z5yJA2KWooPC+TqV0WUEG3djWxMG72cagD7LJpW6wC3BT&#10;yUkUJdJgyWGhwJo2BWX388Mo2HfYra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NzHFAAAA3QAA&#10;AA8AAAAAAAAAAAAAAAAAqgIAAGRycy9kb3ducmV2LnhtbFBLBQYAAAAABAAEAPoAAACcAwAAAAA=&#10;">
                  <v:shape id="Freeform 6372" o:spid="_x0000_s1046" style="position:absolute;left:5427;top:6562;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TqMYA&#10;AADdAAAADwAAAGRycy9kb3ducmV2LnhtbESPQWvCQBSE70L/w/IEb7pRQUN0lVIQ2h5ajFJ7fGSf&#10;SWr2bdhdNf77riB4HGbmG2a57kwjLuR8bVnBeJSAIC6srrlUsN9thikIH5A1NpZJwY08rFcvvSVm&#10;2l55S5c8lCJC2GeooAqhzaT0RUUG/ci2xNE7WmcwROlKqR1eI9w0cpIkM2mw5rhQYUtvFRWn/GwU&#10;/Ia5+/n8S/PdB99Oh6/vQyu7qVKDfve6ABGoC8/wo/2uFcym6R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4TqMYAAADdAAAADwAAAAAAAAAAAAAAAACYAgAAZHJz&#10;L2Rvd25yZXYueG1sUEsFBgAAAAAEAAQA9QAAAIsDAAAAAA==&#10;" path="m,l50,e" filled="f" strokecolor="#c7c7c9" strokeweight=".45pt">
                    <v:path arrowok="t" o:connecttype="custom" o:connectlocs="0,0;50,0" o:connectangles="0,0"/>
                  </v:shape>
                </v:group>
                <v:group id="Group 6369" o:spid="_x0000_s1047" style="position:absolute;left:5427;top:7461;width:50;height:2" coordorigin="5427,7461" coordsize="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UG2MMAAADdAAAADwAAAGRycy9kb3ducmV2LnhtbERPTYvCMBC9L/gfwgje&#10;1rTKilRTEVHxIAurgngbmrEtbSaliW3995vDwh4f73u9GUwtOmpdaVlBPI1AEGdWl5wruF0Pn0sQ&#10;ziNrrC2Tgjc52KSjjzUm2vb8Q93F5yKEsEtQQeF9k0jpsoIMuqltiAP3tK1BH2CbS91iH8JNLWdR&#10;tJAGSw4NBTa0KyirLi+j4Nhjv53H++5cPXfvx/Xr+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FQbYwwAAAN0AAAAP&#10;AAAAAAAAAAAAAAAAAKoCAABkcnMvZG93bnJldi54bWxQSwUGAAAAAAQABAD6AAAAmgMAAAAA&#10;">
                  <v:shape id="Freeform 6370" o:spid="_x0000_s1048" style="position:absolute;left:5427;top:7461;width:50;height:2;visibility:visible;mso-wrap-style:square;v-text-anchor:top" coordsize="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iQcYA&#10;AADdAAAADwAAAGRycy9kb3ducmV2LnhtbESPQWvCQBSE74X+h+UJ3upGBRujqxRBsD20GIt6fGSf&#10;STT7NuyuGv99t1DocZiZb5j5sjONuJHztWUFw0ECgriwuuZSwfdu/ZKC8AFZY2OZFDzIw3Lx/DTH&#10;TNs7b+mWh1JECPsMFVQhtJmUvqjIoB/Yljh6J+sMhihdKbXDe4SbRo6SZCIN1hwXKmxpVVFxya9G&#10;wTG8uv3HOc137/y4HD6/Dq3sxkr1e93bDESgLvyH/9obrWAyTqf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0iQcYAAADdAAAADwAAAAAAAAAAAAAAAACYAgAAZHJz&#10;L2Rvd25yZXYueG1sUEsFBgAAAAAEAAQA9QAAAIsDAAAAAA==&#10;" path="m,l50,e" filled="f" strokecolor="#c7c7c9" strokeweight=".45pt">
                    <v:path arrowok="t" o:connecttype="custom" o:connectlocs="0,0;50,0" o:connectangles="0,0"/>
                  </v:shape>
                </v:group>
                <v:group id="Group 6355" o:spid="_x0000_s1049" style="position:absolute;left:2948;top:14775;width:7144;height:2" coordorigin="2948,1477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T/DccAAADdAAAADwAAAGRycy9kb3ducmV2LnhtbESPQWvCQBSE7wX/w/IK&#10;3ppNtA2SZhURKx5CoSqU3h7ZZxLMvg3ZbRL/fbdQ6HGYmW+YfDOZVgzUu8aygiSKQRCXVjdcKbic&#10;355WIJxH1thaJgV3crBZzx5yzLQd+YOGk69EgLDLUEHtfZdJ6cqaDLrIdsTBu9reoA+yr6TucQxw&#10;08pFHKfSYMNhocaOdjWVt9O3UXAYcdwuk/1Q3K67+9f55f2zSEip+eO0fQXhafL/4b/2UStIn+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T/DccAAADd&#10;AAAADwAAAAAAAAAAAAAAAACqAgAAZHJzL2Rvd25yZXYueG1sUEsFBgAAAAAEAAQA+gAAAJ4DAAAA&#10;AA==&#10;">
                  <v:shape id="Freeform 6356" o:spid="_x0000_s1050" style="position:absolute;left:2948;top:1477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AmsUA&#10;AADdAAAADwAAAGRycy9kb3ducmV2LnhtbESPQUvDQBSE74L/YXlCL2I3rVokdluCIPQktBa8PrPP&#10;bEj2bdh9TVN/vSsIHoeZ+YZZbyffq5FiagMbWMwLUMR1sC03Bo7vr3dPoJIgW+wDk4ELJdhurq/W&#10;WNpw5j2NB2lUhnAq0YATGUqtU+3IY5qHgTh7XyF6lCxjo23Ec4b7Xi+LYqU9tpwXHA704qjuDidv&#10;YPn9eXuMHVbuze6rbhR+vMiHMbObqXoGJTTJf/ivvbMGVg/FPfy+y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sCaxQAAAN0AAAAPAAAAAAAAAAAAAAAAAJgCAABkcnMv&#10;ZG93bnJldi54bWxQSwUGAAAAAAQABAD1AAAAigMAAAAA&#10;" path="m,l7143,e" filled="f" strokecolor="#006db0" strokeweight=".25pt">
                    <v:path arrowok="t" o:connecttype="custom" o:connectlocs="0,0;7143,0" o:connectangles="0,0"/>
                  </v:shape>
                </v:group>
                <w10:wrap anchorx="page" anchory="page"/>
              </v:group>
            </w:pict>
          </mc:Fallback>
        </mc:AlternateContent>
      </w:r>
      <w:bookmarkStart w:id="37" w:name="_bookmark34"/>
      <w:bookmarkEnd w:id="37"/>
      <w:r w:rsidR="00F32A52">
        <w:rPr>
          <w:color w:val="5E5D5E"/>
        </w:rPr>
        <w:t>Australia</w:t>
      </w:r>
      <w:r w:rsidR="00F32A52">
        <w:rPr>
          <w:color w:val="5E5D5E"/>
          <w:spacing w:val="-16"/>
        </w:rPr>
        <w:t xml:space="preserve"> </w:t>
      </w:r>
      <w:r w:rsidR="00F32A52">
        <w:rPr>
          <w:color w:val="5E5D5E"/>
          <w:spacing w:val="-1"/>
        </w:rPr>
        <w:t>increasing</w:t>
      </w:r>
      <w:r w:rsidR="00F32A52">
        <w:rPr>
          <w:color w:val="5E5D5E"/>
          <w:spacing w:val="-16"/>
        </w:rPr>
        <w:t xml:space="preserve"> </w:t>
      </w:r>
      <w:r w:rsidR="00F32A52">
        <w:rPr>
          <w:color w:val="5E5D5E"/>
          <w:spacing w:val="-1"/>
        </w:rPr>
        <w:t>by</w:t>
      </w:r>
      <w:r w:rsidR="00F32A52">
        <w:rPr>
          <w:color w:val="5E5D5E"/>
          <w:spacing w:val="-16"/>
        </w:rPr>
        <w:t xml:space="preserve"> </w:t>
      </w:r>
      <w:r w:rsidR="00F32A52">
        <w:rPr>
          <w:color w:val="5E5D5E"/>
          <w:spacing w:val="-1"/>
        </w:rPr>
        <w:t>6.6</w:t>
      </w:r>
      <w:r w:rsidR="00F32A52">
        <w:rPr>
          <w:color w:val="5E5D5E"/>
          <w:spacing w:val="-15"/>
        </w:rPr>
        <w:t xml:space="preserve"> </w:t>
      </w:r>
      <w:r w:rsidR="00F32A52">
        <w:rPr>
          <w:color w:val="5E5D5E"/>
          <w:spacing w:val="-1"/>
        </w:rPr>
        <w:t>per</w:t>
      </w:r>
      <w:r w:rsidR="00F32A52">
        <w:rPr>
          <w:color w:val="5E5D5E"/>
          <w:spacing w:val="-16"/>
        </w:rPr>
        <w:t xml:space="preserve"> </w:t>
      </w:r>
      <w:r w:rsidR="00F32A52">
        <w:rPr>
          <w:color w:val="5E5D5E"/>
        </w:rPr>
        <w:t>cent</w:t>
      </w:r>
      <w:r w:rsidR="00F32A52">
        <w:rPr>
          <w:color w:val="5E5D5E"/>
          <w:spacing w:val="-16"/>
        </w:rPr>
        <w:t xml:space="preserve"> </w:t>
      </w:r>
      <w:r w:rsidR="00F32A52">
        <w:rPr>
          <w:color w:val="5E5D5E"/>
          <w:spacing w:val="-1"/>
        </w:rPr>
        <w:t>in</w:t>
      </w:r>
      <w:r w:rsidR="00F32A52">
        <w:rPr>
          <w:color w:val="5E5D5E"/>
          <w:spacing w:val="-15"/>
        </w:rPr>
        <w:t xml:space="preserve"> </w:t>
      </w:r>
      <w:r w:rsidR="00F32A52">
        <w:rPr>
          <w:color w:val="5E5D5E"/>
          <w:spacing w:val="-1"/>
        </w:rPr>
        <w:t>2014–15.</w:t>
      </w:r>
      <w:r w:rsidR="00F32A52">
        <w:rPr>
          <w:rFonts w:cs="Arial"/>
          <w:b/>
          <w:bCs/>
          <w:color w:val="5E5D5E"/>
          <w:spacing w:val="-1"/>
          <w:position w:val="7"/>
          <w:sz w:val="11"/>
          <w:szCs w:val="11"/>
        </w:rPr>
        <w:t>57</w:t>
      </w:r>
      <w:r w:rsidR="00F32A52">
        <w:rPr>
          <w:rFonts w:cs="Arial"/>
          <w:b/>
          <w:bCs/>
          <w:color w:val="5E5D5E"/>
          <w:spacing w:val="9"/>
          <w:position w:val="7"/>
          <w:sz w:val="11"/>
          <w:szCs w:val="11"/>
        </w:rPr>
        <w:t xml:space="preserve"> </w:t>
      </w:r>
      <w:r w:rsidR="00F32A52">
        <w:rPr>
          <w:color w:val="5E5D5E"/>
        </w:rPr>
        <w:t>Exports</w:t>
      </w:r>
      <w:r w:rsidR="00F32A52">
        <w:rPr>
          <w:color w:val="5E5D5E"/>
          <w:spacing w:val="-16"/>
        </w:rPr>
        <w:t xml:space="preserve"> </w:t>
      </w:r>
      <w:r w:rsidR="00F32A52">
        <w:rPr>
          <w:color w:val="5E5D5E"/>
        </w:rPr>
        <w:t>for</w:t>
      </w:r>
      <w:r w:rsidR="00F32A52">
        <w:rPr>
          <w:color w:val="5E5D5E"/>
          <w:spacing w:val="-19"/>
        </w:rPr>
        <w:t xml:space="preserve"> </w:t>
      </w:r>
      <w:r w:rsidR="00F32A52">
        <w:rPr>
          <w:color w:val="5E5D5E"/>
          <w:spacing w:val="-3"/>
        </w:rPr>
        <w:t>Telecommunications,</w:t>
      </w:r>
      <w:r w:rsidR="00F32A52">
        <w:rPr>
          <w:color w:val="5E5D5E"/>
          <w:spacing w:val="56"/>
        </w:rPr>
        <w:t xml:space="preserve"> </w:t>
      </w:r>
      <w:r w:rsidR="00F32A52">
        <w:rPr>
          <w:rFonts w:cs="Arial"/>
          <w:color w:val="5E5D5E"/>
        </w:rPr>
        <w:t>Computer</w:t>
      </w:r>
      <w:r w:rsidR="00F32A52">
        <w:rPr>
          <w:rFonts w:cs="Arial"/>
          <w:color w:val="5E5D5E"/>
          <w:spacing w:val="14"/>
        </w:rPr>
        <w:t xml:space="preserve"> </w:t>
      </w:r>
      <w:r w:rsidR="00F32A52">
        <w:rPr>
          <w:rFonts w:cs="Arial"/>
          <w:color w:val="5E5D5E"/>
        </w:rPr>
        <w:t>&amp;</w:t>
      </w:r>
      <w:r w:rsidR="00F32A52">
        <w:rPr>
          <w:rFonts w:cs="Arial"/>
          <w:color w:val="5E5D5E"/>
          <w:spacing w:val="14"/>
        </w:rPr>
        <w:t xml:space="preserve"> </w:t>
      </w:r>
      <w:r w:rsidR="00F32A52">
        <w:rPr>
          <w:rFonts w:cs="Arial"/>
          <w:color w:val="5E5D5E"/>
        </w:rPr>
        <w:t>Information</w:t>
      </w:r>
      <w:r w:rsidR="00F32A52">
        <w:rPr>
          <w:rFonts w:cs="Arial"/>
          <w:color w:val="5E5D5E"/>
          <w:spacing w:val="14"/>
        </w:rPr>
        <w:t xml:space="preserve"> </w:t>
      </w:r>
      <w:r w:rsidR="00F32A52">
        <w:rPr>
          <w:rFonts w:cs="Arial"/>
          <w:color w:val="5E5D5E"/>
        </w:rPr>
        <w:t>Services</w:t>
      </w:r>
      <w:r w:rsidR="00F32A52">
        <w:rPr>
          <w:rFonts w:cs="Arial"/>
          <w:color w:val="5E5D5E"/>
          <w:spacing w:val="14"/>
        </w:rPr>
        <w:t xml:space="preserve"> </w:t>
      </w:r>
      <w:r w:rsidR="00F32A52">
        <w:rPr>
          <w:rFonts w:cs="Arial"/>
          <w:color w:val="5E5D5E"/>
        </w:rPr>
        <w:t>and</w:t>
      </w:r>
      <w:r w:rsidR="00F32A52">
        <w:rPr>
          <w:rFonts w:cs="Arial"/>
          <w:color w:val="5E5D5E"/>
          <w:spacing w:val="14"/>
        </w:rPr>
        <w:t xml:space="preserve"> </w:t>
      </w:r>
      <w:r w:rsidR="00F32A52">
        <w:rPr>
          <w:rFonts w:cs="Arial"/>
          <w:color w:val="5E5D5E"/>
        </w:rPr>
        <w:t>Financial</w:t>
      </w:r>
      <w:r w:rsidR="00F32A52">
        <w:rPr>
          <w:rFonts w:cs="Arial"/>
          <w:color w:val="5E5D5E"/>
          <w:spacing w:val="14"/>
        </w:rPr>
        <w:t xml:space="preserve"> </w:t>
      </w:r>
      <w:r w:rsidR="00F32A52">
        <w:rPr>
          <w:rFonts w:cs="Arial"/>
          <w:color w:val="5E5D5E"/>
        </w:rPr>
        <w:t>Services</w:t>
      </w:r>
      <w:r w:rsidR="00F32A52">
        <w:rPr>
          <w:rFonts w:cs="Arial"/>
          <w:color w:val="5E5D5E"/>
          <w:spacing w:val="14"/>
        </w:rPr>
        <w:t xml:space="preserve"> </w:t>
      </w:r>
      <w:r w:rsidR="00F32A52">
        <w:rPr>
          <w:rFonts w:cs="Arial"/>
          <w:color w:val="5E5D5E"/>
        </w:rPr>
        <w:t>have</w:t>
      </w:r>
      <w:r w:rsidR="00F32A52">
        <w:rPr>
          <w:rFonts w:cs="Arial"/>
          <w:color w:val="5E5D5E"/>
          <w:spacing w:val="14"/>
        </w:rPr>
        <w:t xml:space="preserve"> </w:t>
      </w:r>
      <w:r w:rsidR="00F32A52">
        <w:rPr>
          <w:rFonts w:cs="Arial"/>
          <w:color w:val="5E5D5E"/>
        </w:rPr>
        <w:t>also</w:t>
      </w:r>
      <w:r w:rsidR="00F32A52">
        <w:rPr>
          <w:rFonts w:cs="Arial"/>
          <w:color w:val="5E5D5E"/>
          <w:spacing w:val="14"/>
        </w:rPr>
        <w:t xml:space="preserve"> </w:t>
      </w:r>
      <w:r w:rsidR="00F32A52">
        <w:rPr>
          <w:rFonts w:cs="Arial"/>
          <w:color w:val="5E5D5E"/>
        </w:rPr>
        <w:t xml:space="preserve">significantly </w:t>
      </w:r>
      <w:r w:rsidR="00F32A52">
        <w:rPr>
          <w:color w:val="5E5D5E"/>
          <w:spacing w:val="-1"/>
        </w:rPr>
        <w:t xml:space="preserve">increased </w:t>
      </w:r>
      <w:r w:rsidR="00F32A52">
        <w:rPr>
          <w:color w:val="5E5D5E"/>
        </w:rPr>
        <w:t>from</w:t>
      </w:r>
      <w:r w:rsidR="00F32A52">
        <w:rPr>
          <w:color w:val="5E5D5E"/>
          <w:spacing w:val="-1"/>
        </w:rPr>
        <w:t xml:space="preserve"> last</w:t>
      </w:r>
      <w:r w:rsidR="00F32A52">
        <w:rPr>
          <w:color w:val="5E5D5E"/>
        </w:rPr>
        <w:t xml:space="preserve"> </w:t>
      </w:r>
      <w:r w:rsidR="00F32A52">
        <w:rPr>
          <w:color w:val="5E5D5E"/>
          <w:spacing w:val="-3"/>
        </w:rPr>
        <w:t>year.</w:t>
      </w:r>
    </w:p>
    <w:p w:rsidR="002F76B6" w:rsidRDefault="002F76B6">
      <w:pPr>
        <w:spacing w:before="8" w:line="220" w:lineRule="exact"/>
      </w:pPr>
    </w:p>
    <w:p w:rsidR="0058141C" w:rsidRDefault="0058141C" w:rsidP="0058141C">
      <w:pPr>
        <w:pStyle w:val="BodyText"/>
        <w:spacing w:before="0"/>
        <w:ind w:left="1268"/>
        <w:jc w:val="both"/>
        <w:rPr>
          <w:color w:val="006DB0"/>
          <w:spacing w:val="-1"/>
        </w:rPr>
      </w:pPr>
      <w:r>
        <w:rPr>
          <w:noProof/>
          <w:lang w:val="en-AU" w:eastAsia="en-AU"/>
        </w:rPr>
        <w:drawing>
          <wp:anchor distT="0" distB="0" distL="114300" distR="114300" simplePos="0" relativeHeight="251903488" behindDoc="0" locked="0" layoutInCell="1" allowOverlap="1" wp14:anchorId="4E5A23D3" wp14:editId="731D28BF">
            <wp:simplePos x="0" y="0"/>
            <wp:positionH relativeFrom="column">
              <wp:posOffset>802640</wp:posOffset>
            </wp:positionH>
            <wp:positionV relativeFrom="paragraph">
              <wp:posOffset>193675</wp:posOffset>
            </wp:positionV>
            <wp:extent cx="4568825" cy="4148455"/>
            <wp:effectExtent l="0" t="0" r="3175" b="4445"/>
            <wp:wrapTopAndBottom/>
            <wp:docPr id="7184" name="Picture 7184" descr="Chart 1.22 compares the level of service exports in 2013–14 and 2014–15 for selected industries.  The chart shows that Personal &amp; Business Travel and Education Travel are by far Australia’s biggest services exports. In 2014–15, services exports expanded for most industries, except for Business Services which decreased by 0.5 per cent. The industries which expanded the most as a percentage were Telecommunications, Computer &amp; Information Services and Financial Services. However, the increase to Education Travel had the biggest impact on Australian services exports because of its large export value." title="Chart 1.22: Key components of service exports, 2013–14 and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2.png"/>
                    <pic:cNvPicPr/>
                  </pic:nvPicPr>
                  <pic:blipFill>
                    <a:blip r:embed="rId55" cstate="email">
                      <a:extLst>
                        <a:ext uri="{28A0092B-C50C-407E-A947-70E740481C1C}">
                          <a14:useLocalDpi xmlns:a14="http://schemas.microsoft.com/office/drawing/2010/main"/>
                        </a:ext>
                      </a:extLst>
                    </a:blip>
                    <a:stretch>
                      <a:fillRect/>
                    </a:stretch>
                  </pic:blipFill>
                  <pic:spPr>
                    <a:xfrm>
                      <a:off x="0" y="0"/>
                      <a:ext cx="4568825" cy="4148455"/>
                    </a:xfrm>
                    <a:prstGeom prst="rect">
                      <a:avLst/>
                    </a:prstGeom>
                  </pic:spPr>
                </pic:pic>
              </a:graphicData>
            </a:graphic>
            <wp14:sizeRelH relativeFrom="page">
              <wp14:pctWidth>0</wp14:pctWidth>
            </wp14:sizeRelH>
            <wp14:sizeRelV relativeFrom="page">
              <wp14:pctHeight>0</wp14:pctHeight>
            </wp14:sizeRelV>
          </wp:anchor>
        </w:drawing>
      </w:r>
      <w:r w:rsidR="00F32A52">
        <w:rPr>
          <w:color w:val="006DB0"/>
          <w:spacing w:val="-1"/>
        </w:rPr>
        <w:t>Chart 1.22:</w:t>
      </w:r>
      <w:r w:rsidR="00F32A52">
        <w:rPr>
          <w:color w:val="006DB0"/>
        </w:rPr>
        <w:t xml:space="preserve"> Key</w:t>
      </w:r>
      <w:r w:rsidR="00F32A52">
        <w:rPr>
          <w:color w:val="006DB0"/>
          <w:spacing w:val="-1"/>
        </w:rPr>
        <w:t xml:space="preserve"> </w:t>
      </w:r>
      <w:r w:rsidR="00F32A52">
        <w:rPr>
          <w:color w:val="006DB0"/>
        </w:rPr>
        <w:t>components</w:t>
      </w:r>
      <w:r w:rsidR="00F32A52">
        <w:rPr>
          <w:color w:val="006DB0"/>
          <w:spacing w:val="-1"/>
        </w:rPr>
        <w:t xml:space="preserve"> of</w:t>
      </w:r>
      <w:r w:rsidR="00F32A52">
        <w:rPr>
          <w:color w:val="006DB0"/>
        </w:rPr>
        <w:t xml:space="preserve"> service</w:t>
      </w:r>
      <w:r w:rsidR="00F32A52">
        <w:rPr>
          <w:color w:val="006DB0"/>
          <w:spacing w:val="-2"/>
        </w:rPr>
        <w:t xml:space="preserve"> </w:t>
      </w:r>
      <w:r w:rsidR="00F32A52">
        <w:rPr>
          <w:color w:val="006DB0"/>
          <w:spacing w:val="-1"/>
        </w:rPr>
        <w:t>exports,</w:t>
      </w:r>
      <w:r w:rsidR="00F32A52">
        <w:rPr>
          <w:color w:val="006DB0"/>
        </w:rPr>
        <w:t xml:space="preserve"> </w:t>
      </w:r>
      <w:r w:rsidR="00F32A52">
        <w:rPr>
          <w:color w:val="006DB0"/>
          <w:spacing w:val="-1"/>
        </w:rPr>
        <w:t>2013–14</w:t>
      </w:r>
      <w:r w:rsidR="00F32A52">
        <w:rPr>
          <w:color w:val="006DB0"/>
        </w:rPr>
        <w:t xml:space="preserve"> </w:t>
      </w:r>
      <w:r w:rsidR="00F32A52">
        <w:rPr>
          <w:color w:val="006DB0"/>
          <w:spacing w:val="-1"/>
        </w:rPr>
        <w:t>and</w:t>
      </w:r>
      <w:r w:rsidR="00F32A52">
        <w:rPr>
          <w:color w:val="006DB0"/>
        </w:rPr>
        <w:t xml:space="preserve"> </w:t>
      </w:r>
      <w:r>
        <w:rPr>
          <w:color w:val="006DB0"/>
          <w:spacing w:val="-1"/>
        </w:rPr>
        <w:t>20</w:t>
      </w:r>
    </w:p>
    <w:p w:rsidR="00706B12" w:rsidRPr="0058141C" w:rsidRDefault="00706B12" w:rsidP="0058141C">
      <w:pPr>
        <w:pStyle w:val="BodyText"/>
        <w:spacing w:before="0"/>
        <w:ind w:left="1268"/>
        <w:jc w:val="both"/>
      </w:pPr>
    </w:p>
    <w:p w:rsidR="002F76B6" w:rsidRDefault="00F32A52">
      <w:pPr>
        <w:spacing w:before="79"/>
        <w:ind w:left="1268"/>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5368.0, </w:t>
      </w:r>
      <w:r>
        <w:rPr>
          <w:rFonts w:ascii="Arial"/>
          <w:color w:val="006DB0"/>
          <w:sz w:val="16"/>
        </w:rPr>
        <w:t>table</w:t>
      </w:r>
      <w:r>
        <w:rPr>
          <w:rFonts w:ascii="Arial"/>
          <w:color w:val="006DB0"/>
          <w:spacing w:val="-2"/>
          <w:sz w:val="16"/>
        </w:rPr>
        <w:t xml:space="preserve"> </w:t>
      </w:r>
      <w:r>
        <w:rPr>
          <w:rFonts w:ascii="Arial"/>
          <w:color w:val="006DB0"/>
          <w:spacing w:val="-5"/>
          <w:sz w:val="16"/>
        </w:rPr>
        <w:t>11a</w:t>
      </w:r>
    </w:p>
    <w:p w:rsidR="002F76B6" w:rsidRDefault="00F32A52">
      <w:pPr>
        <w:spacing w:before="104"/>
        <w:ind w:left="1268"/>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1"/>
          <w:sz w:val="16"/>
        </w:rPr>
        <w:t xml:space="preserve"> data,</w:t>
      </w:r>
      <w:r>
        <w:rPr>
          <w:rFonts w:ascii="Arial"/>
          <w:color w:val="006DB0"/>
          <w:sz w:val="16"/>
        </w:rPr>
        <w:t xml:space="preserve"> current</w:t>
      </w:r>
      <w:r>
        <w:rPr>
          <w:rFonts w:ascii="Arial"/>
          <w:color w:val="006DB0"/>
          <w:spacing w:val="-1"/>
          <w:sz w:val="16"/>
        </w:rPr>
        <w:t xml:space="preserve"> prices</w:t>
      </w:r>
    </w:p>
    <w:p w:rsidR="002F76B6" w:rsidRDefault="002F76B6">
      <w:pPr>
        <w:spacing w:before="9" w:line="180" w:lineRule="exact"/>
        <w:rPr>
          <w:sz w:val="18"/>
          <w:szCs w:val="18"/>
        </w:rPr>
      </w:pPr>
    </w:p>
    <w:p w:rsidR="002F76B6" w:rsidRDefault="00F32A52" w:rsidP="00E13FE2">
      <w:pPr>
        <w:pStyle w:val="Heading5"/>
      </w:pPr>
      <w:r>
        <w:t>Services</w:t>
      </w:r>
      <w:r>
        <w:rPr>
          <w:spacing w:val="-7"/>
        </w:rPr>
        <w:t xml:space="preserve"> </w:t>
      </w:r>
      <w:r>
        <w:t>industries</w:t>
      </w:r>
      <w:r>
        <w:rPr>
          <w:spacing w:val="-6"/>
        </w:rPr>
        <w:t xml:space="preserve"> </w:t>
      </w:r>
      <w:r>
        <w:t>face</w:t>
      </w:r>
      <w:r>
        <w:rPr>
          <w:spacing w:val="-6"/>
        </w:rPr>
        <w:t xml:space="preserve"> </w:t>
      </w:r>
      <w:r>
        <w:rPr>
          <w:spacing w:val="-1"/>
        </w:rPr>
        <w:t>relatively</w:t>
      </w:r>
      <w:r>
        <w:rPr>
          <w:spacing w:val="-5"/>
        </w:rPr>
        <w:t xml:space="preserve"> </w:t>
      </w:r>
      <w:r>
        <w:t>low</w:t>
      </w:r>
      <w:r>
        <w:rPr>
          <w:spacing w:val="-6"/>
        </w:rPr>
        <w:t xml:space="preserve"> </w:t>
      </w:r>
      <w:r>
        <w:t>import</w:t>
      </w:r>
      <w:r>
        <w:rPr>
          <w:spacing w:val="-6"/>
        </w:rPr>
        <w:t xml:space="preserve"> </w:t>
      </w:r>
      <w:r>
        <w:rPr>
          <w:spacing w:val="-1"/>
        </w:rPr>
        <w:t>competition</w:t>
      </w:r>
    </w:p>
    <w:p w:rsidR="002F76B6" w:rsidRDefault="00F32A52">
      <w:pPr>
        <w:pStyle w:val="BodyText"/>
        <w:spacing w:before="143" w:line="271" w:lineRule="auto"/>
        <w:ind w:left="1268" w:right="134"/>
        <w:jc w:val="both"/>
        <w:rPr>
          <w:rFonts w:cs="Arial"/>
        </w:rPr>
      </w:pPr>
      <w:r>
        <w:rPr>
          <w:color w:val="5E5D5E"/>
        </w:rPr>
        <w:t>On</w:t>
      </w:r>
      <w:r>
        <w:rPr>
          <w:color w:val="5E5D5E"/>
          <w:spacing w:val="30"/>
        </w:rPr>
        <w:t xml:space="preserve"> </w:t>
      </w:r>
      <w:r>
        <w:rPr>
          <w:color w:val="5E5D5E"/>
        </w:rPr>
        <w:t>the</w:t>
      </w:r>
      <w:r>
        <w:rPr>
          <w:color w:val="5E5D5E"/>
          <w:spacing w:val="30"/>
        </w:rPr>
        <w:t xml:space="preserve"> </w:t>
      </w:r>
      <w:r>
        <w:rPr>
          <w:color w:val="5E5D5E"/>
          <w:spacing w:val="-1"/>
        </w:rPr>
        <w:t>whole,</w:t>
      </w:r>
      <w:r>
        <w:rPr>
          <w:color w:val="5E5D5E"/>
          <w:spacing w:val="30"/>
        </w:rPr>
        <w:t xml:space="preserve"> </w:t>
      </w:r>
      <w:r>
        <w:rPr>
          <w:color w:val="5E5D5E"/>
        </w:rPr>
        <w:t>the</w:t>
      </w:r>
      <w:r>
        <w:rPr>
          <w:color w:val="5E5D5E"/>
          <w:spacing w:val="19"/>
        </w:rPr>
        <w:t xml:space="preserve"> </w:t>
      </w:r>
      <w:r>
        <w:rPr>
          <w:color w:val="5E5D5E"/>
        </w:rPr>
        <w:t>Australian</w:t>
      </w:r>
      <w:r>
        <w:rPr>
          <w:color w:val="5E5D5E"/>
          <w:spacing w:val="30"/>
        </w:rPr>
        <w:t xml:space="preserve"> </w:t>
      </w:r>
      <w:r>
        <w:rPr>
          <w:color w:val="5E5D5E"/>
        </w:rPr>
        <w:t>services</w:t>
      </w:r>
      <w:r>
        <w:rPr>
          <w:color w:val="5E5D5E"/>
          <w:spacing w:val="30"/>
        </w:rPr>
        <w:t xml:space="preserve"> </w:t>
      </w:r>
      <w:r>
        <w:rPr>
          <w:color w:val="5E5D5E"/>
        </w:rPr>
        <w:t>sector</w:t>
      </w:r>
      <w:r>
        <w:rPr>
          <w:color w:val="5E5D5E"/>
          <w:spacing w:val="30"/>
        </w:rPr>
        <w:t xml:space="preserve"> </w:t>
      </w:r>
      <w:r>
        <w:rPr>
          <w:color w:val="5E5D5E"/>
          <w:spacing w:val="-1"/>
        </w:rPr>
        <w:t>is</w:t>
      </w:r>
      <w:r>
        <w:rPr>
          <w:color w:val="5E5D5E"/>
          <w:spacing w:val="31"/>
        </w:rPr>
        <w:t xml:space="preserve"> </w:t>
      </w:r>
      <w:r>
        <w:rPr>
          <w:color w:val="5E5D5E"/>
        </w:rPr>
        <w:t>relatively</w:t>
      </w:r>
      <w:r>
        <w:rPr>
          <w:color w:val="5E5D5E"/>
          <w:spacing w:val="30"/>
        </w:rPr>
        <w:t xml:space="preserve"> </w:t>
      </w:r>
      <w:r>
        <w:rPr>
          <w:color w:val="5E5D5E"/>
          <w:spacing w:val="-1"/>
        </w:rPr>
        <w:t>unexposed</w:t>
      </w:r>
      <w:r>
        <w:rPr>
          <w:color w:val="5E5D5E"/>
          <w:spacing w:val="30"/>
        </w:rPr>
        <w:t xml:space="preserve"> </w:t>
      </w:r>
      <w:r>
        <w:rPr>
          <w:color w:val="5E5D5E"/>
        </w:rPr>
        <w:t>to</w:t>
      </w:r>
      <w:r>
        <w:rPr>
          <w:color w:val="5E5D5E"/>
          <w:spacing w:val="30"/>
        </w:rPr>
        <w:t xml:space="preserve"> </w:t>
      </w:r>
      <w:r>
        <w:rPr>
          <w:color w:val="5E5D5E"/>
          <w:spacing w:val="-1"/>
        </w:rPr>
        <w:t>import</w:t>
      </w:r>
      <w:r>
        <w:rPr>
          <w:color w:val="5E5D5E"/>
          <w:spacing w:val="23"/>
        </w:rPr>
        <w:t xml:space="preserve"> </w:t>
      </w:r>
      <w:r>
        <w:rPr>
          <w:color w:val="5E5D5E"/>
        </w:rPr>
        <w:t>competition.</w:t>
      </w:r>
      <w:r>
        <w:rPr>
          <w:color w:val="5E5D5E"/>
          <w:spacing w:val="20"/>
        </w:rPr>
        <w:t xml:space="preserve"> </w:t>
      </w:r>
      <w:r>
        <w:rPr>
          <w:color w:val="5E5D5E"/>
          <w:spacing w:val="-1"/>
        </w:rPr>
        <w:t>Chart</w:t>
      </w:r>
      <w:r>
        <w:rPr>
          <w:color w:val="5E5D5E"/>
          <w:spacing w:val="22"/>
        </w:rPr>
        <w:t xml:space="preserve"> </w:t>
      </w:r>
      <w:r>
        <w:rPr>
          <w:color w:val="5E5D5E"/>
          <w:spacing w:val="-1"/>
        </w:rPr>
        <w:t>1.23</w:t>
      </w:r>
      <w:r>
        <w:rPr>
          <w:color w:val="5E5D5E"/>
          <w:spacing w:val="20"/>
        </w:rPr>
        <w:t xml:space="preserve"> </w:t>
      </w:r>
      <w:r>
        <w:rPr>
          <w:color w:val="5E5D5E"/>
        </w:rPr>
        <w:t>shows</w:t>
      </w:r>
      <w:r>
        <w:rPr>
          <w:color w:val="5E5D5E"/>
          <w:spacing w:val="21"/>
        </w:rPr>
        <w:t xml:space="preserve"> </w:t>
      </w:r>
      <w:r>
        <w:rPr>
          <w:color w:val="5E5D5E"/>
        </w:rPr>
        <w:t>the</w:t>
      </w:r>
      <w:r>
        <w:rPr>
          <w:color w:val="5E5D5E"/>
          <w:spacing w:val="21"/>
        </w:rPr>
        <w:t xml:space="preserve"> </w:t>
      </w:r>
      <w:r>
        <w:rPr>
          <w:color w:val="5E5D5E"/>
        </w:rPr>
        <w:t>share</w:t>
      </w:r>
      <w:r>
        <w:rPr>
          <w:color w:val="5E5D5E"/>
          <w:spacing w:val="20"/>
        </w:rPr>
        <w:t xml:space="preserve"> </w:t>
      </w:r>
      <w:r>
        <w:rPr>
          <w:color w:val="5E5D5E"/>
          <w:spacing w:val="-1"/>
        </w:rPr>
        <w:t>of</w:t>
      </w:r>
      <w:r>
        <w:rPr>
          <w:color w:val="5E5D5E"/>
          <w:spacing w:val="21"/>
        </w:rPr>
        <w:t xml:space="preserve"> </w:t>
      </w:r>
      <w:r>
        <w:rPr>
          <w:color w:val="5E5D5E"/>
          <w:spacing w:val="-1"/>
        </w:rPr>
        <w:t>domestic</w:t>
      </w:r>
      <w:r>
        <w:rPr>
          <w:color w:val="5E5D5E"/>
          <w:spacing w:val="22"/>
        </w:rPr>
        <w:t xml:space="preserve"> </w:t>
      </w:r>
      <w:r>
        <w:rPr>
          <w:color w:val="5E5D5E"/>
          <w:spacing w:val="-1"/>
        </w:rPr>
        <w:t>demand</w:t>
      </w:r>
      <w:r>
        <w:rPr>
          <w:color w:val="5E5D5E"/>
          <w:spacing w:val="21"/>
        </w:rPr>
        <w:t xml:space="preserve"> </w:t>
      </w:r>
      <w:r>
        <w:rPr>
          <w:color w:val="5E5D5E"/>
        </w:rPr>
        <w:t>for</w:t>
      </w:r>
      <w:r>
        <w:rPr>
          <w:color w:val="5E5D5E"/>
          <w:spacing w:val="21"/>
        </w:rPr>
        <w:t xml:space="preserve"> </w:t>
      </w:r>
      <w:r>
        <w:rPr>
          <w:color w:val="5E5D5E"/>
          <w:spacing w:val="-1"/>
        </w:rPr>
        <w:t>each</w:t>
      </w:r>
      <w:r>
        <w:rPr>
          <w:color w:val="5E5D5E"/>
          <w:spacing w:val="21"/>
        </w:rPr>
        <w:t xml:space="preserve"> </w:t>
      </w:r>
      <w:r>
        <w:rPr>
          <w:color w:val="5E5D5E"/>
        </w:rPr>
        <w:t>service</w:t>
      </w:r>
      <w:r>
        <w:rPr>
          <w:color w:val="5E5D5E"/>
          <w:spacing w:val="27"/>
        </w:rPr>
        <w:t xml:space="preserve"> </w:t>
      </w:r>
      <w:r>
        <w:rPr>
          <w:color w:val="5E5D5E"/>
          <w:spacing w:val="-1"/>
        </w:rPr>
        <w:t>which</w:t>
      </w:r>
      <w:r>
        <w:rPr>
          <w:color w:val="5E5D5E"/>
          <w:spacing w:val="-7"/>
        </w:rPr>
        <w:t xml:space="preserve"> </w:t>
      </w:r>
      <w:r>
        <w:rPr>
          <w:color w:val="5E5D5E"/>
          <w:spacing w:val="-1"/>
        </w:rPr>
        <w:t>is</w:t>
      </w:r>
      <w:r>
        <w:rPr>
          <w:color w:val="5E5D5E"/>
          <w:spacing w:val="-6"/>
        </w:rPr>
        <w:t xml:space="preserve"> </w:t>
      </w:r>
      <w:r>
        <w:rPr>
          <w:color w:val="5E5D5E"/>
        </w:rPr>
        <w:t>met</w:t>
      </w:r>
      <w:r>
        <w:rPr>
          <w:color w:val="5E5D5E"/>
          <w:spacing w:val="-7"/>
        </w:rPr>
        <w:t xml:space="preserve"> </w:t>
      </w:r>
      <w:r>
        <w:rPr>
          <w:color w:val="5E5D5E"/>
          <w:spacing w:val="-1"/>
        </w:rPr>
        <w:t>by</w:t>
      </w:r>
      <w:r>
        <w:rPr>
          <w:color w:val="5E5D5E"/>
          <w:spacing w:val="-6"/>
        </w:rPr>
        <w:t xml:space="preserve"> </w:t>
      </w:r>
      <w:r>
        <w:rPr>
          <w:color w:val="5E5D5E"/>
          <w:spacing w:val="-1"/>
        </w:rPr>
        <w:t>imports.</w:t>
      </w:r>
      <w:r>
        <w:rPr>
          <w:color w:val="5E5D5E"/>
          <w:spacing w:val="-18"/>
        </w:rPr>
        <w:t xml:space="preserve"> </w:t>
      </w:r>
      <w:r>
        <w:rPr>
          <w:color w:val="5E5D5E"/>
        </w:rPr>
        <w:t>As</w:t>
      </w:r>
      <w:r>
        <w:rPr>
          <w:color w:val="5E5D5E"/>
          <w:spacing w:val="-17"/>
        </w:rPr>
        <w:t xml:space="preserve"> </w:t>
      </w:r>
      <w:r>
        <w:rPr>
          <w:color w:val="5E5D5E"/>
        </w:rPr>
        <w:t>Australia</w:t>
      </w:r>
      <w:r>
        <w:rPr>
          <w:color w:val="5E5D5E"/>
          <w:spacing w:val="-7"/>
        </w:rPr>
        <w:t xml:space="preserve"> </w:t>
      </w:r>
      <w:r>
        <w:rPr>
          <w:color w:val="5E5D5E"/>
          <w:spacing w:val="-1"/>
        </w:rPr>
        <w:t>has</w:t>
      </w:r>
      <w:r>
        <w:rPr>
          <w:color w:val="5E5D5E"/>
          <w:spacing w:val="-6"/>
        </w:rPr>
        <w:t xml:space="preserve"> </w:t>
      </w:r>
      <w:r>
        <w:rPr>
          <w:color w:val="5E5D5E"/>
        </w:rPr>
        <w:t>a</w:t>
      </w:r>
      <w:r>
        <w:rPr>
          <w:color w:val="5E5D5E"/>
          <w:spacing w:val="-7"/>
        </w:rPr>
        <w:t xml:space="preserve"> </w:t>
      </w:r>
      <w:r>
        <w:rPr>
          <w:color w:val="5E5D5E"/>
        </w:rPr>
        <w:t>relatively</w:t>
      </w:r>
      <w:r>
        <w:rPr>
          <w:color w:val="5E5D5E"/>
          <w:spacing w:val="-6"/>
        </w:rPr>
        <w:t xml:space="preserve"> </w:t>
      </w:r>
      <w:r>
        <w:rPr>
          <w:color w:val="5E5D5E"/>
          <w:spacing w:val="-1"/>
        </w:rPr>
        <w:t>low</w:t>
      </w:r>
      <w:r>
        <w:rPr>
          <w:color w:val="5E5D5E"/>
          <w:spacing w:val="-7"/>
        </w:rPr>
        <w:t xml:space="preserve"> </w:t>
      </w:r>
      <w:r>
        <w:rPr>
          <w:color w:val="5E5D5E"/>
          <w:spacing w:val="-1"/>
        </w:rPr>
        <w:t>import</w:t>
      </w:r>
      <w:r>
        <w:rPr>
          <w:color w:val="5E5D5E"/>
          <w:spacing w:val="-6"/>
        </w:rPr>
        <w:t xml:space="preserve"> </w:t>
      </w:r>
      <w:r>
        <w:rPr>
          <w:color w:val="5E5D5E"/>
        </w:rPr>
        <w:t>share</w:t>
      </w:r>
      <w:r>
        <w:rPr>
          <w:color w:val="5E5D5E"/>
          <w:spacing w:val="-7"/>
        </w:rPr>
        <w:t xml:space="preserve"> </w:t>
      </w:r>
      <w:r>
        <w:rPr>
          <w:color w:val="5E5D5E"/>
          <w:spacing w:val="-1"/>
        </w:rPr>
        <w:t>of</w:t>
      </w:r>
      <w:r>
        <w:rPr>
          <w:color w:val="5E5D5E"/>
          <w:spacing w:val="-6"/>
        </w:rPr>
        <w:t xml:space="preserve"> </w:t>
      </w:r>
      <w:r>
        <w:rPr>
          <w:color w:val="5E5D5E"/>
          <w:spacing w:val="-1"/>
        </w:rPr>
        <w:t>domestic</w:t>
      </w:r>
      <w:r>
        <w:rPr>
          <w:color w:val="5E5D5E"/>
          <w:spacing w:val="28"/>
        </w:rPr>
        <w:t xml:space="preserve"> </w:t>
      </w:r>
      <w:r>
        <w:rPr>
          <w:color w:val="5E5D5E"/>
        </w:rPr>
        <w:t>sales,</w:t>
      </w:r>
      <w:r>
        <w:rPr>
          <w:color w:val="5E5D5E"/>
          <w:spacing w:val="-9"/>
        </w:rPr>
        <w:t xml:space="preserve"> </w:t>
      </w:r>
      <w:r>
        <w:rPr>
          <w:color w:val="5E5D5E"/>
        </w:rPr>
        <w:t>fluctuations</w:t>
      </w:r>
      <w:r>
        <w:rPr>
          <w:color w:val="5E5D5E"/>
          <w:spacing w:val="-9"/>
        </w:rPr>
        <w:t xml:space="preserve"> </w:t>
      </w:r>
      <w:r>
        <w:rPr>
          <w:color w:val="5E5D5E"/>
        </w:rPr>
        <w:t>in</w:t>
      </w:r>
      <w:r>
        <w:rPr>
          <w:color w:val="5E5D5E"/>
          <w:spacing w:val="-9"/>
        </w:rPr>
        <w:t xml:space="preserve"> </w:t>
      </w:r>
      <w:r>
        <w:rPr>
          <w:color w:val="5E5D5E"/>
        </w:rPr>
        <w:t>the</w:t>
      </w:r>
      <w:r>
        <w:rPr>
          <w:color w:val="5E5D5E"/>
          <w:spacing w:val="-20"/>
        </w:rPr>
        <w:t xml:space="preserve"> </w:t>
      </w:r>
      <w:r>
        <w:rPr>
          <w:color w:val="5E5D5E"/>
        </w:rPr>
        <w:t>Australian</w:t>
      </w:r>
      <w:r>
        <w:rPr>
          <w:color w:val="5E5D5E"/>
          <w:spacing w:val="-9"/>
        </w:rPr>
        <w:t xml:space="preserve"> </w:t>
      </w:r>
      <w:r>
        <w:rPr>
          <w:color w:val="5E5D5E"/>
        </w:rPr>
        <w:t>dollar</w:t>
      </w:r>
      <w:r>
        <w:rPr>
          <w:color w:val="5E5D5E"/>
          <w:spacing w:val="-9"/>
        </w:rPr>
        <w:t xml:space="preserve"> </w:t>
      </w:r>
      <w:r>
        <w:rPr>
          <w:color w:val="5E5D5E"/>
        </w:rPr>
        <w:t>generally</w:t>
      </w:r>
      <w:r>
        <w:rPr>
          <w:color w:val="5E5D5E"/>
          <w:spacing w:val="-9"/>
        </w:rPr>
        <w:t xml:space="preserve"> </w:t>
      </w:r>
      <w:r>
        <w:rPr>
          <w:color w:val="5E5D5E"/>
        </w:rPr>
        <w:t>have</w:t>
      </w:r>
      <w:r>
        <w:rPr>
          <w:color w:val="5E5D5E"/>
          <w:spacing w:val="-9"/>
        </w:rPr>
        <w:t xml:space="preserve"> </w:t>
      </w:r>
      <w:r>
        <w:rPr>
          <w:color w:val="5E5D5E"/>
        </w:rPr>
        <w:t>a</w:t>
      </w:r>
      <w:r>
        <w:rPr>
          <w:color w:val="5E5D5E"/>
          <w:spacing w:val="-9"/>
        </w:rPr>
        <w:t xml:space="preserve"> </w:t>
      </w:r>
      <w:r>
        <w:rPr>
          <w:color w:val="5E5D5E"/>
        </w:rPr>
        <w:t>relatively</w:t>
      </w:r>
      <w:r>
        <w:rPr>
          <w:color w:val="5E5D5E"/>
          <w:spacing w:val="-9"/>
        </w:rPr>
        <w:t xml:space="preserve"> </w:t>
      </w:r>
      <w:r>
        <w:rPr>
          <w:color w:val="5E5D5E"/>
        </w:rPr>
        <w:t>minor</w:t>
      </w:r>
      <w:r>
        <w:rPr>
          <w:color w:val="5E5D5E"/>
          <w:spacing w:val="-9"/>
        </w:rPr>
        <w:t xml:space="preserve"> </w:t>
      </w:r>
      <w:r>
        <w:rPr>
          <w:color w:val="5E5D5E"/>
        </w:rPr>
        <w:t>impact.</w:t>
      </w:r>
    </w:p>
    <w:p w:rsidR="002F76B6" w:rsidRDefault="00F32A52">
      <w:pPr>
        <w:pStyle w:val="BodyText"/>
        <w:spacing w:line="271" w:lineRule="auto"/>
        <w:ind w:left="1268" w:right="134"/>
        <w:jc w:val="both"/>
        <w:rPr>
          <w:rFonts w:cs="Arial"/>
        </w:rPr>
      </w:pPr>
      <w:r>
        <w:rPr>
          <w:color w:val="5E5D5E"/>
          <w:spacing w:val="-1"/>
        </w:rPr>
        <w:t>Chart</w:t>
      </w:r>
      <w:r>
        <w:rPr>
          <w:color w:val="5E5D5E"/>
          <w:spacing w:val="15"/>
        </w:rPr>
        <w:t xml:space="preserve"> </w:t>
      </w:r>
      <w:r>
        <w:rPr>
          <w:color w:val="5E5D5E"/>
          <w:spacing w:val="-1"/>
        </w:rPr>
        <w:t>1.23</w:t>
      </w:r>
      <w:r>
        <w:rPr>
          <w:color w:val="5E5D5E"/>
          <w:spacing w:val="16"/>
        </w:rPr>
        <w:t xml:space="preserve"> </w:t>
      </w:r>
      <w:r>
        <w:rPr>
          <w:color w:val="5E5D5E"/>
          <w:spacing w:val="-1"/>
        </w:rPr>
        <w:t>also</w:t>
      </w:r>
      <w:r>
        <w:rPr>
          <w:color w:val="5E5D5E"/>
          <w:spacing w:val="16"/>
        </w:rPr>
        <w:t xml:space="preserve"> </w:t>
      </w:r>
      <w:r>
        <w:rPr>
          <w:color w:val="5E5D5E"/>
        </w:rPr>
        <w:t>shows</w:t>
      </w:r>
      <w:r>
        <w:rPr>
          <w:color w:val="5E5D5E"/>
          <w:spacing w:val="16"/>
        </w:rPr>
        <w:t xml:space="preserve"> </w:t>
      </w:r>
      <w:r>
        <w:rPr>
          <w:color w:val="5E5D5E"/>
        </w:rPr>
        <w:t>the</w:t>
      </w:r>
      <w:r>
        <w:rPr>
          <w:color w:val="5E5D5E"/>
          <w:spacing w:val="16"/>
        </w:rPr>
        <w:t xml:space="preserve"> </w:t>
      </w:r>
      <w:r>
        <w:rPr>
          <w:color w:val="5E5D5E"/>
          <w:spacing w:val="-1"/>
        </w:rPr>
        <w:t>extent</w:t>
      </w:r>
      <w:r>
        <w:rPr>
          <w:color w:val="5E5D5E"/>
          <w:spacing w:val="16"/>
        </w:rPr>
        <w:t xml:space="preserve"> </w:t>
      </w:r>
      <w:r>
        <w:rPr>
          <w:color w:val="5E5D5E"/>
        </w:rPr>
        <w:t>to</w:t>
      </w:r>
      <w:r>
        <w:rPr>
          <w:color w:val="5E5D5E"/>
          <w:spacing w:val="16"/>
        </w:rPr>
        <w:t xml:space="preserve"> </w:t>
      </w:r>
      <w:r>
        <w:rPr>
          <w:color w:val="5E5D5E"/>
          <w:spacing w:val="-1"/>
        </w:rPr>
        <w:t>which</w:t>
      </w:r>
      <w:r>
        <w:rPr>
          <w:color w:val="5E5D5E"/>
          <w:spacing w:val="15"/>
        </w:rPr>
        <w:t xml:space="preserve"> </w:t>
      </w:r>
      <w:r>
        <w:rPr>
          <w:color w:val="5E5D5E"/>
          <w:spacing w:val="-1"/>
        </w:rPr>
        <w:t>each</w:t>
      </w:r>
      <w:r>
        <w:rPr>
          <w:color w:val="5E5D5E"/>
          <w:spacing w:val="16"/>
        </w:rPr>
        <w:t xml:space="preserve"> </w:t>
      </w:r>
      <w:r>
        <w:rPr>
          <w:color w:val="5E5D5E"/>
        </w:rPr>
        <w:t>service</w:t>
      </w:r>
      <w:r>
        <w:rPr>
          <w:color w:val="5E5D5E"/>
          <w:spacing w:val="16"/>
        </w:rPr>
        <w:t xml:space="preserve"> </w:t>
      </w:r>
      <w:r>
        <w:rPr>
          <w:color w:val="5E5D5E"/>
          <w:spacing w:val="-1"/>
        </w:rPr>
        <w:t>industry</w:t>
      </w:r>
      <w:r>
        <w:rPr>
          <w:color w:val="5E5D5E"/>
          <w:spacing w:val="16"/>
        </w:rPr>
        <w:t xml:space="preserve"> </w:t>
      </w:r>
      <w:r>
        <w:rPr>
          <w:color w:val="5E5D5E"/>
          <w:spacing w:val="-1"/>
        </w:rPr>
        <w:t>uses</w:t>
      </w:r>
      <w:r>
        <w:rPr>
          <w:color w:val="5E5D5E"/>
          <w:spacing w:val="16"/>
        </w:rPr>
        <w:t xml:space="preserve"> </w:t>
      </w:r>
      <w:r>
        <w:rPr>
          <w:color w:val="5E5D5E"/>
          <w:spacing w:val="-1"/>
        </w:rPr>
        <w:t>imported</w:t>
      </w:r>
      <w:r>
        <w:rPr>
          <w:color w:val="5E5D5E"/>
          <w:spacing w:val="28"/>
        </w:rPr>
        <w:t xml:space="preserve"> </w:t>
      </w:r>
      <w:r>
        <w:rPr>
          <w:color w:val="5E5D5E"/>
          <w:spacing w:val="-1"/>
        </w:rPr>
        <w:t>inputs</w:t>
      </w:r>
      <w:r>
        <w:rPr>
          <w:color w:val="5E5D5E"/>
          <w:spacing w:val="-9"/>
        </w:rPr>
        <w:t xml:space="preserve"> </w:t>
      </w:r>
      <w:r>
        <w:rPr>
          <w:color w:val="5E5D5E"/>
          <w:spacing w:val="-1"/>
        </w:rPr>
        <w:t>in</w:t>
      </w:r>
      <w:r>
        <w:rPr>
          <w:color w:val="5E5D5E"/>
          <w:spacing w:val="-9"/>
        </w:rPr>
        <w:t xml:space="preserve"> </w:t>
      </w:r>
      <w:r>
        <w:rPr>
          <w:color w:val="5E5D5E"/>
          <w:spacing w:val="-1"/>
        </w:rPr>
        <w:t>its</w:t>
      </w:r>
      <w:r>
        <w:rPr>
          <w:color w:val="5E5D5E"/>
          <w:spacing w:val="-9"/>
        </w:rPr>
        <w:t xml:space="preserve"> </w:t>
      </w:r>
      <w:r>
        <w:rPr>
          <w:color w:val="5E5D5E"/>
          <w:spacing w:val="-1"/>
        </w:rPr>
        <w:t>production</w:t>
      </w:r>
      <w:r>
        <w:rPr>
          <w:color w:val="5E5D5E"/>
          <w:spacing w:val="-8"/>
        </w:rPr>
        <w:t xml:space="preserve"> </w:t>
      </w:r>
      <w:r>
        <w:rPr>
          <w:color w:val="5E5D5E"/>
          <w:spacing w:val="-1"/>
        </w:rPr>
        <w:t>processes.</w:t>
      </w:r>
      <w:r>
        <w:rPr>
          <w:color w:val="5E5D5E"/>
          <w:spacing w:val="-19"/>
        </w:rPr>
        <w:t xml:space="preserve"> </w:t>
      </w:r>
      <w:r>
        <w:rPr>
          <w:color w:val="5E5D5E"/>
        </w:rPr>
        <w:t>A</w:t>
      </w:r>
      <w:r>
        <w:rPr>
          <w:color w:val="5E5D5E"/>
          <w:spacing w:val="-20"/>
        </w:rPr>
        <w:t xml:space="preserve"> </w:t>
      </w:r>
      <w:r>
        <w:rPr>
          <w:color w:val="5E5D5E"/>
        </w:rPr>
        <w:t>fall</w:t>
      </w:r>
      <w:r>
        <w:rPr>
          <w:color w:val="5E5D5E"/>
          <w:spacing w:val="-9"/>
        </w:rPr>
        <w:t xml:space="preserve"> </w:t>
      </w:r>
      <w:r>
        <w:rPr>
          <w:color w:val="5E5D5E"/>
          <w:spacing w:val="-1"/>
        </w:rPr>
        <w:t>in</w:t>
      </w:r>
      <w:r>
        <w:rPr>
          <w:color w:val="5E5D5E"/>
          <w:spacing w:val="-9"/>
        </w:rPr>
        <w:t xml:space="preserve"> </w:t>
      </w:r>
      <w:r>
        <w:rPr>
          <w:color w:val="5E5D5E"/>
        </w:rPr>
        <w:t>the</w:t>
      </w:r>
      <w:r>
        <w:rPr>
          <w:color w:val="5E5D5E"/>
          <w:spacing w:val="-20"/>
        </w:rPr>
        <w:t xml:space="preserve"> </w:t>
      </w:r>
      <w:r>
        <w:rPr>
          <w:color w:val="5E5D5E"/>
        </w:rPr>
        <w:t>Australian</w:t>
      </w:r>
      <w:r>
        <w:rPr>
          <w:color w:val="5E5D5E"/>
          <w:spacing w:val="-9"/>
        </w:rPr>
        <w:t xml:space="preserve"> </w:t>
      </w:r>
      <w:r>
        <w:rPr>
          <w:color w:val="5E5D5E"/>
          <w:spacing w:val="-1"/>
        </w:rPr>
        <w:t>dollar</w:t>
      </w:r>
      <w:r>
        <w:rPr>
          <w:color w:val="5E5D5E"/>
          <w:spacing w:val="-9"/>
        </w:rPr>
        <w:t xml:space="preserve"> </w:t>
      </w:r>
      <w:r>
        <w:rPr>
          <w:color w:val="5E5D5E"/>
          <w:spacing w:val="-1"/>
        </w:rPr>
        <w:t>will</w:t>
      </w:r>
      <w:r>
        <w:rPr>
          <w:color w:val="5E5D5E"/>
          <w:spacing w:val="-10"/>
        </w:rPr>
        <w:t xml:space="preserve"> </w:t>
      </w:r>
      <w:r>
        <w:rPr>
          <w:color w:val="5E5D5E"/>
        </w:rPr>
        <w:t>cause</w:t>
      </w:r>
      <w:r>
        <w:rPr>
          <w:color w:val="5E5D5E"/>
          <w:spacing w:val="-9"/>
        </w:rPr>
        <w:t xml:space="preserve"> </w:t>
      </w:r>
      <w:r>
        <w:rPr>
          <w:color w:val="5E5D5E"/>
        </w:rPr>
        <w:t>the</w:t>
      </w:r>
      <w:r>
        <w:rPr>
          <w:color w:val="5E5D5E"/>
          <w:spacing w:val="-9"/>
        </w:rPr>
        <w:t xml:space="preserve"> </w:t>
      </w:r>
      <w:r>
        <w:rPr>
          <w:color w:val="5E5D5E"/>
          <w:spacing w:val="-1"/>
        </w:rPr>
        <w:t>price</w:t>
      </w:r>
      <w:r>
        <w:rPr>
          <w:color w:val="5E5D5E"/>
          <w:spacing w:val="28"/>
        </w:rPr>
        <w:t xml:space="preserve"> </w:t>
      </w:r>
      <w:r>
        <w:rPr>
          <w:color w:val="5E5D5E"/>
          <w:spacing w:val="-1"/>
        </w:rPr>
        <w:t>of</w:t>
      </w:r>
      <w:r>
        <w:rPr>
          <w:color w:val="5E5D5E"/>
          <w:spacing w:val="1"/>
        </w:rPr>
        <w:t xml:space="preserve"> </w:t>
      </w:r>
      <w:r>
        <w:rPr>
          <w:color w:val="5E5D5E"/>
          <w:spacing w:val="-1"/>
        </w:rPr>
        <w:t>imported</w:t>
      </w:r>
      <w:r>
        <w:rPr>
          <w:color w:val="5E5D5E"/>
          <w:spacing w:val="2"/>
        </w:rPr>
        <w:t xml:space="preserve"> </w:t>
      </w:r>
      <w:r>
        <w:rPr>
          <w:color w:val="5E5D5E"/>
          <w:spacing w:val="-1"/>
        </w:rPr>
        <w:t>inputs</w:t>
      </w:r>
      <w:r>
        <w:rPr>
          <w:color w:val="5E5D5E"/>
          <w:spacing w:val="1"/>
        </w:rPr>
        <w:t xml:space="preserve"> </w:t>
      </w:r>
      <w:r>
        <w:rPr>
          <w:color w:val="5E5D5E"/>
        </w:rPr>
        <w:t>to</w:t>
      </w:r>
      <w:r>
        <w:rPr>
          <w:color w:val="5E5D5E"/>
          <w:spacing w:val="2"/>
        </w:rPr>
        <w:t xml:space="preserve"> </w:t>
      </w:r>
      <w:r>
        <w:rPr>
          <w:color w:val="5E5D5E"/>
          <w:spacing w:val="-1"/>
        </w:rPr>
        <w:t>increase.</w:t>
      </w:r>
      <w:r>
        <w:rPr>
          <w:color w:val="5E5D5E"/>
          <w:spacing w:val="2"/>
        </w:rPr>
        <w:t xml:space="preserve"> </w:t>
      </w:r>
      <w:r>
        <w:rPr>
          <w:color w:val="5E5D5E"/>
        </w:rPr>
        <w:t xml:space="preserve">Industries </w:t>
      </w:r>
      <w:r>
        <w:rPr>
          <w:color w:val="5E5D5E"/>
          <w:spacing w:val="-1"/>
        </w:rPr>
        <w:t>importing</w:t>
      </w:r>
      <w:r>
        <w:rPr>
          <w:color w:val="5E5D5E"/>
          <w:spacing w:val="2"/>
        </w:rPr>
        <w:t xml:space="preserve"> </w:t>
      </w:r>
      <w:r>
        <w:rPr>
          <w:color w:val="5E5D5E"/>
        </w:rPr>
        <w:t>a</w:t>
      </w:r>
      <w:r>
        <w:rPr>
          <w:color w:val="5E5D5E"/>
          <w:spacing w:val="1"/>
        </w:rPr>
        <w:t xml:space="preserve"> </w:t>
      </w:r>
      <w:r>
        <w:rPr>
          <w:color w:val="5E5D5E"/>
          <w:spacing w:val="-1"/>
        </w:rPr>
        <w:t>large</w:t>
      </w:r>
      <w:r>
        <w:rPr>
          <w:color w:val="5E5D5E"/>
          <w:spacing w:val="2"/>
        </w:rPr>
        <w:t xml:space="preserve"> </w:t>
      </w:r>
      <w:r>
        <w:rPr>
          <w:color w:val="5E5D5E"/>
          <w:spacing w:val="-1"/>
        </w:rPr>
        <w:t>amount</w:t>
      </w:r>
      <w:r>
        <w:rPr>
          <w:color w:val="5E5D5E"/>
          <w:spacing w:val="2"/>
        </w:rPr>
        <w:t xml:space="preserve"> </w:t>
      </w:r>
      <w:r>
        <w:rPr>
          <w:color w:val="5E5D5E"/>
          <w:spacing w:val="-1"/>
        </w:rPr>
        <w:t>of</w:t>
      </w:r>
      <w:r>
        <w:rPr>
          <w:color w:val="5E5D5E"/>
          <w:spacing w:val="1"/>
        </w:rPr>
        <w:t xml:space="preserve"> </w:t>
      </w:r>
      <w:r>
        <w:rPr>
          <w:color w:val="5E5D5E"/>
          <w:spacing w:val="-1"/>
        </w:rPr>
        <w:t>inputs</w:t>
      </w:r>
      <w:r>
        <w:rPr>
          <w:color w:val="5E5D5E"/>
          <w:spacing w:val="2"/>
        </w:rPr>
        <w:t xml:space="preserve"> </w:t>
      </w:r>
      <w:r>
        <w:rPr>
          <w:color w:val="5E5D5E"/>
        </w:rPr>
        <w:t>may</w:t>
      </w:r>
      <w:r>
        <w:rPr>
          <w:color w:val="5E5D5E"/>
          <w:spacing w:val="30"/>
        </w:rPr>
        <w:t xml:space="preserve"> </w:t>
      </w:r>
      <w:r>
        <w:rPr>
          <w:color w:val="5E5D5E"/>
        </w:rPr>
        <w:t xml:space="preserve">be adversely </w:t>
      </w:r>
      <w:r>
        <w:rPr>
          <w:color w:val="5E5D5E"/>
          <w:spacing w:val="-1"/>
        </w:rPr>
        <w:t>affected,</w:t>
      </w:r>
      <w:r>
        <w:rPr>
          <w:color w:val="5E5D5E"/>
        </w:rPr>
        <w:t xml:space="preserve"> partially </w:t>
      </w:r>
      <w:r>
        <w:rPr>
          <w:color w:val="5E5D5E"/>
          <w:spacing w:val="-1"/>
        </w:rPr>
        <w:t>offsetting</w:t>
      </w:r>
      <w:r>
        <w:rPr>
          <w:color w:val="5E5D5E"/>
        </w:rPr>
        <w:t xml:space="preserve"> the benefit of a lower</w:t>
      </w:r>
      <w:r>
        <w:rPr>
          <w:color w:val="5E5D5E"/>
          <w:spacing w:val="-11"/>
        </w:rPr>
        <w:t xml:space="preserve"> </w:t>
      </w:r>
      <w:r>
        <w:rPr>
          <w:color w:val="5E5D5E"/>
        </w:rPr>
        <w:t xml:space="preserve">Australian </w:t>
      </w:r>
      <w:r>
        <w:rPr>
          <w:color w:val="5E5D5E"/>
          <w:spacing w:val="-2"/>
        </w:rPr>
        <w:t>dollar.</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9" w:line="200" w:lineRule="exact"/>
        <w:rPr>
          <w:sz w:val="20"/>
          <w:szCs w:val="20"/>
        </w:rPr>
      </w:pPr>
    </w:p>
    <w:p w:rsidR="002F76B6" w:rsidRDefault="00F32A52">
      <w:pPr>
        <w:spacing w:before="79"/>
        <w:ind w:left="1268"/>
        <w:rPr>
          <w:rFonts w:ascii="Arial" w:eastAsia="Arial" w:hAnsi="Arial" w:cs="Arial"/>
          <w:sz w:val="16"/>
          <w:szCs w:val="16"/>
        </w:rPr>
      </w:pPr>
      <w:r>
        <w:rPr>
          <w:rFonts w:ascii="Arial"/>
          <w:b/>
          <w:color w:val="5E5D5E"/>
          <w:position w:val="5"/>
          <w:sz w:val="9"/>
        </w:rPr>
        <w:t xml:space="preserve">57  </w:t>
      </w:r>
      <w:r>
        <w:rPr>
          <w:rFonts w:ascii="Arial"/>
          <w:b/>
          <w:color w:val="5E5D5E"/>
          <w:spacing w:val="18"/>
          <w:position w:val="5"/>
          <w:sz w:val="9"/>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w:t>
      </w:r>
      <w:r>
        <w:rPr>
          <w:rFonts w:ascii="Arial"/>
          <w:color w:val="5E5D5E"/>
          <w:sz w:val="16"/>
        </w:rPr>
        <w:t xml:space="preserve"> </w:t>
      </w:r>
      <w:r>
        <w:rPr>
          <w:rFonts w:ascii="Arial"/>
          <w:color w:val="5E5D5E"/>
          <w:spacing w:val="-1"/>
          <w:sz w:val="16"/>
        </w:rPr>
        <w:t xml:space="preserve">3401.0, </w:t>
      </w:r>
      <w:r>
        <w:rPr>
          <w:rFonts w:ascii="Arial"/>
          <w:color w:val="5E5D5E"/>
          <w:sz w:val="16"/>
        </w:rPr>
        <w:t>table</w:t>
      </w:r>
      <w:r>
        <w:rPr>
          <w:rFonts w:ascii="Arial"/>
          <w:color w:val="5E5D5E"/>
          <w:spacing w:val="-1"/>
          <w:sz w:val="16"/>
        </w:rPr>
        <w:t xml:space="preserve"> </w:t>
      </w:r>
      <w:r>
        <w:rPr>
          <w:rFonts w:ascii="Arial"/>
          <w:color w:val="5E5D5E"/>
          <w:sz w:val="16"/>
        </w:rPr>
        <w:t>5</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58141C">
      <w:pPr>
        <w:pStyle w:val="BodyText"/>
        <w:spacing w:before="51"/>
        <w:ind w:left="514"/>
        <w:rPr>
          <w:color w:val="006DB0"/>
          <w:spacing w:val="-1"/>
        </w:rPr>
      </w:pPr>
      <w:r>
        <w:rPr>
          <w:noProof/>
          <w:lang w:val="en-AU" w:eastAsia="en-AU"/>
        </w:rPr>
        <mc:AlternateContent>
          <mc:Choice Requires="wpg">
            <w:drawing>
              <wp:anchor distT="0" distB="0" distL="114300" distR="114300" simplePos="0" relativeHeight="251477504" behindDoc="1" locked="0" layoutInCell="1" allowOverlap="1" wp14:anchorId="40B11216" wp14:editId="640FA2A4">
                <wp:simplePos x="0" y="0"/>
                <wp:positionH relativeFrom="column">
                  <wp:posOffset>75252</wp:posOffset>
                </wp:positionH>
                <wp:positionV relativeFrom="paragraph">
                  <wp:posOffset>-178369</wp:posOffset>
                </wp:positionV>
                <wp:extent cx="5039995" cy="9321421"/>
                <wp:effectExtent l="0" t="0" r="8255" b="0"/>
                <wp:wrapNone/>
                <wp:docPr id="6251" name="Group 6350"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321421"/>
                          <a:chOff x="1417" y="1134"/>
                          <a:chExt cx="7937" cy="10349"/>
                        </a:xfrm>
                      </wpg:grpSpPr>
                      <wps:wsp>
                        <wps:cNvPr id="6252" name="Freeform 6351"/>
                        <wps:cNvSpPr>
                          <a:spLocks/>
                        </wps:cNvSpPr>
                        <wps:spPr bwMode="auto">
                          <a:xfrm>
                            <a:off x="1417" y="1134"/>
                            <a:ext cx="7937" cy="10349"/>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A006036" id="Group 6350" o:spid="_x0000_s1026" alt="Title: Decorative object. Box shading. " style="position:absolute;margin-left:5.95pt;margin-top:-14.05pt;width:396.85pt;height:733.95pt;z-index:-251838976;mso-height-relative:margin" coordorigin="1417,1134" coordsize="7937,10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UkSwQAAMALAAAOAAAAZHJzL2Uyb0RvYy54bWykVm2PozYQ/l6p/8HiY6sETCAJaLOn7u1m&#10;ddK2PenSH+CAeWkBU9t52Vb9752xISG5sF1d84HYzMN45nns8dx9ONYV2XOpStGsHDr1HMKbRKRl&#10;k6+c3zbrydIhSrMmZZVo+Mp55cr5cP/9d3eHNua+KESVcknASaPiQ7tyCq3b2HVVUvCaqaloeQPG&#10;TMiaaZjK3E0lO4D3unJ9z5u7ByHTVoqEKwVvH63RuTf+s4wn+tcsU1yTauVAbNo8pXlu8ene37E4&#10;l6wtyqQLg31DFDUrG1j05OqRaUZ2svzKVV0mUiiR6WkialdkWZlwkwNkQ72rbJ6l2LUmlzw+5O2J&#10;JqD2iqdvdpv8sv8sSZmunLkfUoc0rAaVzMJkPguRslJX8OqRJ0IyXe45EdvfgdcpeRBHogqGWk8J&#10;Mnlo8xgcPsv2S/tZWjpg+CKSPxSY3Ws7znMLJtvDzyKFddhOC8PkMZM1ugCOyNEI9noSjB81SeBl&#10;6M2iKAodkoAtmvk08KmVNClAd/yOBnThEDBTOgt621P3/SKagRE/pt4siNDsstiubKLtosPUYH+q&#10;swTq/0nwpWAtN8oqZOwsgd9LsJac47ZHFUxOGAFAe2bVkNaBBWEK2P9PQm8Q09P6Fi0sTnZKP3Nh&#10;xGH7F6XtGUphZCRPu020gc2T1RUcpx8nxCO4nnlYEfITDHadhf3gko1HDsQs3zntfQEvQ19h4IPH&#10;k6JnZ7MeB86oQRWwqL9cXK8a9EATXDQLg5vBwd46BxeMBDfvQTbR0eBgr52cvRkcFM1BtqPBRT0M&#10;mVuOBEevZADSbjJHhzogtWSEOXqlxaiuQy021B+L71IJs/ItZelQijfju5JjNL6hHBs6H4vvUgyr&#10;280Ah3J8JS/Ulbw/IqzoT01ybLpjAyPC8NL0TPVrhcLqtQFRoDptZl1pAhSesREwMIRgs9dhvbfB&#10;EC2CQXZb9d5GUxDTwMP3wW3N3dC+phrvNqYuYQl3yPWtLB0Ct/LWntWWaeQJ88UhOawcW5gKrOp4&#10;pNFUiz3fCAPS53sC7fMu0jOiaoZI6wySGoJ7SP/fGqcnqGkYII3e3P9bGJw0cPcezK0lk0oobrXA&#10;fM1VdOIAqRvUXSWqMl2XVYWJK5lvP1aS7Bk0OU/ROlwvu9QvYJXZOo3Az+wy9g1U/Y5mrP+mafk7&#10;on7gPfjRZD1fLibBOggn0cJbTjwaPURzL4iCx/U/yD8N4qJMU968lA3vGygavO927Fo52/qYFgpF&#10;jkI/NNJeRH+RpGd+t5KEjqlJITsWF5ylT91Ys7KyY/cyYkMypN3/GyLg5rd3qL32tyJ9hftUCts8&#10;QrMLg0LIvxxygMZx5ag/d0xyh1SfGmgLIhoE2DaZSRAufJjIoWU7tLAmAVcrRztw+nH4UdvudNfK&#10;Mi9gJWq4aMRP0BhlJV62Jj4bVTeBzsSMTJtoculaWuxDh3ODOjfe9/8CAAD//wMAUEsDBBQABgAI&#10;AAAAIQCxkW0k4QAAAAsBAAAPAAAAZHJzL2Rvd25yZXYueG1sTI9Ba8JAEIXvhf6HZQq96SZaJcZs&#10;RKTtSQrVQvG2ZsckmJ0N2TWJ/77TU3t8vI8332Sb0Taix87XjhTE0wgEUuFMTaWCr+PbJAHhgyaj&#10;G0eo4I4eNvnjQ6ZT4wb6xP4QSsEj5FOtoAqhTaX0RYVW+6lrkbi7uM7qwLErpen0wOO2kbMoWkqr&#10;a+ILlW5xV2FxPdysgvdBD9t5/Nrvr5fd/XRcfHzvY1Tq+WncrkEEHMMfDL/6rA45O53djYwXDed4&#10;xaSCySyJQTCQRIsliDM3L/NVAjLP5P8f8h8AAAD//wMAUEsBAi0AFAAGAAgAAAAhALaDOJL+AAAA&#10;4QEAABMAAAAAAAAAAAAAAAAAAAAAAFtDb250ZW50X1R5cGVzXS54bWxQSwECLQAUAAYACAAAACEA&#10;OP0h/9YAAACUAQAACwAAAAAAAAAAAAAAAAAvAQAAX3JlbHMvLnJlbHNQSwECLQAUAAYACAAAACEA&#10;K6lFJEsEAADACwAADgAAAAAAAAAAAAAAAAAuAgAAZHJzL2Uyb0RvYy54bWxQSwECLQAUAAYACAAA&#10;ACEAsZFtJOEAAAALAQAADwAAAAAAAAAAAAAAAAClBgAAZHJzL2Rvd25yZXYueG1sUEsFBgAAAAAE&#10;AAQA8wAAALMHAAAAAA==&#10;">
                <v:shape id="Freeform 6351" o:spid="_x0000_s1027" style="position:absolute;left:1417;top:1134;width:7937;height:10349;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cOMMA&#10;AADdAAAADwAAAGRycy9kb3ducmV2LnhtbESPQWuDQBSE74H+h+UVeotrhYbGZCNpoKC9JbE9P9wX&#10;lbhvjbtV+++7hUCPw8x8w2yz2XRipMG1lhU8RzEI4srqlmsF5fl9+QrCeWSNnWVS8EMOst3DYoup&#10;thMfaTz5WgQIuxQVNN73qZSuasigi2xPHLyLHQz6IIda6gGnADedTOJ4JQ22HBYa7OnQUHU9fRsF&#10;k8bp7TPX64pvWH5RV9CHL5R6epz3GxCeZv8fvrdzrWCVvCTw9y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cOMMAAADdAAAADwAAAAAAAAAAAAAAAACYAgAAZHJzL2Rv&#10;d25yZXYueG1sUEsFBgAAAAAEAAQA9QAAAIgDAAAAAA==&#10;" path="m,14286r7937,l7937,,,,,14286xe" fillcolor="#e9f5f8" stroked="f">
                  <v:path arrowok="t" o:connecttype="custom" o:connectlocs="0,11170;7937,11170;7937,821;0,821;0,11170" o:connectangles="0,0,0,0,0"/>
                </v:shape>
              </v:group>
            </w:pict>
          </mc:Fallback>
        </mc:AlternateContent>
      </w:r>
      <w:bookmarkStart w:id="38" w:name="_bookmark35"/>
      <w:bookmarkEnd w:id="38"/>
      <w:r w:rsidR="00F32A52">
        <w:rPr>
          <w:color w:val="006DB0"/>
          <w:spacing w:val="-1"/>
        </w:rPr>
        <w:t xml:space="preserve">Chart 1.23: </w:t>
      </w:r>
      <w:r w:rsidR="00F32A52">
        <w:rPr>
          <w:color w:val="006DB0"/>
        </w:rPr>
        <w:t>Import</w:t>
      </w:r>
      <w:r w:rsidR="00F32A52">
        <w:rPr>
          <w:color w:val="006DB0"/>
          <w:spacing w:val="-2"/>
        </w:rPr>
        <w:t xml:space="preserve"> </w:t>
      </w:r>
      <w:r w:rsidR="00F32A52">
        <w:rPr>
          <w:color w:val="006DB0"/>
        </w:rPr>
        <w:t>characteristics</w:t>
      </w:r>
      <w:r w:rsidR="00F32A52">
        <w:rPr>
          <w:color w:val="006DB0"/>
          <w:spacing w:val="-2"/>
        </w:rPr>
        <w:t xml:space="preserve"> </w:t>
      </w:r>
      <w:r w:rsidR="00F32A52">
        <w:rPr>
          <w:color w:val="006DB0"/>
          <w:spacing w:val="-1"/>
        </w:rPr>
        <w:t xml:space="preserve">of </w:t>
      </w:r>
      <w:r w:rsidR="00F32A52">
        <w:rPr>
          <w:color w:val="006DB0"/>
        </w:rPr>
        <w:t>the</w:t>
      </w:r>
      <w:r w:rsidR="00F32A52">
        <w:rPr>
          <w:color w:val="006DB0"/>
          <w:spacing w:val="-2"/>
        </w:rPr>
        <w:t xml:space="preserve"> </w:t>
      </w:r>
      <w:r w:rsidR="00F32A52">
        <w:rPr>
          <w:color w:val="006DB0"/>
        </w:rPr>
        <w:t>services</w:t>
      </w:r>
      <w:r w:rsidR="00F32A52">
        <w:rPr>
          <w:color w:val="006DB0"/>
          <w:spacing w:val="-2"/>
        </w:rPr>
        <w:t xml:space="preserve"> </w:t>
      </w:r>
      <w:r w:rsidR="00F32A52">
        <w:rPr>
          <w:color w:val="006DB0"/>
          <w:spacing w:val="-1"/>
        </w:rPr>
        <w:t>industries, 2012–13</w:t>
      </w:r>
    </w:p>
    <w:p w:rsidR="0058141C" w:rsidRDefault="0058141C" w:rsidP="0058141C">
      <w:pPr>
        <w:pStyle w:val="BodyText"/>
        <w:spacing w:before="51"/>
        <w:ind w:left="514"/>
        <w:rPr>
          <w:i/>
          <w:color w:val="006DB0"/>
          <w:sz w:val="16"/>
        </w:rPr>
      </w:pPr>
      <w:r>
        <w:rPr>
          <w:noProof/>
          <w:lang w:val="en-AU" w:eastAsia="en-AU"/>
        </w:rPr>
        <w:drawing>
          <wp:inline distT="0" distB="0" distL="0" distR="0" wp14:anchorId="46DF66D0" wp14:editId="03780F5C">
            <wp:extent cx="4337646" cy="4305868"/>
            <wp:effectExtent l="0" t="0" r="6350" b="0"/>
            <wp:docPr id="7185" name="Picture 7185" descr="Chart 1.23 shows the percentage of imported inputs used in production for each Australian service industry in 2012–13. It also shows the extent with which each industry faces competition from imports. The chart has an aggregate measure called ‘Other industries’ which includes Agriculture, Forestry &amp; Fishing, Mining, Manufacturing and Construction. By comparing the services industries with this measure, it is clear these other industries face a lot more competition from imports coming into Australia. In regards to imported inputs used in production, two service industries, Arts &amp; Recreational Services and Other Services, use a higher percentage of imported inputs in production than Other industries. However, the majority of services industries use only a fraction of imports in their production process. " title="Chart 1.23: Import characteristics of the services industries,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3.png"/>
                    <pic:cNvPicPr/>
                  </pic:nvPicPr>
                  <pic:blipFill>
                    <a:blip r:embed="rId56" cstate="screen">
                      <a:extLst>
                        <a:ext uri="{28A0092B-C50C-407E-A947-70E740481C1C}">
                          <a14:useLocalDpi xmlns:a14="http://schemas.microsoft.com/office/drawing/2010/main"/>
                        </a:ext>
                      </a:extLst>
                    </a:blip>
                    <a:stretch>
                      <a:fillRect/>
                    </a:stretch>
                  </pic:blipFill>
                  <pic:spPr>
                    <a:xfrm>
                      <a:off x="0" y="0"/>
                      <a:ext cx="4338961" cy="4307173"/>
                    </a:xfrm>
                    <a:prstGeom prst="rect">
                      <a:avLst/>
                    </a:prstGeom>
                  </pic:spPr>
                </pic:pic>
              </a:graphicData>
            </a:graphic>
          </wp:inline>
        </w:drawing>
      </w:r>
    </w:p>
    <w:p w:rsidR="002F76B6" w:rsidRPr="0058141C" w:rsidRDefault="00F32A52" w:rsidP="0058141C">
      <w:pPr>
        <w:pStyle w:val="BodyText"/>
        <w:spacing w:before="51"/>
        <w:ind w:left="514"/>
      </w:pPr>
      <w:r>
        <w:rPr>
          <w:i/>
          <w:color w:val="006DB0"/>
          <w:sz w:val="16"/>
        </w:rPr>
        <w:t>Source</w:t>
      </w:r>
      <w:r>
        <w:rPr>
          <w:color w:val="006DB0"/>
          <w:sz w:val="16"/>
        </w:rPr>
        <w:t>:</w:t>
      </w:r>
      <w:r>
        <w:rPr>
          <w:color w:val="006DB0"/>
          <w:spacing w:val="-10"/>
          <w:sz w:val="16"/>
        </w:rPr>
        <w:t xml:space="preserve"> </w:t>
      </w:r>
      <w:r>
        <w:rPr>
          <w:color w:val="006DB0"/>
          <w:sz w:val="16"/>
        </w:rPr>
        <w:t>ABS</w:t>
      </w:r>
      <w:r>
        <w:rPr>
          <w:color w:val="006DB0"/>
          <w:spacing w:val="-1"/>
          <w:sz w:val="16"/>
        </w:rPr>
        <w:t xml:space="preserve"> </w:t>
      </w:r>
      <w:r>
        <w:rPr>
          <w:color w:val="006DB0"/>
          <w:sz w:val="16"/>
        </w:rPr>
        <w:t xml:space="preserve">cat. </w:t>
      </w:r>
      <w:r>
        <w:rPr>
          <w:color w:val="006DB0"/>
          <w:spacing w:val="-1"/>
          <w:sz w:val="16"/>
        </w:rPr>
        <w:t xml:space="preserve">no. 5209.0.55.001, </w:t>
      </w:r>
      <w:r>
        <w:rPr>
          <w:color w:val="006DB0"/>
          <w:sz w:val="16"/>
        </w:rPr>
        <w:t>table</w:t>
      </w:r>
      <w:r>
        <w:rPr>
          <w:color w:val="006DB0"/>
          <w:spacing w:val="-2"/>
          <w:sz w:val="16"/>
        </w:rPr>
        <w:t xml:space="preserve"> </w:t>
      </w:r>
      <w:r>
        <w:rPr>
          <w:color w:val="006DB0"/>
          <w:sz w:val="16"/>
        </w:rPr>
        <w:t>5</w:t>
      </w:r>
      <w:r>
        <w:rPr>
          <w:color w:val="006DB0"/>
          <w:spacing w:val="-1"/>
          <w:sz w:val="16"/>
        </w:rPr>
        <w:t xml:space="preserve"> and </w:t>
      </w:r>
      <w:r>
        <w:rPr>
          <w:color w:val="006DB0"/>
          <w:sz w:val="16"/>
        </w:rPr>
        <w:t>table</w:t>
      </w:r>
      <w:r>
        <w:rPr>
          <w:color w:val="006DB0"/>
          <w:spacing w:val="-2"/>
          <w:sz w:val="16"/>
        </w:rPr>
        <w:t xml:space="preserve"> </w:t>
      </w:r>
      <w:r>
        <w:rPr>
          <w:color w:val="006DB0"/>
          <w:sz w:val="16"/>
        </w:rPr>
        <w:t>8</w:t>
      </w:r>
    </w:p>
    <w:p w:rsidR="002F76B6" w:rsidRDefault="00F32A52">
      <w:pPr>
        <w:spacing w:before="104"/>
        <w:ind w:left="514"/>
        <w:jc w:val="both"/>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 Latest available</w:t>
      </w:r>
      <w:r>
        <w:rPr>
          <w:rFonts w:ascii="Arial" w:eastAsia="Arial" w:hAnsi="Arial" w:cs="Arial"/>
          <w:color w:val="006DB0"/>
          <w:sz w:val="16"/>
          <w:szCs w:val="16"/>
        </w:rPr>
        <w:t xml:space="preserve"> </w:t>
      </w:r>
      <w:r>
        <w:rPr>
          <w:rFonts w:ascii="Arial" w:eastAsia="Arial" w:hAnsi="Arial" w:cs="Arial"/>
          <w:color w:val="006DB0"/>
          <w:spacing w:val="-1"/>
          <w:sz w:val="16"/>
          <w:szCs w:val="16"/>
        </w:rPr>
        <w:t>data is</w:t>
      </w:r>
      <w:r>
        <w:rPr>
          <w:rFonts w:ascii="Arial" w:eastAsia="Arial" w:hAnsi="Arial" w:cs="Arial"/>
          <w:color w:val="006DB0"/>
          <w:sz w:val="16"/>
          <w:szCs w:val="16"/>
        </w:rPr>
        <w:t xml:space="preserve"> for</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 xml:space="preserve">2012–13. </w:t>
      </w:r>
      <w:r>
        <w:rPr>
          <w:rFonts w:ascii="Arial" w:eastAsia="Arial" w:hAnsi="Arial" w:cs="Arial"/>
          <w:color w:val="006DB0"/>
          <w:sz w:val="16"/>
          <w:szCs w:val="16"/>
        </w:rPr>
        <w:t>Import</w:t>
      </w:r>
      <w:r>
        <w:rPr>
          <w:rFonts w:ascii="Arial" w:eastAsia="Arial" w:hAnsi="Arial" w:cs="Arial"/>
          <w:color w:val="006DB0"/>
          <w:spacing w:val="-1"/>
          <w:sz w:val="16"/>
          <w:szCs w:val="16"/>
        </w:rPr>
        <w:t xml:space="preserve"> </w:t>
      </w:r>
      <w:r>
        <w:rPr>
          <w:rFonts w:ascii="Arial" w:eastAsia="Arial" w:hAnsi="Arial" w:cs="Arial"/>
          <w:color w:val="006DB0"/>
          <w:sz w:val="16"/>
          <w:szCs w:val="16"/>
        </w:rPr>
        <w:t>share</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of</w:t>
      </w:r>
      <w:r>
        <w:rPr>
          <w:rFonts w:ascii="Arial" w:eastAsia="Arial" w:hAnsi="Arial" w:cs="Arial"/>
          <w:color w:val="006DB0"/>
          <w:sz w:val="16"/>
          <w:szCs w:val="16"/>
        </w:rPr>
        <w:t xml:space="preserve"> </w:t>
      </w:r>
      <w:r>
        <w:rPr>
          <w:rFonts w:ascii="Arial" w:eastAsia="Arial" w:hAnsi="Arial" w:cs="Arial"/>
          <w:color w:val="006DB0"/>
          <w:spacing w:val="-1"/>
          <w:sz w:val="16"/>
          <w:szCs w:val="16"/>
        </w:rPr>
        <w:t xml:space="preserve">domestic </w:t>
      </w:r>
      <w:r>
        <w:rPr>
          <w:rFonts w:ascii="Arial" w:eastAsia="Arial" w:hAnsi="Arial" w:cs="Arial"/>
          <w:color w:val="006DB0"/>
          <w:sz w:val="16"/>
          <w:szCs w:val="16"/>
        </w:rPr>
        <w:t>sales</w:t>
      </w:r>
      <w:r>
        <w:rPr>
          <w:rFonts w:ascii="Arial" w:eastAsia="Arial" w:hAnsi="Arial" w:cs="Arial"/>
          <w:color w:val="006DB0"/>
          <w:spacing w:val="-1"/>
          <w:sz w:val="16"/>
          <w:szCs w:val="16"/>
        </w:rPr>
        <w:t xml:space="preserve"> is </w:t>
      </w:r>
      <w:r>
        <w:rPr>
          <w:rFonts w:ascii="Arial" w:eastAsia="Arial" w:hAnsi="Arial" w:cs="Arial"/>
          <w:color w:val="006DB0"/>
          <w:sz w:val="16"/>
          <w:szCs w:val="16"/>
        </w:rPr>
        <w:t>calculated</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as</w:t>
      </w:r>
    </w:p>
    <w:p w:rsidR="002F76B6" w:rsidRDefault="00F32A52">
      <w:pPr>
        <w:spacing w:before="76" w:line="339" w:lineRule="auto"/>
        <w:ind w:left="514" w:right="1608"/>
        <w:rPr>
          <w:rFonts w:ascii="Arial" w:eastAsia="Arial" w:hAnsi="Arial" w:cs="Arial"/>
          <w:sz w:val="16"/>
          <w:szCs w:val="16"/>
        </w:rPr>
      </w:pPr>
      <w:r>
        <w:rPr>
          <w:rFonts w:ascii="Arial"/>
          <w:color w:val="006DB0"/>
          <w:sz w:val="16"/>
        </w:rPr>
        <w:t>the</w:t>
      </w:r>
      <w:r>
        <w:rPr>
          <w:rFonts w:ascii="Arial"/>
          <w:color w:val="006DB0"/>
          <w:spacing w:val="-2"/>
          <w:sz w:val="16"/>
        </w:rPr>
        <w:t xml:space="preserve"> </w:t>
      </w:r>
      <w:r>
        <w:rPr>
          <w:rFonts w:ascii="Arial"/>
          <w:color w:val="006DB0"/>
          <w:spacing w:val="-1"/>
          <w:sz w:val="16"/>
        </w:rPr>
        <w:t>proportion</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1"/>
          <w:sz w:val="16"/>
        </w:rPr>
        <w:t>imports</w:t>
      </w:r>
      <w:r>
        <w:rPr>
          <w:rFonts w:ascii="Arial"/>
          <w:color w:val="006DB0"/>
          <w:sz w:val="16"/>
        </w:rPr>
        <w:t xml:space="preserve"> </w:t>
      </w:r>
      <w:r>
        <w:rPr>
          <w:rFonts w:ascii="Arial"/>
          <w:color w:val="006DB0"/>
          <w:spacing w:val="-1"/>
          <w:sz w:val="16"/>
        </w:rPr>
        <w:t>within</w:t>
      </w:r>
      <w:r>
        <w:rPr>
          <w:rFonts w:ascii="Arial"/>
          <w:color w:val="006DB0"/>
          <w:sz w:val="16"/>
        </w:rPr>
        <w:t xml:space="preserve"> </w:t>
      </w:r>
      <w:r>
        <w:rPr>
          <w:rFonts w:ascii="Arial"/>
          <w:color w:val="006DB0"/>
          <w:spacing w:val="-1"/>
          <w:sz w:val="16"/>
        </w:rPr>
        <w:t>domestic</w:t>
      </w:r>
      <w:r>
        <w:rPr>
          <w:rFonts w:ascii="Arial"/>
          <w:color w:val="006DB0"/>
          <w:sz w:val="16"/>
        </w:rPr>
        <w:t xml:space="preserve"> sales.</w:t>
      </w:r>
      <w:r>
        <w:rPr>
          <w:rFonts w:ascii="Arial"/>
          <w:color w:val="006DB0"/>
          <w:spacing w:val="-1"/>
          <w:sz w:val="16"/>
        </w:rPr>
        <w:t xml:space="preserve"> Domestic</w:t>
      </w:r>
      <w:r>
        <w:rPr>
          <w:rFonts w:ascii="Arial"/>
          <w:color w:val="006DB0"/>
          <w:sz w:val="16"/>
        </w:rPr>
        <w:t xml:space="preserve"> sales</w:t>
      </w:r>
      <w:r>
        <w:rPr>
          <w:rFonts w:ascii="Arial"/>
          <w:color w:val="006DB0"/>
          <w:spacing w:val="-1"/>
          <w:sz w:val="16"/>
        </w:rPr>
        <w:t xml:space="preserve"> equal domestic</w:t>
      </w:r>
      <w:r>
        <w:rPr>
          <w:rFonts w:ascii="Arial"/>
          <w:color w:val="006DB0"/>
          <w:sz w:val="16"/>
        </w:rPr>
        <w:t xml:space="preserve"> </w:t>
      </w:r>
      <w:r>
        <w:rPr>
          <w:rFonts w:ascii="Arial"/>
          <w:color w:val="006DB0"/>
          <w:spacing w:val="-1"/>
          <w:sz w:val="16"/>
        </w:rPr>
        <w:t>production</w:t>
      </w:r>
      <w:r>
        <w:rPr>
          <w:rFonts w:ascii="Arial"/>
          <w:color w:val="006DB0"/>
          <w:sz w:val="16"/>
        </w:rPr>
        <w:t xml:space="preserve"> </w:t>
      </w:r>
      <w:r>
        <w:rPr>
          <w:rFonts w:ascii="Arial"/>
          <w:color w:val="006DB0"/>
          <w:spacing w:val="-1"/>
          <w:sz w:val="16"/>
        </w:rPr>
        <w:t>plus</w:t>
      </w:r>
      <w:r>
        <w:rPr>
          <w:rFonts w:ascii="Arial"/>
          <w:color w:val="006DB0"/>
          <w:spacing w:val="29"/>
          <w:sz w:val="16"/>
        </w:rPr>
        <w:t xml:space="preserve"> </w:t>
      </w:r>
      <w:r>
        <w:rPr>
          <w:rFonts w:ascii="Arial"/>
          <w:color w:val="006DB0"/>
          <w:spacing w:val="-1"/>
          <w:sz w:val="16"/>
        </w:rPr>
        <w:t xml:space="preserve">imports </w:t>
      </w:r>
      <w:r>
        <w:rPr>
          <w:rFonts w:ascii="Arial"/>
          <w:color w:val="006DB0"/>
          <w:sz w:val="16"/>
        </w:rPr>
        <w:t>minus</w:t>
      </w:r>
      <w:r>
        <w:rPr>
          <w:rFonts w:ascii="Arial"/>
          <w:color w:val="006DB0"/>
          <w:spacing w:val="-1"/>
          <w:sz w:val="16"/>
        </w:rPr>
        <w:t xml:space="preserve"> exports. </w:t>
      </w:r>
      <w:r>
        <w:rPr>
          <w:rFonts w:ascii="Arial"/>
          <w:color w:val="006DB0"/>
          <w:sz w:val="16"/>
        </w:rPr>
        <w:t>Other</w:t>
      </w:r>
      <w:r>
        <w:rPr>
          <w:rFonts w:ascii="Arial"/>
          <w:color w:val="006DB0"/>
          <w:spacing w:val="-1"/>
          <w:sz w:val="16"/>
        </w:rPr>
        <w:t xml:space="preserve"> </w:t>
      </w:r>
      <w:r>
        <w:rPr>
          <w:rFonts w:ascii="Arial"/>
          <w:color w:val="006DB0"/>
          <w:sz w:val="16"/>
        </w:rPr>
        <w:t>services</w:t>
      </w:r>
      <w:r>
        <w:rPr>
          <w:rFonts w:ascii="Arial"/>
          <w:color w:val="006DB0"/>
          <w:spacing w:val="-1"/>
          <w:sz w:val="16"/>
        </w:rPr>
        <w:t xml:space="preserve"> includes automotive,</w:t>
      </w:r>
      <w:r>
        <w:rPr>
          <w:rFonts w:ascii="Arial"/>
          <w:color w:val="006DB0"/>
          <w:sz w:val="16"/>
        </w:rPr>
        <w:t xml:space="preserve"> machinery</w:t>
      </w:r>
      <w:r>
        <w:rPr>
          <w:rFonts w:ascii="Arial"/>
          <w:color w:val="006DB0"/>
          <w:spacing w:val="-2"/>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equipment</w:t>
      </w:r>
      <w:r>
        <w:rPr>
          <w:rFonts w:ascii="Arial"/>
          <w:color w:val="006DB0"/>
          <w:sz w:val="16"/>
        </w:rPr>
        <w:t xml:space="preserve"> repair </w:t>
      </w:r>
      <w:r>
        <w:rPr>
          <w:rFonts w:ascii="Arial"/>
          <w:color w:val="006DB0"/>
          <w:spacing w:val="27"/>
          <w:sz w:val="16"/>
        </w:rPr>
        <w:t xml:space="preserve"> </w:t>
      </w:r>
      <w:r>
        <w:rPr>
          <w:rFonts w:ascii="Arial"/>
          <w:color w:val="006DB0"/>
          <w:spacing w:val="-1"/>
          <w:sz w:val="16"/>
        </w:rPr>
        <w:t>and</w:t>
      </w:r>
      <w:r>
        <w:rPr>
          <w:rFonts w:ascii="Arial"/>
          <w:color w:val="006DB0"/>
          <w:sz w:val="16"/>
        </w:rPr>
        <w:t xml:space="preserve"> maintenance,</w:t>
      </w:r>
      <w:r>
        <w:rPr>
          <w:rFonts w:ascii="Arial"/>
          <w:color w:val="006DB0"/>
          <w:spacing w:val="-1"/>
          <w:sz w:val="16"/>
        </w:rPr>
        <w:t xml:space="preserve"> personal</w:t>
      </w:r>
      <w:r>
        <w:rPr>
          <w:rFonts w:ascii="Arial"/>
          <w:color w:val="006DB0"/>
          <w:sz w:val="16"/>
        </w:rPr>
        <w:t xml:space="preserve"> care</w:t>
      </w:r>
      <w:r>
        <w:rPr>
          <w:rFonts w:ascii="Arial"/>
          <w:color w:val="006DB0"/>
          <w:spacing w:val="-1"/>
          <w:sz w:val="16"/>
        </w:rPr>
        <w:t xml:space="preserve"> </w:t>
      </w:r>
      <w:r>
        <w:rPr>
          <w:rFonts w:ascii="Arial"/>
          <w:color w:val="006DB0"/>
          <w:sz w:val="16"/>
        </w:rPr>
        <w:t>services,</w:t>
      </w:r>
      <w:r>
        <w:rPr>
          <w:rFonts w:ascii="Arial"/>
          <w:color w:val="006DB0"/>
          <w:spacing w:val="-1"/>
          <w:sz w:val="16"/>
        </w:rPr>
        <w:t xml:space="preserve"> </w:t>
      </w:r>
      <w:r>
        <w:rPr>
          <w:rFonts w:ascii="Arial"/>
          <w:color w:val="006DB0"/>
          <w:sz w:val="16"/>
        </w:rPr>
        <w:t>funeral,</w:t>
      </w:r>
      <w:r>
        <w:rPr>
          <w:rFonts w:ascii="Arial"/>
          <w:color w:val="006DB0"/>
          <w:spacing w:val="-1"/>
          <w:sz w:val="16"/>
        </w:rPr>
        <w:t xml:space="preserve"> </w:t>
      </w:r>
      <w:r>
        <w:rPr>
          <w:rFonts w:ascii="Arial"/>
          <w:color w:val="006DB0"/>
          <w:sz w:val="16"/>
        </w:rPr>
        <w:t>crematorium</w:t>
      </w:r>
      <w:r>
        <w:rPr>
          <w:rFonts w:ascii="Arial"/>
          <w:color w:val="006DB0"/>
          <w:spacing w:val="-1"/>
          <w:sz w:val="16"/>
        </w:rPr>
        <w:t xml:space="preserve"> and</w:t>
      </w:r>
      <w:r>
        <w:rPr>
          <w:rFonts w:ascii="Arial"/>
          <w:color w:val="006DB0"/>
          <w:sz w:val="16"/>
        </w:rPr>
        <w:t xml:space="preserve"> cemetery</w:t>
      </w:r>
      <w:r>
        <w:rPr>
          <w:rFonts w:ascii="Arial"/>
          <w:color w:val="006DB0"/>
          <w:spacing w:val="-1"/>
          <w:sz w:val="16"/>
        </w:rPr>
        <w:t xml:space="preserve"> </w:t>
      </w:r>
      <w:r>
        <w:rPr>
          <w:rFonts w:ascii="Arial"/>
          <w:color w:val="006DB0"/>
          <w:sz w:val="16"/>
        </w:rPr>
        <w:t>services,</w:t>
      </w:r>
      <w:r>
        <w:rPr>
          <w:rFonts w:ascii="Arial"/>
          <w:color w:val="006DB0"/>
          <w:spacing w:val="-1"/>
          <w:sz w:val="16"/>
        </w:rPr>
        <w:t xml:space="preserve"> </w:t>
      </w:r>
      <w:r>
        <w:rPr>
          <w:rFonts w:ascii="Arial"/>
          <w:color w:val="006DB0"/>
          <w:sz w:val="16"/>
        </w:rPr>
        <w:t>religious</w:t>
      </w:r>
      <w:r>
        <w:rPr>
          <w:rFonts w:ascii="Arial"/>
          <w:color w:val="006DB0"/>
          <w:spacing w:val="24"/>
          <w:sz w:val="16"/>
        </w:rPr>
        <w:t xml:space="preserve"> </w:t>
      </w:r>
      <w:r>
        <w:rPr>
          <w:rFonts w:ascii="Arial"/>
          <w:color w:val="006DB0"/>
          <w:sz w:val="16"/>
        </w:rPr>
        <w:t>services,</w:t>
      </w:r>
      <w:r>
        <w:rPr>
          <w:rFonts w:ascii="Arial"/>
          <w:color w:val="006DB0"/>
          <w:spacing w:val="-2"/>
          <w:sz w:val="16"/>
        </w:rPr>
        <w:t xml:space="preserve"> </w:t>
      </w:r>
      <w:r>
        <w:rPr>
          <w:rFonts w:ascii="Arial"/>
          <w:color w:val="006DB0"/>
          <w:sz w:val="16"/>
        </w:rPr>
        <w:t>civic,</w:t>
      </w:r>
      <w:r>
        <w:rPr>
          <w:rFonts w:ascii="Arial"/>
          <w:color w:val="006DB0"/>
          <w:spacing w:val="-1"/>
          <w:sz w:val="16"/>
        </w:rPr>
        <w:t xml:space="preserve"> professional</w:t>
      </w:r>
      <w:r>
        <w:rPr>
          <w:rFonts w:ascii="Arial"/>
          <w:color w:val="006DB0"/>
          <w:sz w:val="16"/>
        </w:rPr>
        <w:t xml:space="preserve"> </w:t>
      </w:r>
      <w:r>
        <w:rPr>
          <w:rFonts w:ascii="Arial"/>
          <w:color w:val="006DB0"/>
          <w:spacing w:val="-1"/>
          <w:sz w:val="16"/>
        </w:rPr>
        <w:t>and other</w:t>
      </w:r>
      <w:r>
        <w:rPr>
          <w:rFonts w:ascii="Arial"/>
          <w:color w:val="006DB0"/>
          <w:sz w:val="16"/>
        </w:rPr>
        <w:t xml:space="preserve"> </w:t>
      </w:r>
      <w:r>
        <w:rPr>
          <w:rFonts w:ascii="Arial"/>
          <w:color w:val="006DB0"/>
          <w:spacing w:val="-1"/>
          <w:sz w:val="16"/>
        </w:rPr>
        <w:t>interest</w:t>
      </w:r>
      <w:r>
        <w:rPr>
          <w:rFonts w:ascii="Arial"/>
          <w:color w:val="006DB0"/>
          <w:sz w:val="16"/>
        </w:rPr>
        <w:t xml:space="preserve"> </w:t>
      </w:r>
      <w:r>
        <w:rPr>
          <w:rFonts w:ascii="Arial"/>
          <w:color w:val="006DB0"/>
          <w:spacing w:val="-1"/>
          <w:sz w:val="16"/>
        </w:rPr>
        <w:t>group</w:t>
      </w:r>
      <w:r>
        <w:rPr>
          <w:rFonts w:ascii="Arial"/>
          <w:color w:val="006DB0"/>
          <w:sz w:val="16"/>
        </w:rPr>
        <w:t xml:space="preserve"> services,</w:t>
      </w:r>
      <w:r>
        <w:rPr>
          <w:rFonts w:ascii="Arial"/>
          <w:color w:val="006DB0"/>
          <w:spacing w:val="-2"/>
          <w:sz w:val="16"/>
        </w:rPr>
        <w:t xml:space="preserve"> </w:t>
      </w:r>
      <w:r>
        <w:rPr>
          <w:rFonts w:ascii="Arial"/>
          <w:color w:val="006DB0"/>
          <w:spacing w:val="-1"/>
          <w:sz w:val="16"/>
        </w:rPr>
        <w:t>private</w:t>
      </w:r>
      <w:r>
        <w:rPr>
          <w:rFonts w:ascii="Arial"/>
          <w:color w:val="006DB0"/>
          <w:sz w:val="16"/>
        </w:rPr>
        <w:t xml:space="preserve"> </w:t>
      </w:r>
      <w:r>
        <w:rPr>
          <w:rFonts w:ascii="Arial"/>
          <w:color w:val="006DB0"/>
          <w:spacing w:val="-1"/>
          <w:sz w:val="16"/>
        </w:rPr>
        <w:t>household</w:t>
      </w:r>
      <w:r>
        <w:rPr>
          <w:rFonts w:ascii="Arial"/>
          <w:color w:val="006DB0"/>
          <w:sz w:val="16"/>
        </w:rPr>
        <w:t xml:space="preserve"> </w:t>
      </w:r>
      <w:r>
        <w:rPr>
          <w:rFonts w:ascii="Arial"/>
          <w:color w:val="006DB0"/>
          <w:spacing w:val="-1"/>
          <w:sz w:val="16"/>
        </w:rPr>
        <w:t>employing staff</w:t>
      </w:r>
      <w:r>
        <w:rPr>
          <w:rFonts w:ascii="Arial"/>
          <w:color w:val="006DB0"/>
          <w:spacing w:val="21"/>
          <w:w w:val="99"/>
          <w:sz w:val="16"/>
        </w:rPr>
        <w:t xml:space="preserve"> </w:t>
      </w:r>
      <w:r>
        <w:rPr>
          <w:rFonts w:ascii="Arial"/>
          <w:color w:val="006DB0"/>
          <w:spacing w:val="-1"/>
          <w:sz w:val="16"/>
        </w:rPr>
        <w:t>and undifferentiated goods.</w:t>
      </w:r>
    </w:p>
    <w:p w:rsidR="002F76B6" w:rsidRDefault="00F32A52">
      <w:pPr>
        <w:pStyle w:val="BodyText"/>
        <w:spacing w:before="78" w:line="271" w:lineRule="auto"/>
        <w:ind w:left="514" w:right="1267"/>
        <w:jc w:val="both"/>
      </w:pPr>
      <w:r>
        <w:rPr>
          <w:color w:val="5E5D5E"/>
        </w:rPr>
        <w:t>In</w:t>
      </w:r>
      <w:r>
        <w:rPr>
          <w:color w:val="5E5D5E"/>
          <w:spacing w:val="38"/>
        </w:rPr>
        <w:t xml:space="preserve"> </w:t>
      </w:r>
      <w:r>
        <w:rPr>
          <w:color w:val="5E5D5E"/>
        </w:rPr>
        <w:t>August</w:t>
      </w:r>
      <w:r>
        <w:rPr>
          <w:color w:val="5E5D5E"/>
          <w:spacing w:val="49"/>
        </w:rPr>
        <w:t xml:space="preserve"> </w:t>
      </w:r>
      <w:r>
        <w:rPr>
          <w:color w:val="5E5D5E"/>
          <w:spacing w:val="-1"/>
        </w:rPr>
        <w:t>2015,</w:t>
      </w:r>
      <w:r>
        <w:rPr>
          <w:color w:val="5E5D5E"/>
          <w:spacing w:val="50"/>
        </w:rPr>
        <w:t xml:space="preserve"> </w:t>
      </w:r>
      <w:r>
        <w:rPr>
          <w:color w:val="5E5D5E"/>
        </w:rPr>
        <w:t>the</w:t>
      </w:r>
      <w:r>
        <w:rPr>
          <w:color w:val="5E5D5E"/>
          <w:spacing w:val="49"/>
        </w:rPr>
        <w:t xml:space="preserve"> </w:t>
      </w:r>
      <w:r>
        <w:rPr>
          <w:color w:val="5E5D5E"/>
        </w:rPr>
        <w:t>Productivity</w:t>
      </w:r>
      <w:r>
        <w:rPr>
          <w:color w:val="5E5D5E"/>
          <w:spacing w:val="49"/>
        </w:rPr>
        <w:t xml:space="preserve"> </w:t>
      </w:r>
      <w:r>
        <w:rPr>
          <w:color w:val="5E5D5E"/>
          <w:spacing w:val="-1"/>
        </w:rPr>
        <w:t>Commission</w:t>
      </w:r>
      <w:r>
        <w:rPr>
          <w:color w:val="5E5D5E"/>
          <w:spacing w:val="50"/>
        </w:rPr>
        <w:t xml:space="preserve"> </w:t>
      </w:r>
      <w:r>
        <w:rPr>
          <w:color w:val="5E5D5E"/>
        </w:rPr>
        <w:t>released</w:t>
      </w:r>
      <w:r>
        <w:rPr>
          <w:color w:val="5E5D5E"/>
          <w:spacing w:val="50"/>
        </w:rPr>
        <w:t xml:space="preserve"> </w:t>
      </w:r>
      <w:r>
        <w:rPr>
          <w:color w:val="5E5D5E"/>
        </w:rPr>
        <w:t>their</w:t>
      </w:r>
      <w:r>
        <w:rPr>
          <w:color w:val="5E5D5E"/>
          <w:spacing w:val="49"/>
        </w:rPr>
        <w:t xml:space="preserve"> </w:t>
      </w:r>
      <w:r>
        <w:rPr>
          <w:color w:val="5E5D5E"/>
          <w:spacing w:val="-1"/>
        </w:rPr>
        <w:t>draft</w:t>
      </w:r>
      <w:r>
        <w:rPr>
          <w:color w:val="5E5D5E"/>
          <w:spacing w:val="50"/>
        </w:rPr>
        <w:t xml:space="preserve"> </w:t>
      </w:r>
      <w:r>
        <w:rPr>
          <w:color w:val="5E5D5E"/>
          <w:spacing w:val="-1"/>
        </w:rPr>
        <w:t>paper</w:t>
      </w:r>
      <w:r>
        <w:rPr>
          <w:color w:val="5E5D5E"/>
          <w:spacing w:val="50"/>
        </w:rPr>
        <w:t xml:space="preserve"> </w:t>
      </w:r>
      <w:r>
        <w:rPr>
          <w:color w:val="5E5D5E"/>
          <w:spacing w:val="-1"/>
        </w:rPr>
        <w:t>into</w:t>
      </w:r>
      <w:r>
        <w:rPr>
          <w:color w:val="5E5D5E"/>
          <w:spacing w:val="24"/>
        </w:rPr>
        <w:t xml:space="preserve"> </w:t>
      </w:r>
      <w:r>
        <w:rPr>
          <w:color w:val="5E5D5E"/>
          <w:spacing w:val="-1"/>
        </w:rPr>
        <w:t>barriers</w:t>
      </w:r>
      <w:r>
        <w:rPr>
          <w:color w:val="5E5D5E"/>
          <w:spacing w:val="-7"/>
        </w:rPr>
        <w:t xml:space="preserve"> </w:t>
      </w:r>
      <w:r>
        <w:rPr>
          <w:color w:val="5E5D5E"/>
        </w:rPr>
        <w:t>to</w:t>
      </w:r>
      <w:r>
        <w:rPr>
          <w:color w:val="5E5D5E"/>
          <w:spacing w:val="-6"/>
        </w:rPr>
        <w:t xml:space="preserve"> </w:t>
      </w:r>
      <w:r>
        <w:rPr>
          <w:color w:val="5E5D5E"/>
          <w:spacing w:val="-1"/>
        </w:rPr>
        <w:t>growth</w:t>
      </w:r>
      <w:r>
        <w:rPr>
          <w:color w:val="5E5D5E"/>
          <w:spacing w:val="-6"/>
        </w:rPr>
        <w:t xml:space="preserve"> </w:t>
      </w:r>
      <w:r>
        <w:rPr>
          <w:color w:val="5E5D5E"/>
          <w:spacing w:val="-1"/>
        </w:rPr>
        <w:t>in</w:t>
      </w:r>
      <w:r>
        <w:rPr>
          <w:color w:val="5E5D5E"/>
          <w:spacing w:val="-17"/>
        </w:rPr>
        <w:t xml:space="preserve"> </w:t>
      </w:r>
      <w:r>
        <w:rPr>
          <w:color w:val="5E5D5E"/>
        </w:rPr>
        <w:t>Australian</w:t>
      </w:r>
      <w:r>
        <w:rPr>
          <w:color w:val="5E5D5E"/>
          <w:spacing w:val="-6"/>
        </w:rPr>
        <w:t xml:space="preserve"> </w:t>
      </w:r>
      <w:r>
        <w:rPr>
          <w:color w:val="5E5D5E"/>
        </w:rPr>
        <w:t>services</w:t>
      </w:r>
      <w:r>
        <w:rPr>
          <w:color w:val="5E5D5E"/>
          <w:spacing w:val="-6"/>
        </w:rPr>
        <w:t xml:space="preserve"> </w:t>
      </w:r>
      <w:r>
        <w:rPr>
          <w:color w:val="5E5D5E"/>
          <w:spacing w:val="-1"/>
        </w:rPr>
        <w:t>exports.</w:t>
      </w:r>
      <w:r>
        <w:rPr>
          <w:color w:val="5E5D5E"/>
          <w:spacing w:val="-10"/>
        </w:rPr>
        <w:t xml:space="preserve"> </w:t>
      </w:r>
      <w:r>
        <w:rPr>
          <w:color w:val="5E5D5E"/>
        </w:rPr>
        <w:t>This</w:t>
      </w:r>
      <w:r>
        <w:rPr>
          <w:color w:val="5E5D5E"/>
          <w:spacing w:val="-6"/>
        </w:rPr>
        <w:t xml:space="preserve"> </w:t>
      </w:r>
      <w:r>
        <w:rPr>
          <w:color w:val="5E5D5E"/>
          <w:spacing w:val="-1"/>
        </w:rPr>
        <w:t>paper</w:t>
      </w:r>
      <w:r>
        <w:rPr>
          <w:color w:val="5E5D5E"/>
          <w:spacing w:val="-6"/>
        </w:rPr>
        <w:t xml:space="preserve"> </w:t>
      </w:r>
      <w:r>
        <w:rPr>
          <w:color w:val="5E5D5E"/>
          <w:spacing w:val="-1"/>
        </w:rPr>
        <w:t>examined</w:t>
      </w:r>
      <w:r>
        <w:rPr>
          <w:color w:val="5E5D5E"/>
          <w:spacing w:val="-6"/>
        </w:rPr>
        <w:t xml:space="preserve"> </w:t>
      </w:r>
      <w:r>
        <w:rPr>
          <w:color w:val="5E5D5E"/>
        </w:rPr>
        <w:t>restrictions</w:t>
      </w:r>
      <w:r>
        <w:rPr>
          <w:color w:val="5E5D5E"/>
          <w:spacing w:val="28"/>
        </w:rPr>
        <w:t xml:space="preserve"> </w:t>
      </w:r>
      <w:r>
        <w:rPr>
          <w:color w:val="5E5D5E"/>
          <w:spacing w:val="-1"/>
        </w:rPr>
        <w:t>on</w:t>
      </w:r>
      <w:r>
        <w:rPr>
          <w:color w:val="5E5D5E"/>
          <w:spacing w:val="-8"/>
        </w:rPr>
        <w:t xml:space="preserve"> </w:t>
      </w:r>
      <w:r>
        <w:rPr>
          <w:color w:val="5E5D5E"/>
          <w:spacing w:val="-1"/>
        </w:rPr>
        <w:t>access</w:t>
      </w:r>
      <w:r>
        <w:rPr>
          <w:color w:val="5E5D5E"/>
          <w:spacing w:val="-7"/>
        </w:rPr>
        <w:t xml:space="preserve"> </w:t>
      </w:r>
      <w:r>
        <w:rPr>
          <w:color w:val="5E5D5E"/>
        </w:rPr>
        <w:t>to</w:t>
      </w:r>
      <w:r>
        <w:rPr>
          <w:color w:val="5E5D5E"/>
          <w:spacing w:val="-18"/>
        </w:rPr>
        <w:t xml:space="preserve"> </w:t>
      </w:r>
      <w:r>
        <w:rPr>
          <w:color w:val="5E5D5E"/>
        </w:rPr>
        <w:t>Australian</w:t>
      </w:r>
      <w:r>
        <w:rPr>
          <w:color w:val="5E5D5E"/>
          <w:spacing w:val="-8"/>
        </w:rPr>
        <w:t xml:space="preserve"> </w:t>
      </w:r>
      <w:r>
        <w:rPr>
          <w:color w:val="5E5D5E"/>
          <w:spacing w:val="-1"/>
        </w:rPr>
        <w:t>airports</w:t>
      </w:r>
      <w:r>
        <w:rPr>
          <w:color w:val="5E5D5E"/>
          <w:spacing w:val="-7"/>
        </w:rPr>
        <w:t xml:space="preserve"> </w:t>
      </w:r>
      <w:r>
        <w:rPr>
          <w:color w:val="5E5D5E"/>
        </w:rPr>
        <w:t>for</w:t>
      </w:r>
      <w:r>
        <w:rPr>
          <w:color w:val="5E5D5E"/>
          <w:spacing w:val="-7"/>
        </w:rPr>
        <w:t xml:space="preserve"> </w:t>
      </w:r>
      <w:r>
        <w:rPr>
          <w:color w:val="5E5D5E"/>
        </w:rPr>
        <w:t>foreign</w:t>
      </w:r>
      <w:r>
        <w:rPr>
          <w:color w:val="5E5D5E"/>
          <w:spacing w:val="-8"/>
        </w:rPr>
        <w:t xml:space="preserve"> </w:t>
      </w:r>
      <w:r>
        <w:rPr>
          <w:color w:val="5E5D5E"/>
          <w:spacing w:val="-1"/>
        </w:rPr>
        <w:t>airlines</w:t>
      </w:r>
      <w:r>
        <w:rPr>
          <w:color w:val="5E5D5E"/>
          <w:spacing w:val="-7"/>
        </w:rPr>
        <w:t xml:space="preserve"> </w:t>
      </w:r>
      <w:r>
        <w:rPr>
          <w:color w:val="5E5D5E"/>
          <w:spacing w:val="-1"/>
        </w:rPr>
        <w:t>and</w:t>
      </w:r>
      <w:r>
        <w:rPr>
          <w:color w:val="5E5D5E"/>
          <w:spacing w:val="-7"/>
        </w:rPr>
        <w:t xml:space="preserve"> </w:t>
      </w:r>
      <w:r>
        <w:rPr>
          <w:color w:val="5E5D5E"/>
          <w:spacing w:val="-1"/>
        </w:rPr>
        <w:t>withholding</w:t>
      </w:r>
      <w:r>
        <w:rPr>
          <w:color w:val="5E5D5E"/>
          <w:spacing w:val="-7"/>
        </w:rPr>
        <w:t xml:space="preserve"> </w:t>
      </w:r>
      <w:r>
        <w:rPr>
          <w:color w:val="5E5D5E"/>
        </w:rPr>
        <w:t>taxes</w:t>
      </w:r>
      <w:r>
        <w:rPr>
          <w:color w:val="5E5D5E"/>
          <w:spacing w:val="-7"/>
        </w:rPr>
        <w:t xml:space="preserve"> </w:t>
      </w:r>
      <w:r>
        <w:rPr>
          <w:color w:val="5E5D5E"/>
          <w:spacing w:val="-1"/>
        </w:rPr>
        <w:t>imposed</w:t>
      </w:r>
      <w:r>
        <w:rPr>
          <w:color w:val="5E5D5E"/>
          <w:spacing w:val="26"/>
        </w:rPr>
        <w:t xml:space="preserve"> </w:t>
      </w:r>
      <w:r>
        <w:rPr>
          <w:color w:val="5E5D5E"/>
          <w:spacing w:val="-1"/>
        </w:rPr>
        <w:t>on</w:t>
      </w:r>
      <w:r>
        <w:rPr>
          <w:color w:val="5E5D5E"/>
          <w:spacing w:val="49"/>
        </w:rPr>
        <w:t xml:space="preserve"> </w:t>
      </w:r>
      <w:r>
        <w:rPr>
          <w:color w:val="5E5D5E"/>
        </w:rPr>
        <w:t>Australian</w:t>
      </w:r>
      <w:r>
        <w:rPr>
          <w:color w:val="5E5D5E"/>
          <w:spacing w:val="5"/>
        </w:rPr>
        <w:t xml:space="preserve"> </w:t>
      </w:r>
      <w:r>
        <w:rPr>
          <w:color w:val="5E5D5E"/>
          <w:spacing w:val="-1"/>
        </w:rPr>
        <w:t>payments</w:t>
      </w:r>
      <w:r>
        <w:rPr>
          <w:color w:val="5E5D5E"/>
          <w:spacing w:val="5"/>
        </w:rPr>
        <w:t xml:space="preserve"> </w:t>
      </w:r>
      <w:r>
        <w:rPr>
          <w:color w:val="5E5D5E"/>
          <w:spacing w:val="-1"/>
        </w:rPr>
        <w:t>of</w:t>
      </w:r>
      <w:r>
        <w:rPr>
          <w:color w:val="5E5D5E"/>
          <w:spacing w:val="4"/>
        </w:rPr>
        <w:t xml:space="preserve"> </w:t>
      </w:r>
      <w:r>
        <w:rPr>
          <w:color w:val="5E5D5E"/>
          <w:spacing w:val="-1"/>
        </w:rPr>
        <w:t>interest,</w:t>
      </w:r>
      <w:r>
        <w:rPr>
          <w:color w:val="5E5D5E"/>
          <w:spacing w:val="6"/>
        </w:rPr>
        <w:t xml:space="preserve"> </w:t>
      </w:r>
      <w:r>
        <w:rPr>
          <w:color w:val="5E5D5E"/>
          <w:spacing w:val="-1"/>
        </w:rPr>
        <w:t>dividends,</w:t>
      </w:r>
      <w:r>
        <w:rPr>
          <w:color w:val="5E5D5E"/>
          <w:spacing w:val="6"/>
        </w:rPr>
        <w:t xml:space="preserve"> </w:t>
      </w:r>
      <w:r>
        <w:rPr>
          <w:color w:val="5E5D5E"/>
        </w:rPr>
        <w:t>royalties</w:t>
      </w:r>
      <w:r>
        <w:rPr>
          <w:color w:val="5E5D5E"/>
          <w:spacing w:val="5"/>
        </w:rPr>
        <w:t xml:space="preserve"> </w:t>
      </w:r>
      <w:r>
        <w:rPr>
          <w:color w:val="5E5D5E"/>
          <w:spacing w:val="-1"/>
        </w:rPr>
        <w:t>and</w:t>
      </w:r>
      <w:r>
        <w:rPr>
          <w:color w:val="5E5D5E"/>
          <w:spacing w:val="5"/>
        </w:rPr>
        <w:t xml:space="preserve"> </w:t>
      </w:r>
      <w:r>
        <w:rPr>
          <w:color w:val="5E5D5E"/>
          <w:spacing w:val="-1"/>
        </w:rPr>
        <w:t>payments</w:t>
      </w:r>
      <w:r>
        <w:rPr>
          <w:color w:val="5E5D5E"/>
          <w:spacing w:val="5"/>
        </w:rPr>
        <w:t xml:space="preserve"> </w:t>
      </w:r>
      <w:r>
        <w:rPr>
          <w:color w:val="5E5D5E"/>
        </w:rPr>
        <w:t>from</w:t>
      </w:r>
      <w:r>
        <w:rPr>
          <w:color w:val="5E5D5E"/>
          <w:spacing w:val="28"/>
        </w:rPr>
        <w:t xml:space="preserve"> </w:t>
      </w:r>
      <w:r>
        <w:rPr>
          <w:color w:val="5E5D5E"/>
        </w:rPr>
        <w:t>managed</w:t>
      </w:r>
      <w:r>
        <w:rPr>
          <w:color w:val="5E5D5E"/>
          <w:spacing w:val="9"/>
        </w:rPr>
        <w:t xml:space="preserve"> </w:t>
      </w:r>
      <w:r>
        <w:rPr>
          <w:color w:val="5E5D5E"/>
        </w:rPr>
        <w:t>funds</w:t>
      </w:r>
      <w:r>
        <w:rPr>
          <w:color w:val="5E5D5E"/>
          <w:spacing w:val="8"/>
        </w:rPr>
        <w:t xml:space="preserve"> </w:t>
      </w:r>
      <w:r>
        <w:rPr>
          <w:color w:val="5E5D5E"/>
        </w:rPr>
        <w:t>to</w:t>
      </w:r>
      <w:r>
        <w:rPr>
          <w:color w:val="5E5D5E"/>
          <w:spacing w:val="9"/>
        </w:rPr>
        <w:t xml:space="preserve"> </w:t>
      </w:r>
      <w:r>
        <w:rPr>
          <w:color w:val="5E5D5E"/>
        </w:rPr>
        <w:t>foreign</w:t>
      </w:r>
      <w:r>
        <w:rPr>
          <w:color w:val="5E5D5E"/>
          <w:spacing w:val="8"/>
        </w:rPr>
        <w:t xml:space="preserve"> </w:t>
      </w:r>
      <w:r>
        <w:rPr>
          <w:color w:val="5E5D5E"/>
          <w:spacing w:val="-1"/>
        </w:rPr>
        <w:t>investors.</w:t>
      </w:r>
      <w:r>
        <w:rPr>
          <w:color w:val="5E5D5E"/>
          <w:spacing w:val="6"/>
        </w:rPr>
        <w:t xml:space="preserve"> </w:t>
      </w:r>
      <w:r>
        <w:rPr>
          <w:color w:val="5E5D5E"/>
        </w:rPr>
        <w:t>The</w:t>
      </w:r>
      <w:r>
        <w:rPr>
          <w:color w:val="5E5D5E"/>
          <w:spacing w:val="8"/>
        </w:rPr>
        <w:t xml:space="preserve"> </w:t>
      </w:r>
      <w:r>
        <w:rPr>
          <w:color w:val="5E5D5E"/>
          <w:spacing w:val="-1"/>
        </w:rPr>
        <w:t>Commission</w:t>
      </w:r>
      <w:r>
        <w:rPr>
          <w:color w:val="5E5D5E"/>
          <w:spacing w:val="10"/>
        </w:rPr>
        <w:t xml:space="preserve"> </w:t>
      </w:r>
      <w:r>
        <w:rPr>
          <w:color w:val="5E5D5E"/>
          <w:spacing w:val="-1"/>
        </w:rPr>
        <w:t>noted</w:t>
      </w:r>
      <w:r>
        <w:rPr>
          <w:color w:val="5E5D5E"/>
          <w:spacing w:val="9"/>
        </w:rPr>
        <w:t xml:space="preserve"> </w:t>
      </w:r>
      <w:r>
        <w:rPr>
          <w:color w:val="5E5D5E"/>
        </w:rPr>
        <w:t>that</w:t>
      </w:r>
      <w:r>
        <w:rPr>
          <w:color w:val="5E5D5E"/>
          <w:spacing w:val="8"/>
        </w:rPr>
        <w:t xml:space="preserve"> </w:t>
      </w:r>
      <w:r>
        <w:rPr>
          <w:color w:val="5E5D5E"/>
          <w:spacing w:val="-1"/>
        </w:rPr>
        <w:t>lack</w:t>
      </w:r>
      <w:r>
        <w:rPr>
          <w:color w:val="5E5D5E"/>
          <w:spacing w:val="10"/>
        </w:rPr>
        <w:t xml:space="preserve"> </w:t>
      </w:r>
      <w:r>
        <w:rPr>
          <w:color w:val="5E5D5E"/>
          <w:spacing w:val="-1"/>
        </w:rPr>
        <w:t>of</w:t>
      </w:r>
      <w:r>
        <w:rPr>
          <w:color w:val="5E5D5E"/>
          <w:spacing w:val="9"/>
        </w:rPr>
        <w:t xml:space="preserve"> </w:t>
      </w:r>
      <w:r>
        <w:rPr>
          <w:color w:val="5E5D5E"/>
          <w:spacing w:val="-1"/>
        </w:rPr>
        <w:t>uniform</w:t>
      </w:r>
      <w:r>
        <w:rPr>
          <w:color w:val="5E5D5E"/>
          <w:spacing w:val="25"/>
        </w:rPr>
        <w:t xml:space="preserve"> </w:t>
      </w:r>
      <w:r>
        <w:rPr>
          <w:color w:val="5E5D5E"/>
        </w:rPr>
        <w:t>rates</w:t>
      </w:r>
      <w:r>
        <w:rPr>
          <w:color w:val="5E5D5E"/>
          <w:spacing w:val="18"/>
        </w:rPr>
        <w:t xml:space="preserve"> </w:t>
      </w:r>
      <w:r>
        <w:rPr>
          <w:color w:val="5E5D5E"/>
          <w:spacing w:val="-1"/>
        </w:rPr>
        <w:t>of</w:t>
      </w:r>
      <w:r>
        <w:rPr>
          <w:color w:val="5E5D5E"/>
          <w:spacing w:val="18"/>
        </w:rPr>
        <w:t xml:space="preserve"> </w:t>
      </w:r>
      <w:r>
        <w:rPr>
          <w:color w:val="5E5D5E"/>
          <w:spacing w:val="-1"/>
        </w:rPr>
        <w:t>withholding</w:t>
      </w:r>
      <w:r>
        <w:rPr>
          <w:color w:val="5E5D5E"/>
          <w:spacing w:val="20"/>
        </w:rPr>
        <w:t xml:space="preserve"> </w:t>
      </w:r>
      <w:r>
        <w:rPr>
          <w:color w:val="5E5D5E"/>
        </w:rPr>
        <w:t>tax</w:t>
      </w:r>
      <w:r>
        <w:rPr>
          <w:color w:val="5E5D5E"/>
          <w:spacing w:val="18"/>
        </w:rPr>
        <w:t xml:space="preserve"> </w:t>
      </w:r>
      <w:r>
        <w:rPr>
          <w:color w:val="5E5D5E"/>
        </w:rPr>
        <w:t>can</w:t>
      </w:r>
      <w:r>
        <w:rPr>
          <w:color w:val="5E5D5E"/>
          <w:spacing w:val="19"/>
        </w:rPr>
        <w:t xml:space="preserve"> </w:t>
      </w:r>
      <w:r>
        <w:rPr>
          <w:color w:val="5E5D5E"/>
        </w:rPr>
        <w:t>create</w:t>
      </w:r>
      <w:r>
        <w:rPr>
          <w:color w:val="5E5D5E"/>
          <w:spacing w:val="18"/>
        </w:rPr>
        <w:t xml:space="preserve"> </w:t>
      </w:r>
      <w:r>
        <w:rPr>
          <w:color w:val="5E5D5E"/>
          <w:spacing w:val="-1"/>
        </w:rPr>
        <w:t>distortions</w:t>
      </w:r>
      <w:r>
        <w:rPr>
          <w:color w:val="5E5D5E"/>
          <w:spacing w:val="19"/>
        </w:rPr>
        <w:t xml:space="preserve"> </w:t>
      </w:r>
      <w:r>
        <w:rPr>
          <w:color w:val="5E5D5E"/>
          <w:spacing w:val="-1"/>
        </w:rPr>
        <w:t>in</w:t>
      </w:r>
      <w:r>
        <w:rPr>
          <w:color w:val="5E5D5E"/>
          <w:spacing w:val="18"/>
        </w:rPr>
        <w:t xml:space="preserve"> </w:t>
      </w:r>
      <w:r>
        <w:rPr>
          <w:color w:val="5E5D5E"/>
        </w:rPr>
        <w:t>the</w:t>
      </w:r>
      <w:r>
        <w:rPr>
          <w:color w:val="5E5D5E"/>
          <w:spacing w:val="19"/>
        </w:rPr>
        <w:t xml:space="preserve"> </w:t>
      </w:r>
      <w:r>
        <w:rPr>
          <w:color w:val="5E5D5E"/>
        </w:rPr>
        <w:t>market</w:t>
      </w:r>
      <w:r>
        <w:rPr>
          <w:color w:val="5E5D5E"/>
          <w:spacing w:val="18"/>
        </w:rPr>
        <w:t xml:space="preserve"> </w:t>
      </w:r>
      <w:r>
        <w:rPr>
          <w:color w:val="5E5D5E"/>
        </w:rPr>
        <w:t>for</w:t>
      </w:r>
      <w:r>
        <w:rPr>
          <w:color w:val="5E5D5E"/>
          <w:spacing w:val="19"/>
        </w:rPr>
        <w:t xml:space="preserve"> </w:t>
      </w:r>
      <w:r>
        <w:rPr>
          <w:color w:val="5E5D5E"/>
          <w:spacing w:val="-1"/>
        </w:rPr>
        <w:t>investors.</w:t>
      </w:r>
      <w:r>
        <w:rPr>
          <w:color w:val="5E5D5E"/>
          <w:spacing w:val="15"/>
        </w:rPr>
        <w:t xml:space="preserve"> </w:t>
      </w:r>
      <w:r>
        <w:rPr>
          <w:color w:val="5E5D5E"/>
        </w:rPr>
        <w:t>They</w:t>
      </w:r>
      <w:r>
        <w:rPr>
          <w:color w:val="5E5D5E"/>
          <w:spacing w:val="26"/>
        </w:rPr>
        <w:t xml:space="preserve"> </w:t>
      </w:r>
      <w:r>
        <w:rPr>
          <w:color w:val="5E5D5E"/>
          <w:spacing w:val="-1"/>
        </w:rPr>
        <w:t>also</w:t>
      </w:r>
      <w:r>
        <w:rPr>
          <w:color w:val="5E5D5E"/>
          <w:spacing w:val="1"/>
        </w:rPr>
        <w:t xml:space="preserve"> </w:t>
      </w:r>
      <w:r>
        <w:rPr>
          <w:color w:val="5E5D5E"/>
          <w:spacing w:val="-1"/>
        </w:rPr>
        <w:t>noted</w:t>
      </w:r>
      <w:r>
        <w:rPr>
          <w:color w:val="5E5D5E"/>
          <w:spacing w:val="2"/>
        </w:rPr>
        <w:t xml:space="preserve"> </w:t>
      </w:r>
      <w:r>
        <w:rPr>
          <w:color w:val="5E5D5E"/>
        </w:rPr>
        <w:t xml:space="preserve">that </w:t>
      </w:r>
      <w:r>
        <w:rPr>
          <w:color w:val="5E5D5E"/>
          <w:spacing w:val="-1"/>
        </w:rPr>
        <w:t>inconsistencies</w:t>
      </w:r>
      <w:r>
        <w:rPr>
          <w:color w:val="5E5D5E"/>
          <w:spacing w:val="1"/>
        </w:rPr>
        <w:t xml:space="preserve"> </w:t>
      </w:r>
      <w:r>
        <w:rPr>
          <w:color w:val="5E5D5E"/>
          <w:spacing w:val="-1"/>
        </w:rPr>
        <w:t>with</w:t>
      </w:r>
      <w:r>
        <w:rPr>
          <w:color w:val="5E5D5E"/>
          <w:spacing w:val="2"/>
        </w:rPr>
        <w:t xml:space="preserve"> </w:t>
      </w:r>
      <w:r>
        <w:rPr>
          <w:color w:val="5E5D5E"/>
        </w:rPr>
        <w:t>Foreign Investment</w:t>
      </w:r>
      <w:r>
        <w:rPr>
          <w:color w:val="5E5D5E"/>
          <w:spacing w:val="1"/>
        </w:rPr>
        <w:t xml:space="preserve"> </w:t>
      </w:r>
      <w:r>
        <w:rPr>
          <w:color w:val="5E5D5E"/>
          <w:spacing w:val="-1"/>
        </w:rPr>
        <w:t>Review</w:t>
      </w:r>
      <w:r>
        <w:rPr>
          <w:color w:val="5E5D5E"/>
          <w:spacing w:val="2"/>
        </w:rPr>
        <w:t xml:space="preserve"> </w:t>
      </w:r>
      <w:r>
        <w:rPr>
          <w:color w:val="5E5D5E"/>
        </w:rPr>
        <w:t>Board screening</w:t>
      </w:r>
      <w:r>
        <w:rPr>
          <w:color w:val="5E5D5E"/>
          <w:spacing w:val="27"/>
        </w:rPr>
        <w:t xml:space="preserve"> </w:t>
      </w:r>
      <w:r>
        <w:rPr>
          <w:color w:val="5E5D5E"/>
        </w:rPr>
        <w:t>thresholds</w:t>
      </w:r>
      <w:r>
        <w:rPr>
          <w:color w:val="5E5D5E"/>
          <w:spacing w:val="-2"/>
        </w:rPr>
        <w:t xml:space="preserve"> </w:t>
      </w:r>
      <w:r>
        <w:rPr>
          <w:color w:val="5E5D5E"/>
        </w:rPr>
        <w:t>for</w:t>
      </w:r>
      <w:r>
        <w:rPr>
          <w:color w:val="5E5D5E"/>
          <w:spacing w:val="-1"/>
        </w:rPr>
        <w:t xml:space="preserve"> investment</w:t>
      </w:r>
      <w:r>
        <w:rPr>
          <w:color w:val="5E5D5E"/>
        </w:rPr>
        <w:t xml:space="preserve"> </w:t>
      </w:r>
      <w:r>
        <w:rPr>
          <w:color w:val="5E5D5E"/>
          <w:spacing w:val="-1"/>
        </w:rPr>
        <w:t xml:space="preserve">proposals </w:t>
      </w:r>
      <w:r>
        <w:rPr>
          <w:color w:val="5E5D5E"/>
        </w:rPr>
        <w:t>could</w:t>
      </w:r>
      <w:r>
        <w:rPr>
          <w:color w:val="5E5D5E"/>
          <w:spacing w:val="-1"/>
        </w:rPr>
        <w:t xml:space="preserve"> be</w:t>
      </w:r>
      <w:r>
        <w:rPr>
          <w:color w:val="5E5D5E"/>
        </w:rPr>
        <w:t xml:space="preserve"> restricting</w:t>
      </w:r>
      <w:r>
        <w:rPr>
          <w:color w:val="5E5D5E"/>
          <w:spacing w:val="-2"/>
        </w:rPr>
        <w:t xml:space="preserve"> </w:t>
      </w:r>
      <w:r>
        <w:rPr>
          <w:color w:val="5E5D5E"/>
        </w:rPr>
        <w:t>services</w:t>
      </w:r>
      <w:r>
        <w:rPr>
          <w:color w:val="5E5D5E"/>
          <w:spacing w:val="-1"/>
        </w:rPr>
        <w:t xml:space="preserve"> exports.</w:t>
      </w:r>
    </w:p>
    <w:p w:rsidR="002F76B6" w:rsidRDefault="00F32A52">
      <w:pPr>
        <w:pStyle w:val="BodyText"/>
        <w:spacing w:line="271" w:lineRule="auto"/>
        <w:ind w:left="514" w:right="1268"/>
        <w:jc w:val="both"/>
      </w:pPr>
      <w:r>
        <w:rPr>
          <w:color w:val="5E5D5E"/>
        </w:rPr>
        <w:t>Over</w:t>
      </w:r>
      <w:r>
        <w:rPr>
          <w:color w:val="5E5D5E"/>
          <w:spacing w:val="-16"/>
        </w:rPr>
        <w:t xml:space="preserve"> </w:t>
      </w:r>
      <w:r>
        <w:rPr>
          <w:color w:val="5E5D5E"/>
        </w:rPr>
        <w:t>the</w:t>
      </w:r>
      <w:r>
        <w:rPr>
          <w:color w:val="5E5D5E"/>
          <w:spacing w:val="-16"/>
        </w:rPr>
        <w:t xml:space="preserve"> </w:t>
      </w:r>
      <w:r>
        <w:rPr>
          <w:color w:val="5E5D5E"/>
          <w:spacing w:val="-1"/>
        </w:rPr>
        <w:t>next</w:t>
      </w:r>
      <w:r>
        <w:rPr>
          <w:color w:val="5E5D5E"/>
          <w:spacing w:val="-16"/>
        </w:rPr>
        <w:t xml:space="preserve"> </w:t>
      </w:r>
      <w:r>
        <w:rPr>
          <w:color w:val="5E5D5E"/>
        </w:rPr>
        <w:t>few</w:t>
      </w:r>
      <w:r>
        <w:rPr>
          <w:color w:val="5E5D5E"/>
          <w:spacing w:val="-16"/>
        </w:rPr>
        <w:t xml:space="preserve"> </w:t>
      </w:r>
      <w:r>
        <w:rPr>
          <w:color w:val="5E5D5E"/>
          <w:spacing w:val="-1"/>
        </w:rPr>
        <w:t>decades,</w:t>
      </w:r>
      <w:r>
        <w:rPr>
          <w:color w:val="5E5D5E"/>
          <w:spacing w:val="-14"/>
        </w:rPr>
        <w:t xml:space="preserve"> </w:t>
      </w:r>
      <w:r>
        <w:rPr>
          <w:color w:val="5E5D5E"/>
          <w:spacing w:val="-1"/>
        </w:rPr>
        <w:t>global</w:t>
      </w:r>
      <w:r>
        <w:rPr>
          <w:color w:val="5E5D5E"/>
          <w:spacing w:val="-16"/>
        </w:rPr>
        <w:t xml:space="preserve"> </w:t>
      </w:r>
      <w:r>
        <w:rPr>
          <w:color w:val="5E5D5E"/>
        </w:rPr>
        <w:t>consumption</w:t>
      </w:r>
      <w:r>
        <w:rPr>
          <w:color w:val="5E5D5E"/>
          <w:spacing w:val="-16"/>
        </w:rPr>
        <w:t xml:space="preserve"> </w:t>
      </w:r>
      <w:r>
        <w:rPr>
          <w:color w:val="5E5D5E"/>
          <w:spacing w:val="-1"/>
        </w:rPr>
        <w:t>will</w:t>
      </w:r>
      <w:r>
        <w:rPr>
          <w:color w:val="5E5D5E"/>
          <w:spacing w:val="-16"/>
        </w:rPr>
        <w:t xml:space="preserve"> </w:t>
      </w:r>
      <w:r>
        <w:rPr>
          <w:color w:val="5E5D5E"/>
        </w:rPr>
        <w:t>shift</w:t>
      </w:r>
      <w:r>
        <w:rPr>
          <w:color w:val="5E5D5E"/>
          <w:spacing w:val="-15"/>
        </w:rPr>
        <w:t xml:space="preserve"> </w:t>
      </w:r>
      <w:r>
        <w:rPr>
          <w:color w:val="5E5D5E"/>
        </w:rPr>
        <w:t>more</w:t>
      </w:r>
      <w:r>
        <w:rPr>
          <w:color w:val="5E5D5E"/>
          <w:spacing w:val="-16"/>
        </w:rPr>
        <w:t xml:space="preserve"> </w:t>
      </w:r>
      <w:r>
        <w:rPr>
          <w:color w:val="5E5D5E"/>
        </w:rPr>
        <w:t>towards</w:t>
      </w:r>
      <w:r>
        <w:rPr>
          <w:color w:val="5E5D5E"/>
          <w:spacing w:val="-16"/>
        </w:rPr>
        <w:t xml:space="preserve"> </w:t>
      </w:r>
      <w:r>
        <w:rPr>
          <w:color w:val="5E5D5E"/>
        </w:rPr>
        <w:t>services.</w:t>
      </w:r>
      <w:r>
        <w:rPr>
          <w:color w:val="5E5D5E"/>
          <w:spacing w:val="-27"/>
        </w:rPr>
        <w:t xml:space="preserve"> </w:t>
      </w:r>
      <w:r>
        <w:rPr>
          <w:color w:val="5E5D5E"/>
        </w:rPr>
        <w:t>At</w:t>
      </w:r>
      <w:r>
        <w:rPr>
          <w:color w:val="5E5D5E"/>
          <w:spacing w:val="25"/>
          <w:w w:val="99"/>
        </w:rPr>
        <w:t xml:space="preserve"> </w:t>
      </w:r>
      <w:r>
        <w:rPr>
          <w:color w:val="5E5D5E"/>
        </w:rPr>
        <w:t>the</w:t>
      </w:r>
      <w:r>
        <w:rPr>
          <w:color w:val="5E5D5E"/>
          <w:spacing w:val="-9"/>
        </w:rPr>
        <w:t xml:space="preserve"> </w:t>
      </w:r>
      <w:r>
        <w:rPr>
          <w:color w:val="5E5D5E"/>
        </w:rPr>
        <w:t>same</w:t>
      </w:r>
      <w:r>
        <w:rPr>
          <w:color w:val="5E5D5E"/>
          <w:spacing w:val="-9"/>
        </w:rPr>
        <w:t xml:space="preserve"> </w:t>
      </w:r>
      <w:r>
        <w:rPr>
          <w:color w:val="5E5D5E"/>
        </w:rPr>
        <w:t>time,</w:t>
      </w:r>
      <w:r>
        <w:rPr>
          <w:color w:val="5E5D5E"/>
          <w:spacing w:val="-19"/>
        </w:rPr>
        <w:t xml:space="preserve"> </w:t>
      </w:r>
      <w:r>
        <w:rPr>
          <w:color w:val="5E5D5E"/>
        </w:rPr>
        <w:t>Australia</w:t>
      </w:r>
      <w:r>
        <w:rPr>
          <w:color w:val="5E5D5E"/>
          <w:spacing w:val="-9"/>
        </w:rPr>
        <w:t xml:space="preserve"> </w:t>
      </w:r>
      <w:r>
        <w:rPr>
          <w:color w:val="5E5D5E"/>
          <w:spacing w:val="-1"/>
        </w:rPr>
        <w:t>is</w:t>
      </w:r>
      <w:r>
        <w:rPr>
          <w:color w:val="5E5D5E"/>
          <w:spacing w:val="-8"/>
        </w:rPr>
        <w:t xml:space="preserve"> </w:t>
      </w:r>
      <w:r>
        <w:rPr>
          <w:color w:val="5E5D5E"/>
          <w:spacing w:val="-1"/>
        </w:rPr>
        <w:t>beginning</w:t>
      </w:r>
      <w:r>
        <w:rPr>
          <w:color w:val="5E5D5E"/>
          <w:spacing w:val="-8"/>
        </w:rPr>
        <w:t xml:space="preserve"> </w:t>
      </w:r>
      <w:r>
        <w:rPr>
          <w:color w:val="5E5D5E"/>
        </w:rPr>
        <w:t>a</w:t>
      </w:r>
      <w:r>
        <w:rPr>
          <w:color w:val="5E5D5E"/>
          <w:spacing w:val="-8"/>
        </w:rPr>
        <w:t xml:space="preserve"> </w:t>
      </w:r>
      <w:r>
        <w:rPr>
          <w:color w:val="5E5D5E"/>
        </w:rPr>
        <w:t>structural</w:t>
      </w:r>
      <w:r>
        <w:rPr>
          <w:color w:val="5E5D5E"/>
          <w:spacing w:val="-9"/>
        </w:rPr>
        <w:t xml:space="preserve"> </w:t>
      </w:r>
      <w:r>
        <w:rPr>
          <w:color w:val="5E5D5E"/>
        </w:rPr>
        <w:t>transformation</w:t>
      </w:r>
      <w:r>
        <w:rPr>
          <w:color w:val="5E5D5E"/>
          <w:spacing w:val="-9"/>
        </w:rPr>
        <w:t xml:space="preserve"> </w:t>
      </w:r>
      <w:r>
        <w:rPr>
          <w:color w:val="5E5D5E"/>
        </w:rPr>
        <w:t>to</w:t>
      </w:r>
      <w:r>
        <w:rPr>
          <w:color w:val="5E5D5E"/>
          <w:spacing w:val="-9"/>
        </w:rPr>
        <w:t xml:space="preserve"> </w:t>
      </w:r>
      <w:r>
        <w:rPr>
          <w:color w:val="5E5D5E"/>
          <w:spacing w:val="-1"/>
        </w:rPr>
        <w:t>broader-based</w:t>
      </w:r>
      <w:r>
        <w:rPr>
          <w:color w:val="5E5D5E"/>
          <w:spacing w:val="22"/>
        </w:rPr>
        <w:t xml:space="preserve"> </w:t>
      </w:r>
      <w:r>
        <w:rPr>
          <w:color w:val="5E5D5E"/>
          <w:spacing w:val="-1"/>
        </w:rPr>
        <w:t>growth.</w:t>
      </w:r>
      <w:r>
        <w:rPr>
          <w:color w:val="5E5D5E"/>
          <w:spacing w:val="10"/>
        </w:rPr>
        <w:t xml:space="preserve"> </w:t>
      </w:r>
      <w:r>
        <w:rPr>
          <w:color w:val="5E5D5E"/>
        </w:rPr>
        <w:t>Service</w:t>
      </w:r>
      <w:r>
        <w:rPr>
          <w:color w:val="5E5D5E"/>
          <w:spacing w:val="9"/>
        </w:rPr>
        <w:t xml:space="preserve"> </w:t>
      </w:r>
      <w:r>
        <w:rPr>
          <w:color w:val="5E5D5E"/>
          <w:spacing w:val="-1"/>
        </w:rPr>
        <w:t>exports</w:t>
      </w:r>
      <w:r>
        <w:rPr>
          <w:color w:val="5E5D5E"/>
          <w:spacing w:val="10"/>
        </w:rPr>
        <w:t xml:space="preserve"> </w:t>
      </w:r>
      <w:r>
        <w:rPr>
          <w:color w:val="5E5D5E"/>
        </w:rPr>
        <w:t>could</w:t>
      </w:r>
      <w:r>
        <w:rPr>
          <w:color w:val="5E5D5E"/>
          <w:spacing w:val="9"/>
        </w:rPr>
        <w:t xml:space="preserve"> </w:t>
      </w:r>
      <w:r>
        <w:rPr>
          <w:color w:val="5E5D5E"/>
          <w:spacing w:val="-1"/>
        </w:rPr>
        <w:t>play</w:t>
      </w:r>
      <w:r>
        <w:rPr>
          <w:color w:val="5E5D5E"/>
          <w:spacing w:val="10"/>
        </w:rPr>
        <w:t xml:space="preserve"> </w:t>
      </w:r>
      <w:r>
        <w:rPr>
          <w:color w:val="5E5D5E"/>
          <w:spacing w:val="-1"/>
        </w:rPr>
        <w:t>an</w:t>
      </w:r>
      <w:r>
        <w:rPr>
          <w:color w:val="5E5D5E"/>
          <w:spacing w:val="9"/>
        </w:rPr>
        <w:t xml:space="preserve"> </w:t>
      </w:r>
      <w:r>
        <w:rPr>
          <w:color w:val="5E5D5E"/>
          <w:spacing w:val="-1"/>
        </w:rPr>
        <w:t>important</w:t>
      </w:r>
      <w:r>
        <w:rPr>
          <w:color w:val="5E5D5E"/>
          <w:spacing w:val="10"/>
        </w:rPr>
        <w:t xml:space="preserve"> </w:t>
      </w:r>
      <w:r>
        <w:rPr>
          <w:color w:val="5E5D5E"/>
        </w:rPr>
        <w:t>role</w:t>
      </w:r>
      <w:r>
        <w:rPr>
          <w:color w:val="5E5D5E"/>
          <w:spacing w:val="9"/>
        </w:rPr>
        <w:t xml:space="preserve"> </w:t>
      </w:r>
      <w:r>
        <w:rPr>
          <w:color w:val="5E5D5E"/>
          <w:spacing w:val="-1"/>
        </w:rPr>
        <w:t>in</w:t>
      </w:r>
      <w:r>
        <w:rPr>
          <w:color w:val="5E5D5E"/>
          <w:spacing w:val="9"/>
        </w:rPr>
        <w:t xml:space="preserve"> </w:t>
      </w:r>
      <w:r>
        <w:rPr>
          <w:color w:val="5E5D5E"/>
        </w:rPr>
        <w:t>strengthening</w:t>
      </w:r>
      <w:r>
        <w:rPr>
          <w:color w:val="5E5D5E"/>
          <w:spacing w:val="-2"/>
        </w:rPr>
        <w:t xml:space="preserve"> </w:t>
      </w:r>
      <w:r>
        <w:rPr>
          <w:color w:val="5E5D5E"/>
          <w:spacing w:val="-1"/>
        </w:rPr>
        <w:t>Australia’s</w:t>
      </w:r>
      <w:r>
        <w:rPr>
          <w:color w:val="5E5D5E"/>
          <w:spacing w:val="27"/>
        </w:rPr>
        <w:t xml:space="preserve"> </w:t>
      </w:r>
      <w:r>
        <w:rPr>
          <w:color w:val="5E5D5E"/>
          <w:spacing w:val="-1"/>
        </w:rPr>
        <w:t>growth</w:t>
      </w:r>
      <w:r>
        <w:rPr>
          <w:color w:val="5E5D5E"/>
          <w:spacing w:val="31"/>
        </w:rPr>
        <w:t xml:space="preserve"> </w:t>
      </w:r>
      <w:r>
        <w:rPr>
          <w:color w:val="5E5D5E"/>
          <w:spacing w:val="-1"/>
        </w:rPr>
        <w:t>prospects.</w:t>
      </w:r>
      <w:r>
        <w:rPr>
          <w:color w:val="5E5D5E"/>
          <w:spacing w:val="27"/>
        </w:rPr>
        <w:t xml:space="preserve"> </w:t>
      </w:r>
      <w:r>
        <w:rPr>
          <w:color w:val="5E5D5E"/>
          <w:spacing w:val="-13"/>
        </w:rPr>
        <w:t>T</w:t>
      </w:r>
      <w:r>
        <w:rPr>
          <w:color w:val="5E5D5E"/>
          <w:spacing w:val="-12"/>
        </w:rPr>
        <w:t>o</w:t>
      </w:r>
      <w:r>
        <w:rPr>
          <w:color w:val="5E5D5E"/>
          <w:spacing w:val="31"/>
        </w:rPr>
        <w:t xml:space="preserve"> </w:t>
      </w:r>
      <w:r>
        <w:rPr>
          <w:color w:val="5E5D5E"/>
        </w:rPr>
        <w:t>maximise</w:t>
      </w:r>
      <w:r>
        <w:rPr>
          <w:color w:val="5E5D5E"/>
          <w:spacing w:val="31"/>
        </w:rPr>
        <w:t xml:space="preserve"> </w:t>
      </w:r>
      <w:r>
        <w:rPr>
          <w:color w:val="5E5D5E"/>
        </w:rPr>
        <w:t>these</w:t>
      </w:r>
      <w:r>
        <w:rPr>
          <w:color w:val="5E5D5E"/>
          <w:spacing w:val="31"/>
        </w:rPr>
        <w:t xml:space="preserve"> </w:t>
      </w:r>
      <w:r>
        <w:rPr>
          <w:color w:val="5E5D5E"/>
          <w:spacing w:val="-1"/>
        </w:rPr>
        <w:t>opportunities,</w:t>
      </w:r>
      <w:r>
        <w:rPr>
          <w:color w:val="5E5D5E"/>
          <w:spacing w:val="20"/>
        </w:rPr>
        <w:t xml:space="preserve"> </w:t>
      </w:r>
      <w:r>
        <w:rPr>
          <w:color w:val="5E5D5E"/>
        </w:rPr>
        <w:t>Australia</w:t>
      </w:r>
      <w:r>
        <w:rPr>
          <w:color w:val="5E5D5E"/>
          <w:spacing w:val="32"/>
        </w:rPr>
        <w:t xml:space="preserve"> </w:t>
      </w:r>
      <w:r>
        <w:rPr>
          <w:color w:val="5E5D5E"/>
          <w:spacing w:val="-1"/>
        </w:rPr>
        <w:t>needs</w:t>
      </w:r>
      <w:r>
        <w:rPr>
          <w:color w:val="5E5D5E"/>
          <w:spacing w:val="31"/>
        </w:rPr>
        <w:t xml:space="preserve"> </w:t>
      </w:r>
      <w:r>
        <w:rPr>
          <w:color w:val="5E5D5E"/>
        </w:rPr>
        <w:t>to</w:t>
      </w:r>
      <w:r>
        <w:rPr>
          <w:color w:val="5E5D5E"/>
          <w:spacing w:val="31"/>
        </w:rPr>
        <w:t xml:space="preserve"> </w:t>
      </w:r>
      <w:r>
        <w:rPr>
          <w:color w:val="5E5D5E"/>
          <w:spacing w:val="-1"/>
        </w:rPr>
        <w:t>ensure</w:t>
      </w:r>
      <w:r>
        <w:rPr>
          <w:color w:val="5E5D5E"/>
          <w:spacing w:val="29"/>
        </w:rPr>
        <w:t xml:space="preserve"> </w:t>
      </w:r>
      <w:r>
        <w:rPr>
          <w:color w:val="5E5D5E"/>
        </w:rPr>
        <w:t>there</w:t>
      </w:r>
      <w:r>
        <w:rPr>
          <w:color w:val="5E5D5E"/>
          <w:spacing w:val="-1"/>
        </w:rPr>
        <w:t xml:space="preserve"> are</w:t>
      </w:r>
      <w:r>
        <w:rPr>
          <w:color w:val="5E5D5E"/>
        </w:rPr>
        <w:t xml:space="preserve"> </w:t>
      </w:r>
      <w:r>
        <w:rPr>
          <w:color w:val="5E5D5E"/>
          <w:spacing w:val="-1"/>
        </w:rPr>
        <w:t>no</w:t>
      </w:r>
      <w:r>
        <w:rPr>
          <w:color w:val="5E5D5E"/>
        </w:rPr>
        <w:t xml:space="preserve"> </w:t>
      </w:r>
      <w:r>
        <w:rPr>
          <w:color w:val="5E5D5E"/>
          <w:spacing w:val="-1"/>
        </w:rPr>
        <w:t>unnecessary</w:t>
      </w:r>
      <w:r>
        <w:rPr>
          <w:color w:val="5E5D5E"/>
        </w:rPr>
        <w:t xml:space="preserve"> restrictions</w:t>
      </w:r>
      <w:r>
        <w:rPr>
          <w:color w:val="5E5D5E"/>
          <w:spacing w:val="-1"/>
        </w:rPr>
        <w:t xml:space="preserve"> on</w:t>
      </w:r>
      <w:r>
        <w:rPr>
          <w:color w:val="5E5D5E"/>
        </w:rPr>
        <w:t xml:space="preserve"> service</w:t>
      </w:r>
      <w:r>
        <w:rPr>
          <w:color w:val="5E5D5E"/>
          <w:spacing w:val="-1"/>
        </w:rPr>
        <w:t xml:space="preserve"> exports.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9" w:line="220" w:lineRule="exact"/>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rsidP="00E67626">
      <w:pPr>
        <w:pStyle w:val="Heading3"/>
        <w:rPr>
          <w:rFonts w:cs="Arial"/>
        </w:rPr>
      </w:pPr>
      <w:bookmarkStart w:id="39" w:name="_bookmark36"/>
      <w:bookmarkEnd w:id="39"/>
      <w:r>
        <w:t>Mining</w:t>
      </w:r>
      <w:r>
        <w:rPr>
          <w:spacing w:val="-2"/>
        </w:rPr>
        <w:t xml:space="preserve"> </w:t>
      </w:r>
      <w:r>
        <w:t>continues</w:t>
      </w:r>
      <w:r>
        <w:rPr>
          <w:spacing w:val="-1"/>
        </w:rPr>
        <w:t xml:space="preserve"> </w:t>
      </w:r>
      <w:r>
        <w:t>to</w:t>
      </w:r>
      <w:r>
        <w:rPr>
          <w:spacing w:val="-2"/>
        </w:rPr>
        <w:t xml:space="preserve"> </w:t>
      </w:r>
      <w:r>
        <w:t>transition</w:t>
      </w:r>
      <w:r>
        <w:rPr>
          <w:spacing w:val="-2"/>
        </w:rPr>
        <w:t xml:space="preserve"> </w:t>
      </w:r>
      <w:r>
        <w:rPr>
          <w:spacing w:val="-1"/>
        </w:rPr>
        <w:t>into</w:t>
      </w:r>
      <w:r>
        <w:t xml:space="preserve"> the</w:t>
      </w:r>
      <w:r>
        <w:rPr>
          <w:spacing w:val="-2"/>
        </w:rPr>
        <w:t xml:space="preserve"> </w:t>
      </w:r>
      <w:r>
        <w:rPr>
          <w:spacing w:val="-1"/>
        </w:rPr>
        <w:t>production</w:t>
      </w:r>
      <w:r>
        <w:t xml:space="preserve"> </w:t>
      </w:r>
      <w:r>
        <w:rPr>
          <w:spacing w:val="-1"/>
        </w:rPr>
        <w:t>phase</w:t>
      </w:r>
    </w:p>
    <w:p w:rsidR="002F76B6" w:rsidRDefault="00F32A52">
      <w:pPr>
        <w:pStyle w:val="BodyText"/>
        <w:spacing w:before="122" w:line="271" w:lineRule="auto"/>
        <w:ind w:left="871" w:right="117"/>
        <w:jc w:val="both"/>
      </w:pPr>
      <w:r>
        <w:rPr>
          <w:color w:val="5E5D5E"/>
        </w:rPr>
        <w:t>Over</w:t>
      </w:r>
      <w:r>
        <w:rPr>
          <w:color w:val="5E5D5E"/>
          <w:spacing w:val="19"/>
        </w:rPr>
        <w:t xml:space="preserve"> </w:t>
      </w:r>
      <w:r>
        <w:rPr>
          <w:color w:val="5E5D5E"/>
        </w:rPr>
        <w:t>the</w:t>
      </w:r>
      <w:r>
        <w:rPr>
          <w:color w:val="5E5D5E"/>
          <w:spacing w:val="20"/>
        </w:rPr>
        <w:t xml:space="preserve"> </w:t>
      </w:r>
      <w:r>
        <w:rPr>
          <w:color w:val="5E5D5E"/>
          <w:spacing w:val="-1"/>
        </w:rPr>
        <w:t>past</w:t>
      </w:r>
      <w:r>
        <w:rPr>
          <w:color w:val="5E5D5E"/>
          <w:spacing w:val="19"/>
        </w:rPr>
        <w:t xml:space="preserve"> </w:t>
      </w:r>
      <w:r>
        <w:rPr>
          <w:color w:val="5E5D5E"/>
          <w:spacing w:val="-3"/>
        </w:rPr>
        <w:t>year,</w:t>
      </w:r>
      <w:r>
        <w:rPr>
          <w:color w:val="5E5D5E"/>
          <w:spacing w:val="20"/>
        </w:rPr>
        <w:t xml:space="preserve"> </w:t>
      </w:r>
      <w:r>
        <w:rPr>
          <w:color w:val="5E5D5E"/>
        </w:rPr>
        <w:t>the</w:t>
      </w:r>
      <w:r>
        <w:rPr>
          <w:color w:val="5E5D5E"/>
          <w:spacing w:val="8"/>
        </w:rPr>
        <w:t xml:space="preserve"> </w:t>
      </w:r>
      <w:r>
        <w:rPr>
          <w:color w:val="5E5D5E"/>
        </w:rPr>
        <w:t>Australian</w:t>
      </w:r>
      <w:r>
        <w:rPr>
          <w:color w:val="5E5D5E"/>
          <w:spacing w:val="20"/>
        </w:rPr>
        <w:t xml:space="preserve"> </w:t>
      </w:r>
      <w:r>
        <w:rPr>
          <w:color w:val="5E5D5E"/>
        </w:rPr>
        <w:t>resources</w:t>
      </w:r>
      <w:r>
        <w:rPr>
          <w:color w:val="5E5D5E"/>
          <w:spacing w:val="19"/>
        </w:rPr>
        <w:t xml:space="preserve"> </w:t>
      </w:r>
      <w:r>
        <w:rPr>
          <w:color w:val="5E5D5E"/>
        </w:rPr>
        <w:t>sector</w:t>
      </w:r>
      <w:r>
        <w:rPr>
          <w:color w:val="5E5D5E"/>
          <w:spacing w:val="20"/>
        </w:rPr>
        <w:t xml:space="preserve"> </w:t>
      </w:r>
      <w:r>
        <w:rPr>
          <w:color w:val="5E5D5E"/>
          <w:spacing w:val="-1"/>
        </w:rPr>
        <w:t>has</w:t>
      </w:r>
      <w:r>
        <w:rPr>
          <w:color w:val="5E5D5E"/>
          <w:spacing w:val="19"/>
        </w:rPr>
        <w:t xml:space="preserve"> </w:t>
      </w:r>
      <w:r>
        <w:rPr>
          <w:color w:val="5E5D5E"/>
        </w:rPr>
        <w:t>continued</w:t>
      </w:r>
      <w:r>
        <w:rPr>
          <w:color w:val="5E5D5E"/>
          <w:spacing w:val="20"/>
        </w:rPr>
        <w:t xml:space="preserve"> </w:t>
      </w:r>
      <w:r>
        <w:rPr>
          <w:color w:val="5E5D5E"/>
        </w:rPr>
        <w:t>to</w:t>
      </w:r>
      <w:r>
        <w:rPr>
          <w:color w:val="5E5D5E"/>
          <w:spacing w:val="19"/>
        </w:rPr>
        <w:t xml:space="preserve"> </w:t>
      </w:r>
      <w:r>
        <w:rPr>
          <w:color w:val="5E5D5E"/>
        </w:rPr>
        <w:t>transition</w:t>
      </w:r>
      <w:r>
        <w:rPr>
          <w:color w:val="5E5D5E"/>
          <w:spacing w:val="19"/>
        </w:rPr>
        <w:t xml:space="preserve"> </w:t>
      </w:r>
      <w:r>
        <w:rPr>
          <w:color w:val="5E5D5E"/>
        </w:rPr>
        <w:t>from</w:t>
      </w:r>
      <w:r>
        <w:rPr>
          <w:color w:val="5E5D5E"/>
          <w:spacing w:val="19"/>
        </w:rPr>
        <w:t xml:space="preserve"> </w:t>
      </w:r>
      <w:r>
        <w:rPr>
          <w:color w:val="5E5D5E"/>
        </w:rPr>
        <w:t>the</w:t>
      </w:r>
      <w:r>
        <w:rPr>
          <w:color w:val="5E5D5E"/>
          <w:spacing w:val="26"/>
        </w:rPr>
        <w:t xml:space="preserve"> </w:t>
      </w:r>
      <w:r>
        <w:rPr>
          <w:color w:val="5E5D5E"/>
          <w:spacing w:val="-1"/>
        </w:rPr>
        <w:t>investment phase</w:t>
      </w:r>
      <w:r>
        <w:rPr>
          <w:color w:val="5E5D5E"/>
        </w:rPr>
        <w:t xml:space="preserve"> to</w:t>
      </w:r>
      <w:r>
        <w:rPr>
          <w:color w:val="5E5D5E"/>
          <w:spacing w:val="-2"/>
        </w:rPr>
        <w:t xml:space="preserve"> </w:t>
      </w:r>
      <w:r>
        <w:rPr>
          <w:color w:val="5E5D5E"/>
        </w:rPr>
        <w:t>the</w:t>
      </w:r>
      <w:r>
        <w:rPr>
          <w:color w:val="5E5D5E"/>
          <w:spacing w:val="-1"/>
        </w:rPr>
        <w:t xml:space="preserve"> production</w:t>
      </w:r>
      <w:r>
        <w:rPr>
          <w:color w:val="5E5D5E"/>
        </w:rPr>
        <w:t xml:space="preserve"> </w:t>
      </w:r>
      <w:r>
        <w:rPr>
          <w:color w:val="5E5D5E"/>
          <w:spacing w:val="-1"/>
        </w:rPr>
        <w:t>phase of</w:t>
      </w:r>
      <w:r>
        <w:rPr>
          <w:color w:val="5E5D5E"/>
        </w:rPr>
        <w:t xml:space="preserve"> the</w:t>
      </w:r>
      <w:r>
        <w:rPr>
          <w:color w:val="5E5D5E"/>
          <w:spacing w:val="-1"/>
        </w:rPr>
        <w:t xml:space="preserve"> </w:t>
      </w:r>
      <w:r>
        <w:rPr>
          <w:color w:val="5E5D5E"/>
        </w:rPr>
        <w:t>resources</w:t>
      </w:r>
      <w:r>
        <w:rPr>
          <w:color w:val="5E5D5E"/>
          <w:spacing w:val="-2"/>
        </w:rPr>
        <w:t xml:space="preserve"> </w:t>
      </w:r>
      <w:r>
        <w:rPr>
          <w:color w:val="5E5D5E"/>
          <w:spacing w:val="-1"/>
        </w:rPr>
        <w:t>boom.</w:t>
      </w:r>
    </w:p>
    <w:p w:rsidR="002F76B6" w:rsidRDefault="00F32A52">
      <w:pPr>
        <w:pStyle w:val="BodyText"/>
        <w:spacing w:line="271" w:lineRule="auto"/>
        <w:ind w:left="871" w:right="117"/>
        <w:jc w:val="both"/>
      </w:pPr>
      <w:r>
        <w:rPr>
          <w:color w:val="5E5D5E"/>
        </w:rPr>
        <w:t>Lower</w:t>
      </w:r>
      <w:r>
        <w:rPr>
          <w:color w:val="5E5D5E"/>
          <w:spacing w:val="12"/>
        </w:rPr>
        <w:t xml:space="preserve"> </w:t>
      </w:r>
      <w:r>
        <w:rPr>
          <w:color w:val="5E5D5E"/>
        </w:rPr>
        <w:t>commodity</w:t>
      </w:r>
      <w:r>
        <w:rPr>
          <w:color w:val="5E5D5E"/>
          <w:spacing w:val="12"/>
        </w:rPr>
        <w:t xml:space="preserve"> </w:t>
      </w:r>
      <w:r>
        <w:rPr>
          <w:color w:val="5E5D5E"/>
        </w:rPr>
        <w:t>prices</w:t>
      </w:r>
      <w:r>
        <w:rPr>
          <w:color w:val="5E5D5E"/>
          <w:spacing w:val="12"/>
        </w:rPr>
        <w:t xml:space="preserve"> </w:t>
      </w:r>
      <w:r>
        <w:rPr>
          <w:color w:val="5E5D5E"/>
        </w:rPr>
        <w:t>have</w:t>
      </w:r>
      <w:r>
        <w:rPr>
          <w:color w:val="5E5D5E"/>
          <w:spacing w:val="12"/>
        </w:rPr>
        <w:t xml:space="preserve"> </w:t>
      </w:r>
      <w:r>
        <w:rPr>
          <w:color w:val="5E5D5E"/>
          <w:spacing w:val="-1"/>
        </w:rPr>
        <w:t>affected</w:t>
      </w:r>
      <w:r>
        <w:rPr>
          <w:color w:val="5E5D5E"/>
          <w:spacing w:val="12"/>
        </w:rPr>
        <w:t xml:space="preserve"> </w:t>
      </w:r>
      <w:r>
        <w:rPr>
          <w:color w:val="5E5D5E"/>
        </w:rPr>
        <w:t>the</w:t>
      </w:r>
      <w:r>
        <w:rPr>
          <w:color w:val="5E5D5E"/>
          <w:spacing w:val="12"/>
        </w:rPr>
        <w:t xml:space="preserve"> </w:t>
      </w:r>
      <w:r>
        <w:rPr>
          <w:color w:val="5E5D5E"/>
        </w:rPr>
        <w:t>profitability</w:t>
      </w:r>
      <w:r>
        <w:rPr>
          <w:color w:val="5E5D5E"/>
          <w:spacing w:val="12"/>
        </w:rPr>
        <w:t xml:space="preserve"> </w:t>
      </w:r>
      <w:r>
        <w:rPr>
          <w:color w:val="5E5D5E"/>
        </w:rPr>
        <w:t>of</w:t>
      </w:r>
      <w:r>
        <w:rPr>
          <w:color w:val="5E5D5E"/>
          <w:spacing w:val="1"/>
        </w:rPr>
        <w:t xml:space="preserve"> </w:t>
      </w:r>
      <w:r>
        <w:rPr>
          <w:color w:val="5E5D5E"/>
        </w:rPr>
        <w:t>Australian</w:t>
      </w:r>
      <w:r>
        <w:rPr>
          <w:color w:val="5E5D5E"/>
          <w:spacing w:val="12"/>
        </w:rPr>
        <w:t xml:space="preserve"> </w:t>
      </w:r>
      <w:r>
        <w:rPr>
          <w:color w:val="5E5D5E"/>
        </w:rPr>
        <w:t>producers.</w:t>
      </w:r>
      <w:r>
        <w:rPr>
          <w:color w:val="5E5D5E"/>
          <w:spacing w:val="9"/>
        </w:rPr>
        <w:t xml:space="preserve"> </w:t>
      </w:r>
      <w:r>
        <w:rPr>
          <w:color w:val="5E5D5E"/>
        </w:rPr>
        <w:t>The</w:t>
      </w:r>
      <w:r>
        <w:rPr>
          <w:color w:val="5E5D5E"/>
          <w:spacing w:val="12"/>
        </w:rPr>
        <w:t xml:space="preserve"> </w:t>
      </w:r>
      <w:r>
        <w:rPr>
          <w:color w:val="5E5D5E"/>
        </w:rPr>
        <w:t>June</w:t>
      </w:r>
      <w:r>
        <w:rPr>
          <w:color w:val="5E5D5E"/>
          <w:spacing w:val="24"/>
        </w:rPr>
        <w:t xml:space="preserve"> </w:t>
      </w:r>
      <w:r>
        <w:rPr>
          <w:color w:val="5E5D5E"/>
        </w:rPr>
        <w:t>quarter</w:t>
      </w:r>
      <w:r>
        <w:rPr>
          <w:color w:val="5E5D5E"/>
          <w:spacing w:val="36"/>
        </w:rPr>
        <w:t xml:space="preserve"> </w:t>
      </w:r>
      <w:r>
        <w:rPr>
          <w:color w:val="5E5D5E"/>
        </w:rPr>
        <w:t>2015</w:t>
      </w:r>
      <w:r>
        <w:rPr>
          <w:color w:val="5E5D5E"/>
          <w:spacing w:val="36"/>
        </w:rPr>
        <w:t xml:space="preserve"> </w:t>
      </w:r>
      <w:r>
        <w:rPr>
          <w:color w:val="5E5D5E"/>
        </w:rPr>
        <w:t>was</w:t>
      </w:r>
      <w:r>
        <w:rPr>
          <w:color w:val="5E5D5E"/>
          <w:spacing w:val="36"/>
        </w:rPr>
        <w:t xml:space="preserve"> </w:t>
      </w:r>
      <w:r>
        <w:rPr>
          <w:color w:val="5E5D5E"/>
        </w:rPr>
        <w:t>the</w:t>
      </w:r>
      <w:r>
        <w:rPr>
          <w:color w:val="5E5D5E"/>
          <w:spacing w:val="36"/>
        </w:rPr>
        <w:t xml:space="preserve"> </w:t>
      </w:r>
      <w:r>
        <w:rPr>
          <w:color w:val="5E5D5E"/>
        </w:rPr>
        <w:t>sixth</w:t>
      </w:r>
      <w:r>
        <w:rPr>
          <w:color w:val="5E5D5E"/>
          <w:spacing w:val="36"/>
        </w:rPr>
        <w:t xml:space="preserve"> </w:t>
      </w:r>
      <w:r>
        <w:rPr>
          <w:color w:val="5E5D5E"/>
        </w:rPr>
        <w:t>consecutive</w:t>
      </w:r>
      <w:r>
        <w:rPr>
          <w:color w:val="5E5D5E"/>
          <w:spacing w:val="36"/>
        </w:rPr>
        <w:t xml:space="preserve"> </w:t>
      </w:r>
      <w:r>
        <w:rPr>
          <w:color w:val="5E5D5E"/>
        </w:rPr>
        <w:t>quarter</w:t>
      </w:r>
      <w:r>
        <w:rPr>
          <w:color w:val="5E5D5E"/>
          <w:spacing w:val="37"/>
        </w:rPr>
        <w:t xml:space="preserve"> </w:t>
      </w:r>
      <w:r>
        <w:rPr>
          <w:color w:val="5E5D5E"/>
        </w:rPr>
        <w:t>of</w:t>
      </w:r>
      <w:r>
        <w:rPr>
          <w:color w:val="5E5D5E"/>
          <w:spacing w:val="36"/>
        </w:rPr>
        <w:t xml:space="preserve"> </w:t>
      </w:r>
      <w:r>
        <w:rPr>
          <w:color w:val="5E5D5E"/>
        </w:rPr>
        <w:t>lower</w:t>
      </w:r>
      <w:r>
        <w:rPr>
          <w:color w:val="5E5D5E"/>
          <w:spacing w:val="36"/>
        </w:rPr>
        <w:t xml:space="preserve"> </w:t>
      </w:r>
      <w:r>
        <w:rPr>
          <w:color w:val="5E5D5E"/>
        </w:rPr>
        <w:t>profits</w:t>
      </w:r>
      <w:r>
        <w:rPr>
          <w:color w:val="5E5D5E"/>
          <w:spacing w:val="36"/>
        </w:rPr>
        <w:t xml:space="preserve"> </w:t>
      </w:r>
      <w:r>
        <w:rPr>
          <w:color w:val="5E5D5E"/>
        </w:rPr>
        <w:t>in</w:t>
      </w:r>
      <w:r>
        <w:rPr>
          <w:color w:val="5E5D5E"/>
          <w:spacing w:val="36"/>
        </w:rPr>
        <w:t xml:space="preserve"> </w:t>
      </w:r>
      <w:r>
        <w:rPr>
          <w:color w:val="5E5D5E"/>
        </w:rPr>
        <w:t>the</w:t>
      </w:r>
      <w:r>
        <w:rPr>
          <w:color w:val="5E5D5E"/>
          <w:spacing w:val="36"/>
        </w:rPr>
        <w:t xml:space="preserve"> </w:t>
      </w:r>
      <w:r>
        <w:rPr>
          <w:color w:val="5E5D5E"/>
        </w:rPr>
        <w:t>mining</w:t>
      </w:r>
      <w:r>
        <w:rPr>
          <w:color w:val="5E5D5E"/>
          <w:spacing w:val="37"/>
        </w:rPr>
        <w:t xml:space="preserve"> </w:t>
      </w:r>
      <w:r>
        <w:rPr>
          <w:color w:val="5E5D5E"/>
          <w:spacing w:val="-2"/>
        </w:rPr>
        <w:t>sector.</w:t>
      </w:r>
      <w:r>
        <w:rPr>
          <w:b/>
          <w:color w:val="5E5D5E"/>
          <w:spacing w:val="-2"/>
          <w:position w:val="7"/>
          <w:sz w:val="11"/>
        </w:rPr>
        <w:t>58</w:t>
      </w:r>
      <w:r>
        <w:rPr>
          <w:b/>
          <w:color w:val="5E5D5E"/>
          <w:spacing w:val="26"/>
          <w:w w:val="106"/>
          <w:position w:val="7"/>
          <w:sz w:val="11"/>
        </w:rPr>
        <w:t xml:space="preserve"> </w:t>
      </w:r>
      <w:r>
        <w:rPr>
          <w:color w:val="5E5D5E"/>
        </w:rPr>
        <w:t>This</w:t>
      </w:r>
      <w:r>
        <w:rPr>
          <w:color w:val="5E5D5E"/>
          <w:spacing w:val="23"/>
        </w:rPr>
        <w:t xml:space="preserve"> </w:t>
      </w:r>
      <w:r>
        <w:rPr>
          <w:color w:val="5E5D5E"/>
        </w:rPr>
        <w:t>has</w:t>
      </w:r>
      <w:r>
        <w:rPr>
          <w:color w:val="5E5D5E"/>
          <w:spacing w:val="23"/>
        </w:rPr>
        <w:t xml:space="preserve"> </w:t>
      </w:r>
      <w:r>
        <w:rPr>
          <w:color w:val="5E5D5E"/>
        </w:rPr>
        <w:t>curtailed</w:t>
      </w:r>
      <w:r>
        <w:rPr>
          <w:color w:val="5E5D5E"/>
          <w:spacing w:val="24"/>
        </w:rPr>
        <w:t xml:space="preserve"> </w:t>
      </w:r>
      <w:r>
        <w:rPr>
          <w:color w:val="5E5D5E"/>
        </w:rPr>
        <w:t>the</w:t>
      </w:r>
      <w:r>
        <w:rPr>
          <w:color w:val="5E5D5E"/>
          <w:spacing w:val="23"/>
        </w:rPr>
        <w:t xml:space="preserve"> </w:t>
      </w:r>
      <w:r>
        <w:rPr>
          <w:color w:val="5E5D5E"/>
        </w:rPr>
        <w:t>flow</w:t>
      </w:r>
      <w:r>
        <w:rPr>
          <w:color w:val="5E5D5E"/>
          <w:spacing w:val="23"/>
        </w:rPr>
        <w:t xml:space="preserve"> </w:t>
      </w:r>
      <w:r>
        <w:rPr>
          <w:color w:val="5E5D5E"/>
        </w:rPr>
        <w:t>of</w:t>
      </w:r>
      <w:r>
        <w:rPr>
          <w:color w:val="5E5D5E"/>
          <w:spacing w:val="23"/>
        </w:rPr>
        <w:t xml:space="preserve"> </w:t>
      </w:r>
      <w:r>
        <w:rPr>
          <w:color w:val="5E5D5E"/>
        </w:rPr>
        <w:t>capital</w:t>
      </w:r>
      <w:r>
        <w:rPr>
          <w:color w:val="5E5D5E"/>
          <w:spacing w:val="23"/>
        </w:rPr>
        <w:t xml:space="preserve"> </w:t>
      </w:r>
      <w:r>
        <w:rPr>
          <w:color w:val="5E5D5E"/>
        </w:rPr>
        <w:t>into</w:t>
      </w:r>
      <w:r>
        <w:rPr>
          <w:color w:val="5E5D5E"/>
          <w:spacing w:val="23"/>
        </w:rPr>
        <w:t xml:space="preserve"> </w:t>
      </w:r>
      <w:r>
        <w:rPr>
          <w:color w:val="5E5D5E"/>
        </w:rPr>
        <w:t>new</w:t>
      </w:r>
      <w:r>
        <w:rPr>
          <w:color w:val="5E5D5E"/>
          <w:spacing w:val="23"/>
        </w:rPr>
        <w:t xml:space="preserve"> </w:t>
      </w:r>
      <w:r>
        <w:rPr>
          <w:color w:val="5E5D5E"/>
        </w:rPr>
        <w:t>projects</w:t>
      </w:r>
      <w:r>
        <w:rPr>
          <w:color w:val="5E5D5E"/>
          <w:spacing w:val="23"/>
        </w:rPr>
        <w:t xml:space="preserve"> </w:t>
      </w:r>
      <w:r>
        <w:rPr>
          <w:color w:val="5E5D5E"/>
        </w:rPr>
        <w:t>and</w:t>
      </w:r>
      <w:r>
        <w:rPr>
          <w:color w:val="5E5D5E"/>
          <w:spacing w:val="23"/>
        </w:rPr>
        <w:t xml:space="preserve"> </w:t>
      </w:r>
      <w:r>
        <w:rPr>
          <w:color w:val="5E5D5E"/>
        </w:rPr>
        <w:t>reduced</w:t>
      </w:r>
      <w:r>
        <w:rPr>
          <w:color w:val="5E5D5E"/>
          <w:spacing w:val="24"/>
        </w:rPr>
        <w:t xml:space="preserve"> </w:t>
      </w:r>
      <w:r>
        <w:rPr>
          <w:color w:val="5E5D5E"/>
        </w:rPr>
        <w:t>capital</w:t>
      </w:r>
      <w:r>
        <w:rPr>
          <w:color w:val="5E5D5E"/>
          <w:spacing w:val="24"/>
        </w:rPr>
        <w:t xml:space="preserve"> </w:t>
      </w:r>
      <w:r>
        <w:rPr>
          <w:color w:val="5E5D5E"/>
        </w:rPr>
        <w:t>expenditure on</w:t>
      </w:r>
      <w:r>
        <w:rPr>
          <w:color w:val="5E5D5E"/>
          <w:spacing w:val="9"/>
        </w:rPr>
        <w:t xml:space="preserve"> </w:t>
      </w:r>
      <w:r>
        <w:rPr>
          <w:color w:val="5E5D5E"/>
        </w:rPr>
        <w:t>existing</w:t>
      </w:r>
      <w:r>
        <w:rPr>
          <w:color w:val="5E5D5E"/>
          <w:spacing w:val="9"/>
        </w:rPr>
        <w:t xml:space="preserve"> </w:t>
      </w:r>
      <w:r>
        <w:rPr>
          <w:color w:val="5E5D5E"/>
        </w:rPr>
        <w:t>projects.</w:t>
      </w:r>
      <w:r>
        <w:rPr>
          <w:color w:val="5E5D5E"/>
          <w:spacing w:val="9"/>
        </w:rPr>
        <w:t xml:space="preserve"> </w:t>
      </w:r>
      <w:r>
        <w:rPr>
          <w:color w:val="5E5D5E"/>
        </w:rPr>
        <w:t>Reflecting</w:t>
      </w:r>
      <w:r>
        <w:rPr>
          <w:color w:val="5E5D5E"/>
          <w:spacing w:val="9"/>
        </w:rPr>
        <w:t xml:space="preserve"> </w:t>
      </w:r>
      <w:r>
        <w:rPr>
          <w:color w:val="5E5D5E"/>
        </w:rPr>
        <w:t>this,</w:t>
      </w:r>
      <w:r>
        <w:rPr>
          <w:color w:val="5E5D5E"/>
          <w:spacing w:val="9"/>
        </w:rPr>
        <w:t xml:space="preserve"> </w:t>
      </w:r>
      <w:r>
        <w:rPr>
          <w:color w:val="5E5D5E"/>
        </w:rPr>
        <w:t>mining</w:t>
      </w:r>
      <w:r>
        <w:rPr>
          <w:color w:val="5E5D5E"/>
          <w:spacing w:val="9"/>
        </w:rPr>
        <w:t xml:space="preserve"> </w:t>
      </w:r>
      <w:r>
        <w:rPr>
          <w:color w:val="5E5D5E"/>
        </w:rPr>
        <w:t>investment</w:t>
      </w:r>
      <w:r>
        <w:rPr>
          <w:color w:val="5E5D5E"/>
          <w:spacing w:val="9"/>
        </w:rPr>
        <w:t xml:space="preserve"> </w:t>
      </w:r>
      <w:r>
        <w:rPr>
          <w:color w:val="5E5D5E"/>
        </w:rPr>
        <w:t>declined</w:t>
      </w:r>
      <w:r>
        <w:rPr>
          <w:color w:val="5E5D5E"/>
          <w:spacing w:val="9"/>
        </w:rPr>
        <w:t xml:space="preserve"> </w:t>
      </w:r>
      <w:r>
        <w:rPr>
          <w:color w:val="5E5D5E"/>
        </w:rPr>
        <w:t>by</w:t>
      </w:r>
      <w:r>
        <w:rPr>
          <w:color w:val="5E5D5E"/>
          <w:spacing w:val="9"/>
        </w:rPr>
        <w:t xml:space="preserve"> </w:t>
      </w:r>
      <w:r>
        <w:rPr>
          <w:color w:val="5E5D5E"/>
        </w:rPr>
        <w:t>21.2</w:t>
      </w:r>
      <w:r>
        <w:rPr>
          <w:color w:val="5E5D5E"/>
          <w:spacing w:val="9"/>
        </w:rPr>
        <w:t xml:space="preserve"> </w:t>
      </w:r>
      <w:r>
        <w:rPr>
          <w:color w:val="5E5D5E"/>
        </w:rPr>
        <w:t>per</w:t>
      </w:r>
      <w:r>
        <w:rPr>
          <w:color w:val="5E5D5E"/>
          <w:spacing w:val="9"/>
        </w:rPr>
        <w:t xml:space="preserve"> </w:t>
      </w:r>
      <w:r>
        <w:rPr>
          <w:color w:val="5E5D5E"/>
        </w:rPr>
        <w:t>cent</w:t>
      </w:r>
      <w:r>
        <w:rPr>
          <w:color w:val="5E5D5E"/>
          <w:spacing w:val="9"/>
        </w:rPr>
        <w:t xml:space="preserve"> </w:t>
      </w:r>
      <w:r>
        <w:rPr>
          <w:color w:val="5E5D5E"/>
        </w:rPr>
        <w:t>through the</w:t>
      </w:r>
      <w:r>
        <w:rPr>
          <w:color w:val="5E5D5E"/>
          <w:spacing w:val="13"/>
        </w:rPr>
        <w:t xml:space="preserve"> </w:t>
      </w:r>
      <w:r>
        <w:rPr>
          <w:color w:val="5E5D5E"/>
        </w:rPr>
        <w:t>year</w:t>
      </w:r>
      <w:r>
        <w:rPr>
          <w:color w:val="5E5D5E"/>
          <w:spacing w:val="13"/>
        </w:rPr>
        <w:t xml:space="preserve"> </w:t>
      </w:r>
      <w:r>
        <w:rPr>
          <w:color w:val="5E5D5E"/>
        </w:rPr>
        <w:t>to</w:t>
      </w:r>
      <w:r>
        <w:rPr>
          <w:color w:val="5E5D5E"/>
          <w:spacing w:val="13"/>
        </w:rPr>
        <w:t xml:space="preserve"> </w:t>
      </w:r>
      <w:r>
        <w:rPr>
          <w:color w:val="5E5D5E"/>
        </w:rPr>
        <w:t>the</w:t>
      </w:r>
      <w:r>
        <w:rPr>
          <w:color w:val="5E5D5E"/>
          <w:spacing w:val="14"/>
        </w:rPr>
        <w:t xml:space="preserve"> </w:t>
      </w:r>
      <w:r>
        <w:rPr>
          <w:color w:val="5E5D5E"/>
        </w:rPr>
        <w:t>June</w:t>
      </w:r>
      <w:r>
        <w:rPr>
          <w:color w:val="5E5D5E"/>
          <w:spacing w:val="13"/>
        </w:rPr>
        <w:t xml:space="preserve"> </w:t>
      </w:r>
      <w:r>
        <w:rPr>
          <w:color w:val="5E5D5E"/>
          <w:spacing w:val="-1"/>
        </w:rPr>
        <w:t>quarter</w:t>
      </w:r>
      <w:r>
        <w:rPr>
          <w:color w:val="5E5D5E"/>
          <w:spacing w:val="14"/>
        </w:rPr>
        <w:t xml:space="preserve"> </w:t>
      </w:r>
      <w:r>
        <w:rPr>
          <w:color w:val="5E5D5E"/>
          <w:spacing w:val="-1"/>
        </w:rPr>
        <w:t>2015.</w:t>
      </w:r>
      <w:r>
        <w:rPr>
          <w:b/>
          <w:color w:val="5E5D5E"/>
          <w:spacing w:val="-1"/>
          <w:position w:val="7"/>
          <w:sz w:val="11"/>
        </w:rPr>
        <w:t>59</w:t>
      </w:r>
      <w:r>
        <w:rPr>
          <w:b/>
          <w:color w:val="5E5D5E"/>
          <w:spacing w:val="9"/>
          <w:position w:val="7"/>
          <w:sz w:val="11"/>
        </w:rPr>
        <w:t xml:space="preserve"> </w:t>
      </w:r>
      <w:r>
        <w:rPr>
          <w:color w:val="5E5D5E"/>
        </w:rPr>
        <w:t>In</w:t>
      </w:r>
      <w:r>
        <w:rPr>
          <w:color w:val="5E5D5E"/>
          <w:spacing w:val="13"/>
        </w:rPr>
        <w:t xml:space="preserve"> </w:t>
      </w:r>
      <w:r>
        <w:rPr>
          <w:color w:val="5E5D5E"/>
          <w:spacing w:val="-1"/>
        </w:rPr>
        <w:t>addition,</w:t>
      </w:r>
      <w:r>
        <w:rPr>
          <w:color w:val="5E5D5E"/>
          <w:spacing w:val="14"/>
        </w:rPr>
        <w:t xml:space="preserve"> </w:t>
      </w:r>
      <w:r>
        <w:rPr>
          <w:color w:val="5E5D5E"/>
          <w:spacing w:val="-1"/>
        </w:rPr>
        <w:t>exploration</w:t>
      </w:r>
      <w:r>
        <w:rPr>
          <w:color w:val="5E5D5E"/>
          <w:spacing w:val="14"/>
        </w:rPr>
        <w:t xml:space="preserve"> </w:t>
      </w:r>
      <w:r>
        <w:rPr>
          <w:color w:val="5E5D5E"/>
          <w:spacing w:val="-1"/>
        </w:rPr>
        <w:t>expenditure</w:t>
      </w:r>
      <w:r>
        <w:rPr>
          <w:color w:val="5E5D5E"/>
          <w:spacing w:val="15"/>
        </w:rPr>
        <w:t xml:space="preserve"> </w:t>
      </w:r>
      <w:r>
        <w:rPr>
          <w:color w:val="5E5D5E"/>
          <w:spacing w:val="-1"/>
        </w:rPr>
        <w:t>has</w:t>
      </w:r>
      <w:r>
        <w:rPr>
          <w:color w:val="5E5D5E"/>
          <w:spacing w:val="13"/>
        </w:rPr>
        <w:t xml:space="preserve"> </w:t>
      </w:r>
      <w:r>
        <w:rPr>
          <w:color w:val="5E5D5E"/>
          <w:spacing w:val="-1"/>
        </w:rPr>
        <w:t>declined</w:t>
      </w:r>
      <w:r>
        <w:rPr>
          <w:color w:val="5E5D5E"/>
          <w:spacing w:val="14"/>
        </w:rPr>
        <w:t xml:space="preserve"> </w:t>
      </w:r>
      <w:r>
        <w:rPr>
          <w:color w:val="5E5D5E"/>
          <w:spacing w:val="-1"/>
        </w:rPr>
        <w:t>as</w:t>
      </w:r>
      <w:r>
        <w:rPr>
          <w:color w:val="5E5D5E"/>
          <w:spacing w:val="29"/>
        </w:rPr>
        <w:t xml:space="preserve"> </w:t>
      </w:r>
      <w:r>
        <w:rPr>
          <w:color w:val="5E5D5E"/>
        </w:rPr>
        <w:t>companies</w:t>
      </w:r>
      <w:r>
        <w:rPr>
          <w:color w:val="5E5D5E"/>
          <w:spacing w:val="-3"/>
        </w:rPr>
        <w:t xml:space="preserve"> </w:t>
      </w:r>
      <w:r>
        <w:rPr>
          <w:color w:val="5E5D5E"/>
        </w:rPr>
        <w:t>seek</w:t>
      </w:r>
      <w:r>
        <w:rPr>
          <w:color w:val="5E5D5E"/>
          <w:spacing w:val="-2"/>
        </w:rPr>
        <w:t xml:space="preserve"> </w:t>
      </w:r>
      <w:r>
        <w:rPr>
          <w:color w:val="5E5D5E"/>
          <w:spacing w:val="-1"/>
        </w:rPr>
        <w:t xml:space="preserve">opportunities </w:t>
      </w:r>
      <w:r>
        <w:rPr>
          <w:color w:val="5E5D5E"/>
        </w:rPr>
        <w:t>to</w:t>
      </w:r>
      <w:r>
        <w:rPr>
          <w:color w:val="5E5D5E"/>
          <w:spacing w:val="-2"/>
        </w:rPr>
        <w:t xml:space="preserve"> </w:t>
      </w:r>
      <w:r>
        <w:rPr>
          <w:color w:val="5E5D5E"/>
        </w:rPr>
        <w:t>cut</w:t>
      </w:r>
      <w:r>
        <w:rPr>
          <w:color w:val="5E5D5E"/>
          <w:spacing w:val="-1"/>
        </w:rPr>
        <w:t xml:space="preserve"> </w:t>
      </w:r>
      <w:r>
        <w:rPr>
          <w:color w:val="5E5D5E"/>
        </w:rPr>
        <w:t>costs</w:t>
      </w:r>
      <w:r>
        <w:rPr>
          <w:color w:val="5E5D5E"/>
          <w:spacing w:val="-2"/>
        </w:rPr>
        <w:t xml:space="preserve"> </w:t>
      </w:r>
      <w:r>
        <w:rPr>
          <w:color w:val="5E5D5E"/>
          <w:spacing w:val="-1"/>
        </w:rPr>
        <w:t xml:space="preserve">and increase </w:t>
      </w:r>
      <w:r>
        <w:rPr>
          <w:color w:val="5E5D5E"/>
          <w:spacing w:val="-2"/>
        </w:rPr>
        <w:t>productivity.</w:t>
      </w:r>
    </w:p>
    <w:p w:rsidR="002F76B6" w:rsidRDefault="00F32A52">
      <w:pPr>
        <w:pStyle w:val="BodyText"/>
        <w:spacing w:line="271" w:lineRule="auto"/>
        <w:ind w:left="871" w:right="113"/>
        <w:jc w:val="both"/>
        <w:rPr>
          <w:rFonts w:cs="Arial"/>
          <w:sz w:val="11"/>
          <w:szCs w:val="11"/>
        </w:rPr>
      </w:pPr>
      <w:r>
        <w:rPr>
          <w:color w:val="5E5D5E"/>
        </w:rPr>
        <w:t>In</w:t>
      </w:r>
      <w:r>
        <w:rPr>
          <w:color w:val="5E5D5E"/>
          <w:spacing w:val="44"/>
        </w:rPr>
        <w:t xml:space="preserve"> </w:t>
      </w:r>
      <w:r>
        <w:rPr>
          <w:color w:val="5E5D5E"/>
        </w:rPr>
        <w:t>contrast,</w:t>
      </w:r>
      <w:r>
        <w:rPr>
          <w:color w:val="5E5D5E"/>
          <w:spacing w:val="45"/>
        </w:rPr>
        <w:t xml:space="preserve"> </w:t>
      </w:r>
      <w:r>
        <w:rPr>
          <w:color w:val="5E5D5E"/>
        </w:rPr>
        <w:t>mining</w:t>
      </w:r>
      <w:r>
        <w:rPr>
          <w:color w:val="5E5D5E"/>
          <w:spacing w:val="45"/>
        </w:rPr>
        <w:t xml:space="preserve"> </w:t>
      </w:r>
      <w:r>
        <w:rPr>
          <w:color w:val="5E5D5E"/>
          <w:spacing w:val="-1"/>
        </w:rPr>
        <w:t>exports</w:t>
      </w:r>
      <w:r>
        <w:rPr>
          <w:color w:val="5E5D5E"/>
          <w:spacing w:val="45"/>
        </w:rPr>
        <w:t xml:space="preserve"> </w:t>
      </w:r>
      <w:r>
        <w:rPr>
          <w:color w:val="5E5D5E"/>
          <w:spacing w:val="-1"/>
        </w:rPr>
        <w:t>have</w:t>
      </w:r>
      <w:r>
        <w:rPr>
          <w:color w:val="5E5D5E"/>
          <w:spacing w:val="45"/>
        </w:rPr>
        <w:t xml:space="preserve"> </w:t>
      </w:r>
      <w:r>
        <w:rPr>
          <w:color w:val="5E5D5E"/>
          <w:spacing w:val="-1"/>
        </w:rPr>
        <w:t>increased</w:t>
      </w:r>
      <w:r>
        <w:rPr>
          <w:color w:val="5E5D5E"/>
          <w:spacing w:val="46"/>
        </w:rPr>
        <w:t xml:space="preserve"> </w:t>
      </w:r>
      <w:r>
        <w:rPr>
          <w:color w:val="5E5D5E"/>
        </w:rPr>
        <w:t>rapidly</w:t>
      </w:r>
      <w:r>
        <w:rPr>
          <w:color w:val="5E5D5E"/>
          <w:spacing w:val="45"/>
        </w:rPr>
        <w:t xml:space="preserve"> </w:t>
      </w:r>
      <w:r>
        <w:rPr>
          <w:color w:val="5E5D5E"/>
          <w:spacing w:val="-1"/>
        </w:rPr>
        <w:t>as</w:t>
      </w:r>
      <w:r>
        <w:rPr>
          <w:color w:val="5E5D5E"/>
          <w:spacing w:val="44"/>
        </w:rPr>
        <w:t xml:space="preserve"> </w:t>
      </w:r>
      <w:r>
        <w:rPr>
          <w:color w:val="5E5D5E"/>
        </w:rPr>
        <w:t>the</w:t>
      </w:r>
      <w:r>
        <w:rPr>
          <w:color w:val="5E5D5E"/>
          <w:spacing w:val="45"/>
        </w:rPr>
        <w:t xml:space="preserve"> </w:t>
      </w:r>
      <w:r>
        <w:rPr>
          <w:color w:val="5E5D5E"/>
          <w:spacing w:val="-1"/>
        </w:rPr>
        <w:t>high</w:t>
      </w:r>
      <w:r>
        <w:rPr>
          <w:color w:val="5E5D5E"/>
          <w:spacing w:val="45"/>
        </w:rPr>
        <w:t xml:space="preserve"> </w:t>
      </w:r>
      <w:r>
        <w:rPr>
          <w:color w:val="5E5D5E"/>
        </w:rPr>
        <w:t>volume</w:t>
      </w:r>
      <w:r>
        <w:rPr>
          <w:color w:val="5E5D5E"/>
          <w:spacing w:val="45"/>
        </w:rPr>
        <w:t xml:space="preserve"> </w:t>
      </w:r>
      <w:r>
        <w:rPr>
          <w:color w:val="5E5D5E"/>
          <w:spacing w:val="-1"/>
        </w:rPr>
        <w:t>of</w:t>
      </w:r>
      <w:r>
        <w:rPr>
          <w:color w:val="5E5D5E"/>
          <w:spacing w:val="44"/>
        </w:rPr>
        <w:t xml:space="preserve"> </w:t>
      </w:r>
      <w:r>
        <w:rPr>
          <w:color w:val="5E5D5E"/>
          <w:spacing w:val="-1"/>
        </w:rPr>
        <w:t>investment</w:t>
      </w:r>
      <w:r>
        <w:rPr>
          <w:color w:val="5E5D5E"/>
          <w:spacing w:val="26"/>
        </w:rPr>
        <w:t xml:space="preserve"> </w:t>
      </w:r>
      <w:r>
        <w:rPr>
          <w:color w:val="5E5D5E"/>
          <w:spacing w:val="-1"/>
        </w:rPr>
        <w:t>over</w:t>
      </w:r>
      <w:r>
        <w:rPr>
          <w:color w:val="5E5D5E"/>
          <w:spacing w:val="11"/>
        </w:rPr>
        <w:t xml:space="preserve"> </w:t>
      </w:r>
      <w:r>
        <w:rPr>
          <w:color w:val="5E5D5E"/>
        </w:rPr>
        <w:t>the</w:t>
      </w:r>
      <w:r>
        <w:rPr>
          <w:color w:val="5E5D5E"/>
          <w:spacing w:val="12"/>
        </w:rPr>
        <w:t xml:space="preserve"> </w:t>
      </w:r>
      <w:r>
        <w:rPr>
          <w:color w:val="5E5D5E"/>
          <w:spacing w:val="-1"/>
        </w:rPr>
        <w:t>past</w:t>
      </w:r>
      <w:r>
        <w:rPr>
          <w:color w:val="5E5D5E"/>
          <w:spacing w:val="12"/>
        </w:rPr>
        <w:t xml:space="preserve"> </w:t>
      </w:r>
      <w:r>
        <w:rPr>
          <w:color w:val="5E5D5E"/>
          <w:spacing w:val="-1"/>
        </w:rPr>
        <w:t>decade</w:t>
      </w:r>
      <w:r>
        <w:rPr>
          <w:color w:val="5E5D5E"/>
          <w:spacing w:val="12"/>
        </w:rPr>
        <w:t xml:space="preserve"> </w:t>
      </w:r>
      <w:r>
        <w:rPr>
          <w:color w:val="5E5D5E"/>
          <w:spacing w:val="-1"/>
        </w:rPr>
        <w:t>has</w:t>
      </w:r>
      <w:r>
        <w:rPr>
          <w:color w:val="5E5D5E"/>
          <w:spacing w:val="12"/>
        </w:rPr>
        <w:t xml:space="preserve"> </w:t>
      </w:r>
      <w:r>
        <w:rPr>
          <w:color w:val="5E5D5E"/>
          <w:spacing w:val="-1"/>
        </w:rPr>
        <w:t>begun</w:t>
      </w:r>
      <w:r>
        <w:rPr>
          <w:color w:val="5E5D5E"/>
          <w:spacing w:val="12"/>
        </w:rPr>
        <w:t xml:space="preserve"> </w:t>
      </w:r>
      <w:r>
        <w:rPr>
          <w:color w:val="5E5D5E"/>
        </w:rPr>
        <w:t>to</w:t>
      </w:r>
      <w:r>
        <w:rPr>
          <w:color w:val="5E5D5E"/>
          <w:spacing w:val="11"/>
        </w:rPr>
        <w:t xml:space="preserve"> </w:t>
      </w:r>
      <w:r>
        <w:rPr>
          <w:color w:val="5E5D5E"/>
        </w:rPr>
        <w:t>translate</w:t>
      </w:r>
      <w:r>
        <w:rPr>
          <w:color w:val="5E5D5E"/>
          <w:spacing w:val="11"/>
        </w:rPr>
        <w:t xml:space="preserve"> </w:t>
      </w:r>
      <w:r>
        <w:rPr>
          <w:color w:val="5E5D5E"/>
          <w:spacing w:val="-1"/>
        </w:rPr>
        <w:t>into</w:t>
      </w:r>
      <w:r>
        <w:rPr>
          <w:color w:val="5E5D5E"/>
          <w:spacing w:val="12"/>
        </w:rPr>
        <w:t xml:space="preserve"> </w:t>
      </w:r>
      <w:r>
        <w:rPr>
          <w:color w:val="5E5D5E"/>
          <w:spacing w:val="-1"/>
        </w:rPr>
        <w:t>new</w:t>
      </w:r>
      <w:r>
        <w:rPr>
          <w:color w:val="5E5D5E"/>
          <w:spacing w:val="12"/>
        </w:rPr>
        <w:t xml:space="preserve"> </w:t>
      </w:r>
      <w:r>
        <w:rPr>
          <w:color w:val="5E5D5E"/>
          <w:spacing w:val="-1"/>
        </w:rPr>
        <w:t>production</w:t>
      </w:r>
      <w:r>
        <w:rPr>
          <w:color w:val="5E5D5E"/>
          <w:spacing w:val="12"/>
        </w:rPr>
        <w:t xml:space="preserve"> </w:t>
      </w:r>
      <w:r>
        <w:rPr>
          <w:color w:val="5E5D5E"/>
          <w:spacing w:val="-2"/>
        </w:rPr>
        <w:t>capacity.</w:t>
      </w:r>
      <w:r>
        <w:rPr>
          <w:color w:val="5E5D5E"/>
          <w:spacing w:val="12"/>
        </w:rPr>
        <w:t xml:space="preserve"> </w:t>
      </w:r>
      <w:r>
        <w:rPr>
          <w:color w:val="5E5D5E"/>
        </w:rPr>
        <w:t>Mining</w:t>
      </w:r>
      <w:r>
        <w:rPr>
          <w:color w:val="5E5D5E"/>
          <w:spacing w:val="11"/>
        </w:rPr>
        <w:t xml:space="preserve"> </w:t>
      </w:r>
      <w:r>
        <w:rPr>
          <w:color w:val="5E5D5E"/>
          <w:spacing w:val="-1"/>
        </w:rPr>
        <w:t>output</w:t>
      </w:r>
      <w:r>
        <w:rPr>
          <w:color w:val="5E5D5E"/>
          <w:spacing w:val="22"/>
        </w:rPr>
        <w:t xml:space="preserve"> </w:t>
      </w:r>
      <w:r>
        <w:rPr>
          <w:color w:val="5E5D5E"/>
          <w:spacing w:val="-1"/>
        </w:rPr>
        <w:t>increased</w:t>
      </w:r>
      <w:r>
        <w:rPr>
          <w:color w:val="5E5D5E"/>
          <w:spacing w:val="3"/>
        </w:rPr>
        <w:t xml:space="preserve"> </w:t>
      </w:r>
      <w:r>
        <w:rPr>
          <w:color w:val="5E5D5E"/>
          <w:spacing w:val="-1"/>
        </w:rPr>
        <w:t>by</w:t>
      </w:r>
      <w:r>
        <w:rPr>
          <w:color w:val="5E5D5E"/>
          <w:spacing w:val="3"/>
        </w:rPr>
        <w:t xml:space="preserve"> </w:t>
      </w:r>
      <w:r>
        <w:rPr>
          <w:color w:val="5E5D5E"/>
          <w:spacing w:val="-1"/>
        </w:rPr>
        <w:t>7.6</w:t>
      </w:r>
      <w:r>
        <w:rPr>
          <w:color w:val="5E5D5E"/>
          <w:spacing w:val="2"/>
        </w:rPr>
        <w:t xml:space="preserve"> </w:t>
      </w:r>
      <w:r>
        <w:rPr>
          <w:color w:val="5E5D5E"/>
          <w:spacing w:val="-1"/>
        </w:rPr>
        <w:t>per</w:t>
      </w:r>
      <w:r>
        <w:rPr>
          <w:color w:val="5E5D5E"/>
          <w:spacing w:val="4"/>
        </w:rPr>
        <w:t xml:space="preserve"> </w:t>
      </w:r>
      <w:r>
        <w:rPr>
          <w:color w:val="5E5D5E"/>
        </w:rPr>
        <w:t>cent</w:t>
      </w:r>
      <w:r>
        <w:rPr>
          <w:color w:val="5E5D5E"/>
          <w:spacing w:val="3"/>
        </w:rPr>
        <w:t xml:space="preserve"> </w:t>
      </w:r>
      <w:r>
        <w:rPr>
          <w:color w:val="5E5D5E"/>
          <w:spacing w:val="-1"/>
        </w:rPr>
        <w:t>in</w:t>
      </w:r>
      <w:r>
        <w:rPr>
          <w:color w:val="5E5D5E"/>
          <w:spacing w:val="2"/>
        </w:rPr>
        <w:t xml:space="preserve"> </w:t>
      </w:r>
      <w:r>
        <w:rPr>
          <w:color w:val="5E5D5E"/>
          <w:spacing w:val="-1"/>
        </w:rPr>
        <w:t>2014–15</w:t>
      </w:r>
      <w:r>
        <w:rPr>
          <w:color w:val="5E5D5E"/>
          <w:spacing w:val="4"/>
        </w:rPr>
        <w:t xml:space="preserve"> </w:t>
      </w:r>
      <w:r>
        <w:rPr>
          <w:color w:val="5E5D5E"/>
          <w:spacing w:val="-1"/>
        </w:rPr>
        <w:t>and</w:t>
      </w:r>
      <w:r>
        <w:rPr>
          <w:color w:val="5E5D5E"/>
          <w:spacing w:val="3"/>
        </w:rPr>
        <w:t xml:space="preserve"> </w:t>
      </w:r>
      <w:r>
        <w:rPr>
          <w:color w:val="5E5D5E"/>
        </w:rPr>
        <w:t>the</w:t>
      </w:r>
      <w:r>
        <w:rPr>
          <w:color w:val="5E5D5E"/>
          <w:spacing w:val="2"/>
        </w:rPr>
        <w:t xml:space="preserve"> </w:t>
      </w:r>
      <w:r>
        <w:rPr>
          <w:color w:val="5E5D5E"/>
          <w:spacing w:val="-1"/>
        </w:rPr>
        <w:t>industry</w:t>
      </w:r>
      <w:r>
        <w:rPr>
          <w:color w:val="5E5D5E"/>
          <w:spacing w:val="4"/>
        </w:rPr>
        <w:t xml:space="preserve"> </w:t>
      </w:r>
      <w:r>
        <w:rPr>
          <w:color w:val="5E5D5E"/>
          <w:spacing w:val="-1"/>
        </w:rPr>
        <w:t>was</w:t>
      </w:r>
      <w:r>
        <w:rPr>
          <w:color w:val="5E5D5E"/>
          <w:spacing w:val="3"/>
        </w:rPr>
        <w:t xml:space="preserve"> </w:t>
      </w:r>
      <w:r>
        <w:rPr>
          <w:color w:val="5E5D5E"/>
        </w:rPr>
        <w:t>the</w:t>
      </w:r>
      <w:r>
        <w:rPr>
          <w:color w:val="5E5D5E"/>
          <w:spacing w:val="3"/>
        </w:rPr>
        <w:t xml:space="preserve"> </w:t>
      </w:r>
      <w:r>
        <w:rPr>
          <w:color w:val="5E5D5E"/>
          <w:spacing w:val="-1"/>
        </w:rPr>
        <w:t>largest</w:t>
      </w:r>
      <w:r>
        <w:rPr>
          <w:color w:val="5E5D5E"/>
          <w:spacing w:val="4"/>
        </w:rPr>
        <w:t xml:space="preserve"> </w:t>
      </w:r>
      <w:r>
        <w:rPr>
          <w:color w:val="5E5D5E"/>
        </w:rPr>
        <w:t>contributor</w:t>
      </w:r>
      <w:r>
        <w:rPr>
          <w:color w:val="5E5D5E"/>
          <w:spacing w:val="2"/>
        </w:rPr>
        <w:t xml:space="preserve"> </w:t>
      </w:r>
      <w:r>
        <w:rPr>
          <w:color w:val="5E5D5E"/>
        </w:rPr>
        <w:t>to</w:t>
      </w:r>
      <w:r>
        <w:rPr>
          <w:color w:val="5E5D5E"/>
          <w:spacing w:val="3"/>
        </w:rPr>
        <w:t xml:space="preserve"> </w:t>
      </w:r>
      <w:r>
        <w:rPr>
          <w:color w:val="5E5D5E"/>
        </w:rPr>
        <w:t>GDP</w:t>
      </w:r>
      <w:r>
        <w:rPr>
          <w:color w:val="5E5D5E"/>
          <w:spacing w:val="21"/>
          <w:w w:val="99"/>
        </w:rPr>
        <w:t xml:space="preserve"> </w:t>
      </w:r>
      <w:r>
        <w:rPr>
          <w:color w:val="5E5D5E"/>
          <w:spacing w:val="-1"/>
        </w:rPr>
        <w:t>growth,</w:t>
      </w:r>
      <w:r>
        <w:rPr>
          <w:color w:val="5E5D5E"/>
          <w:spacing w:val="23"/>
        </w:rPr>
        <w:t xml:space="preserve"> </w:t>
      </w:r>
      <w:r>
        <w:rPr>
          <w:color w:val="5E5D5E"/>
          <w:spacing w:val="-1"/>
        </w:rPr>
        <w:t>adding</w:t>
      </w:r>
      <w:r>
        <w:rPr>
          <w:color w:val="5E5D5E"/>
          <w:spacing w:val="23"/>
        </w:rPr>
        <w:t xml:space="preserve"> </w:t>
      </w:r>
      <w:r>
        <w:rPr>
          <w:color w:val="5E5D5E"/>
          <w:spacing w:val="-1"/>
        </w:rPr>
        <w:t>0.6</w:t>
      </w:r>
      <w:r>
        <w:rPr>
          <w:color w:val="5E5D5E"/>
          <w:spacing w:val="24"/>
        </w:rPr>
        <w:t xml:space="preserve"> </w:t>
      </w:r>
      <w:r>
        <w:rPr>
          <w:color w:val="5E5D5E"/>
          <w:spacing w:val="-1"/>
        </w:rPr>
        <w:t>percentage</w:t>
      </w:r>
      <w:r>
        <w:rPr>
          <w:color w:val="5E5D5E"/>
          <w:spacing w:val="23"/>
        </w:rPr>
        <w:t xml:space="preserve"> </w:t>
      </w:r>
      <w:r>
        <w:rPr>
          <w:color w:val="5E5D5E"/>
          <w:spacing w:val="-1"/>
        </w:rPr>
        <w:t>points.</w:t>
      </w:r>
      <w:r>
        <w:rPr>
          <w:rFonts w:cs="Arial"/>
          <w:b/>
          <w:bCs/>
          <w:color w:val="5E5D5E"/>
          <w:spacing w:val="-1"/>
          <w:position w:val="7"/>
          <w:sz w:val="11"/>
          <w:szCs w:val="11"/>
        </w:rPr>
        <w:t>60</w:t>
      </w:r>
      <w:r>
        <w:rPr>
          <w:rFonts w:cs="Arial"/>
          <w:b/>
          <w:bCs/>
          <w:color w:val="5E5D5E"/>
          <w:spacing w:val="18"/>
          <w:position w:val="7"/>
          <w:sz w:val="11"/>
          <w:szCs w:val="11"/>
        </w:rPr>
        <w:t xml:space="preserve"> </w:t>
      </w:r>
      <w:r>
        <w:rPr>
          <w:color w:val="5E5D5E"/>
          <w:spacing w:val="-1"/>
        </w:rPr>
        <w:t>Chart</w:t>
      </w:r>
      <w:r>
        <w:rPr>
          <w:color w:val="5E5D5E"/>
          <w:spacing w:val="23"/>
        </w:rPr>
        <w:t xml:space="preserve"> </w:t>
      </w:r>
      <w:r>
        <w:rPr>
          <w:color w:val="5E5D5E"/>
          <w:spacing w:val="-1"/>
        </w:rPr>
        <w:t>1.24</w:t>
      </w:r>
      <w:r>
        <w:rPr>
          <w:color w:val="5E5D5E"/>
          <w:spacing w:val="23"/>
        </w:rPr>
        <w:t xml:space="preserve"> </w:t>
      </w:r>
      <w:r>
        <w:rPr>
          <w:color w:val="5E5D5E"/>
          <w:spacing w:val="-1"/>
        </w:rPr>
        <w:t>illustrates</w:t>
      </w:r>
      <w:r>
        <w:rPr>
          <w:color w:val="5E5D5E"/>
          <w:spacing w:val="24"/>
        </w:rPr>
        <w:t xml:space="preserve"> </w:t>
      </w:r>
      <w:r>
        <w:rPr>
          <w:color w:val="5E5D5E"/>
        </w:rPr>
        <w:t>the</w:t>
      </w:r>
      <w:r>
        <w:rPr>
          <w:color w:val="5E5D5E"/>
          <w:spacing w:val="23"/>
        </w:rPr>
        <w:t xml:space="preserve"> </w:t>
      </w:r>
      <w:r>
        <w:rPr>
          <w:color w:val="5E5D5E"/>
          <w:spacing w:val="-1"/>
        </w:rPr>
        <w:t>increase</w:t>
      </w:r>
      <w:r>
        <w:rPr>
          <w:color w:val="5E5D5E"/>
          <w:spacing w:val="23"/>
        </w:rPr>
        <w:t xml:space="preserve"> </w:t>
      </w:r>
      <w:r>
        <w:rPr>
          <w:color w:val="5E5D5E"/>
          <w:spacing w:val="-1"/>
        </w:rPr>
        <w:t>in</w:t>
      </w:r>
      <w:r>
        <w:rPr>
          <w:color w:val="5E5D5E"/>
          <w:spacing w:val="24"/>
        </w:rPr>
        <w:t xml:space="preserve"> </w:t>
      </w:r>
      <w:r>
        <w:rPr>
          <w:color w:val="5E5D5E"/>
          <w:spacing w:val="-1"/>
        </w:rPr>
        <w:t>exports</w:t>
      </w:r>
      <w:r>
        <w:rPr>
          <w:color w:val="5E5D5E"/>
          <w:spacing w:val="23"/>
        </w:rPr>
        <w:t xml:space="preserve"> </w:t>
      </w:r>
      <w:r>
        <w:rPr>
          <w:color w:val="5E5D5E"/>
          <w:spacing w:val="-1"/>
        </w:rPr>
        <w:t>of</w:t>
      </w:r>
      <w:r>
        <w:rPr>
          <w:color w:val="5E5D5E"/>
          <w:spacing w:val="28"/>
          <w:w w:val="99"/>
        </w:rPr>
        <w:t xml:space="preserve"> </w:t>
      </w:r>
      <w:r>
        <w:rPr>
          <w:color w:val="5E5D5E"/>
        </w:rPr>
        <w:t>key</w:t>
      </w:r>
      <w:r>
        <w:rPr>
          <w:color w:val="5E5D5E"/>
          <w:spacing w:val="30"/>
        </w:rPr>
        <w:t xml:space="preserve"> </w:t>
      </w:r>
      <w:r>
        <w:rPr>
          <w:color w:val="5E5D5E"/>
        </w:rPr>
        <w:t>resource</w:t>
      </w:r>
      <w:r>
        <w:rPr>
          <w:color w:val="5E5D5E"/>
          <w:spacing w:val="31"/>
        </w:rPr>
        <w:t xml:space="preserve"> </w:t>
      </w:r>
      <w:r>
        <w:rPr>
          <w:color w:val="5E5D5E"/>
        </w:rPr>
        <w:t>commodities</w:t>
      </w:r>
      <w:r>
        <w:rPr>
          <w:color w:val="5E5D5E"/>
          <w:spacing w:val="30"/>
        </w:rPr>
        <w:t xml:space="preserve"> </w:t>
      </w:r>
      <w:r>
        <w:rPr>
          <w:color w:val="5E5D5E"/>
        </w:rPr>
        <w:t>—</w:t>
      </w:r>
      <w:r>
        <w:rPr>
          <w:color w:val="5E5D5E"/>
          <w:spacing w:val="31"/>
        </w:rPr>
        <w:t xml:space="preserve"> </w:t>
      </w:r>
      <w:r>
        <w:rPr>
          <w:color w:val="5E5D5E"/>
          <w:spacing w:val="-1"/>
        </w:rPr>
        <w:t>iron</w:t>
      </w:r>
      <w:r>
        <w:rPr>
          <w:color w:val="5E5D5E"/>
          <w:spacing w:val="31"/>
        </w:rPr>
        <w:t xml:space="preserve"> </w:t>
      </w:r>
      <w:r>
        <w:rPr>
          <w:color w:val="5E5D5E"/>
          <w:spacing w:val="-1"/>
        </w:rPr>
        <w:t>ore,</w:t>
      </w:r>
      <w:r>
        <w:rPr>
          <w:color w:val="5E5D5E"/>
          <w:spacing w:val="30"/>
        </w:rPr>
        <w:t xml:space="preserve"> </w:t>
      </w:r>
      <w:r>
        <w:rPr>
          <w:color w:val="5E5D5E"/>
        </w:rPr>
        <w:t>thermal</w:t>
      </w:r>
      <w:r>
        <w:rPr>
          <w:color w:val="5E5D5E"/>
          <w:spacing w:val="30"/>
        </w:rPr>
        <w:t xml:space="preserve"> </w:t>
      </w:r>
      <w:r>
        <w:rPr>
          <w:color w:val="5E5D5E"/>
        </w:rPr>
        <w:t>coal</w:t>
      </w:r>
      <w:r>
        <w:rPr>
          <w:color w:val="5E5D5E"/>
          <w:spacing w:val="30"/>
        </w:rPr>
        <w:t xml:space="preserve"> </w:t>
      </w:r>
      <w:r>
        <w:rPr>
          <w:color w:val="5E5D5E"/>
          <w:spacing w:val="-1"/>
        </w:rPr>
        <w:t>and</w:t>
      </w:r>
      <w:r>
        <w:rPr>
          <w:color w:val="5E5D5E"/>
          <w:spacing w:val="31"/>
        </w:rPr>
        <w:t xml:space="preserve"> </w:t>
      </w:r>
      <w:r>
        <w:rPr>
          <w:color w:val="5E5D5E"/>
        </w:rPr>
        <w:t>metallurgical</w:t>
      </w:r>
      <w:r>
        <w:rPr>
          <w:color w:val="5E5D5E"/>
          <w:spacing w:val="31"/>
        </w:rPr>
        <w:t xml:space="preserve"> </w:t>
      </w:r>
      <w:r>
        <w:rPr>
          <w:color w:val="5E5D5E"/>
        </w:rPr>
        <w:t>coal</w:t>
      </w:r>
      <w:r>
        <w:rPr>
          <w:color w:val="5E5D5E"/>
          <w:spacing w:val="30"/>
        </w:rPr>
        <w:t xml:space="preserve"> </w:t>
      </w:r>
      <w:r>
        <w:rPr>
          <w:color w:val="5E5D5E"/>
        </w:rPr>
        <w:t>—</w:t>
      </w:r>
      <w:r>
        <w:rPr>
          <w:color w:val="5E5D5E"/>
          <w:spacing w:val="31"/>
        </w:rPr>
        <w:t xml:space="preserve"> </w:t>
      </w:r>
      <w:r>
        <w:rPr>
          <w:color w:val="5E5D5E"/>
          <w:spacing w:val="-1"/>
        </w:rPr>
        <w:t>over</w:t>
      </w:r>
      <w:r>
        <w:rPr>
          <w:color w:val="5E5D5E"/>
          <w:spacing w:val="30"/>
        </w:rPr>
        <w:t xml:space="preserve"> </w:t>
      </w:r>
      <w:r>
        <w:rPr>
          <w:color w:val="5E5D5E"/>
        </w:rPr>
        <w:t>the</w:t>
      </w:r>
      <w:r>
        <w:rPr>
          <w:color w:val="5E5D5E"/>
          <w:spacing w:val="25"/>
        </w:rPr>
        <w:t xml:space="preserve"> </w:t>
      </w:r>
      <w:r>
        <w:rPr>
          <w:color w:val="5E5D5E"/>
          <w:spacing w:val="-1"/>
        </w:rPr>
        <w:t>past</w:t>
      </w:r>
      <w:r>
        <w:rPr>
          <w:color w:val="5E5D5E"/>
          <w:spacing w:val="23"/>
        </w:rPr>
        <w:t xml:space="preserve"> </w:t>
      </w:r>
      <w:r>
        <w:rPr>
          <w:color w:val="5E5D5E"/>
          <w:spacing w:val="-1"/>
        </w:rPr>
        <w:t>decade.</w:t>
      </w:r>
      <w:r>
        <w:rPr>
          <w:color w:val="5E5D5E"/>
          <w:spacing w:val="13"/>
        </w:rPr>
        <w:t xml:space="preserve"> </w:t>
      </w:r>
      <w:r>
        <w:rPr>
          <w:color w:val="5E5D5E"/>
        </w:rPr>
        <w:t>Although</w:t>
      </w:r>
      <w:r>
        <w:rPr>
          <w:color w:val="5E5D5E"/>
          <w:spacing w:val="23"/>
        </w:rPr>
        <w:t xml:space="preserve"> </w:t>
      </w:r>
      <w:r>
        <w:rPr>
          <w:color w:val="5E5D5E"/>
          <w:spacing w:val="-1"/>
        </w:rPr>
        <w:t>exports</w:t>
      </w:r>
      <w:r>
        <w:rPr>
          <w:color w:val="5E5D5E"/>
          <w:spacing w:val="24"/>
        </w:rPr>
        <w:t xml:space="preserve"> </w:t>
      </w:r>
      <w:r>
        <w:rPr>
          <w:color w:val="5E5D5E"/>
          <w:spacing w:val="-1"/>
        </w:rPr>
        <w:t>of</w:t>
      </w:r>
      <w:r>
        <w:rPr>
          <w:color w:val="5E5D5E"/>
          <w:spacing w:val="24"/>
        </w:rPr>
        <w:t xml:space="preserve"> </w:t>
      </w:r>
      <w:r>
        <w:rPr>
          <w:color w:val="5E5D5E"/>
          <w:spacing w:val="-1"/>
        </w:rPr>
        <w:t>all</w:t>
      </w:r>
      <w:r>
        <w:rPr>
          <w:color w:val="5E5D5E"/>
          <w:spacing w:val="24"/>
        </w:rPr>
        <w:t xml:space="preserve"> </w:t>
      </w:r>
      <w:r>
        <w:rPr>
          <w:color w:val="5E5D5E"/>
        </w:rPr>
        <w:t>three</w:t>
      </w:r>
      <w:r>
        <w:rPr>
          <w:color w:val="5E5D5E"/>
          <w:spacing w:val="23"/>
        </w:rPr>
        <w:t xml:space="preserve"> </w:t>
      </w:r>
      <w:r>
        <w:rPr>
          <w:color w:val="5E5D5E"/>
        </w:rPr>
        <w:t>commodities</w:t>
      </w:r>
      <w:r>
        <w:rPr>
          <w:color w:val="5E5D5E"/>
          <w:spacing w:val="23"/>
        </w:rPr>
        <w:t xml:space="preserve"> </w:t>
      </w:r>
      <w:r>
        <w:rPr>
          <w:color w:val="5E5D5E"/>
          <w:spacing w:val="-1"/>
        </w:rPr>
        <w:t>increased</w:t>
      </w:r>
      <w:r>
        <w:rPr>
          <w:color w:val="5E5D5E"/>
          <w:spacing w:val="24"/>
        </w:rPr>
        <w:t xml:space="preserve"> </w:t>
      </w:r>
      <w:r>
        <w:rPr>
          <w:color w:val="5E5D5E"/>
          <w:spacing w:val="-1"/>
        </w:rPr>
        <w:t>over</w:t>
      </w:r>
      <w:r>
        <w:rPr>
          <w:color w:val="5E5D5E"/>
          <w:spacing w:val="24"/>
        </w:rPr>
        <w:t xml:space="preserve"> </w:t>
      </w:r>
      <w:r>
        <w:rPr>
          <w:color w:val="5E5D5E"/>
        </w:rPr>
        <w:t>this</w:t>
      </w:r>
      <w:r>
        <w:rPr>
          <w:color w:val="5E5D5E"/>
          <w:spacing w:val="23"/>
        </w:rPr>
        <w:t xml:space="preserve"> </w:t>
      </w:r>
      <w:r>
        <w:rPr>
          <w:color w:val="5E5D5E"/>
          <w:spacing w:val="-1"/>
        </w:rPr>
        <w:t>period,</w:t>
      </w:r>
      <w:r>
        <w:rPr>
          <w:color w:val="5E5D5E"/>
          <w:spacing w:val="24"/>
        </w:rPr>
        <w:t xml:space="preserve"> </w:t>
      </w:r>
      <w:r>
        <w:rPr>
          <w:color w:val="5E5D5E"/>
          <w:spacing w:val="-1"/>
        </w:rPr>
        <w:t>iron</w:t>
      </w:r>
      <w:r>
        <w:rPr>
          <w:color w:val="5E5D5E"/>
          <w:spacing w:val="28"/>
        </w:rPr>
        <w:t xml:space="preserve"> </w:t>
      </w:r>
      <w:r>
        <w:rPr>
          <w:color w:val="5E5D5E"/>
          <w:spacing w:val="-1"/>
        </w:rPr>
        <w:t>ore</w:t>
      </w:r>
      <w:r>
        <w:rPr>
          <w:color w:val="5E5D5E"/>
          <w:spacing w:val="37"/>
        </w:rPr>
        <w:t xml:space="preserve"> </w:t>
      </w:r>
      <w:r>
        <w:rPr>
          <w:color w:val="5E5D5E"/>
          <w:spacing w:val="-1"/>
        </w:rPr>
        <w:t>exports</w:t>
      </w:r>
      <w:r>
        <w:rPr>
          <w:color w:val="5E5D5E"/>
          <w:spacing w:val="37"/>
        </w:rPr>
        <w:t xml:space="preserve"> </w:t>
      </w:r>
      <w:r>
        <w:rPr>
          <w:color w:val="5E5D5E"/>
          <w:spacing w:val="-1"/>
        </w:rPr>
        <w:t>exhibited</w:t>
      </w:r>
      <w:r>
        <w:rPr>
          <w:color w:val="5E5D5E"/>
          <w:spacing w:val="38"/>
        </w:rPr>
        <w:t xml:space="preserve"> </w:t>
      </w:r>
      <w:r>
        <w:rPr>
          <w:color w:val="5E5D5E"/>
        </w:rPr>
        <w:t>the</w:t>
      </w:r>
      <w:r>
        <w:rPr>
          <w:color w:val="5E5D5E"/>
          <w:spacing w:val="37"/>
        </w:rPr>
        <w:t xml:space="preserve"> </w:t>
      </w:r>
      <w:r>
        <w:rPr>
          <w:color w:val="5E5D5E"/>
        </w:rPr>
        <w:t>strongest</w:t>
      </w:r>
      <w:r>
        <w:rPr>
          <w:color w:val="5E5D5E"/>
          <w:spacing w:val="38"/>
        </w:rPr>
        <w:t xml:space="preserve"> </w:t>
      </w:r>
      <w:r>
        <w:rPr>
          <w:color w:val="5E5D5E"/>
          <w:spacing w:val="-1"/>
        </w:rPr>
        <w:t>growth.</w:t>
      </w:r>
      <w:r>
        <w:rPr>
          <w:color w:val="5E5D5E"/>
          <w:spacing w:val="34"/>
        </w:rPr>
        <w:t xml:space="preserve"> </w:t>
      </w:r>
      <w:r>
        <w:rPr>
          <w:color w:val="5E5D5E"/>
        </w:rPr>
        <w:t>The</w:t>
      </w:r>
      <w:r>
        <w:rPr>
          <w:color w:val="5E5D5E"/>
          <w:spacing w:val="37"/>
        </w:rPr>
        <w:t xml:space="preserve"> </w:t>
      </w:r>
      <w:r>
        <w:rPr>
          <w:color w:val="5E5D5E"/>
          <w:spacing w:val="-1"/>
        </w:rPr>
        <w:t>department</w:t>
      </w:r>
      <w:r>
        <w:rPr>
          <w:color w:val="5E5D5E"/>
          <w:spacing w:val="38"/>
        </w:rPr>
        <w:t xml:space="preserve"> </w:t>
      </w:r>
      <w:r>
        <w:rPr>
          <w:color w:val="5E5D5E"/>
          <w:spacing w:val="-1"/>
        </w:rPr>
        <w:t>projects</w:t>
      </w:r>
      <w:r>
        <w:rPr>
          <w:color w:val="5E5D5E"/>
          <w:spacing w:val="37"/>
        </w:rPr>
        <w:t xml:space="preserve"> </w:t>
      </w:r>
      <w:r>
        <w:rPr>
          <w:color w:val="5E5D5E"/>
        </w:rPr>
        <w:t>that</w:t>
      </w:r>
      <w:r>
        <w:rPr>
          <w:color w:val="5E5D5E"/>
          <w:spacing w:val="38"/>
        </w:rPr>
        <w:t xml:space="preserve"> </w:t>
      </w:r>
      <w:r>
        <w:rPr>
          <w:color w:val="5E5D5E"/>
        </w:rPr>
        <w:t>the</w:t>
      </w:r>
      <w:r>
        <w:rPr>
          <w:color w:val="5E5D5E"/>
          <w:spacing w:val="37"/>
        </w:rPr>
        <w:t xml:space="preserve"> </w:t>
      </w:r>
      <w:r>
        <w:rPr>
          <w:color w:val="5E5D5E"/>
        </w:rPr>
        <w:t>value</w:t>
      </w:r>
      <w:r>
        <w:rPr>
          <w:color w:val="5E5D5E"/>
          <w:spacing w:val="37"/>
        </w:rPr>
        <w:t xml:space="preserve"> </w:t>
      </w:r>
      <w:r>
        <w:rPr>
          <w:color w:val="5E5D5E"/>
          <w:spacing w:val="-1"/>
        </w:rPr>
        <w:t>of</w:t>
      </w:r>
      <w:r>
        <w:rPr>
          <w:color w:val="5E5D5E"/>
          <w:spacing w:val="26"/>
          <w:w w:val="99"/>
        </w:rPr>
        <w:t xml:space="preserve"> </w:t>
      </w:r>
      <w:r>
        <w:rPr>
          <w:color w:val="5E5D5E"/>
          <w:spacing w:val="-1"/>
        </w:rPr>
        <w:t>Australia’s</w:t>
      </w:r>
      <w:r>
        <w:rPr>
          <w:color w:val="5E5D5E"/>
          <w:spacing w:val="-9"/>
        </w:rPr>
        <w:t xml:space="preserve"> </w:t>
      </w:r>
      <w:r>
        <w:rPr>
          <w:color w:val="5E5D5E"/>
        </w:rPr>
        <w:t>resources</w:t>
      </w:r>
      <w:r>
        <w:rPr>
          <w:color w:val="5E5D5E"/>
          <w:spacing w:val="-9"/>
        </w:rPr>
        <w:t xml:space="preserve"> </w:t>
      </w:r>
      <w:r>
        <w:rPr>
          <w:color w:val="5E5D5E"/>
          <w:spacing w:val="-1"/>
        </w:rPr>
        <w:t>and</w:t>
      </w:r>
      <w:r>
        <w:rPr>
          <w:color w:val="5E5D5E"/>
          <w:spacing w:val="-8"/>
        </w:rPr>
        <w:t xml:space="preserve"> </w:t>
      </w:r>
      <w:r>
        <w:rPr>
          <w:color w:val="5E5D5E"/>
          <w:spacing w:val="-1"/>
        </w:rPr>
        <w:t>energy</w:t>
      </w:r>
      <w:r>
        <w:rPr>
          <w:color w:val="5E5D5E"/>
          <w:spacing w:val="-9"/>
        </w:rPr>
        <w:t xml:space="preserve"> </w:t>
      </w:r>
      <w:r>
        <w:rPr>
          <w:color w:val="5E5D5E"/>
          <w:spacing w:val="-1"/>
        </w:rPr>
        <w:t>exports</w:t>
      </w:r>
      <w:r>
        <w:rPr>
          <w:color w:val="5E5D5E"/>
          <w:spacing w:val="-8"/>
        </w:rPr>
        <w:t xml:space="preserve"> </w:t>
      </w:r>
      <w:r>
        <w:rPr>
          <w:color w:val="5E5D5E"/>
          <w:spacing w:val="-1"/>
        </w:rPr>
        <w:t>will</w:t>
      </w:r>
      <w:r>
        <w:rPr>
          <w:color w:val="5E5D5E"/>
          <w:spacing w:val="-9"/>
        </w:rPr>
        <w:t xml:space="preserve"> </w:t>
      </w:r>
      <w:r>
        <w:rPr>
          <w:color w:val="5E5D5E"/>
          <w:spacing w:val="-1"/>
        </w:rPr>
        <w:t>increase</w:t>
      </w:r>
      <w:r>
        <w:rPr>
          <w:color w:val="5E5D5E"/>
          <w:spacing w:val="-8"/>
        </w:rPr>
        <w:t xml:space="preserve"> </w:t>
      </w:r>
      <w:r>
        <w:rPr>
          <w:color w:val="5E5D5E"/>
          <w:spacing w:val="-1"/>
        </w:rPr>
        <w:t>by</w:t>
      </w:r>
      <w:r>
        <w:rPr>
          <w:color w:val="5E5D5E"/>
          <w:spacing w:val="-9"/>
        </w:rPr>
        <w:t xml:space="preserve"> </w:t>
      </w:r>
      <w:r>
        <w:rPr>
          <w:color w:val="5E5D5E"/>
          <w:spacing w:val="-1"/>
        </w:rPr>
        <w:t>around</w:t>
      </w:r>
      <w:r>
        <w:rPr>
          <w:color w:val="5E5D5E"/>
          <w:spacing w:val="-8"/>
        </w:rPr>
        <w:t xml:space="preserve"> </w:t>
      </w:r>
      <w:r>
        <w:rPr>
          <w:color w:val="5E5D5E"/>
          <w:spacing w:val="-1"/>
        </w:rPr>
        <w:t>50</w:t>
      </w:r>
      <w:r>
        <w:rPr>
          <w:color w:val="5E5D5E"/>
          <w:spacing w:val="-9"/>
        </w:rPr>
        <w:t xml:space="preserve"> </w:t>
      </w:r>
      <w:r>
        <w:rPr>
          <w:color w:val="5E5D5E"/>
          <w:spacing w:val="-1"/>
        </w:rPr>
        <w:t>per</w:t>
      </w:r>
      <w:r>
        <w:rPr>
          <w:color w:val="5E5D5E"/>
          <w:spacing w:val="-8"/>
        </w:rPr>
        <w:t xml:space="preserve"> </w:t>
      </w:r>
      <w:r>
        <w:rPr>
          <w:color w:val="5E5D5E"/>
        </w:rPr>
        <w:t>cent</w:t>
      </w:r>
      <w:r>
        <w:rPr>
          <w:color w:val="5E5D5E"/>
          <w:spacing w:val="-10"/>
        </w:rPr>
        <w:t xml:space="preserve"> </w:t>
      </w:r>
      <w:r>
        <w:rPr>
          <w:color w:val="5E5D5E"/>
          <w:spacing w:val="-1"/>
        </w:rPr>
        <w:t>by</w:t>
      </w:r>
      <w:r>
        <w:rPr>
          <w:color w:val="5E5D5E"/>
          <w:spacing w:val="-8"/>
        </w:rPr>
        <w:t xml:space="preserve"> </w:t>
      </w:r>
      <w:r>
        <w:rPr>
          <w:color w:val="5E5D5E"/>
          <w:spacing w:val="-1"/>
        </w:rPr>
        <w:t>2019–20.</w:t>
      </w:r>
      <w:r>
        <w:rPr>
          <w:rFonts w:cs="Arial"/>
          <w:b/>
          <w:bCs/>
          <w:color w:val="5E5D5E"/>
          <w:spacing w:val="-1"/>
          <w:position w:val="7"/>
          <w:sz w:val="11"/>
          <w:szCs w:val="11"/>
        </w:rPr>
        <w:t>61</w:t>
      </w:r>
    </w:p>
    <w:p w:rsidR="002F76B6" w:rsidRDefault="002F76B6">
      <w:pPr>
        <w:spacing w:before="8" w:line="220" w:lineRule="exact"/>
      </w:pPr>
    </w:p>
    <w:p w:rsidR="002F76B6" w:rsidRDefault="00F32A52">
      <w:pPr>
        <w:pStyle w:val="BodyText"/>
        <w:spacing w:before="0"/>
        <w:ind w:left="871"/>
        <w:jc w:val="both"/>
      </w:pPr>
      <w:r>
        <w:rPr>
          <w:color w:val="006DB0"/>
          <w:spacing w:val="-1"/>
        </w:rPr>
        <w:t>Chart 1.24:</w:t>
      </w:r>
      <w:r>
        <w:rPr>
          <w:color w:val="006DB0"/>
        </w:rPr>
        <w:t xml:space="preserve"> </w:t>
      </w:r>
      <w:r>
        <w:rPr>
          <w:color w:val="006DB0"/>
          <w:spacing w:val="-3"/>
        </w:rPr>
        <w:t>Volume</w:t>
      </w:r>
      <w:r>
        <w:rPr>
          <w:color w:val="006DB0"/>
          <w:spacing w:val="-1"/>
        </w:rPr>
        <w:t xml:space="preserve"> and</w:t>
      </w:r>
      <w:r>
        <w:rPr>
          <w:color w:val="006DB0"/>
        </w:rPr>
        <w:t xml:space="preserve"> value</w:t>
      </w:r>
      <w:r>
        <w:rPr>
          <w:color w:val="006DB0"/>
          <w:spacing w:val="-2"/>
        </w:rPr>
        <w:t xml:space="preserve"> </w:t>
      </w:r>
      <w:r>
        <w:rPr>
          <w:color w:val="006DB0"/>
          <w:spacing w:val="-1"/>
        </w:rPr>
        <w:t>of</w:t>
      </w:r>
      <w:r>
        <w:rPr>
          <w:color w:val="006DB0"/>
        </w:rPr>
        <w:t xml:space="preserve"> mining</w:t>
      </w:r>
      <w:r>
        <w:rPr>
          <w:color w:val="006DB0"/>
          <w:spacing w:val="-1"/>
        </w:rPr>
        <w:t xml:space="preserve"> </w:t>
      </w:r>
      <w:r>
        <w:rPr>
          <w:color w:val="006DB0"/>
        </w:rPr>
        <w:t>commodity</w:t>
      </w:r>
      <w:r>
        <w:rPr>
          <w:color w:val="006DB0"/>
          <w:spacing w:val="-2"/>
        </w:rPr>
        <w:t xml:space="preserve"> </w:t>
      </w:r>
      <w:r>
        <w:rPr>
          <w:color w:val="006DB0"/>
          <w:spacing w:val="-1"/>
        </w:rPr>
        <w:t>exports,</w:t>
      </w:r>
      <w:r>
        <w:rPr>
          <w:color w:val="006DB0"/>
        </w:rPr>
        <w:t xml:space="preserve"> </w:t>
      </w:r>
      <w:r>
        <w:rPr>
          <w:color w:val="006DB0"/>
          <w:spacing w:val="-1"/>
        </w:rPr>
        <w:t xml:space="preserve">2004–05 </w:t>
      </w:r>
      <w:r>
        <w:rPr>
          <w:color w:val="006DB0"/>
        </w:rPr>
        <w:t>to</w:t>
      </w:r>
      <w:r>
        <w:rPr>
          <w:color w:val="006DB0"/>
          <w:spacing w:val="-1"/>
        </w:rPr>
        <w:t xml:space="preserve"> 2014–2015</w:t>
      </w:r>
    </w:p>
    <w:p w:rsidR="002F76B6" w:rsidRDefault="002F76B6">
      <w:pPr>
        <w:spacing w:before="16" w:line="120" w:lineRule="exact"/>
        <w:rPr>
          <w:sz w:val="12"/>
          <w:szCs w:val="12"/>
        </w:rPr>
      </w:pPr>
    </w:p>
    <w:p w:rsidR="002F76B6" w:rsidRDefault="002F76B6">
      <w:pPr>
        <w:spacing w:line="120" w:lineRule="exact"/>
        <w:rPr>
          <w:sz w:val="12"/>
          <w:szCs w:val="12"/>
        </w:rPr>
        <w:sectPr w:rsidR="002F76B6">
          <w:pgSz w:w="11910" w:h="16840"/>
          <w:pgMar w:top="1020" w:right="1300" w:bottom="280" w:left="1680" w:header="720" w:footer="720" w:gutter="0"/>
          <w:cols w:space="720"/>
        </w:sectPr>
      </w:pPr>
    </w:p>
    <w:p w:rsidR="002F76B6" w:rsidRDefault="0058141C">
      <w:pPr>
        <w:spacing w:before="3" w:line="200" w:lineRule="exact"/>
        <w:rPr>
          <w:sz w:val="20"/>
          <w:szCs w:val="20"/>
        </w:rPr>
      </w:pPr>
      <w:r>
        <w:rPr>
          <w:noProof/>
          <w:sz w:val="20"/>
          <w:szCs w:val="20"/>
          <w:lang w:val="en-AU" w:eastAsia="en-AU"/>
        </w:rPr>
        <w:drawing>
          <wp:anchor distT="0" distB="0" distL="114300" distR="114300" simplePos="0" relativeHeight="251904512" behindDoc="0" locked="0" layoutInCell="1" allowOverlap="1" wp14:anchorId="2FF1EF13" wp14:editId="6F6D7DA6">
            <wp:simplePos x="0" y="0"/>
            <wp:positionH relativeFrom="column">
              <wp:posOffset>601345</wp:posOffset>
            </wp:positionH>
            <wp:positionV relativeFrom="paragraph">
              <wp:posOffset>24765</wp:posOffset>
            </wp:positionV>
            <wp:extent cx="4955540" cy="2870835"/>
            <wp:effectExtent l="0" t="0" r="0" b="5715"/>
            <wp:wrapTopAndBottom/>
            <wp:docPr id="7186" name="Picture 7186" descr="Chart 1.24 shows that the volume and value of selected mining commodity exports from 2004–05 to 2014–2015. Even though export volumes have been steadily increasing from 2004–05 to 2014–2015, because of the fluctuations in commodity prices, revenue from these exports has jumped from year to year. Export volumes from iron ore and pellets, thermal and metallurgical coal have increased from 459 megatonnes in 2004–05 to 1,141 megatonnes in 2014–15. The value of these export volumes equalled $92.3 billion in 2014–15, compared to $37 billion in 2004–05." title="Chart 1.24: Volume and value of mining commodity exports, 2004–05 to 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4.png"/>
                    <pic:cNvPicPr/>
                  </pic:nvPicPr>
                  <pic:blipFill>
                    <a:blip r:embed="rId57" cstate="email">
                      <a:extLst>
                        <a:ext uri="{28A0092B-C50C-407E-A947-70E740481C1C}">
                          <a14:useLocalDpi xmlns:a14="http://schemas.microsoft.com/office/drawing/2010/main"/>
                        </a:ext>
                      </a:extLst>
                    </a:blip>
                    <a:stretch>
                      <a:fillRect/>
                    </a:stretch>
                  </pic:blipFill>
                  <pic:spPr>
                    <a:xfrm>
                      <a:off x="0" y="0"/>
                      <a:ext cx="4955540" cy="2870835"/>
                    </a:xfrm>
                    <a:prstGeom prst="rect">
                      <a:avLst/>
                    </a:prstGeom>
                  </pic:spPr>
                </pic:pic>
              </a:graphicData>
            </a:graphic>
            <wp14:sizeRelH relativeFrom="page">
              <wp14:pctWidth>0</wp14:pctWidth>
            </wp14:sizeRelH>
            <wp14:sizeRelV relativeFrom="page">
              <wp14:pctHeight>0</wp14:pctHeight>
            </wp14:sizeRelV>
          </wp:anchor>
        </w:drawing>
      </w:r>
    </w:p>
    <w:p w:rsidR="002F76B6" w:rsidRDefault="00F32A52">
      <w:pPr>
        <w:spacing w:line="339" w:lineRule="auto"/>
        <w:ind w:left="871" w:right="209"/>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 </w:t>
      </w:r>
      <w:r>
        <w:rPr>
          <w:rFonts w:ascii="Arial"/>
          <w:i/>
          <w:color w:val="006DB0"/>
          <w:spacing w:val="-1"/>
          <w:sz w:val="16"/>
        </w:rPr>
        <w:t>Resources</w:t>
      </w:r>
      <w:r>
        <w:rPr>
          <w:rFonts w:ascii="Arial"/>
          <w:i/>
          <w:color w:val="006DB0"/>
          <w:sz w:val="16"/>
        </w:rPr>
        <w:t xml:space="preserve"> </w:t>
      </w:r>
      <w:r>
        <w:rPr>
          <w:rFonts w:ascii="Arial"/>
          <w:i/>
          <w:color w:val="006DB0"/>
          <w:spacing w:val="-1"/>
          <w:sz w:val="16"/>
        </w:rPr>
        <w:t>and</w:t>
      </w:r>
      <w:r>
        <w:rPr>
          <w:rFonts w:ascii="Arial"/>
          <w:i/>
          <w:color w:val="006DB0"/>
          <w:sz w:val="16"/>
        </w:rPr>
        <w:t xml:space="preserve"> Energy</w:t>
      </w:r>
      <w:r>
        <w:rPr>
          <w:rFonts w:ascii="Arial"/>
          <w:i/>
          <w:color w:val="006DB0"/>
          <w:spacing w:val="-2"/>
          <w:sz w:val="16"/>
        </w:rPr>
        <w:t xml:space="preserve"> </w:t>
      </w:r>
      <w:r>
        <w:rPr>
          <w:rFonts w:ascii="Arial"/>
          <w:i/>
          <w:color w:val="006DB0"/>
          <w:spacing w:val="-1"/>
          <w:sz w:val="16"/>
        </w:rPr>
        <w:t>Quarterly</w:t>
      </w:r>
      <w:r>
        <w:rPr>
          <w:rFonts w:ascii="Arial"/>
          <w:color w:val="006DB0"/>
          <w:spacing w:val="-1"/>
          <w:sz w:val="16"/>
        </w:rPr>
        <w:t>,</w:t>
      </w:r>
      <w:r>
        <w:rPr>
          <w:rFonts w:ascii="Arial"/>
          <w:color w:val="006DB0"/>
          <w:sz w:val="16"/>
        </w:rPr>
        <w:t xml:space="preserve"> September</w:t>
      </w:r>
      <w:r>
        <w:rPr>
          <w:rFonts w:ascii="Arial"/>
          <w:color w:val="006DB0"/>
          <w:spacing w:val="-1"/>
          <w:sz w:val="16"/>
        </w:rPr>
        <w:t xml:space="preserve"> 2015</w:t>
      </w:r>
      <w:r>
        <w:rPr>
          <w:rFonts w:ascii="Arial"/>
          <w:color w:val="006DB0"/>
          <w:spacing w:val="38"/>
          <w:sz w:val="16"/>
        </w:rPr>
        <w:t xml:space="preserve"> </w:t>
      </w:r>
      <w:r>
        <w:rPr>
          <w:rFonts w:ascii="Arial"/>
          <w:color w:val="006DB0"/>
          <w:spacing w:val="-1"/>
          <w:sz w:val="16"/>
        </w:rPr>
        <w:t>and</w:t>
      </w:r>
      <w:r>
        <w:rPr>
          <w:rFonts w:ascii="Arial"/>
          <w:color w:val="006DB0"/>
          <w:sz w:val="16"/>
        </w:rPr>
        <w:t xml:space="preserve"> September</w:t>
      </w:r>
      <w:r>
        <w:rPr>
          <w:rFonts w:ascii="Arial"/>
          <w:color w:val="006DB0"/>
          <w:spacing w:val="-1"/>
          <w:sz w:val="16"/>
        </w:rPr>
        <w:t xml:space="preserve"> </w:t>
      </w:r>
      <w:r>
        <w:rPr>
          <w:rFonts w:ascii="Arial"/>
          <w:color w:val="006DB0"/>
          <w:spacing w:val="-4"/>
          <w:sz w:val="16"/>
        </w:rPr>
        <w:t>2011</w:t>
      </w:r>
      <w:r>
        <w:rPr>
          <w:rFonts w:ascii="Arial"/>
          <w:color w:val="006DB0"/>
          <w:spacing w:val="-1"/>
          <w:sz w:val="16"/>
        </w:rPr>
        <w:t xml:space="preserve"> </w:t>
      </w:r>
      <w:r>
        <w:rPr>
          <w:rFonts w:ascii="Arial"/>
          <w:color w:val="006DB0"/>
          <w:sz w:val="16"/>
        </w:rPr>
        <w:t>(Historical)</w:t>
      </w:r>
    </w:p>
    <w:p w:rsidR="002F76B6" w:rsidRDefault="00F32A52">
      <w:pPr>
        <w:spacing w:before="30"/>
        <w:ind w:left="871"/>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Revenue is</w:t>
      </w:r>
      <w:r>
        <w:rPr>
          <w:rFonts w:ascii="Arial"/>
          <w:color w:val="006DB0"/>
          <w:sz w:val="16"/>
        </w:rPr>
        <w:t xml:space="preserve"> the</w:t>
      </w:r>
      <w:r>
        <w:rPr>
          <w:rFonts w:ascii="Arial"/>
          <w:color w:val="006DB0"/>
          <w:spacing w:val="-2"/>
          <w:sz w:val="16"/>
        </w:rPr>
        <w:t xml:space="preserve"> </w:t>
      </w:r>
      <w:r>
        <w:rPr>
          <w:rFonts w:ascii="Arial"/>
          <w:color w:val="006DB0"/>
          <w:sz w:val="16"/>
        </w:rPr>
        <w:t>total</w:t>
      </w:r>
      <w:r>
        <w:rPr>
          <w:rFonts w:ascii="Arial"/>
          <w:color w:val="006DB0"/>
          <w:spacing w:val="-1"/>
          <w:sz w:val="16"/>
        </w:rPr>
        <w:t xml:space="preserve"> </w:t>
      </w:r>
      <w:r>
        <w:rPr>
          <w:rFonts w:ascii="Arial"/>
          <w:color w:val="006DB0"/>
          <w:sz w:val="16"/>
        </w:rPr>
        <w:t>for</w:t>
      </w:r>
      <w:r>
        <w:rPr>
          <w:rFonts w:ascii="Arial"/>
          <w:color w:val="006DB0"/>
          <w:spacing w:val="-2"/>
          <w:sz w:val="16"/>
        </w:rPr>
        <w:t xml:space="preserve"> </w:t>
      </w:r>
      <w:r>
        <w:rPr>
          <w:rFonts w:ascii="Arial"/>
          <w:color w:val="006DB0"/>
          <w:spacing w:val="-1"/>
          <w:sz w:val="16"/>
        </w:rPr>
        <w:t>all</w:t>
      </w:r>
      <w:r>
        <w:rPr>
          <w:rFonts w:ascii="Arial"/>
          <w:color w:val="006DB0"/>
          <w:sz w:val="16"/>
        </w:rPr>
        <w:t xml:space="preserve"> three</w:t>
      </w:r>
      <w:r>
        <w:rPr>
          <w:rFonts w:ascii="Arial"/>
          <w:color w:val="006DB0"/>
          <w:spacing w:val="-2"/>
          <w:sz w:val="16"/>
        </w:rPr>
        <w:t xml:space="preserve"> </w:t>
      </w:r>
      <w:r>
        <w:rPr>
          <w:rFonts w:ascii="Arial"/>
          <w:color w:val="006DB0"/>
          <w:sz w:val="16"/>
        </w:rPr>
        <w:t>commodities,</w:t>
      </w:r>
      <w:r>
        <w:rPr>
          <w:rFonts w:ascii="Arial"/>
          <w:color w:val="006DB0"/>
          <w:spacing w:val="-2"/>
          <w:sz w:val="16"/>
        </w:rPr>
        <w:t xml:space="preserve"> </w:t>
      </w:r>
      <w:r>
        <w:rPr>
          <w:rFonts w:ascii="Arial"/>
          <w:color w:val="006DB0"/>
          <w:spacing w:val="-1"/>
          <w:sz w:val="16"/>
        </w:rPr>
        <w:t>expressed</w:t>
      </w:r>
      <w:r>
        <w:rPr>
          <w:rFonts w:ascii="Arial"/>
          <w:color w:val="006DB0"/>
          <w:sz w:val="16"/>
        </w:rPr>
        <w:t xml:space="preserve"> </w:t>
      </w:r>
      <w:r>
        <w:rPr>
          <w:rFonts w:ascii="Arial"/>
          <w:color w:val="006DB0"/>
          <w:spacing w:val="-1"/>
          <w:sz w:val="16"/>
        </w:rPr>
        <w:t>in nominal</w:t>
      </w:r>
      <w:r>
        <w:rPr>
          <w:rFonts w:ascii="Arial"/>
          <w:color w:val="006DB0"/>
          <w:sz w:val="16"/>
        </w:rPr>
        <w:t xml:space="preserve"> terms.</w:t>
      </w:r>
    </w:p>
    <w:p w:rsidR="002F76B6" w:rsidRDefault="002F76B6">
      <w:pPr>
        <w:spacing w:before="2" w:line="150" w:lineRule="exact"/>
        <w:rPr>
          <w:sz w:val="15"/>
          <w:szCs w:val="15"/>
        </w:rPr>
      </w:pPr>
    </w:p>
    <w:p w:rsidR="002F76B6" w:rsidRDefault="00F32A52">
      <w:pPr>
        <w:pStyle w:val="BodyText"/>
        <w:spacing w:before="0" w:line="271" w:lineRule="auto"/>
        <w:ind w:left="871" w:right="117"/>
        <w:jc w:val="both"/>
        <w:rPr>
          <w:rFonts w:cs="Arial"/>
          <w:sz w:val="11"/>
          <w:szCs w:val="11"/>
        </w:rPr>
      </w:pPr>
      <w:r>
        <w:rPr>
          <w:color w:val="5E5D5E"/>
        </w:rPr>
        <w:t>One</w:t>
      </w:r>
      <w:r>
        <w:rPr>
          <w:color w:val="5E5D5E"/>
          <w:spacing w:val="-14"/>
        </w:rPr>
        <w:t xml:space="preserve"> </w:t>
      </w:r>
      <w:r>
        <w:rPr>
          <w:color w:val="5E5D5E"/>
          <w:spacing w:val="-1"/>
        </w:rPr>
        <w:t>of</w:t>
      </w:r>
      <w:r>
        <w:rPr>
          <w:color w:val="5E5D5E"/>
          <w:spacing w:val="-13"/>
        </w:rPr>
        <w:t xml:space="preserve"> </w:t>
      </w:r>
      <w:r>
        <w:rPr>
          <w:color w:val="5E5D5E"/>
        </w:rPr>
        <w:t>the</w:t>
      </w:r>
      <w:r>
        <w:rPr>
          <w:color w:val="5E5D5E"/>
          <w:spacing w:val="-13"/>
        </w:rPr>
        <w:t xml:space="preserve"> </w:t>
      </w:r>
      <w:r>
        <w:rPr>
          <w:color w:val="5E5D5E"/>
        </w:rPr>
        <w:t>more</w:t>
      </w:r>
      <w:r>
        <w:rPr>
          <w:color w:val="5E5D5E"/>
          <w:spacing w:val="-13"/>
        </w:rPr>
        <w:t xml:space="preserve"> </w:t>
      </w:r>
      <w:r>
        <w:rPr>
          <w:color w:val="5E5D5E"/>
        </w:rPr>
        <w:t>substantial</w:t>
      </w:r>
      <w:r>
        <w:rPr>
          <w:color w:val="5E5D5E"/>
          <w:spacing w:val="-13"/>
        </w:rPr>
        <w:t xml:space="preserve"> </w:t>
      </w:r>
      <w:r>
        <w:rPr>
          <w:color w:val="5E5D5E"/>
        </w:rPr>
        <w:t>transitions</w:t>
      </w:r>
      <w:r>
        <w:rPr>
          <w:color w:val="5E5D5E"/>
          <w:spacing w:val="-14"/>
        </w:rPr>
        <w:t xml:space="preserve"> </w:t>
      </w:r>
      <w:r>
        <w:rPr>
          <w:color w:val="5E5D5E"/>
          <w:spacing w:val="-1"/>
        </w:rPr>
        <w:t>is</w:t>
      </w:r>
      <w:r>
        <w:rPr>
          <w:color w:val="5E5D5E"/>
          <w:spacing w:val="-13"/>
        </w:rPr>
        <w:t xml:space="preserve"> </w:t>
      </w:r>
      <w:r>
        <w:rPr>
          <w:color w:val="5E5D5E"/>
          <w:spacing w:val="-1"/>
        </w:rPr>
        <w:t>occurring</w:t>
      </w:r>
      <w:r>
        <w:rPr>
          <w:color w:val="5E5D5E"/>
          <w:spacing w:val="-14"/>
        </w:rPr>
        <w:t xml:space="preserve"> </w:t>
      </w:r>
      <w:r>
        <w:rPr>
          <w:color w:val="5E5D5E"/>
          <w:spacing w:val="-1"/>
        </w:rPr>
        <w:t>in</w:t>
      </w:r>
      <w:r>
        <w:rPr>
          <w:color w:val="5E5D5E"/>
          <w:spacing w:val="-13"/>
        </w:rPr>
        <w:t xml:space="preserve"> </w:t>
      </w:r>
      <w:r>
        <w:rPr>
          <w:color w:val="5E5D5E"/>
        </w:rPr>
        <w:t>the</w:t>
      </w:r>
      <w:r>
        <w:rPr>
          <w:color w:val="5E5D5E"/>
          <w:spacing w:val="-13"/>
        </w:rPr>
        <w:t xml:space="preserve"> </w:t>
      </w:r>
      <w:r>
        <w:rPr>
          <w:color w:val="5E5D5E"/>
          <w:spacing w:val="-1"/>
        </w:rPr>
        <w:t>LNG</w:t>
      </w:r>
      <w:r>
        <w:rPr>
          <w:color w:val="5E5D5E"/>
          <w:spacing w:val="-13"/>
        </w:rPr>
        <w:t xml:space="preserve"> </w:t>
      </w:r>
      <w:r>
        <w:rPr>
          <w:color w:val="5E5D5E"/>
          <w:spacing w:val="-2"/>
        </w:rPr>
        <w:t>sector,</w:t>
      </w:r>
      <w:r>
        <w:rPr>
          <w:color w:val="5E5D5E"/>
          <w:spacing w:val="-13"/>
        </w:rPr>
        <w:t xml:space="preserve"> </w:t>
      </w:r>
      <w:r>
        <w:rPr>
          <w:color w:val="5E5D5E"/>
          <w:spacing w:val="-1"/>
        </w:rPr>
        <w:t>with</w:t>
      </w:r>
      <w:r>
        <w:rPr>
          <w:color w:val="5E5D5E"/>
          <w:spacing w:val="-13"/>
        </w:rPr>
        <w:t xml:space="preserve"> </w:t>
      </w:r>
      <w:r>
        <w:rPr>
          <w:color w:val="5E5D5E"/>
        </w:rPr>
        <w:t>seven</w:t>
      </w:r>
      <w:r>
        <w:rPr>
          <w:color w:val="5E5D5E"/>
          <w:spacing w:val="-13"/>
        </w:rPr>
        <w:t xml:space="preserve"> </w:t>
      </w:r>
      <w:r>
        <w:rPr>
          <w:color w:val="5E5D5E"/>
          <w:spacing w:val="-1"/>
        </w:rPr>
        <w:t>large</w:t>
      </w:r>
      <w:r>
        <w:rPr>
          <w:color w:val="5E5D5E"/>
          <w:spacing w:val="-14"/>
        </w:rPr>
        <w:t xml:space="preserve"> </w:t>
      </w:r>
      <w:r>
        <w:rPr>
          <w:color w:val="5E5D5E"/>
          <w:spacing w:val="-1"/>
        </w:rPr>
        <w:t>LNG</w:t>
      </w:r>
      <w:r>
        <w:rPr>
          <w:color w:val="5E5D5E"/>
          <w:spacing w:val="29"/>
        </w:rPr>
        <w:t xml:space="preserve"> </w:t>
      </w:r>
      <w:r>
        <w:rPr>
          <w:rFonts w:cs="Arial"/>
          <w:color w:val="5E5D5E"/>
        </w:rPr>
        <w:t>projects</w:t>
      </w:r>
      <w:r>
        <w:rPr>
          <w:rFonts w:cs="Arial"/>
          <w:color w:val="5E5D5E"/>
          <w:spacing w:val="16"/>
        </w:rPr>
        <w:t xml:space="preserve"> </w:t>
      </w:r>
      <w:r>
        <w:rPr>
          <w:rFonts w:cs="Arial"/>
          <w:color w:val="5E5D5E"/>
        </w:rPr>
        <w:t>scheduled</w:t>
      </w:r>
      <w:r>
        <w:rPr>
          <w:rFonts w:cs="Arial"/>
          <w:color w:val="5E5D5E"/>
          <w:spacing w:val="16"/>
        </w:rPr>
        <w:t xml:space="preserve"> </w:t>
      </w:r>
      <w:r>
        <w:rPr>
          <w:rFonts w:cs="Arial"/>
          <w:color w:val="5E5D5E"/>
        </w:rPr>
        <w:t>for</w:t>
      </w:r>
      <w:r>
        <w:rPr>
          <w:rFonts w:cs="Arial"/>
          <w:color w:val="5E5D5E"/>
          <w:spacing w:val="16"/>
        </w:rPr>
        <w:t xml:space="preserve"> </w:t>
      </w:r>
      <w:r>
        <w:rPr>
          <w:rFonts w:cs="Arial"/>
          <w:color w:val="5E5D5E"/>
        </w:rPr>
        <w:t>completion</w:t>
      </w:r>
      <w:r>
        <w:rPr>
          <w:rFonts w:cs="Arial"/>
          <w:color w:val="5E5D5E"/>
          <w:spacing w:val="16"/>
        </w:rPr>
        <w:t xml:space="preserve"> </w:t>
      </w:r>
      <w:r>
        <w:rPr>
          <w:rFonts w:cs="Arial"/>
          <w:color w:val="5E5D5E"/>
        </w:rPr>
        <w:t>over</w:t>
      </w:r>
      <w:r>
        <w:rPr>
          <w:rFonts w:cs="Arial"/>
          <w:color w:val="5E5D5E"/>
          <w:spacing w:val="16"/>
        </w:rPr>
        <w:t xml:space="preserve"> </w:t>
      </w:r>
      <w:r>
        <w:rPr>
          <w:rFonts w:cs="Arial"/>
          <w:color w:val="5E5D5E"/>
        </w:rPr>
        <w:t>the</w:t>
      </w:r>
      <w:r>
        <w:rPr>
          <w:rFonts w:cs="Arial"/>
          <w:color w:val="5E5D5E"/>
          <w:spacing w:val="16"/>
        </w:rPr>
        <w:t xml:space="preserve"> </w:t>
      </w:r>
      <w:r>
        <w:rPr>
          <w:rFonts w:cs="Arial"/>
          <w:color w:val="5E5D5E"/>
        </w:rPr>
        <w:t>next</w:t>
      </w:r>
      <w:r>
        <w:rPr>
          <w:rFonts w:cs="Arial"/>
          <w:color w:val="5E5D5E"/>
          <w:spacing w:val="16"/>
        </w:rPr>
        <w:t xml:space="preserve"> </w:t>
      </w:r>
      <w:r>
        <w:rPr>
          <w:rFonts w:cs="Arial"/>
          <w:color w:val="5E5D5E"/>
        </w:rPr>
        <w:t>five</w:t>
      </w:r>
      <w:r>
        <w:rPr>
          <w:rFonts w:cs="Arial"/>
          <w:color w:val="5E5D5E"/>
          <w:spacing w:val="16"/>
        </w:rPr>
        <w:t xml:space="preserve"> </w:t>
      </w:r>
      <w:r>
        <w:rPr>
          <w:rFonts w:cs="Arial"/>
          <w:color w:val="5E5D5E"/>
        </w:rPr>
        <w:t>years.</w:t>
      </w:r>
      <w:r>
        <w:rPr>
          <w:rFonts w:cs="Arial"/>
          <w:color w:val="5E5D5E"/>
          <w:spacing w:val="12"/>
        </w:rPr>
        <w:t xml:space="preserve"> </w:t>
      </w:r>
      <w:r>
        <w:rPr>
          <w:rFonts w:cs="Arial"/>
          <w:color w:val="5E5D5E"/>
        </w:rPr>
        <w:t>These</w:t>
      </w:r>
      <w:r>
        <w:rPr>
          <w:rFonts w:cs="Arial"/>
          <w:color w:val="5E5D5E"/>
          <w:spacing w:val="16"/>
        </w:rPr>
        <w:t xml:space="preserve"> </w:t>
      </w:r>
      <w:r>
        <w:rPr>
          <w:rFonts w:cs="Arial"/>
          <w:color w:val="5E5D5E"/>
        </w:rPr>
        <w:t>projects</w:t>
      </w:r>
      <w:r>
        <w:rPr>
          <w:rFonts w:cs="Arial"/>
          <w:color w:val="5E5D5E"/>
          <w:spacing w:val="16"/>
        </w:rPr>
        <w:t xml:space="preserve"> </w:t>
      </w:r>
      <w:r>
        <w:rPr>
          <w:rFonts w:cs="Arial"/>
          <w:color w:val="5E5D5E"/>
        </w:rPr>
        <w:t>are</w:t>
      </w:r>
      <w:r>
        <w:rPr>
          <w:rFonts w:cs="Arial"/>
          <w:color w:val="5E5D5E"/>
          <w:spacing w:val="16"/>
        </w:rPr>
        <w:t xml:space="preserve"> </w:t>
      </w:r>
      <w:r>
        <w:rPr>
          <w:rFonts w:cs="Arial"/>
          <w:color w:val="5E5D5E"/>
        </w:rPr>
        <w:t xml:space="preserve">projected </w:t>
      </w:r>
      <w:r>
        <w:rPr>
          <w:color w:val="5E5D5E"/>
        </w:rPr>
        <w:t>to</w:t>
      </w:r>
      <w:r>
        <w:rPr>
          <w:color w:val="5E5D5E"/>
          <w:spacing w:val="26"/>
        </w:rPr>
        <w:t xml:space="preserve"> </w:t>
      </w:r>
      <w:r>
        <w:rPr>
          <w:color w:val="5E5D5E"/>
        </w:rPr>
        <w:t>triple</w:t>
      </w:r>
      <w:r>
        <w:rPr>
          <w:color w:val="5E5D5E"/>
          <w:spacing w:val="15"/>
        </w:rPr>
        <w:t xml:space="preserve"> </w:t>
      </w:r>
      <w:r>
        <w:rPr>
          <w:color w:val="5E5D5E"/>
          <w:spacing w:val="-1"/>
        </w:rPr>
        <w:t>Australia’s</w:t>
      </w:r>
      <w:r>
        <w:rPr>
          <w:color w:val="5E5D5E"/>
          <w:spacing w:val="27"/>
        </w:rPr>
        <w:t xml:space="preserve"> </w:t>
      </w:r>
      <w:r>
        <w:rPr>
          <w:color w:val="5E5D5E"/>
          <w:spacing w:val="-1"/>
        </w:rPr>
        <w:t>LNG</w:t>
      </w:r>
      <w:r>
        <w:rPr>
          <w:color w:val="5E5D5E"/>
          <w:spacing w:val="27"/>
        </w:rPr>
        <w:t xml:space="preserve"> </w:t>
      </w:r>
      <w:r>
        <w:rPr>
          <w:color w:val="5E5D5E"/>
          <w:spacing w:val="-1"/>
        </w:rPr>
        <w:t>exports</w:t>
      </w:r>
      <w:r>
        <w:rPr>
          <w:color w:val="5E5D5E"/>
          <w:spacing w:val="27"/>
        </w:rPr>
        <w:t xml:space="preserve"> </w:t>
      </w:r>
      <w:r>
        <w:rPr>
          <w:color w:val="5E5D5E"/>
          <w:spacing w:val="-1"/>
        </w:rPr>
        <w:t>by</w:t>
      </w:r>
      <w:r>
        <w:rPr>
          <w:color w:val="5E5D5E"/>
          <w:spacing w:val="27"/>
        </w:rPr>
        <w:t xml:space="preserve"> </w:t>
      </w:r>
      <w:r>
        <w:rPr>
          <w:color w:val="5E5D5E"/>
          <w:spacing w:val="-1"/>
        </w:rPr>
        <w:t>2019–20,</w:t>
      </w:r>
      <w:r>
        <w:rPr>
          <w:color w:val="5E5D5E"/>
          <w:spacing w:val="27"/>
        </w:rPr>
        <w:t xml:space="preserve"> </w:t>
      </w:r>
      <w:r>
        <w:rPr>
          <w:color w:val="5E5D5E"/>
        </w:rPr>
        <w:t>making</w:t>
      </w:r>
      <w:r>
        <w:rPr>
          <w:color w:val="5E5D5E"/>
          <w:spacing w:val="16"/>
        </w:rPr>
        <w:t xml:space="preserve"> </w:t>
      </w:r>
      <w:r>
        <w:rPr>
          <w:color w:val="5E5D5E"/>
        </w:rPr>
        <w:t>Australia</w:t>
      </w:r>
      <w:r>
        <w:rPr>
          <w:color w:val="5E5D5E"/>
          <w:spacing w:val="27"/>
        </w:rPr>
        <w:t xml:space="preserve"> </w:t>
      </w:r>
      <w:r>
        <w:rPr>
          <w:color w:val="5E5D5E"/>
        </w:rPr>
        <w:t>the</w:t>
      </w:r>
      <w:r>
        <w:rPr>
          <w:color w:val="5E5D5E"/>
          <w:spacing w:val="27"/>
        </w:rPr>
        <w:t xml:space="preserve"> </w:t>
      </w:r>
      <w:r>
        <w:rPr>
          <w:color w:val="5E5D5E"/>
          <w:spacing w:val="-2"/>
        </w:rPr>
        <w:t>world’s</w:t>
      </w:r>
      <w:r>
        <w:rPr>
          <w:color w:val="5E5D5E"/>
          <w:spacing w:val="27"/>
        </w:rPr>
        <w:t xml:space="preserve"> </w:t>
      </w:r>
      <w:r>
        <w:rPr>
          <w:color w:val="5E5D5E"/>
          <w:spacing w:val="-1"/>
        </w:rPr>
        <w:t>largest</w:t>
      </w:r>
      <w:r>
        <w:rPr>
          <w:color w:val="5E5D5E"/>
          <w:spacing w:val="27"/>
        </w:rPr>
        <w:t xml:space="preserve"> </w:t>
      </w:r>
      <w:r>
        <w:rPr>
          <w:color w:val="5E5D5E"/>
          <w:spacing w:val="-1"/>
        </w:rPr>
        <w:t>LNG</w:t>
      </w:r>
      <w:r>
        <w:rPr>
          <w:color w:val="5E5D5E"/>
          <w:spacing w:val="34"/>
        </w:rPr>
        <w:t xml:space="preserve"> </w:t>
      </w:r>
      <w:r>
        <w:rPr>
          <w:color w:val="5E5D5E"/>
          <w:spacing w:val="-2"/>
        </w:rPr>
        <w:t>exporter.</w:t>
      </w:r>
      <w:r>
        <w:rPr>
          <w:rFonts w:cs="Arial"/>
          <w:b/>
          <w:bCs/>
          <w:color w:val="5E5D5E"/>
          <w:spacing w:val="-2"/>
          <w:position w:val="7"/>
          <w:sz w:val="11"/>
          <w:szCs w:val="11"/>
        </w:rPr>
        <w:t>62</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4" w:line="260" w:lineRule="exact"/>
        <w:rPr>
          <w:sz w:val="26"/>
          <w:szCs w:val="26"/>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478528" behindDoc="1" locked="0" layoutInCell="1" allowOverlap="1" wp14:anchorId="567A29A9" wp14:editId="279D28DD">
                <wp:simplePos x="0" y="0"/>
                <wp:positionH relativeFrom="page">
                  <wp:posOffset>1619885</wp:posOffset>
                </wp:positionH>
                <wp:positionV relativeFrom="paragraph">
                  <wp:posOffset>-12700</wp:posOffset>
                </wp:positionV>
                <wp:extent cx="5039995" cy="1270"/>
                <wp:effectExtent l="10160" t="6350" r="7620" b="11430"/>
                <wp:wrapNone/>
                <wp:docPr id="6115" name="Group 6128"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6116" name="Freeform 6129"/>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BF560" id="Group 6128" o:spid="_x0000_s1026" alt="Title: &quot;eva@tfsaustralia.com.au" style="position:absolute;margin-left:127.55pt;margin-top:-1pt;width:396.85pt;height:.1pt;z-index:-251837952;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iKggMAABMIAAAOAAAAZHJzL2Uyb0RvYy54bWykVVmP2zYQfg/Q/0DwoQ8JvDosX+pqc/hY&#10;FEjbAHF+AC1RByKRCklb3hb57xkOJa/WSZAg9YNMakYz33xz3b48NzU5caUrKRIa3PiUcJHKrBJF&#10;Qj/sd5MlJdowkbFaCp7QB67py7vfnt12bcxDWco644qAEaHjrk1oaUwbe55OS94wfSNbLkCYS9Uw&#10;A1dVeJliHVhvai/0/bnXSZW1SqZca3i7cUJ6h/bznKfmnzzX3JA6oYDN4FPh82Cf3t0tiwvF2rJK&#10;exjsF1A0rBLg9GJqwwwjR1V9ZaqpUiW1zM1NKhtP5nmVcowBogn8q2julTy2GEsRd0V7oQmoveLp&#10;l82mf5/eKVJlCZ0HwYwSwRrIEjom8yCE7JnK1PDq909Haf7gJ/bK5JodtVGsrpiN4oYdLY1dW8Rg&#10;7V6179t3ynEBx7cy/ahB7F3L7b1wyuTQ/SUzcMKORiKN51w11gQQRM6YrYdLtvjZkBRezvzparUC&#10;zCnIgnDRJzMtIeP2o3A2CygB2SS8iLb9t4vVdOE+DC12j8XOI6LsUdmQoCj1I+/6//H+vmQtx3Rq&#10;y9Qj7/OB953i3Na6pX7lSEXVgVE9pnMksUA1sP5DIr/mZGDze4ywOIVk33OJ+WCnt9q4nsnghFnO&#10;+qLZQ3/lTQ3t82JCfGJd4aPvsYsaJMWpPffI3icdQde90cFWOCihrcCPlstvGpsOetZYODIGKS0G&#10;iKwcUKdn0cOGE2F2SPlYcK3Utmb2rmKwXsACKNkQv6MLvoeqHHTdf+9CwfS5njuKEpg7B8dJy4xF&#10;Zl3YI+kSilzYF4088b1EkblqAXDyKK3FWMtlcYTKieEL6wAL/eLUYh2lVshdVdeYhlpYKNNgMUNu&#10;tKyrzAotGq2Kw7pW5MTsRPXnmzcDWU/UYHKJDI2VnGXb/mxYVbszOK+RW6i/ngJbiTgy/1v5q+1y&#10;u4wmUTjfTiJ/s5m83q2jyXwHkDbTzXq9CT5baEEUl1WWcWHRDeM7iH6uTftF4gbvZYA/ieJJsDv8&#10;9eNipOY9hYEkQyzDP0YHc8V1qBsqB5k9QLcq6fYR7E84lFL9S0kHuyih+tORKU5J/aeAobMKosgu&#10;L7xEswXMM6LGksNYwkQKphJqKBS4Pa6NW3jHVlVFCZ4CTKuQr2Hc5pXtZ8TnUPUXmHt4ws2DsfRb&#10;0q628R21Hnf53RcAAAD//wMAUEsDBBQABgAIAAAAIQB+kmld4AAAAAoBAAAPAAAAZHJzL2Rvd25y&#10;ZXYueG1sTI/BSsNAEIbvgu+wjOCt3SQaCTGbUop6KoKtIN6m2WkSmt0N2W2Svr3Tkz3OzMc/31+s&#10;ZtOJkQbfOqsgXkYgyFZOt7ZW8L1/X2QgfECrsXOWFFzIw6q8vysw126yXzTuQi04xPocFTQh9LmU&#10;vmrIoF+6nizfjm4wGHgcaqkHnDjcdDKJohdpsLX8ocGeNg1Vp93ZKPiYcFo/xW/j9nTcXH736efP&#10;NialHh/m9SuIQHP4h+Gqz+pQstPBna32olOQpGnMqIJFwp2uQPSccZkDb+IMZFnI2wrlHwAAAP//&#10;AwBQSwECLQAUAAYACAAAACEAtoM4kv4AAADhAQAAEwAAAAAAAAAAAAAAAAAAAAAAW0NvbnRlbnRf&#10;VHlwZXNdLnhtbFBLAQItABQABgAIAAAAIQA4/SH/1gAAAJQBAAALAAAAAAAAAAAAAAAAAC8BAABf&#10;cmVscy8ucmVsc1BLAQItABQABgAIAAAAIQBhigiKggMAABMIAAAOAAAAAAAAAAAAAAAAAC4CAABk&#10;cnMvZTJvRG9jLnhtbFBLAQItABQABgAIAAAAIQB+kmld4AAAAAoBAAAPAAAAAAAAAAAAAAAAANwF&#10;AABkcnMvZG93bnJldi54bWxQSwUGAAAAAAQABADzAAAA6QYAAAAA&#10;">
                <v:shape id="Freeform 6129"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scUA&#10;AADdAAAADwAAAGRycy9kb3ducmV2LnhtbESPwWrDMBBE74X+g9hAbrXsHkRwooSSkBJIoTTxByzS&#10;xja1Vq6lOE6/vioUehxm5g2z2kyuEyMNofWsochyEMTG25ZrDdV5/7QAESKyxc4zabhTgM368WGF&#10;pfU3/qDxFGuRIBxK1NDE2JdSBtOQw5D5njh5Fz84jEkOtbQD3hLcdfI5z5V02HJaaLCnbUPm83R1&#10;Gl7NoTXxTe7V0S14u/sav7vqXev5bHpZgog0xf/wX/tgNaiiUP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H+x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58  </w:t>
      </w:r>
      <w:r>
        <w:rPr>
          <w:rFonts w:ascii="Arial"/>
          <w:b/>
          <w:color w:val="5E5D5E"/>
          <w:spacing w:val="18"/>
          <w:position w:val="5"/>
          <w:sz w:val="9"/>
        </w:rPr>
        <w:t xml:space="preserve"> </w:t>
      </w:r>
      <w:r>
        <w:rPr>
          <w:rFonts w:ascii="Arial"/>
          <w:color w:val="5E5D5E"/>
          <w:spacing w:val="-2"/>
          <w:sz w:val="16"/>
        </w:rPr>
        <w:t xml:space="preserve">Trend </w:t>
      </w:r>
      <w:r>
        <w:rPr>
          <w:rFonts w:ascii="Arial"/>
          <w:color w:val="5E5D5E"/>
          <w:spacing w:val="-1"/>
          <w:sz w:val="16"/>
        </w:rPr>
        <w:t>data.</w:t>
      </w:r>
      <w:r>
        <w:rPr>
          <w:rFonts w:ascii="Arial"/>
          <w:color w:val="5E5D5E"/>
          <w:spacing w:val="-9"/>
          <w:sz w:val="16"/>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 5676.0,</w:t>
      </w:r>
      <w:r>
        <w:rPr>
          <w:rFonts w:ascii="Arial"/>
          <w:color w:val="5E5D5E"/>
          <w:sz w:val="16"/>
        </w:rPr>
        <w:t xml:space="preserve"> </w:t>
      </w:r>
      <w:r>
        <w:rPr>
          <w:rFonts w:ascii="Arial"/>
          <w:color w:val="5E5D5E"/>
          <w:spacing w:val="-1"/>
          <w:sz w:val="16"/>
        </w:rPr>
        <w:t xml:space="preserve">table </w:t>
      </w:r>
      <w:r>
        <w:rPr>
          <w:rFonts w:ascii="Arial"/>
          <w:color w:val="5E5D5E"/>
          <w:spacing w:val="-6"/>
          <w:sz w:val="16"/>
        </w:rPr>
        <w:t>11</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59  </w:t>
      </w:r>
      <w:r>
        <w:rPr>
          <w:rFonts w:ascii="Arial"/>
          <w:b/>
          <w:color w:val="5E5D5E"/>
          <w:spacing w:val="18"/>
          <w:position w:val="5"/>
          <w:sz w:val="9"/>
        </w:rPr>
        <w:t xml:space="preserve"> </w:t>
      </w:r>
      <w:r>
        <w:rPr>
          <w:rFonts w:ascii="Arial"/>
          <w:color w:val="5E5D5E"/>
          <w:spacing w:val="-2"/>
          <w:sz w:val="16"/>
        </w:rPr>
        <w:t xml:space="preserve">Trend </w:t>
      </w:r>
      <w:r>
        <w:rPr>
          <w:rFonts w:ascii="Arial"/>
          <w:color w:val="5E5D5E"/>
          <w:spacing w:val="-1"/>
          <w:sz w:val="16"/>
        </w:rPr>
        <w:t>data.</w:t>
      </w:r>
      <w:r>
        <w:rPr>
          <w:rFonts w:ascii="Arial"/>
          <w:color w:val="5E5D5E"/>
          <w:spacing w:val="-9"/>
          <w:sz w:val="16"/>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 5625.0,</w:t>
      </w:r>
      <w:r>
        <w:rPr>
          <w:rFonts w:ascii="Arial"/>
          <w:color w:val="5E5D5E"/>
          <w:sz w:val="16"/>
        </w:rPr>
        <w:t xml:space="preserve"> </w:t>
      </w:r>
      <w:r>
        <w:rPr>
          <w:rFonts w:ascii="Arial"/>
          <w:color w:val="5E5D5E"/>
          <w:spacing w:val="-1"/>
          <w:sz w:val="16"/>
        </w:rPr>
        <w:t>table 3b</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60  </w:t>
      </w:r>
      <w:r>
        <w:rPr>
          <w:rFonts w:ascii="Arial"/>
          <w:b/>
          <w:color w:val="5E5D5E"/>
          <w:spacing w:val="18"/>
          <w:position w:val="5"/>
          <w:sz w:val="9"/>
        </w:rPr>
        <w:t xml:space="preserve"> </w:t>
      </w:r>
      <w:r>
        <w:rPr>
          <w:rFonts w:ascii="Arial"/>
          <w:color w:val="5E5D5E"/>
          <w:spacing w:val="-1"/>
          <w:sz w:val="16"/>
        </w:rPr>
        <w:t>Original data.</w:t>
      </w:r>
      <w:r>
        <w:rPr>
          <w:rFonts w:ascii="Arial"/>
          <w:color w:val="5E5D5E"/>
          <w:spacing w:val="-10"/>
          <w:sz w:val="16"/>
        </w:rPr>
        <w:t xml:space="preserve"> </w:t>
      </w:r>
      <w:r>
        <w:rPr>
          <w:rFonts w:ascii="Arial"/>
          <w:color w:val="5E5D5E"/>
          <w:sz w:val="16"/>
        </w:rPr>
        <w:t xml:space="preserve">ABS cat. </w:t>
      </w:r>
      <w:r>
        <w:rPr>
          <w:rFonts w:ascii="Arial"/>
          <w:color w:val="5E5D5E"/>
          <w:spacing w:val="-1"/>
          <w:sz w:val="16"/>
        </w:rPr>
        <w:t>no. 5204.0,</w:t>
      </w:r>
      <w:r>
        <w:rPr>
          <w:rFonts w:ascii="Arial"/>
          <w:color w:val="5E5D5E"/>
          <w:sz w:val="16"/>
        </w:rPr>
        <w:t xml:space="preserve"> table</w:t>
      </w:r>
      <w:r>
        <w:rPr>
          <w:rFonts w:ascii="Arial"/>
          <w:color w:val="5E5D5E"/>
          <w:spacing w:val="-1"/>
          <w:sz w:val="16"/>
        </w:rPr>
        <w:t xml:space="preserve"> </w:t>
      </w:r>
      <w:r>
        <w:rPr>
          <w:rFonts w:ascii="Arial"/>
          <w:color w:val="5E5D5E"/>
          <w:sz w:val="16"/>
        </w:rPr>
        <w:t>5</w:t>
      </w:r>
    </w:p>
    <w:p w:rsidR="002F76B6" w:rsidRDefault="00F32A52">
      <w:pPr>
        <w:spacing w:before="8" w:line="250" w:lineRule="auto"/>
        <w:ind w:left="1069" w:right="41" w:hanging="199"/>
        <w:rPr>
          <w:rFonts w:ascii="Arial" w:eastAsia="Arial" w:hAnsi="Arial" w:cs="Arial"/>
          <w:sz w:val="16"/>
          <w:szCs w:val="16"/>
        </w:rPr>
      </w:pPr>
      <w:r>
        <w:rPr>
          <w:rFonts w:ascii="Arial"/>
          <w:b/>
          <w:color w:val="5E5D5E"/>
          <w:position w:val="5"/>
          <w:sz w:val="9"/>
        </w:rPr>
        <w:t xml:space="preserve">61  </w:t>
      </w:r>
      <w:r>
        <w:rPr>
          <w:rFonts w:ascii="Arial"/>
          <w:b/>
          <w:color w:val="5E5D5E"/>
          <w:spacing w:val="18"/>
          <w:position w:val="5"/>
          <w:sz w:val="9"/>
        </w:rPr>
        <w:t xml:space="preserve"> </w:t>
      </w:r>
      <w:r>
        <w:rPr>
          <w:rFonts w:ascii="Arial"/>
          <w:color w:val="5E5D5E"/>
          <w:sz w:val="16"/>
        </w:rPr>
        <w:t>Estimate</w:t>
      </w:r>
      <w:r>
        <w:rPr>
          <w:rFonts w:ascii="Arial"/>
          <w:color w:val="5E5D5E"/>
          <w:spacing w:val="-9"/>
          <w:sz w:val="16"/>
        </w:rPr>
        <w:t xml:space="preserve"> </w:t>
      </w:r>
      <w:r>
        <w:rPr>
          <w:rFonts w:ascii="Arial"/>
          <w:color w:val="5E5D5E"/>
          <w:spacing w:val="-1"/>
          <w:sz w:val="16"/>
        </w:rPr>
        <w:t>is</w:t>
      </w:r>
      <w:r>
        <w:rPr>
          <w:rFonts w:ascii="Arial"/>
          <w:color w:val="5E5D5E"/>
          <w:spacing w:val="-8"/>
          <w:sz w:val="16"/>
        </w:rPr>
        <w:t xml:space="preserve"> </w:t>
      </w:r>
      <w:r>
        <w:rPr>
          <w:rFonts w:ascii="Arial"/>
          <w:color w:val="5E5D5E"/>
          <w:sz w:val="16"/>
        </w:rPr>
        <w:t>calculated</w:t>
      </w:r>
      <w:r>
        <w:rPr>
          <w:rFonts w:ascii="Arial"/>
          <w:color w:val="5E5D5E"/>
          <w:spacing w:val="-10"/>
          <w:sz w:val="16"/>
        </w:rPr>
        <w:t xml:space="preserve"> </w:t>
      </w:r>
      <w:r>
        <w:rPr>
          <w:rFonts w:ascii="Arial"/>
          <w:color w:val="5E5D5E"/>
          <w:spacing w:val="-1"/>
          <w:sz w:val="16"/>
        </w:rPr>
        <w:t>in</w:t>
      </w:r>
      <w:r>
        <w:rPr>
          <w:rFonts w:ascii="Arial"/>
          <w:color w:val="5E5D5E"/>
          <w:spacing w:val="-8"/>
          <w:sz w:val="16"/>
        </w:rPr>
        <w:t xml:space="preserve"> </w:t>
      </w:r>
      <w:r>
        <w:rPr>
          <w:rFonts w:ascii="Arial"/>
          <w:color w:val="5E5D5E"/>
          <w:spacing w:val="-1"/>
          <w:sz w:val="16"/>
        </w:rPr>
        <w:t>nominal</w:t>
      </w:r>
      <w:r>
        <w:rPr>
          <w:rFonts w:ascii="Arial"/>
          <w:color w:val="5E5D5E"/>
          <w:spacing w:val="-8"/>
          <w:sz w:val="16"/>
        </w:rPr>
        <w:t xml:space="preserve"> </w:t>
      </w:r>
      <w:r>
        <w:rPr>
          <w:rFonts w:ascii="Arial"/>
          <w:color w:val="5E5D5E"/>
          <w:sz w:val="16"/>
        </w:rPr>
        <w:t>terms.</w:t>
      </w:r>
      <w:r>
        <w:rPr>
          <w:rFonts w:ascii="Arial"/>
          <w:color w:val="5E5D5E"/>
          <w:spacing w:val="-9"/>
          <w:sz w:val="16"/>
        </w:rPr>
        <w:t xml:space="preserve"> </w:t>
      </w:r>
      <w:r>
        <w:rPr>
          <w:rFonts w:ascii="Arial"/>
          <w:color w:val="5E5D5E"/>
          <w:spacing w:val="-1"/>
          <w:sz w:val="16"/>
        </w:rPr>
        <w:t>Department</w:t>
      </w:r>
      <w:r>
        <w:rPr>
          <w:rFonts w:ascii="Arial"/>
          <w:color w:val="5E5D5E"/>
          <w:spacing w:val="-8"/>
          <w:sz w:val="16"/>
        </w:rPr>
        <w:t xml:space="preserve"> </w:t>
      </w:r>
      <w:r>
        <w:rPr>
          <w:rFonts w:ascii="Arial"/>
          <w:color w:val="5E5D5E"/>
          <w:spacing w:val="-1"/>
          <w:sz w:val="16"/>
        </w:rPr>
        <w:t>of</w:t>
      </w:r>
      <w:r>
        <w:rPr>
          <w:rFonts w:ascii="Arial"/>
          <w:color w:val="5E5D5E"/>
          <w:spacing w:val="-9"/>
          <w:sz w:val="16"/>
        </w:rPr>
        <w:t xml:space="preserve"> </w:t>
      </w:r>
      <w:r>
        <w:rPr>
          <w:rFonts w:ascii="Arial"/>
          <w:color w:val="5E5D5E"/>
          <w:spacing w:val="-2"/>
          <w:sz w:val="16"/>
        </w:rPr>
        <w:t>Industry,</w:t>
      </w:r>
      <w:r>
        <w:rPr>
          <w:rFonts w:ascii="Arial"/>
          <w:color w:val="5E5D5E"/>
          <w:spacing w:val="-8"/>
          <w:sz w:val="16"/>
        </w:rPr>
        <w:t xml:space="preserve"> </w:t>
      </w:r>
      <w:r>
        <w:rPr>
          <w:rFonts w:ascii="Arial"/>
          <w:color w:val="5E5D5E"/>
          <w:sz w:val="16"/>
        </w:rPr>
        <w:t>Innovation</w:t>
      </w:r>
      <w:r>
        <w:rPr>
          <w:rFonts w:ascii="Arial"/>
          <w:color w:val="5E5D5E"/>
          <w:spacing w:val="-9"/>
          <w:sz w:val="16"/>
        </w:rPr>
        <w:t xml:space="preserve"> </w:t>
      </w:r>
      <w:r>
        <w:rPr>
          <w:rFonts w:ascii="Arial"/>
          <w:color w:val="5E5D5E"/>
          <w:spacing w:val="-1"/>
          <w:sz w:val="16"/>
        </w:rPr>
        <w:t>and</w:t>
      </w:r>
      <w:r>
        <w:rPr>
          <w:rFonts w:ascii="Arial"/>
          <w:color w:val="5E5D5E"/>
          <w:spacing w:val="-8"/>
          <w:sz w:val="16"/>
        </w:rPr>
        <w:t xml:space="preserve"> </w:t>
      </w:r>
      <w:r>
        <w:rPr>
          <w:rFonts w:ascii="Arial"/>
          <w:color w:val="5E5D5E"/>
          <w:sz w:val="16"/>
        </w:rPr>
        <w:t>Science</w:t>
      </w:r>
      <w:r>
        <w:rPr>
          <w:rFonts w:ascii="Arial"/>
          <w:color w:val="5E5D5E"/>
          <w:spacing w:val="-8"/>
          <w:sz w:val="16"/>
        </w:rPr>
        <w:t xml:space="preserve"> </w:t>
      </w:r>
      <w:r>
        <w:rPr>
          <w:rFonts w:ascii="Arial"/>
          <w:color w:val="5E5D5E"/>
          <w:sz w:val="16"/>
        </w:rPr>
        <w:t>(2015)</w:t>
      </w:r>
      <w:r>
        <w:rPr>
          <w:rFonts w:ascii="Arial"/>
          <w:color w:val="5E5D5E"/>
          <w:spacing w:val="-8"/>
          <w:sz w:val="16"/>
        </w:rPr>
        <w:t xml:space="preserve"> </w:t>
      </w:r>
      <w:r>
        <w:rPr>
          <w:rFonts w:ascii="Arial"/>
          <w:i/>
          <w:color w:val="5E5D5E"/>
          <w:spacing w:val="-1"/>
          <w:sz w:val="16"/>
        </w:rPr>
        <w:t>Resources</w:t>
      </w:r>
      <w:r>
        <w:rPr>
          <w:rFonts w:ascii="Arial"/>
          <w:i/>
          <w:color w:val="5E5D5E"/>
          <w:spacing w:val="-9"/>
          <w:sz w:val="16"/>
        </w:rPr>
        <w:t xml:space="preserve"> </w:t>
      </w:r>
      <w:r>
        <w:rPr>
          <w:rFonts w:ascii="Arial"/>
          <w:i/>
          <w:color w:val="5E5D5E"/>
          <w:spacing w:val="-1"/>
          <w:sz w:val="16"/>
        </w:rPr>
        <w:t>and</w:t>
      </w:r>
      <w:r>
        <w:rPr>
          <w:rFonts w:ascii="Arial"/>
          <w:i/>
          <w:color w:val="5E5D5E"/>
          <w:spacing w:val="24"/>
          <w:sz w:val="16"/>
        </w:rPr>
        <w:t xml:space="preserve"> </w:t>
      </w:r>
      <w:r>
        <w:rPr>
          <w:rFonts w:ascii="Arial"/>
          <w:i/>
          <w:color w:val="5E5D5E"/>
          <w:sz w:val="16"/>
        </w:rPr>
        <w:t>Energy</w:t>
      </w:r>
      <w:r>
        <w:rPr>
          <w:rFonts w:ascii="Arial"/>
          <w:i/>
          <w:color w:val="5E5D5E"/>
          <w:spacing w:val="-2"/>
          <w:sz w:val="16"/>
        </w:rPr>
        <w:t xml:space="preserve"> </w:t>
      </w:r>
      <w:r>
        <w:rPr>
          <w:rFonts w:ascii="Arial"/>
          <w:i/>
          <w:color w:val="5E5D5E"/>
          <w:spacing w:val="-1"/>
          <w:sz w:val="16"/>
        </w:rPr>
        <w:t>Quarterly</w:t>
      </w:r>
      <w:r>
        <w:rPr>
          <w:rFonts w:ascii="Arial"/>
          <w:color w:val="5E5D5E"/>
          <w:spacing w:val="-1"/>
          <w:sz w:val="16"/>
        </w:rPr>
        <w:t>,</w:t>
      </w:r>
      <w:r>
        <w:rPr>
          <w:rFonts w:ascii="Arial"/>
          <w:color w:val="5E5D5E"/>
          <w:sz w:val="16"/>
        </w:rPr>
        <w:t xml:space="preserve"> September</w:t>
      </w:r>
      <w:r>
        <w:rPr>
          <w:rFonts w:ascii="Arial"/>
          <w:color w:val="5E5D5E"/>
          <w:spacing w:val="-1"/>
          <w:sz w:val="16"/>
        </w:rPr>
        <w:t xml:space="preserve"> quarter</w:t>
      </w:r>
      <w:r>
        <w:rPr>
          <w:rFonts w:ascii="Arial"/>
          <w:color w:val="5E5D5E"/>
          <w:sz w:val="16"/>
        </w:rPr>
        <w:t xml:space="preserve"> </w:t>
      </w:r>
      <w:r>
        <w:rPr>
          <w:rFonts w:ascii="Arial"/>
          <w:color w:val="5E5D5E"/>
          <w:spacing w:val="-1"/>
          <w:sz w:val="16"/>
        </w:rPr>
        <w:t>2015, Canberra</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17</w:t>
      </w:r>
    </w:p>
    <w:p w:rsidR="002F76B6" w:rsidRDefault="00F32A52">
      <w:pPr>
        <w:spacing w:line="250" w:lineRule="auto"/>
        <w:ind w:left="1069" w:right="15" w:hanging="199"/>
        <w:rPr>
          <w:rFonts w:ascii="Arial" w:eastAsia="Arial" w:hAnsi="Arial" w:cs="Arial"/>
          <w:sz w:val="16"/>
          <w:szCs w:val="16"/>
        </w:rPr>
      </w:pPr>
      <w:r>
        <w:rPr>
          <w:rFonts w:ascii="Arial"/>
          <w:b/>
          <w:color w:val="5E5D5E"/>
          <w:position w:val="5"/>
          <w:sz w:val="9"/>
        </w:rPr>
        <w:t xml:space="preserve">62  </w:t>
      </w:r>
      <w:r>
        <w:rPr>
          <w:rFonts w:ascii="Arial"/>
          <w:b/>
          <w:color w:val="5E5D5E"/>
          <w:spacing w:val="19"/>
          <w:position w:val="5"/>
          <w:sz w:val="9"/>
        </w:rPr>
        <w:t xml:space="preserve"> </w:t>
      </w:r>
      <w:r>
        <w:rPr>
          <w:rFonts w:ascii="Arial"/>
          <w:color w:val="5E5D5E"/>
          <w:spacing w:val="-1"/>
          <w:sz w:val="16"/>
        </w:rPr>
        <w:t>Department</w:t>
      </w:r>
      <w:r>
        <w:rPr>
          <w:rFonts w:ascii="Arial"/>
          <w:color w:val="5E5D5E"/>
          <w:spacing w:val="5"/>
          <w:sz w:val="16"/>
        </w:rPr>
        <w:t xml:space="preserve"> </w:t>
      </w:r>
      <w:r>
        <w:rPr>
          <w:rFonts w:ascii="Arial"/>
          <w:color w:val="5E5D5E"/>
          <w:spacing w:val="-1"/>
          <w:sz w:val="16"/>
        </w:rPr>
        <w:t>of</w:t>
      </w:r>
      <w:r>
        <w:rPr>
          <w:rFonts w:ascii="Arial"/>
          <w:color w:val="5E5D5E"/>
          <w:spacing w:val="5"/>
          <w:sz w:val="16"/>
        </w:rPr>
        <w:t xml:space="preserve"> </w:t>
      </w:r>
      <w:r>
        <w:rPr>
          <w:rFonts w:ascii="Arial"/>
          <w:color w:val="5E5D5E"/>
          <w:spacing w:val="-2"/>
          <w:sz w:val="16"/>
        </w:rPr>
        <w:t>Industry,</w:t>
      </w:r>
      <w:r>
        <w:rPr>
          <w:rFonts w:ascii="Arial"/>
          <w:color w:val="5E5D5E"/>
          <w:spacing w:val="5"/>
          <w:sz w:val="16"/>
        </w:rPr>
        <w:t xml:space="preserve"> </w:t>
      </w:r>
      <w:r>
        <w:rPr>
          <w:rFonts w:ascii="Arial"/>
          <w:color w:val="5E5D5E"/>
          <w:spacing w:val="-1"/>
          <w:sz w:val="16"/>
        </w:rPr>
        <w:t>Innovation</w:t>
      </w:r>
      <w:r>
        <w:rPr>
          <w:rFonts w:ascii="Arial"/>
          <w:color w:val="5E5D5E"/>
          <w:spacing w:val="5"/>
          <w:sz w:val="16"/>
        </w:rPr>
        <w:t xml:space="preserve"> </w:t>
      </w:r>
      <w:r>
        <w:rPr>
          <w:rFonts w:ascii="Arial"/>
          <w:color w:val="5E5D5E"/>
          <w:spacing w:val="-1"/>
          <w:sz w:val="16"/>
        </w:rPr>
        <w:t>and</w:t>
      </w:r>
      <w:r>
        <w:rPr>
          <w:rFonts w:ascii="Arial"/>
          <w:color w:val="5E5D5E"/>
          <w:spacing w:val="5"/>
          <w:sz w:val="16"/>
        </w:rPr>
        <w:t xml:space="preserve"> </w:t>
      </w:r>
      <w:r>
        <w:rPr>
          <w:rFonts w:ascii="Arial"/>
          <w:color w:val="5E5D5E"/>
          <w:sz w:val="16"/>
        </w:rPr>
        <w:t>Science</w:t>
      </w:r>
      <w:r>
        <w:rPr>
          <w:rFonts w:ascii="Arial"/>
          <w:color w:val="5E5D5E"/>
          <w:spacing w:val="5"/>
          <w:sz w:val="16"/>
        </w:rPr>
        <w:t xml:space="preserve"> </w:t>
      </w:r>
      <w:r>
        <w:rPr>
          <w:rFonts w:ascii="Arial"/>
          <w:color w:val="5E5D5E"/>
          <w:sz w:val="16"/>
        </w:rPr>
        <w:t>(2015)</w:t>
      </w:r>
      <w:r>
        <w:rPr>
          <w:rFonts w:ascii="Arial"/>
          <w:color w:val="5E5D5E"/>
          <w:spacing w:val="5"/>
          <w:sz w:val="16"/>
        </w:rPr>
        <w:t xml:space="preserve"> </w:t>
      </w:r>
      <w:r>
        <w:rPr>
          <w:rFonts w:ascii="Arial"/>
          <w:i/>
          <w:color w:val="5E5D5E"/>
          <w:spacing w:val="-1"/>
          <w:sz w:val="16"/>
        </w:rPr>
        <w:t>Resources</w:t>
      </w:r>
      <w:r>
        <w:rPr>
          <w:rFonts w:ascii="Arial"/>
          <w:i/>
          <w:color w:val="5E5D5E"/>
          <w:spacing w:val="5"/>
          <w:sz w:val="16"/>
        </w:rPr>
        <w:t xml:space="preserve"> </w:t>
      </w:r>
      <w:r>
        <w:rPr>
          <w:rFonts w:ascii="Arial"/>
          <w:i/>
          <w:color w:val="5E5D5E"/>
          <w:spacing w:val="-1"/>
          <w:sz w:val="16"/>
        </w:rPr>
        <w:t>and</w:t>
      </w:r>
      <w:r>
        <w:rPr>
          <w:rFonts w:ascii="Arial"/>
          <w:i/>
          <w:color w:val="5E5D5E"/>
          <w:spacing w:val="5"/>
          <w:sz w:val="16"/>
        </w:rPr>
        <w:t xml:space="preserve"> </w:t>
      </w:r>
      <w:r>
        <w:rPr>
          <w:rFonts w:ascii="Arial"/>
          <w:i/>
          <w:color w:val="5E5D5E"/>
          <w:sz w:val="16"/>
        </w:rPr>
        <w:t>Energy</w:t>
      </w:r>
      <w:r>
        <w:rPr>
          <w:rFonts w:ascii="Arial"/>
          <w:i/>
          <w:color w:val="5E5D5E"/>
          <w:spacing w:val="5"/>
          <w:sz w:val="16"/>
        </w:rPr>
        <w:t xml:space="preserve"> </w:t>
      </w:r>
      <w:r>
        <w:rPr>
          <w:rFonts w:ascii="Arial"/>
          <w:i/>
          <w:color w:val="5E5D5E"/>
          <w:spacing w:val="-1"/>
          <w:sz w:val="16"/>
        </w:rPr>
        <w:t>Quarterly</w:t>
      </w:r>
      <w:r>
        <w:rPr>
          <w:rFonts w:ascii="Arial"/>
          <w:color w:val="5E5D5E"/>
          <w:spacing w:val="-1"/>
          <w:sz w:val="16"/>
        </w:rPr>
        <w:t>,</w:t>
      </w:r>
      <w:r>
        <w:rPr>
          <w:rFonts w:ascii="Arial"/>
          <w:color w:val="5E5D5E"/>
          <w:spacing w:val="5"/>
          <w:sz w:val="16"/>
        </w:rPr>
        <w:t xml:space="preserve"> </w:t>
      </w:r>
      <w:r>
        <w:rPr>
          <w:rFonts w:ascii="Arial"/>
          <w:color w:val="5E5D5E"/>
          <w:sz w:val="16"/>
        </w:rPr>
        <w:t>September</w:t>
      </w:r>
      <w:r>
        <w:rPr>
          <w:rFonts w:ascii="Arial"/>
          <w:color w:val="5E5D5E"/>
          <w:spacing w:val="5"/>
          <w:sz w:val="16"/>
        </w:rPr>
        <w:t xml:space="preserve"> </w:t>
      </w:r>
      <w:r>
        <w:rPr>
          <w:rFonts w:ascii="Arial"/>
          <w:color w:val="5E5D5E"/>
          <w:spacing w:val="-1"/>
          <w:sz w:val="16"/>
        </w:rPr>
        <w:t>quarter</w:t>
      </w:r>
      <w:r>
        <w:rPr>
          <w:rFonts w:ascii="Arial"/>
          <w:color w:val="5E5D5E"/>
          <w:spacing w:val="56"/>
          <w:sz w:val="16"/>
        </w:rPr>
        <w:t xml:space="preserve"> </w:t>
      </w:r>
      <w:r>
        <w:rPr>
          <w:rFonts w:ascii="Arial"/>
          <w:color w:val="5E5D5E"/>
          <w:spacing w:val="-1"/>
          <w:sz w:val="16"/>
        </w:rPr>
        <w:t>2015, Canberra</w:t>
      </w:r>
      <w:r>
        <w:rPr>
          <w:rFonts w:ascii="Arial"/>
          <w:color w:val="5E5D5E"/>
          <w:sz w:val="16"/>
        </w:rPr>
        <w:t xml:space="preserve"> </w:t>
      </w:r>
      <w:r>
        <w:rPr>
          <w:rFonts w:ascii="Arial"/>
          <w:color w:val="5E5D5E"/>
          <w:spacing w:val="-1"/>
          <w:sz w:val="16"/>
        </w:rPr>
        <w:t xml:space="preserve">p. </w:t>
      </w:r>
      <w:r>
        <w:rPr>
          <w:rFonts w:ascii="Arial"/>
          <w:color w:val="5E5D5E"/>
          <w:sz w:val="16"/>
        </w:rPr>
        <w:t>2</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2F76B6" w:rsidRDefault="00F32A52">
      <w:pPr>
        <w:pStyle w:val="BodyText"/>
        <w:spacing w:before="54" w:line="271" w:lineRule="auto"/>
        <w:ind w:right="870"/>
        <w:jc w:val="both"/>
      </w:pPr>
      <w:bookmarkStart w:id="40" w:name="_bookmark37"/>
      <w:bookmarkEnd w:id="40"/>
      <w:r>
        <w:rPr>
          <w:color w:val="5E5D5E"/>
          <w:spacing w:val="-1"/>
        </w:rPr>
        <w:t>Despite</w:t>
      </w:r>
      <w:r>
        <w:rPr>
          <w:color w:val="5E5D5E"/>
          <w:spacing w:val="17"/>
        </w:rPr>
        <w:t xml:space="preserve"> </w:t>
      </w:r>
      <w:r>
        <w:rPr>
          <w:color w:val="5E5D5E"/>
        </w:rPr>
        <w:t>the</w:t>
      </w:r>
      <w:r>
        <w:rPr>
          <w:color w:val="5E5D5E"/>
          <w:spacing w:val="18"/>
        </w:rPr>
        <w:t xml:space="preserve"> </w:t>
      </w:r>
      <w:r>
        <w:rPr>
          <w:color w:val="5E5D5E"/>
          <w:spacing w:val="-1"/>
        </w:rPr>
        <w:t>largely</w:t>
      </w:r>
      <w:r>
        <w:rPr>
          <w:color w:val="5E5D5E"/>
          <w:spacing w:val="18"/>
        </w:rPr>
        <w:t xml:space="preserve"> </w:t>
      </w:r>
      <w:r>
        <w:rPr>
          <w:color w:val="5E5D5E"/>
          <w:spacing w:val="-1"/>
        </w:rPr>
        <w:t>positive</w:t>
      </w:r>
      <w:r>
        <w:rPr>
          <w:color w:val="5E5D5E"/>
          <w:spacing w:val="18"/>
        </w:rPr>
        <w:t xml:space="preserve"> </w:t>
      </w:r>
      <w:r>
        <w:rPr>
          <w:color w:val="5E5D5E"/>
          <w:spacing w:val="-1"/>
        </w:rPr>
        <w:t>outlook,</w:t>
      </w:r>
      <w:r>
        <w:rPr>
          <w:color w:val="5E5D5E"/>
          <w:spacing w:val="7"/>
        </w:rPr>
        <w:t xml:space="preserve"> </w:t>
      </w:r>
      <w:r>
        <w:rPr>
          <w:color w:val="5E5D5E"/>
          <w:spacing w:val="-1"/>
        </w:rPr>
        <w:t>Australia’s</w:t>
      </w:r>
      <w:r>
        <w:rPr>
          <w:color w:val="5E5D5E"/>
          <w:spacing w:val="18"/>
        </w:rPr>
        <w:t xml:space="preserve"> </w:t>
      </w:r>
      <w:r>
        <w:rPr>
          <w:color w:val="5E5D5E"/>
          <w:spacing w:val="-1"/>
        </w:rPr>
        <w:t>LNG</w:t>
      </w:r>
      <w:r>
        <w:rPr>
          <w:color w:val="5E5D5E"/>
          <w:spacing w:val="18"/>
        </w:rPr>
        <w:t xml:space="preserve"> </w:t>
      </w:r>
      <w:r>
        <w:rPr>
          <w:color w:val="5E5D5E"/>
        </w:rPr>
        <w:t>sector</w:t>
      </w:r>
      <w:r>
        <w:rPr>
          <w:color w:val="5E5D5E"/>
          <w:spacing w:val="18"/>
        </w:rPr>
        <w:t xml:space="preserve"> </w:t>
      </w:r>
      <w:r>
        <w:rPr>
          <w:color w:val="5E5D5E"/>
        </w:rPr>
        <w:t>faces</w:t>
      </w:r>
      <w:r>
        <w:rPr>
          <w:color w:val="5E5D5E"/>
          <w:spacing w:val="18"/>
        </w:rPr>
        <w:t xml:space="preserve"> </w:t>
      </w:r>
      <w:r>
        <w:rPr>
          <w:color w:val="5E5D5E"/>
          <w:spacing w:val="-1"/>
        </w:rPr>
        <w:t>increasing</w:t>
      </w:r>
      <w:r>
        <w:rPr>
          <w:color w:val="5E5D5E"/>
          <w:spacing w:val="19"/>
        </w:rPr>
        <w:t xml:space="preserve"> </w:t>
      </w:r>
      <w:r>
        <w:rPr>
          <w:color w:val="5E5D5E"/>
          <w:spacing w:val="-3"/>
        </w:rPr>
        <w:t>uncertainty.</w:t>
      </w:r>
      <w:r>
        <w:rPr>
          <w:color w:val="5E5D5E"/>
          <w:spacing w:val="49"/>
          <w:w w:val="99"/>
        </w:rPr>
        <w:t xml:space="preserve"> </w:t>
      </w:r>
      <w:r>
        <w:rPr>
          <w:color w:val="5E5D5E"/>
        </w:rPr>
        <w:t>The</w:t>
      </w:r>
      <w:r>
        <w:rPr>
          <w:color w:val="5E5D5E"/>
          <w:spacing w:val="8"/>
        </w:rPr>
        <w:t xml:space="preserve"> </w:t>
      </w:r>
      <w:r>
        <w:rPr>
          <w:color w:val="5E5D5E"/>
        </w:rPr>
        <w:t>trajectory</w:t>
      </w:r>
      <w:r>
        <w:rPr>
          <w:color w:val="5E5D5E"/>
          <w:spacing w:val="7"/>
        </w:rPr>
        <w:t xml:space="preserve"> </w:t>
      </w:r>
      <w:r>
        <w:rPr>
          <w:color w:val="5E5D5E"/>
        </w:rPr>
        <w:t>for</w:t>
      </w:r>
      <w:r>
        <w:rPr>
          <w:color w:val="5E5D5E"/>
          <w:spacing w:val="9"/>
        </w:rPr>
        <w:t xml:space="preserve"> </w:t>
      </w:r>
      <w:r>
        <w:rPr>
          <w:color w:val="5E5D5E"/>
          <w:spacing w:val="-1"/>
        </w:rPr>
        <w:t>demand</w:t>
      </w:r>
      <w:r>
        <w:rPr>
          <w:color w:val="5E5D5E"/>
          <w:spacing w:val="8"/>
        </w:rPr>
        <w:t xml:space="preserve"> </w:t>
      </w:r>
      <w:r>
        <w:rPr>
          <w:color w:val="5E5D5E"/>
          <w:spacing w:val="-1"/>
        </w:rPr>
        <w:t>is</w:t>
      </w:r>
      <w:r>
        <w:rPr>
          <w:color w:val="5E5D5E"/>
          <w:spacing w:val="9"/>
        </w:rPr>
        <w:t xml:space="preserve"> </w:t>
      </w:r>
      <w:r>
        <w:rPr>
          <w:color w:val="5E5D5E"/>
          <w:spacing w:val="-1"/>
        </w:rPr>
        <w:t>uncertain</w:t>
      </w:r>
      <w:r>
        <w:rPr>
          <w:color w:val="5E5D5E"/>
          <w:spacing w:val="8"/>
        </w:rPr>
        <w:t xml:space="preserve"> </w:t>
      </w:r>
      <w:r>
        <w:rPr>
          <w:color w:val="5E5D5E"/>
          <w:spacing w:val="-1"/>
        </w:rPr>
        <w:t>beyond</w:t>
      </w:r>
      <w:r>
        <w:rPr>
          <w:color w:val="5E5D5E"/>
          <w:spacing w:val="9"/>
        </w:rPr>
        <w:t xml:space="preserve"> </w:t>
      </w:r>
      <w:r>
        <w:rPr>
          <w:color w:val="5E5D5E"/>
        </w:rPr>
        <w:t>the</w:t>
      </w:r>
      <w:r>
        <w:rPr>
          <w:color w:val="5E5D5E"/>
          <w:spacing w:val="8"/>
        </w:rPr>
        <w:t xml:space="preserve"> </w:t>
      </w:r>
      <w:r>
        <w:rPr>
          <w:color w:val="5E5D5E"/>
        </w:rPr>
        <w:t>medium</w:t>
      </w:r>
      <w:r>
        <w:rPr>
          <w:color w:val="5E5D5E"/>
          <w:spacing w:val="9"/>
        </w:rPr>
        <w:t xml:space="preserve"> </w:t>
      </w:r>
      <w:r>
        <w:rPr>
          <w:color w:val="5E5D5E"/>
        </w:rPr>
        <w:t>term,</w:t>
      </w:r>
      <w:r>
        <w:rPr>
          <w:color w:val="5E5D5E"/>
          <w:spacing w:val="7"/>
        </w:rPr>
        <w:t xml:space="preserve"> </w:t>
      </w:r>
      <w:r>
        <w:rPr>
          <w:color w:val="5E5D5E"/>
          <w:spacing w:val="-1"/>
        </w:rPr>
        <w:t>particularly</w:t>
      </w:r>
      <w:r>
        <w:rPr>
          <w:color w:val="5E5D5E"/>
          <w:spacing w:val="9"/>
        </w:rPr>
        <w:t xml:space="preserve"> </w:t>
      </w:r>
      <w:r>
        <w:rPr>
          <w:color w:val="5E5D5E"/>
          <w:spacing w:val="-1"/>
        </w:rPr>
        <w:t>given</w:t>
      </w:r>
      <w:r>
        <w:rPr>
          <w:color w:val="5E5D5E"/>
          <w:spacing w:val="8"/>
        </w:rPr>
        <w:t xml:space="preserve"> </w:t>
      </w:r>
      <w:r>
        <w:rPr>
          <w:color w:val="5E5D5E"/>
        </w:rPr>
        <w:t>falling</w:t>
      </w:r>
      <w:r>
        <w:rPr>
          <w:color w:val="5E5D5E"/>
          <w:spacing w:val="27"/>
        </w:rPr>
        <w:t xml:space="preserve"> </w:t>
      </w:r>
      <w:r>
        <w:rPr>
          <w:color w:val="5E5D5E"/>
          <w:spacing w:val="-1"/>
        </w:rPr>
        <w:t>prices</w:t>
      </w:r>
      <w:r>
        <w:rPr>
          <w:color w:val="5E5D5E"/>
        </w:rPr>
        <w:t xml:space="preserve"> for</w:t>
      </w:r>
      <w:r>
        <w:rPr>
          <w:color w:val="5E5D5E"/>
          <w:spacing w:val="1"/>
        </w:rPr>
        <w:t xml:space="preserve"> </w:t>
      </w:r>
      <w:r>
        <w:rPr>
          <w:color w:val="5E5D5E"/>
          <w:spacing w:val="-1"/>
        </w:rPr>
        <w:t>oil</w:t>
      </w:r>
      <w:r>
        <w:rPr>
          <w:color w:val="5E5D5E"/>
          <w:spacing w:val="1"/>
        </w:rPr>
        <w:t xml:space="preserve"> </w:t>
      </w:r>
      <w:r>
        <w:rPr>
          <w:color w:val="5E5D5E"/>
          <w:spacing w:val="-1"/>
        </w:rPr>
        <w:t>and</w:t>
      </w:r>
      <w:r>
        <w:rPr>
          <w:color w:val="5E5D5E"/>
          <w:spacing w:val="1"/>
        </w:rPr>
        <w:t xml:space="preserve"> </w:t>
      </w:r>
      <w:r>
        <w:rPr>
          <w:color w:val="5E5D5E"/>
        </w:rPr>
        <w:t>strong</w:t>
      </w:r>
      <w:r>
        <w:rPr>
          <w:color w:val="5E5D5E"/>
          <w:spacing w:val="1"/>
        </w:rPr>
        <w:t xml:space="preserve"> </w:t>
      </w:r>
      <w:r>
        <w:rPr>
          <w:color w:val="5E5D5E"/>
        </w:rPr>
        <w:t>competition</w:t>
      </w:r>
      <w:r>
        <w:rPr>
          <w:color w:val="5E5D5E"/>
          <w:spacing w:val="1"/>
        </w:rPr>
        <w:t xml:space="preserve"> </w:t>
      </w:r>
      <w:r>
        <w:rPr>
          <w:color w:val="5E5D5E"/>
        </w:rPr>
        <w:t xml:space="preserve">from </w:t>
      </w:r>
      <w:r>
        <w:rPr>
          <w:color w:val="5E5D5E"/>
          <w:spacing w:val="-1"/>
        </w:rPr>
        <w:t>domestic</w:t>
      </w:r>
      <w:r>
        <w:rPr>
          <w:color w:val="5E5D5E"/>
          <w:spacing w:val="2"/>
        </w:rPr>
        <w:t xml:space="preserve"> </w:t>
      </w:r>
      <w:r>
        <w:rPr>
          <w:color w:val="5E5D5E"/>
          <w:spacing w:val="-1"/>
        </w:rPr>
        <w:t>and</w:t>
      </w:r>
      <w:r>
        <w:rPr>
          <w:color w:val="5E5D5E"/>
          <w:spacing w:val="1"/>
        </w:rPr>
        <w:t xml:space="preserve"> </w:t>
      </w:r>
      <w:r>
        <w:rPr>
          <w:color w:val="5E5D5E"/>
          <w:spacing w:val="-1"/>
        </w:rPr>
        <w:t>pipeline</w:t>
      </w:r>
      <w:r>
        <w:rPr>
          <w:color w:val="5E5D5E"/>
          <w:spacing w:val="2"/>
        </w:rPr>
        <w:t xml:space="preserve"> </w:t>
      </w:r>
      <w:r>
        <w:rPr>
          <w:color w:val="5E5D5E"/>
        </w:rPr>
        <w:t>substitutes</w:t>
      </w:r>
      <w:r>
        <w:rPr>
          <w:color w:val="5E5D5E"/>
          <w:spacing w:val="1"/>
        </w:rPr>
        <w:t xml:space="preserve"> </w:t>
      </w:r>
      <w:r>
        <w:rPr>
          <w:color w:val="5E5D5E"/>
          <w:spacing w:val="-1"/>
        </w:rPr>
        <w:t>in</w:t>
      </w:r>
      <w:r>
        <w:rPr>
          <w:color w:val="5E5D5E"/>
          <w:spacing w:val="1"/>
        </w:rPr>
        <w:t xml:space="preserve"> </w:t>
      </w:r>
      <w:r>
        <w:rPr>
          <w:color w:val="5E5D5E"/>
        </w:rPr>
        <w:t xml:space="preserve">the </w:t>
      </w:r>
      <w:r>
        <w:rPr>
          <w:color w:val="5E5D5E"/>
          <w:spacing w:val="-1"/>
        </w:rPr>
        <w:t>growing</w:t>
      </w:r>
      <w:r>
        <w:rPr>
          <w:color w:val="5E5D5E"/>
          <w:spacing w:val="27"/>
        </w:rPr>
        <w:t xml:space="preserve"> </w:t>
      </w:r>
      <w:r>
        <w:rPr>
          <w:color w:val="5E5D5E"/>
        </w:rPr>
        <w:t>markets</w:t>
      </w:r>
      <w:r>
        <w:rPr>
          <w:color w:val="5E5D5E"/>
          <w:spacing w:val="33"/>
        </w:rPr>
        <w:t xml:space="preserve"> </w:t>
      </w:r>
      <w:r>
        <w:rPr>
          <w:color w:val="5E5D5E"/>
          <w:spacing w:val="-1"/>
        </w:rPr>
        <w:t>of</w:t>
      </w:r>
      <w:r>
        <w:rPr>
          <w:color w:val="5E5D5E"/>
          <w:spacing w:val="33"/>
        </w:rPr>
        <w:t xml:space="preserve"> </w:t>
      </w:r>
      <w:r>
        <w:rPr>
          <w:color w:val="5E5D5E"/>
          <w:spacing w:val="-1"/>
        </w:rPr>
        <w:t>China</w:t>
      </w:r>
      <w:r>
        <w:rPr>
          <w:color w:val="5E5D5E"/>
          <w:spacing w:val="34"/>
        </w:rPr>
        <w:t xml:space="preserve"> </w:t>
      </w:r>
      <w:r>
        <w:rPr>
          <w:color w:val="5E5D5E"/>
          <w:spacing w:val="-1"/>
        </w:rPr>
        <w:t>and</w:t>
      </w:r>
      <w:r>
        <w:rPr>
          <w:color w:val="5E5D5E"/>
          <w:spacing w:val="33"/>
        </w:rPr>
        <w:t xml:space="preserve"> </w:t>
      </w:r>
      <w:r>
        <w:rPr>
          <w:color w:val="5E5D5E"/>
        </w:rPr>
        <w:t>Europe.</w:t>
      </w:r>
      <w:r>
        <w:rPr>
          <w:color w:val="5E5D5E"/>
          <w:spacing w:val="29"/>
        </w:rPr>
        <w:t xml:space="preserve"> </w:t>
      </w:r>
      <w:r>
        <w:rPr>
          <w:color w:val="5E5D5E"/>
        </w:rPr>
        <w:t>This</w:t>
      </w:r>
      <w:r>
        <w:rPr>
          <w:color w:val="5E5D5E"/>
          <w:spacing w:val="33"/>
        </w:rPr>
        <w:t xml:space="preserve"> </w:t>
      </w:r>
      <w:r>
        <w:rPr>
          <w:color w:val="5E5D5E"/>
        </w:rPr>
        <w:t>may</w:t>
      </w:r>
      <w:r>
        <w:rPr>
          <w:color w:val="5E5D5E"/>
          <w:spacing w:val="32"/>
        </w:rPr>
        <w:t xml:space="preserve"> </w:t>
      </w:r>
      <w:r>
        <w:rPr>
          <w:color w:val="5E5D5E"/>
          <w:spacing w:val="-1"/>
        </w:rPr>
        <w:t>be</w:t>
      </w:r>
      <w:r>
        <w:rPr>
          <w:color w:val="5E5D5E"/>
          <w:spacing w:val="33"/>
        </w:rPr>
        <w:t xml:space="preserve"> </w:t>
      </w:r>
      <w:r>
        <w:rPr>
          <w:color w:val="5E5D5E"/>
        </w:rPr>
        <w:t>compounded</w:t>
      </w:r>
      <w:r>
        <w:rPr>
          <w:color w:val="5E5D5E"/>
          <w:spacing w:val="33"/>
        </w:rPr>
        <w:t xml:space="preserve"> </w:t>
      </w:r>
      <w:r>
        <w:rPr>
          <w:color w:val="5E5D5E"/>
          <w:spacing w:val="-1"/>
        </w:rPr>
        <w:t>by</w:t>
      </w:r>
      <w:r>
        <w:rPr>
          <w:color w:val="5E5D5E"/>
          <w:spacing w:val="33"/>
        </w:rPr>
        <w:t xml:space="preserve"> </w:t>
      </w:r>
      <w:r>
        <w:rPr>
          <w:color w:val="5E5D5E"/>
        </w:rPr>
        <w:t>the</w:t>
      </w:r>
      <w:r>
        <w:rPr>
          <w:color w:val="5E5D5E"/>
          <w:spacing w:val="32"/>
        </w:rPr>
        <w:t xml:space="preserve"> </w:t>
      </w:r>
      <w:r>
        <w:rPr>
          <w:color w:val="5E5D5E"/>
        </w:rPr>
        <w:t>sustainability</w:t>
      </w:r>
      <w:r>
        <w:rPr>
          <w:color w:val="5E5D5E"/>
          <w:spacing w:val="33"/>
        </w:rPr>
        <w:t xml:space="preserve"> </w:t>
      </w:r>
      <w:r>
        <w:rPr>
          <w:color w:val="5E5D5E"/>
          <w:spacing w:val="-1"/>
        </w:rPr>
        <w:t>of</w:t>
      </w:r>
      <w:r>
        <w:rPr>
          <w:color w:val="5E5D5E"/>
          <w:spacing w:val="33"/>
        </w:rPr>
        <w:t xml:space="preserve"> </w:t>
      </w:r>
      <w:r>
        <w:rPr>
          <w:color w:val="5E5D5E"/>
          <w:spacing w:val="-1"/>
        </w:rPr>
        <w:t>LNG</w:t>
      </w:r>
      <w:r>
        <w:rPr>
          <w:color w:val="5E5D5E"/>
          <w:spacing w:val="26"/>
        </w:rPr>
        <w:t xml:space="preserve"> </w:t>
      </w:r>
      <w:r>
        <w:rPr>
          <w:color w:val="5E5D5E"/>
          <w:spacing w:val="-1"/>
        </w:rPr>
        <w:t>imports</w:t>
      </w:r>
      <w:r>
        <w:rPr>
          <w:color w:val="5E5D5E"/>
          <w:spacing w:val="-2"/>
        </w:rPr>
        <w:t xml:space="preserve"> </w:t>
      </w:r>
      <w:r>
        <w:rPr>
          <w:color w:val="5E5D5E"/>
          <w:spacing w:val="-1"/>
        </w:rPr>
        <w:t xml:space="preserve">into </w:t>
      </w:r>
      <w:r>
        <w:rPr>
          <w:color w:val="5E5D5E"/>
        </w:rPr>
        <w:t>Japan</w:t>
      </w:r>
      <w:r>
        <w:rPr>
          <w:color w:val="5E5D5E"/>
          <w:spacing w:val="-2"/>
        </w:rPr>
        <w:t xml:space="preserve"> </w:t>
      </w:r>
      <w:r>
        <w:rPr>
          <w:color w:val="5E5D5E"/>
          <w:spacing w:val="-1"/>
        </w:rPr>
        <w:t xml:space="preserve">in </w:t>
      </w:r>
      <w:r>
        <w:rPr>
          <w:color w:val="5E5D5E"/>
        </w:rPr>
        <w:t>the</w:t>
      </w:r>
      <w:r>
        <w:rPr>
          <w:color w:val="5E5D5E"/>
          <w:spacing w:val="-2"/>
        </w:rPr>
        <w:t xml:space="preserve"> </w:t>
      </w:r>
      <w:r>
        <w:rPr>
          <w:color w:val="5E5D5E"/>
          <w:spacing w:val="-1"/>
        </w:rPr>
        <w:t xml:space="preserve">event of nuclear </w:t>
      </w:r>
      <w:r>
        <w:rPr>
          <w:color w:val="5E5D5E"/>
        </w:rPr>
        <w:t>restarts.</w:t>
      </w:r>
    </w:p>
    <w:p w:rsidR="002F76B6" w:rsidRDefault="00F32A52">
      <w:pPr>
        <w:pStyle w:val="BodyText"/>
        <w:spacing w:line="271" w:lineRule="auto"/>
        <w:ind w:right="871"/>
        <w:jc w:val="both"/>
      </w:pPr>
      <w:r>
        <w:rPr>
          <w:color w:val="5E5D5E"/>
        </w:rPr>
        <w:t>As</w:t>
      </w:r>
      <w:r>
        <w:rPr>
          <w:color w:val="5E5D5E"/>
          <w:spacing w:val="26"/>
        </w:rPr>
        <w:t xml:space="preserve"> </w:t>
      </w:r>
      <w:r>
        <w:rPr>
          <w:color w:val="5E5D5E"/>
        </w:rPr>
        <w:t>a</w:t>
      </w:r>
      <w:r>
        <w:rPr>
          <w:color w:val="5E5D5E"/>
          <w:spacing w:val="26"/>
        </w:rPr>
        <w:t xml:space="preserve"> </w:t>
      </w:r>
      <w:r>
        <w:rPr>
          <w:color w:val="5E5D5E"/>
        </w:rPr>
        <w:t>result,</w:t>
      </w:r>
      <w:r>
        <w:rPr>
          <w:color w:val="5E5D5E"/>
          <w:spacing w:val="26"/>
        </w:rPr>
        <w:t xml:space="preserve"> </w:t>
      </w:r>
      <w:r>
        <w:rPr>
          <w:color w:val="5E5D5E"/>
        </w:rPr>
        <w:t>consumers</w:t>
      </w:r>
      <w:r>
        <w:rPr>
          <w:color w:val="5E5D5E"/>
          <w:spacing w:val="26"/>
        </w:rPr>
        <w:t xml:space="preserve"> </w:t>
      </w:r>
      <w:r>
        <w:rPr>
          <w:color w:val="5E5D5E"/>
        </w:rPr>
        <w:t>require</w:t>
      </w:r>
      <w:r>
        <w:rPr>
          <w:color w:val="5E5D5E"/>
          <w:spacing w:val="26"/>
        </w:rPr>
        <w:t xml:space="preserve"> </w:t>
      </w:r>
      <w:r>
        <w:rPr>
          <w:color w:val="5E5D5E"/>
        </w:rPr>
        <w:t>more</w:t>
      </w:r>
      <w:r>
        <w:rPr>
          <w:color w:val="5E5D5E"/>
          <w:spacing w:val="26"/>
        </w:rPr>
        <w:t xml:space="preserve"> </w:t>
      </w:r>
      <w:r>
        <w:rPr>
          <w:color w:val="5E5D5E"/>
        </w:rPr>
        <w:t>flexible</w:t>
      </w:r>
      <w:r>
        <w:rPr>
          <w:color w:val="5E5D5E"/>
          <w:spacing w:val="26"/>
        </w:rPr>
        <w:t xml:space="preserve"> </w:t>
      </w:r>
      <w:r>
        <w:rPr>
          <w:color w:val="5E5D5E"/>
        </w:rPr>
        <w:t>supply</w:t>
      </w:r>
      <w:r>
        <w:rPr>
          <w:color w:val="5E5D5E"/>
          <w:spacing w:val="26"/>
        </w:rPr>
        <w:t xml:space="preserve"> </w:t>
      </w:r>
      <w:r>
        <w:rPr>
          <w:color w:val="5E5D5E"/>
        </w:rPr>
        <w:t>arrangements</w:t>
      </w:r>
      <w:r>
        <w:rPr>
          <w:color w:val="5E5D5E"/>
          <w:spacing w:val="27"/>
        </w:rPr>
        <w:t xml:space="preserve"> </w:t>
      </w:r>
      <w:r>
        <w:rPr>
          <w:color w:val="5E5D5E"/>
        </w:rPr>
        <w:t>and</w:t>
      </w:r>
      <w:r>
        <w:rPr>
          <w:color w:val="5E5D5E"/>
          <w:spacing w:val="26"/>
        </w:rPr>
        <w:t xml:space="preserve"> </w:t>
      </w:r>
      <w:r>
        <w:rPr>
          <w:color w:val="5E5D5E"/>
        </w:rPr>
        <w:t>have</w:t>
      </w:r>
      <w:r>
        <w:rPr>
          <w:color w:val="5E5D5E"/>
          <w:spacing w:val="26"/>
        </w:rPr>
        <w:t xml:space="preserve"> </w:t>
      </w:r>
      <w:r>
        <w:rPr>
          <w:color w:val="5E5D5E"/>
        </w:rPr>
        <w:t>been</w:t>
      </w:r>
      <w:r>
        <w:rPr>
          <w:color w:val="5E5D5E"/>
          <w:spacing w:val="26"/>
        </w:rPr>
        <w:t xml:space="preserve"> </w:t>
      </w:r>
      <w:r>
        <w:rPr>
          <w:color w:val="5E5D5E"/>
        </w:rPr>
        <w:t xml:space="preserve">less </w:t>
      </w:r>
      <w:r>
        <w:rPr>
          <w:color w:val="5E5D5E"/>
          <w:spacing w:val="-1"/>
        </w:rPr>
        <w:t>willing</w:t>
      </w:r>
      <w:r>
        <w:rPr>
          <w:color w:val="5E5D5E"/>
          <w:spacing w:val="-7"/>
        </w:rPr>
        <w:t xml:space="preserve"> </w:t>
      </w:r>
      <w:r>
        <w:rPr>
          <w:color w:val="5E5D5E"/>
        </w:rPr>
        <w:t>to</w:t>
      </w:r>
      <w:r>
        <w:rPr>
          <w:color w:val="5E5D5E"/>
          <w:spacing w:val="-8"/>
        </w:rPr>
        <w:t xml:space="preserve"> </w:t>
      </w:r>
      <w:r>
        <w:rPr>
          <w:color w:val="5E5D5E"/>
        </w:rPr>
        <w:t>sign</w:t>
      </w:r>
      <w:r>
        <w:rPr>
          <w:color w:val="5E5D5E"/>
          <w:spacing w:val="-8"/>
        </w:rPr>
        <w:t xml:space="preserve"> </w:t>
      </w:r>
      <w:r>
        <w:rPr>
          <w:color w:val="5E5D5E"/>
          <w:spacing w:val="-1"/>
        </w:rPr>
        <w:t>long-term</w:t>
      </w:r>
      <w:r>
        <w:rPr>
          <w:color w:val="5E5D5E"/>
          <w:spacing w:val="-7"/>
        </w:rPr>
        <w:t xml:space="preserve"> </w:t>
      </w:r>
      <w:r>
        <w:rPr>
          <w:color w:val="5E5D5E"/>
        </w:rPr>
        <w:t>supply</w:t>
      </w:r>
      <w:r>
        <w:rPr>
          <w:color w:val="5E5D5E"/>
          <w:spacing w:val="-8"/>
        </w:rPr>
        <w:t xml:space="preserve"> </w:t>
      </w:r>
      <w:r>
        <w:rPr>
          <w:color w:val="5E5D5E"/>
        </w:rPr>
        <w:t>contracts.</w:t>
      </w:r>
      <w:r>
        <w:rPr>
          <w:color w:val="5E5D5E"/>
          <w:spacing w:val="-10"/>
        </w:rPr>
        <w:t xml:space="preserve"> </w:t>
      </w:r>
      <w:r>
        <w:rPr>
          <w:color w:val="5E5D5E"/>
        </w:rPr>
        <w:t>This</w:t>
      </w:r>
      <w:r>
        <w:rPr>
          <w:color w:val="5E5D5E"/>
          <w:spacing w:val="-8"/>
        </w:rPr>
        <w:t xml:space="preserve"> </w:t>
      </w:r>
      <w:r>
        <w:rPr>
          <w:color w:val="5E5D5E"/>
          <w:spacing w:val="-1"/>
        </w:rPr>
        <w:t>has</w:t>
      </w:r>
      <w:r>
        <w:rPr>
          <w:color w:val="5E5D5E"/>
          <w:spacing w:val="-8"/>
        </w:rPr>
        <w:t xml:space="preserve"> </w:t>
      </w:r>
      <w:r>
        <w:rPr>
          <w:color w:val="5E5D5E"/>
        </w:rPr>
        <w:t>contributed</w:t>
      </w:r>
      <w:r>
        <w:rPr>
          <w:color w:val="5E5D5E"/>
          <w:spacing w:val="-8"/>
        </w:rPr>
        <w:t xml:space="preserve"> </w:t>
      </w:r>
      <w:r>
        <w:rPr>
          <w:color w:val="5E5D5E"/>
        </w:rPr>
        <w:t>to</w:t>
      </w:r>
      <w:r>
        <w:rPr>
          <w:color w:val="5E5D5E"/>
          <w:spacing w:val="-7"/>
        </w:rPr>
        <w:t xml:space="preserve"> </w:t>
      </w:r>
      <w:r>
        <w:rPr>
          <w:color w:val="5E5D5E"/>
        </w:rPr>
        <w:t>the</w:t>
      </w:r>
      <w:r>
        <w:rPr>
          <w:color w:val="5E5D5E"/>
          <w:spacing w:val="-8"/>
        </w:rPr>
        <w:t xml:space="preserve"> </w:t>
      </w:r>
      <w:r>
        <w:rPr>
          <w:color w:val="5E5D5E"/>
          <w:spacing w:val="-1"/>
        </w:rPr>
        <w:t>growth</w:t>
      </w:r>
      <w:r>
        <w:rPr>
          <w:color w:val="5E5D5E"/>
          <w:spacing w:val="-7"/>
        </w:rPr>
        <w:t xml:space="preserve"> </w:t>
      </w:r>
      <w:r>
        <w:rPr>
          <w:color w:val="5E5D5E"/>
          <w:spacing w:val="-1"/>
        </w:rPr>
        <w:t>in</w:t>
      </w:r>
      <w:r>
        <w:rPr>
          <w:color w:val="5E5D5E"/>
          <w:spacing w:val="-8"/>
        </w:rPr>
        <w:t xml:space="preserve"> </w:t>
      </w:r>
      <w:r>
        <w:rPr>
          <w:color w:val="5E5D5E"/>
        </w:rPr>
        <w:t>spot</w:t>
      </w:r>
      <w:r>
        <w:rPr>
          <w:color w:val="5E5D5E"/>
          <w:spacing w:val="-8"/>
        </w:rPr>
        <w:t xml:space="preserve"> </w:t>
      </w:r>
      <w:r>
        <w:rPr>
          <w:color w:val="5E5D5E"/>
        </w:rPr>
        <w:t>trading</w:t>
      </w:r>
      <w:r>
        <w:rPr>
          <w:color w:val="5E5D5E"/>
          <w:spacing w:val="26"/>
        </w:rPr>
        <w:t xml:space="preserve"> </w:t>
      </w:r>
      <w:r>
        <w:rPr>
          <w:color w:val="5E5D5E"/>
          <w:spacing w:val="-1"/>
        </w:rPr>
        <w:t>which</w:t>
      </w:r>
      <w:r>
        <w:rPr>
          <w:color w:val="5E5D5E"/>
          <w:spacing w:val="12"/>
        </w:rPr>
        <w:t xml:space="preserve"> </w:t>
      </w:r>
      <w:r>
        <w:rPr>
          <w:color w:val="5E5D5E"/>
          <w:spacing w:val="-1"/>
        </w:rPr>
        <w:t>is</w:t>
      </w:r>
      <w:r>
        <w:rPr>
          <w:color w:val="5E5D5E"/>
          <w:spacing w:val="12"/>
        </w:rPr>
        <w:t xml:space="preserve"> </w:t>
      </w:r>
      <w:r>
        <w:rPr>
          <w:color w:val="5E5D5E"/>
          <w:spacing w:val="-1"/>
        </w:rPr>
        <w:t>now</w:t>
      </w:r>
      <w:r>
        <w:rPr>
          <w:color w:val="5E5D5E"/>
          <w:spacing w:val="12"/>
        </w:rPr>
        <w:t xml:space="preserve"> </w:t>
      </w:r>
      <w:r>
        <w:rPr>
          <w:color w:val="5E5D5E"/>
          <w:spacing w:val="-1"/>
        </w:rPr>
        <w:t>around</w:t>
      </w:r>
      <w:r>
        <w:rPr>
          <w:color w:val="5E5D5E"/>
          <w:spacing w:val="13"/>
        </w:rPr>
        <w:t xml:space="preserve"> </w:t>
      </w:r>
      <w:r>
        <w:rPr>
          <w:color w:val="5E5D5E"/>
          <w:spacing w:val="-1"/>
        </w:rPr>
        <w:t>30</w:t>
      </w:r>
      <w:r>
        <w:rPr>
          <w:color w:val="5E5D5E"/>
          <w:spacing w:val="12"/>
        </w:rPr>
        <w:t xml:space="preserve"> </w:t>
      </w:r>
      <w:r>
        <w:rPr>
          <w:color w:val="5E5D5E"/>
          <w:spacing w:val="-1"/>
        </w:rPr>
        <w:t>per</w:t>
      </w:r>
      <w:r>
        <w:rPr>
          <w:color w:val="5E5D5E"/>
          <w:spacing w:val="12"/>
        </w:rPr>
        <w:t xml:space="preserve"> </w:t>
      </w:r>
      <w:r>
        <w:rPr>
          <w:color w:val="5E5D5E"/>
        </w:rPr>
        <w:t>cent</w:t>
      </w:r>
      <w:r>
        <w:rPr>
          <w:color w:val="5E5D5E"/>
          <w:spacing w:val="12"/>
        </w:rPr>
        <w:t xml:space="preserve"> </w:t>
      </w:r>
      <w:r>
        <w:rPr>
          <w:color w:val="5E5D5E"/>
          <w:spacing w:val="-1"/>
        </w:rPr>
        <w:t>of</w:t>
      </w:r>
      <w:r>
        <w:rPr>
          <w:color w:val="5E5D5E"/>
          <w:spacing w:val="13"/>
        </w:rPr>
        <w:t xml:space="preserve"> </w:t>
      </w:r>
      <w:r>
        <w:rPr>
          <w:color w:val="5E5D5E"/>
        </w:rPr>
        <w:t>the</w:t>
      </w:r>
      <w:r>
        <w:rPr>
          <w:color w:val="5E5D5E"/>
          <w:spacing w:val="12"/>
        </w:rPr>
        <w:t xml:space="preserve"> </w:t>
      </w:r>
      <w:r>
        <w:rPr>
          <w:color w:val="5E5D5E"/>
        </w:rPr>
        <w:t>market.</w:t>
      </w:r>
      <w:r>
        <w:rPr>
          <w:color w:val="5E5D5E"/>
          <w:spacing w:val="12"/>
        </w:rPr>
        <w:t xml:space="preserve"> </w:t>
      </w:r>
      <w:r>
        <w:rPr>
          <w:color w:val="5E5D5E"/>
        </w:rPr>
        <w:t>In</w:t>
      </w:r>
      <w:r>
        <w:rPr>
          <w:color w:val="5E5D5E"/>
          <w:spacing w:val="12"/>
        </w:rPr>
        <w:t xml:space="preserve"> </w:t>
      </w:r>
      <w:r>
        <w:rPr>
          <w:color w:val="5E5D5E"/>
          <w:spacing w:val="-1"/>
        </w:rPr>
        <w:t>addition,</w:t>
      </w:r>
      <w:r>
        <w:rPr>
          <w:color w:val="5E5D5E"/>
          <w:spacing w:val="13"/>
        </w:rPr>
        <w:t xml:space="preserve"> </w:t>
      </w:r>
      <w:r>
        <w:rPr>
          <w:color w:val="5E5D5E"/>
          <w:spacing w:val="-1"/>
        </w:rPr>
        <w:t>excess</w:t>
      </w:r>
      <w:r>
        <w:rPr>
          <w:color w:val="5E5D5E"/>
          <w:spacing w:val="12"/>
        </w:rPr>
        <w:t xml:space="preserve"> </w:t>
      </w:r>
      <w:r>
        <w:rPr>
          <w:color w:val="5E5D5E"/>
        </w:rPr>
        <w:t>capacity</w:t>
      </w:r>
      <w:r>
        <w:rPr>
          <w:color w:val="5E5D5E"/>
          <w:spacing w:val="12"/>
        </w:rPr>
        <w:t xml:space="preserve"> </w:t>
      </w:r>
      <w:r>
        <w:rPr>
          <w:color w:val="5E5D5E"/>
          <w:spacing w:val="-1"/>
        </w:rPr>
        <w:t>is</w:t>
      </w:r>
      <w:r>
        <w:rPr>
          <w:color w:val="5E5D5E"/>
          <w:spacing w:val="13"/>
        </w:rPr>
        <w:t xml:space="preserve"> </w:t>
      </w:r>
      <w:r>
        <w:rPr>
          <w:color w:val="5E5D5E"/>
          <w:spacing w:val="-1"/>
        </w:rPr>
        <w:t>emerging</w:t>
      </w:r>
      <w:r>
        <w:rPr>
          <w:color w:val="5E5D5E"/>
          <w:spacing w:val="22"/>
        </w:rPr>
        <w:t xml:space="preserve"> </w:t>
      </w:r>
      <w:r>
        <w:rPr>
          <w:color w:val="5E5D5E"/>
        </w:rPr>
        <w:t>following</w:t>
      </w:r>
      <w:r>
        <w:rPr>
          <w:color w:val="5E5D5E"/>
          <w:spacing w:val="-2"/>
        </w:rPr>
        <w:t xml:space="preserve"> </w:t>
      </w:r>
      <w:r>
        <w:rPr>
          <w:color w:val="5E5D5E"/>
        </w:rPr>
        <w:t xml:space="preserve">a </w:t>
      </w:r>
      <w:r>
        <w:rPr>
          <w:color w:val="5E5D5E"/>
          <w:spacing w:val="-1"/>
        </w:rPr>
        <w:t>period</w:t>
      </w:r>
      <w:r>
        <w:rPr>
          <w:color w:val="5E5D5E"/>
        </w:rPr>
        <w:t xml:space="preserve"> </w:t>
      </w:r>
      <w:r>
        <w:rPr>
          <w:color w:val="5E5D5E"/>
          <w:spacing w:val="-1"/>
        </w:rPr>
        <w:t xml:space="preserve">of </w:t>
      </w:r>
      <w:r>
        <w:rPr>
          <w:color w:val="5E5D5E"/>
        </w:rPr>
        <w:t>tight</w:t>
      </w:r>
      <w:r>
        <w:rPr>
          <w:color w:val="5E5D5E"/>
          <w:spacing w:val="-1"/>
        </w:rPr>
        <w:t xml:space="preserve"> </w:t>
      </w:r>
      <w:r>
        <w:rPr>
          <w:color w:val="5E5D5E"/>
          <w:spacing w:val="-3"/>
        </w:rPr>
        <w:t>supply.</w:t>
      </w:r>
      <w:r>
        <w:rPr>
          <w:color w:val="5E5D5E"/>
        </w:rPr>
        <w:t xml:space="preserve"> Global</w:t>
      </w:r>
      <w:r>
        <w:rPr>
          <w:color w:val="5E5D5E"/>
          <w:spacing w:val="-1"/>
        </w:rPr>
        <w:t xml:space="preserve"> liquefaction </w:t>
      </w:r>
      <w:r>
        <w:rPr>
          <w:color w:val="5E5D5E"/>
        </w:rPr>
        <w:t xml:space="preserve">capacity </w:t>
      </w:r>
      <w:r>
        <w:rPr>
          <w:color w:val="5E5D5E"/>
          <w:spacing w:val="-1"/>
        </w:rPr>
        <w:t>is</w:t>
      </w:r>
      <w:r>
        <w:rPr>
          <w:color w:val="5E5D5E"/>
        </w:rPr>
        <w:t xml:space="preserve"> </w:t>
      </w:r>
      <w:r>
        <w:rPr>
          <w:color w:val="5E5D5E"/>
          <w:spacing w:val="-1"/>
        </w:rPr>
        <w:t>projected</w:t>
      </w:r>
      <w:r>
        <w:rPr>
          <w:color w:val="5E5D5E"/>
        </w:rPr>
        <w:t xml:space="preserve"> to</w:t>
      </w:r>
      <w:r>
        <w:rPr>
          <w:color w:val="5E5D5E"/>
          <w:spacing w:val="-1"/>
        </w:rPr>
        <w:t xml:space="preserve"> expand</w:t>
      </w:r>
      <w:r>
        <w:rPr>
          <w:color w:val="5E5D5E"/>
        </w:rPr>
        <w:t xml:space="preserve"> </w:t>
      </w:r>
      <w:r>
        <w:rPr>
          <w:color w:val="5E5D5E"/>
          <w:spacing w:val="-1"/>
        </w:rPr>
        <w:t>by</w:t>
      </w:r>
      <w:r>
        <w:rPr>
          <w:color w:val="5E5D5E"/>
        </w:rPr>
        <w:t xml:space="preserve"> </w:t>
      </w:r>
      <w:r>
        <w:rPr>
          <w:color w:val="5E5D5E"/>
          <w:spacing w:val="-1"/>
        </w:rPr>
        <w:t>65</w:t>
      </w:r>
      <w:r>
        <w:rPr>
          <w:color w:val="5E5D5E"/>
          <w:spacing w:val="26"/>
        </w:rPr>
        <w:t xml:space="preserve"> </w:t>
      </w:r>
      <w:r>
        <w:rPr>
          <w:color w:val="5E5D5E"/>
        </w:rPr>
        <w:t>per</w:t>
      </w:r>
      <w:r>
        <w:rPr>
          <w:color w:val="5E5D5E"/>
          <w:spacing w:val="1"/>
        </w:rPr>
        <w:t xml:space="preserve"> </w:t>
      </w:r>
      <w:r>
        <w:rPr>
          <w:color w:val="5E5D5E"/>
        </w:rPr>
        <w:t>cent</w:t>
      </w:r>
      <w:r>
        <w:rPr>
          <w:color w:val="5E5D5E"/>
          <w:spacing w:val="1"/>
        </w:rPr>
        <w:t xml:space="preserve"> </w:t>
      </w:r>
      <w:r>
        <w:rPr>
          <w:color w:val="5E5D5E"/>
        </w:rPr>
        <w:t>over</w:t>
      </w:r>
      <w:r>
        <w:rPr>
          <w:color w:val="5E5D5E"/>
          <w:spacing w:val="1"/>
        </w:rPr>
        <w:t xml:space="preserve"> </w:t>
      </w:r>
      <w:r>
        <w:rPr>
          <w:color w:val="5E5D5E"/>
        </w:rPr>
        <w:t>the</w:t>
      </w:r>
      <w:r>
        <w:rPr>
          <w:color w:val="5E5D5E"/>
          <w:spacing w:val="1"/>
        </w:rPr>
        <w:t xml:space="preserve"> </w:t>
      </w:r>
      <w:r>
        <w:rPr>
          <w:color w:val="5E5D5E"/>
        </w:rPr>
        <w:t>next</w:t>
      </w:r>
      <w:r>
        <w:rPr>
          <w:color w:val="5E5D5E"/>
          <w:spacing w:val="1"/>
        </w:rPr>
        <w:t xml:space="preserve"> </w:t>
      </w:r>
      <w:r>
        <w:rPr>
          <w:color w:val="5E5D5E"/>
        </w:rPr>
        <w:t>five</w:t>
      </w:r>
      <w:r>
        <w:rPr>
          <w:color w:val="5E5D5E"/>
          <w:spacing w:val="1"/>
        </w:rPr>
        <w:t xml:space="preserve"> </w:t>
      </w:r>
      <w:r>
        <w:rPr>
          <w:color w:val="5E5D5E"/>
        </w:rPr>
        <w:t>years</w:t>
      </w:r>
      <w:r>
        <w:rPr>
          <w:color w:val="5E5D5E"/>
          <w:spacing w:val="1"/>
        </w:rPr>
        <w:t xml:space="preserve"> </w:t>
      </w:r>
      <w:r>
        <w:rPr>
          <w:color w:val="5E5D5E"/>
        </w:rPr>
        <w:t>to</w:t>
      </w:r>
      <w:r>
        <w:rPr>
          <w:color w:val="5E5D5E"/>
          <w:spacing w:val="1"/>
        </w:rPr>
        <w:t xml:space="preserve"> </w:t>
      </w:r>
      <w:r>
        <w:rPr>
          <w:color w:val="5E5D5E"/>
        </w:rPr>
        <w:t>around</w:t>
      </w:r>
      <w:r>
        <w:rPr>
          <w:color w:val="5E5D5E"/>
          <w:spacing w:val="1"/>
        </w:rPr>
        <w:t xml:space="preserve"> </w:t>
      </w:r>
      <w:r>
        <w:rPr>
          <w:color w:val="5E5D5E"/>
        </w:rPr>
        <w:t>170</w:t>
      </w:r>
      <w:r>
        <w:rPr>
          <w:color w:val="5E5D5E"/>
          <w:spacing w:val="1"/>
        </w:rPr>
        <w:t xml:space="preserve"> </w:t>
      </w:r>
      <w:r>
        <w:rPr>
          <w:color w:val="5E5D5E"/>
        </w:rPr>
        <w:t>million</w:t>
      </w:r>
      <w:r>
        <w:rPr>
          <w:color w:val="5E5D5E"/>
          <w:spacing w:val="1"/>
        </w:rPr>
        <w:t xml:space="preserve"> </w:t>
      </w:r>
      <w:r>
        <w:rPr>
          <w:color w:val="5E5D5E"/>
        </w:rPr>
        <w:t>tonnes,</w:t>
      </w:r>
      <w:r>
        <w:rPr>
          <w:color w:val="5E5D5E"/>
          <w:spacing w:val="1"/>
        </w:rPr>
        <w:t xml:space="preserve"> </w:t>
      </w:r>
      <w:r>
        <w:rPr>
          <w:color w:val="5E5D5E"/>
        </w:rPr>
        <w:t>as</w:t>
      </w:r>
      <w:r>
        <w:rPr>
          <w:color w:val="5E5D5E"/>
          <w:spacing w:val="1"/>
        </w:rPr>
        <w:t xml:space="preserve"> </w:t>
      </w:r>
      <w:r>
        <w:rPr>
          <w:color w:val="5E5D5E"/>
        </w:rPr>
        <w:t>projects</w:t>
      </w:r>
      <w:r>
        <w:rPr>
          <w:color w:val="5E5D5E"/>
          <w:spacing w:val="1"/>
        </w:rPr>
        <w:t xml:space="preserve"> </w:t>
      </w:r>
      <w:r>
        <w:rPr>
          <w:color w:val="5E5D5E"/>
        </w:rPr>
        <w:t>in</w:t>
      </w:r>
      <w:r>
        <w:rPr>
          <w:color w:val="5E5D5E"/>
          <w:spacing w:val="-10"/>
        </w:rPr>
        <w:t xml:space="preserve"> </w:t>
      </w:r>
      <w:r>
        <w:rPr>
          <w:color w:val="5E5D5E"/>
        </w:rPr>
        <w:t>Australia</w:t>
      </w:r>
      <w:r>
        <w:rPr>
          <w:color w:val="5E5D5E"/>
          <w:spacing w:val="1"/>
        </w:rPr>
        <w:t xml:space="preserve"> </w:t>
      </w:r>
      <w:r>
        <w:rPr>
          <w:color w:val="5E5D5E"/>
        </w:rPr>
        <w:t>and the</w:t>
      </w:r>
      <w:r>
        <w:rPr>
          <w:color w:val="5E5D5E"/>
          <w:spacing w:val="4"/>
        </w:rPr>
        <w:t xml:space="preserve"> </w:t>
      </w:r>
      <w:r>
        <w:rPr>
          <w:color w:val="5E5D5E"/>
          <w:spacing w:val="-1"/>
        </w:rPr>
        <w:t>United</w:t>
      </w:r>
      <w:r>
        <w:rPr>
          <w:color w:val="5E5D5E"/>
          <w:spacing w:val="4"/>
        </w:rPr>
        <w:t xml:space="preserve"> </w:t>
      </w:r>
      <w:r>
        <w:rPr>
          <w:color w:val="5E5D5E"/>
        </w:rPr>
        <w:t>States</w:t>
      </w:r>
      <w:r>
        <w:rPr>
          <w:color w:val="5E5D5E"/>
          <w:spacing w:val="5"/>
        </w:rPr>
        <w:t xml:space="preserve"> </w:t>
      </w:r>
      <w:r>
        <w:rPr>
          <w:color w:val="5E5D5E"/>
          <w:spacing w:val="-1"/>
        </w:rPr>
        <w:t>are</w:t>
      </w:r>
      <w:r>
        <w:rPr>
          <w:color w:val="5E5D5E"/>
          <w:spacing w:val="4"/>
        </w:rPr>
        <w:t xml:space="preserve"> </w:t>
      </w:r>
      <w:r>
        <w:rPr>
          <w:color w:val="5E5D5E"/>
        </w:rPr>
        <w:t>completed</w:t>
      </w:r>
      <w:r>
        <w:rPr>
          <w:color w:val="5E5D5E"/>
          <w:spacing w:val="5"/>
        </w:rPr>
        <w:t xml:space="preserve"> </w:t>
      </w:r>
      <w:r>
        <w:rPr>
          <w:color w:val="5E5D5E"/>
        </w:rPr>
        <w:t>(see</w:t>
      </w:r>
      <w:r>
        <w:rPr>
          <w:color w:val="5E5D5E"/>
          <w:spacing w:val="4"/>
        </w:rPr>
        <w:t xml:space="preserve"> </w:t>
      </w:r>
      <w:r>
        <w:rPr>
          <w:color w:val="5E5D5E"/>
          <w:spacing w:val="-1"/>
        </w:rPr>
        <w:t>Chart</w:t>
      </w:r>
      <w:r>
        <w:rPr>
          <w:color w:val="5E5D5E"/>
          <w:spacing w:val="5"/>
        </w:rPr>
        <w:t xml:space="preserve"> </w:t>
      </w:r>
      <w:r>
        <w:rPr>
          <w:color w:val="5E5D5E"/>
          <w:spacing w:val="-1"/>
        </w:rPr>
        <w:t>1.25).</w:t>
      </w:r>
      <w:r>
        <w:rPr>
          <w:color w:val="5E5D5E"/>
          <w:spacing w:val="1"/>
        </w:rPr>
        <w:t xml:space="preserve"> </w:t>
      </w:r>
      <w:r>
        <w:rPr>
          <w:color w:val="5E5D5E"/>
        </w:rPr>
        <w:t>The</w:t>
      </w:r>
      <w:r>
        <w:rPr>
          <w:color w:val="5E5D5E"/>
          <w:spacing w:val="5"/>
        </w:rPr>
        <w:t xml:space="preserve"> </w:t>
      </w:r>
      <w:r>
        <w:rPr>
          <w:color w:val="5E5D5E"/>
        </w:rPr>
        <w:t>combination</w:t>
      </w:r>
      <w:r>
        <w:rPr>
          <w:color w:val="5E5D5E"/>
          <w:spacing w:val="4"/>
        </w:rPr>
        <w:t xml:space="preserve"> </w:t>
      </w:r>
      <w:r>
        <w:rPr>
          <w:color w:val="5E5D5E"/>
          <w:spacing w:val="-1"/>
        </w:rPr>
        <w:t>of</w:t>
      </w:r>
      <w:r>
        <w:rPr>
          <w:color w:val="5E5D5E"/>
          <w:spacing w:val="5"/>
        </w:rPr>
        <w:t xml:space="preserve"> </w:t>
      </w:r>
      <w:r>
        <w:rPr>
          <w:color w:val="5E5D5E"/>
          <w:spacing w:val="-1"/>
        </w:rPr>
        <w:t>excess</w:t>
      </w:r>
      <w:r>
        <w:rPr>
          <w:color w:val="5E5D5E"/>
          <w:spacing w:val="4"/>
        </w:rPr>
        <w:t xml:space="preserve"> </w:t>
      </w:r>
      <w:r>
        <w:rPr>
          <w:color w:val="5E5D5E"/>
        </w:rPr>
        <w:t>supply</w:t>
      </w:r>
      <w:r>
        <w:rPr>
          <w:color w:val="5E5D5E"/>
          <w:spacing w:val="5"/>
        </w:rPr>
        <w:t xml:space="preserve"> </w:t>
      </w:r>
      <w:r>
        <w:rPr>
          <w:color w:val="5E5D5E"/>
          <w:spacing w:val="-1"/>
        </w:rPr>
        <w:t>and</w:t>
      </w:r>
      <w:r>
        <w:rPr>
          <w:color w:val="5E5D5E"/>
          <w:spacing w:val="26"/>
        </w:rPr>
        <w:t xml:space="preserve"> </w:t>
      </w:r>
      <w:r>
        <w:rPr>
          <w:color w:val="5E5D5E"/>
        </w:rPr>
        <w:t>a</w:t>
      </w:r>
      <w:r>
        <w:rPr>
          <w:color w:val="5E5D5E"/>
          <w:spacing w:val="-1"/>
        </w:rPr>
        <w:t xml:space="preserve"> </w:t>
      </w:r>
      <w:r>
        <w:rPr>
          <w:color w:val="5E5D5E"/>
        </w:rPr>
        <w:t>vigorous</w:t>
      </w:r>
      <w:r>
        <w:rPr>
          <w:color w:val="5E5D5E"/>
          <w:spacing w:val="-1"/>
        </w:rPr>
        <w:t xml:space="preserve"> </w:t>
      </w:r>
      <w:r>
        <w:rPr>
          <w:color w:val="5E5D5E"/>
        </w:rPr>
        <w:t>spot</w:t>
      </w:r>
      <w:r>
        <w:rPr>
          <w:color w:val="5E5D5E"/>
          <w:spacing w:val="-1"/>
        </w:rPr>
        <w:t xml:space="preserve"> </w:t>
      </w:r>
      <w:r>
        <w:rPr>
          <w:color w:val="5E5D5E"/>
        </w:rPr>
        <w:t xml:space="preserve">market </w:t>
      </w:r>
      <w:r>
        <w:rPr>
          <w:color w:val="5E5D5E"/>
          <w:spacing w:val="-1"/>
        </w:rPr>
        <w:t>will</w:t>
      </w:r>
      <w:r>
        <w:rPr>
          <w:color w:val="5E5D5E"/>
        </w:rPr>
        <w:t xml:space="preserve"> </w:t>
      </w:r>
      <w:r>
        <w:rPr>
          <w:color w:val="5E5D5E"/>
          <w:spacing w:val="-1"/>
        </w:rPr>
        <w:t>put</w:t>
      </w:r>
      <w:r>
        <w:rPr>
          <w:color w:val="5E5D5E"/>
        </w:rPr>
        <w:t xml:space="preserve"> </w:t>
      </w:r>
      <w:r>
        <w:rPr>
          <w:color w:val="5E5D5E"/>
          <w:spacing w:val="-1"/>
        </w:rPr>
        <w:t>pressure</w:t>
      </w:r>
      <w:r>
        <w:rPr>
          <w:color w:val="5E5D5E"/>
        </w:rPr>
        <w:t xml:space="preserve"> </w:t>
      </w:r>
      <w:r>
        <w:rPr>
          <w:color w:val="5E5D5E"/>
          <w:spacing w:val="-1"/>
        </w:rPr>
        <w:t>on</w:t>
      </w:r>
      <w:r>
        <w:rPr>
          <w:color w:val="5E5D5E"/>
        </w:rPr>
        <w:t xml:space="preserve"> </w:t>
      </w:r>
      <w:r>
        <w:rPr>
          <w:color w:val="5E5D5E"/>
          <w:spacing w:val="-1"/>
        </w:rPr>
        <w:t>prices</w:t>
      </w:r>
      <w:r>
        <w:rPr>
          <w:color w:val="5E5D5E"/>
        </w:rPr>
        <w:t xml:space="preserve"> </w:t>
      </w:r>
      <w:r>
        <w:rPr>
          <w:color w:val="5E5D5E"/>
          <w:spacing w:val="-1"/>
        </w:rPr>
        <w:t>and</w:t>
      </w:r>
      <w:r>
        <w:rPr>
          <w:color w:val="5E5D5E"/>
        </w:rPr>
        <w:t xml:space="preserve"> slow</w:t>
      </w:r>
      <w:r>
        <w:rPr>
          <w:color w:val="5E5D5E"/>
          <w:spacing w:val="-1"/>
        </w:rPr>
        <w:t xml:space="preserve"> investment</w:t>
      </w:r>
      <w:r>
        <w:rPr>
          <w:color w:val="5E5D5E"/>
        </w:rPr>
        <w:t xml:space="preserve"> </w:t>
      </w:r>
      <w:r>
        <w:rPr>
          <w:color w:val="5E5D5E"/>
          <w:spacing w:val="-1"/>
        </w:rPr>
        <w:t>in</w:t>
      </w:r>
      <w:r>
        <w:rPr>
          <w:color w:val="5E5D5E"/>
        </w:rPr>
        <w:t xml:space="preserve"> </w:t>
      </w:r>
      <w:r>
        <w:rPr>
          <w:color w:val="5E5D5E"/>
          <w:spacing w:val="-1"/>
        </w:rPr>
        <w:t>new</w:t>
      </w:r>
      <w:r>
        <w:rPr>
          <w:color w:val="5E5D5E"/>
        </w:rPr>
        <w:t xml:space="preserve"> </w:t>
      </w:r>
      <w:r>
        <w:rPr>
          <w:color w:val="5E5D5E"/>
          <w:spacing w:val="-1"/>
        </w:rPr>
        <w:t>projects.</w:t>
      </w:r>
    </w:p>
    <w:p w:rsidR="002F76B6" w:rsidRDefault="002F76B6">
      <w:pPr>
        <w:spacing w:before="8" w:line="220" w:lineRule="exact"/>
      </w:pPr>
    </w:p>
    <w:p w:rsidR="002F76B6" w:rsidRDefault="00F32A52">
      <w:pPr>
        <w:pStyle w:val="BodyText"/>
        <w:spacing w:before="0"/>
        <w:jc w:val="both"/>
        <w:rPr>
          <w:rFonts w:cs="Arial"/>
        </w:rPr>
      </w:pPr>
      <w:r>
        <w:rPr>
          <w:color w:val="006DB0"/>
        </w:rPr>
        <w:t>Chart 1.25: Global existing and new liquification capacity</w:t>
      </w:r>
    </w:p>
    <w:p w:rsidR="002F76B6" w:rsidRDefault="002F76B6">
      <w:pPr>
        <w:spacing w:before="7" w:line="100" w:lineRule="exact"/>
        <w:rPr>
          <w:sz w:val="10"/>
          <w:szCs w:val="10"/>
        </w:rPr>
      </w:pPr>
    </w:p>
    <w:p w:rsidR="002F76B6" w:rsidRDefault="0058141C">
      <w:pPr>
        <w:spacing w:line="100" w:lineRule="exact"/>
        <w:rPr>
          <w:sz w:val="10"/>
          <w:szCs w:val="10"/>
        </w:rPr>
      </w:pPr>
      <w:r>
        <w:rPr>
          <w:noProof/>
          <w:sz w:val="10"/>
          <w:szCs w:val="10"/>
          <w:lang w:val="en-AU" w:eastAsia="en-AU"/>
        </w:rPr>
        <w:drawing>
          <wp:anchor distT="0" distB="0" distL="114300" distR="114300" simplePos="0" relativeHeight="251905536" behindDoc="0" locked="0" layoutInCell="1" allowOverlap="1" wp14:anchorId="53357269" wp14:editId="447314F7">
            <wp:simplePos x="0" y="0"/>
            <wp:positionH relativeFrom="column">
              <wp:posOffset>92075</wp:posOffset>
            </wp:positionH>
            <wp:positionV relativeFrom="paragraph">
              <wp:posOffset>31115</wp:posOffset>
            </wp:positionV>
            <wp:extent cx="5022215" cy="3016885"/>
            <wp:effectExtent l="0" t="0" r="6985" b="0"/>
            <wp:wrapTopAndBottom/>
            <wp:docPr id="7195" name="Picture 7195" descr="Chart 1.25 shows the existing and forecasted liquification capacity for Australia, North America, Middle East, Africa and South East Asia. Australia currently has 22.9 million tonnes of liquification capacity in 2014. This is forecast to increase to 80.9 million tonnes by 2020, and will mean Australia will have the second largest liquification capacity in the world, behind the Middle East. By 2020, the United States’ liquification capacity is expected to increase by 60.6 million tonnes." title="Chart 1.25: Global existing and new liquification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5.png"/>
                    <pic:cNvPicPr/>
                  </pic:nvPicPr>
                  <pic:blipFill>
                    <a:blip r:embed="rId58" cstate="email">
                      <a:extLst>
                        <a:ext uri="{28A0092B-C50C-407E-A947-70E740481C1C}">
                          <a14:useLocalDpi xmlns:a14="http://schemas.microsoft.com/office/drawing/2010/main"/>
                        </a:ext>
                      </a:extLst>
                    </a:blip>
                    <a:stretch>
                      <a:fillRect/>
                    </a:stretch>
                  </pic:blipFill>
                  <pic:spPr>
                    <a:xfrm>
                      <a:off x="0" y="0"/>
                      <a:ext cx="5022215" cy="3016885"/>
                    </a:xfrm>
                    <a:prstGeom prst="rect">
                      <a:avLst/>
                    </a:prstGeom>
                  </pic:spPr>
                </pic:pic>
              </a:graphicData>
            </a:graphic>
            <wp14:sizeRelH relativeFrom="page">
              <wp14:pctWidth>0</wp14:pctWidth>
            </wp14:sizeRelH>
            <wp14:sizeRelV relativeFrom="page">
              <wp14:pctHeight>0</wp14:pctHeight>
            </wp14:sizeRelV>
          </wp:anchor>
        </w:drawing>
      </w:r>
    </w:p>
    <w:p w:rsidR="002F76B6" w:rsidRDefault="002F76B6">
      <w:pPr>
        <w:spacing w:line="180" w:lineRule="exact"/>
        <w:rPr>
          <w:sz w:val="18"/>
          <w:szCs w:val="18"/>
        </w:rPr>
      </w:pPr>
    </w:p>
    <w:p w:rsidR="002F76B6" w:rsidRDefault="00F32A52">
      <w:pPr>
        <w:ind w:left="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 </w:t>
      </w:r>
      <w:r>
        <w:rPr>
          <w:rFonts w:ascii="Arial"/>
          <w:i/>
          <w:color w:val="006DB0"/>
          <w:spacing w:val="-1"/>
          <w:sz w:val="16"/>
        </w:rPr>
        <w:t>Resources</w:t>
      </w:r>
      <w:r>
        <w:rPr>
          <w:rFonts w:ascii="Arial"/>
          <w:i/>
          <w:color w:val="006DB0"/>
          <w:sz w:val="16"/>
        </w:rPr>
        <w:t xml:space="preserve"> </w:t>
      </w:r>
      <w:r>
        <w:rPr>
          <w:rFonts w:ascii="Arial"/>
          <w:i/>
          <w:color w:val="006DB0"/>
          <w:spacing w:val="-1"/>
          <w:sz w:val="16"/>
        </w:rPr>
        <w:t>and</w:t>
      </w:r>
      <w:r>
        <w:rPr>
          <w:rFonts w:ascii="Arial"/>
          <w:i/>
          <w:color w:val="006DB0"/>
          <w:sz w:val="16"/>
        </w:rPr>
        <w:t xml:space="preserve"> Energy</w:t>
      </w:r>
      <w:r>
        <w:rPr>
          <w:rFonts w:ascii="Arial"/>
          <w:i/>
          <w:color w:val="006DB0"/>
          <w:spacing w:val="-2"/>
          <w:sz w:val="16"/>
        </w:rPr>
        <w:t xml:space="preserve"> </w:t>
      </w:r>
      <w:r>
        <w:rPr>
          <w:rFonts w:ascii="Arial"/>
          <w:i/>
          <w:color w:val="006DB0"/>
          <w:spacing w:val="-1"/>
          <w:sz w:val="16"/>
        </w:rPr>
        <w:t>Quarterly</w:t>
      </w:r>
      <w:r>
        <w:rPr>
          <w:rFonts w:ascii="Arial"/>
          <w:color w:val="006DB0"/>
          <w:spacing w:val="-1"/>
          <w:sz w:val="16"/>
        </w:rPr>
        <w:t>,</w:t>
      </w:r>
      <w:r>
        <w:rPr>
          <w:rFonts w:ascii="Arial"/>
          <w:color w:val="006DB0"/>
          <w:sz w:val="16"/>
        </w:rPr>
        <w:t xml:space="preserve"> September</w:t>
      </w:r>
      <w:r>
        <w:rPr>
          <w:rFonts w:ascii="Arial"/>
          <w:color w:val="006DB0"/>
          <w:spacing w:val="-1"/>
          <w:sz w:val="16"/>
        </w:rPr>
        <w:t xml:space="preserve"> 2015</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Includes</w:t>
      </w:r>
      <w:r>
        <w:rPr>
          <w:rFonts w:ascii="Arial"/>
          <w:color w:val="006DB0"/>
          <w:spacing w:val="-1"/>
          <w:sz w:val="16"/>
        </w:rPr>
        <w:t xml:space="preserve"> allowances</w:t>
      </w:r>
      <w:r>
        <w:rPr>
          <w:rFonts w:ascii="Arial"/>
          <w:color w:val="006DB0"/>
          <w:sz w:val="16"/>
        </w:rPr>
        <w:t xml:space="preserve"> for</w:t>
      </w:r>
      <w:r>
        <w:rPr>
          <w:rFonts w:ascii="Arial"/>
          <w:color w:val="006DB0"/>
          <w:spacing w:val="-2"/>
          <w:sz w:val="16"/>
        </w:rPr>
        <w:t xml:space="preserve"> </w:t>
      </w:r>
      <w:r>
        <w:rPr>
          <w:rFonts w:ascii="Arial"/>
          <w:color w:val="006DB0"/>
          <w:spacing w:val="-1"/>
          <w:sz w:val="16"/>
        </w:rPr>
        <w:t>plant</w:t>
      </w:r>
      <w:r>
        <w:rPr>
          <w:rFonts w:ascii="Arial"/>
          <w:color w:val="006DB0"/>
          <w:sz w:val="16"/>
        </w:rPr>
        <w:t xml:space="preserve"> </w:t>
      </w:r>
      <w:r>
        <w:rPr>
          <w:rFonts w:ascii="Arial"/>
          <w:color w:val="006DB0"/>
          <w:spacing w:val="-1"/>
          <w:sz w:val="16"/>
        </w:rPr>
        <w:t>downtime</w:t>
      </w:r>
      <w:r>
        <w:rPr>
          <w:rFonts w:ascii="Arial"/>
          <w:color w:val="006DB0"/>
          <w:sz w:val="16"/>
        </w:rPr>
        <w:t xml:space="preserve"> </w:t>
      </w:r>
      <w:r>
        <w:rPr>
          <w:rFonts w:ascii="Arial"/>
          <w:color w:val="006DB0"/>
          <w:spacing w:val="-1"/>
          <w:sz w:val="16"/>
        </w:rPr>
        <w:t xml:space="preserve">and </w:t>
      </w:r>
      <w:r>
        <w:rPr>
          <w:rFonts w:ascii="Arial"/>
          <w:color w:val="006DB0"/>
          <w:sz w:val="16"/>
        </w:rPr>
        <w:t>maintenance.</w:t>
      </w:r>
    </w:p>
    <w:p w:rsidR="002F76B6" w:rsidRDefault="002F76B6">
      <w:pPr>
        <w:spacing w:before="15" w:line="200" w:lineRule="exact"/>
        <w:rPr>
          <w:sz w:val="20"/>
          <w:szCs w:val="20"/>
        </w:rPr>
      </w:pPr>
    </w:p>
    <w:p w:rsidR="002F76B6" w:rsidRDefault="00F32A52" w:rsidP="00E67626">
      <w:pPr>
        <w:pStyle w:val="Heading3"/>
        <w:ind w:left="142"/>
      </w:pPr>
      <w:r>
        <w:t>Manufacturing</w:t>
      </w:r>
      <w:r>
        <w:rPr>
          <w:spacing w:val="-1"/>
        </w:rPr>
        <w:t xml:space="preserve"> </w:t>
      </w:r>
      <w:r>
        <w:t>challenges</w:t>
      </w:r>
      <w:r>
        <w:rPr>
          <w:spacing w:val="-1"/>
        </w:rPr>
        <w:t xml:space="preserve"> </w:t>
      </w:r>
      <w:r>
        <w:t>remain,</w:t>
      </w:r>
      <w:r>
        <w:rPr>
          <w:spacing w:val="-1"/>
        </w:rPr>
        <w:t xml:space="preserve"> but</w:t>
      </w:r>
      <w:r>
        <w:t xml:space="preserve"> the</w:t>
      </w:r>
      <w:r>
        <w:rPr>
          <w:spacing w:val="-1"/>
        </w:rPr>
        <w:t xml:space="preserve"> lower</w:t>
      </w:r>
      <w:r>
        <w:rPr>
          <w:spacing w:val="-16"/>
        </w:rPr>
        <w:t xml:space="preserve"> </w:t>
      </w:r>
      <w:r>
        <w:t>Australian</w:t>
      </w:r>
      <w:r>
        <w:rPr>
          <w:spacing w:val="23"/>
        </w:rPr>
        <w:t xml:space="preserve"> </w:t>
      </w:r>
      <w:r>
        <w:rPr>
          <w:spacing w:val="-1"/>
        </w:rPr>
        <w:t>dollar</w:t>
      </w:r>
      <w:r>
        <w:t xml:space="preserve"> </w:t>
      </w:r>
      <w:r>
        <w:rPr>
          <w:spacing w:val="-1"/>
        </w:rPr>
        <w:t>is</w:t>
      </w:r>
      <w:r>
        <w:t xml:space="preserve"> </w:t>
      </w:r>
      <w:r>
        <w:rPr>
          <w:spacing w:val="-1"/>
        </w:rPr>
        <w:t>helping</w:t>
      </w:r>
    </w:p>
    <w:p w:rsidR="002F76B6" w:rsidRDefault="00F32A52">
      <w:pPr>
        <w:pStyle w:val="BodyText"/>
        <w:spacing w:before="107" w:line="271" w:lineRule="auto"/>
        <w:ind w:right="871"/>
        <w:jc w:val="both"/>
        <w:rPr>
          <w:rFonts w:cs="Arial"/>
          <w:sz w:val="11"/>
          <w:szCs w:val="11"/>
        </w:rPr>
      </w:pPr>
      <w:r>
        <w:rPr>
          <w:color w:val="5E5D5E"/>
        </w:rPr>
        <w:t>The</w:t>
      </w:r>
      <w:r>
        <w:rPr>
          <w:color w:val="5E5D5E"/>
          <w:spacing w:val="12"/>
        </w:rPr>
        <w:t xml:space="preserve"> </w:t>
      </w:r>
      <w:r>
        <w:rPr>
          <w:color w:val="5E5D5E"/>
        </w:rPr>
        <w:t>manufacturing</w:t>
      </w:r>
      <w:r>
        <w:rPr>
          <w:color w:val="5E5D5E"/>
          <w:spacing w:val="12"/>
        </w:rPr>
        <w:t xml:space="preserve"> </w:t>
      </w:r>
      <w:r>
        <w:rPr>
          <w:color w:val="5E5D5E"/>
        </w:rPr>
        <w:t>sector</w:t>
      </w:r>
      <w:r>
        <w:rPr>
          <w:color w:val="5E5D5E"/>
          <w:spacing w:val="12"/>
        </w:rPr>
        <w:t xml:space="preserve"> </w:t>
      </w:r>
      <w:r>
        <w:rPr>
          <w:color w:val="5E5D5E"/>
        </w:rPr>
        <w:t>contracted</w:t>
      </w:r>
      <w:r>
        <w:rPr>
          <w:color w:val="5E5D5E"/>
          <w:spacing w:val="12"/>
        </w:rPr>
        <w:t xml:space="preserve"> </w:t>
      </w:r>
      <w:r>
        <w:rPr>
          <w:color w:val="5E5D5E"/>
          <w:spacing w:val="-1"/>
        </w:rPr>
        <w:t>in</w:t>
      </w:r>
      <w:r>
        <w:rPr>
          <w:color w:val="5E5D5E"/>
          <w:spacing w:val="12"/>
        </w:rPr>
        <w:t xml:space="preserve"> </w:t>
      </w:r>
      <w:r>
        <w:rPr>
          <w:color w:val="5E5D5E"/>
          <w:spacing w:val="-1"/>
        </w:rPr>
        <w:t>2014–15,</w:t>
      </w:r>
      <w:r>
        <w:rPr>
          <w:color w:val="5E5D5E"/>
          <w:spacing w:val="12"/>
        </w:rPr>
        <w:t xml:space="preserve"> </w:t>
      </w:r>
      <w:r>
        <w:rPr>
          <w:color w:val="5E5D5E"/>
          <w:spacing w:val="-1"/>
        </w:rPr>
        <w:t>with</w:t>
      </w:r>
      <w:r>
        <w:rPr>
          <w:color w:val="5E5D5E"/>
          <w:spacing w:val="13"/>
        </w:rPr>
        <w:t xml:space="preserve"> </w:t>
      </w:r>
      <w:r>
        <w:rPr>
          <w:color w:val="5E5D5E"/>
          <w:spacing w:val="-1"/>
        </w:rPr>
        <w:t>output</w:t>
      </w:r>
      <w:r>
        <w:rPr>
          <w:color w:val="5E5D5E"/>
          <w:spacing w:val="12"/>
        </w:rPr>
        <w:t xml:space="preserve"> </w:t>
      </w:r>
      <w:r>
        <w:rPr>
          <w:color w:val="5E5D5E"/>
          <w:spacing w:val="-1"/>
        </w:rPr>
        <w:t>declining</w:t>
      </w:r>
      <w:r>
        <w:rPr>
          <w:color w:val="5E5D5E"/>
          <w:spacing w:val="12"/>
        </w:rPr>
        <w:t xml:space="preserve"> </w:t>
      </w:r>
      <w:r>
        <w:rPr>
          <w:color w:val="5E5D5E"/>
          <w:spacing w:val="-1"/>
        </w:rPr>
        <w:t>by</w:t>
      </w:r>
      <w:r>
        <w:rPr>
          <w:color w:val="5E5D5E"/>
          <w:spacing w:val="12"/>
        </w:rPr>
        <w:t xml:space="preserve"> </w:t>
      </w:r>
      <w:r>
        <w:rPr>
          <w:color w:val="5E5D5E"/>
          <w:spacing w:val="-1"/>
        </w:rPr>
        <w:t>1.2</w:t>
      </w:r>
      <w:r>
        <w:rPr>
          <w:color w:val="5E5D5E"/>
          <w:spacing w:val="12"/>
        </w:rPr>
        <w:t xml:space="preserve"> </w:t>
      </w:r>
      <w:r>
        <w:rPr>
          <w:color w:val="5E5D5E"/>
          <w:spacing w:val="-1"/>
        </w:rPr>
        <w:t>per</w:t>
      </w:r>
      <w:r>
        <w:rPr>
          <w:color w:val="5E5D5E"/>
          <w:spacing w:val="12"/>
        </w:rPr>
        <w:t xml:space="preserve"> </w:t>
      </w:r>
      <w:r>
        <w:rPr>
          <w:color w:val="5E5D5E"/>
        </w:rPr>
        <w:t>cent.</w:t>
      </w:r>
      <w:r>
        <w:rPr>
          <w:rFonts w:cs="Arial"/>
          <w:b/>
          <w:bCs/>
          <w:color w:val="5E5D5E"/>
          <w:position w:val="7"/>
          <w:sz w:val="11"/>
          <w:szCs w:val="11"/>
        </w:rPr>
        <w:t>63</w:t>
      </w:r>
      <w:r>
        <w:rPr>
          <w:rFonts w:cs="Arial"/>
          <w:b/>
          <w:bCs/>
          <w:color w:val="5E5D5E"/>
          <w:spacing w:val="29"/>
          <w:w w:val="105"/>
          <w:position w:val="7"/>
          <w:sz w:val="11"/>
          <w:szCs w:val="11"/>
        </w:rPr>
        <w:t xml:space="preserve"> </w:t>
      </w:r>
      <w:r>
        <w:rPr>
          <w:rFonts w:cs="Arial"/>
          <w:color w:val="5E5D5E"/>
        </w:rPr>
        <w:t>Output</w:t>
      </w:r>
      <w:r>
        <w:rPr>
          <w:rFonts w:cs="Arial"/>
          <w:color w:val="5E5D5E"/>
          <w:spacing w:val="11"/>
        </w:rPr>
        <w:t xml:space="preserve"> </w:t>
      </w:r>
      <w:r>
        <w:rPr>
          <w:rFonts w:cs="Arial"/>
          <w:color w:val="5E5D5E"/>
        </w:rPr>
        <w:t>fell</w:t>
      </w:r>
      <w:r>
        <w:rPr>
          <w:rFonts w:cs="Arial"/>
          <w:color w:val="5E5D5E"/>
          <w:spacing w:val="11"/>
        </w:rPr>
        <w:t xml:space="preserve"> </w:t>
      </w:r>
      <w:r>
        <w:rPr>
          <w:rFonts w:cs="Arial"/>
          <w:color w:val="5E5D5E"/>
        </w:rPr>
        <w:t>in</w:t>
      </w:r>
      <w:r>
        <w:rPr>
          <w:rFonts w:cs="Arial"/>
          <w:color w:val="5E5D5E"/>
          <w:spacing w:val="11"/>
        </w:rPr>
        <w:t xml:space="preserve"> </w:t>
      </w:r>
      <w:r>
        <w:rPr>
          <w:rFonts w:cs="Arial"/>
          <w:color w:val="5E5D5E"/>
        </w:rPr>
        <w:t>five</w:t>
      </w:r>
      <w:r>
        <w:rPr>
          <w:rFonts w:cs="Arial"/>
          <w:color w:val="5E5D5E"/>
          <w:spacing w:val="11"/>
        </w:rPr>
        <w:t xml:space="preserve"> </w:t>
      </w:r>
      <w:r>
        <w:rPr>
          <w:rFonts w:cs="Arial"/>
          <w:color w:val="5E5D5E"/>
        </w:rPr>
        <w:t>out</w:t>
      </w:r>
      <w:r>
        <w:rPr>
          <w:rFonts w:cs="Arial"/>
          <w:color w:val="5E5D5E"/>
          <w:spacing w:val="11"/>
        </w:rPr>
        <w:t xml:space="preserve"> </w:t>
      </w:r>
      <w:r>
        <w:rPr>
          <w:rFonts w:cs="Arial"/>
          <w:color w:val="5E5D5E"/>
        </w:rPr>
        <w:t>of</w:t>
      </w:r>
      <w:r>
        <w:rPr>
          <w:rFonts w:cs="Arial"/>
          <w:color w:val="5E5D5E"/>
          <w:spacing w:val="11"/>
        </w:rPr>
        <w:t xml:space="preserve"> </w:t>
      </w:r>
      <w:r>
        <w:rPr>
          <w:rFonts w:cs="Arial"/>
          <w:color w:val="5E5D5E"/>
        </w:rPr>
        <w:t>eight</w:t>
      </w:r>
      <w:r>
        <w:rPr>
          <w:rFonts w:cs="Arial"/>
          <w:color w:val="5E5D5E"/>
          <w:spacing w:val="11"/>
        </w:rPr>
        <w:t xml:space="preserve"> </w:t>
      </w:r>
      <w:r>
        <w:rPr>
          <w:rFonts w:cs="Arial"/>
          <w:color w:val="5E5D5E"/>
        </w:rPr>
        <w:t>manufacturing</w:t>
      </w:r>
      <w:r>
        <w:rPr>
          <w:rFonts w:cs="Arial"/>
          <w:color w:val="5E5D5E"/>
          <w:spacing w:val="11"/>
        </w:rPr>
        <w:t xml:space="preserve"> </w:t>
      </w:r>
      <w:r>
        <w:rPr>
          <w:rFonts w:cs="Arial"/>
          <w:color w:val="5E5D5E"/>
        </w:rPr>
        <w:t>subsectors,</w:t>
      </w:r>
      <w:r>
        <w:rPr>
          <w:rFonts w:cs="Arial"/>
          <w:color w:val="5E5D5E"/>
          <w:spacing w:val="11"/>
        </w:rPr>
        <w:t xml:space="preserve"> </w:t>
      </w:r>
      <w:r>
        <w:rPr>
          <w:rFonts w:cs="Arial"/>
          <w:color w:val="5E5D5E"/>
        </w:rPr>
        <w:t>with</w:t>
      </w:r>
      <w:r>
        <w:rPr>
          <w:rFonts w:cs="Arial"/>
          <w:color w:val="5E5D5E"/>
          <w:spacing w:val="11"/>
        </w:rPr>
        <w:t xml:space="preserve"> </w:t>
      </w:r>
      <w:r>
        <w:rPr>
          <w:rFonts w:cs="Arial"/>
          <w:color w:val="5E5D5E"/>
        </w:rPr>
        <w:t>the</w:t>
      </w:r>
      <w:r>
        <w:rPr>
          <w:rFonts w:cs="Arial"/>
          <w:color w:val="5E5D5E"/>
          <w:spacing w:val="11"/>
        </w:rPr>
        <w:t xml:space="preserve"> </w:t>
      </w:r>
      <w:r>
        <w:rPr>
          <w:rFonts w:cs="Arial"/>
          <w:color w:val="5E5D5E"/>
        </w:rPr>
        <w:t>sharpest</w:t>
      </w:r>
      <w:r>
        <w:rPr>
          <w:rFonts w:cs="Arial"/>
          <w:color w:val="5E5D5E"/>
          <w:spacing w:val="11"/>
        </w:rPr>
        <w:t xml:space="preserve"> </w:t>
      </w:r>
      <w:r>
        <w:rPr>
          <w:rFonts w:cs="Arial"/>
          <w:color w:val="5E5D5E"/>
        </w:rPr>
        <w:t>falls</w:t>
      </w:r>
      <w:r>
        <w:rPr>
          <w:rFonts w:cs="Arial"/>
          <w:color w:val="5E5D5E"/>
          <w:spacing w:val="11"/>
        </w:rPr>
        <w:t xml:space="preserve"> </w:t>
      </w:r>
      <w:r>
        <w:rPr>
          <w:rFonts w:cs="Arial"/>
          <w:color w:val="5E5D5E"/>
        </w:rPr>
        <w:t xml:space="preserve">occurring </w:t>
      </w:r>
      <w:r>
        <w:rPr>
          <w:color w:val="5E5D5E"/>
          <w:spacing w:val="-1"/>
        </w:rPr>
        <w:t>in</w:t>
      </w:r>
      <w:r>
        <w:rPr>
          <w:color w:val="5E5D5E"/>
          <w:spacing w:val="3"/>
        </w:rPr>
        <w:t xml:space="preserve"> </w:t>
      </w:r>
      <w:r>
        <w:rPr>
          <w:color w:val="5E5D5E"/>
        </w:rPr>
        <w:t>Printing</w:t>
      </w:r>
      <w:r>
        <w:rPr>
          <w:color w:val="5E5D5E"/>
          <w:spacing w:val="4"/>
        </w:rPr>
        <w:t xml:space="preserve"> </w:t>
      </w:r>
      <w:r>
        <w:rPr>
          <w:color w:val="5E5D5E"/>
        </w:rPr>
        <w:t>&amp;</w:t>
      </w:r>
      <w:r>
        <w:rPr>
          <w:color w:val="5E5D5E"/>
          <w:spacing w:val="4"/>
        </w:rPr>
        <w:t xml:space="preserve"> </w:t>
      </w:r>
      <w:r>
        <w:rPr>
          <w:color w:val="5E5D5E"/>
          <w:spacing w:val="-1"/>
        </w:rPr>
        <w:t>Recorded</w:t>
      </w:r>
      <w:r>
        <w:rPr>
          <w:color w:val="5E5D5E"/>
          <w:spacing w:val="4"/>
        </w:rPr>
        <w:t xml:space="preserve"> </w:t>
      </w:r>
      <w:r>
        <w:rPr>
          <w:color w:val="5E5D5E"/>
        </w:rPr>
        <w:t>Media,</w:t>
      </w:r>
      <w:r>
        <w:rPr>
          <w:color w:val="5E5D5E"/>
          <w:spacing w:val="2"/>
        </w:rPr>
        <w:t xml:space="preserve"> </w:t>
      </w:r>
      <w:r>
        <w:rPr>
          <w:color w:val="5E5D5E"/>
        </w:rPr>
        <w:t>Machinery</w:t>
      </w:r>
      <w:r>
        <w:rPr>
          <w:color w:val="5E5D5E"/>
          <w:spacing w:val="4"/>
        </w:rPr>
        <w:t xml:space="preserve"> </w:t>
      </w:r>
      <w:r>
        <w:rPr>
          <w:color w:val="5E5D5E"/>
        </w:rPr>
        <w:t>&amp;</w:t>
      </w:r>
      <w:r>
        <w:rPr>
          <w:color w:val="5E5D5E"/>
          <w:spacing w:val="4"/>
        </w:rPr>
        <w:t xml:space="preserve"> </w:t>
      </w:r>
      <w:r>
        <w:rPr>
          <w:color w:val="5E5D5E"/>
        </w:rPr>
        <w:t>Equipment,</w:t>
      </w:r>
      <w:r>
        <w:rPr>
          <w:color w:val="5E5D5E"/>
          <w:spacing w:val="3"/>
        </w:rPr>
        <w:t xml:space="preserve"> </w:t>
      </w:r>
      <w:r>
        <w:rPr>
          <w:color w:val="5E5D5E"/>
          <w:spacing w:val="-1"/>
        </w:rPr>
        <w:t>and</w:t>
      </w:r>
      <w:r>
        <w:rPr>
          <w:color w:val="5E5D5E"/>
          <w:spacing w:val="3"/>
        </w:rPr>
        <w:t xml:space="preserve"> </w:t>
      </w:r>
      <w:r>
        <w:rPr>
          <w:color w:val="5E5D5E"/>
        </w:rPr>
        <w:t>Metal</w:t>
      </w:r>
      <w:r>
        <w:rPr>
          <w:color w:val="5E5D5E"/>
          <w:spacing w:val="3"/>
        </w:rPr>
        <w:t xml:space="preserve"> </w:t>
      </w:r>
      <w:r>
        <w:rPr>
          <w:color w:val="5E5D5E"/>
        </w:rPr>
        <w:t>Products.</w:t>
      </w:r>
      <w:r>
        <w:rPr>
          <w:color w:val="5E5D5E"/>
          <w:spacing w:val="3"/>
        </w:rPr>
        <w:t xml:space="preserve"> </w:t>
      </w:r>
      <w:r>
        <w:rPr>
          <w:color w:val="5E5D5E"/>
          <w:spacing w:val="-1"/>
        </w:rPr>
        <w:t>Non-Metallic</w:t>
      </w:r>
      <w:r>
        <w:rPr>
          <w:color w:val="5E5D5E"/>
          <w:spacing w:val="23"/>
        </w:rPr>
        <w:t xml:space="preserve"> </w:t>
      </w:r>
      <w:r>
        <w:rPr>
          <w:color w:val="5E5D5E"/>
        </w:rPr>
        <w:t>Mineral</w:t>
      </w:r>
      <w:r>
        <w:rPr>
          <w:color w:val="5E5D5E"/>
          <w:spacing w:val="-2"/>
        </w:rPr>
        <w:t xml:space="preserve"> </w:t>
      </w:r>
      <w:r>
        <w:rPr>
          <w:color w:val="5E5D5E"/>
        </w:rPr>
        <w:t>Products</w:t>
      </w:r>
      <w:r>
        <w:rPr>
          <w:color w:val="5E5D5E"/>
          <w:spacing w:val="-1"/>
        </w:rPr>
        <w:t xml:space="preserve"> and </w:t>
      </w:r>
      <w:r>
        <w:rPr>
          <w:color w:val="5E5D5E"/>
          <w:spacing w:val="-2"/>
        </w:rPr>
        <w:t>Wood</w:t>
      </w:r>
      <w:r>
        <w:rPr>
          <w:color w:val="5E5D5E"/>
          <w:spacing w:val="-1"/>
        </w:rPr>
        <w:t xml:space="preserve"> </w:t>
      </w:r>
      <w:r>
        <w:rPr>
          <w:color w:val="5E5D5E"/>
        </w:rPr>
        <w:t>&amp;</w:t>
      </w:r>
      <w:r>
        <w:rPr>
          <w:color w:val="5E5D5E"/>
          <w:spacing w:val="-2"/>
        </w:rPr>
        <w:t xml:space="preserve"> </w:t>
      </w:r>
      <w:r>
        <w:rPr>
          <w:color w:val="5E5D5E"/>
        </w:rPr>
        <w:t>Paper</w:t>
      </w:r>
      <w:r>
        <w:rPr>
          <w:color w:val="5E5D5E"/>
          <w:spacing w:val="-1"/>
        </w:rPr>
        <w:t xml:space="preserve"> </w:t>
      </w:r>
      <w:r>
        <w:rPr>
          <w:color w:val="5E5D5E"/>
        </w:rPr>
        <w:t>Products</w:t>
      </w:r>
      <w:r>
        <w:rPr>
          <w:color w:val="5E5D5E"/>
          <w:spacing w:val="-1"/>
        </w:rPr>
        <w:t xml:space="preserve"> </w:t>
      </w:r>
      <w:r>
        <w:rPr>
          <w:color w:val="5E5D5E"/>
        </w:rPr>
        <w:t>recorded</w:t>
      </w:r>
      <w:r>
        <w:rPr>
          <w:color w:val="5E5D5E"/>
          <w:spacing w:val="-1"/>
        </w:rPr>
        <w:t xml:space="preserve"> </w:t>
      </w:r>
      <w:r>
        <w:rPr>
          <w:color w:val="5E5D5E"/>
        </w:rPr>
        <w:t>strong</w:t>
      </w:r>
      <w:r>
        <w:rPr>
          <w:color w:val="5E5D5E"/>
          <w:spacing w:val="-2"/>
        </w:rPr>
        <w:t xml:space="preserve"> </w:t>
      </w:r>
      <w:r>
        <w:rPr>
          <w:color w:val="5E5D5E"/>
        </w:rPr>
        <w:t>rises</w:t>
      </w:r>
      <w:r>
        <w:rPr>
          <w:color w:val="5E5D5E"/>
          <w:spacing w:val="-1"/>
        </w:rPr>
        <w:t xml:space="preserve"> in output in</w:t>
      </w:r>
      <w:r>
        <w:rPr>
          <w:color w:val="5E5D5E"/>
          <w:spacing w:val="-2"/>
        </w:rPr>
        <w:t xml:space="preserve"> </w:t>
      </w:r>
      <w:r>
        <w:rPr>
          <w:color w:val="5E5D5E"/>
          <w:spacing w:val="-1"/>
        </w:rPr>
        <w:t>2014–15.</w:t>
      </w:r>
      <w:r>
        <w:rPr>
          <w:color w:val="5E5D5E"/>
          <w:spacing w:val="26"/>
        </w:rPr>
        <w:t xml:space="preserve"> </w:t>
      </w:r>
      <w:r>
        <w:rPr>
          <w:color w:val="5E5D5E"/>
        </w:rPr>
        <w:t>Employment</w:t>
      </w:r>
      <w:r>
        <w:rPr>
          <w:color w:val="5E5D5E"/>
          <w:spacing w:val="33"/>
        </w:rPr>
        <w:t xml:space="preserve"> </w:t>
      </w:r>
      <w:r>
        <w:rPr>
          <w:color w:val="5E5D5E"/>
          <w:spacing w:val="-1"/>
        </w:rPr>
        <w:t>in</w:t>
      </w:r>
      <w:r>
        <w:rPr>
          <w:color w:val="5E5D5E"/>
          <w:spacing w:val="34"/>
        </w:rPr>
        <w:t xml:space="preserve"> </w:t>
      </w:r>
      <w:r>
        <w:rPr>
          <w:color w:val="5E5D5E"/>
        </w:rPr>
        <w:t>the</w:t>
      </w:r>
      <w:r>
        <w:rPr>
          <w:color w:val="5E5D5E"/>
          <w:spacing w:val="33"/>
        </w:rPr>
        <w:t xml:space="preserve"> </w:t>
      </w:r>
      <w:r>
        <w:rPr>
          <w:color w:val="5E5D5E"/>
        </w:rPr>
        <w:t>manufacturing</w:t>
      </w:r>
      <w:r>
        <w:rPr>
          <w:color w:val="5E5D5E"/>
          <w:spacing w:val="34"/>
        </w:rPr>
        <w:t xml:space="preserve"> </w:t>
      </w:r>
      <w:r>
        <w:rPr>
          <w:color w:val="5E5D5E"/>
          <w:spacing w:val="-1"/>
        </w:rPr>
        <w:t>industry</w:t>
      </w:r>
      <w:r>
        <w:rPr>
          <w:color w:val="5E5D5E"/>
          <w:spacing w:val="35"/>
        </w:rPr>
        <w:t xml:space="preserve"> </w:t>
      </w:r>
      <w:r>
        <w:rPr>
          <w:color w:val="5E5D5E"/>
          <w:spacing w:val="-1"/>
        </w:rPr>
        <w:t>declined</w:t>
      </w:r>
      <w:r>
        <w:rPr>
          <w:color w:val="5E5D5E"/>
          <w:spacing w:val="34"/>
        </w:rPr>
        <w:t xml:space="preserve"> </w:t>
      </w:r>
      <w:r>
        <w:rPr>
          <w:color w:val="5E5D5E"/>
          <w:spacing w:val="-1"/>
        </w:rPr>
        <w:t>by</w:t>
      </w:r>
      <w:r>
        <w:rPr>
          <w:color w:val="5E5D5E"/>
          <w:spacing w:val="34"/>
        </w:rPr>
        <w:t xml:space="preserve"> </w:t>
      </w:r>
      <w:r>
        <w:rPr>
          <w:color w:val="5E5D5E"/>
          <w:spacing w:val="-1"/>
        </w:rPr>
        <w:t>12,600</w:t>
      </w:r>
      <w:r>
        <w:rPr>
          <w:color w:val="5E5D5E"/>
          <w:spacing w:val="34"/>
        </w:rPr>
        <w:t xml:space="preserve"> </w:t>
      </w:r>
      <w:r>
        <w:rPr>
          <w:color w:val="5E5D5E"/>
          <w:spacing w:val="-1"/>
        </w:rPr>
        <w:t>persons</w:t>
      </w:r>
      <w:r>
        <w:rPr>
          <w:color w:val="5E5D5E"/>
          <w:spacing w:val="35"/>
        </w:rPr>
        <w:t xml:space="preserve"> </w:t>
      </w:r>
      <w:r>
        <w:rPr>
          <w:color w:val="5E5D5E"/>
          <w:spacing w:val="-1"/>
        </w:rPr>
        <w:t>over</w:t>
      </w:r>
      <w:r>
        <w:rPr>
          <w:color w:val="5E5D5E"/>
          <w:spacing w:val="34"/>
        </w:rPr>
        <w:t xml:space="preserve"> </w:t>
      </w:r>
      <w:r>
        <w:rPr>
          <w:color w:val="5E5D5E"/>
        </w:rPr>
        <w:t>the</w:t>
      </w:r>
      <w:r>
        <w:rPr>
          <w:color w:val="5E5D5E"/>
          <w:spacing w:val="33"/>
        </w:rPr>
        <w:t xml:space="preserve"> </w:t>
      </w:r>
      <w:r>
        <w:rPr>
          <w:color w:val="5E5D5E"/>
        </w:rPr>
        <w:t>same</w:t>
      </w:r>
      <w:r>
        <w:rPr>
          <w:color w:val="5E5D5E"/>
          <w:spacing w:val="28"/>
        </w:rPr>
        <w:t xml:space="preserve"> </w:t>
      </w:r>
      <w:r>
        <w:rPr>
          <w:color w:val="5E5D5E"/>
          <w:spacing w:val="-1"/>
        </w:rPr>
        <w:t>period.</w:t>
      </w:r>
      <w:r>
        <w:rPr>
          <w:rFonts w:cs="Arial"/>
          <w:b/>
          <w:bCs/>
          <w:color w:val="5E5D5E"/>
          <w:spacing w:val="-1"/>
          <w:position w:val="7"/>
          <w:sz w:val="11"/>
          <w:szCs w:val="11"/>
        </w:rPr>
        <w:t>64</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 w:line="280" w:lineRule="exact"/>
        <w:rPr>
          <w:sz w:val="28"/>
          <w:szCs w:val="28"/>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479552" behindDoc="1" locked="0" layoutInCell="1" allowOverlap="1" wp14:anchorId="0DF81403" wp14:editId="0124671F">
                <wp:simplePos x="0" y="0"/>
                <wp:positionH relativeFrom="page">
                  <wp:posOffset>899795</wp:posOffset>
                </wp:positionH>
                <wp:positionV relativeFrom="paragraph">
                  <wp:posOffset>-12700</wp:posOffset>
                </wp:positionV>
                <wp:extent cx="5039995" cy="1270"/>
                <wp:effectExtent l="13970" t="6350" r="13335" b="11430"/>
                <wp:wrapNone/>
                <wp:docPr id="6067" name="Group 6080"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6068" name="Freeform 6081"/>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DC3D9" id="Group 6080" o:spid="_x0000_s1026" alt="Title: &quot;eva@tfsaustralia.com.au" style="position:absolute;margin-left:70.85pt;margin-top:-1pt;width:396.85pt;height:.1pt;z-index:-25183692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zDggMAABIIAAAOAAAAZHJzL2Uyb0RvYy54bWykVW2P4zQQ/o7Ef7D8gQ+gbpI2bbdls8fR&#10;lxXSASdd+QFu4ryIxM7ZbtMF8d+ZGSfdbI8T6OgH186MZ5555sUPby5Nzc7S2EqrhEd3IWdSpTqr&#10;VJHw3w77yT1n1gmViVormfBnafmbx6+/eujatZzqUteZNAyMKLvu2oSXzrXrILBpKRth73QrFQhz&#10;bRrh4GiKIDOiA+tNHUzDcBF02mSt0am0Fr5uvZA/kv08l6n7Nc+tdKxOOGBztBpaj7gGjw9iXRjR&#10;llXawxBfgKIRlQKnV1Nb4QQ7meoTU02VGm117u5S3QQ6z6tUUgwQTRTeRPNk9KmlWIp1V7RXmoDa&#10;G56+2Gz6y/m9YVWW8EW4WHKmRANZIsdsEd4jZZWr4dM3H0/afS/P4geXW3Gyzoi6EhjFnTghjV1b&#10;rMHak2k/tO+N5wK273T6uwVxcCvHc+GV2bH7WWfgRJycJhovuWnQBBDELpSt52u25MWxFD7Ow9lq&#10;tZpzloIsmi77ZKYlZBwvRXEEAYFsMr2Kdv3d5WoGMrw4ReyBWHuPhLJHhSFBUdoX3u3/4/1DKVpJ&#10;6bTI1Avv0COe972REmsdqY88qaQ6MGrHdI4kCNQC6/9K5KecDGx+jhGxTiHZT1JTPsT5nXW+ZzLY&#10;UZazHvwBiiVvamif7yYsZOiKlr7HrmrRoPZtwA4h6xi57o0OtqaDEtlazebxP9qaDWpoazqyBRkt&#10;BoSiHECnF9Wjhh0TOKNCqrdWWyyZA2AbCg0sgBJG+Bld8H2r6+/0LgwMn9uxYziDsXP0lLTCITJ0&#10;gVvWJZyowA+NPsuDJpG76QBw8iKt1VjLJ3GEyovhBjqgOr86RayjzCq9r+qaslArhDKLlnPixuq6&#10;ylCIaKwpjpvasLPAgRoutj9Sb4GxV2owuFRGxkopsl2/d6Kq/R70a+IWyq+nAAuRJuafq3C1u9/d&#10;x5N4uthN4nC7nbzdb+LJYg+QtrPtZrON/kJoUbwuqyyTCtEN0zuK/1uX9u+In7vX+f0qilfB7unX&#10;T4uRWvAaBpEMsQz/FB2MFd+gfqYcdfYMzWq0f47g+YRNqc0fnHXwFCXcfjwJIzmrf1Iwc1ZRHOMg&#10;pkM8X8I4Y2YsOY4lQqVgKuGOQ4HjduP8e3dqTVWU4CmitCr9FqZtXmE7Ez6Pqj/A2KMdPTwUS/9I&#10;4ss2PpPWy1P++DcAAAD//wMAUEsDBBQABgAIAAAAIQCZEd854AAAAAkBAAAPAAAAZHJzL2Rvd25y&#10;ZXYueG1sTI/NTsMwEITvSLyDtUjcWsf9gRLiVFUFnCokWiTEzY23SdR4HcVukr49ywmOM/tpdiZb&#10;j64RPXah9qRBTRMQSIW3NZUaPg+vkxWIEA1Z03hCDVcMsM5vbzKTWj/QB/b7WAoOoZAaDVWMbSpl&#10;KCp0Jkx9i8S3k++ciSy7UtrODBzuGjlLkgfpTE38oTItbisszvuL0/A2mGEzVy/97nzaXr8Py/ev&#10;nUKt7+/GzTOIiGP8g+G3PleHnDsd/YVsEA3rhXpkVMNkxpsYeJovFyCObKgVyDyT/xfkPwAAAP//&#10;AwBQSwECLQAUAAYACAAAACEAtoM4kv4AAADhAQAAEwAAAAAAAAAAAAAAAAAAAAAAW0NvbnRlbnRf&#10;VHlwZXNdLnhtbFBLAQItABQABgAIAAAAIQA4/SH/1gAAAJQBAAALAAAAAAAAAAAAAAAAAC8BAABf&#10;cmVscy8ucmVsc1BLAQItABQABgAIAAAAIQABD2zDggMAABIIAAAOAAAAAAAAAAAAAAAAAC4CAABk&#10;cnMvZTJvRG9jLnhtbFBLAQItABQABgAIAAAAIQCZEd854AAAAAkBAAAPAAAAAAAAAAAAAAAAANwF&#10;AABkcnMvZG93bnJldi54bWxQSwUGAAAAAAQABADzAAAA6QYAAAAA&#10;">
                <v:shape id="Freeform 6081"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yuMIA&#10;AADdAAAADwAAAGRycy9kb3ducmV2LnhtbERP3WqDMBS+H/QdwinsbsbtQsQ2leLoKGww2voAh+RU&#10;pebEmUzdnn65GPTy4/vflovtxUSj7xwreE5SEMTamY4bBfXl8JSD8AHZYO+YFPyQh3K3ethiYdzM&#10;J5rOoRExhH2BCtoQhkJKr1uy6BM3EEfu6kaLIcKxkWbEOYbbXr6kaSYtdhwbWhyoaknfzt9WwZs+&#10;djp8yEP2bnOuXr+m377+VOpxvew3IAIt4S7+dx+NgizN4tz4Jj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DK4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63  </w:t>
      </w:r>
      <w:r>
        <w:rPr>
          <w:rFonts w:ascii="Arial"/>
          <w:b/>
          <w:color w:val="5E5D5E"/>
          <w:spacing w:val="18"/>
          <w:position w:val="5"/>
          <w:sz w:val="9"/>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w:t>
      </w:r>
      <w:r>
        <w:rPr>
          <w:rFonts w:ascii="Arial"/>
          <w:color w:val="5E5D5E"/>
          <w:sz w:val="16"/>
        </w:rPr>
        <w:t xml:space="preserve"> </w:t>
      </w:r>
      <w:r>
        <w:rPr>
          <w:rFonts w:ascii="Arial"/>
          <w:color w:val="5E5D5E"/>
          <w:spacing w:val="-1"/>
          <w:sz w:val="16"/>
        </w:rPr>
        <w:t xml:space="preserve">5204.0, </w:t>
      </w:r>
      <w:r>
        <w:rPr>
          <w:rFonts w:ascii="Arial"/>
          <w:color w:val="5E5D5E"/>
          <w:sz w:val="16"/>
        </w:rPr>
        <w:t>table</w:t>
      </w:r>
      <w:r>
        <w:rPr>
          <w:rFonts w:ascii="Arial"/>
          <w:color w:val="5E5D5E"/>
          <w:spacing w:val="-1"/>
          <w:sz w:val="16"/>
        </w:rPr>
        <w:t xml:space="preserve"> </w:t>
      </w:r>
      <w:r>
        <w:rPr>
          <w:rFonts w:ascii="Arial"/>
          <w:color w:val="5E5D5E"/>
          <w:sz w:val="16"/>
        </w:rPr>
        <w:t>5</w:t>
      </w:r>
    </w:p>
    <w:p w:rsidR="002F76B6" w:rsidRDefault="00F32A52">
      <w:pPr>
        <w:spacing w:before="8"/>
        <w:ind w:left="117"/>
        <w:rPr>
          <w:rFonts w:ascii="Arial" w:eastAsia="Arial" w:hAnsi="Arial" w:cs="Arial"/>
          <w:sz w:val="16"/>
          <w:szCs w:val="16"/>
        </w:rPr>
      </w:pPr>
      <w:r>
        <w:rPr>
          <w:rFonts w:ascii="Arial"/>
          <w:b/>
          <w:color w:val="5E5D5E"/>
          <w:position w:val="5"/>
          <w:sz w:val="9"/>
        </w:rPr>
        <w:t xml:space="preserve">64  </w:t>
      </w:r>
      <w:r>
        <w:rPr>
          <w:rFonts w:ascii="Arial"/>
          <w:b/>
          <w:color w:val="5E5D5E"/>
          <w:spacing w:val="18"/>
          <w:position w:val="5"/>
          <w:sz w:val="9"/>
        </w:rPr>
        <w:t xml:space="preserve"> </w:t>
      </w:r>
      <w:r>
        <w:rPr>
          <w:rFonts w:ascii="Arial"/>
          <w:color w:val="5E5D5E"/>
          <w:spacing w:val="-1"/>
          <w:sz w:val="16"/>
        </w:rPr>
        <w:t>Original</w:t>
      </w:r>
      <w:r>
        <w:rPr>
          <w:rFonts w:ascii="Arial"/>
          <w:color w:val="5E5D5E"/>
          <w:spacing w:val="-2"/>
          <w:sz w:val="16"/>
        </w:rPr>
        <w:t xml:space="preserve"> </w:t>
      </w:r>
      <w:r>
        <w:rPr>
          <w:rFonts w:ascii="Arial"/>
          <w:color w:val="5E5D5E"/>
          <w:spacing w:val="-1"/>
          <w:sz w:val="16"/>
        </w:rPr>
        <w:t>data,</w:t>
      </w:r>
      <w:r>
        <w:rPr>
          <w:rFonts w:ascii="Arial"/>
          <w:color w:val="5E5D5E"/>
          <w:sz w:val="16"/>
        </w:rPr>
        <w:t xml:space="preserve"> four-quarter</w:t>
      </w:r>
      <w:r>
        <w:rPr>
          <w:rFonts w:ascii="Arial"/>
          <w:color w:val="5E5D5E"/>
          <w:spacing w:val="-1"/>
          <w:sz w:val="16"/>
        </w:rPr>
        <w:t xml:space="preserve"> average.</w:t>
      </w:r>
      <w:r>
        <w:rPr>
          <w:rFonts w:ascii="Arial"/>
          <w:color w:val="5E5D5E"/>
          <w:spacing w:val="-10"/>
          <w:sz w:val="16"/>
        </w:rPr>
        <w:t xml:space="preserve"> </w:t>
      </w:r>
      <w:r>
        <w:rPr>
          <w:rFonts w:ascii="Arial"/>
          <w:color w:val="5E5D5E"/>
          <w:sz w:val="16"/>
        </w:rPr>
        <w:t xml:space="preserve">ABS cat. </w:t>
      </w:r>
      <w:r>
        <w:rPr>
          <w:rFonts w:ascii="Arial"/>
          <w:color w:val="5E5D5E"/>
          <w:spacing w:val="-1"/>
          <w:sz w:val="16"/>
        </w:rPr>
        <w:t>no. 6291.0.55.003,</w:t>
      </w:r>
      <w:r>
        <w:rPr>
          <w:rFonts w:ascii="Arial"/>
          <w:color w:val="5E5D5E"/>
          <w:sz w:val="16"/>
        </w:rPr>
        <w:t xml:space="preserve"> table</w:t>
      </w:r>
      <w:r>
        <w:rPr>
          <w:rFonts w:ascii="Arial"/>
          <w:color w:val="5E5D5E"/>
          <w:spacing w:val="-2"/>
          <w:sz w:val="16"/>
        </w:rPr>
        <w:t xml:space="preserve"> </w:t>
      </w:r>
      <w:r>
        <w:rPr>
          <w:rFonts w:ascii="Arial"/>
          <w:color w:val="5E5D5E"/>
          <w:sz w:val="16"/>
        </w:rPr>
        <w:t>4</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pPr>
      <w:bookmarkStart w:id="41" w:name="_bookmark38"/>
      <w:bookmarkEnd w:id="41"/>
      <w:r>
        <w:rPr>
          <w:rFonts w:cs="Arial"/>
          <w:color w:val="5E5D5E"/>
        </w:rPr>
        <w:t>On</w:t>
      </w:r>
      <w:r>
        <w:rPr>
          <w:rFonts w:cs="Arial"/>
          <w:color w:val="5E5D5E"/>
          <w:spacing w:val="3"/>
        </w:rPr>
        <w:t xml:space="preserve"> </w:t>
      </w:r>
      <w:r>
        <w:rPr>
          <w:rFonts w:cs="Arial"/>
          <w:color w:val="5E5D5E"/>
        </w:rPr>
        <w:t>the</w:t>
      </w:r>
      <w:r>
        <w:rPr>
          <w:rFonts w:cs="Arial"/>
          <w:color w:val="5E5D5E"/>
          <w:spacing w:val="3"/>
        </w:rPr>
        <w:t xml:space="preserve"> </w:t>
      </w:r>
      <w:r>
        <w:rPr>
          <w:rFonts w:cs="Arial"/>
          <w:color w:val="5E5D5E"/>
        </w:rPr>
        <w:t>positive</w:t>
      </w:r>
      <w:r>
        <w:rPr>
          <w:rFonts w:cs="Arial"/>
          <w:color w:val="5E5D5E"/>
          <w:spacing w:val="3"/>
        </w:rPr>
        <w:t xml:space="preserve"> </w:t>
      </w:r>
      <w:r>
        <w:rPr>
          <w:rFonts w:cs="Arial"/>
          <w:color w:val="5E5D5E"/>
        </w:rPr>
        <w:t>side,</w:t>
      </w:r>
      <w:r>
        <w:rPr>
          <w:rFonts w:cs="Arial"/>
          <w:color w:val="5E5D5E"/>
          <w:spacing w:val="3"/>
        </w:rPr>
        <w:t xml:space="preserve"> </w:t>
      </w:r>
      <w:r>
        <w:rPr>
          <w:rFonts w:cs="Arial"/>
          <w:color w:val="5E5D5E"/>
        </w:rPr>
        <w:t>gross</w:t>
      </w:r>
      <w:r>
        <w:rPr>
          <w:rFonts w:cs="Arial"/>
          <w:color w:val="5E5D5E"/>
          <w:spacing w:val="3"/>
        </w:rPr>
        <w:t xml:space="preserve"> </w:t>
      </w:r>
      <w:r>
        <w:rPr>
          <w:rFonts w:cs="Arial"/>
          <w:color w:val="5E5D5E"/>
        </w:rPr>
        <w:t>operating</w:t>
      </w:r>
      <w:r>
        <w:rPr>
          <w:rFonts w:cs="Arial"/>
          <w:color w:val="5E5D5E"/>
          <w:spacing w:val="3"/>
        </w:rPr>
        <w:t xml:space="preserve"> </w:t>
      </w:r>
      <w:r>
        <w:rPr>
          <w:rFonts w:cs="Arial"/>
          <w:color w:val="5E5D5E"/>
        </w:rPr>
        <w:t>profits</w:t>
      </w:r>
      <w:r>
        <w:rPr>
          <w:rFonts w:cs="Arial"/>
          <w:color w:val="5E5D5E"/>
          <w:spacing w:val="3"/>
        </w:rPr>
        <w:t xml:space="preserve"> </w:t>
      </w:r>
      <w:r>
        <w:rPr>
          <w:rFonts w:cs="Arial"/>
          <w:color w:val="5E5D5E"/>
        </w:rPr>
        <w:t>in</w:t>
      </w:r>
      <w:r>
        <w:rPr>
          <w:rFonts w:cs="Arial"/>
          <w:color w:val="5E5D5E"/>
          <w:spacing w:val="3"/>
        </w:rPr>
        <w:t xml:space="preserve"> </w:t>
      </w:r>
      <w:r>
        <w:rPr>
          <w:rFonts w:cs="Arial"/>
          <w:color w:val="5E5D5E"/>
        </w:rPr>
        <w:t>Manufacturing</w:t>
      </w:r>
      <w:r>
        <w:rPr>
          <w:rFonts w:cs="Arial"/>
          <w:color w:val="5E5D5E"/>
          <w:spacing w:val="3"/>
        </w:rPr>
        <w:t xml:space="preserve"> </w:t>
      </w:r>
      <w:r>
        <w:rPr>
          <w:rFonts w:cs="Arial"/>
          <w:color w:val="5E5D5E"/>
        </w:rPr>
        <w:t>increased</w:t>
      </w:r>
      <w:r>
        <w:rPr>
          <w:rFonts w:cs="Arial"/>
          <w:color w:val="5E5D5E"/>
          <w:spacing w:val="3"/>
        </w:rPr>
        <w:t xml:space="preserve"> </w:t>
      </w:r>
      <w:r>
        <w:rPr>
          <w:rFonts w:cs="Arial"/>
          <w:color w:val="5E5D5E"/>
        </w:rPr>
        <w:t>by</w:t>
      </w:r>
      <w:r>
        <w:rPr>
          <w:rFonts w:cs="Arial"/>
          <w:color w:val="5E5D5E"/>
          <w:spacing w:val="3"/>
        </w:rPr>
        <w:t xml:space="preserve"> </w:t>
      </w:r>
      <w:r>
        <w:rPr>
          <w:rFonts w:cs="Arial"/>
          <w:color w:val="5E5D5E"/>
        </w:rPr>
        <w:t>2.0</w:t>
      </w:r>
      <w:r>
        <w:rPr>
          <w:rFonts w:cs="Arial"/>
          <w:color w:val="5E5D5E"/>
          <w:spacing w:val="3"/>
        </w:rPr>
        <w:t xml:space="preserve"> </w:t>
      </w:r>
      <w:r>
        <w:rPr>
          <w:rFonts w:cs="Arial"/>
          <w:color w:val="5E5D5E"/>
        </w:rPr>
        <w:t>per</w:t>
      </w:r>
      <w:r>
        <w:rPr>
          <w:rFonts w:cs="Arial"/>
          <w:color w:val="5E5D5E"/>
          <w:spacing w:val="3"/>
        </w:rPr>
        <w:t xml:space="preserve"> </w:t>
      </w:r>
      <w:r>
        <w:rPr>
          <w:rFonts w:cs="Arial"/>
          <w:color w:val="5E5D5E"/>
        </w:rPr>
        <w:t>cent</w:t>
      </w:r>
      <w:r>
        <w:rPr>
          <w:rFonts w:cs="Arial"/>
          <w:color w:val="5E5D5E"/>
          <w:spacing w:val="3"/>
        </w:rPr>
        <w:t xml:space="preserve"> </w:t>
      </w:r>
      <w:r>
        <w:rPr>
          <w:rFonts w:cs="Arial"/>
          <w:color w:val="5E5D5E"/>
        </w:rPr>
        <w:t>in 2014–15,</w:t>
      </w:r>
      <w:r>
        <w:rPr>
          <w:rFonts w:cs="Arial"/>
          <w:color w:val="5E5D5E"/>
          <w:spacing w:val="13"/>
        </w:rPr>
        <w:t xml:space="preserve"> </w:t>
      </w:r>
      <w:r>
        <w:rPr>
          <w:rFonts w:cs="Arial"/>
          <w:color w:val="5E5D5E"/>
        </w:rPr>
        <w:t>driven</w:t>
      </w:r>
      <w:r>
        <w:rPr>
          <w:rFonts w:cs="Arial"/>
          <w:color w:val="5E5D5E"/>
          <w:spacing w:val="13"/>
        </w:rPr>
        <w:t xml:space="preserve"> </w:t>
      </w:r>
      <w:r>
        <w:rPr>
          <w:rFonts w:cs="Arial"/>
          <w:color w:val="5E5D5E"/>
        </w:rPr>
        <w:t>by</w:t>
      </w:r>
      <w:r>
        <w:rPr>
          <w:rFonts w:cs="Arial"/>
          <w:color w:val="5E5D5E"/>
          <w:spacing w:val="14"/>
        </w:rPr>
        <w:t xml:space="preserve"> </w:t>
      </w:r>
      <w:r>
        <w:rPr>
          <w:rFonts w:cs="Arial"/>
          <w:color w:val="5E5D5E"/>
        </w:rPr>
        <w:t>strong</w:t>
      </w:r>
      <w:r>
        <w:rPr>
          <w:rFonts w:cs="Arial"/>
          <w:color w:val="5E5D5E"/>
          <w:spacing w:val="13"/>
        </w:rPr>
        <w:t xml:space="preserve"> </w:t>
      </w:r>
      <w:r>
        <w:rPr>
          <w:rFonts w:cs="Arial"/>
          <w:color w:val="5E5D5E"/>
        </w:rPr>
        <w:t>results</w:t>
      </w:r>
      <w:r>
        <w:rPr>
          <w:rFonts w:cs="Arial"/>
          <w:color w:val="5E5D5E"/>
          <w:spacing w:val="14"/>
        </w:rPr>
        <w:t xml:space="preserve"> </w:t>
      </w:r>
      <w:r>
        <w:rPr>
          <w:rFonts w:cs="Arial"/>
          <w:color w:val="5E5D5E"/>
        </w:rPr>
        <w:t>in</w:t>
      </w:r>
      <w:r>
        <w:rPr>
          <w:rFonts w:cs="Arial"/>
          <w:color w:val="5E5D5E"/>
          <w:spacing w:val="13"/>
        </w:rPr>
        <w:t xml:space="preserve"> </w:t>
      </w:r>
      <w:r>
        <w:rPr>
          <w:rFonts w:cs="Arial"/>
          <w:color w:val="5E5D5E"/>
        </w:rPr>
        <w:t>the</w:t>
      </w:r>
      <w:r>
        <w:rPr>
          <w:rFonts w:cs="Arial"/>
          <w:color w:val="5E5D5E"/>
          <w:spacing w:val="14"/>
        </w:rPr>
        <w:t xml:space="preserve"> </w:t>
      </w:r>
      <w:r>
        <w:rPr>
          <w:rFonts w:cs="Arial"/>
          <w:color w:val="5E5D5E"/>
        </w:rPr>
        <w:t>first</w:t>
      </w:r>
      <w:r>
        <w:rPr>
          <w:rFonts w:cs="Arial"/>
          <w:color w:val="5E5D5E"/>
          <w:spacing w:val="12"/>
        </w:rPr>
        <w:t xml:space="preserve"> </w:t>
      </w:r>
      <w:r>
        <w:rPr>
          <w:rFonts w:cs="Arial"/>
          <w:color w:val="5E5D5E"/>
        </w:rPr>
        <w:t>half</w:t>
      </w:r>
      <w:r>
        <w:rPr>
          <w:rFonts w:cs="Arial"/>
          <w:color w:val="5E5D5E"/>
          <w:spacing w:val="14"/>
        </w:rPr>
        <w:t xml:space="preserve"> </w:t>
      </w:r>
      <w:r>
        <w:rPr>
          <w:rFonts w:cs="Arial"/>
          <w:color w:val="5E5D5E"/>
        </w:rPr>
        <w:t>of</w:t>
      </w:r>
      <w:r>
        <w:rPr>
          <w:rFonts w:cs="Arial"/>
          <w:color w:val="5E5D5E"/>
          <w:spacing w:val="13"/>
        </w:rPr>
        <w:t xml:space="preserve"> </w:t>
      </w:r>
      <w:r>
        <w:rPr>
          <w:rFonts w:cs="Arial"/>
          <w:color w:val="5E5D5E"/>
        </w:rPr>
        <w:t>the</w:t>
      </w:r>
      <w:r>
        <w:rPr>
          <w:rFonts w:cs="Arial"/>
          <w:color w:val="5E5D5E"/>
          <w:spacing w:val="14"/>
        </w:rPr>
        <w:t xml:space="preserve"> </w:t>
      </w:r>
      <w:r>
        <w:rPr>
          <w:rFonts w:cs="Arial"/>
          <w:color w:val="5E5D5E"/>
          <w:spacing w:val="-2"/>
        </w:rPr>
        <w:t>year.</w:t>
      </w:r>
      <w:r>
        <w:rPr>
          <w:rFonts w:cs="Arial"/>
          <w:b/>
          <w:bCs/>
          <w:color w:val="5E5D5E"/>
          <w:spacing w:val="-2"/>
          <w:position w:val="7"/>
          <w:sz w:val="11"/>
          <w:szCs w:val="11"/>
        </w:rPr>
        <w:t>65</w:t>
      </w:r>
      <w:r>
        <w:rPr>
          <w:rFonts w:cs="Arial"/>
          <w:b/>
          <w:bCs/>
          <w:color w:val="5E5D5E"/>
          <w:spacing w:val="3"/>
          <w:position w:val="7"/>
          <w:sz w:val="11"/>
          <w:szCs w:val="11"/>
        </w:rPr>
        <w:t xml:space="preserve"> </w:t>
      </w:r>
      <w:r>
        <w:rPr>
          <w:color w:val="5E5D5E"/>
        </w:rPr>
        <w:t>There</w:t>
      </w:r>
      <w:r>
        <w:rPr>
          <w:color w:val="5E5D5E"/>
          <w:spacing w:val="13"/>
        </w:rPr>
        <w:t xml:space="preserve"> </w:t>
      </w:r>
      <w:r>
        <w:rPr>
          <w:color w:val="5E5D5E"/>
          <w:spacing w:val="-1"/>
        </w:rPr>
        <w:t>are</w:t>
      </w:r>
      <w:r>
        <w:rPr>
          <w:color w:val="5E5D5E"/>
          <w:spacing w:val="13"/>
        </w:rPr>
        <w:t xml:space="preserve"> </w:t>
      </w:r>
      <w:r>
        <w:rPr>
          <w:color w:val="5E5D5E"/>
          <w:spacing w:val="-1"/>
        </w:rPr>
        <w:t>also</w:t>
      </w:r>
      <w:r>
        <w:rPr>
          <w:color w:val="5E5D5E"/>
          <w:spacing w:val="14"/>
        </w:rPr>
        <w:t xml:space="preserve"> </w:t>
      </w:r>
      <w:r>
        <w:rPr>
          <w:color w:val="5E5D5E"/>
          <w:spacing w:val="-1"/>
        </w:rPr>
        <w:t>increasing</w:t>
      </w:r>
      <w:r>
        <w:rPr>
          <w:color w:val="5E5D5E"/>
          <w:spacing w:val="25"/>
        </w:rPr>
        <w:t xml:space="preserve"> </w:t>
      </w:r>
      <w:r>
        <w:rPr>
          <w:rFonts w:cs="Arial"/>
          <w:color w:val="5E5D5E"/>
        </w:rPr>
        <w:t>signs</w:t>
      </w:r>
      <w:r>
        <w:rPr>
          <w:rFonts w:cs="Arial"/>
          <w:color w:val="5E5D5E"/>
          <w:spacing w:val="3"/>
        </w:rPr>
        <w:t xml:space="preserve"> </w:t>
      </w:r>
      <w:r>
        <w:rPr>
          <w:rFonts w:cs="Arial"/>
          <w:color w:val="5E5D5E"/>
        </w:rPr>
        <w:t>that</w:t>
      </w:r>
      <w:r>
        <w:rPr>
          <w:rFonts w:cs="Arial"/>
          <w:color w:val="5E5D5E"/>
          <w:spacing w:val="3"/>
        </w:rPr>
        <w:t xml:space="preserve"> </w:t>
      </w:r>
      <w:r>
        <w:rPr>
          <w:rFonts w:cs="Arial"/>
          <w:color w:val="5E5D5E"/>
        </w:rPr>
        <w:t>manufacturers</w:t>
      </w:r>
      <w:r>
        <w:rPr>
          <w:rFonts w:cs="Arial"/>
          <w:color w:val="5E5D5E"/>
          <w:spacing w:val="3"/>
        </w:rPr>
        <w:t xml:space="preserve"> </w:t>
      </w:r>
      <w:r>
        <w:rPr>
          <w:rFonts w:cs="Arial"/>
          <w:color w:val="5E5D5E"/>
        </w:rPr>
        <w:t>are</w:t>
      </w:r>
      <w:r>
        <w:rPr>
          <w:rFonts w:cs="Arial"/>
          <w:color w:val="5E5D5E"/>
          <w:spacing w:val="3"/>
        </w:rPr>
        <w:t xml:space="preserve"> </w:t>
      </w:r>
      <w:r>
        <w:rPr>
          <w:rFonts w:cs="Arial"/>
          <w:color w:val="5E5D5E"/>
        </w:rPr>
        <w:t>benefiting</w:t>
      </w:r>
      <w:r>
        <w:rPr>
          <w:rFonts w:cs="Arial"/>
          <w:color w:val="5E5D5E"/>
          <w:spacing w:val="3"/>
        </w:rPr>
        <w:t xml:space="preserve"> </w:t>
      </w:r>
      <w:r>
        <w:rPr>
          <w:rFonts w:cs="Arial"/>
          <w:color w:val="5E5D5E"/>
        </w:rPr>
        <w:t>from</w:t>
      </w:r>
      <w:r>
        <w:rPr>
          <w:rFonts w:cs="Arial"/>
          <w:color w:val="5E5D5E"/>
          <w:spacing w:val="3"/>
        </w:rPr>
        <w:t xml:space="preserve"> </w:t>
      </w:r>
      <w:r>
        <w:rPr>
          <w:rFonts w:cs="Arial"/>
          <w:color w:val="5E5D5E"/>
        </w:rPr>
        <w:t>the</w:t>
      </w:r>
      <w:r>
        <w:rPr>
          <w:rFonts w:cs="Arial"/>
          <w:color w:val="5E5D5E"/>
          <w:spacing w:val="3"/>
        </w:rPr>
        <w:t xml:space="preserve"> </w:t>
      </w:r>
      <w:r>
        <w:rPr>
          <w:rFonts w:cs="Arial"/>
          <w:color w:val="5E5D5E"/>
        </w:rPr>
        <w:t>fall</w:t>
      </w:r>
      <w:r>
        <w:rPr>
          <w:rFonts w:cs="Arial"/>
          <w:color w:val="5E5D5E"/>
          <w:spacing w:val="3"/>
        </w:rPr>
        <w:t xml:space="preserve"> </w:t>
      </w:r>
      <w:r>
        <w:rPr>
          <w:rFonts w:cs="Arial"/>
          <w:color w:val="5E5D5E"/>
        </w:rPr>
        <w:t>in</w:t>
      </w:r>
      <w:r>
        <w:rPr>
          <w:rFonts w:cs="Arial"/>
          <w:color w:val="5E5D5E"/>
          <w:spacing w:val="3"/>
        </w:rPr>
        <w:t xml:space="preserve"> </w:t>
      </w:r>
      <w:r>
        <w:rPr>
          <w:rFonts w:cs="Arial"/>
          <w:color w:val="5E5D5E"/>
        </w:rPr>
        <w:t>the</w:t>
      </w:r>
      <w:r>
        <w:rPr>
          <w:rFonts w:cs="Arial"/>
          <w:color w:val="5E5D5E"/>
          <w:spacing w:val="-8"/>
        </w:rPr>
        <w:t xml:space="preserve"> </w:t>
      </w:r>
      <w:r>
        <w:rPr>
          <w:rFonts w:cs="Arial"/>
          <w:color w:val="5E5D5E"/>
        </w:rPr>
        <w:t>Australian</w:t>
      </w:r>
      <w:r>
        <w:rPr>
          <w:rFonts w:cs="Arial"/>
          <w:color w:val="5E5D5E"/>
          <w:spacing w:val="3"/>
        </w:rPr>
        <w:t xml:space="preserve"> </w:t>
      </w:r>
      <w:r>
        <w:rPr>
          <w:rFonts w:cs="Arial"/>
          <w:color w:val="5E5D5E"/>
          <w:spacing w:val="-2"/>
        </w:rPr>
        <w:t>dollar.</w:t>
      </w:r>
      <w:r>
        <w:rPr>
          <w:rFonts w:cs="Arial"/>
          <w:color w:val="5E5D5E"/>
          <w:spacing w:val="-8"/>
        </w:rPr>
        <w:t xml:space="preserve"> </w:t>
      </w:r>
      <w:r>
        <w:rPr>
          <w:rFonts w:cs="Arial"/>
          <w:color w:val="5E5D5E"/>
        </w:rPr>
        <w:t>As</w:t>
      </w:r>
      <w:r>
        <w:rPr>
          <w:rFonts w:cs="Arial"/>
          <w:color w:val="5E5D5E"/>
          <w:spacing w:val="3"/>
        </w:rPr>
        <w:t xml:space="preserve"> </w:t>
      </w:r>
      <w:r>
        <w:rPr>
          <w:rFonts w:cs="Arial"/>
          <w:color w:val="5E5D5E"/>
        </w:rPr>
        <w:t>Chart</w:t>
      </w:r>
      <w:r>
        <w:rPr>
          <w:rFonts w:cs="Arial"/>
          <w:color w:val="5E5D5E"/>
          <w:spacing w:val="3"/>
        </w:rPr>
        <w:t xml:space="preserve"> </w:t>
      </w:r>
      <w:r>
        <w:rPr>
          <w:rFonts w:cs="Arial"/>
          <w:color w:val="5E5D5E"/>
        </w:rPr>
        <w:t>1.26</w:t>
      </w:r>
      <w:r>
        <w:rPr>
          <w:rFonts w:cs="Arial"/>
          <w:color w:val="5E5D5E"/>
          <w:spacing w:val="23"/>
        </w:rPr>
        <w:t xml:space="preserve"> </w:t>
      </w:r>
      <w:r>
        <w:rPr>
          <w:color w:val="5E5D5E"/>
        </w:rPr>
        <w:t>shows,</w:t>
      </w:r>
      <w:r>
        <w:rPr>
          <w:color w:val="5E5D5E"/>
          <w:spacing w:val="23"/>
        </w:rPr>
        <w:t xml:space="preserve"> </w:t>
      </w:r>
      <w:r>
        <w:rPr>
          <w:color w:val="5E5D5E"/>
        </w:rPr>
        <w:t>manufacturing</w:t>
      </w:r>
      <w:r>
        <w:rPr>
          <w:color w:val="5E5D5E"/>
          <w:spacing w:val="23"/>
        </w:rPr>
        <w:t xml:space="preserve"> </w:t>
      </w:r>
      <w:r>
        <w:rPr>
          <w:color w:val="5E5D5E"/>
          <w:spacing w:val="-1"/>
        </w:rPr>
        <w:t>exports</w:t>
      </w:r>
      <w:r>
        <w:rPr>
          <w:color w:val="5E5D5E"/>
          <w:spacing w:val="23"/>
        </w:rPr>
        <w:t xml:space="preserve"> </w:t>
      </w:r>
      <w:r>
        <w:rPr>
          <w:color w:val="5E5D5E"/>
          <w:spacing w:val="-1"/>
        </w:rPr>
        <w:t>have</w:t>
      </w:r>
      <w:r>
        <w:rPr>
          <w:color w:val="5E5D5E"/>
          <w:spacing w:val="23"/>
        </w:rPr>
        <w:t xml:space="preserve"> </w:t>
      </w:r>
      <w:r>
        <w:rPr>
          <w:color w:val="5E5D5E"/>
        </w:rPr>
        <w:t>risen</w:t>
      </w:r>
      <w:r>
        <w:rPr>
          <w:color w:val="5E5D5E"/>
          <w:spacing w:val="23"/>
        </w:rPr>
        <w:t xml:space="preserve"> </w:t>
      </w:r>
      <w:r>
        <w:rPr>
          <w:color w:val="5E5D5E"/>
        </w:rPr>
        <w:t>since</w:t>
      </w:r>
      <w:r>
        <w:rPr>
          <w:color w:val="5E5D5E"/>
          <w:spacing w:val="23"/>
        </w:rPr>
        <w:t xml:space="preserve"> </w:t>
      </w:r>
      <w:r>
        <w:rPr>
          <w:color w:val="5E5D5E"/>
        </w:rPr>
        <w:t>the</w:t>
      </w:r>
      <w:r>
        <w:rPr>
          <w:color w:val="5E5D5E"/>
          <w:spacing w:val="23"/>
        </w:rPr>
        <w:t xml:space="preserve"> </w:t>
      </w:r>
      <w:r>
        <w:rPr>
          <w:color w:val="5E5D5E"/>
          <w:spacing w:val="-1"/>
        </w:rPr>
        <w:t>decline</w:t>
      </w:r>
      <w:r>
        <w:rPr>
          <w:color w:val="5E5D5E"/>
          <w:spacing w:val="23"/>
        </w:rPr>
        <w:t xml:space="preserve"> </w:t>
      </w:r>
      <w:r>
        <w:rPr>
          <w:color w:val="5E5D5E"/>
          <w:spacing w:val="-1"/>
        </w:rPr>
        <w:t>in</w:t>
      </w:r>
      <w:r>
        <w:rPr>
          <w:color w:val="5E5D5E"/>
          <w:spacing w:val="12"/>
        </w:rPr>
        <w:t xml:space="preserve"> </w:t>
      </w:r>
      <w:r>
        <w:rPr>
          <w:color w:val="5E5D5E"/>
          <w:spacing w:val="-1"/>
        </w:rPr>
        <w:t>Australia’s</w:t>
      </w:r>
      <w:r>
        <w:rPr>
          <w:color w:val="5E5D5E"/>
          <w:spacing w:val="23"/>
        </w:rPr>
        <w:t xml:space="preserve"> </w:t>
      </w:r>
      <w:r>
        <w:rPr>
          <w:color w:val="5E5D5E"/>
          <w:spacing w:val="-1"/>
        </w:rPr>
        <w:t>exchange</w:t>
      </w:r>
      <w:r>
        <w:rPr>
          <w:color w:val="5E5D5E"/>
          <w:spacing w:val="23"/>
        </w:rPr>
        <w:t xml:space="preserve"> </w:t>
      </w:r>
      <w:r>
        <w:rPr>
          <w:color w:val="5E5D5E"/>
        </w:rPr>
        <w:t>rate</w:t>
      </w:r>
      <w:r>
        <w:rPr>
          <w:color w:val="5E5D5E"/>
          <w:spacing w:val="27"/>
        </w:rPr>
        <w:t xml:space="preserve"> </w:t>
      </w:r>
      <w:r>
        <w:rPr>
          <w:color w:val="5E5D5E"/>
        </w:rPr>
        <w:t>from</w:t>
      </w:r>
      <w:r>
        <w:rPr>
          <w:color w:val="5E5D5E"/>
          <w:spacing w:val="-7"/>
        </w:rPr>
        <w:t xml:space="preserve"> </w:t>
      </w:r>
      <w:r>
        <w:rPr>
          <w:color w:val="5E5D5E"/>
          <w:spacing w:val="-1"/>
        </w:rPr>
        <w:t>its</w:t>
      </w:r>
      <w:r>
        <w:rPr>
          <w:color w:val="5E5D5E"/>
          <w:spacing w:val="-5"/>
        </w:rPr>
        <w:t xml:space="preserve"> </w:t>
      </w:r>
      <w:r>
        <w:rPr>
          <w:color w:val="5E5D5E"/>
          <w:spacing w:val="-1"/>
        </w:rPr>
        <w:t>peak</w:t>
      </w:r>
      <w:r>
        <w:rPr>
          <w:color w:val="5E5D5E"/>
          <w:spacing w:val="-6"/>
        </w:rPr>
        <w:t xml:space="preserve"> </w:t>
      </w:r>
      <w:r>
        <w:rPr>
          <w:color w:val="5E5D5E"/>
          <w:spacing w:val="-1"/>
        </w:rPr>
        <w:t>in</w:t>
      </w:r>
      <w:r>
        <w:rPr>
          <w:color w:val="5E5D5E"/>
          <w:spacing w:val="-5"/>
        </w:rPr>
        <w:t xml:space="preserve"> </w:t>
      </w:r>
      <w:r>
        <w:rPr>
          <w:color w:val="5E5D5E"/>
          <w:spacing w:val="-1"/>
        </w:rPr>
        <w:t>early</w:t>
      </w:r>
      <w:r>
        <w:rPr>
          <w:color w:val="5E5D5E"/>
          <w:spacing w:val="-5"/>
        </w:rPr>
        <w:t xml:space="preserve"> </w:t>
      </w:r>
      <w:r>
        <w:rPr>
          <w:color w:val="5E5D5E"/>
          <w:spacing w:val="-1"/>
        </w:rPr>
        <w:t>2013.</w:t>
      </w:r>
      <w:r>
        <w:rPr>
          <w:color w:val="5E5D5E"/>
          <w:spacing w:val="-10"/>
        </w:rPr>
        <w:t xml:space="preserve"> </w:t>
      </w:r>
      <w:r>
        <w:rPr>
          <w:color w:val="5E5D5E"/>
        </w:rPr>
        <w:t>The</w:t>
      </w:r>
      <w:r>
        <w:rPr>
          <w:color w:val="5E5D5E"/>
          <w:spacing w:val="-6"/>
        </w:rPr>
        <w:t xml:space="preserve"> </w:t>
      </w:r>
      <w:r>
        <w:rPr>
          <w:color w:val="5E5D5E"/>
        </w:rPr>
        <w:t>chart</w:t>
      </w:r>
      <w:r>
        <w:rPr>
          <w:color w:val="5E5D5E"/>
          <w:spacing w:val="-6"/>
        </w:rPr>
        <w:t xml:space="preserve"> </w:t>
      </w:r>
      <w:r>
        <w:rPr>
          <w:color w:val="5E5D5E"/>
        </w:rPr>
        <w:t>tracks</w:t>
      </w:r>
      <w:r>
        <w:rPr>
          <w:color w:val="5E5D5E"/>
          <w:spacing w:val="-7"/>
        </w:rPr>
        <w:t xml:space="preserve"> </w:t>
      </w:r>
      <w:r>
        <w:rPr>
          <w:color w:val="5E5D5E"/>
        </w:rPr>
        <w:t>movements</w:t>
      </w:r>
      <w:r>
        <w:rPr>
          <w:color w:val="5E5D5E"/>
          <w:spacing w:val="-6"/>
        </w:rPr>
        <w:t xml:space="preserve"> </w:t>
      </w:r>
      <w:r>
        <w:rPr>
          <w:color w:val="5E5D5E"/>
          <w:spacing w:val="-1"/>
        </w:rPr>
        <w:t>in</w:t>
      </w:r>
      <w:r>
        <w:rPr>
          <w:color w:val="5E5D5E"/>
          <w:spacing w:val="-17"/>
        </w:rPr>
        <w:t xml:space="preserve"> </w:t>
      </w:r>
      <w:r>
        <w:rPr>
          <w:color w:val="5E5D5E"/>
          <w:spacing w:val="-1"/>
        </w:rPr>
        <w:t>Australia’s</w:t>
      </w:r>
      <w:r>
        <w:rPr>
          <w:color w:val="5E5D5E"/>
          <w:spacing w:val="-6"/>
        </w:rPr>
        <w:t xml:space="preserve"> </w:t>
      </w:r>
      <w:r>
        <w:rPr>
          <w:color w:val="5E5D5E"/>
          <w:spacing w:val="-1"/>
        </w:rPr>
        <w:t>exchange</w:t>
      </w:r>
      <w:r>
        <w:rPr>
          <w:color w:val="5E5D5E"/>
          <w:spacing w:val="-5"/>
        </w:rPr>
        <w:t xml:space="preserve"> </w:t>
      </w:r>
      <w:r>
        <w:rPr>
          <w:color w:val="5E5D5E"/>
        </w:rPr>
        <w:t>rate</w:t>
      </w:r>
      <w:r>
        <w:rPr>
          <w:color w:val="5E5D5E"/>
          <w:spacing w:val="-5"/>
        </w:rPr>
        <w:t xml:space="preserve"> </w:t>
      </w:r>
      <w:r>
        <w:rPr>
          <w:color w:val="5E5D5E"/>
          <w:spacing w:val="-1"/>
        </w:rPr>
        <w:t>using</w:t>
      </w:r>
      <w:r>
        <w:rPr>
          <w:color w:val="5E5D5E"/>
          <w:spacing w:val="28"/>
        </w:rPr>
        <w:t xml:space="preserve"> </w:t>
      </w:r>
      <w:r>
        <w:rPr>
          <w:color w:val="5E5D5E"/>
        </w:rPr>
        <w:t>the</w:t>
      </w:r>
      <w:r>
        <w:rPr>
          <w:color w:val="5E5D5E"/>
          <w:spacing w:val="26"/>
        </w:rPr>
        <w:t xml:space="preserve"> </w:t>
      </w:r>
      <w:r>
        <w:rPr>
          <w:color w:val="5E5D5E"/>
          <w:spacing w:val="-2"/>
        </w:rPr>
        <w:t>Trade</w:t>
      </w:r>
      <w:r>
        <w:rPr>
          <w:color w:val="5E5D5E"/>
          <w:spacing w:val="30"/>
        </w:rPr>
        <w:t xml:space="preserve"> </w:t>
      </w:r>
      <w:r>
        <w:rPr>
          <w:color w:val="5E5D5E"/>
          <w:spacing w:val="-2"/>
        </w:rPr>
        <w:t>Weighted</w:t>
      </w:r>
      <w:r>
        <w:rPr>
          <w:color w:val="5E5D5E"/>
          <w:spacing w:val="30"/>
        </w:rPr>
        <w:t xml:space="preserve"> </w:t>
      </w:r>
      <w:r>
        <w:rPr>
          <w:color w:val="5E5D5E"/>
        </w:rPr>
        <w:t>Index,</w:t>
      </w:r>
      <w:r>
        <w:rPr>
          <w:color w:val="5E5D5E"/>
          <w:spacing w:val="31"/>
        </w:rPr>
        <w:t xml:space="preserve"> </w:t>
      </w:r>
      <w:r>
        <w:rPr>
          <w:color w:val="5E5D5E"/>
        </w:rPr>
        <w:t>a</w:t>
      </w:r>
      <w:r>
        <w:rPr>
          <w:color w:val="5E5D5E"/>
          <w:spacing w:val="30"/>
        </w:rPr>
        <w:t xml:space="preserve"> </w:t>
      </w:r>
      <w:r>
        <w:rPr>
          <w:color w:val="5E5D5E"/>
        </w:rPr>
        <w:t>measure</w:t>
      </w:r>
      <w:r>
        <w:rPr>
          <w:color w:val="5E5D5E"/>
          <w:spacing w:val="30"/>
        </w:rPr>
        <w:t xml:space="preserve"> </w:t>
      </w:r>
      <w:r>
        <w:rPr>
          <w:color w:val="5E5D5E"/>
          <w:spacing w:val="-1"/>
        </w:rPr>
        <w:t>of</w:t>
      </w:r>
      <w:r>
        <w:rPr>
          <w:color w:val="5E5D5E"/>
          <w:spacing w:val="30"/>
        </w:rPr>
        <w:t xml:space="preserve"> </w:t>
      </w:r>
      <w:r>
        <w:rPr>
          <w:color w:val="5E5D5E"/>
        </w:rPr>
        <w:t>the</w:t>
      </w:r>
      <w:r>
        <w:rPr>
          <w:color w:val="5E5D5E"/>
          <w:spacing w:val="30"/>
        </w:rPr>
        <w:t xml:space="preserve"> </w:t>
      </w:r>
      <w:r>
        <w:rPr>
          <w:color w:val="5E5D5E"/>
        </w:rPr>
        <w:t>value</w:t>
      </w:r>
      <w:r>
        <w:rPr>
          <w:color w:val="5E5D5E"/>
          <w:spacing w:val="30"/>
        </w:rPr>
        <w:t xml:space="preserve"> </w:t>
      </w:r>
      <w:r>
        <w:rPr>
          <w:color w:val="5E5D5E"/>
          <w:spacing w:val="-1"/>
        </w:rPr>
        <w:t>of</w:t>
      </w:r>
      <w:r>
        <w:rPr>
          <w:color w:val="5E5D5E"/>
          <w:spacing w:val="30"/>
        </w:rPr>
        <w:t xml:space="preserve"> </w:t>
      </w:r>
      <w:r>
        <w:rPr>
          <w:color w:val="5E5D5E"/>
        </w:rPr>
        <w:t>the</w:t>
      </w:r>
      <w:r>
        <w:rPr>
          <w:color w:val="5E5D5E"/>
          <w:spacing w:val="19"/>
        </w:rPr>
        <w:t xml:space="preserve"> </w:t>
      </w:r>
      <w:r>
        <w:rPr>
          <w:color w:val="5E5D5E"/>
        </w:rPr>
        <w:t>Australian</w:t>
      </w:r>
      <w:r>
        <w:rPr>
          <w:color w:val="5E5D5E"/>
          <w:spacing w:val="30"/>
        </w:rPr>
        <w:t xml:space="preserve"> </w:t>
      </w:r>
      <w:r>
        <w:rPr>
          <w:color w:val="5E5D5E"/>
          <w:spacing w:val="-1"/>
        </w:rPr>
        <w:t>dollar</w:t>
      </w:r>
      <w:r>
        <w:rPr>
          <w:color w:val="5E5D5E"/>
          <w:spacing w:val="30"/>
        </w:rPr>
        <w:t xml:space="preserve"> </w:t>
      </w:r>
      <w:r>
        <w:rPr>
          <w:color w:val="5E5D5E"/>
          <w:spacing w:val="-1"/>
        </w:rPr>
        <w:t>against</w:t>
      </w:r>
      <w:r>
        <w:rPr>
          <w:color w:val="5E5D5E"/>
          <w:spacing w:val="31"/>
        </w:rPr>
        <w:t xml:space="preserve"> </w:t>
      </w:r>
      <w:r>
        <w:rPr>
          <w:color w:val="5E5D5E"/>
        </w:rPr>
        <w:t>the</w:t>
      </w:r>
      <w:r>
        <w:rPr>
          <w:color w:val="5E5D5E"/>
          <w:spacing w:val="25"/>
        </w:rPr>
        <w:t xml:space="preserve"> </w:t>
      </w:r>
      <w:r>
        <w:rPr>
          <w:color w:val="5E5D5E"/>
        </w:rPr>
        <w:t>currencies</w:t>
      </w:r>
      <w:r>
        <w:rPr>
          <w:color w:val="5E5D5E"/>
          <w:spacing w:val="-2"/>
        </w:rPr>
        <w:t xml:space="preserve"> </w:t>
      </w:r>
      <w:r>
        <w:rPr>
          <w:color w:val="5E5D5E"/>
          <w:spacing w:val="-1"/>
        </w:rPr>
        <w:t>of</w:t>
      </w:r>
      <w:r>
        <w:rPr>
          <w:color w:val="5E5D5E"/>
          <w:spacing w:val="-11"/>
        </w:rPr>
        <w:t xml:space="preserve"> </w:t>
      </w:r>
      <w:r>
        <w:rPr>
          <w:color w:val="5E5D5E"/>
          <w:spacing w:val="-1"/>
        </w:rPr>
        <w:t>Australia’s</w:t>
      </w:r>
      <w:r>
        <w:rPr>
          <w:color w:val="5E5D5E"/>
        </w:rPr>
        <w:t xml:space="preserve"> major</w:t>
      </w:r>
      <w:r>
        <w:rPr>
          <w:color w:val="5E5D5E"/>
          <w:spacing w:val="-2"/>
        </w:rPr>
        <w:t xml:space="preserve"> </w:t>
      </w:r>
      <w:r>
        <w:rPr>
          <w:color w:val="5E5D5E"/>
        </w:rPr>
        <w:t>trading</w:t>
      </w:r>
      <w:r>
        <w:rPr>
          <w:color w:val="5E5D5E"/>
          <w:spacing w:val="-1"/>
        </w:rPr>
        <w:t xml:space="preserve"> partners.</w:t>
      </w:r>
    </w:p>
    <w:p w:rsidR="002F76B6" w:rsidRDefault="002F76B6">
      <w:pPr>
        <w:spacing w:before="8" w:line="220" w:lineRule="exact"/>
      </w:pPr>
    </w:p>
    <w:p w:rsidR="002F76B6" w:rsidRDefault="0058141C">
      <w:pPr>
        <w:pStyle w:val="BodyText"/>
        <w:spacing w:before="0"/>
        <w:ind w:left="871"/>
        <w:jc w:val="both"/>
      </w:pPr>
      <w:r>
        <w:rPr>
          <w:noProof/>
          <w:sz w:val="14"/>
          <w:szCs w:val="14"/>
          <w:lang w:val="en-AU" w:eastAsia="en-AU"/>
        </w:rPr>
        <w:drawing>
          <wp:anchor distT="0" distB="0" distL="114300" distR="114300" simplePos="0" relativeHeight="251906560" behindDoc="0" locked="0" layoutInCell="1" allowOverlap="1" wp14:anchorId="6C94D44B" wp14:editId="24A13EC1">
            <wp:simplePos x="0" y="0"/>
            <wp:positionH relativeFrom="column">
              <wp:posOffset>549910</wp:posOffset>
            </wp:positionH>
            <wp:positionV relativeFrom="paragraph">
              <wp:posOffset>265430</wp:posOffset>
            </wp:positionV>
            <wp:extent cx="4942840" cy="4278630"/>
            <wp:effectExtent l="0" t="0" r="0" b="7620"/>
            <wp:wrapTopAndBottom/>
            <wp:docPr id="7215" name="Picture 7215" descr="Chart 1.26 compares the value of manufacturing exports with Australia’s exchange rate between 2010 and 2015. After fluctuating around $7 billion from mid-2010 to mid-2013, manufacturing exports has trended upwards to reach over $8.5 billion in August 2015. Australia’s Trade Weighted Index has been steadily decreasing since April 2013, dropping 23.6 per cent by Sept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6.png"/>
                    <pic:cNvPicPr/>
                  </pic:nvPicPr>
                  <pic:blipFill>
                    <a:blip r:embed="rId59" cstate="email">
                      <a:extLst>
                        <a:ext uri="{28A0092B-C50C-407E-A947-70E740481C1C}">
                          <a14:useLocalDpi xmlns:a14="http://schemas.microsoft.com/office/drawing/2010/main"/>
                        </a:ext>
                      </a:extLst>
                    </a:blip>
                    <a:stretch>
                      <a:fillRect/>
                    </a:stretch>
                  </pic:blipFill>
                  <pic:spPr>
                    <a:xfrm>
                      <a:off x="0" y="0"/>
                      <a:ext cx="4942840" cy="4278630"/>
                    </a:xfrm>
                    <a:prstGeom prst="rect">
                      <a:avLst/>
                    </a:prstGeom>
                  </pic:spPr>
                </pic:pic>
              </a:graphicData>
            </a:graphic>
            <wp14:sizeRelH relativeFrom="page">
              <wp14:pctWidth>0</wp14:pctWidth>
            </wp14:sizeRelH>
            <wp14:sizeRelV relativeFrom="page">
              <wp14:pctHeight>0</wp14:pctHeight>
            </wp14:sizeRelV>
          </wp:anchor>
        </w:drawing>
      </w:r>
      <w:r w:rsidR="00F32A52">
        <w:rPr>
          <w:color w:val="006DB0"/>
          <w:spacing w:val="-1"/>
        </w:rPr>
        <w:t>Chart 1.26:</w:t>
      </w:r>
      <w:r w:rsidR="00F32A52">
        <w:rPr>
          <w:color w:val="006DB0"/>
        </w:rPr>
        <w:t xml:space="preserve"> Manufacturing</w:t>
      </w:r>
      <w:r w:rsidR="00F32A52">
        <w:rPr>
          <w:color w:val="006DB0"/>
          <w:spacing w:val="-2"/>
        </w:rPr>
        <w:t xml:space="preserve"> </w:t>
      </w:r>
      <w:r w:rsidR="00F32A52">
        <w:rPr>
          <w:color w:val="006DB0"/>
          <w:spacing w:val="-1"/>
        </w:rPr>
        <w:t>exports</w:t>
      </w:r>
      <w:r w:rsidR="00F32A52">
        <w:rPr>
          <w:color w:val="006DB0"/>
        </w:rPr>
        <w:t xml:space="preserve"> </w:t>
      </w:r>
      <w:r w:rsidR="00F32A52">
        <w:rPr>
          <w:color w:val="006DB0"/>
          <w:spacing w:val="-1"/>
        </w:rPr>
        <w:t xml:space="preserve">and </w:t>
      </w:r>
      <w:r w:rsidR="00F32A52">
        <w:rPr>
          <w:color w:val="006DB0"/>
        </w:rPr>
        <w:t>the</w:t>
      </w:r>
      <w:r w:rsidR="00F32A52">
        <w:rPr>
          <w:color w:val="006DB0"/>
          <w:spacing w:val="-1"/>
        </w:rPr>
        <w:t xml:space="preserve"> exchange </w:t>
      </w:r>
      <w:r w:rsidR="00F32A52">
        <w:rPr>
          <w:color w:val="006DB0"/>
        </w:rPr>
        <w:t xml:space="preserve">rate, </w:t>
      </w:r>
      <w:r w:rsidR="00F32A52">
        <w:rPr>
          <w:color w:val="006DB0"/>
          <w:spacing w:val="-1"/>
        </w:rPr>
        <w:t>2010–2015</w:t>
      </w:r>
    </w:p>
    <w:p w:rsidR="002F76B6" w:rsidRDefault="002F76B6">
      <w:pPr>
        <w:spacing w:before="9" w:line="240" w:lineRule="exact"/>
        <w:rPr>
          <w:sz w:val="24"/>
          <w:szCs w:val="24"/>
        </w:rPr>
      </w:pPr>
    </w:p>
    <w:p w:rsidR="002F76B6" w:rsidRDefault="002F76B6">
      <w:pPr>
        <w:spacing w:before="12" w:line="140" w:lineRule="exact"/>
        <w:rPr>
          <w:sz w:val="14"/>
          <w:szCs w:val="14"/>
        </w:rPr>
      </w:pPr>
    </w:p>
    <w:p w:rsidR="002F76B6" w:rsidRDefault="00F32A52">
      <w:pPr>
        <w:spacing w:before="79"/>
        <w:ind w:left="871"/>
        <w:jc w:val="both"/>
        <w:rPr>
          <w:rFonts w:ascii="Arial" w:eastAsia="Arial" w:hAnsi="Arial" w:cs="Arial"/>
          <w:sz w:val="16"/>
          <w:szCs w:val="16"/>
        </w:rPr>
      </w:pPr>
      <w:r>
        <w:rPr>
          <w:rFonts w:ascii="Arial"/>
          <w:i/>
          <w:color w:val="006DB0"/>
          <w:sz w:val="16"/>
        </w:rPr>
        <w:t>Source:</w:t>
      </w:r>
      <w:r>
        <w:rPr>
          <w:rFonts w:ascii="Arial"/>
          <w:i/>
          <w:color w:val="006DB0"/>
          <w:spacing w:val="-4"/>
          <w:sz w:val="16"/>
        </w:rPr>
        <w:t xml:space="preserve"> </w:t>
      </w:r>
      <w:r>
        <w:rPr>
          <w:rFonts w:ascii="Arial"/>
          <w:color w:val="006DB0"/>
          <w:sz w:val="16"/>
        </w:rPr>
        <w:t>Thomson</w:t>
      </w:r>
      <w:r>
        <w:rPr>
          <w:rFonts w:ascii="Arial"/>
          <w:color w:val="006DB0"/>
          <w:spacing w:val="-1"/>
          <w:sz w:val="16"/>
        </w:rPr>
        <w:t xml:space="preserve"> Reuters DataStream;</w:t>
      </w:r>
      <w:r>
        <w:rPr>
          <w:rFonts w:ascii="Arial"/>
          <w:color w:val="006DB0"/>
          <w:sz w:val="16"/>
        </w:rPr>
        <w:t xml:space="preserve"> </w:t>
      </w:r>
      <w:r>
        <w:rPr>
          <w:rFonts w:ascii="Arial"/>
          <w:color w:val="006DB0"/>
          <w:spacing w:val="-1"/>
          <w:sz w:val="16"/>
        </w:rPr>
        <w:t>RBA</w:t>
      </w:r>
      <w:r>
        <w:rPr>
          <w:rFonts w:ascii="Arial"/>
          <w:color w:val="006DB0"/>
          <w:spacing w:val="-10"/>
          <w:sz w:val="16"/>
        </w:rPr>
        <w:t xml:space="preserve"> </w:t>
      </w:r>
      <w:r>
        <w:rPr>
          <w:rFonts w:ascii="Arial"/>
          <w:color w:val="006DB0"/>
          <w:sz w:val="16"/>
        </w:rPr>
        <w:t>Statistical</w:t>
      </w:r>
      <w:r>
        <w:rPr>
          <w:rFonts w:ascii="Arial"/>
          <w:color w:val="006DB0"/>
          <w:spacing w:val="-3"/>
          <w:sz w:val="16"/>
        </w:rPr>
        <w:t xml:space="preserve"> </w:t>
      </w:r>
      <w:r>
        <w:rPr>
          <w:rFonts w:ascii="Arial"/>
          <w:color w:val="006DB0"/>
          <w:spacing w:val="-5"/>
          <w:sz w:val="16"/>
        </w:rPr>
        <w:t>T</w:t>
      </w:r>
      <w:r>
        <w:rPr>
          <w:rFonts w:ascii="Arial"/>
          <w:color w:val="006DB0"/>
          <w:spacing w:val="-4"/>
          <w:sz w:val="16"/>
        </w:rPr>
        <w:t>ables;</w:t>
      </w:r>
      <w:r>
        <w:rPr>
          <w:rFonts w:ascii="Arial"/>
          <w:color w:val="006DB0"/>
          <w:spacing w:val="-10"/>
          <w:sz w:val="16"/>
        </w:rPr>
        <w:t xml:space="preserve"> </w:t>
      </w:r>
      <w:r>
        <w:rPr>
          <w:rFonts w:ascii="Arial"/>
          <w:color w:val="006DB0"/>
          <w:sz w:val="16"/>
        </w:rPr>
        <w:t>ABS cat.</w:t>
      </w:r>
      <w:r>
        <w:rPr>
          <w:rFonts w:ascii="Arial"/>
          <w:color w:val="006DB0"/>
          <w:spacing w:val="-1"/>
          <w:sz w:val="16"/>
        </w:rPr>
        <w:t xml:space="preserve"> no.</w:t>
      </w:r>
      <w:r>
        <w:rPr>
          <w:rFonts w:ascii="Arial"/>
          <w:color w:val="006DB0"/>
          <w:sz w:val="16"/>
        </w:rPr>
        <w:t xml:space="preserve"> </w:t>
      </w:r>
      <w:r>
        <w:rPr>
          <w:rFonts w:ascii="Arial"/>
          <w:color w:val="006DB0"/>
          <w:spacing w:val="-1"/>
          <w:sz w:val="16"/>
        </w:rPr>
        <w:t xml:space="preserve">5368.0, </w:t>
      </w:r>
      <w:r>
        <w:rPr>
          <w:rFonts w:ascii="Arial"/>
          <w:color w:val="006DB0"/>
          <w:sz w:val="16"/>
        </w:rPr>
        <w:t>table</w:t>
      </w:r>
      <w:r>
        <w:rPr>
          <w:rFonts w:ascii="Arial"/>
          <w:color w:val="006DB0"/>
          <w:spacing w:val="-1"/>
          <w:sz w:val="16"/>
        </w:rPr>
        <w:t xml:space="preserve"> 32a</w:t>
      </w:r>
    </w:p>
    <w:p w:rsidR="002F76B6" w:rsidRDefault="00F32A52">
      <w:pPr>
        <w:spacing w:before="104"/>
        <w:ind w:left="871"/>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Export</w:t>
      </w:r>
      <w:r>
        <w:rPr>
          <w:rFonts w:ascii="Arial"/>
          <w:color w:val="006DB0"/>
          <w:spacing w:val="-1"/>
          <w:sz w:val="16"/>
        </w:rPr>
        <w:t xml:space="preserve"> data</w:t>
      </w:r>
      <w:r>
        <w:rPr>
          <w:rFonts w:ascii="Arial"/>
          <w:color w:val="006DB0"/>
          <w:sz w:val="16"/>
        </w:rPr>
        <w:t xml:space="preserve"> </w:t>
      </w:r>
      <w:r>
        <w:rPr>
          <w:rFonts w:ascii="Arial"/>
          <w:color w:val="006DB0"/>
          <w:spacing w:val="-1"/>
          <w:sz w:val="16"/>
        </w:rPr>
        <w:t>is</w:t>
      </w:r>
      <w:r>
        <w:rPr>
          <w:rFonts w:ascii="Arial"/>
          <w:color w:val="006DB0"/>
          <w:sz w:val="16"/>
        </w:rPr>
        <w:t xml:space="preserve"> a</w:t>
      </w:r>
      <w:r>
        <w:rPr>
          <w:rFonts w:ascii="Arial"/>
          <w:color w:val="006DB0"/>
          <w:spacing w:val="-1"/>
          <w:sz w:val="16"/>
        </w:rPr>
        <w:t xml:space="preserve"> </w:t>
      </w:r>
      <w:r>
        <w:rPr>
          <w:rFonts w:ascii="Arial"/>
          <w:color w:val="006DB0"/>
          <w:sz w:val="16"/>
        </w:rPr>
        <w:t>three</w:t>
      </w:r>
      <w:r>
        <w:rPr>
          <w:rFonts w:ascii="Arial"/>
          <w:color w:val="006DB0"/>
          <w:spacing w:val="-1"/>
          <w:sz w:val="16"/>
        </w:rPr>
        <w:t xml:space="preserve"> </w:t>
      </w:r>
      <w:r>
        <w:rPr>
          <w:rFonts w:ascii="Arial"/>
          <w:color w:val="006DB0"/>
          <w:sz w:val="16"/>
        </w:rPr>
        <w:t>month</w:t>
      </w:r>
      <w:r>
        <w:rPr>
          <w:rFonts w:ascii="Arial"/>
          <w:color w:val="006DB0"/>
          <w:spacing w:val="-1"/>
          <w:sz w:val="16"/>
        </w:rPr>
        <w:t xml:space="preserve"> </w:t>
      </w:r>
      <w:r>
        <w:rPr>
          <w:rFonts w:ascii="Arial"/>
          <w:color w:val="006DB0"/>
          <w:sz w:val="16"/>
        </w:rPr>
        <w:t>moving</w:t>
      </w:r>
      <w:r>
        <w:rPr>
          <w:rFonts w:ascii="Arial"/>
          <w:color w:val="006DB0"/>
          <w:spacing w:val="-1"/>
          <w:sz w:val="16"/>
        </w:rPr>
        <w:t xml:space="preserve"> average,</w:t>
      </w:r>
      <w:r>
        <w:rPr>
          <w:rFonts w:ascii="Arial"/>
          <w:color w:val="006DB0"/>
          <w:sz w:val="16"/>
        </w:rPr>
        <w:t xml:space="preserve"> </w:t>
      </w:r>
      <w:r>
        <w:rPr>
          <w:rFonts w:ascii="Arial"/>
          <w:color w:val="006DB0"/>
          <w:spacing w:val="-1"/>
          <w:sz w:val="16"/>
        </w:rPr>
        <w:t>original</w:t>
      </w:r>
      <w:r>
        <w:rPr>
          <w:rFonts w:ascii="Arial"/>
          <w:color w:val="006DB0"/>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in</w:t>
      </w:r>
      <w:r>
        <w:rPr>
          <w:rFonts w:ascii="Arial"/>
          <w:color w:val="006DB0"/>
          <w:sz w:val="16"/>
        </w:rPr>
        <w:t xml:space="preserve"> current</w:t>
      </w:r>
      <w:r>
        <w:rPr>
          <w:rFonts w:ascii="Arial"/>
          <w:color w:val="006DB0"/>
          <w:spacing w:val="-1"/>
          <w:sz w:val="16"/>
        </w:rPr>
        <w:t xml:space="preserve"> prices.</w:t>
      </w:r>
    </w:p>
    <w:p w:rsidR="002F76B6" w:rsidRDefault="002F76B6">
      <w:pPr>
        <w:spacing w:before="2" w:line="150" w:lineRule="exact"/>
        <w:rPr>
          <w:sz w:val="15"/>
          <w:szCs w:val="15"/>
        </w:rPr>
      </w:pPr>
    </w:p>
    <w:p w:rsidR="002F76B6" w:rsidRDefault="00F32A52">
      <w:pPr>
        <w:pStyle w:val="BodyText"/>
        <w:spacing w:before="0" w:line="271" w:lineRule="auto"/>
        <w:ind w:left="871" w:right="117"/>
        <w:jc w:val="both"/>
        <w:rPr>
          <w:rFonts w:cs="Arial"/>
          <w:sz w:val="11"/>
          <w:szCs w:val="11"/>
        </w:rPr>
      </w:pPr>
      <w:r>
        <w:rPr>
          <w:color w:val="5E5D5E"/>
        </w:rPr>
        <w:t>The decline in the exchange rate has also benefited manufacturers by driving up the price of</w:t>
      </w:r>
      <w:r>
        <w:rPr>
          <w:color w:val="5E5D5E"/>
          <w:spacing w:val="20"/>
        </w:rPr>
        <w:t xml:space="preserve"> </w:t>
      </w:r>
      <w:r>
        <w:rPr>
          <w:color w:val="5E5D5E"/>
        </w:rPr>
        <w:t>imports</w:t>
      </w:r>
      <w:r>
        <w:rPr>
          <w:color w:val="5E5D5E"/>
          <w:spacing w:val="20"/>
        </w:rPr>
        <w:t xml:space="preserve"> </w:t>
      </w:r>
      <w:r>
        <w:rPr>
          <w:color w:val="5E5D5E"/>
        </w:rPr>
        <w:t>that</w:t>
      </w:r>
      <w:r>
        <w:rPr>
          <w:color w:val="5E5D5E"/>
          <w:spacing w:val="20"/>
        </w:rPr>
        <w:t xml:space="preserve"> </w:t>
      </w:r>
      <w:r>
        <w:rPr>
          <w:color w:val="5E5D5E"/>
        </w:rPr>
        <w:t>compete</w:t>
      </w:r>
      <w:r>
        <w:rPr>
          <w:color w:val="5E5D5E"/>
          <w:spacing w:val="20"/>
        </w:rPr>
        <w:t xml:space="preserve"> </w:t>
      </w:r>
      <w:r>
        <w:rPr>
          <w:color w:val="5E5D5E"/>
        </w:rPr>
        <w:t>with</w:t>
      </w:r>
      <w:r>
        <w:rPr>
          <w:color w:val="5E5D5E"/>
          <w:spacing w:val="20"/>
        </w:rPr>
        <w:t xml:space="preserve"> </w:t>
      </w:r>
      <w:r>
        <w:rPr>
          <w:color w:val="5E5D5E"/>
        </w:rPr>
        <w:t>manufacturing</w:t>
      </w:r>
      <w:r>
        <w:rPr>
          <w:color w:val="5E5D5E"/>
          <w:spacing w:val="20"/>
        </w:rPr>
        <w:t xml:space="preserve"> </w:t>
      </w:r>
      <w:r>
        <w:rPr>
          <w:color w:val="5E5D5E"/>
        </w:rPr>
        <w:t>sales</w:t>
      </w:r>
      <w:r>
        <w:rPr>
          <w:color w:val="5E5D5E"/>
          <w:spacing w:val="20"/>
        </w:rPr>
        <w:t xml:space="preserve"> </w:t>
      </w:r>
      <w:r>
        <w:rPr>
          <w:color w:val="5E5D5E"/>
        </w:rPr>
        <w:t>in</w:t>
      </w:r>
      <w:r>
        <w:rPr>
          <w:color w:val="5E5D5E"/>
          <w:spacing w:val="9"/>
        </w:rPr>
        <w:t xml:space="preserve"> </w:t>
      </w:r>
      <w:r>
        <w:rPr>
          <w:color w:val="5E5D5E"/>
        </w:rPr>
        <w:t>Australia.</w:t>
      </w:r>
      <w:r>
        <w:rPr>
          <w:color w:val="5E5D5E"/>
          <w:spacing w:val="16"/>
        </w:rPr>
        <w:t xml:space="preserve"> </w:t>
      </w:r>
      <w:r>
        <w:rPr>
          <w:color w:val="5E5D5E"/>
        </w:rPr>
        <w:t>These</w:t>
      </w:r>
      <w:r>
        <w:rPr>
          <w:color w:val="5E5D5E"/>
          <w:spacing w:val="20"/>
        </w:rPr>
        <w:t xml:space="preserve"> </w:t>
      </w:r>
      <w:r>
        <w:rPr>
          <w:color w:val="5E5D5E"/>
        </w:rPr>
        <w:t>benefits,</w:t>
      </w:r>
      <w:r>
        <w:rPr>
          <w:color w:val="5E5D5E"/>
          <w:spacing w:val="20"/>
        </w:rPr>
        <w:t xml:space="preserve"> </w:t>
      </w:r>
      <w:r>
        <w:rPr>
          <w:color w:val="5E5D5E"/>
          <w:spacing w:val="-2"/>
        </w:rPr>
        <w:t>however,</w:t>
      </w:r>
      <w:r>
        <w:rPr>
          <w:color w:val="5E5D5E"/>
          <w:spacing w:val="25"/>
        </w:rPr>
        <w:t xml:space="preserve"> </w:t>
      </w:r>
      <w:r>
        <w:rPr>
          <w:color w:val="5E5D5E"/>
          <w:spacing w:val="-1"/>
        </w:rPr>
        <w:t>have</w:t>
      </w:r>
      <w:r>
        <w:rPr>
          <w:color w:val="5E5D5E"/>
          <w:spacing w:val="-11"/>
        </w:rPr>
        <w:t xml:space="preserve"> </w:t>
      </w:r>
      <w:r>
        <w:rPr>
          <w:color w:val="5E5D5E"/>
          <w:spacing w:val="-1"/>
        </w:rPr>
        <w:t>been</w:t>
      </w:r>
      <w:r>
        <w:rPr>
          <w:color w:val="5E5D5E"/>
          <w:spacing w:val="-11"/>
        </w:rPr>
        <w:t xml:space="preserve"> </w:t>
      </w:r>
      <w:r>
        <w:rPr>
          <w:color w:val="5E5D5E"/>
          <w:spacing w:val="-1"/>
        </w:rPr>
        <w:t>partially</w:t>
      </w:r>
      <w:r>
        <w:rPr>
          <w:color w:val="5E5D5E"/>
          <w:spacing w:val="-10"/>
        </w:rPr>
        <w:t xml:space="preserve"> </w:t>
      </w:r>
      <w:r>
        <w:rPr>
          <w:color w:val="5E5D5E"/>
          <w:spacing w:val="-1"/>
        </w:rPr>
        <w:t>offset</w:t>
      </w:r>
      <w:r>
        <w:rPr>
          <w:color w:val="5E5D5E"/>
          <w:spacing w:val="-10"/>
        </w:rPr>
        <w:t xml:space="preserve"> </w:t>
      </w:r>
      <w:r>
        <w:rPr>
          <w:color w:val="5E5D5E"/>
          <w:spacing w:val="-1"/>
        </w:rPr>
        <w:t>in</w:t>
      </w:r>
      <w:r>
        <w:rPr>
          <w:color w:val="5E5D5E"/>
          <w:spacing w:val="-11"/>
        </w:rPr>
        <w:t xml:space="preserve"> </w:t>
      </w:r>
      <w:r>
        <w:rPr>
          <w:color w:val="5E5D5E"/>
        </w:rPr>
        <w:t>manufacturing</w:t>
      </w:r>
      <w:r>
        <w:rPr>
          <w:color w:val="5E5D5E"/>
          <w:spacing w:val="-11"/>
        </w:rPr>
        <w:t xml:space="preserve"> </w:t>
      </w:r>
      <w:r>
        <w:rPr>
          <w:color w:val="5E5D5E"/>
        </w:rPr>
        <w:t>sub-sectors</w:t>
      </w:r>
      <w:r>
        <w:rPr>
          <w:color w:val="5E5D5E"/>
          <w:spacing w:val="-10"/>
        </w:rPr>
        <w:t xml:space="preserve"> </w:t>
      </w:r>
      <w:r>
        <w:rPr>
          <w:color w:val="5E5D5E"/>
        </w:rPr>
        <w:t>that</w:t>
      </w:r>
      <w:r>
        <w:rPr>
          <w:color w:val="5E5D5E"/>
          <w:spacing w:val="-11"/>
        </w:rPr>
        <w:t xml:space="preserve"> </w:t>
      </w:r>
      <w:r>
        <w:rPr>
          <w:color w:val="5E5D5E"/>
          <w:spacing w:val="-1"/>
        </w:rPr>
        <w:t>use</w:t>
      </w:r>
      <w:r>
        <w:rPr>
          <w:color w:val="5E5D5E"/>
          <w:spacing w:val="-11"/>
        </w:rPr>
        <w:t xml:space="preserve"> </w:t>
      </w:r>
      <w:r>
        <w:rPr>
          <w:color w:val="5E5D5E"/>
        </w:rPr>
        <w:t>a</w:t>
      </w:r>
      <w:r>
        <w:rPr>
          <w:color w:val="5E5D5E"/>
          <w:spacing w:val="-10"/>
        </w:rPr>
        <w:t xml:space="preserve"> </w:t>
      </w:r>
      <w:r>
        <w:rPr>
          <w:color w:val="5E5D5E"/>
          <w:spacing w:val="-1"/>
        </w:rPr>
        <w:t>large</w:t>
      </w:r>
      <w:r>
        <w:rPr>
          <w:color w:val="5E5D5E"/>
          <w:spacing w:val="-10"/>
        </w:rPr>
        <w:t xml:space="preserve"> </w:t>
      </w:r>
      <w:r>
        <w:rPr>
          <w:color w:val="5E5D5E"/>
          <w:spacing w:val="-1"/>
        </w:rPr>
        <w:t>amount</w:t>
      </w:r>
      <w:r>
        <w:rPr>
          <w:color w:val="5E5D5E"/>
          <w:spacing w:val="-10"/>
        </w:rPr>
        <w:t xml:space="preserve"> </w:t>
      </w:r>
      <w:r>
        <w:rPr>
          <w:color w:val="5E5D5E"/>
          <w:spacing w:val="-1"/>
        </w:rPr>
        <w:t>of</w:t>
      </w:r>
      <w:r>
        <w:rPr>
          <w:color w:val="5E5D5E"/>
          <w:spacing w:val="-10"/>
        </w:rPr>
        <w:t xml:space="preserve"> </w:t>
      </w:r>
      <w:r>
        <w:rPr>
          <w:color w:val="5E5D5E"/>
          <w:spacing w:val="-1"/>
        </w:rPr>
        <w:t>imported</w:t>
      </w:r>
      <w:r>
        <w:rPr>
          <w:color w:val="5E5D5E"/>
          <w:spacing w:val="29"/>
        </w:rPr>
        <w:t xml:space="preserve"> </w:t>
      </w:r>
      <w:r>
        <w:rPr>
          <w:color w:val="5E5D5E"/>
          <w:spacing w:val="-1"/>
        </w:rPr>
        <w:t>inputs</w:t>
      </w:r>
      <w:r>
        <w:rPr>
          <w:color w:val="5E5D5E"/>
          <w:spacing w:val="-6"/>
        </w:rPr>
        <w:t xml:space="preserve"> </w:t>
      </w:r>
      <w:r>
        <w:rPr>
          <w:color w:val="5E5D5E"/>
        </w:rPr>
        <w:t>(these</w:t>
      </w:r>
      <w:r>
        <w:rPr>
          <w:color w:val="5E5D5E"/>
          <w:spacing w:val="-6"/>
        </w:rPr>
        <w:t xml:space="preserve"> </w:t>
      </w:r>
      <w:r>
        <w:rPr>
          <w:color w:val="5E5D5E"/>
          <w:spacing w:val="-1"/>
        </w:rPr>
        <w:t>are</w:t>
      </w:r>
      <w:r>
        <w:rPr>
          <w:color w:val="5E5D5E"/>
          <w:spacing w:val="-6"/>
        </w:rPr>
        <w:t xml:space="preserve"> </w:t>
      </w:r>
      <w:r>
        <w:rPr>
          <w:color w:val="5E5D5E"/>
        </w:rPr>
        <w:t>more</w:t>
      </w:r>
      <w:r>
        <w:rPr>
          <w:color w:val="5E5D5E"/>
          <w:spacing w:val="-6"/>
        </w:rPr>
        <w:t xml:space="preserve"> </w:t>
      </w:r>
      <w:r>
        <w:rPr>
          <w:color w:val="5E5D5E"/>
          <w:spacing w:val="-1"/>
        </w:rPr>
        <w:t>expensive</w:t>
      </w:r>
      <w:r>
        <w:rPr>
          <w:color w:val="5E5D5E"/>
          <w:spacing w:val="-6"/>
        </w:rPr>
        <w:t xml:space="preserve"> </w:t>
      </w:r>
      <w:r>
        <w:rPr>
          <w:color w:val="5E5D5E"/>
          <w:spacing w:val="-1"/>
        </w:rPr>
        <w:t>under</w:t>
      </w:r>
      <w:r>
        <w:rPr>
          <w:color w:val="5E5D5E"/>
          <w:spacing w:val="-6"/>
        </w:rPr>
        <w:t xml:space="preserve"> </w:t>
      </w:r>
      <w:r>
        <w:rPr>
          <w:color w:val="5E5D5E"/>
        </w:rPr>
        <w:t>a</w:t>
      </w:r>
      <w:r>
        <w:rPr>
          <w:color w:val="5E5D5E"/>
          <w:spacing w:val="-6"/>
        </w:rPr>
        <w:t xml:space="preserve"> </w:t>
      </w:r>
      <w:r>
        <w:rPr>
          <w:color w:val="5E5D5E"/>
          <w:spacing w:val="-1"/>
        </w:rPr>
        <w:t>lower</w:t>
      </w:r>
      <w:r>
        <w:rPr>
          <w:color w:val="5E5D5E"/>
          <w:spacing w:val="-17"/>
        </w:rPr>
        <w:t xml:space="preserve"> </w:t>
      </w:r>
      <w:r>
        <w:rPr>
          <w:color w:val="5E5D5E"/>
        </w:rPr>
        <w:t>Australian</w:t>
      </w:r>
      <w:r>
        <w:rPr>
          <w:color w:val="5E5D5E"/>
          <w:spacing w:val="-6"/>
        </w:rPr>
        <w:t xml:space="preserve"> </w:t>
      </w:r>
      <w:r>
        <w:rPr>
          <w:color w:val="5E5D5E"/>
          <w:spacing w:val="-1"/>
        </w:rPr>
        <w:t>dollar).</w:t>
      </w:r>
      <w:r>
        <w:rPr>
          <w:color w:val="5E5D5E"/>
          <w:spacing w:val="-6"/>
        </w:rPr>
        <w:t xml:space="preserve"> </w:t>
      </w:r>
      <w:r>
        <w:rPr>
          <w:color w:val="5E5D5E"/>
        </w:rPr>
        <w:t>Evidence</w:t>
      </w:r>
      <w:r>
        <w:rPr>
          <w:color w:val="5E5D5E"/>
          <w:spacing w:val="-6"/>
        </w:rPr>
        <w:t xml:space="preserve"> </w:t>
      </w:r>
      <w:r>
        <w:rPr>
          <w:color w:val="5E5D5E"/>
        </w:rPr>
        <w:t>from</w:t>
      </w:r>
      <w:r>
        <w:rPr>
          <w:color w:val="5E5D5E"/>
          <w:spacing w:val="-6"/>
        </w:rPr>
        <w:t xml:space="preserve"> </w:t>
      </w:r>
      <w:r>
        <w:rPr>
          <w:color w:val="5E5D5E"/>
          <w:spacing w:val="-1"/>
        </w:rPr>
        <w:t>business</w:t>
      </w:r>
      <w:r>
        <w:rPr>
          <w:color w:val="5E5D5E"/>
          <w:spacing w:val="26"/>
        </w:rPr>
        <w:t xml:space="preserve"> </w:t>
      </w:r>
      <w:r>
        <w:rPr>
          <w:color w:val="5E5D5E"/>
        </w:rPr>
        <w:t>surveys</w:t>
      </w:r>
      <w:r>
        <w:rPr>
          <w:color w:val="5E5D5E"/>
          <w:spacing w:val="12"/>
        </w:rPr>
        <w:t xml:space="preserve"> </w:t>
      </w:r>
      <w:r>
        <w:rPr>
          <w:color w:val="5E5D5E"/>
        </w:rPr>
        <w:t>confirms</w:t>
      </w:r>
      <w:r>
        <w:rPr>
          <w:color w:val="5E5D5E"/>
          <w:spacing w:val="12"/>
        </w:rPr>
        <w:t xml:space="preserve"> </w:t>
      </w:r>
      <w:r>
        <w:rPr>
          <w:color w:val="5E5D5E"/>
        </w:rPr>
        <w:t>that</w:t>
      </w:r>
      <w:r>
        <w:rPr>
          <w:color w:val="5E5D5E"/>
          <w:spacing w:val="12"/>
        </w:rPr>
        <w:t xml:space="preserve"> </w:t>
      </w:r>
      <w:r>
        <w:rPr>
          <w:color w:val="5E5D5E"/>
        </w:rPr>
        <w:t>a</w:t>
      </w:r>
      <w:r>
        <w:rPr>
          <w:color w:val="5E5D5E"/>
          <w:spacing w:val="12"/>
        </w:rPr>
        <w:t xml:space="preserve"> </w:t>
      </w:r>
      <w:r>
        <w:rPr>
          <w:color w:val="5E5D5E"/>
        </w:rPr>
        <w:t>lower</w:t>
      </w:r>
      <w:r>
        <w:rPr>
          <w:color w:val="5E5D5E"/>
          <w:spacing w:val="1"/>
        </w:rPr>
        <w:t xml:space="preserve"> </w:t>
      </w:r>
      <w:r>
        <w:rPr>
          <w:color w:val="5E5D5E"/>
        </w:rPr>
        <w:t>Australian</w:t>
      </w:r>
      <w:r>
        <w:rPr>
          <w:color w:val="5E5D5E"/>
          <w:spacing w:val="12"/>
        </w:rPr>
        <w:t xml:space="preserve"> </w:t>
      </w:r>
      <w:r>
        <w:rPr>
          <w:color w:val="5E5D5E"/>
        </w:rPr>
        <w:t>dollar</w:t>
      </w:r>
      <w:r>
        <w:rPr>
          <w:color w:val="5E5D5E"/>
          <w:spacing w:val="12"/>
        </w:rPr>
        <w:t xml:space="preserve"> </w:t>
      </w:r>
      <w:r>
        <w:rPr>
          <w:color w:val="5E5D5E"/>
        </w:rPr>
        <w:t>can</w:t>
      </w:r>
      <w:r>
        <w:rPr>
          <w:color w:val="5E5D5E"/>
          <w:spacing w:val="12"/>
        </w:rPr>
        <w:t xml:space="preserve"> </w:t>
      </w:r>
      <w:r>
        <w:rPr>
          <w:color w:val="5E5D5E"/>
        </w:rPr>
        <w:t>be</w:t>
      </w:r>
      <w:r>
        <w:rPr>
          <w:color w:val="5E5D5E"/>
          <w:spacing w:val="12"/>
        </w:rPr>
        <w:t xml:space="preserve"> </w:t>
      </w:r>
      <w:r>
        <w:rPr>
          <w:color w:val="5E5D5E"/>
        </w:rPr>
        <w:t>a</w:t>
      </w:r>
      <w:r>
        <w:rPr>
          <w:color w:val="5E5D5E"/>
          <w:spacing w:val="12"/>
        </w:rPr>
        <w:t xml:space="preserve"> </w:t>
      </w:r>
      <w:r>
        <w:rPr>
          <w:color w:val="5E5D5E"/>
        </w:rPr>
        <w:t>double-edged</w:t>
      </w:r>
      <w:r>
        <w:rPr>
          <w:color w:val="5E5D5E"/>
          <w:spacing w:val="13"/>
        </w:rPr>
        <w:t xml:space="preserve"> </w:t>
      </w:r>
      <w:r>
        <w:rPr>
          <w:color w:val="5E5D5E"/>
        </w:rPr>
        <w:t>sword,</w:t>
      </w:r>
      <w:r>
        <w:rPr>
          <w:color w:val="5E5D5E"/>
          <w:spacing w:val="12"/>
        </w:rPr>
        <w:t xml:space="preserve"> </w:t>
      </w:r>
      <w:r>
        <w:rPr>
          <w:color w:val="5E5D5E"/>
        </w:rPr>
        <w:t>with</w:t>
      </w:r>
      <w:r>
        <w:rPr>
          <w:color w:val="5E5D5E"/>
          <w:spacing w:val="12"/>
        </w:rPr>
        <w:t xml:space="preserve"> </w:t>
      </w:r>
      <w:r>
        <w:rPr>
          <w:color w:val="5E5D5E"/>
        </w:rPr>
        <w:t>some manufacturers</w:t>
      </w:r>
      <w:r>
        <w:rPr>
          <w:color w:val="5E5D5E"/>
          <w:spacing w:val="-2"/>
        </w:rPr>
        <w:t xml:space="preserve"> </w:t>
      </w:r>
      <w:r>
        <w:rPr>
          <w:color w:val="5E5D5E"/>
        </w:rPr>
        <w:t>reporting</w:t>
      </w:r>
      <w:r>
        <w:rPr>
          <w:color w:val="5E5D5E"/>
          <w:spacing w:val="-1"/>
        </w:rPr>
        <w:t xml:space="preserve"> </w:t>
      </w:r>
      <w:r>
        <w:rPr>
          <w:color w:val="5E5D5E"/>
        </w:rPr>
        <w:t>that</w:t>
      </w:r>
      <w:r>
        <w:rPr>
          <w:color w:val="5E5D5E"/>
          <w:spacing w:val="-1"/>
        </w:rPr>
        <w:t xml:space="preserve"> </w:t>
      </w:r>
      <w:r>
        <w:rPr>
          <w:color w:val="5E5D5E"/>
        </w:rPr>
        <w:t>rising</w:t>
      </w:r>
      <w:r>
        <w:rPr>
          <w:color w:val="5E5D5E"/>
          <w:spacing w:val="-2"/>
        </w:rPr>
        <w:t xml:space="preserve"> </w:t>
      </w:r>
      <w:r>
        <w:rPr>
          <w:color w:val="5E5D5E"/>
        </w:rPr>
        <w:t xml:space="preserve">costs </w:t>
      </w:r>
      <w:r>
        <w:rPr>
          <w:color w:val="5E5D5E"/>
          <w:spacing w:val="-1"/>
        </w:rPr>
        <w:t>of</w:t>
      </w:r>
      <w:r>
        <w:rPr>
          <w:color w:val="5E5D5E"/>
        </w:rPr>
        <w:t xml:space="preserve"> </w:t>
      </w:r>
      <w:r>
        <w:rPr>
          <w:color w:val="5E5D5E"/>
          <w:spacing w:val="-1"/>
        </w:rPr>
        <w:t>imported inputs</w:t>
      </w:r>
      <w:r>
        <w:rPr>
          <w:color w:val="5E5D5E"/>
        </w:rPr>
        <w:t xml:space="preserve"> </w:t>
      </w:r>
      <w:r>
        <w:rPr>
          <w:color w:val="5E5D5E"/>
          <w:spacing w:val="-1"/>
        </w:rPr>
        <w:t>are</w:t>
      </w:r>
      <w:r>
        <w:rPr>
          <w:color w:val="5E5D5E"/>
        </w:rPr>
        <w:t xml:space="preserve"> squeezing</w:t>
      </w:r>
      <w:r>
        <w:rPr>
          <w:color w:val="5E5D5E"/>
          <w:spacing w:val="-2"/>
        </w:rPr>
        <w:t xml:space="preserve"> </w:t>
      </w:r>
      <w:r>
        <w:rPr>
          <w:color w:val="5E5D5E"/>
        </w:rPr>
        <w:t>their</w:t>
      </w:r>
      <w:r>
        <w:rPr>
          <w:color w:val="5E5D5E"/>
          <w:spacing w:val="-1"/>
        </w:rPr>
        <w:t xml:space="preserve"> </w:t>
      </w:r>
      <w:r>
        <w:rPr>
          <w:color w:val="5E5D5E"/>
        </w:rPr>
        <w:t>margins.</w:t>
      </w:r>
      <w:r>
        <w:rPr>
          <w:b/>
          <w:color w:val="5E5D5E"/>
          <w:position w:val="7"/>
          <w:sz w:val="11"/>
        </w:rPr>
        <w:t>66</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50436D" w:rsidRDefault="0050436D">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5" w:line="240" w:lineRule="exact"/>
        <w:rPr>
          <w:sz w:val="24"/>
          <w:szCs w:val="24"/>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481600" behindDoc="1" locked="0" layoutInCell="1" allowOverlap="1" wp14:anchorId="58F13A91" wp14:editId="3960BF51">
                <wp:simplePos x="0" y="0"/>
                <wp:positionH relativeFrom="page">
                  <wp:posOffset>1619885</wp:posOffset>
                </wp:positionH>
                <wp:positionV relativeFrom="paragraph">
                  <wp:posOffset>-12700</wp:posOffset>
                </wp:positionV>
                <wp:extent cx="5039995" cy="1270"/>
                <wp:effectExtent l="10160" t="6350" r="7620" b="11430"/>
                <wp:wrapNone/>
                <wp:docPr id="5995" name="Group 6008"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5996" name="Freeform 6009"/>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15B00" id="Group 6008" o:spid="_x0000_s1026" alt="Title: &quot;eva@tfsaustralia.com.au" style="position:absolute;margin-left:127.55pt;margin-top:-1pt;width:396.85pt;height:.1pt;z-index:-251834880;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v9gQMAABMIAAAOAAAAZHJzL2Uyb0RvYy54bWykVVmP2zYQfg/Q/0DwoQ8JvDosX+pqc/hY&#10;FEjbAHF+AC1RByKRCklb3hb57xkOJa/WSZAg9YNMakYz33xz3b48NzU5caUrKRIa3PiUcJHKrBJF&#10;Qj/sd5MlJdowkbFaCp7QB67py7vfnt12bcxDWco644qAEaHjrk1oaUwbe55OS94wfSNbLkCYS9Uw&#10;A1dVeJliHVhvai/0/bnXSZW1SqZca3i7cUJ6h/bznKfmnzzX3JA6oYDN4FPh82Cf3t0tiwvF2rJK&#10;exjsF1A0rBLg9GJqwwwjR1V9ZaqpUiW1zM1NKhtP5nmVcowBogn8q2julTy2GEsRd0V7oQmoveLp&#10;l82mf5/eKVJlCZ2tVjNKBGsgS+iYzH0fsmcqU8Or3z8dpfmDn9grk2t21EaxumI2iht2tDR2bRGD&#10;tXvVvm/fKccFHN/K9KMGsXctt/fCKZND95fMwAk7Gok0nnPVWBNAEDljth4u2eJnQ1J4OfOnK8Sc&#10;giwIF30y0xIybj8KZ7OAEpBNwoto23+7WE0XlNgPQ4vdY7HziCh7VDYkKEr9yLv+f7y/L1nLMZ3a&#10;MvXI+3zgfac4t7VuqV85UlF1YFSP6RxJLFANrP+QyK85Gdj8HiMsTiHZ91xiPtjprTauZzI4YZaz&#10;vmj20F95U0P7vJgQn1hX+Oh77KIGSXFqzz2y90lH0HVvdLAVDkpoK/Cj5fKbxqaDnjUWjoxBSosB&#10;IisH1OlZ9LDhRJgdUj4WXCu1rZm9qxisF7AASjbE7+iC76EqB13337tQMH2u546iBObOwXHSMmOR&#10;WRf2SLqEIhf2RSNPfC9RZK5aAJw8Smsx1nJZHKFyYvjCOsBCvzi1WEepFXJX1TWmoRYWyjRYzJAb&#10;Lesqs0KLRqvisK4VOTE7Uf355s1A1hM1mFwiQ2MlZ9m2PxtW1e4MzmvkFuqvp8BWIo7M/1b+arvc&#10;LqNJFM63k8jfbCavd+toMt8BpM10s15vgs8WWhDFZZVlXFh0w/gOop9r036RuMF7GeBPongS7A5/&#10;/bgYqXlPYSDJEMvwj9HBXHEd6obKQWYP0K1Kun0E+xMOpVT/UtLBLkqo/nRkilNS/ylg6KyCKLLL&#10;Cy/RbAHzjKix5DCWMJGCqYQaCgVuj2vjFt6xVVVRgqcA0yrkaxi3eWX7GfE5VP0F5h6ecPNgLP2W&#10;tKttfEetx11+9wUAAP//AwBQSwMEFAAGAAgAAAAhAH6SaV3gAAAACgEAAA8AAABkcnMvZG93bnJl&#10;di54bWxMj8FKw0AQhu+C77CM4K3dJBoJMZtSinoqgq0g3qbZaRKa3Q3ZbZK+vdOTPc7Mxz/fX6xm&#10;04mRBt86qyBeRiDIVk63tlbwvX9fZCB8QKuxc5YUXMjDqry/KzDXbrJfNO5CLTjE+hwVNCH0uZS+&#10;asigX7qeLN+ObjAYeBxqqQecONx0MomiF2mwtfyhwZ42DVWn3dko+JhwWj/Fb+P2dNxcfvfp5882&#10;JqUeH+b1K4hAc/iH4arP6lCy08GdrfaiU5CkacyogkXCna5A9JxxmQNv4gxkWcjbCuUfAAAA//8D&#10;AFBLAQItABQABgAIAAAAIQC2gziS/gAAAOEBAAATAAAAAAAAAAAAAAAAAAAAAABbQ29udGVudF9U&#10;eXBlc10ueG1sUEsBAi0AFAAGAAgAAAAhADj9If/WAAAAlAEAAAsAAAAAAAAAAAAAAAAALwEAAF9y&#10;ZWxzLy5yZWxzUEsBAi0AFAAGAAgAAAAhAMSZW/2BAwAAEwgAAA4AAAAAAAAAAAAAAAAALgIAAGRy&#10;cy9lMm9Eb2MueG1sUEsBAi0AFAAGAAgAAAAhAH6SaV3gAAAACgEAAA8AAAAAAAAAAAAAAAAA2wUA&#10;AGRycy9kb3ducmV2LnhtbFBLBQYAAAAABAAEAPMAAADoBgAAAAA=&#10;">
                <v:shape id="Freeform 6009"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YycUA&#10;AADdAAAADwAAAGRycy9kb3ducmV2LnhtbESP3WrCQBSE7wu+w3KE3tWNhQaNriIWRbAg/jzAYfeY&#10;BLNnY3aNaZ/eLQheDjPzDTOdd7YSLTW+dKxgOEhAEGtnSs4VnI6rjxEIH5ANVo5JwS95mM96b1PM&#10;jLvzntpDyEWEsM9QQRFCnUnpdUEW/cDVxNE7u8ZiiLLJpWnwHuG2kp9JkkqLJceFAmtaFqQvh5tV&#10;sNabUocfuUq3dsTL72v7V512Sr33u8UERKAuvMLP9sYo+BqPU/h/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jJ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65  </w:t>
      </w:r>
      <w:r>
        <w:rPr>
          <w:rFonts w:ascii="Arial"/>
          <w:b/>
          <w:color w:val="5E5D5E"/>
          <w:spacing w:val="18"/>
          <w:position w:val="5"/>
          <w:sz w:val="9"/>
        </w:rPr>
        <w:t xml:space="preserve"> </w:t>
      </w:r>
      <w:r>
        <w:rPr>
          <w:rFonts w:ascii="Arial"/>
          <w:color w:val="5E5D5E"/>
          <w:spacing w:val="-1"/>
          <w:sz w:val="16"/>
        </w:rPr>
        <w:t>Original data.</w:t>
      </w:r>
      <w:r>
        <w:rPr>
          <w:rFonts w:ascii="Arial"/>
          <w:color w:val="5E5D5E"/>
          <w:spacing w:val="-10"/>
          <w:sz w:val="16"/>
        </w:rPr>
        <w:t xml:space="preserve"> </w:t>
      </w:r>
      <w:r>
        <w:rPr>
          <w:rFonts w:ascii="Arial"/>
          <w:color w:val="5E5D5E"/>
          <w:sz w:val="16"/>
        </w:rPr>
        <w:t xml:space="preserve">ABS cat. </w:t>
      </w:r>
      <w:r>
        <w:rPr>
          <w:rFonts w:ascii="Arial"/>
          <w:color w:val="5E5D5E"/>
          <w:spacing w:val="-1"/>
          <w:sz w:val="16"/>
        </w:rPr>
        <w:t>no. 5676.0,</w:t>
      </w:r>
      <w:r>
        <w:rPr>
          <w:rFonts w:ascii="Arial"/>
          <w:color w:val="5E5D5E"/>
          <w:sz w:val="16"/>
        </w:rPr>
        <w:t xml:space="preserve"> table</w:t>
      </w:r>
      <w:r>
        <w:rPr>
          <w:rFonts w:ascii="Arial"/>
          <w:color w:val="5E5D5E"/>
          <w:spacing w:val="-1"/>
          <w:sz w:val="16"/>
        </w:rPr>
        <w:t xml:space="preserve"> </w:t>
      </w:r>
      <w:r>
        <w:rPr>
          <w:rFonts w:ascii="Arial"/>
          <w:color w:val="5E5D5E"/>
          <w:spacing w:val="-6"/>
          <w:sz w:val="16"/>
        </w:rPr>
        <w:t>11</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66  </w:t>
      </w:r>
      <w:r>
        <w:rPr>
          <w:rFonts w:ascii="Arial"/>
          <w:b/>
          <w:color w:val="5E5D5E"/>
          <w:spacing w:val="18"/>
          <w:position w:val="5"/>
          <w:sz w:val="9"/>
        </w:rPr>
        <w:t xml:space="preserve"> </w:t>
      </w:r>
      <w:r>
        <w:rPr>
          <w:rFonts w:ascii="Arial"/>
          <w:color w:val="5E5D5E"/>
          <w:sz w:val="16"/>
        </w:rPr>
        <w:t>Australian</w:t>
      </w:r>
      <w:r>
        <w:rPr>
          <w:rFonts w:ascii="Arial"/>
          <w:color w:val="5E5D5E"/>
          <w:spacing w:val="-1"/>
          <w:sz w:val="16"/>
        </w:rPr>
        <w:t xml:space="preserve"> Industry </w:t>
      </w:r>
      <w:r>
        <w:rPr>
          <w:rFonts w:ascii="Arial"/>
          <w:color w:val="5E5D5E"/>
          <w:sz w:val="16"/>
        </w:rPr>
        <w:t>Group</w:t>
      </w:r>
      <w:r>
        <w:rPr>
          <w:rFonts w:ascii="Arial"/>
          <w:color w:val="5E5D5E"/>
          <w:spacing w:val="-1"/>
          <w:sz w:val="16"/>
        </w:rPr>
        <w:t xml:space="preserve"> </w:t>
      </w:r>
      <w:r>
        <w:rPr>
          <w:rFonts w:ascii="Arial"/>
          <w:color w:val="5E5D5E"/>
          <w:sz w:val="16"/>
        </w:rPr>
        <w:t>(2015)</w:t>
      </w:r>
      <w:r>
        <w:rPr>
          <w:rFonts w:ascii="Arial"/>
          <w:color w:val="5E5D5E"/>
          <w:spacing w:val="-1"/>
          <w:sz w:val="16"/>
        </w:rPr>
        <w:t xml:space="preserve"> </w:t>
      </w:r>
      <w:r>
        <w:rPr>
          <w:rFonts w:ascii="Arial"/>
          <w:i/>
          <w:color w:val="5E5D5E"/>
          <w:sz w:val="16"/>
        </w:rPr>
        <w:t>Performance</w:t>
      </w:r>
      <w:r>
        <w:rPr>
          <w:rFonts w:ascii="Arial"/>
          <w:i/>
          <w:color w:val="5E5D5E"/>
          <w:spacing w:val="-1"/>
          <w:sz w:val="16"/>
        </w:rPr>
        <w:t xml:space="preserve"> of</w:t>
      </w:r>
      <w:r>
        <w:rPr>
          <w:rFonts w:ascii="Arial"/>
          <w:i/>
          <w:color w:val="5E5D5E"/>
          <w:sz w:val="16"/>
        </w:rPr>
        <w:t xml:space="preserve"> Manufacturing</w:t>
      </w:r>
      <w:r>
        <w:rPr>
          <w:rFonts w:ascii="Arial"/>
          <w:i/>
          <w:color w:val="5E5D5E"/>
          <w:spacing w:val="-1"/>
          <w:sz w:val="16"/>
        </w:rPr>
        <w:t xml:space="preserve"> </w:t>
      </w:r>
      <w:r>
        <w:rPr>
          <w:rFonts w:ascii="Arial"/>
          <w:i/>
          <w:color w:val="5E5D5E"/>
          <w:sz w:val="16"/>
        </w:rPr>
        <w:t>Index</w:t>
      </w:r>
      <w:r>
        <w:rPr>
          <w:rFonts w:ascii="Arial"/>
          <w:color w:val="5E5D5E"/>
          <w:sz w:val="16"/>
        </w:rPr>
        <w:t>, September</w:t>
      </w:r>
      <w:r>
        <w:rPr>
          <w:rFonts w:ascii="Arial"/>
          <w:color w:val="5E5D5E"/>
          <w:spacing w:val="-1"/>
          <w:sz w:val="16"/>
        </w:rPr>
        <w:t xml:space="preserve"> 2015</w:t>
      </w:r>
    </w:p>
    <w:p w:rsidR="002F76B6" w:rsidRDefault="002F76B6">
      <w:pPr>
        <w:spacing w:line="200" w:lineRule="exact"/>
        <w:rPr>
          <w:sz w:val="20"/>
          <w:szCs w:val="20"/>
        </w:rPr>
      </w:pPr>
    </w:p>
    <w:p w:rsidR="002F76B6" w:rsidRDefault="002F76B6">
      <w:pPr>
        <w:rPr>
          <w:sz w:val="20"/>
          <w:szCs w:val="20"/>
        </w:rPr>
      </w:pPr>
    </w:p>
    <w:p w:rsidR="002135E0" w:rsidRDefault="002135E0">
      <w:pPr>
        <w:rPr>
          <w:rFonts w:ascii="Arial" w:eastAsia="Arial" w:hAnsi="Arial" w:cs="Arial"/>
          <w:sz w:val="18"/>
          <w:szCs w:val="18"/>
        </w:rPr>
        <w:sectPr w:rsidR="002135E0">
          <w:pgSz w:w="11910" w:h="16840"/>
          <w:pgMar w:top="1020" w:right="1300" w:bottom="280" w:left="1680" w:header="720" w:footer="720" w:gutter="0"/>
          <w:cols w:space="720"/>
        </w:sectPr>
      </w:pPr>
    </w:p>
    <w:p w:rsidR="002135E0" w:rsidRDefault="002135E0" w:rsidP="00E67626">
      <w:pPr>
        <w:pStyle w:val="Heading3"/>
        <w:ind w:left="142"/>
      </w:pPr>
      <w:bookmarkStart w:id="42" w:name="_bookmark39"/>
      <w:bookmarkEnd w:id="42"/>
      <w:r>
        <w:t>Construction</w:t>
      </w:r>
      <w:r w:rsidR="00565DBE">
        <w:t xml:space="preserve"> activity is tapering off, but is supported by low interest rates</w:t>
      </w:r>
    </w:p>
    <w:p w:rsidR="002135E0" w:rsidRDefault="002135E0" w:rsidP="002135E0">
      <w:pPr>
        <w:pStyle w:val="Body1"/>
        <w:ind w:left="142" w:right="850"/>
      </w:pPr>
      <w:r>
        <w:t>Activity in the construction sector can be divided into three broad areas: engineering construction, residential building, and non-residential building.</w:t>
      </w:r>
      <w:r w:rsidR="00C4746B" w:rsidRPr="00C4746B">
        <w:rPr>
          <w:vertAlign w:val="superscript"/>
        </w:rPr>
        <w:t>67</w:t>
      </w:r>
      <w:r>
        <w:t xml:space="preserve"> Chart 1.27 shows the contributions of each type of construction work to total construction work over the past decade.</w:t>
      </w:r>
    </w:p>
    <w:p w:rsidR="002135E0" w:rsidRDefault="002135E0">
      <w:pPr>
        <w:ind w:left="117"/>
        <w:jc w:val="both"/>
        <w:rPr>
          <w:color w:val="006DB0"/>
          <w:spacing w:val="-1"/>
        </w:rPr>
      </w:pPr>
      <w:r>
        <w:rPr>
          <w:rFonts w:cs="Arial"/>
          <w:noProof/>
          <w:sz w:val="18"/>
          <w:szCs w:val="18"/>
          <w:lang w:val="en-AU" w:eastAsia="en-AU"/>
        </w:rPr>
        <w:drawing>
          <wp:anchor distT="0" distB="0" distL="114300" distR="114300" simplePos="0" relativeHeight="251927040" behindDoc="0" locked="0" layoutInCell="1" allowOverlap="1" wp14:anchorId="4F985CD1" wp14:editId="232DA853">
            <wp:simplePos x="0" y="0"/>
            <wp:positionH relativeFrom="column">
              <wp:posOffset>157480</wp:posOffset>
            </wp:positionH>
            <wp:positionV relativeFrom="paragraph">
              <wp:posOffset>313690</wp:posOffset>
            </wp:positionV>
            <wp:extent cx="4798695" cy="3529965"/>
            <wp:effectExtent l="0" t="0" r="1905" b="0"/>
            <wp:wrapTopAndBottom/>
            <wp:docPr id="7216" name="Picture 7216" descr="Chart 1.27 shows the contributions of residential building, engineering and non-residential building work done to total construction work done from 2004–05 to 2014–15. Engineering construction has been the largest contributor and driver of total construction work done for most of the period 2004–05 to 2014–15, however, in 2013–14 and 2014–15 engineering construction activity contracted, leading to a significant fall in total construction work done.   " title="Chart 1.27: Contributions to total construction work done, 2004–05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7.png"/>
                    <pic:cNvPicPr/>
                  </pic:nvPicPr>
                  <pic:blipFill>
                    <a:blip r:embed="rId60" cstate="email">
                      <a:extLst>
                        <a:ext uri="{28A0092B-C50C-407E-A947-70E740481C1C}">
                          <a14:useLocalDpi xmlns:a14="http://schemas.microsoft.com/office/drawing/2010/main"/>
                        </a:ext>
                      </a:extLst>
                    </a:blip>
                    <a:stretch>
                      <a:fillRect/>
                    </a:stretch>
                  </pic:blipFill>
                  <pic:spPr>
                    <a:xfrm>
                      <a:off x="0" y="0"/>
                      <a:ext cx="4798695" cy="3529965"/>
                    </a:xfrm>
                    <a:prstGeom prst="rect">
                      <a:avLst/>
                    </a:prstGeom>
                  </pic:spPr>
                </pic:pic>
              </a:graphicData>
            </a:graphic>
            <wp14:sizeRelH relativeFrom="page">
              <wp14:pctWidth>0</wp14:pctWidth>
            </wp14:sizeRelH>
            <wp14:sizeRelV relativeFrom="page">
              <wp14:pctHeight>0</wp14:pctHeight>
            </wp14:sizeRelV>
          </wp:anchor>
        </w:drawing>
      </w:r>
      <w:r>
        <w:rPr>
          <w:color w:val="006DB0"/>
          <w:spacing w:val="-1"/>
        </w:rPr>
        <w:t>Chart 1.27: Contributions to growth in total construction work 2004–05 to 2014–15</w:t>
      </w:r>
    </w:p>
    <w:p w:rsidR="002135E0" w:rsidRDefault="002135E0">
      <w:pPr>
        <w:ind w:left="117"/>
        <w:jc w:val="both"/>
        <w:rPr>
          <w:color w:val="006DB0"/>
          <w:spacing w:val="-1"/>
        </w:rPr>
      </w:pPr>
    </w:p>
    <w:p w:rsidR="002135E0" w:rsidRDefault="002135E0">
      <w:pPr>
        <w:ind w:left="117"/>
        <w:jc w:val="both"/>
        <w:rPr>
          <w:rFonts w:ascii="Arial"/>
          <w:i/>
          <w:color w:val="006DB0"/>
          <w:sz w:val="16"/>
        </w:rPr>
      </w:pPr>
    </w:p>
    <w:p w:rsidR="002F76B6" w:rsidRDefault="00F32A52">
      <w:pPr>
        <w:ind w:left="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4"/>
          <w:sz w:val="16"/>
        </w:rPr>
        <w:t xml:space="preserve"> </w:t>
      </w:r>
      <w:r>
        <w:rPr>
          <w:rFonts w:ascii="Arial"/>
          <w:color w:val="006DB0"/>
          <w:sz w:val="16"/>
        </w:rPr>
        <w:t>Thomson</w:t>
      </w:r>
      <w:r>
        <w:rPr>
          <w:rFonts w:ascii="Arial"/>
          <w:color w:val="006DB0"/>
          <w:spacing w:val="-2"/>
          <w:sz w:val="16"/>
        </w:rPr>
        <w:t xml:space="preserve"> </w:t>
      </w:r>
      <w:r>
        <w:rPr>
          <w:rFonts w:ascii="Arial"/>
          <w:color w:val="006DB0"/>
          <w:spacing w:val="-1"/>
          <w:sz w:val="16"/>
        </w:rPr>
        <w:t>Reuters DataStream;</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8755.0, </w:t>
      </w:r>
      <w:r>
        <w:rPr>
          <w:rFonts w:ascii="Arial"/>
          <w:color w:val="006DB0"/>
          <w:sz w:val="16"/>
        </w:rPr>
        <w:t>table</w:t>
      </w:r>
      <w:r>
        <w:rPr>
          <w:rFonts w:ascii="Arial"/>
          <w:color w:val="006DB0"/>
          <w:spacing w:val="-1"/>
          <w:sz w:val="16"/>
        </w:rPr>
        <w:t xml:space="preserve"> 1;</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8762.0, </w:t>
      </w:r>
      <w:r>
        <w:rPr>
          <w:rFonts w:ascii="Arial"/>
          <w:color w:val="006DB0"/>
          <w:sz w:val="16"/>
        </w:rPr>
        <w:t>table</w:t>
      </w:r>
      <w:r>
        <w:rPr>
          <w:rFonts w:ascii="Arial"/>
          <w:color w:val="006DB0"/>
          <w:spacing w:val="-2"/>
          <w:sz w:val="16"/>
        </w:rPr>
        <w:t xml:space="preserve"> </w:t>
      </w:r>
      <w:r>
        <w:rPr>
          <w:rFonts w:ascii="Arial"/>
          <w:color w:val="006DB0"/>
          <w:sz w:val="16"/>
        </w:rPr>
        <w:t>1</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Seasonally</w:t>
      </w:r>
      <w:r>
        <w:rPr>
          <w:rFonts w:ascii="Arial"/>
          <w:color w:val="006DB0"/>
          <w:spacing w:val="-1"/>
          <w:sz w:val="16"/>
        </w:rPr>
        <w:t xml:space="preserve"> adjusted</w:t>
      </w:r>
      <w:r>
        <w:rPr>
          <w:rFonts w:ascii="Arial"/>
          <w:color w:val="006DB0"/>
          <w:sz w:val="16"/>
        </w:rPr>
        <w:t xml:space="preserve"> </w:t>
      </w:r>
      <w:r>
        <w:rPr>
          <w:rFonts w:ascii="Arial"/>
          <w:color w:val="006DB0"/>
          <w:spacing w:val="-1"/>
          <w:sz w:val="16"/>
        </w:rPr>
        <w:t>data,</w:t>
      </w:r>
      <w:r>
        <w:rPr>
          <w:rFonts w:ascii="Arial"/>
          <w:color w:val="006DB0"/>
          <w:sz w:val="16"/>
        </w:rPr>
        <w:t xml:space="preserve"> constant</w:t>
      </w:r>
      <w:r>
        <w:rPr>
          <w:rFonts w:ascii="Arial"/>
          <w:color w:val="006DB0"/>
          <w:spacing w:val="-1"/>
          <w:sz w:val="16"/>
        </w:rPr>
        <w:t xml:space="preserve"> prices</w:t>
      </w:r>
    </w:p>
    <w:p w:rsidR="002F76B6" w:rsidRDefault="002F76B6">
      <w:pPr>
        <w:spacing w:before="2" w:line="150" w:lineRule="exact"/>
        <w:rPr>
          <w:sz w:val="15"/>
          <w:szCs w:val="15"/>
        </w:rPr>
      </w:pPr>
    </w:p>
    <w:p w:rsidR="002F76B6" w:rsidRDefault="00F32A52">
      <w:pPr>
        <w:pStyle w:val="BodyText"/>
        <w:spacing w:before="0" w:line="271" w:lineRule="auto"/>
        <w:ind w:right="870"/>
        <w:jc w:val="both"/>
      </w:pPr>
      <w:r>
        <w:rPr>
          <w:color w:val="5E5D5E"/>
        </w:rPr>
        <w:t>Engineering</w:t>
      </w:r>
      <w:r>
        <w:rPr>
          <w:color w:val="5E5D5E"/>
          <w:spacing w:val="24"/>
        </w:rPr>
        <w:t xml:space="preserve"> </w:t>
      </w:r>
      <w:r>
        <w:rPr>
          <w:color w:val="5E5D5E"/>
        </w:rPr>
        <w:t>construction</w:t>
      </w:r>
      <w:r>
        <w:rPr>
          <w:color w:val="5E5D5E"/>
          <w:spacing w:val="25"/>
        </w:rPr>
        <w:t xml:space="preserve"> </w:t>
      </w:r>
      <w:r>
        <w:rPr>
          <w:color w:val="5E5D5E"/>
          <w:spacing w:val="-1"/>
        </w:rPr>
        <w:t>activity</w:t>
      </w:r>
      <w:r>
        <w:rPr>
          <w:color w:val="5E5D5E"/>
          <w:spacing w:val="25"/>
        </w:rPr>
        <w:t xml:space="preserve"> </w:t>
      </w:r>
      <w:r>
        <w:rPr>
          <w:color w:val="5E5D5E"/>
          <w:spacing w:val="-1"/>
        </w:rPr>
        <w:t>generated</w:t>
      </w:r>
      <w:r>
        <w:rPr>
          <w:color w:val="5E5D5E"/>
          <w:spacing w:val="25"/>
        </w:rPr>
        <w:t xml:space="preserve"> </w:t>
      </w:r>
      <w:r>
        <w:rPr>
          <w:color w:val="5E5D5E"/>
          <w:spacing w:val="-1"/>
        </w:rPr>
        <w:t>by</w:t>
      </w:r>
      <w:r>
        <w:rPr>
          <w:color w:val="5E5D5E"/>
          <w:spacing w:val="25"/>
        </w:rPr>
        <w:t xml:space="preserve"> </w:t>
      </w:r>
      <w:r>
        <w:rPr>
          <w:color w:val="5E5D5E"/>
        </w:rPr>
        <w:t>the</w:t>
      </w:r>
      <w:r>
        <w:rPr>
          <w:color w:val="5E5D5E"/>
          <w:spacing w:val="25"/>
        </w:rPr>
        <w:t xml:space="preserve"> </w:t>
      </w:r>
      <w:r>
        <w:rPr>
          <w:color w:val="5E5D5E"/>
        </w:rPr>
        <w:t>resources</w:t>
      </w:r>
      <w:r>
        <w:rPr>
          <w:color w:val="5E5D5E"/>
          <w:spacing w:val="25"/>
        </w:rPr>
        <w:t xml:space="preserve"> </w:t>
      </w:r>
      <w:r>
        <w:rPr>
          <w:color w:val="5E5D5E"/>
          <w:spacing w:val="-1"/>
        </w:rPr>
        <w:t>boom</w:t>
      </w:r>
      <w:r>
        <w:rPr>
          <w:color w:val="5E5D5E"/>
          <w:spacing w:val="24"/>
        </w:rPr>
        <w:t xml:space="preserve"> </w:t>
      </w:r>
      <w:r>
        <w:rPr>
          <w:color w:val="5E5D5E"/>
          <w:spacing w:val="-1"/>
        </w:rPr>
        <w:t>has</w:t>
      </w:r>
      <w:r>
        <w:rPr>
          <w:color w:val="5E5D5E"/>
          <w:spacing w:val="25"/>
        </w:rPr>
        <w:t xml:space="preserve"> </w:t>
      </w:r>
      <w:r>
        <w:rPr>
          <w:color w:val="5E5D5E"/>
          <w:spacing w:val="-1"/>
        </w:rPr>
        <w:t>driven</w:t>
      </w:r>
      <w:r>
        <w:rPr>
          <w:color w:val="5E5D5E"/>
          <w:spacing w:val="25"/>
        </w:rPr>
        <w:t xml:space="preserve"> </w:t>
      </w:r>
      <w:r>
        <w:rPr>
          <w:color w:val="5E5D5E"/>
        </w:rPr>
        <w:t>much</w:t>
      </w:r>
      <w:r>
        <w:rPr>
          <w:color w:val="5E5D5E"/>
          <w:spacing w:val="25"/>
        </w:rPr>
        <w:t xml:space="preserve"> </w:t>
      </w:r>
      <w:r>
        <w:rPr>
          <w:color w:val="5E5D5E"/>
          <w:spacing w:val="-1"/>
        </w:rPr>
        <w:t>of</w:t>
      </w:r>
      <w:r>
        <w:rPr>
          <w:color w:val="5E5D5E"/>
          <w:spacing w:val="26"/>
          <w:w w:val="99"/>
        </w:rPr>
        <w:t xml:space="preserve"> </w:t>
      </w:r>
      <w:r>
        <w:rPr>
          <w:color w:val="5E5D5E"/>
        </w:rPr>
        <w:t>the</w:t>
      </w:r>
      <w:r>
        <w:rPr>
          <w:color w:val="5E5D5E"/>
          <w:spacing w:val="9"/>
        </w:rPr>
        <w:t xml:space="preserve"> </w:t>
      </w:r>
      <w:r>
        <w:rPr>
          <w:color w:val="5E5D5E"/>
          <w:spacing w:val="-1"/>
        </w:rPr>
        <w:t>growth</w:t>
      </w:r>
      <w:r>
        <w:rPr>
          <w:color w:val="5E5D5E"/>
          <w:spacing w:val="10"/>
        </w:rPr>
        <w:t xml:space="preserve"> </w:t>
      </w:r>
      <w:r>
        <w:rPr>
          <w:color w:val="5E5D5E"/>
          <w:spacing w:val="-1"/>
        </w:rPr>
        <w:t>in</w:t>
      </w:r>
      <w:r>
        <w:rPr>
          <w:color w:val="5E5D5E"/>
          <w:spacing w:val="10"/>
        </w:rPr>
        <w:t xml:space="preserve"> </w:t>
      </w:r>
      <w:r>
        <w:rPr>
          <w:color w:val="5E5D5E"/>
        </w:rPr>
        <w:t>the</w:t>
      </w:r>
      <w:r>
        <w:rPr>
          <w:color w:val="5E5D5E"/>
          <w:spacing w:val="10"/>
        </w:rPr>
        <w:t xml:space="preserve"> </w:t>
      </w:r>
      <w:r>
        <w:rPr>
          <w:color w:val="5E5D5E"/>
        </w:rPr>
        <w:t>sector</w:t>
      </w:r>
      <w:r>
        <w:rPr>
          <w:color w:val="5E5D5E"/>
          <w:spacing w:val="10"/>
        </w:rPr>
        <w:t xml:space="preserve"> </w:t>
      </w:r>
      <w:r>
        <w:rPr>
          <w:color w:val="5E5D5E"/>
          <w:spacing w:val="-1"/>
        </w:rPr>
        <w:t>over</w:t>
      </w:r>
      <w:r>
        <w:rPr>
          <w:color w:val="5E5D5E"/>
          <w:spacing w:val="10"/>
        </w:rPr>
        <w:t xml:space="preserve"> </w:t>
      </w:r>
      <w:r>
        <w:rPr>
          <w:color w:val="5E5D5E"/>
        </w:rPr>
        <w:t>the</w:t>
      </w:r>
      <w:r>
        <w:rPr>
          <w:color w:val="5E5D5E"/>
          <w:spacing w:val="10"/>
        </w:rPr>
        <w:t xml:space="preserve"> </w:t>
      </w:r>
      <w:r>
        <w:rPr>
          <w:color w:val="5E5D5E"/>
          <w:spacing w:val="-1"/>
        </w:rPr>
        <w:t>last</w:t>
      </w:r>
      <w:r>
        <w:rPr>
          <w:color w:val="5E5D5E"/>
          <w:spacing w:val="9"/>
        </w:rPr>
        <w:t xml:space="preserve"> </w:t>
      </w:r>
      <w:r>
        <w:rPr>
          <w:color w:val="5E5D5E"/>
          <w:spacing w:val="-1"/>
        </w:rPr>
        <w:t>10</w:t>
      </w:r>
      <w:r>
        <w:rPr>
          <w:color w:val="5E5D5E"/>
          <w:spacing w:val="10"/>
        </w:rPr>
        <w:t xml:space="preserve"> </w:t>
      </w:r>
      <w:r>
        <w:rPr>
          <w:color w:val="5E5D5E"/>
        </w:rPr>
        <w:t>years.</w:t>
      </w:r>
      <w:r>
        <w:rPr>
          <w:color w:val="5E5D5E"/>
          <w:spacing w:val="10"/>
        </w:rPr>
        <w:t xml:space="preserve"> </w:t>
      </w:r>
      <w:r>
        <w:rPr>
          <w:color w:val="5E5D5E"/>
          <w:spacing w:val="-3"/>
        </w:rPr>
        <w:t>However,</w:t>
      </w:r>
      <w:r>
        <w:rPr>
          <w:color w:val="5E5D5E"/>
          <w:spacing w:val="10"/>
        </w:rPr>
        <w:t xml:space="preserve"> </w:t>
      </w:r>
      <w:r>
        <w:rPr>
          <w:color w:val="5E5D5E"/>
          <w:spacing w:val="-1"/>
        </w:rPr>
        <w:t>as</w:t>
      </w:r>
      <w:r>
        <w:rPr>
          <w:color w:val="5E5D5E"/>
          <w:spacing w:val="10"/>
        </w:rPr>
        <w:t xml:space="preserve"> </w:t>
      </w:r>
      <w:r>
        <w:rPr>
          <w:color w:val="5E5D5E"/>
        </w:rPr>
        <w:t>the</w:t>
      </w:r>
      <w:r>
        <w:rPr>
          <w:color w:val="5E5D5E"/>
          <w:spacing w:val="10"/>
        </w:rPr>
        <w:t xml:space="preserve"> </w:t>
      </w:r>
      <w:r>
        <w:rPr>
          <w:color w:val="5E5D5E"/>
          <w:spacing w:val="-1"/>
        </w:rPr>
        <w:t>investment</w:t>
      </w:r>
      <w:r>
        <w:rPr>
          <w:color w:val="5E5D5E"/>
          <w:spacing w:val="10"/>
        </w:rPr>
        <w:t xml:space="preserve"> </w:t>
      </w:r>
      <w:r>
        <w:rPr>
          <w:color w:val="5E5D5E"/>
          <w:spacing w:val="-1"/>
        </w:rPr>
        <w:t>phase</w:t>
      </w:r>
      <w:r>
        <w:rPr>
          <w:color w:val="5E5D5E"/>
          <w:spacing w:val="10"/>
        </w:rPr>
        <w:t xml:space="preserve"> </w:t>
      </w:r>
      <w:r>
        <w:rPr>
          <w:color w:val="5E5D5E"/>
          <w:spacing w:val="-1"/>
        </w:rPr>
        <w:t>of</w:t>
      </w:r>
      <w:r>
        <w:rPr>
          <w:color w:val="5E5D5E"/>
          <w:spacing w:val="9"/>
        </w:rPr>
        <w:t xml:space="preserve"> </w:t>
      </w:r>
      <w:r>
        <w:rPr>
          <w:color w:val="5E5D5E"/>
        </w:rPr>
        <w:t>the</w:t>
      </w:r>
      <w:r>
        <w:rPr>
          <w:color w:val="5E5D5E"/>
          <w:spacing w:val="33"/>
        </w:rPr>
        <w:t xml:space="preserve"> </w:t>
      </w:r>
      <w:r>
        <w:rPr>
          <w:color w:val="5E5D5E"/>
        </w:rPr>
        <w:t>resources</w:t>
      </w:r>
      <w:r>
        <w:rPr>
          <w:color w:val="5E5D5E"/>
          <w:spacing w:val="17"/>
        </w:rPr>
        <w:t xml:space="preserve"> </w:t>
      </w:r>
      <w:r>
        <w:rPr>
          <w:color w:val="5E5D5E"/>
          <w:spacing w:val="-1"/>
        </w:rPr>
        <w:t>boom</w:t>
      </w:r>
      <w:r>
        <w:rPr>
          <w:color w:val="5E5D5E"/>
          <w:spacing w:val="18"/>
        </w:rPr>
        <w:t xml:space="preserve"> </w:t>
      </w:r>
      <w:r>
        <w:rPr>
          <w:color w:val="5E5D5E"/>
          <w:spacing w:val="-1"/>
        </w:rPr>
        <w:t>has</w:t>
      </w:r>
      <w:r>
        <w:rPr>
          <w:color w:val="5E5D5E"/>
          <w:spacing w:val="18"/>
        </w:rPr>
        <w:t xml:space="preserve"> </w:t>
      </w:r>
      <w:r>
        <w:rPr>
          <w:color w:val="5E5D5E"/>
          <w:spacing w:val="-1"/>
        </w:rPr>
        <w:t>wound</w:t>
      </w:r>
      <w:r>
        <w:rPr>
          <w:color w:val="5E5D5E"/>
          <w:spacing w:val="18"/>
        </w:rPr>
        <w:t xml:space="preserve"> </w:t>
      </w:r>
      <w:r>
        <w:rPr>
          <w:color w:val="5E5D5E"/>
          <w:spacing w:val="-1"/>
        </w:rPr>
        <w:t>down,</w:t>
      </w:r>
      <w:r>
        <w:rPr>
          <w:color w:val="5E5D5E"/>
          <w:spacing w:val="18"/>
        </w:rPr>
        <w:t xml:space="preserve"> </w:t>
      </w:r>
      <w:r>
        <w:rPr>
          <w:color w:val="5E5D5E"/>
        </w:rPr>
        <w:t>so</w:t>
      </w:r>
      <w:r>
        <w:rPr>
          <w:color w:val="5E5D5E"/>
          <w:spacing w:val="17"/>
        </w:rPr>
        <w:t xml:space="preserve"> </w:t>
      </w:r>
      <w:r>
        <w:rPr>
          <w:color w:val="5E5D5E"/>
          <w:spacing w:val="-1"/>
        </w:rPr>
        <w:t>has</w:t>
      </w:r>
      <w:r>
        <w:rPr>
          <w:color w:val="5E5D5E"/>
          <w:spacing w:val="18"/>
        </w:rPr>
        <w:t xml:space="preserve"> </w:t>
      </w:r>
      <w:r>
        <w:rPr>
          <w:color w:val="5E5D5E"/>
          <w:spacing w:val="-1"/>
        </w:rPr>
        <w:t>engineering</w:t>
      </w:r>
      <w:r>
        <w:rPr>
          <w:color w:val="5E5D5E"/>
          <w:spacing w:val="18"/>
        </w:rPr>
        <w:t xml:space="preserve"> </w:t>
      </w:r>
      <w:r>
        <w:rPr>
          <w:color w:val="5E5D5E"/>
        </w:rPr>
        <w:t>construction</w:t>
      </w:r>
      <w:r>
        <w:rPr>
          <w:color w:val="5E5D5E"/>
          <w:spacing w:val="18"/>
        </w:rPr>
        <w:t xml:space="preserve"> </w:t>
      </w:r>
      <w:r>
        <w:rPr>
          <w:color w:val="5E5D5E"/>
          <w:spacing w:val="-3"/>
        </w:rPr>
        <w:t>activity.</w:t>
      </w:r>
      <w:r>
        <w:rPr>
          <w:color w:val="5E5D5E"/>
          <w:spacing w:val="18"/>
        </w:rPr>
        <w:t xml:space="preserve"> </w:t>
      </w:r>
      <w:r>
        <w:rPr>
          <w:color w:val="5E5D5E"/>
        </w:rPr>
        <w:t>Engineering</w:t>
      </w:r>
      <w:r>
        <w:rPr>
          <w:color w:val="5E5D5E"/>
          <w:spacing w:val="23"/>
        </w:rPr>
        <w:t xml:space="preserve"> </w:t>
      </w:r>
      <w:r>
        <w:rPr>
          <w:color w:val="5E5D5E"/>
        </w:rPr>
        <w:t>construction</w:t>
      </w:r>
      <w:r>
        <w:rPr>
          <w:color w:val="5E5D5E"/>
          <w:spacing w:val="4"/>
        </w:rPr>
        <w:t xml:space="preserve"> </w:t>
      </w:r>
      <w:r>
        <w:rPr>
          <w:color w:val="5E5D5E"/>
          <w:spacing w:val="-1"/>
        </w:rPr>
        <w:t>activity</w:t>
      </w:r>
      <w:r>
        <w:rPr>
          <w:color w:val="5E5D5E"/>
          <w:spacing w:val="6"/>
        </w:rPr>
        <w:t xml:space="preserve"> </w:t>
      </w:r>
      <w:r>
        <w:rPr>
          <w:color w:val="5E5D5E"/>
        </w:rPr>
        <w:t>fell</w:t>
      </w:r>
      <w:r>
        <w:rPr>
          <w:color w:val="5E5D5E"/>
          <w:spacing w:val="4"/>
        </w:rPr>
        <w:t xml:space="preserve"> </w:t>
      </w:r>
      <w:r>
        <w:rPr>
          <w:color w:val="5E5D5E"/>
          <w:spacing w:val="-1"/>
        </w:rPr>
        <w:t>by</w:t>
      </w:r>
      <w:r>
        <w:rPr>
          <w:color w:val="5E5D5E"/>
          <w:spacing w:val="5"/>
        </w:rPr>
        <w:t xml:space="preserve"> </w:t>
      </w:r>
      <w:r>
        <w:rPr>
          <w:color w:val="5E5D5E"/>
          <w:spacing w:val="-1"/>
        </w:rPr>
        <w:t>14.2</w:t>
      </w:r>
      <w:r>
        <w:rPr>
          <w:color w:val="5E5D5E"/>
          <w:spacing w:val="5"/>
        </w:rPr>
        <w:t xml:space="preserve"> </w:t>
      </w:r>
      <w:r>
        <w:rPr>
          <w:color w:val="5E5D5E"/>
          <w:spacing w:val="-1"/>
        </w:rPr>
        <w:t>per</w:t>
      </w:r>
      <w:r>
        <w:rPr>
          <w:color w:val="5E5D5E"/>
          <w:spacing w:val="4"/>
        </w:rPr>
        <w:t xml:space="preserve"> </w:t>
      </w:r>
      <w:r>
        <w:rPr>
          <w:color w:val="5E5D5E"/>
        </w:rPr>
        <w:t>cent</w:t>
      </w:r>
      <w:r>
        <w:rPr>
          <w:color w:val="5E5D5E"/>
          <w:spacing w:val="5"/>
        </w:rPr>
        <w:t xml:space="preserve"> </w:t>
      </w:r>
      <w:r>
        <w:rPr>
          <w:color w:val="5E5D5E"/>
          <w:spacing w:val="-1"/>
        </w:rPr>
        <w:t>in</w:t>
      </w:r>
      <w:r>
        <w:rPr>
          <w:color w:val="5E5D5E"/>
          <w:spacing w:val="5"/>
        </w:rPr>
        <w:t xml:space="preserve"> </w:t>
      </w:r>
      <w:r>
        <w:rPr>
          <w:color w:val="5E5D5E"/>
          <w:spacing w:val="-1"/>
        </w:rPr>
        <w:t>2014–15,</w:t>
      </w:r>
      <w:r>
        <w:rPr>
          <w:color w:val="5E5D5E"/>
          <w:spacing w:val="5"/>
        </w:rPr>
        <w:t xml:space="preserve"> </w:t>
      </w:r>
      <w:r>
        <w:rPr>
          <w:color w:val="5E5D5E"/>
        </w:rPr>
        <w:t>the</w:t>
      </w:r>
      <w:r>
        <w:rPr>
          <w:color w:val="5E5D5E"/>
          <w:spacing w:val="5"/>
        </w:rPr>
        <w:t xml:space="preserve"> </w:t>
      </w:r>
      <w:r>
        <w:rPr>
          <w:color w:val="5E5D5E"/>
          <w:spacing w:val="-1"/>
        </w:rPr>
        <w:t>largest</w:t>
      </w:r>
      <w:r>
        <w:rPr>
          <w:color w:val="5E5D5E"/>
          <w:spacing w:val="6"/>
        </w:rPr>
        <w:t xml:space="preserve"> </w:t>
      </w:r>
      <w:r>
        <w:rPr>
          <w:color w:val="5E5D5E"/>
          <w:spacing w:val="-1"/>
        </w:rPr>
        <w:t>decline</w:t>
      </w:r>
      <w:r>
        <w:rPr>
          <w:color w:val="5E5D5E"/>
          <w:spacing w:val="5"/>
        </w:rPr>
        <w:t xml:space="preserve"> </w:t>
      </w:r>
      <w:r>
        <w:rPr>
          <w:color w:val="5E5D5E"/>
        </w:rPr>
        <w:t>since</w:t>
      </w:r>
      <w:r>
        <w:rPr>
          <w:color w:val="5E5D5E"/>
          <w:spacing w:val="5"/>
        </w:rPr>
        <w:t xml:space="preserve"> </w:t>
      </w:r>
      <w:r>
        <w:rPr>
          <w:color w:val="5E5D5E"/>
        </w:rPr>
        <w:t>the</w:t>
      </w:r>
      <w:r>
        <w:rPr>
          <w:color w:val="5E5D5E"/>
          <w:spacing w:val="5"/>
        </w:rPr>
        <w:t xml:space="preserve"> </w:t>
      </w:r>
      <w:r>
        <w:rPr>
          <w:color w:val="5E5D5E"/>
        </w:rPr>
        <w:t>start</w:t>
      </w:r>
      <w:r>
        <w:rPr>
          <w:color w:val="5E5D5E"/>
          <w:spacing w:val="4"/>
        </w:rPr>
        <w:t xml:space="preserve"> </w:t>
      </w:r>
      <w:r>
        <w:rPr>
          <w:color w:val="5E5D5E"/>
          <w:spacing w:val="-1"/>
        </w:rPr>
        <w:t>of</w:t>
      </w:r>
      <w:r>
        <w:rPr>
          <w:color w:val="5E5D5E"/>
          <w:spacing w:val="28"/>
          <w:w w:val="99"/>
        </w:rPr>
        <w:t xml:space="preserve"> </w:t>
      </w:r>
      <w:r>
        <w:rPr>
          <w:color w:val="5E5D5E"/>
        </w:rPr>
        <w:t>the</w:t>
      </w:r>
      <w:r>
        <w:rPr>
          <w:color w:val="5E5D5E"/>
          <w:spacing w:val="-1"/>
        </w:rPr>
        <w:t xml:space="preserve"> </w:t>
      </w:r>
      <w:r>
        <w:rPr>
          <w:color w:val="5E5D5E"/>
        </w:rPr>
        <w:t>statistical</w:t>
      </w:r>
      <w:r>
        <w:rPr>
          <w:color w:val="5E5D5E"/>
          <w:spacing w:val="-1"/>
        </w:rPr>
        <w:t xml:space="preserve"> </w:t>
      </w:r>
      <w:r>
        <w:rPr>
          <w:color w:val="5E5D5E"/>
        </w:rPr>
        <w:t>series.</w:t>
      </w:r>
    </w:p>
    <w:p w:rsidR="002F76B6" w:rsidRPr="002135E0" w:rsidRDefault="00F32A52" w:rsidP="002135E0">
      <w:pPr>
        <w:pStyle w:val="BodyText"/>
        <w:spacing w:line="271" w:lineRule="auto"/>
        <w:ind w:right="871"/>
        <w:jc w:val="both"/>
        <w:rPr>
          <w:rFonts w:cs="Arial"/>
          <w:sz w:val="11"/>
          <w:szCs w:val="11"/>
        </w:rPr>
      </w:pPr>
      <w:r>
        <w:rPr>
          <w:color w:val="5E5D5E"/>
        </w:rPr>
        <w:t>Meanwhile,</w:t>
      </w:r>
      <w:r>
        <w:rPr>
          <w:color w:val="5E5D5E"/>
          <w:spacing w:val="31"/>
        </w:rPr>
        <w:t xml:space="preserve"> </w:t>
      </w:r>
      <w:r>
        <w:rPr>
          <w:color w:val="5E5D5E"/>
        </w:rPr>
        <w:t>residential</w:t>
      </w:r>
      <w:r>
        <w:rPr>
          <w:color w:val="5E5D5E"/>
          <w:spacing w:val="32"/>
        </w:rPr>
        <w:t xml:space="preserve"> </w:t>
      </w:r>
      <w:r>
        <w:rPr>
          <w:color w:val="5E5D5E"/>
          <w:spacing w:val="-1"/>
        </w:rPr>
        <w:t>building</w:t>
      </w:r>
      <w:r>
        <w:rPr>
          <w:color w:val="5E5D5E"/>
          <w:spacing w:val="31"/>
        </w:rPr>
        <w:t xml:space="preserve"> </w:t>
      </w:r>
      <w:r>
        <w:rPr>
          <w:color w:val="5E5D5E"/>
          <w:spacing w:val="-1"/>
        </w:rPr>
        <w:t>activity</w:t>
      </w:r>
      <w:r>
        <w:rPr>
          <w:color w:val="5E5D5E"/>
          <w:spacing w:val="33"/>
        </w:rPr>
        <w:t xml:space="preserve"> </w:t>
      </w:r>
      <w:r>
        <w:rPr>
          <w:color w:val="5E5D5E"/>
          <w:spacing w:val="-1"/>
        </w:rPr>
        <w:t>has</w:t>
      </w:r>
      <w:r>
        <w:rPr>
          <w:color w:val="5E5D5E"/>
          <w:spacing w:val="32"/>
        </w:rPr>
        <w:t xml:space="preserve"> </w:t>
      </w:r>
      <w:r>
        <w:rPr>
          <w:color w:val="5E5D5E"/>
          <w:spacing w:val="-1"/>
        </w:rPr>
        <w:t>been</w:t>
      </w:r>
      <w:r>
        <w:rPr>
          <w:color w:val="5E5D5E"/>
          <w:spacing w:val="31"/>
        </w:rPr>
        <w:t xml:space="preserve"> </w:t>
      </w:r>
      <w:r>
        <w:rPr>
          <w:color w:val="5E5D5E"/>
          <w:spacing w:val="-1"/>
        </w:rPr>
        <w:t>on</w:t>
      </w:r>
      <w:r>
        <w:rPr>
          <w:color w:val="5E5D5E"/>
          <w:spacing w:val="32"/>
        </w:rPr>
        <w:t xml:space="preserve"> </w:t>
      </w:r>
      <w:r>
        <w:rPr>
          <w:color w:val="5E5D5E"/>
        </w:rPr>
        <w:t>the</w:t>
      </w:r>
      <w:r>
        <w:rPr>
          <w:color w:val="5E5D5E"/>
          <w:spacing w:val="31"/>
        </w:rPr>
        <w:t xml:space="preserve"> </w:t>
      </w:r>
      <w:r>
        <w:rPr>
          <w:color w:val="5E5D5E"/>
        </w:rPr>
        <w:t>rise.</w:t>
      </w:r>
      <w:r>
        <w:rPr>
          <w:color w:val="5E5D5E"/>
          <w:spacing w:val="32"/>
        </w:rPr>
        <w:t xml:space="preserve"> </w:t>
      </w:r>
      <w:r>
        <w:rPr>
          <w:color w:val="5E5D5E"/>
          <w:spacing w:val="-1"/>
        </w:rPr>
        <w:t>Residential</w:t>
      </w:r>
      <w:r>
        <w:rPr>
          <w:color w:val="5E5D5E"/>
          <w:spacing w:val="33"/>
        </w:rPr>
        <w:t xml:space="preserve"> </w:t>
      </w:r>
      <w:r>
        <w:rPr>
          <w:color w:val="5E5D5E"/>
          <w:spacing w:val="-1"/>
        </w:rPr>
        <w:t>building</w:t>
      </w:r>
      <w:r>
        <w:rPr>
          <w:color w:val="5E5D5E"/>
          <w:spacing w:val="32"/>
        </w:rPr>
        <w:t xml:space="preserve"> </w:t>
      </w:r>
      <w:r>
        <w:rPr>
          <w:color w:val="5E5D5E"/>
          <w:spacing w:val="-1"/>
        </w:rPr>
        <w:t>work</w:t>
      </w:r>
      <w:r>
        <w:rPr>
          <w:color w:val="5E5D5E"/>
          <w:spacing w:val="28"/>
        </w:rPr>
        <w:t xml:space="preserve"> </w:t>
      </w:r>
      <w:r>
        <w:rPr>
          <w:color w:val="5E5D5E"/>
          <w:spacing w:val="-1"/>
        </w:rPr>
        <w:t>increased</w:t>
      </w:r>
      <w:r>
        <w:rPr>
          <w:color w:val="5E5D5E"/>
          <w:spacing w:val="-3"/>
        </w:rPr>
        <w:t xml:space="preserve"> </w:t>
      </w:r>
      <w:r>
        <w:rPr>
          <w:color w:val="5E5D5E"/>
          <w:spacing w:val="-1"/>
        </w:rPr>
        <w:t>by</w:t>
      </w:r>
      <w:r>
        <w:rPr>
          <w:color w:val="5E5D5E"/>
          <w:spacing w:val="-3"/>
        </w:rPr>
        <w:t xml:space="preserve"> </w:t>
      </w:r>
      <w:r>
        <w:rPr>
          <w:color w:val="5E5D5E"/>
          <w:spacing w:val="-1"/>
        </w:rPr>
        <w:t>10.6</w:t>
      </w:r>
      <w:r>
        <w:rPr>
          <w:color w:val="5E5D5E"/>
          <w:spacing w:val="-3"/>
        </w:rPr>
        <w:t xml:space="preserve"> </w:t>
      </w:r>
      <w:r>
        <w:rPr>
          <w:color w:val="5E5D5E"/>
          <w:spacing w:val="-1"/>
        </w:rPr>
        <w:t>per</w:t>
      </w:r>
      <w:r>
        <w:rPr>
          <w:color w:val="5E5D5E"/>
          <w:spacing w:val="-3"/>
        </w:rPr>
        <w:t xml:space="preserve"> </w:t>
      </w:r>
      <w:r>
        <w:rPr>
          <w:color w:val="5E5D5E"/>
        </w:rPr>
        <w:t>cent</w:t>
      </w:r>
      <w:r>
        <w:rPr>
          <w:color w:val="5E5D5E"/>
          <w:spacing w:val="-4"/>
        </w:rPr>
        <w:t xml:space="preserve"> </w:t>
      </w:r>
      <w:r>
        <w:rPr>
          <w:color w:val="5E5D5E"/>
          <w:spacing w:val="-1"/>
        </w:rPr>
        <w:t>in</w:t>
      </w:r>
      <w:r>
        <w:rPr>
          <w:color w:val="5E5D5E"/>
          <w:spacing w:val="-3"/>
        </w:rPr>
        <w:t xml:space="preserve"> </w:t>
      </w:r>
      <w:r>
        <w:rPr>
          <w:color w:val="5E5D5E"/>
          <w:spacing w:val="-1"/>
        </w:rPr>
        <w:t>2014–15.</w:t>
      </w:r>
      <w:r>
        <w:rPr>
          <w:color w:val="5E5D5E"/>
          <w:spacing w:val="-7"/>
        </w:rPr>
        <w:t xml:space="preserve"> </w:t>
      </w:r>
      <w:r>
        <w:rPr>
          <w:color w:val="5E5D5E"/>
        </w:rPr>
        <w:t>The</w:t>
      </w:r>
      <w:r>
        <w:rPr>
          <w:color w:val="5E5D5E"/>
          <w:spacing w:val="-4"/>
        </w:rPr>
        <w:t xml:space="preserve"> </w:t>
      </w:r>
      <w:r>
        <w:rPr>
          <w:color w:val="5E5D5E"/>
          <w:spacing w:val="-1"/>
        </w:rPr>
        <w:t>upswing</w:t>
      </w:r>
      <w:r>
        <w:rPr>
          <w:color w:val="5E5D5E"/>
          <w:spacing w:val="-3"/>
        </w:rPr>
        <w:t xml:space="preserve"> </w:t>
      </w:r>
      <w:r>
        <w:rPr>
          <w:color w:val="5E5D5E"/>
          <w:spacing w:val="-1"/>
        </w:rPr>
        <w:t>in</w:t>
      </w:r>
      <w:r>
        <w:rPr>
          <w:color w:val="5E5D5E"/>
          <w:spacing w:val="-3"/>
        </w:rPr>
        <w:t xml:space="preserve"> </w:t>
      </w:r>
      <w:r>
        <w:rPr>
          <w:color w:val="5E5D5E"/>
        </w:rPr>
        <w:t>residential</w:t>
      </w:r>
      <w:r>
        <w:rPr>
          <w:color w:val="5E5D5E"/>
          <w:spacing w:val="-4"/>
        </w:rPr>
        <w:t xml:space="preserve"> </w:t>
      </w:r>
      <w:r>
        <w:rPr>
          <w:color w:val="5E5D5E"/>
          <w:spacing w:val="-1"/>
        </w:rPr>
        <w:t>building</w:t>
      </w:r>
      <w:r>
        <w:rPr>
          <w:color w:val="5E5D5E"/>
          <w:spacing w:val="-3"/>
        </w:rPr>
        <w:t xml:space="preserve"> </w:t>
      </w:r>
      <w:r>
        <w:rPr>
          <w:color w:val="5E5D5E"/>
          <w:spacing w:val="-1"/>
        </w:rPr>
        <w:t>activity</w:t>
      </w:r>
      <w:r>
        <w:rPr>
          <w:color w:val="5E5D5E"/>
          <w:spacing w:val="-3"/>
        </w:rPr>
        <w:t xml:space="preserve"> </w:t>
      </w:r>
      <w:r>
        <w:rPr>
          <w:color w:val="5E5D5E"/>
          <w:spacing w:val="-1"/>
        </w:rPr>
        <w:t>is</w:t>
      </w:r>
      <w:r>
        <w:rPr>
          <w:color w:val="5E5D5E"/>
          <w:spacing w:val="-3"/>
        </w:rPr>
        <w:t xml:space="preserve"> </w:t>
      </w:r>
      <w:r>
        <w:rPr>
          <w:color w:val="5E5D5E"/>
          <w:spacing w:val="-1"/>
        </w:rPr>
        <w:t>being</w:t>
      </w:r>
      <w:r>
        <w:rPr>
          <w:color w:val="5E5D5E"/>
          <w:spacing w:val="22"/>
        </w:rPr>
        <w:t xml:space="preserve"> </w:t>
      </w:r>
      <w:r>
        <w:rPr>
          <w:color w:val="5E5D5E"/>
        </w:rPr>
        <w:t>supported</w:t>
      </w:r>
      <w:r>
        <w:rPr>
          <w:color w:val="5E5D5E"/>
          <w:spacing w:val="35"/>
        </w:rPr>
        <w:t xml:space="preserve"> </w:t>
      </w:r>
      <w:r>
        <w:rPr>
          <w:color w:val="5E5D5E"/>
          <w:spacing w:val="-1"/>
        </w:rPr>
        <w:t>by</w:t>
      </w:r>
      <w:r>
        <w:rPr>
          <w:color w:val="5E5D5E"/>
          <w:spacing w:val="36"/>
        </w:rPr>
        <w:t xml:space="preserve"> </w:t>
      </w:r>
      <w:r>
        <w:rPr>
          <w:color w:val="5E5D5E"/>
        </w:rPr>
        <w:t>record</w:t>
      </w:r>
      <w:r>
        <w:rPr>
          <w:color w:val="5E5D5E"/>
          <w:spacing w:val="35"/>
        </w:rPr>
        <w:t xml:space="preserve"> </w:t>
      </w:r>
      <w:r>
        <w:rPr>
          <w:color w:val="5E5D5E"/>
          <w:spacing w:val="-1"/>
        </w:rPr>
        <w:t>low</w:t>
      </w:r>
      <w:r>
        <w:rPr>
          <w:color w:val="5E5D5E"/>
          <w:spacing w:val="36"/>
        </w:rPr>
        <w:t xml:space="preserve"> </w:t>
      </w:r>
      <w:r>
        <w:rPr>
          <w:color w:val="5E5D5E"/>
          <w:spacing w:val="-1"/>
        </w:rPr>
        <w:t>interest</w:t>
      </w:r>
      <w:r>
        <w:rPr>
          <w:color w:val="5E5D5E"/>
          <w:spacing w:val="35"/>
        </w:rPr>
        <w:t xml:space="preserve"> </w:t>
      </w:r>
      <w:r>
        <w:rPr>
          <w:color w:val="5E5D5E"/>
        </w:rPr>
        <w:t>rates</w:t>
      </w:r>
      <w:r>
        <w:rPr>
          <w:color w:val="5E5D5E"/>
          <w:spacing w:val="36"/>
        </w:rPr>
        <w:t xml:space="preserve"> </w:t>
      </w:r>
      <w:r>
        <w:rPr>
          <w:color w:val="5E5D5E"/>
          <w:spacing w:val="-1"/>
        </w:rPr>
        <w:t>and</w:t>
      </w:r>
      <w:r>
        <w:rPr>
          <w:color w:val="5E5D5E"/>
          <w:spacing w:val="35"/>
        </w:rPr>
        <w:t xml:space="preserve"> </w:t>
      </w:r>
      <w:r>
        <w:rPr>
          <w:color w:val="5E5D5E"/>
          <w:spacing w:val="-1"/>
        </w:rPr>
        <w:t>high</w:t>
      </w:r>
      <w:r>
        <w:rPr>
          <w:color w:val="5E5D5E"/>
          <w:spacing w:val="36"/>
        </w:rPr>
        <w:t xml:space="preserve"> </w:t>
      </w:r>
      <w:r>
        <w:rPr>
          <w:color w:val="5E5D5E"/>
          <w:spacing w:val="-1"/>
        </w:rPr>
        <w:t>property</w:t>
      </w:r>
      <w:r>
        <w:rPr>
          <w:color w:val="5E5D5E"/>
          <w:spacing w:val="35"/>
        </w:rPr>
        <w:t xml:space="preserve"> </w:t>
      </w:r>
      <w:r>
        <w:rPr>
          <w:color w:val="5E5D5E"/>
          <w:spacing w:val="-1"/>
        </w:rPr>
        <w:t>prices.</w:t>
      </w:r>
      <w:r>
        <w:rPr>
          <w:color w:val="5E5D5E"/>
          <w:spacing w:val="36"/>
        </w:rPr>
        <w:t xml:space="preserve"> </w:t>
      </w:r>
      <w:r>
        <w:rPr>
          <w:color w:val="5E5D5E"/>
          <w:spacing w:val="-3"/>
        </w:rPr>
        <w:t>Nationally,</w:t>
      </w:r>
      <w:r>
        <w:rPr>
          <w:color w:val="5E5D5E"/>
          <w:spacing w:val="36"/>
        </w:rPr>
        <w:t xml:space="preserve"> </w:t>
      </w:r>
      <w:r>
        <w:rPr>
          <w:color w:val="5E5D5E"/>
        </w:rPr>
        <w:t>residential</w:t>
      </w:r>
      <w:r>
        <w:rPr>
          <w:color w:val="5E5D5E"/>
          <w:spacing w:val="33"/>
        </w:rPr>
        <w:t xml:space="preserve"> </w:t>
      </w:r>
      <w:r>
        <w:rPr>
          <w:color w:val="5E5D5E"/>
          <w:spacing w:val="-1"/>
        </w:rPr>
        <w:t>property</w:t>
      </w:r>
      <w:r>
        <w:rPr>
          <w:color w:val="5E5D5E"/>
          <w:spacing w:val="35"/>
        </w:rPr>
        <w:t xml:space="preserve"> </w:t>
      </w:r>
      <w:r>
        <w:rPr>
          <w:color w:val="5E5D5E"/>
          <w:spacing w:val="-1"/>
        </w:rPr>
        <w:t>price</w:t>
      </w:r>
      <w:r>
        <w:rPr>
          <w:color w:val="5E5D5E"/>
          <w:spacing w:val="35"/>
        </w:rPr>
        <w:t xml:space="preserve"> </w:t>
      </w:r>
      <w:r>
        <w:rPr>
          <w:color w:val="5E5D5E"/>
          <w:spacing w:val="-1"/>
        </w:rPr>
        <w:t>growth</w:t>
      </w:r>
      <w:r>
        <w:rPr>
          <w:color w:val="5E5D5E"/>
          <w:spacing w:val="35"/>
        </w:rPr>
        <w:t xml:space="preserve"> </w:t>
      </w:r>
      <w:r>
        <w:rPr>
          <w:color w:val="5E5D5E"/>
          <w:spacing w:val="-1"/>
        </w:rPr>
        <w:t>is</w:t>
      </w:r>
      <w:r>
        <w:rPr>
          <w:color w:val="5E5D5E"/>
          <w:spacing w:val="35"/>
        </w:rPr>
        <w:t xml:space="preserve"> </w:t>
      </w:r>
      <w:r>
        <w:rPr>
          <w:color w:val="5E5D5E"/>
          <w:spacing w:val="-1"/>
        </w:rPr>
        <w:t>at</w:t>
      </w:r>
      <w:r>
        <w:rPr>
          <w:color w:val="5E5D5E"/>
          <w:spacing w:val="35"/>
        </w:rPr>
        <w:t xml:space="preserve"> </w:t>
      </w:r>
      <w:r>
        <w:rPr>
          <w:color w:val="5E5D5E"/>
          <w:spacing w:val="-1"/>
        </w:rPr>
        <w:t>9.8</w:t>
      </w:r>
      <w:r>
        <w:rPr>
          <w:color w:val="5E5D5E"/>
          <w:spacing w:val="35"/>
        </w:rPr>
        <w:t xml:space="preserve"> </w:t>
      </w:r>
      <w:r>
        <w:rPr>
          <w:color w:val="5E5D5E"/>
          <w:spacing w:val="-1"/>
        </w:rPr>
        <w:t>per</w:t>
      </w:r>
      <w:r>
        <w:rPr>
          <w:color w:val="5E5D5E"/>
          <w:spacing w:val="35"/>
        </w:rPr>
        <w:t xml:space="preserve"> </w:t>
      </w:r>
      <w:r>
        <w:rPr>
          <w:color w:val="5E5D5E"/>
        </w:rPr>
        <w:t>cent</w:t>
      </w:r>
      <w:r>
        <w:rPr>
          <w:color w:val="5E5D5E"/>
          <w:spacing w:val="35"/>
        </w:rPr>
        <w:t xml:space="preserve"> </w:t>
      </w:r>
      <w:r>
        <w:rPr>
          <w:color w:val="5E5D5E"/>
          <w:spacing w:val="-1"/>
        </w:rPr>
        <w:t>in</w:t>
      </w:r>
      <w:r>
        <w:rPr>
          <w:color w:val="5E5D5E"/>
          <w:spacing w:val="35"/>
        </w:rPr>
        <w:t xml:space="preserve"> </w:t>
      </w:r>
      <w:r>
        <w:rPr>
          <w:color w:val="5E5D5E"/>
        </w:rPr>
        <w:t>through-the-year</w:t>
      </w:r>
      <w:r>
        <w:rPr>
          <w:color w:val="5E5D5E"/>
          <w:spacing w:val="34"/>
        </w:rPr>
        <w:t xml:space="preserve"> </w:t>
      </w:r>
      <w:r>
        <w:rPr>
          <w:color w:val="5E5D5E"/>
        </w:rPr>
        <w:t>terms,</w:t>
      </w:r>
      <w:r>
        <w:rPr>
          <w:color w:val="5E5D5E"/>
          <w:spacing w:val="34"/>
        </w:rPr>
        <w:t xml:space="preserve"> </w:t>
      </w:r>
      <w:r>
        <w:rPr>
          <w:color w:val="5E5D5E"/>
        </w:rPr>
        <w:t>supported</w:t>
      </w:r>
      <w:r>
        <w:rPr>
          <w:color w:val="5E5D5E"/>
          <w:spacing w:val="35"/>
        </w:rPr>
        <w:t xml:space="preserve"> </w:t>
      </w:r>
      <w:r>
        <w:rPr>
          <w:color w:val="5E5D5E"/>
          <w:spacing w:val="-1"/>
        </w:rPr>
        <w:t>by</w:t>
      </w:r>
      <w:r>
        <w:rPr>
          <w:color w:val="5E5D5E"/>
          <w:spacing w:val="35"/>
        </w:rPr>
        <w:t xml:space="preserve"> </w:t>
      </w:r>
      <w:r>
        <w:rPr>
          <w:color w:val="5E5D5E"/>
          <w:spacing w:val="-1"/>
        </w:rPr>
        <w:t>price</w:t>
      </w:r>
      <w:r>
        <w:rPr>
          <w:color w:val="5E5D5E"/>
          <w:spacing w:val="29"/>
        </w:rPr>
        <w:t xml:space="preserve"> </w:t>
      </w:r>
      <w:r>
        <w:rPr>
          <w:rFonts w:cs="Arial"/>
          <w:color w:val="5E5D5E"/>
        </w:rPr>
        <w:t>inflation</w:t>
      </w:r>
      <w:r>
        <w:rPr>
          <w:rFonts w:cs="Arial"/>
          <w:color w:val="5E5D5E"/>
          <w:spacing w:val="48"/>
        </w:rPr>
        <w:t xml:space="preserve"> </w:t>
      </w:r>
      <w:r>
        <w:rPr>
          <w:rFonts w:cs="Arial"/>
          <w:color w:val="5E5D5E"/>
        </w:rPr>
        <w:t>in</w:t>
      </w:r>
      <w:r>
        <w:rPr>
          <w:rFonts w:cs="Arial"/>
          <w:color w:val="5E5D5E"/>
          <w:spacing w:val="48"/>
        </w:rPr>
        <w:t xml:space="preserve"> </w:t>
      </w:r>
      <w:r>
        <w:rPr>
          <w:rFonts w:cs="Arial"/>
          <w:color w:val="5E5D5E"/>
        </w:rPr>
        <w:t>Sydney</w:t>
      </w:r>
      <w:r>
        <w:rPr>
          <w:rFonts w:cs="Arial"/>
          <w:color w:val="5E5D5E"/>
          <w:spacing w:val="48"/>
        </w:rPr>
        <w:t xml:space="preserve"> </w:t>
      </w:r>
      <w:r>
        <w:rPr>
          <w:rFonts w:cs="Arial"/>
          <w:color w:val="5E5D5E"/>
        </w:rPr>
        <w:t>and,</w:t>
      </w:r>
      <w:r>
        <w:rPr>
          <w:rFonts w:cs="Arial"/>
          <w:color w:val="5E5D5E"/>
          <w:spacing w:val="48"/>
        </w:rPr>
        <w:t xml:space="preserve"> </w:t>
      </w:r>
      <w:r>
        <w:rPr>
          <w:rFonts w:cs="Arial"/>
          <w:color w:val="5E5D5E"/>
        </w:rPr>
        <w:t>to</w:t>
      </w:r>
      <w:r>
        <w:rPr>
          <w:rFonts w:cs="Arial"/>
          <w:color w:val="5E5D5E"/>
          <w:spacing w:val="48"/>
        </w:rPr>
        <w:t xml:space="preserve"> </w:t>
      </w:r>
      <w:r>
        <w:rPr>
          <w:rFonts w:cs="Arial"/>
          <w:color w:val="5E5D5E"/>
        </w:rPr>
        <w:t>a</w:t>
      </w:r>
      <w:r>
        <w:rPr>
          <w:rFonts w:cs="Arial"/>
          <w:color w:val="5E5D5E"/>
          <w:spacing w:val="48"/>
        </w:rPr>
        <w:t xml:space="preserve"> </w:t>
      </w:r>
      <w:r>
        <w:rPr>
          <w:rFonts w:cs="Arial"/>
          <w:color w:val="5E5D5E"/>
        </w:rPr>
        <w:t>lesser</w:t>
      </w:r>
      <w:r>
        <w:rPr>
          <w:rFonts w:cs="Arial"/>
          <w:color w:val="5E5D5E"/>
          <w:spacing w:val="49"/>
        </w:rPr>
        <w:t xml:space="preserve"> </w:t>
      </w:r>
      <w:r>
        <w:rPr>
          <w:rFonts w:cs="Arial"/>
          <w:color w:val="5E5D5E"/>
        </w:rPr>
        <w:t>extent,</w:t>
      </w:r>
      <w:r>
        <w:rPr>
          <w:rFonts w:cs="Arial"/>
          <w:color w:val="5E5D5E"/>
          <w:spacing w:val="48"/>
        </w:rPr>
        <w:t xml:space="preserve"> </w:t>
      </w:r>
      <w:r>
        <w:rPr>
          <w:rFonts w:cs="Arial"/>
          <w:color w:val="5E5D5E"/>
        </w:rPr>
        <w:t>Melbourne.</w:t>
      </w:r>
      <w:r>
        <w:rPr>
          <w:rFonts w:cs="Arial"/>
          <w:b/>
          <w:bCs/>
          <w:color w:val="5E5D5E"/>
          <w:position w:val="7"/>
          <w:sz w:val="11"/>
          <w:szCs w:val="11"/>
        </w:rPr>
        <w:t>68</w:t>
      </w:r>
      <w:r>
        <w:rPr>
          <w:rFonts w:cs="Arial"/>
          <w:b/>
          <w:bCs/>
          <w:color w:val="5E5D5E"/>
          <w:spacing w:val="11"/>
          <w:position w:val="7"/>
          <w:sz w:val="11"/>
          <w:szCs w:val="11"/>
        </w:rPr>
        <w:t xml:space="preserve"> </w:t>
      </w:r>
      <w:r>
        <w:rPr>
          <w:color w:val="5E5D5E"/>
          <w:spacing w:val="-1"/>
        </w:rPr>
        <w:t>Non-residential</w:t>
      </w:r>
      <w:r>
        <w:rPr>
          <w:color w:val="5E5D5E"/>
          <w:spacing w:val="49"/>
        </w:rPr>
        <w:t xml:space="preserve"> </w:t>
      </w:r>
      <w:r>
        <w:rPr>
          <w:color w:val="5E5D5E"/>
          <w:spacing w:val="-1"/>
        </w:rPr>
        <w:t>building</w:t>
      </w:r>
      <w:r>
        <w:rPr>
          <w:color w:val="5E5D5E"/>
          <w:spacing w:val="48"/>
        </w:rPr>
        <w:t xml:space="preserve"> </w:t>
      </w:r>
      <w:r>
        <w:rPr>
          <w:color w:val="5E5D5E"/>
          <w:spacing w:val="-1"/>
        </w:rPr>
        <w:t>has</w:t>
      </w:r>
      <w:r>
        <w:rPr>
          <w:color w:val="5E5D5E"/>
          <w:spacing w:val="22"/>
        </w:rPr>
        <w:t xml:space="preserve"> </w:t>
      </w:r>
      <w:r>
        <w:rPr>
          <w:color w:val="5E5D5E"/>
        </w:rPr>
        <w:t>remained</w:t>
      </w:r>
      <w:r>
        <w:rPr>
          <w:color w:val="5E5D5E"/>
          <w:spacing w:val="12"/>
        </w:rPr>
        <w:t xml:space="preserve"> </w:t>
      </w:r>
      <w:r>
        <w:rPr>
          <w:color w:val="5E5D5E"/>
        </w:rPr>
        <w:t>stable</w:t>
      </w:r>
      <w:r>
        <w:rPr>
          <w:color w:val="5E5D5E"/>
          <w:spacing w:val="13"/>
        </w:rPr>
        <w:t xml:space="preserve"> </w:t>
      </w:r>
      <w:r>
        <w:rPr>
          <w:color w:val="5E5D5E"/>
          <w:spacing w:val="-1"/>
        </w:rPr>
        <w:t>but</w:t>
      </w:r>
      <w:r>
        <w:rPr>
          <w:color w:val="5E5D5E"/>
          <w:spacing w:val="12"/>
        </w:rPr>
        <w:t xml:space="preserve"> </w:t>
      </w:r>
      <w:r>
        <w:rPr>
          <w:color w:val="5E5D5E"/>
          <w:spacing w:val="-1"/>
        </w:rPr>
        <w:t>is</w:t>
      </w:r>
      <w:r>
        <w:rPr>
          <w:color w:val="5E5D5E"/>
          <w:spacing w:val="13"/>
        </w:rPr>
        <w:t xml:space="preserve"> </w:t>
      </w:r>
      <w:r>
        <w:rPr>
          <w:color w:val="5E5D5E"/>
          <w:spacing w:val="-1"/>
        </w:rPr>
        <w:t>expected</w:t>
      </w:r>
      <w:r>
        <w:rPr>
          <w:color w:val="5E5D5E"/>
          <w:spacing w:val="14"/>
        </w:rPr>
        <w:t xml:space="preserve"> </w:t>
      </w:r>
      <w:r>
        <w:rPr>
          <w:color w:val="5E5D5E"/>
        </w:rPr>
        <w:t>to</w:t>
      </w:r>
      <w:r>
        <w:rPr>
          <w:color w:val="5E5D5E"/>
          <w:spacing w:val="12"/>
        </w:rPr>
        <w:t xml:space="preserve"> </w:t>
      </w:r>
      <w:r>
        <w:rPr>
          <w:color w:val="5E5D5E"/>
          <w:spacing w:val="-1"/>
        </w:rPr>
        <w:t>improve,</w:t>
      </w:r>
      <w:r>
        <w:rPr>
          <w:color w:val="5E5D5E"/>
          <w:spacing w:val="14"/>
        </w:rPr>
        <w:t xml:space="preserve"> </w:t>
      </w:r>
      <w:r>
        <w:rPr>
          <w:color w:val="5E5D5E"/>
          <w:spacing w:val="-1"/>
        </w:rPr>
        <w:t>with</w:t>
      </w:r>
      <w:r>
        <w:rPr>
          <w:color w:val="5E5D5E"/>
          <w:spacing w:val="12"/>
        </w:rPr>
        <w:t xml:space="preserve"> </w:t>
      </w:r>
      <w:r>
        <w:rPr>
          <w:color w:val="5E5D5E"/>
          <w:spacing w:val="-1"/>
        </w:rPr>
        <w:t>Deloitte</w:t>
      </w:r>
      <w:r>
        <w:rPr>
          <w:color w:val="5E5D5E"/>
          <w:spacing w:val="3"/>
        </w:rPr>
        <w:t xml:space="preserve"> </w:t>
      </w:r>
      <w:r>
        <w:rPr>
          <w:color w:val="5E5D5E"/>
        </w:rPr>
        <w:t>Access</w:t>
      </w:r>
      <w:r>
        <w:rPr>
          <w:color w:val="5E5D5E"/>
          <w:spacing w:val="13"/>
        </w:rPr>
        <w:t xml:space="preserve"> </w:t>
      </w:r>
      <w:r>
        <w:rPr>
          <w:color w:val="5E5D5E"/>
        </w:rPr>
        <w:t>Economics</w:t>
      </w:r>
      <w:r>
        <w:rPr>
          <w:color w:val="5E5D5E"/>
          <w:spacing w:val="12"/>
        </w:rPr>
        <w:t xml:space="preserve"> </w:t>
      </w:r>
      <w:r>
        <w:rPr>
          <w:color w:val="5E5D5E"/>
        </w:rPr>
        <w:t>stating</w:t>
      </w:r>
      <w:r>
        <w:rPr>
          <w:color w:val="5E5D5E"/>
          <w:spacing w:val="13"/>
        </w:rPr>
        <w:t xml:space="preserve"> </w:t>
      </w:r>
      <w:r>
        <w:rPr>
          <w:color w:val="5E5D5E"/>
        </w:rPr>
        <w:t>that</w:t>
      </w:r>
      <w:r>
        <w:rPr>
          <w:color w:val="5E5D5E"/>
          <w:spacing w:val="27"/>
          <w:w w:val="99"/>
        </w:rPr>
        <w:t xml:space="preserve"> </w:t>
      </w:r>
      <w:r>
        <w:rPr>
          <w:color w:val="5E5D5E"/>
          <w:spacing w:val="-1"/>
        </w:rPr>
        <w:t>high</w:t>
      </w:r>
      <w:r>
        <w:rPr>
          <w:color w:val="5E5D5E"/>
          <w:spacing w:val="32"/>
        </w:rPr>
        <w:t xml:space="preserve"> </w:t>
      </w:r>
      <w:r>
        <w:rPr>
          <w:color w:val="5E5D5E"/>
          <w:spacing w:val="-1"/>
        </w:rPr>
        <w:t>asset</w:t>
      </w:r>
      <w:r>
        <w:rPr>
          <w:color w:val="5E5D5E"/>
          <w:spacing w:val="33"/>
        </w:rPr>
        <w:t xml:space="preserve"> </w:t>
      </w:r>
      <w:r>
        <w:rPr>
          <w:color w:val="5E5D5E"/>
          <w:spacing w:val="-1"/>
        </w:rPr>
        <w:t>prices,</w:t>
      </w:r>
      <w:r>
        <w:rPr>
          <w:color w:val="5E5D5E"/>
          <w:spacing w:val="32"/>
        </w:rPr>
        <w:t xml:space="preserve"> </w:t>
      </w:r>
      <w:r>
        <w:rPr>
          <w:color w:val="5E5D5E"/>
          <w:spacing w:val="-1"/>
        </w:rPr>
        <w:t>low</w:t>
      </w:r>
      <w:r>
        <w:rPr>
          <w:color w:val="5E5D5E"/>
          <w:spacing w:val="32"/>
        </w:rPr>
        <w:t xml:space="preserve"> </w:t>
      </w:r>
      <w:r>
        <w:rPr>
          <w:color w:val="5E5D5E"/>
          <w:spacing w:val="-1"/>
        </w:rPr>
        <w:t>interest</w:t>
      </w:r>
      <w:r>
        <w:rPr>
          <w:color w:val="5E5D5E"/>
          <w:spacing w:val="33"/>
        </w:rPr>
        <w:t xml:space="preserve"> </w:t>
      </w:r>
      <w:r>
        <w:rPr>
          <w:color w:val="5E5D5E"/>
        </w:rPr>
        <w:t>rates</w:t>
      </w:r>
      <w:r>
        <w:rPr>
          <w:color w:val="5E5D5E"/>
          <w:spacing w:val="31"/>
        </w:rPr>
        <w:t xml:space="preserve"> </w:t>
      </w:r>
      <w:r>
        <w:rPr>
          <w:color w:val="5E5D5E"/>
          <w:spacing w:val="-1"/>
        </w:rPr>
        <w:t>and</w:t>
      </w:r>
      <w:r>
        <w:rPr>
          <w:color w:val="5E5D5E"/>
          <w:spacing w:val="32"/>
        </w:rPr>
        <w:t xml:space="preserve"> </w:t>
      </w:r>
      <w:r>
        <w:rPr>
          <w:color w:val="5E5D5E"/>
        </w:rPr>
        <w:t>a</w:t>
      </w:r>
      <w:r>
        <w:rPr>
          <w:color w:val="5E5D5E"/>
          <w:spacing w:val="31"/>
        </w:rPr>
        <w:t xml:space="preserve"> </w:t>
      </w:r>
      <w:r>
        <w:rPr>
          <w:color w:val="5E5D5E"/>
          <w:spacing w:val="-1"/>
        </w:rPr>
        <w:t>lower</w:t>
      </w:r>
      <w:r>
        <w:rPr>
          <w:color w:val="5E5D5E"/>
          <w:spacing w:val="21"/>
        </w:rPr>
        <w:t xml:space="preserve"> </w:t>
      </w:r>
      <w:r>
        <w:rPr>
          <w:color w:val="5E5D5E"/>
        </w:rPr>
        <w:t>Australian</w:t>
      </w:r>
      <w:r>
        <w:rPr>
          <w:color w:val="5E5D5E"/>
          <w:spacing w:val="32"/>
        </w:rPr>
        <w:t xml:space="preserve"> </w:t>
      </w:r>
      <w:r>
        <w:rPr>
          <w:color w:val="5E5D5E"/>
          <w:spacing w:val="-1"/>
        </w:rPr>
        <w:t>dollar</w:t>
      </w:r>
      <w:r>
        <w:rPr>
          <w:color w:val="5E5D5E"/>
          <w:spacing w:val="33"/>
        </w:rPr>
        <w:t xml:space="preserve"> </w:t>
      </w:r>
      <w:r>
        <w:rPr>
          <w:color w:val="5E5D5E"/>
          <w:spacing w:val="-1"/>
        </w:rPr>
        <w:t>are</w:t>
      </w:r>
      <w:r>
        <w:rPr>
          <w:color w:val="5E5D5E"/>
          <w:spacing w:val="31"/>
        </w:rPr>
        <w:t xml:space="preserve"> </w:t>
      </w:r>
      <w:r>
        <w:rPr>
          <w:color w:val="5E5D5E"/>
          <w:spacing w:val="-1"/>
        </w:rPr>
        <w:t>providing</w:t>
      </w:r>
      <w:r>
        <w:rPr>
          <w:color w:val="5E5D5E"/>
          <w:spacing w:val="33"/>
        </w:rPr>
        <w:t xml:space="preserve"> </w:t>
      </w:r>
      <w:r>
        <w:rPr>
          <w:color w:val="5E5D5E"/>
        </w:rPr>
        <w:t>strong</w:t>
      </w:r>
      <w:r>
        <w:rPr>
          <w:color w:val="5E5D5E"/>
          <w:spacing w:val="21"/>
        </w:rPr>
        <w:t xml:space="preserve"> </w:t>
      </w:r>
      <w:r>
        <w:rPr>
          <w:color w:val="5E5D5E"/>
        </w:rPr>
        <w:t>fundamentals for</w:t>
      </w:r>
      <w:r>
        <w:rPr>
          <w:color w:val="5E5D5E"/>
          <w:spacing w:val="1"/>
        </w:rPr>
        <w:t xml:space="preserve"> </w:t>
      </w:r>
      <w:r>
        <w:rPr>
          <w:color w:val="5E5D5E"/>
          <w:spacing w:val="-1"/>
        </w:rPr>
        <w:t>growth.</w:t>
      </w:r>
      <w:r>
        <w:rPr>
          <w:rFonts w:cs="Arial"/>
          <w:b/>
          <w:bCs/>
          <w:color w:val="5E5D5E"/>
          <w:spacing w:val="-1"/>
          <w:position w:val="7"/>
          <w:sz w:val="11"/>
          <w:szCs w:val="11"/>
        </w:rPr>
        <w:t>69</w:t>
      </w:r>
    </w:p>
    <w:p w:rsidR="002F76B6" w:rsidRDefault="002F76B6">
      <w:pPr>
        <w:spacing w:line="200" w:lineRule="exact"/>
        <w:rPr>
          <w:sz w:val="20"/>
          <w:szCs w:val="20"/>
        </w:rPr>
      </w:pPr>
    </w:p>
    <w:p w:rsidR="002F76B6" w:rsidRDefault="002F76B6">
      <w:pPr>
        <w:spacing w:before="20" w:line="200" w:lineRule="exact"/>
        <w:rPr>
          <w:sz w:val="20"/>
          <w:szCs w:val="20"/>
        </w:rPr>
      </w:pPr>
    </w:p>
    <w:p w:rsidR="002F76B6" w:rsidRDefault="00F32A52">
      <w:pPr>
        <w:spacing w:before="79" w:line="250" w:lineRule="auto"/>
        <w:ind w:left="315" w:right="69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483648" behindDoc="1" locked="0" layoutInCell="1" allowOverlap="1" wp14:anchorId="299F4F4C" wp14:editId="5FB1D399">
                <wp:simplePos x="0" y="0"/>
                <wp:positionH relativeFrom="page">
                  <wp:posOffset>899795</wp:posOffset>
                </wp:positionH>
                <wp:positionV relativeFrom="paragraph">
                  <wp:posOffset>-12700</wp:posOffset>
                </wp:positionV>
                <wp:extent cx="5039995" cy="1270"/>
                <wp:effectExtent l="13970" t="6350" r="13335" b="11430"/>
                <wp:wrapNone/>
                <wp:docPr id="5877" name="Group 5890"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5878" name="Freeform 5891"/>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0C4D7" id="Group 5890" o:spid="_x0000_s1026" alt="Title: &quot;eva@tfsaustralia.com.au" style="position:absolute;margin-left:70.85pt;margin-top:-1pt;width:396.85pt;height:.1pt;z-index:-251832832;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NQggMAABIIAAAOAAAAZHJzL2Uyb0RvYy54bWykVW2P4zQQ/o7Ef7D8gQ+gbpI23TZhs8fR&#10;lxXSASdd+QFu4ryIJM7ZbtMF8d+ZGSfdbI8T6OgH186MZ5555sUPby5Nzc5Sm0q1CQ/ufM5km6qs&#10;aouE/3bYz9acGSvaTNSqlQl/loa/efz6q4e+i+VclarOpGZgpDVx3yW8tLaLPc+kpWyEuVOdbEGY&#10;K90IC0ddeJkWPVhvam/u+/der3TWaZVKY+Dr1gn5I9nPc5naX/PcSMvqhAM2S6um9Yir9/gg4kKL&#10;rqzSAYb4AhSNqFpwejW1FVawk64+MdVUqVZG5fYuVY2n8rxKJcUA0QT+TTRPWp06iqWI+6K70gTU&#10;3vD0xWbTX87vNauyhC/XqxVnrWggS+SYLdcRUlbZGj598/Gk7PfyLH6wuREnY7WoK4FR3IkT0th3&#10;RQzWnnT3oXuvHRewfafS3w2IvVs5ngunzI79zyoDJ+JkFdF4yXWDJoAgdqFsPV+zJS+WpfBx6S+i&#10;KFpyloIsmK+GZKYlZBwvBWEAAYFsNr+KdsPdVbQAGV6cI3ZPxM4joRxQYUhQlOaFd/P/eP9Qik5S&#10;Og0y9cI79Ijjfa+lxFpH6gNHKqmOjJopnRMJAjXA+r8S+SknI5ufY0TEKST7SSrKhzi/M9b1TAY7&#10;ynI2gD9AseRNDe3z3Yz5DF3RMvTYVS0Y1b712MFnPSPXg9HR1nxUIlvRYhn+o63FqIa25hNbkNFi&#10;RCjKEXR6aQfUsGMCZ5RP9dYpgyVzAGxjoYEFUMIIP6MLvm913Z3BhYbhczt2NGcwdo6Okk5YRIYu&#10;cMv6hBMV+KFRZ3lQJLI3HQBOXqR1O9VySZygcmK4gQ6ozq9OEesks63aV3VNWahbhLIIVkvixqi6&#10;ylCIaIwujptas7PAgerfb3+k3gJjr9RgcLUZGSulyHbD3oqqdnvQr4lbKL+BAixEmph/Rn60W+/W&#10;4Syc3+9mob/dzt7uN+Hsfg+QtovtZrMN/kJoQRiXVZbJFtGN0zsI/1uXDu+Im7vX+f0qilfB7uk3&#10;TIuJmvcaBpEMsYz/FB2MFdegbqYcVfYMzaqVe47g+YRNqfQfnPXwFCXcfDwJLTmrf2ph5kRBGOIg&#10;pkO4XME4Y3oqOU4lok3BVMIthwLH7ca69+7U6aoowVNAaW3VW5i2eYXtTPgcquEAY4929PBQLMMj&#10;iS/b9ExaL0/5498AAAD//wMAUEsDBBQABgAIAAAAIQCZEd854AAAAAkBAAAPAAAAZHJzL2Rvd25y&#10;ZXYueG1sTI/NTsMwEITvSLyDtUjcWsf9gRLiVFUFnCokWiTEzY23SdR4HcVukr49ywmOM/tpdiZb&#10;j64RPXah9qRBTRMQSIW3NZUaPg+vkxWIEA1Z03hCDVcMsM5vbzKTWj/QB/b7WAoOoZAaDVWMbSpl&#10;KCp0Jkx9i8S3k++ciSy7UtrODBzuGjlLkgfpTE38oTItbisszvuL0/A2mGEzVy/97nzaXr8Py/ev&#10;nUKt7+/GzTOIiGP8g+G3PleHnDsd/YVsEA3rhXpkVMNkxpsYeJovFyCObKgVyDyT/xfkPwAAAP//&#10;AwBQSwECLQAUAAYACAAAACEAtoM4kv4AAADhAQAAEwAAAAAAAAAAAAAAAAAAAAAAW0NvbnRlbnRf&#10;VHlwZXNdLnhtbFBLAQItABQABgAIAAAAIQA4/SH/1gAAAJQBAAALAAAAAAAAAAAAAAAAAC8BAABf&#10;cmVscy8ucmVsc1BLAQItABQABgAIAAAAIQCxMENQggMAABIIAAAOAAAAAAAAAAAAAAAAAC4CAABk&#10;cnMvZTJvRG9jLnhtbFBLAQItABQABgAIAAAAIQCZEd854AAAAAkBAAAPAAAAAAAAAAAAAAAAANwF&#10;AABkcnMvZG93bnJldi54bWxQSwUGAAAAAAQABADzAAAA6QYAAAAA&#10;">
                <v:shape id="Freeform 5891"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AR8EA&#10;AADdAAAADwAAAGRycy9kb3ducmV2LnhtbERPzYrCMBC+C75DGMGbpiuslq5RFsVFWEF0fYAhGdti&#10;M6lNrHWf3hwEjx/f/3zZ2Uq01PjSsYKPcQKCWDtTcq7g9LcZpSB8QDZYOSYFD/KwXPR7c8yMu/OB&#10;2mPIRQxhn6GCIoQ6k9Lrgiz6sauJI3d2jcUQYZNL0+A9httKTpJkKi2WHBsKrGlVkL4cb1bBj96W&#10;OuzkZvprU16tr+1/ddorNRx0318gAnXhLX65t0bBZzqL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ZgEfBAAAA3Q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67  </w:t>
      </w:r>
      <w:r>
        <w:rPr>
          <w:rFonts w:ascii="Arial"/>
          <w:b/>
          <w:color w:val="5E5D5E"/>
          <w:spacing w:val="18"/>
          <w:position w:val="5"/>
          <w:sz w:val="9"/>
        </w:rPr>
        <w:t xml:space="preserve"> </w:t>
      </w:r>
      <w:r>
        <w:rPr>
          <w:rFonts w:ascii="Arial"/>
          <w:color w:val="5E5D5E"/>
          <w:sz w:val="16"/>
        </w:rPr>
        <w:t>Examples</w:t>
      </w:r>
      <w:r>
        <w:rPr>
          <w:rFonts w:ascii="Arial"/>
          <w:color w:val="5E5D5E"/>
          <w:spacing w:val="24"/>
          <w:sz w:val="16"/>
        </w:rPr>
        <w:t xml:space="preserve"> </w:t>
      </w:r>
      <w:r>
        <w:rPr>
          <w:rFonts w:ascii="Arial"/>
          <w:color w:val="5E5D5E"/>
          <w:spacing w:val="-1"/>
          <w:sz w:val="16"/>
        </w:rPr>
        <w:t>of</w:t>
      </w:r>
      <w:r>
        <w:rPr>
          <w:rFonts w:ascii="Arial"/>
          <w:color w:val="5E5D5E"/>
          <w:spacing w:val="23"/>
          <w:sz w:val="16"/>
        </w:rPr>
        <w:t xml:space="preserve"> </w:t>
      </w:r>
      <w:r>
        <w:rPr>
          <w:rFonts w:ascii="Arial"/>
          <w:color w:val="5E5D5E"/>
          <w:spacing w:val="-1"/>
          <w:sz w:val="16"/>
        </w:rPr>
        <w:t>engineering</w:t>
      </w:r>
      <w:r>
        <w:rPr>
          <w:rFonts w:ascii="Arial"/>
          <w:color w:val="5E5D5E"/>
          <w:spacing w:val="25"/>
          <w:sz w:val="16"/>
        </w:rPr>
        <w:t xml:space="preserve"> </w:t>
      </w:r>
      <w:r>
        <w:rPr>
          <w:rFonts w:ascii="Arial"/>
          <w:color w:val="5E5D5E"/>
          <w:sz w:val="16"/>
        </w:rPr>
        <w:t>construction</w:t>
      </w:r>
      <w:r>
        <w:rPr>
          <w:rFonts w:ascii="Arial"/>
          <w:color w:val="5E5D5E"/>
          <w:spacing w:val="23"/>
          <w:sz w:val="16"/>
        </w:rPr>
        <w:t xml:space="preserve"> </w:t>
      </w:r>
      <w:r>
        <w:rPr>
          <w:rFonts w:ascii="Arial"/>
          <w:color w:val="5E5D5E"/>
          <w:spacing w:val="-1"/>
          <w:sz w:val="16"/>
        </w:rPr>
        <w:t>projects</w:t>
      </w:r>
      <w:r>
        <w:rPr>
          <w:rFonts w:ascii="Arial"/>
          <w:color w:val="5E5D5E"/>
          <w:spacing w:val="24"/>
          <w:sz w:val="16"/>
        </w:rPr>
        <w:t xml:space="preserve"> </w:t>
      </w:r>
      <w:r>
        <w:rPr>
          <w:rFonts w:ascii="Arial"/>
          <w:color w:val="5E5D5E"/>
          <w:spacing w:val="-1"/>
          <w:sz w:val="16"/>
        </w:rPr>
        <w:t>include</w:t>
      </w:r>
      <w:r>
        <w:rPr>
          <w:rFonts w:ascii="Arial"/>
          <w:color w:val="5E5D5E"/>
          <w:spacing w:val="25"/>
          <w:sz w:val="16"/>
        </w:rPr>
        <w:t xml:space="preserve"> </w:t>
      </w:r>
      <w:r>
        <w:rPr>
          <w:rFonts w:ascii="Arial"/>
          <w:color w:val="5E5D5E"/>
          <w:sz w:val="16"/>
        </w:rPr>
        <w:t>mines,</w:t>
      </w:r>
      <w:r>
        <w:rPr>
          <w:rFonts w:ascii="Arial"/>
          <w:color w:val="5E5D5E"/>
          <w:spacing w:val="23"/>
          <w:sz w:val="16"/>
        </w:rPr>
        <w:t xml:space="preserve"> </w:t>
      </w:r>
      <w:r>
        <w:rPr>
          <w:rFonts w:ascii="Arial"/>
          <w:color w:val="5E5D5E"/>
          <w:spacing w:val="-1"/>
          <w:sz w:val="16"/>
        </w:rPr>
        <w:t>highways,</w:t>
      </w:r>
      <w:r>
        <w:rPr>
          <w:rFonts w:ascii="Arial"/>
          <w:color w:val="5E5D5E"/>
          <w:spacing w:val="24"/>
          <w:sz w:val="16"/>
        </w:rPr>
        <w:t xml:space="preserve"> </w:t>
      </w:r>
      <w:r>
        <w:rPr>
          <w:rFonts w:ascii="Arial"/>
          <w:color w:val="5E5D5E"/>
          <w:spacing w:val="-1"/>
          <w:sz w:val="16"/>
        </w:rPr>
        <w:t>pipelines,</w:t>
      </w:r>
      <w:r>
        <w:rPr>
          <w:rFonts w:ascii="Arial"/>
          <w:color w:val="5E5D5E"/>
          <w:spacing w:val="25"/>
          <w:sz w:val="16"/>
        </w:rPr>
        <w:t xml:space="preserve"> </w:t>
      </w:r>
      <w:r>
        <w:rPr>
          <w:rFonts w:ascii="Arial"/>
          <w:color w:val="5E5D5E"/>
          <w:spacing w:val="-1"/>
          <w:sz w:val="16"/>
        </w:rPr>
        <w:t>harbours,</w:t>
      </w:r>
      <w:r>
        <w:rPr>
          <w:rFonts w:ascii="Arial"/>
          <w:color w:val="5E5D5E"/>
          <w:spacing w:val="24"/>
          <w:sz w:val="16"/>
        </w:rPr>
        <w:t xml:space="preserve"> </w:t>
      </w:r>
      <w:r>
        <w:rPr>
          <w:rFonts w:ascii="Arial"/>
          <w:color w:val="5E5D5E"/>
          <w:sz w:val="16"/>
        </w:rPr>
        <w:t>railways</w:t>
      </w:r>
      <w:r>
        <w:rPr>
          <w:rFonts w:ascii="Arial"/>
          <w:color w:val="5E5D5E"/>
          <w:spacing w:val="24"/>
          <w:sz w:val="16"/>
        </w:rPr>
        <w:t xml:space="preserve"> </w:t>
      </w:r>
      <w:r>
        <w:rPr>
          <w:rFonts w:ascii="Arial"/>
          <w:color w:val="5E5D5E"/>
          <w:spacing w:val="-1"/>
          <w:sz w:val="16"/>
        </w:rPr>
        <w:t>and</w:t>
      </w:r>
      <w:r>
        <w:rPr>
          <w:rFonts w:ascii="Arial"/>
          <w:color w:val="5E5D5E"/>
          <w:spacing w:val="28"/>
          <w:sz w:val="16"/>
        </w:rPr>
        <w:t xml:space="preserve"> </w:t>
      </w:r>
      <w:r>
        <w:rPr>
          <w:rFonts w:ascii="Arial"/>
          <w:color w:val="5E5D5E"/>
          <w:spacing w:val="-1"/>
          <w:sz w:val="16"/>
        </w:rPr>
        <w:t>bridges.</w:t>
      </w:r>
    </w:p>
    <w:p w:rsidR="002F76B6" w:rsidRDefault="00F32A52">
      <w:pPr>
        <w:ind w:left="117"/>
        <w:rPr>
          <w:rFonts w:ascii="Arial" w:eastAsia="Arial" w:hAnsi="Arial" w:cs="Arial"/>
          <w:sz w:val="16"/>
          <w:szCs w:val="16"/>
        </w:rPr>
      </w:pPr>
      <w:r>
        <w:rPr>
          <w:rFonts w:ascii="Arial"/>
          <w:b/>
          <w:color w:val="5E5D5E"/>
          <w:position w:val="5"/>
          <w:sz w:val="9"/>
        </w:rPr>
        <w:t xml:space="preserve">68  </w:t>
      </w:r>
      <w:r>
        <w:rPr>
          <w:rFonts w:ascii="Arial"/>
          <w:b/>
          <w:color w:val="5E5D5E"/>
          <w:spacing w:val="18"/>
          <w:position w:val="5"/>
          <w:sz w:val="9"/>
        </w:rPr>
        <w:t xml:space="preserve"> </w:t>
      </w:r>
      <w:r>
        <w:rPr>
          <w:rFonts w:ascii="Arial"/>
          <w:color w:val="5E5D5E"/>
          <w:spacing w:val="-1"/>
          <w:sz w:val="16"/>
        </w:rPr>
        <w:t>Original data.</w:t>
      </w:r>
      <w:r>
        <w:rPr>
          <w:rFonts w:ascii="Arial"/>
          <w:color w:val="5E5D5E"/>
          <w:spacing w:val="-10"/>
          <w:sz w:val="16"/>
        </w:rPr>
        <w:t xml:space="preserve"> </w:t>
      </w:r>
      <w:r>
        <w:rPr>
          <w:rFonts w:ascii="Arial"/>
          <w:color w:val="5E5D5E"/>
          <w:sz w:val="16"/>
        </w:rPr>
        <w:t xml:space="preserve">ABS cat. </w:t>
      </w:r>
      <w:r>
        <w:rPr>
          <w:rFonts w:ascii="Arial"/>
          <w:color w:val="5E5D5E"/>
          <w:spacing w:val="-1"/>
          <w:sz w:val="16"/>
        </w:rPr>
        <w:t>no. 6416.0,</w:t>
      </w:r>
      <w:r>
        <w:rPr>
          <w:rFonts w:ascii="Arial"/>
          <w:color w:val="5E5D5E"/>
          <w:sz w:val="16"/>
        </w:rPr>
        <w:t xml:space="preserve"> table</w:t>
      </w:r>
      <w:r>
        <w:rPr>
          <w:rFonts w:ascii="Arial"/>
          <w:color w:val="5E5D5E"/>
          <w:spacing w:val="-1"/>
          <w:sz w:val="16"/>
        </w:rPr>
        <w:t xml:space="preserve"> </w:t>
      </w:r>
      <w:r>
        <w:rPr>
          <w:rFonts w:ascii="Arial"/>
          <w:color w:val="5E5D5E"/>
          <w:sz w:val="16"/>
        </w:rPr>
        <w:t>1</w:t>
      </w:r>
    </w:p>
    <w:p w:rsidR="002F76B6" w:rsidRDefault="00F32A52">
      <w:pPr>
        <w:spacing w:before="8"/>
        <w:ind w:left="117"/>
        <w:rPr>
          <w:rFonts w:ascii="Arial" w:eastAsia="Arial" w:hAnsi="Arial" w:cs="Arial"/>
          <w:sz w:val="16"/>
          <w:szCs w:val="16"/>
        </w:rPr>
      </w:pPr>
      <w:r>
        <w:rPr>
          <w:rFonts w:ascii="Arial"/>
          <w:b/>
          <w:color w:val="5E5D5E"/>
          <w:position w:val="5"/>
          <w:sz w:val="9"/>
        </w:rPr>
        <w:t xml:space="preserve">69  </w:t>
      </w:r>
      <w:r>
        <w:rPr>
          <w:rFonts w:ascii="Arial"/>
          <w:b/>
          <w:color w:val="5E5D5E"/>
          <w:spacing w:val="19"/>
          <w:position w:val="5"/>
          <w:sz w:val="9"/>
        </w:rPr>
        <w:t xml:space="preserve"> </w:t>
      </w:r>
      <w:r>
        <w:rPr>
          <w:rFonts w:ascii="Arial"/>
          <w:color w:val="5E5D5E"/>
          <w:spacing w:val="-1"/>
          <w:sz w:val="16"/>
        </w:rPr>
        <w:t>Deloitte</w:t>
      </w:r>
      <w:r>
        <w:rPr>
          <w:rFonts w:ascii="Arial"/>
          <w:color w:val="5E5D5E"/>
          <w:spacing w:val="-9"/>
          <w:sz w:val="16"/>
        </w:rPr>
        <w:t xml:space="preserve"> </w:t>
      </w:r>
      <w:r>
        <w:rPr>
          <w:rFonts w:ascii="Arial"/>
          <w:color w:val="5E5D5E"/>
          <w:sz w:val="16"/>
        </w:rPr>
        <w:t>Access</w:t>
      </w:r>
      <w:r>
        <w:rPr>
          <w:rFonts w:ascii="Arial"/>
          <w:color w:val="5E5D5E"/>
          <w:spacing w:val="-1"/>
          <w:sz w:val="16"/>
        </w:rPr>
        <w:t xml:space="preserve"> </w:t>
      </w:r>
      <w:r>
        <w:rPr>
          <w:rFonts w:ascii="Arial"/>
          <w:color w:val="5E5D5E"/>
          <w:sz w:val="16"/>
        </w:rPr>
        <w:t>Economics</w:t>
      </w:r>
      <w:r>
        <w:rPr>
          <w:rFonts w:ascii="Arial"/>
          <w:color w:val="5E5D5E"/>
          <w:spacing w:val="-1"/>
          <w:sz w:val="16"/>
        </w:rPr>
        <w:t xml:space="preserve"> </w:t>
      </w:r>
      <w:r>
        <w:rPr>
          <w:rFonts w:ascii="Arial"/>
          <w:color w:val="5E5D5E"/>
          <w:sz w:val="16"/>
        </w:rPr>
        <w:t xml:space="preserve">(2015) </w:t>
      </w:r>
      <w:r>
        <w:rPr>
          <w:rFonts w:ascii="Arial"/>
          <w:i/>
          <w:color w:val="5E5D5E"/>
          <w:sz w:val="16"/>
        </w:rPr>
        <w:t>Business</w:t>
      </w:r>
      <w:r>
        <w:rPr>
          <w:rFonts w:ascii="Arial"/>
          <w:i/>
          <w:color w:val="5E5D5E"/>
          <w:spacing w:val="-1"/>
          <w:sz w:val="16"/>
        </w:rPr>
        <w:t xml:space="preserve"> </w:t>
      </w:r>
      <w:r>
        <w:rPr>
          <w:rFonts w:ascii="Arial"/>
          <w:i/>
          <w:color w:val="5E5D5E"/>
          <w:sz w:val="16"/>
        </w:rPr>
        <w:t>Outlook:</w:t>
      </w:r>
      <w:r>
        <w:rPr>
          <w:rFonts w:ascii="Arial"/>
          <w:i/>
          <w:color w:val="5E5D5E"/>
          <w:spacing w:val="-1"/>
          <w:sz w:val="16"/>
        </w:rPr>
        <w:t xml:space="preserve"> </w:t>
      </w:r>
      <w:r>
        <w:rPr>
          <w:rFonts w:ascii="Arial"/>
          <w:i/>
          <w:color w:val="5E5D5E"/>
          <w:sz w:val="16"/>
        </w:rPr>
        <w:t>Global</w:t>
      </w:r>
      <w:r>
        <w:rPr>
          <w:rFonts w:ascii="Arial"/>
          <w:i/>
          <w:color w:val="5E5D5E"/>
          <w:spacing w:val="-1"/>
          <w:sz w:val="16"/>
        </w:rPr>
        <w:t xml:space="preserve"> Challenge</w:t>
      </w:r>
      <w:r>
        <w:rPr>
          <w:rFonts w:ascii="Arial"/>
          <w:color w:val="5E5D5E"/>
          <w:spacing w:val="-1"/>
          <w:sz w:val="16"/>
        </w:rPr>
        <w:t>,</w:t>
      </w:r>
      <w:r>
        <w:rPr>
          <w:rFonts w:ascii="Arial"/>
          <w:color w:val="5E5D5E"/>
          <w:sz w:val="16"/>
        </w:rPr>
        <w:t xml:space="preserve"> September</w:t>
      </w:r>
      <w:r>
        <w:rPr>
          <w:rFonts w:ascii="Arial"/>
          <w:color w:val="5E5D5E"/>
          <w:spacing w:val="-1"/>
          <w:sz w:val="16"/>
        </w:rPr>
        <w:t xml:space="preserve"> quarter</w:t>
      </w:r>
      <w:r>
        <w:rPr>
          <w:rFonts w:ascii="Arial"/>
          <w:color w:val="5E5D5E"/>
          <w:spacing w:val="1"/>
          <w:sz w:val="16"/>
        </w:rPr>
        <w:t xml:space="preserve"> </w:t>
      </w:r>
      <w:r>
        <w:rPr>
          <w:rFonts w:ascii="Arial"/>
          <w:color w:val="5E5D5E"/>
          <w:spacing w:val="-1"/>
          <w:sz w:val="16"/>
        </w:rPr>
        <w:t>2015,</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21</w:t>
      </w:r>
    </w:p>
    <w:p w:rsidR="002F76B6" w:rsidRDefault="002F76B6">
      <w:pPr>
        <w:spacing w:before="3" w:line="150" w:lineRule="exact"/>
        <w:rPr>
          <w:sz w:val="15"/>
          <w:szCs w:val="15"/>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rPr>
          <w:rFonts w:cs="Arial"/>
          <w:sz w:val="11"/>
          <w:szCs w:val="11"/>
        </w:rPr>
      </w:pPr>
      <w:bookmarkStart w:id="43" w:name="_bookmark40"/>
      <w:bookmarkEnd w:id="43"/>
      <w:r>
        <w:rPr>
          <w:color w:val="5E5D5E"/>
        </w:rPr>
        <w:t>The</w:t>
      </w:r>
      <w:r>
        <w:rPr>
          <w:color w:val="5E5D5E"/>
          <w:spacing w:val="-10"/>
        </w:rPr>
        <w:t xml:space="preserve"> </w:t>
      </w:r>
      <w:r>
        <w:rPr>
          <w:color w:val="5E5D5E"/>
        </w:rPr>
        <w:t>contraction</w:t>
      </w:r>
      <w:r>
        <w:rPr>
          <w:color w:val="5E5D5E"/>
          <w:spacing w:val="-10"/>
        </w:rPr>
        <w:t xml:space="preserve"> </w:t>
      </w:r>
      <w:r>
        <w:rPr>
          <w:color w:val="5E5D5E"/>
          <w:spacing w:val="-1"/>
        </w:rPr>
        <w:t>in</w:t>
      </w:r>
      <w:r>
        <w:rPr>
          <w:color w:val="5E5D5E"/>
          <w:spacing w:val="-9"/>
        </w:rPr>
        <w:t xml:space="preserve"> </w:t>
      </w:r>
      <w:r>
        <w:rPr>
          <w:color w:val="5E5D5E"/>
          <w:spacing w:val="-1"/>
        </w:rPr>
        <w:t>engineering</w:t>
      </w:r>
      <w:r>
        <w:rPr>
          <w:color w:val="5E5D5E"/>
          <w:spacing w:val="-10"/>
        </w:rPr>
        <w:t xml:space="preserve"> </w:t>
      </w:r>
      <w:r>
        <w:rPr>
          <w:color w:val="5E5D5E"/>
        </w:rPr>
        <w:t>construction</w:t>
      </w:r>
      <w:r>
        <w:rPr>
          <w:color w:val="5E5D5E"/>
          <w:spacing w:val="-10"/>
        </w:rPr>
        <w:t xml:space="preserve"> </w:t>
      </w:r>
      <w:r>
        <w:rPr>
          <w:color w:val="5E5D5E"/>
          <w:spacing w:val="-1"/>
        </w:rPr>
        <w:t>activity</w:t>
      </w:r>
      <w:r>
        <w:rPr>
          <w:color w:val="5E5D5E"/>
          <w:spacing w:val="-8"/>
        </w:rPr>
        <w:t xml:space="preserve"> </w:t>
      </w:r>
      <w:r>
        <w:rPr>
          <w:color w:val="5E5D5E"/>
          <w:spacing w:val="-1"/>
        </w:rPr>
        <w:t>has</w:t>
      </w:r>
      <w:r>
        <w:rPr>
          <w:color w:val="5E5D5E"/>
          <w:spacing w:val="-10"/>
        </w:rPr>
        <w:t xml:space="preserve"> </w:t>
      </w:r>
      <w:r>
        <w:rPr>
          <w:color w:val="5E5D5E"/>
          <w:spacing w:val="-1"/>
        </w:rPr>
        <w:t>affected</w:t>
      </w:r>
      <w:r>
        <w:rPr>
          <w:color w:val="5E5D5E"/>
          <w:spacing w:val="-10"/>
        </w:rPr>
        <w:t xml:space="preserve"> </w:t>
      </w:r>
      <w:r>
        <w:rPr>
          <w:color w:val="5E5D5E"/>
        </w:rPr>
        <w:t>some</w:t>
      </w:r>
      <w:r>
        <w:rPr>
          <w:color w:val="5E5D5E"/>
          <w:spacing w:val="-9"/>
        </w:rPr>
        <w:t xml:space="preserve"> </w:t>
      </w:r>
      <w:r>
        <w:rPr>
          <w:color w:val="5E5D5E"/>
        </w:rPr>
        <w:t>States</w:t>
      </w:r>
      <w:r>
        <w:rPr>
          <w:color w:val="5E5D5E"/>
          <w:spacing w:val="-10"/>
        </w:rPr>
        <w:t xml:space="preserve"> </w:t>
      </w:r>
      <w:r>
        <w:rPr>
          <w:color w:val="5E5D5E"/>
        </w:rPr>
        <w:t>more</w:t>
      </w:r>
      <w:r>
        <w:rPr>
          <w:color w:val="5E5D5E"/>
          <w:spacing w:val="-10"/>
        </w:rPr>
        <w:t xml:space="preserve"> </w:t>
      </w:r>
      <w:r>
        <w:rPr>
          <w:color w:val="5E5D5E"/>
          <w:spacing w:val="-3"/>
        </w:rPr>
        <w:t>heavily,</w:t>
      </w:r>
      <w:r>
        <w:rPr>
          <w:color w:val="5E5D5E"/>
          <w:spacing w:val="21"/>
          <w:w w:val="99"/>
        </w:rPr>
        <w:t xml:space="preserve"> </w:t>
      </w:r>
      <w:r>
        <w:rPr>
          <w:color w:val="5E5D5E"/>
          <w:spacing w:val="-1"/>
        </w:rPr>
        <w:t>as</w:t>
      </w:r>
      <w:r>
        <w:rPr>
          <w:color w:val="5E5D5E"/>
          <w:spacing w:val="-12"/>
        </w:rPr>
        <w:t xml:space="preserve"> </w:t>
      </w:r>
      <w:r>
        <w:rPr>
          <w:color w:val="5E5D5E"/>
        </w:rPr>
        <w:t>can</w:t>
      </w:r>
      <w:r>
        <w:rPr>
          <w:color w:val="5E5D5E"/>
          <w:spacing w:val="-13"/>
        </w:rPr>
        <w:t xml:space="preserve"> </w:t>
      </w:r>
      <w:r>
        <w:rPr>
          <w:color w:val="5E5D5E"/>
          <w:spacing w:val="-1"/>
        </w:rPr>
        <w:t>be</w:t>
      </w:r>
      <w:r>
        <w:rPr>
          <w:color w:val="5E5D5E"/>
          <w:spacing w:val="-12"/>
        </w:rPr>
        <w:t xml:space="preserve"> </w:t>
      </w:r>
      <w:r>
        <w:rPr>
          <w:color w:val="5E5D5E"/>
        </w:rPr>
        <w:t>seen</w:t>
      </w:r>
      <w:r>
        <w:rPr>
          <w:color w:val="5E5D5E"/>
          <w:spacing w:val="-13"/>
        </w:rPr>
        <w:t xml:space="preserve"> </w:t>
      </w:r>
      <w:r>
        <w:rPr>
          <w:color w:val="5E5D5E"/>
          <w:spacing w:val="-1"/>
        </w:rPr>
        <w:t>in</w:t>
      </w:r>
      <w:r>
        <w:rPr>
          <w:color w:val="5E5D5E"/>
          <w:spacing w:val="-12"/>
        </w:rPr>
        <w:t xml:space="preserve"> </w:t>
      </w:r>
      <w:r>
        <w:rPr>
          <w:color w:val="5E5D5E"/>
          <w:spacing w:val="-1"/>
        </w:rPr>
        <w:t>Chart</w:t>
      </w:r>
      <w:r>
        <w:rPr>
          <w:color w:val="5E5D5E"/>
          <w:spacing w:val="-12"/>
        </w:rPr>
        <w:t xml:space="preserve"> </w:t>
      </w:r>
      <w:r>
        <w:rPr>
          <w:color w:val="5E5D5E"/>
          <w:spacing w:val="-1"/>
        </w:rPr>
        <w:t>1.28.</w:t>
      </w:r>
      <w:r>
        <w:rPr>
          <w:color w:val="5E5D5E"/>
          <w:spacing w:val="-12"/>
        </w:rPr>
        <w:t xml:space="preserve"> </w:t>
      </w:r>
      <w:r>
        <w:rPr>
          <w:color w:val="5E5D5E"/>
        </w:rPr>
        <w:t>Engineering</w:t>
      </w:r>
      <w:r>
        <w:rPr>
          <w:color w:val="5E5D5E"/>
          <w:spacing w:val="-13"/>
        </w:rPr>
        <w:t xml:space="preserve"> </w:t>
      </w:r>
      <w:r>
        <w:rPr>
          <w:color w:val="5E5D5E"/>
        </w:rPr>
        <w:t>construction</w:t>
      </w:r>
      <w:r>
        <w:rPr>
          <w:color w:val="5E5D5E"/>
          <w:spacing w:val="-12"/>
        </w:rPr>
        <w:t xml:space="preserve"> </w:t>
      </w:r>
      <w:r>
        <w:rPr>
          <w:color w:val="5E5D5E"/>
          <w:spacing w:val="-1"/>
        </w:rPr>
        <w:t>activity</w:t>
      </w:r>
      <w:r>
        <w:rPr>
          <w:color w:val="5E5D5E"/>
          <w:spacing w:val="-12"/>
        </w:rPr>
        <w:t xml:space="preserve"> </w:t>
      </w:r>
      <w:r>
        <w:rPr>
          <w:color w:val="5E5D5E"/>
          <w:spacing w:val="-1"/>
        </w:rPr>
        <w:t>in</w:t>
      </w:r>
      <w:r>
        <w:rPr>
          <w:color w:val="5E5D5E"/>
          <w:spacing w:val="-12"/>
        </w:rPr>
        <w:t xml:space="preserve"> </w:t>
      </w:r>
      <w:r>
        <w:rPr>
          <w:color w:val="5E5D5E"/>
        </w:rPr>
        <w:t>Queensland</w:t>
      </w:r>
      <w:r>
        <w:rPr>
          <w:color w:val="5E5D5E"/>
          <w:spacing w:val="-13"/>
        </w:rPr>
        <w:t xml:space="preserve"> </w:t>
      </w:r>
      <w:r>
        <w:rPr>
          <w:color w:val="5E5D5E"/>
        </w:rPr>
        <w:t>fell</w:t>
      </w:r>
      <w:r>
        <w:rPr>
          <w:color w:val="5E5D5E"/>
          <w:spacing w:val="-13"/>
        </w:rPr>
        <w:t xml:space="preserve"> </w:t>
      </w:r>
      <w:r>
        <w:rPr>
          <w:color w:val="5E5D5E"/>
          <w:spacing w:val="-1"/>
        </w:rPr>
        <w:t>by</w:t>
      </w:r>
      <w:r>
        <w:rPr>
          <w:color w:val="5E5D5E"/>
          <w:spacing w:val="-12"/>
        </w:rPr>
        <w:t xml:space="preserve"> </w:t>
      </w:r>
      <w:r>
        <w:rPr>
          <w:color w:val="5E5D5E"/>
          <w:spacing w:val="-1"/>
        </w:rPr>
        <w:t>almost</w:t>
      </w:r>
      <w:r>
        <w:rPr>
          <w:color w:val="5E5D5E"/>
          <w:spacing w:val="28"/>
        </w:rPr>
        <w:t xml:space="preserve"> </w:t>
      </w:r>
      <w:r>
        <w:rPr>
          <w:color w:val="5E5D5E"/>
          <w:spacing w:val="-1"/>
        </w:rPr>
        <w:t>50</w:t>
      </w:r>
      <w:r>
        <w:rPr>
          <w:color w:val="5E5D5E"/>
          <w:spacing w:val="16"/>
        </w:rPr>
        <w:t xml:space="preserve"> </w:t>
      </w:r>
      <w:r>
        <w:rPr>
          <w:color w:val="5E5D5E"/>
          <w:spacing w:val="-1"/>
        </w:rPr>
        <w:t>per</w:t>
      </w:r>
      <w:r>
        <w:rPr>
          <w:color w:val="5E5D5E"/>
          <w:spacing w:val="17"/>
        </w:rPr>
        <w:t xml:space="preserve"> </w:t>
      </w:r>
      <w:r>
        <w:rPr>
          <w:color w:val="5E5D5E"/>
        </w:rPr>
        <w:t>cent</w:t>
      </w:r>
      <w:r>
        <w:rPr>
          <w:color w:val="5E5D5E"/>
          <w:spacing w:val="16"/>
        </w:rPr>
        <w:t xml:space="preserve"> </w:t>
      </w:r>
      <w:r>
        <w:rPr>
          <w:color w:val="5E5D5E"/>
          <w:spacing w:val="-1"/>
        </w:rPr>
        <w:t>in</w:t>
      </w:r>
      <w:r>
        <w:rPr>
          <w:color w:val="5E5D5E"/>
          <w:spacing w:val="17"/>
        </w:rPr>
        <w:t xml:space="preserve"> </w:t>
      </w:r>
      <w:r>
        <w:rPr>
          <w:color w:val="5E5D5E"/>
          <w:spacing w:val="-1"/>
        </w:rPr>
        <w:t>2014–15.</w:t>
      </w:r>
      <w:r>
        <w:rPr>
          <w:color w:val="5E5D5E"/>
          <w:spacing w:val="17"/>
        </w:rPr>
        <w:t xml:space="preserve"> </w:t>
      </w:r>
      <w:r>
        <w:rPr>
          <w:color w:val="5E5D5E"/>
          <w:spacing w:val="-1"/>
        </w:rPr>
        <w:t>Deloitte</w:t>
      </w:r>
      <w:r>
        <w:rPr>
          <w:color w:val="5E5D5E"/>
          <w:spacing w:val="6"/>
        </w:rPr>
        <w:t xml:space="preserve"> </w:t>
      </w:r>
      <w:r>
        <w:rPr>
          <w:color w:val="5E5D5E"/>
        </w:rPr>
        <w:t>Access</w:t>
      </w:r>
      <w:r>
        <w:rPr>
          <w:color w:val="5E5D5E"/>
          <w:spacing w:val="16"/>
        </w:rPr>
        <w:t xml:space="preserve"> </w:t>
      </w:r>
      <w:r>
        <w:rPr>
          <w:color w:val="5E5D5E"/>
        </w:rPr>
        <w:t>Economics</w:t>
      </w:r>
      <w:r>
        <w:rPr>
          <w:color w:val="5E5D5E"/>
          <w:spacing w:val="17"/>
        </w:rPr>
        <w:t xml:space="preserve"> </w:t>
      </w:r>
      <w:r>
        <w:rPr>
          <w:color w:val="5E5D5E"/>
          <w:spacing w:val="-1"/>
        </w:rPr>
        <w:t>is</w:t>
      </w:r>
      <w:r>
        <w:rPr>
          <w:color w:val="5E5D5E"/>
          <w:spacing w:val="16"/>
        </w:rPr>
        <w:t xml:space="preserve"> </w:t>
      </w:r>
      <w:r>
        <w:rPr>
          <w:color w:val="5E5D5E"/>
        </w:rPr>
        <w:t>forecasting</w:t>
      </w:r>
      <w:r>
        <w:rPr>
          <w:color w:val="5E5D5E"/>
          <w:spacing w:val="16"/>
        </w:rPr>
        <w:t xml:space="preserve"> </w:t>
      </w:r>
      <w:r>
        <w:rPr>
          <w:color w:val="5E5D5E"/>
        </w:rPr>
        <w:t>that</w:t>
      </w:r>
      <w:r>
        <w:rPr>
          <w:color w:val="5E5D5E"/>
          <w:spacing w:val="17"/>
        </w:rPr>
        <w:t xml:space="preserve"> </w:t>
      </w:r>
      <w:r>
        <w:rPr>
          <w:color w:val="5E5D5E"/>
          <w:spacing w:val="-1"/>
        </w:rPr>
        <w:t>$45</w:t>
      </w:r>
      <w:r>
        <w:rPr>
          <w:color w:val="5E5D5E"/>
          <w:spacing w:val="16"/>
        </w:rPr>
        <w:t xml:space="preserve"> </w:t>
      </w:r>
      <w:r>
        <w:rPr>
          <w:color w:val="5E5D5E"/>
          <w:spacing w:val="-1"/>
        </w:rPr>
        <w:t>billion</w:t>
      </w:r>
      <w:r>
        <w:rPr>
          <w:color w:val="5E5D5E"/>
          <w:spacing w:val="17"/>
        </w:rPr>
        <w:t xml:space="preserve"> </w:t>
      </w:r>
      <w:r>
        <w:rPr>
          <w:color w:val="5E5D5E"/>
          <w:spacing w:val="-1"/>
        </w:rPr>
        <w:t>of</w:t>
      </w:r>
      <w:r>
        <w:rPr>
          <w:color w:val="5E5D5E"/>
          <w:spacing w:val="17"/>
        </w:rPr>
        <w:t xml:space="preserve"> </w:t>
      </w:r>
      <w:r>
        <w:rPr>
          <w:color w:val="5E5D5E"/>
        </w:rPr>
        <w:t>the</w:t>
      </w:r>
      <w:r>
        <w:rPr>
          <w:color w:val="5E5D5E"/>
          <w:spacing w:val="30"/>
        </w:rPr>
        <w:t xml:space="preserve"> </w:t>
      </w:r>
      <w:r>
        <w:rPr>
          <w:color w:val="5E5D5E"/>
        </w:rPr>
        <w:t>total</w:t>
      </w:r>
      <w:r>
        <w:rPr>
          <w:color w:val="5E5D5E"/>
          <w:spacing w:val="-7"/>
        </w:rPr>
        <w:t xml:space="preserve"> </w:t>
      </w:r>
      <w:r>
        <w:rPr>
          <w:color w:val="5E5D5E"/>
          <w:spacing w:val="-1"/>
        </w:rPr>
        <w:t>$48</w:t>
      </w:r>
      <w:r>
        <w:rPr>
          <w:color w:val="5E5D5E"/>
          <w:spacing w:val="-6"/>
        </w:rPr>
        <w:t xml:space="preserve"> </w:t>
      </w:r>
      <w:r>
        <w:rPr>
          <w:color w:val="5E5D5E"/>
          <w:spacing w:val="-1"/>
        </w:rPr>
        <w:t>billion</w:t>
      </w:r>
      <w:r>
        <w:rPr>
          <w:color w:val="5E5D5E"/>
          <w:spacing w:val="-6"/>
        </w:rPr>
        <w:t xml:space="preserve"> </w:t>
      </w:r>
      <w:r>
        <w:rPr>
          <w:color w:val="5E5D5E"/>
          <w:spacing w:val="-1"/>
        </w:rPr>
        <w:t>invested</w:t>
      </w:r>
      <w:r>
        <w:rPr>
          <w:color w:val="5E5D5E"/>
          <w:spacing w:val="-6"/>
        </w:rPr>
        <w:t xml:space="preserve"> </w:t>
      </w:r>
      <w:r>
        <w:rPr>
          <w:color w:val="5E5D5E"/>
          <w:spacing w:val="-1"/>
        </w:rPr>
        <w:t>in</w:t>
      </w:r>
      <w:r>
        <w:rPr>
          <w:color w:val="5E5D5E"/>
          <w:spacing w:val="-6"/>
        </w:rPr>
        <w:t xml:space="preserve"> </w:t>
      </w:r>
      <w:r>
        <w:rPr>
          <w:color w:val="5E5D5E"/>
        </w:rPr>
        <w:t>current</w:t>
      </w:r>
      <w:r>
        <w:rPr>
          <w:color w:val="5E5D5E"/>
          <w:spacing w:val="-6"/>
        </w:rPr>
        <w:t xml:space="preserve"> </w:t>
      </w:r>
      <w:r>
        <w:rPr>
          <w:color w:val="5E5D5E"/>
          <w:spacing w:val="-1"/>
        </w:rPr>
        <w:t>engineering</w:t>
      </w:r>
      <w:r>
        <w:rPr>
          <w:color w:val="5E5D5E"/>
          <w:spacing w:val="-6"/>
        </w:rPr>
        <w:t xml:space="preserve"> </w:t>
      </w:r>
      <w:r>
        <w:rPr>
          <w:color w:val="5E5D5E"/>
          <w:spacing w:val="-1"/>
        </w:rPr>
        <w:t>projects</w:t>
      </w:r>
      <w:r>
        <w:rPr>
          <w:color w:val="5E5D5E"/>
          <w:spacing w:val="-6"/>
        </w:rPr>
        <w:t xml:space="preserve"> </w:t>
      </w:r>
      <w:r>
        <w:rPr>
          <w:color w:val="5E5D5E"/>
          <w:spacing w:val="-1"/>
        </w:rPr>
        <w:t>in</w:t>
      </w:r>
      <w:r>
        <w:rPr>
          <w:color w:val="5E5D5E"/>
          <w:spacing w:val="-6"/>
        </w:rPr>
        <w:t xml:space="preserve"> </w:t>
      </w:r>
      <w:r>
        <w:rPr>
          <w:color w:val="5E5D5E"/>
        </w:rPr>
        <w:t>Queensland</w:t>
      </w:r>
      <w:r>
        <w:rPr>
          <w:color w:val="5E5D5E"/>
          <w:spacing w:val="-8"/>
        </w:rPr>
        <w:t xml:space="preserve"> </w:t>
      </w:r>
      <w:r>
        <w:rPr>
          <w:color w:val="5E5D5E"/>
          <w:spacing w:val="-1"/>
        </w:rPr>
        <w:t>will</w:t>
      </w:r>
      <w:r>
        <w:rPr>
          <w:color w:val="5E5D5E"/>
          <w:spacing w:val="-6"/>
        </w:rPr>
        <w:t xml:space="preserve"> </w:t>
      </w:r>
      <w:r>
        <w:rPr>
          <w:color w:val="5E5D5E"/>
        </w:rPr>
        <w:t>come</w:t>
      </w:r>
      <w:r>
        <w:rPr>
          <w:color w:val="5E5D5E"/>
          <w:spacing w:val="-6"/>
        </w:rPr>
        <w:t xml:space="preserve"> </w:t>
      </w:r>
      <w:r>
        <w:rPr>
          <w:color w:val="5E5D5E"/>
        </w:rPr>
        <w:t>to</w:t>
      </w:r>
      <w:r>
        <w:rPr>
          <w:color w:val="5E5D5E"/>
          <w:spacing w:val="-6"/>
        </w:rPr>
        <w:t xml:space="preserve"> </w:t>
      </w:r>
      <w:r>
        <w:rPr>
          <w:color w:val="5E5D5E"/>
        </w:rPr>
        <w:t>a</w:t>
      </w:r>
      <w:r>
        <w:rPr>
          <w:color w:val="5E5D5E"/>
          <w:spacing w:val="-6"/>
        </w:rPr>
        <w:t xml:space="preserve"> </w:t>
      </w:r>
      <w:r>
        <w:rPr>
          <w:color w:val="5E5D5E"/>
        </w:rPr>
        <w:t>close</w:t>
      </w:r>
      <w:r>
        <w:rPr>
          <w:color w:val="5E5D5E"/>
          <w:spacing w:val="29"/>
        </w:rPr>
        <w:t xml:space="preserve"> </w:t>
      </w:r>
      <w:r>
        <w:rPr>
          <w:color w:val="5E5D5E"/>
        </w:rPr>
        <w:t>this</w:t>
      </w:r>
      <w:r>
        <w:rPr>
          <w:color w:val="5E5D5E"/>
          <w:spacing w:val="5"/>
        </w:rPr>
        <w:t xml:space="preserve"> </w:t>
      </w:r>
      <w:r>
        <w:rPr>
          <w:color w:val="5E5D5E"/>
          <w:spacing w:val="-2"/>
        </w:rPr>
        <w:t>year.</w:t>
      </w:r>
      <w:r>
        <w:rPr>
          <w:rFonts w:cs="Arial"/>
          <w:b/>
          <w:bCs/>
          <w:color w:val="5E5D5E"/>
          <w:spacing w:val="-2"/>
          <w:position w:val="7"/>
          <w:sz w:val="11"/>
          <w:szCs w:val="11"/>
        </w:rPr>
        <w:t>70</w:t>
      </w:r>
    </w:p>
    <w:p w:rsidR="002F76B6" w:rsidRDefault="00F32A52">
      <w:pPr>
        <w:pStyle w:val="BodyText"/>
        <w:spacing w:line="271" w:lineRule="auto"/>
        <w:ind w:left="871" w:right="117"/>
        <w:jc w:val="both"/>
        <w:rPr>
          <w:rFonts w:cs="Arial"/>
          <w:sz w:val="11"/>
          <w:szCs w:val="11"/>
        </w:rPr>
      </w:pPr>
      <w:r>
        <w:rPr>
          <w:color w:val="5E5D5E"/>
        </w:rPr>
        <w:t>The</w:t>
      </w:r>
      <w:r>
        <w:rPr>
          <w:color w:val="5E5D5E"/>
          <w:spacing w:val="13"/>
        </w:rPr>
        <w:t xml:space="preserve"> </w:t>
      </w:r>
      <w:r>
        <w:rPr>
          <w:color w:val="5E5D5E"/>
        </w:rPr>
        <w:t>fall</w:t>
      </w:r>
      <w:r>
        <w:rPr>
          <w:color w:val="5E5D5E"/>
          <w:spacing w:val="13"/>
        </w:rPr>
        <w:t xml:space="preserve"> </w:t>
      </w:r>
      <w:r>
        <w:rPr>
          <w:color w:val="5E5D5E"/>
          <w:spacing w:val="-1"/>
        </w:rPr>
        <w:t>in</w:t>
      </w:r>
      <w:r>
        <w:rPr>
          <w:color w:val="5E5D5E"/>
          <w:spacing w:val="14"/>
        </w:rPr>
        <w:t xml:space="preserve"> </w:t>
      </w:r>
      <w:r>
        <w:rPr>
          <w:color w:val="5E5D5E"/>
          <w:spacing w:val="-1"/>
        </w:rPr>
        <w:t>engineering</w:t>
      </w:r>
      <w:r>
        <w:rPr>
          <w:color w:val="5E5D5E"/>
          <w:spacing w:val="14"/>
        </w:rPr>
        <w:t xml:space="preserve"> </w:t>
      </w:r>
      <w:r>
        <w:rPr>
          <w:color w:val="5E5D5E"/>
        </w:rPr>
        <w:t>construction</w:t>
      </w:r>
      <w:r>
        <w:rPr>
          <w:color w:val="5E5D5E"/>
          <w:spacing w:val="14"/>
        </w:rPr>
        <w:t xml:space="preserve"> </w:t>
      </w:r>
      <w:r>
        <w:rPr>
          <w:color w:val="5E5D5E"/>
          <w:spacing w:val="-1"/>
        </w:rPr>
        <w:t>activity</w:t>
      </w:r>
      <w:r>
        <w:rPr>
          <w:color w:val="5E5D5E"/>
          <w:spacing w:val="14"/>
        </w:rPr>
        <w:t xml:space="preserve"> </w:t>
      </w:r>
      <w:r>
        <w:rPr>
          <w:color w:val="5E5D5E"/>
          <w:spacing w:val="-1"/>
        </w:rPr>
        <w:t>in</w:t>
      </w:r>
      <w:r>
        <w:rPr>
          <w:color w:val="5E5D5E"/>
          <w:spacing w:val="13"/>
        </w:rPr>
        <w:t xml:space="preserve"> </w:t>
      </w:r>
      <w:r>
        <w:rPr>
          <w:color w:val="5E5D5E"/>
          <w:spacing w:val="-2"/>
        </w:rPr>
        <w:t>Western</w:t>
      </w:r>
      <w:r>
        <w:rPr>
          <w:color w:val="5E5D5E"/>
          <w:spacing w:val="3"/>
        </w:rPr>
        <w:t xml:space="preserve"> </w:t>
      </w:r>
      <w:r>
        <w:rPr>
          <w:color w:val="5E5D5E"/>
        </w:rPr>
        <w:t>Australia</w:t>
      </w:r>
      <w:r>
        <w:rPr>
          <w:color w:val="5E5D5E"/>
          <w:spacing w:val="14"/>
        </w:rPr>
        <w:t xml:space="preserve"> </w:t>
      </w:r>
      <w:r>
        <w:rPr>
          <w:color w:val="5E5D5E"/>
          <w:spacing w:val="-1"/>
        </w:rPr>
        <w:t>has</w:t>
      </w:r>
      <w:r>
        <w:rPr>
          <w:color w:val="5E5D5E"/>
          <w:spacing w:val="14"/>
        </w:rPr>
        <w:t xml:space="preserve"> </w:t>
      </w:r>
      <w:r>
        <w:rPr>
          <w:color w:val="5E5D5E"/>
          <w:spacing w:val="-1"/>
        </w:rPr>
        <w:t>been</w:t>
      </w:r>
      <w:r>
        <w:rPr>
          <w:color w:val="5E5D5E"/>
          <w:spacing w:val="14"/>
        </w:rPr>
        <w:t xml:space="preserve"> </w:t>
      </w:r>
      <w:r>
        <w:rPr>
          <w:color w:val="5E5D5E"/>
        </w:rPr>
        <w:t>more</w:t>
      </w:r>
      <w:r>
        <w:rPr>
          <w:color w:val="5E5D5E"/>
          <w:spacing w:val="14"/>
        </w:rPr>
        <w:t xml:space="preserve"> </w:t>
      </w:r>
      <w:r>
        <w:rPr>
          <w:color w:val="5E5D5E"/>
          <w:spacing w:val="-1"/>
        </w:rPr>
        <w:t>gradual.</w:t>
      </w:r>
      <w:r>
        <w:rPr>
          <w:color w:val="5E5D5E"/>
          <w:spacing w:val="22"/>
        </w:rPr>
        <w:t xml:space="preserve"> </w:t>
      </w:r>
      <w:r>
        <w:rPr>
          <w:color w:val="5E5D5E"/>
        </w:rPr>
        <w:t>After</w:t>
      </w:r>
      <w:r>
        <w:rPr>
          <w:color w:val="5E5D5E"/>
          <w:spacing w:val="-1"/>
        </w:rPr>
        <w:t xml:space="preserve"> </w:t>
      </w:r>
      <w:r>
        <w:rPr>
          <w:color w:val="5E5D5E"/>
        </w:rPr>
        <w:t>five</w:t>
      </w:r>
      <w:r>
        <w:rPr>
          <w:color w:val="5E5D5E"/>
          <w:spacing w:val="-1"/>
        </w:rPr>
        <w:t xml:space="preserve"> </w:t>
      </w:r>
      <w:r>
        <w:rPr>
          <w:color w:val="5E5D5E"/>
        </w:rPr>
        <w:t>consecutive</w:t>
      </w:r>
      <w:r>
        <w:rPr>
          <w:color w:val="5E5D5E"/>
          <w:spacing w:val="-1"/>
        </w:rPr>
        <w:t xml:space="preserve"> </w:t>
      </w:r>
      <w:r>
        <w:rPr>
          <w:color w:val="5E5D5E"/>
        </w:rPr>
        <w:t>periods</w:t>
      </w:r>
      <w:r>
        <w:rPr>
          <w:color w:val="5E5D5E"/>
          <w:spacing w:val="-1"/>
        </w:rPr>
        <w:t xml:space="preserve"> </w:t>
      </w:r>
      <w:r>
        <w:rPr>
          <w:color w:val="5E5D5E"/>
        </w:rPr>
        <w:t>of</w:t>
      </w:r>
      <w:r>
        <w:rPr>
          <w:color w:val="5E5D5E"/>
          <w:spacing w:val="-1"/>
        </w:rPr>
        <w:t xml:space="preserve"> </w:t>
      </w:r>
      <w:r>
        <w:rPr>
          <w:color w:val="5E5D5E"/>
        </w:rPr>
        <w:t>negative</w:t>
      </w:r>
      <w:r>
        <w:rPr>
          <w:color w:val="5E5D5E"/>
          <w:spacing w:val="-1"/>
        </w:rPr>
        <w:t xml:space="preserve"> </w:t>
      </w:r>
      <w:r>
        <w:rPr>
          <w:color w:val="5E5D5E"/>
        </w:rPr>
        <w:t>growth,</w:t>
      </w:r>
      <w:r>
        <w:rPr>
          <w:color w:val="5E5D5E"/>
          <w:spacing w:val="-1"/>
        </w:rPr>
        <w:t xml:space="preserve"> Western</w:t>
      </w:r>
      <w:r>
        <w:rPr>
          <w:color w:val="5E5D5E"/>
          <w:spacing w:val="-12"/>
        </w:rPr>
        <w:t xml:space="preserve"> </w:t>
      </w:r>
      <w:r>
        <w:rPr>
          <w:color w:val="5E5D5E"/>
        </w:rPr>
        <w:t>Australia</w:t>
      </w:r>
      <w:r>
        <w:rPr>
          <w:color w:val="5E5D5E"/>
          <w:spacing w:val="-1"/>
        </w:rPr>
        <w:t xml:space="preserve"> </w:t>
      </w:r>
      <w:r>
        <w:rPr>
          <w:color w:val="5E5D5E"/>
        </w:rPr>
        <w:t>recorded</w:t>
      </w:r>
      <w:r>
        <w:rPr>
          <w:color w:val="5E5D5E"/>
          <w:spacing w:val="-1"/>
        </w:rPr>
        <w:t xml:space="preserve"> </w:t>
      </w:r>
      <w:r>
        <w:rPr>
          <w:color w:val="5E5D5E"/>
        </w:rPr>
        <w:t>a</w:t>
      </w:r>
      <w:r>
        <w:rPr>
          <w:color w:val="5E5D5E"/>
          <w:spacing w:val="-1"/>
        </w:rPr>
        <w:t xml:space="preserve"> </w:t>
      </w:r>
      <w:r>
        <w:rPr>
          <w:color w:val="5E5D5E"/>
        </w:rPr>
        <w:t>temporary</w:t>
      </w:r>
      <w:r>
        <w:rPr>
          <w:color w:val="5E5D5E"/>
          <w:spacing w:val="23"/>
        </w:rPr>
        <w:t xml:space="preserve"> </w:t>
      </w:r>
      <w:r>
        <w:rPr>
          <w:color w:val="5E5D5E"/>
        </w:rPr>
        <w:t>rebound</w:t>
      </w:r>
      <w:r>
        <w:rPr>
          <w:color w:val="5E5D5E"/>
          <w:spacing w:val="8"/>
        </w:rPr>
        <w:t xml:space="preserve"> </w:t>
      </w:r>
      <w:r>
        <w:rPr>
          <w:color w:val="5E5D5E"/>
          <w:spacing w:val="-1"/>
        </w:rPr>
        <w:t>in</w:t>
      </w:r>
      <w:r>
        <w:rPr>
          <w:color w:val="5E5D5E"/>
          <w:spacing w:val="8"/>
        </w:rPr>
        <w:t xml:space="preserve"> </w:t>
      </w:r>
      <w:r>
        <w:rPr>
          <w:color w:val="5E5D5E"/>
          <w:spacing w:val="-1"/>
        </w:rPr>
        <w:t>engineering</w:t>
      </w:r>
      <w:r>
        <w:rPr>
          <w:color w:val="5E5D5E"/>
          <w:spacing w:val="8"/>
        </w:rPr>
        <w:t xml:space="preserve"> </w:t>
      </w:r>
      <w:r>
        <w:rPr>
          <w:color w:val="5E5D5E"/>
        </w:rPr>
        <w:t>construction</w:t>
      </w:r>
      <w:r>
        <w:rPr>
          <w:color w:val="5E5D5E"/>
          <w:spacing w:val="8"/>
        </w:rPr>
        <w:t xml:space="preserve"> </w:t>
      </w:r>
      <w:r>
        <w:rPr>
          <w:color w:val="5E5D5E"/>
          <w:spacing w:val="-1"/>
        </w:rPr>
        <w:t>in</w:t>
      </w:r>
      <w:r>
        <w:rPr>
          <w:color w:val="5E5D5E"/>
          <w:spacing w:val="8"/>
        </w:rPr>
        <w:t xml:space="preserve"> </w:t>
      </w:r>
      <w:r>
        <w:rPr>
          <w:color w:val="5E5D5E"/>
          <w:spacing w:val="-1"/>
        </w:rPr>
        <w:t>early</w:t>
      </w:r>
      <w:r>
        <w:rPr>
          <w:color w:val="5E5D5E"/>
          <w:spacing w:val="8"/>
        </w:rPr>
        <w:t xml:space="preserve"> </w:t>
      </w:r>
      <w:r>
        <w:rPr>
          <w:color w:val="5E5D5E"/>
          <w:spacing w:val="-1"/>
        </w:rPr>
        <w:t>2015</w:t>
      </w:r>
      <w:r>
        <w:rPr>
          <w:color w:val="5E5D5E"/>
          <w:spacing w:val="8"/>
        </w:rPr>
        <w:t xml:space="preserve"> </w:t>
      </w:r>
      <w:r>
        <w:rPr>
          <w:color w:val="5E5D5E"/>
          <w:spacing w:val="-1"/>
        </w:rPr>
        <w:t>as</w:t>
      </w:r>
      <w:r>
        <w:rPr>
          <w:color w:val="5E5D5E"/>
          <w:spacing w:val="8"/>
        </w:rPr>
        <w:t xml:space="preserve"> </w:t>
      </w:r>
      <w:r>
        <w:rPr>
          <w:color w:val="5E5D5E"/>
        </w:rPr>
        <w:t>several</w:t>
      </w:r>
      <w:r>
        <w:rPr>
          <w:color w:val="5E5D5E"/>
          <w:spacing w:val="8"/>
        </w:rPr>
        <w:t xml:space="preserve"> </w:t>
      </w:r>
      <w:r>
        <w:rPr>
          <w:color w:val="5E5D5E"/>
          <w:spacing w:val="-1"/>
        </w:rPr>
        <w:t>large</w:t>
      </w:r>
      <w:r>
        <w:rPr>
          <w:color w:val="5E5D5E"/>
          <w:spacing w:val="8"/>
        </w:rPr>
        <w:t xml:space="preserve"> </w:t>
      </w:r>
      <w:r>
        <w:rPr>
          <w:color w:val="5E5D5E"/>
          <w:spacing w:val="-1"/>
        </w:rPr>
        <w:t>projects,</w:t>
      </w:r>
      <w:r>
        <w:rPr>
          <w:color w:val="5E5D5E"/>
          <w:spacing w:val="8"/>
        </w:rPr>
        <w:t xml:space="preserve"> </w:t>
      </w:r>
      <w:r>
        <w:rPr>
          <w:color w:val="5E5D5E"/>
          <w:spacing w:val="-1"/>
        </w:rPr>
        <w:t>including</w:t>
      </w:r>
      <w:r>
        <w:rPr>
          <w:color w:val="5E5D5E"/>
          <w:spacing w:val="8"/>
        </w:rPr>
        <w:t xml:space="preserve"> </w:t>
      </w:r>
      <w:r>
        <w:rPr>
          <w:color w:val="5E5D5E"/>
        </w:rPr>
        <w:t>the</w:t>
      </w:r>
      <w:r>
        <w:rPr>
          <w:color w:val="5E5D5E"/>
          <w:spacing w:val="30"/>
        </w:rPr>
        <w:t xml:space="preserve"> </w:t>
      </w:r>
      <w:r>
        <w:rPr>
          <w:color w:val="5E5D5E"/>
        </w:rPr>
        <w:t>Gorgon</w:t>
      </w:r>
      <w:r>
        <w:rPr>
          <w:color w:val="5E5D5E"/>
          <w:spacing w:val="28"/>
        </w:rPr>
        <w:t xml:space="preserve"> </w:t>
      </w:r>
      <w:r>
        <w:rPr>
          <w:color w:val="5E5D5E"/>
          <w:spacing w:val="-1"/>
        </w:rPr>
        <w:t>gas</w:t>
      </w:r>
      <w:r>
        <w:rPr>
          <w:color w:val="5E5D5E"/>
          <w:spacing w:val="28"/>
        </w:rPr>
        <w:t xml:space="preserve"> </w:t>
      </w:r>
      <w:r>
        <w:rPr>
          <w:color w:val="5E5D5E"/>
          <w:spacing w:val="-1"/>
        </w:rPr>
        <w:t>project,</w:t>
      </w:r>
      <w:r>
        <w:rPr>
          <w:color w:val="5E5D5E"/>
          <w:spacing w:val="29"/>
        </w:rPr>
        <w:t xml:space="preserve"> </w:t>
      </w:r>
      <w:r>
        <w:rPr>
          <w:color w:val="5E5D5E"/>
          <w:spacing w:val="-1"/>
        </w:rPr>
        <w:t>were</w:t>
      </w:r>
      <w:r>
        <w:rPr>
          <w:color w:val="5E5D5E"/>
          <w:spacing w:val="28"/>
        </w:rPr>
        <w:t xml:space="preserve"> </w:t>
      </w:r>
      <w:r>
        <w:rPr>
          <w:color w:val="5E5D5E"/>
        </w:rPr>
        <w:t>completed.</w:t>
      </w:r>
      <w:r>
        <w:rPr>
          <w:color w:val="5E5D5E"/>
          <w:spacing w:val="29"/>
        </w:rPr>
        <w:t xml:space="preserve"> </w:t>
      </w:r>
      <w:r>
        <w:rPr>
          <w:color w:val="5E5D5E"/>
          <w:spacing w:val="-1"/>
        </w:rPr>
        <w:t>Levels</w:t>
      </w:r>
      <w:r>
        <w:rPr>
          <w:color w:val="5E5D5E"/>
          <w:spacing w:val="28"/>
        </w:rPr>
        <w:t xml:space="preserve"> </w:t>
      </w:r>
      <w:r>
        <w:rPr>
          <w:color w:val="5E5D5E"/>
          <w:spacing w:val="-1"/>
        </w:rPr>
        <w:t>of</w:t>
      </w:r>
      <w:r>
        <w:rPr>
          <w:color w:val="5E5D5E"/>
          <w:spacing w:val="29"/>
        </w:rPr>
        <w:t xml:space="preserve"> </w:t>
      </w:r>
      <w:r>
        <w:rPr>
          <w:color w:val="5E5D5E"/>
          <w:spacing w:val="-1"/>
        </w:rPr>
        <w:t>engineering</w:t>
      </w:r>
      <w:r>
        <w:rPr>
          <w:color w:val="5E5D5E"/>
          <w:spacing w:val="28"/>
        </w:rPr>
        <w:t xml:space="preserve"> </w:t>
      </w:r>
      <w:r>
        <w:rPr>
          <w:color w:val="5E5D5E"/>
        </w:rPr>
        <w:t>construction</w:t>
      </w:r>
      <w:r>
        <w:rPr>
          <w:color w:val="5E5D5E"/>
          <w:spacing w:val="29"/>
        </w:rPr>
        <w:t xml:space="preserve"> </w:t>
      </w:r>
      <w:r>
        <w:rPr>
          <w:color w:val="5E5D5E"/>
          <w:spacing w:val="-1"/>
        </w:rPr>
        <w:t>in</w:t>
      </w:r>
      <w:r>
        <w:rPr>
          <w:color w:val="5E5D5E"/>
          <w:spacing w:val="28"/>
        </w:rPr>
        <w:t xml:space="preserve"> </w:t>
      </w:r>
      <w:r>
        <w:rPr>
          <w:color w:val="5E5D5E"/>
          <w:spacing w:val="-1"/>
        </w:rPr>
        <w:t>New</w:t>
      </w:r>
      <w:r>
        <w:rPr>
          <w:color w:val="5E5D5E"/>
          <w:spacing w:val="29"/>
        </w:rPr>
        <w:t xml:space="preserve"> </w:t>
      </w:r>
      <w:r>
        <w:rPr>
          <w:color w:val="5E5D5E"/>
        </w:rPr>
        <w:t>South</w:t>
      </w:r>
      <w:r>
        <w:rPr>
          <w:color w:val="5E5D5E"/>
          <w:spacing w:val="30"/>
        </w:rPr>
        <w:t xml:space="preserve"> </w:t>
      </w:r>
      <w:r>
        <w:rPr>
          <w:color w:val="5E5D5E"/>
          <w:spacing w:val="-3"/>
        </w:rPr>
        <w:t>Wales</w:t>
      </w:r>
      <w:r>
        <w:rPr>
          <w:color w:val="5E5D5E"/>
          <w:spacing w:val="-6"/>
        </w:rPr>
        <w:t xml:space="preserve"> </w:t>
      </w:r>
      <w:r>
        <w:rPr>
          <w:color w:val="5E5D5E"/>
          <w:spacing w:val="-1"/>
        </w:rPr>
        <w:t>have</w:t>
      </w:r>
      <w:r>
        <w:rPr>
          <w:color w:val="5E5D5E"/>
          <w:spacing w:val="-5"/>
        </w:rPr>
        <w:t xml:space="preserve"> </w:t>
      </w:r>
      <w:r>
        <w:rPr>
          <w:color w:val="5E5D5E"/>
          <w:spacing w:val="-1"/>
        </w:rPr>
        <w:t>declined,</w:t>
      </w:r>
      <w:r>
        <w:rPr>
          <w:color w:val="5E5D5E"/>
          <w:spacing w:val="-6"/>
        </w:rPr>
        <w:t xml:space="preserve"> </w:t>
      </w:r>
      <w:r>
        <w:rPr>
          <w:color w:val="5E5D5E"/>
          <w:spacing w:val="-1"/>
        </w:rPr>
        <w:t>but</w:t>
      </w:r>
      <w:r>
        <w:rPr>
          <w:color w:val="5E5D5E"/>
          <w:spacing w:val="-5"/>
        </w:rPr>
        <w:t xml:space="preserve"> </w:t>
      </w:r>
      <w:r>
        <w:rPr>
          <w:color w:val="5E5D5E"/>
        </w:rPr>
        <w:t>the</w:t>
      </w:r>
      <w:r>
        <w:rPr>
          <w:color w:val="5E5D5E"/>
          <w:spacing w:val="-5"/>
        </w:rPr>
        <w:t xml:space="preserve"> </w:t>
      </w:r>
      <w:r>
        <w:rPr>
          <w:color w:val="5E5D5E"/>
          <w:spacing w:val="-1"/>
        </w:rPr>
        <w:t>development</w:t>
      </w:r>
      <w:r>
        <w:rPr>
          <w:color w:val="5E5D5E"/>
          <w:spacing w:val="-6"/>
        </w:rPr>
        <w:t xml:space="preserve"> </w:t>
      </w:r>
      <w:r>
        <w:rPr>
          <w:color w:val="5E5D5E"/>
          <w:spacing w:val="-1"/>
        </w:rPr>
        <w:t>of</w:t>
      </w:r>
      <w:r>
        <w:rPr>
          <w:color w:val="5E5D5E"/>
          <w:spacing w:val="-5"/>
        </w:rPr>
        <w:t xml:space="preserve"> </w:t>
      </w:r>
      <w:r>
        <w:rPr>
          <w:color w:val="5E5D5E"/>
          <w:spacing w:val="-1"/>
        </w:rPr>
        <w:t>hospitals,</w:t>
      </w:r>
      <w:r>
        <w:rPr>
          <w:color w:val="5E5D5E"/>
          <w:spacing w:val="-5"/>
        </w:rPr>
        <w:t xml:space="preserve"> </w:t>
      </w:r>
      <w:r>
        <w:rPr>
          <w:color w:val="5E5D5E"/>
        </w:rPr>
        <w:t>schools</w:t>
      </w:r>
      <w:r>
        <w:rPr>
          <w:color w:val="5E5D5E"/>
          <w:spacing w:val="-6"/>
        </w:rPr>
        <w:t xml:space="preserve"> </w:t>
      </w:r>
      <w:r>
        <w:rPr>
          <w:color w:val="5E5D5E"/>
          <w:spacing w:val="-1"/>
        </w:rPr>
        <w:t>and</w:t>
      </w:r>
      <w:r>
        <w:rPr>
          <w:color w:val="5E5D5E"/>
          <w:spacing w:val="-5"/>
        </w:rPr>
        <w:t xml:space="preserve"> </w:t>
      </w:r>
      <w:r>
        <w:rPr>
          <w:color w:val="5E5D5E"/>
        </w:rPr>
        <w:t>roads</w:t>
      </w:r>
      <w:r>
        <w:rPr>
          <w:color w:val="5E5D5E"/>
          <w:spacing w:val="-5"/>
        </w:rPr>
        <w:t xml:space="preserve"> </w:t>
      </w:r>
      <w:r>
        <w:rPr>
          <w:color w:val="5E5D5E"/>
          <w:spacing w:val="-1"/>
        </w:rPr>
        <w:t>are</w:t>
      </w:r>
      <w:r>
        <w:rPr>
          <w:color w:val="5E5D5E"/>
          <w:spacing w:val="-6"/>
        </w:rPr>
        <w:t xml:space="preserve"> </w:t>
      </w:r>
      <w:r>
        <w:rPr>
          <w:color w:val="5E5D5E"/>
          <w:spacing w:val="-1"/>
        </w:rPr>
        <w:t>expected</w:t>
      </w:r>
      <w:r>
        <w:rPr>
          <w:color w:val="5E5D5E"/>
          <w:spacing w:val="-5"/>
        </w:rPr>
        <w:t xml:space="preserve"> </w:t>
      </w:r>
      <w:r>
        <w:rPr>
          <w:color w:val="5E5D5E"/>
        </w:rPr>
        <w:t>to</w:t>
      </w:r>
      <w:r>
        <w:rPr>
          <w:color w:val="5E5D5E"/>
          <w:spacing w:val="27"/>
          <w:w w:val="99"/>
        </w:rPr>
        <w:t xml:space="preserve"> </w:t>
      </w:r>
      <w:r>
        <w:rPr>
          <w:color w:val="5E5D5E"/>
        </w:rPr>
        <w:t>support</w:t>
      </w:r>
      <w:r>
        <w:rPr>
          <w:color w:val="5E5D5E"/>
          <w:spacing w:val="-8"/>
        </w:rPr>
        <w:t xml:space="preserve"> </w:t>
      </w:r>
      <w:r>
        <w:rPr>
          <w:color w:val="5E5D5E"/>
        </w:rPr>
        <w:t>the</w:t>
      </w:r>
      <w:r>
        <w:rPr>
          <w:color w:val="5E5D5E"/>
          <w:spacing w:val="-7"/>
        </w:rPr>
        <w:t xml:space="preserve"> </w:t>
      </w:r>
      <w:r>
        <w:rPr>
          <w:color w:val="5E5D5E"/>
        </w:rPr>
        <w:t>sector</w:t>
      </w:r>
      <w:r>
        <w:rPr>
          <w:color w:val="5E5D5E"/>
          <w:spacing w:val="-7"/>
        </w:rPr>
        <w:t xml:space="preserve"> </w:t>
      </w:r>
      <w:r>
        <w:rPr>
          <w:color w:val="5E5D5E"/>
          <w:spacing w:val="-1"/>
        </w:rPr>
        <w:t>over</w:t>
      </w:r>
      <w:r>
        <w:rPr>
          <w:color w:val="5E5D5E"/>
          <w:spacing w:val="-7"/>
        </w:rPr>
        <w:t xml:space="preserve"> </w:t>
      </w:r>
      <w:r>
        <w:rPr>
          <w:color w:val="5E5D5E"/>
        </w:rPr>
        <w:t>the</w:t>
      </w:r>
      <w:r>
        <w:rPr>
          <w:color w:val="5E5D5E"/>
          <w:spacing w:val="-7"/>
        </w:rPr>
        <w:t xml:space="preserve"> </w:t>
      </w:r>
      <w:r>
        <w:rPr>
          <w:color w:val="5E5D5E"/>
          <w:spacing w:val="-1"/>
        </w:rPr>
        <w:t>next</w:t>
      </w:r>
      <w:r>
        <w:rPr>
          <w:color w:val="5E5D5E"/>
          <w:spacing w:val="-8"/>
        </w:rPr>
        <w:t xml:space="preserve"> </w:t>
      </w:r>
      <w:r>
        <w:rPr>
          <w:color w:val="5E5D5E"/>
        </w:rPr>
        <w:t>few</w:t>
      </w:r>
      <w:r>
        <w:rPr>
          <w:color w:val="5E5D5E"/>
          <w:spacing w:val="-7"/>
        </w:rPr>
        <w:t xml:space="preserve"> </w:t>
      </w:r>
      <w:r>
        <w:rPr>
          <w:color w:val="5E5D5E"/>
        </w:rPr>
        <w:t>years.</w:t>
      </w:r>
      <w:r>
        <w:rPr>
          <w:color w:val="5E5D5E"/>
          <w:spacing w:val="-11"/>
        </w:rPr>
        <w:t xml:space="preserve"> </w:t>
      </w:r>
      <w:r>
        <w:rPr>
          <w:color w:val="5E5D5E"/>
        </w:rPr>
        <w:t>The</w:t>
      </w:r>
      <w:r>
        <w:rPr>
          <w:color w:val="5E5D5E"/>
          <w:spacing w:val="-7"/>
        </w:rPr>
        <w:t xml:space="preserve"> </w:t>
      </w:r>
      <w:r>
        <w:rPr>
          <w:color w:val="5E5D5E"/>
          <w:spacing w:val="-1"/>
        </w:rPr>
        <w:t>level</w:t>
      </w:r>
      <w:r>
        <w:rPr>
          <w:color w:val="5E5D5E"/>
          <w:spacing w:val="-7"/>
        </w:rPr>
        <w:t xml:space="preserve"> </w:t>
      </w:r>
      <w:r>
        <w:rPr>
          <w:color w:val="5E5D5E"/>
          <w:spacing w:val="-1"/>
        </w:rPr>
        <w:t>of</w:t>
      </w:r>
      <w:r>
        <w:rPr>
          <w:color w:val="5E5D5E"/>
          <w:spacing w:val="-8"/>
        </w:rPr>
        <w:t xml:space="preserve"> </w:t>
      </w:r>
      <w:r>
        <w:rPr>
          <w:color w:val="5E5D5E"/>
          <w:spacing w:val="-1"/>
        </w:rPr>
        <w:t>engineering</w:t>
      </w:r>
      <w:r>
        <w:rPr>
          <w:color w:val="5E5D5E"/>
          <w:spacing w:val="-7"/>
        </w:rPr>
        <w:t xml:space="preserve"> </w:t>
      </w:r>
      <w:r>
        <w:rPr>
          <w:color w:val="5E5D5E"/>
        </w:rPr>
        <w:t>construction</w:t>
      </w:r>
      <w:r>
        <w:rPr>
          <w:color w:val="5E5D5E"/>
          <w:spacing w:val="-7"/>
        </w:rPr>
        <w:t xml:space="preserve"> </w:t>
      </w:r>
      <w:r>
        <w:rPr>
          <w:color w:val="5E5D5E"/>
          <w:spacing w:val="-1"/>
        </w:rPr>
        <w:t>in</w:t>
      </w:r>
      <w:r>
        <w:rPr>
          <w:color w:val="5E5D5E"/>
          <w:spacing w:val="-7"/>
        </w:rPr>
        <w:t xml:space="preserve"> </w:t>
      </w:r>
      <w:r>
        <w:rPr>
          <w:color w:val="5E5D5E"/>
          <w:spacing w:val="-2"/>
        </w:rPr>
        <w:t>Victoria</w:t>
      </w:r>
      <w:r>
        <w:rPr>
          <w:color w:val="5E5D5E"/>
          <w:spacing w:val="22"/>
        </w:rPr>
        <w:t xml:space="preserve"> </w:t>
      </w:r>
      <w:r>
        <w:rPr>
          <w:color w:val="5E5D5E"/>
          <w:spacing w:val="-1"/>
        </w:rPr>
        <w:t>is</w:t>
      </w:r>
      <w:r>
        <w:rPr>
          <w:color w:val="5E5D5E"/>
        </w:rPr>
        <w:t xml:space="preserve"> forecast</w:t>
      </w:r>
      <w:r>
        <w:rPr>
          <w:color w:val="5E5D5E"/>
          <w:spacing w:val="-1"/>
        </w:rPr>
        <w:t xml:space="preserve"> </w:t>
      </w:r>
      <w:r>
        <w:rPr>
          <w:color w:val="5E5D5E"/>
        </w:rPr>
        <w:t>to</w:t>
      </w:r>
      <w:r>
        <w:rPr>
          <w:color w:val="5E5D5E"/>
          <w:spacing w:val="-1"/>
        </w:rPr>
        <w:t xml:space="preserve"> be</w:t>
      </w:r>
      <w:r>
        <w:rPr>
          <w:color w:val="5E5D5E"/>
          <w:spacing w:val="1"/>
        </w:rPr>
        <w:t xml:space="preserve"> </w:t>
      </w:r>
      <w:r>
        <w:rPr>
          <w:color w:val="5E5D5E"/>
          <w:spacing w:val="-1"/>
        </w:rPr>
        <w:t>above</w:t>
      </w:r>
      <w:r>
        <w:rPr>
          <w:color w:val="5E5D5E"/>
        </w:rPr>
        <w:t xml:space="preserve"> the</w:t>
      </w:r>
      <w:r>
        <w:rPr>
          <w:color w:val="5E5D5E"/>
          <w:spacing w:val="-1"/>
        </w:rPr>
        <w:t xml:space="preserve"> national</w:t>
      </w:r>
      <w:r>
        <w:rPr>
          <w:color w:val="5E5D5E"/>
          <w:spacing w:val="1"/>
        </w:rPr>
        <w:t xml:space="preserve"> </w:t>
      </w:r>
      <w:r>
        <w:rPr>
          <w:color w:val="5E5D5E"/>
          <w:spacing w:val="-1"/>
        </w:rPr>
        <w:t>average</w:t>
      </w:r>
      <w:r>
        <w:rPr>
          <w:color w:val="5E5D5E"/>
        </w:rPr>
        <w:t xml:space="preserve"> </w:t>
      </w:r>
      <w:r>
        <w:rPr>
          <w:color w:val="5E5D5E"/>
          <w:spacing w:val="-1"/>
        </w:rPr>
        <w:t>as</w:t>
      </w:r>
      <w:r>
        <w:rPr>
          <w:color w:val="5E5D5E"/>
        </w:rPr>
        <w:t xml:space="preserve"> a</w:t>
      </w:r>
      <w:r>
        <w:rPr>
          <w:color w:val="5E5D5E"/>
          <w:spacing w:val="-1"/>
        </w:rPr>
        <w:t xml:space="preserve"> </w:t>
      </w:r>
      <w:r>
        <w:rPr>
          <w:color w:val="5E5D5E"/>
        </w:rPr>
        <w:t xml:space="preserve">result </w:t>
      </w:r>
      <w:r>
        <w:rPr>
          <w:color w:val="5E5D5E"/>
          <w:spacing w:val="-1"/>
        </w:rPr>
        <w:t>of</w:t>
      </w:r>
      <w:r>
        <w:rPr>
          <w:color w:val="5E5D5E"/>
        </w:rPr>
        <w:t xml:space="preserve"> strong</w:t>
      </w:r>
      <w:r>
        <w:rPr>
          <w:color w:val="5E5D5E"/>
          <w:spacing w:val="-1"/>
        </w:rPr>
        <w:t xml:space="preserve"> population</w:t>
      </w:r>
      <w:r>
        <w:rPr>
          <w:color w:val="5E5D5E"/>
          <w:spacing w:val="1"/>
        </w:rPr>
        <w:t xml:space="preserve"> </w:t>
      </w:r>
      <w:r>
        <w:rPr>
          <w:color w:val="5E5D5E"/>
          <w:spacing w:val="-1"/>
        </w:rPr>
        <w:t>growth.</w:t>
      </w:r>
      <w:r>
        <w:rPr>
          <w:b/>
          <w:color w:val="5E5D5E"/>
          <w:spacing w:val="-1"/>
          <w:position w:val="7"/>
          <w:sz w:val="11"/>
        </w:rPr>
        <w:t>71</w:t>
      </w:r>
    </w:p>
    <w:p w:rsidR="002F76B6" w:rsidRDefault="002F76B6">
      <w:pPr>
        <w:spacing w:before="8" w:line="220" w:lineRule="exact"/>
      </w:pPr>
    </w:p>
    <w:p w:rsidR="002F76B6" w:rsidRDefault="00F32A52">
      <w:pPr>
        <w:pStyle w:val="BodyText"/>
        <w:spacing w:before="0"/>
        <w:ind w:left="871"/>
        <w:jc w:val="both"/>
      </w:pPr>
      <w:r>
        <w:rPr>
          <w:color w:val="006DB0"/>
          <w:spacing w:val="-1"/>
        </w:rPr>
        <w:t xml:space="preserve">Chart 1.28: </w:t>
      </w:r>
      <w:r>
        <w:rPr>
          <w:color w:val="006DB0"/>
          <w:spacing w:val="-5"/>
        </w:rPr>
        <w:t>V</w:t>
      </w:r>
      <w:r>
        <w:rPr>
          <w:color w:val="006DB0"/>
          <w:spacing w:val="-4"/>
        </w:rPr>
        <w:t>alue</w:t>
      </w:r>
      <w:r>
        <w:rPr>
          <w:color w:val="006DB0"/>
          <w:spacing w:val="-1"/>
        </w:rPr>
        <w:t xml:space="preserve"> of engineering </w:t>
      </w:r>
      <w:r>
        <w:rPr>
          <w:color w:val="006DB0"/>
        </w:rPr>
        <w:t>construction</w:t>
      </w:r>
      <w:r>
        <w:rPr>
          <w:color w:val="006DB0"/>
          <w:spacing w:val="-2"/>
        </w:rPr>
        <w:t xml:space="preserve"> </w:t>
      </w:r>
      <w:r>
        <w:rPr>
          <w:color w:val="006DB0"/>
          <w:spacing w:val="-1"/>
        </w:rPr>
        <w:t xml:space="preserve">by </w:t>
      </w:r>
      <w:r>
        <w:rPr>
          <w:color w:val="006DB0"/>
        </w:rPr>
        <w:t>State,</w:t>
      </w:r>
      <w:r>
        <w:rPr>
          <w:color w:val="006DB0"/>
          <w:spacing w:val="-1"/>
        </w:rPr>
        <w:t xml:space="preserve"> 2005–2015</w:t>
      </w:r>
    </w:p>
    <w:p w:rsidR="0050436D" w:rsidRDefault="0050436D">
      <w:pPr>
        <w:spacing w:before="106"/>
        <w:ind w:left="871"/>
        <w:rPr>
          <w:rFonts w:ascii="Arial"/>
          <w:color w:val="5F5D5D"/>
          <w:spacing w:val="3"/>
          <w:sz w:val="18"/>
        </w:rPr>
      </w:pPr>
      <w:r>
        <w:rPr>
          <w:rFonts w:ascii="Arial"/>
          <w:noProof/>
          <w:color w:val="5F5D5D"/>
          <w:spacing w:val="3"/>
          <w:sz w:val="18"/>
          <w:lang w:val="en-AU" w:eastAsia="en-AU"/>
        </w:rPr>
        <w:drawing>
          <wp:inline distT="0" distB="0" distL="0" distR="0" wp14:anchorId="440F8F3D" wp14:editId="23F6FE43">
            <wp:extent cx="4955639" cy="3346428"/>
            <wp:effectExtent l="0" t="0" r="0" b="6985"/>
            <wp:docPr id="7225" name="Picture 7225" descr="Chart 1.28 shows the value of engineering construction in each state between 2005 and 2015. Western Australia and Queensland experienced a rapid expansion of engineering construction activity in early¬-2011,however both are recently showing signs of slowing. After reaching highs of $10.9 billion, engineering construction activity in Queensland has fallen back around 2010 levels. New South Wales and Victoria experienced slight increases to engineering construction in 2012 but not to the same degree as Western Australia and Queensland." title="Chart 1.28: Value of engineering construction by State,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8.png"/>
                    <pic:cNvPicPr/>
                  </pic:nvPicPr>
                  <pic:blipFill>
                    <a:blip r:embed="rId61" cstate="email">
                      <a:extLst>
                        <a:ext uri="{28A0092B-C50C-407E-A947-70E740481C1C}">
                          <a14:useLocalDpi xmlns:a14="http://schemas.microsoft.com/office/drawing/2010/main"/>
                        </a:ext>
                      </a:extLst>
                    </a:blip>
                    <a:stretch>
                      <a:fillRect/>
                    </a:stretch>
                  </pic:blipFill>
                  <pic:spPr>
                    <a:xfrm>
                      <a:off x="0" y="0"/>
                      <a:ext cx="4955639" cy="3346428"/>
                    </a:xfrm>
                    <a:prstGeom prst="rect">
                      <a:avLst/>
                    </a:prstGeom>
                  </pic:spPr>
                </pic:pic>
              </a:graphicData>
            </a:graphic>
          </wp:inline>
        </w:drawing>
      </w:r>
    </w:p>
    <w:p w:rsidR="002F76B6" w:rsidRDefault="00F32A52">
      <w:pPr>
        <w:spacing w:before="106"/>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8762, </w:t>
      </w:r>
      <w:r>
        <w:rPr>
          <w:rFonts w:ascii="Arial"/>
          <w:color w:val="006DB0"/>
          <w:sz w:val="16"/>
        </w:rPr>
        <w:t>table</w:t>
      </w:r>
      <w:r>
        <w:rPr>
          <w:rFonts w:ascii="Arial"/>
          <w:color w:val="006DB0"/>
          <w:spacing w:val="-2"/>
          <w:sz w:val="16"/>
        </w:rPr>
        <w:t xml:space="preserve"> </w:t>
      </w:r>
      <w:r>
        <w:rPr>
          <w:rFonts w:ascii="Arial"/>
          <w:color w:val="006DB0"/>
          <w:sz w:val="16"/>
        </w:rPr>
        <w:t>2</w:t>
      </w:r>
    </w:p>
    <w:p w:rsidR="002F76B6" w:rsidRDefault="00F32A52">
      <w:pPr>
        <w:spacing w:before="104"/>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pacing w:val="-2"/>
          <w:sz w:val="16"/>
        </w:rPr>
        <w:t>Trend</w:t>
      </w:r>
      <w:r>
        <w:rPr>
          <w:rFonts w:ascii="Arial"/>
          <w:color w:val="006DB0"/>
          <w:spacing w:val="-1"/>
          <w:sz w:val="16"/>
        </w:rPr>
        <w:t xml:space="preserve"> data,</w:t>
      </w:r>
      <w:r>
        <w:rPr>
          <w:rFonts w:ascii="Arial"/>
          <w:color w:val="006DB0"/>
          <w:sz w:val="16"/>
        </w:rPr>
        <w:t xml:space="preserve"> chain</w:t>
      </w:r>
      <w:r>
        <w:rPr>
          <w:rFonts w:ascii="Arial"/>
          <w:color w:val="006DB0"/>
          <w:spacing w:val="-2"/>
          <w:sz w:val="16"/>
        </w:rPr>
        <w:t xml:space="preserve"> </w:t>
      </w:r>
      <w:r>
        <w:rPr>
          <w:rFonts w:ascii="Arial"/>
          <w:color w:val="006DB0"/>
          <w:sz w:val="16"/>
        </w:rPr>
        <w:t>volume</w:t>
      </w:r>
      <w:r>
        <w:rPr>
          <w:rFonts w:ascii="Arial"/>
          <w:color w:val="006DB0"/>
          <w:spacing w:val="-1"/>
          <w:sz w:val="16"/>
        </w:rPr>
        <w:t xml:space="preserve"> </w:t>
      </w:r>
      <w:r>
        <w:rPr>
          <w:rFonts w:ascii="Arial"/>
          <w:color w:val="006DB0"/>
          <w:sz w:val="16"/>
        </w:rPr>
        <w:t>measures.</w:t>
      </w:r>
      <w:r>
        <w:rPr>
          <w:rFonts w:ascii="Arial"/>
          <w:color w:val="006DB0"/>
          <w:spacing w:val="-9"/>
          <w:sz w:val="16"/>
        </w:rPr>
        <w:t xml:space="preserve"> </w:t>
      </w:r>
      <w:r>
        <w:rPr>
          <w:rFonts w:ascii="Arial"/>
          <w:color w:val="006DB0"/>
          <w:sz w:val="16"/>
        </w:rPr>
        <w:t>Australian</w:t>
      </w:r>
      <w:r>
        <w:rPr>
          <w:rFonts w:ascii="Arial"/>
          <w:color w:val="006DB0"/>
          <w:spacing w:val="-1"/>
          <w:sz w:val="16"/>
        </w:rPr>
        <w:t xml:space="preserve"> Capital</w:t>
      </w:r>
      <w:r>
        <w:rPr>
          <w:rFonts w:ascii="Arial"/>
          <w:color w:val="006DB0"/>
          <w:spacing w:val="-4"/>
          <w:sz w:val="16"/>
        </w:rPr>
        <w:t xml:space="preserve"> </w:t>
      </w:r>
      <w:r>
        <w:rPr>
          <w:rFonts w:ascii="Arial"/>
          <w:color w:val="006DB0"/>
          <w:spacing w:val="-3"/>
          <w:sz w:val="16"/>
        </w:rPr>
        <w:t>Territory</w:t>
      </w:r>
      <w:r>
        <w:rPr>
          <w:rFonts w:ascii="Arial"/>
          <w:color w:val="006DB0"/>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Northern</w:t>
      </w:r>
      <w:r>
        <w:rPr>
          <w:rFonts w:ascii="Arial"/>
          <w:color w:val="006DB0"/>
          <w:spacing w:val="-3"/>
          <w:sz w:val="16"/>
        </w:rPr>
        <w:t xml:space="preserve"> Territory</w:t>
      </w:r>
      <w:r>
        <w:rPr>
          <w:rFonts w:ascii="Arial"/>
          <w:color w:val="006DB0"/>
          <w:spacing w:val="-1"/>
          <w:sz w:val="16"/>
        </w:rPr>
        <w:t xml:space="preserve"> are</w:t>
      </w:r>
      <w:r>
        <w:rPr>
          <w:rFonts w:ascii="Arial"/>
          <w:color w:val="006DB0"/>
          <w:sz w:val="16"/>
        </w:rPr>
        <w:t xml:space="preserve"> </w:t>
      </w:r>
      <w:r>
        <w:rPr>
          <w:rFonts w:ascii="Arial"/>
          <w:color w:val="006DB0"/>
          <w:spacing w:val="-1"/>
          <w:sz w:val="16"/>
        </w:rPr>
        <w:t>excluded.</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3" w:line="260" w:lineRule="exact"/>
        <w:rPr>
          <w:sz w:val="26"/>
          <w:szCs w:val="26"/>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485696" behindDoc="1" locked="0" layoutInCell="1" allowOverlap="1" wp14:anchorId="558527C8" wp14:editId="7053FC85">
                <wp:simplePos x="0" y="0"/>
                <wp:positionH relativeFrom="page">
                  <wp:posOffset>1619885</wp:posOffset>
                </wp:positionH>
                <wp:positionV relativeFrom="paragraph">
                  <wp:posOffset>-12700</wp:posOffset>
                </wp:positionV>
                <wp:extent cx="5039995" cy="1270"/>
                <wp:effectExtent l="10160" t="6350" r="7620" b="11430"/>
                <wp:wrapNone/>
                <wp:docPr id="5819" name="Group 5832"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5820" name="Freeform 5833"/>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260A5" id="Group 5832" o:spid="_x0000_s1026" alt="Title: &quot;eva@tfsaustralia.com.au" style="position:absolute;margin-left:127.55pt;margin-top:-1pt;width:396.85pt;height:.1pt;z-index:-25183078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rUhAMAABMIAAAOAAAAZHJzL2Uyb0RvYy54bWykVduO4zYMfS/QfxD00IcWGV/iTBJ3PNtt&#10;LoMC23aBTT9AseULKkteSYkzLfrvJSU748l20WKbB4cyafLwkCIf3lxaQc5cm0bJjEZ3ISVc5qpo&#10;ZJXR3w772YoSY5ksmFCSZ/SZG/rm8euvHvou5bGqlSi4JuBEmrTvMlpb26VBYPKat8zcqY5LUJZK&#10;t8zCUVdBoVkP3lsRxGF4H/RKF51WOTcG3m69kj46/2XJc/trWRpuicgoYLPuqd3ziM/g8YGllWZd&#10;3eQDDPYFKFrWSAh6dbVllpGTbj5x1Ta5VkaV9i5XbaDKssm5ywGyicKbbJ60OnUulyrtq+5KE1B7&#10;w9MXu81/Ob/XpCkyulhFa0oka6FKLjBZrOYxUNZYAa+++XhS9nt+Zj/Y0rCTsZqJhmEWd+yENPZd&#10;lYK3J9196N5rzwWI71T+uwF1cKvHc+WNybH/WRUQhJ2scjReSt2iCyCIXFy1nq/V4hdLcni5COfr&#10;9XpBSQ66KF4OxcxrqDh+FC8WESWgm8VX1W74drmeL/2HMWIPWOojOpQDKkwJmtK88G7+H+8fatZx&#10;V06DTF15B3gD73vNOfY6Uj/3pDrTkVEzpXOiQaAGWP9XIj/lZGTzc4ywNIdiP3Hl6sHO74z1d6YA&#10;yVW5GMAfII2yFXB9vpuRkGAo9xju2NUMiuLNvg3IISQ9caEHp6MvaLyJryhMVqt/dDYf7dBZPHEG&#10;Ja1GiKweUecXOcAGiTAcUqFruE4Z7JmD7xjXL+ABjDDFz9hC7LErR1v/P4TQMH1u546mBObO0XPS&#10;MYvIMASKpM+o4wJftOrMD8qp7M0VgCAvWiGnVr6KE1ReDV9gANfo16CIdVJaqfaNEK4MQiKUebRc&#10;OG6MEk2BSkRjdHXcCE3ODCdqeL/9cSTrlRlMLlk4ZzVnxW6QLWuElyG4cNxC/w0UYCe6kfnnOlzv&#10;VrtVMkvi+90sCbfb2dv9Jpnd7wHSdr7dbLbRXwgtStK6KQouEd04vqPkv13TYZH4wXsd4K+yeJXs&#10;3v2GcTExC17DcCRDLuO/yw7mir+hfqgcVfEMt1Urv49gf4JQK/0HJT3sooyajyemOSXiJwlDZx0l&#10;CS4vd0gWSxwYeqo5TjVM5uAqo5ZCg6O4sX7hnTrdVDVEilxZpXoL47Zs8D47fB7VcIC55yS3eVwu&#10;w5bE1TY9O6uXXf74NwAAAP//AwBQSwMEFAAGAAgAAAAhAH6SaV3gAAAACgEAAA8AAABkcnMvZG93&#10;bnJldi54bWxMj8FKw0AQhu+C77CM4K3dJBoJMZtSinoqgq0g3qbZaRKa3Q3ZbZK+vdOTPc7Mxz/f&#10;X6xm04mRBt86qyBeRiDIVk63tlbwvX9fZCB8QKuxc5YUXMjDqry/KzDXbrJfNO5CLTjE+hwVNCH0&#10;uZS+asigX7qeLN+ObjAYeBxqqQecONx0MomiF2mwtfyhwZ42DVWn3dko+JhwWj/Fb+P2dNxcfvfp&#10;5882JqUeH+b1K4hAc/iH4arP6lCy08GdrfaiU5CkacyogkXCna5A9JxxmQNv4gxkWcjbCuUfAAAA&#10;//8DAFBLAQItABQABgAIAAAAIQC2gziS/gAAAOEBAAATAAAAAAAAAAAAAAAAAAAAAABbQ29udGVu&#10;dF9UeXBlc10ueG1sUEsBAi0AFAAGAAgAAAAhADj9If/WAAAAlAEAAAsAAAAAAAAAAAAAAAAALwEA&#10;AF9yZWxzLy5yZWxzUEsBAi0AFAAGAAgAAAAhAH1dWtSEAwAAEwgAAA4AAAAAAAAAAAAAAAAALgIA&#10;AGRycy9lMm9Eb2MueG1sUEsBAi0AFAAGAAgAAAAhAH6SaV3gAAAACgEAAA8AAAAAAAAAAAAAAAAA&#10;3gUAAGRycy9kb3ducmV2LnhtbFBLBQYAAAAABAAEAPMAAADrBgAAAAA=&#10;">
                <v:shape id="Freeform 5833"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jXMMA&#10;AADdAAAADwAAAGRycy9kb3ducmV2LnhtbERP3WrCMBS+F/YO4Qy803SFSemMIo6OgoPhzwMckrO2&#10;2Jx0TdZWn365GHj58f2vt5NtxUC9bxwreFkmIIi1Mw1XCi7nYpGB8AHZYOuYFNzIw3bzNFtjbtzI&#10;RxpOoRIxhH2OCuoQulxKr2uy6JeuI47ct+sthgj7SpoexxhuW5kmyUpabDg21NjRviZ9Pf1aBR+6&#10;bHT4lMXqYDPev/8M9/bypdT8edq9gQg0hYf4310aBa9ZGvf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yjXM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70  </w:t>
      </w:r>
      <w:r>
        <w:rPr>
          <w:rFonts w:ascii="Arial"/>
          <w:b/>
          <w:color w:val="5E5D5E"/>
          <w:spacing w:val="19"/>
          <w:position w:val="5"/>
          <w:sz w:val="9"/>
        </w:rPr>
        <w:t xml:space="preserve"> </w:t>
      </w:r>
      <w:r>
        <w:rPr>
          <w:rFonts w:ascii="Arial"/>
          <w:color w:val="5E5D5E"/>
          <w:spacing w:val="-1"/>
          <w:sz w:val="16"/>
        </w:rPr>
        <w:t>Deloitte</w:t>
      </w:r>
      <w:r>
        <w:rPr>
          <w:rFonts w:ascii="Arial"/>
          <w:color w:val="5E5D5E"/>
          <w:spacing w:val="-9"/>
          <w:sz w:val="16"/>
        </w:rPr>
        <w:t xml:space="preserve"> </w:t>
      </w:r>
      <w:r>
        <w:rPr>
          <w:rFonts w:ascii="Arial"/>
          <w:color w:val="5E5D5E"/>
          <w:sz w:val="16"/>
        </w:rPr>
        <w:t>Access</w:t>
      </w:r>
      <w:r>
        <w:rPr>
          <w:rFonts w:ascii="Arial"/>
          <w:color w:val="5E5D5E"/>
          <w:spacing w:val="-1"/>
          <w:sz w:val="16"/>
        </w:rPr>
        <w:t xml:space="preserve"> </w:t>
      </w:r>
      <w:r>
        <w:rPr>
          <w:rFonts w:ascii="Arial"/>
          <w:color w:val="5E5D5E"/>
          <w:sz w:val="16"/>
        </w:rPr>
        <w:t>Economics</w:t>
      </w:r>
      <w:r>
        <w:rPr>
          <w:rFonts w:ascii="Arial"/>
          <w:color w:val="5E5D5E"/>
          <w:spacing w:val="-1"/>
          <w:sz w:val="16"/>
        </w:rPr>
        <w:t xml:space="preserve"> </w:t>
      </w:r>
      <w:r>
        <w:rPr>
          <w:rFonts w:ascii="Arial"/>
          <w:color w:val="5E5D5E"/>
          <w:sz w:val="16"/>
        </w:rPr>
        <w:t xml:space="preserve">(2015) </w:t>
      </w:r>
      <w:r>
        <w:rPr>
          <w:rFonts w:ascii="Arial"/>
          <w:i/>
          <w:color w:val="5E5D5E"/>
          <w:sz w:val="16"/>
        </w:rPr>
        <w:t>Business</w:t>
      </w:r>
      <w:r>
        <w:rPr>
          <w:rFonts w:ascii="Arial"/>
          <w:i/>
          <w:color w:val="5E5D5E"/>
          <w:spacing w:val="-1"/>
          <w:sz w:val="16"/>
        </w:rPr>
        <w:t xml:space="preserve"> </w:t>
      </w:r>
      <w:r>
        <w:rPr>
          <w:rFonts w:ascii="Arial"/>
          <w:i/>
          <w:color w:val="5E5D5E"/>
          <w:sz w:val="16"/>
        </w:rPr>
        <w:t>Outlook:</w:t>
      </w:r>
      <w:r>
        <w:rPr>
          <w:rFonts w:ascii="Arial"/>
          <w:i/>
          <w:color w:val="5E5D5E"/>
          <w:spacing w:val="-1"/>
          <w:sz w:val="16"/>
        </w:rPr>
        <w:t xml:space="preserve"> </w:t>
      </w:r>
      <w:r>
        <w:rPr>
          <w:rFonts w:ascii="Arial"/>
          <w:i/>
          <w:color w:val="5E5D5E"/>
          <w:sz w:val="16"/>
        </w:rPr>
        <w:t>Global</w:t>
      </w:r>
      <w:r>
        <w:rPr>
          <w:rFonts w:ascii="Arial"/>
          <w:i/>
          <w:color w:val="5E5D5E"/>
          <w:spacing w:val="-1"/>
          <w:sz w:val="16"/>
        </w:rPr>
        <w:t xml:space="preserve"> Challenge</w:t>
      </w:r>
      <w:r>
        <w:rPr>
          <w:rFonts w:ascii="Arial"/>
          <w:color w:val="5E5D5E"/>
          <w:spacing w:val="-1"/>
          <w:sz w:val="16"/>
        </w:rPr>
        <w:t>,</w:t>
      </w:r>
      <w:r>
        <w:rPr>
          <w:rFonts w:ascii="Arial"/>
          <w:color w:val="5E5D5E"/>
          <w:sz w:val="16"/>
        </w:rPr>
        <w:t xml:space="preserve"> September</w:t>
      </w:r>
      <w:r>
        <w:rPr>
          <w:rFonts w:ascii="Arial"/>
          <w:color w:val="5E5D5E"/>
          <w:spacing w:val="-1"/>
          <w:sz w:val="16"/>
        </w:rPr>
        <w:t xml:space="preserve"> quarter</w:t>
      </w:r>
      <w:r>
        <w:rPr>
          <w:rFonts w:ascii="Arial"/>
          <w:color w:val="5E5D5E"/>
          <w:spacing w:val="1"/>
          <w:sz w:val="16"/>
        </w:rPr>
        <w:t xml:space="preserve"> </w:t>
      </w:r>
      <w:r>
        <w:rPr>
          <w:rFonts w:ascii="Arial"/>
          <w:color w:val="5E5D5E"/>
          <w:spacing w:val="-1"/>
          <w:sz w:val="16"/>
        </w:rPr>
        <w:t>2015,</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105</w:t>
      </w:r>
    </w:p>
    <w:p w:rsidR="002F76B6" w:rsidRDefault="00F32A52">
      <w:pPr>
        <w:spacing w:before="8" w:line="250" w:lineRule="auto"/>
        <w:ind w:left="1069" w:right="41" w:hanging="199"/>
        <w:rPr>
          <w:rFonts w:ascii="Arial" w:eastAsia="Arial" w:hAnsi="Arial" w:cs="Arial"/>
          <w:sz w:val="16"/>
          <w:szCs w:val="16"/>
        </w:rPr>
      </w:pPr>
      <w:r>
        <w:rPr>
          <w:rFonts w:ascii="Arial" w:eastAsia="Arial" w:hAnsi="Arial" w:cs="Arial"/>
          <w:b/>
          <w:bCs/>
          <w:color w:val="5E5D5E"/>
          <w:position w:val="5"/>
          <w:sz w:val="9"/>
          <w:szCs w:val="9"/>
        </w:rPr>
        <w:t xml:space="preserve">71  </w:t>
      </w:r>
      <w:r>
        <w:rPr>
          <w:rFonts w:ascii="Arial" w:eastAsia="Arial" w:hAnsi="Arial" w:cs="Arial"/>
          <w:b/>
          <w:bCs/>
          <w:color w:val="5E5D5E"/>
          <w:spacing w:val="19"/>
          <w:position w:val="5"/>
          <w:sz w:val="9"/>
          <w:szCs w:val="9"/>
        </w:rPr>
        <w:t xml:space="preserve"> </w:t>
      </w:r>
      <w:r>
        <w:rPr>
          <w:rFonts w:ascii="Arial" w:eastAsia="Arial" w:hAnsi="Arial" w:cs="Arial"/>
          <w:color w:val="5E5D5E"/>
          <w:spacing w:val="-1"/>
          <w:sz w:val="16"/>
          <w:szCs w:val="16"/>
        </w:rPr>
        <w:t>Deloitte</w:t>
      </w:r>
      <w:r>
        <w:rPr>
          <w:rFonts w:ascii="Arial" w:eastAsia="Arial" w:hAnsi="Arial" w:cs="Arial"/>
          <w:color w:val="5E5D5E"/>
          <w:spacing w:val="-18"/>
          <w:sz w:val="16"/>
          <w:szCs w:val="16"/>
        </w:rPr>
        <w:t xml:space="preserve"> </w:t>
      </w:r>
      <w:r>
        <w:rPr>
          <w:rFonts w:ascii="Arial" w:eastAsia="Arial" w:hAnsi="Arial" w:cs="Arial"/>
          <w:color w:val="5E5D5E"/>
          <w:sz w:val="16"/>
          <w:szCs w:val="16"/>
        </w:rPr>
        <w:t>Access</w:t>
      </w:r>
      <w:r>
        <w:rPr>
          <w:rFonts w:ascii="Arial" w:eastAsia="Arial" w:hAnsi="Arial" w:cs="Arial"/>
          <w:color w:val="5E5D5E"/>
          <w:spacing w:val="-10"/>
          <w:sz w:val="16"/>
          <w:szCs w:val="16"/>
        </w:rPr>
        <w:t xml:space="preserve"> </w:t>
      </w:r>
      <w:r>
        <w:rPr>
          <w:rFonts w:ascii="Arial" w:eastAsia="Arial" w:hAnsi="Arial" w:cs="Arial"/>
          <w:color w:val="5E5D5E"/>
          <w:sz w:val="16"/>
          <w:szCs w:val="16"/>
        </w:rPr>
        <w:t>Economics</w:t>
      </w:r>
      <w:r>
        <w:rPr>
          <w:rFonts w:ascii="Arial" w:eastAsia="Arial" w:hAnsi="Arial" w:cs="Arial"/>
          <w:color w:val="5E5D5E"/>
          <w:spacing w:val="-10"/>
          <w:sz w:val="16"/>
          <w:szCs w:val="16"/>
        </w:rPr>
        <w:t xml:space="preserve"> </w:t>
      </w:r>
      <w:r>
        <w:rPr>
          <w:rFonts w:ascii="Arial" w:eastAsia="Arial" w:hAnsi="Arial" w:cs="Arial"/>
          <w:color w:val="5E5D5E"/>
          <w:sz w:val="16"/>
          <w:szCs w:val="16"/>
        </w:rPr>
        <w:t>(2015)</w:t>
      </w:r>
      <w:r>
        <w:rPr>
          <w:rFonts w:ascii="Arial" w:eastAsia="Arial" w:hAnsi="Arial" w:cs="Arial"/>
          <w:color w:val="5E5D5E"/>
          <w:spacing w:val="-9"/>
          <w:sz w:val="16"/>
          <w:szCs w:val="16"/>
        </w:rPr>
        <w:t xml:space="preserve"> </w:t>
      </w:r>
      <w:r>
        <w:rPr>
          <w:rFonts w:ascii="Arial" w:eastAsia="Arial" w:hAnsi="Arial" w:cs="Arial"/>
          <w:i/>
          <w:color w:val="5E5D5E"/>
          <w:sz w:val="16"/>
          <w:szCs w:val="16"/>
        </w:rPr>
        <w:t>Investment</w:t>
      </w:r>
      <w:r>
        <w:rPr>
          <w:rFonts w:ascii="Arial" w:eastAsia="Arial" w:hAnsi="Arial" w:cs="Arial"/>
          <w:i/>
          <w:color w:val="5E5D5E"/>
          <w:spacing w:val="-10"/>
          <w:sz w:val="16"/>
          <w:szCs w:val="16"/>
        </w:rPr>
        <w:t xml:space="preserve"> </w:t>
      </w:r>
      <w:r>
        <w:rPr>
          <w:rFonts w:ascii="Arial" w:eastAsia="Arial" w:hAnsi="Arial" w:cs="Arial"/>
          <w:i/>
          <w:color w:val="5E5D5E"/>
          <w:sz w:val="16"/>
          <w:szCs w:val="16"/>
        </w:rPr>
        <w:t>Monitor:</w:t>
      </w:r>
      <w:r>
        <w:rPr>
          <w:rFonts w:ascii="Arial" w:eastAsia="Arial" w:hAnsi="Arial" w:cs="Arial"/>
          <w:i/>
          <w:color w:val="5E5D5E"/>
          <w:spacing w:val="-10"/>
          <w:sz w:val="16"/>
          <w:szCs w:val="16"/>
        </w:rPr>
        <w:t xml:space="preserve"> </w:t>
      </w:r>
      <w:r>
        <w:rPr>
          <w:rFonts w:ascii="Arial" w:eastAsia="Arial" w:hAnsi="Arial" w:cs="Arial"/>
          <w:i/>
          <w:color w:val="5E5D5E"/>
          <w:sz w:val="16"/>
          <w:szCs w:val="16"/>
        </w:rPr>
        <w:t>Investment</w:t>
      </w:r>
      <w:r>
        <w:rPr>
          <w:rFonts w:ascii="Arial" w:eastAsia="Arial" w:hAnsi="Arial" w:cs="Arial"/>
          <w:i/>
          <w:color w:val="5E5D5E"/>
          <w:spacing w:val="-10"/>
          <w:sz w:val="16"/>
          <w:szCs w:val="16"/>
        </w:rPr>
        <w:t xml:space="preserve"> </w:t>
      </w:r>
      <w:r>
        <w:rPr>
          <w:rFonts w:ascii="Arial" w:eastAsia="Arial" w:hAnsi="Arial" w:cs="Arial"/>
          <w:i/>
          <w:color w:val="5E5D5E"/>
          <w:sz w:val="16"/>
          <w:szCs w:val="16"/>
        </w:rPr>
        <w:t>fragile</w:t>
      </w:r>
      <w:r>
        <w:rPr>
          <w:rFonts w:ascii="Arial" w:eastAsia="Arial" w:hAnsi="Arial" w:cs="Arial"/>
          <w:i/>
          <w:color w:val="5E5D5E"/>
          <w:spacing w:val="-10"/>
          <w:sz w:val="16"/>
          <w:szCs w:val="16"/>
        </w:rPr>
        <w:t xml:space="preserve"> </w:t>
      </w:r>
      <w:r>
        <w:rPr>
          <w:rFonts w:ascii="Arial" w:eastAsia="Arial" w:hAnsi="Arial" w:cs="Arial"/>
          <w:i/>
          <w:color w:val="5E5D5E"/>
          <w:spacing w:val="-1"/>
          <w:sz w:val="16"/>
          <w:szCs w:val="16"/>
        </w:rPr>
        <w:t>as</w:t>
      </w:r>
      <w:r>
        <w:rPr>
          <w:rFonts w:ascii="Arial" w:eastAsia="Arial" w:hAnsi="Arial" w:cs="Arial"/>
          <w:i/>
          <w:color w:val="5E5D5E"/>
          <w:spacing w:val="-10"/>
          <w:sz w:val="16"/>
          <w:szCs w:val="16"/>
        </w:rPr>
        <w:t xml:space="preserve"> </w:t>
      </w:r>
      <w:r>
        <w:rPr>
          <w:rFonts w:ascii="Arial" w:eastAsia="Arial" w:hAnsi="Arial" w:cs="Arial"/>
          <w:i/>
          <w:color w:val="5E5D5E"/>
          <w:spacing w:val="-1"/>
          <w:sz w:val="16"/>
          <w:szCs w:val="16"/>
        </w:rPr>
        <w:t>LNG</w:t>
      </w:r>
      <w:r>
        <w:rPr>
          <w:rFonts w:ascii="Arial" w:eastAsia="Arial" w:hAnsi="Arial" w:cs="Arial"/>
          <w:i/>
          <w:color w:val="5E5D5E"/>
          <w:spacing w:val="-9"/>
          <w:sz w:val="16"/>
          <w:szCs w:val="16"/>
        </w:rPr>
        <w:t xml:space="preserve"> </w:t>
      </w:r>
      <w:r>
        <w:rPr>
          <w:rFonts w:ascii="Arial" w:eastAsia="Arial" w:hAnsi="Arial" w:cs="Arial"/>
          <w:i/>
          <w:color w:val="5E5D5E"/>
          <w:spacing w:val="-1"/>
          <w:sz w:val="16"/>
          <w:szCs w:val="16"/>
        </w:rPr>
        <w:t>projects</w:t>
      </w:r>
      <w:r>
        <w:rPr>
          <w:rFonts w:ascii="Arial" w:eastAsia="Arial" w:hAnsi="Arial" w:cs="Arial"/>
          <w:i/>
          <w:color w:val="5E5D5E"/>
          <w:spacing w:val="-10"/>
          <w:sz w:val="16"/>
          <w:szCs w:val="16"/>
        </w:rPr>
        <w:t xml:space="preserve"> </w:t>
      </w:r>
      <w:r>
        <w:rPr>
          <w:rFonts w:ascii="Arial" w:eastAsia="Arial" w:hAnsi="Arial" w:cs="Arial"/>
          <w:i/>
          <w:color w:val="5E5D5E"/>
          <w:spacing w:val="-1"/>
          <w:sz w:val="16"/>
          <w:szCs w:val="16"/>
        </w:rPr>
        <w:t>wrap</w:t>
      </w:r>
      <w:r>
        <w:rPr>
          <w:rFonts w:ascii="Arial" w:eastAsia="Arial" w:hAnsi="Arial" w:cs="Arial"/>
          <w:i/>
          <w:color w:val="5E5D5E"/>
          <w:spacing w:val="-10"/>
          <w:sz w:val="16"/>
          <w:szCs w:val="16"/>
        </w:rPr>
        <w:t xml:space="preserve"> </w:t>
      </w:r>
      <w:r>
        <w:rPr>
          <w:rFonts w:ascii="Arial" w:eastAsia="Arial" w:hAnsi="Arial" w:cs="Arial"/>
          <w:i/>
          <w:color w:val="5E5D5E"/>
          <w:spacing w:val="-1"/>
          <w:sz w:val="16"/>
          <w:szCs w:val="16"/>
        </w:rPr>
        <w:t>up</w:t>
      </w:r>
      <w:r>
        <w:rPr>
          <w:rFonts w:ascii="Arial" w:eastAsia="Arial" w:hAnsi="Arial" w:cs="Arial"/>
          <w:color w:val="5E5D5E"/>
          <w:spacing w:val="-1"/>
          <w:sz w:val="16"/>
          <w:szCs w:val="16"/>
        </w:rPr>
        <w:t>,</w:t>
      </w:r>
      <w:r>
        <w:rPr>
          <w:rFonts w:ascii="Arial" w:eastAsia="Arial" w:hAnsi="Arial" w:cs="Arial"/>
          <w:color w:val="5E5D5E"/>
          <w:spacing w:val="-10"/>
          <w:sz w:val="16"/>
          <w:szCs w:val="16"/>
        </w:rPr>
        <w:t xml:space="preserve"> </w:t>
      </w:r>
      <w:r>
        <w:rPr>
          <w:rFonts w:ascii="Arial" w:eastAsia="Arial" w:hAnsi="Arial" w:cs="Arial"/>
          <w:color w:val="5E5D5E"/>
          <w:sz w:val="16"/>
          <w:szCs w:val="16"/>
        </w:rPr>
        <w:t>September</w:t>
      </w:r>
      <w:r>
        <w:rPr>
          <w:rFonts w:ascii="Arial" w:eastAsia="Arial" w:hAnsi="Arial" w:cs="Arial"/>
          <w:color w:val="5E5D5E"/>
          <w:spacing w:val="28"/>
          <w:sz w:val="16"/>
          <w:szCs w:val="16"/>
        </w:rPr>
        <w:t xml:space="preserve"> </w:t>
      </w:r>
      <w:r>
        <w:rPr>
          <w:rFonts w:ascii="Arial" w:eastAsia="Arial" w:hAnsi="Arial" w:cs="Arial"/>
          <w:color w:val="5E5D5E"/>
          <w:spacing w:val="-1"/>
          <w:sz w:val="16"/>
          <w:szCs w:val="16"/>
        </w:rPr>
        <w:t>quarter 2015,</w:t>
      </w:r>
      <w:r>
        <w:rPr>
          <w:rFonts w:ascii="Arial" w:eastAsia="Arial" w:hAnsi="Arial" w:cs="Arial"/>
          <w:color w:val="5E5D5E"/>
          <w:sz w:val="16"/>
          <w:szCs w:val="16"/>
        </w:rPr>
        <w:t xml:space="preserve"> </w:t>
      </w:r>
      <w:r>
        <w:rPr>
          <w:rFonts w:ascii="Arial" w:eastAsia="Arial" w:hAnsi="Arial" w:cs="Arial"/>
          <w:color w:val="5E5D5E"/>
          <w:spacing w:val="-1"/>
          <w:sz w:val="16"/>
          <w:szCs w:val="16"/>
        </w:rPr>
        <w:t>p. 18–19</w:t>
      </w:r>
    </w:p>
    <w:p w:rsidR="002F76B6" w:rsidRDefault="002F76B6">
      <w:pPr>
        <w:spacing w:line="200" w:lineRule="exact"/>
        <w:rPr>
          <w:sz w:val="20"/>
          <w:szCs w:val="20"/>
        </w:rPr>
      </w:pPr>
    </w:p>
    <w:p w:rsidR="002F76B6" w:rsidRDefault="002F76B6">
      <w:pPr>
        <w:spacing w:before="12"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462304" w:rsidP="00E67626">
      <w:pPr>
        <w:pStyle w:val="Heading3"/>
        <w:ind w:left="142"/>
      </w:pPr>
      <w:r>
        <w:rPr>
          <w:noProof/>
          <w:lang w:val="en-AU" w:eastAsia="en-AU"/>
        </w:rPr>
        <mc:AlternateContent>
          <mc:Choice Requires="wpg">
            <w:drawing>
              <wp:anchor distT="0" distB="0" distL="114300" distR="114300" simplePos="0" relativeHeight="251911680" behindDoc="1" locked="0" layoutInCell="1" allowOverlap="1" wp14:anchorId="610B647D" wp14:editId="0D1AF817">
                <wp:simplePos x="0" y="0"/>
                <wp:positionH relativeFrom="page">
                  <wp:posOffset>-95250</wp:posOffset>
                </wp:positionH>
                <wp:positionV relativeFrom="page">
                  <wp:posOffset>10781665</wp:posOffset>
                </wp:positionV>
                <wp:extent cx="7566660" cy="12014835"/>
                <wp:effectExtent l="0" t="0" r="0" b="5715"/>
                <wp:wrapNone/>
                <wp:docPr id="5450" name="Group 5463" title="Placehol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2014835"/>
                          <a:chOff x="-880" y="236"/>
                          <a:chExt cx="11906" cy="18899"/>
                        </a:xfrm>
                      </wpg:grpSpPr>
                      <wpg:grpSp>
                        <wpg:cNvPr id="5451" name="Group 5464"/>
                        <wpg:cNvGrpSpPr>
                          <a:grpSpLocks/>
                        </wpg:cNvGrpSpPr>
                        <wpg:grpSpPr bwMode="auto">
                          <a:xfrm>
                            <a:off x="-880" y="236"/>
                            <a:ext cx="11906" cy="18899"/>
                            <a:chOff x="-880" y="236"/>
                            <a:chExt cx="11906" cy="18899"/>
                          </a:xfrm>
                        </wpg:grpSpPr>
                        <wps:wsp>
                          <wps:cNvPr id="5452" name="Freeform 5466"/>
                          <wps:cNvSpPr>
                            <a:spLocks/>
                          </wps:cNvSpPr>
                          <wps:spPr bwMode="auto">
                            <a:xfrm>
                              <a:off x="558" y="236"/>
                              <a:ext cx="171" cy="16838"/>
                            </a:xfrm>
                            <a:custGeom>
                              <a:avLst/>
                              <a:gdLst>
                                <a:gd name="T0" fmla="*/ 0 w 171"/>
                                <a:gd name="T1" fmla="*/ 16838 h 16838"/>
                                <a:gd name="T2" fmla="*/ 170 w 171"/>
                                <a:gd name="T3" fmla="*/ 16838 h 16838"/>
                                <a:gd name="T4" fmla="*/ 170 w 171"/>
                                <a:gd name="T5" fmla="*/ 0 h 16838"/>
                                <a:gd name="T6" fmla="*/ 0 w 171"/>
                                <a:gd name="T7" fmla="*/ 0 h 16838"/>
                                <a:gd name="T8" fmla="*/ 0 w 171"/>
                                <a:gd name="T9" fmla="*/ 16838 h 16838"/>
                              </a:gdLst>
                              <a:ahLst/>
                              <a:cxnLst>
                                <a:cxn ang="0">
                                  <a:pos x="T0" y="T1"/>
                                </a:cxn>
                                <a:cxn ang="0">
                                  <a:pos x="T2" y="T3"/>
                                </a:cxn>
                                <a:cxn ang="0">
                                  <a:pos x="T4" y="T5"/>
                                </a:cxn>
                                <a:cxn ang="0">
                                  <a:pos x="T6" y="T7"/>
                                </a:cxn>
                                <a:cxn ang="0">
                                  <a:pos x="T8" y="T9"/>
                                </a:cxn>
                              </a:cxnLst>
                              <a:rect l="0" t="0" r="r" b="b"/>
                              <a:pathLst>
                                <a:path w="171" h="16838">
                                  <a:moveTo>
                                    <a:pt x="0" y="16838"/>
                                  </a:moveTo>
                                  <a:lnTo>
                                    <a:pt x="170" y="16838"/>
                                  </a:lnTo>
                                  <a:lnTo>
                                    <a:pt x="170" y="0"/>
                                  </a:lnTo>
                                  <a:lnTo>
                                    <a:pt x="0" y="0"/>
                                  </a:lnTo>
                                  <a:lnTo>
                                    <a:pt x="0" y="16838"/>
                                  </a:lnTo>
                                  <a:close/>
                                </a:path>
                              </a:pathLst>
                            </a:custGeom>
                            <a:solidFill>
                              <a:srgbClr val="AE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3" name="Picture 5465" descr="Chapter 2 title image: Data room"/>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880" y="2297"/>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E9B93F5" id="Group 5463" o:spid="_x0000_s1026" alt="Title: Placeholder" style="position:absolute;margin-left:-7.5pt;margin-top:848.95pt;width:595.8pt;height:946.05pt;z-index:-251404800;mso-position-horizontal-relative:page;mso-position-vertical-relative:page" coordorigin="-880,236" coordsize="11906,18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YTayjBQAAnBAAAA4AAABkcnMvZTJvRG9jLnhtbNRYbW+jRhD+Xqn/&#10;AfGxEmdwwAYU55Tzy+mkaxv10h+whrVZHbB0F8dJq/73PrMLNk7iS3RpP9SSzS47zM48M/vM4Mv3&#10;91Xp3HGlhaxnbvDOdx1eZzIX9Xbm/n678mLX0S2rc1bKms/cB67d91c//nC5b1I+loUsc64cKKl1&#10;um9mbtG2TToa6azgFdPvZMNrLG6kqliLqdqOcsX20F6Vo7HvT0Z7qfJGyYxrjbsLu+heGf2bDc/a&#10;XzcbzVunnLmwrTW/yvyu6Xd0dcnSrWJNIbLODPYdVlRM1Nj0oGrBWubslHiiqhKZklpu2neZrEZy&#10;sxEZNz7Am8B/5M1HJXeN8WWb7rfNASZA+win71ab/XJ3oxyRz9wojABQzSpEyWzsROHkApCJtsSt&#10;m5Jl3IaLQNs32xTPflTNl+ZGWc8x/CyzrxrLo8frNN9aYWe9/1nmUMl2rTSg3W9URSoAh3NvYvNw&#10;iA2/b50MN6fRBB9YmGEtAFhhfBHZ8GUFYkwPenEMAayPLyb90rJ7PggSf9I9HcdJQusjltqtjbmd&#10;edY3Mzm4eYQoeAJR+F/D8dSrHpPnfGLpvw8HjqY+Zp9+W/Z9KVjDTVJryqAjtOMe2pXinE48JaCJ&#10;474xon2m6WGaDVZITCMbX0ywKAIrDdPkAOgU8TUJNokv4pMUAa473X7k0mQqu/usW8sdOUYm//Pu&#10;8NwiBzdVCRr5aeT4zt4JoLWT7UWwzUEkoL2cwjHXx4IA5Sg4PaMNp/Qo9C1t4VDwnLZoIOSfswtH&#10;6bDlGaumJyJn/EMgXtKTDESeYIUjvO0jwIo+KNl93UUFI4dRLfIN0zRSE1FQiBD/WxMXqIAUhfCM&#10;MGJAwhddPnxbGBCTsKGmFzUDRRKevkqzzdnbnrmMGXaHzleFave4zinXQZ1b27RqWEsQkas0dPZg&#10;Usr4AleT8LRSyTt+K41Me2TjQ3Jix6NEWQ8lg6mFdSjbS/TXxujsJU39hcZ+tb9aKavtNTLP7ZiV&#10;UnNL8uSsYfsDAITb4DhrWYp8JcqS3NZqu56Xyrlj6Bmul4v50lA8HjkRK03K1JIes9vYO+CSDmNi&#10;FdMD/JUE49D/ME681SSeeuEqjLxk6seeHyQfkokfJuFi9TclaBCmhchzXn8WNe/7kSB8HeN2nZHt&#10;JExHQhFOonFkcv/E+hMnffPpkvBEDA1InRvuKjjLl924ZaK049GpxQZkuN1fDRAorpaXqZzqdC3z&#10;B3C0krYXQ++IQSHVn66zRx82c/UfO6a465SfapSaJAhDJEJrJmE0HWOihivr4QqrM6iaua2LU0/D&#10;eWubvV2jxLbAToHBopbXaD42gjjc2Get6iaodleXjchSfLsgYPQkCC83p3iq3ZEvtsGtXqWjYurr&#10;rvHQHyJdxVqUon0wvS4sJ6PquxuRUc9Fk5MKijpg+zcI0L5UQMHmOdcZUJij8LZotse2pXNExbY8&#10;dUyrqqSsKP69SrsBaEJkpqVzaonH6y2/1g1YhmA83lJK7ik9EC1LqKdaRjQ9MXpdiqY/bTTu4IGN&#10;j9raZxC2LfNCZruK1619B1C8BFKy1oVoNNIj5dWa5zNXfcqpnuP9o0W7iRcKUZroP3dEx/G17yfj&#10;D9488ude6E+X3nUSTr2pv5yGfhgH82DeH9Gd5kCFlYtGvP2MWu54cmhYSshYPsp+A+bmFOpW8TYD&#10;mbF0A97p7hM19QsG7SPAhP2reqJjlzlOTD1iKfEXtd7DNvOZvqhRti9yaADQYatBue+RYF0vQnYf&#10;GJNo/+QGBL9BoX6yjJdx6IXjyRLxWSy869U89CarYBotLhbz+SLo42MplDLs7eExEThbHlbm85Q5&#10;B7xoEx2+mRBbVP/nVaESxCOlqGZufCgdLH1DiejTFARMQ3wNFXfvjN0Yr8AYnbxjD+dG6vinwtU/&#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tYdQLkAAAADgEAAA8AAABkcnMvZG93&#10;bnJldi54bWxMj0FrwkAUhO+F/oflFXrT3a0kNmk2ItL2JIVqQbytyTMJZt+G7JrEf9/11B6HGWa+&#10;yVaTadmAvWssKZBzAQypsGVDlYKf/cfsFZjzmkrdWkIFN3Swyh8fMp2WdqRvHHa+YqGEXKoV1N53&#10;KeeuqNFoN7cdUvDOtjfaB9lXvOz1GMpNy1+EiLnRDYWFWne4qbG47K5Gweeox/VCvg/by3lzO+6j&#10;r8NWolLPT9P6DZjHyf+F4Y4f0CEPTCd7pdKxVsFMRuGLD0acLBNg94hcxjGwk4JFlAgBPM/4/xv5&#10;LwAAAP//AwBQSwMECgAAAAAAAAAhADxBb8rPuwEAz7sBABUAAABkcnMvbWVkaWEvaW1hZ2UxLmpw&#10;ZWf/2P/gABBKRklGAAEBAQBgAGAAAP/bAEMACAYGBwYFCAcHBwkJCAoMFA0MCwsMGRITDxQdGh8e&#10;HRocHCAkLicgIiwjHBwoNyksMDE0NDQfJzk9ODI8LjM0Mv/bAEMBCQkJDAsMGA0NGDIhHCEyMjIy&#10;MjIyMjIyMjIyMjIyMjIyMjIyMjIyMjIyMjIyMjIyMjIyMjIyMjIyMjIyMjIyMv/AABEIBGM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Y9&#10;OP8AClGT2o6k9Py6Un3eMAj3FegeGKSehOfQdqT2pVB7KD+FLyfXHrQAnbj8aBnP196MD0z9KcAM&#10;+nseKBiY9QaTH+c0Y5xx+FKAecdfWgYmP/10Yz2JpRyetL7kk/hQKxC9vG4wyCqc2jW0vYA+1aXH&#10;bgUmOeKd2DinuYEvh/r5bVQl0e5TOBke1ddjnmg9cU1NkOlE4Z7aeM/NGfyqMg5wQa7poEf76j8q&#10;qy6XbSnlRVKZDpPocfz6UV0Uugpj5DiqE2izpynzVXMiHCSMzPFLmo7gyWr7Z4mTPQnvSLNG3RqZ&#10;BNnpRmmgg9DSj60APHSkpvNLmgLjhSg0zPNGc0DuOozSUoosFwzxS5pueaWlYBc0Z60wmmlsU7Bc&#10;eWFRtJjk1C8u2qktyB3o2ErvY2YLkA9asm5GzrXNR3WTwavRzFk60tGVdx3LkkxaowCw6Uxctyat&#10;Qxk9qYlqSwRdOK0oY8DNRQRYq8i1LNYocoxT6QUvapLIbiYRRkk1xGvax94Bq3NdvfLiYA15pqV0&#10;08554zU1J8kTShS9rPXZEFzcNPISTTIIzLIFFRVp6PD5lyM1xx96R6k2qcG10Ou8PaOGCkrXe2lu&#10;kKDA6CsrRIBHAvFbQOK7npojx023zMfO+I6yGZjNuzVm7nwp9qy/tG+QAUJCk9TZt3LMCa2bVgeT&#10;WNaLuUVqxjaMVMjSBohwadn3qiGIPWnrMRUGly3gUbAe1Qicd6lWUetIYeSDSeSe1SCQU8EHvQFi&#10;DyyKTZirfFGwGkOxU2+9LirBiFN8o0CsRbaMVJsxRimBHilx7U/FGKAI8UYqTFGKAI8UtPxxRtoA&#10;jxRg1Jto20AR4NGKk20baAI8UYqTbSbaAGYoFP20u2gCPFLin4pdtAEeKXFPxRigBmKULT8UuKAG&#10;baNtPxS4pBYj28dKNtSYoxTuMi20uKkxRilcLEYFLin4oxRcBmKKfijFAWG4pMU/FGKAsNp1GKXF&#10;AWG0tLijFA7HOZA5wD/SjqeoGelL/DxnI70g/GtDAXH0pMex46ml47ilGOBt+gJoATBBGM49x0o7&#10;8Hig9eSfzpQPqPwoGHf69aOMYp2MDt78UnX6UAICOwNKcnnn2oH86UD3/CgBAOewo/lTh/kGg9c/&#10;NQA0DjPajjHXHvS98/zo5PQfjigBNvpz70nf2p2Pp+dH/Ac0ANwO1IR/s0pHHSg8d6AOX8W2k1yk&#10;HkRF2BOcVywt7iE4licfUV6TN/x8Rc8U9oInGGjBB9RVqVjNwueb7g5Ea5VmOM5rWk0IqoKXL5x6&#10;1v32g2MylzFtb1XitfUPCWmw2sLxNKvy8/OeaOZEqk7HDLo0ucG5YHtxSHSLpTgTk/hXTf2DFkET&#10;zAD/AGqcdFQqStxJkepp8yFyM5KGGdbh4pJV+UdTT2Dp1Xd7ir40Frq6lIuSGU45pk+gajDxGyyD&#10;2NVdGbiymGy2MfhTjT9OsrlNUSO7hZQ3qK6KbRIX+78pockhqDaOZpQa15dBlH3CCKoyadcxDmM4&#10;ouhOLRTY/lUEj4FTyI6Z3KRWfcPgVRFm3YgnnwDzWTPdHPWpLuU81mOxJrmqTPRoUVa5p2shYit2&#10;2XcBXPWHUV1FjGWUVpT2OfEr3rFqKIk9K0YIcdqbBDV+OPAqmZxQqJgVOBSAU6kaIWo5m2xk5qSq&#10;l++23bntSQPY4bxLdnLjPtXEsSzZrf8AEM+6UjPU1z9cleV5Hp4KFqd+4VveH490w+tYNdZ4Zhy6&#10;n3ooK8x4yVqTPSNOTbAo9BVmaQItRW42QD6VWnk3NgGuu12eXeyI5WMgNVoIMP8AjVoLgZNMSQeZ&#10;gVRBtWS4QVoKeKzrZhtxVxWrNm8difNGaaDS5qShRSgmkxS0gJFkI6GpFmNQ0UDuW1uBUyzA1nUo&#10;Yg9aVhpmoHBp2RWcsxFTLPRYq5cwKTYKhWYVKsgIpABjpuw1KGpeDSuBBtowKsbQaPLFFwK+2lxU&#10;vlmkKkdqdxkeBRgU/FLtouBHgUYFSbaNtK4Ee2jbUmKXFAEW2lxT8UUAM20Yp9FFwGYoxT6OaAGY&#10;oxT8Gl2mgCPFLinhTS7TQBHijFS7aXZxRcCLFGKl2UbaLgRYpdtS7RS7aLgQ7aNtTbaXFK4EG00b&#10;KnxRincCHYaXYSal20YpDsRbDRsNTYox70BY5Hjrj8TxSj60vOenSjj1zWxgA6E8fiaMYHcfj1oO&#10;O/X0AoHHbn09KADn04pffk+9HUZzzSjHqfyoATPPWgZPf8zxRk+tLx1J/WgAx+P4UuPb60p4/wDr&#10;mjtzn86AEPQdPwFHfGaXAHINHP0NACY75o4PQ0oHv+dFACD1xRzV3SIllv3EiggJwD9a1pdNs2JG&#10;0K3tUuVmUo3RzeOPU038M1uvoin/AFch/Gqkmj3KE7cMKfMg5WY0/wDx8w5FTmmXsEtvcw+YpHNS&#10;YOM0yFuRTrmEit7VlAt7cA9BzWDcD9w/sK3tQAFjbnB+7SfQpbMyGHyk4/GmH/VntUu0+XuY8ZwK&#10;ikIKHimJmVp/NzN9a0+/vWXp3/H1MOmD0rVAqpER2KN6xW6tgfWtBRmqN4P9KtyexrQHtSY1uxMY&#10;pjorDkCn455o4pFFWSzglGGjX8qzLnw1a3CnAIPtW5igdKd2JxTOBvvA0rZMEoPsa5u78K6lbHmE&#10;sPUV7FikKqRyoNS0nuVGco7M8dtLKeFgJI2X8K6zTYv3fQ110ljA/WJfyqIaZGOUG2tItJWMpqUp&#10;XZQijwOlWAKmNlInTkVGyOvVadxWsFFJkd6WgYtZesS7LdvpWpWD4gfEDChbky2PNdZk3XRFZYq5&#10;qDbrpvrVSvPqO8me3RVoJDkGWAru/DEOChxXDwLumUe9eg6CQgUe1b4Zbs4sfLRI6ySXbEAPSoYl&#10;LNzSDMjCraoI466jh3IZOmBVNEImJ96vL8zUrxBefWgLFi1bnFXVb3rOtzh6vdOahlx2LKtUqnNV&#10;VaplapLRNS00HNOpdRiilpop1ABRRRSAWnd6YKeKBocCRTw5Heo6Wkxk6ysO9SrN61UFO70h3Lyy&#10;j1qZXBrN3cU8SkUWHc0cil61SWep0lB70rAS7M9qTZinq2ak4pFFfbRtqwVBpvlmgLEO2jbU2w0m&#10;2gLEW2jbU2yjZQFiHbRtqbZRsFAWIdvtShRUu2jbQFiPbRtqXbS49qAsRYoxUuKTBoCxHj2pcGn7&#10;aNtAWGbeKXFPxRigLEeKXFP20baB2GYoxT9tLtoAjpcU/bS7aAI6Kk20u2gLEeKMVJtpMCgLHHY4&#10;4GPoeKPckZ9zSnHv+NAyMY5/GtjnAZHcj2BpDz0wfpS4Gc7h+dKBx1OBQA0Dt19hSn9f5UuP9nGf&#10;U005zjB/CgAXntTskdiPrSAeoJ/Sncep/EZoAQYxjGfejA7E0o46sPypec54xQAgI7H86PXJFO+v&#10;54pue/X0oAT8Dj2o59KXoe4oPXOcewoAu6If+Jk/H/LP+taN8G88EA9iTWfo2P7SOO8f9a6IjPUV&#10;m3qawV4mZuZZP3chz3BPerVvLI7sHxxUxgjLbtgz60iQqjlxnJqblJGJ4jH/AB7H/brLGSa1fEv3&#10;bc/7dZXpWsdjGXxMZcf8e8h9q274FtPtyegUViz8wPx2rc1I7dNtgRwVFD3Q47Mx1xv+c8UybA3F&#10;M4xR8pY4zjtTWOwc+lMnoZemZN1Pn1rVFZGln/S5/rWwOactyYbFW6GZ4PrVzoKSOBbjULaN+AWr&#10;o5dDjZf3ZIqXJIuMWzn+1JjitKXR5k+6Q1U5LaaP70ZoTTBpogp3GKCCOCKXHHNMQzFGKXvS4JNA&#10;DenWnrQV4oHAoGL1pCgPUU6nUAVpLZCOlQfYc8qSKvnpSr0ouLlRktbSIeOa53XrO5ljbZGT9K7V&#10;gN1MaNSeQKpSJcLnz/qFlcxXLb4nH4VRII6ivoS50mzuV/eQI2fasK78DaZdZIj2H2rCVFPVM7YY&#10;ppWkjyGyjZ5xgV3uh27EqfSrg8A/ZpN0L5HvW1Y6YbRQpXn1rWlHkRy4mr7WSstCxbw4GTTbh8nA&#10;qeV9i4AqkD5klaIxehPbISc1NcL0qSBAq0TjKUr6jtoV4jhxV7tWevDVoJygpMIiipFamUuTSLLC&#10;txUwNVFNTI9IaZNTu1MBzT6kYUUUtAAKUUCloGhaWkpR0oYxwpaQClqQCnYptOFMaCnKT2ptSxAZ&#10;5oGWot2KsDcKSJRVjbxUMtIgD8808ODTJF9qh+YGgVy4CKXAquu6nbyOtA7k+0UbKYJfWpA4NACY&#10;NJipQQaXApDIdtGPapiopNpoAjxRtNSbTRtoAjxRipNopdvtQBFijbUu0elG2gCLbRtNTbaXbQBD&#10;tNG01NtFGKAIdtLtqXFGKAIttGypcClwKAIdtLtqTA9KXAoCxFtpNlS4pcUAeeNPqUXEtpazAd42&#10;KMfwo/tGID99Z3cHPJ2b1/SvHrXx94gtSM3nnAdplDfr1rftfivdKFW706F8dTExX+eapVosTwtR&#10;bHo8N3YzkLDfRFu6sdpH4GrJtpDjaN/+6ciuHi+Ivh6+TZeW0kRPXfGGH6Vp2Oo+G7s5tNSSFz0C&#10;zGM/ka0UovqYunOO6Oi2kHkY/CmHJyST71DEl6VH2fU/MTPSZVcfmKDc30PEtnBNjvE5U/kaZNyb&#10;6gY9aeh28j881V/tGAfNPb3cBz1KbgPyqaK6s7g4iu4mb+6xwfyNAXRLg/U/Sjtzj86kMUgHC5Hq&#10;tMORwRj8KBjc/T8aMe5x9OKORg9PpS845zQA3GDzR16gn6Clwewox7CgRc0c/wDEzx/0zP8AOuk7&#10;VzOlkrqWc8+Wa147xtqg5JIOM8VnJamsHoaFNqulzlyjjDKMnFPWdGGc49jUlmN4k+5bn/ppWZjt&#10;Wp4l/wBTbnH/AC0FZin0rWOxjL4iO4z5L9vlrYv9zaZbZI4UfyrJnyYHGe1a90+dKt89lH8qH0Bd&#10;TGHHYUj7SrFhx7UuRnJBoY8HAGPQ0yTI0zH22fHTNa61kaYc6jcfWtoAeuKqW5MNh1qf+Jta/U/y&#10;rtuwriYARqdr/vH+VdqDwKxnub09mKRmomiUnkA1LRUFnNavCsc42gDNZ4HrWtrY/erWTzW0djGW&#10;4hxR34oxS4piF9qTHNL2ooATvS0nU07tQAEUCjPFHb6UAIetIetL1oI4oAXtSYpe1AoASkKA9qfQ&#10;aVwK720b9RVc6cmcrwavUop3YrIzzA8YqN1bacqa1DSFFI6UXFymByG6EVdgbKYq61qjdqjNoF+7&#10;xVXEotEdLWdqZuLSMypkgVQtfEAcAOMHvQkyXNJ2Z0NPU1nRajE4yWA/GrSXMUn3XBpNFJouq1Sg&#10;1UVx61OjZFJlImpaaDkU6pGKKWkxxThQNC0opBTqTGFLSUtIBRS0UUxi05WKmm04KWagC5DcL3NX&#10;FnUjg5qglqSOlWFtGHTNRoWmyR2yTTB1qQW796esBB5FAxqjApHq2sQx0pWt89qAsZTOQackpzV4&#10;2YPagWQz0ouFmQLKRUyuTUgtMdqeLcikOw1TmngGpFixUoT2pXGkQbc9qNhqz5dHl0XHYrbKTaat&#10;eXSFKLhYrYNPWImpRGalVcUNhYh+zcdaaYGHSrdFTdhYpiFjTvs59RVqincLFMwsO2aaImPar1FF&#10;wsU/If2prRsO1XqKLhYobGPal8p/Sr2B6UUXCxnlSOopPwrQwD2pNi+lFwsfJN94D8SWBPm6ZKyj&#10;vHhv5VhzWdzbMRPBLGR2dCK+kLf4heFLtwqanGuRz5qFR+ZFbQt9L1W1EypbXULdGXDg0vZo0Vea&#10;3R8nc0c19L33w88NX4JfTIkY/wAUY2/yrmL/AODOlzEm0u54c9AcMKTpvoy1iI9UeM22p31mQbe7&#10;miP+w5Fbdp488QWjD/TfOA7SqGrp774M6tDk2t3BMB0DZU1zV98P/EljnzNNkdR/FH81FpofNSnu&#10;bdv8U7rI+1WEUnqUYr/jWn/wn+gX6AXVpJG56koCB+VeZXFhd2jbbi3liI7OhFQdKaqzW5Lw1KWx&#10;7Baaxos3NnqrQN2AkK/oa14r/UcZg1CK5TriRQf1FeD5IqeG9urc5huJIz/ssRWixHdGLwX8rPdl&#10;126TIuNMV/8Aaifn8jSL4q0YSbLmaW1bpiVeK8etvF2tW4wLx3A7PzUGo65camQbhV3DuoxVOtC2&#10;hCwtVS1eh71BdWF4A1rf28mewfmrHkP/AHdw/wBnmvnOO7eNfkZlPqDWjZ+K9asSPI1CYAdi2RUq&#10;qinhZdD6C01cakm4YBQjkVtvZxM28cN2PpXgdl8VNbtwBOsU4HquDXS2HxhgOBdWckZ7lGzT503o&#10;yfZTjuj1dbUozPu3MwwSaQxMwBdBn2rj9P8AiVo94Bi7CE9pFxXQ2viOzueYpopPdHFFmTddSPxJ&#10;n7Nb/wDXQVnKKt6/dxT28KqTnzAaqryoxWkdjN6yI5hmF8ehrWulC6Ta/wC6Mj8KzJR+5fp0NX5l&#10;A0e3+YZ2jNDBdTMOOd3Q9KiclVbAzxUzcqAW4A4qKTc6HBxgUyWZGk86jPxzW6KwdJ/5CU/PWt8D&#10;mqluTT2Fi/5CNrj+/wD0rtB0FcWnGoWv+/8A0rtF+6KxmbU+otFFFQaGFrf+tSsgitfXf9YlY5zn&#10;mtY7GUtxKcOlJS1RInfFBFOHFIetADelOHNIRTh0oAKB0pTSCkhijpSEZoFKelHUAxxRigdKXvQx&#10;CYNGKU0UAJj1pO9OxxSAUXADSdqdRSAQZxSkUoFLQBSv4hJblT3FYS+HkKblGDXR3IygogH7oVak&#10;0iHFSepxGpaVdW8LNGTgVS0Oa6SYglmGa7zUUBtX4zxXPeH40MjgqPvHmrTurmbjaViV9SaHlgRW&#10;rY3n2iMMKkmsYZQQyjn2pbS1SH5VHHtUtpotJpltJRUysPWofK9DSbGHSoNC0KUVVDutPWf2osNM&#10;silqJZlNSBwe9TYY6iijvQAopaKKBjhVq1Tcaqirtlw1JjRrQQDHSrQgHpTYGGBVkEVm2bJEPkD0&#10;pfJHpU2aMipuMi8oelO8un5FGRRcBnlil8sU7IpaAG7BS7R6UuaM0AJtFGBS0UAFFFFIApMUtFAC&#10;YFLRRQAUUUUAFFFFABRRRQAUUUUAFFFFABRRRQB8iXvhbXdPi8yfT5PLxnemGGPwqpZapeaZOJLa&#10;ea3kHOY2KmvRbnxBLHd32mSliNjRs2CcHsat2vhy28WWFrbiCKC5toSGeU4LZbqfT/69bulbVMzW&#10;Ku7SiQeHPjBe24WDWIFvIehlTCyD+h/SvUtE8SaHrsQewvEdsfNG3Dr9RXgmseBbrTXkMFxG+wnj&#10;PXHoawLe8utPuVJMkMqnhgSCKmzXxGlozV4M+sBArcrIpB96a9q2eFBFeReFfiTFDpTWGqGXzyT5&#10;V7ndj2YV1v8AwlF3YaXb3Msv2ksC0jxr8gXtj3pqLexlKSjudJdaZbzJie3RwezKDXOah8P/AA7f&#10;KWk06NCe8Y2/yq3o3jY6rq66YtpKJGjEgZgNu01ry67Zi/fTZVxcqu4oAenrRZ7Amt0eb33wd0qX&#10;LWl1PCfQkMK5u9+DuqQ5NrdwzDsGBU17Sl1ayqfLmUg+9PRePvg1LiuqLVWa2Z833vw/8SWWS+nv&#10;Io7xkNXP3Nlc2b7LmCSJvR1Ir6sIkJIZRg15p8VdPSTTlm2ANHyCBSdNW0NI4iV0pHi+KQ11AXR4&#10;vCwfzFN6+QUIyRXMHrWUo8ttTop1Oe+lrCUuTSUVBoXrKB5gSGIFa1vBJEQVnkB9jiqujrmNj71r&#10;KtdlKC5UzzcRVam0ei+H1LeFIJZN0j+d99jnjNdCo96wPDpb/hEYx/CLjj8630A44rRnPESUfuWA&#10;UdKuS4bQ4GXrtFVZf9Ww56Vfk40G2K9dozUvoUjGVtrZIzihsAFieDTnO7naBTHAUZY8EVRBk6Xg&#10;arcbc4Nb4GOtc/pBP9q3GTXRYyfWnLcVPYaCqXdsxIA38mu6tRDLCDvBPpmvMPE1x9k0WWcts29C&#10;O1chYeO76DGy9DgdnqHHm6mkZuL2PoQ26etNNqMcGvIbP4m3I2rNGrj1Vq6uy8eW8qK0gdAR3Gah&#10;05ItVoMv6+myRM1id6sX2vWOpyr5VwhP1qHGfusrD2NaRTS1Ik03oJ+FKOtBBApOaYh1IaPrQTSA&#10;MUUdaBQAo6UnvTqTFACDrTqBS0ANpxFFKaQDacOlJilFAARRilpKAEIpQu5wo70tOj/16UDRZ+wP&#10;tyKha2kXtWo8hRBgU0TA9RU3ZTSMO6RljyRTYOY63riFJICSKxEUKzAdjVJ3RLVmV74f6K30rnvD&#10;3+uk/wB410l8P9Fb6Vzfh3/j4lHbea0j8JjL40dMy8Go4R89TkcGoox+8qTUsY4pMCloqQDAppjB&#10;p9L3oAh8qkwwPBqcim4FO4DPMZetPWf1pCtJs9qNAuTrMpqUMD3qns709d3akO5bBqxbvtas4Owq&#10;aObBpNFJnQwXAFWhcD1rn47j3qcXHvUcpopG19oHrS/aBWJ9o96T7T70co+c3PtA9aPtA9aw/tPv&#10;SG696OUOc3fPHrS/aB61g/aj60n2ojvRyhzm/wDaB60faB61z/2w/wB6j7Yf71LlFznQ/aF9aPtA&#10;9a537YfWj7afWjlDnOh+0D1pftA9a5w3p/vU035/vU+QOc6X7SPWl+0r61zP29v71H29v71HIHOd&#10;N9oHrR9oX1rmft7f3qT+0G/vUcgc6Oo+0j1FH2lfWuW/tFv71J/aLf3qORhznVC4X1p3nr61yX9p&#10;sP4qP7Wb+9RyMPaI67zh60ecK5Maww6mnDWqXsw9ojqvOFL5ydzXLDW19ad/bCH+KjkHzo6kSKe4&#10;p1cqNXXP3qu22p7zgNmk4Apo3aKgin3ip8ipsWePnTrPWtB1TUH1Zonu33yrDEMfKMKPYcVylnef&#10;2ZNZst2xVcr0zvBPJNXvBs9pHc3GmatK8djPyrB9qg9waz9ZtNGtvEQFgktzp0I+6ZSNzex9K61p&#10;pY4W01e5e+yf2np+pQxTMLl7pDHGq7mOTz9OKytQ0i3/ALQfT723u3WJD5c8q7Dj6d+afo+tT6Jq&#10;cN1tEaGQbiBkkdOSfrXXeK49bmkOqvavJYpEcsXXI98U3vZhG/LeO55PeaRd6ZAt4vz2rttDd1Po&#10;RV3S9fure2kto33QSLhonOQPdfStqGWY6fAb3yljmcunmNu4HByKh13wnaroia7okzMu4+fARgJz&#10;1X/CsnHkd4nRGaqrlnudvoqp4gsYLuxvotOuLWERuydTj19aeutiAubuYSS/6szqfveteVaPrU9n&#10;P5sDbZCMMp6OK7jRdOtvEukQ28IuHuY7oySxREDCY9T71cZKSuZTpyi7Dv7K+2Lqa2l88bQ4eH94&#10;QT7Cmabc64D5barPEykAK65J/OorV7zQdanD2LxvG/yCRtxK+hP0rc1PULvW9UtkiiHzQllVV5yK&#10;u13cxvbQuan4o1HTrqFLeAzQuoXc7clq4Xxf48OsafLp8li0NwG2sSeBUp1rU7NrU3duVZZd8Qfo&#10;xB9Ky/EmhXl8ja/JcQNJcvmSBBjy+wH6VlNO3unTRa5v3hx0Shic9qib7xq0InhlZHBDDsaqv981&#10;yNWR6cXdjaKKKgs3NEGYn+tbCjmsjQ/9W4962QK9Cj8CPGxX8VnoHh058JKPS4/qK6JFOAM1z/hp&#10;k/4RFht+b7R1/EV0UYzzRLcmOwki/I3Parr7U0G3yeqjpVR/uNn0q2+3+wbcgdB3qTRGMW+Ydajk&#10;OUPt61LvKtu4zUcpGGPY1RmzJ0jH9rzV0nfiua0j/kMzjjpXT9Kc9xU9jI8SaRLreiTWUBAkfoT0&#10;rya88BeILEk/ZTIB3jOa94tP9bWgyqeCM1jJJ7nTTnKC0Pl97bVLF/3kM8ePVTV638Uajax+WTke&#10;4r6JmsLWZSJIUI9xWTc+E9BvgRJaQkn0UA0kmvhZcqkZfHFM8KXxC5fc64J7g1qWniyWLGy5lT2z&#10;XoV98KdGnBMPmQn/AGTxXOXvwhuEybS9DegdarmqLrclwoS6NDbTxxcrjdKkg9+K2IPHcJx50HHq&#10;pzXEXfw68Q2mSsAlA/uNWNPpes2ORLaXCAdyhxR7R9YiWHg/hmey23izSrjAMuwn+9xWrDeWlwMx&#10;XCN+NfPq3txEcMCD7irMWtTR8hmU+oNHtYMbw1Rban0AMdiD+NGMdq8WsfGN7AQPtL49GOa6Wz8f&#10;zjHmCNx35xVpp7MxlGcd0eiUVytv44tZSPNjK+/Wtm38QabcD5Z1BPYnFPlZPMjS/ClPSo0uYJPu&#10;SA/jUnBHBFSMPpRQBS0AJRSgUYoAXtSUopMUAJUkf+uT600CnJ/rU+tA0bioHjGab9nGeKki/wBW&#10;KfWZqQSrtgYe1YA/1j/WuhuP9U30rn1/1rj3qokS3Ib4f6K30rmvDvNzN/vmunvh/orfSuX8PcXc&#10;w/2zWsfhZhL40dZjiprSy835vWo8cVpaZ9ys27I2SuyBrBh0qJrZ17VvMBUbRqR0pcxbic+QQcGg&#10;VavY9r8VW7VSM2hDSUpHNGKBCgcUtKvSg0DsMNOWjHtSgUAFKBSEc0o6Uhijg8U7cwpKKQC+Ye9M&#10;LntTqSmBE0zLUJu2HarTIDUD24NNWFqRfbfekN770j2maqzWRHTiq0JbaLJvfek+2+9ZyxHJBpHZ&#10;YuWOKdkTzM0jeH1pPth9ayRdQk4D1OpBHFHKHMy8bs+tNN0fWqoFKBRYLssfaj6mj7WfU1X207bQ&#10;F2TfaT60n2lqj20bKA1JPtDe9HntTdlLtoDUPNJo3tShRTttAxu5qXLYp22lC0gGjNPGaULUgFAw&#10;QGtCxyHqmBV2z/1lTIqO50toflFXs1n2h+UVerFnSj5hTXNPl43snsRVlZ7WQZjuEb2zRqPw/eyY&#10;LKGjY9MnrWRL4SuYz+6kJ/GulTqLpc43Sw72bRt+QJ0KkK698GtS413U5tGTSZZybVeMEckDoCa4&#10;dtL1i0Pys+B70z7brFufnDHHqKPa/wA0QWGdrQmjoPIQ9RXQ+Db3TLJ7mz1uMPaP80ZYEgHuCK4N&#10;fEU6f66DP4VPH4ht34eMqaHUpy6iVCvDpck8T21nLq9xdaTCILYN8kY7j1pPDniK90i+W6s5THOB&#10;tYdpF9DUU+o2sittfmseXbu8yI4YelYytF3R2U+acbTWp1+seILq+eS9LqBM23aW5U1ft9WGnX9s&#10;pv0k8tBl4O4PVc1xsci3cWOkgHPvVdnZDir9o0ZfV09Op634wPhxrWxmgt9kuc+Zv7Vy0eqWX2O6&#10;gUAhyNrE5wa42e8nuI1SSRiqjAGajN/cLp/2MMBDv39Oc/Wl7ZIr6o5atm54svtMvtWjfTLdoVSE&#10;LJuOdzetcq/3j9a2bPQNTu9ObUYIWeAEgsBnpWNICHIPrXPO71Z20kl7qew2iiiszY29E+4/1rbU&#10;1h6J0etta76PwI8bFfxGeg+GlJ8JSNkYE4479q6eL7gOBXJ+GCT4bm54E44/Kusj4QDGKJChsEg+&#10;U+4qYt/xT8K5BNRMTsb6VKIl/sCFgwyaksxyDzTZF2oeOcVNIvPXP0qJt3OPmyKszZkaQc63Kfau&#10;oxXM6XGV16QH0rp8ZNE9xU9iSFtjg9c+laHPcEVWsQguowyggmup8iNkGVFYydjoirnMXhb7M23r&#10;im6XZ2rxq7swk6nJropNPhf+GoDpSrzGQDRzaD5He5UbAYgHIFJgVYOnyjoQaja3lXqppCsQMinq&#10;M1E9nBIMPGpz6ipyrA8g0mTRcVjEvPCekXoPnWUTZ77a5y++FmhzBmjV4T/stXfdKZIu9Cueop3v&#10;uNXWx45cfCkyF/sN9ux2cf4Vh3nw68QWWSkQlA/uGvcdL0pNPMpVmbzHLncc9avsqnggUnGFy41q&#10;iWrPmWbT9ZsGPm2twmPVDTF1W6h4cHj1GK+l3s7eQENGpz6isu78KaPegiWyhJPfaKLW2Y3UUvii&#10;meH2Hid4XG53Uexro08bNGgMdwD7NXWXnws0W4yY42iJ/uGufvvhBIuWtLwj0DirU5+TM3Toyd9U&#10;SWnj8gjzVVvcGtq18bWEpAkOzPqK8+vfh14gsSSiLKo/uGsK4sNXsG23FtMmPVaXtH1Q1Qi/hme7&#10;2+uadcf6u4T86vJLDJ92QH8a+cvt9zGfvMpq1b+JNTtiPLupBjtupe1iV9XqH0Lj0Io2nFeLWnxE&#10;1WDAkKyAetdFY/E+N8C4gK+4NUpRezM5UprdHo3ej+Ncetcxb+O9JnwGmCk+ta0Gt6fcMhjuEPP9&#10;6qsRdI6WOZlVc1OkxNQwXFvLEuHU/jUyqh6EVmzRBJJuiasNR++f61tPHhGwRWQF/fP9acSZEV6M&#10;2rfSuU8PjF9cY7Oa6u9/49m+lcr4d/5CFwP9utY/CzGfxo6/GVq9pvC1Uxx+FXNO6Vk9jaO5dZju&#10;pVYk4oY4NCYJqTQzr/7wqnV6/HzCqeKtGb3GUEU8ikxRcQL0oIpQKUigBo60uOaAKUUANIpR6U5q&#10;aKAFFLijFLQNCYoApaKAsNNIacRSEUCsNxTZFBQ1JQ4+WhAZjW5LHArmfEpmt4C0ea7RBzWB4liV&#10;rJ8jnFaReplUWh5rY6ldNdgHPWvSNPDtbKzDnFcBp0KnUEBHevUbGAG2XHHFN3S1ErOWiIFTd2p/&#10;lEdquLCAam8oGpuXymbs56Uu2r5gFRmCi4cpVxQBU5ipNhouFiLFKF9qkCn0o20BYYFpdtSYNKBQ&#10;AwLTttOxS0rjEC04ClxS4pAKBVm14eq4qe2/1lDGtzpLM/KKv5rNszwK0axZ0x2OH1PVLGGa3W8i&#10;IRoy4Drk9cU/ToNEupUvVto0GcK7Lt59cGqVvGuoWNi14Q80Y2OfXZ1/OsO+0PWTfjX21FGWGXP2&#10;NVO0x5+79ce1bW0scy1d2dZqvhrTtRuRIsuz5cFkAwTWUngG3eYmW6EkRHCKoBqxqNjJqOpRz+dJ&#10;FZsgdljYjgD271maN4k1STX7W1n0+Wy0uU7IJ3Qgk9gSfWi8ktw5Yt6oytT+H7rcypBAssYPByM1&#10;kJ8Nbu9SVhaiHZ0DnBb6V6JdXOoi+mWOSNIYyztK4/hFS6F4mtNYluIrQmVrcfvNxxj3x6U23bVC&#10;jFX0bR4PqHhs2jOrKyMpIIIrLbSbhYTMqSeUDjftOPzr6Bh1vTNQm8hbJp88uzRjav1JrVKaJNok&#10;9qFgEW0qY0A281EoJvY2p1ppb3PmJVkgYMD09KuuBd2/mJ98DkV2cfhHSptQEEt75I8za3I6e1Z3&#10;jDws3hLUoprUvJp04+Rm5KnuppOLhozRVVU1jucWXK5DDBprNlK2Hs0unRo2VQ/du1Ub6za0l2Mw&#10;b3FZSg0rm8KsZO3U6Dw/45vtA0aXT7VFPmEncwzjNcpO7SzPI/3mJJrpm8H3K+H7fVoWMu9N7qoz&#10;tFcu/wB40TUklcqlyOTcRlFFFZI2NvQ+j1tgVi6F0krbrvo/AjxsX/FZ3Phcg+Grlc8+eP6V1iHC&#10;A47VyXhXafDt3lTxKOcfSuxjA8pfpRLcVPYTkqeO1TjH/CPRbV5B/rUfY8VIhY6HHzjB6/jUFox3&#10;Xk9hUOHVS4I+lWJsE8EnPNV3O2M/3jWhmzK0t9/iGU+q11mPb8a5HSePEL89RXYjmie4UtiS1B89&#10;Sv3hzWuL+5jOGTcPY1m2Y/f9e1aNYvc3iTJqy9HjIqzHqED/AMQFZ+0HqKYYUPapsirs3FljYcOD&#10;+NP+U+hrn/JI+67D6Gnh7lPuyE/Wiw+bubTQow5UVTurWJYiwABqjJqs1rE0koyq8k1Rs/FljrkT&#10;raShyhw2O1CTE5IlzzQSaSirJHrk9KcVYdVNPtQDKK1liRhyAaljSuYfIorZezjbsKryacvVTQmg&#10;5WYtzM6lVTqatQJKEBkINSzaUZDnPIpwtp402nJxTvoJIiZUbqAapXOn20+RJErA+oq6Vdeqmo2O&#10;BQmxNdzltR8GaReK2+1jDHuBXk3i3wvFo1x/o5+Q9BXvEz4Q15B49uPNvvLz0qmlJO4Qk4TXKedF&#10;CKTJFXHHWp7OzhuVbe3zZwBmudQu7I9B1UldmaZCe9SRXc8R+SVl+hpbu2a3mZT0B4NV6h3iy1yy&#10;Ru2fizV7MgR3cmB2JrqNP+JerQgCUCQe9eeL96teBB5a8VtTlJnNWp01rY9g0Xx2+rAoYirDGea6&#10;O3cyKWPevLPBmFuX9yK9UsxmOt2tDhT1aG3vNs30rlfDvGpXAP8AfrrLz/j3auU0D/kLXI/26qPw&#10;sifxo7Lt+FXNLXcTVQCqUmuwaPMBO4RWPU1nZs2uk7s6x7fNRrAVNZVv4qsbgApOhz/tVoRapBKO&#10;HU/jUcrRalF7Fe+gdiNoqgYZF6qa3w8UncVG6J2xTTE43MMowHSm1tGFT6UhskYdKLi5THA5p1WL&#10;mARHgVBVCGUoo706gBCKQCnEcU0daAHUlGaUUAJRS0lABTkXc2KbUsH3zQBIbXvUcludtXTnAxTs&#10;ZHIqbjsY4Qq/NYniFc2cn0rpbhQHrnteGbST6VpDczqfCeb6eMajH9a9U07/AI9x9K8tshjUU/3q&#10;9R03/j3X6VpPYypblrHNPpBkmn7T6VibjaMU7HrRigCMqPSkMYqTFLigLEBippjNWcUYFO4WKvlm&#10;jaatbRSFKLisVcUuKseWKjaPjigLEeR60b19agnjYdKyLqa5iBK5qkrkuVjf8xR3FS28qeYOa89u&#10;vEF3bk5Q1m/8JzLby5ZTx9aHG24ozcvhR7paSpxzWj5q4614rYfFC0UATZX3rW/4WlpOP9efyrFx&#10;OhSa6G3YslutnmM7S0iPz0OP/rVyGsa3exeJ7jTY7ki1lu0Ow9ADiup8iTS9OsUnk859paWTsXJy&#10;x/M1yOq3Gm/2tBcXaXH9oxHEMMce5bnn5Dnt71smtzG13ynp9vao0MURl/5Yrj39a4uXxTHqt7a6&#10;ULd1nS4b5s8fLkgj8q6SR5bKG1SYj7QsCk4PqK4qHSZbXxEdcjlT7CxLI24bmduAgHXOTUx7jk+h&#10;6DqFoj2lwbiMNDt/eBhwQBk1g2v9jf2zbtpAgRpIcTeTxkHpnFbd/cO0FxA54ljKkHsSMVwHgGGW&#10;08RXYuIiPLxHkjvntQtrjk9bI6O50BZtMk06G4a1S6lJkkQclR2H1qtpOjnSLDUvDqzNNHtDxysP&#10;mAPUVpeKb0jwvdeVmK4ibKMnXAOc1h/D+6Gow311d3EklxkjLemBQr2uxf3UYms6df2UPl6TYrJN&#10;s3yTsASPpmpVlXxF4KitZ0eS5BImd+SD2x9OK0viHrTeH7K1n04I32sOj7h0GBineCdLmm8NpMzI&#10;Dcnd+Yp8ye4uSUVoeQrusbySzmOQG25H86r6osvmAscjoDXbfEUWVlcppQt/+JhEVdZlHVSOlcjC&#10;Rc27QyDEi8DPWsmr3idcW1ao16j7TxLqUOktpkT4hYFc98GsR/vGrIiaKYqe1VpPvtWUm7anTBRT&#10;fKR0UUVmam7oPSQVt1ieH+stb1d9H4EeJi/4rOy8LOw8P3g3YAkHH5V2cZzEpz26VxvhTH9g349H&#10;FdpEP3Sc84oluFPYdj5SO9KuH0BQP4WP86CPlNKq/wDEh3MwxuP86g1MgYwcmoiCw7c1MNvJJ69q&#10;iYgDk1ZkYulLt8SOOvFdkABXI6cqjxM2w5G2uxH0onuFLYktuJhWkKzbb/WitMdKye5utgoIpaKQ&#10;xOaSnUUAZevSeVo9y/pGf5V538K4y0d5N/flruPGU3k+Grxs/wDLM/yrkvhbHt0JpP7zk1S2JZ6G&#10;UNNIIHSmJcK5IVskdaf5mRjIpDCMsG+U81aW5nj96rw/eqzSY0SDUWH3kNSLqMbdeKr7R6UhjU9q&#10;Q7s0Y7mJujCpwUb0NYvkjtxRiRPuufzosPmNhokbtUElnG3YVQFzcJ3zQdVMY/eLRZhzIivtPQRN&#10;ivAfGuU1yaMnODXt9/4n09YnVriMMB0JrwPxNeLe63czIcqzcVpqo6kRs5qxgv1p9ku68jXPVqY3&#10;WpNP/wCP+LP94ViviOuXwM1PElqsEEbAck1zNdn4vC/Y4Sp6GuMor/GTgm3RVxyfeFb1uuYlrBT7&#10;4+tdDbf6ladEMVsjpPCpIumAHpXq9j/qRmvLfCW37Y+favU7P/VcV0S2PPh8TC7X/R2NcjoH/IYu&#10;h/t12N0B9nauP0IY1u6H+3TjsxVPiR2uOK8y+Ja3QWJoQxUHnFeoDp+Fcn4pK+WAybhn0qUr6Gkp&#10;ctpHisep3tufvOMVp2vjHUbbG2eQAds11zaXZXI5jAz6iqU/hG1lBKAD6UezmtmUq9GXxQH2HxQv&#10;oFCybXHqetb9p8Uo3IE0ePoa4e48GlT8jkVmzeGr6E/Jk1NprdFJ0JbSse0WvxA06bGZdv1rctvF&#10;FlOMpOh/Gvm97PUbc8q/HpRHqN7bnq4qeaPVWLVKT+GSZ9Iz6jBN91waYsqN0NeB2vi2/gYfvWIH&#10;vXR2Xj+RVAkIb61ScXszOUKkd0etZ54p4Fec23xAgZwHBH0NdBaeL7GUD98o+tPl7Ec1tzpm6Uys&#10;9NbtZR8sqH6GrEd7C4yGFDTDmTJ808VCJFJ4NSg0himkoNItAx1S2/8ArKjxUkJw9DA01UFRSsoC&#10;01HGBTmYFTUGhmXI+eue14f6JJ9K6O4GXrB1xc2r/StIbmNTZnmln/yEE/3q9R03/j3X6V5faD/i&#10;Yp/vV6lpv/Huv0rWpsYUdzQt13NzV77OCOlU7bh601biudnWtinJb4GcVUZcHBrXfBFZk4Akppia&#10;IqXHFFFMQUUuOKMj8aAEope2ajZwPqMk+1ADs0uKjRskY6DkmpOaAGsit1FQvZxuOVFWcUtAWMW5&#10;0G2nB3RqfwrDvfBFpMDiMA/Su2owPSq5mTyI8j1D4f7QWiFYJ8G3IJG017pJCjqQVqkbFM/dH5Ur&#10;Re6Hz1Y7SLFrNOomh1OyeOFXPlEDeCnvjpVmI6WsZeDy0ZeQSuCv0zXTSQhlIIU/UVQSxAkO5FIJ&#10;qeYvkMlFs/ElpHcwSspUbAw6jBx0qgvg3S7LVItVdXeaN94Bc+WG/vbema6k6bbgHbHtP+zxVeXS&#10;o7mB4GaQI4ww3HpSug5WtTJ1W0mu5JHiO+OU/wAJwR7iqWi6Tq51eJtVvYZLeIHyY0j2sxxjc57k&#10;Cugh0ySxgWKGc+WgwA/P61XvrTUpoVFrNHHIGB3EdRnkU79BWtqc1q8s8fmwtbmVgT+7/wCei9wP&#10;eq/ha2VVu57ewnsLOCM7UuPvyMeSfoK7M79o8+1LEdxg1i6hdXNveqkdnM8Ew2yNt4UVV76ENW1Z&#10;5947liv7aKGSVY1U743PQHuK1vBk8qeFPmZ/s4kKxP649Kn1XTbK8eQSwny3OShU4FWU1HSItJj0&#10;ZHWPyCXO3t6Cr5dbkc3u2Z5x4xu5bzxRHqO7JXaCT2Kmqfie5tG1aC7s12SSwq04HQvjkj61p6pp&#10;P9oXwlEgTc2DzwfeuT1WMxahLEWDbDgEVlUTjqdOHmqllfZF2eNJohMnUjn61iSf6w1p6dcAExOf&#10;lbiq+o2xhm3fwtWc9VzI6KXuTcGUD1oo70VgdRueH/vSV0Nc/wCHhmST6V0eK9Ch8CPDxr/fM67w&#10;nj+xdQz/AHlrtoBmFP8AdFcR4TCnSdSy3TaQPzruLfHkR9uBwKU9x0vhHEYHahVVtBOCSd54/GlI&#10;45A9qSIf8ShuMEOT+tQamM6Mh6Yz0qN8McY5qw7EtyeB0qEDDc9etWZMytPVU8SAAfw812ArjrBi&#10;3iYZ/umuyFE9x0tmSW4/fCtIdKzrf/WjitKsnubRCkpaSkUFFLSUAcd8SJvJ8J3WDyVxVH4dQFPC&#10;8P8AtAmmfFmbZ4b2Z+/IBWn4IiEHhuzH/TMGq6EM0bKwktpJ2Zi3mNke1LYxTJJKZTwTlfpWmWB6&#10;U1sdqLsSjYdD1NWBUUA4qYdaktAPSnUmKdigaDtTGFSUhoAjI4rP1FgsDn2NaDHisLxBOIdPmcno&#10;ppx3Jk7I8L1+7eXX7ja7bQ2MZrOljY80lxL52ozSdcsaRpyOKG73uaRi0lYqupGeKdYf8fseem4U&#10;skuQeKSy/wCPuP8A3hUL4kbu/I7nReLNpsYcHnIrja6/xQp+wxH3FchRiPjIwP8ABHJ98fWuhtv9&#10;Stc8n3x9a6G2/wBStFDceL2R0vhcH7Y1erWI/civKfC4Y3rY9BXrFhzDXRLY8+HxMkuR/o7fSuO0&#10;P/kO3X+9XZ3I/cN9K43RTjX7sf7VEdmFT4kduBxWZfWqzthhkZrVA+X8Kruvz5qEzVq5iPpMf90V&#10;A2mKAcAiukKA1H5IzVczIcEchPpUwOUJFUpbW5jB+Tdiu7MCnjFRmzQ/wiqUyHSR5vKGLYlt/wBK&#10;geysZR88YB+leh3GlxN/APyrLl0WGUkFRVqaZm6clscI/hqxumxGBk+lQz+AJ9u6Fjj61091pf8A&#10;Z92kqMQueRXXWAWW3BPPFROMexpSqVE7XPErnwpqNsehIFUmtdSt+CjcV7PqzxQN8y5GaYthbXNv&#10;zGpyO4qPZx3WhssTO9nZnjSalfW5+84x9a0bXxdfQdZW/E13dz4ctpGYGIVk3Pg6B+VUDNPkktmD&#10;rUn8UB2m+O3IAlwfeuktPGNpLgM+2uNPghyuYjj8aybnwzqloxKbsCj3uqJSpt+7K3qevReILSRe&#10;Jl/OrMes2zHHmKfxrwp31W14cNxVRtWvVb/WupqXOK3RpGjOWzR9FpfQOOHH51ZgkR5OGFfOlv4o&#10;1O3Py3DH2JrasPiHqFs4LjeO9TzwfUp0aq6XPoNQCBg07BxXl+mfFG2lVRMjIe9dVY+LrK+UeXKO&#10;TjFPlb2IcraPQ25x81Yetj/RX+la6zifBFZmtDNq49qqO5E/hPLrX/kJr/vV6npq/wCjr9K8wt1z&#10;qyY7yV6lpo/cAe1aVNjGjuX7cfPV8AAVTtl/eGtBlATJIArBnUhh6VQuB89Wml+X5Bx/ebgVRmUu&#10;dxBYHpkYFCBjN69Nw/Cobm+trOIyTSqij1qrqOqw6ZbPNPkKg7d/QCuLgmn8Ta4TcsfskRz5WOB7&#10;H1NaJGbkdJFr7ahIDb28jxZwAPlH4nqfoPxqSfXltW/fRbOOFxyf6/pWFeawLWY2enIpkUbd+0EL&#10;7AVBptjDLYz3t47FRuaMsxJOOpq+VGXO9kdHFryyKGFs8a4IG/uaiuNbt/tEcDyNlhzgcj/DvWJN&#10;fm2057ydY1Y8Rx7sheM9vzrD8Nz3GqavJdXAMoLccAL/AJFKyuNOTVz0q3neWPcBsT+EEcketWkd&#10;2JOBtAzxXM3usTQRxR24Rnk+cls7VA9asLqE0OntJcTMrsvygrgEemPx9aXKNTR0StkAkjLdKkAr&#10;Dj1iLdvJXKp93PJPPT1rSguQyBmYfPz9KlpotSTLf9OtJ060mQ3I6gVJGVchT3HIPakUQbs5C+tM&#10;3L/eqIMwvpogPuAED1UnrVnCfSmIxNO+I15e2l5ctozGC0AMsiSjjPoD1p8HxP0t5B5sNzF77Qf5&#10;V59o3iBdMsNVsWh3m5QbGzwpwQc+vFYu7gn3qlBEupJbHvVp450C6+7qESnoQ524/OtaDWLC5GYr&#10;uB8/3XFeJWt9pZ8BXMEjxrdi5yqY+djxz9MVziXQX5lYqfUGp5EU6kl0PpoSxOOqkH0NAEY4AxXi&#10;+pefpHhPSNStL+5SScfvGMpO8kZ4HtWbb+O9eh2rHfmRicASAEUuTzK9prax7xJGr98UxolC84P1&#10;rzXW/GWu+GruGC5+z3KyRBw+0rk9x1plh8VJbyZbdtKd5H4AifP86nkY+dM9AlhjZv8AVowqvNou&#10;nXAzJaxEnqdornx4ws0+W4s72A98xk/yq1B4w0ScGFNQCSejggj86dpInmgxbjwlo87FTahfccVx&#10;vin4baVb6ZdXdsJFmRSw+fIzXfR6taTECK/gcntuFVvEEsUmh3TecmBGxOD7UavcFaOsT5ojVt5I&#10;+8tay7b+xKt99RWahzMxHcmpLW4+z3WexPNZxaWnRnZUi5ardFGRDG5Vhgg80ytfVrYcXEf3T1xW&#10;RWU48rsb05qcbm94b/1sn0rpK5vw5/rpPpXSV34f+Gjxcb/GZ1vhBUbTNUz94KvH5129sB9nj/3R&#10;XB+E1VrHU9wJwgxj8a7y15toz0+UVM9yqPwokI4qKNsaPMM8hz/OrGOKrxpnSp8/89DUGpkGQscM&#10;OKjlf5PTFTqR5o38Lnk+1QzhMnbyOxqzN7GNph/4qYfSu36dq4fTAP8AhJl+hrucd6J7io7MmhH7&#10;1a0KzoP9YK0RWT3N4gajLfNipaj2fNSKHYop1JQB5X8X5T9ksoP70w4rqdKieDw3CsY+cRDH5Vxn&#10;xUfzta0u39Xzj8q9G05NlhCuOigVWxD1S+ZWtJLiPSvMmH70DkVPYTPPbK8i4Y9quSINmCuBTFUK&#10;MKMCi4krFqEfLUg60yIfJTwMVJYop3Wm04UDFpjA+tPpCKAIm6Vxnjm58jRLg56qRXZSHivMvibd&#10;+Xpflg8scVUe5EtbI8jhO6Rj6mlaNtxNNtu5qw0q7ahWaOqTaloUnB5zT7H/AI+o/wDeFLJyKLP5&#10;bqPP94VK3LbvBnReKP8AkHxfUVx1dh4mZX02IqwOCM1x9PEfGZ4H+EOT7wrobU/uFrnk+8K37U/u&#10;Foo7jxWyOq8JuFv3z3Ar1Ww5jryTwwM6gfpXrunL+5H0ronscEPiZNc/8e7fSuL0Yf8AFRXX1Fdt&#10;cj9w30ritH/5GS6+oohsxVPiR3I+6KQqDTh92ua8S62dHi80gkZxxUJXNW7I3dvz0kzeUuTXFWvj&#10;y1cjfIVPuK2E8TWV3H/rozn3quVk86NiK4EnSp/MA4NZVpf2pPDL+BqeaWOQgq/60rAnoX/lcetQ&#10;+QN+cUWrjGNwNWwBSK3Of1bTvOTp3p9ijQ2+3HQVtvEH4pPsihcY60+bQXJrc4jVFae+2Nwo5qzb&#10;y+QgUnNWtcsSjeag5Wqljay3Ch2HHatLqxhZqRdC7znHUUxohtBx3q8sJQAY6CmlPlPHepuaco21&#10;iUnGKsyWUcg5QGmwLiQCtaCAMOaluxUY3Ry194dt50IMQz9K8x8VeHDYsXVMD1Ar31rXK8VzHifR&#10;lu9OlBUFsZBoupKzCzpvmifOrDBxSYIxVq/hMF7JGRjacVHMv3AOyDNcbVnY9aMrpNFzTYWmlCqM&#10;k11+kKqXaIhyFIGRXO6QjJCXCncxwK6bRUC3S5AZsjgHgV20VZHlYuV5Hq+mH9wn0pmsDNs30qTT&#10;WHkLn09Kzdc1qxt42R5NzY5VeSPrQtyW0onD2EH/ABMHlzkRtxx1JyP8/SvSNLI+zjkZxzXBW0kV&#10;ynmRZ2mTLDGCfQV12myIlruMONvATI5P4Vc9jKlozUn1GOyBY5b6U+LVVljWSVsE9Iyf51zuriUx&#10;NM42sCSqgdq4ua/ugWHmFVBwMn9KSgmipVXF2PXobuABmklXceck9M0y5vodrFjhVXcwJ5Aryk6r&#10;JbjbHOcgjJIU/h0pH8SzqMXCp5bOu5mzzjPXvjvS9mkNVW9Ejobm2l8R6rKsrMltbqZREhzubov9&#10;ap6RcrZ6Hexwvi7aQ7sdQBnn9DXPWOv3NvqL7bry4plXLYzwuemfXNSQXnkahcmEr85zktwfU89e&#10;Tz9aaBmndwx6fqNtsYBd2GcHgnpz+h/Go0n36FdRRsS9uCQowFx3/Hg1g3uoSSBI3ONg2hSe3b+n&#10;NVbPXJdPnZlO4NxIp6OPQ03NBGk3sWNY1KS7gRRKSm35U9Dmr+h/ZltrZRliQ25VODwCfz6Vz10Y&#10;JUYwnjO4D0FMt5WSLK8SI2c561HP7xr7O8LI7SXUPM1FXY/u0hCyIw5I65/X9Kfr2rs95CluQ0bA&#10;Mh6g9f8A9Vc9cX6XIilUBXEeCAfvDuDUEt4rSM+N21flHpg4x9cVbkjFU2y/f3s1vqcMgcttQE46&#10;AjqK1rDxL9qXbKGSRD99GwD/AIc1yUl/DdscHBPYjn8aroxjbcjEA1POWqWlnoz2PStfhnt1Qzq0&#10;g4I6H8v8OK2nl582PLDAPHX0NeJ22oGNkKfLIcAMDgcV0Fr4y1OzIUJHNs4cMcE/Qik0ugLmWjO6&#10;1C+iVhcEgHBAfoQB1/Cp4/Edh5Sb3j37Ru4zzXCJ4qTUXKDCuwH7txwGz255yP61mG6ssn5Z19go&#10;4qrJolykmc955M7kccUwzNuwcjIyDUKZMzY9KeUd8Z/hGBWd2b8sUyJJTvk5708TcEA9KrqhEj89&#10;DSzD58ouBipuzVxTZak1K5mtYreSeRoYs7EZshc+gqD7QVwQcEVUZsDFR5561POzRU0dBrfiW912&#10;4imu2XdFGEUKMACr/gK4f/hKoQqhyysMH6VyDE5rtvhXEsvjOLd/DC7D8qFJtkzppQZ3/iLXLbSS&#10;JJ48FzgIo5NWkj0nVNGXUorZAxIVmKgGqWu6E2p+LrVZFBjEIcKe+TXnvxBl1DR/ElxpS3EsVugV&#10;hGrEKcjritZSUVc5adNzlY62KGHTr9Lvy7doYyc72AxnpXD+JNXnvp3itZJdhY5RThSK5l7iaT70&#10;rn6mmCWQHIdh+NZyrcysdFLCcjvcu2thdO/ywOfwqOSxuBPtKEMexq1p2r3mlyLNG+9T1RjkGmXm&#10;pyXl007IELdl6Cp9yxrerzdLFiycXED20n3h0rIuLZ4JWUg47Gp4pjFMrrwe9ad0i3ECzKM5/nTa&#10;U4+aJUnSn5Mh8PHbcPnjiulznpXIDOcodv0qVbm5VgqzN+da06nJGxz4jDurPmTPVvBrYtNVXA5i&#10;HU/Wu6s+baPjjaK818D6pp8VtqEU92nmmIfeOMnmvSbDmyiOQQVHIpzaeqMqcXFWZYx+tQx5/sqd&#10;QvSQ81N+NV42P9m3C448w81BoZLncAD/AA1G+3IIBOOtSbMNk5J7VA5O4ccVoZMybNlHimPy89Dx&#10;Xcgnoa4WxYf8JTGfY13lFQKWzHRYEorQFUEHzir4FYs3iLRRSDmgY6mnoadUcjbQaBnjnjpvtPxB&#10;02DrtIJ/OvUrXcscQXGQBwa8m1mT7V8VoR1EeK9US5igjUySBfqcVXQzvsbMrRPFicAEDis4Y3HH&#10;SmG8huAMSBvTmkXG7rSSG3c0I/u07FIn3BTqQwpaSlHSgaDNBpcU1ulAEExwprxX4o3Ze6igB6cm&#10;vZLp9sbfSvn/AMf3f2jX3UHheKe0WxQV6iRzsGfLNNIPNPh4SpsZUnFQlodDdmVecUICTkdRUkhX&#10;bxTI22UupfQS6upZVEbtkCqVTSnLZqGs5Ntm0EkrIcv3q37X/ULXPr94Vv2n+oWtaO5z4r4UdL4X&#10;41E/SvX9OH7gfSvH/DAzqXpxXsOm/wCoX6V0S2R58PiZNcf6lq4jSuPE90PUiu6n/wBS1cNpvHiq&#10;4H0ohswqfEju1+7XAfEmPfpnDYO6vQVHyj6V5/8AEtWOlcddwqIs0l0PJRHKvR80/wA+4QY5/A1B&#10;+/UZKtj6Unnv3FRex08t/Muwatd27ZWaRfxrWt/F+oRYHnbsf3q5zzx3Wk3oT0pqb7kujF7o7608&#10;eToP3kYP0Natv8QoiwDh1ry0FezYqQZ7PVc9zN0Etme02vjeycD98B9eK1rfxFbXBBEqEfWvAwXI&#10;qVLieI5SR1x6GnddifZyWzPoCae3uUwSD+NSW0UMcfy4FeCw+ItUt2+W5cgepratPHuoxYD7Xoun&#10;1E4TWtj1yUZk46VCRweO9cLaeP42A86JlPqK1I/GNjIOZNufWnYzcu511rGGkFa6RlBxXM6Hrlre&#10;MSkqnBx1rphdR7R8w5qJJmkGmhS+Bg1kavdItq+emK1HniIOSK5TxTdRR2Ep3gfKaILUKj908N8Q&#10;EPq8xXABYkVX+zSSSbAMsCASO2BVq7Yfb3aQK2DwO+e1X4IY40bI35YtIT246VHJzSZ1KpyU0gtI&#10;zsUbcKvGSev+Na9kwhkVzcFACMkY/rVCJmV8IOOuRSXd08Kq3/LTPA/u+/1roVoxOGac5nU3XiM2&#10;0Plw38zt02FcE/XAGB/nisifXYP7GktxEDeSKV84deetY9nEk0Uk8km6RVLbDnnnH9a37yz02fTl&#10;+z2hiuEUeYScYOe4+lF21oNxjF6mPZ6pIERo5MNH/ATyf8RXoPhvxFZ6jLFbSkQTDJCPwHb2P58e&#10;9eWzJ9iuAWUEE/MM9auLd2wTzFwwZcMjHIOOnao5nszRwV7paM9Z8TXItbC4lZlUogK5/iyeleZ6&#10;5fmWMNEERA2cbuSfSs668SX0q/Z5XaSBeFjdixUexOSOKzW3FMwscH16il7TSyKWH97mZcW+LMRJ&#10;IRvHB7CpVuUZtssgdB3A/pWN5cp4xnHoc0bZEYhvlI4INR7R9TZ0I9DacIwBgOCvTmomvC5GJACO&#10;Cp6CsxTIc4BJph3/AHlBBodRiVFdTRe8bAUgMvYf4VXmf+JSMHtiqoAK5bKntigSMDgkMvepcrms&#10;aaWxMJmTkDq2TVhZQeFPv0qkjK5xnmp0Koo3uDnsvOKExSiT/agjdMe9ToEkDyRuNrMcqeozzWec&#10;HO1en50sLCJgQWUd8VXN3JcNNB8yPG4YLhsdcfe96VZm2ZwCR1BHWrKOksYjlIIJ+Q1Wkt3gcF8e&#10;W3Q+lFraoSaejJ4njlUAfu3zwc8ZqwTJDPtljYAr0Yd6zCjA5Rgc9MGrdtdtKoikYhkHysOuKalq&#10;TKGmhYu41kKzRgRseqg8fUUmZf8Anq35mpAkjxvh/lIyc8YNVD5gJGBwfQVbM1qrM6rx1o1hoXiC&#10;GGwG2GS2V9hcsQckZ/GsC0ga7uYYVIBlcICe2a2rnSI9UvPPkvZJZgoUO0u44HQc0i+H7q2lSWC5&#10;wyMGXK9xVKMkZOrBmFqFjLpmq3VpN96MgBsY3DsaghtpruVYoYy8jdFArW1LTNVvNTuL25eOR5Tk&#10;4yMVPoy3ej6pDdyWZmSPOVU8kYqeV9UaOrHozmGi4IYYIJBqu0ZHIrWukurm8uJ5LVohJIXCheBm&#10;tPQxpkYvv7SUhPs7bMj+L296z5bm3teXzOScEHpXZ/C64EPjWAHo8Tr+lcqAJACOB712vgGxtxeL&#10;e+eqTxuVUE/eBWlCN2XVmlHU6nXteu9K8UwSNIRG0YRWHbBrzrx9PLfeKJ71pGlWZVKsTnjGMV6B&#10;4qsXu2jBTecZBXkioNM8KpLpVxJcqPtETgIrYOc1vOClE4qdZ053SPH1VjwFJ/CrEdlczHCQufwr&#10;rdbtnsL5xFb/ACnrtXoayX1j7M4Uqdw5IrH2UU/eZ1LETmvciR2Xhy8upFWYeXGOpJrO1G0fT7+W&#10;2Y52HGfWt+18TxiTlWGetZmvXdvfXQniyHIwwIoqRhy+6wozrOpaotDLBNa2lzghrdzw3T2NY2QO&#10;9SxTFZAwPSs4SszoqU+aNi5dQtbzEdAar5fcMda2J4xf2ayoRvHB+tZUkctu2JFI96ucbPTYxpTu&#10;rPc6DQ/CDazBcyLcmKSKPeFK9TWzZ6r4r8EiFruN7jT2xwx3AD2Paszwr4rGhvcCeEzxzR7OuCte&#10;xaVc6br+hxqpjuIWTa6HnHsRVWjbQylKadp6oXQPENh4ishcWkg3AfPGfvKavpkafcg427zXk+v6&#10;Ne/D/XE1bSmb+z5GwyZ4H+yfavR9B1WLW/Dr30IO2RjlT2NNEyVtVsRyHJBHaoDyfmGcc1K52nHT&#10;1ppGRgd60MGYdlj/AISqPHTBrvQOOK4OAbfFUVd4OBSqBR2Y+P74z61fHSs+P/WD61o9qyZugNAG&#10;KKKChKguDiJj6CrFVb5vLtZG9FNCE9jxWwzd/FG5Y87WIrtvFmhXmr2KR2kuxlYHrjNch4Gj+2eN&#10;dTuSM7XP869ZDIrBSwFXchrX7jzGz8PeI7bVLUrMVgRvnw5ORXpEAK7A3XvVh9v8JBqKPmYUN3Jj&#10;Gxor90U6moeMU+oNAoo70uKBoWo3PFSVFJQBl6lJstpGz0FfOGvzm41i4kznLmvfvFV19l0e4f0U&#10;186Tv5l07Hu2ac/hsVQV6jfYmjyE6VrRX9qmnmNk+fHpWUrbU6U0ygjGKUZcpU6anuRMc5NRqWZg&#10;o7nFPbvii3/4+F+orLqdGyuXr7SGtLNZ274rGrsfEEm7SEGPSuOqq8VGVkZ4SpKpTvIVetb9mP3A&#10;rAXrXQ2Q/cLRR3DFfCdB4byNSGPSvYtM/wCPdfpXjnh8H+0Vx6V7HpX/AB6rn0rpn8J58PiZam/1&#10;LfSuG0/jxZP9K7uYfuW+lcLY/wDI2zfSlDZhU3R3o/1YrD1rTI9RAjlXcuelbq/6sfSq8wA5NRHR&#10;mjSa1OZm8M6csGGgTp6VhXHhLSZycRhT7Gu2uykkDBT2rzy6F3HfyrHKwGfWtY6mE3ybFe48A2rZ&#10;8qQismfwDcqT5UgNbh1HUIDgvu+tSx+IZ1P7yMGm6afQSxEl1OMn8IanD0j3Y9KzpdJv4D80Dj8K&#10;9QTxBA3EkZH4VMNQ0+fg7fxFS6KNlipd7nkW24j+8jD6ilFyw6rXrps9MuRykZ/Cqc3hfTZ+kaj6&#10;VPs2tmWsQnvE8u89W6im5jPQ4r0l/h7bzLmMkVmXHw6uFz5cmalwZarQ80cVuZeVc1KLptm081tX&#10;HgnU4c7V3CsubQtRgzugb8qVproXz0pdRLHWLnTZ/MhYgHtmtwfEHUNwzIwxXLyW1wn34m49qqur&#10;Z5Uip55Iv2NObud0vxFvdvzP1OBxVabXdQ1SUx3LxrGeVYDPFcWcjjoRWpp16UZlfBDc8jjinCq2&#10;7MmphoqN4mpGunREusbSs0m0M2AB7mpmubeUMscKqVHJA+905NZ8waMh4z+7YdDSxKJHWRCQ+NuP&#10;WtE7aGLgmrtljzWSMsoyM4H0qMzRybhIOdh49TUcrbuB9zHGeP8AJqhOXQjnPcH2pSlYcKaZbMz2&#10;qKEf5SMsw757GnTazJLsYnBC7SQetZvmE+vFNfbIPlCjjoKz5n0Oj2cXuTvdmYFZPmB79xTE4OCc&#10;e/Y1CEfHyjNALqcEH6Yqbts0UUlZFh8jhgM9Q1V2LpVqPDLjJPtilwi/fJ49BTtchOxAspxzTyXf&#10;sdo7CntLEBwzfiackvHyGTpzgUA32RagkAUE26nI/jJP8iKspHFcSnbBEvB+ZkYY/wDHyaoGJ3YE&#10;P1GcsaFLQnqjfNj5n6e+Kszavsas2l2yQiVkeTcv3kU4B9eT9awp44efKWXB6ZH/AOur1zcTPBlp&#10;QyscKFQ/zxVGIuThY0IGQSUBxn3IqZ2exVJSSu2VgTFnA+Yj8qUKZiDghv71XUtiWJSMOxPQ9P6V&#10;qW9vJIjJIII2xgYjBNKMGyp1VHUx1jZjgkMwHBXr/wDXo8lS4BHzds8CtOSwXcwa4hDAZA2nP6VH&#10;ZWrXDsIgzyAnCj/69Vy62I9qrXRXgSFj5MrED+R71eubeaK1ADJMoOd/TI/HoamVLTb++gds8Eop&#10;3L9aWeGFAvkO7AY+8M9uR/OrUbIydS8kU47MTKpZCmeNwIwaSbSJVUN5iA4yrbxyPSq5gltpHeIg&#10;Rg9CeR+HXFW0vCIgjgKjDK/X1B7VKs9y3zJ3i9B9qxtzslX5HHLg8r/iKl2TekR9yq1SRiPmEznn&#10;v0NWxfR4GS+f9xf/AIqqTRnKMr3R6hN8PNAk/wBXDNAf+mcpFUpPh1GvNrrF7Ee24hq7S3lE8Ibv&#10;3qXbzQTe551L4F16M5t9cjkx0EsZqrLoniy1PMdncgf3Wx/OvSrmTyLaWUDJRSQKyItSf7GLi42M&#10;CCf3Y6cZqlciXL1Rwjr4giH7/QXYdzGQaoz3vlqVutJuoeed0RNelaRq/wDaNsZ3h8qPJx82ePer&#10;tvdRXgYrE20HGWXrT5pInlg+h4pPc6Y4OVKn0KYrHW4FvOJLaQoVO4EGvoKbS7G4/wBdaQvn+8gN&#10;Zdz4Q0Gb7+mQ891GP5VErs1p8sNNTyX/AIS7V85a53/UUq+MdWjnWVZRx/D2Neiz/Drw/LkrDLF/&#10;uSGsm5+F+nkEw3s6f7wBpe/3L/c9UcrJ4yuJ43Wa3Rtw5INcrdTG4uGkIxk9K76f4Z3Az5F+jf76&#10;kVmXHw61mMZjMMv0bFRNVJKzNaUqEHdaFPw34VbxBZXUsMwW4hIxGTjI9awbuF7e5eGQYdDg85rp&#10;bPwz4rtDJBaWkq+aPm8thyPrXOXtpc2d08N3E8cqnDBxzmokrRSsbQlebfNdFU0o6U00vasjc19I&#10;uwkhic/I4wa2/KWVDHKA2OK5KDduyvUc101ncC4tklB+dPlce1ddGd1Znm4unZ8yFh8K3V+Zm0/B&#10;MSF2Rjjj2qnper6joF+JIJJIJVPzI3Rh7ivQfBgJubzGP9Qa6bUfCOm+JNEiWeMR3IQbJ1GGB9/U&#10;U5wSehFKs5K09SnpHibTPGuky6ZeqkVy6ENGx4b3U1y3hLV7rwvrd54ZvG/cO58vPZuxH1FcrrOh&#10;6n4V1ER3AZQDmKdOjfQ+tUr3Ubu+1CO/ml3zLj5u5xUcxsobpbM9zkwNp6gjJpidN3btVfTbxdQ0&#10;u0uAR88Yzj1qyWL4VRjFbHIzGg/5GuGu9HSuBiA/4SmDmu/AyKVToFHqKuBg1aE64qqw+WmCsza5&#10;fEqnvS7gaoAHNSAnHBpDuXBVLViF06dj2Q0vmNnrUV3H9rtngc/K4waFuDd0eYfC+LzL3Urj+9KR&#10;+tb3iC01mW/D2bMIgOQprZ0Dw1a6Aki2u7Ejbjk5reAA7ValZkTjznK6K2pY23YPHr1roYF/e09w&#10;M8CnQgb80N3CMbFpRTs0gI9aXIqCxuDmnZwaKMUDHdqhc1LnioJGGDQI8/8AiRe+RozoDy5xXiA5&#10;kr0/4qXXMMIPU5rzCPl6VR6pG2HXuuRYIJTioCGBq9FDJKwVBzT7iylhTLrRytq41USdikkZkHFE&#10;SbZ1+tW7QDy2PpVVGzcgH+9StsUpN3R0OvAf2Qv4Vx9dx4hVBoSEYzgVxH408T8RGA/hfMF610Fi&#10;f3C1gL1resv9QKVHcvFfCdD4ffbqS57ivY9I+a2U+1eM6BzqSD1r2fR/+PVMeldE/hPPh8TLkwxE&#10;1cHZ8eLpfda76cZhauBthjxhJ7rSp7MKu6PQE5jFVb1SYTjrVuP/AFa/SorgZQ1mtzXoc9aJKTIH&#10;OeeKzrrSWlumdQa34UG9wB1rRt7TPOK05rGfJzHBy6TMDyv6VXfSn7oPyr0l7BT/AA1A2nIRytNV&#10;ROgebPp2OsdV5LONV+6R+FelSaRG38NUpdBjcfdqlVRm6J515YU8MRUqyzRsCsp4PrXYzeGY+flr&#10;Pl8MjJ25GKrnRDpSRp6HdedAu45OOa2/LU9hXJ6TbTWN40bHK9q69T+63e1ZT3Oim9NSBreNuqio&#10;ZNNgk+8g/KonvQlwEPc1aeU7AwpaorRmXP4cspR80KH8KxrzwNYzA4iAPtXTi7OMkU/7SucU7snl&#10;j0PGfEvg99OUyRgmMdx2rj1DQuCc4z1FfReo2kd9aOjLkEV4V4i059J1WRAPkY5wehrKpFW5kdWH&#10;qu/JIbZXInZYpGULnliOgq4wjMwKqFjPAB/r71gCTbGyLwrHkf4GnR3EsRHoKmNTozWdG+sTcC7l&#10;5JI756iqksDM20YPPQ8Ves5YpoQwYMc9v5GpZIo3AJXOeoAORW/KmrnGpuErMwZoGhOGRlPuKgLD&#10;OSMn1roJdOu5oSbSCdovvZ2kA478/wBKxJoZQxBT8hWEotHZTmpIgEgzwD+dO85uwyaQxleG4Ppi&#10;nrbyEqNpy33R61Gpo7DRJI/GcVIsZyMnOe5NWjY7AAZEB75PelFsS21XcgnChR1q1FmbmugqQs7D&#10;bwo6nrj9KuJHaSKq+eWI5K8gH9KWOzWPiRUL4yd7liPrjiiWyeUZZduBkFVxn8B0rRJ9jFyTe4rw&#10;wWzFQwDY52kuPbtUMzIGC2yNI5+8fK2/lyf5CoY9NlklUYIX+JjyAK6FY9M06MhAZ7jA2gdSe/FN&#10;JsmUox21Ziw6fM7A3ALN/DF2/Sra2jspGxVWPgOvQmtNr6aYbY4Vjzy6L3+tTSXBjf8Af7cRA4UN&#10;tVm7DaOT+n1q+RLUxdaUtDDASBcHajE8kDLflmoHHbLKDxjZk1oXN2uGcwRxNt+6iHP5E8fU5rJa&#10;+nx5acZ9B/WobSNopvY1ROsES/Zw7yMPmd1K/gMGo0i81/MmuUBGThGJx7daqQ/aW+8QScfKBnNa&#10;NvHOq4S2jDrzzHnH1qlqZy93Zk0n9nm3UDEkg6MxCn9MmljkaHcnkhQe2Sy4/Kmb52jIaZGx0VVO&#10;0fhiovs25hLnbG3OQMD+dVciye5DNHbNKquHhbqNxyMfkKa9sm7GVaMD5TnB/L/CrEcJf5hcoQB2&#10;G/2/CqkzG2/dtF8oOQ6ZB/I9fwqNOpor7IrSgWrhwpMb8gfeB9jVYzRZOI4gO3FaSzpdDypShXpu&#10;IwwqP+ymzxJb47Zz/hUtPobRkl8R7HpN61rItlcs0023LzKuE/WuhGCARyDXM308M2qwCJQrqpyB&#10;2HvW/YbjaLuz7Vcu5ywfQnZQVIIBBHOa53TbLTRdXAtTcGMkjY5Pl577a6TbkY9aw7Ww1C0vJrYS&#10;QtZyNuDZw6j0xSQ5bmZpem2trqc1vDqRlgDE/ZiPuE+9X7Gwu7O9kt/tcT2pbeFzhx7H2rPtbDUt&#10;P1O4tltfMt5n3JcBh8v1HrViyMtjq11DcWsjyyNuinCkqR7ntVELzR0e3tUcinipwOAT1pkgqDUo&#10;vN5bsGHA6EVE9wh4HPvUs+VYkxhlqB2GzPknHeqIdxhIYZFRmmC5j8wRBWB7ZFSGmTuaWiKDdHP9&#10;2vLfi9bC31eF1UASDNepaKcXePUVwnxptv3FjcY5DFTWc9mdFH4o+p44etHakPWl7VyHplvTxuuM&#10;e1X7WU2F9tb/AFUnFU9L5ux9K0ry3MqHaPnXla6IL3bo46zXPyS2Z3vgfIv7qENyLclcdxXpWlY/&#10;s2A+iivCtB1aa2MVzC37+34I/vKeor3HQpUuNGtpkYFHQEYNayd1c44x5ZNMl1PSrPWLF7W8hWWJ&#10;x36j3FeE+KPCd34cv5RGkk1iD8su37vsa+gulZt7brcaVqkcqhkdCpBHtWdrmsZuLPIvB/ilLHZY&#10;3Z/cE/I/90+9ejqVcGReQ3OR6V8/qzRyuuDhWINd/wCD/EpSMWVzKzKfuEn7vtVwlfQK9Pl95HVL&#10;j/hJ7cqMDOK71TxXn8Z/4qK27jNegoAQOtVV6GFLqDEBCT+NU11G0bgTLkcdauSf6thjPFcrNbW7&#10;SsfKHJ6ioikzSTaOlSaJhkOp/GpQQeciuS+yoPuPIn0arcFlfGLfDdtjsGFVyIlTfY6IYpQAa5/d&#10;q8LAF0fPTil/tLUID+9tsj2qeRj5zfxTu1Yia+P+WkDL+FTrrtoepI+oo5WPmRclljjYBmAzSE45&#10;BrE1MWupTwSC5KeU+7CnGfrWmlzCY1AkU496dgUtSzvYd6BM471D5iN0YfnTvypWHcnW4Ydaet1V&#10;YUHFKw7lz7QtQTTLsP0quSKjfpTsK5478R0uJ9WDBGMajg1w0QIbkV7T4xWEac5ZAW7GvIpVG8kD&#10;HNFSP2jTD1NHAmtrz7NIHxmrF7rIuUxt7YrJbNMzUe0klY09hBy5nuX7M5jfiqSf8fP/AAKrtj/q&#10;mqkv/H1/wKh7IqHxSOn11W/sRSemBXGV22uo40FST2FcSKMT8ZGA/hv1FHWt2x/1ArCresf9QKmj&#10;uaYr4TovDMZk1eNfYmvZdKXZCo9q8b8MsU1mMjqQRXsumEmFc+ldE9jgh8TLk3+qauAg58Yt/u13&#10;8w/dNXAx/wDI5f8AAaKfUVXdHoCf6tfpUcuMYqSP/Vj6VXnkCSAHuayW5sQIoEh4rWt5FVeaqCJS&#10;NwFSA4GKbYLQ0PNQ0fuz6Vn7+aXeR3pDuXyiH0phhWqYmb1pftDUDuiZ7cEVWa1HPFSfaDR59Gon&#10;Yx7iyAnDCppCY7cj2q1IwZulRyxeZER7VV+5FjlH3TXZkB4U1rQzjYFPpWTd77K5K7SQx4q/axu4&#10;ViDWj2MovUs/KQeKRlXINS8c8UhC4FSaE8KBkIwOleY/EnTFCLcBeh616lagYrkPiDbCTRpjjoM0&#10;b3QbNSPEPk27C3B5zimHbnAbI96f5ZINQ4w2DXKz1Ea+n/L8oOMjn61vWEImcJIAc9M1zmmsBJkK&#10;ck+tdFEztNsjIQ9M9hXXR2PNxSfMb91Z6ZYWgaV/KkHJSNs/kPQ/pXGXFxNNKyow8rbuJKgZHt+N&#10;dLJYGRVRF292diC2O5Ppk/lisa9gVDKiEueRu9cf/XNOaZFKSWpjwqXkLkbjngD+lbFnafvFMv8A&#10;rG6k9h/hVjT7OG3i3yLmRU3EEcDPT/H8qUgbHLEjcCR+R/qaUIWVyqtbmfKilcyW8TMRHubPXPQV&#10;CJJBtkA/eMcKqjAFTS+XDG24fIo+Rf7x9ajs5UeWN5Sdzc59v8ik97Fx+G5sW0drptmtxeoHkb5l&#10;TPJ9/wCdVpL970BpB5cDMfLgj4Mh9SfQev5Vi3t99vvmkkLeWpxtHt0FMe6kuXkO4KNvOOOB0AH5&#10;VLqdio0Hu9zQkvSiYSZS5PJxwPoP5U+3h2LksUY9VP32/wA++Kx453WQGMgOOjk9D7Vq2EMk00SO&#10;xKux3Nnr70Rd2OcFGJpQPK0KAq0QlYld4/DgDnP1qc/Z7SJnupfPkXouce/P/wBb86rTb4Jkhtyw&#10;lYfNKy8ont3xVK5KfM48x1JI3E8sR1x7e9aOVjBQu9BGEtypcgqh+YxpgfTNUyqooIWM8/eLZ/8A&#10;rUSCPcGZidwyVBwF+tRLGucGPdnoCf8APFZNnRFWRYOoNGcQ7UU9XI5arVpe7Jl/eGUkfMT8tMs7&#10;eLaHW0E3u+Qo9hgjJq3OlkAu6MBwPuxZQZ/nVRvuZz5NrDnks2cny5VBHVQrEn156UTaUpT7VbSS&#10;RMx6yIy4P1FV4rRo083zZFTp8+SPpVuO/C5UzSjP3vLBwP6Vej3M9V8IyeCeMpLM1tcFRyyPhh9T&#10;gZ/Gq0kc0kbIiO8Y6KDnH0q1PFH8zCd2U9XMY/xNVVgCqd87oSOPLPLfhmk0VFt7mUUIyZVdGH3S&#10;2fypu6bssmPrWo5AG4XQfn7xUg/jVLzz/sfkazasdEZXPaLDRo7m/S7nObmNQC0fyhvqO9dQihVA&#10;HGKrWCRLapJGwdZAGDDoQelWqqTuc0Y2Qtcrp9xFDrN3BcQyfbGkyGIPzDsQfSupzWHZXtze6hcP&#10;5kAiicqIyBnj39acdmKW6MuG+U65fLd3cqXMZxFFu4I9h3qzYarNdaxeRz3IhEGAkO0c+571K9yt&#10;5qc04srcx23ymRhl/fFVvN0+/wDEDPFp7SSwAB7hTjHtjvVGa06nVL8yA+oqOQfLUqkFAR0xTJB8&#10;tZmxRmtzK2Q2KURlY9pOfeqWr+IdN0MxDULgRebnZxnOKqReMNAnHyanB+LYpisXJlXdnAqE1E2r&#10;adO37q9gb6OKcJY3+7IrfQ1aM2aekcXi1zHxjiDeHIZO6zCum0g/6Wn1rA+L/wDyKeT/AM9lrOZt&#10;S3XqeBUvakPWiuQ9QvaWwW6Ga6BPmkzXNWRxcDFdHAckV1UHoedjF71yrcIdM1JJ0H7mXr9e4r1D&#10;4e60okbSJH+R8y2xJ/76X+v51zGnaLH4g86wbhzCzRv/AHXHQ/SsHR7y4tLrydxju7STch9GB6Vb&#10;VnymMZOcFPqtGfRO0fjVSTHk3i+vGPXimaLqkWs6TBfRcb1w6/3WHUfnU3yhLvjLDkflUIo8L8LW&#10;cM/i3UrK4iWSNvMUqR71T8QeH7nw3fh4yWtWOUkH8PsfetrwhiXxzqsvC4MhAH+9XeX9lDqVlLaT&#10;oGikGG9vemo3iXKpyz8tDifCWsm81W0SU/MrYyT1r2dPuCvm/UbG68M6x5e47Qd0cg7ivW/A/jWH&#10;WgLC5O27RflLH74/xobclruT7NR1jszs5/8AUvjrivBNQ1nXrTU7kJOSolbAx7175KMRP9K+ffE1&#10;4YdUuVH/AD1b+dC2YldySSudZ4S8ST6nvtr3AmXofWu2hvniTYjjHpmvBbLVJ7a4M0TENjqKkl8T&#10;6pvLLdOCfej2kbalPDz5vdPehqTNKrHBx2zUs1w18AiR/NXgFr4s1a1lLi5Zs9mrp/D/AMRdUGpp&#10;5sSSxn7wHBxQpxb0CVGpFXex6gbW4XgxmongP8cX5itvTdbtNQtUlXHIq55lrJ/dquZrcz5U1ozk&#10;vs0R6xY+lSLpsTr8ruv411DW1q/Zfyph023bpgUc4ezOYexmgGY7lvxqMS38Z4kDfjXTyaOjjhj+&#10;dVn0Js/Kxo50S4Mx11G+T70eaeNaccPER+FXn0mdehBqu1hcL1TIp3iFpDBrMJ6qRQ+rW5H3sVZi&#10;itdm2RFz7iqN9aWhb5UH4UKwPmscZ421WF7cRRvknk4rzozrnmvXbzRbC5BEigmuf1LwfYrbtLHg&#10;YGacot7BTqKHxI4BpIyOlQts6ir11pixyEI3A96rJp00hOwFvpWEoyO2M4WumTWB/duKgtLKW6uj&#10;s7NVmCCS1VhIpX61Vtb2W0uiUPBNPTTmF7z5nA6nxAksehqj9gK4au4124e50Hew5wK4ejE/EhYD&#10;+G/UBW9Yf6gVgjrW/p//AB7ipo7mmK+E6Pwyu7Woh7GvZNMGIl+leNeHW2azCfqK9k0tsxL9K3ns&#10;efDcvS/6s1wA48ZD/dr0CX/VmuAkGPGSf7tFPqFXod/H/qx9KwPE95/Z9obnspya34v9Uv0rl/HS&#10;Z0C4/wB2ojuaT+EvaTrtrfWiOkqnI9a0ftMbdHFfOdrqN7ZH9xO6ewNbNv4x1iHGZg4HrT91lOMk&#10;e6CQE8MKcWrxyH4h38ePMhDfQ1p2/wASk482F19cUcq7k+92PT91Jurhrf4iafJjdIy/UVpw+MdN&#10;mxi4Tn3o5WLmXU6bcKN4xWVFrdnKMrKh+hqwL2BxkMKOVj5kWt+Tmp4myMVQE8TdGFWrd1/vUmgT&#10;Kd9p3nyq2OhqysAihAx2q98pFBUMMUrj5UZJK/NkU0hSua02tkPao2s1xwKdxWI7VRXL+PCBolxk&#10;/wANdfHF5QNec/EzUFi0tog3zOcU4vW4NXsjx/zMAiq7HLZp7dKirmkz04qxr6SAzg/3ea6fS18u&#10;b7QwyE6e5rmdIx5nl55PX9a6a1mCN9nJxGePx9a66Pwnl4u/Ozd1FUt9JBbPmXec+6joPzIP4Vz0&#10;EPm3iq33cc/yrW1if7QbdM5SJAq8/TNZZcpOWGcEgfUjkVrY5uboW44fNU7Tksdo/MiqtyqbwB/q&#10;uefXsKsyS+RCNpyBGfzJxWLcXYa5WMsSiHPFKTsOnBydzNvpmmmbrsHYelCuIh+7cZCHk/jUl4BG&#10;nyj5vvMPw/z+dUUcfZuCC2T17Vyt6nqRinFER+Vdijnqfeo1ZuVHc806QbGwSCelIq4/rWZuTxDO&#10;Rjgfma37fU1sImhs4Ve5kUBpWGdnqB6VhwxsCoLFcnk4zj6e9bVp5UYLKAsbEhc/e2gcnP6fX6Vr&#10;A56qTG3Mu3McExZpF3zTN6f0+lUZLwSErGuI0GAOvyj19z/Wm3Enmny4iMsxz2yP8KltbVI4N8zB&#10;VzubPRvQAdzQ229BJKK1K0UMlzIS5IT7xPoK3dM0dpV8xyEjHIBPp6n3plmhMbvtwg657Z7fWtiK&#10;2GFRgTEMsFzwPqen1Nawgt2c1as9kR29lHKv3N0YBG/p/kd6tG0ihibLFOfl2naSKs/aYDEoVFZA&#10;cKq98f071UuD564tG3P0JRQNuT0z1rU5btsy7s3+fNtppIVUdDISf8/nWVNeXY3GSQszfeyq5/lW&#10;hLbGBiXwrE85wx/xpiwvPsES4OcElRgHr+FZSTOqEklqZpvLhvnEsqHGMk9fypwafZuZy+T1xmtC&#10;ctECkUYYjqzA/wD6qo7LqQFnkYR9AQuGP0HWoasaxkminLK2SSNvPBwc1B9ok/56t+VWtrxgu25o&#10;s8hwRk1CWgz/AKt/zrNm6sen+BvHFha+G47TVJzE9s3lq5BOVPI+ncfhXXw+L9An/wBXqlv9GbH8&#10;68ourYeB/Haq8YfTpG3KHG4NEx/mOfyr1U+HNAv4UmGm2jxyKGVhGBkGqi7owqRSd1szRi1Wxn5i&#10;vIH/AN1wahj0jT/7Qa+jGJW5ba/yn3x0zWPL4B8PSciy8s+sbsv9art4BsUP+jX+oQH/AGLg/wBa&#10;sz0Nx9CiGpSXcVxKiy/6yIH5WNUhoE9vrkl7Z3hjhm/1sW3OT7GsxvCeqwj/AETxNfL6CQBqhGm+&#10;M7dv3WtW8wHTzYsU02TyxO8UYUD0psh+WuNW78cW4+a20+5A/usVJpx8ReJYh/pPhsuPWKUGlYo3&#10;7/S7DUlUXtpFOF+75i5xWLceBvDkwOdNjX/cJFQ/8Jk0Y/0rQdRi9SI8il/4TnRekv2qA/7cLD+l&#10;Fgu1sZN18O9F3nyvPi/3ZK0NM8P2el7RHvfb/fbOaf8A8JXoMzHbqCDP97IqdNW0yX/V38DZ/wBs&#10;VaSWxnJye5uaT818pxgVzfxik2+GI1/vTCug0e6tjdLtnjb6NXGfGa9jaysrZXUsXLEA9qzn1NqO&#10;rS8zxqiijNch6ZZsv+PgVuwvsasKy/4+RW4seTXTR2OHFW5tTsfBdyF1sZbGYmFV/G2gm0t7TxJZ&#10;qQrnZcgDoezfj0P4VmeHrxrLWY3AB+Vhg/SvXtLtYNX8Ji1ukDw3ERVx9a1nqrnLSfJK3Q4fwB4h&#10;Sz1AW8j4tL3pk8JL2/Pp+VekzuI7XUH7hM/pXg1xYT+HtdutGuyQFbMUnTI6qwr0m18TNdeA9Xnu&#10;MG6t7cxyHPU4wG/H/GpbuuYvl5Zcpxvw5TzNT1K6bk9AfqTXoeOwPJ5Nch8Nrcw6LPcbQTLJxn0F&#10;dhnLZx35pw+Ems7zZyfiDR49ZvorRmw7nCvj7prhLqz1DwtrfkyloriFg0ci9COxHtXpjn/ipLUY&#10;439a2/GvhOLxLo+Y1AvoV3Qv6+x9jRUWzDDzaunsW/DGvDX9AWdsLcBMSKD39a8P8WIf7Zuj/wBN&#10;W/nV7w14hvvDupNAwIwxR43OMHvXQXng2LWnkvobk/vmLlc5wT2pW5o6F83s6i5jzSFtqtnvULHL&#10;V6J/wrpkjP73J7Vh3fgbVkkbyoN6jvmspUpWOmGIpuRyrVteGp1iv9rAHcO9XrDwJq93cCOWLyV7&#10;s1dlZfCoW/lzfbWaQHJAFFOEoyTFXq05wcEzd8KB0sTuzjccV0O/HSm2emGytliVThRUpiI6qa3b&#10;TZwxTSsIJW7Mfzp4uZVP3zUZXBoxxSK1LSahMP4s1OdTdMcZrNKHPWmyqwAosh8zNNtZSNcuMCqk&#10;vivTFRvMmQEe9c1r00sVjIVPavL7y7mdmBY/nT5Eldk88pSsju9S+IOnRXkip8wB6iqf/Cf2MsLk&#10;nDY4Ga8tly05yajYYbArH2zXQ61hItatnUz+KtQubpzA5254ANMl8Tai0RikY4Pqap6AqbmLAU7V&#10;I1VyR3rS8uTmuZctNVPZ8pSN68j/ADd609K1VLGTc67hWHGpeXA61LMDHwazjOS1OidKElym1rWs&#10;wXq/ulCkjsKyLCAXVzgsBz3qkzE0sUjRyqynBzUupzSuyo0VCDjE7rX7UQaBgcjA5rga7jVbgyeG&#10;RuOSVrhu9XifiRlgPgfqL3rodO/49hXPV0GmnNvU0PiLxfwG9oZ26tCR617Ho5JhX6V41opH9qQf&#10;71eyaN/qFPtXRP4Tz4fEakg+Q15/cHHjKL6V6C/3DXn13/yOMP0pUuo6vQ9Ai/1S/SsPxVGsukzI&#10;3Qqa3Yf9SPpVa+tVuoijDIPWoi7M1krxseGf2ZA2cYpDo6HkEV6lL4OsmziPH0qhN4Ji52M4+hre&#10;8Dl5aq6nnJ0NjyDVWbSJY+lehyeEbiIHy5m/GqE/hzUgSQQ1FoMOerE4P+zpRztphtJU/hIrtG0b&#10;UIxhoAfpVaWzuE+9bN78UeziP6zNbo5RXuovuySL9DVhNa1ODhbmTj1NbL2w/ihI/wCA1A1pCeq4&#10;pezfRj+sRfxRIoPFeqwsD5u761r23xAvYseZED9DWaunwN7Uj6VGfumjkkHtqT6HVW/xKGf3sTCt&#10;a3+Itg+NzlfrXnL6Tjofaq7aY46UnB9ilUh0Z7Hb+NdOmxi4T8TWjF4gtJRlZUP414M1lMnTP51E&#10;JrqA/LI4+hqGkt0aK72Z73e69bQwsxkUceteH+M9dOr6iQjZiQ8VRudTu3j2vM5HuaxZGy2c1nOS&#10;Ssjoo0nzc0hD0plOPSm1zs7UaekNtuQfTn8hXT2Sh5+meM81yencM5/2ePzrp7AybTIv8PArsoPQ&#10;83GqzuaWfM8tDkBDgn2/ziopovL3E/eQj9Mg06Kbsy5K5DY9Kll3SwBwR02kj6dfxAroZ56KV4yi&#10;xXn05H1z/SsSJd/mvk/KQT+f+JrSv2b7Jtz9w5x61lQDEbMSdzOePXFYTfvHbQVoMg1GbzHkZWyq&#10;gKv5/wCFUoQW2j3yakn53KDjmlTy44W+bcx+UAdMd/8APvXM97noRVo2InZTIz+5xRBkkk5x3pg+&#10;c9OM4wKtQ4SUMMBemP60luU9EXlQRHzCQBjah/u9yfr/AIimGYwQHn7wK88EAdvzxUUt3ujiA65J&#10;Iz3znP8AIfhSAL56+dkqgyQD1Pp+daX7GXL3CFGbbgdf5Z6VqRoS+ZWznogPTH+FUYHMf78KMoOP&#10;Tceg/wA+lWYS+5ix+6Mk5/QfjVxsZVLs1EnQDzDGNqdD7+vvSTXTTN5TOAjDLLngD3qmFlnJUJtj&#10;LYCZ6Y6A01iJbwRoheMHkA/fI/pWnMc/Ir6mvaZuY3LErB6jO58eg9OKsfaY+IoHdU2gYAI/CoIr&#10;x0UAoA8hxGucYXvn0Xr0/wD1webFc3irMxS3Q4II+8fpV82hi4a+Q2dC752ll/vZ+X/64pjTR28Y&#10;VEUOTkZ/zz3qWe5a4L+SBBHGQFduW9sDp+lZd5OtqwiiPmOB8zHtUSdtTSEW2kW4ZY0Yia4ZnPVE&#10;Tg/UggfrVnK3s/lWVsrhTlmkzsB9Pf6CsFTMzZxuYnsOp96ty6hcpE2ZMyN8pKgDA9AB0FQpGzp9&#10;txNSSIS4WQOc8lVAQfQCs/EX91jSm5jGSyu7Y+XkYH14NRfMedp5/wBr/wCtUN3ZvGLSser+LdHX&#10;xH4ddrfEl3aAzQMpyWX+Jfy5+oo+F/iD7bpjaVO4M1vzECeSnp+Bq3b2cnhoRCySQQySfOZySEz2&#10;A9643XIZPCPjCLVrEFLS5beAvRW/iT6f41UlZ8xhTlzxcOq2PZ8VysN4sOs3UE0ki3m/5Fcn5h2x&#10;2xiui069h1LT4byBg0cqhhg5x7VRe5kn1loUjg2wjJZx8359qqLMpLYp297nVbpLi6ZHjxiLPGPY&#10;d6gTUriTWriJ5kjihGfLK8ketXrh4LrWI1SwhmkjXJmY4I+lVNWi0241W33WUs1yBkvEcbR7+tUQ&#10;/U3YW3xq46EZFPkHy55zSRAbV2jAx0qRx8tQamvYxQyWSFo1PHcU2XT9OmBWS3iOOuVpumTRrbbG&#10;cAg9CatvHG+SHGSCKjW5ppYxJ/CegXAzJp9uc/7ArNl+HHhqbpYov+4cV0htmK7fMBA6U61t2gUg&#10;tu96d2Fjjf8AhWej28ySwNcR4PRZTXmHxK8Of2LqKyrcSyxycKJG3EfjX0M/K8+teTfGm2zptncA&#10;dJNp/KlJ3i0xw0mmjxOiiiuY9EtWAzdIPU11iQYTOK5bSxm/jHvXahfkArtwyvFnk5hO00ijbAxa&#10;hHIB0Br2fwe3meGbQ99v9a8t0m1W41eKNuhDfyr1Hwcuzw7Amc4LD9TVVFZGNKV5XMX4leGP7Z0Y&#10;ahapm/sQWGBy8fUr+HUfj615RBeSXWnTIsjKZE8uVQcBh1Gfxr6Pr568XRWmi+N72CxP+jlwzIOi&#10;EjJA9qxTs/I60nJWW6PRfDNoLHw/ZwggkoGJB9ea1CMHGeK4/wAGauCx02VxjBe3J7+q/wBa7LK4&#10;yx69K2OZ+ZhyD/io7M+j4NeiL9wZrzyUEa/aH/bFeiJ9wfSlU6BS6nlXxP8ACJUnX7GP2uVUf+Pf&#10;41z/AIE8QiyvfsV05+zznCkn7rV7nPDHc28kEqho5FKspHBBr548V+HrjwvrrwFSLeQ74H9V9PqK&#10;yvZ3OpLnjys9p2oRwaPLxwDXn3hvXvEOrQmKzhinMCjduOCRW5/aviGD/X6HIw9UYGtUczunZnUw&#10;BBIN4GK01kgi2sOlcIPFMkZ/0jS7uP8A4AamTxhp54dpIz6OpFDi2Cmkd+t5bMecU7fbP6VxUXiP&#10;TJfu3SfiauR6nbSfcnQ/RqnkZftEdQYLZ/SmGwgY8YrDW7B6Sj86mW7kHIelZhzI1TpSHkH9ahm0&#10;tm4BqsuoTD+IVINUkB5osx3izP1DQJLmFozg5FcBqfw/1BWd4VVh1AzXqI1XJ+ZalOoRMpBFVzPZ&#10;kuMb3R8walp9zZXjxTRMrKeRiq8dncTn93EzfhX0Hf6VZX1yZZbdGJ7kUy30GxhB8qFFz7VHsot3&#10;ubrEzStY8LsPMs7nbKpX1zU2ozrIflNev3/g6wvXLsgDH0rl9V8ARojNAe3Sq5Xy8qM/apz55I87&#10;tWCzbjUl3IrGrUujyW1wyNxg1HLpc0ibkBNZ8skrG/tKblzXMrvTkHzj60skTxNtcYNNU/OPrWPU&#10;6t1odZfq3/CPgnptFccetd7qCA+FAw/uCuDxzW2I3RyYH4ZeoCt/Tf8AUVgCt7TP9TU0fiNMV8Bv&#10;aL/yFoP96vZ9GGLdfpXi+kDOqQY7tXtGiZFuoPpXTP4Tz6fxGm/3DXn17x4wg+lehP8AdNefakNv&#10;i63+lKl1HW6HoEH+pX6Urdabb/6lfpTjWRt0ExSYp1JigRGyr6CojEp6qKnNMpoCFrWI/wAI/KoH&#10;0+BuqD8qvUhppismZMmi2z/8s1/KqE/he0k/5ZL+FdHRT5mS4RZxcvhCAk7VxVSTwjj7rEV3hUUw&#10;gelWqkiHRiecT+G7mPOxs1j3VjdWxO6M4HevV5UUg8CsW+t43RgVFWpt7mUqKWx5Tc3whyGBFZku&#10;oI9b3iW0jWRtoxXHSRjJrKrKSZ1YanCUbks9wGHFU+WPApxQ1r6ZpyTIS3WsEpTZ2ynClG5isCOD&#10;TavalCIbjaKo1nJWdjSEuaN0X9PHysfVlH8/8K7SzgMNgqkfM5LH+lc/4X0/7dcAsP3cTbn9/QV2&#10;E6kNkV2Yde7c8zHSvLlRQEbCXK/eHOM9asBWWJip+QjIPoe35H+tKsWeRw4NWAI/JaJ1I3dfet2c&#10;MWc1dEusisCBux9KrQBzprgEELuBx1HT/CtLUoDCrJngqCG/vAcfnWXFERJMpOB5ZbPr3rCW530n&#10;7pizE7+B15pCMQoB1PP5/wD6qcCFmUsPmGTn8KkVVKSO5ACJ8vv/AJJrmsejsNCACPZ94LuP51YM&#10;aLHGBks8gUfgOf1NFptNvcHHLKEXj8T+oFJEwdGdjt2rIwP4DH64p20Ib1GKyzaiZQg2b87ccYz0&#10;pzZL7Rxzk+1MtTjlj94gfh1/wqwkZuLhscqeSc00hSdmCtsgX5M8nbx949v61p2Kxon7zB8zgE/0&#10;/wAapSlYVA+9IBhRj7tPs1aeZFYsQfQduw/z7VpHRmE1zRNGFjNdC3thv9CeB05Yn/OKlaw8jbHB&#10;kzBdzSN0H+f8aYtysV2628aYztZ+uT3x/n9KsXBktbWLy9g3HcwPJJ6cevpWi7mEr3sVJIZFia4k&#10;ZidpQOTjJzzz+NRQggNuZRt/jJ4I9/8ACn3DvcyIkx2pCcFT0HtUd8W8r7PEgGRvZz/Ok+5UddGN&#10;lumkIjTjksD2PvVadQEwp+p9TS2kDNkgZVfl3Ad62k0sSQRytkA5CLt6/h60knJBKShKxkrJsg2L&#10;EQwBLPjOfYDtUENrPMCcbVU9Md62ZIoIInjIBdWwxGSM/UdapSSNyCxVRnbz0z3oce4Ko3sU1tIw&#10;45B2n5mPQfT1NWvMiHA8z8IlqSOESL85xGD16U83duh2rp7Mq8Bi3X36UJWK5uY9N1rXYmtoFmIA&#10;nbCNtIX9amv/AA9H4h0G6s5cAuA0Ln+Fx0P9PoaXTNJgWRISGmTduPmndiupVAi4UcCnO1rGVO9+&#10;Y8m+HGvS6Tqs3hvUgY23lYw38Mg6j8a7rU7fTn1qFma5W82/N5GcFf8Aarj/AIneG3jkj8S2AKyx&#10;kC529Rj7r/h0P4Vd8Oaze640Wo2jQvJtEVyjttZWA+8PUEVnB62ZtWV0prqdFqNpaLqFvPHqDWsz&#10;Lt2KM71+n9aTUrFobi3u7S+ht327CJejj/Gi8iv7TWbe8jtftUTJsfBGVPrz2qHVBJbalZ3U9k1x&#10;DtIIVNwQn2rVHOzbtIvKgRS+4gct61Yb7hqC0B+zKSmzPRfSp25Q1BoildbQoJz9RUESu8ZKzOPx&#10;q8QD1GaYVVRwMU7k2Ml21GOX5LxsZ6VaXUrxf+W7H602cfOarmq3J1Rr2Wp3Ms6pI+VJweKwfizb&#10;+d4OlfHMcit+taWn/wDHyn+8Ki+JEe/wXqB9FH8xWclqbQZ82nrRQetFch6hoaP/AMhGP612+OK4&#10;fSONRj+tdz2rvwvwnjZj/EXoXvD8ZfXbcAc8/wAq9I8LqU0gIe0j/wAzXn/hphH4htWIzyR+hr0b&#10;QMfYXP8A01f+Zp1TLD7FjV9Ri0nSrm+mOEhjLfX0FeQ+FfC6eLbLWtT1AHzJyfJf+6/XP8hW/wDF&#10;LVZLl7Lw3ZEtPcOHlVfTPyj+v4V1+g6PFoejrZR9UhG73Pc1itTtu4rTqeC273Wl6g1rNuiurd+M&#10;9iP6V6vo2rRatp4n4Ei/LIg/hasL4gaAb6I6tZxn7TbjEoUffQd/qP5VyfhvXW069WUkmF8LMg7j&#10;1+opxdnZkzipx54nodxxrNoevzivQ4/9Wv0rzmSSObUrGSI5R2UqfUV6NH/q1+lXU6GFLqP75rnP&#10;Huk2HiLwzPH5kYu7ZTLCc8hgOn410R+6fpXzP4qup18U6mFmkA89hwx9axbSV2dVKLlKyNDwT4ib&#10;w94hhuWOYGOyZfVT3/DrX0lGsFxCkqFWRwGUjuK+RYnwa6q08e+ItMsoYba9/cxjaFZQcCkpaGtS&#10;m76H0e1lA/VFP4VWl0SxlHz28TfVa8VtvjJrEUarNbQysOrAkZrVtPjW+8C604hfVHzT5l3M3Sl1&#10;R6LN4O0ib71lD+C4qhL8P9Jb7kTIf9lyK52L406WTiS1uFHrtH+Na1t8WPDs0e57ho/ZkOapSfRm&#10;bprqhz+AYkP7m8uU9PnqJvB+pxf6nU5OOzDNalv8RfDVywVdRiBPZjj+da0fiPSZeFvYDn0cVXPI&#10;zdKByB0XxFB9y5ikx6riozH4ih+9ao+P7rV38d7aSrlZUYHuDUm63foyn8aftH1QexXRnnY1DVIv&#10;9dpkn/AeaP7eZTiW0nX6rXohghYdBUZsIH6op/CjnXVC9lLucEuv2p+9uX6ipk1i0b7sw/Ouul0W&#10;zkODAh/Cqcvhawk58hfwo54hyTMMajE3SZfzqjf34ELEMp4rdl8GWTj5VK/Q1m3PgWGQECWQZ96p&#10;SiRKNSx5dqbPPM77Rye1R2U8kcZXH513F38O3GfLuG59ayn8AalFnypwfqKvmV7ojkfLys8/1ZfN&#10;uM4x+FVLK3SW6VHYAZrs7zwJrOSx2tXI3en3dlemJ0YOp7VzTi+a9j0KU04ciZ2muW6QeGtqNkbB&#10;/KvOT1rurp5D4XIkJyE6GuFzzRiN0LA/DL1AVv6YM29c/wB66HSv+Pepo/Ea4v4Da0c7dWtz6PXt&#10;GjNut1PtXi2ncX8JHXcK9j8Pkm1XPpXRP4Tzqb942mHyGvP9Vz/wldtXoJ+5Xn+sD/iqrWlS3ZVb&#10;ZHe23+oX6U9utMtv9Qv0p7jisjYTNHWm0UCAjNR96k7UzvQAYzSYp3akoAZRS55pKoBpppp5qNqE&#10;JkEv3ayLz7prXk6Gsm7xtNXHcznsec+Jx87VxEv3jXc+Jx85PtXDTdTSrGmE2ZA1bOjzMI2FY1a2&#10;kdGrOl8Z0YlJ03cqaz/x859RWZWprP8Ax8D6VQgUGUbugPNZ1F75tRf7pM9D8LWQtNHUkYeT942f&#10;0/StUwFgPfvWFp+uwoFjUjAQjA9ADXQ2Vwl2gZWHTkV3RslZHj1OZybktyIWRbacYIpZoNq7v4ve&#10;tqKIYqjqNs2CUOM9adyHHS5zmo5eEFl5HAxWJMm2NsEAMhA9vaui1OMmzQjrnBFc3HcKjlHGVfJ2&#10;n9cVE7G1C9jIdANpYEHDce+OKbN+7VI/VQ2PqK0LiBZtskJDAnBHcc1n3+YrpQ2flROPwFcslY9O&#10;nLmJYWEdjKSflDbR9cH/AOtUUePsDjOCZQp9MEZ/oKgMhFtsH8TEmpIXBgkBH3cMPepuXy21JEkB&#10;ZI8bQSBk9lzzWpaFI4yYzy52rkfr+H9ax2IABB5IqyC0n7s7iQmBg9MEZ/rVRdjOceYmumWWcPGC&#10;sRG1Ae46Z/E5q9BM0MIjUDznXCj0z0/p+lVYCk0pwmNq7Antzzn1/wAatM6wTvKqh5F+VMD+I9cf&#10;TOBVruZStflLdt5NusYCrLdSvtyTkL9Pr/TPpU9zu3BmKxpAgVQuCSfUk/n/AJzWbsaI+fOyecNw&#10;8scYLe349vSi5B2J8+9ATs4xuPqfarvpqZOOuhZb7PHMplIlKjITn8zxUZSS6cgq/luuTjq2P6el&#10;JbxBQUU7mZd0rH29PzqzFCzByQ3zAg59McZ/wppNkOSiyCKeRpUhgiRIvu7Oxx6n8etbXmrY2/2h&#10;mWSYfJAD0LHuB7Dj8u5qraae95PG+3ZFGu6RjnhR1JP4H8qz7vUTdStcgMu1sW6+i+povYLczLMd&#10;rLcXDQblZlBeRiPvN35/z6VX/dSM644Vhliw69h+hq1p0JSJnkLDeuFZj91TyW/TNNshG13z/qhk&#10;kev/ANamK9itcHyLcKMgucjP9KqFcEj5ePartxJ9puNzZ8sKQuAOgPX86li0UvCjG4ILKCRtpNXY&#10;07LU9us7UW0fJBc9TVk15gnxSvYj/pWiSr68MP6VZj+LVieJrGZPxqLo0UZLoehTQx3EEkMyB4pF&#10;KujDgg9RXid3Zv4B8YbXRpNNlbchOeUz/wChL/nrXbw/FLQnxv8AOT6rVTxD4g8KeKtHks5b0RzD&#10;5oJGQ5R+34etS11RUXbSS0Zsyapb3ep2ga9dLV4t8RV8Bz7kdTU11ezSX9raPdm1Vk37sDL/AJ15&#10;74C8SW9nero+pokkJf8AdSMN2xvb2Nem3E+hakUEs1rI0R+XLjK1opJq5jOm4uzNGInyly4fH8Q7&#10;08n5TUSz2uwCOaMgDjDCguCh2sD9DSGZXiCXVodN36NCkt1uHyueMd65M+IvGtuP9I8PpJ/uH/69&#10;d+GJH3TTXPqKLAn5HnMnjjVIm/0vw9cJjrtz/hWjp3ig6gF/4ltxHuOMsK6WYAucrUGxR/CPyq0u&#10;5Emnsi5YAi5j3DBJHFHxFYDwVqOf7g/pRp5zdJn1qh8U7oQ+DLlc8yMqj86iW5pT7HzyaSlPWkrj&#10;PVLulf8AIQi+tdyp4rhNNOL+L613APAruwvws8fMl76Nrw1k+IbUDrk/yNd3DqcGjaDeXtywEcDO&#10;x9zngD61wHhtgPEFoWBYbumfY1Brl7d+KddTwxYAraxXBaVl/iOeSfYVVbczwsbo1PAGm3HiHxDd&#10;+KtRUnLnyQemfb6DivSXP72cKOdlM0vT4dK02Cyt1CxxKFGKlB/fzgHqlYo6ZO5zjn5mG3juD3ry&#10;TxfoLaFqZurZP9CuGyABwjd1/wAK9ckBVz9eap3+nQalp89pcxh45RtPt6Ee4q5RujOnU5Xrsece&#10;FdWC39tbzP8Au/MBQk9Oele6rMqxjJxxXzXqenXOg6o9nPn5TmNx0ZexFegeH/Gkl3pgtbl83EQw&#10;Gz98f41MW56M0qQUPfWzPQtQ1iO2hdiw4BxzXztrcVxJqt1cSI37yQtu+prvr6/uLxmA3bKxbiCS&#10;4VkYcH2rSVG8bHPSxThO/Q4xIpcbhGxX1xU0fzqUbvXb6e0Vhp89vJbrIXHysR0rj72E216RjCty&#10;KxlS5Fc7qeIVVtGewKMQe1IGrpbWzt9RsDmP98v8QqXTvDcMyyLcllIHBFSqEug/rkFdS3Ry9JWh&#10;f6VPZSttBeMdGAqjgMPes3Fp2ZvGcZK8WN3YNOEjdmIP1puPWr9tpE95GptcSyswURL97mhJvYcp&#10;RjuLBq+oW8eyG9njX0VyKvW3irXbWRXj1O4OOzPkVR1TRtS0SZYtRtJIGcZXd0P0NUeexp8zJ5Iv&#10;U7SP4neJYiP9IRgP7yV02g/GGVFKatDz2eP/AAryu2hnuZVihiaSRjgKoyTUt1Zz2cnlXUEkEn92&#10;RSDVKTIdOGx7vB8V9Clxmdl/3lNa1t8QNEuR8t9F+LYr5r2elNyy9DT5+6I9j2Z9Tw+J9Nm+5dRH&#10;Powqc6pauMiVD+NfK8U9wGwjPn2NXBqmowAf6ROn/AjVc0SHSmuqPpiS7gbpIv50zzIz/EK+c4vE&#10;urJ9y/l/E1eh8b67D0uN31FO8SHTme8ylNp6dK8c8WX9vbeJGEkakY9Kzz8RdZC4cqfwrmL7UJtT&#10;vTcTnLMaftFFaAsPKb99aHbapdRXHhxmjQAFOOK86PWu9lUf8In/ANs/6VwVTiN0XgVZSXmHQ10G&#10;lH9xXPjrW7pR/c1FD4jXF/wzbsv+P2HH94V7L4dz9kTNeN6b82o26+rivaNDULAorpqfCedT+I2D&#10;90157rny+KLU+9eht92vPdf48S2Z/wBqlS3Kr7I721ObdPpTLuQxxEiltP8Aj3T6Ul2paI4rPqa9&#10;DIGpyA8qakGq+q0zyHK8pmkS2y2Gjq9DPUnGqL3FPGoxHqacNOjKZ2VXbTULYFL3SveLQvYj/EKc&#10;LmI9GFZk1n5X8VV/Kbs1OwuZm55qH+IUu9T/ABCsPy5ccMaeqXOOCaOUOY2Cw9aYTWSWul65pBcT&#10;jsTRYOY0ZKyrsZU05ruX+6apzXErA/uzVRREpaHDeJ15J9q4Sbqa9K1rT7i9J2xNiuG1DR7u1lIa&#10;F8djilWTa0Lws0m0zHPArW0bJ3cVmyRSJ95CPwrV0WRE3bsAVlT+PU6sQ/3TsVNbGJ1+lZing1qa&#10;24e4BXpWR3rOp8bNcP8AwkWbWUxy53diP0ro9C1d7Wddx+XOCPasG2tBPbvIOGQj8a1ra0LR74xk&#10;gVpS5lqY4lwasz1Wznhu7VZI2HPUCnXETEY/hPWuW8NSy274dTz75BFdwqrJHn0610banAtdDjdX&#10;hZVxzjrXE6nEVcgnaytuU/X/ACK9Q1q2zCpzwRXn+r2uVDY5NE1zRHRlyVdTK+0AQxuI8MzbZAD1&#10;NVtVG6YMG3Agc9/xpG+T92ueG3DNQ3kpkn3YGCOg7Vyyelj04R966K7fdGDSo+09eO9Nb72BSZ4r&#10;O5sSpmR8D7o/lU8TlWc57ZqupwPr1qQMenY00Q0WrK5aJ9mfvnkevp/OtDz4/OjAUbUyzkfxfMeP&#10;8+1ZAGxmckAr09zVywTzCwkJAPBb0xz/AIVpFvYyqJfEbN2PtcpnIWMEbY0X+HsB+HrUbsrTg4QJ&#10;GMnOP5f56UsLmQ+cWCrglR3UdqSKNrmc72UKPmJxx/nFbWucnNbR9C0pEdoX8po0kb5gB8xHYZ/U&#10;/X2qXDmLyvKIZznapyVB6UjMs0+WYtGg2qCeAelWIWETMrFkaTLeYTggetaJWMG7kk8wisBZQiQw&#10;n/W4+9Kw7ZHYVjpEjNu8v92/MhC8Rjrx74rRi2SS7g7ZVSsUbfwgd2x1qqN5uPJnb92rgv6MTz/I&#10;VLRcZWEY+dK5ARI+iAHgfT9TUuIYYv3DnAiaOPg5Y9Cfp0qOeGIswDBX2g4zgKTn+nNSwgTOj7Sq&#10;Ko27s8gc5P1GfzoC+lytKht5nAT7uwKB3I5/nWslvYGNTJezLIQNwC9D3rJnnaN3mYAyON2SPulu&#10;n6Uf29JH+7WNCF+UZJ7Ur2LUXI9qKq33lU/UVBJp9nJ/rLSB8/3owat7CaUoQKgLGXJ4b0Sf/WaX&#10;aE/9chVSTwJ4bnPzaXEv+4SK6BRUm3HOeaLFJs888S/DSyGlvcaHG0V5F84jLkiQdxz39K5jw9pu&#10;meKrp4tRuZrTUQADsO0SEcZI9emfz717bXmnj3wnNBOfEejArPGd9xGg6/7Y/qKhq2prGXMuVsZP&#10;8MJIgTba1cLjpuH/ANeuSvrLXNHuWiTVZTjuHNeg+GPF6a9pvlysFvEGHXPX3rlvEjE3z5NaRimj&#10;CdWcJWZgp4j8T233dTkOPU5qwnjzxRFw1yr4/vIKoyCqzipcWtmbRnF7pG2PiNry/wCsjhb/AIDU&#10;yfE3UB/rLOI/nXLuOKgwhJ3HFQ5SXU0VOm+h3dt8U3jmVpLAcHna1V/G/j2PxJpcVnDbtGobcWY1&#10;geE4NLuNQmi1RlWIxna7HhTWfrEVtFqMyWc3mwBvlbGMik5ScbscacFU5UtjMPWilNJWB2Fmw4vY&#10;j/tV2wfgVxNjzeR/WulurwwqsUQLzvwqgZrrw8uWLbPMxtNzmkie51G4gnSCwZhducKU6rnj869O&#10;8A+HItGsHnlxJfSH96/XHtXH+GNOg0fU7Y3oWXUJnG/PPkg9v94/pXpGl3KrDcc8ea2KuV3qzKLj&#10;FckTVedQMA81UtJQ91c98IOaoTXfzMFqXSCZXvPXYP60uXQfNdlWQCRzg8dzVZi5Ugdj+dTkAMRk&#10;e9RnKn1qkZs47xfpseqKsZ4lUfu39D6fSvOle40y+MbqY5Yzgg16xrYBuIuOc1Br/gpdb0wTWwCX&#10;8a5Rj0cf3T/jU1I6cy3NaFTVwlsUvD00GtQgKwEij51/rWz/AGDL5hCw5HY15TYXt7oOq5IeG4hf&#10;DIwwQR2Ir6B8IeIdM8SWCMhWO7Vf3kOf1HqKaqtoU8Mou3Q4q60CdM7oGx7CuW8U6FMmmC7ELDym&#10;yxx2NfQctjDIuDj8qo6hodvfaTdWjKCssTJ09RSlU5lZhCjyTUkfPXg6VTqi27/dlGPxr0IaZErZ&#10;2/pXmOh5s/ENur9Y7gK34Ng19HHQoWjH7sdKITtGxVelzTujz99It5Ad0YIPWuN8S+CzCrXenKSB&#10;y0Y/pXtP9gIGxg4psnh9CpxmiUoyVmTCM6bvE+YSpyVYYYetWdN1G40rUILqBsSQuGXPSvVPF/wz&#10;a4SS+04YuAMmPHDf/XryaaCSORopUKSocMrDBBrncWnod8Jqa1PSdU1uPx/p0MU0ccM8PPy+tcHq&#10;mg3mlvl0LR9mFVtPv5bC6WSM4KmvXNBCeJdKLeWsg+66ntWyUKkddzmk6lCWmqZ5Hp9/Np95HdQN&#10;tljbINdnqniq08W20FvfWyxXCcCUUviT4dXtuz3Onwl06mMdRXCkSQyGORWSRTggjBFQm4Oz1NWo&#10;1leOjOiufCF7DbfabZ0miPOAeRXPyxyQvslQqw9a6PQPEj2jCC5JaI8AntXZT6Rp+tW4fYrBhnct&#10;ackZK8TH21SnLlqK55XFK0Th0PIrX/teG7VI7mBeMDcBV/V/BF1aBprQ+ZGOcd65Vw8TlJFKsDyD&#10;Wd5Q3NrU62q3Ny+/sxrfEIxIfSsIsyHg8UobNDciplLm1Lp0+RWvcPO7MoNA8vII4qE0BSTxWd2b&#10;cqOoOtRNoRtD97biuVI5rSbSblbMXIGUxmqGQetXUcnbmMqEYRvyO4zoa2tKP7uscj0rW0zhDRS+&#10;IMTrTN7TmxqNufRxXtWhMGgU14jp5/06H/fH869s8PjFuua6Z/CebD4zcPSvPfEX/Iw2Z/2q9Cb7&#10;teeeJP8AkP2n+/Spbjr/AAneWZ/0ZPpUxAPBqCx/49U+lWDwRWb3NkTJboV6UhtUBzgU9JV208yL&#10;jg0DsRGEAVH9nG7NTbx60oIpBYqzWSyLyM1nyaWM8ZFbvGKiYDNNNicUznpbOSIZBPFTWvI+brWj&#10;cKNhrPj4Y4qk7om1mMvpUhiJOOKo2V3FcgkAVDrkrbNo43HFULNDb/MGq1HQzcveNiZF3dKjKJz8&#10;tJFKZVqUjk0AJBbI74IGDU82h286/NEp+optudrA+9a8b7hUttFJJnI3vg6wmBzAv4CuH1/wgNPj&#10;eW3B2jtXtLRbhWJrOmi4tpFx1FOMr7ilGyvE+bbst5pVu1QJG0jhEUszHAAHWt/XtInj1n7NFGWd&#10;2wAK6XR/D8GlQq7gSXLD5nx932FZeycpNHY8TCFNS6mHb6e1lYbJD+8blh6e1O0uYwXJDjMZbnNS&#10;axPcxTMiwHA7mqdndRyw+VL8r56+tb+7GSS6HHac4OctbnoENrG6Ld26gvjkDuPStzTpWYDcCpI5&#10;BrifD+sCCRYJm4HAJ9K7NHTcrIAfXHFW9UYJWZY1KASWpC9RXG6lp5MfTJB49q7shXh5H0rMvLD7&#10;Qm1AM9aUWOcb6o8j1C28m53EYAPJrMuxgI2ck9fqK9K1zQQ8SzIvLcMOwrgdRtGimjQjpwfqP8is&#10;KsLao7sNV5vde5ldzR1pSMMRSCuc7iTtxTozlsnjApg+7UijtVIhko/eNznngVYYqkcaoScnJFMj&#10;QCAswyFPHvmmxxvJtA5yeBVoyeu5etp8MqknHcVcE3OFwqt1OPTOBVHyCrYAIKjB+tSpncACMjgc&#10;da1i2c01Fu5rIqGVlwWjjG7eemfXNSRRSXM4zlyBxgdu+f1qKa4WO0FmpCl8bzjr1yKuxyi0sDKu&#10;9XkU4HTjsfyzWqOV7C3EEdnKsKuFkblyT90VGYYm2zYdlLB84wCM4/Pp+dE85ktleSMGWYBEQdcZ&#10;wKkcxRQeWh3SbSVPTBbjj8KYtUipEvn/AGudgS7jAI9MhT+fars9qsdq8S4LscOzfwhR+h4qHyBZ&#10;6SJBkTM4xnrjtx9cmqrSv9myzHkng9CaS0Kd29DLkkfynTB2vImFxnOMj+v6U/yZO8fPuBV+xhEl&#10;wR5yBIyDu24I/wA5NV5yslxI7REszkk5PPNZ2OhTWx71kdqaxzxTQTTxjGaRIYp3ejIxSZoAUmoJ&#10;XByKWSTHFV2kGMUCbPMfF3hebRL065ooIhzumhX+D1IH93+VY8+pDWITcqPmUDevdf8AEe9eqX0o&#10;8pgeh615JrdgbHUnutN/d85aMdPfA9Pamk4q62HzRqNRlv0ZVY5NQOKliljvEzFhZh96L+o9fpUT&#10;+9F0y1FxdmVpTgVVbpViU5qADJxWMjphoiJYWzkHFEq7VAq2BgYqtcVLjZGkZNsrGgCnrGznAGa1&#10;tP0VpR5s7rBAPvSSHAFRGLk9Cp1IwWpS0+2uJrqNbeNnkLYVQMkmu2tLWDQMysyz6qw5Y8rB9PVv&#10;5VgrrENnItrpabdxw9ww+ZvYegq+DnmuqjGJwYqpPta5r6I5fXbVmJZjKCSeSa7y3lCvcr0/emuA&#10;0DnW7QEZzKK7wLi8ukA4En9K2kccNBwYvIcVq6TGyTz5/iSq9nafNvccdq1IAFun4/5Z1m2bRXUy&#10;pY8OygYNQkc9OBUsjES5PPNMLBhjvmmIwdVRvtMJP94V2lqqC3Q+1cfrRG+E5/i6V1MTf6NH67ac&#10;tkTT+JnMeNvCFv4hi+024WLUEHyv0Eg9G/xryrTtR1Dw5q2QXguIH5HcEV7+Iy3J64rwbxgu3xTe&#10;g9n7VjJW95HZTlze5LY9m0X4iW2u20SXO22uAMM6n5G/wNdzpb289jv85X65INfKNldy2kgaN+O4&#10;rstL8QJJbmEXc9oXGG8tzg/hVJRktNDKfNTeuqMWeBJvGl4LXmJr1/LI9N5xX0tMGtreIqdx2jIr&#10;wOWfR/D1u11BMJ7zH7lcdG9TWlovxS1Ga6iGqtEIBwWUYpOKWhSlKXv20Pb7WN5497fL2xVfzz55&#10;i2ZIOM1zOg+ModV+1LazBvKOPr9KkbxELK2jnu9sZeQLz6k8UuVg5o6W8XyIw7rlTXmPxB8BPrsJ&#10;1fSIB9qjH7xAMeYP8a7671gSNFGy5DDOafZ67bCOaMDPl8HFKzsNSSldHylNCysyshWRDhlIwQRX&#10;T+BPFb+HdWUSnNpKQsoPb3rT+I+jNFq8mt26D7LdNlsfwt/9euFdc/OtRZxZ0pxqRsfWlqLa/tEn&#10;iIeN1BDDoRXE+NPhtY67DJdWuIL5RkMBw3sawfhR4+t7SybRdUlCBeYJGPGO61t6n40e31aWCJd8&#10;RbCMD1zWkYuWxyzmqT13PB7y0uNOvZLS6jMcsZ2sDXY+A/E0WnX62eoMPs0pwrn+E10PxH8Ni+sV&#10;1eMYuVwGH94V5MCVOxgQQah3gzoXLWhrufUq6RbXMQeMBlYZ4rn9Y+HelamrF4Akh6OvBrg/A/xK&#10;m0iNdO1NjJbDiOQ8lB6H2r1M+KbBoY5hPG0cgyrA8GrTbWhzyioPXQ8M8U+BNR8OytIitPadnA5H&#10;1rlQ3Y19JXOvaVdRmOWWJkbggkV5Z418L6eqtqGkumCcvGp4/CplTe6NaeIW0jh7W3SebYzbc961&#10;NMgs7e+aO7II/hPY1hqzKe4IpzFnbJJzUxko62NqlNyum9Du9Qltho0iW+Nu01573rq4hjQTn+7X&#10;Kd6vEO9jHAqykvMXODVm3umiPtVWrdvbiZDg4NYxvfQ658tveNvTLxXu4eQDuFe6eG5N9qp4/Cvm&#10;4rNayBhkEHg16j8PfHMETCx1BwjE/I7dD7Vup3XK9zhqUeV88dj19ulee+JhjXLQ/wC3XfpNHNGH&#10;jYMpHUVwPij/AJDVmf8AbrSluc9f4TurH/j1T6VNIQq5NQWBzaJ9KbqbmOzdl6gVnbU1vZC/aFzw&#10;wpfP44YfnXjMvj29guZEKowViKswfEWX/lpB+RquVdyby7HromNH2kivL0+I8WcNFIKvQ+P7FwCz&#10;uv1WjlE5tbnoy3XrS/ah61w0XjbT3xi4UfWra+K7FulzGfxo5GHtEdTNOCpFVE+9WUmvWsoyJUP/&#10;AAIVPFqlux4dT+NPlaDmTJdUsxNAcdawbNJpZjERwpwa6b7bBJHjcPzqKBbdXLDHNNNpEuKbuiCG&#10;3MSYqUjn8KlllQnAYVFuG7qOlIrYWJTnHvWnAhGM1n2/+sHPetyJV281MiojhjFVrrb5bZ9KsNgd&#10;DXKeJtSYf6BA3zsMysP4R6fU0oq7HOXKrnI6qbZ9WkniUEgbQ/8AhWdNOxXCnvVm5t3HC1mMpVjz&#10;nFdaR502yGeGOZgZF3ketYeoWUcSmRtuSex61uMxOTWbdxAymZ/m2jCj0qakbo0oVGpbmTaNPHdA&#10;qDsB6E16Xody1zBEWPK8GuGsYfOuCQK7/RrPyIV9epqIK0TarPmnobycAKKmSMAcCmRrkDirCjnF&#10;JjRVu7ZZYGXpxmvNfFuk+XP58fAyW49QOa9WIGDmuR8UIgtJIyASxAH4mhLmVhX5JKSPG5FOA2Ot&#10;NA4zWndRrDNcQhRtzwfTmqDptHHcVyONmetGSaGDJGKnj4U5H0pEQqASOvar62zLbh2Ujd0FVGJE&#10;5pFN5C+FHFaWnsSd7ckABRiqEcTyMWVelb2m6dJPIFCk5HAH860ppt3MK0ko2AqqQ5/hJ/M1XRhE&#10;sTnBOSfxrduNCnc7Y42cKOw64NV38N6m9luaymGwH+H861aZywkmtTHZTcXqYJKnBb29q155zKkS&#10;M5I6k/hwKxWaWxn8qRSpUYbI59afazmZly4G44ANKMjSdNtJ9EaqP5kTPnMhIjTjtySfbtVm1QC7&#10;RTkoi7WfbuyfYewxVO1kY2p8wfIu4A45JP8AkVdjV4NzAB32gIo9Scg/kK0RhLexXu5ZEkwO4zhu&#10;qqD/ADNVIkfygCgJUcdj9acx3Oq4DNv3SHuR/kVNdXQS2jVxtk/h4xnPUn9B+JqfMpJ2sivFmFGC&#10;AHdhScevUfyrKdHMjEu+cnpWkkkr2zExgRx/xDPzH0qHyYmO4yyknknFRLU3g+Xc9+7UZ4pN3PSj&#10;PakQLnNNZwq800yKgyTVZ5gcmiwriu/OarSy4z2pHl44qsSZWx2FWkQ2Vp8yZz90V5/rB/0iTHY1&#10;6LOgEfHSvONXb/SJR/tGrWxk17yOeniBk8xDskH8Qq5bz217iHUGMEuMJOi5B/3h/UVSlY5IqszH&#10;G3qPSuZ6M9GK5lZmlf6Ff2kYl8sS27DKzRHch/EfyNUFhZeqmrVhf3tid9rcyRE9QDwa04/Et8F2&#10;m2spW/vPaoT/ACppITcloZMNnPcOEhieRjwAqk1efw3NEokv2jtU9JWw35daePEniHUGe3smKKil&#10;mS2jCYA+grn7qaaY7pmcvnncealuKV7FKM27XsaM15p1kNtshnkH8bcLWZd6hcXr7ppCQOijgD8K&#10;qmgVlKbeh0QpRjruya0P+lx/71dYOgrkrX/j6T/errlHFdGH2ZxY7dGjohxrNpk4/er0+tekWMKy&#10;6heNnIEn9BXmmjsV1a1I6+auPzr1HSSz3l5kZ/eY6ewraWxx09zWiQAD+VIc/aztH/LPrUwUAelQ&#10;Au942GxhD+NYnSY8hXziAec1GXIyD2p8uBMCp+Yk1GQS5yckjrWhizD1c7njP+0K7CzjAt4y392u&#10;R1gASRf7wropbvyrNFU/w05bImGjZJf6klujAHmvA/EEzTa7dSNnLSE817Zb2zSkvJyW7HtXNal8&#10;LZNa1H7XaXaxrI/7xWXoPas6kfdsjpoTtO8jyRmOcg09JJT90n8K9Jn+F8Npr8djLdyNHJGWVtuP&#10;mHatTw38Ojp097NqECyInEJPO4etZKmzpliIW0R5EfOdsEMSa1rfw7q9zaeelpJ5Q53Eda9H1zw+&#10;L7T7XUNLslZgcNHGvODx+ldULc2mm2+nyALI8eAPcDmrVJdWYyxMmtFY8e8N63d+G78StEzxMNrL&#10;W/4m8TRa6bVYFZY0bcwPrjitXw7oT/2/eQ3lsWigB5ZflOen6Vn+L/D0Omw/2ppyFoGfEiLyAPX8&#10;60S5TFyc3tZnd6XO1x4chuWPziIc1zHg/UpJtWvY3LHz2LnPscfyqLRPEyR6MbSdWVVTA45qHwMw&#10;l1ed4+VQHnHvxVWMr3Lfjt/MgTTTxHI2Tj2ryuWCSzuGhlUjPTI6ivVvGA33sMxHy7tufrSeIvDU&#10;eqeG42QKt3EoKNjr7VM4XV1ua0arjJxex5Ecwy5Bxk9a6jStRM0QV2y69Ca59VDb4pV+ZSQfY1Hb&#10;zNBNhTyDWUJcjOqtSVWNuqPSb/xTLf2C20iAYxuOetcJrFujymWIAHuKnNy7RbhVOWck81pUknGx&#10;zUISjPmuZynIwetaFrqU0CeSzsYx0GelZ0n3yRTgdy+4rmjJp6HoTgpLU0bjUC8eFYg+xqbRmubi&#10;58rzXKnqM1kZzx3rpvBqK2pAN3rWEnKauc9aChSdkN1Lw2/zvEMMO1c06vDIUcEEetey3/2a1YNI&#10;V+auX1nR9P1GJpLdlWYDt3rSpST1ic9DFOL5amqONS+lW2MOcqRVEoQeallje2maNxypxQDkVzO7&#10;3PRilHWPUgxg1oWLhRg1TIxQGI6GlH3Xcc1zKxuJGk7qjYIJxXQL8Ori9tftFjKN3ZTXER3Ukbgg&#10;9DXs3w11uK7tWgkcCRT0Jroi4yT7nFONSnJNPQ5LQ/GOr+ELz+z9VjkaFTjDdR9D3Fb154is9c1G&#10;0kt26OM5rtfEnhLT/EVoyzRgSAfJIvUGvD9U0298Ha4schLIrbkb+8M0Rly69CZU1VVlo/zPouw/&#10;49U+lM1T/jxkz/dNZHhHxJZa5pkbQyL5gGHQnkGtjVR/oMn+6aX2iX8J87332f7bNkfxmq+237Vf&#10;l0O/vbydoYGK7zzj3qNvDeqJ1tX/AAFU0+w4uNviKvlRdnpRGB916c+j6hH962kH4VCbK7XrC4/C&#10;jXsPT+YmCN6rS+W3+TVYxXC/wOPwpMzjsw/Ci4cvZlseYBwzD6GnpcXURylxKP8AgVUfOmHc0v2m&#10;TvT5kL2bNVdZ1OP7t3Jj3NWovFGrxjH2jP1FYH2tvSl+0/7NHMhey8jqbfxhqaNl2VvrWknjW7xz&#10;Cp+hrhftC/3aT7UF6ZFPnRLovoehWnj7ZdoJ4Sq56g116eN7FbcO0g57V4U8+/ksaY0zY4kb86lz&#10;XUtUZdGe7r44s55BHExdz0AqvDC9wzTTcySHcx964nwLpu6Fr2VmLOcLnsK9Hhj2KKtWSujKSfNZ&#10;u9jKurEbOlcxqNp5RLKDya7y5X92eK4XXLoxTFCOtaQZhVijIYbTj9arzRmRdoHJNTKwmI2nOa1r&#10;G0XO9hnsKt2ZhG9yLRdIxIpYHrXawQY24A4qtZQqka8VrQpispM6oR6sVY8KOKfyDmpAMcUmPlya&#10;zNbDHHy1xPiohD57E7VP3fU44/XFdyy/L7VxXiZS6ID3zjPTP/6qqO5E9DzW+iKxAtndyzE/WqaK&#10;X3OR7k10Gpae8oOcADnOR+X55qCx037TNHG4IiDDcF6k+lZyptyOqFaKhdjtA0G41a83DAjU/MxG&#10;a7HVdEjEkaRoWWNCW4yTwa6fRNOgtbNUgjVY8du5+verctsA+7aPetI2joc9Rubuea2+iCAmOVPk&#10;HLe1amnqwudsI8pCeDj5iK2bmBfOORjJyauWenKb2F1A29600SMLSb1Ei1Kx0zAuHHm/3Rya3tM1&#10;Sy1KMm3kViDgqeo/CuF8SeE7+2me6tme4RyWPcisCyW+FwrQCRLlP7vBqeVSL5nDc9a1fwvpmu2r&#10;R3VshbHyyLw6/Q1414g8NXPhW/dZAZYG/wBTLjqOuD7iu+0nxzcW0q2usQkc4MoGD+Irp9f0y28R&#10;6FJCNh3Lujf0bsaxcWnqdEKia0PGLRWnsVLYChgScdquJdJvJG4gnC49emf51UuA9jaNA4+aN2TH&#10;6D+VTaa6R2jTzIAY1PlgnqT3/LNbJ9DCUb6srhvLnY7dxJwNpxgnr+GKSaKe8mCNEWVAI0bPvnP8&#10;6kUlmG0AqVZ8+h6D8s1etCpjVgoD7CMgj/PSklcpz5dTPvRCxS2g+SMffweQcZIqLdBnhMD09Klk&#10;t1SW4lDZYYx6e7VH5bHny159SaB3VrXPUv7L1Vfua/cf8DiQ/wBKf9g18crrML/79sP6GtG3l80H&#10;I+YdasA88VD0GjClsfErci+sW+sRFQtaeJwPvae/03Cum3VhW+sz3F/dqPLENu23Zj5jjvTV2J2W&#10;5RMXiRfvWdq/+7LjNTLc6lEoEmjSe5SVTVi21qa+1Wa3t44hDCPmLNhiaaNZnudYeytYFdYwN7F8&#10;HPtVak3RVm1KUKQ2kXo9wqn+RrgdRttQmupHXTrsKWJGYzXraneoamyA7Rg4pX6DS1ueGT2V4Cc2&#10;dwPrGarGznHLQSj6oa95EZJ5P5imTRAoRhendankubKq0tjwrY442MPwp0cskD70HPuK9blhQOcx&#10;RH6oKge1tm+9awH/AIAKfs+zIde+6PJtK1WTStSafBIcFXHqD1pusXcV9ePcQQ+VG3Ra9dstE0u6&#10;vI1l0+2JLDkpWX8TfDunWGni7tLZIm4HyDArOUGly3N4VoympW12PIjQKGpRXKd5Jbf8fUf+8K64&#10;fdrkYDidD711QbKDHpXVh9mefjVdouabJt1O2YHpKv8AOvVtAcvdX5JyfN/oK8is/wDj9g9N65/O&#10;vVvD7bLi+UcfvB29hW8tUckdJHQSScYHGagiybzGcfIeaeE3n3pWjRbhB1+Q1kbGHJ8szuDnGcCk&#10;yfKGeppbgZmOeOcU04VRg8+taGRi67xsPuK1LTNwYi3KgVm6+QYUPQ55Fa+lR4tY8dcU38JEfiZp&#10;xooPHWrEGs29lKyMhBHXA6022jO7ca4LxRputSa5LLZ3O2ErkL6VCVzZu2x3h1azun8yaPDBvlJH&#10;Iq5JrVl9nWPdktx0ryEQeKoTjzValFx4oiOTGGHPb0o5ELnfkev6edPt8iJkVWO4jPei7Sw1GdG3&#10;qXhbKkHoa8gGu+IIz89jnFSJ4p1ND82nuPXFHJ5hz9LHsci2q2xBK5YYJzVDTNIt7aBrdiJISxYB&#10;+cZOcV5YfGtxnEtpLx7mrCeP3XgxzL+NLl03Hz63sdr4l8JQas6S2brDNH0KjhvY1xsN+PBV/Nb3&#10;1tt+0fxp0NLD8QI43J3ygk87uaoeI9e03xJZeXPJiVeUbHeq1tYnRu9mju9N0m31rS4zdlZo2O8M&#10;D15yKt3lhILuFYgDb4w4/lXjvhzxzqHh0mxZvOtQcKGPK/Su2sfHob7zKQ3TJqYvm1RdSHs9GjB8&#10;f+Cxop/tm0JMMr/vU/uk9x7VwM0LNiSMZ9cV694g1tPEGjyWIlRd46lq8qhL2d28BILI2AfWolC2&#10;5tSq8yduglnNkbT0NWL3TZoo1lZCFboapTt5d6ZAoVWOQK7SbUo9b0SK1ijAmQDIx6U4JSXKKrJw&#10;amtmcM1tIwJCkgVWwUPNeh6TpyQxTi4iViem4VzF3p2yaQuhWMscfSlKi0rouli1J8rMY/N8wrT0&#10;a7Ntch1bBBrMcCKYhTle1GShDLWUZOLudE4KceXudDrWuT3LgGQnFZMWqTI33zUBIkjJJ5qsAScC&#10;nKpK9yKdCCjytF+8k+1DfgbvWqKkg4qRZNibT1qEnmok7u5tCNlYmwGGDUZVlOKVDmrEWJDtbrTS&#10;uDfKQJE7NgCu/wDCnha+8kahaTmOVDwB3rkYhtmUEd69r8B7ZLDb2zW1OCS5jixFWUmorZm34a1Y&#10;6jZFZvlnjOyRfQiuN+I+mJqEsK4HmE4U1u7Do/i/jiG7XOP9oVT8Y4N3aN/titVFOXkzllOSjfqj&#10;zJLHX/Bd3HqEaOsQPLL90j0NetaF4ysfEmlqu8JcbcPGTyDW5Hp1tqekeRcRK6OuCCK8a8UeF77w&#10;Xqi6hYljabsgj+H2NZaJ6bHVf2i13/M9esNNghiJEY5OahvTDA3zIKzfCXi+01qwQFgtwowyE961&#10;9Qt/tK5UVaepi1ZWM4yWjdVFMKWL9UT8qlOmnbypqu2nNngH8qu6MtewhsNPk6xxn8KYdD01/wDl&#10;jH+VSCwkHY0os5R0zRfzC3kUn8MaY/8AyxSoH8G6Y/8AyyH4Vq/Z5l7mlCTD+I0XAwG8Cae5+VSK&#10;Y3w4tmGVLCumiaVJBkkit22bfHUt2Lir9TzGT4bD+GQ/lVWT4cTfwy/pXr+0Yzim7Vb0qbrsXaS6&#10;ni0vw7vB91wapy+AdRT7oBr3Mxp3ApPIiP8ACKPd7D5qi6nmugu+lILKcbXiABH4V2VtdI6A5BzV&#10;fxF4b/tBBcWTBLuMYx0Dj0rzifW9c0O9MVzZuEU/dfIJ+hq24tGMYz5mj1G5lUxnJ7VwmueXK7E5&#10;44FMPjJLm1ACsrHqD1rIudUDoctn61cLJGdS7drCaZGRdSBvugZFdHZON2D0B61zWlzhldz0LYNb&#10;9thWUhsH0zVLYhu0rHU2mCuPfNaceBWTZN+7HtWpEc/WsmbxJz0zSbhik7Uh4FSXcXOBzXF+Jynm&#10;yOQOU2Rj37n+ldbI+yM9/SvOdcvzPfyyE5WP5EGO/c1ce5nU2sMiKTyiFuQNik+gHJ/lWjpNjHJq&#10;ZkcDCsflXp78d652yldHaXqwPH1rqvCtsLq7dlOIoiOe5bv/AF/Orb0uZpO9ju7eMLCoxUdwoGas&#10;qNoAzwBVa5cDrWJ0vYxL+wma2eWJcsOcA1JpEzT2cuw4kEbY574ro7TYYGJUFQOc1wdn4q0c+KJb&#10;S1kIRmKgnhWPfFVzX0ZHI07o6Tw3rKa1ocM2794o2SD0Ydaryacv9updRoB8uGwOprgdL1Gfwr4m&#10;uomybKaU7h/d54NeqWMsd2qSxkEMMg1N2i5JNlTXfD1vqmkytsAuY03RsOOfQ1leBNTea1nsJSS0&#10;B+XPXb6V2Fx+7hYscALk1wfgeIvrGoXSjEX3QfXJJpp3iyWrTVjO8Y6XDbX805XiQ+ZnHfj/AOvX&#10;G3Mv2l0hhTYuMgZ4Ar1vxRpwvo/ZR/jXlc1iUjlSInBcxB8cnHp/ntT3Qo2UncdYebKfKt1DcBSx&#10;HT/OavyQpZQBSQZHyOD29fpziqthus0MMh8tB9/I64//AF0y7utwkMzKzlCRgcDsAPbnNVeyJacp&#10;aFgWySyhIpASFJd85HTH/wBerY0KVwGBIzzjI4/Wqem3kUB80qNq5YA98DAFQHUUdizTPuY5OCMZ&#10;p3QuWT0R3eia3c7x/atr9kfOAx+6/wBK6w4dQ6HIPSsbXLG1Fl5kcoeWP5kbIOCOat6dMx+U9Nua&#10;hpNXLT1sW9xXqK5fUI9LTxCpU3K3bgGRYfukdt1dWcGuevNOu7bXhqVlJD+8XZIkpx7ZFKI5bFK/&#10;g02DWI5Y7qeC6mXDxwjIdfcY4pb6ztbfUYbq3vzbTTLsKhd28euO31qaXTLy11mDU4Qk+V2yq7YP&#10;1FPns7231e21KOBbldpWSLcARnuM1RDubdpbgQIqnKgdfWp3jAQ8UtsZGi3SgB2OcY6VI4yjVF9T&#10;VLQzZw+4FDyKpzyXJXBXFWb0qqBi5THQis1POuQxW5yMYxVoykxmGcMXGCOKhY4ODQ8GpA8TofqK&#10;dNGce9WjMmsW23cbD+8KT4nQ+d4UmYfwMDVe1l2XCZPRhWv408ubwnfBsf6rIrOaNqTPnY1YtLK5&#10;vZPKtYHlf+6i5qJULyqo6k4r3Twjo9po+mxrGimVhmR8ck1yQhzHp1qyppLqzzHT/AevXTqxtPJU&#10;HkyHH6V29n4FYIPtUx4HRBXoIaMr0GaYQO1dEEo7HDUm6nxHKw+D7CJlYCTIOc7q27a1NrLJJGTm&#10;Q5bNXm2ouTiq095FbRGSRwABnmru2ZcqWpbjknBzwPwqdTNv3naSBjpXLReKYHuNqAsoPUCt86pb&#10;tZMTMiOyHapbBNJxZUZplOJPtE7c5UHH1pby0MMYkQfLnmjRWWWzRwwJxk81tCNJrd42AIobsxJX&#10;RwGt/dU9QcV0mkoTbRAelQa14dluY827jI5CmtTTYDb2aiQYZRgiqck0RCLUnctZ8teOtYF5u+1P&#10;5hyW5+grYLmR6yruFkuGZzksc/QVMS5FQxNu3kn/AOvSFGPHvVkMMc9etMMnGccCqIsU3jYDOPeo&#10;lXc2MDHTp+dXfMMmRjoKcqRqm3A9M/zqrk2MeSJPtOTEhH3jx+Qp0kFrjDW6E9OnfvWg8UbHcRj+&#10;L/CoZYlHAYZ6D696dybWMibTdPlG7yFA68DsOlVo/D1i+VMQzjH4nn9K2hCrLkjjr+A6UfZnA4J3&#10;dPxNGganO33hCyuYHMI2vyVPsP8AE1x62TafqP2W+VkwcZr05fMVuB8vX/gI6frWdrejDVrUqUAu&#10;FHyn1Y8/oKiUFujanWaXLLYzk8LwTwLNbXL7GBYfTtWJrXhe4sITdoxcqQG9c1Joutz6HffZLwHy&#10;t3IPt0rvzLb3dptGHWUbcj1PWl7s0O86Ur3/AOCeRSRfa4VZT8wpbC6ltnIRirDg1d1C1bStXkhw&#10;RC53R/TtVK9j8uRZ04B4IrHbU601JcvR7HSWv9qzqDG24HAH40290jVriPDISCPSrPhLUUJ+zSHk&#10;/c9zXbrtwMYx/QdK6FZo4HeE/Q8ofwlqef8AVfpWRcW01nMYLhCjDsRXuyovt6f41y/jHw6mpWTX&#10;UCAXMYzwOWHpWMqKteJ108TK9p7Hlf3DinwxyF8xqWx6UhByUYYZTirelX32C9R3UMueQawSV9Tt&#10;k2otrVlWa3nyWaNh+FVyCK9ZuYdPvdG8+CNDlew715lfIqTuFGBnirq0uXW5jh8R7RuLRTBxUqse&#10;o6ioTTlbBrFM6mrmhby+Y6g9Qa9r+HbZs2Ho39K8JDFHDLXtHwrvo7i1ljyN6tnFdNOV00cGIhaS&#10;kje8Yfu7nT5hwyzgZ+tZHimTJsyeu8VteMAHnsI+5nWsPxYuz7H/AL1bQ6HFV6neaT/x5R/Snapp&#10;0Gp2UltcRh0cYINN0fmwj/3RV5uBWL3OlbHztrmkXngfxCssJb7OWyje3oa9l8J6vba/pkc0TAnG&#10;GHcGneJNAttf06S3nUZP3W7g15N4e1O5+H/i9rK8LfZHbax7Y7NS2L+P1X4nv/2BSOgph0xP7oq5&#10;ZXMV3axzRMGV1BBHerOBSuHKjIOmoO36Uw6av92tggU0gGi4cqMVtNB/hqJtNUdVrdwPSonAp3Yu&#10;VGG2nLjpToodnArTdRt6VT/ip3ZLViGc7IyayrfUN900eelW9VmMcLEdhXN2yP5vnbuvJq4rQzlK&#10;zOknZyuVqLfLxUcU7SDFS/Nt6Uh7h5sm7mppIVuLZlkRWBHQjNRc7hxV2AZj5pDR4n48sBp95uji&#10;REfuoxiuMWW4lYImTn3r1X4p2y/YIn4DeYBXmtmio4OOOuaUtZG1NqMDa0uBra0CyN8xOT7V0VlI&#10;rhUYncf0rBt3DLgdvWtKzlCPzxkgV1RSSsjy5ybndnX2rlF55x3Fa8D56fWsCwl3RqOPetiJsKDU&#10;SRvBl/J9aQ8g1ErY4J707zBnAGaixoUdUlK2TKCQzccV5tqgWOdhwF2jBHQnPNekX+1o5VyNwU/g&#10;cZry65jd02sxzGcYPer6EO3NqVkmkXBztYk4HpXo3g+NUtwqAjHLknnNeeGFjKCynkhfqe9eieF8&#10;ws8ZOW4ZiD3pLYba5kdhnPSqOo5JRFHJNXFORnNVYX+06yYzyEX9ahFvsWryJv8AhHLqGE4lkhZQ&#10;fcivn/T9OmivmnkVlSFiMn+9X0XtVC6v97OAK5jxJoH2mxZbSENJncAtKKTepUpyjFqPU84uJ/th&#10;/eHLY613/ga4Z9P8pjkxnb+FcIdPmimaJ42R1OCpGCK7rwlZvaQtIwxureexy0371kbviG7eHQrt&#10;1JLCMgfyrI8GxCDRlO3DSMXJ9fSr2pr9uhNmOkhHmH0XP9at2UKxKsYAVQMYFZbRsb7zuT38RbS5&#10;SDgsuc46CvOLiNYlLgfMrlIvRfU/z/KvULhgbZw2MYrzm5jRJgJQCAd7KD99mJOPy2inTJq9zmL8&#10;EJDaM+NwM0rD8wKxrlhcTqq/xe3QVs6nIZHklkYGZmxjtjvj/PauemkYSNj8OKU9DWir6ovNNGZk&#10;iiG5AANo9avrbIUUs6Bscjb0qpo8Udukl1IFaQnagPbPU1DJvkld/OPzMTwDihXtcTim7I9A8q+1&#10;W0WFmltZEfPmMBhx2BWurtIDbxAM298fM2MZqnbIZXV/4eoPrWjmnJmcVYfurl9Vlhj8TQG/R2ti&#10;n7s87Q2efxrpN1Yt9LdXWrpYW0kUSqodi65Lew9KIjkUtSntzrlgl2ZYtPZcrljjd7mnandRnVNP&#10;gknmh09yTvDY3H3NWb+a6fUbfS4lt/MYbnaQbhj2FMvrqSSe20yG3glmdjnzB8q49KohnRWkqGLE&#10;Ts8Y4DN1NTsw8s81Vt4ZYo1jkQRsByB0qR422Nzms2arYqzbJE2sAarRwRx8RrjPXFZWv3l5Z6fI&#10;9ku6YEYBGeK4iXxB4iP3pmT6KBVbE6M9MlQcc1AypjmuY1HxlaTaDHbAmK8whaQjOCOv54rJl8cz&#10;k4+1HHqkIFO6QcreyNnURete/wCjQSMo7gVd1YalqejS2qQNvkQL83Fcn/wlUsxwbu8wfQgfyFMv&#10;dVkEG9GuXJ/vytVNpozUZRkU4/h9rSuGdreLBzlpOleg6ddDT7RI72+tPMUYJEormbDw/rGpwrIY&#10;oYgwyN5LGp5fBmtRZ2y22faOs4xjHY2nOVT4uh1DeKtNj63kJ/3ct/KoJPGtljEZlf8A3YT/AFrk&#10;X8OeI0yC0eB02qKxryy162kIkZgPYU36CSvpdf18ju5vGKyH5LS6bHrtUVm3XiaSfhtMVh/01m/+&#10;tXFNHq7dXkqDfexPh+T6NS5/JlKk31R1elapHZNetdB4zLLvRYeQB6U/Udctr1YlghmDIXBlY84Y&#10;Y4rjZ7i5dwxULgdFqezuHkcK2RzSVTWxUqLS5j2nwh/yC4dzF/kCh2UKSO2QK6ZMRSkn7uK4vwre&#10;b7ONM8qMV2KL5ig05LUiDujnfEn9ttFENJQsxPzHfjFXvD1nqSaayas+64L5znPFa8keFGO1MS6b&#10;dscfNU30HZXuMEBjfJGVrMvkY3DOc4P6Ct8DcOajlt1kQgrmhSsNxucvIMD3qEsduMcVsXGnFW3L&#10;+VZ8sexT7VomYtMpRvhj71BcXZhYAdOn4d6ueUNu7HvVSaKNgSQfSqRDvYqPqLyDIGOM4/lU1suC&#10;N7EnG38e9VhHjkDH8WP5CrMeFXBPP3f8TVE6loMgOSeOuPYdKeZFbjv0/E9aqZ/i/wCBfh2FI7Ac&#10;d/u59z1NKxVyyJE6j7vX8B0qRQOh69PxPWqETj72OPvAew6CrCMRx6fLn37miwJmD4r0CPVLczwK&#10;FnQbgfUDgCue8La29ndHTb0lcHapY/d9a755l2lj/vY/RRXG+K/Du+P7faLiVPvgDr3JrOUWveRt&#10;TkpL2ctvyLvizTlv9PNzGB5kY3ggdV7CuOgK3VuY347Gt7Q9dN3afZJzmUcDP8R6AVk6nYPpGpbu&#10;TBMflb370pWfvLYuF1em91sULeSXT7zacqynINenaRfrf2aygjcB8yjt6VwV5ai8sfOjx58Pp1YV&#10;b8KaubS8WN2PlyHBHv2pR918oVF7SPOt1uekAEDrx0/xprbsc96mChkBByKTbnitDnPM/GPh82s5&#10;v7ZP3TcuoH3a5FvmGR1Fe6XVlHeW7wyqCjjkEflXkfiLQpdD1AoQTC5yjY61z1YfaR6GGq3XJLcb&#10;pOsy2iNAzExsMYPaqF8wedmXoelVyP4hU0KrN8rHB7VnzNrlZv7OMZOaKppwGelLMnlyFc9KdCO9&#10;Z21NW9LjV9DW34Z1+48P6rHcRE7c4dc/eFY0i4bIpDyNwqk2mTKKkrM9ui8RQeKNd09bfP7vLvn6&#10;VP43Xa1r7PXnfw91qDTNfQ3JASQbNx7GvQvG8yTLbSRsCpbgiuym+Zpo8qvDkTTO30b/AI8I/wDd&#10;FXZjhc1R0Q506L/dFXLs7YWPtWT3NV8JUZztOPWuM8ceE013TnuY1AuohlGx19q63T7hJ1YZBwcV&#10;Zn2hCCOtPyEn1R5h8MfG72L/ANg6k5BQ7Ymbt/s17Ct+rAEHOa+f/iFoj6Vq66raAqjtklezV3Xg&#10;rxSNZ0tFkb9/GNrClbWxpJ6cy2f5no5vR60n2xawvPNJ9o96OUnnN37WvrTTdA1ieefWgT89aLC5&#10;zXacFarF8tVMze9N849c0WFclvrcTwt7iuWXzIrn7Pt79a6+JvMjINUW08NdiTHSrjK2hEo31RFB&#10;bsqhvapRu2dKtyoVjwB2qr+82/dpblWDLAjirtsfkqlluPlq7bnC80nsCPMvic32jUI7Q42xQiQe&#10;5JI/pXnCRkMFHY16R8RLZxq0d4SDE8YiI/ukEn+tcIUEpKqMehq+W6QozabRZsmGSMVpQyEPwAec&#10;4rOiQJJ8vbircZKtkdc1tHY46urudTp82AnXketb0Eg24PTtiuRs7gxhCeDnoOmDW7aXJPy5zSki&#10;4SNgMHz7U4MQpHU9hVeNiVyvU1MAd2fXpzUGtytcQvl5SvJ6Y/X9K47WrbF7bwRxKN2Gb3Oa7d8l&#10;o8H5Rkn1PFYOpuk1ys8cYPkqcZ7nBxTREu5ydskZ1aWeUEqgJUfyH1zXZeE0b7O0jjDO2celZsGk&#10;fNHLIPljTcx7tIT/APXrpdKtRZ+VDklsFmPrQ9EC1lc3I1GOtc9qd4+k363SjOWAIB5rowRtBFcb&#10;esdT1yeMDKwAAD3qYbl1HZaHVy37XixusZXcAa0t4gtfmUZx6Vz+jyGcGJxgxHBromKtDtYZwMVE&#10;lZ2NIu6uctdXFncXTPMkYkU43MPSkS+EmIbIBuzP/Cv+fSrN1plvNNl1yM9KtW9rHEgjiUKB0AHA&#10;q7qxnZ3GW8PloAMsx5Zj1NXIQFfOc07ygozikC+mBUmlrFfVr1bazcnJLDCoOrH0FcPOtzLHPK2E&#10;2gjcf4PXJ9eBXZXgSFGkY5bux6/h/wDWrlJ7WW/kVBG8dshyQFOCfUnp7960hoY1NWcjMhmR72Us&#10;IQdkanq2Op+n+NYWx2nDEHk5NdnqWnzXVwlrZRM+BtHHC59/U1karbx2RMeUeYfeYdOnQVMo3NKV&#10;S2hiyXBkwu47UGGq2Lq2AAML5HHBNUTEWgYKo2nqcdTV9Lq3SNV8tTgAZK9azTZ0NRPV01vSsAJq&#10;FrjsBKKsJqdg/K3sDfSQVQb4feGn/wCYcB/uyMP61C3w28Nt0t5V+kzU7sz5Y9zZF3bk/LPGf+Bi&#10;qt1YWd7PHcF8SpwHR8ZHoaym+GWhfwvdr9Jv/rVEfhppYOEv79PpKP8ACmmxOEX1Nm60q2uZIJhI&#10;0c0P3XjbBx6U270mC6aCVZXjmhOVkQ8/jWKfhvCP9XrWoJ/wOmN8PLkf6rxJfL9f/wBdHMxcke52&#10;MGUjC7i3qSeTViVyIWx1I4rhf+EE1lf9X4pufxU/40x/CfimP7vidiB/eU0r+Q+Vd/zOjkgeQklD&#10;zVS402GVdrwfjtrD/wCEe8Yx8r4hib6j/wCtTH0zxyg/5C1u/wBf/wBVXzvsQ6SfVGTr3h0+aWiR&#10;sfSuTnsmgl2OCD9K7Say8alvnubdz9R/hXL6vaa4t1i8VTJ6rjFROz1sa0eaLtzKxDD8pAAro7N4&#10;jNbrMRsLjrXIGLUFP3TS3kt/FGiT5UDkGiNXlWw54f2kl7yPeLOZBGpUjGO1XvM8wZrw/S/G+oae&#10;qxyYmjHrwa6WH4mwBBut5A1HPB9SXRqR0selHHeq1xbW8yncqk1wi/Ea0k+/vU/StOx8UWV3hvPU&#10;E9iapWezMpJr4kdGmkWmP9Wv5Vw/jDRo7W4WWFcK3Wuzh1WBlysqkexrm/Fd/HNGqA5NWk+pEmkr&#10;o4cQjHIFXNMEUFyryRq6E8gioyu7gcVPGu0imoq4pzdjsrRI7K7jntji2l7A/dNdxZTBoxXmukXy&#10;A/Zpj+7f9DXW6feyW032eQZ7q3YilOIUpHTPu4I5qMxEnd/FUkUgdQRVgJkVjex0ldXYNg1L5qjg&#10;mhkqBYcSlnOc9KQErYkGccVWOmfbJhGhCs3c1b3DGBTFlMMyyL1U5p+gWT3IX8KXe0gSJWJcaTNE&#10;xiMfK8Ej0r0yGTzIg/8AeGRXM6hIy3ko96IzlcJ042OMm02b73lnI5x/Kq7adLgLsb+7nH5muv8A&#10;NJPIFNZwP4R+Vac7MvZo5E2kvUI397GPyFQS2k33QGz93OPXrXZgr1KCkLRnrEPyo5xezRxMaTBs&#10;lTx82Mfgoqy26NQvPPy5/VjXV4gJ/wBUKcY7ZhzEKfOL2fmcWWLPv2n+/jH4KKS4ceUyMRtI2n6d&#10;Wrr2htf+eIHOelVbmztJF2+UORimpoXs2eLaxZSadf8A261GEJ3HH8Oe1dNGkHirw6yLtFxGuV9V&#10;x/ia77+wNOubdopYFKv1BFecvav4J8Xojbv7NmYcnpis9E9NjdXklf4kYOl3L205jlBV4zsde+O9&#10;R6zY/wBl3yTQ8Ws43x89K63x5ottaNb65p4BimOJtvIOe9L4csbPxHplxpd0wD43wt36UWurdhqX&#10;LLm6Pcv+EtYW/svs8rfvYhxx2rplQHrXkFrLceHtdaCUESW8mGH94V7bp0FvqFjDcxSZWRQeDTUr&#10;omdPldlsUwo6+tZevaCmt6a8JT5xyjY5Brrf7JUjh6idxakRqu7txRdMlRa1PnG/0+60q8a1u4mj&#10;dexHUetVD8j5HSvZ/H/h59c09bm3ixcwZPT7w9K8awRmNwQw4wa5pxsz0aVTnXmNc7vmp0Peo84O&#10;KkVe4qFuavaw9hlaiTg7TUo6065hEe1weDVNdSU9bESlopAeR6Gup07Wp7lI7aeUsqkbc1Y03R7b&#10;X/Cc7wr/AKdbc8d65S2kaKVTyCprWLdN+Rz1IqtFprVH0/oJzpsP+6Ku3gzbt9Kx/CF5He6DazRs&#10;CCgzg962bv8A1DfSm9zBfCeUaV4tXS9fvLO6chPNO0mu1HiXT7hQROhz/tCvGfE9s/8AwkN2dp++&#10;ay1WUcAuPxq29dSVFcqsz2jXH07VdJngkKPlDjmvIPDOqnQvEYXefJL7W+lR77gD/WSf99Gsm7ia&#10;OTfzyc5qJu1mjajG94t7n0bDe200KyBwQwyOak86A/xD868Ds9VvjbqsdzINvYNVtdY1ROl3J+dW&#10;mmZOEk7M9y8yE9GH50Zj/vV4iviPWF6XT1MvivWF/wCXjP1FGhPLI9o+Q/x/rRhP736144vjLWF6&#10;yA/hViPxxqi9QhoVgtLse0WrqB94Va8xD3FeKL4/1FDzGv4Gpk+It6D80X60nFdx3l2PZtyHuKTE&#10;ftXkifEibHzQH86lX4lHvA/50cvmLmfY9V2ofSo5pEhiJyBxXmi/EuH+JHFUNV+IpngZLdTuI6mj&#10;lS3Y7t7ITxxqC3115COf3XPHrXG2dyy3gilQgtxntVz7WLg+Yzbmflj704ouA23pWlr6ozUuVOMl&#10;uWvs+0sRzmnx55GMnFT2n7y2JcAYOOahB2seT6YHetTkbd7MuQyssXAyR09K17OZgqhDkkZOKxYW&#10;kLZK/I3StKwzlAecjv8AShhHc6a13SIo3Yq8IyyjZwO1Z1u21xg5BOK1kcFOFxWT3OmOxG0BVMgg&#10;nB59zVaSwSO3ZAAcKMevr/OtFfmj689xVeR2ViDlvlOAO5pJsppFT7KksceQV2kMw96uwxFXVv4i&#10;vOanRFB+YAjqBj2qMO7PkLgZ7/pQ2HLYlublbOxkmY/dHFcNpWoiDVJJpj/rDk10XiNXk0tkUE85&#10;IFcXaWFxdzhY1PB5YjgVcErGNWT5lY9BtJI1ffGBhxkmtB7xVj68ntWDpmnPAiiSQ4x0rZCIqYA5&#10;9azklc2i3YYGaV/m+WrUagcj8azDPiXB4NaEMm4cnmk0UmWzgCo/epAy496TGRSKKs8aAZcZXsB1&#10;NU5omkIUruGeEAwq/WtVlTGWG5qrtETyzbfXA7U0yWjH1MrZ2khiQNMy4LeleW6mGmuwgXIBwgHQ&#10;/wCea9B1K5F7O0US5hRth2jk/j6npWVc6UbVFeVQ19cZRFUZ2Z9PoP8APStLaWM07Suci0cflSSy&#10;EAj5EVegwD/Ws4xSKSu5RjjGOldDf6fKl7bWESbmVQXYDIB9f0/SrH9i44LqCOoK80nG5pGryq/c&#10;9Ksbsyfu3PzDofWr2a43Tze6SBJfXIulLYjCL8/49q62GZZkDL+I9KloUX0H81z9xdxrrjxT3Lxy&#10;BcxqWwCMenfmugPWsm/Pm38MKW0Msi87pByPpSiEiu14ratHFc3DQExhlXdgH396fNd51WGB7loV&#10;Zdy9BuHrTtR2y3FvCbOCaYHOZMfL9DTdSWGYwxS2STzA/KGONv41RLNaKTemQSR2OOtKyF1KimRB&#10;ljVWTYQPu+lTIwDZqTQpMyoBu4zxUcu0DPFPuQuwFuBmqDxwD/lrn2NUiGyKQqzkqc1z+v6X9rTz&#10;UHzjrWqJLeF3bz1IbsT0qX5XXIwQelaGW55pJYyrIBsPWk8R6fdRafHPNC6qDjJFejx6fBJMpZB1&#10;9K2fGujwXPgy8AQbli3rgdxWc7Wt3NqLlzKT6HzmaBSnikFcB7IVaiyACMiqygs2AMkniu00PwZd&#10;30aSXGIojzjua0pxbehjWqRgtTFtJNSdwlo0zN2C11ej6TeTxTjXZJbdiB5Lt0z713Gi+HbPTIgI&#10;oxu7seprYmtYJ4THIgZSMYIrpirPc8+cudaJHld3pN5YDdsE0Z6SRnIqkJRnng+hrqNb8MXdo5uN&#10;LmkRc5KKePyrk9Uv76S1+z3FvEJlbPnBMN+NaOVlcwVPmdib7WI+c4xW1pevyX08UJkCrH/HXAGW&#10;aWQRsxx3rYs2W3QeWcVMajky6lBU4+Z65puuxiYW07gSdjng11MMoYAg5FeDtqjq0bljuXgGu/8A&#10;C3idblBFK/zjjk9aJxT2FCUl8R6D1FMKjBGM1DDOHXg1ZBBrE2KhXacjn2phw3HerbJVd05yKpMC&#10;zHr39n26xyxM4HAIrJuddjmnZzCRk1NPGJYyhHXpWC6YkZD2OKpRRMpSNE6xBn/VGnf2rakcrWOU&#10;79+v+FRPgZBPt/jVcqM+dm1/atnjk4qQalZf3gK5DLsxPfO7H6KKnCnaEJ/2c/zp8iF7RnVC9smG&#10;d4pftdlj/Wj865gttXOOfvAe/QCoJNq/Lnj7ufYdTRyIPaM6s3Fqekq/nVdbi3kmwJV/OuRuJtkZ&#10;YH5m+YfU8AU2xiw2dxx0znsOp/OnyE+11PQFaAceYKyvEmg2ev6VJBIR5gGUYdQayY5G4+Y7vr3P&#10;+Aq9DIQudzY+vYVLiaKZxHhW7Wdbvwrq7ZxlULH+VYMDXHhzX3td58y2kyjf3hW/4z0I24/t20k2&#10;TIQXA7n1rM1C0Ot6AviFJgbmHiYHqQKnVGytJeT/AAZveMtFi1zQ4vEVhjz40BlUfxDv+Iqj8PvE&#10;zQXa6dM58mX7mf4W9Kh8IauzTrYvL/o1wCCp5GcVleJNDn8J6vHPE4aCU7kYfwn0pPT3kOPvJ03v&#10;0PeArlOJOtZkkUkV3udsg1y/hDxHdatCEeUF0A/Gu1M8EijzSNw9aexne5Qnl+Qg459a8U8baZFZ&#10;au00GAkpyVHY17RqDWiwsd6jj1rw7xTc+dqciq+5AeOaU7cmpdBy9qrGCfmGe4oVippAcGnlcjcv&#10;41yeh6XqScH5hVyzsLrWJvs9rGXdV3YFZyOVPtXp3wkt4ZL66lOC+0Dn0rWHvGNVuCujC8BXraT4&#10;p+xXQKLNmJ1bjB7VX8c6L/YniSXy1xBcfvE/HqK1viXpraN4uiv4BtWYBwQP4hTfGWpxa74bsL0Y&#10;86Ntr+o4qrXi12MlL31LuXvhd4o/s/Uf7KuJMQzHMZJ6N6V7VOQ8BI5yK+T4Z3heOaNiskbAqR2N&#10;fRngrxAniDw9DKWBmVdsg9xRF3FVhZ37nG63otzPqk8iwblY9azToF0OttXrzWsbNkqKb9jh/uit&#10;1V8jhdDXc8fbQ7kf8uxrP1LQZ5LRgLZsgZ6V7cbCE/wCo202Bs/IOfah1E1ZoI0pRd0z5r04mC+8&#10;mUY5wQa6z+zWZQRCxB74pnxE0ddH8SRXESbY5vm4HevUNAsra80S1mCg7owc/hU02oppm2Ii6jUl&#10;pc8uOmHvC35U06aP+eTflXsp0W3I+4v5VGdCtj/Av5VfPHsYezn3PHP7OH9w/lR/Zy+h/KvXz4ft&#10;if8AVr+VRP4dt/8Anmv5U+eIuSp3PIjpy+lMbT1FeryeG4OfkH5VnXXhqPHCgfhTvBhaqup5v9hW&#10;my2aqvNb+s6XJYqWXpXG3V9KGKg9KmbjEukqlR7kksSjo1UpeO9RNdSHqaW2R7icKe9c7knoj0Iw&#10;cFeTJLe5ZHUdge9dAjbouvGKyLjTjEV9zV2J2VVXvWlO8dGc1flmlKJqWch2bOmehqUgZyeMVBFu&#10;AU8ACnnBJBPzZz1rpWxwSS5i/FuJ3AKWxgY7VraeBGN5fOByPQVgwTPuYhc4GMdK2LWSGOMMeS3U&#10;DpQJaM3YWX5NnQ45FayOFBYn73auft5skRAcnv7VqwuGCrk4IOD/AFrNo3izS8zjcg46CnoBgFgC&#10;2T0qCHBcrnAUYp28IgKHjPJqDRE6spO0EDAGT6UkY+ZgR8o6E96rMCWZgccg/hmpQS+wA9BgnHTF&#10;FguOEaOWL9+gPpUCWyQuwVMZ64qTbmTd05/SopXyzYcg56ihAwdirDmpfO4zn8KpSMQwBOD/AD5q&#10;F5drAf5FOxPMTOwMhf27VdtW568e9ZYctjJ5JrStCD14z3oewR3NFSSQc1IOuQajjxjFTqvHSoNS&#10;MpIx+VgvvjNNlszKmyWU+Weqrxn+tWlHtTgvOcUrjsiitrb28SqkSgJ9wBQMfT0rGurUrd+YsZnv&#10;H4QL0jH9PrXStChfcwyaYwGNkSKD3OOlNOxLick+krZrNcy7fNZeT2UDniuTk3LKwPlKQSCG6j61&#10;6Vewhk2YDEnliOn/ANesttIs9x3QKTnklc5rSMu5jOmJrDac2nyLEOT0zkHNSaVv8w9doUZ+tYse&#10;nm8g+yXqqYfMDR7GO9f+BV1NvBHawpDHnaoxknJP1NKWisVHV3JjWLrMFuZ7edrmaCdThTCMlh6E&#10;Vs5rF1aO+jv7e6tIVnRflkQtgj3FTEqWw3UbaB47edbx7eSM/I6jJb2I70moQRtbQXC3xt5Imysu&#10;M7ifUU/VDeK9ndQ2qzFD+9jUgYHtTdWa5EdtdwWYlZZNzxLjgf1NWiWaFqcwK3meYzcl/U1YBqKF&#10;zJAJGiETMc7AOgp+akpEEhJjOBkg9KpIhaQiSEDvVwNhiaazA9xTE9TNuLG2bJMS/lTAqooVeFHS&#10;rswGzORVJyPWrRm0iS34kH1rp9ZTzfDNyp/ityP0rkklEbbj2rZ1zWIrfwtPIW/5YEY+tRNamlNq&#10;zPnGUYkYehNMFOkOXY+poiQySqg6sQK4ep7OyOy8EeG/7Tc3ckbMqtheOM16zZaa9tEA/b2qLwza&#10;W+maTbwxgYVBn61sTzoVJyBXYvdXKjypy55c7KoZUfbmke5ROCa47UvGlha3EqrLvYHHy0ujeJbb&#10;VGY7uR1FVZGbbSvY7aJkliwQCDXIeK9BjeJriJAGHJwK37e+hxw4+lVde1GOPTZGJB+XApq6YpNN&#10;Hj3lBdT244xzV94UAyKI7KQSNcyKRuORTZH5oSshznzNWexUmBKkelTaZdyW7pIrEMD61HJkKzds&#10;U21Uqi56k1P2jR2cLM9l8O6t9stEOfmA5rp4pc9a8v8ACrvC+MkAnj0r0KCRiBROOpnSldGuGBHW&#10;opMfnUSMcU8jIrOxsRuvGR2rE1ELFKG6B+tbx4FY+tW/mWuQDlTxzVx3InsY090qqxXqOf8ACqgc&#10;yISW/wBn/GkkBK5x7/4VUYFPkBPPy/41skczbJ1kUyE/8C/oBT2kXO0H/Zz+rGqmWjjaTHJ+bH6A&#10;VGFYg5b/AGc/qxpiuXJbsYDY6fNj68LVSecEEZ4+5n2HLGq7ykMWx0+fH6KKotMZX8oHj7v4dSaa&#10;RDkPe5eacEDkHcB7nhRWpbqVxz8vT8B1P51n28LBt4HJ+b8TwBWxFGBHg9AMZ9h1/WkxofHlnH97&#10;+p/wFXt2EGOg/kOlVF3AZ/iP8z/gKlV8jI6dfwHSkzRGF453J4eJEpGcAqO9ecadfzxRy2izMkUw&#10;wyg8GvQvGyr/AGDy2XHH4968sBIYEdRXLWfLJM9DCxUqbXmaNpNJZ3OzcVYHKkHoam1jWNR1AJFe&#10;XDSohyuR0qBx9sthKn+tj+971FkXEWD94VLvaxskubma1LOja5daPcrLbuQRXreg65HrdkJyw83+&#10;NfQ14/pmkXOrXDwWqgyKu7BPWrujajdaDq2x90ZU7ZEanTk1o9jPEUoyu47o9I12QmFlX0ryvUMi&#10;8fPUnmvTprmG/sTNGQRjJ9q8y1X5L1/Y1rW+FHNg/wCIzOfg8Usb7TTWOTQK476nq20JTEXYbBnN&#10;aeg65eeHNTS5gPQ/Oh6MKz7W48mQEjIrrPDfhiLxTPOjSGN1AKkVpGN9VuYVJqOk1ob/AI617TPF&#10;PhO3vIZFW6icExk/MPUVw1mxn0yWAnPcCpfEXhnUPDN4YLpCYWPySgfK1VtLdRNtzww6VcX71mZS&#10;ilTunfqZ8Y5ZO9dl8OfED6Lr4tJWIguDtIPZu1cq4Ftqo3D5Q4JHtXVeMtD/ALMXT9XsxiKVRkjs&#10;cZBqYq2vYucua0e574rB1DDoRSgVzngvWhrXh+3mLZkC7X+orpKtnKJSGnUhoA80+LliJNHhugPm&#10;ikGT7GtL4Z3n2nwxEpOTHlatfEaATeEbvj7q5/Wuc+EUxOnXEZ7PT6j+x8z0/HFIRTh0pDSENprU&#10;6kIpgROKpXA4q6/Sqk/SqJZxvidc2jcV5NeKBM31r17xKM2b/SvJL0fvm+tVU+FCw/8AEZQIqxp0&#10;gS6XPrUDVNZ/8fC9vfFc63O+esGmb8+XII7+1EUQdlwo+tJvPYllPc1IhAbBIJ9q61qzy3dKxdSB&#10;sdTtHFRuQD05PFTJOFi2Ank9+1R9VY8nHetDn1vqMSTY3zKScYHPerVtMRlGcEOdq89+O/pVNwGJ&#10;OeOmcVXzsZVHXJ49Kluxoo3Ott7tS+9DwBtUk9eOtallc4WLJJJGOvvXCxXR6ZIGeK17PU8yAvwM&#10;EDHbp/SnoxWcTuIJ/lk7Y4FS70EXzevX8f8A9VYC6kGUFWHLcenbOatpqKbcFl4UZY9Rmo5WWpmw&#10;SDEADnHIz07U2KQxqSfTjn2FZTavarjEg2lemenpUC6vCZGG4kKOB+g/lRZj50dAky5BDZFJK4K7&#10;go5HWsi3vELqN+7GT7VeZ2kGAB8owOe9KxSldEV3t25BGAOlZUlyY5irZ29M+laMwUZ3DccdcVj3&#10;sfmJuGQx6DHf3q4mcmzRik4VieG9a0raboOOK53T5uBG3OG4JA/wrftVJAPU1MkOLubcLAoM9xVl&#10;M4qjAxIAq7GcdOKyZ0InUmndRTFJzzTjUlCE0hwPYd6Uj0pDxTAjdAfm4OOmaq75P+ea/i1XDzwa&#10;j8tP7ooRLMSwtThZ5AQSMhT1H1rSIrlh8QfDZ/5f8fWNv8KkHjzw23/MRX8VP+FNu4KDXQ6OsDXL&#10;yGG/tYLt2SBwSCMgE0g8beHT01OL8QaH8V+HJsB9RtmwcjdTTSFKLaJNTuYLV7KKSZ0tpjwx4z9T&#10;Uep3C20dvG9w8VtLIVEoOCR9aV/Evh2dNkmoWjr6MRSya74euIfKkv7N07KzgiqUiXBmpboiwKY5&#10;zNGejHrUlZkevaKqBU1C1AHAHmCpP7c0o/8AMRtv+/opdR2I9QtPt1lPaiR4vNUrvTqK5T/hAJQM&#10;jXLsfia6sappp5GoWv8A38FD6nYBSTf22B/00FFkwUnHY42XwTdL93XbrHuT/jT7PwzcWjlpdUuJ&#10;h2BJrpX1LTnUML+3wenzioXu7Jgf9Mg/77FUkkROUmrGNreqwwW0cMQ2uowzZ61mXmoSzeGLoSOW&#10;yoAyaztelibUGCzxsvs1PuvK/wCEYmbz48kDA3c029GTGL5ovuzhDSoxRgw6g5FIetJXnHundad8&#10;Rbi0tVimtxIwGNwbFM1Dx5qeoQNFCogRhgleTj61xI610eki2PkiTHLAGuiEpT0bOKrSp01zJF7S&#10;PBGsa3D50caxREZDynG6uq8K+DtR8PanJLcywtG67dq5Oa7/AE2aJLNFTAULgUl1Ip6d60UUncwl&#10;VlKNuhUj0uzlfEsSrnuOKq694ZtZYYpIpmSNWG5N2Q1ayDdgVHdwo8JU9AcirTdzJxVjAvfDnn2R&#10;RflVRxivNby3a2u3hPVTive/KAtceorxzxVb+TrczYwp5oT5kTy8r0OduDlkhHc81NGoN1GvbNVo&#10;cyTvMeg4FWLRw12GPQUlqzSasrdj0Xwx5clsI3HIPWu0toiqgA5HavP/AA/JtcDsa7y0lO0ZNVUW&#10;pjRehpIAOoqYAYqGNyamDVizoI2GKgnjWWNkYcMMGrLc1GwoTBnF3cLW9w0RHC8jj8hWYwxLtz/s&#10;/wCNdD4sSSDTmvoU3PCMsPavLJfGYz/qSDjH+Nb86S1MHSnJ2ijtZZELKAOnzY/QUxnRVKdvu5/V&#10;jXDjxj85cxnJOf8ACo5fFheLywpHGM/zo9rDuP6vV/lOiu7olzsxyd2P0AqS2hjjTLnk/Ln9WNcp&#10;F4ijB3MpJzn/AAqZvE0TLt2nGNv4d6ftYdyPq1VdDrVvFRd/GfvY9zwP0p41JSdoPyjj8B1/M1xY&#10;8Qxc5z3P406LX4Q/Q44FHtIdx/V6q6HeC6Z/l/iPH4n/AAFW4Tgbu3UfQcCuGTxGq8spBOcHHc1o&#10;Q+J42XCgDnjPt0p3i9ieSa1aL3jTyv7BPOWHA/rXlJr0nxBe2tz4dCq4MpHr3715w6kGuXELU9HB&#10;P3WT2dybacN/CeGHtVi8g+zyrPFzE/I9qzq1tNnSeM2c/wB1vun0NZwd/dZvVXK+dfM2/BDoviFG&#10;8wJuXHPetzxz4XNy76lZjMwGZFHf6VwJE+mXgGSrKcqwr0PR/F1vPYD7W2JVGGJ/iraFpLlZyVea&#10;ElUjqcXpGtT2jeQ7HYeCDVHVG33BYdDzWh4mSwa9+0WDABzllHasczCRNr9R0NZzk0uRm9KEW/ax&#10;VrlY9adGpdwo70jDmtHT7X5GuH4VemayjG7sdE5qMbkV5bLbhNp+YjkV0/w+8Sw6HrQS64gmwpf+&#10;6fWuTuJTNMWP4UsVpPKC0UbOF5O0ZxV3aleJm4pwtM+ntR03T/EGlNFPGk0Ui5B/qK+a9Yszo+uX&#10;VmhP7mUqpPp2rvfh74/OnMmlapIfs54jkY/c9j7VzPj97ebxhdS27q8cm1sqeOlVLWN0ZUk4z5Wc&#10;88huZN7H5u9e0waePEnwrSEgNMkPyn/aXp/KvJ9W0NtMsbK7EgZLpNw9q0fDvjjUdAt3to8S27fw&#10;N2+lEXyu0hzjzxUodDpvhNqxt9QuNMlYgN8yg9iOtezV816DqLWvimDUFIVWmywHoTzX0VBfQywI&#10;4YHIz1qkroxqq0y1SGovtMfrSG4j7sKLGZzHxDlWLwjeZ7rgVzfwkt2XT7iUjhnpvxM1pLxIdJtW&#10;3uzAvjsK6bwRYppmgQoeHYbm+pq7BdWsdUKD0qMTJ60ech7iosA6kPSm+cnqKQzJ600hjXqpN0qw&#10;8qY+9VSaVcdapEs5jxGP9Dk+leRX3+vb61654hkT7G4J7V5Hf/8AHw31qqnwonD/AMRlE1NZn/Sk&#10;z61Cau6WiNdKW7GsIq8juqO0GyyXkhLIzEquKnjuAck8k4AxU2sxxpGso4I64rIjuVypxuAIJHtW&#10;snyuxywSqw5kjXWTD/N0z/kVaEqYxnjGQKwhdEnsCOmKmRyGDZIU8/SqVQiVA0XlDD5vSmSSLN8w&#10;A3dWHvVaS46quHxjkVWkkcfMoC47d6HIIUmXNwxu3DjnFKL4RghT16e1ZZZixLE4pwR2O1Y2Yjkb&#10;V7VPO+hr7FdTVTVJVOFYgHrg059Ru5ANsmOMVlSwXFuqvJBKingF1IFNSZl9xR7R9RewjujUBunY&#10;NJIxyOxrQguHjG0/N2GfyrHtpnwQRk4zzWhDIxU5GMDBJrWLOerE24dWCokYG3aeStbkWqK8S4Yl&#10;iOa47Y2z5uNp646VN9oaDgHIY5yRVmG2x2qXXmRlwdw9qo3BDOceuQTWVbaiwG0EdBg1dWQzQcEM&#10;TwCDj/8AVRawc1x0KbLjKt9M10VmcgZ7/wA65qJijbiwOeRW/Zy8gdc1MioPU24jgjnmrsfByTWf&#10;D0BPXFXY2OPpWTOlFxG4p34VEhHXmpCfQ8VJSDpSNnrilAOOaRjjigYh6UzilYjIUAsT0A61MNPu&#10;yAfKHPq1ArHzd9jh/uCl+xQn/lmKtYpQOKvlXYj2su5U+ww/88xUg0+3J/1Yq0EqVEqlBdiHWl3I&#10;YdLtGI3RCt2w8O6dKVDWynJqrbQlmGBXb+HdLM0iyEfInP1q3GMVsZRqTnLcktvAmixRgyWMbk+t&#10;cD430Gx0/VQlrAIkKA7V6V7YUwMV5X8Rk26tEfWMfzrGyZ1KUotWZ541mg6E1EbYDuavuKhYVm4o&#10;6Y1JdyobcdiaiaNlOAT+dXDxUbDNQ4o1jNlURu0oj53E4q9qmk3WleStwrIZE3gNVIuY5w69VORT&#10;7m9uLyTzLiV5GAwNxzgVGlmae82mtisaSlNAqDQQVYSRlxg9DxUHepB0polneaB4zliVLedzxwCa&#10;72wvkuFEpcMT0Ga8HBNd58Mlk1TXZLOeeTyREXAB78V1Qq30ZwVsNy+9E9Thk3cg1Ix8yWOPuTk/&#10;Ss7VYLrQ0M2DLaggbh1H1qSwuc4mkPzt0X0rS2l0c19bM6JiCmB6V5N8QVC6iix/ecYr0yS5EUBd&#10;j26VxGvaHPfPJfvkyEfKvoKUUOcrWZ5zKPKjWNaah8tlA7c1YnhcXe1hyKYYvnNFncpSVjqdBvAs&#10;qqW69K9CsZQVXmvIdNnKt7oa9D0e/Dwqc9q0equYR9yVjs4XFWVIrItrndir6S1g0dCZZOMU0470&#10;zeKXrSsUQ3EavGysAVIwQa8M+IHhl9J1b7Tbx/6JPyuOin0r3ll3LisjVNLt9UsJbO6UMrDj2PrT&#10;aUlZjhJwlzI+aO9J3rc8S6DPoWqSW0inaOVbsRWIa5mmnZnoxkpK6CikzS0igp8TiOQMRnFMoouS&#10;0alzqkc0KoseCBVH7Q4+62KhoqnNtkRpxirIla5lYYLkimbyetNoqbstJLYccUAlGBB5FNoNAzpL&#10;cRa5Z+S5C3UY+UnvWE6vBK0MgIYHBFMgleCUSRsVYdCKtX1yLwiYgCXGG961clJX6nPCm6crL4X+&#10;BSbINNBqVcOQp4966a18M2i2yXV1eJ5ZGcA1MYOWxdStGmveOZQqWG/pV+7u1+zpDAMJjmm6ubAX&#10;O2xB2jgn1qij44PIovy3QJKaUrCV6L8K1STV5kkUMCg6159sDDK13/wqyNdkB4+Sqp7kYh3gbnxA&#10;+HYkDaro8WJAMywr/F7j3ryggu+yXIcHHNfV+A0eDg8c188/Ey2t7XxhMtsioGQMwHrTktLkUZtv&#10;lZV8UXIbS9JtFIJihyce9dx4B8E6Xq/hIzX1uHkmY4fuB2xXlcU6zFUuCSB0PpX0P4HuLD/hGbWG&#10;0mVtiAMAeQe9UvebkiJ3hFQPFvGfhdvCmpIkUrPBJkoT1GO1Raf4j1y3tx5UszQrwOCQK7f4yRZS&#10;wcHneR+ldD8O9IifwjAZoFJfJOR15oStLQJTvTV1dnnUPjbWMYM+PqtWk8R61efu1uG+bj5Vr1yT&#10;wnpUpy1lET/uinQeHbG1bMNtGpHotaKfc55QvsrHn2g+EJp3+2Xe4uxz83U12CafcxIESQgCugW3&#10;KrhQAPpR5LZocwVM5/7JeD/lqaX7Jeno9dA8TAUkRHQilzhyIwRaXo6tUbW16fuvXSXDLHETWTa6&#10;lHLcPHjocU1JtCcUjN+zX3QvUbWl4W5krfnORlai5yMinzCcUc1Noc124WWQkelZ998PEuF3ISrf&#10;Su3g++MjvWvGileaTm9hxprdHiV38NrlQTG4/Kudu/Cup6VJ5pUkDuBX0bJChH3axtV0+KaBwYwc&#10;j0pLlb2LcqkVoz51vbuR0KSE7hwazASp4NdH4s037DqLgDCk8VzZ61hVupanbQcXBNEiO28c1v2s&#10;MbxqWBP41zyffFdHYcxCroavUzxd0ro6/wAK6Hp19c4urdZQB0YnvXo8HhPw/Gu5dItNxHUxg/zr&#10;hvBbYuyPYV6lH/qh9K2qKzOKjJtXZwXi7TbG2sSILSCPB42xgd6y/BqoLxxtXpxxW94z/wCPJqwP&#10;B3/H8/0FWl7hlJv2p6S1lbXFsI5oI3TOdpXivNPG/giJFk1DSohHJnc0SdG+g7V6nF/qx9KrXUCz&#10;KVdQQfWsPU6k2tj54tj52BwGHauhit1ZA2MLg8dO3r6VH4n0z/hH/EcgjXMFx+9TAxjnkfhU9ndF&#10;lBZQwx17D863pmGIve62JPI8yMOhG7/PFV7i2IXaMZGcqfStyHY37wNjGOMfypl1bOVYoFU5ycKe&#10;RWhzW6nMgPC+QGXGTWnZ3RG1WOOMHJxVS5QbzgHA65qok8kb/u2PB/SlsXbmR1JPCsDx0zkCtezc&#10;LgDHI5rAs7lZsADC45BYcVsWRwcMMbepH9KGKO50Vu2RnI+tXFcIQN3J6Csu3YgAZP0q/HtJGeT6&#10;1i0dCZoIfep1OQKrR9smpwQB1qDREtKkUlxJ5cS5Pc9hUlraSXJzysf97ufpW1BAkCBUXAqW7FqN&#10;yCz06O2G4/PJ3Y1dxRmkqTRKx8tbKkEdSBKkVOa7EjzXMYEqxDbljwKfFCWPArd0zTmlkVQuSSKr&#10;YzV5OyJdE0Z7mVQF47n0r0W0sktIFjjXAApNN0+OytlRR82PmPrV/b7VzznzM7adNRRAVx715Z8S&#10;Y/8AiZQt6x/1r1kj3ry/4kx4vLdvVKIasc9EecMtQOpFXXXrVdloaNIyKxFRkVYYVCw5rNo2iylM&#10;PmqGrjruqs67TisZI6oSuR0UUVBYorQisXkiVgOtZ/euqsU/0GI+1bUYqTszmxNV04pozY9IkYjP&#10;Ga9B+HuiS6T4ohkJDJcWxb6ciubQYYV6Z4Ybdd6e2P8Al2I/UV0OnGKOD6xOcrM7aW3juYGilUMj&#10;DkHvXEXNrHomrzCRj5bkGIE9B6Cu83fKPrXPeL7S3bSJL6QDzLUeYremKmDs7DqRuror2ytcsJZe&#10;FH3Vq68KuuCBisHQ9Yhv7VGRgcj1roFcFl+lU9xRs0cB4j8Nst5JcQJ8p6gCuNaIrIykYNe4yRLM&#10;pUjNclrvhBZg09sNr9SMdapST0ZlKDWqPNoVMVy3uK6HSr3yXClsAmsu4sprS4KzIVYeopUyvNaR&#10;XQzqO+p6PZXmQOfxrbhmHGT1rz7Sb5sbTziuts7jcoxzUTiaU53N9XHrUyOMYrMjlJ7VY3E9BWTN&#10;0y+Dmopot3I61EkpA5qwrgjrSGcr4k0G31y0aKdAsoBCSY5FeIa3oN3o100M6HA6MOhr6YkhSQHI&#10;Fc/rvh221W0eGeMHI+VsciiSU1YqnUlTd1sfOQFFegXnwr1WPTZ720dZ/LY/uQMMV9vWuAkRo3KO&#10;pVlOCD2Nc0ouO56EKkZ6xEooBopFBRRRQDCiiigAooooAkVcrmmt1p6EbCKjY80+gluIKm855IxG&#10;ztgdBmq9KDSTG1cVgQeaBUgIcYPX1ppRl7UWFcFJU5Fbvh7xFPod+tzCAT0IPcVhV2HgDR7HWNYa&#10;G9j3oFyBWlO99DKty8t5Hd2vxbt2hHn2MobH8BBFeZeJdQk17X57/wApkWQgKp7AV6T4v8HeH9E0&#10;Oe+jBhlVfkAY8n0rzbSHluC7yAeWo64rWyk+U5Yy5E5robvhP4eTeIoXnmlNvEOFOMljVqTwz4l8&#10;I3he18yaAHh4j29xXpHgTnQ4T7H+ddW6qy8gEe9Oyi9CeeU1qeQW9tdeL7mFb+OZjGeAyYAr1vSr&#10;GPT9Pit41AVFwBTYhDGx2ooPsKsCdaJSuTCPLuyxgGmso9Ki+0L60jXC+tQaXJMD0owtQeevrQbh&#10;fWmK5LLjZWWr7ZTzVqW5Gw81lmQmUkHvTSJkxNYuCts2KwLZNhEoPPU10d1bi4tzxnIrnI4JVuvI&#10;GcCtI7GM07mrb3LyZU1a54qKK08pMnvUnpzSZSHJkE1oQyk4FZ6fexWpBASoNSy4lxFytQTwqykE&#10;VOqlRUUpwpqS2eQfE7S41tvtCjDA815Getew/FG5Is/L7E149U1t0b4X4X6ir94V0Vgf3QrnV+8K&#10;6Cw/1Yp0NxYv4TvvBn/H7+FeqRH90PpXlPg3/j9/CvVYf9UK2q7nBR2OR8ZD/QZK5vwgcagw9q6X&#10;xj/x4SVy/hI41JvpWkfgM5/xUeqw/wCqFPIB7VHB/qhTXl21zdTrOX8f6Aup6FJcwx5urX94mOpH&#10;8Q/L+VeU2c7lQckEHPAr3o3AI+teMeKNJOg6xI0MZ+wzsXibBwp/u/h/KtINpkzXNGxYtrsAgEtg&#10;jB74+la8cny5aTBYZC7uc1yUV1GcMCCRWtb3ZWPMYUY6nvW61OJpx3F1C3bBkC5XPBDViEDzuMAj&#10;qPWt6SaO4ThjgnA4+6azZoMMW2ke+KbVwjKxPZMyuBG3U+oro7ckIGA6evrXKW5ZW6BlzyRXUacy&#10;eWOG6dD2pdAW5u2j+Yqt0+prUjXoAKxohsY7QcdSa1rYvPKsUSl3PQD09/as2dES4M4GOp6D1rZs&#10;dNJxJcj6J/jS6fpq22JJSHm9ew+laYNYt9jojHqx6qAMAU+mKaXvUM0H0vFNpaQz5pCVMkWSOKfH&#10;GTWhbWpbHFehseKk2OsrXcwOK7vw5pm1ftDr04WsrQ9Ja4kGRhAfmNd1CiQosarhQOBWFSfQ7aNO&#10;2rFUUoFScEZpKxOkjK+1eZ/EtMXFuf8AZNenmvNfiavz2p9jV09zKr8J5o1V2qy4quwqmECu1RP1&#10;qdh7UzgOCwyKzZ0RZVdgnBqB8PyO1Wrx4ZL5NibY+ARmtjXrHSreztpbGbMsgO+L+7+NZuLdzZTS&#10;cVbVnLNSUrdaSsTpFHWuu08ZsIj7VyNdfpYzp8f0rpw3xM4Mf8CLA616Z4VUrLprZT5rduB9RXmu&#10;K9J8KQrHLpjhlO+Fs4rpnsefS+I7jHzYNYvjBc+EdUH/AE7v/KtxsZJrF8WkHwnqfvbv/KuZHYfP&#10;Wh+ILjSZ1w58vPI9K9i0XXYdSsFmRxvUDcM14H3rW0bW7jSpwVdth6jNKnU6SNq1C/vQ3Poe1lEi&#10;5ByKtuAw9q888NeKEmxG7jn7pzXcwXSygEHNatHJGV9DO1bRoL2JiY1LDkHFc7N4bhlTMS7W7iu5&#10;JG7noaqSQCG5zj5HqoyaJlTTOATTZLC5+bcnvXS6e/ygNg/Sti6sIrpMFRn1xWFNZT2L7oSWUHpV&#10;c3MZ8nIzoIACOlXUCY6VztjqYc7G+Vh1BrcglVvfNZtM3i0yXZz0p6rQME08jjipuUOA9KR13ALj&#10;JPAFMEu3O7tVvTI/tLG5I+QcJ7+9Ia1di3b2ywW6xgfWuB8a/C+x18SXmn7bW/PJwPlkPuP616QR&#10;TCtTuaK61R8jaxol/oV81pqFu0Uq+vRh6g9xWfX1d4i8Mad4ksGtb6EMf4JAPmQ+oNfPfirwHq3h&#10;q6k3QPPZg/JOi5GPf0rNwtsdVOspaPc5WiiioNWFFFFABRRRQA+MZOKlNuShb0qKI/NUrTEKVAql&#10;a2pDvfQrY5pKXvSVBoKDUqSkcHkVDTlppiaTLQjST7pAPpW94X1aTw9qP2oQ+blcYzXNAlTxXUeD&#10;tMXW9XS2lkKJjJxW1Nq5zVlaGuxp6rfa1481KKFkMdup+SJen1NdBqvhWDw/4c4GZeMnFeiaRoFh&#10;pEKi3hAbHLHqaw/iB/yBX/Ctotc2hxVLuGpY8Akf2DDj0P8AOutY/Ka47wA3/Eji9s/zrsH+6amf&#10;xDp/CUuGlIFJK4i6muF1/wAXXXh/WmjFt58bLkDdtxXN6v4/1HUVCwW5tueSGzT5QvdHrgcFc5qI&#10;zKz7d1eUR+Pb+O08o25L4xv3f0rOh8W6qlyZWkcqf4afKhXfY9pMioOWpC6tyGrx+78Z6jcKFj3x&#10;n1zmnweNNQig2Pvdv71PlQry7HrJkVuN1JsRRnNePReLdTjuPMaV2X+7WhL46u5I9qRsreuaOULv&#10;seuwyIY8EjpVXZAs+44znrXltt45u4oyJUZ2PQg4qhd+K9SuJCyTMg7AUcocz7Hsc08RG0MKrtIg&#10;x83SvGf+Ei1TOTdyUN4l1Lp9qcUWQe8+h7Ks6BvvVt210gQfMK+dz4i1NXBF0/B9a0v+E+1CK22K&#10;x3461LUe5SU10PemvYvUVUudRgVDl1r58m8c6wRxcsKz5fFesTnD3kmD2zUc0EbKlVa2Or+JWqxX&#10;UqwRMDg84rzir88r3AMkrlmPqaoHrWdV3Z0UIckbCr1resG/disEda27I/uxVUdyMUvdO98GyYvg&#10;PUf1r1iA5hFeQ+DedRX6V67b/wCpH0reqcFHqcr4wH+gSfSuU8Kn/iZn6V1ni/8A5B8n0rkvCv8A&#10;yFPwq4/AYz/iI9Wt/wDUg+1U72ZYxkmrkB/cCuZ8UyOlm5TOcetYxV2dMnaNy6t5Gx+9VTU7ey1O&#10;ze2ukDxt+YPqPeuFt9QuoGJJZgexNLcatdSMMEqB2B61v7I5/rBg65olxoNzwwltpG+SUD9D6Gi1&#10;uY3UKD8xPQmte6v5bmExSLuRhghuQa5m4gayuAVHyN901NnDU0U41tOprSzmEAPkKeQfenrMZcYJ&#10;xg8+tV4mW4g+ZTkD1qtbz+XMyMMY96vmMfZ3T7o1olTdg4B9uK3rE+WoUnp3Nc9HOpQbiMDGc12H&#10;hzQrnWws8oa3sv7w+9L9PQe9OUkkTCLbNLTrefU5fJth8g+/Kfur/ifau207ToNOgEcQJY/edurG&#10;ltLaGzgSCCNY41GAqirS1yylc7oQUR4OKeDxTBTwKk0JF9adUYp49qCkO7cUtNpcVIzw5PCWtJ0v&#10;LX/vk1YTw3rydL+2H/bM118biQcHnuKlxXTzM4+Rdjn7a38UWsYSPUrQKP8ApjU//FV/9BS1H/bC&#10;tkKTVFrmU6m0EboojXJUjk8Utx7FfHizgf2tbD/thS48Wf8AQXtv/AerAvpZ9Qjt4nSP5dxDDJNL&#10;PeytqMVpFLGmeSSM7vpRYOYqMni0j/kMW3/gPWPqvhjXNYZWvtXifYMDEWMV28X7xTyCQcEjoafJ&#10;EPKbjtSvYq1zzT/hXNyf+YnH/wB8Uw/DiTqdRT/vivQJGVMZ7mopHQAkkU0K9jz1/ABBx9vH/fNR&#10;HwFn/l+H/fNdtKwL8HrUJHPNVZE88u5xj/DdbiRFF9g5xnbUPir4eDw3YfaUu2mQrn5lxzXoVpxO&#10;h9CKsfEa2Nx4QuGA5jAP4VnKMb7GsKk2tz5xbrTac3Wm1xnqiiux0nnTYvpXHCuy0T5tOj9q6cN8&#10;RwZh/DXqXNmDXovhdUV9LYEZaJ815/iu98M7E/sogEMVfORxXVUXunmUHeR3xwVINYnikZ8L6io/&#10;593/AJGtkN8tZfiJQfD+oBecwP8AyrlW53s+WjRSnrSVgegWrO9mtJA0bceler6Bf6qNLhvnt3e2&#10;YffXnFePjqK+hfh5sbwdaLncMHII963pTaWpx4qmm01uPsddgudqFhk1rsyyx4/I1U1LwtZX4Z4l&#10;NvP1Dx8c1itdXegTR2upsrI/EUy9D9a10exyXlH4jpEbAweoqKcxlTuFQJcLKgkRgfpTHnWUlTwa&#10;Vim9CjdWaOfNiPzD0qS1uXj65OOtV7kyQEtGx9xVVNSj34JAb3rS1zK9mdNb3Qk71fV8jOa5uDLR&#10;CSNs+tRvrzLOun26+beSnaijt7mo5TRTNo79T1EWMJOxeZnHYen1NddFGkMaxoMKowBWdoumLplm&#10;EJ3TOd0j+rVp1lJ3djeCtqxaMUCikWMZahlhSVCkihlIwQRVmoyKBNHlHjX4TW98JL7Q1WC55LQf&#10;wP8AT0NeKXtjc6fdPbXcDwzIcMjjBFfYBFc14p8F6X4otit1EEuAPknQYZf8RUuKZpCq46PY+XKK&#10;6bxT4I1XwvcN9oiMtqT8k6DKn6+hrmayaa3OqMlJXQUUUhoGSxfeqYhTGc9arpnqKGY+tUnZEtXY&#10;w9aSl60lQWFOFNpwoQmOrtfhs2PEkeP7priq7T4b4/4SSPP901tT+I58R/DZ7+n3F+lcj4/50WT8&#10;K65PuL9K5Lx7/wAgWStobnDP4Rnw9P8AxJk57mu0blTXD/Ds50kezGu4b7ppT3HT+E8Y+IU5i1pR&#10;gcr6Vx/245+6K9P8UeEZ9c1gSq+1AuKyP+FZtnmc/lVtvoSuXqjiDdkj7ophvG/uiu+X4Zj/AJ+G&#10;/Kn/APCslzzM1GvcpOHY88N23oKUXbegr0T/AIVjF3lanj4bW46u1LXuF49jzc3TZ6D8qT7U390V&#10;6X/wri1H8TfnTx8OrMd3/Oiz7hzR/lPMftTegpftTegr1Bfh1Yk4w351KPhxY/3T+dGvcOZfynlJ&#10;uW9BUTTsT0r15fh1Yf3D+dPHw707/nn+tL5jU0vsnjTSt6VEzMe1e2/8K904f8sR+dO/4QDTsf6g&#10;UnG/UtVrfZPCJAfSoq92uPh9p7xELEAa8z8V+E5dElMkYJhJ/Ks5U9Lo2p4hN8rVjmd2UqE9ak7V&#10;HWTOlIB1rasj+7FYoPzVtWX+rFaUtzHE/Cdv4NbGop7g16/b8wj6V4/4O/5CKfSvYLb/AFQ+ldFT&#10;oedS6nMeLv8AkHyfSuQ8K/8AIU/Cux8WjOny/Q1xnhc/8TbHtWkfgMqn8Q9Xg/1Nc34ot5ri0dIR&#10;8xFdLb/6oU2a3WQcisIuzudMldWPHjpGp/8APP8AWmNpGpf8869TmtY1boKiNtF6CtvaHP7FHl/9&#10;k6l/zzrm9bmeOdVJz5YwfrXtGpCO106eUAbgpC/XtXimtIzSt7cmpqNuGhrQglVSYtnd/LkNkY6U&#10;2aQNKHTj2rHtWk84RoGYscBVGSTXs3gj4f8A2YR6jrEYaf70cB5Ce7e/tWUal0dVSkoSuVvBngqa&#10;/EeoauhWDrHARgv7n0HtXq0caRRqqAKAMAAdKRFCjjtUgGaG7maSQue9SKwNN25FIBg0iicU8ZFR&#10;qaeDSGPFOGabThQNDqXFIDS0DPJdH8Q2+oXjQrHNBMhw0cq4NdQFzg9qytU0VlsHB8sEcjGeSPX1&#10;qxpUzOsaMMApkD0rZ6q5yJ2djVSIbax9XsdPa+t5pVn+1DhfIYgke/tXRxINmaytZ066kube9spo&#10;Y5IvvLN91h9exqU9S5J2KWp2umObWSWKc3C8R+USr/j7Uup22mPbWzTQzNKjYjEZxID9asX+k3Us&#10;UF5FdxJcxtuYyH5GHpmlvtJnuLWK7S8ijuUffvPMZHp9KaaJaeuho2KRC2UIjLx0brVh0GxhjtTN&#10;PifyPNeVJXc5JQ/L+FXGXg1D3NEtDm7gKF+fpmqLLbZ+/k1pXIOxtoyc9MVShibeTJEB6VonoZSW&#10;pl3F1aW53mXAPHNOV1kQOhyrDINXLu0hZeYlP4VWChRtAwB0q00Z2aZJBkOK6DX4ftfhm7jPO63P&#10;8q5+H79dTMN+jsp53QkfpWct0aw2Z8qSjbKw9CRUdWr9dl9cL6OR+tVa43uevF3SF712WhH/AIly&#10;Vxneux0H/jwWujC/GcOY/wAI1TXbeGQC2m5U4G/muKHNdz4Z5Gmgr0Zuc9a66mx5VD4jvVA2+9UN&#10;eAOg3oA6wt/KtI4xWdrHzaTdgd4m/lXItz0XsfKp+8frSU6RSsjAjoabWB6Aq9a+g/hwA3g+1II/&#10;iz+dfPg619BfDU7vB9sMd25/GtIbM58R0OvU85rzH4yTSRWmmvGxUiU8j6V6cuBmvMPjOc6bp/8A&#10;11P8qp7MwhrJJnGaP48ubGNYZ13r612dh4ssb1l2SjceoPWvGqkileGQPGxVh0IpRrNfEbVMJF6x&#10;0PoB3E8OVx0rmdTt87jnaw71z/hfxoYXW2vfungNWp4o1aGeNVtWzkc4rqhJNXR51WnJPlluVbXx&#10;Vcabvth+8yflPpXongjQ2tCdWv1Ju7gZUEfcWuN8B+FTdXK6rfpmJTmJGH3j616wrjbgdqzlJ2No&#10;wUXc11YMMg08Gs2GfaevFXkcMMisrGydyWlpop1BSCg0UGgY0jmkOKd1o20iSnd2UF5A8FxEksTj&#10;DK4yCK8a8bfChrZZNQ0JS0Y+Z7buP93/AAr3AimMmR0p77jTcXdHxxIjRuyOpVgcEEcimmvpHxR8&#10;ONE16O4ufK+zXhBbzk4yfcdDXzlPH5U8ke4HYxXI74rKUbHVTqKY+LHlmompUbC4prUm9C0tRlFK&#10;KSpKCnCm04UIB1df8Pf+Rlh+hrkK6zwCceJIPxral8Rz4j+Gz6Gj/wBWv0rlPHn/ACBZfpXVQ/6p&#10;T7Vy3jr/AJAk30raHxHBP4Sp8Ov+QV/wI13ZHFcH8Of+QYf9413Z6Up7jp/CRCMBicVE4waJpyjY&#10;ApA3mUkUC1MCPSmbD6U8IfSkA1iKiY+lTlDjpTDGfShAV+aYS1WTG3pTTE2KpMRCrEHmrqHIqs0b&#10;AA1NCe1JgSnAFNDKx4qK8l8uEnNZOn6j50rKW74pqN1cTaTsbLzIvWm/aEqpMobnNR+WM5zRYdy7&#10;56k4rF8SaTFqOnSoyg5XiryKA3Wrkqh7cj2p7MT1R8vajaNZX0tuwxsbFUz1rs/iFYi21wuBgOM1&#10;xjda56kbM9CjPmgmJ3rZsf8AVisYda2bH7lVS3JxPwna+ED/AMTCOvX7U/uh9K8c8JtjUoq9itP9&#10;SPpXRU2R5tLdmB4qH/Evl+lcR4aONXX6V3Pikf8AEvl+lcJ4c/5CyfStIfCZVf4iPWrb/UipWcCo&#10;rUjyB9KZOdoyTgVz21OorXXzHIqqfSlluNxwv3aiLBevWtEiGxshg3gTsoQDPzHgk8AV5z4o0hJb&#10;uT7FEWVjjC85NQ+Ntduf7YhtonKJC+/A/iIPGa9G8MaOk9pHqk0RSWdAwjY/c9aOZK6YcktJIxPA&#10;Xw/i0jbqWoosl8wyiHpD/wDZV6OoCjApVjCrgUdKyNm23djh1p68GmL1p1AImHTFOxUW7FSK2aQx&#10;1KKSlFIB4NOBplKDTGSA460u41GWCruboKoHUbjJ2xrt7cUDvY85fU7zUbOSK3Zfta4+VnLIfXDV&#10;0OkWsiQxyXCKku0AqpyBVW2t1eUKiqBnLYGK3F4IGOBW0mcsF1ZeRT5YA+tc/wCKpDFJYPLDJLZh&#10;8SbFLAHsSB2reD8dayNZ1GeG4t7S3lWJpiSXYZ4HYZqI7lztYztWdjZ2ky2cr2Aly8aqWwOxx6Uu&#10;qiVtPjntbOV7JZQWgCnJHrj+lWdQ1O6tY7a1+0RrJM23zhjp/LNMv9WubaBLU3IVnkEYnIH/AOrN&#10;WrkO2ps6SwdGlit2ghb7qMMfpWkSKy7GWRIwj3Inx/HVsy8ZzWb3NYvQypSFZiSAMmqb31oo5uYR&#10;/wADFS31ul7azW0hISVSpKnBwa40/DPRRy0t031kqtSVbqb13qenqnN7AP8AtoKz/wC19NLY+3QE&#10;+zis2T4d6FGv3Zj9ZDTYPBmj2kvmRwMWH95s1SuRLl6M6C3lSUho2DD1FdYvOmL/ANczXI2sSxKq&#10;IMKvQV1hbbpefSI0p9AhsfMGsDGr3g/6at/OqFXtVbfql03rKx/WqNckt2evD4UHeuu0H/jxFciO&#10;tdZoJ/0L8a2w3xnHmH8I21bBrtfDUmRpmGB/eNx+Brhs123hbCjT2PP7xuMexrsqbHk0fiPRc857&#10;VWvl8y0lXsVIqyDxUM/MD49K5Eeiz5x8R6C1nqcyxqducjiueeB0PzKRXtOvaYLy6YkDIHpXK6h4&#10;dwp2rvAHJArSVFS1RMMXKHuyPPR96vf/AIZPnwfAuejN/OvE7/TWt3yBxmvavhiQPCMQ7h2/nWUY&#10;uN0zerUjOKaO029815d8ZkxpuntnP70/yr1DcCMdxXnvxX0681PSbNbSBpWWXJCjJ6Gh7GcGlJNn&#10;htFbY8Ja6emmz/8AfNPHg3Xj/wAw6b8qy5Jdjt9rDuYa53DHWu08MWD6jdolxkxR43E9/aqVj4L1&#10;dZw91ZyRxKMliK6Lwu32eWaBj827I966KMGtWceKrRfuo9QsWSOJIkwqAYAHar4yDweK5m3uG2jB&#10;5FbVpdeaoz97vVtGEZGgrHFWIpmQ5BqorVIrYNZtGhsRTCReKlzWTHKUbIrQimDj3qS07k+aKSlo&#10;GJTs02igB1RvTyeKiJ5zQDK18kklhPHFjzGjIXPrivlLW9F1DRb+S31C3eKQE8kcN7g96+tTWTr3&#10;h7TvENi1rfwK4I+VsfMp9QaTV0VTm4M+UIxk81YEashJ4Irv9b+EWq6dI8ti4u7ccgDhwPp3rjrr&#10;Sbi03LKrIy9VYYIqVB2NnWi3ozHI5NNqQocnjpTQhY4Ayazsb3G0opzxshwwIpopD3H11ngD/kZr&#10;f8a5Ouq8BHHiW2+pran8Rz1/4bPoeL/Vr9K5fxz/AMgSb6V00X+qX6VzPjjnRJv92tofEcE/hM/4&#10;cH/iXOP9s13pOa8/+HBP9nv/AL5rv6U9wh8JA6g9R3psQAfmnSPtzk1AsnzZo6FGqiqQKk2pVNJh&#10;tHNP88etSWrFghKYQvpUPnr60w3C+tAXRYwtMbbUBuF9aY1yvrRYVyWTGyqcUvzmnSXK7OtZ8cv7&#10;7rxmqSJbDWpmFuQD14rHtYfJIdW5Nb19bCe2PfisGzjka7MRJwprSOxlL4jYhdpFwTUxXoc037P5&#10;a9aTb0O6pZZIAA/Wry8w/hWcBh+tX0OIT9KljR478U4wLmFh1zXmrV6P8Upw13DGDyOa84asq3xH&#10;ZhfgGjrWzY/6usbvWvYn93RS3KxPwnY+FD/xMovrXsln/qR9K8Y8K/8AITh+tezWf+pX6V0VNkeb&#10;S3Zi+Jxmwl+lcB4fONXSvRtbtnu4WhTgtxmsvTvDFnpxEzs0ko/iJ4qoySjYmcG53R0cM8cNsGc4&#10;44HrWfcXT3D+i9hUUj7mHoOgprHavvUpGjkDPtHvULPxkmkJzUZbJpkXPKvGwZPEJY9DzXsPw21m&#10;LWvC6oD++tmMcinqO4P0/wAK8v8AiDbZmjuVHAXBqr8NPE//AAj3imJJnxZ3mIZsngH+FvwP6E1j&#10;UdpW7nXSip0k1uj6IYUzGasSL0YdDUe3BoERjrTugoYUoGaBAR8uaQHFSAfLimEc0DJVbIqQGolF&#10;PApAPoHIyeAKYMk4FRzSj7qn5QefegYy6nHlkdM8CqgeXHCjHbilZTK/XjNW8IOM0yNznLS2is4F&#10;hjzsUYBZsn86to6jqQK+ZG1rVGPzajdH6zN/jUbanfN968uD9ZDU+1RusK+59RefGvV1/OqeoW+m&#10;6kqLdmNijbkIfBU/UV8ym9um63Ep+rmm/aJf+er/APfRpe1QfVW+p9MXMGj3FqtvceQ8SHKhnGQf&#10;XOc1HNLoT2n2WeW0eEdFeQHmvmozyngyMfqabvb1NHtQ+q92fTEes6JaII01C0jVeg84f401/FOh&#10;r97VrMf9tl/xr5pLH1pMml7XyK+reZ9GN4o8ODrrVr+EgqF/F3hgDnWIT9GFfPOaM0e2D6qu57rd&#10;eM/DYHy6mrfQE1RPjfw/ni7J/wCAGvGM12nw+0Sx1ufVI72LzDFaGSPnGDnrVxqtuyM6mGhGPM2d&#10;iPG+iqcrIzfRTWjcfEjRW0iREkkMpQqF2HrVLwn4c0SbWLd5IA7PkKjcg/Ka8+8R2qWWuajbxKES&#10;Od1VR2GeK1ndbnPTjGWxzty/mXEj/wB5iagqR/vH61HXG9z1VsFdPoTf6Hj3rmK6TRTi1/GtsP8A&#10;GcuNV6RtBua7rwxzFp5z0lb+RrgFNd54WcfZrDORicjP4V2S2PIpq0j0cHg02XmFvpTuuPTFMlP7&#10;phntXKd5xupbRfEEHBHNUZAhjK5yOwxV3U8Pd7V69OtUygIIB+YV0o5Huch4h08LE0gHU13Xw4Uf&#10;8Isg6Ydq5bW0b7I278K6j4d/8i8yA/8ALQ/hU1Fpcqk+h2GTjgc1KgRsb1BqBDzg9akDgc1gdCJi&#10;sA/5Zj8qTEP/ADzH5UmQRmkoGMuEhmt3iKDDKR0ryHVtHudH1PzY1IQtlTXsGBVS90uDU7Z7eVRn&#10;GVPpVwlymVSHMtDgdOvBdRb14deGX0rcs5STwcGsF9In0XUi+Dt6MOxFbUafKs0Ryjc8VrKxjC/U&#10;2ornd8rdato1Y8Em9ge9aKnis2jdMtbuetWIpCvINZ4Y5qxFIM4JqGVc2YZw4x3qYVlKSp3KauwT&#10;h+Ceak0TLPHrScUYzTXbAoGNdqjHqaQfOc9hQxy4UUCJKaT82KeKhB3SmgCXHtWD4i8I6b4hs3jn&#10;iCSkfLKowymt7OKikl7CmhWR88a54F1Dw5JIJojNbk/LMoyMe/pWLYWsS3Iyuee9fS88K3MbRyxh&#10;0YYIYcGvJPGfhVNE1SK7tE22s55H9xquCTZFSUuV6nn/AIkiSOdNqgfSsEV0Pif/AF0dc+KwrfxG&#10;dmEd6KHV0/gf/kZLXnvXMCuk8FnHiK1P+1RT+JDr/wANn0TCcRL9K5zxqM6JOf8AZroIOYV+lc/4&#10;y/5As/8Au1vD4jgn8Jk/Dg/6FIP9s16Aa89+HDf6NKvo9ehHpRU+IKexSukZ8harurRREk84qz56&#10;+dszzUN9nyjihDZQ+2SDvSfbJP71VfKlI6UCCXPIq7IzuyybuT+9SfaJD/FUPkSU4W70WQXY4zv/&#10;AHjSiRieWNJ9nb1pRbn+9RoPUHY4+8aYjYYGpDAD1ajyUHJalcDYh/eQY9qghsVS4MgHJpbaeNEx&#10;uFTm8iH8QqNS9Bk8LOMA1D9kfjk1Mb6EdWFMOpQD+MU1cNBotSGzk1JO4gtmJPQVC+rWyjPmL+dc&#10;d4u8YW9rZyJDIGkYYGDTs+orrZbnnPjnURe69IFOVTiuWNSzzNcTvK5yzHJqI9a5Zy5nc9KlDkio&#10;id61bH7lZXetWx+5VUtycR8J13hdsajEf9qvZLNwLcEnjFeMeGAz6lEFBY7ugr1pXdI1j6YHNdUt&#10;keZDSTLEsoJLH8KpSylmpXY8kmq4+Yk+tJIpscOuaidsmpHOBUB4FMljHPYVXuJRHHjualJ5zWfM&#10;4eXmqSM5Mw/E0Uc2jSvNIiAdC5xn2FeVE4bPvXb/ABDuP3tjbA4wjSFfqcD+Rrh65a8ryt2PTwlP&#10;lhfufS/wy8Sf8JJ4SjSeTdeWmIpeeTj7rfiP5GuuxkV82/DPxN/wjniyHzXxaXeIZsngZPDfgf0J&#10;r6WfGQw6NSi7omrHlZEVyKaFwakNJiqMxAMCmkc1IOmKMUANWl5zgU37ozVTVNTj0q23MQ1xJ/q0&#10;/r9BQld6Cbsrli4uFiUxgjd/F7e1UWnDEKO9Z1tM8ibnJLMcsT3NSoCJwe1Xyk81zQhYeaBUL3J8&#10;xvqaIiQS35VF5BPNKwHylRRRXKeoFFLijFFgEopwFO2nGaLBcjpcV0Hhmz0ie9ibVp9kHmAOg67f&#10;Wjxfb6Lba2yaFIXtdo75wavkaVzJVU58hgbcHmkbGeOlbGlac+srNCmA8MRkBPcDtWQw5pONlcqM&#10;rtrsJxXU+CfEdv4b1C6muYnljntmhwh7nGP5VytXtN0+e+uljijJwNx47CiF76BU5eR82x3Wm+Mn&#10;0S7tXFqsv2c7hk4zkc/zrmtZ1A6rqd5flBGZ5DJsBzjNVr+Vl1Uw4G0YFNf7jCumUua5w06aglbq&#10;Zcn3jUfepJPvGo+9cr3PQWwprodGP+i/jXP1v6Mf9H/GtaHxnNjP4ZrA13XhVVMFkxb/AJb4x+Fc&#10;IK7jwuzCztTzgXPpXa9jyY/Eemj+dMlH7pvpTl9abLzE30rlO05DUAoudwwD6VQI+VmJ5zxirl+v&#10;7/eG4JxVOTgLzyeuK6InK9zN1ePzbIqBzjIzXQfD9BHoZB6+Yaxb0E27HNb3gpMaOSD/ABmifwip&#10;/GdQB1NMkxleaduwKY68iudHSWE+6KbcTC3t5JiM7BnFKowo5qK/G6wmHUlDQPoedSfGSwVnAsJ8&#10;qSByOahs/jJBNqVvHJYNFC0gVpC4O0HvivMxo9zJJcZs7gsGbGIzg81Auhasx+XTro/SI1Dcux0q&#10;FJ9T6jvNPg1O2BwDuGVYVxzpLol/5Eyk20hxn+6fWtH4cale3fhmG21GCWK5tv3f7xSCyjofyrod&#10;W0yPULYqwG4cg1rGVtGcs4X1W5zLxGFxIhyp5q5DcCReaz42lsLj7JcD90eAT2NSSKbeTj7p6VbR&#10;kmay8jikxg1Ugn/KrqEOfr0qWaXLEMnY1YweqnkVnqSsmKtpLgcmpaKTL8NwcYbrSuxdsCq0Yzz6&#10;1ajA6d6ktCgbVqOE7pGJonfappbYfu8+tAiYn5agj++TU0hwtRxigY4gnvxQEUUE9qUA0AOwPSs3&#10;WtLh1jTpbOUD5h8px0PY1pHgVF/FQtBNXVmeB+NPA+tWuJo7ZriFerRckD6V50VKMVYEEHBBFfX8&#10;yZHTOa4vxF8MNH8QTNdfNa3TfeeLGGPuKU1zO5rRqKnHl6HzsK6XwXj/AISC2J/vV1N98F9VgLGz&#10;vYJ1HQMCprI0bw9quheJLZNQtJIhvwHxlT+NEItSKrVIyptJnuMBHlL9KwfGGDos/wDu1uQH9wmP&#10;SsLxf/yBp/8AdraPxHHP4TC+HB/dTez16KelebfDpyBOo/vV6T2pT3FT2PO/GHiKXQNUgcDMbZyK&#10;on4mWboNyPnHPFQfFCBpZrcqM4zXnYsZM9KG30RcIwau2ejP8SbMDiGSoG+JcP8ADbP+dcH/AGfJ&#10;Tl056Lz7D5aXc7VviUO1q351C3xKl7W361yX9mOfWnf2U57H8qPfD9z3OlPxIuj0t1/Oom+It8fu&#10;xKKw10eQ/wADflUg0SX/AJ5P+VO0xXoGm3xB1M9EQVE/jvVmHVRVQaHP2hb8qnGg3B/5YN+VCUxc&#10;9HsNPjTWD0lxULeLtYb/AJeDVn+wLjH+pP5UxtDnHPl4/CnyzD2lHsVW8S6u3W5eoH13VW63Mn51&#10;ak054lyR+lZVw4RiKiSlHdmlP2c37qJH1jUGHNzJ+dZ088sxzI5Y+5pXkzUOCxxWMpN6HZCEY62E&#10;FJXUeH/BWo682YlEcI+9K/Qf412Efwks0X/SNUlLd9iACkqcmJ14I8n71rWCl8KoyTwBXon/AAqn&#10;S8/8hK4/75FaWm+AdM0u7iuI7iaZo2yFcDBrSFNp6mNWvGUbIueFdAXRrAXE4Bu5Rk/7I9K389TS&#10;N0pjN8prbc4yOVsnaD1pwXApkYLMWNSOcLgUwIXOTUMhwMVKeOapzOWYimiGQ3E21dq9aghj7nOT&#10;1pzLl6nCiOJpX4VQWP4VV7Ii12eR+Mro3Xia6GcrFiJfwHP65rAqe6nNzeTTv96Ry5/E5qLHFee9&#10;Xc9yK5YpDQcMCK+mvhp4k/4STwhCJn3Xlp+5mz1OBwfxH65r5jrvPhV4l/sHxZHDM+20vsQyZPAb&#10;+E/nx+NEXZk1Y3ifRnainSDnI6GockHmtjjJKDwKAaaxXkscIoyxoAa8iQRNcScqo4A6muXktbjU&#10;r43MykseB6Aelbr3nmv0+UfdBpyz+mKpOxEkpFaGx8tAuOlTi3Udaf5xNN35PWlcegbAKTj0FBJx&#10;TaBM+S8U8wyCMSbG2E43Y4qfyT6VszXMLeFY7PGJBIWJrNQvc7ZVbNWOdCk0/wAqpIlO3pWnpOlN&#10;qt8tsJkiJBO5unFCjcc6nLqZXlgVLBC9zKkMYy7HAFEsZiuJIid2xiuR0NXtCyuu2Rx0lX+dNLWx&#10;MpNRbM+6tpLO5eCYbZEOCKrkEjNdlqen6Zfa1rsl7fi1lhG6FCP9YcdK4s9aiasy6cuZXOu8AEf2&#10;neBuhtHrk3++31rrPh9sOtXCyMFU2z5J/CuYvI0iu5UjkEiBiAw71UvgRMH+9kvQgHBzXZ+DdSY6&#10;qUjgT5bZwcnrxXF5rU0O1uLu+MVtIY5PLZiwOOAOaVNtSQV4KUHcmvonk1VpzgKSDTHbcGrat9Du&#10;dQnhjhZWL4Gc9KzdQsnsLya1kxvjbacVvKLWpywqKVl2MST75qLvUsv3zUXeuV7noR2FNb+i/wDH&#10;ufrWDW7ov+oP1rWj8Zz4v+Ea1dv4Xdvslqufl+0jiuIHWuy8K48u3+9/x8D6V2vY8hfEj1MU2X/V&#10;scdqU9M0j/cOfSuU7Tj9RJ8w8AA1m4J4zWlf5e4wBVNkIzyK6Y7HLLcqXORavj0rc8En/iUsP9s1&#10;iXQIhZQe3atrwWcaa+P75pT+EKfxnT7VJPtQOevak6nJ4pUeNf8AWOFHasDpJBwaXgjB5zUZu7Je&#10;sy/99U3+0bAdbhP++qVmGhItvAOkKflTvLi/55r+VQnV9MUc3Mf/AH1UD+INIQ83cI/4GKdmF0XQ&#10;FRsooU+1W451fg8GsI+KtDTrfQf99ioX8aeH0+9fwf8AfYpWY7ov6/pQ1Cycx8SgZBFcjpt9L82n&#10;3/EycI5/iH+Nbtv470Ge6jtl1CEtIdq/N39Kr+LNE+0QC8tARMh3fL3rSD6MyqR+0issjQvtNaVr&#10;cZABrlrDVPtsZil+W5j4YHv71qQXaIMu2MVUosiMkdCzxsMk4p9ujSNuP3e3vWVZP/aE6dQmePeu&#10;ljiKNgrwKzehtHXUfGuBT8c5FLjFBqDQrXLZP41atx+7UVnzH9+B6mtKL7opiW42XrSgYGBSn71H&#10;vSGKFwKDxSBqTOTQANTQKXvQOtADjjHvQBgUfxfSg0AJnJqK4t4Z12yxqw9xUmMGmv0+tAjPa2EY&#10;xH0Haua8Wj/iTz5/umu0WMAe9ZGuaJ/allJCjhGcYyRVxeupE43joee/DsndP/vV6V/DXOeH/B8/&#10;h8uxnEwc5OFxiujbgU5u70Jgmlqcxr+gpqzrvH3TxzWRH4Itl6qT+Nds3WmHrVKTSJcE3c5RfB1o&#10;P+WQqdPCdop/1S10o6UUczD2cTAHhm1H/LJfyqUeH7Uf8s1/KtjNFLmY+SK6GSuiWw/gX8qkGk24&#10;/gH5VoHrS4ouw5YlD+y4B/CPyoOmwjooq7QeaLsfKjObT4P7tVprCAD7grVYcVVn6U02S4o5bV9P&#10;gMDHYAcdq8t1WFUuDivXtTBaFgBkkdBXn2o+GdXuXaWGxlZB6CnUV4hQly1Dkdoq1pNob7Vbe0QZ&#10;aZwgqOe3lt5GjljaNwcEMMEV1vw0077V4m+0MuVtoy+fc8CuZLU9CcrRbPWra2i0rT4bS3UKqDH1&#10;96Qh3NPlkXzTuOcdqaZCVyvA9K6DgE8sjqaVfv49KjEpLYNDyeW4bHBosIleoXPGPWnO2SvvTVG9&#10;89hTQEiqFSoXPNSSNgYqHvk0AMkOFqk561ambFUTl3xVIzkPgTe+T0qt4huPsugX0mcbYHA+pGB/&#10;OtJECR9K5TxxdbfDtxGD94qv/jwqZPRsumveSPKKl2gRk1GnJq06ZhOK40tD1pPUod6s2MTS3kar&#10;kHcOR2qAAlsDvW9odsEvjnkpTpx5pJE16nJTbPpHwnqp1jw5BJI2biIeXL/vAdfxHP41rDBBFeX+&#10;ANVe08TzWjt+5u4wcdg46fmM/pXqDDY7E9K2mrOxwwlzRTEb+6OprOvrkH9wh+Vfve5qW7uTDHwc&#10;SP09hWQz9qEgk+hKJNpqRZc1VAOakU4qibloNzTwTnIqAMOKkV8CpsMlBOMUc+tMDd6bk+tKwz54&#10;GlT5/wBU35Uh0qY8GJyPpUI8X612mX/v2KUeKtdY8PnPpEKr2lMv2NddUW5dBu7YJ5ls6b13Lleo&#10;qMaVcDnynH4U4+KfFE+3JkfAwMQZ/pVuy13xUt1FI1jLOisCYzBgMPTpQpw7CdKquqKH9kS/88W9&#10;zilt7O5s7qK4jiO+Ngy5HpXaP4r1+UzCHwkyq67Vypyp9elc21h43uWyLG4X22AU249iVGo+qMvV&#10;be61K/lu5IcSSHJAFU7bQ57qaSIFY2WMuN5xnHYV0sfh3xuDuFo4J/vFao32g+I7G4juL6NUbtlh&#10;j9Klxi3szSM5xVnJGfoM/wDZd9JLPG+1omTj1NYssbB24OM10E0d1IMNsB9qovYynq4qZQdrIunV&#10;XM5N7mQRiut+H9tJc67MsQG5bSQ4Jx2rDOm88yfpViCAWzBo5XVum5Tg1MYSTuaVKkJRcbnceGyq&#10;6zZRK+Cp3vzxjFcz4ilSfXL50YEGVsEd6qT309oiyJuXI2gg44qA2t+tuLqS1cW79JMcVtOd9Dko&#10;0XHVsy5fvmou9Szf6w1F3rke56Udha3NE/1LD3rDrc0L/Vv9a1ofGYYv+EzXFdl4WYCCI+k69q4+&#10;uu8MK32eN+SonXODXc9jx09UeqD7o4pr/dP0pQcqO1I33DXIdrOTvspcEhgR2qiwJBK/jV+/4nIG&#10;CTz1qkxB4B+tdC2OaW5TuVZbdj26VseCv+PCXj+M1lXWTbtwduOK1PBhxZS/75on8IQ+M6djg5Nc&#10;R8TbiSDwsZYZmjfzAMqcGu2POcmuH+KKD/hD2OBnzF/nWB1R+JHizalet967nP1c1Gbu5PWeQ/8A&#10;AjUNJWF2d/KuxIZ5T1kc/wDAqaXY9WJ/Gm0UrsdkLk+tNJNBo7UhgCQQR1Fe0fDXx+LyNNE1eUGZ&#10;RiGVz98eh968Wp0cjxSLJGxV1OQwPINOMrMmcFNWPdvG2lDTrmPUbM7Cx5xVHTL+K+dRKMMByO1Y&#10;On+OTr2mQ6ZqX/H0nCy9n+vvToWayuxnpnB+lehBqUTxKydOpZo9BspWhnzuHT5cV1sF4s0agnDY&#10;rhlt3NpHLExzjNbem3TyCPzBhsYOO9ZSV9TeEraHS0vaoFkBXGeanB+Wsjcz5hm4A960Yj8vNUMb&#10;7n6GrnQUxIk70hNC9OvNMbrSGO7UDrRSUgFzSjrTaVaYDx0NIaXtikoAQ9aMDFBpaQCYpjHLYHSp&#10;O1MC0wEkYBKrPFuQt3q2UBNKQAvNFxMyUtnlJx2qGSNozhhWzgKDgVXcBzhu9VzC5TLFGanntjE2&#10;V5Wq9UTYWkozSZoELRSZpKAFzSUoUnoKQgjqDQBGaqzKW4Aqyx64phX5KaJZTSBAckZb3qyuVVmU&#10;dO1RkHNPibaSvrTBFa707TNYiK3VpFI3qy8/nUekaJY6GkgsoFj3/eI6mnTE283mD7p4YVeBDRZH&#10;cUAmUATLIzE9DVhPuVAF2g8dTU6fcFMlEci5GR1ppbMYJ6dDUpYGo9v3l7EUANXIGD1Xip1+WPJq&#10;qjZI9QdpqdjQCGOcmkoPWhuEoAp3BOcCmW8eXzSvy9WYU2x59aroRbUZcOFTr2rg/HDL/YhLAkmZ&#10;QvPfmu0um3HAPFcL8QJBHptpD/FJKW/ADH/s1RN2gzWgr1UcJBGsjYyQavSWu23J3HNUbf79amMx&#10;Y/nXPBJo76rakVtGtBPfsWB2wo0h/Acfritrw7F516VH8R5NZ+gHbe3O0cNHt/UV3OmaOlsvmCPy&#10;5frW1COlzlxdT3nD0NXS7bg3sS7HL5Q+gU4H8s16dDqMU2lreysEQR7mz29a5PTLINYx4IAxWlDZ&#10;7IRC8rNFu3CPtmqnZmNO8UPM0t03nSLtLchT/COwpcAdaexUA4qu0melSUP3DJppkAqAtk03PNOw&#10;rltZPenpNlselUDJgkVatQM736daTQ0y4W2R7m6npUfmHH3TT4InvZS5GIlP51o7IxxgcVJaVznl&#10;0zTI8bNNtFx6Qr/hUywWyD5bWBfpGKcTR2qiRcqOAiD6KKQyt2pM000CHeY/qaRpGx1P500ntSHp&#10;TAHkbHU/nXE+NTlYTknrXZMeK4rxmf8AU/jVw3Mqj0OJfrUL1M/WoHzTY4kJqMnFPNRtWbOhEGoT&#10;SyW6IzZVTwK1D4mmm0GPSUJ8vaA/Hoaz2UMMEUyONUzgCs9U7mq5XFJrYzpuHqLvU1x/rDUPesJb&#10;nZHYWt3Qv9XJ9awq3dB+5J9a0ofGYYv+EzZrrfDG77KCMYE65rk8V1PhnPk5B6SrxXc9jxo/Ej1U&#10;cgfShs7T34oH3V+lI/Cn6VyHcchfqBO575qkcnp+NX9R27zgc7uTVLeCO9dC2OaW5HcsTblcYAHF&#10;aPg0/wCizf79ULhMQHPcVf8AB+BbzDndvol8IQ+M6fg1xXxQ58HycdJF/nXag8HpXHfE0A+DZ+ej&#10;qf1rA6lujwWil7Ulc56AlFLSUAFIaWkNA0JQaKQ9KQ0OR2RgynBByCK9D8O6pHrFk0E4H2iJev8A&#10;eHrXnNX9K1GTTL+O4ToDhh6itKVTkfkYYmiqsPM9u8Nagk0BtJ2/eRHAz3FdNHbxK42EjupHavMd&#10;NuRJPHe2zAxtzwf0r0PTbgTRrg5Vhx7Guqa6o8ulJ7M3Y3PGcfhV0N8mPQVkBjHyOQO1XYJVlGQe&#10;D+lYtHSmSQJyzHvVjuBTFBWpF5agY2XIwR1pqS7jg9afJVdP9aaQdSyaTNNVjnmn0DEJ4ojNMY06&#10;M8UwJqSl7UhFIQmaTvRRQMdR2pFp1IBAKYTukwOgp54BNNQYXPc80wEYc1CI90ntVjtmkUYGaAE8&#10;tR8uKhltoSOVA/Cp06Fj3pjdCT2oEZD25E2wc56VM9rGq7c/NirEWAWnfj0qvcTpFFJcTkJGozk1&#10;V7k2SKUn7v71RCdd3NP08w6pB9pVtyPkrVKZGMhVOxq0iHtdGzbSr04ply/zbQMZqhE7JjmryOky&#10;gN19am2o73K5AJpccU+aEryOlVnd4+cZFMQsicVXIKtVlLiN+DxSSoGHFMRVuFDRkGq2nTnLW7nl&#10;eme4q7cL+7FZUyskizR/eU1S1RD0dzS2cEelIB8uKdBMsyK69xyKc6bc+lIsgFB4INKtMk5FMkGR&#10;VbI6k0p6VEhLMKl6/hQA0Cmy8LUg61DNyaAZDGm+Wp5jtXaKWEBVJ7mo5eTmmIqFctXmfxEuRJrk&#10;VsDxBEMj3PJ/TFeqImTmvDNevPt+vXtznKvK23/dHA/QCsq0vdsdOEj77ZRiOGFaiyYhZj/CM1kq&#10;cNVuZwtmq55c5/CsIysjsqR5mjU8PyQ20c084GJGCKT2PWu+stQSezle3fzZEGC2MDccACuAsoVe&#10;3tIO7NuI+tej2FmsTx2saBUt1DS4/ikI4H4Dn8q6qd1Gx52ISdRyOt09vKtUTrgVaM3vVS2X5foK&#10;kbgUMSehIZc8VCW5zTc9abniiwrkmec0x3I6UUgGWpgLGM/Mau26tPIkSdDVTviug0a12xmZhy3S&#10;pk7IqKuy35aWtttAxgVnG4Oat6lLjCD8ays1CRciPtRnjFJnim1ViB2eaTPNITTM/nTAcWNIc4pD&#10;0zSZ4oFcY1cZ4x58n6Guxfp1rjfGGP3VaQ3Mqmxxb9agkqd+tQSUMqJA1RtUpqI1mzoiNNJSk0wM&#10;CSMjpUFpGfP981X71Yn/ANYag71zS3O6Gwtbugfdl+tYVbmgf8tK1o/GjDF/wWbnauo8Nki1cD/n&#10;qtcuK6bw4P8ARpTzw613PY8WO56snMa89hSNnBpIv9UmPQUrmuTqd5yWpY+0Fe+ap7ySAQMDgcVa&#10;1PH2pitVU5PPNdC2OZ7jZzlCCeCKveEThZ1/2uKozcqeO1XPCf3bg991EvhCPxo6np2rkfiUM+DL&#10;j2Zf511gOetct8R8f8IXdA+386xOlbo8BzSUGiuY9ESjNFIaBoKSg0UgCg0UGgaEFLTRS5pDNXRt&#10;bn0qbKktET8yE16l4e1+3vFEltKP9qMnkV4vVi2u5rSZZYJGRx0INbU6rirPY5a2GU3zR0Z9QQvH&#10;dwKyNyRTYHeC427vqPWvJvCvxCEUqQagdhJxv7H616TNfxTRxzRsDnkEHqK2Vnscck4O0kddGwZO&#10;Keq4PFU9PlE1sreoq4p29azZotRsgNVk4djV0kH8aotlZW+tAMmHIp3K0yJgakNAyNyMcU5OFqJ+&#10;DUqn5cGmBKtOqNTUlIQyilPWk70DFHFOpnanLQAjcjFK3CUH71DckD0oATHy4pCOMClHLH2pwGW9&#10;hQAMMKB6VTu5go2D6mpriTBxnp1rJuZSbRpu7nA+lNITZE1208wUcID0rn/HVvf3UVpBbPi3kOHA&#10;rVjOxc9yavui3ltsP3l5FaLR3MmuZWMfwravptuLcuWj6jPY1szwiN2wPvdKropi4xjFaMY8+3/2&#10;lqZPW44rSxSWEbwuO3NMaLYxx07VcRQGINNlXoaLjsVlufLO2TpUhRJFyvOe1EsKyL0qgzS2j5By&#10;tNCbsNubRl+aP8qqC5eM7X4rXjuorhcHhqr3Nokg6fiKafRktdUQiVZo9veqhXqp7VFJHLbPkcqK&#10;kSZJuvDVVib9yoJ2sp89Y2PPtWuJhLECpyCOtZt1GCCDVK3uXsZdrcwn9KdrkqVnY29uM1FIamSR&#10;ZE3Kcgiopk4zSKZDBy5qyahgHzE1MxoBCDoagbk1Ofu1EBk0APA+WomXJqc9KZjmgLGXr14NN0C9&#10;ugcMkR2n/aPA/UivBicmvWPiZe+RoUNqvDXEvP8Aurz/ADxXk9c1Z3lY9DCxtC/cdGu5wPU1JN80&#10;oUdBwKbGdoZvQcURcyg+nNZ+Rv5nUeH4PP1FZX4gtxvc+w/zivStPt5I4VeYYmnbzZB/dz0H4DAr&#10;nfB+kl7eFJY8KSJ5c9wPuD8Tk/hXaIvmXYzXZHRHlVHeRpRR7Yl/M0OnFTkYAApGX5CPWlcdimRU&#10;Z+9ip3HNQkYamiROSKOgPrRnFLtyKYiS1ia4njQdzzXZRoIolUcACsLQ7YeY0np0rYvpfJtXI6kY&#10;FZSd3Y2grK5k3knmSs3qeKatsSoPPSmqvmThewrTxjim3YSVzAzSZpue9IxqiLi5pKTNJmgQ4mm5&#10;4pCwHemGVAMlwPxp2AH6VxnjDrF7iuplvbZR888Y+rCuL8V6hayGMR3EbYB6NmqjoZzTa0OXaoJD&#10;xQ91CP8Alov51Xku4f79JyRrCEuw4mozgmozdxdiTUbXS/3W/Ks3JHRGEuxLeokdoHEgLE421rWX&#10;hKS80BdUtJGZkQtKvpisCYNNHwp9qtWWq6nb2bWUdw8duw+ZV4yKi65tUacslDRmZP8A6yoO9T3H&#10;+sqDvWMtzqhsLW3oHWSsStrw/wDfk+lXR+NGGL/gs366Xw4V+zT5BzuXBFc3XReHWUQTguVJK4GO&#10;td72PEj8R6tEf3SHHYUPnHFNh5t0/wB0Up5GDXJ1O85fU48zE45NZ6A9K0dQJW4YdyaokhcjB5ro&#10;Wxzy3EkYeS2B2qfwqc+eCO9VJHzEwq14X/5bfWiXwhH4kdOPfiuW+IrY8GXfpx/Oun5Irl/iGp/4&#10;Qy8BHOB/OsTojujwItRmkorlueoLmkoooAKKKKACiiigY3FKRS0UAJiilooFcPxrt/BHiMwTDTbq&#10;XETn90zH7p9K4ilUlSGBwR0qoScXdGdSCqRsz6n0CYm22E5wa3scV5B8MfFv23OnXUn+kIvyk/xj&#10;/GvXY23KDWz11RxJOPusY24Gq+4lmDdasSnbULYZs0AIFPUVIjnoaaPl4P509QCaAQyTlxinEfLm&#10;mMDvz2qTOVxQAiOc4NWAciqnep0bjFIB7Ug60po6CkMTvSjNNpRQA8cmmk9TTu1MbstMBUGFyacP&#10;lUmg8Lj1qK4fZGFHVuBQBQv5ilvI3dvlFQ3UWNNhA9qdqy4iiQd2AqeYBo4Y/Tmq2IZhyDDqlPEz&#10;wS46Gn3KbdQQe4NWL6BSofHOcVVyLEkU8VwMPw1aFrCsYJznNYMsDW7hlztNXrG+yPLc80miovuW&#10;p02Te1MIzxVtwJ4cj7y1TbINSNkYGMiopEVxtNWCQTUTDuKpCMW6tHhYvCfwqCHVWjbZL+tbMvIO&#10;axr21SUHjmrTvuZyTWqLJminXKkc9qqyWYzujODWOxntX+UkirVvrHRZQavla2I5k9y1kkeXKD9a&#10;oXUTQ/fG6M9GFaqzwXA+8DQ0I2kcMh7GknYGrmLbXUlk/HzQn9K2lmSaLcrAgism8spIMyQDdH3T&#10;uPpVS3vDA26MkoT8y+lU1fYlS5dGdFEMZp5qO1cSwLIvRhkVN/FUGgx+BSKDmnMMtSjrQAjCgDin&#10;YzTW4FAHkvxLvRPr0Vqp4t4hn/ebn+WK4mtPxFef2h4hvrnOVeZtv+6OB+gFZyjLVxyd5XPWpx5Y&#10;JCscIq/ia3/CWkpqF69xcg/ZLYeZLx1x0X8a54nc5PrXrHgrSDFpltC6480i5m+g+6PxPP4GqpK8&#10;jPES5YWXU6ywtmtrEvIoWec73Ufw8cL+AwKsWqgzk9hT5+oHYUln1Jx1NdXQ83qaa5PNK3NOReKR&#10;h2qDQqOOahYc1bZcmoXFNEsgP3qfjpUY5k+lWYE8y4VabEkdLpcPlWo9+aratLl4oR9TWlCoSBQP&#10;SsG7k83UpD1C8Cs1qzaWisT2ics59aY94d7Y6Z4qdyLewLdyOKx/OFNK5Ldjy+T4h6zjCaXEn+8T&#10;VV/HfiJ87YbZPwzW+nhKw/jmmb8QKsp4Y0pRzG7fV6vl8yPaL+U5NPFniKWYCe8SKM9THGCapya7&#10;4hkY/wDE0kA9lxXeLoOlJ0tFJ9yTUq6bYR/dtIf++RT5fMXtPI82a71mb7+p3J+jGmfZdQnHzXN2&#10;/wDwI16iIYF+7DGv0UUowOgA/CjkQe2l0PLl0K8k6xXLfUmpF8L3bH/j1k/GvTN2ahckHpT9nETr&#10;z7nnw8KXA626j6mkfw88K5eNAB2r0H7LdzAmO3lYAZyEOKyby3d1ZQp3dMd6ahEiVap3OK+yIh+4&#10;vHtS+Un90flXYL4D1ueHzkt1AIyAzgGuYubeW1neCdCkiNhlI6GlZF88nuVjGtVJoCj7geD2q+Rw&#10;aYY0eM7mII6VLimXCbTOeuP9ZVbvVy9jMc2O1U+9cctz1KbvEdWzoB/fP9Kxu1bGgf8AHw/0q6Px&#10;oyxX8JnR4rd0EApNkgYxxWGOlbugKxWfBHABNeg9jwo7nqtuT9mj/wB0U49+etRWzZt48f3RUhOB&#10;xXJY9BHMaiAJ2OcnNUmbcN5H4Vd1XJuWzxg1ROSuM8VutjnluMboW68VZ8MZ8yYY71UmXajFDwB1&#10;q34Y+/Mc85py+EUfiR02AOtc14/yfBt7k5+X+tdHnnNc746Afwjfc4+TpWJ0Lc+faKkKHNGw1y2P&#10;UuhlGKftNJiiwXGYopxFJilYBKXFGKXFADaU4xQetJQMKKKWgQlSBQUptODYXFNAyWxvZ9OvYrq2&#10;kKSxtuUivozwL4vg8R6YrEhLhBtlTPQ1814Navh/W7rQNTju7ZiMH51zww9KqEraMyq0+ZXW59Wz&#10;x+ZH8p5rJmuHtpMSDioPDXii01+xjlhlUsVyy55U+9at7bxXUJU4zjg1stDjepDHcLIuQeKlWQoc&#10;4yPSuZjuZbG4aKXsa2obtZEBByKHGxKlc0FZWGRyDTinPFVFcZyDg1ZSUFvm4NItMjbh+alU80x1&#10;zn2poLL9KALNOPSmIwYU6kMSnLTWbjmnIKAH9sVGOZSfTipD0J9KjiBP40APfqoqrzNqH+zGP1qw&#10;7YLN2UVBZAiBpG6uS1AipqJ3XMKjnaalRd02eyjFV5iSyy+rmrlucx7vU0+gluZN9xqij2FWbrmJ&#10;R6sKrX//ACFl/CrU3LRL75qie450DLjrxWfLblfnQYI6Vo9qQpmMg0kweoyxuyGAY9as3MYxuXoa&#10;zCpjbitG1nE0flsaGuo12KbPtPNNMoqW5TaSCKz5SR0polk0jBlzVOUA5xVead05HSq39oAdatIh&#10;yQTwbj0rLuLQZ4Fa63Mb9xSPGrjjFWnYhpM5zEsByhIqxFqkycPk1entTg4FUJbbHaq0Zm00aEOp&#10;xvwxxVe7sYbomWFhHN6jofrWa0RB44oSeWM4ySKLW2DmvozqbJGjs4kbG4KM4qwO9Rw58lM/3RUo&#10;6VmbrYbinKMjNB6Uo4FAxOlZev3v9n6He3WcGOFip98YH64rVNcP8Sr37P4dS3U/NcTAH6Dk/rip&#10;k7RuVTjzTSPIySSSaUfKjH14ptK/ZfSuM9U0NBsP7S1q1tj91ny/+6OTXu+j2wjtjLtwZeQPRf4R&#10;+X8zXkvw+smuNXkcDomzPpu6/oDXtONsYA4ArppK0Tz8TJupbsVbk8mn2Y+6Khn5qezHzCtehzLc&#10;14xhc011I59akj557DpUoj3DcelZ3NbFJlx1qvJWhJGTzVOZcA00S0UV+/WrpcW643VmICZMe9dB&#10;pUW3rTk9Agrs2GwsWfQVzER3zu395ia6O7bZaSH0U1zlqdo3Hsc1ETSe4/Vrob0t1PQZNZRbnrUZ&#10;mNzqEzk57CtNdPyoJHJHpWi0MviOH/4SHTVH/Hxn2Ck0n/CQ2sn+phuJT22xmvMLCSQXsYZmPPIJ&#10;r1jw3Kv9nW+eu2qjLmVyalPkla5Et/fTD9zpF23uy4qUR69L9zSQn+/KBXUxzDb1qzFIGpOQKCOS&#10;XSfEcv8AyztIvq5NSjw1rj8vqFtH7Kma7EYApGPFLnY/Zo8yuYL+18Qf2dNfFlEfmFlXGfatGd2S&#10;2BUFiCM+4zzUWrc+OH56Wg/man6xitE9DKas9DubXVbGa0jWC5ijwoypIBritYnD6o89pC0ihwwC&#10;rndjrULlUjZgAWA4ruPD1xYyaNF5DRebs+bPXPeotyal39po9DPXxnptzHHCskkNwjAmIxHJ9ule&#10;f+JdI1bUtVutTXTZkgc5HHOB3xXWa7qelWXi2ymKoxRf37IM4Paty48VaKYvtK6jB5SoQ0YYZb8K&#10;W2yK+K93seGkYODUbHAq3dyrPezTRrtR3LKvoCapTVTJjuY+o/6wfSqHer+ocyCs/vXFU+I9el8C&#10;HVseH/8Aj5f6Vj9q19A/4+mHtVUfjRGK/gyOlrb0LH77IzgCsUVs6H1m46rXovY8GO6PU7Y5tIv9&#10;0VKOlV7PP2SL/dFTZrkZ6C2Ob1cH7WwJ4zVEn5cVe1XJvGHU1TC4X0zWy2OeW5A6NsbntVrw1/rp&#10;u1QMv7s5zU3hwnz5gKJfCKPxI6bvzXO+OMjwjfkDOEroR78VgeN8nwhqHH/LM1kdC3Pn/wA00nmG&#10;mUVy3Z6dkPLmk3Gm0UrjSQ7dSZpKMUDsG6jNNopDsOzRmm0UBYdmlBGeaZRQBqxtZfZvmxv+lUi6&#10;ZOBVenAEnABq3O5mqaXUezg9qTdWxpfhTV9XP+i2xPHG87c1m3+n3WmXklpeQtDNGcMrCk1JascZ&#10;RbsmanhnxJc+HNVS6hJaM8SR5+8K+gPDXiix8QWazW0gLY+Ze6n3r5i5Famh67e6DfrdWUhVh95T&#10;0YehqoztozOrR5tY7n0hrVkJo/PjHzL1xWJbXrQPg9Kb4U8eaf4khELkQ3WPmiY9fp61Nq1l5Epd&#10;BlCc10wd9DzqkXF3Ni3vY5ADmtGN1deua4aGdon+VsEVvWOpAsFY4NEoBCd9zeDsvB5WpMgqCDnN&#10;VVlDkEGjcVlyp+orM1TLgUr0qVDxzUUcivgr+IqUcjNBQ2SpF4WomGWAqQHtSAWQ4jPvTk+VPwqO&#10;X7yrT3OI8etAFe4bEDernAqbGy2IHZaqzEG5hT+78xq1McW596YjPmj22SH0Iqxacw/jTLsY0/6C&#10;lsTmGjoJbmTfH/ibpVlm3Tj2FVdQ+XVUq3Am+RyR3qnsStyQSDselLvGMZqheRvBKXTO09RUXn5T&#10;cDSsK5ekUMKr5MTkr2qITlh15pnnZNUkFzTEiXsPB/eAVmT/ACsVYYI61Xad7eXzEP8A9erTSxan&#10;DlGCzgUWsJu5mTgEGsu4QnpxVueZ4HKSrtIqs8ysea1RjJplEl4261PFfOuMmnlUcVXktz1FURqj&#10;SjvY3GGIBpzoknTFYhDoact2yHrSt2Hzdy9LZdcVSa1cOOO9TpqOeCRU0dykrqCOSaeotGbScIB7&#10;VIOlRr90CpKyZuIRzTqb/EKfxQMY/Aryf4oXnmataWYPEMO8/Vj/AIAV6s55rwfxZfjUvE19cKco&#10;JNi/ReP6VnVdo2OjCxvO/Yxl659KbnLU4nC/WtPw5pw1LW4IXH7lT5kv+6vJrmSu7Hc2km2emeAN&#10;I+xWm9lxJtDPn+8wzj8F2/ma7dzgVnaFGU0xJWGHm/esPTPOPwGB+FXpM4rsStoeVKTbbZVlPNT2&#10;/BHNQSdRmpoutV0IRsQNuIAPFXeuAOgrNtmyeKviRVxzWbNUTeWCMAVnXUJUk+tXRcqO9RTTJJGR&#10;kZNJXG7GdbQnfuxxmt6xXa1UIlVUAHpWhZH56GwirEuqNtsJcf3a5l32WjMK6LWjtsG9yK5mY5sW&#10;pxQqhT0WPz7tiRxu5/Cus2iub8LDfFI/qxrpM057ip/CfM1wjRakrHuBj8q7zQbny7C3Of4a5hfD&#10;lzJL5jmVjnP3K3bOwvbeBI1gztGAWIrWEWr3MatRSStqdSdSCICWx25NbdhOGUfMDn3rg5bG/uFC&#10;usagHOM1dhh1VFGLxYwP7i03FERqNPVHoe4betIWQDlhXAtDqLDEmpTn6HFM/s9mH7y6uH+slT7M&#10;09q+w7VVLeNGkXlfsoGfxqd2WOJWbAyQPzqBNOiiYOC5YdyxqaaMSwmNhwatKxm23qzsofDWmpAk&#10;kyvI7L2auN1q0t9P1byd2I9y891BqzBruqWUeyO5LIBgB1BxXO6rcSz+ZLMxd25JNTCLvqwqTjbR&#10;Hqsen2K2Ef2WGA5I3EgHK968d8YQWkHiW6jsseUCOF6A96ppqd9CCsV5OiHjashxVGRizEkkk9Sa&#10;SjYty5ugzvxVC7lbzNidutXm4qlc7Sy4696mexrS3Mm5JL81V71buvv1U71xy3PUp/CO7Vq6D/x9&#10;t/u1ldq1NC/4/D/u1dL40Z4n+FI6gGtvQjzNzj5fSsStjRPmklA/u5r0HseDHc9QsD/oUP8AuCpy&#10;QTmqtgc2MOB/CKsdTXM9zvWxgakAbtiARz1qkxwcnkVb1dx55QetU0BcdiRWi2MJbkTEkMOal8PY&#10;FxNUUwbaeR+FP8Pn/SpRVPYS+JHTA+lYnjIE+E9Q/wCuRrbyOe1Y3i0/8UpqGD1iPWsToPnqkxSk&#10;4oHNcp6gUmKdRQFxuKKcelMFDAKKdSYpAJRRipIreWdwkUbOx7KKB3tuR4pyRs7BVUlj0AFb1n4a&#10;kchrtwg/uLya6C0sbWzXEMKj/aPJ/Ot4YeUt9Djq46nDSOrObsvDV1cENPiFD2P3vyrpbDRbOywU&#10;iDyf3nGTVsGno3P1rqjRjE82piqlTd6HT6B+7dWHBHIpPi14cTVPDdv4htYh59r8s20dUPr9D/M1&#10;Fo8uGAr0PSIotU0W9024AaOVCpB9GGDWVZHRhpWPk1gV603NaOt2D6Zqt1YyAh4JWjOfY4rNxXG9&#10;z1ou6uWLV5IplkidkdTkMpwRXoOi/EiZYhZawPMQcCYdR9a87hbDUOcsTVxk4rQyqU1PRntsN3b3&#10;kQltpVkU85U1Yjm2kAnDdjXidhqt3psu+2mZPUZ4P4V2+l+NoLsLFfKIpTxvHQ10wqxlozz6uFnD&#10;Vao9QsNQPCPwa1PN+cMehribO8BVWDBkPQiuktbrzIwCc8U5RM4TuaZuDDID2PQitG3vElXBIDfz&#10;rGDBl2N0PSq7+bA3yscVFrmnNY6pcNz6U9Qc1haXq7PJ9nuB838LDv8AWt9WyuRUtNM0TTIvvT/Q&#10;U+TkgelMiGXZhTicMWPQCkMzl3PfzN6YAqzJMUKo4+U0kYUzO64+amX/ABErd1NMnoSXv/Hi2PSo&#10;NNfMQ9xTpn32eB/dqppEmUAz3p9AvqQ6opGoxn1q/arjmq+sJ+/hf3xV21H7sUPYS3IbxA6Hisd4&#10;9hNdBOvyVlSJz0pxYpIzVbBI5ppkGelWZICWJHFVpYW68Zq1YzEch0rKleS2l3xsRzzV1mKjmqdw&#10;cjtVIiRZF7DfR+XMPm9az57B4yWibctVHyrZWrMF66cNyKq1tiOZPcrlnQ4dSvvTlnH97860hLBO&#10;uGAqCbTo35RsfjTuFn0KpdXGCBULxKRwadLYTR8qeBVUvMh5WmSxJISOhpLTzPtsK84LjNO+0gnD&#10;A5qzaANeRHHRqGJbnTp1FSUyPrmn1kdIg+8aUnApq8jNI54oAyvEGoDTNCvLzOGjjOz/AHjwP1Ir&#10;wIkkknqa9S+J+o+VptrYKfmmcyMP9len6n9K8srmqu8rHfho2hfuB64rvPA+mEadcXbL892y20fr&#10;tJ+Y/ln8q4NRlgPWvafD1ssa6daIPlhjMh+uAP1JP5UUY3dxYqdoqK6nWxoEjCgYAGBSN0p5+7UT&#10;HFdCOErt96pY6jYc5qa1QvKq+ppgjYsYCIS5HJqrI7q7K3YmtyFAseO1VLm0V2OByazvqauOhjPO&#10;ytjPWkWY7hk1Nc2j4yB0qkcjgirVjN3RrRS9DWjZOPOA9a5+KUrWnYz/AL1TUyRUWaetjOnsfcVz&#10;ZG6zeun1Mb9NkP8As5rm4hujdfUUR2HPch8JqUsDnqJHH5Ma6AuM9azdIRY7TCjHJJ+uambfuPPe&#10;k9WKOkUjjtoxSECuTfxux/1WmSH/AH3AqFvFmqy8RWES/Ulq25kZezfU7DoaeCDXEnVPEtz9yMID&#10;/chP9aQW3ief7006/QBaObyFyrujtyOKjeSOMHdIi/U1xw8Pa3N/rbuXn+9MakTwbOxzLcj8yad2&#10;Fo9zo31Oyj+/dwj6uKqTeIdKQc3kZ/3eazl8HQKctNn6LUq+F7FepYn8qNRe6Mm8U6Z0VpHPshrI&#10;vfEEVwpEVvLn1Nb39hWCf8syfqahm061jU7YhTtLuS3Dscj9quG+7CB9TTd10x/hFak0QWRsDioS&#10;nFQ4vuaKrHoij5Vwc7nH4Cq8iGNwWBOe9apBAqvc8xbSO+alx0NIVG3Ywrr79U6uXYO/pVTvXHPc&#10;9Sn8Itamh/8AH7/wGsutPQ/+P78Kql8aM8R/CkdUBWxoa7nlwDwtY/atnQSRLKB3TmvRex4Edz0n&#10;T+bGH/cGas1V04/6BCCR90VZwM/Sudnetjn9XC/aTjrmqafKtaGpoDc7s9e1Z4OMlsVotjGW5FKx&#10;24p+gcXUmeeKiYnDVJoZH2qTPpTexMfiR0oJNZPinDeGb9cZzEa1VPGazfEZU+Hr1mbaBEx/Ssjd&#10;nz08TA9KQIatyXCN0qLzI81zNK56SlK2qItho21LuSjclFguyIrxTAKnLpU9vZy3PKJ8v948Cjlu&#10;9BufKrspYqaGznuW2xRsffsK3LbSIEw0uZG9O1aaBUUKoCgdABW0aDe5yVMao6QVzKtfD6KA11Ju&#10;P9xen51twQxQJsiRUX0Apgp4NdMIRjsebVrVKnxMnB9acKiB4p4PFanOSDmpFwGqJDUg5NJlI19L&#10;k2yCvQ/DNzsvkGeJAVrzOyfZItdppM5Vo3B5Ug1jUV0ddCVmebfGfSv7O8cS3CLtjvI1mH16H9RX&#10;nRr3z46aYLzw7p2rxjPkSbHI/uuOP1H614Ca4JbnsUneIo4pSc02ipNQoHBoooA2tJ8RXmlsAj74&#10;u6MeK9F0HxfZ3hULJ5cveNz1+leQ5pysysGUkEdCDWsKso6PVHNVw0J6rRn0ta3cV1GMNhvSpZTl&#10;MdxXiWgeNriwZIrsmSIcBx1Fel2PiCDUbdZIZVf3Broi1LVHFOMqekkaVlPt1AN2FdUtwvlB4pB7&#10;jNcXbSbb0N2NaN6WgKyxkgHrinKN2RCVkdbazpIuARu7ikvM/ZJNv3iK42TUGKRsjFZFPUV01tcy&#10;XGnK7ckrzUONjSM+bQqafcPHJ5b9O1at0nmW7ADtWcqKUJI+YGtaIAxYznikylsYF9L5VhvUkN06&#10;1V0a4xEST0ap9chKwbQeN3SsrTGMczRE8NyKtK8TJt851d8onsww6jkU+yOYQazobmSNfLPI7Vet&#10;5Bs4qGaJ6lqQZWsu5tWYkgn860WbjAqJj60loN6nPTwSqT8xrOlkliPOSDXUXMY25xWLdqMMOPat&#10;YsxkjKaYP14qpK53YqzMY/YGq5kjJ61ojFlchjTCjelWt64wBRvyOnSqJsQKJFNTpNIPWkL85yKM&#10;gD60hrQk89j1pjKJM5FM3jNKXx2NAXGmBFGQBS2pT7ZGByd1Rttf7zN9KmtI1F1GQehoYLc6CLoa&#10;cx44pI/uUj9PrWXU3FQYWo3b5sVJ/DVDULtbCwubt/uwxs5/AUwtfQ8h8e6j9v8AFFwqtlLcCFfw&#10;6/qTXMVJPK008kshy7sWY+pPNRg5rik7u568I8sUiS2jaW5jjQZZmAA/GvdfDNsRA1y/WQAJ/uDg&#10;fnyfxrifCPhm1mtYb2aNjMGyrZ4B+n416daRiOHCjAHA+ldNODjHU8+vVjUlZdCZqjPNOY0laGBC&#10;4+arulx7rgH0qoeWrT0pMNmlLYcdzfUfIKYwyaf0WmbuaxNyFoQ3aqVxpyuMgVqrUmARinewmkzk&#10;p7WS3PIytFvIUkU5711Elskgww4NYN/pzWr+YnMZPPtVqV9GZuNtjoVxcacw67lIrmIOCR6Vu6NL&#10;ug2Ht0rIuovs19KnbdkfQ0o72KlsmSQkRRsB/epTcLmqssmxWI6npVbdVWIuc7HYWMf3LWEf8AFT&#10;qsafdRV+igVyUnjaAcRwD8WqB/GdywIjijX8Ca0uu5lyS7HaMxxTS9cGfFGozNtV9ufRRWlpCXmq&#10;zBZ7yZVK7vlOO+KaaJcWtzqDJtHJAx71FJewR/emQfUirNv4S09lBme4lPfdKa0YfDGjxY/0GNv9&#10;7JpcyGoM5mTV7NTzcJ+BzVhXSWLzFPy4zk1U8V2FrbazpCQQRxK8jBgi4zVhwCGTseKadyZRsdJp&#10;/hZb6wiu5rlolcbgAB0rE13Sf7Luthk8yNl3K3rV/S/Ed3YWcdpJGk8cY2jJwcdquLpVx4tY3cko&#10;ghGUVVGeKm8k7vYtqMlaO5PpfhTRf7GjvLi3SZmTexNcJ420iz0jVkSz+WKVN+zP3a6fULLWfD32&#10;aOz1QvZyv5YDKDtJrWu/BmmXOye/M09xLhTJuPH4elK9ndsbjzKyVrHjbDvUEgDDBrZ1zTl0vV7i&#10;zV9yxtgH2rIbgmrZEdzJ1RAIlIAzmsc9a2dUOYh9axjXDV+I9fDfwxa09E/4/h9KzO1aOif8hAfS&#10;il8aHX/hSOtFaui5+0OB/drKrU0X/j4b/dNekz5+O56Vph/4l8XJPy1a5+tUdM/5B0P+7VwfWuZ7&#10;netjE1TImzkVmYJ5PNaWrL+/5NZ7fLwD2rSOxjLcjYhULdfapND/AOPuT6VExwDnuKk0U/6Y30qn&#10;sSviR0gIIrK8Uf8AIsahj/ni38q1OVAyayvEYD+HNQH/AExb+VYm589UlLVuysXuyTuCoOprjSbd&#10;ketKSirsqg1bt9NuLjnbsT+81bMNjbWwG1Nz/wB5uasZrojQ/mOOeL/kRVttKt4eWHmN6t0/KtBQ&#10;P8BUYNLurojFR2OCc5Td5MlBpwNRg8U4VZk0SA809TUYp60yGSg5qQHioh1qRTiqRmyRT9KmFQgY&#10;OalU0METwthgfeur0mbKDmuSXit3SJuQDUSRvTdmd3rmnjxF8Or+xxukELbP95fmH8q+WXjKMQRy&#10;DX1j4YnDebA3IZc4r5u8a6UdF8XanZbcLHOxT/dPI/Q1wzR69CXQ5wgUmKcaSsjqQuzjNMpc0lIY&#10;opabTs0AFXdPv7mxuFe3lZDnnB4NUqkjOHBPY1UdHciSTVmey6NeyXNjHPKRuwM10tzcpLYrtIJr&#10;h/D11DLpixhxkDpV/wDtNbFgJiTGe/pXoWvqeGpW0ZptIVPNdjo7b9NUKecVxSyw3UIkhdXU9wa6&#10;Xwzd/uzCx5WoqLQ0pv3jRmYojbhyKvWU3mwAgkUy/jVod/51W047Sy5rLobrRlPXTIsZAOcnvXPR&#10;zvFcI5xwa6vVrczQkjqK5WWPAPHNaQehlUTudTbCOdfwq1bqoDDvmsTS5WAX5j0rRMjByecGoaLi&#10;9C+zDb6EUxpQR0rMnvJouV2sPSqf9rtnDIR+NCixuaNSYkqRux7VkXUfJ70rakGFVpbsN3q0iJNM&#10;zZkw3SoAozirj4Y5qJkrRGDRDgZoPoBT9lNdfQUxEZTnml2k9BUixsx6VOIyO1Fx2KW05PFGDV3y&#10;jnpS+RnsKVw5SgFNWrVcTqfSphHGvVhUkRTzFC5obGlqaafcFRyE7gKlHT8KgY/vRUGo9mwtcX8R&#10;NQ+y+HPs6n57qQJ/wEcn+Q/Ouxc8V5L8Sb/z9chtFbK28fI/2m5/lioqO0TahHmqI4o80i/eoNA6&#10;1xnpnsvhO5guLIC3mDIo3bB1X6/j/KuyiG2AfSuG8AWP2XQhI4/eTMCfYdR+hrujwij2ruvdI8Zx&#10;UZNIYOTmlIxSovPNDj9aAI1XL/jWtZ4RvyqlbxDK5q3HwwxSepUTYZxt4qPdUKPlcU+szW5MHOM0&#10;z7YoNWUjUoKglsgxJAoDUel3G/enuEniKnBB7VkzWssbZXtUS3ckD9TTt2Jv3LlhGba5eP8AhB4q&#10;PX4wjR3HZvlP9KdDdK7bu5qbUEF7pcsX8QGV+tHUPsnPSMGTPXFVDJz1rOh1MpIYZTjBxzVzrzkV&#10;taxhzXPF7OBpZAqrgnuBW/qHh37DbxytMNxTewJ/z61z9jrM+nyCSEJuHZhmrkepXes6hEbmZmJw&#10;ntiog47G9SFS/N0NjTNJM2X28YB6e9dPodoIZVGP4CP/AB6tLT7OCC0QlkX5ccmqMOp2VtflWnQK&#10;Awz171t5I47a3Z1kGdo+lWB05rC/4SfSYl/4+dxx0VSahfxlYj/VxTyfRMVlys2549zK8Zf8hzRf&#10;+uzfyFK/Lke9UtXv31bUrK4W0lRLdi2D1OasuxKuyjBIyAa0irGU5J7F2DTL66QNb20kinuOlW9N&#10;1u/8NK9nNbb1DFgrHaRmtzQvEWnjR4LaWZbadVCndxzXOeKtRgvr1RbuHCJtMn940k3J2aKdoLmi&#10;9TZ1LT9S8U6fBOrx2NrGfMVT8xz61ga1r3iXw48VtNcQTxOmYpfL5I/PrVnTfiJDYWKWV7aSPsXZ&#10;ujwQR+Ncx4r8SDxBdxNHEYoIV2op6mpSd7PYptWunqY09xJdXLzzOXkc7mY9zVK5kSIbmOKnQjNU&#10;tQTfHvzwp6VUnpoTTSc7My7+dZEwKzDVu6HNVDXDN3Z7FJJRsg7Vo6L/AMhBfpWf2q/o/F+lFP40&#10;Ff8AhyOurV0M4uzz/Cayc8VraER9tIJABU8mvSex88tz0XSwRYRc9vWrZOepqjpX/IPjx6VdxkVz&#10;Pc7lsYurZ83is7Py9K0dXP77aPTOazAGx3wK2jsYy3Gk8YNSaRxfNj0qMj5TTtJJF83qBTewlujp&#10;eSQDUF1ape2s1tKcJIpVvpUoYkfSgH5SaxNjkovhx4eiOXEj/VjXK+I9Os9K1hrSxj2QqinHuete&#10;pHmvOfHERj15H7SQqfyJFNJIpyb3ZzuaM00U4VRmx/1pRTacOKaJZIKcKatOFWZseKkWoxUi00Zs&#10;eKkWo6etUjNkw5qVRxyaiSpgOKGNDx0rS02TEgHvWauMVZtW2SjFSy47nomgXPlXsLk4BOD9DXAf&#10;HXSfI16z1NF+W5i2Mf8AaX/6xFdVpkvyrg1Z+K+nDWPh2t6ozJaMsufb7rfz/SuSotT0qEj5vNJS&#10;t1pK5j0kNoo70UhhRS9qSgB2aWkopiNDTtUnsJQVY7fTNdTJq8eoWOSw3Y9a4apYp3iPDHFbU6zj&#10;ozlrYWNR8y0Zswajd2UjGCd056A8V1HhnxzcW+qRJe7TGxwX6YriUkEi571ESQ2RVc7RHsovfc+q&#10;YpUvLMFWBDLwRWN5z2tww/iU1w/w58bKdmlX8mH6ROx6+1d9rEXKzoOD1xVRsYTTW+5ft7pLuM+v&#10;cVz1/bmO5YY4PSm2161ncB/4T94Vo3clveIJUcZAqkrMhvmRBpi/MRWs6DbWVDeWmnwGa6uI4lz1&#10;dgKzrnx5oaEqlyZT/wBM1JpO7Y00kaV0dvesyTBbNZs/i+2uD+5glbPrxWfe69PDatKluo9NzVqo&#10;uxjKcW9DcxQEryq88c6y8jKkscYB/hWtvw3q+oXq7ri5d6mMlJ2RpUpSpx5md1t9qNg7kD6mqqO5&#10;iBLHNN5q7GVy2zRDjIP0pd8I9/wqpinUWC5Y89Oy5pPPPYAVDSiiwXJPNc96bknqc0lFABU1sMzr&#10;UNWLQZuB7UnsC3NSq5P741YPAqpn94xqUasJGABJOABXgWtXp1DWby7JyJJWK/Tt+mK9k8V3/wDZ&#10;/hu9nBw5j2L9W4/rXhp61hWeyOzCR0chtWLSBrm6igQZaRgo/GoDXVeBdMa81tLgrmKAZJ9z0rGE&#10;eaVjpqz5IOR6tpdqtpbQQL0UZrVJyeaqRcNmrIOa7WeSiZMY+tAXfJj8KUDj8KliTAz71JRJEOV9&#10;hU6A7iaZGOQanUHOakoliHzfWpSCKZH1FWtu4ZqS0LDNhcGrSsCKpeXjpT49w70ikWWjVwRiqFzp&#10;yyZ4/Sriy44NTZDDtTBpM5We3mtGzglakt784wTweK37iBZEIIzXJ6jEbObcv3SeRVLUzkuU5LxN&#10;C1pevcRjMbHJx2rJXXplUKH4AxXX3saXcDcBgRyDXKNoMO84ZgM9K6E1Y45pp3RnReDYxjKp+JJq&#10;9D4WghIYFQR/dSukC4oK/jSskW23uzIGiw4w7yMPdqeulWif8sQfqSa08UgFO5PKkUxaW6/dhQf8&#10;Bp3lgcBQPpVglF6sKYZEHv8AjQFisUyelHl8GpHnVegJPptNYur6re28YNtGoJ6lxTF1saTRDvVO&#10;4XahNcrLrOtS9blU/wB1aoTS383+tvZT9DUOpboa+wv1Rq3UiB2ywH41Re6hHWQce9ZjWuTlpHY+&#10;pNM+zRjtms3Uk+hvChBLVmg2pW6Z+fP0FVZdQWdtiBipPpSsYI7CZPs6lyOH7iuj8D6lo9jp15/a&#10;SgMM+WwUE5I6VPM27XNFCEY8yRx91VI1fvyhkYx5KknGaoHrXPPc7aXwi9qvaT/x/pVDtV7Sf+P+&#10;OiHxIK38NnW5rU0PH23k4+U1lDpWpopP25cYzivSPnluei6V/wAeEfpirpYjpVDSjixTmrvfvXO1&#10;qdsdjJ1UAyD6Vmqzb8D7vetPUceZnPasz+PGa0jsYy3FYDHvmk0zjUDn0pzqAKZp3/H+T7VXQXVH&#10;R54pFI2sKbke9O6KT2rKxsR964/x9a77O1u1HMblGPsRx/L9a67NZviC0+3aDdwgZYJvX6jn+lME&#10;eUjrTqatOpoljqcKbThTJY9etPFMHWniqRDHinjrUYqRaozZIKetMFPFUjJkoNTA1AvSpVoYIlXp&#10;U8ZwRUC9alWpZaOn0qXKqK7qzt49Y8M32mS4IkjaP/vocfrXm+ly4YCu/wDDNxsu/LJ4kXH41hVW&#10;h20ZHy3eW72t5NbyDDxuUYehBqvXb/FbSf7K8e3wVdsdyROn/Auv65riK43uetF3SZI1u6xCQjg1&#10;DUzTM0eztUNJ26FRv1F7UgopR1pDFpR1oHSnKOapEnS23hz7XpX2iL7wGTXNzQvBIUcYINen+FAD&#10;pIHXIrF8U6KnM8S4PeuqdJON0edRxLjNqexxKSFDxU27cM1XIIODTkbBrmT6HoNX1JgWUhlYhgcg&#10;g9K63T/iL4gtLZbeWZLmJRgeaMkfjXJjkZpatNrYyklLRnaf8LFnYfPZIT7NVK78capc/LAy26H+&#10;51/OuVPWnpVc8mZ+xprWxoyXtzePvuZ5JW/22zV2zHIrKirXsu1a09zmr6RN6zH3ak1l9unMKbZj&#10;pUfiF9unmuiTsjgp6s89l5kJ967vwjHi2B9q4NuW/GvRvCse2zU+wrkofEz1Ma/cSOsUARCkp54Q&#10;CkxXScIo6UYzQKd2oATFKBRS0mAUUUhoAKtWI/f59qq5q5YDMrH2pPYa3NBulUQfmb61dk4Q1nBs&#10;FvrUotnC/E2+2WlnYhuZGMrfQcD+Z/KvNTXSeO777Z4nnUHKwARL+HJ/UmuZrjqO8merQjy00hRy&#10;a9b8DaeLPSInYYeb94349P0/nXlNrGZrqKIdXcL+Zr3PTIhFbBQMKAFX6CtaC3ZzY2Wiiaa9asIO&#10;arpyRVuNec1uzjROo+Wp4xjcKYg4FTqMlvrUFodGnyGp1U7abGMLzUyfdqWyhACKnjk+XB7UwClU&#10;Yf60ikWQQRxTu+arA7TVgMCKCh5QNTCrx9DkVKlOIyMUgIRcD7rVh67GssBI6it2SAMKwNWVooz3&#10;FVHciexyyymNsHp3pDBGxz5hGeadIqt0NQeWfU10I5Rvm3GOFjX65NKDOR/rQPotOpaYiPyy2d0j&#10;n8cUvkR45BP1NPHWlJ4oCwwRIOij8qMAU/3ph6UARuBiuf1wfux9a33z2rC1ofuB9aaIkcuwqF14&#10;NWHFQuOKzZvFlUj1phFStUZrNnQmRlQykHvVdLQCQfN8tWsUD71S4pmim1sUrwYNUTV+961RI5rC&#10;e51UvhCrulf8f6fWqVXNL/4/46IfEgq/Azra1NDx/aC59DWZ2rT0T/j/AE4r0j59bnoOlc2SDHc1&#10;dPBqjpRIswPc4q7j8awe52RehmarkMo9qy8+orW1EKxFZZQnnNXHYyluKfuZpmn/APH+fTFLkkEU&#10;3T/+P+qF1R0I6dRShuCCelNGA3FA/iJrM2uR80vB4/MUzdz1pDKi9WA/GgVzyfUrU2WqXVtjiOQh&#10;fp2/Sq1dD4yjQawlxGwImjG7HqOP5YrnxTQmLSj6UlOHNNEsdUgqMdakFUiJDh1p46U0U8UzNjxU&#10;g54qNakWrRmyROtSioh1qVRz9aYkSKakHpUaZz0qUdallovWL7ZB9a7TSbgxTRSD+Fga4WFtrg11&#10;OmS5Vaymro6KTsU/jhoZvLfTdWhXJUGFz7Hlf614W6FGKnqK+pvElv8A2t8PLsAbpIYi6j3Tn+Vf&#10;L92wedm965JJWPToybduhHbRpJJhzgUydVSVlU5A6UznPBpDWV9LHSk73EoFHNFIoeOlPT7wpg6U&#10;9PvCqRDPUvCan+yxTtdX/RnzS+E+dKA9adrgxbPXorY8Ke55ddxbZWI9arVqTjMjg881nSLtauCc&#10;bO57VKV1YdG/ODU3SqoOOatId8dEWE1bUjPWnrTD1pV607iexbiNa1meRWPE1alpIBjJFb03qceI&#10;Wh0Nq+MVU8Sy/wCiY9qfBPGvJYVl+IbtJIwqtnit6jXKziw8W6iRy45kA9TXqHhtNtkn4V5hEMzK&#10;PevVtCTbZxjFc+H6ndjn8KN49BRSnpSAV0HGGOKcOlHQUUAFO4ptLSAWmmlooASrth95qpVd0/q1&#10;J7DjuXJzhD9KyJ7hba2mnc4WNC7fQDNatwf3TVxHje++yeGplBw9wwiH8z+gNQ3aNzSMeaaR5TdT&#10;NdXUs8h+eRy5+pOahoNSQxPPMkUalnc4UDua4tz2NkdH4O0d7/UkuWH7mBgT7mvW4QFQAVj6FpC6&#10;Po8MHWQjLn1Y9a2EPSu2EeWNjyK1T2k2y3EORV2MVThq/EOlDEiwKmjqJeoqwoqGWiVelSL0pi1I&#10;KkoetPwKjHWnZoGSFMnNIAy+4oD9jShgaBkiSYHNSiRT3FMiKtwRStaqeRxSGS7hjqKxdZTMD1oN&#10;buB8rmsXVJZI0YOcjpVR3Jm9DkpQQeDVbe/rV+Ty2PBqDy19a6UcbQmc0dutJSGgY6lpop2eKAA8&#10;U00uabQIjbrWJrIzDn0NbMhrF1f/AFHXvTREtjmn61A9TP1NQt0qGbRK71EalaozWbOhDaQdRUog&#10;lMEkyqSqDJNRWWm6hqFrLdWwDrEwBUHmpbd7Gis1e5TvKomr13uHDDDDqKomuee510vhDtVzTP8A&#10;j/j+tUx0q3pv/H/H9aIfEh1fgZ146VqaAQNUjzjv1rKHStPRM/2jGPevSPnup6DpZzbHkfeNXaz9&#10;L/49sf7RrQ6CsHudkdjP1FeBWZuxxj8609TbhcdxWS3TmtI7GctxTnGaZY83/NAJ2YHWmWORej1p&#10;9CFudD70krHym2nnHFNHvTogrPhuhrM2ONkOqyO2Z9oyegqI6beS/fuZDmuuSzjbUJIAAQBkVoJp&#10;af3apzSMlSbPMtX0Z4NPNxuZijDOfQ8f4VgjpXtd1okd5YXFqQP3sbKD6Ejg/nXi7I0bmNxhlOGH&#10;oaSd2acvKrCAU4UlPUVRm2KBTloAzSiqJbHCnimDrTxTM2PHWpFpgpw61SIZKKlTpUa9KkX1oYkT&#10;DpUgxUaHIqQVLLRInHNb+lzdBWAO1aWnybZAKT2NIOzPTfDsiz21xaScq69PUHg18weJNNfSPEV/&#10;YOCPInZB9M8fpX0X4eufKvojnhjtP415Z8btI+xeMEv1XCXsIYn/AGl4P6YrjqI9TDyPLzTTTjTT&#10;WDO1C9qB1oFA60hjh0qSP7wqMdKkj+8KpEM9V8JD/iV/hUuuKTaOaj8ItnSwMdqn1vP2OT6V6KPC&#10;keZy/wCtf61RlGSavTf65/rVJ/vVxzPWpkHepI3KmmsMHNNU81ktDfdE0uRyKjDmplw6Y71ARg4q&#10;mTHsPEzCpFuXHQmq9G7FJSY+VPoXBeTdATUM0ryH5jmot/NIWzTcm0JQSd0ia1G67j/3q9Y0dcWs&#10;Q9q8q04br6Me9etaUuIYh6CujD/CzgxvxpGpRSmkFbnKLRRRRcApaKKQBRSUtACVesOrVRq5Y9Wp&#10;PYcdyzdf6k15R8RrstcWdoDwitIR9eB/I16tdn9ya8Q8aXH2jxNdc5EYWMfgP8c1jVdoHXho3q37&#10;HPV0fgu0Fzr8bsMrEC/41zlegfD61UQz3R6k7RWNGN5nViZctJneM+4xr/dFPVuRUGQZiB2AqZOv&#10;NdrPJRoQHpWlGOPwrMg6c1pRdDg1mzWJYUdKnHSo0GQKmxxUM0Q8A4BFPVsdaan3c05gSM4qRkyD&#10;f0prIy1HHNsbkcVfRklXtQPcp80m4j1q60GelRmDJoHYhjnwavRzKw61Ra2Pao9skZ4BoC7Nfhh1&#10;rn9ft2a2YqORWgl2ycMDTbqaKaIhu4oWjFKzR5tNIVJ4Oarfam9K2r+BFndeMVm/ZFzXUmcbTTJa&#10;BSZ4pM4FADxTu1RhuKM8c0BcWkJ9KjeeNPvOq/U1Sm1iwhP7y6jH/AqA32Lch7+lYmrH9wfrUdz4&#10;t0uMELNvPsKwNQ8VW86lI42PvS9pFbsao1JbIbIeTVdmFZsmrlz8qfmartqMzdABWDrROuGFn1NR&#10;iKYSPWsg3cx/iNM82Rm5Y1Dqo3WHfVmvLI3kOiuQCOx61a8M+JG0AzD7MJzIPlVuma6jQfDdrcWE&#10;yXMLOwRZFI64IqbxboWk2vg/TdSsLfZI82xm7kc9fyq3Fr3rmMKkJJwsef6jKZ5nmKhS5LbR0Gaz&#10;TWheVnmsKm52UvhAdKtad/x/RfWqo6VZ08/6dH9amHxIup8DOwHStLRT/wATGLnHNZg6CtLRz/xM&#10;IvrXpnzvU9A0r5bdu/zGr5yRnFZ2l/6h/wDeNXwc+1YPc61sUdRPyjjisk/OcHp61r6j9zg1lAEn&#10;itI7Gc9xnTpTLP8A4/h71LjrUdvgXwp9CepuZ7U+LiUZ6VHxS5wpI7CszY1oreCOQyjG5hyamaVB&#10;3FcnDrTqzLMVQA4GGqx9v3jKtkGlyMaqI6i2mV5MCvHvGNgNP8U3sYGEkbzl+jc/zzXpeh3BluSC&#10;e1c58TrD57HUFHUGFz+o/wDZqFpKw3rG554KcBSCnitUjnYopRRS4pkMUdaeKaBxTsU0Sx4p4pgq&#10;QYFUjNki/WpBjHNRinimBMnSpRUKmps1DLRIKs2z7ZBVVT0NSocNmkUjsdNmxtIPI6VF8ZtN/tPw&#10;Ta6oi5e1kBJx/C3B/XFV9MlyAK6+azGveCdQ0xuWeF0X64yv61z1Ud9CR8sWsKzTbWbApl1EsUzI&#10;pyB3okikildSCrKxBqEk55rlb0sekk+a9xe1JilopFjh0p8f3hTF6U+P71UiGeq+D8HTPwq3rh/0&#10;KTjtVLwaf+Jf+FXtcwbKT6V3o8OXU8tmObh/rVWTrU8pxcv9aryda45HrQRGSMVHmpG6VEetZs2R&#10;NG21vrSTAlt1MBqYfMlPdCejuV+aXFLS1JVxmKKcaSgC9o67tRj+tet6auIkHooryrQE3aites2I&#10;wo9hXZQ+A8vGO9UuGijvRWtznDmiiimgCjNJzmkY0WAXNGeaZmjNAD81bsT87VRyKtWLfvG+lJ7D&#10;W5duj+6NfPurT/adXvJs53zOR9Mmve9Sl8nT7iX/AJ5xs35DNfPLnLE+tctd7I9DCLVsbXo3gl9m&#10;kEerE15zXeeCGJsZAegc/wAqWH+MeN/h/M7iA7nJ7kVcjHzEflWdp7F2br97Fairhh9a62ebHYtx&#10;IQRV6FsNiq6jaqk//rqwo3Y9RWbNUi9G3SrKis+OQjg9RV6J8ioZoiVODjtUyqCajx6UAkN7VJRI&#10;1uGzUW2SFuCcVKHINTcSCgdhYbjOA3WrIIPNUGhYH5elSxFm+U9RSGmWuKbhT1AqIpJ60nkuf4zQ&#10;BIY4z6GqlzDHtPQVMbZ+zmql3C6ofnNNCZymqR7bg45FZ2xverOpyulwwzWb58ldCvY45NXOTn8e&#10;2C/6qGVz78Vnz/EGUjENoo/3jXFUYrkdeZ6iwdJHSzeONVkyEMcY9hWfN4k1WbO67fn04rKoqXUk&#10;+pqqFNbRJ5L66l+/PI31aoCzN1JNFLiou2WklshKME1YtRALuE3QY2+8eYF67c84rt7nUvCMXh26&#10;tLayaSdj+5lYYYfWrjC/UznU5Wla5wSQu+dozj0o6LjHNTQTNBMHT1rY13SFtIbS7Q/LdR79vpQo&#10;XV0N1OWST6mApAbJGaON2R0zSspFNIOeKg03PXLDxhZ29pHeWUTjZAkUgYfxAfqKxNe8ZR6t4dt9&#10;JW1KtFP5pkzwevb8ayWtJ9O8LRyTQlPNwyE9xWWqhokfGCa65PRI8yEEpOXmQXnSs81oXnT8KzzX&#10;PU3O6j8IdqsWH/H5H9arCrFl/wAfkf8AvVMd0XU+FnYLyo+laGlZ+3xAdzWev3Bir+lk/b4sf3q9&#10;NHzz3PQdKP7h1/2jV/kdqz9KI8uTP941fPWsZbnVHYqX/wDqxWV0zyRWpf8A+r9zWXgE9DVR2Ilu&#10;IB8tMiwL9RUgHBqGE/6ctUTsbfFNk/1L/Q07PFI4/dOP9k1CNGeevcbbiQfZjjceXb3q/baqQ4Du&#10;uzHQGsuW0tmuJTLLKTuPBNLH9ktz8iZ+prXU5nbod54avo3vhhuG4rZ8Z2a33ha7UcvEBMn/AAHr&#10;+ma8wi1g2sivCQpU5GKuT+MNSuYzFuLKw2kKOorOUNbo2hU92zRzwFLilwQcEEEdjRVmbAdKcOKQ&#10;UvemSxwpwplPFCJY4VIB+lR08VSJZJjinrUa09etMkmXOakHIqJTzUq9KllolSpVqAEg1KpyKRaN&#10;nTJcMBXf+GbjFw0ZPDrx9RXmti+yQfWuz0e58q4hk/usM1jUV0dNF2PHPiJZJofi/U7MRgLJIZY+&#10;Ozc/1riDXtHx60kC60zWEXiRTA59xyP0J/KvFz0rjm22etRS5dA7Ud6O1J3qTQevSpI/vCmL0qRB&#10;8wqkTI9Q8GY/s/8ACtHWxmykPtWZ4MI+w49q1dYGbCT6V3o8OfU8luP+Pp/rVd+tWLoYu3+tV5K4&#10;mevDZEbdKjpzHimZqGbIcKlQ4NQipFPNCBoax+am5p0g5pnFIa2FopKWgDc8MLm/z9K9Wsxhfwrz&#10;Hwmm68Bx3r1G1GIzXdS+A8jEu9Zk1FFFWYiUUUUAIajY1IajPWmIbnJozSdKaTQIduq1Yt+9P0qg&#10;TmrNi372h7DW4ni25+zeFdQk6ExFB/wLj+teEHrXsHxGuDF4V2A/62ZE/mf6V4/XFWfvHq4Ve5cK&#10;7bwTcIkMsLHBZif0ria7TwXpUtxHNclHCL904+8aKHxhjF+6Z2+jHe8w7rKQfzz/AFrc4yB6GsvQ&#10;IQ01zjkhvm+u0Vblcqx9Qa63ueYtEb8cYkhWkQGKYK3Q0zT5g8SVfuYdyI69RWbNlqrjXiyAwpsU&#10;pQ4NWEOI/pUcqAt6ZqRl+B1dQKldMVkpI0OCDxmtW2nSdPek0UtRvHSlJZDkU+SA5ytMwe4pDFFy&#10;QeakWdd2aiKZ7VG0ZHSgLs0klVh1qQEVkhnWpVuGHWkNSNOql0oKGkW6z1qOebK0DbOM1W3P2ljW&#10;Z5HtW3qjjzjWbvFdMXockkrngFORS7BR1NJtNSxBkkVx1FcCR7TehEylWIPUUAVPIrSSlj3pyxY7&#10;U+Unm0IQhNSBAK0ru3sV0u3kt5XN2SfMUjgVnAHFU42ZCnzK5pR6RLJosuogjy422kVlk9q6zTzj&#10;wZd7lJj80bgKxdbbSmnjOkpKsewbxIP4qucUkmZUptyafcyjw1dx4sU/8I3oLHvD/QVwo613fiZk&#10;bwZojFj5gTge2KVPZlVvjicWUzTgVtmy8e5iMqc9KkgOTUl/HuMAPBIpW0uVze9ys7rxVLJd+C9F&#10;ZipJgXp9BXFsqxxxqGBbuK1ANTu9EjtJgzpEP3PH8NUZtGvrO2W6nhZYi20MfWtZX0djlg46q/Uo&#10;3n3azjWlefc/Cs01hU3Oyj8Idqns/wDj7j/3qrip7M/6XH9amO6NJ/CzsF+6PpV/S/8Aj/i/3qoq&#10;Plq5po/0yMf7VemfOvc9B0wDZJz/ABVoGs3SxhZMg/e9a0fxrJ7nVHYrXo/dVmYwcnpWlef6riss&#10;k/8A1qcdiJbigcmoIxi/H1qwjZ4qEf8AH8lUSa/tTucEDqelMXmn98CoLOdufC9ze3DPPcRRqTkb&#10;RzUkXg7Tk/107yfjWwTknmgdKd2JJIqQ6Bo0HS23n/aq8kNnCP3Vqi/hTRS0hnE+KbcRaw0iqFWZ&#10;Q2B0z0P8qxa7Dxbb77KK4A5jfB+h/wD1CuPq1sZS3Fp3FMFOFMhjhThTKd700SOzTgaZTh0piZKv&#10;1p4NRipB0qiCRDUnTmoR0FSqelJlIlBqZelQKalUkc1LLRYgbDiuq02XgVySHBBre0yXpzUSWhrT&#10;dmdB8RdP/t34YXDqu6W1VZl/4Dwf0zXzMa+t9E8u+0y7sJuY5EKkezDBr5V1iwk0vV7uxlGHgmaM&#10;/ga4qisevh5XVilRRRWZ0D0qVPvCo46kX7wq0ZyPR/Bz4tSPatnVWzZSc9q5Pw3eeQnPTFdBe3ay&#10;2T89q746pM8So7SaPN70f6U/1qnJWhdjNw/1rPl61xzWp61J3SIW6UzNPaoz1rFnShwNPWohUi9K&#10;EDFkqM1I9RmhggHSlptOoGdZ4OTM+fevTLcfuq878Gpzn3r0aH/VCu+GkEeLWd6shaKXFGKozEpK&#10;WkoARqjbrT2qM0xMYxphp560w0CGd6mtDiaoT1qS2OJhTewLc534nS40qwj/AL0zN+Q/+vXmFej/&#10;ABPP+jaYM/xSfyWvOK8+r8Z7OG/hImtojNcRxD+JgK92sY47e1hijKqIxsCgdBivBUYowZSQR0Ir&#10;1LSfEF1JpsA+zq9wUC7ievHXFa4fqjnx2iTOz0OFVu7sqOGbJ+tQ3ybLhhjvVvwwQ7zA9eMk9z3q&#10;TV4Ns27HWt7+9Y4rXjcg0qT96sfvXSE7Vwa5bTCI9Rhz90tg12ctsWXI7ionuaU9UU2xnjoaTquD&#10;+FOaJgMEdKjwQaSKDGVINQpI9tJuX7tWhhhTJIcjIFAGpaXqTKMnmrexXFcx80L704HcVqWmpZAD&#10;GpaLUu5faHB4ppU+lSpOjjg1Lw1SVYpGP2phTjpV8oDSeUDQFjOxiqtxLtBrXeBTmsy9t/kb6U1u&#10;S1ocvftvlNUasXiusxFVP3nrXQlocsnqeVLoE4IBU59MU7+xZgcbD+VdWLbWFHC2I9/MH+NBi1gN&#10;kpY5/wB8f40uSBftqr6nK/2NOOsTflUM9p9mx5vy59av6pqGqpfNbSukPGQYyCCKxbuGZ4mmkuNx&#10;HYnrWcnFLRG9NTbXOyd4YVUMZFwfeoyLf/nqtSR6REtust5qEMasMhA25vyFQyHTolIhilmP95zg&#10;VF+5qkr2TbNW2hvn054Lcs1tIckAcGqc2iXMcZdoyo9xUFrd3cUBEM7xqDwoPSo5r29nXbJdSsPQ&#10;mm5RsTGFRSdmiS+0y2hht5ba6EvmJlxjGw+lXNV1dL/SLCyEe02q7Sc/erNjJEXlHkE9asvpa+Sr&#10;pKWZuqgdKSTfwotySa536GZuKHg0Gd5JU3nOOla1v4fu7j7kMx+iGta28A39w6lgYx/tCp9nOxTr&#10;009Wben24uLbSUlcxq8Y+bFWvFsUkXhMK7AkXPHuK6DRvDUqafBDeXok+zjbGNoBUfWtO58NWFyF&#10;FyHmC9Ax4rpck1Y8+MWp8yPBbsHZ+FZpr3LWvDmjS6RdxxWapIkZZXA6ECvEVgklk2Rozt6KM1y1&#10;Y6npYefMn5EQqe0/4+o/96n3GnXlmivc2s0Kt0MiFc/nUdtxcx/71ZrRm0neLsdmv3R9Kt6f/wAf&#10;kX+8KqL90VbsP+P2LP8AeFemj517nf6Zn959av1Q07G+Ue9X6ye51R2ILph5OMVlt16VqXmTDk9q&#10;zSPlzTiTIamN3PSogR9uXHrUnTioB/x+qaog2RxinA80360qdag0Ij940tIfvH60UAPFFNozQBX1&#10;O3+1abcQ4yWQ7fqORXnNeoV51qtv9l1S4hxgByV+h5FVEiaKlLTe9LVGdh2acORTKVTxQJjgacp5&#10;plKOtNEsnp4NNXpSirMx4P6VKhqEVIp9aQ0Sqeam6moR1qQHipZaJgeRWpp0hEgFZKkVctH2yiky&#10;4vU9E8OXHl3sYJ4f5TXj3xn0j+zvHUlyq4jvYlmB/wBrof5frXpemzlSjA8ggis3446YL7wvp+sR&#10;rlreTaxH91x/iP1rkqo9PDy1PAaKXtSVzneSxdKlUc1HF0qUdatGUtzq9Etmmtty9hTrmaSFWRs1&#10;reDYhJasT6VPrulr5TSKORXfH4bHizXvts4KU7nYmqEvU1oSrtkYVQlHJrjmerSZXamd6lIpNuKy&#10;aOlMjxTgaQmkBpDHk02gmkAJIFFwFoqzJZSxxCRgQDVam01uCkmtDuvBy4iB9q9Ai/1QFcR4RTFq&#10;p9q7lB+7Fd6+FHhz1qSfmLRRjilxTEMpDTiKQ0AMNRGpqiamJkZprU81GaCRp606DiVaafWiPiRT&#10;TA5b4mHMOmj3k/8AZa87ruviRcq91Y2w+8kbOfxOP6VwtefV+NntYZfukSQxtLKsajLMcAV6xolk&#10;sMUTuhBUBefpXI+A9MF1q4uZEDRxDjPTNemXUKx2kjLgY5rooRtG/c4sbLmko9ifwZctcbpzwJWZ&#10;lHoM8fpXTata+bDuA6c1zPhBPKghXphAP0FduVEkeD3FOWkiIK8bHD4Mcue4Oa7nTLlbqzjYnnFc&#10;rqdoYJiQPlJq3oV2YpPKY8HkU5aq5MHyysdS8AaqUltitGNgyg0MmTWSN7XMYxlTT05XBq+8Oaqv&#10;Cy59+lO5NiCSAHmqjQ7G44NaUeduCOaV4g46UJisUIp5Iz1rQgv+zVVe2I7VF5RBp6ME2jcS6Ru9&#10;SiVSODWArMpqdZ3UdaVilI2twxVS5QMD71WS7I6miS6BHNKw3JGBqMAEp4rP8ha1dSmUg1l+etbR&#10;2OeSVzw7cmD+6HtSfKcfuhXqdv8ACskgz3yj1EcX9Sa1bf4ZaPFjznuJvXMgUfpWdkdHOeKeUfML&#10;KuKeLd5soEZz6DJr32Dwf4ctCCthbkjvJlz+taCJptoMRRRIB2RAP5UuVFe0Z4Ja+F9YugPs+l3L&#10;Z7mMgfrWxb/DXxBcY3wQwA/89JB/SvYpdVgT7sZb61VfW36JEq0+Qh1mcFZ/Cm524uNRRQeojjJ/&#10;U1r2/wALNJiwZ5riU+7BRW7cale7Qd20H0FZ8t1cyfemc/jVKBm6ruOXwf4dsFz9khJHd2LVB/xK&#10;LY4ijhH+6oqtOWKnJP51lA4atIxMJ1Gzo0vYG4jX9KtxtvrBszyOa27c8CiSsOLuWDHYzSLGfMF2&#10;rKVIPGK2JEwB9KgsoY2beUUuOjY5q3LWbNkihcwJPbyQuoCyLtOKzNG0HTdJkVLS2RSerEZJ/Gtl&#10;6hj/ANev1oA5T4vqv/CLwkKOJ17exrxKA4nQ/wC1XuPxdXPhONvSda8Mi4lU+9c8/iR3UPgZ2kRy&#10;gPtVyw/4/Iv94VRg/wBWv0q7Z8XcZH94V6CPElud/p4+eX8Kvjk8VRsTiSTPtV4+orJ7nTHYiuT+&#10;6NZ3AHI61pT8wk4rMYjNOJMtxuDmoDxdoR1Bqz1PpVV/+PpfrVEs2FGQM07vxTEPHNOHWoLImPzG&#10;kzSMcOc0bhQIdzS1E00ajLOB9TVaXVrKEfPOg/GnYLl/PFcj4tt9t5DcAf6xNp+o/wD11fm8V6fF&#10;0kLn2rG1XXF1a3EUdvJhG3ByOBTQnsYxpc03rS1RFh9KDTRSigljqcO1Npe1MksKeKB1pi9KdmqR&#10;m0SCnjrUYPNSZ4piJV5qQHtUI6VKDzUlImU9qmiba2TVcdakBNItM6vTJcgc11GrWI8Q/D3UdPI3&#10;SeS2z/eHzL+oriNLm5Arv/DNwPMkgPR1yB9K56qO2hLU+T2UqSp4INNrovHWk/2J4z1SyC7UWYun&#10;+63zD9DXO1yPc9VO6uSRmpVOTUC09T8wppiaPTfA5/0Uj2re1VM2sn0rn/A3/Hsa6PUv+PWT6V3x&#10;6HjT3Z5VeDFzIPes2UfNWpe/8fcn1rNnGGrnqHfReiK7dKZmnvjFQ96wZ1x2EYc0DrSmkFQWBqez&#10;iMtyigd6gNbnhm28+/yRwKunHmmkZVp8lNyJdbYxwRx+grnwMsK6DxQQt5sHasFBmRfrV1tZmWF/&#10;gpnpXhZNtov0Fdkg+QfSuV8Npts098V1YGBXY9keWtW2GKDS0GlcY2mmn000xMZUbVIelRtTQiI1&#10;GeDUpqMigRGaB1pTTSdqk9MDNMR5j4vuvtXiS6IOVjIjH4DB/XNYY61NdzGe7mmJyXcsfxNNt4zL&#10;cRxqMlmAFea9ZHvRXLBLser+CrJbPR0cj55PmNbWqSZtI7cfencLx6d/0qHS4Gt7GOMjoBRM/nap&#10;GD92GPP4n/62fzrvStoeK5czbZuaEAJnAHHautT7ork9D/1zketdTGcrWVTc2p7Fe+tVuIWGOa5o&#10;q9pcYPGDxXYEZrMv7ETISo+YURl0Ccb6o0dNuxPCpB5xWoCCK47TJ3trkRt0NdRBMCBUyVmaQldE&#10;xHammPIp+4GlB4qSis1uCcjim+UwNWzjFN74oCxW8s4ppgJq5gelLtFAWM422R0pjWx64rU2ik2D&#10;bRcXKjJ8kjtVeZGAPFbhRSOlV5oFwaaYmjjL6XaxDVQ85a6PUbFGBOKyPsiVtFqxzyi7m+1zL/e/&#10;KoGkdhyxP1qaSF4xllwDUDEY4qEakLE1BIaneqz5JwAapEMryfNzTYxmRQe5q3CqKpeTGM45qGZR&#10;FcZHQHIqibD5ZEmjmQDmNsdKpxwNKW29qvzyKYhtGC3JOKiBlW3UxAFi4yD6UJ6A1cy5ojyuOelZ&#10;d1aiEB1YnnBzW/cY+1VjXalIJNzZ3NxntVpmUkS2OxUXcRlvWtaDhsZrFtLaK4EUjglk469K2ISC&#10;5xSkVA3tPPBq3LVHTzyavS1i9zoWxWfoagT/AFy/Wp36GoE/1y/WmJnOfFkE+Ds+kqV4RHxIv1r3&#10;z4qLnwTMfSRP514En+sX61z1PiR3Yf4Gdnb/AOqX6VdtP+PmP/eFUrb/AFKfSrtqM3MfOORXetjx&#10;Z/EzvrBv3knOelaGazrBdszjjoOlXz1rN7m8dhs5/dHis3jJrSl5iNZufypxFLcUCqjn/SVPvVoM&#10;celVX/4+lqiGaw5HpS9OetIvQZqWIL50YPQsKg0Rx13quty3ksVnp0jBWwGxSxaP4vv+qCJT617T&#10;bWlkkalY1zj0qwXijOFQflWftOxqqK6nj9v8Ntau8G6v2GeoFbNp8JbVcNczSSn3NekefxwMVH57&#10;5+ZhS52WqcTmrT4faNa4/wBHjJHcjNap8N6YLOS38lAkiFDgdiMVbknQjJfp71TfWbOORYjOpdjg&#10;DPJpXkx2ijwG6t3tLqa2k+/E7I31BxUNdN48tBa+K7h0GEuFWZfx4P6g1zIroTujjkrNjhThTRTq&#10;ohi0opBTqZI8U8Go1p4pohkijvUnWo1qQVRA8HI6VIKhH1qRcZpMaJgakFRA1ItSy0aWnybZBXba&#10;Lc+TdwyZ4DDP0rz+3fbKK6zTZcqvPSs5q6Oik7M5X48aR5Ot2GrIvy3MRicj+8vT9D+leQ19JfFH&#10;Txrfw0a6Vd0tmVmBHoPlb9D+lfNprhktT2KLvEM05WwaVEDdaVoyOlJXNLrY9I8BzRmFl3Dd6V1F&#10;+AbeT6V4zp2p3OmTCSFiPUV6Bp3imHUbJklIWTbiuylNSPKxFGUG30OSv+L2T61mXHWtK/IN45HI&#10;JrNuPvVnUOihsiqxqOpGFR9652dqA02nHpTakpB3rtPBlvkSS46VxdbGla1Jp0TIvcVrRkoyuzmx&#10;UJTp2iJr8hfU5Oe9Z1uN1wg96W5na4naRupNPsl3XkY96TfNO5cY8lK3ZHqmgri1jros1haKMQRD&#10;2rbzXezxo7D80ZpuaWpKCkpaKYDDUbCpTTGoQiEio2qU1GaZJGaqai5i0y7lz9yFyPyq2etZniN/&#10;J8M37esYX8yB/WlJ2iyqavNI8lPWtTw7H5uuWoxkB8mso10nguDztdX/AGUJrgpq80ezXdqcj1mJ&#10;hhfpWep33N1J6OE/AD/69X0TCdegrNtB+5dz/HIx/XH9K9BHis6Tw/zvPvXTRH9a5nw9jy3+tdHH&#10;wcVhPc6KfwljvSMuaZvwfanGQY61BZmXFt86yqOVbt6VoxMV4qJsEUu7FN6iWhdWf5RUyzL3PWso&#10;uV6Gk80980WHzGx5qjvSeavrWR5zDvkU4TE0rD5jW81aUSj1rKEpx1pfNYUWHc1fM4604OMdayxM&#10;R1qwkpJAPekCZcyKjcrjmhRkUyVSRxQMy790EbVzbTHccetb2oxP5bYrlmWfceO9bQ2OebaZ0wz9&#10;nbJJ+buajEeRkn8BViSIxQNuI5PTNVjIcYBqUWxGXHQBR71WYhZCetSSHI65qBxlcA4polixxpNG&#10;0b9M5FQzgST4B4zikOQOCaZkqQfQ1RJO0iyLLHtI8rHJqKOfyQRjIp9xNH5RK/efrVBmyOBTSE2R&#10;3DlnZ+hPSsC7u3kba5GFNbrQzSfdjY/hWJJo1/LK2Iioz3q42MZ36CWtxtI2sRn0rbtpRxzWXb6D&#10;cRnLuPoBWitq0K9fzodhxv1Nq2+1NNm3niVFXLKwyT9K0LzULaytxJdzLGMcljisC3jgmcSPfohj&#10;HzKrDke9V/EHiPw61lLa3V5C5K42qdxBrJ2ubxvbQ1LXxLpOoTmC2vYnkHVQeavoQ0ilTkZrwKK+&#10;SxuJLm2+bIIU+1S6R421nR5gY7gyxZz5UpyPw9Kzc0jojRlLY9e+KAz4HuPZk/8AQhXz8n+sX613&#10;3iT4mS+IdBfTX05YWkI3SCTPQ56YrgV++v1rGbTasdVGLjF3O0t/9Sn0q3bHE6fWqlvzbof9kVat&#10;/wDXL9RXoI8KfxM77T8+a2f7orQPWs6x/wBcTx90dK0Kze50R2Gy58thWeelaEh/dmqB604ikRnr&#10;1qvJ/wAfC49asjAPNQTf69PrVEs0l6CnxcSr9ajHQU9Tgg56VBaOln8Q2Onwr5rNkLnAGalttaW+&#10;0/7VApCkZAYYNcGfG+grdyW95LsljO0llOKrw+N7E3LpBJviU/Ls71HKnojVyktXsdd/bmqNexhr&#10;dI7cn5m3ZNWL557zAtrhkGOSKwl16HVrbZHDKh3AZxTdRkv9JmhWOUbH7sKrl1I59O6NKyuDYo1r&#10;NM0rE8s5yaJ7O2VBPGqtKvIPem6dF9tSaS42FscEGues54oJ5kkmc7XxnPHWhITlZIp+Nw8yWlxK&#10;CHXKHPp1H9a43HFeh+L7u01DTES3O+Rfm4HSvPauOxnLcBTxTQKUVRDHCnU0U6mSxymnimCnCmiG&#10;SL161IM1EDUgNUSP708dqjp4NAImBp4Peol4p6nmpKRYQ/MK6LS5eBzXNCtbTJsMKhrQ1g7M9J0y&#10;JNU0G902XlZY2Qg+jDFfKmoWklhqNxaSjEkErRsPcHFfT/hu58u+Rc8SLtrxT4u6R/Zfj27kVcR3&#10;gFwvHc9f1BrjqI9bDS6HDx8VJ3qFOKkB5qEzeSOv8PaBb6vbOHGHA4NYer6RdaJdsMEJ2IrsfAjf&#10;I1dHr2nQ6hYyLIoLAZBrqcFKKPOVaUJu+qPIobgyn5jzTbgc0y6hayvXj7A0rP5igisL9GdvKrqS&#10;2K7CojUr9KizWTN4iGkoPWipKCnDpTacelAhO9XdLXdfx/WqNamiLuv09qunrJGdZ2ptnqWkD91H&#10;9K1s81m6aNqL/u1eJ5r0GeJHYlzRmo80oNFiiTNFNzRmkA7tUbU4mmMaEAxqYacaYaZI3GTWD41k&#10;8rwxIv8Az0kVf1z/AEre6GuV+IEm3SLWP+9Nn8gf8air8DNsOr1Uec12Pw/UnU5nx0QVx1dv8PP+&#10;Pq6/3V/rXJR+NHpYr+Ez0V22xuf9k1m2X/HhEfUZq/Mf9GkPopqlZ/8AIPg/3BXajyGdJ4fGYW+t&#10;dCBwPUCsTw3HmAn1NdAU4rGb1OiHwkPOTTSCDUuwq4PY07ZmpKINvNLtPrU4SnbAKLjsV/LJo8o1&#10;aC8ilxyaLhYr+T7U7yfb61ZIGB9KcMFAfwpXHYq+SM8Uvlce1WsDBH5U04AIoHYgC0+NPmFHQkdx&#10;T4vv0CLS9KG5FOFMLc4pFFOeEMCD0NZhsEyfrW1IMiq2000yWjLbnrzUBAB4FaP2RB96SmObOAZk&#10;dR/vGquRYzWyRwM0gt5pPuxsfwqy+tabCxVGVmHXaM1RufGFrCCFxx/eYfyq1zdES3FbssDSbl+y&#10;qPc1MuiD/lpN+Vczc+OyAfL/APHVP9cVi3HjS+lJ2l8H1OP5U+WRHtII9DGm2EXLtnHq1RSX2jWQ&#10;JJiGPxNeW3HiLUJR/rFH4Z/nWNd391Nu3zuc9s4FHJbdgql3oj0rUPiVoNluSMvIw4wiVx+ofFHe&#10;7G0sPoZG/wAK4G4/1hJOTVc9Kwc2tjujRi1qdLdeP9cuMhJY4QeyLWTNrOpXhPn3szg9t5xWZUiV&#10;HNJ9Tb2cIrRF+0eMSEzF2B64apdBS0m1wJcorQMSCHPaqcfWo2hdZN0bbc+lVfYi17q9rmnr1tY2&#10;t9NFpzl7ccjJzisE9a0HQJAB1Pes9utRU3NKOwlKv3h9aQUq/eFZmx2VqT9mj/3auW/+uT6iqVp/&#10;x7R59Ktwf65frXqR2PnanxM76wwZTjugrQzWdZE+YOP4BWhUM1i9BJP9WRVHcB71cduCKokgZwaE&#10;DDqc4qvN/rl+tTgkVBOfnX61RLLwb5RSNIFBPoKgLnGOlQyFm+XseKVgueP624fWbph3kNQxzGGM&#10;NExD57V2d54OilvZH818sc4AzV7TfAZ8xWEEko9GWuf2Uua56H1qnyJbnK6d4v1XTcCOUMoOdrLm&#10;tu7+JF5qjxC8gjCp0Efr611q/C8Xv37ZYge4PNTp8DraRSWvpkPsBQ+eL3JTpTVnGxz1l4pt7hdq&#10;XDRswwVJxV6IGf8A1Kl8/wB3msvxF8I9Z0VGuLGRbyJeSqjDj8O9Y3hnxZe+FNSxdW7SxZxJFIMM&#10;PpmrVa26M5YVPWDO+h0PULgfLbvg+oxXH6jYzadqE9pMhWSNsEfqP0r2bw7468P6/Gq2sqxz45hk&#10;G1h/jXFfFG0VNct75FwtxDtYj+8p/wACPyqo1G3YxnRUY3OEFO7UlLWpgKODTutNpwoJY4U4UynD&#10;rTRLHipBUVPU8VSIZJT1x3NR5p3emImBqQelQg1KMmpKRIpq7ZyYkHNUc9xU0TYcEUmWjt9LuCjR&#10;yKeVINZHx10oXWjaZrUS58pzE5H91hkfqP1qfS5cqBXT+ILD/hIfhtqFnjdKkJZPXcnzCuWrE9HD&#10;zsz5bWnDqKQ/KcUg61zI9Jno3gPo1dndj9y/0rjfAqFUJJrtbn/UN9K7o7I8WfxSPH9eg3XsjDrm&#10;seJtrbTXQ6uP+Jg496wbqPZJkVz1VaV0ehhpXgosSUYFVj1q1nzIvcVVPWsZHTAQdakKjZmmDrU7&#10;D91+FJIbZBilxRThQNjMVs+HV3Xv4VjnrW94YXN2T71pR1mjDFO1Fnp1iAF/CrBPNQWYxGfpUveu&#10;48dbC0uaaKM0ASZpQajzRmgdx+abmkzSE0BcCaaTzzQTTc0CDPzVxPxEk+awi9FdsfkP6V2w6157&#10;8QH3a3Cn9y3H6k1lXfuHTg1eqjka7P4fShb+5Q90BFcZXWeAl3avJ7R5/Wuaj8aO/FfwmelTH91I&#10;OxU1WtR/oEGP7gqzOMxuPVT/ACqvZc6fCfVAa7jxzsPDSf6Fu963iBWN4aH+gqPXNbLHiuaW51w+&#10;FDSBRjikzk/SnUihMUtGKTvQA4dQad1po9aOh+tAEhxtpmcDFJmjHNAwL00uaMUhU9cUCFLhueho&#10;WQKwOelN2deKPKbGKA1L6OrrkGlIHWqUaSKeBirQLFeRSKA0zYPQ0/60u2gDyebW72YfNK//AH2f&#10;6YqjLe3DD7+0+oGD+dNOKifgc812WR5rbIJZJHPzuzHvk1VkFWGFQSdKtGUisetMPSnvURpMaGNV&#10;WboastVSfoazlsdFPcxbj/WGq5qxP981XNcctz14bEZ605OtNPWnL1qUaPYsR1NjioEqcdK0RzyE&#10;uP8AVVmN1rTuP9VWY1RU3NaOwgoH3qBQPvfjWZudlZ82sf8Au1bh/wBav1qnZf8AHpH9KuRf6xfr&#10;Xpx2PnanxM7uyBEign+AVfJwaz7P76c/wCrpyTUM1jsDH5TVMfeq4w/dscVSPXjFNAxxqrP95cVN&#10;nrVeU4cVRDZYVcjJqSNN0ig9MiiNcgd6nRMMD71LKSO6sdG09YUfy0LEdSKv7beDhI1/KsmyvVFu&#10;owcgelSG/ZwdqdPWuZ3OtNJGr5yheFAqP7Q2eTgVkvcysAdwAqJ513Y8wk+lFh8xqS3CNwWz7Vy/&#10;iPw7o2v2zRT2yCYj5ZVXDKfrVmbUobON5H4VepNRWmoJqVqLm1YOjcgg1SiyObU8a8QeBtW8MOLu&#10;3dpoFORJHwy/Wox4s1DWLWGw1CTzhE26ORh8w4xg16Xd+JF/tyPSpY96ScMew+tcv448H2unIusW&#10;OIyGBeMdD9KfK4u6K9oqi5Zfec7Tu9NGCMjv0p1dBwMUU4dKZThTJY/tS0gpwpokcOlOXrTKcKaI&#10;JKXrTB1p49KYiRalWoAcVMpGKTKRIM96cD83WmAjNOHXNIpG/pUxG2vQvDE4YzW7ch1zj19a8u06&#10;XDgGu50G6EN7C+cDdg/Q1hUWh10ZangHjDSjonizUtPxhYp22f7p5H6EVh969a+Omj/Z/ElpqiL8&#10;l3DtY4/iX/6xFeU45rja1PXhK8Tf8O65Lpd0u/JjPFepxXkd9Y+bGchlrzXQtITU7ZlI+ccitnQL&#10;2TT7iWxnJA7ZNdlNNJXPKruLk3H5mHrAxqD/AFrHul3LWzrRzqLkdzWTP0rOpuzfDvRGfGcHae9N&#10;kGGp0g2tmh/mUNXMz0FvcjFTsD5OcVFGAXAPSummtrVdK3Ajdt6VdOHMmY1qqg0u5y9Lnig9TSVm&#10;bCGum8KpmXPvXMnrXW+FU4Bx1NbUF75zY12os9BtOIjT93NMtv8AUfWlIxXaeSOzRmmcjrSq3tSG&#10;SU0mk3AHmo2kGetAEuaTNQ+YT0FKFkb1piHFuaQv+NOW2YnmphbKOtAFUO2eBXm/jaQv4ikB/hjQ&#10;fpXqgjQdq8p8an/iqLr2Cf8AoIrnxHwnbgl+8+Rz1db4B/5DT/8AXP8ArXJV0Xgy4eHXkC870IP8&#10;656Xxo7sQr0merTDOR/s1VsP+QfEPRAKsb/Mwcdqqacc2IB6qSv5E13njHb+GmxYL7GtadtgrF8M&#10;n/QvxrUum4rnl8R1R+EfG2TmpSeKpwP1HpVsHIqWNDu1Hekpy0DFHBxQfSnDrQwNAxhU8Ypw64Ip&#10;2KOvWgLCYFBX0pcYNLmgYAc9OKdgUDpTqQC4opM4HNRvKBwOtAh5cIOai+0ikWJpDljxUnkr6UAe&#10;NGomP6U8nnPaonOTXaeYyNs4NVpKnkqs54qkQyB+BUJqV+RULGpZURjnFUrg1ZkJqpPyKzm9Dqpr&#10;UyZ/v1Aamm+8ahNcj3PUhsRnrTlNNPWhetQa9C1ErO2FBJNSos8tyLeGPdIeAveoIZWicMhII9Kl&#10;sr022rx3UpJCvljVprQxaerQs6zRq0U8ZjkU8gis1uprf1nUk1W5a4RWVMYG7rWA3U0qlr6FUW2t&#10;VYQUd6BR3rI3Oxsf+PSP6Vci++PrVPT/APjzj+lXUHzqa9SOyPnavxM7axxujx/cFaYXmszT8ZiI&#10;OfkFao+lQ9zWOw1uIm4rNPP1rSkIEbc1mk5bIpoUg6VXl/1g+tT8fjUD/eX61RJoxqAg+lSjhgaZ&#10;HgoPpS1BZoWHiG2ubprKN18+MfMh61X8Q64+kWDzlRv/AIV9TXn0+sWuj+K2uDkFWw2B2qTxV4nt&#10;tbW3S1c4UgnIxUtJM0XM1sel+H77+2tGS7bKMR8y+hrjTrdwvjZUExFuj+W0fY+9afguSW38PyTF&#10;gVbcQM1yenvHeeMgZeA05JoS1JbbSO48fTpH4eLRHDPgHHvVH4f3gh0uWMriNScVW+IAYadH5TEo&#10;mM1P4PJTw/8AMgAckg/Wi2g763OZu5WufGrGFs5mAFb/AI6unXQ44HH3sZNZlvoF7/wlomWNhCDv&#10;8ztXT6zor6zbm2Y7Wxw2KehKPMYvuL9KkFdH4k8ODRtOsnRt2D5Tn1PUH+dc2KtO6M5KzHUCkzSi&#10;mQx4608VHTgeKaIY7mnCm96UUyWSCnZplOHrVEjxUimogaeGwaARKDTxUWefrT1PrUlotWz7ZRXX&#10;abLlV9q4tGwwrpNKm6DNRNaG1N6m38VdPGs/Dtb5FzJaMsufY/K38/0r50x81fVthCmseGr/AEuX&#10;lZY2T8GH+NfLF5bvZ30tvIMPE5Rh7g4rikrHr0XdHbeBv9Y30qTxbamz1BbuMYDdai8Cn96a6PxZ&#10;bCfSmbGSvNdUfhR503ao35nnd1N57h/UVTn+7Uyj939DUU3K1lLU64KzsijIMrTE5BFSSfdNQocN&#10;XO9zsjqhvRq1ZZw2n7dx3YrMkHzZpu5sYyaFLluglBTs+wmaM0YpKg0FHWu08LL+6WuLHWu78NLi&#10;BfpXThviOHHv92kdvbL+4U0rsi5yaYquYFC+lAs2blmrqPNIZJ15AGaaDI/QYq8lrGnbNThVXooF&#10;FwszPW3kbrUq2gH3jVs0lK7HZESwoOcVIAAOBTdwFNMnHFAEmaaWFVmnNQtKxp2FcttIo715R4zO&#10;fE9yfUJ/6CK9JyScd6858aRGPxDISMbo1b9P/rVjiPhOvBP94/Q52uk8FqDr6ZGSEOPbpXN113w7&#10;2f8ACTqG5/dNj61y0/jR6Ff+Gz0Vh8+1VdcjqRxVXT+Y7jHI89gK6J1DIy9iufxrAsUEYnQdp3b8&#10;+f613p3PFcUjrvDL/wCjmP3rUuWwSPWsTwy2DIewFaUsvmTYHY1lJe8dEX7pPbqcGrg4FQxDCYFS&#10;g9qzZY/tTlplKG7UDJ1xT+MVAGp/mY4NAyTHFMPrS7hUbHPSgY7NApoBJqQYoEKOlBYAUwvTQCx6&#10;0ABYseKesYAyTTgoUc0u72oGAcY47dqb5hppODSbqBHjVRP1qQ4xzUL12I8xkTmq7dDUzkVXldF6&#10;sB9TVEbsgfrUTUrzqzYQM5PZFzT1sNUuP9Tp0xB7uNorNySN405FRjmq0vQ5rbj8L6tNzI8MA9M5&#10;NSnwairunu3c+gGBUO7N48sd2cRcY3nBqIRu5wqk/QV6BF4c0+Dnytx/2jmraWVvEPkiQfQVn7Fv&#10;dm31xJWijz6DRry4Pywnn1rdsPBM1wV86cR5PIHNdJlYwSB0qTT7uNVyW5J55q1QijGWMqN22FtP&#10;h1pduRJc3M0oHJHAFT6x4c0N/C13PYWqB4lJEgOTxWpHdrMhRpMqRggmrcVlA+lTWEQCRSqQcds0&#10;OKSGqkpO9zxFxi2GKzW6mu71/wAE3+l27Swj7RAvJZRyPqK4VxhjmuWorHo0JKSdhooHWgUd6yOg&#10;6/T/APjzj+lXo/viqGnc2Mf0q8n3xXpw2R87V+Nnb6cCPJ90rWJrG01uIf8AcrX61MtzSGw2T/VN&#10;xmswnrWncf6lqyu9NBLcXrUUn31qQcn/ABqKQ5cc9Kog00Pyj6Upbio1PyD6VGz8YHFSXc8u1/59&#10;fumPY1lG4jVuBV3xBIya7cbvWspvLY56VyzerselSjeCualt4hvrSBora5kRG6ru4qxouuvZatFc&#10;3ADqHy/risFlCgEMDTQ7ZGKn2kkW6MGtj3fStS03xLcPbhd0O3OHHWuhSHTrdBartRFGAorwOwm1&#10;m3KXdmsoVe6iteHxHfXsyxSORMxwSxrdNSOGUJQ1Wp6/d6xp9jCQsqFh781hz+ObNI/lQlq5f/hH&#10;7ybDz3gAPPBq5beHdPh+aYtK1aKCRjzyZV1vxI2rQNCFO0kMMdiK58V3iQ2cSbI7VMYwciuHniMF&#10;zLEf4GIqkQxmaXNNzTlNMkcKcDzTM0o60ybElKDimA804UyGPzTxwajp46U0Sx49qcPrTBS9DTES&#10;g5p4NQ571IDikNMmB4rX0ubawFYy81dsn2yVLNIPU9N8MXOy9CE8SLtrxT4raR/ZXjy9KriO5xcJ&#10;/wAC6/qDXqOkXJjkikB5VgayfjlpQn07TNZjXOwmFz7Nyv8AWuSotT1KEjhfA3+vNdvq8Yk02Zf9&#10;muI8Df8AH0RXoF4m61kX1Wto7I5avxyPH8YeVPQ1Xm+7V+VNt9OvuaqOm5aza0OmEtTNf7pqv3q7&#10;IhGaqMpBrmkjtg9Bz8oDUWalT5kIpqxljgCpdy00iOirJtJAu7FQiNvSjlYKSYi/eFegeHkxCv0F&#10;cCo/eKD616FoRVYlrpwy1ZwY9+7E7KEYjUe1S1TF0qoMUxrsnpXTY4Lov7gByaYZQDWcZnJHvWjD&#10;YSyKGJ60aLcer2GM5pVDSdBmtSPTBhcir0dhGp5qeZFqDe5hLaSOemKsJpp25YGtvy4k4wKaZowd&#10;oqeZlciOTuIWSYqATQtjNIfu8V032SNn3nHNSbYY1J4p85Pszm7bTWW5G7pXB/FGzFtrdnIo4kts&#10;fiGP+Ir1KWeMXCjNef8AxY2yppsw/hLofxwf6VlWu4nRhbRqHmNdH4Il8nxPbtnB2sB+Vc5W14UO&#10;PEll/vkfoa54fEj0KyvTfoewyX77hGqY3cE1nWblrm+B6CXj8hV504D+hqlapsMzHq8jH9cV6B4n&#10;qb2jTiC3mPqa1bMbozIepNc1bMQFUHqa6WBtkKj2rOS1NYM04jmpv4s1Xt+RVmsWbC0d6UdKXvQO&#10;w3kU/qaSlzQAueOaADmgDPWnZAFAxelIWzTSc0AGgBQM1IOKAtLtoAKSnAcUbaBkbDmm1Ky5pNtA&#10;Hj8Wj6vcn93YSKD3kO2rkfg7U5f9fcwwj0UFjXcS3kEIJkmRfqazZtes0OELOf8AZFb88nscnsoL&#10;cxY/A9qObi6ml9QPlFXI/DGkW/K2aMfV/mom8QO3EMKj3c1m3GqXzg/vgv8AuinaTFeC2NkW0EIx&#10;FDGn+6oFQydK5vTbq5bxGivcSOjRnKluM10kvSi1hppoqv0qjcsNhyaXU5nispmjJDhflPvXEw39&#10;3Jct5skjvyCmeMU0Q9UzojcRGTYJFLemaZLLtFc/ZI63ZkZCAD1NW5rsb9pcZPvVrXcylo7IsvIW&#10;yPWsu4Mtp82CVzWhF1FXjBHIqB1BUnkGnImD11Me21OYYKsfpXTQX1/Y26XFzCwgbH7wHIrA1rT4&#10;7GaOSEYjft6VsXF35vw+uQTzGNv61DehtGKb00Oz029hvoRyrKwrzH4j+EV0uYapZJi2mbEiAcI3&#10;+BrQ8B6pKW8hmyByK7rxTbx3/hS+icA5hLDPYgZFYTXMjrpTcJeh85Uvel6Gk71xnqnW6b/x4x/S&#10;ryH5hWfpZ/0GP6VfT7wr04fCj56t8bOy0okrD/u1uisPSOEh5H3elbn8qUty4bEdx/qWrIJ5IrYn&#10;GYW+lYzYyfrREU9xcc59aZJ94fWnA8U18FhVEl1fuCjaKE5QU8DJpFnBeIvDs1/q8j20EhJ6nbxV&#10;W3+HmpS4MpWJfevSJLqVH2IQvHpVWZ5HUlnY/jWbpxk7tGqxE4Rsmc3afD7Toebu7Mh7ha2rbQND&#10;sgPKsw5HdhTo+Hq2vSqUEtiHVnLdkivHEu2GCNF9AK5jXvDcd8zXVtiO46kDgNXSUxulOyaJUnF3&#10;RzXh25unLW0oYvHwynqK6Mc9Kzru0lhnGoWOBcx9V7OPQ1bh1G1u41njbazcSRngq3pR5CfcsYrl&#10;fEEHlaiJB92VQfxHH+FdX1rG8RweZYrKOsTc/Q/5FMRzFKKbmgUxWJO9L3puaUUCsOFPHSo6eppk&#10;NDqcpptOFMlkmeKOvNIKBVEDwakU8YqIU/OMUASqasQttcc1VTpyalXg8fhUspHX6XNkAZrqPEdi&#10;PEPw2vrbG6WOIsg/2k5H6Vw2kz4IGa9G8LziRZrZ+Vdc49exrnqrqd9CR4b4KG27Ir0KfmFvpXLW&#10;elnRvGOpWBGFinYL/u5yP0xXVT/6hvpVLZEzd5Nnk13xqtwPc1DGm5DU15/yFrg+5otV3Rmkldlt&#10;2jcyrkbcnHSsx3JNbF8u3dWK33q5qujPQw7vG4+I5OKnhARjmq8Zwwp7sQ3FQnoaSV3Yne5bkA06&#10;1O4tkZqovzGplPl8A9apN3uTKKSsiOb/AFxx613HhnLW4Z+wrhypMn1NdxpQMWmZHGRW2HXvM48c&#10;7QSNt7uJDjNRvqCqPl71gmRmY807JyvNdR5rudNYy+c6ntuFdvFJEluvTpXDaRGXCKDgk12MdkxR&#10;QzHFZzsa0r2LDXqgACmG5lc4UHFTLaRoQTUhMcfAxUaG+pWEc0hyTS/ZdgLE9Kka7RScHpVC61VF&#10;jb5hQrsTaRHcan5YKrkkcVQlv55AADgVlT6tArMWYcmsy68U20K4Ugn61pZLcx5pSeh0Bdw+926V&#10;y3jV1u9HJ37micMB+n9ayb3xg7ghCfwrAutYnulZGPyt1rKpUhytHTQoVedStYzauaVcm01S2uB/&#10;yzkBP0zVM0qnDA+lcadnc9Vq6se9hhJbAjuKzYSRNKn92Qn8wDTtHuxeaPbTj+NAT7HvQ67L+Q54&#10;dVP869FHgyVnYtw8Mn1raE+GjQHqaxk5wfSr9s3mX0AP96k0VF2OrgTEYqY+1IAAAKUfWuc6Rw5F&#10;Ao4ApCc0DFzTkWmryanVeBQNDTxTSCafto4B5oCwgWpQtAxgU7NIYm0dacBzSZ4o3UALilxSbjSZ&#10;NAEmwU3ZTTLgcmo/P/2TQB5vIvtUaafdXQ3QxkqD1qZv9Vmqw1K7giMUUpVM54FdWvQ4XbqX/wCz&#10;LddIMjswvAhkxnjaDjFYch+Q1oJrU7aY1i0aEnP73PzbSc4rPkGYz601fqKTXQr6UQfEkRHaNq39&#10;Qv7a0wJpkRm5AJ5NczpBI18eoRsVS8VQ3R1y0mCSNGEIJVSQKUtx01dWNDUdctxbyGNTLgc+lcPd&#10;+IpvNYRwLGfU1dXTJ5NUlkuYLg2rjoj7M1ejtIIDmDT7dSP4psyn9eKh88vh0No+xhrPU5kahql2&#10;dsXmNnsi1KNJ1YsJZYjGeoaVtv8AOuleS9YYNy6r/diAjH6VX+yIzb3Xc3qxzU+xk92X9bhH4EkZ&#10;Fndasb1IyWdA2CQMj867PzOEXvkZqpFtSLoOB2p9tcJsy3LE1tGLirXucdWqqjulYv67F5mmhscq&#10;c1nL5knhLUYFBJOCBV0XayLtdty+hq1CY2G1QAD2FNrSwRlrdFDwVpctsBLKuGNdf4o1BLLwteO7&#10;YzEVX3JGKpQTwWce+RlRRzk157428VHWJVs7Zj9ljOSf7xrCo1FHXRjKpM408mjvSd6XvXEeudVp&#10;X/HklaKferO0jmyStFPvDNenD4UfP1/jZ1+kf8suOMVviud0Y58rnoK6GlLccNhs3+pb6Vik4atq&#10;XPkv9Kw26miITFzimv1GKXgU1vvDNUSaEf3BU6ioYOUFT96ktFK5bbc/hSdVovhibPtTYzlaZPUi&#10;6NVlTlagkGDUsZ4pgiSmN1p59qZjJpDYAVzPiCykspRqNqMAn94o/nXUdKZNCk8LROAVYYOaARna&#10;Jqkeo2gYN868Grd3ALm1liP8akfjXFQNJ4d8RGFsiGRuPTFd2rB41deQRnNJO45x5XpsefdDg9Rx&#10;SirWrQ+RqkygYUncPxqmDQKxJSg1HnB5p+aolofSg4NMzSg0E2JgacDUSmnA8inclolFLTQaXORV&#10;IgeOtL2qPNLuzRcViZDmpVI9TVUNg0/fg0AbFhNtkHNd54evPKvYHJ4J2n6HivMYJ9jDmut0q84X&#10;B57VlUjdHRRnZmt4100W3jGC+VcC6h+Y/wC0vH8sVTum22rn/ZrT8earHH4Z0/U2TcY5ApPpkY/p&#10;VPw9cW2sWRlKBl6YNRF+6byj7z8zx2XdJqFwwBPJq7YwOY/uH8q+hdF0XTI1LLYW4Y9/LFa721lE&#10;Bm1i59IxUKokzSVJyja58qajbPljtP5VzzxsHIKn8q+xzb6e3DWUR+sS1Eun6NLP5X9m22/bu5gX&#10;/Cs52k7nRRk6asfHgBDDg1LKh4OK+pPE39kaLYzXCaHY3EsabhEYB83PriuC0f4h6Ff6slnqXhrS&#10;7KFsjz2ClQff5RUqGhp7fXRHi0aNnpVuK0lmPyqTivqTRbHw5rNrJc22maZLCshRXjhUhuAfT3ok&#10;03ToZGVPDdkVDEAgIM+/SmopaESqtq6PmWCwO9RIMHNdREhjsCBmvYh/ZA1yy0+68KQRNdlhHNtR&#10;lyASenPaty60vw7ZRg3NlZRIx43RjBraM1DSxy1YSq6tnzoq/MalVSZFABr3i2t/Bd7ei0totLlu&#10;SCfLQKW9+KtXGi+G7Nl87TrZC2cYhz/IVXtl2M3h2+p5No48po2YV1T6gqooBrqvs/hgdLaEf9sm&#10;/wAKks7Tw1qE0sNtFbyyQgGRADlc9MiplUT1sVCk4qyZw9xqhGMdKyLnXgjEmTGO1elXem+F4JWi&#10;uYLdXHUEGqMmkeBnBLwWZHcnNNVF2CVOT6nk954wjiDAdfrXMX/i64nyE6H3r3+18EeB9Wg+0Wmm&#10;2lxFkrvjckZHUdaefhh4NP8AzBIf++m/xrOVV9NDanRprWWp8wTalczZzIR+NVGZmOWYmvqc/Cvw&#10;af8AmDIPpI3+NNPwp8Gn/mED/v63+NYtN7s6o1IR2R8sUoHNfUR+Efgw/wDMLYf9tn/xpv8AwqHw&#10;ZnjTXH/bd/8AGlyl+2XY+YZIyuD2PSmd6+o3+Evg902GwkA7YmbP86gPwa8HH/l0uB/23ahxEqyt&#10;qjy/wNdmbRPJP/LGQr+B5/xrfuRiaGT1yh/mP5V32mfDLw5pBf7JHcJ5mNwMpPSr0ngnSZV2sJsZ&#10;z9+uqFRKKTPPq0nKTaPPougqzGTHKkg/hOa7lfBelr0M3/fX/wBanf8ACH6dj783/fQ/wo9rElUZ&#10;GdDfpKob1FSibNaEfha0i+7LN+Yqf+wYB0lk/Ss3KJsoyMkS5p6ndWn/AGDD/wA9nqRdHjUcSt+V&#10;LmQcrKcK96sY4+lWlsFUYDn8qd9jH98/lSuikjPc4qLPPNaLaaGP+tP5U3+zB/z1/wDHaOZBZlQd&#10;KXNXP7OH/PT9KT+zv+mn6UXQ7Mp7qA3bNWZbFo0LBwce1VEKvJsOQadxA9wiDLsBUP2wOcJ+dV5o&#10;C94+fugVFbj5qq2hN9TQzgZ6mo/m9TUqKWFLt9qQzzyVh5eKpRW0l5ciGLG4+pqZ2JSoF85ZN0O7&#10;d6r1rqOFm7Dp8MWgsJIFMhVnMvowOMVzcp4IrYjTVprEWio/kk5O/jmo18OTt/rp0UeijNJNLcpp&#10;vZGLpKj/AISGM46xtXRXqq0ZAFFvotvYTeerO0m3blqdOV/iIFJu7BRaVmYMltkkkcVnS2+wnitK&#10;+1awtc+bcxrjtmueu/FVk2Vt45Jm/wBlarmS3I9lKWyJmi5qGRdoxVA6hq12f9GsCg9XpjaVrNxz&#10;PcCMei0e07IPYW+JpFxriOJDvcD6msWbVo7dyqvvGeMVdHh6JeZ5HlPuad/ZNswxFAuR3qZc8ttC&#10;4OhB2d2VYdX83ARWJPYCtpxqUOlPexRN8ozg+lIIDa2rPDCrSgcDFdFY+fceG5hdY80xtxjpxT95&#10;LVi9yTvFHnNxql3fQEzSk89Aaw5PvGtFRiJxjGGNZ0v3jXFUba1PXopJtIjHWlPWkHWnd6yOg6jS&#10;D/oS1ojrWbo/NktaQ+9XpU/hR4Ff+JI6vRc4i6dPSukHTmuZ0XP7qumyaJbhT2GTf6p/pWF1bmt2&#10;X/VP9KwupP1pxCQhPPFNOd3NOxg8imtywpkmrD/q1qWoof8AVL9KlqTRbFW9GX98VWhOGxVu6+/+&#10;FVMbXprYh7kkigjNIh5pxPyVWa5hh5eRV+ppgXDSCsa68Tabaj5pwxHYVh3fj2Jci2hJ9zUOcVuz&#10;SNKcvhR23SopLqCEZklVfqa8yu/GWpXOQr+Wp9KxZtRurg5lndvxrJ4iK2OiODqPfQ7Xxdf6dd26&#10;mKVTPGeMVBB4vkttGjCpudeM1xG4nqat2jBw0J6MOPrWarNy0N3hYqCT1sbcesy6rcs0wG4Dj6VP&#10;nmuctJPs96pPTODXQ7vStKU3JamGIpKEvd2JM04NUO7igPWtzm5SxnihTz1qENxRu5p3J5S0CKaz&#10;4qHeaSTJXIp3Fya6ltZARmnbqzIbwJJ5cuVz0JrQzkcUKVxTpuLJN1N3kdaZmmkE1RCiS+ZThJmq&#10;rOqD5nVfqagOpWsfDTqfpUuSW5apSlsjSDkGtXTb8xuATXJtrtqv3Q7fQUkWvK8oAiYA96n2sNrl&#10;rC1d0j07xTdpd/DaaInLeam3/voVa8D27WehRh+GkO6vPZdSurm0S2Z/3KncFA71p6Xr09kVVnYo&#10;O2aXIV7RpJM950cgxnnnFXp4PPUDOMV5fp/iuAoNs5VvritVfExI4uT/AN91k6bubqtGx3P2dx/y&#10;0P5UR2uy4Eu7J2lenrj/AAriB4mYH/Xk/wDA6cPFB/56n/vul7ORXtYnXXwiZiklrJMGXBKrkYrx&#10;7x/4Fmu7q1k0DQpgMnzgoAB9K7P/AISkn/lof++zR/wlJx/rG/77NNQdrC9pG9y58NNLu9I8KfZb&#10;y2e2lE7t5b9QDitW80uO6mLy2rsQx5B6jP1rn/8AhKW/56sP+B03/hKZCeJ2/wC+6OSV7i9pC1i9&#10;D4cmttY0uSETPBBO8rmV87QyEYHNdNfWr3SKEdVKnPzLnNcX/wAJRL/z8N/31S/8JRL/AM/Df99U&#10;OMmCnBKxu2/h6WPXIdQlltisIbYI4drnIxyc9KvanZ3V1sNrcLCQCCWXPpXK/wDCUy/8/DfnR/wl&#10;U3/Pw350uSV7hzwtYuyaH4p2SeVrFoXP3N0HA+tTeFdA1fS9Qvr3WL6C6muURcwptA257fjWZ/wl&#10;Uw6zn86X/hK5f+e5puMmCnBG7q2naxcXEkmn3VtECBt81C3OKxJtH8am3xFfaV5pPO6FsY/Ok/4S&#10;yX/nuaP+Esl/57mjlkLmhe5t+ENGvND0Z7a+kikuHnkmZohhfmOeKq6z4NbV9SkvBr+rWu8AeVBN&#10;hFx6DFZ3/CWy/wDPY/pR/wAJdL/z1P5D/ClySvcr2kBD8Orn+Hxdrg/7bUn/AAru+xx4x1sf9tBU&#10;n/CWy/8APU/kP8KePFc2Cd7YHfaKOWY/aQK4+Huohgf+Ez1rHpvrq9F0p9ItXhe/urzc+4PcPuK8&#10;DgGuc/4Syb++f++RR/wls3/PQ/8AfIo5JB7SJdvvDF7eeNLXW11WWO2gQD7KM4J7+3NdRXF/8JZP&#10;/f8A/HBR/wAJZP8A3/8AxwUnCTD2kSzrfhrVdT8Wabqdvq8lvZWoG+3Un5iCT9OenNdXXF/8JXPn&#10;73/jgpf+EruPUf8AfAo5JAqkTs6K43/hK7j1X/vil/4Sq4/2f++KXs2P2kTsaK48eKrj0T/vml/4&#10;Sm4/up/3zR7Nh7SJ19Fcj/wlNx/dT/vml/4Sm4/uJ/3yaPZsftInW0VyY8Uz/wBxP++TS/8ACUzf&#10;3Y/++D/jS9mw9pE6uiuV/wCEpk/ux/8AfJ/xpf8AhKZP7kf/AHyaORhzxOporl/+Eok/55xn8DSj&#10;xRKT/qU/I0cjD2kTo5/9S30rFhH+lD61XOv3M42LAnPoDT7cybhI4A700mhNpll4cSMe5rPCbLlk&#10;HrWwrrKtUbmAx3KOP4jimgaLSR4jHFN21bC/JzUe2kUchFpFlFz5e8/7ZzVjbDCOFRAPTArONrrd&#10;z/rLmKBT2jTJ/M/4U0+Gopuby6nnPoznH5DitvVnN6Idd67ptpxJdR7v7qnJ/IVky+KDKSLHTrq4&#10;PY7do/M1uQ6Np1r/AKq2jB9dtTkRxjCoq/hSuh2Zx0z+Kb8nyre3tFPdjuNUm8IajeHOoaxKQeqo&#10;cCuzmu4lcI0qhmOAC3Wo3FUL0OSTwRo0HMgeZv8AaNW00/T7QYgs41x3IzWtP0rMnmjDbS6hj0Ga&#10;qKM5yfVlKc/OcAD0wKpytgUybU4DceUrEt7VDNL1Ga0RhJ2IZ5Mg4qlBeGLI4681K7ZqjdRbQXHe&#10;iTsKmk3ZmtFqeOoBrXsNTt3IWQAZri0bkZzW7NYRQ6E2oxSvuQZKnpU81zTkadkdBe+FNO1a1JgC&#10;xSHkMg/pXlmvaJd6JemC5Tg8o46MK7vwt4k3SIrN8pODntXWeKdEh1/QJU2jzlQvC3cMKwqQUldH&#10;ZQquErM8B707vQ6lHKngg4NJ3rjPVOm0Y/6GBWmD81ZWjf8AHpWmOtelT+FHhYj+JI6zROkRrput&#10;cxop+WE+9dOKJbk09hkn+qf6VgH79b8v+rb6Vg92+tOITELGmn7w5pwxnmm/xUyTWg/1Q+lS1FBj&#10;yxU1QaLYxtZ1qz06ULPJhsZxXK3vjeBSfs8RY+prP8fn/if4/wBgVydYTrSi7I7KOFhOKlI6G68X&#10;6jOpVGCA+lYs9/dXBJkmc596r0Vg5ye7OuNKnHZASx6nNJzTqSpNbjaKdRQMbT42KOGHamd6dSQM&#10;sXS8rKOjDNalncebAD/EvBrLjPmW7J3HIpkEzQSbl/EVrGXLK5hOnzxt1Rv7qXOaz/7TjA4jY/jU&#10;sd8kpwuFPo1bqpHucbozWti6pp49qqvulTAlMbAcEDINU/sk7/6y5P4Zpub6ISpJ6t2NmHa8wQsM&#10;+mavm1G3IGa522tFtpllDsWU11FlfhosCIVpTd90c2Ihyu8XoVWsUlQiRMrVZ4Z7OMiJw69g/UVt&#10;yz4tmZkwucEiqgWKZfvVbinsYxqSW+qOXuNR1AMR8q/7q1VE9zO22W5ZAfUmuqlsIznGDUB0wA5K&#10;A/hWDoyb3O6GLpJaRsY8em2z4Ml8D9KtJp2mKMmQMfd6ttpkLjmMD8Kry6NEPugj6Uezt0D6wpfb&#10;aFWCwT7kafjzT/OgTgBB9MVRbTmXgMaqzWcqHoDScnHoUoRk9ZGv9sjHRl/Omm/HZ1/OsmO2+Yea&#10;p2+1a1vb2DKB5qqf9oYpxlKRM6dOHmRveu3IeojdXBPyu5J/usatXGnRblKOGBPartrp4LcLVcsm&#10;yfaU4q6RRg/tKTpu/FzWlDHqKDJH5sa6Ky00pEHCdOeae04UsJI+OmQOKtQsc86rl0RkxLqTqDhD&#10;/wACNPZdRGflT/vo1qrIMAqAFpJLiFVyTmrM9Dk7zUdSgmZfKYgf3WzWa3iO8QkEOPxrr5pYXywQ&#10;HPHSqjwQSjmJT+FQ4SezNYVqcdJQuc1/wlF0O7/99VatfF0inEsTOD/tVptpVu//AC7r+VRNo8K8&#10;eUo+lRyVF1NPbYdr4SjL4pl80+SJdvYE5xTh4ouwufLkq9HpsS/8sxUraahHyr+lVy1O5PtaHSJm&#10;DxVc/wBySpY/FM5/5Zy/lU39nqrYK1PHZRj+HFCjU7ilVodI/iVh4qlHWOX8qD4uI6rIPwq4bJMk&#10;FR+VQy6fH0Kg03GfclVKPWL+8hHjHB58z/vmpV8YIf4m/EVVfTY852ioZ9LR4+Bg1P7xGi+rvua6&#10;eMEQ5Mp/Kr8Pj22VdrsT7Yrh3szCPmXcKalv552xKCf5Vm5z2sbqhStdNnoA+IdiOqn/AL5p4+Iu&#10;n/3T/wB81wI0SZj1/SpBoD9yad6j6CccOvtHef8ACx9NHVG/75pf+FkaZ/cb/viuFHh9j3NOHh09&#10;80WqdhXw/wDMzuR8SdM/55sf+AUv/Cy9LH/LJv8AviuIHhwehpw8Nr/dNFqnYObD92dt/wALM0r/&#10;AJ4v/wB8Uf8ACztKH/LB/wDvmuNHhpf7hpR4YB/gNHLU7C58P3Z2X/C0NKz/AMe7/wDfFH/C0dK/&#10;595P++a5EeF0H8FP/wCEZjH/ACzFPkqeQe0oeZ1DfFLTc/LbSH/gNR/8LTsM/wDHm/5VxmoaVHaR&#10;FtgDDoPes6DS2k5YVD507GsVRlHmuz0X/halh/z5P+VMb4p2mflsjj3rjI9GXptrRt9AV/8Aln+l&#10;Uo1DOU6C7nRD4lQyH5bI/wDfJqxH8QQ3TS2b/gWKy4PDpwNsf6Vv6b4TaRlaRcAdq05bbsxc037q&#10;Lv8Awksw0g340wKA4UK0nXP4V13hQ/2vYC6urVYix4RWJ4rJv9KX+zIrRU+UuOK7TR7RbOxjiUYw&#10;Kzm1bQ1pxfNqXI4IYVPlxqv4VmS/JO6fiPoa1+1ZWojCrOP4DhvoaxRsyJJGUnBq2jGRQxGSOlUY&#10;/mf61oWx+Xb6VTEh0dwr8dCOxqXctUrqFo281PxqH7WaQ72MefUbSD/W3CA+meazp/EVqufKSSU+&#10;wwP1rA8lV6CrVhaLdz+VvCYGcmujkS3OTnk3oTS6/cycRxJH7k5NYl9e6hOxD3LhfROK67T7SK3n&#10;uFhC3JwqtnHCnOa5e8RRcyKv3QxA/OnG19CZ3tqzDMOy8tXYksZl5J9679/uj6VxNxj7Tbf9dlrq&#10;dX1S20mxN1dOVjGBwM5NEwpLohl2f3bAdcGvP5IbmK9+ZWLZyHPQVJf/ABCEjlLK0dj2LnH6ViyT&#10;+JNZJeG3l2f9M1qFUittTZ4eb1enqXZCLe4MssqAdetQS65ahseZn6VSHhPX7p/3ltIPVpDgVOnh&#10;BYD/AKdqdtFjqsZ3t+lL2lR/Civq9FK85X9DTikRow29efem3fFtmsm70BxMn9mzSywkctJ8pz9K&#10;0/s8ptVhJyygAmtYyk7po5p04QalGVyoy/dYd62FnLeE7+LrtGRVX7LmIL3FTRRqllcW8mSsy447&#10;U+ViVSN02c/4dLfaBj1r2exmzYLuP8Neb6NpKwyKqDoeTXUa5rcWjaHId481lKxrnkmoUeWFmbOf&#10;tKrcep5BqGP7SudvTzWx+dV6HYu5Y9ScmkNcDPZSsrHR6Kf9E/GtQdaytEP+jEe9awr0KXwo8TE/&#10;xGdRov3IfrXUr0rltDPyR+xrql6U5bkU9hsn+rb6Vz54dsetdA/3G+lYDffbPXNEQmNPTNNHUZoP&#10;WgdRVEmrB/qxU496gg/1QqYdqktHlfxAH/FQf9sxXJ8113xBz/wkA/65iuSPSuGr8bPXw/8ADQ2i&#10;iiszcKXmkp3agBvNFKetJQAUtJSigCSFtkgPbvSzLtkOOh6VHUzfPEG7jiq6WJe9yGiiikMnhaQ/&#10;dkYY96c93cBiDMxquCQeCRSdad9BcqbubmiRw3zSxzgtIBlTuNSR6nJpN08JiDx54GeRWXpdwbe+&#10;jfPfBrQ1+LEqyjoa3i3yXW6OKcU63JLZmsNdtL2HyncJnoHGMUyMmOUpvBHYg5BrkDVm1uJIGyhP&#10;0pxrtvUUsFFJ8rOxRzuwTV+ONpF+9XLwatHIQJD5bj16Vs2d8G6EED0NdMKilsedVoShui89sw5J&#10;HvULKPSp3uNy9+lVjLzz0rQwt2K0i4z8tVWQMelWnaSZsIOKRI9zbAPas2rm8W4oreUDUT2y56Vo&#10;rAcdKR4sDkUOA1VsypY24WfGOvSu20rTkIVivHeuO2MDkEg1ci1nULZNqTHaO1C0Vhv3pXO6lwo8&#10;lBisPUrhCVtLf5iDlyP5Vgv4iuiSXHXqQTVix1q2jOWHJ65FCaFKMuxrC1byQMHPeq0thMV+UHr0&#10;xWta39tMiuHHPb1q/GwOcqBnp7U72J5UznodMkweM9qd/ZcqMNoz611sCwgAcVcWGJj90VLmUqKZ&#10;xsWnyYO5KhurKZeQnFd8LOMjhRTZLGNhygP4UvaFex0PPIbSZzkpxU5sJv7nSu6+wQj/AJZinLZR&#10;/wBwUe0EqB56bNwx3IaDaPnIU/lXoEmmwnnYPyqFtLibgKKaqB7E4drdlGaiaIkniu2bSE6YHNQH&#10;RVyeM/hTU0S6LOHeA7umaSS2PZa7Q6GAc7ahfRmZcbR+VPnRPsmcJcWo2kFal0DSkLTykDBYACuj&#10;vNBk2khT07CtLw/4fcaYrsh3OzE8e+Kl8u5cOezgY66egOdv0qRdPHoK6xNCb+7+lTLoJ6kUe0Q/&#10;Ys5AWKj+EU/7EvZa7NNAXHIH5VMugxjt+lL2iK9izhxZAn7n6VILL/Y/Su7TRIh2qZNHiz9yl7VF&#10;KgzgRp7kcRn8qeumSn/lmc16ENKjXogqRdOTI+QflU+1H7A89GkTk/c/SpV0Kdv4f0r0MWCf3R+V&#10;SiyQdqXtSlQR43rfhm6kvYo1jJXBY8flUlj4MuCm6Qba9ZuLGMz5KjgU02qhcACn7UXsEef2ng5Q&#10;QXrbtfDMK8BM11Eduozx0qxFGF7VLqNlRoxRiQ6RbxHaEAIrRjtI1XgDj0pLwYk3jg0kbk96lts0&#10;SSGx2vnXIYj5UOR71spgLiqsR4xVlDmpZUVYkPSqkiCQMjD5WGDVs8iqzjmkhsxbctFKYn+9Gdp/&#10;pWpGdsinsetUNQTZcLOBw3yt/SrMEm5RVMhGg6grg96pmyGetXc5UUnNIu1zyUk0hJAJBoorrPPZ&#10;FHdT2xLQysjMNpIPUUySiimLoZs//Hzb/wDXZf51d8eIsuh7XGV3g4zRRUz2Lo7nL+DtHsLrUGE9&#10;uHAHGWP+Neh6qq6Ppf8AxL0SDH91R/Wiis4LQ2qttu555d311eMftFxJJ7FuPyqGFFBOFFFFaR3O&#10;aTdjQt/uVCrHLc9zRRWhj0E3N609WJOCaKKZLNS2JjTKcHFcD4kuZ7jUGEsjOF6A9qKK5sR8B6OB&#10;+MxRQelFFcR7B0Oif8e5+tawoorvpfCjw8T/ABGdRon+qi+tdYOgooq5bkU9hG+6fpXPv/rG+tFF&#10;KITIjTR1FFFUQzWt/wDVL9KnHaiipNEeXfEL/kPL/wBcxXInpRRXDV+NnrYb+EhtFFFZnQFO7UUU&#10;CYh60lFFAwp1FFADj92nxdGFFFUtyHsRUUUUihzdKbRRQwQ5Dh1x610WqfNpsZPJ2iiitqXwyOSv&#10;/Egc3UsfSiisludL2EkpYZpIW3Ruyn2NFFPqOycTstNleWzR3bcxHJxUk4A6etFFeivhPn5q1V27&#10;iW/3D9M1JHxbZ77h/Oiigl7lmMfIPr/Sh1BDcdOlFFaGZWYDniq7gY6UUVDNIlSQDFRkDA+lFFZM&#10;6Y7D4ppISDG7KR0wasjVtQLAG7kx9aKKLlNIsw6tfrOALqTGPWuu0bULuXG+Yn8BRRVdDHqjrLeR&#10;yv3jV0HI5oorJnQgpncUUUgHdqXA9KKKBoaQPSmEAdKKKBDgAQc0mxdnSiigGQsikHjtWtpiKNNh&#10;wo+7RRRLYcdy4EXHSpFRfSiioNFsPCr6U4IvoKKKRRIqjHSnKBnpRRQA4gZooooAcOlFFFBRXuvv&#10;ZqPsKKKOhA5AKkHSiigCpd9DVSEncKKKfQnqaKdKsRUUUiluT9qgkoopIplC8ANu4IzxmoLUnYtF&#10;FV0M+prxk7BTs0UUjRH/2VBLAQItABQABgAIAAAAIQCKFT+YDAEAABUCAAATAAAAAAAAAAAAAAAA&#10;AAAAAABbQ29udGVudF9UeXBlc10ueG1sUEsBAi0AFAAGAAgAAAAhADj9If/WAAAAlAEAAAsAAAAA&#10;AAAAAAAAAAAAPQEAAF9yZWxzLy5yZWxzUEsBAi0AFAAGAAgAAAAhANhYTayjBQAAnBAAAA4AAAAA&#10;AAAAAAAAAAAAPAIAAGRycy9lMm9Eb2MueG1sUEsBAi0AFAAGAAgAAAAhAFhgsxu6AAAAIgEAABkA&#10;AAAAAAAAAAAAAAAACwgAAGRycy9fcmVscy9lMm9Eb2MueG1sLnJlbHNQSwECLQAUAAYACAAAACEA&#10;q1h1AuQAAAAOAQAADwAAAAAAAAAAAAAAAAD8CAAAZHJzL2Rvd25yZXYueG1sUEsBAi0ACgAAAAAA&#10;AAAhADxBb8rPuwEAz7sBABUAAAAAAAAAAAAAAAAADQoAAGRycy9tZWRpYS9pbWFnZTEuanBlZ1BL&#10;BQYAAAAABgAGAH0BAAAPxgEAAAA=&#10;">
                <v:group id="Group 5464" o:spid="_x0000_s1027" style="position:absolute;left:-880;top:236;width:11906;height:18899" coordorigin="-880,236" coordsize="11906,18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8zdsYAAADdAAAADwAAAGRycy9kb3ducmV2LnhtbESPT2vCQBTE7wW/w/KE&#10;3uomthGJriKi4kEK/gHx9sg+k2D2bciuSfz23UKhx2FmfsPMl72pREuNKy0riEcRCOLM6pJzBZfz&#10;9mMKwnlkjZVlUvAiB8vF4G2OqbYdH6k9+VwECLsUFRTe16mULivIoBvZmjh4d9sY9EE2udQNdgFu&#10;KjmOook0WHJYKLCmdUHZ4/Q0CnYddqvPeNMeHvf163ZOvq+HmJR6H/arGQhPvf8P/7X3WkHy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zN2xgAAAN0A&#10;AAAPAAAAAAAAAAAAAAAAAKoCAABkcnMvZG93bnJldi54bWxQSwUGAAAAAAQABAD6AAAAnQMAAAAA&#10;">
                  <v:shape id="Freeform 5466" o:spid="_x0000_s1028" style="position:absolute;left:558;top:236;width:171;height:16838;visibility:visible;mso-wrap-style:square;v-text-anchor:top" coordsize="171,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kj8UA&#10;AADdAAAADwAAAGRycy9kb3ducmV2LnhtbESPT2vCQBTE74V+h+UJvdWN0YSaukpbEDwJ/rn09sg+&#10;s6HZt2l2NfHbu4LgcZiZ3zCL1WAbcaHO144VTMYJCOLS6ZorBcfD+v0DhA/IGhvHpOBKHlbL15cF&#10;Ftr1vKPLPlQiQtgXqMCE0BZS+tKQRT92LXH0Tq6zGKLsKqk77CPcNjJNklxarDkuGGzpx1D5tz9b&#10;Bc01z875b7b9z7/TYarnpvfTnVJvo+HrE0SgITzDj/ZGK8hmW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2SPxQAAAN0AAAAPAAAAAAAAAAAAAAAAAJgCAABkcnMv&#10;ZG93bnJldi54bWxQSwUGAAAAAAQABAD1AAAAigMAAAAA&#10;" path="m,16838r170,l170,,,,,16838xe" fillcolor="#aedce4" stroked="f">
                    <v:path arrowok="t" o:connecttype="custom" o:connectlocs="0,16838;170,16838;170,0;0,0;0,1683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5" o:spid="_x0000_s1029" type="#_x0000_t75" alt="Chapter 2 title image: Data room" style="position:absolute;left:-880;top:2297;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AQ7GAAAA3QAAAA8AAABkcnMvZG93bnJldi54bWxEj81rAjEUxO+F/g/hCV6KZqv1azWKFgo9&#10;1EP9uD82z83i5mVJorv975tCweMwM79hVpvO1uJOPlSOFbwOMxDEhdMVlwpOx4/BHESIyBprx6Tg&#10;hwJs1s9PK8y1a/mb7odYigThkKMCE2OTSxkKQxbD0DXEybs4bzEm6UupPbYJbms5yrKptFhxWjDY&#10;0Luh4nq4WQWhvTV2p2d+f2791378sjiiWSjV73XbJYhIXXyE/9ufWsHkbTKGvzfp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oBDsYAAADdAAAADwAAAAAAAAAAAAAA&#10;AACfAgAAZHJzL2Rvd25yZXYueG1sUEsFBgAAAAAEAAQA9wAAAJIDAAAAAA==&#10;">
                    <v:imagedata r:id="rId63" o:title=" Data room"/>
                  </v:shape>
                </v:group>
                <w10:wrap anchorx="page" anchory="page"/>
              </v:group>
            </w:pict>
          </mc:Fallback>
        </mc:AlternateContent>
      </w:r>
      <w:bookmarkStart w:id="44" w:name="_bookmark41"/>
      <w:bookmarkEnd w:id="44"/>
      <w:r w:rsidR="00F32A52">
        <w:t>Agriculture,</w:t>
      </w:r>
      <w:r w:rsidR="00F32A52">
        <w:rPr>
          <w:spacing w:val="-3"/>
        </w:rPr>
        <w:t xml:space="preserve"> </w:t>
      </w:r>
      <w:r w:rsidR="00F32A52">
        <w:t>Forestry</w:t>
      </w:r>
      <w:r w:rsidR="00F32A52">
        <w:rPr>
          <w:spacing w:val="-3"/>
        </w:rPr>
        <w:t xml:space="preserve"> </w:t>
      </w:r>
      <w:r w:rsidR="00F32A52">
        <w:t>&amp;</w:t>
      </w:r>
      <w:r w:rsidR="00F32A52">
        <w:rPr>
          <w:spacing w:val="-2"/>
        </w:rPr>
        <w:t xml:space="preserve"> </w:t>
      </w:r>
      <w:r w:rsidR="00F32A52">
        <w:t>Fishing</w:t>
      </w:r>
      <w:r w:rsidR="00F32A52">
        <w:rPr>
          <w:spacing w:val="-3"/>
        </w:rPr>
        <w:t xml:space="preserve"> </w:t>
      </w:r>
      <w:r w:rsidR="00F32A52">
        <w:rPr>
          <w:spacing w:val="-1"/>
        </w:rPr>
        <w:t>is</w:t>
      </w:r>
      <w:r w:rsidR="00F32A52">
        <w:rPr>
          <w:spacing w:val="-2"/>
        </w:rPr>
        <w:t xml:space="preserve"> </w:t>
      </w:r>
      <w:r w:rsidR="00F32A52">
        <w:rPr>
          <w:spacing w:val="-1"/>
        </w:rPr>
        <w:t>well</w:t>
      </w:r>
      <w:r w:rsidR="00F32A52">
        <w:rPr>
          <w:spacing w:val="-2"/>
        </w:rPr>
        <w:t xml:space="preserve"> </w:t>
      </w:r>
      <w:r w:rsidR="00F32A52">
        <w:rPr>
          <w:spacing w:val="-1"/>
        </w:rPr>
        <w:t>placed despite</w:t>
      </w:r>
      <w:r w:rsidR="00F32A52">
        <w:rPr>
          <w:spacing w:val="23"/>
        </w:rPr>
        <w:t xml:space="preserve"> </w:t>
      </w:r>
      <w:r w:rsidR="00F32A52">
        <w:rPr>
          <w:spacing w:val="-1"/>
        </w:rPr>
        <w:t>lingering</w:t>
      </w:r>
      <w:r w:rsidR="00F32A52">
        <w:t xml:space="preserve"> vulnerabilities</w:t>
      </w:r>
    </w:p>
    <w:p w:rsidR="002F76B6" w:rsidRDefault="00F32A52">
      <w:pPr>
        <w:pStyle w:val="BodyText"/>
        <w:spacing w:before="107" w:line="271" w:lineRule="auto"/>
        <w:ind w:right="871"/>
        <w:jc w:val="both"/>
      </w:pPr>
      <w:r>
        <w:rPr>
          <w:color w:val="5E5D5E"/>
        </w:rPr>
        <w:t>Agriculture,</w:t>
      </w:r>
      <w:r>
        <w:rPr>
          <w:color w:val="5E5D5E"/>
          <w:spacing w:val="-11"/>
        </w:rPr>
        <w:t xml:space="preserve"> </w:t>
      </w:r>
      <w:r>
        <w:rPr>
          <w:color w:val="5E5D5E"/>
          <w:spacing w:val="-2"/>
        </w:rPr>
        <w:t>Forestry,</w:t>
      </w:r>
      <w:r>
        <w:rPr>
          <w:color w:val="5E5D5E"/>
          <w:spacing w:val="-11"/>
        </w:rPr>
        <w:t xml:space="preserve"> </w:t>
      </w:r>
      <w:r>
        <w:rPr>
          <w:color w:val="5E5D5E"/>
        </w:rPr>
        <w:t>&amp;</w:t>
      </w:r>
      <w:r>
        <w:rPr>
          <w:color w:val="5E5D5E"/>
          <w:spacing w:val="-11"/>
        </w:rPr>
        <w:t xml:space="preserve"> </w:t>
      </w:r>
      <w:r>
        <w:rPr>
          <w:color w:val="5E5D5E"/>
        </w:rPr>
        <w:t>Fishing</w:t>
      </w:r>
      <w:r>
        <w:rPr>
          <w:color w:val="5E5D5E"/>
          <w:spacing w:val="-12"/>
        </w:rPr>
        <w:t xml:space="preserve"> </w:t>
      </w:r>
      <w:r>
        <w:rPr>
          <w:color w:val="5E5D5E"/>
          <w:spacing w:val="-1"/>
        </w:rPr>
        <w:t>accounts</w:t>
      </w:r>
      <w:r>
        <w:rPr>
          <w:color w:val="5E5D5E"/>
          <w:spacing w:val="-11"/>
        </w:rPr>
        <w:t xml:space="preserve"> </w:t>
      </w:r>
      <w:r>
        <w:rPr>
          <w:color w:val="5E5D5E"/>
        </w:rPr>
        <w:t>for</w:t>
      </w:r>
      <w:r>
        <w:rPr>
          <w:color w:val="5E5D5E"/>
          <w:spacing w:val="-11"/>
        </w:rPr>
        <w:t xml:space="preserve"> </w:t>
      </w:r>
      <w:r>
        <w:rPr>
          <w:color w:val="5E5D5E"/>
          <w:spacing w:val="-1"/>
        </w:rPr>
        <w:t>around</w:t>
      </w:r>
      <w:r>
        <w:rPr>
          <w:color w:val="5E5D5E"/>
          <w:spacing w:val="-11"/>
        </w:rPr>
        <w:t xml:space="preserve"> </w:t>
      </w:r>
      <w:r>
        <w:rPr>
          <w:color w:val="5E5D5E"/>
          <w:spacing w:val="-1"/>
        </w:rPr>
        <w:t>2.2</w:t>
      </w:r>
      <w:r>
        <w:rPr>
          <w:color w:val="5E5D5E"/>
          <w:spacing w:val="-11"/>
        </w:rPr>
        <w:t xml:space="preserve"> </w:t>
      </w:r>
      <w:r>
        <w:rPr>
          <w:color w:val="5E5D5E"/>
          <w:spacing w:val="-1"/>
        </w:rPr>
        <w:t>per</w:t>
      </w:r>
      <w:r>
        <w:rPr>
          <w:color w:val="5E5D5E"/>
          <w:spacing w:val="-11"/>
        </w:rPr>
        <w:t xml:space="preserve"> </w:t>
      </w:r>
      <w:r>
        <w:rPr>
          <w:color w:val="5E5D5E"/>
        </w:rPr>
        <w:t>cent</w:t>
      </w:r>
      <w:r>
        <w:rPr>
          <w:color w:val="5E5D5E"/>
          <w:spacing w:val="-11"/>
        </w:rPr>
        <w:t xml:space="preserve"> </w:t>
      </w:r>
      <w:r>
        <w:rPr>
          <w:color w:val="5E5D5E"/>
          <w:spacing w:val="-1"/>
        </w:rPr>
        <w:t>of</w:t>
      </w:r>
      <w:r>
        <w:rPr>
          <w:color w:val="5E5D5E"/>
          <w:spacing w:val="-11"/>
        </w:rPr>
        <w:t xml:space="preserve"> </w:t>
      </w:r>
      <w:r>
        <w:rPr>
          <w:color w:val="5E5D5E"/>
        </w:rPr>
        <w:t>the</w:t>
      </w:r>
      <w:r>
        <w:rPr>
          <w:color w:val="5E5D5E"/>
          <w:spacing w:val="-22"/>
        </w:rPr>
        <w:t xml:space="preserve"> </w:t>
      </w:r>
      <w:r>
        <w:rPr>
          <w:color w:val="5E5D5E"/>
        </w:rPr>
        <w:t>Australian</w:t>
      </w:r>
      <w:r>
        <w:rPr>
          <w:color w:val="5E5D5E"/>
          <w:spacing w:val="-11"/>
        </w:rPr>
        <w:t xml:space="preserve"> </w:t>
      </w:r>
      <w:r>
        <w:rPr>
          <w:color w:val="5E5D5E"/>
          <w:spacing w:val="-3"/>
        </w:rPr>
        <w:t>economy.</w:t>
      </w:r>
      <w:r>
        <w:rPr>
          <w:color w:val="5E5D5E"/>
          <w:spacing w:val="21"/>
          <w:w w:val="99"/>
        </w:rPr>
        <w:t xml:space="preserve"> </w:t>
      </w:r>
      <w:r>
        <w:rPr>
          <w:color w:val="5E5D5E"/>
        </w:rPr>
        <w:t>While</w:t>
      </w:r>
      <w:r>
        <w:rPr>
          <w:color w:val="5E5D5E"/>
          <w:spacing w:val="12"/>
        </w:rPr>
        <w:t xml:space="preserve"> </w:t>
      </w:r>
      <w:r>
        <w:rPr>
          <w:color w:val="5E5D5E"/>
          <w:spacing w:val="-1"/>
        </w:rPr>
        <w:t>its</w:t>
      </w:r>
      <w:r>
        <w:rPr>
          <w:color w:val="5E5D5E"/>
          <w:spacing w:val="14"/>
        </w:rPr>
        <w:t xml:space="preserve"> </w:t>
      </w:r>
      <w:r>
        <w:rPr>
          <w:color w:val="5E5D5E"/>
        </w:rPr>
        <w:t>share</w:t>
      </w:r>
      <w:r>
        <w:rPr>
          <w:color w:val="5E5D5E"/>
          <w:spacing w:val="12"/>
        </w:rPr>
        <w:t xml:space="preserve"> </w:t>
      </w:r>
      <w:r>
        <w:rPr>
          <w:color w:val="5E5D5E"/>
          <w:spacing w:val="-1"/>
        </w:rPr>
        <w:t>has</w:t>
      </w:r>
      <w:r>
        <w:rPr>
          <w:color w:val="5E5D5E"/>
          <w:spacing w:val="14"/>
        </w:rPr>
        <w:t xml:space="preserve"> </w:t>
      </w:r>
      <w:r>
        <w:rPr>
          <w:color w:val="5E5D5E"/>
        </w:rPr>
        <w:t>shrunk</w:t>
      </w:r>
      <w:r>
        <w:rPr>
          <w:color w:val="5E5D5E"/>
          <w:spacing w:val="12"/>
        </w:rPr>
        <w:t xml:space="preserve"> </w:t>
      </w:r>
      <w:r>
        <w:rPr>
          <w:color w:val="5E5D5E"/>
          <w:spacing w:val="-1"/>
        </w:rPr>
        <w:t>over</w:t>
      </w:r>
      <w:r>
        <w:rPr>
          <w:color w:val="5E5D5E"/>
          <w:spacing w:val="14"/>
        </w:rPr>
        <w:t xml:space="preserve"> </w:t>
      </w:r>
      <w:r>
        <w:rPr>
          <w:color w:val="5E5D5E"/>
        </w:rPr>
        <w:t>time,</w:t>
      </w:r>
      <w:r>
        <w:rPr>
          <w:color w:val="5E5D5E"/>
          <w:spacing w:val="13"/>
        </w:rPr>
        <w:t xml:space="preserve"> </w:t>
      </w:r>
      <w:r>
        <w:rPr>
          <w:color w:val="5E5D5E"/>
          <w:spacing w:val="-1"/>
        </w:rPr>
        <w:t>output</w:t>
      </w:r>
      <w:r>
        <w:rPr>
          <w:color w:val="5E5D5E"/>
          <w:spacing w:val="13"/>
        </w:rPr>
        <w:t xml:space="preserve"> </w:t>
      </w:r>
      <w:r>
        <w:rPr>
          <w:color w:val="5E5D5E"/>
        </w:rPr>
        <w:t>from</w:t>
      </w:r>
      <w:r>
        <w:rPr>
          <w:color w:val="5E5D5E"/>
          <w:spacing w:val="13"/>
        </w:rPr>
        <w:t xml:space="preserve"> </w:t>
      </w:r>
      <w:r>
        <w:rPr>
          <w:color w:val="5E5D5E"/>
        </w:rPr>
        <w:t>the</w:t>
      </w:r>
      <w:r>
        <w:rPr>
          <w:color w:val="5E5D5E"/>
          <w:spacing w:val="12"/>
        </w:rPr>
        <w:t xml:space="preserve"> </w:t>
      </w:r>
      <w:r>
        <w:rPr>
          <w:color w:val="5E5D5E"/>
        </w:rPr>
        <w:t>sector</w:t>
      </w:r>
      <w:r>
        <w:rPr>
          <w:color w:val="5E5D5E"/>
          <w:spacing w:val="13"/>
        </w:rPr>
        <w:t xml:space="preserve"> </w:t>
      </w:r>
      <w:r>
        <w:rPr>
          <w:color w:val="5E5D5E"/>
          <w:spacing w:val="-1"/>
        </w:rPr>
        <w:t>has</w:t>
      </w:r>
      <w:r>
        <w:rPr>
          <w:color w:val="5E5D5E"/>
          <w:spacing w:val="13"/>
        </w:rPr>
        <w:t xml:space="preserve"> </w:t>
      </w:r>
      <w:r>
        <w:rPr>
          <w:color w:val="5E5D5E"/>
        </w:rPr>
        <w:t>continued</w:t>
      </w:r>
      <w:r>
        <w:rPr>
          <w:color w:val="5E5D5E"/>
          <w:spacing w:val="14"/>
        </w:rPr>
        <w:t xml:space="preserve"> </w:t>
      </w:r>
      <w:r>
        <w:rPr>
          <w:color w:val="5E5D5E"/>
        </w:rPr>
        <w:t>to</w:t>
      </w:r>
      <w:r>
        <w:rPr>
          <w:color w:val="5E5D5E"/>
          <w:spacing w:val="13"/>
        </w:rPr>
        <w:t xml:space="preserve"> </w:t>
      </w:r>
      <w:r>
        <w:rPr>
          <w:color w:val="5E5D5E"/>
          <w:spacing w:val="-3"/>
        </w:rPr>
        <w:t>grow,</w:t>
      </w:r>
      <w:r>
        <w:rPr>
          <w:color w:val="5E5D5E"/>
          <w:spacing w:val="13"/>
        </w:rPr>
        <w:t xml:space="preserve"> </w:t>
      </w:r>
      <w:r>
        <w:rPr>
          <w:color w:val="5E5D5E"/>
          <w:spacing w:val="-1"/>
        </w:rPr>
        <w:t>and</w:t>
      </w:r>
      <w:r>
        <w:rPr>
          <w:color w:val="5E5D5E"/>
          <w:spacing w:val="26"/>
        </w:rPr>
        <w:t xml:space="preserve"> </w:t>
      </w:r>
      <w:r>
        <w:rPr>
          <w:color w:val="5E5D5E"/>
        </w:rPr>
        <w:t>total</w:t>
      </w:r>
      <w:r>
        <w:rPr>
          <w:color w:val="5E5D5E"/>
          <w:spacing w:val="13"/>
        </w:rPr>
        <w:t xml:space="preserve"> </w:t>
      </w:r>
      <w:r>
        <w:rPr>
          <w:color w:val="5E5D5E"/>
          <w:spacing w:val="-1"/>
        </w:rPr>
        <w:t>industry</w:t>
      </w:r>
      <w:r>
        <w:rPr>
          <w:color w:val="5E5D5E"/>
          <w:spacing w:val="14"/>
        </w:rPr>
        <w:t xml:space="preserve"> </w:t>
      </w:r>
      <w:r>
        <w:rPr>
          <w:color w:val="5E5D5E"/>
        </w:rPr>
        <w:t>value</w:t>
      </w:r>
      <w:r>
        <w:rPr>
          <w:color w:val="5E5D5E"/>
          <w:spacing w:val="14"/>
        </w:rPr>
        <w:t xml:space="preserve"> </w:t>
      </w:r>
      <w:r>
        <w:rPr>
          <w:color w:val="5E5D5E"/>
          <w:spacing w:val="-1"/>
        </w:rPr>
        <w:t>added</w:t>
      </w:r>
      <w:r>
        <w:rPr>
          <w:color w:val="5E5D5E"/>
          <w:spacing w:val="15"/>
        </w:rPr>
        <w:t xml:space="preserve"> </w:t>
      </w:r>
      <w:r>
        <w:rPr>
          <w:color w:val="5E5D5E"/>
        </w:rPr>
        <w:t>for</w:t>
      </w:r>
      <w:r>
        <w:rPr>
          <w:color w:val="5E5D5E"/>
          <w:spacing w:val="13"/>
        </w:rPr>
        <w:t xml:space="preserve"> </w:t>
      </w:r>
      <w:r>
        <w:rPr>
          <w:color w:val="5E5D5E"/>
        </w:rPr>
        <w:t>the</w:t>
      </w:r>
      <w:r>
        <w:rPr>
          <w:color w:val="5E5D5E"/>
          <w:spacing w:val="13"/>
        </w:rPr>
        <w:t xml:space="preserve"> </w:t>
      </w:r>
      <w:r>
        <w:rPr>
          <w:color w:val="5E5D5E"/>
        </w:rPr>
        <w:t>sector</w:t>
      </w:r>
      <w:r>
        <w:rPr>
          <w:color w:val="5E5D5E"/>
          <w:spacing w:val="14"/>
        </w:rPr>
        <w:t xml:space="preserve"> </w:t>
      </w:r>
      <w:r>
        <w:rPr>
          <w:color w:val="5E5D5E"/>
        </w:rPr>
        <w:t>rose</w:t>
      </w:r>
      <w:r>
        <w:rPr>
          <w:color w:val="5E5D5E"/>
          <w:spacing w:val="13"/>
        </w:rPr>
        <w:t xml:space="preserve"> </w:t>
      </w:r>
      <w:r>
        <w:rPr>
          <w:color w:val="5E5D5E"/>
          <w:spacing w:val="-1"/>
        </w:rPr>
        <w:t>by</w:t>
      </w:r>
      <w:r>
        <w:rPr>
          <w:color w:val="5E5D5E"/>
          <w:spacing w:val="14"/>
        </w:rPr>
        <w:t xml:space="preserve"> </w:t>
      </w:r>
      <w:r>
        <w:rPr>
          <w:color w:val="5E5D5E"/>
          <w:spacing w:val="-1"/>
        </w:rPr>
        <w:t>1.5</w:t>
      </w:r>
      <w:r>
        <w:rPr>
          <w:color w:val="5E5D5E"/>
          <w:spacing w:val="15"/>
        </w:rPr>
        <w:t xml:space="preserve"> </w:t>
      </w:r>
      <w:r>
        <w:rPr>
          <w:color w:val="5E5D5E"/>
          <w:spacing w:val="-1"/>
        </w:rPr>
        <w:t>per</w:t>
      </w:r>
      <w:r>
        <w:rPr>
          <w:color w:val="5E5D5E"/>
          <w:spacing w:val="14"/>
        </w:rPr>
        <w:t xml:space="preserve"> </w:t>
      </w:r>
      <w:r>
        <w:rPr>
          <w:color w:val="5E5D5E"/>
        </w:rPr>
        <w:t>cent</w:t>
      </w:r>
      <w:r>
        <w:rPr>
          <w:color w:val="5E5D5E"/>
          <w:spacing w:val="13"/>
        </w:rPr>
        <w:t xml:space="preserve"> </w:t>
      </w:r>
      <w:r>
        <w:rPr>
          <w:color w:val="5E5D5E"/>
          <w:spacing w:val="-1"/>
        </w:rPr>
        <w:t>in</w:t>
      </w:r>
      <w:r>
        <w:rPr>
          <w:color w:val="5E5D5E"/>
          <w:spacing w:val="14"/>
        </w:rPr>
        <w:t xml:space="preserve"> </w:t>
      </w:r>
      <w:r>
        <w:rPr>
          <w:color w:val="5E5D5E"/>
        </w:rPr>
        <w:t>real</w:t>
      </w:r>
      <w:r>
        <w:rPr>
          <w:color w:val="5E5D5E"/>
          <w:spacing w:val="15"/>
        </w:rPr>
        <w:t xml:space="preserve"> </w:t>
      </w:r>
      <w:r>
        <w:rPr>
          <w:color w:val="5E5D5E"/>
        </w:rPr>
        <w:t>terms</w:t>
      </w:r>
      <w:r>
        <w:rPr>
          <w:color w:val="5E5D5E"/>
          <w:spacing w:val="13"/>
        </w:rPr>
        <w:t xml:space="preserve"> </w:t>
      </w:r>
      <w:r>
        <w:rPr>
          <w:color w:val="5E5D5E"/>
          <w:spacing w:val="-1"/>
        </w:rPr>
        <w:t>in</w:t>
      </w:r>
      <w:r>
        <w:rPr>
          <w:color w:val="5E5D5E"/>
          <w:spacing w:val="14"/>
        </w:rPr>
        <w:t xml:space="preserve"> </w:t>
      </w:r>
      <w:r>
        <w:rPr>
          <w:color w:val="5E5D5E"/>
          <w:spacing w:val="-1"/>
        </w:rPr>
        <w:t>2014–15.</w:t>
      </w:r>
      <w:r>
        <w:rPr>
          <w:rFonts w:cs="Arial"/>
          <w:b/>
          <w:bCs/>
          <w:color w:val="5E5D5E"/>
          <w:spacing w:val="-1"/>
          <w:position w:val="7"/>
          <w:sz w:val="11"/>
          <w:szCs w:val="11"/>
        </w:rPr>
        <w:t>72</w:t>
      </w:r>
      <w:r>
        <w:rPr>
          <w:rFonts w:cs="Arial"/>
          <w:b/>
          <w:bCs/>
          <w:color w:val="5E5D5E"/>
          <w:spacing w:val="23"/>
          <w:w w:val="106"/>
          <w:position w:val="7"/>
          <w:sz w:val="11"/>
          <w:szCs w:val="11"/>
        </w:rPr>
        <w:t xml:space="preserve"> </w:t>
      </w:r>
      <w:r>
        <w:rPr>
          <w:color w:val="5E5D5E"/>
        </w:rPr>
        <w:t>Some</w:t>
      </w:r>
      <w:r>
        <w:rPr>
          <w:color w:val="5E5D5E"/>
          <w:spacing w:val="20"/>
        </w:rPr>
        <w:t xml:space="preserve"> </w:t>
      </w:r>
      <w:r>
        <w:rPr>
          <w:color w:val="5E5D5E"/>
          <w:spacing w:val="-1"/>
        </w:rPr>
        <w:t>areas</w:t>
      </w:r>
      <w:r>
        <w:rPr>
          <w:color w:val="5E5D5E"/>
          <w:spacing w:val="21"/>
        </w:rPr>
        <w:t xml:space="preserve"> </w:t>
      </w:r>
      <w:r>
        <w:rPr>
          <w:color w:val="5E5D5E"/>
          <w:spacing w:val="-1"/>
        </w:rPr>
        <w:t>of</w:t>
      </w:r>
      <w:r>
        <w:rPr>
          <w:color w:val="5E5D5E"/>
          <w:spacing w:val="21"/>
        </w:rPr>
        <w:t xml:space="preserve"> </w:t>
      </w:r>
      <w:r>
        <w:rPr>
          <w:color w:val="5E5D5E"/>
        </w:rPr>
        <w:t>the</w:t>
      </w:r>
      <w:r>
        <w:rPr>
          <w:color w:val="5E5D5E"/>
          <w:spacing w:val="21"/>
        </w:rPr>
        <w:t xml:space="preserve"> </w:t>
      </w:r>
      <w:r>
        <w:rPr>
          <w:color w:val="5E5D5E"/>
          <w:spacing w:val="-1"/>
        </w:rPr>
        <w:t>industry</w:t>
      </w:r>
      <w:r>
        <w:rPr>
          <w:color w:val="5E5D5E"/>
          <w:spacing w:val="21"/>
        </w:rPr>
        <w:t xml:space="preserve"> </w:t>
      </w:r>
      <w:r>
        <w:rPr>
          <w:color w:val="5E5D5E"/>
          <w:spacing w:val="-1"/>
        </w:rPr>
        <w:t>are</w:t>
      </w:r>
      <w:r>
        <w:rPr>
          <w:color w:val="5E5D5E"/>
          <w:spacing w:val="21"/>
        </w:rPr>
        <w:t xml:space="preserve"> </w:t>
      </w:r>
      <w:r>
        <w:rPr>
          <w:color w:val="5E5D5E"/>
        </w:rPr>
        <w:t>recording</w:t>
      </w:r>
      <w:r>
        <w:rPr>
          <w:color w:val="5E5D5E"/>
          <w:spacing w:val="21"/>
        </w:rPr>
        <w:t xml:space="preserve"> </w:t>
      </w:r>
      <w:r>
        <w:rPr>
          <w:color w:val="5E5D5E"/>
          <w:spacing w:val="-1"/>
        </w:rPr>
        <w:t>particularly</w:t>
      </w:r>
      <w:r>
        <w:rPr>
          <w:color w:val="5E5D5E"/>
          <w:spacing w:val="21"/>
        </w:rPr>
        <w:t xml:space="preserve"> </w:t>
      </w:r>
      <w:r>
        <w:rPr>
          <w:color w:val="5E5D5E"/>
          <w:spacing w:val="-1"/>
        </w:rPr>
        <w:t>high</w:t>
      </w:r>
      <w:r>
        <w:rPr>
          <w:color w:val="5E5D5E"/>
          <w:spacing w:val="20"/>
        </w:rPr>
        <w:t xml:space="preserve"> </w:t>
      </w:r>
      <w:r>
        <w:rPr>
          <w:color w:val="5E5D5E"/>
          <w:spacing w:val="-1"/>
        </w:rPr>
        <w:t>export</w:t>
      </w:r>
      <w:r>
        <w:rPr>
          <w:color w:val="5E5D5E"/>
          <w:spacing w:val="21"/>
        </w:rPr>
        <w:t xml:space="preserve"> </w:t>
      </w:r>
      <w:r>
        <w:rPr>
          <w:color w:val="5E5D5E"/>
          <w:spacing w:val="-1"/>
        </w:rPr>
        <w:t>growth,</w:t>
      </w:r>
      <w:r>
        <w:rPr>
          <w:color w:val="5E5D5E"/>
          <w:spacing w:val="21"/>
        </w:rPr>
        <w:t xml:space="preserve"> </w:t>
      </w:r>
      <w:r>
        <w:rPr>
          <w:color w:val="5E5D5E"/>
          <w:spacing w:val="-1"/>
        </w:rPr>
        <w:t>as</w:t>
      </w:r>
      <w:r>
        <w:rPr>
          <w:color w:val="5E5D5E"/>
          <w:spacing w:val="21"/>
        </w:rPr>
        <w:t xml:space="preserve"> </w:t>
      </w:r>
      <w:r>
        <w:rPr>
          <w:color w:val="5E5D5E"/>
          <w:spacing w:val="-1"/>
        </w:rPr>
        <w:t>Chart</w:t>
      </w:r>
      <w:r>
        <w:rPr>
          <w:color w:val="5E5D5E"/>
          <w:spacing w:val="21"/>
        </w:rPr>
        <w:t xml:space="preserve"> </w:t>
      </w:r>
      <w:r>
        <w:rPr>
          <w:color w:val="5E5D5E"/>
          <w:spacing w:val="-1"/>
        </w:rPr>
        <w:t>1.29</w:t>
      </w:r>
      <w:r>
        <w:rPr>
          <w:color w:val="5E5D5E"/>
          <w:spacing w:val="20"/>
        </w:rPr>
        <w:t xml:space="preserve"> </w:t>
      </w:r>
      <w:r>
        <w:rPr>
          <w:color w:val="5E5D5E"/>
        </w:rPr>
        <w:t>shows.</w:t>
      </w:r>
      <w:r>
        <w:rPr>
          <w:color w:val="5E5D5E"/>
          <w:spacing w:val="-5"/>
        </w:rPr>
        <w:t xml:space="preserve"> </w:t>
      </w:r>
      <w:r>
        <w:rPr>
          <w:color w:val="5E5D5E"/>
          <w:spacing w:val="-1"/>
        </w:rPr>
        <w:t>Rises</w:t>
      </w:r>
      <w:r>
        <w:rPr>
          <w:color w:val="5E5D5E"/>
          <w:spacing w:val="-4"/>
        </w:rPr>
        <w:t xml:space="preserve"> </w:t>
      </w:r>
      <w:r>
        <w:rPr>
          <w:color w:val="5E5D5E"/>
          <w:spacing w:val="-1"/>
        </w:rPr>
        <w:t>in</w:t>
      </w:r>
      <w:r>
        <w:rPr>
          <w:color w:val="5E5D5E"/>
          <w:spacing w:val="-4"/>
        </w:rPr>
        <w:t xml:space="preserve"> </w:t>
      </w:r>
      <w:r>
        <w:rPr>
          <w:color w:val="5E5D5E"/>
          <w:spacing w:val="-1"/>
        </w:rPr>
        <w:t>exports</w:t>
      </w:r>
      <w:r>
        <w:rPr>
          <w:color w:val="5E5D5E"/>
          <w:spacing w:val="-3"/>
        </w:rPr>
        <w:t xml:space="preserve"> </w:t>
      </w:r>
      <w:r>
        <w:rPr>
          <w:color w:val="5E5D5E"/>
          <w:spacing w:val="-1"/>
        </w:rPr>
        <w:t>of</w:t>
      </w:r>
      <w:r>
        <w:rPr>
          <w:color w:val="5E5D5E"/>
          <w:spacing w:val="-4"/>
        </w:rPr>
        <w:t xml:space="preserve"> </w:t>
      </w:r>
      <w:r>
        <w:rPr>
          <w:color w:val="5E5D5E"/>
        </w:rPr>
        <w:t>meat</w:t>
      </w:r>
      <w:r>
        <w:rPr>
          <w:color w:val="5E5D5E"/>
          <w:spacing w:val="-4"/>
        </w:rPr>
        <w:t xml:space="preserve"> </w:t>
      </w:r>
      <w:r>
        <w:rPr>
          <w:color w:val="5E5D5E"/>
          <w:spacing w:val="-1"/>
        </w:rPr>
        <w:t>and</w:t>
      </w:r>
      <w:r>
        <w:rPr>
          <w:color w:val="5E5D5E"/>
          <w:spacing w:val="-4"/>
        </w:rPr>
        <w:t xml:space="preserve"> </w:t>
      </w:r>
      <w:r>
        <w:rPr>
          <w:color w:val="5E5D5E"/>
        </w:rPr>
        <w:t>meat</w:t>
      </w:r>
      <w:r>
        <w:rPr>
          <w:color w:val="5E5D5E"/>
          <w:spacing w:val="-4"/>
        </w:rPr>
        <w:t xml:space="preserve"> </w:t>
      </w:r>
      <w:r>
        <w:rPr>
          <w:color w:val="5E5D5E"/>
          <w:spacing w:val="-1"/>
        </w:rPr>
        <w:t>preparations</w:t>
      </w:r>
      <w:r>
        <w:rPr>
          <w:color w:val="5E5D5E"/>
          <w:spacing w:val="-3"/>
        </w:rPr>
        <w:t xml:space="preserve"> </w:t>
      </w:r>
      <w:r>
        <w:rPr>
          <w:color w:val="5E5D5E"/>
          <w:spacing w:val="-1"/>
        </w:rPr>
        <w:t>and</w:t>
      </w:r>
      <w:r>
        <w:rPr>
          <w:color w:val="5E5D5E"/>
          <w:spacing w:val="-5"/>
        </w:rPr>
        <w:t xml:space="preserve"> </w:t>
      </w:r>
      <w:r>
        <w:rPr>
          <w:color w:val="5E5D5E"/>
          <w:spacing w:val="-1"/>
        </w:rPr>
        <w:t>other</w:t>
      </w:r>
      <w:r>
        <w:rPr>
          <w:color w:val="5E5D5E"/>
          <w:spacing w:val="-3"/>
        </w:rPr>
        <w:t xml:space="preserve"> </w:t>
      </w:r>
      <w:r>
        <w:rPr>
          <w:color w:val="5E5D5E"/>
        </w:rPr>
        <w:t>rural</w:t>
      </w:r>
      <w:r>
        <w:rPr>
          <w:color w:val="5E5D5E"/>
          <w:spacing w:val="-4"/>
        </w:rPr>
        <w:t xml:space="preserve"> </w:t>
      </w:r>
      <w:r>
        <w:rPr>
          <w:color w:val="5E5D5E"/>
          <w:spacing w:val="-1"/>
        </w:rPr>
        <w:t>products</w:t>
      </w:r>
      <w:r>
        <w:rPr>
          <w:color w:val="5E5D5E"/>
          <w:spacing w:val="-3"/>
        </w:rPr>
        <w:t xml:space="preserve"> </w:t>
      </w:r>
      <w:r>
        <w:rPr>
          <w:color w:val="5E5D5E"/>
          <w:spacing w:val="-1"/>
        </w:rPr>
        <w:t>are</w:t>
      </w:r>
      <w:r>
        <w:rPr>
          <w:color w:val="5E5D5E"/>
          <w:spacing w:val="-4"/>
        </w:rPr>
        <w:t xml:space="preserve"> </w:t>
      </w:r>
      <w:r>
        <w:rPr>
          <w:color w:val="5E5D5E"/>
          <w:spacing w:val="-1"/>
        </w:rPr>
        <w:t>linked</w:t>
      </w:r>
      <w:r>
        <w:rPr>
          <w:color w:val="5E5D5E"/>
          <w:spacing w:val="20"/>
        </w:rPr>
        <w:t xml:space="preserve"> </w:t>
      </w:r>
      <w:r>
        <w:rPr>
          <w:color w:val="5E5D5E"/>
        </w:rPr>
        <w:t>to</w:t>
      </w:r>
      <w:r>
        <w:rPr>
          <w:color w:val="5E5D5E"/>
          <w:spacing w:val="-2"/>
        </w:rPr>
        <w:t xml:space="preserve"> </w:t>
      </w:r>
      <w:r>
        <w:rPr>
          <w:color w:val="5E5D5E"/>
        </w:rPr>
        <w:t>the</w:t>
      </w:r>
      <w:r>
        <w:rPr>
          <w:color w:val="5E5D5E"/>
          <w:spacing w:val="-1"/>
        </w:rPr>
        <w:t xml:space="preserve"> growth in</w:t>
      </w:r>
      <w:r>
        <w:rPr>
          <w:color w:val="5E5D5E"/>
        </w:rPr>
        <w:t xml:space="preserve"> </w:t>
      </w:r>
      <w:r>
        <w:rPr>
          <w:color w:val="5E5D5E"/>
          <w:spacing w:val="-1"/>
        </w:rPr>
        <w:t xml:space="preserve">demand </w:t>
      </w:r>
      <w:r>
        <w:rPr>
          <w:color w:val="5E5D5E"/>
        </w:rPr>
        <w:t>for</w:t>
      </w:r>
      <w:r>
        <w:rPr>
          <w:color w:val="5E5D5E"/>
          <w:spacing w:val="-1"/>
        </w:rPr>
        <w:t xml:space="preserve"> high-value </w:t>
      </w:r>
      <w:r>
        <w:rPr>
          <w:color w:val="5E5D5E"/>
        </w:rPr>
        <w:t>food</w:t>
      </w:r>
      <w:r>
        <w:rPr>
          <w:color w:val="5E5D5E"/>
          <w:spacing w:val="-1"/>
        </w:rPr>
        <w:t xml:space="preserve"> in</w:t>
      </w:r>
      <w:r>
        <w:rPr>
          <w:color w:val="5E5D5E"/>
          <w:spacing w:val="-11"/>
        </w:rPr>
        <w:t xml:space="preserve"> </w:t>
      </w:r>
      <w:r>
        <w:rPr>
          <w:color w:val="5E5D5E"/>
        </w:rPr>
        <w:t>Asia.</w:t>
      </w:r>
    </w:p>
    <w:p w:rsidR="002F76B6" w:rsidRDefault="002F76B6">
      <w:pPr>
        <w:spacing w:before="8" w:line="220" w:lineRule="exact"/>
      </w:pPr>
    </w:p>
    <w:p w:rsidR="002F76B6" w:rsidRDefault="00F32A52">
      <w:pPr>
        <w:pStyle w:val="BodyText"/>
        <w:spacing w:before="0"/>
        <w:jc w:val="both"/>
      </w:pPr>
      <w:r>
        <w:rPr>
          <w:color w:val="006DB0"/>
          <w:spacing w:val="-1"/>
        </w:rPr>
        <w:t>Chart 1.29:</w:t>
      </w:r>
      <w:r>
        <w:rPr>
          <w:color w:val="006DB0"/>
        </w:rPr>
        <w:t xml:space="preserve"> Export</w:t>
      </w:r>
      <w:r>
        <w:rPr>
          <w:color w:val="006DB0"/>
          <w:spacing w:val="-1"/>
        </w:rPr>
        <w:t xml:space="preserve"> </w:t>
      </w:r>
      <w:r>
        <w:rPr>
          <w:color w:val="006DB0"/>
        </w:rPr>
        <w:t>values</w:t>
      </w:r>
      <w:r>
        <w:rPr>
          <w:color w:val="006DB0"/>
          <w:spacing w:val="-2"/>
        </w:rPr>
        <w:t xml:space="preserve"> </w:t>
      </w:r>
      <w:r>
        <w:rPr>
          <w:color w:val="006DB0"/>
        </w:rPr>
        <w:t>for</w:t>
      </w:r>
      <w:r>
        <w:rPr>
          <w:color w:val="006DB0"/>
          <w:spacing w:val="-1"/>
        </w:rPr>
        <w:t xml:space="preserve"> agricultural</w:t>
      </w:r>
      <w:r>
        <w:rPr>
          <w:color w:val="006DB0"/>
        </w:rPr>
        <w:t xml:space="preserve"> </w:t>
      </w:r>
      <w:r>
        <w:rPr>
          <w:color w:val="006DB0"/>
          <w:spacing w:val="-1"/>
        </w:rPr>
        <w:t>produce, 2005–2015</w:t>
      </w:r>
    </w:p>
    <w:p w:rsidR="002F76B6" w:rsidRDefault="0050436D">
      <w:pPr>
        <w:spacing w:before="1" w:line="170" w:lineRule="exact"/>
        <w:rPr>
          <w:sz w:val="17"/>
          <w:szCs w:val="17"/>
        </w:rPr>
      </w:pPr>
      <w:r>
        <w:rPr>
          <w:noProof/>
          <w:sz w:val="17"/>
          <w:szCs w:val="17"/>
          <w:lang w:val="en-AU" w:eastAsia="en-AU"/>
        </w:rPr>
        <w:drawing>
          <wp:anchor distT="0" distB="0" distL="114300" distR="114300" simplePos="0" relativeHeight="251908608" behindDoc="0" locked="0" layoutInCell="1" allowOverlap="1" wp14:anchorId="5EAC3450" wp14:editId="0F5FD67A">
            <wp:simplePos x="0" y="0"/>
            <wp:positionH relativeFrom="column">
              <wp:posOffset>74930</wp:posOffset>
            </wp:positionH>
            <wp:positionV relativeFrom="paragraph">
              <wp:posOffset>112395</wp:posOffset>
            </wp:positionV>
            <wp:extent cx="4973320" cy="3035300"/>
            <wp:effectExtent l="0" t="0" r="0" b="0"/>
            <wp:wrapTopAndBottom/>
            <wp:docPr id="7226" name="Picture 7226" descr="Chart 1.29 shows export values of cereals, meat and meat preparations, wool and sheepskins and other rural production between 2005 and 2015. While export levels for wool and sheepskins have been reasonably constant, meat and meat preparations, cereals and other rural production have been increasing over the 10 year period. " title="Chart 1.29: Export values for agricultural produce,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9.png"/>
                    <pic:cNvPicPr/>
                  </pic:nvPicPr>
                  <pic:blipFill>
                    <a:blip r:embed="rId64" cstate="email">
                      <a:extLst>
                        <a:ext uri="{28A0092B-C50C-407E-A947-70E740481C1C}">
                          <a14:useLocalDpi xmlns:a14="http://schemas.microsoft.com/office/drawing/2010/main"/>
                        </a:ext>
                      </a:extLst>
                    </a:blip>
                    <a:stretch>
                      <a:fillRect/>
                    </a:stretch>
                  </pic:blipFill>
                  <pic:spPr>
                    <a:xfrm>
                      <a:off x="0" y="0"/>
                      <a:ext cx="4973320" cy="3035300"/>
                    </a:xfrm>
                    <a:prstGeom prst="rect">
                      <a:avLst/>
                    </a:prstGeom>
                  </pic:spPr>
                </pic:pic>
              </a:graphicData>
            </a:graphic>
            <wp14:sizeRelH relativeFrom="page">
              <wp14:pctWidth>0</wp14:pctWidth>
            </wp14:sizeRelH>
            <wp14:sizeRelV relativeFrom="page">
              <wp14:pctHeight>0</wp14:pctHeight>
            </wp14:sizeRelV>
          </wp:anchor>
        </w:drawing>
      </w:r>
    </w:p>
    <w:p w:rsidR="002F76B6" w:rsidRDefault="00F32A52">
      <w:pPr>
        <w:ind w:left="117"/>
        <w:jc w:val="both"/>
        <w:rPr>
          <w:rFonts w:ascii="Arial" w:eastAsia="Arial" w:hAnsi="Arial" w:cs="Arial"/>
          <w:sz w:val="16"/>
          <w:szCs w:val="16"/>
        </w:rPr>
      </w:pPr>
      <w:r>
        <w:rPr>
          <w:rFonts w:ascii="Arial"/>
          <w:i/>
          <w:color w:val="006DB0"/>
          <w:sz w:val="16"/>
        </w:rPr>
        <w:t>Source:</w:t>
      </w:r>
      <w:r>
        <w:rPr>
          <w:rFonts w:ascii="Arial"/>
          <w:i/>
          <w:color w:val="006DB0"/>
          <w:spacing w:val="-2"/>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5302.0, </w:t>
      </w:r>
      <w:r>
        <w:rPr>
          <w:rFonts w:ascii="Arial"/>
          <w:color w:val="006DB0"/>
          <w:sz w:val="16"/>
        </w:rPr>
        <w:t>table</w:t>
      </w:r>
      <w:r>
        <w:rPr>
          <w:rFonts w:ascii="Arial"/>
          <w:color w:val="006DB0"/>
          <w:spacing w:val="-2"/>
          <w:sz w:val="16"/>
        </w:rPr>
        <w:t xml:space="preserve"> </w:t>
      </w:r>
      <w:r>
        <w:rPr>
          <w:rFonts w:ascii="Arial"/>
          <w:color w:val="006DB0"/>
          <w:sz w:val="16"/>
        </w:rPr>
        <w:t>7</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xml:space="preserve">: </w:t>
      </w:r>
      <w:r>
        <w:rPr>
          <w:rFonts w:ascii="Arial"/>
          <w:color w:val="006DB0"/>
          <w:sz w:val="16"/>
        </w:rPr>
        <w:t>Original</w:t>
      </w:r>
      <w:r>
        <w:rPr>
          <w:rFonts w:ascii="Arial"/>
          <w:color w:val="006DB0"/>
          <w:spacing w:val="-1"/>
          <w:sz w:val="16"/>
        </w:rPr>
        <w:t xml:space="preserve"> data</w:t>
      </w:r>
    </w:p>
    <w:p w:rsidR="002F76B6" w:rsidRDefault="002F76B6">
      <w:pPr>
        <w:spacing w:before="2" w:line="150" w:lineRule="exact"/>
        <w:rPr>
          <w:sz w:val="15"/>
          <w:szCs w:val="15"/>
        </w:rPr>
      </w:pPr>
    </w:p>
    <w:p w:rsidR="002F76B6" w:rsidRDefault="00F32A52">
      <w:pPr>
        <w:pStyle w:val="BodyText"/>
        <w:spacing w:before="0" w:line="271" w:lineRule="auto"/>
        <w:ind w:right="870"/>
        <w:jc w:val="both"/>
        <w:rPr>
          <w:rFonts w:cs="Arial"/>
          <w:sz w:val="11"/>
          <w:szCs w:val="11"/>
        </w:rPr>
      </w:pPr>
      <w:r>
        <w:rPr>
          <w:color w:val="5E5D5E"/>
        </w:rPr>
        <w:t>In</w:t>
      </w:r>
      <w:r>
        <w:rPr>
          <w:color w:val="5E5D5E"/>
          <w:spacing w:val="27"/>
        </w:rPr>
        <w:t xml:space="preserve"> </w:t>
      </w:r>
      <w:r>
        <w:rPr>
          <w:color w:val="5E5D5E"/>
        </w:rPr>
        <w:t>terms</w:t>
      </w:r>
      <w:r>
        <w:rPr>
          <w:color w:val="5E5D5E"/>
          <w:spacing w:val="27"/>
        </w:rPr>
        <w:t xml:space="preserve"> </w:t>
      </w:r>
      <w:r>
        <w:rPr>
          <w:color w:val="5E5D5E"/>
          <w:spacing w:val="-1"/>
        </w:rPr>
        <w:t>of</w:t>
      </w:r>
      <w:r>
        <w:rPr>
          <w:color w:val="5E5D5E"/>
          <w:spacing w:val="28"/>
        </w:rPr>
        <w:t xml:space="preserve"> </w:t>
      </w:r>
      <w:r>
        <w:rPr>
          <w:color w:val="5E5D5E"/>
          <w:spacing w:val="-1"/>
        </w:rPr>
        <w:t>overall</w:t>
      </w:r>
      <w:r>
        <w:rPr>
          <w:color w:val="5E5D5E"/>
          <w:spacing w:val="28"/>
        </w:rPr>
        <w:t xml:space="preserve"> </w:t>
      </w:r>
      <w:r>
        <w:rPr>
          <w:color w:val="5E5D5E"/>
          <w:spacing w:val="-1"/>
        </w:rPr>
        <w:t>production,</w:t>
      </w:r>
      <w:r>
        <w:rPr>
          <w:color w:val="5E5D5E"/>
          <w:spacing w:val="28"/>
        </w:rPr>
        <w:t xml:space="preserve"> </w:t>
      </w:r>
      <w:r>
        <w:rPr>
          <w:color w:val="5E5D5E"/>
        </w:rPr>
        <w:t>several</w:t>
      </w:r>
      <w:r>
        <w:rPr>
          <w:color w:val="5E5D5E"/>
          <w:spacing w:val="28"/>
        </w:rPr>
        <w:t xml:space="preserve"> </w:t>
      </w:r>
      <w:r>
        <w:rPr>
          <w:color w:val="5E5D5E"/>
          <w:spacing w:val="-1"/>
        </w:rPr>
        <w:t>industries</w:t>
      </w:r>
      <w:r>
        <w:rPr>
          <w:color w:val="5E5D5E"/>
          <w:spacing w:val="28"/>
        </w:rPr>
        <w:t xml:space="preserve"> </w:t>
      </w:r>
      <w:r>
        <w:rPr>
          <w:color w:val="5E5D5E"/>
        </w:rPr>
        <w:t>stand</w:t>
      </w:r>
      <w:r>
        <w:rPr>
          <w:color w:val="5E5D5E"/>
          <w:spacing w:val="28"/>
        </w:rPr>
        <w:t xml:space="preserve"> </w:t>
      </w:r>
      <w:r>
        <w:rPr>
          <w:color w:val="5E5D5E"/>
          <w:spacing w:val="-1"/>
        </w:rPr>
        <w:t>out.</w:t>
      </w:r>
      <w:r>
        <w:rPr>
          <w:color w:val="5E5D5E"/>
          <w:spacing w:val="28"/>
        </w:rPr>
        <w:t xml:space="preserve"> </w:t>
      </w:r>
      <w:r>
        <w:rPr>
          <w:color w:val="5E5D5E"/>
          <w:spacing w:val="-1"/>
        </w:rPr>
        <w:t>Nut</w:t>
      </w:r>
      <w:r>
        <w:rPr>
          <w:color w:val="5E5D5E"/>
          <w:spacing w:val="28"/>
        </w:rPr>
        <w:t xml:space="preserve"> </w:t>
      </w:r>
      <w:r>
        <w:rPr>
          <w:color w:val="5E5D5E"/>
          <w:spacing w:val="-1"/>
        </w:rPr>
        <w:t>growing,</w:t>
      </w:r>
      <w:r>
        <w:rPr>
          <w:color w:val="5E5D5E"/>
          <w:spacing w:val="28"/>
        </w:rPr>
        <w:t xml:space="preserve"> </w:t>
      </w:r>
      <w:r>
        <w:rPr>
          <w:color w:val="5E5D5E"/>
        </w:rPr>
        <w:t>a</w:t>
      </w:r>
      <w:r>
        <w:rPr>
          <w:color w:val="5E5D5E"/>
          <w:spacing w:val="28"/>
        </w:rPr>
        <w:t xml:space="preserve"> </w:t>
      </w:r>
      <w:r>
        <w:rPr>
          <w:color w:val="5E5D5E"/>
        </w:rPr>
        <w:t>traditionally</w:t>
      </w:r>
      <w:r>
        <w:rPr>
          <w:color w:val="5E5D5E"/>
          <w:spacing w:val="29"/>
        </w:rPr>
        <w:t xml:space="preserve"> </w:t>
      </w:r>
      <w:r>
        <w:rPr>
          <w:color w:val="5E5D5E"/>
        </w:rPr>
        <w:t>modest</w:t>
      </w:r>
      <w:r>
        <w:rPr>
          <w:color w:val="5E5D5E"/>
          <w:spacing w:val="42"/>
        </w:rPr>
        <w:t xml:space="preserve"> </w:t>
      </w:r>
      <w:r>
        <w:rPr>
          <w:color w:val="5E5D5E"/>
        </w:rPr>
        <w:t>crop,</w:t>
      </w:r>
      <w:r>
        <w:rPr>
          <w:color w:val="5E5D5E"/>
          <w:spacing w:val="42"/>
        </w:rPr>
        <w:t xml:space="preserve"> </w:t>
      </w:r>
      <w:r>
        <w:rPr>
          <w:color w:val="5E5D5E"/>
          <w:spacing w:val="-1"/>
        </w:rPr>
        <w:t>is</w:t>
      </w:r>
      <w:r>
        <w:rPr>
          <w:color w:val="5E5D5E"/>
          <w:spacing w:val="43"/>
        </w:rPr>
        <w:t xml:space="preserve"> </w:t>
      </w:r>
      <w:r>
        <w:rPr>
          <w:color w:val="5E5D5E"/>
        </w:rPr>
        <w:t>rising</w:t>
      </w:r>
      <w:r>
        <w:rPr>
          <w:color w:val="5E5D5E"/>
          <w:spacing w:val="42"/>
        </w:rPr>
        <w:t xml:space="preserve"> </w:t>
      </w:r>
      <w:r>
        <w:rPr>
          <w:color w:val="5E5D5E"/>
          <w:spacing w:val="-1"/>
        </w:rPr>
        <w:t>rapidly</w:t>
      </w:r>
      <w:r>
        <w:rPr>
          <w:color w:val="5E5D5E"/>
          <w:spacing w:val="43"/>
        </w:rPr>
        <w:t xml:space="preserve"> </w:t>
      </w:r>
      <w:r>
        <w:rPr>
          <w:color w:val="5E5D5E"/>
          <w:spacing w:val="-1"/>
        </w:rPr>
        <w:t>and</w:t>
      </w:r>
      <w:r>
        <w:rPr>
          <w:color w:val="5E5D5E"/>
          <w:spacing w:val="42"/>
        </w:rPr>
        <w:t xml:space="preserve"> </w:t>
      </w:r>
      <w:r>
        <w:rPr>
          <w:color w:val="5E5D5E"/>
          <w:spacing w:val="-1"/>
        </w:rPr>
        <w:t>has</w:t>
      </w:r>
      <w:r>
        <w:rPr>
          <w:color w:val="5E5D5E"/>
          <w:spacing w:val="43"/>
        </w:rPr>
        <w:t xml:space="preserve"> </w:t>
      </w:r>
      <w:r>
        <w:rPr>
          <w:color w:val="5E5D5E"/>
          <w:spacing w:val="-1"/>
        </w:rPr>
        <w:t>become</w:t>
      </w:r>
      <w:r>
        <w:rPr>
          <w:color w:val="5E5D5E"/>
          <w:spacing w:val="42"/>
        </w:rPr>
        <w:t xml:space="preserve"> </w:t>
      </w:r>
      <w:r>
        <w:rPr>
          <w:color w:val="5E5D5E"/>
          <w:spacing w:val="-1"/>
        </w:rPr>
        <w:t>increasingly</w:t>
      </w:r>
      <w:r>
        <w:rPr>
          <w:color w:val="5E5D5E"/>
          <w:spacing w:val="43"/>
        </w:rPr>
        <w:t xml:space="preserve"> </w:t>
      </w:r>
      <w:r>
        <w:rPr>
          <w:color w:val="5E5D5E"/>
          <w:spacing w:val="-1"/>
        </w:rPr>
        <w:t>important</w:t>
      </w:r>
      <w:r>
        <w:rPr>
          <w:color w:val="5E5D5E"/>
          <w:spacing w:val="42"/>
        </w:rPr>
        <w:t xml:space="preserve"> </w:t>
      </w:r>
      <w:r>
        <w:rPr>
          <w:color w:val="5E5D5E"/>
          <w:spacing w:val="-1"/>
        </w:rPr>
        <w:t>as</w:t>
      </w:r>
      <w:r>
        <w:rPr>
          <w:color w:val="5E5D5E"/>
          <w:spacing w:val="43"/>
        </w:rPr>
        <w:t xml:space="preserve"> </w:t>
      </w:r>
      <w:r>
        <w:rPr>
          <w:color w:val="5E5D5E"/>
        </w:rPr>
        <w:t>a</w:t>
      </w:r>
      <w:r>
        <w:rPr>
          <w:color w:val="5E5D5E"/>
          <w:spacing w:val="42"/>
        </w:rPr>
        <w:t xml:space="preserve"> </w:t>
      </w:r>
      <w:r>
        <w:rPr>
          <w:color w:val="5E5D5E"/>
        </w:rPr>
        <w:t>source</w:t>
      </w:r>
      <w:r>
        <w:rPr>
          <w:color w:val="5E5D5E"/>
          <w:spacing w:val="43"/>
        </w:rPr>
        <w:t xml:space="preserve"> </w:t>
      </w:r>
      <w:r>
        <w:rPr>
          <w:color w:val="5E5D5E"/>
          <w:spacing w:val="-1"/>
        </w:rPr>
        <w:t>of</w:t>
      </w:r>
      <w:r>
        <w:rPr>
          <w:color w:val="5E5D5E"/>
          <w:spacing w:val="28"/>
          <w:w w:val="99"/>
        </w:rPr>
        <w:t xml:space="preserve"> </w:t>
      </w:r>
      <w:r>
        <w:rPr>
          <w:color w:val="5E5D5E"/>
          <w:spacing w:val="-1"/>
        </w:rPr>
        <w:t>domestic</w:t>
      </w:r>
      <w:r>
        <w:rPr>
          <w:color w:val="5E5D5E"/>
          <w:spacing w:val="5"/>
        </w:rPr>
        <w:t xml:space="preserve"> </w:t>
      </w:r>
      <w:r>
        <w:rPr>
          <w:color w:val="5E5D5E"/>
        </w:rPr>
        <w:t>supply</w:t>
      </w:r>
      <w:r>
        <w:rPr>
          <w:color w:val="5E5D5E"/>
          <w:spacing w:val="6"/>
        </w:rPr>
        <w:t xml:space="preserve"> </w:t>
      </w:r>
      <w:r>
        <w:rPr>
          <w:color w:val="5E5D5E"/>
          <w:spacing w:val="-1"/>
        </w:rPr>
        <w:t>and</w:t>
      </w:r>
      <w:r>
        <w:rPr>
          <w:color w:val="5E5D5E"/>
          <w:spacing w:val="6"/>
        </w:rPr>
        <w:t xml:space="preserve"> </w:t>
      </w:r>
      <w:r>
        <w:rPr>
          <w:color w:val="5E5D5E"/>
          <w:spacing w:val="-1"/>
        </w:rPr>
        <w:t>exports.</w:t>
      </w:r>
      <w:r>
        <w:rPr>
          <w:color w:val="5E5D5E"/>
          <w:spacing w:val="6"/>
        </w:rPr>
        <w:t xml:space="preserve"> </w:t>
      </w:r>
      <w:r>
        <w:rPr>
          <w:color w:val="5E5D5E"/>
          <w:spacing w:val="-1"/>
        </w:rPr>
        <w:t>Nut</w:t>
      </w:r>
      <w:r>
        <w:rPr>
          <w:color w:val="5E5D5E"/>
          <w:spacing w:val="6"/>
        </w:rPr>
        <w:t xml:space="preserve"> </w:t>
      </w:r>
      <w:r>
        <w:rPr>
          <w:color w:val="5E5D5E"/>
          <w:spacing w:val="-1"/>
        </w:rPr>
        <w:t>production</w:t>
      </w:r>
      <w:r>
        <w:rPr>
          <w:color w:val="5E5D5E"/>
          <w:spacing w:val="6"/>
        </w:rPr>
        <w:t xml:space="preserve"> </w:t>
      </w:r>
      <w:r>
        <w:rPr>
          <w:color w:val="5E5D5E"/>
          <w:spacing w:val="-1"/>
        </w:rPr>
        <w:t>is</w:t>
      </w:r>
      <w:r>
        <w:rPr>
          <w:color w:val="5E5D5E"/>
          <w:spacing w:val="6"/>
        </w:rPr>
        <w:t xml:space="preserve"> </w:t>
      </w:r>
      <w:r>
        <w:rPr>
          <w:color w:val="5E5D5E"/>
          <w:spacing w:val="-1"/>
        </w:rPr>
        <w:t>expected</w:t>
      </w:r>
      <w:r>
        <w:rPr>
          <w:color w:val="5E5D5E"/>
          <w:spacing w:val="6"/>
        </w:rPr>
        <w:t xml:space="preserve"> </w:t>
      </w:r>
      <w:r>
        <w:rPr>
          <w:color w:val="5E5D5E"/>
        </w:rPr>
        <w:t>to</w:t>
      </w:r>
      <w:r>
        <w:rPr>
          <w:color w:val="5E5D5E"/>
          <w:spacing w:val="5"/>
        </w:rPr>
        <w:t xml:space="preserve"> </w:t>
      </w:r>
      <w:r>
        <w:rPr>
          <w:color w:val="5E5D5E"/>
          <w:spacing w:val="-1"/>
        </w:rPr>
        <w:t>expand</w:t>
      </w:r>
      <w:r>
        <w:rPr>
          <w:color w:val="5E5D5E"/>
          <w:spacing w:val="6"/>
        </w:rPr>
        <w:t xml:space="preserve"> </w:t>
      </w:r>
      <w:r>
        <w:rPr>
          <w:color w:val="5E5D5E"/>
        </w:rPr>
        <w:t>from</w:t>
      </w:r>
      <w:r>
        <w:rPr>
          <w:color w:val="5E5D5E"/>
          <w:spacing w:val="6"/>
        </w:rPr>
        <w:t xml:space="preserve"> </w:t>
      </w:r>
      <w:r>
        <w:rPr>
          <w:color w:val="5E5D5E"/>
          <w:spacing w:val="-1"/>
        </w:rPr>
        <w:t>around</w:t>
      </w:r>
      <w:r>
        <w:rPr>
          <w:color w:val="5E5D5E"/>
          <w:spacing w:val="6"/>
        </w:rPr>
        <w:t xml:space="preserve"> </w:t>
      </w:r>
      <w:r>
        <w:rPr>
          <w:color w:val="5E5D5E"/>
          <w:spacing w:val="-1"/>
        </w:rPr>
        <w:t>139,000</w:t>
      </w:r>
      <w:r>
        <w:rPr>
          <w:color w:val="5E5D5E"/>
          <w:spacing w:val="29"/>
        </w:rPr>
        <w:t xml:space="preserve"> </w:t>
      </w:r>
      <w:r>
        <w:rPr>
          <w:color w:val="5E5D5E"/>
        </w:rPr>
        <w:t>tonnes</w:t>
      </w:r>
      <w:r>
        <w:rPr>
          <w:color w:val="5E5D5E"/>
          <w:spacing w:val="19"/>
        </w:rPr>
        <w:t xml:space="preserve"> </w:t>
      </w:r>
      <w:r>
        <w:rPr>
          <w:color w:val="5E5D5E"/>
          <w:spacing w:val="-1"/>
        </w:rPr>
        <w:t>in</w:t>
      </w:r>
      <w:r>
        <w:rPr>
          <w:color w:val="5E5D5E"/>
          <w:spacing w:val="19"/>
        </w:rPr>
        <w:t xml:space="preserve"> </w:t>
      </w:r>
      <w:r>
        <w:rPr>
          <w:color w:val="5E5D5E"/>
          <w:spacing w:val="-1"/>
        </w:rPr>
        <w:t>2014</w:t>
      </w:r>
      <w:r>
        <w:rPr>
          <w:color w:val="5E5D5E"/>
          <w:spacing w:val="20"/>
        </w:rPr>
        <w:t xml:space="preserve"> </w:t>
      </w:r>
      <w:r>
        <w:rPr>
          <w:color w:val="5E5D5E"/>
        </w:rPr>
        <w:t>to</w:t>
      </w:r>
      <w:r>
        <w:rPr>
          <w:color w:val="5E5D5E"/>
          <w:spacing w:val="19"/>
        </w:rPr>
        <w:t xml:space="preserve"> </w:t>
      </w:r>
      <w:r>
        <w:rPr>
          <w:color w:val="5E5D5E"/>
          <w:spacing w:val="-1"/>
        </w:rPr>
        <w:t>170,000</w:t>
      </w:r>
      <w:r>
        <w:rPr>
          <w:color w:val="5E5D5E"/>
          <w:spacing w:val="19"/>
        </w:rPr>
        <w:t xml:space="preserve"> </w:t>
      </w:r>
      <w:r>
        <w:rPr>
          <w:color w:val="5E5D5E"/>
        </w:rPr>
        <w:t>tonnes</w:t>
      </w:r>
      <w:r>
        <w:rPr>
          <w:color w:val="5E5D5E"/>
          <w:spacing w:val="20"/>
        </w:rPr>
        <w:t xml:space="preserve"> </w:t>
      </w:r>
      <w:r>
        <w:rPr>
          <w:color w:val="5E5D5E"/>
          <w:spacing w:val="-1"/>
        </w:rPr>
        <w:t>in</w:t>
      </w:r>
      <w:r>
        <w:rPr>
          <w:color w:val="5E5D5E"/>
          <w:spacing w:val="19"/>
        </w:rPr>
        <w:t xml:space="preserve"> </w:t>
      </w:r>
      <w:r>
        <w:rPr>
          <w:color w:val="5E5D5E"/>
          <w:spacing w:val="-1"/>
        </w:rPr>
        <w:t>2020.</w:t>
      </w:r>
      <w:r>
        <w:rPr>
          <w:rFonts w:cs="Arial"/>
          <w:b/>
          <w:bCs/>
          <w:color w:val="5E5D5E"/>
          <w:spacing w:val="-1"/>
          <w:position w:val="7"/>
          <w:sz w:val="11"/>
          <w:szCs w:val="11"/>
        </w:rPr>
        <w:t>73</w:t>
      </w:r>
      <w:r>
        <w:rPr>
          <w:rFonts w:cs="Arial"/>
          <w:b/>
          <w:bCs/>
          <w:color w:val="5E5D5E"/>
          <w:spacing w:val="11"/>
          <w:position w:val="7"/>
          <w:sz w:val="11"/>
          <w:szCs w:val="11"/>
        </w:rPr>
        <w:t xml:space="preserve"> </w:t>
      </w:r>
      <w:r>
        <w:rPr>
          <w:color w:val="5E5D5E"/>
        </w:rPr>
        <w:t>There</w:t>
      </w:r>
      <w:r>
        <w:rPr>
          <w:color w:val="5E5D5E"/>
          <w:spacing w:val="19"/>
        </w:rPr>
        <w:t xml:space="preserve"> </w:t>
      </w:r>
      <w:r>
        <w:rPr>
          <w:color w:val="5E5D5E"/>
          <w:spacing w:val="-1"/>
        </w:rPr>
        <w:t>has</w:t>
      </w:r>
      <w:r>
        <w:rPr>
          <w:color w:val="5E5D5E"/>
          <w:spacing w:val="19"/>
        </w:rPr>
        <w:t xml:space="preserve"> </w:t>
      </w:r>
      <w:r>
        <w:rPr>
          <w:color w:val="5E5D5E"/>
          <w:spacing w:val="-1"/>
        </w:rPr>
        <w:t>been</w:t>
      </w:r>
      <w:r>
        <w:rPr>
          <w:color w:val="5E5D5E"/>
          <w:spacing w:val="20"/>
        </w:rPr>
        <w:t xml:space="preserve"> </w:t>
      </w:r>
      <w:r>
        <w:rPr>
          <w:color w:val="5E5D5E"/>
        </w:rPr>
        <w:t>a</w:t>
      </w:r>
      <w:r>
        <w:rPr>
          <w:color w:val="5E5D5E"/>
          <w:spacing w:val="19"/>
        </w:rPr>
        <w:t xml:space="preserve"> </w:t>
      </w:r>
      <w:r>
        <w:rPr>
          <w:color w:val="5E5D5E"/>
        </w:rPr>
        <w:t>mixed</w:t>
      </w:r>
      <w:r>
        <w:rPr>
          <w:color w:val="5E5D5E"/>
          <w:spacing w:val="20"/>
        </w:rPr>
        <w:t xml:space="preserve"> </w:t>
      </w:r>
      <w:r>
        <w:rPr>
          <w:color w:val="5E5D5E"/>
          <w:spacing w:val="-1"/>
        </w:rPr>
        <w:t>performance</w:t>
      </w:r>
      <w:r>
        <w:rPr>
          <w:color w:val="5E5D5E"/>
          <w:spacing w:val="20"/>
        </w:rPr>
        <w:t xml:space="preserve"> </w:t>
      </w:r>
      <w:r>
        <w:rPr>
          <w:color w:val="5E5D5E"/>
          <w:spacing w:val="-1"/>
        </w:rPr>
        <w:t>with</w:t>
      </w:r>
      <w:r>
        <w:rPr>
          <w:color w:val="5E5D5E"/>
          <w:spacing w:val="20"/>
        </w:rPr>
        <w:t xml:space="preserve"> </w:t>
      </w:r>
      <w:r>
        <w:rPr>
          <w:color w:val="5E5D5E"/>
        </w:rPr>
        <w:t>meat</w:t>
      </w:r>
      <w:r>
        <w:rPr>
          <w:color w:val="5E5D5E"/>
          <w:spacing w:val="1"/>
        </w:rPr>
        <w:t xml:space="preserve"> </w:t>
      </w:r>
      <w:r>
        <w:rPr>
          <w:color w:val="5E5D5E"/>
          <w:spacing w:val="-1"/>
        </w:rPr>
        <w:t>products</w:t>
      </w:r>
      <w:r>
        <w:rPr>
          <w:color w:val="5E5D5E"/>
          <w:spacing w:val="2"/>
        </w:rPr>
        <w:t xml:space="preserve"> </w:t>
      </w:r>
      <w:r>
        <w:rPr>
          <w:color w:val="5E5D5E"/>
        </w:rPr>
        <w:t>—</w:t>
      </w:r>
      <w:r>
        <w:rPr>
          <w:color w:val="5E5D5E"/>
          <w:spacing w:val="2"/>
        </w:rPr>
        <w:t xml:space="preserve"> </w:t>
      </w:r>
      <w:r>
        <w:rPr>
          <w:color w:val="5E5D5E"/>
          <w:spacing w:val="-1"/>
        </w:rPr>
        <w:t>outputs</w:t>
      </w:r>
      <w:r>
        <w:rPr>
          <w:color w:val="5E5D5E"/>
          <w:spacing w:val="2"/>
        </w:rPr>
        <w:t xml:space="preserve"> </w:t>
      </w:r>
      <w:r>
        <w:rPr>
          <w:color w:val="5E5D5E"/>
          <w:spacing w:val="-1"/>
        </w:rPr>
        <w:t>of</w:t>
      </w:r>
      <w:r>
        <w:rPr>
          <w:color w:val="5E5D5E"/>
          <w:spacing w:val="2"/>
        </w:rPr>
        <w:t xml:space="preserve"> </w:t>
      </w:r>
      <w:r>
        <w:rPr>
          <w:color w:val="5E5D5E"/>
        </w:rPr>
        <w:t>mutton</w:t>
      </w:r>
      <w:r>
        <w:rPr>
          <w:color w:val="5E5D5E"/>
          <w:spacing w:val="1"/>
        </w:rPr>
        <w:t xml:space="preserve"> </w:t>
      </w:r>
      <w:r>
        <w:rPr>
          <w:color w:val="5E5D5E"/>
          <w:spacing w:val="-1"/>
        </w:rPr>
        <w:t>and</w:t>
      </w:r>
      <w:r>
        <w:rPr>
          <w:color w:val="5E5D5E"/>
          <w:spacing w:val="2"/>
        </w:rPr>
        <w:t xml:space="preserve"> </w:t>
      </w:r>
      <w:r>
        <w:rPr>
          <w:color w:val="5E5D5E"/>
          <w:spacing w:val="-1"/>
        </w:rPr>
        <w:t>pork</w:t>
      </w:r>
      <w:r>
        <w:rPr>
          <w:color w:val="5E5D5E"/>
          <w:spacing w:val="2"/>
        </w:rPr>
        <w:t xml:space="preserve"> </w:t>
      </w:r>
      <w:r>
        <w:rPr>
          <w:color w:val="5E5D5E"/>
          <w:spacing w:val="-1"/>
        </w:rPr>
        <w:t>are</w:t>
      </w:r>
      <w:r>
        <w:rPr>
          <w:color w:val="5E5D5E"/>
          <w:spacing w:val="2"/>
        </w:rPr>
        <w:t xml:space="preserve"> </w:t>
      </w:r>
      <w:r>
        <w:rPr>
          <w:color w:val="5E5D5E"/>
          <w:spacing w:val="-1"/>
        </w:rPr>
        <w:t>picking</w:t>
      </w:r>
      <w:r>
        <w:rPr>
          <w:color w:val="5E5D5E"/>
          <w:spacing w:val="2"/>
        </w:rPr>
        <w:t xml:space="preserve"> </w:t>
      </w:r>
      <w:r>
        <w:rPr>
          <w:color w:val="5E5D5E"/>
          <w:spacing w:val="-1"/>
        </w:rPr>
        <w:t>up,</w:t>
      </w:r>
      <w:r>
        <w:rPr>
          <w:color w:val="5E5D5E"/>
          <w:spacing w:val="1"/>
        </w:rPr>
        <w:t xml:space="preserve"> </w:t>
      </w:r>
      <w:r>
        <w:rPr>
          <w:color w:val="5E5D5E"/>
          <w:spacing w:val="-1"/>
        </w:rPr>
        <w:t>but</w:t>
      </w:r>
      <w:r>
        <w:rPr>
          <w:color w:val="5E5D5E"/>
          <w:spacing w:val="2"/>
        </w:rPr>
        <w:t xml:space="preserve"> </w:t>
      </w:r>
      <w:r>
        <w:rPr>
          <w:color w:val="5E5D5E"/>
          <w:spacing w:val="-1"/>
        </w:rPr>
        <w:t>outputs</w:t>
      </w:r>
      <w:r>
        <w:rPr>
          <w:color w:val="5E5D5E"/>
          <w:spacing w:val="2"/>
        </w:rPr>
        <w:t xml:space="preserve"> </w:t>
      </w:r>
      <w:r>
        <w:rPr>
          <w:color w:val="5E5D5E"/>
          <w:spacing w:val="-1"/>
        </w:rPr>
        <w:t>of</w:t>
      </w:r>
      <w:r>
        <w:rPr>
          <w:color w:val="5E5D5E"/>
          <w:spacing w:val="2"/>
        </w:rPr>
        <w:t xml:space="preserve"> </w:t>
      </w:r>
      <w:r>
        <w:rPr>
          <w:color w:val="5E5D5E"/>
          <w:spacing w:val="-1"/>
        </w:rPr>
        <w:t>beef</w:t>
      </w:r>
      <w:r>
        <w:rPr>
          <w:color w:val="5E5D5E"/>
          <w:spacing w:val="2"/>
        </w:rPr>
        <w:t xml:space="preserve"> </w:t>
      </w:r>
      <w:r>
        <w:rPr>
          <w:color w:val="5E5D5E"/>
          <w:spacing w:val="-1"/>
        </w:rPr>
        <w:t>and</w:t>
      </w:r>
      <w:r>
        <w:rPr>
          <w:color w:val="5E5D5E"/>
          <w:spacing w:val="1"/>
        </w:rPr>
        <w:t xml:space="preserve"> </w:t>
      </w:r>
      <w:r>
        <w:rPr>
          <w:color w:val="5E5D5E"/>
          <w:spacing w:val="-1"/>
        </w:rPr>
        <w:t>lamb</w:t>
      </w:r>
      <w:r>
        <w:rPr>
          <w:color w:val="5E5D5E"/>
          <w:spacing w:val="26"/>
        </w:rPr>
        <w:t xml:space="preserve"> </w:t>
      </w:r>
      <w:r>
        <w:rPr>
          <w:color w:val="5E5D5E"/>
          <w:spacing w:val="-1"/>
        </w:rPr>
        <w:t>have</w:t>
      </w:r>
      <w:r>
        <w:rPr>
          <w:color w:val="5E5D5E"/>
          <w:spacing w:val="11"/>
        </w:rPr>
        <w:t xml:space="preserve"> </w:t>
      </w:r>
      <w:r>
        <w:rPr>
          <w:color w:val="5E5D5E"/>
          <w:spacing w:val="-1"/>
        </w:rPr>
        <w:t>decreased</w:t>
      </w:r>
      <w:r>
        <w:rPr>
          <w:color w:val="5E5D5E"/>
          <w:spacing w:val="11"/>
        </w:rPr>
        <w:t xml:space="preserve"> </w:t>
      </w:r>
      <w:r>
        <w:rPr>
          <w:color w:val="5E5D5E"/>
        </w:rPr>
        <w:t>through</w:t>
      </w:r>
      <w:r>
        <w:rPr>
          <w:color w:val="5E5D5E"/>
          <w:spacing w:val="11"/>
        </w:rPr>
        <w:t xml:space="preserve"> </w:t>
      </w:r>
      <w:r>
        <w:rPr>
          <w:color w:val="5E5D5E"/>
        </w:rPr>
        <w:t>the</w:t>
      </w:r>
      <w:r>
        <w:rPr>
          <w:color w:val="5E5D5E"/>
          <w:spacing w:val="11"/>
        </w:rPr>
        <w:t xml:space="preserve"> </w:t>
      </w:r>
      <w:r>
        <w:rPr>
          <w:color w:val="5E5D5E"/>
        </w:rPr>
        <w:t>year</w:t>
      </w:r>
      <w:r>
        <w:rPr>
          <w:color w:val="5E5D5E"/>
          <w:spacing w:val="12"/>
        </w:rPr>
        <w:t xml:space="preserve"> </w:t>
      </w:r>
      <w:r>
        <w:rPr>
          <w:color w:val="5E5D5E"/>
        </w:rPr>
        <w:t>to</w:t>
      </w:r>
      <w:r>
        <w:rPr>
          <w:color w:val="5E5D5E"/>
          <w:spacing w:val="11"/>
        </w:rPr>
        <w:t xml:space="preserve"> </w:t>
      </w:r>
      <w:r>
        <w:rPr>
          <w:color w:val="5E5D5E"/>
        </w:rPr>
        <w:t>September</w:t>
      </w:r>
      <w:r>
        <w:rPr>
          <w:color w:val="5E5D5E"/>
          <w:spacing w:val="12"/>
        </w:rPr>
        <w:t xml:space="preserve"> </w:t>
      </w:r>
      <w:r>
        <w:rPr>
          <w:color w:val="5E5D5E"/>
          <w:spacing w:val="-1"/>
        </w:rPr>
        <w:t>2015.</w:t>
      </w:r>
      <w:r>
        <w:rPr>
          <w:rFonts w:cs="Arial"/>
          <w:b/>
          <w:bCs/>
          <w:color w:val="5E5D5E"/>
          <w:spacing w:val="-1"/>
          <w:position w:val="7"/>
          <w:sz w:val="11"/>
          <w:szCs w:val="11"/>
        </w:rPr>
        <w:t>74</w:t>
      </w:r>
      <w:r>
        <w:rPr>
          <w:rFonts w:cs="Arial"/>
          <w:b/>
          <w:bCs/>
          <w:color w:val="5E5D5E"/>
          <w:spacing w:val="5"/>
          <w:position w:val="7"/>
          <w:sz w:val="11"/>
          <w:szCs w:val="11"/>
        </w:rPr>
        <w:t xml:space="preserve"> </w:t>
      </w:r>
      <w:r>
        <w:rPr>
          <w:color w:val="5E5D5E"/>
        </w:rPr>
        <w:t>Fruit</w:t>
      </w:r>
      <w:r>
        <w:rPr>
          <w:color w:val="5E5D5E"/>
          <w:spacing w:val="12"/>
        </w:rPr>
        <w:t xml:space="preserve"> </w:t>
      </w:r>
      <w:r>
        <w:rPr>
          <w:color w:val="5E5D5E"/>
          <w:spacing w:val="-1"/>
        </w:rPr>
        <w:t>and</w:t>
      </w:r>
      <w:r>
        <w:rPr>
          <w:color w:val="5E5D5E"/>
          <w:spacing w:val="11"/>
        </w:rPr>
        <w:t xml:space="preserve"> </w:t>
      </w:r>
      <w:r>
        <w:rPr>
          <w:color w:val="5E5D5E"/>
        </w:rPr>
        <w:t>vegetables</w:t>
      </w:r>
      <w:r>
        <w:rPr>
          <w:color w:val="5E5D5E"/>
          <w:spacing w:val="11"/>
        </w:rPr>
        <w:t xml:space="preserve"> </w:t>
      </w:r>
      <w:r>
        <w:rPr>
          <w:color w:val="5E5D5E"/>
          <w:spacing w:val="-1"/>
        </w:rPr>
        <w:t>exports</w:t>
      </w:r>
      <w:r>
        <w:rPr>
          <w:color w:val="5E5D5E"/>
          <w:spacing w:val="12"/>
        </w:rPr>
        <w:t xml:space="preserve"> </w:t>
      </w:r>
      <w:r>
        <w:rPr>
          <w:color w:val="5E5D5E"/>
          <w:spacing w:val="-1"/>
        </w:rPr>
        <w:t>are</w:t>
      </w:r>
      <w:r>
        <w:rPr>
          <w:color w:val="5E5D5E"/>
          <w:spacing w:val="27"/>
        </w:rPr>
        <w:t xml:space="preserve"> </w:t>
      </w:r>
      <w:r>
        <w:rPr>
          <w:color w:val="5E5D5E"/>
          <w:spacing w:val="-1"/>
        </w:rPr>
        <w:t>growing</w:t>
      </w:r>
      <w:r>
        <w:rPr>
          <w:color w:val="5E5D5E"/>
          <w:spacing w:val="34"/>
        </w:rPr>
        <w:t xml:space="preserve"> </w:t>
      </w:r>
      <w:r>
        <w:rPr>
          <w:color w:val="5E5D5E"/>
          <w:spacing w:val="-2"/>
        </w:rPr>
        <w:t>rapidly,</w:t>
      </w:r>
      <w:r>
        <w:rPr>
          <w:color w:val="5E5D5E"/>
          <w:spacing w:val="34"/>
        </w:rPr>
        <w:t xml:space="preserve"> </w:t>
      </w:r>
      <w:r>
        <w:rPr>
          <w:color w:val="5E5D5E"/>
          <w:spacing w:val="-1"/>
        </w:rPr>
        <w:t>with</w:t>
      </w:r>
      <w:r>
        <w:rPr>
          <w:color w:val="5E5D5E"/>
          <w:spacing w:val="35"/>
        </w:rPr>
        <w:t xml:space="preserve"> </w:t>
      </w:r>
      <w:r>
        <w:rPr>
          <w:color w:val="5E5D5E"/>
        </w:rPr>
        <w:t>the</w:t>
      </w:r>
      <w:r>
        <w:rPr>
          <w:color w:val="5E5D5E"/>
          <w:spacing w:val="33"/>
        </w:rPr>
        <w:t xml:space="preserve"> </w:t>
      </w:r>
      <w:r>
        <w:rPr>
          <w:color w:val="5E5D5E"/>
        </w:rPr>
        <w:t>value</w:t>
      </w:r>
      <w:r>
        <w:rPr>
          <w:color w:val="5E5D5E"/>
          <w:spacing w:val="34"/>
        </w:rPr>
        <w:t xml:space="preserve"> </w:t>
      </w:r>
      <w:r>
        <w:rPr>
          <w:color w:val="5E5D5E"/>
          <w:spacing w:val="-1"/>
        </w:rPr>
        <w:t>of</w:t>
      </w:r>
      <w:r>
        <w:rPr>
          <w:color w:val="5E5D5E"/>
          <w:spacing w:val="34"/>
        </w:rPr>
        <w:t xml:space="preserve"> </w:t>
      </w:r>
      <w:r>
        <w:rPr>
          <w:color w:val="5E5D5E"/>
        </w:rPr>
        <w:t>vegetable</w:t>
      </w:r>
      <w:r>
        <w:rPr>
          <w:color w:val="5E5D5E"/>
          <w:spacing w:val="33"/>
        </w:rPr>
        <w:t xml:space="preserve"> </w:t>
      </w:r>
      <w:r>
        <w:rPr>
          <w:color w:val="5E5D5E"/>
          <w:spacing w:val="-1"/>
        </w:rPr>
        <w:t>production</w:t>
      </w:r>
      <w:r>
        <w:rPr>
          <w:color w:val="5E5D5E"/>
          <w:spacing w:val="35"/>
        </w:rPr>
        <w:t xml:space="preserve"> </w:t>
      </w:r>
      <w:r>
        <w:rPr>
          <w:color w:val="5E5D5E"/>
          <w:spacing w:val="-1"/>
        </w:rPr>
        <w:t>increasing</w:t>
      </w:r>
      <w:r>
        <w:rPr>
          <w:color w:val="5E5D5E"/>
          <w:spacing w:val="34"/>
        </w:rPr>
        <w:t xml:space="preserve"> </w:t>
      </w:r>
      <w:r>
        <w:rPr>
          <w:color w:val="5E5D5E"/>
          <w:spacing w:val="-1"/>
        </w:rPr>
        <w:t>by</w:t>
      </w:r>
      <w:r>
        <w:rPr>
          <w:color w:val="5E5D5E"/>
          <w:spacing w:val="35"/>
        </w:rPr>
        <w:t xml:space="preserve"> </w:t>
      </w:r>
      <w:r>
        <w:rPr>
          <w:color w:val="5E5D5E"/>
          <w:spacing w:val="-1"/>
        </w:rPr>
        <w:t>around</w:t>
      </w:r>
      <w:r>
        <w:rPr>
          <w:color w:val="5E5D5E"/>
          <w:spacing w:val="34"/>
        </w:rPr>
        <w:t xml:space="preserve"> </w:t>
      </w:r>
      <w:r>
        <w:rPr>
          <w:color w:val="5E5D5E"/>
          <w:spacing w:val="-1"/>
        </w:rPr>
        <w:t>one-third</w:t>
      </w:r>
      <w:r>
        <w:rPr>
          <w:color w:val="5E5D5E"/>
          <w:spacing w:val="28"/>
        </w:rPr>
        <w:t xml:space="preserve"> </w:t>
      </w:r>
      <w:r>
        <w:rPr>
          <w:color w:val="5E5D5E"/>
        </w:rPr>
        <w:t>since</w:t>
      </w:r>
      <w:r>
        <w:rPr>
          <w:color w:val="5E5D5E"/>
          <w:spacing w:val="6"/>
        </w:rPr>
        <w:t xml:space="preserve"> </w:t>
      </w:r>
      <w:r>
        <w:rPr>
          <w:color w:val="5E5D5E"/>
          <w:spacing w:val="-1"/>
        </w:rPr>
        <w:t>2006–07.</w:t>
      </w:r>
      <w:r>
        <w:rPr>
          <w:rFonts w:cs="Arial"/>
          <w:b/>
          <w:bCs/>
          <w:color w:val="5E5D5E"/>
          <w:spacing w:val="-1"/>
          <w:position w:val="7"/>
          <w:sz w:val="11"/>
          <w:szCs w:val="11"/>
        </w:rPr>
        <w:t>75</w:t>
      </w:r>
    </w:p>
    <w:p w:rsidR="002F76B6" w:rsidRDefault="00F32A52">
      <w:pPr>
        <w:pStyle w:val="BodyText"/>
        <w:spacing w:line="271" w:lineRule="auto"/>
        <w:ind w:right="871"/>
        <w:jc w:val="both"/>
        <w:rPr>
          <w:rFonts w:cs="Arial"/>
          <w:sz w:val="11"/>
          <w:szCs w:val="11"/>
        </w:rPr>
      </w:pPr>
      <w:r>
        <w:rPr>
          <w:color w:val="5E5D5E"/>
        </w:rPr>
        <w:t>Forecasts</w:t>
      </w:r>
      <w:r>
        <w:rPr>
          <w:color w:val="5E5D5E"/>
          <w:spacing w:val="-11"/>
        </w:rPr>
        <w:t xml:space="preserve"> </w:t>
      </w:r>
      <w:r>
        <w:rPr>
          <w:color w:val="5E5D5E"/>
          <w:spacing w:val="-1"/>
        </w:rPr>
        <w:t>by</w:t>
      </w:r>
      <w:r>
        <w:rPr>
          <w:color w:val="5E5D5E"/>
          <w:spacing w:val="-9"/>
        </w:rPr>
        <w:t xml:space="preserve"> </w:t>
      </w:r>
      <w:r>
        <w:rPr>
          <w:color w:val="5E5D5E"/>
        </w:rPr>
        <w:t>the</w:t>
      </w:r>
      <w:r>
        <w:rPr>
          <w:color w:val="5E5D5E"/>
          <w:spacing w:val="-10"/>
        </w:rPr>
        <w:t xml:space="preserve"> </w:t>
      </w:r>
      <w:r>
        <w:rPr>
          <w:color w:val="5E5D5E"/>
          <w:spacing w:val="-1"/>
        </w:rPr>
        <w:t>Department</w:t>
      </w:r>
      <w:r>
        <w:rPr>
          <w:color w:val="5E5D5E"/>
          <w:spacing w:val="-9"/>
        </w:rPr>
        <w:t xml:space="preserve"> </w:t>
      </w:r>
      <w:r>
        <w:rPr>
          <w:color w:val="5E5D5E"/>
          <w:spacing w:val="-1"/>
        </w:rPr>
        <w:t>of</w:t>
      </w:r>
      <w:r>
        <w:rPr>
          <w:color w:val="5E5D5E"/>
          <w:spacing w:val="-21"/>
        </w:rPr>
        <w:t xml:space="preserve"> </w:t>
      </w:r>
      <w:r>
        <w:rPr>
          <w:color w:val="5E5D5E"/>
        </w:rPr>
        <w:t>Agriculture</w:t>
      </w:r>
      <w:r>
        <w:rPr>
          <w:color w:val="5E5D5E"/>
          <w:spacing w:val="-9"/>
        </w:rPr>
        <w:t xml:space="preserve"> </w:t>
      </w:r>
      <w:r>
        <w:rPr>
          <w:color w:val="5E5D5E"/>
          <w:spacing w:val="-1"/>
        </w:rPr>
        <w:t>and</w:t>
      </w:r>
      <w:r>
        <w:rPr>
          <w:color w:val="5E5D5E"/>
          <w:spacing w:val="-10"/>
        </w:rPr>
        <w:t xml:space="preserve"> </w:t>
      </w:r>
      <w:r>
        <w:rPr>
          <w:color w:val="5E5D5E"/>
          <w:spacing w:val="-3"/>
        </w:rPr>
        <w:t>Water</w:t>
      </w:r>
      <w:r>
        <w:rPr>
          <w:color w:val="5E5D5E"/>
          <w:spacing w:val="-9"/>
        </w:rPr>
        <w:t xml:space="preserve"> </w:t>
      </w:r>
      <w:r>
        <w:rPr>
          <w:color w:val="5E5D5E"/>
          <w:spacing w:val="-1"/>
        </w:rPr>
        <w:t>Resources</w:t>
      </w:r>
      <w:r>
        <w:rPr>
          <w:color w:val="5E5D5E"/>
          <w:spacing w:val="-9"/>
        </w:rPr>
        <w:t xml:space="preserve"> </w:t>
      </w:r>
      <w:r>
        <w:rPr>
          <w:color w:val="5E5D5E"/>
          <w:spacing w:val="-1"/>
        </w:rPr>
        <w:t>are</w:t>
      </w:r>
      <w:r>
        <w:rPr>
          <w:color w:val="5E5D5E"/>
          <w:spacing w:val="-10"/>
        </w:rPr>
        <w:t xml:space="preserve"> </w:t>
      </w:r>
      <w:r>
        <w:rPr>
          <w:color w:val="5E5D5E"/>
        </w:rPr>
        <w:t>mixed</w:t>
      </w:r>
      <w:r>
        <w:rPr>
          <w:color w:val="5E5D5E"/>
          <w:spacing w:val="-9"/>
        </w:rPr>
        <w:t xml:space="preserve"> </w:t>
      </w:r>
      <w:r>
        <w:rPr>
          <w:color w:val="5E5D5E"/>
        </w:rPr>
        <w:t>for</w:t>
      </w:r>
      <w:r>
        <w:rPr>
          <w:color w:val="5E5D5E"/>
          <w:spacing w:val="-10"/>
        </w:rPr>
        <w:t xml:space="preserve"> </w:t>
      </w:r>
      <w:r>
        <w:rPr>
          <w:color w:val="5E5D5E"/>
          <w:spacing w:val="-1"/>
        </w:rPr>
        <w:t>agricultural</w:t>
      </w:r>
      <w:r>
        <w:rPr>
          <w:color w:val="5E5D5E"/>
          <w:spacing w:val="20"/>
        </w:rPr>
        <w:t xml:space="preserve"> </w:t>
      </w:r>
      <w:r>
        <w:rPr>
          <w:color w:val="5E5D5E"/>
          <w:spacing w:val="-1"/>
        </w:rPr>
        <w:t>products</w:t>
      </w:r>
      <w:r>
        <w:rPr>
          <w:color w:val="5E5D5E"/>
          <w:spacing w:val="7"/>
        </w:rPr>
        <w:t xml:space="preserve"> </w:t>
      </w:r>
      <w:r>
        <w:rPr>
          <w:color w:val="5E5D5E"/>
          <w:spacing w:val="-1"/>
        </w:rPr>
        <w:t>in</w:t>
      </w:r>
      <w:r>
        <w:rPr>
          <w:color w:val="5E5D5E"/>
          <w:spacing w:val="8"/>
        </w:rPr>
        <w:t xml:space="preserve"> </w:t>
      </w:r>
      <w:r>
        <w:rPr>
          <w:color w:val="5E5D5E"/>
          <w:spacing w:val="-1"/>
        </w:rPr>
        <w:t>2015–16,</w:t>
      </w:r>
      <w:r>
        <w:rPr>
          <w:color w:val="5E5D5E"/>
          <w:spacing w:val="-18"/>
        </w:rPr>
        <w:t xml:space="preserve"> </w:t>
      </w:r>
      <w:r>
        <w:rPr>
          <w:color w:val="5E5D5E"/>
          <w:spacing w:val="-1"/>
        </w:rPr>
        <w:t>but</w:t>
      </w:r>
      <w:r>
        <w:rPr>
          <w:color w:val="5E5D5E"/>
          <w:spacing w:val="8"/>
        </w:rPr>
        <w:t xml:space="preserve"> </w:t>
      </w:r>
      <w:r>
        <w:rPr>
          <w:color w:val="5E5D5E"/>
        </w:rPr>
        <w:t>strong,</w:t>
      </w:r>
      <w:r>
        <w:rPr>
          <w:color w:val="5E5D5E"/>
          <w:spacing w:val="8"/>
        </w:rPr>
        <w:t xml:space="preserve"> </w:t>
      </w:r>
      <w:r>
        <w:rPr>
          <w:color w:val="5E5D5E"/>
          <w:spacing w:val="-1"/>
        </w:rPr>
        <w:t>long-term</w:t>
      </w:r>
      <w:r>
        <w:rPr>
          <w:color w:val="5E5D5E"/>
          <w:spacing w:val="8"/>
        </w:rPr>
        <w:t xml:space="preserve"> </w:t>
      </w:r>
      <w:r>
        <w:rPr>
          <w:color w:val="5E5D5E"/>
          <w:spacing w:val="-1"/>
        </w:rPr>
        <w:t>growth</w:t>
      </w:r>
      <w:r>
        <w:rPr>
          <w:color w:val="5E5D5E"/>
          <w:spacing w:val="8"/>
        </w:rPr>
        <w:t xml:space="preserve"> </w:t>
      </w:r>
      <w:r>
        <w:rPr>
          <w:color w:val="5E5D5E"/>
          <w:spacing w:val="-1"/>
        </w:rPr>
        <w:t>is</w:t>
      </w:r>
      <w:r>
        <w:rPr>
          <w:color w:val="5E5D5E"/>
          <w:spacing w:val="8"/>
        </w:rPr>
        <w:t xml:space="preserve"> </w:t>
      </w:r>
      <w:r>
        <w:rPr>
          <w:color w:val="5E5D5E"/>
          <w:spacing w:val="-1"/>
        </w:rPr>
        <w:t>expected</w:t>
      </w:r>
      <w:r>
        <w:rPr>
          <w:color w:val="5E5D5E"/>
          <w:spacing w:val="9"/>
        </w:rPr>
        <w:t xml:space="preserve"> </w:t>
      </w:r>
      <w:r>
        <w:rPr>
          <w:color w:val="5E5D5E"/>
        </w:rPr>
        <w:t>for</w:t>
      </w:r>
      <w:r>
        <w:rPr>
          <w:color w:val="5E5D5E"/>
          <w:spacing w:val="8"/>
        </w:rPr>
        <w:t xml:space="preserve"> </w:t>
      </w:r>
      <w:r>
        <w:rPr>
          <w:color w:val="5E5D5E"/>
          <w:spacing w:val="-1"/>
        </w:rPr>
        <w:t>high-value</w:t>
      </w:r>
      <w:r>
        <w:rPr>
          <w:color w:val="5E5D5E"/>
          <w:spacing w:val="9"/>
        </w:rPr>
        <w:t xml:space="preserve"> </w:t>
      </w:r>
      <w:r>
        <w:rPr>
          <w:color w:val="5E5D5E"/>
        </w:rPr>
        <w:t>food,</w:t>
      </w:r>
      <w:r>
        <w:rPr>
          <w:color w:val="5E5D5E"/>
          <w:spacing w:val="7"/>
        </w:rPr>
        <w:t xml:space="preserve"> </w:t>
      </w:r>
      <w:r>
        <w:rPr>
          <w:color w:val="5E5D5E"/>
          <w:spacing w:val="-1"/>
        </w:rPr>
        <w:t>driven</w:t>
      </w:r>
      <w:r>
        <w:rPr>
          <w:color w:val="5E5D5E"/>
          <w:spacing w:val="29"/>
        </w:rPr>
        <w:t xml:space="preserve"> </w:t>
      </w:r>
      <w:r>
        <w:rPr>
          <w:color w:val="5E5D5E"/>
          <w:spacing w:val="-1"/>
        </w:rPr>
        <w:t>by</w:t>
      </w:r>
      <w:r>
        <w:rPr>
          <w:color w:val="5E5D5E"/>
          <w:spacing w:val="-3"/>
        </w:rPr>
        <w:t xml:space="preserve"> </w:t>
      </w:r>
      <w:r>
        <w:rPr>
          <w:color w:val="5E5D5E"/>
        </w:rPr>
        <w:t>rising</w:t>
      </w:r>
      <w:r>
        <w:rPr>
          <w:color w:val="5E5D5E"/>
          <w:spacing w:val="-3"/>
        </w:rPr>
        <w:t xml:space="preserve"> </w:t>
      </w:r>
      <w:r>
        <w:rPr>
          <w:color w:val="5E5D5E"/>
          <w:spacing w:val="-1"/>
        </w:rPr>
        <w:t>incomes</w:t>
      </w:r>
      <w:r>
        <w:rPr>
          <w:color w:val="5E5D5E"/>
          <w:spacing w:val="-3"/>
        </w:rPr>
        <w:t xml:space="preserve"> </w:t>
      </w:r>
      <w:r>
        <w:rPr>
          <w:color w:val="5E5D5E"/>
          <w:spacing w:val="-1"/>
        </w:rPr>
        <w:t>in</w:t>
      </w:r>
      <w:r>
        <w:rPr>
          <w:color w:val="5E5D5E"/>
          <w:spacing w:val="-3"/>
        </w:rPr>
        <w:t xml:space="preserve"> </w:t>
      </w:r>
      <w:r>
        <w:rPr>
          <w:color w:val="5E5D5E"/>
          <w:spacing w:val="-1"/>
        </w:rPr>
        <w:t>China.</w:t>
      </w:r>
      <w:r>
        <w:rPr>
          <w:rFonts w:cs="Arial"/>
          <w:b/>
          <w:bCs/>
          <w:color w:val="5E5D5E"/>
          <w:spacing w:val="-1"/>
          <w:position w:val="7"/>
          <w:sz w:val="11"/>
          <w:szCs w:val="11"/>
        </w:rPr>
        <w:t>76</w:t>
      </w:r>
      <w:r>
        <w:rPr>
          <w:rFonts w:cs="Arial"/>
          <w:b/>
          <w:bCs/>
          <w:color w:val="5E5D5E"/>
          <w:spacing w:val="19"/>
          <w:position w:val="7"/>
          <w:sz w:val="11"/>
          <w:szCs w:val="11"/>
        </w:rPr>
        <w:t xml:space="preserve"> </w:t>
      </w:r>
      <w:r>
        <w:rPr>
          <w:color w:val="5E5D5E"/>
        </w:rPr>
        <w:t>The</w:t>
      </w:r>
      <w:r>
        <w:rPr>
          <w:color w:val="5E5D5E"/>
          <w:spacing w:val="-3"/>
        </w:rPr>
        <w:t xml:space="preserve"> </w:t>
      </w:r>
      <w:r>
        <w:rPr>
          <w:color w:val="5E5D5E"/>
          <w:spacing w:val="-1"/>
        </w:rPr>
        <w:t>Department</w:t>
      </w:r>
      <w:r>
        <w:rPr>
          <w:color w:val="5E5D5E"/>
          <w:spacing w:val="-2"/>
        </w:rPr>
        <w:t xml:space="preserve"> </w:t>
      </w:r>
      <w:r>
        <w:rPr>
          <w:color w:val="5E5D5E"/>
          <w:spacing w:val="-1"/>
        </w:rPr>
        <w:t>of</w:t>
      </w:r>
      <w:r>
        <w:rPr>
          <w:color w:val="5E5D5E"/>
          <w:spacing w:val="-13"/>
        </w:rPr>
        <w:t xml:space="preserve"> </w:t>
      </w:r>
      <w:r>
        <w:rPr>
          <w:color w:val="5E5D5E"/>
        </w:rPr>
        <w:t>Agriculture</w:t>
      </w:r>
      <w:r>
        <w:rPr>
          <w:color w:val="5E5D5E"/>
          <w:spacing w:val="-3"/>
        </w:rPr>
        <w:t xml:space="preserve"> </w:t>
      </w:r>
      <w:r>
        <w:rPr>
          <w:color w:val="5E5D5E"/>
          <w:spacing w:val="-1"/>
        </w:rPr>
        <w:t>and</w:t>
      </w:r>
      <w:r>
        <w:rPr>
          <w:color w:val="5E5D5E"/>
          <w:spacing w:val="-3"/>
        </w:rPr>
        <w:t xml:space="preserve"> Water </w:t>
      </w:r>
      <w:r>
        <w:rPr>
          <w:color w:val="5E5D5E"/>
          <w:spacing w:val="-1"/>
        </w:rPr>
        <w:t>Resources</w:t>
      </w:r>
      <w:r>
        <w:rPr>
          <w:color w:val="5E5D5E"/>
          <w:spacing w:val="-2"/>
        </w:rPr>
        <w:t xml:space="preserve"> </w:t>
      </w:r>
      <w:r>
        <w:rPr>
          <w:color w:val="5E5D5E"/>
          <w:spacing w:val="-1"/>
        </w:rPr>
        <w:t>expects</w:t>
      </w:r>
      <w:r>
        <w:rPr>
          <w:color w:val="5E5D5E"/>
          <w:spacing w:val="28"/>
        </w:rPr>
        <w:t xml:space="preserve"> </w:t>
      </w:r>
      <w:r>
        <w:rPr>
          <w:color w:val="5E5D5E"/>
        </w:rPr>
        <w:t>that</w:t>
      </w:r>
      <w:r>
        <w:rPr>
          <w:color w:val="5E5D5E"/>
          <w:spacing w:val="-3"/>
        </w:rPr>
        <w:t xml:space="preserve"> </w:t>
      </w:r>
      <w:r>
        <w:rPr>
          <w:color w:val="5E5D5E"/>
          <w:spacing w:val="-1"/>
        </w:rPr>
        <w:t>Chinese</w:t>
      </w:r>
      <w:r>
        <w:rPr>
          <w:color w:val="5E5D5E"/>
          <w:spacing w:val="-2"/>
        </w:rPr>
        <w:t xml:space="preserve"> </w:t>
      </w:r>
      <w:r>
        <w:rPr>
          <w:color w:val="5E5D5E"/>
          <w:spacing w:val="-1"/>
        </w:rPr>
        <w:t>demand</w:t>
      </w:r>
      <w:r>
        <w:rPr>
          <w:color w:val="5E5D5E"/>
          <w:spacing w:val="-3"/>
        </w:rPr>
        <w:t xml:space="preserve"> </w:t>
      </w:r>
      <w:r>
        <w:rPr>
          <w:color w:val="5E5D5E"/>
        </w:rPr>
        <w:t>for</w:t>
      </w:r>
      <w:r>
        <w:rPr>
          <w:color w:val="5E5D5E"/>
          <w:spacing w:val="-2"/>
        </w:rPr>
        <w:t xml:space="preserve"> </w:t>
      </w:r>
      <w:r>
        <w:rPr>
          <w:color w:val="5E5D5E"/>
          <w:spacing w:val="-1"/>
        </w:rPr>
        <w:t>dairy</w:t>
      </w:r>
      <w:r>
        <w:rPr>
          <w:color w:val="5E5D5E"/>
          <w:spacing w:val="-2"/>
        </w:rPr>
        <w:t xml:space="preserve"> </w:t>
      </w:r>
      <w:r>
        <w:rPr>
          <w:color w:val="5E5D5E"/>
          <w:spacing w:val="-1"/>
        </w:rPr>
        <w:t>products</w:t>
      </w:r>
      <w:r>
        <w:rPr>
          <w:color w:val="5E5D5E"/>
          <w:spacing w:val="-3"/>
        </w:rPr>
        <w:t xml:space="preserve"> </w:t>
      </w:r>
      <w:r>
        <w:rPr>
          <w:color w:val="5E5D5E"/>
          <w:spacing w:val="-1"/>
        </w:rPr>
        <w:t>will</w:t>
      </w:r>
      <w:r>
        <w:rPr>
          <w:color w:val="5E5D5E"/>
          <w:spacing w:val="-2"/>
        </w:rPr>
        <w:t xml:space="preserve"> </w:t>
      </w:r>
      <w:r>
        <w:rPr>
          <w:color w:val="5E5D5E"/>
        </w:rPr>
        <w:t>more</w:t>
      </w:r>
      <w:r>
        <w:rPr>
          <w:color w:val="5E5D5E"/>
          <w:spacing w:val="-2"/>
        </w:rPr>
        <w:t xml:space="preserve"> </w:t>
      </w:r>
      <w:r>
        <w:rPr>
          <w:color w:val="5E5D5E"/>
        </w:rPr>
        <w:t>than</w:t>
      </w:r>
      <w:r>
        <w:rPr>
          <w:color w:val="5E5D5E"/>
          <w:spacing w:val="-3"/>
        </w:rPr>
        <w:t xml:space="preserve"> </w:t>
      </w:r>
      <w:r>
        <w:rPr>
          <w:color w:val="5E5D5E"/>
          <w:spacing w:val="-1"/>
        </w:rPr>
        <w:t>double</w:t>
      </w:r>
      <w:r>
        <w:rPr>
          <w:color w:val="5E5D5E"/>
          <w:spacing w:val="-2"/>
        </w:rPr>
        <w:t xml:space="preserve"> </w:t>
      </w:r>
      <w:r>
        <w:rPr>
          <w:color w:val="5E5D5E"/>
          <w:spacing w:val="-1"/>
        </w:rPr>
        <w:t>by</w:t>
      </w:r>
      <w:r>
        <w:rPr>
          <w:color w:val="5E5D5E"/>
          <w:spacing w:val="-3"/>
        </w:rPr>
        <w:t xml:space="preserve"> </w:t>
      </w:r>
      <w:r>
        <w:rPr>
          <w:color w:val="5E5D5E"/>
          <w:spacing w:val="-1"/>
        </w:rPr>
        <w:t>2050,</w:t>
      </w:r>
      <w:r>
        <w:rPr>
          <w:color w:val="5E5D5E"/>
          <w:spacing w:val="-2"/>
        </w:rPr>
        <w:t xml:space="preserve"> </w:t>
      </w:r>
      <w:r>
        <w:rPr>
          <w:color w:val="5E5D5E"/>
          <w:spacing w:val="-1"/>
        </w:rPr>
        <w:t>and</w:t>
      </w:r>
      <w:r>
        <w:rPr>
          <w:color w:val="5E5D5E"/>
          <w:spacing w:val="-2"/>
        </w:rPr>
        <w:t xml:space="preserve"> </w:t>
      </w:r>
      <w:r>
        <w:rPr>
          <w:color w:val="5E5D5E"/>
          <w:spacing w:val="-1"/>
        </w:rPr>
        <w:t>almost</w:t>
      </w:r>
      <w:r>
        <w:rPr>
          <w:color w:val="5E5D5E"/>
          <w:spacing w:val="-3"/>
        </w:rPr>
        <w:t xml:space="preserve"> </w:t>
      </w:r>
      <w:r>
        <w:rPr>
          <w:color w:val="5E5D5E"/>
          <w:spacing w:val="-1"/>
        </w:rPr>
        <w:t>double</w:t>
      </w:r>
      <w:r>
        <w:rPr>
          <w:color w:val="5E5D5E"/>
          <w:spacing w:val="20"/>
        </w:rPr>
        <w:t xml:space="preserve"> </w:t>
      </w:r>
      <w:r>
        <w:rPr>
          <w:color w:val="5E5D5E"/>
        </w:rPr>
        <w:t>for sugar</w:t>
      </w:r>
      <w:r>
        <w:rPr>
          <w:color w:val="5E5D5E"/>
          <w:spacing w:val="1"/>
        </w:rPr>
        <w:t xml:space="preserve"> </w:t>
      </w:r>
      <w:r>
        <w:rPr>
          <w:color w:val="5E5D5E"/>
          <w:spacing w:val="-1"/>
        </w:rPr>
        <w:t>and</w:t>
      </w:r>
      <w:r>
        <w:rPr>
          <w:color w:val="5E5D5E"/>
          <w:spacing w:val="2"/>
        </w:rPr>
        <w:t xml:space="preserve"> </w:t>
      </w:r>
      <w:r>
        <w:rPr>
          <w:color w:val="5E5D5E"/>
          <w:spacing w:val="-1"/>
        </w:rPr>
        <w:t>beef.</w:t>
      </w:r>
      <w:r>
        <w:rPr>
          <w:rFonts w:cs="Arial"/>
          <w:b/>
          <w:bCs/>
          <w:color w:val="5E5D5E"/>
          <w:spacing w:val="-1"/>
          <w:position w:val="7"/>
          <w:sz w:val="11"/>
          <w:szCs w:val="11"/>
        </w:rPr>
        <w:t>77</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5" w:line="240" w:lineRule="exact"/>
        <w:rPr>
          <w:sz w:val="24"/>
          <w:szCs w:val="24"/>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487744" behindDoc="1" locked="0" layoutInCell="1" allowOverlap="1" wp14:anchorId="6AB3D1FF" wp14:editId="0F8C0F03">
                <wp:simplePos x="0" y="0"/>
                <wp:positionH relativeFrom="page">
                  <wp:posOffset>899795</wp:posOffset>
                </wp:positionH>
                <wp:positionV relativeFrom="paragraph">
                  <wp:posOffset>-12700</wp:posOffset>
                </wp:positionV>
                <wp:extent cx="5039995" cy="1270"/>
                <wp:effectExtent l="13970" t="6350" r="13335" b="11430"/>
                <wp:wrapNone/>
                <wp:docPr id="5459" name="Group 5472"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5460" name="Freeform 5473"/>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1A63D" id="Group 5472" o:spid="_x0000_s1026" alt="Title: &quot;eva@tfsaustralia.com.au" style="position:absolute;margin-left:70.85pt;margin-top:-1pt;width:396.85pt;height:.1pt;z-index:-251828736;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cXgwMAABIIAAAOAAAAZHJzL2Uyb0RvYy54bWykVduO4zYMfS/QfxD00IcWGduJk4zd8Wy3&#10;uQwKbNsFNv0AxZYvqCx5JSXOtOi/l6LsjCfbRYttHhTJpMjDQ4p8eHNpBTlzbRolMxrdhZRwmaui&#10;kVVGfzvsZ/eUGMtkwYSSPKPP3NA3j19/9dB3KZ+rWomCawJGpEn7LqO1tV0aBCavecvMneq4BGGp&#10;dMssHHUVFJr1YL0VwTwMV0GvdNFplXNj4OvWC+kj2i9Lnttfy9JwS0RGAZvFVeN6dGvw+MDSSrOu&#10;bvIBBvsCFC1rJDi9mtoyy8hJN5+YaptcK6NKe5erNlBl2eQcY4BoovAmmietTh3GUqV91V1pAmpv&#10;ePpis/kv5/eaNEVGl/EyoUSyFrKEjskyXs+BssYK+PTNx5Oy3/Mz+8GWhp2M1Uw0zEVxx06Oxr6r&#10;UrD2pLsP3XvtuYDtO5X/bkAc3MrdufLK5Nj/rApwwk5WIY2XUrfOBBBELpit52u2+MWSHD4uw0WS&#10;JEtKcpBF8/WQzLyGjLtLURytKQHZbH4V7Ya762QBMndx7rAHLPUeEeWAyoUERWleeDf/j/cPNes4&#10;ptM4pq68r6AwPe97zbmrdUf9wpOKqiOjZkrnROKAGmD9X4n8lJORzc8xwtIckv3EFeaDnd8Z699M&#10;ATvMcjGAP0AYZSvg+Xw3IyFxrnAZ3thVLRrVvg3IISQ9QdeD0dEWFN7EVrJYxv9oazGqOVvziS3I&#10;aDUiZPUIOr/IATXsCHM9KsR665RxJXMAbGOhgQVQchF+Rhd83+r6O4MLDc3ntu1oSqDtHD0lHbMO&#10;mXPhtqTPKFLhPrTqzA8KRfbmBYCTF6mQUy2fxAkqL4YbzgHW+dWpwzrJrFT7RgjMgpAOyiJaL5Eb&#10;o0RTOKFDY3R13AhNzsw11HC1/RHfFhh7pQaNSxZorOas2A17yxrh96AvkFsov4ECV4jYMf9MwmR3&#10;v7uPZ/F8tZvF4XY7e7vfxLPVHiBtF9vNZhv95aBFcVo3RcGlQzd27yj+b690mCO+717796soXgW7&#10;x9/QLSZqwWsYSDLEMv5jdNBW/AP1PeWoimd4rFr5cQTjEza10n9Q0sMoyqj5eGKaUyJ+ktBzkiiO&#10;3ezCQ7xcQzsjeio5TiVM5mAqo5ZCgbvtxvp5d+p0U9XgKcK0SvUWum3ZuOeM+Dyq4QBtD3c4eDCW&#10;YUi6yTY9o9bLKH/8GwAA//8DAFBLAwQUAAYACAAAACEAmRHfOeAAAAAJAQAADwAAAGRycy9kb3du&#10;cmV2LnhtbEyPzU7DMBCE70i8g7VI3FrH/YES4lRVBZwqJFokxM2Nt0nUeB3FbpK+PcsJjjP7aXYm&#10;W4+uET12ofakQU0TEEiFtzWVGj4Pr5MViBANWdN4Qg1XDLDOb28yk1o/0Af2+1gKDqGQGg1VjG0q&#10;ZSgqdCZMfYvEt5PvnIksu1Lazgwc7ho5S5IH6UxN/KEyLW4rLM77i9PwNphhM1cv/e582l6/D8v3&#10;r51Cre/vxs0ziIhj/IPhtz5Xh5w7Hf2FbBAN64V6ZFTDZMabGHiaLxcgjmyoFcg8k/8X5D8AAAD/&#10;/wMAUEsBAi0AFAAGAAgAAAAhALaDOJL+AAAA4QEAABMAAAAAAAAAAAAAAAAAAAAAAFtDb250ZW50&#10;X1R5cGVzXS54bWxQSwECLQAUAAYACAAAACEAOP0h/9YAAACUAQAACwAAAAAAAAAAAAAAAAAvAQAA&#10;X3JlbHMvLnJlbHNQSwECLQAUAAYACAAAACEAn/S3F4MDAAASCAAADgAAAAAAAAAAAAAAAAAuAgAA&#10;ZHJzL2Uyb0RvYy54bWxQSwECLQAUAAYACAAAACEAmRHfOeAAAAAJAQAADwAAAAAAAAAAAAAAAADd&#10;BQAAZHJzL2Rvd25yZXYueG1sUEsFBgAAAAAEAAQA8wAAAOoGAAAAAA==&#10;">
                <v:shape id="Freeform 5473"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vtsMA&#10;AADdAAAADwAAAGRycy9kb3ducmV2LnhtbERP3WrCMBS+H+wdwhl4t6YOV0pnFFEUYYNh1wc4JMe2&#10;2JzUJqt1T79cDHb58f0v15PtxEiDbx0rmCcpCGLtTMu1gupr/5yD8AHZYOeYFNzJw3r1+LDEwrgb&#10;n2gsQy1iCPsCFTQh9IWUXjdk0SeuJ47c2Q0WQ4RDLc2AtxhuO/mSppm02HJsaLCnbUP6Un5bBQd9&#10;bHX4kPvs3ea83V3Hn676VGr2NG3eQASawr/4z300Cl4XWdwf38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fvts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72  </w:t>
      </w:r>
      <w:r>
        <w:rPr>
          <w:rFonts w:ascii="Arial"/>
          <w:b/>
          <w:color w:val="5E5D5E"/>
          <w:spacing w:val="18"/>
          <w:position w:val="5"/>
          <w:sz w:val="9"/>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 5204.0,</w:t>
      </w:r>
      <w:r>
        <w:rPr>
          <w:rFonts w:ascii="Arial"/>
          <w:color w:val="5E5D5E"/>
          <w:sz w:val="16"/>
        </w:rPr>
        <w:t xml:space="preserve"> table</w:t>
      </w:r>
      <w:r>
        <w:rPr>
          <w:rFonts w:ascii="Arial"/>
          <w:color w:val="5E5D5E"/>
          <w:spacing w:val="-2"/>
          <w:sz w:val="16"/>
        </w:rPr>
        <w:t xml:space="preserve"> </w:t>
      </w:r>
      <w:r>
        <w:rPr>
          <w:rFonts w:ascii="Arial"/>
          <w:color w:val="5E5D5E"/>
          <w:spacing w:val="-1"/>
          <w:sz w:val="16"/>
        </w:rPr>
        <w:t>1,</w:t>
      </w:r>
      <w:r>
        <w:rPr>
          <w:rFonts w:ascii="Arial"/>
          <w:color w:val="5E5D5E"/>
          <w:sz w:val="16"/>
        </w:rPr>
        <w:t xml:space="preserve"> table</w:t>
      </w:r>
      <w:r>
        <w:rPr>
          <w:rFonts w:ascii="Arial"/>
          <w:color w:val="5E5D5E"/>
          <w:spacing w:val="-2"/>
          <w:sz w:val="16"/>
        </w:rPr>
        <w:t xml:space="preserve"> </w:t>
      </w:r>
      <w:r>
        <w:rPr>
          <w:rFonts w:ascii="Arial"/>
          <w:color w:val="5E5D5E"/>
          <w:sz w:val="16"/>
        </w:rPr>
        <w:t>5</w:t>
      </w:r>
    </w:p>
    <w:p w:rsidR="002F76B6" w:rsidRDefault="00F32A52">
      <w:pPr>
        <w:spacing w:before="8"/>
        <w:ind w:left="117"/>
        <w:rPr>
          <w:rFonts w:ascii="Arial" w:eastAsia="Arial" w:hAnsi="Arial" w:cs="Arial"/>
          <w:sz w:val="16"/>
          <w:szCs w:val="16"/>
        </w:rPr>
      </w:pPr>
      <w:r>
        <w:rPr>
          <w:rFonts w:ascii="Arial" w:eastAsia="Arial" w:hAnsi="Arial" w:cs="Arial"/>
          <w:b/>
          <w:bCs/>
          <w:color w:val="5E5D5E"/>
          <w:position w:val="5"/>
          <w:sz w:val="9"/>
          <w:szCs w:val="9"/>
        </w:rPr>
        <w:t xml:space="preserve">73  </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Australian</w:t>
      </w:r>
      <w:r>
        <w:rPr>
          <w:rFonts w:ascii="Arial" w:eastAsia="Arial" w:hAnsi="Arial" w:cs="Arial"/>
          <w:color w:val="5E5D5E"/>
          <w:spacing w:val="-1"/>
          <w:sz w:val="16"/>
          <w:szCs w:val="16"/>
        </w:rPr>
        <w:t xml:space="preserve"> Nut </w:t>
      </w:r>
      <w:r>
        <w:rPr>
          <w:rFonts w:ascii="Arial" w:eastAsia="Arial" w:hAnsi="Arial" w:cs="Arial"/>
          <w:color w:val="5E5D5E"/>
          <w:sz w:val="16"/>
          <w:szCs w:val="16"/>
        </w:rPr>
        <w:t>Industry</w:t>
      </w:r>
      <w:r>
        <w:rPr>
          <w:rFonts w:ascii="Arial" w:eastAsia="Arial" w:hAnsi="Arial" w:cs="Arial"/>
          <w:color w:val="5E5D5E"/>
          <w:spacing w:val="-1"/>
          <w:sz w:val="16"/>
          <w:szCs w:val="16"/>
        </w:rPr>
        <w:t xml:space="preserve"> Council (2014)</w:t>
      </w:r>
      <w:r>
        <w:rPr>
          <w:rFonts w:ascii="Arial" w:eastAsia="Arial" w:hAnsi="Arial" w:cs="Arial"/>
          <w:color w:val="5E5D5E"/>
          <w:sz w:val="16"/>
          <w:szCs w:val="16"/>
        </w:rPr>
        <w:t xml:space="preserve"> </w:t>
      </w:r>
      <w:r>
        <w:rPr>
          <w:rFonts w:ascii="Arial" w:eastAsia="Arial" w:hAnsi="Arial" w:cs="Arial"/>
          <w:i/>
          <w:color w:val="5E5D5E"/>
          <w:spacing w:val="-1"/>
          <w:sz w:val="16"/>
          <w:szCs w:val="16"/>
        </w:rPr>
        <w:t xml:space="preserve">Australia’s </w:t>
      </w:r>
      <w:r>
        <w:rPr>
          <w:rFonts w:ascii="Arial" w:eastAsia="Arial" w:hAnsi="Arial" w:cs="Arial"/>
          <w:i/>
          <w:color w:val="5E5D5E"/>
          <w:spacing w:val="-3"/>
          <w:sz w:val="16"/>
          <w:szCs w:val="16"/>
        </w:rPr>
        <w:t>Tree</w:t>
      </w:r>
      <w:r>
        <w:rPr>
          <w:rFonts w:ascii="Arial" w:eastAsia="Arial" w:hAnsi="Arial" w:cs="Arial"/>
          <w:i/>
          <w:color w:val="5E5D5E"/>
          <w:spacing w:val="-1"/>
          <w:sz w:val="16"/>
          <w:szCs w:val="16"/>
        </w:rPr>
        <w:t xml:space="preserve"> Nut </w:t>
      </w:r>
      <w:r>
        <w:rPr>
          <w:rFonts w:ascii="Arial" w:eastAsia="Arial" w:hAnsi="Arial" w:cs="Arial"/>
          <w:i/>
          <w:color w:val="5E5D5E"/>
          <w:sz w:val="16"/>
          <w:szCs w:val="16"/>
        </w:rPr>
        <w:t>Industry:</w:t>
      </w:r>
      <w:r>
        <w:rPr>
          <w:rFonts w:ascii="Arial" w:eastAsia="Arial" w:hAnsi="Arial" w:cs="Arial"/>
          <w:i/>
          <w:color w:val="5E5D5E"/>
          <w:spacing w:val="-1"/>
          <w:sz w:val="16"/>
          <w:szCs w:val="16"/>
        </w:rPr>
        <w:t xml:space="preserve"> </w:t>
      </w:r>
      <w:r>
        <w:rPr>
          <w:rFonts w:ascii="Arial" w:eastAsia="Arial" w:hAnsi="Arial" w:cs="Arial"/>
          <w:i/>
          <w:color w:val="5E5D5E"/>
          <w:sz w:val="16"/>
          <w:szCs w:val="16"/>
        </w:rPr>
        <w:t>Growing</w:t>
      </w:r>
      <w:r>
        <w:rPr>
          <w:rFonts w:ascii="Arial" w:eastAsia="Arial" w:hAnsi="Arial" w:cs="Arial"/>
          <w:i/>
          <w:color w:val="5E5D5E"/>
          <w:spacing w:val="-2"/>
          <w:sz w:val="16"/>
          <w:szCs w:val="16"/>
        </w:rPr>
        <w:t xml:space="preserve"> </w:t>
      </w:r>
      <w:r>
        <w:rPr>
          <w:rFonts w:ascii="Arial" w:eastAsia="Arial" w:hAnsi="Arial" w:cs="Arial"/>
          <w:i/>
          <w:color w:val="5E5D5E"/>
          <w:sz w:val="16"/>
          <w:szCs w:val="16"/>
        </w:rPr>
        <w:t>for</w:t>
      </w:r>
      <w:r>
        <w:rPr>
          <w:rFonts w:ascii="Arial" w:eastAsia="Arial" w:hAnsi="Arial" w:cs="Arial"/>
          <w:i/>
          <w:color w:val="5E5D5E"/>
          <w:spacing w:val="-1"/>
          <w:sz w:val="16"/>
          <w:szCs w:val="16"/>
        </w:rPr>
        <w:t xml:space="preserve"> </w:t>
      </w:r>
      <w:r>
        <w:rPr>
          <w:rFonts w:ascii="Arial" w:eastAsia="Arial" w:hAnsi="Arial" w:cs="Arial"/>
          <w:i/>
          <w:color w:val="5E5D5E"/>
          <w:sz w:val="16"/>
          <w:szCs w:val="16"/>
        </w:rPr>
        <w:t>success</w:t>
      </w:r>
      <w:r>
        <w:rPr>
          <w:rFonts w:ascii="Arial" w:eastAsia="Arial" w:hAnsi="Arial" w:cs="Arial"/>
          <w:color w:val="5E5D5E"/>
          <w:sz w:val="16"/>
          <w:szCs w:val="16"/>
        </w:rPr>
        <w:t>,</w:t>
      </w:r>
      <w:r>
        <w:rPr>
          <w:rFonts w:ascii="Arial" w:eastAsia="Arial" w:hAnsi="Arial" w:cs="Arial"/>
          <w:color w:val="5E5D5E"/>
          <w:spacing w:val="-1"/>
          <w:sz w:val="16"/>
          <w:szCs w:val="16"/>
        </w:rPr>
        <w:t xml:space="preserve"> p.</w:t>
      </w:r>
      <w:r>
        <w:rPr>
          <w:rFonts w:ascii="Arial" w:eastAsia="Arial" w:hAnsi="Arial" w:cs="Arial"/>
          <w:color w:val="5E5D5E"/>
          <w:sz w:val="16"/>
          <w:szCs w:val="16"/>
        </w:rPr>
        <w:t xml:space="preserve"> 7</w:t>
      </w:r>
    </w:p>
    <w:p w:rsidR="002F76B6" w:rsidRDefault="00F32A52">
      <w:pPr>
        <w:spacing w:before="8"/>
        <w:ind w:left="117"/>
        <w:rPr>
          <w:rFonts w:ascii="Arial" w:eastAsia="Arial" w:hAnsi="Arial" w:cs="Arial"/>
          <w:sz w:val="16"/>
          <w:szCs w:val="16"/>
        </w:rPr>
      </w:pPr>
      <w:r>
        <w:rPr>
          <w:rFonts w:ascii="Arial"/>
          <w:b/>
          <w:color w:val="5E5D5E"/>
          <w:position w:val="5"/>
          <w:sz w:val="9"/>
        </w:rPr>
        <w:t xml:space="preserve">74  </w:t>
      </w:r>
      <w:r>
        <w:rPr>
          <w:rFonts w:ascii="Arial"/>
          <w:b/>
          <w:color w:val="5E5D5E"/>
          <w:spacing w:val="18"/>
          <w:position w:val="5"/>
          <w:sz w:val="9"/>
        </w:rPr>
        <w:t xml:space="preserve"> </w:t>
      </w:r>
      <w:r>
        <w:rPr>
          <w:rFonts w:ascii="Arial"/>
          <w:color w:val="5E5D5E"/>
          <w:sz w:val="16"/>
        </w:rPr>
        <w:t>ABS</w:t>
      </w:r>
      <w:r>
        <w:rPr>
          <w:rFonts w:ascii="Arial"/>
          <w:color w:val="5E5D5E"/>
          <w:spacing w:val="-1"/>
          <w:sz w:val="16"/>
        </w:rPr>
        <w:t xml:space="preserve"> </w:t>
      </w:r>
      <w:r>
        <w:rPr>
          <w:rFonts w:ascii="Arial"/>
          <w:color w:val="5E5D5E"/>
          <w:sz w:val="16"/>
        </w:rPr>
        <w:t xml:space="preserve">cat. </w:t>
      </w:r>
      <w:r>
        <w:rPr>
          <w:rFonts w:ascii="Arial"/>
          <w:color w:val="5E5D5E"/>
          <w:spacing w:val="-1"/>
          <w:sz w:val="16"/>
        </w:rPr>
        <w:t>no. 7218.0.55.001,</w:t>
      </w:r>
      <w:r>
        <w:rPr>
          <w:rFonts w:ascii="Arial"/>
          <w:color w:val="5E5D5E"/>
          <w:sz w:val="16"/>
        </w:rPr>
        <w:t xml:space="preserve"> </w:t>
      </w:r>
      <w:r>
        <w:rPr>
          <w:rFonts w:ascii="Arial"/>
          <w:color w:val="5E5D5E"/>
          <w:spacing w:val="-1"/>
          <w:sz w:val="16"/>
        </w:rPr>
        <w:t>datacube</w:t>
      </w:r>
    </w:p>
    <w:p w:rsidR="002F76B6" w:rsidRDefault="00F32A52">
      <w:pPr>
        <w:spacing w:before="8" w:line="250" w:lineRule="auto"/>
        <w:ind w:left="315" w:right="41" w:hanging="199"/>
        <w:rPr>
          <w:rFonts w:ascii="Arial" w:eastAsia="Arial" w:hAnsi="Arial" w:cs="Arial"/>
          <w:sz w:val="16"/>
          <w:szCs w:val="16"/>
        </w:rPr>
      </w:pPr>
      <w:r>
        <w:rPr>
          <w:rFonts w:ascii="Arial"/>
          <w:b/>
          <w:color w:val="5E5D5E"/>
          <w:position w:val="5"/>
          <w:sz w:val="9"/>
        </w:rPr>
        <w:t xml:space="preserve">75  </w:t>
      </w:r>
      <w:r>
        <w:rPr>
          <w:rFonts w:ascii="Arial"/>
          <w:b/>
          <w:color w:val="5E5D5E"/>
          <w:spacing w:val="18"/>
          <w:position w:val="5"/>
          <w:sz w:val="9"/>
        </w:rPr>
        <w:t xml:space="preserve"> </w:t>
      </w:r>
      <w:r>
        <w:rPr>
          <w:rFonts w:ascii="Arial"/>
          <w:color w:val="5E5D5E"/>
          <w:spacing w:val="-1"/>
          <w:sz w:val="16"/>
        </w:rPr>
        <w:t>Department</w:t>
      </w:r>
      <w:r>
        <w:rPr>
          <w:rFonts w:ascii="Arial"/>
          <w:color w:val="5E5D5E"/>
          <w:sz w:val="16"/>
        </w:rPr>
        <w:t xml:space="preserve"> </w:t>
      </w:r>
      <w:r>
        <w:rPr>
          <w:rFonts w:ascii="Arial"/>
          <w:color w:val="5E5D5E"/>
          <w:spacing w:val="9"/>
          <w:sz w:val="16"/>
        </w:rPr>
        <w:t xml:space="preserve"> </w:t>
      </w:r>
      <w:r>
        <w:rPr>
          <w:rFonts w:ascii="Arial"/>
          <w:color w:val="5E5D5E"/>
          <w:spacing w:val="-1"/>
          <w:sz w:val="16"/>
        </w:rPr>
        <w:t>of</w:t>
      </w:r>
      <w:r>
        <w:rPr>
          <w:rFonts w:ascii="Arial"/>
          <w:color w:val="5E5D5E"/>
          <w:spacing w:val="44"/>
          <w:sz w:val="16"/>
        </w:rPr>
        <w:t xml:space="preserve"> </w:t>
      </w:r>
      <w:r>
        <w:rPr>
          <w:rFonts w:ascii="Arial"/>
          <w:color w:val="5E5D5E"/>
          <w:sz w:val="16"/>
        </w:rPr>
        <w:t xml:space="preserve">Agriculture </w:t>
      </w:r>
      <w:r>
        <w:rPr>
          <w:rFonts w:ascii="Arial"/>
          <w:color w:val="5E5D5E"/>
          <w:spacing w:val="8"/>
          <w:sz w:val="16"/>
        </w:rPr>
        <w:t xml:space="preserve"> </w:t>
      </w:r>
      <w:r>
        <w:rPr>
          <w:rFonts w:ascii="Arial"/>
          <w:color w:val="5E5D5E"/>
          <w:spacing w:val="-1"/>
          <w:sz w:val="16"/>
        </w:rPr>
        <w:t>and</w:t>
      </w:r>
      <w:r>
        <w:rPr>
          <w:rFonts w:ascii="Arial"/>
          <w:color w:val="5E5D5E"/>
          <w:sz w:val="16"/>
        </w:rPr>
        <w:t xml:space="preserve"> </w:t>
      </w:r>
      <w:r>
        <w:rPr>
          <w:rFonts w:ascii="Arial"/>
          <w:color w:val="5E5D5E"/>
          <w:spacing w:val="8"/>
          <w:sz w:val="16"/>
        </w:rPr>
        <w:t xml:space="preserve"> </w:t>
      </w:r>
      <w:r>
        <w:rPr>
          <w:rFonts w:ascii="Arial"/>
          <w:color w:val="5E5D5E"/>
          <w:spacing w:val="-2"/>
          <w:sz w:val="16"/>
        </w:rPr>
        <w:t>Water</w:t>
      </w:r>
      <w:r>
        <w:rPr>
          <w:rFonts w:ascii="Arial"/>
          <w:color w:val="5E5D5E"/>
          <w:sz w:val="16"/>
        </w:rPr>
        <w:t xml:space="preserve"> </w:t>
      </w:r>
      <w:r>
        <w:rPr>
          <w:rFonts w:ascii="Arial"/>
          <w:color w:val="5E5D5E"/>
          <w:spacing w:val="8"/>
          <w:sz w:val="16"/>
        </w:rPr>
        <w:t xml:space="preserve"> </w:t>
      </w:r>
      <w:r>
        <w:rPr>
          <w:rFonts w:ascii="Arial"/>
          <w:color w:val="5E5D5E"/>
          <w:spacing w:val="-1"/>
          <w:sz w:val="16"/>
        </w:rPr>
        <w:t>Resources</w:t>
      </w:r>
      <w:r>
        <w:rPr>
          <w:rFonts w:ascii="Arial"/>
          <w:color w:val="5E5D5E"/>
          <w:sz w:val="16"/>
        </w:rPr>
        <w:t xml:space="preserve"> </w:t>
      </w:r>
      <w:r>
        <w:rPr>
          <w:rFonts w:ascii="Arial"/>
          <w:color w:val="5E5D5E"/>
          <w:spacing w:val="8"/>
          <w:sz w:val="16"/>
        </w:rPr>
        <w:t xml:space="preserve"> </w:t>
      </w:r>
      <w:r>
        <w:rPr>
          <w:rFonts w:ascii="Arial"/>
          <w:color w:val="5E5D5E"/>
          <w:sz w:val="16"/>
        </w:rPr>
        <w:t xml:space="preserve">(2015) </w:t>
      </w:r>
      <w:r>
        <w:rPr>
          <w:rFonts w:ascii="Arial"/>
          <w:color w:val="5E5D5E"/>
          <w:spacing w:val="9"/>
          <w:sz w:val="16"/>
        </w:rPr>
        <w:t xml:space="preserve"> </w:t>
      </w:r>
      <w:r>
        <w:rPr>
          <w:rFonts w:ascii="Arial"/>
          <w:i/>
          <w:color w:val="5E5D5E"/>
          <w:spacing w:val="-1"/>
          <w:sz w:val="16"/>
        </w:rPr>
        <w:t>Horticulture</w:t>
      </w:r>
      <w:r>
        <w:rPr>
          <w:rFonts w:ascii="Arial"/>
          <w:i/>
          <w:color w:val="5E5D5E"/>
          <w:sz w:val="16"/>
        </w:rPr>
        <w:t xml:space="preserve"> </w:t>
      </w:r>
      <w:r>
        <w:rPr>
          <w:rFonts w:ascii="Arial"/>
          <w:i/>
          <w:color w:val="5E5D5E"/>
          <w:spacing w:val="8"/>
          <w:sz w:val="16"/>
        </w:rPr>
        <w:t xml:space="preserve"> </w:t>
      </w:r>
      <w:r>
        <w:rPr>
          <w:rFonts w:ascii="Arial"/>
          <w:i/>
          <w:color w:val="5E5D5E"/>
          <w:sz w:val="16"/>
        </w:rPr>
        <w:t xml:space="preserve">Fact </w:t>
      </w:r>
      <w:r>
        <w:rPr>
          <w:rFonts w:ascii="Arial"/>
          <w:i/>
          <w:color w:val="5E5D5E"/>
          <w:spacing w:val="8"/>
          <w:sz w:val="16"/>
        </w:rPr>
        <w:t xml:space="preserve"> </w:t>
      </w:r>
      <w:r>
        <w:rPr>
          <w:rFonts w:ascii="Arial"/>
          <w:i/>
          <w:color w:val="5E5D5E"/>
          <w:sz w:val="16"/>
        </w:rPr>
        <w:t xml:space="preserve">Sheet: </w:t>
      </w:r>
      <w:r>
        <w:rPr>
          <w:rFonts w:ascii="Arial"/>
          <w:i/>
          <w:color w:val="5E5D5E"/>
          <w:spacing w:val="8"/>
          <w:sz w:val="16"/>
        </w:rPr>
        <w:t xml:space="preserve"> </w:t>
      </w:r>
      <w:r>
        <w:rPr>
          <w:rFonts w:ascii="Arial"/>
          <w:i/>
          <w:color w:val="5E5D5E"/>
          <w:sz w:val="16"/>
        </w:rPr>
        <w:t xml:space="preserve">Production </w:t>
      </w:r>
      <w:r>
        <w:rPr>
          <w:rFonts w:ascii="Arial"/>
          <w:i/>
          <w:color w:val="5E5D5E"/>
          <w:spacing w:val="8"/>
          <w:sz w:val="16"/>
        </w:rPr>
        <w:t xml:space="preserve"> </w:t>
      </w:r>
      <w:r>
        <w:rPr>
          <w:rFonts w:ascii="Arial"/>
          <w:i/>
          <w:color w:val="5E5D5E"/>
          <w:spacing w:val="-1"/>
          <w:sz w:val="16"/>
        </w:rPr>
        <w:t>statistics</w:t>
      </w:r>
      <w:r>
        <w:rPr>
          <w:rFonts w:ascii="Arial"/>
          <w:color w:val="5E5D5E"/>
          <w:spacing w:val="-1"/>
          <w:sz w:val="16"/>
        </w:rPr>
        <w:t>,</w:t>
      </w:r>
      <w:r>
        <w:rPr>
          <w:rFonts w:ascii="Arial"/>
          <w:color w:val="5E5D5E"/>
          <w:spacing w:val="37"/>
          <w:w w:val="99"/>
          <w:sz w:val="16"/>
        </w:rPr>
        <w:t xml:space="preserve"> </w:t>
      </w:r>
      <w:hyperlink r:id="rId65">
        <w:r>
          <w:rPr>
            <w:rFonts w:ascii="Arial"/>
            <w:color w:val="5E5D5E"/>
            <w:spacing w:val="-1"/>
            <w:sz w:val="16"/>
          </w:rPr>
          <w:t>http://www.agriculture.gov.au/ag-farm-food/food/publications/hort-fact-sheet,</w:t>
        </w:r>
      </w:hyperlink>
      <w:r>
        <w:rPr>
          <w:rFonts w:ascii="Arial"/>
          <w:color w:val="5E5D5E"/>
          <w:spacing w:val="-5"/>
          <w:sz w:val="16"/>
        </w:rPr>
        <w:t xml:space="preserve"> </w:t>
      </w:r>
      <w:r>
        <w:rPr>
          <w:rFonts w:ascii="Arial"/>
          <w:color w:val="5E5D5E"/>
          <w:sz w:val="16"/>
        </w:rPr>
        <w:t>viewed</w:t>
      </w:r>
      <w:r>
        <w:rPr>
          <w:rFonts w:ascii="Arial"/>
          <w:color w:val="5E5D5E"/>
          <w:spacing w:val="-3"/>
          <w:sz w:val="16"/>
        </w:rPr>
        <w:t xml:space="preserve"> </w:t>
      </w:r>
      <w:r>
        <w:rPr>
          <w:rFonts w:ascii="Arial"/>
          <w:color w:val="5E5D5E"/>
          <w:sz w:val="16"/>
        </w:rPr>
        <w:t>4</w:t>
      </w:r>
      <w:r>
        <w:rPr>
          <w:rFonts w:ascii="Arial"/>
          <w:color w:val="5E5D5E"/>
          <w:spacing w:val="-3"/>
          <w:sz w:val="16"/>
        </w:rPr>
        <w:t xml:space="preserve"> </w:t>
      </w:r>
      <w:r>
        <w:rPr>
          <w:rFonts w:ascii="Arial"/>
          <w:color w:val="5E5D5E"/>
          <w:spacing w:val="-1"/>
          <w:sz w:val="16"/>
        </w:rPr>
        <w:t>November</w:t>
      </w:r>
      <w:r>
        <w:rPr>
          <w:rFonts w:ascii="Arial"/>
          <w:color w:val="5E5D5E"/>
          <w:spacing w:val="-2"/>
          <w:sz w:val="16"/>
        </w:rPr>
        <w:t xml:space="preserve"> </w:t>
      </w:r>
      <w:r>
        <w:rPr>
          <w:rFonts w:ascii="Arial"/>
          <w:color w:val="5E5D5E"/>
          <w:spacing w:val="-1"/>
          <w:sz w:val="16"/>
        </w:rPr>
        <w:t>2015</w:t>
      </w:r>
    </w:p>
    <w:p w:rsidR="002F76B6" w:rsidRDefault="00F32A52">
      <w:pPr>
        <w:spacing w:line="250" w:lineRule="auto"/>
        <w:ind w:left="315" w:right="698" w:hanging="199"/>
        <w:rPr>
          <w:rFonts w:ascii="Arial" w:eastAsia="Arial" w:hAnsi="Arial" w:cs="Arial"/>
          <w:sz w:val="16"/>
          <w:szCs w:val="16"/>
        </w:rPr>
      </w:pPr>
      <w:r>
        <w:rPr>
          <w:rFonts w:ascii="Arial"/>
          <w:b/>
          <w:color w:val="5E5D5E"/>
          <w:position w:val="5"/>
          <w:sz w:val="9"/>
        </w:rPr>
        <w:t xml:space="preserve">76  </w:t>
      </w:r>
      <w:r>
        <w:rPr>
          <w:rFonts w:ascii="Arial"/>
          <w:b/>
          <w:color w:val="5E5D5E"/>
          <w:spacing w:val="19"/>
          <w:position w:val="5"/>
          <w:sz w:val="9"/>
        </w:rPr>
        <w:t xml:space="preserve"> </w:t>
      </w:r>
      <w:r>
        <w:rPr>
          <w:rFonts w:ascii="Arial"/>
          <w:color w:val="5E5D5E"/>
          <w:spacing w:val="-1"/>
          <w:sz w:val="16"/>
        </w:rPr>
        <w:t>Department</w:t>
      </w:r>
      <w:r>
        <w:rPr>
          <w:rFonts w:ascii="Arial"/>
          <w:color w:val="5E5D5E"/>
          <w:spacing w:val="15"/>
          <w:sz w:val="16"/>
        </w:rPr>
        <w:t xml:space="preserve"> </w:t>
      </w:r>
      <w:r>
        <w:rPr>
          <w:rFonts w:ascii="Arial"/>
          <w:color w:val="5E5D5E"/>
          <w:spacing w:val="-1"/>
          <w:sz w:val="16"/>
        </w:rPr>
        <w:t>of</w:t>
      </w:r>
      <w:r>
        <w:rPr>
          <w:rFonts w:ascii="Arial"/>
          <w:color w:val="5E5D5E"/>
          <w:spacing w:val="7"/>
          <w:sz w:val="16"/>
        </w:rPr>
        <w:t xml:space="preserve"> </w:t>
      </w:r>
      <w:r>
        <w:rPr>
          <w:rFonts w:ascii="Arial"/>
          <w:color w:val="5E5D5E"/>
          <w:sz w:val="16"/>
        </w:rPr>
        <w:t>Agriculture</w:t>
      </w:r>
      <w:r>
        <w:rPr>
          <w:rFonts w:ascii="Arial"/>
          <w:color w:val="5E5D5E"/>
          <w:spacing w:val="16"/>
          <w:sz w:val="16"/>
        </w:rPr>
        <w:t xml:space="preserve"> </w:t>
      </w:r>
      <w:r>
        <w:rPr>
          <w:rFonts w:ascii="Arial"/>
          <w:color w:val="5E5D5E"/>
          <w:spacing w:val="-1"/>
          <w:sz w:val="16"/>
        </w:rPr>
        <w:t>and</w:t>
      </w:r>
      <w:r>
        <w:rPr>
          <w:rFonts w:ascii="Arial"/>
          <w:color w:val="5E5D5E"/>
          <w:spacing w:val="16"/>
          <w:sz w:val="16"/>
        </w:rPr>
        <w:t xml:space="preserve"> </w:t>
      </w:r>
      <w:r>
        <w:rPr>
          <w:rFonts w:ascii="Arial"/>
          <w:color w:val="5E5D5E"/>
          <w:spacing w:val="-2"/>
          <w:sz w:val="16"/>
        </w:rPr>
        <w:t>Water</w:t>
      </w:r>
      <w:r>
        <w:rPr>
          <w:rFonts w:ascii="Arial"/>
          <w:color w:val="5E5D5E"/>
          <w:spacing w:val="16"/>
          <w:sz w:val="16"/>
        </w:rPr>
        <w:t xml:space="preserve"> </w:t>
      </w:r>
      <w:r>
        <w:rPr>
          <w:rFonts w:ascii="Arial"/>
          <w:color w:val="5E5D5E"/>
          <w:spacing w:val="-1"/>
          <w:sz w:val="16"/>
        </w:rPr>
        <w:t>Resources</w:t>
      </w:r>
      <w:r>
        <w:rPr>
          <w:rFonts w:ascii="Arial"/>
          <w:color w:val="5E5D5E"/>
          <w:spacing w:val="16"/>
          <w:sz w:val="16"/>
        </w:rPr>
        <w:t xml:space="preserve"> </w:t>
      </w:r>
      <w:r>
        <w:rPr>
          <w:rFonts w:ascii="Arial"/>
          <w:color w:val="5E5D5E"/>
          <w:sz w:val="16"/>
        </w:rPr>
        <w:t>(2015)</w:t>
      </w:r>
      <w:r>
        <w:rPr>
          <w:rFonts w:ascii="Arial"/>
          <w:color w:val="5E5D5E"/>
          <w:spacing w:val="16"/>
          <w:sz w:val="16"/>
        </w:rPr>
        <w:t xml:space="preserve"> </w:t>
      </w:r>
      <w:r>
        <w:rPr>
          <w:rFonts w:ascii="Arial"/>
          <w:i/>
          <w:color w:val="5E5D5E"/>
          <w:sz w:val="16"/>
        </w:rPr>
        <w:t>Agricultural</w:t>
      </w:r>
      <w:r>
        <w:rPr>
          <w:rFonts w:ascii="Arial"/>
          <w:i/>
          <w:color w:val="5E5D5E"/>
          <w:spacing w:val="16"/>
          <w:sz w:val="16"/>
        </w:rPr>
        <w:t xml:space="preserve"> </w:t>
      </w:r>
      <w:r>
        <w:rPr>
          <w:rFonts w:ascii="Arial"/>
          <w:i/>
          <w:color w:val="5E5D5E"/>
          <w:sz w:val="16"/>
        </w:rPr>
        <w:t>commodities</w:t>
      </w:r>
      <w:r>
        <w:rPr>
          <w:rFonts w:ascii="Arial"/>
          <w:color w:val="5E5D5E"/>
          <w:sz w:val="16"/>
        </w:rPr>
        <w:t>,</w:t>
      </w:r>
      <w:r>
        <w:rPr>
          <w:rFonts w:ascii="Arial"/>
          <w:color w:val="5E5D5E"/>
          <w:spacing w:val="16"/>
          <w:sz w:val="16"/>
        </w:rPr>
        <w:t xml:space="preserve"> </w:t>
      </w:r>
      <w:r>
        <w:rPr>
          <w:rFonts w:ascii="Arial"/>
          <w:color w:val="5E5D5E"/>
          <w:sz w:val="16"/>
        </w:rPr>
        <w:t>September</w:t>
      </w:r>
      <w:r>
        <w:rPr>
          <w:rFonts w:ascii="Arial"/>
          <w:color w:val="5E5D5E"/>
          <w:spacing w:val="16"/>
          <w:sz w:val="16"/>
        </w:rPr>
        <w:t xml:space="preserve"> </w:t>
      </w:r>
      <w:r>
        <w:rPr>
          <w:rFonts w:ascii="Arial"/>
          <w:color w:val="5E5D5E"/>
          <w:spacing w:val="-1"/>
          <w:sz w:val="16"/>
        </w:rPr>
        <w:t>quarter</w:t>
      </w:r>
      <w:r>
        <w:rPr>
          <w:rFonts w:ascii="Arial"/>
          <w:color w:val="5E5D5E"/>
          <w:spacing w:val="16"/>
          <w:sz w:val="16"/>
        </w:rPr>
        <w:t xml:space="preserve"> </w:t>
      </w:r>
      <w:r>
        <w:rPr>
          <w:rFonts w:ascii="Arial"/>
          <w:color w:val="5E5D5E"/>
          <w:spacing w:val="-1"/>
          <w:sz w:val="16"/>
        </w:rPr>
        <w:t>2015,</w:t>
      </w:r>
      <w:r>
        <w:rPr>
          <w:rFonts w:ascii="Arial"/>
          <w:color w:val="5E5D5E"/>
          <w:spacing w:val="26"/>
          <w:sz w:val="16"/>
        </w:rPr>
        <w:t xml:space="preserve"> </w:t>
      </w:r>
      <w:r>
        <w:rPr>
          <w:rFonts w:ascii="Arial"/>
          <w:color w:val="5E5D5E"/>
          <w:sz w:val="16"/>
        </w:rPr>
        <w:t>ABARES,</w:t>
      </w:r>
      <w:r>
        <w:rPr>
          <w:rFonts w:ascii="Arial"/>
          <w:color w:val="5E5D5E"/>
          <w:spacing w:val="-7"/>
          <w:sz w:val="16"/>
        </w:rPr>
        <w:t xml:space="preserve"> </w:t>
      </w:r>
      <w:r>
        <w:rPr>
          <w:rFonts w:ascii="Arial"/>
          <w:color w:val="5E5D5E"/>
          <w:spacing w:val="-1"/>
          <w:sz w:val="16"/>
        </w:rPr>
        <w:t>Canberra</w:t>
      </w:r>
    </w:p>
    <w:p w:rsidR="002F76B6" w:rsidRDefault="00F32A52">
      <w:pPr>
        <w:spacing w:line="250" w:lineRule="auto"/>
        <w:ind w:left="315" w:right="828" w:hanging="199"/>
        <w:rPr>
          <w:rFonts w:ascii="Arial" w:eastAsia="Arial" w:hAnsi="Arial" w:cs="Arial"/>
          <w:sz w:val="16"/>
          <w:szCs w:val="16"/>
        </w:rPr>
      </w:pPr>
      <w:r>
        <w:rPr>
          <w:rFonts w:ascii="Arial"/>
          <w:b/>
          <w:color w:val="5E5D5E"/>
          <w:position w:val="5"/>
          <w:sz w:val="9"/>
        </w:rPr>
        <w:t xml:space="preserve">77  </w:t>
      </w:r>
      <w:r>
        <w:rPr>
          <w:rFonts w:ascii="Arial"/>
          <w:b/>
          <w:color w:val="5E5D5E"/>
          <w:spacing w:val="17"/>
          <w:position w:val="5"/>
          <w:sz w:val="9"/>
        </w:rPr>
        <w:t xml:space="preserve"> </w:t>
      </w:r>
      <w:r>
        <w:rPr>
          <w:rFonts w:ascii="Arial"/>
          <w:color w:val="5E5D5E"/>
          <w:spacing w:val="-1"/>
          <w:sz w:val="16"/>
        </w:rPr>
        <w:t>Department</w:t>
      </w:r>
      <w:r>
        <w:rPr>
          <w:rFonts w:ascii="Arial"/>
          <w:color w:val="5E5D5E"/>
          <w:spacing w:val="-3"/>
          <w:sz w:val="16"/>
        </w:rPr>
        <w:t xml:space="preserve"> </w:t>
      </w:r>
      <w:r>
        <w:rPr>
          <w:rFonts w:ascii="Arial"/>
          <w:color w:val="5E5D5E"/>
          <w:spacing w:val="-1"/>
          <w:sz w:val="16"/>
        </w:rPr>
        <w:t>of</w:t>
      </w:r>
      <w:r>
        <w:rPr>
          <w:rFonts w:ascii="Arial"/>
          <w:color w:val="5E5D5E"/>
          <w:spacing w:val="-13"/>
          <w:sz w:val="16"/>
        </w:rPr>
        <w:t xml:space="preserve"> </w:t>
      </w:r>
      <w:r>
        <w:rPr>
          <w:rFonts w:ascii="Arial"/>
          <w:color w:val="5E5D5E"/>
          <w:sz w:val="16"/>
        </w:rPr>
        <w:t>Agriculture</w:t>
      </w:r>
      <w:r>
        <w:rPr>
          <w:rFonts w:ascii="Arial"/>
          <w:color w:val="5E5D5E"/>
          <w:spacing w:val="-3"/>
          <w:sz w:val="16"/>
        </w:rPr>
        <w:t xml:space="preserve"> </w:t>
      </w:r>
      <w:r>
        <w:rPr>
          <w:rFonts w:ascii="Arial"/>
          <w:color w:val="5E5D5E"/>
          <w:spacing w:val="-1"/>
          <w:sz w:val="16"/>
        </w:rPr>
        <w:t>and</w:t>
      </w:r>
      <w:r>
        <w:rPr>
          <w:rFonts w:ascii="Arial"/>
          <w:color w:val="5E5D5E"/>
          <w:spacing w:val="-4"/>
          <w:sz w:val="16"/>
        </w:rPr>
        <w:t xml:space="preserve"> </w:t>
      </w:r>
      <w:r>
        <w:rPr>
          <w:rFonts w:ascii="Arial"/>
          <w:color w:val="5E5D5E"/>
          <w:spacing w:val="-2"/>
          <w:sz w:val="16"/>
        </w:rPr>
        <w:t>Water</w:t>
      </w:r>
      <w:r>
        <w:rPr>
          <w:rFonts w:ascii="Arial"/>
          <w:color w:val="5E5D5E"/>
          <w:spacing w:val="-3"/>
          <w:sz w:val="16"/>
        </w:rPr>
        <w:t xml:space="preserve"> </w:t>
      </w:r>
      <w:r>
        <w:rPr>
          <w:rFonts w:ascii="Arial"/>
          <w:color w:val="5E5D5E"/>
          <w:spacing w:val="-1"/>
          <w:sz w:val="16"/>
        </w:rPr>
        <w:t>Resources</w:t>
      </w:r>
      <w:r>
        <w:rPr>
          <w:rFonts w:ascii="Arial"/>
          <w:color w:val="5E5D5E"/>
          <w:spacing w:val="-4"/>
          <w:sz w:val="16"/>
        </w:rPr>
        <w:t xml:space="preserve"> </w:t>
      </w:r>
      <w:r>
        <w:rPr>
          <w:rFonts w:ascii="Arial"/>
          <w:color w:val="5E5D5E"/>
          <w:sz w:val="16"/>
        </w:rPr>
        <w:t>(2013)</w:t>
      </w:r>
      <w:r>
        <w:rPr>
          <w:rFonts w:ascii="Arial"/>
          <w:color w:val="5E5D5E"/>
          <w:spacing w:val="-3"/>
          <w:sz w:val="16"/>
        </w:rPr>
        <w:t xml:space="preserve"> </w:t>
      </w:r>
      <w:r>
        <w:rPr>
          <w:rFonts w:ascii="Arial"/>
          <w:i/>
          <w:color w:val="5E5D5E"/>
          <w:sz w:val="16"/>
        </w:rPr>
        <w:t>What</w:t>
      </w:r>
      <w:r>
        <w:rPr>
          <w:rFonts w:ascii="Arial"/>
          <w:i/>
          <w:color w:val="5E5D5E"/>
          <w:spacing w:val="-10"/>
          <w:sz w:val="16"/>
        </w:rPr>
        <w:t xml:space="preserve"> </w:t>
      </w:r>
      <w:r>
        <w:rPr>
          <w:rFonts w:ascii="Arial"/>
          <w:i/>
          <w:color w:val="5E5D5E"/>
          <w:sz w:val="16"/>
        </w:rPr>
        <w:t>Asia</w:t>
      </w:r>
      <w:r>
        <w:rPr>
          <w:rFonts w:ascii="Arial"/>
          <w:i/>
          <w:color w:val="5E5D5E"/>
          <w:spacing w:val="-3"/>
          <w:sz w:val="16"/>
        </w:rPr>
        <w:t xml:space="preserve"> </w:t>
      </w:r>
      <w:r>
        <w:rPr>
          <w:rFonts w:ascii="Arial"/>
          <w:i/>
          <w:color w:val="5E5D5E"/>
          <w:spacing w:val="-2"/>
          <w:sz w:val="16"/>
        </w:rPr>
        <w:t>Wants:</w:t>
      </w:r>
      <w:r>
        <w:rPr>
          <w:rFonts w:ascii="Arial"/>
          <w:i/>
          <w:color w:val="5E5D5E"/>
          <w:spacing w:val="-4"/>
          <w:sz w:val="16"/>
        </w:rPr>
        <w:t xml:space="preserve"> </w:t>
      </w:r>
      <w:r>
        <w:rPr>
          <w:rFonts w:ascii="Arial"/>
          <w:i/>
          <w:color w:val="5E5D5E"/>
          <w:spacing w:val="-1"/>
          <w:sz w:val="16"/>
        </w:rPr>
        <w:t>Long</w:t>
      </w:r>
      <w:r>
        <w:rPr>
          <w:rFonts w:ascii="Arial"/>
          <w:i/>
          <w:color w:val="5E5D5E"/>
          <w:spacing w:val="-3"/>
          <w:sz w:val="16"/>
        </w:rPr>
        <w:t xml:space="preserve"> </w:t>
      </w:r>
      <w:r>
        <w:rPr>
          <w:rFonts w:ascii="Arial"/>
          <w:i/>
          <w:color w:val="5E5D5E"/>
          <w:sz w:val="16"/>
        </w:rPr>
        <w:t>term</w:t>
      </w:r>
      <w:r>
        <w:rPr>
          <w:rFonts w:ascii="Arial"/>
          <w:i/>
          <w:color w:val="5E5D5E"/>
          <w:spacing w:val="-4"/>
          <w:sz w:val="16"/>
        </w:rPr>
        <w:t xml:space="preserve"> </w:t>
      </w:r>
      <w:r>
        <w:rPr>
          <w:rFonts w:ascii="Arial"/>
          <w:i/>
          <w:color w:val="5E5D5E"/>
          <w:sz w:val="16"/>
        </w:rPr>
        <w:t>food</w:t>
      </w:r>
      <w:r>
        <w:rPr>
          <w:rFonts w:ascii="Arial"/>
          <w:i/>
          <w:color w:val="5E5D5E"/>
          <w:spacing w:val="-3"/>
          <w:sz w:val="16"/>
        </w:rPr>
        <w:t xml:space="preserve"> </w:t>
      </w:r>
      <w:r>
        <w:rPr>
          <w:rFonts w:ascii="Arial"/>
          <w:i/>
          <w:color w:val="5E5D5E"/>
          <w:sz w:val="16"/>
        </w:rPr>
        <w:t>consumption</w:t>
      </w:r>
      <w:r>
        <w:rPr>
          <w:rFonts w:ascii="Arial"/>
          <w:i/>
          <w:color w:val="5E5D5E"/>
          <w:spacing w:val="-4"/>
          <w:sz w:val="16"/>
        </w:rPr>
        <w:t xml:space="preserve"> </w:t>
      </w:r>
      <w:r>
        <w:rPr>
          <w:rFonts w:ascii="Arial"/>
          <w:i/>
          <w:color w:val="5E5D5E"/>
          <w:sz w:val="16"/>
        </w:rPr>
        <w:t>trends</w:t>
      </w:r>
      <w:r>
        <w:rPr>
          <w:rFonts w:ascii="Arial"/>
          <w:i/>
          <w:color w:val="5E5D5E"/>
          <w:spacing w:val="23"/>
          <w:sz w:val="16"/>
        </w:rPr>
        <w:t xml:space="preserve"> </w:t>
      </w:r>
      <w:r>
        <w:rPr>
          <w:rFonts w:ascii="Arial"/>
          <w:i/>
          <w:color w:val="5E5D5E"/>
          <w:spacing w:val="-1"/>
          <w:sz w:val="16"/>
        </w:rPr>
        <w:t>in</w:t>
      </w:r>
      <w:r>
        <w:rPr>
          <w:rFonts w:ascii="Arial"/>
          <w:i/>
          <w:color w:val="5E5D5E"/>
          <w:spacing w:val="-8"/>
          <w:sz w:val="16"/>
        </w:rPr>
        <w:t xml:space="preserve"> </w:t>
      </w:r>
      <w:r>
        <w:rPr>
          <w:rFonts w:ascii="Arial"/>
          <w:i/>
          <w:color w:val="5E5D5E"/>
          <w:sz w:val="16"/>
        </w:rPr>
        <w:t>Asia</w:t>
      </w:r>
      <w:r>
        <w:rPr>
          <w:rFonts w:ascii="Arial"/>
          <w:color w:val="5E5D5E"/>
          <w:sz w:val="16"/>
        </w:rPr>
        <w:t>,</w:t>
      </w:r>
      <w:r>
        <w:rPr>
          <w:rFonts w:ascii="Arial"/>
          <w:color w:val="5E5D5E"/>
          <w:spacing w:val="-11"/>
          <w:sz w:val="16"/>
        </w:rPr>
        <w:t xml:space="preserve"> </w:t>
      </w:r>
      <w:r>
        <w:rPr>
          <w:rFonts w:ascii="Arial"/>
          <w:color w:val="5E5D5E"/>
          <w:sz w:val="16"/>
        </w:rPr>
        <w:t>ABARES,</w:t>
      </w:r>
      <w:r>
        <w:rPr>
          <w:rFonts w:ascii="Arial"/>
          <w:color w:val="5E5D5E"/>
          <w:spacing w:val="-1"/>
          <w:sz w:val="16"/>
        </w:rPr>
        <w:t xml:space="preserve"> Canberra,</w:t>
      </w:r>
      <w:r>
        <w:rPr>
          <w:rFonts w:ascii="Arial"/>
          <w:color w:val="5E5D5E"/>
          <w:spacing w:val="-2"/>
          <w:sz w:val="16"/>
        </w:rPr>
        <w:t xml:space="preserve"> </w:t>
      </w:r>
      <w:r>
        <w:rPr>
          <w:rFonts w:ascii="Arial"/>
          <w:color w:val="5E5D5E"/>
          <w:spacing w:val="-1"/>
          <w:sz w:val="16"/>
        </w:rPr>
        <w:t>p.</w:t>
      </w:r>
      <w:r>
        <w:rPr>
          <w:rFonts w:ascii="Arial"/>
          <w:color w:val="5E5D5E"/>
          <w:spacing w:val="-2"/>
          <w:sz w:val="16"/>
        </w:rPr>
        <w:t xml:space="preserve"> </w:t>
      </w:r>
      <w:r>
        <w:rPr>
          <w:rFonts w:ascii="Arial"/>
          <w:color w:val="5E5D5E"/>
          <w:sz w:val="16"/>
        </w:rPr>
        <w:t>xiii</w:t>
      </w:r>
    </w:p>
    <w:p w:rsidR="002F76B6" w:rsidRDefault="002F76B6">
      <w:pPr>
        <w:spacing w:before="10" w:line="260" w:lineRule="exact"/>
        <w:rPr>
          <w:sz w:val="26"/>
          <w:szCs w:val="26"/>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E67626">
      <w:pPr>
        <w:pStyle w:val="Heading3"/>
        <w:rPr>
          <w:b/>
          <w:bCs/>
        </w:rPr>
      </w:pPr>
      <w:bookmarkStart w:id="45" w:name="_bookmark42"/>
      <w:bookmarkEnd w:id="45"/>
      <w:r>
        <w:t>Summary</w:t>
      </w:r>
    </w:p>
    <w:p w:rsidR="002F76B6" w:rsidRDefault="00F32A52">
      <w:pPr>
        <w:pStyle w:val="BodyText"/>
        <w:spacing w:before="157" w:line="271" w:lineRule="auto"/>
        <w:ind w:left="871" w:right="117"/>
        <w:jc w:val="both"/>
      </w:pPr>
      <w:r>
        <w:rPr>
          <w:color w:val="5E5D5E"/>
        </w:rPr>
        <w:t>The</w:t>
      </w:r>
      <w:r>
        <w:rPr>
          <w:color w:val="5E5D5E"/>
          <w:spacing w:val="19"/>
        </w:rPr>
        <w:t xml:space="preserve"> </w:t>
      </w:r>
      <w:r>
        <w:rPr>
          <w:color w:val="5E5D5E"/>
        </w:rPr>
        <w:t>transition</w:t>
      </w:r>
      <w:r>
        <w:rPr>
          <w:color w:val="5E5D5E"/>
          <w:spacing w:val="19"/>
        </w:rPr>
        <w:t xml:space="preserve"> </w:t>
      </w:r>
      <w:r>
        <w:rPr>
          <w:color w:val="5E5D5E"/>
          <w:spacing w:val="-1"/>
        </w:rPr>
        <w:t>away</w:t>
      </w:r>
      <w:r>
        <w:rPr>
          <w:color w:val="5E5D5E"/>
          <w:spacing w:val="20"/>
        </w:rPr>
        <w:t xml:space="preserve"> </w:t>
      </w:r>
      <w:r>
        <w:rPr>
          <w:color w:val="5E5D5E"/>
        </w:rPr>
        <w:t>from</w:t>
      </w:r>
      <w:r>
        <w:rPr>
          <w:color w:val="5E5D5E"/>
          <w:spacing w:val="20"/>
        </w:rPr>
        <w:t xml:space="preserve"> </w:t>
      </w:r>
      <w:r>
        <w:rPr>
          <w:color w:val="5E5D5E"/>
        </w:rPr>
        <w:t>the</w:t>
      </w:r>
      <w:r>
        <w:rPr>
          <w:color w:val="5E5D5E"/>
          <w:spacing w:val="20"/>
        </w:rPr>
        <w:t xml:space="preserve"> </w:t>
      </w:r>
      <w:r>
        <w:rPr>
          <w:color w:val="5E5D5E"/>
        </w:rPr>
        <w:t>mining</w:t>
      </w:r>
      <w:r>
        <w:rPr>
          <w:color w:val="5E5D5E"/>
          <w:spacing w:val="20"/>
        </w:rPr>
        <w:t xml:space="preserve"> </w:t>
      </w:r>
      <w:r>
        <w:rPr>
          <w:color w:val="5E5D5E"/>
          <w:spacing w:val="-1"/>
        </w:rPr>
        <w:t>investment</w:t>
      </w:r>
      <w:r>
        <w:rPr>
          <w:color w:val="5E5D5E"/>
          <w:spacing w:val="20"/>
        </w:rPr>
        <w:t xml:space="preserve"> </w:t>
      </w:r>
      <w:r>
        <w:rPr>
          <w:color w:val="5E5D5E"/>
          <w:spacing w:val="-1"/>
        </w:rPr>
        <w:t>boom</w:t>
      </w:r>
      <w:r>
        <w:rPr>
          <w:color w:val="5E5D5E"/>
          <w:spacing w:val="19"/>
        </w:rPr>
        <w:t xml:space="preserve"> </w:t>
      </w:r>
      <w:r>
        <w:rPr>
          <w:color w:val="5E5D5E"/>
        </w:rPr>
        <w:t>towards</w:t>
      </w:r>
      <w:r>
        <w:rPr>
          <w:color w:val="5E5D5E"/>
          <w:spacing w:val="19"/>
        </w:rPr>
        <w:t xml:space="preserve"> </w:t>
      </w:r>
      <w:r>
        <w:rPr>
          <w:color w:val="5E5D5E"/>
        </w:rPr>
        <w:t>more</w:t>
      </w:r>
      <w:r>
        <w:rPr>
          <w:color w:val="5E5D5E"/>
          <w:spacing w:val="20"/>
        </w:rPr>
        <w:t xml:space="preserve"> </w:t>
      </w:r>
      <w:r>
        <w:rPr>
          <w:color w:val="5E5D5E"/>
          <w:spacing w:val="-1"/>
        </w:rPr>
        <w:t>diverse</w:t>
      </w:r>
      <w:r>
        <w:rPr>
          <w:color w:val="5E5D5E"/>
          <w:spacing w:val="20"/>
        </w:rPr>
        <w:t xml:space="preserve"> </w:t>
      </w:r>
      <w:r>
        <w:rPr>
          <w:color w:val="5E5D5E"/>
        </w:rPr>
        <w:t>sources</w:t>
      </w:r>
      <w:r>
        <w:rPr>
          <w:color w:val="5E5D5E"/>
          <w:spacing w:val="20"/>
        </w:rPr>
        <w:t xml:space="preserve"> </w:t>
      </w:r>
      <w:r>
        <w:rPr>
          <w:color w:val="5E5D5E"/>
          <w:spacing w:val="-1"/>
        </w:rPr>
        <w:t>of</w:t>
      </w:r>
      <w:r>
        <w:rPr>
          <w:color w:val="5E5D5E"/>
          <w:spacing w:val="24"/>
          <w:w w:val="99"/>
        </w:rPr>
        <w:t xml:space="preserve"> </w:t>
      </w:r>
      <w:r>
        <w:rPr>
          <w:color w:val="5E5D5E"/>
          <w:spacing w:val="-1"/>
        </w:rPr>
        <w:t>growth</w:t>
      </w:r>
      <w:r>
        <w:rPr>
          <w:color w:val="5E5D5E"/>
          <w:spacing w:val="1"/>
        </w:rPr>
        <w:t xml:space="preserve"> </w:t>
      </w:r>
      <w:r>
        <w:rPr>
          <w:color w:val="5E5D5E"/>
          <w:spacing w:val="-1"/>
        </w:rPr>
        <w:t>has</w:t>
      </w:r>
      <w:r>
        <w:rPr>
          <w:color w:val="5E5D5E"/>
          <w:spacing w:val="1"/>
        </w:rPr>
        <w:t xml:space="preserve"> </w:t>
      </w:r>
      <w:r>
        <w:rPr>
          <w:color w:val="5E5D5E"/>
        </w:rPr>
        <w:t>continued</w:t>
      </w:r>
      <w:r>
        <w:rPr>
          <w:color w:val="5E5D5E"/>
          <w:spacing w:val="1"/>
        </w:rPr>
        <w:t xml:space="preserve"> </w:t>
      </w:r>
      <w:r>
        <w:rPr>
          <w:color w:val="5E5D5E"/>
        </w:rPr>
        <w:t xml:space="preserve">to </w:t>
      </w:r>
      <w:r>
        <w:rPr>
          <w:color w:val="5E5D5E"/>
          <w:spacing w:val="-1"/>
        </w:rPr>
        <w:t>unfold</w:t>
      </w:r>
      <w:r>
        <w:rPr>
          <w:color w:val="5E5D5E"/>
          <w:spacing w:val="2"/>
        </w:rPr>
        <w:t xml:space="preserve"> </w:t>
      </w:r>
      <w:r>
        <w:rPr>
          <w:color w:val="5E5D5E"/>
          <w:spacing w:val="-1"/>
        </w:rPr>
        <w:t>over</w:t>
      </w:r>
      <w:r>
        <w:rPr>
          <w:color w:val="5E5D5E"/>
          <w:spacing w:val="1"/>
        </w:rPr>
        <w:t xml:space="preserve"> </w:t>
      </w:r>
      <w:r>
        <w:rPr>
          <w:color w:val="5E5D5E"/>
        </w:rPr>
        <w:t xml:space="preserve">the </w:t>
      </w:r>
      <w:r>
        <w:rPr>
          <w:color w:val="5E5D5E"/>
          <w:spacing w:val="-1"/>
        </w:rPr>
        <w:t>past</w:t>
      </w:r>
      <w:r>
        <w:rPr>
          <w:color w:val="5E5D5E"/>
          <w:spacing w:val="1"/>
        </w:rPr>
        <w:t xml:space="preserve"> </w:t>
      </w:r>
      <w:r>
        <w:rPr>
          <w:color w:val="5E5D5E"/>
          <w:spacing w:val="-3"/>
        </w:rPr>
        <w:t>year.</w:t>
      </w:r>
      <w:r>
        <w:rPr>
          <w:color w:val="5E5D5E"/>
          <w:spacing w:val="1"/>
        </w:rPr>
        <w:t xml:space="preserve"> </w:t>
      </w:r>
      <w:r>
        <w:rPr>
          <w:color w:val="5E5D5E"/>
        </w:rPr>
        <w:t xml:space="preserve">It </w:t>
      </w:r>
      <w:r>
        <w:rPr>
          <w:color w:val="5E5D5E"/>
          <w:spacing w:val="-1"/>
        </w:rPr>
        <w:t>is</w:t>
      </w:r>
      <w:r>
        <w:rPr>
          <w:color w:val="5E5D5E"/>
          <w:spacing w:val="1"/>
        </w:rPr>
        <w:t xml:space="preserve"> </w:t>
      </w:r>
      <w:r>
        <w:rPr>
          <w:color w:val="5E5D5E"/>
          <w:spacing w:val="-1"/>
        </w:rPr>
        <w:t>not</w:t>
      </w:r>
      <w:r>
        <w:rPr>
          <w:color w:val="5E5D5E"/>
          <w:spacing w:val="1"/>
        </w:rPr>
        <w:t xml:space="preserve"> </w:t>
      </w:r>
      <w:r>
        <w:rPr>
          <w:color w:val="5E5D5E"/>
        </w:rPr>
        <w:t>yet clear</w:t>
      </w:r>
      <w:r>
        <w:rPr>
          <w:color w:val="5E5D5E"/>
          <w:spacing w:val="1"/>
        </w:rPr>
        <w:t xml:space="preserve"> </w:t>
      </w:r>
      <w:r>
        <w:rPr>
          <w:color w:val="5E5D5E"/>
          <w:spacing w:val="-1"/>
        </w:rPr>
        <w:t>what</w:t>
      </w:r>
      <w:r>
        <w:rPr>
          <w:color w:val="5E5D5E"/>
          <w:spacing w:val="1"/>
        </w:rPr>
        <w:t xml:space="preserve"> </w:t>
      </w:r>
      <w:r>
        <w:rPr>
          <w:color w:val="5E5D5E"/>
        </w:rPr>
        <w:t>the future</w:t>
      </w:r>
      <w:r>
        <w:rPr>
          <w:color w:val="5E5D5E"/>
          <w:spacing w:val="1"/>
        </w:rPr>
        <w:t xml:space="preserve"> </w:t>
      </w:r>
      <w:r>
        <w:rPr>
          <w:color w:val="5E5D5E"/>
          <w:spacing w:val="-1"/>
        </w:rPr>
        <w:t>has</w:t>
      </w:r>
      <w:r>
        <w:rPr>
          <w:color w:val="5E5D5E"/>
          <w:spacing w:val="1"/>
        </w:rPr>
        <w:t xml:space="preserve"> </w:t>
      </w:r>
      <w:r>
        <w:rPr>
          <w:color w:val="5E5D5E"/>
          <w:spacing w:val="-1"/>
        </w:rPr>
        <w:t>in</w:t>
      </w:r>
      <w:r>
        <w:rPr>
          <w:color w:val="5E5D5E"/>
          <w:spacing w:val="24"/>
        </w:rPr>
        <w:t xml:space="preserve"> </w:t>
      </w:r>
      <w:r>
        <w:rPr>
          <w:color w:val="5E5D5E"/>
        </w:rPr>
        <w:t>store.</w:t>
      </w:r>
      <w:r>
        <w:rPr>
          <w:color w:val="5E5D5E"/>
          <w:spacing w:val="-2"/>
        </w:rPr>
        <w:t xml:space="preserve"> </w:t>
      </w:r>
      <w:r>
        <w:rPr>
          <w:color w:val="5E5D5E"/>
        </w:rPr>
        <w:t>On</w:t>
      </w:r>
      <w:r>
        <w:rPr>
          <w:color w:val="5E5D5E"/>
          <w:spacing w:val="-2"/>
        </w:rPr>
        <w:t xml:space="preserve"> </w:t>
      </w:r>
      <w:r>
        <w:rPr>
          <w:color w:val="5E5D5E"/>
        </w:rPr>
        <w:t>the</w:t>
      </w:r>
      <w:r>
        <w:rPr>
          <w:color w:val="5E5D5E"/>
          <w:spacing w:val="-2"/>
        </w:rPr>
        <w:t xml:space="preserve"> </w:t>
      </w:r>
      <w:r>
        <w:rPr>
          <w:color w:val="5E5D5E"/>
          <w:spacing w:val="-1"/>
        </w:rPr>
        <w:t>one</w:t>
      </w:r>
      <w:r>
        <w:rPr>
          <w:color w:val="5E5D5E"/>
          <w:spacing w:val="-2"/>
        </w:rPr>
        <w:t xml:space="preserve"> </w:t>
      </w:r>
      <w:r>
        <w:rPr>
          <w:color w:val="5E5D5E"/>
          <w:spacing w:val="-1"/>
        </w:rPr>
        <w:t>hand,</w:t>
      </w:r>
      <w:r>
        <w:rPr>
          <w:color w:val="5E5D5E"/>
          <w:spacing w:val="-2"/>
        </w:rPr>
        <w:t xml:space="preserve"> </w:t>
      </w:r>
      <w:r>
        <w:rPr>
          <w:color w:val="5E5D5E"/>
        </w:rPr>
        <w:t>GDP</w:t>
      </w:r>
      <w:r>
        <w:rPr>
          <w:color w:val="5E5D5E"/>
          <w:spacing w:val="-5"/>
        </w:rPr>
        <w:t xml:space="preserve"> </w:t>
      </w:r>
      <w:r>
        <w:rPr>
          <w:color w:val="5E5D5E"/>
          <w:spacing w:val="-1"/>
        </w:rPr>
        <w:t>growth</w:t>
      </w:r>
      <w:r>
        <w:rPr>
          <w:color w:val="5E5D5E"/>
        </w:rPr>
        <w:t xml:space="preserve"> remains</w:t>
      </w:r>
      <w:r>
        <w:rPr>
          <w:color w:val="5E5D5E"/>
          <w:spacing w:val="-2"/>
        </w:rPr>
        <w:t xml:space="preserve"> </w:t>
      </w:r>
      <w:r>
        <w:rPr>
          <w:color w:val="5E5D5E"/>
          <w:spacing w:val="-1"/>
        </w:rPr>
        <w:t>below</w:t>
      </w:r>
      <w:r>
        <w:rPr>
          <w:color w:val="5E5D5E"/>
          <w:spacing w:val="-2"/>
        </w:rPr>
        <w:t xml:space="preserve"> </w:t>
      </w:r>
      <w:r>
        <w:rPr>
          <w:color w:val="5E5D5E"/>
          <w:spacing w:val="-1"/>
        </w:rPr>
        <w:t>its</w:t>
      </w:r>
      <w:r>
        <w:rPr>
          <w:color w:val="5E5D5E"/>
          <w:spacing w:val="-2"/>
        </w:rPr>
        <w:t xml:space="preserve"> </w:t>
      </w:r>
      <w:r>
        <w:rPr>
          <w:color w:val="5E5D5E"/>
          <w:spacing w:val="-1"/>
        </w:rPr>
        <w:t>long-term average.</w:t>
      </w:r>
      <w:r>
        <w:rPr>
          <w:color w:val="5E5D5E"/>
          <w:spacing w:val="-5"/>
        </w:rPr>
        <w:t xml:space="preserve"> </w:t>
      </w:r>
      <w:r>
        <w:rPr>
          <w:color w:val="5E5D5E"/>
        </w:rPr>
        <w:t>There</w:t>
      </w:r>
      <w:r>
        <w:rPr>
          <w:color w:val="5E5D5E"/>
          <w:spacing w:val="-1"/>
        </w:rPr>
        <w:t xml:space="preserve"> is</w:t>
      </w:r>
      <w:r>
        <w:rPr>
          <w:color w:val="5E5D5E"/>
          <w:spacing w:val="-2"/>
        </w:rPr>
        <w:t xml:space="preserve"> </w:t>
      </w:r>
      <w:r>
        <w:rPr>
          <w:color w:val="5E5D5E"/>
        </w:rPr>
        <w:t>talk</w:t>
      </w:r>
      <w:r>
        <w:rPr>
          <w:color w:val="5E5D5E"/>
          <w:spacing w:val="-2"/>
        </w:rPr>
        <w:t xml:space="preserve"> </w:t>
      </w:r>
      <w:r>
        <w:rPr>
          <w:color w:val="5E5D5E"/>
          <w:spacing w:val="-1"/>
        </w:rPr>
        <w:t>of</w:t>
      </w:r>
      <w:r>
        <w:rPr>
          <w:color w:val="5E5D5E"/>
          <w:spacing w:val="28"/>
          <w:w w:val="99"/>
        </w:rPr>
        <w:t xml:space="preserve"> </w:t>
      </w:r>
      <w:r>
        <w:rPr>
          <w:color w:val="5E5D5E"/>
        </w:rPr>
        <w:t>a</w:t>
      </w:r>
      <w:r>
        <w:rPr>
          <w:color w:val="5E5D5E"/>
          <w:spacing w:val="-2"/>
        </w:rPr>
        <w:t xml:space="preserve"> </w:t>
      </w:r>
      <w:r>
        <w:rPr>
          <w:color w:val="5E5D5E"/>
          <w:spacing w:val="-1"/>
        </w:rPr>
        <w:t xml:space="preserve">‘new normal’, with </w:t>
      </w:r>
      <w:r>
        <w:rPr>
          <w:color w:val="5E5D5E"/>
        </w:rPr>
        <w:t>the</w:t>
      </w:r>
      <w:r>
        <w:rPr>
          <w:color w:val="5E5D5E"/>
          <w:spacing w:val="-1"/>
        </w:rPr>
        <w:t xml:space="preserve"> possibility </w:t>
      </w:r>
      <w:r>
        <w:rPr>
          <w:color w:val="5E5D5E"/>
        </w:rPr>
        <w:t>that</w:t>
      </w:r>
      <w:r>
        <w:rPr>
          <w:color w:val="5E5D5E"/>
          <w:spacing w:val="-2"/>
        </w:rPr>
        <w:t xml:space="preserve"> </w:t>
      </w:r>
      <w:r>
        <w:rPr>
          <w:color w:val="5E5D5E"/>
          <w:spacing w:val="-1"/>
        </w:rPr>
        <w:t xml:space="preserve">lower </w:t>
      </w:r>
      <w:r>
        <w:rPr>
          <w:color w:val="5E5D5E"/>
        </w:rPr>
        <w:t xml:space="preserve">rates </w:t>
      </w:r>
      <w:r>
        <w:rPr>
          <w:color w:val="5E5D5E"/>
          <w:spacing w:val="-1"/>
        </w:rPr>
        <w:t xml:space="preserve">of growth are here </w:t>
      </w:r>
      <w:r>
        <w:rPr>
          <w:color w:val="5E5D5E"/>
        </w:rPr>
        <w:t>to</w:t>
      </w:r>
      <w:r>
        <w:rPr>
          <w:color w:val="5E5D5E"/>
          <w:spacing w:val="-1"/>
        </w:rPr>
        <w:t xml:space="preserve"> </w:t>
      </w:r>
      <w:r>
        <w:rPr>
          <w:color w:val="5E5D5E"/>
          <w:spacing w:val="-3"/>
        </w:rPr>
        <w:t>stay.</w:t>
      </w:r>
    </w:p>
    <w:p w:rsidR="002F76B6" w:rsidRDefault="00F32A52">
      <w:pPr>
        <w:pStyle w:val="BodyText"/>
        <w:spacing w:line="271" w:lineRule="auto"/>
        <w:ind w:left="871" w:right="117"/>
        <w:jc w:val="both"/>
      </w:pPr>
      <w:r>
        <w:rPr>
          <w:color w:val="5E5D5E"/>
          <w:spacing w:val="-1"/>
        </w:rPr>
        <w:t>Challenges</w:t>
      </w:r>
      <w:r>
        <w:rPr>
          <w:color w:val="5E5D5E"/>
          <w:spacing w:val="46"/>
        </w:rPr>
        <w:t xml:space="preserve"> </w:t>
      </w:r>
      <w:r>
        <w:rPr>
          <w:color w:val="5E5D5E"/>
        </w:rPr>
        <w:t>from</w:t>
      </w:r>
      <w:r>
        <w:rPr>
          <w:color w:val="5E5D5E"/>
          <w:spacing w:val="46"/>
        </w:rPr>
        <w:t xml:space="preserve"> </w:t>
      </w:r>
      <w:r>
        <w:rPr>
          <w:color w:val="5E5D5E"/>
        </w:rPr>
        <w:t>the</w:t>
      </w:r>
      <w:r>
        <w:rPr>
          <w:color w:val="5E5D5E"/>
          <w:spacing w:val="47"/>
        </w:rPr>
        <w:t xml:space="preserve"> </w:t>
      </w:r>
      <w:r>
        <w:rPr>
          <w:color w:val="5E5D5E"/>
          <w:spacing w:val="-1"/>
        </w:rPr>
        <w:t>global</w:t>
      </w:r>
      <w:r>
        <w:rPr>
          <w:color w:val="5E5D5E"/>
          <w:spacing w:val="46"/>
        </w:rPr>
        <w:t xml:space="preserve"> </w:t>
      </w:r>
      <w:r>
        <w:rPr>
          <w:color w:val="5E5D5E"/>
          <w:spacing w:val="-1"/>
        </w:rPr>
        <w:t>economic</w:t>
      </w:r>
      <w:r>
        <w:rPr>
          <w:color w:val="5E5D5E"/>
          <w:spacing w:val="47"/>
        </w:rPr>
        <w:t xml:space="preserve"> </w:t>
      </w:r>
      <w:r>
        <w:rPr>
          <w:color w:val="5E5D5E"/>
          <w:spacing w:val="-1"/>
        </w:rPr>
        <w:t>environment</w:t>
      </w:r>
      <w:r>
        <w:rPr>
          <w:color w:val="5E5D5E"/>
          <w:spacing w:val="46"/>
        </w:rPr>
        <w:t xml:space="preserve"> </w:t>
      </w:r>
      <w:r>
        <w:rPr>
          <w:color w:val="5E5D5E"/>
          <w:spacing w:val="-1"/>
        </w:rPr>
        <w:t>are</w:t>
      </w:r>
      <w:r>
        <w:rPr>
          <w:color w:val="5E5D5E"/>
          <w:spacing w:val="47"/>
        </w:rPr>
        <w:t xml:space="preserve"> </w:t>
      </w:r>
      <w:r>
        <w:rPr>
          <w:color w:val="5E5D5E"/>
          <w:spacing w:val="-1"/>
        </w:rPr>
        <w:t>expected</w:t>
      </w:r>
      <w:r>
        <w:rPr>
          <w:color w:val="5E5D5E"/>
          <w:spacing w:val="46"/>
        </w:rPr>
        <w:t xml:space="preserve"> </w:t>
      </w:r>
      <w:r>
        <w:rPr>
          <w:color w:val="5E5D5E"/>
        </w:rPr>
        <w:t>to</w:t>
      </w:r>
      <w:r>
        <w:rPr>
          <w:color w:val="5E5D5E"/>
          <w:spacing w:val="47"/>
        </w:rPr>
        <w:t xml:space="preserve"> </w:t>
      </w:r>
      <w:r>
        <w:rPr>
          <w:color w:val="5E5D5E"/>
        </w:rPr>
        <w:t>continue.</w:t>
      </w:r>
      <w:r>
        <w:rPr>
          <w:color w:val="5E5D5E"/>
          <w:spacing w:val="46"/>
        </w:rPr>
        <w:t xml:space="preserve"> </w:t>
      </w:r>
      <w:r>
        <w:rPr>
          <w:color w:val="5E5D5E"/>
          <w:spacing w:val="-2"/>
        </w:rPr>
        <w:t>China’s</w:t>
      </w:r>
      <w:r>
        <w:rPr>
          <w:color w:val="5E5D5E"/>
          <w:spacing w:val="23"/>
        </w:rPr>
        <w:t xml:space="preserve"> </w:t>
      </w:r>
      <w:r>
        <w:rPr>
          <w:color w:val="5E5D5E"/>
        </w:rPr>
        <w:t>recent</w:t>
      </w:r>
      <w:r>
        <w:rPr>
          <w:color w:val="5E5D5E"/>
          <w:spacing w:val="-4"/>
        </w:rPr>
        <w:t xml:space="preserve"> </w:t>
      </w:r>
      <w:r>
        <w:rPr>
          <w:color w:val="5E5D5E"/>
          <w:spacing w:val="-1"/>
        </w:rPr>
        <w:t>growth</w:t>
      </w:r>
      <w:r>
        <w:rPr>
          <w:color w:val="5E5D5E"/>
          <w:spacing w:val="-3"/>
        </w:rPr>
        <w:t xml:space="preserve"> </w:t>
      </w:r>
      <w:r>
        <w:rPr>
          <w:color w:val="5E5D5E"/>
        </w:rPr>
        <w:t>rate</w:t>
      </w:r>
      <w:r>
        <w:rPr>
          <w:color w:val="5E5D5E"/>
          <w:spacing w:val="-3"/>
        </w:rPr>
        <w:t xml:space="preserve"> </w:t>
      </w:r>
      <w:r>
        <w:rPr>
          <w:color w:val="5E5D5E"/>
          <w:spacing w:val="-1"/>
        </w:rPr>
        <w:t>has</w:t>
      </w:r>
      <w:r>
        <w:rPr>
          <w:color w:val="5E5D5E"/>
          <w:spacing w:val="-3"/>
        </w:rPr>
        <w:t xml:space="preserve"> </w:t>
      </w:r>
      <w:r>
        <w:rPr>
          <w:color w:val="5E5D5E"/>
        </w:rPr>
        <w:t>softened</w:t>
      </w:r>
      <w:r>
        <w:rPr>
          <w:color w:val="5E5D5E"/>
          <w:spacing w:val="-3"/>
        </w:rPr>
        <w:t xml:space="preserve"> </w:t>
      </w:r>
      <w:r>
        <w:rPr>
          <w:color w:val="5E5D5E"/>
          <w:spacing w:val="-1"/>
        </w:rPr>
        <w:t>as</w:t>
      </w:r>
      <w:r>
        <w:rPr>
          <w:color w:val="5E5D5E"/>
          <w:spacing w:val="-3"/>
        </w:rPr>
        <w:t xml:space="preserve"> </w:t>
      </w:r>
      <w:r>
        <w:rPr>
          <w:color w:val="5E5D5E"/>
          <w:spacing w:val="-1"/>
        </w:rPr>
        <w:t>weakness</w:t>
      </w:r>
      <w:r>
        <w:rPr>
          <w:color w:val="5E5D5E"/>
          <w:spacing w:val="-3"/>
        </w:rPr>
        <w:t xml:space="preserve"> </w:t>
      </w:r>
      <w:r>
        <w:rPr>
          <w:color w:val="5E5D5E"/>
          <w:spacing w:val="-1"/>
        </w:rPr>
        <w:t>emerges</w:t>
      </w:r>
      <w:r>
        <w:rPr>
          <w:color w:val="5E5D5E"/>
          <w:spacing w:val="-3"/>
        </w:rPr>
        <w:t xml:space="preserve"> </w:t>
      </w:r>
      <w:r>
        <w:rPr>
          <w:color w:val="5E5D5E"/>
          <w:spacing w:val="-1"/>
        </w:rPr>
        <w:t>in</w:t>
      </w:r>
      <w:r>
        <w:rPr>
          <w:color w:val="5E5D5E"/>
          <w:spacing w:val="-3"/>
        </w:rPr>
        <w:t xml:space="preserve"> </w:t>
      </w:r>
      <w:r>
        <w:rPr>
          <w:color w:val="5E5D5E"/>
          <w:spacing w:val="-1"/>
        </w:rPr>
        <w:t>its</w:t>
      </w:r>
      <w:r>
        <w:rPr>
          <w:color w:val="5E5D5E"/>
          <w:spacing w:val="-3"/>
        </w:rPr>
        <w:t xml:space="preserve"> </w:t>
      </w:r>
      <w:r>
        <w:rPr>
          <w:color w:val="5E5D5E"/>
          <w:spacing w:val="-1"/>
        </w:rPr>
        <w:t>domestic</w:t>
      </w:r>
      <w:r>
        <w:rPr>
          <w:color w:val="5E5D5E"/>
          <w:spacing w:val="-3"/>
        </w:rPr>
        <w:t xml:space="preserve"> economy. </w:t>
      </w:r>
      <w:r>
        <w:rPr>
          <w:color w:val="5E5D5E"/>
          <w:spacing w:val="-1"/>
        </w:rPr>
        <w:t>Declining</w:t>
      </w:r>
      <w:r>
        <w:rPr>
          <w:color w:val="5E5D5E"/>
          <w:spacing w:val="22"/>
        </w:rPr>
        <w:t xml:space="preserve"> </w:t>
      </w:r>
      <w:r>
        <w:rPr>
          <w:color w:val="5E5D5E"/>
        </w:rPr>
        <w:t>commodity</w:t>
      </w:r>
      <w:r>
        <w:rPr>
          <w:color w:val="5E5D5E"/>
          <w:spacing w:val="-2"/>
        </w:rPr>
        <w:t xml:space="preserve"> </w:t>
      </w:r>
      <w:r>
        <w:rPr>
          <w:color w:val="5E5D5E"/>
          <w:spacing w:val="-1"/>
        </w:rPr>
        <w:t xml:space="preserve">prices are </w:t>
      </w:r>
      <w:r>
        <w:rPr>
          <w:color w:val="5E5D5E"/>
        </w:rPr>
        <w:t>reducing</w:t>
      </w:r>
      <w:r>
        <w:rPr>
          <w:color w:val="5E5D5E"/>
          <w:spacing w:val="-1"/>
        </w:rPr>
        <w:t xml:space="preserve"> </w:t>
      </w:r>
      <w:r>
        <w:rPr>
          <w:color w:val="5E5D5E"/>
        </w:rPr>
        <w:t>revenue</w:t>
      </w:r>
      <w:r>
        <w:rPr>
          <w:color w:val="5E5D5E"/>
          <w:spacing w:val="-1"/>
        </w:rPr>
        <w:t xml:space="preserve"> </w:t>
      </w:r>
      <w:r>
        <w:rPr>
          <w:color w:val="5E5D5E"/>
        </w:rPr>
        <w:t>for</w:t>
      </w:r>
      <w:r>
        <w:rPr>
          <w:color w:val="5E5D5E"/>
          <w:spacing w:val="-3"/>
        </w:rPr>
        <w:t xml:space="preserve"> </w:t>
      </w:r>
      <w:r>
        <w:rPr>
          <w:color w:val="5E5D5E"/>
        </w:rPr>
        <w:t>the</w:t>
      </w:r>
      <w:r>
        <w:rPr>
          <w:color w:val="5E5D5E"/>
          <w:spacing w:val="-1"/>
        </w:rPr>
        <w:t xml:space="preserve"> </w:t>
      </w:r>
      <w:r>
        <w:rPr>
          <w:color w:val="5E5D5E"/>
        </w:rPr>
        <w:t>resource</w:t>
      </w:r>
      <w:r>
        <w:rPr>
          <w:color w:val="5E5D5E"/>
          <w:spacing w:val="-1"/>
        </w:rPr>
        <w:t xml:space="preserve"> </w:t>
      </w:r>
      <w:r>
        <w:rPr>
          <w:color w:val="5E5D5E"/>
        </w:rPr>
        <w:t>sector</w:t>
      </w:r>
      <w:r>
        <w:rPr>
          <w:color w:val="5E5D5E"/>
          <w:spacing w:val="-1"/>
        </w:rPr>
        <w:t xml:space="preserve"> even as </w:t>
      </w:r>
      <w:r>
        <w:rPr>
          <w:color w:val="5E5D5E"/>
        </w:rPr>
        <w:t>a</w:t>
      </w:r>
      <w:r>
        <w:rPr>
          <w:color w:val="5E5D5E"/>
          <w:spacing w:val="-2"/>
        </w:rPr>
        <w:t xml:space="preserve"> </w:t>
      </w:r>
      <w:r>
        <w:rPr>
          <w:color w:val="5E5D5E"/>
          <w:spacing w:val="-1"/>
        </w:rPr>
        <w:t>lower</w:t>
      </w:r>
      <w:r>
        <w:rPr>
          <w:color w:val="5E5D5E"/>
          <w:spacing w:val="-12"/>
        </w:rPr>
        <w:t xml:space="preserve"> </w:t>
      </w:r>
      <w:r>
        <w:rPr>
          <w:color w:val="5E5D5E"/>
        </w:rPr>
        <w:t>Australian</w:t>
      </w:r>
      <w:r>
        <w:rPr>
          <w:color w:val="5E5D5E"/>
          <w:spacing w:val="26"/>
        </w:rPr>
        <w:t xml:space="preserve"> </w:t>
      </w:r>
      <w:r>
        <w:rPr>
          <w:color w:val="5E5D5E"/>
          <w:spacing w:val="-1"/>
        </w:rPr>
        <w:t>dollar</w:t>
      </w:r>
      <w:r>
        <w:rPr>
          <w:color w:val="5E5D5E"/>
          <w:spacing w:val="19"/>
        </w:rPr>
        <w:t xml:space="preserve"> </w:t>
      </w:r>
      <w:r>
        <w:rPr>
          <w:color w:val="5E5D5E"/>
          <w:spacing w:val="-1"/>
        </w:rPr>
        <w:t>appears</w:t>
      </w:r>
      <w:r>
        <w:rPr>
          <w:color w:val="5E5D5E"/>
          <w:spacing w:val="20"/>
        </w:rPr>
        <w:t xml:space="preserve"> </w:t>
      </w:r>
      <w:r>
        <w:rPr>
          <w:color w:val="5E5D5E"/>
        </w:rPr>
        <w:t>to</w:t>
      </w:r>
      <w:r>
        <w:rPr>
          <w:color w:val="5E5D5E"/>
          <w:spacing w:val="20"/>
        </w:rPr>
        <w:t xml:space="preserve"> </w:t>
      </w:r>
      <w:r>
        <w:rPr>
          <w:color w:val="5E5D5E"/>
          <w:spacing w:val="-1"/>
        </w:rPr>
        <w:t>be</w:t>
      </w:r>
      <w:r>
        <w:rPr>
          <w:color w:val="5E5D5E"/>
          <w:spacing w:val="20"/>
        </w:rPr>
        <w:t xml:space="preserve"> </w:t>
      </w:r>
      <w:r>
        <w:rPr>
          <w:color w:val="5E5D5E"/>
          <w:spacing w:val="-1"/>
        </w:rPr>
        <w:t>assisting</w:t>
      </w:r>
      <w:r>
        <w:rPr>
          <w:color w:val="5E5D5E"/>
          <w:spacing w:val="20"/>
        </w:rPr>
        <w:t xml:space="preserve"> </w:t>
      </w:r>
      <w:r>
        <w:rPr>
          <w:color w:val="5E5D5E"/>
        </w:rPr>
        <w:t>trade-exposed</w:t>
      </w:r>
      <w:r>
        <w:rPr>
          <w:color w:val="5E5D5E"/>
          <w:spacing w:val="19"/>
        </w:rPr>
        <w:t xml:space="preserve"> </w:t>
      </w:r>
      <w:r>
        <w:rPr>
          <w:color w:val="5E5D5E"/>
          <w:spacing w:val="-1"/>
        </w:rPr>
        <w:t>industries.</w:t>
      </w:r>
      <w:r>
        <w:rPr>
          <w:color w:val="5E5D5E"/>
          <w:spacing w:val="20"/>
        </w:rPr>
        <w:t xml:space="preserve"> </w:t>
      </w:r>
      <w:r>
        <w:rPr>
          <w:color w:val="5E5D5E"/>
        </w:rPr>
        <w:t>Falling</w:t>
      </w:r>
      <w:r>
        <w:rPr>
          <w:color w:val="5E5D5E"/>
          <w:spacing w:val="18"/>
        </w:rPr>
        <w:t xml:space="preserve"> </w:t>
      </w:r>
      <w:r>
        <w:rPr>
          <w:color w:val="5E5D5E"/>
        </w:rPr>
        <w:t>commodity</w:t>
      </w:r>
      <w:r>
        <w:rPr>
          <w:color w:val="5E5D5E"/>
          <w:spacing w:val="20"/>
        </w:rPr>
        <w:t xml:space="preserve"> </w:t>
      </w:r>
      <w:r>
        <w:rPr>
          <w:color w:val="5E5D5E"/>
          <w:spacing w:val="-1"/>
        </w:rPr>
        <w:t>prices</w:t>
      </w:r>
      <w:r>
        <w:rPr>
          <w:color w:val="5E5D5E"/>
          <w:spacing w:val="20"/>
        </w:rPr>
        <w:t xml:space="preserve"> </w:t>
      </w:r>
      <w:r>
        <w:rPr>
          <w:color w:val="5E5D5E"/>
          <w:spacing w:val="-1"/>
        </w:rPr>
        <w:t>and</w:t>
      </w:r>
      <w:r>
        <w:rPr>
          <w:color w:val="5E5D5E"/>
          <w:spacing w:val="20"/>
        </w:rPr>
        <w:t xml:space="preserve"> </w:t>
      </w:r>
      <w:r>
        <w:rPr>
          <w:color w:val="5E5D5E"/>
        </w:rPr>
        <w:t>a</w:t>
      </w:r>
      <w:r>
        <w:rPr>
          <w:color w:val="5E5D5E"/>
          <w:spacing w:val="28"/>
        </w:rPr>
        <w:t xml:space="preserve"> </w:t>
      </w:r>
      <w:r>
        <w:rPr>
          <w:color w:val="5E5D5E"/>
          <w:spacing w:val="-1"/>
        </w:rPr>
        <w:t xml:space="preserve">lower </w:t>
      </w:r>
      <w:r>
        <w:rPr>
          <w:color w:val="5E5D5E"/>
        </w:rPr>
        <w:t>terms</w:t>
      </w:r>
      <w:r>
        <w:rPr>
          <w:color w:val="5E5D5E"/>
          <w:spacing w:val="-1"/>
        </w:rPr>
        <w:t xml:space="preserve"> of</w:t>
      </w:r>
      <w:r>
        <w:rPr>
          <w:color w:val="5E5D5E"/>
        </w:rPr>
        <w:t xml:space="preserve"> trade</w:t>
      </w:r>
      <w:r>
        <w:rPr>
          <w:color w:val="5E5D5E"/>
          <w:spacing w:val="-1"/>
        </w:rPr>
        <w:t xml:space="preserve"> are</w:t>
      </w:r>
      <w:r>
        <w:rPr>
          <w:color w:val="5E5D5E"/>
        </w:rPr>
        <w:t xml:space="preserve"> </w:t>
      </w:r>
      <w:r>
        <w:rPr>
          <w:color w:val="5E5D5E"/>
          <w:spacing w:val="-1"/>
        </w:rPr>
        <w:t>placing pressure</w:t>
      </w:r>
      <w:r>
        <w:rPr>
          <w:color w:val="5E5D5E"/>
        </w:rPr>
        <w:t xml:space="preserve"> </w:t>
      </w:r>
      <w:r>
        <w:rPr>
          <w:color w:val="5E5D5E"/>
          <w:spacing w:val="-1"/>
        </w:rPr>
        <w:t>on</w:t>
      </w:r>
      <w:r>
        <w:rPr>
          <w:color w:val="5E5D5E"/>
        </w:rPr>
        <w:t xml:space="preserve"> </w:t>
      </w:r>
      <w:r>
        <w:rPr>
          <w:color w:val="5E5D5E"/>
          <w:spacing w:val="-1"/>
        </w:rPr>
        <w:t>national</w:t>
      </w:r>
      <w:r>
        <w:rPr>
          <w:color w:val="5E5D5E"/>
        </w:rPr>
        <w:t xml:space="preserve"> </w:t>
      </w:r>
      <w:r>
        <w:rPr>
          <w:color w:val="5E5D5E"/>
          <w:spacing w:val="-1"/>
        </w:rPr>
        <w:t>income.</w:t>
      </w:r>
    </w:p>
    <w:p w:rsidR="002F76B6" w:rsidRDefault="00F32A52">
      <w:pPr>
        <w:pStyle w:val="BodyText"/>
        <w:spacing w:line="271" w:lineRule="auto"/>
        <w:ind w:left="871" w:right="117"/>
        <w:jc w:val="both"/>
        <w:rPr>
          <w:rFonts w:cs="Arial"/>
        </w:rPr>
      </w:pPr>
      <w:r>
        <w:rPr>
          <w:color w:val="5E5D5E"/>
        </w:rPr>
        <w:t>Productivity</w:t>
      </w:r>
      <w:r>
        <w:rPr>
          <w:color w:val="5E5D5E"/>
          <w:spacing w:val="23"/>
        </w:rPr>
        <w:t xml:space="preserve"> </w:t>
      </w:r>
      <w:r>
        <w:rPr>
          <w:color w:val="5E5D5E"/>
          <w:spacing w:val="-1"/>
        </w:rPr>
        <w:t>growth</w:t>
      </w:r>
      <w:r>
        <w:rPr>
          <w:color w:val="5E5D5E"/>
          <w:spacing w:val="24"/>
        </w:rPr>
        <w:t xml:space="preserve"> </w:t>
      </w:r>
      <w:r>
        <w:rPr>
          <w:color w:val="5E5D5E"/>
        </w:rPr>
        <w:t>remains</w:t>
      </w:r>
      <w:r>
        <w:rPr>
          <w:color w:val="5E5D5E"/>
          <w:spacing w:val="24"/>
        </w:rPr>
        <w:t xml:space="preserve"> </w:t>
      </w:r>
      <w:r>
        <w:rPr>
          <w:color w:val="5E5D5E"/>
          <w:spacing w:val="-1"/>
        </w:rPr>
        <w:t>below</w:t>
      </w:r>
      <w:r>
        <w:rPr>
          <w:color w:val="5E5D5E"/>
          <w:spacing w:val="24"/>
        </w:rPr>
        <w:t xml:space="preserve"> </w:t>
      </w:r>
      <w:r>
        <w:rPr>
          <w:color w:val="5E5D5E"/>
        </w:rPr>
        <w:t>the</w:t>
      </w:r>
      <w:r>
        <w:rPr>
          <w:color w:val="5E5D5E"/>
          <w:spacing w:val="24"/>
        </w:rPr>
        <w:t xml:space="preserve"> </w:t>
      </w:r>
      <w:r>
        <w:rPr>
          <w:color w:val="5E5D5E"/>
          <w:spacing w:val="-1"/>
        </w:rPr>
        <w:t>level</w:t>
      </w:r>
      <w:r>
        <w:rPr>
          <w:color w:val="5E5D5E"/>
          <w:spacing w:val="24"/>
        </w:rPr>
        <w:t xml:space="preserve"> </w:t>
      </w:r>
      <w:r>
        <w:rPr>
          <w:color w:val="5E5D5E"/>
        </w:rPr>
        <w:t>required</w:t>
      </w:r>
      <w:r>
        <w:rPr>
          <w:color w:val="5E5D5E"/>
          <w:spacing w:val="24"/>
        </w:rPr>
        <w:t xml:space="preserve"> </w:t>
      </w:r>
      <w:r>
        <w:rPr>
          <w:color w:val="5E5D5E"/>
        </w:rPr>
        <w:t>to</w:t>
      </w:r>
      <w:r>
        <w:rPr>
          <w:color w:val="5E5D5E"/>
          <w:spacing w:val="23"/>
        </w:rPr>
        <w:t xml:space="preserve"> </w:t>
      </w:r>
      <w:r>
        <w:rPr>
          <w:color w:val="5E5D5E"/>
        </w:rPr>
        <w:t>sustain</w:t>
      </w:r>
      <w:r>
        <w:rPr>
          <w:color w:val="5E5D5E"/>
          <w:spacing w:val="24"/>
        </w:rPr>
        <w:t xml:space="preserve"> </w:t>
      </w:r>
      <w:r>
        <w:rPr>
          <w:color w:val="5E5D5E"/>
        </w:rPr>
        <w:t>recent</w:t>
      </w:r>
      <w:r>
        <w:rPr>
          <w:color w:val="5E5D5E"/>
          <w:spacing w:val="24"/>
        </w:rPr>
        <w:t xml:space="preserve"> </w:t>
      </w:r>
      <w:r>
        <w:rPr>
          <w:color w:val="5E5D5E"/>
          <w:spacing w:val="-1"/>
        </w:rPr>
        <w:t>improvements</w:t>
      </w:r>
      <w:r>
        <w:rPr>
          <w:color w:val="5E5D5E"/>
          <w:spacing w:val="24"/>
        </w:rPr>
        <w:t xml:space="preserve"> </w:t>
      </w:r>
      <w:r>
        <w:rPr>
          <w:color w:val="5E5D5E"/>
          <w:spacing w:val="-1"/>
        </w:rPr>
        <w:t>in</w:t>
      </w:r>
      <w:r>
        <w:rPr>
          <w:color w:val="5E5D5E"/>
          <w:spacing w:val="24"/>
        </w:rPr>
        <w:t xml:space="preserve"> </w:t>
      </w:r>
      <w:r>
        <w:rPr>
          <w:color w:val="5E5D5E"/>
          <w:spacing w:val="-1"/>
        </w:rPr>
        <w:t>living</w:t>
      </w:r>
      <w:r>
        <w:rPr>
          <w:color w:val="5E5D5E"/>
          <w:spacing w:val="25"/>
        </w:rPr>
        <w:t xml:space="preserve"> </w:t>
      </w:r>
      <w:r>
        <w:rPr>
          <w:color w:val="5E5D5E"/>
        </w:rPr>
        <w:t>standards.</w:t>
      </w:r>
      <w:r>
        <w:rPr>
          <w:color w:val="5E5D5E"/>
          <w:spacing w:val="14"/>
        </w:rPr>
        <w:t xml:space="preserve"> </w:t>
      </w:r>
      <w:r>
        <w:rPr>
          <w:color w:val="5E5D5E"/>
        </w:rPr>
        <w:t>Australia</w:t>
      </w:r>
      <w:r>
        <w:rPr>
          <w:color w:val="5E5D5E"/>
          <w:spacing w:val="25"/>
        </w:rPr>
        <w:t xml:space="preserve"> </w:t>
      </w:r>
      <w:r>
        <w:rPr>
          <w:color w:val="5E5D5E"/>
          <w:spacing w:val="-1"/>
        </w:rPr>
        <w:t>is</w:t>
      </w:r>
      <w:r>
        <w:rPr>
          <w:color w:val="5E5D5E"/>
          <w:spacing w:val="25"/>
        </w:rPr>
        <w:t xml:space="preserve"> </w:t>
      </w:r>
      <w:r>
        <w:rPr>
          <w:color w:val="5E5D5E"/>
          <w:spacing w:val="-1"/>
        </w:rPr>
        <w:t>losing</w:t>
      </w:r>
      <w:r>
        <w:rPr>
          <w:color w:val="5E5D5E"/>
          <w:spacing w:val="26"/>
        </w:rPr>
        <w:t xml:space="preserve"> </w:t>
      </w:r>
      <w:r>
        <w:rPr>
          <w:color w:val="5E5D5E"/>
          <w:spacing w:val="-1"/>
        </w:rPr>
        <w:t>ground</w:t>
      </w:r>
      <w:r>
        <w:rPr>
          <w:color w:val="5E5D5E"/>
          <w:spacing w:val="26"/>
        </w:rPr>
        <w:t xml:space="preserve"> </w:t>
      </w:r>
      <w:r>
        <w:rPr>
          <w:color w:val="5E5D5E"/>
        </w:rPr>
        <w:t>to</w:t>
      </w:r>
      <w:r>
        <w:rPr>
          <w:color w:val="5E5D5E"/>
          <w:spacing w:val="25"/>
        </w:rPr>
        <w:t xml:space="preserve"> </w:t>
      </w:r>
      <w:r>
        <w:rPr>
          <w:color w:val="5E5D5E"/>
        </w:rPr>
        <w:t>comparable</w:t>
      </w:r>
      <w:r>
        <w:rPr>
          <w:color w:val="5E5D5E"/>
          <w:spacing w:val="24"/>
        </w:rPr>
        <w:t xml:space="preserve"> </w:t>
      </w:r>
      <w:r>
        <w:rPr>
          <w:color w:val="5E5D5E"/>
        </w:rPr>
        <w:t>countries</w:t>
      </w:r>
      <w:r>
        <w:rPr>
          <w:color w:val="5E5D5E"/>
          <w:spacing w:val="25"/>
        </w:rPr>
        <w:t xml:space="preserve"> </w:t>
      </w:r>
      <w:r>
        <w:rPr>
          <w:color w:val="5E5D5E"/>
        </w:rPr>
        <w:t>such</w:t>
      </w:r>
      <w:r>
        <w:rPr>
          <w:color w:val="5E5D5E"/>
          <w:spacing w:val="25"/>
        </w:rPr>
        <w:t xml:space="preserve"> </w:t>
      </w:r>
      <w:r>
        <w:rPr>
          <w:color w:val="5E5D5E"/>
          <w:spacing w:val="-1"/>
        </w:rPr>
        <w:t>as</w:t>
      </w:r>
      <w:r>
        <w:rPr>
          <w:color w:val="5E5D5E"/>
          <w:spacing w:val="25"/>
        </w:rPr>
        <w:t xml:space="preserve"> </w:t>
      </w:r>
      <w:r>
        <w:rPr>
          <w:color w:val="5E5D5E"/>
        </w:rPr>
        <w:t>the</w:t>
      </w:r>
      <w:r>
        <w:rPr>
          <w:color w:val="5E5D5E"/>
          <w:spacing w:val="25"/>
        </w:rPr>
        <w:t xml:space="preserve"> </w:t>
      </w:r>
      <w:r>
        <w:rPr>
          <w:color w:val="5E5D5E"/>
          <w:spacing w:val="-1"/>
        </w:rPr>
        <w:t>United</w:t>
      </w:r>
      <w:r>
        <w:rPr>
          <w:color w:val="5E5D5E"/>
          <w:spacing w:val="25"/>
        </w:rPr>
        <w:t xml:space="preserve"> </w:t>
      </w:r>
      <w:r>
        <w:rPr>
          <w:color w:val="5E5D5E"/>
        </w:rPr>
        <w:t>States</w:t>
      </w:r>
      <w:r>
        <w:rPr>
          <w:color w:val="5E5D5E"/>
          <w:spacing w:val="6"/>
        </w:rPr>
        <w:t xml:space="preserve"> </w:t>
      </w:r>
      <w:r>
        <w:rPr>
          <w:color w:val="5E5D5E"/>
          <w:spacing w:val="-1"/>
        </w:rPr>
        <w:t>and</w:t>
      </w:r>
      <w:r>
        <w:rPr>
          <w:color w:val="5E5D5E"/>
          <w:spacing w:val="6"/>
        </w:rPr>
        <w:t xml:space="preserve"> </w:t>
      </w:r>
      <w:r>
        <w:rPr>
          <w:color w:val="5E5D5E"/>
        </w:rPr>
        <w:t>further</w:t>
      </w:r>
      <w:r>
        <w:rPr>
          <w:color w:val="5E5D5E"/>
          <w:spacing w:val="6"/>
        </w:rPr>
        <w:t xml:space="preserve"> </w:t>
      </w:r>
      <w:r>
        <w:rPr>
          <w:color w:val="5E5D5E"/>
        </w:rPr>
        <w:t>reforms</w:t>
      </w:r>
      <w:r>
        <w:rPr>
          <w:color w:val="5E5D5E"/>
          <w:spacing w:val="7"/>
        </w:rPr>
        <w:t xml:space="preserve"> </w:t>
      </w:r>
      <w:r>
        <w:rPr>
          <w:color w:val="5E5D5E"/>
          <w:spacing w:val="-1"/>
        </w:rPr>
        <w:t>are</w:t>
      </w:r>
      <w:r>
        <w:rPr>
          <w:color w:val="5E5D5E"/>
          <w:spacing w:val="6"/>
        </w:rPr>
        <w:t xml:space="preserve"> </w:t>
      </w:r>
      <w:r>
        <w:rPr>
          <w:color w:val="5E5D5E"/>
          <w:spacing w:val="-1"/>
        </w:rPr>
        <w:t>needed</w:t>
      </w:r>
      <w:r>
        <w:rPr>
          <w:color w:val="5E5D5E"/>
          <w:spacing w:val="6"/>
        </w:rPr>
        <w:t xml:space="preserve"> </w:t>
      </w:r>
      <w:r>
        <w:rPr>
          <w:color w:val="5E5D5E"/>
        </w:rPr>
        <w:t>to</w:t>
      </w:r>
      <w:r>
        <w:rPr>
          <w:color w:val="5E5D5E"/>
          <w:spacing w:val="7"/>
        </w:rPr>
        <w:t xml:space="preserve"> </w:t>
      </w:r>
      <w:r>
        <w:rPr>
          <w:color w:val="5E5D5E"/>
          <w:spacing w:val="-1"/>
        </w:rPr>
        <w:t>boost</w:t>
      </w:r>
      <w:r>
        <w:rPr>
          <w:color w:val="5E5D5E"/>
          <w:spacing w:val="-5"/>
        </w:rPr>
        <w:t xml:space="preserve"> </w:t>
      </w:r>
      <w:r>
        <w:rPr>
          <w:color w:val="5E5D5E"/>
          <w:spacing w:val="-1"/>
        </w:rPr>
        <w:t>Australia’s</w:t>
      </w:r>
      <w:r>
        <w:rPr>
          <w:color w:val="5E5D5E"/>
          <w:spacing w:val="6"/>
        </w:rPr>
        <w:t xml:space="preserve"> </w:t>
      </w:r>
      <w:r>
        <w:rPr>
          <w:color w:val="5E5D5E"/>
          <w:spacing w:val="-1"/>
        </w:rPr>
        <w:t>productivity</w:t>
      </w:r>
      <w:r>
        <w:rPr>
          <w:color w:val="5E5D5E"/>
          <w:spacing w:val="8"/>
        </w:rPr>
        <w:t xml:space="preserve"> </w:t>
      </w:r>
      <w:r>
        <w:rPr>
          <w:color w:val="5E5D5E"/>
          <w:spacing w:val="-1"/>
        </w:rPr>
        <w:t>levels.</w:t>
      </w:r>
      <w:r>
        <w:rPr>
          <w:color w:val="5E5D5E"/>
          <w:spacing w:val="7"/>
        </w:rPr>
        <w:t xml:space="preserve"> </w:t>
      </w:r>
      <w:r>
        <w:rPr>
          <w:color w:val="5E5D5E"/>
        </w:rPr>
        <w:t>In</w:t>
      </w:r>
      <w:r>
        <w:rPr>
          <w:color w:val="5E5D5E"/>
          <w:spacing w:val="6"/>
        </w:rPr>
        <w:t xml:space="preserve"> </w:t>
      </w:r>
      <w:r>
        <w:rPr>
          <w:color w:val="5E5D5E"/>
          <w:spacing w:val="-1"/>
        </w:rPr>
        <w:t>addition,</w:t>
      </w:r>
      <w:r>
        <w:rPr>
          <w:color w:val="5E5D5E"/>
          <w:spacing w:val="26"/>
        </w:rPr>
        <w:t xml:space="preserve"> </w:t>
      </w:r>
      <w:r>
        <w:rPr>
          <w:color w:val="5E5D5E"/>
        </w:rPr>
        <w:t>the</w:t>
      </w:r>
      <w:r>
        <w:rPr>
          <w:color w:val="5E5D5E"/>
          <w:spacing w:val="4"/>
        </w:rPr>
        <w:t xml:space="preserve"> </w:t>
      </w:r>
      <w:r>
        <w:rPr>
          <w:color w:val="5E5D5E"/>
          <w:spacing w:val="-1"/>
        </w:rPr>
        <w:t>pick-up</w:t>
      </w:r>
      <w:r>
        <w:rPr>
          <w:color w:val="5E5D5E"/>
          <w:spacing w:val="6"/>
        </w:rPr>
        <w:t xml:space="preserve"> </w:t>
      </w:r>
      <w:r>
        <w:rPr>
          <w:color w:val="5E5D5E"/>
          <w:spacing w:val="-1"/>
        </w:rPr>
        <w:t>in</w:t>
      </w:r>
      <w:r>
        <w:rPr>
          <w:color w:val="5E5D5E"/>
          <w:spacing w:val="6"/>
        </w:rPr>
        <w:t xml:space="preserve"> </w:t>
      </w:r>
      <w:r>
        <w:rPr>
          <w:color w:val="5E5D5E"/>
          <w:spacing w:val="-1"/>
        </w:rPr>
        <w:t>non-mining</w:t>
      </w:r>
      <w:r>
        <w:rPr>
          <w:color w:val="5E5D5E"/>
          <w:spacing w:val="6"/>
        </w:rPr>
        <w:t xml:space="preserve"> </w:t>
      </w:r>
      <w:r>
        <w:rPr>
          <w:color w:val="5E5D5E"/>
          <w:spacing w:val="-1"/>
        </w:rPr>
        <w:t>investment</w:t>
      </w:r>
      <w:r>
        <w:rPr>
          <w:color w:val="5E5D5E"/>
          <w:spacing w:val="5"/>
        </w:rPr>
        <w:t xml:space="preserve"> </w:t>
      </w:r>
      <w:r>
        <w:rPr>
          <w:color w:val="5E5D5E"/>
          <w:spacing w:val="-1"/>
        </w:rPr>
        <w:t>is</w:t>
      </w:r>
      <w:r>
        <w:rPr>
          <w:color w:val="5E5D5E"/>
          <w:spacing w:val="5"/>
        </w:rPr>
        <w:t xml:space="preserve"> </w:t>
      </w:r>
      <w:r>
        <w:rPr>
          <w:color w:val="5E5D5E"/>
          <w:spacing w:val="-1"/>
        </w:rPr>
        <w:t>unlikely</w:t>
      </w:r>
      <w:r>
        <w:rPr>
          <w:color w:val="5E5D5E"/>
          <w:spacing w:val="6"/>
        </w:rPr>
        <w:t xml:space="preserve"> </w:t>
      </w:r>
      <w:r>
        <w:rPr>
          <w:color w:val="5E5D5E"/>
        </w:rPr>
        <w:t>to</w:t>
      </w:r>
      <w:r>
        <w:rPr>
          <w:color w:val="5E5D5E"/>
          <w:spacing w:val="5"/>
        </w:rPr>
        <w:t xml:space="preserve"> </w:t>
      </w:r>
      <w:r>
        <w:rPr>
          <w:color w:val="5E5D5E"/>
        </w:rPr>
        <w:t>cushion</w:t>
      </w:r>
      <w:r>
        <w:rPr>
          <w:color w:val="5E5D5E"/>
          <w:spacing w:val="5"/>
        </w:rPr>
        <w:t xml:space="preserve"> </w:t>
      </w:r>
      <w:r>
        <w:rPr>
          <w:color w:val="5E5D5E"/>
        </w:rPr>
        <w:t>the</w:t>
      </w:r>
      <w:r>
        <w:rPr>
          <w:color w:val="5E5D5E"/>
          <w:spacing w:val="4"/>
        </w:rPr>
        <w:t xml:space="preserve"> </w:t>
      </w:r>
      <w:r>
        <w:rPr>
          <w:color w:val="5E5D5E"/>
          <w:spacing w:val="-1"/>
        </w:rPr>
        <w:t>impact</w:t>
      </w:r>
      <w:r>
        <w:rPr>
          <w:color w:val="5E5D5E"/>
          <w:spacing w:val="6"/>
        </w:rPr>
        <w:t xml:space="preserve"> </w:t>
      </w:r>
      <w:r>
        <w:rPr>
          <w:color w:val="5E5D5E"/>
          <w:spacing w:val="-1"/>
        </w:rPr>
        <w:t>of</w:t>
      </w:r>
      <w:r>
        <w:rPr>
          <w:color w:val="5E5D5E"/>
          <w:spacing w:val="5"/>
        </w:rPr>
        <w:t xml:space="preserve"> </w:t>
      </w:r>
      <w:r>
        <w:rPr>
          <w:color w:val="5E5D5E"/>
        </w:rPr>
        <w:t>the</w:t>
      </w:r>
      <w:r>
        <w:rPr>
          <w:color w:val="5E5D5E"/>
          <w:spacing w:val="5"/>
        </w:rPr>
        <w:t xml:space="preserve"> </w:t>
      </w:r>
      <w:r>
        <w:rPr>
          <w:color w:val="5E5D5E"/>
        </w:rPr>
        <w:t>fall</w:t>
      </w:r>
      <w:r>
        <w:rPr>
          <w:color w:val="5E5D5E"/>
          <w:spacing w:val="5"/>
        </w:rPr>
        <w:t xml:space="preserve"> </w:t>
      </w:r>
      <w:r>
        <w:rPr>
          <w:color w:val="5E5D5E"/>
          <w:spacing w:val="-1"/>
        </w:rPr>
        <w:t>in</w:t>
      </w:r>
      <w:r>
        <w:rPr>
          <w:color w:val="5E5D5E"/>
          <w:spacing w:val="5"/>
        </w:rPr>
        <w:t xml:space="preserve"> </w:t>
      </w:r>
      <w:r>
        <w:rPr>
          <w:color w:val="5E5D5E"/>
        </w:rPr>
        <w:t>mining</w:t>
      </w:r>
      <w:r>
        <w:rPr>
          <w:color w:val="5E5D5E"/>
          <w:spacing w:val="30"/>
        </w:rPr>
        <w:t xml:space="preserve"> </w:t>
      </w:r>
      <w:r>
        <w:rPr>
          <w:rFonts w:cs="Arial"/>
          <w:color w:val="5E5D5E"/>
        </w:rPr>
        <w:t>investment</w:t>
      </w:r>
      <w:r>
        <w:rPr>
          <w:rFonts w:cs="Arial"/>
          <w:color w:val="5E5D5E"/>
          <w:spacing w:val="25"/>
        </w:rPr>
        <w:t xml:space="preserve"> </w:t>
      </w:r>
      <w:r>
        <w:rPr>
          <w:rFonts w:cs="Arial"/>
          <w:color w:val="5E5D5E"/>
        </w:rPr>
        <w:t>on</w:t>
      </w:r>
      <w:r>
        <w:rPr>
          <w:rFonts w:cs="Arial"/>
          <w:color w:val="5E5D5E"/>
          <w:spacing w:val="25"/>
        </w:rPr>
        <w:t xml:space="preserve"> </w:t>
      </w:r>
      <w:r>
        <w:rPr>
          <w:rFonts w:cs="Arial"/>
          <w:color w:val="5E5D5E"/>
        </w:rPr>
        <w:t>economic</w:t>
      </w:r>
      <w:r>
        <w:rPr>
          <w:rFonts w:cs="Arial"/>
          <w:color w:val="5E5D5E"/>
          <w:spacing w:val="25"/>
        </w:rPr>
        <w:t xml:space="preserve"> </w:t>
      </w:r>
      <w:r>
        <w:rPr>
          <w:rFonts w:cs="Arial"/>
          <w:color w:val="5E5D5E"/>
        </w:rPr>
        <w:t>growth.</w:t>
      </w:r>
      <w:r>
        <w:rPr>
          <w:rFonts w:cs="Arial"/>
          <w:color w:val="5E5D5E"/>
          <w:spacing w:val="25"/>
        </w:rPr>
        <w:t xml:space="preserve"> </w:t>
      </w:r>
      <w:r>
        <w:rPr>
          <w:rFonts w:cs="Arial"/>
          <w:color w:val="5E5D5E"/>
        </w:rPr>
        <w:t>Greater</w:t>
      </w:r>
      <w:r>
        <w:rPr>
          <w:rFonts w:cs="Arial"/>
          <w:color w:val="5E5D5E"/>
          <w:spacing w:val="25"/>
        </w:rPr>
        <w:t xml:space="preserve"> </w:t>
      </w:r>
      <w:r>
        <w:rPr>
          <w:rFonts w:cs="Arial"/>
          <w:color w:val="5E5D5E"/>
        </w:rPr>
        <w:t>business</w:t>
      </w:r>
      <w:r>
        <w:rPr>
          <w:rFonts w:cs="Arial"/>
          <w:color w:val="5E5D5E"/>
          <w:spacing w:val="25"/>
        </w:rPr>
        <w:t xml:space="preserve"> </w:t>
      </w:r>
      <w:r>
        <w:rPr>
          <w:rFonts w:cs="Arial"/>
          <w:color w:val="5E5D5E"/>
        </w:rPr>
        <w:t>confidence</w:t>
      </w:r>
      <w:r>
        <w:rPr>
          <w:rFonts w:cs="Arial"/>
          <w:color w:val="5E5D5E"/>
          <w:spacing w:val="25"/>
        </w:rPr>
        <w:t xml:space="preserve"> </w:t>
      </w:r>
      <w:r>
        <w:rPr>
          <w:rFonts w:cs="Arial"/>
          <w:color w:val="5E5D5E"/>
        </w:rPr>
        <w:t>could</w:t>
      </w:r>
      <w:r>
        <w:rPr>
          <w:rFonts w:cs="Arial"/>
          <w:color w:val="5E5D5E"/>
          <w:spacing w:val="25"/>
        </w:rPr>
        <w:t xml:space="preserve"> </w:t>
      </w:r>
      <w:r>
        <w:rPr>
          <w:rFonts w:cs="Arial"/>
          <w:color w:val="5E5D5E"/>
        </w:rPr>
        <w:t>help</w:t>
      </w:r>
      <w:r>
        <w:rPr>
          <w:rFonts w:cs="Arial"/>
          <w:color w:val="5E5D5E"/>
          <w:spacing w:val="25"/>
        </w:rPr>
        <w:t xml:space="preserve"> </w:t>
      </w:r>
      <w:r>
        <w:rPr>
          <w:rFonts w:cs="Arial"/>
          <w:color w:val="5E5D5E"/>
        </w:rPr>
        <w:t>to</w:t>
      </w:r>
      <w:r>
        <w:rPr>
          <w:rFonts w:cs="Arial"/>
          <w:color w:val="5E5D5E"/>
          <w:spacing w:val="25"/>
        </w:rPr>
        <w:t xml:space="preserve"> </w:t>
      </w:r>
      <w:r>
        <w:rPr>
          <w:rFonts w:cs="Arial"/>
          <w:color w:val="5E5D5E"/>
        </w:rPr>
        <w:t>spark</w:t>
      </w:r>
      <w:r>
        <w:rPr>
          <w:rFonts w:cs="Arial"/>
          <w:color w:val="5E5D5E"/>
          <w:spacing w:val="25"/>
        </w:rPr>
        <w:t xml:space="preserve"> </w:t>
      </w:r>
      <w:r>
        <w:rPr>
          <w:rFonts w:cs="Arial"/>
          <w:color w:val="5E5D5E"/>
        </w:rPr>
        <w:t xml:space="preserve">non- mining investment, but confidence remains relatively </w:t>
      </w:r>
      <w:r>
        <w:rPr>
          <w:rFonts w:cs="Arial"/>
          <w:color w:val="5E5D5E"/>
          <w:spacing w:val="-3"/>
        </w:rPr>
        <w:t>low.</w:t>
      </w:r>
    </w:p>
    <w:p w:rsidR="002F76B6" w:rsidRDefault="00F32A52">
      <w:pPr>
        <w:pStyle w:val="BodyText"/>
        <w:spacing w:line="271" w:lineRule="auto"/>
        <w:ind w:left="871" w:right="117"/>
        <w:jc w:val="both"/>
      </w:pPr>
      <w:r>
        <w:rPr>
          <w:color w:val="5E5D5E"/>
        </w:rPr>
        <w:t>On</w:t>
      </w:r>
      <w:r>
        <w:rPr>
          <w:color w:val="5E5D5E"/>
          <w:spacing w:val="49"/>
        </w:rPr>
        <w:t xml:space="preserve"> </w:t>
      </w:r>
      <w:r>
        <w:rPr>
          <w:color w:val="5E5D5E"/>
        </w:rPr>
        <w:t>the</w:t>
      </w:r>
      <w:r>
        <w:rPr>
          <w:color w:val="5E5D5E"/>
          <w:spacing w:val="49"/>
        </w:rPr>
        <w:t xml:space="preserve"> </w:t>
      </w:r>
      <w:r>
        <w:rPr>
          <w:color w:val="5E5D5E"/>
          <w:spacing w:val="-1"/>
        </w:rPr>
        <w:t>other</w:t>
      </w:r>
      <w:r>
        <w:rPr>
          <w:color w:val="5E5D5E"/>
          <w:spacing w:val="49"/>
        </w:rPr>
        <w:t xml:space="preserve"> </w:t>
      </w:r>
      <w:r>
        <w:rPr>
          <w:color w:val="5E5D5E"/>
          <w:spacing w:val="-1"/>
        </w:rPr>
        <w:t>hand,</w:t>
      </w:r>
      <w:r>
        <w:rPr>
          <w:color w:val="5E5D5E"/>
          <w:spacing w:val="50"/>
        </w:rPr>
        <w:t xml:space="preserve"> </w:t>
      </w:r>
      <w:r>
        <w:rPr>
          <w:color w:val="5E5D5E"/>
        </w:rPr>
        <w:t>there</w:t>
      </w:r>
      <w:r>
        <w:rPr>
          <w:color w:val="5E5D5E"/>
          <w:spacing w:val="49"/>
        </w:rPr>
        <w:t xml:space="preserve"> </w:t>
      </w:r>
      <w:r>
        <w:rPr>
          <w:color w:val="5E5D5E"/>
          <w:spacing w:val="-1"/>
        </w:rPr>
        <w:t>are</w:t>
      </w:r>
      <w:r>
        <w:rPr>
          <w:color w:val="5E5D5E"/>
          <w:spacing w:val="49"/>
        </w:rPr>
        <w:t xml:space="preserve"> </w:t>
      </w:r>
      <w:r>
        <w:rPr>
          <w:color w:val="5E5D5E"/>
        </w:rPr>
        <w:t>signs</w:t>
      </w:r>
      <w:r>
        <w:rPr>
          <w:color w:val="5E5D5E"/>
          <w:spacing w:val="49"/>
        </w:rPr>
        <w:t xml:space="preserve"> </w:t>
      </w:r>
      <w:r>
        <w:rPr>
          <w:color w:val="5E5D5E"/>
          <w:spacing w:val="-1"/>
        </w:rPr>
        <w:t>of</w:t>
      </w:r>
      <w:r>
        <w:rPr>
          <w:color w:val="5E5D5E"/>
          <w:spacing w:val="50"/>
        </w:rPr>
        <w:t xml:space="preserve"> </w:t>
      </w:r>
      <w:r>
        <w:rPr>
          <w:color w:val="5E5D5E"/>
        </w:rPr>
        <w:t>a</w:t>
      </w:r>
      <w:r>
        <w:rPr>
          <w:color w:val="5E5D5E"/>
          <w:spacing w:val="49"/>
        </w:rPr>
        <w:t xml:space="preserve"> </w:t>
      </w:r>
      <w:r>
        <w:rPr>
          <w:color w:val="5E5D5E"/>
        </w:rPr>
        <w:t>successful</w:t>
      </w:r>
      <w:r>
        <w:rPr>
          <w:color w:val="5E5D5E"/>
          <w:spacing w:val="49"/>
        </w:rPr>
        <w:t xml:space="preserve"> </w:t>
      </w:r>
      <w:r>
        <w:rPr>
          <w:color w:val="5E5D5E"/>
          <w:spacing w:val="-1"/>
        </w:rPr>
        <w:t>adjustment.</w:t>
      </w:r>
      <w:r>
        <w:rPr>
          <w:color w:val="5E5D5E"/>
          <w:spacing w:val="49"/>
        </w:rPr>
        <w:t xml:space="preserve"> </w:t>
      </w:r>
      <w:r>
        <w:rPr>
          <w:color w:val="5E5D5E"/>
        </w:rPr>
        <w:t>Employment</w:t>
      </w:r>
      <w:r>
        <w:rPr>
          <w:color w:val="5E5D5E"/>
          <w:spacing w:val="50"/>
        </w:rPr>
        <w:t xml:space="preserve"> </w:t>
      </w:r>
      <w:r>
        <w:rPr>
          <w:color w:val="5E5D5E"/>
          <w:spacing w:val="-1"/>
        </w:rPr>
        <w:t>growth</w:t>
      </w:r>
      <w:r>
        <w:rPr>
          <w:color w:val="5E5D5E"/>
          <w:spacing w:val="25"/>
        </w:rPr>
        <w:t xml:space="preserve"> </w:t>
      </w:r>
      <w:r>
        <w:rPr>
          <w:color w:val="5E5D5E"/>
          <w:spacing w:val="-1"/>
        </w:rPr>
        <w:t>has</w:t>
      </w:r>
      <w:r>
        <w:rPr>
          <w:color w:val="5E5D5E"/>
          <w:spacing w:val="19"/>
        </w:rPr>
        <w:t xml:space="preserve"> </w:t>
      </w:r>
      <w:r>
        <w:rPr>
          <w:color w:val="5E5D5E"/>
          <w:spacing w:val="-1"/>
        </w:rPr>
        <w:t>been</w:t>
      </w:r>
      <w:r>
        <w:rPr>
          <w:color w:val="5E5D5E"/>
          <w:spacing w:val="19"/>
        </w:rPr>
        <w:t xml:space="preserve"> </w:t>
      </w:r>
      <w:r>
        <w:rPr>
          <w:color w:val="5E5D5E"/>
        </w:rPr>
        <w:t>relatively</w:t>
      </w:r>
      <w:r>
        <w:rPr>
          <w:color w:val="5E5D5E"/>
          <w:spacing w:val="19"/>
        </w:rPr>
        <w:t xml:space="preserve"> </w:t>
      </w:r>
      <w:r>
        <w:rPr>
          <w:color w:val="5E5D5E"/>
        </w:rPr>
        <w:t>strong</w:t>
      </w:r>
      <w:r>
        <w:rPr>
          <w:color w:val="5E5D5E"/>
          <w:spacing w:val="19"/>
        </w:rPr>
        <w:t xml:space="preserve"> </w:t>
      </w:r>
      <w:r>
        <w:rPr>
          <w:color w:val="5E5D5E"/>
          <w:spacing w:val="-1"/>
        </w:rPr>
        <w:t>over</w:t>
      </w:r>
      <w:r>
        <w:rPr>
          <w:color w:val="5E5D5E"/>
          <w:spacing w:val="19"/>
        </w:rPr>
        <w:t xml:space="preserve"> </w:t>
      </w:r>
      <w:r>
        <w:rPr>
          <w:color w:val="5E5D5E"/>
        </w:rPr>
        <w:t>the</w:t>
      </w:r>
      <w:r>
        <w:rPr>
          <w:color w:val="5E5D5E"/>
          <w:spacing w:val="19"/>
        </w:rPr>
        <w:t xml:space="preserve"> </w:t>
      </w:r>
      <w:r>
        <w:rPr>
          <w:color w:val="5E5D5E"/>
          <w:spacing w:val="-1"/>
        </w:rPr>
        <w:t>past</w:t>
      </w:r>
      <w:r>
        <w:rPr>
          <w:color w:val="5E5D5E"/>
          <w:spacing w:val="19"/>
        </w:rPr>
        <w:t xml:space="preserve"> </w:t>
      </w:r>
      <w:r>
        <w:rPr>
          <w:color w:val="5E5D5E"/>
        </w:rPr>
        <w:t>year</w:t>
      </w:r>
      <w:r>
        <w:rPr>
          <w:color w:val="5E5D5E"/>
          <w:spacing w:val="19"/>
        </w:rPr>
        <w:t xml:space="preserve"> </w:t>
      </w:r>
      <w:r>
        <w:rPr>
          <w:color w:val="5E5D5E"/>
          <w:spacing w:val="-1"/>
        </w:rPr>
        <w:t>and</w:t>
      </w:r>
      <w:r>
        <w:rPr>
          <w:color w:val="5E5D5E"/>
          <w:spacing w:val="19"/>
        </w:rPr>
        <w:t xml:space="preserve"> </w:t>
      </w:r>
      <w:r>
        <w:rPr>
          <w:color w:val="5E5D5E"/>
          <w:spacing w:val="-1"/>
        </w:rPr>
        <w:t>participation</w:t>
      </w:r>
      <w:r>
        <w:rPr>
          <w:color w:val="5E5D5E"/>
          <w:spacing w:val="19"/>
        </w:rPr>
        <w:t xml:space="preserve"> </w:t>
      </w:r>
      <w:r>
        <w:rPr>
          <w:color w:val="5E5D5E"/>
          <w:spacing w:val="-1"/>
        </w:rPr>
        <w:t>in</w:t>
      </w:r>
      <w:r>
        <w:rPr>
          <w:color w:val="5E5D5E"/>
          <w:spacing w:val="19"/>
        </w:rPr>
        <w:t xml:space="preserve"> </w:t>
      </w:r>
      <w:r>
        <w:rPr>
          <w:color w:val="5E5D5E"/>
        </w:rPr>
        <w:t>the</w:t>
      </w:r>
      <w:r>
        <w:rPr>
          <w:color w:val="5E5D5E"/>
          <w:spacing w:val="19"/>
        </w:rPr>
        <w:t xml:space="preserve"> </w:t>
      </w:r>
      <w:r>
        <w:rPr>
          <w:color w:val="5E5D5E"/>
          <w:spacing w:val="-1"/>
        </w:rPr>
        <w:t>labour</w:t>
      </w:r>
      <w:r>
        <w:rPr>
          <w:color w:val="5E5D5E"/>
          <w:spacing w:val="20"/>
        </w:rPr>
        <w:t xml:space="preserve"> </w:t>
      </w:r>
      <w:r>
        <w:rPr>
          <w:color w:val="5E5D5E"/>
        </w:rPr>
        <w:t>market</w:t>
      </w:r>
      <w:r>
        <w:rPr>
          <w:color w:val="5E5D5E"/>
          <w:spacing w:val="19"/>
        </w:rPr>
        <w:t xml:space="preserve"> </w:t>
      </w:r>
      <w:r>
        <w:rPr>
          <w:color w:val="5E5D5E"/>
          <w:spacing w:val="-1"/>
        </w:rPr>
        <w:t>has</w:t>
      </w:r>
      <w:r>
        <w:rPr>
          <w:color w:val="5E5D5E"/>
          <w:spacing w:val="29"/>
        </w:rPr>
        <w:t xml:space="preserve"> </w:t>
      </w:r>
      <w:r>
        <w:rPr>
          <w:color w:val="5E5D5E"/>
          <w:spacing w:val="-1"/>
        </w:rPr>
        <w:t>increased.</w:t>
      </w:r>
      <w:r>
        <w:rPr>
          <w:color w:val="5E5D5E"/>
          <w:spacing w:val="-7"/>
        </w:rPr>
        <w:t xml:space="preserve"> </w:t>
      </w:r>
      <w:r>
        <w:rPr>
          <w:color w:val="5E5D5E"/>
          <w:spacing w:val="-1"/>
        </w:rPr>
        <w:t>Australia’s</w:t>
      </w:r>
      <w:r>
        <w:rPr>
          <w:color w:val="5E5D5E"/>
          <w:spacing w:val="4"/>
        </w:rPr>
        <w:t xml:space="preserve"> </w:t>
      </w:r>
      <w:r>
        <w:rPr>
          <w:color w:val="5E5D5E"/>
          <w:spacing w:val="-1"/>
        </w:rPr>
        <w:t>unemployment</w:t>
      </w:r>
      <w:r>
        <w:rPr>
          <w:color w:val="5E5D5E"/>
          <w:spacing w:val="4"/>
        </w:rPr>
        <w:t xml:space="preserve"> </w:t>
      </w:r>
      <w:r>
        <w:rPr>
          <w:color w:val="5E5D5E"/>
        </w:rPr>
        <w:t>rate</w:t>
      </w:r>
      <w:r>
        <w:rPr>
          <w:color w:val="5E5D5E"/>
          <w:spacing w:val="4"/>
        </w:rPr>
        <w:t xml:space="preserve"> </w:t>
      </w:r>
      <w:r>
        <w:rPr>
          <w:color w:val="5E5D5E"/>
          <w:spacing w:val="-1"/>
        </w:rPr>
        <w:t>has</w:t>
      </w:r>
      <w:r>
        <w:rPr>
          <w:color w:val="5E5D5E"/>
          <w:spacing w:val="4"/>
        </w:rPr>
        <w:t xml:space="preserve"> </w:t>
      </w:r>
      <w:r>
        <w:rPr>
          <w:color w:val="5E5D5E"/>
          <w:spacing w:val="-1"/>
        </w:rPr>
        <w:t>been</w:t>
      </w:r>
      <w:r>
        <w:rPr>
          <w:color w:val="5E5D5E"/>
          <w:spacing w:val="4"/>
        </w:rPr>
        <w:t xml:space="preserve"> </w:t>
      </w:r>
      <w:r>
        <w:rPr>
          <w:color w:val="5E5D5E"/>
        </w:rPr>
        <w:t>relatively</w:t>
      </w:r>
      <w:r>
        <w:rPr>
          <w:color w:val="5E5D5E"/>
          <w:spacing w:val="4"/>
        </w:rPr>
        <w:t xml:space="preserve"> </w:t>
      </w:r>
      <w:r>
        <w:rPr>
          <w:color w:val="5E5D5E"/>
        </w:rPr>
        <w:t>stable</w:t>
      </w:r>
      <w:r>
        <w:rPr>
          <w:color w:val="5E5D5E"/>
          <w:spacing w:val="4"/>
        </w:rPr>
        <w:t xml:space="preserve"> </w:t>
      </w:r>
      <w:r>
        <w:rPr>
          <w:color w:val="5E5D5E"/>
          <w:spacing w:val="-1"/>
        </w:rPr>
        <w:t>in</w:t>
      </w:r>
      <w:r>
        <w:rPr>
          <w:color w:val="5E5D5E"/>
          <w:spacing w:val="4"/>
        </w:rPr>
        <w:t xml:space="preserve"> </w:t>
      </w:r>
      <w:r>
        <w:rPr>
          <w:color w:val="5E5D5E"/>
        </w:rPr>
        <w:t>recent</w:t>
      </w:r>
      <w:r>
        <w:rPr>
          <w:color w:val="5E5D5E"/>
          <w:spacing w:val="4"/>
        </w:rPr>
        <w:t xml:space="preserve"> </w:t>
      </w:r>
      <w:r>
        <w:rPr>
          <w:color w:val="5E5D5E"/>
        </w:rPr>
        <w:t>months</w:t>
      </w:r>
      <w:r>
        <w:rPr>
          <w:color w:val="5E5D5E"/>
          <w:spacing w:val="4"/>
        </w:rPr>
        <w:t xml:space="preserve"> </w:t>
      </w:r>
      <w:r>
        <w:rPr>
          <w:color w:val="5E5D5E"/>
          <w:spacing w:val="-1"/>
        </w:rPr>
        <w:t>and</w:t>
      </w:r>
      <w:r>
        <w:rPr>
          <w:color w:val="5E5D5E"/>
          <w:spacing w:val="24"/>
        </w:rPr>
        <w:t xml:space="preserve"> </w:t>
      </w:r>
      <w:r>
        <w:rPr>
          <w:color w:val="5E5D5E"/>
        </w:rPr>
        <w:t>there</w:t>
      </w:r>
      <w:r>
        <w:rPr>
          <w:color w:val="5E5D5E"/>
          <w:spacing w:val="6"/>
        </w:rPr>
        <w:t xml:space="preserve"> </w:t>
      </w:r>
      <w:r>
        <w:rPr>
          <w:color w:val="5E5D5E"/>
          <w:spacing w:val="-1"/>
        </w:rPr>
        <w:t>are</w:t>
      </w:r>
      <w:r>
        <w:rPr>
          <w:color w:val="5E5D5E"/>
          <w:spacing w:val="8"/>
        </w:rPr>
        <w:t xml:space="preserve"> </w:t>
      </w:r>
      <w:r>
        <w:rPr>
          <w:color w:val="5E5D5E"/>
          <w:spacing w:val="-1"/>
        </w:rPr>
        <w:t>expectations</w:t>
      </w:r>
      <w:r>
        <w:rPr>
          <w:color w:val="5E5D5E"/>
          <w:spacing w:val="8"/>
        </w:rPr>
        <w:t xml:space="preserve"> </w:t>
      </w:r>
      <w:r>
        <w:rPr>
          <w:color w:val="5E5D5E"/>
        </w:rPr>
        <w:t>that</w:t>
      </w:r>
      <w:r>
        <w:rPr>
          <w:color w:val="5E5D5E"/>
          <w:spacing w:val="7"/>
        </w:rPr>
        <w:t xml:space="preserve"> </w:t>
      </w:r>
      <w:r>
        <w:rPr>
          <w:color w:val="5E5D5E"/>
          <w:spacing w:val="-1"/>
        </w:rPr>
        <w:t>it</w:t>
      </w:r>
      <w:r>
        <w:rPr>
          <w:color w:val="5E5D5E"/>
          <w:spacing w:val="7"/>
        </w:rPr>
        <w:t xml:space="preserve"> </w:t>
      </w:r>
      <w:r>
        <w:rPr>
          <w:color w:val="5E5D5E"/>
          <w:spacing w:val="-1"/>
        </w:rPr>
        <w:t>will</w:t>
      </w:r>
      <w:r>
        <w:rPr>
          <w:color w:val="5E5D5E"/>
          <w:spacing w:val="8"/>
        </w:rPr>
        <w:t xml:space="preserve"> </w:t>
      </w:r>
      <w:r>
        <w:rPr>
          <w:color w:val="5E5D5E"/>
        </w:rPr>
        <w:t>remain</w:t>
      </w:r>
      <w:r>
        <w:rPr>
          <w:color w:val="5E5D5E"/>
          <w:spacing w:val="8"/>
        </w:rPr>
        <w:t xml:space="preserve"> </w:t>
      </w:r>
      <w:r>
        <w:rPr>
          <w:color w:val="5E5D5E"/>
        </w:rPr>
        <w:t>stable</w:t>
      </w:r>
      <w:r>
        <w:rPr>
          <w:color w:val="5E5D5E"/>
          <w:spacing w:val="8"/>
        </w:rPr>
        <w:t xml:space="preserve"> </w:t>
      </w:r>
      <w:r>
        <w:rPr>
          <w:color w:val="5E5D5E"/>
          <w:spacing w:val="-1"/>
        </w:rPr>
        <w:t>over</w:t>
      </w:r>
      <w:r>
        <w:rPr>
          <w:color w:val="5E5D5E"/>
          <w:spacing w:val="8"/>
        </w:rPr>
        <w:t xml:space="preserve"> </w:t>
      </w:r>
      <w:r>
        <w:rPr>
          <w:color w:val="5E5D5E"/>
          <w:spacing w:val="-1"/>
        </w:rPr>
        <w:t>2016,</w:t>
      </w:r>
      <w:r>
        <w:rPr>
          <w:color w:val="5E5D5E"/>
          <w:spacing w:val="7"/>
        </w:rPr>
        <w:t xml:space="preserve"> </w:t>
      </w:r>
      <w:r>
        <w:rPr>
          <w:color w:val="5E5D5E"/>
          <w:spacing w:val="-1"/>
        </w:rPr>
        <w:t>before</w:t>
      </w:r>
      <w:r>
        <w:rPr>
          <w:color w:val="5E5D5E"/>
          <w:spacing w:val="8"/>
        </w:rPr>
        <w:t xml:space="preserve"> </w:t>
      </w:r>
      <w:r>
        <w:rPr>
          <w:color w:val="5E5D5E"/>
          <w:spacing w:val="-1"/>
        </w:rPr>
        <w:t>improving</w:t>
      </w:r>
      <w:r>
        <w:rPr>
          <w:color w:val="5E5D5E"/>
          <w:spacing w:val="8"/>
        </w:rPr>
        <w:t xml:space="preserve"> </w:t>
      </w:r>
      <w:r>
        <w:rPr>
          <w:color w:val="5E5D5E"/>
          <w:spacing w:val="-1"/>
        </w:rPr>
        <w:t>in</w:t>
      </w:r>
      <w:r>
        <w:rPr>
          <w:color w:val="5E5D5E"/>
          <w:spacing w:val="8"/>
        </w:rPr>
        <w:t xml:space="preserve"> </w:t>
      </w:r>
      <w:r>
        <w:rPr>
          <w:color w:val="5E5D5E"/>
          <w:spacing w:val="-1"/>
        </w:rPr>
        <w:t>2017.</w:t>
      </w:r>
      <w:r>
        <w:rPr>
          <w:color w:val="5E5D5E"/>
          <w:spacing w:val="3"/>
        </w:rPr>
        <w:t xml:space="preserve"> </w:t>
      </w:r>
      <w:r>
        <w:rPr>
          <w:color w:val="5E5D5E"/>
        </w:rPr>
        <w:t>The</w:t>
      </w:r>
      <w:r>
        <w:rPr>
          <w:color w:val="5E5D5E"/>
          <w:spacing w:val="21"/>
        </w:rPr>
        <w:t xml:space="preserve"> </w:t>
      </w:r>
      <w:r>
        <w:rPr>
          <w:color w:val="5E5D5E"/>
          <w:spacing w:val="-1"/>
        </w:rPr>
        <w:t>lower</w:t>
      </w:r>
      <w:r>
        <w:rPr>
          <w:color w:val="5E5D5E"/>
          <w:spacing w:val="-22"/>
        </w:rPr>
        <w:t xml:space="preserve"> </w:t>
      </w:r>
      <w:r>
        <w:rPr>
          <w:color w:val="5E5D5E"/>
        </w:rPr>
        <w:t>Australian</w:t>
      </w:r>
      <w:r>
        <w:rPr>
          <w:color w:val="5E5D5E"/>
          <w:spacing w:val="-10"/>
        </w:rPr>
        <w:t xml:space="preserve"> </w:t>
      </w:r>
      <w:r>
        <w:rPr>
          <w:color w:val="5E5D5E"/>
          <w:spacing w:val="-1"/>
        </w:rPr>
        <w:t>dollar</w:t>
      </w:r>
      <w:r>
        <w:rPr>
          <w:color w:val="5E5D5E"/>
          <w:spacing w:val="-10"/>
        </w:rPr>
        <w:t xml:space="preserve"> </w:t>
      </w:r>
      <w:r>
        <w:rPr>
          <w:color w:val="5E5D5E"/>
        </w:rPr>
        <w:t>should</w:t>
      </w:r>
      <w:r>
        <w:rPr>
          <w:color w:val="5E5D5E"/>
          <w:spacing w:val="-10"/>
        </w:rPr>
        <w:t xml:space="preserve"> </w:t>
      </w:r>
      <w:r>
        <w:rPr>
          <w:color w:val="5E5D5E"/>
          <w:spacing w:val="-1"/>
        </w:rPr>
        <w:t>also</w:t>
      </w:r>
      <w:r>
        <w:rPr>
          <w:color w:val="5E5D5E"/>
          <w:spacing w:val="-11"/>
        </w:rPr>
        <w:t xml:space="preserve"> </w:t>
      </w:r>
      <w:r>
        <w:rPr>
          <w:color w:val="5E5D5E"/>
          <w:spacing w:val="-1"/>
        </w:rPr>
        <w:t>help</w:t>
      </w:r>
      <w:r>
        <w:rPr>
          <w:color w:val="5E5D5E"/>
          <w:spacing w:val="-10"/>
        </w:rPr>
        <w:t xml:space="preserve"> </w:t>
      </w:r>
      <w:r>
        <w:rPr>
          <w:color w:val="5E5D5E"/>
          <w:spacing w:val="-1"/>
        </w:rPr>
        <w:t>underwrite</w:t>
      </w:r>
      <w:r>
        <w:rPr>
          <w:color w:val="5E5D5E"/>
          <w:spacing w:val="-9"/>
        </w:rPr>
        <w:t xml:space="preserve"> </w:t>
      </w:r>
      <w:r>
        <w:rPr>
          <w:color w:val="5E5D5E"/>
        </w:rPr>
        <w:t>the</w:t>
      </w:r>
      <w:r>
        <w:rPr>
          <w:color w:val="5E5D5E"/>
          <w:spacing w:val="-10"/>
        </w:rPr>
        <w:t xml:space="preserve"> </w:t>
      </w:r>
      <w:r>
        <w:rPr>
          <w:color w:val="5E5D5E"/>
        </w:rPr>
        <w:t>transition</w:t>
      </w:r>
      <w:r>
        <w:rPr>
          <w:color w:val="5E5D5E"/>
          <w:spacing w:val="-12"/>
        </w:rPr>
        <w:t xml:space="preserve"> </w:t>
      </w:r>
      <w:r>
        <w:rPr>
          <w:color w:val="5E5D5E"/>
        </w:rPr>
        <w:t>to</w:t>
      </w:r>
      <w:r>
        <w:rPr>
          <w:color w:val="5E5D5E"/>
          <w:spacing w:val="-10"/>
        </w:rPr>
        <w:t xml:space="preserve"> </w:t>
      </w:r>
      <w:r>
        <w:rPr>
          <w:color w:val="5E5D5E"/>
        </w:rPr>
        <w:t>more</w:t>
      </w:r>
      <w:r>
        <w:rPr>
          <w:color w:val="5E5D5E"/>
          <w:spacing w:val="-10"/>
        </w:rPr>
        <w:t xml:space="preserve"> </w:t>
      </w:r>
      <w:r>
        <w:rPr>
          <w:color w:val="5E5D5E"/>
          <w:spacing w:val="-1"/>
        </w:rPr>
        <w:t>diverse</w:t>
      </w:r>
      <w:r>
        <w:rPr>
          <w:color w:val="5E5D5E"/>
          <w:spacing w:val="-10"/>
        </w:rPr>
        <w:t xml:space="preserve"> </w:t>
      </w:r>
      <w:r>
        <w:rPr>
          <w:color w:val="5E5D5E"/>
        </w:rPr>
        <w:t>sources</w:t>
      </w:r>
      <w:r>
        <w:rPr>
          <w:color w:val="5E5D5E"/>
          <w:spacing w:val="-11"/>
        </w:rPr>
        <w:t xml:space="preserve"> </w:t>
      </w:r>
      <w:r>
        <w:rPr>
          <w:color w:val="5E5D5E"/>
          <w:spacing w:val="-1"/>
        </w:rPr>
        <w:t>of</w:t>
      </w:r>
      <w:r>
        <w:rPr>
          <w:color w:val="5E5D5E"/>
          <w:spacing w:val="26"/>
          <w:w w:val="99"/>
        </w:rPr>
        <w:t xml:space="preserve"> </w:t>
      </w:r>
      <w:r>
        <w:rPr>
          <w:color w:val="5E5D5E"/>
          <w:spacing w:val="-1"/>
        </w:rPr>
        <w:t>growth,</w:t>
      </w:r>
      <w:r>
        <w:rPr>
          <w:color w:val="5E5D5E"/>
          <w:spacing w:val="7"/>
        </w:rPr>
        <w:t xml:space="preserve"> </w:t>
      </w:r>
      <w:r>
        <w:rPr>
          <w:color w:val="5E5D5E"/>
          <w:spacing w:val="-1"/>
        </w:rPr>
        <w:t>boosting</w:t>
      </w:r>
      <w:r>
        <w:rPr>
          <w:color w:val="5E5D5E"/>
          <w:spacing w:val="6"/>
        </w:rPr>
        <w:t xml:space="preserve"> </w:t>
      </w:r>
      <w:r>
        <w:rPr>
          <w:color w:val="5E5D5E"/>
        </w:rPr>
        <w:t>the</w:t>
      </w:r>
      <w:r>
        <w:rPr>
          <w:color w:val="5E5D5E"/>
          <w:spacing w:val="6"/>
        </w:rPr>
        <w:t xml:space="preserve"> </w:t>
      </w:r>
      <w:r>
        <w:rPr>
          <w:color w:val="5E5D5E"/>
        </w:rPr>
        <w:t>competitiveness</w:t>
      </w:r>
      <w:r>
        <w:rPr>
          <w:color w:val="5E5D5E"/>
          <w:spacing w:val="6"/>
        </w:rPr>
        <w:t xml:space="preserve"> </w:t>
      </w:r>
      <w:r>
        <w:rPr>
          <w:color w:val="5E5D5E"/>
          <w:spacing w:val="-1"/>
        </w:rPr>
        <w:t>of</w:t>
      </w:r>
      <w:r>
        <w:rPr>
          <w:color w:val="5E5D5E"/>
          <w:spacing w:val="6"/>
        </w:rPr>
        <w:t xml:space="preserve"> </w:t>
      </w:r>
      <w:r>
        <w:rPr>
          <w:color w:val="5E5D5E"/>
        </w:rPr>
        <w:t>trade-exposed</w:t>
      </w:r>
      <w:r>
        <w:rPr>
          <w:color w:val="5E5D5E"/>
          <w:spacing w:val="6"/>
        </w:rPr>
        <w:t xml:space="preserve"> </w:t>
      </w:r>
      <w:r>
        <w:rPr>
          <w:color w:val="5E5D5E"/>
        </w:rPr>
        <w:t>sectors.</w:t>
      </w:r>
      <w:r>
        <w:rPr>
          <w:color w:val="5E5D5E"/>
          <w:spacing w:val="-5"/>
        </w:rPr>
        <w:t xml:space="preserve"> </w:t>
      </w:r>
      <w:r>
        <w:rPr>
          <w:color w:val="5E5D5E"/>
        </w:rPr>
        <w:t>Australia</w:t>
      </w:r>
      <w:r>
        <w:rPr>
          <w:color w:val="5E5D5E"/>
          <w:spacing w:val="6"/>
        </w:rPr>
        <w:t xml:space="preserve"> </w:t>
      </w:r>
      <w:r>
        <w:rPr>
          <w:color w:val="5E5D5E"/>
          <w:spacing w:val="-1"/>
        </w:rPr>
        <w:t>has</w:t>
      </w:r>
      <w:r>
        <w:rPr>
          <w:color w:val="5E5D5E"/>
          <w:spacing w:val="6"/>
        </w:rPr>
        <w:t xml:space="preserve"> </w:t>
      </w:r>
      <w:r>
        <w:rPr>
          <w:color w:val="5E5D5E"/>
        </w:rPr>
        <w:t>faced</w:t>
      </w:r>
      <w:r>
        <w:rPr>
          <w:color w:val="5E5D5E"/>
          <w:spacing w:val="6"/>
        </w:rPr>
        <w:t xml:space="preserve"> </w:t>
      </w:r>
      <w:r>
        <w:rPr>
          <w:color w:val="5E5D5E"/>
        </w:rPr>
        <w:t>more</w:t>
      </w:r>
      <w:r>
        <w:rPr>
          <w:color w:val="5E5D5E"/>
          <w:spacing w:val="26"/>
        </w:rPr>
        <w:t xml:space="preserve"> </w:t>
      </w:r>
      <w:r>
        <w:rPr>
          <w:rFonts w:cs="Arial"/>
          <w:color w:val="5E5D5E"/>
        </w:rPr>
        <w:t>difficult</w:t>
      </w:r>
      <w:r>
        <w:rPr>
          <w:rFonts w:cs="Arial"/>
          <w:color w:val="5E5D5E"/>
          <w:spacing w:val="-2"/>
        </w:rPr>
        <w:t xml:space="preserve"> </w:t>
      </w:r>
      <w:r>
        <w:rPr>
          <w:rFonts w:cs="Arial"/>
          <w:color w:val="5E5D5E"/>
        </w:rPr>
        <w:t>adjustments</w:t>
      </w:r>
      <w:r>
        <w:rPr>
          <w:rFonts w:cs="Arial"/>
          <w:color w:val="5E5D5E"/>
          <w:spacing w:val="-2"/>
        </w:rPr>
        <w:t xml:space="preserve"> </w:t>
      </w:r>
      <w:r>
        <w:rPr>
          <w:rFonts w:cs="Arial"/>
          <w:color w:val="5E5D5E"/>
        </w:rPr>
        <w:t>in</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past</w:t>
      </w:r>
      <w:r>
        <w:rPr>
          <w:rFonts w:cs="Arial"/>
          <w:color w:val="5E5D5E"/>
          <w:spacing w:val="-2"/>
        </w:rPr>
        <w:t xml:space="preserve"> </w:t>
      </w:r>
      <w:r>
        <w:rPr>
          <w:rFonts w:cs="Arial"/>
          <w:color w:val="5E5D5E"/>
        </w:rPr>
        <w:t>when</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terms</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trade</w:t>
      </w:r>
      <w:r>
        <w:rPr>
          <w:rFonts w:cs="Arial"/>
          <w:color w:val="5E5D5E"/>
          <w:spacing w:val="-2"/>
        </w:rPr>
        <w:t xml:space="preserve"> </w:t>
      </w:r>
      <w:r>
        <w:rPr>
          <w:rFonts w:cs="Arial"/>
          <w:color w:val="5E5D5E"/>
        </w:rPr>
        <w:t>have</w:t>
      </w:r>
      <w:r>
        <w:rPr>
          <w:rFonts w:cs="Arial"/>
          <w:color w:val="5E5D5E"/>
          <w:spacing w:val="-2"/>
        </w:rPr>
        <w:t xml:space="preserve"> </w:t>
      </w:r>
      <w:r>
        <w:rPr>
          <w:rFonts w:cs="Arial"/>
          <w:color w:val="5E5D5E"/>
        </w:rPr>
        <w:t>trended</w:t>
      </w:r>
      <w:r>
        <w:rPr>
          <w:rFonts w:cs="Arial"/>
          <w:color w:val="5E5D5E"/>
          <w:spacing w:val="-2"/>
        </w:rPr>
        <w:t xml:space="preserve"> </w:t>
      </w:r>
      <w:r>
        <w:rPr>
          <w:rFonts w:cs="Arial"/>
          <w:color w:val="5E5D5E"/>
        </w:rPr>
        <w:t>down,</w:t>
      </w:r>
      <w:r>
        <w:rPr>
          <w:rFonts w:cs="Arial"/>
          <w:color w:val="5E5D5E"/>
          <w:spacing w:val="-2"/>
        </w:rPr>
        <w:t xml:space="preserve"> </w:t>
      </w:r>
      <w:r>
        <w:rPr>
          <w:rFonts w:cs="Arial"/>
          <w:color w:val="5E5D5E"/>
        </w:rPr>
        <w:t>and</w:t>
      </w:r>
      <w:r>
        <w:rPr>
          <w:rFonts w:cs="Arial"/>
          <w:color w:val="5E5D5E"/>
          <w:spacing w:val="-2"/>
        </w:rPr>
        <w:t xml:space="preserve"> </w:t>
      </w:r>
      <w:r>
        <w:rPr>
          <w:rFonts w:cs="Arial"/>
          <w:color w:val="5E5D5E"/>
        </w:rPr>
        <w:t>its</w:t>
      </w:r>
      <w:r>
        <w:rPr>
          <w:rFonts w:cs="Arial"/>
          <w:color w:val="5E5D5E"/>
          <w:spacing w:val="-2"/>
        </w:rPr>
        <w:t xml:space="preserve"> </w:t>
      </w:r>
      <w:r>
        <w:rPr>
          <w:rFonts w:cs="Arial"/>
          <w:color w:val="5E5D5E"/>
        </w:rPr>
        <w:t xml:space="preserve">recent </w:t>
      </w:r>
      <w:r>
        <w:rPr>
          <w:color w:val="5E5D5E"/>
          <w:spacing w:val="-1"/>
        </w:rPr>
        <w:t>performance</w:t>
      </w:r>
      <w:r>
        <w:rPr>
          <w:color w:val="5E5D5E"/>
        </w:rPr>
        <w:t xml:space="preserve"> suggests</w:t>
      </w:r>
      <w:r>
        <w:rPr>
          <w:color w:val="5E5D5E"/>
          <w:spacing w:val="-1"/>
        </w:rPr>
        <w:t xml:space="preserve"> improved</w:t>
      </w:r>
      <w:r>
        <w:rPr>
          <w:color w:val="5E5D5E"/>
        </w:rPr>
        <w:t xml:space="preserve"> </w:t>
      </w:r>
      <w:r>
        <w:rPr>
          <w:color w:val="5E5D5E"/>
          <w:spacing w:val="-1"/>
        </w:rPr>
        <w:t>economic</w:t>
      </w:r>
      <w:r>
        <w:rPr>
          <w:color w:val="5E5D5E"/>
        </w:rPr>
        <w:t xml:space="preserve"> resilience.</w:t>
      </w:r>
    </w:p>
    <w:p w:rsidR="002F76B6" w:rsidRDefault="00F32A52">
      <w:pPr>
        <w:pStyle w:val="BodyText"/>
        <w:spacing w:line="271" w:lineRule="auto"/>
        <w:ind w:left="871" w:right="117"/>
        <w:jc w:val="both"/>
      </w:pPr>
      <w:r>
        <w:rPr>
          <w:color w:val="5E5D5E"/>
        </w:rPr>
        <w:t>At</w:t>
      </w:r>
      <w:r>
        <w:rPr>
          <w:color w:val="5E5D5E"/>
          <w:spacing w:val="5"/>
        </w:rPr>
        <w:t xml:space="preserve"> </w:t>
      </w:r>
      <w:r>
        <w:rPr>
          <w:color w:val="5E5D5E"/>
        </w:rPr>
        <w:t>the</w:t>
      </w:r>
      <w:r>
        <w:rPr>
          <w:color w:val="5E5D5E"/>
          <w:spacing w:val="6"/>
        </w:rPr>
        <w:t xml:space="preserve"> </w:t>
      </w:r>
      <w:r>
        <w:rPr>
          <w:color w:val="5E5D5E"/>
        </w:rPr>
        <w:t>sectoral</w:t>
      </w:r>
      <w:r>
        <w:rPr>
          <w:color w:val="5E5D5E"/>
          <w:spacing w:val="6"/>
        </w:rPr>
        <w:t xml:space="preserve"> </w:t>
      </w:r>
      <w:r>
        <w:rPr>
          <w:color w:val="5E5D5E"/>
          <w:spacing w:val="-1"/>
        </w:rPr>
        <w:t>level</w:t>
      </w:r>
      <w:r>
        <w:rPr>
          <w:color w:val="5E5D5E"/>
          <w:spacing w:val="6"/>
        </w:rPr>
        <w:t xml:space="preserve"> </w:t>
      </w:r>
      <w:r>
        <w:rPr>
          <w:color w:val="5E5D5E"/>
        </w:rPr>
        <w:t>there</w:t>
      </w:r>
      <w:r>
        <w:rPr>
          <w:color w:val="5E5D5E"/>
          <w:spacing w:val="6"/>
        </w:rPr>
        <w:t xml:space="preserve"> </w:t>
      </w:r>
      <w:r>
        <w:rPr>
          <w:color w:val="5E5D5E"/>
          <w:spacing w:val="-1"/>
        </w:rPr>
        <w:t>have</w:t>
      </w:r>
      <w:r>
        <w:rPr>
          <w:color w:val="5E5D5E"/>
          <w:spacing w:val="6"/>
        </w:rPr>
        <w:t xml:space="preserve"> </w:t>
      </w:r>
      <w:r>
        <w:rPr>
          <w:color w:val="5E5D5E"/>
          <w:spacing w:val="-1"/>
        </w:rPr>
        <w:t>been</w:t>
      </w:r>
      <w:r>
        <w:rPr>
          <w:color w:val="5E5D5E"/>
          <w:spacing w:val="5"/>
        </w:rPr>
        <w:t xml:space="preserve"> </w:t>
      </w:r>
      <w:r>
        <w:rPr>
          <w:color w:val="5E5D5E"/>
          <w:spacing w:val="-1"/>
        </w:rPr>
        <w:t>positive</w:t>
      </w:r>
      <w:r>
        <w:rPr>
          <w:color w:val="5E5D5E"/>
          <w:spacing w:val="6"/>
        </w:rPr>
        <w:t xml:space="preserve"> </w:t>
      </w:r>
      <w:r>
        <w:rPr>
          <w:color w:val="5E5D5E"/>
        </w:rPr>
        <w:t>signs</w:t>
      </w:r>
      <w:r>
        <w:rPr>
          <w:color w:val="5E5D5E"/>
          <w:spacing w:val="6"/>
        </w:rPr>
        <w:t xml:space="preserve"> </w:t>
      </w:r>
      <w:r>
        <w:rPr>
          <w:color w:val="5E5D5E"/>
          <w:spacing w:val="-1"/>
        </w:rPr>
        <w:t>over</w:t>
      </w:r>
      <w:r>
        <w:rPr>
          <w:color w:val="5E5D5E"/>
          <w:spacing w:val="6"/>
        </w:rPr>
        <w:t xml:space="preserve"> </w:t>
      </w:r>
      <w:r>
        <w:rPr>
          <w:color w:val="5E5D5E"/>
        </w:rPr>
        <w:t>the</w:t>
      </w:r>
      <w:r>
        <w:rPr>
          <w:color w:val="5E5D5E"/>
          <w:spacing w:val="6"/>
        </w:rPr>
        <w:t xml:space="preserve"> </w:t>
      </w:r>
      <w:r>
        <w:rPr>
          <w:color w:val="5E5D5E"/>
          <w:spacing w:val="-1"/>
        </w:rPr>
        <w:t>past</w:t>
      </w:r>
      <w:r>
        <w:rPr>
          <w:color w:val="5E5D5E"/>
          <w:spacing w:val="6"/>
        </w:rPr>
        <w:t xml:space="preserve"> </w:t>
      </w:r>
      <w:r>
        <w:rPr>
          <w:color w:val="5E5D5E"/>
          <w:spacing w:val="-3"/>
        </w:rPr>
        <w:t>year.</w:t>
      </w:r>
      <w:r>
        <w:rPr>
          <w:color w:val="5E5D5E"/>
          <w:spacing w:val="6"/>
        </w:rPr>
        <w:t xml:space="preserve"> </w:t>
      </w:r>
      <w:r>
        <w:rPr>
          <w:color w:val="5E5D5E"/>
        </w:rPr>
        <w:t>Mining</w:t>
      </w:r>
      <w:r>
        <w:rPr>
          <w:color w:val="5E5D5E"/>
          <w:spacing w:val="5"/>
        </w:rPr>
        <w:t xml:space="preserve"> </w:t>
      </w:r>
      <w:r>
        <w:rPr>
          <w:color w:val="5E5D5E"/>
          <w:spacing w:val="-1"/>
        </w:rPr>
        <w:t>output</w:t>
      </w:r>
      <w:r>
        <w:rPr>
          <w:color w:val="5E5D5E"/>
          <w:spacing w:val="6"/>
        </w:rPr>
        <w:t xml:space="preserve"> </w:t>
      </w:r>
      <w:r>
        <w:rPr>
          <w:color w:val="5E5D5E"/>
          <w:spacing w:val="-1"/>
        </w:rPr>
        <w:t>has</w:t>
      </w:r>
      <w:r>
        <w:rPr>
          <w:color w:val="5E5D5E"/>
          <w:spacing w:val="20"/>
        </w:rPr>
        <w:t xml:space="preserve"> </w:t>
      </w:r>
      <w:r>
        <w:rPr>
          <w:color w:val="5E5D5E"/>
        </w:rPr>
        <w:t>ramped</w:t>
      </w:r>
      <w:r>
        <w:rPr>
          <w:color w:val="5E5D5E"/>
          <w:spacing w:val="5"/>
        </w:rPr>
        <w:t xml:space="preserve"> </w:t>
      </w:r>
      <w:r>
        <w:rPr>
          <w:color w:val="5E5D5E"/>
          <w:spacing w:val="-1"/>
        </w:rPr>
        <w:t>up</w:t>
      </w:r>
      <w:r>
        <w:rPr>
          <w:color w:val="5E5D5E"/>
          <w:spacing w:val="6"/>
        </w:rPr>
        <w:t xml:space="preserve"> </w:t>
      </w:r>
      <w:r>
        <w:rPr>
          <w:color w:val="5E5D5E"/>
          <w:spacing w:val="-1"/>
        </w:rPr>
        <w:t>as</w:t>
      </w:r>
      <w:r>
        <w:rPr>
          <w:color w:val="5E5D5E"/>
          <w:spacing w:val="6"/>
        </w:rPr>
        <w:t xml:space="preserve"> </w:t>
      </w:r>
      <w:r>
        <w:rPr>
          <w:color w:val="5E5D5E"/>
        </w:rPr>
        <w:t>the</w:t>
      </w:r>
      <w:r>
        <w:rPr>
          <w:color w:val="5E5D5E"/>
          <w:spacing w:val="6"/>
        </w:rPr>
        <w:t xml:space="preserve"> </w:t>
      </w:r>
      <w:r>
        <w:rPr>
          <w:color w:val="5E5D5E"/>
          <w:spacing w:val="-1"/>
        </w:rPr>
        <w:t>production</w:t>
      </w:r>
      <w:r>
        <w:rPr>
          <w:color w:val="5E5D5E"/>
          <w:spacing w:val="7"/>
        </w:rPr>
        <w:t xml:space="preserve"> </w:t>
      </w:r>
      <w:r>
        <w:rPr>
          <w:color w:val="5E5D5E"/>
          <w:spacing w:val="-1"/>
        </w:rPr>
        <w:t>phase</w:t>
      </w:r>
      <w:r>
        <w:rPr>
          <w:color w:val="5E5D5E"/>
          <w:spacing w:val="6"/>
        </w:rPr>
        <w:t xml:space="preserve"> </w:t>
      </w:r>
      <w:r>
        <w:rPr>
          <w:color w:val="5E5D5E"/>
          <w:spacing w:val="-1"/>
        </w:rPr>
        <w:t>of</w:t>
      </w:r>
      <w:r>
        <w:rPr>
          <w:color w:val="5E5D5E"/>
          <w:spacing w:val="6"/>
        </w:rPr>
        <w:t xml:space="preserve"> </w:t>
      </w:r>
      <w:r>
        <w:rPr>
          <w:color w:val="5E5D5E"/>
        </w:rPr>
        <w:t>the</w:t>
      </w:r>
      <w:r>
        <w:rPr>
          <w:color w:val="5E5D5E"/>
          <w:spacing w:val="6"/>
        </w:rPr>
        <w:t xml:space="preserve"> </w:t>
      </w:r>
      <w:r>
        <w:rPr>
          <w:color w:val="5E5D5E"/>
          <w:spacing w:val="-1"/>
        </w:rPr>
        <w:t>boom</w:t>
      </w:r>
      <w:r>
        <w:rPr>
          <w:color w:val="5E5D5E"/>
          <w:spacing w:val="5"/>
        </w:rPr>
        <w:t xml:space="preserve"> </w:t>
      </w:r>
      <w:r>
        <w:rPr>
          <w:color w:val="5E5D5E"/>
          <w:spacing w:val="-1"/>
        </w:rPr>
        <w:t>has</w:t>
      </w:r>
      <w:r>
        <w:rPr>
          <w:color w:val="5E5D5E"/>
          <w:spacing w:val="6"/>
        </w:rPr>
        <w:t xml:space="preserve"> </w:t>
      </w:r>
      <w:r>
        <w:rPr>
          <w:color w:val="5E5D5E"/>
        </w:rPr>
        <w:t>taken</w:t>
      </w:r>
      <w:r>
        <w:rPr>
          <w:color w:val="5E5D5E"/>
          <w:spacing w:val="6"/>
        </w:rPr>
        <w:t xml:space="preserve"> </w:t>
      </w:r>
      <w:r>
        <w:rPr>
          <w:color w:val="5E5D5E"/>
          <w:spacing w:val="-1"/>
        </w:rPr>
        <w:t>hold.</w:t>
      </w:r>
      <w:r>
        <w:rPr>
          <w:color w:val="5E5D5E"/>
          <w:spacing w:val="6"/>
        </w:rPr>
        <w:t xml:space="preserve"> </w:t>
      </w:r>
      <w:r>
        <w:rPr>
          <w:color w:val="5E5D5E"/>
          <w:spacing w:val="-1"/>
        </w:rPr>
        <w:t>Residential</w:t>
      </w:r>
      <w:r>
        <w:rPr>
          <w:color w:val="5E5D5E"/>
          <w:spacing w:val="7"/>
        </w:rPr>
        <w:t xml:space="preserve"> </w:t>
      </w:r>
      <w:r>
        <w:rPr>
          <w:color w:val="5E5D5E"/>
        </w:rPr>
        <w:t>construction</w:t>
      </w:r>
      <w:r>
        <w:rPr>
          <w:color w:val="5E5D5E"/>
          <w:spacing w:val="30"/>
        </w:rPr>
        <w:t xml:space="preserve"> </w:t>
      </w:r>
      <w:r>
        <w:rPr>
          <w:color w:val="5E5D5E"/>
          <w:spacing w:val="-1"/>
        </w:rPr>
        <w:t>activity</w:t>
      </w:r>
      <w:r>
        <w:rPr>
          <w:color w:val="5E5D5E"/>
          <w:spacing w:val="-10"/>
        </w:rPr>
        <w:t xml:space="preserve"> </w:t>
      </w:r>
      <w:r>
        <w:rPr>
          <w:color w:val="5E5D5E"/>
          <w:spacing w:val="-1"/>
        </w:rPr>
        <w:t>has</w:t>
      </w:r>
      <w:r>
        <w:rPr>
          <w:color w:val="5E5D5E"/>
          <w:spacing w:val="-11"/>
        </w:rPr>
        <w:t xml:space="preserve"> </w:t>
      </w:r>
      <w:r>
        <w:rPr>
          <w:color w:val="5E5D5E"/>
          <w:spacing w:val="-1"/>
        </w:rPr>
        <w:t>partially</w:t>
      </w:r>
      <w:r>
        <w:rPr>
          <w:color w:val="5E5D5E"/>
          <w:spacing w:val="-11"/>
        </w:rPr>
        <w:t xml:space="preserve"> </w:t>
      </w:r>
      <w:r>
        <w:rPr>
          <w:color w:val="5E5D5E"/>
          <w:spacing w:val="-1"/>
        </w:rPr>
        <w:t>offset</w:t>
      </w:r>
      <w:r>
        <w:rPr>
          <w:color w:val="5E5D5E"/>
          <w:spacing w:val="-11"/>
        </w:rPr>
        <w:t xml:space="preserve"> </w:t>
      </w:r>
      <w:r>
        <w:rPr>
          <w:color w:val="5E5D5E"/>
        </w:rPr>
        <w:t>the</w:t>
      </w:r>
      <w:r>
        <w:rPr>
          <w:color w:val="5E5D5E"/>
          <w:spacing w:val="-11"/>
        </w:rPr>
        <w:t xml:space="preserve"> </w:t>
      </w:r>
      <w:r>
        <w:rPr>
          <w:color w:val="5E5D5E"/>
          <w:spacing w:val="-1"/>
        </w:rPr>
        <w:t>effect</w:t>
      </w:r>
      <w:r>
        <w:rPr>
          <w:color w:val="5E5D5E"/>
          <w:spacing w:val="-11"/>
        </w:rPr>
        <w:t xml:space="preserve"> </w:t>
      </w:r>
      <w:r>
        <w:rPr>
          <w:color w:val="5E5D5E"/>
          <w:spacing w:val="-1"/>
        </w:rPr>
        <w:t>of</w:t>
      </w:r>
      <w:r>
        <w:rPr>
          <w:color w:val="5E5D5E"/>
          <w:spacing w:val="-11"/>
        </w:rPr>
        <w:t xml:space="preserve"> </w:t>
      </w:r>
      <w:r>
        <w:rPr>
          <w:color w:val="5E5D5E"/>
          <w:spacing w:val="-1"/>
        </w:rPr>
        <w:t>declining</w:t>
      </w:r>
      <w:r>
        <w:rPr>
          <w:color w:val="5E5D5E"/>
          <w:spacing w:val="-11"/>
        </w:rPr>
        <w:t xml:space="preserve"> </w:t>
      </w:r>
      <w:r>
        <w:rPr>
          <w:color w:val="5E5D5E"/>
          <w:spacing w:val="-1"/>
        </w:rPr>
        <w:t>engineering</w:t>
      </w:r>
      <w:r>
        <w:rPr>
          <w:color w:val="5E5D5E"/>
          <w:spacing w:val="-11"/>
        </w:rPr>
        <w:t xml:space="preserve"> </w:t>
      </w:r>
      <w:r>
        <w:rPr>
          <w:color w:val="5E5D5E"/>
        </w:rPr>
        <w:t>construction.</w:t>
      </w:r>
      <w:r>
        <w:rPr>
          <w:color w:val="5E5D5E"/>
          <w:spacing w:val="-11"/>
        </w:rPr>
        <w:t xml:space="preserve"> </w:t>
      </w:r>
      <w:r>
        <w:rPr>
          <w:color w:val="5E5D5E"/>
        </w:rPr>
        <w:t>Overall,</w:t>
      </w:r>
      <w:r>
        <w:rPr>
          <w:color w:val="5E5D5E"/>
          <w:spacing w:val="-11"/>
        </w:rPr>
        <w:t xml:space="preserve"> </w:t>
      </w:r>
      <w:r>
        <w:rPr>
          <w:color w:val="5E5D5E"/>
        </w:rPr>
        <w:t>services</w:t>
      </w:r>
      <w:r>
        <w:rPr>
          <w:color w:val="5E5D5E"/>
          <w:spacing w:val="30"/>
        </w:rPr>
        <w:t xml:space="preserve"> </w:t>
      </w:r>
      <w:r>
        <w:rPr>
          <w:color w:val="5E5D5E"/>
          <w:spacing w:val="-1"/>
        </w:rPr>
        <w:t>industries</w:t>
      </w:r>
      <w:r>
        <w:rPr>
          <w:color w:val="5E5D5E"/>
          <w:spacing w:val="-19"/>
        </w:rPr>
        <w:t xml:space="preserve"> </w:t>
      </w:r>
      <w:r>
        <w:rPr>
          <w:color w:val="5E5D5E"/>
          <w:spacing w:val="-1"/>
        </w:rPr>
        <w:t>have</w:t>
      </w:r>
      <w:r>
        <w:rPr>
          <w:color w:val="5E5D5E"/>
          <w:spacing w:val="-19"/>
        </w:rPr>
        <w:t xml:space="preserve"> </w:t>
      </w:r>
      <w:r>
        <w:rPr>
          <w:color w:val="5E5D5E"/>
        </w:rPr>
        <w:t>continued</w:t>
      </w:r>
      <w:r>
        <w:rPr>
          <w:color w:val="5E5D5E"/>
          <w:spacing w:val="-19"/>
        </w:rPr>
        <w:t xml:space="preserve"> </w:t>
      </w:r>
      <w:r>
        <w:rPr>
          <w:color w:val="5E5D5E"/>
        </w:rPr>
        <w:t>to</w:t>
      </w:r>
      <w:r>
        <w:rPr>
          <w:color w:val="5E5D5E"/>
          <w:spacing w:val="-19"/>
        </w:rPr>
        <w:t xml:space="preserve"> </w:t>
      </w:r>
      <w:r>
        <w:rPr>
          <w:color w:val="5E5D5E"/>
          <w:spacing w:val="-1"/>
        </w:rPr>
        <w:t>grow</w:t>
      </w:r>
      <w:r>
        <w:rPr>
          <w:color w:val="5E5D5E"/>
          <w:spacing w:val="-19"/>
        </w:rPr>
        <w:t xml:space="preserve"> </w:t>
      </w:r>
      <w:r>
        <w:rPr>
          <w:color w:val="5E5D5E"/>
          <w:spacing w:val="-2"/>
        </w:rPr>
        <w:t>solidly.</w:t>
      </w:r>
      <w:r>
        <w:rPr>
          <w:color w:val="5E5D5E"/>
          <w:spacing w:val="-19"/>
        </w:rPr>
        <w:t xml:space="preserve"> </w:t>
      </w:r>
      <w:r>
        <w:rPr>
          <w:color w:val="5E5D5E"/>
        </w:rPr>
        <w:t>Manufacturing</w:t>
      </w:r>
      <w:r>
        <w:rPr>
          <w:color w:val="5E5D5E"/>
          <w:spacing w:val="-20"/>
        </w:rPr>
        <w:t xml:space="preserve"> </w:t>
      </w:r>
      <w:r>
        <w:rPr>
          <w:color w:val="5E5D5E"/>
          <w:spacing w:val="-1"/>
        </w:rPr>
        <w:t>exports</w:t>
      </w:r>
      <w:r>
        <w:rPr>
          <w:color w:val="5E5D5E"/>
          <w:spacing w:val="-18"/>
        </w:rPr>
        <w:t xml:space="preserve"> </w:t>
      </w:r>
      <w:r>
        <w:rPr>
          <w:color w:val="5E5D5E"/>
          <w:spacing w:val="-1"/>
        </w:rPr>
        <w:t>have</w:t>
      </w:r>
      <w:r>
        <w:rPr>
          <w:color w:val="5E5D5E"/>
          <w:spacing w:val="-19"/>
        </w:rPr>
        <w:t xml:space="preserve"> </w:t>
      </w:r>
      <w:r>
        <w:rPr>
          <w:color w:val="5E5D5E"/>
          <w:spacing w:val="-1"/>
        </w:rPr>
        <w:t>picked</w:t>
      </w:r>
      <w:r>
        <w:rPr>
          <w:color w:val="5E5D5E"/>
          <w:spacing w:val="-19"/>
        </w:rPr>
        <w:t xml:space="preserve"> </w:t>
      </w:r>
      <w:r>
        <w:rPr>
          <w:color w:val="5E5D5E"/>
          <w:spacing w:val="-1"/>
        </w:rPr>
        <w:t>up</w:t>
      </w:r>
      <w:r>
        <w:rPr>
          <w:color w:val="5E5D5E"/>
          <w:spacing w:val="-19"/>
        </w:rPr>
        <w:t xml:space="preserve"> </w:t>
      </w:r>
      <w:r>
        <w:rPr>
          <w:color w:val="5E5D5E"/>
          <w:spacing w:val="-1"/>
        </w:rPr>
        <w:t>in</w:t>
      </w:r>
      <w:r>
        <w:rPr>
          <w:color w:val="5E5D5E"/>
          <w:spacing w:val="-19"/>
        </w:rPr>
        <w:t xml:space="preserve"> </w:t>
      </w:r>
      <w:r>
        <w:rPr>
          <w:color w:val="5E5D5E"/>
        </w:rPr>
        <w:t>response</w:t>
      </w:r>
      <w:r>
        <w:rPr>
          <w:color w:val="5E5D5E"/>
          <w:spacing w:val="30"/>
        </w:rPr>
        <w:t xml:space="preserve"> </w:t>
      </w:r>
      <w:r>
        <w:rPr>
          <w:color w:val="5E5D5E"/>
        </w:rPr>
        <w:t>to</w:t>
      </w:r>
      <w:r>
        <w:rPr>
          <w:color w:val="5E5D5E"/>
          <w:spacing w:val="-3"/>
        </w:rPr>
        <w:t xml:space="preserve"> </w:t>
      </w:r>
      <w:r>
        <w:rPr>
          <w:color w:val="5E5D5E"/>
        </w:rPr>
        <w:t>the</w:t>
      </w:r>
      <w:r>
        <w:rPr>
          <w:color w:val="5E5D5E"/>
          <w:spacing w:val="-2"/>
        </w:rPr>
        <w:t xml:space="preserve"> </w:t>
      </w:r>
      <w:r>
        <w:rPr>
          <w:color w:val="5E5D5E"/>
          <w:spacing w:val="-1"/>
        </w:rPr>
        <w:t>lower</w:t>
      </w:r>
      <w:r>
        <w:rPr>
          <w:color w:val="5E5D5E"/>
          <w:spacing w:val="-11"/>
        </w:rPr>
        <w:t xml:space="preserve"> </w:t>
      </w:r>
      <w:r>
        <w:rPr>
          <w:color w:val="5E5D5E"/>
        </w:rPr>
        <w:t>Australian</w:t>
      </w:r>
      <w:r>
        <w:rPr>
          <w:color w:val="5E5D5E"/>
          <w:spacing w:val="-3"/>
        </w:rPr>
        <w:t xml:space="preserve"> dollar,</w:t>
      </w:r>
      <w:r>
        <w:rPr>
          <w:color w:val="5E5D5E"/>
          <w:spacing w:val="-1"/>
        </w:rPr>
        <w:t xml:space="preserve"> although </w:t>
      </w:r>
      <w:r>
        <w:rPr>
          <w:color w:val="5E5D5E"/>
        </w:rPr>
        <w:t>the</w:t>
      </w:r>
      <w:r>
        <w:rPr>
          <w:color w:val="5E5D5E"/>
          <w:spacing w:val="-2"/>
        </w:rPr>
        <w:t xml:space="preserve"> </w:t>
      </w:r>
      <w:r>
        <w:rPr>
          <w:color w:val="5E5D5E"/>
        </w:rPr>
        <w:t>sector</w:t>
      </w:r>
      <w:r>
        <w:rPr>
          <w:color w:val="5E5D5E"/>
          <w:spacing w:val="-2"/>
        </w:rPr>
        <w:t xml:space="preserve"> </w:t>
      </w:r>
      <w:r>
        <w:rPr>
          <w:color w:val="5E5D5E"/>
          <w:spacing w:val="-1"/>
        </w:rPr>
        <w:t xml:space="preserve">has </w:t>
      </w:r>
      <w:r>
        <w:rPr>
          <w:color w:val="5E5D5E"/>
        </w:rPr>
        <w:t>continued</w:t>
      </w:r>
      <w:r>
        <w:rPr>
          <w:color w:val="5E5D5E"/>
          <w:spacing w:val="-2"/>
        </w:rPr>
        <w:t xml:space="preserve"> </w:t>
      </w:r>
      <w:r>
        <w:rPr>
          <w:color w:val="5E5D5E"/>
        </w:rPr>
        <w:t>to</w:t>
      </w:r>
      <w:r>
        <w:rPr>
          <w:color w:val="5E5D5E"/>
          <w:spacing w:val="-2"/>
        </w:rPr>
        <w:t xml:space="preserve"> </w:t>
      </w:r>
      <w:r>
        <w:rPr>
          <w:color w:val="5E5D5E"/>
        </w:rPr>
        <w:t>contract.</w:t>
      </w:r>
    </w:p>
    <w:p w:rsidR="002F76B6" w:rsidRDefault="00F32A52">
      <w:pPr>
        <w:pStyle w:val="BodyText"/>
        <w:spacing w:line="271" w:lineRule="auto"/>
        <w:ind w:left="871" w:right="117"/>
        <w:jc w:val="both"/>
      </w:pPr>
      <w:r>
        <w:rPr>
          <w:color w:val="5E5D5E"/>
        </w:rPr>
        <w:t>Looking</w:t>
      </w:r>
      <w:r>
        <w:rPr>
          <w:color w:val="5E5D5E"/>
          <w:spacing w:val="5"/>
        </w:rPr>
        <w:t xml:space="preserve"> </w:t>
      </w:r>
      <w:r>
        <w:rPr>
          <w:color w:val="5E5D5E"/>
        </w:rPr>
        <w:t>forward,</w:t>
      </w:r>
      <w:r>
        <w:rPr>
          <w:color w:val="5E5D5E"/>
          <w:spacing w:val="5"/>
        </w:rPr>
        <w:t xml:space="preserve"> </w:t>
      </w:r>
      <w:r>
        <w:rPr>
          <w:color w:val="5E5D5E"/>
        </w:rPr>
        <w:t>a</w:t>
      </w:r>
      <w:r>
        <w:rPr>
          <w:color w:val="5E5D5E"/>
          <w:spacing w:val="5"/>
        </w:rPr>
        <w:t xml:space="preserve"> </w:t>
      </w:r>
      <w:r>
        <w:rPr>
          <w:color w:val="5E5D5E"/>
        </w:rPr>
        <w:t>lower</w:t>
      </w:r>
      <w:r>
        <w:rPr>
          <w:color w:val="5E5D5E"/>
          <w:spacing w:val="-6"/>
        </w:rPr>
        <w:t xml:space="preserve"> </w:t>
      </w:r>
      <w:r>
        <w:rPr>
          <w:color w:val="5E5D5E"/>
        </w:rPr>
        <w:t>Australian</w:t>
      </w:r>
      <w:r>
        <w:rPr>
          <w:color w:val="5E5D5E"/>
          <w:spacing w:val="5"/>
        </w:rPr>
        <w:t xml:space="preserve"> </w:t>
      </w:r>
      <w:r>
        <w:rPr>
          <w:color w:val="5E5D5E"/>
        </w:rPr>
        <w:t>dollar</w:t>
      </w:r>
      <w:r>
        <w:rPr>
          <w:color w:val="5E5D5E"/>
          <w:spacing w:val="5"/>
        </w:rPr>
        <w:t xml:space="preserve"> </w:t>
      </w:r>
      <w:r>
        <w:rPr>
          <w:color w:val="5E5D5E"/>
        </w:rPr>
        <w:t>should</w:t>
      </w:r>
      <w:r>
        <w:rPr>
          <w:color w:val="5E5D5E"/>
          <w:spacing w:val="5"/>
        </w:rPr>
        <w:t xml:space="preserve"> </w:t>
      </w:r>
      <w:r>
        <w:rPr>
          <w:color w:val="5E5D5E"/>
        </w:rPr>
        <w:t>continue</w:t>
      </w:r>
      <w:r>
        <w:rPr>
          <w:color w:val="5E5D5E"/>
          <w:spacing w:val="5"/>
        </w:rPr>
        <w:t xml:space="preserve"> </w:t>
      </w:r>
      <w:r>
        <w:rPr>
          <w:color w:val="5E5D5E"/>
        </w:rPr>
        <w:t>to</w:t>
      </w:r>
      <w:r>
        <w:rPr>
          <w:color w:val="5E5D5E"/>
          <w:spacing w:val="5"/>
        </w:rPr>
        <w:t xml:space="preserve"> </w:t>
      </w:r>
      <w:r>
        <w:rPr>
          <w:color w:val="5E5D5E"/>
        </w:rPr>
        <w:t>exert</w:t>
      </w:r>
      <w:r>
        <w:rPr>
          <w:color w:val="5E5D5E"/>
          <w:spacing w:val="5"/>
        </w:rPr>
        <w:t xml:space="preserve"> </w:t>
      </w:r>
      <w:r>
        <w:rPr>
          <w:color w:val="5E5D5E"/>
        </w:rPr>
        <w:t>a</w:t>
      </w:r>
      <w:r>
        <w:rPr>
          <w:color w:val="5E5D5E"/>
          <w:spacing w:val="5"/>
        </w:rPr>
        <w:t xml:space="preserve"> </w:t>
      </w:r>
      <w:r>
        <w:rPr>
          <w:color w:val="5E5D5E"/>
        </w:rPr>
        <w:t>positive</w:t>
      </w:r>
      <w:r>
        <w:rPr>
          <w:color w:val="5E5D5E"/>
          <w:spacing w:val="5"/>
        </w:rPr>
        <w:t xml:space="preserve"> </w:t>
      </w:r>
      <w:r>
        <w:rPr>
          <w:color w:val="5E5D5E"/>
        </w:rPr>
        <w:t>influence</w:t>
      </w:r>
      <w:r>
        <w:rPr>
          <w:color w:val="5E5D5E"/>
          <w:spacing w:val="5"/>
        </w:rPr>
        <w:t xml:space="preserve"> </w:t>
      </w:r>
      <w:r>
        <w:rPr>
          <w:color w:val="5E5D5E"/>
        </w:rPr>
        <w:t xml:space="preserve">on </w:t>
      </w:r>
      <w:r>
        <w:rPr>
          <w:color w:val="5E5D5E"/>
          <w:spacing w:val="-1"/>
        </w:rPr>
        <w:t>exporting</w:t>
      </w:r>
      <w:r>
        <w:rPr>
          <w:color w:val="5E5D5E"/>
          <w:spacing w:val="9"/>
        </w:rPr>
        <w:t xml:space="preserve"> </w:t>
      </w:r>
      <w:r>
        <w:rPr>
          <w:color w:val="5E5D5E"/>
          <w:spacing w:val="-1"/>
        </w:rPr>
        <w:t>industries</w:t>
      </w:r>
      <w:r>
        <w:rPr>
          <w:color w:val="5E5D5E"/>
          <w:spacing w:val="8"/>
        </w:rPr>
        <w:t xml:space="preserve"> </w:t>
      </w:r>
      <w:r>
        <w:rPr>
          <w:color w:val="5E5D5E"/>
          <w:spacing w:val="-1"/>
        </w:rPr>
        <w:t>and</w:t>
      </w:r>
      <w:r>
        <w:rPr>
          <w:color w:val="5E5D5E"/>
          <w:spacing w:val="8"/>
        </w:rPr>
        <w:t xml:space="preserve"> </w:t>
      </w:r>
      <w:r>
        <w:rPr>
          <w:color w:val="5E5D5E"/>
          <w:spacing w:val="-1"/>
        </w:rPr>
        <w:t>bolster</w:t>
      </w:r>
      <w:r>
        <w:rPr>
          <w:color w:val="5E5D5E"/>
          <w:spacing w:val="9"/>
        </w:rPr>
        <w:t xml:space="preserve"> </w:t>
      </w:r>
      <w:r>
        <w:rPr>
          <w:color w:val="5E5D5E"/>
        </w:rPr>
        <w:t>tourism.</w:t>
      </w:r>
      <w:r>
        <w:rPr>
          <w:color w:val="5E5D5E"/>
          <w:spacing w:val="8"/>
        </w:rPr>
        <w:t xml:space="preserve"> </w:t>
      </w:r>
      <w:r>
        <w:rPr>
          <w:color w:val="5E5D5E"/>
        </w:rPr>
        <w:t>Solid</w:t>
      </w:r>
      <w:r>
        <w:rPr>
          <w:color w:val="5E5D5E"/>
          <w:spacing w:val="8"/>
        </w:rPr>
        <w:t xml:space="preserve"> </w:t>
      </w:r>
      <w:r>
        <w:rPr>
          <w:color w:val="5E5D5E"/>
          <w:spacing w:val="-1"/>
        </w:rPr>
        <w:t>employment</w:t>
      </w:r>
      <w:r>
        <w:rPr>
          <w:color w:val="5E5D5E"/>
          <w:spacing w:val="9"/>
        </w:rPr>
        <w:t xml:space="preserve"> </w:t>
      </w:r>
      <w:r>
        <w:rPr>
          <w:color w:val="5E5D5E"/>
          <w:spacing w:val="-1"/>
        </w:rPr>
        <w:t>outcomes</w:t>
      </w:r>
      <w:r>
        <w:rPr>
          <w:color w:val="5E5D5E"/>
          <w:spacing w:val="9"/>
        </w:rPr>
        <w:t xml:space="preserve"> </w:t>
      </w:r>
      <w:r>
        <w:rPr>
          <w:color w:val="5E5D5E"/>
          <w:spacing w:val="-1"/>
        </w:rPr>
        <w:t>will</w:t>
      </w:r>
      <w:r>
        <w:rPr>
          <w:color w:val="5E5D5E"/>
          <w:spacing w:val="9"/>
        </w:rPr>
        <w:t xml:space="preserve"> </w:t>
      </w:r>
      <w:r>
        <w:rPr>
          <w:color w:val="5E5D5E"/>
          <w:spacing w:val="-1"/>
        </w:rPr>
        <w:t>provide</w:t>
      </w:r>
      <w:r>
        <w:rPr>
          <w:color w:val="5E5D5E"/>
          <w:spacing w:val="9"/>
        </w:rPr>
        <w:t xml:space="preserve"> </w:t>
      </w:r>
      <w:r>
        <w:rPr>
          <w:color w:val="5E5D5E"/>
          <w:spacing w:val="-1"/>
        </w:rPr>
        <w:t>greater</w:t>
      </w:r>
      <w:r>
        <w:rPr>
          <w:color w:val="5E5D5E"/>
          <w:spacing w:val="26"/>
        </w:rPr>
        <w:t xml:space="preserve"> </w:t>
      </w:r>
      <w:r>
        <w:rPr>
          <w:color w:val="5E5D5E"/>
        </w:rPr>
        <w:t>confidence</w:t>
      </w:r>
      <w:r>
        <w:rPr>
          <w:color w:val="5E5D5E"/>
          <w:spacing w:val="-11"/>
        </w:rPr>
        <w:t xml:space="preserve"> </w:t>
      </w:r>
      <w:r>
        <w:rPr>
          <w:color w:val="5E5D5E"/>
        </w:rPr>
        <w:t>in</w:t>
      </w:r>
      <w:r>
        <w:rPr>
          <w:color w:val="5E5D5E"/>
          <w:spacing w:val="-11"/>
        </w:rPr>
        <w:t xml:space="preserve"> </w:t>
      </w:r>
      <w:r>
        <w:rPr>
          <w:color w:val="5E5D5E"/>
        </w:rPr>
        <w:t>the</w:t>
      </w:r>
      <w:r>
        <w:rPr>
          <w:color w:val="5E5D5E"/>
          <w:spacing w:val="-11"/>
        </w:rPr>
        <w:t xml:space="preserve"> </w:t>
      </w:r>
      <w:r>
        <w:rPr>
          <w:color w:val="5E5D5E"/>
        </w:rPr>
        <w:t>economy</w:t>
      </w:r>
      <w:r>
        <w:rPr>
          <w:color w:val="5E5D5E"/>
          <w:spacing w:val="-11"/>
        </w:rPr>
        <w:t xml:space="preserve"> </w:t>
      </w:r>
      <w:r>
        <w:rPr>
          <w:color w:val="5E5D5E"/>
        </w:rPr>
        <w:t>and</w:t>
      </w:r>
      <w:r>
        <w:rPr>
          <w:color w:val="5E5D5E"/>
          <w:spacing w:val="-11"/>
        </w:rPr>
        <w:t xml:space="preserve"> </w:t>
      </w:r>
      <w:r>
        <w:rPr>
          <w:color w:val="5E5D5E"/>
        </w:rPr>
        <w:t>support</w:t>
      </w:r>
      <w:r>
        <w:rPr>
          <w:color w:val="5E5D5E"/>
          <w:spacing w:val="-11"/>
        </w:rPr>
        <w:t xml:space="preserve"> </w:t>
      </w:r>
      <w:r>
        <w:rPr>
          <w:color w:val="5E5D5E"/>
        </w:rPr>
        <w:t>growth.</w:t>
      </w:r>
      <w:r>
        <w:rPr>
          <w:color w:val="5E5D5E"/>
          <w:spacing w:val="-15"/>
        </w:rPr>
        <w:t xml:space="preserve"> </w:t>
      </w:r>
      <w:r>
        <w:rPr>
          <w:color w:val="5E5D5E"/>
        </w:rPr>
        <w:t>The</w:t>
      </w:r>
      <w:r>
        <w:rPr>
          <w:color w:val="5E5D5E"/>
          <w:spacing w:val="-11"/>
        </w:rPr>
        <w:t xml:space="preserve"> </w:t>
      </w:r>
      <w:r>
        <w:rPr>
          <w:color w:val="5E5D5E"/>
        </w:rPr>
        <w:t>challenge</w:t>
      </w:r>
      <w:r>
        <w:rPr>
          <w:color w:val="5E5D5E"/>
          <w:spacing w:val="-11"/>
        </w:rPr>
        <w:t xml:space="preserve"> </w:t>
      </w:r>
      <w:r>
        <w:rPr>
          <w:color w:val="5E5D5E"/>
        </w:rPr>
        <w:t>will</w:t>
      </w:r>
      <w:r>
        <w:rPr>
          <w:color w:val="5E5D5E"/>
          <w:spacing w:val="-11"/>
        </w:rPr>
        <w:t xml:space="preserve"> </w:t>
      </w:r>
      <w:r>
        <w:rPr>
          <w:color w:val="5E5D5E"/>
        </w:rPr>
        <w:t>be</w:t>
      </w:r>
      <w:r>
        <w:rPr>
          <w:color w:val="5E5D5E"/>
          <w:spacing w:val="-11"/>
        </w:rPr>
        <w:t xml:space="preserve"> </w:t>
      </w:r>
      <w:r>
        <w:rPr>
          <w:color w:val="5E5D5E"/>
        </w:rPr>
        <w:t>to</w:t>
      </w:r>
      <w:r>
        <w:rPr>
          <w:color w:val="5E5D5E"/>
          <w:spacing w:val="-11"/>
        </w:rPr>
        <w:t xml:space="preserve"> </w:t>
      </w:r>
      <w:r>
        <w:rPr>
          <w:color w:val="5E5D5E"/>
        </w:rPr>
        <w:t>ensure</w:t>
      </w:r>
      <w:r>
        <w:rPr>
          <w:color w:val="5E5D5E"/>
          <w:spacing w:val="-11"/>
        </w:rPr>
        <w:t xml:space="preserve"> </w:t>
      </w:r>
      <w:r>
        <w:rPr>
          <w:color w:val="5E5D5E"/>
        </w:rPr>
        <w:t xml:space="preserve">productivity </w:t>
      </w:r>
      <w:r>
        <w:rPr>
          <w:color w:val="5E5D5E"/>
          <w:spacing w:val="-1"/>
        </w:rPr>
        <w:t xml:space="preserve">growth </w:t>
      </w:r>
      <w:r>
        <w:rPr>
          <w:color w:val="5E5D5E"/>
        </w:rPr>
        <w:t>continues</w:t>
      </w:r>
      <w:r>
        <w:rPr>
          <w:color w:val="5E5D5E"/>
          <w:spacing w:val="-1"/>
        </w:rPr>
        <w:t xml:space="preserve"> </w:t>
      </w:r>
      <w:r>
        <w:rPr>
          <w:color w:val="5E5D5E"/>
        </w:rPr>
        <w:t>to</w:t>
      </w:r>
      <w:r>
        <w:rPr>
          <w:color w:val="5E5D5E"/>
          <w:spacing w:val="-1"/>
        </w:rPr>
        <w:t xml:space="preserve"> drive</w:t>
      </w:r>
      <w:r>
        <w:rPr>
          <w:color w:val="5E5D5E"/>
        </w:rPr>
        <w:t xml:space="preserve"> </w:t>
      </w:r>
      <w:r>
        <w:rPr>
          <w:color w:val="5E5D5E"/>
          <w:spacing w:val="-1"/>
        </w:rPr>
        <w:t>improvements in</w:t>
      </w:r>
      <w:r>
        <w:rPr>
          <w:color w:val="5E5D5E"/>
        </w:rPr>
        <w:t xml:space="preserve"> </w:t>
      </w:r>
      <w:r>
        <w:rPr>
          <w:color w:val="5E5D5E"/>
          <w:spacing w:val="-1"/>
        </w:rPr>
        <w:t>living</w:t>
      </w:r>
      <w:r>
        <w:rPr>
          <w:color w:val="5E5D5E"/>
        </w:rPr>
        <w:t xml:space="preserve"> standards.</w:t>
      </w:r>
    </w:p>
    <w:p w:rsidR="002F76B6" w:rsidRDefault="002F76B6">
      <w:pPr>
        <w:spacing w:before="10" w:line="120" w:lineRule="exact"/>
        <w:rPr>
          <w:sz w:val="12"/>
          <w:szCs w:val="12"/>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300" w:bottom="280" w:left="1680" w:header="720" w:footer="720" w:gutter="0"/>
          <w:cols w:space="720"/>
        </w:sect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rsidP="00B4435E">
      <w:pPr>
        <w:pStyle w:val="Heading1"/>
        <w:spacing w:line="1105" w:lineRule="exact"/>
        <w:ind w:left="0"/>
        <w:jc w:val="both"/>
      </w:pPr>
      <w:bookmarkStart w:id="46" w:name="_bookmark43"/>
      <w:bookmarkEnd w:id="46"/>
      <w:r>
        <w:rPr>
          <w:color w:val="006DB0"/>
        </w:rPr>
        <w:t>CHAPTER</w:t>
      </w:r>
      <w:r>
        <w:rPr>
          <w:color w:val="006DB0"/>
          <w:spacing w:val="-44"/>
        </w:rPr>
        <w:t xml:space="preserve"> </w:t>
      </w:r>
      <w:r>
        <w:rPr>
          <w:color w:val="006DB0"/>
        </w:rPr>
        <w:t>2</w:t>
      </w:r>
    </w:p>
    <w:p w:rsidR="002F76B6" w:rsidRPr="00E67626" w:rsidRDefault="00F32A52" w:rsidP="00E67626">
      <w:pPr>
        <w:pStyle w:val="SubtitleforHeading1"/>
      </w:pPr>
      <w:r w:rsidRPr="00E67626">
        <w:t>Enabling services and their role</w:t>
      </w:r>
    </w:p>
    <w:p w:rsidR="002F76B6" w:rsidRPr="00E67626" w:rsidRDefault="00F32A52" w:rsidP="00E67626">
      <w:pPr>
        <w:pStyle w:val="SubtitleforHeading1"/>
      </w:pPr>
      <w:r w:rsidRPr="00E67626">
        <mc:AlternateContent>
          <mc:Choice Requires="wpg">
            <w:drawing>
              <wp:anchor distT="0" distB="0" distL="114300" distR="114300" simplePos="0" relativeHeight="251490816" behindDoc="1" locked="0" layoutInCell="1" allowOverlap="1" wp14:anchorId="0B28A4BC" wp14:editId="31446E14">
                <wp:simplePos x="0" y="0"/>
                <wp:positionH relativeFrom="page">
                  <wp:posOffset>899795</wp:posOffset>
                </wp:positionH>
                <wp:positionV relativeFrom="paragraph">
                  <wp:posOffset>499745</wp:posOffset>
                </wp:positionV>
                <wp:extent cx="5039995" cy="1270"/>
                <wp:effectExtent l="13970" t="13970" r="13335" b="3810"/>
                <wp:wrapNone/>
                <wp:docPr id="5446" name="Group 5459" title="Title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787"/>
                          <a:chExt cx="7937" cy="2"/>
                        </a:xfrm>
                      </wpg:grpSpPr>
                      <wps:wsp>
                        <wps:cNvPr id="5447" name="Freeform 5460"/>
                        <wps:cNvSpPr>
                          <a:spLocks/>
                        </wps:cNvSpPr>
                        <wps:spPr bwMode="auto">
                          <a:xfrm>
                            <a:off x="1417" y="787"/>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8DD03" id="Group 5459" o:spid="_x0000_s1026" alt="Title: Title underline" style="position:absolute;margin-left:70.85pt;margin-top:39.35pt;width:396.85pt;height:.1pt;z-index:-251825664;mso-position-horizontal-relative:page" coordorigin="1417,787"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aGeQMAAAQIAAAOAAAAZHJzL2Uyb0RvYy54bWykVW2P2zYM/j5g/0HQxw0524mdnI3LFV1e&#10;DgO6rUCzH6DI8gtmS56kxLkV/e8jJTvnS1e06PJBkUyKfPiQIh/eXNqGnIU2tZJrGt2FlAjJVV7L&#10;ck3/POxn95QYy2TOGiXFmj4LQ988/vjDQ99lYq4q1eRCEzAiTdZ3a1pZ22VBYHglWmbuVCckCAul&#10;W2bhqMsg16wH620TzMNwGfRK551WXBgDX7deSB+d/aIQ3P5RFEZY0qwpYLNu1W494ho8PrCs1Kyr&#10;aj7AYN+BomW1BKdXU1tmGTnp+jNTbc21Mqqwd1y1gSqKmgsXA0QThTfRPGl16lwsZdaX3ZUmoPaG&#10;p+82y38/v9ekztc0ieMlJZK1kCXnmCRxkgJltW3g0wH/yElCuppaCiSu78oM7j/p7kP3XvvoYftO&#10;8b8MiINbOZ5Lr0yO/W8qB7PsZJUj7lLoFk0AJeTi8vN8zY+4WMLhYxIu0jRNKOEgi+arIX28ghzj&#10;pSiOVpSAbHW/8pnl1W64u0oXIMOLcxQFLPMeHcoBFYYEZWhemDb/j+kPFeuES6BBpl6YBiie6b0W&#10;AqsbyF66cBABqI6MmimdEwmqGWD9q0R+zsnI5pcYYRk/GfsklMsHO78z1r+SHHYuy/kA/gAvqmgb&#10;eDA/z0hI0JVbhld1VYtGtZ8CcghJT5zrwehoaz4qOVvpIon/09ZiVENb84ktyGg5ImTVCJpf5IAa&#10;doRhVwpdvXXKYMkcANtYaGABlDDCL+iC71tdf2dwoaHd3DYaTQk0mqOnpGMWkaEL3JIeShXrEj+0&#10;6iwOyonszQsAJy/SRk61fBInqLwYbqADV+dXp4h1klmp9nXTuCw0EqEsF4nnxqimzlGIaIwuj5tG&#10;kzPDFhout7+4OgVjr9SgVcncGasEy3fD3rK68XvQbxy3UH4DBViIrkd+TMN0d7+7j2fxfLmbxeF2&#10;O3u738Sz5T5aJdvFdrPZRp+QpSjOqjrPhUR0Y7+O4m97pcPk8J322rFfRfEq2L37Dd1ioha8huFI&#10;hljGfxcdtBX/QH1POar8GR6rVn4AwcCETaX0P5T0MHzW1Px9YlpQ0vwqoeekURzjtHKHOFnN4aCn&#10;kuNUwiQHU2tqKRQ4bjfWT7hTp+uyAk+RqzCp3kK3LWp8zg6fRzUcoO25nRs1LpZhLOIsm56d1svw&#10;fvwXAAD//wMAUEsDBBQABgAIAAAAIQDENGcE4AAAAAkBAAAPAAAAZHJzL2Rvd25yZXYueG1sTI9B&#10;a8JAEIXvhf6HZQq91U2qVk2zEZG2JxGqBfG2ZsckmJ0N2TWJ/77jqT0Nb+bx5nvpcrC16LD1lSMF&#10;8SgCgZQ7U1Gh4Gf/+TIH4YMmo2tHqOCGHpbZ40OqE+N6+sZuFwrBIeQTraAMoUmk9HmJVvuRa5D4&#10;dnat1YFlW0jT6p7DbS1fo+hNWl0Rfyh1g+sS88vuahV89bpfjeOPbnM5r2/H/XR72MSo1PPTsHoH&#10;EXAIf2a44zM6ZMx0clcyXtSsJ/GMrQpmc55sWIynExCn+2IBMkvl/wbZLwAAAP//AwBQSwECLQAU&#10;AAYACAAAACEAtoM4kv4AAADhAQAAEwAAAAAAAAAAAAAAAAAAAAAAW0NvbnRlbnRfVHlwZXNdLnht&#10;bFBLAQItABQABgAIAAAAIQA4/SH/1gAAAJQBAAALAAAAAAAAAAAAAAAAAC8BAABfcmVscy8ucmVs&#10;c1BLAQItABQABgAIAAAAIQBZPraGeQMAAAQIAAAOAAAAAAAAAAAAAAAAAC4CAABkcnMvZTJvRG9j&#10;LnhtbFBLAQItABQABgAIAAAAIQDENGcE4AAAAAkBAAAPAAAAAAAAAAAAAAAAANMFAABkcnMvZG93&#10;bnJldi54bWxQSwUGAAAAAAQABADzAAAA4AYAAAAA&#10;">
                <v:shape id="Freeform 5460" o:spid="_x0000_s1027" style="position:absolute;left:1417;top:787;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3EsYA&#10;AADdAAAADwAAAGRycy9kb3ducmV2LnhtbESPT2vCQBTE7wW/w/IEb3WjTVWiq4hFKKQe/ANen9ln&#10;sph9G7Krpt++Wyj0OMzMb5jFqrO1eFDrjWMFo2ECgrhw2nCp4HTcvs5A+ICssXZMCr7Jw2rZe1lg&#10;pt2T9/Q4hFJECPsMFVQhNJmUvqjIoh+6hjh6V9daDFG2pdQtPiPc1nKcJBNp0XBcqLChTUXF7XC3&#10;CvLwtc/NRzLy/jI2+Xn3tkm3Z6UG/W49BxGoC//hv/anVvCepl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v3EsYAAADdAAAADwAAAAAAAAAAAAAAAACYAgAAZHJz&#10;L2Rvd25yZXYueG1sUEsFBgAAAAAEAAQA9QAAAIsDAAAAAA==&#10;" path="m,l7937,e" filled="f" strokecolor="#006db0" strokeweight=".5pt">
                  <v:path arrowok="t" o:connecttype="custom" o:connectlocs="0,0;7937,0" o:connectangles="0,0"/>
                </v:shape>
                <w10:wrap anchorx="page"/>
              </v:group>
            </w:pict>
          </mc:Fallback>
        </mc:AlternateContent>
      </w:r>
      <w:r w:rsidRPr="00E67626">
        <w:t>in the economy</w:t>
      </w:r>
    </w:p>
    <w:p w:rsidR="002F76B6" w:rsidRDefault="002F76B6">
      <w:pPr>
        <w:spacing w:before="8" w:line="250" w:lineRule="exact"/>
        <w:rPr>
          <w:sz w:val="25"/>
          <w:szCs w:val="25"/>
        </w:rPr>
      </w:pPr>
    </w:p>
    <w:p w:rsidR="002F76B6" w:rsidRDefault="002F76B6">
      <w:pPr>
        <w:spacing w:line="480" w:lineRule="exact"/>
        <w:rPr>
          <w:sz w:val="48"/>
          <w:szCs w:val="48"/>
        </w:rPr>
      </w:pPr>
    </w:p>
    <w:p w:rsidR="002F76B6" w:rsidRDefault="002F76B6">
      <w:pPr>
        <w:spacing w:line="480" w:lineRule="exact"/>
        <w:rPr>
          <w:sz w:val="48"/>
          <w:szCs w:val="48"/>
        </w:rPr>
      </w:pPr>
    </w:p>
    <w:p w:rsidR="002F76B6" w:rsidRDefault="00F32A52">
      <w:pPr>
        <w:pStyle w:val="BodyText"/>
        <w:spacing w:before="0" w:line="271" w:lineRule="auto"/>
        <w:ind w:right="41"/>
        <w:rPr>
          <w:rFonts w:cs="Arial"/>
          <w:sz w:val="11"/>
          <w:szCs w:val="11"/>
        </w:rPr>
      </w:pPr>
      <w:r>
        <w:rPr>
          <w:color w:val="5E5D5E"/>
        </w:rPr>
        <w:t>In</w:t>
      </w:r>
      <w:r>
        <w:rPr>
          <w:color w:val="5E5D5E"/>
          <w:spacing w:val="46"/>
        </w:rPr>
        <w:t xml:space="preserve"> </w:t>
      </w:r>
      <w:r>
        <w:rPr>
          <w:color w:val="5E5D5E"/>
          <w:spacing w:val="-1"/>
        </w:rPr>
        <w:t>2014–15,</w:t>
      </w:r>
      <w:r>
        <w:rPr>
          <w:color w:val="5E5D5E"/>
          <w:spacing w:val="46"/>
        </w:rPr>
        <w:t xml:space="preserve"> </w:t>
      </w:r>
      <w:r>
        <w:rPr>
          <w:color w:val="5E5D5E"/>
        </w:rPr>
        <w:t>the</w:t>
      </w:r>
      <w:r>
        <w:rPr>
          <w:color w:val="5E5D5E"/>
          <w:spacing w:val="36"/>
        </w:rPr>
        <w:t xml:space="preserve"> </w:t>
      </w:r>
      <w:r>
        <w:rPr>
          <w:color w:val="5E5D5E"/>
        </w:rPr>
        <w:t>Australian</w:t>
      </w:r>
      <w:r>
        <w:rPr>
          <w:color w:val="5E5D5E"/>
          <w:spacing w:val="46"/>
        </w:rPr>
        <w:t xml:space="preserve"> </w:t>
      </w:r>
      <w:r>
        <w:rPr>
          <w:color w:val="5E5D5E"/>
          <w:spacing w:val="-1"/>
        </w:rPr>
        <w:t>economy</w:t>
      </w:r>
      <w:r>
        <w:rPr>
          <w:color w:val="5E5D5E"/>
          <w:spacing w:val="48"/>
        </w:rPr>
        <w:t xml:space="preserve"> </w:t>
      </w:r>
      <w:r>
        <w:rPr>
          <w:color w:val="5E5D5E"/>
          <w:spacing w:val="-1"/>
        </w:rPr>
        <w:t>produced</w:t>
      </w:r>
      <w:r>
        <w:rPr>
          <w:color w:val="5E5D5E"/>
          <w:spacing w:val="47"/>
        </w:rPr>
        <w:t xml:space="preserve"> </w:t>
      </w:r>
      <w:r>
        <w:rPr>
          <w:color w:val="5E5D5E"/>
        </w:rPr>
        <w:t>services</w:t>
      </w:r>
      <w:r>
        <w:rPr>
          <w:color w:val="5E5D5E"/>
          <w:spacing w:val="47"/>
        </w:rPr>
        <w:t xml:space="preserve"> </w:t>
      </w:r>
      <w:r>
        <w:rPr>
          <w:color w:val="5E5D5E"/>
          <w:spacing w:val="-1"/>
        </w:rPr>
        <w:t>worth</w:t>
      </w:r>
      <w:r>
        <w:rPr>
          <w:color w:val="5E5D5E"/>
          <w:spacing w:val="47"/>
        </w:rPr>
        <w:t xml:space="preserve"> </w:t>
      </w:r>
      <w:r>
        <w:rPr>
          <w:color w:val="5E5D5E"/>
          <w:spacing w:val="-1"/>
        </w:rPr>
        <w:t>around</w:t>
      </w:r>
      <w:r>
        <w:rPr>
          <w:color w:val="5E5D5E"/>
          <w:spacing w:val="47"/>
        </w:rPr>
        <w:t xml:space="preserve"> </w:t>
      </w:r>
      <w:r>
        <w:rPr>
          <w:color w:val="5E5D5E"/>
          <w:spacing w:val="-1"/>
        </w:rPr>
        <w:t>$970</w:t>
      </w:r>
      <w:r>
        <w:rPr>
          <w:color w:val="5E5D5E"/>
          <w:spacing w:val="46"/>
        </w:rPr>
        <w:t xml:space="preserve"> </w:t>
      </w:r>
      <w:r>
        <w:rPr>
          <w:color w:val="5E5D5E"/>
          <w:spacing w:val="-1"/>
        </w:rPr>
        <w:t>billion</w:t>
      </w:r>
      <w:r>
        <w:rPr>
          <w:color w:val="5E5D5E"/>
          <w:spacing w:val="47"/>
        </w:rPr>
        <w:t xml:space="preserve"> </w:t>
      </w:r>
      <w:r>
        <w:rPr>
          <w:color w:val="5E5D5E"/>
        </w:rPr>
        <w:t>—</w:t>
      </w:r>
      <w:r>
        <w:rPr>
          <w:color w:val="5E5D5E"/>
          <w:spacing w:val="29"/>
        </w:rPr>
        <w:t xml:space="preserve"> </w:t>
      </w:r>
      <w:r>
        <w:rPr>
          <w:color w:val="5E5D5E"/>
          <w:spacing w:val="-1"/>
        </w:rPr>
        <w:t>equivalen</w:t>
      </w:r>
      <w:r>
        <w:rPr>
          <w:color w:val="5E5D5E"/>
        </w:rPr>
        <w:t>t to</w:t>
      </w:r>
      <w:r>
        <w:rPr>
          <w:color w:val="5E5D5E"/>
          <w:spacing w:val="-1"/>
        </w:rPr>
        <w:t xml:space="preserve"> abou</w:t>
      </w:r>
      <w:r>
        <w:rPr>
          <w:color w:val="5E5D5E"/>
        </w:rPr>
        <w:t>t</w:t>
      </w:r>
      <w:r>
        <w:rPr>
          <w:color w:val="5E5D5E"/>
          <w:spacing w:val="1"/>
        </w:rPr>
        <w:t xml:space="preserve"> </w:t>
      </w:r>
      <w:r>
        <w:rPr>
          <w:color w:val="5E5D5E"/>
          <w:spacing w:val="-1"/>
        </w:rPr>
        <w:t>6</w:t>
      </w:r>
      <w:r>
        <w:rPr>
          <w:color w:val="5E5D5E"/>
        </w:rPr>
        <w:t xml:space="preserve">0 </w:t>
      </w:r>
      <w:r>
        <w:rPr>
          <w:color w:val="5E5D5E"/>
          <w:spacing w:val="-1"/>
        </w:rPr>
        <w:t>pe</w:t>
      </w:r>
      <w:r>
        <w:rPr>
          <w:color w:val="5E5D5E"/>
        </w:rPr>
        <w:t>r</w:t>
      </w:r>
      <w:r>
        <w:rPr>
          <w:color w:val="5E5D5E"/>
          <w:spacing w:val="1"/>
        </w:rPr>
        <w:t xml:space="preserve"> </w:t>
      </w:r>
      <w:r>
        <w:rPr>
          <w:color w:val="5E5D5E"/>
        </w:rPr>
        <w:t>cent</w:t>
      </w:r>
      <w:r>
        <w:rPr>
          <w:color w:val="5E5D5E"/>
          <w:spacing w:val="-1"/>
        </w:rPr>
        <w:t xml:space="preserve"> o</w:t>
      </w:r>
      <w:r>
        <w:rPr>
          <w:color w:val="5E5D5E"/>
        </w:rPr>
        <w:t>f</w:t>
      </w:r>
      <w:r>
        <w:rPr>
          <w:color w:val="5E5D5E"/>
          <w:spacing w:val="1"/>
        </w:rPr>
        <w:t xml:space="preserve"> </w:t>
      </w:r>
      <w:r>
        <w:rPr>
          <w:color w:val="5E5D5E"/>
        </w:rPr>
        <w:t>GD</w:t>
      </w:r>
      <w:r>
        <w:rPr>
          <w:color w:val="5E5D5E"/>
          <w:spacing w:val="-27"/>
        </w:rPr>
        <w:t>P</w:t>
      </w:r>
      <w:r>
        <w:rPr>
          <w:color w:val="5E5D5E"/>
        </w:rPr>
        <w:t>.</w:t>
      </w:r>
      <w:r>
        <w:rPr>
          <w:rFonts w:cs="Arial"/>
          <w:b/>
          <w:bCs/>
          <w:color w:val="5E5D5E"/>
          <w:position w:val="7"/>
          <w:sz w:val="11"/>
          <w:szCs w:val="11"/>
        </w:rPr>
        <w:t>78</w:t>
      </w:r>
    </w:p>
    <w:p w:rsidR="002F76B6" w:rsidRDefault="00F32A52">
      <w:pPr>
        <w:pStyle w:val="BodyText"/>
        <w:spacing w:line="271" w:lineRule="auto"/>
        <w:ind w:right="698"/>
        <w:rPr>
          <w:rFonts w:cs="Arial"/>
          <w:sz w:val="11"/>
          <w:szCs w:val="11"/>
        </w:rPr>
      </w:pPr>
      <w:r>
        <w:rPr>
          <w:color w:val="5E5D5E"/>
        </w:rPr>
        <w:t>Only</w:t>
      </w:r>
      <w:r>
        <w:rPr>
          <w:color w:val="5E5D5E"/>
          <w:spacing w:val="-17"/>
        </w:rPr>
        <w:t xml:space="preserve"> </w:t>
      </w:r>
      <w:r>
        <w:rPr>
          <w:color w:val="5E5D5E"/>
          <w:spacing w:val="-1"/>
        </w:rPr>
        <w:t>about</w:t>
      </w:r>
      <w:r>
        <w:rPr>
          <w:color w:val="5E5D5E"/>
          <w:spacing w:val="-16"/>
        </w:rPr>
        <w:t xml:space="preserve"> </w:t>
      </w:r>
      <w:r>
        <w:rPr>
          <w:color w:val="5E5D5E"/>
        </w:rPr>
        <w:t>a</w:t>
      </w:r>
      <w:r>
        <w:rPr>
          <w:color w:val="5E5D5E"/>
          <w:spacing w:val="-16"/>
        </w:rPr>
        <w:t xml:space="preserve"> </w:t>
      </w:r>
      <w:r>
        <w:rPr>
          <w:color w:val="5E5D5E"/>
        </w:rPr>
        <w:t>third</w:t>
      </w:r>
      <w:r>
        <w:rPr>
          <w:color w:val="5E5D5E"/>
          <w:spacing w:val="-17"/>
        </w:rPr>
        <w:t xml:space="preserve"> </w:t>
      </w:r>
      <w:r>
        <w:rPr>
          <w:color w:val="5E5D5E"/>
          <w:spacing w:val="-1"/>
        </w:rPr>
        <w:t>of</w:t>
      </w:r>
      <w:r>
        <w:rPr>
          <w:color w:val="5E5D5E"/>
          <w:spacing w:val="-16"/>
        </w:rPr>
        <w:t xml:space="preserve"> </w:t>
      </w:r>
      <w:r>
        <w:rPr>
          <w:color w:val="5E5D5E"/>
        </w:rPr>
        <w:t>these</w:t>
      </w:r>
      <w:r>
        <w:rPr>
          <w:color w:val="5E5D5E"/>
          <w:spacing w:val="-16"/>
        </w:rPr>
        <w:t xml:space="preserve"> </w:t>
      </w:r>
      <w:r>
        <w:rPr>
          <w:color w:val="5E5D5E"/>
        </w:rPr>
        <w:t>services,</w:t>
      </w:r>
      <w:r>
        <w:rPr>
          <w:color w:val="5E5D5E"/>
          <w:spacing w:val="-16"/>
        </w:rPr>
        <w:t xml:space="preserve"> </w:t>
      </w:r>
      <w:r>
        <w:rPr>
          <w:color w:val="5E5D5E"/>
          <w:spacing w:val="-3"/>
        </w:rPr>
        <w:t>however,</w:t>
      </w:r>
      <w:r>
        <w:rPr>
          <w:color w:val="5E5D5E"/>
          <w:spacing w:val="-17"/>
        </w:rPr>
        <w:t xml:space="preserve"> </w:t>
      </w:r>
      <w:r>
        <w:rPr>
          <w:color w:val="5E5D5E"/>
          <w:spacing w:val="-1"/>
        </w:rPr>
        <w:t>were</w:t>
      </w:r>
      <w:r>
        <w:rPr>
          <w:color w:val="5E5D5E"/>
          <w:spacing w:val="-16"/>
        </w:rPr>
        <w:t xml:space="preserve"> </w:t>
      </w:r>
      <w:r>
        <w:rPr>
          <w:color w:val="5E5D5E"/>
        </w:rPr>
        <w:t>sold</w:t>
      </w:r>
      <w:r>
        <w:rPr>
          <w:color w:val="5E5D5E"/>
          <w:spacing w:val="-16"/>
        </w:rPr>
        <w:t xml:space="preserve"> </w:t>
      </w:r>
      <w:r>
        <w:rPr>
          <w:color w:val="5E5D5E"/>
          <w:spacing w:val="-1"/>
        </w:rPr>
        <w:t>directly</w:t>
      </w:r>
      <w:r>
        <w:rPr>
          <w:color w:val="5E5D5E"/>
          <w:spacing w:val="-17"/>
        </w:rPr>
        <w:t xml:space="preserve"> </w:t>
      </w:r>
      <w:r>
        <w:rPr>
          <w:color w:val="5E5D5E"/>
        </w:rPr>
        <w:t>to</w:t>
      </w:r>
      <w:r>
        <w:rPr>
          <w:color w:val="5E5D5E"/>
          <w:spacing w:val="-16"/>
        </w:rPr>
        <w:t xml:space="preserve"> </w:t>
      </w:r>
      <w:r>
        <w:rPr>
          <w:color w:val="5E5D5E"/>
          <w:spacing w:val="-1"/>
        </w:rPr>
        <w:t>households.</w:t>
      </w:r>
      <w:r>
        <w:rPr>
          <w:color w:val="5E5D5E"/>
          <w:spacing w:val="-19"/>
        </w:rPr>
        <w:t xml:space="preserve"> </w:t>
      </w:r>
      <w:r>
        <w:rPr>
          <w:color w:val="5E5D5E"/>
        </w:rPr>
        <w:t>The</w:t>
      </w:r>
      <w:r>
        <w:rPr>
          <w:color w:val="5E5D5E"/>
          <w:spacing w:val="-16"/>
        </w:rPr>
        <w:t xml:space="preserve"> </w:t>
      </w:r>
      <w:r>
        <w:rPr>
          <w:color w:val="5E5D5E"/>
        </w:rPr>
        <w:t>majority</w:t>
      </w:r>
      <w:r>
        <w:rPr>
          <w:color w:val="5E5D5E"/>
          <w:spacing w:val="25"/>
        </w:rPr>
        <w:t xml:space="preserve"> </w:t>
      </w:r>
      <w:r>
        <w:rPr>
          <w:color w:val="5E5D5E"/>
        </w:rPr>
        <w:t>(45</w:t>
      </w:r>
      <w:r>
        <w:rPr>
          <w:color w:val="5E5D5E"/>
          <w:spacing w:val="-1"/>
        </w:rPr>
        <w:t xml:space="preserve"> per</w:t>
      </w:r>
      <w:r>
        <w:rPr>
          <w:color w:val="5E5D5E"/>
        </w:rPr>
        <w:t xml:space="preserve"> cent) </w:t>
      </w:r>
      <w:r>
        <w:rPr>
          <w:color w:val="5E5D5E"/>
          <w:spacing w:val="-1"/>
        </w:rPr>
        <w:t>of</w:t>
      </w:r>
      <w:r>
        <w:rPr>
          <w:color w:val="5E5D5E"/>
        </w:rPr>
        <w:t xml:space="preserve"> services</w:t>
      </w:r>
      <w:r>
        <w:rPr>
          <w:color w:val="5E5D5E"/>
          <w:spacing w:val="-1"/>
        </w:rPr>
        <w:t xml:space="preserve"> produced</w:t>
      </w:r>
      <w:r>
        <w:rPr>
          <w:color w:val="5E5D5E"/>
          <w:spacing w:val="1"/>
        </w:rPr>
        <w:t xml:space="preserve"> </w:t>
      </w:r>
      <w:r>
        <w:rPr>
          <w:color w:val="5E5D5E"/>
          <w:spacing w:val="-1"/>
        </w:rPr>
        <w:t>each</w:t>
      </w:r>
      <w:r>
        <w:rPr>
          <w:color w:val="5E5D5E"/>
        </w:rPr>
        <w:t xml:space="preserve"> year</w:t>
      </w:r>
      <w:r>
        <w:rPr>
          <w:color w:val="5E5D5E"/>
          <w:spacing w:val="-1"/>
        </w:rPr>
        <w:t xml:space="preserve"> are</w:t>
      </w:r>
      <w:r>
        <w:rPr>
          <w:color w:val="5E5D5E"/>
          <w:spacing w:val="1"/>
        </w:rPr>
        <w:t xml:space="preserve"> </w:t>
      </w:r>
      <w:r>
        <w:rPr>
          <w:color w:val="5E5D5E"/>
        </w:rPr>
        <w:t>sold</w:t>
      </w:r>
      <w:r>
        <w:rPr>
          <w:color w:val="5E5D5E"/>
          <w:spacing w:val="-1"/>
        </w:rPr>
        <w:t xml:space="preserve"> </w:t>
      </w:r>
      <w:r>
        <w:rPr>
          <w:color w:val="5E5D5E"/>
        </w:rPr>
        <w:t>to</w:t>
      </w:r>
      <w:r>
        <w:rPr>
          <w:color w:val="5E5D5E"/>
          <w:spacing w:val="-1"/>
        </w:rPr>
        <w:t xml:space="preserve"> other</w:t>
      </w:r>
      <w:r>
        <w:rPr>
          <w:color w:val="5E5D5E"/>
          <w:spacing w:val="1"/>
        </w:rPr>
        <w:t xml:space="preserve"> </w:t>
      </w:r>
      <w:r>
        <w:rPr>
          <w:color w:val="5E5D5E"/>
          <w:spacing w:val="-1"/>
        </w:rPr>
        <w:t>businesses.</w:t>
      </w:r>
      <w:r>
        <w:rPr>
          <w:b/>
          <w:color w:val="5E5D5E"/>
          <w:spacing w:val="-1"/>
          <w:position w:val="7"/>
          <w:sz w:val="11"/>
        </w:rPr>
        <w:t>79</w:t>
      </w:r>
    </w:p>
    <w:p w:rsidR="002F76B6" w:rsidRDefault="00F32A52">
      <w:pPr>
        <w:pStyle w:val="BodyText"/>
        <w:spacing w:line="271" w:lineRule="auto"/>
        <w:ind w:right="870"/>
        <w:jc w:val="both"/>
      </w:pPr>
      <w:r>
        <w:rPr>
          <w:color w:val="5E5D5E"/>
        </w:rPr>
        <w:t>These</w:t>
      </w:r>
      <w:r>
        <w:rPr>
          <w:color w:val="5E5D5E"/>
          <w:spacing w:val="-14"/>
        </w:rPr>
        <w:t xml:space="preserve"> </w:t>
      </w:r>
      <w:r>
        <w:rPr>
          <w:color w:val="5E5D5E"/>
          <w:spacing w:val="-1"/>
        </w:rPr>
        <w:t>intermediary</w:t>
      </w:r>
      <w:r>
        <w:rPr>
          <w:color w:val="5E5D5E"/>
          <w:spacing w:val="-12"/>
        </w:rPr>
        <w:t xml:space="preserve"> </w:t>
      </w:r>
      <w:r>
        <w:rPr>
          <w:color w:val="5E5D5E"/>
        </w:rPr>
        <w:t>services</w:t>
      </w:r>
      <w:r>
        <w:rPr>
          <w:color w:val="5E5D5E"/>
          <w:spacing w:val="-12"/>
        </w:rPr>
        <w:t xml:space="preserve"> </w:t>
      </w:r>
      <w:r>
        <w:rPr>
          <w:color w:val="5E5D5E"/>
          <w:spacing w:val="-1"/>
        </w:rPr>
        <w:t>enable</w:t>
      </w:r>
      <w:r>
        <w:rPr>
          <w:color w:val="5E5D5E"/>
          <w:spacing w:val="-12"/>
        </w:rPr>
        <w:t xml:space="preserve"> </w:t>
      </w:r>
      <w:r>
        <w:rPr>
          <w:color w:val="5E5D5E"/>
          <w:spacing w:val="-1"/>
        </w:rPr>
        <w:t>businesses</w:t>
      </w:r>
      <w:r>
        <w:rPr>
          <w:color w:val="5E5D5E"/>
          <w:spacing w:val="-13"/>
        </w:rPr>
        <w:t xml:space="preserve"> </w:t>
      </w:r>
      <w:r>
        <w:rPr>
          <w:color w:val="5E5D5E"/>
        </w:rPr>
        <w:t>to</w:t>
      </w:r>
      <w:r>
        <w:rPr>
          <w:color w:val="5E5D5E"/>
          <w:spacing w:val="-12"/>
        </w:rPr>
        <w:t xml:space="preserve"> </w:t>
      </w:r>
      <w:r>
        <w:rPr>
          <w:color w:val="5E5D5E"/>
        </w:rPr>
        <w:t>thrive,</w:t>
      </w:r>
      <w:r>
        <w:rPr>
          <w:color w:val="5E5D5E"/>
          <w:spacing w:val="-13"/>
        </w:rPr>
        <w:t xml:space="preserve"> </w:t>
      </w:r>
      <w:r>
        <w:rPr>
          <w:color w:val="5E5D5E"/>
        </w:rPr>
        <w:t>to</w:t>
      </w:r>
      <w:r>
        <w:rPr>
          <w:color w:val="5E5D5E"/>
          <w:spacing w:val="-12"/>
        </w:rPr>
        <w:t xml:space="preserve"> </w:t>
      </w:r>
      <w:r>
        <w:rPr>
          <w:color w:val="5E5D5E"/>
          <w:spacing w:val="-1"/>
        </w:rPr>
        <w:t>grow</w:t>
      </w:r>
      <w:r>
        <w:rPr>
          <w:color w:val="5E5D5E"/>
          <w:spacing w:val="-13"/>
        </w:rPr>
        <w:t xml:space="preserve"> </w:t>
      </w:r>
      <w:r>
        <w:rPr>
          <w:color w:val="5E5D5E"/>
          <w:spacing w:val="-1"/>
        </w:rPr>
        <w:t>and</w:t>
      </w:r>
      <w:r>
        <w:rPr>
          <w:color w:val="5E5D5E"/>
          <w:spacing w:val="-12"/>
        </w:rPr>
        <w:t xml:space="preserve"> </w:t>
      </w:r>
      <w:r>
        <w:rPr>
          <w:color w:val="5E5D5E"/>
          <w:spacing w:val="-1"/>
        </w:rPr>
        <w:t>develop.</w:t>
      </w:r>
      <w:r>
        <w:rPr>
          <w:color w:val="5E5D5E"/>
          <w:spacing w:val="-15"/>
        </w:rPr>
        <w:t xml:space="preserve"> </w:t>
      </w:r>
      <w:r>
        <w:rPr>
          <w:color w:val="5E5D5E"/>
        </w:rPr>
        <w:t>They</w:t>
      </w:r>
      <w:r>
        <w:rPr>
          <w:color w:val="5E5D5E"/>
          <w:spacing w:val="-13"/>
        </w:rPr>
        <w:t xml:space="preserve"> </w:t>
      </w:r>
      <w:r>
        <w:rPr>
          <w:color w:val="5E5D5E"/>
          <w:spacing w:val="-1"/>
        </w:rPr>
        <w:t>do</w:t>
      </w:r>
      <w:r>
        <w:rPr>
          <w:color w:val="5E5D5E"/>
          <w:spacing w:val="-13"/>
        </w:rPr>
        <w:t xml:space="preserve"> </w:t>
      </w:r>
      <w:r>
        <w:rPr>
          <w:color w:val="5E5D5E"/>
        </w:rPr>
        <w:t>this</w:t>
      </w:r>
      <w:r>
        <w:rPr>
          <w:color w:val="5E5D5E"/>
          <w:spacing w:val="29"/>
        </w:rPr>
        <w:t xml:space="preserve"> </w:t>
      </w:r>
      <w:r>
        <w:rPr>
          <w:color w:val="5E5D5E"/>
          <w:spacing w:val="-1"/>
        </w:rPr>
        <w:t>by</w:t>
      </w:r>
      <w:r>
        <w:rPr>
          <w:color w:val="5E5D5E"/>
          <w:spacing w:val="13"/>
        </w:rPr>
        <w:t xml:space="preserve"> </w:t>
      </w:r>
      <w:r>
        <w:rPr>
          <w:color w:val="5E5D5E"/>
          <w:spacing w:val="-1"/>
        </w:rPr>
        <w:t>providing</w:t>
      </w:r>
      <w:r>
        <w:rPr>
          <w:color w:val="5E5D5E"/>
          <w:spacing w:val="15"/>
        </w:rPr>
        <w:t xml:space="preserve"> </w:t>
      </w:r>
      <w:r>
        <w:rPr>
          <w:color w:val="5E5D5E"/>
          <w:spacing w:val="-1"/>
        </w:rPr>
        <w:t>access</w:t>
      </w:r>
      <w:r>
        <w:rPr>
          <w:color w:val="5E5D5E"/>
          <w:spacing w:val="14"/>
        </w:rPr>
        <w:t xml:space="preserve"> </w:t>
      </w:r>
      <w:r>
        <w:rPr>
          <w:color w:val="5E5D5E"/>
        </w:rPr>
        <w:t>to</w:t>
      </w:r>
      <w:r>
        <w:rPr>
          <w:color w:val="5E5D5E"/>
          <w:spacing w:val="14"/>
        </w:rPr>
        <w:t xml:space="preserve"> </w:t>
      </w:r>
      <w:r>
        <w:rPr>
          <w:color w:val="5E5D5E"/>
        </w:rPr>
        <w:t>technologies,</w:t>
      </w:r>
      <w:r>
        <w:rPr>
          <w:color w:val="5E5D5E"/>
          <w:spacing w:val="13"/>
        </w:rPr>
        <w:t xml:space="preserve"> </w:t>
      </w:r>
      <w:r>
        <w:rPr>
          <w:color w:val="5E5D5E"/>
          <w:spacing w:val="-1"/>
        </w:rPr>
        <w:t>economies</w:t>
      </w:r>
      <w:r>
        <w:rPr>
          <w:color w:val="5E5D5E"/>
          <w:spacing w:val="14"/>
        </w:rPr>
        <w:t xml:space="preserve"> </w:t>
      </w:r>
      <w:r>
        <w:rPr>
          <w:color w:val="5E5D5E"/>
          <w:spacing w:val="-1"/>
        </w:rPr>
        <w:t>of</w:t>
      </w:r>
      <w:r>
        <w:rPr>
          <w:color w:val="5E5D5E"/>
          <w:spacing w:val="14"/>
        </w:rPr>
        <w:t xml:space="preserve"> </w:t>
      </w:r>
      <w:r>
        <w:rPr>
          <w:color w:val="5E5D5E"/>
        </w:rPr>
        <w:t>scale,</w:t>
      </w:r>
      <w:r>
        <w:rPr>
          <w:color w:val="5E5D5E"/>
          <w:spacing w:val="13"/>
        </w:rPr>
        <w:t xml:space="preserve"> </w:t>
      </w:r>
      <w:r>
        <w:rPr>
          <w:color w:val="5E5D5E"/>
          <w:spacing w:val="-1"/>
        </w:rPr>
        <w:t>and</w:t>
      </w:r>
      <w:r>
        <w:rPr>
          <w:color w:val="5E5D5E"/>
          <w:spacing w:val="14"/>
        </w:rPr>
        <w:t xml:space="preserve"> </w:t>
      </w:r>
      <w:r>
        <w:rPr>
          <w:color w:val="5E5D5E"/>
        </w:rPr>
        <w:t>to</w:t>
      </w:r>
      <w:r>
        <w:rPr>
          <w:color w:val="5E5D5E"/>
          <w:spacing w:val="14"/>
        </w:rPr>
        <w:t xml:space="preserve"> </w:t>
      </w:r>
      <w:r>
        <w:rPr>
          <w:color w:val="5E5D5E"/>
        </w:rPr>
        <w:t>specialist</w:t>
      </w:r>
      <w:r>
        <w:rPr>
          <w:color w:val="5E5D5E"/>
          <w:spacing w:val="13"/>
        </w:rPr>
        <w:t xml:space="preserve"> </w:t>
      </w:r>
      <w:r>
        <w:rPr>
          <w:color w:val="5E5D5E"/>
          <w:spacing w:val="-1"/>
        </w:rPr>
        <w:t>and</w:t>
      </w:r>
      <w:r>
        <w:rPr>
          <w:color w:val="5E5D5E"/>
          <w:spacing w:val="14"/>
        </w:rPr>
        <w:t xml:space="preserve"> </w:t>
      </w:r>
      <w:r>
        <w:rPr>
          <w:color w:val="5E5D5E"/>
        </w:rPr>
        <w:t>technical</w:t>
      </w:r>
      <w:r>
        <w:rPr>
          <w:color w:val="5E5D5E"/>
          <w:spacing w:val="28"/>
        </w:rPr>
        <w:t xml:space="preserve"> </w:t>
      </w:r>
      <w:r>
        <w:rPr>
          <w:color w:val="5E5D5E"/>
          <w:spacing w:val="-1"/>
        </w:rPr>
        <w:t>expertise.</w:t>
      </w:r>
      <w:r>
        <w:rPr>
          <w:color w:val="5E5D5E"/>
          <w:spacing w:val="12"/>
        </w:rPr>
        <w:t xml:space="preserve"> </w:t>
      </w:r>
      <w:r>
        <w:rPr>
          <w:color w:val="5E5D5E"/>
        </w:rPr>
        <w:t>Most</w:t>
      </w:r>
      <w:r>
        <w:rPr>
          <w:color w:val="5E5D5E"/>
          <w:spacing w:val="12"/>
        </w:rPr>
        <w:t xml:space="preserve"> </w:t>
      </w:r>
      <w:r>
        <w:rPr>
          <w:color w:val="5E5D5E"/>
          <w:spacing w:val="-3"/>
        </w:rPr>
        <w:t>importantly,</w:t>
      </w:r>
      <w:r>
        <w:rPr>
          <w:color w:val="5E5D5E"/>
          <w:spacing w:val="13"/>
        </w:rPr>
        <w:t xml:space="preserve"> </w:t>
      </w:r>
      <w:r>
        <w:rPr>
          <w:color w:val="5E5D5E"/>
        </w:rPr>
        <w:t>these</w:t>
      </w:r>
      <w:r>
        <w:rPr>
          <w:color w:val="5E5D5E"/>
          <w:spacing w:val="11"/>
        </w:rPr>
        <w:t xml:space="preserve"> </w:t>
      </w:r>
      <w:r>
        <w:rPr>
          <w:color w:val="5E5D5E"/>
        </w:rPr>
        <w:t>services</w:t>
      </w:r>
      <w:r>
        <w:rPr>
          <w:color w:val="5E5D5E"/>
          <w:spacing w:val="13"/>
        </w:rPr>
        <w:t xml:space="preserve"> </w:t>
      </w:r>
      <w:r>
        <w:rPr>
          <w:color w:val="5E5D5E"/>
          <w:spacing w:val="-1"/>
        </w:rPr>
        <w:t>allow</w:t>
      </w:r>
      <w:r>
        <w:rPr>
          <w:color w:val="5E5D5E"/>
          <w:spacing w:val="12"/>
        </w:rPr>
        <w:t xml:space="preserve"> </w:t>
      </w:r>
      <w:r>
        <w:rPr>
          <w:color w:val="5E5D5E"/>
        </w:rPr>
        <w:t>a</w:t>
      </w:r>
      <w:r>
        <w:rPr>
          <w:color w:val="5E5D5E"/>
          <w:spacing w:val="13"/>
        </w:rPr>
        <w:t xml:space="preserve"> </w:t>
      </w:r>
      <w:r>
        <w:rPr>
          <w:color w:val="5E5D5E"/>
          <w:spacing w:val="-1"/>
        </w:rPr>
        <w:t>business</w:t>
      </w:r>
      <w:r>
        <w:rPr>
          <w:color w:val="5E5D5E"/>
          <w:spacing w:val="12"/>
        </w:rPr>
        <w:t xml:space="preserve"> </w:t>
      </w:r>
      <w:r>
        <w:rPr>
          <w:color w:val="5E5D5E"/>
        </w:rPr>
        <w:t>to</w:t>
      </w:r>
      <w:r>
        <w:rPr>
          <w:color w:val="5E5D5E"/>
          <w:spacing w:val="13"/>
        </w:rPr>
        <w:t xml:space="preserve"> </w:t>
      </w:r>
      <w:r>
        <w:rPr>
          <w:color w:val="5E5D5E"/>
        </w:rPr>
        <w:t>concentrate</w:t>
      </w:r>
      <w:r>
        <w:rPr>
          <w:color w:val="5E5D5E"/>
          <w:spacing w:val="12"/>
        </w:rPr>
        <w:t xml:space="preserve"> </w:t>
      </w:r>
      <w:r>
        <w:rPr>
          <w:color w:val="5E5D5E"/>
          <w:spacing w:val="-1"/>
        </w:rPr>
        <w:t>on</w:t>
      </w:r>
      <w:r>
        <w:rPr>
          <w:color w:val="5E5D5E"/>
          <w:spacing w:val="13"/>
        </w:rPr>
        <w:t xml:space="preserve"> </w:t>
      </w:r>
      <w:r>
        <w:rPr>
          <w:color w:val="5E5D5E"/>
        </w:rPr>
        <w:t>their</w:t>
      </w:r>
      <w:r>
        <w:rPr>
          <w:color w:val="5E5D5E"/>
          <w:spacing w:val="11"/>
        </w:rPr>
        <w:t xml:space="preserve"> </w:t>
      </w:r>
      <w:r>
        <w:rPr>
          <w:color w:val="5E5D5E"/>
        </w:rPr>
        <w:t>core</w:t>
      </w:r>
      <w:r>
        <w:rPr>
          <w:color w:val="5E5D5E"/>
          <w:spacing w:val="31"/>
        </w:rPr>
        <w:t xml:space="preserve"> </w:t>
      </w:r>
      <w:r>
        <w:rPr>
          <w:color w:val="5E5D5E"/>
          <w:spacing w:val="-1"/>
        </w:rPr>
        <w:t>activities.</w:t>
      </w:r>
    </w:p>
    <w:p w:rsidR="002F76B6" w:rsidRDefault="00F32A52">
      <w:pPr>
        <w:pStyle w:val="BodyText"/>
        <w:jc w:val="both"/>
        <w:rPr>
          <w:rFonts w:cs="Arial"/>
        </w:rPr>
      </w:pPr>
      <w:r>
        <w:rPr>
          <w:color w:val="5E5D5E"/>
        </w:rPr>
        <w:t>Identified in this chapter are four broad groups of enabling services:</w:t>
      </w:r>
    </w:p>
    <w:p w:rsidR="002F76B6" w:rsidRDefault="00F32A52">
      <w:pPr>
        <w:pStyle w:val="BodyText"/>
        <w:numPr>
          <w:ilvl w:val="0"/>
          <w:numId w:val="14"/>
        </w:numPr>
        <w:tabs>
          <w:tab w:val="left" w:pos="401"/>
        </w:tabs>
        <w:spacing w:before="86"/>
        <w:ind w:hanging="283"/>
        <w:jc w:val="both"/>
      </w:pPr>
      <w:r>
        <w:rPr>
          <w:color w:val="5E5D5E"/>
        </w:rPr>
        <w:t>Professional</w:t>
      </w:r>
      <w:r>
        <w:rPr>
          <w:color w:val="5E5D5E"/>
          <w:spacing w:val="-2"/>
        </w:rPr>
        <w:t xml:space="preserve"> </w:t>
      </w:r>
      <w:r>
        <w:rPr>
          <w:color w:val="5E5D5E"/>
        </w:rPr>
        <w:t>&amp; Support</w:t>
      </w:r>
      <w:r>
        <w:rPr>
          <w:color w:val="5E5D5E"/>
          <w:spacing w:val="-2"/>
        </w:rPr>
        <w:t xml:space="preserve"> </w:t>
      </w:r>
      <w:r>
        <w:rPr>
          <w:color w:val="5E5D5E"/>
        </w:rPr>
        <w:t>Services</w:t>
      </w:r>
    </w:p>
    <w:p w:rsidR="002F76B6" w:rsidRDefault="00F32A52">
      <w:pPr>
        <w:pStyle w:val="BodyText"/>
        <w:numPr>
          <w:ilvl w:val="0"/>
          <w:numId w:val="14"/>
        </w:numPr>
        <w:tabs>
          <w:tab w:val="left" w:pos="401"/>
        </w:tabs>
        <w:spacing w:before="86"/>
        <w:ind w:hanging="283"/>
        <w:jc w:val="both"/>
      </w:pPr>
      <w:r>
        <w:rPr>
          <w:color w:val="5E5D5E"/>
        </w:rPr>
        <w:t>ICT</w:t>
      </w:r>
      <w:r>
        <w:rPr>
          <w:color w:val="5E5D5E"/>
          <w:spacing w:val="-6"/>
        </w:rPr>
        <w:t xml:space="preserve"> </w:t>
      </w:r>
      <w:r>
        <w:rPr>
          <w:color w:val="5E5D5E"/>
        </w:rPr>
        <w:t>&amp;</w:t>
      </w:r>
      <w:r>
        <w:rPr>
          <w:color w:val="5E5D5E"/>
          <w:spacing w:val="-1"/>
        </w:rPr>
        <w:t xml:space="preserve"> </w:t>
      </w:r>
      <w:r>
        <w:rPr>
          <w:color w:val="5E5D5E"/>
        </w:rPr>
        <w:t>the</w:t>
      </w:r>
      <w:r>
        <w:rPr>
          <w:color w:val="5E5D5E"/>
          <w:spacing w:val="-2"/>
        </w:rPr>
        <w:t xml:space="preserve"> </w:t>
      </w:r>
      <w:r>
        <w:rPr>
          <w:color w:val="5E5D5E"/>
          <w:spacing w:val="-1"/>
        </w:rPr>
        <w:t xml:space="preserve">Digital </w:t>
      </w:r>
      <w:r>
        <w:rPr>
          <w:color w:val="5E5D5E"/>
        </w:rPr>
        <w:t>Economy</w:t>
      </w:r>
    </w:p>
    <w:p w:rsidR="002F76B6" w:rsidRDefault="00F32A52">
      <w:pPr>
        <w:pStyle w:val="BodyText"/>
        <w:numPr>
          <w:ilvl w:val="0"/>
          <w:numId w:val="14"/>
        </w:numPr>
        <w:tabs>
          <w:tab w:val="left" w:pos="401"/>
        </w:tabs>
        <w:spacing w:before="86"/>
        <w:ind w:hanging="283"/>
        <w:jc w:val="both"/>
      </w:pPr>
      <w:r>
        <w:rPr>
          <w:color w:val="5E5D5E"/>
          <w:spacing w:val="-2"/>
        </w:rPr>
        <w:t>Trade,</w:t>
      </w:r>
      <w:r>
        <w:rPr>
          <w:color w:val="5E5D5E"/>
          <w:spacing w:val="-6"/>
        </w:rPr>
        <w:t xml:space="preserve"> </w:t>
      </w:r>
      <w:r>
        <w:rPr>
          <w:color w:val="5E5D5E"/>
          <w:spacing w:val="-1"/>
        </w:rPr>
        <w:t>Transport</w:t>
      </w:r>
      <w:r>
        <w:rPr>
          <w:color w:val="5E5D5E"/>
          <w:spacing w:val="-2"/>
        </w:rPr>
        <w:t xml:space="preserve"> </w:t>
      </w:r>
      <w:r>
        <w:rPr>
          <w:color w:val="5E5D5E"/>
        </w:rPr>
        <w:t>&amp;</w:t>
      </w:r>
      <w:r>
        <w:rPr>
          <w:color w:val="5E5D5E"/>
          <w:spacing w:val="-1"/>
        </w:rPr>
        <w:t xml:space="preserve"> Logistics</w:t>
      </w:r>
    </w:p>
    <w:p w:rsidR="002F76B6" w:rsidRDefault="00F32A52">
      <w:pPr>
        <w:pStyle w:val="BodyText"/>
        <w:numPr>
          <w:ilvl w:val="0"/>
          <w:numId w:val="14"/>
        </w:numPr>
        <w:tabs>
          <w:tab w:val="left" w:pos="401"/>
        </w:tabs>
        <w:spacing w:before="86"/>
        <w:ind w:hanging="283"/>
        <w:jc w:val="both"/>
      </w:pPr>
      <w:r>
        <w:rPr>
          <w:color w:val="5E5D5E"/>
          <w:spacing w:val="-1"/>
        </w:rPr>
        <w:t>Utilities</w:t>
      </w:r>
      <w:r>
        <w:rPr>
          <w:color w:val="5E5D5E"/>
        </w:rPr>
        <w:t xml:space="preserve"> Services</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Whereas</w:t>
      </w:r>
      <w:r>
        <w:rPr>
          <w:color w:val="5E5D5E"/>
          <w:spacing w:val="51"/>
        </w:rPr>
        <w:t xml:space="preserve"> </w:t>
      </w:r>
      <w:r>
        <w:rPr>
          <w:color w:val="5E5D5E"/>
        </w:rPr>
        <w:t>conventional</w:t>
      </w:r>
      <w:r>
        <w:rPr>
          <w:color w:val="5E5D5E"/>
          <w:spacing w:val="51"/>
        </w:rPr>
        <w:t xml:space="preserve"> </w:t>
      </w:r>
      <w:r>
        <w:rPr>
          <w:color w:val="5E5D5E"/>
        </w:rPr>
        <w:t>methods</w:t>
      </w:r>
      <w:r>
        <w:rPr>
          <w:color w:val="5E5D5E"/>
          <w:spacing w:val="52"/>
        </w:rPr>
        <w:t xml:space="preserve"> </w:t>
      </w:r>
      <w:r>
        <w:rPr>
          <w:color w:val="5E5D5E"/>
          <w:spacing w:val="-1"/>
        </w:rPr>
        <w:t>of</w:t>
      </w:r>
      <w:r>
        <w:rPr>
          <w:color w:val="5E5D5E"/>
          <w:spacing w:val="51"/>
        </w:rPr>
        <w:t xml:space="preserve"> </w:t>
      </w:r>
      <w:r>
        <w:rPr>
          <w:color w:val="5E5D5E"/>
          <w:spacing w:val="-1"/>
        </w:rPr>
        <w:t>industry</w:t>
      </w:r>
      <w:r>
        <w:rPr>
          <w:color w:val="5E5D5E"/>
          <w:spacing w:val="53"/>
        </w:rPr>
        <w:t xml:space="preserve"> </w:t>
      </w:r>
      <w:r>
        <w:rPr>
          <w:color w:val="5E5D5E"/>
          <w:spacing w:val="-1"/>
        </w:rPr>
        <w:t>analysis</w:t>
      </w:r>
      <w:r>
        <w:rPr>
          <w:color w:val="5E5D5E"/>
          <w:spacing w:val="52"/>
        </w:rPr>
        <w:t xml:space="preserve"> </w:t>
      </w:r>
      <w:r>
        <w:rPr>
          <w:color w:val="5E5D5E"/>
        </w:rPr>
        <w:t>typically</w:t>
      </w:r>
      <w:r>
        <w:rPr>
          <w:color w:val="5E5D5E"/>
          <w:spacing w:val="52"/>
        </w:rPr>
        <w:t xml:space="preserve"> </w:t>
      </w:r>
      <w:r>
        <w:rPr>
          <w:color w:val="5E5D5E"/>
        </w:rPr>
        <w:t>focus</w:t>
      </w:r>
      <w:r>
        <w:rPr>
          <w:color w:val="5E5D5E"/>
          <w:spacing w:val="51"/>
        </w:rPr>
        <w:t xml:space="preserve"> </w:t>
      </w:r>
      <w:r>
        <w:rPr>
          <w:color w:val="5E5D5E"/>
          <w:spacing w:val="-1"/>
        </w:rPr>
        <w:t>on</w:t>
      </w:r>
      <w:r>
        <w:rPr>
          <w:color w:val="5E5D5E"/>
          <w:spacing w:val="52"/>
        </w:rPr>
        <w:t xml:space="preserve"> </w:t>
      </w:r>
      <w:r>
        <w:rPr>
          <w:i/>
          <w:color w:val="5E5D5E"/>
          <w:spacing w:val="-1"/>
        </w:rPr>
        <w:t>what</w:t>
      </w:r>
      <w:r>
        <w:rPr>
          <w:i/>
          <w:color w:val="5E5D5E"/>
          <w:spacing w:val="51"/>
        </w:rPr>
        <w:t xml:space="preserve"> </w:t>
      </w:r>
      <w:r>
        <w:rPr>
          <w:color w:val="5E5D5E"/>
          <w:spacing w:val="-1"/>
        </w:rPr>
        <w:t>is</w:t>
      </w:r>
      <w:r>
        <w:rPr>
          <w:color w:val="5E5D5E"/>
          <w:spacing w:val="53"/>
        </w:rPr>
        <w:t xml:space="preserve"> </w:t>
      </w:r>
      <w:r>
        <w:rPr>
          <w:color w:val="5E5D5E"/>
          <w:spacing w:val="-1"/>
        </w:rPr>
        <w:t>being</w:t>
      </w:r>
      <w:r>
        <w:rPr>
          <w:color w:val="5E5D5E"/>
          <w:spacing w:val="26"/>
        </w:rPr>
        <w:t xml:space="preserve"> </w:t>
      </w:r>
      <w:r>
        <w:rPr>
          <w:color w:val="5E5D5E"/>
          <w:spacing w:val="-1"/>
        </w:rPr>
        <w:t>produced,</w:t>
      </w:r>
      <w:r>
        <w:rPr>
          <w:color w:val="5E5D5E"/>
          <w:spacing w:val="-10"/>
        </w:rPr>
        <w:t xml:space="preserve"> </w:t>
      </w:r>
      <w:r>
        <w:rPr>
          <w:color w:val="5E5D5E"/>
        </w:rPr>
        <w:t>the</w:t>
      </w:r>
      <w:r>
        <w:rPr>
          <w:color w:val="5E5D5E"/>
          <w:spacing w:val="-10"/>
        </w:rPr>
        <w:t xml:space="preserve"> </w:t>
      </w:r>
      <w:r>
        <w:rPr>
          <w:color w:val="5E5D5E"/>
          <w:spacing w:val="-1"/>
        </w:rPr>
        <w:t>analysis</w:t>
      </w:r>
      <w:r>
        <w:rPr>
          <w:color w:val="5E5D5E"/>
          <w:spacing w:val="-10"/>
        </w:rPr>
        <w:t xml:space="preserve"> </w:t>
      </w:r>
      <w:r>
        <w:rPr>
          <w:color w:val="5E5D5E"/>
          <w:spacing w:val="-1"/>
        </w:rPr>
        <w:t>in</w:t>
      </w:r>
      <w:r>
        <w:rPr>
          <w:color w:val="5E5D5E"/>
          <w:spacing w:val="-10"/>
        </w:rPr>
        <w:t xml:space="preserve"> </w:t>
      </w:r>
      <w:r>
        <w:rPr>
          <w:color w:val="5E5D5E"/>
        </w:rPr>
        <w:t>this</w:t>
      </w:r>
      <w:r>
        <w:rPr>
          <w:color w:val="5E5D5E"/>
          <w:spacing w:val="-10"/>
        </w:rPr>
        <w:t xml:space="preserve"> </w:t>
      </w:r>
      <w:r>
        <w:rPr>
          <w:color w:val="5E5D5E"/>
        </w:rPr>
        <w:t>chapter</w:t>
      </w:r>
      <w:r>
        <w:rPr>
          <w:color w:val="5E5D5E"/>
          <w:spacing w:val="-10"/>
        </w:rPr>
        <w:t xml:space="preserve"> </w:t>
      </w:r>
      <w:r>
        <w:rPr>
          <w:color w:val="5E5D5E"/>
        </w:rPr>
        <w:t>focusses</w:t>
      </w:r>
      <w:r>
        <w:rPr>
          <w:color w:val="5E5D5E"/>
          <w:spacing w:val="-11"/>
        </w:rPr>
        <w:t xml:space="preserve"> </w:t>
      </w:r>
      <w:r>
        <w:rPr>
          <w:color w:val="5E5D5E"/>
          <w:spacing w:val="-1"/>
        </w:rPr>
        <w:t>on</w:t>
      </w:r>
      <w:r>
        <w:rPr>
          <w:color w:val="5E5D5E"/>
          <w:spacing w:val="-10"/>
        </w:rPr>
        <w:t xml:space="preserve"> </w:t>
      </w:r>
      <w:r>
        <w:rPr>
          <w:i/>
          <w:color w:val="5E5D5E"/>
          <w:spacing w:val="-1"/>
        </w:rPr>
        <w:t>who</w:t>
      </w:r>
      <w:r>
        <w:rPr>
          <w:i/>
          <w:color w:val="5E5D5E"/>
          <w:spacing w:val="-10"/>
        </w:rPr>
        <w:t xml:space="preserve"> </w:t>
      </w:r>
      <w:r>
        <w:rPr>
          <w:color w:val="5E5D5E"/>
        </w:rPr>
        <w:t>the</w:t>
      </w:r>
      <w:r>
        <w:rPr>
          <w:color w:val="5E5D5E"/>
          <w:spacing w:val="-10"/>
        </w:rPr>
        <w:t xml:space="preserve"> </w:t>
      </w:r>
      <w:r>
        <w:rPr>
          <w:color w:val="5E5D5E"/>
        </w:rPr>
        <w:t>production</w:t>
      </w:r>
      <w:r>
        <w:rPr>
          <w:color w:val="5E5D5E"/>
          <w:spacing w:val="-10"/>
        </w:rPr>
        <w:t xml:space="preserve"> </w:t>
      </w:r>
      <w:r>
        <w:rPr>
          <w:color w:val="5E5D5E"/>
        </w:rPr>
        <w:t>is</w:t>
      </w:r>
      <w:r>
        <w:rPr>
          <w:color w:val="5E5D5E"/>
          <w:spacing w:val="-10"/>
        </w:rPr>
        <w:t xml:space="preserve"> </w:t>
      </w:r>
      <w:r>
        <w:rPr>
          <w:color w:val="5E5D5E"/>
          <w:spacing w:val="-3"/>
        </w:rPr>
        <w:t>for.</w:t>
      </w:r>
      <w:r>
        <w:rPr>
          <w:color w:val="5E5D5E"/>
          <w:spacing w:val="-10"/>
        </w:rPr>
        <w:t xml:space="preserve"> </w:t>
      </w:r>
      <w:r>
        <w:rPr>
          <w:color w:val="5E5D5E"/>
        </w:rPr>
        <w:t>Reflecting</w:t>
      </w:r>
      <w:r>
        <w:rPr>
          <w:color w:val="5E5D5E"/>
          <w:spacing w:val="-10"/>
        </w:rPr>
        <w:t xml:space="preserve"> </w:t>
      </w:r>
      <w:r>
        <w:rPr>
          <w:color w:val="5E5D5E"/>
        </w:rPr>
        <w:t>this,</w:t>
      </w:r>
      <w:r>
        <w:rPr>
          <w:color w:val="5E5D5E"/>
          <w:spacing w:val="26"/>
        </w:rPr>
        <w:t xml:space="preserve"> </w:t>
      </w:r>
      <w:r>
        <w:rPr>
          <w:color w:val="5E5D5E"/>
        </w:rPr>
        <w:t>the</w:t>
      </w:r>
      <w:r>
        <w:rPr>
          <w:color w:val="5E5D5E"/>
          <w:spacing w:val="1"/>
        </w:rPr>
        <w:t xml:space="preserve"> </w:t>
      </w:r>
      <w:r>
        <w:rPr>
          <w:color w:val="5E5D5E"/>
          <w:spacing w:val="-1"/>
        </w:rPr>
        <w:t>analysis</w:t>
      </w:r>
      <w:r>
        <w:rPr>
          <w:color w:val="5E5D5E"/>
          <w:spacing w:val="3"/>
        </w:rPr>
        <w:t xml:space="preserve"> </w:t>
      </w:r>
      <w:r>
        <w:rPr>
          <w:color w:val="5E5D5E"/>
          <w:spacing w:val="-1"/>
        </w:rPr>
        <w:t>presented</w:t>
      </w:r>
      <w:r>
        <w:rPr>
          <w:color w:val="5E5D5E"/>
          <w:spacing w:val="2"/>
        </w:rPr>
        <w:t xml:space="preserve"> </w:t>
      </w:r>
      <w:r>
        <w:rPr>
          <w:color w:val="5E5D5E"/>
          <w:spacing w:val="-1"/>
        </w:rPr>
        <w:t>here</w:t>
      </w:r>
      <w:r>
        <w:rPr>
          <w:color w:val="5E5D5E"/>
          <w:spacing w:val="1"/>
        </w:rPr>
        <w:t xml:space="preserve"> </w:t>
      </w:r>
      <w:r>
        <w:rPr>
          <w:color w:val="5E5D5E"/>
          <w:spacing w:val="-1"/>
        </w:rPr>
        <w:t>excludes</w:t>
      </w:r>
      <w:r>
        <w:rPr>
          <w:color w:val="5E5D5E"/>
          <w:spacing w:val="3"/>
        </w:rPr>
        <w:t xml:space="preserve"> </w:t>
      </w:r>
      <w:r>
        <w:rPr>
          <w:color w:val="5E5D5E"/>
        </w:rPr>
        <w:t>sectors</w:t>
      </w:r>
      <w:r>
        <w:rPr>
          <w:color w:val="5E5D5E"/>
          <w:spacing w:val="1"/>
        </w:rPr>
        <w:t xml:space="preserve"> </w:t>
      </w:r>
      <w:r>
        <w:rPr>
          <w:color w:val="5E5D5E"/>
        </w:rPr>
        <w:t>that</w:t>
      </w:r>
      <w:r>
        <w:rPr>
          <w:color w:val="5E5D5E"/>
          <w:spacing w:val="2"/>
        </w:rPr>
        <w:t xml:space="preserve"> </w:t>
      </w:r>
      <w:r>
        <w:rPr>
          <w:color w:val="5E5D5E"/>
          <w:spacing w:val="-1"/>
        </w:rPr>
        <w:t>produce</w:t>
      </w:r>
      <w:r>
        <w:rPr>
          <w:color w:val="5E5D5E"/>
          <w:spacing w:val="2"/>
        </w:rPr>
        <w:t xml:space="preserve"> </w:t>
      </w:r>
      <w:r>
        <w:rPr>
          <w:color w:val="5E5D5E"/>
          <w:spacing w:val="-1"/>
        </w:rPr>
        <w:t>goods</w:t>
      </w:r>
      <w:r>
        <w:rPr>
          <w:color w:val="5E5D5E"/>
          <w:spacing w:val="2"/>
        </w:rPr>
        <w:t xml:space="preserve"> </w:t>
      </w:r>
      <w:r>
        <w:rPr>
          <w:color w:val="5E5D5E"/>
          <w:spacing w:val="-1"/>
        </w:rPr>
        <w:t>and</w:t>
      </w:r>
      <w:r>
        <w:rPr>
          <w:color w:val="5E5D5E"/>
          <w:spacing w:val="1"/>
        </w:rPr>
        <w:t xml:space="preserve"> </w:t>
      </w:r>
      <w:r>
        <w:rPr>
          <w:color w:val="5E5D5E"/>
        </w:rPr>
        <w:t>those</w:t>
      </w:r>
      <w:r>
        <w:rPr>
          <w:color w:val="5E5D5E"/>
          <w:spacing w:val="2"/>
        </w:rPr>
        <w:t xml:space="preserve"> </w:t>
      </w:r>
      <w:r>
        <w:rPr>
          <w:color w:val="5E5D5E"/>
        </w:rPr>
        <w:t>that</w:t>
      </w:r>
      <w:r>
        <w:rPr>
          <w:color w:val="5E5D5E"/>
          <w:spacing w:val="1"/>
        </w:rPr>
        <w:t xml:space="preserve"> </w:t>
      </w:r>
      <w:r>
        <w:rPr>
          <w:color w:val="5E5D5E"/>
          <w:spacing w:val="-1"/>
        </w:rPr>
        <w:t>primarily</w:t>
      </w:r>
      <w:r>
        <w:rPr>
          <w:color w:val="5E5D5E"/>
          <w:spacing w:val="27"/>
        </w:rPr>
        <w:t xml:space="preserve"> </w:t>
      </w:r>
      <w:r>
        <w:rPr>
          <w:color w:val="5E5D5E"/>
        </w:rPr>
        <w:t>produce</w:t>
      </w:r>
      <w:r>
        <w:rPr>
          <w:color w:val="5E5D5E"/>
          <w:spacing w:val="41"/>
        </w:rPr>
        <w:t xml:space="preserve"> </w:t>
      </w:r>
      <w:r>
        <w:rPr>
          <w:color w:val="5E5D5E"/>
        </w:rPr>
        <w:t>final</w:t>
      </w:r>
      <w:r>
        <w:rPr>
          <w:color w:val="5E5D5E"/>
          <w:spacing w:val="42"/>
        </w:rPr>
        <w:t xml:space="preserve"> </w:t>
      </w:r>
      <w:r>
        <w:rPr>
          <w:color w:val="5E5D5E"/>
        </w:rPr>
        <w:t>services.</w:t>
      </w:r>
      <w:r>
        <w:rPr>
          <w:color w:val="5E5D5E"/>
          <w:spacing w:val="37"/>
        </w:rPr>
        <w:t xml:space="preserve"> </w:t>
      </w:r>
      <w:r>
        <w:rPr>
          <w:color w:val="5E5D5E"/>
        </w:rPr>
        <w:t>This</w:t>
      </w:r>
      <w:r>
        <w:rPr>
          <w:color w:val="5E5D5E"/>
          <w:spacing w:val="42"/>
        </w:rPr>
        <w:t xml:space="preserve"> </w:t>
      </w:r>
      <w:r>
        <w:rPr>
          <w:color w:val="5E5D5E"/>
        </w:rPr>
        <w:t>allows</w:t>
      </w:r>
      <w:r>
        <w:rPr>
          <w:color w:val="5E5D5E"/>
          <w:spacing w:val="42"/>
        </w:rPr>
        <w:t xml:space="preserve"> </w:t>
      </w:r>
      <w:r>
        <w:rPr>
          <w:color w:val="5E5D5E"/>
        </w:rPr>
        <w:t>for</w:t>
      </w:r>
      <w:r>
        <w:rPr>
          <w:color w:val="5E5D5E"/>
          <w:spacing w:val="41"/>
        </w:rPr>
        <w:t xml:space="preserve"> </w:t>
      </w:r>
      <w:r>
        <w:rPr>
          <w:color w:val="5E5D5E"/>
        </w:rPr>
        <w:t>a</w:t>
      </w:r>
      <w:r>
        <w:rPr>
          <w:color w:val="5E5D5E"/>
          <w:spacing w:val="42"/>
        </w:rPr>
        <w:t xml:space="preserve"> </w:t>
      </w:r>
      <w:r>
        <w:rPr>
          <w:color w:val="5E5D5E"/>
        </w:rPr>
        <w:t>focus</w:t>
      </w:r>
      <w:r>
        <w:rPr>
          <w:color w:val="5E5D5E"/>
          <w:spacing w:val="41"/>
        </w:rPr>
        <w:t xml:space="preserve"> </w:t>
      </w:r>
      <w:r>
        <w:rPr>
          <w:color w:val="5E5D5E"/>
        </w:rPr>
        <w:t>on</w:t>
      </w:r>
      <w:r>
        <w:rPr>
          <w:color w:val="5E5D5E"/>
          <w:spacing w:val="42"/>
        </w:rPr>
        <w:t xml:space="preserve"> </w:t>
      </w:r>
      <w:r>
        <w:rPr>
          <w:color w:val="5E5D5E"/>
        </w:rPr>
        <w:t>sectors</w:t>
      </w:r>
      <w:r>
        <w:rPr>
          <w:color w:val="5E5D5E"/>
          <w:spacing w:val="42"/>
        </w:rPr>
        <w:t xml:space="preserve"> </w:t>
      </w:r>
      <w:r>
        <w:rPr>
          <w:color w:val="5E5D5E"/>
        </w:rPr>
        <w:t>which</w:t>
      </w:r>
      <w:r>
        <w:rPr>
          <w:color w:val="5E5D5E"/>
          <w:spacing w:val="41"/>
        </w:rPr>
        <w:t xml:space="preserve"> </w:t>
      </w:r>
      <w:r>
        <w:rPr>
          <w:color w:val="5E5D5E"/>
        </w:rPr>
        <w:t>provide</w:t>
      </w:r>
      <w:r>
        <w:rPr>
          <w:color w:val="5E5D5E"/>
          <w:spacing w:val="42"/>
        </w:rPr>
        <w:t xml:space="preserve"> </w:t>
      </w:r>
      <w:r>
        <w:rPr>
          <w:color w:val="5E5D5E"/>
        </w:rPr>
        <w:t>intermediary services</w:t>
      </w:r>
      <w:r>
        <w:rPr>
          <w:color w:val="5E5D5E"/>
          <w:spacing w:val="-2"/>
        </w:rPr>
        <w:t xml:space="preserve"> </w:t>
      </w:r>
      <w:r>
        <w:rPr>
          <w:color w:val="5E5D5E"/>
        </w:rPr>
        <w:t>to</w:t>
      </w:r>
      <w:r>
        <w:rPr>
          <w:color w:val="5E5D5E"/>
          <w:spacing w:val="-2"/>
        </w:rPr>
        <w:t xml:space="preserve"> </w:t>
      </w:r>
      <w:r>
        <w:rPr>
          <w:color w:val="5E5D5E"/>
          <w:spacing w:val="-1"/>
        </w:rPr>
        <w:t>other</w:t>
      </w:r>
      <w:r>
        <w:rPr>
          <w:color w:val="5E5D5E"/>
        </w:rPr>
        <w:t xml:space="preserve"> </w:t>
      </w:r>
      <w:r>
        <w:rPr>
          <w:color w:val="5E5D5E"/>
          <w:spacing w:val="-1"/>
        </w:rPr>
        <w:t>industries.</w:t>
      </w:r>
    </w:p>
    <w:p w:rsidR="002F76B6" w:rsidRDefault="00F32A52">
      <w:pPr>
        <w:pStyle w:val="BodyText"/>
        <w:spacing w:line="271" w:lineRule="auto"/>
        <w:ind w:right="871"/>
      </w:pPr>
      <w:r>
        <w:rPr>
          <w:noProof/>
          <w:lang w:val="en-AU" w:eastAsia="en-AU"/>
        </w:rPr>
        <mc:AlternateContent>
          <mc:Choice Requires="wpg">
            <w:drawing>
              <wp:anchor distT="0" distB="0" distL="114300" distR="114300" simplePos="0" relativeHeight="251491840" behindDoc="1" locked="0" layoutInCell="1" allowOverlap="1" wp14:anchorId="293FCE6F" wp14:editId="0FDF31A6">
                <wp:simplePos x="0" y="0"/>
                <wp:positionH relativeFrom="page">
                  <wp:posOffset>899795</wp:posOffset>
                </wp:positionH>
                <wp:positionV relativeFrom="paragraph">
                  <wp:posOffset>551180</wp:posOffset>
                </wp:positionV>
                <wp:extent cx="5039995" cy="1270"/>
                <wp:effectExtent l="13970" t="8255" r="13335" b="9525"/>
                <wp:wrapNone/>
                <wp:docPr id="5444" name="Group 5457"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868"/>
                          <a:chExt cx="7937" cy="2"/>
                        </a:xfrm>
                      </wpg:grpSpPr>
                      <wps:wsp>
                        <wps:cNvPr id="5445" name="Freeform 5458"/>
                        <wps:cNvSpPr>
                          <a:spLocks/>
                        </wps:cNvSpPr>
                        <wps:spPr bwMode="auto">
                          <a:xfrm>
                            <a:off x="1417" y="86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E830F" id="Group 5457" o:spid="_x0000_s1026" alt="Title: &quot;eva@tfsaustralia.com.au" style="position:absolute;margin-left:70.85pt;margin-top:43.4pt;width:396.85pt;height:.1pt;z-index:-251824640;mso-position-horizontal-relative:page" coordorigin="1417,86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qfhAMAABIIAAAOAAAAZHJzL2Uyb0RvYy54bWykVduO4zYMfS/QfxD00IcWGduJk0nS8Wy3&#10;uQwKbNsFNv0AxZYvqC15JSXOtOi/l6TsjCfbRYttHhTJpMjDQ5F8eHNpanaWxlZaJTy6CzmTKtVZ&#10;pYqE/3bYT5acWSdUJmqtZMKfpeVvHr/+6qFr13KqS11n0jAwouy6axNeOteug8CmpWyEvdOtVCDM&#10;tWmEg6MpgsyIDqw3dTANw0XQaZO1RqfSWvi69UL+SPbzXKbu1zy30rE64YDN0WpoPeIaPD6IdWFE&#10;W1ZpD0N8AYpGVAqcXk1thRPsZKpPTDVVarTVubtLdRPoPK9SSTFANFF4E82T0aeWYinWXdFeaQJq&#10;b3j6YrPpL+f3hlVZwudxHHOmRANZIsdsHs/vgbLK1fDpm48n7b6XZ/GDy604WWdEXQmM4k6ckMau&#10;LdZg7cm0H9r3xnMB23c6/d2COLiV47nwyuzY/awzcCJOThONl9w0aAIIYhfK1vM1W/LiWAof5+Fs&#10;tVrNOUtBFk3v+2SmJWQcL0VxBPBBtlwsfZ7TctffvV/NQIYXpygKxNp7JJQ9KgwJHqV94d3+P94/&#10;lKKVlE6LTL3wDjF43vdGSnzrSD1hRgSgOjBqx3SOJKhmgfV/JfJTTgY2P8eIWKeQ7CepKR/i/M46&#10;XzMZ7CjLWQ/+APWVNzWUz3cTFjJ0RUtfY1e1aFD7NmCHkHWMXPdGB1vTQYlsrWbz+B9tzQY1tDUd&#10;2YKMFgNCUQ6g04vqUcOOCexRIb23Vlt8MgfANjw0sABKGOFndMH3ra6/07sw0Hxu247hDNrO0VPS&#10;CofI0AVuWZdwogI/NPosD5pE7qYCwMmLtFZjLZ/EESovhhvogN751SliHWVW6X1V15SFWiGUWXQ/&#10;J26srqsMhYjGmuK4qQ07C2yo4WL7I5UdGHulBo1LZWSslCLb9XsnqtrvQb8mbuH59RTgQ6SO+ecq&#10;XO2Wu2U8iaeL3SQOt9vJ2/0mniz2AGk722422+gvhBbF67LKMqkQ3dC9o/i/VWk/R3zfvfbvV1G8&#10;CnZPv75bjNSC1zCIZIhl+KfooK34AvU95aizZyhWo/04gvEJm1KbPzjrYBQl3H48CSM5q39S0HNW&#10;URzj7KID9OQpHMxYchxLhErBVMIdhweO243z8+7UmqoowVNEaVX6LXTbvMJyJnweVX+Atkc7GjwU&#10;Sz8kcbKNz6T1Msof/wYAAP//AwBQSwMEFAAGAAgAAAAhAFUQ4w/fAAAACQEAAA8AAABkcnMvZG93&#10;bnJldi54bWxMj09Lw0AQxe+C32EZwZvdxP41ZlNKUU9FsBXE2zSZJqHZ2ZDdJum3dzzp8b358ea9&#10;dD3aRvXU+dqxgXgSgSLOXVFzaeDz8PqwAuUDcoGNYzJwJQ/r7PYmxaRwA39Qvw+lkhD2CRqoQmgT&#10;rX1ekUU/cS2x3E6usxhEdqUuOhwk3Db6MYoW2mLN8qHClrYV5ef9xRp4G3DYTOOXfnc+ba/fh/n7&#10;1y4mY+7vxs0zqEBj+IPht75Uh0w6Hd2FC68a0bN4KaiB1UImCPA0nc9AHcVYRqCzVP9fkP0AAAD/&#10;/wMAUEsBAi0AFAAGAAgAAAAhALaDOJL+AAAA4QEAABMAAAAAAAAAAAAAAAAAAAAAAFtDb250ZW50&#10;X1R5cGVzXS54bWxQSwECLQAUAAYACAAAACEAOP0h/9YAAACUAQAACwAAAAAAAAAAAAAAAAAvAQAA&#10;X3JlbHMvLnJlbHNQSwECLQAUAAYACAAAACEAlOIqn4QDAAASCAAADgAAAAAAAAAAAAAAAAAuAgAA&#10;ZHJzL2Uyb0RvYy54bWxQSwECLQAUAAYACAAAACEAVRDjD98AAAAJAQAADwAAAAAAAAAAAAAAAADe&#10;BQAAZHJzL2Rvd25yZXYueG1sUEsFBgAAAAAEAAQA8wAAAOoGAAAAAA==&#10;">
                <v:shape id="Freeform 5458" o:spid="_x0000_s1027" style="position:absolute;left:1417;top:86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QTsQA&#10;AADdAAAADwAAAGRycy9kb3ducmV2LnhtbESP0YrCMBRE34X9h3AXfNN0RUW6RlkURVAQXT/gktxt&#10;yzY3tYm1+vVGEHwcZuYMM523thQN1b5wrOCrn4Ag1s4UnCk4/a56ExA+IBssHZOCG3mYzz46U0yN&#10;u/KBmmPIRISwT1FBHkKVSul1ThZ931XE0ftztcUQZZ1JU+M1wm0pB0kylhYLjgs5VrTISf8fL1bB&#10;Wm8KHXZyNd7aCS+W5+ZenvZKdT/bn28QgdrwDr/aG6NgNByO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EE7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color w:val="5E5D5E"/>
        </w:rPr>
        <w:t>In</w:t>
      </w:r>
      <w:r>
        <w:rPr>
          <w:color w:val="5E5D5E"/>
          <w:spacing w:val="4"/>
        </w:rPr>
        <w:t xml:space="preserve"> </w:t>
      </w:r>
      <w:r>
        <w:rPr>
          <w:color w:val="5E5D5E"/>
          <w:spacing w:val="-1"/>
        </w:rPr>
        <w:t>2014–15,</w:t>
      </w:r>
      <w:r>
        <w:rPr>
          <w:color w:val="5E5D5E"/>
          <w:spacing w:val="5"/>
        </w:rPr>
        <w:t xml:space="preserve"> </w:t>
      </w:r>
      <w:r>
        <w:rPr>
          <w:color w:val="5E5D5E"/>
          <w:spacing w:val="-1"/>
        </w:rPr>
        <w:t>enabling</w:t>
      </w:r>
      <w:r>
        <w:rPr>
          <w:color w:val="5E5D5E"/>
          <w:spacing w:val="5"/>
        </w:rPr>
        <w:t xml:space="preserve"> </w:t>
      </w:r>
      <w:r>
        <w:rPr>
          <w:color w:val="5E5D5E"/>
        </w:rPr>
        <w:t>services</w:t>
      </w:r>
      <w:r>
        <w:rPr>
          <w:color w:val="5E5D5E"/>
          <w:spacing w:val="4"/>
        </w:rPr>
        <w:t xml:space="preserve"> </w:t>
      </w:r>
      <w:r>
        <w:rPr>
          <w:color w:val="5E5D5E"/>
          <w:spacing w:val="-1"/>
        </w:rPr>
        <w:t>produced</w:t>
      </w:r>
      <w:r>
        <w:rPr>
          <w:color w:val="5E5D5E"/>
          <w:spacing w:val="5"/>
        </w:rPr>
        <w:t xml:space="preserve"> </w:t>
      </w:r>
      <w:r>
        <w:rPr>
          <w:color w:val="5E5D5E"/>
          <w:spacing w:val="-1"/>
        </w:rPr>
        <w:t>approximately</w:t>
      </w:r>
      <w:r>
        <w:rPr>
          <w:color w:val="5E5D5E"/>
          <w:spacing w:val="6"/>
        </w:rPr>
        <w:t xml:space="preserve"> </w:t>
      </w:r>
      <w:r>
        <w:rPr>
          <w:color w:val="5E5D5E"/>
          <w:spacing w:val="-1"/>
        </w:rPr>
        <w:t>$465</w:t>
      </w:r>
      <w:r>
        <w:rPr>
          <w:color w:val="5E5D5E"/>
          <w:spacing w:val="5"/>
        </w:rPr>
        <w:t xml:space="preserve"> </w:t>
      </w:r>
      <w:r>
        <w:rPr>
          <w:color w:val="5E5D5E"/>
          <w:spacing w:val="-1"/>
        </w:rPr>
        <w:t>billion</w:t>
      </w:r>
      <w:r>
        <w:rPr>
          <w:color w:val="5E5D5E"/>
          <w:spacing w:val="4"/>
        </w:rPr>
        <w:t xml:space="preserve"> </w:t>
      </w:r>
      <w:r>
        <w:rPr>
          <w:color w:val="5E5D5E"/>
          <w:spacing w:val="-1"/>
        </w:rPr>
        <w:t>of</w:t>
      </w:r>
      <w:r>
        <w:rPr>
          <w:color w:val="5E5D5E"/>
          <w:spacing w:val="5"/>
        </w:rPr>
        <w:t xml:space="preserve"> </w:t>
      </w:r>
      <w:r>
        <w:rPr>
          <w:color w:val="5E5D5E"/>
          <w:spacing w:val="-1"/>
        </w:rPr>
        <w:t>output</w:t>
      </w:r>
      <w:r>
        <w:rPr>
          <w:color w:val="5E5D5E"/>
          <w:spacing w:val="5"/>
        </w:rPr>
        <w:t xml:space="preserve"> </w:t>
      </w:r>
      <w:r>
        <w:rPr>
          <w:color w:val="5E5D5E"/>
        </w:rPr>
        <w:t>(29</w:t>
      </w:r>
      <w:r>
        <w:rPr>
          <w:color w:val="5E5D5E"/>
          <w:spacing w:val="4"/>
        </w:rPr>
        <w:t xml:space="preserve"> </w:t>
      </w:r>
      <w:r>
        <w:rPr>
          <w:color w:val="5E5D5E"/>
          <w:spacing w:val="-1"/>
        </w:rPr>
        <w:t>per</w:t>
      </w:r>
      <w:r>
        <w:rPr>
          <w:color w:val="5E5D5E"/>
          <w:spacing w:val="5"/>
        </w:rPr>
        <w:t xml:space="preserve"> </w:t>
      </w:r>
      <w:r>
        <w:rPr>
          <w:color w:val="5E5D5E"/>
        </w:rPr>
        <w:t>cent</w:t>
      </w:r>
      <w:r>
        <w:rPr>
          <w:color w:val="5E5D5E"/>
          <w:spacing w:val="21"/>
        </w:rPr>
        <w:t xml:space="preserve"> </w:t>
      </w:r>
      <w:r>
        <w:rPr>
          <w:color w:val="5E5D5E"/>
          <w:spacing w:val="-1"/>
        </w:rPr>
        <w:t>of</w:t>
      </w:r>
      <w:r>
        <w:rPr>
          <w:color w:val="5E5D5E"/>
          <w:spacing w:val="10"/>
        </w:rPr>
        <w:t xml:space="preserve"> </w:t>
      </w:r>
      <w:r>
        <w:rPr>
          <w:color w:val="5E5D5E"/>
        </w:rPr>
        <w:t>GDP)</w:t>
      </w:r>
      <w:r>
        <w:rPr>
          <w:color w:val="5E5D5E"/>
          <w:spacing w:val="10"/>
        </w:rPr>
        <w:t xml:space="preserve"> </w:t>
      </w:r>
      <w:r>
        <w:rPr>
          <w:color w:val="5E5D5E"/>
          <w:spacing w:val="-1"/>
        </w:rPr>
        <w:t>and</w:t>
      </w:r>
      <w:r>
        <w:rPr>
          <w:color w:val="5E5D5E"/>
          <w:spacing w:val="10"/>
        </w:rPr>
        <w:t xml:space="preserve"> </w:t>
      </w:r>
      <w:r>
        <w:rPr>
          <w:color w:val="5E5D5E"/>
          <w:spacing w:val="-1"/>
        </w:rPr>
        <w:t>employed</w:t>
      </w:r>
      <w:r>
        <w:rPr>
          <w:color w:val="5E5D5E"/>
          <w:spacing w:val="11"/>
        </w:rPr>
        <w:t xml:space="preserve"> </w:t>
      </w:r>
      <w:r>
        <w:rPr>
          <w:color w:val="5E5D5E"/>
          <w:spacing w:val="-1"/>
        </w:rPr>
        <w:t>3.1</w:t>
      </w:r>
      <w:r>
        <w:rPr>
          <w:color w:val="5E5D5E"/>
          <w:spacing w:val="10"/>
        </w:rPr>
        <w:t xml:space="preserve"> </w:t>
      </w:r>
      <w:r>
        <w:rPr>
          <w:color w:val="5E5D5E"/>
        </w:rPr>
        <w:t>million</w:t>
      </w:r>
      <w:r>
        <w:rPr>
          <w:color w:val="5E5D5E"/>
          <w:spacing w:val="10"/>
        </w:rPr>
        <w:t xml:space="preserve"> </w:t>
      </w:r>
      <w:r>
        <w:rPr>
          <w:color w:val="5E5D5E"/>
          <w:spacing w:val="-1"/>
        </w:rPr>
        <w:t>workers</w:t>
      </w:r>
      <w:r>
        <w:rPr>
          <w:color w:val="5E5D5E"/>
          <w:spacing w:val="10"/>
        </w:rPr>
        <w:t xml:space="preserve"> </w:t>
      </w:r>
      <w:r>
        <w:rPr>
          <w:color w:val="5E5D5E"/>
        </w:rPr>
        <w:t>(27</w:t>
      </w:r>
      <w:r>
        <w:rPr>
          <w:color w:val="5E5D5E"/>
          <w:spacing w:val="10"/>
        </w:rPr>
        <w:t xml:space="preserve"> </w:t>
      </w:r>
      <w:r>
        <w:rPr>
          <w:color w:val="5E5D5E"/>
          <w:spacing w:val="-1"/>
        </w:rPr>
        <w:t>per</w:t>
      </w:r>
      <w:r>
        <w:rPr>
          <w:color w:val="5E5D5E"/>
          <w:spacing w:val="11"/>
        </w:rPr>
        <w:t xml:space="preserve"> </w:t>
      </w:r>
      <w:r>
        <w:rPr>
          <w:color w:val="5E5D5E"/>
        </w:rPr>
        <w:t>cent</w:t>
      </w:r>
      <w:r>
        <w:rPr>
          <w:color w:val="5E5D5E"/>
          <w:spacing w:val="10"/>
        </w:rPr>
        <w:t xml:space="preserve"> </w:t>
      </w:r>
      <w:r>
        <w:rPr>
          <w:color w:val="5E5D5E"/>
          <w:spacing w:val="-1"/>
        </w:rPr>
        <w:t>of</w:t>
      </w:r>
      <w:r>
        <w:rPr>
          <w:color w:val="5E5D5E"/>
          <w:spacing w:val="10"/>
        </w:rPr>
        <w:t xml:space="preserve"> </w:t>
      </w:r>
      <w:r>
        <w:rPr>
          <w:color w:val="5E5D5E"/>
        </w:rPr>
        <w:t>total</w:t>
      </w:r>
      <w:r>
        <w:rPr>
          <w:color w:val="5E5D5E"/>
          <w:spacing w:val="10"/>
        </w:rPr>
        <w:t xml:space="preserve"> </w:t>
      </w:r>
      <w:r>
        <w:rPr>
          <w:color w:val="5E5D5E"/>
          <w:spacing w:val="-1"/>
        </w:rPr>
        <w:t>employed).</w:t>
      </w:r>
      <w:r>
        <w:rPr>
          <w:rFonts w:cs="Arial"/>
          <w:b/>
          <w:bCs/>
          <w:color w:val="5E5D5E"/>
          <w:spacing w:val="-1"/>
          <w:position w:val="7"/>
          <w:sz w:val="11"/>
          <w:szCs w:val="11"/>
        </w:rPr>
        <w:t>80</w:t>
      </w:r>
      <w:r>
        <w:rPr>
          <w:rFonts w:cs="Arial"/>
          <w:b/>
          <w:bCs/>
          <w:color w:val="5E5D5E"/>
          <w:spacing w:val="25"/>
          <w:position w:val="7"/>
          <w:sz w:val="11"/>
          <w:szCs w:val="11"/>
        </w:rPr>
        <w:t xml:space="preserve"> </w:t>
      </w:r>
      <w:r>
        <w:rPr>
          <w:color w:val="5E5D5E"/>
        </w:rPr>
        <w:t>As</w:t>
      </w:r>
      <w:r>
        <w:rPr>
          <w:color w:val="5E5D5E"/>
          <w:spacing w:val="10"/>
        </w:rPr>
        <w:t xml:space="preserve"> </w:t>
      </w:r>
      <w:r>
        <w:rPr>
          <w:color w:val="5E5D5E"/>
        </w:rPr>
        <w:t>a</w:t>
      </w:r>
      <w:r>
        <w:rPr>
          <w:color w:val="5E5D5E"/>
          <w:spacing w:val="10"/>
        </w:rPr>
        <w:t xml:space="preserve"> </w:t>
      </w:r>
      <w:r>
        <w:rPr>
          <w:color w:val="5E5D5E"/>
          <w:spacing w:val="-1"/>
        </w:rPr>
        <w:t>whole,</w:t>
      </w:r>
    </w:p>
    <w:p w:rsidR="002F76B6" w:rsidRDefault="002F76B6">
      <w:pPr>
        <w:spacing w:before="7" w:line="190" w:lineRule="exact"/>
        <w:rPr>
          <w:sz w:val="19"/>
          <w:szCs w:val="19"/>
        </w:rPr>
      </w:pPr>
    </w:p>
    <w:p w:rsidR="002F76B6" w:rsidRDefault="00F32A52">
      <w:pPr>
        <w:spacing w:before="79" w:line="250" w:lineRule="auto"/>
        <w:ind w:left="315" w:right="871" w:hanging="199"/>
        <w:jc w:val="both"/>
        <w:rPr>
          <w:rFonts w:ascii="Arial" w:eastAsia="Arial" w:hAnsi="Arial" w:cs="Arial"/>
          <w:sz w:val="16"/>
          <w:szCs w:val="16"/>
        </w:rPr>
      </w:pPr>
      <w:r>
        <w:rPr>
          <w:rFonts w:ascii="Arial"/>
          <w:b/>
          <w:color w:val="5E5D5E"/>
          <w:position w:val="5"/>
          <w:sz w:val="9"/>
        </w:rPr>
        <w:t>78</w:t>
      </w:r>
      <w:r>
        <w:rPr>
          <w:rFonts w:ascii="Arial"/>
          <w:b/>
          <w:color w:val="5E5D5E"/>
          <w:spacing w:val="19"/>
          <w:position w:val="5"/>
          <w:sz w:val="9"/>
        </w:rPr>
        <w:t xml:space="preserve"> </w:t>
      </w:r>
      <w:r>
        <w:rPr>
          <w:rFonts w:ascii="Arial"/>
          <w:color w:val="5E5D5E"/>
          <w:sz w:val="16"/>
        </w:rPr>
        <w:t>Based</w:t>
      </w:r>
      <w:r>
        <w:rPr>
          <w:rFonts w:ascii="Arial"/>
          <w:color w:val="5E5D5E"/>
          <w:spacing w:val="8"/>
          <w:sz w:val="16"/>
        </w:rPr>
        <w:t xml:space="preserve"> </w:t>
      </w:r>
      <w:r>
        <w:rPr>
          <w:rFonts w:ascii="Arial"/>
          <w:color w:val="5E5D5E"/>
          <w:sz w:val="16"/>
        </w:rPr>
        <w:t>on</w:t>
      </w:r>
      <w:r>
        <w:rPr>
          <w:rFonts w:ascii="Arial"/>
          <w:color w:val="5E5D5E"/>
          <w:spacing w:val="-1"/>
          <w:sz w:val="16"/>
        </w:rPr>
        <w:t xml:space="preserve"> </w:t>
      </w:r>
      <w:r>
        <w:rPr>
          <w:rFonts w:ascii="Arial"/>
          <w:color w:val="5E5D5E"/>
          <w:sz w:val="16"/>
        </w:rPr>
        <w:t>ABS</w:t>
      </w:r>
      <w:r>
        <w:rPr>
          <w:rFonts w:ascii="Arial"/>
          <w:color w:val="5E5D5E"/>
          <w:spacing w:val="8"/>
          <w:sz w:val="16"/>
        </w:rPr>
        <w:t xml:space="preserve"> </w:t>
      </w:r>
      <w:r>
        <w:rPr>
          <w:rFonts w:ascii="Arial"/>
          <w:color w:val="5E5D5E"/>
          <w:sz w:val="16"/>
        </w:rPr>
        <w:t>cat.</w:t>
      </w:r>
      <w:r>
        <w:rPr>
          <w:rFonts w:ascii="Arial"/>
          <w:color w:val="5E5D5E"/>
          <w:spacing w:val="8"/>
          <w:sz w:val="16"/>
        </w:rPr>
        <w:t xml:space="preserve"> </w:t>
      </w:r>
      <w:r>
        <w:rPr>
          <w:rFonts w:ascii="Arial"/>
          <w:color w:val="5E5D5E"/>
          <w:sz w:val="16"/>
        </w:rPr>
        <w:t>no.</w:t>
      </w:r>
      <w:r>
        <w:rPr>
          <w:rFonts w:ascii="Arial"/>
          <w:color w:val="5E5D5E"/>
          <w:spacing w:val="9"/>
          <w:sz w:val="16"/>
        </w:rPr>
        <w:t xml:space="preserve"> </w:t>
      </w:r>
      <w:r>
        <w:rPr>
          <w:rFonts w:ascii="Arial"/>
          <w:color w:val="5E5D5E"/>
          <w:sz w:val="16"/>
        </w:rPr>
        <w:t>5204.0</w:t>
      </w:r>
      <w:r>
        <w:rPr>
          <w:rFonts w:ascii="Arial"/>
          <w:color w:val="5E5D5E"/>
          <w:spacing w:val="8"/>
          <w:sz w:val="16"/>
        </w:rPr>
        <w:t xml:space="preserve"> </w:t>
      </w:r>
      <w:r>
        <w:rPr>
          <w:rFonts w:ascii="Arial"/>
          <w:color w:val="5E5D5E"/>
          <w:sz w:val="16"/>
        </w:rPr>
        <w:t>and</w:t>
      </w:r>
      <w:r>
        <w:rPr>
          <w:rFonts w:ascii="Arial"/>
          <w:color w:val="5E5D5E"/>
          <w:spacing w:val="8"/>
          <w:sz w:val="16"/>
        </w:rPr>
        <w:t xml:space="preserve"> </w:t>
      </w:r>
      <w:r>
        <w:rPr>
          <w:rFonts w:ascii="Arial"/>
          <w:color w:val="5E5D5E"/>
          <w:sz w:val="16"/>
        </w:rPr>
        <w:t>the</w:t>
      </w:r>
      <w:r>
        <w:rPr>
          <w:rFonts w:ascii="Arial"/>
          <w:color w:val="5E5D5E"/>
          <w:spacing w:val="8"/>
          <w:sz w:val="16"/>
        </w:rPr>
        <w:t xml:space="preserve"> </w:t>
      </w:r>
      <w:r>
        <w:rPr>
          <w:rFonts w:ascii="Arial"/>
          <w:color w:val="5E5D5E"/>
          <w:sz w:val="16"/>
        </w:rPr>
        <w:t>definition</w:t>
      </w:r>
      <w:r>
        <w:rPr>
          <w:rFonts w:ascii="Arial"/>
          <w:color w:val="5E5D5E"/>
          <w:spacing w:val="8"/>
          <w:sz w:val="16"/>
        </w:rPr>
        <w:t xml:space="preserve"> </w:t>
      </w:r>
      <w:r>
        <w:rPr>
          <w:rFonts w:ascii="Arial"/>
          <w:color w:val="5E5D5E"/>
          <w:sz w:val="16"/>
        </w:rPr>
        <w:t>of</w:t>
      </w:r>
      <w:r>
        <w:rPr>
          <w:rFonts w:ascii="Arial"/>
          <w:color w:val="5E5D5E"/>
          <w:spacing w:val="8"/>
          <w:sz w:val="16"/>
        </w:rPr>
        <w:t xml:space="preserve"> </w:t>
      </w:r>
      <w:r>
        <w:rPr>
          <w:rFonts w:ascii="Arial"/>
          <w:color w:val="5E5D5E"/>
          <w:sz w:val="16"/>
        </w:rPr>
        <w:t>services</w:t>
      </w:r>
      <w:r>
        <w:rPr>
          <w:rFonts w:ascii="Arial"/>
          <w:color w:val="5E5D5E"/>
          <w:spacing w:val="8"/>
          <w:sz w:val="16"/>
        </w:rPr>
        <w:t xml:space="preserve"> </w:t>
      </w:r>
      <w:r>
        <w:rPr>
          <w:rFonts w:ascii="Arial"/>
          <w:color w:val="5E5D5E"/>
          <w:sz w:val="16"/>
        </w:rPr>
        <w:t>industries</w:t>
      </w:r>
      <w:r>
        <w:rPr>
          <w:rFonts w:ascii="Arial"/>
          <w:color w:val="5E5D5E"/>
          <w:spacing w:val="9"/>
          <w:sz w:val="16"/>
        </w:rPr>
        <w:t xml:space="preserve"> </w:t>
      </w:r>
      <w:r>
        <w:rPr>
          <w:rFonts w:ascii="Arial"/>
          <w:color w:val="5E5D5E"/>
          <w:sz w:val="16"/>
        </w:rPr>
        <w:t>from</w:t>
      </w:r>
      <w:r>
        <w:rPr>
          <w:rFonts w:ascii="Arial"/>
          <w:color w:val="5E5D5E"/>
          <w:spacing w:val="-1"/>
          <w:sz w:val="16"/>
        </w:rPr>
        <w:t xml:space="preserve"> </w:t>
      </w:r>
      <w:r>
        <w:rPr>
          <w:rFonts w:ascii="Arial"/>
          <w:color w:val="5E5D5E"/>
          <w:sz w:val="16"/>
        </w:rPr>
        <w:t>ABS</w:t>
      </w:r>
      <w:r>
        <w:rPr>
          <w:rFonts w:ascii="Arial"/>
          <w:color w:val="5E5D5E"/>
          <w:spacing w:val="8"/>
          <w:sz w:val="16"/>
        </w:rPr>
        <w:t xml:space="preserve"> </w:t>
      </w:r>
      <w:r>
        <w:rPr>
          <w:rFonts w:ascii="Arial"/>
          <w:color w:val="5E5D5E"/>
          <w:sz w:val="16"/>
        </w:rPr>
        <w:t>cat.</w:t>
      </w:r>
      <w:r>
        <w:rPr>
          <w:rFonts w:ascii="Arial"/>
          <w:color w:val="5E5D5E"/>
          <w:spacing w:val="8"/>
          <w:sz w:val="16"/>
        </w:rPr>
        <w:t xml:space="preserve"> </w:t>
      </w:r>
      <w:r>
        <w:rPr>
          <w:rFonts w:ascii="Arial"/>
          <w:color w:val="5E5D5E"/>
          <w:sz w:val="16"/>
        </w:rPr>
        <w:t>no.</w:t>
      </w:r>
      <w:r>
        <w:rPr>
          <w:rFonts w:ascii="Arial"/>
          <w:color w:val="5E5D5E"/>
          <w:spacing w:val="8"/>
          <w:sz w:val="16"/>
        </w:rPr>
        <w:t xml:space="preserve"> </w:t>
      </w:r>
      <w:r>
        <w:rPr>
          <w:rFonts w:ascii="Arial"/>
          <w:color w:val="5E5D5E"/>
          <w:sz w:val="16"/>
        </w:rPr>
        <w:t>1301.0</w:t>
      </w:r>
      <w:r>
        <w:rPr>
          <w:rFonts w:ascii="Arial"/>
          <w:color w:val="5E5D5E"/>
          <w:spacing w:val="8"/>
          <w:sz w:val="16"/>
        </w:rPr>
        <w:t xml:space="preserve"> </w:t>
      </w:r>
      <w:r>
        <w:rPr>
          <w:rFonts w:ascii="Arial"/>
          <w:color w:val="5E5D5E"/>
          <w:spacing w:val="-3"/>
          <w:sz w:val="16"/>
        </w:rPr>
        <w:t>(Year</w:t>
      </w:r>
      <w:r>
        <w:rPr>
          <w:rFonts w:ascii="Arial"/>
          <w:color w:val="5E5D5E"/>
          <w:spacing w:val="9"/>
          <w:sz w:val="16"/>
        </w:rPr>
        <w:t xml:space="preserve"> </w:t>
      </w:r>
      <w:r>
        <w:rPr>
          <w:rFonts w:ascii="Arial"/>
          <w:color w:val="5E5D5E"/>
          <w:sz w:val="16"/>
        </w:rPr>
        <w:t>Book Australia,</w:t>
      </w:r>
      <w:r>
        <w:rPr>
          <w:rFonts w:ascii="Arial"/>
          <w:color w:val="5E5D5E"/>
          <w:spacing w:val="36"/>
          <w:sz w:val="16"/>
        </w:rPr>
        <w:t xml:space="preserve"> </w:t>
      </w:r>
      <w:r>
        <w:rPr>
          <w:rFonts w:ascii="Arial"/>
          <w:color w:val="5E5D5E"/>
          <w:sz w:val="16"/>
        </w:rPr>
        <w:t>2012).</w:t>
      </w:r>
      <w:r>
        <w:rPr>
          <w:rFonts w:ascii="Arial"/>
          <w:color w:val="5E5D5E"/>
          <w:spacing w:val="35"/>
          <w:sz w:val="16"/>
        </w:rPr>
        <w:t xml:space="preserve"> </w:t>
      </w:r>
      <w:r>
        <w:rPr>
          <w:rFonts w:ascii="Arial"/>
          <w:color w:val="5E5D5E"/>
          <w:sz w:val="16"/>
        </w:rPr>
        <w:t>Services</w:t>
      </w:r>
      <w:r>
        <w:rPr>
          <w:rFonts w:ascii="Arial"/>
          <w:color w:val="5E5D5E"/>
          <w:spacing w:val="37"/>
          <w:sz w:val="16"/>
        </w:rPr>
        <w:t xml:space="preserve"> </w:t>
      </w:r>
      <w:r>
        <w:rPr>
          <w:rFonts w:ascii="Arial"/>
          <w:color w:val="5E5D5E"/>
          <w:sz w:val="16"/>
        </w:rPr>
        <w:t>industries</w:t>
      </w:r>
      <w:r>
        <w:rPr>
          <w:rFonts w:ascii="Arial"/>
          <w:color w:val="5E5D5E"/>
          <w:spacing w:val="36"/>
          <w:sz w:val="16"/>
        </w:rPr>
        <w:t xml:space="preserve"> </w:t>
      </w:r>
      <w:r>
        <w:rPr>
          <w:rFonts w:ascii="Arial"/>
          <w:color w:val="5E5D5E"/>
          <w:sz w:val="16"/>
        </w:rPr>
        <w:t>are</w:t>
      </w:r>
      <w:r>
        <w:rPr>
          <w:rFonts w:ascii="Arial"/>
          <w:color w:val="5E5D5E"/>
          <w:spacing w:val="36"/>
          <w:sz w:val="16"/>
        </w:rPr>
        <w:t xml:space="preserve"> </w:t>
      </w:r>
      <w:r>
        <w:rPr>
          <w:rFonts w:ascii="Arial"/>
          <w:color w:val="5E5D5E"/>
          <w:sz w:val="16"/>
        </w:rPr>
        <w:t>defined</w:t>
      </w:r>
      <w:r>
        <w:rPr>
          <w:rFonts w:ascii="Arial"/>
          <w:color w:val="5E5D5E"/>
          <w:spacing w:val="36"/>
          <w:sz w:val="16"/>
        </w:rPr>
        <w:t xml:space="preserve"> </w:t>
      </w:r>
      <w:r>
        <w:rPr>
          <w:rFonts w:ascii="Arial"/>
          <w:color w:val="5E5D5E"/>
          <w:sz w:val="16"/>
        </w:rPr>
        <w:t>as</w:t>
      </w:r>
      <w:r>
        <w:rPr>
          <w:rFonts w:ascii="Arial"/>
          <w:color w:val="5E5D5E"/>
          <w:spacing w:val="36"/>
          <w:sz w:val="16"/>
        </w:rPr>
        <w:t xml:space="preserve"> </w:t>
      </w:r>
      <w:r>
        <w:rPr>
          <w:rFonts w:ascii="Arial"/>
          <w:color w:val="5E5D5E"/>
          <w:sz w:val="16"/>
        </w:rPr>
        <w:t>all</w:t>
      </w:r>
      <w:r>
        <w:rPr>
          <w:rFonts w:ascii="Arial"/>
          <w:color w:val="5E5D5E"/>
          <w:spacing w:val="36"/>
          <w:sz w:val="16"/>
        </w:rPr>
        <w:t xml:space="preserve"> </w:t>
      </w:r>
      <w:r>
        <w:rPr>
          <w:rFonts w:ascii="Arial"/>
          <w:color w:val="5E5D5E"/>
          <w:sz w:val="16"/>
        </w:rPr>
        <w:t>industries</w:t>
      </w:r>
      <w:r>
        <w:rPr>
          <w:rFonts w:ascii="Arial"/>
          <w:color w:val="5E5D5E"/>
          <w:spacing w:val="37"/>
          <w:sz w:val="16"/>
        </w:rPr>
        <w:t xml:space="preserve"> </w:t>
      </w:r>
      <w:r>
        <w:rPr>
          <w:rFonts w:ascii="Arial"/>
          <w:color w:val="5E5D5E"/>
          <w:sz w:val="16"/>
        </w:rPr>
        <w:t>except</w:t>
      </w:r>
      <w:r>
        <w:rPr>
          <w:rFonts w:ascii="Arial"/>
          <w:color w:val="5E5D5E"/>
          <w:spacing w:val="35"/>
          <w:sz w:val="16"/>
        </w:rPr>
        <w:t xml:space="preserve"> </w:t>
      </w:r>
      <w:r>
        <w:rPr>
          <w:rFonts w:ascii="Arial"/>
          <w:color w:val="5E5D5E"/>
          <w:sz w:val="16"/>
        </w:rPr>
        <w:t>for</w:t>
      </w:r>
      <w:r>
        <w:rPr>
          <w:rFonts w:ascii="Arial"/>
          <w:color w:val="5E5D5E"/>
          <w:spacing w:val="36"/>
          <w:sz w:val="16"/>
        </w:rPr>
        <w:t xml:space="preserve"> </w:t>
      </w:r>
      <w:r>
        <w:rPr>
          <w:rFonts w:ascii="Arial"/>
          <w:color w:val="5E5D5E"/>
          <w:sz w:val="16"/>
        </w:rPr>
        <w:t>goods-producing</w:t>
      </w:r>
      <w:r>
        <w:rPr>
          <w:rFonts w:ascii="Arial"/>
          <w:color w:val="5E5D5E"/>
          <w:spacing w:val="36"/>
          <w:sz w:val="16"/>
        </w:rPr>
        <w:t xml:space="preserve"> </w:t>
      </w:r>
      <w:r>
        <w:rPr>
          <w:rFonts w:ascii="Arial"/>
          <w:color w:val="5E5D5E"/>
          <w:sz w:val="16"/>
        </w:rPr>
        <w:t>industries: Agriculture,</w:t>
      </w:r>
      <w:r>
        <w:rPr>
          <w:rFonts w:ascii="Arial"/>
          <w:color w:val="5E5D5E"/>
          <w:spacing w:val="-4"/>
          <w:sz w:val="16"/>
        </w:rPr>
        <w:t xml:space="preserve"> </w:t>
      </w:r>
      <w:r>
        <w:rPr>
          <w:rFonts w:ascii="Arial"/>
          <w:color w:val="5E5D5E"/>
          <w:sz w:val="16"/>
        </w:rPr>
        <w:t>Forestry</w:t>
      </w:r>
      <w:r>
        <w:rPr>
          <w:rFonts w:ascii="Arial"/>
          <w:color w:val="5E5D5E"/>
          <w:spacing w:val="-4"/>
          <w:sz w:val="16"/>
        </w:rPr>
        <w:t xml:space="preserve"> </w:t>
      </w:r>
      <w:r>
        <w:rPr>
          <w:rFonts w:ascii="Arial"/>
          <w:color w:val="5E5D5E"/>
          <w:spacing w:val="-1"/>
          <w:sz w:val="16"/>
        </w:rPr>
        <w:t>and</w:t>
      </w:r>
      <w:r>
        <w:rPr>
          <w:rFonts w:ascii="Arial"/>
          <w:color w:val="5E5D5E"/>
          <w:spacing w:val="-3"/>
          <w:sz w:val="16"/>
        </w:rPr>
        <w:t xml:space="preserve"> </w:t>
      </w:r>
      <w:r>
        <w:rPr>
          <w:rFonts w:ascii="Arial"/>
          <w:color w:val="5E5D5E"/>
          <w:sz w:val="16"/>
        </w:rPr>
        <w:t>Fishing;</w:t>
      </w:r>
      <w:r>
        <w:rPr>
          <w:rFonts w:ascii="Arial"/>
          <w:color w:val="5E5D5E"/>
          <w:spacing w:val="-4"/>
          <w:sz w:val="16"/>
        </w:rPr>
        <w:t xml:space="preserve"> </w:t>
      </w:r>
      <w:r>
        <w:rPr>
          <w:rFonts w:ascii="Arial"/>
          <w:color w:val="5E5D5E"/>
          <w:sz w:val="16"/>
        </w:rPr>
        <w:t>Mining;</w:t>
      </w:r>
      <w:r>
        <w:rPr>
          <w:rFonts w:ascii="Arial"/>
          <w:color w:val="5E5D5E"/>
          <w:spacing w:val="-3"/>
          <w:sz w:val="16"/>
        </w:rPr>
        <w:t xml:space="preserve"> </w:t>
      </w:r>
      <w:r>
        <w:rPr>
          <w:rFonts w:ascii="Arial"/>
          <w:color w:val="5E5D5E"/>
          <w:sz w:val="16"/>
        </w:rPr>
        <w:t>Manufacturing;</w:t>
      </w:r>
      <w:r>
        <w:rPr>
          <w:rFonts w:ascii="Arial"/>
          <w:color w:val="5E5D5E"/>
          <w:spacing w:val="-4"/>
          <w:sz w:val="16"/>
        </w:rPr>
        <w:t xml:space="preserve"> </w:t>
      </w:r>
      <w:r>
        <w:rPr>
          <w:rFonts w:ascii="Arial"/>
          <w:color w:val="5E5D5E"/>
          <w:spacing w:val="-1"/>
          <w:sz w:val="16"/>
        </w:rPr>
        <w:t>and</w:t>
      </w:r>
      <w:r>
        <w:rPr>
          <w:rFonts w:ascii="Arial"/>
          <w:color w:val="5E5D5E"/>
          <w:spacing w:val="-3"/>
          <w:sz w:val="16"/>
        </w:rPr>
        <w:t xml:space="preserve"> </w:t>
      </w:r>
      <w:r>
        <w:rPr>
          <w:rFonts w:ascii="Arial"/>
          <w:color w:val="5E5D5E"/>
          <w:spacing w:val="-1"/>
          <w:sz w:val="16"/>
        </w:rPr>
        <w:t>Construction.</w:t>
      </w:r>
      <w:r>
        <w:rPr>
          <w:rFonts w:ascii="Arial"/>
          <w:color w:val="5E5D5E"/>
          <w:spacing w:val="-3"/>
          <w:sz w:val="16"/>
        </w:rPr>
        <w:t xml:space="preserve"> </w:t>
      </w:r>
      <w:r>
        <w:rPr>
          <w:rFonts w:ascii="Arial"/>
          <w:color w:val="5E5D5E"/>
          <w:spacing w:val="-1"/>
          <w:sz w:val="16"/>
        </w:rPr>
        <w:t>Note</w:t>
      </w:r>
      <w:r>
        <w:rPr>
          <w:rFonts w:ascii="Arial"/>
          <w:color w:val="5E5D5E"/>
          <w:spacing w:val="-3"/>
          <w:sz w:val="16"/>
        </w:rPr>
        <w:t xml:space="preserve"> </w:t>
      </w:r>
      <w:r>
        <w:rPr>
          <w:rFonts w:ascii="Arial"/>
          <w:color w:val="5E5D5E"/>
          <w:sz w:val="16"/>
        </w:rPr>
        <w:t>that</w:t>
      </w:r>
      <w:r>
        <w:rPr>
          <w:rFonts w:ascii="Arial"/>
          <w:color w:val="5E5D5E"/>
          <w:spacing w:val="-4"/>
          <w:sz w:val="16"/>
        </w:rPr>
        <w:t xml:space="preserve"> </w:t>
      </w:r>
      <w:r>
        <w:rPr>
          <w:rFonts w:ascii="Arial"/>
          <w:color w:val="5E5D5E"/>
          <w:spacing w:val="-1"/>
          <w:sz w:val="16"/>
        </w:rPr>
        <w:t>all</w:t>
      </w:r>
      <w:r>
        <w:rPr>
          <w:rFonts w:ascii="Arial"/>
          <w:color w:val="5E5D5E"/>
          <w:spacing w:val="-3"/>
          <w:sz w:val="16"/>
        </w:rPr>
        <w:t xml:space="preserve"> </w:t>
      </w:r>
      <w:r>
        <w:rPr>
          <w:rFonts w:ascii="Arial"/>
          <w:color w:val="5E5D5E"/>
          <w:spacing w:val="-1"/>
          <w:sz w:val="16"/>
        </w:rPr>
        <w:t>data</w:t>
      </w:r>
      <w:r>
        <w:rPr>
          <w:rFonts w:ascii="Arial"/>
          <w:color w:val="5E5D5E"/>
          <w:spacing w:val="-4"/>
          <w:sz w:val="16"/>
        </w:rPr>
        <w:t xml:space="preserve"> </w:t>
      </w:r>
      <w:r>
        <w:rPr>
          <w:rFonts w:ascii="Arial"/>
          <w:color w:val="5E5D5E"/>
          <w:spacing w:val="-1"/>
          <w:sz w:val="16"/>
        </w:rPr>
        <w:t>in</w:t>
      </w:r>
      <w:r>
        <w:rPr>
          <w:rFonts w:ascii="Arial"/>
          <w:color w:val="5E5D5E"/>
          <w:spacing w:val="-3"/>
          <w:sz w:val="16"/>
        </w:rPr>
        <w:t xml:space="preserve"> </w:t>
      </w:r>
      <w:r>
        <w:rPr>
          <w:rFonts w:ascii="Arial"/>
          <w:color w:val="5E5D5E"/>
          <w:sz w:val="16"/>
        </w:rPr>
        <w:t>this</w:t>
      </w:r>
      <w:r>
        <w:rPr>
          <w:rFonts w:ascii="Arial"/>
          <w:color w:val="5E5D5E"/>
          <w:spacing w:val="-4"/>
          <w:sz w:val="16"/>
        </w:rPr>
        <w:t xml:space="preserve"> </w:t>
      </w:r>
      <w:r>
        <w:rPr>
          <w:rFonts w:ascii="Arial"/>
          <w:color w:val="5E5D5E"/>
          <w:sz w:val="16"/>
        </w:rPr>
        <w:t>chapter</w:t>
      </w:r>
      <w:r>
        <w:rPr>
          <w:rFonts w:ascii="Arial"/>
          <w:color w:val="5E5D5E"/>
          <w:spacing w:val="-3"/>
          <w:sz w:val="16"/>
        </w:rPr>
        <w:t xml:space="preserve"> </w:t>
      </w:r>
      <w:r>
        <w:rPr>
          <w:rFonts w:ascii="Arial"/>
          <w:color w:val="5E5D5E"/>
          <w:spacing w:val="-1"/>
          <w:sz w:val="16"/>
        </w:rPr>
        <w:t>is</w:t>
      </w:r>
      <w:r>
        <w:rPr>
          <w:rFonts w:ascii="Arial"/>
          <w:color w:val="5E5D5E"/>
          <w:spacing w:val="27"/>
          <w:sz w:val="16"/>
        </w:rPr>
        <w:t xml:space="preserve"> </w:t>
      </w:r>
      <w:r>
        <w:rPr>
          <w:rFonts w:ascii="Arial"/>
          <w:color w:val="5E5D5E"/>
          <w:sz w:val="16"/>
        </w:rPr>
        <w:t>current</w:t>
      </w:r>
      <w:r>
        <w:rPr>
          <w:rFonts w:ascii="Arial"/>
          <w:color w:val="5E5D5E"/>
          <w:spacing w:val="-2"/>
          <w:sz w:val="16"/>
        </w:rPr>
        <w:t xml:space="preserve"> </w:t>
      </w:r>
      <w:r>
        <w:rPr>
          <w:rFonts w:ascii="Arial"/>
          <w:color w:val="5E5D5E"/>
          <w:sz w:val="16"/>
        </w:rPr>
        <w:t>to</w:t>
      </w:r>
      <w:r>
        <w:rPr>
          <w:rFonts w:ascii="Arial"/>
          <w:color w:val="5E5D5E"/>
          <w:spacing w:val="-1"/>
          <w:sz w:val="16"/>
        </w:rPr>
        <w:t xml:space="preserve"> </w:t>
      </w:r>
      <w:r>
        <w:rPr>
          <w:rFonts w:ascii="Arial"/>
          <w:color w:val="5E5D5E"/>
          <w:sz w:val="16"/>
        </w:rPr>
        <w:t>6</w:t>
      </w:r>
      <w:r>
        <w:rPr>
          <w:rFonts w:ascii="Arial"/>
          <w:color w:val="5E5D5E"/>
          <w:spacing w:val="-1"/>
          <w:sz w:val="16"/>
        </w:rPr>
        <w:t xml:space="preserve"> November 2015.</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79</w:t>
      </w:r>
      <w:r>
        <w:rPr>
          <w:rFonts w:ascii="Arial" w:eastAsia="Arial" w:hAnsi="Arial" w:cs="Arial"/>
          <w:b/>
          <w:bCs/>
          <w:color w:val="5E5D5E"/>
          <w:spacing w:val="18"/>
          <w:position w:val="5"/>
          <w:sz w:val="9"/>
          <w:szCs w:val="9"/>
        </w:rPr>
        <w:t xml:space="preserve"> </w:t>
      </w:r>
      <w:r>
        <w:rPr>
          <w:rFonts w:ascii="Arial" w:eastAsia="Arial" w:hAnsi="Arial" w:cs="Arial"/>
          <w:color w:val="5E5D5E"/>
          <w:sz w:val="16"/>
          <w:szCs w:val="16"/>
        </w:rPr>
        <w:t>Approximately</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45</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per</w:t>
      </w:r>
      <w:r>
        <w:rPr>
          <w:rFonts w:ascii="Arial" w:eastAsia="Arial" w:hAnsi="Arial" w:cs="Arial"/>
          <w:color w:val="5E5D5E"/>
          <w:spacing w:val="17"/>
          <w:sz w:val="16"/>
          <w:szCs w:val="16"/>
        </w:rPr>
        <w:t xml:space="preserve"> </w:t>
      </w:r>
      <w:r>
        <w:rPr>
          <w:rFonts w:ascii="Arial" w:eastAsia="Arial" w:hAnsi="Arial" w:cs="Arial"/>
          <w:color w:val="5E5D5E"/>
          <w:sz w:val="16"/>
          <w:szCs w:val="16"/>
        </w:rPr>
        <w:t>cent</w:t>
      </w:r>
      <w:r>
        <w:rPr>
          <w:rFonts w:ascii="Arial" w:eastAsia="Arial" w:hAnsi="Arial" w:cs="Arial"/>
          <w:color w:val="5E5D5E"/>
          <w:spacing w:val="16"/>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17"/>
          <w:sz w:val="16"/>
          <w:szCs w:val="16"/>
        </w:rPr>
        <w:t xml:space="preserve"> </w:t>
      </w:r>
      <w:r>
        <w:rPr>
          <w:rFonts w:ascii="Arial" w:eastAsia="Arial" w:hAnsi="Arial" w:cs="Arial"/>
          <w:color w:val="5E5D5E"/>
          <w:sz w:val="16"/>
          <w:szCs w:val="16"/>
        </w:rPr>
        <w:t>services</w:t>
      </w:r>
      <w:r>
        <w:rPr>
          <w:rFonts w:ascii="Arial" w:eastAsia="Arial" w:hAnsi="Arial" w:cs="Arial"/>
          <w:color w:val="5E5D5E"/>
          <w:spacing w:val="17"/>
          <w:sz w:val="16"/>
          <w:szCs w:val="16"/>
        </w:rPr>
        <w:t xml:space="preserve"> </w:t>
      </w:r>
      <w:r>
        <w:rPr>
          <w:rFonts w:ascii="Arial" w:eastAsia="Arial" w:hAnsi="Arial" w:cs="Arial"/>
          <w:color w:val="5E5D5E"/>
          <w:sz w:val="16"/>
          <w:szCs w:val="16"/>
        </w:rPr>
        <w:t>sold</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16"/>
          <w:sz w:val="16"/>
          <w:szCs w:val="16"/>
        </w:rPr>
        <w:t xml:space="preserve"> </w:t>
      </w:r>
      <w:r>
        <w:rPr>
          <w:rFonts w:ascii="Arial" w:eastAsia="Arial" w:hAnsi="Arial" w:cs="Arial"/>
          <w:color w:val="5E5D5E"/>
          <w:spacing w:val="-1"/>
          <w:sz w:val="16"/>
          <w:szCs w:val="16"/>
        </w:rPr>
        <w:t>2012–13</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were</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intermediary</w:t>
      </w:r>
      <w:r>
        <w:rPr>
          <w:rFonts w:ascii="Arial" w:eastAsia="Arial" w:hAnsi="Arial" w:cs="Arial"/>
          <w:color w:val="5E5D5E"/>
          <w:spacing w:val="17"/>
          <w:sz w:val="16"/>
          <w:szCs w:val="16"/>
        </w:rPr>
        <w:t xml:space="preserve"> </w:t>
      </w:r>
      <w:r>
        <w:rPr>
          <w:rFonts w:ascii="Arial" w:eastAsia="Arial" w:hAnsi="Arial" w:cs="Arial"/>
          <w:color w:val="5E5D5E"/>
          <w:sz w:val="16"/>
          <w:szCs w:val="16"/>
        </w:rPr>
        <w:t>services,</w:t>
      </w:r>
      <w:r>
        <w:rPr>
          <w:rFonts w:ascii="Arial" w:eastAsia="Arial" w:hAnsi="Arial" w:cs="Arial"/>
          <w:color w:val="5E5D5E"/>
          <w:spacing w:val="16"/>
          <w:sz w:val="16"/>
          <w:szCs w:val="16"/>
        </w:rPr>
        <w:t xml:space="preserve"> </w:t>
      </w:r>
      <w:r>
        <w:rPr>
          <w:rFonts w:ascii="Arial" w:eastAsia="Arial" w:hAnsi="Arial" w:cs="Arial"/>
          <w:color w:val="5E5D5E"/>
          <w:spacing w:val="-1"/>
          <w:sz w:val="16"/>
          <w:szCs w:val="16"/>
        </w:rPr>
        <w:t>based</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8"/>
          <w:sz w:val="16"/>
          <w:szCs w:val="16"/>
        </w:rPr>
        <w:t xml:space="preserve"> </w:t>
      </w:r>
      <w:r>
        <w:rPr>
          <w:rFonts w:ascii="Arial" w:eastAsia="Arial" w:hAnsi="Arial" w:cs="Arial"/>
          <w:color w:val="5E5D5E"/>
          <w:sz w:val="16"/>
          <w:szCs w:val="16"/>
        </w:rPr>
        <w:t>ABS</w:t>
      </w:r>
      <w:r>
        <w:rPr>
          <w:rFonts w:ascii="Arial" w:eastAsia="Arial" w:hAnsi="Arial" w:cs="Arial"/>
          <w:color w:val="5E5D5E"/>
          <w:spacing w:val="17"/>
          <w:sz w:val="16"/>
          <w:szCs w:val="16"/>
        </w:rPr>
        <w:t xml:space="preserve"> </w:t>
      </w:r>
      <w:r>
        <w:rPr>
          <w:rFonts w:ascii="Arial" w:eastAsia="Arial" w:hAnsi="Arial" w:cs="Arial"/>
          <w:color w:val="5E5D5E"/>
          <w:sz w:val="16"/>
          <w:szCs w:val="16"/>
        </w:rPr>
        <w:t>cat.</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no.</w:t>
      </w:r>
      <w:r>
        <w:rPr>
          <w:rFonts w:ascii="Arial" w:eastAsia="Arial" w:hAnsi="Arial" w:cs="Arial"/>
          <w:color w:val="5E5D5E"/>
          <w:spacing w:val="29"/>
          <w:sz w:val="16"/>
          <w:szCs w:val="16"/>
        </w:rPr>
        <w:t xml:space="preserve"> </w:t>
      </w:r>
      <w:r>
        <w:rPr>
          <w:rFonts w:ascii="Arial" w:eastAsia="Arial" w:hAnsi="Arial" w:cs="Arial"/>
          <w:color w:val="5E5D5E"/>
          <w:spacing w:val="-1"/>
          <w:sz w:val="16"/>
          <w:szCs w:val="16"/>
        </w:rPr>
        <w:t>5209.0.55.001,</w:t>
      </w:r>
      <w:r>
        <w:rPr>
          <w:rFonts w:ascii="Arial" w:eastAsia="Arial" w:hAnsi="Arial" w:cs="Arial"/>
          <w:color w:val="5E5D5E"/>
          <w:spacing w:val="22"/>
          <w:sz w:val="16"/>
          <w:szCs w:val="16"/>
        </w:rPr>
        <w:t xml:space="preserve"> </w:t>
      </w:r>
      <w:r>
        <w:rPr>
          <w:rFonts w:ascii="Arial" w:eastAsia="Arial" w:hAnsi="Arial" w:cs="Arial"/>
          <w:color w:val="5E5D5E"/>
          <w:sz w:val="16"/>
          <w:szCs w:val="16"/>
        </w:rPr>
        <w:t>table</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5.</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15</w:t>
      </w:r>
      <w:r>
        <w:rPr>
          <w:rFonts w:ascii="Arial" w:eastAsia="Arial" w:hAnsi="Arial" w:cs="Arial"/>
          <w:color w:val="5E5D5E"/>
          <w:spacing w:val="23"/>
          <w:sz w:val="16"/>
          <w:szCs w:val="16"/>
        </w:rPr>
        <w:t xml:space="preserve"> </w:t>
      </w:r>
      <w:r>
        <w:rPr>
          <w:rFonts w:ascii="Arial" w:eastAsia="Arial" w:hAnsi="Arial" w:cs="Arial"/>
          <w:color w:val="5E5D5E"/>
          <w:spacing w:val="-1"/>
          <w:sz w:val="16"/>
          <w:szCs w:val="16"/>
        </w:rPr>
        <w:t>per</w:t>
      </w:r>
      <w:r>
        <w:rPr>
          <w:rFonts w:ascii="Arial" w:eastAsia="Arial" w:hAnsi="Arial" w:cs="Arial"/>
          <w:color w:val="5E5D5E"/>
          <w:spacing w:val="22"/>
          <w:sz w:val="16"/>
          <w:szCs w:val="16"/>
        </w:rPr>
        <w:t xml:space="preserve"> </w:t>
      </w:r>
      <w:r>
        <w:rPr>
          <w:rFonts w:ascii="Arial" w:eastAsia="Arial" w:hAnsi="Arial" w:cs="Arial"/>
          <w:color w:val="5E5D5E"/>
          <w:sz w:val="16"/>
          <w:szCs w:val="16"/>
        </w:rPr>
        <w:t>cent</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2"/>
          <w:sz w:val="16"/>
          <w:szCs w:val="16"/>
        </w:rPr>
        <w:t xml:space="preserve"> </w:t>
      </w:r>
      <w:r>
        <w:rPr>
          <w:rFonts w:ascii="Arial" w:eastAsia="Arial" w:hAnsi="Arial" w:cs="Arial"/>
          <w:color w:val="5E5D5E"/>
          <w:sz w:val="16"/>
          <w:szCs w:val="16"/>
        </w:rPr>
        <w:t>services</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were</w:t>
      </w:r>
      <w:r>
        <w:rPr>
          <w:rFonts w:ascii="Arial" w:eastAsia="Arial" w:hAnsi="Arial" w:cs="Arial"/>
          <w:color w:val="5E5D5E"/>
          <w:spacing w:val="23"/>
          <w:sz w:val="16"/>
          <w:szCs w:val="16"/>
        </w:rPr>
        <w:t xml:space="preserve"> </w:t>
      </w:r>
      <w:r>
        <w:rPr>
          <w:rFonts w:ascii="Arial" w:eastAsia="Arial" w:hAnsi="Arial" w:cs="Arial"/>
          <w:color w:val="5E5D5E"/>
          <w:sz w:val="16"/>
          <w:szCs w:val="16"/>
        </w:rPr>
        <w:t>sold</w:t>
      </w:r>
      <w:r>
        <w:rPr>
          <w:rFonts w:ascii="Arial" w:eastAsia="Arial" w:hAnsi="Arial" w:cs="Arial"/>
          <w:color w:val="5E5D5E"/>
          <w:spacing w:val="22"/>
          <w:sz w:val="16"/>
          <w:szCs w:val="16"/>
        </w:rPr>
        <w:t xml:space="preserve"> </w:t>
      </w:r>
      <w:r>
        <w:rPr>
          <w:rFonts w:ascii="Arial" w:eastAsia="Arial" w:hAnsi="Arial" w:cs="Arial"/>
          <w:color w:val="5E5D5E"/>
          <w:sz w:val="16"/>
          <w:szCs w:val="16"/>
        </w:rPr>
        <w:t>to</w:t>
      </w:r>
      <w:r>
        <w:rPr>
          <w:rFonts w:ascii="Arial" w:eastAsia="Arial" w:hAnsi="Arial" w:cs="Arial"/>
          <w:color w:val="5E5D5E"/>
          <w:spacing w:val="22"/>
          <w:sz w:val="16"/>
          <w:szCs w:val="16"/>
        </w:rPr>
        <w:t xml:space="preserve"> </w:t>
      </w:r>
      <w:r>
        <w:rPr>
          <w:rFonts w:ascii="Arial" w:eastAsia="Arial" w:hAnsi="Arial" w:cs="Arial"/>
          <w:color w:val="5E5D5E"/>
          <w:sz w:val="16"/>
          <w:szCs w:val="16"/>
        </w:rPr>
        <w:t>the</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government</w:t>
      </w:r>
      <w:r>
        <w:rPr>
          <w:rFonts w:ascii="Arial" w:eastAsia="Arial" w:hAnsi="Arial" w:cs="Arial"/>
          <w:color w:val="5E5D5E"/>
          <w:spacing w:val="23"/>
          <w:sz w:val="16"/>
          <w:szCs w:val="16"/>
        </w:rPr>
        <w:t xml:space="preserve"> </w:t>
      </w:r>
      <w:r>
        <w:rPr>
          <w:rFonts w:ascii="Arial" w:eastAsia="Arial" w:hAnsi="Arial" w:cs="Arial"/>
          <w:color w:val="5E5D5E"/>
          <w:spacing w:val="-2"/>
          <w:sz w:val="16"/>
          <w:szCs w:val="16"/>
        </w:rPr>
        <w:t>sector,</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2"/>
          <w:sz w:val="16"/>
          <w:szCs w:val="16"/>
        </w:rPr>
        <w:t xml:space="preserve"> </w:t>
      </w:r>
      <w:r>
        <w:rPr>
          <w:rFonts w:ascii="Arial" w:eastAsia="Arial" w:hAnsi="Arial" w:cs="Arial"/>
          <w:color w:val="5E5D5E"/>
          <w:sz w:val="16"/>
          <w:szCs w:val="16"/>
        </w:rPr>
        <w:t>4</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per</w:t>
      </w:r>
      <w:r>
        <w:rPr>
          <w:rFonts w:ascii="Arial" w:eastAsia="Arial" w:hAnsi="Arial" w:cs="Arial"/>
          <w:color w:val="5E5D5E"/>
          <w:spacing w:val="23"/>
          <w:sz w:val="16"/>
          <w:szCs w:val="16"/>
        </w:rPr>
        <w:t xml:space="preserve"> </w:t>
      </w:r>
      <w:r>
        <w:rPr>
          <w:rFonts w:ascii="Arial" w:eastAsia="Arial" w:hAnsi="Arial" w:cs="Arial"/>
          <w:color w:val="5E5D5E"/>
          <w:sz w:val="16"/>
          <w:szCs w:val="16"/>
        </w:rPr>
        <w:t>cent</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were</w:t>
      </w:r>
      <w:r>
        <w:rPr>
          <w:rFonts w:ascii="Arial" w:eastAsia="Arial" w:hAnsi="Arial" w:cs="Arial"/>
          <w:color w:val="5E5D5E"/>
          <w:spacing w:val="28"/>
          <w:sz w:val="16"/>
          <w:szCs w:val="16"/>
        </w:rPr>
        <w:t xml:space="preserve"> </w:t>
      </w:r>
      <w:r>
        <w:rPr>
          <w:rFonts w:ascii="Arial" w:eastAsia="Arial" w:hAnsi="Arial" w:cs="Arial"/>
          <w:color w:val="5E5D5E"/>
          <w:spacing w:val="-1"/>
          <w:sz w:val="16"/>
          <w:szCs w:val="16"/>
        </w:rPr>
        <w:t>exported.</w:t>
      </w:r>
    </w:p>
    <w:p w:rsidR="002F76B6" w:rsidRDefault="00F32A52">
      <w:pPr>
        <w:spacing w:line="250" w:lineRule="auto"/>
        <w:ind w:left="315" w:right="872" w:hanging="199"/>
        <w:jc w:val="both"/>
        <w:rPr>
          <w:rFonts w:ascii="Arial" w:eastAsia="Arial" w:hAnsi="Arial" w:cs="Arial"/>
          <w:sz w:val="16"/>
          <w:szCs w:val="16"/>
        </w:rPr>
      </w:pPr>
      <w:r>
        <w:rPr>
          <w:rFonts w:ascii="Arial"/>
          <w:b/>
          <w:color w:val="5E5D5E"/>
          <w:position w:val="5"/>
          <w:sz w:val="9"/>
        </w:rPr>
        <w:t>80</w:t>
      </w:r>
      <w:r>
        <w:rPr>
          <w:rFonts w:ascii="Arial"/>
          <w:b/>
          <w:color w:val="5E5D5E"/>
          <w:spacing w:val="18"/>
          <w:position w:val="5"/>
          <w:sz w:val="9"/>
        </w:rPr>
        <w:t xml:space="preserve"> </w:t>
      </w:r>
      <w:r>
        <w:rPr>
          <w:rFonts w:ascii="Arial"/>
          <w:color w:val="5E5D5E"/>
          <w:sz w:val="16"/>
        </w:rPr>
        <w:t>Appendix</w:t>
      </w:r>
      <w:r>
        <w:rPr>
          <w:rFonts w:ascii="Arial"/>
          <w:color w:val="5E5D5E"/>
          <w:spacing w:val="2"/>
          <w:sz w:val="16"/>
        </w:rPr>
        <w:t xml:space="preserve"> </w:t>
      </w:r>
      <w:r>
        <w:rPr>
          <w:rFonts w:ascii="Arial"/>
          <w:color w:val="5E5D5E"/>
          <w:sz w:val="16"/>
        </w:rPr>
        <w:t>C</w:t>
      </w:r>
      <w:r>
        <w:rPr>
          <w:rFonts w:ascii="Arial"/>
          <w:color w:val="5E5D5E"/>
          <w:spacing w:val="2"/>
          <w:sz w:val="16"/>
        </w:rPr>
        <w:t xml:space="preserve"> </w:t>
      </w:r>
      <w:r>
        <w:rPr>
          <w:rFonts w:ascii="Arial"/>
          <w:color w:val="5E5D5E"/>
          <w:spacing w:val="-1"/>
          <w:sz w:val="16"/>
        </w:rPr>
        <w:t>outlines</w:t>
      </w:r>
      <w:r>
        <w:rPr>
          <w:rFonts w:ascii="Arial"/>
          <w:color w:val="5E5D5E"/>
          <w:spacing w:val="1"/>
          <w:sz w:val="16"/>
        </w:rPr>
        <w:t xml:space="preserve"> </w:t>
      </w:r>
      <w:r>
        <w:rPr>
          <w:rFonts w:ascii="Arial"/>
          <w:color w:val="5E5D5E"/>
          <w:sz w:val="16"/>
        </w:rPr>
        <w:t>the</w:t>
      </w:r>
      <w:r>
        <w:rPr>
          <w:rFonts w:ascii="Arial"/>
          <w:color w:val="5E5D5E"/>
          <w:spacing w:val="2"/>
          <w:sz w:val="16"/>
        </w:rPr>
        <w:t xml:space="preserve"> </w:t>
      </w:r>
      <w:r>
        <w:rPr>
          <w:rFonts w:ascii="Arial"/>
          <w:color w:val="5E5D5E"/>
          <w:spacing w:val="-1"/>
          <w:sz w:val="16"/>
        </w:rPr>
        <w:t>methodology</w:t>
      </w:r>
      <w:r>
        <w:rPr>
          <w:rFonts w:ascii="Arial"/>
          <w:color w:val="5E5D5E"/>
          <w:spacing w:val="2"/>
          <w:sz w:val="16"/>
        </w:rPr>
        <w:t xml:space="preserve"> </w:t>
      </w:r>
      <w:r>
        <w:rPr>
          <w:rFonts w:ascii="Arial"/>
          <w:color w:val="5E5D5E"/>
          <w:sz w:val="16"/>
        </w:rPr>
        <w:t>that</w:t>
      </w:r>
      <w:r>
        <w:rPr>
          <w:rFonts w:ascii="Arial"/>
          <w:color w:val="5E5D5E"/>
          <w:spacing w:val="2"/>
          <w:sz w:val="16"/>
        </w:rPr>
        <w:t xml:space="preserve"> </w:t>
      </w:r>
      <w:r>
        <w:rPr>
          <w:rFonts w:ascii="Arial"/>
          <w:color w:val="5E5D5E"/>
          <w:spacing w:val="-1"/>
          <w:sz w:val="16"/>
        </w:rPr>
        <w:t>has</w:t>
      </w:r>
      <w:r>
        <w:rPr>
          <w:rFonts w:ascii="Arial"/>
          <w:color w:val="5E5D5E"/>
          <w:spacing w:val="2"/>
          <w:sz w:val="16"/>
        </w:rPr>
        <w:t xml:space="preserve"> </w:t>
      </w:r>
      <w:r>
        <w:rPr>
          <w:rFonts w:ascii="Arial"/>
          <w:color w:val="5E5D5E"/>
          <w:spacing w:val="-1"/>
          <w:sz w:val="16"/>
        </w:rPr>
        <w:t>been</w:t>
      </w:r>
      <w:r>
        <w:rPr>
          <w:rFonts w:ascii="Arial"/>
          <w:color w:val="5E5D5E"/>
          <w:spacing w:val="1"/>
          <w:sz w:val="16"/>
        </w:rPr>
        <w:t xml:space="preserve"> </w:t>
      </w:r>
      <w:r>
        <w:rPr>
          <w:rFonts w:ascii="Arial"/>
          <w:color w:val="5E5D5E"/>
          <w:spacing w:val="-1"/>
          <w:sz w:val="16"/>
        </w:rPr>
        <w:t>used</w:t>
      </w:r>
      <w:r>
        <w:rPr>
          <w:rFonts w:ascii="Arial"/>
          <w:color w:val="5E5D5E"/>
          <w:spacing w:val="2"/>
          <w:sz w:val="16"/>
        </w:rPr>
        <w:t xml:space="preserve"> </w:t>
      </w:r>
      <w:r>
        <w:rPr>
          <w:rFonts w:ascii="Arial"/>
          <w:color w:val="5E5D5E"/>
          <w:sz w:val="16"/>
        </w:rPr>
        <w:t>to</w:t>
      </w:r>
      <w:r>
        <w:rPr>
          <w:rFonts w:ascii="Arial"/>
          <w:color w:val="5E5D5E"/>
          <w:spacing w:val="2"/>
          <w:sz w:val="16"/>
        </w:rPr>
        <w:t xml:space="preserve"> </w:t>
      </w:r>
      <w:r>
        <w:rPr>
          <w:rFonts w:ascii="Arial"/>
          <w:color w:val="5E5D5E"/>
          <w:spacing w:val="-1"/>
          <w:sz w:val="16"/>
        </w:rPr>
        <w:t>identify</w:t>
      </w:r>
      <w:r>
        <w:rPr>
          <w:rFonts w:ascii="Arial"/>
          <w:color w:val="5E5D5E"/>
          <w:spacing w:val="2"/>
          <w:sz w:val="16"/>
        </w:rPr>
        <w:t xml:space="preserve"> </w:t>
      </w:r>
      <w:r>
        <w:rPr>
          <w:rFonts w:ascii="Arial"/>
          <w:color w:val="5E5D5E"/>
          <w:sz w:val="16"/>
        </w:rPr>
        <w:t>the</w:t>
      </w:r>
      <w:r>
        <w:rPr>
          <w:rFonts w:ascii="Arial"/>
          <w:color w:val="5E5D5E"/>
          <w:spacing w:val="2"/>
          <w:sz w:val="16"/>
        </w:rPr>
        <w:t xml:space="preserve"> </w:t>
      </w:r>
      <w:r>
        <w:rPr>
          <w:rFonts w:ascii="Arial"/>
          <w:color w:val="5E5D5E"/>
          <w:spacing w:val="-1"/>
          <w:sz w:val="16"/>
        </w:rPr>
        <w:t>industry</w:t>
      </w:r>
      <w:r>
        <w:rPr>
          <w:rFonts w:ascii="Arial"/>
          <w:color w:val="5E5D5E"/>
          <w:spacing w:val="1"/>
          <w:sz w:val="16"/>
        </w:rPr>
        <w:t xml:space="preserve"> </w:t>
      </w:r>
      <w:r>
        <w:rPr>
          <w:rFonts w:ascii="Arial"/>
          <w:color w:val="5E5D5E"/>
          <w:sz w:val="16"/>
        </w:rPr>
        <w:t>classes</w:t>
      </w:r>
      <w:r>
        <w:rPr>
          <w:rFonts w:ascii="Arial"/>
          <w:color w:val="5E5D5E"/>
          <w:spacing w:val="2"/>
          <w:sz w:val="16"/>
        </w:rPr>
        <w:t xml:space="preserve"> </w:t>
      </w:r>
      <w:r>
        <w:rPr>
          <w:rFonts w:ascii="Arial"/>
          <w:color w:val="5E5D5E"/>
          <w:spacing w:val="-1"/>
          <w:sz w:val="16"/>
        </w:rPr>
        <w:t>which</w:t>
      </w:r>
      <w:r>
        <w:rPr>
          <w:rFonts w:ascii="Arial"/>
          <w:color w:val="5E5D5E"/>
          <w:spacing w:val="2"/>
          <w:sz w:val="16"/>
        </w:rPr>
        <w:t xml:space="preserve"> </w:t>
      </w:r>
      <w:r>
        <w:rPr>
          <w:rFonts w:ascii="Arial"/>
          <w:color w:val="5E5D5E"/>
          <w:spacing w:val="-1"/>
          <w:sz w:val="16"/>
        </w:rPr>
        <w:t>offer</w:t>
      </w:r>
      <w:r>
        <w:rPr>
          <w:rFonts w:ascii="Arial"/>
          <w:color w:val="5E5D5E"/>
          <w:spacing w:val="2"/>
          <w:sz w:val="16"/>
        </w:rPr>
        <w:t xml:space="preserve"> </w:t>
      </w:r>
      <w:r>
        <w:rPr>
          <w:rFonts w:ascii="Arial"/>
          <w:color w:val="5E5D5E"/>
          <w:spacing w:val="-1"/>
          <w:sz w:val="16"/>
        </w:rPr>
        <w:t>enabling</w:t>
      </w:r>
      <w:r>
        <w:rPr>
          <w:rFonts w:ascii="Arial"/>
          <w:color w:val="5E5D5E"/>
          <w:spacing w:val="32"/>
          <w:sz w:val="16"/>
        </w:rPr>
        <w:t xml:space="preserve"> </w:t>
      </w:r>
      <w:r>
        <w:rPr>
          <w:rFonts w:ascii="Arial"/>
          <w:color w:val="5E5D5E"/>
          <w:sz w:val="16"/>
        </w:rPr>
        <w:t>services</w:t>
      </w:r>
      <w:r>
        <w:rPr>
          <w:rFonts w:ascii="Arial"/>
          <w:color w:val="5E5D5E"/>
          <w:spacing w:val="-2"/>
          <w:sz w:val="16"/>
        </w:rPr>
        <w:t xml:space="preserve"> </w:t>
      </w:r>
      <w:r>
        <w:rPr>
          <w:rFonts w:ascii="Arial"/>
          <w:color w:val="5E5D5E"/>
          <w:spacing w:val="-1"/>
          <w:sz w:val="16"/>
        </w:rPr>
        <w:t>and</w:t>
      </w:r>
      <w:r>
        <w:rPr>
          <w:rFonts w:ascii="Arial"/>
          <w:color w:val="5E5D5E"/>
          <w:sz w:val="16"/>
        </w:rPr>
        <w:t xml:space="preserve"> </w:t>
      </w:r>
      <w:r>
        <w:rPr>
          <w:rFonts w:ascii="Arial"/>
          <w:color w:val="5E5D5E"/>
          <w:spacing w:val="-1"/>
          <w:sz w:val="16"/>
        </w:rPr>
        <w:t>estimate</w:t>
      </w:r>
      <w:r>
        <w:rPr>
          <w:rFonts w:ascii="Arial"/>
          <w:color w:val="5E5D5E"/>
          <w:sz w:val="16"/>
        </w:rPr>
        <w:t xml:space="preserve"> their</w:t>
      </w:r>
      <w:r>
        <w:rPr>
          <w:rFonts w:ascii="Arial"/>
          <w:color w:val="5E5D5E"/>
          <w:spacing w:val="-1"/>
          <w:sz w:val="16"/>
        </w:rPr>
        <w:t xml:space="preserve"> output,</w:t>
      </w:r>
      <w:r>
        <w:rPr>
          <w:rFonts w:ascii="Arial"/>
          <w:color w:val="5E5D5E"/>
          <w:sz w:val="16"/>
        </w:rPr>
        <w:t xml:space="preserve"> </w:t>
      </w:r>
      <w:r>
        <w:rPr>
          <w:rFonts w:ascii="Arial"/>
          <w:color w:val="5E5D5E"/>
          <w:spacing w:val="-1"/>
          <w:sz w:val="16"/>
        </w:rPr>
        <w:t>employment</w:t>
      </w:r>
      <w:r>
        <w:rPr>
          <w:rFonts w:ascii="Arial"/>
          <w:color w:val="5E5D5E"/>
          <w:sz w:val="16"/>
        </w:rPr>
        <w:t xml:space="preserve"> </w:t>
      </w:r>
      <w:r>
        <w:rPr>
          <w:rFonts w:ascii="Arial"/>
          <w:color w:val="5E5D5E"/>
          <w:spacing w:val="-1"/>
          <w:sz w:val="16"/>
        </w:rPr>
        <w:t>and</w:t>
      </w:r>
      <w:r>
        <w:rPr>
          <w:rFonts w:ascii="Arial"/>
          <w:color w:val="5E5D5E"/>
          <w:sz w:val="16"/>
        </w:rPr>
        <w:t xml:space="preserve"> </w:t>
      </w:r>
      <w:r>
        <w:rPr>
          <w:rFonts w:ascii="Arial"/>
          <w:color w:val="5E5D5E"/>
          <w:spacing w:val="-1"/>
          <w:sz w:val="16"/>
        </w:rPr>
        <w:t>other</w:t>
      </w:r>
      <w:r>
        <w:rPr>
          <w:rFonts w:ascii="Arial"/>
          <w:color w:val="5E5D5E"/>
          <w:sz w:val="16"/>
        </w:rPr>
        <w:t xml:space="preserve"> </w:t>
      </w:r>
      <w:r>
        <w:rPr>
          <w:rFonts w:ascii="Arial"/>
          <w:color w:val="5E5D5E"/>
          <w:spacing w:val="-3"/>
          <w:sz w:val="16"/>
        </w:rPr>
        <w:t>activity.</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tabs>
          <w:tab w:val="right" w:pos="8054"/>
        </w:tabs>
        <w:spacing w:before="77"/>
        <w:ind w:left="117"/>
        <w:rPr>
          <w:rFonts w:ascii="Arial" w:eastAsia="Arial" w:hAnsi="Arial" w:cs="Arial"/>
          <w:sz w:val="18"/>
          <w:szCs w:val="18"/>
        </w:rPr>
      </w:pPr>
      <w:r>
        <w:rPr>
          <w:rFonts w:ascii="Arial"/>
          <w:b/>
          <w:color w:val="5E5D5E"/>
          <w:spacing w:val="-1"/>
          <w:sz w:val="18"/>
        </w:rPr>
        <w:t>CHAPTER</w:t>
      </w:r>
      <w:r>
        <w:rPr>
          <w:rFonts w:ascii="Arial"/>
          <w:b/>
          <w:color w:val="5E5D5E"/>
          <w:spacing w:val="-16"/>
          <w:sz w:val="18"/>
        </w:rPr>
        <w:t xml:space="preserve"> </w:t>
      </w:r>
      <w:r>
        <w:rPr>
          <w:rFonts w:ascii="Arial"/>
          <w:b/>
          <w:color w:val="5E5D5E"/>
          <w:sz w:val="18"/>
        </w:rPr>
        <w:t>2</w:t>
      </w:r>
      <w:r>
        <w:rPr>
          <w:rFonts w:ascii="Arial"/>
          <w:b/>
          <w:color w:val="5E5D5E"/>
          <w:spacing w:val="-16"/>
          <w:sz w:val="18"/>
        </w:rPr>
        <w:t xml:space="preserve"> </w:t>
      </w:r>
      <w:r>
        <w:rPr>
          <w:rFonts w:ascii="Arial"/>
          <w:color w:val="5E5D5E"/>
          <w:sz w:val="18"/>
        </w:rPr>
        <w:t>Enabling</w:t>
      </w:r>
      <w:r>
        <w:rPr>
          <w:rFonts w:ascii="Arial"/>
          <w:color w:val="5E5D5E"/>
          <w:spacing w:val="-17"/>
          <w:sz w:val="18"/>
        </w:rPr>
        <w:t xml:space="preserve"> </w:t>
      </w:r>
      <w:r>
        <w:rPr>
          <w:rFonts w:ascii="Arial"/>
          <w:color w:val="5E5D5E"/>
          <w:sz w:val="18"/>
        </w:rPr>
        <w:t>services</w:t>
      </w:r>
      <w:r>
        <w:rPr>
          <w:rFonts w:ascii="Arial"/>
          <w:color w:val="5E5D5E"/>
          <w:spacing w:val="-17"/>
          <w:sz w:val="18"/>
        </w:rPr>
        <w:t xml:space="preserve"> </w:t>
      </w:r>
      <w:r>
        <w:rPr>
          <w:rFonts w:ascii="Arial"/>
          <w:color w:val="5E5D5E"/>
          <w:spacing w:val="-1"/>
          <w:sz w:val="18"/>
        </w:rPr>
        <w:t>and</w:t>
      </w:r>
      <w:r>
        <w:rPr>
          <w:rFonts w:ascii="Arial"/>
          <w:color w:val="5E5D5E"/>
          <w:spacing w:val="-16"/>
          <w:sz w:val="18"/>
        </w:rPr>
        <w:t xml:space="preserve"> </w:t>
      </w:r>
      <w:r>
        <w:rPr>
          <w:rFonts w:ascii="Arial"/>
          <w:color w:val="5E5D5E"/>
          <w:sz w:val="18"/>
        </w:rPr>
        <w:t>their</w:t>
      </w:r>
      <w:r>
        <w:rPr>
          <w:rFonts w:ascii="Arial"/>
          <w:color w:val="5E5D5E"/>
          <w:spacing w:val="-16"/>
          <w:sz w:val="18"/>
        </w:rPr>
        <w:t xml:space="preserve"> </w:t>
      </w:r>
      <w:r>
        <w:rPr>
          <w:rFonts w:ascii="Arial"/>
          <w:color w:val="5E5D5E"/>
          <w:sz w:val="18"/>
        </w:rPr>
        <w:t>role</w:t>
      </w:r>
      <w:r>
        <w:rPr>
          <w:rFonts w:ascii="Arial"/>
          <w:color w:val="5E5D5E"/>
          <w:spacing w:val="-17"/>
          <w:sz w:val="18"/>
        </w:rPr>
        <w:t xml:space="preserve"> </w:t>
      </w:r>
      <w:r>
        <w:rPr>
          <w:rFonts w:ascii="Arial"/>
          <w:color w:val="5E5D5E"/>
          <w:spacing w:val="-1"/>
          <w:sz w:val="18"/>
        </w:rPr>
        <w:t>in</w:t>
      </w:r>
      <w:r>
        <w:rPr>
          <w:rFonts w:ascii="Arial"/>
          <w:color w:val="5E5D5E"/>
          <w:spacing w:val="-16"/>
          <w:sz w:val="18"/>
        </w:rPr>
        <w:t xml:space="preserve"> </w:t>
      </w:r>
      <w:r>
        <w:rPr>
          <w:rFonts w:ascii="Arial"/>
          <w:color w:val="5E5D5E"/>
          <w:sz w:val="18"/>
        </w:rPr>
        <w:t>the</w:t>
      </w:r>
      <w:r>
        <w:rPr>
          <w:rFonts w:ascii="Arial"/>
          <w:color w:val="5E5D5E"/>
          <w:spacing w:val="-16"/>
          <w:sz w:val="18"/>
        </w:rPr>
        <w:t xml:space="preserve"> </w:t>
      </w:r>
      <w:r>
        <w:rPr>
          <w:rFonts w:ascii="Arial"/>
          <w:color w:val="5E5D5E"/>
          <w:spacing w:val="-1"/>
          <w:sz w:val="18"/>
        </w:rPr>
        <w:t>economy</w:t>
      </w:r>
      <w:r>
        <w:rPr>
          <w:rFonts w:ascii="Arial"/>
          <w:b/>
          <w:color w:val="006DB0"/>
          <w:spacing w:val="-1"/>
          <w:sz w:val="18"/>
        </w:rPr>
        <w:tab/>
        <w:t>51</w:t>
      </w:r>
    </w:p>
    <w:p w:rsidR="002F76B6" w:rsidRDefault="002F76B6">
      <w:pPr>
        <w:rPr>
          <w:rFonts w:ascii="Arial" w:eastAsia="Arial" w:hAnsi="Arial" w:cs="Arial"/>
          <w:sz w:val="18"/>
          <w:szCs w:val="18"/>
        </w:rPr>
        <w:sectPr w:rsidR="002F76B6">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pPr>
      <w:bookmarkStart w:id="47" w:name="_bookmark44"/>
      <w:bookmarkEnd w:id="47"/>
      <w:r>
        <w:rPr>
          <w:color w:val="5E5D5E"/>
          <w:spacing w:val="-1"/>
        </w:rPr>
        <w:t>enabling</w:t>
      </w:r>
      <w:r>
        <w:rPr>
          <w:color w:val="5E5D5E"/>
          <w:spacing w:val="13"/>
        </w:rPr>
        <w:t xml:space="preserve"> </w:t>
      </w:r>
      <w:r>
        <w:rPr>
          <w:color w:val="5E5D5E"/>
        </w:rPr>
        <w:t>services</w:t>
      </w:r>
      <w:r>
        <w:rPr>
          <w:color w:val="5E5D5E"/>
          <w:spacing w:val="14"/>
        </w:rPr>
        <w:t xml:space="preserve"> </w:t>
      </w:r>
      <w:r>
        <w:rPr>
          <w:color w:val="5E5D5E"/>
          <w:spacing w:val="-1"/>
        </w:rPr>
        <w:t>have</w:t>
      </w:r>
      <w:r>
        <w:rPr>
          <w:color w:val="5E5D5E"/>
          <w:spacing w:val="14"/>
        </w:rPr>
        <w:t xml:space="preserve"> </w:t>
      </w:r>
      <w:r>
        <w:rPr>
          <w:color w:val="5E5D5E"/>
          <w:spacing w:val="-1"/>
        </w:rPr>
        <w:t>high</w:t>
      </w:r>
      <w:r>
        <w:rPr>
          <w:color w:val="5E5D5E"/>
          <w:spacing w:val="14"/>
        </w:rPr>
        <w:t xml:space="preserve"> </w:t>
      </w:r>
      <w:r>
        <w:rPr>
          <w:color w:val="5E5D5E"/>
          <w:spacing w:val="-1"/>
        </w:rPr>
        <w:t>levels</w:t>
      </w:r>
      <w:r>
        <w:rPr>
          <w:color w:val="5E5D5E"/>
          <w:spacing w:val="14"/>
        </w:rPr>
        <w:t xml:space="preserve"> </w:t>
      </w:r>
      <w:r>
        <w:rPr>
          <w:color w:val="5E5D5E"/>
          <w:spacing w:val="-1"/>
        </w:rPr>
        <w:t>of</w:t>
      </w:r>
      <w:r>
        <w:rPr>
          <w:color w:val="5E5D5E"/>
          <w:spacing w:val="14"/>
        </w:rPr>
        <w:t xml:space="preserve"> </w:t>
      </w:r>
      <w:r>
        <w:rPr>
          <w:color w:val="5E5D5E"/>
          <w:spacing w:val="-1"/>
        </w:rPr>
        <w:t>labour</w:t>
      </w:r>
      <w:r>
        <w:rPr>
          <w:color w:val="5E5D5E"/>
          <w:spacing w:val="14"/>
        </w:rPr>
        <w:t xml:space="preserve"> </w:t>
      </w:r>
      <w:r>
        <w:rPr>
          <w:color w:val="5E5D5E"/>
          <w:spacing w:val="-1"/>
        </w:rPr>
        <w:t>productivity</w:t>
      </w:r>
      <w:r>
        <w:rPr>
          <w:color w:val="5E5D5E"/>
          <w:spacing w:val="15"/>
        </w:rPr>
        <w:t xml:space="preserve"> </w:t>
      </w:r>
      <w:r>
        <w:rPr>
          <w:color w:val="5E5D5E"/>
        </w:rPr>
        <w:t>(19</w:t>
      </w:r>
      <w:r>
        <w:rPr>
          <w:color w:val="5E5D5E"/>
          <w:spacing w:val="13"/>
        </w:rPr>
        <w:t xml:space="preserve"> </w:t>
      </w:r>
      <w:r>
        <w:rPr>
          <w:color w:val="5E5D5E"/>
          <w:spacing w:val="-1"/>
        </w:rPr>
        <w:t>per</w:t>
      </w:r>
      <w:r>
        <w:rPr>
          <w:color w:val="5E5D5E"/>
          <w:spacing w:val="14"/>
        </w:rPr>
        <w:t xml:space="preserve"> </w:t>
      </w:r>
      <w:r>
        <w:rPr>
          <w:color w:val="5E5D5E"/>
        </w:rPr>
        <w:t>cent</w:t>
      </w:r>
      <w:r>
        <w:rPr>
          <w:color w:val="5E5D5E"/>
          <w:spacing w:val="14"/>
        </w:rPr>
        <w:t xml:space="preserve"> </w:t>
      </w:r>
      <w:r>
        <w:rPr>
          <w:color w:val="5E5D5E"/>
          <w:spacing w:val="-1"/>
        </w:rPr>
        <w:t>above</w:t>
      </w:r>
      <w:r>
        <w:rPr>
          <w:color w:val="5E5D5E"/>
          <w:spacing w:val="14"/>
        </w:rPr>
        <w:t xml:space="preserve"> </w:t>
      </w:r>
      <w:r>
        <w:rPr>
          <w:color w:val="5E5D5E"/>
        </w:rPr>
        <w:t>the</w:t>
      </w:r>
      <w:r>
        <w:rPr>
          <w:color w:val="5E5D5E"/>
          <w:spacing w:val="14"/>
        </w:rPr>
        <w:t xml:space="preserve"> </w:t>
      </w:r>
      <w:r>
        <w:rPr>
          <w:color w:val="5E5D5E"/>
          <w:spacing w:val="-1"/>
        </w:rPr>
        <w:t>industry</w:t>
      </w:r>
      <w:r>
        <w:rPr>
          <w:color w:val="5E5D5E"/>
          <w:spacing w:val="29"/>
        </w:rPr>
        <w:t xml:space="preserve"> </w:t>
      </w:r>
      <w:r>
        <w:rPr>
          <w:color w:val="5E5D5E"/>
          <w:spacing w:val="-1"/>
        </w:rPr>
        <w:t>average</w:t>
      </w:r>
      <w:r>
        <w:rPr>
          <w:color w:val="5E5D5E"/>
          <w:spacing w:val="24"/>
        </w:rPr>
        <w:t xml:space="preserve"> </w:t>
      </w:r>
      <w:r>
        <w:rPr>
          <w:color w:val="5E5D5E"/>
          <w:spacing w:val="-1"/>
        </w:rPr>
        <w:t>in</w:t>
      </w:r>
      <w:r>
        <w:rPr>
          <w:color w:val="5E5D5E"/>
          <w:spacing w:val="24"/>
        </w:rPr>
        <w:t xml:space="preserve"> </w:t>
      </w:r>
      <w:r>
        <w:rPr>
          <w:color w:val="5E5D5E"/>
          <w:spacing w:val="-1"/>
        </w:rPr>
        <w:t>2014–15).</w:t>
      </w:r>
      <w:r>
        <w:rPr>
          <w:color w:val="5E5D5E"/>
          <w:spacing w:val="24"/>
        </w:rPr>
        <w:t xml:space="preserve"> </w:t>
      </w:r>
      <w:r>
        <w:rPr>
          <w:color w:val="5E5D5E"/>
        </w:rPr>
        <w:t>Overall,</w:t>
      </w:r>
      <w:r>
        <w:rPr>
          <w:color w:val="5E5D5E"/>
          <w:spacing w:val="23"/>
        </w:rPr>
        <w:t xml:space="preserve"> </w:t>
      </w:r>
      <w:r>
        <w:rPr>
          <w:color w:val="5E5D5E"/>
        </w:rPr>
        <w:t>research</w:t>
      </w:r>
      <w:r>
        <w:rPr>
          <w:color w:val="5E5D5E"/>
          <w:spacing w:val="24"/>
        </w:rPr>
        <w:t xml:space="preserve"> </w:t>
      </w:r>
      <w:r>
        <w:rPr>
          <w:color w:val="5E5D5E"/>
          <w:spacing w:val="-1"/>
        </w:rPr>
        <w:t>intensity</w:t>
      </w:r>
      <w:r>
        <w:rPr>
          <w:color w:val="5E5D5E"/>
          <w:spacing w:val="24"/>
        </w:rPr>
        <w:t xml:space="preserve"> </w:t>
      </w:r>
      <w:r>
        <w:rPr>
          <w:color w:val="5E5D5E"/>
          <w:spacing w:val="-1"/>
        </w:rPr>
        <w:t>in</w:t>
      </w:r>
      <w:r>
        <w:rPr>
          <w:color w:val="5E5D5E"/>
          <w:spacing w:val="24"/>
        </w:rPr>
        <w:t xml:space="preserve"> </w:t>
      </w:r>
      <w:r>
        <w:rPr>
          <w:color w:val="5E5D5E"/>
        </w:rPr>
        <w:t>the</w:t>
      </w:r>
      <w:r>
        <w:rPr>
          <w:color w:val="5E5D5E"/>
          <w:spacing w:val="23"/>
        </w:rPr>
        <w:t xml:space="preserve"> </w:t>
      </w:r>
      <w:r>
        <w:rPr>
          <w:color w:val="5E5D5E"/>
          <w:spacing w:val="-1"/>
        </w:rPr>
        <w:t>enabling</w:t>
      </w:r>
      <w:r>
        <w:rPr>
          <w:color w:val="5E5D5E"/>
          <w:spacing w:val="24"/>
        </w:rPr>
        <w:t xml:space="preserve"> </w:t>
      </w:r>
      <w:r>
        <w:rPr>
          <w:color w:val="5E5D5E"/>
        </w:rPr>
        <w:t>services</w:t>
      </w:r>
      <w:r>
        <w:rPr>
          <w:color w:val="5E5D5E"/>
          <w:spacing w:val="23"/>
        </w:rPr>
        <w:t xml:space="preserve"> </w:t>
      </w:r>
      <w:r>
        <w:rPr>
          <w:color w:val="5E5D5E"/>
          <w:spacing w:val="-1"/>
        </w:rPr>
        <w:t>is</w:t>
      </w:r>
      <w:r>
        <w:rPr>
          <w:color w:val="5E5D5E"/>
          <w:spacing w:val="24"/>
        </w:rPr>
        <w:t xml:space="preserve"> </w:t>
      </w:r>
      <w:r>
        <w:rPr>
          <w:color w:val="5E5D5E"/>
        </w:rPr>
        <w:t>roughly</w:t>
      </w:r>
      <w:r>
        <w:rPr>
          <w:color w:val="5E5D5E"/>
          <w:spacing w:val="24"/>
        </w:rPr>
        <w:t xml:space="preserve"> </w:t>
      </w:r>
      <w:r>
        <w:rPr>
          <w:color w:val="5E5D5E"/>
          <w:spacing w:val="-1"/>
        </w:rPr>
        <w:t>2.4</w:t>
      </w:r>
      <w:r>
        <w:rPr>
          <w:color w:val="5E5D5E"/>
          <w:spacing w:val="27"/>
        </w:rPr>
        <w:t xml:space="preserve"> </w:t>
      </w:r>
      <w:r>
        <w:rPr>
          <w:color w:val="5E5D5E"/>
        </w:rPr>
        <w:t>times</w:t>
      </w:r>
      <w:r>
        <w:rPr>
          <w:color w:val="5E5D5E"/>
          <w:spacing w:val="-2"/>
        </w:rPr>
        <w:t xml:space="preserve"> </w:t>
      </w:r>
      <w:r>
        <w:rPr>
          <w:color w:val="5E5D5E"/>
          <w:spacing w:val="-1"/>
        </w:rPr>
        <w:t>greater</w:t>
      </w:r>
      <w:r>
        <w:rPr>
          <w:color w:val="5E5D5E"/>
        </w:rPr>
        <w:t xml:space="preserve"> than</w:t>
      </w:r>
      <w:r>
        <w:rPr>
          <w:color w:val="5E5D5E"/>
          <w:spacing w:val="-1"/>
        </w:rPr>
        <w:t xml:space="preserve"> </w:t>
      </w:r>
      <w:r>
        <w:rPr>
          <w:color w:val="5E5D5E"/>
        </w:rPr>
        <w:t>the</w:t>
      </w:r>
      <w:r>
        <w:rPr>
          <w:color w:val="5E5D5E"/>
          <w:spacing w:val="-1"/>
        </w:rPr>
        <w:t xml:space="preserve"> average </w:t>
      </w:r>
      <w:r>
        <w:rPr>
          <w:color w:val="5E5D5E"/>
        </w:rPr>
        <w:t>for</w:t>
      </w:r>
      <w:r>
        <w:rPr>
          <w:color w:val="5E5D5E"/>
          <w:spacing w:val="-1"/>
        </w:rPr>
        <w:t xml:space="preserve"> all</w:t>
      </w:r>
      <w:r>
        <w:rPr>
          <w:color w:val="5E5D5E"/>
        </w:rPr>
        <w:t xml:space="preserve"> </w:t>
      </w:r>
      <w:r>
        <w:rPr>
          <w:color w:val="5E5D5E"/>
          <w:spacing w:val="-1"/>
        </w:rPr>
        <w:t>other</w:t>
      </w:r>
      <w:r>
        <w:rPr>
          <w:color w:val="5E5D5E"/>
        </w:rPr>
        <w:t xml:space="preserve"> </w:t>
      </w:r>
      <w:r>
        <w:rPr>
          <w:color w:val="5E5D5E"/>
          <w:spacing w:val="-1"/>
        </w:rPr>
        <w:t>industries in</w:t>
      </w:r>
      <w:r>
        <w:rPr>
          <w:color w:val="5E5D5E"/>
        </w:rPr>
        <w:t xml:space="preserve"> </w:t>
      </w:r>
      <w:r>
        <w:rPr>
          <w:color w:val="5E5D5E"/>
          <w:spacing w:val="-1"/>
        </w:rPr>
        <w:t>2013–14.</w:t>
      </w:r>
    </w:p>
    <w:p w:rsidR="002F76B6" w:rsidRDefault="00F32A52">
      <w:pPr>
        <w:pStyle w:val="BodyText"/>
        <w:spacing w:line="271" w:lineRule="auto"/>
        <w:ind w:left="871" w:right="118"/>
        <w:jc w:val="both"/>
      </w:pPr>
      <w:r>
        <w:rPr>
          <w:color w:val="5E5D5E"/>
        </w:rPr>
        <w:t>This</w:t>
      </w:r>
      <w:r>
        <w:rPr>
          <w:color w:val="5E5D5E"/>
          <w:spacing w:val="3"/>
        </w:rPr>
        <w:t xml:space="preserve"> </w:t>
      </w:r>
      <w:r>
        <w:rPr>
          <w:color w:val="5E5D5E"/>
        </w:rPr>
        <w:t>chapter</w:t>
      </w:r>
      <w:r>
        <w:rPr>
          <w:color w:val="5E5D5E"/>
          <w:spacing w:val="4"/>
        </w:rPr>
        <w:t xml:space="preserve"> </w:t>
      </w:r>
      <w:r>
        <w:rPr>
          <w:color w:val="5E5D5E"/>
          <w:spacing w:val="-1"/>
        </w:rPr>
        <w:t>examines</w:t>
      </w:r>
      <w:r>
        <w:rPr>
          <w:color w:val="5E5D5E"/>
          <w:spacing w:val="4"/>
        </w:rPr>
        <w:t xml:space="preserve"> </w:t>
      </w:r>
      <w:r>
        <w:rPr>
          <w:color w:val="5E5D5E"/>
          <w:spacing w:val="-1"/>
        </w:rPr>
        <w:t>each</w:t>
      </w:r>
      <w:r>
        <w:rPr>
          <w:color w:val="5E5D5E"/>
          <w:spacing w:val="5"/>
        </w:rPr>
        <w:t xml:space="preserve"> </w:t>
      </w:r>
      <w:r>
        <w:rPr>
          <w:color w:val="5E5D5E"/>
          <w:spacing w:val="-1"/>
        </w:rPr>
        <w:t>of</w:t>
      </w:r>
      <w:r>
        <w:rPr>
          <w:color w:val="5E5D5E"/>
          <w:spacing w:val="5"/>
        </w:rPr>
        <w:t xml:space="preserve"> </w:t>
      </w:r>
      <w:r>
        <w:rPr>
          <w:color w:val="5E5D5E"/>
        </w:rPr>
        <w:t>the</w:t>
      </w:r>
      <w:r>
        <w:rPr>
          <w:color w:val="5E5D5E"/>
          <w:spacing w:val="3"/>
        </w:rPr>
        <w:t xml:space="preserve"> </w:t>
      </w:r>
      <w:r>
        <w:rPr>
          <w:color w:val="5E5D5E"/>
          <w:spacing w:val="-1"/>
        </w:rPr>
        <w:t>enabling</w:t>
      </w:r>
      <w:r>
        <w:rPr>
          <w:color w:val="5E5D5E"/>
          <w:spacing w:val="5"/>
        </w:rPr>
        <w:t xml:space="preserve"> </w:t>
      </w:r>
      <w:r>
        <w:rPr>
          <w:color w:val="5E5D5E"/>
        </w:rPr>
        <w:t>services</w:t>
      </w:r>
      <w:r>
        <w:rPr>
          <w:color w:val="5E5D5E"/>
          <w:spacing w:val="4"/>
        </w:rPr>
        <w:t xml:space="preserve"> </w:t>
      </w:r>
      <w:r>
        <w:rPr>
          <w:color w:val="5E5D5E"/>
          <w:spacing w:val="-1"/>
        </w:rPr>
        <w:t>groups</w:t>
      </w:r>
      <w:r>
        <w:rPr>
          <w:color w:val="5E5D5E"/>
          <w:spacing w:val="5"/>
        </w:rPr>
        <w:t xml:space="preserve"> </w:t>
      </w:r>
      <w:r>
        <w:rPr>
          <w:color w:val="5E5D5E"/>
          <w:spacing w:val="-1"/>
        </w:rPr>
        <w:t>in</w:t>
      </w:r>
      <w:r>
        <w:rPr>
          <w:color w:val="5E5D5E"/>
          <w:spacing w:val="4"/>
        </w:rPr>
        <w:t xml:space="preserve"> </w:t>
      </w:r>
      <w:r>
        <w:rPr>
          <w:color w:val="5E5D5E"/>
        </w:rPr>
        <w:t>turn,</w:t>
      </w:r>
      <w:r>
        <w:rPr>
          <w:color w:val="5E5D5E"/>
          <w:spacing w:val="4"/>
        </w:rPr>
        <w:t xml:space="preserve"> </w:t>
      </w:r>
      <w:r>
        <w:rPr>
          <w:color w:val="5E5D5E"/>
          <w:spacing w:val="-1"/>
        </w:rPr>
        <w:t>providing</w:t>
      </w:r>
      <w:r>
        <w:rPr>
          <w:color w:val="5E5D5E"/>
          <w:spacing w:val="5"/>
        </w:rPr>
        <w:t xml:space="preserve"> </w:t>
      </w:r>
      <w:r>
        <w:rPr>
          <w:color w:val="5E5D5E"/>
          <w:spacing w:val="-1"/>
        </w:rPr>
        <w:t>insight</w:t>
      </w:r>
      <w:r>
        <w:rPr>
          <w:color w:val="5E5D5E"/>
          <w:spacing w:val="4"/>
        </w:rPr>
        <w:t xml:space="preserve"> </w:t>
      </w:r>
      <w:r>
        <w:rPr>
          <w:color w:val="5E5D5E"/>
          <w:spacing w:val="-1"/>
        </w:rPr>
        <w:t>into</w:t>
      </w:r>
      <w:r>
        <w:rPr>
          <w:color w:val="5E5D5E"/>
          <w:spacing w:val="28"/>
        </w:rPr>
        <w:t xml:space="preserve"> </w:t>
      </w:r>
      <w:r>
        <w:rPr>
          <w:color w:val="5E5D5E"/>
        </w:rPr>
        <w:t>their</w:t>
      </w:r>
      <w:r>
        <w:rPr>
          <w:color w:val="5E5D5E"/>
          <w:spacing w:val="22"/>
        </w:rPr>
        <w:t xml:space="preserve"> </w:t>
      </w:r>
      <w:r>
        <w:rPr>
          <w:color w:val="5E5D5E"/>
        </w:rPr>
        <w:t>makeup</w:t>
      </w:r>
      <w:r>
        <w:rPr>
          <w:color w:val="5E5D5E"/>
          <w:spacing w:val="23"/>
        </w:rPr>
        <w:t xml:space="preserve"> </w:t>
      </w:r>
      <w:r>
        <w:rPr>
          <w:color w:val="5E5D5E"/>
          <w:spacing w:val="-1"/>
        </w:rPr>
        <w:t>and</w:t>
      </w:r>
      <w:r>
        <w:rPr>
          <w:color w:val="5E5D5E"/>
          <w:spacing w:val="23"/>
        </w:rPr>
        <w:t xml:space="preserve"> </w:t>
      </w:r>
      <w:r>
        <w:rPr>
          <w:color w:val="5E5D5E"/>
        </w:rPr>
        <w:t>value.</w:t>
      </w:r>
      <w:r>
        <w:rPr>
          <w:color w:val="5E5D5E"/>
          <w:spacing w:val="22"/>
        </w:rPr>
        <w:t xml:space="preserve"> </w:t>
      </w:r>
      <w:r>
        <w:rPr>
          <w:color w:val="5E5D5E"/>
        </w:rPr>
        <w:t>It</w:t>
      </w:r>
      <w:r>
        <w:rPr>
          <w:color w:val="5E5D5E"/>
          <w:spacing w:val="23"/>
        </w:rPr>
        <w:t xml:space="preserve"> </w:t>
      </w:r>
      <w:r>
        <w:rPr>
          <w:color w:val="5E5D5E"/>
          <w:spacing w:val="-1"/>
        </w:rPr>
        <w:t>also</w:t>
      </w:r>
      <w:r>
        <w:rPr>
          <w:color w:val="5E5D5E"/>
          <w:spacing w:val="23"/>
        </w:rPr>
        <w:t xml:space="preserve"> </w:t>
      </w:r>
      <w:r>
        <w:rPr>
          <w:color w:val="5E5D5E"/>
          <w:spacing w:val="-1"/>
        </w:rPr>
        <w:t>examines</w:t>
      </w:r>
      <w:r>
        <w:rPr>
          <w:color w:val="5E5D5E"/>
          <w:spacing w:val="23"/>
        </w:rPr>
        <w:t xml:space="preserve"> </w:t>
      </w:r>
      <w:r>
        <w:rPr>
          <w:color w:val="5E5D5E"/>
        </w:rPr>
        <w:t>a</w:t>
      </w:r>
      <w:r>
        <w:rPr>
          <w:color w:val="5E5D5E"/>
          <w:spacing w:val="22"/>
        </w:rPr>
        <w:t xml:space="preserve"> </w:t>
      </w:r>
      <w:r>
        <w:rPr>
          <w:color w:val="5E5D5E"/>
        </w:rPr>
        <w:t>range</w:t>
      </w:r>
      <w:r>
        <w:rPr>
          <w:color w:val="5E5D5E"/>
          <w:spacing w:val="23"/>
        </w:rPr>
        <w:t xml:space="preserve"> </w:t>
      </w:r>
      <w:r>
        <w:rPr>
          <w:color w:val="5E5D5E"/>
          <w:spacing w:val="-1"/>
        </w:rPr>
        <w:t>of</w:t>
      </w:r>
      <w:r>
        <w:rPr>
          <w:color w:val="5E5D5E"/>
          <w:spacing w:val="23"/>
        </w:rPr>
        <w:t xml:space="preserve"> </w:t>
      </w:r>
      <w:r>
        <w:rPr>
          <w:color w:val="5E5D5E"/>
        </w:rPr>
        <w:t>factors</w:t>
      </w:r>
      <w:r>
        <w:rPr>
          <w:color w:val="5E5D5E"/>
          <w:spacing w:val="22"/>
        </w:rPr>
        <w:t xml:space="preserve"> </w:t>
      </w:r>
      <w:r>
        <w:rPr>
          <w:color w:val="5E5D5E"/>
          <w:spacing w:val="-1"/>
        </w:rPr>
        <w:t>which</w:t>
      </w:r>
      <w:r>
        <w:rPr>
          <w:color w:val="5E5D5E"/>
          <w:spacing w:val="23"/>
        </w:rPr>
        <w:t xml:space="preserve"> </w:t>
      </w:r>
      <w:r>
        <w:rPr>
          <w:color w:val="5E5D5E"/>
        </w:rPr>
        <w:t>may</w:t>
      </w:r>
      <w:r>
        <w:rPr>
          <w:color w:val="5E5D5E"/>
          <w:spacing w:val="22"/>
        </w:rPr>
        <w:t xml:space="preserve"> </w:t>
      </w:r>
      <w:r>
        <w:rPr>
          <w:color w:val="5E5D5E"/>
          <w:spacing w:val="-1"/>
        </w:rPr>
        <w:t>affect</w:t>
      </w:r>
      <w:r>
        <w:rPr>
          <w:color w:val="5E5D5E"/>
          <w:spacing w:val="22"/>
        </w:rPr>
        <w:t xml:space="preserve"> </w:t>
      </w:r>
      <w:r>
        <w:rPr>
          <w:color w:val="5E5D5E"/>
          <w:spacing w:val="-1"/>
        </w:rPr>
        <w:t>enabling</w:t>
      </w:r>
      <w:r>
        <w:rPr>
          <w:color w:val="5E5D5E"/>
          <w:spacing w:val="26"/>
        </w:rPr>
        <w:t xml:space="preserve"> </w:t>
      </w:r>
      <w:r>
        <w:rPr>
          <w:color w:val="5E5D5E"/>
        </w:rPr>
        <w:t>services</w:t>
      </w:r>
      <w:r>
        <w:rPr>
          <w:color w:val="5E5D5E"/>
          <w:spacing w:val="-3"/>
        </w:rPr>
        <w:t xml:space="preserve"> </w:t>
      </w:r>
      <w:r>
        <w:rPr>
          <w:color w:val="5E5D5E"/>
          <w:spacing w:val="-1"/>
        </w:rPr>
        <w:t>in</w:t>
      </w:r>
      <w:r>
        <w:rPr>
          <w:color w:val="5E5D5E"/>
          <w:spacing w:val="-2"/>
        </w:rPr>
        <w:t xml:space="preserve"> </w:t>
      </w:r>
      <w:r>
        <w:rPr>
          <w:color w:val="5E5D5E"/>
        </w:rPr>
        <w:t>the</w:t>
      </w:r>
      <w:r>
        <w:rPr>
          <w:color w:val="5E5D5E"/>
          <w:spacing w:val="-3"/>
        </w:rPr>
        <w:t xml:space="preserve"> </w:t>
      </w:r>
      <w:r>
        <w:rPr>
          <w:color w:val="5E5D5E"/>
        </w:rPr>
        <w:t>future.</w:t>
      </w:r>
    </w:p>
    <w:p w:rsidR="002F76B6" w:rsidRDefault="00F32A52">
      <w:pPr>
        <w:pStyle w:val="BodyText"/>
        <w:spacing w:line="271" w:lineRule="auto"/>
        <w:ind w:left="871" w:right="117"/>
        <w:jc w:val="both"/>
      </w:pPr>
      <w:r>
        <w:rPr>
          <w:color w:val="5E5D5E"/>
        </w:rPr>
        <w:t>Productive</w:t>
      </w:r>
      <w:r>
        <w:rPr>
          <w:color w:val="5E5D5E"/>
          <w:spacing w:val="15"/>
        </w:rPr>
        <w:t xml:space="preserve"> </w:t>
      </w:r>
      <w:r>
        <w:rPr>
          <w:color w:val="5E5D5E"/>
          <w:spacing w:val="-1"/>
        </w:rPr>
        <w:t>enabling</w:t>
      </w:r>
      <w:r>
        <w:rPr>
          <w:color w:val="5E5D5E"/>
          <w:spacing w:val="16"/>
        </w:rPr>
        <w:t xml:space="preserve"> </w:t>
      </w:r>
      <w:r>
        <w:rPr>
          <w:color w:val="5E5D5E"/>
        </w:rPr>
        <w:t>services</w:t>
      </w:r>
      <w:r>
        <w:rPr>
          <w:color w:val="5E5D5E"/>
          <w:spacing w:val="16"/>
        </w:rPr>
        <w:t xml:space="preserve"> </w:t>
      </w:r>
      <w:r>
        <w:rPr>
          <w:color w:val="5E5D5E"/>
        </w:rPr>
        <w:t>contribute</w:t>
      </w:r>
      <w:r>
        <w:rPr>
          <w:color w:val="5E5D5E"/>
          <w:spacing w:val="16"/>
        </w:rPr>
        <w:t xml:space="preserve"> </w:t>
      </w:r>
      <w:r>
        <w:rPr>
          <w:color w:val="5E5D5E"/>
        </w:rPr>
        <w:t>to</w:t>
      </w:r>
      <w:r>
        <w:rPr>
          <w:color w:val="5E5D5E"/>
          <w:spacing w:val="5"/>
        </w:rPr>
        <w:t xml:space="preserve"> </w:t>
      </w:r>
      <w:r>
        <w:rPr>
          <w:color w:val="5E5D5E"/>
          <w:spacing w:val="-1"/>
        </w:rPr>
        <w:t>Australia’s</w:t>
      </w:r>
      <w:r>
        <w:rPr>
          <w:color w:val="5E5D5E"/>
          <w:spacing w:val="16"/>
        </w:rPr>
        <w:t xml:space="preserve"> </w:t>
      </w:r>
      <w:r>
        <w:rPr>
          <w:color w:val="5E5D5E"/>
          <w:spacing w:val="-1"/>
        </w:rPr>
        <w:t>overall</w:t>
      </w:r>
      <w:r>
        <w:rPr>
          <w:color w:val="5E5D5E"/>
          <w:spacing w:val="15"/>
        </w:rPr>
        <w:t xml:space="preserve"> </w:t>
      </w:r>
      <w:r>
        <w:rPr>
          <w:color w:val="5E5D5E"/>
          <w:spacing w:val="-1"/>
        </w:rPr>
        <w:t>economic</w:t>
      </w:r>
      <w:r>
        <w:rPr>
          <w:color w:val="5E5D5E"/>
          <w:spacing w:val="16"/>
        </w:rPr>
        <w:t xml:space="preserve"> </w:t>
      </w:r>
      <w:r>
        <w:rPr>
          <w:color w:val="5E5D5E"/>
          <w:spacing w:val="-1"/>
        </w:rPr>
        <w:t>performance</w:t>
      </w:r>
      <w:r>
        <w:rPr>
          <w:color w:val="5E5D5E"/>
          <w:spacing w:val="17"/>
        </w:rPr>
        <w:t xml:space="preserve"> </w:t>
      </w:r>
      <w:r>
        <w:rPr>
          <w:color w:val="5E5D5E"/>
          <w:spacing w:val="-1"/>
        </w:rPr>
        <w:t>and</w:t>
      </w:r>
      <w:r>
        <w:rPr>
          <w:color w:val="5E5D5E"/>
          <w:spacing w:val="22"/>
        </w:rPr>
        <w:t xml:space="preserve"> </w:t>
      </w:r>
      <w:r>
        <w:rPr>
          <w:color w:val="5E5D5E"/>
        </w:rPr>
        <w:t>competitiveness.</w:t>
      </w:r>
      <w:r>
        <w:rPr>
          <w:color w:val="5E5D5E"/>
          <w:spacing w:val="5"/>
        </w:rPr>
        <w:t xml:space="preserve"> </w:t>
      </w:r>
      <w:r>
        <w:rPr>
          <w:color w:val="5E5D5E"/>
        </w:rPr>
        <w:t>This</w:t>
      </w:r>
      <w:r>
        <w:rPr>
          <w:color w:val="5E5D5E"/>
          <w:spacing w:val="10"/>
        </w:rPr>
        <w:t xml:space="preserve"> </w:t>
      </w:r>
      <w:r>
        <w:rPr>
          <w:color w:val="5E5D5E"/>
          <w:spacing w:val="-1"/>
        </w:rPr>
        <w:t>is</w:t>
      </w:r>
      <w:r>
        <w:rPr>
          <w:color w:val="5E5D5E"/>
          <w:spacing w:val="10"/>
        </w:rPr>
        <w:t xml:space="preserve"> </w:t>
      </w:r>
      <w:r>
        <w:rPr>
          <w:color w:val="5E5D5E"/>
          <w:spacing w:val="-1"/>
        </w:rPr>
        <w:t>an</w:t>
      </w:r>
      <w:r>
        <w:rPr>
          <w:color w:val="5E5D5E"/>
          <w:spacing w:val="10"/>
        </w:rPr>
        <w:t xml:space="preserve"> </w:t>
      </w:r>
      <w:r>
        <w:rPr>
          <w:color w:val="5E5D5E"/>
          <w:spacing w:val="-1"/>
        </w:rPr>
        <w:t>area</w:t>
      </w:r>
      <w:r>
        <w:rPr>
          <w:color w:val="5E5D5E"/>
          <w:spacing w:val="10"/>
        </w:rPr>
        <w:t xml:space="preserve"> </w:t>
      </w:r>
      <w:r>
        <w:rPr>
          <w:color w:val="5E5D5E"/>
          <w:spacing w:val="-1"/>
        </w:rPr>
        <w:t>of</w:t>
      </w:r>
      <w:r>
        <w:rPr>
          <w:color w:val="5E5D5E"/>
          <w:spacing w:val="10"/>
        </w:rPr>
        <w:t xml:space="preserve"> </w:t>
      </w:r>
      <w:r>
        <w:rPr>
          <w:color w:val="5E5D5E"/>
        </w:rPr>
        <w:t>critical</w:t>
      </w:r>
      <w:r>
        <w:rPr>
          <w:color w:val="5E5D5E"/>
          <w:spacing w:val="10"/>
        </w:rPr>
        <w:t xml:space="preserve"> </w:t>
      </w:r>
      <w:r>
        <w:rPr>
          <w:color w:val="5E5D5E"/>
        </w:rPr>
        <w:t>study</w:t>
      </w:r>
      <w:r>
        <w:rPr>
          <w:color w:val="5E5D5E"/>
          <w:spacing w:val="10"/>
        </w:rPr>
        <w:t xml:space="preserve"> </w:t>
      </w:r>
      <w:r>
        <w:rPr>
          <w:color w:val="5E5D5E"/>
          <w:spacing w:val="-1"/>
        </w:rPr>
        <w:t>and</w:t>
      </w:r>
      <w:r>
        <w:rPr>
          <w:color w:val="5E5D5E"/>
          <w:spacing w:val="9"/>
        </w:rPr>
        <w:t xml:space="preserve"> </w:t>
      </w:r>
      <w:r>
        <w:rPr>
          <w:color w:val="5E5D5E"/>
          <w:spacing w:val="-1"/>
        </w:rPr>
        <w:t>one</w:t>
      </w:r>
      <w:r>
        <w:rPr>
          <w:color w:val="5E5D5E"/>
          <w:spacing w:val="10"/>
        </w:rPr>
        <w:t xml:space="preserve"> </w:t>
      </w:r>
      <w:r>
        <w:rPr>
          <w:color w:val="5E5D5E"/>
          <w:spacing w:val="-1"/>
        </w:rPr>
        <w:t>in</w:t>
      </w:r>
      <w:r>
        <w:rPr>
          <w:color w:val="5E5D5E"/>
          <w:spacing w:val="10"/>
        </w:rPr>
        <w:t xml:space="preserve"> </w:t>
      </w:r>
      <w:r>
        <w:rPr>
          <w:color w:val="5E5D5E"/>
          <w:spacing w:val="-1"/>
        </w:rPr>
        <w:t>which</w:t>
      </w:r>
      <w:r>
        <w:rPr>
          <w:color w:val="5E5D5E"/>
          <w:spacing w:val="10"/>
        </w:rPr>
        <w:t xml:space="preserve"> </w:t>
      </w:r>
      <w:r>
        <w:rPr>
          <w:color w:val="5E5D5E"/>
          <w:spacing w:val="-1"/>
        </w:rPr>
        <w:t>greater</w:t>
      </w:r>
      <w:r>
        <w:rPr>
          <w:color w:val="5E5D5E"/>
          <w:spacing w:val="10"/>
        </w:rPr>
        <w:t xml:space="preserve"> </w:t>
      </w:r>
      <w:r>
        <w:rPr>
          <w:color w:val="5E5D5E"/>
          <w:spacing w:val="-1"/>
        </w:rPr>
        <w:t>understanding</w:t>
      </w:r>
      <w:r>
        <w:rPr>
          <w:color w:val="5E5D5E"/>
          <w:spacing w:val="29"/>
        </w:rPr>
        <w:t xml:space="preserve"> </w:t>
      </w:r>
      <w:r>
        <w:rPr>
          <w:color w:val="5E5D5E"/>
        </w:rPr>
        <w:t>could</w:t>
      </w:r>
      <w:r>
        <w:rPr>
          <w:color w:val="5E5D5E"/>
          <w:spacing w:val="-7"/>
        </w:rPr>
        <w:t xml:space="preserve"> </w:t>
      </w:r>
      <w:r>
        <w:rPr>
          <w:color w:val="5E5D5E"/>
          <w:spacing w:val="-1"/>
        </w:rPr>
        <w:t>improve</w:t>
      </w:r>
      <w:r>
        <w:rPr>
          <w:color w:val="5E5D5E"/>
          <w:spacing w:val="-6"/>
        </w:rPr>
        <w:t xml:space="preserve"> </w:t>
      </w:r>
      <w:r>
        <w:rPr>
          <w:color w:val="5E5D5E"/>
          <w:spacing w:val="-1"/>
        </w:rPr>
        <w:t>our</w:t>
      </w:r>
      <w:r>
        <w:rPr>
          <w:color w:val="5E5D5E"/>
          <w:spacing w:val="-6"/>
        </w:rPr>
        <w:t xml:space="preserve"> </w:t>
      </w:r>
      <w:r>
        <w:rPr>
          <w:color w:val="5E5D5E"/>
        </w:rPr>
        <w:t>knowledge</w:t>
      </w:r>
      <w:r>
        <w:rPr>
          <w:color w:val="5E5D5E"/>
          <w:spacing w:val="-6"/>
        </w:rPr>
        <w:t xml:space="preserve"> </w:t>
      </w:r>
      <w:r>
        <w:rPr>
          <w:color w:val="5E5D5E"/>
          <w:spacing w:val="-1"/>
        </w:rPr>
        <w:t>of</w:t>
      </w:r>
      <w:r>
        <w:rPr>
          <w:color w:val="5E5D5E"/>
          <w:spacing w:val="-6"/>
        </w:rPr>
        <w:t xml:space="preserve"> </w:t>
      </w:r>
      <w:r>
        <w:rPr>
          <w:color w:val="5E5D5E"/>
          <w:spacing w:val="-1"/>
        </w:rPr>
        <w:t>how</w:t>
      </w:r>
      <w:r>
        <w:rPr>
          <w:color w:val="5E5D5E"/>
          <w:spacing w:val="-6"/>
        </w:rPr>
        <w:t xml:space="preserve"> </w:t>
      </w:r>
      <w:r>
        <w:rPr>
          <w:color w:val="5E5D5E"/>
          <w:spacing w:val="-1"/>
        </w:rPr>
        <w:t>businesses</w:t>
      </w:r>
      <w:r>
        <w:rPr>
          <w:color w:val="5E5D5E"/>
          <w:spacing w:val="-6"/>
        </w:rPr>
        <w:t xml:space="preserve"> </w:t>
      </w:r>
      <w:r>
        <w:rPr>
          <w:color w:val="5E5D5E"/>
          <w:spacing w:val="-1"/>
        </w:rPr>
        <w:t>enable</w:t>
      </w:r>
      <w:r>
        <w:rPr>
          <w:color w:val="5E5D5E"/>
          <w:spacing w:val="-7"/>
        </w:rPr>
        <w:t xml:space="preserve"> </w:t>
      </w:r>
      <w:r>
        <w:rPr>
          <w:color w:val="5E5D5E"/>
          <w:spacing w:val="-1"/>
        </w:rPr>
        <w:t>other</w:t>
      </w:r>
      <w:r>
        <w:rPr>
          <w:color w:val="5E5D5E"/>
          <w:spacing w:val="-6"/>
        </w:rPr>
        <w:t xml:space="preserve"> </w:t>
      </w:r>
      <w:r>
        <w:rPr>
          <w:color w:val="5E5D5E"/>
          <w:spacing w:val="-1"/>
        </w:rPr>
        <w:t>businesses</w:t>
      </w:r>
      <w:r>
        <w:rPr>
          <w:color w:val="5E5D5E"/>
          <w:spacing w:val="-6"/>
        </w:rPr>
        <w:t xml:space="preserve"> </w:t>
      </w:r>
      <w:r>
        <w:rPr>
          <w:color w:val="5E5D5E"/>
          <w:spacing w:val="-1"/>
        </w:rPr>
        <w:t>in</w:t>
      </w:r>
      <w:r>
        <w:rPr>
          <w:color w:val="5E5D5E"/>
          <w:spacing w:val="-6"/>
        </w:rPr>
        <w:t xml:space="preserve"> </w:t>
      </w:r>
      <w:r>
        <w:rPr>
          <w:color w:val="5E5D5E"/>
        </w:rPr>
        <w:t>the</w:t>
      </w:r>
      <w:r>
        <w:rPr>
          <w:color w:val="5E5D5E"/>
          <w:spacing w:val="-17"/>
        </w:rPr>
        <w:t xml:space="preserve"> </w:t>
      </w:r>
      <w:r>
        <w:rPr>
          <w:color w:val="5E5D5E"/>
        </w:rPr>
        <w:t>Australian</w:t>
      </w:r>
      <w:r>
        <w:rPr>
          <w:color w:val="5E5D5E"/>
          <w:spacing w:val="30"/>
        </w:rPr>
        <w:t xml:space="preserve"> </w:t>
      </w:r>
      <w:r>
        <w:rPr>
          <w:color w:val="5E5D5E"/>
          <w:spacing w:val="-3"/>
        </w:rPr>
        <w:t>economy.</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Pr="00E67626" w:rsidRDefault="00F32A52" w:rsidP="00E67626">
      <w:pPr>
        <w:pStyle w:val="Heading3"/>
      </w:pPr>
      <w:r w:rsidRPr="00E67626">
        <w:t>What are enabling services?</w:t>
      </w:r>
    </w:p>
    <w:p w:rsidR="002F76B6" w:rsidRDefault="00F32A52">
      <w:pPr>
        <w:pStyle w:val="BodyText"/>
        <w:spacing w:before="157" w:line="271" w:lineRule="auto"/>
        <w:ind w:left="871" w:right="117"/>
        <w:jc w:val="both"/>
      </w:pPr>
      <w:r>
        <w:rPr>
          <w:color w:val="5E5D5E"/>
        </w:rPr>
        <w:t>Enabling</w:t>
      </w:r>
      <w:r>
        <w:rPr>
          <w:color w:val="5E5D5E"/>
          <w:spacing w:val="17"/>
        </w:rPr>
        <w:t xml:space="preserve"> </w:t>
      </w:r>
      <w:r>
        <w:rPr>
          <w:color w:val="5E5D5E"/>
        </w:rPr>
        <w:t>services</w:t>
      </w:r>
      <w:r>
        <w:rPr>
          <w:color w:val="5E5D5E"/>
          <w:spacing w:val="18"/>
        </w:rPr>
        <w:t xml:space="preserve"> </w:t>
      </w:r>
      <w:r>
        <w:rPr>
          <w:color w:val="5E5D5E"/>
          <w:spacing w:val="-1"/>
        </w:rPr>
        <w:t>are</w:t>
      </w:r>
      <w:r>
        <w:rPr>
          <w:color w:val="5E5D5E"/>
          <w:spacing w:val="18"/>
        </w:rPr>
        <w:t xml:space="preserve"> </w:t>
      </w:r>
      <w:r>
        <w:rPr>
          <w:color w:val="5E5D5E"/>
        </w:rPr>
        <w:t>the</w:t>
      </w:r>
      <w:r>
        <w:rPr>
          <w:color w:val="5E5D5E"/>
          <w:spacing w:val="18"/>
        </w:rPr>
        <w:t xml:space="preserve"> </w:t>
      </w:r>
      <w:r>
        <w:rPr>
          <w:color w:val="5E5D5E"/>
          <w:spacing w:val="-1"/>
        </w:rPr>
        <w:t>intermediary</w:t>
      </w:r>
      <w:r>
        <w:rPr>
          <w:color w:val="5E5D5E"/>
          <w:spacing w:val="19"/>
        </w:rPr>
        <w:t xml:space="preserve"> </w:t>
      </w:r>
      <w:r>
        <w:rPr>
          <w:color w:val="5E5D5E"/>
          <w:spacing w:val="-1"/>
        </w:rPr>
        <w:t>business-generated</w:t>
      </w:r>
      <w:r>
        <w:rPr>
          <w:color w:val="5E5D5E"/>
          <w:spacing w:val="17"/>
        </w:rPr>
        <w:t xml:space="preserve"> </w:t>
      </w:r>
      <w:r>
        <w:rPr>
          <w:color w:val="5E5D5E"/>
        </w:rPr>
        <w:t>services</w:t>
      </w:r>
      <w:r>
        <w:rPr>
          <w:color w:val="5E5D5E"/>
          <w:spacing w:val="18"/>
        </w:rPr>
        <w:t xml:space="preserve"> </w:t>
      </w:r>
      <w:r>
        <w:rPr>
          <w:color w:val="5E5D5E"/>
          <w:spacing w:val="-1"/>
        </w:rPr>
        <w:t>provided</w:t>
      </w:r>
      <w:r>
        <w:rPr>
          <w:color w:val="5E5D5E"/>
          <w:spacing w:val="18"/>
        </w:rPr>
        <w:t xml:space="preserve"> </w:t>
      </w:r>
      <w:r>
        <w:rPr>
          <w:color w:val="5E5D5E"/>
        </w:rPr>
        <w:t>to</w:t>
      </w:r>
      <w:r>
        <w:rPr>
          <w:color w:val="5E5D5E"/>
          <w:spacing w:val="18"/>
        </w:rPr>
        <w:t xml:space="preserve"> </w:t>
      </w:r>
      <w:r>
        <w:rPr>
          <w:color w:val="5E5D5E"/>
        </w:rPr>
        <w:t>support</w:t>
      </w:r>
      <w:r>
        <w:rPr>
          <w:color w:val="5E5D5E"/>
          <w:spacing w:val="26"/>
        </w:rPr>
        <w:t xml:space="preserve"> </w:t>
      </w:r>
      <w:r>
        <w:rPr>
          <w:color w:val="5E5D5E"/>
        </w:rPr>
        <w:t>the</w:t>
      </w:r>
      <w:r>
        <w:rPr>
          <w:color w:val="5E5D5E"/>
          <w:spacing w:val="-13"/>
        </w:rPr>
        <w:t xml:space="preserve"> </w:t>
      </w:r>
      <w:r>
        <w:rPr>
          <w:color w:val="5E5D5E"/>
        </w:rPr>
        <w:t>production,</w:t>
      </w:r>
      <w:r>
        <w:rPr>
          <w:color w:val="5E5D5E"/>
          <w:spacing w:val="-13"/>
        </w:rPr>
        <w:t xml:space="preserve"> </w:t>
      </w:r>
      <w:r>
        <w:rPr>
          <w:color w:val="5E5D5E"/>
        </w:rPr>
        <w:t>sale</w:t>
      </w:r>
      <w:r>
        <w:rPr>
          <w:color w:val="5E5D5E"/>
          <w:spacing w:val="-13"/>
        </w:rPr>
        <w:t xml:space="preserve"> </w:t>
      </w:r>
      <w:r>
        <w:rPr>
          <w:color w:val="5E5D5E"/>
        </w:rPr>
        <w:t>and</w:t>
      </w:r>
      <w:r>
        <w:rPr>
          <w:color w:val="5E5D5E"/>
          <w:spacing w:val="-13"/>
        </w:rPr>
        <w:t xml:space="preserve"> </w:t>
      </w:r>
      <w:r>
        <w:rPr>
          <w:color w:val="5E5D5E"/>
        </w:rPr>
        <w:t>delivery</w:t>
      </w:r>
      <w:r>
        <w:rPr>
          <w:color w:val="5E5D5E"/>
          <w:spacing w:val="-13"/>
        </w:rPr>
        <w:t xml:space="preserve"> </w:t>
      </w:r>
      <w:r>
        <w:rPr>
          <w:color w:val="5E5D5E"/>
        </w:rPr>
        <w:t>of</w:t>
      </w:r>
      <w:r>
        <w:rPr>
          <w:color w:val="5E5D5E"/>
          <w:spacing w:val="-13"/>
        </w:rPr>
        <w:t xml:space="preserve"> </w:t>
      </w:r>
      <w:r>
        <w:rPr>
          <w:color w:val="5E5D5E"/>
        </w:rPr>
        <w:t>final</w:t>
      </w:r>
      <w:r>
        <w:rPr>
          <w:color w:val="5E5D5E"/>
          <w:spacing w:val="-13"/>
        </w:rPr>
        <w:t xml:space="preserve"> </w:t>
      </w:r>
      <w:r>
        <w:rPr>
          <w:color w:val="5E5D5E"/>
        </w:rPr>
        <w:t>products.</w:t>
      </w:r>
      <w:r>
        <w:rPr>
          <w:color w:val="5E5D5E"/>
          <w:spacing w:val="-17"/>
        </w:rPr>
        <w:t xml:space="preserve"> </w:t>
      </w:r>
      <w:r>
        <w:rPr>
          <w:color w:val="5E5D5E"/>
        </w:rPr>
        <w:t>These</w:t>
      </w:r>
      <w:r>
        <w:rPr>
          <w:color w:val="5E5D5E"/>
          <w:spacing w:val="-13"/>
        </w:rPr>
        <w:t xml:space="preserve"> </w:t>
      </w:r>
      <w:r>
        <w:rPr>
          <w:color w:val="5E5D5E"/>
        </w:rPr>
        <w:t>intermediary</w:t>
      </w:r>
      <w:r>
        <w:rPr>
          <w:color w:val="5E5D5E"/>
          <w:spacing w:val="-13"/>
        </w:rPr>
        <w:t xml:space="preserve"> </w:t>
      </w:r>
      <w:r>
        <w:rPr>
          <w:color w:val="5E5D5E"/>
        </w:rPr>
        <w:t>services</w:t>
      </w:r>
      <w:r>
        <w:rPr>
          <w:color w:val="5E5D5E"/>
          <w:spacing w:val="-13"/>
        </w:rPr>
        <w:t xml:space="preserve"> </w:t>
      </w:r>
      <w:r>
        <w:rPr>
          <w:color w:val="5E5D5E"/>
        </w:rPr>
        <w:t>are</w:t>
      </w:r>
      <w:r>
        <w:rPr>
          <w:color w:val="5E5D5E"/>
          <w:spacing w:val="-13"/>
        </w:rPr>
        <w:t xml:space="preserve"> </w:t>
      </w:r>
      <w:r>
        <w:rPr>
          <w:color w:val="5E5D5E"/>
        </w:rPr>
        <w:t>required for</w:t>
      </w:r>
      <w:r>
        <w:rPr>
          <w:color w:val="5E5D5E"/>
          <w:spacing w:val="-3"/>
        </w:rPr>
        <w:t xml:space="preserve"> </w:t>
      </w:r>
      <w:r>
        <w:rPr>
          <w:color w:val="5E5D5E"/>
          <w:spacing w:val="-1"/>
        </w:rPr>
        <w:t>businesses</w:t>
      </w:r>
      <w:r>
        <w:rPr>
          <w:color w:val="5E5D5E"/>
          <w:spacing w:val="-2"/>
        </w:rPr>
        <w:t xml:space="preserve"> </w:t>
      </w:r>
      <w:r>
        <w:rPr>
          <w:color w:val="5E5D5E"/>
        </w:rPr>
        <w:t>to</w:t>
      </w:r>
      <w:r>
        <w:rPr>
          <w:color w:val="5E5D5E"/>
          <w:spacing w:val="-3"/>
        </w:rPr>
        <w:t xml:space="preserve"> </w:t>
      </w:r>
      <w:r>
        <w:rPr>
          <w:color w:val="5E5D5E"/>
          <w:spacing w:val="-1"/>
        </w:rPr>
        <w:t>get</w:t>
      </w:r>
      <w:r>
        <w:rPr>
          <w:color w:val="5E5D5E"/>
          <w:spacing w:val="-2"/>
        </w:rPr>
        <w:t xml:space="preserve"> </w:t>
      </w:r>
      <w:r>
        <w:rPr>
          <w:color w:val="5E5D5E"/>
        </w:rPr>
        <w:t>their</w:t>
      </w:r>
      <w:r>
        <w:rPr>
          <w:color w:val="5E5D5E"/>
          <w:spacing w:val="-2"/>
        </w:rPr>
        <w:t xml:space="preserve"> </w:t>
      </w:r>
      <w:r>
        <w:rPr>
          <w:color w:val="5E5D5E"/>
          <w:spacing w:val="-1"/>
        </w:rPr>
        <w:t>products</w:t>
      </w:r>
      <w:r>
        <w:rPr>
          <w:color w:val="5E5D5E"/>
          <w:spacing w:val="-2"/>
        </w:rPr>
        <w:t xml:space="preserve"> </w:t>
      </w:r>
      <w:r>
        <w:rPr>
          <w:color w:val="5E5D5E"/>
        </w:rPr>
        <w:t>to</w:t>
      </w:r>
      <w:r>
        <w:rPr>
          <w:color w:val="5E5D5E"/>
          <w:spacing w:val="-3"/>
        </w:rPr>
        <w:t xml:space="preserve"> </w:t>
      </w:r>
      <w:r>
        <w:rPr>
          <w:color w:val="5E5D5E"/>
        </w:rPr>
        <w:t>market.</w:t>
      </w:r>
    </w:p>
    <w:p w:rsidR="002F76B6" w:rsidRDefault="00F32A52">
      <w:pPr>
        <w:pStyle w:val="BodyText"/>
        <w:spacing w:line="271" w:lineRule="auto"/>
        <w:ind w:left="871" w:right="117"/>
        <w:jc w:val="both"/>
        <w:rPr>
          <w:rFonts w:cs="Arial"/>
        </w:rPr>
      </w:pPr>
      <w:r>
        <w:rPr>
          <w:color w:val="5E5D5E"/>
        </w:rPr>
        <w:t>While</w:t>
      </w:r>
      <w:r>
        <w:rPr>
          <w:color w:val="5E5D5E"/>
          <w:spacing w:val="39"/>
        </w:rPr>
        <w:t xml:space="preserve"> </w:t>
      </w:r>
      <w:r>
        <w:rPr>
          <w:color w:val="5E5D5E"/>
        </w:rPr>
        <w:t>the</w:t>
      </w:r>
      <w:r>
        <w:rPr>
          <w:color w:val="5E5D5E"/>
          <w:spacing w:val="40"/>
        </w:rPr>
        <w:t xml:space="preserve"> </w:t>
      </w:r>
      <w:r>
        <w:rPr>
          <w:color w:val="5E5D5E"/>
        </w:rPr>
        <w:t>specific</w:t>
      </w:r>
      <w:r>
        <w:rPr>
          <w:color w:val="5E5D5E"/>
          <w:spacing w:val="39"/>
        </w:rPr>
        <w:t xml:space="preserve"> </w:t>
      </w:r>
      <w:r>
        <w:rPr>
          <w:color w:val="5E5D5E"/>
        </w:rPr>
        <w:t>services</w:t>
      </w:r>
      <w:r>
        <w:rPr>
          <w:color w:val="5E5D5E"/>
          <w:spacing w:val="40"/>
        </w:rPr>
        <w:t xml:space="preserve"> </w:t>
      </w:r>
      <w:r>
        <w:rPr>
          <w:color w:val="5E5D5E"/>
        </w:rPr>
        <w:t>provided</w:t>
      </w:r>
      <w:r>
        <w:rPr>
          <w:color w:val="5E5D5E"/>
          <w:spacing w:val="40"/>
        </w:rPr>
        <w:t xml:space="preserve"> </w:t>
      </w:r>
      <w:r>
        <w:rPr>
          <w:color w:val="5E5D5E"/>
        </w:rPr>
        <w:t>will</w:t>
      </w:r>
      <w:r>
        <w:rPr>
          <w:color w:val="5E5D5E"/>
          <w:spacing w:val="39"/>
        </w:rPr>
        <w:t xml:space="preserve"> </w:t>
      </w:r>
      <w:r>
        <w:rPr>
          <w:color w:val="5E5D5E"/>
          <w:spacing w:val="-1"/>
        </w:rPr>
        <w:t>differ</w:t>
      </w:r>
      <w:r>
        <w:rPr>
          <w:color w:val="5E5D5E"/>
          <w:spacing w:val="40"/>
        </w:rPr>
        <w:t xml:space="preserve"> </w:t>
      </w:r>
      <w:r>
        <w:rPr>
          <w:color w:val="5E5D5E"/>
        </w:rPr>
        <w:t>across</w:t>
      </w:r>
      <w:r>
        <w:rPr>
          <w:color w:val="5E5D5E"/>
          <w:spacing w:val="39"/>
        </w:rPr>
        <w:t xml:space="preserve"> </w:t>
      </w:r>
      <w:r>
        <w:rPr>
          <w:color w:val="5E5D5E"/>
        </w:rPr>
        <w:t>industries,</w:t>
      </w:r>
      <w:r>
        <w:rPr>
          <w:color w:val="5E5D5E"/>
          <w:spacing w:val="40"/>
        </w:rPr>
        <w:t xml:space="preserve"> </w:t>
      </w:r>
      <w:r>
        <w:rPr>
          <w:color w:val="5E5D5E"/>
        </w:rPr>
        <w:t>businesses</w:t>
      </w:r>
      <w:r>
        <w:rPr>
          <w:color w:val="5E5D5E"/>
          <w:spacing w:val="40"/>
        </w:rPr>
        <w:t xml:space="preserve"> </w:t>
      </w:r>
      <w:r>
        <w:rPr>
          <w:color w:val="5E5D5E"/>
        </w:rPr>
        <w:t>providing</w:t>
      </w:r>
      <w:r>
        <w:rPr>
          <w:color w:val="5E5D5E"/>
          <w:spacing w:val="22"/>
        </w:rPr>
        <w:t xml:space="preserve"> </w:t>
      </w:r>
      <w:r>
        <w:rPr>
          <w:color w:val="5E5D5E"/>
        </w:rPr>
        <w:t>enabling services fulfil a number of broad functions.</w:t>
      </w:r>
      <w:r>
        <w:rPr>
          <w:color w:val="5E5D5E"/>
          <w:spacing w:val="-4"/>
        </w:rPr>
        <w:t xml:space="preserve"> </w:t>
      </w:r>
      <w:r>
        <w:rPr>
          <w:color w:val="5E5D5E"/>
        </w:rPr>
        <w:t>These include:</w:t>
      </w:r>
    </w:p>
    <w:p w:rsidR="002F76B6" w:rsidRDefault="00F32A52">
      <w:pPr>
        <w:pStyle w:val="BodyText"/>
        <w:numPr>
          <w:ilvl w:val="1"/>
          <w:numId w:val="14"/>
        </w:numPr>
        <w:tabs>
          <w:tab w:val="left" w:pos="1155"/>
        </w:tabs>
        <w:spacing w:before="57"/>
        <w:ind w:hanging="283"/>
        <w:jc w:val="both"/>
      </w:pPr>
      <w:r>
        <w:rPr>
          <w:color w:val="5E5D5E"/>
        </w:rPr>
        <w:t>the</w:t>
      </w:r>
      <w:r>
        <w:rPr>
          <w:color w:val="5E5D5E"/>
          <w:spacing w:val="-2"/>
        </w:rPr>
        <w:t xml:space="preserve"> </w:t>
      </w:r>
      <w:r>
        <w:rPr>
          <w:color w:val="5E5D5E"/>
          <w:spacing w:val="-1"/>
        </w:rPr>
        <w:t>provision of</w:t>
      </w:r>
      <w:r>
        <w:rPr>
          <w:color w:val="5E5D5E"/>
        </w:rPr>
        <w:t xml:space="preserve"> technical</w:t>
      </w:r>
      <w:r>
        <w:rPr>
          <w:color w:val="5E5D5E"/>
          <w:spacing w:val="-1"/>
        </w:rPr>
        <w:t xml:space="preserve"> advice and</w:t>
      </w:r>
      <w:r>
        <w:rPr>
          <w:color w:val="5E5D5E"/>
        </w:rPr>
        <w:t xml:space="preserve"> know</w:t>
      </w:r>
      <w:r>
        <w:rPr>
          <w:color w:val="5E5D5E"/>
          <w:spacing w:val="-1"/>
        </w:rPr>
        <w:t xml:space="preserve"> how</w:t>
      </w:r>
    </w:p>
    <w:p w:rsidR="002F76B6" w:rsidRDefault="00F32A52">
      <w:pPr>
        <w:pStyle w:val="BodyText"/>
        <w:numPr>
          <w:ilvl w:val="1"/>
          <w:numId w:val="14"/>
        </w:numPr>
        <w:tabs>
          <w:tab w:val="left" w:pos="1155"/>
        </w:tabs>
        <w:spacing w:before="86"/>
        <w:ind w:hanging="283"/>
        <w:jc w:val="both"/>
      </w:pPr>
      <w:r>
        <w:rPr>
          <w:color w:val="5E5D5E"/>
          <w:spacing w:val="-1"/>
        </w:rPr>
        <w:t xml:space="preserve">access </w:t>
      </w:r>
      <w:r>
        <w:rPr>
          <w:color w:val="5E5D5E"/>
        </w:rPr>
        <w:t>to</w:t>
      </w:r>
      <w:r>
        <w:rPr>
          <w:color w:val="5E5D5E"/>
          <w:spacing w:val="-1"/>
        </w:rPr>
        <w:t xml:space="preserve"> </w:t>
      </w:r>
      <w:r>
        <w:rPr>
          <w:color w:val="5E5D5E"/>
        </w:rPr>
        <w:t>specialist</w:t>
      </w:r>
      <w:r>
        <w:rPr>
          <w:color w:val="5E5D5E"/>
          <w:spacing w:val="-1"/>
        </w:rPr>
        <w:t xml:space="preserve"> </w:t>
      </w:r>
      <w:r>
        <w:rPr>
          <w:color w:val="5E5D5E"/>
        </w:rPr>
        <w:t>skills</w:t>
      </w:r>
      <w:r>
        <w:rPr>
          <w:color w:val="5E5D5E"/>
          <w:spacing w:val="-2"/>
        </w:rPr>
        <w:t xml:space="preserve"> </w:t>
      </w:r>
      <w:r>
        <w:rPr>
          <w:color w:val="5E5D5E"/>
          <w:spacing w:val="-1"/>
        </w:rPr>
        <w:t>and</w:t>
      </w:r>
      <w:r>
        <w:rPr>
          <w:color w:val="5E5D5E"/>
        </w:rPr>
        <w:t xml:space="preserve"> services</w:t>
      </w:r>
    </w:p>
    <w:p w:rsidR="002F76B6" w:rsidRDefault="00F32A52">
      <w:pPr>
        <w:pStyle w:val="BodyText"/>
        <w:numPr>
          <w:ilvl w:val="1"/>
          <w:numId w:val="14"/>
        </w:numPr>
        <w:tabs>
          <w:tab w:val="left" w:pos="1155"/>
        </w:tabs>
        <w:spacing w:before="86"/>
        <w:ind w:hanging="283"/>
        <w:jc w:val="both"/>
      </w:pPr>
      <w:r>
        <w:rPr>
          <w:color w:val="5E5D5E"/>
          <w:spacing w:val="-1"/>
        </w:rPr>
        <w:t xml:space="preserve">access </w:t>
      </w:r>
      <w:r>
        <w:rPr>
          <w:color w:val="5E5D5E"/>
        </w:rPr>
        <w:t>to</w:t>
      </w:r>
      <w:r>
        <w:rPr>
          <w:color w:val="5E5D5E"/>
          <w:spacing w:val="-1"/>
        </w:rPr>
        <w:t xml:space="preserve"> </w:t>
      </w:r>
      <w:r>
        <w:rPr>
          <w:color w:val="5E5D5E"/>
        </w:rPr>
        <w:t>vital</w:t>
      </w:r>
      <w:r>
        <w:rPr>
          <w:color w:val="5E5D5E"/>
          <w:spacing w:val="-1"/>
        </w:rPr>
        <w:t xml:space="preserve"> infrastructure</w:t>
      </w:r>
      <w:r>
        <w:rPr>
          <w:color w:val="5E5D5E"/>
        </w:rPr>
        <w:t xml:space="preserve"> (both</w:t>
      </w:r>
      <w:r>
        <w:rPr>
          <w:color w:val="5E5D5E"/>
          <w:spacing w:val="-2"/>
        </w:rPr>
        <w:t xml:space="preserve"> </w:t>
      </w:r>
      <w:r>
        <w:rPr>
          <w:color w:val="5E5D5E"/>
          <w:spacing w:val="-1"/>
        </w:rPr>
        <w:t>physical</w:t>
      </w:r>
      <w:r>
        <w:rPr>
          <w:color w:val="5E5D5E"/>
        </w:rPr>
        <w:t xml:space="preserve"> </w:t>
      </w:r>
      <w:r>
        <w:rPr>
          <w:color w:val="5E5D5E"/>
          <w:spacing w:val="-1"/>
        </w:rPr>
        <w:t>and</w:t>
      </w:r>
      <w:r>
        <w:rPr>
          <w:color w:val="5E5D5E"/>
        </w:rPr>
        <w:t xml:space="preserve"> </w:t>
      </w:r>
      <w:r>
        <w:rPr>
          <w:color w:val="5E5D5E"/>
          <w:spacing w:val="-1"/>
        </w:rPr>
        <w:t>digital)</w:t>
      </w:r>
    </w:p>
    <w:p w:rsidR="002F76B6" w:rsidRDefault="00F32A52">
      <w:pPr>
        <w:pStyle w:val="BodyText"/>
        <w:numPr>
          <w:ilvl w:val="1"/>
          <w:numId w:val="14"/>
        </w:numPr>
        <w:tabs>
          <w:tab w:val="left" w:pos="1155"/>
        </w:tabs>
        <w:spacing w:before="86"/>
        <w:ind w:hanging="283"/>
        <w:jc w:val="both"/>
      </w:pPr>
      <w:r>
        <w:rPr>
          <w:color w:val="5E5D5E"/>
          <w:spacing w:val="-1"/>
        </w:rPr>
        <w:t>access</w:t>
      </w:r>
      <w:r>
        <w:rPr>
          <w:color w:val="5E5D5E"/>
        </w:rPr>
        <w:t xml:space="preserve"> </w:t>
      </w:r>
      <w:r>
        <w:rPr>
          <w:color w:val="5E5D5E"/>
          <w:spacing w:val="-1"/>
        </w:rPr>
        <w:t>and</w:t>
      </w:r>
      <w:r>
        <w:rPr>
          <w:color w:val="5E5D5E"/>
        </w:rPr>
        <w:t xml:space="preserve"> </w:t>
      </w:r>
      <w:r>
        <w:rPr>
          <w:color w:val="5E5D5E"/>
          <w:spacing w:val="-1"/>
        </w:rPr>
        <w:t>communication with</w:t>
      </w:r>
      <w:r>
        <w:rPr>
          <w:color w:val="5E5D5E"/>
        </w:rPr>
        <w:t xml:space="preserve"> a</w:t>
      </w:r>
      <w:r>
        <w:rPr>
          <w:color w:val="5E5D5E"/>
          <w:spacing w:val="-1"/>
        </w:rPr>
        <w:t xml:space="preserve"> businesses’</w:t>
      </w:r>
      <w:r>
        <w:rPr>
          <w:color w:val="5E5D5E"/>
          <w:spacing w:val="-8"/>
        </w:rPr>
        <w:t xml:space="preserve"> </w:t>
      </w:r>
      <w:r>
        <w:rPr>
          <w:color w:val="5E5D5E"/>
        </w:rPr>
        <w:t>customers</w:t>
      </w:r>
      <w:r>
        <w:rPr>
          <w:color w:val="5E5D5E"/>
          <w:spacing w:val="-1"/>
        </w:rPr>
        <w:t xml:space="preserve"> and</w:t>
      </w:r>
      <w:r>
        <w:rPr>
          <w:color w:val="5E5D5E"/>
        </w:rPr>
        <w:t xml:space="preserve"> </w:t>
      </w:r>
      <w:r>
        <w:rPr>
          <w:color w:val="5E5D5E"/>
          <w:spacing w:val="-1"/>
        </w:rPr>
        <w:t>other</w:t>
      </w:r>
      <w:r>
        <w:rPr>
          <w:color w:val="5E5D5E"/>
        </w:rPr>
        <w:t xml:space="preserve"> </w:t>
      </w:r>
      <w:r>
        <w:rPr>
          <w:color w:val="5E5D5E"/>
          <w:spacing w:val="-1"/>
        </w:rPr>
        <w:t>businesses</w:t>
      </w:r>
    </w:p>
    <w:p w:rsidR="002F76B6" w:rsidRDefault="00F32A52">
      <w:pPr>
        <w:pStyle w:val="BodyText"/>
        <w:numPr>
          <w:ilvl w:val="1"/>
          <w:numId w:val="14"/>
        </w:numPr>
        <w:tabs>
          <w:tab w:val="left" w:pos="1155"/>
        </w:tabs>
        <w:spacing w:before="86"/>
        <w:ind w:hanging="283"/>
        <w:jc w:val="both"/>
      </w:pPr>
      <w:r>
        <w:rPr>
          <w:color w:val="5E5D5E"/>
          <w:spacing w:val="-1"/>
        </w:rPr>
        <w:t xml:space="preserve">access </w:t>
      </w:r>
      <w:r>
        <w:rPr>
          <w:color w:val="5E5D5E"/>
        </w:rPr>
        <w:t>to</w:t>
      </w:r>
      <w:r>
        <w:rPr>
          <w:color w:val="5E5D5E"/>
          <w:spacing w:val="-2"/>
        </w:rPr>
        <w:t xml:space="preserve"> </w:t>
      </w:r>
      <w:r>
        <w:rPr>
          <w:color w:val="5E5D5E"/>
          <w:spacing w:val="-1"/>
        </w:rPr>
        <w:t xml:space="preserve">economies of </w:t>
      </w:r>
      <w:r>
        <w:rPr>
          <w:color w:val="5E5D5E"/>
        </w:rPr>
        <w:t>scale</w:t>
      </w:r>
    </w:p>
    <w:p w:rsidR="002F76B6" w:rsidRDefault="002F76B6">
      <w:pPr>
        <w:spacing w:line="200" w:lineRule="exact"/>
        <w:rPr>
          <w:sz w:val="20"/>
          <w:szCs w:val="20"/>
        </w:rPr>
      </w:pPr>
    </w:p>
    <w:p w:rsidR="002F76B6" w:rsidRDefault="00F32A52">
      <w:pPr>
        <w:pStyle w:val="BodyText"/>
        <w:spacing w:before="0" w:line="271" w:lineRule="auto"/>
        <w:ind w:left="871" w:right="117"/>
        <w:jc w:val="both"/>
      </w:pPr>
      <w:r>
        <w:rPr>
          <w:color w:val="5E5D5E"/>
          <w:spacing w:val="-1"/>
        </w:rPr>
        <w:t>Nearly</w:t>
      </w:r>
      <w:r>
        <w:rPr>
          <w:color w:val="5E5D5E"/>
          <w:spacing w:val="13"/>
        </w:rPr>
        <w:t xml:space="preserve"> </w:t>
      </w:r>
      <w:r>
        <w:rPr>
          <w:color w:val="5E5D5E"/>
          <w:spacing w:val="-1"/>
        </w:rPr>
        <w:t>all</w:t>
      </w:r>
      <w:r>
        <w:rPr>
          <w:color w:val="5E5D5E"/>
          <w:spacing w:val="13"/>
        </w:rPr>
        <w:t xml:space="preserve"> </w:t>
      </w:r>
      <w:r>
        <w:rPr>
          <w:color w:val="5E5D5E"/>
          <w:spacing w:val="-1"/>
        </w:rPr>
        <w:t>businesses</w:t>
      </w:r>
      <w:r>
        <w:rPr>
          <w:color w:val="5E5D5E"/>
          <w:spacing w:val="13"/>
        </w:rPr>
        <w:t xml:space="preserve"> </w:t>
      </w:r>
      <w:r>
        <w:rPr>
          <w:color w:val="5E5D5E"/>
        </w:rPr>
        <w:t>rely</w:t>
      </w:r>
      <w:r>
        <w:rPr>
          <w:color w:val="5E5D5E"/>
          <w:spacing w:val="14"/>
        </w:rPr>
        <w:t xml:space="preserve"> </w:t>
      </w:r>
      <w:r>
        <w:rPr>
          <w:color w:val="5E5D5E"/>
          <w:spacing w:val="-1"/>
        </w:rPr>
        <w:t>on</w:t>
      </w:r>
      <w:r>
        <w:rPr>
          <w:color w:val="5E5D5E"/>
          <w:spacing w:val="13"/>
        </w:rPr>
        <w:t xml:space="preserve"> </w:t>
      </w:r>
      <w:r>
        <w:rPr>
          <w:color w:val="5E5D5E"/>
          <w:spacing w:val="-1"/>
        </w:rPr>
        <w:t>enabling</w:t>
      </w:r>
      <w:r>
        <w:rPr>
          <w:color w:val="5E5D5E"/>
          <w:spacing w:val="13"/>
        </w:rPr>
        <w:t xml:space="preserve"> </w:t>
      </w:r>
      <w:r>
        <w:rPr>
          <w:color w:val="5E5D5E"/>
        </w:rPr>
        <w:t>services</w:t>
      </w:r>
      <w:r>
        <w:rPr>
          <w:color w:val="5E5D5E"/>
          <w:spacing w:val="14"/>
        </w:rPr>
        <w:t xml:space="preserve"> </w:t>
      </w:r>
      <w:r>
        <w:rPr>
          <w:color w:val="5E5D5E"/>
        </w:rPr>
        <w:t>to</w:t>
      </w:r>
      <w:r>
        <w:rPr>
          <w:color w:val="5E5D5E"/>
          <w:spacing w:val="13"/>
        </w:rPr>
        <w:t xml:space="preserve"> </w:t>
      </w:r>
      <w:r>
        <w:rPr>
          <w:color w:val="5E5D5E"/>
        </w:rPr>
        <w:t>some</w:t>
      </w:r>
      <w:r>
        <w:rPr>
          <w:color w:val="5E5D5E"/>
          <w:spacing w:val="13"/>
        </w:rPr>
        <w:t xml:space="preserve"> </w:t>
      </w:r>
      <w:r>
        <w:rPr>
          <w:color w:val="5E5D5E"/>
          <w:spacing w:val="-1"/>
        </w:rPr>
        <w:t>extent.</w:t>
      </w:r>
      <w:r>
        <w:rPr>
          <w:color w:val="5E5D5E"/>
          <w:spacing w:val="13"/>
        </w:rPr>
        <w:t xml:space="preserve"> </w:t>
      </w:r>
      <w:r>
        <w:rPr>
          <w:color w:val="5E5D5E"/>
          <w:spacing w:val="-1"/>
        </w:rPr>
        <w:t>Consider</w:t>
      </w:r>
      <w:r>
        <w:rPr>
          <w:color w:val="5E5D5E"/>
          <w:spacing w:val="14"/>
        </w:rPr>
        <w:t xml:space="preserve"> </w:t>
      </w:r>
      <w:r>
        <w:rPr>
          <w:color w:val="5E5D5E"/>
        </w:rPr>
        <w:t>for</w:t>
      </w:r>
      <w:r>
        <w:rPr>
          <w:color w:val="5E5D5E"/>
          <w:spacing w:val="13"/>
        </w:rPr>
        <w:t xml:space="preserve"> </w:t>
      </w:r>
      <w:r>
        <w:rPr>
          <w:color w:val="5E5D5E"/>
          <w:spacing w:val="-1"/>
        </w:rPr>
        <w:t>example,</w:t>
      </w:r>
      <w:r>
        <w:rPr>
          <w:color w:val="5E5D5E"/>
          <w:spacing w:val="13"/>
        </w:rPr>
        <w:t xml:space="preserve"> </w:t>
      </w:r>
      <w:r>
        <w:rPr>
          <w:color w:val="5E5D5E"/>
        </w:rPr>
        <w:t>a</w:t>
      </w:r>
      <w:r>
        <w:rPr>
          <w:color w:val="5E5D5E"/>
          <w:spacing w:val="29"/>
        </w:rPr>
        <w:t xml:space="preserve"> </w:t>
      </w:r>
      <w:r>
        <w:rPr>
          <w:color w:val="5E5D5E"/>
          <w:spacing w:val="-1"/>
        </w:rPr>
        <w:t>business</w:t>
      </w:r>
      <w:r>
        <w:rPr>
          <w:color w:val="5E5D5E"/>
          <w:spacing w:val="3"/>
        </w:rPr>
        <w:t xml:space="preserve"> </w:t>
      </w:r>
      <w:r>
        <w:rPr>
          <w:color w:val="5E5D5E"/>
          <w:spacing w:val="-1"/>
        </w:rPr>
        <w:t>producing</w:t>
      </w:r>
      <w:r>
        <w:rPr>
          <w:color w:val="5E5D5E"/>
          <w:spacing w:val="3"/>
        </w:rPr>
        <w:t xml:space="preserve"> </w:t>
      </w:r>
      <w:r>
        <w:rPr>
          <w:color w:val="5E5D5E"/>
          <w:spacing w:val="-1"/>
        </w:rPr>
        <w:t>bottled</w:t>
      </w:r>
      <w:r>
        <w:rPr>
          <w:color w:val="5E5D5E"/>
          <w:spacing w:val="4"/>
        </w:rPr>
        <w:t xml:space="preserve"> </w:t>
      </w:r>
      <w:r>
        <w:rPr>
          <w:color w:val="5E5D5E"/>
        </w:rPr>
        <w:t>fruit</w:t>
      </w:r>
      <w:r>
        <w:rPr>
          <w:color w:val="5E5D5E"/>
          <w:spacing w:val="3"/>
        </w:rPr>
        <w:t xml:space="preserve"> </w:t>
      </w:r>
      <w:r>
        <w:rPr>
          <w:color w:val="5E5D5E"/>
          <w:spacing w:val="-1"/>
        </w:rPr>
        <w:t>juice.</w:t>
      </w:r>
      <w:r>
        <w:rPr>
          <w:color w:val="5E5D5E"/>
          <w:spacing w:val="1"/>
        </w:rPr>
        <w:t xml:space="preserve"> </w:t>
      </w:r>
      <w:r>
        <w:rPr>
          <w:color w:val="5E5D5E"/>
        </w:rPr>
        <w:t>The</w:t>
      </w:r>
      <w:r>
        <w:rPr>
          <w:color w:val="5E5D5E"/>
          <w:spacing w:val="3"/>
        </w:rPr>
        <w:t xml:space="preserve"> </w:t>
      </w:r>
      <w:r>
        <w:rPr>
          <w:color w:val="5E5D5E"/>
          <w:spacing w:val="-1"/>
        </w:rPr>
        <w:t>production</w:t>
      </w:r>
      <w:r>
        <w:rPr>
          <w:color w:val="5E5D5E"/>
          <w:spacing w:val="3"/>
        </w:rPr>
        <w:t xml:space="preserve"> </w:t>
      </w:r>
      <w:r>
        <w:rPr>
          <w:color w:val="5E5D5E"/>
          <w:spacing w:val="-1"/>
        </w:rPr>
        <w:t>and</w:t>
      </w:r>
      <w:r>
        <w:rPr>
          <w:color w:val="5E5D5E"/>
          <w:spacing w:val="4"/>
        </w:rPr>
        <w:t xml:space="preserve"> </w:t>
      </w:r>
      <w:r>
        <w:rPr>
          <w:color w:val="5E5D5E"/>
          <w:spacing w:val="-1"/>
        </w:rPr>
        <w:t>delivery</w:t>
      </w:r>
      <w:r>
        <w:rPr>
          <w:color w:val="5E5D5E"/>
          <w:spacing w:val="3"/>
        </w:rPr>
        <w:t xml:space="preserve"> </w:t>
      </w:r>
      <w:r>
        <w:rPr>
          <w:color w:val="5E5D5E"/>
          <w:spacing w:val="-1"/>
        </w:rPr>
        <w:t>of</w:t>
      </w:r>
      <w:r>
        <w:rPr>
          <w:color w:val="5E5D5E"/>
          <w:spacing w:val="4"/>
        </w:rPr>
        <w:t xml:space="preserve"> </w:t>
      </w:r>
      <w:r>
        <w:rPr>
          <w:color w:val="5E5D5E"/>
          <w:spacing w:val="-1"/>
        </w:rPr>
        <w:t>bottled</w:t>
      </w:r>
      <w:r>
        <w:rPr>
          <w:color w:val="5E5D5E"/>
          <w:spacing w:val="3"/>
        </w:rPr>
        <w:t xml:space="preserve"> </w:t>
      </w:r>
      <w:r>
        <w:rPr>
          <w:color w:val="5E5D5E"/>
        </w:rPr>
        <w:t>fruit</w:t>
      </w:r>
      <w:r>
        <w:rPr>
          <w:color w:val="5E5D5E"/>
          <w:spacing w:val="4"/>
        </w:rPr>
        <w:t xml:space="preserve"> </w:t>
      </w:r>
      <w:r>
        <w:rPr>
          <w:color w:val="5E5D5E"/>
          <w:spacing w:val="-1"/>
        </w:rPr>
        <w:t>juice</w:t>
      </w:r>
      <w:r>
        <w:rPr>
          <w:color w:val="5E5D5E"/>
          <w:spacing w:val="3"/>
        </w:rPr>
        <w:t xml:space="preserve"> </w:t>
      </w:r>
      <w:r>
        <w:rPr>
          <w:color w:val="5E5D5E"/>
          <w:spacing w:val="-1"/>
        </w:rPr>
        <w:t>will</w:t>
      </w:r>
      <w:r>
        <w:rPr>
          <w:color w:val="5E5D5E"/>
          <w:spacing w:val="28"/>
        </w:rPr>
        <w:t xml:space="preserve"> </w:t>
      </w:r>
      <w:r>
        <w:rPr>
          <w:color w:val="5E5D5E"/>
        </w:rPr>
        <w:t>require</w:t>
      </w:r>
      <w:r>
        <w:rPr>
          <w:color w:val="5E5D5E"/>
          <w:spacing w:val="-2"/>
        </w:rPr>
        <w:t xml:space="preserve"> </w:t>
      </w:r>
      <w:r>
        <w:rPr>
          <w:color w:val="5E5D5E"/>
        </w:rPr>
        <w:t>many</w:t>
      </w:r>
      <w:r>
        <w:rPr>
          <w:color w:val="5E5D5E"/>
          <w:spacing w:val="-1"/>
        </w:rPr>
        <w:t xml:space="preserve"> inputs</w:t>
      </w:r>
      <w:r>
        <w:rPr>
          <w:color w:val="5E5D5E"/>
        </w:rPr>
        <w:t xml:space="preserve"> </w:t>
      </w:r>
      <w:r>
        <w:rPr>
          <w:color w:val="5E5D5E"/>
          <w:spacing w:val="-1"/>
        </w:rPr>
        <w:t>of</w:t>
      </w:r>
      <w:r>
        <w:rPr>
          <w:color w:val="5E5D5E"/>
        </w:rPr>
        <w:t xml:space="preserve"> </w:t>
      </w:r>
      <w:r>
        <w:rPr>
          <w:color w:val="5E5D5E"/>
          <w:spacing w:val="-1"/>
        </w:rPr>
        <w:t>both goods</w:t>
      </w:r>
      <w:r>
        <w:rPr>
          <w:color w:val="5E5D5E"/>
        </w:rPr>
        <w:t xml:space="preserve"> </w:t>
      </w:r>
      <w:r>
        <w:rPr>
          <w:color w:val="5E5D5E"/>
          <w:spacing w:val="-1"/>
        </w:rPr>
        <w:t>and</w:t>
      </w:r>
      <w:r>
        <w:rPr>
          <w:color w:val="5E5D5E"/>
        </w:rPr>
        <w:t xml:space="preserve"> services.</w:t>
      </w:r>
    </w:p>
    <w:p w:rsidR="002F76B6" w:rsidRDefault="00F32A52">
      <w:pPr>
        <w:pStyle w:val="BodyText"/>
        <w:spacing w:line="271" w:lineRule="auto"/>
        <w:ind w:left="871" w:right="117"/>
        <w:jc w:val="both"/>
      </w:pPr>
      <w:r>
        <w:rPr>
          <w:color w:val="5E5D5E"/>
          <w:spacing w:val="-2"/>
        </w:rPr>
        <w:t>Obviously,</w:t>
      </w:r>
      <w:r>
        <w:rPr>
          <w:color w:val="5E5D5E"/>
        </w:rPr>
        <w:t xml:space="preserve"> that</w:t>
      </w:r>
      <w:r>
        <w:rPr>
          <w:color w:val="5E5D5E"/>
          <w:spacing w:val="1"/>
        </w:rPr>
        <w:t xml:space="preserve"> </w:t>
      </w:r>
      <w:r>
        <w:rPr>
          <w:color w:val="5E5D5E"/>
          <w:spacing w:val="-1"/>
        </w:rPr>
        <w:t>business</w:t>
      </w:r>
      <w:r>
        <w:rPr>
          <w:color w:val="5E5D5E"/>
          <w:spacing w:val="1"/>
        </w:rPr>
        <w:t xml:space="preserve"> </w:t>
      </w:r>
      <w:r>
        <w:rPr>
          <w:color w:val="5E5D5E"/>
          <w:spacing w:val="-1"/>
        </w:rPr>
        <w:t>will</w:t>
      </w:r>
      <w:r>
        <w:rPr>
          <w:color w:val="5E5D5E"/>
          <w:spacing w:val="2"/>
        </w:rPr>
        <w:t xml:space="preserve"> </w:t>
      </w:r>
      <w:r>
        <w:rPr>
          <w:color w:val="5E5D5E"/>
        </w:rPr>
        <w:t>require the</w:t>
      </w:r>
      <w:r>
        <w:rPr>
          <w:color w:val="5E5D5E"/>
          <w:spacing w:val="1"/>
        </w:rPr>
        <w:t xml:space="preserve"> </w:t>
      </w:r>
      <w:r>
        <w:rPr>
          <w:color w:val="5E5D5E"/>
          <w:spacing w:val="-1"/>
        </w:rPr>
        <w:t>ingredients</w:t>
      </w:r>
      <w:r>
        <w:rPr>
          <w:color w:val="5E5D5E"/>
          <w:spacing w:val="1"/>
        </w:rPr>
        <w:t xml:space="preserve"> </w:t>
      </w:r>
      <w:r>
        <w:rPr>
          <w:color w:val="5E5D5E"/>
        </w:rPr>
        <w:t>that</w:t>
      </w:r>
      <w:r>
        <w:rPr>
          <w:color w:val="5E5D5E"/>
          <w:spacing w:val="1"/>
        </w:rPr>
        <w:t xml:space="preserve"> </w:t>
      </w:r>
      <w:r>
        <w:rPr>
          <w:color w:val="5E5D5E"/>
        </w:rPr>
        <w:t>comprise the</w:t>
      </w:r>
      <w:r>
        <w:rPr>
          <w:color w:val="5E5D5E"/>
          <w:spacing w:val="1"/>
        </w:rPr>
        <w:t xml:space="preserve"> </w:t>
      </w:r>
      <w:r>
        <w:rPr>
          <w:color w:val="5E5D5E"/>
          <w:spacing w:val="-1"/>
        </w:rPr>
        <w:t>juice,</w:t>
      </w:r>
      <w:r>
        <w:rPr>
          <w:color w:val="5E5D5E"/>
          <w:spacing w:val="1"/>
        </w:rPr>
        <w:t xml:space="preserve"> </w:t>
      </w:r>
      <w:r>
        <w:rPr>
          <w:color w:val="5E5D5E"/>
          <w:spacing w:val="-1"/>
        </w:rPr>
        <w:t>as</w:t>
      </w:r>
      <w:r>
        <w:rPr>
          <w:color w:val="5E5D5E"/>
          <w:spacing w:val="1"/>
        </w:rPr>
        <w:t xml:space="preserve"> </w:t>
      </w:r>
      <w:r>
        <w:rPr>
          <w:color w:val="5E5D5E"/>
          <w:spacing w:val="-1"/>
        </w:rPr>
        <w:t>well</w:t>
      </w:r>
      <w:r>
        <w:rPr>
          <w:color w:val="5E5D5E"/>
          <w:spacing w:val="1"/>
        </w:rPr>
        <w:t xml:space="preserve"> </w:t>
      </w:r>
      <w:r>
        <w:rPr>
          <w:color w:val="5E5D5E"/>
          <w:spacing w:val="-1"/>
        </w:rPr>
        <w:t>as</w:t>
      </w:r>
      <w:r>
        <w:rPr>
          <w:color w:val="5E5D5E"/>
          <w:spacing w:val="1"/>
        </w:rPr>
        <w:t xml:space="preserve"> </w:t>
      </w:r>
      <w:r>
        <w:rPr>
          <w:color w:val="5E5D5E"/>
        </w:rPr>
        <w:t>the</w:t>
      </w:r>
      <w:r>
        <w:rPr>
          <w:color w:val="5E5D5E"/>
          <w:spacing w:val="23"/>
        </w:rPr>
        <w:t xml:space="preserve"> </w:t>
      </w:r>
      <w:r>
        <w:rPr>
          <w:color w:val="5E5D5E"/>
          <w:spacing w:val="-1"/>
        </w:rPr>
        <w:t>bottles</w:t>
      </w:r>
      <w:r>
        <w:rPr>
          <w:color w:val="5E5D5E"/>
          <w:spacing w:val="1"/>
        </w:rPr>
        <w:t xml:space="preserve"> </w:t>
      </w:r>
      <w:r>
        <w:rPr>
          <w:color w:val="5E5D5E"/>
          <w:spacing w:val="-1"/>
        </w:rPr>
        <w:t>and</w:t>
      </w:r>
      <w:r>
        <w:rPr>
          <w:color w:val="5E5D5E"/>
          <w:spacing w:val="2"/>
        </w:rPr>
        <w:t xml:space="preserve"> </w:t>
      </w:r>
      <w:r>
        <w:rPr>
          <w:color w:val="5E5D5E"/>
          <w:spacing w:val="-1"/>
        </w:rPr>
        <w:t>packaging</w:t>
      </w:r>
      <w:r>
        <w:rPr>
          <w:color w:val="5E5D5E"/>
          <w:spacing w:val="1"/>
        </w:rPr>
        <w:t xml:space="preserve"> </w:t>
      </w:r>
      <w:r>
        <w:rPr>
          <w:color w:val="5E5D5E"/>
        </w:rPr>
        <w:t>that</w:t>
      </w:r>
      <w:r>
        <w:rPr>
          <w:color w:val="5E5D5E"/>
          <w:spacing w:val="2"/>
        </w:rPr>
        <w:t xml:space="preserve"> </w:t>
      </w:r>
      <w:r>
        <w:rPr>
          <w:color w:val="5E5D5E"/>
        </w:rPr>
        <w:t>contain</w:t>
      </w:r>
      <w:r>
        <w:rPr>
          <w:color w:val="5E5D5E"/>
          <w:spacing w:val="1"/>
        </w:rPr>
        <w:t xml:space="preserve"> </w:t>
      </w:r>
      <w:r>
        <w:rPr>
          <w:color w:val="5E5D5E"/>
          <w:spacing w:val="-1"/>
        </w:rPr>
        <w:t>it.</w:t>
      </w:r>
      <w:r>
        <w:rPr>
          <w:color w:val="5E5D5E"/>
          <w:spacing w:val="2"/>
        </w:rPr>
        <w:t xml:space="preserve"> </w:t>
      </w:r>
      <w:r>
        <w:rPr>
          <w:color w:val="5E5D5E"/>
        </w:rPr>
        <w:t>Perhaps</w:t>
      </w:r>
      <w:r>
        <w:rPr>
          <w:color w:val="5E5D5E"/>
          <w:spacing w:val="1"/>
        </w:rPr>
        <w:t xml:space="preserve"> </w:t>
      </w:r>
      <w:r>
        <w:rPr>
          <w:color w:val="5E5D5E"/>
          <w:spacing w:val="-1"/>
        </w:rPr>
        <w:t>less</w:t>
      </w:r>
      <w:r>
        <w:rPr>
          <w:color w:val="5E5D5E"/>
          <w:spacing w:val="2"/>
        </w:rPr>
        <w:t xml:space="preserve"> </w:t>
      </w:r>
      <w:r>
        <w:rPr>
          <w:color w:val="5E5D5E"/>
          <w:spacing w:val="-1"/>
        </w:rPr>
        <w:t>obvious</w:t>
      </w:r>
      <w:r>
        <w:rPr>
          <w:color w:val="5E5D5E"/>
          <w:spacing w:val="1"/>
        </w:rPr>
        <w:t xml:space="preserve"> </w:t>
      </w:r>
      <w:r>
        <w:rPr>
          <w:color w:val="5E5D5E"/>
        </w:rPr>
        <w:t>to</w:t>
      </w:r>
      <w:r>
        <w:rPr>
          <w:color w:val="5E5D5E"/>
          <w:spacing w:val="2"/>
        </w:rPr>
        <w:t xml:space="preserve"> </w:t>
      </w:r>
      <w:r>
        <w:rPr>
          <w:color w:val="5E5D5E"/>
        </w:rPr>
        <w:t>the</w:t>
      </w:r>
      <w:r>
        <w:rPr>
          <w:color w:val="5E5D5E"/>
          <w:spacing w:val="1"/>
        </w:rPr>
        <w:t xml:space="preserve"> </w:t>
      </w:r>
      <w:r>
        <w:rPr>
          <w:color w:val="5E5D5E"/>
          <w:spacing w:val="-1"/>
        </w:rPr>
        <w:t>production</w:t>
      </w:r>
      <w:r>
        <w:rPr>
          <w:color w:val="5E5D5E"/>
          <w:spacing w:val="3"/>
        </w:rPr>
        <w:t xml:space="preserve"> </w:t>
      </w:r>
      <w:r>
        <w:rPr>
          <w:color w:val="5E5D5E"/>
          <w:spacing w:val="-1"/>
        </w:rPr>
        <w:t>process,</w:t>
      </w:r>
      <w:r>
        <w:rPr>
          <w:color w:val="5E5D5E"/>
          <w:spacing w:val="2"/>
        </w:rPr>
        <w:t xml:space="preserve"> </w:t>
      </w:r>
      <w:r>
        <w:rPr>
          <w:color w:val="5E5D5E"/>
          <w:spacing w:val="-1"/>
        </w:rPr>
        <w:t>are</w:t>
      </w:r>
      <w:r>
        <w:rPr>
          <w:color w:val="5E5D5E"/>
          <w:spacing w:val="28"/>
        </w:rPr>
        <w:t xml:space="preserve"> </w:t>
      </w:r>
      <w:r>
        <w:rPr>
          <w:color w:val="5E5D5E"/>
        </w:rPr>
        <w:t>the</w:t>
      </w:r>
      <w:r>
        <w:rPr>
          <w:color w:val="5E5D5E"/>
          <w:spacing w:val="-6"/>
        </w:rPr>
        <w:t xml:space="preserve"> </w:t>
      </w:r>
      <w:r>
        <w:rPr>
          <w:color w:val="5E5D5E"/>
        </w:rPr>
        <w:t>marketing</w:t>
      </w:r>
      <w:r>
        <w:rPr>
          <w:color w:val="5E5D5E"/>
          <w:spacing w:val="-6"/>
        </w:rPr>
        <w:t xml:space="preserve"> </w:t>
      </w:r>
      <w:r>
        <w:rPr>
          <w:color w:val="5E5D5E"/>
        </w:rPr>
        <w:t>services,</w:t>
      </w:r>
      <w:r>
        <w:rPr>
          <w:color w:val="5E5D5E"/>
          <w:spacing w:val="-6"/>
        </w:rPr>
        <w:t xml:space="preserve"> </w:t>
      </w:r>
      <w:r>
        <w:rPr>
          <w:color w:val="5E5D5E"/>
        </w:rPr>
        <w:t>the</w:t>
      </w:r>
      <w:r>
        <w:rPr>
          <w:color w:val="5E5D5E"/>
          <w:spacing w:val="-6"/>
        </w:rPr>
        <w:t xml:space="preserve"> </w:t>
      </w:r>
      <w:r>
        <w:rPr>
          <w:color w:val="5E5D5E"/>
        </w:rPr>
        <w:t>financial</w:t>
      </w:r>
      <w:r>
        <w:rPr>
          <w:color w:val="5E5D5E"/>
          <w:spacing w:val="-6"/>
        </w:rPr>
        <w:t xml:space="preserve"> </w:t>
      </w:r>
      <w:r>
        <w:rPr>
          <w:color w:val="5E5D5E"/>
        </w:rPr>
        <w:t>and</w:t>
      </w:r>
      <w:r>
        <w:rPr>
          <w:color w:val="5E5D5E"/>
          <w:spacing w:val="-6"/>
        </w:rPr>
        <w:t xml:space="preserve"> </w:t>
      </w:r>
      <w:r>
        <w:rPr>
          <w:color w:val="5E5D5E"/>
        </w:rPr>
        <w:t>legal</w:t>
      </w:r>
      <w:r>
        <w:rPr>
          <w:color w:val="5E5D5E"/>
          <w:spacing w:val="-6"/>
        </w:rPr>
        <w:t xml:space="preserve"> </w:t>
      </w:r>
      <w:r>
        <w:rPr>
          <w:color w:val="5E5D5E"/>
        </w:rPr>
        <w:t>advice,</w:t>
      </w:r>
      <w:r>
        <w:rPr>
          <w:color w:val="5E5D5E"/>
          <w:spacing w:val="-6"/>
        </w:rPr>
        <w:t xml:space="preserve"> </w:t>
      </w:r>
      <w:r>
        <w:rPr>
          <w:color w:val="5E5D5E"/>
        </w:rPr>
        <w:t>the</w:t>
      </w:r>
      <w:r>
        <w:rPr>
          <w:color w:val="5E5D5E"/>
          <w:spacing w:val="-6"/>
        </w:rPr>
        <w:t xml:space="preserve"> </w:t>
      </w:r>
      <w:r>
        <w:rPr>
          <w:color w:val="5E5D5E"/>
        </w:rPr>
        <w:t>logistical</w:t>
      </w:r>
      <w:r>
        <w:rPr>
          <w:color w:val="5E5D5E"/>
          <w:spacing w:val="-6"/>
        </w:rPr>
        <w:t xml:space="preserve"> </w:t>
      </w:r>
      <w:r>
        <w:rPr>
          <w:color w:val="5E5D5E"/>
        </w:rPr>
        <w:t>support</w:t>
      </w:r>
      <w:r>
        <w:rPr>
          <w:color w:val="5E5D5E"/>
          <w:spacing w:val="-6"/>
        </w:rPr>
        <w:t xml:space="preserve"> </w:t>
      </w:r>
      <w:r>
        <w:rPr>
          <w:color w:val="5E5D5E"/>
        </w:rPr>
        <w:t>and</w:t>
      </w:r>
      <w:r>
        <w:rPr>
          <w:color w:val="5E5D5E"/>
          <w:spacing w:val="-6"/>
        </w:rPr>
        <w:t xml:space="preserve"> </w:t>
      </w:r>
      <w:r>
        <w:rPr>
          <w:color w:val="5E5D5E"/>
        </w:rPr>
        <w:t>the</w:t>
      </w:r>
      <w:r>
        <w:rPr>
          <w:color w:val="5E5D5E"/>
          <w:spacing w:val="-6"/>
        </w:rPr>
        <w:t xml:space="preserve"> </w:t>
      </w:r>
      <w:r>
        <w:rPr>
          <w:color w:val="5E5D5E"/>
        </w:rPr>
        <w:t>utilities services</w:t>
      </w:r>
      <w:r>
        <w:rPr>
          <w:color w:val="5E5D5E"/>
          <w:spacing w:val="20"/>
        </w:rPr>
        <w:t xml:space="preserve"> </w:t>
      </w:r>
      <w:r>
        <w:rPr>
          <w:color w:val="5E5D5E"/>
        </w:rPr>
        <w:t>that</w:t>
      </w:r>
      <w:r>
        <w:rPr>
          <w:color w:val="5E5D5E"/>
          <w:spacing w:val="21"/>
        </w:rPr>
        <w:t xml:space="preserve"> </w:t>
      </w:r>
      <w:r>
        <w:rPr>
          <w:color w:val="5E5D5E"/>
          <w:spacing w:val="-1"/>
        </w:rPr>
        <w:t>have</w:t>
      </w:r>
      <w:r>
        <w:rPr>
          <w:color w:val="5E5D5E"/>
          <w:spacing w:val="21"/>
        </w:rPr>
        <w:t xml:space="preserve"> </w:t>
      </w:r>
      <w:r>
        <w:rPr>
          <w:color w:val="5E5D5E"/>
        </w:rPr>
        <w:t>contributed</w:t>
      </w:r>
      <w:r>
        <w:rPr>
          <w:color w:val="5E5D5E"/>
          <w:spacing w:val="21"/>
        </w:rPr>
        <w:t xml:space="preserve"> </w:t>
      </w:r>
      <w:r>
        <w:rPr>
          <w:color w:val="5E5D5E"/>
          <w:spacing w:val="-1"/>
        </w:rPr>
        <w:t>along</w:t>
      </w:r>
      <w:r>
        <w:rPr>
          <w:color w:val="5E5D5E"/>
          <w:spacing w:val="21"/>
        </w:rPr>
        <w:t xml:space="preserve"> </w:t>
      </w:r>
      <w:r>
        <w:rPr>
          <w:color w:val="5E5D5E"/>
        </w:rPr>
        <w:t>the</w:t>
      </w:r>
      <w:r>
        <w:rPr>
          <w:color w:val="5E5D5E"/>
          <w:spacing w:val="21"/>
        </w:rPr>
        <w:t xml:space="preserve"> </w:t>
      </w:r>
      <w:r>
        <w:rPr>
          <w:color w:val="5E5D5E"/>
          <w:spacing w:val="-5"/>
        </w:rPr>
        <w:t>way</w:t>
      </w:r>
      <w:r>
        <w:rPr>
          <w:color w:val="5E5D5E"/>
          <w:spacing w:val="-6"/>
        </w:rPr>
        <w:t>.</w:t>
      </w:r>
      <w:r>
        <w:rPr>
          <w:color w:val="5E5D5E"/>
          <w:spacing w:val="18"/>
        </w:rPr>
        <w:t xml:space="preserve"> </w:t>
      </w:r>
      <w:r>
        <w:rPr>
          <w:color w:val="5E5D5E"/>
        </w:rPr>
        <w:t>These</w:t>
      </w:r>
      <w:r>
        <w:rPr>
          <w:color w:val="5E5D5E"/>
          <w:spacing w:val="21"/>
        </w:rPr>
        <w:t xml:space="preserve"> </w:t>
      </w:r>
      <w:r>
        <w:rPr>
          <w:color w:val="5E5D5E"/>
          <w:spacing w:val="-1"/>
        </w:rPr>
        <w:t>enabling</w:t>
      </w:r>
      <w:r>
        <w:rPr>
          <w:color w:val="5E5D5E"/>
          <w:spacing w:val="21"/>
        </w:rPr>
        <w:t xml:space="preserve"> </w:t>
      </w:r>
      <w:r>
        <w:rPr>
          <w:color w:val="5E5D5E"/>
        </w:rPr>
        <w:t>services</w:t>
      </w:r>
      <w:r>
        <w:rPr>
          <w:color w:val="5E5D5E"/>
          <w:spacing w:val="21"/>
        </w:rPr>
        <w:t xml:space="preserve"> </w:t>
      </w:r>
      <w:r>
        <w:rPr>
          <w:color w:val="5E5D5E"/>
          <w:spacing w:val="-1"/>
        </w:rPr>
        <w:t>are</w:t>
      </w:r>
      <w:r>
        <w:rPr>
          <w:color w:val="5E5D5E"/>
          <w:spacing w:val="21"/>
        </w:rPr>
        <w:t xml:space="preserve"> </w:t>
      </w:r>
      <w:r>
        <w:rPr>
          <w:color w:val="5E5D5E"/>
          <w:spacing w:val="-1"/>
        </w:rPr>
        <w:t>intermediary</w:t>
      </w:r>
      <w:r>
        <w:rPr>
          <w:color w:val="5E5D5E"/>
          <w:spacing w:val="27"/>
        </w:rPr>
        <w:t xml:space="preserve"> </w:t>
      </w:r>
      <w:r>
        <w:rPr>
          <w:color w:val="5E5D5E"/>
          <w:spacing w:val="-1"/>
        </w:rPr>
        <w:t>inputs</w:t>
      </w:r>
      <w:r>
        <w:rPr>
          <w:color w:val="5E5D5E"/>
          <w:spacing w:val="-10"/>
        </w:rPr>
        <w:t xml:space="preserve"> </w:t>
      </w:r>
      <w:r>
        <w:rPr>
          <w:color w:val="5E5D5E"/>
        </w:rPr>
        <w:t>to</w:t>
      </w:r>
      <w:r>
        <w:rPr>
          <w:color w:val="5E5D5E"/>
          <w:spacing w:val="-10"/>
        </w:rPr>
        <w:t xml:space="preserve"> </w:t>
      </w:r>
      <w:r>
        <w:rPr>
          <w:color w:val="5E5D5E"/>
          <w:spacing w:val="-1"/>
        </w:rPr>
        <w:t>production.</w:t>
      </w:r>
      <w:r>
        <w:rPr>
          <w:color w:val="5E5D5E"/>
          <w:spacing w:val="-14"/>
        </w:rPr>
        <w:t xml:space="preserve"> </w:t>
      </w:r>
      <w:r>
        <w:rPr>
          <w:color w:val="5E5D5E"/>
        </w:rPr>
        <w:t>The</w:t>
      </w:r>
      <w:r>
        <w:rPr>
          <w:color w:val="5E5D5E"/>
          <w:spacing w:val="-10"/>
        </w:rPr>
        <w:t xml:space="preserve"> </w:t>
      </w:r>
      <w:r>
        <w:rPr>
          <w:color w:val="5E5D5E"/>
          <w:spacing w:val="-1"/>
        </w:rPr>
        <w:t>use</w:t>
      </w:r>
      <w:r>
        <w:rPr>
          <w:color w:val="5E5D5E"/>
          <w:spacing w:val="-10"/>
        </w:rPr>
        <w:t xml:space="preserve"> </w:t>
      </w:r>
      <w:r>
        <w:rPr>
          <w:color w:val="5E5D5E"/>
          <w:spacing w:val="-1"/>
        </w:rPr>
        <w:t>of</w:t>
      </w:r>
      <w:r>
        <w:rPr>
          <w:color w:val="5E5D5E"/>
          <w:spacing w:val="-11"/>
        </w:rPr>
        <w:t xml:space="preserve"> </w:t>
      </w:r>
      <w:r>
        <w:rPr>
          <w:color w:val="5E5D5E"/>
        </w:rPr>
        <w:t>these</w:t>
      </w:r>
      <w:r>
        <w:rPr>
          <w:color w:val="5E5D5E"/>
          <w:spacing w:val="-10"/>
        </w:rPr>
        <w:t xml:space="preserve"> </w:t>
      </w:r>
      <w:r>
        <w:rPr>
          <w:color w:val="5E5D5E"/>
          <w:spacing w:val="-1"/>
        </w:rPr>
        <w:t>enabling</w:t>
      </w:r>
      <w:r>
        <w:rPr>
          <w:color w:val="5E5D5E"/>
          <w:spacing w:val="-9"/>
        </w:rPr>
        <w:t xml:space="preserve"> </w:t>
      </w:r>
      <w:r>
        <w:rPr>
          <w:color w:val="5E5D5E"/>
        </w:rPr>
        <w:t>services</w:t>
      </w:r>
      <w:r>
        <w:rPr>
          <w:color w:val="5E5D5E"/>
          <w:spacing w:val="-11"/>
        </w:rPr>
        <w:t xml:space="preserve"> </w:t>
      </w:r>
      <w:r>
        <w:rPr>
          <w:color w:val="5E5D5E"/>
          <w:spacing w:val="-1"/>
        </w:rPr>
        <w:t>allows</w:t>
      </w:r>
      <w:r>
        <w:rPr>
          <w:color w:val="5E5D5E"/>
          <w:spacing w:val="-10"/>
        </w:rPr>
        <w:t xml:space="preserve"> </w:t>
      </w:r>
      <w:r>
        <w:rPr>
          <w:color w:val="5E5D5E"/>
        </w:rPr>
        <w:t>the</w:t>
      </w:r>
      <w:r>
        <w:rPr>
          <w:color w:val="5E5D5E"/>
          <w:spacing w:val="-10"/>
        </w:rPr>
        <w:t xml:space="preserve"> </w:t>
      </w:r>
      <w:r>
        <w:rPr>
          <w:color w:val="5E5D5E"/>
          <w:spacing w:val="-1"/>
        </w:rPr>
        <w:t>business</w:t>
      </w:r>
      <w:r>
        <w:rPr>
          <w:color w:val="5E5D5E"/>
          <w:spacing w:val="-10"/>
        </w:rPr>
        <w:t xml:space="preserve"> </w:t>
      </w:r>
      <w:r>
        <w:rPr>
          <w:color w:val="5E5D5E"/>
        </w:rPr>
        <w:t>to</w:t>
      </w:r>
      <w:r>
        <w:rPr>
          <w:color w:val="5E5D5E"/>
          <w:spacing w:val="-10"/>
        </w:rPr>
        <w:t xml:space="preserve"> </w:t>
      </w:r>
      <w:r>
        <w:rPr>
          <w:color w:val="5E5D5E"/>
        </w:rPr>
        <w:t>concentrate</w:t>
      </w:r>
      <w:r>
        <w:rPr>
          <w:color w:val="5E5D5E"/>
          <w:spacing w:val="29"/>
        </w:rPr>
        <w:t xml:space="preserve"> </w:t>
      </w:r>
      <w:r>
        <w:rPr>
          <w:color w:val="5E5D5E"/>
          <w:spacing w:val="-1"/>
        </w:rPr>
        <w:t xml:space="preserve">on its </w:t>
      </w:r>
      <w:r>
        <w:rPr>
          <w:color w:val="5E5D5E"/>
        </w:rPr>
        <w:t>core</w:t>
      </w:r>
      <w:r>
        <w:rPr>
          <w:color w:val="5E5D5E"/>
          <w:spacing w:val="-1"/>
        </w:rPr>
        <w:t xml:space="preserve"> activity of producing</w:t>
      </w:r>
      <w:r>
        <w:rPr>
          <w:color w:val="5E5D5E"/>
        </w:rPr>
        <w:t xml:space="preserve"> </w:t>
      </w:r>
      <w:r>
        <w:rPr>
          <w:color w:val="5E5D5E"/>
          <w:spacing w:val="-1"/>
        </w:rPr>
        <w:t xml:space="preserve">bottled </w:t>
      </w:r>
      <w:r>
        <w:rPr>
          <w:color w:val="5E5D5E"/>
        </w:rPr>
        <w:t>fruit</w:t>
      </w:r>
      <w:r>
        <w:rPr>
          <w:color w:val="5E5D5E"/>
          <w:spacing w:val="-1"/>
        </w:rPr>
        <w:t xml:space="preserve"> juice.</w:t>
      </w:r>
    </w:p>
    <w:p w:rsidR="002F76B6" w:rsidRDefault="00F32A52">
      <w:pPr>
        <w:pStyle w:val="BodyText"/>
        <w:spacing w:line="271" w:lineRule="auto"/>
        <w:ind w:left="871" w:right="117"/>
        <w:jc w:val="both"/>
      </w:pPr>
      <w:r>
        <w:rPr>
          <w:color w:val="5E5D5E"/>
        </w:rPr>
        <w:t>In</w:t>
      </w:r>
      <w:r>
        <w:rPr>
          <w:color w:val="5E5D5E"/>
          <w:spacing w:val="14"/>
        </w:rPr>
        <w:t xml:space="preserve"> </w:t>
      </w:r>
      <w:r>
        <w:rPr>
          <w:color w:val="5E5D5E"/>
          <w:spacing w:val="-1"/>
        </w:rPr>
        <w:t>examining</w:t>
      </w:r>
      <w:r>
        <w:rPr>
          <w:color w:val="5E5D5E"/>
          <w:spacing w:val="16"/>
        </w:rPr>
        <w:t xml:space="preserve"> </w:t>
      </w:r>
      <w:r>
        <w:rPr>
          <w:color w:val="5E5D5E"/>
          <w:spacing w:val="-1"/>
        </w:rPr>
        <w:t>how</w:t>
      </w:r>
      <w:r>
        <w:rPr>
          <w:color w:val="5E5D5E"/>
          <w:spacing w:val="15"/>
        </w:rPr>
        <w:t xml:space="preserve"> </w:t>
      </w:r>
      <w:r>
        <w:rPr>
          <w:color w:val="5E5D5E"/>
          <w:spacing w:val="-1"/>
        </w:rPr>
        <w:t>best</w:t>
      </w:r>
      <w:r>
        <w:rPr>
          <w:color w:val="5E5D5E"/>
          <w:spacing w:val="14"/>
        </w:rPr>
        <w:t xml:space="preserve"> </w:t>
      </w:r>
      <w:r>
        <w:rPr>
          <w:color w:val="5E5D5E"/>
        </w:rPr>
        <w:t>to</w:t>
      </w:r>
      <w:r>
        <w:rPr>
          <w:color w:val="5E5D5E"/>
          <w:spacing w:val="15"/>
        </w:rPr>
        <w:t xml:space="preserve"> </w:t>
      </w:r>
      <w:r>
        <w:rPr>
          <w:color w:val="5E5D5E"/>
        </w:rPr>
        <w:t>classify</w:t>
      </w:r>
      <w:r>
        <w:rPr>
          <w:color w:val="5E5D5E"/>
          <w:spacing w:val="15"/>
        </w:rPr>
        <w:t xml:space="preserve"> </w:t>
      </w:r>
      <w:r>
        <w:rPr>
          <w:color w:val="5E5D5E"/>
          <w:spacing w:val="-1"/>
        </w:rPr>
        <w:t>enabling</w:t>
      </w:r>
      <w:r>
        <w:rPr>
          <w:color w:val="5E5D5E"/>
          <w:spacing w:val="16"/>
        </w:rPr>
        <w:t xml:space="preserve"> </w:t>
      </w:r>
      <w:r>
        <w:rPr>
          <w:color w:val="5E5D5E"/>
        </w:rPr>
        <w:t>services,</w:t>
      </w:r>
      <w:r>
        <w:rPr>
          <w:color w:val="5E5D5E"/>
          <w:spacing w:val="14"/>
        </w:rPr>
        <w:t xml:space="preserve"> </w:t>
      </w:r>
      <w:r>
        <w:rPr>
          <w:color w:val="5E5D5E"/>
        </w:rPr>
        <w:t>the</w:t>
      </w:r>
      <w:r>
        <w:rPr>
          <w:color w:val="5E5D5E"/>
          <w:spacing w:val="15"/>
        </w:rPr>
        <w:t xml:space="preserve"> </w:t>
      </w:r>
      <w:r>
        <w:rPr>
          <w:color w:val="5E5D5E"/>
          <w:spacing w:val="-1"/>
        </w:rPr>
        <w:t>department</w:t>
      </w:r>
      <w:r>
        <w:rPr>
          <w:color w:val="5E5D5E"/>
          <w:spacing w:val="16"/>
        </w:rPr>
        <w:t xml:space="preserve"> </w:t>
      </w:r>
      <w:r>
        <w:rPr>
          <w:color w:val="5E5D5E"/>
        </w:rPr>
        <w:t>considered</w:t>
      </w:r>
      <w:r>
        <w:rPr>
          <w:color w:val="5E5D5E"/>
          <w:spacing w:val="15"/>
        </w:rPr>
        <w:t xml:space="preserve"> </w:t>
      </w:r>
      <w:r>
        <w:rPr>
          <w:color w:val="5E5D5E"/>
        </w:rPr>
        <w:t>a</w:t>
      </w:r>
      <w:r>
        <w:rPr>
          <w:color w:val="5E5D5E"/>
          <w:spacing w:val="14"/>
        </w:rPr>
        <w:t xml:space="preserve"> </w:t>
      </w:r>
      <w:r>
        <w:rPr>
          <w:color w:val="5E5D5E"/>
        </w:rPr>
        <w:t>range</w:t>
      </w:r>
      <w:r>
        <w:rPr>
          <w:color w:val="5E5D5E"/>
          <w:spacing w:val="26"/>
        </w:rPr>
        <w:t xml:space="preserve"> </w:t>
      </w:r>
      <w:r>
        <w:rPr>
          <w:color w:val="5E5D5E"/>
        </w:rPr>
        <w:t>of</w:t>
      </w:r>
      <w:r>
        <w:rPr>
          <w:color w:val="5E5D5E"/>
          <w:spacing w:val="12"/>
        </w:rPr>
        <w:t xml:space="preserve"> </w:t>
      </w:r>
      <w:r>
        <w:rPr>
          <w:color w:val="5E5D5E"/>
        </w:rPr>
        <w:t>possible</w:t>
      </w:r>
      <w:r>
        <w:rPr>
          <w:color w:val="5E5D5E"/>
          <w:spacing w:val="12"/>
        </w:rPr>
        <w:t xml:space="preserve"> </w:t>
      </w:r>
      <w:r>
        <w:rPr>
          <w:color w:val="5E5D5E"/>
        </w:rPr>
        <w:t>methods.</w:t>
      </w:r>
      <w:r>
        <w:rPr>
          <w:color w:val="5E5D5E"/>
          <w:spacing w:val="12"/>
        </w:rPr>
        <w:t xml:space="preserve"> </w:t>
      </w:r>
      <w:r>
        <w:rPr>
          <w:color w:val="5E5D5E"/>
        </w:rPr>
        <w:t>For</w:t>
      </w:r>
      <w:r>
        <w:rPr>
          <w:color w:val="5E5D5E"/>
          <w:spacing w:val="12"/>
        </w:rPr>
        <w:t xml:space="preserve"> </w:t>
      </w:r>
      <w:r>
        <w:rPr>
          <w:color w:val="5E5D5E"/>
        </w:rPr>
        <w:t>the</w:t>
      </w:r>
      <w:r>
        <w:rPr>
          <w:color w:val="5E5D5E"/>
          <w:spacing w:val="12"/>
        </w:rPr>
        <w:t xml:space="preserve"> </w:t>
      </w:r>
      <w:r>
        <w:rPr>
          <w:color w:val="5E5D5E"/>
        </w:rPr>
        <w:t>purposes</w:t>
      </w:r>
      <w:r>
        <w:rPr>
          <w:color w:val="5E5D5E"/>
          <w:spacing w:val="12"/>
        </w:rPr>
        <w:t xml:space="preserve"> </w:t>
      </w:r>
      <w:r>
        <w:rPr>
          <w:color w:val="5E5D5E"/>
        </w:rPr>
        <w:t>of</w:t>
      </w:r>
      <w:r>
        <w:rPr>
          <w:color w:val="5E5D5E"/>
          <w:spacing w:val="12"/>
        </w:rPr>
        <w:t xml:space="preserve"> </w:t>
      </w:r>
      <w:r>
        <w:rPr>
          <w:color w:val="5E5D5E"/>
        </w:rPr>
        <w:t>achieving</w:t>
      </w:r>
      <w:r>
        <w:rPr>
          <w:color w:val="5E5D5E"/>
          <w:spacing w:val="12"/>
        </w:rPr>
        <w:t xml:space="preserve"> </w:t>
      </w:r>
      <w:r>
        <w:rPr>
          <w:color w:val="5E5D5E"/>
        </w:rPr>
        <w:t>a</w:t>
      </w:r>
      <w:r>
        <w:rPr>
          <w:color w:val="5E5D5E"/>
          <w:spacing w:val="12"/>
        </w:rPr>
        <w:t xml:space="preserve"> </w:t>
      </w:r>
      <w:r>
        <w:rPr>
          <w:color w:val="5E5D5E"/>
        </w:rPr>
        <w:t>broad</w:t>
      </w:r>
      <w:r>
        <w:rPr>
          <w:color w:val="5E5D5E"/>
          <w:spacing w:val="12"/>
        </w:rPr>
        <w:t xml:space="preserve"> </w:t>
      </w:r>
      <w:r>
        <w:rPr>
          <w:color w:val="5E5D5E"/>
        </w:rPr>
        <w:t>definition</w:t>
      </w:r>
      <w:r>
        <w:rPr>
          <w:color w:val="5E5D5E"/>
          <w:spacing w:val="12"/>
        </w:rPr>
        <w:t xml:space="preserve"> </w:t>
      </w:r>
      <w:r>
        <w:rPr>
          <w:color w:val="5E5D5E"/>
        </w:rPr>
        <w:t>which</w:t>
      </w:r>
      <w:r>
        <w:rPr>
          <w:color w:val="5E5D5E"/>
          <w:spacing w:val="12"/>
        </w:rPr>
        <w:t xml:space="preserve"> </w:t>
      </w:r>
      <w:r>
        <w:rPr>
          <w:color w:val="5E5D5E"/>
        </w:rPr>
        <w:t>captured</w:t>
      </w:r>
      <w:r>
        <w:rPr>
          <w:color w:val="5E5D5E"/>
          <w:spacing w:val="12"/>
        </w:rPr>
        <w:t xml:space="preserve"> </w:t>
      </w:r>
      <w:r>
        <w:rPr>
          <w:color w:val="5E5D5E"/>
        </w:rPr>
        <w:t xml:space="preserve">all </w:t>
      </w:r>
      <w:r>
        <w:rPr>
          <w:color w:val="5E5D5E"/>
          <w:spacing w:val="-1"/>
        </w:rPr>
        <w:t>business-to-business</w:t>
      </w:r>
      <w:r>
        <w:rPr>
          <w:color w:val="5E5D5E"/>
          <w:spacing w:val="2"/>
        </w:rPr>
        <w:t xml:space="preserve"> </w:t>
      </w:r>
      <w:r>
        <w:rPr>
          <w:color w:val="5E5D5E"/>
        </w:rPr>
        <w:t>services,</w:t>
      </w:r>
      <w:r>
        <w:rPr>
          <w:color w:val="5E5D5E"/>
          <w:spacing w:val="1"/>
        </w:rPr>
        <w:t xml:space="preserve"> </w:t>
      </w:r>
      <w:r>
        <w:rPr>
          <w:color w:val="5E5D5E"/>
        </w:rPr>
        <w:t>the</w:t>
      </w:r>
      <w:r>
        <w:rPr>
          <w:color w:val="5E5D5E"/>
          <w:spacing w:val="1"/>
        </w:rPr>
        <w:t xml:space="preserve"> </w:t>
      </w:r>
      <w:r>
        <w:rPr>
          <w:color w:val="5E5D5E"/>
          <w:spacing w:val="-1"/>
        </w:rPr>
        <w:t>department</w:t>
      </w:r>
      <w:r>
        <w:rPr>
          <w:color w:val="5E5D5E"/>
          <w:spacing w:val="1"/>
        </w:rPr>
        <w:t xml:space="preserve"> </w:t>
      </w:r>
      <w:r>
        <w:rPr>
          <w:color w:val="5E5D5E"/>
        </w:rPr>
        <w:t>selected</w:t>
      </w:r>
      <w:r>
        <w:rPr>
          <w:color w:val="5E5D5E"/>
          <w:spacing w:val="1"/>
        </w:rPr>
        <w:t xml:space="preserve"> </w:t>
      </w:r>
      <w:r>
        <w:rPr>
          <w:color w:val="5E5D5E"/>
        </w:rPr>
        <w:t>a</w:t>
      </w:r>
      <w:r>
        <w:rPr>
          <w:color w:val="5E5D5E"/>
          <w:spacing w:val="1"/>
        </w:rPr>
        <w:t xml:space="preserve"> </w:t>
      </w:r>
      <w:r>
        <w:rPr>
          <w:color w:val="5E5D5E"/>
        </w:rPr>
        <w:t>straightforward</w:t>
      </w:r>
      <w:r>
        <w:rPr>
          <w:color w:val="5E5D5E"/>
          <w:spacing w:val="1"/>
        </w:rPr>
        <w:t xml:space="preserve"> </w:t>
      </w:r>
      <w:r>
        <w:rPr>
          <w:color w:val="5E5D5E"/>
          <w:spacing w:val="-1"/>
        </w:rPr>
        <w:t>approach</w:t>
      </w:r>
      <w:r>
        <w:rPr>
          <w:color w:val="5E5D5E"/>
          <w:spacing w:val="1"/>
        </w:rPr>
        <w:t xml:space="preserve"> </w:t>
      </w:r>
      <w:r>
        <w:rPr>
          <w:color w:val="5E5D5E"/>
          <w:spacing w:val="-1"/>
        </w:rPr>
        <w:t>which</w:t>
      </w:r>
      <w:r>
        <w:rPr>
          <w:color w:val="5E5D5E"/>
          <w:spacing w:val="23"/>
        </w:rPr>
        <w:t xml:space="preserve"> </w:t>
      </w:r>
      <w:r>
        <w:rPr>
          <w:color w:val="5E5D5E"/>
        </w:rPr>
        <w:t>captured</w:t>
      </w:r>
      <w:r>
        <w:rPr>
          <w:color w:val="5E5D5E"/>
          <w:spacing w:val="-2"/>
        </w:rPr>
        <w:t xml:space="preserve"> </w:t>
      </w:r>
      <w:r>
        <w:rPr>
          <w:color w:val="5E5D5E"/>
        </w:rPr>
        <w:t>a</w:t>
      </w:r>
      <w:r>
        <w:rPr>
          <w:color w:val="5E5D5E"/>
          <w:spacing w:val="-1"/>
        </w:rPr>
        <w:t xml:space="preserve"> wide</w:t>
      </w:r>
      <w:r>
        <w:rPr>
          <w:color w:val="5E5D5E"/>
        </w:rPr>
        <w:t xml:space="preserve"> range</w:t>
      </w:r>
      <w:r>
        <w:rPr>
          <w:color w:val="5E5D5E"/>
          <w:spacing w:val="-2"/>
        </w:rPr>
        <w:t xml:space="preserve"> </w:t>
      </w:r>
      <w:r>
        <w:rPr>
          <w:color w:val="5E5D5E"/>
          <w:spacing w:val="-1"/>
        </w:rPr>
        <w:t>of</w:t>
      </w:r>
      <w:r>
        <w:rPr>
          <w:color w:val="5E5D5E"/>
        </w:rPr>
        <w:t xml:space="preserve"> </w:t>
      </w:r>
      <w:r>
        <w:rPr>
          <w:color w:val="5E5D5E"/>
          <w:spacing w:val="-1"/>
        </w:rPr>
        <w:t>enabling</w:t>
      </w:r>
      <w:r>
        <w:rPr>
          <w:color w:val="5E5D5E"/>
        </w:rPr>
        <w:t xml:space="preserve"> functions.</w:t>
      </w:r>
    </w:p>
    <w:p w:rsidR="002F76B6" w:rsidRDefault="00F32A52">
      <w:pPr>
        <w:pStyle w:val="BodyText"/>
        <w:spacing w:line="271" w:lineRule="auto"/>
        <w:ind w:left="871" w:right="117"/>
        <w:jc w:val="both"/>
      </w:pPr>
      <w:r>
        <w:rPr>
          <w:rFonts w:cs="Arial"/>
          <w:color w:val="5E5D5E"/>
        </w:rPr>
        <w:t>This</w:t>
      </w:r>
      <w:r>
        <w:rPr>
          <w:rFonts w:cs="Arial"/>
          <w:color w:val="5E5D5E"/>
          <w:spacing w:val="50"/>
        </w:rPr>
        <w:t xml:space="preserve"> </w:t>
      </w:r>
      <w:r>
        <w:rPr>
          <w:rFonts w:cs="Arial"/>
          <w:color w:val="5E5D5E"/>
        </w:rPr>
        <w:t>approach</w:t>
      </w:r>
      <w:r>
        <w:rPr>
          <w:rFonts w:cs="Arial"/>
          <w:color w:val="5E5D5E"/>
          <w:spacing w:val="51"/>
        </w:rPr>
        <w:t xml:space="preserve"> </w:t>
      </w:r>
      <w:r>
        <w:rPr>
          <w:rFonts w:cs="Arial"/>
          <w:color w:val="5E5D5E"/>
        </w:rPr>
        <w:t>used</w:t>
      </w:r>
      <w:r>
        <w:rPr>
          <w:rFonts w:cs="Arial"/>
          <w:color w:val="5E5D5E"/>
          <w:spacing w:val="50"/>
        </w:rPr>
        <w:t xml:space="preserve"> </w:t>
      </w:r>
      <w:r>
        <w:rPr>
          <w:rFonts w:cs="Arial"/>
          <w:color w:val="5E5D5E"/>
        </w:rPr>
        <w:t>information</w:t>
      </w:r>
      <w:r>
        <w:rPr>
          <w:rFonts w:cs="Arial"/>
          <w:color w:val="5E5D5E"/>
          <w:spacing w:val="51"/>
        </w:rPr>
        <w:t xml:space="preserve"> </w:t>
      </w:r>
      <w:r>
        <w:rPr>
          <w:rFonts w:cs="Arial"/>
          <w:color w:val="5E5D5E"/>
        </w:rPr>
        <w:t>contained</w:t>
      </w:r>
      <w:r>
        <w:rPr>
          <w:rFonts w:cs="Arial"/>
          <w:color w:val="5E5D5E"/>
          <w:spacing w:val="51"/>
        </w:rPr>
        <w:t xml:space="preserve"> </w:t>
      </w:r>
      <w:r>
        <w:rPr>
          <w:rFonts w:cs="Arial"/>
          <w:color w:val="5E5D5E"/>
        </w:rPr>
        <w:t>in</w:t>
      </w:r>
      <w:r>
        <w:rPr>
          <w:rFonts w:cs="Arial"/>
          <w:color w:val="5E5D5E"/>
          <w:spacing w:val="39"/>
        </w:rPr>
        <w:t xml:space="preserve"> </w:t>
      </w:r>
      <w:r>
        <w:rPr>
          <w:rFonts w:cs="Arial"/>
          <w:color w:val="5E5D5E"/>
        </w:rPr>
        <w:t>Australian</w:t>
      </w:r>
      <w:r>
        <w:rPr>
          <w:rFonts w:cs="Arial"/>
          <w:color w:val="5E5D5E"/>
          <w:spacing w:val="51"/>
        </w:rPr>
        <w:t xml:space="preserve"> </w:t>
      </w:r>
      <w:r>
        <w:rPr>
          <w:rFonts w:cs="Arial"/>
          <w:color w:val="5E5D5E"/>
        </w:rPr>
        <w:t>Bureau</w:t>
      </w:r>
      <w:r>
        <w:rPr>
          <w:rFonts w:cs="Arial"/>
          <w:color w:val="5E5D5E"/>
          <w:spacing w:val="50"/>
        </w:rPr>
        <w:t xml:space="preserve"> </w:t>
      </w:r>
      <w:r>
        <w:rPr>
          <w:rFonts w:cs="Arial"/>
          <w:color w:val="5E5D5E"/>
        </w:rPr>
        <w:t>of</w:t>
      </w:r>
      <w:r>
        <w:rPr>
          <w:rFonts w:cs="Arial"/>
          <w:color w:val="5E5D5E"/>
          <w:spacing w:val="51"/>
        </w:rPr>
        <w:t xml:space="preserve"> </w:t>
      </w:r>
      <w:r>
        <w:rPr>
          <w:rFonts w:cs="Arial"/>
          <w:color w:val="5E5D5E"/>
        </w:rPr>
        <w:t>Statistics</w:t>
      </w:r>
      <w:r>
        <w:rPr>
          <w:rFonts w:cs="Arial"/>
          <w:color w:val="5E5D5E"/>
          <w:spacing w:val="40"/>
        </w:rPr>
        <w:t xml:space="preserve"> </w:t>
      </w:r>
      <w:r>
        <w:rPr>
          <w:rFonts w:cs="Arial"/>
          <w:color w:val="5E5D5E"/>
        </w:rPr>
        <w:t xml:space="preserve">ANZSIC </w:t>
      </w:r>
      <w:r>
        <w:rPr>
          <w:color w:val="5E5D5E"/>
        </w:rPr>
        <w:t>classes</w:t>
      </w:r>
      <w:r>
        <w:rPr>
          <w:color w:val="5E5D5E"/>
          <w:spacing w:val="39"/>
        </w:rPr>
        <w:t xml:space="preserve"> </w:t>
      </w:r>
      <w:r>
        <w:rPr>
          <w:color w:val="5E5D5E"/>
          <w:spacing w:val="-1"/>
        </w:rPr>
        <w:t>and</w:t>
      </w:r>
      <w:r>
        <w:rPr>
          <w:color w:val="5E5D5E"/>
          <w:spacing w:val="40"/>
        </w:rPr>
        <w:t xml:space="preserve"> </w:t>
      </w:r>
      <w:r>
        <w:rPr>
          <w:color w:val="5E5D5E"/>
        </w:rPr>
        <w:t>Input-Output</w:t>
      </w:r>
      <w:r>
        <w:rPr>
          <w:color w:val="5E5D5E"/>
          <w:spacing w:val="38"/>
        </w:rPr>
        <w:t xml:space="preserve"> </w:t>
      </w:r>
      <w:r>
        <w:rPr>
          <w:color w:val="5E5D5E"/>
        </w:rPr>
        <w:t>Industry</w:t>
      </w:r>
      <w:r>
        <w:rPr>
          <w:color w:val="5E5D5E"/>
          <w:spacing w:val="39"/>
        </w:rPr>
        <w:t xml:space="preserve"> </w:t>
      </w:r>
      <w:r>
        <w:rPr>
          <w:color w:val="5E5D5E"/>
        </w:rPr>
        <w:t>Groups.</w:t>
      </w:r>
      <w:r>
        <w:rPr>
          <w:color w:val="5E5D5E"/>
          <w:spacing w:val="36"/>
        </w:rPr>
        <w:t xml:space="preserve"> </w:t>
      </w:r>
      <w:r>
        <w:rPr>
          <w:color w:val="5E5D5E"/>
        </w:rPr>
        <w:t>The</w:t>
      </w:r>
      <w:r>
        <w:rPr>
          <w:color w:val="5E5D5E"/>
          <w:spacing w:val="39"/>
        </w:rPr>
        <w:t xml:space="preserve"> </w:t>
      </w:r>
      <w:r>
        <w:rPr>
          <w:color w:val="5E5D5E"/>
          <w:spacing w:val="-1"/>
        </w:rPr>
        <w:t>department</w:t>
      </w:r>
      <w:r>
        <w:rPr>
          <w:color w:val="5E5D5E"/>
          <w:spacing w:val="40"/>
        </w:rPr>
        <w:t xml:space="preserve"> </w:t>
      </w:r>
      <w:r>
        <w:rPr>
          <w:color w:val="5E5D5E"/>
          <w:spacing w:val="-1"/>
        </w:rPr>
        <w:t>assessed</w:t>
      </w:r>
      <w:r>
        <w:rPr>
          <w:color w:val="5E5D5E"/>
          <w:spacing w:val="39"/>
        </w:rPr>
        <w:t xml:space="preserve"> </w:t>
      </w:r>
      <w:r>
        <w:rPr>
          <w:color w:val="5E5D5E"/>
        </w:rPr>
        <w:t>the</w:t>
      </w:r>
      <w:r>
        <w:rPr>
          <w:color w:val="5E5D5E"/>
          <w:spacing w:val="40"/>
        </w:rPr>
        <w:t xml:space="preserve"> </w:t>
      </w:r>
      <w:r>
        <w:rPr>
          <w:color w:val="5E5D5E"/>
          <w:spacing w:val="-1"/>
        </w:rPr>
        <w:t>descriptions</w:t>
      </w:r>
      <w:r>
        <w:rPr>
          <w:color w:val="5E5D5E"/>
          <w:spacing w:val="23"/>
        </w:rPr>
        <w:t xml:space="preserve"> </w:t>
      </w:r>
      <w:r>
        <w:rPr>
          <w:rFonts w:cs="Arial"/>
          <w:color w:val="5E5D5E"/>
        </w:rPr>
        <w:t>of</w:t>
      </w:r>
      <w:r>
        <w:rPr>
          <w:rFonts w:cs="Arial"/>
          <w:color w:val="5E5D5E"/>
          <w:spacing w:val="26"/>
        </w:rPr>
        <w:t xml:space="preserve"> </w:t>
      </w:r>
      <w:r>
        <w:rPr>
          <w:rFonts w:cs="Arial"/>
          <w:color w:val="5E5D5E"/>
        </w:rPr>
        <w:t>over</w:t>
      </w:r>
      <w:r>
        <w:rPr>
          <w:rFonts w:cs="Arial"/>
          <w:color w:val="5E5D5E"/>
          <w:spacing w:val="26"/>
        </w:rPr>
        <w:t xml:space="preserve"> </w:t>
      </w:r>
      <w:r>
        <w:rPr>
          <w:rFonts w:cs="Arial"/>
          <w:color w:val="5E5D5E"/>
        </w:rPr>
        <w:t>500</w:t>
      </w:r>
      <w:r>
        <w:rPr>
          <w:rFonts w:cs="Arial"/>
          <w:color w:val="5E5D5E"/>
          <w:spacing w:val="15"/>
        </w:rPr>
        <w:t xml:space="preserve"> </w:t>
      </w:r>
      <w:r>
        <w:rPr>
          <w:rFonts w:cs="Arial"/>
          <w:color w:val="5E5D5E"/>
        </w:rPr>
        <w:t>ANZSIC</w:t>
      </w:r>
      <w:r>
        <w:rPr>
          <w:rFonts w:cs="Arial"/>
          <w:color w:val="5E5D5E"/>
          <w:spacing w:val="26"/>
        </w:rPr>
        <w:t xml:space="preserve"> </w:t>
      </w:r>
      <w:r>
        <w:rPr>
          <w:rFonts w:cs="Arial"/>
          <w:color w:val="5E5D5E"/>
        </w:rPr>
        <w:t>classes</w:t>
      </w:r>
      <w:r>
        <w:rPr>
          <w:rFonts w:cs="Arial"/>
          <w:color w:val="5E5D5E"/>
          <w:spacing w:val="26"/>
        </w:rPr>
        <w:t xml:space="preserve"> </w:t>
      </w:r>
      <w:r>
        <w:rPr>
          <w:rFonts w:cs="Arial"/>
          <w:color w:val="5E5D5E"/>
        </w:rPr>
        <w:t>in</w:t>
      </w:r>
      <w:r>
        <w:rPr>
          <w:rFonts w:cs="Arial"/>
          <w:color w:val="5E5D5E"/>
          <w:spacing w:val="26"/>
        </w:rPr>
        <w:t xml:space="preserve"> </w:t>
      </w:r>
      <w:r>
        <w:rPr>
          <w:rFonts w:cs="Arial"/>
          <w:color w:val="5E5D5E"/>
        </w:rPr>
        <w:t>order</w:t>
      </w:r>
      <w:r>
        <w:rPr>
          <w:rFonts w:cs="Arial"/>
          <w:color w:val="5E5D5E"/>
          <w:spacing w:val="26"/>
        </w:rPr>
        <w:t xml:space="preserve"> </w:t>
      </w:r>
      <w:r>
        <w:rPr>
          <w:rFonts w:cs="Arial"/>
          <w:color w:val="5E5D5E"/>
        </w:rPr>
        <w:t>to</w:t>
      </w:r>
      <w:r>
        <w:rPr>
          <w:rFonts w:cs="Arial"/>
          <w:color w:val="5E5D5E"/>
          <w:spacing w:val="26"/>
        </w:rPr>
        <w:t xml:space="preserve"> </w:t>
      </w:r>
      <w:r>
        <w:rPr>
          <w:rFonts w:cs="Arial"/>
          <w:color w:val="5E5D5E"/>
        </w:rPr>
        <w:t>exclude</w:t>
      </w:r>
      <w:r>
        <w:rPr>
          <w:rFonts w:cs="Arial"/>
          <w:color w:val="5E5D5E"/>
          <w:spacing w:val="26"/>
        </w:rPr>
        <w:t xml:space="preserve"> </w:t>
      </w:r>
      <w:r>
        <w:rPr>
          <w:rFonts w:cs="Arial"/>
          <w:color w:val="5E5D5E"/>
        </w:rPr>
        <w:t>those</w:t>
      </w:r>
      <w:r>
        <w:rPr>
          <w:rFonts w:cs="Arial"/>
          <w:color w:val="5E5D5E"/>
          <w:spacing w:val="26"/>
        </w:rPr>
        <w:t xml:space="preserve"> </w:t>
      </w:r>
      <w:r>
        <w:rPr>
          <w:rFonts w:cs="Arial"/>
          <w:color w:val="5E5D5E"/>
        </w:rPr>
        <w:t>industries</w:t>
      </w:r>
      <w:r>
        <w:rPr>
          <w:rFonts w:cs="Arial"/>
          <w:color w:val="5E5D5E"/>
          <w:spacing w:val="26"/>
        </w:rPr>
        <w:t xml:space="preserve"> </w:t>
      </w:r>
      <w:r>
        <w:rPr>
          <w:rFonts w:cs="Arial"/>
          <w:color w:val="5E5D5E"/>
        </w:rPr>
        <w:t>that</w:t>
      </w:r>
      <w:r>
        <w:rPr>
          <w:rFonts w:cs="Arial"/>
          <w:color w:val="5E5D5E"/>
          <w:spacing w:val="26"/>
        </w:rPr>
        <w:t xml:space="preserve"> </w:t>
      </w:r>
      <w:r>
        <w:rPr>
          <w:rFonts w:cs="Arial"/>
          <w:color w:val="5E5D5E"/>
        </w:rPr>
        <w:t>produced</w:t>
      </w:r>
      <w:r>
        <w:rPr>
          <w:rFonts w:cs="Arial"/>
          <w:color w:val="5E5D5E"/>
          <w:spacing w:val="26"/>
        </w:rPr>
        <w:t xml:space="preserve"> </w:t>
      </w:r>
      <w:r>
        <w:rPr>
          <w:rFonts w:cs="Arial"/>
          <w:color w:val="5E5D5E"/>
        </w:rPr>
        <w:t>goods, and</w:t>
      </w:r>
      <w:r>
        <w:rPr>
          <w:rFonts w:cs="Arial"/>
          <w:color w:val="5E5D5E"/>
          <w:spacing w:val="9"/>
        </w:rPr>
        <w:t xml:space="preserve"> </w:t>
      </w:r>
      <w:r>
        <w:rPr>
          <w:rFonts w:cs="Arial"/>
          <w:color w:val="5E5D5E"/>
        </w:rPr>
        <w:t>those</w:t>
      </w:r>
      <w:r>
        <w:rPr>
          <w:rFonts w:cs="Arial"/>
          <w:color w:val="5E5D5E"/>
          <w:spacing w:val="9"/>
        </w:rPr>
        <w:t xml:space="preserve"> </w:t>
      </w:r>
      <w:r>
        <w:rPr>
          <w:rFonts w:cs="Arial"/>
          <w:color w:val="5E5D5E"/>
        </w:rPr>
        <w:t>that</w:t>
      </w:r>
      <w:r>
        <w:rPr>
          <w:rFonts w:cs="Arial"/>
          <w:color w:val="5E5D5E"/>
          <w:spacing w:val="9"/>
        </w:rPr>
        <w:t xml:space="preserve"> </w:t>
      </w:r>
      <w:r>
        <w:rPr>
          <w:rFonts w:cs="Arial"/>
          <w:color w:val="5E5D5E"/>
        </w:rPr>
        <w:t>produced</w:t>
      </w:r>
      <w:r>
        <w:rPr>
          <w:rFonts w:cs="Arial"/>
          <w:color w:val="5E5D5E"/>
          <w:spacing w:val="9"/>
        </w:rPr>
        <w:t xml:space="preserve"> </w:t>
      </w:r>
      <w:r>
        <w:rPr>
          <w:rFonts w:cs="Arial"/>
          <w:color w:val="5E5D5E"/>
        </w:rPr>
        <w:t>services</w:t>
      </w:r>
      <w:r>
        <w:rPr>
          <w:rFonts w:cs="Arial"/>
          <w:color w:val="5E5D5E"/>
          <w:spacing w:val="9"/>
        </w:rPr>
        <w:t xml:space="preserve"> </w:t>
      </w:r>
      <w:r>
        <w:rPr>
          <w:rFonts w:cs="Arial"/>
          <w:color w:val="5E5D5E"/>
        </w:rPr>
        <w:t>for</w:t>
      </w:r>
      <w:r>
        <w:rPr>
          <w:rFonts w:cs="Arial"/>
          <w:color w:val="5E5D5E"/>
          <w:spacing w:val="9"/>
        </w:rPr>
        <w:t xml:space="preserve"> </w:t>
      </w:r>
      <w:r>
        <w:rPr>
          <w:rFonts w:cs="Arial"/>
          <w:color w:val="5E5D5E"/>
        </w:rPr>
        <w:t>final</w:t>
      </w:r>
      <w:r>
        <w:rPr>
          <w:rFonts w:cs="Arial"/>
          <w:color w:val="5E5D5E"/>
          <w:spacing w:val="9"/>
        </w:rPr>
        <w:t xml:space="preserve"> </w:t>
      </w:r>
      <w:r>
        <w:rPr>
          <w:rFonts w:cs="Arial"/>
          <w:color w:val="5E5D5E"/>
        </w:rPr>
        <w:t>consumption.</w:t>
      </w:r>
      <w:r>
        <w:rPr>
          <w:rFonts w:cs="Arial"/>
          <w:color w:val="5E5D5E"/>
          <w:spacing w:val="9"/>
        </w:rPr>
        <w:t xml:space="preserve"> </w:t>
      </w:r>
      <w:r>
        <w:rPr>
          <w:rFonts w:cs="Arial"/>
          <w:color w:val="5E5D5E"/>
        </w:rPr>
        <w:t>For</w:t>
      </w:r>
      <w:r>
        <w:rPr>
          <w:rFonts w:cs="Arial"/>
          <w:color w:val="5E5D5E"/>
          <w:spacing w:val="9"/>
        </w:rPr>
        <w:t xml:space="preserve"> </w:t>
      </w:r>
      <w:r>
        <w:rPr>
          <w:rFonts w:cs="Arial"/>
          <w:color w:val="5E5D5E"/>
        </w:rPr>
        <w:t>each</w:t>
      </w:r>
      <w:r>
        <w:rPr>
          <w:rFonts w:cs="Arial"/>
          <w:color w:val="5E5D5E"/>
          <w:spacing w:val="9"/>
        </w:rPr>
        <w:t xml:space="preserve"> </w:t>
      </w:r>
      <w:r>
        <w:rPr>
          <w:rFonts w:cs="Arial"/>
          <w:color w:val="5E5D5E"/>
        </w:rPr>
        <w:t>industry</w:t>
      </w:r>
      <w:r>
        <w:rPr>
          <w:rFonts w:cs="Arial"/>
          <w:color w:val="5E5D5E"/>
          <w:spacing w:val="9"/>
        </w:rPr>
        <w:t xml:space="preserve"> </w:t>
      </w:r>
      <w:r>
        <w:rPr>
          <w:rFonts w:cs="Arial"/>
          <w:color w:val="5E5D5E"/>
        </w:rPr>
        <w:t>which</w:t>
      </w:r>
      <w:r>
        <w:rPr>
          <w:rFonts w:cs="Arial"/>
          <w:color w:val="5E5D5E"/>
          <w:spacing w:val="9"/>
        </w:rPr>
        <w:t xml:space="preserve"> </w:t>
      </w:r>
      <w:r>
        <w:rPr>
          <w:rFonts w:cs="Arial"/>
          <w:color w:val="5E5D5E"/>
        </w:rPr>
        <w:t>was</w:t>
      </w:r>
      <w:r>
        <w:rPr>
          <w:rFonts w:cs="Arial"/>
          <w:color w:val="5E5D5E"/>
          <w:spacing w:val="9"/>
        </w:rPr>
        <w:t xml:space="preserve"> </w:t>
      </w:r>
      <w:r>
        <w:rPr>
          <w:rFonts w:cs="Arial"/>
          <w:color w:val="5E5D5E"/>
        </w:rPr>
        <w:t xml:space="preserve">not </w:t>
      </w:r>
      <w:r>
        <w:rPr>
          <w:color w:val="5E5D5E"/>
          <w:spacing w:val="-1"/>
        </w:rPr>
        <w:t>excluded,</w:t>
      </w:r>
      <w:r>
        <w:rPr>
          <w:color w:val="5E5D5E"/>
          <w:spacing w:val="-8"/>
        </w:rPr>
        <w:t xml:space="preserve"> </w:t>
      </w:r>
      <w:r>
        <w:rPr>
          <w:color w:val="5E5D5E"/>
        </w:rPr>
        <w:t>the</w:t>
      </w:r>
      <w:r>
        <w:rPr>
          <w:color w:val="5E5D5E"/>
          <w:spacing w:val="-7"/>
        </w:rPr>
        <w:t xml:space="preserve"> </w:t>
      </w:r>
      <w:r>
        <w:rPr>
          <w:color w:val="5E5D5E"/>
          <w:spacing w:val="-1"/>
        </w:rPr>
        <w:t>proportion</w:t>
      </w:r>
      <w:r>
        <w:rPr>
          <w:color w:val="5E5D5E"/>
          <w:spacing w:val="-8"/>
        </w:rPr>
        <w:t xml:space="preserve"> </w:t>
      </w:r>
      <w:r>
        <w:rPr>
          <w:color w:val="5E5D5E"/>
          <w:spacing w:val="-1"/>
        </w:rPr>
        <w:t>of</w:t>
      </w:r>
      <w:r>
        <w:rPr>
          <w:color w:val="5E5D5E"/>
          <w:spacing w:val="-7"/>
        </w:rPr>
        <w:t xml:space="preserve"> </w:t>
      </w:r>
      <w:r>
        <w:rPr>
          <w:color w:val="5E5D5E"/>
          <w:spacing w:val="-1"/>
        </w:rPr>
        <w:t>enabling</w:t>
      </w:r>
      <w:r>
        <w:rPr>
          <w:color w:val="5E5D5E"/>
          <w:spacing w:val="-7"/>
        </w:rPr>
        <w:t xml:space="preserve"> </w:t>
      </w:r>
      <w:r>
        <w:rPr>
          <w:color w:val="5E5D5E"/>
        </w:rPr>
        <w:t>services</w:t>
      </w:r>
      <w:r>
        <w:rPr>
          <w:color w:val="5E5D5E"/>
          <w:spacing w:val="-8"/>
        </w:rPr>
        <w:t xml:space="preserve"> </w:t>
      </w:r>
      <w:r>
        <w:rPr>
          <w:color w:val="5E5D5E"/>
          <w:spacing w:val="-1"/>
        </w:rPr>
        <w:t>provided</w:t>
      </w:r>
      <w:r>
        <w:rPr>
          <w:color w:val="5E5D5E"/>
          <w:spacing w:val="-7"/>
        </w:rPr>
        <w:t xml:space="preserve"> </w:t>
      </w:r>
      <w:r>
        <w:rPr>
          <w:color w:val="5E5D5E"/>
          <w:spacing w:val="-1"/>
        </w:rPr>
        <w:t>by</w:t>
      </w:r>
      <w:r>
        <w:rPr>
          <w:color w:val="5E5D5E"/>
          <w:spacing w:val="-7"/>
        </w:rPr>
        <w:t xml:space="preserve"> </w:t>
      </w:r>
      <w:r>
        <w:rPr>
          <w:color w:val="5E5D5E"/>
        </w:rPr>
        <w:t>that</w:t>
      </w:r>
      <w:r>
        <w:rPr>
          <w:color w:val="5E5D5E"/>
          <w:spacing w:val="-8"/>
        </w:rPr>
        <w:t xml:space="preserve"> </w:t>
      </w:r>
      <w:r>
        <w:rPr>
          <w:color w:val="5E5D5E"/>
          <w:spacing w:val="-1"/>
        </w:rPr>
        <w:t>industry</w:t>
      </w:r>
      <w:r>
        <w:rPr>
          <w:color w:val="5E5D5E"/>
          <w:spacing w:val="-7"/>
        </w:rPr>
        <w:t xml:space="preserve"> </w:t>
      </w:r>
      <w:r>
        <w:rPr>
          <w:color w:val="5E5D5E"/>
          <w:spacing w:val="-1"/>
        </w:rPr>
        <w:t>was</w:t>
      </w:r>
      <w:r>
        <w:rPr>
          <w:color w:val="5E5D5E"/>
          <w:spacing w:val="-8"/>
        </w:rPr>
        <w:t xml:space="preserve"> </w:t>
      </w:r>
      <w:r>
        <w:rPr>
          <w:color w:val="5E5D5E"/>
        </w:rPr>
        <w:t>then</w:t>
      </w:r>
      <w:r>
        <w:rPr>
          <w:color w:val="5E5D5E"/>
          <w:spacing w:val="-7"/>
        </w:rPr>
        <w:t xml:space="preserve"> </w:t>
      </w:r>
      <w:r>
        <w:rPr>
          <w:color w:val="5E5D5E"/>
        </w:rPr>
        <w:t>calculated</w:t>
      </w:r>
      <w:r>
        <w:rPr>
          <w:color w:val="5E5D5E"/>
          <w:spacing w:val="29"/>
        </w:rPr>
        <w:t xml:space="preserve"> </w:t>
      </w:r>
      <w:r>
        <w:rPr>
          <w:color w:val="5E5D5E"/>
          <w:spacing w:val="-1"/>
        </w:rPr>
        <w:t>using</w:t>
      </w:r>
      <w:r>
        <w:rPr>
          <w:color w:val="5E5D5E"/>
          <w:spacing w:val="1"/>
        </w:rPr>
        <w:t xml:space="preserve"> </w:t>
      </w:r>
      <w:r>
        <w:rPr>
          <w:color w:val="5E5D5E"/>
        </w:rPr>
        <w:t>the</w:t>
      </w:r>
      <w:r>
        <w:rPr>
          <w:color w:val="5E5D5E"/>
          <w:spacing w:val="2"/>
        </w:rPr>
        <w:t xml:space="preserve"> </w:t>
      </w:r>
      <w:r>
        <w:rPr>
          <w:color w:val="5E5D5E"/>
          <w:spacing w:val="-1"/>
        </w:rPr>
        <w:t>percentage</w:t>
      </w:r>
      <w:r>
        <w:rPr>
          <w:color w:val="5E5D5E"/>
          <w:spacing w:val="2"/>
        </w:rPr>
        <w:t xml:space="preserve"> </w:t>
      </w:r>
      <w:r>
        <w:rPr>
          <w:color w:val="5E5D5E"/>
          <w:spacing w:val="-1"/>
        </w:rPr>
        <w:t>of</w:t>
      </w:r>
      <w:r>
        <w:rPr>
          <w:color w:val="5E5D5E"/>
          <w:spacing w:val="2"/>
        </w:rPr>
        <w:t xml:space="preserve"> </w:t>
      </w:r>
      <w:r>
        <w:rPr>
          <w:color w:val="5E5D5E"/>
          <w:spacing w:val="-1"/>
        </w:rPr>
        <w:t>‘business’</w:t>
      </w:r>
      <w:r>
        <w:rPr>
          <w:color w:val="5E5D5E"/>
          <w:spacing w:val="-5"/>
        </w:rPr>
        <w:t xml:space="preserve"> </w:t>
      </w:r>
      <w:r>
        <w:rPr>
          <w:color w:val="5E5D5E"/>
          <w:spacing w:val="-1"/>
        </w:rPr>
        <w:t>product</w:t>
      </w:r>
      <w:r>
        <w:rPr>
          <w:color w:val="5E5D5E"/>
          <w:spacing w:val="2"/>
        </w:rPr>
        <w:t xml:space="preserve"> </w:t>
      </w:r>
      <w:r>
        <w:rPr>
          <w:color w:val="5E5D5E"/>
        </w:rPr>
        <w:t>sales</w:t>
      </w:r>
      <w:r>
        <w:rPr>
          <w:color w:val="5E5D5E"/>
          <w:spacing w:val="2"/>
        </w:rPr>
        <w:t xml:space="preserve"> </w:t>
      </w:r>
      <w:r>
        <w:rPr>
          <w:color w:val="5E5D5E"/>
        </w:rPr>
        <w:t>from</w:t>
      </w:r>
      <w:r>
        <w:rPr>
          <w:color w:val="5E5D5E"/>
          <w:spacing w:val="1"/>
        </w:rPr>
        <w:t xml:space="preserve"> </w:t>
      </w:r>
      <w:r>
        <w:rPr>
          <w:color w:val="5E5D5E"/>
        </w:rPr>
        <w:t>the</w:t>
      </w:r>
      <w:r>
        <w:rPr>
          <w:color w:val="5E5D5E"/>
          <w:spacing w:val="2"/>
        </w:rPr>
        <w:t xml:space="preserve"> </w:t>
      </w:r>
      <w:r>
        <w:rPr>
          <w:color w:val="5E5D5E"/>
        </w:rPr>
        <w:t>relevant</w:t>
      </w:r>
      <w:r>
        <w:rPr>
          <w:color w:val="5E5D5E"/>
          <w:spacing w:val="2"/>
        </w:rPr>
        <w:t xml:space="preserve"> </w:t>
      </w:r>
      <w:r>
        <w:rPr>
          <w:color w:val="5E5D5E"/>
        </w:rPr>
        <w:t>Input-Output</w:t>
      </w:r>
      <w:r>
        <w:rPr>
          <w:color w:val="5E5D5E"/>
          <w:spacing w:val="1"/>
        </w:rPr>
        <w:t xml:space="preserve"> </w:t>
      </w:r>
      <w:r>
        <w:rPr>
          <w:color w:val="5E5D5E"/>
        </w:rPr>
        <w:t>tables</w:t>
      </w:r>
      <w:r>
        <w:rPr>
          <w:color w:val="5E5D5E"/>
          <w:spacing w:val="1"/>
        </w:rPr>
        <w:t xml:space="preserve"> </w:t>
      </w:r>
      <w:r>
        <w:rPr>
          <w:color w:val="5E5D5E"/>
        </w:rPr>
        <w:t>(as</w:t>
      </w:r>
      <w:r>
        <w:rPr>
          <w:color w:val="5E5D5E"/>
          <w:spacing w:val="27"/>
        </w:rPr>
        <w:t xml:space="preserve"> </w:t>
      </w:r>
      <w:r>
        <w:rPr>
          <w:color w:val="5E5D5E"/>
          <w:spacing w:val="-1"/>
        </w:rPr>
        <w:t>distinct</w:t>
      </w:r>
      <w:r>
        <w:rPr>
          <w:color w:val="5E5D5E"/>
          <w:spacing w:val="-2"/>
        </w:rPr>
        <w:t xml:space="preserve"> </w:t>
      </w:r>
      <w:r>
        <w:rPr>
          <w:color w:val="5E5D5E"/>
        </w:rPr>
        <w:t>from</w:t>
      </w:r>
      <w:r>
        <w:rPr>
          <w:color w:val="5E5D5E"/>
          <w:spacing w:val="-2"/>
        </w:rPr>
        <w:t xml:space="preserve"> </w:t>
      </w:r>
      <w:r>
        <w:rPr>
          <w:color w:val="5E5D5E"/>
          <w:spacing w:val="-1"/>
        </w:rPr>
        <w:t xml:space="preserve">product </w:t>
      </w:r>
      <w:r>
        <w:rPr>
          <w:color w:val="5E5D5E"/>
        </w:rPr>
        <w:t>sales</w:t>
      </w:r>
      <w:r>
        <w:rPr>
          <w:color w:val="5E5D5E"/>
          <w:spacing w:val="-2"/>
        </w:rPr>
        <w:t xml:space="preserve"> </w:t>
      </w:r>
      <w:r>
        <w:rPr>
          <w:color w:val="5E5D5E"/>
        </w:rPr>
        <w:t>to</w:t>
      </w:r>
      <w:r>
        <w:rPr>
          <w:color w:val="5E5D5E"/>
          <w:spacing w:val="-2"/>
        </w:rPr>
        <w:t xml:space="preserve"> </w:t>
      </w:r>
      <w:r>
        <w:rPr>
          <w:color w:val="5E5D5E"/>
          <w:spacing w:val="-1"/>
        </w:rPr>
        <w:t xml:space="preserve">household, government or export </w:t>
      </w:r>
      <w:r>
        <w:rPr>
          <w:color w:val="5E5D5E"/>
        </w:rPr>
        <w:t>sectors).</w:t>
      </w:r>
    </w:p>
    <w:p w:rsidR="002F76B6" w:rsidRDefault="00F32A52">
      <w:pPr>
        <w:pStyle w:val="BodyText"/>
        <w:spacing w:line="271" w:lineRule="auto"/>
        <w:ind w:left="871" w:right="117"/>
        <w:jc w:val="both"/>
      </w:pPr>
      <w:r>
        <w:rPr>
          <w:color w:val="5E5D5E"/>
          <w:spacing w:val="-1"/>
        </w:rPr>
        <w:t>Chart</w:t>
      </w:r>
      <w:r>
        <w:rPr>
          <w:color w:val="5E5D5E"/>
          <w:spacing w:val="2"/>
        </w:rPr>
        <w:t xml:space="preserve"> </w:t>
      </w:r>
      <w:r>
        <w:rPr>
          <w:color w:val="5E5D5E"/>
          <w:spacing w:val="-1"/>
        </w:rPr>
        <w:t>2.1</w:t>
      </w:r>
      <w:r>
        <w:rPr>
          <w:color w:val="5E5D5E"/>
          <w:spacing w:val="3"/>
        </w:rPr>
        <w:t xml:space="preserve"> </w:t>
      </w:r>
      <w:r>
        <w:rPr>
          <w:color w:val="5E5D5E"/>
        </w:rPr>
        <w:t>reports</w:t>
      </w:r>
      <w:r>
        <w:rPr>
          <w:color w:val="5E5D5E"/>
          <w:spacing w:val="3"/>
        </w:rPr>
        <w:t xml:space="preserve"> </w:t>
      </w:r>
      <w:r>
        <w:rPr>
          <w:color w:val="5E5D5E"/>
        </w:rPr>
        <w:t>the</w:t>
      </w:r>
      <w:r>
        <w:rPr>
          <w:color w:val="5E5D5E"/>
          <w:spacing w:val="3"/>
        </w:rPr>
        <w:t xml:space="preserve"> </w:t>
      </w:r>
      <w:r>
        <w:rPr>
          <w:color w:val="5E5D5E"/>
          <w:spacing w:val="-1"/>
        </w:rPr>
        <w:t>distribution</w:t>
      </w:r>
      <w:r>
        <w:rPr>
          <w:color w:val="5E5D5E"/>
          <w:spacing w:val="3"/>
        </w:rPr>
        <w:t xml:space="preserve"> </w:t>
      </w:r>
      <w:r>
        <w:rPr>
          <w:color w:val="5E5D5E"/>
          <w:spacing w:val="-1"/>
        </w:rPr>
        <w:t>of</w:t>
      </w:r>
      <w:r>
        <w:rPr>
          <w:color w:val="5E5D5E"/>
          <w:spacing w:val="3"/>
        </w:rPr>
        <w:t xml:space="preserve"> </w:t>
      </w:r>
      <w:r>
        <w:rPr>
          <w:color w:val="5E5D5E"/>
        </w:rPr>
        <w:t>services</w:t>
      </w:r>
      <w:r>
        <w:rPr>
          <w:color w:val="5E5D5E"/>
          <w:spacing w:val="2"/>
        </w:rPr>
        <w:t xml:space="preserve"> </w:t>
      </w:r>
      <w:r>
        <w:rPr>
          <w:color w:val="5E5D5E"/>
        </w:rPr>
        <w:t>sold</w:t>
      </w:r>
      <w:r>
        <w:rPr>
          <w:color w:val="5E5D5E"/>
          <w:spacing w:val="3"/>
        </w:rPr>
        <w:t xml:space="preserve"> </w:t>
      </w:r>
      <w:r>
        <w:rPr>
          <w:color w:val="5E5D5E"/>
          <w:spacing w:val="-1"/>
        </w:rPr>
        <w:t>between</w:t>
      </w:r>
      <w:r>
        <w:rPr>
          <w:color w:val="5E5D5E"/>
          <w:spacing w:val="3"/>
        </w:rPr>
        <w:t xml:space="preserve"> </w:t>
      </w:r>
      <w:r>
        <w:rPr>
          <w:color w:val="5E5D5E"/>
          <w:spacing w:val="-1"/>
        </w:rPr>
        <w:t>businesses,</w:t>
      </w:r>
      <w:r>
        <w:rPr>
          <w:color w:val="5E5D5E"/>
          <w:spacing w:val="3"/>
        </w:rPr>
        <w:t xml:space="preserve"> </w:t>
      </w:r>
      <w:r>
        <w:rPr>
          <w:color w:val="5E5D5E"/>
          <w:spacing w:val="-1"/>
        </w:rPr>
        <w:t>households,</w:t>
      </w:r>
      <w:r>
        <w:rPr>
          <w:color w:val="5E5D5E"/>
          <w:spacing w:val="26"/>
        </w:rPr>
        <w:t xml:space="preserve"> </w:t>
      </w:r>
      <w:r>
        <w:rPr>
          <w:color w:val="5E5D5E"/>
          <w:spacing w:val="-1"/>
        </w:rPr>
        <w:t>governments</w:t>
      </w:r>
      <w:r>
        <w:rPr>
          <w:color w:val="5E5D5E"/>
          <w:spacing w:val="9"/>
        </w:rPr>
        <w:t xml:space="preserve"> </w:t>
      </w:r>
      <w:r>
        <w:rPr>
          <w:color w:val="5E5D5E"/>
          <w:spacing w:val="-1"/>
        </w:rPr>
        <w:t>and</w:t>
      </w:r>
      <w:r>
        <w:rPr>
          <w:color w:val="5E5D5E"/>
          <w:spacing w:val="10"/>
        </w:rPr>
        <w:t xml:space="preserve"> </w:t>
      </w:r>
      <w:r>
        <w:rPr>
          <w:color w:val="5E5D5E"/>
          <w:spacing w:val="-1"/>
        </w:rPr>
        <w:t>exports</w:t>
      </w:r>
      <w:r>
        <w:rPr>
          <w:color w:val="5E5D5E"/>
          <w:spacing w:val="10"/>
        </w:rPr>
        <w:t xml:space="preserve"> </w:t>
      </w:r>
      <w:r>
        <w:rPr>
          <w:color w:val="5E5D5E"/>
        </w:rPr>
        <w:t>for</w:t>
      </w:r>
      <w:r>
        <w:rPr>
          <w:color w:val="5E5D5E"/>
          <w:spacing w:val="9"/>
        </w:rPr>
        <w:t xml:space="preserve"> </w:t>
      </w:r>
      <w:r>
        <w:rPr>
          <w:color w:val="5E5D5E"/>
        </w:rPr>
        <w:t>the</w:t>
      </w:r>
      <w:r>
        <w:rPr>
          <w:color w:val="5E5D5E"/>
          <w:spacing w:val="9"/>
        </w:rPr>
        <w:t xml:space="preserve"> </w:t>
      </w:r>
      <w:r>
        <w:rPr>
          <w:color w:val="5E5D5E"/>
        </w:rPr>
        <w:t>Input-Output</w:t>
      </w:r>
      <w:r>
        <w:rPr>
          <w:color w:val="5E5D5E"/>
          <w:spacing w:val="8"/>
        </w:rPr>
        <w:t xml:space="preserve"> </w:t>
      </w:r>
      <w:r>
        <w:rPr>
          <w:color w:val="5E5D5E"/>
        </w:rPr>
        <w:t>Industry</w:t>
      </w:r>
      <w:r>
        <w:rPr>
          <w:color w:val="5E5D5E"/>
          <w:spacing w:val="9"/>
        </w:rPr>
        <w:t xml:space="preserve"> </w:t>
      </w:r>
      <w:r>
        <w:rPr>
          <w:color w:val="5E5D5E"/>
        </w:rPr>
        <w:t>Groups</w:t>
      </w:r>
      <w:r>
        <w:rPr>
          <w:color w:val="5E5D5E"/>
          <w:spacing w:val="9"/>
        </w:rPr>
        <w:t xml:space="preserve"> </w:t>
      </w:r>
      <w:r>
        <w:rPr>
          <w:color w:val="5E5D5E"/>
          <w:spacing w:val="-1"/>
        </w:rPr>
        <w:t>used</w:t>
      </w:r>
      <w:r>
        <w:rPr>
          <w:color w:val="5E5D5E"/>
          <w:spacing w:val="10"/>
        </w:rPr>
        <w:t xml:space="preserve"> </w:t>
      </w:r>
      <w:r>
        <w:rPr>
          <w:color w:val="5E5D5E"/>
          <w:spacing w:val="-1"/>
        </w:rPr>
        <w:t>in</w:t>
      </w:r>
      <w:r>
        <w:rPr>
          <w:color w:val="5E5D5E"/>
          <w:spacing w:val="10"/>
        </w:rPr>
        <w:t xml:space="preserve"> </w:t>
      </w:r>
      <w:r>
        <w:rPr>
          <w:color w:val="5E5D5E"/>
          <w:spacing w:val="-1"/>
        </w:rPr>
        <w:t>enabling</w:t>
      </w:r>
      <w:r>
        <w:rPr>
          <w:color w:val="5E5D5E"/>
          <w:spacing w:val="9"/>
        </w:rPr>
        <w:t xml:space="preserve"> </w:t>
      </w:r>
      <w:r>
        <w:rPr>
          <w:color w:val="5E5D5E"/>
        </w:rPr>
        <w:t>services</w:t>
      </w:r>
      <w:r>
        <w:rPr>
          <w:color w:val="5E5D5E"/>
          <w:spacing w:val="27"/>
        </w:rPr>
        <w:t xml:space="preserve"> </w:t>
      </w:r>
      <w:r>
        <w:rPr>
          <w:color w:val="5E5D5E"/>
        </w:rPr>
        <w:t>calculations</w:t>
      </w:r>
      <w:r>
        <w:rPr>
          <w:color w:val="5E5D5E"/>
          <w:spacing w:val="-2"/>
        </w:rPr>
        <w:t xml:space="preserve"> </w:t>
      </w:r>
      <w:r>
        <w:rPr>
          <w:color w:val="5E5D5E"/>
          <w:spacing w:val="-1"/>
        </w:rPr>
        <w:t>in</w:t>
      </w:r>
      <w:r>
        <w:rPr>
          <w:color w:val="5E5D5E"/>
        </w:rPr>
        <w:t xml:space="preserve"> this</w:t>
      </w:r>
      <w:r>
        <w:rPr>
          <w:color w:val="5E5D5E"/>
          <w:spacing w:val="-1"/>
        </w:rPr>
        <w:t xml:space="preserve"> </w:t>
      </w:r>
      <w:r>
        <w:rPr>
          <w:color w:val="5E5D5E"/>
          <w:spacing w:val="-2"/>
        </w:rPr>
        <w:t>chapter.</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8" w:line="280" w:lineRule="exact"/>
        <w:rPr>
          <w:sz w:val="28"/>
          <w:szCs w:val="28"/>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1035"/>
      </w:pPr>
      <w:bookmarkStart w:id="48" w:name="_bookmark45"/>
      <w:bookmarkEnd w:id="48"/>
      <w:r>
        <w:rPr>
          <w:color w:val="006DB0"/>
          <w:spacing w:val="-1"/>
        </w:rPr>
        <w:t>Chart 2.1: Distribution</w:t>
      </w:r>
      <w:r>
        <w:rPr>
          <w:color w:val="006DB0"/>
        </w:rPr>
        <w:t xml:space="preserve"> </w:t>
      </w:r>
      <w:r>
        <w:rPr>
          <w:color w:val="006DB0"/>
          <w:spacing w:val="-1"/>
        </w:rPr>
        <w:t xml:space="preserve">of </w:t>
      </w:r>
      <w:r>
        <w:rPr>
          <w:color w:val="006DB0"/>
        </w:rPr>
        <w:t>services</w:t>
      </w:r>
      <w:r>
        <w:rPr>
          <w:color w:val="006DB0"/>
          <w:spacing w:val="-2"/>
        </w:rPr>
        <w:t xml:space="preserve"> </w:t>
      </w:r>
      <w:r>
        <w:rPr>
          <w:color w:val="006DB0"/>
        </w:rPr>
        <w:t>sold</w:t>
      </w:r>
      <w:r>
        <w:rPr>
          <w:color w:val="006DB0"/>
          <w:spacing w:val="-1"/>
        </w:rPr>
        <w:t xml:space="preserve"> </w:t>
      </w:r>
      <w:r>
        <w:rPr>
          <w:color w:val="006DB0"/>
        </w:rPr>
        <w:t>to</w:t>
      </w:r>
      <w:r>
        <w:rPr>
          <w:color w:val="006DB0"/>
          <w:spacing w:val="-2"/>
        </w:rPr>
        <w:t xml:space="preserve"> </w:t>
      </w:r>
      <w:r>
        <w:rPr>
          <w:color w:val="006DB0"/>
          <w:spacing w:val="-1"/>
        </w:rPr>
        <w:t>businesses, households,</w:t>
      </w:r>
      <w:r>
        <w:rPr>
          <w:color w:val="006DB0"/>
        </w:rPr>
        <w:t xml:space="preserve"> </w:t>
      </w:r>
      <w:r>
        <w:rPr>
          <w:color w:val="006DB0"/>
          <w:spacing w:val="-1"/>
        </w:rPr>
        <w:t>government and</w:t>
      </w:r>
      <w:r>
        <w:rPr>
          <w:color w:val="006DB0"/>
          <w:spacing w:val="27"/>
        </w:rPr>
        <w:t xml:space="preserve"> </w:t>
      </w:r>
      <w:r>
        <w:rPr>
          <w:color w:val="006DB0"/>
          <w:spacing w:val="-1"/>
        </w:rPr>
        <w:t>exports,</w:t>
      </w:r>
      <w:r>
        <w:rPr>
          <w:color w:val="006DB0"/>
        </w:rPr>
        <w:t xml:space="preserve"> </w:t>
      </w:r>
      <w:r>
        <w:rPr>
          <w:color w:val="006DB0"/>
          <w:spacing w:val="-1"/>
        </w:rPr>
        <w:t>by</w:t>
      </w:r>
      <w:r>
        <w:rPr>
          <w:color w:val="006DB0"/>
        </w:rPr>
        <w:t xml:space="preserve"> selected</w:t>
      </w:r>
      <w:r>
        <w:rPr>
          <w:color w:val="006DB0"/>
          <w:spacing w:val="-1"/>
        </w:rPr>
        <w:t xml:space="preserve"> </w:t>
      </w:r>
      <w:r>
        <w:rPr>
          <w:color w:val="006DB0"/>
        </w:rPr>
        <w:t>Input-Output</w:t>
      </w:r>
      <w:r>
        <w:rPr>
          <w:color w:val="006DB0"/>
          <w:spacing w:val="-1"/>
        </w:rPr>
        <w:t xml:space="preserve"> </w:t>
      </w:r>
      <w:r>
        <w:rPr>
          <w:color w:val="006DB0"/>
        </w:rPr>
        <w:t>Industry</w:t>
      </w:r>
      <w:r>
        <w:rPr>
          <w:color w:val="006DB0"/>
          <w:spacing w:val="-1"/>
        </w:rPr>
        <w:t xml:space="preserve"> </w:t>
      </w:r>
      <w:r>
        <w:rPr>
          <w:color w:val="006DB0"/>
        </w:rPr>
        <w:t>Groups,</w:t>
      </w:r>
      <w:r>
        <w:rPr>
          <w:color w:val="006DB0"/>
          <w:spacing w:val="-1"/>
        </w:rPr>
        <w:t xml:space="preserve"> 2012–13</w:t>
      </w:r>
    </w:p>
    <w:p w:rsidR="002F76B6" w:rsidRDefault="002F76B6">
      <w:pPr>
        <w:spacing w:before="13" w:line="220" w:lineRule="exact"/>
      </w:pPr>
    </w:p>
    <w:p w:rsidR="0050436D" w:rsidRDefault="0050436D">
      <w:pPr>
        <w:spacing w:before="79" w:line="339" w:lineRule="auto"/>
        <w:ind w:left="117" w:right="698"/>
        <w:rPr>
          <w:rFonts w:ascii="Arial"/>
          <w:i/>
          <w:color w:val="006DB0"/>
          <w:sz w:val="16"/>
        </w:rPr>
      </w:pPr>
      <w:r>
        <w:rPr>
          <w:rFonts w:ascii="Arial"/>
          <w:i/>
          <w:noProof/>
          <w:color w:val="006DB0"/>
          <w:sz w:val="16"/>
          <w:lang w:val="en-AU" w:eastAsia="en-AU"/>
        </w:rPr>
        <w:drawing>
          <wp:inline distT="0" distB="0" distL="0" distR="0" wp14:anchorId="00805F10" wp14:editId="57CB8D4D">
            <wp:extent cx="5199459" cy="8844565"/>
            <wp:effectExtent l="0" t="0" r="1270" b="0"/>
            <wp:docPr id="7227" name="Picture 7227" descr="Chart 2.1 shows which sectors of the economy enabling services provide to, using Input-Output Industry Group final supply information. Supply is split between four sectors; businesses, households, government and exports for 2012–13. There is significant variation between Input-Output Industry Groups, with non-residential property operators and real estate services providing almost all of their final product to households. Food and beverage services, insurance and superannuation funds, and retail trade, on the other hand, provide most of their product to households. The largest provider to government is transport support services and storage, providing 22 per cent of its product to government. The largest exporter is agriculture, forestry and fishing support services, which exports 30 per cent of its product." title="Chart 2.1: Enabling services industry groups supply to businesses, households, governments and exports,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1.png"/>
                    <pic:cNvPicPr/>
                  </pic:nvPicPr>
                  <pic:blipFill>
                    <a:blip r:embed="rId66" cstate="email">
                      <a:extLst>
                        <a:ext uri="{28A0092B-C50C-407E-A947-70E740481C1C}">
                          <a14:useLocalDpi xmlns:a14="http://schemas.microsoft.com/office/drawing/2010/main"/>
                        </a:ext>
                      </a:extLst>
                    </a:blip>
                    <a:stretch>
                      <a:fillRect/>
                    </a:stretch>
                  </pic:blipFill>
                  <pic:spPr>
                    <a:xfrm>
                      <a:off x="0" y="0"/>
                      <a:ext cx="5199459" cy="8844565"/>
                    </a:xfrm>
                    <a:prstGeom prst="rect">
                      <a:avLst/>
                    </a:prstGeom>
                  </pic:spPr>
                </pic:pic>
              </a:graphicData>
            </a:graphic>
          </wp:inline>
        </w:drawing>
      </w:r>
    </w:p>
    <w:p w:rsidR="002F76B6" w:rsidRPr="0050436D" w:rsidRDefault="00F32A52" w:rsidP="0050436D">
      <w:pPr>
        <w:spacing w:before="79" w:line="339" w:lineRule="auto"/>
        <w:ind w:left="117" w:right="698"/>
        <w:rPr>
          <w:rFonts w:ascii="Arial" w:eastAsia="Arial" w:hAnsi="Arial" w:cs="Arial"/>
          <w:sz w:val="16"/>
          <w:szCs w:val="16"/>
        </w:rPr>
        <w:sectPr w:rsidR="002F76B6" w:rsidRPr="0050436D">
          <w:pgSz w:w="11910" w:h="16840"/>
          <w:pgMar w:top="1020" w:right="1680" w:bottom="280" w:left="1300" w:header="720" w:footer="720" w:gutter="0"/>
          <w:cols w:space="720"/>
        </w:sect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 xml:space="preserve">cat. </w:t>
      </w:r>
      <w:r>
        <w:rPr>
          <w:rFonts w:ascii="Arial"/>
          <w:color w:val="006DB0"/>
          <w:spacing w:val="-1"/>
          <w:sz w:val="16"/>
        </w:rPr>
        <w:t xml:space="preserve">no. 5209.0.55.001, </w:t>
      </w:r>
      <w:r>
        <w:rPr>
          <w:rFonts w:ascii="Arial"/>
          <w:color w:val="006DB0"/>
          <w:sz w:val="16"/>
        </w:rPr>
        <w:t>table</w:t>
      </w:r>
      <w:r>
        <w:rPr>
          <w:rFonts w:ascii="Arial"/>
          <w:color w:val="006DB0"/>
          <w:spacing w:val="-1"/>
          <w:sz w:val="16"/>
        </w:rPr>
        <w:t xml:space="preserve"> 5; and Department</w:t>
      </w:r>
      <w:r>
        <w:rPr>
          <w:rFonts w:ascii="Arial"/>
          <w:color w:val="006DB0"/>
          <w:sz w:val="16"/>
        </w:rPr>
        <w:t xml:space="preserve"> </w:t>
      </w:r>
      <w:r>
        <w:rPr>
          <w:rFonts w:ascii="Arial"/>
          <w:color w:val="006DB0"/>
          <w:spacing w:val="-1"/>
          <w:sz w:val="16"/>
        </w:rPr>
        <w:t xml:space="preserve">of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 </w:t>
      </w:r>
      <w:r>
        <w:rPr>
          <w:rFonts w:ascii="Arial"/>
          <w:color w:val="006DB0"/>
          <w:sz w:val="16"/>
        </w:rPr>
        <w:t>Science</w:t>
      </w:r>
      <w:r>
        <w:rPr>
          <w:rFonts w:ascii="Arial"/>
          <w:color w:val="006DB0"/>
          <w:spacing w:val="-2"/>
          <w:sz w:val="16"/>
        </w:rPr>
        <w:t xml:space="preserve"> </w:t>
      </w:r>
      <w:r>
        <w:rPr>
          <w:rFonts w:ascii="Arial"/>
          <w:color w:val="006DB0"/>
          <w:sz w:val="16"/>
        </w:rPr>
        <w:t>(2015)</w:t>
      </w:r>
      <w:r>
        <w:rPr>
          <w:rFonts w:ascii="Arial"/>
          <w:color w:val="006DB0"/>
          <w:spacing w:val="27"/>
          <w:sz w:val="16"/>
        </w:rPr>
        <w:t xml:space="preserve"> </w:t>
      </w:r>
      <w:r>
        <w:rPr>
          <w:rFonts w:ascii="Arial"/>
          <w:color w:val="006DB0"/>
          <w:sz w:val="16"/>
        </w:rPr>
        <w:t>calculations</w:t>
      </w:r>
    </w:p>
    <w:p w:rsidR="002F76B6" w:rsidRDefault="00F32A52">
      <w:pPr>
        <w:pStyle w:val="BodyText"/>
        <w:spacing w:before="54" w:line="271" w:lineRule="auto"/>
        <w:ind w:left="871" w:right="117"/>
        <w:jc w:val="both"/>
      </w:pPr>
      <w:r>
        <w:rPr>
          <w:color w:val="5E5D5E"/>
        </w:rPr>
        <w:t>These</w:t>
      </w:r>
      <w:r>
        <w:rPr>
          <w:color w:val="5E5D5E"/>
          <w:spacing w:val="14"/>
        </w:rPr>
        <w:t xml:space="preserve"> </w:t>
      </w:r>
      <w:r>
        <w:rPr>
          <w:color w:val="5E5D5E"/>
          <w:spacing w:val="-1"/>
        </w:rPr>
        <w:t>proportions</w:t>
      </w:r>
      <w:r>
        <w:rPr>
          <w:color w:val="5E5D5E"/>
          <w:spacing w:val="15"/>
        </w:rPr>
        <w:t xml:space="preserve"> </w:t>
      </w:r>
      <w:r>
        <w:rPr>
          <w:color w:val="5E5D5E"/>
          <w:spacing w:val="-1"/>
        </w:rPr>
        <w:t>were</w:t>
      </w:r>
      <w:r>
        <w:rPr>
          <w:color w:val="5E5D5E"/>
          <w:spacing w:val="15"/>
        </w:rPr>
        <w:t xml:space="preserve"> </w:t>
      </w:r>
      <w:r>
        <w:rPr>
          <w:color w:val="5E5D5E"/>
        </w:rPr>
        <w:t>then</w:t>
      </w:r>
      <w:r>
        <w:rPr>
          <w:color w:val="5E5D5E"/>
          <w:spacing w:val="14"/>
        </w:rPr>
        <w:t xml:space="preserve"> </w:t>
      </w:r>
      <w:r>
        <w:rPr>
          <w:color w:val="5E5D5E"/>
          <w:spacing w:val="-1"/>
        </w:rPr>
        <w:t>used</w:t>
      </w:r>
      <w:r>
        <w:rPr>
          <w:color w:val="5E5D5E"/>
          <w:spacing w:val="15"/>
        </w:rPr>
        <w:t xml:space="preserve"> </w:t>
      </w:r>
      <w:r>
        <w:rPr>
          <w:color w:val="5E5D5E"/>
        </w:rPr>
        <w:t>to</w:t>
      </w:r>
      <w:r>
        <w:rPr>
          <w:color w:val="5E5D5E"/>
          <w:spacing w:val="15"/>
        </w:rPr>
        <w:t xml:space="preserve"> </w:t>
      </w:r>
      <w:r>
        <w:rPr>
          <w:color w:val="5E5D5E"/>
        </w:rPr>
        <w:t>create</w:t>
      </w:r>
      <w:r>
        <w:rPr>
          <w:color w:val="5E5D5E"/>
          <w:spacing w:val="14"/>
        </w:rPr>
        <w:t xml:space="preserve"> </w:t>
      </w:r>
      <w:r>
        <w:rPr>
          <w:color w:val="5E5D5E"/>
          <w:spacing w:val="-1"/>
        </w:rPr>
        <w:t>estimates</w:t>
      </w:r>
      <w:r>
        <w:rPr>
          <w:color w:val="5E5D5E"/>
          <w:spacing w:val="15"/>
        </w:rPr>
        <w:t xml:space="preserve"> </w:t>
      </w:r>
      <w:r>
        <w:rPr>
          <w:color w:val="5E5D5E"/>
        </w:rPr>
        <w:t>for</w:t>
      </w:r>
      <w:r>
        <w:rPr>
          <w:color w:val="5E5D5E"/>
          <w:spacing w:val="15"/>
        </w:rPr>
        <w:t xml:space="preserve"> </w:t>
      </w:r>
      <w:r>
        <w:rPr>
          <w:color w:val="5E5D5E"/>
          <w:spacing w:val="-1"/>
        </w:rPr>
        <w:t>enabling</w:t>
      </w:r>
      <w:r>
        <w:rPr>
          <w:color w:val="5E5D5E"/>
          <w:spacing w:val="15"/>
        </w:rPr>
        <w:t xml:space="preserve"> </w:t>
      </w:r>
      <w:r>
        <w:rPr>
          <w:color w:val="5E5D5E"/>
        </w:rPr>
        <w:t>services</w:t>
      </w:r>
      <w:r>
        <w:rPr>
          <w:color w:val="5E5D5E"/>
          <w:spacing w:val="14"/>
        </w:rPr>
        <w:t xml:space="preserve"> </w:t>
      </w:r>
      <w:r>
        <w:rPr>
          <w:color w:val="5E5D5E"/>
          <w:spacing w:val="-1"/>
        </w:rPr>
        <w:t>as</w:t>
      </w:r>
      <w:r>
        <w:rPr>
          <w:color w:val="5E5D5E"/>
          <w:spacing w:val="15"/>
        </w:rPr>
        <w:t xml:space="preserve"> </w:t>
      </w:r>
      <w:r>
        <w:rPr>
          <w:color w:val="5E5D5E"/>
        </w:rPr>
        <w:t>a</w:t>
      </w:r>
      <w:r>
        <w:rPr>
          <w:color w:val="5E5D5E"/>
          <w:spacing w:val="15"/>
        </w:rPr>
        <w:t xml:space="preserve"> </w:t>
      </w:r>
      <w:r>
        <w:rPr>
          <w:color w:val="5E5D5E"/>
          <w:spacing w:val="-1"/>
        </w:rPr>
        <w:t>whole.</w:t>
      </w:r>
      <w:r>
        <w:rPr>
          <w:color w:val="5E5D5E"/>
          <w:spacing w:val="27"/>
        </w:rPr>
        <w:t xml:space="preserve"> </w:t>
      </w:r>
      <w:r>
        <w:rPr>
          <w:color w:val="5E5D5E"/>
        </w:rPr>
        <w:t>The</w:t>
      </w:r>
      <w:r>
        <w:rPr>
          <w:color w:val="5E5D5E"/>
          <w:spacing w:val="36"/>
        </w:rPr>
        <w:t xml:space="preserve"> </w:t>
      </w:r>
      <w:r>
        <w:rPr>
          <w:color w:val="5E5D5E"/>
        </w:rPr>
        <w:t>industries</w:t>
      </w:r>
      <w:r>
        <w:rPr>
          <w:color w:val="5E5D5E"/>
          <w:spacing w:val="37"/>
        </w:rPr>
        <w:t xml:space="preserve"> </w:t>
      </w:r>
      <w:r>
        <w:rPr>
          <w:color w:val="5E5D5E"/>
        </w:rPr>
        <w:t>were</w:t>
      </w:r>
      <w:r>
        <w:rPr>
          <w:color w:val="5E5D5E"/>
          <w:spacing w:val="36"/>
        </w:rPr>
        <w:t xml:space="preserve"> </w:t>
      </w:r>
      <w:r>
        <w:rPr>
          <w:color w:val="5E5D5E"/>
        </w:rPr>
        <w:t>also</w:t>
      </w:r>
      <w:r>
        <w:rPr>
          <w:color w:val="5E5D5E"/>
          <w:spacing w:val="37"/>
        </w:rPr>
        <w:t xml:space="preserve"> </w:t>
      </w:r>
      <w:r>
        <w:rPr>
          <w:color w:val="5E5D5E"/>
        </w:rPr>
        <w:t>further</w:t>
      </w:r>
      <w:r>
        <w:rPr>
          <w:color w:val="5E5D5E"/>
          <w:spacing w:val="37"/>
        </w:rPr>
        <w:t xml:space="preserve"> </w:t>
      </w:r>
      <w:r>
        <w:rPr>
          <w:color w:val="5E5D5E"/>
        </w:rPr>
        <w:t>defined</w:t>
      </w:r>
      <w:r>
        <w:rPr>
          <w:color w:val="5E5D5E"/>
          <w:spacing w:val="36"/>
        </w:rPr>
        <w:t xml:space="preserve"> </w:t>
      </w:r>
      <w:r>
        <w:rPr>
          <w:color w:val="5E5D5E"/>
        </w:rPr>
        <w:t>into</w:t>
      </w:r>
      <w:r>
        <w:rPr>
          <w:color w:val="5E5D5E"/>
          <w:spacing w:val="37"/>
        </w:rPr>
        <w:t xml:space="preserve"> </w:t>
      </w:r>
      <w:r>
        <w:rPr>
          <w:color w:val="5E5D5E"/>
        </w:rPr>
        <w:t>four</w:t>
      </w:r>
      <w:r>
        <w:rPr>
          <w:color w:val="5E5D5E"/>
          <w:spacing w:val="36"/>
        </w:rPr>
        <w:t xml:space="preserve"> </w:t>
      </w:r>
      <w:r>
        <w:rPr>
          <w:color w:val="5E5D5E"/>
        </w:rPr>
        <w:t>enabling</w:t>
      </w:r>
      <w:r>
        <w:rPr>
          <w:color w:val="5E5D5E"/>
          <w:spacing w:val="37"/>
        </w:rPr>
        <w:t xml:space="preserve"> </w:t>
      </w:r>
      <w:r>
        <w:rPr>
          <w:color w:val="5E5D5E"/>
        </w:rPr>
        <w:t>services</w:t>
      </w:r>
      <w:r>
        <w:rPr>
          <w:color w:val="5E5D5E"/>
          <w:spacing w:val="37"/>
        </w:rPr>
        <w:t xml:space="preserve"> </w:t>
      </w:r>
      <w:r>
        <w:rPr>
          <w:color w:val="5E5D5E"/>
        </w:rPr>
        <w:t>groups,</w:t>
      </w:r>
      <w:r>
        <w:rPr>
          <w:color w:val="5E5D5E"/>
          <w:spacing w:val="36"/>
        </w:rPr>
        <w:t xml:space="preserve"> </w:t>
      </w:r>
      <w:r>
        <w:rPr>
          <w:color w:val="5E5D5E"/>
        </w:rPr>
        <w:t>based</w:t>
      </w:r>
      <w:r>
        <w:rPr>
          <w:color w:val="5E5D5E"/>
          <w:spacing w:val="37"/>
        </w:rPr>
        <w:t xml:space="preserve"> </w:t>
      </w:r>
      <w:r>
        <w:rPr>
          <w:color w:val="5E5D5E"/>
        </w:rPr>
        <w:t>on common</w:t>
      </w:r>
      <w:r>
        <w:rPr>
          <w:color w:val="5E5D5E"/>
          <w:spacing w:val="-1"/>
        </w:rPr>
        <w:t xml:space="preserve"> </w:t>
      </w:r>
      <w:r>
        <w:rPr>
          <w:color w:val="5E5D5E"/>
        </w:rPr>
        <w:t>themes.</w:t>
      </w:r>
      <w:r>
        <w:rPr>
          <w:color w:val="5E5D5E"/>
          <w:spacing w:val="-4"/>
        </w:rPr>
        <w:t xml:space="preserve"> </w:t>
      </w:r>
      <w:r>
        <w:rPr>
          <w:color w:val="5E5D5E"/>
        </w:rPr>
        <w:t>These</w:t>
      </w:r>
      <w:r>
        <w:rPr>
          <w:color w:val="5E5D5E"/>
          <w:spacing w:val="-1"/>
        </w:rPr>
        <w:t xml:space="preserve"> groups</w:t>
      </w:r>
      <w:r>
        <w:rPr>
          <w:color w:val="5E5D5E"/>
        </w:rPr>
        <w:t xml:space="preserve"> </w:t>
      </w:r>
      <w:r>
        <w:rPr>
          <w:color w:val="5E5D5E"/>
          <w:spacing w:val="-1"/>
        </w:rPr>
        <w:t>are</w:t>
      </w:r>
      <w:r>
        <w:rPr>
          <w:color w:val="5E5D5E"/>
        </w:rPr>
        <w:t xml:space="preserve"> </w:t>
      </w:r>
      <w:r>
        <w:rPr>
          <w:color w:val="5E5D5E"/>
          <w:spacing w:val="-1"/>
        </w:rPr>
        <w:t>as</w:t>
      </w:r>
      <w:r>
        <w:rPr>
          <w:color w:val="5E5D5E"/>
        </w:rPr>
        <w:t xml:space="preserve"> follows:</w:t>
      </w:r>
    </w:p>
    <w:p w:rsidR="002F76B6" w:rsidRDefault="00F32A52">
      <w:pPr>
        <w:pStyle w:val="BodyText"/>
        <w:numPr>
          <w:ilvl w:val="1"/>
          <w:numId w:val="14"/>
        </w:numPr>
        <w:tabs>
          <w:tab w:val="left" w:pos="1155"/>
        </w:tabs>
        <w:spacing w:before="57" w:line="271" w:lineRule="auto"/>
        <w:ind w:right="116" w:hanging="283"/>
        <w:jc w:val="both"/>
      </w:pPr>
      <w:r>
        <w:rPr>
          <w:b/>
          <w:color w:val="5E5D5E"/>
        </w:rPr>
        <w:t>Professional</w:t>
      </w:r>
      <w:r>
        <w:rPr>
          <w:b/>
          <w:color w:val="5E5D5E"/>
          <w:spacing w:val="8"/>
        </w:rPr>
        <w:t xml:space="preserve"> </w:t>
      </w:r>
      <w:r>
        <w:rPr>
          <w:b/>
          <w:color w:val="5E5D5E"/>
        </w:rPr>
        <w:t>&amp;</w:t>
      </w:r>
      <w:r>
        <w:rPr>
          <w:b/>
          <w:color w:val="5E5D5E"/>
          <w:spacing w:val="8"/>
        </w:rPr>
        <w:t xml:space="preserve"> </w:t>
      </w:r>
      <w:r>
        <w:rPr>
          <w:b/>
          <w:color w:val="5E5D5E"/>
        </w:rPr>
        <w:t>Support</w:t>
      </w:r>
      <w:r>
        <w:rPr>
          <w:b/>
          <w:color w:val="5E5D5E"/>
          <w:spacing w:val="9"/>
        </w:rPr>
        <w:t xml:space="preserve"> </w:t>
      </w:r>
      <w:r>
        <w:rPr>
          <w:b/>
          <w:color w:val="5E5D5E"/>
        </w:rPr>
        <w:t>Services</w:t>
      </w:r>
      <w:r>
        <w:rPr>
          <w:b/>
          <w:color w:val="5E5D5E"/>
          <w:spacing w:val="8"/>
        </w:rPr>
        <w:t xml:space="preserve"> </w:t>
      </w:r>
      <w:r>
        <w:rPr>
          <w:color w:val="5E5D5E"/>
          <w:spacing w:val="-1"/>
        </w:rPr>
        <w:t>are</w:t>
      </w:r>
      <w:r>
        <w:rPr>
          <w:color w:val="5E5D5E"/>
          <w:spacing w:val="8"/>
        </w:rPr>
        <w:t xml:space="preserve"> </w:t>
      </w:r>
      <w:r>
        <w:rPr>
          <w:color w:val="5E5D5E"/>
        </w:rPr>
        <w:t>a</w:t>
      </w:r>
      <w:r>
        <w:rPr>
          <w:color w:val="5E5D5E"/>
          <w:spacing w:val="8"/>
        </w:rPr>
        <w:t xml:space="preserve"> </w:t>
      </w:r>
      <w:r>
        <w:rPr>
          <w:color w:val="5E5D5E"/>
          <w:spacing w:val="-1"/>
        </w:rPr>
        <w:t>wide</w:t>
      </w:r>
      <w:r>
        <w:rPr>
          <w:color w:val="5E5D5E"/>
          <w:spacing w:val="9"/>
        </w:rPr>
        <w:t xml:space="preserve"> </w:t>
      </w:r>
      <w:r>
        <w:rPr>
          <w:color w:val="5E5D5E"/>
        </w:rPr>
        <w:t>range</w:t>
      </w:r>
      <w:r>
        <w:rPr>
          <w:color w:val="5E5D5E"/>
          <w:spacing w:val="8"/>
        </w:rPr>
        <w:t xml:space="preserve"> </w:t>
      </w:r>
      <w:r>
        <w:rPr>
          <w:color w:val="5E5D5E"/>
          <w:spacing w:val="-1"/>
        </w:rPr>
        <w:t>of</w:t>
      </w:r>
      <w:r>
        <w:rPr>
          <w:color w:val="5E5D5E"/>
          <w:spacing w:val="8"/>
        </w:rPr>
        <w:t xml:space="preserve"> </w:t>
      </w:r>
      <w:r>
        <w:rPr>
          <w:color w:val="5E5D5E"/>
          <w:spacing w:val="-1"/>
        </w:rPr>
        <w:t>industry</w:t>
      </w:r>
      <w:r>
        <w:rPr>
          <w:color w:val="5E5D5E"/>
          <w:spacing w:val="10"/>
        </w:rPr>
        <w:t xml:space="preserve"> </w:t>
      </w:r>
      <w:r>
        <w:rPr>
          <w:color w:val="5E5D5E"/>
        </w:rPr>
        <w:t>classes</w:t>
      </w:r>
      <w:r>
        <w:rPr>
          <w:color w:val="5E5D5E"/>
          <w:spacing w:val="8"/>
        </w:rPr>
        <w:t xml:space="preserve"> </w:t>
      </w:r>
      <w:r>
        <w:rPr>
          <w:color w:val="5E5D5E"/>
        </w:rPr>
        <w:t>ranging</w:t>
      </w:r>
      <w:r>
        <w:rPr>
          <w:color w:val="5E5D5E"/>
          <w:spacing w:val="8"/>
        </w:rPr>
        <w:t xml:space="preserve"> </w:t>
      </w:r>
      <w:r>
        <w:rPr>
          <w:color w:val="5E5D5E"/>
        </w:rPr>
        <w:t>from</w:t>
      </w:r>
      <w:r>
        <w:rPr>
          <w:color w:val="5E5D5E"/>
          <w:spacing w:val="25"/>
        </w:rPr>
        <w:t xml:space="preserve"> </w:t>
      </w:r>
      <w:r>
        <w:rPr>
          <w:color w:val="5E5D5E"/>
        </w:rPr>
        <w:t>professional</w:t>
      </w:r>
      <w:r>
        <w:rPr>
          <w:color w:val="5E5D5E"/>
          <w:spacing w:val="3"/>
        </w:rPr>
        <w:t xml:space="preserve"> </w:t>
      </w:r>
      <w:r>
        <w:rPr>
          <w:color w:val="5E5D5E"/>
        </w:rPr>
        <w:t>services</w:t>
      </w:r>
      <w:r>
        <w:rPr>
          <w:color w:val="5E5D5E"/>
          <w:spacing w:val="3"/>
        </w:rPr>
        <w:t xml:space="preserve"> </w:t>
      </w:r>
      <w:r>
        <w:rPr>
          <w:color w:val="5E5D5E"/>
        </w:rPr>
        <w:t>such</w:t>
      </w:r>
      <w:r>
        <w:rPr>
          <w:color w:val="5E5D5E"/>
          <w:spacing w:val="3"/>
        </w:rPr>
        <w:t xml:space="preserve"> </w:t>
      </w:r>
      <w:r>
        <w:rPr>
          <w:color w:val="5E5D5E"/>
        </w:rPr>
        <w:t>as</w:t>
      </w:r>
      <w:r>
        <w:rPr>
          <w:color w:val="5E5D5E"/>
          <w:spacing w:val="3"/>
        </w:rPr>
        <w:t xml:space="preserve"> </w:t>
      </w:r>
      <w:r>
        <w:rPr>
          <w:color w:val="5E5D5E"/>
        </w:rPr>
        <w:t>legal</w:t>
      </w:r>
      <w:r>
        <w:rPr>
          <w:color w:val="5E5D5E"/>
          <w:spacing w:val="3"/>
        </w:rPr>
        <w:t xml:space="preserve"> </w:t>
      </w:r>
      <w:r>
        <w:rPr>
          <w:color w:val="5E5D5E"/>
        </w:rPr>
        <w:t>and</w:t>
      </w:r>
      <w:r>
        <w:rPr>
          <w:color w:val="5E5D5E"/>
          <w:spacing w:val="3"/>
        </w:rPr>
        <w:t xml:space="preserve"> </w:t>
      </w:r>
      <w:r>
        <w:rPr>
          <w:color w:val="5E5D5E"/>
        </w:rPr>
        <w:t>accounting</w:t>
      </w:r>
      <w:r>
        <w:rPr>
          <w:color w:val="5E5D5E"/>
          <w:spacing w:val="3"/>
        </w:rPr>
        <w:t xml:space="preserve"> </w:t>
      </w:r>
      <w:r>
        <w:rPr>
          <w:color w:val="5E5D5E"/>
        </w:rPr>
        <w:t>and</w:t>
      </w:r>
      <w:r>
        <w:rPr>
          <w:color w:val="5E5D5E"/>
          <w:spacing w:val="3"/>
        </w:rPr>
        <w:t xml:space="preserve"> </w:t>
      </w:r>
      <w:r>
        <w:rPr>
          <w:color w:val="5E5D5E"/>
        </w:rPr>
        <w:t>scientific</w:t>
      </w:r>
      <w:r>
        <w:rPr>
          <w:color w:val="5E5D5E"/>
          <w:spacing w:val="3"/>
        </w:rPr>
        <w:t xml:space="preserve"> </w:t>
      </w:r>
      <w:r>
        <w:rPr>
          <w:color w:val="5E5D5E"/>
        </w:rPr>
        <w:t>research</w:t>
      </w:r>
      <w:r>
        <w:rPr>
          <w:color w:val="5E5D5E"/>
          <w:spacing w:val="3"/>
        </w:rPr>
        <w:t xml:space="preserve"> </w:t>
      </w:r>
      <w:r>
        <w:rPr>
          <w:color w:val="5E5D5E"/>
        </w:rPr>
        <w:t>services,</w:t>
      </w:r>
      <w:r>
        <w:rPr>
          <w:color w:val="5E5D5E"/>
          <w:spacing w:val="3"/>
        </w:rPr>
        <w:t xml:space="preserve"> </w:t>
      </w:r>
      <w:r>
        <w:rPr>
          <w:color w:val="5E5D5E"/>
        </w:rPr>
        <w:t>to support</w:t>
      </w:r>
      <w:r>
        <w:rPr>
          <w:color w:val="5E5D5E"/>
          <w:spacing w:val="-1"/>
        </w:rPr>
        <w:t xml:space="preserve"> </w:t>
      </w:r>
      <w:r>
        <w:rPr>
          <w:color w:val="5E5D5E"/>
        </w:rPr>
        <w:t xml:space="preserve">services such </w:t>
      </w:r>
      <w:r>
        <w:rPr>
          <w:color w:val="5E5D5E"/>
          <w:spacing w:val="-1"/>
        </w:rPr>
        <w:t>as</w:t>
      </w:r>
      <w:r>
        <w:rPr>
          <w:color w:val="5E5D5E"/>
        </w:rPr>
        <w:t xml:space="preserve"> repair </w:t>
      </w:r>
      <w:r>
        <w:rPr>
          <w:color w:val="5E5D5E"/>
          <w:spacing w:val="-1"/>
        </w:rPr>
        <w:t>and</w:t>
      </w:r>
      <w:r>
        <w:rPr>
          <w:color w:val="5E5D5E"/>
        </w:rPr>
        <w:t xml:space="preserve"> maintenance.</w:t>
      </w:r>
      <w:r>
        <w:rPr>
          <w:color w:val="5E5D5E"/>
          <w:spacing w:val="-3"/>
        </w:rPr>
        <w:t xml:space="preserve"> </w:t>
      </w:r>
      <w:r>
        <w:rPr>
          <w:color w:val="5E5D5E"/>
        </w:rPr>
        <w:t>They</w:t>
      </w:r>
      <w:r>
        <w:rPr>
          <w:color w:val="5E5D5E"/>
          <w:spacing w:val="-1"/>
        </w:rPr>
        <w:t xml:space="preserve"> are</w:t>
      </w:r>
      <w:r>
        <w:rPr>
          <w:color w:val="5E5D5E"/>
        </w:rPr>
        <w:t xml:space="preserve"> made </w:t>
      </w:r>
      <w:r>
        <w:rPr>
          <w:color w:val="5E5D5E"/>
          <w:spacing w:val="-1"/>
        </w:rPr>
        <w:t>up</w:t>
      </w:r>
      <w:r>
        <w:rPr>
          <w:color w:val="5E5D5E"/>
        </w:rPr>
        <w:t xml:space="preserve"> </w:t>
      </w:r>
      <w:r>
        <w:rPr>
          <w:color w:val="5E5D5E"/>
          <w:spacing w:val="-1"/>
        </w:rPr>
        <w:t>of</w:t>
      </w:r>
      <w:r>
        <w:rPr>
          <w:color w:val="5E5D5E"/>
        </w:rPr>
        <w:t xml:space="preserve"> fee-for-service</w:t>
      </w:r>
      <w:r>
        <w:rPr>
          <w:color w:val="5E5D5E"/>
          <w:spacing w:val="26"/>
        </w:rPr>
        <w:t xml:space="preserve"> </w:t>
      </w:r>
      <w:r>
        <w:rPr>
          <w:color w:val="5E5D5E"/>
          <w:spacing w:val="-1"/>
        </w:rPr>
        <w:t xml:space="preserve">businesses </w:t>
      </w:r>
      <w:r>
        <w:rPr>
          <w:color w:val="5E5D5E"/>
        </w:rPr>
        <w:t>that</w:t>
      </w:r>
      <w:r>
        <w:rPr>
          <w:color w:val="5E5D5E"/>
          <w:spacing w:val="-1"/>
        </w:rPr>
        <w:t xml:space="preserve"> provide business</w:t>
      </w:r>
      <w:r>
        <w:rPr>
          <w:color w:val="5E5D5E"/>
        </w:rPr>
        <w:t xml:space="preserve"> </w:t>
      </w:r>
      <w:r>
        <w:rPr>
          <w:color w:val="5E5D5E"/>
          <w:spacing w:val="-1"/>
        </w:rPr>
        <w:t>operations and</w:t>
      </w:r>
      <w:r>
        <w:rPr>
          <w:color w:val="5E5D5E"/>
        </w:rPr>
        <w:t xml:space="preserve"> </w:t>
      </w:r>
      <w:r>
        <w:rPr>
          <w:color w:val="5E5D5E"/>
          <w:spacing w:val="-1"/>
        </w:rPr>
        <w:t xml:space="preserve">optimisation </w:t>
      </w:r>
      <w:r>
        <w:rPr>
          <w:color w:val="5E5D5E"/>
        </w:rPr>
        <w:t>services.</w:t>
      </w:r>
    </w:p>
    <w:p w:rsidR="002F76B6" w:rsidRDefault="00F32A52">
      <w:pPr>
        <w:pStyle w:val="BodyText"/>
        <w:numPr>
          <w:ilvl w:val="1"/>
          <w:numId w:val="14"/>
        </w:numPr>
        <w:tabs>
          <w:tab w:val="left" w:pos="1155"/>
        </w:tabs>
        <w:spacing w:before="57" w:line="271" w:lineRule="auto"/>
        <w:ind w:right="117" w:hanging="283"/>
        <w:jc w:val="both"/>
      </w:pPr>
      <w:r>
        <w:rPr>
          <w:b/>
          <w:color w:val="5E5D5E"/>
        </w:rPr>
        <w:t>ICT</w:t>
      </w:r>
      <w:r>
        <w:rPr>
          <w:b/>
          <w:color w:val="5E5D5E"/>
          <w:spacing w:val="21"/>
        </w:rPr>
        <w:t xml:space="preserve"> </w:t>
      </w:r>
      <w:r>
        <w:rPr>
          <w:b/>
          <w:color w:val="5E5D5E"/>
        </w:rPr>
        <w:t>&amp;</w:t>
      </w:r>
      <w:r>
        <w:rPr>
          <w:b/>
          <w:color w:val="5E5D5E"/>
          <w:spacing w:val="22"/>
        </w:rPr>
        <w:t xml:space="preserve"> </w:t>
      </w:r>
      <w:r>
        <w:rPr>
          <w:b/>
          <w:color w:val="5E5D5E"/>
        </w:rPr>
        <w:t>the</w:t>
      </w:r>
      <w:r>
        <w:rPr>
          <w:b/>
          <w:color w:val="5E5D5E"/>
          <w:spacing w:val="22"/>
        </w:rPr>
        <w:t xml:space="preserve"> </w:t>
      </w:r>
      <w:r>
        <w:rPr>
          <w:b/>
          <w:color w:val="5E5D5E"/>
          <w:spacing w:val="-1"/>
        </w:rPr>
        <w:t>Digital</w:t>
      </w:r>
      <w:r>
        <w:rPr>
          <w:b/>
          <w:color w:val="5E5D5E"/>
          <w:spacing w:val="22"/>
        </w:rPr>
        <w:t xml:space="preserve"> </w:t>
      </w:r>
      <w:r>
        <w:rPr>
          <w:b/>
          <w:color w:val="5E5D5E"/>
        </w:rPr>
        <w:t>Economy</w:t>
      </w:r>
      <w:r>
        <w:rPr>
          <w:b/>
          <w:color w:val="5E5D5E"/>
          <w:spacing w:val="22"/>
        </w:rPr>
        <w:t xml:space="preserve"> </w:t>
      </w:r>
      <w:r>
        <w:rPr>
          <w:color w:val="5E5D5E"/>
          <w:spacing w:val="-1"/>
        </w:rPr>
        <w:t>includes</w:t>
      </w:r>
      <w:r>
        <w:rPr>
          <w:color w:val="5E5D5E"/>
          <w:spacing w:val="22"/>
        </w:rPr>
        <w:t xml:space="preserve"> </w:t>
      </w:r>
      <w:r>
        <w:rPr>
          <w:color w:val="5E5D5E"/>
          <w:spacing w:val="-1"/>
        </w:rPr>
        <w:t>telecommunications,</w:t>
      </w:r>
      <w:r>
        <w:rPr>
          <w:color w:val="5E5D5E"/>
          <w:spacing w:val="22"/>
        </w:rPr>
        <w:t xml:space="preserve"> </w:t>
      </w:r>
      <w:r>
        <w:rPr>
          <w:color w:val="5E5D5E"/>
          <w:spacing w:val="-1"/>
        </w:rPr>
        <w:t>internet</w:t>
      </w:r>
      <w:r>
        <w:rPr>
          <w:color w:val="5E5D5E"/>
          <w:spacing w:val="22"/>
        </w:rPr>
        <w:t xml:space="preserve"> </w:t>
      </w:r>
      <w:r>
        <w:rPr>
          <w:color w:val="5E5D5E"/>
          <w:spacing w:val="-1"/>
        </w:rPr>
        <w:t>based</w:t>
      </w:r>
      <w:r>
        <w:rPr>
          <w:color w:val="5E5D5E"/>
          <w:spacing w:val="22"/>
        </w:rPr>
        <w:t xml:space="preserve"> </w:t>
      </w:r>
      <w:r>
        <w:rPr>
          <w:color w:val="5E5D5E"/>
          <w:spacing w:val="-1"/>
        </w:rPr>
        <w:t>data</w:t>
      </w:r>
      <w:r>
        <w:rPr>
          <w:color w:val="5E5D5E"/>
          <w:spacing w:val="28"/>
        </w:rPr>
        <w:t xml:space="preserve"> </w:t>
      </w:r>
      <w:r>
        <w:rPr>
          <w:color w:val="5E5D5E"/>
          <w:spacing w:val="-1"/>
        </w:rPr>
        <w:t>processing,</w:t>
      </w:r>
      <w:r>
        <w:rPr>
          <w:color w:val="5E5D5E"/>
          <w:spacing w:val="51"/>
        </w:rPr>
        <w:t xml:space="preserve"> </w:t>
      </w:r>
      <w:r>
        <w:rPr>
          <w:color w:val="5E5D5E"/>
        </w:rPr>
        <w:t>storage</w:t>
      </w:r>
      <w:r>
        <w:rPr>
          <w:color w:val="5E5D5E"/>
          <w:spacing w:val="51"/>
        </w:rPr>
        <w:t xml:space="preserve"> </w:t>
      </w:r>
      <w:r>
        <w:rPr>
          <w:color w:val="5E5D5E"/>
          <w:spacing w:val="-1"/>
        </w:rPr>
        <w:t>and</w:t>
      </w:r>
      <w:r>
        <w:rPr>
          <w:color w:val="5E5D5E"/>
          <w:spacing w:val="50"/>
        </w:rPr>
        <w:t xml:space="preserve"> </w:t>
      </w:r>
      <w:r>
        <w:rPr>
          <w:color w:val="5E5D5E"/>
        </w:rPr>
        <w:t>transmission,</w:t>
      </w:r>
      <w:r>
        <w:rPr>
          <w:color w:val="5E5D5E"/>
          <w:spacing w:val="50"/>
        </w:rPr>
        <w:t xml:space="preserve"> </w:t>
      </w:r>
      <w:r>
        <w:rPr>
          <w:color w:val="5E5D5E"/>
          <w:spacing w:val="-1"/>
        </w:rPr>
        <w:t>data</w:t>
      </w:r>
      <w:r>
        <w:rPr>
          <w:color w:val="5E5D5E"/>
          <w:spacing w:val="51"/>
        </w:rPr>
        <w:t xml:space="preserve"> </w:t>
      </w:r>
      <w:r>
        <w:rPr>
          <w:color w:val="5E5D5E"/>
          <w:spacing w:val="-1"/>
        </w:rPr>
        <w:t>processing</w:t>
      </w:r>
      <w:r>
        <w:rPr>
          <w:color w:val="5E5D5E"/>
          <w:spacing w:val="51"/>
        </w:rPr>
        <w:t xml:space="preserve"> </w:t>
      </w:r>
      <w:r>
        <w:rPr>
          <w:color w:val="5E5D5E"/>
          <w:spacing w:val="-1"/>
        </w:rPr>
        <w:t>and</w:t>
      </w:r>
      <w:r>
        <w:rPr>
          <w:color w:val="5E5D5E"/>
          <w:spacing w:val="51"/>
        </w:rPr>
        <w:t xml:space="preserve"> </w:t>
      </w:r>
      <w:r>
        <w:rPr>
          <w:color w:val="5E5D5E"/>
          <w:spacing w:val="-1"/>
        </w:rPr>
        <w:t>web</w:t>
      </w:r>
      <w:r>
        <w:rPr>
          <w:color w:val="5E5D5E"/>
          <w:spacing w:val="50"/>
        </w:rPr>
        <w:t xml:space="preserve"> </w:t>
      </w:r>
      <w:r>
        <w:rPr>
          <w:color w:val="5E5D5E"/>
          <w:spacing w:val="-1"/>
        </w:rPr>
        <w:t>hosting</w:t>
      </w:r>
      <w:r>
        <w:rPr>
          <w:color w:val="5E5D5E"/>
          <w:spacing w:val="51"/>
        </w:rPr>
        <w:t xml:space="preserve"> </w:t>
      </w:r>
      <w:r>
        <w:rPr>
          <w:color w:val="5E5D5E"/>
        </w:rPr>
        <w:t>services,</w:t>
      </w:r>
      <w:r>
        <w:rPr>
          <w:color w:val="5E5D5E"/>
          <w:spacing w:val="28"/>
        </w:rPr>
        <w:t xml:space="preserve"> </w:t>
      </w:r>
      <w:r>
        <w:rPr>
          <w:color w:val="5E5D5E"/>
          <w:spacing w:val="-1"/>
        </w:rPr>
        <w:t>and</w:t>
      </w:r>
      <w:r>
        <w:rPr>
          <w:color w:val="5E5D5E"/>
          <w:spacing w:val="8"/>
        </w:rPr>
        <w:t xml:space="preserve"> </w:t>
      </w:r>
      <w:r>
        <w:rPr>
          <w:color w:val="5E5D5E"/>
        </w:rPr>
        <w:t>computer</w:t>
      </w:r>
      <w:r>
        <w:rPr>
          <w:color w:val="5E5D5E"/>
          <w:spacing w:val="8"/>
        </w:rPr>
        <w:t xml:space="preserve"> </w:t>
      </w:r>
      <w:r>
        <w:rPr>
          <w:color w:val="5E5D5E"/>
        </w:rPr>
        <w:t>system</w:t>
      </w:r>
      <w:r>
        <w:rPr>
          <w:color w:val="5E5D5E"/>
          <w:spacing w:val="9"/>
        </w:rPr>
        <w:t xml:space="preserve"> </w:t>
      </w:r>
      <w:r>
        <w:rPr>
          <w:color w:val="5E5D5E"/>
          <w:spacing w:val="-1"/>
        </w:rPr>
        <w:t>design</w:t>
      </w:r>
      <w:r>
        <w:rPr>
          <w:color w:val="5E5D5E"/>
          <w:spacing w:val="8"/>
        </w:rPr>
        <w:t xml:space="preserve"> </w:t>
      </w:r>
      <w:r>
        <w:rPr>
          <w:color w:val="5E5D5E"/>
          <w:spacing w:val="-1"/>
        </w:rPr>
        <w:t>and</w:t>
      </w:r>
      <w:r>
        <w:rPr>
          <w:color w:val="5E5D5E"/>
          <w:spacing w:val="9"/>
        </w:rPr>
        <w:t xml:space="preserve"> </w:t>
      </w:r>
      <w:r>
        <w:rPr>
          <w:color w:val="5E5D5E"/>
        </w:rPr>
        <w:t>related</w:t>
      </w:r>
      <w:r>
        <w:rPr>
          <w:color w:val="5E5D5E"/>
          <w:spacing w:val="8"/>
        </w:rPr>
        <w:t xml:space="preserve"> </w:t>
      </w:r>
      <w:r>
        <w:rPr>
          <w:color w:val="5E5D5E"/>
        </w:rPr>
        <w:t>services</w:t>
      </w:r>
      <w:r>
        <w:rPr>
          <w:color w:val="5E5D5E"/>
          <w:spacing w:val="9"/>
        </w:rPr>
        <w:t xml:space="preserve"> </w:t>
      </w:r>
      <w:r>
        <w:rPr>
          <w:color w:val="5E5D5E"/>
        </w:rPr>
        <w:t>such</w:t>
      </w:r>
      <w:r>
        <w:rPr>
          <w:color w:val="5E5D5E"/>
          <w:spacing w:val="8"/>
        </w:rPr>
        <w:t xml:space="preserve"> </w:t>
      </w:r>
      <w:r>
        <w:rPr>
          <w:color w:val="5E5D5E"/>
          <w:spacing w:val="-1"/>
        </w:rPr>
        <w:t>as</w:t>
      </w:r>
      <w:r>
        <w:rPr>
          <w:color w:val="5E5D5E"/>
          <w:spacing w:val="9"/>
        </w:rPr>
        <w:t xml:space="preserve"> </w:t>
      </w:r>
      <w:r>
        <w:rPr>
          <w:color w:val="5E5D5E"/>
        </w:rPr>
        <w:t>software</w:t>
      </w:r>
      <w:r>
        <w:rPr>
          <w:color w:val="5E5D5E"/>
          <w:spacing w:val="8"/>
        </w:rPr>
        <w:t xml:space="preserve"> </w:t>
      </w:r>
      <w:r>
        <w:rPr>
          <w:color w:val="5E5D5E"/>
          <w:spacing w:val="-1"/>
        </w:rPr>
        <w:t>development</w:t>
      </w:r>
      <w:r>
        <w:rPr>
          <w:color w:val="5E5D5E"/>
          <w:spacing w:val="10"/>
        </w:rPr>
        <w:t xml:space="preserve"> </w:t>
      </w:r>
      <w:r>
        <w:rPr>
          <w:color w:val="5E5D5E"/>
          <w:spacing w:val="-1"/>
        </w:rPr>
        <w:t>and</w:t>
      </w:r>
      <w:r>
        <w:rPr>
          <w:color w:val="5E5D5E"/>
          <w:spacing w:val="25"/>
        </w:rPr>
        <w:t xml:space="preserve"> </w:t>
      </w:r>
      <w:r>
        <w:rPr>
          <w:color w:val="5E5D5E"/>
          <w:spacing w:val="-1"/>
        </w:rPr>
        <w:t>installation.</w:t>
      </w:r>
      <w:r>
        <w:rPr>
          <w:color w:val="5E5D5E"/>
          <w:spacing w:val="-7"/>
        </w:rPr>
        <w:t xml:space="preserve"> </w:t>
      </w:r>
      <w:r>
        <w:rPr>
          <w:color w:val="5E5D5E"/>
        </w:rPr>
        <w:t>These</w:t>
      </w:r>
      <w:r>
        <w:rPr>
          <w:color w:val="5E5D5E"/>
          <w:spacing w:val="-5"/>
        </w:rPr>
        <w:t xml:space="preserve"> </w:t>
      </w:r>
      <w:r>
        <w:rPr>
          <w:color w:val="5E5D5E"/>
          <w:spacing w:val="-1"/>
        </w:rPr>
        <w:t>businesses</w:t>
      </w:r>
      <w:r>
        <w:rPr>
          <w:color w:val="5E5D5E"/>
          <w:spacing w:val="-4"/>
        </w:rPr>
        <w:t xml:space="preserve"> </w:t>
      </w:r>
      <w:r>
        <w:rPr>
          <w:color w:val="5E5D5E"/>
          <w:spacing w:val="-1"/>
        </w:rPr>
        <w:t>enable</w:t>
      </w:r>
      <w:r>
        <w:rPr>
          <w:color w:val="5E5D5E"/>
          <w:spacing w:val="-4"/>
        </w:rPr>
        <w:t xml:space="preserve"> </w:t>
      </w:r>
      <w:r>
        <w:rPr>
          <w:color w:val="5E5D5E"/>
          <w:spacing w:val="-1"/>
        </w:rPr>
        <w:t>other</w:t>
      </w:r>
      <w:r>
        <w:rPr>
          <w:color w:val="5E5D5E"/>
          <w:spacing w:val="-4"/>
        </w:rPr>
        <w:t xml:space="preserve"> </w:t>
      </w:r>
      <w:r>
        <w:rPr>
          <w:color w:val="5E5D5E"/>
          <w:spacing w:val="-1"/>
        </w:rPr>
        <w:t>businesses</w:t>
      </w:r>
      <w:r>
        <w:rPr>
          <w:color w:val="5E5D5E"/>
          <w:spacing w:val="-4"/>
        </w:rPr>
        <w:t xml:space="preserve"> </w:t>
      </w:r>
      <w:r>
        <w:rPr>
          <w:color w:val="5E5D5E"/>
          <w:spacing w:val="-1"/>
        </w:rPr>
        <w:t>by</w:t>
      </w:r>
      <w:r>
        <w:rPr>
          <w:color w:val="5E5D5E"/>
          <w:spacing w:val="-4"/>
        </w:rPr>
        <w:t xml:space="preserve"> </w:t>
      </w:r>
      <w:r>
        <w:rPr>
          <w:color w:val="5E5D5E"/>
          <w:spacing w:val="-1"/>
        </w:rPr>
        <w:t>providing</w:t>
      </w:r>
      <w:r>
        <w:rPr>
          <w:color w:val="5E5D5E"/>
          <w:spacing w:val="-4"/>
        </w:rPr>
        <w:t xml:space="preserve"> </w:t>
      </w:r>
      <w:r>
        <w:rPr>
          <w:color w:val="5E5D5E"/>
        </w:rPr>
        <w:t>a</w:t>
      </w:r>
      <w:r>
        <w:rPr>
          <w:color w:val="5E5D5E"/>
          <w:spacing w:val="-5"/>
        </w:rPr>
        <w:t xml:space="preserve"> </w:t>
      </w:r>
      <w:r>
        <w:rPr>
          <w:color w:val="5E5D5E"/>
        </w:rPr>
        <w:t>communications</w:t>
      </w:r>
      <w:r>
        <w:rPr>
          <w:color w:val="5E5D5E"/>
          <w:spacing w:val="28"/>
        </w:rPr>
        <w:t xml:space="preserve"> </w:t>
      </w:r>
      <w:r>
        <w:rPr>
          <w:color w:val="5E5D5E"/>
          <w:spacing w:val="-1"/>
        </w:rPr>
        <w:t>platform</w:t>
      </w:r>
      <w:r>
        <w:rPr>
          <w:color w:val="5E5D5E"/>
          <w:spacing w:val="-9"/>
        </w:rPr>
        <w:t xml:space="preserve"> </w:t>
      </w:r>
      <w:r>
        <w:rPr>
          <w:color w:val="5E5D5E"/>
        </w:rPr>
        <w:t>that</w:t>
      </w:r>
      <w:r>
        <w:rPr>
          <w:color w:val="5E5D5E"/>
          <w:spacing w:val="-8"/>
        </w:rPr>
        <w:t xml:space="preserve"> </w:t>
      </w:r>
      <w:r>
        <w:rPr>
          <w:color w:val="5E5D5E"/>
          <w:spacing w:val="-1"/>
        </w:rPr>
        <w:t>allows</w:t>
      </w:r>
      <w:r>
        <w:rPr>
          <w:color w:val="5E5D5E"/>
          <w:spacing w:val="-9"/>
        </w:rPr>
        <w:t xml:space="preserve"> </w:t>
      </w:r>
      <w:r>
        <w:rPr>
          <w:color w:val="5E5D5E"/>
          <w:spacing w:val="-1"/>
        </w:rPr>
        <w:t>business-to-business</w:t>
      </w:r>
      <w:r>
        <w:rPr>
          <w:color w:val="5E5D5E"/>
          <w:spacing w:val="-7"/>
        </w:rPr>
        <w:t xml:space="preserve"> </w:t>
      </w:r>
      <w:r>
        <w:rPr>
          <w:color w:val="5E5D5E"/>
          <w:spacing w:val="-1"/>
        </w:rPr>
        <w:t>and</w:t>
      </w:r>
      <w:r>
        <w:rPr>
          <w:color w:val="5E5D5E"/>
          <w:spacing w:val="-8"/>
        </w:rPr>
        <w:t xml:space="preserve"> </w:t>
      </w:r>
      <w:r>
        <w:rPr>
          <w:color w:val="5E5D5E"/>
          <w:spacing w:val="-1"/>
        </w:rPr>
        <w:t>business-to-customer</w:t>
      </w:r>
      <w:r>
        <w:rPr>
          <w:color w:val="5E5D5E"/>
          <w:spacing w:val="-9"/>
        </w:rPr>
        <w:t xml:space="preserve"> </w:t>
      </w:r>
      <w:r>
        <w:rPr>
          <w:color w:val="5E5D5E"/>
          <w:spacing w:val="-1"/>
        </w:rPr>
        <w:t>interaction,</w:t>
      </w:r>
      <w:r>
        <w:rPr>
          <w:color w:val="5E5D5E"/>
          <w:spacing w:val="-7"/>
        </w:rPr>
        <w:t xml:space="preserve"> </w:t>
      </w:r>
      <w:r>
        <w:rPr>
          <w:color w:val="5E5D5E"/>
          <w:spacing w:val="-1"/>
        </w:rPr>
        <w:t>as</w:t>
      </w:r>
      <w:r>
        <w:rPr>
          <w:color w:val="5E5D5E"/>
          <w:spacing w:val="-8"/>
        </w:rPr>
        <w:t xml:space="preserve"> </w:t>
      </w:r>
      <w:r>
        <w:rPr>
          <w:color w:val="5E5D5E"/>
          <w:spacing w:val="-1"/>
        </w:rPr>
        <w:t>well</w:t>
      </w:r>
      <w:r>
        <w:rPr>
          <w:color w:val="5E5D5E"/>
          <w:spacing w:val="30"/>
        </w:rPr>
        <w:t xml:space="preserve"> </w:t>
      </w:r>
      <w:r>
        <w:rPr>
          <w:color w:val="5E5D5E"/>
          <w:spacing w:val="-1"/>
        </w:rPr>
        <w:t>as</w:t>
      </w:r>
      <w:r>
        <w:rPr>
          <w:color w:val="5E5D5E"/>
        </w:rPr>
        <w:t xml:space="preserve"> </w:t>
      </w:r>
      <w:r>
        <w:rPr>
          <w:color w:val="5E5D5E"/>
          <w:spacing w:val="-1"/>
        </w:rPr>
        <w:t>advanced</w:t>
      </w:r>
      <w:r>
        <w:rPr>
          <w:color w:val="5E5D5E"/>
        </w:rPr>
        <w:t xml:space="preserve"> </w:t>
      </w:r>
      <w:r>
        <w:rPr>
          <w:color w:val="5E5D5E"/>
          <w:spacing w:val="-1"/>
        </w:rPr>
        <w:t>data</w:t>
      </w:r>
      <w:r>
        <w:rPr>
          <w:color w:val="5E5D5E"/>
        </w:rPr>
        <w:t xml:space="preserve"> </w:t>
      </w:r>
      <w:r>
        <w:rPr>
          <w:color w:val="5E5D5E"/>
          <w:spacing w:val="-1"/>
        </w:rPr>
        <w:t>processing</w:t>
      </w:r>
      <w:r>
        <w:rPr>
          <w:color w:val="5E5D5E"/>
        </w:rPr>
        <w:t xml:space="preserve"> </w:t>
      </w:r>
      <w:r>
        <w:rPr>
          <w:color w:val="5E5D5E"/>
          <w:spacing w:val="-1"/>
        </w:rPr>
        <w:t>and</w:t>
      </w:r>
      <w:r>
        <w:rPr>
          <w:color w:val="5E5D5E"/>
        </w:rPr>
        <w:t xml:space="preserve"> </w:t>
      </w:r>
      <w:r>
        <w:rPr>
          <w:color w:val="5E5D5E"/>
          <w:spacing w:val="-1"/>
        </w:rPr>
        <w:t>hosting</w:t>
      </w:r>
      <w:r>
        <w:rPr>
          <w:color w:val="5E5D5E"/>
        </w:rPr>
        <w:t xml:space="preserve"> services.</w:t>
      </w:r>
    </w:p>
    <w:p w:rsidR="002F76B6" w:rsidRDefault="00F32A52">
      <w:pPr>
        <w:pStyle w:val="BodyText"/>
        <w:numPr>
          <w:ilvl w:val="1"/>
          <w:numId w:val="14"/>
        </w:numPr>
        <w:tabs>
          <w:tab w:val="left" w:pos="1155"/>
        </w:tabs>
        <w:spacing w:before="57" w:line="271" w:lineRule="auto"/>
        <w:ind w:right="117" w:hanging="283"/>
        <w:jc w:val="both"/>
      </w:pPr>
      <w:r>
        <w:rPr>
          <w:b/>
          <w:color w:val="5E5D5E"/>
          <w:spacing w:val="-3"/>
        </w:rPr>
        <w:t>Trade,</w:t>
      </w:r>
      <w:r>
        <w:rPr>
          <w:b/>
          <w:color w:val="5E5D5E"/>
          <w:spacing w:val="19"/>
        </w:rPr>
        <w:t xml:space="preserve"> </w:t>
      </w:r>
      <w:r>
        <w:rPr>
          <w:b/>
          <w:color w:val="5E5D5E"/>
          <w:spacing w:val="-3"/>
        </w:rPr>
        <w:t>Transport</w:t>
      </w:r>
      <w:r>
        <w:rPr>
          <w:b/>
          <w:color w:val="5E5D5E"/>
          <w:spacing w:val="20"/>
        </w:rPr>
        <w:t xml:space="preserve"> </w:t>
      </w:r>
      <w:r>
        <w:rPr>
          <w:b/>
          <w:color w:val="5E5D5E"/>
        </w:rPr>
        <w:t>&amp;</w:t>
      </w:r>
      <w:r>
        <w:rPr>
          <w:b/>
          <w:color w:val="5E5D5E"/>
          <w:spacing w:val="19"/>
        </w:rPr>
        <w:t xml:space="preserve"> </w:t>
      </w:r>
      <w:r>
        <w:rPr>
          <w:b/>
          <w:color w:val="5E5D5E"/>
          <w:spacing w:val="-1"/>
        </w:rPr>
        <w:t>Logistics</w:t>
      </w:r>
      <w:r>
        <w:rPr>
          <w:b/>
          <w:color w:val="5E5D5E"/>
          <w:spacing w:val="19"/>
        </w:rPr>
        <w:t xml:space="preserve"> </w:t>
      </w:r>
      <w:r>
        <w:rPr>
          <w:color w:val="5E5D5E"/>
        </w:rPr>
        <w:t>features</w:t>
      </w:r>
      <w:r>
        <w:rPr>
          <w:color w:val="5E5D5E"/>
          <w:spacing w:val="20"/>
        </w:rPr>
        <w:t xml:space="preserve"> </w:t>
      </w:r>
      <w:r>
        <w:rPr>
          <w:color w:val="5E5D5E"/>
        </w:rPr>
        <w:t>the</w:t>
      </w:r>
      <w:r>
        <w:rPr>
          <w:color w:val="5E5D5E"/>
          <w:spacing w:val="19"/>
        </w:rPr>
        <w:t xml:space="preserve"> </w:t>
      </w:r>
      <w:r>
        <w:rPr>
          <w:color w:val="5E5D5E"/>
        </w:rPr>
        <w:t>range</w:t>
      </w:r>
      <w:r>
        <w:rPr>
          <w:color w:val="5E5D5E"/>
          <w:spacing w:val="19"/>
        </w:rPr>
        <w:t xml:space="preserve"> </w:t>
      </w:r>
      <w:r>
        <w:rPr>
          <w:color w:val="5E5D5E"/>
          <w:spacing w:val="-1"/>
        </w:rPr>
        <w:t>of</w:t>
      </w:r>
      <w:r>
        <w:rPr>
          <w:color w:val="5E5D5E"/>
          <w:spacing w:val="19"/>
        </w:rPr>
        <w:t xml:space="preserve"> </w:t>
      </w:r>
      <w:r>
        <w:rPr>
          <w:color w:val="5E5D5E"/>
          <w:spacing w:val="-1"/>
        </w:rPr>
        <w:t>businesses</w:t>
      </w:r>
      <w:r>
        <w:rPr>
          <w:color w:val="5E5D5E"/>
          <w:spacing w:val="20"/>
        </w:rPr>
        <w:t xml:space="preserve"> </w:t>
      </w:r>
      <w:r>
        <w:rPr>
          <w:color w:val="5E5D5E"/>
          <w:spacing w:val="-1"/>
        </w:rPr>
        <w:t>involved</w:t>
      </w:r>
      <w:r>
        <w:rPr>
          <w:color w:val="5E5D5E"/>
          <w:spacing w:val="21"/>
        </w:rPr>
        <w:t xml:space="preserve"> </w:t>
      </w:r>
      <w:r>
        <w:rPr>
          <w:color w:val="5E5D5E"/>
          <w:spacing w:val="-1"/>
        </w:rPr>
        <w:t>in</w:t>
      </w:r>
      <w:r>
        <w:rPr>
          <w:color w:val="5E5D5E"/>
          <w:spacing w:val="19"/>
        </w:rPr>
        <w:t xml:space="preserve"> </w:t>
      </w:r>
      <w:r>
        <w:rPr>
          <w:color w:val="5E5D5E"/>
          <w:spacing w:val="-1"/>
        </w:rPr>
        <w:t>logistics</w:t>
      </w:r>
      <w:r>
        <w:rPr>
          <w:color w:val="5E5D5E"/>
          <w:spacing w:val="44"/>
        </w:rPr>
        <w:t xml:space="preserve"> </w:t>
      </w:r>
      <w:r>
        <w:rPr>
          <w:color w:val="5E5D5E"/>
        </w:rPr>
        <w:t>supply</w:t>
      </w:r>
      <w:r>
        <w:rPr>
          <w:color w:val="5E5D5E"/>
          <w:spacing w:val="4"/>
        </w:rPr>
        <w:t xml:space="preserve"> </w:t>
      </w:r>
      <w:r>
        <w:rPr>
          <w:color w:val="5E5D5E"/>
        </w:rPr>
        <w:t>chains.</w:t>
      </w:r>
      <w:r>
        <w:rPr>
          <w:color w:val="5E5D5E"/>
          <w:spacing w:val="1"/>
        </w:rPr>
        <w:t xml:space="preserve"> </w:t>
      </w:r>
      <w:r>
        <w:rPr>
          <w:color w:val="5E5D5E"/>
        </w:rPr>
        <w:t>They</w:t>
      </w:r>
      <w:r>
        <w:rPr>
          <w:color w:val="5E5D5E"/>
          <w:spacing w:val="5"/>
        </w:rPr>
        <w:t xml:space="preserve"> </w:t>
      </w:r>
      <w:r>
        <w:rPr>
          <w:color w:val="5E5D5E"/>
          <w:spacing w:val="-1"/>
        </w:rPr>
        <w:t>are</w:t>
      </w:r>
      <w:r>
        <w:rPr>
          <w:color w:val="5E5D5E"/>
          <w:spacing w:val="4"/>
        </w:rPr>
        <w:t xml:space="preserve"> </w:t>
      </w:r>
      <w:r>
        <w:rPr>
          <w:color w:val="5E5D5E"/>
          <w:spacing w:val="-1"/>
        </w:rPr>
        <w:t>businesses</w:t>
      </w:r>
      <w:r>
        <w:rPr>
          <w:color w:val="5E5D5E"/>
          <w:spacing w:val="5"/>
        </w:rPr>
        <w:t xml:space="preserve"> </w:t>
      </w:r>
      <w:r>
        <w:rPr>
          <w:color w:val="5E5D5E"/>
        </w:rPr>
        <w:t>that</w:t>
      </w:r>
      <w:r>
        <w:rPr>
          <w:color w:val="5E5D5E"/>
          <w:spacing w:val="5"/>
        </w:rPr>
        <w:t xml:space="preserve"> </w:t>
      </w:r>
      <w:r>
        <w:rPr>
          <w:color w:val="5E5D5E"/>
        </w:rPr>
        <w:t>move</w:t>
      </w:r>
      <w:r>
        <w:rPr>
          <w:color w:val="5E5D5E"/>
          <w:spacing w:val="5"/>
        </w:rPr>
        <w:t xml:space="preserve"> </w:t>
      </w:r>
      <w:r>
        <w:rPr>
          <w:color w:val="5E5D5E"/>
          <w:spacing w:val="-1"/>
        </w:rPr>
        <w:t>and</w:t>
      </w:r>
      <w:r>
        <w:rPr>
          <w:color w:val="5E5D5E"/>
          <w:spacing w:val="4"/>
        </w:rPr>
        <w:t xml:space="preserve"> </w:t>
      </w:r>
      <w:r>
        <w:rPr>
          <w:color w:val="5E5D5E"/>
        </w:rPr>
        <w:t>sell</w:t>
      </w:r>
      <w:r>
        <w:rPr>
          <w:color w:val="5E5D5E"/>
          <w:spacing w:val="5"/>
        </w:rPr>
        <w:t xml:space="preserve"> </w:t>
      </w:r>
      <w:r>
        <w:rPr>
          <w:color w:val="5E5D5E"/>
          <w:spacing w:val="-1"/>
        </w:rPr>
        <w:t>products</w:t>
      </w:r>
      <w:r>
        <w:rPr>
          <w:color w:val="5E5D5E"/>
          <w:spacing w:val="5"/>
        </w:rPr>
        <w:t xml:space="preserve"> </w:t>
      </w:r>
      <w:r>
        <w:rPr>
          <w:color w:val="5E5D5E"/>
        </w:rPr>
        <w:t>created</w:t>
      </w:r>
      <w:r>
        <w:rPr>
          <w:color w:val="5E5D5E"/>
          <w:spacing w:val="5"/>
        </w:rPr>
        <w:t xml:space="preserve"> </w:t>
      </w:r>
      <w:r>
        <w:rPr>
          <w:color w:val="5E5D5E"/>
          <w:spacing w:val="-1"/>
        </w:rPr>
        <w:t>by</w:t>
      </w:r>
      <w:r>
        <w:rPr>
          <w:color w:val="5E5D5E"/>
          <w:spacing w:val="-7"/>
        </w:rPr>
        <w:t xml:space="preserve"> </w:t>
      </w:r>
      <w:r>
        <w:rPr>
          <w:color w:val="5E5D5E"/>
        </w:rPr>
        <w:t>Australian</w:t>
      </w:r>
      <w:r>
        <w:rPr>
          <w:color w:val="5E5D5E"/>
          <w:spacing w:val="27"/>
        </w:rPr>
        <w:t xml:space="preserve"> </w:t>
      </w:r>
      <w:r>
        <w:rPr>
          <w:color w:val="5E5D5E"/>
        </w:rPr>
        <w:t>businesses</w:t>
      </w:r>
      <w:r>
        <w:rPr>
          <w:color w:val="5E5D5E"/>
          <w:spacing w:val="32"/>
        </w:rPr>
        <w:t xml:space="preserve"> </w:t>
      </w:r>
      <w:r>
        <w:rPr>
          <w:color w:val="5E5D5E"/>
        </w:rPr>
        <w:t>to</w:t>
      </w:r>
      <w:r>
        <w:rPr>
          <w:color w:val="5E5D5E"/>
          <w:spacing w:val="33"/>
        </w:rPr>
        <w:t xml:space="preserve"> </w:t>
      </w:r>
      <w:r>
        <w:rPr>
          <w:color w:val="5E5D5E"/>
        </w:rPr>
        <w:t>final</w:t>
      </w:r>
      <w:r>
        <w:rPr>
          <w:color w:val="5E5D5E"/>
          <w:spacing w:val="32"/>
        </w:rPr>
        <w:t xml:space="preserve"> </w:t>
      </w:r>
      <w:r>
        <w:rPr>
          <w:color w:val="5E5D5E"/>
        </w:rPr>
        <w:t>users</w:t>
      </w:r>
      <w:r>
        <w:rPr>
          <w:color w:val="5E5D5E"/>
          <w:spacing w:val="33"/>
        </w:rPr>
        <w:t xml:space="preserve"> </w:t>
      </w:r>
      <w:r>
        <w:rPr>
          <w:color w:val="5E5D5E"/>
        </w:rPr>
        <w:t>(households,</w:t>
      </w:r>
      <w:r>
        <w:rPr>
          <w:color w:val="5E5D5E"/>
          <w:spacing w:val="33"/>
        </w:rPr>
        <w:t xml:space="preserve"> </w:t>
      </w:r>
      <w:r>
        <w:rPr>
          <w:color w:val="5E5D5E"/>
        </w:rPr>
        <w:t>governments,</w:t>
      </w:r>
      <w:r>
        <w:rPr>
          <w:color w:val="5E5D5E"/>
          <w:spacing w:val="32"/>
        </w:rPr>
        <w:t xml:space="preserve"> </w:t>
      </w:r>
      <w:r>
        <w:rPr>
          <w:color w:val="5E5D5E"/>
        </w:rPr>
        <w:t>or</w:t>
      </w:r>
      <w:r>
        <w:rPr>
          <w:color w:val="5E5D5E"/>
          <w:spacing w:val="33"/>
        </w:rPr>
        <w:t xml:space="preserve"> </w:t>
      </w:r>
      <w:r>
        <w:rPr>
          <w:color w:val="5E5D5E"/>
        </w:rPr>
        <w:t>to</w:t>
      </w:r>
      <w:r>
        <w:rPr>
          <w:color w:val="5E5D5E"/>
          <w:spacing w:val="32"/>
        </w:rPr>
        <w:t xml:space="preserve"> </w:t>
      </w:r>
      <w:r>
        <w:rPr>
          <w:color w:val="5E5D5E"/>
        </w:rPr>
        <w:t>international</w:t>
      </w:r>
      <w:r>
        <w:rPr>
          <w:color w:val="5E5D5E"/>
          <w:spacing w:val="33"/>
        </w:rPr>
        <w:t xml:space="preserve"> </w:t>
      </w:r>
      <w:r>
        <w:rPr>
          <w:color w:val="5E5D5E"/>
        </w:rPr>
        <w:t>customers). This</w:t>
      </w:r>
      <w:r>
        <w:rPr>
          <w:color w:val="5E5D5E"/>
          <w:spacing w:val="10"/>
        </w:rPr>
        <w:t xml:space="preserve"> </w:t>
      </w:r>
      <w:r>
        <w:rPr>
          <w:color w:val="5E5D5E"/>
          <w:spacing w:val="-1"/>
        </w:rPr>
        <w:t>group</w:t>
      </w:r>
      <w:r>
        <w:rPr>
          <w:color w:val="5E5D5E"/>
          <w:spacing w:val="10"/>
        </w:rPr>
        <w:t xml:space="preserve"> </w:t>
      </w:r>
      <w:r>
        <w:rPr>
          <w:color w:val="5E5D5E"/>
        </w:rPr>
        <w:t>features</w:t>
      </w:r>
      <w:r>
        <w:rPr>
          <w:color w:val="5E5D5E"/>
          <w:spacing w:val="10"/>
        </w:rPr>
        <w:t xml:space="preserve"> </w:t>
      </w:r>
      <w:r>
        <w:rPr>
          <w:color w:val="5E5D5E"/>
          <w:spacing w:val="-1"/>
        </w:rPr>
        <w:t>wholesalers,</w:t>
      </w:r>
      <w:r>
        <w:rPr>
          <w:color w:val="5E5D5E"/>
          <w:spacing w:val="11"/>
        </w:rPr>
        <w:t xml:space="preserve"> </w:t>
      </w:r>
      <w:r>
        <w:rPr>
          <w:color w:val="5E5D5E"/>
        </w:rPr>
        <w:t>retailers,</w:t>
      </w:r>
      <w:r>
        <w:rPr>
          <w:color w:val="5E5D5E"/>
          <w:spacing w:val="10"/>
        </w:rPr>
        <w:t xml:space="preserve"> </w:t>
      </w:r>
      <w:r>
        <w:rPr>
          <w:color w:val="5E5D5E"/>
        </w:rPr>
        <w:t>transport</w:t>
      </w:r>
      <w:r>
        <w:rPr>
          <w:color w:val="5E5D5E"/>
          <w:spacing w:val="10"/>
        </w:rPr>
        <w:t xml:space="preserve"> </w:t>
      </w:r>
      <w:r>
        <w:rPr>
          <w:color w:val="5E5D5E"/>
          <w:spacing w:val="-1"/>
        </w:rPr>
        <w:t>and</w:t>
      </w:r>
      <w:r>
        <w:rPr>
          <w:color w:val="5E5D5E"/>
          <w:spacing w:val="10"/>
        </w:rPr>
        <w:t xml:space="preserve"> </w:t>
      </w:r>
      <w:r>
        <w:rPr>
          <w:color w:val="5E5D5E"/>
          <w:spacing w:val="-1"/>
        </w:rPr>
        <w:t>logistics</w:t>
      </w:r>
      <w:r>
        <w:rPr>
          <w:color w:val="5E5D5E"/>
          <w:spacing w:val="11"/>
        </w:rPr>
        <w:t xml:space="preserve"> </w:t>
      </w:r>
      <w:r>
        <w:rPr>
          <w:color w:val="5E5D5E"/>
          <w:spacing w:val="-1"/>
        </w:rPr>
        <w:t>businesses,</w:t>
      </w:r>
      <w:r>
        <w:rPr>
          <w:color w:val="5E5D5E"/>
          <w:spacing w:val="11"/>
        </w:rPr>
        <w:t xml:space="preserve"> </w:t>
      </w:r>
      <w:r>
        <w:rPr>
          <w:color w:val="5E5D5E"/>
          <w:spacing w:val="-1"/>
        </w:rPr>
        <w:t>and</w:t>
      </w:r>
      <w:r>
        <w:rPr>
          <w:color w:val="5E5D5E"/>
          <w:spacing w:val="10"/>
        </w:rPr>
        <w:t xml:space="preserve"> </w:t>
      </w:r>
      <w:r>
        <w:rPr>
          <w:color w:val="5E5D5E"/>
        </w:rPr>
        <w:t>the</w:t>
      </w:r>
      <w:r>
        <w:rPr>
          <w:color w:val="5E5D5E"/>
          <w:spacing w:val="27"/>
        </w:rPr>
        <w:t xml:space="preserve"> </w:t>
      </w:r>
      <w:r>
        <w:rPr>
          <w:color w:val="5E5D5E"/>
        </w:rPr>
        <w:t>support</w:t>
      </w:r>
      <w:r>
        <w:rPr>
          <w:color w:val="5E5D5E"/>
          <w:spacing w:val="30"/>
        </w:rPr>
        <w:t xml:space="preserve"> </w:t>
      </w:r>
      <w:r>
        <w:rPr>
          <w:color w:val="5E5D5E"/>
        </w:rPr>
        <w:t>services</w:t>
      </w:r>
      <w:r>
        <w:rPr>
          <w:color w:val="5E5D5E"/>
          <w:spacing w:val="30"/>
        </w:rPr>
        <w:t xml:space="preserve"> </w:t>
      </w:r>
      <w:r>
        <w:rPr>
          <w:color w:val="5E5D5E"/>
        </w:rPr>
        <w:t>to</w:t>
      </w:r>
      <w:r>
        <w:rPr>
          <w:color w:val="5E5D5E"/>
          <w:spacing w:val="31"/>
        </w:rPr>
        <w:t xml:space="preserve"> </w:t>
      </w:r>
      <w:r>
        <w:rPr>
          <w:color w:val="5E5D5E"/>
        </w:rPr>
        <w:t>these</w:t>
      </w:r>
      <w:r>
        <w:rPr>
          <w:color w:val="5E5D5E"/>
          <w:spacing w:val="30"/>
        </w:rPr>
        <w:t xml:space="preserve"> </w:t>
      </w:r>
      <w:r>
        <w:rPr>
          <w:color w:val="5E5D5E"/>
          <w:spacing w:val="-1"/>
        </w:rPr>
        <w:t>businesses.</w:t>
      </w:r>
      <w:r>
        <w:rPr>
          <w:color w:val="5E5D5E"/>
          <w:spacing w:val="32"/>
        </w:rPr>
        <w:t xml:space="preserve"> </w:t>
      </w:r>
      <w:r>
        <w:rPr>
          <w:color w:val="5E5D5E"/>
        </w:rPr>
        <w:t>Support</w:t>
      </w:r>
      <w:r>
        <w:rPr>
          <w:color w:val="5E5D5E"/>
          <w:spacing w:val="30"/>
        </w:rPr>
        <w:t xml:space="preserve"> </w:t>
      </w:r>
      <w:r>
        <w:rPr>
          <w:color w:val="5E5D5E"/>
        </w:rPr>
        <w:t>services</w:t>
      </w:r>
      <w:r>
        <w:rPr>
          <w:color w:val="5E5D5E"/>
          <w:spacing w:val="31"/>
        </w:rPr>
        <w:t xml:space="preserve"> </w:t>
      </w:r>
      <w:r>
        <w:rPr>
          <w:color w:val="5E5D5E"/>
          <w:spacing w:val="-1"/>
        </w:rPr>
        <w:t>include</w:t>
      </w:r>
      <w:r>
        <w:rPr>
          <w:color w:val="5E5D5E"/>
          <w:spacing w:val="31"/>
        </w:rPr>
        <w:t xml:space="preserve"> </w:t>
      </w:r>
      <w:r>
        <w:rPr>
          <w:color w:val="5E5D5E"/>
          <w:spacing w:val="-1"/>
        </w:rPr>
        <w:t>postal</w:t>
      </w:r>
      <w:r>
        <w:rPr>
          <w:color w:val="5E5D5E"/>
          <w:spacing w:val="31"/>
        </w:rPr>
        <w:t xml:space="preserve"> </w:t>
      </w:r>
      <w:r>
        <w:rPr>
          <w:color w:val="5E5D5E"/>
        </w:rPr>
        <w:t>services</w:t>
      </w:r>
      <w:r>
        <w:rPr>
          <w:color w:val="5E5D5E"/>
          <w:spacing w:val="31"/>
        </w:rPr>
        <w:t xml:space="preserve"> </w:t>
      </w:r>
      <w:r>
        <w:rPr>
          <w:color w:val="5E5D5E"/>
          <w:spacing w:val="-1"/>
        </w:rPr>
        <w:t>and</w:t>
      </w:r>
      <w:r>
        <w:rPr>
          <w:color w:val="5E5D5E"/>
          <w:spacing w:val="23"/>
        </w:rPr>
        <w:t xml:space="preserve"> </w:t>
      </w:r>
      <w:r>
        <w:rPr>
          <w:color w:val="5E5D5E"/>
          <w:spacing w:val="-1"/>
        </w:rPr>
        <w:t>warehousing,</w:t>
      </w:r>
      <w:r>
        <w:rPr>
          <w:color w:val="5E5D5E"/>
          <w:spacing w:val="-3"/>
        </w:rPr>
        <w:t xml:space="preserve"> </w:t>
      </w:r>
      <w:r>
        <w:rPr>
          <w:color w:val="5E5D5E"/>
          <w:spacing w:val="-1"/>
        </w:rPr>
        <w:t>as</w:t>
      </w:r>
      <w:r>
        <w:rPr>
          <w:color w:val="5E5D5E"/>
          <w:spacing w:val="-3"/>
        </w:rPr>
        <w:t xml:space="preserve"> </w:t>
      </w:r>
      <w:r>
        <w:rPr>
          <w:color w:val="5E5D5E"/>
          <w:spacing w:val="-1"/>
        </w:rPr>
        <w:t>well</w:t>
      </w:r>
      <w:r>
        <w:rPr>
          <w:color w:val="5E5D5E"/>
          <w:spacing w:val="-3"/>
        </w:rPr>
        <w:t xml:space="preserve"> </w:t>
      </w:r>
      <w:r>
        <w:rPr>
          <w:color w:val="5E5D5E"/>
          <w:spacing w:val="-1"/>
        </w:rPr>
        <w:t>as</w:t>
      </w:r>
      <w:r>
        <w:rPr>
          <w:color w:val="5E5D5E"/>
          <w:spacing w:val="-3"/>
        </w:rPr>
        <w:t xml:space="preserve"> </w:t>
      </w:r>
      <w:r>
        <w:rPr>
          <w:color w:val="5E5D5E"/>
        </w:rPr>
        <w:t>specialised</w:t>
      </w:r>
      <w:r>
        <w:rPr>
          <w:color w:val="5E5D5E"/>
          <w:spacing w:val="-3"/>
        </w:rPr>
        <w:t xml:space="preserve"> </w:t>
      </w:r>
      <w:r>
        <w:rPr>
          <w:color w:val="5E5D5E"/>
        </w:rPr>
        <w:t>support</w:t>
      </w:r>
      <w:r>
        <w:rPr>
          <w:color w:val="5E5D5E"/>
          <w:spacing w:val="-4"/>
        </w:rPr>
        <w:t xml:space="preserve"> </w:t>
      </w:r>
      <w:r>
        <w:rPr>
          <w:color w:val="5E5D5E"/>
        </w:rPr>
        <w:t>services</w:t>
      </w:r>
      <w:r>
        <w:rPr>
          <w:color w:val="5E5D5E"/>
          <w:spacing w:val="-3"/>
        </w:rPr>
        <w:t xml:space="preserve"> </w:t>
      </w:r>
      <w:r>
        <w:rPr>
          <w:color w:val="5E5D5E"/>
        </w:rPr>
        <w:t>such</w:t>
      </w:r>
      <w:r>
        <w:rPr>
          <w:color w:val="5E5D5E"/>
          <w:spacing w:val="-3"/>
        </w:rPr>
        <w:t xml:space="preserve"> </w:t>
      </w:r>
      <w:r>
        <w:rPr>
          <w:color w:val="5E5D5E"/>
          <w:spacing w:val="-1"/>
        </w:rPr>
        <w:t>as</w:t>
      </w:r>
      <w:r>
        <w:rPr>
          <w:color w:val="5E5D5E"/>
          <w:spacing w:val="-3"/>
        </w:rPr>
        <w:t xml:space="preserve"> </w:t>
      </w:r>
      <w:r>
        <w:rPr>
          <w:color w:val="5E5D5E"/>
        </w:rPr>
        <w:t>stevedoring</w:t>
      </w:r>
      <w:r>
        <w:rPr>
          <w:color w:val="5E5D5E"/>
          <w:spacing w:val="-3"/>
        </w:rPr>
        <w:t xml:space="preserve"> </w:t>
      </w:r>
      <w:r>
        <w:rPr>
          <w:color w:val="5E5D5E"/>
        </w:rPr>
        <w:t>for</w:t>
      </w:r>
      <w:r>
        <w:rPr>
          <w:color w:val="5E5D5E"/>
          <w:spacing w:val="-3"/>
        </w:rPr>
        <w:t xml:space="preserve"> </w:t>
      </w:r>
      <w:r>
        <w:rPr>
          <w:color w:val="5E5D5E"/>
        </w:rPr>
        <w:t>the</w:t>
      </w:r>
      <w:r>
        <w:rPr>
          <w:color w:val="5E5D5E"/>
          <w:spacing w:val="-4"/>
        </w:rPr>
        <w:t xml:space="preserve"> </w:t>
      </w:r>
      <w:r>
        <w:rPr>
          <w:color w:val="5E5D5E"/>
          <w:spacing w:val="-1"/>
        </w:rPr>
        <w:t>water</w:t>
      </w:r>
      <w:r>
        <w:rPr>
          <w:color w:val="5E5D5E"/>
          <w:spacing w:val="25"/>
        </w:rPr>
        <w:t xml:space="preserve"> </w:t>
      </w:r>
      <w:r>
        <w:rPr>
          <w:color w:val="5E5D5E"/>
        </w:rPr>
        <w:t>freight</w:t>
      </w:r>
      <w:r>
        <w:rPr>
          <w:color w:val="5E5D5E"/>
          <w:spacing w:val="-2"/>
        </w:rPr>
        <w:t xml:space="preserve"> </w:t>
      </w:r>
      <w:r>
        <w:rPr>
          <w:color w:val="5E5D5E"/>
          <w:spacing w:val="-3"/>
        </w:rPr>
        <w:t>industry.</w:t>
      </w:r>
    </w:p>
    <w:p w:rsidR="002F76B6" w:rsidRDefault="00F32A52">
      <w:pPr>
        <w:pStyle w:val="BodyText"/>
        <w:numPr>
          <w:ilvl w:val="1"/>
          <w:numId w:val="14"/>
        </w:numPr>
        <w:tabs>
          <w:tab w:val="left" w:pos="1155"/>
        </w:tabs>
        <w:spacing w:before="57" w:line="271" w:lineRule="auto"/>
        <w:ind w:right="116" w:hanging="283"/>
        <w:jc w:val="both"/>
      </w:pPr>
      <w:r>
        <w:rPr>
          <w:b/>
          <w:color w:val="5E5D5E"/>
          <w:spacing w:val="-1"/>
        </w:rPr>
        <w:t>Utilities</w:t>
      </w:r>
      <w:r>
        <w:rPr>
          <w:b/>
          <w:color w:val="5E5D5E"/>
          <w:spacing w:val="42"/>
        </w:rPr>
        <w:t xml:space="preserve"> </w:t>
      </w:r>
      <w:r>
        <w:rPr>
          <w:b/>
          <w:color w:val="5E5D5E"/>
        </w:rPr>
        <w:t>Services</w:t>
      </w:r>
      <w:r>
        <w:rPr>
          <w:b/>
          <w:color w:val="5E5D5E"/>
          <w:spacing w:val="43"/>
        </w:rPr>
        <w:t xml:space="preserve"> </w:t>
      </w:r>
      <w:r>
        <w:rPr>
          <w:color w:val="5E5D5E"/>
          <w:spacing w:val="-1"/>
        </w:rPr>
        <w:t>deliver</w:t>
      </w:r>
      <w:r>
        <w:rPr>
          <w:color w:val="5E5D5E"/>
          <w:spacing w:val="42"/>
        </w:rPr>
        <w:t xml:space="preserve"> </w:t>
      </w:r>
      <w:r>
        <w:rPr>
          <w:color w:val="5E5D5E"/>
        </w:rPr>
        <w:t>vital</w:t>
      </w:r>
      <w:r>
        <w:rPr>
          <w:color w:val="5E5D5E"/>
          <w:spacing w:val="43"/>
        </w:rPr>
        <w:t xml:space="preserve"> </w:t>
      </w:r>
      <w:r>
        <w:rPr>
          <w:color w:val="5E5D5E"/>
        </w:rPr>
        <w:t>services</w:t>
      </w:r>
      <w:r>
        <w:rPr>
          <w:color w:val="5E5D5E"/>
          <w:spacing w:val="42"/>
        </w:rPr>
        <w:t xml:space="preserve"> </w:t>
      </w:r>
      <w:r>
        <w:rPr>
          <w:color w:val="5E5D5E"/>
          <w:spacing w:val="-1"/>
        </w:rPr>
        <w:t>necessary</w:t>
      </w:r>
      <w:r>
        <w:rPr>
          <w:color w:val="5E5D5E"/>
          <w:spacing w:val="43"/>
        </w:rPr>
        <w:t xml:space="preserve"> </w:t>
      </w:r>
      <w:r>
        <w:rPr>
          <w:color w:val="5E5D5E"/>
        </w:rPr>
        <w:t>for</w:t>
      </w:r>
      <w:r>
        <w:rPr>
          <w:color w:val="5E5D5E"/>
          <w:spacing w:val="42"/>
        </w:rPr>
        <w:t xml:space="preserve"> </w:t>
      </w:r>
      <w:r>
        <w:rPr>
          <w:color w:val="5E5D5E"/>
        </w:rPr>
        <w:t>the</w:t>
      </w:r>
      <w:r>
        <w:rPr>
          <w:color w:val="5E5D5E"/>
          <w:spacing w:val="43"/>
        </w:rPr>
        <w:t xml:space="preserve"> </w:t>
      </w:r>
      <w:r>
        <w:rPr>
          <w:color w:val="5E5D5E"/>
        </w:rPr>
        <w:t>functioning</w:t>
      </w:r>
      <w:r>
        <w:rPr>
          <w:color w:val="5E5D5E"/>
          <w:spacing w:val="41"/>
        </w:rPr>
        <w:t xml:space="preserve"> </w:t>
      </w:r>
      <w:r>
        <w:rPr>
          <w:color w:val="5E5D5E"/>
          <w:spacing w:val="-1"/>
        </w:rPr>
        <w:t>of</w:t>
      </w:r>
      <w:r>
        <w:rPr>
          <w:color w:val="5E5D5E"/>
          <w:spacing w:val="32"/>
        </w:rPr>
        <w:t xml:space="preserve"> </w:t>
      </w:r>
      <w:r>
        <w:rPr>
          <w:color w:val="5E5D5E"/>
        </w:rPr>
        <w:t>Australian</w:t>
      </w:r>
      <w:r>
        <w:rPr>
          <w:color w:val="5E5D5E"/>
          <w:spacing w:val="25"/>
        </w:rPr>
        <w:t xml:space="preserve"> </w:t>
      </w:r>
      <w:r>
        <w:rPr>
          <w:color w:val="5E5D5E"/>
          <w:spacing w:val="-1"/>
        </w:rPr>
        <w:t>businesses</w:t>
      </w:r>
      <w:r>
        <w:rPr>
          <w:color w:val="5E5D5E"/>
          <w:spacing w:val="20"/>
        </w:rPr>
        <w:t xml:space="preserve"> </w:t>
      </w:r>
      <w:r>
        <w:rPr>
          <w:color w:val="5E5D5E"/>
        </w:rPr>
        <w:t>such</w:t>
      </w:r>
      <w:r>
        <w:rPr>
          <w:color w:val="5E5D5E"/>
          <w:spacing w:val="19"/>
        </w:rPr>
        <w:t xml:space="preserve"> </w:t>
      </w:r>
      <w:r>
        <w:rPr>
          <w:color w:val="5E5D5E"/>
          <w:spacing w:val="-1"/>
        </w:rPr>
        <w:t>as</w:t>
      </w:r>
      <w:r>
        <w:rPr>
          <w:color w:val="5E5D5E"/>
          <w:spacing w:val="20"/>
        </w:rPr>
        <w:t xml:space="preserve"> </w:t>
      </w:r>
      <w:r>
        <w:rPr>
          <w:color w:val="5E5D5E"/>
          <w:spacing w:val="-3"/>
        </w:rPr>
        <w:t>electricity,</w:t>
      </w:r>
      <w:r>
        <w:rPr>
          <w:color w:val="5E5D5E"/>
          <w:spacing w:val="21"/>
        </w:rPr>
        <w:t xml:space="preserve"> </w:t>
      </w:r>
      <w:r>
        <w:rPr>
          <w:color w:val="5E5D5E"/>
          <w:spacing w:val="-1"/>
        </w:rPr>
        <w:t>gas</w:t>
      </w:r>
      <w:r>
        <w:rPr>
          <w:color w:val="5E5D5E"/>
          <w:spacing w:val="20"/>
        </w:rPr>
        <w:t xml:space="preserve"> </w:t>
      </w:r>
      <w:r>
        <w:rPr>
          <w:color w:val="5E5D5E"/>
        </w:rPr>
        <w:t>through</w:t>
      </w:r>
      <w:r>
        <w:rPr>
          <w:color w:val="5E5D5E"/>
          <w:spacing w:val="19"/>
        </w:rPr>
        <w:t xml:space="preserve"> </w:t>
      </w:r>
      <w:r>
        <w:rPr>
          <w:color w:val="5E5D5E"/>
        </w:rPr>
        <w:t>mains</w:t>
      </w:r>
      <w:r>
        <w:rPr>
          <w:color w:val="5E5D5E"/>
          <w:spacing w:val="19"/>
        </w:rPr>
        <w:t xml:space="preserve"> </w:t>
      </w:r>
      <w:r>
        <w:rPr>
          <w:color w:val="5E5D5E"/>
        </w:rPr>
        <w:t>systems,</w:t>
      </w:r>
      <w:r>
        <w:rPr>
          <w:color w:val="5E5D5E"/>
          <w:spacing w:val="20"/>
        </w:rPr>
        <w:t xml:space="preserve"> </w:t>
      </w:r>
      <w:r>
        <w:rPr>
          <w:color w:val="5E5D5E"/>
          <w:spacing w:val="-3"/>
        </w:rPr>
        <w:t>water,</w:t>
      </w:r>
      <w:r>
        <w:rPr>
          <w:color w:val="5E5D5E"/>
          <w:spacing w:val="21"/>
        </w:rPr>
        <w:t xml:space="preserve"> </w:t>
      </w:r>
      <w:r>
        <w:rPr>
          <w:color w:val="5E5D5E"/>
          <w:spacing w:val="-1"/>
        </w:rPr>
        <w:t>and</w:t>
      </w:r>
      <w:r>
        <w:rPr>
          <w:color w:val="5E5D5E"/>
          <w:spacing w:val="20"/>
        </w:rPr>
        <w:t xml:space="preserve"> </w:t>
      </w:r>
      <w:r>
        <w:rPr>
          <w:color w:val="5E5D5E"/>
          <w:spacing w:val="-1"/>
        </w:rPr>
        <w:t>drainage</w:t>
      </w:r>
      <w:r>
        <w:rPr>
          <w:color w:val="5E5D5E"/>
          <w:spacing w:val="20"/>
        </w:rPr>
        <w:t xml:space="preserve"> </w:t>
      </w:r>
      <w:r>
        <w:rPr>
          <w:color w:val="5E5D5E"/>
          <w:spacing w:val="-1"/>
        </w:rPr>
        <w:t>and</w:t>
      </w:r>
      <w:r>
        <w:rPr>
          <w:color w:val="5E5D5E"/>
          <w:spacing w:val="38"/>
        </w:rPr>
        <w:t xml:space="preserve"> </w:t>
      </w:r>
      <w:r>
        <w:rPr>
          <w:color w:val="5E5D5E"/>
        </w:rPr>
        <w:t>sewage</w:t>
      </w:r>
      <w:r>
        <w:rPr>
          <w:color w:val="5E5D5E"/>
          <w:spacing w:val="5"/>
        </w:rPr>
        <w:t xml:space="preserve"> </w:t>
      </w:r>
      <w:r>
        <w:rPr>
          <w:color w:val="5E5D5E"/>
        </w:rPr>
        <w:t>services.</w:t>
      </w:r>
      <w:r>
        <w:rPr>
          <w:color w:val="5E5D5E"/>
          <w:spacing w:val="1"/>
        </w:rPr>
        <w:t xml:space="preserve"> </w:t>
      </w:r>
      <w:r>
        <w:rPr>
          <w:color w:val="5E5D5E"/>
        </w:rPr>
        <w:t>This</w:t>
      </w:r>
      <w:r>
        <w:rPr>
          <w:color w:val="5E5D5E"/>
          <w:spacing w:val="4"/>
        </w:rPr>
        <w:t xml:space="preserve"> </w:t>
      </w:r>
      <w:r>
        <w:rPr>
          <w:color w:val="5E5D5E"/>
          <w:spacing w:val="-1"/>
        </w:rPr>
        <w:t>group</w:t>
      </w:r>
      <w:r>
        <w:rPr>
          <w:color w:val="5E5D5E"/>
          <w:spacing w:val="5"/>
        </w:rPr>
        <w:t xml:space="preserve"> </w:t>
      </w:r>
      <w:r>
        <w:rPr>
          <w:color w:val="5E5D5E"/>
          <w:spacing w:val="-1"/>
        </w:rPr>
        <w:t>includes</w:t>
      </w:r>
      <w:r>
        <w:rPr>
          <w:color w:val="5E5D5E"/>
          <w:spacing w:val="5"/>
        </w:rPr>
        <w:t xml:space="preserve"> </w:t>
      </w:r>
      <w:r>
        <w:rPr>
          <w:color w:val="5E5D5E"/>
          <w:spacing w:val="-1"/>
        </w:rPr>
        <w:t>businesses</w:t>
      </w:r>
      <w:r>
        <w:rPr>
          <w:color w:val="5E5D5E"/>
          <w:spacing w:val="5"/>
        </w:rPr>
        <w:t xml:space="preserve"> </w:t>
      </w:r>
      <w:r>
        <w:rPr>
          <w:color w:val="5E5D5E"/>
          <w:spacing w:val="-1"/>
        </w:rPr>
        <w:t>engaged</w:t>
      </w:r>
      <w:r>
        <w:rPr>
          <w:color w:val="5E5D5E"/>
          <w:spacing w:val="5"/>
        </w:rPr>
        <w:t xml:space="preserve"> </w:t>
      </w:r>
      <w:r>
        <w:rPr>
          <w:color w:val="5E5D5E"/>
          <w:spacing w:val="-1"/>
        </w:rPr>
        <w:t>in</w:t>
      </w:r>
      <w:r>
        <w:rPr>
          <w:color w:val="5E5D5E"/>
          <w:spacing w:val="5"/>
        </w:rPr>
        <w:t xml:space="preserve"> </w:t>
      </w:r>
      <w:r>
        <w:rPr>
          <w:color w:val="5E5D5E"/>
        </w:rPr>
        <w:t>the</w:t>
      </w:r>
      <w:r>
        <w:rPr>
          <w:color w:val="5E5D5E"/>
          <w:spacing w:val="5"/>
        </w:rPr>
        <w:t xml:space="preserve"> </w:t>
      </w:r>
      <w:r>
        <w:rPr>
          <w:color w:val="5E5D5E"/>
        </w:rPr>
        <w:t>collection,</w:t>
      </w:r>
      <w:r>
        <w:rPr>
          <w:color w:val="5E5D5E"/>
          <w:spacing w:val="5"/>
        </w:rPr>
        <w:t xml:space="preserve"> </w:t>
      </w:r>
      <w:r>
        <w:rPr>
          <w:color w:val="5E5D5E"/>
        </w:rPr>
        <w:t>treatment</w:t>
      </w:r>
      <w:r>
        <w:rPr>
          <w:color w:val="5E5D5E"/>
          <w:spacing w:val="26"/>
        </w:rPr>
        <w:t xml:space="preserve"> </w:t>
      </w:r>
      <w:r>
        <w:rPr>
          <w:color w:val="5E5D5E"/>
          <w:spacing w:val="-1"/>
        </w:rPr>
        <w:t>and</w:t>
      </w:r>
      <w:r>
        <w:rPr>
          <w:color w:val="5E5D5E"/>
          <w:spacing w:val="6"/>
        </w:rPr>
        <w:t xml:space="preserve"> </w:t>
      </w:r>
      <w:r>
        <w:rPr>
          <w:color w:val="5E5D5E"/>
          <w:spacing w:val="-1"/>
        </w:rPr>
        <w:t>disposal</w:t>
      </w:r>
      <w:r>
        <w:rPr>
          <w:color w:val="5E5D5E"/>
          <w:spacing w:val="7"/>
        </w:rPr>
        <w:t xml:space="preserve"> </w:t>
      </w:r>
      <w:r>
        <w:rPr>
          <w:color w:val="5E5D5E"/>
          <w:spacing w:val="-1"/>
        </w:rPr>
        <w:t>of</w:t>
      </w:r>
      <w:r>
        <w:rPr>
          <w:color w:val="5E5D5E"/>
          <w:spacing w:val="7"/>
        </w:rPr>
        <w:t xml:space="preserve"> </w:t>
      </w:r>
      <w:r>
        <w:rPr>
          <w:color w:val="5E5D5E"/>
          <w:spacing w:val="-1"/>
        </w:rPr>
        <w:t>waste</w:t>
      </w:r>
      <w:r>
        <w:rPr>
          <w:color w:val="5E5D5E"/>
          <w:spacing w:val="6"/>
        </w:rPr>
        <w:t xml:space="preserve"> </w:t>
      </w:r>
      <w:r>
        <w:rPr>
          <w:color w:val="5E5D5E"/>
        </w:rPr>
        <w:t>materials;</w:t>
      </w:r>
      <w:r>
        <w:rPr>
          <w:color w:val="5E5D5E"/>
          <w:spacing w:val="7"/>
        </w:rPr>
        <w:t xml:space="preserve"> </w:t>
      </w:r>
      <w:r>
        <w:rPr>
          <w:color w:val="5E5D5E"/>
        </w:rPr>
        <w:t>remediation</w:t>
      </w:r>
      <w:r>
        <w:rPr>
          <w:color w:val="5E5D5E"/>
          <w:spacing w:val="7"/>
        </w:rPr>
        <w:t xml:space="preserve"> </w:t>
      </w:r>
      <w:r>
        <w:rPr>
          <w:color w:val="5E5D5E"/>
          <w:spacing w:val="-1"/>
        </w:rPr>
        <w:t>of</w:t>
      </w:r>
      <w:r>
        <w:rPr>
          <w:color w:val="5E5D5E"/>
          <w:spacing w:val="6"/>
        </w:rPr>
        <w:t xml:space="preserve"> </w:t>
      </w:r>
      <w:r>
        <w:rPr>
          <w:color w:val="5E5D5E"/>
        </w:rPr>
        <w:t>contaminated</w:t>
      </w:r>
      <w:r>
        <w:rPr>
          <w:color w:val="5E5D5E"/>
          <w:spacing w:val="7"/>
        </w:rPr>
        <w:t xml:space="preserve"> </w:t>
      </w:r>
      <w:r>
        <w:rPr>
          <w:color w:val="5E5D5E"/>
        </w:rPr>
        <w:t>materials;</w:t>
      </w:r>
      <w:r>
        <w:rPr>
          <w:color w:val="5E5D5E"/>
          <w:spacing w:val="7"/>
        </w:rPr>
        <w:t xml:space="preserve"> </w:t>
      </w:r>
      <w:r>
        <w:rPr>
          <w:color w:val="5E5D5E"/>
          <w:spacing w:val="-1"/>
        </w:rPr>
        <w:t>and</w:t>
      </w:r>
      <w:r>
        <w:rPr>
          <w:color w:val="5E5D5E"/>
          <w:spacing w:val="6"/>
        </w:rPr>
        <w:t xml:space="preserve"> </w:t>
      </w:r>
      <w:r>
        <w:rPr>
          <w:color w:val="5E5D5E"/>
        </w:rPr>
        <w:t>recycling</w:t>
      </w:r>
      <w:r>
        <w:rPr>
          <w:color w:val="5E5D5E"/>
          <w:spacing w:val="27"/>
        </w:rPr>
        <w:t xml:space="preserve"> </w:t>
      </w:r>
      <w:r>
        <w:rPr>
          <w:color w:val="5E5D5E"/>
          <w:spacing w:val="-1"/>
        </w:rPr>
        <w:t>activities.</w:t>
      </w:r>
    </w:p>
    <w:p w:rsidR="002F76B6" w:rsidRDefault="00F32A52">
      <w:pPr>
        <w:pStyle w:val="BodyText"/>
        <w:spacing w:line="271" w:lineRule="auto"/>
        <w:ind w:left="871" w:right="117"/>
        <w:jc w:val="both"/>
        <w:rPr>
          <w:rFonts w:cs="Arial"/>
        </w:rPr>
      </w:pPr>
      <w:r>
        <w:rPr>
          <w:color w:val="5E5D5E"/>
        </w:rPr>
        <w:t>Appendix</w:t>
      </w:r>
      <w:r>
        <w:rPr>
          <w:color w:val="5E5D5E"/>
          <w:spacing w:val="-22"/>
        </w:rPr>
        <w:t xml:space="preserve"> </w:t>
      </w:r>
      <w:r>
        <w:rPr>
          <w:color w:val="5E5D5E"/>
        </w:rPr>
        <w:t>C</w:t>
      </w:r>
      <w:r>
        <w:rPr>
          <w:color w:val="5E5D5E"/>
          <w:spacing w:val="-21"/>
        </w:rPr>
        <w:t xml:space="preserve"> </w:t>
      </w:r>
      <w:r>
        <w:rPr>
          <w:color w:val="5E5D5E"/>
        </w:rPr>
        <w:t>contains</w:t>
      </w:r>
      <w:r>
        <w:rPr>
          <w:color w:val="5E5D5E"/>
          <w:spacing w:val="-21"/>
        </w:rPr>
        <w:t xml:space="preserve"> </w:t>
      </w:r>
      <w:r>
        <w:rPr>
          <w:color w:val="5E5D5E"/>
        </w:rPr>
        <w:t>further</w:t>
      </w:r>
      <w:r>
        <w:rPr>
          <w:color w:val="5E5D5E"/>
          <w:spacing w:val="-21"/>
        </w:rPr>
        <w:t xml:space="preserve"> </w:t>
      </w:r>
      <w:r>
        <w:rPr>
          <w:color w:val="5E5D5E"/>
          <w:spacing w:val="-1"/>
        </w:rPr>
        <w:t>information</w:t>
      </w:r>
      <w:r>
        <w:rPr>
          <w:color w:val="5E5D5E"/>
          <w:spacing w:val="-20"/>
        </w:rPr>
        <w:t xml:space="preserve"> </w:t>
      </w:r>
      <w:r>
        <w:rPr>
          <w:color w:val="5E5D5E"/>
          <w:spacing w:val="-1"/>
        </w:rPr>
        <w:t>on</w:t>
      </w:r>
      <w:r>
        <w:rPr>
          <w:color w:val="5E5D5E"/>
          <w:spacing w:val="-21"/>
        </w:rPr>
        <w:t xml:space="preserve"> </w:t>
      </w:r>
      <w:r>
        <w:rPr>
          <w:color w:val="5E5D5E"/>
        </w:rPr>
        <w:t>the</w:t>
      </w:r>
      <w:r>
        <w:rPr>
          <w:color w:val="5E5D5E"/>
          <w:spacing w:val="-21"/>
        </w:rPr>
        <w:t xml:space="preserve"> </w:t>
      </w:r>
      <w:r>
        <w:rPr>
          <w:color w:val="5E5D5E"/>
        </w:rPr>
        <w:t>methodology</w:t>
      </w:r>
      <w:r>
        <w:rPr>
          <w:color w:val="5E5D5E"/>
          <w:spacing w:val="-22"/>
        </w:rPr>
        <w:t xml:space="preserve"> </w:t>
      </w:r>
      <w:r>
        <w:rPr>
          <w:color w:val="5E5D5E"/>
          <w:spacing w:val="-1"/>
        </w:rPr>
        <w:t>used</w:t>
      </w:r>
      <w:r>
        <w:rPr>
          <w:color w:val="5E5D5E"/>
          <w:spacing w:val="-21"/>
        </w:rPr>
        <w:t xml:space="preserve"> </w:t>
      </w:r>
      <w:r>
        <w:rPr>
          <w:color w:val="5E5D5E"/>
        </w:rPr>
        <w:t>to</w:t>
      </w:r>
      <w:r>
        <w:rPr>
          <w:color w:val="5E5D5E"/>
          <w:spacing w:val="-21"/>
        </w:rPr>
        <w:t xml:space="preserve"> </w:t>
      </w:r>
      <w:r>
        <w:rPr>
          <w:color w:val="5E5D5E"/>
          <w:spacing w:val="-1"/>
        </w:rPr>
        <w:t>identify</w:t>
      </w:r>
      <w:r>
        <w:rPr>
          <w:color w:val="5E5D5E"/>
          <w:spacing w:val="-21"/>
        </w:rPr>
        <w:t xml:space="preserve"> </w:t>
      </w:r>
      <w:r>
        <w:rPr>
          <w:color w:val="5E5D5E"/>
        </w:rPr>
        <w:t>the</w:t>
      </w:r>
      <w:r>
        <w:rPr>
          <w:color w:val="5E5D5E"/>
          <w:spacing w:val="-21"/>
        </w:rPr>
        <w:t xml:space="preserve"> </w:t>
      </w:r>
      <w:r>
        <w:rPr>
          <w:color w:val="5E5D5E"/>
        </w:rPr>
        <w:t>composition</w:t>
      </w:r>
      <w:r>
        <w:rPr>
          <w:color w:val="5E5D5E"/>
          <w:spacing w:val="25"/>
        </w:rPr>
        <w:t xml:space="preserve"> </w:t>
      </w:r>
      <w:r>
        <w:rPr>
          <w:color w:val="5E5D5E"/>
          <w:spacing w:val="-1"/>
        </w:rPr>
        <w:t>of</w:t>
      </w:r>
      <w:r>
        <w:rPr>
          <w:color w:val="5E5D5E"/>
          <w:spacing w:val="11"/>
        </w:rPr>
        <w:t xml:space="preserve"> </w:t>
      </w:r>
      <w:r>
        <w:rPr>
          <w:color w:val="5E5D5E"/>
        </w:rPr>
        <w:t>the</w:t>
      </w:r>
      <w:r>
        <w:rPr>
          <w:color w:val="5E5D5E"/>
          <w:spacing w:val="12"/>
        </w:rPr>
        <w:t xml:space="preserve"> </w:t>
      </w:r>
      <w:r>
        <w:rPr>
          <w:color w:val="5E5D5E"/>
          <w:spacing w:val="-1"/>
        </w:rPr>
        <w:t>enabling</w:t>
      </w:r>
      <w:r>
        <w:rPr>
          <w:color w:val="5E5D5E"/>
          <w:spacing w:val="12"/>
        </w:rPr>
        <w:t xml:space="preserve"> </w:t>
      </w:r>
      <w:r>
        <w:rPr>
          <w:color w:val="5E5D5E"/>
        </w:rPr>
        <w:t>services</w:t>
      </w:r>
      <w:r>
        <w:rPr>
          <w:color w:val="5E5D5E"/>
          <w:spacing w:val="12"/>
        </w:rPr>
        <w:t xml:space="preserve"> </w:t>
      </w:r>
      <w:r>
        <w:rPr>
          <w:color w:val="5E5D5E"/>
          <w:spacing w:val="-1"/>
        </w:rPr>
        <w:t>groups.</w:t>
      </w:r>
      <w:r>
        <w:rPr>
          <w:color w:val="5E5D5E"/>
          <w:spacing w:val="7"/>
        </w:rPr>
        <w:t xml:space="preserve"> </w:t>
      </w:r>
      <w:r>
        <w:rPr>
          <w:color w:val="5E5D5E"/>
        </w:rPr>
        <w:t>The</w:t>
      </w:r>
      <w:r>
        <w:rPr>
          <w:color w:val="5E5D5E"/>
          <w:spacing w:val="12"/>
        </w:rPr>
        <w:t xml:space="preserve"> </w:t>
      </w:r>
      <w:r>
        <w:rPr>
          <w:color w:val="5E5D5E"/>
        </w:rPr>
        <w:t>full</w:t>
      </w:r>
      <w:r>
        <w:rPr>
          <w:color w:val="5E5D5E"/>
          <w:spacing w:val="11"/>
        </w:rPr>
        <w:t xml:space="preserve"> </w:t>
      </w:r>
      <w:r>
        <w:rPr>
          <w:color w:val="5E5D5E"/>
          <w:spacing w:val="-1"/>
        </w:rPr>
        <w:t>list</w:t>
      </w:r>
      <w:r>
        <w:rPr>
          <w:color w:val="5E5D5E"/>
          <w:spacing w:val="12"/>
        </w:rPr>
        <w:t xml:space="preserve"> </w:t>
      </w:r>
      <w:r>
        <w:rPr>
          <w:color w:val="5E5D5E"/>
          <w:spacing w:val="-1"/>
        </w:rPr>
        <w:t>of</w:t>
      </w:r>
      <w:r>
        <w:rPr>
          <w:color w:val="5E5D5E"/>
          <w:spacing w:val="11"/>
        </w:rPr>
        <w:t xml:space="preserve"> </w:t>
      </w:r>
      <w:r>
        <w:rPr>
          <w:color w:val="5E5D5E"/>
        </w:rPr>
        <w:t>sub-industries</w:t>
      </w:r>
      <w:r>
        <w:rPr>
          <w:color w:val="5E5D5E"/>
          <w:spacing w:val="12"/>
        </w:rPr>
        <w:t xml:space="preserve"> </w:t>
      </w:r>
      <w:r>
        <w:rPr>
          <w:color w:val="5E5D5E"/>
          <w:spacing w:val="-1"/>
        </w:rPr>
        <w:t>included</w:t>
      </w:r>
      <w:r>
        <w:rPr>
          <w:color w:val="5E5D5E"/>
          <w:spacing w:val="12"/>
        </w:rPr>
        <w:t xml:space="preserve"> </w:t>
      </w:r>
      <w:r>
        <w:rPr>
          <w:color w:val="5E5D5E"/>
          <w:spacing w:val="-1"/>
        </w:rPr>
        <w:t>within</w:t>
      </w:r>
      <w:r>
        <w:rPr>
          <w:color w:val="5E5D5E"/>
          <w:spacing w:val="12"/>
        </w:rPr>
        <w:t xml:space="preserve"> </w:t>
      </w:r>
      <w:r>
        <w:rPr>
          <w:color w:val="5E5D5E"/>
          <w:spacing w:val="-1"/>
        </w:rPr>
        <w:t>each</w:t>
      </w:r>
      <w:r>
        <w:rPr>
          <w:color w:val="5E5D5E"/>
          <w:spacing w:val="11"/>
        </w:rPr>
        <w:t xml:space="preserve"> </w:t>
      </w:r>
      <w:r>
        <w:rPr>
          <w:color w:val="5E5D5E"/>
          <w:spacing w:val="-1"/>
        </w:rPr>
        <w:t>group</w:t>
      </w:r>
      <w:r>
        <w:rPr>
          <w:color w:val="5E5D5E"/>
          <w:spacing w:val="28"/>
        </w:rPr>
        <w:t xml:space="preserve"> </w:t>
      </w:r>
      <w:r>
        <w:rPr>
          <w:color w:val="5E5D5E"/>
        </w:rPr>
        <w:t>can</w:t>
      </w:r>
      <w:r>
        <w:rPr>
          <w:color w:val="5E5D5E"/>
          <w:spacing w:val="12"/>
        </w:rPr>
        <w:t xml:space="preserve"> </w:t>
      </w:r>
      <w:r>
        <w:rPr>
          <w:color w:val="5E5D5E"/>
          <w:spacing w:val="-1"/>
        </w:rPr>
        <w:t>be</w:t>
      </w:r>
      <w:r>
        <w:rPr>
          <w:color w:val="5E5D5E"/>
          <w:spacing w:val="13"/>
        </w:rPr>
        <w:t xml:space="preserve"> </w:t>
      </w:r>
      <w:r>
        <w:rPr>
          <w:color w:val="5E5D5E"/>
        </w:rPr>
        <w:t>found</w:t>
      </w:r>
      <w:r>
        <w:rPr>
          <w:color w:val="5E5D5E"/>
          <w:spacing w:val="12"/>
        </w:rPr>
        <w:t xml:space="preserve"> </w:t>
      </w:r>
      <w:r>
        <w:rPr>
          <w:color w:val="5E5D5E"/>
          <w:spacing w:val="-1"/>
        </w:rPr>
        <w:t>in</w:t>
      </w:r>
      <w:r>
        <w:rPr>
          <w:color w:val="5E5D5E"/>
          <w:spacing w:val="1"/>
        </w:rPr>
        <w:t xml:space="preserve"> </w:t>
      </w:r>
      <w:r>
        <w:rPr>
          <w:color w:val="5E5D5E"/>
        </w:rPr>
        <w:t>Appendix</w:t>
      </w:r>
      <w:r>
        <w:rPr>
          <w:color w:val="5E5D5E"/>
          <w:spacing w:val="13"/>
        </w:rPr>
        <w:t xml:space="preserve"> </w:t>
      </w:r>
      <w:r>
        <w:rPr>
          <w:color w:val="5E5D5E"/>
          <w:spacing w:val="-1"/>
        </w:rPr>
        <w:t>D.</w:t>
      </w:r>
      <w:r>
        <w:rPr>
          <w:color w:val="5E5D5E"/>
          <w:spacing w:val="13"/>
        </w:rPr>
        <w:t xml:space="preserve"> </w:t>
      </w:r>
      <w:r>
        <w:rPr>
          <w:color w:val="5E5D5E"/>
          <w:spacing w:val="-1"/>
        </w:rPr>
        <w:t>Note</w:t>
      </w:r>
      <w:r>
        <w:rPr>
          <w:color w:val="5E5D5E"/>
          <w:spacing w:val="12"/>
        </w:rPr>
        <w:t xml:space="preserve"> </w:t>
      </w:r>
      <w:r>
        <w:rPr>
          <w:color w:val="5E5D5E"/>
        </w:rPr>
        <w:t>that</w:t>
      </w:r>
      <w:r>
        <w:rPr>
          <w:color w:val="5E5D5E"/>
          <w:spacing w:val="12"/>
        </w:rPr>
        <w:t xml:space="preserve"> </w:t>
      </w:r>
      <w:r>
        <w:rPr>
          <w:color w:val="5E5D5E"/>
          <w:spacing w:val="-1"/>
        </w:rPr>
        <w:t>each</w:t>
      </w:r>
      <w:r>
        <w:rPr>
          <w:color w:val="5E5D5E"/>
          <w:spacing w:val="13"/>
        </w:rPr>
        <w:t xml:space="preserve"> </w:t>
      </w:r>
      <w:r>
        <w:rPr>
          <w:color w:val="5E5D5E"/>
          <w:spacing w:val="-1"/>
        </w:rPr>
        <w:t>of</w:t>
      </w:r>
      <w:r>
        <w:rPr>
          <w:color w:val="5E5D5E"/>
          <w:spacing w:val="13"/>
        </w:rPr>
        <w:t xml:space="preserve"> </w:t>
      </w:r>
      <w:r>
        <w:rPr>
          <w:color w:val="5E5D5E"/>
        </w:rPr>
        <w:t>these</w:t>
      </w:r>
      <w:r>
        <w:rPr>
          <w:color w:val="5E5D5E"/>
          <w:spacing w:val="11"/>
        </w:rPr>
        <w:t xml:space="preserve"> </w:t>
      </w:r>
      <w:r>
        <w:rPr>
          <w:color w:val="5E5D5E"/>
          <w:spacing w:val="-1"/>
        </w:rPr>
        <w:t>groups</w:t>
      </w:r>
      <w:r>
        <w:rPr>
          <w:color w:val="5E5D5E"/>
          <w:spacing w:val="13"/>
        </w:rPr>
        <w:t xml:space="preserve"> </w:t>
      </w:r>
      <w:r>
        <w:rPr>
          <w:color w:val="5E5D5E"/>
          <w:spacing w:val="-1"/>
        </w:rPr>
        <w:t>is</w:t>
      </w:r>
      <w:r>
        <w:rPr>
          <w:color w:val="5E5D5E"/>
          <w:spacing w:val="13"/>
        </w:rPr>
        <w:t xml:space="preserve"> </w:t>
      </w:r>
      <w:r>
        <w:rPr>
          <w:color w:val="5E5D5E"/>
          <w:spacing w:val="-1"/>
        </w:rPr>
        <w:t>quite</w:t>
      </w:r>
      <w:r>
        <w:rPr>
          <w:color w:val="5E5D5E"/>
          <w:spacing w:val="12"/>
        </w:rPr>
        <w:t xml:space="preserve"> </w:t>
      </w:r>
      <w:r>
        <w:rPr>
          <w:color w:val="5E5D5E"/>
          <w:spacing w:val="-1"/>
        </w:rPr>
        <w:t>broad</w:t>
      </w:r>
      <w:r>
        <w:rPr>
          <w:color w:val="5E5D5E"/>
          <w:spacing w:val="13"/>
        </w:rPr>
        <w:t xml:space="preserve"> </w:t>
      </w:r>
      <w:r>
        <w:rPr>
          <w:color w:val="5E5D5E"/>
          <w:spacing w:val="-1"/>
        </w:rPr>
        <w:t>and</w:t>
      </w:r>
      <w:r>
        <w:rPr>
          <w:color w:val="5E5D5E"/>
          <w:spacing w:val="13"/>
        </w:rPr>
        <w:t xml:space="preserve"> </w:t>
      </w:r>
      <w:r>
        <w:rPr>
          <w:color w:val="5E5D5E"/>
          <w:spacing w:val="-1"/>
        </w:rPr>
        <w:t>includes</w:t>
      </w:r>
      <w:r>
        <w:rPr>
          <w:color w:val="5E5D5E"/>
          <w:spacing w:val="22"/>
        </w:rPr>
        <w:t xml:space="preserve"> </w:t>
      </w:r>
      <w:r>
        <w:rPr>
          <w:color w:val="5E5D5E"/>
        </w:rPr>
        <w:t>a</w:t>
      </w:r>
      <w:r>
        <w:rPr>
          <w:color w:val="5E5D5E"/>
          <w:spacing w:val="26"/>
        </w:rPr>
        <w:t xml:space="preserve"> </w:t>
      </w:r>
      <w:r>
        <w:rPr>
          <w:color w:val="5E5D5E"/>
          <w:spacing w:val="-1"/>
        </w:rPr>
        <w:t>number</w:t>
      </w:r>
      <w:r>
        <w:rPr>
          <w:color w:val="5E5D5E"/>
          <w:spacing w:val="27"/>
        </w:rPr>
        <w:t xml:space="preserve"> </w:t>
      </w:r>
      <w:r>
        <w:rPr>
          <w:color w:val="5E5D5E"/>
          <w:spacing w:val="-1"/>
        </w:rPr>
        <w:t>of</w:t>
      </w:r>
      <w:r>
        <w:rPr>
          <w:color w:val="5E5D5E"/>
          <w:spacing w:val="28"/>
        </w:rPr>
        <w:t xml:space="preserve"> </w:t>
      </w:r>
      <w:r>
        <w:rPr>
          <w:color w:val="5E5D5E"/>
        </w:rPr>
        <w:t>sub-industries.</w:t>
      </w:r>
      <w:r>
        <w:rPr>
          <w:color w:val="5E5D5E"/>
          <w:spacing w:val="26"/>
        </w:rPr>
        <w:t xml:space="preserve"> </w:t>
      </w:r>
      <w:r>
        <w:rPr>
          <w:color w:val="5E5D5E"/>
        </w:rPr>
        <w:t>Focusing</w:t>
      </w:r>
      <w:r>
        <w:rPr>
          <w:color w:val="5E5D5E"/>
          <w:spacing w:val="27"/>
        </w:rPr>
        <w:t xml:space="preserve"> </w:t>
      </w:r>
      <w:r>
        <w:rPr>
          <w:color w:val="5E5D5E"/>
          <w:spacing w:val="-1"/>
        </w:rPr>
        <w:t>on</w:t>
      </w:r>
      <w:r>
        <w:rPr>
          <w:color w:val="5E5D5E"/>
          <w:spacing w:val="27"/>
        </w:rPr>
        <w:t xml:space="preserve"> </w:t>
      </w:r>
      <w:r>
        <w:rPr>
          <w:color w:val="5E5D5E"/>
          <w:spacing w:val="-1"/>
        </w:rPr>
        <w:t>who</w:t>
      </w:r>
      <w:r>
        <w:rPr>
          <w:color w:val="5E5D5E"/>
          <w:spacing w:val="28"/>
        </w:rPr>
        <w:t xml:space="preserve"> </w:t>
      </w:r>
      <w:r>
        <w:rPr>
          <w:color w:val="5E5D5E"/>
        </w:rPr>
        <w:t>the</w:t>
      </w:r>
      <w:r>
        <w:rPr>
          <w:color w:val="5E5D5E"/>
          <w:spacing w:val="26"/>
        </w:rPr>
        <w:t xml:space="preserve"> </w:t>
      </w:r>
      <w:r>
        <w:rPr>
          <w:color w:val="5E5D5E"/>
          <w:spacing w:val="-1"/>
        </w:rPr>
        <w:t>production</w:t>
      </w:r>
      <w:r>
        <w:rPr>
          <w:color w:val="5E5D5E"/>
          <w:spacing w:val="27"/>
        </w:rPr>
        <w:t xml:space="preserve"> </w:t>
      </w:r>
      <w:r>
        <w:rPr>
          <w:color w:val="5E5D5E"/>
          <w:spacing w:val="-1"/>
        </w:rPr>
        <w:t>is</w:t>
      </w:r>
      <w:r>
        <w:rPr>
          <w:color w:val="5E5D5E"/>
          <w:spacing w:val="27"/>
        </w:rPr>
        <w:t xml:space="preserve"> </w:t>
      </w:r>
      <w:r>
        <w:rPr>
          <w:color w:val="5E5D5E"/>
          <w:spacing w:val="-3"/>
        </w:rPr>
        <w:t>for,</w:t>
      </w:r>
      <w:r>
        <w:rPr>
          <w:color w:val="5E5D5E"/>
          <w:spacing w:val="27"/>
        </w:rPr>
        <w:t xml:space="preserve"> </w:t>
      </w:r>
      <w:r>
        <w:rPr>
          <w:color w:val="5E5D5E"/>
        </w:rPr>
        <w:t>rather</w:t>
      </w:r>
      <w:r>
        <w:rPr>
          <w:color w:val="5E5D5E"/>
          <w:spacing w:val="27"/>
        </w:rPr>
        <w:t xml:space="preserve"> </w:t>
      </w:r>
      <w:r>
        <w:rPr>
          <w:color w:val="5E5D5E"/>
        </w:rPr>
        <w:t>than</w:t>
      </w:r>
      <w:r>
        <w:rPr>
          <w:color w:val="5E5D5E"/>
          <w:spacing w:val="26"/>
        </w:rPr>
        <w:t xml:space="preserve"> </w:t>
      </w:r>
      <w:r>
        <w:rPr>
          <w:color w:val="5E5D5E"/>
          <w:spacing w:val="-1"/>
        </w:rPr>
        <w:t>what</w:t>
      </w:r>
      <w:r>
        <w:rPr>
          <w:color w:val="5E5D5E"/>
          <w:spacing w:val="28"/>
        </w:rPr>
        <w:t xml:space="preserve"> </w:t>
      </w:r>
      <w:r>
        <w:rPr>
          <w:color w:val="5E5D5E"/>
          <w:spacing w:val="-1"/>
        </w:rPr>
        <w:t>is</w:t>
      </w:r>
      <w:r>
        <w:rPr>
          <w:color w:val="5E5D5E"/>
          <w:spacing w:val="22"/>
        </w:rPr>
        <w:t xml:space="preserve"> </w:t>
      </w:r>
      <w:r>
        <w:rPr>
          <w:color w:val="5E5D5E"/>
        </w:rPr>
        <w:t>being</w:t>
      </w:r>
      <w:r>
        <w:rPr>
          <w:color w:val="5E5D5E"/>
          <w:spacing w:val="42"/>
        </w:rPr>
        <w:t xml:space="preserve"> </w:t>
      </w:r>
      <w:r>
        <w:rPr>
          <w:color w:val="5E5D5E"/>
        </w:rPr>
        <w:t>produced,</w:t>
      </w:r>
      <w:r>
        <w:rPr>
          <w:color w:val="5E5D5E"/>
          <w:spacing w:val="43"/>
        </w:rPr>
        <w:t xml:space="preserve"> </w:t>
      </w:r>
      <w:r>
        <w:rPr>
          <w:color w:val="5E5D5E"/>
        </w:rPr>
        <w:t>these</w:t>
      </w:r>
      <w:r>
        <w:rPr>
          <w:color w:val="5E5D5E"/>
          <w:spacing w:val="41"/>
        </w:rPr>
        <w:t xml:space="preserve"> </w:t>
      </w:r>
      <w:r>
        <w:rPr>
          <w:color w:val="5E5D5E"/>
        </w:rPr>
        <w:t>groups</w:t>
      </w:r>
      <w:r>
        <w:rPr>
          <w:color w:val="5E5D5E"/>
          <w:spacing w:val="43"/>
        </w:rPr>
        <w:t xml:space="preserve"> </w:t>
      </w:r>
      <w:r>
        <w:rPr>
          <w:color w:val="5E5D5E"/>
        </w:rPr>
        <w:t>do</w:t>
      </w:r>
      <w:r>
        <w:rPr>
          <w:color w:val="5E5D5E"/>
          <w:spacing w:val="42"/>
        </w:rPr>
        <w:t xml:space="preserve"> </w:t>
      </w:r>
      <w:r>
        <w:rPr>
          <w:color w:val="5E5D5E"/>
        </w:rPr>
        <w:t>not</w:t>
      </w:r>
      <w:r>
        <w:rPr>
          <w:color w:val="5E5D5E"/>
          <w:spacing w:val="41"/>
        </w:rPr>
        <w:t xml:space="preserve"> </w:t>
      </w:r>
      <w:r>
        <w:rPr>
          <w:color w:val="5E5D5E"/>
        </w:rPr>
        <w:t>fall</w:t>
      </w:r>
      <w:r>
        <w:rPr>
          <w:color w:val="5E5D5E"/>
          <w:spacing w:val="42"/>
        </w:rPr>
        <w:t xml:space="preserve"> </w:t>
      </w:r>
      <w:r>
        <w:rPr>
          <w:color w:val="5E5D5E"/>
        </w:rPr>
        <w:t>neatly</w:t>
      </w:r>
      <w:r>
        <w:rPr>
          <w:color w:val="5E5D5E"/>
          <w:spacing w:val="42"/>
        </w:rPr>
        <w:t xml:space="preserve"> </w:t>
      </w:r>
      <w:r>
        <w:rPr>
          <w:color w:val="5E5D5E"/>
        </w:rPr>
        <w:t>within</w:t>
      </w:r>
      <w:r>
        <w:rPr>
          <w:color w:val="5E5D5E"/>
          <w:spacing w:val="43"/>
        </w:rPr>
        <w:t xml:space="preserve"> </w:t>
      </w:r>
      <w:r>
        <w:rPr>
          <w:color w:val="5E5D5E"/>
        </w:rPr>
        <w:t>the</w:t>
      </w:r>
      <w:r>
        <w:rPr>
          <w:color w:val="5E5D5E"/>
          <w:spacing w:val="42"/>
        </w:rPr>
        <w:t xml:space="preserve"> </w:t>
      </w:r>
      <w:r>
        <w:rPr>
          <w:color w:val="5E5D5E"/>
        </w:rPr>
        <w:t>standard</w:t>
      </w:r>
      <w:r>
        <w:rPr>
          <w:color w:val="5E5D5E"/>
          <w:spacing w:val="31"/>
        </w:rPr>
        <w:t xml:space="preserve"> </w:t>
      </w:r>
      <w:r>
        <w:rPr>
          <w:color w:val="5E5D5E"/>
        </w:rPr>
        <w:t>ANZSIC</w:t>
      </w:r>
      <w:r>
        <w:rPr>
          <w:color w:val="5E5D5E"/>
          <w:spacing w:val="42"/>
        </w:rPr>
        <w:t xml:space="preserve"> </w:t>
      </w:r>
      <w:r>
        <w:rPr>
          <w:color w:val="5E5D5E"/>
        </w:rPr>
        <w:t>industry classifications.</w:t>
      </w:r>
    </w:p>
    <w:p w:rsidR="002F76B6" w:rsidRDefault="00F32A52">
      <w:pPr>
        <w:pStyle w:val="BodyText"/>
        <w:spacing w:line="271" w:lineRule="auto"/>
        <w:ind w:left="871" w:right="117"/>
        <w:jc w:val="both"/>
      </w:pPr>
      <w:r>
        <w:rPr>
          <w:rFonts w:cs="Arial"/>
          <w:color w:val="5E5D5E"/>
        </w:rPr>
        <w:t>This</w:t>
      </w:r>
      <w:r>
        <w:rPr>
          <w:rFonts w:cs="Arial"/>
          <w:color w:val="5E5D5E"/>
          <w:spacing w:val="26"/>
        </w:rPr>
        <w:t xml:space="preserve"> </w:t>
      </w:r>
      <w:r>
        <w:rPr>
          <w:rFonts w:cs="Arial"/>
          <w:color w:val="5E5D5E"/>
        </w:rPr>
        <w:t>methodology</w:t>
      </w:r>
      <w:r>
        <w:rPr>
          <w:rFonts w:cs="Arial"/>
          <w:color w:val="5E5D5E"/>
          <w:spacing w:val="26"/>
        </w:rPr>
        <w:t xml:space="preserve"> </w:t>
      </w:r>
      <w:r>
        <w:rPr>
          <w:rFonts w:cs="Arial"/>
          <w:color w:val="5E5D5E"/>
        </w:rPr>
        <w:t>can</w:t>
      </w:r>
      <w:r>
        <w:rPr>
          <w:rFonts w:cs="Arial"/>
          <w:color w:val="5E5D5E"/>
          <w:spacing w:val="26"/>
        </w:rPr>
        <w:t xml:space="preserve"> </w:t>
      </w:r>
      <w:r>
        <w:rPr>
          <w:rFonts w:cs="Arial"/>
          <w:color w:val="5E5D5E"/>
        </w:rPr>
        <w:t>also</w:t>
      </w:r>
      <w:r>
        <w:rPr>
          <w:rFonts w:cs="Arial"/>
          <w:color w:val="5E5D5E"/>
          <w:spacing w:val="26"/>
        </w:rPr>
        <w:t xml:space="preserve"> </w:t>
      </w:r>
      <w:r>
        <w:rPr>
          <w:rFonts w:cs="Arial"/>
          <w:color w:val="5E5D5E"/>
        </w:rPr>
        <w:t>be</w:t>
      </w:r>
      <w:r>
        <w:rPr>
          <w:rFonts w:cs="Arial"/>
          <w:color w:val="5E5D5E"/>
          <w:spacing w:val="26"/>
        </w:rPr>
        <w:t xml:space="preserve"> </w:t>
      </w:r>
      <w:r>
        <w:rPr>
          <w:rFonts w:cs="Arial"/>
          <w:color w:val="5E5D5E"/>
        </w:rPr>
        <w:t>extended</w:t>
      </w:r>
      <w:r>
        <w:rPr>
          <w:rFonts w:cs="Arial"/>
          <w:color w:val="5E5D5E"/>
          <w:spacing w:val="26"/>
        </w:rPr>
        <w:t xml:space="preserve"> </w:t>
      </w:r>
      <w:r>
        <w:rPr>
          <w:rFonts w:cs="Arial"/>
          <w:color w:val="5E5D5E"/>
        </w:rPr>
        <w:t>to</w:t>
      </w:r>
      <w:r>
        <w:rPr>
          <w:rFonts w:cs="Arial"/>
          <w:color w:val="5E5D5E"/>
          <w:spacing w:val="26"/>
        </w:rPr>
        <w:t xml:space="preserve"> </w:t>
      </w:r>
      <w:r>
        <w:rPr>
          <w:rFonts w:cs="Arial"/>
          <w:color w:val="5E5D5E"/>
        </w:rPr>
        <w:t>examine</w:t>
      </w:r>
      <w:r>
        <w:rPr>
          <w:rFonts w:cs="Arial"/>
          <w:color w:val="5E5D5E"/>
          <w:spacing w:val="26"/>
        </w:rPr>
        <w:t xml:space="preserve"> </w:t>
      </w:r>
      <w:r>
        <w:rPr>
          <w:rFonts w:cs="Arial"/>
          <w:color w:val="5E5D5E"/>
        </w:rPr>
        <w:t>the</w:t>
      </w:r>
      <w:r>
        <w:rPr>
          <w:rFonts w:cs="Arial"/>
          <w:color w:val="5E5D5E"/>
          <w:spacing w:val="26"/>
        </w:rPr>
        <w:t xml:space="preserve"> </w:t>
      </w:r>
      <w:r>
        <w:rPr>
          <w:rFonts w:cs="Arial"/>
          <w:color w:val="5E5D5E"/>
        </w:rPr>
        <w:t>specific</w:t>
      </w:r>
      <w:r>
        <w:rPr>
          <w:rFonts w:cs="Arial"/>
          <w:color w:val="5E5D5E"/>
          <w:spacing w:val="26"/>
        </w:rPr>
        <w:t xml:space="preserve"> </w:t>
      </w:r>
      <w:r>
        <w:rPr>
          <w:rFonts w:cs="Arial"/>
          <w:color w:val="5E5D5E"/>
        </w:rPr>
        <w:t>enabling</w:t>
      </w:r>
      <w:r>
        <w:rPr>
          <w:rFonts w:cs="Arial"/>
          <w:color w:val="5E5D5E"/>
          <w:spacing w:val="27"/>
        </w:rPr>
        <w:t xml:space="preserve"> </w:t>
      </w:r>
      <w:r>
        <w:rPr>
          <w:rFonts w:cs="Arial"/>
          <w:color w:val="5E5D5E"/>
        </w:rPr>
        <w:t>services</w:t>
      </w:r>
      <w:r>
        <w:rPr>
          <w:rFonts w:cs="Arial"/>
          <w:color w:val="5E5D5E"/>
          <w:spacing w:val="26"/>
        </w:rPr>
        <w:t xml:space="preserve"> </w:t>
      </w:r>
      <w:r>
        <w:rPr>
          <w:rFonts w:cs="Arial"/>
          <w:color w:val="5E5D5E"/>
        </w:rPr>
        <w:t>that are</w:t>
      </w:r>
      <w:r>
        <w:rPr>
          <w:rFonts w:cs="Arial"/>
          <w:color w:val="5E5D5E"/>
          <w:spacing w:val="14"/>
        </w:rPr>
        <w:t xml:space="preserve"> </w:t>
      </w:r>
      <w:r>
        <w:rPr>
          <w:rFonts w:cs="Arial"/>
          <w:color w:val="5E5D5E"/>
        </w:rPr>
        <w:t>relevant</w:t>
      </w:r>
      <w:r>
        <w:rPr>
          <w:rFonts w:cs="Arial"/>
          <w:color w:val="5E5D5E"/>
          <w:spacing w:val="14"/>
        </w:rPr>
        <w:t xml:space="preserve"> </w:t>
      </w:r>
      <w:r>
        <w:rPr>
          <w:rFonts w:cs="Arial"/>
          <w:color w:val="5E5D5E"/>
        </w:rPr>
        <w:t>for</w:t>
      </w:r>
      <w:r>
        <w:rPr>
          <w:rFonts w:cs="Arial"/>
          <w:color w:val="5E5D5E"/>
          <w:spacing w:val="14"/>
        </w:rPr>
        <w:t xml:space="preserve"> </w:t>
      </w:r>
      <w:r>
        <w:rPr>
          <w:rFonts w:cs="Arial"/>
          <w:color w:val="5E5D5E"/>
        </w:rPr>
        <w:t>one</w:t>
      </w:r>
      <w:r>
        <w:rPr>
          <w:rFonts w:cs="Arial"/>
          <w:color w:val="5E5D5E"/>
          <w:spacing w:val="14"/>
        </w:rPr>
        <w:t xml:space="preserve"> </w:t>
      </w:r>
      <w:r>
        <w:rPr>
          <w:rFonts w:cs="Arial"/>
          <w:color w:val="5E5D5E"/>
        </w:rPr>
        <w:t>or</w:t>
      </w:r>
      <w:r>
        <w:rPr>
          <w:rFonts w:cs="Arial"/>
          <w:color w:val="5E5D5E"/>
          <w:spacing w:val="14"/>
        </w:rPr>
        <w:t xml:space="preserve"> </w:t>
      </w:r>
      <w:r>
        <w:rPr>
          <w:rFonts w:cs="Arial"/>
          <w:color w:val="5E5D5E"/>
        </w:rPr>
        <w:t>more</w:t>
      </w:r>
      <w:r>
        <w:rPr>
          <w:rFonts w:cs="Arial"/>
          <w:color w:val="5E5D5E"/>
          <w:spacing w:val="14"/>
        </w:rPr>
        <w:t xml:space="preserve"> </w:t>
      </w:r>
      <w:r>
        <w:rPr>
          <w:rFonts w:cs="Arial"/>
          <w:color w:val="5E5D5E"/>
        </w:rPr>
        <w:t>specific</w:t>
      </w:r>
      <w:r>
        <w:rPr>
          <w:rFonts w:cs="Arial"/>
          <w:color w:val="5E5D5E"/>
          <w:spacing w:val="14"/>
        </w:rPr>
        <w:t xml:space="preserve"> </w:t>
      </w:r>
      <w:r>
        <w:rPr>
          <w:rFonts w:cs="Arial"/>
          <w:color w:val="5E5D5E"/>
        </w:rPr>
        <w:t>industry</w:t>
      </w:r>
      <w:r>
        <w:rPr>
          <w:rFonts w:cs="Arial"/>
          <w:color w:val="5E5D5E"/>
          <w:spacing w:val="14"/>
        </w:rPr>
        <w:t xml:space="preserve"> </w:t>
      </w:r>
      <w:r>
        <w:rPr>
          <w:rFonts w:cs="Arial"/>
          <w:color w:val="5E5D5E"/>
        </w:rPr>
        <w:t>groups.</w:t>
      </w:r>
      <w:r>
        <w:rPr>
          <w:rFonts w:cs="Arial"/>
          <w:color w:val="5E5D5E"/>
          <w:spacing w:val="14"/>
        </w:rPr>
        <w:t xml:space="preserve"> </w:t>
      </w:r>
      <w:r>
        <w:rPr>
          <w:rFonts w:cs="Arial"/>
          <w:color w:val="5E5D5E"/>
        </w:rPr>
        <w:t>Box</w:t>
      </w:r>
      <w:r>
        <w:rPr>
          <w:rFonts w:cs="Arial"/>
          <w:color w:val="5E5D5E"/>
          <w:spacing w:val="14"/>
        </w:rPr>
        <w:t xml:space="preserve"> </w:t>
      </w:r>
      <w:r>
        <w:rPr>
          <w:rFonts w:cs="Arial"/>
          <w:color w:val="5E5D5E"/>
        </w:rPr>
        <w:t>2.1</w:t>
      </w:r>
      <w:r>
        <w:rPr>
          <w:rFonts w:cs="Arial"/>
          <w:color w:val="5E5D5E"/>
          <w:spacing w:val="14"/>
        </w:rPr>
        <w:t xml:space="preserve"> </w:t>
      </w:r>
      <w:r>
        <w:rPr>
          <w:rFonts w:cs="Arial"/>
          <w:color w:val="5E5D5E"/>
        </w:rPr>
        <w:t>examines</w:t>
      </w:r>
      <w:r>
        <w:rPr>
          <w:rFonts w:cs="Arial"/>
          <w:color w:val="5E5D5E"/>
          <w:spacing w:val="14"/>
        </w:rPr>
        <w:t xml:space="preserve"> </w:t>
      </w:r>
      <w:r>
        <w:rPr>
          <w:rFonts w:cs="Arial"/>
          <w:color w:val="5E5D5E"/>
        </w:rPr>
        <w:t>an</w:t>
      </w:r>
      <w:r>
        <w:rPr>
          <w:rFonts w:cs="Arial"/>
          <w:color w:val="5E5D5E"/>
          <w:spacing w:val="14"/>
        </w:rPr>
        <w:t xml:space="preserve"> </w:t>
      </w:r>
      <w:r>
        <w:rPr>
          <w:rFonts w:cs="Arial"/>
          <w:color w:val="5E5D5E"/>
        </w:rPr>
        <w:t>extension</w:t>
      </w:r>
      <w:r>
        <w:rPr>
          <w:rFonts w:cs="Arial"/>
          <w:color w:val="5E5D5E"/>
          <w:spacing w:val="14"/>
        </w:rPr>
        <w:t xml:space="preserve"> </w:t>
      </w:r>
      <w:r>
        <w:rPr>
          <w:rFonts w:cs="Arial"/>
          <w:color w:val="5E5D5E"/>
        </w:rPr>
        <w:t>of the</w:t>
      </w:r>
      <w:r>
        <w:rPr>
          <w:rFonts w:cs="Arial"/>
          <w:color w:val="5E5D5E"/>
          <w:spacing w:val="22"/>
        </w:rPr>
        <w:t xml:space="preserve"> </w:t>
      </w:r>
      <w:r>
        <w:rPr>
          <w:rFonts w:cs="Arial"/>
          <w:color w:val="5E5D5E"/>
        </w:rPr>
        <w:t>methodology</w:t>
      </w:r>
      <w:r>
        <w:rPr>
          <w:rFonts w:cs="Arial"/>
          <w:color w:val="5E5D5E"/>
          <w:spacing w:val="22"/>
        </w:rPr>
        <w:t xml:space="preserve"> </w:t>
      </w:r>
      <w:r>
        <w:rPr>
          <w:rFonts w:cs="Arial"/>
          <w:color w:val="5E5D5E"/>
        </w:rPr>
        <w:t>as</w:t>
      </w:r>
      <w:r>
        <w:rPr>
          <w:rFonts w:cs="Arial"/>
          <w:color w:val="5E5D5E"/>
          <w:spacing w:val="22"/>
        </w:rPr>
        <w:t xml:space="preserve"> </w:t>
      </w:r>
      <w:r>
        <w:rPr>
          <w:rFonts w:cs="Arial"/>
          <w:color w:val="5E5D5E"/>
        </w:rPr>
        <w:t>it</w:t>
      </w:r>
      <w:r>
        <w:rPr>
          <w:rFonts w:cs="Arial"/>
          <w:color w:val="5E5D5E"/>
          <w:spacing w:val="22"/>
        </w:rPr>
        <w:t xml:space="preserve"> </w:t>
      </w:r>
      <w:r>
        <w:rPr>
          <w:rFonts w:cs="Arial"/>
          <w:color w:val="5E5D5E"/>
        </w:rPr>
        <w:t>applies</w:t>
      </w:r>
      <w:r>
        <w:rPr>
          <w:rFonts w:cs="Arial"/>
          <w:color w:val="5E5D5E"/>
          <w:spacing w:val="22"/>
        </w:rPr>
        <w:t xml:space="preserve"> </w:t>
      </w:r>
      <w:r>
        <w:rPr>
          <w:rFonts w:cs="Arial"/>
          <w:color w:val="5E5D5E"/>
        </w:rPr>
        <w:t>to</w:t>
      </w:r>
      <w:r>
        <w:rPr>
          <w:rFonts w:cs="Arial"/>
          <w:color w:val="5E5D5E"/>
          <w:spacing w:val="22"/>
        </w:rPr>
        <w:t xml:space="preserve"> </w:t>
      </w:r>
      <w:r>
        <w:rPr>
          <w:rFonts w:cs="Arial"/>
          <w:color w:val="5E5D5E"/>
        </w:rPr>
        <w:t>the</w:t>
      </w:r>
      <w:r>
        <w:rPr>
          <w:rFonts w:cs="Arial"/>
          <w:color w:val="5E5D5E"/>
          <w:spacing w:val="22"/>
        </w:rPr>
        <w:t xml:space="preserve"> </w:t>
      </w:r>
      <w:r>
        <w:rPr>
          <w:rFonts w:cs="Arial"/>
          <w:color w:val="5E5D5E"/>
        </w:rPr>
        <w:t>five</w:t>
      </w:r>
      <w:r>
        <w:rPr>
          <w:rFonts w:cs="Arial"/>
          <w:color w:val="5E5D5E"/>
          <w:spacing w:val="22"/>
        </w:rPr>
        <w:t xml:space="preserve"> </w:t>
      </w:r>
      <w:r>
        <w:rPr>
          <w:rFonts w:cs="Arial"/>
          <w:color w:val="5E5D5E"/>
        </w:rPr>
        <w:t>growth</w:t>
      </w:r>
      <w:r>
        <w:rPr>
          <w:rFonts w:cs="Arial"/>
          <w:color w:val="5E5D5E"/>
          <w:spacing w:val="22"/>
        </w:rPr>
        <w:t xml:space="preserve"> </w:t>
      </w:r>
      <w:r>
        <w:rPr>
          <w:rFonts w:cs="Arial"/>
          <w:color w:val="5E5D5E"/>
        </w:rPr>
        <w:t>sectors</w:t>
      </w:r>
      <w:r>
        <w:rPr>
          <w:rFonts w:cs="Arial"/>
          <w:color w:val="5E5D5E"/>
          <w:spacing w:val="22"/>
        </w:rPr>
        <w:t xml:space="preserve"> </w:t>
      </w:r>
      <w:r>
        <w:rPr>
          <w:rFonts w:cs="Arial"/>
          <w:color w:val="5E5D5E"/>
        </w:rPr>
        <w:t>that</w:t>
      </w:r>
      <w:r>
        <w:rPr>
          <w:rFonts w:cs="Arial"/>
          <w:color w:val="5E5D5E"/>
          <w:spacing w:val="22"/>
        </w:rPr>
        <w:t xml:space="preserve"> </w:t>
      </w:r>
      <w:r>
        <w:rPr>
          <w:rFonts w:cs="Arial"/>
          <w:color w:val="5E5D5E"/>
        </w:rPr>
        <w:t>form</w:t>
      </w:r>
      <w:r>
        <w:rPr>
          <w:rFonts w:cs="Arial"/>
          <w:color w:val="5E5D5E"/>
          <w:spacing w:val="22"/>
        </w:rPr>
        <w:t xml:space="preserve"> </w:t>
      </w:r>
      <w:r>
        <w:rPr>
          <w:rFonts w:cs="Arial"/>
          <w:color w:val="5E5D5E"/>
        </w:rPr>
        <w:t>part</w:t>
      </w:r>
      <w:r>
        <w:rPr>
          <w:rFonts w:cs="Arial"/>
          <w:color w:val="5E5D5E"/>
          <w:spacing w:val="22"/>
        </w:rPr>
        <w:t xml:space="preserve"> </w:t>
      </w:r>
      <w:r>
        <w:rPr>
          <w:rFonts w:cs="Arial"/>
          <w:color w:val="5E5D5E"/>
        </w:rPr>
        <w:t>of</w:t>
      </w:r>
      <w:r>
        <w:rPr>
          <w:rFonts w:cs="Arial"/>
          <w:color w:val="5E5D5E"/>
          <w:spacing w:val="22"/>
        </w:rPr>
        <w:t xml:space="preserve"> </w:t>
      </w:r>
      <w:r>
        <w:rPr>
          <w:rFonts w:cs="Arial"/>
          <w:color w:val="5E5D5E"/>
        </w:rPr>
        <w:t>the</w:t>
      </w:r>
      <w:r>
        <w:rPr>
          <w:rFonts w:cs="Arial"/>
          <w:color w:val="5E5D5E"/>
          <w:spacing w:val="11"/>
        </w:rPr>
        <w:t xml:space="preserve"> </w:t>
      </w:r>
      <w:r>
        <w:rPr>
          <w:rFonts w:cs="Arial"/>
          <w:color w:val="5E5D5E"/>
        </w:rPr>
        <w:t xml:space="preserve">Australian </w:t>
      </w:r>
      <w:r>
        <w:rPr>
          <w:color w:val="5E5D5E"/>
          <w:spacing w:val="-1"/>
        </w:rPr>
        <w:t>Government’s</w:t>
      </w:r>
      <w:r>
        <w:rPr>
          <w:color w:val="5E5D5E"/>
          <w:spacing w:val="-2"/>
        </w:rPr>
        <w:t xml:space="preserve"> </w:t>
      </w:r>
      <w:r>
        <w:rPr>
          <w:rFonts w:cs="Arial"/>
          <w:i/>
          <w:color w:val="5E5D5E"/>
        </w:rPr>
        <w:t>Industry</w:t>
      </w:r>
      <w:r>
        <w:rPr>
          <w:rFonts w:cs="Arial"/>
          <w:i/>
          <w:color w:val="5E5D5E"/>
          <w:spacing w:val="-1"/>
        </w:rPr>
        <w:t xml:space="preserve"> </w:t>
      </w:r>
      <w:r>
        <w:rPr>
          <w:rFonts w:cs="Arial"/>
          <w:i/>
          <w:color w:val="5E5D5E"/>
        </w:rPr>
        <w:t>Innovation</w:t>
      </w:r>
      <w:r>
        <w:rPr>
          <w:rFonts w:cs="Arial"/>
          <w:i/>
          <w:color w:val="5E5D5E"/>
          <w:spacing w:val="-1"/>
        </w:rPr>
        <w:t xml:space="preserve"> and</w:t>
      </w:r>
      <w:r>
        <w:rPr>
          <w:rFonts w:cs="Arial"/>
          <w:i/>
          <w:color w:val="5E5D5E"/>
        </w:rPr>
        <w:t xml:space="preserve"> </w:t>
      </w:r>
      <w:r>
        <w:rPr>
          <w:rFonts w:cs="Arial"/>
          <w:i/>
          <w:color w:val="5E5D5E"/>
          <w:spacing w:val="-1"/>
        </w:rPr>
        <w:t>Competitiveness</w:t>
      </w:r>
      <w:r>
        <w:rPr>
          <w:rFonts w:cs="Arial"/>
          <w:i/>
          <w:color w:val="5E5D5E"/>
          <w:spacing w:val="-7"/>
        </w:rPr>
        <w:t xml:space="preserve"> </w:t>
      </w:r>
      <w:r>
        <w:rPr>
          <w:rFonts w:cs="Arial"/>
          <w:i/>
          <w:color w:val="5E5D5E"/>
        </w:rPr>
        <w:t>Agenda</w:t>
      </w:r>
      <w:r>
        <w:rPr>
          <w:color w:val="5E5D5E"/>
        </w:rPr>
        <w:t>.</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9"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Pr="00E13FE2" w:rsidRDefault="00F32A52" w:rsidP="00E13FE2">
      <w:pPr>
        <w:pStyle w:val="Heading5"/>
        <w:ind w:left="567"/>
        <w:jc w:val="left"/>
        <w:rPr>
          <w:sz w:val="28"/>
          <w:szCs w:val="28"/>
        </w:rPr>
      </w:pPr>
      <w:r w:rsidRPr="00E13FE2">
        <w:rPr>
          <w:noProof/>
          <w:sz w:val="32"/>
          <w:szCs w:val="28"/>
          <w:lang w:val="en-AU" w:eastAsia="en-AU"/>
        </w:rPr>
        <mc:AlternateContent>
          <mc:Choice Requires="wpg">
            <w:drawing>
              <wp:anchor distT="0" distB="0" distL="114300" distR="114300" simplePos="0" relativeHeight="251496960" behindDoc="1" locked="0" layoutInCell="1" allowOverlap="1" wp14:anchorId="79F0654B" wp14:editId="166ADAE5">
                <wp:simplePos x="0" y="0"/>
                <wp:positionH relativeFrom="page">
                  <wp:posOffset>893445</wp:posOffset>
                </wp:positionH>
                <wp:positionV relativeFrom="page">
                  <wp:posOffset>713740</wp:posOffset>
                </wp:positionV>
                <wp:extent cx="5052695" cy="9084945"/>
                <wp:effectExtent l="0" t="0" r="0" b="0"/>
                <wp:wrapNone/>
                <wp:docPr id="5176" name="Group 5189"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1407" y="1124"/>
                          <a:chExt cx="7957" cy="14307"/>
                        </a:xfrm>
                      </wpg:grpSpPr>
                      <wpg:grpSp>
                        <wpg:cNvPr id="5177" name="Group 5192"/>
                        <wpg:cNvGrpSpPr>
                          <a:grpSpLocks/>
                        </wpg:cNvGrpSpPr>
                        <wpg:grpSpPr bwMode="auto">
                          <a:xfrm>
                            <a:off x="1417" y="1134"/>
                            <a:ext cx="7937" cy="14287"/>
                            <a:chOff x="1417" y="1134"/>
                            <a:chExt cx="7937" cy="14287"/>
                          </a:xfrm>
                        </wpg:grpSpPr>
                        <wps:wsp>
                          <wps:cNvPr id="5178" name="Freeform 5193"/>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9" name="Group 5190"/>
                        <wpg:cNvGrpSpPr>
                          <a:grpSpLocks/>
                        </wpg:cNvGrpSpPr>
                        <wpg:grpSpPr bwMode="auto">
                          <a:xfrm>
                            <a:off x="1814" y="13239"/>
                            <a:ext cx="7144" cy="2"/>
                            <a:chOff x="1814" y="13239"/>
                            <a:chExt cx="7144" cy="2"/>
                          </a:xfrm>
                        </wpg:grpSpPr>
                        <wps:wsp>
                          <wps:cNvPr id="5180" name="Freeform 5191"/>
                          <wps:cNvSpPr>
                            <a:spLocks/>
                          </wps:cNvSpPr>
                          <wps:spPr bwMode="auto">
                            <a:xfrm>
                              <a:off x="1814" y="13239"/>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D8119" id="Group 5189" o:spid="_x0000_s1026" alt="Title: Decorative object. Box shading. " style="position:absolute;margin-left:70.35pt;margin-top:56.2pt;width:397.85pt;height:715.35pt;z-index:-251819520;mso-position-horizontal-relative:page;mso-position-vertical-relative:page" coordorigin="1407,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NbjQUAAPISAAAOAAAAZHJzL2Uyb0RvYy54bWzcWNuO2zYQfS/QfyD02MJrUZZsSYg3yK7X&#10;QYC0DRD3A2iJttTKokpq15sW/ffODCVZ8mU32aR9qB9syhwOZ87cjv3q9eOuYA9Sm1yVc4dfuQ6T&#10;ZaLSvNzOnV9Xy1HoMFOLMhWFKuXc+SSN8/r6++9e7atYeipTRSo1AyWliffV3MnquorHY5NkcifM&#10;lapkCZsbpXeihke9Hada7EH7rhh7rjsd75VOK60SaQx8u7CbzjXp32xkUv+y2RhZs2LugG01vWt6&#10;X+P7+PqViLdaVFmeNGaIF1ixE3kJl3aqFqIW7F7nJ6p2eaKVUZv6KlG7sdps8kSSD+ANd4+8eavV&#10;fUW+bOP9tupgAmiPcHqx2uTnhw+a5encCfhs6rBS7CBKdDELeBgBZHldwFcLmSgt6vxBMrX+DXC9&#10;YjfqkZlMYKyvGCK5r7YxKHyrq4/VB23hgOV7lfxuYHt8vI/PWyvM1vufVAr3iPtaEZKPG71DFYAR&#10;e6SAfeoCJh9rlsCXgRt40yhwWAJ7kRv6kR/YkCYZxB3Pcd+dOQy2Off8du+uOT+LAtjEw9yfgBwa&#10;KWJ7M1nbWGddo4fOywNsoGIIW+T922hwn7deTRqvWkxm0aTzyQvJJxH34Dg5mGQHOE6OXoQDytUc&#10;MtJ8XUZ+zEQlKdENJtABWugeFtqllhK7ACRlNLHokmibaKafZb2dfWViA8n4bH59GaIdLADtvanf&#10;SkW5Kh7em9q2lBRWVAFp48EK2s9mV0B3+XHEXIb30ZvNyW0nxluxH8Zs5bI9o4A2SltdXitkdQW+&#10;Bxp5mwoHZZNWDpRxksrg0i4tDoJ+K0gKo0ngnzUOSs36gMb5F4yDNtJ39KJxkKadsieNgyzoKbxo&#10;HDSrTt8qvGAcPwoDgHYWOd6PA0LLLiDHj2JxMa79WKy4d8m+YSTo5nOR5f1QPGnfUTgu2tcPx4pP&#10;L9k3DIaN21kD++E4CS8U0LYtEZG1VZM8lk3ZwIoJ5BAuDYNKGWzmKwgKNOsVdQBQAVJYYxeEASEU&#10;btv608JgLQpD2O0QeFqaQzBJnMbNs5Y0PXfFo752e6xxWMNIPSYp2mFAUta2Q1SiRpzQX1yy/dyx&#10;rT7D6YUljVs79SBXioTqw9jE/Wlz9UGiKPuSVhk41RduRdrPipR2osSfwI12u/20YlBpoO5zZM5d&#10;mRTKSBsL9Jcmc4cBQtfru0YVebrMiwIdN3q7vi00exDA+e6iZbAMG9cHYgWlTqnwmL3GfgNztIEZ&#10;JypxuL8i4A7ujReNltNwNvKXfjCKZm44cnl0E01doB2L5d+IP/fjLE9TWb7PS9nySe5/3nRsmK1l&#10;gsQoMchR4AUU2oH1Ayddep1zEghkmYJ3Is6kSO+adS3ywq7HQ4sJZHC7/SQggAjZGYrUx8RrlX6C&#10;eaqV5dLA/WGRKf2nw/bAo+eO+eNeaOmw4l0JtCDivo/Emx78YObBg+7vrPs7okxA1dypHah+XN7W&#10;lqzfVzrfZnATJyxK9QZ44ibHYUv2WauaB2AmtGrY5dPsDQr/iL1Rxh5zVaT234rL8pBDl8dSm3gT&#10;agkixmRDSjsDvCwlJRIJed4x2TOnetxteA4K5DyN/U94WwhBPuVt1FoxhYDifTvedgaVC1h2mAyb&#10;x5eQNriMUfSopg70qU8WLGnDcBwJDYlCCL89zuoa8ASiCY0usP/lM7Ntw0/PNTvWBrLYarux/KIp&#10;heZjCzpMnnPz4bA7nCJQEEOr7DaY9exY6Jo7TijspRM+e76XThc3LQCDlvt8L4Vb0E9Iv9MJ4kZ3&#10;4V3oj3xvejfy3cVi9GZ564+mSzBpMVnc3i74cILgXPr6CYL2DLwYDI4lvU4HR28s2KkKaP8PxwL9&#10;xIc/VmjcNX8C4T83/WcaJIe/qq7/AQAA//8DAFBLAwQUAAYACAAAACEAryzi4OEAAAAMAQAADwAA&#10;AGRycy9kb3ducmV2LnhtbEyPQU/DMAyF70j8h8hI3FiatRtQmk7TBJymSWxIiFvWem21xqmarO3+&#10;PeYEt/fsp+fP2WqyrRiw940jDWoWgUAqXNlQpeHz8PbwBMIHQ6VpHaGGK3pY5bc3mUlLN9IHDvtQ&#10;CS4hnxoNdQhdKqUvarTGz1yHxLuT660JbPtKlr0Zudy2ch5FS2lNQ3yhNh1uaizO+4vV8D6acR2r&#10;12F7Pm2u34fF7murUOv7u2n9AiLgFP7C8IvP6JAz09FdqPSiZZ9EjxxloeYJCE48x0sWR54skliB&#10;zDP5/4n8BwAA//8DAFBLAQItABQABgAIAAAAIQC2gziS/gAAAOEBAAATAAAAAAAAAAAAAAAAAAAA&#10;AABbQ29udGVudF9UeXBlc10ueG1sUEsBAi0AFAAGAAgAAAAhADj9If/WAAAAlAEAAAsAAAAAAAAA&#10;AAAAAAAALwEAAF9yZWxzLy5yZWxzUEsBAi0AFAAGAAgAAAAhAMnd01uNBQAA8hIAAA4AAAAAAAAA&#10;AAAAAAAALgIAAGRycy9lMm9Eb2MueG1sUEsBAi0AFAAGAAgAAAAhAK8s4uDhAAAADAEAAA8AAAAA&#10;AAAAAAAAAAAA5wcAAGRycy9kb3ducmV2LnhtbFBLBQYAAAAABAAEAPMAAAD1CAAAAAA=&#10;">
                <v:group id="Group 5192"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HxfccAAADdAAAADwAAAGRycy9kb3ducmV2LnhtbESPT2vCQBTE7wW/w/IK&#10;3uomSqqkriJSpQcpNBFKb4/sMwlm34bsNn++fbdQ6HGYmd8w2/1oGtFT52rLCuJFBIK4sLrmUsE1&#10;Pz1tQDiPrLGxTAomcrDfzR62mGo78Af1mS9FgLBLUUHlfZtK6YqKDLqFbYmDd7OdQR9kV0rd4RDg&#10;ppHLKHqWBmsOCxW2dKyouGffRsF5wOGwil/7y/12nL7y5P3zEpNS88fx8ALC0+j/w3/tN60gid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HxfccAAADd&#10;AAAADwAAAAAAAAAAAAAAAACqAgAAZHJzL2Rvd25yZXYueG1sUEsFBgAAAAAEAAQA+gAAAJ4DAAAA&#10;AA==&#10;">
                  <v:shape id="Freeform 5193"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r378A&#10;AADdAAAADwAAAGRycy9kb3ducmV2LnhtbERPTYvCMBC9C/sfwix401RB3a1NZRUE9WZ19zw0Y1u2&#10;mdQm2vrvzUHw+Hjfyao3tbhT6yrLCibjCARxbnXFhYLzaTv6AuE8ssbaMil4kINV+jFIMNa24yPd&#10;M1+IEMIuRgWl900spctLMujGtiEO3MW2Bn2AbSF1i10IN7WcRtFcGqw4NJTY0Kak/D+7GQWdxm79&#10;u9PfOV/x/Ef1ng5+r9Tws/9ZgvDU+7f45d5pBbPJIswNb8ITk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KKvfvwAAAN0AAAAPAAAAAAAAAAAAAAAAAJgCAABkcnMvZG93bnJl&#10;di54bWxQSwUGAAAAAAQABAD1AAAAhAMAAAAA&#10;" path="m,14286r7937,l7937,,,,,14286xe" fillcolor="#e9f5f8" stroked="f">
                    <v:path arrowok="t" o:connecttype="custom" o:connectlocs="0,15420;7937,15420;7937,1134;0,1134;0,15420" o:connectangles="0,0,0,0,0"/>
                  </v:shape>
                </v:group>
                <v:group id="Group 5190" o:spid="_x0000_s1029" style="position:absolute;left:1814;top:13239;width:7144;height:2" coordorigin="1814,13239"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LAlMYAAADdAAAADwAAAGRycy9kb3ducmV2LnhtbESPQWvCQBSE74X+h+UV&#10;etNNKtqauoqIigcpNAri7ZF9JsHs25DdJvHfu4LQ4zAz3zCzRW8q0VLjSssK4mEEgjizuuRcwfGw&#10;GXyBcB5ZY2WZFNzIwWL++jLDRNuOf6lNfS4ChF2CCgrv60RKlxVk0A1tTRy8i20M+iCbXOoGuwA3&#10;lfyIook0WHJYKLCmVUHZNf0zCrYddstRvG7318vqdj6Mf077mJR6f+uX3yA89f4//GzvtIJx/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sCUxgAAAN0A&#10;AAAPAAAAAAAAAAAAAAAAAKoCAABkcnMvZG93bnJldi54bWxQSwUGAAAAAAQABAD6AAAAnQMAAAAA&#10;">
                  <v:shape id="Freeform 5191" o:spid="_x0000_s1030" style="position:absolute;left:1814;top:13239;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IsIA&#10;AADdAAAADwAAAGRycy9kb3ducmV2LnhtbERPTWvCQBC9F/oflin0UnSjYJHUVYJQ6KmgFbyO2Wk2&#10;JDsbdscY++u7h0KPj/e92U2+VyPF1AY2sJgXoIjrYFtuDJy+3mdrUEmQLfaBycCdEuy2jw8bLG24&#10;8YHGozQqh3Aq0YATGUqtU+3IY5qHgThz3yF6lAxjo23EWw73vV4Wxav22HJucDjQ3lHdHa/ewPLn&#10;8nKKHVbu0x6qbhRe3eVszPPTVL2BEprkX/zn/rAGVot13p/f5Ce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4MiwgAAAN0AAAAPAAAAAAAAAAAAAAAAAJgCAABkcnMvZG93&#10;bnJldi54bWxQSwUGAAAAAAQABAD1AAAAhwMAAAAA&#10;" path="m,l7143,e" filled="f" strokecolor="#006db0" strokeweight=".25pt">
                    <v:path arrowok="t" o:connecttype="custom" o:connectlocs="0,0;7143,0" o:connectangles="0,0"/>
                  </v:shape>
                </v:group>
                <w10:wrap anchorx="page" anchory="page"/>
              </v:group>
            </w:pict>
          </mc:Fallback>
        </mc:AlternateContent>
      </w:r>
      <w:bookmarkStart w:id="49" w:name="_bookmark46"/>
      <w:bookmarkEnd w:id="49"/>
      <w:r w:rsidRPr="00E13FE2">
        <w:rPr>
          <w:sz w:val="32"/>
          <w:szCs w:val="28"/>
        </w:rPr>
        <w:t xml:space="preserve">Box 2.1 Extension of the method for identifying </w:t>
      </w:r>
      <w:r w:rsidRPr="00E13FE2">
        <w:rPr>
          <w:spacing w:val="-1"/>
          <w:sz w:val="32"/>
          <w:szCs w:val="28"/>
        </w:rPr>
        <w:t>enabling</w:t>
      </w:r>
      <w:r w:rsidRPr="00E13FE2">
        <w:rPr>
          <w:spacing w:val="-8"/>
          <w:sz w:val="32"/>
          <w:szCs w:val="28"/>
        </w:rPr>
        <w:t xml:space="preserve"> </w:t>
      </w:r>
      <w:r w:rsidRPr="00E13FE2">
        <w:rPr>
          <w:spacing w:val="-1"/>
          <w:sz w:val="32"/>
          <w:szCs w:val="28"/>
        </w:rPr>
        <w:t>services</w:t>
      </w:r>
      <w:r w:rsidRPr="00E13FE2">
        <w:rPr>
          <w:spacing w:val="-8"/>
          <w:sz w:val="32"/>
          <w:szCs w:val="28"/>
        </w:rPr>
        <w:t xml:space="preserve"> </w:t>
      </w:r>
      <w:r w:rsidRPr="00E13FE2">
        <w:rPr>
          <w:sz w:val="32"/>
          <w:szCs w:val="28"/>
        </w:rPr>
        <w:t>—</w:t>
      </w:r>
      <w:r w:rsidRPr="00E13FE2">
        <w:rPr>
          <w:spacing w:val="-8"/>
          <w:sz w:val="32"/>
          <w:szCs w:val="28"/>
        </w:rPr>
        <w:t xml:space="preserve"> </w:t>
      </w:r>
      <w:r w:rsidRPr="00E13FE2">
        <w:rPr>
          <w:spacing w:val="-1"/>
          <w:sz w:val="32"/>
          <w:szCs w:val="28"/>
        </w:rPr>
        <w:t>application</w:t>
      </w:r>
      <w:r w:rsidRPr="00E13FE2">
        <w:rPr>
          <w:spacing w:val="-8"/>
          <w:sz w:val="32"/>
          <w:szCs w:val="28"/>
        </w:rPr>
        <w:t xml:space="preserve"> </w:t>
      </w:r>
      <w:r w:rsidRPr="00E13FE2">
        <w:rPr>
          <w:sz w:val="32"/>
          <w:szCs w:val="28"/>
        </w:rPr>
        <w:t>for</w:t>
      </w:r>
      <w:r w:rsidRPr="00E13FE2">
        <w:rPr>
          <w:spacing w:val="-7"/>
          <w:sz w:val="32"/>
          <w:szCs w:val="28"/>
        </w:rPr>
        <w:t xml:space="preserve"> </w:t>
      </w:r>
      <w:r w:rsidRPr="00E13FE2">
        <w:rPr>
          <w:sz w:val="32"/>
          <w:szCs w:val="28"/>
        </w:rPr>
        <w:t>industry</w:t>
      </w:r>
      <w:r w:rsidRPr="00E13FE2">
        <w:rPr>
          <w:spacing w:val="24"/>
          <w:w w:val="99"/>
          <w:sz w:val="32"/>
          <w:szCs w:val="28"/>
        </w:rPr>
        <w:t xml:space="preserve"> </w:t>
      </w:r>
      <w:r w:rsidRPr="00E13FE2">
        <w:rPr>
          <w:sz w:val="32"/>
          <w:szCs w:val="28"/>
        </w:rPr>
        <w:t>growth</w:t>
      </w:r>
      <w:r w:rsidRPr="00E13FE2">
        <w:rPr>
          <w:spacing w:val="-11"/>
          <w:sz w:val="32"/>
          <w:szCs w:val="28"/>
        </w:rPr>
        <w:t xml:space="preserve"> </w:t>
      </w:r>
      <w:r w:rsidRPr="00E13FE2">
        <w:rPr>
          <w:spacing w:val="-1"/>
          <w:sz w:val="32"/>
          <w:szCs w:val="28"/>
        </w:rPr>
        <w:t>sectors</w:t>
      </w:r>
    </w:p>
    <w:p w:rsidR="002F76B6" w:rsidRDefault="00F32A52">
      <w:pPr>
        <w:pStyle w:val="BodyText"/>
        <w:spacing w:before="107" w:line="271" w:lineRule="auto"/>
        <w:ind w:left="514" w:right="1268"/>
        <w:jc w:val="both"/>
      </w:pPr>
      <w:r>
        <w:rPr>
          <w:color w:val="5E5D5E"/>
        </w:rPr>
        <w:t>The</w:t>
      </w:r>
      <w:r>
        <w:rPr>
          <w:color w:val="5E5D5E"/>
          <w:spacing w:val="23"/>
        </w:rPr>
        <w:t xml:space="preserve"> </w:t>
      </w:r>
      <w:r>
        <w:rPr>
          <w:color w:val="5E5D5E"/>
          <w:spacing w:val="-1"/>
        </w:rPr>
        <w:t>department</w:t>
      </w:r>
      <w:r>
        <w:rPr>
          <w:color w:val="5E5D5E"/>
          <w:spacing w:val="25"/>
        </w:rPr>
        <w:t xml:space="preserve"> </w:t>
      </w:r>
      <w:r>
        <w:rPr>
          <w:color w:val="5E5D5E"/>
          <w:spacing w:val="-1"/>
        </w:rPr>
        <w:t>applied</w:t>
      </w:r>
      <w:r>
        <w:rPr>
          <w:color w:val="5E5D5E"/>
          <w:spacing w:val="25"/>
        </w:rPr>
        <w:t xml:space="preserve"> </w:t>
      </w:r>
      <w:r>
        <w:rPr>
          <w:color w:val="5E5D5E"/>
        </w:rPr>
        <w:t>the</w:t>
      </w:r>
      <w:r>
        <w:rPr>
          <w:color w:val="5E5D5E"/>
          <w:spacing w:val="24"/>
        </w:rPr>
        <w:t xml:space="preserve"> </w:t>
      </w:r>
      <w:r>
        <w:rPr>
          <w:color w:val="5E5D5E"/>
        </w:rPr>
        <w:t>method</w:t>
      </w:r>
      <w:r>
        <w:rPr>
          <w:color w:val="5E5D5E"/>
          <w:spacing w:val="23"/>
        </w:rPr>
        <w:t xml:space="preserve"> </w:t>
      </w:r>
      <w:r>
        <w:rPr>
          <w:color w:val="5E5D5E"/>
          <w:spacing w:val="-1"/>
        </w:rPr>
        <w:t>used</w:t>
      </w:r>
      <w:r>
        <w:rPr>
          <w:color w:val="5E5D5E"/>
          <w:spacing w:val="25"/>
        </w:rPr>
        <w:t xml:space="preserve"> </w:t>
      </w:r>
      <w:r>
        <w:rPr>
          <w:color w:val="5E5D5E"/>
        </w:rPr>
        <w:t>for</w:t>
      </w:r>
      <w:r>
        <w:rPr>
          <w:color w:val="5E5D5E"/>
          <w:spacing w:val="24"/>
        </w:rPr>
        <w:t xml:space="preserve"> </w:t>
      </w:r>
      <w:r>
        <w:rPr>
          <w:color w:val="5E5D5E"/>
          <w:spacing w:val="-1"/>
        </w:rPr>
        <w:t>identifying</w:t>
      </w:r>
      <w:r>
        <w:rPr>
          <w:color w:val="5E5D5E"/>
          <w:spacing w:val="25"/>
        </w:rPr>
        <w:t xml:space="preserve"> </w:t>
      </w:r>
      <w:r>
        <w:rPr>
          <w:color w:val="5E5D5E"/>
          <w:spacing w:val="-1"/>
        </w:rPr>
        <w:t>enabling</w:t>
      </w:r>
      <w:r>
        <w:rPr>
          <w:color w:val="5E5D5E"/>
          <w:spacing w:val="25"/>
        </w:rPr>
        <w:t xml:space="preserve"> </w:t>
      </w:r>
      <w:r>
        <w:rPr>
          <w:color w:val="5E5D5E"/>
        </w:rPr>
        <w:t>services</w:t>
      </w:r>
      <w:r>
        <w:rPr>
          <w:color w:val="5E5D5E"/>
          <w:spacing w:val="23"/>
        </w:rPr>
        <w:t xml:space="preserve"> </w:t>
      </w:r>
      <w:r>
        <w:rPr>
          <w:color w:val="5E5D5E"/>
          <w:spacing w:val="-1"/>
        </w:rPr>
        <w:t>and</w:t>
      </w:r>
      <w:r>
        <w:rPr>
          <w:color w:val="5E5D5E"/>
          <w:spacing w:val="25"/>
        </w:rPr>
        <w:t xml:space="preserve"> </w:t>
      </w:r>
      <w:r>
        <w:rPr>
          <w:color w:val="5E5D5E"/>
        </w:rPr>
        <w:t>extended</w:t>
      </w:r>
      <w:r>
        <w:rPr>
          <w:color w:val="5E5D5E"/>
          <w:spacing w:val="37"/>
        </w:rPr>
        <w:t xml:space="preserve"> </w:t>
      </w:r>
      <w:r>
        <w:rPr>
          <w:color w:val="5E5D5E"/>
        </w:rPr>
        <w:t>it</w:t>
      </w:r>
      <w:r>
        <w:rPr>
          <w:color w:val="5E5D5E"/>
          <w:spacing w:val="38"/>
        </w:rPr>
        <w:t xml:space="preserve"> </w:t>
      </w:r>
      <w:r>
        <w:rPr>
          <w:color w:val="5E5D5E"/>
        </w:rPr>
        <w:t>to</w:t>
      </w:r>
      <w:r>
        <w:rPr>
          <w:color w:val="5E5D5E"/>
          <w:spacing w:val="37"/>
        </w:rPr>
        <w:t xml:space="preserve"> </w:t>
      </w:r>
      <w:r>
        <w:rPr>
          <w:color w:val="5E5D5E"/>
        </w:rPr>
        <w:t>examine</w:t>
      </w:r>
      <w:r>
        <w:rPr>
          <w:color w:val="5E5D5E"/>
          <w:spacing w:val="38"/>
        </w:rPr>
        <w:t xml:space="preserve"> </w:t>
      </w:r>
      <w:r>
        <w:rPr>
          <w:color w:val="5E5D5E"/>
        </w:rPr>
        <w:t>which</w:t>
      </w:r>
      <w:r>
        <w:rPr>
          <w:color w:val="5E5D5E"/>
          <w:spacing w:val="38"/>
        </w:rPr>
        <w:t xml:space="preserve"> </w:t>
      </w:r>
      <w:r>
        <w:rPr>
          <w:color w:val="5E5D5E"/>
        </w:rPr>
        <w:t>industries</w:t>
      </w:r>
      <w:r>
        <w:rPr>
          <w:color w:val="5E5D5E"/>
          <w:spacing w:val="37"/>
        </w:rPr>
        <w:t xml:space="preserve"> </w:t>
      </w:r>
      <w:r>
        <w:rPr>
          <w:color w:val="5E5D5E"/>
        </w:rPr>
        <w:t>provide</w:t>
      </w:r>
      <w:r>
        <w:rPr>
          <w:color w:val="5E5D5E"/>
          <w:spacing w:val="38"/>
        </w:rPr>
        <w:t xml:space="preserve"> </w:t>
      </w:r>
      <w:r>
        <w:rPr>
          <w:color w:val="5E5D5E"/>
        </w:rPr>
        <w:t>enabling</w:t>
      </w:r>
      <w:r>
        <w:rPr>
          <w:color w:val="5E5D5E"/>
          <w:spacing w:val="37"/>
        </w:rPr>
        <w:t xml:space="preserve"> </w:t>
      </w:r>
      <w:r>
        <w:rPr>
          <w:color w:val="5E5D5E"/>
        </w:rPr>
        <w:t>services</w:t>
      </w:r>
      <w:r>
        <w:rPr>
          <w:color w:val="5E5D5E"/>
          <w:spacing w:val="38"/>
        </w:rPr>
        <w:t xml:space="preserve"> </w:t>
      </w:r>
      <w:r>
        <w:rPr>
          <w:color w:val="5E5D5E"/>
        </w:rPr>
        <w:t>to</w:t>
      </w:r>
      <w:r>
        <w:rPr>
          <w:color w:val="5E5D5E"/>
          <w:spacing w:val="38"/>
        </w:rPr>
        <w:t xml:space="preserve"> </w:t>
      </w:r>
      <w:r>
        <w:rPr>
          <w:color w:val="5E5D5E"/>
        </w:rPr>
        <w:t>the</w:t>
      </w:r>
      <w:r>
        <w:rPr>
          <w:color w:val="5E5D5E"/>
          <w:spacing w:val="37"/>
        </w:rPr>
        <w:t xml:space="preserve"> </w:t>
      </w:r>
      <w:r>
        <w:rPr>
          <w:color w:val="5E5D5E"/>
        </w:rPr>
        <w:t xml:space="preserve">five </w:t>
      </w:r>
      <w:r>
        <w:rPr>
          <w:color w:val="5E5D5E"/>
          <w:spacing w:val="-1"/>
        </w:rPr>
        <w:t>industry</w:t>
      </w:r>
      <w:r>
        <w:rPr>
          <w:color w:val="5E5D5E"/>
          <w:spacing w:val="-4"/>
        </w:rPr>
        <w:t xml:space="preserve"> </w:t>
      </w:r>
      <w:r>
        <w:rPr>
          <w:color w:val="5E5D5E"/>
          <w:spacing w:val="-1"/>
        </w:rPr>
        <w:t>growth</w:t>
      </w:r>
      <w:r>
        <w:rPr>
          <w:color w:val="5E5D5E"/>
          <w:spacing w:val="-3"/>
        </w:rPr>
        <w:t xml:space="preserve"> </w:t>
      </w:r>
      <w:r>
        <w:rPr>
          <w:color w:val="5E5D5E"/>
        </w:rPr>
        <w:t>sectors.</w:t>
      </w:r>
    </w:p>
    <w:p w:rsidR="002F76B6" w:rsidRDefault="00F32A52">
      <w:pPr>
        <w:pStyle w:val="BodyText"/>
        <w:spacing w:line="271" w:lineRule="auto"/>
        <w:ind w:left="514" w:right="1267"/>
        <w:jc w:val="both"/>
      </w:pPr>
      <w:r>
        <w:rPr>
          <w:color w:val="5E5D5E"/>
        </w:rPr>
        <w:t>The</w:t>
      </w:r>
      <w:r>
        <w:rPr>
          <w:color w:val="5E5D5E"/>
          <w:spacing w:val="-4"/>
        </w:rPr>
        <w:t xml:space="preserve"> </w:t>
      </w:r>
      <w:r>
        <w:rPr>
          <w:color w:val="5E5D5E"/>
          <w:spacing w:val="-1"/>
        </w:rPr>
        <w:t>growth</w:t>
      </w:r>
      <w:r>
        <w:rPr>
          <w:color w:val="5E5D5E"/>
          <w:spacing w:val="-2"/>
        </w:rPr>
        <w:t xml:space="preserve"> </w:t>
      </w:r>
      <w:r>
        <w:rPr>
          <w:color w:val="5E5D5E"/>
        </w:rPr>
        <w:t>sectors</w:t>
      </w:r>
      <w:r>
        <w:rPr>
          <w:color w:val="5E5D5E"/>
          <w:spacing w:val="-3"/>
        </w:rPr>
        <w:t xml:space="preserve"> </w:t>
      </w:r>
      <w:r>
        <w:rPr>
          <w:color w:val="5E5D5E"/>
          <w:spacing w:val="-1"/>
        </w:rPr>
        <w:t>are</w:t>
      </w:r>
      <w:r>
        <w:rPr>
          <w:color w:val="5E5D5E"/>
          <w:spacing w:val="-2"/>
        </w:rPr>
        <w:t xml:space="preserve"> </w:t>
      </w:r>
      <w:r>
        <w:rPr>
          <w:color w:val="5E5D5E"/>
          <w:spacing w:val="-1"/>
        </w:rPr>
        <w:t>an</w:t>
      </w:r>
      <w:r>
        <w:rPr>
          <w:color w:val="5E5D5E"/>
          <w:spacing w:val="-2"/>
        </w:rPr>
        <w:t xml:space="preserve"> </w:t>
      </w:r>
      <w:r>
        <w:rPr>
          <w:color w:val="5E5D5E"/>
          <w:spacing w:val="-1"/>
        </w:rPr>
        <w:t>important</w:t>
      </w:r>
      <w:r>
        <w:rPr>
          <w:color w:val="5E5D5E"/>
          <w:spacing w:val="-2"/>
        </w:rPr>
        <w:t xml:space="preserve"> </w:t>
      </w:r>
      <w:r>
        <w:rPr>
          <w:color w:val="5E5D5E"/>
          <w:spacing w:val="-1"/>
        </w:rPr>
        <w:t>part</w:t>
      </w:r>
      <w:r>
        <w:rPr>
          <w:color w:val="5E5D5E"/>
          <w:spacing w:val="-2"/>
        </w:rPr>
        <w:t xml:space="preserve"> </w:t>
      </w:r>
      <w:r>
        <w:rPr>
          <w:color w:val="5E5D5E"/>
          <w:spacing w:val="-1"/>
        </w:rPr>
        <w:t>of</w:t>
      </w:r>
      <w:r>
        <w:rPr>
          <w:color w:val="5E5D5E"/>
          <w:spacing w:val="-4"/>
        </w:rPr>
        <w:t xml:space="preserve"> </w:t>
      </w:r>
      <w:r>
        <w:rPr>
          <w:color w:val="5E5D5E"/>
        </w:rPr>
        <w:t>the</w:t>
      </w:r>
      <w:r>
        <w:rPr>
          <w:color w:val="5E5D5E"/>
          <w:spacing w:val="-14"/>
        </w:rPr>
        <w:t xml:space="preserve"> </w:t>
      </w:r>
      <w:r>
        <w:rPr>
          <w:color w:val="5E5D5E"/>
        </w:rPr>
        <w:t>Australian</w:t>
      </w:r>
      <w:r>
        <w:rPr>
          <w:color w:val="5E5D5E"/>
          <w:spacing w:val="-3"/>
        </w:rPr>
        <w:t xml:space="preserve"> </w:t>
      </w:r>
      <w:r>
        <w:rPr>
          <w:color w:val="5E5D5E"/>
          <w:spacing w:val="-1"/>
        </w:rPr>
        <w:t>Government’s</w:t>
      </w:r>
      <w:r>
        <w:rPr>
          <w:color w:val="5E5D5E"/>
          <w:spacing w:val="-3"/>
        </w:rPr>
        <w:t xml:space="preserve"> </w:t>
      </w:r>
      <w:r>
        <w:rPr>
          <w:rFonts w:cs="Arial"/>
          <w:i/>
          <w:color w:val="5E5D5E"/>
        </w:rPr>
        <w:t>Industry</w:t>
      </w:r>
      <w:r>
        <w:rPr>
          <w:rFonts w:cs="Arial"/>
          <w:i/>
          <w:color w:val="5E5D5E"/>
          <w:spacing w:val="29"/>
        </w:rPr>
        <w:t xml:space="preserve"> </w:t>
      </w:r>
      <w:r>
        <w:rPr>
          <w:rFonts w:cs="Arial"/>
          <w:i/>
          <w:color w:val="5E5D5E"/>
        </w:rPr>
        <w:t>Innovation</w:t>
      </w:r>
      <w:r>
        <w:rPr>
          <w:rFonts w:cs="Arial"/>
          <w:i/>
          <w:color w:val="5E5D5E"/>
          <w:spacing w:val="-25"/>
        </w:rPr>
        <w:t xml:space="preserve"> </w:t>
      </w:r>
      <w:r>
        <w:rPr>
          <w:rFonts w:cs="Arial"/>
          <w:i/>
          <w:color w:val="5E5D5E"/>
          <w:spacing w:val="-1"/>
        </w:rPr>
        <w:t>and</w:t>
      </w:r>
      <w:r>
        <w:rPr>
          <w:rFonts w:cs="Arial"/>
          <w:i/>
          <w:color w:val="5E5D5E"/>
          <w:spacing w:val="-23"/>
        </w:rPr>
        <w:t xml:space="preserve"> </w:t>
      </w:r>
      <w:r>
        <w:rPr>
          <w:rFonts w:cs="Arial"/>
          <w:i/>
          <w:color w:val="5E5D5E"/>
          <w:spacing w:val="-1"/>
        </w:rPr>
        <w:t>Competitiveness</w:t>
      </w:r>
      <w:r>
        <w:rPr>
          <w:rFonts w:cs="Arial"/>
          <w:i/>
          <w:color w:val="5E5D5E"/>
          <w:spacing w:val="-30"/>
        </w:rPr>
        <w:t xml:space="preserve"> </w:t>
      </w:r>
      <w:r>
        <w:rPr>
          <w:rFonts w:cs="Arial"/>
          <w:i/>
          <w:color w:val="5E5D5E"/>
        </w:rPr>
        <w:t>Agenda</w:t>
      </w:r>
      <w:r>
        <w:rPr>
          <w:color w:val="5E5D5E"/>
        </w:rPr>
        <w:t>.</w:t>
      </w:r>
      <w:r>
        <w:rPr>
          <w:color w:val="5E5D5E"/>
          <w:spacing w:val="-27"/>
        </w:rPr>
        <w:t xml:space="preserve"> </w:t>
      </w:r>
      <w:r>
        <w:rPr>
          <w:color w:val="5E5D5E"/>
        </w:rPr>
        <w:t>The</w:t>
      </w:r>
      <w:r>
        <w:rPr>
          <w:color w:val="5E5D5E"/>
          <w:spacing w:val="-23"/>
        </w:rPr>
        <w:t xml:space="preserve"> </w:t>
      </w:r>
      <w:r>
        <w:rPr>
          <w:color w:val="5E5D5E"/>
          <w:spacing w:val="-1"/>
        </w:rPr>
        <w:t>agenda</w:t>
      </w:r>
      <w:r>
        <w:rPr>
          <w:color w:val="5E5D5E"/>
          <w:spacing w:val="-23"/>
        </w:rPr>
        <w:t xml:space="preserve"> </w:t>
      </w:r>
      <w:r>
        <w:rPr>
          <w:color w:val="5E5D5E"/>
          <w:spacing w:val="-1"/>
        </w:rPr>
        <w:t>includes</w:t>
      </w:r>
      <w:r>
        <w:rPr>
          <w:color w:val="5E5D5E"/>
          <w:spacing w:val="-23"/>
        </w:rPr>
        <w:t xml:space="preserve"> </w:t>
      </w:r>
      <w:r>
        <w:rPr>
          <w:color w:val="5E5D5E"/>
        </w:rPr>
        <w:t>the</w:t>
      </w:r>
      <w:r>
        <w:rPr>
          <w:color w:val="5E5D5E"/>
          <w:spacing w:val="-23"/>
        </w:rPr>
        <w:t xml:space="preserve"> </w:t>
      </w:r>
      <w:r>
        <w:rPr>
          <w:color w:val="5E5D5E"/>
        </w:rPr>
        <w:t>Industry</w:t>
      </w:r>
      <w:r>
        <w:rPr>
          <w:color w:val="5E5D5E"/>
          <w:spacing w:val="-24"/>
        </w:rPr>
        <w:t xml:space="preserve"> </w:t>
      </w:r>
      <w:r>
        <w:rPr>
          <w:color w:val="5E5D5E"/>
        </w:rPr>
        <w:t>Growth</w:t>
      </w:r>
      <w:r>
        <w:rPr>
          <w:color w:val="5E5D5E"/>
          <w:spacing w:val="25"/>
        </w:rPr>
        <w:t xml:space="preserve"> </w:t>
      </w:r>
      <w:r>
        <w:rPr>
          <w:color w:val="5E5D5E"/>
          <w:spacing w:val="-1"/>
        </w:rPr>
        <w:t>Centres</w:t>
      </w:r>
      <w:r>
        <w:rPr>
          <w:color w:val="5E5D5E"/>
          <w:spacing w:val="41"/>
        </w:rPr>
        <w:t xml:space="preserve"> </w:t>
      </w:r>
      <w:r>
        <w:rPr>
          <w:color w:val="5E5D5E"/>
        </w:rPr>
        <w:t>Initiative</w:t>
      </w:r>
      <w:r>
        <w:rPr>
          <w:color w:val="5E5D5E"/>
          <w:spacing w:val="41"/>
        </w:rPr>
        <w:t xml:space="preserve"> </w:t>
      </w:r>
      <w:r>
        <w:rPr>
          <w:color w:val="5E5D5E"/>
        </w:rPr>
        <w:t>(the</w:t>
      </w:r>
      <w:r>
        <w:rPr>
          <w:color w:val="5E5D5E"/>
          <w:spacing w:val="41"/>
        </w:rPr>
        <w:t xml:space="preserve"> </w:t>
      </w:r>
      <w:r>
        <w:rPr>
          <w:color w:val="5E5D5E"/>
        </w:rPr>
        <w:t>Initiative),</w:t>
      </w:r>
      <w:r>
        <w:rPr>
          <w:color w:val="5E5D5E"/>
          <w:spacing w:val="41"/>
        </w:rPr>
        <w:t xml:space="preserve"> </w:t>
      </w:r>
      <w:r>
        <w:rPr>
          <w:color w:val="5E5D5E"/>
          <w:spacing w:val="-1"/>
        </w:rPr>
        <w:t>which</w:t>
      </w:r>
      <w:r>
        <w:rPr>
          <w:color w:val="5E5D5E"/>
          <w:spacing w:val="42"/>
        </w:rPr>
        <w:t xml:space="preserve"> </w:t>
      </w:r>
      <w:r>
        <w:rPr>
          <w:color w:val="5E5D5E"/>
          <w:spacing w:val="-1"/>
        </w:rPr>
        <w:t>will</w:t>
      </w:r>
      <w:r>
        <w:rPr>
          <w:color w:val="5E5D5E"/>
          <w:spacing w:val="41"/>
        </w:rPr>
        <w:t xml:space="preserve"> </w:t>
      </w:r>
      <w:r>
        <w:rPr>
          <w:color w:val="5E5D5E"/>
          <w:spacing w:val="-1"/>
        </w:rPr>
        <w:t>establish</w:t>
      </w:r>
      <w:r>
        <w:rPr>
          <w:color w:val="5E5D5E"/>
          <w:spacing w:val="42"/>
        </w:rPr>
        <w:t xml:space="preserve"> </w:t>
      </w:r>
      <w:r>
        <w:rPr>
          <w:color w:val="5E5D5E"/>
        </w:rPr>
        <w:t>Industry</w:t>
      </w:r>
      <w:r>
        <w:rPr>
          <w:color w:val="5E5D5E"/>
          <w:spacing w:val="40"/>
        </w:rPr>
        <w:t xml:space="preserve"> </w:t>
      </w:r>
      <w:r>
        <w:rPr>
          <w:color w:val="5E5D5E"/>
        </w:rPr>
        <w:t>Growth</w:t>
      </w:r>
      <w:r>
        <w:rPr>
          <w:color w:val="5E5D5E"/>
          <w:spacing w:val="41"/>
        </w:rPr>
        <w:t xml:space="preserve"> </w:t>
      </w:r>
      <w:r>
        <w:rPr>
          <w:color w:val="5E5D5E"/>
          <w:spacing w:val="-1"/>
        </w:rPr>
        <w:t>Centres</w:t>
      </w:r>
      <w:r>
        <w:rPr>
          <w:color w:val="5E5D5E"/>
          <w:spacing w:val="24"/>
        </w:rPr>
        <w:t xml:space="preserve"> </w:t>
      </w:r>
      <w:r>
        <w:rPr>
          <w:color w:val="5E5D5E"/>
        </w:rPr>
        <w:t>for</w:t>
      </w:r>
      <w:r>
        <w:rPr>
          <w:color w:val="5E5D5E"/>
          <w:spacing w:val="40"/>
        </w:rPr>
        <w:t xml:space="preserve"> </w:t>
      </w:r>
      <w:r>
        <w:rPr>
          <w:color w:val="5E5D5E"/>
          <w:spacing w:val="-1"/>
        </w:rPr>
        <w:t>each</w:t>
      </w:r>
      <w:r>
        <w:rPr>
          <w:color w:val="5E5D5E"/>
          <w:spacing w:val="41"/>
        </w:rPr>
        <w:t xml:space="preserve"> </w:t>
      </w:r>
      <w:r>
        <w:rPr>
          <w:color w:val="5E5D5E"/>
          <w:spacing w:val="-1"/>
        </w:rPr>
        <w:t>growth</w:t>
      </w:r>
      <w:r>
        <w:rPr>
          <w:color w:val="5E5D5E"/>
          <w:spacing w:val="41"/>
        </w:rPr>
        <w:t xml:space="preserve"> </w:t>
      </w:r>
      <w:r>
        <w:rPr>
          <w:color w:val="5E5D5E"/>
          <w:spacing w:val="-2"/>
        </w:rPr>
        <w:t>sector.</w:t>
      </w:r>
      <w:r>
        <w:rPr>
          <w:color w:val="5E5D5E"/>
          <w:spacing w:val="37"/>
        </w:rPr>
        <w:t xml:space="preserve"> </w:t>
      </w:r>
      <w:r>
        <w:rPr>
          <w:color w:val="5E5D5E"/>
        </w:rPr>
        <w:t>The</w:t>
      </w:r>
      <w:r>
        <w:rPr>
          <w:color w:val="5E5D5E"/>
          <w:spacing w:val="41"/>
        </w:rPr>
        <w:t xml:space="preserve"> </w:t>
      </w:r>
      <w:r>
        <w:rPr>
          <w:color w:val="5E5D5E"/>
        </w:rPr>
        <w:t>Initiative</w:t>
      </w:r>
      <w:r>
        <w:rPr>
          <w:color w:val="5E5D5E"/>
          <w:spacing w:val="40"/>
        </w:rPr>
        <w:t xml:space="preserve"> </w:t>
      </w:r>
      <w:r>
        <w:rPr>
          <w:color w:val="5E5D5E"/>
          <w:spacing w:val="-1"/>
        </w:rPr>
        <w:t>is</w:t>
      </w:r>
      <w:r>
        <w:rPr>
          <w:color w:val="5E5D5E"/>
          <w:spacing w:val="41"/>
        </w:rPr>
        <w:t xml:space="preserve"> </w:t>
      </w:r>
      <w:r>
        <w:rPr>
          <w:color w:val="5E5D5E"/>
        </w:rPr>
        <w:t>the</w:t>
      </w:r>
      <w:r>
        <w:rPr>
          <w:color w:val="5E5D5E"/>
          <w:spacing w:val="40"/>
        </w:rPr>
        <w:t xml:space="preserve"> </w:t>
      </w:r>
      <w:r>
        <w:rPr>
          <w:color w:val="5E5D5E"/>
        </w:rPr>
        <w:t>centrepiece</w:t>
      </w:r>
      <w:r>
        <w:rPr>
          <w:color w:val="5E5D5E"/>
          <w:spacing w:val="41"/>
        </w:rPr>
        <w:t xml:space="preserve"> </w:t>
      </w:r>
      <w:r>
        <w:rPr>
          <w:color w:val="5E5D5E"/>
          <w:spacing w:val="-1"/>
        </w:rPr>
        <w:t>of</w:t>
      </w:r>
      <w:r>
        <w:rPr>
          <w:color w:val="5E5D5E"/>
          <w:spacing w:val="42"/>
        </w:rPr>
        <w:t xml:space="preserve"> </w:t>
      </w:r>
      <w:r>
        <w:rPr>
          <w:color w:val="5E5D5E"/>
        </w:rPr>
        <w:t>the</w:t>
      </w:r>
      <w:r>
        <w:rPr>
          <w:color w:val="5E5D5E"/>
          <w:spacing w:val="40"/>
        </w:rPr>
        <w:t xml:space="preserve"> </w:t>
      </w:r>
      <w:r>
        <w:rPr>
          <w:color w:val="5E5D5E"/>
          <w:spacing w:val="-1"/>
        </w:rPr>
        <w:t>Government’s</w:t>
      </w:r>
      <w:r>
        <w:rPr>
          <w:color w:val="5E5D5E"/>
          <w:spacing w:val="29"/>
        </w:rPr>
        <w:t xml:space="preserve"> </w:t>
      </w:r>
      <w:r>
        <w:rPr>
          <w:color w:val="5E5D5E"/>
          <w:spacing w:val="-1"/>
        </w:rPr>
        <w:t>new</w:t>
      </w:r>
      <w:r>
        <w:rPr>
          <w:color w:val="5E5D5E"/>
          <w:spacing w:val="28"/>
        </w:rPr>
        <w:t xml:space="preserve"> </w:t>
      </w:r>
      <w:r>
        <w:rPr>
          <w:color w:val="5E5D5E"/>
          <w:spacing w:val="-1"/>
        </w:rPr>
        <w:t>industry</w:t>
      </w:r>
      <w:r>
        <w:rPr>
          <w:color w:val="5E5D5E"/>
          <w:spacing w:val="28"/>
        </w:rPr>
        <w:t xml:space="preserve"> </w:t>
      </w:r>
      <w:r>
        <w:rPr>
          <w:color w:val="5E5D5E"/>
          <w:spacing w:val="-1"/>
        </w:rPr>
        <w:t>policy</w:t>
      </w:r>
      <w:r>
        <w:rPr>
          <w:color w:val="5E5D5E"/>
          <w:spacing w:val="28"/>
        </w:rPr>
        <w:t xml:space="preserve"> </w:t>
      </w:r>
      <w:r>
        <w:rPr>
          <w:color w:val="5E5D5E"/>
          <w:spacing w:val="-1"/>
        </w:rPr>
        <w:t>direction.</w:t>
      </w:r>
      <w:r>
        <w:rPr>
          <w:color w:val="5E5D5E"/>
          <w:spacing w:val="29"/>
        </w:rPr>
        <w:t xml:space="preserve"> </w:t>
      </w:r>
      <w:r>
        <w:rPr>
          <w:color w:val="5E5D5E"/>
        </w:rPr>
        <w:t>It</w:t>
      </w:r>
      <w:r>
        <w:rPr>
          <w:color w:val="5E5D5E"/>
          <w:spacing w:val="28"/>
        </w:rPr>
        <w:t xml:space="preserve"> </w:t>
      </w:r>
      <w:r>
        <w:rPr>
          <w:color w:val="5E5D5E"/>
          <w:spacing w:val="-1"/>
        </w:rPr>
        <w:t>has</w:t>
      </w:r>
      <w:r>
        <w:rPr>
          <w:color w:val="5E5D5E"/>
          <w:spacing w:val="28"/>
        </w:rPr>
        <w:t xml:space="preserve"> </w:t>
      </w:r>
      <w:r>
        <w:rPr>
          <w:color w:val="5E5D5E"/>
          <w:spacing w:val="-1"/>
        </w:rPr>
        <w:t>been</w:t>
      </w:r>
      <w:r>
        <w:rPr>
          <w:color w:val="5E5D5E"/>
          <w:spacing w:val="29"/>
        </w:rPr>
        <w:t xml:space="preserve"> </w:t>
      </w:r>
      <w:r>
        <w:rPr>
          <w:color w:val="5E5D5E"/>
          <w:spacing w:val="-1"/>
        </w:rPr>
        <w:t>designed</w:t>
      </w:r>
      <w:r>
        <w:rPr>
          <w:color w:val="5E5D5E"/>
          <w:spacing w:val="28"/>
        </w:rPr>
        <w:t xml:space="preserve"> </w:t>
      </w:r>
      <w:r>
        <w:rPr>
          <w:color w:val="5E5D5E"/>
        </w:rPr>
        <w:t>to</w:t>
      </w:r>
      <w:r>
        <w:rPr>
          <w:color w:val="5E5D5E"/>
          <w:spacing w:val="28"/>
        </w:rPr>
        <w:t xml:space="preserve"> </w:t>
      </w:r>
      <w:r>
        <w:rPr>
          <w:color w:val="5E5D5E"/>
          <w:spacing w:val="-1"/>
        </w:rPr>
        <w:t>lift</w:t>
      </w:r>
      <w:r>
        <w:rPr>
          <w:color w:val="5E5D5E"/>
          <w:spacing w:val="29"/>
        </w:rPr>
        <w:t xml:space="preserve"> </w:t>
      </w:r>
      <w:r>
        <w:rPr>
          <w:color w:val="5E5D5E"/>
        </w:rPr>
        <w:t>competitiveness</w:t>
      </w:r>
      <w:r>
        <w:rPr>
          <w:color w:val="5E5D5E"/>
          <w:spacing w:val="28"/>
        </w:rPr>
        <w:t xml:space="preserve"> </w:t>
      </w:r>
      <w:r>
        <w:rPr>
          <w:color w:val="5E5D5E"/>
          <w:spacing w:val="-1"/>
        </w:rPr>
        <w:t>and</w:t>
      </w:r>
      <w:r>
        <w:rPr>
          <w:color w:val="5E5D5E"/>
          <w:spacing w:val="29"/>
        </w:rPr>
        <w:t xml:space="preserve"> </w:t>
      </w:r>
      <w:r>
        <w:rPr>
          <w:color w:val="5E5D5E"/>
          <w:spacing w:val="-1"/>
        </w:rPr>
        <w:t>productivity</w:t>
      </w:r>
      <w:r>
        <w:rPr>
          <w:color w:val="5E5D5E"/>
          <w:spacing w:val="38"/>
        </w:rPr>
        <w:t xml:space="preserve"> </w:t>
      </w:r>
      <w:r>
        <w:rPr>
          <w:color w:val="5E5D5E"/>
          <w:spacing w:val="-1"/>
        </w:rPr>
        <w:t>and</w:t>
      </w:r>
      <w:r>
        <w:rPr>
          <w:color w:val="5E5D5E"/>
          <w:spacing w:val="38"/>
        </w:rPr>
        <w:t xml:space="preserve"> </w:t>
      </w:r>
      <w:r>
        <w:rPr>
          <w:color w:val="5E5D5E"/>
          <w:spacing w:val="-1"/>
        </w:rPr>
        <w:t>assist</w:t>
      </w:r>
      <w:r>
        <w:rPr>
          <w:color w:val="5E5D5E"/>
          <w:spacing w:val="27"/>
        </w:rPr>
        <w:t xml:space="preserve"> </w:t>
      </w:r>
      <w:r>
        <w:rPr>
          <w:color w:val="5E5D5E"/>
          <w:spacing w:val="-1"/>
        </w:rPr>
        <w:t>Australia’s</w:t>
      </w:r>
      <w:r>
        <w:rPr>
          <w:color w:val="5E5D5E"/>
          <w:spacing w:val="38"/>
        </w:rPr>
        <w:t xml:space="preserve"> </w:t>
      </w:r>
      <w:r>
        <w:rPr>
          <w:color w:val="5E5D5E"/>
        </w:rPr>
        <w:t>transition</w:t>
      </w:r>
      <w:r>
        <w:rPr>
          <w:color w:val="5E5D5E"/>
          <w:spacing w:val="37"/>
        </w:rPr>
        <w:t xml:space="preserve"> </w:t>
      </w:r>
      <w:r>
        <w:rPr>
          <w:color w:val="5E5D5E"/>
          <w:spacing w:val="-1"/>
        </w:rPr>
        <w:t>into</w:t>
      </w:r>
      <w:r>
        <w:rPr>
          <w:color w:val="5E5D5E"/>
          <w:spacing w:val="38"/>
        </w:rPr>
        <w:t xml:space="preserve"> </w:t>
      </w:r>
      <w:r>
        <w:rPr>
          <w:color w:val="5E5D5E"/>
        </w:rPr>
        <w:t>smart,</w:t>
      </w:r>
      <w:r>
        <w:rPr>
          <w:color w:val="5E5D5E"/>
          <w:spacing w:val="38"/>
        </w:rPr>
        <w:t xml:space="preserve"> </w:t>
      </w:r>
      <w:r>
        <w:rPr>
          <w:color w:val="5E5D5E"/>
          <w:spacing w:val="-1"/>
        </w:rPr>
        <w:t>high</w:t>
      </w:r>
      <w:r>
        <w:rPr>
          <w:color w:val="5E5D5E"/>
          <w:spacing w:val="38"/>
        </w:rPr>
        <w:t xml:space="preserve"> </w:t>
      </w:r>
      <w:r>
        <w:rPr>
          <w:color w:val="5E5D5E"/>
        </w:rPr>
        <w:t>value</w:t>
      </w:r>
      <w:r>
        <w:rPr>
          <w:color w:val="5E5D5E"/>
          <w:spacing w:val="38"/>
        </w:rPr>
        <w:t xml:space="preserve"> </w:t>
      </w:r>
      <w:r>
        <w:rPr>
          <w:color w:val="5E5D5E"/>
          <w:spacing w:val="-1"/>
        </w:rPr>
        <w:t>and</w:t>
      </w:r>
      <w:r>
        <w:rPr>
          <w:color w:val="5E5D5E"/>
          <w:spacing w:val="38"/>
        </w:rPr>
        <w:t xml:space="preserve"> </w:t>
      </w:r>
      <w:r>
        <w:rPr>
          <w:color w:val="5E5D5E"/>
          <w:spacing w:val="-1"/>
        </w:rPr>
        <w:t>export</w:t>
      </w:r>
      <w:r>
        <w:rPr>
          <w:color w:val="5E5D5E"/>
          <w:spacing w:val="26"/>
        </w:rPr>
        <w:t xml:space="preserve"> </w:t>
      </w:r>
      <w:r>
        <w:rPr>
          <w:color w:val="5E5D5E"/>
        </w:rPr>
        <w:t>focused</w:t>
      </w:r>
      <w:r>
        <w:rPr>
          <w:color w:val="5E5D5E"/>
          <w:spacing w:val="47"/>
        </w:rPr>
        <w:t xml:space="preserve"> </w:t>
      </w:r>
      <w:r>
        <w:rPr>
          <w:color w:val="5E5D5E"/>
          <w:spacing w:val="-1"/>
        </w:rPr>
        <w:t>industries.</w:t>
      </w:r>
      <w:r>
        <w:rPr>
          <w:color w:val="5E5D5E"/>
          <w:spacing w:val="48"/>
        </w:rPr>
        <w:t xml:space="preserve"> </w:t>
      </w:r>
      <w:r>
        <w:rPr>
          <w:color w:val="5E5D5E"/>
          <w:spacing w:val="-1"/>
        </w:rPr>
        <w:t>Chapter</w:t>
      </w:r>
      <w:r>
        <w:rPr>
          <w:color w:val="5E5D5E"/>
          <w:spacing w:val="48"/>
        </w:rPr>
        <w:t xml:space="preserve"> </w:t>
      </w:r>
      <w:r>
        <w:rPr>
          <w:color w:val="5E5D5E"/>
        </w:rPr>
        <w:t>1</w:t>
      </w:r>
      <w:r>
        <w:rPr>
          <w:color w:val="5E5D5E"/>
          <w:spacing w:val="48"/>
        </w:rPr>
        <w:t xml:space="preserve"> </w:t>
      </w:r>
      <w:r>
        <w:rPr>
          <w:color w:val="5E5D5E"/>
          <w:spacing w:val="-1"/>
        </w:rPr>
        <w:t>of</w:t>
      </w:r>
      <w:r>
        <w:rPr>
          <w:color w:val="5E5D5E"/>
          <w:spacing w:val="48"/>
        </w:rPr>
        <w:t xml:space="preserve"> </w:t>
      </w:r>
      <w:r>
        <w:rPr>
          <w:color w:val="5E5D5E"/>
        </w:rPr>
        <w:t>this</w:t>
      </w:r>
      <w:r>
        <w:rPr>
          <w:color w:val="5E5D5E"/>
          <w:spacing w:val="48"/>
        </w:rPr>
        <w:t xml:space="preserve"> </w:t>
      </w:r>
      <w:r>
        <w:rPr>
          <w:color w:val="5E5D5E"/>
        </w:rPr>
        <w:t>report</w:t>
      </w:r>
      <w:r>
        <w:rPr>
          <w:color w:val="5E5D5E"/>
          <w:spacing w:val="48"/>
        </w:rPr>
        <w:t xml:space="preserve"> </w:t>
      </w:r>
      <w:r>
        <w:rPr>
          <w:color w:val="5E5D5E"/>
        </w:rPr>
        <w:t>(see</w:t>
      </w:r>
      <w:r>
        <w:rPr>
          <w:color w:val="5E5D5E"/>
          <w:spacing w:val="48"/>
        </w:rPr>
        <w:t xml:space="preserve"> </w:t>
      </w:r>
      <w:r>
        <w:rPr>
          <w:color w:val="5E5D5E"/>
        </w:rPr>
        <w:t>Box</w:t>
      </w:r>
      <w:r>
        <w:rPr>
          <w:color w:val="5E5D5E"/>
          <w:spacing w:val="48"/>
        </w:rPr>
        <w:t xml:space="preserve"> </w:t>
      </w:r>
      <w:r>
        <w:rPr>
          <w:color w:val="5E5D5E"/>
          <w:spacing w:val="-1"/>
        </w:rPr>
        <w:t>1.2)</w:t>
      </w:r>
      <w:r>
        <w:rPr>
          <w:color w:val="5E5D5E"/>
          <w:spacing w:val="48"/>
        </w:rPr>
        <w:t xml:space="preserve"> </w:t>
      </w:r>
      <w:r>
        <w:rPr>
          <w:color w:val="5E5D5E"/>
          <w:spacing w:val="-1"/>
        </w:rPr>
        <w:t>provides</w:t>
      </w:r>
      <w:r>
        <w:rPr>
          <w:color w:val="5E5D5E"/>
          <w:spacing w:val="48"/>
        </w:rPr>
        <w:t xml:space="preserve"> </w:t>
      </w:r>
      <w:r>
        <w:rPr>
          <w:color w:val="5E5D5E"/>
          <w:spacing w:val="-1"/>
        </w:rPr>
        <w:t>updated</w:t>
      </w:r>
      <w:r>
        <w:rPr>
          <w:color w:val="5E5D5E"/>
          <w:spacing w:val="22"/>
        </w:rPr>
        <w:t xml:space="preserve"> </w:t>
      </w:r>
      <w:r>
        <w:rPr>
          <w:rFonts w:cs="Arial"/>
          <w:color w:val="5E5D5E"/>
        </w:rPr>
        <w:t>information</w:t>
      </w:r>
      <w:r>
        <w:rPr>
          <w:rFonts w:cs="Arial"/>
          <w:color w:val="5E5D5E"/>
          <w:spacing w:val="27"/>
        </w:rPr>
        <w:t xml:space="preserve"> </w:t>
      </w:r>
      <w:r>
        <w:rPr>
          <w:rFonts w:cs="Arial"/>
          <w:color w:val="5E5D5E"/>
        </w:rPr>
        <w:t>on</w:t>
      </w:r>
      <w:r>
        <w:rPr>
          <w:rFonts w:cs="Arial"/>
          <w:color w:val="5E5D5E"/>
          <w:spacing w:val="27"/>
        </w:rPr>
        <w:t xml:space="preserve"> </w:t>
      </w:r>
      <w:r>
        <w:rPr>
          <w:rFonts w:cs="Arial"/>
          <w:color w:val="5E5D5E"/>
        </w:rPr>
        <w:t>output,</w:t>
      </w:r>
      <w:r>
        <w:rPr>
          <w:rFonts w:cs="Arial"/>
          <w:color w:val="5E5D5E"/>
          <w:spacing w:val="28"/>
        </w:rPr>
        <w:t xml:space="preserve"> </w:t>
      </w:r>
      <w:r>
        <w:rPr>
          <w:rFonts w:cs="Arial"/>
          <w:color w:val="5E5D5E"/>
        </w:rPr>
        <w:t>employment</w:t>
      </w:r>
      <w:r>
        <w:rPr>
          <w:rFonts w:cs="Arial"/>
          <w:color w:val="5E5D5E"/>
          <w:spacing w:val="27"/>
        </w:rPr>
        <w:t xml:space="preserve"> </w:t>
      </w:r>
      <w:r>
        <w:rPr>
          <w:rFonts w:cs="Arial"/>
          <w:color w:val="5E5D5E"/>
        </w:rPr>
        <w:t>and</w:t>
      </w:r>
      <w:r>
        <w:rPr>
          <w:rFonts w:cs="Arial"/>
          <w:color w:val="5E5D5E"/>
          <w:spacing w:val="28"/>
        </w:rPr>
        <w:t xml:space="preserve"> </w:t>
      </w:r>
      <w:r>
        <w:rPr>
          <w:rFonts w:cs="Arial"/>
          <w:color w:val="5E5D5E"/>
        </w:rPr>
        <w:t>labour</w:t>
      </w:r>
      <w:r>
        <w:rPr>
          <w:rFonts w:cs="Arial"/>
          <w:color w:val="5E5D5E"/>
          <w:spacing w:val="28"/>
        </w:rPr>
        <w:t xml:space="preserve"> </w:t>
      </w:r>
      <w:r>
        <w:rPr>
          <w:rFonts w:cs="Arial"/>
          <w:color w:val="5E5D5E"/>
        </w:rPr>
        <w:t>productivity</w:t>
      </w:r>
      <w:r>
        <w:rPr>
          <w:rFonts w:cs="Arial"/>
          <w:color w:val="5E5D5E"/>
          <w:spacing w:val="27"/>
        </w:rPr>
        <w:t xml:space="preserve"> </w:t>
      </w:r>
      <w:r>
        <w:rPr>
          <w:rFonts w:cs="Arial"/>
          <w:color w:val="5E5D5E"/>
        </w:rPr>
        <w:t>on</w:t>
      </w:r>
      <w:r>
        <w:rPr>
          <w:rFonts w:cs="Arial"/>
          <w:color w:val="5E5D5E"/>
          <w:spacing w:val="27"/>
        </w:rPr>
        <w:t xml:space="preserve"> </w:t>
      </w:r>
      <w:r>
        <w:rPr>
          <w:rFonts w:cs="Arial"/>
          <w:color w:val="5E5D5E"/>
        </w:rPr>
        <w:t>each</w:t>
      </w:r>
      <w:r>
        <w:rPr>
          <w:rFonts w:cs="Arial"/>
          <w:color w:val="5E5D5E"/>
          <w:spacing w:val="28"/>
        </w:rPr>
        <w:t xml:space="preserve"> </w:t>
      </w:r>
      <w:r>
        <w:rPr>
          <w:rFonts w:cs="Arial"/>
          <w:color w:val="5E5D5E"/>
        </w:rPr>
        <w:t>of</w:t>
      </w:r>
      <w:r>
        <w:rPr>
          <w:rFonts w:cs="Arial"/>
          <w:color w:val="5E5D5E"/>
          <w:spacing w:val="27"/>
        </w:rPr>
        <w:t xml:space="preserve"> </w:t>
      </w:r>
      <w:r>
        <w:rPr>
          <w:rFonts w:cs="Arial"/>
          <w:color w:val="5E5D5E"/>
        </w:rPr>
        <w:t>the</w:t>
      </w:r>
      <w:r>
        <w:rPr>
          <w:rFonts w:cs="Arial"/>
          <w:color w:val="5E5D5E"/>
          <w:spacing w:val="27"/>
        </w:rPr>
        <w:t xml:space="preserve"> </w:t>
      </w:r>
      <w:r>
        <w:rPr>
          <w:rFonts w:cs="Arial"/>
          <w:color w:val="5E5D5E"/>
        </w:rPr>
        <w:t xml:space="preserve">five </w:t>
      </w:r>
      <w:r>
        <w:rPr>
          <w:color w:val="5E5D5E"/>
          <w:spacing w:val="-1"/>
        </w:rPr>
        <w:t>industry</w:t>
      </w:r>
      <w:r>
        <w:rPr>
          <w:color w:val="5E5D5E"/>
          <w:spacing w:val="-3"/>
        </w:rPr>
        <w:t xml:space="preserve"> </w:t>
      </w:r>
      <w:r>
        <w:rPr>
          <w:color w:val="5E5D5E"/>
          <w:spacing w:val="-1"/>
        </w:rPr>
        <w:t>growth</w:t>
      </w:r>
      <w:r>
        <w:rPr>
          <w:color w:val="5E5D5E"/>
          <w:spacing w:val="-2"/>
        </w:rPr>
        <w:t xml:space="preserve"> </w:t>
      </w:r>
      <w:r>
        <w:rPr>
          <w:color w:val="5E5D5E"/>
        </w:rPr>
        <w:t>sectors,</w:t>
      </w:r>
      <w:r>
        <w:rPr>
          <w:color w:val="5E5D5E"/>
          <w:spacing w:val="-2"/>
        </w:rPr>
        <w:t xml:space="preserve"> </w:t>
      </w:r>
      <w:r>
        <w:rPr>
          <w:color w:val="5E5D5E"/>
          <w:spacing w:val="-1"/>
        </w:rPr>
        <w:t>namely:</w:t>
      </w:r>
    </w:p>
    <w:p w:rsidR="002F76B6" w:rsidRDefault="00F32A52">
      <w:pPr>
        <w:pStyle w:val="BodyText"/>
        <w:numPr>
          <w:ilvl w:val="0"/>
          <w:numId w:val="12"/>
        </w:numPr>
        <w:tabs>
          <w:tab w:val="left" w:pos="798"/>
        </w:tabs>
        <w:spacing w:before="57"/>
        <w:ind w:hanging="283"/>
        <w:jc w:val="both"/>
      </w:pPr>
      <w:r>
        <w:rPr>
          <w:color w:val="5E5D5E"/>
        </w:rPr>
        <w:t>Food</w:t>
      </w:r>
      <w:r>
        <w:rPr>
          <w:color w:val="5E5D5E"/>
          <w:spacing w:val="-2"/>
        </w:rPr>
        <w:t xml:space="preserve"> </w:t>
      </w:r>
      <w:r>
        <w:rPr>
          <w:color w:val="5E5D5E"/>
        </w:rPr>
        <w:t>&amp;</w:t>
      </w:r>
      <w:r>
        <w:rPr>
          <w:color w:val="5E5D5E"/>
          <w:spacing w:val="-12"/>
        </w:rPr>
        <w:t xml:space="preserve"> </w:t>
      </w:r>
      <w:r>
        <w:rPr>
          <w:color w:val="5E5D5E"/>
        </w:rPr>
        <w:t>Agribusiness</w:t>
      </w:r>
    </w:p>
    <w:p w:rsidR="002F76B6" w:rsidRDefault="00F32A52">
      <w:pPr>
        <w:pStyle w:val="BodyText"/>
        <w:numPr>
          <w:ilvl w:val="0"/>
          <w:numId w:val="12"/>
        </w:numPr>
        <w:tabs>
          <w:tab w:val="left" w:pos="798"/>
        </w:tabs>
        <w:spacing w:before="86"/>
        <w:ind w:hanging="283"/>
        <w:jc w:val="both"/>
      </w:pPr>
      <w:r>
        <w:rPr>
          <w:color w:val="5E5D5E"/>
        </w:rPr>
        <w:t>Mining</w:t>
      </w:r>
      <w:r>
        <w:rPr>
          <w:color w:val="5E5D5E"/>
          <w:spacing w:val="-2"/>
        </w:rPr>
        <w:t xml:space="preserve"> </w:t>
      </w:r>
      <w:r>
        <w:rPr>
          <w:color w:val="5E5D5E"/>
          <w:spacing w:val="-1"/>
        </w:rPr>
        <w:t>Equipment,</w:t>
      </w:r>
      <w:r>
        <w:rPr>
          <w:color w:val="5E5D5E"/>
          <w:spacing w:val="-5"/>
        </w:rPr>
        <w:t xml:space="preserve"> </w:t>
      </w:r>
      <w:r>
        <w:rPr>
          <w:color w:val="5E5D5E"/>
          <w:spacing w:val="-3"/>
        </w:rPr>
        <w:t>Technology</w:t>
      </w:r>
      <w:r>
        <w:rPr>
          <w:color w:val="5E5D5E"/>
        </w:rPr>
        <w:t xml:space="preserve"> &amp;</w:t>
      </w:r>
      <w:r>
        <w:rPr>
          <w:color w:val="5E5D5E"/>
          <w:spacing w:val="-1"/>
        </w:rPr>
        <w:t xml:space="preserve"> </w:t>
      </w:r>
      <w:r>
        <w:rPr>
          <w:color w:val="5E5D5E"/>
        </w:rPr>
        <w:t>Services</w:t>
      </w:r>
    </w:p>
    <w:p w:rsidR="002F76B6" w:rsidRDefault="00F32A52">
      <w:pPr>
        <w:pStyle w:val="BodyText"/>
        <w:numPr>
          <w:ilvl w:val="0"/>
          <w:numId w:val="12"/>
        </w:numPr>
        <w:tabs>
          <w:tab w:val="left" w:pos="798"/>
        </w:tabs>
        <w:spacing w:before="86"/>
        <w:ind w:hanging="283"/>
        <w:jc w:val="both"/>
      </w:pPr>
      <w:r>
        <w:rPr>
          <w:color w:val="5E5D5E"/>
        </w:rPr>
        <w:t>Oil,</w:t>
      </w:r>
      <w:r>
        <w:rPr>
          <w:color w:val="5E5D5E"/>
          <w:spacing w:val="-3"/>
        </w:rPr>
        <w:t xml:space="preserve"> </w:t>
      </w:r>
      <w:r>
        <w:rPr>
          <w:color w:val="5E5D5E"/>
        </w:rPr>
        <w:t>Gas</w:t>
      </w:r>
      <w:r>
        <w:rPr>
          <w:color w:val="5E5D5E"/>
          <w:spacing w:val="-2"/>
        </w:rPr>
        <w:t xml:space="preserve"> </w:t>
      </w:r>
      <w:r>
        <w:rPr>
          <w:color w:val="5E5D5E"/>
        </w:rPr>
        <w:t>&amp;</w:t>
      </w:r>
      <w:r>
        <w:rPr>
          <w:color w:val="5E5D5E"/>
          <w:spacing w:val="-1"/>
        </w:rPr>
        <w:t xml:space="preserve"> </w:t>
      </w:r>
      <w:r>
        <w:rPr>
          <w:color w:val="5E5D5E"/>
        </w:rPr>
        <w:t>Energy</w:t>
      </w:r>
      <w:r>
        <w:rPr>
          <w:color w:val="5E5D5E"/>
          <w:spacing w:val="-2"/>
        </w:rPr>
        <w:t xml:space="preserve"> </w:t>
      </w:r>
      <w:r>
        <w:rPr>
          <w:color w:val="5E5D5E"/>
          <w:spacing w:val="-1"/>
        </w:rPr>
        <w:t>Resources</w:t>
      </w:r>
    </w:p>
    <w:p w:rsidR="002F76B6" w:rsidRDefault="00F32A52">
      <w:pPr>
        <w:pStyle w:val="BodyText"/>
        <w:numPr>
          <w:ilvl w:val="0"/>
          <w:numId w:val="12"/>
        </w:numPr>
        <w:tabs>
          <w:tab w:val="left" w:pos="798"/>
        </w:tabs>
        <w:spacing w:before="86"/>
        <w:ind w:hanging="283"/>
        <w:jc w:val="both"/>
      </w:pPr>
      <w:r>
        <w:rPr>
          <w:color w:val="5E5D5E"/>
        </w:rPr>
        <w:t>Advanced</w:t>
      </w:r>
      <w:r>
        <w:rPr>
          <w:color w:val="5E5D5E"/>
          <w:spacing w:val="-1"/>
        </w:rPr>
        <w:t xml:space="preserve"> Manufacturing</w:t>
      </w:r>
    </w:p>
    <w:p w:rsidR="002F76B6" w:rsidRDefault="00F32A52">
      <w:pPr>
        <w:pStyle w:val="BodyText"/>
        <w:numPr>
          <w:ilvl w:val="0"/>
          <w:numId w:val="12"/>
        </w:numPr>
        <w:tabs>
          <w:tab w:val="left" w:pos="798"/>
        </w:tabs>
        <w:spacing w:before="86"/>
        <w:ind w:hanging="283"/>
        <w:jc w:val="both"/>
        <w:rPr>
          <w:rFonts w:cs="Arial"/>
          <w:sz w:val="11"/>
          <w:szCs w:val="11"/>
        </w:rPr>
      </w:pPr>
      <w:r>
        <w:rPr>
          <w:color w:val="5E5D5E"/>
        </w:rPr>
        <w:t>Medical</w:t>
      </w:r>
      <w:r>
        <w:rPr>
          <w:color w:val="5E5D5E"/>
          <w:spacing w:val="-3"/>
        </w:rPr>
        <w:t xml:space="preserve"> Technologies</w:t>
      </w:r>
      <w:r>
        <w:rPr>
          <w:color w:val="5E5D5E"/>
          <w:spacing w:val="1"/>
        </w:rPr>
        <w:t xml:space="preserve"> </w:t>
      </w:r>
      <w:r>
        <w:rPr>
          <w:color w:val="5E5D5E"/>
        </w:rPr>
        <w:t>&amp;</w:t>
      </w:r>
      <w:r>
        <w:rPr>
          <w:color w:val="5E5D5E"/>
          <w:spacing w:val="1"/>
        </w:rPr>
        <w:t xml:space="preserve"> </w:t>
      </w:r>
      <w:r>
        <w:rPr>
          <w:color w:val="5E5D5E"/>
          <w:spacing w:val="-1"/>
        </w:rPr>
        <w:t>Pharmaceuticals</w:t>
      </w:r>
      <w:r>
        <w:rPr>
          <w:b/>
          <w:color w:val="5E5D5E"/>
          <w:spacing w:val="-1"/>
          <w:position w:val="7"/>
          <w:sz w:val="11"/>
        </w:rPr>
        <w:t>81</w:t>
      </w:r>
    </w:p>
    <w:p w:rsidR="002F76B6" w:rsidRDefault="002F76B6">
      <w:pPr>
        <w:spacing w:line="200" w:lineRule="exact"/>
        <w:rPr>
          <w:sz w:val="20"/>
          <w:szCs w:val="20"/>
        </w:rPr>
      </w:pPr>
    </w:p>
    <w:p w:rsidR="002F76B6" w:rsidRDefault="00F32A52">
      <w:pPr>
        <w:pStyle w:val="BodyText"/>
        <w:spacing w:before="0" w:line="271" w:lineRule="auto"/>
        <w:ind w:left="514" w:right="1268"/>
        <w:jc w:val="both"/>
      </w:pPr>
      <w:r>
        <w:rPr>
          <w:color w:val="5E5D5E"/>
        </w:rPr>
        <w:t>Extending</w:t>
      </w:r>
      <w:r>
        <w:rPr>
          <w:color w:val="5E5D5E"/>
          <w:spacing w:val="4"/>
        </w:rPr>
        <w:t xml:space="preserve"> </w:t>
      </w:r>
      <w:r>
        <w:rPr>
          <w:color w:val="5E5D5E"/>
        </w:rPr>
        <w:t>the</w:t>
      </w:r>
      <w:r>
        <w:rPr>
          <w:color w:val="5E5D5E"/>
          <w:spacing w:val="4"/>
        </w:rPr>
        <w:t xml:space="preserve"> </w:t>
      </w:r>
      <w:r>
        <w:rPr>
          <w:color w:val="5E5D5E"/>
        </w:rPr>
        <w:t>application</w:t>
      </w:r>
      <w:r>
        <w:rPr>
          <w:color w:val="5E5D5E"/>
          <w:spacing w:val="4"/>
        </w:rPr>
        <w:t xml:space="preserve"> </w:t>
      </w:r>
      <w:r>
        <w:rPr>
          <w:color w:val="5E5D5E"/>
        </w:rPr>
        <w:t>of</w:t>
      </w:r>
      <w:r>
        <w:rPr>
          <w:color w:val="5E5D5E"/>
          <w:spacing w:val="4"/>
        </w:rPr>
        <w:t xml:space="preserve"> </w:t>
      </w:r>
      <w:r>
        <w:rPr>
          <w:color w:val="5E5D5E"/>
        </w:rPr>
        <w:t>the</w:t>
      </w:r>
      <w:r>
        <w:rPr>
          <w:color w:val="5E5D5E"/>
          <w:spacing w:val="4"/>
        </w:rPr>
        <w:t xml:space="preserve"> </w:t>
      </w:r>
      <w:r>
        <w:rPr>
          <w:color w:val="5E5D5E"/>
        </w:rPr>
        <w:t>methodology</w:t>
      </w:r>
      <w:r>
        <w:rPr>
          <w:color w:val="5E5D5E"/>
          <w:spacing w:val="4"/>
        </w:rPr>
        <w:t xml:space="preserve"> </w:t>
      </w:r>
      <w:r>
        <w:rPr>
          <w:color w:val="5E5D5E"/>
        </w:rPr>
        <w:t>for</w:t>
      </w:r>
      <w:r>
        <w:rPr>
          <w:color w:val="5E5D5E"/>
          <w:spacing w:val="4"/>
        </w:rPr>
        <w:t xml:space="preserve"> </w:t>
      </w:r>
      <w:r>
        <w:rPr>
          <w:color w:val="5E5D5E"/>
        </w:rPr>
        <w:t>the</w:t>
      </w:r>
      <w:r>
        <w:rPr>
          <w:color w:val="5E5D5E"/>
          <w:spacing w:val="4"/>
        </w:rPr>
        <w:t xml:space="preserve"> </w:t>
      </w:r>
      <w:r>
        <w:rPr>
          <w:color w:val="5E5D5E"/>
        </w:rPr>
        <w:t>five</w:t>
      </w:r>
      <w:r>
        <w:rPr>
          <w:color w:val="5E5D5E"/>
          <w:spacing w:val="4"/>
        </w:rPr>
        <w:t xml:space="preserve"> </w:t>
      </w:r>
      <w:r>
        <w:rPr>
          <w:color w:val="5E5D5E"/>
        </w:rPr>
        <w:t>industry</w:t>
      </w:r>
      <w:r>
        <w:rPr>
          <w:color w:val="5E5D5E"/>
          <w:spacing w:val="4"/>
        </w:rPr>
        <w:t xml:space="preserve"> </w:t>
      </w:r>
      <w:r>
        <w:rPr>
          <w:color w:val="5E5D5E"/>
        </w:rPr>
        <w:t>growth</w:t>
      </w:r>
      <w:r>
        <w:rPr>
          <w:color w:val="5E5D5E"/>
          <w:spacing w:val="4"/>
        </w:rPr>
        <w:t xml:space="preserve"> </w:t>
      </w:r>
      <w:r>
        <w:rPr>
          <w:color w:val="5E5D5E"/>
        </w:rPr>
        <w:t xml:space="preserve">sectors </w:t>
      </w:r>
      <w:r>
        <w:rPr>
          <w:color w:val="5E5D5E"/>
          <w:spacing w:val="-1"/>
        </w:rPr>
        <w:t>involved:</w:t>
      </w:r>
    </w:p>
    <w:p w:rsidR="002F76B6" w:rsidRDefault="00F32A52">
      <w:pPr>
        <w:pStyle w:val="BodyText"/>
        <w:numPr>
          <w:ilvl w:val="0"/>
          <w:numId w:val="11"/>
        </w:numPr>
        <w:tabs>
          <w:tab w:val="left" w:pos="798"/>
        </w:tabs>
        <w:spacing w:before="57" w:line="271" w:lineRule="auto"/>
        <w:ind w:right="1268" w:hanging="283"/>
        <w:jc w:val="both"/>
        <w:rPr>
          <w:rFonts w:cs="Arial"/>
          <w:sz w:val="11"/>
          <w:szCs w:val="11"/>
        </w:rPr>
      </w:pPr>
      <w:r>
        <w:rPr>
          <w:rFonts w:cs="Arial"/>
          <w:color w:val="5E5D5E"/>
          <w:spacing w:val="-4"/>
        </w:rPr>
        <w:t>Taking</w:t>
      </w:r>
      <w:r>
        <w:rPr>
          <w:rFonts w:cs="Arial"/>
          <w:color w:val="5E5D5E"/>
          <w:spacing w:val="40"/>
        </w:rPr>
        <w:t xml:space="preserve"> </w:t>
      </w:r>
      <w:r>
        <w:rPr>
          <w:rFonts w:cs="Arial"/>
          <w:color w:val="5E5D5E"/>
        </w:rPr>
        <w:t>the</w:t>
      </w:r>
      <w:r>
        <w:rPr>
          <w:rFonts w:cs="Arial"/>
          <w:color w:val="5E5D5E"/>
          <w:spacing w:val="41"/>
        </w:rPr>
        <w:t xml:space="preserve"> </w:t>
      </w:r>
      <w:r>
        <w:rPr>
          <w:rFonts w:cs="Arial"/>
          <w:color w:val="5E5D5E"/>
        </w:rPr>
        <w:t>four</w:t>
      </w:r>
      <w:r>
        <w:rPr>
          <w:rFonts w:cs="Arial"/>
          <w:color w:val="5E5D5E"/>
          <w:spacing w:val="40"/>
        </w:rPr>
        <w:t xml:space="preserve"> </w:t>
      </w:r>
      <w:r>
        <w:rPr>
          <w:rFonts w:cs="Arial"/>
          <w:color w:val="5E5D5E"/>
        </w:rPr>
        <w:t>digit</w:t>
      </w:r>
      <w:r>
        <w:rPr>
          <w:rFonts w:cs="Arial"/>
          <w:color w:val="5E5D5E"/>
          <w:spacing w:val="30"/>
        </w:rPr>
        <w:t xml:space="preserve"> </w:t>
      </w:r>
      <w:r>
        <w:rPr>
          <w:rFonts w:cs="Arial"/>
          <w:color w:val="5E5D5E"/>
        </w:rPr>
        <w:t>ANZSIC</w:t>
      </w:r>
      <w:r>
        <w:rPr>
          <w:rFonts w:cs="Arial"/>
          <w:color w:val="5E5D5E"/>
          <w:spacing w:val="41"/>
        </w:rPr>
        <w:t xml:space="preserve"> </w:t>
      </w:r>
      <w:r>
        <w:rPr>
          <w:rFonts w:cs="Arial"/>
          <w:color w:val="5E5D5E"/>
        </w:rPr>
        <w:t>classes</w:t>
      </w:r>
      <w:r>
        <w:rPr>
          <w:rFonts w:cs="Arial"/>
          <w:color w:val="5E5D5E"/>
          <w:spacing w:val="40"/>
        </w:rPr>
        <w:t xml:space="preserve"> </w:t>
      </w:r>
      <w:r>
        <w:rPr>
          <w:rFonts w:cs="Arial"/>
          <w:color w:val="5E5D5E"/>
        </w:rPr>
        <w:t>for</w:t>
      </w:r>
      <w:r>
        <w:rPr>
          <w:rFonts w:cs="Arial"/>
          <w:color w:val="5E5D5E"/>
          <w:spacing w:val="41"/>
        </w:rPr>
        <w:t xml:space="preserve"> </w:t>
      </w:r>
      <w:r>
        <w:rPr>
          <w:rFonts w:cs="Arial"/>
          <w:color w:val="5E5D5E"/>
        </w:rPr>
        <w:t>each</w:t>
      </w:r>
      <w:r>
        <w:rPr>
          <w:rFonts w:cs="Arial"/>
          <w:color w:val="5E5D5E"/>
          <w:spacing w:val="40"/>
        </w:rPr>
        <w:t xml:space="preserve"> </w:t>
      </w:r>
      <w:r>
        <w:rPr>
          <w:rFonts w:cs="Arial"/>
          <w:color w:val="5E5D5E"/>
        </w:rPr>
        <w:t>of</w:t>
      </w:r>
      <w:r>
        <w:rPr>
          <w:rFonts w:cs="Arial"/>
          <w:color w:val="5E5D5E"/>
          <w:spacing w:val="41"/>
        </w:rPr>
        <w:t xml:space="preserve"> </w:t>
      </w:r>
      <w:r>
        <w:rPr>
          <w:rFonts w:cs="Arial"/>
          <w:color w:val="5E5D5E"/>
        </w:rPr>
        <w:t>the</w:t>
      </w:r>
      <w:r>
        <w:rPr>
          <w:rFonts w:cs="Arial"/>
          <w:color w:val="5E5D5E"/>
          <w:spacing w:val="41"/>
        </w:rPr>
        <w:t xml:space="preserve"> </w:t>
      </w:r>
      <w:r>
        <w:rPr>
          <w:rFonts w:cs="Arial"/>
          <w:color w:val="5E5D5E"/>
        </w:rPr>
        <w:t>growth</w:t>
      </w:r>
      <w:r>
        <w:rPr>
          <w:rFonts w:cs="Arial"/>
          <w:color w:val="5E5D5E"/>
          <w:spacing w:val="40"/>
        </w:rPr>
        <w:t xml:space="preserve"> </w:t>
      </w:r>
      <w:r>
        <w:rPr>
          <w:rFonts w:cs="Arial"/>
          <w:color w:val="5E5D5E"/>
        </w:rPr>
        <w:t>sectors</w:t>
      </w:r>
      <w:r>
        <w:rPr>
          <w:rFonts w:cs="Arial"/>
          <w:color w:val="5E5D5E"/>
          <w:spacing w:val="41"/>
        </w:rPr>
        <w:t xml:space="preserve"> </w:t>
      </w:r>
      <w:r>
        <w:rPr>
          <w:rFonts w:cs="Arial"/>
          <w:color w:val="5E5D5E"/>
        </w:rPr>
        <w:t>(see</w:t>
      </w:r>
      <w:r>
        <w:rPr>
          <w:rFonts w:cs="Arial"/>
          <w:color w:val="5E5D5E"/>
          <w:spacing w:val="21"/>
        </w:rPr>
        <w:t xml:space="preserve"> </w:t>
      </w:r>
      <w:r>
        <w:rPr>
          <w:rFonts w:cs="Arial"/>
          <w:color w:val="5E5D5E"/>
        </w:rPr>
        <w:t>Appendix</w:t>
      </w:r>
      <w:r>
        <w:rPr>
          <w:rFonts w:cs="Arial"/>
          <w:color w:val="5E5D5E"/>
          <w:spacing w:val="24"/>
        </w:rPr>
        <w:t xml:space="preserve"> </w:t>
      </w:r>
      <w:r>
        <w:rPr>
          <w:rFonts w:cs="Arial"/>
          <w:color w:val="5E5D5E"/>
        </w:rPr>
        <w:t>B</w:t>
      </w:r>
      <w:r>
        <w:rPr>
          <w:rFonts w:cs="Arial"/>
          <w:color w:val="5E5D5E"/>
          <w:spacing w:val="24"/>
        </w:rPr>
        <w:t xml:space="preserve"> </w:t>
      </w:r>
      <w:r>
        <w:rPr>
          <w:rFonts w:cs="Arial"/>
          <w:color w:val="5E5D5E"/>
        </w:rPr>
        <w:t>for</w:t>
      </w:r>
      <w:r>
        <w:rPr>
          <w:rFonts w:cs="Arial"/>
          <w:color w:val="5E5D5E"/>
          <w:spacing w:val="24"/>
        </w:rPr>
        <w:t xml:space="preserve"> </w:t>
      </w:r>
      <w:r>
        <w:rPr>
          <w:rFonts w:cs="Arial"/>
          <w:color w:val="5E5D5E"/>
        </w:rPr>
        <w:t>the</w:t>
      </w:r>
      <w:r>
        <w:rPr>
          <w:rFonts w:cs="Arial"/>
          <w:color w:val="5E5D5E"/>
          <w:spacing w:val="24"/>
        </w:rPr>
        <w:t xml:space="preserve"> </w:t>
      </w:r>
      <w:r>
        <w:rPr>
          <w:rFonts w:cs="Arial"/>
          <w:color w:val="5E5D5E"/>
        </w:rPr>
        <w:t>full</w:t>
      </w:r>
      <w:r>
        <w:rPr>
          <w:rFonts w:cs="Arial"/>
          <w:color w:val="5E5D5E"/>
          <w:spacing w:val="24"/>
        </w:rPr>
        <w:t xml:space="preserve"> </w:t>
      </w:r>
      <w:r>
        <w:rPr>
          <w:rFonts w:cs="Arial"/>
          <w:color w:val="5E5D5E"/>
        </w:rPr>
        <w:t>list</w:t>
      </w:r>
      <w:r>
        <w:rPr>
          <w:rFonts w:cs="Arial"/>
          <w:color w:val="5E5D5E"/>
          <w:spacing w:val="24"/>
        </w:rPr>
        <w:t xml:space="preserve"> </w:t>
      </w:r>
      <w:r>
        <w:rPr>
          <w:rFonts w:cs="Arial"/>
          <w:color w:val="5E5D5E"/>
        </w:rPr>
        <w:t>of</w:t>
      </w:r>
      <w:r>
        <w:rPr>
          <w:rFonts w:cs="Arial"/>
          <w:color w:val="5E5D5E"/>
          <w:spacing w:val="12"/>
        </w:rPr>
        <w:t xml:space="preserve"> </w:t>
      </w:r>
      <w:r>
        <w:rPr>
          <w:rFonts w:cs="Arial"/>
          <w:color w:val="5E5D5E"/>
        </w:rPr>
        <w:t>ANZSIC</w:t>
      </w:r>
      <w:r>
        <w:rPr>
          <w:rFonts w:cs="Arial"/>
          <w:color w:val="5E5D5E"/>
          <w:spacing w:val="24"/>
        </w:rPr>
        <w:t xml:space="preserve"> </w:t>
      </w:r>
      <w:r>
        <w:rPr>
          <w:rFonts w:cs="Arial"/>
          <w:color w:val="5E5D5E"/>
        </w:rPr>
        <w:t>classes)</w:t>
      </w:r>
      <w:r>
        <w:rPr>
          <w:rFonts w:cs="Arial"/>
          <w:color w:val="5E5D5E"/>
          <w:spacing w:val="24"/>
        </w:rPr>
        <w:t xml:space="preserve"> </w:t>
      </w:r>
      <w:r>
        <w:rPr>
          <w:rFonts w:cs="Arial"/>
          <w:color w:val="5E5D5E"/>
        </w:rPr>
        <w:t>and</w:t>
      </w:r>
      <w:r>
        <w:rPr>
          <w:rFonts w:cs="Arial"/>
          <w:color w:val="5E5D5E"/>
          <w:spacing w:val="24"/>
        </w:rPr>
        <w:t xml:space="preserve"> </w:t>
      </w:r>
      <w:r>
        <w:rPr>
          <w:rFonts w:cs="Arial"/>
          <w:color w:val="5E5D5E"/>
        </w:rPr>
        <w:t>matching</w:t>
      </w:r>
      <w:r>
        <w:rPr>
          <w:rFonts w:cs="Arial"/>
          <w:color w:val="5E5D5E"/>
          <w:spacing w:val="24"/>
        </w:rPr>
        <w:t xml:space="preserve"> </w:t>
      </w:r>
      <w:r>
        <w:rPr>
          <w:rFonts w:cs="Arial"/>
          <w:color w:val="5E5D5E"/>
        </w:rPr>
        <w:t>them</w:t>
      </w:r>
      <w:r>
        <w:rPr>
          <w:rFonts w:cs="Arial"/>
          <w:color w:val="5E5D5E"/>
          <w:spacing w:val="24"/>
        </w:rPr>
        <w:t xml:space="preserve"> </w:t>
      </w:r>
      <w:r>
        <w:rPr>
          <w:rFonts w:cs="Arial"/>
          <w:color w:val="5E5D5E"/>
        </w:rPr>
        <w:t>with</w:t>
      </w:r>
      <w:r>
        <w:rPr>
          <w:rFonts w:cs="Arial"/>
          <w:color w:val="5E5D5E"/>
          <w:spacing w:val="24"/>
        </w:rPr>
        <w:t xml:space="preserve"> </w:t>
      </w:r>
      <w:r>
        <w:rPr>
          <w:rFonts w:cs="Arial"/>
          <w:color w:val="5E5D5E"/>
        </w:rPr>
        <w:t xml:space="preserve">the </w:t>
      </w:r>
      <w:r>
        <w:rPr>
          <w:color w:val="5E5D5E"/>
        </w:rPr>
        <w:t>relevant</w:t>
      </w:r>
      <w:r>
        <w:rPr>
          <w:color w:val="5E5D5E"/>
          <w:spacing w:val="-1"/>
        </w:rPr>
        <w:t xml:space="preserve"> proportion</w:t>
      </w:r>
      <w:r>
        <w:rPr>
          <w:color w:val="5E5D5E"/>
          <w:spacing w:val="1"/>
        </w:rPr>
        <w:t xml:space="preserve"> </w:t>
      </w:r>
      <w:r>
        <w:rPr>
          <w:color w:val="5E5D5E"/>
          <w:spacing w:val="-1"/>
        </w:rPr>
        <w:t>of</w:t>
      </w:r>
      <w:r>
        <w:rPr>
          <w:color w:val="5E5D5E"/>
          <w:spacing w:val="1"/>
        </w:rPr>
        <w:t xml:space="preserve"> </w:t>
      </w:r>
      <w:r>
        <w:rPr>
          <w:color w:val="5E5D5E"/>
          <w:spacing w:val="-1"/>
        </w:rPr>
        <w:t>each</w:t>
      </w:r>
      <w:r>
        <w:rPr>
          <w:color w:val="5E5D5E"/>
        </w:rPr>
        <w:t xml:space="preserve"> Input–Output Industry Group</w:t>
      </w:r>
      <w:r>
        <w:rPr>
          <w:color w:val="5E5D5E"/>
          <w:spacing w:val="-1"/>
        </w:rPr>
        <w:t xml:space="preserve"> </w:t>
      </w:r>
      <w:r>
        <w:rPr>
          <w:color w:val="5E5D5E"/>
        </w:rPr>
        <w:t xml:space="preserve">(industry </w:t>
      </w:r>
      <w:r>
        <w:rPr>
          <w:color w:val="5E5D5E"/>
          <w:spacing w:val="-1"/>
        </w:rPr>
        <w:t>groups)</w:t>
      </w:r>
      <w:r>
        <w:rPr>
          <w:rFonts w:cs="Arial"/>
          <w:b/>
          <w:bCs/>
          <w:color w:val="5E5D5E"/>
          <w:spacing w:val="-1"/>
          <w:position w:val="7"/>
          <w:sz w:val="11"/>
          <w:szCs w:val="11"/>
        </w:rPr>
        <w:t>82</w:t>
      </w:r>
    </w:p>
    <w:p w:rsidR="002F76B6" w:rsidRDefault="00F32A52">
      <w:pPr>
        <w:pStyle w:val="BodyText"/>
        <w:numPr>
          <w:ilvl w:val="0"/>
          <w:numId w:val="11"/>
        </w:numPr>
        <w:tabs>
          <w:tab w:val="left" w:pos="798"/>
        </w:tabs>
        <w:spacing w:before="57" w:line="271" w:lineRule="auto"/>
        <w:ind w:right="1267" w:hanging="283"/>
        <w:rPr>
          <w:rFonts w:cs="Arial"/>
        </w:rPr>
      </w:pPr>
      <w:r>
        <w:rPr>
          <w:color w:val="5E5D5E"/>
          <w:spacing w:val="-1"/>
        </w:rPr>
        <w:t>Calculating</w:t>
      </w:r>
      <w:r>
        <w:rPr>
          <w:color w:val="5E5D5E"/>
          <w:spacing w:val="-9"/>
        </w:rPr>
        <w:t xml:space="preserve"> </w:t>
      </w:r>
      <w:r>
        <w:rPr>
          <w:color w:val="5E5D5E"/>
        </w:rPr>
        <w:t>the</w:t>
      </w:r>
      <w:r>
        <w:rPr>
          <w:color w:val="5E5D5E"/>
          <w:spacing w:val="-9"/>
        </w:rPr>
        <w:t xml:space="preserve"> </w:t>
      </w:r>
      <w:r>
        <w:rPr>
          <w:color w:val="5E5D5E"/>
          <w:spacing w:val="-1"/>
        </w:rPr>
        <w:t>proportion</w:t>
      </w:r>
      <w:r>
        <w:rPr>
          <w:color w:val="5E5D5E"/>
          <w:spacing w:val="-8"/>
        </w:rPr>
        <w:t xml:space="preserve"> </w:t>
      </w:r>
      <w:r>
        <w:rPr>
          <w:color w:val="5E5D5E"/>
          <w:spacing w:val="-1"/>
        </w:rPr>
        <w:t>of</w:t>
      </w:r>
      <w:r>
        <w:rPr>
          <w:color w:val="5E5D5E"/>
          <w:spacing w:val="-9"/>
        </w:rPr>
        <w:t xml:space="preserve"> </w:t>
      </w:r>
      <w:r>
        <w:rPr>
          <w:color w:val="5E5D5E"/>
          <w:spacing w:val="-1"/>
        </w:rPr>
        <w:t>inter-industry</w:t>
      </w:r>
      <w:r>
        <w:rPr>
          <w:color w:val="5E5D5E"/>
          <w:spacing w:val="-8"/>
        </w:rPr>
        <w:t xml:space="preserve"> </w:t>
      </w:r>
      <w:r>
        <w:rPr>
          <w:color w:val="5E5D5E"/>
          <w:spacing w:val="-1"/>
        </w:rPr>
        <w:t>product</w:t>
      </w:r>
      <w:r>
        <w:rPr>
          <w:color w:val="5E5D5E"/>
          <w:spacing w:val="-8"/>
        </w:rPr>
        <w:t xml:space="preserve"> </w:t>
      </w:r>
      <w:r>
        <w:rPr>
          <w:color w:val="5E5D5E"/>
        </w:rPr>
        <w:t>sold</w:t>
      </w:r>
      <w:r>
        <w:rPr>
          <w:color w:val="5E5D5E"/>
          <w:spacing w:val="-10"/>
        </w:rPr>
        <w:t xml:space="preserve"> </w:t>
      </w:r>
      <w:r>
        <w:rPr>
          <w:color w:val="5E5D5E"/>
          <w:spacing w:val="-1"/>
        </w:rPr>
        <w:t>by</w:t>
      </w:r>
      <w:r>
        <w:rPr>
          <w:color w:val="5E5D5E"/>
          <w:spacing w:val="-8"/>
        </w:rPr>
        <w:t xml:space="preserve"> </w:t>
      </w:r>
      <w:r>
        <w:rPr>
          <w:color w:val="5E5D5E"/>
          <w:spacing w:val="-1"/>
        </w:rPr>
        <w:t>an</w:t>
      </w:r>
      <w:r>
        <w:rPr>
          <w:color w:val="5E5D5E"/>
          <w:spacing w:val="-8"/>
        </w:rPr>
        <w:t xml:space="preserve"> </w:t>
      </w:r>
      <w:r>
        <w:rPr>
          <w:color w:val="5E5D5E"/>
          <w:spacing w:val="-1"/>
        </w:rPr>
        <w:t>industry</w:t>
      </w:r>
      <w:r>
        <w:rPr>
          <w:color w:val="5E5D5E"/>
          <w:spacing w:val="-9"/>
        </w:rPr>
        <w:t xml:space="preserve"> </w:t>
      </w:r>
      <w:r>
        <w:rPr>
          <w:color w:val="5E5D5E"/>
          <w:spacing w:val="-1"/>
        </w:rPr>
        <w:t>group</w:t>
      </w:r>
      <w:r>
        <w:rPr>
          <w:color w:val="5E5D5E"/>
          <w:spacing w:val="-8"/>
        </w:rPr>
        <w:t xml:space="preserve"> </w:t>
      </w:r>
      <w:r>
        <w:rPr>
          <w:color w:val="5E5D5E"/>
        </w:rPr>
        <w:t>to</w:t>
      </w:r>
      <w:r>
        <w:rPr>
          <w:color w:val="5E5D5E"/>
          <w:spacing w:val="30"/>
          <w:w w:val="99"/>
        </w:rPr>
        <w:t xml:space="preserve"> </w:t>
      </w:r>
      <w:r>
        <w:rPr>
          <w:color w:val="5E5D5E"/>
        </w:rPr>
        <w:t>growth sector industry groups identified above</w:t>
      </w:r>
    </w:p>
    <w:p w:rsidR="002F76B6" w:rsidRDefault="00F32A52">
      <w:pPr>
        <w:pStyle w:val="BodyText"/>
        <w:numPr>
          <w:ilvl w:val="0"/>
          <w:numId w:val="11"/>
        </w:numPr>
        <w:tabs>
          <w:tab w:val="left" w:pos="798"/>
        </w:tabs>
        <w:spacing w:before="57" w:line="271" w:lineRule="auto"/>
        <w:ind w:right="1268" w:hanging="283"/>
      </w:pPr>
      <w:r>
        <w:rPr>
          <w:color w:val="5E5D5E"/>
        </w:rPr>
        <w:t>Examining,</w:t>
      </w:r>
      <w:r>
        <w:rPr>
          <w:color w:val="5E5D5E"/>
          <w:spacing w:val="5"/>
        </w:rPr>
        <w:t xml:space="preserve"> </w:t>
      </w:r>
      <w:r>
        <w:rPr>
          <w:color w:val="5E5D5E"/>
        </w:rPr>
        <w:t>for</w:t>
      </w:r>
      <w:r>
        <w:rPr>
          <w:color w:val="5E5D5E"/>
          <w:spacing w:val="6"/>
        </w:rPr>
        <w:t xml:space="preserve"> </w:t>
      </w:r>
      <w:r>
        <w:rPr>
          <w:color w:val="5E5D5E"/>
          <w:spacing w:val="-1"/>
        </w:rPr>
        <w:t>each</w:t>
      </w:r>
      <w:r>
        <w:rPr>
          <w:color w:val="5E5D5E"/>
          <w:spacing w:val="5"/>
        </w:rPr>
        <w:t xml:space="preserve"> </w:t>
      </w:r>
      <w:r>
        <w:rPr>
          <w:color w:val="5E5D5E"/>
          <w:spacing w:val="-1"/>
        </w:rPr>
        <w:t>industry</w:t>
      </w:r>
      <w:r>
        <w:rPr>
          <w:color w:val="5E5D5E"/>
          <w:spacing w:val="6"/>
        </w:rPr>
        <w:t xml:space="preserve"> </w:t>
      </w:r>
      <w:r>
        <w:rPr>
          <w:color w:val="5E5D5E"/>
          <w:spacing w:val="-1"/>
        </w:rPr>
        <w:t>group,</w:t>
      </w:r>
      <w:r>
        <w:rPr>
          <w:color w:val="5E5D5E"/>
          <w:spacing w:val="6"/>
        </w:rPr>
        <w:t xml:space="preserve"> </w:t>
      </w:r>
      <w:r>
        <w:rPr>
          <w:color w:val="5E5D5E"/>
          <w:spacing w:val="-1"/>
        </w:rPr>
        <w:t>how</w:t>
      </w:r>
      <w:r>
        <w:rPr>
          <w:color w:val="5E5D5E"/>
          <w:spacing w:val="6"/>
        </w:rPr>
        <w:t xml:space="preserve"> </w:t>
      </w:r>
      <w:r>
        <w:rPr>
          <w:color w:val="5E5D5E"/>
        </w:rPr>
        <w:t>many</w:t>
      </w:r>
      <w:r>
        <w:rPr>
          <w:color w:val="5E5D5E"/>
          <w:spacing w:val="5"/>
        </w:rPr>
        <w:t xml:space="preserve"> </w:t>
      </w:r>
      <w:r>
        <w:rPr>
          <w:color w:val="5E5D5E"/>
          <w:spacing w:val="-1"/>
        </w:rPr>
        <w:t>growth</w:t>
      </w:r>
      <w:r>
        <w:rPr>
          <w:color w:val="5E5D5E"/>
          <w:spacing w:val="7"/>
        </w:rPr>
        <w:t xml:space="preserve"> </w:t>
      </w:r>
      <w:r>
        <w:rPr>
          <w:color w:val="5E5D5E"/>
        </w:rPr>
        <w:t>sector</w:t>
      </w:r>
      <w:r>
        <w:rPr>
          <w:color w:val="5E5D5E"/>
          <w:spacing w:val="5"/>
        </w:rPr>
        <w:t xml:space="preserve"> </w:t>
      </w:r>
      <w:r>
        <w:rPr>
          <w:color w:val="5E5D5E"/>
          <w:spacing w:val="-1"/>
        </w:rPr>
        <w:t>industry</w:t>
      </w:r>
      <w:r>
        <w:rPr>
          <w:color w:val="5E5D5E"/>
          <w:spacing w:val="7"/>
        </w:rPr>
        <w:t xml:space="preserve"> </w:t>
      </w:r>
      <w:r>
        <w:rPr>
          <w:color w:val="5E5D5E"/>
          <w:spacing w:val="-1"/>
        </w:rPr>
        <w:t>groups</w:t>
      </w:r>
      <w:r>
        <w:rPr>
          <w:color w:val="5E5D5E"/>
          <w:spacing w:val="29"/>
        </w:rPr>
        <w:t xml:space="preserve"> </w:t>
      </w:r>
      <w:r>
        <w:rPr>
          <w:color w:val="5E5D5E"/>
        </w:rPr>
        <w:t>they</w:t>
      </w:r>
      <w:r>
        <w:rPr>
          <w:color w:val="5E5D5E"/>
          <w:spacing w:val="-1"/>
        </w:rPr>
        <w:t xml:space="preserve"> </w:t>
      </w:r>
      <w:r>
        <w:rPr>
          <w:color w:val="5E5D5E"/>
        </w:rPr>
        <w:t>supplied</w:t>
      </w:r>
    </w:p>
    <w:p w:rsidR="002F76B6" w:rsidRDefault="00F32A52">
      <w:pPr>
        <w:pStyle w:val="BodyText"/>
        <w:spacing w:line="271" w:lineRule="auto"/>
        <w:ind w:left="514" w:right="1267"/>
        <w:jc w:val="both"/>
      </w:pPr>
      <w:r>
        <w:rPr>
          <w:color w:val="5E5D5E"/>
          <w:spacing w:val="-1"/>
        </w:rPr>
        <w:t>Chart</w:t>
      </w:r>
      <w:r>
        <w:rPr>
          <w:color w:val="5E5D5E"/>
          <w:spacing w:val="11"/>
        </w:rPr>
        <w:t xml:space="preserve"> </w:t>
      </w:r>
      <w:r>
        <w:rPr>
          <w:color w:val="5E5D5E"/>
          <w:spacing w:val="-1"/>
        </w:rPr>
        <w:t>2.2</w:t>
      </w:r>
      <w:r>
        <w:rPr>
          <w:color w:val="5E5D5E"/>
          <w:spacing w:val="10"/>
        </w:rPr>
        <w:t xml:space="preserve"> </w:t>
      </w:r>
      <w:r>
        <w:rPr>
          <w:color w:val="5E5D5E"/>
        </w:rPr>
        <w:t>shows</w:t>
      </w:r>
      <w:r>
        <w:rPr>
          <w:color w:val="5E5D5E"/>
          <w:spacing w:val="10"/>
        </w:rPr>
        <w:t xml:space="preserve"> </w:t>
      </w:r>
      <w:r>
        <w:rPr>
          <w:color w:val="5E5D5E"/>
        </w:rPr>
        <w:t>a</w:t>
      </w:r>
      <w:r>
        <w:rPr>
          <w:color w:val="5E5D5E"/>
          <w:spacing w:val="11"/>
        </w:rPr>
        <w:t xml:space="preserve"> </w:t>
      </w:r>
      <w:r>
        <w:rPr>
          <w:color w:val="5E5D5E"/>
        </w:rPr>
        <w:t>scatter</w:t>
      </w:r>
      <w:r>
        <w:rPr>
          <w:color w:val="5E5D5E"/>
          <w:spacing w:val="10"/>
        </w:rPr>
        <w:t xml:space="preserve"> </w:t>
      </w:r>
      <w:r>
        <w:rPr>
          <w:color w:val="5E5D5E"/>
          <w:spacing w:val="-1"/>
        </w:rPr>
        <w:t>plot</w:t>
      </w:r>
      <w:r>
        <w:rPr>
          <w:color w:val="5E5D5E"/>
          <w:spacing w:val="10"/>
        </w:rPr>
        <w:t xml:space="preserve"> </w:t>
      </w:r>
      <w:r>
        <w:rPr>
          <w:color w:val="5E5D5E"/>
          <w:spacing w:val="-1"/>
        </w:rPr>
        <w:t>of</w:t>
      </w:r>
      <w:r>
        <w:rPr>
          <w:color w:val="5E5D5E"/>
          <w:spacing w:val="10"/>
        </w:rPr>
        <w:t xml:space="preserve"> </w:t>
      </w:r>
      <w:r>
        <w:rPr>
          <w:color w:val="5E5D5E"/>
        </w:rPr>
        <w:t>the</w:t>
      </w:r>
      <w:r>
        <w:rPr>
          <w:color w:val="5E5D5E"/>
          <w:spacing w:val="11"/>
        </w:rPr>
        <w:t xml:space="preserve"> </w:t>
      </w:r>
      <w:r>
        <w:rPr>
          <w:color w:val="5E5D5E"/>
        </w:rPr>
        <w:t>results</w:t>
      </w:r>
      <w:r>
        <w:rPr>
          <w:color w:val="5E5D5E"/>
          <w:spacing w:val="10"/>
        </w:rPr>
        <w:t xml:space="preserve"> </w:t>
      </w:r>
      <w:r>
        <w:rPr>
          <w:color w:val="5E5D5E"/>
          <w:spacing w:val="-1"/>
        </w:rPr>
        <w:t>of</w:t>
      </w:r>
      <w:r>
        <w:rPr>
          <w:color w:val="5E5D5E"/>
          <w:spacing w:val="10"/>
        </w:rPr>
        <w:t xml:space="preserve"> </w:t>
      </w:r>
      <w:r>
        <w:rPr>
          <w:color w:val="5E5D5E"/>
        </w:rPr>
        <w:t>this</w:t>
      </w:r>
      <w:r>
        <w:rPr>
          <w:color w:val="5E5D5E"/>
          <w:spacing w:val="10"/>
        </w:rPr>
        <w:t xml:space="preserve"> </w:t>
      </w:r>
      <w:r>
        <w:rPr>
          <w:color w:val="5E5D5E"/>
          <w:spacing w:val="-1"/>
        </w:rPr>
        <w:t>analysis</w:t>
      </w:r>
      <w:r>
        <w:rPr>
          <w:color w:val="5E5D5E"/>
          <w:spacing w:val="12"/>
        </w:rPr>
        <w:t xml:space="preserve"> </w:t>
      </w:r>
      <w:r>
        <w:rPr>
          <w:color w:val="5E5D5E"/>
        </w:rPr>
        <w:t>for</w:t>
      </w:r>
      <w:r>
        <w:rPr>
          <w:color w:val="5E5D5E"/>
          <w:spacing w:val="10"/>
        </w:rPr>
        <w:t xml:space="preserve"> </w:t>
      </w:r>
      <w:r>
        <w:rPr>
          <w:color w:val="5E5D5E"/>
        </w:rPr>
        <w:t>the</w:t>
      </w:r>
      <w:r>
        <w:rPr>
          <w:color w:val="5E5D5E"/>
          <w:spacing w:val="10"/>
        </w:rPr>
        <w:t xml:space="preserve"> </w:t>
      </w:r>
      <w:r>
        <w:rPr>
          <w:color w:val="5E5D5E"/>
          <w:spacing w:val="-6"/>
        </w:rPr>
        <w:t>114</w:t>
      </w:r>
      <w:r>
        <w:rPr>
          <w:color w:val="5E5D5E"/>
          <w:spacing w:val="10"/>
        </w:rPr>
        <w:t xml:space="preserve"> </w:t>
      </w:r>
      <w:r>
        <w:rPr>
          <w:color w:val="5E5D5E"/>
          <w:spacing w:val="-1"/>
        </w:rPr>
        <w:t>industry</w:t>
      </w:r>
      <w:r>
        <w:rPr>
          <w:color w:val="5E5D5E"/>
          <w:spacing w:val="28"/>
        </w:rPr>
        <w:t xml:space="preserve"> </w:t>
      </w:r>
      <w:r>
        <w:rPr>
          <w:color w:val="5E5D5E"/>
          <w:spacing w:val="-1"/>
        </w:rPr>
        <w:t>groups.</w:t>
      </w:r>
      <w:r>
        <w:rPr>
          <w:color w:val="5E5D5E"/>
          <w:spacing w:val="19"/>
        </w:rPr>
        <w:t xml:space="preserve"> </w:t>
      </w:r>
      <w:r>
        <w:rPr>
          <w:color w:val="5E5D5E"/>
        </w:rPr>
        <w:t>The</w:t>
      </w:r>
      <w:r>
        <w:rPr>
          <w:color w:val="5E5D5E"/>
          <w:spacing w:val="24"/>
        </w:rPr>
        <w:t xml:space="preserve"> </w:t>
      </w:r>
      <w:r>
        <w:rPr>
          <w:color w:val="5E5D5E"/>
        </w:rPr>
        <w:t>vertical</w:t>
      </w:r>
      <w:r>
        <w:rPr>
          <w:color w:val="5E5D5E"/>
          <w:spacing w:val="24"/>
        </w:rPr>
        <w:t xml:space="preserve"> </w:t>
      </w:r>
      <w:r>
        <w:rPr>
          <w:color w:val="5E5D5E"/>
          <w:spacing w:val="-1"/>
        </w:rPr>
        <w:t>axis</w:t>
      </w:r>
      <w:r>
        <w:rPr>
          <w:color w:val="5E5D5E"/>
          <w:spacing w:val="24"/>
        </w:rPr>
        <w:t xml:space="preserve"> </w:t>
      </w:r>
      <w:r>
        <w:rPr>
          <w:color w:val="5E5D5E"/>
          <w:spacing w:val="-1"/>
        </w:rPr>
        <w:t>plots</w:t>
      </w:r>
      <w:r>
        <w:rPr>
          <w:color w:val="5E5D5E"/>
          <w:spacing w:val="24"/>
        </w:rPr>
        <w:t xml:space="preserve"> </w:t>
      </w:r>
      <w:r>
        <w:rPr>
          <w:color w:val="5E5D5E"/>
        </w:rPr>
        <w:t>the</w:t>
      </w:r>
      <w:r>
        <w:rPr>
          <w:color w:val="5E5D5E"/>
          <w:spacing w:val="24"/>
        </w:rPr>
        <w:t xml:space="preserve"> </w:t>
      </w:r>
      <w:r>
        <w:rPr>
          <w:color w:val="5E5D5E"/>
        </w:rPr>
        <w:t>results</w:t>
      </w:r>
      <w:r>
        <w:rPr>
          <w:color w:val="5E5D5E"/>
          <w:spacing w:val="24"/>
        </w:rPr>
        <w:t xml:space="preserve"> </w:t>
      </w:r>
      <w:r>
        <w:rPr>
          <w:color w:val="5E5D5E"/>
          <w:spacing w:val="-1"/>
        </w:rPr>
        <w:t>of</w:t>
      </w:r>
      <w:r>
        <w:rPr>
          <w:color w:val="5E5D5E"/>
          <w:spacing w:val="24"/>
        </w:rPr>
        <w:t xml:space="preserve"> </w:t>
      </w:r>
      <w:r>
        <w:rPr>
          <w:color w:val="5E5D5E"/>
        </w:rPr>
        <w:t>step</w:t>
      </w:r>
      <w:r>
        <w:rPr>
          <w:color w:val="5E5D5E"/>
          <w:spacing w:val="23"/>
        </w:rPr>
        <w:t xml:space="preserve"> </w:t>
      </w:r>
      <w:r>
        <w:rPr>
          <w:color w:val="5E5D5E"/>
        </w:rPr>
        <w:t>2</w:t>
      </w:r>
      <w:r>
        <w:rPr>
          <w:color w:val="5E5D5E"/>
          <w:spacing w:val="24"/>
        </w:rPr>
        <w:t xml:space="preserve"> </w:t>
      </w:r>
      <w:r>
        <w:rPr>
          <w:color w:val="5E5D5E"/>
          <w:spacing w:val="-1"/>
        </w:rPr>
        <w:t>above.</w:t>
      </w:r>
      <w:r>
        <w:rPr>
          <w:color w:val="5E5D5E"/>
          <w:spacing w:val="20"/>
        </w:rPr>
        <w:t xml:space="preserve"> </w:t>
      </w:r>
      <w:r>
        <w:rPr>
          <w:color w:val="5E5D5E"/>
        </w:rPr>
        <w:t>The</w:t>
      </w:r>
      <w:r>
        <w:rPr>
          <w:color w:val="5E5D5E"/>
          <w:spacing w:val="24"/>
        </w:rPr>
        <w:t xml:space="preserve"> </w:t>
      </w:r>
      <w:r>
        <w:rPr>
          <w:color w:val="5E5D5E"/>
          <w:spacing w:val="-1"/>
        </w:rPr>
        <w:t>horizontal</w:t>
      </w:r>
      <w:r>
        <w:rPr>
          <w:color w:val="5E5D5E"/>
          <w:spacing w:val="24"/>
        </w:rPr>
        <w:t xml:space="preserve"> </w:t>
      </w:r>
      <w:r>
        <w:rPr>
          <w:color w:val="5E5D5E"/>
          <w:spacing w:val="-1"/>
        </w:rPr>
        <w:t>axis</w:t>
      </w:r>
      <w:r>
        <w:rPr>
          <w:color w:val="5E5D5E"/>
          <w:spacing w:val="26"/>
        </w:rPr>
        <w:t xml:space="preserve"> </w:t>
      </w:r>
      <w:r>
        <w:rPr>
          <w:color w:val="5E5D5E"/>
          <w:spacing w:val="-1"/>
        </w:rPr>
        <w:t xml:space="preserve">plots </w:t>
      </w:r>
      <w:r>
        <w:rPr>
          <w:color w:val="5E5D5E"/>
        </w:rPr>
        <w:t>the</w:t>
      </w:r>
      <w:r>
        <w:rPr>
          <w:color w:val="5E5D5E"/>
          <w:spacing w:val="-1"/>
        </w:rPr>
        <w:t xml:space="preserve"> </w:t>
      </w:r>
      <w:r>
        <w:rPr>
          <w:color w:val="5E5D5E"/>
        </w:rPr>
        <w:t>results</w:t>
      </w:r>
      <w:r>
        <w:rPr>
          <w:color w:val="5E5D5E"/>
          <w:spacing w:val="-1"/>
        </w:rPr>
        <w:t xml:space="preserve"> of </w:t>
      </w:r>
      <w:r>
        <w:rPr>
          <w:color w:val="5E5D5E"/>
        </w:rPr>
        <w:t>step</w:t>
      </w:r>
      <w:r>
        <w:rPr>
          <w:color w:val="5E5D5E"/>
          <w:spacing w:val="-1"/>
        </w:rPr>
        <w:t xml:space="preserve"> </w:t>
      </w:r>
      <w:r>
        <w:rPr>
          <w:color w:val="5E5D5E"/>
        </w:rPr>
        <w:t>3</w:t>
      </w:r>
      <w:r>
        <w:rPr>
          <w:color w:val="5E5D5E"/>
          <w:spacing w:val="-1"/>
        </w:rPr>
        <w:t xml:space="preserve"> above.</w:t>
      </w:r>
    </w:p>
    <w:p w:rsidR="002F76B6" w:rsidRDefault="00F32A52">
      <w:pPr>
        <w:pStyle w:val="BodyText"/>
        <w:spacing w:line="271" w:lineRule="auto"/>
        <w:ind w:left="514" w:right="1268"/>
        <w:jc w:val="both"/>
        <w:rPr>
          <w:rFonts w:cs="Arial"/>
        </w:rPr>
      </w:pPr>
      <w:r>
        <w:rPr>
          <w:color w:val="5E5D5E"/>
        </w:rPr>
        <w:t>At</w:t>
      </w:r>
      <w:r>
        <w:rPr>
          <w:color w:val="5E5D5E"/>
          <w:spacing w:val="12"/>
        </w:rPr>
        <w:t xml:space="preserve"> </w:t>
      </w:r>
      <w:r>
        <w:rPr>
          <w:color w:val="5E5D5E"/>
        </w:rPr>
        <w:t>one</w:t>
      </w:r>
      <w:r>
        <w:rPr>
          <w:color w:val="5E5D5E"/>
          <w:spacing w:val="12"/>
        </w:rPr>
        <w:t xml:space="preserve"> </w:t>
      </w:r>
      <w:r>
        <w:rPr>
          <w:color w:val="5E5D5E"/>
        </w:rPr>
        <w:t>end</w:t>
      </w:r>
      <w:r>
        <w:rPr>
          <w:color w:val="5E5D5E"/>
          <w:spacing w:val="12"/>
        </w:rPr>
        <w:t xml:space="preserve"> </w:t>
      </w:r>
      <w:r>
        <w:rPr>
          <w:color w:val="5E5D5E"/>
        </w:rPr>
        <w:t>of</w:t>
      </w:r>
      <w:r>
        <w:rPr>
          <w:color w:val="5E5D5E"/>
          <w:spacing w:val="12"/>
        </w:rPr>
        <w:t xml:space="preserve"> </w:t>
      </w:r>
      <w:r>
        <w:rPr>
          <w:color w:val="5E5D5E"/>
        </w:rPr>
        <w:t>the</w:t>
      </w:r>
      <w:r>
        <w:rPr>
          <w:color w:val="5E5D5E"/>
          <w:spacing w:val="12"/>
        </w:rPr>
        <w:t xml:space="preserve"> </w:t>
      </w:r>
      <w:r>
        <w:rPr>
          <w:color w:val="5E5D5E"/>
        </w:rPr>
        <w:t>spectrum,</w:t>
      </w:r>
      <w:r>
        <w:rPr>
          <w:color w:val="5E5D5E"/>
          <w:spacing w:val="12"/>
        </w:rPr>
        <w:t xml:space="preserve"> </w:t>
      </w:r>
      <w:r>
        <w:rPr>
          <w:color w:val="5E5D5E"/>
        </w:rPr>
        <w:t>there</w:t>
      </w:r>
      <w:r>
        <w:rPr>
          <w:color w:val="5E5D5E"/>
          <w:spacing w:val="12"/>
        </w:rPr>
        <w:t xml:space="preserve"> </w:t>
      </w:r>
      <w:r>
        <w:rPr>
          <w:color w:val="5E5D5E"/>
        </w:rPr>
        <w:t>are</w:t>
      </w:r>
      <w:r>
        <w:rPr>
          <w:color w:val="5E5D5E"/>
          <w:spacing w:val="12"/>
        </w:rPr>
        <w:t xml:space="preserve"> </w:t>
      </w:r>
      <w:r>
        <w:rPr>
          <w:color w:val="5E5D5E"/>
        </w:rPr>
        <w:t>five</w:t>
      </w:r>
      <w:r>
        <w:rPr>
          <w:color w:val="5E5D5E"/>
          <w:spacing w:val="12"/>
        </w:rPr>
        <w:t xml:space="preserve"> </w:t>
      </w:r>
      <w:r>
        <w:rPr>
          <w:color w:val="5E5D5E"/>
        </w:rPr>
        <w:t>industry</w:t>
      </w:r>
      <w:r>
        <w:rPr>
          <w:color w:val="5E5D5E"/>
          <w:spacing w:val="12"/>
        </w:rPr>
        <w:t xml:space="preserve"> </w:t>
      </w:r>
      <w:r>
        <w:rPr>
          <w:color w:val="5E5D5E"/>
        </w:rPr>
        <w:t>groups</w:t>
      </w:r>
      <w:r>
        <w:rPr>
          <w:color w:val="5E5D5E"/>
          <w:spacing w:val="12"/>
        </w:rPr>
        <w:t xml:space="preserve"> </w:t>
      </w:r>
      <w:r>
        <w:rPr>
          <w:color w:val="5E5D5E"/>
        </w:rPr>
        <w:t>that</w:t>
      </w:r>
      <w:r>
        <w:rPr>
          <w:color w:val="5E5D5E"/>
          <w:spacing w:val="12"/>
        </w:rPr>
        <w:t xml:space="preserve"> </w:t>
      </w:r>
      <w:r>
        <w:rPr>
          <w:color w:val="5E5D5E"/>
        </w:rPr>
        <w:t>provide</w:t>
      </w:r>
      <w:r>
        <w:rPr>
          <w:color w:val="5E5D5E"/>
          <w:spacing w:val="12"/>
        </w:rPr>
        <w:t xml:space="preserve"> </w:t>
      </w:r>
      <w:r>
        <w:rPr>
          <w:color w:val="5E5D5E"/>
        </w:rPr>
        <w:t>no</w:t>
      </w:r>
      <w:r>
        <w:rPr>
          <w:color w:val="5E5D5E"/>
          <w:spacing w:val="12"/>
        </w:rPr>
        <w:t xml:space="preserve"> </w:t>
      </w:r>
      <w:r>
        <w:rPr>
          <w:color w:val="5E5D5E"/>
        </w:rPr>
        <w:t>input to</w:t>
      </w:r>
      <w:r>
        <w:rPr>
          <w:color w:val="5E5D5E"/>
          <w:spacing w:val="8"/>
        </w:rPr>
        <w:t xml:space="preserve"> </w:t>
      </w:r>
      <w:r>
        <w:rPr>
          <w:color w:val="5E5D5E"/>
        </w:rPr>
        <w:t>the</w:t>
      </w:r>
      <w:r>
        <w:rPr>
          <w:color w:val="5E5D5E"/>
          <w:spacing w:val="8"/>
        </w:rPr>
        <w:t xml:space="preserve"> </w:t>
      </w:r>
      <w:r>
        <w:rPr>
          <w:color w:val="5E5D5E"/>
          <w:spacing w:val="-1"/>
        </w:rPr>
        <w:t>growth</w:t>
      </w:r>
      <w:r>
        <w:rPr>
          <w:color w:val="5E5D5E"/>
          <w:spacing w:val="10"/>
        </w:rPr>
        <w:t xml:space="preserve"> </w:t>
      </w:r>
      <w:r>
        <w:rPr>
          <w:color w:val="5E5D5E"/>
        </w:rPr>
        <w:t>sectors</w:t>
      </w:r>
      <w:r>
        <w:rPr>
          <w:color w:val="5E5D5E"/>
          <w:spacing w:val="8"/>
        </w:rPr>
        <w:t xml:space="preserve"> </w:t>
      </w:r>
      <w:r>
        <w:rPr>
          <w:color w:val="5E5D5E"/>
        </w:rPr>
        <w:t>(i.e.</w:t>
      </w:r>
      <w:r>
        <w:rPr>
          <w:color w:val="5E5D5E"/>
          <w:spacing w:val="9"/>
        </w:rPr>
        <w:t xml:space="preserve"> </w:t>
      </w:r>
      <w:r>
        <w:rPr>
          <w:color w:val="5E5D5E"/>
        </w:rPr>
        <w:t>zero</w:t>
      </w:r>
      <w:r>
        <w:rPr>
          <w:color w:val="5E5D5E"/>
          <w:spacing w:val="8"/>
        </w:rPr>
        <w:t xml:space="preserve"> </w:t>
      </w:r>
      <w:r>
        <w:rPr>
          <w:color w:val="5E5D5E"/>
          <w:spacing w:val="-1"/>
        </w:rPr>
        <w:t>proportion</w:t>
      </w:r>
      <w:r>
        <w:rPr>
          <w:color w:val="5E5D5E"/>
          <w:spacing w:val="10"/>
        </w:rPr>
        <w:t xml:space="preserve"> </w:t>
      </w:r>
      <w:r>
        <w:rPr>
          <w:color w:val="5E5D5E"/>
          <w:spacing w:val="-1"/>
        </w:rPr>
        <w:t>of</w:t>
      </w:r>
      <w:r>
        <w:rPr>
          <w:color w:val="5E5D5E"/>
          <w:spacing w:val="8"/>
        </w:rPr>
        <w:t xml:space="preserve"> </w:t>
      </w:r>
      <w:r>
        <w:rPr>
          <w:color w:val="5E5D5E"/>
          <w:spacing w:val="-1"/>
        </w:rPr>
        <w:t>growth</w:t>
      </w:r>
      <w:r>
        <w:rPr>
          <w:color w:val="5E5D5E"/>
          <w:spacing w:val="10"/>
        </w:rPr>
        <w:t xml:space="preserve"> </w:t>
      </w:r>
      <w:r>
        <w:rPr>
          <w:color w:val="5E5D5E"/>
        </w:rPr>
        <w:t>sectors</w:t>
      </w:r>
      <w:r>
        <w:rPr>
          <w:color w:val="5E5D5E"/>
          <w:spacing w:val="8"/>
        </w:rPr>
        <w:t xml:space="preserve"> </w:t>
      </w:r>
      <w:r>
        <w:rPr>
          <w:color w:val="5E5D5E"/>
        </w:rPr>
        <w:t>supplied</w:t>
      </w:r>
      <w:r>
        <w:rPr>
          <w:color w:val="5E5D5E"/>
          <w:spacing w:val="9"/>
        </w:rPr>
        <w:t xml:space="preserve"> </w:t>
      </w:r>
      <w:r>
        <w:rPr>
          <w:color w:val="5E5D5E"/>
          <w:spacing w:val="-1"/>
        </w:rPr>
        <w:t>and</w:t>
      </w:r>
      <w:r>
        <w:rPr>
          <w:color w:val="5E5D5E"/>
          <w:spacing w:val="8"/>
        </w:rPr>
        <w:t xml:space="preserve"> </w:t>
      </w:r>
      <w:r>
        <w:rPr>
          <w:color w:val="5E5D5E"/>
          <w:spacing w:val="-1"/>
        </w:rPr>
        <w:t>output</w:t>
      </w:r>
      <w:r>
        <w:rPr>
          <w:color w:val="5E5D5E"/>
          <w:spacing w:val="25"/>
        </w:rPr>
        <w:t xml:space="preserve"> </w:t>
      </w:r>
      <w:r>
        <w:rPr>
          <w:color w:val="5E5D5E"/>
        </w:rPr>
        <w:t>supplied).</w:t>
      </w:r>
      <w:r>
        <w:rPr>
          <w:color w:val="5E5D5E"/>
          <w:spacing w:val="-12"/>
        </w:rPr>
        <w:t xml:space="preserve"> </w:t>
      </w:r>
      <w:r>
        <w:rPr>
          <w:color w:val="5E5D5E"/>
        </w:rPr>
        <w:t>As</w:t>
      </w:r>
      <w:r>
        <w:rPr>
          <w:color w:val="5E5D5E"/>
          <w:spacing w:val="-1"/>
        </w:rPr>
        <w:t xml:space="preserve"> </w:t>
      </w:r>
      <w:r>
        <w:rPr>
          <w:color w:val="5E5D5E"/>
        </w:rPr>
        <w:t>an</w:t>
      </w:r>
      <w:r>
        <w:rPr>
          <w:color w:val="5E5D5E"/>
          <w:spacing w:val="-1"/>
        </w:rPr>
        <w:t xml:space="preserve"> </w:t>
      </w:r>
      <w:r>
        <w:rPr>
          <w:color w:val="5E5D5E"/>
        </w:rPr>
        <w:t>example,</w:t>
      </w:r>
      <w:r>
        <w:rPr>
          <w:color w:val="5E5D5E"/>
          <w:spacing w:val="-1"/>
        </w:rPr>
        <w:t xml:space="preserve"> </w:t>
      </w:r>
      <w:r>
        <w:rPr>
          <w:color w:val="5E5D5E"/>
        </w:rPr>
        <w:t>one</w:t>
      </w:r>
      <w:r>
        <w:rPr>
          <w:color w:val="5E5D5E"/>
          <w:spacing w:val="-1"/>
        </w:rPr>
        <w:t xml:space="preserve"> </w:t>
      </w:r>
      <w:r>
        <w:rPr>
          <w:color w:val="5E5D5E"/>
        </w:rPr>
        <w:t>of</w:t>
      </w:r>
      <w:r>
        <w:rPr>
          <w:color w:val="5E5D5E"/>
          <w:spacing w:val="-1"/>
        </w:rPr>
        <w:t xml:space="preserve"> </w:t>
      </w:r>
      <w:r>
        <w:rPr>
          <w:color w:val="5E5D5E"/>
        </w:rPr>
        <w:t>these</w:t>
      </w:r>
      <w:r>
        <w:rPr>
          <w:color w:val="5E5D5E"/>
          <w:spacing w:val="-1"/>
        </w:rPr>
        <w:t xml:space="preserve"> </w:t>
      </w:r>
      <w:r>
        <w:rPr>
          <w:color w:val="5E5D5E"/>
        </w:rPr>
        <w:t>five</w:t>
      </w:r>
      <w:r>
        <w:rPr>
          <w:color w:val="5E5D5E"/>
          <w:spacing w:val="-1"/>
        </w:rPr>
        <w:t xml:space="preserve"> </w:t>
      </w:r>
      <w:r>
        <w:rPr>
          <w:color w:val="5E5D5E"/>
        </w:rPr>
        <w:t>groups</w:t>
      </w:r>
      <w:r>
        <w:rPr>
          <w:color w:val="5E5D5E"/>
          <w:spacing w:val="-1"/>
        </w:rPr>
        <w:t xml:space="preserve"> </w:t>
      </w:r>
      <w:r>
        <w:rPr>
          <w:color w:val="5E5D5E"/>
        </w:rPr>
        <w:t>is</w:t>
      </w:r>
      <w:r>
        <w:rPr>
          <w:color w:val="5E5D5E"/>
          <w:spacing w:val="-1"/>
        </w:rPr>
        <w:t xml:space="preserve"> </w:t>
      </w:r>
      <w:r>
        <w:rPr>
          <w:color w:val="5E5D5E"/>
        </w:rPr>
        <w:t>Library</w:t>
      </w:r>
      <w:r>
        <w:rPr>
          <w:color w:val="5E5D5E"/>
          <w:spacing w:val="-1"/>
        </w:rPr>
        <w:t xml:space="preserve"> </w:t>
      </w:r>
      <w:r>
        <w:rPr>
          <w:color w:val="5E5D5E"/>
        </w:rPr>
        <w:t>&amp;</w:t>
      </w:r>
      <w:r>
        <w:rPr>
          <w:color w:val="5E5D5E"/>
          <w:spacing w:val="-1"/>
        </w:rPr>
        <w:t xml:space="preserve"> </w:t>
      </w:r>
      <w:r>
        <w:rPr>
          <w:color w:val="5E5D5E"/>
        </w:rPr>
        <w:t>Other</w:t>
      </w:r>
      <w:r>
        <w:rPr>
          <w:color w:val="5E5D5E"/>
          <w:spacing w:val="-1"/>
        </w:rPr>
        <w:t xml:space="preserve"> </w:t>
      </w:r>
      <w:r>
        <w:rPr>
          <w:color w:val="5E5D5E"/>
        </w:rPr>
        <w:t>Information</w:t>
      </w:r>
    </w:p>
    <w:p w:rsidR="002F76B6" w:rsidRDefault="002F76B6">
      <w:pPr>
        <w:spacing w:before="10"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712" w:right="1083" w:hanging="199"/>
        <w:rPr>
          <w:rFonts w:ascii="Arial" w:eastAsia="Arial" w:hAnsi="Arial" w:cs="Arial"/>
          <w:sz w:val="16"/>
          <w:szCs w:val="16"/>
        </w:rPr>
      </w:pPr>
      <w:r>
        <w:rPr>
          <w:rFonts w:ascii="Arial" w:eastAsia="Arial" w:hAnsi="Arial" w:cs="Arial"/>
          <w:b/>
          <w:bCs/>
          <w:color w:val="5E5D5E"/>
          <w:position w:val="5"/>
          <w:sz w:val="9"/>
          <w:szCs w:val="9"/>
        </w:rPr>
        <w:t xml:space="preserve">81  </w:t>
      </w:r>
      <w:r>
        <w:rPr>
          <w:rFonts w:ascii="Arial" w:eastAsia="Arial" w:hAnsi="Arial" w:cs="Arial"/>
          <w:b/>
          <w:bCs/>
          <w:color w:val="5E5D5E"/>
          <w:spacing w:val="18"/>
          <w:position w:val="5"/>
          <w:sz w:val="9"/>
          <w:szCs w:val="9"/>
        </w:rPr>
        <w:t xml:space="preserve"> </w:t>
      </w:r>
      <w:r>
        <w:rPr>
          <w:rFonts w:ascii="Arial" w:eastAsia="Arial" w:hAnsi="Arial" w:cs="Arial"/>
          <w:color w:val="5E5D5E"/>
          <w:spacing w:val="-1"/>
          <w:sz w:val="16"/>
          <w:szCs w:val="16"/>
        </w:rPr>
        <w:t>Note</w:t>
      </w:r>
      <w:r>
        <w:rPr>
          <w:rFonts w:ascii="Arial" w:eastAsia="Arial" w:hAnsi="Arial" w:cs="Arial"/>
          <w:color w:val="5E5D5E"/>
          <w:spacing w:val="10"/>
          <w:sz w:val="16"/>
          <w:szCs w:val="16"/>
        </w:rPr>
        <w:t xml:space="preserve"> </w:t>
      </w:r>
      <w:r>
        <w:rPr>
          <w:rFonts w:ascii="Arial" w:eastAsia="Arial" w:hAnsi="Arial" w:cs="Arial"/>
          <w:color w:val="5E5D5E"/>
          <w:sz w:val="16"/>
          <w:szCs w:val="16"/>
        </w:rPr>
        <w:t>that</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9"/>
          <w:sz w:val="16"/>
          <w:szCs w:val="16"/>
        </w:rPr>
        <w:t xml:space="preserve"> </w:t>
      </w:r>
      <w:r>
        <w:rPr>
          <w:rFonts w:ascii="Arial" w:eastAsia="Arial" w:hAnsi="Arial" w:cs="Arial"/>
          <w:color w:val="5E5D5E"/>
          <w:sz w:val="16"/>
          <w:szCs w:val="16"/>
        </w:rPr>
        <w:t>Growth</w:t>
      </w:r>
      <w:r>
        <w:rPr>
          <w:rFonts w:ascii="Arial" w:eastAsia="Arial" w:hAnsi="Arial" w:cs="Arial"/>
          <w:color w:val="5E5D5E"/>
          <w:spacing w:val="9"/>
          <w:sz w:val="16"/>
          <w:szCs w:val="16"/>
        </w:rPr>
        <w:t xml:space="preserve"> </w:t>
      </w:r>
      <w:r>
        <w:rPr>
          <w:rFonts w:ascii="Arial" w:eastAsia="Arial" w:hAnsi="Arial" w:cs="Arial"/>
          <w:color w:val="5E5D5E"/>
          <w:sz w:val="16"/>
          <w:szCs w:val="16"/>
        </w:rPr>
        <w:t>Sectors</w:t>
      </w:r>
      <w:r>
        <w:rPr>
          <w:rFonts w:ascii="Arial" w:eastAsia="Arial" w:hAnsi="Arial" w:cs="Arial"/>
          <w:color w:val="5E5D5E"/>
          <w:spacing w:val="9"/>
          <w:sz w:val="16"/>
          <w:szCs w:val="16"/>
        </w:rPr>
        <w:t xml:space="preserve"> </w:t>
      </w:r>
      <w:r>
        <w:rPr>
          <w:rFonts w:ascii="Arial" w:eastAsia="Arial" w:hAnsi="Arial" w:cs="Arial"/>
          <w:color w:val="5E5D5E"/>
          <w:sz w:val="16"/>
          <w:szCs w:val="16"/>
        </w:rPr>
        <w:t>form</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basis</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9"/>
          <w:sz w:val="16"/>
          <w:szCs w:val="16"/>
        </w:rPr>
        <w:t xml:space="preserve"> </w:t>
      </w:r>
      <w:r>
        <w:rPr>
          <w:rFonts w:ascii="Arial" w:eastAsia="Arial" w:hAnsi="Arial" w:cs="Arial"/>
          <w:color w:val="5E5D5E"/>
          <w:sz w:val="16"/>
          <w:szCs w:val="16"/>
        </w:rPr>
        <w:t>two</w:t>
      </w:r>
      <w:r>
        <w:rPr>
          <w:rFonts w:ascii="Arial" w:eastAsia="Arial" w:hAnsi="Arial" w:cs="Arial"/>
          <w:color w:val="5E5D5E"/>
          <w:spacing w:val="9"/>
          <w:sz w:val="16"/>
          <w:szCs w:val="16"/>
        </w:rPr>
        <w:t xml:space="preserve"> </w:t>
      </w:r>
      <w:r>
        <w:rPr>
          <w:rFonts w:ascii="Arial" w:eastAsia="Arial" w:hAnsi="Arial" w:cs="Arial"/>
          <w:color w:val="5E5D5E"/>
          <w:sz w:val="16"/>
          <w:szCs w:val="16"/>
        </w:rPr>
        <w:t>major</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programmes</w:t>
      </w:r>
      <w:r>
        <w:rPr>
          <w:rFonts w:ascii="Arial" w:eastAsia="Arial" w:hAnsi="Arial" w:cs="Arial"/>
          <w:color w:val="5E5D5E"/>
          <w:spacing w:val="10"/>
          <w:sz w:val="16"/>
          <w:szCs w:val="16"/>
        </w:rPr>
        <w:t xml:space="preserve"> </w:t>
      </w:r>
      <w:r>
        <w:rPr>
          <w:rFonts w:ascii="Arial" w:eastAsia="Arial" w:hAnsi="Arial" w:cs="Arial"/>
          <w:color w:val="5E5D5E"/>
          <w:sz w:val="16"/>
          <w:szCs w:val="16"/>
        </w:rPr>
        <w:t>run</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by</w:t>
      </w:r>
      <w:r>
        <w:rPr>
          <w:rFonts w:ascii="Arial" w:eastAsia="Arial" w:hAnsi="Arial" w:cs="Arial"/>
          <w:color w:val="5E5D5E"/>
          <w:spacing w:val="8"/>
          <w:sz w:val="16"/>
          <w:szCs w:val="16"/>
        </w:rPr>
        <w:t xml:space="preserve"> </w:t>
      </w:r>
      <w:r>
        <w:rPr>
          <w:rFonts w:ascii="Arial" w:eastAsia="Arial" w:hAnsi="Arial" w:cs="Arial"/>
          <w:color w:val="5E5D5E"/>
          <w:sz w:val="16"/>
          <w:szCs w:val="16"/>
        </w:rPr>
        <w:t>the</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Department</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6"/>
          <w:w w:val="99"/>
          <w:sz w:val="16"/>
          <w:szCs w:val="16"/>
        </w:rPr>
        <w:t xml:space="preserve"> </w:t>
      </w:r>
      <w:r>
        <w:rPr>
          <w:rFonts w:ascii="Arial" w:eastAsia="Arial" w:hAnsi="Arial" w:cs="Arial"/>
          <w:color w:val="5E5D5E"/>
          <w:spacing w:val="-2"/>
          <w:sz w:val="16"/>
          <w:szCs w:val="16"/>
        </w:rPr>
        <w:t>Industry,</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Innovation</w:t>
      </w:r>
      <w:r>
        <w:rPr>
          <w:rFonts w:ascii="Arial" w:eastAsia="Arial" w:hAnsi="Arial" w:cs="Arial"/>
          <w:color w:val="5E5D5E"/>
          <w:spacing w:val="18"/>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8"/>
          <w:sz w:val="16"/>
          <w:szCs w:val="16"/>
        </w:rPr>
        <w:t xml:space="preserve"> </w:t>
      </w:r>
      <w:r>
        <w:rPr>
          <w:rFonts w:ascii="Arial" w:eastAsia="Arial" w:hAnsi="Arial" w:cs="Arial"/>
          <w:color w:val="5E5D5E"/>
          <w:sz w:val="16"/>
          <w:szCs w:val="16"/>
        </w:rPr>
        <w:t>Science:</w:t>
      </w:r>
      <w:r>
        <w:rPr>
          <w:rFonts w:ascii="Arial" w:eastAsia="Arial" w:hAnsi="Arial" w:cs="Arial"/>
          <w:color w:val="5E5D5E"/>
          <w:spacing w:val="18"/>
          <w:sz w:val="16"/>
          <w:szCs w:val="16"/>
        </w:rPr>
        <w:t xml:space="preserve"> </w:t>
      </w:r>
      <w:r>
        <w:rPr>
          <w:rFonts w:ascii="Arial" w:eastAsia="Arial" w:hAnsi="Arial" w:cs="Arial"/>
          <w:color w:val="5E5D5E"/>
          <w:sz w:val="16"/>
          <w:szCs w:val="16"/>
        </w:rPr>
        <w:t>the</w:t>
      </w:r>
      <w:r>
        <w:rPr>
          <w:rFonts w:ascii="Arial" w:eastAsia="Arial" w:hAnsi="Arial" w:cs="Arial"/>
          <w:color w:val="5E5D5E"/>
          <w:spacing w:val="18"/>
          <w:sz w:val="16"/>
          <w:szCs w:val="16"/>
        </w:rPr>
        <w:t xml:space="preserve"> </w:t>
      </w:r>
      <w:r>
        <w:rPr>
          <w:rFonts w:ascii="Arial" w:eastAsia="Arial" w:hAnsi="Arial" w:cs="Arial"/>
          <w:color w:val="5E5D5E"/>
          <w:sz w:val="16"/>
          <w:szCs w:val="16"/>
        </w:rPr>
        <w:t>Industry</w:t>
      </w:r>
      <w:r>
        <w:rPr>
          <w:rFonts w:ascii="Arial" w:eastAsia="Arial" w:hAnsi="Arial" w:cs="Arial"/>
          <w:color w:val="5E5D5E"/>
          <w:spacing w:val="18"/>
          <w:sz w:val="16"/>
          <w:szCs w:val="16"/>
        </w:rPr>
        <w:t xml:space="preserve"> </w:t>
      </w:r>
      <w:r>
        <w:rPr>
          <w:rFonts w:ascii="Arial" w:eastAsia="Arial" w:hAnsi="Arial" w:cs="Arial"/>
          <w:color w:val="5E5D5E"/>
          <w:sz w:val="16"/>
          <w:szCs w:val="16"/>
        </w:rPr>
        <w:t>Growth</w:t>
      </w:r>
      <w:r>
        <w:rPr>
          <w:rFonts w:ascii="Arial" w:eastAsia="Arial" w:hAnsi="Arial" w:cs="Arial"/>
          <w:color w:val="5E5D5E"/>
          <w:spacing w:val="18"/>
          <w:sz w:val="16"/>
          <w:szCs w:val="16"/>
        </w:rPr>
        <w:t xml:space="preserve"> </w:t>
      </w:r>
      <w:r>
        <w:rPr>
          <w:rFonts w:ascii="Arial" w:eastAsia="Arial" w:hAnsi="Arial" w:cs="Arial"/>
          <w:color w:val="5E5D5E"/>
          <w:spacing w:val="-1"/>
          <w:sz w:val="16"/>
          <w:szCs w:val="16"/>
        </w:rPr>
        <w:t>Centres</w:t>
      </w:r>
      <w:r>
        <w:rPr>
          <w:rFonts w:ascii="Arial" w:eastAsia="Arial" w:hAnsi="Arial" w:cs="Arial"/>
          <w:color w:val="5E5D5E"/>
          <w:spacing w:val="18"/>
          <w:sz w:val="16"/>
          <w:szCs w:val="16"/>
        </w:rPr>
        <w:t xml:space="preserve"> </w:t>
      </w:r>
      <w:r>
        <w:rPr>
          <w:rFonts w:ascii="Arial" w:eastAsia="Arial" w:hAnsi="Arial" w:cs="Arial"/>
          <w:color w:val="5E5D5E"/>
          <w:sz w:val="16"/>
          <w:szCs w:val="16"/>
        </w:rPr>
        <w:t>Initiative,</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8"/>
          <w:sz w:val="16"/>
          <w:szCs w:val="16"/>
        </w:rPr>
        <w:t xml:space="preserve"> </w:t>
      </w:r>
      <w:r>
        <w:rPr>
          <w:rFonts w:ascii="Arial" w:eastAsia="Arial" w:hAnsi="Arial" w:cs="Arial"/>
          <w:color w:val="5E5D5E"/>
          <w:sz w:val="16"/>
          <w:szCs w:val="16"/>
        </w:rPr>
        <w:t>the</w:t>
      </w:r>
      <w:r>
        <w:rPr>
          <w:rFonts w:ascii="Arial" w:eastAsia="Arial" w:hAnsi="Arial" w:cs="Arial"/>
          <w:color w:val="5E5D5E"/>
          <w:spacing w:val="18"/>
          <w:sz w:val="16"/>
          <w:szCs w:val="16"/>
        </w:rPr>
        <w:t xml:space="preserve"> </w:t>
      </w:r>
      <w:r>
        <w:rPr>
          <w:rFonts w:ascii="Arial" w:eastAsia="Arial" w:hAnsi="Arial" w:cs="Arial"/>
          <w:color w:val="5E5D5E"/>
          <w:sz w:val="16"/>
          <w:szCs w:val="16"/>
        </w:rPr>
        <w:t>Entrepreneurs’</w:t>
      </w:r>
      <w:r>
        <w:rPr>
          <w:rFonts w:ascii="Arial" w:eastAsia="Arial" w:hAnsi="Arial" w:cs="Arial"/>
          <w:color w:val="5E5D5E"/>
          <w:spacing w:val="35"/>
          <w:sz w:val="16"/>
          <w:szCs w:val="16"/>
        </w:rPr>
        <w:t xml:space="preserve"> </w:t>
      </w:r>
      <w:r>
        <w:rPr>
          <w:rFonts w:ascii="Arial" w:eastAsia="Arial" w:hAnsi="Arial" w:cs="Arial"/>
          <w:color w:val="5E5D5E"/>
          <w:sz w:val="16"/>
          <w:szCs w:val="16"/>
        </w:rPr>
        <w:t>Programme.</w:t>
      </w:r>
      <w:r>
        <w:rPr>
          <w:rFonts w:ascii="Arial" w:eastAsia="Arial" w:hAnsi="Arial" w:cs="Arial"/>
          <w:color w:val="5E5D5E"/>
          <w:spacing w:val="-1"/>
          <w:sz w:val="16"/>
          <w:szCs w:val="16"/>
        </w:rPr>
        <w:t xml:space="preserve"> </w:t>
      </w:r>
      <w:r>
        <w:rPr>
          <w:rFonts w:ascii="Arial" w:eastAsia="Arial" w:hAnsi="Arial" w:cs="Arial"/>
          <w:color w:val="5E5D5E"/>
          <w:sz w:val="16"/>
          <w:szCs w:val="16"/>
        </w:rPr>
        <w:t>For</w:t>
      </w:r>
      <w:r>
        <w:rPr>
          <w:rFonts w:ascii="Arial" w:eastAsia="Arial" w:hAnsi="Arial" w:cs="Arial"/>
          <w:color w:val="5E5D5E"/>
          <w:spacing w:val="-1"/>
          <w:sz w:val="16"/>
          <w:szCs w:val="16"/>
        </w:rPr>
        <w:t xml:space="preserve"> </w:t>
      </w:r>
      <w:r>
        <w:rPr>
          <w:rFonts w:ascii="Arial" w:eastAsia="Arial" w:hAnsi="Arial" w:cs="Arial"/>
          <w:color w:val="5E5D5E"/>
          <w:sz w:val="16"/>
          <w:szCs w:val="16"/>
        </w:rPr>
        <w:t>more</w:t>
      </w:r>
      <w:r>
        <w:rPr>
          <w:rFonts w:ascii="Arial" w:eastAsia="Arial" w:hAnsi="Arial" w:cs="Arial"/>
          <w:color w:val="5E5D5E"/>
          <w:spacing w:val="-1"/>
          <w:sz w:val="16"/>
          <w:szCs w:val="16"/>
        </w:rPr>
        <w:t xml:space="preserve"> information</w:t>
      </w:r>
      <w:r>
        <w:rPr>
          <w:rFonts w:ascii="Arial" w:eastAsia="Arial" w:hAnsi="Arial" w:cs="Arial"/>
          <w:color w:val="5E5D5E"/>
          <w:sz w:val="16"/>
          <w:szCs w:val="16"/>
        </w:rPr>
        <w:t xml:space="preserve"> </w:t>
      </w:r>
      <w:r>
        <w:rPr>
          <w:rFonts w:ascii="Arial" w:eastAsia="Arial" w:hAnsi="Arial" w:cs="Arial"/>
          <w:color w:val="5E5D5E"/>
          <w:spacing w:val="-1"/>
          <w:sz w:val="16"/>
          <w:szCs w:val="16"/>
        </w:rPr>
        <w:t>on</w:t>
      </w:r>
      <w:r>
        <w:rPr>
          <w:rFonts w:ascii="Arial" w:eastAsia="Arial" w:hAnsi="Arial" w:cs="Arial"/>
          <w:color w:val="5E5D5E"/>
          <w:sz w:val="16"/>
          <w:szCs w:val="16"/>
        </w:rPr>
        <w:t xml:space="preserve"> the</w:t>
      </w:r>
      <w:r>
        <w:rPr>
          <w:rFonts w:ascii="Arial" w:eastAsia="Arial" w:hAnsi="Arial" w:cs="Arial"/>
          <w:color w:val="5E5D5E"/>
          <w:spacing w:val="-1"/>
          <w:sz w:val="16"/>
          <w:szCs w:val="16"/>
        </w:rPr>
        <w:t xml:space="preserve"> </w:t>
      </w:r>
      <w:r>
        <w:rPr>
          <w:rFonts w:ascii="Arial" w:eastAsia="Arial" w:hAnsi="Arial" w:cs="Arial"/>
          <w:color w:val="5E5D5E"/>
          <w:sz w:val="16"/>
          <w:szCs w:val="16"/>
        </w:rPr>
        <w:t>Industry</w:t>
      </w:r>
      <w:r>
        <w:rPr>
          <w:rFonts w:ascii="Arial" w:eastAsia="Arial" w:hAnsi="Arial" w:cs="Arial"/>
          <w:color w:val="5E5D5E"/>
          <w:spacing w:val="-1"/>
          <w:sz w:val="16"/>
          <w:szCs w:val="16"/>
        </w:rPr>
        <w:t xml:space="preserve"> </w:t>
      </w:r>
      <w:r>
        <w:rPr>
          <w:rFonts w:ascii="Arial" w:eastAsia="Arial" w:hAnsi="Arial" w:cs="Arial"/>
          <w:color w:val="5E5D5E"/>
          <w:sz w:val="16"/>
          <w:szCs w:val="16"/>
        </w:rPr>
        <w:t>Growth</w:t>
      </w:r>
      <w:r>
        <w:rPr>
          <w:rFonts w:ascii="Arial" w:eastAsia="Arial" w:hAnsi="Arial" w:cs="Arial"/>
          <w:color w:val="5E5D5E"/>
          <w:spacing w:val="-1"/>
          <w:sz w:val="16"/>
          <w:szCs w:val="16"/>
        </w:rPr>
        <w:t xml:space="preserve"> Centres</w:t>
      </w:r>
      <w:r>
        <w:rPr>
          <w:rFonts w:ascii="Arial" w:eastAsia="Arial" w:hAnsi="Arial" w:cs="Arial"/>
          <w:color w:val="5E5D5E"/>
          <w:sz w:val="16"/>
          <w:szCs w:val="16"/>
        </w:rPr>
        <w:t xml:space="preserve"> Initiative</w:t>
      </w:r>
      <w:r>
        <w:rPr>
          <w:rFonts w:ascii="Arial" w:eastAsia="Arial" w:hAnsi="Arial" w:cs="Arial"/>
          <w:color w:val="5E5D5E"/>
          <w:spacing w:val="-1"/>
          <w:sz w:val="16"/>
          <w:szCs w:val="16"/>
        </w:rPr>
        <w:t xml:space="preserve"> </w:t>
      </w:r>
      <w:r>
        <w:rPr>
          <w:rFonts w:ascii="Arial" w:eastAsia="Arial" w:hAnsi="Arial" w:cs="Arial"/>
          <w:color w:val="5E5D5E"/>
          <w:sz w:val="16"/>
          <w:szCs w:val="16"/>
        </w:rPr>
        <w:t>see:</w:t>
      </w:r>
      <w:r>
        <w:rPr>
          <w:rFonts w:ascii="Arial" w:eastAsia="Arial" w:hAnsi="Arial" w:cs="Arial"/>
          <w:color w:val="5E5D5E"/>
          <w:spacing w:val="24"/>
          <w:sz w:val="16"/>
          <w:szCs w:val="16"/>
        </w:rPr>
        <w:t xml:space="preserve"> </w:t>
      </w:r>
      <w:hyperlink r:id="rId67">
        <w:r>
          <w:rPr>
            <w:rFonts w:ascii="Arial" w:eastAsia="Arial" w:hAnsi="Arial" w:cs="Arial"/>
            <w:color w:val="5E5D5E"/>
            <w:spacing w:val="-1"/>
            <w:sz w:val="16"/>
            <w:szCs w:val="16"/>
          </w:rPr>
          <w:t>http://www.business.gov.au/advice-and-support/IndustryGrowthCentres/Pages/default.aspx.</w:t>
        </w:r>
      </w:hyperlink>
    </w:p>
    <w:p w:rsidR="002F76B6" w:rsidRDefault="00F32A52">
      <w:pPr>
        <w:spacing w:line="250" w:lineRule="auto"/>
        <w:ind w:left="712"/>
        <w:rPr>
          <w:rFonts w:ascii="Arial" w:eastAsia="Arial" w:hAnsi="Arial" w:cs="Arial"/>
          <w:sz w:val="16"/>
          <w:szCs w:val="16"/>
        </w:rPr>
      </w:pPr>
      <w:r>
        <w:rPr>
          <w:rFonts w:ascii="Arial" w:eastAsia="Arial" w:hAnsi="Arial" w:cs="Arial"/>
          <w:color w:val="5E5D5E"/>
          <w:sz w:val="16"/>
          <w:szCs w:val="16"/>
        </w:rPr>
        <w:t>For</w:t>
      </w:r>
      <w:r>
        <w:rPr>
          <w:rFonts w:ascii="Arial" w:eastAsia="Arial" w:hAnsi="Arial" w:cs="Arial"/>
          <w:color w:val="5E5D5E"/>
          <w:spacing w:val="-1"/>
          <w:sz w:val="16"/>
          <w:szCs w:val="16"/>
        </w:rPr>
        <w:t xml:space="preserve"> </w:t>
      </w:r>
      <w:r>
        <w:rPr>
          <w:rFonts w:ascii="Arial" w:eastAsia="Arial" w:hAnsi="Arial" w:cs="Arial"/>
          <w:color w:val="5E5D5E"/>
          <w:sz w:val="16"/>
          <w:szCs w:val="16"/>
        </w:rPr>
        <w:t>more</w:t>
      </w:r>
      <w:r>
        <w:rPr>
          <w:rFonts w:ascii="Arial" w:eastAsia="Arial" w:hAnsi="Arial" w:cs="Arial"/>
          <w:color w:val="5E5D5E"/>
          <w:spacing w:val="-1"/>
          <w:sz w:val="16"/>
          <w:szCs w:val="16"/>
        </w:rPr>
        <w:t xml:space="preserve"> information</w:t>
      </w:r>
      <w:r>
        <w:rPr>
          <w:rFonts w:ascii="Arial" w:eastAsia="Arial" w:hAnsi="Arial" w:cs="Arial"/>
          <w:color w:val="5E5D5E"/>
          <w:sz w:val="16"/>
          <w:szCs w:val="16"/>
        </w:rPr>
        <w:t xml:space="preserve"> </w:t>
      </w:r>
      <w:r>
        <w:rPr>
          <w:rFonts w:ascii="Arial" w:eastAsia="Arial" w:hAnsi="Arial" w:cs="Arial"/>
          <w:color w:val="5E5D5E"/>
          <w:spacing w:val="-1"/>
          <w:sz w:val="16"/>
          <w:szCs w:val="16"/>
        </w:rPr>
        <w:t>on</w:t>
      </w:r>
      <w:r>
        <w:rPr>
          <w:rFonts w:ascii="Arial" w:eastAsia="Arial" w:hAnsi="Arial" w:cs="Arial"/>
          <w:color w:val="5E5D5E"/>
          <w:sz w:val="16"/>
          <w:szCs w:val="16"/>
        </w:rPr>
        <w:t xml:space="preserve"> the</w:t>
      </w:r>
      <w:r>
        <w:rPr>
          <w:rFonts w:ascii="Arial" w:eastAsia="Arial" w:hAnsi="Arial" w:cs="Arial"/>
          <w:color w:val="5E5D5E"/>
          <w:spacing w:val="-1"/>
          <w:sz w:val="16"/>
          <w:szCs w:val="16"/>
        </w:rPr>
        <w:t xml:space="preserve"> </w:t>
      </w:r>
      <w:r>
        <w:rPr>
          <w:rFonts w:ascii="Arial" w:eastAsia="Arial" w:hAnsi="Arial" w:cs="Arial"/>
          <w:color w:val="5E5D5E"/>
          <w:sz w:val="16"/>
          <w:szCs w:val="16"/>
        </w:rPr>
        <w:t>Entrepreneurs’</w:t>
      </w:r>
      <w:r>
        <w:rPr>
          <w:rFonts w:ascii="Arial" w:eastAsia="Arial" w:hAnsi="Arial" w:cs="Arial"/>
          <w:color w:val="5E5D5E"/>
          <w:spacing w:val="-6"/>
          <w:sz w:val="16"/>
          <w:szCs w:val="16"/>
        </w:rPr>
        <w:t xml:space="preserve"> </w:t>
      </w:r>
      <w:r>
        <w:rPr>
          <w:rFonts w:ascii="Arial" w:eastAsia="Arial" w:hAnsi="Arial" w:cs="Arial"/>
          <w:color w:val="5E5D5E"/>
          <w:sz w:val="16"/>
          <w:szCs w:val="16"/>
        </w:rPr>
        <w:t>Programme</w:t>
      </w:r>
      <w:r>
        <w:rPr>
          <w:rFonts w:ascii="Arial" w:eastAsia="Arial" w:hAnsi="Arial" w:cs="Arial"/>
          <w:color w:val="5E5D5E"/>
          <w:spacing w:val="-1"/>
          <w:sz w:val="16"/>
          <w:szCs w:val="16"/>
        </w:rPr>
        <w:t xml:space="preserve"> </w:t>
      </w:r>
      <w:r>
        <w:rPr>
          <w:rFonts w:ascii="Arial" w:eastAsia="Arial" w:hAnsi="Arial" w:cs="Arial"/>
          <w:color w:val="5E5D5E"/>
          <w:sz w:val="16"/>
          <w:szCs w:val="16"/>
        </w:rPr>
        <w:t>see:</w:t>
      </w:r>
      <w:r>
        <w:rPr>
          <w:rFonts w:ascii="Arial" w:eastAsia="Arial" w:hAnsi="Arial" w:cs="Arial"/>
          <w:color w:val="5E5D5E"/>
          <w:spacing w:val="23"/>
          <w:sz w:val="16"/>
          <w:szCs w:val="16"/>
        </w:rPr>
        <w:t xml:space="preserve"> </w:t>
      </w:r>
      <w:hyperlink r:id="rId68">
        <w:r>
          <w:rPr>
            <w:rFonts w:ascii="Arial" w:eastAsia="Arial" w:hAnsi="Arial" w:cs="Arial"/>
            <w:color w:val="5E5D5E"/>
            <w:spacing w:val="-1"/>
            <w:sz w:val="16"/>
            <w:szCs w:val="16"/>
          </w:rPr>
          <w:t>http://www.business.gov.au/advice-and-support/EIP/Pages/default.aspx</w:t>
        </w:r>
      </w:hyperlink>
    </w:p>
    <w:p w:rsidR="002F76B6" w:rsidRDefault="00F32A52">
      <w:pPr>
        <w:spacing w:line="250" w:lineRule="auto"/>
        <w:ind w:left="712" w:right="1268" w:hanging="199"/>
        <w:jc w:val="both"/>
        <w:rPr>
          <w:rFonts w:ascii="Arial" w:eastAsia="Arial" w:hAnsi="Arial" w:cs="Arial"/>
          <w:sz w:val="16"/>
          <w:szCs w:val="16"/>
        </w:rPr>
      </w:pPr>
      <w:r>
        <w:rPr>
          <w:rFonts w:ascii="Arial"/>
          <w:b/>
          <w:color w:val="5E5D5E"/>
          <w:position w:val="5"/>
          <w:sz w:val="9"/>
        </w:rPr>
        <w:t>82</w:t>
      </w:r>
      <w:r>
        <w:rPr>
          <w:rFonts w:ascii="Arial"/>
          <w:b/>
          <w:color w:val="5E5D5E"/>
          <w:spacing w:val="19"/>
          <w:position w:val="5"/>
          <w:sz w:val="9"/>
        </w:rPr>
        <w:t xml:space="preserve"> </w:t>
      </w:r>
      <w:r>
        <w:rPr>
          <w:rFonts w:ascii="Arial"/>
          <w:color w:val="5E5D5E"/>
          <w:sz w:val="16"/>
        </w:rPr>
        <w:t>If</w:t>
      </w:r>
      <w:r>
        <w:rPr>
          <w:rFonts w:ascii="Arial"/>
          <w:color w:val="5E5D5E"/>
          <w:spacing w:val="15"/>
          <w:sz w:val="16"/>
        </w:rPr>
        <w:t xml:space="preserve"> </w:t>
      </w:r>
      <w:r>
        <w:rPr>
          <w:rFonts w:ascii="Arial"/>
          <w:color w:val="5E5D5E"/>
          <w:sz w:val="16"/>
        </w:rPr>
        <w:t>the</w:t>
      </w:r>
      <w:r>
        <w:rPr>
          <w:rFonts w:ascii="Arial"/>
          <w:color w:val="5E5D5E"/>
          <w:spacing w:val="15"/>
          <w:sz w:val="16"/>
        </w:rPr>
        <w:t xml:space="preserve"> </w:t>
      </w:r>
      <w:r>
        <w:rPr>
          <w:rFonts w:ascii="Arial"/>
          <w:color w:val="5E5D5E"/>
          <w:sz w:val="16"/>
        </w:rPr>
        <w:t>growth</w:t>
      </w:r>
      <w:r>
        <w:rPr>
          <w:rFonts w:ascii="Arial"/>
          <w:color w:val="5E5D5E"/>
          <w:spacing w:val="15"/>
          <w:sz w:val="16"/>
        </w:rPr>
        <w:t xml:space="preserve"> </w:t>
      </w:r>
      <w:r>
        <w:rPr>
          <w:rFonts w:ascii="Arial"/>
          <w:color w:val="5E5D5E"/>
          <w:sz w:val="16"/>
        </w:rPr>
        <w:t>sectors</w:t>
      </w:r>
      <w:r>
        <w:rPr>
          <w:rFonts w:ascii="Arial"/>
          <w:color w:val="5E5D5E"/>
          <w:spacing w:val="16"/>
          <w:sz w:val="16"/>
        </w:rPr>
        <w:t xml:space="preserve"> </w:t>
      </w:r>
      <w:r>
        <w:rPr>
          <w:rFonts w:ascii="Arial"/>
          <w:color w:val="5E5D5E"/>
          <w:sz w:val="16"/>
        </w:rPr>
        <w:t>are</w:t>
      </w:r>
      <w:r>
        <w:rPr>
          <w:rFonts w:ascii="Arial"/>
          <w:color w:val="5E5D5E"/>
          <w:spacing w:val="15"/>
          <w:sz w:val="16"/>
        </w:rPr>
        <w:t xml:space="preserve"> </w:t>
      </w:r>
      <w:r>
        <w:rPr>
          <w:rFonts w:ascii="Arial"/>
          <w:color w:val="5E5D5E"/>
          <w:sz w:val="16"/>
        </w:rPr>
        <w:t>only</w:t>
      </w:r>
      <w:r>
        <w:rPr>
          <w:rFonts w:ascii="Arial"/>
          <w:color w:val="5E5D5E"/>
          <w:spacing w:val="15"/>
          <w:sz w:val="16"/>
        </w:rPr>
        <w:t xml:space="preserve"> </w:t>
      </w:r>
      <w:r>
        <w:rPr>
          <w:rFonts w:ascii="Arial"/>
          <w:color w:val="5E5D5E"/>
          <w:sz w:val="16"/>
        </w:rPr>
        <w:t>partially</w:t>
      </w:r>
      <w:r>
        <w:rPr>
          <w:rFonts w:ascii="Arial"/>
          <w:color w:val="5E5D5E"/>
          <w:spacing w:val="15"/>
          <w:sz w:val="16"/>
        </w:rPr>
        <w:t xml:space="preserve"> </w:t>
      </w:r>
      <w:r>
        <w:rPr>
          <w:rFonts w:ascii="Arial"/>
          <w:color w:val="5E5D5E"/>
          <w:sz w:val="16"/>
        </w:rPr>
        <w:t>defined</w:t>
      </w:r>
      <w:r>
        <w:rPr>
          <w:rFonts w:ascii="Arial"/>
          <w:color w:val="5E5D5E"/>
          <w:spacing w:val="15"/>
          <w:sz w:val="16"/>
        </w:rPr>
        <w:t xml:space="preserve"> </w:t>
      </w:r>
      <w:r>
        <w:rPr>
          <w:rFonts w:ascii="Arial"/>
          <w:color w:val="5E5D5E"/>
          <w:sz w:val="16"/>
        </w:rPr>
        <w:t>within</w:t>
      </w:r>
      <w:r>
        <w:rPr>
          <w:rFonts w:ascii="Arial"/>
          <w:color w:val="5E5D5E"/>
          <w:spacing w:val="16"/>
          <w:sz w:val="16"/>
        </w:rPr>
        <w:t xml:space="preserve"> </w:t>
      </w:r>
      <w:r>
        <w:rPr>
          <w:rFonts w:ascii="Arial"/>
          <w:color w:val="5E5D5E"/>
          <w:sz w:val="16"/>
        </w:rPr>
        <w:t>an</w:t>
      </w:r>
      <w:r>
        <w:rPr>
          <w:rFonts w:ascii="Arial"/>
          <w:color w:val="5E5D5E"/>
          <w:spacing w:val="15"/>
          <w:sz w:val="16"/>
        </w:rPr>
        <w:t xml:space="preserve"> </w:t>
      </w:r>
      <w:r>
        <w:rPr>
          <w:rFonts w:ascii="Arial"/>
          <w:color w:val="5E5D5E"/>
          <w:sz w:val="16"/>
        </w:rPr>
        <w:t>industry</w:t>
      </w:r>
      <w:r>
        <w:rPr>
          <w:rFonts w:ascii="Arial"/>
          <w:color w:val="5E5D5E"/>
          <w:spacing w:val="15"/>
          <w:sz w:val="16"/>
        </w:rPr>
        <w:t xml:space="preserve"> </w:t>
      </w:r>
      <w:r>
        <w:rPr>
          <w:rFonts w:ascii="Arial"/>
          <w:color w:val="5E5D5E"/>
          <w:sz w:val="16"/>
        </w:rPr>
        <w:t>group,</w:t>
      </w:r>
      <w:r>
        <w:rPr>
          <w:rFonts w:ascii="Arial"/>
          <w:color w:val="5E5D5E"/>
          <w:spacing w:val="15"/>
          <w:sz w:val="16"/>
        </w:rPr>
        <w:t xml:space="preserve"> </w:t>
      </w:r>
      <w:r>
        <w:rPr>
          <w:rFonts w:ascii="Arial"/>
          <w:color w:val="5E5D5E"/>
          <w:sz w:val="16"/>
        </w:rPr>
        <w:t>a</w:t>
      </w:r>
      <w:r>
        <w:rPr>
          <w:rFonts w:ascii="Arial"/>
          <w:color w:val="5E5D5E"/>
          <w:spacing w:val="15"/>
          <w:sz w:val="16"/>
        </w:rPr>
        <w:t xml:space="preserve"> </w:t>
      </w:r>
      <w:r>
        <w:rPr>
          <w:rFonts w:ascii="Arial"/>
          <w:color w:val="5E5D5E"/>
          <w:sz w:val="16"/>
        </w:rPr>
        <w:t>proportional</w:t>
      </w:r>
      <w:r>
        <w:rPr>
          <w:rFonts w:ascii="Arial"/>
          <w:color w:val="5E5D5E"/>
          <w:spacing w:val="16"/>
          <w:sz w:val="16"/>
        </w:rPr>
        <w:t xml:space="preserve"> </w:t>
      </w:r>
      <w:r>
        <w:rPr>
          <w:rFonts w:ascii="Arial"/>
          <w:color w:val="5E5D5E"/>
          <w:sz w:val="16"/>
        </w:rPr>
        <w:t xml:space="preserve">approach </w:t>
      </w:r>
      <w:r>
        <w:rPr>
          <w:rFonts w:ascii="Arial"/>
          <w:color w:val="5E5D5E"/>
          <w:spacing w:val="-1"/>
          <w:sz w:val="16"/>
        </w:rPr>
        <w:t>based</w:t>
      </w:r>
      <w:r>
        <w:rPr>
          <w:rFonts w:ascii="Arial"/>
          <w:color w:val="5E5D5E"/>
          <w:spacing w:val="-10"/>
          <w:sz w:val="16"/>
        </w:rPr>
        <w:t xml:space="preserve"> </w:t>
      </w:r>
      <w:r>
        <w:rPr>
          <w:rFonts w:ascii="Arial"/>
          <w:color w:val="5E5D5E"/>
          <w:spacing w:val="-1"/>
          <w:sz w:val="16"/>
        </w:rPr>
        <w:t>on</w:t>
      </w:r>
      <w:r>
        <w:rPr>
          <w:rFonts w:ascii="Arial"/>
          <w:color w:val="5E5D5E"/>
          <w:spacing w:val="-9"/>
          <w:sz w:val="16"/>
        </w:rPr>
        <w:t xml:space="preserve"> </w:t>
      </w:r>
      <w:r>
        <w:rPr>
          <w:rFonts w:ascii="Arial"/>
          <w:color w:val="5E5D5E"/>
          <w:sz w:val="16"/>
        </w:rPr>
        <w:t>the</w:t>
      </w:r>
      <w:r>
        <w:rPr>
          <w:rFonts w:ascii="Arial"/>
          <w:color w:val="5E5D5E"/>
          <w:spacing w:val="-9"/>
          <w:sz w:val="16"/>
        </w:rPr>
        <w:t xml:space="preserve"> </w:t>
      </w:r>
      <w:r>
        <w:rPr>
          <w:rFonts w:ascii="Arial"/>
          <w:color w:val="5E5D5E"/>
          <w:sz w:val="16"/>
        </w:rPr>
        <w:t>total</w:t>
      </w:r>
      <w:r>
        <w:rPr>
          <w:rFonts w:ascii="Arial"/>
          <w:color w:val="5E5D5E"/>
          <w:spacing w:val="-9"/>
          <w:sz w:val="16"/>
        </w:rPr>
        <w:t xml:space="preserve"> </w:t>
      </w:r>
      <w:r>
        <w:rPr>
          <w:rFonts w:ascii="Arial"/>
          <w:color w:val="5E5D5E"/>
          <w:spacing w:val="-1"/>
          <w:sz w:val="16"/>
        </w:rPr>
        <w:t>number</w:t>
      </w:r>
      <w:r>
        <w:rPr>
          <w:rFonts w:ascii="Arial"/>
          <w:color w:val="5E5D5E"/>
          <w:spacing w:val="-9"/>
          <w:sz w:val="16"/>
        </w:rPr>
        <w:t xml:space="preserve"> </w:t>
      </w:r>
      <w:r>
        <w:rPr>
          <w:rFonts w:ascii="Arial"/>
          <w:color w:val="5E5D5E"/>
          <w:spacing w:val="-1"/>
          <w:sz w:val="16"/>
        </w:rPr>
        <w:t>of</w:t>
      </w:r>
      <w:r>
        <w:rPr>
          <w:rFonts w:ascii="Arial"/>
          <w:color w:val="5E5D5E"/>
          <w:spacing w:val="-9"/>
          <w:sz w:val="16"/>
        </w:rPr>
        <w:t xml:space="preserve"> </w:t>
      </w:r>
      <w:r>
        <w:rPr>
          <w:rFonts w:ascii="Arial"/>
          <w:color w:val="5E5D5E"/>
          <w:spacing w:val="-1"/>
          <w:sz w:val="16"/>
        </w:rPr>
        <w:t>employed</w:t>
      </w:r>
      <w:r>
        <w:rPr>
          <w:rFonts w:ascii="Arial"/>
          <w:color w:val="5E5D5E"/>
          <w:spacing w:val="-10"/>
          <w:sz w:val="16"/>
        </w:rPr>
        <w:t xml:space="preserve"> </w:t>
      </w:r>
      <w:r>
        <w:rPr>
          <w:rFonts w:ascii="Arial"/>
          <w:color w:val="5E5D5E"/>
          <w:spacing w:val="-1"/>
          <w:sz w:val="16"/>
        </w:rPr>
        <w:t>persons</w:t>
      </w:r>
      <w:r>
        <w:rPr>
          <w:rFonts w:ascii="Arial"/>
          <w:color w:val="5E5D5E"/>
          <w:spacing w:val="-9"/>
          <w:sz w:val="16"/>
        </w:rPr>
        <w:t xml:space="preserve"> </w:t>
      </w:r>
      <w:r>
        <w:rPr>
          <w:rFonts w:ascii="Arial"/>
          <w:color w:val="5E5D5E"/>
          <w:spacing w:val="-1"/>
          <w:sz w:val="16"/>
        </w:rPr>
        <w:t>in</w:t>
      </w:r>
      <w:r>
        <w:rPr>
          <w:rFonts w:ascii="Arial"/>
          <w:color w:val="5E5D5E"/>
          <w:spacing w:val="-9"/>
          <w:sz w:val="16"/>
        </w:rPr>
        <w:t xml:space="preserve"> </w:t>
      </w:r>
      <w:r>
        <w:rPr>
          <w:rFonts w:ascii="Arial"/>
          <w:color w:val="5E5D5E"/>
          <w:spacing w:val="-1"/>
          <w:sz w:val="16"/>
        </w:rPr>
        <w:t>growth</w:t>
      </w:r>
      <w:r>
        <w:rPr>
          <w:rFonts w:ascii="Arial"/>
          <w:color w:val="5E5D5E"/>
          <w:spacing w:val="-9"/>
          <w:sz w:val="16"/>
        </w:rPr>
        <w:t xml:space="preserve"> </w:t>
      </w:r>
      <w:r>
        <w:rPr>
          <w:rFonts w:ascii="Arial"/>
          <w:color w:val="5E5D5E"/>
          <w:sz w:val="16"/>
        </w:rPr>
        <w:t>sector</w:t>
      </w:r>
      <w:r>
        <w:rPr>
          <w:rFonts w:ascii="Arial"/>
          <w:color w:val="5E5D5E"/>
          <w:spacing w:val="-9"/>
          <w:sz w:val="16"/>
        </w:rPr>
        <w:t xml:space="preserve"> </w:t>
      </w:r>
      <w:r>
        <w:rPr>
          <w:rFonts w:ascii="Arial"/>
          <w:color w:val="5E5D5E"/>
          <w:sz w:val="16"/>
        </w:rPr>
        <w:t>classes</w:t>
      </w:r>
      <w:r>
        <w:rPr>
          <w:rFonts w:ascii="Arial"/>
          <w:color w:val="5E5D5E"/>
          <w:spacing w:val="-9"/>
          <w:sz w:val="16"/>
        </w:rPr>
        <w:t xml:space="preserve"> </w:t>
      </w:r>
      <w:r>
        <w:rPr>
          <w:rFonts w:ascii="Arial"/>
          <w:color w:val="5E5D5E"/>
          <w:sz w:val="16"/>
        </w:rPr>
        <w:t>relative</w:t>
      </w:r>
      <w:r>
        <w:rPr>
          <w:rFonts w:ascii="Arial"/>
          <w:color w:val="5E5D5E"/>
          <w:spacing w:val="-9"/>
          <w:sz w:val="16"/>
        </w:rPr>
        <w:t xml:space="preserve"> </w:t>
      </w:r>
      <w:r>
        <w:rPr>
          <w:rFonts w:ascii="Arial"/>
          <w:color w:val="5E5D5E"/>
          <w:sz w:val="16"/>
        </w:rPr>
        <w:t>to</w:t>
      </w:r>
      <w:r>
        <w:rPr>
          <w:rFonts w:ascii="Arial"/>
          <w:color w:val="5E5D5E"/>
          <w:spacing w:val="-10"/>
          <w:sz w:val="16"/>
        </w:rPr>
        <w:t xml:space="preserve"> </w:t>
      </w:r>
      <w:r>
        <w:rPr>
          <w:rFonts w:ascii="Arial"/>
          <w:color w:val="5E5D5E"/>
          <w:sz w:val="16"/>
        </w:rPr>
        <w:t>the</w:t>
      </w:r>
      <w:r>
        <w:rPr>
          <w:rFonts w:ascii="Arial"/>
          <w:color w:val="5E5D5E"/>
          <w:spacing w:val="-9"/>
          <w:sz w:val="16"/>
        </w:rPr>
        <w:t xml:space="preserve"> </w:t>
      </w:r>
      <w:r>
        <w:rPr>
          <w:rFonts w:ascii="Arial"/>
          <w:color w:val="5E5D5E"/>
          <w:sz w:val="16"/>
        </w:rPr>
        <w:t>total</w:t>
      </w:r>
      <w:r>
        <w:rPr>
          <w:rFonts w:ascii="Arial"/>
          <w:color w:val="5E5D5E"/>
          <w:spacing w:val="-9"/>
          <w:sz w:val="16"/>
        </w:rPr>
        <w:t xml:space="preserve"> </w:t>
      </w:r>
      <w:r>
        <w:rPr>
          <w:rFonts w:ascii="Arial"/>
          <w:color w:val="5E5D5E"/>
          <w:spacing w:val="-1"/>
          <w:sz w:val="16"/>
        </w:rPr>
        <w:t>number</w:t>
      </w:r>
      <w:r>
        <w:rPr>
          <w:rFonts w:ascii="Arial"/>
          <w:color w:val="5E5D5E"/>
          <w:spacing w:val="28"/>
          <w:sz w:val="16"/>
        </w:rPr>
        <w:t xml:space="preserve"> </w:t>
      </w:r>
      <w:r>
        <w:rPr>
          <w:rFonts w:ascii="Arial"/>
          <w:color w:val="5E5D5E"/>
          <w:spacing w:val="-1"/>
          <w:sz w:val="16"/>
        </w:rPr>
        <w:t>employed</w:t>
      </w:r>
      <w:r>
        <w:rPr>
          <w:rFonts w:ascii="Arial"/>
          <w:color w:val="5E5D5E"/>
          <w:sz w:val="16"/>
        </w:rPr>
        <w:t xml:space="preserve"> </w:t>
      </w:r>
      <w:r>
        <w:rPr>
          <w:rFonts w:ascii="Arial"/>
          <w:color w:val="5E5D5E"/>
          <w:spacing w:val="-1"/>
          <w:sz w:val="16"/>
        </w:rPr>
        <w:t>in</w:t>
      </w:r>
      <w:r>
        <w:rPr>
          <w:rFonts w:ascii="Arial"/>
          <w:color w:val="5E5D5E"/>
          <w:sz w:val="16"/>
        </w:rPr>
        <w:t xml:space="preserve"> the</w:t>
      </w:r>
      <w:r>
        <w:rPr>
          <w:rFonts w:ascii="Arial"/>
          <w:color w:val="5E5D5E"/>
          <w:spacing w:val="-1"/>
          <w:sz w:val="16"/>
        </w:rPr>
        <w:t xml:space="preserve"> industry</w:t>
      </w:r>
      <w:r>
        <w:rPr>
          <w:rFonts w:ascii="Arial"/>
          <w:color w:val="5E5D5E"/>
          <w:sz w:val="16"/>
        </w:rPr>
        <w:t xml:space="preserve"> </w:t>
      </w:r>
      <w:r>
        <w:rPr>
          <w:rFonts w:ascii="Arial"/>
          <w:color w:val="5E5D5E"/>
          <w:spacing w:val="-1"/>
          <w:sz w:val="16"/>
        </w:rPr>
        <w:t>group</w:t>
      </w:r>
      <w:r>
        <w:rPr>
          <w:rFonts w:ascii="Arial"/>
          <w:color w:val="5E5D5E"/>
          <w:sz w:val="16"/>
        </w:rPr>
        <w:t xml:space="preserve"> </w:t>
      </w:r>
      <w:r>
        <w:rPr>
          <w:rFonts w:ascii="Arial"/>
          <w:color w:val="5E5D5E"/>
          <w:spacing w:val="-1"/>
          <w:sz w:val="16"/>
        </w:rPr>
        <w:t>overall,</w:t>
      </w:r>
      <w:r>
        <w:rPr>
          <w:rFonts w:ascii="Arial"/>
          <w:color w:val="5E5D5E"/>
          <w:sz w:val="16"/>
        </w:rPr>
        <w:t xml:space="preserve"> </w:t>
      </w:r>
      <w:r>
        <w:rPr>
          <w:rFonts w:ascii="Arial"/>
          <w:color w:val="5E5D5E"/>
          <w:spacing w:val="-1"/>
          <w:sz w:val="16"/>
        </w:rPr>
        <w:t>as</w:t>
      </w:r>
      <w:r>
        <w:rPr>
          <w:rFonts w:ascii="Arial"/>
          <w:color w:val="5E5D5E"/>
          <w:sz w:val="16"/>
        </w:rPr>
        <w:t xml:space="preserve"> reported</w:t>
      </w:r>
      <w:r>
        <w:rPr>
          <w:rFonts w:ascii="Arial"/>
          <w:color w:val="5E5D5E"/>
          <w:spacing w:val="-1"/>
          <w:sz w:val="16"/>
        </w:rPr>
        <w:t xml:space="preserve"> in</w:t>
      </w:r>
      <w:r>
        <w:rPr>
          <w:rFonts w:ascii="Arial"/>
          <w:color w:val="5E5D5E"/>
          <w:sz w:val="16"/>
        </w:rPr>
        <w:t xml:space="preserve"> the</w:t>
      </w:r>
      <w:r>
        <w:rPr>
          <w:rFonts w:ascii="Arial"/>
          <w:color w:val="5E5D5E"/>
          <w:spacing w:val="-1"/>
          <w:sz w:val="16"/>
        </w:rPr>
        <w:t xml:space="preserve"> </w:t>
      </w:r>
      <w:r>
        <w:rPr>
          <w:rFonts w:ascii="Arial"/>
          <w:color w:val="5E5D5E"/>
          <w:spacing w:val="-4"/>
          <w:sz w:val="16"/>
        </w:rPr>
        <w:t>2011</w:t>
      </w:r>
      <w:r>
        <w:rPr>
          <w:rFonts w:ascii="Arial"/>
          <w:color w:val="5E5D5E"/>
          <w:spacing w:val="-1"/>
          <w:sz w:val="16"/>
        </w:rPr>
        <w:t xml:space="preserve"> Census,</w:t>
      </w:r>
      <w:r>
        <w:rPr>
          <w:rFonts w:ascii="Arial"/>
          <w:color w:val="5E5D5E"/>
          <w:sz w:val="16"/>
        </w:rPr>
        <w:t xml:space="preserve"> </w:t>
      </w:r>
      <w:r>
        <w:rPr>
          <w:rFonts w:ascii="Arial"/>
          <w:color w:val="5E5D5E"/>
          <w:spacing w:val="-1"/>
          <w:sz w:val="16"/>
        </w:rPr>
        <w:t>is</w:t>
      </w:r>
      <w:r>
        <w:rPr>
          <w:rFonts w:ascii="Arial"/>
          <w:color w:val="5E5D5E"/>
          <w:sz w:val="16"/>
        </w:rPr>
        <w:t xml:space="preserve"> taken.</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300" w:header="720" w:footer="720" w:gutter="0"/>
          <w:cols w:space="720"/>
        </w:sectPr>
      </w:pPr>
    </w:p>
    <w:p w:rsidR="002F76B6" w:rsidRDefault="0050436D">
      <w:pPr>
        <w:pStyle w:val="BodyText"/>
        <w:spacing w:before="51" w:line="271" w:lineRule="auto"/>
        <w:ind w:left="1268" w:right="134"/>
        <w:jc w:val="both"/>
        <w:rPr>
          <w:rFonts w:cs="Arial"/>
        </w:rPr>
      </w:pPr>
      <w:r>
        <w:rPr>
          <w:noProof/>
          <w:lang w:val="en-AU" w:eastAsia="en-AU"/>
        </w:rPr>
        <mc:AlternateContent>
          <mc:Choice Requires="wpg">
            <w:drawing>
              <wp:anchor distT="0" distB="0" distL="114300" distR="114300" simplePos="0" relativeHeight="251499008" behindDoc="1" locked="0" layoutInCell="1" allowOverlap="1" wp14:anchorId="41FA695F" wp14:editId="3EA93C53">
                <wp:simplePos x="0" y="0"/>
                <wp:positionH relativeFrom="page">
                  <wp:posOffset>-866730</wp:posOffset>
                </wp:positionH>
                <wp:positionV relativeFrom="page">
                  <wp:posOffset>827730</wp:posOffset>
                </wp:positionV>
                <wp:extent cx="7527925" cy="8280400"/>
                <wp:effectExtent l="0" t="0" r="0" b="6350"/>
                <wp:wrapNone/>
                <wp:docPr id="4872" name="Group 4885"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7925" cy="8280400"/>
                          <a:chOff x="3549" y="1345"/>
                          <a:chExt cx="11855" cy="13040"/>
                        </a:xfrm>
                      </wpg:grpSpPr>
                      <wpg:grpSp>
                        <wpg:cNvPr id="4873" name="Group 5185"/>
                        <wpg:cNvGrpSpPr>
                          <a:grpSpLocks/>
                        </wpg:cNvGrpSpPr>
                        <wpg:grpSpPr bwMode="auto">
                          <a:xfrm>
                            <a:off x="7467" y="1345"/>
                            <a:ext cx="7937" cy="13040"/>
                            <a:chOff x="7467" y="1345"/>
                            <a:chExt cx="7937" cy="13040"/>
                          </a:xfrm>
                        </wpg:grpSpPr>
                        <wps:wsp>
                          <wps:cNvPr id="4874" name="Freeform 5186"/>
                          <wps:cNvSpPr>
                            <a:spLocks/>
                          </wps:cNvSpPr>
                          <wps:spPr bwMode="auto">
                            <a:xfrm>
                              <a:off x="7467" y="1345"/>
                              <a:ext cx="7937" cy="13040"/>
                            </a:xfrm>
                            <a:custGeom>
                              <a:avLst/>
                              <a:gdLst>
                                <a:gd name="T0" fmla="+- 0 2551 2551"/>
                                <a:gd name="T1" fmla="*/ T0 w 7937"/>
                                <a:gd name="T2" fmla="+- 0 14173 1134"/>
                                <a:gd name="T3" fmla="*/ 14173 h 13040"/>
                                <a:gd name="T4" fmla="+- 0 10488 2551"/>
                                <a:gd name="T5" fmla="*/ T4 w 7937"/>
                                <a:gd name="T6" fmla="+- 0 14173 1134"/>
                                <a:gd name="T7" fmla="*/ 14173 h 13040"/>
                                <a:gd name="T8" fmla="+- 0 10488 2551"/>
                                <a:gd name="T9" fmla="*/ T8 w 7937"/>
                                <a:gd name="T10" fmla="+- 0 1134 1134"/>
                                <a:gd name="T11" fmla="*/ 1134 h 13040"/>
                                <a:gd name="T12" fmla="+- 0 2551 2551"/>
                                <a:gd name="T13" fmla="*/ T12 w 7937"/>
                                <a:gd name="T14" fmla="+- 0 1134 1134"/>
                                <a:gd name="T15" fmla="*/ 1134 h 13040"/>
                                <a:gd name="T16" fmla="+- 0 2551 2551"/>
                                <a:gd name="T17" fmla="*/ T16 w 7937"/>
                                <a:gd name="T18" fmla="+- 0 14173 1134"/>
                                <a:gd name="T19" fmla="*/ 14173 h 13040"/>
                              </a:gdLst>
                              <a:ahLst/>
                              <a:cxnLst>
                                <a:cxn ang="0">
                                  <a:pos x="T1" y="T3"/>
                                </a:cxn>
                                <a:cxn ang="0">
                                  <a:pos x="T5" y="T7"/>
                                </a:cxn>
                                <a:cxn ang="0">
                                  <a:pos x="T9" y="T11"/>
                                </a:cxn>
                                <a:cxn ang="0">
                                  <a:pos x="T13" y="T15"/>
                                </a:cxn>
                                <a:cxn ang="0">
                                  <a:pos x="T17" y="T19"/>
                                </a:cxn>
                              </a:cxnLst>
                              <a:rect l="0" t="0" r="r" b="b"/>
                              <a:pathLst>
                                <a:path w="7937" h="13040">
                                  <a:moveTo>
                                    <a:pt x="0" y="13039"/>
                                  </a:moveTo>
                                  <a:lnTo>
                                    <a:pt x="7937" y="13039"/>
                                  </a:lnTo>
                                  <a:lnTo>
                                    <a:pt x="7937" y="0"/>
                                  </a:lnTo>
                                  <a:lnTo>
                                    <a:pt x="0" y="0"/>
                                  </a:lnTo>
                                  <a:lnTo>
                                    <a:pt x="0" y="13039"/>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5" name="Group 5153"/>
                        <wpg:cNvGrpSpPr>
                          <a:grpSpLocks/>
                        </wpg:cNvGrpSpPr>
                        <wpg:grpSpPr bwMode="auto">
                          <a:xfrm>
                            <a:off x="9918" y="8747"/>
                            <a:ext cx="2" cy="42"/>
                            <a:chOff x="9918" y="8747"/>
                            <a:chExt cx="2" cy="42"/>
                          </a:xfrm>
                        </wpg:grpSpPr>
                        <wps:wsp>
                          <wps:cNvPr id="4906" name="Freeform 5154"/>
                          <wps:cNvSpPr>
                            <a:spLocks/>
                          </wps:cNvSpPr>
                          <wps:spPr bwMode="auto">
                            <a:xfrm>
                              <a:off x="9918" y="8747"/>
                              <a:ext cx="2" cy="42"/>
                            </a:xfrm>
                            <a:custGeom>
                              <a:avLst/>
                              <a:gdLst>
                                <a:gd name="T0" fmla="+- 0 8747 8747"/>
                                <a:gd name="T1" fmla="*/ 8747 h 42"/>
                                <a:gd name="T2" fmla="+- 0 8789 8747"/>
                                <a:gd name="T3" fmla="*/ 8789 h 42"/>
                              </a:gdLst>
                              <a:ahLst/>
                              <a:cxnLst>
                                <a:cxn ang="0">
                                  <a:pos x="0" y="T1"/>
                                </a:cxn>
                                <a:cxn ang="0">
                                  <a:pos x="0" y="T3"/>
                                </a:cxn>
                              </a:cxnLst>
                              <a:rect l="0" t="0" r="r" b="b"/>
                              <a:pathLst>
                                <a:path h="42">
                                  <a:moveTo>
                                    <a:pt x="0" y="0"/>
                                  </a:moveTo>
                                  <a:lnTo>
                                    <a:pt x="0" y="42"/>
                                  </a:lnTo>
                                </a:path>
                              </a:pathLst>
                            </a:custGeom>
                            <a:noFill/>
                            <a:ln w="5715">
                              <a:solidFill>
                                <a:srgbClr val="8F8B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7" name="Group 5131"/>
                        <wpg:cNvGrpSpPr>
                          <a:grpSpLocks/>
                        </wpg:cNvGrpSpPr>
                        <wpg:grpSpPr bwMode="auto">
                          <a:xfrm>
                            <a:off x="3549" y="8740"/>
                            <a:ext cx="2" cy="2"/>
                            <a:chOff x="3549" y="8740"/>
                            <a:chExt cx="2" cy="2"/>
                          </a:xfrm>
                        </wpg:grpSpPr>
                        <wps:wsp>
                          <wps:cNvPr id="4928" name="Freeform 5132"/>
                          <wps:cNvSpPr>
                            <a:spLocks/>
                          </wps:cNvSpPr>
                          <wps:spPr bwMode="auto">
                            <a:xfrm>
                              <a:off x="3549" y="8740"/>
                              <a:ext cx="2" cy="2"/>
                            </a:xfrm>
                            <a:custGeom>
                              <a:avLst/>
                              <a:gdLst/>
                              <a:ahLst/>
                              <a:cxnLst>
                                <a:cxn ang="0">
                                  <a:pos x="0" y="0"/>
                                </a:cxn>
                                <a:cxn ang="0">
                                  <a:pos x="0" y="0"/>
                                </a:cxn>
                              </a:cxnLst>
                              <a:rect l="0" t="0" r="r" b="b"/>
                              <a:pathLst>
                                <a:path>
                                  <a:moveTo>
                                    <a:pt x="0" y="0"/>
                                  </a:moveTo>
                                  <a:lnTo>
                                    <a:pt x="0" y="0"/>
                                  </a:lnTo>
                                </a:path>
                              </a:pathLst>
                            </a:custGeom>
                            <a:noFill/>
                            <a:ln w="22860">
                              <a:solidFill>
                                <a:srgbClr val="292A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062328" id="Group 4885" o:spid="_x0000_s1026" alt="Title: Decorative object. Box shading. " style="position:absolute;margin-left:-68.25pt;margin-top:65.2pt;width:592.75pt;height:652pt;z-index:-251817472;mso-position-horizontal-relative:page;mso-position-vertical-relative:page" coordorigin="3549,1345" coordsize="11855,1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2e+wUAAEUYAAAOAAAAZHJzL2Uyb0RvYy54bWzsWNuO2zYQfS/QfyD02MJrUZasC+INsut1&#10;ECBtA8T9AFqiLbWyqJLa9aZF/71DUtTFlrzObtICbf0gU+ZwNDwznHOsV68f9zl6oFxkrFhY+Mq2&#10;EC1ilmTFbmH9vF5NAguJihQJyVlBF9YnKqzX199+8+pQRtRhKcsTyhE4KUR0KBdWWlVlNJ2KOKV7&#10;Iq5YSQuY3DK+JxXc8t004eQA3vf51LHt+fTAeFJyFlMh4NelnrSulf/tlsbVT9utoBXKFxbEVqkr&#10;V9eNvE6vX5Fox0mZZnEdBnlGFHuSFfDQxtWSVATd8+zE1T6LORNsW13FbD9l220WU7UH2A22j3bz&#10;lrP7Uu1lFx12ZQMTQHuE07Pdxj8+fOAoSxaWG/iOhQqyhyypByM3CDyALKty+GlJY8ZJlT1QxDa/&#10;AK5X6IY9IpESmesrJJE8lLsIHL7l5cfyA9dwwPA9i38VMD09npf3O22MNocfWALPIfcVU0g+bvle&#10;ugCM0KNK2KcmYfSxQjH86HuOHzoQZAxzgRPYrl2nNE4h73LdzHNDC8E0nrmeTnec3tXrMQ68ejWe&#10;wWI5PyWRfrQKtw5P703dNNtscZv1cfPA69eGw3fn/tG2GlDCGUxJRJo9kajBY2Bhi4d/unQUDjiv&#10;oi1J8bKS/JiSkqpKF7KCWmhdA+2KUyrbAAJ05xpdZWoqTXTLrDNzKEUkoBqfLLABYM4g2sAC0N6L&#10;6i1lqljJw3tR6Z6SwEgdgaQ+VGvoP9t9Du3l+wmykeN5WF10Ue4aM2zMvpuitY0OSGWldmp8wVHt&#10;+MIu9mcIQ4kfO4PS1HbgTFulqFMW7VMB6K5DGw7/YHRwXBqHa3ckurkxUjsdjw7qtHF2NjpgkYui&#10;g6PeOFwHI9HhfiIkbIPY4W4mlNUIdrifjfHMdrOxxs5YfEe5GI2vm4uz8fXzMR5fNx9rPB+L7ygb&#10;o8WHu+k4yS8coZ05JCQ15yZ+LOqDAyNEpIywFR+UTMh+voakQGtbz2SlgwuwkqdsxBgQksb+Rcaa&#10;J9aQ9ktcY0im9I1Vr38yEqzb9Row6XjXy+oNc2DVY53CLQQ6ZSPXkKgklcTJDNEBGFB17NT0ejm1&#10;Zw90zZRR1TInHPqZeXRrkRddS+1ME0djbEzMd6mcNqaGM820+dZmcNLA3SU23fiMjzhngmq05NZV&#10;vhsMJHSdzitYniWrLM/lxgXfbW5zjh4IyL67cOWtghr1nlmuSqdgcpl+jP4F+n4Ns2QAJeP+CLHj&#10;2jdOOFnNA3/irlxvEvp2MLFxeBPObTd0l6s/ZaFiN0qzJKHF+6ygRlJi9zJ+rMWtFoNKVMokhx5o&#10;HLWv0U3a6jO0SdCQRaLKJ6UkuavHFclyPZ72I1Ygw7bNtwICpJBmUSl+RLRhySdgVM60nAb5D4OU&#10;8d8tdAApvbDEb/eEUwvl7woQBiF2QVqhSt24nu/ADe/ObLozpIjB1cKqLDj9cnhbab1+X/Jsl8KT&#10;sMKiYG9AKm4zSbcqPh1VfQPaRI1qgXlOv4U2dImu7vWwp7rLsVyV6v5LydkwxNBF4WwEvqu6E4mM&#10;2gAykeLNdfShb5TbwJJWufUWwdEYlrB/h2YLbWAbDWdHs3lKmcjiAXn3sf538GLNNgDJIIoNIP2e&#10;8RlqTaYJtblqdVNXIyijFJnMtUZ9fRD4QTjoqysPlJHxBfE/gyp18wXC1L3tLFPWtj1WlR22YePP&#10;JifgJABCdq2WboZIoZ01bb9rpbGESPQkDJ5kgqafy0WyfXo+cPT59hmsgpvA0GOPI55un/AU6RwK&#10;75Q07PAuuAvcievM7yauvVxO3qxu3cl8hX1vOVve3i5xnzQkFb2cNM5vdqU+p1zRYQJNpID2f4sJ&#10;HBBpfSaYqdPzNZmgeUEB3aN+eXHUw46JYGDFCRGoNZC/f5AHHCC4Ex6YqcC+NA8MIDKEYYPHWRpQ&#10;WunyPyS6cxqJe0GT7ZlCSM/vsS9triaSF/RWxwnm+v9Zr2v2BLgTOm/mhoV6Zv8313+bzFYvTeFd&#10;tdpX/V5dvgzv3ith3r79v/4LAAD//wMAUEsDBBQABgAIAAAAIQBSJPja4wAAAA4BAAAPAAAAZHJz&#10;L2Rvd25yZXYueG1sTI/BasMwEETvhf6D2EJvieRaCa1rOYTQ9hQKTQqlN8Xa2CaWZCzFdv6+m1Nz&#10;22EeszP5arItG7APjXcKkrkAhq70pnGVgu/9++wZWIjaGd16hwouGGBV3N/lOjN+dF847GLFKMSF&#10;TCuoY+wyzkNZo9Vh7jt05B19b3Uk2Vfc9HqkcNvyJyGW3OrG0Ydad7ipsTztzlbBx6jHdZq8DdvT&#10;cXP53S8+f7YJKvX4MK1fgUWc4j8M1/pUHQrqdPBnZwJrFcySdLkglpxUSGBXRMgX2negS6ZSAi9y&#10;fjuj+AMAAP//AwBQSwECLQAUAAYACAAAACEAtoM4kv4AAADhAQAAEwAAAAAAAAAAAAAAAAAAAAAA&#10;W0NvbnRlbnRfVHlwZXNdLnhtbFBLAQItABQABgAIAAAAIQA4/SH/1gAAAJQBAAALAAAAAAAAAAAA&#10;AAAAAC8BAABfcmVscy8ucmVsc1BLAQItABQABgAIAAAAIQDeFX2e+wUAAEUYAAAOAAAAAAAAAAAA&#10;AAAAAC4CAABkcnMvZTJvRG9jLnhtbFBLAQItABQABgAIAAAAIQBSJPja4wAAAA4BAAAPAAAAAAAA&#10;AAAAAAAAAFUIAABkcnMvZG93bnJldi54bWxQSwUGAAAAAAQABADzAAAAZQkAAAAA&#10;">
                <v:group id="Group 5185" o:spid="_x0000_s1027" style="position:absolute;left:7467;top:1345;width:7937;height:13040" coordorigin="7467,1345" coordsize="7937,13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5aaccAAADdAAAADwAAAGRycy9kb3ducmV2LnhtbESPT2vCQBTE7wW/w/KE&#10;3nQTbVWiq4jU0oMI/gHx9sg+k2D2bciuSfz23YLQ4zAzv2EWq86UoqHaFZYVxMMIBHFqdcGZgvNp&#10;O5iBcB5ZY2mZFDzJwWrZe1tgom3LB2qOPhMBwi5BBbn3VSKlS3My6Ia2Ig7ezdYGfZB1JnWNbYCb&#10;Uo6iaCINFhwWcqxok1N6Pz6Mgu8W2/U4/mp299vmeT197i+7mJR673frOQhPnf8Pv9o/WsHH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u5aaccAAADd&#10;AAAADwAAAAAAAAAAAAAAAACqAgAAZHJzL2Rvd25yZXYueG1sUEsFBgAAAAAEAAQA+gAAAJ4DAAAA&#10;AA==&#10;">
                  <v:shape id="Freeform 5186" o:spid="_x0000_s1028" style="position:absolute;left:7467;top:1345;width:7937;height:13040;visibility:visible;mso-wrap-style:square;v-text-anchor:top" coordsize="7937,1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rBMAA&#10;AADdAAAADwAAAGRycy9kb3ducmV2LnhtbESPQYvCMBSE74L/ITxhb5oq0i3VKCJIvVrX+6N5tsXm&#10;JTRR6783C4LHYWa+YdbbwXTiQb1vLSuYzxIQxJXVLdcK/s6HaQbCB2SNnWVS8CIP2814tMZc2yef&#10;6FGGWkQI+xwVNCG4XEpfNWTQz6wjjt7V9gZDlH0tdY/PCDedXCRJKg22HBcadLRvqLqVd6OgKFLj&#10;UlcWl3Lh5kWmq/q+90r9TIbdCkSgIXzDn/ZRK1hmv0v4fxOf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HrBMAAAADdAAAADwAAAAAAAAAAAAAAAACYAgAAZHJzL2Rvd25y&#10;ZXYueG1sUEsFBgAAAAAEAAQA9QAAAIUDAAAAAA==&#10;" path="m,13039r7937,l7937,,,,,13039xe" fillcolor="#e9f5f8" stroked="f">
                    <v:path arrowok="t" o:connecttype="custom" o:connectlocs="0,14173;7937,14173;7937,1134;0,1134;0,14173" o:connectangles="0,0,0,0,0"/>
                  </v:shape>
                </v:group>
                <v:group id="Group 5153" o:spid="_x0000_s1029" style="position:absolute;left:9918;top:8747;width:2;height:42" coordorigin="9918,874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wbZsYAAADdAAAADwAAAGRycy9kb3ducmV2LnhtbESPQWvCQBSE70L/w/IK&#10;vekmbS01dRWRKh5EMAri7ZF9JsHs25DdJvHfdwXB4zAz3zDTeW8q0VLjSssK4lEEgjizuuRcwfGw&#10;Gn6DcB5ZY2WZFNzIwXz2Mphiom3He2pTn4sAYZeggsL7OpHSZQUZdCNbEwfvYhuDPsgml7rBLsBN&#10;Jd+j6EsaLDksFFjTsqDsmv4ZBesOu8VH/Ntur5fl7XwY707bmJR6e+0XPyA89f4ZfrQ3WsHnJB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rBtmxgAAAN0A&#10;AAAPAAAAAAAAAAAAAAAAAKoCAABkcnMvZG93bnJldi54bWxQSwUGAAAAAAQABAD6AAAAnQMAAAAA&#10;">
                  <v:shape id="Freeform 5154" o:spid="_x0000_s1030" style="position:absolute;left:9918;top:8747;width:2;height:4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vRccA&#10;AADdAAAADwAAAGRycy9kb3ducmV2LnhtbESP3UrDQBSE7wu+w3IEb4rdVCTUtNsipQXBXNifBzhk&#10;T5No9mzMnqapT+8KQi+HmfmGWawG16ieulB7NjCdJKCIC29rLg0cD9vHGaggyBYbz2TgSgFWy7vR&#10;AjPrL7yjfi+lihAOGRqoRNpM61BU5DBMfEscvZPvHEqUXalth5cId41+SpJUO6w5LlTY0rqi4mt/&#10;dgbG6XDA6/t3nm8kz2X38dOH7acxD/fD6xyU0CC38H/7zRp4fklS+HsTn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70XHAAAA3QAAAA8AAAAAAAAAAAAAAAAAmAIAAGRy&#10;cy9kb3ducmV2LnhtbFBLBQYAAAAABAAEAPUAAACMAwAAAAA=&#10;" path="m,l,42e" filled="f" strokecolor="#8f8b89" strokeweight=".45pt">
                    <v:path arrowok="t" o:connecttype="custom" o:connectlocs="0,8747;0,8789" o:connectangles="0,0"/>
                  </v:shape>
                </v:group>
                <v:group id="Group 5131" o:spid="_x0000_s1031" style="position:absolute;left:3549;top:8740;width:2;height:2" coordorigin="3549,874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d86scAAADdAAAADwAAAGRycy9kb3ducmV2LnhtbESPQWvCQBSE7wX/w/IE&#10;b3UTba1GVxFpxYMIVaH09sg+k2D2bchuk/jvXUHocZiZb5jFqjOlaKh2hWUF8TACQZxaXXCm4Hz6&#10;ep2CcB5ZY2mZFNzIwWrZe1lgom3L39QcfSYChF2CCnLvq0RKl+Zk0A1tRRy8i60N+iDrTOoa2wA3&#10;pRxF0UQaLDgs5FjRJqf0evwzCrYttutx/Nnsr5fN7ff0fvjZx6TUoN+t5yA8df4//GzvtIK32e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d86scAAADd&#10;AAAADwAAAAAAAAAAAAAAAACqAgAAZHJzL2Rvd25yZXYueG1sUEsFBgAAAAAEAAQA+gAAAJ4DAAAA&#10;AA==&#10;">
                  <v:shape id="Freeform 5132" o:spid="_x0000_s1032" style="position:absolute;left:3549;top:874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BYcUA&#10;AADdAAAADwAAAGRycy9kb3ducmV2LnhtbERPTWvCQBC9C/6HZQq9SN0oIm3qGoIgFmkljR7sbchO&#10;k2B2Ns1uTfrvuwfB4+N9r5LBNOJKnastK5hNIxDEhdU1lwpOx+3TMwjnkTU2lknBHzlI1uPRCmNt&#10;e/6ka+5LEULYxaig8r6NpXRFRQbd1LbEgfu2nUEfYFdK3WEfwk0j51G0lAZrDg0VtrSpqLjkv0bB&#10;7mN3oo2Pfvb5OZt8uUPq+D1T6vFhSF9BeBr8XXxzv2kFi5d5mBv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FhxQAAAN0AAAAPAAAAAAAAAAAAAAAAAJgCAABkcnMv&#10;ZG93bnJldi54bWxQSwUGAAAAAAQABAD1AAAAigMAAAAA&#10;" path="m,l,e" filled="f" strokecolor="#292a61" strokeweight="1.8pt">
                    <v:path arrowok="t" o:connecttype="custom" o:connectlocs="0,0;0,0" o:connectangles="0,0"/>
                  </v:shape>
                </v:group>
                <w10:wrap anchorx="page" anchory="page"/>
              </v:group>
            </w:pict>
          </mc:Fallback>
        </mc:AlternateContent>
      </w:r>
      <w:bookmarkStart w:id="50" w:name="_bookmark47"/>
      <w:bookmarkEnd w:id="50"/>
      <w:r w:rsidR="00F32A52">
        <w:rPr>
          <w:color w:val="5E5D5E"/>
        </w:rPr>
        <w:t>Services</w:t>
      </w:r>
      <w:r w:rsidR="00F32A52">
        <w:rPr>
          <w:color w:val="5E5D5E"/>
          <w:spacing w:val="28"/>
        </w:rPr>
        <w:t xml:space="preserve"> </w:t>
      </w:r>
      <w:r w:rsidR="00F32A52">
        <w:rPr>
          <w:color w:val="5E5D5E"/>
        </w:rPr>
        <w:t>—</w:t>
      </w:r>
      <w:r w:rsidR="00F32A52">
        <w:rPr>
          <w:color w:val="5E5D5E"/>
          <w:spacing w:val="28"/>
        </w:rPr>
        <w:t xml:space="preserve"> </w:t>
      </w:r>
      <w:r w:rsidR="00F32A52">
        <w:rPr>
          <w:color w:val="5E5D5E"/>
          <w:spacing w:val="-1"/>
        </w:rPr>
        <w:t>which</w:t>
      </w:r>
      <w:r w:rsidR="00F32A52">
        <w:rPr>
          <w:color w:val="5E5D5E"/>
          <w:spacing w:val="30"/>
        </w:rPr>
        <w:t xml:space="preserve"> </w:t>
      </w:r>
      <w:r w:rsidR="00F32A52">
        <w:rPr>
          <w:color w:val="5E5D5E"/>
        </w:rPr>
        <w:t>makes</w:t>
      </w:r>
      <w:r w:rsidR="00F32A52">
        <w:rPr>
          <w:color w:val="5E5D5E"/>
          <w:spacing w:val="28"/>
        </w:rPr>
        <w:t xml:space="preserve"> </w:t>
      </w:r>
      <w:r w:rsidR="00F32A52">
        <w:rPr>
          <w:color w:val="5E5D5E"/>
          <w:spacing w:val="-1"/>
        </w:rPr>
        <w:t>intuitive</w:t>
      </w:r>
      <w:r w:rsidR="00F32A52">
        <w:rPr>
          <w:color w:val="5E5D5E"/>
          <w:spacing w:val="30"/>
        </w:rPr>
        <w:t xml:space="preserve"> </w:t>
      </w:r>
      <w:r w:rsidR="00F32A52">
        <w:rPr>
          <w:color w:val="5E5D5E"/>
        </w:rPr>
        <w:t>sense</w:t>
      </w:r>
      <w:r w:rsidR="00F32A52">
        <w:rPr>
          <w:color w:val="5E5D5E"/>
          <w:spacing w:val="28"/>
        </w:rPr>
        <w:t xml:space="preserve"> </w:t>
      </w:r>
      <w:r w:rsidR="00F32A52">
        <w:rPr>
          <w:color w:val="5E5D5E"/>
          <w:spacing w:val="-1"/>
        </w:rPr>
        <w:t>as</w:t>
      </w:r>
      <w:r w:rsidR="00F32A52">
        <w:rPr>
          <w:color w:val="5E5D5E"/>
          <w:spacing w:val="30"/>
        </w:rPr>
        <w:t xml:space="preserve"> </w:t>
      </w:r>
      <w:r w:rsidR="00F32A52">
        <w:rPr>
          <w:color w:val="5E5D5E"/>
        </w:rPr>
        <w:t>this</w:t>
      </w:r>
      <w:r w:rsidR="00F32A52">
        <w:rPr>
          <w:color w:val="5E5D5E"/>
          <w:spacing w:val="28"/>
        </w:rPr>
        <w:t xml:space="preserve"> </w:t>
      </w:r>
      <w:r w:rsidR="00F32A52">
        <w:rPr>
          <w:color w:val="5E5D5E"/>
          <w:spacing w:val="-1"/>
        </w:rPr>
        <w:t>group</w:t>
      </w:r>
      <w:r w:rsidR="00F32A52">
        <w:rPr>
          <w:color w:val="5E5D5E"/>
          <w:spacing w:val="30"/>
        </w:rPr>
        <w:t xml:space="preserve"> </w:t>
      </w:r>
      <w:r w:rsidR="00F32A52">
        <w:rPr>
          <w:color w:val="5E5D5E"/>
          <w:spacing w:val="-1"/>
        </w:rPr>
        <w:t>does</w:t>
      </w:r>
      <w:r w:rsidR="00F32A52">
        <w:rPr>
          <w:color w:val="5E5D5E"/>
          <w:spacing w:val="29"/>
        </w:rPr>
        <w:t xml:space="preserve"> </w:t>
      </w:r>
      <w:r w:rsidR="00F32A52">
        <w:rPr>
          <w:color w:val="5E5D5E"/>
          <w:spacing w:val="-1"/>
        </w:rPr>
        <w:t>not</w:t>
      </w:r>
      <w:r w:rsidR="00F32A52">
        <w:rPr>
          <w:color w:val="5E5D5E"/>
          <w:spacing w:val="30"/>
        </w:rPr>
        <w:t xml:space="preserve"> </w:t>
      </w:r>
      <w:r w:rsidR="00F32A52">
        <w:rPr>
          <w:color w:val="5E5D5E"/>
          <w:spacing w:val="-1"/>
        </w:rPr>
        <w:t>appear</w:t>
      </w:r>
      <w:r w:rsidR="00F32A52">
        <w:rPr>
          <w:color w:val="5E5D5E"/>
          <w:spacing w:val="29"/>
        </w:rPr>
        <w:t xml:space="preserve"> </w:t>
      </w:r>
      <w:r w:rsidR="00F32A52">
        <w:rPr>
          <w:color w:val="5E5D5E"/>
        </w:rPr>
        <w:t>to</w:t>
      </w:r>
      <w:r w:rsidR="00F32A52">
        <w:rPr>
          <w:color w:val="5E5D5E"/>
          <w:spacing w:val="29"/>
        </w:rPr>
        <w:t xml:space="preserve"> </w:t>
      </w:r>
      <w:r w:rsidR="00F32A52">
        <w:rPr>
          <w:color w:val="5E5D5E"/>
          <w:spacing w:val="-1"/>
        </w:rPr>
        <w:t>be</w:t>
      </w:r>
      <w:r w:rsidR="00F32A52">
        <w:rPr>
          <w:color w:val="5E5D5E"/>
          <w:spacing w:val="27"/>
        </w:rPr>
        <w:t xml:space="preserve"> </w:t>
      </w:r>
      <w:r w:rsidR="00F32A52">
        <w:rPr>
          <w:rFonts w:cs="Arial"/>
          <w:color w:val="5E5D5E"/>
        </w:rPr>
        <w:t>closely related to any of the five growth sectors.</w:t>
      </w:r>
    </w:p>
    <w:p w:rsidR="002F76B6" w:rsidRDefault="00F32A52">
      <w:pPr>
        <w:pStyle w:val="BodyText"/>
        <w:spacing w:line="271" w:lineRule="auto"/>
        <w:ind w:left="1268" w:right="134"/>
        <w:jc w:val="both"/>
      </w:pPr>
      <w:r>
        <w:rPr>
          <w:color w:val="5E5D5E"/>
        </w:rPr>
        <w:t>At</w:t>
      </w:r>
      <w:r>
        <w:rPr>
          <w:color w:val="5E5D5E"/>
          <w:spacing w:val="27"/>
        </w:rPr>
        <w:t xml:space="preserve"> </w:t>
      </w:r>
      <w:r>
        <w:rPr>
          <w:color w:val="5E5D5E"/>
        </w:rPr>
        <w:t>the</w:t>
      </w:r>
      <w:r>
        <w:rPr>
          <w:color w:val="5E5D5E"/>
          <w:spacing w:val="27"/>
        </w:rPr>
        <w:t xml:space="preserve"> </w:t>
      </w:r>
      <w:r>
        <w:rPr>
          <w:color w:val="5E5D5E"/>
          <w:spacing w:val="-1"/>
        </w:rPr>
        <w:t>other</w:t>
      </w:r>
      <w:r>
        <w:rPr>
          <w:color w:val="5E5D5E"/>
          <w:spacing w:val="27"/>
        </w:rPr>
        <w:t xml:space="preserve"> </w:t>
      </w:r>
      <w:r>
        <w:rPr>
          <w:color w:val="5E5D5E"/>
          <w:spacing w:val="-1"/>
        </w:rPr>
        <w:t>end</w:t>
      </w:r>
      <w:r>
        <w:rPr>
          <w:color w:val="5E5D5E"/>
          <w:spacing w:val="27"/>
        </w:rPr>
        <w:t xml:space="preserve"> </w:t>
      </w:r>
      <w:r>
        <w:rPr>
          <w:color w:val="5E5D5E"/>
          <w:spacing w:val="-1"/>
        </w:rPr>
        <w:t>of</w:t>
      </w:r>
      <w:r>
        <w:rPr>
          <w:color w:val="5E5D5E"/>
          <w:spacing w:val="27"/>
        </w:rPr>
        <w:t xml:space="preserve"> </w:t>
      </w:r>
      <w:r>
        <w:rPr>
          <w:color w:val="5E5D5E"/>
        </w:rPr>
        <w:t>the</w:t>
      </w:r>
      <w:r>
        <w:rPr>
          <w:color w:val="5E5D5E"/>
          <w:spacing w:val="27"/>
        </w:rPr>
        <w:t xml:space="preserve"> </w:t>
      </w:r>
      <w:r>
        <w:rPr>
          <w:color w:val="5E5D5E"/>
        </w:rPr>
        <w:t>spectrum,</w:t>
      </w:r>
      <w:r>
        <w:rPr>
          <w:color w:val="5E5D5E"/>
          <w:spacing w:val="27"/>
        </w:rPr>
        <w:t xml:space="preserve"> </w:t>
      </w:r>
      <w:r>
        <w:rPr>
          <w:color w:val="5E5D5E"/>
        </w:rPr>
        <w:t>there</w:t>
      </w:r>
      <w:r>
        <w:rPr>
          <w:color w:val="5E5D5E"/>
          <w:spacing w:val="28"/>
        </w:rPr>
        <w:t xml:space="preserve"> </w:t>
      </w:r>
      <w:r>
        <w:rPr>
          <w:color w:val="5E5D5E"/>
          <w:spacing w:val="-1"/>
        </w:rPr>
        <w:t>are</w:t>
      </w:r>
      <w:r>
        <w:rPr>
          <w:color w:val="5E5D5E"/>
          <w:spacing w:val="27"/>
        </w:rPr>
        <w:t xml:space="preserve"> </w:t>
      </w:r>
      <w:r>
        <w:rPr>
          <w:color w:val="5E5D5E"/>
          <w:spacing w:val="-1"/>
        </w:rPr>
        <w:t>10</w:t>
      </w:r>
      <w:r>
        <w:rPr>
          <w:color w:val="5E5D5E"/>
          <w:spacing w:val="27"/>
        </w:rPr>
        <w:t xml:space="preserve"> </w:t>
      </w:r>
      <w:r>
        <w:rPr>
          <w:color w:val="5E5D5E"/>
          <w:spacing w:val="-1"/>
        </w:rPr>
        <w:t>industry</w:t>
      </w:r>
      <w:r>
        <w:rPr>
          <w:color w:val="5E5D5E"/>
          <w:spacing w:val="27"/>
        </w:rPr>
        <w:t xml:space="preserve"> </w:t>
      </w:r>
      <w:r>
        <w:rPr>
          <w:color w:val="5E5D5E"/>
          <w:spacing w:val="-1"/>
        </w:rPr>
        <w:t>groups</w:t>
      </w:r>
      <w:r>
        <w:rPr>
          <w:color w:val="5E5D5E"/>
          <w:spacing w:val="27"/>
        </w:rPr>
        <w:t xml:space="preserve"> </w:t>
      </w:r>
      <w:r>
        <w:rPr>
          <w:color w:val="5E5D5E"/>
        </w:rPr>
        <w:t>that</w:t>
      </w:r>
      <w:r>
        <w:rPr>
          <w:color w:val="5E5D5E"/>
          <w:spacing w:val="27"/>
        </w:rPr>
        <w:t xml:space="preserve"> </w:t>
      </w:r>
      <w:r>
        <w:rPr>
          <w:color w:val="5E5D5E"/>
        </w:rPr>
        <w:t>supply</w:t>
      </w:r>
      <w:r>
        <w:rPr>
          <w:color w:val="5E5D5E"/>
          <w:spacing w:val="27"/>
        </w:rPr>
        <w:t xml:space="preserve"> </w:t>
      </w:r>
      <w:r>
        <w:rPr>
          <w:color w:val="5E5D5E"/>
          <w:spacing w:val="-1"/>
        </w:rPr>
        <w:t>all</w:t>
      </w:r>
      <w:r>
        <w:rPr>
          <w:color w:val="5E5D5E"/>
          <w:spacing w:val="27"/>
        </w:rPr>
        <w:t xml:space="preserve"> </w:t>
      </w:r>
      <w:r>
        <w:rPr>
          <w:color w:val="5E5D5E"/>
          <w:spacing w:val="-1"/>
        </w:rPr>
        <w:t>of</w:t>
      </w:r>
      <w:r>
        <w:rPr>
          <w:color w:val="5E5D5E"/>
          <w:spacing w:val="18"/>
        </w:rPr>
        <w:t xml:space="preserve"> </w:t>
      </w:r>
      <w:r>
        <w:rPr>
          <w:color w:val="5E5D5E"/>
        </w:rPr>
        <w:t>the</w:t>
      </w:r>
      <w:r>
        <w:rPr>
          <w:color w:val="5E5D5E"/>
          <w:spacing w:val="18"/>
        </w:rPr>
        <w:t xml:space="preserve"> </w:t>
      </w:r>
      <w:r>
        <w:rPr>
          <w:color w:val="5E5D5E"/>
          <w:spacing w:val="-1"/>
        </w:rPr>
        <w:t>growth</w:t>
      </w:r>
      <w:r>
        <w:rPr>
          <w:color w:val="5E5D5E"/>
          <w:spacing w:val="19"/>
        </w:rPr>
        <w:t xml:space="preserve"> </w:t>
      </w:r>
      <w:r>
        <w:rPr>
          <w:color w:val="5E5D5E"/>
        </w:rPr>
        <w:t>sectors,</w:t>
      </w:r>
      <w:r>
        <w:rPr>
          <w:color w:val="5E5D5E"/>
          <w:spacing w:val="19"/>
        </w:rPr>
        <w:t xml:space="preserve"> </w:t>
      </w:r>
      <w:r>
        <w:rPr>
          <w:color w:val="5E5D5E"/>
          <w:spacing w:val="-1"/>
        </w:rPr>
        <w:t>including,</w:t>
      </w:r>
      <w:r>
        <w:rPr>
          <w:color w:val="5E5D5E"/>
          <w:spacing w:val="19"/>
        </w:rPr>
        <w:t xml:space="preserve"> </w:t>
      </w:r>
      <w:r>
        <w:rPr>
          <w:color w:val="5E5D5E"/>
        </w:rPr>
        <w:t>for</w:t>
      </w:r>
      <w:r>
        <w:rPr>
          <w:color w:val="5E5D5E"/>
          <w:spacing w:val="18"/>
        </w:rPr>
        <w:t xml:space="preserve"> </w:t>
      </w:r>
      <w:r>
        <w:rPr>
          <w:color w:val="5E5D5E"/>
          <w:spacing w:val="-1"/>
        </w:rPr>
        <w:t>example,</w:t>
      </w:r>
      <w:r>
        <w:rPr>
          <w:color w:val="5E5D5E"/>
          <w:spacing w:val="19"/>
        </w:rPr>
        <w:t xml:space="preserve"> </w:t>
      </w:r>
      <w:r>
        <w:rPr>
          <w:color w:val="5E5D5E"/>
        </w:rPr>
        <w:t>Wholesale</w:t>
      </w:r>
      <w:r>
        <w:rPr>
          <w:color w:val="5E5D5E"/>
          <w:spacing w:val="15"/>
        </w:rPr>
        <w:t xml:space="preserve"> </w:t>
      </w:r>
      <w:r>
        <w:rPr>
          <w:color w:val="5E5D5E"/>
          <w:spacing w:val="-2"/>
        </w:rPr>
        <w:t>Trade.</w:t>
      </w:r>
      <w:r>
        <w:rPr>
          <w:color w:val="5E5D5E"/>
          <w:spacing w:val="15"/>
        </w:rPr>
        <w:t xml:space="preserve"> </w:t>
      </w:r>
      <w:r>
        <w:rPr>
          <w:color w:val="5E5D5E"/>
        </w:rPr>
        <w:t>There</w:t>
      </w:r>
      <w:r>
        <w:rPr>
          <w:color w:val="5E5D5E"/>
          <w:spacing w:val="18"/>
        </w:rPr>
        <w:t xml:space="preserve"> </w:t>
      </w:r>
      <w:r>
        <w:rPr>
          <w:color w:val="5E5D5E"/>
          <w:spacing w:val="-1"/>
        </w:rPr>
        <w:t>are</w:t>
      </w:r>
      <w:r>
        <w:rPr>
          <w:color w:val="5E5D5E"/>
          <w:spacing w:val="19"/>
        </w:rPr>
        <w:t xml:space="preserve"> </w:t>
      </w:r>
      <w:r>
        <w:rPr>
          <w:color w:val="5E5D5E"/>
          <w:spacing w:val="-1"/>
        </w:rPr>
        <w:t>also</w:t>
      </w:r>
      <w:r>
        <w:rPr>
          <w:color w:val="5E5D5E"/>
          <w:spacing w:val="20"/>
        </w:rPr>
        <w:t xml:space="preserve"> </w:t>
      </w:r>
      <w:r>
        <w:rPr>
          <w:color w:val="5E5D5E"/>
        </w:rPr>
        <w:t xml:space="preserve">four </w:t>
      </w:r>
      <w:r>
        <w:rPr>
          <w:color w:val="5E5D5E"/>
          <w:spacing w:val="-1"/>
        </w:rPr>
        <w:t>industry</w:t>
      </w:r>
      <w:r>
        <w:rPr>
          <w:color w:val="5E5D5E"/>
        </w:rPr>
        <w:t xml:space="preserve"> </w:t>
      </w:r>
      <w:r>
        <w:rPr>
          <w:color w:val="5E5D5E"/>
          <w:spacing w:val="-1"/>
        </w:rPr>
        <w:t>groups</w:t>
      </w:r>
      <w:r>
        <w:rPr>
          <w:color w:val="5E5D5E"/>
        </w:rPr>
        <w:t xml:space="preserve"> that supply the majority </w:t>
      </w:r>
      <w:r>
        <w:rPr>
          <w:color w:val="5E5D5E"/>
          <w:spacing w:val="-1"/>
        </w:rPr>
        <w:t>of</w:t>
      </w:r>
      <w:r>
        <w:rPr>
          <w:color w:val="5E5D5E"/>
        </w:rPr>
        <w:t xml:space="preserve"> their </w:t>
      </w:r>
      <w:r>
        <w:rPr>
          <w:color w:val="5E5D5E"/>
          <w:spacing w:val="-1"/>
        </w:rPr>
        <w:t>output</w:t>
      </w:r>
      <w:r>
        <w:rPr>
          <w:color w:val="5E5D5E"/>
        </w:rPr>
        <w:t xml:space="preserve"> to the </w:t>
      </w:r>
      <w:r>
        <w:rPr>
          <w:color w:val="5E5D5E"/>
          <w:spacing w:val="-1"/>
        </w:rPr>
        <w:t>growth</w:t>
      </w:r>
      <w:r>
        <w:rPr>
          <w:color w:val="5E5D5E"/>
        </w:rPr>
        <w:t xml:space="preserve"> sectors,</w:t>
      </w:r>
      <w:r>
        <w:rPr>
          <w:color w:val="5E5D5E"/>
          <w:spacing w:val="26"/>
          <w:w w:val="99"/>
        </w:rPr>
        <w:t xml:space="preserve"> </w:t>
      </w:r>
      <w:r>
        <w:rPr>
          <w:color w:val="5E5D5E"/>
          <w:spacing w:val="-1"/>
        </w:rPr>
        <w:t>including,</w:t>
      </w:r>
      <w:r>
        <w:rPr>
          <w:color w:val="5E5D5E"/>
          <w:spacing w:val="-9"/>
        </w:rPr>
        <w:t xml:space="preserve"> </w:t>
      </w:r>
      <w:r>
        <w:rPr>
          <w:color w:val="5E5D5E"/>
        </w:rPr>
        <w:t>for</w:t>
      </w:r>
      <w:r>
        <w:rPr>
          <w:color w:val="5E5D5E"/>
          <w:spacing w:val="-8"/>
        </w:rPr>
        <w:t xml:space="preserve"> </w:t>
      </w:r>
      <w:r>
        <w:rPr>
          <w:color w:val="5E5D5E"/>
          <w:spacing w:val="-1"/>
        </w:rPr>
        <w:t>example,</w:t>
      </w:r>
      <w:r>
        <w:rPr>
          <w:color w:val="5E5D5E"/>
          <w:spacing w:val="-19"/>
        </w:rPr>
        <w:t xml:space="preserve"> </w:t>
      </w:r>
      <w:r>
        <w:rPr>
          <w:color w:val="5E5D5E"/>
        </w:rPr>
        <w:t>Agriculture,</w:t>
      </w:r>
      <w:r>
        <w:rPr>
          <w:color w:val="5E5D5E"/>
          <w:spacing w:val="-8"/>
        </w:rPr>
        <w:t xml:space="preserve"> </w:t>
      </w:r>
      <w:r>
        <w:rPr>
          <w:color w:val="5E5D5E"/>
        </w:rPr>
        <w:t>Forestry</w:t>
      </w:r>
      <w:r>
        <w:rPr>
          <w:color w:val="5E5D5E"/>
          <w:spacing w:val="-9"/>
        </w:rPr>
        <w:t xml:space="preserve"> </w:t>
      </w:r>
      <w:r>
        <w:rPr>
          <w:color w:val="5E5D5E"/>
        </w:rPr>
        <w:t>&amp;</w:t>
      </w:r>
      <w:r>
        <w:rPr>
          <w:color w:val="5E5D5E"/>
          <w:spacing w:val="-8"/>
        </w:rPr>
        <w:t xml:space="preserve"> </w:t>
      </w:r>
      <w:r>
        <w:rPr>
          <w:color w:val="5E5D5E"/>
        </w:rPr>
        <w:t>Fishing</w:t>
      </w:r>
      <w:r>
        <w:rPr>
          <w:color w:val="5E5D5E"/>
          <w:spacing w:val="-9"/>
        </w:rPr>
        <w:t xml:space="preserve"> </w:t>
      </w:r>
      <w:r>
        <w:rPr>
          <w:color w:val="5E5D5E"/>
        </w:rPr>
        <w:t>Support</w:t>
      </w:r>
      <w:r>
        <w:rPr>
          <w:color w:val="5E5D5E"/>
          <w:spacing w:val="-8"/>
        </w:rPr>
        <w:t xml:space="preserve"> </w:t>
      </w:r>
      <w:r>
        <w:rPr>
          <w:color w:val="5E5D5E"/>
        </w:rPr>
        <w:t>Services</w:t>
      </w:r>
      <w:r>
        <w:rPr>
          <w:color w:val="5E5D5E"/>
          <w:spacing w:val="-9"/>
        </w:rPr>
        <w:t xml:space="preserve"> </w:t>
      </w:r>
      <w:r>
        <w:rPr>
          <w:color w:val="5E5D5E"/>
        </w:rPr>
        <w:t>(although</w:t>
      </w:r>
      <w:r>
        <w:rPr>
          <w:color w:val="5E5D5E"/>
          <w:spacing w:val="23"/>
        </w:rPr>
        <w:t xml:space="preserve"> </w:t>
      </w:r>
      <w:r>
        <w:rPr>
          <w:color w:val="5E5D5E"/>
        </w:rPr>
        <w:t>most</w:t>
      </w:r>
      <w:r>
        <w:rPr>
          <w:color w:val="5E5D5E"/>
          <w:spacing w:val="-1"/>
        </w:rPr>
        <w:t xml:space="preserve"> </w:t>
      </w:r>
      <w:r>
        <w:rPr>
          <w:color w:val="5E5D5E"/>
        </w:rPr>
        <w:t>supply</w:t>
      </w:r>
      <w:r>
        <w:rPr>
          <w:color w:val="5E5D5E"/>
          <w:spacing w:val="-2"/>
        </w:rPr>
        <w:t xml:space="preserve"> </w:t>
      </w:r>
      <w:r>
        <w:rPr>
          <w:color w:val="5E5D5E"/>
          <w:spacing w:val="-1"/>
        </w:rPr>
        <w:t>less</w:t>
      </w:r>
      <w:r>
        <w:rPr>
          <w:color w:val="5E5D5E"/>
        </w:rPr>
        <w:t xml:space="preserve"> than</w:t>
      </w:r>
      <w:r>
        <w:rPr>
          <w:color w:val="5E5D5E"/>
          <w:spacing w:val="-2"/>
        </w:rPr>
        <w:t xml:space="preserve"> </w:t>
      </w:r>
      <w:r>
        <w:rPr>
          <w:color w:val="5E5D5E"/>
          <w:spacing w:val="-1"/>
        </w:rPr>
        <w:t>15 per</w:t>
      </w:r>
      <w:r>
        <w:rPr>
          <w:color w:val="5E5D5E"/>
        </w:rPr>
        <w:t xml:space="preserve"> cent</w:t>
      </w:r>
      <w:r>
        <w:rPr>
          <w:color w:val="5E5D5E"/>
          <w:spacing w:val="-2"/>
        </w:rPr>
        <w:t xml:space="preserve"> </w:t>
      </w:r>
      <w:r>
        <w:rPr>
          <w:color w:val="5E5D5E"/>
          <w:spacing w:val="-1"/>
        </w:rPr>
        <w:t xml:space="preserve">of </w:t>
      </w:r>
      <w:r>
        <w:rPr>
          <w:color w:val="5E5D5E"/>
        </w:rPr>
        <w:t>their</w:t>
      </w:r>
      <w:r>
        <w:rPr>
          <w:color w:val="5E5D5E"/>
          <w:spacing w:val="-1"/>
        </w:rPr>
        <w:t xml:space="preserve"> output </w:t>
      </w:r>
      <w:r>
        <w:rPr>
          <w:color w:val="5E5D5E"/>
        </w:rPr>
        <w:t>to</w:t>
      </w:r>
      <w:r>
        <w:rPr>
          <w:color w:val="5E5D5E"/>
          <w:spacing w:val="-2"/>
        </w:rPr>
        <w:t xml:space="preserve"> </w:t>
      </w:r>
      <w:r>
        <w:rPr>
          <w:color w:val="5E5D5E"/>
          <w:spacing w:val="-1"/>
        </w:rPr>
        <w:t>industry</w:t>
      </w:r>
      <w:r>
        <w:rPr>
          <w:color w:val="5E5D5E"/>
        </w:rPr>
        <w:t xml:space="preserve"> </w:t>
      </w:r>
      <w:r>
        <w:rPr>
          <w:color w:val="5E5D5E"/>
          <w:spacing w:val="-1"/>
        </w:rPr>
        <w:t>groups).</w:t>
      </w:r>
    </w:p>
    <w:p w:rsidR="002F76B6" w:rsidRDefault="002F76B6">
      <w:pPr>
        <w:spacing w:before="8" w:line="220" w:lineRule="exact"/>
      </w:pPr>
    </w:p>
    <w:p w:rsidR="002F76B6" w:rsidRDefault="00F32A52">
      <w:pPr>
        <w:pStyle w:val="BodyText"/>
        <w:spacing w:before="0" w:line="271" w:lineRule="auto"/>
        <w:ind w:left="1268" w:right="195"/>
        <w:jc w:val="both"/>
        <w:rPr>
          <w:color w:val="006DB0"/>
        </w:rPr>
      </w:pPr>
      <w:r>
        <w:rPr>
          <w:color w:val="006DB0"/>
          <w:spacing w:val="-1"/>
        </w:rPr>
        <w:t>Chart</w:t>
      </w:r>
      <w:r>
        <w:rPr>
          <w:color w:val="006DB0"/>
          <w:spacing w:val="-2"/>
        </w:rPr>
        <w:t xml:space="preserve"> </w:t>
      </w:r>
      <w:r>
        <w:rPr>
          <w:color w:val="006DB0"/>
          <w:spacing w:val="-1"/>
        </w:rPr>
        <w:t xml:space="preserve">2.2: </w:t>
      </w:r>
      <w:r>
        <w:rPr>
          <w:color w:val="006DB0"/>
        </w:rPr>
        <w:t>Scatter</w:t>
      </w:r>
      <w:r>
        <w:rPr>
          <w:color w:val="006DB0"/>
          <w:spacing w:val="-1"/>
        </w:rPr>
        <w:t xml:space="preserve"> plot of proportions of growth </w:t>
      </w:r>
      <w:r>
        <w:rPr>
          <w:color w:val="006DB0"/>
        </w:rPr>
        <w:t>sectors</w:t>
      </w:r>
      <w:r>
        <w:rPr>
          <w:color w:val="006DB0"/>
          <w:spacing w:val="-2"/>
        </w:rPr>
        <w:t xml:space="preserve"> </w:t>
      </w:r>
      <w:r>
        <w:rPr>
          <w:color w:val="006DB0"/>
        </w:rPr>
        <w:t>supplied</w:t>
      </w:r>
      <w:r>
        <w:rPr>
          <w:color w:val="006DB0"/>
          <w:spacing w:val="-2"/>
        </w:rPr>
        <w:t xml:space="preserve"> </w:t>
      </w:r>
      <w:r>
        <w:rPr>
          <w:color w:val="006DB0"/>
          <w:spacing w:val="-1"/>
        </w:rPr>
        <w:t xml:space="preserve">by </w:t>
      </w:r>
      <w:r>
        <w:rPr>
          <w:color w:val="006DB0"/>
        </w:rPr>
        <w:t>Input–Output</w:t>
      </w:r>
      <w:r>
        <w:rPr>
          <w:color w:val="006DB0"/>
          <w:spacing w:val="29"/>
        </w:rPr>
        <w:t xml:space="preserve"> </w:t>
      </w:r>
      <w:r>
        <w:rPr>
          <w:color w:val="006DB0"/>
        </w:rPr>
        <w:t>Industry</w:t>
      </w:r>
      <w:r>
        <w:rPr>
          <w:color w:val="006DB0"/>
          <w:spacing w:val="-1"/>
        </w:rPr>
        <w:t xml:space="preserve"> </w:t>
      </w:r>
      <w:r>
        <w:rPr>
          <w:color w:val="006DB0"/>
        </w:rPr>
        <w:t>Groups</w:t>
      </w:r>
    </w:p>
    <w:p w:rsidR="0050436D" w:rsidRDefault="0050436D">
      <w:pPr>
        <w:pStyle w:val="BodyText"/>
        <w:spacing w:before="0" w:line="271" w:lineRule="auto"/>
        <w:ind w:left="1268" w:right="195"/>
        <w:jc w:val="both"/>
      </w:pPr>
      <w:r>
        <w:rPr>
          <w:noProof/>
          <w:lang w:val="en-AU" w:eastAsia="en-AU"/>
        </w:rPr>
        <w:drawing>
          <wp:inline distT="0" distB="0" distL="0" distR="0" wp14:anchorId="7D7C1BAF" wp14:editId="1D3EF91E">
            <wp:extent cx="4451350" cy="3411619"/>
            <wp:effectExtent l="0" t="0" r="6350" b="0"/>
            <wp:docPr id="7228" name="Picture 7228" descr="Chart 2.2 shows a scatter plot of growth sectors supplied by Input-Output Industry Groups in 2012–13. The x-axis shows the proportion of an Input-Output Industry Group’s output that is supplied to growth sector Input-Output Industry Groups. The y-axis shows the proportion of growth sector Input-Output Industry Groups supplied by an Input-Output Industry Group. &#10;Of all the points in the scatter plot, five Input-Output Industry Groups provide no input to the growth sectors, they are: Ownership of Dwellings; Residential Care and Social Assistance Services; Primary and Secondary Education Services (including Pre-Schools and Special Schools); Defence and Library and Other Information Services. &#10;Ten Input-Output Industry Groups supply all five of the growth sectors: Polymer Product Manufacturing; Construction Services; Retail Trade; Electricity Transmission, Distribution, On Selling and Electricity Market Operation; Finance; Employment, Travel Agency and Other Administrative Services; Petroleum and Coal Product Manufacturing; Professional, Scientific and Technical Services; Wholesale Trade and Road Transport. &#10;Four Input-Output Industry Groups supply the majority of their output to the growth sectors: Poultry and Other Livestock; Agriculture, Forestry and Fishing Support Services; Sheep, Grains, Beef and Dairy Cattle and Gas Supply.&#10;" title="Chart 2.2: Scatter plot of proportions of growth sectors supplied by Input-Output Indust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2.png"/>
                    <pic:cNvPicPr/>
                  </pic:nvPicPr>
                  <pic:blipFill>
                    <a:blip r:embed="rId69" cstate="screen">
                      <a:extLst>
                        <a:ext uri="{28A0092B-C50C-407E-A947-70E740481C1C}">
                          <a14:useLocalDpi xmlns:a14="http://schemas.microsoft.com/office/drawing/2010/main"/>
                        </a:ext>
                      </a:extLst>
                    </a:blip>
                    <a:stretch>
                      <a:fillRect/>
                    </a:stretch>
                  </pic:blipFill>
                  <pic:spPr>
                    <a:xfrm>
                      <a:off x="0" y="0"/>
                      <a:ext cx="4451659" cy="3411856"/>
                    </a:xfrm>
                    <a:prstGeom prst="rect">
                      <a:avLst/>
                    </a:prstGeom>
                  </pic:spPr>
                </pic:pic>
              </a:graphicData>
            </a:graphic>
          </wp:inline>
        </w:drawing>
      </w:r>
    </w:p>
    <w:p w:rsidR="002F76B6" w:rsidRDefault="002F76B6">
      <w:pPr>
        <w:spacing w:before="2" w:line="160" w:lineRule="exact"/>
        <w:rPr>
          <w:sz w:val="16"/>
          <w:szCs w:val="16"/>
        </w:rPr>
      </w:pPr>
    </w:p>
    <w:p w:rsidR="002F76B6" w:rsidRDefault="002F76B6">
      <w:pPr>
        <w:spacing w:before="5" w:line="120" w:lineRule="exact"/>
        <w:rPr>
          <w:sz w:val="12"/>
          <w:szCs w:val="12"/>
        </w:rPr>
      </w:pPr>
    </w:p>
    <w:p w:rsidR="002F76B6" w:rsidRDefault="00F32A52">
      <w:pPr>
        <w:ind w:left="1268"/>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5209.0.55.001,</w:t>
      </w:r>
      <w:r>
        <w:rPr>
          <w:rFonts w:ascii="Arial"/>
          <w:color w:val="006DB0"/>
          <w:spacing w:val="-3"/>
          <w:sz w:val="16"/>
        </w:rPr>
        <w:t xml:space="preserve"> </w:t>
      </w:r>
      <w:r>
        <w:rPr>
          <w:rFonts w:ascii="Arial"/>
          <w:color w:val="006DB0"/>
          <w:spacing w:val="-6"/>
          <w:sz w:val="16"/>
        </w:rPr>
        <w:t>T</w:t>
      </w:r>
      <w:r>
        <w:rPr>
          <w:rFonts w:ascii="Arial"/>
          <w:color w:val="006DB0"/>
          <w:spacing w:val="-5"/>
          <w:sz w:val="16"/>
        </w:rPr>
        <w:t>able</w:t>
      </w:r>
      <w:r>
        <w:rPr>
          <w:rFonts w:ascii="Arial"/>
          <w:color w:val="006DB0"/>
          <w:spacing w:val="-1"/>
          <w:sz w:val="16"/>
        </w:rPr>
        <w:t xml:space="preserve"> 5;</w:t>
      </w:r>
      <w:r>
        <w:rPr>
          <w:rFonts w:ascii="Arial"/>
          <w:color w:val="006DB0"/>
          <w:sz w:val="16"/>
        </w:rPr>
        <w:t xml:space="preserve"> </w:t>
      </w:r>
      <w:r>
        <w:rPr>
          <w:rFonts w:ascii="Arial"/>
          <w:color w:val="006DB0"/>
          <w:spacing w:val="-1"/>
          <w:sz w:val="16"/>
        </w:rPr>
        <w:t xml:space="preserve">Department of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 xml:space="preserve">and </w:t>
      </w:r>
      <w:r>
        <w:rPr>
          <w:rFonts w:ascii="Arial"/>
          <w:color w:val="006DB0"/>
          <w:sz w:val="16"/>
        </w:rPr>
        <w:t>Science</w:t>
      </w:r>
      <w:r>
        <w:rPr>
          <w:rFonts w:ascii="Arial"/>
          <w:color w:val="006DB0"/>
          <w:spacing w:val="-1"/>
          <w:sz w:val="16"/>
        </w:rPr>
        <w:t xml:space="preserve"> </w:t>
      </w:r>
      <w:r>
        <w:rPr>
          <w:rFonts w:ascii="Arial"/>
          <w:color w:val="006DB0"/>
          <w:sz w:val="16"/>
        </w:rPr>
        <w:t>(2015)</w:t>
      </w:r>
    </w:p>
    <w:p w:rsidR="002F76B6" w:rsidRDefault="002F76B6">
      <w:pPr>
        <w:spacing w:before="2" w:line="150" w:lineRule="exact"/>
        <w:rPr>
          <w:sz w:val="15"/>
          <w:szCs w:val="15"/>
        </w:rPr>
      </w:pPr>
    </w:p>
    <w:p w:rsidR="002F76B6" w:rsidRDefault="00F32A52">
      <w:pPr>
        <w:pStyle w:val="BodyText"/>
        <w:spacing w:before="0" w:line="271" w:lineRule="auto"/>
        <w:ind w:left="1268" w:right="134"/>
        <w:jc w:val="both"/>
      </w:pPr>
      <w:r>
        <w:rPr>
          <w:color w:val="5E5D5E"/>
          <w:spacing w:val="-1"/>
        </w:rPr>
        <w:t>Chart</w:t>
      </w:r>
      <w:r>
        <w:rPr>
          <w:color w:val="5E5D5E"/>
          <w:spacing w:val="-13"/>
        </w:rPr>
        <w:t xml:space="preserve"> </w:t>
      </w:r>
      <w:r>
        <w:rPr>
          <w:color w:val="5E5D5E"/>
          <w:spacing w:val="-1"/>
        </w:rPr>
        <w:t>2.2</w:t>
      </w:r>
      <w:r>
        <w:rPr>
          <w:color w:val="5E5D5E"/>
          <w:spacing w:val="-12"/>
        </w:rPr>
        <w:t xml:space="preserve"> </w:t>
      </w:r>
      <w:r>
        <w:rPr>
          <w:color w:val="5E5D5E"/>
        </w:rPr>
        <w:t>shows</w:t>
      </w:r>
      <w:r>
        <w:rPr>
          <w:color w:val="5E5D5E"/>
          <w:spacing w:val="-12"/>
        </w:rPr>
        <w:t xml:space="preserve"> </w:t>
      </w:r>
      <w:r>
        <w:rPr>
          <w:color w:val="5E5D5E"/>
        </w:rPr>
        <w:t>a</w:t>
      </w:r>
      <w:r>
        <w:rPr>
          <w:color w:val="5E5D5E"/>
          <w:spacing w:val="-12"/>
        </w:rPr>
        <w:t xml:space="preserve"> </w:t>
      </w:r>
      <w:r>
        <w:rPr>
          <w:color w:val="5E5D5E"/>
          <w:spacing w:val="-1"/>
        </w:rPr>
        <w:t>wide</w:t>
      </w:r>
      <w:r>
        <w:rPr>
          <w:color w:val="5E5D5E"/>
          <w:spacing w:val="-12"/>
        </w:rPr>
        <w:t xml:space="preserve"> </w:t>
      </w:r>
      <w:r>
        <w:rPr>
          <w:color w:val="5E5D5E"/>
          <w:spacing w:val="-1"/>
        </w:rPr>
        <w:t>distribution</w:t>
      </w:r>
      <w:r>
        <w:rPr>
          <w:color w:val="5E5D5E"/>
          <w:spacing w:val="-12"/>
        </w:rPr>
        <w:t xml:space="preserve"> </w:t>
      </w:r>
      <w:r>
        <w:rPr>
          <w:color w:val="5E5D5E"/>
          <w:spacing w:val="-1"/>
        </w:rPr>
        <w:t>of</w:t>
      </w:r>
      <w:r>
        <w:rPr>
          <w:color w:val="5E5D5E"/>
          <w:spacing w:val="-12"/>
        </w:rPr>
        <w:t xml:space="preserve"> </w:t>
      </w:r>
      <w:r>
        <w:rPr>
          <w:color w:val="5E5D5E"/>
          <w:spacing w:val="-1"/>
        </w:rPr>
        <w:t>growth</w:t>
      </w:r>
      <w:r>
        <w:rPr>
          <w:color w:val="5E5D5E"/>
          <w:spacing w:val="-12"/>
        </w:rPr>
        <w:t xml:space="preserve"> </w:t>
      </w:r>
      <w:r>
        <w:rPr>
          <w:color w:val="5E5D5E"/>
        </w:rPr>
        <w:t>sectors</w:t>
      </w:r>
      <w:r>
        <w:rPr>
          <w:color w:val="5E5D5E"/>
          <w:spacing w:val="-13"/>
        </w:rPr>
        <w:t xml:space="preserve"> </w:t>
      </w:r>
      <w:r>
        <w:rPr>
          <w:color w:val="5E5D5E"/>
          <w:spacing w:val="-1"/>
        </w:rPr>
        <w:t>supplied</w:t>
      </w:r>
      <w:r>
        <w:rPr>
          <w:color w:val="5E5D5E"/>
          <w:spacing w:val="-12"/>
        </w:rPr>
        <w:t xml:space="preserve"> </w:t>
      </w:r>
      <w:r>
        <w:rPr>
          <w:color w:val="5E5D5E"/>
          <w:spacing w:val="-1"/>
        </w:rPr>
        <w:t>and</w:t>
      </w:r>
      <w:r>
        <w:rPr>
          <w:color w:val="5E5D5E"/>
          <w:spacing w:val="-12"/>
        </w:rPr>
        <w:t xml:space="preserve"> </w:t>
      </w:r>
      <w:r>
        <w:rPr>
          <w:color w:val="5E5D5E"/>
          <w:spacing w:val="-1"/>
        </w:rPr>
        <w:t>output</w:t>
      </w:r>
      <w:r>
        <w:rPr>
          <w:color w:val="5E5D5E"/>
          <w:spacing w:val="-12"/>
        </w:rPr>
        <w:t xml:space="preserve"> </w:t>
      </w:r>
      <w:r>
        <w:rPr>
          <w:color w:val="5E5D5E"/>
        </w:rPr>
        <w:t>supplied</w:t>
      </w:r>
      <w:r>
        <w:rPr>
          <w:color w:val="5E5D5E"/>
          <w:spacing w:val="31"/>
        </w:rPr>
        <w:t xml:space="preserve"> </w:t>
      </w:r>
      <w:r>
        <w:rPr>
          <w:color w:val="5E5D5E"/>
        </w:rPr>
        <w:t>to</w:t>
      </w:r>
      <w:r>
        <w:rPr>
          <w:color w:val="5E5D5E"/>
          <w:spacing w:val="-8"/>
        </w:rPr>
        <w:t xml:space="preserve"> </w:t>
      </w:r>
      <w:r>
        <w:rPr>
          <w:color w:val="5E5D5E"/>
          <w:spacing w:val="-1"/>
        </w:rPr>
        <w:t>growth</w:t>
      </w:r>
      <w:r>
        <w:rPr>
          <w:color w:val="5E5D5E"/>
          <w:spacing w:val="-7"/>
        </w:rPr>
        <w:t xml:space="preserve"> </w:t>
      </w:r>
      <w:r>
        <w:rPr>
          <w:color w:val="5E5D5E"/>
        </w:rPr>
        <w:t>sectors</w:t>
      </w:r>
      <w:r>
        <w:rPr>
          <w:color w:val="5E5D5E"/>
          <w:spacing w:val="-7"/>
        </w:rPr>
        <w:t xml:space="preserve"> </w:t>
      </w:r>
      <w:r>
        <w:rPr>
          <w:color w:val="5E5D5E"/>
          <w:spacing w:val="-1"/>
        </w:rPr>
        <w:t>by</w:t>
      </w:r>
      <w:r>
        <w:rPr>
          <w:color w:val="5E5D5E"/>
          <w:spacing w:val="-7"/>
        </w:rPr>
        <w:t xml:space="preserve"> </w:t>
      </w:r>
      <w:r>
        <w:rPr>
          <w:color w:val="5E5D5E"/>
          <w:spacing w:val="-1"/>
        </w:rPr>
        <w:t>industry</w:t>
      </w:r>
      <w:r>
        <w:rPr>
          <w:color w:val="5E5D5E"/>
          <w:spacing w:val="-7"/>
        </w:rPr>
        <w:t xml:space="preserve"> </w:t>
      </w:r>
      <w:r>
        <w:rPr>
          <w:color w:val="5E5D5E"/>
          <w:spacing w:val="-1"/>
        </w:rPr>
        <w:t>groups.</w:t>
      </w:r>
      <w:r>
        <w:rPr>
          <w:color w:val="5E5D5E"/>
          <w:spacing w:val="-7"/>
        </w:rPr>
        <w:t xml:space="preserve"> </w:t>
      </w:r>
      <w:r>
        <w:rPr>
          <w:color w:val="5E5D5E"/>
        </w:rPr>
        <w:t>Given</w:t>
      </w:r>
      <w:r>
        <w:rPr>
          <w:color w:val="5E5D5E"/>
          <w:spacing w:val="-8"/>
        </w:rPr>
        <w:t xml:space="preserve"> </w:t>
      </w:r>
      <w:r>
        <w:rPr>
          <w:color w:val="5E5D5E"/>
        </w:rPr>
        <w:t>this</w:t>
      </w:r>
      <w:r>
        <w:rPr>
          <w:color w:val="5E5D5E"/>
          <w:spacing w:val="-8"/>
        </w:rPr>
        <w:t xml:space="preserve"> </w:t>
      </w:r>
      <w:r>
        <w:rPr>
          <w:color w:val="5E5D5E"/>
          <w:spacing w:val="-1"/>
        </w:rPr>
        <w:t>distribution,</w:t>
      </w:r>
      <w:r>
        <w:rPr>
          <w:color w:val="5E5D5E"/>
          <w:spacing w:val="-8"/>
        </w:rPr>
        <w:t xml:space="preserve"> </w:t>
      </w:r>
      <w:r>
        <w:rPr>
          <w:color w:val="5E5D5E"/>
          <w:spacing w:val="-1"/>
        </w:rPr>
        <w:t>it</w:t>
      </w:r>
      <w:r>
        <w:rPr>
          <w:color w:val="5E5D5E"/>
          <w:spacing w:val="-7"/>
        </w:rPr>
        <w:t xml:space="preserve"> </w:t>
      </w:r>
      <w:r>
        <w:rPr>
          <w:color w:val="5E5D5E"/>
        </w:rPr>
        <w:t>may</w:t>
      </w:r>
      <w:r>
        <w:rPr>
          <w:color w:val="5E5D5E"/>
          <w:spacing w:val="-7"/>
        </w:rPr>
        <w:t xml:space="preserve"> </w:t>
      </w:r>
      <w:r>
        <w:rPr>
          <w:color w:val="5E5D5E"/>
          <w:spacing w:val="-1"/>
        </w:rPr>
        <w:t>be</w:t>
      </w:r>
      <w:r>
        <w:rPr>
          <w:color w:val="5E5D5E"/>
          <w:spacing w:val="-7"/>
        </w:rPr>
        <w:t xml:space="preserve"> </w:t>
      </w:r>
      <w:r>
        <w:rPr>
          <w:color w:val="5E5D5E"/>
          <w:spacing w:val="-1"/>
        </w:rPr>
        <w:t>appropriate</w:t>
      </w:r>
      <w:r>
        <w:rPr>
          <w:color w:val="5E5D5E"/>
          <w:spacing w:val="27"/>
        </w:rPr>
        <w:t xml:space="preserve"> </w:t>
      </w:r>
      <w:r>
        <w:rPr>
          <w:color w:val="5E5D5E"/>
        </w:rPr>
        <w:t>to</w:t>
      </w:r>
      <w:r>
        <w:rPr>
          <w:color w:val="5E5D5E"/>
          <w:spacing w:val="-7"/>
        </w:rPr>
        <w:t xml:space="preserve"> </w:t>
      </w:r>
      <w:r>
        <w:rPr>
          <w:color w:val="5E5D5E"/>
          <w:spacing w:val="-1"/>
        </w:rPr>
        <w:t>impose</w:t>
      </w:r>
      <w:r>
        <w:rPr>
          <w:color w:val="5E5D5E"/>
          <w:spacing w:val="-6"/>
        </w:rPr>
        <w:t xml:space="preserve"> </w:t>
      </w:r>
      <w:r>
        <w:rPr>
          <w:color w:val="5E5D5E"/>
        </w:rPr>
        <w:t>thresholds</w:t>
      </w:r>
      <w:r>
        <w:rPr>
          <w:color w:val="5E5D5E"/>
          <w:spacing w:val="-7"/>
        </w:rPr>
        <w:t xml:space="preserve"> </w:t>
      </w:r>
      <w:r>
        <w:rPr>
          <w:color w:val="5E5D5E"/>
        </w:rPr>
        <w:t>to</w:t>
      </w:r>
      <w:r>
        <w:rPr>
          <w:color w:val="5E5D5E"/>
          <w:spacing w:val="-6"/>
        </w:rPr>
        <w:t xml:space="preserve"> </w:t>
      </w:r>
      <w:r>
        <w:rPr>
          <w:color w:val="5E5D5E"/>
          <w:spacing w:val="-1"/>
        </w:rPr>
        <w:t>identify</w:t>
      </w:r>
      <w:r>
        <w:rPr>
          <w:color w:val="5E5D5E"/>
          <w:spacing w:val="-5"/>
        </w:rPr>
        <w:t xml:space="preserve"> </w:t>
      </w:r>
      <w:r>
        <w:rPr>
          <w:color w:val="5E5D5E"/>
        </w:rPr>
        <w:t>a</w:t>
      </w:r>
      <w:r>
        <w:rPr>
          <w:color w:val="5E5D5E"/>
          <w:spacing w:val="-7"/>
        </w:rPr>
        <w:t xml:space="preserve"> </w:t>
      </w:r>
      <w:r>
        <w:rPr>
          <w:color w:val="5E5D5E"/>
          <w:spacing w:val="-1"/>
        </w:rPr>
        <w:t>particular</w:t>
      </w:r>
      <w:r>
        <w:rPr>
          <w:color w:val="5E5D5E"/>
          <w:spacing w:val="-5"/>
        </w:rPr>
        <w:t xml:space="preserve"> </w:t>
      </w:r>
      <w:r>
        <w:rPr>
          <w:color w:val="5E5D5E"/>
          <w:spacing w:val="-1"/>
        </w:rPr>
        <w:t>number</w:t>
      </w:r>
      <w:r>
        <w:rPr>
          <w:color w:val="5E5D5E"/>
          <w:spacing w:val="-7"/>
        </w:rPr>
        <w:t xml:space="preserve"> </w:t>
      </w:r>
      <w:r>
        <w:rPr>
          <w:color w:val="5E5D5E"/>
          <w:spacing w:val="-1"/>
        </w:rPr>
        <w:t>of</w:t>
      </w:r>
      <w:r>
        <w:rPr>
          <w:color w:val="5E5D5E"/>
          <w:spacing w:val="44"/>
        </w:rPr>
        <w:t xml:space="preserve"> </w:t>
      </w:r>
      <w:r>
        <w:rPr>
          <w:color w:val="5E5D5E"/>
          <w:spacing w:val="-1"/>
        </w:rPr>
        <w:t>enabling</w:t>
      </w:r>
      <w:r>
        <w:rPr>
          <w:color w:val="5E5D5E"/>
          <w:spacing w:val="-6"/>
        </w:rPr>
        <w:t xml:space="preserve"> </w:t>
      </w:r>
      <w:r>
        <w:rPr>
          <w:color w:val="5E5D5E"/>
        </w:rPr>
        <w:t>services’</w:t>
      </w:r>
      <w:r>
        <w:rPr>
          <w:color w:val="5E5D5E"/>
          <w:spacing w:val="-13"/>
        </w:rPr>
        <w:t xml:space="preserve"> </w:t>
      </w:r>
      <w:r>
        <w:rPr>
          <w:color w:val="5E5D5E"/>
          <w:spacing w:val="-1"/>
        </w:rPr>
        <w:t>industry</w:t>
      </w:r>
      <w:r>
        <w:rPr>
          <w:color w:val="5E5D5E"/>
          <w:spacing w:val="26"/>
        </w:rPr>
        <w:t xml:space="preserve"> </w:t>
      </w:r>
      <w:r>
        <w:rPr>
          <w:rFonts w:cs="Arial"/>
          <w:color w:val="5E5D5E"/>
        </w:rPr>
        <w:t>groups</w:t>
      </w:r>
      <w:r>
        <w:rPr>
          <w:rFonts w:cs="Arial"/>
          <w:color w:val="5E5D5E"/>
          <w:spacing w:val="29"/>
        </w:rPr>
        <w:t xml:space="preserve"> </w:t>
      </w:r>
      <w:r>
        <w:rPr>
          <w:rFonts w:cs="Arial"/>
          <w:color w:val="5E5D5E"/>
        </w:rPr>
        <w:t>for</w:t>
      </w:r>
      <w:r>
        <w:rPr>
          <w:rFonts w:cs="Arial"/>
          <w:color w:val="5E5D5E"/>
          <w:spacing w:val="30"/>
        </w:rPr>
        <w:t xml:space="preserve"> </w:t>
      </w:r>
      <w:r>
        <w:rPr>
          <w:rFonts w:cs="Arial"/>
          <w:color w:val="5E5D5E"/>
        </w:rPr>
        <w:t>the</w:t>
      </w:r>
      <w:r>
        <w:rPr>
          <w:rFonts w:cs="Arial"/>
          <w:color w:val="5E5D5E"/>
          <w:spacing w:val="29"/>
        </w:rPr>
        <w:t xml:space="preserve"> </w:t>
      </w:r>
      <w:r>
        <w:rPr>
          <w:rFonts w:cs="Arial"/>
          <w:color w:val="5E5D5E"/>
        </w:rPr>
        <w:t>five</w:t>
      </w:r>
      <w:r>
        <w:rPr>
          <w:rFonts w:cs="Arial"/>
          <w:color w:val="5E5D5E"/>
          <w:spacing w:val="30"/>
        </w:rPr>
        <w:t xml:space="preserve"> </w:t>
      </w:r>
      <w:r>
        <w:rPr>
          <w:rFonts w:cs="Arial"/>
          <w:color w:val="5E5D5E"/>
        </w:rPr>
        <w:t>growth</w:t>
      </w:r>
      <w:r>
        <w:rPr>
          <w:rFonts w:cs="Arial"/>
          <w:color w:val="5E5D5E"/>
          <w:spacing w:val="30"/>
        </w:rPr>
        <w:t xml:space="preserve"> </w:t>
      </w:r>
      <w:r>
        <w:rPr>
          <w:rFonts w:cs="Arial"/>
          <w:color w:val="5E5D5E"/>
        </w:rPr>
        <w:t>sectors.</w:t>
      </w:r>
      <w:r>
        <w:rPr>
          <w:rFonts w:cs="Arial"/>
          <w:color w:val="5E5D5E"/>
          <w:spacing w:val="26"/>
        </w:rPr>
        <w:t xml:space="preserve"> </w:t>
      </w:r>
      <w:r>
        <w:rPr>
          <w:rFonts w:cs="Arial"/>
          <w:color w:val="5E5D5E"/>
        </w:rPr>
        <w:t>The</w:t>
      </w:r>
      <w:r>
        <w:rPr>
          <w:rFonts w:cs="Arial"/>
          <w:color w:val="5E5D5E"/>
          <w:spacing w:val="29"/>
        </w:rPr>
        <w:t xml:space="preserve"> </w:t>
      </w:r>
      <w:r>
        <w:rPr>
          <w:rFonts w:cs="Arial"/>
          <w:color w:val="5E5D5E"/>
        </w:rPr>
        <w:t>department</w:t>
      </w:r>
      <w:r>
        <w:rPr>
          <w:rFonts w:cs="Arial"/>
          <w:color w:val="5E5D5E"/>
          <w:spacing w:val="30"/>
        </w:rPr>
        <w:t xml:space="preserve"> </w:t>
      </w:r>
      <w:r>
        <w:rPr>
          <w:rFonts w:cs="Arial"/>
          <w:color w:val="5E5D5E"/>
        </w:rPr>
        <w:t>elected</w:t>
      </w:r>
      <w:r>
        <w:rPr>
          <w:rFonts w:cs="Arial"/>
          <w:color w:val="5E5D5E"/>
          <w:spacing w:val="29"/>
        </w:rPr>
        <w:t xml:space="preserve"> </w:t>
      </w:r>
      <w:r>
        <w:rPr>
          <w:rFonts w:cs="Arial"/>
          <w:color w:val="5E5D5E"/>
        </w:rPr>
        <w:t>to</w:t>
      </w:r>
      <w:r>
        <w:rPr>
          <w:rFonts w:cs="Arial"/>
          <w:color w:val="5E5D5E"/>
          <w:spacing w:val="30"/>
        </w:rPr>
        <w:t xml:space="preserve"> </w:t>
      </w:r>
      <w:r>
        <w:rPr>
          <w:rFonts w:cs="Arial"/>
          <w:color w:val="5E5D5E"/>
        </w:rPr>
        <w:t>look</w:t>
      </w:r>
      <w:r>
        <w:rPr>
          <w:rFonts w:cs="Arial"/>
          <w:color w:val="5E5D5E"/>
          <w:spacing w:val="30"/>
        </w:rPr>
        <w:t xml:space="preserve"> </w:t>
      </w:r>
      <w:r>
        <w:rPr>
          <w:rFonts w:cs="Arial"/>
          <w:color w:val="5E5D5E"/>
        </w:rPr>
        <w:t>for</w:t>
      </w:r>
      <w:r>
        <w:rPr>
          <w:rFonts w:cs="Arial"/>
          <w:color w:val="5E5D5E"/>
          <w:spacing w:val="29"/>
        </w:rPr>
        <w:t xml:space="preserve"> </w:t>
      </w:r>
      <w:r>
        <w:rPr>
          <w:rFonts w:cs="Arial"/>
          <w:color w:val="5E5D5E"/>
        </w:rPr>
        <w:t xml:space="preserve">natural </w:t>
      </w:r>
      <w:r>
        <w:rPr>
          <w:color w:val="5E5D5E"/>
        </w:rPr>
        <w:t>clusters</w:t>
      </w:r>
      <w:r>
        <w:rPr>
          <w:color w:val="5E5D5E"/>
          <w:spacing w:val="5"/>
        </w:rPr>
        <w:t xml:space="preserve"> </w:t>
      </w:r>
      <w:r>
        <w:rPr>
          <w:color w:val="5E5D5E"/>
          <w:spacing w:val="-1"/>
        </w:rPr>
        <w:t>in</w:t>
      </w:r>
      <w:r>
        <w:rPr>
          <w:color w:val="5E5D5E"/>
          <w:spacing w:val="5"/>
        </w:rPr>
        <w:t xml:space="preserve"> </w:t>
      </w:r>
      <w:r>
        <w:rPr>
          <w:color w:val="5E5D5E"/>
        </w:rPr>
        <w:t>the</w:t>
      </w:r>
      <w:r>
        <w:rPr>
          <w:color w:val="5E5D5E"/>
          <w:spacing w:val="4"/>
        </w:rPr>
        <w:t xml:space="preserve"> </w:t>
      </w:r>
      <w:r>
        <w:rPr>
          <w:color w:val="5E5D5E"/>
        </w:rPr>
        <w:t>results</w:t>
      </w:r>
      <w:r>
        <w:rPr>
          <w:color w:val="5E5D5E"/>
          <w:spacing w:val="5"/>
        </w:rPr>
        <w:t xml:space="preserve"> </w:t>
      </w:r>
      <w:r>
        <w:rPr>
          <w:color w:val="5E5D5E"/>
          <w:spacing w:val="-1"/>
        </w:rPr>
        <w:t>above.</w:t>
      </w:r>
      <w:r>
        <w:rPr>
          <w:color w:val="5E5D5E"/>
          <w:spacing w:val="5"/>
        </w:rPr>
        <w:t xml:space="preserve"> </w:t>
      </w:r>
      <w:r>
        <w:rPr>
          <w:color w:val="5E5D5E"/>
        </w:rPr>
        <w:t>For</w:t>
      </w:r>
      <w:r>
        <w:rPr>
          <w:color w:val="5E5D5E"/>
          <w:spacing w:val="4"/>
        </w:rPr>
        <w:t xml:space="preserve"> </w:t>
      </w:r>
      <w:r>
        <w:rPr>
          <w:color w:val="5E5D5E"/>
          <w:spacing w:val="-1"/>
        </w:rPr>
        <w:t>example,</w:t>
      </w:r>
      <w:r>
        <w:rPr>
          <w:color w:val="5E5D5E"/>
          <w:spacing w:val="5"/>
        </w:rPr>
        <w:t xml:space="preserve"> </w:t>
      </w:r>
      <w:r>
        <w:rPr>
          <w:color w:val="5E5D5E"/>
          <w:spacing w:val="-1"/>
        </w:rPr>
        <w:t>natural</w:t>
      </w:r>
      <w:r>
        <w:rPr>
          <w:color w:val="5E5D5E"/>
          <w:spacing w:val="5"/>
        </w:rPr>
        <w:t xml:space="preserve"> </w:t>
      </w:r>
      <w:r>
        <w:rPr>
          <w:color w:val="5E5D5E"/>
        </w:rPr>
        <w:t>cluster</w:t>
      </w:r>
      <w:r>
        <w:rPr>
          <w:color w:val="5E5D5E"/>
          <w:spacing w:val="5"/>
        </w:rPr>
        <w:t xml:space="preserve"> </w:t>
      </w:r>
      <w:r>
        <w:rPr>
          <w:color w:val="5E5D5E"/>
        </w:rPr>
        <w:t>thresholds</w:t>
      </w:r>
      <w:r>
        <w:rPr>
          <w:color w:val="5E5D5E"/>
          <w:spacing w:val="4"/>
        </w:rPr>
        <w:t xml:space="preserve"> </w:t>
      </w:r>
      <w:r>
        <w:rPr>
          <w:color w:val="5E5D5E"/>
          <w:spacing w:val="-1"/>
        </w:rPr>
        <w:t>were</w:t>
      </w:r>
      <w:r>
        <w:rPr>
          <w:color w:val="5E5D5E"/>
          <w:spacing w:val="24"/>
        </w:rPr>
        <w:t xml:space="preserve"> </w:t>
      </w:r>
      <w:r>
        <w:rPr>
          <w:rFonts w:cs="Arial"/>
          <w:color w:val="5E5D5E"/>
        </w:rPr>
        <w:t>identified</w:t>
      </w:r>
      <w:r>
        <w:rPr>
          <w:rFonts w:cs="Arial"/>
          <w:color w:val="5E5D5E"/>
          <w:spacing w:val="-2"/>
        </w:rPr>
        <w:t xml:space="preserve"> </w:t>
      </w:r>
      <w:r>
        <w:rPr>
          <w:rFonts w:cs="Arial"/>
          <w:color w:val="5E5D5E"/>
        </w:rPr>
        <w:t>where</w:t>
      </w:r>
      <w:r>
        <w:rPr>
          <w:rFonts w:cs="Arial"/>
          <w:color w:val="5E5D5E"/>
          <w:spacing w:val="-2"/>
        </w:rPr>
        <w:t xml:space="preserve"> </w:t>
      </w:r>
      <w:r>
        <w:rPr>
          <w:rFonts w:cs="Arial"/>
          <w:color w:val="5E5D5E"/>
        </w:rPr>
        <w:t>an</w:t>
      </w:r>
      <w:r>
        <w:rPr>
          <w:rFonts w:cs="Arial"/>
          <w:color w:val="5E5D5E"/>
          <w:spacing w:val="-2"/>
        </w:rPr>
        <w:t xml:space="preserve"> </w:t>
      </w:r>
      <w:r>
        <w:rPr>
          <w:rFonts w:cs="Arial"/>
          <w:color w:val="5E5D5E"/>
        </w:rPr>
        <w:t>industry</w:t>
      </w:r>
      <w:r>
        <w:rPr>
          <w:rFonts w:cs="Arial"/>
          <w:color w:val="5E5D5E"/>
          <w:spacing w:val="-2"/>
        </w:rPr>
        <w:t xml:space="preserve"> </w:t>
      </w:r>
      <w:r>
        <w:rPr>
          <w:rFonts w:cs="Arial"/>
          <w:color w:val="5E5D5E"/>
        </w:rPr>
        <w:t>group</w:t>
      </w:r>
      <w:r>
        <w:rPr>
          <w:rFonts w:cs="Arial"/>
          <w:color w:val="5E5D5E"/>
          <w:spacing w:val="-2"/>
        </w:rPr>
        <w:t xml:space="preserve"> </w:t>
      </w:r>
      <w:r>
        <w:rPr>
          <w:rFonts w:cs="Arial"/>
          <w:color w:val="5E5D5E"/>
        </w:rPr>
        <w:t>was</w:t>
      </w:r>
      <w:r>
        <w:rPr>
          <w:rFonts w:cs="Arial"/>
          <w:color w:val="5E5D5E"/>
          <w:spacing w:val="-2"/>
        </w:rPr>
        <w:t xml:space="preserve"> </w:t>
      </w:r>
      <w:r>
        <w:rPr>
          <w:rFonts w:cs="Arial"/>
          <w:color w:val="5E5D5E"/>
        </w:rPr>
        <w:t>supplying</w:t>
      </w:r>
      <w:r>
        <w:rPr>
          <w:rFonts w:cs="Arial"/>
          <w:color w:val="5E5D5E"/>
          <w:spacing w:val="-2"/>
        </w:rPr>
        <w:t xml:space="preserve"> </w:t>
      </w:r>
      <w:r>
        <w:rPr>
          <w:rFonts w:cs="Arial"/>
          <w:color w:val="5E5D5E"/>
        </w:rPr>
        <w:t>to</w:t>
      </w:r>
      <w:r>
        <w:rPr>
          <w:rFonts w:cs="Arial"/>
          <w:color w:val="5E5D5E"/>
          <w:spacing w:val="-2"/>
        </w:rPr>
        <w:t xml:space="preserve"> </w:t>
      </w:r>
      <w:r>
        <w:rPr>
          <w:rFonts w:cs="Arial"/>
          <w:color w:val="5E5D5E"/>
        </w:rPr>
        <w:t>at</w:t>
      </w:r>
      <w:r>
        <w:rPr>
          <w:rFonts w:cs="Arial"/>
          <w:color w:val="5E5D5E"/>
          <w:spacing w:val="-2"/>
        </w:rPr>
        <w:t xml:space="preserve"> </w:t>
      </w:r>
      <w:r>
        <w:rPr>
          <w:rFonts w:cs="Arial"/>
          <w:color w:val="5E5D5E"/>
        </w:rPr>
        <w:t>least</w:t>
      </w:r>
      <w:r>
        <w:rPr>
          <w:rFonts w:cs="Arial"/>
          <w:color w:val="5E5D5E"/>
          <w:spacing w:val="-2"/>
        </w:rPr>
        <w:t xml:space="preserve"> </w:t>
      </w:r>
      <w:r>
        <w:rPr>
          <w:rFonts w:cs="Arial"/>
          <w:color w:val="5E5D5E"/>
        </w:rPr>
        <w:t>70</w:t>
      </w:r>
      <w:r>
        <w:rPr>
          <w:rFonts w:cs="Arial"/>
          <w:color w:val="5E5D5E"/>
          <w:spacing w:val="-2"/>
        </w:rPr>
        <w:t xml:space="preserve"> </w:t>
      </w:r>
      <w:r>
        <w:rPr>
          <w:rFonts w:cs="Arial"/>
          <w:color w:val="5E5D5E"/>
        </w:rPr>
        <w:t>per</w:t>
      </w:r>
      <w:r>
        <w:rPr>
          <w:rFonts w:cs="Arial"/>
          <w:color w:val="5E5D5E"/>
          <w:spacing w:val="-2"/>
        </w:rPr>
        <w:t xml:space="preserve"> </w:t>
      </w:r>
      <w:r>
        <w:rPr>
          <w:rFonts w:cs="Arial"/>
          <w:color w:val="5E5D5E"/>
        </w:rPr>
        <w:t>cent</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 xml:space="preserve">growth </w:t>
      </w:r>
      <w:r>
        <w:rPr>
          <w:color w:val="5E5D5E"/>
        </w:rPr>
        <w:t>sectors</w:t>
      </w:r>
      <w:r>
        <w:rPr>
          <w:color w:val="5E5D5E"/>
          <w:spacing w:val="26"/>
        </w:rPr>
        <w:t xml:space="preserve"> </w:t>
      </w:r>
      <w:r>
        <w:rPr>
          <w:color w:val="5E5D5E"/>
          <w:spacing w:val="-1"/>
        </w:rPr>
        <w:t>and/or</w:t>
      </w:r>
      <w:r>
        <w:rPr>
          <w:color w:val="5E5D5E"/>
          <w:spacing w:val="28"/>
        </w:rPr>
        <w:t xml:space="preserve"> </w:t>
      </w:r>
      <w:r>
        <w:rPr>
          <w:color w:val="5E5D5E"/>
          <w:spacing w:val="-1"/>
        </w:rPr>
        <w:t>had</w:t>
      </w:r>
      <w:r>
        <w:rPr>
          <w:color w:val="5E5D5E"/>
          <w:spacing w:val="27"/>
        </w:rPr>
        <w:t xml:space="preserve"> </w:t>
      </w:r>
      <w:r>
        <w:rPr>
          <w:color w:val="5E5D5E"/>
          <w:spacing w:val="-1"/>
        </w:rPr>
        <w:t>at</w:t>
      </w:r>
      <w:r>
        <w:rPr>
          <w:color w:val="5E5D5E"/>
          <w:spacing w:val="27"/>
        </w:rPr>
        <w:t xml:space="preserve"> </w:t>
      </w:r>
      <w:r>
        <w:rPr>
          <w:color w:val="5E5D5E"/>
          <w:spacing w:val="-1"/>
        </w:rPr>
        <w:t>least</w:t>
      </w:r>
      <w:r>
        <w:rPr>
          <w:color w:val="5E5D5E"/>
          <w:spacing w:val="27"/>
        </w:rPr>
        <w:t xml:space="preserve"> </w:t>
      </w:r>
      <w:r>
        <w:rPr>
          <w:color w:val="5E5D5E"/>
          <w:spacing w:val="-1"/>
        </w:rPr>
        <w:t>15</w:t>
      </w:r>
      <w:r>
        <w:rPr>
          <w:color w:val="5E5D5E"/>
          <w:spacing w:val="27"/>
        </w:rPr>
        <w:t xml:space="preserve"> </w:t>
      </w:r>
      <w:r>
        <w:rPr>
          <w:color w:val="5E5D5E"/>
          <w:spacing w:val="-1"/>
        </w:rPr>
        <w:t>per</w:t>
      </w:r>
      <w:r>
        <w:rPr>
          <w:color w:val="5E5D5E"/>
          <w:spacing w:val="27"/>
        </w:rPr>
        <w:t xml:space="preserve"> </w:t>
      </w:r>
      <w:r>
        <w:rPr>
          <w:color w:val="5E5D5E"/>
        </w:rPr>
        <w:t>cent</w:t>
      </w:r>
      <w:r>
        <w:rPr>
          <w:color w:val="5E5D5E"/>
          <w:spacing w:val="27"/>
        </w:rPr>
        <w:t xml:space="preserve"> </w:t>
      </w:r>
      <w:r>
        <w:rPr>
          <w:color w:val="5E5D5E"/>
          <w:spacing w:val="-1"/>
        </w:rPr>
        <w:t>of</w:t>
      </w:r>
      <w:r>
        <w:rPr>
          <w:color w:val="5E5D5E"/>
          <w:spacing w:val="27"/>
        </w:rPr>
        <w:t xml:space="preserve"> </w:t>
      </w:r>
      <w:r>
        <w:rPr>
          <w:color w:val="5E5D5E"/>
          <w:spacing w:val="-1"/>
        </w:rPr>
        <w:t>its</w:t>
      </w:r>
      <w:r>
        <w:rPr>
          <w:color w:val="5E5D5E"/>
          <w:spacing w:val="26"/>
        </w:rPr>
        <w:t xml:space="preserve"> </w:t>
      </w:r>
      <w:r>
        <w:rPr>
          <w:color w:val="5E5D5E"/>
          <w:spacing w:val="-1"/>
        </w:rPr>
        <w:t>output</w:t>
      </w:r>
      <w:r>
        <w:rPr>
          <w:color w:val="5E5D5E"/>
          <w:spacing w:val="28"/>
        </w:rPr>
        <w:t xml:space="preserve"> </w:t>
      </w:r>
      <w:r>
        <w:rPr>
          <w:color w:val="5E5D5E"/>
        </w:rPr>
        <w:t>to</w:t>
      </w:r>
      <w:r>
        <w:rPr>
          <w:color w:val="5E5D5E"/>
          <w:spacing w:val="27"/>
        </w:rPr>
        <w:t xml:space="preserve"> </w:t>
      </w:r>
      <w:r>
        <w:rPr>
          <w:color w:val="5E5D5E"/>
          <w:spacing w:val="-1"/>
        </w:rPr>
        <w:t>growth</w:t>
      </w:r>
      <w:r>
        <w:rPr>
          <w:color w:val="5E5D5E"/>
          <w:spacing w:val="28"/>
        </w:rPr>
        <w:t xml:space="preserve"> </w:t>
      </w:r>
      <w:r>
        <w:rPr>
          <w:color w:val="5E5D5E"/>
        </w:rPr>
        <w:t>sectors.</w:t>
      </w:r>
      <w:r>
        <w:rPr>
          <w:color w:val="5E5D5E"/>
          <w:spacing w:val="23"/>
        </w:rPr>
        <w:t xml:space="preserve"> </w:t>
      </w:r>
      <w:r>
        <w:rPr>
          <w:color w:val="5E5D5E"/>
        </w:rPr>
        <w:t>These</w:t>
      </w:r>
      <w:r>
        <w:rPr>
          <w:color w:val="5E5D5E"/>
          <w:spacing w:val="21"/>
        </w:rPr>
        <w:t xml:space="preserve"> </w:t>
      </w:r>
      <w:r>
        <w:rPr>
          <w:color w:val="5E5D5E"/>
        </w:rPr>
        <w:t>thresholds</w:t>
      </w:r>
      <w:r>
        <w:rPr>
          <w:color w:val="5E5D5E"/>
          <w:spacing w:val="-2"/>
        </w:rPr>
        <w:t xml:space="preserve"> </w:t>
      </w:r>
      <w:r>
        <w:rPr>
          <w:color w:val="5E5D5E"/>
          <w:spacing w:val="-1"/>
        </w:rPr>
        <w:t>of</w:t>
      </w:r>
      <w:r>
        <w:rPr>
          <w:color w:val="5E5D5E"/>
        </w:rPr>
        <w:t xml:space="preserve"> </w:t>
      </w:r>
      <w:r>
        <w:rPr>
          <w:color w:val="5E5D5E"/>
          <w:spacing w:val="-1"/>
        </w:rPr>
        <w:t>70/15 produced</w:t>
      </w:r>
      <w:r>
        <w:rPr>
          <w:color w:val="5E5D5E"/>
        </w:rPr>
        <w:t xml:space="preserve"> a</w:t>
      </w:r>
      <w:r>
        <w:rPr>
          <w:color w:val="5E5D5E"/>
          <w:spacing w:val="-1"/>
        </w:rPr>
        <w:t xml:space="preserve"> </w:t>
      </w:r>
      <w:r>
        <w:rPr>
          <w:color w:val="5E5D5E"/>
        </w:rPr>
        <w:t>total</w:t>
      </w:r>
      <w:r>
        <w:rPr>
          <w:color w:val="5E5D5E"/>
          <w:spacing w:val="-2"/>
        </w:rPr>
        <w:t xml:space="preserve"> </w:t>
      </w:r>
      <w:r>
        <w:rPr>
          <w:color w:val="5E5D5E"/>
          <w:spacing w:val="-1"/>
        </w:rPr>
        <w:t>of</w:t>
      </w:r>
      <w:r>
        <w:rPr>
          <w:color w:val="5E5D5E"/>
        </w:rPr>
        <w:t xml:space="preserve"> </w:t>
      </w:r>
      <w:r>
        <w:rPr>
          <w:color w:val="5E5D5E"/>
          <w:spacing w:val="-1"/>
        </w:rPr>
        <w:t>27</w:t>
      </w:r>
      <w:r>
        <w:rPr>
          <w:color w:val="5E5D5E"/>
        </w:rPr>
        <w:t xml:space="preserve"> </w:t>
      </w:r>
      <w:r>
        <w:rPr>
          <w:color w:val="5E5D5E"/>
          <w:spacing w:val="-1"/>
        </w:rPr>
        <w:t>industry groups.</w:t>
      </w:r>
    </w:p>
    <w:p w:rsidR="002F76B6" w:rsidRDefault="00F32A52">
      <w:pPr>
        <w:pStyle w:val="BodyText"/>
        <w:spacing w:line="271" w:lineRule="auto"/>
        <w:ind w:left="1268" w:right="134"/>
        <w:jc w:val="both"/>
      </w:pPr>
      <w:r>
        <w:rPr>
          <w:color w:val="5E5D5E"/>
          <w:spacing w:val="-1"/>
        </w:rPr>
        <w:t>Depending</w:t>
      </w:r>
      <w:r>
        <w:rPr>
          <w:color w:val="5E5D5E"/>
          <w:spacing w:val="25"/>
        </w:rPr>
        <w:t xml:space="preserve"> </w:t>
      </w:r>
      <w:r>
        <w:rPr>
          <w:color w:val="5E5D5E"/>
          <w:spacing w:val="-1"/>
        </w:rPr>
        <w:t>on</w:t>
      </w:r>
      <w:r>
        <w:rPr>
          <w:color w:val="5E5D5E"/>
          <w:spacing w:val="26"/>
        </w:rPr>
        <w:t xml:space="preserve"> </w:t>
      </w:r>
      <w:r>
        <w:rPr>
          <w:color w:val="5E5D5E"/>
        </w:rPr>
        <w:t>the</w:t>
      </w:r>
      <w:r>
        <w:rPr>
          <w:color w:val="5E5D5E"/>
          <w:spacing w:val="26"/>
        </w:rPr>
        <w:t xml:space="preserve"> </w:t>
      </w:r>
      <w:r>
        <w:rPr>
          <w:color w:val="5E5D5E"/>
          <w:spacing w:val="-1"/>
        </w:rPr>
        <w:t>purpose</w:t>
      </w:r>
      <w:r>
        <w:rPr>
          <w:color w:val="5E5D5E"/>
          <w:spacing w:val="26"/>
        </w:rPr>
        <w:t xml:space="preserve"> </w:t>
      </w:r>
      <w:r>
        <w:rPr>
          <w:color w:val="5E5D5E"/>
          <w:spacing w:val="-1"/>
        </w:rPr>
        <w:t>of</w:t>
      </w:r>
      <w:r>
        <w:rPr>
          <w:color w:val="5E5D5E"/>
          <w:spacing w:val="26"/>
        </w:rPr>
        <w:t xml:space="preserve"> </w:t>
      </w:r>
      <w:r>
        <w:rPr>
          <w:color w:val="5E5D5E"/>
        </w:rPr>
        <w:t>the</w:t>
      </w:r>
      <w:r>
        <w:rPr>
          <w:color w:val="5E5D5E"/>
          <w:spacing w:val="26"/>
        </w:rPr>
        <w:t xml:space="preserve"> </w:t>
      </w:r>
      <w:r>
        <w:rPr>
          <w:color w:val="5E5D5E"/>
          <w:spacing w:val="-1"/>
        </w:rPr>
        <w:t>analysis,</w:t>
      </w:r>
      <w:r>
        <w:rPr>
          <w:color w:val="5E5D5E"/>
          <w:spacing w:val="25"/>
        </w:rPr>
        <w:t xml:space="preserve"> </w:t>
      </w:r>
      <w:r>
        <w:rPr>
          <w:color w:val="5E5D5E"/>
          <w:spacing w:val="-1"/>
        </w:rPr>
        <w:t>identifying</w:t>
      </w:r>
      <w:r>
        <w:rPr>
          <w:color w:val="5E5D5E"/>
          <w:spacing w:val="26"/>
        </w:rPr>
        <w:t xml:space="preserve"> </w:t>
      </w:r>
      <w:r>
        <w:rPr>
          <w:color w:val="5E5D5E"/>
        </w:rPr>
        <w:t>relevant</w:t>
      </w:r>
      <w:r>
        <w:rPr>
          <w:color w:val="5E5D5E"/>
          <w:spacing w:val="26"/>
        </w:rPr>
        <w:t xml:space="preserve"> </w:t>
      </w:r>
      <w:r>
        <w:rPr>
          <w:color w:val="5E5D5E"/>
        </w:rPr>
        <w:t>thresholds</w:t>
      </w:r>
      <w:r>
        <w:rPr>
          <w:color w:val="5E5D5E"/>
          <w:spacing w:val="25"/>
        </w:rPr>
        <w:t xml:space="preserve"> </w:t>
      </w:r>
      <w:r>
        <w:rPr>
          <w:color w:val="5E5D5E"/>
        </w:rPr>
        <w:t>may</w:t>
      </w:r>
      <w:r>
        <w:rPr>
          <w:color w:val="5E5D5E"/>
          <w:spacing w:val="27"/>
        </w:rPr>
        <w:t xml:space="preserve"> </w:t>
      </w:r>
      <w:r>
        <w:rPr>
          <w:color w:val="5E5D5E"/>
          <w:spacing w:val="-1"/>
        </w:rPr>
        <w:t>assist</w:t>
      </w:r>
      <w:r>
        <w:rPr>
          <w:color w:val="5E5D5E"/>
          <w:spacing w:val="-5"/>
        </w:rPr>
        <w:t xml:space="preserve"> </w:t>
      </w:r>
      <w:r>
        <w:rPr>
          <w:color w:val="5E5D5E"/>
          <w:spacing w:val="-1"/>
        </w:rPr>
        <w:t>in</w:t>
      </w:r>
      <w:r>
        <w:rPr>
          <w:color w:val="5E5D5E"/>
          <w:spacing w:val="-6"/>
        </w:rPr>
        <w:t xml:space="preserve"> </w:t>
      </w:r>
      <w:r>
        <w:rPr>
          <w:color w:val="5E5D5E"/>
          <w:spacing w:val="-1"/>
        </w:rPr>
        <w:t>identifying</w:t>
      </w:r>
      <w:r>
        <w:rPr>
          <w:color w:val="5E5D5E"/>
          <w:spacing w:val="-5"/>
        </w:rPr>
        <w:t xml:space="preserve"> </w:t>
      </w:r>
      <w:r>
        <w:rPr>
          <w:color w:val="5E5D5E"/>
          <w:spacing w:val="-1"/>
        </w:rPr>
        <w:t>relationships</w:t>
      </w:r>
      <w:r>
        <w:rPr>
          <w:color w:val="5E5D5E"/>
          <w:spacing w:val="-6"/>
        </w:rPr>
        <w:t xml:space="preserve"> </w:t>
      </w:r>
      <w:r>
        <w:rPr>
          <w:color w:val="5E5D5E"/>
          <w:spacing w:val="-1"/>
        </w:rPr>
        <w:t>between</w:t>
      </w:r>
      <w:r>
        <w:rPr>
          <w:color w:val="5E5D5E"/>
          <w:spacing w:val="-4"/>
        </w:rPr>
        <w:t xml:space="preserve"> </w:t>
      </w:r>
      <w:r>
        <w:rPr>
          <w:color w:val="5E5D5E"/>
          <w:spacing w:val="-1"/>
        </w:rPr>
        <w:t>different</w:t>
      </w:r>
      <w:r>
        <w:rPr>
          <w:color w:val="5E5D5E"/>
          <w:spacing w:val="-6"/>
        </w:rPr>
        <w:t xml:space="preserve"> </w:t>
      </w:r>
      <w:r>
        <w:rPr>
          <w:color w:val="5E5D5E"/>
        </w:rPr>
        <w:t>sectors,</w:t>
      </w:r>
      <w:r>
        <w:rPr>
          <w:color w:val="5E5D5E"/>
          <w:spacing w:val="-6"/>
        </w:rPr>
        <w:t xml:space="preserve"> </w:t>
      </w:r>
      <w:r>
        <w:rPr>
          <w:color w:val="5E5D5E"/>
        </w:rPr>
        <w:t>commonalities</w:t>
      </w:r>
      <w:r>
        <w:rPr>
          <w:color w:val="5E5D5E"/>
          <w:spacing w:val="-6"/>
        </w:rPr>
        <w:t xml:space="preserve"> </w:t>
      </w:r>
      <w:r>
        <w:rPr>
          <w:color w:val="5E5D5E"/>
          <w:spacing w:val="-1"/>
        </w:rPr>
        <w:t>across</w:t>
      </w:r>
      <w:r>
        <w:rPr>
          <w:color w:val="5E5D5E"/>
          <w:spacing w:val="36"/>
        </w:rPr>
        <w:t xml:space="preserve"> </w:t>
      </w:r>
      <w:r>
        <w:rPr>
          <w:color w:val="5E5D5E"/>
        </w:rPr>
        <w:t>sectors</w:t>
      </w:r>
      <w:r>
        <w:rPr>
          <w:color w:val="5E5D5E"/>
          <w:spacing w:val="-6"/>
        </w:rPr>
        <w:t xml:space="preserve"> </w:t>
      </w:r>
      <w:r>
        <w:rPr>
          <w:color w:val="5E5D5E"/>
          <w:spacing w:val="-1"/>
        </w:rPr>
        <w:t>and</w:t>
      </w:r>
      <w:r>
        <w:rPr>
          <w:color w:val="5E5D5E"/>
          <w:spacing w:val="-5"/>
        </w:rPr>
        <w:t xml:space="preserve"> </w:t>
      </w:r>
      <w:r>
        <w:rPr>
          <w:color w:val="5E5D5E"/>
          <w:spacing w:val="-1"/>
        </w:rPr>
        <w:t>potential</w:t>
      </w:r>
      <w:r>
        <w:rPr>
          <w:color w:val="5E5D5E"/>
          <w:spacing w:val="-5"/>
        </w:rPr>
        <w:t xml:space="preserve"> </w:t>
      </w:r>
      <w:r>
        <w:rPr>
          <w:color w:val="5E5D5E"/>
          <w:spacing w:val="-1"/>
        </w:rPr>
        <w:t>policy</w:t>
      </w:r>
      <w:r>
        <w:rPr>
          <w:color w:val="5E5D5E"/>
          <w:spacing w:val="-4"/>
        </w:rPr>
        <w:t xml:space="preserve"> </w:t>
      </w:r>
      <w:r>
        <w:rPr>
          <w:color w:val="5E5D5E"/>
        </w:rPr>
        <w:t>responses.</w:t>
      </w:r>
      <w:r>
        <w:rPr>
          <w:color w:val="5E5D5E"/>
          <w:spacing w:val="-5"/>
        </w:rPr>
        <w:t xml:space="preserve"> </w:t>
      </w:r>
      <w:r>
        <w:rPr>
          <w:color w:val="5E5D5E"/>
          <w:spacing w:val="-1"/>
        </w:rPr>
        <w:t>Note</w:t>
      </w:r>
      <w:r>
        <w:rPr>
          <w:color w:val="5E5D5E"/>
          <w:spacing w:val="-6"/>
        </w:rPr>
        <w:t xml:space="preserve"> </w:t>
      </w:r>
      <w:r>
        <w:rPr>
          <w:color w:val="5E5D5E"/>
        </w:rPr>
        <w:t>that</w:t>
      </w:r>
      <w:r>
        <w:rPr>
          <w:color w:val="5E5D5E"/>
          <w:spacing w:val="-5"/>
        </w:rPr>
        <w:t xml:space="preserve"> </w:t>
      </w:r>
      <w:r>
        <w:rPr>
          <w:color w:val="5E5D5E"/>
        </w:rPr>
        <w:t>a</w:t>
      </w:r>
      <w:r>
        <w:rPr>
          <w:color w:val="5E5D5E"/>
          <w:spacing w:val="-6"/>
        </w:rPr>
        <w:t xml:space="preserve"> </w:t>
      </w:r>
      <w:r>
        <w:rPr>
          <w:color w:val="5E5D5E"/>
        </w:rPr>
        <w:t>range</w:t>
      </w:r>
      <w:r>
        <w:rPr>
          <w:color w:val="5E5D5E"/>
          <w:spacing w:val="-5"/>
        </w:rPr>
        <w:t xml:space="preserve"> </w:t>
      </w:r>
      <w:r>
        <w:rPr>
          <w:color w:val="5E5D5E"/>
          <w:spacing w:val="-1"/>
        </w:rPr>
        <w:t>of</w:t>
      </w:r>
      <w:r>
        <w:rPr>
          <w:color w:val="5E5D5E"/>
          <w:spacing w:val="-5"/>
        </w:rPr>
        <w:t xml:space="preserve"> </w:t>
      </w:r>
      <w:r>
        <w:rPr>
          <w:color w:val="5E5D5E"/>
          <w:spacing w:val="-1"/>
        </w:rPr>
        <w:t>other</w:t>
      </w:r>
      <w:r>
        <w:rPr>
          <w:color w:val="5E5D5E"/>
          <w:spacing w:val="-5"/>
        </w:rPr>
        <w:t xml:space="preserve"> </w:t>
      </w:r>
      <w:r>
        <w:rPr>
          <w:color w:val="5E5D5E"/>
        </w:rPr>
        <w:t>thresholds</w:t>
      </w:r>
      <w:r>
        <w:rPr>
          <w:color w:val="5E5D5E"/>
          <w:spacing w:val="-5"/>
        </w:rPr>
        <w:t xml:space="preserve"> </w:t>
      </w:r>
      <w:r>
        <w:rPr>
          <w:color w:val="5E5D5E"/>
        </w:rPr>
        <w:t>may</w:t>
      </w:r>
      <w:r>
        <w:rPr>
          <w:color w:val="5E5D5E"/>
          <w:spacing w:val="27"/>
        </w:rPr>
        <w:t xml:space="preserve"> </w:t>
      </w:r>
      <w:r>
        <w:rPr>
          <w:color w:val="5E5D5E"/>
          <w:spacing w:val="-1"/>
        </w:rPr>
        <w:t>also be</w:t>
      </w:r>
      <w:r>
        <w:rPr>
          <w:color w:val="5E5D5E"/>
        </w:rPr>
        <w:t xml:space="preserve"> </w:t>
      </w:r>
      <w:r>
        <w:rPr>
          <w:color w:val="5E5D5E"/>
          <w:spacing w:val="-1"/>
        </w:rPr>
        <w:t>appropriate</w:t>
      </w:r>
      <w:r>
        <w:rPr>
          <w:color w:val="5E5D5E"/>
        </w:rPr>
        <w:t xml:space="preserve"> </w:t>
      </w:r>
      <w:r>
        <w:rPr>
          <w:color w:val="5E5D5E"/>
          <w:spacing w:val="-1"/>
        </w:rPr>
        <w:t>depending</w:t>
      </w:r>
      <w:r>
        <w:rPr>
          <w:color w:val="5E5D5E"/>
        </w:rPr>
        <w:t xml:space="preserve"> </w:t>
      </w:r>
      <w:r>
        <w:rPr>
          <w:color w:val="5E5D5E"/>
          <w:spacing w:val="-1"/>
        </w:rPr>
        <w:t>on</w:t>
      </w:r>
      <w:r>
        <w:rPr>
          <w:color w:val="5E5D5E"/>
        </w:rPr>
        <w:t xml:space="preserve"> the</w:t>
      </w:r>
      <w:r>
        <w:rPr>
          <w:color w:val="5E5D5E"/>
          <w:spacing w:val="-2"/>
        </w:rPr>
        <w:t xml:space="preserve"> </w:t>
      </w:r>
      <w:r>
        <w:rPr>
          <w:color w:val="5E5D5E"/>
          <w:spacing w:val="-1"/>
        </w:rPr>
        <w:t>objective</w:t>
      </w:r>
      <w:r>
        <w:rPr>
          <w:color w:val="5E5D5E"/>
        </w:rPr>
        <w:t xml:space="preserve"> </w:t>
      </w:r>
      <w:r>
        <w:rPr>
          <w:color w:val="5E5D5E"/>
          <w:spacing w:val="-1"/>
        </w:rPr>
        <w:t>of</w:t>
      </w:r>
      <w:r>
        <w:rPr>
          <w:color w:val="5E5D5E"/>
        </w:rPr>
        <w:t xml:space="preserve"> the</w:t>
      </w:r>
      <w:r>
        <w:rPr>
          <w:color w:val="5E5D5E"/>
          <w:spacing w:val="-1"/>
        </w:rPr>
        <w:t xml:space="preserve"> analysis.</w:t>
      </w:r>
    </w:p>
    <w:p w:rsidR="002F76B6" w:rsidRDefault="002F76B6">
      <w:pPr>
        <w:spacing w:line="160" w:lineRule="exact"/>
        <w:rPr>
          <w:sz w:val="16"/>
          <w:szCs w:val="16"/>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Pr="00E67626" w:rsidRDefault="00F32A52" w:rsidP="00E67626">
      <w:pPr>
        <w:pStyle w:val="Heading3"/>
      </w:pPr>
      <w:bookmarkStart w:id="51" w:name="_bookmark48"/>
      <w:bookmarkEnd w:id="51"/>
      <w:r w:rsidRPr="00E67626">
        <w:t>Key characteristics of enabling services</w:t>
      </w:r>
    </w:p>
    <w:p w:rsidR="002F76B6" w:rsidRDefault="00F32A52">
      <w:pPr>
        <w:pStyle w:val="BodyText"/>
        <w:spacing w:before="157" w:line="271" w:lineRule="auto"/>
        <w:ind w:left="871" w:right="116"/>
        <w:jc w:val="both"/>
      </w:pPr>
      <w:r>
        <w:rPr>
          <w:color w:val="5E5D5E"/>
        </w:rPr>
        <w:t>In</w:t>
      </w:r>
      <w:r>
        <w:rPr>
          <w:color w:val="5E5D5E"/>
          <w:spacing w:val="4"/>
        </w:rPr>
        <w:t xml:space="preserve"> </w:t>
      </w:r>
      <w:r>
        <w:rPr>
          <w:color w:val="5E5D5E"/>
          <w:spacing w:val="-1"/>
        </w:rPr>
        <w:t>2014–15,</w:t>
      </w:r>
      <w:r>
        <w:rPr>
          <w:color w:val="5E5D5E"/>
          <w:spacing w:val="5"/>
        </w:rPr>
        <w:t xml:space="preserve"> </w:t>
      </w:r>
      <w:r>
        <w:rPr>
          <w:color w:val="5E5D5E"/>
          <w:spacing w:val="-1"/>
        </w:rPr>
        <w:t>enabling</w:t>
      </w:r>
      <w:r>
        <w:rPr>
          <w:color w:val="5E5D5E"/>
          <w:spacing w:val="5"/>
        </w:rPr>
        <w:t xml:space="preserve"> </w:t>
      </w:r>
      <w:r>
        <w:rPr>
          <w:color w:val="5E5D5E"/>
        </w:rPr>
        <w:t>services</w:t>
      </w:r>
      <w:r>
        <w:rPr>
          <w:color w:val="5E5D5E"/>
          <w:spacing w:val="5"/>
        </w:rPr>
        <w:t xml:space="preserve"> </w:t>
      </w:r>
      <w:r>
        <w:rPr>
          <w:color w:val="5E5D5E"/>
          <w:spacing w:val="-1"/>
        </w:rPr>
        <w:t>produced</w:t>
      </w:r>
      <w:r>
        <w:rPr>
          <w:color w:val="5E5D5E"/>
          <w:spacing w:val="4"/>
        </w:rPr>
        <w:t xml:space="preserve"> </w:t>
      </w:r>
      <w:r>
        <w:rPr>
          <w:color w:val="5E5D5E"/>
          <w:spacing w:val="-1"/>
        </w:rPr>
        <w:t>approximately</w:t>
      </w:r>
      <w:r>
        <w:rPr>
          <w:color w:val="5E5D5E"/>
          <w:spacing w:val="6"/>
        </w:rPr>
        <w:t xml:space="preserve"> </w:t>
      </w:r>
      <w:r>
        <w:rPr>
          <w:color w:val="5E5D5E"/>
          <w:spacing w:val="-1"/>
        </w:rPr>
        <w:t>$465</w:t>
      </w:r>
      <w:r>
        <w:rPr>
          <w:color w:val="5E5D5E"/>
          <w:spacing w:val="5"/>
        </w:rPr>
        <w:t xml:space="preserve"> </w:t>
      </w:r>
      <w:r>
        <w:rPr>
          <w:color w:val="5E5D5E"/>
          <w:spacing w:val="-1"/>
        </w:rPr>
        <w:t>billion</w:t>
      </w:r>
      <w:r>
        <w:rPr>
          <w:color w:val="5E5D5E"/>
          <w:spacing w:val="4"/>
        </w:rPr>
        <w:t xml:space="preserve"> </w:t>
      </w:r>
      <w:r>
        <w:rPr>
          <w:color w:val="5E5D5E"/>
          <w:spacing w:val="-1"/>
        </w:rPr>
        <w:t>of</w:t>
      </w:r>
      <w:r>
        <w:rPr>
          <w:color w:val="5E5D5E"/>
          <w:spacing w:val="5"/>
        </w:rPr>
        <w:t xml:space="preserve"> </w:t>
      </w:r>
      <w:r>
        <w:rPr>
          <w:color w:val="5E5D5E"/>
          <w:spacing w:val="-1"/>
        </w:rPr>
        <w:t>output</w:t>
      </w:r>
      <w:r>
        <w:rPr>
          <w:color w:val="5E5D5E"/>
          <w:spacing w:val="5"/>
        </w:rPr>
        <w:t xml:space="preserve"> </w:t>
      </w:r>
      <w:r>
        <w:rPr>
          <w:color w:val="5E5D5E"/>
        </w:rPr>
        <w:t>(29</w:t>
      </w:r>
      <w:r>
        <w:rPr>
          <w:color w:val="5E5D5E"/>
          <w:spacing w:val="5"/>
        </w:rPr>
        <w:t xml:space="preserve"> </w:t>
      </w:r>
      <w:r>
        <w:rPr>
          <w:color w:val="5E5D5E"/>
          <w:spacing w:val="-1"/>
        </w:rPr>
        <w:t>per</w:t>
      </w:r>
      <w:r>
        <w:rPr>
          <w:color w:val="5E5D5E"/>
          <w:spacing w:val="4"/>
        </w:rPr>
        <w:t xml:space="preserve"> </w:t>
      </w:r>
      <w:r>
        <w:rPr>
          <w:color w:val="5E5D5E"/>
        </w:rPr>
        <w:t>cent</w:t>
      </w:r>
      <w:r>
        <w:rPr>
          <w:color w:val="5E5D5E"/>
          <w:spacing w:val="21"/>
        </w:rPr>
        <w:t xml:space="preserve"> </w:t>
      </w:r>
      <w:r>
        <w:rPr>
          <w:color w:val="5E5D5E"/>
          <w:spacing w:val="-1"/>
        </w:rPr>
        <w:t>of</w:t>
      </w:r>
      <w:r>
        <w:rPr>
          <w:color w:val="5E5D5E"/>
          <w:spacing w:val="-13"/>
        </w:rPr>
        <w:t xml:space="preserve"> </w:t>
      </w:r>
      <w:r>
        <w:rPr>
          <w:color w:val="5E5D5E"/>
        </w:rPr>
        <w:t>GDP)</w:t>
      </w:r>
      <w:r>
        <w:rPr>
          <w:color w:val="5E5D5E"/>
          <w:spacing w:val="-13"/>
        </w:rPr>
        <w:t xml:space="preserve"> </w:t>
      </w:r>
      <w:r>
        <w:rPr>
          <w:color w:val="5E5D5E"/>
          <w:spacing w:val="-1"/>
        </w:rPr>
        <w:t>and</w:t>
      </w:r>
      <w:r>
        <w:rPr>
          <w:color w:val="5E5D5E"/>
          <w:spacing w:val="-12"/>
        </w:rPr>
        <w:t xml:space="preserve"> </w:t>
      </w:r>
      <w:r>
        <w:rPr>
          <w:color w:val="5E5D5E"/>
          <w:spacing w:val="-1"/>
        </w:rPr>
        <w:t>employed</w:t>
      </w:r>
      <w:r>
        <w:rPr>
          <w:color w:val="5E5D5E"/>
          <w:spacing w:val="-12"/>
        </w:rPr>
        <w:t xml:space="preserve"> </w:t>
      </w:r>
      <w:r>
        <w:rPr>
          <w:color w:val="5E5D5E"/>
          <w:spacing w:val="-1"/>
        </w:rPr>
        <w:t>approximately</w:t>
      </w:r>
      <w:r>
        <w:rPr>
          <w:color w:val="5E5D5E"/>
          <w:spacing w:val="-13"/>
        </w:rPr>
        <w:t xml:space="preserve"> </w:t>
      </w:r>
      <w:r>
        <w:rPr>
          <w:color w:val="5E5D5E"/>
          <w:spacing w:val="-1"/>
        </w:rPr>
        <w:t>3.1</w:t>
      </w:r>
      <w:r>
        <w:rPr>
          <w:color w:val="5E5D5E"/>
          <w:spacing w:val="-12"/>
        </w:rPr>
        <w:t xml:space="preserve"> </w:t>
      </w:r>
      <w:r>
        <w:rPr>
          <w:color w:val="5E5D5E"/>
        </w:rPr>
        <w:t>million</w:t>
      </w:r>
      <w:r>
        <w:rPr>
          <w:color w:val="5E5D5E"/>
          <w:spacing w:val="-12"/>
        </w:rPr>
        <w:t xml:space="preserve"> </w:t>
      </w:r>
      <w:r>
        <w:rPr>
          <w:color w:val="5E5D5E"/>
          <w:spacing w:val="-1"/>
        </w:rPr>
        <w:t>workers</w:t>
      </w:r>
      <w:r>
        <w:rPr>
          <w:color w:val="5E5D5E"/>
          <w:spacing w:val="-12"/>
        </w:rPr>
        <w:t xml:space="preserve"> </w:t>
      </w:r>
      <w:r>
        <w:rPr>
          <w:color w:val="5E5D5E"/>
        </w:rPr>
        <w:t>(27</w:t>
      </w:r>
      <w:r>
        <w:rPr>
          <w:color w:val="5E5D5E"/>
          <w:spacing w:val="-14"/>
        </w:rPr>
        <w:t xml:space="preserve"> </w:t>
      </w:r>
      <w:r>
        <w:rPr>
          <w:color w:val="5E5D5E"/>
          <w:spacing w:val="-1"/>
        </w:rPr>
        <w:t>per</w:t>
      </w:r>
      <w:r>
        <w:rPr>
          <w:color w:val="5E5D5E"/>
          <w:spacing w:val="-12"/>
        </w:rPr>
        <w:t xml:space="preserve"> </w:t>
      </w:r>
      <w:r>
        <w:rPr>
          <w:color w:val="5E5D5E"/>
        </w:rPr>
        <w:t>cent</w:t>
      </w:r>
      <w:r>
        <w:rPr>
          <w:color w:val="5E5D5E"/>
          <w:spacing w:val="-13"/>
        </w:rPr>
        <w:t xml:space="preserve"> </w:t>
      </w:r>
      <w:r>
        <w:rPr>
          <w:color w:val="5E5D5E"/>
          <w:spacing w:val="-1"/>
        </w:rPr>
        <w:t>of</w:t>
      </w:r>
      <w:r>
        <w:rPr>
          <w:color w:val="5E5D5E"/>
          <w:spacing w:val="-12"/>
        </w:rPr>
        <w:t xml:space="preserve"> </w:t>
      </w:r>
      <w:r>
        <w:rPr>
          <w:color w:val="5E5D5E"/>
        </w:rPr>
        <w:t>total</w:t>
      </w:r>
      <w:r>
        <w:rPr>
          <w:color w:val="5E5D5E"/>
          <w:spacing w:val="-13"/>
        </w:rPr>
        <w:t xml:space="preserve"> </w:t>
      </w:r>
      <w:r>
        <w:rPr>
          <w:color w:val="5E5D5E"/>
          <w:spacing w:val="-1"/>
        </w:rPr>
        <w:t>employment).</w:t>
      </w:r>
      <w:r>
        <w:rPr>
          <w:color w:val="5E5D5E"/>
          <w:spacing w:val="29"/>
        </w:rPr>
        <w:t xml:space="preserve"> </w:t>
      </w:r>
      <w:r>
        <w:rPr>
          <w:color w:val="5E5D5E"/>
        </w:rPr>
        <w:t>Professional</w:t>
      </w:r>
      <w:r>
        <w:rPr>
          <w:color w:val="5E5D5E"/>
          <w:spacing w:val="37"/>
        </w:rPr>
        <w:t xml:space="preserve"> </w:t>
      </w:r>
      <w:r>
        <w:rPr>
          <w:color w:val="5E5D5E"/>
        </w:rPr>
        <w:t>&amp;</w:t>
      </w:r>
      <w:r>
        <w:rPr>
          <w:color w:val="5E5D5E"/>
          <w:spacing w:val="37"/>
        </w:rPr>
        <w:t xml:space="preserve"> </w:t>
      </w:r>
      <w:r>
        <w:rPr>
          <w:color w:val="5E5D5E"/>
        </w:rPr>
        <w:t>Support</w:t>
      </w:r>
      <w:r>
        <w:rPr>
          <w:color w:val="5E5D5E"/>
          <w:spacing w:val="38"/>
        </w:rPr>
        <w:t xml:space="preserve"> </w:t>
      </w:r>
      <w:r>
        <w:rPr>
          <w:color w:val="5E5D5E"/>
        </w:rPr>
        <w:t>Services</w:t>
      </w:r>
      <w:r>
        <w:rPr>
          <w:color w:val="5E5D5E"/>
          <w:spacing w:val="37"/>
        </w:rPr>
        <w:t xml:space="preserve"> </w:t>
      </w:r>
      <w:r>
        <w:rPr>
          <w:color w:val="5E5D5E"/>
          <w:spacing w:val="-1"/>
        </w:rPr>
        <w:t>are</w:t>
      </w:r>
      <w:r>
        <w:rPr>
          <w:color w:val="5E5D5E"/>
          <w:spacing w:val="37"/>
        </w:rPr>
        <w:t xml:space="preserve"> </w:t>
      </w:r>
      <w:r>
        <w:rPr>
          <w:color w:val="5E5D5E"/>
        </w:rPr>
        <w:t>the</w:t>
      </w:r>
      <w:r>
        <w:rPr>
          <w:color w:val="5E5D5E"/>
          <w:spacing w:val="38"/>
        </w:rPr>
        <w:t xml:space="preserve"> </w:t>
      </w:r>
      <w:r>
        <w:rPr>
          <w:color w:val="5E5D5E"/>
          <w:spacing w:val="-1"/>
        </w:rPr>
        <w:t>largest</w:t>
      </w:r>
      <w:r>
        <w:rPr>
          <w:color w:val="5E5D5E"/>
          <w:spacing w:val="37"/>
        </w:rPr>
        <w:t xml:space="preserve"> </w:t>
      </w:r>
      <w:r>
        <w:rPr>
          <w:color w:val="5E5D5E"/>
          <w:spacing w:val="-1"/>
        </w:rPr>
        <w:t>of</w:t>
      </w:r>
      <w:r>
        <w:rPr>
          <w:color w:val="5E5D5E"/>
          <w:spacing w:val="37"/>
        </w:rPr>
        <w:t xml:space="preserve"> </w:t>
      </w:r>
      <w:r>
        <w:rPr>
          <w:color w:val="5E5D5E"/>
        </w:rPr>
        <w:t>the</w:t>
      </w:r>
      <w:r>
        <w:rPr>
          <w:color w:val="5E5D5E"/>
          <w:spacing w:val="38"/>
        </w:rPr>
        <w:t xml:space="preserve"> </w:t>
      </w:r>
      <w:r>
        <w:rPr>
          <w:color w:val="5E5D5E"/>
        </w:rPr>
        <w:t>four</w:t>
      </w:r>
      <w:r>
        <w:rPr>
          <w:color w:val="5E5D5E"/>
          <w:spacing w:val="37"/>
        </w:rPr>
        <w:t xml:space="preserve"> </w:t>
      </w:r>
      <w:r>
        <w:rPr>
          <w:color w:val="5E5D5E"/>
          <w:spacing w:val="-1"/>
        </w:rPr>
        <w:t>enabling</w:t>
      </w:r>
      <w:r>
        <w:rPr>
          <w:color w:val="5E5D5E"/>
          <w:spacing w:val="37"/>
        </w:rPr>
        <w:t xml:space="preserve"> </w:t>
      </w:r>
      <w:r>
        <w:rPr>
          <w:color w:val="5E5D5E"/>
        </w:rPr>
        <w:t>services</w:t>
      </w:r>
      <w:r>
        <w:rPr>
          <w:color w:val="5E5D5E"/>
          <w:spacing w:val="38"/>
        </w:rPr>
        <w:t xml:space="preserve"> </w:t>
      </w:r>
      <w:r>
        <w:rPr>
          <w:color w:val="5E5D5E"/>
          <w:spacing w:val="-1"/>
        </w:rPr>
        <w:t>groups,</w:t>
      </w:r>
      <w:r>
        <w:rPr>
          <w:color w:val="5E5D5E"/>
          <w:spacing w:val="24"/>
        </w:rPr>
        <w:t xml:space="preserve"> </w:t>
      </w:r>
      <w:r>
        <w:rPr>
          <w:color w:val="5E5D5E"/>
          <w:spacing w:val="-1"/>
        </w:rPr>
        <w:t>employing</w:t>
      </w:r>
      <w:r>
        <w:rPr>
          <w:color w:val="5E5D5E"/>
          <w:spacing w:val="15"/>
        </w:rPr>
        <w:t xml:space="preserve"> </w:t>
      </w:r>
      <w:r>
        <w:rPr>
          <w:color w:val="5E5D5E"/>
        </w:rPr>
        <w:t>the</w:t>
      </w:r>
      <w:r>
        <w:rPr>
          <w:color w:val="5E5D5E"/>
          <w:spacing w:val="14"/>
        </w:rPr>
        <w:t xml:space="preserve"> </w:t>
      </w:r>
      <w:r>
        <w:rPr>
          <w:color w:val="5E5D5E"/>
        </w:rPr>
        <w:t>most</w:t>
      </w:r>
      <w:r>
        <w:rPr>
          <w:color w:val="5E5D5E"/>
          <w:spacing w:val="16"/>
        </w:rPr>
        <w:t xml:space="preserve"> </w:t>
      </w:r>
      <w:r>
        <w:rPr>
          <w:color w:val="5E5D5E"/>
          <w:spacing w:val="-1"/>
        </w:rPr>
        <w:t>people</w:t>
      </w:r>
      <w:r>
        <w:rPr>
          <w:color w:val="5E5D5E"/>
          <w:spacing w:val="15"/>
        </w:rPr>
        <w:t xml:space="preserve"> </w:t>
      </w:r>
      <w:r>
        <w:rPr>
          <w:color w:val="5E5D5E"/>
          <w:spacing w:val="-1"/>
        </w:rPr>
        <w:t>and</w:t>
      </w:r>
      <w:r>
        <w:rPr>
          <w:color w:val="5E5D5E"/>
          <w:spacing w:val="15"/>
        </w:rPr>
        <w:t xml:space="preserve"> </w:t>
      </w:r>
      <w:r>
        <w:rPr>
          <w:color w:val="5E5D5E"/>
        </w:rPr>
        <w:t>making</w:t>
      </w:r>
      <w:r>
        <w:rPr>
          <w:color w:val="5E5D5E"/>
          <w:spacing w:val="15"/>
        </w:rPr>
        <w:t xml:space="preserve"> </w:t>
      </w:r>
      <w:r>
        <w:rPr>
          <w:color w:val="5E5D5E"/>
          <w:spacing w:val="-1"/>
        </w:rPr>
        <w:t>up</w:t>
      </w:r>
      <w:r>
        <w:rPr>
          <w:color w:val="5E5D5E"/>
          <w:spacing w:val="15"/>
        </w:rPr>
        <w:t xml:space="preserve"> </w:t>
      </w:r>
      <w:r>
        <w:rPr>
          <w:color w:val="5E5D5E"/>
          <w:spacing w:val="-1"/>
        </w:rPr>
        <w:t>around</w:t>
      </w:r>
      <w:r>
        <w:rPr>
          <w:color w:val="5E5D5E"/>
          <w:spacing w:val="15"/>
        </w:rPr>
        <w:t xml:space="preserve"> </w:t>
      </w:r>
      <w:r>
        <w:rPr>
          <w:color w:val="5E5D5E"/>
          <w:spacing w:val="-1"/>
        </w:rPr>
        <w:t>20</w:t>
      </w:r>
      <w:r>
        <w:rPr>
          <w:color w:val="5E5D5E"/>
          <w:spacing w:val="16"/>
        </w:rPr>
        <w:t xml:space="preserve"> </w:t>
      </w:r>
      <w:r>
        <w:rPr>
          <w:color w:val="5E5D5E"/>
          <w:spacing w:val="-1"/>
        </w:rPr>
        <w:t>per</w:t>
      </w:r>
      <w:r>
        <w:rPr>
          <w:color w:val="5E5D5E"/>
          <w:spacing w:val="15"/>
        </w:rPr>
        <w:t xml:space="preserve"> </w:t>
      </w:r>
      <w:r>
        <w:rPr>
          <w:color w:val="5E5D5E"/>
        </w:rPr>
        <w:t>cent</w:t>
      </w:r>
      <w:r>
        <w:rPr>
          <w:color w:val="5E5D5E"/>
          <w:spacing w:val="14"/>
        </w:rPr>
        <w:t xml:space="preserve"> </w:t>
      </w:r>
      <w:r>
        <w:rPr>
          <w:color w:val="5E5D5E"/>
          <w:spacing w:val="-1"/>
        </w:rPr>
        <w:t>of</w:t>
      </w:r>
      <w:r>
        <w:rPr>
          <w:color w:val="5E5D5E"/>
          <w:spacing w:val="15"/>
        </w:rPr>
        <w:t xml:space="preserve"> </w:t>
      </w:r>
      <w:r>
        <w:rPr>
          <w:color w:val="5E5D5E"/>
        </w:rPr>
        <w:t>GDP</w:t>
      </w:r>
      <w:r>
        <w:rPr>
          <w:color w:val="5E5D5E"/>
          <w:spacing w:val="11"/>
        </w:rPr>
        <w:t xml:space="preserve"> </w:t>
      </w:r>
      <w:r>
        <w:rPr>
          <w:color w:val="5E5D5E"/>
          <w:spacing w:val="-1"/>
        </w:rPr>
        <w:t>in</w:t>
      </w:r>
      <w:r>
        <w:rPr>
          <w:color w:val="5E5D5E"/>
          <w:spacing w:val="15"/>
        </w:rPr>
        <w:t xml:space="preserve"> </w:t>
      </w:r>
      <w:r>
        <w:rPr>
          <w:color w:val="5E5D5E"/>
          <w:spacing w:val="-1"/>
        </w:rPr>
        <w:t>2014–15.</w:t>
      </w:r>
      <w:r>
        <w:rPr>
          <w:color w:val="5E5D5E"/>
          <w:spacing w:val="12"/>
        </w:rPr>
        <w:t xml:space="preserve"> </w:t>
      </w:r>
      <w:r>
        <w:rPr>
          <w:color w:val="5E5D5E"/>
        </w:rPr>
        <w:t>The</w:t>
      </w:r>
      <w:r>
        <w:rPr>
          <w:color w:val="5E5D5E"/>
          <w:spacing w:val="21"/>
        </w:rPr>
        <w:t xml:space="preserve"> </w:t>
      </w:r>
      <w:r>
        <w:rPr>
          <w:color w:val="5E5D5E"/>
          <w:spacing w:val="-1"/>
        </w:rPr>
        <w:t xml:space="preserve">other </w:t>
      </w:r>
      <w:r>
        <w:rPr>
          <w:color w:val="5E5D5E"/>
        </w:rPr>
        <w:t>three</w:t>
      </w:r>
      <w:r>
        <w:rPr>
          <w:color w:val="5E5D5E"/>
          <w:spacing w:val="-1"/>
        </w:rPr>
        <w:t xml:space="preserve"> groups</w:t>
      </w:r>
      <w:r>
        <w:rPr>
          <w:color w:val="5E5D5E"/>
        </w:rPr>
        <w:t xml:space="preserve"> </w:t>
      </w:r>
      <w:r>
        <w:rPr>
          <w:color w:val="5E5D5E"/>
          <w:spacing w:val="-1"/>
        </w:rPr>
        <w:t>are</w:t>
      </w:r>
      <w:r>
        <w:rPr>
          <w:color w:val="5E5D5E"/>
        </w:rPr>
        <w:t xml:space="preserve"> much</w:t>
      </w:r>
      <w:r>
        <w:rPr>
          <w:color w:val="5E5D5E"/>
          <w:spacing w:val="-1"/>
        </w:rPr>
        <w:t xml:space="preserve"> </w:t>
      </w:r>
      <w:r>
        <w:rPr>
          <w:color w:val="5E5D5E"/>
          <w:spacing w:val="-2"/>
        </w:rPr>
        <w:t>smaller,</w:t>
      </w:r>
      <w:r>
        <w:rPr>
          <w:color w:val="5E5D5E"/>
        </w:rPr>
        <w:t xml:space="preserve"> collectively</w:t>
      </w:r>
      <w:r>
        <w:rPr>
          <w:color w:val="5E5D5E"/>
          <w:spacing w:val="-2"/>
        </w:rPr>
        <w:t xml:space="preserve"> </w:t>
      </w:r>
      <w:r>
        <w:rPr>
          <w:color w:val="5E5D5E"/>
          <w:spacing w:val="-1"/>
        </w:rPr>
        <w:t>producing</w:t>
      </w:r>
      <w:r>
        <w:rPr>
          <w:color w:val="5E5D5E"/>
        </w:rPr>
        <w:t xml:space="preserve"> </w:t>
      </w:r>
      <w:r>
        <w:rPr>
          <w:color w:val="5E5D5E"/>
          <w:spacing w:val="-1"/>
        </w:rPr>
        <w:t>around</w:t>
      </w:r>
      <w:r>
        <w:rPr>
          <w:color w:val="5E5D5E"/>
        </w:rPr>
        <w:t xml:space="preserve"> 9</w:t>
      </w:r>
      <w:r>
        <w:rPr>
          <w:color w:val="5E5D5E"/>
          <w:spacing w:val="-1"/>
        </w:rPr>
        <w:t xml:space="preserve"> per</w:t>
      </w:r>
      <w:r>
        <w:rPr>
          <w:color w:val="5E5D5E"/>
        </w:rPr>
        <w:t xml:space="preserve"> cent</w:t>
      </w:r>
      <w:r>
        <w:rPr>
          <w:color w:val="5E5D5E"/>
          <w:spacing w:val="-1"/>
        </w:rPr>
        <w:t xml:space="preserve"> of </w:t>
      </w:r>
      <w:r>
        <w:rPr>
          <w:color w:val="5E5D5E"/>
          <w:spacing w:val="-7"/>
        </w:rPr>
        <w:t>GD</w:t>
      </w:r>
      <w:r>
        <w:rPr>
          <w:color w:val="5E5D5E"/>
          <w:spacing w:val="-8"/>
        </w:rPr>
        <w:t>P.</w:t>
      </w:r>
    </w:p>
    <w:p w:rsidR="002F76B6" w:rsidRDefault="00F32A52">
      <w:pPr>
        <w:pStyle w:val="BodyText"/>
        <w:spacing w:line="271" w:lineRule="auto"/>
        <w:ind w:left="871" w:right="117"/>
        <w:jc w:val="both"/>
      </w:pPr>
      <w:r>
        <w:rPr>
          <w:color w:val="5E5D5E"/>
          <w:spacing w:val="-1"/>
        </w:rPr>
        <w:t>Labour</w:t>
      </w:r>
      <w:r>
        <w:rPr>
          <w:color w:val="5E5D5E"/>
          <w:spacing w:val="27"/>
        </w:rPr>
        <w:t xml:space="preserve"> </w:t>
      </w:r>
      <w:r>
        <w:rPr>
          <w:color w:val="5E5D5E"/>
          <w:spacing w:val="-1"/>
        </w:rPr>
        <w:t>productivity</w:t>
      </w:r>
      <w:r>
        <w:rPr>
          <w:color w:val="5E5D5E"/>
          <w:spacing w:val="27"/>
        </w:rPr>
        <w:t xml:space="preserve"> </w:t>
      </w:r>
      <w:r>
        <w:rPr>
          <w:color w:val="5E5D5E"/>
          <w:spacing w:val="-1"/>
        </w:rPr>
        <w:t>in</w:t>
      </w:r>
      <w:r>
        <w:rPr>
          <w:color w:val="5E5D5E"/>
          <w:spacing w:val="27"/>
        </w:rPr>
        <w:t xml:space="preserve"> </w:t>
      </w:r>
      <w:r>
        <w:rPr>
          <w:color w:val="5E5D5E"/>
          <w:spacing w:val="-1"/>
        </w:rPr>
        <w:t>enabling</w:t>
      </w:r>
      <w:r>
        <w:rPr>
          <w:color w:val="5E5D5E"/>
          <w:spacing w:val="27"/>
        </w:rPr>
        <w:t xml:space="preserve"> </w:t>
      </w:r>
      <w:r>
        <w:rPr>
          <w:color w:val="5E5D5E"/>
        </w:rPr>
        <w:t>services</w:t>
      </w:r>
      <w:r>
        <w:rPr>
          <w:color w:val="5E5D5E"/>
          <w:spacing w:val="27"/>
        </w:rPr>
        <w:t xml:space="preserve"> </w:t>
      </w:r>
      <w:r>
        <w:rPr>
          <w:color w:val="5E5D5E"/>
          <w:spacing w:val="-1"/>
        </w:rPr>
        <w:t>is</w:t>
      </w:r>
      <w:r>
        <w:rPr>
          <w:color w:val="5E5D5E"/>
          <w:spacing w:val="27"/>
        </w:rPr>
        <w:t xml:space="preserve"> </w:t>
      </w:r>
      <w:r>
        <w:rPr>
          <w:color w:val="5E5D5E"/>
          <w:spacing w:val="-1"/>
        </w:rPr>
        <w:t>around</w:t>
      </w:r>
      <w:r>
        <w:rPr>
          <w:color w:val="5E5D5E"/>
          <w:spacing w:val="27"/>
        </w:rPr>
        <w:t xml:space="preserve"> </w:t>
      </w:r>
      <w:r>
        <w:rPr>
          <w:color w:val="5E5D5E"/>
          <w:spacing w:val="-1"/>
        </w:rPr>
        <w:t>19</w:t>
      </w:r>
      <w:r>
        <w:rPr>
          <w:color w:val="5E5D5E"/>
          <w:spacing w:val="27"/>
        </w:rPr>
        <w:t xml:space="preserve"> </w:t>
      </w:r>
      <w:r>
        <w:rPr>
          <w:color w:val="5E5D5E"/>
          <w:spacing w:val="-1"/>
        </w:rPr>
        <w:t>per</w:t>
      </w:r>
      <w:r>
        <w:rPr>
          <w:color w:val="5E5D5E"/>
          <w:spacing w:val="27"/>
        </w:rPr>
        <w:t xml:space="preserve"> </w:t>
      </w:r>
      <w:r>
        <w:rPr>
          <w:color w:val="5E5D5E"/>
        </w:rPr>
        <w:t>cent</w:t>
      </w:r>
      <w:r>
        <w:rPr>
          <w:color w:val="5E5D5E"/>
          <w:spacing w:val="27"/>
        </w:rPr>
        <w:t xml:space="preserve"> </w:t>
      </w:r>
      <w:r>
        <w:rPr>
          <w:color w:val="5E5D5E"/>
          <w:spacing w:val="-1"/>
        </w:rPr>
        <w:t>higher</w:t>
      </w:r>
      <w:r>
        <w:rPr>
          <w:color w:val="5E5D5E"/>
          <w:spacing w:val="27"/>
        </w:rPr>
        <w:t xml:space="preserve"> </w:t>
      </w:r>
      <w:r>
        <w:rPr>
          <w:color w:val="5E5D5E"/>
        </w:rPr>
        <w:t>than</w:t>
      </w:r>
      <w:r>
        <w:rPr>
          <w:color w:val="5E5D5E"/>
          <w:spacing w:val="27"/>
        </w:rPr>
        <w:t xml:space="preserve"> </w:t>
      </w:r>
      <w:r>
        <w:rPr>
          <w:color w:val="5E5D5E"/>
        </w:rPr>
        <w:t>the</w:t>
      </w:r>
      <w:r>
        <w:rPr>
          <w:color w:val="5E5D5E"/>
          <w:spacing w:val="27"/>
        </w:rPr>
        <w:t xml:space="preserve"> </w:t>
      </w:r>
      <w:r>
        <w:rPr>
          <w:color w:val="5E5D5E"/>
          <w:spacing w:val="-1"/>
        </w:rPr>
        <w:t>industry</w:t>
      </w:r>
      <w:r>
        <w:rPr>
          <w:color w:val="5E5D5E"/>
          <w:spacing w:val="20"/>
        </w:rPr>
        <w:t xml:space="preserve"> </w:t>
      </w:r>
      <w:r>
        <w:rPr>
          <w:color w:val="5E5D5E"/>
        </w:rPr>
        <w:t>average.</w:t>
      </w:r>
      <w:r>
        <w:rPr>
          <w:color w:val="5E5D5E"/>
          <w:spacing w:val="-10"/>
        </w:rPr>
        <w:t xml:space="preserve"> </w:t>
      </w:r>
      <w:r>
        <w:rPr>
          <w:color w:val="5E5D5E"/>
        </w:rPr>
        <w:t>Utilities</w:t>
      </w:r>
      <w:r>
        <w:rPr>
          <w:color w:val="5E5D5E"/>
          <w:spacing w:val="-10"/>
        </w:rPr>
        <w:t xml:space="preserve"> </w:t>
      </w:r>
      <w:r>
        <w:rPr>
          <w:color w:val="5E5D5E"/>
        </w:rPr>
        <w:t>Services</w:t>
      </w:r>
      <w:r>
        <w:rPr>
          <w:color w:val="5E5D5E"/>
          <w:spacing w:val="-10"/>
        </w:rPr>
        <w:t xml:space="preserve"> </w:t>
      </w:r>
      <w:r>
        <w:rPr>
          <w:color w:val="5E5D5E"/>
        </w:rPr>
        <w:t>have</w:t>
      </w:r>
      <w:r>
        <w:rPr>
          <w:color w:val="5E5D5E"/>
          <w:spacing w:val="-10"/>
        </w:rPr>
        <w:t xml:space="preserve"> </w:t>
      </w:r>
      <w:r>
        <w:rPr>
          <w:color w:val="5E5D5E"/>
        </w:rPr>
        <w:t>the</w:t>
      </w:r>
      <w:r>
        <w:rPr>
          <w:color w:val="5E5D5E"/>
          <w:spacing w:val="-10"/>
        </w:rPr>
        <w:t xml:space="preserve"> </w:t>
      </w:r>
      <w:r>
        <w:rPr>
          <w:color w:val="5E5D5E"/>
        </w:rPr>
        <w:t>highest</w:t>
      </w:r>
      <w:r>
        <w:rPr>
          <w:color w:val="5E5D5E"/>
          <w:spacing w:val="-10"/>
        </w:rPr>
        <w:t xml:space="preserve"> </w:t>
      </w:r>
      <w:r>
        <w:rPr>
          <w:color w:val="5E5D5E"/>
        </w:rPr>
        <w:t>labour</w:t>
      </w:r>
      <w:r>
        <w:rPr>
          <w:color w:val="5E5D5E"/>
          <w:spacing w:val="-10"/>
        </w:rPr>
        <w:t xml:space="preserve"> </w:t>
      </w:r>
      <w:r>
        <w:rPr>
          <w:color w:val="5E5D5E"/>
        </w:rPr>
        <w:t>productivity</w:t>
      </w:r>
      <w:r>
        <w:rPr>
          <w:color w:val="5E5D5E"/>
          <w:spacing w:val="-10"/>
        </w:rPr>
        <w:t xml:space="preserve"> </w:t>
      </w:r>
      <w:r>
        <w:rPr>
          <w:color w:val="5E5D5E"/>
        </w:rPr>
        <w:t>of</w:t>
      </w:r>
      <w:r>
        <w:rPr>
          <w:color w:val="5E5D5E"/>
          <w:spacing w:val="-10"/>
        </w:rPr>
        <w:t xml:space="preserve"> </w:t>
      </w:r>
      <w:r>
        <w:rPr>
          <w:color w:val="5E5D5E"/>
        </w:rPr>
        <w:t>the</w:t>
      </w:r>
      <w:r>
        <w:rPr>
          <w:color w:val="5E5D5E"/>
          <w:spacing w:val="-10"/>
        </w:rPr>
        <w:t xml:space="preserve"> </w:t>
      </w:r>
      <w:r>
        <w:rPr>
          <w:color w:val="5E5D5E"/>
        </w:rPr>
        <w:t>four</w:t>
      </w:r>
      <w:r>
        <w:rPr>
          <w:color w:val="5E5D5E"/>
          <w:spacing w:val="-10"/>
        </w:rPr>
        <w:t xml:space="preserve"> </w:t>
      </w:r>
      <w:r>
        <w:rPr>
          <w:color w:val="5E5D5E"/>
        </w:rPr>
        <w:t>groups,</w:t>
      </w:r>
      <w:r>
        <w:rPr>
          <w:color w:val="5E5D5E"/>
          <w:spacing w:val="-10"/>
        </w:rPr>
        <w:t xml:space="preserve"> </w:t>
      </w:r>
      <w:r>
        <w:rPr>
          <w:color w:val="5E5D5E"/>
        </w:rPr>
        <w:t>reflecting their</w:t>
      </w:r>
      <w:r>
        <w:rPr>
          <w:color w:val="5E5D5E"/>
          <w:spacing w:val="-1"/>
        </w:rPr>
        <w:t xml:space="preserve"> </w:t>
      </w:r>
      <w:r>
        <w:rPr>
          <w:color w:val="5E5D5E"/>
        </w:rPr>
        <w:t>capital</w:t>
      </w:r>
      <w:r>
        <w:rPr>
          <w:color w:val="5E5D5E"/>
          <w:spacing w:val="-1"/>
        </w:rPr>
        <w:t xml:space="preserve"> intensive</w:t>
      </w:r>
      <w:r>
        <w:rPr>
          <w:color w:val="5E5D5E"/>
        </w:rPr>
        <w:t xml:space="preserve"> </w:t>
      </w:r>
      <w:r>
        <w:rPr>
          <w:color w:val="5E5D5E"/>
          <w:spacing w:val="-1"/>
        </w:rPr>
        <w:t>nature.</w:t>
      </w:r>
    </w:p>
    <w:p w:rsidR="002F76B6" w:rsidRDefault="00F32A52">
      <w:pPr>
        <w:pStyle w:val="BodyText"/>
        <w:spacing w:line="271" w:lineRule="auto"/>
        <w:ind w:left="871" w:right="117"/>
        <w:jc w:val="both"/>
      </w:pPr>
      <w:r>
        <w:rPr>
          <w:color w:val="5E5D5E"/>
          <w:spacing w:val="-1"/>
        </w:rPr>
        <w:t>Research</w:t>
      </w:r>
      <w:r>
        <w:rPr>
          <w:color w:val="5E5D5E"/>
          <w:spacing w:val="-7"/>
        </w:rPr>
        <w:t xml:space="preserve"> </w:t>
      </w:r>
      <w:r>
        <w:rPr>
          <w:color w:val="5E5D5E"/>
          <w:spacing w:val="-1"/>
        </w:rPr>
        <w:t>intensity</w:t>
      </w:r>
      <w:r>
        <w:rPr>
          <w:color w:val="5E5D5E"/>
          <w:spacing w:val="-6"/>
        </w:rPr>
        <w:t xml:space="preserve"> </w:t>
      </w:r>
      <w:r>
        <w:rPr>
          <w:color w:val="5E5D5E"/>
          <w:spacing w:val="-1"/>
        </w:rPr>
        <w:t>in</w:t>
      </w:r>
      <w:r>
        <w:rPr>
          <w:color w:val="5E5D5E"/>
          <w:spacing w:val="-7"/>
        </w:rPr>
        <w:t xml:space="preserve"> </w:t>
      </w:r>
      <w:r>
        <w:rPr>
          <w:color w:val="5E5D5E"/>
          <w:spacing w:val="-1"/>
        </w:rPr>
        <w:t>enabling</w:t>
      </w:r>
      <w:r>
        <w:rPr>
          <w:color w:val="5E5D5E"/>
          <w:spacing w:val="-6"/>
        </w:rPr>
        <w:t xml:space="preserve"> </w:t>
      </w:r>
      <w:r>
        <w:rPr>
          <w:color w:val="5E5D5E"/>
        </w:rPr>
        <w:t>services</w:t>
      </w:r>
      <w:r>
        <w:rPr>
          <w:color w:val="5E5D5E"/>
          <w:spacing w:val="-7"/>
        </w:rPr>
        <w:t xml:space="preserve"> </w:t>
      </w:r>
      <w:r>
        <w:rPr>
          <w:color w:val="5E5D5E"/>
          <w:spacing w:val="-1"/>
        </w:rPr>
        <w:t>is</w:t>
      </w:r>
      <w:r>
        <w:rPr>
          <w:color w:val="5E5D5E"/>
          <w:spacing w:val="-7"/>
        </w:rPr>
        <w:t xml:space="preserve"> </w:t>
      </w:r>
      <w:r>
        <w:rPr>
          <w:color w:val="5E5D5E"/>
        </w:rPr>
        <w:t>roughly</w:t>
      </w:r>
      <w:r>
        <w:rPr>
          <w:color w:val="5E5D5E"/>
          <w:spacing w:val="-8"/>
        </w:rPr>
        <w:t xml:space="preserve"> </w:t>
      </w:r>
      <w:r>
        <w:rPr>
          <w:color w:val="5E5D5E"/>
          <w:spacing w:val="-1"/>
        </w:rPr>
        <w:t>2.4</w:t>
      </w:r>
      <w:r>
        <w:rPr>
          <w:color w:val="5E5D5E"/>
          <w:spacing w:val="-7"/>
        </w:rPr>
        <w:t xml:space="preserve"> </w:t>
      </w:r>
      <w:r>
        <w:rPr>
          <w:color w:val="5E5D5E"/>
        </w:rPr>
        <w:t>times</w:t>
      </w:r>
      <w:r>
        <w:rPr>
          <w:color w:val="5E5D5E"/>
          <w:spacing w:val="-7"/>
        </w:rPr>
        <w:t xml:space="preserve"> </w:t>
      </w:r>
      <w:r>
        <w:rPr>
          <w:color w:val="5E5D5E"/>
          <w:spacing w:val="-1"/>
        </w:rPr>
        <w:t>greater</w:t>
      </w:r>
      <w:r>
        <w:rPr>
          <w:color w:val="5E5D5E"/>
          <w:spacing w:val="-7"/>
        </w:rPr>
        <w:t xml:space="preserve"> </w:t>
      </w:r>
      <w:r>
        <w:rPr>
          <w:color w:val="5E5D5E"/>
        </w:rPr>
        <w:t>than</w:t>
      </w:r>
      <w:r>
        <w:rPr>
          <w:color w:val="5E5D5E"/>
          <w:spacing w:val="-7"/>
        </w:rPr>
        <w:t xml:space="preserve"> </w:t>
      </w:r>
      <w:r>
        <w:rPr>
          <w:color w:val="5E5D5E"/>
        </w:rPr>
        <w:t>the</w:t>
      </w:r>
      <w:r>
        <w:rPr>
          <w:color w:val="5E5D5E"/>
          <w:spacing w:val="-7"/>
        </w:rPr>
        <w:t xml:space="preserve"> </w:t>
      </w:r>
      <w:r>
        <w:rPr>
          <w:color w:val="5E5D5E"/>
          <w:spacing w:val="-1"/>
        </w:rPr>
        <w:t>average</w:t>
      </w:r>
      <w:r>
        <w:rPr>
          <w:color w:val="5E5D5E"/>
          <w:spacing w:val="-7"/>
        </w:rPr>
        <w:t xml:space="preserve"> </w:t>
      </w:r>
      <w:r>
        <w:rPr>
          <w:color w:val="5E5D5E"/>
        </w:rPr>
        <w:t>for</w:t>
      </w:r>
      <w:r>
        <w:rPr>
          <w:color w:val="5E5D5E"/>
          <w:spacing w:val="-8"/>
        </w:rPr>
        <w:t xml:space="preserve"> </w:t>
      </w:r>
      <w:r>
        <w:rPr>
          <w:color w:val="5E5D5E"/>
          <w:spacing w:val="-1"/>
        </w:rPr>
        <w:t>all</w:t>
      </w:r>
      <w:r>
        <w:rPr>
          <w:color w:val="5E5D5E"/>
          <w:spacing w:val="28"/>
        </w:rPr>
        <w:t xml:space="preserve"> </w:t>
      </w:r>
      <w:r>
        <w:rPr>
          <w:color w:val="5E5D5E"/>
          <w:spacing w:val="-1"/>
        </w:rPr>
        <w:t>other</w:t>
      </w:r>
      <w:r>
        <w:rPr>
          <w:color w:val="5E5D5E"/>
          <w:spacing w:val="5"/>
        </w:rPr>
        <w:t xml:space="preserve"> </w:t>
      </w:r>
      <w:r>
        <w:rPr>
          <w:color w:val="5E5D5E"/>
          <w:spacing w:val="-1"/>
        </w:rPr>
        <w:t>industries</w:t>
      </w:r>
      <w:r>
        <w:rPr>
          <w:color w:val="5E5D5E"/>
          <w:spacing w:val="6"/>
        </w:rPr>
        <w:t xml:space="preserve"> </w:t>
      </w:r>
      <w:r>
        <w:rPr>
          <w:color w:val="5E5D5E"/>
          <w:spacing w:val="-1"/>
        </w:rPr>
        <w:t>in</w:t>
      </w:r>
      <w:r>
        <w:rPr>
          <w:color w:val="5E5D5E"/>
          <w:spacing w:val="5"/>
        </w:rPr>
        <w:t xml:space="preserve"> </w:t>
      </w:r>
      <w:r>
        <w:rPr>
          <w:color w:val="5E5D5E"/>
          <w:spacing w:val="-1"/>
        </w:rPr>
        <w:t>2013–14.</w:t>
      </w:r>
      <w:r>
        <w:rPr>
          <w:color w:val="5E5D5E"/>
          <w:spacing w:val="2"/>
        </w:rPr>
        <w:t xml:space="preserve"> </w:t>
      </w:r>
      <w:r>
        <w:rPr>
          <w:color w:val="5E5D5E"/>
        </w:rPr>
        <w:t>This</w:t>
      </w:r>
      <w:r>
        <w:rPr>
          <w:color w:val="5E5D5E"/>
          <w:spacing w:val="5"/>
        </w:rPr>
        <w:t xml:space="preserve"> </w:t>
      </w:r>
      <w:r>
        <w:rPr>
          <w:color w:val="5E5D5E"/>
          <w:spacing w:val="-1"/>
        </w:rPr>
        <w:t>is</w:t>
      </w:r>
      <w:r>
        <w:rPr>
          <w:color w:val="5E5D5E"/>
          <w:spacing w:val="5"/>
        </w:rPr>
        <w:t xml:space="preserve"> </w:t>
      </w:r>
      <w:r>
        <w:rPr>
          <w:color w:val="5E5D5E"/>
        </w:rPr>
        <w:t>mostly</w:t>
      </w:r>
      <w:r>
        <w:rPr>
          <w:color w:val="5E5D5E"/>
          <w:spacing w:val="6"/>
        </w:rPr>
        <w:t xml:space="preserve"> </w:t>
      </w:r>
      <w:r>
        <w:rPr>
          <w:color w:val="5E5D5E"/>
          <w:spacing w:val="-1"/>
        </w:rPr>
        <w:t>due</w:t>
      </w:r>
      <w:r>
        <w:rPr>
          <w:color w:val="5E5D5E"/>
          <w:spacing w:val="6"/>
        </w:rPr>
        <w:t xml:space="preserve"> </w:t>
      </w:r>
      <w:r>
        <w:rPr>
          <w:color w:val="5E5D5E"/>
        </w:rPr>
        <w:t>to</w:t>
      </w:r>
      <w:r>
        <w:rPr>
          <w:color w:val="5E5D5E"/>
          <w:spacing w:val="4"/>
        </w:rPr>
        <w:t xml:space="preserve"> </w:t>
      </w:r>
      <w:r>
        <w:rPr>
          <w:color w:val="5E5D5E"/>
        </w:rPr>
        <w:t>the</w:t>
      </w:r>
      <w:r>
        <w:rPr>
          <w:color w:val="5E5D5E"/>
          <w:spacing w:val="5"/>
        </w:rPr>
        <w:t xml:space="preserve"> </w:t>
      </w:r>
      <w:r>
        <w:rPr>
          <w:color w:val="5E5D5E"/>
        </w:rPr>
        <w:t>stand</w:t>
      </w:r>
      <w:r>
        <w:rPr>
          <w:color w:val="5E5D5E"/>
          <w:spacing w:val="4"/>
        </w:rPr>
        <w:t xml:space="preserve"> </w:t>
      </w:r>
      <w:r>
        <w:rPr>
          <w:color w:val="5E5D5E"/>
          <w:spacing w:val="-1"/>
        </w:rPr>
        <w:t>out</w:t>
      </w:r>
      <w:r>
        <w:rPr>
          <w:color w:val="5E5D5E"/>
          <w:spacing w:val="6"/>
        </w:rPr>
        <w:t xml:space="preserve"> </w:t>
      </w:r>
      <w:r>
        <w:rPr>
          <w:color w:val="5E5D5E"/>
          <w:spacing w:val="-1"/>
        </w:rPr>
        <w:t>performance</w:t>
      </w:r>
      <w:r>
        <w:rPr>
          <w:color w:val="5E5D5E"/>
          <w:spacing w:val="6"/>
        </w:rPr>
        <w:t xml:space="preserve"> </w:t>
      </w:r>
      <w:r>
        <w:rPr>
          <w:color w:val="5E5D5E"/>
          <w:spacing w:val="-1"/>
        </w:rPr>
        <w:t>in</w:t>
      </w:r>
      <w:r>
        <w:rPr>
          <w:color w:val="5E5D5E"/>
          <w:spacing w:val="5"/>
        </w:rPr>
        <w:t xml:space="preserve"> </w:t>
      </w:r>
      <w:r>
        <w:rPr>
          <w:color w:val="5E5D5E"/>
        </w:rPr>
        <w:t>the</w:t>
      </w:r>
      <w:r>
        <w:rPr>
          <w:color w:val="5E5D5E"/>
          <w:spacing w:val="5"/>
        </w:rPr>
        <w:t xml:space="preserve"> </w:t>
      </w:r>
      <w:r>
        <w:rPr>
          <w:color w:val="5E5D5E"/>
        </w:rPr>
        <w:t>ICT</w:t>
      </w:r>
      <w:r>
        <w:rPr>
          <w:color w:val="5E5D5E"/>
          <w:spacing w:val="2"/>
        </w:rPr>
        <w:t xml:space="preserve"> </w:t>
      </w:r>
      <w:r>
        <w:rPr>
          <w:color w:val="5E5D5E"/>
        </w:rPr>
        <w:t>&amp;</w:t>
      </w:r>
      <w:r>
        <w:rPr>
          <w:color w:val="5E5D5E"/>
          <w:spacing w:val="30"/>
          <w:w w:val="99"/>
        </w:rPr>
        <w:t xml:space="preserve"> </w:t>
      </w:r>
      <w:r>
        <w:rPr>
          <w:color w:val="5E5D5E"/>
        </w:rPr>
        <w:t>the</w:t>
      </w:r>
      <w:r>
        <w:rPr>
          <w:color w:val="5E5D5E"/>
          <w:spacing w:val="6"/>
        </w:rPr>
        <w:t xml:space="preserve"> </w:t>
      </w:r>
      <w:r>
        <w:rPr>
          <w:color w:val="5E5D5E"/>
          <w:spacing w:val="-1"/>
        </w:rPr>
        <w:t>Digital</w:t>
      </w:r>
      <w:r>
        <w:rPr>
          <w:color w:val="5E5D5E"/>
          <w:spacing w:val="8"/>
        </w:rPr>
        <w:t xml:space="preserve"> </w:t>
      </w:r>
      <w:r>
        <w:rPr>
          <w:color w:val="5E5D5E"/>
        </w:rPr>
        <w:t>Economy</w:t>
      </w:r>
      <w:r>
        <w:rPr>
          <w:color w:val="5E5D5E"/>
          <w:spacing w:val="7"/>
        </w:rPr>
        <w:t xml:space="preserve"> </w:t>
      </w:r>
      <w:r>
        <w:rPr>
          <w:color w:val="5E5D5E"/>
          <w:spacing w:val="-1"/>
        </w:rPr>
        <w:t>group.</w:t>
      </w:r>
      <w:r>
        <w:rPr>
          <w:color w:val="5E5D5E"/>
          <w:spacing w:val="7"/>
        </w:rPr>
        <w:t xml:space="preserve"> </w:t>
      </w:r>
      <w:r>
        <w:rPr>
          <w:color w:val="5E5D5E"/>
        </w:rPr>
        <w:t>ICT</w:t>
      </w:r>
      <w:r>
        <w:rPr>
          <w:color w:val="5E5D5E"/>
          <w:spacing w:val="4"/>
        </w:rPr>
        <w:t xml:space="preserve"> </w:t>
      </w:r>
      <w:r>
        <w:rPr>
          <w:color w:val="5E5D5E"/>
        </w:rPr>
        <w:t>&amp;</w:t>
      </w:r>
      <w:r>
        <w:rPr>
          <w:color w:val="5E5D5E"/>
          <w:spacing w:val="8"/>
        </w:rPr>
        <w:t xml:space="preserve"> </w:t>
      </w:r>
      <w:r>
        <w:rPr>
          <w:color w:val="5E5D5E"/>
        </w:rPr>
        <w:t>the</w:t>
      </w:r>
      <w:r>
        <w:rPr>
          <w:color w:val="5E5D5E"/>
          <w:spacing w:val="6"/>
        </w:rPr>
        <w:t xml:space="preserve"> </w:t>
      </w:r>
      <w:r>
        <w:rPr>
          <w:color w:val="5E5D5E"/>
          <w:spacing w:val="-1"/>
        </w:rPr>
        <w:t>Digital</w:t>
      </w:r>
      <w:r>
        <w:rPr>
          <w:color w:val="5E5D5E"/>
          <w:spacing w:val="8"/>
        </w:rPr>
        <w:t xml:space="preserve"> </w:t>
      </w:r>
      <w:r>
        <w:rPr>
          <w:color w:val="5E5D5E"/>
        </w:rPr>
        <w:t>Economy</w:t>
      </w:r>
      <w:r>
        <w:rPr>
          <w:color w:val="5E5D5E"/>
          <w:spacing w:val="7"/>
        </w:rPr>
        <w:t xml:space="preserve"> </w:t>
      </w:r>
      <w:r>
        <w:rPr>
          <w:color w:val="5E5D5E"/>
          <w:spacing w:val="-1"/>
        </w:rPr>
        <w:t>has</w:t>
      </w:r>
      <w:r>
        <w:rPr>
          <w:color w:val="5E5D5E"/>
          <w:spacing w:val="7"/>
        </w:rPr>
        <w:t xml:space="preserve"> </w:t>
      </w:r>
      <w:r>
        <w:rPr>
          <w:color w:val="5E5D5E"/>
        </w:rPr>
        <w:t>the</w:t>
      </w:r>
      <w:r>
        <w:rPr>
          <w:color w:val="5E5D5E"/>
          <w:spacing w:val="7"/>
        </w:rPr>
        <w:t xml:space="preserve"> </w:t>
      </w:r>
      <w:r>
        <w:rPr>
          <w:color w:val="5E5D5E"/>
          <w:spacing w:val="-1"/>
        </w:rPr>
        <w:t>highest</w:t>
      </w:r>
      <w:r>
        <w:rPr>
          <w:color w:val="5E5D5E"/>
          <w:spacing w:val="8"/>
        </w:rPr>
        <w:t xml:space="preserve"> </w:t>
      </w:r>
      <w:r>
        <w:rPr>
          <w:color w:val="5E5D5E"/>
        </w:rPr>
        <w:t>research</w:t>
      </w:r>
      <w:r>
        <w:rPr>
          <w:color w:val="5E5D5E"/>
          <w:spacing w:val="6"/>
        </w:rPr>
        <w:t xml:space="preserve"> </w:t>
      </w:r>
      <w:r>
        <w:rPr>
          <w:color w:val="5E5D5E"/>
          <w:spacing w:val="-1"/>
        </w:rPr>
        <w:t>intensity</w:t>
      </w:r>
      <w:r>
        <w:rPr>
          <w:color w:val="5E5D5E"/>
          <w:spacing w:val="25"/>
        </w:rPr>
        <w:t xml:space="preserve"> </w:t>
      </w:r>
      <w:r>
        <w:rPr>
          <w:color w:val="5E5D5E"/>
          <w:spacing w:val="-1"/>
        </w:rPr>
        <w:t>of</w:t>
      </w:r>
      <w:r>
        <w:rPr>
          <w:color w:val="5E5D5E"/>
          <w:spacing w:val="14"/>
        </w:rPr>
        <w:t xml:space="preserve"> </w:t>
      </w:r>
      <w:r>
        <w:rPr>
          <w:color w:val="5E5D5E"/>
          <w:spacing w:val="-1"/>
        </w:rPr>
        <w:t>any</w:t>
      </w:r>
      <w:r>
        <w:rPr>
          <w:color w:val="5E5D5E"/>
          <w:spacing w:val="15"/>
        </w:rPr>
        <w:t xml:space="preserve"> </w:t>
      </w:r>
      <w:r>
        <w:rPr>
          <w:color w:val="5E5D5E"/>
          <w:spacing w:val="-1"/>
        </w:rPr>
        <w:t>enabling</w:t>
      </w:r>
      <w:r>
        <w:rPr>
          <w:color w:val="5E5D5E"/>
          <w:spacing w:val="15"/>
        </w:rPr>
        <w:t xml:space="preserve"> </w:t>
      </w:r>
      <w:r>
        <w:rPr>
          <w:color w:val="5E5D5E"/>
        </w:rPr>
        <w:t>services</w:t>
      </w:r>
      <w:r>
        <w:rPr>
          <w:color w:val="5E5D5E"/>
          <w:spacing w:val="15"/>
        </w:rPr>
        <w:t xml:space="preserve"> </w:t>
      </w:r>
      <w:r>
        <w:rPr>
          <w:color w:val="5E5D5E"/>
          <w:spacing w:val="-1"/>
        </w:rPr>
        <w:t>group,</w:t>
      </w:r>
      <w:r>
        <w:rPr>
          <w:color w:val="5E5D5E"/>
          <w:spacing w:val="15"/>
        </w:rPr>
        <w:t xml:space="preserve"> </w:t>
      </w:r>
      <w:r>
        <w:rPr>
          <w:color w:val="5E5D5E"/>
          <w:spacing w:val="-1"/>
        </w:rPr>
        <w:t>with</w:t>
      </w:r>
      <w:r>
        <w:rPr>
          <w:color w:val="5E5D5E"/>
          <w:spacing w:val="15"/>
        </w:rPr>
        <w:t xml:space="preserve"> </w:t>
      </w:r>
      <w:r>
        <w:rPr>
          <w:color w:val="5E5D5E"/>
          <w:spacing w:val="-1"/>
        </w:rPr>
        <w:t>4.2</w:t>
      </w:r>
      <w:r>
        <w:rPr>
          <w:color w:val="5E5D5E"/>
          <w:spacing w:val="15"/>
        </w:rPr>
        <w:t xml:space="preserve"> </w:t>
      </w:r>
      <w:r>
        <w:rPr>
          <w:color w:val="5E5D5E"/>
          <w:spacing w:val="-1"/>
        </w:rPr>
        <w:t>per</w:t>
      </w:r>
      <w:r>
        <w:rPr>
          <w:color w:val="5E5D5E"/>
          <w:spacing w:val="15"/>
        </w:rPr>
        <w:t xml:space="preserve"> </w:t>
      </w:r>
      <w:r>
        <w:rPr>
          <w:color w:val="5E5D5E"/>
        </w:rPr>
        <w:t>cent</w:t>
      </w:r>
      <w:r>
        <w:rPr>
          <w:color w:val="5E5D5E"/>
          <w:spacing w:val="14"/>
        </w:rPr>
        <w:t xml:space="preserve"> </w:t>
      </w:r>
      <w:r>
        <w:rPr>
          <w:color w:val="5E5D5E"/>
          <w:spacing w:val="-1"/>
        </w:rPr>
        <w:t>business</w:t>
      </w:r>
      <w:r>
        <w:rPr>
          <w:color w:val="5E5D5E"/>
          <w:spacing w:val="15"/>
        </w:rPr>
        <w:t xml:space="preserve"> </w:t>
      </w:r>
      <w:r>
        <w:rPr>
          <w:color w:val="5E5D5E"/>
          <w:spacing w:val="-1"/>
        </w:rPr>
        <w:t>expenditure</w:t>
      </w:r>
      <w:r>
        <w:rPr>
          <w:color w:val="5E5D5E"/>
          <w:spacing w:val="15"/>
        </w:rPr>
        <w:t xml:space="preserve"> </w:t>
      </w:r>
      <w:r>
        <w:rPr>
          <w:color w:val="5E5D5E"/>
          <w:spacing w:val="-1"/>
        </w:rPr>
        <w:t>on</w:t>
      </w:r>
      <w:r>
        <w:rPr>
          <w:color w:val="5E5D5E"/>
          <w:spacing w:val="15"/>
        </w:rPr>
        <w:t xml:space="preserve"> </w:t>
      </w:r>
      <w:r>
        <w:rPr>
          <w:color w:val="5E5D5E"/>
        </w:rPr>
        <w:t>research</w:t>
      </w:r>
      <w:r>
        <w:rPr>
          <w:color w:val="5E5D5E"/>
          <w:spacing w:val="15"/>
        </w:rPr>
        <w:t xml:space="preserve"> </w:t>
      </w:r>
      <w:r>
        <w:rPr>
          <w:color w:val="5E5D5E"/>
          <w:spacing w:val="-1"/>
        </w:rPr>
        <w:t>and</w:t>
      </w:r>
      <w:r>
        <w:rPr>
          <w:color w:val="5E5D5E"/>
          <w:spacing w:val="22"/>
        </w:rPr>
        <w:t xml:space="preserve"> </w:t>
      </w:r>
      <w:r>
        <w:rPr>
          <w:color w:val="5E5D5E"/>
          <w:spacing w:val="-1"/>
        </w:rPr>
        <w:t>development</w:t>
      </w:r>
      <w:r>
        <w:rPr>
          <w:color w:val="5E5D5E"/>
          <w:spacing w:val="-16"/>
        </w:rPr>
        <w:t xml:space="preserve"> </w:t>
      </w:r>
      <w:r>
        <w:rPr>
          <w:color w:val="5E5D5E"/>
        </w:rPr>
        <w:t>(BERD)</w:t>
      </w:r>
      <w:r>
        <w:rPr>
          <w:color w:val="5E5D5E"/>
          <w:spacing w:val="-15"/>
        </w:rPr>
        <w:t xml:space="preserve"> </w:t>
      </w:r>
      <w:r>
        <w:rPr>
          <w:color w:val="5E5D5E"/>
        </w:rPr>
        <w:t>to</w:t>
      </w:r>
      <w:r>
        <w:rPr>
          <w:color w:val="5E5D5E"/>
          <w:spacing w:val="-15"/>
        </w:rPr>
        <w:t xml:space="preserve"> </w:t>
      </w:r>
      <w:r>
        <w:rPr>
          <w:color w:val="5E5D5E"/>
          <w:spacing w:val="-1"/>
        </w:rPr>
        <w:t>output</w:t>
      </w:r>
      <w:r>
        <w:rPr>
          <w:color w:val="5E5D5E"/>
          <w:spacing w:val="-16"/>
        </w:rPr>
        <w:t xml:space="preserve"> </w:t>
      </w:r>
      <w:r>
        <w:rPr>
          <w:color w:val="5E5D5E"/>
          <w:spacing w:val="-1"/>
        </w:rPr>
        <w:t>in</w:t>
      </w:r>
      <w:r>
        <w:rPr>
          <w:color w:val="5E5D5E"/>
          <w:spacing w:val="-15"/>
        </w:rPr>
        <w:t xml:space="preserve"> </w:t>
      </w:r>
      <w:r>
        <w:rPr>
          <w:color w:val="5E5D5E"/>
          <w:spacing w:val="-1"/>
        </w:rPr>
        <w:t>2013–14.</w:t>
      </w:r>
      <w:r>
        <w:rPr>
          <w:color w:val="5E5D5E"/>
          <w:spacing w:val="-19"/>
        </w:rPr>
        <w:t xml:space="preserve"> </w:t>
      </w:r>
      <w:r>
        <w:rPr>
          <w:color w:val="5E5D5E"/>
        </w:rPr>
        <w:t>This</w:t>
      </w:r>
      <w:r>
        <w:rPr>
          <w:color w:val="5E5D5E"/>
          <w:spacing w:val="-16"/>
        </w:rPr>
        <w:t xml:space="preserve"> </w:t>
      </w:r>
      <w:r>
        <w:rPr>
          <w:color w:val="5E5D5E"/>
        </w:rPr>
        <w:t>compares</w:t>
      </w:r>
      <w:r>
        <w:rPr>
          <w:color w:val="5E5D5E"/>
          <w:spacing w:val="-16"/>
        </w:rPr>
        <w:t xml:space="preserve"> </w:t>
      </w:r>
      <w:r>
        <w:rPr>
          <w:color w:val="5E5D5E"/>
          <w:spacing w:val="-1"/>
        </w:rPr>
        <w:t>with</w:t>
      </w:r>
      <w:r>
        <w:rPr>
          <w:color w:val="5E5D5E"/>
          <w:spacing w:val="-15"/>
        </w:rPr>
        <w:t xml:space="preserve"> </w:t>
      </w:r>
      <w:r>
        <w:rPr>
          <w:color w:val="5E5D5E"/>
          <w:spacing w:val="-1"/>
        </w:rPr>
        <w:t>2.0</w:t>
      </w:r>
      <w:r>
        <w:rPr>
          <w:color w:val="5E5D5E"/>
          <w:spacing w:val="-15"/>
        </w:rPr>
        <w:t xml:space="preserve"> </w:t>
      </w:r>
      <w:r>
        <w:rPr>
          <w:color w:val="5E5D5E"/>
          <w:spacing w:val="-1"/>
        </w:rPr>
        <w:t>per</w:t>
      </w:r>
      <w:r>
        <w:rPr>
          <w:color w:val="5E5D5E"/>
          <w:spacing w:val="-15"/>
        </w:rPr>
        <w:t xml:space="preserve"> </w:t>
      </w:r>
      <w:r>
        <w:rPr>
          <w:color w:val="5E5D5E"/>
        </w:rPr>
        <w:t>cent</w:t>
      </w:r>
      <w:r>
        <w:rPr>
          <w:color w:val="5E5D5E"/>
          <w:spacing w:val="-16"/>
        </w:rPr>
        <w:t xml:space="preserve"> </w:t>
      </w:r>
      <w:r>
        <w:rPr>
          <w:color w:val="5E5D5E"/>
        </w:rPr>
        <w:t>for</w:t>
      </w:r>
      <w:r>
        <w:rPr>
          <w:color w:val="5E5D5E"/>
          <w:spacing w:val="-16"/>
        </w:rPr>
        <w:t xml:space="preserve"> </w:t>
      </w:r>
      <w:r>
        <w:rPr>
          <w:color w:val="5E5D5E"/>
        </w:rPr>
        <w:t>the</w:t>
      </w:r>
      <w:r>
        <w:rPr>
          <w:color w:val="5E5D5E"/>
          <w:spacing w:val="-15"/>
        </w:rPr>
        <w:t xml:space="preserve"> </w:t>
      </w:r>
      <w:r>
        <w:rPr>
          <w:color w:val="5E5D5E"/>
          <w:spacing w:val="-1"/>
        </w:rPr>
        <w:t>enabling</w:t>
      </w:r>
      <w:r>
        <w:rPr>
          <w:color w:val="5E5D5E"/>
          <w:spacing w:val="27"/>
        </w:rPr>
        <w:t xml:space="preserve"> </w:t>
      </w:r>
      <w:r>
        <w:rPr>
          <w:color w:val="5E5D5E"/>
        </w:rPr>
        <w:t>services</w:t>
      </w:r>
      <w:r>
        <w:rPr>
          <w:color w:val="5E5D5E"/>
          <w:spacing w:val="-2"/>
        </w:rPr>
        <w:t xml:space="preserve"> </w:t>
      </w:r>
      <w:r>
        <w:rPr>
          <w:color w:val="5E5D5E"/>
          <w:spacing w:val="-1"/>
        </w:rPr>
        <w:t>as</w:t>
      </w:r>
      <w:r>
        <w:rPr>
          <w:color w:val="5E5D5E"/>
        </w:rPr>
        <w:t xml:space="preserve"> a</w:t>
      </w:r>
      <w:r>
        <w:rPr>
          <w:color w:val="5E5D5E"/>
          <w:spacing w:val="-1"/>
        </w:rPr>
        <w:t xml:space="preserve"> whole,</w:t>
      </w:r>
      <w:r>
        <w:rPr>
          <w:color w:val="5E5D5E"/>
        </w:rPr>
        <w:t xml:space="preserve"> </w:t>
      </w:r>
      <w:r>
        <w:rPr>
          <w:color w:val="5E5D5E"/>
          <w:spacing w:val="-1"/>
        </w:rPr>
        <w:t>and 0.6</w:t>
      </w:r>
      <w:r>
        <w:rPr>
          <w:color w:val="5E5D5E"/>
        </w:rPr>
        <w:t xml:space="preserve"> </w:t>
      </w:r>
      <w:r>
        <w:rPr>
          <w:color w:val="5E5D5E"/>
          <w:spacing w:val="-1"/>
        </w:rPr>
        <w:t>per</w:t>
      </w:r>
      <w:r>
        <w:rPr>
          <w:color w:val="5E5D5E"/>
        </w:rPr>
        <w:t xml:space="preserve"> cent</w:t>
      </w:r>
      <w:r>
        <w:rPr>
          <w:color w:val="5E5D5E"/>
          <w:spacing w:val="-1"/>
        </w:rPr>
        <w:t xml:space="preserve"> </w:t>
      </w:r>
      <w:r>
        <w:rPr>
          <w:color w:val="5E5D5E"/>
        </w:rPr>
        <w:t>for</w:t>
      </w:r>
      <w:r>
        <w:rPr>
          <w:color w:val="5E5D5E"/>
          <w:spacing w:val="-1"/>
        </w:rPr>
        <w:t xml:space="preserve"> all other</w:t>
      </w:r>
      <w:r>
        <w:rPr>
          <w:color w:val="5E5D5E"/>
        </w:rPr>
        <w:t xml:space="preserve"> </w:t>
      </w:r>
      <w:r>
        <w:rPr>
          <w:color w:val="5E5D5E"/>
          <w:spacing w:val="-1"/>
        </w:rPr>
        <w:t>industries.</w:t>
      </w:r>
    </w:p>
    <w:p w:rsidR="002F76B6" w:rsidRDefault="00F32A52">
      <w:pPr>
        <w:pStyle w:val="BodyText"/>
        <w:ind w:left="871"/>
        <w:jc w:val="both"/>
      </w:pPr>
      <w:r>
        <w:rPr>
          <w:color w:val="5E5D5E"/>
          <w:spacing w:val="-1"/>
        </w:rPr>
        <w:t xml:space="preserve">Chart 2.3 </w:t>
      </w:r>
      <w:r>
        <w:rPr>
          <w:color w:val="5E5D5E"/>
        </w:rPr>
        <w:t>shows</w:t>
      </w:r>
      <w:r>
        <w:rPr>
          <w:color w:val="5E5D5E"/>
          <w:spacing w:val="-2"/>
        </w:rPr>
        <w:t xml:space="preserve"> </w:t>
      </w:r>
      <w:r>
        <w:rPr>
          <w:color w:val="5E5D5E"/>
        </w:rPr>
        <w:t>key</w:t>
      </w:r>
      <w:r>
        <w:rPr>
          <w:color w:val="5E5D5E"/>
          <w:spacing w:val="-2"/>
        </w:rPr>
        <w:t xml:space="preserve"> </w:t>
      </w:r>
      <w:r>
        <w:rPr>
          <w:color w:val="5E5D5E"/>
        </w:rPr>
        <w:t>statistics</w:t>
      </w:r>
      <w:r>
        <w:rPr>
          <w:color w:val="5E5D5E"/>
          <w:spacing w:val="-1"/>
        </w:rPr>
        <w:t xml:space="preserve"> of </w:t>
      </w:r>
      <w:r>
        <w:rPr>
          <w:color w:val="5E5D5E"/>
        </w:rPr>
        <w:t>the</w:t>
      </w:r>
      <w:r>
        <w:rPr>
          <w:color w:val="5E5D5E"/>
          <w:spacing w:val="-2"/>
        </w:rPr>
        <w:t xml:space="preserve"> </w:t>
      </w:r>
      <w:r>
        <w:rPr>
          <w:color w:val="5E5D5E"/>
        </w:rPr>
        <w:t>four</w:t>
      </w:r>
      <w:r>
        <w:rPr>
          <w:color w:val="5E5D5E"/>
          <w:spacing w:val="-2"/>
        </w:rPr>
        <w:t xml:space="preserve"> </w:t>
      </w:r>
      <w:r>
        <w:rPr>
          <w:color w:val="5E5D5E"/>
          <w:spacing w:val="-1"/>
        </w:rPr>
        <w:t xml:space="preserve">enabling </w:t>
      </w:r>
      <w:r>
        <w:rPr>
          <w:color w:val="5E5D5E"/>
        </w:rPr>
        <w:t>services</w:t>
      </w:r>
      <w:r>
        <w:rPr>
          <w:color w:val="5E5D5E"/>
          <w:spacing w:val="-2"/>
        </w:rPr>
        <w:t xml:space="preserve"> </w:t>
      </w:r>
      <w:r>
        <w:rPr>
          <w:color w:val="5E5D5E"/>
          <w:spacing w:val="-1"/>
        </w:rPr>
        <w:t xml:space="preserve">groups </w:t>
      </w:r>
      <w:r>
        <w:rPr>
          <w:color w:val="5E5D5E"/>
        </w:rPr>
        <w:t>for</w:t>
      </w:r>
      <w:r>
        <w:rPr>
          <w:color w:val="5E5D5E"/>
          <w:spacing w:val="-2"/>
        </w:rPr>
        <w:t xml:space="preserve"> </w:t>
      </w:r>
      <w:r>
        <w:rPr>
          <w:color w:val="5E5D5E"/>
          <w:spacing w:val="-1"/>
        </w:rPr>
        <w:t>2014–15.</w:t>
      </w:r>
    </w:p>
    <w:p w:rsidR="002F76B6" w:rsidRDefault="002F76B6">
      <w:pPr>
        <w:spacing w:before="9"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FA1B6E" w:rsidRDefault="00FA1B6E">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300" w:bottom="280" w:left="1680" w:header="720" w:footer="720" w:gutter="0"/>
          <w:cols w:space="720"/>
        </w:sectPr>
      </w:pPr>
    </w:p>
    <w:p w:rsidR="002F76B6" w:rsidRDefault="00FA1B6E" w:rsidP="00FA1B6E">
      <w:pPr>
        <w:pStyle w:val="BodyText"/>
        <w:spacing w:before="54"/>
        <w:jc w:val="both"/>
        <w:rPr>
          <w:color w:val="006DB0"/>
          <w:spacing w:val="-1"/>
        </w:rPr>
      </w:pPr>
      <w:r>
        <w:rPr>
          <w:noProof/>
          <w:color w:val="006DB0"/>
          <w:spacing w:val="-1"/>
          <w:lang w:val="en-AU" w:eastAsia="en-AU"/>
        </w:rPr>
        <w:drawing>
          <wp:anchor distT="0" distB="0" distL="114300" distR="114300" simplePos="0" relativeHeight="251909632" behindDoc="0" locked="0" layoutInCell="1" allowOverlap="1" wp14:anchorId="13E7C6FF" wp14:editId="3DC9E8F9">
            <wp:simplePos x="0" y="0"/>
            <wp:positionH relativeFrom="column">
              <wp:posOffset>70485</wp:posOffset>
            </wp:positionH>
            <wp:positionV relativeFrom="paragraph">
              <wp:posOffset>354965</wp:posOffset>
            </wp:positionV>
            <wp:extent cx="4342130" cy="7244715"/>
            <wp:effectExtent l="0" t="0" r="1270" b="0"/>
            <wp:wrapTopAndBottom/>
            <wp:docPr id="7229" name="Picture 7229" descr="Chart 2.3 shows the key statistics for each enabling services group for 2014–15. The statistics shown include; output as a percentage of all industries output, thousands of people employed, employment as a proportion of total employed persons, and labour productivity. Professional &amp; Support Services has the largest output, equivalent to 23.1 per cent of all industries output. It also has the largest employment, equivalent to 17.2 per cent total employed persons. Utilities Services has the largest labour productivity with $167.1 of output per hour." title="Chart 2.3: Enabling services groups and key statistics,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3.png"/>
                    <pic:cNvPicPr/>
                  </pic:nvPicPr>
                  <pic:blipFill>
                    <a:blip r:embed="rId70" cstate="screen">
                      <a:extLst>
                        <a:ext uri="{28A0092B-C50C-407E-A947-70E740481C1C}">
                          <a14:useLocalDpi xmlns:a14="http://schemas.microsoft.com/office/drawing/2010/main"/>
                        </a:ext>
                      </a:extLst>
                    </a:blip>
                    <a:stretch>
                      <a:fillRect/>
                    </a:stretch>
                  </pic:blipFill>
                  <pic:spPr>
                    <a:xfrm>
                      <a:off x="0" y="0"/>
                      <a:ext cx="4342130" cy="7244715"/>
                    </a:xfrm>
                    <a:prstGeom prst="rect">
                      <a:avLst/>
                    </a:prstGeom>
                  </pic:spPr>
                </pic:pic>
              </a:graphicData>
            </a:graphic>
            <wp14:sizeRelH relativeFrom="page">
              <wp14:pctWidth>0</wp14:pctWidth>
            </wp14:sizeRelH>
            <wp14:sizeRelV relativeFrom="page">
              <wp14:pctHeight>0</wp14:pctHeight>
            </wp14:sizeRelV>
          </wp:anchor>
        </w:drawing>
      </w:r>
      <w:bookmarkStart w:id="52" w:name="_bookmark49"/>
      <w:bookmarkEnd w:id="52"/>
      <w:r w:rsidR="00F32A52">
        <w:rPr>
          <w:color w:val="006DB0"/>
          <w:spacing w:val="-1"/>
        </w:rPr>
        <w:t>Chart</w:t>
      </w:r>
      <w:r w:rsidR="00F32A52">
        <w:rPr>
          <w:color w:val="006DB0"/>
          <w:spacing w:val="-2"/>
        </w:rPr>
        <w:t xml:space="preserve"> </w:t>
      </w:r>
      <w:r w:rsidR="00F32A52">
        <w:rPr>
          <w:color w:val="006DB0"/>
          <w:spacing w:val="-1"/>
        </w:rPr>
        <w:t xml:space="preserve">2.3: </w:t>
      </w:r>
      <w:r w:rsidR="00F32A52">
        <w:rPr>
          <w:color w:val="006DB0"/>
        </w:rPr>
        <w:t>Enabling</w:t>
      </w:r>
      <w:r w:rsidR="00F32A52">
        <w:rPr>
          <w:color w:val="006DB0"/>
          <w:spacing w:val="-3"/>
        </w:rPr>
        <w:t xml:space="preserve"> </w:t>
      </w:r>
      <w:r w:rsidR="00F32A52">
        <w:rPr>
          <w:color w:val="006DB0"/>
        </w:rPr>
        <w:t>services</w:t>
      </w:r>
      <w:r w:rsidR="00F32A52">
        <w:rPr>
          <w:color w:val="006DB0"/>
          <w:spacing w:val="-2"/>
        </w:rPr>
        <w:t xml:space="preserve"> </w:t>
      </w:r>
      <w:r w:rsidR="00F32A52">
        <w:rPr>
          <w:color w:val="006DB0"/>
          <w:spacing w:val="-1"/>
        </w:rPr>
        <w:t>groups</w:t>
      </w:r>
      <w:r w:rsidR="00F32A52">
        <w:rPr>
          <w:color w:val="006DB0"/>
          <w:spacing w:val="-2"/>
        </w:rPr>
        <w:t xml:space="preserve"> </w:t>
      </w:r>
      <w:r w:rsidR="00F32A52">
        <w:rPr>
          <w:color w:val="006DB0"/>
          <w:spacing w:val="-1"/>
        </w:rPr>
        <w:t xml:space="preserve">and </w:t>
      </w:r>
      <w:r w:rsidR="00F32A52">
        <w:rPr>
          <w:color w:val="006DB0"/>
        </w:rPr>
        <w:t>key</w:t>
      </w:r>
      <w:r>
        <w:rPr>
          <w:color w:val="006DB0"/>
          <w:spacing w:val="-3"/>
        </w:rPr>
        <w:t xml:space="preserve"> </w:t>
      </w:r>
      <w:r w:rsidR="00F32A52">
        <w:rPr>
          <w:color w:val="006DB0"/>
        </w:rPr>
        <w:t>statistics,</w:t>
      </w:r>
      <w:r w:rsidR="00F32A52">
        <w:rPr>
          <w:color w:val="006DB0"/>
          <w:spacing w:val="-1"/>
        </w:rPr>
        <w:t xml:space="preserve"> 2014–15</w:t>
      </w:r>
    </w:p>
    <w:p w:rsidR="002F76B6" w:rsidRPr="00FA1B6E" w:rsidRDefault="002F76B6" w:rsidP="00FA1B6E">
      <w:pPr>
        <w:pStyle w:val="BodyText"/>
        <w:spacing w:before="54"/>
        <w:rPr>
          <w:color w:val="006DB0"/>
          <w:spacing w:val="-1"/>
        </w:rPr>
      </w:pPr>
    </w:p>
    <w:p w:rsidR="002F76B6" w:rsidRDefault="002F76B6">
      <w:pPr>
        <w:spacing w:line="389" w:lineRule="auto"/>
        <w:rPr>
          <w:rFonts w:ascii="Arial" w:eastAsia="Arial" w:hAnsi="Arial" w:cs="Arial"/>
          <w:sz w:val="17"/>
          <w:szCs w:val="17"/>
        </w:rPr>
        <w:sectPr w:rsidR="002F76B6">
          <w:type w:val="continuous"/>
          <w:pgSz w:w="11910" w:h="16840"/>
          <w:pgMar w:top="1580" w:right="1680" w:bottom="280" w:left="1300" w:header="720" w:footer="720" w:gutter="0"/>
          <w:cols w:num="2" w:space="720" w:equalWidth="0">
            <w:col w:w="4229" w:space="40"/>
            <w:col w:w="4661"/>
          </w:cols>
        </w:sectPr>
      </w:pPr>
    </w:p>
    <w:p w:rsidR="002F76B6" w:rsidRDefault="00F32A52">
      <w:pPr>
        <w:spacing w:before="70" w:line="339" w:lineRule="auto"/>
        <w:ind w:left="117" w:right="1443"/>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 xml:space="preserve">no. 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6202.0, </w:t>
      </w:r>
      <w:r>
        <w:rPr>
          <w:rFonts w:ascii="Arial"/>
          <w:color w:val="006DB0"/>
          <w:sz w:val="16"/>
        </w:rPr>
        <w:t>table</w:t>
      </w:r>
      <w:r>
        <w:rPr>
          <w:rFonts w:ascii="Arial"/>
          <w:color w:val="006DB0"/>
          <w:spacing w:val="-2"/>
          <w:sz w:val="16"/>
        </w:rPr>
        <w:t xml:space="preserve"> </w:t>
      </w:r>
      <w:r>
        <w:rPr>
          <w:rFonts w:ascii="Arial"/>
          <w:color w:val="006DB0"/>
          <w:spacing w:val="-1"/>
          <w:sz w:val="16"/>
        </w:rPr>
        <w:t>21;</w:t>
      </w:r>
      <w:r>
        <w:rPr>
          <w:rFonts w:ascii="Arial"/>
          <w:color w:val="006DB0"/>
          <w:spacing w:val="28"/>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 of</w:t>
      </w:r>
      <w:r>
        <w:rPr>
          <w:rFonts w:ascii="Arial"/>
          <w:i/>
          <w:color w:val="006DB0"/>
          <w:sz w:val="16"/>
        </w:rPr>
        <w:t xml:space="preserve"> Population</w:t>
      </w:r>
      <w:r>
        <w:rPr>
          <w:rFonts w:ascii="Arial"/>
          <w:i/>
          <w:color w:val="006DB0"/>
          <w:spacing w:val="-2"/>
          <w:sz w:val="16"/>
        </w:rPr>
        <w:t xml:space="preserve"> </w:t>
      </w:r>
      <w:r>
        <w:rPr>
          <w:rFonts w:ascii="Arial"/>
          <w:i/>
          <w:color w:val="006DB0"/>
          <w:spacing w:val="-1"/>
          <w:sz w:val="16"/>
        </w:rPr>
        <w:t>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z w:val="16"/>
        </w:rPr>
        <w:t>Special</w:t>
      </w:r>
      <w:r>
        <w:rPr>
          <w:rFonts w:ascii="Arial"/>
          <w:i/>
          <w:color w:val="006DB0"/>
          <w:spacing w:val="-1"/>
          <w:sz w:val="16"/>
        </w:rPr>
        <w:t xml:space="preserve"> Data Request </w:t>
      </w:r>
      <w:r>
        <w:rPr>
          <w:rFonts w:ascii="Arial"/>
          <w:i/>
          <w:color w:val="006DB0"/>
          <w:sz w:val="16"/>
        </w:rPr>
        <w:t>from</w:t>
      </w:r>
      <w:r>
        <w:rPr>
          <w:rFonts w:ascii="Arial"/>
          <w:i/>
          <w:color w:val="006DB0"/>
          <w:spacing w:val="-1"/>
          <w:sz w:val="16"/>
        </w:rPr>
        <w:t xml:space="preserve"> Labour </w:t>
      </w:r>
      <w:r>
        <w:rPr>
          <w:rFonts w:ascii="Arial"/>
          <w:i/>
          <w:color w:val="006DB0"/>
          <w:sz w:val="16"/>
        </w:rPr>
        <w:t>Force</w:t>
      </w:r>
      <w:r>
        <w:rPr>
          <w:rFonts w:ascii="Arial"/>
          <w:i/>
          <w:color w:val="006DB0"/>
          <w:spacing w:val="-2"/>
          <w:sz w:val="16"/>
        </w:rPr>
        <w:t xml:space="preserve"> </w:t>
      </w:r>
      <w:r>
        <w:rPr>
          <w:rFonts w:ascii="Arial"/>
          <w:i/>
          <w:color w:val="006DB0"/>
          <w:sz w:val="16"/>
        </w:rPr>
        <w:t>Survey;</w:t>
      </w:r>
      <w:r>
        <w:rPr>
          <w:rFonts w:ascii="Arial"/>
          <w:i/>
          <w:color w:val="006DB0"/>
          <w:spacing w:val="28"/>
          <w:sz w:val="16"/>
        </w:rPr>
        <w:t xml:space="preserve"> </w:t>
      </w:r>
      <w:r>
        <w:rPr>
          <w:rFonts w:ascii="Arial"/>
          <w:color w:val="006DB0"/>
          <w:spacing w:val="-1"/>
          <w:sz w:val="16"/>
        </w:rPr>
        <w:t>and</w:t>
      </w:r>
      <w:r>
        <w:rPr>
          <w:rFonts w:ascii="Arial"/>
          <w:color w:val="006DB0"/>
          <w:spacing w:val="-2"/>
          <w:sz w:val="16"/>
        </w:rPr>
        <w:t xml:space="preserve"> </w:t>
      </w:r>
      <w:r>
        <w:rPr>
          <w:rFonts w:ascii="Arial"/>
          <w:color w:val="006DB0"/>
          <w:spacing w:val="-1"/>
          <w:sz w:val="16"/>
        </w:rPr>
        <w:t>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spacing w:before="30"/>
        <w:ind w:left="117"/>
        <w:rPr>
          <w:rFonts w:ascii="Arial" w:eastAsia="Arial" w:hAnsi="Arial" w:cs="Arial"/>
          <w:sz w:val="16"/>
          <w:szCs w:val="16"/>
        </w:rPr>
      </w:pPr>
      <w:r>
        <w:rPr>
          <w:rFonts w:ascii="Arial"/>
          <w:i/>
          <w:color w:val="006DB0"/>
          <w:spacing w:val="-1"/>
          <w:sz w:val="16"/>
        </w:rPr>
        <w:t>Note</w:t>
      </w:r>
      <w:r>
        <w:rPr>
          <w:rFonts w:ascii="Arial"/>
          <w:color w:val="006DB0"/>
          <w:spacing w:val="-1"/>
          <w:sz w:val="16"/>
        </w:rPr>
        <w:t xml:space="preserve">: </w:t>
      </w:r>
      <w:r>
        <w:rPr>
          <w:rFonts w:ascii="Arial"/>
          <w:color w:val="006DB0"/>
          <w:sz w:val="16"/>
        </w:rPr>
        <w:t>Employment</w:t>
      </w:r>
      <w:r>
        <w:rPr>
          <w:rFonts w:ascii="Arial"/>
          <w:color w:val="006DB0"/>
          <w:spacing w:val="-1"/>
          <w:sz w:val="16"/>
        </w:rPr>
        <w:t xml:space="preserve"> </w:t>
      </w:r>
      <w:r>
        <w:rPr>
          <w:rFonts w:ascii="Arial"/>
          <w:color w:val="006DB0"/>
          <w:sz w:val="16"/>
        </w:rPr>
        <w:t>(thousands)</w:t>
      </w:r>
      <w:r>
        <w:rPr>
          <w:rFonts w:ascii="Arial"/>
          <w:color w:val="006DB0"/>
          <w:spacing w:val="-1"/>
          <w:sz w:val="16"/>
        </w:rPr>
        <w:t xml:space="preserve"> infographic</w:t>
      </w:r>
      <w:r>
        <w:rPr>
          <w:rFonts w:ascii="Arial"/>
          <w:color w:val="006DB0"/>
          <w:sz w:val="16"/>
        </w:rPr>
        <w:t xml:space="preserve"> </w:t>
      </w:r>
      <w:r>
        <w:rPr>
          <w:rFonts w:ascii="Arial"/>
          <w:color w:val="006DB0"/>
          <w:spacing w:val="-1"/>
          <w:sz w:val="16"/>
        </w:rPr>
        <w:t>is not</w:t>
      </w:r>
      <w:r>
        <w:rPr>
          <w:rFonts w:ascii="Arial"/>
          <w:color w:val="006DB0"/>
          <w:sz w:val="16"/>
        </w:rPr>
        <w:t xml:space="preserve"> to</w:t>
      </w:r>
      <w:r>
        <w:rPr>
          <w:rFonts w:ascii="Arial"/>
          <w:color w:val="006DB0"/>
          <w:spacing w:val="-1"/>
          <w:sz w:val="16"/>
        </w:rPr>
        <w:t xml:space="preserve"> </w:t>
      </w:r>
      <w:r>
        <w:rPr>
          <w:rFonts w:ascii="Arial"/>
          <w:color w:val="006DB0"/>
          <w:sz w:val="16"/>
        </w:rPr>
        <w:t>scale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7" w:line="240" w:lineRule="exact"/>
        <w:rPr>
          <w:sz w:val="24"/>
          <w:szCs w:val="24"/>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6"/>
        <w:jc w:val="both"/>
      </w:pPr>
      <w:bookmarkStart w:id="53" w:name="_bookmark50"/>
      <w:bookmarkEnd w:id="53"/>
      <w:r>
        <w:rPr>
          <w:color w:val="5E5D5E"/>
        </w:rPr>
        <w:t>Enabling services</w:t>
      </w:r>
      <w:r>
        <w:rPr>
          <w:color w:val="5E5D5E"/>
          <w:spacing w:val="1"/>
        </w:rPr>
        <w:t xml:space="preserve"> </w:t>
      </w:r>
      <w:r>
        <w:rPr>
          <w:color w:val="5E5D5E"/>
          <w:spacing w:val="-1"/>
        </w:rPr>
        <w:t>are</w:t>
      </w:r>
      <w:r>
        <w:rPr>
          <w:color w:val="5E5D5E"/>
          <w:spacing w:val="1"/>
        </w:rPr>
        <w:t xml:space="preserve"> </w:t>
      </w:r>
      <w:r>
        <w:rPr>
          <w:color w:val="5E5D5E"/>
          <w:spacing w:val="-1"/>
        </w:rPr>
        <w:t>increasing</w:t>
      </w:r>
      <w:r>
        <w:rPr>
          <w:color w:val="5E5D5E"/>
        </w:rPr>
        <w:t xml:space="preserve"> </w:t>
      </w:r>
      <w:r>
        <w:rPr>
          <w:color w:val="5E5D5E"/>
          <w:spacing w:val="-1"/>
        </w:rPr>
        <w:t>as</w:t>
      </w:r>
      <w:r>
        <w:rPr>
          <w:color w:val="5E5D5E"/>
          <w:spacing w:val="1"/>
        </w:rPr>
        <w:t xml:space="preserve"> </w:t>
      </w:r>
      <w:r>
        <w:rPr>
          <w:color w:val="5E5D5E"/>
        </w:rPr>
        <w:t>a</w:t>
      </w:r>
      <w:r>
        <w:rPr>
          <w:color w:val="5E5D5E"/>
          <w:spacing w:val="1"/>
        </w:rPr>
        <w:t xml:space="preserve"> </w:t>
      </w:r>
      <w:r>
        <w:rPr>
          <w:color w:val="5E5D5E"/>
          <w:spacing w:val="-1"/>
        </w:rPr>
        <w:t>proportion</w:t>
      </w:r>
      <w:r>
        <w:rPr>
          <w:color w:val="5E5D5E"/>
          <w:spacing w:val="2"/>
        </w:rPr>
        <w:t xml:space="preserve"> </w:t>
      </w:r>
      <w:r>
        <w:rPr>
          <w:color w:val="5E5D5E"/>
          <w:spacing w:val="-1"/>
        </w:rPr>
        <w:t>of</w:t>
      </w:r>
      <w:r>
        <w:rPr>
          <w:color w:val="5E5D5E"/>
        </w:rPr>
        <w:t xml:space="preserve"> the</w:t>
      </w:r>
      <w:r>
        <w:rPr>
          <w:color w:val="5E5D5E"/>
          <w:spacing w:val="1"/>
        </w:rPr>
        <w:t xml:space="preserve"> </w:t>
      </w:r>
      <w:r>
        <w:rPr>
          <w:color w:val="5E5D5E"/>
          <w:spacing w:val="-3"/>
        </w:rPr>
        <w:t>economy.</w:t>
      </w:r>
      <w:r>
        <w:rPr>
          <w:color w:val="5E5D5E"/>
          <w:spacing w:val="-10"/>
        </w:rPr>
        <w:t xml:space="preserve"> </w:t>
      </w:r>
      <w:r>
        <w:rPr>
          <w:color w:val="5E5D5E"/>
        </w:rPr>
        <w:t>As can</w:t>
      </w:r>
      <w:r>
        <w:rPr>
          <w:color w:val="5E5D5E"/>
          <w:spacing w:val="1"/>
        </w:rPr>
        <w:t xml:space="preserve"> </w:t>
      </w:r>
      <w:r>
        <w:rPr>
          <w:color w:val="5E5D5E"/>
          <w:spacing w:val="-1"/>
        </w:rPr>
        <w:t>be</w:t>
      </w:r>
      <w:r>
        <w:rPr>
          <w:color w:val="5E5D5E"/>
          <w:spacing w:val="1"/>
        </w:rPr>
        <w:t xml:space="preserve"> </w:t>
      </w:r>
      <w:r>
        <w:rPr>
          <w:color w:val="5E5D5E"/>
        </w:rPr>
        <w:t>seen</w:t>
      </w:r>
      <w:r>
        <w:rPr>
          <w:color w:val="5E5D5E"/>
          <w:spacing w:val="1"/>
        </w:rPr>
        <w:t xml:space="preserve"> </w:t>
      </w:r>
      <w:r>
        <w:rPr>
          <w:color w:val="5E5D5E"/>
          <w:spacing w:val="-1"/>
        </w:rPr>
        <w:t>in</w:t>
      </w:r>
      <w:r>
        <w:rPr>
          <w:color w:val="5E5D5E"/>
        </w:rPr>
        <w:t xml:space="preserve"> </w:t>
      </w:r>
      <w:r>
        <w:rPr>
          <w:color w:val="5E5D5E"/>
          <w:spacing w:val="-1"/>
        </w:rPr>
        <w:t>Chart</w:t>
      </w:r>
      <w:r>
        <w:rPr>
          <w:color w:val="5E5D5E"/>
          <w:spacing w:val="22"/>
        </w:rPr>
        <w:t xml:space="preserve"> </w:t>
      </w:r>
      <w:r>
        <w:rPr>
          <w:color w:val="5E5D5E"/>
          <w:spacing w:val="-1"/>
        </w:rPr>
        <w:t>2.4,</w:t>
      </w:r>
      <w:r>
        <w:rPr>
          <w:color w:val="5E5D5E"/>
          <w:spacing w:val="-6"/>
        </w:rPr>
        <w:t xml:space="preserve"> </w:t>
      </w:r>
      <w:r>
        <w:rPr>
          <w:color w:val="5E5D5E"/>
        </w:rPr>
        <w:t>the</w:t>
      </w:r>
      <w:r>
        <w:rPr>
          <w:color w:val="5E5D5E"/>
          <w:spacing w:val="-6"/>
        </w:rPr>
        <w:t xml:space="preserve"> </w:t>
      </w:r>
      <w:r>
        <w:rPr>
          <w:color w:val="5E5D5E"/>
        </w:rPr>
        <w:t>share</w:t>
      </w:r>
      <w:r>
        <w:rPr>
          <w:color w:val="5E5D5E"/>
          <w:spacing w:val="-5"/>
        </w:rPr>
        <w:t xml:space="preserve"> </w:t>
      </w:r>
      <w:r>
        <w:rPr>
          <w:color w:val="5E5D5E"/>
          <w:spacing w:val="-1"/>
        </w:rPr>
        <w:t>of</w:t>
      </w:r>
      <w:r>
        <w:rPr>
          <w:color w:val="5E5D5E"/>
          <w:spacing w:val="-6"/>
        </w:rPr>
        <w:t xml:space="preserve"> </w:t>
      </w:r>
      <w:r>
        <w:rPr>
          <w:color w:val="5E5D5E"/>
        </w:rPr>
        <w:t>services</w:t>
      </w:r>
      <w:r>
        <w:rPr>
          <w:color w:val="5E5D5E"/>
          <w:spacing w:val="-6"/>
        </w:rPr>
        <w:t xml:space="preserve"> </w:t>
      </w:r>
      <w:r>
        <w:rPr>
          <w:color w:val="5E5D5E"/>
        </w:rPr>
        <w:t>that</w:t>
      </w:r>
      <w:r>
        <w:rPr>
          <w:color w:val="5E5D5E"/>
          <w:spacing w:val="-5"/>
        </w:rPr>
        <w:t xml:space="preserve"> </w:t>
      </w:r>
      <w:r>
        <w:rPr>
          <w:color w:val="5E5D5E"/>
          <w:spacing w:val="-1"/>
        </w:rPr>
        <w:t>are</w:t>
      </w:r>
      <w:r>
        <w:rPr>
          <w:color w:val="5E5D5E"/>
          <w:spacing w:val="-6"/>
        </w:rPr>
        <w:t xml:space="preserve"> </w:t>
      </w:r>
      <w:r>
        <w:rPr>
          <w:color w:val="5E5D5E"/>
          <w:spacing w:val="-1"/>
        </w:rPr>
        <w:t>enabling</w:t>
      </w:r>
      <w:r>
        <w:rPr>
          <w:color w:val="5E5D5E"/>
          <w:spacing w:val="-5"/>
        </w:rPr>
        <w:t xml:space="preserve"> </w:t>
      </w:r>
      <w:r>
        <w:rPr>
          <w:color w:val="5E5D5E"/>
        </w:rPr>
        <w:t>services</w:t>
      </w:r>
      <w:r>
        <w:rPr>
          <w:color w:val="5E5D5E"/>
          <w:spacing w:val="-6"/>
        </w:rPr>
        <w:t xml:space="preserve"> </w:t>
      </w:r>
      <w:r>
        <w:rPr>
          <w:color w:val="5E5D5E"/>
          <w:spacing w:val="-1"/>
        </w:rPr>
        <w:t>has</w:t>
      </w:r>
      <w:r>
        <w:rPr>
          <w:color w:val="5E5D5E"/>
          <w:spacing w:val="-6"/>
        </w:rPr>
        <w:t xml:space="preserve"> </w:t>
      </w:r>
      <w:r>
        <w:rPr>
          <w:color w:val="5E5D5E"/>
          <w:spacing w:val="-1"/>
        </w:rPr>
        <w:t>increased</w:t>
      </w:r>
      <w:r>
        <w:rPr>
          <w:color w:val="5E5D5E"/>
          <w:spacing w:val="-5"/>
        </w:rPr>
        <w:t xml:space="preserve"> </w:t>
      </w:r>
      <w:r>
        <w:rPr>
          <w:color w:val="5E5D5E"/>
          <w:spacing w:val="-1"/>
        </w:rPr>
        <w:t>over</w:t>
      </w:r>
      <w:r>
        <w:rPr>
          <w:color w:val="5E5D5E"/>
          <w:spacing w:val="-6"/>
        </w:rPr>
        <w:t xml:space="preserve"> </w:t>
      </w:r>
      <w:r>
        <w:rPr>
          <w:color w:val="5E5D5E"/>
        </w:rPr>
        <w:t>the</w:t>
      </w:r>
      <w:r>
        <w:rPr>
          <w:color w:val="5E5D5E"/>
          <w:spacing w:val="-5"/>
        </w:rPr>
        <w:t xml:space="preserve"> </w:t>
      </w:r>
      <w:r>
        <w:rPr>
          <w:color w:val="5E5D5E"/>
          <w:spacing w:val="-1"/>
        </w:rPr>
        <w:t>last</w:t>
      </w:r>
      <w:r>
        <w:rPr>
          <w:color w:val="5E5D5E"/>
          <w:spacing w:val="-6"/>
        </w:rPr>
        <w:t xml:space="preserve"> </w:t>
      </w:r>
      <w:r>
        <w:rPr>
          <w:color w:val="5E5D5E"/>
          <w:spacing w:val="-1"/>
        </w:rPr>
        <w:t>decade.</w:t>
      </w:r>
      <w:r>
        <w:rPr>
          <w:color w:val="5E5D5E"/>
          <w:spacing w:val="-6"/>
        </w:rPr>
        <w:t xml:space="preserve"> </w:t>
      </w:r>
      <w:r>
        <w:rPr>
          <w:color w:val="5E5D5E"/>
        </w:rPr>
        <w:t>In</w:t>
      </w:r>
      <w:r>
        <w:rPr>
          <w:color w:val="5E5D5E"/>
          <w:spacing w:val="30"/>
          <w:w w:val="99"/>
        </w:rPr>
        <w:t xml:space="preserve"> </w:t>
      </w:r>
      <w:r>
        <w:rPr>
          <w:color w:val="5E5D5E"/>
          <w:spacing w:val="-1"/>
        </w:rPr>
        <w:t>2004–05,</w:t>
      </w:r>
      <w:r>
        <w:rPr>
          <w:color w:val="5E5D5E"/>
          <w:spacing w:val="3"/>
        </w:rPr>
        <w:t xml:space="preserve"> </w:t>
      </w:r>
      <w:r>
        <w:rPr>
          <w:color w:val="5E5D5E"/>
          <w:spacing w:val="-1"/>
        </w:rPr>
        <w:t>enabling</w:t>
      </w:r>
      <w:r>
        <w:rPr>
          <w:color w:val="5E5D5E"/>
          <w:spacing w:val="4"/>
        </w:rPr>
        <w:t xml:space="preserve"> </w:t>
      </w:r>
      <w:r>
        <w:rPr>
          <w:color w:val="5E5D5E"/>
        </w:rPr>
        <w:t>services</w:t>
      </w:r>
      <w:r>
        <w:rPr>
          <w:color w:val="5E5D5E"/>
          <w:spacing w:val="3"/>
        </w:rPr>
        <w:t xml:space="preserve"> </w:t>
      </w:r>
      <w:r>
        <w:rPr>
          <w:color w:val="5E5D5E"/>
          <w:spacing w:val="-1"/>
        </w:rPr>
        <w:t>accounted</w:t>
      </w:r>
      <w:r>
        <w:rPr>
          <w:color w:val="5E5D5E"/>
          <w:spacing w:val="4"/>
        </w:rPr>
        <w:t xml:space="preserve"> </w:t>
      </w:r>
      <w:r>
        <w:rPr>
          <w:color w:val="5E5D5E"/>
        </w:rPr>
        <w:t>for</w:t>
      </w:r>
      <w:r>
        <w:rPr>
          <w:color w:val="5E5D5E"/>
          <w:spacing w:val="3"/>
        </w:rPr>
        <w:t xml:space="preserve"> </w:t>
      </w:r>
      <w:r>
        <w:rPr>
          <w:color w:val="5E5D5E"/>
          <w:spacing w:val="-1"/>
        </w:rPr>
        <w:t>45.1</w:t>
      </w:r>
      <w:r>
        <w:rPr>
          <w:color w:val="5E5D5E"/>
          <w:spacing w:val="4"/>
        </w:rPr>
        <w:t xml:space="preserve"> </w:t>
      </w:r>
      <w:r>
        <w:rPr>
          <w:color w:val="5E5D5E"/>
          <w:spacing w:val="-1"/>
        </w:rPr>
        <w:t>per</w:t>
      </w:r>
      <w:r>
        <w:rPr>
          <w:color w:val="5E5D5E"/>
          <w:spacing w:val="3"/>
        </w:rPr>
        <w:t xml:space="preserve"> </w:t>
      </w:r>
      <w:r>
        <w:rPr>
          <w:color w:val="5E5D5E"/>
        </w:rPr>
        <w:t>cent</w:t>
      </w:r>
      <w:r>
        <w:rPr>
          <w:color w:val="5E5D5E"/>
          <w:spacing w:val="4"/>
        </w:rPr>
        <w:t xml:space="preserve"> </w:t>
      </w:r>
      <w:r>
        <w:rPr>
          <w:color w:val="5E5D5E"/>
          <w:spacing w:val="-1"/>
        </w:rPr>
        <w:t>of</w:t>
      </w:r>
      <w:r>
        <w:rPr>
          <w:color w:val="5E5D5E"/>
          <w:spacing w:val="3"/>
        </w:rPr>
        <w:t xml:space="preserve"> </w:t>
      </w:r>
      <w:r>
        <w:rPr>
          <w:color w:val="5E5D5E"/>
        </w:rPr>
        <w:t>services</w:t>
      </w:r>
      <w:r>
        <w:rPr>
          <w:color w:val="5E5D5E"/>
          <w:spacing w:val="4"/>
        </w:rPr>
        <w:t xml:space="preserve"> </w:t>
      </w:r>
      <w:r>
        <w:rPr>
          <w:color w:val="5E5D5E"/>
          <w:spacing w:val="-1"/>
        </w:rPr>
        <w:t>production.</w:t>
      </w:r>
      <w:r>
        <w:rPr>
          <w:color w:val="5E5D5E"/>
          <w:spacing w:val="4"/>
        </w:rPr>
        <w:t xml:space="preserve"> </w:t>
      </w:r>
      <w:r>
        <w:rPr>
          <w:color w:val="5E5D5E"/>
        </w:rPr>
        <w:t>By</w:t>
      </w:r>
      <w:r>
        <w:rPr>
          <w:color w:val="5E5D5E"/>
          <w:spacing w:val="4"/>
        </w:rPr>
        <w:t xml:space="preserve"> </w:t>
      </w:r>
      <w:r>
        <w:rPr>
          <w:color w:val="5E5D5E"/>
          <w:spacing w:val="-1"/>
        </w:rPr>
        <w:t>2014–</w:t>
      </w:r>
      <w:r>
        <w:rPr>
          <w:color w:val="5E5D5E"/>
          <w:spacing w:val="27"/>
        </w:rPr>
        <w:t xml:space="preserve"> </w:t>
      </w:r>
      <w:r>
        <w:rPr>
          <w:color w:val="5E5D5E"/>
          <w:spacing w:val="-1"/>
        </w:rPr>
        <w:t>15</w:t>
      </w:r>
      <w:r>
        <w:rPr>
          <w:color w:val="5E5D5E"/>
          <w:spacing w:val="30"/>
        </w:rPr>
        <w:t xml:space="preserve"> </w:t>
      </w:r>
      <w:r>
        <w:rPr>
          <w:color w:val="5E5D5E"/>
        </w:rPr>
        <w:t>this</w:t>
      </w:r>
      <w:r>
        <w:rPr>
          <w:color w:val="5E5D5E"/>
          <w:spacing w:val="29"/>
        </w:rPr>
        <w:t xml:space="preserve"> </w:t>
      </w:r>
      <w:r>
        <w:rPr>
          <w:color w:val="5E5D5E"/>
          <w:spacing w:val="-1"/>
        </w:rPr>
        <w:t>had</w:t>
      </w:r>
      <w:r>
        <w:rPr>
          <w:color w:val="5E5D5E"/>
          <w:spacing w:val="30"/>
        </w:rPr>
        <w:t xml:space="preserve"> </w:t>
      </w:r>
      <w:r>
        <w:rPr>
          <w:color w:val="5E5D5E"/>
          <w:spacing w:val="-1"/>
        </w:rPr>
        <w:t>increased</w:t>
      </w:r>
      <w:r>
        <w:rPr>
          <w:color w:val="5E5D5E"/>
          <w:spacing w:val="30"/>
        </w:rPr>
        <w:t xml:space="preserve"> </w:t>
      </w:r>
      <w:r>
        <w:rPr>
          <w:color w:val="5E5D5E"/>
        </w:rPr>
        <w:t>to</w:t>
      </w:r>
      <w:r>
        <w:rPr>
          <w:color w:val="5E5D5E"/>
          <w:spacing w:val="29"/>
        </w:rPr>
        <w:t xml:space="preserve"> </w:t>
      </w:r>
      <w:r>
        <w:rPr>
          <w:color w:val="5E5D5E"/>
          <w:spacing w:val="-1"/>
        </w:rPr>
        <w:t>47.9</w:t>
      </w:r>
      <w:r>
        <w:rPr>
          <w:color w:val="5E5D5E"/>
          <w:spacing w:val="30"/>
        </w:rPr>
        <w:t xml:space="preserve"> </w:t>
      </w:r>
      <w:r>
        <w:rPr>
          <w:color w:val="5E5D5E"/>
          <w:spacing w:val="-1"/>
        </w:rPr>
        <w:t>per</w:t>
      </w:r>
      <w:r>
        <w:rPr>
          <w:color w:val="5E5D5E"/>
          <w:spacing w:val="30"/>
        </w:rPr>
        <w:t xml:space="preserve"> </w:t>
      </w:r>
      <w:r>
        <w:rPr>
          <w:color w:val="5E5D5E"/>
        </w:rPr>
        <w:t>cent.</w:t>
      </w:r>
      <w:r>
        <w:rPr>
          <w:color w:val="5E5D5E"/>
          <w:spacing w:val="30"/>
        </w:rPr>
        <w:t xml:space="preserve"> </w:t>
      </w:r>
      <w:r>
        <w:rPr>
          <w:color w:val="5E5D5E"/>
        </w:rPr>
        <w:t>Growth</w:t>
      </w:r>
      <w:r>
        <w:rPr>
          <w:color w:val="5E5D5E"/>
          <w:spacing w:val="29"/>
        </w:rPr>
        <w:t xml:space="preserve"> </w:t>
      </w:r>
      <w:r>
        <w:rPr>
          <w:color w:val="5E5D5E"/>
          <w:spacing w:val="-1"/>
        </w:rPr>
        <w:t>in</w:t>
      </w:r>
      <w:r>
        <w:rPr>
          <w:color w:val="5E5D5E"/>
          <w:spacing w:val="30"/>
        </w:rPr>
        <w:t xml:space="preserve"> </w:t>
      </w:r>
      <w:r>
        <w:rPr>
          <w:color w:val="5E5D5E"/>
          <w:spacing w:val="-1"/>
        </w:rPr>
        <w:t>enabling</w:t>
      </w:r>
      <w:r>
        <w:rPr>
          <w:color w:val="5E5D5E"/>
          <w:spacing w:val="30"/>
        </w:rPr>
        <w:t xml:space="preserve"> </w:t>
      </w:r>
      <w:r>
        <w:rPr>
          <w:color w:val="5E5D5E"/>
        </w:rPr>
        <w:t>services</w:t>
      </w:r>
      <w:r>
        <w:rPr>
          <w:color w:val="5E5D5E"/>
          <w:spacing w:val="30"/>
        </w:rPr>
        <w:t xml:space="preserve"> </w:t>
      </w:r>
      <w:r>
        <w:rPr>
          <w:color w:val="5E5D5E"/>
          <w:spacing w:val="-1"/>
        </w:rPr>
        <w:t>accounted</w:t>
      </w:r>
      <w:r>
        <w:rPr>
          <w:color w:val="5E5D5E"/>
          <w:spacing w:val="30"/>
        </w:rPr>
        <w:t xml:space="preserve"> </w:t>
      </w:r>
      <w:r>
        <w:rPr>
          <w:color w:val="5E5D5E"/>
          <w:spacing w:val="-3"/>
        </w:rPr>
        <w:t>for,</w:t>
      </w:r>
      <w:r>
        <w:rPr>
          <w:color w:val="5E5D5E"/>
          <w:spacing w:val="30"/>
        </w:rPr>
        <w:t xml:space="preserve"> </w:t>
      </w:r>
      <w:r>
        <w:rPr>
          <w:color w:val="5E5D5E"/>
          <w:spacing w:val="-1"/>
        </w:rPr>
        <w:t>on</w:t>
      </w:r>
      <w:r>
        <w:rPr>
          <w:color w:val="5E5D5E"/>
          <w:spacing w:val="29"/>
        </w:rPr>
        <w:t xml:space="preserve"> </w:t>
      </w:r>
      <w:r>
        <w:rPr>
          <w:color w:val="5E5D5E"/>
          <w:spacing w:val="-1"/>
        </w:rPr>
        <w:t>average,</w:t>
      </w:r>
      <w:r>
        <w:rPr>
          <w:color w:val="5E5D5E"/>
          <w:spacing w:val="-11"/>
        </w:rPr>
        <w:t xml:space="preserve"> </w:t>
      </w:r>
      <w:r>
        <w:rPr>
          <w:color w:val="5E5D5E"/>
          <w:spacing w:val="-1"/>
        </w:rPr>
        <w:t>56.0</w:t>
      </w:r>
      <w:r>
        <w:rPr>
          <w:color w:val="5E5D5E"/>
          <w:spacing w:val="-10"/>
        </w:rPr>
        <w:t xml:space="preserve"> </w:t>
      </w:r>
      <w:r>
        <w:rPr>
          <w:color w:val="5E5D5E"/>
          <w:spacing w:val="-1"/>
        </w:rPr>
        <w:t>per</w:t>
      </w:r>
      <w:r>
        <w:rPr>
          <w:color w:val="5E5D5E"/>
          <w:spacing w:val="-10"/>
        </w:rPr>
        <w:t xml:space="preserve"> </w:t>
      </w:r>
      <w:r>
        <w:rPr>
          <w:color w:val="5E5D5E"/>
        </w:rPr>
        <w:t>cent</w:t>
      </w:r>
      <w:r>
        <w:rPr>
          <w:color w:val="5E5D5E"/>
          <w:spacing w:val="-10"/>
        </w:rPr>
        <w:t xml:space="preserve"> </w:t>
      </w:r>
      <w:r>
        <w:rPr>
          <w:color w:val="5E5D5E"/>
          <w:spacing w:val="-1"/>
        </w:rPr>
        <w:t>of</w:t>
      </w:r>
      <w:r>
        <w:rPr>
          <w:color w:val="5E5D5E"/>
          <w:spacing w:val="-10"/>
        </w:rPr>
        <w:t xml:space="preserve"> </w:t>
      </w:r>
      <w:r>
        <w:rPr>
          <w:color w:val="5E5D5E"/>
        </w:rPr>
        <w:t>the</w:t>
      </w:r>
      <w:r>
        <w:rPr>
          <w:color w:val="5E5D5E"/>
          <w:spacing w:val="-10"/>
        </w:rPr>
        <w:t xml:space="preserve"> </w:t>
      </w:r>
      <w:r>
        <w:rPr>
          <w:color w:val="5E5D5E"/>
          <w:spacing w:val="-1"/>
        </w:rPr>
        <w:t>growth</w:t>
      </w:r>
      <w:r>
        <w:rPr>
          <w:color w:val="5E5D5E"/>
          <w:spacing w:val="-10"/>
        </w:rPr>
        <w:t xml:space="preserve"> </w:t>
      </w:r>
      <w:r>
        <w:rPr>
          <w:color w:val="5E5D5E"/>
          <w:spacing w:val="-1"/>
        </w:rPr>
        <w:t>in</w:t>
      </w:r>
      <w:r>
        <w:rPr>
          <w:color w:val="5E5D5E"/>
          <w:spacing w:val="-10"/>
        </w:rPr>
        <w:t xml:space="preserve"> </w:t>
      </w:r>
      <w:r>
        <w:rPr>
          <w:color w:val="5E5D5E"/>
        </w:rPr>
        <w:t>the</w:t>
      </w:r>
      <w:r>
        <w:rPr>
          <w:color w:val="5E5D5E"/>
          <w:spacing w:val="-11"/>
        </w:rPr>
        <w:t xml:space="preserve"> </w:t>
      </w:r>
      <w:r>
        <w:rPr>
          <w:color w:val="5E5D5E"/>
        </w:rPr>
        <w:t>services</w:t>
      </w:r>
      <w:r>
        <w:rPr>
          <w:color w:val="5E5D5E"/>
          <w:spacing w:val="-10"/>
        </w:rPr>
        <w:t xml:space="preserve"> </w:t>
      </w:r>
      <w:r>
        <w:rPr>
          <w:color w:val="5E5D5E"/>
        </w:rPr>
        <w:t>sector</w:t>
      </w:r>
      <w:r>
        <w:rPr>
          <w:color w:val="5E5D5E"/>
          <w:spacing w:val="-10"/>
        </w:rPr>
        <w:t xml:space="preserve"> </w:t>
      </w:r>
      <w:r>
        <w:rPr>
          <w:color w:val="5E5D5E"/>
          <w:spacing w:val="-1"/>
        </w:rPr>
        <w:t>between</w:t>
      </w:r>
      <w:r>
        <w:rPr>
          <w:color w:val="5E5D5E"/>
          <w:spacing w:val="-10"/>
        </w:rPr>
        <w:t xml:space="preserve"> </w:t>
      </w:r>
      <w:r>
        <w:rPr>
          <w:color w:val="5E5D5E"/>
          <w:spacing w:val="-1"/>
        </w:rPr>
        <w:t>2004–05</w:t>
      </w:r>
      <w:r>
        <w:rPr>
          <w:color w:val="5E5D5E"/>
          <w:spacing w:val="-10"/>
        </w:rPr>
        <w:t xml:space="preserve"> </w:t>
      </w:r>
      <w:r>
        <w:rPr>
          <w:color w:val="5E5D5E"/>
          <w:spacing w:val="-1"/>
        </w:rPr>
        <w:t>and</w:t>
      </w:r>
      <w:r>
        <w:rPr>
          <w:color w:val="5E5D5E"/>
          <w:spacing w:val="-10"/>
        </w:rPr>
        <w:t xml:space="preserve"> </w:t>
      </w:r>
      <w:r>
        <w:rPr>
          <w:color w:val="5E5D5E"/>
          <w:spacing w:val="-1"/>
        </w:rPr>
        <w:t>2014–15.</w:t>
      </w:r>
    </w:p>
    <w:p w:rsidR="002F76B6" w:rsidRDefault="002F76B6">
      <w:pPr>
        <w:spacing w:before="8" w:line="220" w:lineRule="exact"/>
      </w:pPr>
    </w:p>
    <w:p w:rsidR="002F76B6" w:rsidRDefault="007104EE">
      <w:pPr>
        <w:pStyle w:val="BodyText"/>
        <w:spacing w:before="0"/>
        <w:ind w:left="871"/>
        <w:jc w:val="both"/>
      </w:pPr>
      <w:r>
        <w:rPr>
          <w:noProof/>
          <w:sz w:val="14"/>
          <w:szCs w:val="14"/>
          <w:lang w:val="en-AU" w:eastAsia="en-AU"/>
        </w:rPr>
        <w:drawing>
          <wp:anchor distT="0" distB="0" distL="114300" distR="114300" simplePos="0" relativeHeight="251912704" behindDoc="0" locked="0" layoutInCell="1" allowOverlap="1" wp14:anchorId="05FB651D" wp14:editId="1862B60C">
            <wp:simplePos x="0" y="0"/>
            <wp:positionH relativeFrom="column">
              <wp:posOffset>502285</wp:posOffset>
            </wp:positionH>
            <wp:positionV relativeFrom="paragraph">
              <wp:posOffset>213360</wp:posOffset>
            </wp:positionV>
            <wp:extent cx="4955540" cy="2146935"/>
            <wp:effectExtent l="0" t="0" r="0" b="5715"/>
            <wp:wrapTopAndBottom/>
            <wp:docPr id="7230" name="Picture 7230" descr="Chart 2.4 shows enabling services output as a share of the services sector, from 2004–05 to 2014–15. In 2004–05, enabling services were 45 per cent of services. By 2014–15, this had risen to 48 per cent." title="Char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4.png"/>
                    <pic:cNvPicPr/>
                  </pic:nvPicPr>
                  <pic:blipFill>
                    <a:blip r:embed="rId71">
                      <a:extLst>
                        <a:ext uri="{28A0092B-C50C-407E-A947-70E740481C1C}">
                          <a14:useLocalDpi xmlns:a14="http://schemas.microsoft.com/office/drawing/2010/main" val="0"/>
                        </a:ext>
                      </a:extLst>
                    </a:blip>
                    <a:stretch>
                      <a:fillRect/>
                    </a:stretch>
                  </pic:blipFill>
                  <pic:spPr>
                    <a:xfrm>
                      <a:off x="0" y="0"/>
                      <a:ext cx="4955540" cy="2146935"/>
                    </a:xfrm>
                    <a:prstGeom prst="rect">
                      <a:avLst/>
                    </a:prstGeom>
                  </pic:spPr>
                </pic:pic>
              </a:graphicData>
            </a:graphic>
            <wp14:sizeRelH relativeFrom="page">
              <wp14:pctWidth>0</wp14:pctWidth>
            </wp14:sizeRelH>
            <wp14:sizeRelV relativeFrom="page">
              <wp14:pctHeight>0</wp14:pctHeight>
            </wp14:sizeRelV>
          </wp:anchor>
        </w:drawing>
      </w:r>
      <w:r w:rsidR="00F32A52">
        <w:rPr>
          <w:color w:val="006DB0"/>
          <w:spacing w:val="-1"/>
        </w:rPr>
        <w:t xml:space="preserve">Chart 2.4: </w:t>
      </w:r>
      <w:r w:rsidR="00F32A52">
        <w:rPr>
          <w:color w:val="006DB0"/>
        </w:rPr>
        <w:t>Enabling</w:t>
      </w:r>
      <w:r w:rsidR="00F32A52">
        <w:rPr>
          <w:color w:val="006DB0"/>
          <w:spacing w:val="-1"/>
        </w:rPr>
        <w:t xml:space="preserve"> </w:t>
      </w:r>
      <w:r w:rsidR="00F32A52">
        <w:rPr>
          <w:color w:val="006DB0"/>
        </w:rPr>
        <w:t>services</w:t>
      </w:r>
      <w:r w:rsidR="00F32A52">
        <w:rPr>
          <w:color w:val="006DB0"/>
          <w:spacing w:val="-2"/>
        </w:rPr>
        <w:t xml:space="preserve"> </w:t>
      </w:r>
      <w:r w:rsidR="00F32A52">
        <w:rPr>
          <w:color w:val="006DB0"/>
          <w:spacing w:val="-1"/>
        </w:rPr>
        <w:t>as</w:t>
      </w:r>
      <w:r w:rsidR="00F32A52">
        <w:rPr>
          <w:color w:val="006DB0"/>
        </w:rPr>
        <w:t xml:space="preserve"> a</w:t>
      </w:r>
      <w:r w:rsidR="00F32A52">
        <w:rPr>
          <w:color w:val="006DB0"/>
          <w:spacing w:val="-2"/>
        </w:rPr>
        <w:t xml:space="preserve"> </w:t>
      </w:r>
      <w:r w:rsidR="00F32A52">
        <w:rPr>
          <w:color w:val="006DB0"/>
        </w:rPr>
        <w:t>share</w:t>
      </w:r>
      <w:r w:rsidR="00F32A52">
        <w:rPr>
          <w:color w:val="006DB0"/>
          <w:spacing w:val="-1"/>
        </w:rPr>
        <w:t xml:space="preserve"> of </w:t>
      </w:r>
      <w:r w:rsidR="00F32A52">
        <w:rPr>
          <w:color w:val="006DB0"/>
        </w:rPr>
        <w:t>the</w:t>
      </w:r>
      <w:r w:rsidR="00F32A52">
        <w:rPr>
          <w:color w:val="006DB0"/>
          <w:spacing w:val="-1"/>
        </w:rPr>
        <w:t xml:space="preserve"> </w:t>
      </w:r>
      <w:r w:rsidR="00F32A52">
        <w:rPr>
          <w:color w:val="006DB0"/>
        </w:rPr>
        <w:t>services</w:t>
      </w:r>
      <w:r w:rsidR="00F32A52">
        <w:rPr>
          <w:color w:val="006DB0"/>
          <w:spacing w:val="-2"/>
        </w:rPr>
        <w:t xml:space="preserve"> sector,</w:t>
      </w:r>
      <w:r w:rsidR="00F32A52">
        <w:rPr>
          <w:color w:val="006DB0"/>
          <w:spacing w:val="-1"/>
        </w:rPr>
        <w:t xml:space="preserve"> 2004–05</w:t>
      </w:r>
      <w:r w:rsidR="00F32A52">
        <w:rPr>
          <w:color w:val="006DB0"/>
        </w:rPr>
        <w:t xml:space="preserve"> to</w:t>
      </w:r>
      <w:r w:rsidR="00F32A52">
        <w:rPr>
          <w:color w:val="006DB0"/>
          <w:spacing w:val="-2"/>
        </w:rPr>
        <w:t xml:space="preserve"> </w:t>
      </w:r>
      <w:r w:rsidR="00F32A52">
        <w:rPr>
          <w:color w:val="006DB0"/>
          <w:spacing w:val="-1"/>
        </w:rPr>
        <w:t>2014–15</w:t>
      </w:r>
    </w:p>
    <w:p w:rsidR="002F76B6" w:rsidRDefault="002F76B6">
      <w:pPr>
        <w:spacing w:before="19" w:line="140" w:lineRule="exact"/>
        <w:rPr>
          <w:sz w:val="14"/>
          <w:szCs w:val="14"/>
        </w:rPr>
      </w:pPr>
    </w:p>
    <w:p w:rsidR="002F76B6" w:rsidRDefault="00F32A52">
      <w:pPr>
        <w:spacing w:before="79" w:line="339" w:lineRule="auto"/>
        <w:ind w:left="871" w:right="698"/>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 xml:space="preserve">no. 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6202.0, </w:t>
      </w:r>
      <w:r>
        <w:rPr>
          <w:rFonts w:ascii="Arial"/>
          <w:color w:val="006DB0"/>
          <w:sz w:val="16"/>
        </w:rPr>
        <w:t>table</w:t>
      </w:r>
      <w:r>
        <w:rPr>
          <w:rFonts w:ascii="Arial"/>
          <w:color w:val="006DB0"/>
          <w:spacing w:val="-2"/>
          <w:sz w:val="16"/>
        </w:rPr>
        <w:t xml:space="preserve"> </w:t>
      </w:r>
      <w:r>
        <w:rPr>
          <w:rFonts w:ascii="Arial"/>
          <w:color w:val="006DB0"/>
          <w:spacing w:val="-1"/>
          <w:sz w:val="16"/>
        </w:rPr>
        <w:t>21;</w:t>
      </w:r>
      <w:r>
        <w:rPr>
          <w:rFonts w:ascii="Arial"/>
          <w:color w:val="006DB0"/>
          <w:spacing w:val="28"/>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 of</w:t>
      </w:r>
      <w:r>
        <w:rPr>
          <w:rFonts w:ascii="Arial"/>
          <w:i/>
          <w:color w:val="006DB0"/>
          <w:sz w:val="16"/>
        </w:rPr>
        <w:t xml:space="preserve"> Population</w:t>
      </w:r>
      <w:r>
        <w:rPr>
          <w:rFonts w:ascii="Arial"/>
          <w:i/>
          <w:color w:val="006DB0"/>
          <w:spacing w:val="-2"/>
          <w:sz w:val="16"/>
        </w:rPr>
        <w:t xml:space="preserve"> </w:t>
      </w:r>
      <w:r>
        <w:rPr>
          <w:rFonts w:ascii="Arial"/>
          <w:i/>
          <w:color w:val="006DB0"/>
          <w:spacing w:val="-1"/>
          <w:sz w:val="16"/>
        </w:rPr>
        <w:t>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z w:val="16"/>
        </w:rPr>
        <w:t>Special</w:t>
      </w:r>
      <w:r>
        <w:rPr>
          <w:rFonts w:ascii="Arial"/>
          <w:i/>
          <w:color w:val="006DB0"/>
          <w:spacing w:val="-1"/>
          <w:sz w:val="16"/>
        </w:rPr>
        <w:t xml:space="preserve"> Data Request </w:t>
      </w:r>
      <w:r>
        <w:rPr>
          <w:rFonts w:ascii="Arial"/>
          <w:i/>
          <w:color w:val="006DB0"/>
          <w:sz w:val="16"/>
        </w:rPr>
        <w:t>from</w:t>
      </w:r>
      <w:r>
        <w:rPr>
          <w:rFonts w:ascii="Arial"/>
          <w:i/>
          <w:color w:val="006DB0"/>
          <w:spacing w:val="-1"/>
          <w:sz w:val="16"/>
        </w:rPr>
        <w:t xml:space="preserve"> Labour </w:t>
      </w:r>
      <w:r>
        <w:rPr>
          <w:rFonts w:ascii="Arial"/>
          <w:i/>
          <w:color w:val="006DB0"/>
          <w:sz w:val="16"/>
        </w:rPr>
        <w:t>Force</w:t>
      </w:r>
      <w:r>
        <w:rPr>
          <w:rFonts w:ascii="Arial"/>
          <w:i/>
          <w:color w:val="006DB0"/>
          <w:spacing w:val="-2"/>
          <w:sz w:val="16"/>
        </w:rPr>
        <w:t xml:space="preserve"> </w:t>
      </w:r>
      <w:r>
        <w:rPr>
          <w:rFonts w:ascii="Arial"/>
          <w:i/>
          <w:color w:val="006DB0"/>
          <w:sz w:val="16"/>
        </w:rPr>
        <w:t>Survey;</w:t>
      </w:r>
      <w:r>
        <w:rPr>
          <w:rFonts w:ascii="Arial"/>
          <w:i/>
          <w:color w:val="006DB0"/>
          <w:spacing w:val="28"/>
          <w:sz w:val="16"/>
        </w:rPr>
        <w:t xml:space="preserve"> </w:t>
      </w:r>
      <w:r>
        <w:rPr>
          <w:rFonts w:ascii="Arial"/>
          <w:color w:val="006DB0"/>
          <w:spacing w:val="-1"/>
          <w:sz w:val="16"/>
        </w:rPr>
        <w:t>and</w:t>
      </w:r>
      <w:r>
        <w:rPr>
          <w:rFonts w:ascii="Arial"/>
          <w:color w:val="006DB0"/>
          <w:spacing w:val="-2"/>
          <w:sz w:val="16"/>
        </w:rPr>
        <w:t xml:space="preserve"> </w:t>
      </w:r>
      <w:r>
        <w:rPr>
          <w:rFonts w:ascii="Arial"/>
          <w:color w:val="006DB0"/>
          <w:spacing w:val="-1"/>
          <w:sz w:val="16"/>
        </w:rPr>
        <w:t>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pStyle w:val="BodyText"/>
        <w:spacing w:before="78" w:line="271" w:lineRule="auto"/>
        <w:ind w:left="871" w:right="117"/>
        <w:jc w:val="both"/>
      </w:pPr>
      <w:r>
        <w:rPr>
          <w:color w:val="5E5D5E"/>
        </w:rPr>
        <w:t>Strong</w:t>
      </w:r>
      <w:r>
        <w:rPr>
          <w:color w:val="5E5D5E"/>
          <w:spacing w:val="-6"/>
        </w:rPr>
        <w:t xml:space="preserve"> </w:t>
      </w:r>
      <w:r>
        <w:rPr>
          <w:color w:val="5E5D5E"/>
        </w:rPr>
        <w:t>increases</w:t>
      </w:r>
      <w:r>
        <w:rPr>
          <w:color w:val="5E5D5E"/>
          <w:spacing w:val="-6"/>
        </w:rPr>
        <w:t xml:space="preserve"> </w:t>
      </w:r>
      <w:r>
        <w:rPr>
          <w:color w:val="5E5D5E"/>
        </w:rPr>
        <w:t>are</w:t>
      </w:r>
      <w:r>
        <w:rPr>
          <w:color w:val="5E5D5E"/>
          <w:spacing w:val="-6"/>
        </w:rPr>
        <w:t xml:space="preserve"> </w:t>
      </w:r>
      <w:r>
        <w:rPr>
          <w:color w:val="5E5D5E"/>
        </w:rPr>
        <w:t>also</w:t>
      </w:r>
      <w:r>
        <w:rPr>
          <w:color w:val="5E5D5E"/>
          <w:spacing w:val="-6"/>
        </w:rPr>
        <w:t xml:space="preserve"> </w:t>
      </w:r>
      <w:r>
        <w:rPr>
          <w:color w:val="5E5D5E"/>
        </w:rPr>
        <w:t>reflected</w:t>
      </w:r>
      <w:r>
        <w:rPr>
          <w:color w:val="5E5D5E"/>
          <w:spacing w:val="-6"/>
        </w:rPr>
        <w:t xml:space="preserve"> </w:t>
      </w:r>
      <w:r>
        <w:rPr>
          <w:color w:val="5E5D5E"/>
        </w:rPr>
        <w:t>in</w:t>
      </w:r>
      <w:r>
        <w:rPr>
          <w:color w:val="5E5D5E"/>
          <w:spacing w:val="-6"/>
        </w:rPr>
        <w:t xml:space="preserve"> </w:t>
      </w:r>
      <w:r>
        <w:rPr>
          <w:color w:val="5E5D5E"/>
        </w:rPr>
        <w:t>output</w:t>
      </w:r>
      <w:r>
        <w:rPr>
          <w:color w:val="5E5D5E"/>
          <w:spacing w:val="-6"/>
        </w:rPr>
        <w:t xml:space="preserve"> </w:t>
      </w:r>
      <w:r>
        <w:rPr>
          <w:color w:val="5E5D5E"/>
        </w:rPr>
        <w:t>and</w:t>
      </w:r>
      <w:r>
        <w:rPr>
          <w:color w:val="5E5D5E"/>
          <w:spacing w:val="-6"/>
        </w:rPr>
        <w:t xml:space="preserve"> </w:t>
      </w:r>
      <w:r>
        <w:rPr>
          <w:color w:val="5E5D5E"/>
        </w:rPr>
        <w:t>employment.</w:t>
      </w:r>
      <w:r>
        <w:rPr>
          <w:color w:val="5E5D5E"/>
          <w:spacing w:val="-6"/>
        </w:rPr>
        <w:t xml:space="preserve"> </w:t>
      </w:r>
      <w:r>
        <w:rPr>
          <w:color w:val="5E5D5E"/>
        </w:rPr>
        <w:t>Chart</w:t>
      </w:r>
      <w:r>
        <w:rPr>
          <w:color w:val="5E5D5E"/>
          <w:spacing w:val="-6"/>
        </w:rPr>
        <w:t xml:space="preserve"> </w:t>
      </w:r>
      <w:r>
        <w:rPr>
          <w:color w:val="5E5D5E"/>
        </w:rPr>
        <w:t>2.5</w:t>
      </w:r>
      <w:r>
        <w:rPr>
          <w:color w:val="5E5D5E"/>
          <w:spacing w:val="-6"/>
        </w:rPr>
        <w:t xml:space="preserve"> </w:t>
      </w:r>
      <w:r>
        <w:rPr>
          <w:color w:val="5E5D5E"/>
        </w:rPr>
        <w:t>shows</w:t>
      </w:r>
      <w:r>
        <w:rPr>
          <w:color w:val="5E5D5E"/>
          <w:spacing w:val="-6"/>
        </w:rPr>
        <w:t xml:space="preserve"> </w:t>
      </w:r>
      <w:r>
        <w:rPr>
          <w:color w:val="5E5D5E"/>
        </w:rPr>
        <w:t>that</w:t>
      </w:r>
      <w:r>
        <w:rPr>
          <w:color w:val="5E5D5E"/>
          <w:spacing w:val="-6"/>
        </w:rPr>
        <w:t xml:space="preserve"> </w:t>
      </w:r>
      <w:r>
        <w:rPr>
          <w:color w:val="5E5D5E"/>
        </w:rPr>
        <w:t xml:space="preserve">output </w:t>
      </w:r>
      <w:r>
        <w:rPr>
          <w:color w:val="5E5D5E"/>
          <w:spacing w:val="-1"/>
        </w:rPr>
        <w:t>in</w:t>
      </w:r>
      <w:r>
        <w:rPr>
          <w:color w:val="5E5D5E"/>
          <w:spacing w:val="14"/>
        </w:rPr>
        <w:t xml:space="preserve"> </w:t>
      </w:r>
      <w:r>
        <w:rPr>
          <w:color w:val="5E5D5E"/>
        </w:rPr>
        <w:t>three</w:t>
      </w:r>
      <w:r>
        <w:rPr>
          <w:color w:val="5E5D5E"/>
          <w:spacing w:val="13"/>
        </w:rPr>
        <w:t xml:space="preserve"> </w:t>
      </w:r>
      <w:r>
        <w:rPr>
          <w:color w:val="5E5D5E"/>
          <w:spacing w:val="-1"/>
        </w:rPr>
        <w:t>of</w:t>
      </w:r>
      <w:r>
        <w:rPr>
          <w:color w:val="5E5D5E"/>
          <w:spacing w:val="15"/>
        </w:rPr>
        <w:t xml:space="preserve"> </w:t>
      </w:r>
      <w:r>
        <w:rPr>
          <w:color w:val="5E5D5E"/>
        </w:rPr>
        <w:t>the</w:t>
      </w:r>
      <w:r>
        <w:rPr>
          <w:color w:val="5E5D5E"/>
          <w:spacing w:val="14"/>
        </w:rPr>
        <w:t xml:space="preserve"> </w:t>
      </w:r>
      <w:r>
        <w:rPr>
          <w:color w:val="5E5D5E"/>
        </w:rPr>
        <w:t>four</w:t>
      </w:r>
      <w:r>
        <w:rPr>
          <w:color w:val="5E5D5E"/>
          <w:spacing w:val="14"/>
        </w:rPr>
        <w:t xml:space="preserve"> </w:t>
      </w:r>
      <w:r>
        <w:rPr>
          <w:color w:val="5E5D5E"/>
          <w:spacing w:val="-1"/>
        </w:rPr>
        <w:t>enabling</w:t>
      </w:r>
      <w:r>
        <w:rPr>
          <w:color w:val="5E5D5E"/>
          <w:spacing w:val="14"/>
        </w:rPr>
        <w:t xml:space="preserve"> </w:t>
      </w:r>
      <w:r>
        <w:rPr>
          <w:color w:val="5E5D5E"/>
        </w:rPr>
        <w:t>services</w:t>
      </w:r>
      <w:r>
        <w:rPr>
          <w:color w:val="5E5D5E"/>
          <w:spacing w:val="15"/>
        </w:rPr>
        <w:t xml:space="preserve"> </w:t>
      </w:r>
      <w:r>
        <w:rPr>
          <w:color w:val="5E5D5E"/>
          <w:spacing w:val="-1"/>
        </w:rPr>
        <w:t>groups</w:t>
      </w:r>
      <w:r>
        <w:rPr>
          <w:color w:val="5E5D5E"/>
          <w:spacing w:val="14"/>
        </w:rPr>
        <w:t xml:space="preserve"> </w:t>
      </w:r>
      <w:r>
        <w:rPr>
          <w:color w:val="5E5D5E"/>
          <w:spacing w:val="-1"/>
        </w:rPr>
        <w:t>has</w:t>
      </w:r>
      <w:r>
        <w:rPr>
          <w:color w:val="5E5D5E"/>
          <w:spacing w:val="15"/>
        </w:rPr>
        <w:t xml:space="preserve"> </w:t>
      </w:r>
      <w:r>
        <w:rPr>
          <w:color w:val="5E5D5E"/>
          <w:spacing w:val="-1"/>
        </w:rPr>
        <w:t>grown</w:t>
      </w:r>
      <w:r>
        <w:rPr>
          <w:color w:val="5E5D5E"/>
          <w:spacing w:val="14"/>
        </w:rPr>
        <w:t xml:space="preserve"> </w:t>
      </w:r>
      <w:r>
        <w:rPr>
          <w:color w:val="5E5D5E"/>
        </w:rPr>
        <w:t>faster</w:t>
      </w:r>
      <w:r>
        <w:rPr>
          <w:color w:val="5E5D5E"/>
          <w:spacing w:val="14"/>
        </w:rPr>
        <w:t xml:space="preserve"> </w:t>
      </w:r>
      <w:r>
        <w:rPr>
          <w:color w:val="5E5D5E"/>
        </w:rPr>
        <w:t>than</w:t>
      </w:r>
      <w:r>
        <w:rPr>
          <w:color w:val="5E5D5E"/>
          <w:spacing w:val="13"/>
        </w:rPr>
        <w:t xml:space="preserve"> </w:t>
      </w:r>
      <w:r>
        <w:rPr>
          <w:color w:val="5E5D5E"/>
        </w:rPr>
        <w:t>the</w:t>
      </w:r>
      <w:r>
        <w:rPr>
          <w:color w:val="5E5D5E"/>
          <w:spacing w:val="15"/>
        </w:rPr>
        <w:t xml:space="preserve"> </w:t>
      </w:r>
      <w:r>
        <w:rPr>
          <w:color w:val="5E5D5E"/>
        </w:rPr>
        <w:t>total</w:t>
      </w:r>
      <w:r>
        <w:rPr>
          <w:color w:val="5E5D5E"/>
          <w:spacing w:val="13"/>
        </w:rPr>
        <w:t xml:space="preserve"> </w:t>
      </w:r>
      <w:r>
        <w:rPr>
          <w:color w:val="5E5D5E"/>
        </w:rPr>
        <w:t>for</w:t>
      </w:r>
      <w:r>
        <w:rPr>
          <w:color w:val="5E5D5E"/>
          <w:spacing w:val="14"/>
        </w:rPr>
        <w:t xml:space="preserve"> </w:t>
      </w:r>
      <w:r>
        <w:rPr>
          <w:color w:val="5E5D5E"/>
          <w:spacing w:val="-1"/>
        </w:rPr>
        <w:t>all</w:t>
      </w:r>
      <w:r>
        <w:rPr>
          <w:color w:val="5E5D5E"/>
          <w:spacing w:val="15"/>
        </w:rPr>
        <w:t xml:space="preserve"> </w:t>
      </w:r>
      <w:r>
        <w:rPr>
          <w:color w:val="5E5D5E"/>
          <w:spacing w:val="-1"/>
        </w:rPr>
        <w:t>other</w:t>
      </w:r>
      <w:r>
        <w:rPr>
          <w:color w:val="5E5D5E"/>
          <w:spacing w:val="27"/>
        </w:rPr>
        <w:t xml:space="preserve"> </w:t>
      </w:r>
      <w:r>
        <w:rPr>
          <w:color w:val="5E5D5E"/>
          <w:spacing w:val="-1"/>
        </w:rPr>
        <w:t>industries</w:t>
      </w:r>
      <w:r>
        <w:rPr>
          <w:color w:val="5E5D5E"/>
        </w:rPr>
        <w:t xml:space="preserve"> combined.</w:t>
      </w:r>
    </w:p>
    <w:p w:rsidR="002F76B6" w:rsidRDefault="002F76B6">
      <w:pPr>
        <w:spacing w:before="8" w:line="220" w:lineRule="exact"/>
      </w:pPr>
    </w:p>
    <w:p w:rsidR="002F76B6" w:rsidRDefault="00F32A52">
      <w:pPr>
        <w:pStyle w:val="BodyText"/>
        <w:spacing w:before="0"/>
        <w:ind w:left="871"/>
      </w:pPr>
      <w:r>
        <w:rPr>
          <w:color w:val="006DB0"/>
          <w:spacing w:val="-1"/>
        </w:rPr>
        <w:t>Chart</w:t>
      </w:r>
      <w:r>
        <w:rPr>
          <w:color w:val="006DB0"/>
          <w:spacing w:val="-2"/>
        </w:rPr>
        <w:t xml:space="preserve"> </w:t>
      </w:r>
      <w:r>
        <w:rPr>
          <w:color w:val="006DB0"/>
          <w:spacing w:val="-1"/>
        </w:rPr>
        <w:t xml:space="preserve">2.5: </w:t>
      </w:r>
      <w:r>
        <w:rPr>
          <w:color w:val="006DB0"/>
        </w:rPr>
        <w:t>Output</w:t>
      </w:r>
      <w:r>
        <w:rPr>
          <w:color w:val="006DB0"/>
          <w:spacing w:val="-3"/>
        </w:rPr>
        <w:t xml:space="preserve"> </w:t>
      </w:r>
      <w:r>
        <w:rPr>
          <w:color w:val="006DB0"/>
        </w:rPr>
        <w:t>for</w:t>
      </w:r>
      <w:r>
        <w:rPr>
          <w:color w:val="006DB0"/>
          <w:spacing w:val="-2"/>
        </w:rPr>
        <w:t xml:space="preserve"> </w:t>
      </w:r>
      <w:r>
        <w:rPr>
          <w:color w:val="006DB0"/>
          <w:spacing w:val="-1"/>
        </w:rPr>
        <w:t>enabling</w:t>
      </w:r>
      <w:r>
        <w:rPr>
          <w:color w:val="006DB0"/>
          <w:spacing w:val="-2"/>
        </w:rPr>
        <w:t xml:space="preserve"> </w:t>
      </w:r>
      <w:r>
        <w:rPr>
          <w:color w:val="006DB0"/>
        </w:rPr>
        <w:t>services</w:t>
      </w:r>
      <w:r>
        <w:rPr>
          <w:color w:val="006DB0"/>
          <w:spacing w:val="-2"/>
        </w:rPr>
        <w:t xml:space="preserve"> </w:t>
      </w:r>
      <w:r>
        <w:rPr>
          <w:color w:val="006DB0"/>
          <w:spacing w:val="-1"/>
        </w:rPr>
        <w:t>groups,</w:t>
      </w:r>
      <w:r>
        <w:rPr>
          <w:color w:val="006DB0"/>
          <w:spacing w:val="-2"/>
        </w:rPr>
        <w:t xml:space="preserve"> </w:t>
      </w:r>
      <w:r>
        <w:rPr>
          <w:color w:val="006DB0"/>
          <w:spacing w:val="-1"/>
        </w:rPr>
        <w:t xml:space="preserve">2004–05 </w:t>
      </w:r>
      <w:r>
        <w:rPr>
          <w:color w:val="006DB0"/>
        </w:rPr>
        <w:t>to</w:t>
      </w:r>
      <w:r>
        <w:rPr>
          <w:color w:val="006DB0"/>
          <w:spacing w:val="-3"/>
        </w:rPr>
        <w:t xml:space="preserve"> </w:t>
      </w:r>
      <w:r>
        <w:rPr>
          <w:color w:val="006DB0"/>
          <w:spacing w:val="-1"/>
        </w:rPr>
        <w:t>2014–15</w:t>
      </w:r>
    </w:p>
    <w:p w:rsidR="00CC4CBA" w:rsidRDefault="00CC4CBA">
      <w:pPr>
        <w:spacing w:before="128" w:line="339" w:lineRule="auto"/>
        <w:ind w:left="871" w:right="431"/>
        <w:rPr>
          <w:rFonts w:ascii="Arial"/>
          <w:color w:val="605D5D"/>
          <w:spacing w:val="4"/>
          <w:w w:val="105"/>
          <w:sz w:val="16"/>
        </w:rPr>
      </w:pPr>
      <w:r>
        <w:rPr>
          <w:rFonts w:ascii="Arial"/>
          <w:noProof/>
          <w:color w:val="605D5D"/>
          <w:spacing w:val="4"/>
          <w:w w:val="105"/>
          <w:sz w:val="16"/>
          <w:lang w:val="en-AU" w:eastAsia="en-AU"/>
        </w:rPr>
        <w:drawing>
          <wp:inline distT="0" distB="0" distL="0" distR="0" wp14:anchorId="1DEE99CB" wp14:editId="658EB365">
            <wp:extent cx="5022689" cy="2761852"/>
            <wp:effectExtent l="0" t="0" r="6985" b="635"/>
            <wp:docPr id="7247" name="Picture 7247" descr="Chart 2.5 shows output growth for the enabling services groups, and for all other industries, from 2004–05 to 2014–15. Each group’s output has risen over that period, though by 2014–15 the strongest growth is for ICT &amp; the Digital Economy, followed by Professional &amp; Support Services, then Trade, Transport &amp; Logistics, and All Other Industries. Utilities Services has grown the least." title="Char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5.png"/>
                    <pic:cNvPicPr/>
                  </pic:nvPicPr>
                  <pic:blipFill>
                    <a:blip r:embed="rId72">
                      <a:extLst>
                        <a:ext uri="{28A0092B-C50C-407E-A947-70E740481C1C}">
                          <a14:useLocalDpi xmlns:a14="http://schemas.microsoft.com/office/drawing/2010/main" val="0"/>
                        </a:ext>
                      </a:extLst>
                    </a:blip>
                    <a:stretch>
                      <a:fillRect/>
                    </a:stretch>
                  </pic:blipFill>
                  <pic:spPr>
                    <a:xfrm>
                      <a:off x="0" y="0"/>
                      <a:ext cx="5022689" cy="2761852"/>
                    </a:xfrm>
                    <a:prstGeom prst="rect">
                      <a:avLst/>
                    </a:prstGeom>
                  </pic:spPr>
                </pic:pic>
              </a:graphicData>
            </a:graphic>
          </wp:inline>
        </w:drawing>
      </w:r>
    </w:p>
    <w:p w:rsidR="002F76B6" w:rsidRDefault="00F32A52">
      <w:pPr>
        <w:spacing w:before="128" w:line="339" w:lineRule="auto"/>
        <w:ind w:left="871" w:right="43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 xml:space="preserve">no. 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6202.0, </w:t>
      </w:r>
      <w:r>
        <w:rPr>
          <w:rFonts w:ascii="Arial"/>
          <w:color w:val="006DB0"/>
          <w:sz w:val="16"/>
        </w:rPr>
        <w:t>table</w:t>
      </w:r>
      <w:r>
        <w:rPr>
          <w:rFonts w:ascii="Arial"/>
          <w:color w:val="006DB0"/>
          <w:spacing w:val="-2"/>
          <w:sz w:val="16"/>
        </w:rPr>
        <w:t xml:space="preserve"> </w:t>
      </w:r>
      <w:r>
        <w:rPr>
          <w:rFonts w:ascii="Arial"/>
          <w:color w:val="006DB0"/>
          <w:spacing w:val="-1"/>
          <w:sz w:val="16"/>
        </w:rPr>
        <w:t>21;</w:t>
      </w:r>
      <w:r>
        <w:rPr>
          <w:rFonts w:ascii="Arial"/>
          <w:color w:val="006DB0"/>
          <w:spacing w:val="28"/>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 of</w:t>
      </w:r>
      <w:r>
        <w:rPr>
          <w:rFonts w:ascii="Arial"/>
          <w:i/>
          <w:color w:val="006DB0"/>
          <w:sz w:val="16"/>
        </w:rPr>
        <w:t xml:space="preserve"> Population</w:t>
      </w:r>
      <w:r>
        <w:rPr>
          <w:rFonts w:ascii="Arial"/>
          <w:i/>
          <w:color w:val="006DB0"/>
          <w:spacing w:val="-2"/>
          <w:sz w:val="16"/>
        </w:rPr>
        <w:t xml:space="preserve"> </w:t>
      </w:r>
      <w:r>
        <w:rPr>
          <w:rFonts w:ascii="Arial"/>
          <w:i/>
          <w:color w:val="006DB0"/>
          <w:spacing w:val="-1"/>
          <w:sz w:val="16"/>
        </w:rPr>
        <w:t>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i/>
          <w:color w:val="006DB0"/>
          <w:sz w:val="16"/>
        </w:rPr>
        <w:t>Special</w:t>
      </w:r>
      <w:r>
        <w:rPr>
          <w:rFonts w:ascii="Arial"/>
          <w:i/>
          <w:color w:val="006DB0"/>
          <w:spacing w:val="-2"/>
          <w:sz w:val="16"/>
        </w:rPr>
        <w:t xml:space="preserve"> </w:t>
      </w:r>
      <w:r>
        <w:rPr>
          <w:rFonts w:ascii="Arial"/>
          <w:i/>
          <w:color w:val="006DB0"/>
          <w:spacing w:val="-1"/>
          <w:sz w:val="16"/>
        </w:rPr>
        <w:t>Data</w:t>
      </w:r>
      <w:r>
        <w:rPr>
          <w:rFonts w:ascii="Arial"/>
          <w:i/>
          <w:color w:val="006DB0"/>
          <w:sz w:val="16"/>
        </w:rPr>
        <w:t xml:space="preserve"> </w:t>
      </w:r>
      <w:r>
        <w:rPr>
          <w:rFonts w:ascii="Arial"/>
          <w:i/>
          <w:color w:val="006DB0"/>
          <w:spacing w:val="-1"/>
          <w:sz w:val="16"/>
        </w:rPr>
        <w:t xml:space="preserve">Request </w:t>
      </w:r>
      <w:r>
        <w:rPr>
          <w:rFonts w:ascii="Arial"/>
          <w:i/>
          <w:color w:val="006DB0"/>
          <w:sz w:val="16"/>
        </w:rPr>
        <w:t>from</w:t>
      </w:r>
      <w:r>
        <w:rPr>
          <w:rFonts w:ascii="Arial"/>
          <w:i/>
          <w:color w:val="006DB0"/>
          <w:spacing w:val="-2"/>
          <w:sz w:val="16"/>
        </w:rPr>
        <w:t xml:space="preserve"> </w:t>
      </w:r>
      <w:r>
        <w:rPr>
          <w:rFonts w:ascii="Arial"/>
          <w:i/>
          <w:color w:val="006DB0"/>
          <w:spacing w:val="-1"/>
          <w:sz w:val="16"/>
        </w:rPr>
        <w:t>Labour</w:t>
      </w:r>
      <w:r>
        <w:rPr>
          <w:rFonts w:ascii="Arial"/>
          <w:i/>
          <w:color w:val="006DB0"/>
          <w:sz w:val="16"/>
        </w:rPr>
        <w:t xml:space="preserve"> Force</w:t>
      </w:r>
      <w:r>
        <w:rPr>
          <w:rFonts w:ascii="Arial"/>
          <w:i/>
          <w:color w:val="006DB0"/>
          <w:spacing w:val="-2"/>
          <w:sz w:val="16"/>
        </w:rPr>
        <w:t xml:space="preserve"> </w:t>
      </w:r>
      <w:r>
        <w:rPr>
          <w:rFonts w:ascii="Arial"/>
          <w:i/>
          <w:color w:val="006DB0"/>
          <w:sz w:val="16"/>
        </w:rPr>
        <w:t>Survey;</w:t>
      </w:r>
      <w:r>
        <w:rPr>
          <w:rFonts w:ascii="Arial"/>
          <w:i/>
          <w:color w:val="006DB0"/>
          <w:spacing w:val="-1"/>
          <w:sz w:val="16"/>
        </w:rPr>
        <w:t xml:space="preserve"> </w:t>
      </w:r>
      <w:r>
        <w:rPr>
          <w:rFonts w:ascii="Arial"/>
          <w:color w:val="006DB0"/>
          <w:spacing w:val="-1"/>
          <w:sz w:val="16"/>
        </w:rPr>
        <w:t>and</w:t>
      </w:r>
      <w:r>
        <w:rPr>
          <w:rFonts w:ascii="Arial"/>
          <w:color w:val="006DB0"/>
          <w:spacing w:val="27"/>
          <w:sz w:val="16"/>
        </w:rPr>
        <w:t xml:space="preserve"> </w:t>
      </w:r>
      <w:r>
        <w:rPr>
          <w:rFonts w:ascii="Arial"/>
          <w:color w:val="006DB0"/>
          <w:spacing w:val="-1"/>
          <w:sz w:val="16"/>
        </w:rPr>
        <w:t>Department 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2F76B6">
      <w:pPr>
        <w:spacing w:before="6"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871"/>
        <w:jc w:val="both"/>
      </w:pPr>
      <w:bookmarkStart w:id="54" w:name="_bookmark51"/>
      <w:bookmarkEnd w:id="54"/>
      <w:r>
        <w:rPr>
          <w:color w:val="5E5D5E"/>
          <w:spacing w:val="-2"/>
        </w:rPr>
        <w:t>Similarly,</w:t>
      </w:r>
      <w:r>
        <w:rPr>
          <w:color w:val="5E5D5E"/>
          <w:spacing w:val="-3"/>
        </w:rPr>
        <w:t xml:space="preserve"> </w:t>
      </w:r>
      <w:r>
        <w:rPr>
          <w:color w:val="5E5D5E"/>
          <w:spacing w:val="-1"/>
        </w:rPr>
        <w:t>Chart</w:t>
      </w:r>
      <w:r>
        <w:rPr>
          <w:color w:val="5E5D5E"/>
          <w:spacing w:val="-3"/>
        </w:rPr>
        <w:t xml:space="preserve"> </w:t>
      </w:r>
      <w:r>
        <w:rPr>
          <w:color w:val="5E5D5E"/>
          <w:spacing w:val="-1"/>
        </w:rPr>
        <w:t>2.6</w:t>
      </w:r>
      <w:r>
        <w:rPr>
          <w:color w:val="5E5D5E"/>
          <w:spacing w:val="-3"/>
        </w:rPr>
        <w:t xml:space="preserve"> </w:t>
      </w:r>
      <w:r>
        <w:rPr>
          <w:color w:val="5E5D5E"/>
        </w:rPr>
        <w:t>shows</w:t>
      </w:r>
      <w:r>
        <w:rPr>
          <w:color w:val="5E5D5E"/>
          <w:spacing w:val="-2"/>
        </w:rPr>
        <w:t xml:space="preserve"> </w:t>
      </w:r>
      <w:r>
        <w:rPr>
          <w:color w:val="5E5D5E"/>
        </w:rPr>
        <w:t>that</w:t>
      </w:r>
      <w:r>
        <w:rPr>
          <w:color w:val="5E5D5E"/>
          <w:spacing w:val="-3"/>
        </w:rPr>
        <w:t xml:space="preserve"> </w:t>
      </w:r>
      <w:r>
        <w:rPr>
          <w:color w:val="5E5D5E"/>
        </w:rPr>
        <w:t>three</w:t>
      </w:r>
      <w:r>
        <w:rPr>
          <w:color w:val="5E5D5E"/>
          <w:spacing w:val="-3"/>
        </w:rPr>
        <w:t xml:space="preserve"> </w:t>
      </w:r>
      <w:r>
        <w:rPr>
          <w:color w:val="5E5D5E"/>
          <w:spacing w:val="-1"/>
        </w:rPr>
        <w:t>of</w:t>
      </w:r>
      <w:r>
        <w:rPr>
          <w:color w:val="5E5D5E"/>
          <w:spacing w:val="-2"/>
        </w:rPr>
        <w:t xml:space="preserve"> </w:t>
      </w:r>
      <w:r>
        <w:rPr>
          <w:color w:val="5E5D5E"/>
        </w:rPr>
        <w:t>the</w:t>
      </w:r>
      <w:r>
        <w:rPr>
          <w:color w:val="5E5D5E"/>
          <w:spacing w:val="-3"/>
        </w:rPr>
        <w:t xml:space="preserve"> </w:t>
      </w:r>
      <w:r>
        <w:rPr>
          <w:color w:val="5E5D5E"/>
        </w:rPr>
        <w:t>four</w:t>
      </w:r>
      <w:r>
        <w:rPr>
          <w:color w:val="5E5D5E"/>
          <w:spacing w:val="-3"/>
        </w:rPr>
        <w:t xml:space="preserve"> </w:t>
      </w:r>
      <w:r>
        <w:rPr>
          <w:color w:val="5E5D5E"/>
          <w:spacing w:val="-1"/>
        </w:rPr>
        <w:t>enabling</w:t>
      </w:r>
      <w:r>
        <w:rPr>
          <w:color w:val="5E5D5E"/>
          <w:spacing w:val="-2"/>
        </w:rPr>
        <w:t xml:space="preserve"> </w:t>
      </w:r>
      <w:r>
        <w:rPr>
          <w:color w:val="5E5D5E"/>
        </w:rPr>
        <w:t>services</w:t>
      </w:r>
      <w:r>
        <w:rPr>
          <w:color w:val="5E5D5E"/>
          <w:spacing w:val="-2"/>
        </w:rPr>
        <w:t xml:space="preserve"> </w:t>
      </w:r>
      <w:r>
        <w:rPr>
          <w:color w:val="5E5D5E"/>
          <w:spacing w:val="-1"/>
        </w:rPr>
        <w:t>groups</w:t>
      </w:r>
      <w:r>
        <w:rPr>
          <w:color w:val="5E5D5E"/>
          <w:spacing w:val="-3"/>
        </w:rPr>
        <w:t xml:space="preserve"> </w:t>
      </w:r>
      <w:r>
        <w:rPr>
          <w:color w:val="5E5D5E"/>
          <w:spacing w:val="-1"/>
        </w:rPr>
        <w:t>have</w:t>
      </w:r>
      <w:r>
        <w:rPr>
          <w:color w:val="5E5D5E"/>
          <w:spacing w:val="-3"/>
        </w:rPr>
        <w:t xml:space="preserve"> </w:t>
      </w:r>
      <w:r>
        <w:rPr>
          <w:color w:val="5E5D5E"/>
        </w:rPr>
        <w:t>seen</w:t>
      </w:r>
      <w:r>
        <w:rPr>
          <w:color w:val="5E5D5E"/>
          <w:spacing w:val="-2"/>
        </w:rPr>
        <w:t xml:space="preserve"> </w:t>
      </w:r>
      <w:r>
        <w:rPr>
          <w:color w:val="5E5D5E"/>
        </w:rPr>
        <w:t>faster</w:t>
      </w:r>
      <w:r>
        <w:rPr>
          <w:color w:val="5E5D5E"/>
          <w:spacing w:val="23"/>
          <w:w w:val="99"/>
        </w:rPr>
        <w:t xml:space="preserve"> </w:t>
      </w:r>
      <w:r>
        <w:rPr>
          <w:color w:val="5E5D5E"/>
          <w:spacing w:val="-1"/>
        </w:rPr>
        <w:t>employment</w:t>
      </w:r>
      <w:r>
        <w:rPr>
          <w:color w:val="5E5D5E"/>
          <w:spacing w:val="4"/>
        </w:rPr>
        <w:t xml:space="preserve"> </w:t>
      </w:r>
      <w:r>
        <w:rPr>
          <w:color w:val="5E5D5E"/>
          <w:spacing w:val="-1"/>
        </w:rPr>
        <w:t>growth</w:t>
      </w:r>
      <w:r>
        <w:rPr>
          <w:color w:val="5E5D5E"/>
          <w:spacing w:val="5"/>
        </w:rPr>
        <w:t xml:space="preserve"> </w:t>
      </w:r>
      <w:r>
        <w:rPr>
          <w:color w:val="5E5D5E"/>
          <w:spacing w:val="-1"/>
        </w:rPr>
        <w:t>over</w:t>
      </w:r>
      <w:r>
        <w:rPr>
          <w:color w:val="5E5D5E"/>
          <w:spacing w:val="4"/>
        </w:rPr>
        <w:t xml:space="preserve"> </w:t>
      </w:r>
      <w:r>
        <w:rPr>
          <w:color w:val="5E5D5E"/>
        </w:rPr>
        <w:t>the</w:t>
      </w:r>
      <w:r>
        <w:rPr>
          <w:color w:val="5E5D5E"/>
          <w:spacing w:val="5"/>
        </w:rPr>
        <w:t xml:space="preserve"> </w:t>
      </w:r>
      <w:r>
        <w:rPr>
          <w:color w:val="5E5D5E"/>
          <w:spacing w:val="-1"/>
        </w:rPr>
        <w:t>last</w:t>
      </w:r>
      <w:r>
        <w:rPr>
          <w:color w:val="5E5D5E"/>
          <w:spacing w:val="4"/>
        </w:rPr>
        <w:t xml:space="preserve"> </w:t>
      </w:r>
      <w:r>
        <w:rPr>
          <w:color w:val="5E5D5E"/>
        </w:rPr>
        <w:t>ten</w:t>
      </w:r>
      <w:r>
        <w:rPr>
          <w:color w:val="5E5D5E"/>
          <w:spacing w:val="5"/>
        </w:rPr>
        <w:t xml:space="preserve"> </w:t>
      </w:r>
      <w:r>
        <w:rPr>
          <w:color w:val="5E5D5E"/>
        </w:rPr>
        <w:t>years,</w:t>
      </w:r>
      <w:r>
        <w:rPr>
          <w:color w:val="5E5D5E"/>
          <w:spacing w:val="4"/>
        </w:rPr>
        <w:t xml:space="preserve"> </w:t>
      </w:r>
      <w:r>
        <w:rPr>
          <w:color w:val="5E5D5E"/>
          <w:spacing w:val="-1"/>
        </w:rPr>
        <w:t>except</w:t>
      </w:r>
      <w:r>
        <w:rPr>
          <w:color w:val="5E5D5E"/>
          <w:spacing w:val="5"/>
        </w:rPr>
        <w:t xml:space="preserve"> </w:t>
      </w:r>
      <w:r>
        <w:rPr>
          <w:color w:val="5E5D5E"/>
        </w:rPr>
        <w:t>for</w:t>
      </w:r>
      <w:r>
        <w:rPr>
          <w:color w:val="5E5D5E"/>
          <w:spacing w:val="1"/>
        </w:rPr>
        <w:t xml:space="preserve"> </w:t>
      </w:r>
      <w:r>
        <w:rPr>
          <w:color w:val="5E5D5E"/>
          <w:spacing w:val="-2"/>
        </w:rPr>
        <w:t>Trade,</w:t>
      </w:r>
      <w:r>
        <w:rPr>
          <w:color w:val="5E5D5E"/>
        </w:rPr>
        <w:t xml:space="preserve"> </w:t>
      </w:r>
      <w:r>
        <w:rPr>
          <w:color w:val="5E5D5E"/>
          <w:spacing w:val="-1"/>
        </w:rPr>
        <w:t>Transport</w:t>
      </w:r>
      <w:r>
        <w:rPr>
          <w:color w:val="5E5D5E"/>
          <w:spacing w:val="5"/>
        </w:rPr>
        <w:t xml:space="preserve"> </w:t>
      </w:r>
      <w:r>
        <w:rPr>
          <w:color w:val="5E5D5E"/>
        </w:rPr>
        <w:t>&amp;</w:t>
      </w:r>
      <w:r>
        <w:rPr>
          <w:color w:val="5E5D5E"/>
          <w:spacing w:val="4"/>
        </w:rPr>
        <w:t xml:space="preserve"> </w:t>
      </w:r>
      <w:r>
        <w:rPr>
          <w:color w:val="5E5D5E"/>
          <w:spacing w:val="-1"/>
        </w:rPr>
        <w:t>Logistics</w:t>
      </w:r>
      <w:r>
        <w:rPr>
          <w:color w:val="5E5D5E"/>
          <w:spacing w:val="5"/>
        </w:rPr>
        <w:t xml:space="preserve"> </w:t>
      </w:r>
      <w:r>
        <w:rPr>
          <w:color w:val="5E5D5E"/>
          <w:spacing w:val="-1"/>
        </w:rPr>
        <w:t>which</w:t>
      </w:r>
      <w:r>
        <w:rPr>
          <w:color w:val="5E5D5E"/>
          <w:spacing w:val="22"/>
        </w:rPr>
        <w:t xml:space="preserve"> </w:t>
      </w:r>
      <w:r>
        <w:rPr>
          <w:color w:val="5E5D5E"/>
          <w:spacing w:val="-1"/>
        </w:rPr>
        <w:t>has</w:t>
      </w:r>
      <w:r>
        <w:rPr>
          <w:color w:val="5E5D5E"/>
        </w:rPr>
        <w:t xml:space="preserve"> </w:t>
      </w:r>
      <w:r>
        <w:rPr>
          <w:color w:val="5E5D5E"/>
          <w:spacing w:val="-1"/>
        </w:rPr>
        <w:t>grown</w:t>
      </w:r>
      <w:r>
        <w:rPr>
          <w:color w:val="5E5D5E"/>
        </w:rPr>
        <w:t xml:space="preserve"> </w:t>
      </w:r>
      <w:r>
        <w:rPr>
          <w:color w:val="5E5D5E"/>
          <w:spacing w:val="-1"/>
        </w:rPr>
        <w:t>in</w:t>
      </w:r>
      <w:r>
        <w:rPr>
          <w:color w:val="5E5D5E"/>
        </w:rPr>
        <w:t xml:space="preserve"> </w:t>
      </w:r>
      <w:r>
        <w:rPr>
          <w:color w:val="5E5D5E"/>
          <w:spacing w:val="-1"/>
        </w:rPr>
        <w:t>line</w:t>
      </w:r>
      <w:r>
        <w:rPr>
          <w:color w:val="5E5D5E"/>
        </w:rPr>
        <w:t xml:space="preserve"> </w:t>
      </w:r>
      <w:r>
        <w:rPr>
          <w:color w:val="5E5D5E"/>
          <w:spacing w:val="-1"/>
        </w:rPr>
        <w:t>with</w:t>
      </w:r>
      <w:r>
        <w:rPr>
          <w:color w:val="5E5D5E"/>
        </w:rPr>
        <w:t xml:space="preserve"> </w:t>
      </w:r>
      <w:r>
        <w:rPr>
          <w:color w:val="5E5D5E"/>
          <w:spacing w:val="-1"/>
        </w:rPr>
        <w:t>all</w:t>
      </w:r>
      <w:r>
        <w:rPr>
          <w:color w:val="5E5D5E"/>
        </w:rPr>
        <w:t xml:space="preserve"> </w:t>
      </w:r>
      <w:r>
        <w:rPr>
          <w:color w:val="5E5D5E"/>
          <w:spacing w:val="-1"/>
        </w:rPr>
        <w:t>other</w:t>
      </w:r>
      <w:r>
        <w:rPr>
          <w:color w:val="5E5D5E"/>
        </w:rPr>
        <w:t xml:space="preserve"> </w:t>
      </w:r>
      <w:r>
        <w:rPr>
          <w:color w:val="5E5D5E"/>
          <w:spacing w:val="-1"/>
        </w:rPr>
        <w:t>industries</w:t>
      </w:r>
      <w:r>
        <w:rPr>
          <w:color w:val="5E5D5E"/>
        </w:rPr>
        <w:t xml:space="preserve"> from</w:t>
      </w:r>
      <w:r>
        <w:rPr>
          <w:color w:val="5E5D5E"/>
          <w:spacing w:val="-1"/>
        </w:rPr>
        <w:t xml:space="preserve"> </w:t>
      </w:r>
      <w:r>
        <w:rPr>
          <w:color w:val="5E5D5E"/>
          <w:spacing w:val="-3"/>
        </w:rPr>
        <w:t>2010–11</w:t>
      </w:r>
      <w:r>
        <w:rPr>
          <w:color w:val="5E5D5E"/>
          <w:spacing w:val="-1"/>
        </w:rPr>
        <w:t xml:space="preserve"> onwards.</w:t>
      </w:r>
    </w:p>
    <w:p w:rsidR="002F76B6" w:rsidRDefault="002F76B6">
      <w:pPr>
        <w:spacing w:before="8" w:line="220" w:lineRule="exact"/>
      </w:pPr>
    </w:p>
    <w:p w:rsidR="002F76B6" w:rsidRDefault="00F32A52">
      <w:pPr>
        <w:pStyle w:val="BodyText"/>
        <w:spacing w:before="0"/>
        <w:jc w:val="both"/>
      </w:pPr>
      <w:r>
        <w:rPr>
          <w:color w:val="006DB0"/>
          <w:spacing w:val="-1"/>
        </w:rPr>
        <w:t xml:space="preserve">Chart 2.6: </w:t>
      </w:r>
      <w:r>
        <w:rPr>
          <w:color w:val="006DB0"/>
        </w:rPr>
        <w:t>Employment</w:t>
      </w:r>
      <w:r>
        <w:rPr>
          <w:color w:val="006DB0"/>
          <w:spacing w:val="-2"/>
        </w:rPr>
        <w:t xml:space="preserve"> </w:t>
      </w:r>
      <w:r>
        <w:rPr>
          <w:color w:val="006DB0"/>
        </w:rPr>
        <w:t>for</w:t>
      </w:r>
      <w:r>
        <w:rPr>
          <w:color w:val="006DB0"/>
          <w:spacing w:val="-2"/>
        </w:rPr>
        <w:t xml:space="preserve"> </w:t>
      </w:r>
      <w:r>
        <w:rPr>
          <w:color w:val="006DB0"/>
          <w:spacing w:val="-1"/>
        </w:rPr>
        <w:t xml:space="preserve">enabling </w:t>
      </w:r>
      <w:r>
        <w:rPr>
          <w:color w:val="006DB0"/>
        </w:rPr>
        <w:t>services</w:t>
      </w:r>
      <w:r>
        <w:rPr>
          <w:color w:val="006DB0"/>
          <w:spacing w:val="-1"/>
        </w:rPr>
        <w:t xml:space="preserve"> groups, 2004–05 </w:t>
      </w:r>
      <w:r>
        <w:rPr>
          <w:color w:val="006DB0"/>
        </w:rPr>
        <w:t>to</w:t>
      </w:r>
      <w:r>
        <w:rPr>
          <w:color w:val="006DB0"/>
          <w:spacing w:val="-2"/>
        </w:rPr>
        <w:t xml:space="preserve"> </w:t>
      </w:r>
      <w:r>
        <w:rPr>
          <w:color w:val="006DB0"/>
          <w:spacing w:val="-1"/>
        </w:rPr>
        <w:t>2014–15</w:t>
      </w:r>
    </w:p>
    <w:p w:rsidR="00CC4CBA" w:rsidRDefault="00CC4CBA">
      <w:pPr>
        <w:spacing w:before="124" w:line="339" w:lineRule="auto"/>
        <w:ind w:left="117" w:right="1185"/>
        <w:rPr>
          <w:rFonts w:ascii="Arial"/>
          <w:color w:val="605D5D"/>
          <w:spacing w:val="-3"/>
          <w:sz w:val="18"/>
        </w:rPr>
      </w:pPr>
      <w:r>
        <w:rPr>
          <w:rFonts w:ascii="Arial"/>
          <w:noProof/>
          <w:color w:val="605D5D"/>
          <w:spacing w:val="-3"/>
          <w:sz w:val="18"/>
          <w:lang w:val="en-AU" w:eastAsia="en-AU"/>
        </w:rPr>
        <w:drawing>
          <wp:inline distT="0" distB="0" distL="0" distR="0" wp14:anchorId="2E8521CE" wp14:editId="446E95D5">
            <wp:extent cx="4937352" cy="2651541"/>
            <wp:effectExtent l="0" t="0" r="0" b="0"/>
            <wp:docPr id="7248" name="Picture 7248" descr="Chart 2.6 shows employment growth for the enabling services groups, and for all other industries, from 2004–05 to 2014–15. Each group’s employment has risen over that period. In 2014–15, the strongest growth is for Utilities Services, followed by ICT &amp; the Digital Economy, then Professional &amp; Support Services and All Other Industries. Employment in Trade, Transport &amp; Logistics’ has had the slowest growth." title="Chart 2.6: Employment for enabling services groups, 2004–05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6.png"/>
                    <pic:cNvPicPr/>
                  </pic:nvPicPr>
                  <pic:blipFill>
                    <a:blip r:embed="rId73" cstate="email">
                      <a:extLst>
                        <a:ext uri="{28A0092B-C50C-407E-A947-70E740481C1C}">
                          <a14:useLocalDpi xmlns:a14="http://schemas.microsoft.com/office/drawing/2010/main"/>
                        </a:ext>
                      </a:extLst>
                    </a:blip>
                    <a:stretch>
                      <a:fillRect/>
                    </a:stretch>
                  </pic:blipFill>
                  <pic:spPr>
                    <a:xfrm>
                      <a:off x="0" y="0"/>
                      <a:ext cx="4937352" cy="2651541"/>
                    </a:xfrm>
                    <a:prstGeom prst="rect">
                      <a:avLst/>
                    </a:prstGeom>
                  </pic:spPr>
                </pic:pic>
              </a:graphicData>
            </a:graphic>
          </wp:inline>
        </w:drawing>
      </w:r>
    </w:p>
    <w:p w:rsidR="002F76B6" w:rsidRDefault="00F32A52">
      <w:pPr>
        <w:spacing w:before="124" w:line="339" w:lineRule="auto"/>
        <w:ind w:left="117" w:right="1185"/>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 xml:space="preserve">no. 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6202.0, </w:t>
      </w:r>
      <w:r>
        <w:rPr>
          <w:rFonts w:ascii="Arial"/>
          <w:color w:val="006DB0"/>
          <w:sz w:val="16"/>
        </w:rPr>
        <w:t>table</w:t>
      </w:r>
      <w:r>
        <w:rPr>
          <w:rFonts w:ascii="Arial"/>
          <w:color w:val="006DB0"/>
          <w:spacing w:val="-2"/>
          <w:sz w:val="16"/>
        </w:rPr>
        <w:t xml:space="preserve"> </w:t>
      </w:r>
      <w:r>
        <w:rPr>
          <w:rFonts w:ascii="Arial"/>
          <w:color w:val="006DB0"/>
          <w:spacing w:val="-1"/>
          <w:sz w:val="16"/>
        </w:rPr>
        <w:t>21;</w:t>
      </w:r>
      <w:r>
        <w:rPr>
          <w:rFonts w:ascii="Arial"/>
          <w:color w:val="006DB0"/>
          <w:spacing w:val="28"/>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 of</w:t>
      </w:r>
      <w:r>
        <w:rPr>
          <w:rFonts w:ascii="Arial"/>
          <w:i/>
          <w:color w:val="006DB0"/>
          <w:sz w:val="16"/>
        </w:rPr>
        <w:t xml:space="preserve"> Population</w:t>
      </w:r>
      <w:r>
        <w:rPr>
          <w:rFonts w:ascii="Arial"/>
          <w:i/>
          <w:color w:val="006DB0"/>
          <w:spacing w:val="-2"/>
          <w:sz w:val="16"/>
        </w:rPr>
        <w:t xml:space="preserve"> </w:t>
      </w:r>
      <w:r>
        <w:rPr>
          <w:rFonts w:ascii="Arial"/>
          <w:i/>
          <w:color w:val="006DB0"/>
          <w:spacing w:val="-1"/>
          <w:sz w:val="16"/>
        </w:rPr>
        <w:t>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i/>
          <w:color w:val="006DB0"/>
          <w:sz w:val="16"/>
        </w:rPr>
        <w:t>Special</w:t>
      </w:r>
      <w:r>
        <w:rPr>
          <w:rFonts w:ascii="Arial"/>
          <w:i/>
          <w:color w:val="006DB0"/>
          <w:spacing w:val="-2"/>
          <w:sz w:val="16"/>
        </w:rPr>
        <w:t xml:space="preserve"> </w:t>
      </w:r>
      <w:r>
        <w:rPr>
          <w:rFonts w:ascii="Arial"/>
          <w:i/>
          <w:color w:val="006DB0"/>
          <w:spacing w:val="-1"/>
          <w:sz w:val="16"/>
        </w:rPr>
        <w:t>Data</w:t>
      </w:r>
      <w:r>
        <w:rPr>
          <w:rFonts w:ascii="Arial"/>
          <w:i/>
          <w:color w:val="006DB0"/>
          <w:sz w:val="16"/>
        </w:rPr>
        <w:t xml:space="preserve"> </w:t>
      </w:r>
      <w:r>
        <w:rPr>
          <w:rFonts w:ascii="Arial"/>
          <w:i/>
          <w:color w:val="006DB0"/>
          <w:spacing w:val="-1"/>
          <w:sz w:val="16"/>
        </w:rPr>
        <w:t xml:space="preserve">Request </w:t>
      </w:r>
      <w:r>
        <w:rPr>
          <w:rFonts w:ascii="Arial"/>
          <w:i/>
          <w:color w:val="006DB0"/>
          <w:sz w:val="16"/>
        </w:rPr>
        <w:t>from</w:t>
      </w:r>
      <w:r>
        <w:rPr>
          <w:rFonts w:ascii="Arial"/>
          <w:i/>
          <w:color w:val="006DB0"/>
          <w:spacing w:val="-2"/>
          <w:sz w:val="16"/>
        </w:rPr>
        <w:t xml:space="preserve"> </w:t>
      </w:r>
      <w:r>
        <w:rPr>
          <w:rFonts w:ascii="Arial"/>
          <w:i/>
          <w:color w:val="006DB0"/>
          <w:spacing w:val="-1"/>
          <w:sz w:val="16"/>
        </w:rPr>
        <w:t>Labour</w:t>
      </w:r>
      <w:r>
        <w:rPr>
          <w:rFonts w:ascii="Arial"/>
          <w:i/>
          <w:color w:val="006DB0"/>
          <w:sz w:val="16"/>
        </w:rPr>
        <w:t xml:space="preserve"> Force</w:t>
      </w:r>
      <w:r>
        <w:rPr>
          <w:rFonts w:ascii="Arial"/>
          <w:i/>
          <w:color w:val="006DB0"/>
          <w:spacing w:val="-2"/>
          <w:sz w:val="16"/>
        </w:rPr>
        <w:t xml:space="preserve"> </w:t>
      </w:r>
      <w:r>
        <w:rPr>
          <w:rFonts w:ascii="Arial"/>
          <w:i/>
          <w:color w:val="006DB0"/>
          <w:sz w:val="16"/>
        </w:rPr>
        <w:t>Survey;</w:t>
      </w:r>
      <w:r>
        <w:rPr>
          <w:rFonts w:ascii="Arial"/>
          <w:i/>
          <w:color w:val="006DB0"/>
          <w:spacing w:val="-1"/>
          <w:sz w:val="16"/>
        </w:rPr>
        <w:t xml:space="preserve"> </w:t>
      </w:r>
      <w:r>
        <w:rPr>
          <w:rFonts w:ascii="Arial"/>
          <w:color w:val="006DB0"/>
          <w:spacing w:val="-1"/>
          <w:sz w:val="16"/>
        </w:rPr>
        <w:t>and</w:t>
      </w:r>
      <w:r>
        <w:rPr>
          <w:rFonts w:ascii="Arial"/>
          <w:color w:val="006DB0"/>
          <w:spacing w:val="27"/>
          <w:sz w:val="16"/>
        </w:rPr>
        <w:t xml:space="preserve"> </w:t>
      </w:r>
      <w:r>
        <w:rPr>
          <w:rFonts w:ascii="Arial"/>
          <w:color w:val="006DB0"/>
          <w:spacing w:val="-1"/>
          <w:sz w:val="16"/>
        </w:rPr>
        <w:t>Department 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pStyle w:val="BodyText"/>
        <w:spacing w:before="78" w:line="271" w:lineRule="auto"/>
        <w:ind w:right="871"/>
        <w:jc w:val="both"/>
      </w:pPr>
      <w:r>
        <w:rPr>
          <w:color w:val="5E5D5E"/>
          <w:spacing w:val="-1"/>
        </w:rPr>
        <w:t>Labour</w:t>
      </w:r>
      <w:r>
        <w:rPr>
          <w:color w:val="5E5D5E"/>
          <w:spacing w:val="-6"/>
        </w:rPr>
        <w:t xml:space="preserve"> </w:t>
      </w:r>
      <w:r>
        <w:rPr>
          <w:color w:val="5E5D5E"/>
          <w:spacing w:val="-1"/>
        </w:rPr>
        <w:t>productivity</w:t>
      </w:r>
      <w:r>
        <w:rPr>
          <w:color w:val="5E5D5E"/>
          <w:spacing w:val="-6"/>
        </w:rPr>
        <w:t xml:space="preserve"> </w:t>
      </w:r>
      <w:r>
        <w:rPr>
          <w:color w:val="5E5D5E"/>
          <w:spacing w:val="-1"/>
        </w:rPr>
        <w:t>levels</w:t>
      </w:r>
      <w:r>
        <w:rPr>
          <w:color w:val="5E5D5E"/>
          <w:spacing w:val="-6"/>
        </w:rPr>
        <w:t xml:space="preserve"> </w:t>
      </w:r>
      <w:r>
        <w:rPr>
          <w:color w:val="5E5D5E"/>
        </w:rPr>
        <w:t>(output</w:t>
      </w:r>
      <w:r>
        <w:rPr>
          <w:color w:val="5E5D5E"/>
          <w:spacing w:val="-6"/>
        </w:rPr>
        <w:t xml:space="preserve"> </w:t>
      </w:r>
      <w:r>
        <w:rPr>
          <w:color w:val="5E5D5E"/>
          <w:spacing w:val="-1"/>
        </w:rPr>
        <w:t>per</w:t>
      </w:r>
      <w:r>
        <w:rPr>
          <w:color w:val="5E5D5E"/>
          <w:spacing w:val="-6"/>
        </w:rPr>
        <w:t xml:space="preserve"> </w:t>
      </w:r>
      <w:r>
        <w:rPr>
          <w:color w:val="5E5D5E"/>
          <w:spacing w:val="-1"/>
        </w:rPr>
        <w:t>hour</w:t>
      </w:r>
      <w:r>
        <w:rPr>
          <w:color w:val="5E5D5E"/>
          <w:spacing w:val="-6"/>
        </w:rPr>
        <w:t xml:space="preserve"> </w:t>
      </w:r>
      <w:r>
        <w:rPr>
          <w:color w:val="5E5D5E"/>
          <w:spacing w:val="-1"/>
        </w:rPr>
        <w:t>worked)</w:t>
      </w:r>
      <w:r>
        <w:rPr>
          <w:color w:val="5E5D5E"/>
          <w:spacing w:val="-6"/>
        </w:rPr>
        <w:t xml:space="preserve"> </w:t>
      </w:r>
      <w:r>
        <w:rPr>
          <w:color w:val="5E5D5E"/>
        </w:rPr>
        <w:t>vary</w:t>
      </w:r>
      <w:r>
        <w:rPr>
          <w:color w:val="5E5D5E"/>
          <w:spacing w:val="-6"/>
        </w:rPr>
        <w:t xml:space="preserve"> </w:t>
      </w:r>
      <w:r>
        <w:rPr>
          <w:color w:val="5E5D5E"/>
        </w:rPr>
        <w:t>somewhat</w:t>
      </w:r>
      <w:r>
        <w:rPr>
          <w:color w:val="5E5D5E"/>
          <w:spacing w:val="-6"/>
        </w:rPr>
        <w:t xml:space="preserve"> </w:t>
      </w:r>
      <w:r>
        <w:rPr>
          <w:color w:val="5E5D5E"/>
          <w:spacing w:val="-1"/>
        </w:rPr>
        <w:t>across</w:t>
      </w:r>
      <w:r>
        <w:rPr>
          <w:color w:val="5E5D5E"/>
          <w:spacing w:val="-6"/>
        </w:rPr>
        <w:t xml:space="preserve"> </w:t>
      </w:r>
      <w:r>
        <w:rPr>
          <w:color w:val="5E5D5E"/>
        </w:rPr>
        <w:t>the</w:t>
      </w:r>
      <w:r>
        <w:rPr>
          <w:color w:val="5E5D5E"/>
          <w:spacing w:val="-6"/>
        </w:rPr>
        <w:t xml:space="preserve"> </w:t>
      </w:r>
      <w:r>
        <w:rPr>
          <w:color w:val="5E5D5E"/>
        </w:rPr>
        <w:t>four</w:t>
      </w:r>
      <w:r>
        <w:rPr>
          <w:color w:val="5E5D5E"/>
          <w:spacing w:val="-6"/>
        </w:rPr>
        <w:t xml:space="preserve"> </w:t>
      </w:r>
      <w:r>
        <w:rPr>
          <w:color w:val="5E5D5E"/>
          <w:spacing w:val="-1"/>
        </w:rPr>
        <w:t>groups,</w:t>
      </w:r>
      <w:r>
        <w:rPr>
          <w:color w:val="5E5D5E"/>
          <w:spacing w:val="26"/>
        </w:rPr>
        <w:t xml:space="preserve"> </w:t>
      </w:r>
      <w:r>
        <w:rPr>
          <w:color w:val="5E5D5E"/>
          <w:spacing w:val="-1"/>
        </w:rPr>
        <w:t>as</w:t>
      </w:r>
      <w:r>
        <w:rPr>
          <w:color w:val="5E5D5E"/>
          <w:spacing w:val="-13"/>
        </w:rPr>
        <w:t xml:space="preserve"> </w:t>
      </w:r>
      <w:r>
        <w:rPr>
          <w:color w:val="5E5D5E"/>
        </w:rPr>
        <w:t>shown</w:t>
      </w:r>
      <w:r>
        <w:rPr>
          <w:color w:val="5E5D5E"/>
          <w:spacing w:val="-12"/>
        </w:rPr>
        <w:t xml:space="preserve"> </w:t>
      </w:r>
      <w:r>
        <w:rPr>
          <w:color w:val="5E5D5E"/>
          <w:spacing w:val="-1"/>
        </w:rPr>
        <w:t>in</w:t>
      </w:r>
      <w:r>
        <w:rPr>
          <w:color w:val="5E5D5E"/>
          <w:spacing w:val="-13"/>
        </w:rPr>
        <w:t xml:space="preserve"> </w:t>
      </w:r>
      <w:r>
        <w:rPr>
          <w:color w:val="5E5D5E"/>
          <w:spacing w:val="-1"/>
        </w:rPr>
        <w:t>Chart</w:t>
      </w:r>
      <w:r>
        <w:rPr>
          <w:color w:val="5E5D5E"/>
          <w:spacing w:val="-12"/>
        </w:rPr>
        <w:t xml:space="preserve"> </w:t>
      </w:r>
      <w:r>
        <w:rPr>
          <w:color w:val="5E5D5E"/>
          <w:spacing w:val="-1"/>
        </w:rPr>
        <w:t>2.7.</w:t>
      </w:r>
      <w:r>
        <w:rPr>
          <w:color w:val="5E5D5E"/>
          <w:spacing w:val="-17"/>
        </w:rPr>
        <w:t xml:space="preserve"> </w:t>
      </w:r>
      <w:r>
        <w:rPr>
          <w:color w:val="5E5D5E"/>
        </w:rPr>
        <w:t>Three</w:t>
      </w:r>
      <w:r>
        <w:rPr>
          <w:color w:val="5E5D5E"/>
          <w:spacing w:val="-12"/>
        </w:rPr>
        <w:t xml:space="preserve"> </w:t>
      </w:r>
      <w:r>
        <w:rPr>
          <w:color w:val="5E5D5E"/>
          <w:spacing w:val="-1"/>
        </w:rPr>
        <w:t>of</w:t>
      </w:r>
      <w:r>
        <w:rPr>
          <w:color w:val="5E5D5E"/>
          <w:spacing w:val="-12"/>
        </w:rPr>
        <w:t xml:space="preserve"> </w:t>
      </w:r>
      <w:r>
        <w:rPr>
          <w:color w:val="5E5D5E"/>
        </w:rPr>
        <w:t>the</w:t>
      </w:r>
      <w:r>
        <w:rPr>
          <w:color w:val="5E5D5E"/>
          <w:spacing w:val="-13"/>
        </w:rPr>
        <w:t xml:space="preserve"> </w:t>
      </w:r>
      <w:r>
        <w:rPr>
          <w:color w:val="5E5D5E"/>
        </w:rPr>
        <w:t>four</w:t>
      </w:r>
      <w:r>
        <w:rPr>
          <w:color w:val="5E5D5E"/>
          <w:spacing w:val="-12"/>
        </w:rPr>
        <w:t xml:space="preserve"> </w:t>
      </w:r>
      <w:r>
        <w:rPr>
          <w:color w:val="5E5D5E"/>
          <w:spacing w:val="-1"/>
        </w:rPr>
        <w:t>appear</w:t>
      </w:r>
      <w:r>
        <w:rPr>
          <w:color w:val="5E5D5E"/>
          <w:spacing w:val="-13"/>
        </w:rPr>
        <w:t xml:space="preserve"> </w:t>
      </w:r>
      <w:r>
        <w:rPr>
          <w:color w:val="5E5D5E"/>
        </w:rPr>
        <w:t>similar</w:t>
      </w:r>
      <w:r>
        <w:rPr>
          <w:color w:val="5E5D5E"/>
          <w:spacing w:val="-12"/>
        </w:rPr>
        <w:t xml:space="preserve"> </w:t>
      </w:r>
      <w:r>
        <w:rPr>
          <w:color w:val="5E5D5E"/>
          <w:spacing w:val="-1"/>
        </w:rPr>
        <w:t>when</w:t>
      </w:r>
      <w:r>
        <w:rPr>
          <w:color w:val="5E5D5E"/>
          <w:spacing w:val="-12"/>
        </w:rPr>
        <w:t xml:space="preserve"> </w:t>
      </w:r>
      <w:r>
        <w:rPr>
          <w:color w:val="5E5D5E"/>
        </w:rPr>
        <w:t>compared</w:t>
      </w:r>
      <w:r>
        <w:rPr>
          <w:color w:val="5E5D5E"/>
          <w:spacing w:val="-13"/>
        </w:rPr>
        <w:t xml:space="preserve"> </w:t>
      </w:r>
      <w:r>
        <w:rPr>
          <w:color w:val="5E5D5E"/>
        </w:rPr>
        <w:t>to</w:t>
      </w:r>
      <w:r>
        <w:rPr>
          <w:color w:val="5E5D5E"/>
          <w:spacing w:val="-12"/>
        </w:rPr>
        <w:t xml:space="preserve"> </w:t>
      </w:r>
      <w:r>
        <w:rPr>
          <w:color w:val="5E5D5E"/>
          <w:spacing w:val="-1"/>
        </w:rPr>
        <w:t>Utilities</w:t>
      </w:r>
      <w:r>
        <w:rPr>
          <w:color w:val="5E5D5E"/>
          <w:spacing w:val="-13"/>
        </w:rPr>
        <w:t xml:space="preserve"> </w:t>
      </w:r>
      <w:r>
        <w:rPr>
          <w:color w:val="5E5D5E"/>
        </w:rPr>
        <w:t>Services,</w:t>
      </w:r>
      <w:r>
        <w:rPr>
          <w:color w:val="5E5D5E"/>
          <w:spacing w:val="29"/>
        </w:rPr>
        <w:t xml:space="preserve"> </w:t>
      </w:r>
      <w:r>
        <w:rPr>
          <w:color w:val="5E5D5E"/>
          <w:spacing w:val="-1"/>
        </w:rPr>
        <w:t xml:space="preserve">which </w:t>
      </w:r>
      <w:r>
        <w:rPr>
          <w:color w:val="5E5D5E"/>
        </w:rPr>
        <w:t>shows</w:t>
      </w:r>
      <w:r>
        <w:rPr>
          <w:color w:val="5E5D5E"/>
          <w:spacing w:val="-1"/>
        </w:rPr>
        <w:t xml:space="preserve"> </w:t>
      </w:r>
      <w:r>
        <w:rPr>
          <w:color w:val="5E5D5E"/>
        </w:rPr>
        <w:t>much</w:t>
      </w:r>
      <w:r>
        <w:rPr>
          <w:color w:val="5E5D5E"/>
          <w:spacing w:val="-1"/>
        </w:rPr>
        <w:t xml:space="preserve"> higher</w:t>
      </w:r>
      <w:r>
        <w:rPr>
          <w:color w:val="5E5D5E"/>
        </w:rPr>
        <w:t xml:space="preserve"> </w:t>
      </w:r>
      <w:r>
        <w:rPr>
          <w:color w:val="5E5D5E"/>
          <w:spacing w:val="-1"/>
        </w:rPr>
        <w:t>labour</w:t>
      </w:r>
      <w:r>
        <w:rPr>
          <w:color w:val="5E5D5E"/>
        </w:rPr>
        <w:t xml:space="preserve"> </w:t>
      </w:r>
      <w:r>
        <w:rPr>
          <w:color w:val="5E5D5E"/>
          <w:spacing w:val="-1"/>
        </w:rPr>
        <w:t>productivity as</w:t>
      </w:r>
      <w:r>
        <w:rPr>
          <w:color w:val="5E5D5E"/>
        </w:rPr>
        <w:t xml:space="preserve"> a</w:t>
      </w:r>
      <w:r>
        <w:rPr>
          <w:color w:val="5E5D5E"/>
          <w:spacing w:val="-1"/>
        </w:rPr>
        <w:t xml:space="preserve"> </w:t>
      </w:r>
      <w:r>
        <w:rPr>
          <w:color w:val="5E5D5E"/>
        </w:rPr>
        <w:t>result</w:t>
      </w:r>
      <w:r>
        <w:rPr>
          <w:color w:val="5E5D5E"/>
          <w:spacing w:val="-1"/>
        </w:rPr>
        <w:t xml:space="preserve"> of</w:t>
      </w:r>
      <w:r>
        <w:rPr>
          <w:color w:val="5E5D5E"/>
        </w:rPr>
        <w:t xml:space="preserve"> </w:t>
      </w:r>
      <w:r>
        <w:rPr>
          <w:color w:val="5E5D5E"/>
          <w:spacing w:val="-1"/>
        </w:rPr>
        <w:t xml:space="preserve">higher </w:t>
      </w:r>
      <w:r>
        <w:rPr>
          <w:color w:val="5E5D5E"/>
        </w:rPr>
        <w:t>capital</w:t>
      </w:r>
      <w:r>
        <w:rPr>
          <w:color w:val="5E5D5E"/>
          <w:spacing w:val="-1"/>
        </w:rPr>
        <w:t xml:space="preserve"> </w:t>
      </w:r>
      <w:r>
        <w:rPr>
          <w:color w:val="5E5D5E"/>
          <w:spacing w:val="-3"/>
        </w:rPr>
        <w:t>intensity.</w:t>
      </w:r>
    </w:p>
    <w:p w:rsidR="002F76B6" w:rsidRDefault="002F76B6">
      <w:pPr>
        <w:spacing w:before="8" w:line="220" w:lineRule="exact"/>
      </w:pPr>
    </w:p>
    <w:p w:rsidR="002F76B6" w:rsidRDefault="00F32A52">
      <w:pPr>
        <w:pStyle w:val="BodyText"/>
        <w:spacing w:before="0"/>
      </w:pPr>
      <w:r>
        <w:rPr>
          <w:color w:val="006DB0"/>
          <w:spacing w:val="-1"/>
        </w:rPr>
        <w:t>Chart 2.7: Labour productivity</w:t>
      </w:r>
      <w:r>
        <w:rPr>
          <w:color w:val="006DB0"/>
        </w:rPr>
        <w:t xml:space="preserve"> for</w:t>
      </w:r>
      <w:r>
        <w:rPr>
          <w:color w:val="006DB0"/>
          <w:spacing w:val="-2"/>
        </w:rPr>
        <w:t xml:space="preserve"> </w:t>
      </w:r>
      <w:r>
        <w:rPr>
          <w:color w:val="006DB0"/>
          <w:spacing w:val="-1"/>
        </w:rPr>
        <w:t xml:space="preserve">enabling </w:t>
      </w:r>
      <w:r>
        <w:rPr>
          <w:color w:val="006DB0"/>
        </w:rPr>
        <w:t>services</w:t>
      </w:r>
      <w:r>
        <w:rPr>
          <w:color w:val="006DB0"/>
          <w:spacing w:val="-2"/>
        </w:rPr>
        <w:t xml:space="preserve"> </w:t>
      </w:r>
      <w:r>
        <w:rPr>
          <w:color w:val="006DB0"/>
          <w:spacing w:val="-1"/>
        </w:rPr>
        <w:t>groups,</w:t>
      </w:r>
      <w:r>
        <w:rPr>
          <w:color w:val="006DB0"/>
        </w:rPr>
        <w:t xml:space="preserve"> </w:t>
      </w:r>
      <w:r>
        <w:rPr>
          <w:color w:val="006DB0"/>
          <w:spacing w:val="-1"/>
        </w:rPr>
        <w:t xml:space="preserve">2004–05 </w:t>
      </w:r>
      <w:r>
        <w:rPr>
          <w:color w:val="006DB0"/>
        </w:rPr>
        <w:t>to</w:t>
      </w:r>
      <w:r>
        <w:rPr>
          <w:color w:val="006DB0"/>
          <w:spacing w:val="-2"/>
        </w:rPr>
        <w:t xml:space="preserve"> </w:t>
      </w:r>
      <w:r>
        <w:rPr>
          <w:color w:val="006DB0"/>
          <w:spacing w:val="-1"/>
        </w:rPr>
        <w:t>2014–15</w:t>
      </w:r>
    </w:p>
    <w:p w:rsidR="00CC4CBA" w:rsidRDefault="00CC4CBA">
      <w:pPr>
        <w:spacing w:before="108" w:line="339" w:lineRule="auto"/>
        <w:ind w:left="117" w:right="1185"/>
        <w:rPr>
          <w:rFonts w:ascii="Arial"/>
          <w:color w:val="605D5D"/>
          <w:spacing w:val="-3"/>
          <w:sz w:val="18"/>
        </w:rPr>
      </w:pPr>
      <w:r>
        <w:rPr>
          <w:rFonts w:ascii="Arial"/>
          <w:noProof/>
          <w:color w:val="605D5D"/>
          <w:spacing w:val="-3"/>
          <w:sz w:val="18"/>
          <w:lang w:val="en-AU" w:eastAsia="en-AU"/>
        </w:rPr>
        <w:drawing>
          <wp:inline distT="0" distB="0" distL="0" distR="0" wp14:anchorId="6176D67B" wp14:editId="270F1F2D">
            <wp:extent cx="4778551" cy="2656753"/>
            <wp:effectExtent l="0" t="0" r="3175" b="0"/>
            <wp:docPr id="7249" name="Picture 7249" descr="Chart 2.7 shows labour productivity levels for the enabling services groups, and for all other industries, from 2004–05 to 2014–15. Each group’s labour productivity levels have risen over that period except for Utilities Services, which has fallen, though from a high base. Utilities Services productivity fell from $217.9 an hour in 2004–05 to $167.1 an hour in 2014–15. For the other enabling services groups, their labour productivity has exceeded all other industries for the period, except for Trade, Transport &amp; Logistics, which tracks all other industries closely." title="Char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7.png"/>
                    <pic:cNvPicPr/>
                  </pic:nvPicPr>
                  <pic:blipFill>
                    <a:blip r:embed="rId74">
                      <a:extLst>
                        <a:ext uri="{28A0092B-C50C-407E-A947-70E740481C1C}">
                          <a14:useLocalDpi xmlns:a14="http://schemas.microsoft.com/office/drawing/2010/main" val="0"/>
                        </a:ext>
                      </a:extLst>
                    </a:blip>
                    <a:stretch>
                      <a:fillRect/>
                    </a:stretch>
                  </pic:blipFill>
                  <pic:spPr>
                    <a:xfrm>
                      <a:off x="0" y="0"/>
                      <a:ext cx="4778551" cy="2656753"/>
                    </a:xfrm>
                    <a:prstGeom prst="rect">
                      <a:avLst/>
                    </a:prstGeom>
                  </pic:spPr>
                </pic:pic>
              </a:graphicData>
            </a:graphic>
          </wp:inline>
        </w:drawing>
      </w:r>
    </w:p>
    <w:p w:rsidR="002F76B6" w:rsidRDefault="00F32A52">
      <w:pPr>
        <w:spacing w:before="108" w:line="339" w:lineRule="auto"/>
        <w:ind w:left="117" w:right="1185"/>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color w:val="006DB0"/>
          <w:sz w:val="16"/>
        </w:rPr>
        <w:t>cat.</w:t>
      </w:r>
      <w:r>
        <w:rPr>
          <w:rFonts w:ascii="Arial"/>
          <w:color w:val="006DB0"/>
          <w:spacing w:val="-1"/>
          <w:sz w:val="16"/>
        </w:rPr>
        <w:t xml:space="preserve"> no. 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 xml:space="preserve">no. 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6202.0, </w:t>
      </w:r>
      <w:r>
        <w:rPr>
          <w:rFonts w:ascii="Arial"/>
          <w:color w:val="006DB0"/>
          <w:sz w:val="16"/>
        </w:rPr>
        <w:t>table</w:t>
      </w:r>
      <w:r>
        <w:rPr>
          <w:rFonts w:ascii="Arial"/>
          <w:color w:val="006DB0"/>
          <w:spacing w:val="-2"/>
          <w:sz w:val="16"/>
        </w:rPr>
        <w:t xml:space="preserve"> </w:t>
      </w:r>
      <w:r>
        <w:rPr>
          <w:rFonts w:ascii="Arial"/>
          <w:color w:val="006DB0"/>
          <w:spacing w:val="-1"/>
          <w:sz w:val="16"/>
        </w:rPr>
        <w:t>21;</w:t>
      </w:r>
      <w:r>
        <w:rPr>
          <w:rFonts w:ascii="Arial"/>
          <w:color w:val="006DB0"/>
          <w:spacing w:val="28"/>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 of</w:t>
      </w:r>
      <w:r>
        <w:rPr>
          <w:rFonts w:ascii="Arial"/>
          <w:i/>
          <w:color w:val="006DB0"/>
          <w:sz w:val="16"/>
        </w:rPr>
        <w:t xml:space="preserve"> Population</w:t>
      </w:r>
      <w:r>
        <w:rPr>
          <w:rFonts w:ascii="Arial"/>
          <w:i/>
          <w:color w:val="006DB0"/>
          <w:spacing w:val="-2"/>
          <w:sz w:val="16"/>
        </w:rPr>
        <w:t xml:space="preserve"> </w:t>
      </w:r>
      <w:r>
        <w:rPr>
          <w:rFonts w:ascii="Arial"/>
          <w:i/>
          <w:color w:val="006DB0"/>
          <w:spacing w:val="-1"/>
          <w:sz w:val="16"/>
        </w:rPr>
        <w:t>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i/>
          <w:color w:val="006DB0"/>
          <w:sz w:val="16"/>
        </w:rPr>
        <w:t>Special</w:t>
      </w:r>
      <w:r>
        <w:rPr>
          <w:rFonts w:ascii="Arial"/>
          <w:i/>
          <w:color w:val="006DB0"/>
          <w:spacing w:val="-2"/>
          <w:sz w:val="16"/>
        </w:rPr>
        <w:t xml:space="preserve"> </w:t>
      </w:r>
      <w:r>
        <w:rPr>
          <w:rFonts w:ascii="Arial"/>
          <w:i/>
          <w:color w:val="006DB0"/>
          <w:spacing w:val="-1"/>
          <w:sz w:val="16"/>
        </w:rPr>
        <w:t>Data</w:t>
      </w:r>
      <w:r>
        <w:rPr>
          <w:rFonts w:ascii="Arial"/>
          <w:i/>
          <w:color w:val="006DB0"/>
          <w:sz w:val="16"/>
        </w:rPr>
        <w:t xml:space="preserve"> </w:t>
      </w:r>
      <w:r>
        <w:rPr>
          <w:rFonts w:ascii="Arial"/>
          <w:i/>
          <w:color w:val="006DB0"/>
          <w:spacing w:val="-1"/>
          <w:sz w:val="16"/>
        </w:rPr>
        <w:t xml:space="preserve">Request </w:t>
      </w:r>
      <w:r>
        <w:rPr>
          <w:rFonts w:ascii="Arial"/>
          <w:i/>
          <w:color w:val="006DB0"/>
          <w:sz w:val="16"/>
        </w:rPr>
        <w:t>from</w:t>
      </w:r>
      <w:r>
        <w:rPr>
          <w:rFonts w:ascii="Arial"/>
          <w:i/>
          <w:color w:val="006DB0"/>
          <w:spacing w:val="-2"/>
          <w:sz w:val="16"/>
        </w:rPr>
        <w:t xml:space="preserve"> </w:t>
      </w:r>
      <w:r>
        <w:rPr>
          <w:rFonts w:ascii="Arial"/>
          <w:i/>
          <w:color w:val="006DB0"/>
          <w:spacing w:val="-1"/>
          <w:sz w:val="16"/>
        </w:rPr>
        <w:t>Labour</w:t>
      </w:r>
      <w:r>
        <w:rPr>
          <w:rFonts w:ascii="Arial"/>
          <w:i/>
          <w:color w:val="006DB0"/>
          <w:sz w:val="16"/>
        </w:rPr>
        <w:t xml:space="preserve"> Force</w:t>
      </w:r>
      <w:r>
        <w:rPr>
          <w:rFonts w:ascii="Arial"/>
          <w:i/>
          <w:color w:val="006DB0"/>
          <w:spacing w:val="-2"/>
          <w:sz w:val="16"/>
        </w:rPr>
        <w:t xml:space="preserve"> </w:t>
      </w:r>
      <w:r>
        <w:rPr>
          <w:rFonts w:ascii="Arial"/>
          <w:i/>
          <w:color w:val="006DB0"/>
          <w:sz w:val="16"/>
        </w:rPr>
        <w:t>Survey;</w:t>
      </w:r>
      <w:r>
        <w:rPr>
          <w:rFonts w:ascii="Arial"/>
          <w:i/>
          <w:color w:val="006DB0"/>
          <w:spacing w:val="-1"/>
          <w:sz w:val="16"/>
        </w:rPr>
        <w:t xml:space="preserve"> </w:t>
      </w:r>
      <w:r>
        <w:rPr>
          <w:rFonts w:ascii="Arial"/>
          <w:color w:val="006DB0"/>
          <w:spacing w:val="-1"/>
          <w:sz w:val="16"/>
        </w:rPr>
        <w:t>and</w:t>
      </w:r>
      <w:r>
        <w:rPr>
          <w:rFonts w:ascii="Arial"/>
          <w:color w:val="006DB0"/>
          <w:spacing w:val="27"/>
          <w:sz w:val="16"/>
        </w:rPr>
        <w:t xml:space="preserve"> </w:t>
      </w:r>
      <w:r>
        <w:rPr>
          <w:rFonts w:ascii="Arial"/>
          <w:color w:val="006DB0"/>
          <w:spacing w:val="-1"/>
          <w:sz w:val="16"/>
        </w:rPr>
        <w:t>Department of</w:t>
      </w:r>
      <w:r>
        <w:rPr>
          <w:rFonts w:ascii="Arial"/>
          <w:color w:val="006DB0"/>
          <w:sz w:val="16"/>
        </w:rPr>
        <w:t xml:space="preserve"> </w:t>
      </w:r>
      <w:r>
        <w:rPr>
          <w:rFonts w:ascii="Arial"/>
          <w:color w:val="006DB0"/>
          <w:spacing w:val="-2"/>
          <w:sz w:val="16"/>
        </w:rPr>
        <w:t>Industry,</w:t>
      </w:r>
      <w:r>
        <w:rPr>
          <w:rFonts w:ascii="Arial"/>
          <w:color w:val="006DB0"/>
          <w:sz w:val="16"/>
        </w:rPr>
        <w:t xml:space="preserve"> 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pStyle w:val="BodyText"/>
        <w:spacing w:before="134" w:line="271" w:lineRule="auto"/>
        <w:ind w:right="871"/>
        <w:jc w:val="both"/>
      </w:pPr>
      <w:r>
        <w:rPr>
          <w:color w:val="5E5D5E"/>
        </w:rPr>
        <w:t>The</w:t>
      </w:r>
      <w:r>
        <w:rPr>
          <w:color w:val="5E5D5E"/>
          <w:spacing w:val="13"/>
        </w:rPr>
        <w:t xml:space="preserve"> </w:t>
      </w:r>
      <w:r>
        <w:rPr>
          <w:color w:val="5E5D5E"/>
          <w:spacing w:val="-1"/>
        </w:rPr>
        <w:t>above</w:t>
      </w:r>
      <w:r>
        <w:rPr>
          <w:color w:val="5E5D5E"/>
          <w:spacing w:val="14"/>
        </w:rPr>
        <w:t xml:space="preserve"> </w:t>
      </w:r>
      <w:r>
        <w:rPr>
          <w:color w:val="5E5D5E"/>
          <w:spacing w:val="-1"/>
        </w:rPr>
        <w:t>data</w:t>
      </w:r>
      <w:r>
        <w:rPr>
          <w:color w:val="5E5D5E"/>
          <w:spacing w:val="14"/>
        </w:rPr>
        <w:t xml:space="preserve"> </w:t>
      </w:r>
      <w:r>
        <w:rPr>
          <w:color w:val="5E5D5E"/>
        </w:rPr>
        <w:t>shows</w:t>
      </w:r>
      <w:r>
        <w:rPr>
          <w:color w:val="5E5D5E"/>
          <w:spacing w:val="13"/>
        </w:rPr>
        <w:t xml:space="preserve"> </w:t>
      </w:r>
      <w:r>
        <w:rPr>
          <w:color w:val="5E5D5E"/>
        </w:rPr>
        <w:t>that</w:t>
      </w:r>
      <w:r>
        <w:rPr>
          <w:color w:val="5E5D5E"/>
          <w:spacing w:val="14"/>
        </w:rPr>
        <w:t xml:space="preserve"> </w:t>
      </w:r>
      <w:r>
        <w:rPr>
          <w:color w:val="5E5D5E"/>
          <w:spacing w:val="-1"/>
        </w:rPr>
        <w:t>enabling</w:t>
      </w:r>
      <w:r>
        <w:rPr>
          <w:color w:val="5E5D5E"/>
          <w:spacing w:val="15"/>
        </w:rPr>
        <w:t xml:space="preserve"> </w:t>
      </w:r>
      <w:r>
        <w:rPr>
          <w:color w:val="5E5D5E"/>
        </w:rPr>
        <w:t>services</w:t>
      </w:r>
      <w:r>
        <w:rPr>
          <w:color w:val="5E5D5E"/>
          <w:spacing w:val="13"/>
        </w:rPr>
        <w:t xml:space="preserve"> </w:t>
      </w:r>
      <w:r>
        <w:rPr>
          <w:color w:val="5E5D5E"/>
          <w:spacing w:val="-1"/>
        </w:rPr>
        <w:t>are</w:t>
      </w:r>
      <w:r>
        <w:rPr>
          <w:color w:val="5E5D5E"/>
          <w:spacing w:val="14"/>
        </w:rPr>
        <w:t xml:space="preserve"> </w:t>
      </w:r>
      <w:r>
        <w:rPr>
          <w:color w:val="5E5D5E"/>
        </w:rPr>
        <w:t>a</w:t>
      </w:r>
      <w:r>
        <w:rPr>
          <w:color w:val="5E5D5E"/>
          <w:spacing w:val="14"/>
        </w:rPr>
        <w:t xml:space="preserve"> </w:t>
      </w:r>
      <w:r>
        <w:rPr>
          <w:color w:val="5E5D5E"/>
          <w:spacing w:val="-1"/>
        </w:rPr>
        <w:t>large,</w:t>
      </w:r>
      <w:r>
        <w:rPr>
          <w:color w:val="5E5D5E"/>
          <w:spacing w:val="13"/>
        </w:rPr>
        <w:t xml:space="preserve"> </w:t>
      </w:r>
      <w:r>
        <w:rPr>
          <w:color w:val="5E5D5E"/>
          <w:spacing w:val="-1"/>
        </w:rPr>
        <w:t>high-employing,</w:t>
      </w:r>
      <w:r>
        <w:rPr>
          <w:color w:val="5E5D5E"/>
          <w:spacing w:val="15"/>
        </w:rPr>
        <w:t xml:space="preserve"> </w:t>
      </w:r>
      <w:r>
        <w:rPr>
          <w:color w:val="5E5D5E"/>
          <w:spacing w:val="-1"/>
        </w:rPr>
        <w:t>and</w:t>
      </w:r>
      <w:r>
        <w:rPr>
          <w:color w:val="5E5D5E"/>
          <w:spacing w:val="14"/>
        </w:rPr>
        <w:t xml:space="preserve"> </w:t>
      </w:r>
      <w:r>
        <w:rPr>
          <w:color w:val="5E5D5E"/>
        </w:rPr>
        <w:t>research</w:t>
      </w:r>
      <w:r>
        <w:rPr>
          <w:color w:val="5E5D5E"/>
          <w:spacing w:val="29"/>
        </w:rPr>
        <w:t xml:space="preserve"> </w:t>
      </w:r>
      <w:r>
        <w:rPr>
          <w:color w:val="5E5D5E"/>
          <w:spacing w:val="-1"/>
        </w:rPr>
        <w:t>intensive</w:t>
      </w:r>
      <w:r>
        <w:rPr>
          <w:color w:val="5E5D5E"/>
          <w:spacing w:val="23"/>
        </w:rPr>
        <w:t xml:space="preserve"> </w:t>
      </w:r>
      <w:r>
        <w:rPr>
          <w:color w:val="5E5D5E"/>
          <w:spacing w:val="-1"/>
        </w:rPr>
        <w:t>part</w:t>
      </w:r>
      <w:r>
        <w:rPr>
          <w:color w:val="5E5D5E"/>
          <w:spacing w:val="23"/>
        </w:rPr>
        <w:t xml:space="preserve"> </w:t>
      </w:r>
      <w:r>
        <w:rPr>
          <w:color w:val="5E5D5E"/>
          <w:spacing w:val="-1"/>
        </w:rPr>
        <w:t>of</w:t>
      </w:r>
      <w:r>
        <w:rPr>
          <w:color w:val="5E5D5E"/>
          <w:spacing w:val="23"/>
        </w:rPr>
        <w:t xml:space="preserve"> </w:t>
      </w:r>
      <w:r>
        <w:rPr>
          <w:color w:val="5E5D5E"/>
        </w:rPr>
        <w:t>the</w:t>
      </w:r>
      <w:r>
        <w:rPr>
          <w:color w:val="5E5D5E"/>
          <w:spacing w:val="22"/>
        </w:rPr>
        <w:t xml:space="preserve"> </w:t>
      </w:r>
      <w:r>
        <w:rPr>
          <w:color w:val="5E5D5E"/>
          <w:spacing w:val="-3"/>
        </w:rPr>
        <w:t>economy.</w:t>
      </w:r>
      <w:r>
        <w:rPr>
          <w:color w:val="5E5D5E"/>
          <w:spacing w:val="20"/>
        </w:rPr>
        <w:t xml:space="preserve"> </w:t>
      </w:r>
      <w:r>
        <w:rPr>
          <w:color w:val="5E5D5E"/>
        </w:rPr>
        <w:t>These</w:t>
      </w:r>
      <w:r>
        <w:rPr>
          <w:color w:val="5E5D5E"/>
          <w:spacing w:val="23"/>
        </w:rPr>
        <w:t xml:space="preserve"> </w:t>
      </w:r>
      <w:r>
        <w:rPr>
          <w:color w:val="5E5D5E"/>
        </w:rPr>
        <w:t>metrics,</w:t>
      </w:r>
      <w:r>
        <w:rPr>
          <w:color w:val="5E5D5E"/>
          <w:spacing w:val="22"/>
        </w:rPr>
        <w:t xml:space="preserve"> </w:t>
      </w:r>
      <w:r>
        <w:rPr>
          <w:color w:val="5E5D5E"/>
          <w:spacing w:val="-3"/>
        </w:rPr>
        <w:t>however,</w:t>
      </w:r>
      <w:r>
        <w:rPr>
          <w:color w:val="5E5D5E"/>
          <w:spacing w:val="23"/>
        </w:rPr>
        <w:t xml:space="preserve"> </w:t>
      </w:r>
      <w:r>
        <w:rPr>
          <w:color w:val="5E5D5E"/>
          <w:spacing w:val="-1"/>
        </w:rPr>
        <w:t>are</w:t>
      </w:r>
      <w:r>
        <w:rPr>
          <w:color w:val="5E5D5E"/>
          <w:spacing w:val="23"/>
        </w:rPr>
        <w:t xml:space="preserve"> </w:t>
      </w:r>
      <w:r>
        <w:rPr>
          <w:color w:val="5E5D5E"/>
          <w:spacing w:val="-1"/>
        </w:rPr>
        <w:t>unlikely</w:t>
      </w:r>
      <w:r>
        <w:rPr>
          <w:color w:val="5E5D5E"/>
          <w:spacing w:val="23"/>
        </w:rPr>
        <w:t xml:space="preserve"> </w:t>
      </w:r>
      <w:r>
        <w:rPr>
          <w:color w:val="5E5D5E"/>
        </w:rPr>
        <w:t>to</w:t>
      </w:r>
      <w:r>
        <w:rPr>
          <w:color w:val="5E5D5E"/>
          <w:spacing w:val="23"/>
        </w:rPr>
        <w:t xml:space="preserve"> </w:t>
      </w:r>
      <w:r>
        <w:rPr>
          <w:color w:val="5E5D5E"/>
        </w:rPr>
        <w:t>fully</w:t>
      </w:r>
      <w:r>
        <w:rPr>
          <w:color w:val="5E5D5E"/>
          <w:spacing w:val="23"/>
        </w:rPr>
        <w:t xml:space="preserve"> </w:t>
      </w:r>
      <w:r>
        <w:rPr>
          <w:color w:val="5E5D5E"/>
        </w:rPr>
        <w:t>capture</w:t>
      </w:r>
      <w:r>
        <w:rPr>
          <w:color w:val="5E5D5E"/>
          <w:spacing w:val="22"/>
        </w:rPr>
        <w:t xml:space="preserve"> </w:t>
      </w:r>
      <w:r>
        <w:rPr>
          <w:color w:val="5E5D5E"/>
        </w:rPr>
        <w:t>the</w:t>
      </w:r>
      <w:r>
        <w:rPr>
          <w:color w:val="5E5D5E"/>
          <w:spacing w:val="31"/>
        </w:rPr>
        <w:t xml:space="preserve"> </w:t>
      </w:r>
      <w:r>
        <w:rPr>
          <w:color w:val="5E5D5E"/>
          <w:spacing w:val="-1"/>
        </w:rPr>
        <w:t>importance</w:t>
      </w:r>
      <w:r>
        <w:rPr>
          <w:color w:val="5E5D5E"/>
          <w:spacing w:val="-7"/>
        </w:rPr>
        <w:t xml:space="preserve"> </w:t>
      </w:r>
      <w:r>
        <w:rPr>
          <w:color w:val="5E5D5E"/>
          <w:spacing w:val="-1"/>
        </w:rPr>
        <w:t>of</w:t>
      </w:r>
      <w:r>
        <w:rPr>
          <w:color w:val="5E5D5E"/>
          <w:spacing w:val="-6"/>
        </w:rPr>
        <w:t xml:space="preserve"> </w:t>
      </w:r>
      <w:r>
        <w:rPr>
          <w:color w:val="5E5D5E"/>
          <w:spacing w:val="-1"/>
        </w:rPr>
        <w:t>enabling</w:t>
      </w:r>
      <w:r>
        <w:rPr>
          <w:color w:val="5E5D5E"/>
          <w:spacing w:val="-7"/>
        </w:rPr>
        <w:t xml:space="preserve"> </w:t>
      </w:r>
      <w:r>
        <w:rPr>
          <w:color w:val="5E5D5E"/>
        </w:rPr>
        <w:t>services.</w:t>
      </w:r>
      <w:r>
        <w:rPr>
          <w:color w:val="5E5D5E"/>
          <w:spacing w:val="-7"/>
        </w:rPr>
        <w:t xml:space="preserve"> </w:t>
      </w:r>
      <w:r>
        <w:rPr>
          <w:color w:val="5E5D5E"/>
        </w:rPr>
        <w:t>Box</w:t>
      </w:r>
      <w:r>
        <w:rPr>
          <w:color w:val="5E5D5E"/>
          <w:spacing w:val="-7"/>
        </w:rPr>
        <w:t xml:space="preserve"> </w:t>
      </w:r>
      <w:r>
        <w:rPr>
          <w:color w:val="5E5D5E"/>
          <w:spacing w:val="-1"/>
        </w:rPr>
        <w:t>2.2</w:t>
      </w:r>
      <w:r>
        <w:rPr>
          <w:color w:val="5E5D5E"/>
          <w:spacing w:val="-7"/>
        </w:rPr>
        <w:t xml:space="preserve"> </w:t>
      </w:r>
      <w:r>
        <w:rPr>
          <w:color w:val="5E5D5E"/>
          <w:spacing w:val="-1"/>
        </w:rPr>
        <w:t>explores</w:t>
      </w:r>
      <w:r>
        <w:rPr>
          <w:color w:val="5E5D5E"/>
          <w:spacing w:val="-6"/>
        </w:rPr>
        <w:t xml:space="preserve"> </w:t>
      </w:r>
      <w:r>
        <w:rPr>
          <w:color w:val="5E5D5E"/>
          <w:spacing w:val="-1"/>
        </w:rPr>
        <w:t>use</w:t>
      </w:r>
      <w:r>
        <w:rPr>
          <w:color w:val="5E5D5E"/>
          <w:spacing w:val="-6"/>
        </w:rPr>
        <w:t xml:space="preserve"> </w:t>
      </w:r>
      <w:r>
        <w:rPr>
          <w:color w:val="5E5D5E"/>
          <w:spacing w:val="-1"/>
        </w:rPr>
        <w:t>of</w:t>
      </w:r>
      <w:r>
        <w:rPr>
          <w:color w:val="5E5D5E"/>
          <w:spacing w:val="-7"/>
        </w:rPr>
        <w:t xml:space="preserve"> </w:t>
      </w:r>
      <w:r>
        <w:rPr>
          <w:color w:val="5E5D5E"/>
        </w:rPr>
        <w:t>modelling</w:t>
      </w:r>
      <w:r>
        <w:rPr>
          <w:color w:val="5E5D5E"/>
          <w:spacing w:val="-7"/>
        </w:rPr>
        <w:t xml:space="preserve"> </w:t>
      </w:r>
      <w:r>
        <w:rPr>
          <w:color w:val="5E5D5E"/>
        </w:rPr>
        <w:t>to</w:t>
      </w:r>
      <w:r>
        <w:rPr>
          <w:color w:val="5E5D5E"/>
          <w:spacing w:val="-7"/>
        </w:rPr>
        <w:t xml:space="preserve"> </w:t>
      </w:r>
      <w:r>
        <w:rPr>
          <w:color w:val="5E5D5E"/>
        </w:rPr>
        <w:t>measure</w:t>
      </w:r>
      <w:r>
        <w:rPr>
          <w:color w:val="5E5D5E"/>
          <w:spacing w:val="-8"/>
        </w:rPr>
        <w:t xml:space="preserve"> </w:t>
      </w:r>
      <w:r>
        <w:rPr>
          <w:color w:val="5E5D5E"/>
        </w:rPr>
        <w:t>the</w:t>
      </w:r>
      <w:r>
        <w:rPr>
          <w:color w:val="5E5D5E"/>
          <w:spacing w:val="-7"/>
        </w:rPr>
        <w:t xml:space="preserve"> </w:t>
      </w:r>
      <w:r>
        <w:rPr>
          <w:color w:val="5E5D5E"/>
          <w:spacing w:val="-1"/>
        </w:rPr>
        <w:t>indirect</w:t>
      </w:r>
      <w:r>
        <w:rPr>
          <w:color w:val="5E5D5E"/>
          <w:spacing w:val="27"/>
        </w:rPr>
        <w:t xml:space="preserve"> </w:t>
      </w:r>
      <w:r>
        <w:rPr>
          <w:color w:val="5E5D5E"/>
        </w:rPr>
        <w:t>contribution</w:t>
      </w:r>
      <w:r>
        <w:rPr>
          <w:color w:val="5E5D5E"/>
          <w:spacing w:val="-2"/>
        </w:rPr>
        <w:t xml:space="preserve"> </w:t>
      </w:r>
      <w:r>
        <w:rPr>
          <w:color w:val="5E5D5E"/>
          <w:spacing w:val="-1"/>
        </w:rPr>
        <w:t>of enabling</w:t>
      </w:r>
      <w:r>
        <w:rPr>
          <w:color w:val="5E5D5E"/>
        </w:rPr>
        <w:t xml:space="preserve"> services.</w:t>
      </w:r>
    </w:p>
    <w:p w:rsidR="002F76B6" w:rsidRDefault="002F76B6">
      <w:pPr>
        <w:spacing w:before="2"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CC4CBA">
      <w:pPr>
        <w:spacing w:before="50"/>
        <w:ind w:left="1268"/>
        <w:jc w:val="both"/>
        <w:rPr>
          <w:rFonts w:ascii="Arial" w:eastAsia="Arial" w:hAnsi="Arial" w:cs="Arial"/>
          <w:sz w:val="30"/>
          <w:szCs w:val="30"/>
        </w:rPr>
      </w:pPr>
      <w:r>
        <w:rPr>
          <w:noProof/>
          <w:lang w:val="en-AU" w:eastAsia="en-AU"/>
        </w:rPr>
        <mc:AlternateContent>
          <mc:Choice Requires="wpg">
            <w:drawing>
              <wp:anchor distT="0" distB="0" distL="114300" distR="114300" simplePos="0" relativeHeight="251506176" behindDoc="1" locked="0" layoutInCell="1" allowOverlap="1" wp14:anchorId="0A2BC9CF" wp14:editId="4CE9B01D">
                <wp:simplePos x="0" y="0"/>
                <wp:positionH relativeFrom="page">
                  <wp:posOffset>1616710</wp:posOffset>
                </wp:positionH>
                <wp:positionV relativeFrom="page">
                  <wp:posOffset>722630</wp:posOffset>
                </wp:positionV>
                <wp:extent cx="5039995" cy="9120505"/>
                <wp:effectExtent l="0" t="0" r="8255" b="4445"/>
                <wp:wrapNone/>
                <wp:docPr id="4405" name="Group 4418"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120505"/>
                          <a:chOff x="2551" y="1134"/>
                          <a:chExt cx="7937" cy="14363"/>
                        </a:xfrm>
                      </wpg:grpSpPr>
                      <wpg:grpSp>
                        <wpg:cNvPr id="4406" name="Group 4423"/>
                        <wpg:cNvGrpSpPr>
                          <a:grpSpLocks/>
                        </wpg:cNvGrpSpPr>
                        <wpg:grpSpPr bwMode="auto">
                          <a:xfrm>
                            <a:off x="2551" y="1134"/>
                            <a:ext cx="7937" cy="14363"/>
                            <a:chOff x="2551" y="1134"/>
                            <a:chExt cx="7937" cy="14363"/>
                          </a:xfrm>
                        </wpg:grpSpPr>
                        <wps:wsp>
                          <wps:cNvPr id="4407" name="Freeform 4424"/>
                          <wps:cNvSpPr>
                            <a:spLocks/>
                          </wps:cNvSpPr>
                          <wps:spPr bwMode="auto">
                            <a:xfrm>
                              <a:off x="2551" y="1134"/>
                              <a:ext cx="7937" cy="14363"/>
                            </a:xfrm>
                            <a:custGeom>
                              <a:avLst/>
                              <a:gdLst>
                                <a:gd name="T0" fmla="+- 0 2551 2551"/>
                                <a:gd name="T1" fmla="*/ T0 w 7937"/>
                                <a:gd name="T2" fmla="+- 0 15496 1134"/>
                                <a:gd name="T3" fmla="*/ 15496 h 14363"/>
                                <a:gd name="T4" fmla="+- 0 10488 2551"/>
                                <a:gd name="T5" fmla="*/ T4 w 7937"/>
                                <a:gd name="T6" fmla="+- 0 15496 1134"/>
                                <a:gd name="T7" fmla="*/ 15496 h 14363"/>
                                <a:gd name="T8" fmla="+- 0 10488 2551"/>
                                <a:gd name="T9" fmla="*/ T8 w 7937"/>
                                <a:gd name="T10" fmla="+- 0 1134 1134"/>
                                <a:gd name="T11" fmla="*/ 1134 h 14363"/>
                                <a:gd name="T12" fmla="+- 0 2551 2551"/>
                                <a:gd name="T13" fmla="*/ T12 w 7937"/>
                                <a:gd name="T14" fmla="+- 0 1134 1134"/>
                                <a:gd name="T15" fmla="*/ 1134 h 14363"/>
                                <a:gd name="T16" fmla="+- 0 2551 2551"/>
                                <a:gd name="T17" fmla="*/ T16 w 7937"/>
                                <a:gd name="T18" fmla="+- 0 15496 1134"/>
                                <a:gd name="T19" fmla="*/ 15496 h 14363"/>
                              </a:gdLst>
                              <a:ahLst/>
                              <a:cxnLst>
                                <a:cxn ang="0">
                                  <a:pos x="T1" y="T3"/>
                                </a:cxn>
                                <a:cxn ang="0">
                                  <a:pos x="T5" y="T7"/>
                                </a:cxn>
                                <a:cxn ang="0">
                                  <a:pos x="T9" y="T11"/>
                                </a:cxn>
                                <a:cxn ang="0">
                                  <a:pos x="T13" y="T15"/>
                                </a:cxn>
                                <a:cxn ang="0">
                                  <a:pos x="T17" y="T19"/>
                                </a:cxn>
                              </a:cxnLst>
                              <a:rect l="0" t="0" r="r" b="b"/>
                              <a:pathLst>
                                <a:path w="7937" h="14363">
                                  <a:moveTo>
                                    <a:pt x="0" y="14362"/>
                                  </a:moveTo>
                                  <a:lnTo>
                                    <a:pt x="7937" y="14362"/>
                                  </a:lnTo>
                                  <a:lnTo>
                                    <a:pt x="7937" y="0"/>
                                  </a:lnTo>
                                  <a:lnTo>
                                    <a:pt x="0" y="0"/>
                                  </a:lnTo>
                                  <a:lnTo>
                                    <a:pt x="0" y="14362"/>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8" name="Group 4421"/>
                        <wpg:cNvGrpSpPr>
                          <a:grpSpLocks/>
                        </wpg:cNvGrpSpPr>
                        <wpg:grpSpPr bwMode="auto">
                          <a:xfrm>
                            <a:off x="2948" y="8458"/>
                            <a:ext cx="7144" cy="2"/>
                            <a:chOff x="2948" y="8458"/>
                            <a:chExt cx="7144" cy="2"/>
                          </a:xfrm>
                        </wpg:grpSpPr>
                        <wps:wsp>
                          <wps:cNvPr id="4409" name="Freeform 4422"/>
                          <wps:cNvSpPr>
                            <a:spLocks/>
                          </wps:cNvSpPr>
                          <wps:spPr bwMode="auto">
                            <a:xfrm>
                              <a:off x="2948" y="8458"/>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3C65E" id="Group 4418" o:spid="_x0000_s1026" alt="Title: Decorative object. Box shading. " style="position:absolute;margin-left:127.3pt;margin-top:56.9pt;width:396.85pt;height:718.15pt;z-index:-251810304;mso-position-horizontal-relative:page;mso-position-vertical-relative:page" coordorigin="2551,1134" coordsize="7937,1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76cwUAAPISAAAOAAAAZHJzL2Uyb0RvYy54bWzcWG1z4jYQ/t6Z/geNP7ZDsI0M2BNycwlw&#10;czNpezNHf4CwBXZrLFcygbTT/97Vyq+AyV0u7YfmA9hovdp9drXPE9++O+5S8sSlSkQ2s5wb2yI8&#10;C0WUZNuZ9etqOZhaRBUsi1gqMj6znrmy3t19/93tIQ+4K2KRRlwScJKp4JDPrLgo8mA4VGHMd0zd&#10;iJxnsLgRcscKuJXbYSTZAbzv0qFr2+PhQcgolyLkSsGvc7No3aH/zYaHxS+bjeIFSWcWxFbgp8TP&#10;tf4c3t2yYCtZHidhGQZ7RRQ7lmSwae1qzgpG9jI5c7VLQimU2BQ3odgNxWaThBxzgGwc+ySbD1Ls&#10;c8xlGxy2eQ0TQHuC06vdhj8/fZIkiWYWpbZnkYztoEq4MaHUgeoVSZHCT3MeCsmK5IkTsf4NcL0h&#10;9+JIVMx0rW+IRvKQbwNw+EHmn/NP0sABl48i/F3B8vB0Xd9vjTFZH34SEezD9oVAJI8budMuACNy&#10;xII91wXjx4KE8KNnj3zfh7BDWPMd1/YgByxpGEPd9XOu5zkWgWXHGdFqbVE+P/FHE/OwQ0fjkV4e&#10;ssDsjNGW0ZnU8KbOsoFtfAqbi55Os9XN8VZoXMiqwuRCTix4ezjguKqmI9W3deTnmOUcG13pBmqg&#10;heqYjlxKzvUUgKZ0sYyHHE2rRlPtLmutaDMFzfhif30donWXALR7VXzgAnuVPT2qAvtvG8EVnoCo&#10;zGAF42ezS2G6/DggNtH74YfpyW1tBt1qzH4YkpVNDgQLWjqtfLmVEfpyPOqPSdPgjbNRZQfOjFVM&#10;6laHhqx3pZWhcWjT6fRidHDWmuhoT3RwIFqZ9kcH1a2dXY0OxlDbYW90fmWnsZv2ROd0C6Fhu4id&#10;064EWvVg53Sr0V/ZdjVWjtsX30kteuNr1+JqfN169MfXrsfKGffFd1KN3uZz2uU4qy8cofqQsLg6&#10;N+ExKw8OXBGmVYSNdJALpcf5ygzzVTWrwUqfsh5jQAgm/2pSDvbrxhCtNoayGxq4bu1AMdEcCQeS&#10;ecEcsEVzv+3dPFYmLIFUT2WKtAjIlLWZETkrNE46X31JDjPLDPsY2A35Sy/txBNfCTQqGuLU6265&#10;dWORZm1L4wyibBtXJtV3jk5rU1RQkEa1XH0bMzhp4O5LbC5tGaZCcVMLnS9yc42Bhq41eZVIk2iZ&#10;pKlOXMnt+iGV5ImB6lv4S285LVPvmKXYOpnQj5ltzC/ApCXMmlNRxf0F4oLa964/WI6nkwFdUm/g&#10;T+zpwHb8e39sU5/Ol3/rRnVoECdRxLPHJOOVonTol/FjqW2NFkRNqYvse66HZ6ATfSdJG/8uJQkS&#10;MosgOxbEnEWL8rpgSWquh92IEWRIu/pGIEAKGRbV4kcFaxE9A6NKYdQ0qH+4iIX80yIHUNIzS/2x&#10;Z5JbJP2YgTDwHZCWoCPxhnoTF25ke2XdXmFZCK5mVmHB6deXD4WR6/tcJtsYdnIQi0y8B6W4STTd&#10;YnwmqvIGtAlelfryun6DedaVvS6OgH9Vv/kUdoWzMaUe9iYLav0GcBlNiucV2ryWsucPhfGikrLd&#10;x+B4XJax/41ug1l6rtswnzfXbeeg9CBZQ9KdHF+j2WAv4uoN8UA16qmtFIxm09U4MeqqBMe2fRCA&#10;F5x1VAKKhNIZJPB6xqyG8HWaMqTWsdWDtiblV3GUDl8PoIZ3LrFDs9rlkAlQwwUagbBeJIV6tGt+&#10;0pN0PPKMmrg2Scfz+wqAjtnLkxR20XlC/53zh+0vpospHVB3vBhQez4fvF8+0MF46Uy8+Wj+8DB3&#10;uvyhWenb+UPH08miQxtL/DunjRYpGE4FtCGr/xsp4L/48GIF8ypfAuk3N+17pJHmVdXdPwAAAP//&#10;AwBQSwMEFAAGAAgAAAAhAO9kFaDiAAAADQEAAA8AAABkcnMvZG93bnJldi54bWxMj8FqwzAQRO+F&#10;/oPYQm+NpDgOwbUcQmh7CoUmhdKbYm1sE0sylmI7f9/NqbntMI/ZmXw92ZYN2IfGOwVyJoChK71p&#10;XKXg+/D+sgIWonZGt96hgisGWBePD7nOjB/dFw77WDEKcSHTCuoYu4zzUNZodZj5Dh15J99bHUn2&#10;FTe9HinctnwuxJJb3Tj6UOsOtzWW5/3FKvgY9bhJ5NuwO5+2199D+vmzk6jU89O0eQUWcYr/MNzq&#10;U3UoqNPRX5wJrFUwTxdLQsmQCW24EWKxSoAd6UpTIYEXOb9fUfwBAAD//wMAUEsBAi0AFAAGAAgA&#10;AAAhALaDOJL+AAAA4QEAABMAAAAAAAAAAAAAAAAAAAAAAFtDb250ZW50X1R5cGVzXS54bWxQSwEC&#10;LQAUAAYACAAAACEAOP0h/9YAAACUAQAACwAAAAAAAAAAAAAAAAAvAQAAX3JlbHMvLnJlbHNQSwEC&#10;LQAUAAYACAAAACEAe+4++nMFAADyEgAADgAAAAAAAAAAAAAAAAAuAgAAZHJzL2Uyb0RvYy54bWxQ&#10;SwECLQAUAAYACAAAACEA72QVoOIAAAANAQAADwAAAAAAAAAAAAAAAADNBwAAZHJzL2Rvd25yZXYu&#10;eG1sUEsFBgAAAAAEAAQA8wAAANwIAAAAAA==&#10;">
                <v:group id="Group 4423" o:spid="_x0000_s1027" style="position:absolute;left:2551;top:1134;width:7937;height:14363" coordorigin="2551,1134" coordsize="7937,1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5/pscAAADdAAAADwAAAGRycy9kb3ducmV2LnhtbESPT2vCQBTE7wW/w/IK&#10;3uommoqkriJSpQcpNBFKb4/sMwlm34bsNn++fbdQ6HGYmd8w2/1oGtFT52rLCuJFBIK4sLrmUsE1&#10;Pz1tQDiPrLGxTAomcrDfzR62mGo78Af1mS9FgLBLUUHlfZtK6YqKDLqFbYmDd7OdQR9kV0rd4RDg&#10;ppHLKFpLgzWHhQpbOlZU3LNvo+A84HBYxa/95X47Tl/58/vnJSal5o/j4QWEp9H/h//ab1pBkk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5/pscAAADd&#10;AAAADwAAAAAAAAAAAAAAAACqAgAAZHJzL2Rvd25yZXYueG1sUEsFBgAAAAAEAAQA+gAAAJ4DAAAA&#10;AA==&#10;">
                  <v:shape id="Freeform 4424" o:spid="_x0000_s1028" style="position:absolute;left:2551;top:1134;width:7937;height:14363;visibility:visible;mso-wrap-style:square;v-text-anchor:top" coordsize="7937,1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B3ccA&#10;AADdAAAADwAAAGRycy9kb3ducmV2LnhtbESPT0sDMRTE74LfITyhN5tVlrqsTYtUpF5K7Z+D3h7J&#10;c7N287IksV399I0g9DjMzG+Y6XxwnThSiK1nBXfjAgSx9qblRsF+93JbgYgJ2WDnmRT8UIT57Ppq&#10;irXxJ97QcZsakSEca1RgU+prKaO25DCOfU+cvU8fHKYsQyNNwFOGu07eF8VEOmw5L1jsaWFJH7bf&#10;ToF/X64XlV59VGUYDr+23b096y+lRjfD0yOIREO6hP/br0ZBWRYP8PcmPw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wd3HAAAA3QAAAA8AAAAAAAAAAAAAAAAAmAIAAGRy&#10;cy9kb3ducmV2LnhtbFBLBQYAAAAABAAEAPUAAACMAwAAAAA=&#10;" path="m,14362r7937,l7937,,,,,14362xe" fillcolor="#e9f5f8" stroked="f">
                    <v:path arrowok="t" o:connecttype="custom" o:connectlocs="0,15496;7937,15496;7937,1134;0,1134;0,15496" o:connectangles="0,0,0,0,0"/>
                  </v:shape>
                </v:group>
                <v:group id="Group 4421" o:spid="_x0000_s1029" style="position:absolute;left:2948;top:8458;width:7144;height:2" coordorigin="2948,8458"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1OT8MAAADdAAAADwAAAGRycy9kb3ducmV2LnhtbERPTYvCMBC9C/sfwix4&#10;07S7KkvXKCKueBDBuiDehmZsi82kNLGt/94cBI+P9z1f9qYSLTWutKwgHkcgiDOrS84V/J/+Rj8g&#10;nEfWWFkmBQ9ysFx8DOaYaNvxkdrU5yKEsEtQQeF9nUjpsoIMurGtiQN3tY1BH2CTS91gF8JNJb+i&#10;aCYNlhwaCqxpXVB2S+9GwbbDbvUdb9r97bp+XE7Tw3kfk1LDz371C8JT79/il3unFUw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3U5PwwAAAN0AAAAP&#10;AAAAAAAAAAAAAAAAAKoCAABkcnMvZG93bnJldi54bWxQSwUGAAAAAAQABAD6AAAAmgMAAAAA&#10;">
                  <v:shape id="Freeform 4422" o:spid="_x0000_s1030" style="position:absolute;left:2948;top:8458;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dd8QA&#10;AADdAAAADwAAAGRycy9kb3ducmV2LnhtbESPzWoCMRSF94W+Q7hCd5pRxLajUapF6Maitu6vk+sk&#10;OLkZJtEZ374RhC4P5+fjzBadq8SVmmA9KxgOMhDEhdeWSwW/P+v+G4gQkTVWnknBjQIs5s9PM8y1&#10;b3lH130sRRrhkKMCE2OdSxkKQw7DwNfEyTv5xmFMsimlbrBN466SoyybSIeWE8FgTStDxXl/cYl7&#10;swdTb9v28Dr5XG6+l0eLp6NSL73uYwoiUhf/w4/2l1YwHmfvcH+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XXfEAAAA3QAAAA8AAAAAAAAAAAAAAAAAmAIAAGRycy9k&#10;b3ducmV2LnhtbFBLBQYAAAAABAAEAPUAAACJAwAAAAA=&#10;" path="m,l7143,e" filled="f" strokecolor="#006db0" strokeweight=".5pt">
                    <v:path arrowok="t" o:connecttype="custom" o:connectlocs="0,0;7143,0" o:connectangles="0,0"/>
                  </v:shape>
                </v:group>
                <w10:wrap anchorx="page" anchory="page"/>
              </v:group>
            </w:pict>
          </mc:Fallback>
        </mc:AlternateContent>
      </w:r>
      <w:bookmarkStart w:id="55" w:name="_bookmark52"/>
      <w:bookmarkEnd w:id="55"/>
      <w:r w:rsidR="00F32A52">
        <w:rPr>
          <w:rFonts w:ascii="Arial"/>
          <w:b/>
          <w:color w:val="006DB0"/>
          <w:sz w:val="30"/>
        </w:rPr>
        <w:t>Box 2.2: Modelling the contribution of enabling</w:t>
      </w:r>
    </w:p>
    <w:p w:rsidR="002F76B6" w:rsidRDefault="00F32A52">
      <w:pPr>
        <w:spacing w:before="15"/>
        <w:ind w:left="1268"/>
        <w:jc w:val="both"/>
        <w:rPr>
          <w:rFonts w:ascii="Arial" w:eastAsia="Arial" w:hAnsi="Arial" w:cs="Arial"/>
          <w:sz w:val="30"/>
          <w:szCs w:val="30"/>
        </w:rPr>
      </w:pPr>
      <w:r>
        <w:rPr>
          <w:rFonts w:ascii="Arial"/>
          <w:b/>
          <w:color w:val="006DB0"/>
          <w:spacing w:val="-1"/>
          <w:sz w:val="30"/>
        </w:rPr>
        <w:t>services</w:t>
      </w:r>
      <w:r>
        <w:rPr>
          <w:rFonts w:ascii="Arial"/>
          <w:b/>
          <w:color w:val="006DB0"/>
          <w:spacing w:val="-6"/>
          <w:sz w:val="30"/>
        </w:rPr>
        <w:t xml:space="preserve"> </w:t>
      </w:r>
      <w:r>
        <w:rPr>
          <w:rFonts w:ascii="Arial"/>
          <w:b/>
          <w:color w:val="006DB0"/>
          <w:sz w:val="30"/>
        </w:rPr>
        <w:t>for</w:t>
      </w:r>
      <w:r>
        <w:rPr>
          <w:rFonts w:ascii="Arial"/>
          <w:b/>
          <w:color w:val="006DB0"/>
          <w:spacing w:val="-5"/>
          <w:sz w:val="30"/>
        </w:rPr>
        <w:t xml:space="preserve"> </w:t>
      </w:r>
      <w:r>
        <w:rPr>
          <w:rFonts w:ascii="Arial"/>
          <w:b/>
          <w:color w:val="006DB0"/>
          <w:sz w:val="30"/>
        </w:rPr>
        <w:t>industry</w:t>
      </w:r>
      <w:r>
        <w:rPr>
          <w:rFonts w:ascii="Arial"/>
          <w:b/>
          <w:color w:val="006DB0"/>
          <w:spacing w:val="-7"/>
          <w:sz w:val="30"/>
        </w:rPr>
        <w:t xml:space="preserve"> </w:t>
      </w:r>
      <w:r>
        <w:rPr>
          <w:rFonts w:ascii="Arial"/>
          <w:b/>
          <w:color w:val="006DB0"/>
          <w:sz w:val="30"/>
        </w:rPr>
        <w:t>growth</w:t>
      </w:r>
      <w:r>
        <w:rPr>
          <w:rFonts w:ascii="Arial"/>
          <w:b/>
          <w:color w:val="006DB0"/>
          <w:spacing w:val="-6"/>
          <w:sz w:val="30"/>
        </w:rPr>
        <w:t xml:space="preserve"> </w:t>
      </w:r>
      <w:r>
        <w:rPr>
          <w:rFonts w:ascii="Arial"/>
          <w:b/>
          <w:color w:val="006DB0"/>
          <w:spacing w:val="-1"/>
          <w:sz w:val="30"/>
        </w:rPr>
        <w:t>sectors</w:t>
      </w:r>
    </w:p>
    <w:p w:rsidR="002F76B6" w:rsidRDefault="00F32A52">
      <w:pPr>
        <w:pStyle w:val="BodyText"/>
        <w:spacing w:before="122" w:line="257" w:lineRule="auto"/>
        <w:ind w:left="1268" w:right="133"/>
        <w:jc w:val="both"/>
      </w:pPr>
      <w:r>
        <w:rPr>
          <w:color w:val="5E5D5E"/>
        </w:rPr>
        <w:t>One</w:t>
      </w:r>
      <w:r>
        <w:rPr>
          <w:color w:val="5E5D5E"/>
          <w:spacing w:val="28"/>
        </w:rPr>
        <w:t xml:space="preserve"> </w:t>
      </w:r>
      <w:r>
        <w:rPr>
          <w:color w:val="5E5D5E"/>
          <w:spacing w:val="-1"/>
        </w:rPr>
        <w:t>way</w:t>
      </w:r>
      <w:r>
        <w:rPr>
          <w:color w:val="5E5D5E"/>
          <w:spacing w:val="28"/>
        </w:rPr>
        <w:t xml:space="preserve"> </w:t>
      </w:r>
      <w:r>
        <w:rPr>
          <w:color w:val="5E5D5E"/>
        </w:rPr>
        <w:t>to</w:t>
      </w:r>
      <w:r>
        <w:rPr>
          <w:color w:val="5E5D5E"/>
          <w:spacing w:val="28"/>
        </w:rPr>
        <w:t xml:space="preserve"> </w:t>
      </w:r>
      <w:r>
        <w:rPr>
          <w:color w:val="5E5D5E"/>
        </w:rPr>
        <w:t>measure</w:t>
      </w:r>
      <w:r>
        <w:rPr>
          <w:color w:val="5E5D5E"/>
          <w:spacing w:val="28"/>
        </w:rPr>
        <w:t xml:space="preserve"> </w:t>
      </w:r>
      <w:r>
        <w:rPr>
          <w:color w:val="5E5D5E"/>
        </w:rPr>
        <w:t>the</w:t>
      </w:r>
      <w:r>
        <w:rPr>
          <w:color w:val="5E5D5E"/>
          <w:spacing w:val="29"/>
        </w:rPr>
        <w:t xml:space="preserve"> </w:t>
      </w:r>
      <w:r>
        <w:rPr>
          <w:color w:val="5E5D5E"/>
          <w:spacing w:val="-1"/>
        </w:rPr>
        <w:t>economic</w:t>
      </w:r>
      <w:r>
        <w:rPr>
          <w:color w:val="5E5D5E"/>
          <w:spacing w:val="29"/>
        </w:rPr>
        <w:t xml:space="preserve"> </w:t>
      </w:r>
      <w:r>
        <w:rPr>
          <w:color w:val="5E5D5E"/>
          <w:spacing w:val="-1"/>
        </w:rPr>
        <w:t>impact</w:t>
      </w:r>
      <w:r>
        <w:rPr>
          <w:color w:val="5E5D5E"/>
          <w:spacing w:val="28"/>
        </w:rPr>
        <w:t xml:space="preserve"> </w:t>
      </w:r>
      <w:r>
        <w:rPr>
          <w:color w:val="5E5D5E"/>
          <w:spacing w:val="-1"/>
        </w:rPr>
        <w:t>of</w:t>
      </w:r>
      <w:r>
        <w:rPr>
          <w:color w:val="5E5D5E"/>
          <w:spacing w:val="28"/>
        </w:rPr>
        <w:t xml:space="preserve"> </w:t>
      </w:r>
      <w:r>
        <w:rPr>
          <w:color w:val="5E5D5E"/>
          <w:spacing w:val="-1"/>
        </w:rPr>
        <w:t>enabling</w:t>
      </w:r>
      <w:r>
        <w:rPr>
          <w:color w:val="5E5D5E"/>
          <w:spacing w:val="29"/>
        </w:rPr>
        <w:t xml:space="preserve"> </w:t>
      </w:r>
      <w:r>
        <w:rPr>
          <w:color w:val="5E5D5E"/>
        </w:rPr>
        <w:t>services</w:t>
      </w:r>
      <w:r>
        <w:rPr>
          <w:color w:val="5E5D5E"/>
          <w:spacing w:val="29"/>
        </w:rPr>
        <w:t xml:space="preserve"> </w:t>
      </w:r>
      <w:r>
        <w:rPr>
          <w:color w:val="5E5D5E"/>
          <w:spacing w:val="-1"/>
        </w:rPr>
        <w:t>is</w:t>
      </w:r>
      <w:r>
        <w:rPr>
          <w:color w:val="5E5D5E"/>
          <w:spacing w:val="28"/>
        </w:rPr>
        <w:t xml:space="preserve"> </w:t>
      </w:r>
      <w:r>
        <w:rPr>
          <w:color w:val="5E5D5E"/>
        </w:rPr>
        <w:t>to</w:t>
      </w:r>
      <w:r>
        <w:rPr>
          <w:color w:val="5E5D5E"/>
          <w:spacing w:val="28"/>
        </w:rPr>
        <w:t xml:space="preserve"> </w:t>
      </w:r>
      <w:r>
        <w:rPr>
          <w:color w:val="5E5D5E"/>
          <w:spacing w:val="-1"/>
        </w:rPr>
        <w:t>estimate</w:t>
      </w:r>
      <w:r>
        <w:rPr>
          <w:color w:val="5E5D5E"/>
          <w:spacing w:val="26"/>
        </w:rPr>
        <w:t xml:space="preserve"> </w:t>
      </w:r>
      <w:r>
        <w:rPr>
          <w:rFonts w:cs="Arial"/>
          <w:color w:val="5E5D5E"/>
        </w:rPr>
        <w:t>the</w:t>
      </w:r>
      <w:r>
        <w:rPr>
          <w:rFonts w:cs="Arial"/>
          <w:color w:val="5E5D5E"/>
          <w:spacing w:val="31"/>
        </w:rPr>
        <w:t xml:space="preserve"> </w:t>
      </w:r>
      <w:r>
        <w:rPr>
          <w:rFonts w:cs="Arial"/>
          <w:color w:val="5E5D5E"/>
        </w:rPr>
        <w:t>spill</w:t>
      </w:r>
      <w:r>
        <w:rPr>
          <w:rFonts w:cs="Arial"/>
          <w:color w:val="5E5D5E"/>
          <w:spacing w:val="32"/>
        </w:rPr>
        <w:t xml:space="preserve"> </w:t>
      </w:r>
      <w:r>
        <w:rPr>
          <w:rFonts w:cs="Arial"/>
          <w:color w:val="5E5D5E"/>
        </w:rPr>
        <w:t>over</w:t>
      </w:r>
      <w:r>
        <w:rPr>
          <w:rFonts w:cs="Arial"/>
          <w:color w:val="5E5D5E"/>
          <w:spacing w:val="31"/>
        </w:rPr>
        <w:t xml:space="preserve"> </w:t>
      </w:r>
      <w:r>
        <w:rPr>
          <w:rFonts w:cs="Arial"/>
          <w:color w:val="5E5D5E"/>
        </w:rPr>
        <w:t>benefits</w:t>
      </w:r>
      <w:r>
        <w:rPr>
          <w:rFonts w:cs="Arial"/>
          <w:color w:val="5E5D5E"/>
          <w:spacing w:val="32"/>
        </w:rPr>
        <w:t xml:space="preserve"> </w:t>
      </w:r>
      <w:r>
        <w:rPr>
          <w:rFonts w:cs="Arial"/>
          <w:color w:val="5E5D5E"/>
        </w:rPr>
        <w:t>from</w:t>
      </w:r>
      <w:r>
        <w:rPr>
          <w:rFonts w:cs="Arial"/>
          <w:color w:val="5E5D5E"/>
          <w:spacing w:val="32"/>
        </w:rPr>
        <w:t xml:space="preserve"> </w:t>
      </w:r>
      <w:r>
        <w:rPr>
          <w:rFonts w:cs="Arial"/>
          <w:color w:val="5E5D5E"/>
        </w:rPr>
        <w:t>improving</w:t>
      </w:r>
      <w:r>
        <w:rPr>
          <w:rFonts w:cs="Arial"/>
          <w:color w:val="5E5D5E"/>
          <w:spacing w:val="31"/>
        </w:rPr>
        <w:t xml:space="preserve"> </w:t>
      </w:r>
      <w:r>
        <w:rPr>
          <w:rFonts w:cs="Arial"/>
          <w:color w:val="5E5D5E"/>
        </w:rPr>
        <w:t>their</w:t>
      </w:r>
      <w:r>
        <w:rPr>
          <w:rFonts w:cs="Arial"/>
          <w:color w:val="5E5D5E"/>
          <w:spacing w:val="32"/>
        </w:rPr>
        <w:t xml:space="preserve"> </w:t>
      </w:r>
      <w:r>
        <w:rPr>
          <w:rFonts w:cs="Arial"/>
          <w:color w:val="5E5D5E"/>
          <w:spacing w:val="-2"/>
        </w:rPr>
        <w:t>productivity.</w:t>
      </w:r>
      <w:r>
        <w:rPr>
          <w:rFonts w:cs="Arial"/>
          <w:color w:val="5E5D5E"/>
          <w:spacing w:val="31"/>
        </w:rPr>
        <w:t xml:space="preserve"> </w:t>
      </w:r>
      <w:r>
        <w:rPr>
          <w:rFonts w:cs="Arial"/>
          <w:color w:val="5E5D5E"/>
        </w:rPr>
        <w:t>Greater</w:t>
      </w:r>
      <w:r>
        <w:rPr>
          <w:rFonts w:cs="Arial"/>
          <w:color w:val="5E5D5E"/>
          <w:spacing w:val="32"/>
        </w:rPr>
        <w:t xml:space="preserve"> </w:t>
      </w:r>
      <w:r>
        <w:rPr>
          <w:rFonts w:cs="Arial"/>
          <w:color w:val="5E5D5E"/>
        </w:rPr>
        <w:t>productivity</w:t>
      </w:r>
      <w:r>
        <w:rPr>
          <w:rFonts w:cs="Arial"/>
          <w:color w:val="5E5D5E"/>
          <w:spacing w:val="32"/>
        </w:rPr>
        <w:t xml:space="preserve"> </w:t>
      </w:r>
      <w:r>
        <w:rPr>
          <w:rFonts w:cs="Arial"/>
          <w:color w:val="5E5D5E"/>
        </w:rPr>
        <w:t>in</w:t>
      </w:r>
      <w:r>
        <w:rPr>
          <w:rFonts w:cs="Arial"/>
          <w:color w:val="5E5D5E"/>
          <w:spacing w:val="22"/>
        </w:rPr>
        <w:t xml:space="preserve"> </w:t>
      </w:r>
      <w:r>
        <w:rPr>
          <w:color w:val="5E5D5E"/>
          <w:spacing w:val="-1"/>
        </w:rPr>
        <w:t>enabling</w:t>
      </w:r>
      <w:r>
        <w:rPr>
          <w:color w:val="5E5D5E"/>
          <w:spacing w:val="5"/>
        </w:rPr>
        <w:t xml:space="preserve"> </w:t>
      </w:r>
      <w:r>
        <w:rPr>
          <w:color w:val="5E5D5E"/>
        </w:rPr>
        <w:t>services</w:t>
      </w:r>
      <w:r>
        <w:rPr>
          <w:color w:val="5E5D5E"/>
          <w:spacing w:val="5"/>
        </w:rPr>
        <w:t xml:space="preserve"> </w:t>
      </w:r>
      <w:r>
        <w:rPr>
          <w:color w:val="5E5D5E"/>
        </w:rPr>
        <w:t>should</w:t>
      </w:r>
      <w:r>
        <w:rPr>
          <w:color w:val="5E5D5E"/>
          <w:spacing w:val="5"/>
        </w:rPr>
        <w:t xml:space="preserve"> </w:t>
      </w:r>
      <w:r>
        <w:rPr>
          <w:color w:val="5E5D5E"/>
          <w:spacing w:val="-1"/>
        </w:rPr>
        <w:t>allow</w:t>
      </w:r>
      <w:r>
        <w:rPr>
          <w:color w:val="5E5D5E"/>
          <w:spacing w:val="6"/>
        </w:rPr>
        <w:t xml:space="preserve"> </w:t>
      </w:r>
      <w:r>
        <w:rPr>
          <w:color w:val="5E5D5E"/>
          <w:spacing w:val="-1"/>
        </w:rPr>
        <w:t>businesses</w:t>
      </w:r>
      <w:r>
        <w:rPr>
          <w:color w:val="5E5D5E"/>
          <w:spacing w:val="6"/>
        </w:rPr>
        <w:t xml:space="preserve"> </w:t>
      </w:r>
      <w:r>
        <w:rPr>
          <w:color w:val="5E5D5E"/>
        </w:rPr>
        <w:t>to</w:t>
      </w:r>
      <w:r>
        <w:rPr>
          <w:color w:val="5E5D5E"/>
          <w:spacing w:val="4"/>
        </w:rPr>
        <w:t xml:space="preserve"> </w:t>
      </w:r>
      <w:r>
        <w:rPr>
          <w:color w:val="5E5D5E"/>
          <w:spacing w:val="-1"/>
        </w:rPr>
        <w:t>provide</w:t>
      </w:r>
      <w:r>
        <w:rPr>
          <w:color w:val="5E5D5E"/>
          <w:spacing w:val="6"/>
        </w:rPr>
        <w:t xml:space="preserve"> </w:t>
      </w:r>
      <w:r>
        <w:rPr>
          <w:color w:val="5E5D5E"/>
        </w:rPr>
        <w:t>more</w:t>
      </w:r>
      <w:r>
        <w:rPr>
          <w:color w:val="5E5D5E"/>
          <w:spacing w:val="5"/>
        </w:rPr>
        <w:t xml:space="preserve"> </w:t>
      </w:r>
      <w:r>
        <w:rPr>
          <w:color w:val="5E5D5E"/>
        </w:rPr>
        <w:t>competitive</w:t>
      </w:r>
      <w:r>
        <w:rPr>
          <w:color w:val="5E5D5E"/>
          <w:spacing w:val="5"/>
        </w:rPr>
        <w:t xml:space="preserve"> </w:t>
      </w:r>
      <w:r>
        <w:rPr>
          <w:color w:val="5E5D5E"/>
          <w:spacing w:val="-1"/>
        </w:rPr>
        <w:t>offerings</w:t>
      </w:r>
      <w:r>
        <w:rPr>
          <w:color w:val="5E5D5E"/>
          <w:spacing w:val="29"/>
        </w:rPr>
        <w:t xml:space="preserve"> </w:t>
      </w:r>
      <w:r>
        <w:rPr>
          <w:color w:val="5E5D5E"/>
        </w:rPr>
        <w:t>to</w:t>
      </w:r>
      <w:r>
        <w:rPr>
          <w:color w:val="5E5D5E"/>
          <w:spacing w:val="-2"/>
        </w:rPr>
        <w:t xml:space="preserve"> </w:t>
      </w:r>
      <w:r>
        <w:rPr>
          <w:color w:val="5E5D5E"/>
        </w:rPr>
        <w:t>the</w:t>
      </w:r>
      <w:r>
        <w:rPr>
          <w:color w:val="5E5D5E"/>
          <w:spacing w:val="-1"/>
        </w:rPr>
        <w:t xml:space="preserve"> </w:t>
      </w:r>
      <w:r>
        <w:rPr>
          <w:color w:val="5E5D5E"/>
        </w:rPr>
        <w:t xml:space="preserve">market </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cs="Arial"/>
          <w:color w:val="5E5D5E"/>
        </w:rPr>
        <w:t xml:space="preserve">in </w:t>
      </w:r>
      <w:r>
        <w:rPr>
          <w:rFonts w:cs="Arial"/>
          <w:color w:val="5E5D5E"/>
          <w:spacing w:val="-1"/>
        </w:rPr>
        <w:t>effect</w:t>
      </w:r>
      <w:r>
        <w:rPr>
          <w:rFonts w:cs="Arial"/>
          <w:color w:val="5E5D5E"/>
        </w:rPr>
        <w:t xml:space="preserve"> creating a ‘rising</w:t>
      </w:r>
      <w:r>
        <w:rPr>
          <w:rFonts w:cs="Arial"/>
          <w:color w:val="5E5D5E"/>
          <w:spacing w:val="-1"/>
        </w:rPr>
        <w:t xml:space="preserve"> </w:t>
      </w:r>
      <w:r>
        <w:rPr>
          <w:rFonts w:cs="Arial"/>
          <w:color w:val="5E5D5E"/>
        </w:rPr>
        <w:t>tide’</w:t>
      </w:r>
      <w:r>
        <w:rPr>
          <w:rFonts w:cs="Arial"/>
          <w:color w:val="5E5D5E"/>
          <w:spacing w:val="-8"/>
        </w:rPr>
        <w:t xml:space="preserve"> </w:t>
      </w:r>
      <w:r>
        <w:rPr>
          <w:rFonts w:cs="Arial"/>
          <w:color w:val="5E5D5E"/>
        </w:rPr>
        <w:t>where all businesses benefit from</w:t>
      </w:r>
      <w:r>
        <w:rPr>
          <w:rFonts w:cs="Arial"/>
          <w:color w:val="5E5D5E"/>
          <w:spacing w:val="22"/>
        </w:rPr>
        <w:t xml:space="preserve"> </w:t>
      </w:r>
      <w:r>
        <w:rPr>
          <w:color w:val="5E5D5E"/>
        </w:rPr>
        <w:t>these</w:t>
      </w:r>
      <w:r>
        <w:rPr>
          <w:color w:val="5E5D5E"/>
          <w:spacing w:val="-1"/>
        </w:rPr>
        <w:t xml:space="preserve"> improvements.</w:t>
      </w:r>
    </w:p>
    <w:p w:rsidR="002F76B6" w:rsidRDefault="002F76B6">
      <w:pPr>
        <w:spacing w:before="4" w:line="180" w:lineRule="exact"/>
        <w:rPr>
          <w:sz w:val="18"/>
          <w:szCs w:val="18"/>
        </w:rPr>
      </w:pPr>
    </w:p>
    <w:p w:rsidR="002F76B6" w:rsidRDefault="00F32A52">
      <w:pPr>
        <w:pStyle w:val="BodyText"/>
        <w:spacing w:before="0" w:line="271" w:lineRule="auto"/>
        <w:ind w:left="1268" w:right="134"/>
        <w:jc w:val="both"/>
      </w:pPr>
      <w:r>
        <w:rPr>
          <w:color w:val="5E5D5E"/>
        </w:rPr>
        <w:t>The</w:t>
      </w:r>
      <w:r>
        <w:rPr>
          <w:color w:val="5E5D5E"/>
          <w:spacing w:val="17"/>
        </w:rPr>
        <w:t xml:space="preserve"> </w:t>
      </w:r>
      <w:r>
        <w:rPr>
          <w:color w:val="5E5D5E"/>
          <w:spacing w:val="-1"/>
        </w:rPr>
        <w:t>effects</w:t>
      </w:r>
      <w:r>
        <w:rPr>
          <w:color w:val="5E5D5E"/>
          <w:spacing w:val="17"/>
        </w:rPr>
        <w:t xml:space="preserve"> </w:t>
      </w:r>
      <w:r>
        <w:rPr>
          <w:color w:val="5E5D5E"/>
          <w:spacing w:val="-1"/>
        </w:rPr>
        <w:t>of</w:t>
      </w:r>
      <w:r>
        <w:rPr>
          <w:color w:val="5E5D5E"/>
          <w:spacing w:val="18"/>
        </w:rPr>
        <w:t xml:space="preserve"> </w:t>
      </w:r>
      <w:r>
        <w:rPr>
          <w:color w:val="5E5D5E"/>
        </w:rPr>
        <w:t>a</w:t>
      </w:r>
      <w:r>
        <w:rPr>
          <w:color w:val="5E5D5E"/>
          <w:spacing w:val="17"/>
        </w:rPr>
        <w:t xml:space="preserve"> </w:t>
      </w:r>
      <w:r>
        <w:rPr>
          <w:color w:val="5E5D5E"/>
          <w:spacing w:val="-1"/>
        </w:rPr>
        <w:t>productivity</w:t>
      </w:r>
      <w:r>
        <w:rPr>
          <w:color w:val="5E5D5E"/>
          <w:spacing w:val="18"/>
        </w:rPr>
        <w:t xml:space="preserve"> </w:t>
      </w:r>
      <w:r>
        <w:rPr>
          <w:color w:val="5E5D5E"/>
          <w:spacing w:val="-1"/>
        </w:rPr>
        <w:t>increase</w:t>
      </w:r>
      <w:r>
        <w:rPr>
          <w:color w:val="5E5D5E"/>
          <w:spacing w:val="17"/>
        </w:rPr>
        <w:t xml:space="preserve"> </w:t>
      </w:r>
      <w:r>
        <w:rPr>
          <w:color w:val="5E5D5E"/>
        </w:rPr>
        <w:t>can</w:t>
      </w:r>
      <w:r>
        <w:rPr>
          <w:color w:val="5E5D5E"/>
          <w:spacing w:val="17"/>
        </w:rPr>
        <w:t xml:space="preserve"> </w:t>
      </w:r>
      <w:r>
        <w:rPr>
          <w:color w:val="5E5D5E"/>
          <w:spacing w:val="-1"/>
        </w:rPr>
        <w:t>be</w:t>
      </w:r>
      <w:r>
        <w:rPr>
          <w:color w:val="5E5D5E"/>
          <w:spacing w:val="18"/>
        </w:rPr>
        <w:t xml:space="preserve"> </w:t>
      </w:r>
      <w:r>
        <w:rPr>
          <w:color w:val="5E5D5E"/>
          <w:spacing w:val="-1"/>
        </w:rPr>
        <w:t>illustrated</w:t>
      </w:r>
      <w:r>
        <w:rPr>
          <w:color w:val="5E5D5E"/>
          <w:spacing w:val="18"/>
        </w:rPr>
        <w:t xml:space="preserve"> </w:t>
      </w:r>
      <w:r>
        <w:rPr>
          <w:color w:val="5E5D5E"/>
          <w:spacing w:val="-1"/>
        </w:rPr>
        <w:t>by</w:t>
      </w:r>
      <w:r>
        <w:rPr>
          <w:color w:val="5E5D5E"/>
          <w:spacing w:val="18"/>
        </w:rPr>
        <w:t xml:space="preserve"> </w:t>
      </w:r>
      <w:r>
        <w:rPr>
          <w:color w:val="5E5D5E"/>
          <w:spacing w:val="-1"/>
        </w:rPr>
        <w:t>using</w:t>
      </w:r>
      <w:r>
        <w:rPr>
          <w:color w:val="5E5D5E"/>
          <w:spacing w:val="17"/>
        </w:rPr>
        <w:t xml:space="preserve"> </w:t>
      </w:r>
      <w:r>
        <w:rPr>
          <w:color w:val="5E5D5E"/>
        </w:rPr>
        <w:t>a</w:t>
      </w:r>
      <w:r>
        <w:rPr>
          <w:color w:val="5E5D5E"/>
          <w:spacing w:val="18"/>
        </w:rPr>
        <w:t xml:space="preserve"> </w:t>
      </w:r>
      <w:r>
        <w:rPr>
          <w:color w:val="5E5D5E"/>
          <w:spacing w:val="-1"/>
        </w:rPr>
        <w:t>Computable</w:t>
      </w:r>
      <w:r>
        <w:rPr>
          <w:color w:val="5E5D5E"/>
          <w:spacing w:val="29"/>
        </w:rPr>
        <w:t xml:space="preserve"> </w:t>
      </w:r>
      <w:r>
        <w:rPr>
          <w:color w:val="5E5D5E"/>
        </w:rPr>
        <w:t>General</w:t>
      </w:r>
      <w:r>
        <w:rPr>
          <w:color w:val="5E5D5E"/>
          <w:spacing w:val="-7"/>
        </w:rPr>
        <w:t xml:space="preserve"> </w:t>
      </w:r>
      <w:r>
        <w:rPr>
          <w:color w:val="5E5D5E"/>
        </w:rPr>
        <w:t>Equilibrium</w:t>
      </w:r>
      <w:r>
        <w:rPr>
          <w:color w:val="5E5D5E"/>
          <w:spacing w:val="-5"/>
        </w:rPr>
        <w:t xml:space="preserve"> </w:t>
      </w:r>
      <w:r>
        <w:rPr>
          <w:color w:val="5E5D5E"/>
        </w:rPr>
        <w:t>(CGE)</w:t>
      </w:r>
      <w:r>
        <w:rPr>
          <w:color w:val="5E5D5E"/>
          <w:spacing w:val="-6"/>
        </w:rPr>
        <w:t xml:space="preserve"> </w:t>
      </w:r>
      <w:r>
        <w:rPr>
          <w:color w:val="5E5D5E"/>
        </w:rPr>
        <w:t>model.</w:t>
      </w:r>
      <w:r>
        <w:rPr>
          <w:color w:val="5E5D5E"/>
          <w:spacing w:val="-5"/>
        </w:rPr>
        <w:t xml:space="preserve"> </w:t>
      </w:r>
      <w:r>
        <w:rPr>
          <w:color w:val="5E5D5E"/>
          <w:spacing w:val="-1"/>
        </w:rPr>
        <w:t>CGE</w:t>
      </w:r>
      <w:r>
        <w:rPr>
          <w:color w:val="5E5D5E"/>
          <w:spacing w:val="-5"/>
        </w:rPr>
        <w:t xml:space="preserve"> </w:t>
      </w:r>
      <w:r>
        <w:rPr>
          <w:color w:val="5E5D5E"/>
        </w:rPr>
        <w:t>models</w:t>
      </w:r>
      <w:r>
        <w:rPr>
          <w:color w:val="5E5D5E"/>
          <w:spacing w:val="-6"/>
        </w:rPr>
        <w:t xml:space="preserve"> </w:t>
      </w:r>
      <w:r>
        <w:rPr>
          <w:color w:val="5E5D5E"/>
          <w:spacing w:val="-1"/>
        </w:rPr>
        <w:t>use</w:t>
      </w:r>
      <w:r>
        <w:rPr>
          <w:color w:val="5E5D5E"/>
          <w:spacing w:val="-5"/>
        </w:rPr>
        <w:t xml:space="preserve"> </w:t>
      </w:r>
      <w:r>
        <w:rPr>
          <w:color w:val="5E5D5E"/>
          <w:spacing w:val="-1"/>
        </w:rPr>
        <w:t>historical</w:t>
      </w:r>
      <w:r>
        <w:rPr>
          <w:color w:val="5E5D5E"/>
          <w:spacing w:val="-6"/>
        </w:rPr>
        <w:t xml:space="preserve"> </w:t>
      </w:r>
      <w:r>
        <w:rPr>
          <w:color w:val="5E5D5E"/>
          <w:spacing w:val="-1"/>
        </w:rPr>
        <w:t>data</w:t>
      </w:r>
      <w:r>
        <w:rPr>
          <w:color w:val="5E5D5E"/>
          <w:spacing w:val="-5"/>
        </w:rPr>
        <w:t xml:space="preserve"> </w:t>
      </w:r>
      <w:r>
        <w:rPr>
          <w:color w:val="5E5D5E"/>
          <w:spacing w:val="-1"/>
        </w:rPr>
        <w:t>and</w:t>
      </w:r>
      <w:r>
        <w:rPr>
          <w:color w:val="5E5D5E"/>
          <w:spacing w:val="-6"/>
        </w:rPr>
        <w:t xml:space="preserve"> </w:t>
      </w:r>
      <w:r>
        <w:rPr>
          <w:color w:val="5E5D5E"/>
          <w:spacing w:val="-1"/>
        </w:rPr>
        <w:t>economic</w:t>
      </w:r>
      <w:r>
        <w:rPr>
          <w:color w:val="5E5D5E"/>
          <w:spacing w:val="25"/>
        </w:rPr>
        <w:t xml:space="preserve"> </w:t>
      </w:r>
      <w:r>
        <w:rPr>
          <w:color w:val="5E5D5E"/>
        </w:rPr>
        <w:t>theory</w:t>
      </w:r>
      <w:r>
        <w:rPr>
          <w:color w:val="5E5D5E"/>
          <w:spacing w:val="9"/>
        </w:rPr>
        <w:t xml:space="preserve"> </w:t>
      </w:r>
      <w:r>
        <w:rPr>
          <w:color w:val="5E5D5E"/>
        </w:rPr>
        <w:t>to</w:t>
      </w:r>
      <w:r>
        <w:rPr>
          <w:color w:val="5E5D5E"/>
          <w:spacing w:val="10"/>
        </w:rPr>
        <w:t xml:space="preserve"> </w:t>
      </w:r>
      <w:r>
        <w:rPr>
          <w:color w:val="5E5D5E"/>
        </w:rPr>
        <w:t>map</w:t>
      </w:r>
      <w:r>
        <w:rPr>
          <w:color w:val="5E5D5E"/>
          <w:spacing w:val="10"/>
        </w:rPr>
        <w:t xml:space="preserve"> </w:t>
      </w:r>
      <w:r>
        <w:rPr>
          <w:color w:val="5E5D5E"/>
        </w:rPr>
        <w:t>the</w:t>
      </w:r>
      <w:r>
        <w:rPr>
          <w:color w:val="5E5D5E"/>
          <w:spacing w:val="9"/>
        </w:rPr>
        <w:t xml:space="preserve"> </w:t>
      </w:r>
      <w:r>
        <w:rPr>
          <w:color w:val="5E5D5E"/>
        </w:rPr>
        <w:t>structure</w:t>
      </w:r>
      <w:r>
        <w:rPr>
          <w:color w:val="5E5D5E"/>
          <w:spacing w:val="10"/>
        </w:rPr>
        <w:t xml:space="preserve"> </w:t>
      </w:r>
      <w:r>
        <w:rPr>
          <w:color w:val="5E5D5E"/>
          <w:spacing w:val="-1"/>
        </w:rPr>
        <w:t>of</w:t>
      </w:r>
      <w:r>
        <w:rPr>
          <w:color w:val="5E5D5E"/>
          <w:spacing w:val="10"/>
        </w:rPr>
        <w:t xml:space="preserve"> </w:t>
      </w:r>
      <w:r>
        <w:rPr>
          <w:color w:val="5E5D5E"/>
          <w:spacing w:val="-1"/>
        </w:rPr>
        <w:t>an</w:t>
      </w:r>
      <w:r>
        <w:rPr>
          <w:color w:val="5E5D5E"/>
          <w:spacing w:val="10"/>
        </w:rPr>
        <w:t xml:space="preserve"> </w:t>
      </w:r>
      <w:r>
        <w:rPr>
          <w:color w:val="5E5D5E"/>
          <w:spacing w:val="-1"/>
        </w:rPr>
        <w:t>economy</w:t>
      </w:r>
      <w:r>
        <w:rPr>
          <w:color w:val="5E5D5E"/>
          <w:spacing w:val="10"/>
        </w:rPr>
        <w:t xml:space="preserve"> </w:t>
      </w:r>
      <w:r>
        <w:rPr>
          <w:color w:val="5E5D5E"/>
          <w:spacing w:val="-1"/>
        </w:rPr>
        <w:t>and</w:t>
      </w:r>
      <w:r>
        <w:rPr>
          <w:color w:val="5E5D5E"/>
          <w:spacing w:val="10"/>
        </w:rPr>
        <w:t xml:space="preserve"> </w:t>
      </w:r>
      <w:r>
        <w:rPr>
          <w:color w:val="5E5D5E"/>
          <w:spacing w:val="-1"/>
        </w:rPr>
        <w:t>its</w:t>
      </w:r>
      <w:r>
        <w:rPr>
          <w:color w:val="5E5D5E"/>
          <w:spacing w:val="10"/>
        </w:rPr>
        <w:t xml:space="preserve"> </w:t>
      </w:r>
      <w:r>
        <w:rPr>
          <w:color w:val="5E5D5E"/>
        </w:rPr>
        <w:t>components,</w:t>
      </w:r>
      <w:r>
        <w:rPr>
          <w:color w:val="5E5D5E"/>
          <w:spacing w:val="10"/>
        </w:rPr>
        <w:t xml:space="preserve"> </w:t>
      </w:r>
      <w:r>
        <w:rPr>
          <w:color w:val="5E5D5E"/>
        </w:rPr>
        <w:t>such</w:t>
      </w:r>
      <w:r>
        <w:rPr>
          <w:color w:val="5E5D5E"/>
          <w:spacing w:val="9"/>
        </w:rPr>
        <w:t xml:space="preserve"> </w:t>
      </w:r>
      <w:r>
        <w:rPr>
          <w:color w:val="5E5D5E"/>
          <w:spacing w:val="-1"/>
        </w:rPr>
        <w:t>as</w:t>
      </w:r>
      <w:r>
        <w:rPr>
          <w:color w:val="5E5D5E"/>
          <w:spacing w:val="25"/>
        </w:rPr>
        <w:t xml:space="preserve"> </w:t>
      </w:r>
      <w:r>
        <w:rPr>
          <w:color w:val="5E5D5E"/>
          <w:spacing w:val="-1"/>
        </w:rPr>
        <w:t>households,</w:t>
      </w:r>
      <w:r>
        <w:rPr>
          <w:color w:val="5E5D5E"/>
          <w:spacing w:val="10"/>
        </w:rPr>
        <w:t xml:space="preserve"> </w:t>
      </w:r>
      <w:r>
        <w:rPr>
          <w:color w:val="5E5D5E"/>
          <w:spacing w:val="-1"/>
        </w:rPr>
        <w:t>businesses,</w:t>
      </w:r>
      <w:r>
        <w:rPr>
          <w:color w:val="5E5D5E"/>
          <w:spacing w:val="11"/>
        </w:rPr>
        <w:t xml:space="preserve"> </w:t>
      </w:r>
      <w:r>
        <w:rPr>
          <w:color w:val="5E5D5E"/>
          <w:spacing w:val="-1"/>
        </w:rPr>
        <w:t>governments,</w:t>
      </w:r>
      <w:r>
        <w:rPr>
          <w:color w:val="5E5D5E"/>
          <w:spacing w:val="11"/>
        </w:rPr>
        <w:t xml:space="preserve"> </w:t>
      </w:r>
      <w:r>
        <w:rPr>
          <w:color w:val="5E5D5E"/>
          <w:spacing w:val="-1"/>
        </w:rPr>
        <w:t>and</w:t>
      </w:r>
      <w:r>
        <w:rPr>
          <w:color w:val="5E5D5E"/>
          <w:spacing w:val="11"/>
        </w:rPr>
        <w:t xml:space="preserve"> </w:t>
      </w:r>
      <w:r>
        <w:rPr>
          <w:color w:val="5E5D5E"/>
        </w:rPr>
        <w:t>the</w:t>
      </w:r>
      <w:r>
        <w:rPr>
          <w:color w:val="5E5D5E"/>
          <w:spacing w:val="9"/>
        </w:rPr>
        <w:t xml:space="preserve"> </w:t>
      </w:r>
      <w:r>
        <w:rPr>
          <w:color w:val="5E5D5E"/>
          <w:spacing w:val="-1"/>
        </w:rPr>
        <w:t>international</w:t>
      </w:r>
      <w:r>
        <w:rPr>
          <w:color w:val="5E5D5E"/>
          <w:spacing w:val="11"/>
        </w:rPr>
        <w:t xml:space="preserve"> </w:t>
      </w:r>
      <w:r>
        <w:rPr>
          <w:color w:val="5E5D5E"/>
          <w:spacing w:val="-2"/>
        </w:rPr>
        <w:t>sector.</w:t>
      </w:r>
      <w:r>
        <w:rPr>
          <w:color w:val="5E5D5E"/>
          <w:spacing w:val="10"/>
        </w:rPr>
        <w:t xml:space="preserve"> </w:t>
      </w:r>
      <w:r>
        <w:rPr>
          <w:color w:val="5E5D5E"/>
          <w:spacing w:val="-3"/>
        </w:rPr>
        <w:t>Variables</w:t>
      </w:r>
      <w:r>
        <w:rPr>
          <w:color w:val="5E5D5E"/>
          <w:spacing w:val="11"/>
        </w:rPr>
        <w:t xml:space="preserve"> </w:t>
      </w:r>
      <w:r>
        <w:rPr>
          <w:color w:val="5E5D5E"/>
          <w:spacing w:val="-1"/>
        </w:rPr>
        <w:t>in</w:t>
      </w:r>
      <w:r>
        <w:rPr>
          <w:color w:val="5E5D5E"/>
          <w:spacing w:val="26"/>
        </w:rPr>
        <w:t xml:space="preserve"> </w:t>
      </w:r>
      <w:r>
        <w:rPr>
          <w:rFonts w:cs="Arial"/>
          <w:color w:val="5E5D5E"/>
        </w:rPr>
        <w:t>the</w:t>
      </w:r>
      <w:r>
        <w:rPr>
          <w:rFonts w:cs="Arial"/>
          <w:color w:val="5E5D5E"/>
          <w:spacing w:val="20"/>
        </w:rPr>
        <w:t xml:space="preserve"> </w:t>
      </w:r>
      <w:r>
        <w:rPr>
          <w:rFonts w:cs="Arial"/>
          <w:color w:val="5E5D5E"/>
        </w:rPr>
        <w:t>model</w:t>
      </w:r>
      <w:r>
        <w:rPr>
          <w:rFonts w:cs="Arial"/>
          <w:color w:val="5E5D5E"/>
          <w:spacing w:val="20"/>
        </w:rPr>
        <w:t xml:space="preserve"> </w:t>
      </w:r>
      <w:r>
        <w:rPr>
          <w:rFonts w:cs="Arial"/>
          <w:color w:val="5E5D5E"/>
        </w:rPr>
        <w:t>can</w:t>
      </w:r>
      <w:r>
        <w:rPr>
          <w:rFonts w:cs="Arial"/>
          <w:color w:val="5E5D5E"/>
          <w:spacing w:val="20"/>
        </w:rPr>
        <w:t xml:space="preserve"> </w:t>
      </w:r>
      <w:r>
        <w:rPr>
          <w:rFonts w:cs="Arial"/>
          <w:color w:val="5E5D5E"/>
        </w:rPr>
        <w:t>be</w:t>
      </w:r>
      <w:r>
        <w:rPr>
          <w:rFonts w:cs="Arial"/>
          <w:color w:val="5E5D5E"/>
          <w:spacing w:val="20"/>
        </w:rPr>
        <w:t xml:space="preserve"> </w:t>
      </w:r>
      <w:r>
        <w:rPr>
          <w:rFonts w:cs="Arial"/>
          <w:color w:val="5E5D5E"/>
        </w:rPr>
        <w:t>modified</w:t>
      </w:r>
      <w:r>
        <w:rPr>
          <w:rFonts w:cs="Arial"/>
          <w:color w:val="5E5D5E"/>
          <w:spacing w:val="20"/>
        </w:rPr>
        <w:t xml:space="preserve"> </w:t>
      </w:r>
      <w:r>
        <w:rPr>
          <w:rFonts w:cs="Arial"/>
          <w:color w:val="5E5D5E"/>
        </w:rPr>
        <w:t>or</w:t>
      </w:r>
      <w:r>
        <w:rPr>
          <w:rFonts w:cs="Arial"/>
          <w:color w:val="5E5D5E"/>
          <w:spacing w:val="20"/>
        </w:rPr>
        <w:t xml:space="preserve"> </w:t>
      </w:r>
      <w:r>
        <w:rPr>
          <w:rFonts w:cs="Arial"/>
          <w:color w:val="5E5D5E"/>
        </w:rPr>
        <w:t>‘shocked’</w:t>
      </w:r>
      <w:r>
        <w:rPr>
          <w:rFonts w:cs="Arial"/>
          <w:color w:val="5E5D5E"/>
          <w:spacing w:val="13"/>
        </w:rPr>
        <w:t xml:space="preserve"> </w:t>
      </w:r>
      <w:r>
        <w:rPr>
          <w:rFonts w:cs="Arial"/>
          <w:color w:val="5E5D5E"/>
        </w:rPr>
        <w:t>to</w:t>
      </w:r>
      <w:r>
        <w:rPr>
          <w:rFonts w:cs="Arial"/>
          <w:color w:val="5E5D5E"/>
          <w:spacing w:val="20"/>
        </w:rPr>
        <w:t xml:space="preserve"> </w:t>
      </w:r>
      <w:r>
        <w:rPr>
          <w:rFonts w:cs="Arial"/>
          <w:color w:val="5E5D5E"/>
        </w:rPr>
        <w:t>estimate</w:t>
      </w:r>
      <w:r>
        <w:rPr>
          <w:rFonts w:cs="Arial"/>
          <w:color w:val="5E5D5E"/>
          <w:spacing w:val="20"/>
        </w:rPr>
        <w:t xml:space="preserve"> </w:t>
      </w:r>
      <w:r>
        <w:rPr>
          <w:rFonts w:cs="Arial"/>
          <w:color w:val="5E5D5E"/>
        </w:rPr>
        <w:t>alternate</w:t>
      </w:r>
      <w:r>
        <w:rPr>
          <w:rFonts w:cs="Arial"/>
          <w:color w:val="5E5D5E"/>
          <w:spacing w:val="20"/>
        </w:rPr>
        <w:t xml:space="preserve"> </w:t>
      </w:r>
      <w:r>
        <w:rPr>
          <w:color w:val="5E5D5E"/>
        </w:rPr>
        <w:t>values,</w:t>
      </w:r>
      <w:r>
        <w:rPr>
          <w:color w:val="5E5D5E"/>
          <w:spacing w:val="20"/>
        </w:rPr>
        <w:t xml:space="preserve"> </w:t>
      </w:r>
      <w:r>
        <w:rPr>
          <w:color w:val="5E5D5E"/>
          <w:spacing w:val="-1"/>
        </w:rPr>
        <w:t>based</w:t>
      </w:r>
      <w:r>
        <w:rPr>
          <w:color w:val="5E5D5E"/>
          <w:spacing w:val="20"/>
        </w:rPr>
        <w:t xml:space="preserve"> </w:t>
      </w:r>
      <w:r>
        <w:rPr>
          <w:color w:val="5E5D5E"/>
          <w:spacing w:val="-1"/>
        </w:rPr>
        <w:t>on</w:t>
      </w:r>
      <w:r>
        <w:rPr>
          <w:color w:val="5E5D5E"/>
          <w:spacing w:val="21"/>
        </w:rPr>
        <w:t xml:space="preserve"> </w:t>
      </w:r>
      <w:r>
        <w:rPr>
          <w:color w:val="5E5D5E"/>
          <w:spacing w:val="-1"/>
        </w:rPr>
        <w:t>how economic</w:t>
      </w:r>
      <w:r>
        <w:rPr>
          <w:color w:val="5E5D5E"/>
        </w:rPr>
        <w:t xml:space="preserve"> </w:t>
      </w:r>
      <w:r>
        <w:rPr>
          <w:color w:val="5E5D5E"/>
          <w:spacing w:val="-1"/>
        </w:rPr>
        <w:t>actors</w:t>
      </w:r>
      <w:r>
        <w:rPr>
          <w:color w:val="5E5D5E"/>
        </w:rPr>
        <w:t xml:space="preserve"> </w:t>
      </w:r>
      <w:r>
        <w:rPr>
          <w:color w:val="5E5D5E"/>
          <w:spacing w:val="-1"/>
        </w:rPr>
        <w:t>would</w:t>
      </w:r>
      <w:r>
        <w:rPr>
          <w:color w:val="5E5D5E"/>
        </w:rPr>
        <w:t xml:space="preserve"> </w:t>
      </w:r>
      <w:r>
        <w:rPr>
          <w:color w:val="5E5D5E"/>
          <w:spacing w:val="-1"/>
        </w:rPr>
        <w:t>be expected</w:t>
      </w:r>
      <w:r>
        <w:rPr>
          <w:color w:val="5E5D5E"/>
        </w:rPr>
        <w:t xml:space="preserve"> to</w:t>
      </w:r>
      <w:r>
        <w:rPr>
          <w:color w:val="5E5D5E"/>
          <w:spacing w:val="-1"/>
        </w:rPr>
        <w:t xml:space="preserve"> </w:t>
      </w:r>
      <w:r>
        <w:rPr>
          <w:color w:val="5E5D5E"/>
        </w:rPr>
        <w:t>respond.</w:t>
      </w:r>
    </w:p>
    <w:p w:rsidR="002F76B6" w:rsidRDefault="00F32A52">
      <w:pPr>
        <w:pStyle w:val="BodyText"/>
        <w:spacing w:line="271" w:lineRule="auto"/>
        <w:ind w:left="1268" w:right="134"/>
        <w:jc w:val="both"/>
      </w:pPr>
      <w:r>
        <w:rPr>
          <w:color w:val="5E5D5E"/>
        </w:rPr>
        <w:t>A</w:t>
      </w:r>
      <w:r>
        <w:rPr>
          <w:color w:val="5E5D5E"/>
          <w:spacing w:val="7"/>
        </w:rPr>
        <w:t xml:space="preserve"> </w:t>
      </w:r>
      <w:r>
        <w:rPr>
          <w:color w:val="5E5D5E"/>
          <w:spacing w:val="-1"/>
        </w:rPr>
        <w:t>CGE</w:t>
      </w:r>
      <w:r>
        <w:rPr>
          <w:color w:val="5E5D5E"/>
          <w:spacing w:val="18"/>
        </w:rPr>
        <w:t xml:space="preserve"> </w:t>
      </w:r>
      <w:r>
        <w:rPr>
          <w:color w:val="5E5D5E"/>
        </w:rPr>
        <w:t>model</w:t>
      </w:r>
      <w:r>
        <w:rPr>
          <w:color w:val="5E5D5E"/>
          <w:spacing w:val="19"/>
        </w:rPr>
        <w:t xml:space="preserve"> </w:t>
      </w:r>
      <w:r>
        <w:rPr>
          <w:color w:val="5E5D5E"/>
        </w:rPr>
        <w:t>can</w:t>
      </w:r>
      <w:r>
        <w:rPr>
          <w:color w:val="5E5D5E"/>
          <w:spacing w:val="18"/>
        </w:rPr>
        <w:t xml:space="preserve"> </w:t>
      </w:r>
      <w:r>
        <w:rPr>
          <w:color w:val="5E5D5E"/>
        </w:rPr>
        <w:t>for</w:t>
      </w:r>
      <w:r>
        <w:rPr>
          <w:color w:val="5E5D5E"/>
          <w:spacing w:val="18"/>
        </w:rPr>
        <w:t xml:space="preserve"> </w:t>
      </w:r>
      <w:r>
        <w:rPr>
          <w:color w:val="5E5D5E"/>
          <w:spacing w:val="-1"/>
        </w:rPr>
        <w:t>example</w:t>
      </w:r>
      <w:r>
        <w:rPr>
          <w:color w:val="5E5D5E"/>
          <w:spacing w:val="20"/>
        </w:rPr>
        <w:t xml:space="preserve"> </w:t>
      </w:r>
      <w:r>
        <w:rPr>
          <w:color w:val="5E5D5E"/>
          <w:spacing w:val="-1"/>
        </w:rPr>
        <w:t>be</w:t>
      </w:r>
      <w:r>
        <w:rPr>
          <w:color w:val="5E5D5E"/>
          <w:spacing w:val="18"/>
        </w:rPr>
        <w:t xml:space="preserve"> </w:t>
      </w:r>
      <w:r>
        <w:rPr>
          <w:color w:val="5E5D5E"/>
          <w:spacing w:val="-1"/>
        </w:rPr>
        <w:t>used</w:t>
      </w:r>
      <w:r>
        <w:rPr>
          <w:color w:val="5E5D5E"/>
          <w:spacing w:val="18"/>
        </w:rPr>
        <w:t xml:space="preserve"> </w:t>
      </w:r>
      <w:r>
        <w:rPr>
          <w:color w:val="5E5D5E"/>
        </w:rPr>
        <w:t>to</w:t>
      </w:r>
      <w:r>
        <w:rPr>
          <w:color w:val="5E5D5E"/>
          <w:spacing w:val="18"/>
        </w:rPr>
        <w:t xml:space="preserve"> </w:t>
      </w:r>
      <w:r>
        <w:rPr>
          <w:color w:val="5E5D5E"/>
        </w:rPr>
        <w:t>measure</w:t>
      </w:r>
      <w:r>
        <w:rPr>
          <w:color w:val="5E5D5E"/>
          <w:spacing w:val="19"/>
        </w:rPr>
        <w:t xml:space="preserve"> </w:t>
      </w:r>
      <w:r>
        <w:rPr>
          <w:color w:val="5E5D5E"/>
        </w:rPr>
        <w:t>the</w:t>
      </w:r>
      <w:r>
        <w:rPr>
          <w:color w:val="5E5D5E"/>
          <w:spacing w:val="18"/>
        </w:rPr>
        <w:t xml:space="preserve"> </w:t>
      </w:r>
      <w:r>
        <w:rPr>
          <w:color w:val="5E5D5E"/>
          <w:spacing w:val="-1"/>
        </w:rPr>
        <w:t>impact</w:t>
      </w:r>
      <w:r>
        <w:rPr>
          <w:color w:val="5E5D5E"/>
          <w:spacing w:val="19"/>
        </w:rPr>
        <w:t xml:space="preserve"> </w:t>
      </w:r>
      <w:r>
        <w:rPr>
          <w:color w:val="5E5D5E"/>
          <w:spacing w:val="-1"/>
        </w:rPr>
        <w:t>of</w:t>
      </w:r>
      <w:r>
        <w:rPr>
          <w:color w:val="5E5D5E"/>
          <w:spacing w:val="19"/>
        </w:rPr>
        <w:t xml:space="preserve"> </w:t>
      </w:r>
      <w:r>
        <w:rPr>
          <w:color w:val="5E5D5E"/>
        </w:rPr>
        <w:t>a</w:t>
      </w:r>
      <w:r>
        <w:rPr>
          <w:color w:val="5E5D5E"/>
          <w:spacing w:val="18"/>
        </w:rPr>
        <w:t xml:space="preserve"> </w:t>
      </w:r>
      <w:r>
        <w:rPr>
          <w:color w:val="5E5D5E"/>
        </w:rPr>
        <w:t>1</w:t>
      </w:r>
      <w:r>
        <w:rPr>
          <w:color w:val="5E5D5E"/>
          <w:spacing w:val="18"/>
        </w:rPr>
        <w:t xml:space="preserve"> </w:t>
      </w:r>
      <w:r>
        <w:rPr>
          <w:color w:val="5E5D5E"/>
          <w:spacing w:val="-1"/>
        </w:rPr>
        <w:t>per</w:t>
      </w:r>
      <w:r>
        <w:rPr>
          <w:color w:val="5E5D5E"/>
          <w:spacing w:val="19"/>
        </w:rPr>
        <w:t xml:space="preserve"> </w:t>
      </w:r>
      <w:r>
        <w:rPr>
          <w:color w:val="5E5D5E"/>
        </w:rPr>
        <w:t>cent</w:t>
      </w:r>
      <w:r>
        <w:rPr>
          <w:color w:val="5E5D5E"/>
          <w:spacing w:val="28"/>
        </w:rPr>
        <w:t xml:space="preserve"> </w:t>
      </w:r>
      <w:r>
        <w:rPr>
          <w:color w:val="5E5D5E"/>
          <w:spacing w:val="-1"/>
        </w:rPr>
        <w:t>increase</w:t>
      </w:r>
      <w:r>
        <w:rPr>
          <w:color w:val="5E5D5E"/>
          <w:spacing w:val="-9"/>
        </w:rPr>
        <w:t xml:space="preserve"> </w:t>
      </w:r>
      <w:r>
        <w:rPr>
          <w:color w:val="5E5D5E"/>
          <w:spacing w:val="-1"/>
        </w:rPr>
        <w:t>in</w:t>
      </w:r>
      <w:r>
        <w:rPr>
          <w:color w:val="5E5D5E"/>
          <w:spacing w:val="-8"/>
        </w:rPr>
        <w:t xml:space="preserve"> </w:t>
      </w:r>
      <w:r>
        <w:rPr>
          <w:color w:val="5E5D5E"/>
        </w:rPr>
        <w:t>the</w:t>
      </w:r>
      <w:r>
        <w:rPr>
          <w:color w:val="5E5D5E"/>
          <w:spacing w:val="-8"/>
        </w:rPr>
        <w:t xml:space="preserve"> </w:t>
      </w:r>
      <w:r>
        <w:rPr>
          <w:color w:val="5E5D5E"/>
          <w:spacing w:val="-1"/>
        </w:rPr>
        <w:t>labour</w:t>
      </w:r>
      <w:r>
        <w:rPr>
          <w:color w:val="5E5D5E"/>
          <w:spacing w:val="-9"/>
        </w:rPr>
        <w:t xml:space="preserve"> </w:t>
      </w:r>
      <w:r>
        <w:rPr>
          <w:color w:val="5E5D5E"/>
          <w:spacing w:val="-1"/>
        </w:rPr>
        <w:t>productivity</w:t>
      </w:r>
      <w:r>
        <w:rPr>
          <w:color w:val="5E5D5E"/>
          <w:spacing w:val="-8"/>
        </w:rPr>
        <w:t xml:space="preserve"> </w:t>
      </w:r>
      <w:r>
        <w:rPr>
          <w:color w:val="5E5D5E"/>
          <w:spacing w:val="-1"/>
        </w:rPr>
        <w:t>of</w:t>
      </w:r>
      <w:r>
        <w:rPr>
          <w:color w:val="5E5D5E"/>
          <w:spacing w:val="-8"/>
        </w:rPr>
        <w:t xml:space="preserve"> </w:t>
      </w:r>
      <w:r>
        <w:rPr>
          <w:color w:val="5E5D5E"/>
          <w:spacing w:val="-1"/>
        </w:rPr>
        <w:t>enabling</w:t>
      </w:r>
      <w:r>
        <w:rPr>
          <w:color w:val="5E5D5E"/>
          <w:spacing w:val="-8"/>
        </w:rPr>
        <w:t xml:space="preserve"> </w:t>
      </w:r>
      <w:r>
        <w:rPr>
          <w:color w:val="5E5D5E"/>
        </w:rPr>
        <w:t>services.</w:t>
      </w:r>
      <w:r>
        <w:rPr>
          <w:color w:val="5E5D5E"/>
          <w:spacing w:val="-9"/>
        </w:rPr>
        <w:t xml:space="preserve"> </w:t>
      </w:r>
      <w:r>
        <w:rPr>
          <w:color w:val="5E5D5E"/>
        </w:rPr>
        <w:t>In</w:t>
      </w:r>
      <w:r>
        <w:rPr>
          <w:color w:val="5E5D5E"/>
          <w:spacing w:val="-8"/>
        </w:rPr>
        <w:t xml:space="preserve"> </w:t>
      </w:r>
      <w:r>
        <w:rPr>
          <w:color w:val="5E5D5E"/>
        </w:rPr>
        <w:t>this</w:t>
      </w:r>
      <w:r>
        <w:rPr>
          <w:color w:val="5E5D5E"/>
          <w:spacing w:val="-8"/>
        </w:rPr>
        <w:t xml:space="preserve"> </w:t>
      </w:r>
      <w:r>
        <w:rPr>
          <w:color w:val="5E5D5E"/>
          <w:spacing w:val="-1"/>
        </w:rPr>
        <w:t>example,</w:t>
      </w:r>
      <w:r>
        <w:rPr>
          <w:color w:val="5E5D5E"/>
          <w:spacing w:val="-8"/>
        </w:rPr>
        <w:t xml:space="preserve"> </w:t>
      </w:r>
      <w:r>
        <w:rPr>
          <w:color w:val="5E5D5E"/>
        </w:rPr>
        <w:t>modelling</w:t>
      </w:r>
      <w:r>
        <w:rPr>
          <w:color w:val="5E5D5E"/>
          <w:spacing w:val="28"/>
        </w:rPr>
        <w:t xml:space="preserve"> </w:t>
      </w:r>
      <w:r>
        <w:rPr>
          <w:color w:val="5E5D5E"/>
        </w:rPr>
        <w:t>was</w:t>
      </w:r>
      <w:r>
        <w:rPr>
          <w:color w:val="5E5D5E"/>
          <w:spacing w:val="-5"/>
        </w:rPr>
        <w:t xml:space="preserve"> </w:t>
      </w:r>
      <w:r>
        <w:rPr>
          <w:color w:val="5E5D5E"/>
        </w:rPr>
        <w:t>undertaken</w:t>
      </w:r>
      <w:r>
        <w:rPr>
          <w:color w:val="5E5D5E"/>
          <w:spacing w:val="-6"/>
        </w:rPr>
        <w:t xml:space="preserve"> </w:t>
      </w:r>
      <w:r>
        <w:rPr>
          <w:color w:val="5E5D5E"/>
        </w:rPr>
        <w:t>to</w:t>
      </w:r>
      <w:r>
        <w:rPr>
          <w:color w:val="5E5D5E"/>
          <w:spacing w:val="-6"/>
        </w:rPr>
        <w:t xml:space="preserve"> </w:t>
      </w:r>
      <w:r>
        <w:rPr>
          <w:color w:val="5E5D5E"/>
        </w:rPr>
        <w:t>estimate</w:t>
      </w:r>
      <w:r>
        <w:rPr>
          <w:color w:val="5E5D5E"/>
          <w:spacing w:val="-5"/>
        </w:rPr>
        <w:t xml:space="preserve"> </w:t>
      </w:r>
      <w:r>
        <w:rPr>
          <w:color w:val="5E5D5E"/>
        </w:rPr>
        <w:t>the</w:t>
      </w:r>
      <w:r>
        <w:rPr>
          <w:color w:val="5E5D5E"/>
          <w:spacing w:val="-6"/>
        </w:rPr>
        <w:t xml:space="preserve"> </w:t>
      </w:r>
      <w:r>
        <w:rPr>
          <w:color w:val="5E5D5E"/>
        </w:rPr>
        <w:t>impact</w:t>
      </w:r>
      <w:r>
        <w:rPr>
          <w:color w:val="5E5D5E"/>
          <w:spacing w:val="-5"/>
        </w:rPr>
        <w:t xml:space="preserve"> </w:t>
      </w:r>
      <w:r>
        <w:rPr>
          <w:color w:val="5E5D5E"/>
        </w:rPr>
        <w:t>across</w:t>
      </w:r>
      <w:r>
        <w:rPr>
          <w:color w:val="5E5D5E"/>
          <w:spacing w:val="-5"/>
        </w:rPr>
        <w:t xml:space="preserve"> </w:t>
      </w:r>
      <w:r>
        <w:rPr>
          <w:color w:val="5E5D5E"/>
        </w:rPr>
        <w:t>the</w:t>
      </w:r>
      <w:r>
        <w:rPr>
          <w:color w:val="5E5D5E"/>
          <w:spacing w:val="-6"/>
        </w:rPr>
        <w:t xml:space="preserve"> </w:t>
      </w:r>
      <w:r>
        <w:rPr>
          <w:color w:val="5E5D5E"/>
        </w:rPr>
        <w:t>five</w:t>
      </w:r>
      <w:r>
        <w:rPr>
          <w:color w:val="5E5D5E"/>
          <w:spacing w:val="-6"/>
        </w:rPr>
        <w:t xml:space="preserve"> </w:t>
      </w:r>
      <w:r>
        <w:rPr>
          <w:color w:val="5E5D5E"/>
        </w:rPr>
        <w:t>growth</w:t>
      </w:r>
      <w:r>
        <w:rPr>
          <w:color w:val="5E5D5E"/>
          <w:spacing w:val="-6"/>
        </w:rPr>
        <w:t xml:space="preserve"> </w:t>
      </w:r>
      <w:r>
        <w:rPr>
          <w:color w:val="5E5D5E"/>
        </w:rPr>
        <w:t>sectors,</w:t>
      </w:r>
      <w:r>
        <w:rPr>
          <w:color w:val="5E5D5E"/>
          <w:spacing w:val="-6"/>
        </w:rPr>
        <w:t xml:space="preserve"> </w:t>
      </w:r>
      <w:r>
        <w:rPr>
          <w:color w:val="5E5D5E"/>
        </w:rPr>
        <w:t>building</w:t>
      </w:r>
      <w:r>
        <w:rPr>
          <w:color w:val="5E5D5E"/>
          <w:spacing w:val="-5"/>
        </w:rPr>
        <w:t xml:space="preserve"> </w:t>
      </w:r>
      <w:r>
        <w:rPr>
          <w:color w:val="5E5D5E"/>
        </w:rPr>
        <w:t>on the</w:t>
      </w:r>
      <w:r>
        <w:rPr>
          <w:color w:val="5E5D5E"/>
          <w:spacing w:val="-2"/>
        </w:rPr>
        <w:t xml:space="preserve"> </w:t>
      </w:r>
      <w:r>
        <w:rPr>
          <w:color w:val="5E5D5E"/>
          <w:spacing w:val="-1"/>
        </w:rPr>
        <w:t>analysis outlined</w:t>
      </w:r>
      <w:r>
        <w:rPr>
          <w:color w:val="5E5D5E"/>
        </w:rPr>
        <w:t xml:space="preserve"> </w:t>
      </w:r>
      <w:r>
        <w:rPr>
          <w:color w:val="5E5D5E"/>
          <w:spacing w:val="-1"/>
        </w:rPr>
        <w:t xml:space="preserve">in </w:t>
      </w:r>
      <w:r>
        <w:rPr>
          <w:color w:val="5E5D5E"/>
        </w:rPr>
        <w:t>Box</w:t>
      </w:r>
      <w:r>
        <w:rPr>
          <w:color w:val="5E5D5E"/>
          <w:spacing w:val="-2"/>
        </w:rPr>
        <w:t xml:space="preserve"> </w:t>
      </w:r>
      <w:r>
        <w:rPr>
          <w:color w:val="5E5D5E"/>
          <w:spacing w:val="-1"/>
        </w:rPr>
        <w:t>2.1.</w:t>
      </w:r>
    </w:p>
    <w:p w:rsidR="002F76B6" w:rsidRDefault="00F32A52">
      <w:pPr>
        <w:pStyle w:val="BodyText"/>
        <w:spacing w:line="271" w:lineRule="auto"/>
        <w:ind w:left="1268" w:right="134"/>
        <w:jc w:val="both"/>
        <w:rPr>
          <w:rFonts w:cs="Arial"/>
        </w:rPr>
      </w:pPr>
      <w:r>
        <w:rPr>
          <w:color w:val="5E5D5E"/>
          <w:spacing w:val="-1"/>
        </w:rPr>
        <w:t>Individual</w:t>
      </w:r>
      <w:r>
        <w:rPr>
          <w:color w:val="5E5D5E"/>
          <w:spacing w:val="30"/>
        </w:rPr>
        <w:t xml:space="preserve"> </w:t>
      </w:r>
      <w:r>
        <w:rPr>
          <w:color w:val="5E5D5E"/>
          <w:spacing w:val="-1"/>
        </w:rPr>
        <w:t>results</w:t>
      </w:r>
      <w:r>
        <w:rPr>
          <w:color w:val="5E5D5E"/>
          <w:spacing w:val="31"/>
        </w:rPr>
        <w:t xml:space="preserve"> </w:t>
      </w:r>
      <w:r>
        <w:rPr>
          <w:color w:val="5E5D5E"/>
          <w:spacing w:val="-1"/>
        </w:rPr>
        <w:t>of</w:t>
      </w:r>
      <w:r>
        <w:rPr>
          <w:color w:val="5E5D5E"/>
          <w:spacing w:val="30"/>
        </w:rPr>
        <w:t xml:space="preserve"> </w:t>
      </w:r>
      <w:r>
        <w:rPr>
          <w:color w:val="5E5D5E"/>
          <w:spacing w:val="-1"/>
        </w:rPr>
        <w:t>the</w:t>
      </w:r>
      <w:r>
        <w:rPr>
          <w:color w:val="5E5D5E"/>
          <w:spacing w:val="31"/>
        </w:rPr>
        <w:t xml:space="preserve"> </w:t>
      </w:r>
      <w:r>
        <w:rPr>
          <w:color w:val="5E5D5E"/>
          <w:spacing w:val="-1"/>
        </w:rPr>
        <w:t>modelling</w:t>
      </w:r>
      <w:r>
        <w:rPr>
          <w:color w:val="5E5D5E"/>
          <w:spacing w:val="31"/>
        </w:rPr>
        <w:t xml:space="preserve"> </w:t>
      </w:r>
      <w:r>
        <w:rPr>
          <w:color w:val="5E5D5E"/>
          <w:spacing w:val="-1"/>
        </w:rPr>
        <w:t>for</w:t>
      </w:r>
      <w:r>
        <w:rPr>
          <w:color w:val="5E5D5E"/>
          <w:spacing w:val="30"/>
        </w:rPr>
        <w:t xml:space="preserve"> </w:t>
      </w:r>
      <w:r>
        <w:rPr>
          <w:color w:val="5E5D5E"/>
          <w:spacing w:val="-1"/>
        </w:rPr>
        <w:t>the</w:t>
      </w:r>
      <w:r>
        <w:rPr>
          <w:color w:val="5E5D5E"/>
          <w:spacing w:val="31"/>
        </w:rPr>
        <w:t xml:space="preserve"> </w:t>
      </w:r>
      <w:r>
        <w:rPr>
          <w:color w:val="5E5D5E"/>
          <w:spacing w:val="-1"/>
        </w:rPr>
        <w:t>five</w:t>
      </w:r>
      <w:r>
        <w:rPr>
          <w:color w:val="5E5D5E"/>
          <w:spacing w:val="30"/>
        </w:rPr>
        <w:t xml:space="preserve"> </w:t>
      </w:r>
      <w:r>
        <w:rPr>
          <w:color w:val="5E5D5E"/>
          <w:spacing w:val="-1"/>
        </w:rPr>
        <w:t>growth</w:t>
      </w:r>
      <w:r>
        <w:rPr>
          <w:color w:val="5E5D5E"/>
          <w:spacing w:val="31"/>
        </w:rPr>
        <w:t xml:space="preserve"> </w:t>
      </w:r>
      <w:r>
        <w:rPr>
          <w:color w:val="5E5D5E"/>
          <w:spacing w:val="-1"/>
        </w:rPr>
        <w:t>sectors</w:t>
      </w:r>
      <w:r>
        <w:rPr>
          <w:color w:val="5E5D5E"/>
          <w:spacing w:val="31"/>
        </w:rPr>
        <w:t xml:space="preserve"> </w:t>
      </w:r>
      <w:r>
        <w:rPr>
          <w:color w:val="5E5D5E"/>
          <w:spacing w:val="-1"/>
        </w:rPr>
        <w:t>are</w:t>
      </w:r>
      <w:r>
        <w:rPr>
          <w:color w:val="5E5D5E"/>
          <w:spacing w:val="30"/>
        </w:rPr>
        <w:t xml:space="preserve"> </w:t>
      </w:r>
      <w:r>
        <w:rPr>
          <w:color w:val="5E5D5E"/>
          <w:spacing w:val="-1"/>
        </w:rPr>
        <w:t>presented</w:t>
      </w:r>
      <w:r>
        <w:rPr>
          <w:color w:val="5E5D5E"/>
          <w:spacing w:val="31"/>
        </w:rPr>
        <w:t xml:space="preserve"> </w:t>
      </w:r>
      <w:r>
        <w:rPr>
          <w:color w:val="5E5D5E"/>
          <w:spacing w:val="-1"/>
        </w:rPr>
        <w:t>in</w:t>
      </w:r>
      <w:r>
        <w:rPr>
          <w:color w:val="5E5D5E"/>
          <w:spacing w:val="24"/>
        </w:rPr>
        <w:t xml:space="preserve"> </w:t>
      </w:r>
      <w:r>
        <w:rPr>
          <w:color w:val="5E5D5E"/>
          <w:spacing w:val="-1"/>
        </w:rPr>
        <w:t>Chart</w:t>
      </w:r>
      <w:r>
        <w:rPr>
          <w:color w:val="5E5D5E"/>
          <w:spacing w:val="36"/>
        </w:rPr>
        <w:t xml:space="preserve"> </w:t>
      </w:r>
      <w:r>
        <w:rPr>
          <w:color w:val="5E5D5E"/>
          <w:spacing w:val="-1"/>
        </w:rPr>
        <w:t>2.8.</w:t>
      </w:r>
      <w:r>
        <w:rPr>
          <w:color w:val="5E5D5E"/>
          <w:spacing w:val="37"/>
        </w:rPr>
        <w:t xml:space="preserve"> </w:t>
      </w:r>
      <w:r>
        <w:rPr>
          <w:color w:val="5E5D5E"/>
          <w:spacing w:val="-1"/>
        </w:rPr>
        <w:t>Each</w:t>
      </w:r>
      <w:r>
        <w:rPr>
          <w:color w:val="5E5D5E"/>
          <w:spacing w:val="36"/>
        </w:rPr>
        <w:t xml:space="preserve"> </w:t>
      </w:r>
      <w:r>
        <w:rPr>
          <w:color w:val="5E5D5E"/>
          <w:spacing w:val="-1"/>
        </w:rPr>
        <w:t>of</w:t>
      </w:r>
      <w:r>
        <w:rPr>
          <w:color w:val="5E5D5E"/>
          <w:spacing w:val="37"/>
        </w:rPr>
        <w:t xml:space="preserve"> </w:t>
      </w:r>
      <w:r>
        <w:rPr>
          <w:color w:val="5E5D5E"/>
          <w:spacing w:val="-1"/>
        </w:rPr>
        <w:t>the</w:t>
      </w:r>
      <w:r>
        <w:rPr>
          <w:color w:val="5E5D5E"/>
          <w:spacing w:val="37"/>
        </w:rPr>
        <w:t xml:space="preserve"> </w:t>
      </w:r>
      <w:r>
        <w:rPr>
          <w:color w:val="5E5D5E"/>
          <w:spacing w:val="-1"/>
        </w:rPr>
        <w:t>five</w:t>
      </w:r>
      <w:r>
        <w:rPr>
          <w:color w:val="5E5D5E"/>
          <w:spacing w:val="36"/>
        </w:rPr>
        <w:t xml:space="preserve"> </w:t>
      </w:r>
      <w:r>
        <w:rPr>
          <w:color w:val="5E5D5E"/>
          <w:spacing w:val="-1"/>
        </w:rPr>
        <w:t>growth</w:t>
      </w:r>
      <w:r>
        <w:rPr>
          <w:color w:val="5E5D5E"/>
          <w:spacing w:val="37"/>
        </w:rPr>
        <w:t xml:space="preserve"> </w:t>
      </w:r>
      <w:r>
        <w:rPr>
          <w:color w:val="5E5D5E"/>
          <w:spacing w:val="-1"/>
        </w:rPr>
        <w:t>sectors</w:t>
      </w:r>
      <w:r>
        <w:rPr>
          <w:color w:val="5E5D5E"/>
          <w:spacing w:val="36"/>
        </w:rPr>
        <w:t xml:space="preserve"> </w:t>
      </w:r>
      <w:r>
        <w:rPr>
          <w:color w:val="5E5D5E"/>
          <w:spacing w:val="-1"/>
        </w:rPr>
        <w:t>clearly</w:t>
      </w:r>
      <w:r>
        <w:rPr>
          <w:color w:val="5E5D5E"/>
          <w:spacing w:val="37"/>
        </w:rPr>
        <w:t xml:space="preserve"> </w:t>
      </w:r>
      <w:r>
        <w:rPr>
          <w:color w:val="5E5D5E"/>
          <w:spacing w:val="-1"/>
        </w:rPr>
        <w:t>benefits</w:t>
      </w:r>
      <w:r>
        <w:rPr>
          <w:color w:val="5E5D5E"/>
          <w:spacing w:val="37"/>
        </w:rPr>
        <w:t xml:space="preserve"> </w:t>
      </w:r>
      <w:r>
        <w:rPr>
          <w:color w:val="5E5D5E"/>
          <w:spacing w:val="-1"/>
        </w:rPr>
        <w:t>from</w:t>
      </w:r>
      <w:r>
        <w:rPr>
          <w:color w:val="5E5D5E"/>
          <w:spacing w:val="36"/>
        </w:rPr>
        <w:t xml:space="preserve"> </w:t>
      </w:r>
      <w:r>
        <w:rPr>
          <w:color w:val="5E5D5E"/>
          <w:spacing w:val="-1"/>
        </w:rPr>
        <w:t>the</w:t>
      </w:r>
      <w:r>
        <w:rPr>
          <w:color w:val="5E5D5E"/>
          <w:spacing w:val="37"/>
        </w:rPr>
        <w:t xml:space="preserve"> </w:t>
      </w:r>
      <w:r>
        <w:rPr>
          <w:color w:val="5E5D5E"/>
          <w:spacing w:val="-1"/>
        </w:rPr>
        <w:t>improved</w:t>
      </w:r>
      <w:r>
        <w:rPr>
          <w:color w:val="5E5D5E"/>
          <w:spacing w:val="24"/>
        </w:rPr>
        <w:t xml:space="preserve"> </w:t>
      </w:r>
      <w:r>
        <w:rPr>
          <w:color w:val="5E5D5E"/>
          <w:spacing w:val="-1"/>
        </w:rPr>
        <w:t>labour</w:t>
      </w:r>
      <w:r>
        <w:rPr>
          <w:color w:val="5E5D5E"/>
          <w:spacing w:val="-11"/>
        </w:rPr>
        <w:t xml:space="preserve"> </w:t>
      </w:r>
      <w:r>
        <w:rPr>
          <w:color w:val="5E5D5E"/>
          <w:spacing w:val="-1"/>
        </w:rPr>
        <w:t>productivity</w:t>
      </w:r>
      <w:r>
        <w:rPr>
          <w:color w:val="5E5D5E"/>
          <w:spacing w:val="-9"/>
        </w:rPr>
        <w:t xml:space="preserve"> </w:t>
      </w:r>
      <w:r>
        <w:rPr>
          <w:color w:val="5E5D5E"/>
          <w:spacing w:val="-1"/>
        </w:rPr>
        <w:t>of</w:t>
      </w:r>
      <w:r>
        <w:rPr>
          <w:color w:val="5E5D5E"/>
          <w:spacing w:val="-10"/>
        </w:rPr>
        <w:t xml:space="preserve"> </w:t>
      </w:r>
      <w:r>
        <w:rPr>
          <w:color w:val="5E5D5E"/>
          <w:spacing w:val="-1"/>
        </w:rPr>
        <w:t>enabling</w:t>
      </w:r>
      <w:r>
        <w:rPr>
          <w:color w:val="5E5D5E"/>
          <w:spacing w:val="-10"/>
        </w:rPr>
        <w:t xml:space="preserve"> </w:t>
      </w:r>
      <w:r>
        <w:rPr>
          <w:color w:val="5E5D5E"/>
          <w:spacing w:val="-1"/>
        </w:rPr>
        <w:t>services.</w:t>
      </w:r>
      <w:r>
        <w:rPr>
          <w:color w:val="5E5D5E"/>
          <w:spacing w:val="-11"/>
        </w:rPr>
        <w:t xml:space="preserve"> </w:t>
      </w:r>
      <w:r>
        <w:rPr>
          <w:color w:val="5E5D5E"/>
          <w:spacing w:val="-2"/>
        </w:rPr>
        <w:t>Differences</w:t>
      </w:r>
      <w:r>
        <w:rPr>
          <w:color w:val="5E5D5E"/>
          <w:spacing w:val="-10"/>
        </w:rPr>
        <w:t xml:space="preserve"> </w:t>
      </w:r>
      <w:r>
        <w:rPr>
          <w:color w:val="5E5D5E"/>
          <w:spacing w:val="-1"/>
        </w:rPr>
        <w:t>in</w:t>
      </w:r>
      <w:r>
        <w:rPr>
          <w:color w:val="5E5D5E"/>
          <w:spacing w:val="-10"/>
        </w:rPr>
        <w:t xml:space="preserve"> </w:t>
      </w:r>
      <w:r>
        <w:rPr>
          <w:color w:val="5E5D5E"/>
          <w:spacing w:val="-1"/>
        </w:rPr>
        <w:t>impacts</w:t>
      </w:r>
      <w:r>
        <w:rPr>
          <w:color w:val="5E5D5E"/>
          <w:spacing w:val="-10"/>
        </w:rPr>
        <w:t xml:space="preserve"> </w:t>
      </w:r>
      <w:r>
        <w:rPr>
          <w:color w:val="5E5D5E"/>
          <w:spacing w:val="-1"/>
        </w:rPr>
        <w:t>are</w:t>
      </w:r>
      <w:r>
        <w:rPr>
          <w:color w:val="5E5D5E"/>
          <w:spacing w:val="-11"/>
        </w:rPr>
        <w:t xml:space="preserve"> </w:t>
      </w:r>
      <w:r>
        <w:rPr>
          <w:color w:val="5E5D5E"/>
          <w:spacing w:val="-1"/>
        </w:rPr>
        <w:t>likely</w:t>
      </w:r>
      <w:r>
        <w:rPr>
          <w:color w:val="5E5D5E"/>
          <w:spacing w:val="-10"/>
        </w:rPr>
        <w:t xml:space="preserve"> </w:t>
      </w:r>
      <w:r>
        <w:rPr>
          <w:color w:val="5E5D5E"/>
          <w:spacing w:val="-1"/>
        </w:rPr>
        <w:t>to</w:t>
      </w:r>
      <w:r>
        <w:rPr>
          <w:color w:val="5E5D5E"/>
          <w:spacing w:val="-10"/>
        </w:rPr>
        <w:t xml:space="preserve"> </w:t>
      </w:r>
      <w:r>
        <w:rPr>
          <w:color w:val="5E5D5E"/>
          <w:spacing w:val="-1"/>
        </w:rPr>
        <w:t>be</w:t>
      </w:r>
      <w:r>
        <w:rPr>
          <w:color w:val="5E5D5E"/>
          <w:spacing w:val="-10"/>
        </w:rPr>
        <w:t xml:space="preserve"> </w:t>
      </w:r>
      <w:r>
        <w:rPr>
          <w:color w:val="5E5D5E"/>
          <w:spacing w:val="-1"/>
        </w:rPr>
        <w:t>as</w:t>
      </w:r>
      <w:r>
        <w:rPr>
          <w:color w:val="5E5D5E"/>
          <w:spacing w:val="-11"/>
        </w:rPr>
        <w:t xml:space="preserve"> </w:t>
      </w:r>
      <w:r>
        <w:rPr>
          <w:color w:val="5E5D5E"/>
        </w:rPr>
        <w:t>a</w:t>
      </w:r>
      <w:r>
        <w:rPr>
          <w:color w:val="5E5D5E"/>
          <w:spacing w:val="41"/>
        </w:rPr>
        <w:t xml:space="preserve"> </w:t>
      </w:r>
      <w:r>
        <w:rPr>
          <w:color w:val="5E5D5E"/>
          <w:spacing w:val="-1"/>
        </w:rPr>
        <w:t>result</w:t>
      </w:r>
      <w:r>
        <w:rPr>
          <w:color w:val="5E5D5E"/>
          <w:spacing w:val="-5"/>
        </w:rPr>
        <w:t xml:space="preserve"> </w:t>
      </w:r>
      <w:r>
        <w:rPr>
          <w:color w:val="5E5D5E"/>
          <w:spacing w:val="-1"/>
        </w:rPr>
        <w:t>of</w:t>
      </w:r>
      <w:r>
        <w:rPr>
          <w:color w:val="5E5D5E"/>
          <w:spacing w:val="-4"/>
        </w:rPr>
        <w:t xml:space="preserve"> </w:t>
      </w:r>
      <w:r>
        <w:rPr>
          <w:color w:val="5E5D5E"/>
        </w:rPr>
        <w:t>a</w:t>
      </w:r>
      <w:r>
        <w:rPr>
          <w:color w:val="5E5D5E"/>
          <w:spacing w:val="-5"/>
        </w:rPr>
        <w:t xml:space="preserve"> </w:t>
      </w:r>
      <w:r>
        <w:rPr>
          <w:color w:val="5E5D5E"/>
          <w:spacing w:val="-1"/>
        </w:rPr>
        <w:t>number</w:t>
      </w:r>
      <w:r>
        <w:rPr>
          <w:color w:val="5E5D5E"/>
          <w:spacing w:val="-3"/>
        </w:rPr>
        <w:t xml:space="preserve"> </w:t>
      </w:r>
      <w:r>
        <w:rPr>
          <w:color w:val="5E5D5E"/>
          <w:spacing w:val="-1"/>
        </w:rPr>
        <w:t>of</w:t>
      </w:r>
      <w:r>
        <w:rPr>
          <w:color w:val="5E5D5E"/>
          <w:spacing w:val="-5"/>
        </w:rPr>
        <w:t xml:space="preserve"> </w:t>
      </w:r>
      <w:r>
        <w:rPr>
          <w:color w:val="5E5D5E"/>
          <w:spacing w:val="-1"/>
        </w:rPr>
        <w:t>factors</w:t>
      </w:r>
      <w:r>
        <w:rPr>
          <w:color w:val="5E5D5E"/>
          <w:spacing w:val="-4"/>
        </w:rPr>
        <w:t xml:space="preserve"> </w:t>
      </w:r>
      <w:r>
        <w:rPr>
          <w:color w:val="5E5D5E"/>
          <w:spacing w:val="-1"/>
        </w:rPr>
        <w:t>including</w:t>
      </w:r>
      <w:r>
        <w:rPr>
          <w:color w:val="5E5D5E"/>
          <w:spacing w:val="-4"/>
        </w:rPr>
        <w:t xml:space="preserve"> </w:t>
      </w:r>
      <w:r>
        <w:rPr>
          <w:color w:val="5E5D5E"/>
          <w:spacing w:val="-1"/>
        </w:rPr>
        <w:t>market</w:t>
      </w:r>
      <w:r>
        <w:rPr>
          <w:color w:val="5E5D5E"/>
          <w:spacing w:val="-4"/>
        </w:rPr>
        <w:t xml:space="preserve"> </w:t>
      </w:r>
      <w:r>
        <w:rPr>
          <w:color w:val="5E5D5E"/>
          <w:spacing w:val="-1"/>
        </w:rPr>
        <w:t>scale</w:t>
      </w:r>
      <w:r>
        <w:rPr>
          <w:color w:val="5E5D5E"/>
          <w:spacing w:val="-5"/>
        </w:rPr>
        <w:t xml:space="preserve"> </w:t>
      </w:r>
      <w:r>
        <w:rPr>
          <w:color w:val="5E5D5E"/>
          <w:spacing w:val="-1"/>
        </w:rPr>
        <w:t>and</w:t>
      </w:r>
      <w:r>
        <w:rPr>
          <w:color w:val="5E5D5E"/>
          <w:spacing w:val="-4"/>
        </w:rPr>
        <w:t xml:space="preserve"> </w:t>
      </w:r>
      <w:r>
        <w:rPr>
          <w:color w:val="5E5D5E"/>
          <w:spacing w:val="-1"/>
        </w:rPr>
        <w:t>structure,</w:t>
      </w:r>
      <w:r>
        <w:rPr>
          <w:color w:val="5E5D5E"/>
          <w:spacing w:val="-5"/>
        </w:rPr>
        <w:t xml:space="preserve"> </w:t>
      </w:r>
      <w:r>
        <w:rPr>
          <w:color w:val="5E5D5E"/>
          <w:spacing w:val="-1"/>
        </w:rPr>
        <w:t>cost</w:t>
      </w:r>
      <w:r>
        <w:rPr>
          <w:color w:val="5E5D5E"/>
          <w:spacing w:val="-4"/>
        </w:rPr>
        <w:t xml:space="preserve"> </w:t>
      </w:r>
      <w:r>
        <w:rPr>
          <w:color w:val="5E5D5E"/>
          <w:spacing w:val="-1"/>
        </w:rPr>
        <w:t>bases</w:t>
      </w:r>
      <w:r>
        <w:rPr>
          <w:color w:val="5E5D5E"/>
          <w:spacing w:val="-4"/>
        </w:rPr>
        <w:t xml:space="preserve"> </w:t>
      </w:r>
      <w:r>
        <w:rPr>
          <w:color w:val="5E5D5E"/>
          <w:spacing w:val="-1"/>
        </w:rPr>
        <w:t>and</w:t>
      </w:r>
      <w:r>
        <w:rPr>
          <w:color w:val="5E5D5E"/>
          <w:spacing w:val="24"/>
        </w:rPr>
        <w:t xml:space="preserve"> </w:t>
      </w:r>
      <w:r>
        <w:rPr>
          <w:color w:val="5E5D5E"/>
          <w:spacing w:val="-1"/>
        </w:rPr>
        <w:t>how</w:t>
      </w:r>
      <w:r>
        <w:rPr>
          <w:color w:val="5E5D5E"/>
          <w:spacing w:val="14"/>
        </w:rPr>
        <w:t xml:space="preserve"> </w:t>
      </w:r>
      <w:r>
        <w:rPr>
          <w:color w:val="5E5D5E"/>
          <w:spacing w:val="-1"/>
        </w:rPr>
        <w:t>the</w:t>
      </w:r>
      <w:r>
        <w:rPr>
          <w:color w:val="5E5D5E"/>
          <w:spacing w:val="15"/>
        </w:rPr>
        <w:t xml:space="preserve"> </w:t>
      </w:r>
      <w:r>
        <w:rPr>
          <w:color w:val="5E5D5E"/>
          <w:spacing w:val="-1"/>
        </w:rPr>
        <w:t>enabling</w:t>
      </w:r>
      <w:r>
        <w:rPr>
          <w:color w:val="5E5D5E"/>
          <w:spacing w:val="14"/>
        </w:rPr>
        <w:t xml:space="preserve"> </w:t>
      </w:r>
      <w:r>
        <w:rPr>
          <w:color w:val="5E5D5E"/>
          <w:spacing w:val="-1"/>
        </w:rPr>
        <w:t>services</w:t>
      </w:r>
      <w:r>
        <w:rPr>
          <w:color w:val="5E5D5E"/>
          <w:spacing w:val="15"/>
        </w:rPr>
        <w:t xml:space="preserve"> </w:t>
      </w:r>
      <w:r>
        <w:rPr>
          <w:color w:val="5E5D5E"/>
          <w:spacing w:val="-1"/>
        </w:rPr>
        <w:t>are</w:t>
      </w:r>
      <w:r>
        <w:rPr>
          <w:color w:val="5E5D5E"/>
          <w:spacing w:val="14"/>
        </w:rPr>
        <w:t xml:space="preserve"> </w:t>
      </w:r>
      <w:r>
        <w:rPr>
          <w:color w:val="5E5D5E"/>
          <w:spacing w:val="-1"/>
        </w:rPr>
        <w:t>used</w:t>
      </w:r>
      <w:r>
        <w:rPr>
          <w:color w:val="5E5D5E"/>
          <w:spacing w:val="15"/>
        </w:rPr>
        <w:t xml:space="preserve"> </w:t>
      </w:r>
      <w:r>
        <w:rPr>
          <w:color w:val="5E5D5E"/>
          <w:spacing w:val="-1"/>
        </w:rPr>
        <w:t>in</w:t>
      </w:r>
      <w:r>
        <w:rPr>
          <w:color w:val="5E5D5E"/>
          <w:spacing w:val="14"/>
        </w:rPr>
        <w:t xml:space="preserve"> </w:t>
      </w:r>
      <w:r>
        <w:rPr>
          <w:color w:val="5E5D5E"/>
          <w:spacing w:val="-1"/>
        </w:rPr>
        <w:t>each</w:t>
      </w:r>
      <w:r>
        <w:rPr>
          <w:color w:val="5E5D5E"/>
          <w:spacing w:val="15"/>
        </w:rPr>
        <w:t xml:space="preserve"> </w:t>
      </w:r>
      <w:r>
        <w:rPr>
          <w:color w:val="5E5D5E"/>
          <w:spacing w:val="-3"/>
        </w:rPr>
        <w:t>sector.</w:t>
      </w:r>
      <w:r>
        <w:rPr>
          <w:color w:val="5E5D5E"/>
          <w:spacing w:val="3"/>
        </w:rPr>
        <w:t xml:space="preserve"> </w:t>
      </w:r>
      <w:r>
        <w:rPr>
          <w:color w:val="5E5D5E"/>
          <w:spacing w:val="-1"/>
        </w:rPr>
        <w:t>As</w:t>
      </w:r>
      <w:r>
        <w:rPr>
          <w:color w:val="5E5D5E"/>
          <w:spacing w:val="15"/>
        </w:rPr>
        <w:t xml:space="preserve"> </w:t>
      </w:r>
      <w:r>
        <w:rPr>
          <w:color w:val="5E5D5E"/>
          <w:spacing w:val="-1"/>
        </w:rPr>
        <w:t>per</w:t>
      </w:r>
      <w:r>
        <w:rPr>
          <w:color w:val="5E5D5E"/>
          <w:spacing w:val="14"/>
        </w:rPr>
        <w:t xml:space="preserve"> </w:t>
      </w:r>
      <w:r>
        <w:rPr>
          <w:color w:val="5E5D5E"/>
          <w:spacing w:val="-1"/>
        </w:rPr>
        <w:t>Chart</w:t>
      </w:r>
      <w:r>
        <w:rPr>
          <w:color w:val="5E5D5E"/>
          <w:spacing w:val="15"/>
        </w:rPr>
        <w:t xml:space="preserve"> </w:t>
      </w:r>
      <w:r>
        <w:rPr>
          <w:color w:val="5E5D5E"/>
          <w:spacing w:val="-1"/>
        </w:rPr>
        <w:t>2.8,</w:t>
      </w:r>
      <w:r>
        <w:rPr>
          <w:color w:val="5E5D5E"/>
          <w:spacing w:val="4"/>
        </w:rPr>
        <w:t xml:space="preserve"> </w:t>
      </w:r>
      <w:r>
        <w:rPr>
          <w:color w:val="5E5D5E"/>
          <w:spacing w:val="-1"/>
        </w:rPr>
        <w:t>Advanced</w:t>
      </w:r>
      <w:r>
        <w:rPr>
          <w:color w:val="5E5D5E"/>
          <w:spacing w:val="32"/>
        </w:rPr>
        <w:t xml:space="preserve"> </w:t>
      </w:r>
      <w:r>
        <w:rPr>
          <w:color w:val="5E5D5E"/>
          <w:spacing w:val="-1"/>
        </w:rPr>
        <w:t>Manufacturing</w:t>
      </w:r>
      <w:r>
        <w:rPr>
          <w:color w:val="5E5D5E"/>
          <w:spacing w:val="-19"/>
        </w:rPr>
        <w:t xml:space="preserve"> </w:t>
      </w:r>
      <w:r>
        <w:rPr>
          <w:color w:val="5E5D5E"/>
          <w:spacing w:val="-1"/>
        </w:rPr>
        <w:t>benefits</w:t>
      </w:r>
      <w:r>
        <w:rPr>
          <w:color w:val="5E5D5E"/>
          <w:spacing w:val="-19"/>
        </w:rPr>
        <w:t xml:space="preserve"> </w:t>
      </w:r>
      <w:r>
        <w:rPr>
          <w:color w:val="5E5D5E"/>
          <w:spacing w:val="-1"/>
        </w:rPr>
        <w:t>the</w:t>
      </w:r>
      <w:r>
        <w:rPr>
          <w:color w:val="5E5D5E"/>
          <w:spacing w:val="-19"/>
        </w:rPr>
        <w:t xml:space="preserve"> </w:t>
      </w:r>
      <w:r>
        <w:rPr>
          <w:color w:val="5E5D5E"/>
          <w:spacing w:val="-1"/>
        </w:rPr>
        <w:t>most,</w:t>
      </w:r>
      <w:r>
        <w:rPr>
          <w:color w:val="5E5D5E"/>
          <w:spacing w:val="-19"/>
        </w:rPr>
        <w:t xml:space="preserve"> </w:t>
      </w:r>
      <w:r>
        <w:rPr>
          <w:color w:val="5E5D5E"/>
          <w:spacing w:val="-1"/>
        </w:rPr>
        <w:t>showing</w:t>
      </w:r>
      <w:r>
        <w:rPr>
          <w:color w:val="5E5D5E"/>
          <w:spacing w:val="-19"/>
        </w:rPr>
        <w:t xml:space="preserve"> </w:t>
      </w:r>
      <w:r>
        <w:rPr>
          <w:color w:val="5E5D5E"/>
          <w:spacing w:val="-1"/>
        </w:rPr>
        <w:t>an</w:t>
      </w:r>
      <w:r>
        <w:rPr>
          <w:color w:val="5E5D5E"/>
          <w:spacing w:val="-19"/>
        </w:rPr>
        <w:t xml:space="preserve"> </w:t>
      </w:r>
      <w:r>
        <w:rPr>
          <w:color w:val="5E5D5E"/>
          <w:spacing w:val="-1"/>
        </w:rPr>
        <w:t>increase</w:t>
      </w:r>
      <w:r>
        <w:rPr>
          <w:color w:val="5E5D5E"/>
          <w:spacing w:val="-19"/>
        </w:rPr>
        <w:t xml:space="preserve"> </w:t>
      </w:r>
      <w:r>
        <w:rPr>
          <w:color w:val="5E5D5E"/>
          <w:spacing w:val="-1"/>
        </w:rPr>
        <w:t>in</w:t>
      </w:r>
      <w:r>
        <w:rPr>
          <w:color w:val="5E5D5E"/>
          <w:spacing w:val="-19"/>
        </w:rPr>
        <w:t xml:space="preserve"> </w:t>
      </w:r>
      <w:r>
        <w:rPr>
          <w:color w:val="5E5D5E"/>
          <w:spacing w:val="-1"/>
        </w:rPr>
        <w:t>production</w:t>
      </w:r>
      <w:r>
        <w:rPr>
          <w:color w:val="5E5D5E"/>
          <w:spacing w:val="-19"/>
        </w:rPr>
        <w:t xml:space="preserve"> </w:t>
      </w:r>
      <w:r>
        <w:rPr>
          <w:color w:val="5E5D5E"/>
          <w:spacing w:val="-1"/>
        </w:rPr>
        <w:t>of</w:t>
      </w:r>
      <w:r>
        <w:rPr>
          <w:color w:val="5E5D5E"/>
          <w:spacing w:val="-19"/>
        </w:rPr>
        <w:t xml:space="preserve"> </w:t>
      </w:r>
      <w:r>
        <w:rPr>
          <w:color w:val="5E5D5E"/>
          <w:spacing w:val="-1"/>
        </w:rPr>
        <w:t>$553</w:t>
      </w:r>
      <w:r>
        <w:rPr>
          <w:color w:val="5E5D5E"/>
          <w:spacing w:val="-19"/>
        </w:rPr>
        <w:t xml:space="preserve"> </w:t>
      </w:r>
      <w:r>
        <w:rPr>
          <w:color w:val="5E5D5E"/>
          <w:spacing w:val="-1"/>
        </w:rPr>
        <w:t>million.</w:t>
      </w:r>
    </w:p>
    <w:p w:rsidR="002F76B6" w:rsidRDefault="002F76B6">
      <w:pPr>
        <w:spacing w:before="8" w:line="220" w:lineRule="exact"/>
      </w:pPr>
    </w:p>
    <w:p w:rsidR="002F76B6" w:rsidRDefault="00F32A52">
      <w:pPr>
        <w:pStyle w:val="BodyText"/>
        <w:spacing w:before="0" w:line="271" w:lineRule="auto"/>
        <w:ind w:left="1268" w:right="163"/>
        <w:jc w:val="both"/>
      </w:pPr>
      <w:r>
        <w:rPr>
          <w:color w:val="006DB0"/>
          <w:spacing w:val="-1"/>
        </w:rPr>
        <w:t>Chart 2.8:</w:t>
      </w:r>
      <w:r>
        <w:rPr>
          <w:color w:val="006DB0"/>
        </w:rPr>
        <w:t xml:space="preserve"> </w:t>
      </w:r>
      <w:r>
        <w:rPr>
          <w:color w:val="006DB0"/>
          <w:spacing w:val="-1"/>
        </w:rPr>
        <w:t>Change</w:t>
      </w:r>
      <w:r>
        <w:rPr>
          <w:color w:val="006DB0"/>
        </w:rPr>
        <w:t xml:space="preserve"> </w:t>
      </w:r>
      <w:r>
        <w:rPr>
          <w:color w:val="006DB0"/>
          <w:spacing w:val="-1"/>
        </w:rPr>
        <w:t>in</w:t>
      </w:r>
      <w:r>
        <w:rPr>
          <w:color w:val="006DB0"/>
        </w:rPr>
        <w:t xml:space="preserve"> </w:t>
      </w:r>
      <w:r>
        <w:rPr>
          <w:color w:val="006DB0"/>
          <w:spacing w:val="-1"/>
        </w:rPr>
        <w:t xml:space="preserve">growth </w:t>
      </w:r>
      <w:r>
        <w:rPr>
          <w:color w:val="006DB0"/>
        </w:rPr>
        <w:t>sector</w:t>
      </w:r>
      <w:r>
        <w:rPr>
          <w:color w:val="006DB0"/>
          <w:spacing w:val="-1"/>
        </w:rPr>
        <w:t xml:space="preserve"> output</w:t>
      </w:r>
      <w:r>
        <w:rPr>
          <w:color w:val="006DB0"/>
        </w:rPr>
        <w:t xml:space="preserve"> from</w:t>
      </w:r>
      <w:r>
        <w:rPr>
          <w:color w:val="006DB0"/>
          <w:spacing w:val="-1"/>
        </w:rPr>
        <w:t xml:space="preserve"> </w:t>
      </w:r>
      <w:r>
        <w:rPr>
          <w:color w:val="006DB0"/>
        </w:rPr>
        <w:t>a</w:t>
      </w:r>
      <w:r>
        <w:rPr>
          <w:color w:val="006DB0"/>
          <w:spacing w:val="-1"/>
        </w:rPr>
        <w:t xml:space="preserve"> </w:t>
      </w:r>
      <w:r>
        <w:rPr>
          <w:color w:val="006DB0"/>
        </w:rPr>
        <w:t>1</w:t>
      </w:r>
      <w:r>
        <w:rPr>
          <w:color w:val="006DB0"/>
          <w:spacing w:val="-2"/>
        </w:rPr>
        <w:t xml:space="preserve"> </w:t>
      </w:r>
      <w:r>
        <w:rPr>
          <w:color w:val="006DB0"/>
          <w:spacing w:val="-1"/>
        </w:rPr>
        <w:t>per</w:t>
      </w:r>
      <w:r>
        <w:rPr>
          <w:color w:val="006DB0"/>
        </w:rPr>
        <w:t xml:space="preserve"> cent</w:t>
      </w:r>
      <w:r>
        <w:rPr>
          <w:color w:val="006DB0"/>
          <w:spacing w:val="-1"/>
        </w:rPr>
        <w:t xml:space="preserve"> increase</w:t>
      </w:r>
      <w:r>
        <w:rPr>
          <w:color w:val="006DB0"/>
        </w:rPr>
        <w:t xml:space="preserve"> </w:t>
      </w:r>
      <w:r>
        <w:rPr>
          <w:color w:val="006DB0"/>
          <w:spacing w:val="-1"/>
        </w:rPr>
        <w:t>in enabling</w:t>
      </w:r>
      <w:r>
        <w:rPr>
          <w:color w:val="006DB0"/>
          <w:spacing w:val="29"/>
        </w:rPr>
        <w:t xml:space="preserve"> </w:t>
      </w:r>
      <w:r>
        <w:rPr>
          <w:color w:val="006DB0"/>
        </w:rPr>
        <w:t>services</w:t>
      </w:r>
      <w:r>
        <w:rPr>
          <w:color w:val="006DB0"/>
          <w:spacing w:val="-1"/>
        </w:rPr>
        <w:t xml:space="preserve"> labour</w:t>
      </w:r>
      <w:r>
        <w:rPr>
          <w:color w:val="006DB0"/>
        </w:rPr>
        <w:t xml:space="preserve"> </w:t>
      </w:r>
      <w:r>
        <w:rPr>
          <w:color w:val="006DB0"/>
          <w:spacing w:val="-1"/>
        </w:rPr>
        <w:t>productivity</w:t>
      </w:r>
    </w:p>
    <w:p w:rsidR="002F76B6" w:rsidRDefault="002F76B6">
      <w:pPr>
        <w:spacing w:line="140" w:lineRule="exact"/>
        <w:rPr>
          <w:sz w:val="14"/>
          <w:szCs w:val="14"/>
        </w:rPr>
      </w:pPr>
    </w:p>
    <w:p w:rsidR="002F76B6" w:rsidRDefault="002F76B6">
      <w:pPr>
        <w:spacing w:line="200" w:lineRule="exact"/>
        <w:rPr>
          <w:sz w:val="20"/>
          <w:szCs w:val="20"/>
        </w:rPr>
      </w:pPr>
    </w:p>
    <w:p w:rsidR="00CC4CBA" w:rsidRDefault="00CC4CBA">
      <w:pPr>
        <w:spacing w:before="79"/>
        <w:ind w:left="1268"/>
        <w:jc w:val="both"/>
        <w:rPr>
          <w:rFonts w:ascii="Arial"/>
          <w:color w:val="605D5D"/>
          <w:w w:val="105"/>
          <w:sz w:val="15"/>
        </w:rPr>
      </w:pPr>
      <w:r>
        <w:rPr>
          <w:rFonts w:ascii="Arial"/>
          <w:noProof/>
          <w:color w:val="605D5D"/>
          <w:w w:val="105"/>
          <w:sz w:val="15"/>
          <w:lang w:val="en-AU" w:eastAsia="en-AU"/>
        </w:rPr>
        <w:drawing>
          <wp:inline distT="0" distB="0" distL="0" distR="0" wp14:anchorId="3C161EEE" wp14:editId="37AD547F">
            <wp:extent cx="4244454" cy="2609976"/>
            <wp:effectExtent l="0" t="0" r="3810" b="0"/>
            <wp:docPr id="7250" name="Picture 7250" descr="Chart 2.8 shows results for a 1 per cent increase in enabling services productivity. A per cent increase would increase Advanced Manufacturing’s output by $553 million dollars; Food &amp; Agribusiness’ output by $308 million dollars; Oil, Gas &amp; Energy Resources’ output by $203 million dollars; Medical Technology &amp; Pharmaceuticals’ output by $110 million dollars; and Mining Equipment, Technology &amp; Services’ output by $93 million dollars." title="Chart 2.8: Change in growth sector output from a 1 per cent increase in enabling services labour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8.png"/>
                    <pic:cNvPicPr/>
                  </pic:nvPicPr>
                  <pic:blipFill>
                    <a:blip r:embed="rId75" cstate="screen">
                      <a:extLst>
                        <a:ext uri="{28A0092B-C50C-407E-A947-70E740481C1C}">
                          <a14:useLocalDpi xmlns:a14="http://schemas.microsoft.com/office/drawing/2010/main"/>
                        </a:ext>
                      </a:extLst>
                    </a:blip>
                    <a:stretch>
                      <a:fillRect/>
                    </a:stretch>
                  </pic:blipFill>
                  <pic:spPr>
                    <a:xfrm>
                      <a:off x="0" y="0"/>
                      <a:ext cx="4248444" cy="2612430"/>
                    </a:xfrm>
                    <a:prstGeom prst="rect">
                      <a:avLst/>
                    </a:prstGeom>
                  </pic:spPr>
                </pic:pic>
              </a:graphicData>
            </a:graphic>
          </wp:inline>
        </w:drawing>
      </w:r>
    </w:p>
    <w:p w:rsidR="002F76B6" w:rsidRDefault="00F32A52">
      <w:pPr>
        <w:spacing w:before="79"/>
        <w:ind w:left="1268"/>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0"/>
          <w:sz w:val="16"/>
        </w:rPr>
        <w:t xml:space="preserve"> </w:t>
      </w:r>
      <w:r>
        <w:rPr>
          <w:rFonts w:ascii="Arial"/>
          <w:color w:val="006DB0"/>
          <w:sz w:val="16"/>
        </w:rPr>
        <w:t>ACIL</w:t>
      </w:r>
      <w:r>
        <w:rPr>
          <w:rFonts w:ascii="Arial"/>
          <w:color w:val="006DB0"/>
          <w:spacing w:val="-15"/>
          <w:sz w:val="16"/>
        </w:rPr>
        <w:t xml:space="preserve"> </w:t>
      </w:r>
      <w:r>
        <w:rPr>
          <w:rFonts w:ascii="Arial"/>
          <w:color w:val="006DB0"/>
          <w:sz w:val="16"/>
        </w:rPr>
        <w:t>Allen</w:t>
      </w:r>
      <w:r>
        <w:rPr>
          <w:rFonts w:ascii="Arial"/>
          <w:color w:val="006DB0"/>
          <w:spacing w:val="-1"/>
          <w:sz w:val="16"/>
        </w:rPr>
        <w:t xml:space="preserve"> Consulting</w:t>
      </w:r>
      <w:r>
        <w:rPr>
          <w:rFonts w:ascii="Arial"/>
          <w:color w:val="006DB0"/>
          <w:sz w:val="16"/>
        </w:rPr>
        <w:t xml:space="preserve"> (2015)</w:t>
      </w:r>
    </w:p>
    <w:p w:rsidR="002F76B6" w:rsidRDefault="002F76B6">
      <w:pPr>
        <w:spacing w:before="9" w:line="200" w:lineRule="exact"/>
        <w:rPr>
          <w:sz w:val="20"/>
          <w:szCs w:val="20"/>
        </w:rPr>
      </w:pPr>
    </w:p>
    <w:p w:rsidR="002F76B6" w:rsidRDefault="00F32A52">
      <w:pPr>
        <w:pStyle w:val="BodyText"/>
        <w:spacing w:before="0" w:line="271" w:lineRule="auto"/>
        <w:ind w:left="1268" w:right="134"/>
        <w:jc w:val="both"/>
      </w:pPr>
      <w:r>
        <w:rPr>
          <w:color w:val="5E5D5E"/>
        </w:rPr>
        <w:t>The</w:t>
      </w:r>
      <w:r>
        <w:rPr>
          <w:color w:val="5E5D5E"/>
          <w:spacing w:val="18"/>
        </w:rPr>
        <w:t xml:space="preserve"> </w:t>
      </w:r>
      <w:r>
        <w:rPr>
          <w:color w:val="5E5D5E"/>
        </w:rPr>
        <w:t>modelling</w:t>
      </w:r>
      <w:r>
        <w:rPr>
          <w:color w:val="5E5D5E"/>
          <w:spacing w:val="18"/>
        </w:rPr>
        <w:t xml:space="preserve"> </w:t>
      </w:r>
      <w:r>
        <w:rPr>
          <w:color w:val="5E5D5E"/>
        </w:rPr>
        <w:t>results</w:t>
      </w:r>
      <w:r>
        <w:rPr>
          <w:color w:val="5E5D5E"/>
          <w:spacing w:val="18"/>
        </w:rPr>
        <w:t xml:space="preserve"> </w:t>
      </w:r>
      <w:r>
        <w:rPr>
          <w:color w:val="5E5D5E"/>
        </w:rPr>
        <w:t>confirm</w:t>
      </w:r>
      <w:r>
        <w:rPr>
          <w:color w:val="5E5D5E"/>
          <w:spacing w:val="18"/>
        </w:rPr>
        <w:t xml:space="preserve"> </w:t>
      </w:r>
      <w:r>
        <w:rPr>
          <w:color w:val="5E5D5E"/>
        </w:rPr>
        <w:t>that</w:t>
      </w:r>
      <w:r>
        <w:rPr>
          <w:color w:val="5E5D5E"/>
          <w:spacing w:val="18"/>
        </w:rPr>
        <w:t xml:space="preserve"> </w:t>
      </w:r>
      <w:r>
        <w:rPr>
          <w:color w:val="5E5D5E"/>
        </w:rPr>
        <w:t>improvements</w:t>
      </w:r>
      <w:r>
        <w:rPr>
          <w:color w:val="5E5D5E"/>
          <w:spacing w:val="18"/>
        </w:rPr>
        <w:t xml:space="preserve"> </w:t>
      </w:r>
      <w:r>
        <w:rPr>
          <w:color w:val="5E5D5E"/>
        </w:rPr>
        <w:t>in</w:t>
      </w:r>
      <w:r>
        <w:rPr>
          <w:color w:val="5E5D5E"/>
          <w:spacing w:val="18"/>
        </w:rPr>
        <w:t xml:space="preserve"> </w:t>
      </w:r>
      <w:r>
        <w:rPr>
          <w:color w:val="5E5D5E"/>
        </w:rPr>
        <w:t>the</w:t>
      </w:r>
      <w:r>
        <w:rPr>
          <w:color w:val="5E5D5E"/>
          <w:spacing w:val="18"/>
        </w:rPr>
        <w:t xml:space="preserve"> </w:t>
      </w:r>
      <w:r>
        <w:rPr>
          <w:color w:val="5E5D5E"/>
        </w:rPr>
        <w:t>productivity</w:t>
      </w:r>
      <w:r>
        <w:rPr>
          <w:color w:val="5E5D5E"/>
          <w:spacing w:val="18"/>
        </w:rPr>
        <w:t xml:space="preserve"> </w:t>
      </w:r>
      <w:r>
        <w:rPr>
          <w:color w:val="5E5D5E"/>
        </w:rPr>
        <w:t>of</w:t>
      </w:r>
      <w:r>
        <w:rPr>
          <w:color w:val="5E5D5E"/>
          <w:spacing w:val="18"/>
        </w:rPr>
        <w:t xml:space="preserve"> </w:t>
      </w:r>
      <w:r>
        <w:rPr>
          <w:color w:val="5E5D5E"/>
        </w:rPr>
        <w:t>enabling services</w:t>
      </w:r>
      <w:r>
        <w:rPr>
          <w:color w:val="5E5D5E"/>
          <w:spacing w:val="33"/>
        </w:rPr>
        <w:t xml:space="preserve"> </w:t>
      </w:r>
      <w:r>
        <w:rPr>
          <w:color w:val="5E5D5E"/>
        </w:rPr>
        <w:t>can</w:t>
      </w:r>
      <w:r>
        <w:rPr>
          <w:color w:val="5E5D5E"/>
          <w:spacing w:val="34"/>
        </w:rPr>
        <w:t xml:space="preserve"> </w:t>
      </w:r>
      <w:r>
        <w:rPr>
          <w:color w:val="5E5D5E"/>
        </w:rPr>
        <w:t>lead</w:t>
      </w:r>
      <w:r>
        <w:rPr>
          <w:color w:val="5E5D5E"/>
          <w:spacing w:val="33"/>
        </w:rPr>
        <w:t xml:space="preserve"> </w:t>
      </w:r>
      <w:r>
        <w:rPr>
          <w:color w:val="5E5D5E"/>
        </w:rPr>
        <w:t>to</w:t>
      </w:r>
      <w:r>
        <w:rPr>
          <w:color w:val="5E5D5E"/>
          <w:spacing w:val="34"/>
        </w:rPr>
        <w:t xml:space="preserve"> </w:t>
      </w:r>
      <w:r>
        <w:rPr>
          <w:color w:val="5E5D5E"/>
        </w:rPr>
        <w:t>significant</w:t>
      </w:r>
      <w:r>
        <w:rPr>
          <w:color w:val="5E5D5E"/>
          <w:spacing w:val="34"/>
        </w:rPr>
        <w:t xml:space="preserve"> </w:t>
      </w:r>
      <w:r>
        <w:rPr>
          <w:color w:val="5E5D5E"/>
        </w:rPr>
        <w:t>impacts</w:t>
      </w:r>
      <w:r>
        <w:rPr>
          <w:color w:val="5E5D5E"/>
          <w:spacing w:val="33"/>
        </w:rPr>
        <w:t xml:space="preserve"> </w:t>
      </w:r>
      <w:r>
        <w:rPr>
          <w:color w:val="5E5D5E"/>
        </w:rPr>
        <w:t>in</w:t>
      </w:r>
      <w:r>
        <w:rPr>
          <w:color w:val="5E5D5E"/>
          <w:spacing w:val="34"/>
        </w:rPr>
        <w:t xml:space="preserve"> </w:t>
      </w:r>
      <w:r>
        <w:rPr>
          <w:color w:val="5E5D5E"/>
        </w:rPr>
        <w:t>multiple</w:t>
      </w:r>
      <w:r>
        <w:rPr>
          <w:color w:val="5E5D5E"/>
          <w:spacing w:val="33"/>
        </w:rPr>
        <w:t xml:space="preserve"> </w:t>
      </w:r>
      <w:r>
        <w:rPr>
          <w:color w:val="5E5D5E"/>
        </w:rPr>
        <w:t>sectors</w:t>
      </w:r>
      <w:r>
        <w:rPr>
          <w:color w:val="5E5D5E"/>
          <w:spacing w:val="34"/>
        </w:rPr>
        <w:t xml:space="preserve"> </w:t>
      </w:r>
      <w:r>
        <w:rPr>
          <w:color w:val="5E5D5E"/>
        </w:rPr>
        <w:t>in</w:t>
      </w:r>
      <w:r>
        <w:rPr>
          <w:color w:val="5E5D5E"/>
          <w:spacing w:val="34"/>
        </w:rPr>
        <w:t xml:space="preserve"> </w:t>
      </w:r>
      <w:r>
        <w:rPr>
          <w:color w:val="5E5D5E"/>
        </w:rPr>
        <w:t>the</w:t>
      </w:r>
      <w:r>
        <w:rPr>
          <w:color w:val="5E5D5E"/>
          <w:spacing w:val="33"/>
        </w:rPr>
        <w:t xml:space="preserve"> </w:t>
      </w:r>
      <w:r>
        <w:rPr>
          <w:color w:val="5E5D5E"/>
          <w:spacing w:val="-2"/>
        </w:rPr>
        <w:t>economy.</w:t>
      </w:r>
      <w:r>
        <w:rPr>
          <w:color w:val="5E5D5E"/>
          <w:spacing w:val="34"/>
        </w:rPr>
        <w:t xml:space="preserve"> </w:t>
      </w:r>
      <w:r>
        <w:rPr>
          <w:color w:val="5E5D5E"/>
        </w:rPr>
        <w:t>It</w:t>
      </w:r>
      <w:r>
        <w:rPr>
          <w:color w:val="5E5D5E"/>
          <w:spacing w:val="21"/>
        </w:rPr>
        <w:t xml:space="preserve"> </w:t>
      </w:r>
      <w:r>
        <w:rPr>
          <w:color w:val="5E5D5E"/>
        </w:rPr>
        <w:t>reflects</w:t>
      </w:r>
      <w:r>
        <w:rPr>
          <w:color w:val="5E5D5E"/>
          <w:spacing w:val="38"/>
        </w:rPr>
        <w:t xml:space="preserve"> </w:t>
      </w:r>
      <w:r>
        <w:rPr>
          <w:color w:val="5E5D5E"/>
        </w:rPr>
        <w:t>the</w:t>
      </w:r>
      <w:r>
        <w:rPr>
          <w:color w:val="5E5D5E"/>
          <w:spacing w:val="39"/>
        </w:rPr>
        <w:t xml:space="preserve"> </w:t>
      </w:r>
      <w:r>
        <w:rPr>
          <w:color w:val="5E5D5E"/>
        </w:rPr>
        <w:t>extent</w:t>
      </w:r>
      <w:r>
        <w:rPr>
          <w:color w:val="5E5D5E"/>
          <w:spacing w:val="38"/>
        </w:rPr>
        <w:t xml:space="preserve"> </w:t>
      </w:r>
      <w:r>
        <w:rPr>
          <w:color w:val="5E5D5E"/>
        </w:rPr>
        <w:t>to</w:t>
      </w:r>
      <w:r>
        <w:rPr>
          <w:color w:val="5E5D5E"/>
          <w:spacing w:val="39"/>
        </w:rPr>
        <w:t xml:space="preserve"> </w:t>
      </w:r>
      <w:r>
        <w:rPr>
          <w:color w:val="5E5D5E"/>
        </w:rPr>
        <w:t>which</w:t>
      </w:r>
      <w:r>
        <w:rPr>
          <w:color w:val="5E5D5E"/>
          <w:spacing w:val="39"/>
        </w:rPr>
        <w:t xml:space="preserve"> </w:t>
      </w:r>
      <w:r>
        <w:rPr>
          <w:color w:val="5E5D5E"/>
        </w:rPr>
        <w:t>enabling</w:t>
      </w:r>
      <w:r>
        <w:rPr>
          <w:color w:val="5E5D5E"/>
          <w:spacing w:val="38"/>
        </w:rPr>
        <w:t xml:space="preserve"> </w:t>
      </w:r>
      <w:r>
        <w:rPr>
          <w:color w:val="5E5D5E"/>
        </w:rPr>
        <w:t>services</w:t>
      </w:r>
      <w:r>
        <w:rPr>
          <w:color w:val="5E5D5E"/>
          <w:spacing w:val="39"/>
        </w:rPr>
        <w:t xml:space="preserve"> </w:t>
      </w:r>
      <w:r>
        <w:rPr>
          <w:color w:val="5E5D5E"/>
        </w:rPr>
        <w:t>are</w:t>
      </w:r>
      <w:r>
        <w:rPr>
          <w:color w:val="5E5D5E"/>
          <w:spacing w:val="38"/>
        </w:rPr>
        <w:t xml:space="preserve"> </w:t>
      </w:r>
      <w:r>
        <w:rPr>
          <w:color w:val="5E5D5E"/>
        </w:rPr>
        <w:t>integrated</w:t>
      </w:r>
      <w:r>
        <w:rPr>
          <w:color w:val="5E5D5E"/>
          <w:spacing w:val="39"/>
        </w:rPr>
        <w:t xml:space="preserve"> </w:t>
      </w:r>
      <w:r>
        <w:rPr>
          <w:color w:val="5E5D5E"/>
        </w:rPr>
        <w:t>into</w:t>
      </w:r>
      <w:r>
        <w:rPr>
          <w:color w:val="5E5D5E"/>
          <w:spacing w:val="39"/>
        </w:rPr>
        <w:t xml:space="preserve"> </w:t>
      </w:r>
      <w:r>
        <w:rPr>
          <w:color w:val="5E5D5E"/>
        </w:rPr>
        <w:t>the</w:t>
      </w:r>
      <w:r>
        <w:rPr>
          <w:color w:val="5E5D5E"/>
          <w:spacing w:val="38"/>
        </w:rPr>
        <w:t xml:space="preserve"> </w:t>
      </w:r>
      <w:r>
        <w:rPr>
          <w:color w:val="5E5D5E"/>
        </w:rPr>
        <w:t xml:space="preserve">broader </w:t>
      </w:r>
      <w:r>
        <w:rPr>
          <w:color w:val="5E5D5E"/>
          <w:spacing w:val="-3"/>
        </w:rPr>
        <w:t>economy.</w:t>
      </w:r>
      <w:r>
        <w:rPr>
          <w:color w:val="5E5D5E"/>
          <w:spacing w:val="-1"/>
        </w:rPr>
        <w:t xml:space="preserve"> </w:t>
      </w:r>
      <w:r>
        <w:rPr>
          <w:color w:val="5E5D5E"/>
        </w:rPr>
        <w:t>Similar</w:t>
      </w:r>
      <w:r>
        <w:rPr>
          <w:color w:val="5E5D5E"/>
          <w:spacing w:val="-2"/>
        </w:rPr>
        <w:t xml:space="preserve"> </w:t>
      </w:r>
      <w:r>
        <w:rPr>
          <w:color w:val="5E5D5E"/>
        </w:rPr>
        <w:t>results</w:t>
      </w:r>
      <w:r>
        <w:rPr>
          <w:color w:val="5E5D5E"/>
          <w:spacing w:val="-2"/>
        </w:rPr>
        <w:t xml:space="preserve"> </w:t>
      </w:r>
      <w:r>
        <w:rPr>
          <w:color w:val="5E5D5E"/>
          <w:spacing w:val="-1"/>
        </w:rPr>
        <w:t xml:space="preserve">are expected across </w:t>
      </w:r>
      <w:r>
        <w:rPr>
          <w:color w:val="5E5D5E"/>
        </w:rPr>
        <w:t>a</w:t>
      </w:r>
      <w:r>
        <w:rPr>
          <w:color w:val="5E5D5E"/>
          <w:spacing w:val="-2"/>
        </w:rPr>
        <w:t xml:space="preserve"> </w:t>
      </w:r>
      <w:r>
        <w:rPr>
          <w:color w:val="5E5D5E"/>
          <w:spacing w:val="-1"/>
        </w:rPr>
        <w:t xml:space="preserve">wide </w:t>
      </w:r>
      <w:r>
        <w:rPr>
          <w:color w:val="5E5D5E"/>
        </w:rPr>
        <w:t>range</w:t>
      </w:r>
      <w:r>
        <w:rPr>
          <w:color w:val="5E5D5E"/>
          <w:spacing w:val="-2"/>
        </w:rPr>
        <w:t xml:space="preserve"> </w:t>
      </w:r>
      <w:r>
        <w:rPr>
          <w:color w:val="5E5D5E"/>
          <w:spacing w:val="-1"/>
        </w:rPr>
        <w:t xml:space="preserve">of </w:t>
      </w:r>
      <w:r>
        <w:rPr>
          <w:color w:val="5E5D5E"/>
        </w:rPr>
        <w:t>sectors.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9" w:line="220" w:lineRule="exact"/>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F32A52">
      <w:pPr>
        <w:pStyle w:val="BodyText"/>
        <w:spacing w:before="54" w:line="271" w:lineRule="auto"/>
        <w:ind w:right="870"/>
        <w:jc w:val="both"/>
      </w:pPr>
      <w:bookmarkStart w:id="56" w:name="_bookmark53"/>
      <w:bookmarkEnd w:id="56"/>
      <w:r>
        <w:rPr>
          <w:color w:val="5E5D5E"/>
        </w:rPr>
        <w:t>This</w:t>
      </w:r>
      <w:r>
        <w:rPr>
          <w:color w:val="5E5D5E"/>
          <w:spacing w:val="-14"/>
        </w:rPr>
        <w:t xml:space="preserve"> </w:t>
      </w:r>
      <w:r>
        <w:rPr>
          <w:color w:val="5E5D5E"/>
        </w:rPr>
        <w:t>chapter</w:t>
      </w:r>
      <w:r>
        <w:rPr>
          <w:color w:val="5E5D5E"/>
          <w:spacing w:val="-13"/>
        </w:rPr>
        <w:t xml:space="preserve"> </w:t>
      </w:r>
      <w:r>
        <w:rPr>
          <w:color w:val="5E5D5E"/>
          <w:spacing w:val="-1"/>
        </w:rPr>
        <w:t>now</w:t>
      </w:r>
      <w:r>
        <w:rPr>
          <w:color w:val="5E5D5E"/>
          <w:spacing w:val="-12"/>
        </w:rPr>
        <w:t xml:space="preserve"> </w:t>
      </w:r>
      <w:r>
        <w:rPr>
          <w:color w:val="5E5D5E"/>
        </w:rPr>
        <w:t>turns</w:t>
      </w:r>
      <w:r>
        <w:rPr>
          <w:color w:val="5E5D5E"/>
          <w:spacing w:val="-13"/>
        </w:rPr>
        <w:t xml:space="preserve"> </w:t>
      </w:r>
      <w:r>
        <w:rPr>
          <w:color w:val="5E5D5E"/>
        </w:rPr>
        <w:t>to</w:t>
      </w:r>
      <w:r>
        <w:rPr>
          <w:color w:val="5E5D5E"/>
          <w:spacing w:val="-14"/>
        </w:rPr>
        <w:t xml:space="preserve"> </w:t>
      </w:r>
      <w:r>
        <w:rPr>
          <w:color w:val="5E5D5E"/>
          <w:spacing w:val="-1"/>
        </w:rPr>
        <w:t>describing</w:t>
      </w:r>
      <w:r>
        <w:rPr>
          <w:color w:val="5E5D5E"/>
          <w:spacing w:val="-12"/>
        </w:rPr>
        <w:t xml:space="preserve"> </w:t>
      </w:r>
      <w:r>
        <w:rPr>
          <w:color w:val="5E5D5E"/>
        </w:rPr>
        <w:t>the</w:t>
      </w:r>
      <w:r>
        <w:rPr>
          <w:color w:val="5E5D5E"/>
          <w:spacing w:val="-13"/>
        </w:rPr>
        <w:t xml:space="preserve"> </w:t>
      </w:r>
      <w:r>
        <w:rPr>
          <w:color w:val="5E5D5E"/>
          <w:spacing w:val="-1"/>
        </w:rPr>
        <w:t>individual</w:t>
      </w:r>
      <w:r>
        <w:rPr>
          <w:color w:val="5E5D5E"/>
          <w:spacing w:val="-13"/>
        </w:rPr>
        <w:t xml:space="preserve"> </w:t>
      </w:r>
      <w:r>
        <w:rPr>
          <w:color w:val="5E5D5E"/>
        </w:rPr>
        <w:t>characteristics</w:t>
      </w:r>
      <w:r>
        <w:rPr>
          <w:color w:val="5E5D5E"/>
          <w:spacing w:val="-13"/>
        </w:rPr>
        <w:t xml:space="preserve"> </w:t>
      </w:r>
      <w:r>
        <w:rPr>
          <w:color w:val="5E5D5E"/>
          <w:spacing w:val="-1"/>
        </w:rPr>
        <w:t>of</w:t>
      </w:r>
      <w:r>
        <w:rPr>
          <w:color w:val="5E5D5E"/>
          <w:spacing w:val="-13"/>
        </w:rPr>
        <w:t xml:space="preserve"> </w:t>
      </w:r>
      <w:r>
        <w:rPr>
          <w:color w:val="5E5D5E"/>
          <w:spacing w:val="-1"/>
        </w:rPr>
        <w:t>each</w:t>
      </w:r>
      <w:r>
        <w:rPr>
          <w:color w:val="5E5D5E"/>
          <w:spacing w:val="-12"/>
        </w:rPr>
        <w:t xml:space="preserve"> </w:t>
      </w:r>
      <w:r>
        <w:rPr>
          <w:color w:val="5E5D5E"/>
          <w:spacing w:val="-1"/>
        </w:rPr>
        <w:t>enabling</w:t>
      </w:r>
      <w:r>
        <w:rPr>
          <w:color w:val="5E5D5E"/>
          <w:spacing w:val="-13"/>
        </w:rPr>
        <w:t xml:space="preserve"> </w:t>
      </w:r>
      <w:r>
        <w:rPr>
          <w:color w:val="5E5D5E"/>
        </w:rPr>
        <w:t>services</w:t>
      </w:r>
      <w:r>
        <w:rPr>
          <w:color w:val="5E5D5E"/>
          <w:spacing w:val="27"/>
        </w:rPr>
        <w:t xml:space="preserve"> </w:t>
      </w:r>
      <w:r>
        <w:rPr>
          <w:color w:val="5E5D5E"/>
          <w:spacing w:val="-1"/>
        </w:rPr>
        <w:t>group</w:t>
      </w:r>
      <w:r>
        <w:rPr>
          <w:color w:val="5E5D5E"/>
          <w:spacing w:val="17"/>
        </w:rPr>
        <w:t xml:space="preserve"> </w:t>
      </w:r>
      <w:r>
        <w:rPr>
          <w:color w:val="5E5D5E"/>
        </w:rPr>
        <w:t>—</w:t>
      </w:r>
      <w:r>
        <w:rPr>
          <w:color w:val="5E5D5E"/>
          <w:spacing w:val="16"/>
        </w:rPr>
        <w:t xml:space="preserve"> </w:t>
      </w:r>
      <w:r>
        <w:rPr>
          <w:color w:val="5E5D5E"/>
        </w:rPr>
        <w:t>Professional</w:t>
      </w:r>
      <w:r>
        <w:rPr>
          <w:color w:val="5E5D5E"/>
          <w:spacing w:val="16"/>
        </w:rPr>
        <w:t xml:space="preserve"> </w:t>
      </w:r>
      <w:r>
        <w:rPr>
          <w:color w:val="5E5D5E"/>
        </w:rPr>
        <w:t>&amp;</w:t>
      </w:r>
      <w:r>
        <w:rPr>
          <w:color w:val="5E5D5E"/>
          <w:spacing w:val="17"/>
        </w:rPr>
        <w:t xml:space="preserve"> </w:t>
      </w:r>
      <w:r>
        <w:rPr>
          <w:color w:val="5E5D5E"/>
        </w:rPr>
        <w:t>Support</w:t>
      </w:r>
      <w:r>
        <w:rPr>
          <w:color w:val="5E5D5E"/>
          <w:spacing w:val="16"/>
        </w:rPr>
        <w:t xml:space="preserve"> </w:t>
      </w:r>
      <w:r>
        <w:rPr>
          <w:color w:val="5E5D5E"/>
        </w:rPr>
        <w:t>Services;</w:t>
      </w:r>
      <w:r>
        <w:rPr>
          <w:color w:val="5E5D5E"/>
          <w:spacing w:val="16"/>
        </w:rPr>
        <w:t xml:space="preserve"> </w:t>
      </w:r>
      <w:r>
        <w:rPr>
          <w:color w:val="5E5D5E"/>
        </w:rPr>
        <w:t>ICT</w:t>
      </w:r>
      <w:r>
        <w:rPr>
          <w:color w:val="5E5D5E"/>
          <w:spacing w:val="14"/>
        </w:rPr>
        <w:t xml:space="preserve"> </w:t>
      </w:r>
      <w:r>
        <w:rPr>
          <w:color w:val="5E5D5E"/>
        </w:rPr>
        <w:t>&amp;</w:t>
      </w:r>
      <w:r>
        <w:rPr>
          <w:color w:val="5E5D5E"/>
          <w:spacing w:val="16"/>
        </w:rPr>
        <w:t xml:space="preserve"> </w:t>
      </w:r>
      <w:r>
        <w:rPr>
          <w:color w:val="5E5D5E"/>
        </w:rPr>
        <w:t>the</w:t>
      </w:r>
      <w:r>
        <w:rPr>
          <w:color w:val="5E5D5E"/>
          <w:spacing w:val="16"/>
        </w:rPr>
        <w:t xml:space="preserve"> </w:t>
      </w:r>
      <w:r>
        <w:rPr>
          <w:color w:val="5E5D5E"/>
          <w:spacing w:val="-1"/>
        </w:rPr>
        <w:t>Digital</w:t>
      </w:r>
      <w:r>
        <w:rPr>
          <w:color w:val="5E5D5E"/>
          <w:spacing w:val="18"/>
        </w:rPr>
        <w:t xml:space="preserve"> </w:t>
      </w:r>
      <w:r>
        <w:rPr>
          <w:color w:val="5E5D5E"/>
        </w:rPr>
        <w:t>Economy;</w:t>
      </w:r>
      <w:r>
        <w:rPr>
          <w:color w:val="5E5D5E"/>
          <w:spacing w:val="13"/>
        </w:rPr>
        <w:t xml:space="preserve"> </w:t>
      </w:r>
      <w:r>
        <w:rPr>
          <w:color w:val="5E5D5E"/>
          <w:spacing w:val="-2"/>
        </w:rPr>
        <w:t>Trade,</w:t>
      </w:r>
      <w:r>
        <w:rPr>
          <w:color w:val="5E5D5E"/>
          <w:spacing w:val="13"/>
        </w:rPr>
        <w:t xml:space="preserve"> </w:t>
      </w:r>
      <w:r>
        <w:rPr>
          <w:color w:val="5E5D5E"/>
          <w:spacing w:val="-1"/>
        </w:rPr>
        <w:t>Transport</w:t>
      </w:r>
    </w:p>
    <w:p w:rsidR="002F76B6" w:rsidRDefault="00F32A52">
      <w:pPr>
        <w:pStyle w:val="BodyText"/>
        <w:spacing w:before="0"/>
        <w:jc w:val="both"/>
      </w:pPr>
      <w:r>
        <w:rPr>
          <w:color w:val="5E5D5E"/>
        </w:rPr>
        <w:t>&amp;</w:t>
      </w:r>
      <w:r>
        <w:rPr>
          <w:color w:val="5E5D5E"/>
          <w:spacing w:val="-1"/>
        </w:rPr>
        <w:t xml:space="preserve"> Logistics;</w:t>
      </w:r>
      <w:r>
        <w:rPr>
          <w:color w:val="5E5D5E"/>
        </w:rPr>
        <w:t xml:space="preserve"> </w:t>
      </w:r>
      <w:r>
        <w:rPr>
          <w:color w:val="5E5D5E"/>
          <w:spacing w:val="-1"/>
        </w:rPr>
        <w:t>and</w:t>
      </w:r>
      <w:r>
        <w:rPr>
          <w:color w:val="5E5D5E"/>
        </w:rPr>
        <w:t xml:space="preserve"> </w:t>
      </w:r>
      <w:r>
        <w:rPr>
          <w:color w:val="5E5D5E"/>
          <w:spacing w:val="-1"/>
        </w:rPr>
        <w:t xml:space="preserve">Utilities </w:t>
      </w:r>
      <w:r>
        <w:rPr>
          <w:color w:val="5E5D5E"/>
        </w:rPr>
        <w:t>Services.</w:t>
      </w:r>
    </w:p>
    <w:p w:rsidR="002F76B6" w:rsidRDefault="002F76B6">
      <w:pPr>
        <w:spacing w:before="3" w:line="260" w:lineRule="exact"/>
        <w:rPr>
          <w:sz w:val="26"/>
          <w:szCs w:val="26"/>
        </w:rPr>
      </w:pPr>
    </w:p>
    <w:p w:rsidR="002F76B6" w:rsidRDefault="00F32A52" w:rsidP="00E67626">
      <w:pPr>
        <w:pStyle w:val="Heading3"/>
        <w:ind w:left="142"/>
      </w:pPr>
      <w:r>
        <w:t>Professional</w:t>
      </w:r>
      <w:r>
        <w:rPr>
          <w:spacing w:val="-2"/>
        </w:rPr>
        <w:t xml:space="preserve"> </w:t>
      </w:r>
      <w:r>
        <w:t>&amp; Support</w:t>
      </w:r>
      <w:r>
        <w:rPr>
          <w:spacing w:val="-2"/>
        </w:rPr>
        <w:t xml:space="preserve"> </w:t>
      </w:r>
      <w:r>
        <w:t>Services</w:t>
      </w:r>
      <w:r>
        <w:rPr>
          <w:spacing w:val="-1"/>
        </w:rPr>
        <w:t xml:space="preserve"> provide</w:t>
      </w:r>
      <w:r>
        <w:t xml:space="preserve"> </w:t>
      </w:r>
      <w:r>
        <w:rPr>
          <w:spacing w:val="-1"/>
        </w:rPr>
        <w:t>access</w:t>
      </w:r>
      <w:r>
        <w:rPr>
          <w:spacing w:val="21"/>
        </w:rPr>
        <w:t xml:space="preserve"> </w:t>
      </w:r>
      <w:r>
        <w:t>to</w:t>
      </w:r>
      <w:r>
        <w:rPr>
          <w:spacing w:val="-3"/>
        </w:rPr>
        <w:t xml:space="preserve"> </w:t>
      </w:r>
      <w:r>
        <w:t>specialist</w:t>
      </w:r>
      <w:r>
        <w:rPr>
          <w:spacing w:val="-3"/>
        </w:rPr>
        <w:t xml:space="preserve"> </w:t>
      </w:r>
      <w:r>
        <w:t>skills</w:t>
      </w:r>
      <w:r>
        <w:rPr>
          <w:spacing w:val="-3"/>
        </w:rPr>
        <w:t xml:space="preserve"> </w:t>
      </w:r>
      <w:r>
        <w:rPr>
          <w:spacing w:val="-1"/>
        </w:rPr>
        <w:t>in</w:t>
      </w:r>
      <w:r>
        <w:rPr>
          <w:spacing w:val="-2"/>
        </w:rPr>
        <w:t xml:space="preserve"> </w:t>
      </w:r>
      <w:r>
        <w:t>a</w:t>
      </w:r>
      <w:r>
        <w:rPr>
          <w:spacing w:val="-3"/>
        </w:rPr>
        <w:t xml:space="preserve"> </w:t>
      </w:r>
      <w:r>
        <w:rPr>
          <w:spacing w:val="-1"/>
        </w:rPr>
        <w:t>cost-effective</w:t>
      </w:r>
      <w:r>
        <w:rPr>
          <w:spacing w:val="-3"/>
        </w:rPr>
        <w:t xml:space="preserve"> </w:t>
      </w:r>
      <w:r>
        <w:t>manner</w:t>
      </w:r>
    </w:p>
    <w:p w:rsidR="002F76B6" w:rsidRDefault="00F32A52">
      <w:pPr>
        <w:pStyle w:val="BodyText"/>
        <w:spacing w:before="107" w:line="271" w:lineRule="auto"/>
        <w:ind w:right="871"/>
        <w:jc w:val="both"/>
      </w:pPr>
      <w:r>
        <w:rPr>
          <w:color w:val="5E5D5E"/>
        </w:rPr>
        <w:t>Professional</w:t>
      </w:r>
      <w:r>
        <w:rPr>
          <w:color w:val="5E5D5E"/>
          <w:spacing w:val="15"/>
        </w:rPr>
        <w:t xml:space="preserve"> </w:t>
      </w:r>
      <w:r>
        <w:rPr>
          <w:color w:val="5E5D5E"/>
        </w:rPr>
        <w:t>&amp;</w:t>
      </w:r>
      <w:r>
        <w:rPr>
          <w:color w:val="5E5D5E"/>
          <w:spacing w:val="16"/>
        </w:rPr>
        <w:t xml:space="preserve"> </w:t>
      </w:r>
      <w:r>
        <w:rPr>
          <w:color w:val="5E5D5E"/>
        </w:rPr>
        <w:t>Support</w:t>
      </w:r>
      <w:r>
        <w:rPr>
          <w:color w:val="5E5D5E"/>
          <w:spacing w:val="15"/>
        </w:rPr>
        <w:t xml:space="preserve"> </w:t>
      </w:r>
      <w:r>
        <w:rPr>
          <w:color w:val="5E5D5E"/>
        </w:rPr>
        <w:t>Services</w:t>
      </w:r>
      <w:r>
        <w:rPr>
          <w:color w:val="5E5D5E"/>
          <w:spacing w:val="16"/>
        </w:rPr>
        <w:t xml:space="preserve"> </w:t>
      </w:r>
      <w:r>
        <w:rPr>
          <w:color w:val="5E5D5E"/>
        </w:rPr>
        <w:t>represent</w:t>
      </w:r>
      <w:r>
        <w:rPr>
          <w:color w:val="5E5D5E"/>
          <w:spacing w:val="15"/>
        </w:rPr>
        <w:t xml:space="preserve"> </w:t>
      </w:r>
      <w:r>
        <w:rPr>
          <w:color w:val="5E5D5E"/>
          <w:spacing w:val="-1"/>
        </w:rPr>
        <w:t>an</w:t>
      </w:r>
      <w:r>
        <w:rPr>
          <w:color w:val="5E5D5E"/>
          <w:spacing w:val="16"/>
        </w:rPr>
        <w:t xml:space="preserve"> </w:t>
      </w:r>
      <w:r>
        <w:rPr>
          <w:color w:val="5E5D5E"/>
          <w:spacing w:val="-1"/>
        </w:rPr>
        <w:t>important</w:t>
      </w:r>
      <w:r>
        <w:rPr>
          <w:color w:val="5E5D5E"/>
          <w:spacing w:val="16"/>
        </w:rPr>
        <w:t xml:space="preserve"> </w:t>
      </w:r>
      <w:r>
        <w:rPr>
          <w:color w:val="5E5D5E"/>
          <w:spacing w:val="-1"/>
        </w:rPr>
        <w:t>and</w:t>
      </w:r>
      <w:r>
        <w:rPr>
          <w:color w:val="5E5D5E"/>
          <w:spacing w:val="16"/>
        </w:rPr>
        <w:t xml:space="preserve"> </w:t>
      </w:r>
      <w:r>
        <w:rPr>
          <w:color w:val="5E5D5E"/>
          <w:spacing w:val="-1"/>
        </w:rPr>
        <w:t>highly</w:t>
      </w:r>
      <w:r>
        <w:rPr>
          <w:color w:val="5E5D5E"/>
          <w:spacing w:val="15"/>
        </w:rPr>
        <w:t xml:space="preserve"> </w:t>
      </w:r>
      <w:r>
        <w:rPr>
          <w:color w:val="5E5D5E"/>
        </w:rPr>
        <w:t>varied</w:t>
      </w:r>
      <w:r>
        <w:rPr>
          <w:color w:val="5E5D5E"/>
          <w:spacing w:val="16"/>
        </w:rPr>
        <w:t xml:space="preserve"> </w:t>
      </w:r>
      <w:r>
        <w:rPr>
          <w:color w:val="5E5D5E"/>
        </w:rPr>
        <w:t>set</w:t>
      </w:r>
      <w:r>
        <w:rPr>
          <w:color w:val="5E5D5E"/>
          <w:spacing w:val="16"/>
        </w:rPr>
        <w:t xml:space="preserve"> </w:t>
      </w:r>
      <w:r>
        <w:rPr>
          <w:color w:val="5E5D5E"/>
          <w:spacing w:val="-1"/>
        </w:rPr>
        <w:t>of</w:t>
      </w:r>
      <w:r>
        <w:rPr>
          <w:color w:val="5E5D5E"/>
          <w:spacing w:val="15"/>
        </w:rPr>
        <w:t xml:space="preserve"> </w:t>
      </w:r>
      <w:r>
        <w:rPr>
          <w:color w:val="5E5D5E"/>
        </w:rPr>
        <w:t>service</w:t>
      </w:r>
      <w:r>
        <w:rPr>
          <w:color w:val="5E5D5E"/>
          <w:spacing w:val="26"/>
        </w:rPr>
        <w:t xml:space="preserve"> </w:t>
      </w:r>
      <w:r>
        <w:rPr>
          <w:color w:val="5E5D5E"/>
          <w:spacing w:val="-1"/>
        </w:rPr>
        <w:t>industries.</w:t>
      </w:r>
      <w:r>
        <w:rPr>
          <w:color w:val="5E5D5E"/>
          <w:spacing w:val="1"/>
        </w:rPr>
        <w:t xml:space="preserve"> </w:t>
      </w:r>
      <w:r>
        <w:rPr>
          <w:color w:val="5E5D5E"/>
        </w:rPr>
        <w:t>These</w:t>
      </w:r>
      <w:r>
        <w:rPr>
          <w:color w:val="5E5D5E"/>
          <w:spacing w:val="5"/>
        </w:rPr>
        <w:t xml:space="preserve"> </w:t>
      </w:r>
      <w:r>
        <w:rPr>
          <w:color w:val="5E5D5E"/>
          <w:spacing w:val="-1"/>
        </w:rPr>
        <w:t>industries</w:t>
      </w:r>
      <w:r>
        <w:rPr>
          <w:color w:val="5E5D5E"/>
          <w:spacing w:val="5"/>
        </w:rPr>
        <w:t xml:space="preserve"> </w:t>
      </w:r>
      <w:r>
        <w:rPr>
          <w:color w:val="5E5D5E"/>
          <w:spacing w:val="-1"/>
        </w:rPr>
        <w:t>provide</w:t>
      </w:r>
      <w:r>
        <w:rPr>
          <w:color w:val="5E5D5E"/>
          <w:spacing w:val="4"/>
        </w:rPr>
        <w:t xml:space="preserve"> </w:t>
      </w:r>
      <w:r>
        <w:rPr>
          <w:color w:val="5E5D5E"/>
        </w:rPr>
        <w:t>specialist</w:t>
      </w:r>
      <w:r>
        <w:rPr>
          <w:color w:val="5E5D5E"/>
          <w:spacing w:val="5"/>
        </w:rPr>
        <w:t xml:space="preserve"> </w:t>
      </w:r>
      <w:r>
        <w:rPr>
          <w:color w:val="5E5D5E"/>
        </w:rPr>
        <w:t>skills</w:t>
      </w:r>
      <w:r>
        <w:rPr>
          <w:color w:val="5E5D5E"/>
          <w:spacing w:val="5"/>
        </w:rPr>
        <w:t xml:space="preserve"> </w:t>
      </w:r>
      <w:r>
        <w:rPr>
          <w:color w:val="5E5D5E"/>
          <w:spacing w:val="-1"/>
        </w:rPr>
        <w:t>and</w:t>
      </w:r>
      <w:r>
        <w:rPr>
          <w:color w:val="5E5D5E"/>
          <w:spacing w:val="5"/>
        </w:rPr>
        <w:t xml:space="preserve"> </w:t>
      </w:r>
      <w:r>
        <w:rPr>
          <w:color w:val="5E5D5E"/>
        </w:rPr>
        <w:t>technical</w:t>
      </w:r>
      <w:r>
        <w:rPr>
          <w:color w:val="5E5D5E"/>
          <w:spacing w:val="3"/>
        </w:rPr>
        <w:t xml:space="preserve"> </w:t>
      </w:r>
      <w:r>
        <w:rPr>
          <w:color w:val="5E5D5E"/>
        </w:rPr>
        <w:t>knowhow</w:t>
      </w:r>
      <w:r>
        <w:rPr>
          <w:color w:val="5E5D5E"/>
          <w:spacing w:val="5"/>
        </w:rPr>
        <w:t xml:space="preserve"> </w:t>
      </w:r>
      <w:r>
        <w:rPr>
          <w:color w:val="5E5D5E"/>
        </w:rPr>
        <w:t>that</w:t>
      </w:r>
      <w:r>
        <w:rPr>
          <w:color w:val="5E5D5E"/>
          <w:spacing w:val="5"/>
        </w:rPr>
        <w:t xml:space="preserve"> </w:t>
      </w:r>
      <w:r>
        <w:rPr>
          <w:color w:val="5E5D5E"/>
          <w:spacing w:val="-1"/>
        </w:rPr>
        <w:t>would</w:t>
      </w:r>
      <w:r>
        <w:rPr>
          <w:color w:val="5E5D5E"/>
          <w:spacing w:val="4"/>
        </w:rPr>
        <w:t xml:space="preserve"> </w:t>
      </w:r>
      <w:r>
        <w:rPr>
          <w:color w:val="5E5D5E"/>
          <w:spacing w:val="-1"/>
        </w:rPr>
        <w:t>be</w:t>
      </w:r>
      <w:r>
        <w:rPr>
          <w:color w:val="5E5D5E"/>
          <w:spacing w:val="25"/>
        </w:rPr>
        <w:t xml:space="preserve"> </w:t>
      </w:r>
      <w:r>
        <w:rPr>
          <w:color w:val="5E5D5E"/>
          <w:spacing w:val="-1"/>
        </w:rPr>
        <w:t>expensive</w:t>
      </w:r>
      <w:r>
        <w:rPr>
          <w:color w:val="5E5D5E"/>
          <w:spacing w:val="13"/>
        </w:rPr>
        <w:t xml:space="preserve"> </w:t>
      </w:r>
      <w:r>
        <w:rPr>
          <w:color w:val="5E5D5E"/>
        </w:rPr>
        <w:t>for</w:t>
      </w:r>
      <w:r>
        <w:rPr>
          <w:color w:val="5E5D5E"/>
          <w:spacing w:val="13"/>
        </w:rPr>
        <w:t xml:space="preserve"> </w:t>
      </w:r>
      <w:r>
        <w:rPr>
          <w:color w:val="5E5D5E"/>
          <w:spacing w:val="-1"/>
        </w:rPr>
        <w:t>other</w:t>
      </w:r>
      <w:r>
        <w:rPr>
          <w:color w:val="5E5D5E"/>
          <w:spacing w:val="12"/>
        </w:rPr>
        <w:t xml:space="preserve"> </w:t>
      </w:r>
      <w:r>
        <w:rPr>
          <w:color w:val="5E5D5E"/>
          <w:spacing w:val="-1"/>
        </w:rPr>
        <w:t>businesses</w:t>
      </w:r>
      <w:r>
        <w:rPr>
          <w:color w:val="5E5D5E"/>
          <w:spacing w:val="14"/>
        </w:rPr>
        <w:t xml:space="preserve"> </w:t>
      </w:r>
      <w:r>
        <w:rPr>
          <w:color w:val="5E5D5E"/>
        </w:rPr>
        <w:t>to</w:t>
      </w:r>
      <w:r>
        <w:rPr>
          <w:color w:val="5E5D5E"/>
          <w:spacing w:val="12"/>
        </w:rPr>
        <w:t xml:space="preserve"> </w:t>
      </w:r>
      <w:r>
        <w:rPr>
          <w:color w:val="5E5D5E"/>
          <w:spacing w:val="-1"/>
        </w:rPr>
        <w:t>generate</w:t>
      </w:r>
      <w:r>
        <w:rPr>
          <w:color w:val="5E5D5E"/>
          <w:spacing w:val="14"/>
        </w:rPr>
        <w:t xml:space="preserve"> </w:t>
      </w:r>
      <w:r>
        <w:rPr>
          <w:color w:val="5E5D5E"/>
          <w:spacing w:val="-1"/>
        </w:rPr>
        <w:t>in-house.</w:t>
      </w:r>
      <w:r>
        <w:rPr>
          <w:color w:val="5E5D5E"/>
          <w:spacing w:val="14"/>
        </w:rPr>
        <w:t xml:space="preserve"> </w:t>
      </w:r>
      <w:r>
        <w:rPr>
          <w:color w:val="5E5D5E"/>
        </w:rPr>
        <w:t>Many</w:t>
      </w:r>
      <w:r>
        <w:rPr>
          <w:color w:val="5E5D5E"/>
          <w:spacing w:val="12"/>
        </w:rPr>
        <w:t xml:space="preserve"> </w:t>
      </w:r>
      <w:r>
        <w:rPr>
          <w:color w:val="5E5D5E"/>
          <w:spacing w:val="-1"/>
        </w:rPr>
        <w:t>of</w:t>
      </w:r>
      <w:r>
        <w:rPr>
          <w:color w:val="5E5D5E"/>
          <w:spacing w:val="13"/>
        </w:rPr>
        <w:t xml:space="preserve"> </w:t>
      </w:r>
      <w:r>
        <w:rPr>
          <w:color w:val="5E5D5E"/>
        </w:rPr>
        <w:t>these</w:t>
      </w:r>
      <w:r>
        <w:rPr>
          <w:color w:val="5E5D5E"/>
          <w:spacing w:val="12"/>
        </w:rPr>
        <w:t xml:space="preserve"> </w:t>
      </w:r>
      <w:r>
        <w:rPr>
          <w:color w:val="5E5D5E"/>
        </w:rPr>
        <w:t>skills</w:t>
      </w:r>
      <w:r>
        <w:rPr>
          <w:color w:val="5E5D5E"/>
          <w:spacing w:val="13"/>
        </w:rPr>
        <w:t xml:space="preserve"> </w:t>
      </w:r>
      <w:r>
        <w:rPr>
          <w:color w:val="5E5D5E"/>
          <w:spacing w:val="-1"/>
        </w:rPr>
        <w:t>are</w:t>
      </w:r>
      <w:r>
        <w:rPr>
          <w:color w:val="5E5D5E"/>
          <w:spacing w:val="13"/>
        </w:rPr>
        <w:t xml:space="preserve"> </w:t>
      </w:r>
      <w:r>
        <w:rPr>
          <w:color w:val="5E5D5E"/>
          <w:spacing w:val="-1"/>
        </w:rPr>
        <w:t>used</w:t>
      </w:r>
      <w:r>
        <w:rPr>
          <w:color w:val="5E5D5E"/>
          <w:spacing w:val="12"/>
        </w:rPr>
        <w:t xml:space="preserve"> </w:t>
      </w:r>
      <w:r>
        <w:rPr>
          <w:color w:val="5E5D5E"/>
          <w:spacing w:val="-1"/>
        </w:rPr>
        <w:t>only</w:t>
      </w:r>
      <w:r>
        <w:rPr>
          <w:color w:val="5E5D5E"/>
          <w:spacing w:val="28"/>
        </w:rPr>
        <w:t xml:space="preserve"> </w:t>
      </w:r>
      <w:r>
        <w:rPr>
          <w:color w:val="5E5D5E"/>
          <w:spacing w:val="-2"/>
        </w:rPr>
        <w:t>intermittently,</w:t>
      </w:r>
      <w:r>
        <w:rPr>
          <w:color w:val="5E5D5E"/>
          <w:spacing w:val="-1"/>
        </w:rPr>
        <w:t xml:space="preserve"> or</w:t>
      </w:r>
      <w:r>
        <w:rPr>
          <w:color w:val="5E5D5E"/>
        </w:rPr>
        <w:t xml:space="preserve"> can</w:t>
      </w:r>
      <w:r>
        <w:rPr>
          <w:color w:val="5E5D5E"/>
          <w:spacing w:val="-1"/>
        </w:rPr>
        <w:t xml:space="preserve"> be</w:t>
      </w:r>
      <w:r>
        <w:rPr>
          <w:color w:val="5E5D5E"/>
        </w:rPr>
        <w:t xml:space="preserve"> </w:t>
      </w:r>
      <w:r>
        <w:rPr>
          <w:color w:val="5E5D5E"/>
          <w:spacing w:val="-1"/>
        </w:rPr>
        <w:t>provided</w:t>
      </w:r>
      <w:r>
        <w:rPr>
          <w:color w:val="5E5D5E"/>
        </w:rPr>
        <w:t xml:space="preserve"> </w:t>
      </w:r>
      <w:r>
        <w:rPr>
          <w:color w:val="5E5D5E"/>
          <w:spacing w:val="-1"/>
        </w:rPr>
        <w:t>only</w:t>
      </w:r>
      <w:r>
        <w:rPr>
          <w:color w:val="5E5D5E"/>
        </w:rPr>
        <w:t xml:space="preserve"> </w:t>
      </w:r>
      <w:r>
        <w:rPr>
          <w:color w:val="5E5D5E"/>
          <w:spacing w:val="-1"/>
        </w:rPr>
        <w:t>by</w:t>
      </w:r>
      <w:r>
        <w:rPr>
          <w:color w:val="5E5D5E"/>
        </w:rPr>
        <w:t xml:space="preserve"> </w:t>
      </w:r>
      <w:r>
        <w:rPr>
          <w:color w:val="5E5D5E"/>
          <w:spacing w:val="-1"/>
        </w:rPr>
        <w:t>experts</w:t>
      </w:r>
      <w:r>
        <w:rPr>
          <w:color w:val="5E5D5E"/>
        </w:rPr>
        <w:t xml:space="preserve"> </w:t>
      </w:r>
      <w:r>
        <w:rPr>
          <w:color w:val="5E5D5E"/>
          <w:spacing w:val="-1"/>
        </w:rPr>
        <w:t>in</w:t>
      </w:r>
      <w:r>
        <w:rPr>
          <w:color w:val="5E5D5E"/>
        </w:rPr>
        <w:t xml:space="preserve"> </w:t>
      </w:r>
      <w:r>
        <w:rPr>
          <w:color w:val="5E5D5E"/>
          <w:spacing w:val="-1"/>
        </w:rPr>
        <w:t xml:space="preserve">limited </w:t>
      </w:r>
      <w:r>
        <w:rPr>
          <w:color w:val="5E5D5E"/>
          <w:spacing w:val="-3"/>
        </w:rPr>
        <w:t>supply.</w:t>
      </w:r>
    </w:p>
    <w:p w:rsidR="002F76B6" w:rsidRDefault="00F32A52">
      <w:pPr>
        <w:pStyle w:val="BodyText"/>
        <w:spacing w:line="271" w:lineRule="auto"/>
        <w:ind w:right="864"/>
        <w:jc w:val="both"/>
      </w:pPr>
      <w:r>
        <w:rPr>
          <w:color w:val="5E5D5E"/>
        </w:rPr>
        <w:t>The</w:t>
      </w:r>
      <w:r>
        <w:rPr>
          <w:color w:val="5E5D5E"/>
          <w:spacing w:val="2"/>
        </w:rPr>
        <w:t xml:space="preserve"> </w:t>
      </w:r>
      <w:r>
        <w:rPr>
          <w:color w:val="5E5D5E"/>
          <w:spacing w:val="-1"/>
        </w:rPr>
        <w:t>activities</w:t>
      </w:r>
      <w:r>
        <w:rPr>
          <w:color w:val="5E5D5E"/>
          <w:spacing w:val="3"/>
        </w:rPr>
        <w:t xml:space="preserve"> </w:t>
      </w:r>
      <w:r>
        <w:rPr>
          <w:color w:val="5E5D5E"/>
          <w:spacing w:val="-1"/>
        </w:rPr>
        <w:t>described</w:t>
      </w:r>
      <w:r>
        <w:rPr>
          <w:color w:val="5E5D5E"/>
          <w:spacing w:val="3"/>
        </w:rPr>
        <w:t xml:space="preserve"> </w:t>
      </w:r>
      <w:r>
        <w:rPr>
          <w:color w:val="5E5D5E"/>
          <w:spacing w:val="-1"/>
        </w:rPr>
        <w:t>above</w:t>
      </w:r>
      <w:r>
        <w:rPr>
          <w:color w:val="5E5D5E"/>
          <w:spacing w:val="3"/>
        </w:rPr>
        <w:t xml:space="preserve"> </w:t>
      </w:r>
      <w:r>
        <w:rPr>
          <w:color w:val="5E5D5E"/>
          <w:spacing w:val="-1"/>
        </w:rPr>
        <w:t>are</w:t>
      </w:r>
      <w:r>
        <w:rPr>
          <w:color w:val="5E5D5E"/>
          <w:spacing w:val="3"/>
        </w:rPr>
        <w:t xml:space="preserve"> </w:t>
      </w:r>
      <w:r>
        <w:rPr>
          <w:color w:val="5E5D5E"/>
          <w:spacing w:val="-1"/>
        </w:rPr>
        <w:t>often</w:t>
      </w:r>
      <w:r>
        <w:rPr>
          <w:color w:val="5E5D5E"/>
          <w:spacing w:val="3"/>
        </w:rPr>
        <w:t xml:space="preserve"> </w:t>
      </w:r>
      <w:r>
        <w:rPr>
          <w:color w:val="5E5D5E"/>
          <w:spacing w:val="-1"/>
        </w:rPr>
        <w:t>brought</w:t>
      </w:r>
      <w:r>
        <w:rPr>
          <w:color w:val="5E5D5E"/>
          <w:spacing w:val="3"/>
        </w:rPr>
        <w:t xml:space="preserve"> </w:t>
      </w:r>
      <w:r>
        <w:rPr>
          <w:color w:val="5E5D5E"/>
          <w:spacing w:val="-1"/>
        </w:rPr>
        <w:t>under</w:t>
      </w:r>
      <w:r>
        <w:rPr>
          <w:color w:val="5E5D5E"/>
          <w:spacing w:val="3"/>
        </w:rPr>
        <w:t xml:space="preserve"> </w:t>
      </w:r>
      <w:r>
        <w:rPr>
          <w:color w:val="5E5D5E"/>
        </w:rPr>
        <w:t>the</w:t>
      </w:r>
      <w:r>
        <w:rPr>
          <w:color w:val="5E5D5E"/>
          <w:spacing w:val="2"/>
        </w:rPr>
        <w:t xml:space="preserve"> </w:t>
      </w:r>
      <w:r>
        <w:rPr>
          <w:color w:val="5E5D5E"/>
        </w:rPr>
        <w:t>collective</w:t>
      </w:r>
      <w:r>
        <w:rPr>
          <w:color w:val="5E5D5E"/>
          <w:spacing w:val="3"/>
        </w:rPr>
        <w:t xml:space="preserve"> </w:t>
      </w:r>
      <w:r>
        <w:rPr>
          <w:color w:val="5E5D5E"/>
        </w:rPr>
        <w:t>term</w:t>
      </w:r>
      <w:r>
        <w:rPr>
          <w:color w:val="5E5D5E"/>
          <w:spacing w:val="3"/>
        </w:rPr>
        <w:t xml:space="preserve"> </w:t>
      </w:r>
      <w:r>
        <w:rPr>
          <w:color w:val="5E5D5E"/>
          <w:spacing w:val="-1"/>
        </w:rPr>
        <w:t>of</w:t>
      </w:r>
      <w:r>
        <w:rPr>
          <w:color w:val="5E5D5E"/>
          <w:spacing w:val="3"/>
        </w:rPr>
        <w:t xml:space="preserve"> </w:t>
      </w:r>
      <w:r>
        <w:rPr>
          <w:color w:val="5E5D5E"/>
          <w:spacing w:val="-1"/>
        </w:rPr>
        <w:t>‘outsourcing’</w:t>
      </w:r>
      <w:r>
        <w:rPr>
          <w:color w:val="5E5D5E"/>
          <w:spacing w:val="28"/>
        </w:rPr>
        <w:t xml:space="preserve"> </w:t>
      </w:r>
      <w:r>
        <w:rPr>
          <w:color w:val="5E5D5E"/>
          <w:spacing w:val="-1"/>
        </w:rPr>
        <w:t>of</w:t>
      </w:r>
      <w:r>
        <w:rPr>
          <w:color w:val="5E5D5E"/>
          <w:spacing w:val="5"/>
        </w:rPr>
        <w:t xml:space="preserve"> </w:t>
      </w:r>
      <w:r>
        <w:rPr>
          <w:color w:val="5E5D5E"/>
          <w:spacing w:val="-1"/>
        </w:rPr>
        <w:t>business</w:t>
      </w:r>
      <w:r>
        <w:rPr>
          <w:color w:val="5E5D5E"/>
          <w:spacing w:val="7"/>
        </w:rPr>
        <w:t xml:space="preserve"> </w:t>
      </w:r>
      <w:r>
        <w:rPr>
          <w:color w:val="5E5D5E"/>
          <w:spacing w:val="-1"/>
        </w:rPr>
        <w:t>practices.</w:t>
      </w:r>
      <w:r>
        <w:rPr>
          <w:color w:val="5E5D5E"/>
          <w:spacing w:val="3"/>
        </w:rPr>
        <w:t xml:space="preserve"> </w:t>
      </w:r>
      <w:r>
        <w:rPr>
          <w:color w:val="5E5D5E"/>
        </w:rPr>
        <w:t>There</w:t>
      </w:r>
      <w:r>
        <w:rPr>
          <w:color w:val="5E5D5E"/>
          <w:spacing w:val="6"/>
        </w:rPr>
        <w:t xml:space="preserve"> </w:t>
      </w:r>
      <w:r>
        <w:rPr>
          <w:color w:val="5E5D5E"/>
          <w:spacing w:val="-1"/>
        </w:rPr>
        <w:t>are</w:t>
      </w:r>
      <w:r>
        <w:rPr>
          <w:color w:val="5E5D5E"/>
          <w:spacing w:val="5"/>
        </w:rPr>
        <w:t xml:space="preserve"> </w:t>
      </w:r>
      <w:r>
        <w:rPr>
          <w:color w:val="5E5D5E"/>
        </w:rPr>
        <w:t>two</w:t>
      </w:r>
      <w:r>
        <w:rPr>
          <w:color w:val="5E5D5E"/>
          <w:spacing w:val="6"/>
        </w:rPr>
        <w:t xml:space="preserve"> </w:t>
      </w:r>
      <w:r>
        <w:rPr>
          <w:color w:val="5E5D5E"/>
        </w:rPr>
        <w:t>major</w:t>
      </w:r>
      <w:r>
        <w:rPr>
          <w:color w:val="5E5D5E"/>
          <w:spacing w:val="6"/>
        </w:rPr>
        <w:t xml:space="preserve"> </w:t>
      </w:r>
      <w:r>
        <w:rPr>
          <w:color w:val="5E5D5E"/>
        </w:rPr>
        <w:t>types</w:t>
      </w:r>
      <w:r>
        <w:rPr>
          <w:color w:val="5E5D5E"/>
          <w:spacing w:val="6"/>
        </w:rPr>
        <w:t xml:space="preserve"> </w:t>
      </w:r>
      <w:r>
        <w:rPr>
          <w:color w:val="5E5D5E"/>
          <w:spacing w:val="-1"/>
        </w:rPr>
        <w:t>of</w:t>
      </w:r>
      <w:r>
        <w:rPr>
          <w:color w:val="5E5D5E"/>
          <w:spacing w:val="5"/>
        </w:rPr>
        <w:t xml:space="preserve"> </w:t>
      </w:r>
      <w:r>
        <w:rPr>
          <w:color w:val="5E5D5E"/>
          <w:spacing w:val="-1"/>
        </w:rPr>
        <w:t>outsourcing</w:t>
      </w:r>
      <w:r>
        <w:rPr>
          <w:color w:val="5E5D5E"/>
          <w:spacing w:val="7"/>
        </w:rPr>
        <w:t xml:space="preserve"> </w:t>
      </w:r>
      <w:r>
        <w:rPr>
          <w:color w:val="5E5D5E"/>
          <w:spacing w:val="-1"/>
        </w:rPr>
        <w:t>activities</w:t>
      </w:r>
      <w:r>
        <w:rPr>
          <w:color w:val="5E5D5E"/>
          <w:spacing w:val="7"/>
        </w:rPr>
        <w:t xml:space="preserve"> </w:t>
      </w:r>
      <w:r>
        <w:rPr>
          <w:color w:val="5E5D5E"/>
          <w:spacing w:val="-1"/>
        </w:rPr>
        <w:t>associated</w:t>
      </w:r>
      <w:r>
        <w:rPr>
          <w:color w:val="5E5D5E"/>
          <w:spacing w:val="6"/>
        </w:rPr>
        <w:t xml:space="preserve"> </w:t>
      </w:r>
      <w:r>
        <w:rPr>
          <w:color w:val="5E5D5E"/>
          <w:spacing w:val="-1"/>
        </w:rPr>
        <w:t>with</w:t>
      </w:r>
      <w:r>
        <w:rPr>
          <w:color w:val="5E5D5E"/>
          <w:spacing w:val="28"/>
        </w:rPr>
        <w:t xml:space="preserve"> </w:t>
      </w:r>
      <w:r>
        <w:rPr>
          <w:color w:val="5E5D5E"/>
        </w:rPr>
        <w:t>Professional</w:t>
      </w:r>
      <w:r>
        <w:rPr>
          <w:color w:val="5E5D5E"/>
          <w:spacing w:val="-2"/>
        </w:rPr>
        <w:t xml:space="preserve"> </w:t>
      </w:r>
      <w:r>
        <w:rPr>
          <w:color w:val="5E5D5E"/>
        </w:rPr>
        <w:t>&amp; Support</w:t>
      </w:r>
      <w:r>
        <w:rPr>
          <w:color w:val="5E5D5E"/>
          <w:spacing w:val="-2"/>
        </w:rPr>
        <w:t xml:space="preserve"> </w:t>
      </w:r>
      <w:r>
        <w:rPr>
          <w:color w:val="5E5D5E"/>
        </w:rPr>
        <w:t>Services:</w:t>
      </w:r>
    </w:p>
    <w:p w:rsidR="002F76B6" w:rsidRDefault="00F32A52">
      <w:pPr>
        <w:pStyle w:val="BodyText"/>
        <w:numPr>
          <w:ilvl w:val="0"/>
          <w:numId w:val="14"/>
        </w:numPr>
        <w:tabs>
          <w:tab w:val="left" w:pos="401"/>
        </w:tabs>
        <w:spacing w:before="57"/>
        <w:ind w:hanging="283"/>
        <w:jc w:val="both"/>
        <w:rPr>
          <w:rFonts w:cs="Arial"/>
        </w:rPr>
      </w:pPr>
      <w:r>
        <w:rPr>
          <w:color w:val="5E5D5E"/>
        </w:rPr>
        <w:t>process outsourcing by businesses seeking operational efficiency</w:t>
      </w:r>
    </w:p>
    <w:p w:rsidR="002F76B6" w:rsidRDefault="00F32A52">
      <w:pPr>
        <w:pStyle w:val="BodyText"/>
        <w:numPr>
          <w:ilvl w:val="0"/>
          <w:numId w:val="14"/>
        </w:numPr>
        <w:tabs>
          <w:tab w:val="left" w:pos="401"/>
        </w:tabs>
        <w:spacing w:before="86" w:line="271" w:lineRule="auto"/>
        <w:ind w:right="872" w:hanging="283"/>
      </w:pPr>
      <w:r>
        <w:rPr>
          <w:color w:val="5E5D5E"/>
          <w:spacing w:val="-1"/>
        </w:rPr>
        <w:t>business</w:t>
      </w:r>
      <w:r>
        <w:rPr>
          <w:color w:val="5E5D5E"/>
        </w:rPr>
        <w:t xml:space="preserve"> </w:t>
      </w:r>
      <w:r>
        <w:rPr>
          <w:color w:val="5E5D5E"/>
          <w:spacing w:val="16"/>
        </w:rPr>
        <w:t xml:space="preserve"> </w:t>
      </w:r>
      <w:r>
        <w:rPr>
          <w:color w:val="5E5D5E"/>
          <w:spacing w:val="-1"/>
        </w:rPr>
        <w:t>optimisation</w:t>
      </w:r>
      <w:r>
        <w:rPr>
          <w:color w:val="5E5D5E"/>
        </w:rPr>
        <w:t xml:space="preserve"> </w:t>
      </w:r>
      <w:r>
        <w:rPr>
          <w:color w:val="5E5D5E"/>
          <w:spacing w:val="17"/>
        </w:rPr>
        <w:t xml:space="preserve"> </w:t>
      </w:r>
      <w:r>
        <w:rPr>
          <w:color w:val="5E5D5E"/>
          <w:spacing w:val="-1"/>
        </w:rPr>
        <w:t>outsourcing</w:t>
      </w:r>
      <w:r>
        <w:rPr>
          <w:color w:val="5E5D5E"/>
        </w:rPr>
        <w:t xml:space="preserve"> </w:t>
      </w:r>
      <w:r>
        <w:rPr>
          <w:color w:val="5E5D5E"/>
          <w:spacing w:val="17"/>
        </w:rPr>
        <w:t xml:space="preserve"> </w:t>
      </w:r>
      <w:r>
        <w:rPr>
          <w:color w:val="5E5D5E"/>
          <w:spacing w:val="-1"/>
        </w:rPr>
        <w:t>by</w:t>
      </w:r>
      <w:r>
        <w:rPr>
          <w:color w:val="5E5D5E"/>
        </w:rPr>
        <w:t xml:space="preserve"> </w:t>
      </w:r>
      <w:r>
        <w:rPr>
          <w:color w:val="5E5D5E"/>
          <w:spacing w:val="16"/>
        </w:rPr>
        <w:t xml:space="preserve"> </w:t>
      </w:r>
      <w:r>
        <w:rPr>
          <w:color w:val="5E5D5E"/>
          <w:spacing w:val="-1"/>
        </w:rPr>
        <w:t>businesses</w:t>
      </w:r>
      <w:r>
        <w:rPr>
          <w:color w:val="5E5D5E"/>
        </w:rPr>
        <w:t xml:space="preserve"> </w:t>
      </w:r>
      <w:r>
        <w:rPr>
          <w:color w:val="5E5D5E"/>
          <w:spacing w:val="16"/>
        </w:rPr>
        <w:t xml:space="preserve"> </w:t>
      </w:r>
      <w:r>
        <w:rPr>
          <w:color w:val="5E5D5E"/>
        </w:rPr>
        <w:t xml:space="preserve">seeking </w:t>
      </w:r>
      <w:r>
        <w:rPr>
          <w:color w:val="5E5D5E"/>
          <w:spacing w:val="16"/>
        </w:rPr>
        <w:t xml:space="preserve"> </w:t>
      </w:r>
      <w:r>
        <w:rPr>
          <w:color w:val="5E5D5E"/>
        </w:rPr>
        <w:t xml:space="preserve">specialised, </w:t>
      </w:r>
      <w:r>
        <w:rPr>
          <w:color w:val="5E5D5E"/>
          <w:spacing w:val="16"/>
        </w:rPr>
        <w:t xml:space="preserve"> </w:t>
      </w:r>
      <w:r>
        <w:rPr>
          <w:color w:val="5E5D5E"/>
          <w:spacing w:val="-1"/>
        </w:rPr>
        <w:t>high-value</w:t>
      </w:r>
      <w:r>
        <w:rPr>
          <w:color w:val="5E5D5E"/>
          <w:spacing w:val="25"/>
        </w:rPr>
        <w:t xml:space="preserve"> </w:t>
      </w:r>
      <w:r>
        <w:rPr>
          <w:color w:val="5E5D5E"/>
        </w:rPr>
        <w:t>services</w:t>
      </w:r>
      <w:r>
        <w:rPr>
          <w:color w:val="5E5D5E"/>
          <w:spacing w:val="-2"/>
        </w:rPr>
        <w:t xml:space="preserve"> </w:t>
      </w:r>
      <w:r>
        <w:rPr>
          <w:color w:val="5E5D5E"/>
        </w:rPr>
        <w:t>that</w:t>
      </w:r>
      <w:r>
        <w:rPr>
          <w:color w:val="5E5D5E"/>
          <w:spacing w:val="-2"/>
        </w:rPr>
        <w:t xml:space="preserve"> </w:t>
      </w:r>
      <w:r>
        <w:rPr>
          <w:color w:val="5E5D5E"/>
          <w:spacing w:val="-1"/>
        </w:rPr>
        <w:t xml:space="preserve">are </w:t>
      </w:r>
      <w:r>
        <w:rPr>
          <w:color w:val="5E5D5E"/>
        </w:rPr>
        <w:t>cheaper</w:t>
      </w:r>
      <w:r>
        <w:rPr>
          <w:color w:val="5E5D5E"/>
          <w:spacing w:val="-2"/>
        </w:rPr>
        <w:t xml:space="preserve"> </w:t>
      </w:r>
      <w:r>
        <w:rPr>
          <w:color w:val="5E5D5E"/>
        </w:rPr>
        <w:t>to</w:t>
      </w:r>
      <w:r>
        <w:rPr>
          <w:color w:val="5E5D5E"/>
          <w:spacing w:val="-2"/>
        </w:rPr>
        <w:t xml:space="preserve"> </w:t>
      </w:r>
      <w:r>
        <w:rPr>
          <w:color w:val="5E5D5E"/>
          <w:spacing w:val="-1"/>
        </w:rPr>
        <w:t>procure</w:t>
      </w:r>
      <w:r>
        <w:rPr>
          <w:color w:val="5E5D5E"/>
        </w:rPr>
        <w:t xml:space="preserve"> </w:t>
      </w:r>
      <w:r>
        <w:rPr>
          <w:color w:val="5E5D5E"/>
          <w:spacing w:val="-1"/>
        </w:rPr>
        <w:t>externally</w:t>
      </w:r>
    </w:p>
    <w:p w:rsidR="002F76B6" w:rsidRDefault="00F32A52">
      <w:pPr>
        <w:pStyle w:val="BodyText"/>
        <w:spacing w:line="271" w:lineRule="auto"/>
        <w:ind w:right="871"/>
        <w:jc w:val="both"/>
      </w:pPr>
      <w:r>
        <w:rPr>
          <w:color w:val="5E5D5E"/>
        </w:rPr>
        <w:t>Both</w:t>
      </w:r>
      <w:r>
        <w:rPr>
          <w:color w:val="5E5D5E"/>
          <w:spacing w:val="1"/>
        </w:rPr>
        <w:t xml:space="preserve"> </w:t>
      </w:r>
      <w:r>
        <w:rPr>
          <w:color w:val="5E5D5E"/>
        </w:rPr>
        <w:t>types</w:t>
      </w:r>
      <w:r>
        <w:rPr>
          <w:color w:val="5E5D5E"/>
          <w:spacing w:val="2"/>
        </w:rPr>
        <w:t xml:space="preserve"> </w:t>
      </w:r>
      <w:r>
        <w:rPr>
          <w:color w:val="5E5D5E"/>
          <w:spacing w:val="-1"/>
        </w:rPr>
        <w:t>of</w:t>
      </w:r>
      <w:r>
        <w:rPr>
          <w:color w:val="5E5D5E"/>
          <w:spacing w:val="3"/>
        </w:rPr>
        <w:t xml:space="preserve"> </w:t>
      </w:r>
      <w:r>
        <w:rPr>
          <w:color w:val="5E5D5E"/>
          <w:spacing w:val="-1"/>
        </w:rPr>
        <w:t>outsourcing</w:t>
      </w:r>
      <w:r>
        <w:rPr>
          <w:color w:val="5E5D5E"/>
          <w:spacing w:val="2"/>
        </w:rPr>
        <w:t xml:space="preserve"> </w:t>
      </w:r>
      <w:r>
        <w:rPr>
          <w:color w:val="5E5D5E"/>
          <w:spacing w:val="-1"/>
        </w:rPr>
        <w:t>are</w:t>
      </w:r>
      <w:r>
        <w:rPr>
          <w:color w:val="5E5D5E"/>
          <w:spacing w:val="3"/>
        </w:rPr>
        <w:t xml:space="preserve"> </w:t>
      </w:r>
      <w:r>
        <w:rPr>
          <w:color w:val="5E5D5E"/>
          <w:spacing w:val="-1"/>
        </w:rPr>
        <w:t>important.</w:t>
      </w:r>
      <w:r>
        <w:rPr>
          <w:color w:val="5E5D5E"/>
          <w:spacing w:val="3"/>
        </w:rPr>
        <w:t xml:space="preserve"> </w:t>
      </w:r>
      <w:r>
        <w:rPr>
          <w:color w:val="5E5D5E"/>
        </w:rPr>
        <w:t>Business</w:t>
      </w:r>
      <w:r>
        <w:rPr>
          <w:color w:val="5E5D5E"/>
          <w:spacing w:val="1"/>
        </w:rPr>
        <w:t xml:space="preserve"> </w:t>
      </w:r>
      <w:r>
        <w:rPr>
          <w:color w:val="5E5D5E"/>
          <w:spacing w:val="-1"/>
        </w:rPr>
        <w:t>process</w:t>
      </w:r>
      <w:r>
        <w:rPr>
          <w:color w:val="5E5D5E"/>
          <w:spacing w:val="3"/>
        </w:rPr>
        <w:t xml:space="preserve"> </w:t>
      </w:r>
      <w:r>
        <w:rPr>
          <w:color w:val="5E5D5E"/>
          <w:spacing w:val="-1"/>
        </w:rPr>
        <w:t>outsourcing</w:t>
      </w:r>
      <w:r>
        <w:rPr>
          <w:color w:val="5E5D5E"/>
          <w:spacing w:val="3"/>
        </w:rPr>
        <w:t xml:space="preserve"> </w:t>
      </w:r>
      <w:r>
        <w:rPr>
          <w:color w:val="5E5D5E"/>
        </w:rPr>
        <w:t>can</w:t>
      </w:r>
      <w:r>
        <w:rPr>
          <w:color w:val="5E5D5E"/>
          <w:spacing w:val="2"/>
        </w:rPr>
        <w:t xml:space="preserve"> </w:t>
      </w:r>
      <w:r>
        <w:rPr>
          <w:color w:val="5E5D5E"/>
          <w:spacing w:val="-1"/>
        </w:rPr>
        <w:t>lead</w:t>
      </w:r>
      <w:r>
        <w:rPr>
          <w:color w:val="5E5D5E"/>
          <w:spacing w:val="2"/>
        </w:rPr>
        <w:t xml:space="preserve"> </w:t>
      </w:r>
      <w:r>
        <w:rPr>
          <w:color w:val="5E5D5E"/>
        </w:rPr>
        <w:t>to</w:t>
      </w:r>
      <w:r>
        <w:rPr>
          <w:color w:val="5E5D5E"/>
          <w:spacing w:val="28"/>
          <w:w w:val="99"/>
        </w:rPr>
        <w:t xml:space="preserve"> </w:t>
      </w:r>
      <w:r>
        <w:rPr>
          <w:color w:val="5E5D5E"/>
        </w:rPr>
        <w:t>operational</w:t>
      </w:r>
      <w:r>
        <w:rPr>
          <w:color w:val="5E5D5E"/>
          <w:spacing w:val="15"/>
        </w:rPr>
        <w:t xml:space="preserve"> </w:t>
      </w:r>
      <w:r>
        <w:rPr>
          <w:color w:val="5E5D5E"/>
          <w:spacing w:val="-2"/>
        </w:rPr>
        <w:t>efficiency,</w:t>
      </w:r>
      <w:r>
        <w:rPr>
          <w:color w:val="5E5D5E"/>
          <w:spacing w:val="14"/>
        </w:rPr>
        <w:t xml:space="preserve"> </w:t>
      </w:r>
      <w:r>
        <w:rPr>
          <w:color w:val="5E5D5E"/>
        </w:rPr>
        <w:t>which</w:t>
      </w:r>
      <w:r>
        <w:rPr>
          <w:color w:val="5E5D5E"/>
          <w:spacing w:val="14"/>
        </w:rPr>
        <w:t xml:space="preserve"> </w:t>
      </w:r>
      <w:r>
        <w:rPr>
          <w:color w:val="5E5D5E"/>
        </w:rPr>
        <w:t>has</w:t>
      </w:r>
      <w:r>
        <w:rPr>
          <w:color w:val="5E5D5E"/>
          <w:spacing w:val="14"/>
        </w:rPr>
        <w:t xml:space="preserve"> </w:t>
      </w:r>
      <w:r>
        <w:rPr>
          <w:color w:val="5E5D5E"/>
        </w:rPr>
        <w:t>become</w:t>
      </w:r>
      <w:r>
        <w:rPr>
          <w:color w:val="5E5D5E"/>
          <w:spacing w:val="14"/>
        </w:rPr>
        <w:t xml:space="preserve"> </w:t>
      </w:r>
      <w:r>
        <w:rPr>
          <w:color w:val="5E5D5E"/>
        </w:rPr>
        <w:t>crucial</w:t>
      </w:r>
      <w:r>
        <w:rPr>
          <w:color w:val="5E5D5E"/>
          <w:spacing w:val="14"/>
        </w:rPr>
        <w:t xml:space="preserve"> </w:t>
      </w:r>
      <w:r>
        <w:rPr>
          <w:color w:val="5E5D5E"/>
        </w:rPr>
        <w:t>for</w:t>
      </w:r>
      <w:r>
        <w:rPr>
          <w:color w:val="5E5D5E"/>
          <w:spacing w:val="14"/>
        </w:rPr>
        <w:t xml:space="preserve"> </w:t>
      </w:r>
      <w:r>
        <w:rPr>
          <w:color w:val="5E5D5E"/>
        </w:rPr>
        <w:t>competing</w:t>
      </w:r>
      <w:r>
        <w:rPr>
          <w:color w:val="5E5D5E"/>
          <w:spacing w:val="14"/>
        </w:rPr>
        <w:t xml:space="preserve"> </w:t>
      </w:r>
      <w:r>
        <w:rPr>
          <w:color w:val="5E5D5E"/>
        </w:rPr>
        <w:t>in</w:t>
      </w:r>
      <w:r>
        <w:rPr>
          <w:color w:val="5E5D5E"/>
          <w:spacing w:val="14"/>
        </w:rPr>
        <w:t xml:space="preserve"> </w:t>
      </w:r>
      <w:r>
        <w:rPr>
          <w:color w:val="5E5D5E"/>
        </w:rPr>
        <w:t>a</w:t>
      </w:r>
      <w:r>
        <w:rPr>
          <w:color w:val="5E5D5E"/>
          <w:spacing w:val="14"/>
        </w:rPr>
        <w:t xml:space="preserve"> </w:t>
      </w:r>
      <w:r>
        <w:rPr>
          <w:color w:val="5E5D5E"/>
        </w:rPr>
        <w:t>globalised</w:t>
      </w:r>
      <w:r>
        <w:rPr>
          <w:color w:val="5E5D5E"/>
          <w:spacing w:val="15"/>
        </w:rPr>
        <w:t xml:space="preserve"> </w:t>
      </w:r>
      <w:r>
        <w:rPr>
          <w:color w:val="5E5D5E"/>
          <w:spacing w:val="-2"/>
        </w:rPr>
        <w:t>economy.</w:t>
      </w:r>
      <w:r>
        <w:rPr>
          <w:color w:val="5E5D5E"/>
          <w:spacing w:val="28"/>
        </w:rPr>
        <w:t xml:space="preserve"> </w:t>
      </w:r>
      <w:r>
        <w:rPr>
          <w:color w:val="5E5D5E"/>
          <w:spacing w:val="-13"/>
        </w:rPr>
        <w:t>T</w:t>
      </w:r>
      <w:r>
        <w:rPr>
          <w:color w:val="5E5D5E"/>
          <w:spacing w:val="-12"/>
        </w:rPr>
        <w:t>o</w:t>
      </w:r>
      <w:r>
        <w:rPr>
          <w:color w:val="5E5D5E"/>
          <w:spacing w:val="25"/>
        </w:rPr>
        <w:t xml:space="preserve"> </w:t>
      </w:r>
      <w:r>
        <w:rPr>
          <w:color w:val="5E5D5E"/>
        </w:rPr>
        <w:t>remain</w:t>
      </w:r>
      <w:r>
        <w:rPr>
          <w:color w:val="5E5D5E"/>
          <w:spacing w:val="25"/>
        </w:rPr>
        <w:t xml:space="preserve"> </w:t>
      </w:r>
      <w:r>
        <w:rPr>
          <w:color w:val="5E5D5E"/>
        </w:rPr>
        <w:t>competitive</w:t>
      </w:r>
      <w:r>
        <w:rPr>
          <w:color w:val="5E5D5E"/>
          <w:spacing w:val="26"/>
        </w:rPr>
        <w:t xml:space="preserve"> </w:t>
      </w:r>
      <w:r>
        <w:rPr>
          <w:color w:val="5E5D5E"/>
          <w:spacing w:val="-1"/>
        </w:rPr>
        <w:t>and</w:t>
      </w:r>
      <w:r>
        <w:rPr>
          <w:color w:val="5E5D5E"/>
          <w:spacing w:val="25"/>
        </w:rPr>
        <w:t xml:space="preserve"> </w:t>
      </w:r>
      <w:r>
        <w:rPr>
          <w:color w:val="5E5D5E"/>
        </w:rPr>
        <w:t>reduce</w:t>
      </w:r>
      <w:r>
        <w:rPr>
          <w:color w:val="5E5D5E"/>
          <w:spacing w:val="26"/>
        </w:rPr>
        <w:t xml:space="preserve"> </w:t>
      </w:r>
      <w:r>
        <w:rPr>
          <w:color w:val="5E5D5E"/>
          <w:spacing w:val="-1"/>
        </w:rPr>
        <w:t>overhead</w:t>
      </w:r>
      <w:r>
        <w:rPr>
          <w:color w:val="5E5D5E"/>
          <w:spacing w:val="26"/>
        </w:rPr>
        <w:t xml:space="preserve"> </w:t>
      </w:r>
      <w:r>
        <w:rPr>
          <w:color w:val="5E5D5E"/>
        </w:rPr>
        <w:t>costs,</w:t>
      </w:r>
      <w:r>
        <w:rPr>
          <w:color w:val="5E5D5E"/>
          <w:spacing w:val="26"/>
        </w:rPr>
        <w:t xml:space="preserve"> </w:t>
      </w:r>
      <w:r>
        <w:rPr>
          <w:color w:val="5E5D5E"/>
        </w:rPr>
        <w:t>many</w:t>
      </w:r>
      <w:r>
        <w:rPr>
          <w:color w:val="5E5D5E"/>
          <w:spacing w:val="25"/>
        </w:rPr>
        <w:t xml:space="preserve"> </w:t>
      </w:r>
      <w:r>
        <w:rPr>
          <w:color w:val="5E5D5E"/>
          <w:spacing w:val="-1"/>
        </w:rPr>
        <w:t>businesses</w:t>
      </w:r>
      <w:r>
        <w:rPr>
          <w:color w:val="5E5D5E"/>
          <w:spacing w:val="27"/>
        </w:rPr>
        <w:t xml:space="preserve"> </w:t>
      </w:r>
      <w:r>
        <w:rPr>
          <w:color w:val="5E5D5E"/>
          <w:spacing w:val="-1"/>
        </w:rPr>
        <w:t>have</w:t>
      </w:r>
      <w:r>
        <w:rPr>
          <w:color w:val="5E5D5E"/>
          <w:spacing w:val="25"/>
        </w:rPr>
        <w:t xml:space="preserve"> </w:t>
      </w:r>
      <w:r>
        <w:rPr>
          <w:color w:val="5E5D5E"/>
          <w:spacing w:val="-1"/>
        </w:rPr>
        <w:t>increasingly</w:t>
      </w:r>
      <w:r>
        <w:rPr>
          <w:color w:val="5E5D5E"/>
          <w:spacing w:val="25"/>
        </w:rPr>
        <w:t xml:space="preserve"> </w:t>
      </w:r>
      <w:r>
        <w:rPr>
          <w:color w:val="5E5D5E"/>
          <w:spacing w:val="-1"/>
        </w:rPr>
        <w:t>outsourced</w:t>
      </w:r>
      <w:r>
        <w:rPr>
          <w:color w:val="5E5D5E"/>
          <w:spacing w:val="41"/>
        </w:rPr>
        <w:t xml:space="preserve"> </w:t>
      </w:r>
      <w:r>
        <w:rPr>
          <w:color w:val="5E5D5E"/>
          <w:spacing w:val="-1"/>
        </w:rPr>
        <w:t>non-core</w:t>
      </w:r>
      <w:r>
        <w:rPr>
          <w:color w:val="5E5D5E"/>
          <w:spacing w:val="41"/>
        </w:rPr>
        <w:t xml:space="preserve"> </w:t>
      </w:r>
      <w:r>
        <w:rPr>
          <w:color w:val="5E5D5E"/>
          <w:spacing w:val="-1"/>
        </w:rPr>
        <w:t>processes,</w:t>
      </w:r>
      <w:r>
        <w:rPr>
          <w:color w:val="5E5D5E"/>
          <w:spacing w:val="41"/>
        </w:rPr>
        <w:t xml:space="preserve"> </w:t>
      </w:r>
      <w:r>
        <w:rPr>
          <w:color w:val="5E5D5E"/>
          <w:spacing w:val="-1"/>
        </w:rPr>
        <w:t>despite</w:t>
      </w:r>
      <w:r>
        <w:rPr>
          <w:color w:val="5E5D5E"/>
          <w:spacing w:val="42"/>
        </w:rPr>
        <w:t xml:space="preserve"> </w:t>
      </w:r>
      <w:r>
        <w:rPr>
          <w:color w:val="5E5D5E"/>
        </w:rPr>
        <w:t>the</w:t>
      </w:r>
      <w:r>
        <w:rPr>
          <w:color w:val="5E5D5E"/>
          <w:spacing w:val="40"/>
        </w:rPr>
        <w:t xml:space="preserve"> </w:t>
      </w:r>
      <w:r>
        <w:rPr>
          <w:color w:val="5E5D5E"/>
          <w:spacing w:val="-1"/>
        </w:rPr>
        <w:t>logistics</w:t>
      </w:r>
      <w:r>
        <w:rPr>
          <w:color w:val="5E5D5E"/>
          <w:spacing w:val="41"/>
        </w:rPr>
        <w:t xml:space="preserve"> </w:t>
      </w:r>
      <w:r>
        <w:rPr>
          <w:color w:val="5E5D5E"/>
        </w:rPr>
        <w:t>chain</w:t>
      </w:r>
      <w:r>
        <w:rPr>
          <w:color w:val="5E5D5E"/>
          <w:spacing w:val="41"/>
        </w:rPr>
        <w:t xml:space="preserve"> </w:t>
      </w:r>
      <w:r>
        <w:rPr>
          <w:color w:val="5E5D5E"/>
        </w:rPr>
        <w:t>risks</w:t>
      </w:r>
      <w:r>
        <w:rPr>
          <w:color w:val="5E5D5E"/>
          <w:spacing w:val="40"/>
        </w:rPr>
        <w:t xml:space="preserve"> </w:t>
      </w:r>
      <w:r>
        <w:rPr>
          <w:color w:val="5E5D5E"/>
        </w:rPr>
        <w:t>that</w:t>
      </w:r>
      <w:r>
        <w:rPr>
          <w:color w:val="5E5D5E"/>
          <w:spacing w:val="40"/>
        </w:rPr>
        <w:t xml:space="preserve"> </w:t>
      </w:r>
      <w:r>
        <w:rPr>
          <w:color w:val="5E5D5E"/>
        </w:rPr>
        <w:t>can</w:t>
      </w:r>
      <w:r>
        <w:rPr>
          <w:color w:val="5E5D5E"/>
          <w:spacing w:val="41"/>
        </w:rPr>
        <w:t xml:space="preserve"> </w:t>
      </w:r>
      <w:r>
        <w:rPr>
          <w:color w:val="5E5D5E"/>
          <w:spacing w:val="-1"/>
        </w:rPr>
        <w:t>be</w:t>
      </w:r>
      <w:r>
        <w:rPr>
          <w:color w:val="5E5D5E"/>
          <w:spacing w:val="40"/>
        </w:rPr>
        <w:t xml:space="preserve"> </w:t>
      </w:r>
      <w:r>
        <w:rPr>
          <w:color w:val="5E5D5E"/>
        </w:rPr>
        <w:t>created.</w:t>
      </w:r>
      <w:r>
        <w:rPr>
          <w:color w:val="5E5D5E"/>
          <w:spacing w:val="27"/>
        </w:rPr>
        <w:t xml:space="preserve"> </w:t>
      </w:r>
      <w:r>
        <w:rPr>
          <w:color w:val="5E5D5E"/>
        </w:rPr>
        <w:t>The</w:t>
      </w:r>
      <w:r>
        <w:rPr>
          <w:color w:val="5E5D5E"/>
          <w:spacing w:val="25"/>
        </w:rPr>
        <w:t xml:space="preserve"> </w:t>
      </w:r>
      <w:r>
        <w:rPr>
          <w:color w:val="5E5D5E"/>
        </w:rPr>
        <w:t>types</w:t>
      </w:r>
      <w:r>
        <w:rPr>
          <w:color w:val="5E5D5E"/>
          <w:spacing w:val="26"/>
        </w:rPr>
        <w:t xml:space="preserve"> </w:t>
      </w:r>
      <w:r>
        <w:rPr>
          <w:color w:val="5E5D5E"/>
          <w:spacing w:val="-1"/>
        </w:rPr>
        <w:t>of</w:t>
      </w:r>
      <w:r>
        <w:rPr>
          <w:color w:val="5E5D5E"/>
          <w:spacing w:val="25"/>
        </w:rPr>
        <w:t xml:space="preserve"> </w:t>
      </w:r>
      <w:r>
        <w:rPr>
          <w:color w:val="5E5D5E"/>
          <w:spacing w:val="-1"/>
        </w:rPr>
        <w:t>activities</w:t>
      </w:r>
      <w:r>
        <w:rPr>
          <w:color w:val="5E5D5E"/>
          <w:spacing w:val="27"/>
        </w:rPr>
        <w:t xml:space="preserve"> </w:t>
      </w:r>
      <w:r>
        <w:rPr>
          <w:color w:val="5E5D5E"/>
        </w:rPr>
        <w:t>that</w:t>
      </w:r>
      <w:r>
        <w:rPr>
          <w:color w:val="5E5D5E"/>
          <w:spacing w:val="25"/>
        </w:rPr>
        <w:t xml:space="preserve"> </w:t>
      </w:r>
      <w:r>
        <w:rPr>
          <w:color w:val="5E5D5E"/>
          <w:spacing w:val="-1"/>
        </w:rPr>
        <w:t>are</w:t>
      </w:r>
      <w:r>
        <w:rPr>
          <w:color w:val="5E5D5E"/>
          <w:spacing w:val="26"/>
        </w:rPr>
        <w:t xml:space="preserve"> </w:t>
      </w:r>
      <w:r>
        <w:rPr>
          <w:color w:val="5E5D5E"/>
          <w:spacing w:val="-1"/>
        </w:rPr>
        <w:t>outsourced</w:t>
      </w:r>
      <w:r>
        <w:rPr>
          <w:color w:val="5E5D5E"/>
          <w:spacing w:val="27"/>
        </w:rPr>
        <w:t xml:space="preserve"> </w:t>
      </w:r>
      <w:r>
        <w:rPr>
          <w:color w:val="5E5D5E"/>
          <w:spacing w:val="-1"/>
        </w:rPr>
        <w:t>by</w:t>
      </w:r>
      <w:r>
        <w:rPr>
          <w:color w:val="5E5D5E"/>
          <w:spacing w:val="25"/>
        </w:rPr>
        <w:t xml:space="preserve"> </w:t>
      </w:r>
      <w:r>
        <w:rPr>
          <w:color w:val="5E5D5E"/>
          <w:spacing w:val="-1"/>
        </w:rPr>
        <w:t>businesses</w:t>
      </w:r>
      <w:r>
        <w:rPr>
          <w:color w:val="5E5D5E"/>
          <w:spacing w:val="27"/>
        </w:rPr>
        <w:t xml:space="preserve"> </w:t>
      </w:r>
      <w:r>
        <w:rPr>
          <w:color w:val="5E5D5E"/>
          <w:spacing w:val="-1"/>
        </w:rPr>
        <w:t>and</w:t>
      </w:r>
      <w:r>
        <w:rPr>
          <w:color w:val="5E5D5E"/>
          <w:spacing w:val="25"/>
        </w:rPr>
        <w:t xml:space="preserve"> </w:t>
      </w:r>
      <w:r>
        <w:rPr>
          <w:color w:val="5E5D5E"/>
        </w:rPr>
        <w:t>captured</w:t>
      </w:r>
      <w:r>
        <w:rPr>
          <w:color w:val="5E5D5E"/>
          <w:spacing w:val="26"/>
        </w:rPr>
        <w:t xml:space="preserve"> </w:t>
      </w:r>
      <w:r>
        <w:rPr>
          <w:color w:val="5E5D5E"/>
          <w:spacing w:val="-1"/>
        </w:rPr>
        <w:t>in</w:t>
      </w:r>
      <w:r>
        <w:rPr>
          <w:color w:val="5E5D5E"/>
          <w:spacing w:val="26"/>
        </w:rPr>
        <w:t xml:space="preserve"> </w:t>
      </w:r>
      <w:r>
        <w:rPr>
          <w:color w:val="5E5D5E"/>
        </w:rPr>
        <w:t>Professional</w:t>
      </w:r>
    </w:p>
    <w:p w:rsidR="002F76B6" w:rsidRDefault="00F32A52">
      <w:pPr>
        <w:pStyle w:val="BodyText"/>
        <w:spacing w:before="0"/>
        <w:jc w:val="both"/>
      </w:pPr>
      <w:r>
        <w:rPr>
          <w:color w:val="5E5D5E"/>
        </w:rPr>
        <w:t>&amp;</w:t>
      </w:r>
      <w:r>
        <w:rPr>
          <w:color w:val="5E5D5E"/>
          <w:spacing w:val="-1"/>
        </w:rPr>
        <w:t xml:space="preserve"> </w:t>
      </w:r>
      <w:r>
        <w:rPr>
          <w:color w:val="5E5D5E"/>
        </w:rPr>
        <w:t>Support</w:t>
      </w:r>
      <w:r>
        <w:rPr>
          <w:color w:val="5E5D5E"/>
          <w:spacing w:val="-1"/>
        </w:rPr>
        <w:t xml:space="preserve"> </w:t>
      </w:r>
      <w:r>
        <w:rPr>
          <w:color w:val="5E5D5E"/>
        </w:rPr>
        <w:t>Services</w:t>
      </w:r>
      <w:r>
        <w:rPr>
          <w:color w:val="5E5D5E"/>
          <w:spacing w:val="-2"/>
        </w:rPr>
        <w:t xml:space="preserve"> </w:t>
      </w:r>
      <w:r>
        <w:rPr>
          <w:color w:val="5E5D5E"/>
          <w:spacing w:val="-1"/>
        </w:rPr>
        <w:t>include:</w:t>
      </w:r>
    </w:p>
    <w:p w:rsidR="002F76B6" w:rsidRDefault="00F32A52">
      <w:pPr>
        <w:pStyle w:val="BodyText"/>
        <w:numPr>
          <w:ilvl w:val="0"/>
          <w:numId w:val="14"/>
        </w:numPr>
        <w:tabs>
          <w:tab w:val="left" w:pos="401"/>
        </w:tabs>
        <w:spacing w:before="86"/>
        <w:ind w:hanging="283"/>
        <w:jc w:val="both"/>
        <w:rPr>
          <w:rFonts w:cs="Arial"/>
        </w:rPr>
      </w:pPr>
      <w:r>
        <w:rPr>
          <w:color w:val="5E5D5E"/>
        </w:rPr>
        <w:t>office administration, book-keeping and accountancy services</w:t>
      </w:r>
    </w:p>
    <w:p w:rsidR="002F76B6" w:rsidRDefault="00F32A52">
      <w:pPr>
        <w:pStyle w:val="BodyText"/>
        <w:numPr>
          <w:ilvl w:val="0"/>
          <w:numId w:val="14"/>
        </w:numPr>
        <w:tabs>
          <w:tab w:val="left" w:pos="401"/>
        </w:tabs>
        <w:spacing w:before="86"/>
        <w:ind w:hanging="283"/>
        <w:jc w:val="both"/>
      </w:pPr>
      <w:r>
        <w:rPr>
          <w:color w:val="5E5D5E"/>
          <w:spacing w:val="-1"/>
        </w:rPr>
        <w:t>employment and</w:t>
      </w:r>
      <w:r>
        <w:rPr>
          <w:color w:val="5E5D5E"/>
        </w:rPr>
        <w:t xml:space="preserve"> recruiting services</w:t>
      </w:r>
    </w:p>
    <w:p w:rsidR="002F76B6" w:rsidRDefault="00F32A52">
      <w:pPr>
        <w:pStyle w:val="BodyText"/>
        <w:numPr>
          <w:ilvl w:val="0"/>
          <w:numId w:val="14"/>
        </w:numPr>
        <w:tabs>
          <w:tab w:val="left" w:pos="401"/>
        </w:tabs>
        <w:spacing w:before="86"/>
        <w:ind w:hanging="283"/>
        <w:jc w:val="both"/>
      </w:pPr>
      <w:r>
        <w:rPr>
          <w:color w:val="5E5D5E"/>
        </w:rPr>
        <w:t>marketing</w:t>
      </w:r>
      <w:r>
        <w:rPr>
          <w:color w:val="5E5D5E"/>
          <w:spacing w:val="-1"/>
        </w:rPr>
        <w:t xml:space="preserve"> and</w:t>
      </w:r>
      <w:r>
        <w:rPr>
          <w:color w:val="5E5D5E"/>
        </w:rPr>
        <w:t xml:space="preserve"> </w:t>
      </w:r>
      <w:r>
        <w:rPr>
          <w:color w:val="5E5D5E"/>
          <w:spacing w:val="-1"/>
        </w:rPr>
        <w:t>advertising</w:t>
      </w:r>
    </w:p>
    <w:p w:rsidR="002F76B6" w:rsidRDefault="00F32A52">
      <w:pPr>
        <w:pStyle w:val="BodyText"/>
        <w:numPr>
          <w:ilvl w:val="0"/>
          <w:numId w:val="14"/>
        </w:numPr>
        <w:tabs>
          <w:tab w:val="left" w:pos="401"/>
        </w:tabs>
        <w:spacing w:before="86"/>
        <w:ind w:hanging="283"/>
        <w:jc w:val="both"/>
      </w:pPr>
      <w:r>
        <w:rPr>
          <w:color w:val="5E5D5E"/>
        </w:rPr>
        <w:t>maintenance</w:t>
      </w:r>
      <w:r>
        <w:rPr>
          <w:color w:val="5E5D5E"/>
          <w:spacing w:val="-2"/>
        </w:rPr>
        <w:t xml:space="preserve"> </w:t>
      </w:r>
      <w:r>
        <w:rPr>
          <w:color w:val="5E5D5E"/>
          <w:spacing w:val="-1"/>
        </w:rPr>
        <w:t>of buildings,</w:t>
      </w:r>
      <w:r>
        <w:rPr>
          <w:color w:val="5E5D5E"/>
        </w:rPr>
        <w:t xml:space="preserve"> </w:t>
      </w:r>
      <w:r>
        <w:rPr>
          <w:color w:val="5E5D5E"/>
          <w:spacing w:val="-1"/>
        </w:rPr>
        <w:t>equipment</w:t>
      </w:r>
    </w:p>
    <w:p w:rsidR="002F76B6" w:rsidRDefault="002F76B6">
      <w:pPr>
        <w:spacing w:line="200" w:lineRule="exact"/>
        <w:rPr>
          <w:sz w:val="20"/>
          <w:szCs w:val="20"/>
        </w:rPr>
      </w:pPr>
    </w:p>
    <w:p w:rsidR="002F76B6" w:rsidRDefault="00F32A52">
      <w:pPr>
        <w:pStyle w:val="BodyText"/>
        <w:spacing w:before="0" w:line="271" w:lineRule="auto"/>
        <w:ind w:right="871"/>
        <w:jc w:val="both"/>
        <w:rPr>
          <w:rFonts w:cs="Arial"/>
        </w:rPr>
      </w:pPr>
      <w:r>
        <w:rPr>
          <w:color w:val="5E5D5E"/>
        </w:rPr>
        <w:t>Operating</w:t>
      </w:r>
      <w:r>
        <w:rPr>
          <w:color w:val="5E5D5E"/>
          <w:spacing w:val="30"/>
        </w:rPr>
        <w:t xml:space="preserve"> </w:t>
      </w:r>
      <w:r>
        <w:rPr>
          <w:color w:val="5E5D5E"/>
          <w:spacing w:val="-1"/>
        </w:rPr>
        <w:t>on</w:t>
      </w:r>
      <w:r>
        <w:rPr>
          <w:color w:val="5E5D5E"/>
          <w:spacing w:val="32"/>
        </w:rPr>
        <w:t xml:space="preserve"> </w:t>
      </w:r>
      <w:r>
        <w:rPr>
          <w:color w:val="5E5D5E"/>
        </w:rPr>
        <w:t>the</w:t>
      </w:r>
      <w:r>
        <w:rPr>
          <w:color w:val="5E5D5E"/>
          <w:spacing w:val="31"/>
        </w:rPr>
        <w:t xml:space="preserve"> </w:t>
      </w:r>
      <w:r>
        <w:rPr>
          <w:color w:val="5E5D5E"/>
        </w:rPr>
        <w:t>same</w:t>
      </w:r>
      <w:r>
        <w:rPr>
          <w:color w:val="5E5D5E"/>
          <w:spacing w:val="32"/>
        </w:rPr>
        <w:t xml:space="preserve"> </w:t>
      </w:r>
      <w:r>
        <w:rPr>
          <w:color w:val="5E5D5E"/>
          <w:spacing w:val="-1"/>
        </w:rPr>
        <w:t>principles</w:t>
      </w:r>
      <w:r>
        <w:rPr>
          <w:color w:val="5E5D5E"/>
          <w:spacing w:val="33"/>
        </w:rPr>
        <w:t xml:space="preserve"> </w:t>
      </w:r>
      <w:r>
        <w:rPr>
          <w:color w:val="5E5D5E"/>
          <w:spacing w:val="-1"/>
        </w:rPr>
        <w:t>as</w:t>
      </w:r>
      <w:r>
        <w:rPr>
          <w:color w:val="5E5D5E"/>
          <w:spacing w:val="31"/>
        </w:rPr>
        <w:t xml:space="preserve"> </w:t>
      </w:r>
      <w:r>
        <w:rPr>
          <w:color w:val="5E5D5E"/>
          <w:spacing w:val="-1"/>
        </w:rPr>
        <w:t>business</w:t>
      </w:r>
      <w:r>
        <w:rPr>
          <w:color w:val="5E5D5E"/>
          <w:spacing w:val="33"/>
        </w:rPr>
        <w:t xml:space="preserve"> </w:t>
      </w:r>
      <w:r>
        <w:rPr>
          <w:color w:val="5E5D5E"/>
          <w:spacing w:val="-1"/>
        </w:rPr>
        <w:t>process</w:t>
      </w:r>
      <w:r>
        <w:rPr>
          <w:color w:val="5E5D5E"/>
          <w:spacing w:val="31"/>
        </w:rPr>
        <w:t xml:space="preserve"> </w:t>
      </w:r>
      <w:r>
        <w:rPr>
          <w:color w:val="5E5D5E"/>
        </w:rPr>
        <w:t>services,</w:t>
      </w:r>
      <w:r>
        <w:rPr>
          <w:color w:val="5E5D5E"/>
          <w:spacing w:val="32"/>
        </w:rPr>
        <w:t xml:space="preserve"> </w:t>
      </w:r>
      <w:r>
        <w:rPr>
          <w:color w:val="5E5D5E"/>
          <w:spacing w:val="-1"/>
        </w:rPr>
        <w:t>business</w:t>
      </w:r>
      <w:r>
        <w:rPr>
          <w:color w:val="5E5D5E"/>
          <w:spacing w:val="33"/>
        </w:rPr>
        <w:t xml:space="preserve"> </w:t>
      </w:r>
      <w:r>
        <w:rPr>
          <w:color w:val="5E5D5E"/>
          <w:spacing w:val="-1"/>
        </w:rPr>
        <w:t>optimisation</w:t>
      </w:r>
      <w:r>
        <w:rPr>
          <w:color w:val="5E5D5E"/>
          <w:spacing w:val="26"/>
        </w:rPr>
        <w:t xml:space="preserve"> </w:t>
      </w:r>
      <w:r>
        <w:rPr>
          <w:color w:val="5E5D5E"/>
        </w:rPr>
        <w:t>services</w:t>
      </w:r>
      <w:r>
        <w:rPr>
          <w:color w:val="5E5D5E"/>
          <w:spacing w:val="16"/>
        </w:rPr>
        <w:t xml:space="preserve"> </w:t>
      </w:r>
      <w:r>
        <w:rPr>
          <w:color w:val="5E5D5E"/>
          <w:spacing w:val="-1"/>
        </w:rPr>
        <w:t>give</w:t>
      </w:r>
      <w:r>
        <w:rPr>
          <w:color w:val="5E5D5E"/>
          <w:spacing w:val="17"/>
        </w:rPr>
        <w:t xml:space="preserve"> </w:t>
      </w:r>
      <w:r>
        <w:rPr>
          <w:color w:val="5E5D5E"/>
          <w:spacing w:val="-1"/>
        </w:rPr>
        <w:t>advice</w:t>
      </w:r>
      <w:r>
        <w:rPr>
          <w:color w:val="5E5D5E"/>
          <w:spacing w:val="17"/>
        </w:rPr>
        <w:t xml:space="preserve"> </w:t>
      </w:r>
      <w:r>
        <w:rPr>
          <w:color w:val="5E5D5E"/>
          <w:spacing w:val="-1"/>
        </w:rPr>
        <w:t>on</w:t>
      </w:r>
      <w:r>
        <w:rPr>
          <w:color w:val="5E5D5E"/>
          <w:spacing w:val="16"/>
        </w:rPr>
        <w:t xml:space="preserve"> </w:t>
      </w:r>
      <w:r>
        <w:rPr>
          <w:color w:val="5E5D5E"/>
        </w:rPr>
        <w:t>management</w:t>
      </w:r>
      <w:r>
        <w:rPr>
          <w:color w:val="5E5D5E"/>
          <w:spacing w:val="17"/>
        </w:rPr>
        <w:t xml:space="preserve"> </w:t>
      </w:r>
      <w:r>
        <w:rPr>
          <w:color w:val="5E5D5E"/>
          <w:spacing w:val="-1"/>
        </w:rPr>
        <w:t>or</w:t>
      </w:r>
      <w:r>
        <w:rPr>
          <w:color w:val="5E5D5E"/>
          <w:spacing w:val="17"/>
        </w:rPr>
        <w:t xml:space="preserve"> </w:t>
      </w:r>
      <w:r>
        <w:rPr>
          <w:color w:val="5E5D5E"/>
          <w:spacing w:val="-1"/>
        </w:rPr>
        <w:t>practices</w:t>
      </w:r>
      <w:r>
        <w:rPr>
          <w:color w:val="5E5D5E"/>
          <w:spacing w:val="18"/>
        </w:rPr>
        <w:t xml:space="preserve"> </w:t>
      </w:r>
      <w:r>
        <w:rPr>
          <w:color w:val="5E5D5E"/>
          <w:spacing w:val="-1"/>
        </w:rPr>
        <w:t>or</w:t>
      </w:r>
      <w:r>
        <w:rPr>
          <w:color w:val="5E5D5E"/>
          <w:spacing w:val="16"/>
        </w:rPr>
        <w:t xml:space="preserve"> </w:t>
      </w:r>
      <w:r>
        <w:rPr>
          <w:color w:val="5E5D5E"/>
          <w:spacing w:val="-1"/>
        </w:rPr>
        <w:t>provide</w:t>
      </w:r>
      <w:r>
        <w:rPr>
          <w:color w:val="5E5D5E"/>
          <w:spacing w:val="17"/>
        </w:rPr>
        <w:t xml:space="preserve"> </w:t>
      </w:r>
      <w:r>
        <w:rPr>
          <w:color w:val="5E5D5E"/>
        </w:rPr>
        <w:t>specialist</w:t>
      </w:r>
      <w:r>
        <w:rPr>
          <w:color w:val="5E5D5E"/>
          <w:spacing w:val="17"/>
        </w:rPr>
        <w:t xml:space="preserve"> </w:t>
      </w:r>
      <w:r>
        <w:rPr>
          <w:color w:val="5E5D5E"/>
        </w:rPr>
        <w:t>services</w:t>
      </w:r>
      <w:r>
        <w:rPr>
          <w:color w:val="5E5D5E"/>
          <w:spacing w:val="17"/>
        </w:rPr>
        <w:t xml:space="preserve"> </w:t>
      </w:r>
      <w:r>
        <w:rPr>
          <w:color w:val="5E5D5E"/>
        </w:rPr>
        <w:t>that</w:t>
      </w:r>
      <w:r>
        <w:rPr>
          <w:color w:val="5E5D5E"/>
          <w:spacing w:val="16"/>
        </w:rPr>
        <w:t xml:space="preserve"> </w:t>
      </w:r>
      <w:r>
        <w:rPr>
          <w:color w:val="5E5D5E"/>
          <w:spacing w:val="-1"/>
        </w:rPr>
        <w:t>are</w:t>
      </w:r>
      <w:r>
        <w:rPr>
          <w:color w:val="5E5D5E"/>
          <w:spacing w:val="27"/>
        </w:rPr>
        <w:t xml:space="preserve"> </w:t>
      </w:r>
      <w:r>
        <w:rPr>
          <w:color w:val="5E5D5E"/>
        </w:rPr>
        <w:t>difficult for a business to generate in-house.</w:t>
      </w:r>
      <w:r>
        <w:rPr>
          <w:color w:val="5E5D5E"/>
          <w:spacing w:val="-4"/>
        </w:rPr>
        <w:t xml:space="preserve"> </w:t>
      </w:r>
      <w:r>
        <w:rPr>
          <w:color w:val="5E5D5E"/>
        </w:rPr>
        <w:t>These include:</w:t>
      </w:r>
    </w:p>
    <w:p w:rsidR="002F76B6" w:rsidRDefault="00F32A52">
      <w:pPr>
        <w:pStyle w:val="BodyText"/>
        <w:numPr>
          <w:ilvl w:val="0"/>
          <w:numId w:val="14"/>
        </w:numPr>
        <w:tabs>
          <w:tab w:val="left" w:pos="401"/>
        </w:tabs>
        <w:spacing w:before="57"/>
        <w:ind w:hanging="283"/>
        <w:jc w:val="both"/>
        <w:rPr>
          <w:rFonts w:cs="Arial"/>
        </w:rPr>
      </w:pPr>
      <w:r>
        <w:rPr>
          <w:color w:val="5E5D5E"/>
        </w:rPr>
        <w:t>scientific research</w:t>
      </w:r>
    </w:p>
    <w:p w:rsidR="002F76B6" w:rsidRDefault="00F32A52">
      <w:pPr>
        <w:pStyle w:val="BodyText"/>
        <w:numPr>
          <w:ilvl w:val="0"/>
          <w:numId w:val="14"/>
        </w:numPr>
        <w:tabs>
          <w:tab w:val="left" w:pos="401"/>
        </w:tabs>
        <w:spacing w:before="86"/>
        <w:ind w:hanging="283"/>
        <w:jc w:val="both"/>
      </w:pPr>
      <w:r>
        <w:rPr>
          <w:color w:val="5E5D5E"/>
          <w:spacing w:val="-1"/>
        </w:rPr>
        <w:t>management</w:t>
      </w:r>
      <w:r>
        <w:rPr>
          <w:color w:val="5E5D5E"/>
          <w:spacing w:val="-2"/>
        </w:rPr>
        <w:t xml:space="preserve"> </w:t>
      </w:r>
      <w:r>
        <w:rPr>
          <w:color w:val="5E5D5E"/>
        </w:rPr>
        <w:t>consulting</w:t>
      </w:r>
    </w:p>
    <w:p w:rsidR="002F76B6" w:rsidRDefault="00F32A52">
      <w:pPr>
        <w:pStyle w:val="BodyText"/>
        <w:numPr>
          <w:ilvl w:val="0"/>
          <w:numId w:val="14"/>
        </w:numPr>
        <w:tabs>
          <w:tab w:val="left" w:pos="401"/>
        </w:tabs>
        <w:spacing w:before="86"/>
        <w:ind w:hanging="283"/>
        <w:jc w:val="both"/>
        <w:rPr>
          <w:rFonts w:cs="Arial"/>
        </w:rPr>
      </w:pPr>
      <w:r>
        <w:rPr>
          <w:color w:val="5E5D5E"/>
        </w:rPr>
        <w:t>banking, finance and insurance</w:t>
      </w:r>
    </w:p>
    <w:p w:rsidR="002F76B6" w:rsidRDefault="00F32A52">
      <w:pPr>
        <w:pStyle w:val="BodyText"/>
        <w:numPr>
          <w:ilvl w:val="0"/>
          <w:numId w:val="14"/>
        </w:numPr>
        <w:tabs>
          <w:tab w:val="left" w:pos="401"/>
        </w:tabs>
        <w:spacing w:before="86"/>
        <w:ind w:hanging="283"/>
        <w:jc w:val="both"/>
      </w:pPr>
      <w:r>
        <w:rPr>
          <w:color w:val="5E5D5E"/>
          <w:spacing w:val="-1"/>
        </w:rPr>
        <w:t>legal</w:t>
      </w:r>
      <w:r>
        <w:rPr>
          <w:color w:val="5E5D5E"/>
        </w:rPr>
        <w:t xml:space="preserve"> </w:t>
      </w:r>
      <w:r>
        <w:rPr>
          <w:color w:val="5E5D5E"/>
          <w:spacing w:val="-1"/>
        </w:rPr>
        <w:t>services</w:t>
      </w:r>
    </w:p>
    <w:p w:rsidR="002F76B6" w:rsidRDefault="00F32A52">
      <w:pPr>
        <w:pStyle w:val="BodyText"/>
        <w:numPr>
          <w:ilvl w:val="0"/>
          <w:numId w:val="14"/>
        </w:numPr>
        <w:tabs>
          <w:tab w:val="left" w:pos="401"/>
        </w:tabs>
        <w:spacing w:before="86"/>
        <w:ind w:hanging="283"/>
        <w:jc w:val="both"/>
      </w:pPr>
      <w:r>
        <w:rPr>
          <w:color w:val="5E5D5E"/>
        </w:rPr>
        <w:t>market research</w:t>
      </w:r>
      <w:r>
        <w:rPr>
          <w:color w:val="5E5D5E"/>
          <w:spacing w:val="-1"/>
        </w:rPr>
        <w:t xml:space="preserve"> </w:t>
      </w:r>
      <w:r>
        <w:rPr>
          <w:color w:val="5E5D5E"/>
        </w:rPr>
        <w:t>services</w:t>
      </w:r>
    </w:p>
    <w:p w:rsidR="002F76B6" w:rsidRDefault="00F32A52">
      <w:pPr>
        <w:pStyle w:val="BodyText"/>
        <w:numPr>
          <w:ilvl w:val="0"/>
          <w:numId w:val="14"/>
        </w:numPr>
        <w:tabs>
          <w:tab w:val="left" w:pos="401"/>
        </w:tabs>
        <w:spacing w:before="86" w:line="271" w:lineRule="auto"/>
        <w:ind w:right="871" w:hanging="283"/>
        <w:rPr>
          <w:rFonts w:cs="Arial"/>
        </w:rPr>
      </w:pPr>
      <w:r>
        <w:rPr>
          <w:color w:val="5E5D5E"/>
          <w:spacing w:val="-1"/>
        </w:rPr>
        <w:t>particular</w:t>
      </w:r>
      <w:r>
        <w:rPr>
          <w:color w:val="5E5D5E"/>
          <w:spacing w:val="-3"/>
        </w:rPr>
        <w:t xml:space="preserve"> </w:t>
      </w:r>
      <w:r>
        <w:rPr>
          <w:color w:val="5E5D5E"/>
          <w:spacing w:val="-1"/>
        </w:rPr>
        <w:t>industry</w:t>
      </w:r>
      <w:r>
        <w:rPr>
          <w:color w:val="5E5D5E"/>
          <w:spacing w:val="-3"/>
        </w:rPr>
        <w:t xml:space="preserve"> </w:t>
      </w:r>
      <w:r>
        <w:rPr>
          <w:color w:val="5E5D5E"/>
        </w:rPr>
        <w:t>services</w:t>
      </w:r>
      <w:r>
        <w:rPr>
          <w:color w:val="5E5D5E"/>
          <w:spacing w:val="-3"/>
        </w:rPr>
        <w:t xml:space="preserve"> </w:t>
      </w:r>
      <w:r>
        <w:rPr>
          <w:color w:val="5E5D5E"/>
        </w:rPr>
        <w:t>such</w:t>
      </w:r>
      <w:r>
        <w:rPr>
          <w:color w:val="5E5D5E"/>
          <w:spacing w:val="-3"/>
        </w:rPr>
        <w:t xml:space="preserve"> </w:t>
      </w:r>
      <w:r>
        <w:rPr>
          <w:color w:val="5E5D5E"/>
          <w:spacing w:val="-1"/>
        </w:rPr>
        <w:t>as</w:t>
      </w:r>
      <w:r>
        <w:rPr>
          <w:color w:val="5E5D5E"/>
          <w:spacing w:val="-3"/>
        </w:rPr>
        <w:t xml:space="preserve"> </w:t>
      </w:r>
      <w:r>
        <w:rPr>
          <w:color w:val="5E5D5E"/>
          <w:spacing w:val="-1"/>
        </w:rPr>
        <w:t>petroleum</w:t>
      </w:r>
      <w:r>
        <w:rPr>
          <w:color w:val="5E5D5E"/>
          <w:spacing w:val="-3"/>
        </w:rPr>
        <w:t xml:space="preserve"> </w:t>
      </w:r>
      <w:r>
        <w:rPr>
          <w:color w:val="5E5D5E"/>
          <w:spacing w:val="-1"/>
        </w:rPr>
        <w:t>and</w:t>
      </w:r>
      <w:r>
        <w:rPr>
          <w:color w:val="5E5D5E"/>
          <w:spacing w:val="-3"/>
        </w:rPr>
        <w:t xml:space="preserve"> </w:t>
      </w:r>
      <w:r>
        <w:rPr>
          <w:color w:val="5E5D5E"/>
        </w:rPr>
        <w:t>mineral</w:t>
      </w:r>
      <w:r>
        <w:rPr>
          <w:color w:val="5E5D5E"/>
          <w:spacing w:val="-3"/>
        </w:rPr>
        <w:t xml:space="preserve"> </w:t>
      </w:r>
      <w:r>
        <w:rPr>
          <w:color w:val="5E5D5E"/>
          <w:spacing w:val="-1"/>
        </w:rPr>
        <w:t>exploration</w:t>
      </w:r>
      <w:r>
        <w:rPr>
          <w:color w:val="5E5D5E"/>
          <w:spacing w:val="-3"/>
        </w:rPr>
        <w:t xml:space="preserve"> </w:t>
      </w:r>
      <w:r>
        <w:rPr>
          <w:color w:val="5E5D5E"/>
        </w:rPr>
        <w:t>services,</w:t>
      </w:r>
      <w:r>
        <w:rPr>
          <w:color w:val="5E5D5E"/>
          <w:spacing w:val="-3"/>
        </w:rPr>
        <w:t xml:space="preserve"> </w:t>
      </w:r>
      <w:r>
        <w:rPr>
          <w:color w:val="5E5D5E"/>
        </w:rPr>
        <w:t>mining</w:t>
      </w:r>
      <w:r>
        <w:rPr>
          <w:color w:val="5E5D5E"/>
          <w:spacing w:val="27"/>
        </w:rPr>
        <w:t xml:space="preserve"> </w:t>
      </w:r>
      <w:r>
        <w:rPr>
          <w:color w:val="5E5D5E"/>
        </w:rPr>
        <w:t>support services, and agriculture and fishing support services</w:t>
      </w:r>
    </w:p>
    <w:p w:rsidR="002F76B6" w:rsidRDefault="00F32A52">
      <w:pPr>
        <w:pStyle w:val="BodyText"/>
        <w:spacing w:line="271" w:lineRule="auto"/>
        <w:ind w:right="871"/>
        <w:jc w:val="both"/>
      </w:pPr>
      <w:r>
        <w:rPr>
          <w:color w:val="5E5D5E"/>
        </w:rPr>
        <w:t>The</w:t>
      </w:r>
      <w:r>
        <w:rPr>
          <w:color w:val="5E5D5E"/>
          <w:spacing w:val="24"/>
        </w:rPr>
        <w:t xml:space="preserve"> </w:t>
      </w:r>
      <w:r>
        <w:rPr>
          <w:color w:val="5E5D5E"/>
          <w:spacing w:val="-1"/>
        </w:rPr>
        <w:t>decision</w:t>
      </w:r>
      <w:r>
        <w:rPr>
          <w:color w:val="5E5D5E"/>
          <w:spacing w:val="24"/>
        </w:rPr>
        <w:t xml:space="preserve"> </w:t>
      </w:r>
      <w:r>
        <w:rPr>
          <w:color w:val="5E5D5E"/>
        </w:rPr>
        <w:t>to</w:t>
      </w:r>
      <w:r>
        <w:rPr>
          <w:color w:val="5E5D5E"/>
          <w:spacing w:val="25"/>
        </w:rPr>
        <w:t xml:space="preserve"> </w:t>
      </w:r>
      <w:r>
        <w:rPr>
          <w:color w:val="5E5D5E"/>
          <w:spacing w:val="-1"/>
        </w:rPr>
        <w:t>procure</w:t>
      </w:r>
      <w:r>
        <w:rPr>
          <w:color w:val="5E5D5E"/>
          <w:spacing w:val="24"/>
        </w:rPr>
        <w:t xml:space="preserve"> </w:t>
      </w:r>
      <w:r>
        <w:rPr>
          <w:color w:val="5E5D5E"/>
        </w:rPr>
        <w:t>these</w:t>
      </w:r>
      <w:r>
        <w:rPr>
          <w:color w:val="5E5D5E"/>
          <w:spacing w:val="25"/>
        </w:rPr>
        <w:t xml:space="preserve"> </w:t>
      </w:r>
      <w:r>
        <w:rPr>
          <w:color w:val="5E5D5E"/>
        </w:rPr>
        <w:t>services</w:t>
      </w:r>
      <w:r>
        <w:rPr>
          <w:color w:val="5E5D5E"/>
          <w:spacing w:val="24"/>
        </w:rPr>
        <w:t xml:space="preserve"> </w:t>
      </w:r>
      <w:r>
        <w:rPr>
          <w:color w:val="5E5D5E"/>
          <w:spacing w:val="-1"/>
        </w:rPr>
        <w:t>externally</w:t>
      </w:r>
      <w:r>
        <w:rPr>
          <w:color w:val="5E5D5E"/>
          <w:spacing w:val="26"/>
        </w:rPr>
        <w:t xml:space="preserve"> </w:t>
      </w:r>
      <w:r>
        <w:rPr>
          <w:color w:val="5E5D5E"/>
          <w:spacing w:val="-1"/>
        </w:rPr>
        <w:t>is</w:t>
      </w:r>
      <w:r>
        <w:rPr>
          <w:color w:val="5E5D5E"/>
          <w:spacing w:val="24"/>
        </w:rPr>
        <w:t xml:space="preserve"> </w:t>
      </w:r>
      <w:r>
        <w:rPr>
          <w:color w:val="5E5D5E"/>
          <w:spacing w:val="-1"/>
        </w:rPr>
        <w:t>dependent</w:t>
      </w:r>
      <w:r>
        <w:rPr>
          <w:color w:val="5E5D5E"/>
          <w:spacing w:val="25"/>
        </w:rPr>
        <w:t xml:space="preserve"> </w:t>
      </w:r>
      <w:r>
        <w:rPr>
          <w:color w:val="5E5D5E"/>
          <w:spacing w:val="-1"/>
        </w:rPr>
        <w:t>on</w:t>
      </w:r>
      <w:r>
        <w:rPr>
          <w:color w:val="5E5D5E"/>
          <w:spacing w:val="24"/>
        </w:rPr>
        <w:t xml:space="preserve"> </w:t>
      </w:r>
      <w:r>
        <w:rPr>
          <w:color w:val="5E5D5E"/>
        </w:rPr>
        <w:t>their</w:t>
      </w:r>
      <w:r>
        <w:rPr>
          <w:color w:val="5E5D5E"/>
          <w:spacing w:val="25"/>
        </w:rPr>
        <w:t xml:space="preserve"> </w:t>
      </w:r>
      <w:r>
        <w:rPr>
          <w:color w:val="5E5D5E"/>
        </w:rPr>
        <w:t>cost</w:t>
      </w:r>
      <w:r>
        <w:rPr>
          <w:color w:val="5E5D5E"/>
          <w:spacing w:val="24"/>
        </w:rPr>
        <w:t xml:space="preserve"> </w:t>
      </w:r>
      <w:r>
        <w:rPr>
          <w:color w:val="5E5D5E"/>
        </w:rPr>
        <w:t>relative</w:t>
      </w:r>
      <w:r>
        <w:rPr>
          <w:color w:val="5E5D5E"/>
          <w:spacing w:val="25"/>
        </w:rPr>
        <w:t xml:space="preserve"> </w:t>
      </w:r>
      <w:r>
        <w:rPr>
          <w:color w:val="5E5D5E"/>
        </w:rPr>
        <w:t>to</w:t>
      </w:r>
      <w:r>
        <w:rPr>
          <w:color w:val="5E5D5E"/>
          <w:spacing w:val="27"/>
          <w:w w:val="99"/>
        </w:rPr>
        <w:t xml:space="preserve"> </w:t>
      </w:r>
      <w:r>
        <w:rPr>
          <w:rFonts w:cs="Arial"/>
          <w:color w:val="5E5D5E"/>
        </w:rPr>
        <w:t>internal</w:t>
      </w:r>
      <w:r>
        <w:rPr>
          <w:rFonts w:cs="Arial"/>
          <w:color w:val="5E5D5E"/>
          <w:spacing w:val="25"/>
        </w:rPr>
        <w:t xml:space="preserve"> </w:t>
      </w:r>
      <w:r>
        <w:rPr>
          <w:rFonts w:cs="Arial"/>
          <w:color w:val="5E5D5E"/>
        </w:rPr>
        <w:t>production.</w:t>
      </w:r>
      <w:r>
        <w:rPr>
          <w:rFonts w:cs="Arial"/>
          <w:color w:val="5E5D5E"/>
          <w:spacing w:val="22"/>
        </w:rPr>
        <w:t xml:space="preserve"> </w:t>
      </w:r>
      <w:r>
        <w:rPr>
          <w:rFonts w:cs="Arial"/>
          <w:color w:val="5E5D5E"/>
        </w:rPr>
        <w:t>The</w:t>
      </w:r>
      <w:r>
        <w:rPr>
          <w:rFonts w:cs="Arial"/>
          <w:color w:val="5E5D5E"/>
          <w:spacing w:val="25"/>
        </w:rPr>
        <w:t xml:space="preserve"> </w:t>
      </w:r>
      <w:r>
        <w:rPr>
          <w:rFonts w:cs="Arial"/>
          <w:color w:val="5E5D5E"/>
        </w:rPr>
        <w:t>existence</w:t>
      </w:r>
      <w:r>
        <w:rPr>
          <w:rFonts w:cs="Arial"/>
          <w:color w:val="5E5D5E"/>
          <w:spacing w:val="25"/>
        </w:rPr>
        <w:t xml:space="preserve"> </w:t>
      </w:r>
      <w:r>
        <w:rPr>
          <w:rFonts w:cs="Arial"/>
          <w:color w:val="5E5D5E"/>
        </w:rPr>
        <w:t>and</w:t>
      </w:r>
      <w:r>
        <w:rPr>
          <w:rFonts w:cs="Arial"/>
          <w:color w:val="5E5D5E"/>
          <w:spacing w:val="25"/>
        </w:rPr>
        <w:t xml:space="preserve"> </w:t>
      </w:r>
      <w:r>
        <w:rPr>
          <w:rFonts w:cs="Arial"/>
          <w:color w:val="5E5D5E"/>
        </w:rPr>
        <w:t>growth</w:t>
      </w:r>
      <w:r>
        <w:rPr>
          <w:rFonts w:cs="Arial"/>
          <w:color w:val="5E5D5E"/>
          <w:spacing w:val="25"/>
        </w:rPr>
        <w:t xml:space="preserve"> </w:t>
      </w:r>
      <w:r>
        <w:rPr>
          <w:rFonts w:cs="Arial"/>
          <w:color w:val="5E5D5E"/>
        </w:rPr>
        <w:t>of</w:t>
      </w:r>
      <w:r>
        <w:rPr>
          <w:rFonts w:cs="Arial"/>
          <w:color w:val="5E5D5E"/>
          <w:spacing w:val="25"/>
        </w:rPr>
        <w:t xml:space="preserve"> </w:t>
      </w:r>
      <w:r>
        <w:rPr>
          <w:rFonts w:cs="Arial"/>
          <w:color w:val="5E5D5E"/>
        </w:rPr>
        <w:t>these</w:t>
      </w:r>
      <w:r>
        <w:rPr>
          <w:rFonts w:cs="Arial"/>
          <w:color w:val="5E5D5E"/>
          <w:spacing w:val="25"/>
        </w:rPr>
        <w:t xml:space="preserve"> </w:t>
      </w:r>
      <w:r>
        <w:rPr>
          <w:rFonts w:cs="Arial"/>
          <w:color w:val="5E5D5E"/>
        </w:rPr>
        <w:t>industries</w:t>
      </w:r>
      <w:r>
        <w:rPr>
          <w:rFonts w:cs="Arial"/>
          <w:color w:val="5E5D5E"/>
          <w:spacing w:val="25"/>
        </w:rPr>
        <w:t xml:space="preserve"> </w:t>
      </w:r>
      <w:r>
        <w:rPr>
          <w:rFonts w:cs="Arial"/>
          <w:color w:val="5E5D5E"/>
        </w:rPr>
        <w:t>indicates</w:t>
      </w:r>
      <w:r>
        <w:rPr>
          <w:rFonts w:cs="Arial"/>
          <w:color w:val="5E5D5E"/>
          <w:spacing w:val="25"/>
        </w:rPr>
        <w:t xml:space="preserve"> </w:t>
      </w:r>
      <w:r>
        <w:rPr>
          <w:rFonts w:cs="Arial"/>
          <w:color w:val="5E5D5E"/>
        </w:rPr>
        <w:t>the</w:t>
      </w:r>
      <w:r>
        <w:rPr>
          <w:rFonts w:cs="Arial"/>
          <w:color w:val="5E5D5E"/>
          <w:spacing w:val="25"/>
        </w:rPr>
        <w:t xml:space="preserve"> </w:t>
      </w:r>
      <w:r>
        <w:rPr>
          <w:rFonts w:cs="Arial"/>
          <w:color w:val="5E5D5E"/>
        </w:rPr>
        <w:t xml:space="preserve">benefits </w:t>
      </w:r>
      <w:r>
        <w:rPr>
          <w:color w:val="5E5D5E"/>
          <w:spacing w:val="-1"/>
        </w:rPr>
        <w:t>of</w:t>
      </w:r>
      <w:r>
        <w:rPr>
          <w:color w:val="5E5D5E"/>
          <w:spacing w:val="41"/>
        </w:rPr>
        <w:t xml:space="preserve"> </w:t>
      </w:r>
      <w:r>
        <w:rPr>
          <w:color w:val="5E5D5E"/>
          <w:spacing w:val="-1"/>
        </w:rPr>
        <w:t>increasing</w:t>
      </w:r>
      <w:r>
        <w:rPr>
          <w:color w:val="5E5D5E"/>
          <w:spacing w:val="43"/>
        </w:rPr>
        <w:t xml:space="preserve"> </w:t>
      </w:r>
      <w:r>
        <w:rPr>
          <w:color w:val="5E5D5E"/>
        </w:rPr>
        <w:t>specialisation</w:t>
      </w:r>
      <w:r>
        <w:rPr>
          <w:color w:val="5E5D5E"/>
          <w:spacing w:val="42"/>
        </w:rPr>
        <w:t xml:space="preserve"> </w:t>
      </w:r>
      <w:r>
        <w:rPr>
          <w:color w:val="5E5D5E"/>
          <w:spacing w:val="-1"/>
        </w:rPr>
        <w:t>and</w:t>
      </w:r>
      <w:r>
        <w:rPr>
          <w:color w:val="5E5D5E"/>
          <w:spacing w:val="41"/>
        </w:rPr>
        <w:t xml:space="preserve"> </w:t>
      </w:r>
      <w:r>
        <w:rPr>
          <w:color w:val="5E5D5E"/>
        </w:rPr>
        <w:t>markets</w:t>
      </w:r>
      <w:r>
        <w:rPr>
          <w:color w:val="5E5D5E"/>
          <w:spacing w:val="42"/>
        </w:rPr>
        <w:t xml:space="preserve"> </w:t>
      </w:r>
      <w:r>
        <w:rPr>
          <w:color w:val="5E5D5E"/>
        </w:rPr>
        <w:t>for</w:t>
      </w:r>
      <w:r>
        <w:rPr>
          <w:color w:val="5E5D5E"/>
          <w:spacing w:val="42"/>
        </w:rPr>
        <w:t xml:space="preserve"> </w:t>
      </w:r>
      <w:r>
        <w:rPr>
          <w:color w:val="5E5D5E"/>
        </w:rPr>
        <w:t>cross-industry</w:t>
      </w:r>
      <w:r>
        <w:rPr>
          <w:color w:val="5E5D5E"/>
          <w:spacing w:val="42"/>
        </w:rPr>
        <w:t xml:space="preserve"> </w:t>
      </w:r>
      <w:r>
        <w:rPr>
          <w:color w:val="5E5D5E"/>
          <w:spacing w:val="-1"/>
        </w:rPr>
        <w:t>and</w:t>
      </w:r>
      <w:r>
        <w:rPr>
          <w:color w:val="5E5D5E"/>
          <w:spacing w:val="41"/>
        </w:rPr>
        <w:t xml:space="preserve"> </w:t>
      </w:r>
      <w:r>
        <w:rPr>
          <w:color w:val="5E5D5E"/>
        </w:rPr>
        <w:t>for-industry</w:t>
      </w:r>
      <w:r>
        <w:rPr>
          <w:color w:val="5E5D5E"/>
          <w:spacing w:val="41"/>
        </w:rPr>
        <w:t xml:space="preserve"> </w:t>
      </w:r>
      <w:r>
        <w:rPr>
          <w:color w:val="5E5D5E"/>
        </w:rPr>
        <w:t>services.</w:t>
      </w:r>
      <w:r>
        <w:rPr>
          <w:rFonts w:cs="Arial"/>
          <w:b/>
          <w:bCs/>
          <w:color w:val="5E5D5E"/>
          <w:position w:val="7"/>
          <w:sz w:val="11"/>
          <w:szCs w:val="11"/>
        </w:rPr>
        <w:t>83</w:t>
      </w:r>
      <w:r>
        <w:rPr>
          <w:rFonts w:cs="Arial"/>
          <w:b/>
          <w:bCs/>
          <w:color w:val="5E5D5E"/>
          <w:spacing w:val="25"/>
          <w:w w:val="106"/>
          <w:position w:val="7"/>
          <w:sz w:val="11"/>
          <w:szCs w:val="11"/>
        </w:rPr>
        <w:t xml:space="preserve"> </w:t>
      </w:r>
      <w:r>
        <w:rPr>
          <w:color w:val="5E5D5E"/>
        </w:rPr>
        <w:t>The</w:t>
      </w:r>
      <w:r>
        <w:rPr>
          <w:color w:val="5E5D5E"/>
          <w:spacing w:val="32"/>
        </w:rPr>
        <w:t xml:space="preserve"> </w:t>
      </w:r>
      <w:r>
        <w:rPr>
          <w:color w:val="5E5D5E"/>
          <w:spacing w:val="-1"/>
        </w:rPr>
        <w:t>department</w:t>
      </w:r>
      <w:r>
        <w:rPr>
          <w:color w:val="5E5D5E"/>
          <w:spacing w:val="32"/>
        </w:rPr>
        <w:t xml:space="preserve"> </w:t>
      </w:r>
      <w:r>
        <w:rPr>
          <w:color w:val="5E5D5E"/>
          <w:spacing w:val="-1"/>
        </w:rPr>
        <w:t>estimates</w:t>
      </w:r>
      <w:r>
        <w:rPr>
          <w:color w:val="5E5D5E"/>
          <w:spacing w:val="32"/>
        </w:rPr>
        <w:t xml:space="preserve"> </w:t>
      </w:r>
      <w:r>
        <w:rPr>
          <w:color w:val="5E5D5E"/>
        </w:rPr>
        <w:t>that</w:t>
      </w:r>
      <w:r>
        <w:rPr>
          <w:color w:val="5E5D5E"/>
          <w:spacing w:val="32"/>
        </w:rPr>
        <w:t xml:space="preserve"> </w:t>
      </w:r>
      <w:r>
        <w:rPr>
          <w:color w:val="5E5D5E"/>
          <w:spacing w:val="-1"/>
        </w:rPr>
        <w:t>in</w:t>
      </w:r>
      <w:r>
        <w:rPr>
          <w:color w:val="5E5D5E"/>
          <w:spacing w:val="32"/>
        </w:rPr>
        <w:t xml:space="preserve"> </w:t>
      </w:r>
      <w:r>
        <w:rPr>
          <w:color w:val="5E5D5E"/>
          <w:spacing w:val="-1"/>
        </w:rPr>
        <w:t>2014–15</w:t>
      </w:r>
      <w:r>
        <w:rPr>
          <w:color w:val="5E5D5E"/>
          <w:spacing w:val="33"/>
        </w:rPr>
        <w:t xml:space="preserve"> </w:t>
      </w:r>
      <w:r>
        <w:rPr>
          <w:color w:val="5E5D5E"/>
          <w:spacing w:val="-1"/>
        </w:rPr>
        <w:t>approximately</w:t>
      </w:r>
      <w:r>
        <w:rPr>
          <w:color w:val="5E5D5E"/>
          <w:spacing w:val="32"/>
        </w:rPr>
        <w:t xml:space="preserve"> </w:t>
      </w:r>
      <w:r>
        <w:rPr>
          <w:color w:val="5E5D5E"/>
          <w:spacing w:val="-1"/>
        </w:rPr>
        <w:t>$317</w:t>
      </w:r>
      <w:r>
        <w:rPr>
          <w:color w:val="5E5D5E"/>
          <w:spacing w:val="32"/>
        </w:rPr>
        <w:t xml:space="preserve"> </w:t>
      </w:r>
      <w:r>
        <w:rPr>
          <w:color w:val="5E5D5E"/>
          <w:spacing w:val="-1"/>
        </w:rPr>
        <w:t>billion</w:t>
      </w:r>
      <w:r>
        <w:rPr>
          <w:color w:val="5E5D5E"/>
          <w:spacing w:val="32"/>
        </w:rPr>
        <w:t xml:space="preserve"> </w:t>
      </w:r>
      <w:r>
        <w:rPr>
          <w:color w:val="5E5D5E"/>
          <w:spacing w:val="-1"/>
        </w:rPr>
        <w:t>dollars’</w:t>
      </w:r>
      <w:r>
        <w:rPr>
          <w:color w:val="5E5D5E"/>
          <w:spacing w:val="25"/>
        </w:rPr>
        <w:t xml:space="preserve"> </w:t>
      </w:r>
      <w:r>
        <w:rPr>
          <w:color w:val="5E5D5E"/>
          <w:spacing w:val="-1"/>
        </w:rPr>
        <w:t>worth</w:t>
      </w:r>
      <w:r>
        <w:rPr>
          <w:color w:val="5E5D5E"/>
          <w:spacing w:val="32"/>
        </w:rPr>
        <w:t xml:space="preserve"> </w:t>
      </w:r>
      <w:r>
        <w:rPr>
          <w:color w:val="5E5D5E"/>
          <w:spacing w:val="-1"/>
        </w:rPr>
        <w:t>of</w:t>
      </w:r>
      <w:r>
        <w:rPr>
          <w:color w:val="5E5D5E"/>
          <w:spacing w:val="20"/>
          <w:w w:val="99"/>
        </w:rPr>
        <w:t xml:space="preserve"> </w:t>
      </w:r>
      <w:r>
        <w:rPr>
          <w:color w:val="5E5D5E"/>
        </w:rPr>
        <w:t>Professional</w:t>
      </w:r>
      <w:r>
        <w:rPr>
          <w:color w:val="5E5D5E"/>
          <w:spacing w:val="10"/>
        </w:rPr>
        <w:t xml:space="preserve"> </w:t>
      </w:r>
      <w:r>
        <w:rPr>
          <w:color w:val="5E5D5E"/>
        </w:rPr>
        <w:t>&amp;</w:t>
      </w:r>
      <w:r>
        <w:rPr>
          <w:color w:val="5E5D5E"/>
          <w:spacing w:val="11"/>
        </w:rPr>
        <w:t xml:space="preserve"> </w:t>
      </w:r>
      <w:r>
        <w:rPr>
          <w:color w:val="5E5D5E"/>
        </w:rPr>
        <w:t>Support</w:t>
      </w:r>
      <w:r>
        <w:rPr>
          <w:color w:val="5E5D5E"/>
          <w:spacing w:val="10"/>
        </w:rPr>
        <w:t xml:space="preserve"> </w:t>
      </w:r>
      <w:r>
        <w:rPr>
          <w:color w:val="5E5D5E"/>
        </w:rPr>
        <w:t>Services</w:t>
      </w:r>
      <w:r>
        <w:rPr>
          <w:color w:val="5E5D5E"/>
          <w:spacing w:val="11"/>
        </w:rPr>
        <w:t xml:space="preserve"> </w:t>
      </w:r>
      <w:r>
        <w:rPr>
          <w:color w:val="5E5D5E"/>
          <w:spacing w:val="-1"/>
        </w:rPr>
        <w:t>was</w:t>
      </w:r>
      <w:r>
        <w:rPr>
          <w:color w:val="5E5D5E"/>
          <w:spacing w:val="10"/>
        </w:rPr>
        <w:t xml:space="preserve"> </w:t>
      </w:r>
      <w:r>
        <w:rPr>
          <w:color w:val="5E5D5E"/>
          <w:spacing w:val="-1"/>
        </w:rPr>
        <w:t>purchased</w:t>
      </w:r>
      <w:r>
        <w:rPr>
          <w:color w:val="5E5D5E"/>
          <w:spacing w:val="11"/>
        </w:rPr>
        <w:t xml:space="preserve"> </w:t>
      </w:r>
      <w:r>
        <w:rPr>
          <w:color w:val="5E5D5E"/>
          <w:spacing w:val="-1"/>
        </w:rPr>
        <w:t xml:space="preserve">by </w:t>
      </w:r>
      <w:r>
        <w:rPr>
          <w:color w:val="5E5D5E"/>
        </w:rPr>
        <w:t>Australian</w:t>
      </w:r>
      <w:r>
        <w:rPr>
          <w:color w:val="5E5D5E"/>
          <w:spacing w:val="11"/>
        </w:rPr>
        <w:t xml:space="preserve"> </w:t>
      </w:r>
      <w:r>
        <w:rPr>
          <w:color w:val="5E5D5E"/>
          <w:spacing w:val="-1"/>
        </w:rPr>
        <w:t>industries</w:t>
      </w:r>
      <w:r>
        <w:rPr>
          <w:color w:val="5E5D5E"/>
          <w:spacing w:val="10"/>
        </w:rPr>
        <w:t xml:space="preserve"> </w:t>
      </w:r>
      <w:r>
        <w:rPr>
          <w:color w:val="5E5D5E"/>
        </w:rPr>
        <w:t>(see</w:t>
      </w:r>
      <w:r>
        <w:rPr>
          <w:color w:val="5E5D5E"/>
          <w:spacing w:val="7"/>
        </w:rPr>
        <w:t xml:space="preserve"> </w:t>
      </w:r>
      <w:r>
        <w:rPr>
          <w:color w:val="5E5D5E"/>
          <w:spacing w:val="-7"/>
        </w:rPr>
        <w:t>T</w:t>
      </w:r>
      <w:r>
        <w:rPr>
          <w:color w:val="5E5D5E"/>
          <w:spacing w:val="-6"/>
        </w:rPr>
        <w:t>able</w:t>
      </w:r>
      <w:r>
        <w:rPr>
          <w:color w:val="5E5D5E"/>
          <w:spacing w:val="10"/>
        </w:rPr>
        <w:t xml:space="preserve"> </w:t>
      </w:r>
      <w:r>
        <w:rPr>
          <w:color w:val="5E5D5E"/>
          <w:spacing w:val="-1"/>
        </w:rPr>
        <w:t>2.1).</w:t>
      </w:r>
      <w:r>
        <w:rPr>
          <w:color w:val="5E5D5E"/>
          <w:spacing w:val="28"/>
          <w:w w:val="99"/>
        </w:rPr>
        <w:t xml:space="preserve"> </w:t>
      </w:r>
      <w:r>
        <w:rPr>
          <w:color w:val="5E5D5E"/>
        </w:rPr>
        <w:t>This</w:t>
      </w:r>
      <w:r>
        <w:rPr>
          <w:color w:val="5E5D5E"/>
          <w:spacing w:val="-17"/>
        </w:rPr>
        <w:t xml:space="preserve"> </w:t>
      </w:r>
      <w:r>
        <w:rPr>
          <w:color w:val="5E5D5E"/>
          <w:spacing w:val="-1"/>
        </w:rPr>
        <w:t>is</w:t>
      </w:r>
      <w:r>
        <w:rPr>
          <w:color w:val="5E5D5E"/>
          <w:spacing w:val="-16"/>
        </w:rPr>
        <w:t xml:space="preserve"> </w:t>
      </w:r>
      <w:r>
        <w:rPr>
          <w:color w:val="5E5D5E"/>
        </w:rPr>
        <w:t>the</w:t>
      </w:r>
      <w:r>
        <w:rPr>
          <w:color w:val="5E5D5E"/>
          <w:spacing w:val="-17"/>
        </w:rPr>
        <w:t xml:space="preserve"> </w:t>
      </w:r>
      <w:r>
        <w:rPr>
          <w:color w:val="5E5D5E"/>
          <w:spacing w:val="-1"/>
        </w:rPr>
        <w:t>largest</w:t>
      </w:r>
      <w:r>
        <w:rPr>
          <w:color w:val="5E5D5E"/>
          <w:spacing w:val="-16"/>
        </w:rPr>
        <w:t xml:space="preserve"> </w:t>
      </w:r>
      <w:r>
        <w:rPr>
          <w:color w:val="5E5D5E"/>
          <w:spacing w:val="-1"/>
        </w:rPr>
        <w:t>of</w:t>
      </w:r>
      <w:r>
        <w:rPr>
          <w:color w:val="5E5D5E"/>
          <w:spacing w:val="-16"/>
        </w:rPr>
        <w:t xml:space="preserve"> </w:t>
      </w:r>
      <w:r>
        <w:rPr>
          <w:color w:val="5E5D5E"/>
        </w:rPr>
        <w:t>the</w:t>
      </w:r>
      <w:r>
        <w:rPr>
          <w:color w:val="5E5D5E"/>
          <w:spacing w:val="-17"/>
        </w:rPr>
        <w:t xml:space="preserve"> </w:t>
      </w:r>
      <w:r>
        <w:rPr>
          <w:color w:val="5E5D5E"/>
          <w:spacing w:val="-1"/>
        </w:rPr>
        <w:t>enabling</w:t>
      </w:r>
      <w:r>
        <w:rPr>
          <w:color w:val="5E5D5E"/>
          <w:spacing w:val="-15"/>
        </w:rPr>
        <w:t xml:space="preserve"> </w:t>
      </w:r>
      <w:r>
        <w:rPr>
          <w:color w:val="5E5D5E"/>
        </w:rPr>
        <w:t>services</w:t>
      </w:r>
      <w:r>
        <w:rPr>
          <w:color w:val="5E5D5E"/>
          <w:spacing w:val="-16"/>
        </w:rPr>
        <w:t xml:space="preserve"> </w:t>
      </w:r>
      <w:r>
        <w:rPr>
          <w:color w:val="5E5D5E"/>
          <w:spacing w:val="-1"/>
        </w:rPr>
        <w:t>groups,</w:t>
      </w:r>
      <w:r>
        <w:rPr>
          <w:color w:val="5E5D5E"/>
          <w:spacing w:val="-17"/>
        </w:rPr>
        <w:t xml:space="preserve"> </w:t>
      </w:r>
      <w:r>
        <w:rPr>
          <w:color w:val="5E5D5E"/>
          <w:spacing w:val="-1"/>
        </w:rPr>
        <w:t>accounting</w:t>
      </w:r>
      <w:r>
        <w:rPr>
          <w:color w:val="5E5D5E"/>
          <w:spacing w:val="-15"/>
        </w:rPr>
        <w:t xml:space="preserve"> </w:t>
      </w:r>
      <w:r>
        <w:rPr>
          <w:color w:val="5E5D5E"/>
        </w:rPr>
        <w:t>for</w:t>
      </w:r>
      <w:r>
        <w:rPr>
          <w:color w:val="5E5D5E"/>
          <w:spacing w:val="-16"/>
        </w:rPr>
        <w:t xml:space="preserve"> </w:t>
      </w:r>
      <w:r>
        <w:rPr>
          <w:color w:val="5E5D5E"/>
          <w:spacing w:val="-1"/>
        </w:rPr>
        <w:t>19.6</w:t>
      </w:r>
      <w:r>
        <w:rPr>
          <w:color w:val="5E5D5E"/>
          <w:spacing w:val="-17"/>
        </w:rPr>
        <w:t xml:space="preserve"> </w:t>
      </w:r>
      <w:r>
        <w:rPr>
          <w:color w:val="5E5D5E"/>
          <w:spacing w:val="-1"/>
        </w:rPr>
        <w:t>per</w:t>
      </w:r>
      <w:r>
        <w:rPr>
          <w:color w:val="5E5D5E"/>
          <w:spacing w:val="-16"/>
        </w:rPr>
        <w:t xml:space="preserve"> </w:t>
      </w:r>
      <w:r>
        <w:rPr>
          <w:color w:val="5E5D5E"/>
        </w:rPr>
        <w:t>cent</w:t>
      </w:r>
      <w:r>
        <w:rPr>
          <w:color w:val="5E5D5E"/>
          <w:spacing w:val="-16"/>
        </w:rPr>
        <w:t xml:space="preserve"> </w:t>
      </w:r>
      <w:r>
        <w:rPr>
          <w:color w:val="5E5D5E"/>
          <w:spacing w:val="-1"/>
        </w:rPr>
        <w:t>of</w:t>
      </w:r>
      <w:r>
        <w:rPr>
          <w:color w:val="5E5D5E"/>
          <w:spacing w:val="-28"/>
        </w:rPr>
        <w:t xml:space="preserve"> </w:t>
      </w:r>
      <w:r>
        <w:rPr>
          <w:color w:val="5E5D5E"/>
          <w:spacing w:val="-1"/>
        </w:rPr>
        <w:t>Australia’s</w:t>
      </w:r>
      <w:r>
        <w:rPr>
          <w:color w:val="5E5D5E"/>
          <w:spacing w:val="33"/>
        </w:rPr>
        <w:t xml:space="preserve"> </w:t>
      </w:r>
      <w:r>
        <w:rPr>
          <w:color w:val="5E5D5E"/>
        </w:rPr>
        <w:t>GDP</w:t>
      </w:r>
      <w:r>
        <w:rPr>
          <w:color w:val="5E5D5E"/>
          <w:spacing w:val="-8"/>
        </w:rPr>
        <w:t xml:space="preserve"> </w:t>
      </w:r>
      <w:r>
        <w:rPr>
          <w:color w:val="5E5D5E"/>
        </w:rPr>
        <w:t>for</w:t>
      </w:r>
      <w:r>
        <w:rPr>
          <w:color w:val="5E5D5E"/>
          <w:spacing w:val="-4"/>
        </w:rPr>
        <w:t xml:space="preserve"> </w:t>
      </w:r>
      <w:r>
        <w:rPr>
          <w:color w:val="5E5D5E"/>
          <w:spacing w:val="-1"/>
        </w:rPr>
        <w:t>2014–15.</w:t>
      </w:r>
    </w:p>
    <w:p w:rsidR="002F76B6" w:rsidRDefault="002F76B6">
      <w:pPr>
        <w:spacing w:before="9" w:line="110" w:lineRule="exact"/>
        <w:rPr>
          <w:sz w:val="11"/>
          <w:szCs w:val="11"/>
        </w:rPr>
      </w:pPr>
    </w:p>
    <w:p w:rsidR="002F76B6" w:rsidRDefault="002F76B6">
      <w:pPr>
        <w:spacing w:line="200" w:lineRule="exact"/>
        <w:rPr>
          <w:sz w:val="20"/>
          <w:szCs w:val="20"/>
        </w:rPr>
      </w:pPr>
    </w:p>
    <w:p w:rsidR="002F76B6" w:rsidRDefault="00F32A52">
      <w:pPr>
        <w:spacing w:before="79" w:line="250" w:lineRule="auto"/>
        <w:ind w:left="315" w:right="871"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508224" behindDoc="1" locked="0" layoutInCell="1" allowOverlap="1" wp14:anchorId="0F8F6348" wp14:editId="0AE07E27">
                <wp:simplePos x="0" y="0"/>
                <wp:positionH relativeFrom="page">
                  <wp:posOffset>899795</wp:posOffset>
                </wp:positionH>
                <wp:positionV relativeFrom="paragraph">
                  <wp:posOffset>-12700</wp:posOffset>
                </wp:positionV>
                <wp:extent cx="5039995" cy="1270"/>
                <wp:effectExtent l="13970" t="6350" r="13335" b="11430"/>
                <wp:wrapNone/>
                <wp:docPr id="4400" name="Group 4413" title="&quot;eva@tfsaustralia.com.a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4401" name="Freeform 4414"/>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3F2AA" id="Group 4413" o:spid="_x0000_s1026" alt="Title: &quot;eva@tfsaustralia.com.au" style="position:absolute;margin-left:70.85pt;margin-top:-1pt;width:396.85pt;height:.1pt;z-index:-251808256;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2azgwMAABIIAAAOAAAAZHJzL2Uyb0RvYy54bWykVduO2zYQfS/QfyD40IcWXkm2vF6rq01S&#10;XxYFtm2AOB9AS9QFoUiFpC1vgv57h0PJ1joNGqR+kCnNcObMmeHh/atTI8iRa1MrmdLoJqSEy0zl&#10;tSxT+n63ndxRYiyTORNK8pQ+c0NfPfz4w33XJnyqKiVyrgkEkSbp2pRW1rZJEJis4g0zN6rlEoyF&#10;0g2z8KrLINesg+iNCKZheBt0SuetVhk3Br6uvZE+YPyi4Jn9qygMt0SkFLBZfGp87t0zeLhnSalZ&#10;W9VZD4N9B4qG1RKSnkOtmWXkoOsvQjV1ppVRhb3JVBOooqgzjjVANVF4Vc2jVocWaymTrmzPNAG1&#10;Vzx9d9jsz+NbTeo8pXEcAkGSNdAlTEziOJoBZbUV8Omnjwdlf+VH9toWhh2M1UzUzFVxww6Oxq4t&#10;E4j2qNt37VvtuYDlk8o+GDAH13b3Xnpnsu/+UDkkYQerkMZToRsXAggiJ+zW87lb/GRJBh/n4Wy5&#10;XM4pycAWTRd9M7MKOu42RXG0oARsk+nZtOn3LpYzsLmNU4c9YInPiCh7VK4kGEpz4d38P97fVazl&#10;2E7jmLrwHg28bzXnbtYd9bEnFV0HRs2YzpHFATXA+n8S+SUnA5tfY4QlGTT7kSvsBzs+GevPTA4r&#10;7HLeD80OxqdoBByfXyYkJC4VPvozdnaDar3bzwHZhaQjmLoPOsSaDk4Yazmbx/8aC+bzEms6igUd&#10;LQeErBpAZyfZo4YVYU6jQpy3Vhk3MjvANgwaRAAnV+FXfCH3ta/f06fQID7XsqMpAdnZe0paZh0y&#10;l8ItSZdSpMJ9aNSR7xSa7NUJgCQXq5BjL9/EESpvhh0uAc75OanDOuqsVNtaCOyCkA7KLFrMkRuj&#10;RJ07o0NjdLlfCU2OzAlqeLv+Dc8WBHvhBsIlcwxWcZZv+rVltfBr8BfILYxfT4EbRFTMz8twubnb&#10;3MWTeHq7mcThej15s13Fk9stQFrP1qvVOvrbQYvipKrznEuHblDvKP62U9rfI153z/r9oooXxW7x&#10;16vFyC14CQNJhlqGf6wOZMUfUK8pe5U/w2HVyl9HcH3ColL6EyUdXEUpNR8PTHNKxO8SNGcZgTaD&#10;EONLPF+AnBE9tuzHFiYzCJVSS2HA3XJl/X13aHVdVpApwrZK9QbUtqjdcUZ8HlX/ArKHK7x4sJb+&#10;knQ32/gdvS5X+cM/AAAA//8DAFBLAwQUAAYACAAAACEAmRHfOeAAAAAJAQAADwAAAGRycy9kb3du&#10;cmV2LnhtbEyPzU7DMBCE70i8g7VI3FrH/YES4lRVBZwqJFokxM2Nt0nUeB3FbpK+PcsJjjP7aXYm&#10;W4+uET12ofakQU0TEEiFtzWVGj4Pr5MViBANWdN4Qg1XDLDOb28yk1o/0Af2+1gKDqGQGg1VjG0q&#10;ZSgqdCZMfYvEt5PvnIksu1Lazgwc7ho5S5IH6UxN/KEyLW4rLM77i9PwNphhM1cv/e582l6/D8v3&#10;r51Cre/vxs0ziIhj/IPhtz5Xh5w7Hf2FbBAN64V6ZFTDZMabGHiaLxcgjmyoFcg8k/8X5D8AAAD/&#10;/wMAUEsBAi0AFAAGAAgAAAAhALaDOJL+AAAA4QEAABMAAAAAAAAAAAAAAAAAAAAAAFtDb250ZW50&#10;X1R5cGVzXS54bWxQSwECLQAUAAYACAAAACEAOP0h/9YAAACUAQAACwAAAAAAAAAAAAAAAAAvAQAA&#10;X3JlbHMvLnJlbHNQSwECLQAUAAYACAAAACEAjO9ms4MDAAASCAAADgAAAAAAAAAAAAAAAAAuAgAA&#10;ZHJzL2Uyb0RvYy54bWxQSwECLQAUAAYACAAAACEAmRHfOeAAAAAJAQAADwAAAAAAAAAAAAAAAADd&#10;BQAAZHJzL2Rvd25yZXYueG1sUEsFBgAAAAAEAAQA8wAAAOoGAAAAAA==&#10;">
                <v:shape id="Freeform 4414"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UNMUA&#10;AADdAAAADwAAAGRycy9kb3ducmV2LnhtbESP0WrCQBRE3wv9h+UW+lY3igRJXUVSUgIKUvUDLru3&#10;STB7N82uMfbru4LQx2FmzjDL9WhbMVDvG8cKppMEBLF2puFKwelYvC1A+IBssHVMCm7kYb16flpi&#10;ZtyVv2g4hEpECPsMFdQhdJmUXtdk0U9cRxy9b9dbDFH2lTQ9XiPctnKWJKm02HBcqLGjvCZ9Plys&#10;gk9dNjrsZJFu7YLzj5/htz3tlXp9GTfvIAKN4T/8aJdGwXyeTOH+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1Q0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83</w:t>
      </w:r>
      <w:r>
        <w:rPr>
          <w:rFonts w:ascii="Arial" w:eastAsia="Arial" w:hAnsi="Arial" w:cs="Arial"/>
          <w:b/>
          <w:bCs/>
          <w:color w:val="5E5D5E"/>
          <w:spacing w:val="19"/>
          <w:position w:val="5"/>
          <w:sz w:val="9"/>
          <w:szCs w:val="9"/>
        </w:rPr>
        <w:t xml:space="preserve"> </w:t>
      </w:r>
      <w:r>
        <w:rPr>
          <w:rFonts w:ascii="Arial" w:eastAsia="Arial" w:hAnsi="Arial" w:cs="Arial"/>
          <w:color w:val="5E5D5E"/>
          <w:sz w:val="16"/>
          <w:szCs w:val="16"/>
        </w:rPr>
        <w:t>This</w:t>
      </w:r>
      <w:r>
        <w:rPr>
          <w:rFonts w:ascii="Arial" w:eastAsia="Arial" w:hAnsi="Arial" w:cs="Arial"/>
          <w:color w:val="5E5D5E"/>
          <w:spacing w:val="-11"/>
          <w:sz w:val="16"/>
          <w:szCs w:val="16"/>
        </w:rPr>
        <w:t xml:space="preserve"> </w:t>
      </w:r>
      <w:r>
        <w:rPr>
          <w:rFonts w:ascii="Arial" w:eastAsia="Arial" w:hAnsi="Arial" w:cs="Arial"/>
          <w:color w:val="5E5D5E"/>
          <w:sz w:val="16"/>
          <w:szCs w:val="16"/>
        </w:rPr>
        <w:t>phenomenon</w:t>
      </w:r>
      <w:r>
        <w:rPr>
          <w:rFonts w:ascii="Arial" w:eastAsia="Arial" w:hAnsi="Arial" w:cs="Arial"/>
          <w:color w:val="5E5D5E"/>
          <w:spacing w:val="-11"/>
          <w:sz w:val="16"/>
          <w:szCs w:val="16"/>
        </w:rPr>
        <w:t xml:space="preserve"> </w:t>
      </w:r>
      <w:r>
        <w:rPr>
          <w:rFonts w:ascii="Arial" w:eastAsia="Arial" w:hAnsi="Arial" w:cs="Arial"/>
          <w:color w:val="5E5D5E"/>
          <w:sz w:val="16"/>
          <w:szCs w:val="16"/>
        </w:rPr>
        <w:t>relates</w:t>
      </w:r>
      <w:r>
        <w:rPr>
          <w:rFonts w:ascii="Arial" w:eastAsia="Arial" w:hAnsi="Arial" w:cs="Arial"/>
          <w:color w:val="5E5D5E"/>
          <w:spacing w:val="-11"/>
          <w:sz w:val="16"/>
          <w:szCs w:val="16"/>
        </w:rPr>
        <w:t xml:space="preserve"> </w:t>
      </w:r>
      <w:r>
        <w:rPr>
          <w:rFonts w:ascii="Arial" w:eastAsia="Arial" w:hAnsi="Arial" w:cs="Arial"/>
          <w:color w:val="5E5D5E"/>
          <w:sz w:val="16"/>
          <w:szCs w:val="16"/>
        </w:rPr>
        <w:t>to</w:t>
      </w:r>
      <w:r>
        <w:rPr>
          <w:rFonts w:ascii="Arial" w:eastAsia="Arial" w:hAnsi="Arial" w:cs="Arial"/>
          <w:color w:val="5E5D5E"/>
          <w:spacing w:val="-10"/>
          <w:sz w:val="16"/>
          <w:szCs w:val="16"/>
        </w:rPr>
        <w:t xml:space="preserve"> </w:t>
      </w:r>
      <w:r>
        <w:rPr>
          <w:rFonts w:ascii="Arial" w:eastAsia="Arial" w:hAnsi="Arial" w:cs="Arial"/>
          <w:color w:val="5E5D5E"/>
          <w:sz w:val="16"/>
          <w:szCs w:val="16"/>
        </w:rPr>
        <w:t>Ronald</w:t>
      </w:r>
      <w:r>
        <w:rPr>
          <w:rFonts w:ascii="Arial" w:eastAsia="Arial" w:hAnsi="Arial" w:cs="Arial"/>
          <w:color w:val="5E5D5E"/>
          <w:spacing w:val="-11"/>
          <w:sz w:val="16"/>
          <w:szCs w:val="16"/>
        </w:rPr>
        <w:t xml:space="preserve"> </w:t>
      </w:r>
      <w:r>
        <w:rPr>
          <w:rFonts w:ascii="Arial" w:eastAsia="Arial" w:hAnsi="Arial" w:cs="Arial"/>
          <w:color w:val="5E5D5E"/>
          <w:spacing w:val="-1"/>
          <w:sz w:val="16"/>
          <w:szCs w:val="16"/>
        </w:rPr>
        <w:t>Coase’s</w:t>
      </w:r>
      <w:r>
        <w:rPr>
          <w:rFonts w:ascii="Arial" w:eastAsia="Arial" w:hAnsi="Arial" w:cs="Arial"/>
          <w:color w:val="5E5D5E"/>
          <w:spacing w:val="-11"/>
          <w:sz w:val="16"/>
          <w:szCs w:val="16"/>
        </w:rPr>
        <w:t xml:space="preserve"> </w:t>
      </w:r>
      <w:r>
        <w:rPr>
          <w:rFonts w:ascii="Arial" w:eastAsia="Arial" w:hAnsi="Arial" w:cs="Arial"/>
          <w:color w:val="5E5D5E"/>
          <w:sz w:val="16"/>
          <w:szCs w:val="16"/>
        </w:rPr>
        <w:t>celebrated</w:t>
      </w:r>
      <w:r>
        <w:rPr>
          <w:rFonts w:ascii="Arial" w:eastAsia="Arial" w:hAnsi="Arial" w:cs="Arial"/>
          <w:color w:val="5E5D5E"/>
          <w:spacing w:val="-11"/>
          <w:sz w:val="16"/>
          <w:szCs w:val="16"/>
        </w:rPr>
        <w:t xml:space="preserve"> </w:t>
      </w:r>
      <w:r>
        <w:rPr>
          <w:rFonts w:ascii="Arial" w:eastAsia="Arial" w:hAnsi="Arial" w:cs="Arial"/>
          <w:color w:val="5E5D5E"/>
          <w:sz w:val="16"/>
          <w:szCs w:val="16"/>
        </w:rPr>
        <w:t>theory</w:t>
      </w:r>
      <w:r>
        <w:rPr>
          <w:rFonts w:ascii="Arial" w:eastAsia="Arial" w:hAnsi="Arial" w:cs="Arial"/>
          <w:color w:val="5E5D5E"/>
          <w:spacing w:val="-11"/>
          <w:sz w:val="16"/>
          <w:szCs w:val="16"/>
        </w:rPr>
        <w:t xml:space="preserve"> </w:t>
      </w:r>
      <w:r>
        <w:rPr>
          <w:rFonts w:ascii="Arial" w:eastAsia="Arial" w:hAnsi="Arial" w:cs="Arial"/>
          <w:color w:val="5E5D5E"/>
          <w:sz w:val="16"/>
          <w:szCs w:val="16"/>
        </w:rPr>
        <w:t>of</w:t>
      </w:r>
      <w:r>
        <w:rPr>
          <w:rFonts w:ascii="Arial" w:eastAsia="Arial" w:hAnsi="Arial" w:cs="Arial"/>
          <w:color w:val="5E5D5E"/>
          <w:spacing w:val="-11"/>
          <w:sz w:val="16"/>
          <w:szCs w:val="16"/>
        </w:rPr>
        <w:t xml:space="preserve"> </w:t>
      </w:r>
      <w:r>
        <w:rPr>
          <w:rFonts w:ascii="Arial" w:eastAsia="Arial" w:hAnsi="Arial" w:cs="Arial"/>
          <w:color w:val="5E5D5E"/>
          <w:sz w:val="16"/>
          <w:szCs w:val="16"/>
        </w:rPr>
        <w:t>the</w:t>
      </w:r>
      <w:r>
        <w:rPr>
          <w:rFonts w:ascii="Arial" w:eastAsia="Arial" w:hAnsi="Arial" w:cs="Arial"/>
          <w:color w:val="5E5D5E"/>
          <w:spacing w:val="-10"/>
          <w:sz w:val="16"/>
          <w:szCs w:val="16"/>
        </w:rPr>
        <w:t xml:space="preserve"> </w:t>
      </w:r>
      <w:r>
        <w:rPr>
          <w:rFonts w:ascii="Arial" w:eastAsia="Arial" w:hAnsi="Arial" w:cs="Arial"/>
          <w:color w:val="5E5D5E"/>
          <w:sz w:val="16"/>
          <w:szCs w:val="16"/>
        </w:rPr>
        <w:t>firm,</w:t>
      </w:r>
      <w:r>
        <w:rPr>
          <w:rFonts w:ascii="Arial" w:eastAsia="Arial" w:hAnsi="Arial" w:cs="Arial"/>
          <w:color w:val="5E5D5E"/>
          <w:spacing w:val="-11"/>
          <w:sz w:val="16"/>
          <w:szCs w:val="16"/>
        </w:rPr>
        <w:t xml:space="preserve"> </w:t>
      </w:r>
      <w:r>
        <w:rPr>
          <w:rFonts w:ascii="Arial" w:eastAsia="Arial" w:hAnsi="Arial" w:cs="Arial"/>
          <w:color w:val="5E5D5E"/>
          <w:sz w:val="16"/>
          <w:szCs w:val="16"/>
        </w:rPr>
        <w:t>whereby</w:t>
      </w:r>
      <w:r>
        <w:rPr>
          <w:rFonts w:ascii="Arial" w:eastAsia="Arial" w:hAnsi="Arial" w:cs="Arial"/>
          <w:color w:val="5E5D5E"/>
          <w:spacing w:val="-11"/>
          <w:sz w:val="16"/>
          <w:szCs w:val="16"/>
        </w:rPr>
        <w:t xml:space="preserve"> </w:t>
      </w:r>
      <w:r>
        <w:rPr>
          <w:rFonts w:ascii="Arial" w:eastAsia="Arial" w:hAnsi="Arial" w:cs="Arial"/>
          <w:color w:val="5E5D5E"/>
          <w:sz w:val="16"/>
          <w:szCs w:val="16"/>
        </w:rPr>
        <w:t>the</w:t>
      </w:r>
      <w:r>
        <w:rPr>
          <w:rFonts w:ascii="Arial" w:eastAsia="Arial" w:hAnsi="Arial" w:cs="Arial"/>
          <w:color w:val="5E5D5E"/>
          <w:spacing w:val="-11"/>
          <w:sz w:val="16"/>
          <w:szCs w:val="16"/>
        </w:rPr>
        <w:t xml:space="preserve"> </w:t>
      </w:r>
      <w:r>
        <w:rPr>
          <w:rFonts w:ascii="Arial" w:eastAsia="Arial" w:hAnsi="Arial" w:cs="Arial"/>
          <w:color w:val="5E5D5E"/>
          <w:sz w:val="16"/>
          <w:szCs w:val="16"/>
        </w:rPr>
        <w:t>existence</w:t>
      </w:r>
      <w:r>
        <w:rPr>
          <w:rFonts w:ascii="Arial" w:eastAsia="Arial" w:hAnsi="Arial" w:cs="Arial"/>
          <w:color w:val="5E5D5E"/>
          <w:spacing w:val="-11"/>
          <w:sz w:val="16"/>
          <w:szCs w:val="16"/>
        </w:rPr>
        <w:t xml:space="preserve"> </w:t>
      </w:r>
      <w:r>
        <w:rPr>
          <w:rFonts w:ascii="Arial" w:eastAsia="Arial" w:hAnsi="Arial" w:cs="Arial"/>
          <w:color w:val="5E5D5E"/>
          <w:sz w:val="16"/>
          <w:szCs w:val="16"/>
        </w:rPr>
        <w:t>of</w:t>
      </w:r>
      <w:r>
        <w:rPr>
          <w:rFonts w:ascii="Arial" w:eastAsia="Arial" w:hAnsi="Arial" w:cs="Arial"/>
          <w:color w:val="5E5D5E"/>
          <w:spacing w:val="-11"/>
          <w:sz w:val="16"/>
          <w:szCs w:val="16"/>
        </w:rPr>
        <w:t xml:space="preserve"> </w:t>
      </w:r>
      <w:r>
        <w:rPr>
          <w:rFonts w:ascii="Arial" w:eastAsia="Arial" w:hAnsi="Arial" w:cs="Arial"/>
          <w:color w:val="5E5D5E"/>
          <w:sz w:val="16"/>
          <w:szCs w:val="16"/>
        </w:rPr>
        <w:t>businesses</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is</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based</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extent</w:t>
      </w:r>
      <w:r>
        <w:rPr>
          <w:rFonts w:ascii="Arial" w:eastAsia="Arial" w:hAnsi="Arial" w:cs="Arial"/>
          <w:color w:val="5E5D5E"/>
          <w:spacing w:val="-9"/>
          <w:sz w:val="16"/>
          <w:szCs w:val="16"/>
        </w:rPr>
        <w:t xml:space="preserve"> </w:t>
      </w:r>
      <w:r>
        <w:rPr>
          <w:rFonts w:ascii="Arial" w:eastAsia="Arial" w:hAnsi="Arial" w:cs="Arial"/>
          <w:color w:val="5E5D5E"/>
          <w:sz w:val="16"/>
          <w:szCs w:val="16"/>
        </w:rPr>
        <w:t>to</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which</w:t>
      </w:r>
      <w:r>
        <w:rPr>
          <w:rFonts w:ascii="Arial" w:eastAsia="Arial" w:hAnsi="Arial" w:cs="Arial"/>
          <w:color w:val="5E5D5E"/>
          <w:spacing w:val="-9"/>
          <w:sz w:val="16"/>
          <w:szCs w:val="16"/>
        </w:rPr>
        <w:t xml:space="preserve"> </w:t>
      </w:r>
      <w:r>
        <w:rPr>
          <w:rFonts w:ascii="Arial" w:eastAsia="Arial" w:hAnsi="Arial" w:cs="Arial"/>
          <w:color w:val="5E5D5E"/>
          <w:sz w:val="16"/>
          <w:szCs w:val="16"/>
        </w:rPr>
        <w:t>they</w:t>
      </w:r>
      <w:r>
        <w:rPr>
          <w:rFonts w:ascii="Arial" w:eastAsia="Arial" w:hAnsi="Arial" w:cs="Arial"/>
          <w:color w:val="5E5D5E"/>
          <w:spacing w:val="-10"/>
          <w:sz w:val="16"/>
          <w:szCs w:val="16"/>
        </w:rPr>
        <w:t xml:space="preserve"> </w:t>
      </w:r>
      <w:r>
        <w:rPr>
          <w:rFonts w:ascii="Arial" w:eastAsia="Arial" w:hAnsi="Arial" w:cs="Arial"/>
          <w:color w:val="5E5D5E"/>
          <w:sz w:val="16"/>
          <w:szCs w:val="16"/>
        </w:rPr>
        <w:t>minimise</w:t>
      </w:r>
      <w:r>
        <w:rPr>
          <w:rFonts w:ascii="Arial" w:eastAsia="Arial" w:hAnsi="Arial" w:cs="Arial"/>
          <w:color w:val="5E5D5E"/>
          <w:spacing w:val="-9"/>
          <w:sz w:val="16"/>
          <w:szCs w:val="16"/>
        </w:rPr>
        <w:t xml:space="preserve"> </w:t>
      </w:r>
      <w:r>
        <w:rPr>
          <w:rFonts w:ascii="Arial" w:eastAsia="Arial" w:hAnsi="Arial" w:cs="Arial"/>
          <w:color w:val="5E5D5E"/>
          <w:sz w:val="16"/>
          <w:szCs w:val="16"/>
        </w:rPr>
        <w:t>transaction</w:t>
      </w:r>
      <w:r>
        <w:rPr>
          <w:rFonts w:ascii="Arial" w:eastAsia="Arial" w:hAnsi="Arial" w:cs="Arial"/>
          <w:color w:val="5E5D5E"/>
          <w:spacing w:val="-10"/>
          <w:sz w:val="16"/>
          <w:szCs w:val="16"/>
        </w:rPr>
        <w:t xml:space="preserve"> </w:t>
      </w:r>
      <w:r>
        <w:rPr>
          <w:rFonts w:ascii="Arial" w:eastAsia="Arial" w:hAnsi="Arial" w:cs="Arial"/>
          <w:color w:val="5E5D5E"/>
          <w:sz w:val="16"/>
          <w:szCs w:val="16"/>
        </w:rPr>
        <w:t>costs</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between</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individuals</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operating</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10"/>
          <w:sz w:val="16"/>
          <w:szCs w:val="16"/>
        </w:rPr>
        <w:t xml:space="preserve"> </w:t>
      </w:r>
      <w:r>
        <w:rPr>
          <w:rFonts w:ascii="Arial" w:eastAsia="Arial" w:hAnsi="Arial" w:cs="Arial"/>
          <w:color w:val="5E5D5E"/>
          <w:sz w:val="16"/>
          <w:szCs w:val="16"/>
        </w:rPr>
        <w:t>a</w:t>
      </w:r>
      <w:r>
        <w:rPr>
          <w:rFonts w:ascii="Arial" w:eastAsia="Arial" w:hAnsi="Arial" w:cs="Arial"/>
          <w:color w:val="5E5D5E"/>
          <w:spacing w:val="-9"/>
          <w:sz w:val="16"/>
          <w:szCs w:val="16"/>
        </w:rPr>
        <w:t xml:space="preserve"> </w:t>
      </w:r>
      <w:r>
        <w:rPr>
          <w:rFonts w:ascii="Arial" w:eastAsia="Arial" w:hAnsi="Arial" w:cs="Arial"/>
          <w:color w:val="5E5D5E"/>
          <w:sz w:val="16"/>
          <w:szCs w:val="16"/>
        </w:rPr>
        <w:t>marketplace:</w:t>
      </w:r>
      <w:r>
        <w:rPr>
          <w:rFonts w:ascii="Arial" w:eastAsia="Arial" w:hAnsi="Arial" w:cs="Arial"/>
          <w:color w:val="5E5D5E"/>
          <w:spacing w:val="30"/>
          <w:sz w:val="16"/>
          <w:szCs w:val="16"/>
        </w:rPr>
        <w:t xml:space="preserve"> </w:t>
      </w:r>
      <w:r>
        <w:rPr>
          <w:rFonts w:ascii="Arial" w:eastAsia="Arial" w:hAnsi="Arial" w:cs="Arial"/>
          <w:color w:val="5E5D5E"/>
          <w:spacing w:val="-1"/>
          <w:sz w:val="16"/>
          <w:szCs w:val="16"/>
        </w:rPr>
        <w:t>Coase</w:t>
      </w:r>
      <w:r>
        <w:rPr>
          <w:rFonts w:ascii="Arial" w:eastAsia="Arial" w:hAnsi="Arial" w:cs="Arial"/>
          <w:color w:val="5E5D5E"/>
          <w:spacing w:val="-2"/>
          <w:sz w:val="16"/>
          <w:szCs w:val="16"/>
        </w:rPr>
        <w:t xml:space="preserve"> </w:t>
      </w:r>
      <w:r>
        <w:rPr>
          <w:rFonts w:ascii="Arial" w:eastAsia="Arial" w:hAnsi="Arial" w:cs="Arial"/>
          <w:color w:val="5E5D5E"/>
          <w:sz w:val="16"/>
          <w:szCs w:val="16"/>
        </w:rPr>
        <w:t>R</w:t>
      </w:r>
      <w:r>
        <w:rPr>
          <w:rFonts w:ascii="Arial" w:eastAsia="Arial" w:hAnsi="Arial" w:cs="Arial"/>
          <w:color w:val="5E5D5E"/>
          <w:spacing w:val="-1"/>
          <w:sz w:val="16"/>
          <w:szCs w:val="16"/>
        </w:rPr>
        <w:t xml:space="preserve"> </w:t>
      </w:r>
      <w:r>
        <w:rPr>
          <w:rFonts w:ascii="Arial" w:eastAsia="Arial" w:hAnsi="Arial" w:cs="Arial"/>
          <w:color w:val="5E5D5E"/>
          <w:sz w:val="16"/>
          <w:szCs w:val="16"/>
        </w:rPr>
        <w:t>H</w:t>
      </w:r>
      <w:r>
        <w:rPr>
          <w:rFonts w:ascii="Arial" w:eastAsia="Arial" w:hAnsi="Arial" w:cs="Arial"/>
          <w:color w:val="5E5D5E"/>
          <w:spacing w:val="-2"/>
          <w:sz w:val="16"/>
          <w:szCs w:val="16"/>
        </w:rPr>
        <w:t xml:space="preserve"> </w:t>
      </w:r>
      <w:r>
        <w:rPr>
          <w:rFonts w:ascii="Arial" w:eastAsia="Arial" w:hAnsi="Arial" w:cs="Arial"/>
          <w:color w:val="5E5D5E"/>
          <w:sz w:val="16"/>
          <w:szCs w:val="16"/>
        </w:rPr>
        <w:t>(1937)</w:t>
      </w:r>
      <w:r>
        <w:rPr>
          <w:rFonts w:ascii="Arial" w:eastAsia="Arial" w:hAnsi="Arial" w:cs="Arial"/>
          <w:color w:val="5E5D5E"/>
          <w:spacing w:val="-4"/>
          <w:sz w:val="16"/>
          <w:szCs w:val="16"/>
        </w:rPr>
        <w:t xml:space="preserve"> </w:t>
      </w:r>
      <w:r>
        <w:rPr>
          <w:rFonts w:ascii="Arial" w:eastAsia="Arial" w:hAnsi="Arial" w:cs="Arial"/>
          <w:color w:val="5E5D5E"/>
          <w:sz w:val="16"/>
          <w:szCs w:val="16"/>
        </w:rPr>
        <w:t>The</w:t>
      </w:r>
      <w:r>
        <w:rPr>
          <w:rFonts w:ascii="Arial" w:eastAsia="Arial" w:hAnsi="Arial" w:cs="Arial"/>
          <w:color w:val="5E5D5E"/>
          <w:spacing w:val="-1"/>
          <w:sz w:val="16"/>
          <w:szCs w:val="16"/>
        </w:rPr>
        <w:t xml:space="preserve"> Nature</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of </w:t>
      </w:r>
      <w:r>
        <w:rPr>
          <w:rFonts w:ascii="Arial" w:eastAsia="Arial" w:hAnsi="Arial" w:cs="Arial"/>
          <w:color w:val="5E5D5E"/>
          <w:sz w:val="16"/>
          <w:szCs w:val="16"/>
        </w:rPr>
        <w:t>the</w:t>
      </w:r>
      <w:r>
        <w:rPr>
          <w:rFonts w:ascii="Arial" w:eastAsia="Arial" w:hAnsi="Arial" w:cs="Arial"/>
          <w:color w:val="5E5D5E"/>
          <w:spacing w:val="-1"/>
          <w:sz w:val="16"/>
          <w:szCs w:val="16"/>
        </w:rPr>
        <w:t xml:space="preserve"> </w:t>
      </w:r>
      <w:r>
        <w:rPr>
          <w:rFonts w:ascii="Arial" w:eastAsia="Arial" w:hAnsi="Arial" w:cs="Arial"/>
          <w:color w:val="5E5D5E"/>
          <w:sz w:val="16"/>
          <w:szCs w:val="16"/>
        </w:rPr>
        <w:t>Firm,</w:t>
      </w:r>
      <w:r>
        <w:rPr>
          <w:rFonts w:ascii="Arial" w:eastAsia="Arial" w:hAnsi="Arial" w:cs="Arial"/>
          <w:color w:val="5E5D5E"/>
          <w:spacing w:val="-2"/>
          <w:sz w:val="16"/>
          <w:szCs w:val="16"/>
        </w:rPr>
        <w:t xml:space="preserve"> </w:t>
      </w:r>
      <w:r>
        <w:rPr>
          <w:rFonts w:ascii="Arial" w:eastAsia="Arial" w:hAnsi="Arial" w:cs="Arial"/>
          <w:i/>
          <w:color w:val="5E5D5E"/>
          <w:sz w:val="16"/>
          <w:szCs w:val="16"/>
        </w:rPr>
        <w:t>Economica,</w:t>
      </w:r>
      <w:r>
        <w:rPr>
          <w:rFonts w:ascii="Arial" w:eastAsia="Arial" w:hAnsi="Arial" w:cs="Arial"/>
          <w:i/>
          <w:color w:val="5E5D5E"/>
          <w:spacing w:val="-1"/>
          <w:sz w:val="16"/>
          <w:szCs w:val="16"/>
        </w:rPr>
        <w:t xml:space="preserve"> </w:t>
      </w:r>
      <w:r>
        <w:rPr>
          <w:rFonts w:ascii="Arial" w:eastAsia="Arial" w:hAnsi="Arial" w:cs="Arial"/>
          <w:color w:val="5E5D5E"/>
          <w:spacing w:val="-1"/>
          <w:sz w:val="16"/>
          <w:szCs w:val="16"/>
        </w:rPr>
        <w:t>4(16), pp.</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386–405. </w:t>
      </w:r>
      <w:r>
        <w:rPr>
          <w:rFonts w:ascii="Arial" w:eastAsia="Arial" w:hAnsi="Arial" w:cs="Arial"/>
          <w:color w:val="5E5D5E"/>
          <w:sz w:val="16"/>
          <w:szCs w:val="16"/>
        </w:rPr>
        <w:t>Where</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it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is </w:t>
      </w:r>
      <w:r>
        <w:rPr>
          <w:rFonts w:ascii="Arial" w:eastAsia="Arial" w:hAnsi="Arial" w:cs="Arial"/>
          <w:color w:val="5E5D5E"/>
          <w:sz w:val="16"/>
          <w:szCs w:val="16"/>
        </w:rPr>
        <w:t>cheaper</w:t>
      </w:r>
      <w:r>
        <w:rPr>
          <w:rFonts w:ascii="Arial" w:eastAsia="Arial" w:hAnsi="Arial" w:cs="Arial"/>
          <w:color w:val="5E5D5E"/>
          <w:spacing w:val="-1"/>
          <w:sz w:val="16"/>
          <w:szCs w:val="16"/>
        </w:rPr>
        <w:t xml:space="preserve"> </w:t>
      </w:r>
      <w:r>
        <w:rPr>
          <w:rFonts w:ascii="Arial" w:eastAsia="Arial" w:hAnsi="Arial" w:cs="Arial"/>
          <w:color w:val="5E5D5E"/>
          <w:sz w:val="16"/>
          <w:szCs w:val="16"/>
        </w:rPr>
        <w:t>for</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individuals</w:t>
      </w:r>
      <w:r>
        <w:rPr>
          <w:rFonts w:ascii="Arial" w:eastAsia="Arial" w:hAnsi="Arial" w:cs="Arial"/>
          <w:color w:val="5E5D5E"/>
          <w:spacing w:val="28"/>
          <w:sz w:val="16"/>
          <w:szCs w:val="16"/>
        </w:rPr>
        <w:t xml:space="preserve"> </w:t>
      </w:r>
      <w:r>
        <w:rPr>
          <w:rFonts w:ascii="Arial" w:eastAsia="Arial" w:hAnsi="Arial" w:cs="Arial"/>
          <w:color w:val="5E5D5E"/>
          <w:sz w:val="16"/>
          <w:szCs w:val="16"/>
        </w:rPr>
        <w:t>to</w:t>
      </w:r>
      <w:r>
        <w:rPr>
          <w:rFonts w:ascii="Arial" w:eastAsia="Arial" w:hAnsi="Arial" w:cs="Arial"/>
          <w:color w:val="5E5D5E"/>
          <w:spacing w:val="-2"/>
          <w:sz w:val="16"/>
          <w:szCs w:val="16"/>
        </w:rPr>
        <w:t xml:space="preserve"> </w:t>
      </w:r>
      <w:r>
        <w:rPr>
          <w:rFonts w:ascii="Arial" w:eastAsia="Arial" w:hAnsi="Arial" w:cs="Arial"/>
          <w:color w:val="5E5D5E"/>
          <w:sz w:val="16"/>
          <w:szCs w:val="16"/>
        </w:rPr>
        <w:t>transact</w:t>
      </w:r>
      <w:r>
        <w:rPr>
          <w:rFonts w:ascii="Arial" w:eastAsia="Arial" w:hAnsi="Arial" w:cs="Arial"/>
          <w:color w:val="5E5D5E"/>
          <w:spacing w:val="-1"/>
          <w:sz w:val="16"/>
          <w:szCs w:val="16"/>
        </w:rPr>
        <w:t xml:space="preserve"> between each </w:t>
      </w:r>
      <w:r>
        <w:rPr>
          <w:rFonts w:ascii="Arial" w:eastAsia="Arial" w:hAnsi="Arial" w:cs="Arial"/>
          <w:color w:val="5E5D5E"/>
          <w:spacing w:val="-3"/>
          <w:sz w:val="16"/>
          <w:szCs w:val="16"/>
        </w:rPr>
        <w:t>other,</w:t>
      </w:r>
      <w:r>
        <w:rPr>
          <w:rFonts w:ascii="Arial" w:eastAsia="Arial" w:hAnsi="Arial" w:cs="Arial"/>
          <w:color w:val="5E5D5E"/>
          <w:spacing w:val="-2"/>
          <w:sz w:val="16"/>
          <w:szCs w:val="16"/>
        </w:rPr>
        <w:t xml:space="preserve"> </w:t>
      </w:r>
      <w:r>
        <w:rPr>
          <w:rFonts w:ascii="Arial" w:eastAsia="Arial" w:hAnsi="Arial" w:cs="Arial"/>
          <w:color w:val="5E5D5E"/>
          <w:sz w:val="16"/>
          <w:szCs w:val="16"/>
        </w:rPr>
        <w:t>they</w:t>
      </w:r>
      <w:r>
        <w:rPr>
          <w:rFonts w:ascii="Arial" w:eastAsia="Arial" w:hAnsi="Arial" w:cs="Arial"/>
          <w:color w:val="5E5D5E"/>
          <w:spacing w:val="-1"/>
          <w:sz w:val="16"/>
          <w:szCs w:val="16"/>
        </w:rPr>
        <w:t xml:space="preserve"> will do </w:t>
      </w:r>
      <w:r>
        <w:rPr>
          <w:rFonts w:ascii="Arial" w:eastAsia="Arial" w:hAnsi="Arial" w:cs="Arial"/>
          <w:color w:val="5E5D5E"/>
          <w:sz w:val="16"/>
          <w:szCs w:val="16"/>
        </w:rPr>
        <w:t>so.</w:t>
      </w:r>
      <w:r>
        <w:rPr>
          <w:rFonts w:ascii="Arial" w:eastAsia="Arial" w:hAnsi="Arial" w:cs="Arial"/>
          <w:color w:val="5E5D5E"/>
          <w:spacing w:val="-1"/>
          <w:sz w:val="16"/>
          <w:szCs w:val="16"/>
        </w:rPr>
        <w:t xml:space="preserve"> </w:t>
      </w:r>
      <w:r>
        <w:rPr>
          <w:rFonts w:ascii="Arial" w:eastAsia="Arial" w:hAnsi="Arial" w:cs="Arial"/>
          <w:color w:val="5E5D5E"/>
          <w:sz w:val="16"/>
          <w:szCs w:val="16"/>
        </w:rPr>
        <w:t>Where</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it is not </w:t>
      </w:r>
      <w:r>
        <w:rPr>
          <w:rFonts w:ascii="Arial" w:eastAsia="Arial" w:hAnsi="Arial" w:cs="Arial"/>
          <w:color w:val="5E5D5E"/>
          <w:spacing w:val="-2"/>
          <w:sz w:val="16"/>
          <w:szCs w:val="16"/>
        </w:rPr>
        <w:t>cheaper,</w:t>
      </w:r>
      <w:r>
        <w:rPr>
          <w:rFonts w:ascii="Arial" w:eastAsia="Arial" w:hAnsi="Arial" w:cs="Arial"/>
          <w:color w:val="5E5D5E"/>
          <w:spacing w:val="-1"/>
          <w:sz w:val="16"/>
          <w:szCs w:val="16"/>
        </w:rPr>
        <w:t xml:space="preserve"> </w:t>
      </w:r>
      <w:r>
        <w:rPr>
          <w:rFonts w:ascii="Arial" w:eastAsia="Arial" w:hAnsi="Arial" w:cs="Arial"/>
          <w:color w:val="5E5D5E"/>
          <w:sz w:val="16"/>
          <w:szCs w:val="16"/>
        </w:rPr>
        <w:t>they</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will </w:t>
      </w:r>
      <w:r>
        <w:rPr>
          <w:rFonts w:ascii="Arial" w:eastAsia="Arial" w:hAnsi="Arial" w:cs="Arial"/>
          <w:color w:val="5E5D5E"/>
          <w:sz w:val="16"/>
          <w:szCs w:val="16"/>
        </w:rPr>
        <w:t>create</w:t>
      </w:r>
      <w:r>
        <w:rPr>
          <w:rFonts w:ascii="Arial" w:eastAsia="Arial" w:hAnsi="Arial" w:cs="Arial"/>
          <w:color w:val="5E5D5E"/>
          <w:spacing w:val="-1"/>
          <w:sz w:val="16"/>
          <w:szCs w:val="16"/>
        </w:rPr>
        <w:t xml:space="preserve"> organisations</w:t>
      </w:r>
      <w:r>
        <w:rPr>
          <w:rFonts w:ascii="Arial" w:eastAsia="Arial" w:hAnsi="Arial" w:cs="Arial"/>
          <w:color w:val="5E5D5E"/>
          <w:sz w:val="16"/>
          <w:szCs w:val="16"/>
        </w:rPr>
        <w:t xml:space="preserve"> such</w:t>
      </w:r>
      <w:r>
        <w:rPr>
          <w:rFonts w:ascii="Arial" w:eastAsia="Arial" w:hAnsi="Arial" w:cs="Arial"/>
          <w:color w:val="5E5D5E"/>
          <w:spacing w:val="-1"/>
          <w:sz w:val="16"/>
          <w:szCs w:val="16"/>
        </w:rPr>
        <w:t xml:space="preserve"> as</w:t>
      </w:r>
      <w:r>
        <w:rPr>
          <w:rFonts w:ascii="Arial" w:eastAsia="Arial" w:hAnsi="Arial" w:cs="Arial"/>
          <w:color w:val="5E5D5E"/>
          <w:spacing w:val="42"/>
          <w:sz w:val="16"/>
          <w:szCs w:val="16"/>
        </w:rPr>
        <w:t xml:space="preserve"> </w:t>
      </w:r>
      <w:r>
        <w:rPr>
          <w:rFonts w:ascii="Arial" w:eastAsia="Arial" w:hAnsi="Arial" w:cs="Arial"/>
          <w:color w:val="5E5D5E"/>
          <w:spacing w:val="-1"/>
          <w:sz w:val="16"/>
          <w:szCs w:val="16"/>
        </w:rPr>
        <w:t xml:space="preserve">businesses </w:t>
      </w:r>
      <w:r>
        <w:rPr>
          <w:rFonts w:ascii="Arial" w:eastAsia="Arial" w:hAnsi="Arial" w:cs="Arial"/>
          <w:color w:val="5E5D5E"/>
          <w:sz w:val="16"/>
          <w:szCs w:val="16"/>
        </w:rPr>
        <w:t>to</w:t>
      </w:r>
      <w:r>
        <w:rPr>
          <w:rFonts w:ascii="Arial" w:eastAsia="Arial" w:hAnsi="Arial" w:cs="Arial"/>
          <w:color w:val="5E5D5E"/>
          <w:spacing w:val="-1"/>
          <w:sz w:val="16"/>
          <w:szCs w:val="16"/>
        </w:rPr>
        <w:t xml:space="preserve"> </w:t>
      </w:r>
      <w:r>
        <w:rPr>
          <w:rFonts w:ascii="Arial" w:eastAsia="Arial" w:hAnsi="Arial" w:cs="Arial"/>
          <w:color w:val="5E5D5E"/>
          <w:sz w:val="16"/>
          <w:szCs w:val="16"/>
        </w:rPr>
        <w:t>reduce</w:t>
      </w:r>
      <w:r>
        <w:rPr>
          <w:rFonts w:ascii="Arial" w:eastAsia="Arial" w:hAnsi="Arial" w:cs="Arial"/>
          <w:color w:val="5E5D5E"/>
          <w:spacing w:val="-2"/>
          <w:sz w:val="16"/>
          <w:szCs w:val="16"/>
        </w:rPr>
        <w:t xml:space="preserve"> </w:t>
      </w:r>
      <w:r>
        <w:rPr>
          <w:rFonts w:ascii="Arial" w:eastAsia="Arial" w:hAnsi="Arial" w:cs="Arial"/>
          <w:color w:val="5E5D5E"/>
          <w:sz w:val="16"/>
          <w:szCs w:val="16"/>
        </w:rPr>
        <w:t>the</w:t>
      </w:r>
      <w:r>
        <w:rPr>
          <w:rFonts w:ascii="Arial" w:eastAsia="Arial" w:hAnsi="Arial" w:cs="Arial"/>
          <w:color w:val="5E5D5E"/>
          <w:spacing w:val="-1"/>
          <w:sz w:val="16"/>
          <w:szCs w:val="16"/>
        </w:rPr>
        <w:t xml:space="preserve"> </w:t>
      </w:r>
      <w:r>
        <w:rPr>
          <w:rFonts w:ascii="Arial" w:eastAsia="Arial" w:hAnsi="Arial" w:cs="Arial"/>
          <w:color w:val="5E5D5E"/>
          <w:sz w:val="16"/>
          <w:szCs w:val="16"/>
        </w:rPr>
        <w:t>costs</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of </w:t>
      </w:r>
      <w:r>
        <w:rPr>
          <w:rFonts w:ascii="Arial" w:eastAsia="Arial" w:hAnsi="Arial" w:cs="Arial"/>
          <w:color w:val="5E5D5E"/>
          <w:sz w:val="16"/>
          <w:szCs w:val="16"/>
        </w:rPr>
        <w:t>transactions</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between </w:t>
      </w:r>
      <w:r>
        <w:rPr>
          <w:rFonts w:ascii="Arial" w:eastAsia="Arial" w:hAnsi="Arial" w:cs="Arial"/>
          <w:color w:val="5E5D5E"/>
          <w:sz w:val="16"/>
          <w:szCs w:val="16"/>
        </w:rPr>
        <w:t>themselves.</w:t>
      </w:r>
      <w:r>
        <w:rPr>
          <w:rFonts w:ascii="Arial" w:eastAsia="Arial" w:hAnsi="Arial" w:cs="Arial"/>
          <w:color w:val="5E5D5E"/>
          <w:spacing w:val="-1"/>
          <w:sz w:val="16"/>
          <w:szCs w:val="16"/>
        </w:rPr>
        <w:t xml:space="preserve"> </w:t>
      </w:r>
      <w:r>
        <w:rPr>
          <w:rFonts w:ascii="Arial" w:eastAsia="Arial" w:hAnsi="Arial" w:cs="Arial"/>
          <w:color w:val="5E5D5E"/>
          <w:sz w:val="16"/>
          <w:szCs w:val="16"/>
        </w:rPr>
        <w:t>In</w:t>
      </w:r>
      <w:r>
        <w:rPr>
          <w:rFonts w:ascii="Arial" w:eastAsia="Arial" w:hAnsi="Arial" w:cs="Arial"/>
          <w:color w:val="5E5D5E"/>
          <w:spacing w:val="-2"/>
          <w:sz w:val="16"/>
          <w:szCs w:val="16"/>
        </w:rPr>
        <w:t xml:space="preserve"> </w:t>
      </w:r>
      <w:r>
        <w:rPr>
          <w:rFonts w:ascii="Arial" w:eastAsia="Arial" w:hAnsi="Arial" w:cs="Arial"/>
          <w:color w:val="5E5D5E"/>
          <w:sz w:val="16"/>
          <w:szCs w:val="16"/>
        </w:rPr>
        <w:t>the</w:t>
      </w:r>
      <w:r>
        <w:rPr>
          <w:rFonts w:ascii="Arial" w:eastAsia="Arial" w:hAnsi="Arial" w:cs="Arial"/>
          <w:color w:val="5E5D5E"/>
          <w:spacing w:val="-1"/>
          <w:sz w:val="16"/>
          <w:szCs w:val="16"/>
        </w:rPr>
        <w:t xml:space="preserve"> </w:t>
      </w:r>
      <w:r>
        <w:rPr>
          <w:rFonts w:ascii="Arial" w:eastAsia="Arial" w:hAnsi="Arial" w:cs="Arial"/>
          <w:color w:val="5E5D5E"/>
          <w:sz w:val="16"/>
          <w:szCs w:val="16"/>
        </w:rPr>
        <w:t>same</w:t>
      </w:r>
      <w:r>
        <w:rPr>
          <w:rFonts w:ascii="Arial" w:eastAsia="Arial" w:hAnsi="Arial" w:cs="Arial"/>
          <w:color w:val="5E5D5E"/>
          <w:spacing w:val="-2"/>
          <w:sz w:val="16"/>
          <w:szCs w:val="16"/>
        </w:rPr>
        <w:t xml:space="preserve"> </w:t>
      </w:r>
      <w:r>
        <w:rPr>
          <w:rFonts w:ascii="Arial" w:eastAsia="Arial" w:hAnsi="Arial" w:cs="Arial"/>
          <w:color w:val="5E5D5E"/>
          <w:spacing w:val="-4"/>
          <w:sz w:val="16"/>
          <w:szCs w:val="16"/>
        </w:rPr>
        <w:t>way</w:t>
      </w:r>
      <w:r>
        <w:rPr>
          <w:rFonts w:ascii="Arial" w:eastAsia="Arial" w:hAnsi="Arial" w:cs="Arial"/>
          <w:color w:val="5E5D5E"/>
          <w:spacing w:val="-5"/>
          <w:sz w:val="16"/>
          <w:szCs w:val="16"/>
        </w:rPr>
        <w:t>,</w:t>
      </w:r>
      <w:r>
        <w:rPr>
          <w:rFonts w:ascii="Arial" w:eastAsia="Arial" w:hAnsi="Arial" w:cs="Arial"/>
          <w:color w:val="5E5D5E"/>
          <w:spacing w:val="-1"/>
          <w:sz w:val="16"/>
          <w:szCs w:val="16"/>
        </w:rPr>
        <w:t xml:space="preserve"> businesses will </w:t>
      </w:r>
      <w:r>
        <w:rPr>
          <w:rFonts w:ascii="Arial" w:eastAsia="Arial" w:hAnsi="Arial" w:cs="Arial"/>
          <w:color w:val="5E5D5E"/>
          <w:sz w:val="16"/>
          <w:szCs w:val="16"/>
        </w:rPr>
        <w:t>choose</w:t>
      </w:r>
      <w:r>
        <w:rPr>
          <w:rFonts w:ascii="Arial" w:eastAsia="Arial" w:hAnsi="Arial" w:cs="Arial"/>
          <w:color w:val="5E5D5E"/>
          <w:spacing w:val="28"/>
          <w:sz w:val="16"/>
          <w:szCs w:val="16"/>
        </w:rPr>
        <w:t xml:space="preserve"> </w:t>
      </w:r>
      <w:r>
        <w:rPr>
          <w:rFonts w:ascii="Arial" w:eastAsia="Arial" w:hAnsi="Arial" w:cs="Arial"/>
          <w:color w:val="5E5D5E"/>
          <w:sz w:val="16"/>
          <w:szCs w:val="16"/>
        </w:rPr>
        <w:t>to</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procure</w:t>
      </w:r>
      <w:r>
        <w:rPr>
          <w:rFonts w:ascii="Arial" w:eastAsia="Arial" w:hAnsi="Arial" w:cs="Arial"/>
          <w:color w:val="5E5D5E"/>
          <w:sz w:val="16"/>
          <w:szCs w:val="16"/>
        </w:rPr>
        <w:t xml:space="preserve"> services</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externally</w:t>
      </w:r>
      <w:r>
        <w:rPr>
          <w:rFonts w:ascii="Arial" w:eastAsia="Arial" w:hAnsi="Arial" w:cs="Arial"/>
          <w:color w:val="5E5D5E"/>
          <w:sz w:val="16"/>
          <w:szCs w:val="16"/>
        </w:rPr>
        <w:t xml:space="preserve"> from</w:t>
      </w:r>
      <w:r>
        <w:rPr>
          <w:rFonts w:ascii="Arial" w:eastAsia="Arial" w:hAnsi="Arial" w:cs="Arial"/>
          <w:color w:val="5E5D5E"/>
          <w:spacing w:val="-2"/>
          <w:sz w:val="16"/>
          <w:szCs w:val="16"/>
        </w:rPr>
        <w:t xml:space="preserve"> </w:t>
      </w:r>
      <w:r>
        <w:rPr>
          <w:rFonts w:ascii="Arial" w:eastAsia="Arial" w:hAnsi="Arial" w:cs="Arial"/>
          <w:color w:val="5E5D5E"/>
          <w:sz w:val="16"/>
          <w:szCs w:val="16"/>
        </w:rPr>
        <w:t>themselves</w:t>
      </w:r>
      <w:r>
        <w:rPr>
          <w:rFonts w:ascii="Arial" w:eastAsia="Arial" w:hAnsi="Arial" w:cs="Arial"/>
          <w:color w:val="5E5D5E"/>
          <w:spacing w:val="-1"/>
          <w:sz w:val="16"/>
          <w:szCs w:val="16"/>
        </w:rPr>
        <w:t xml:space="preserve"> where it</w:t>
      </w:r>
      <w:r>
        <w:rPr>
          <w:rFonts w:ascii="Arial" w:eastAsia="Arial" w:hAnsi="Arial" w:cs="Arial"/>
          <w:color w:val="5E5D5E"/>
          <w:sz w:val="16"/>
          <w:szCs w:val="16"/>
        </w:rPr>
        <w:t xml:space="preserve"> </w:t>
      </w:r>
      <w:r>
        <w:rPr>
          <w:rFonts w:ascii="Arial" w:eastAsia="Arial" w:hAnsi="Arial" w:cs="Arial"/>
          <w:color w:val="5E5D5E"/>
          <w:spacing w:val="-1"/>
          <w:sz w:val="16"/>
          <w:szCs w:val="16"/>
        </w:rPr>
        <w:t xml:space="preserve">is </w:t>
      </w:r>
      <w:r>
        <w:rPr>
          <w:rFonts w:ascii="Arial" w:eastAsia="Arial" w:hAnsi="Arial" w:cs="Arial"/>
          <w:color w:val="5E5D5E"/>
          <w:sz w:val="16"/>
          <w:szCs w:val="16"/>
        </w:rPr>
        <w:t>cheaper</w:t>
      </w:r>
      <w:r>
        <w:rPr>
          <w:rFonts w:ascii="Arial" w:eastAsia="Arial" w:hAnsi="Arial" w:cs="Arial"/>
          <w:color w:val="5E5D5E"/>
          <w:spacing w:val="-1"/>
          <w:sz w:val="16"/>
          <w:szCs w:val="16"/>
        </w:rPr>
        <w:t xml:space="preserve"> </w:t>
      </w:r>
      <w:r>
        <w:rPr>
          <w:rFonts w:ascii="Arial" w:eastAsia="Arial" w:hAnsi="Arial" w:cs="Arial"/>
          <w:color w:val="5E5D5E"/>
          <w:sz w:val="16"/>
          <w:szCs w:val="16"/>
        </w:rPr>
        <w:t>for</w:t>
      </w:r>
      <w:r>
        <w:rPr>
          <w:rFonts w:ascii="Arial" w:eastAsia="Arial" w:hAnsi="Arial" w:cs="Arial"/>
          <w:color w:val="5E5D5E"/>
          <w:spacing w:val="-2"/>
          <w:sz w:val="16"/>
          <w:szCs w:val="16"/>
        </w:rPr>
        <w:t xml:space="preserve"> </w:t>
      </w:r>
      <w:r>
        <w:rPr>
          <w:rFonts w:ascii="Arial" w:eastAsia="Arial" w:hAnsi="Arial" w:cs="Arial"/>
          <w:color w:val="5E5D5E"/>
          <w:sz w:val="16"/>
          <w:szCs w:val="16"/>
        </w:rPr>
        <w:t>them</w:t>
      </w:r>
      <w:r>
        <w:rPr>
          <w:rFonts w:ascii="Arial" w:eastAsia="Arial" w:hAnsi="Arial" w:cs="Arial"/>
          <w:color w:val="5E5D5E"/>
          <w:spacing w:val="-1"/>
          <w:sz w:val="16"/>
          <w:szCs w:val="16"/>
        </w:rPr>
        <w:t xml:space="preserve"> </w:t>
      </w:r>
      <w:r>
        <w:rPr>
          <w:rFonts w:ascii="Arial" w:eastAsia="Arial" w:hAnsi="Arial" w:cs="Arial"/>
          <w:color w:val="5E5D5E"/>
          <w:sz w:val="16"/>
          <w:szCs w:val="16"/>
        </w:rPr>
        <w:t>to</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do</w:t>
      </w:r>
      <w:r>
        <w:rPr>
          <w:rFonts w:ascii="Arial" w:eastAsia="Arial" w:hAnsi="Arial" w:cs="Arial"/>
          <w:color w:val="5E5D5E"/>
          <w:sz w:val="16"/>
          <w:szCs w:val="16"/>
        </w:rPr>
        <w:t xml:space="preserve"> so.</w:t>
      </w:r>
    </w:p>
    <w:p w:rsidR="002F76B6" w:rsidRDefault="002F76B6">
      <w:pPr>
        <w:spacing w:before="5"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pPr>
      <w:bookmarkStart w:id="57" w:name="_bookmark54"/>
      <w:bookmarkEnd w:id="57"/>
      <w:r>
        <w:rPr>
          <w:color w:val="5E5D5E"/>
        </w:rPr>
        <w:t>A</w:t>
      </w:r>
      <w:r>
        <w:rPr>
          <w:color w:val="5E5D5E"/>
          <w:spacing w:val="-11"/>
        </w:rPr>
        <w:t xml:space="preserve"> </w:t>
      </w:r>
      <w:r>
        <w:rPr>
          <w:color w:val="5E5D5E"/>
        </w:rPr>
        <w:t>snapshot</w:t>
      </w:r>
      <w:r>
        <w:rPr>
          <w:color w:val="5E5D5E"/>
          <w:spacing w:val="1"/>
        </w:rPr>
        <w:t xml:space="preserve"> </w:t>
      </w:r>
      <w:r>
        <w:rPr>
          <w:color w:val="5E5D5E"/>
          <w:spacing w:val="-1"/>
        </w:rPr>
        <w:t>of</w:t>
      </w:r>
      <w:r>
        <w:rPr>
          <w:color w:val="5E5D5E"/>
        </w:rPr>
        <w:t xml:space="preserve"> key</w:t>
      </w:r>
      <w:r>
        <w:rPr>
          <w:color w:val="5E5D5E"/>
          <w:spacing w:val="1"/>
        </w:rPr>
        <w:t xml:space="preserve"> </w:t>
      </w:r>
      <w:r>
        <w:rPr>
          <w:color w:val="5E5D5E"/>
          <w:spacing w:val="-1"/>
        </w:rPr>
        <w:t>data</w:t>
      </w:r>
      <w:r>
        <w:rPr>
          <w:color w:val="5E5D5E"/>
          <w:spacing w:val="1"/>
        </w:rPr>
        <w:t xml:space="preserve"> </w:t>
      </w:r>
      <w:r>
        <w:rPr>
          <w:color w:val="5E5D5E"/>
          <w:spacing w:val="-1"/>
        </w:rPr>
        <w:t>is</w:t>
      </w:r>
      <w:r>
        <w:rPr>
          <w:color w:val="5E5D5E"/>
        </w:rPr>
        <w:t xml:space="preserve"> </w:t>
      </w:r>
      <w:r>
        <w:rPr>
          <w:color w:val="5E5D5E"/>
          <w:spacing w:val="-1"/>
        </w:rPr>
        <w:t>presented</w:t>
      </w:r>
      <w:r>
        <w:rPr>
          <w:color w:val="5E5D5E"/>
          <w:spacing w:val="1"/>
        </w:rPr>
        <w:t xml:space="preserve"> </w:t>
      </w:r>
      <w:r>
        <w:rPr>
          <w:color w:val="5E5D5E"/>
          <w:spacing w:val="-1"/>
        </w:rPr>
        <w:t>in</w:t>
      </w:r>
      <w:r>
        <w:rPr>
          <w:color w:val="5E5D5E"/>
          <w:spacing w:val="-3"/>
        </w:rPr>
        <w:t xml:space="preserve"> </w:t>
      </w:r>
      <w:r>
        <w:rPr>
          <w:color w:val="5E5D5E"/>
          <w:spacing w:val="-7"/>
        </w:rPr>
        <w:t>T</w:t>
      </w:r>
      <w:r>
        <w:rPr>
          <w:color w:val="5E5D5E"/>
          <w:spacing w:val="-6"/>
        </w:rPr>
        <w:t>able</w:t>
      </w:r>
      <w:r>
        <w:rPr>
          <w:color w:val="5E5D5E"/>
        </w:rPr>
        <w:t xml:space="preserve"> </w:t>
      </w:r>
      <w:r>
        <w:rPr>
          <w:color w:val="5E5D5E"/>
          <w:spacing w:val="-1"/>
        </w:rPr>
        <w:t>2.1</w:t>
      </w:r>
      <w:r>
        <w:rPr>
          <w:color w:val="5E5D5E"/>
          <w:spacing w:val="1"/>
        </w:rPr>
        <w:t xml:space="preserve"> </w:t>
      </w:r>
      <w:r>
        <w:rPr>
          <w:color w:val="5E5D5E"/>
          <w:spacing w:val="-1"/>
        </w:rPr>
        <w:t>and</w:t>
      </w:r>
      <w:r>
        <w:rPr>
          <w:color w:val="5E5D5E"/>
        </w:rPr>
        <w:t xml:space="preserve"> </w:t>
      </w:r>
      <w:r>
        <w:rPr>
          <w:color w:val="5E5D5E"/>
          <w:spacing w:val="-1"/>
        </w:rPr>
        <w:t>Chart</w:t>
      </w:r>
      <w:r>
        <w:rPr>
          <w:color w:val="5E5D5E"/>
          <w:spacing w:val="1"/>
        </w:rPr>
        <w:t xml:space="preserve"> </w:t>
      </w:r>
      <w:r>
        <w:rPr>
          <w:color w:val="5E5D5E"/>
          <w:spacing w:val="-1"/>
        </w:rPr>
        <w:t>2.9.</w:t>
      </w:r>
      <w:r>
        <w:rPr>
          <w:color w:val="5E5D5E"/>
          <w:spacing w:val="1"/>
        </w:rPr>
        <w:t xml:space="preserve"> </w:t>
      </w:r>
      <w:r>
        <w:rPr>
          <w:color w:val="5E5D5E"/>
          <w:spacing w:val="-1"/>
        </w:rPr>
        <w:t>Historical</w:t>
      </w:r>
      <w:r>
        <w:rPr>
          <w:color w:val="5E5D5E"/>
          <w:spacing w:val="1"/>
        </w:rPr>
        <w:t xml:space="preserve"> </w:t>
      </w:r>
      <w:r>
        <w:rPr>
          <w:color w:val="5E5D5E"/>
          <w:spacing w:val="-1"/>
        </w:rPr>
        <w:t>data</w:t>
      </w:r>
      <w:r>
        <w:rPr>
          <w:color w:val="5E5D5E"/>
          <w:spacing w:val="1"/>
        </w:rPr>
        <w:t xml:space="preserve"> </w:t>
      </w:r>
      <w:r>
        <w:rPr>
          <w:color w:val="5E5D5E"/>
          <w:spacing w:val="-1"/>
        </w:rPr>
        <w:t>is</w:t>
      </w:r>
      <w:r>
        <w:rPr>
          <w:color w:val="5E5D5E"/>
          <w:spacing w:val="1"/>
        </w:rPr>
        <w:t xml:space="preserve"> </w:t>
      </w:r>
      <w:r>
        <w:rPr>
          <w:color w:val="5E5D5E"/>
          <w:spacing w:val="-1"/>
        </w:rPr>
        <w:t>provided</w:t>
      </w:r>
      <w:r>
        <w:rPr>
          <w:color w:val="5E5D5E"/>
          <w:spacing w:val="32"/>
        </w:rPr>
        <w:t xml:space="preserve"> </w:t>
      </w:r>
      <w:r>
        <w:rPr>
          <w:rFonts w:cs="Arial"/>
          <w:color w:val="5E5D5E"/>
        </w:rPr>
        <w:t>over</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last</w:t>
      </w:r>
      <w:r>
        <w:rPr>
          <w:rFonts w:cs="Arial"/>
          <w:color w:val="5E5D5E"/>
          <w:spacing w:val="-8"/>
        </w:rPr>
        <w:t xml:space="preserve"> </w:t>
      </w:r>
      <w:r>
        <w:rPr>
          <w:rFonts w:cs="Arial"/>
          <w:color w:val="5E5D5E"/>
        </w:rPr>
        <w:t>ten</w:t>
      </w:r>
      <w:r>
        <w:rPr>
          <w:rFonts w:cs="Arial"/>
          <w:color w:val="5E5D5E"/>
          <w:spacing w:val="-8"/>
        </w:rPr>
        <w:t xml:space="preserve"> </w:t>
      </w:r>
      <w:r>
        <w:rPr>
          <w:rFonts w:cs="Arial"/>
          <w:color w:val="5E5D5E"/>
        </w:rPr>
        <w:t>financial</w:t>
      </w:r>
      <w:r>
        <w:rPr>
          <w:rFonts w:cs="Arial"/>
          <w:color w:val="5E5D5E"/>
          <w:spacing w:val="-8"/>
        </w:rPr>
        <w:t xml:space="preserve"> </w:t>
      </w:r>
      <w:r>
        <w:rPr>
          <w:rFonts w:cs="Arial"/>
          <w:color w:val="5E5D5E"/>
        </w:rPr>
        <w:t>years</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give</w:t>
      </w:r>
      <w:r>
        <w:rPr>
          <w:rFonts w:cs="Arial"/>
          <w:color w:val="5E5D5E"/>
          <w:spacing w:val="-8"/>
        </w:rPr>
        <w:t xml:space="preserve"> </w:t>
      </w:r>
      <w:r>
        <w:rPr>
          <w:rFonts w:cs="Arial"/>
          <w:color w:val="5E5D5E"/>
        </w:rPr>
        <w:t>a</w:t>
      </w:r>
      <w:r>
        <w:rPr>
          <w:rFonts w:cs="Arial"/>
          <w:color w:val="5E5D5E"/>
          <w:spacing w:val="-8"/>
        </w:rPr>
        <w:t xml:space="preserve"> </w:t>
      </w:r>
      <w:r>
        <w:rPr>
          <w:rFonts w:cs="Arial"/>
          <w:color w:val="5E5D5E"/>
        </w:rPr>
        <w:t>snapshot</w:t>
      </w:r>
      <w:r>
        <w:rPr>
          <w:rFonts w:cs="Arial"/>
          <w:color w:val="5E5D5E"/>
          <w:spacing w:val="-8"/>
        </w:rPr>
        <w:t xml:space="preserve"> </w:t>
      </w:r>
      <w:r>
        <w:rPr>
          <w:rFonts w:cs="Arial"/>
          <w:color w:val="5E5D5E"/>
        </w:rPr>
        <w:t>of</w:t>
      </w:r>
      <w:r>
        <w:rPr>
          <w:rFonts w:cs="Arial"/>
          <w:color w:val="5E5D5E"/>
          <w:spacing w:val="-8"/>
        </w:rPr>
        <w:t xml:space="preserve"> </w:t>
      </w:r>
      <w:r>
        <w:rPr>
          <w:rFonts w:cs="Arial"/>
          <w:color w:val="5E5D5E"/>
        </w:rPr>
        <w:t>current</w:t>
      </w:r>
      <w:r>
        <w:rPr>
          <w:rFonts w:cs="Arial"/>
          <w:color w:val="5E5D5E"/>
          <w:spacing w:val="-8"/>
        </w:rPr>
        <w:t xml:space="preserve"> </w:t>
      </w:r>
      <w:r>
        <w:rPr>
          <w:rFonts w:cs="Arial"/>
          <w:color w:val="5E5D5E"/>
        </w:rPr>
        <w:t>trends.</w:t>
      </w:r>
      <w:r>
        <w:rPr>
          <w:rFonts w:cs="Arial"/>
          <w:color w:val="5E5D5E"/>
          <w:spacing w:val="-12"/>
        </w:rPr>
        <w:t xml:space="preserve"> To</w:t>
      </w:r>
      <w:r>
        <w:rPr>
          <w:rFonts w:cs="Arial"/>
          <w:color w:val="5E5D5E"/>
          <w:spacing w:val="-8"/>
        </w:rPr>
        <w:t xml:space="preserve"> </w:t>
      </w:r>
      <w:r>
        <w:rPr>
          <w:rFonts w:cs="Arial"/>
          <w:color w:val="5E5D5E"/>
        </w:rPr>
        <w:t>show</w:t>
      </w:r>
      <w:r>
        <w:rPr>
          <w:rFonts w:cs="Arial"/>
          <w:color w:val="5E5D5E"/>
          <w:spacing w:val="-8"/>
        </w:rPr>
        <w:t xml:space="preserve"> </w:t>
      </w:r>
      <w:r>
        <w:rPr>
          <w:rFonts w:cs="Arial"/>
          <w:color w:val="5E5D5E"/>
        </w:rPr>
        <w:t>growth</w:t>
      </w:r>
      <w:r>
        <w:rPr>
          <w:rFonts w:cs="Arial"/>
          <w:color w:val="5E5D5E"/>
          <w:spacing w:val="-8"/>
        </w:rPr>
        <w:t xml:space="preserve"> </w:t>
      </w:r>
      <w:r>
        <w:rPr>
          <w:rFonts w:cs="Arial"/>
          <w:color w:val="5E5D5E"/>
        </w:rPr>
        <w:t>trends</w:t>
      </w:r>
      <w:r>
        <w:rPr>
          <w:rFonts w:cs="Arial"/>
          <w:color w:val="5E5D5E"/>
          <w:spacing w:val="21"/>
        </w:rPr>
        <w:t xml:space="preserve"> </w:t>
      </w:r>
      <w:r>
        <w:rPr>
          <w:color w:val="5E5D5E"/>
        </w:rPr>
        <w:t>the</w:t>
      </w:r>
      <w:r>
        <w:rPr>
          <w:color w:val="5E5D5E"/>
          <w:spacing w:val="15"/>
        </w:rPr>
        <w:t xml:space="preserve"> </w:t>
      </w:r>
      <w:r>
        <w:rPr>
          <w:color w:val="5E5D5E"/>
          <w:spacing w:val="-1"/>
        </w:rPr>
        <w:t>data</w:t>
      </w:r>
      <w:r>
        <w:rPr>
          <w:color w:val="5E5D5E"/>
          <w:spacing w:val="16"/>
        </w:rPr>
        <w:t xml:space="preserve"> </w:t>
      </w:r>
      <w:r>
        <w:rPr>
          <w:color w:val="5E5D5E"/>
        </w:rPr>
        <w:t>for</w:t>
      </w:r>
      <w:r>
        <w:rPr>
          <w:color w:val="5E5D5E"/>
          <w:spacing w:val="15"/>
        </w:rPr>
        <w:t xml:space="preserve"> </w:t>
      </w:r>
      <w:r>
        <w:rPr>
          <w:color w:val="5E5D5E"/>
          <w:spacing w:val="-1"/>
        </w:rPr>
        <w:t>output,</w:t>
      </w:r>
      <w:r>
        <w:rPr>
          <w:color w:val="5E5D5E"/>
          <w:spacing w:val="16"/>
        </w:rPr>
        <w:t xml:space="preserve"> </w:t>
      </w:r>
      <w:r>
        <w:rPr>
          <w:color w:val="5E5D5E"/>
          <w:spacing w:val="-1"/>
        </w:rPr>
        <w:t>employment</w:t>
      </w:r>
      <w:r>
        <w:rPr>
          <w:color w:val="5E5D5E"/>
          <w:spacing w:val="15"/>
        </w:rPr>
        <w:t xml:space="preserve"> </w:t>
      </w:r>
      <w:r>
        <w:rPr>
          <w:color w:val="5E5D5E"/>
          <w:spacing w:val="-1"/>
        </w:rPr>
        <w:t>and</w:t>
      </w:r>
      <w:r>
        <w:rPr>
          <w:color w:val="5E5D5E"/>
          <w:spacing w:val="16"/>
        </w:rPr>
        <w:t xml:space="preserve"> </w:t>
      </w:r>
      <w:r>
        <w:rPr>
          <w:color w:val="5E5D5E"/>
          <w:spacing w:val="-1"/>
        </w:rPr>
        <w:t>labour</w:t>
      </w:r>
      <w:r>
        <w:rPr>
          <w:color w:val="5E5D5E"/>
          <w:spacing w:val="15"/>
        </w:rPr>
        <w:t xml:space="preserve"> </w:t>
      </w:r>
      <w:r>
        <w:rPr>
          <w:color w:val="5E5D5E"/>
          <w:spacing w:val="-1"/>
        </w:rPr>
        <w:t>productivity</w:t>
      </w:r>
      <w:r>
        <w:rPr>
          <w:color w:val="5E5D5E"/>
          <w:spacing w:val="16"/>
        </w:rPr>
        <w:t xml:space="preserve"> </w:t>
      </w:r>
      <w:r>
        <w:rPr>
          <w:color w:val="5E5D5E"/>
          <w:spacing w:val="-1"/>
        </w:rPr>
        <w:t>are</w:t>
      </w:r>
      <w:r>
        <w:rPr>
          <w:color w:val="5E5D5E"/>
          <w:spacing w:val="15"/>
        </w:rPr>
        <w:t xml:space="preserve"> </w:t>
      </w:r>
      <w:r>
        <w:rPr>
          <w:color w:val="5E5D5E"/>
          <w:spacing w:val="-1"/>
        </w:rPr>
        <w:t>provided</w:t>
      </w:r>
      <w:r>
        <w:rPr>
          <w:color w:val="5E5D5E"/>
          <w:spacing w:val="16"/>
        </w:rPr>
        <w:t xml:space="preserve"> </w:t>
      </w:r>
      <w:r>
        <w:rPr>
          <w:color w:val="5E5D5E"/>
          <w:spacing w:val="-1"/>
        </w:rPr>
        <w:t>in</w:t>
      </w:r>
      <w:r>
        <w:rPr>
          <w:color w:val="5E5D5E"/>
          <w:spacing w:val="15"/>
        </w:rPr>
        <w:t xml:space="preserve"> </w:t>
      </w:r>
      <w:r>
        <w:rPr>
          <w:color w:val="5E5D5E"/>
          <w:spacing w:val="-1"/>
        </w:rPr>
        <w:t>index</w:t>
      </w:r>
      <w:r>
        <w:rPr>
          <w:color w:val="5E5D5E"/>
          <w:spacing w:val="16"/>
        </w:rPr>
        <w:t xml:space="preserve"> </w:t>
      </w:r>
      <w:r>
        <w:rPr>
          <w:color w:val="5E5D5E"/>
        </w:rPr>
        <w:t>form,</w:t>
      </w:r>
      <w:r>
        <w:rPr>
          <w:color w:val="5E5D5E"/>
          <w:spacing w:val="14"/>
        </w:rPr>
        <w:t xml:space="preserve"> </w:t>
      </w:r>
      <w:r>
        <w:rPr>
          <w:color w:val="5E5D5E"/>
          <w:spacing w:val="-1"/>
        </w:rPr>
        <w:t>with</w:t>
      </w:r>
      <w:r>
        <w:rPr>
          <w:color w:val="5E5D5E"/>
          <w:spacing w:val="20"/>
        </w:rPr>
        <w:t xml:space="preserve"> </w:t>
      </w:r>
      <w:r>
        <w:rPr>
          <w:color w:val="5E5D5E"/>
          <w:spacing w:val="-1"/>
        </w:rPr>
        <w:t>2004–05</w:t>
      </w:r>
      <w:r>
        <w:rPr>
          <w:color w:val="5E5D5E"/>
          <w:spacing w:val="5"/>
        </w:rPr>
        <w:t xml:space="preserve"> </w:t>
      </w:r>
      <w:r>
        <w:rPr>
          <w:color w:val="5E5D5E"/>
        </w:rPr>
        <w:t>forming</w:t>
      </w:r>
      <w:r>
        <w:rPr>
          <w:color w:val="5E5D5E"/>
          <w:spacing w:val="6"/>
        </w:rPr>
        <w:t xml:space="preserve"> </w:t>
      </w:r>
      <w:r>
        <w:rPr>
          <w:color w:val="5E5D5E"/>
        </w:rPr>
        <w:t>the</w:t>
      </w:r>
      <w:r>
        <w:rPr>
          <w:color w:val="5E5D5E"/>
          <w:spacing w:val="6"/>
        </w:rPr>
        <w:t xml:space="preserve"> </w:t>
      </w:r>
      <w:r>
        <w:rPr>
          <w:color w:val="5E5D5E"/>
          <w:spacing w:val="-1"/>
        </w:rPr>
        <w:t>base</w:t>
      </w:r>
      <w:r>
        <w:rPr>
          <w:color w:val="5E5D5E"/>
          <w:spacing w:val="6"/>
        </w:rPr>
        <w:t xml:space="preserve"> </w:t>
      </w:r>
      <w:r>
        <w:rPr>
          <w:color w:val="5E5D5E"/>
          <w:spacing w:val="-3"/>
        </w:rPr>
        <w:t>year.</w:t>
      </w:r>
      <w:r>
        <w:rPr>
          <w:color w:val="5E5D5E"/>
          <w:spacing w:val="2"/>
        </w:rPr>
        <w:t xml:space="preserve"> </w:t>
      </w:r>
      <w:r>
        <w:rPr>
          <w:color w:val="5E5D5E"/>
        </w:rPr>
        <w:t>The</w:t>
      </w:r>
      <w:r>
        <w:rPr>
          <w:color w:val="5E5D5E"/>
          <w:spacing w:val="5"/>
        </w:rPr>
        <w:t xml:space="preserve"> </w:t>
      </w:r>
      <w:r>
        <w:rPr>
          <w:color w:val="5E5D5E"/>
          <w:spacing w:val="-1"/>
        </w:rPr>
        <w:t>data</w:t>
      </w:r>
      <w:r>
        <w:rPr>
          <w:color w:val="5E5D5E"/>
          <w:spacing w:val="6"/>
        </w:rPr>
        <w:t xml:space="preserve"> </w:t>
      </w:r>
      <w:r>
        <w:rPr>
          <w:color w:val="5E5D5E"/>
        </w:rPr>
        <w:t>for</w:t>
      </w:r>
      <w:r>
        <w:rPr>
          <w:color w:val="5E5D5E"/>
          <w:spacing w:val="6"/>
        </w:rPr>
        <w:t xml:space="preserve"> </w:t>
      </w:r>
      <w:r>
        <w:rPr>
          <w:color w:val="5E5D5E"/>
          <w:spacing w:val="-1"/>
        </w:rPr>
        <w:t>labour</w:t>
      </w:r>
      <w:r>
        <w:rPr>
          <w:color w:val="5E5D5E"/>
          <w:spacing w:val="6"/>
        </w:rPr>
        <w:t xml:space="preserve"> </w:t>
      </w:r>
      <w:r>
        <w:rPr>
          <w:color w:val="5E5D5E"/>
          <w:spacing w:val="-1"/>
        </w:rPr>
        <w:t>productivity</w:t>
      </w:r>
      <w:r>
        <w:rPr>
          <w:color w:val="5E5D5E"/>
          <w:spacing w:val="7"/>
        </w:rPr>
        <w:t xml:space="preserve"> </w:t>
      </w:r>
      <w:r>
        <w:rPr>
          <w:color w:val="5E5D5E"/>
          <w:spacing w:val="-1"/>
        </w:rPr>
        <w:t>is</w:t>
      </w:r>
      <w:r>
        <w:rPr>
          <w:color w:val="5E5D5E"/>
          <w:spacing w:val="5"/>
        </w:rPr>
        <w:t xml:space="preserve"> </w:t>
      </w:r>
      <w:r>
        <w:rPr>
          <w:color w:val="5E5D5E"/>
        </w:rPr>
        <w:t>reported</w:t>
      </w:r>
      <w:r>
        <w:rPr>
          <w:color w:val="5E5D5E"/>
          <w:spacing w:val="6"/>
        </w:rPr>
        <w:t xml:space="preserve"> </w:t>
      </w:r>
      <w:r>
        <w:rPr>
          <w:color w:val="5E5D5E"/>
          <w:spacing w:val="-1"/>
        </w:rPr>
        <w:t>as</w:t>
      </w:r>
      <w:r>
        <w:rPr>
          <w:color w:val="5E5D5E"/>
          <w:spacing w:val="6"/>
        </w:rPr>
        <w:t xml:space="preserve"> </w:t>
      </w:r>
      <w:r>
        <w:rPr>
          <w:color w:val="5E5D5E"/>
          <w:spacing w:val="-1"/>
        </w:rPr>
        <w:t>output</w:t>
      </w:r>
      <w:r>
        <w:rPr>
          <w:color w:val="5E5D5E"/>
          <w:spacing w:val="6"/>
        </w:rPr>
        <w:t xml:space="preserve"> </w:t>
      </w:r>
      <w:r>
        <w:rPr>
          <w:color w:val="5E5D5E"/>
          <w:spacing w:val="-1"/>
        </w:rPr>
        <w:t>per</w:t>
      </w:r>
      <w:r>
        <w:rPr>
          <w:color w:val="5E5D5E"/>
          <w:spacing w:val="22"/>
        </w:rPr>
        <w:t xml:space="preserve"> </w:t>
      </w:r>
      <w:r>
        <w:rPr>
          <w:color w:val="5E5D5E"/>
          <w:spacing w:val="-1"/>
        </w:rPr>
        <w:t>hour</w:t>
      </w:r>
      <w:r>
        <w:rPr>
          <w:color w:val="5E5D5E"/>
          <w:spacing w:val="12"/>
        </w:rPr>
        <w:t xml:space="preserve"> </w:t>
      </w:r>
      <w:r>
        <w:rPr>
          <w:color w:val="5E5D5E"/>
          <w:spacing w:val="-1"/>
        </w:rPr>
        <w:t>worked.</w:t>
      </w:r>
      <w:r>
        <w:rPr>
          <w:color w:val="5E5D5E"/>
          <w:spacing w:val="12"/>
        </w:rPr>
        <w:t xml:space="preserve"> </w:t>
      </w:r>
      <w:r>
        <w:rPr>
          <w:color w:val="5E5D5E"/>
        </w:rPr>
        <w:t>Other</w:t>
      </w:r>
      <w:r>
        <w:rPr>
          <w:color w:val="5E5D5E"/>
          <w:spacing w:val="11"/>
        </w:rPr>
        <w:t xml:space="preserve"> </w:t>
      </w:r>
      <w:r>
        <w:rPr>
          <w:color w:val="5E5D5E"/>
          <w:spacing w:val="-1"/>
        </w:rPr>
        <w:t>data,</w:t>
      </w:r>
      <w:r>
        <w:rPr>
          <w:color w:val="5E5D5E"/>
          <w:spacing w:val="13"/>
        </w:rPr>
        <w:t xml:space="preserve"> </w:t>
      </w:r>
      <w:r>
        <w:rPr>
          <w:color w:val="5E5D5E"/>
        </w:rPr>
        <w:t>such</w:t>
      </w:r>
      <w:r>
        <w:rPr>
          <w:color w:val="5E5D5E"/>
          <w:spacing w:val="12"/>
        </w:rPr>
        <w:t xml:space="preserve"> </w:t>
      </w:r>
      <w:r>
        <w:rPr>
          <w:color w:val="5E5D5E"/>
          <w:spacing w:val="-1"/>
        </w:rPr>
        <w:t>as</w:t>
      </w:r>
      <w:r>
        <w:rPr>
          <w:color w:val="5E5D5E"/>
          <w:spacing w:val="12"/>
        </w:rPr>
        <w:t xml:space="preserve"> </w:t>
      </w:r>
      <w:r>
        <w:rPr>
          <w:color w:val="5E5D5E"/>
        </w:rPr>
        <w:t>BERD</w:t>
      </w:r>
      <w:r>
        <w:rPr>
          <w:color w:val="5E5D5E"/>
          <w:spacing w:val="13"/>
        </w:rPr>
        <w:t xml:space="preserve"> </w:t>
      </w:r>
      <w:r>
        <w:rPr>
          <w:color w:val="5E5D5E"/>
          <w:spacing w:val="-3"/>
        </w:rPr>
        <w:t>intensity,</w:t>
      </w:r>
      <w:r>
        <w:rPr>
          <w:color w:val="5E5D5E"/>
          <w:spacing w:val="12"/>
        </w:rPr>
        <w:t xml:space="preserve"> </w:t>
      </w:r>
      <w:r>
        <w:rPr>
          <w:color w:val="5E5D5E"/>
        </w:rPr>
        <w:t>Intellectual</w:t>
      </w:r>
      <w:r>
        <w:rPr>
          <w:color w:val="5E5D5E"/>
          <w:spacing w:val="11"/>
        </w:rPr>
        <w:t xml:space="preserve"> </w:t>
      </w:r>
      <w:r>
        <w:rPr>
          <w:color w:val="5E5D5E"/>
        </w:rPr>
        <w:t>Property</w:t>
      </w:r>
      <w:r>
        <w:rPr>
          <w:color w:val="5E5D5E"/>
          <w:spacing w:val="13"/>
        </w:rPr>
        <w:t xml:space="preserve"> </w:t>
      </w:r>
      <w:r>
        <w:rPr>
          <w:color w:val="5E5D5E"/>
        </w:rPr>
        <w:t>(IP)</w:t>
      </w:r>
      <w:r>
        <w:rPr>
          <w:color w:val="5E5D5E"/>
          <w:spacing w:val="12"/>
        </w:rPr>
        <w:t xml:space="preserve"> </w:t>
      </w:r>
      <w:r>
        <w:rPr>
          <w:color w:val="5E5D5E"/>
          <w:spacing w:val="-1"/>
        </w:rPr>
        <w:t>intensity</w:t>
      </w:r>
      <w:r>
        <w:rPr>
          <w:color w:val="5E5D5E"/>
          <w:spacing w:val="12"/>
        </w:rPr>
        <w:t xml:space="preserve"> </w:t>
      </w:r>
      <w:r>
        <w:rPr>
          <w:color w:val="5E5D5E"/>
          <w:spacing w:val="-1"/>
        </w:rPr>
        <w:t>and</w:t>
      </w:r>
      <w:r>
        <w:rPr>
          <w:color w:val="5E5D5E"/>
          <w:spacing w:val="24"/>
        </w:rPr>
        <w:t xml:space="preserve"> </w:t>
      </w:r>
      <w:r>
        <w:rPr>
          <w:color w:val="5E5D5E"/>
        </w:rPr>
        <w:t>the</w:t>
      </w:r>
      <w:r>
        <w:rPr>
          <w:color w:val="5E5D5E"/>
          <w:spacing w:val="-2"/>
        </w:rPr>
        <w:t xml:space="preserve"> </w:t>
      </w:r>
      <w:r>
        <w:rPr>
          <w:color w:val="5E5D5E"/>
          <w:spacing w:val="-1"/>
        </w:rPr>
        <w:t>distribution</w:t>
      </w:r>
      <w:r>
        <w:rPr>
          <w:color w:val="5E5D5E"/>
        </w:rPr>
        <w:t xml:space="preserve"> </w:t>
      </w:r>
      <w:r>
        <w:rPr>
          <w:color w:val="5E5D5E"/>
          <w:spacing w:val="-1"/>
        </w:rPr>
        <w:t>of worker</w:t>
      </w:r>
      <w:r>
        <w:rPr>
          <w:color w:val="5E5D5E"/>
        </w:rPr>
        <w:t xml:space="preserve"> skill</w:t>
      </w:r>
      <w:r>
        <w:rPr>
          <w:color w:val="5E5D5E"/>
          <w:spacing w:val="-1"/>
        </w:rPr>
        <w:t xml:space="preserve"> levels, are</w:t>
      </w:r>
      <w:r>
        <w:rPr>
          <w:color w:val="5E5D5E"/>
        </w:rPr>
        <w:t xml:space="preserve"> </w:t>
      </w:r>
      <w:r>
        <w:rPr>
          <w:color w:val="5E5D5E"/>
          <w:spacing w:val="-1"/>
        </w:rPr>
        <w:t xml:space="preserve">provided </w:t>
      </w:r>
      <w:r>
        <w:rPr>
          <w:color w:val="5E5D5E"/>
        </w:rPr>
        <w:t>for</w:t>
      </w:r>
      <w:r>
        <w:rPr>
          <w:color w:val="5E5D5E"/>
          <w:spacing w:val="-1"/>
        </w:rPr>
        <w:t xml:space="preserve"> </w:t>
      </w:r>
      <w:r>
        <w:rPr>
          <w:color w:val="5E5D5E"/>
        </w:rPr>
        <w:t>the</w:t>
      </w:r>
      <w:r>
        <w:rPr>
          <w:color w:val="5E5D5E"/>
          <w:spacing w:val="-1"/>
        </w:rPr>
        <w:t xml:space="preserve"> latest available</w:t>
      </w:r>
      <w:r>
        <w:rPr>
          <w:color w:val="5E5D5E"/>
        </w:rPr>
        <w:t xml:space="preserve"> </w:t>
      </w:r>
      <w:r>
        <w:rPr>
          <w:color w:val="5E5D5E"/>
          <w:spacing w:val="-3"/>
        </w:rPr>
        <w:t>year.</w:t>
      </w:r>
    </w:p>
    <w:p w:rsidR="002F76B6" w:rsidRDefault="00F32A52">
      <w:pPr>
        <w:pStyle w:val="BodyText"/>
        <w:spacing w:before="227"/>
        <w:ind w:left="871"/>
        <w:jc w:val="both"/>
      </w:pPr>
      <w:r>
        <w:rPr>
          <w:color w:val="006DB0"/>
          <w:spacing w:val="-7"/>
        </w:rPr>
        <w:t>T</w:t>
      </w:r>
      <w:r>
        <w:rPr>
          <w:color w:val="006DB0"/>
          <w:spacing w:val="-6"/>
        </w:rPr>
        <w:t>able</w:t>
      </w:r>
      <w:r>
        <w:rPr>
          <w:color w:val="006DB0"/>
          <w:spacing w:val="-1"/>
        </w:rPr>
        <w:t xml:space="preserve"> 2.1: </w:t>
      </w:r>
      <w:r>
        <w:rPr>
          <w:color w:val="006DB0"/>
        </w:rPr>
        <w:t>Professional</w:t>
      </w:r>
      <w:r>
        <w:rPr>
          <w:color w:val="006DB0"/>
          <w:spacing w:val="-1"/>
        </w:rPr>
        <w:t xml:space="preserve"> </w:t>
      </w:r>
      <w:r>
        <w:rPr>
          <w:color w:val="006DB0"/>
        </w:rPr>
        <w:t>&amp;</w:t>
      </w:r>
      <w:r>
        <w:rPr>
          <w:color w:val="006DB0"/>
          <w:spacing w:val="-1"/>
        </w:rPr>
        <w:t xml:space="preserve"> </w:t>
      </w:r>
      <w:r>
        <w:rPr>
          <w:color w:val="006DB0"/>
        </w:rPr>
        <w:t>Support</w:t>
      </w:r>
      <w:r>
        <w:rPr>
          <w:color w:val="006DB0"/>
          <w:spacing w:val="-1"/>
        </w:rPr>
        <w:t xml:space="preserve"> </w:t>
      </w:r>
      <w:r>
        <w:rPr>
          <w:color w:val="006DB0"/>
        </w:rPr>
        <w:t>Services,</w:t>
      </w:r>
      <w:r>
        <w:rPr>
          <w:color w:val="006DB0"/>
          <w:spacing w:val="-2"/>
        </w:rPr>
        <w:t xml:space="preserve"> </w:t>
      </w:r>
      <w:r>
        <w:rPr>
          <w:color w:val="006DB0"/>
        </w:rPr>
        <w:t>key</w:t>
      </w:r>
      <w:r>
        <w:rPr>
          <w:color w:val="006DB0"/>
          <w:spacing w:val="-1"/>
        </w:rPr>
        <w:t xml:space="preserve"> data, </w:t>
      </w:r>
      <w:r>
        <w:rPr>
          <w:color w:val="006DB0"/>
        </w:rPr>
        <w:t>various</w:t>
      </w:r>
      <w:r>
        <w:rPr>
          <w:color w:val="006DB0"/>
          <w:spacing w:val="-1"/>
        </w:rPr>
        <w:t xml:space="preserve"> </w:t>
      </w:r>
      <w:r>
        <w:rPr>
          <w:color w:val="006DB0"/>
        </w:rPr>
        <w:t>years</w:t>
      </w:r>
    </w:p>
    <w:p w:rsidR="002F76B6" w:rsidRDefault="002F76B6">
      <w:pPr>
        <w:spacing w:before="11" w:line="140" w:lineRule="exact"/>
        <w:rPr>
          <w:sz w:val="14"/>
          <w:szCs w:val="14"/>
        </w:rPr>
      </w:pPr>
    </w:p>
    <w:tbl>
      <w:tblPr>
        <w:tblW w:w="0" w:type="auto"/>
        <w:tblInd w:w="871" w:type="dxa"/>
        <w:tblLayout w:type="fixed"/>
        <w:tblCellMar>
          <w:left w:w="0" w:type="dxa"/>
          <w:right w:w="0" w:type="dxa"/>
        </w:tblCellMar>
        <w:tblLook w:val="01E0" w:firstRow="1" w:lastRow="1" w:firstColumn="1" w:lastColumn="1" w:noHBand="0" w:noVBand="0"/>
      </w:tblPr>
      <w:tblGrid>
        <w:gridCol w:w="4816"/>
        <w:gridCol w:w="945"/>
        <w:gridCol w:w="2176"/>
      </w:tblGrid>
      <w:tr w:rsidR="002F76B6">
        <w:trPr>
          <w:trHeight w:hRule="exact" w:val="635"/>
        </w:trPr>
        <w:tc>
          <w:tcPr>
            <w:tcW w:w="4816"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pacing w:val="-1"/>
                <w:sz w:val="20"/>
              </w:rPr>
              <w:t>Key</w:t>
            </w:r>
            <w:r>
              <w:rPr>
                <w:rFonts w:ascii="Arial"/>
                <w:b/>
                <w:color w:val="FFFFFF"/>
                <w:sz w:val="20"/>
              </w:rPr>
              <w:t xml:space="preserve"> </w:t>
            </w:r>
            <w:r>
              <w:rPr>
                <w:rFonts w:ascii="Arial"/>
                <w:b/>
                <w:color w:val="FFFFFF"/>
                <w:spacing w:val="-1"/>
                <w:sz w:val="20"/>
              </w:rPr>
              <w:t>statistics</w:t>
            </w:r>
          </w:p>
        </w:tc>
        <w:tc>
          <w:tcPr>
            <w:tcW w:w="945" w:type="dxa"/>
            <w:tcBorders>
              <w:top w:val="nil"/>
              <w:left w:val="nil"/>
              <w:bottom w:val="single" w:sz="2" w:space="0" w:color="006DB0"/>
              <w:right w:val="nil"/>
            </w:tcBorders>
            <w:shd w:val="clear" w:color="auto" w:fill="006DB0"/>
          </w:tcPr>
          <w:p w:rsidR="002F76B6" w:rsidRDefault="00F32A52">
            <w:pPr>
              <w:pStyle w:val="TableParagraph"/>
              <w:spacing w:before="71"/>
              <w:ind w:left="292"/>
              <w:rPr>
                <w:rFonts w:ascii="Arial" w:eastAsia="Arial" w:hAnsi="Arial" w:cs="Arial"/>
                <w:sz w:val="20"/>
                <w:szCs w:val="20"/>
              </w:rPr>
            </w:pPr>
            <w:r>
              <w:rPr>
                <w:rFonts w:ascii="Arial"/>
                <w:b/>
                <w:color w:val="FFFFFF"/>
                <w:spacing w:val="-5"/>
                <w:sz w:val="20"/>
              </w:rPr>
              <w:t>Value</w:t>
            </w:r>
          </w:p>
        </w:tc>
        <w:tc>
          <w:tcPr>
            <w:tcW w:w="2176" w:type="dxa"/>
            <w:tcBorders>
              <w:top w:val="nil"/>
              <w:left w:val="nil"/>
              <w:bottom w:val="single" w:sz="2" w:space="0" w:color="006DB0"/>
              <w:right w:val="nil"/>
            </w:tcBorders>
            <w:shd w:val="clear" w:color="auto" w:fill="006DB0"/>
          </w:tcPr>
          <w:p w:rsidR="002F76B6" w:rsidRDefault="00F32A52">
            <w:pPr>
              <w:pStyle w:val="TableParagraph"/>
              <w:spacing w:before="71"/>
              <w:ind w:left="129"/>
              <w:rPr>
                <w:rFonts w:ascii="Arial" w:eastAsia="Arial" w:hAnsi="Arial" w:cs="Arial"/>
                <w:sz w:val="20"/>
                <w:szCs w:val="20"/>
              </w:rPr>
            </w:pPr>
            <w:r>
              <w:rPr>
                <w:rFonts w:ascii="Arial"/>
                <w:b/>
                <w:color w:val="FFFFFF"/>
                <w:sz w:val="20"/>
              </w:rPr>
              <w:t>Share of all-industry</w:t>
            </w:r>
          </w:p>
          <w:p w:rsidR="002F76B6" w:rsidRDefault="00F32A52">
            <w:pPr>
              <w:pStyle w:val="TableParagraph"/>
              <w:spacing w:before="30"/>
              <w:ind w:left="1151"/>
              <w:rPr>
                <w:rFonts w:ascii="Arial" w:eastAsia="Arial" w:hAnsi="Arial" w:cs="Arial"/>
                <w:sz w:val="20"/>
                <w:szCs w:val="20"/>
              </w:rPr>
            </w:pPr>
            <w:r>
              <w:rPr>
                <w:rFonts w:ascii="Arial"/>
                <w:b/>
                <w:color w:val="FFFFFF"/>
                <w:sz w:val="20"/>
              </w:rPr>
              <w:t>(per</w:t>
            </w:r>
            <w:r>
              <w:rPr>
                <w:rFonts w:ascii="Arial"/>
                <w:b/>
                <w:color w:val="FFFFFF"/>
                <w:spacing w:val="-1"/>
                <w:sz w:val="20"/>
              </w:rPr>
              <w:t xml:space="preserve"> cent)</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Output,</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pacing w:val="-2"/>
                <w:sz w:val="20"/>
                <w:szCs w:val="20"/>
              </w:rPr>
              <w:t xml:space="preserve"> </w:t>
            </w:r>
            <w:r>
              <w:rPr>
                <w:rFonts w:ascii="Arial" w:eastAsia="Arial" w:hAnsi="Arial" w:cs="Arial"/>
                <w:color w:val="5E5D5E"/>
                <w:sz w:val="20"/>
                <w:szCs w:val="20"/>
              </w:rPr>
              <w:t>($</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billions)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315"/>
              <w:rPr>
                <w:rFonts w:ascii="Arial" w:eastAsia="Arial" w:hAnsi="Arial" w:cs="Arial"/>
                <w:sz w:val="20"/>
                <w:szCs w:val="20"/>
              </w:rPr>
            </w:pPr>
            <w:r>
              <w:rPr>
                <w:rFonts w:ascii="Arial"/>
                <w:color w:val="5E5D5E"/>
                <w:spacing w:val="-1"/>
                <w:sz w:val="20"/>
              </w:rPr>
              <w:t>317.0</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sz w:val="20"/>
              </w:rPr>
              <w:t>23.1</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Employment,</w:t>
            </w:r>
            <w:r>
              <w:rPr>
                <w:rFonts w:ascii="Arial" w:eastAsia="Arial" w:hAnsi="Arial" w:cs="Arial"/>
                <w:color w:val="5E5D5E"/>
                <w:spacing w:val="-1"/>
                <w:sz w:val="20"/>
                <w:szCs w:val="20"/>
              </w:rPr>
              <w:t xml:space="preserve"> 2014–15</w:t>
            </w:r>
            <w:r>
              <w:rPr>
                <w:rFonts w:ascii="Arial" w:eastAsia="Arial" w:hAnsi="Arial" w:cs="Arial"/>
                <w:color w:val="5E5D5E"/>
                <w:sz w:val="20"/>
                <w:szCs w:val="20"/>
              </w:rPr>
              <w:t xml:space="preserve"> (millions</w:t>
            </w:r>
            <w:r>
              <w:rPr>
                <w:rFonts w:ascii="Arial" w:eastAsia="Arial" w:hAnsi="Arial" w:cs="Arial"/>
                <w:color w:val="5E5D5E"/>
                <w:spacing w:val="-1"/>
                <w:sz w:val="20"/>
                <w:szCs w:val="20"/>
              </w:rPr>
              <w:t xml:space="preserve"> employed)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2.0</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sz w:val="20"/>
              </w:rPr>
              <w:t>17.2</w:t>
            </w:r>
          </w:p>
        </w:tc>
      </w:tr>
      <w:tr w:rsidR="002F76B6">
        <w:trPr>
          <w:trHeight w:hRule="exact" w:val="632"/>
        </w:trPr>
        <w:tc>
          <w:tcPr>
            <w:tcW w:w="481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113"/>
              <w:rPr>
                <w:rFonts w:ascii="Arial" w:eastAsia="Arial" w:hAnsi="Arial" w:cs="Arial"/>
                <w:sz w:val="20"/>
                <w:szCs w:val="20"/>
              </w:rPr>
            </w:pPr>
            <w:r>
              <w:rPr>
                <w:rFonts w:ascii="Arial"/>
                <w:b/>
                <w:color w:val="FFFFFF"/>
                <w:sz w:val="20"/>
              </w:rPr>
              <w:t>Productivity</w:t>
            </w:r>
            <w:r>
              <w:rPr>
                <w:rFonts w:ascii="Arial"/>
                <w:b/>
                <w:color w:val="FFFFFF"/>
                <w:spacing w:val="-9"/>
                <w:sz w:val="20"/>
              </w:rPr>
              <w:t xml:space="preserve"> </w:t>
            </w:r>
            <w:r>
              <w:rPr>
                <w:rFonts w:ascii="Arial"/>
                <w:b/>
                <w:color w:val="FFFFFF"/>
                <w:spacing w:val="-1"/>
                <w:sz w:val="20"/>
              </w:rPr>
              <w:t>and</w:t>
            </w:r>
            <w:r>
              <w:rPr>
                <w:rFonts w:ascii="Arial"/>
                <w:b/>
                <w:color w:val="FFFFFF"/>
                <w:spacing w:val="-8"/>
                <w:sz w:val="20"/>
              </w:rPr>
              <w:t xml:space="preserve"> </w:t>
            </w:r>
            <w:r>
              <w:rPr>
                <w:rFonts w:ascii="Arial"/>
                <w:b/>
                <w:color w:val="FFFFFF"/>
                <w:sz w:val="20"/>
              </w:rPr>
              <w:t>innovation</w:t>
            </w:r>
            <w:r>
              <w:rPr>
                <w:rFonts w:ascii="Arial"/>
                <w:b/>
                <w:color w:val="FFFFFF"/>
                <w:spacing w:val="-10"/>
                <w:sz w:val="20"/>
              </w:rPr>
              <w:t xml:space="preserve"> </w:t>
            </w:r>
            <w:r>
              <w:rPr>
                <w:rFonts w:ascii="Arial"/>
                <w:b/>
                <w:color w:val="FFFFFF"/>
                <w:spacing w:val="-1"/>
                <w:sz w:val="20"/>
              </w:rPr>
              <w:t>statistics</w:t>
            </w:r>
          </w:p>
        </w:tc>
        <w:tc>
          <w:tcPr>
            <w:tcW w:w="945"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292"/>
              <w:rPr>
                <w:rFonts w:ascii="Arial" w:eastAsia="Arial" w:hAnsi="Arial" w:cs="Arial"/>
                <w:sz w:val="20"/>
                <w:szCs w:val="20"/>
              </w:rPr>
            </w:pPr>
            <w:r>
              <w:rPr>
                <w:rFonts w:ascii="Arial"/>
                <w:b/>
                <w:color w:val="FFFFFF"/>
                <w:spacing w:val="-5"/>
                <w:sz w:val="20"/>
              </w:rPr>
              <w:t>Value</w:t>
            </w:r>
          </w:p>
        </w:tc>
        <w:tc>
          <w:tcPr>
            <w:tcW w:w="217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806"/>
              <w:rPr>
                <w:rFonts w:ascii="Arial" w:eastAsia="Arial" w:hAnsi="Arial" w:cs="Arial"/>
                <w:sz w:val="20"/>
                <w:szCs w:val="20"/>
              </w:rPr>
            </w:pPr>
            <w:r>
              <w:rPr>
                <w:rFonts w:ascii="Arial"/>
                <w:b/>
                <w:color w:val="FFFFFF"/>
                <w:spacing w:val="-1"/>
                <w:sz w:val="20"/>
              </w:rPr>
              <w:t>Difference</w:t>
            </w:r>
            <w:r>
              <w:rPr>
                <w:rFonts w:ascii="Arial"/>
                <w:b/>
                <w:color w:val="FFFFFF"/>
                <w:sz w:val="20"/>
              </w:rPr>
              <w:t xml:space="preserve"> </w:t>
            </w:r>
            <w:r>
              <w:rPr>
                <w:rFonts w:ascii="Arial"/>
                <w:b/>
                <w:color w:val="FFFFFF"/>
                <w:spacing w:val="-1"/>
                <w:sz w:val="20"/>
              </w:rPr>
              <w:t>vs</w:t>
            </w:r>
          </w:p>
          <w:p w:rsidR="002F76B6" w:rsidRDefault="00F32A52">
            <w:pPr>
              <w:pStyle w:val="TableParagraph"/>
              <w:spacing w:before="30"/>
              <w:ind w:left="318"/>
              <w:rPr>
                <w:rFonts w:ascii="Arial" w:eastAsia="Arial" w:hAnsi="Arial" w:cs="Arial"/>
                <w:sz w:val="20"/>
                <w:szCs w:val="20"/>
              </w:rPr>
            </w:pPr>
            <w:r>
              <w:rPr>
                <w:rFonts w:ascii="Arial"/>
                <w:b/>
                <w:color w:val="FFFFFF"/>
                <w:sz w:val="20"/>
              </w:rPr>
              <w:t>all-industry (units)</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pacing w:val="-1"/>
                <w:sz w:val="20"/>
                <w:szCs w:val="20"/>
              </w:rPr>
              <w:t xml:space="preserve">Labour </w:t>
            </w:r>
            <w:r>
              <w:rPr>
                <w:rFonts w:ascii="Arial" w:eastAsia="Arial" w:hAnsi="Arial" w:cs="Arial"/>
                <w:color w:val="5E5D5E"/>
                <w:spacing w:val="-2"/>
                <w:sz w:val="20"/>
                <w:szCs w:val="20"/>
              </w:rPr>
              <w:t>productivity,</w:t>
            </w:r>
            <w:r>
              <w:rPr>
                <w:rFonts w:ascii="Arial" w:eastAsia="Arial" w:hAnsi="Arial" w:cs="Arial"/>
                <w:color w:val="5E5D5E"/>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 output/hr</w:t>
            </w:r>
            <w:r>
              <w:rPr>
                <w:rFonts w:ascii="Arial" w:eastAsia="Arial" w:hAnsi="Arial" w:cs="Arial"/>
                <w:color w:val="5E5D5E"/>
                <w:sz w:val="20"/>
                <w:szCs w:val="20"/>
              </w:rPr>
              <w:t xml:space="preserve"> </w:t>
            </w:r>
            <w:r>
              <w:rPr>
                <w:rFonts w:ascii="Arial" w:eastAsia="Arial" w:hAnsi="Arial" w:cs="Arial"/>
                <w:color w:val="5E5D5E"/>
                <w:spacing w:val="-1"/>
                <w:sz w:val="20"/>
                <w:szCs w:val="20"/>
              </w:rPr>
              <w:t>worked)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426"/>
              <w:rPr>
                <w:rFonts w:ascii="Arial" w:eastAsia="Arial" w:hAnsi="Arial" w:cs="Arial"/>
                <w:sz w:val="20"/>
                <w:szCs w:val="20"/>
              </w:rPr>
            </w:pPr>
            <w:r>
              <w:rPr>
                <w:rFonts w:ascii="Arial"/>
                <w:color w:val="5E5D5E"/>
                <w:spacing w:val="-1"/>
                <w:sz w:val="20"/>
              </w:rPr>
              <w:t>89.3</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z w:val="20"/>
              </w:rPr>
              <w:t>+18.3</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BERD</w:t>
            </w:r>
            <w:r>
              <w:rPr>
                <w:rFonts w:ascii="Arial" w:eastAsia="Arial" w:hAnsi="Arial" w:cs="Arial"/>
                <w:color w:val="5E5D5E"/>
                <w:spacing w:val="-2"/>
                <w:sz w:val="20"/>
                <w:szCs w:val="20"/>
              </w:rPr>
              <w:t xml:space="preserve"> </w:t>
            </w:r>
            <w:r>
              <w:rPr>
                <w:rFonts w:ascii="Arial" w:eastAsia="Arial" w:hAnsi="Arial" w:cs="Arial"/>
                <w:color w:val="5E5D5E"/>
                <w:spacing w:val="-3"/>
                <w:sz w:val="20"/>
                <w:szCs w:val="20"/>
              </w:rPr>
              <w:t>intensity,</w:t>
            </w:r>
            <w:r>
              <w:rPr>
                <w:rFonts w:ascii="Arial" w:eastAsia="Arial" w:hAnsi="Arial" w:cs="Arial"/>
                <w:color w:val="5E5D5E"/>
                <w:sz w:val="20"/>
                <w:szCs w:val="20"/>
              </w:rPr>
              <w:t xml:space="preserve"> </w:t>
            </w:r>
            <w:r>
              <w:rPr>
                <w:rFonts w:ascii="Arial" w:eastAsia="Arial" w:hAnsi="Arial" w:cs="Arial"/>
                <w:color w:val="5E5D5E"/>
                <w:spacing w:val="-1"/>
                <w:sz w:val="20"/>
                <w:szCs w:val="20"/>
              </w:rPr>
              <w:t>2013–14</w:t>
            </w:r>
            <w:r>
              <w:rPr>
                <w:rFonts w:ascii="Arial" w:eastAsia="Arial" w:hAnsi="Arial" w:cs="Arial"/>
                <w:color w:val="5E5D5E"/>
                <w:sz w:val="20"/>
                <w:szCs w:val="20"/>
              </w:rPr>
              <w:t xml:space="preserve"> (BERD/output;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2.3</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z w:val="20"/>
              </w:rPr>
              <w:t>+0.9</w:t>
            </w:r>
          </w:p>
        </w:tc>
      </w:tr>
      <w:tr w:rsidR="002F76B6">
        <w:trPr>
          <w:trHeight w:hRule="exact" w:val="63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IP</w:t>
            </w:r>
            <w:r>
              <w:rPr>
                <w:rFonts w:ascii="Arial"/>
                <w:color w:val="5E5D5E"/>
                <w:spacing w:val="-6"/>
                <w:sz w:val="20"/>
              </w:rPr>
              <w:t xml:space="preserve"> </w:t>
            </w:r>
            <w:r>
              <w:rPr>
                <w:rFonts w:ascii="Arial"/>
                <w:color w:val="5E5D5E"/>
                <w:spacing w:val="-3"/>
                <w:sz w:val="20"/>
              </w:rPr>
              <w:t>intensity,</w:t>
            </w:r>
            <w:r>
              <w:rPr>
                <w:rFonts w:ascii="Arial"/>
                <w:color w:val="5E5D5E"/>
                <w:spacing w:val="-1"/>
                <w:sz w:val="20"/>
              </w:rPr>
              <w:t xml:space="preserve"> 2013</w:t>
            </w:r>
          </w:p>
          <w:p w:rsidR="002F76B6" w:rsidRDefault="00F32A52">
            <w:pPr>
              <w:pStyle w:val="TableParagraph"/>
              <w:spacing w:before="30"/>
              <w:ind w:left="113"/>
              <w:rPr>
                <w:rFonts w:ascii="Arial" w:eastAsia="Arial" w:hAnsi="Arial" w:cs="Arial"/>
                <w:sz w:val="20"/>
                <w:szCs w:val="20"/>
              </w:rPr>
            </w:pPr>
            <w:r>
              <w:rPr>
                <w:rFonts w:ascii="Arial"/>
                <w:color w:val="5E5D5E"/>
                <w:sz w:val="20"/>
              </w:rPr>
              <w:t>(patent</w:t>
            </w:r>
            <w:r>
              <w:rPr>
                <w:rFonts w:ascii="Arial"/>
                <w:color w:val="5E5D5E"/>
                <w:spacing w:val="-1"/>
                <w:sz w:val="20"/>
              </w:rPr>
              <w:t xml:space="preserve"> applications</w:t>
            </w:r>
            <w:r>
              <w:rPr>
                <w:rFonts w:ascii="Arial"/>
                <w:color w:val="5E5D5E"/>
                <w:sz w:val="20"/>
              </w:rPr>
              <w:t xml:space="preserve"> </w:t>
            </w:r>
            <w:r>
              <w:rPr>
                <w:rFonts w:ascii="Arial"/>
                <w:color w:val="5E5D5E"/>
                <w:spacing w:val="-1"/>
                <w:sz w:val="20"/>
              </w:rPr>
              <w:t>per</w:t>
            </w:r>
            <w:r>
              <w:rPr>
                <w:rFonts w:ascii="Arial"/>
                <w:color w:val="5E5D5E"/>
                <w:sz w:val="20"/>
              </w:rPr>
              <w:t xml:space="preserve"> </w:t>
            </w:r>
            <w:r>
              <w:rPr>
                <w:rFonts w:ascii="Arial"/>
                <w:color w:val="5E5D5E"/>
                <w:spacing w:val="-1"/>
                <w:sz w:val="20"/>
              </w:rPr>
              <w:t>1,000</w:t>
            </w:r>
            <w:r>
              <w:rPr>
                <w:rFonts w:ascii="Arial"/>
                <w:color w:val="5E5D5E"/>
                <w:sz w:val="20"/>
              </w:rPr>
              <w:t xml:space="preserve"> </w:t>
            </w:r>
            <w:r>
              <w:rPr>
                <w:rFonts w:ascii="Arial"/>
                <w:color w:val="5E5D5E"/>
                <w:spacing w:val="-1"/>
                <w:sz w:val="20"/>
              </w:rPr>
              <w:t>businesses)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1.2</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eastAsia="Arial" w:hAnsi="Arial" w:cs="Arial"/>
                <w:color w:val="5E5D5E"/>
                <w:spacing w:val="-1"/>
                <w:sz w:val="20"/>
                <w:szCs w:val="20"/>
              </w:rPr>
              <w:t>–0.1</w:t>
            </w:r>
          </w:p>
        </w:tc>
      </w:tr>
    </w:tbl>
    <w:p w:rsidR="002F76B6" w:rsidRDefault="002F76B6">
      <w:pPr>
        <w:spacing w:before="7" w:line="160" w:lineRule="exact"/>
        <w:rPr>
          <w:sz w:val="16"/>
          <w:szCs w:val="16"/>
        </w:rPr>
      </w:pPr>
    </w:p>
    <w:p w:rsidR="002F76B6" w:rsidRDefault="00F32A52">
      <w:pPr>
        <w:spacing w:line="339" w:lineRule="auto"/>
        <w:ind w:left="871"/>
        <w:rPr>
          <w:rFonts w:ascii="Arial" w:eastAsia="Arial" w:hAnsi="Arial" w:cs="Arial"/>
          <w:sz w:val="16"/>
          <w:szCs w:val="16"/>
        </w:rPr>
      </w:pPr>
      <w:r>
        <w:rPr>
          <w:rFonts w:ascii="Arial" w:eastAsia="Arial" w:hAnsi="Arial" w:cs="Arial"/>
          <w:i/>
          <w:color w:val="006DB0"/>
          <w:sz w:val="16"/>
          <w:szCs w:val="16"/>
        </w:rPr>
        <w:t>Source</w:t>
      </w:r>
      <w:r>
        <w:rPr>
          <w:rFonts w:ascii="Arial" w:eastAsia="Arial" w:hAnsi="Arial" w:cs="Arial"/>
          <w:color w:val="006DB0"/>
          <w:sz w:val="16"/>
          <w:szCs w:val="16"/>
        </w:rPr>
        <w:t>:</w:t>
      </w:r>
      <w:r>
        <w:rPr>
          <w:rFonts w:ascii="Arial" w:eastAsia="Arial" w:hAnsi="Arial" w:cs="Arial"/>
          <w:color w:val="006DB0"/>
          <w:spacing w:val="-11"/>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color w:val="006DB0"/>
          <w:sz w:val="16"/>
          <w:szCs w:val="16"/>
        </w:rPr>
        <w:t>cat.</w:t>
      </w:r>
      <w:r>
        <w:rPr>
          <w:rFonts w:ascii="Arial" w:eastAsia="Arial" w:hAnsi="Arial" w:cs="Arial"/>
          <w:color w:val="006DB0"/>
          <w:spacing w:val="-1"/>
          <w:sz w:val="16"/>
          <w:szCs w:val="16"/>
        </w:rPr>
        <w:t xml:space="preserve"> no.</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 xml:space="preserve">5204.0, </w:t>
      </w:r>
      <w:r>
        <w:rPr>
          <w:rFonts w:ascii="Arial" w:eastAsia="Arial" w:hAnsi="Arial" w:cs="Arial"/>
          <w:color w:val="006DB0"/>
          <w:sz w:val="16"/>
          <w:szCs w:val="16"/>
        </w:rPr>
        <w:t>table</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5;</w:t>
      </w:r>
      <w:r>
        <w:rPr>
          <w:rFonts w:ascii="Arial" w:eastAsia="Arial" w:hAnsi="Arial" w:cs="Arial"/>
          <w:color w:val="006DB0"/>
          <w:spacing w:val="-11"/>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color w:val="006DB0"/>
          <w:sz w:val="16"/>
          <w:szCs w:val="16"/>
        </w:rPr>
        <w:t>cat.</w:t>
      </w:r>
      <w:r>
        <w:rPr>
          <w:rFonts w:ascii="Arial" w:eastAsia="Arial" w:hAnsi="Arial" w:cs="Arial"/>
          <w:color w:val="006DB0"/>
          <w:spacing w:val="-1"/>
          <w:sz w:val="16"/>
          <w:szCs w:val="16"/>
        </w:rPr>
        <w:t xml:space="preserve"> no.</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 xml:space="preserve">5209.0.55.001, </w:t>
      </w:r>
      <w:r>
        <w:rPr>
          <w:rFonts w:ascii="Arial" w:eastAsia="Arial" w:hAnsi="Arial" w:cs="Arial"/>
          <w:color w:val="006DB0"/>
          <w:sz w:val="16"/>
          <w:szCs w:val="16"/>
        </w:rPr>
        <w:t>table</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5;</w:t>
      </w:r>
      <w:r>
        <w:rPr>
          <w:rFonts w:ascii="Arial" w:eastAsia="Arial" w:hAnsi="Arial" w:cs="Arial"/>
          <w:color w:val="006DB0"/>
          <w:spacing w:val="-11"/>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color w:val="006DB0"/>
          <w:sz w:val="16"/>
          <w:szCs w:val="16"/>
        </w:rPr>
        <w:t>cat.</w:t>
      </w:r>
      <w:r>
        <w:rPr>
          <w:rFonts w:ascii="Arial" w:eastAsia="Arial" w:hAnsi="Arial" w:cs="Arial"/>
          <w:color w:val="006DB0"/>
          <w:spacing w:val="-1"/>
          <w:sz w:val="16"/>
          <w:szCs w:val="16"/>
        </w:rPr>
        <w:t xml:space="preserve"> no.</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8165.0;</w:t>
      </w:r>
      <w:r>
        <w:rPr>
          <w:rFonts w:ascii="Arial" w:eastAsia="Arial" w:hAnsi="Arial" w:cs="Arial"/>
          <w:color w:val="006DB0"/>
          <w:spacing w:val="-10"/>
          <w:sz w:val="16"/>
          <w:szCs w:val="16"/>
        </w:rPr>
        <w:t xml:space="preserve"> </w:t>
      </w:r>
      <w:r>
        <w:rPr>
          <w:rFonts w:ascii="Arial" w:eastAsia="Arial" w:hAnsi="Arial" w:cs="Arial"/>
          <w:color w:val="006DB0"/>
          <w:sz w:val="16"/>
          <w:szCs w:val="16"/>
        </w:rPr>
        <w:t>ABS</w:t>
      </w:r>
      <w:r>
        <w:rPr>
          <w:rFonts w:ascii="Arial" w:eastAsia="Arial" w:hAnsi="Arial" w:cs="Arial"/>
          <w:color w:val="006DB0"/>
          <w:spacing w:val="-2"/>
          <w:sz w:val="16"/>
          <w:szCs w:val="16"/>
        </w:rPr>
        <w:t xml:space="preserve"> </w:t>
      </w:r>
      <w:r>
        <w:rPr>
          <w:rFonts w:ascii="Arial" w:eastAsia="Arial" w:hAnsi="Arial" w:cs="Arial"/>
          <w:i/>
          <w:color w:val="006DB0"/>
          <w:spacing w:val="-1"/>
          <w:sz w:val="16"/>
          <w:szCs w:val="16"/>
        </w:rPr>
        <w:t>Census of</w:t>
      </w:r>
      <w:r>
        <w:rPr>
          <w:rFonts w:ascii="Arial" w:eastAsia="Arial" w:hAnsi="Arial" w:cs="Arial"/>
          <w:i/>
          <w:color w:val="006DB0"/>
          <w:spacing w:val="29"/>
          <w:w w:val="99"/>
          <w:sz w:val="16"/>
          <w:szCs w:val="16"/>
        </w:rPr>
        <w:t xml:space="preserve"> </w:t>
      </w:r>
      <w:r>
        <w:rPr>
          <w:rFonts w:ascii="Arial" w:eastAsia="Arial" w:hAnsi="Arial" w:cs="Arial"/>
          <w:i/>
          <w:color w:val="006DB0"/>
          <w:sz w:val="16"/>
          <w:szCs w:val="16"/>
        </w:rPr>
        <w:t>Population</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and</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Housing </w:t>
      </w:r>
      <w:r>
        <w:rPr>
          <w:rFonts w:ascii="Arial" w:eastAsia="Arial" w:hAnsi="Arial" w:cs="Arial"/>
          <w:i/>
          <w:color w:val="006DB0"/>
          <w:spacing w:val="-3"/>
          <w:sz w:val="16"/>
          <w:szCs w:val="16"/>
        </w:rPr>
        <w:t>2011;</w:t>
      </w:r>
      <w:r>
        <w:rPr>
          <w:rFonts w:ascii="Arial" w:eastAsia="Arial" w:hAnsi="Arial" w:cs="Arial"/>
          <w:i/>
          <w:color w:val="006DB0"/>
          <w:spacing w:val="-9"/>
          <w:sz w:val="16"/>
          <w:szCs w:val="16"/>
        </w:rPr>
        <w:t xml:space="preserve"> </w:t>
      </w:r>
      <w:r>
        <w:rPr>
          <w:rFonts w:ascii="Arial" w:eastAsia="Arial" w:hAnsi="Arial" w:cs="Arial"/>
          <w:color w:val="006DB0"/>
          <w:sz w:val="16"/>
          <w:szCs w:val="16"/>
        </w:rPr>
        <w:t>ABS</w:t>
      </w:r>
      <w:r>
        <w:rPr>
          <w:rFonts w:ascii="Arial" w:eastAsia="Arial" w:hAnsi="Arial" w:cs="Arial"/>
          <w:color w:val="006DB0"/>
          <w:spacing w:val="-2"/>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1"/>
          <w:sz w:val="16"/>
          <w:szCs w:val="16"/>
        </w:rPr>
        <w:t xml:space="preserve"> Data Request</w:t>
      </w:r>
      <w:r>
        <w:rPr>
          <w:rFonts w:ascii="Arial" w:eastAsia="Arial" w:hAnsi="Arial" w:cs="Arial"/>
          <w:i/>
          <w:color w:val="006DB0"/>
          <w:sz w:val="16"/>
          <w:szCs w:val="16"/>
        </w:rPr>
        <w:t xml:space="preserve"> from</w:t>
      </w:r>
      <w:r>
        <w:rPr>
          <w:rFonts w:ascii="Arial" w:eastAsia="Arial" w:hAnsi="Arial" w:cs="Arial"/>
          <w:i/>
          <w:color w:val="006DB0"/>
          <w:spacing w:val="-1"/>
          <w:sz w:val="16"/>
          <w:szCs w:val="16"/>
        </w:rPr>
        <w:t xml:space="preserve"> Labour </w:t>
      </w:r>
      <w:r>
        <w:rPr>
          <w:rFonts w:ascii="Arial" w:eastAsia="Arial" w:hAnsi="Arial" w:cs="Arial"/>
          <w:i/>
          <w:color w:val="006DB0"/>
          <w:sz w:val="16"/>
          <w:szCs w:val="16"/>
        </w:rPr>
        <w:t>Force</w:t>
      </w:r>
      <w:r>
        <w:rPr>
          <w:rFonts w:ascii="Arial" w:eastAsia="Arial" w:hAnsi="Arial" w:cs="Arial"/>
          <w:i/>
          <w:color w:val="006DB0"/>
          <w:spacing w:val="-1"/>
          <w:sz w:val="16"/>
          <w:szCs w:val="16"/>
        </w:rPr>
        <w:t xml:space="preserve"> </w:t>
      </w:r>
      <w:r>
        <w:rPr>
          <w:rFonts w:ascii="Arial" w:eastAsia="Arial" w:hAnsi="Arial" w:cs="Arial"/>
          <w:i/>
          <w:color w:val="006DB0"/>
          <w:sz w:val="16"/>
          <w:szCs w:val="16"/>
        </w:rPr>
        <w:t>Survey;</w:t>
      </w:r>
      <w:r>
        <w:rPr>
          <w:rFonts w:ascii="Arial" w:eastAsia="Arial" w:hAnsi="Arial" w:cs="Arial"/>
          <w:i/>
          <w:color w:val="006DB0"/>
          <w:spacing w:val="-1"/>
          <w:sz w:val="16"/>
          <w:szCs w:val="16"/>
        </w:rPr>
        <w:t xml:space="preserve"> </w:t>
      </w:r>
      <w:r>
        <w:rPr>
          <w:rFonts w:ascii="Arial" w:eastAsia="Arial" w:hAnsi="Arial" w:cs="Arial"/>
          <w:color w:val="006DB0"/>
          <w:spacing w:val="-1"/>
          <w:sz w:val="16"/>
          <w:szCs w:val="16"/>
        </w:rPr>
        <w:t>Department</w:t>
      </w:r>
      <w:r>
        <w:rPr>
          <w:rFonts w:ascii="Arial" w:eastAsia="Arial" w:hAnsi="Arial" w:cs="Arial"/>
          <w:color w:val="006DB0"/>
          <w:sz w:val="16"/>
          <w:szCs w:val="16"/>
        </w:rPr>
        <w:t xml:space="preserve"> </w:t>
      </w:r>
      <w:r>
        <w:rPr>
          <w:rFonts w:ascii="Arial" w:eastAsia="Arial" w:hAnsi="Arial" w:cs="Arial"/>
          <w:color w:val="006DB0"/>
          <w:spacing w:val="-1"/>
          <w:sz w:val="16"/>
          <w:szCs w:val="16"/>
        </w:rPr>
        <w:t xml:space="preserve">of </w:t>
      </w:r>
      <w:r>
        <w:rPr>
          <w:rFonts w:ascii="Arial" w:eastAsia="Arial" w:hAnsi="Arial" w:cs="Arial"/>
          <w:color w:val="006DB0"/>
          <w:spacing w:val="-2"/>
          <w:sz w:val="16"/>
          <w:szCs w:val="16"/>
        </w:rPr>
        <w:t>Industry,</w:t>
      </w:r>
      <w:r>
        <w:rPr>
          <w:rFonts w:ascii="Arial" w:eastAsia="Arial" w:hAnsi="Arial" w:cs="Arial"/>
          <w:color w:val="006DB0"/>
          <w:spacing w:val="27"/>
          <w:w w:val="99"/>
          <w:sz w:val="16"/>
          <w:szCs w:val="16"/>
        </w:rPr>
        <w:t xml:space="preserve"> </w:t>
      </w:r>
      <w:r>
        <w:rPr>
          <w:rFonts w:ascii="Arial" w:eastAsia="Arial" w:hAnsi="Arial" w:cs="Arial"/>
          <w:color w:val="006DB0"/>
          <w:sz w:val="16"/>
          <w:szCs w:val="16"/>
        </w:rPr>
        <w:t>Innovation</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and</w:t>
      </w:r>
      <w:r>
        <w:rPr>
          <w:rFonts w:ascii="Arial" w:eastAsia="Arial" w:hAnsi="Arial" w:cs="Arial"/>
          <w:color w:val="006DB0"/>
          <w:sz w:val="16"/>
          <w:szCs w:val="16"/>
        </w:rPr>
        <w:t xml:space="preserve"> Science</w:t>
      </w:r>
      <w:r>
        <w:rPr>
          <w:rFonts w:ascii="Arial" w:eastAsia="Arial" w:hAnsi="Arial" w:cs="Arial"/>
          <w:color w:val="006DB0"/>
          <w:spacing w:val="-2"/>
          <w:sz w:val="16"/>
          <w:szCs w:val="16"/>
        </w:rPr>
        <w:t xml:space="preserve"> </w:t>
      </w:r>
      <w:r>
        <w:rPr>
          <w:rFonts w:ascii="Arial" w:eastAsia="Arial" w:hAnsi="Arial" w:cs="Arial"/>
          <w:color w:val="006DB0"/>
          <w:sz w:val="16"/>
          <w:szCs w:val="16"/>
        </w:rPr>
        <w:t xml:space="preserve">(2015) </w:t>
      </w:r>
      <w:r>
        <w:rPr>
          <w:rFonts w:ascii="Arial" w:eastAsia="Arial" w:hAnsi="Arial" w:cs="Arial"/>
          <w:i/>
          <w:color w:val="006DB0"/>
          <w:spacing w:val="-1"/>
          <w:sz w:val="16"/>
          <w:szCs w:val="16"/>
        </w:rPr>
        <w:t>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pacing w:val="-1"/>
          <w:sz w:val="16"/>
          <w:szCs w:val="16"/>
        </w:rPr>
        <w:t xml:space="preserve"> </w:t>
      </w:r>
      <w:r>
        <w:rPr>
          <w:rFonts w:ascii="Arial" w:eastAsia="Arial" w:hAnsi="Arial" w:cs="Arial"/>
          <w:i/>
          <w:color w:val="006DB0"/>
          <w:sz w:val="16"/>
          <w:szCs w:val="16"/>
        </w:rPr>
        <w:t>Offset</w:t>
      </w:r>
      <w:r>
        <w:rPr>
          <w:rFonts w:ascii="Arial" w:eastAsia="Arial" w:hAnsi="Arial" w:cs="Arial"/>
          <w:i/>
          <w:color w:val="006DB0"/>
          <w:spacing w:val="-1"/>
          <w:sz w:val="16"/>
          <w:szCs w:val="16"/>
        </w:rPr>
        <w:t xml:space="preserve"> and 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z w:val="16"/>
          <w:szCs w:val="16"/>
        </w:rPr>
        <w:t xml:space="preserve"> </w:t>
      </w:r>
      <w:r>
        <w:rPr>
          <w:rFonts w:ascii="Arial" w:eastAsia="Arial" w:hAnsi="Arial" w:cs="Arial"/>
          <w:i/>
          <w:color w:val="006DB0"/>
          <w:spacing w:val="-1"/>
          <w:sz w:val="16"/>
          <w:szCs w:val="16"/>
        </w:rPr>
        <w:t>Concession programme</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data; </w:t>
      </w:r>
      <w:r>
        <w:rPr>
          <w:rFonts w:ascii="Arial" w:eastAsia="Arial" w:hAnsi="Arial" w:cs="Arial"/>
          <w:color w:val="006DB0"/>
          <w:sz w:val="16"/>
          <w:szCs w:val="16"/>
        </w:rPr>
        <w:t>IP</w:t>
      </w:r>
      <w:r>
        <w:rPr>
          <w:rFonts w:ascii="Arial" w:eastAsia="Arial" w:hAnsi="Arial" w:cs="Arial"/>
          <w:color w:val="006DB0"/>
          <w:spacing w:val="-12"/>
          <w:sz w:val="16"/>
          <w:szCs w:val="16"/>
        </w:rPr>
        <w:t xml:space="preserve"> </w:t>
      </w:r>
      <w:r>
        <w:rPr>
          <w:rFonts w:ascii="Arial" w:eastAsia="Arial" w:hAnsi="Arial" w:cs="Arial"/>
          <w:color w:val="006DB0"/>
          <w:sz w:val="16"/>
          <w:szCs w:val="16"/>
        </w:rPr>
        <w:t>Australia</w:t>
      </w:r>
      <w:r>
        <w:rPr>
          <w:rFonts w:ascii="Arial" w:eastAsia="Arial" w:hAnsi="Arial" w:cs="Arial"/>
          <w:color w:val="006DB0"/>
          <w:spacing w:val="-1"/>
          <w:sz w:val="16"/>
          <w:szCs w:val="16"/>
        </w:rPr>
        <w:t xml:space="preserve"> </w:t>
      </w:r>
      <w:r>
        <w:rPr>
          <w:rFonts w:ascii="Arial" w:eastAsia="Arial" w:hAnsi="Arial" w:cs="Arial"/>
          <w:color w:val="006DB0"/>
          <w:sz w:val="16"/>
          <w:szCs w:val="16"/>
        </w:rPr>
        <w:t>(2015)</w:t>
      </w:r>
      <w:r>
        <w:rPr>
          <w:rFonts w:ascii="Arial" w:eastAsia="Arial" w:hAnsi="Arial" w:cs="Arial"/>
          <w:color w:val="006DB0"/>
          <w:spacing w:val="23"/>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Data</w:t>
      </w:r>
      <w:r>
        <w:rPr>
          <w:rFonts w:ascii="Arial" w:eastAsia="Arial" w:hAnsi="Arial" w:cs="Arial"/>
          <w:i/>
          <w:color w:val="006DB0"/>
          <w:sz w:val="16"/>
          <w:szCs w:val="16"/>
        </w:rPr>
        <w:t xml:space="preserve"> </w:t>
      </w:r>
      <w:r>
        <w:rPr>
          <w:rFonts w:ascii="Arial" w:eastAsia="Arial" w:hAnsi="Arial" w:cs="Arial"/>
          <w:i/>
          <w:color w:val="006DB0"/>
          <w:spacing w:val="-1"/>
          <w:sz w:val="16"/>
          <w:szCs w:val="16"/>
        </w:rPr>
        <w:t>Request</w:t>
      </w:r>
      <w:r>
        <w:rPr>
          <w:rFonts w:ascii="Arial" w:eastAsia="Arial" w:hAnsi="Arial" w:cs="Arial"/>
          <w:i/>
          <w:color w:val="006DB0"/>
          <w:sz w:val="16"/>
          <w:szCs w:val="16"/>
        </w:rPr>
        <w:t xml:space="preserve"> — Patent</w:t>
      </w:r>
      <w:r>
        <w:rPr>
          <w:rFonts w:ascii="Arial" w:eastAsia="Arial" w:hAnsi="Arial" w:cs="Arial"/>
          <w:i/>
          <w:color w:val="006DB0"/>
          <w:spacing w:val="-1"/>
          <w:sz w:val="16"/>
          <w:szCs w:val="16"/>
        </w:rPr>
        <w:t xml:space="preserve"> applications,</w:t>
      </w:r>
      <w:r>
        <w:rPr>
          <w:rFonts w:ascii="Arial" w:eastAsia="Arial" w:hAnsi="Arial" w:cs="Arial"/>
          <w:i/>
          <w:color w:val="006DB0"/>
          <w:sz w:val="16"/>
          <w:szCs w:val="16"/>
        </w:rPr>
        <w:t xml:space="preserve"> </w:t>
      </w:r>
      <w:r>
        <w:rPr>
          <w:rFonts w:ascii="Arial" w:eastAsia="Arial" w:hAnsi="Arial" w:cs="Arial"/>
          <w:i/>
          <w:color w:val="006DB0"/>
          <w:spacing w:val="-1"/>
          <w:sz w:val="16"/>
          <w:szCs w:val="16"/>
        </w:rPr>
        <w:t>1990–2013;</w:t>
      </w:r>
      <w:r>
        <w:rPr>
          <w:rFonts w:ascii="Arial" w:eastAsia="Arial" w:hAnsi="Arial" w:cs="Arial"/>
          <w:i/>
          <w:color w:val="006DB0"/>
          <w:sz w:val="16"/>
          <w:szCs w:val="16"/>
        </w:rPr>
        <w:t xml:space="preserve"> </w:t>
      </w:r>
      <w:r>
        <w:rPr>
          <w:rFonts w:ascii="Arial" w:eastAsia="Arial" w:hAnsi="Arial" w:cs="Arial"/>
          <w:color w:val="006DB0"/>
          <w:spacing w:val="-1"/>
          <w:sz w:val="16"/>
          <w:szCs w:val="16"/>
        </w:rPr>
        <w:t>and Department</w:t>
      </w:r>
      <w:r>
        <w:rPr>
          <w:rFonts w:ascii="Arial" w:eastAsia="Arial" w:hAnsi="Arial" w:cs="Arial"/>
          <w:color w:val="006DB0"/>
          <w:sz w:val="16"/>
          <w:szCs w:val="16"/>
        </w:rPr>
        <w:t xml:space="preserve"> </w:t>
      </w:r>
      <w:r>
        <w:rPr>
          <w:rFonts w:ascii="Arial" w:eastAsia="Arial" w:hAnsi="Arial" w:cs="Arial"/>
          <w:color w:val="006DB0"/>
          <w:spacing w:val="-1"/>
          <w:sz w:val="16"/>
          <w:szCs w:val="16"/>
        </w:rPr>
        <w:t>of</w:t>
      </w:r>
      <w:r>
        <w:rPr>
          <w:rFonts w:ascii="Arial" w:eastAsia="Arial" w:hAnsi="Arial" w:cs="Arial"/>
          <w:color w:val="006DB0"/>
          <w:sz w:val="16"/>
          <w:szCs w:val="16"/>
        </w:rPr>
        <w:t xml:space="preserve"> </w:t>
      </w:r>
      <w:r>
        <w:rPr>
          <w:rFonts w:ascii="Arial" w:eastAsia="Arial" w:hAnsi="Arial" w:cs="Arial"/>
          <w:color w:val="006DB0"/>
          <w:spacing w:val="-2"/>
          <w:sz w:val="16"/>
          <w:szCs w:val="16"/>
        </w:rPr>
        <w:t>Industry,</w:t>
      </w:r>
      <w:r>
        <w:rPr>
          <w:rFonts w:ascii="Arial" w:eastAsia="Arial" w:hAnsi="Arial" w:cs="Arial"/>
          <w:color w:val="006DB0"/>
          <w:sz w:val="16"/>
          <w:szCs w:val="16"/>
        </w:rPr>
        <w:t xml:space="preserve"> Innovation</w:t>
      </w:r>
      <w:r>
        <w:rPr>
          <w:rFonts w:ascii="Arial" w:eastAsia="Arial" w:hAnsi="Arial" w:cs="Arial"/>
          <w:color w:val="006DB0"/>
          <w:spacing w:val="-1"/>
          <w:sz w:val="16"/>
          <w:szCs w:val="16"/>
        </w:rPr>
        <w:t xml:space="preserve"> and</w:t>
      </w:r>
      <w:r>
        <w:rPr>
          <w:rFonts w:ascii="Arial" w:eastAsia="Arial" w:hAnsi="Arial" w:cs="Arial"/>
          <w:color w:val="006DB0"/>
          <w:sz w:val="16"/>
          <w:szCs w:val="16"/>
        </w:rPr>
        <w:t xml:space="preserve"> Science</w:t>
      </w:r>
      <w:r>
        <w:rPr>
          <w:rFonts w:ascii="Arial" w:eastAsia="Arial" w:hAnsi="Arial" w:cs="Arial"/>
          <w:color w:val="006DB0"/>
          <w:spacing w:val="29"/>
          <w:sz w:val="16"/>
          <w:szCs w:val="16"/>
        </w:rPr>
        <w:t xml:space="preserve"> </w:t>
      </w:r>
      <w:r>
        <w:rPr>
          <w:rFonts w:ascii="Arial" w:eastAsia="Arial" w:hAnsi="Arial" w:cs="Arial"/>
          <w:color w:val="006DB0"/>
          <w:sz w:val="16"/>
          <w:szCs w:val="16"/>
        </w:rPr>
        <w:t>(2015)</w:t>
      </w:r>
      <w:r>
        <w:rPr>
          <w:rFonts w:ascii="Arial" w:eastAsia="Arial" w:hAnsi="Arial" w:cs="Arial"/>
          <w:color w:val="006DB0"/>
          <w:spacing w:val="-1"/>
          <w:sz w:val="16"/>
          <w:szCs w:val="16"/>
        </w:rPr>
        <w:t xml:space="preserve"> </w:t>
      </w:r>
      <w:r>
        <w:rPr>
          <w:rFonts w:ascii="Arial" w:eastAsia="Arial" w:hAnsi="Arial" w:cs="Arial"/>
          <w:color w:val="006DB0"/>
          <w:sz w:val="16"/>
          <w:szCs w:val="16"/>
        </w:rPr>
        <w:t>calculations.</w:t>
      </w:r>
    </w:p>
    <w:p w:rsidR="002F76B6" w:rsidRDefault="00F32A52">
      <w:pPr>
        <w:spacing w:before="30" w:line="339" w:lineRule="auto"/>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z w:val="16"/>
        </w:rPr>
        <w:t xml:space="preserve"> BERD data is business reported BERD to the</w:t>
      </w:r>
      <w:r>
        <w:rPr>
          <w:rFonts w:ascii="Arial"/>
          <w:color w:val="006DB0"/>
          <w:spacing w:val="-9"/>
          <w:sz w:val="16"/>
        </w:rPr>
        <w:t xml:space="preserve"> </w:t>
      </w:r>
      <w:r>
        <w:rPr>
          <w:rFonts w:ascii="Arial"/>
          <w:color w:val="006DB0"/>
          <w:sz w:val="16"/>
        </w:rPr>
        <w:t>Australian</w:t>
      </w:r>
      <w:r>
        <w:rPr>
          <w:rFonts w:ascii="Arial"/>
          <w:color w:val="006DB0"/>
          <w:spacing w:val="-3"/>
          <w:sz w:val="16"/>
        </w:rPr>
        <w:t xml:space="preserve"> Taxation</w:t>
      </w:r>
      <w:r>
        <w:rPr>
          <w:rFonts w:ascii="Arial"/>
          <w:color w:val="006DB0"/>
          <w:sz w:val="16"/>
        </w:rPr>
        <w:t xml:space="preserve"> Office and the Department of </w:t>
      </w:r>
      <w:r>
        <w:rPr>
          <w:rFonts w:ascii="Arial"/>
          <w:color w:val="006DB0"/>
          <w:spacing w:val="-2"/>
          <w:sz w:val="16"/>
        </w:rPr>
        <w:t>Industry,</w:t>
      </w:r>
      <w:r>
        <w:rPr>
          <w:rFonts w:ascii="Arial"/>
          <w:color w:val="006DB0"/>
          <w:spacing w:val="29"/>
          <w:sz w:val="16"/>
        </w:rPr>
        <w:t xml:space="preserve"> </w:t>
      </w:r>
      <w:r>
        <w:rPr>
          <w:rFonts w:ascii="Arial"/>
          <w:color w:val="006DB0"/>
          <w:sz w:val="16"/>
        </w:rPr>
        <w:t>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as</w:t>
      </w:r>
      <w:r>
        <w:rPr>
          <w:rFonts w:ascii="Arial"/>
          <w:color w:val="006DB0"/>
          <w:sz w:val="16"/>
        </w:rPr>
        <w:t xml:space="preserve"> </w:t>
      </w:r>
      <w:r>
        <w:rPr>
          <w:rFonts w:ascii="Arial"/>
          <w:color w:val="006DB0"/>
          <w:spacing w:val="-1"/>
          <w:sz w:val="16"/>
        </w:rPr>
        <w:t>part of</w:t>
      </w:r>
      <w:r>
        <w:rPr>
          <w:rFonts w:ascii="Arial"/>
          <w:color w:val="006DB0"/>
          <w:sz w:val="16"/>
        </w:rPr>
        <w:t xml:space="preserve"> </w:t>
      </w:r>
      <w:r>
        <w:rPr>
          <w:rFonts w:ascii="Arial"/>
          <w:color w:val="006DB0"/>
          <w:spacing w:val="-1"/>
          <w:sz w:val="16"/>
        </w:rPr>
        <w:t>business</w:t>
      </w:r>
      <w:r>
        <w:rPr>
          <w:rFonts w:ascii="Arial"/>
          <w:color w:val="006DB0"/>
          <w:sz w:val="16"/>
        </w:rPr>
        <w:t xml:space="preserve"> </w:t>
      </w:r>
      <w:r>
        <w:rPr>
          <w:rFonts w:ascii="Arial"/>
          <w:color w:val="006DB0"/>
          <w:spacing w:val="-1"/>
          <w:sz w:val="16"/>
        </w:rPr>
        <w:t>applications</w:t>
      </w:r>
      <w:r>
        <w:rPr>
          <w:rFonts w:ascii="Arial"/>
          <w:color w:val="006DB0"/>
          <w:sz w:val="16"/>
        </w:rPr>
        <w:t xml:space="preserve"> for</w:t>
      </w:r>
      <w:r>
        <w:rPr>
          <w:rFonts w:ascii="Arial"/>
          <w:color w:val="006DB0"/>
          <w:spacing w:val="-2"/>
          <w:sz w:val="16"/>
        </w:rPr>
        <w:t xml:space="preserve"> </w:t>
      </w:r>
      <w:r>
        <w:rPr>
          <w:rFonts w:ascii="Arial"/>
          <w:color w:val="006DB0"/>
          <w:sz w:val="16"/>
        </w:rPr>
        <w:t>the</w:t>
      </w:r>
      <w:r>
        <w:rPr>
          <w:rFonts w:ascii="Arial"/>
          <w:color w:val="006DB0"/>
          <w:spacing w:val="-1"/>
          <w:sz w:val="16"/>
        </w:rPr>
        <w:t xml:space="preserve"> R&amp;D</w:t>
      </w:r>
      <w:r>
        <w:rPr>
          <w:rFonts w:ascii="Arial"/>
          <w:color w:val="006DB0"/>
          <w:spacing w:val="-3"/>
          <w:sz w:val="16"/>
        </w:rPr>
        <w:t xml:space="preserve"> </w:t>
      </w:r>
      <w:r>
        <w:rPr>
          <w:rFonts w:ascii="Arial"/>
          <w:color w:val="006DB0"/>
          <w:spacing w:val="-8"/>
          <w:sz w:val="16"/>
        </w:rPr>
        <w:t>T</w:t>
      </w:r>
      <w:r>
        <w:rPr>
          <w:rFonts w:ascii="Arial"/>
          <w:color w:val="006DB0"/>
          <w:spacing w:val="-7"/>
          <w:sz w:val="16"/>
        </w:rPr>
        <w:t>ax</w:t>
      </w:r>
      <w:r>
        <w:rPr>
          <w:rFonts w:ascii="Arial"/>
          <w:color w:val="006DB0"/>
          <w:sz w:val="16"/>
        </w:rPr>
        <w:t xml:space="preserve"> Incentive</w:t>
      </w:r>
      <w:r>
        <w:rPr>
          <w:rFonts w:ascii="Arial"/>
          <w:color w:val="006DB0"/>
          <w:spacing w:val="-2"/>
          <w:sz w:val="16"/>
        </w:rPr>
        <w:t xml:space="preserve"> </w:t>
      </w:r>
      <w:r>
        <w:rPr>
          <w:rFonts w:ascii="Arial"/>
          <w:color w:val="006DB0"/>
          <w:spacing w:val="-1"/>
          <w:sz w:val="16"/>
        </w:rPr>
        <w:t>programme.</w:t>
      </w:r>
    </w:p>
    <w:p w:rsidR="002F76B6" w:rsidRDefault="002F76B6">
      <w:pPr>
        <w:spacing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left" w:pos="1591"/>
        </w:tabs>
        <w:spacing w:before="77"/>
        <w:ind w:left="871"/>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pPr>
      <w:bookmarkStart w:id="58" w:name="_bookmark55"/>
      <w:bookmarkEnd w:id="58"/>
      <w:r>
        <w:rPr>
          <w:color w:val="006DB0"/>
          <w:spacing w:val="-1"/>
        </w:rPr>
        <w:t xml:space="preserve">Chart 2.9: </w:t>
      </w:r>
      <w:r>
        <w:rPr>
          <w:color w:val="006DB0"/>
        </w:rPr>
        <w:t>Professional</w:t>
      </w:r>
      <w:r>
        <w:rPr>
          <w:color w:val="006DB0"/>
          <w:spacing w:val="-1"/>
        </w:rPr>
        <w:t xml:space="preserve"> </w:t>
      </w:r>
      <w:r>
        <w:rPr>
          <w:color w:val="006DB0"/>
        </w:rPr>
        <w:t>&amp;</w:t>
      </w:r>
      <w:r>
        <w:rPr>
          <w:color w:val="006DB0"/>
          <w:spacing w:val="-1"/>
        </w:rPr>
        <w:t xml:space="preserve"> </w:t>
      </w:r>
      <w:r>
        <w:rPr>
          <w:color w:val="006DB0"/>
        </w:rPr>
        <w:t>Support</w:t>
      </w:r>
      <w:r>
        <w:rPr>
          <w:color w:val="006DB0"/>
          <w:spacing w:val="-1"/>
        </w:rPr>
        <w:t xml:space="preserve"> </w:t>
      </w:r>
      <w:r>
        <w:rPr>
          <w:color w:val="006DB0"/>
        </w:rPr>
        <w:t>Services,</w:t>
      </w:r>
      <w:r>
        <w:rPr>
          <w:color w:val="006DB0"/>
          <w:spacing w:val="-2"/>
        </w:rPr>
        <w:t xml:space="preserve"> </w:t>
      </w:r>
      <w:r>
        <w:rPr>
          <w:color w:val="006DB0"/>
        </w:rPr>
        <w:t>key</w:t>
      </w:r>
      <w:r>
        <w:rPr>
          <w:color w:val="006DB0"/>
          <w:spacing w:val="-1"/>
        </w:rPr>
        <w:t xml:space="preserve"> data, </w:t>
      </w:r>
      <w:r>
        <w:rPr>
          <w:color w:val="006DB0"/>
        </w:rPr>
        <w:t>various</w:t>
      </w:r>
      <w:r>
        <w:rPr>
          <w:color w:val="006DB0"/>
          <w:spacing w:val="-1"/>
        </w:rPr>
        <w:t xml:space="preserve"> </w:t>
      </w:r>
      <w:r>
        <w:rPr>
          <w:color w:val="006DB0"/>
        </w:rPr>
        <w:t>years</w:t>
      </w:r>
    </w:p>
    <w:p w:rsidR="002F76B6" w:rsidRDefault="002F76B6">
      <w:pPr>
        <w:sectPr w:rsidR="002F76B6">
          <w:pgSz w:w="11910" w:h="16840"/>
          <w:pgMar w:top="1020" w:right="1680" w:bottom="280" w:left="1300" w:header="720" w:footer="720" w:gutter="0"/>
          <w:cols w:space="720"/>
        </w:sectPr>
      </w:pPr>
    </w:p>
    <w:p w:rsidR="002F76B6" w:rsidRDefault="002F76B6">
      <w:pPr>
        <w:spacing w:before="6" w:line="130" w:lineRule="exact"/>
        <w:rPr>
          <w:sz w:val="13"/>
          <w:szCs w:val="13"/>
        </w:rPr>
      </w:pPr>
    </w:p>
    <w:p w:rsidR="002F76B6" w:rsidRDefault="00BA5CC0">
      <w:pPr>
        <w:spacing w:before="5" w:line="160" w:lineRule="exact"/>
        <w:rPr>
          <w:sz w:val="16"/>
          <w:szCs w:val="16"/>
        </w:rPr>
      </w:pPr>
      <w:r>
        <w:rPr>
          <w:noProof/>
          <w:sz w:val="16"/>
          <w:szCs w:val="16"/>
          <w:lang w:val="en-AU" w:eastAsia="en-AU"/>
        </w:rPr>
        <w:drawing>
          <wp:anchor distT="0" distB="0" distL="114300" distR="114300" simplePos="0" relativeHeight="251913728" behindDoc="0" locked="0" layoutInCell="1" allowOverlap="1" wp14:anchorId="61544C19" wp14:editId="79F8422E">
            <wp:simplePos x="0" y="0"/>
            <wp:positionH relativeFrom="column">
              <wp:posOffset>13335</wp:posOffset>
            </wp:positionH>
            <wp:positionV relativeFrom="paragraph">
              <wp:posOffset>33655</wp:posOffset>
            </wp:positionV>
            <wp:extent cx="4991735" cy="6759575"/>
            <wp:effectExtent l="0" t="0" r="0" b="3175"/>
            <wp:wrapTopAndBottom/>
            <wp:docPr id="7251" name="Picture 7251" descr="Chart 2.9 shows growth trends for output, employment and labour productivity for Professional &amp; Support Services from 2004–05 to 2014–15, in index form, with 2004–05 forming the base year. The chart also shows the distribution of worker skill levels in Professional &amp; Support Services for 2014.&#10;Over the last ten years, output and employment growth for Professional &amp; Support Services have increased faster than for the economy at large. Labour productivity is also performing well in the Professional &amp; Support Services relative to all industries. Workers’ skill levels in Professional &amp; Support Services are similar to all industries, reflecting the varied nature of services provided by this group.&#10;" title="Chart 2.9: Professional &amp; Support Services, key data, var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9.png"/>
                    <pic:cNvPicPr/>
                  </pic:nvPicPr>
                  <pic:blipFill>
                    <a:blip r:embed="rId76" cstate="email">
                      <a:extLst>
                        <a:ext uri="{28A0092B-C50C-407E-A947-70E740481C1C}">
                          <a14:useLocalDpi xmlns:a14="http://schemas.microsoft.com/office/drawing/2010/main"/>
                        </a:ext>
                      </a:extLst>
                    </a:blip>
                    <a:stretch>
                      <a:fillRect/>
                    </a:stretch>
                  </pic:blipFill>
                  <pic:spPr>
                    <a:xfrm>
                      <a:off x="0" y="0"/>
                      <a:ext cx="4991735" cy="6759575"/>
                    </a:xfrm>
                    <a:prstGeom prst="rect">
                      <a:avLst/>
                    </a:prstGeom>
                  </pic:spPr>
                </pic:pic>
              </a:graphicData>
            </a:graphic>
            <wp14:sizeRelH relativeFrom="page">
              <wp14:pctWidth>0</wp14:pctWidth>
            </wp14:sizeRelH>
            <wp14:sizeRelV relativeFrom="page">
              <wp14:pctHeight>0</wp14:pctHeight>
            </wp14:sizeRelV>
          </wp:anchor>
        </w:drawing>
      </w:r>
    </w:p>
    <w:p w:rsidR="002F76B6" w:rsidRDefault="00F32A52">
      <w:pPr>
        <w:spacing w:before="79" w:line="339" w:lineRule="auto"/>
        <w:ind w:left="117" w:right="1185"/>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8165.0;</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w:t>
      </w:r>
      <w:r>
        <w:rPr>
          <w:rFonts w:ascii="Arial"/>
          <w:i/>
          <w:color w:val="006DB0"/>
          <w:spacing w:val="28"/>
          <w:sz w:val="16"/>
        </w:rPr>
        <w:t xml:space="preserve"> </w:t>
      </w:r>
      <w:r>
        <w:rPr>
          <w:rFonts w:ascii="Arial"/>
          <w:i/>
          <w:color w:val="006DB0"/>
          <w:spacing w:val="-1"/>
          <w:sz w:val="16"/>
        </w:rPr>
        <w:t xml:space="preserve">of </w:t>
      </w:r>
      <w:r>
        <w:rPr>
          <w:rFonts w:ascii="Arial"/>
          <w:i/>
          <w:color w:val="006DB0"/>
          <w:sz w:val="16"/>
        </w:rPr>
        <w:t>Population</w:t>
      </w:r>
      <w:r>
        <w:rPr>
          <w:rFonts w:ascii="Arial"/>
          <w:i/>
          <w:color w:val="006DB0"/>
          <w:spacing w:val="-1"/>
          <w:sz w:val="16"/>
        </w:rPr>
        <w:t xml:space="preserve"> 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i/>
          <w:color w:val="006DB0"/>
          <w:sz w:val="16"/>
        </w:rPr>
        <w:t>Special</w:t>
      </w:r>
      <w:r>
        <w:rPr>
          <w:rFonts w:ascii="Arial"/>
          <w:i/>
          <w:color w:val="006DB0"/>
          <w:spacing w:val="-2"/>
          <w:sz w:val="16"/>
        </w:rPr>
        <w:t xml:space="preserve"> </w:t>
      </w:r>
      <w:r>
        <w:rPr>
          <w:rFonts w:ascii="Arial"/>
          <w:i/>
          <w:color w:val="006DB0"/>
          <w:spacing w:val="-1"/>
          <w:sz w:val="16"/>
        </w:rPr>
        <w:t>Data</w:t>
      </w:r>
      <w:r>
        <w:rPr>
          <w:rFonts w:ascii="Arial"/>
          <w:i/>
          <w:color w:val="006DB0"/>
          <w:sz w:val="16"/>
        </w:rPr>
        <w:t xml:space="preserve"> </w:t>
      </w:r>
      <w:r>
        <w:rPr>
          <w:rFonts w:ascii="Arial"/>
          <w:i/>
          <w:color w:val="006DB0"/>
          <w:spacing w:val="-1"/>
          <w:sz w:val="16"/>
        </w:rPr>
        <w:t xml:space="preserve">Request </w:t>
      </w:r>
      <w:r>
        <w:rPr>
          <w:rFonts w:ascii="Arial"/>
          <w:i/>
          <w:color w:val="006DB0"/>
          <w:sz w:val="16"/>
        </w:rPr>
        <w:t>from</w:t>
      </w:r>
      <w:r>
        <w:rPr>
          <w:rFonts w:ascii="Arial"/>
          <w:i/>
          <w:color w:val="006DB0"/>
          <w:spacing w:val="-1"/>
          <w:sz w:val="16"/>
        </w:rPr>
        <w:t xml:space="preserve"> Labour </w:t>
      </w:r>
      <w:r>
        <w:rPr>
          <w:rFonts w:ascii="Arial"/>
          <w:i/>
          <w:color w:val="006DB0"/>
          <w:sz w:val="16"/>
        </w:rPr>
        <w:t>Force</w:t>
      </w:r>
      <w:r>
        <w:rPr>
          <w:rFonts w:ascii="Arial"/>
          <w:i/>
          <w:color w:val="006DB0"/>
          <w:spacing w:val="-1"/>
          <w:sz w:val="16"/>
        </w:rPr>
        <w:t xml:space="preserve"> </w:t>
      </w:r>
      <w:r>
        <w:rPr>
          <w:rFonts w:ascii="Arial"/>
          <w:i/>
          <w:color w:val="006DB0"/>
          <w:sz w:val="16"/>
        </w:rPr>
        <w:t>Survey;</w:t>
      </w:r>
      <w:r>
        <w:rPr>
          <w:rFonts w:ascii="Arial"/>
          <w:i/>
          <w:color w:val="006DB0"/>
          <w:spacing w:val="-1"/>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Department of</w:t>
      </w:r>
      <w:r>
        <w:rPr>
          <w:rFonts w:ascii="Arial"/>
          <w:color w:val="006DB0"/>
          <w:spacing w:val="28"/>
          <w:w w:val="99"/>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spacing w:before="30" w:line="339" w:lineRule="auto"/>
        <w:ind w:left="117" w:right="1035"/>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w:t>
      </w:r>
      <w:r>
        <w:rPr>
          <w:rFonts w:ascii="Arial" w:eastAsia="Arial" w:hAnsi="Arial" w:cs="Arial"/>
          <w:color w:val="006DB0"/>
          <w:sz w:val="16"/>
          <w:szCs w:val="16"/>
        </w:rPr>
        <w:t xml:space="preserve"> Skill levels refer to the five skill levels from the</w:t>
      </w:r>
      <w:r>
        <w:rPr>
          <w:rFonts w:ascii="Arial" w:eastAsia="Arial" w:hAnsi="Arial" w:cs="Arial"/>
          <w:color w:val="006DB0"/>
          <w:spacing w:val="-9"/>
          <w:sz w:val="16"/>
          <w:szCs w:val="16"/>
        </w:rPr>
        <w:t xml:space="preserve"> </w:t>
      </w:r>
      <w:r>
        <w:rPr>
          <w:rFonts w:ascii="Arial" w:eastAsia="Arial" w:hAnsi="Arial" w:cs="Arial"/>
          <w:color w:val="006DB0"/>
          <w:spacing w:val="-1"/>
          <w:sz w:val="16"/>
          <w:szCs w:val="16"/>
        </w:rPr>
        <w:t>ABS’s</w:t>
      </w:r>
      <w:r>
        <w:rPr>
          <w:rFonts w:ascii="Arial" w:eastAsia="Arial" w:hAnsi="Arial" w:cs="Arial"/>
          <w:color w:val="006DB0"/>
          <w:spacing w:val="-9"/>
          <w:sz w:val="16"/>
          <w:szCs w:val="16"/>
        </w:rPr>
        <w:t xml:space="preserve"> </w:t>
      </w:r>
      <w:r>
        <w:rPr>
          <w:rFonts w:ascii="Arial" w:eastAsia="Arial" w:hAnsi="Arial" w:cs="Arial"/>
          <w:color w:val="006DB0"/>
          <w:sz w:val="16"/>
          <w:szCs w:val="16"/>
        </w:rPr>
        <w:t>Australian and New Zealand Standard</w:t>
      </w:r>
      <w:r>
        <w:rPr>
          <w:rFonts w:ascii="Arial" w:eastAsia="Arial" w:hAnsi="Arial" w:cs="Arial"/>
          <w:color w:val="006DB0"/>
          <w:spacing w:val="25"/>
          <w:sz w:val="16"/>
          <w:szCs w:val="16"/>
        </w:rPr>
        <w:t xml:space="preserve"> </w:t>
      </w:r>
      <w:r>
        <w:rPr>
          <w:rFonts w:ascii="Arial" w:eastAsia="Arial" w:hAnsi="Arial" w:cs="Arial"/>
          <w:color w:val="006DB0"/>
          <w:sz w:val="16"/>
          <w:szCs w:val="16"/>
        </w:rPr>
        <w:t>Classification of Occupations (2006).</w:t>
      </w:r>
      <w:r>
        <w:rPr>
          <w:rFonts w:ascii="Arial" w:eastAsia="Arial" w:hAnsi="Arial" w:cs="Arial"/>
          <w:color w:val="006DB0"/>
          <w:spacing w:val="-3"/>
          <w:sz w:val="16"/>
          <w:szCs w:val="16"/>
        </w:rPr>
        <w:t xml:space="preserve"> </w:t>
      </w:r>
      <w:r>
        <w:rPr>
          <w:rFonts w:ascii="Arial" w:eastAsia="Arial" w:hAnsi="Arial" w:cs="Arial"/>
          <w:color w:val="006DB0"/>
          <w:sz w:val="16"/>
          <w:szCs w:val="16"/>
        </w:rPr>
        <w:t>The higher the skill level, the more training or education is required for that</w:t>
      </w:r>
      <w:r>
        <w:rPr>
          <w:rFonts w:ascii="Arial" w:eastAsia="Arial" w:hAnsi="Arial" w:cs="Arial"/>
          <w:color w:val="006DB0"/>
          <w:spacing w:val="-3"/>
          <w:sz w:val="16"/>
          <w:szCs w:val="16"/>
        </w:rPr>
        <w:t xml:space="preserve"> </w:t>
      </w:r>
      <w:r>
        <w:rPr>
          <w:rFonts w:ascii="Arial" w:eastAsia="Arial" w:hAnsi="Arial" w:cs="Arial"/>
          <w:color w:val="006DB0"/>
          <w:spacing w:val="-1"/>
          <w:sz w:val="16"/>
          <w:szCs w:val="16"/>
        </w:rPr>
        <w:t>particular occupation.</w:t>
      </w:r>
    </w:p>
    <w:p w:rsidR="002F76B6" w:rsidRDefault="002F76B6">
      <w:pPr>
        <w:spacing w:before="9" w:line="120" w:lineRule="exact"/>
        <w:rPr>
          <w:sz w:val="12"/>
          <w:szCs w:val="12"/>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pPr>
      <w:bookmarkStart w:id="59" w:name="_bookmark56"/>
      <w:bookmarkEnd w:id="59"/>
      <w:r>
        <w:rPr>
          <w:color w:val="5E5D5E"/>
        </w:rPr>
        <w:t>Business</w:t>
      </w:r>
      <w:r>
        <w:rPr>
          <w:color w:val="5E5D5E"/>
          <w:spacing w:val="-19"/>
        </w:rPr>
        <w:t xml:space="preserve"> </w:t>
      </w:r>
      <w:r>
        <w:rPr>
          <w:color w:val="5E5D5E"/>
          <w:spacing w:val="-1"/>
        </w:rPr>
        <w:t>process</w:t>
      </w:r>
      <w:r>
        <w:rPr>
          <w:color w:val="5E5D5E"/>
          <w:spacing w:val="-18"/>
        </w:rPr>
        <w:t xml:space="preserve"> </w:t>
      </w:r>
      <w:r>
        <w:rPr>
          <w:color w:val="5E5D5E"/>
          <w:spacing w:val="-1"/>
        </w:rPr>
        <w:t>and</w:t>
      </w:r>
      <w:r>
        <w:rPr>
          <w:color w:val="5E5D5E"/>
          <w:spacing w:val="-18"/>
        </w:rPr>
        <w:t xml:space="preserve"> </w:t>
      </w:r>
      <w:r>
        <w:rPr>
          <w:color w:val="5E5D5E"/>
          <w:spacing w:val="-1"/>
        </w:rPr>
        <w:t>business</w:t>
      </w:r>
      <w:r>
        <w:rPr>
          <w:color w:val="5E5D5E"/>
          <w:spacing w:val="-18"/>
        </w:rPr>
        <w:t xml:space="preserve"> </w:t>
      </w:r>
      <w:r>
        <w:rPr>
          <w:color w:val="5E5D5E"/>
          <w:spacing w:val="-1"/>
        </w:rPr>
        <w:t>optimisation</w:t>
      </w:r>
      <w:r>
        <w:rPr>
          <w:color w:val="5E5D5E"/>
          <w:spacing w:val="-18"/>
        </w:rPr>
        <w:t xml:space="preserve"> </w:t>
      </w:r>
      <w:r>
        <w:rPr>
          <w:color w:val="5E5D5E"/>
          <w:spacing w:val="-1"/>
        </w:rPr>
        <w:t>outsourcing</w:t>
      </w:r>
      <w:r>
        <w:rPr>
          <w:color w:val="5E5D5E"/>
          <w:spacing w:val="-18"/>
        </w:rPr>
        <w:t xml:space="preserve"> </w:t>
      </w:r>
      <w:r>
        <w:rPr>
          <w:color w:val="5E5D5E"/>
        </w:rPr>
        <w:t>services</w:t>
      </w:r>
      <w:r>
        <w:rPr>
          <w:color w:val="5E5D5E"/>
          <w:spacing w:val="-18"/>
        </w:rPr>
        <w:t xml:space="preserve"> </w:t>
      </w:r>
      <w:r>
        <w:rPr>
          <w:color w:val="5E5D5E"/>
          <w:spacing w:val="-1"/>
        </w:rPr>
        <w:t>appear</w:t>
      </w:r>
      <w:r>
        <w:rPr>
          <w:color w:val="5E5D5E"/>
          <w:spacing w:val="-19"/>
        </w:rPr>
        <w:t xml:space="preserve"> </w:t>
      </w:r>
      <w:r>
        <w:rPr>
          <w:color w:val="5E5D5E"/>
        </w:rPr>
        <w:t>to</w:t>
      </w:r>
      <w:r>
        <w:rPr>
          <w:color w:val="5E5D5E"/>
          <w:spacing w:val="-18"/>
        </w:rPr>
        <w:t xml:space="preserve"> </w:t>
      </w:r>
      <w:r>
        <w:rPr>
          <w:color w:val="5E5D5E"/>
          <w:spacing w:val="-1"/>
        </w:rPr>
        <w:t>have</w:t>
      </w:r>
      <w:r>
        <w:rPr>
          <w:color w:val="5E5D5E"/>
          <w:spacing w:val="-18"/>
        </w:rPr>
        <w:t xml:space="preserve"> </w:t>
      </w:r>
      <w:r>
        <w:rPr>
          <w:color w:val="5E5D5E"/>
          <w:spacing w:val="-1"/>
        </w:rPr>
        <w:t>increased</w:t>
      </w:r>
      <w:r>
        <w:rPr>
          <w:color w:val="5E5D5E"/>
          <w:spacing w:val="27"/>
        </w:rPr>
        <w:t xml:space="preserve"> </w:t>
      </w:r>
      <w:r>
        <w:rPr>
          <w:color w:val="5E5D5E"/>
          <w:spacing w:val="-1"/>
        </w:rPr>
        <w:t>over</w:t>
      </w:r>
      <w:r>
        <w:rPr>
          <w:color w:val="5E5D5E"/>
          <w:spacing w:val="17"/>
        </w:rPr>
        <w:t xml:space="preserve"> </w:t>
      </w:r>
      <w:r>
        <w:rPr>
          <w:color w:val="5E5D5E"/>
        </w:rPr>
        <w:t>the</w:t>
      </w:r>
      <w:r>
        <w:rPr>
          <w:color w:val="5E5D5E"/>
          <w:spacing w:val="18"/>
        </w:rPr>
        <w:t xml:space="preserve"> </w:t>
      </w:r>
      <w:r>
        <w:rPr>
          <w:color w:val="5E5D5E"/>
          <w:spacing w:val="-1"/>
        </w:rPr>
        <w:t>last</w:t>
      </w:r>
      <w:r>
        <w:rPr>
          <w:color w:val="5E5D5E"/>
          <w:spacing w:val="17"/>
        </w:rPr>
        <w:t xml:space="preserve"> </w:t>
      </w:r>
      <w:r>
        <w:rPr>
          <w:color w:val="5E5D5E"/>
        </w:rPr>
        <w:t>ten</w:t>
      </w:r>
      <w:r>
        <w:rPr>
          <w:color w:val="5E5D5E"/>
          <w:spacing w:val="18"/>
        </w:rPr>
        <w:t xml:space="preserve"> </w:t>
      </w:r>
      <w:r>
        <w:rPr>
          <w:color w:val="5E5D5E"/>
        </w:rPr>
        <w:t>years,</w:t>
      </w:r>
      <w:r>
        <w:rPr>
          <w:color w:val="5E5D5E"/>
          <w:spacing w:val="17"/>
        </w:rPr>
        <w:t xml:space="preserve"> </w:t>
      </w:r>
      <w:r>
        <w:rPr>
          <w:color w:val="5E5D5E"/>
          <w:spacing w:val="-1"/>
        </w:rPr>
        <w:t>while</w:t>
      </w:r>
      <w:r>
        <w:rPr>
          <w:color w:val="5E5D5E"/>
          <w:spacing w:val="18"/>
        </w:rPr>
        <w:t xml:space="preserve"> </w:t>
      </w:r>
      <w:r>
        <w:rPr>
          <w:color w:val="5E5D5E"/>
          <w:spacing w:val="-1"/>
        </w:rPr>
        <w:t>employment</w:t>
      </w:r>
      <w:r>
        <w:rPr>
          <w:color w:val="5E5D5E"/>
          <w:spacing w:val="17"/>
        </w:rPr>
        <w:t xml:space="preserve"> </w:t>
      </w:r>
      <w:r>
        <w:rPr>
          <w:color w:val="5E5D5E"/>
          <w:spacing w:val="-1"/>
        </w:rPr>
        <w:t>growth</w:t>
      </w:r>
      <w:r>
        <w:rPr>
          <w:color w:val="5E5D5E"/>
          <w:spacing w:val="18"/>
        </w:rPr>
        <w:t xml:space="preserve"> </w:t>
      </w:r>
      <w:r>
        <w:rPr>
          <w:color w:val="5E5D5E"/>
          <w:spacing w:val="-1"/>
        </w:rPr>
        <w:t>has</w:t>
      </w:r>
      <w:r>
        <w:rPr>
          <w:color w:val="5E5D5E"/>
          <w:spacing w:val="17"/>
        </w:rPr>
        <w:t xml:space="preserve"> </w:t>
      </w:r>
      <w:r>
        <w:rPr>
          <w:color w:val="5E5D5E"/>
          <w:spacing w:val="-1"/>
        </w:rPr>
        <w:t>also</w:t>
      </w:r>
      <w:r>
        <w:rPr>
          <w:color w:val="5E5D5E"/>
          <w:spacing w:val="18"/>
        </w:rPr>
        <w:t xml:space="preserve"> </w:t>
      </w:r>
      <w:r>
        <w:rPr>
          <w:color w:val="5E5D5E"/>
          <w:spacing w:val="-1"/>
        </w:rPr>
        <w:t>increased</w:t>
      </w:r>
      <w:r>
        <w:rPr>
          <w:color w:val="5E5D5E"/>
          <w:spacing w:val="17"/>
        </w:rPr>
        <w:t xml:space="preserve"> </w:t>
      </w:r>
      <w:r>
        <w:rPr>
          <w:color w:val="5E5D5E"/>
        </w:rPr>
        <w:t>faster</w:t>
      </w:r>
      <w:r>
        <w:rPr>
          <w:color w:val="5E5D5E"/>
          <w:spacing w:val="17"/>
        </w:rPr>
        <w:t xml:space="preserve"> </w:t>
      </w:r>
      <w:r>
        <w:rPr>
          <w:color w:val="5E5D5E"/>
        </w:rPr>
        <w:t>than</w:t>
      </w:r>
      <w:r>
        <w:rPr>
          <w:color w:val="5E5D5E"/>
          <w:spacing w:val="16"/>
        </w:rPr>
        <w:t xml:space="preserve"> </w:t>
      </w:r>
      <w:r>
        <w:rPr>
          <w:color w:val="5E5D5E"/>
        </w:rPr>
        <w:t>for</w:t>
      </w:r>
      <w:r>
        <w:rPr>
          <w:color w:val="5E5D5E"/>
          <w:spacing w:val="18"/>
        </w:rPr>
        <w:t xml:space="preserve"> </w:t>
      </w:r>
      <w:r>
        <w:rPr>
          <w:color w:val="5E5D5E"/>
        </w:rPr>
        <w:t>the</w:t>
      </w:r>
      <w:r>
        <w:rPr>
          <w:color w:val="5E5D5E"/>
          <w:spacing w:val="29"/>
        </w:rPr>
        <w:t xml:space="preserve"> </w:t>
      </w:r>
      <w:r>
        <w:rPr>
          <w:color w:val="5E5D5E"/>
          <w:spacing w:val="-1"/>
        </w:rPr>
        <w:t>economy</w:t>
      </w:r>
      <w:r>
        <w:rPr>
          <w:color w:val="5E5D5E"/>
          <w:spacing w:val="-7"/>
        </w:rPr>
        <w:t xml:space="preserve"> </w:t>
      </w:r>
      <w:r>
        <w:rPr>
          <w:color w:val="5E5D5E"/>
          <w:spacing w:val="-1"/>
        </w:rPr>
        <w:t>at</w:t>
      </w:r>
      <w:r>
        <w:rPr>
          <w:color w:val="5E5D5E"/>
          <w:spacing w:val="-6"/>
        </w:rPr>
        <w:t xml:space="preserve"> </w:t>
      </w:r>
      <w:r>
        <w:rPr>
          <w:color w:val="5E5D5E"/>
          <w:spacing w:val="-1"/>
        </w:rPr>
        <w:t>large.</w:t>
      </w:r>
      <w:r>
        <w:rPr>
          <w:color w:val="5E5D5E"/>
          <w:spacing w:val="-6"/>
        </w:rPr>
        <w:t xml:space="preserve"> </w:t>
      </w:r>
      <w:r>
        <w:rPr>
          <w:color w:val="5E5D5E"/>
          <w:spacing w:val="-1"/>
        </w:rPr>
        <w:t>Labour</w:t>
      </w:r>
      <w:r>
        <w:rPr>
          <w:color w:val="5E5D5E"/>
          <w:spacing w:val="-6"/>
        </w:rPr>
        <w:t xml:space="preserve"> </w:t>
      </w:r>
      <w:r>
        <w:rPr>
          <w:color w:val="5E5D5E"/>
          <w:spacing w:val="-1"/>
        </w:rPr>
        <w:t>productivity</w:t>
      </w:r>
      <w:r>
        <w:rPr>
          <w:color w:val="5E5D5E"/>
          <w:spacing w:val="-7"/>
        </w:rPr>
        <w:t xml:space="preserve"> </w:t>
      </w:r>
      <w:r>
        <w:rPr>
          <w:color w:val="5E5D5E"/>
          <w:spacing w:val="-1"/>
        </w:rPr>
        <w:t>is</w:t>
      </w:r>
      <w:r>
        <w:rPr>
          <w:color w:val="5E5D5E"/>
          <w:spacing w:val="-6"/>
        </w:rPr>
        <w:t xml:space="preserve"> </w:t>
      </w:r>
      <w:r>
        <w:rPr>
          <w:color w:val="5E5D5E"/>
          <w:spacing w:val="-1"/>
        </w:rPr>
        <w:t>also</w:t>
      </w:r>
      <w:r>
        <w:rPr>
          <w:color w:val="5E5D5E"/>
          <w:spacing w:val="-6"/>
        </w:rPr>
        <w:t xml:space="preserve"> </w:t>
      </w:r>
      <w:r>
        <w:rPr>
          <w:color w:val="5E5D5E"/>
          <w:spacing w:val="-1"/>
        </w:rPr>
        <w:t>performing</w:t>
      </w:r>
      <w:r>
        <w:rPr>
          <w:color w:val="5E5D5E"/>
          <w:spacing w:val="-6"/>
        </w:rPr>
        <w:t xml:space="preserve"> </w:t>
      </w:r>
      <w:r>
        <w:rPr>
          <w:color w:val="5E5D5E"/>
          <w:spacing w:val="-1"/>
        </w:rPr>
        <w:t>well</w:t>
      </w:r>
      <w:r>
        <w:rPr>
          <w:color w:val="5E5D5E"/>
          <w:spacing w:val="-6"/>
        </w:rPr>
        <w:t xml:space="preserve"> </w:t>
      </w:r>
      <w:r>
        <w:rPr>
          <w:color w:val="5E5D5E"/>
          <w:spacing w:val="-1"/>
        </w:rPr>
        <w:t>in</w:t>
      </w:r>
      <w:r>
        <w:rPr>
          <w:color w:val="5E5D5E"/>
          <w:spacing w:val="-7"/>
        </w:rPr>
        <w:t xml:space="preserve"> </w:t>
      </w:r>
      <w:r>
        <w:rPr>
          <w:color w:val="5E5D5E"/>
        </w:rPr>
        <w:t>the</w:t>
      </w:r>
      <w:r>
        <w:rPr>
          <w:color w:val="5E5D5E"/>
          <w:spacing w:val="-7"/>
        </w:rPr>
        <w:t xml:space="preserve"> </w:t>
      </w:r>
      <w:r>
        <w:rPr>
          <w:color w:val="5E5D5E"/>
        </w:rPr>
        <w:t>Professional</w:t>
      </w:r>
      <w:r>
        <w:rPr>
          <w:color w:val="5E5D5E"/>
          <w:spacing w:val="-7"/>
        </w:rPr>
        <w:t xml:space="preserve"> </w:t>
      </w:r>
      <w:r>
        <w:rPr>
          <w:color w:val="5E5D5E"/>
        </w:rPr>
        <w:t>&amp;</w:t>
      </w:r>
      <w:r>
        <w:rPr>
          <w:color w:val="5E5D5E"/>
          <w:spacing w:val="-6"/>
        </w:rPr>
        <w:t xml:space="preserve"> </w:t>
      </w:r>
      <w:r>
        <w:rPr>
          <w:color w:val="5E5D5E"/>
        </w:rPr>
        <w:t>Support</w:t>
      </w:r>
      <w:r>
        <w:rPr>
          <w:color w:val="5E5D5E"/>
          <w:spacing w:val="21"/>
        </w:rPr>
        <w:t xml:space="preserve"> </w:t>
      </w:r>
      <w:r>
        <w:rPr>
          <w:color w:val="5E5D5E"/>
        </w:rPr>
        <w:t>Services</w:t>
      </w:r>
      <w:r>
        <w:rPr>
          <w:color w:val="5E5D5E"/>
          <w:spacing w:val="-2"/>
        </w:rPr>
        <w:t xml:space="preserve"> </w:t>
      </w:r>
      <w:r>
        <w:rPr>
          <w:color w:val="5E5D5E"/>
        </w:rPr>
        <w:t>relative</w:t>
      </w:r>
      <w:r>
        <w:rPr>
          <w:color w:val="5E5D5E"/>
          <w:spacing w:val="-1"/>
        </w:rPr>
        <w:t xml:space="preserve"> </w:t>
      </w:r>
      <w:r>
        <w:rPr>
          <w:color w:val="5E5D5E"/>
        </w:rPr>
        <w:t>to</w:t>
      </w:r>
      <w:r>
        <w:rPr>
          <w:color w:val="5E5D5E"/>
          <w:spacing w:val="-2"/>
        </w:rPr>
        <w:t xml:space="preserve"> </w:t>
      </w:r>
      <w:r>
        <w:rPr>
          <w:color w:val="5E5D5E"/>
          <w:spacing w:val="-1"/>
        </w:rPr>
        <w:t>all</w:t>
      </w:r>
      <w:r>
        <w:rPr>
          <w:color w:val="5E5D5E"/>
        </w:rPr>
        <w:t xml:space="preserve"> </w:t>
      </w:r>
      <w:r>
        <w:rPr>
          <w:color w:val="5E5D5E"/>
          <w:spacing w:val="-1"/>
        </w:rPr>
        <w:t>industries.</w:t>
      </w:r>
    </w:p>
    <w:p w:rsidR="002F76B6" w:rsidRDefault="00F32A52">
      <w:pPr>
        <w:pStyle w:val="BodyText"/>
        <w:spacing w:line="271" w:lineRule="auto"/>
        <w:ind w:left="871" w:right="117"/>
        <w:jc w:val="both"/>
      </w:pPr>
      <w:r>
        <w:rPr>
          <w:color w:val="5E5D5E"/>
          <w:spacing w:val="-2"/>
        </w:rPr>
        <w:t>Workers’</w:t>
      </w:r>
      <w:r>
        <w:rPr>
          <w:color w:val="5E5D5E"/>
          <w:spacing w:val="45"/>
        </w:rPr>
        <w:t xml:space="preserve"> </w:t>
      </w:r>
      <w:r>
        <w:rPr>
          <w:color w:val="5E5D5E"/>
        </w:rPr>
        <w:t>skill</w:t>
      </w:r>
      <w:r>
        <w:rPr>
          <w:color w:val="5E5D5E"/>
          <w:spacing w:val="53"/>
        </w:rPr>
        <w:t xml:space="preserve"> </w:t>
      </w:r>
      <w:r>
        <w:rPr>
          <w:color w:val="5E5D5E"/>
          <w:spacing w:val="-1"/>
        </w:rPr>
        <w:t>levels</w:t>
      </w:r>
      <w:r>
        <w:rPr>
          <w:color w:val="5E5D5E"/>
          <w:spacing w:val="53"/>
        </w:rPr>
        <w:t xml:space="preserve"> </w:t>
      </w:r>
      <w:r>
        <w:rPr>
          <w:color w:val="5E5D5E"/>
          <w:spacing w:val="-1"/>
        </w:rPr>
        <w:t>in</w:t>
      </w:r>
      <w:r>
        <w:rPr>
          <w:color w:val="5E5D5E"/>
          <w:spacing w:val="53"/>
        </w:rPr>
        <w:t xml:space="preserve"> </w:t>
      </w:r>
      <w:r>
        <w:rPr>
          <w:color w:val="5E5D5E"/>
        </w:rPr>
        <w:t>Professional</w:t>
      </w:r>
      <w:r>
        <w:rPr>
          <w:color w:val="5E5D5E"/>
          <w:spacing w:val="54"/>
        </w:rPr>
        <w:t xml:space="preserve"> </w:t>
      </w:r>
      <w:r>
        <w:rPr>
          <w:color w:val="5E5D5E"/>
        </w:rPr>
        <w:t>&amp;</w:t>
      </w:r>
      <w:r>
        <w:rPr>
          <w:color w:val="5E5D5E"/>
          <w:spacing w:val="53"/>
        </w:rPr>
        <w:t xml:space="preserve"> </w:t>
      </w:r>
      <w:r>
        <w:rPr>
          <w:color w:val="5E5D5E"/>
        </w:rPr>
        <w:t>Support</w:t>
      </w:r>
      <w:r>
        <w:rPr>
          <w:color w:val="5E5D5E"/>
          <w:spacing w:val="53"/>
        </w:rPr>
        <w:t xml:space="preserve"> </w:t>
      </w:r>
      <w:r>
        <w:rPr>
          <w:color w:val="5E5D5E"/>
        </w:rPr>
        <w:t>Services</w:t>
      </w:r>
      <w:r>
        <w:rPr>
          <w:color w:val="5E5D5E"/>
          <w:spacing w:val="53"/>
        </w:rPr>
        <w:t xml:space="preserve"> </w:t>
      </w:r>
      <w:r>
        <w:rPr>
          <w:color w:val="5E5D5E"/>
          <w:spacing w:val="-1"/>
        </w:rPr>
        <w:t>are</w:t>
      </w:r>
      <w:r>
        <w:rPr>
          <w:color w:val="5E5D5E"/>
          <w:spacing w:val="53"/>
        </w:rPr>
        <w:t xml:space="preserve"> </w:t>
      </w:r>
      <w:r>
        <w:rPr>
          <w:color w:val="5E5D5E"/>
        </w:rPr>
        <w:t>similar</w:t>
      </w:r>
      <w:r>
        <w:rPr>
          <w:color w:val="5E5D5E"/>
          <w:spacing w:val="54"/>
        </w:rPr>
        <w:t xml:space="preserve"> </w:t>
      </w:r>
      <w:r>
        <w:rPr>
          <w:color w:val="5E5D5E"/>
        </w:rPr>
        <w:t>to</w:t>
      </w:r>
      <w:r>
        <w:rPr>
          <w:color w:val="5E5D5E"/>
          <w:spacing w:val="53"/>
        </w:rPr>
        <w:t xml:space="preserve"> </w:t>
      </w:r>
      <w:r>
        <w:rPr>
          <w:color w:val="5E5D5E"/>
          <w:spacing w:val="-1"/>
        </w:rPr>
        <w:t>all</w:t>
      </w:r>
      <w:r>
        <w:rPr>
          <w:color w:val="5E5D5E"/>
          <w:spacing w:val="53"/>
        </w:rPr>
        <w:t xml:space="preserve"> </w:t>
      </w:r>
      <w:r>
        <w:rPr>
          <w:color w:val="5E5D5E"/>
          <w:spacing w:val="-1"/>
        </w:rPr>
        <w:t>industries,</w:t>
      </w:r>
      <w:r>
        <w:rPr>
          <w:color w:val="5E5D5E"/>
          <w:spacing w:val="20"/>
        </w:rPr>
        <w:t xml:space="preserve"> </w:t>
      </w:r>
      <w:r>
        <w:rPr>
          <w:rFonts w:cs="Arial"/>
          <w:color w:val="5E5D5E"/>
        </w:rPr>
        <w:t>reflecting</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varied</w:t>
      </w:r>
      <w:r>
        <w:rPr>
          <w:rFonts w:cs="Arial"/>
          <w:color w:val="5E5D5E"/>
          <w:spacing w:val="4"/>
        </w:rPr>
        <w:t xml:space="preserve"> </w:t>
      </w:r>
      <w:r>
        <w:rPr>
          <w:rFonts w:cs="Arial"/>
          <w:color w:val="5E5D5E"/>
        </w:rPr>
        <w:t>nature</w:t>
      </w:r>
      <w:r>
        <w:rPr>
          <w:rFonts w:cs="Arial"/>
          <w:color w:val="5E5D5E"/>
          <w:spacing w:val="4"/>
        </w:rPr>
        <w:t xml:space="preserve"> </w:t>
      </w:r>
      <w:r>
        <w:rPr>
          <w:rFonts w:cs="Arial"/>
          <w:color w:val="5E5D5E"/>
        </w:rPr>
        <w:t>of</w:t>
      </w:r>
      <w:r>
        <w:rPr>
          <w:rFonts w:cs="Arial"/>
          <w:color w:val="5E5D5E"/>
          <w:spacing w:val="4"/>
        </w:rPr>
        <w:t xml:space="preserve"> </w:t>
      </w:r>
      <w:r>
        <w:rPr>
          <w:rFonts w:cs="Arial"/>
          <w:color w:val="5E5D5E"/>
        </w:rPr>
        <w:t>services</w:t>
      </w:r>
      <w:r>
        <w:rPr>
          <w:rFonts w:cs="Arial"/>
          <w:color w:val="5E5D5E"/>
          <w:spacing w:val="4"/>
        </w:rPr>
        <w:t xml:space="preserve"> </w:t>
      </w:r>
      <w:r>
        <w:rPr>
          <w:rFonts w:cs="Arial"/>
          <w:color w:val="5E5D5E"/>
        </w:rPr>
        <w:t>provided</w:t>
      </w:r>
      <w:r>
        <w:rPr>
          <w:rFonts w:cs="Arial"/>
          <w:color w:val="5E5D5E"/>
          <w:spacing w:val="4"/>
        </w:rPr>
        <w:t xml:space="preserve"> </w:t>
      </w:r>
      <w:r>
        <w:rPr>
          <w:rFonts w:cs="Arial"/>
          <w:color w:val="5E5D5E"/>
        </w:rPr>
        <w:t>by</w:t>
      </w:r>
      <w:r>
        <w:rPr>
          <w:rFonts w:cs="Arial"/>
          <w:color w:val="5E5D5E"/>
          <w:spacing w:val="4"/>
        </w:rPr>
        <w:t xml:space="preserve"> </w:t>
      </w:r>
      <w:r>
        <w:rPr>
          <w:rFonts w:cs="Arial"/>
          <w:color w:val="5E5D5E"/>
        </w:rPr>
        <w:t>this</w:t>
      </w:r>
      <w:r>
        <w:rPr>
          <w:rFonts w:cs="Arial"/>
          <w:color w:val="5E5D5E"/>
          <w:spacing w:val="4"/>
        </w:rPr>
        <w:t xml:space="preserve"> </w:t>
      </w:r>
      <w:r>
        <w:rPr>
          <w:rFonts w:cs="Arial"/>
          <w:color w:val="5E5D5E"/>
        </w:rPr>
        <w:t>group. The</w:t>
      </w:r>
      <w:r>
        <w:rPr>
          <w:rFonts w:cs="Arial"/>
          <w:color w:val="5E5D5E"/>
          <w:spacing w:val="4"/>
        </w:rPr>
        <w:t xml:space="preserve"> </w:t>
      </w:r>
      <w:r>
        <w:rPr>
          <w:rFonts w:cs="Arial"/>
          <w:color w:val="5E5D5E"/>
        </w:rPr>
        <w:t>top</w:t>
      </w:r>
      <w:r>
        <w:rPr>
          <w:rFonts w:cs="Arial"/>
          <w:color w:val="5E5D5E"/>
          <w:spacing w:val="4"/>
        </w:rPr>
        <w:t xml:space="preserve"> </w:t>
      </w:r>
      <w:r>
        <w:rPr>
          <w:rFonts w:cs="Arial"/>
          <w:color w:val="5E5D5E"/>
        </w:rPr>
        <w:t>occupations</w:t>
      </w:r>
      <w:r>
        <w:rPr>
          <w:rFonts w:cs="Arial"/>
          <w:color w:val="5E5D5E"/>
          <w:spacing w:val="4"/>
        </w:rPr>
        <w:t xml:space="preserve"> </w:t>
      </w:r>
      <w:r>
        <w:rPr>
          <w:rFonts w:cs="Arial"/>
          <w:color w:val="5E5D5E"/>
        </w:rPr>
        <w:t xml:space="preserve">range </w:t>
      </w:r>
      <w:r>
        <w:rPr>
          <w:color w:val="5E5D5E"/>
        </w:rPr>
        <w:t>from skill</w:t>
      </w:r>
      <w:r>
        <w:rPr>
          <w:color w:val="5E5D5E"/>
          <w:spacing w:val="1"/>
        </w:rPr>
        <w:t xml:space="preserve"> </w:t>
      </w:r>
      <w:r>
        <w:rPr>
          <w:color w:val="5E5D5E"/>
          <w:spacing w:val="-1"/>
        </w:rPr>
        <w:t>level</w:t>
      </w:r>
      <w:r>
        <w:rPr>
          <w:color w:val="5E5D5E"/>
          <w:spacing w:val="1"/>
        </w:rPr>
        <w:t xml:space="preserve"> </w:t>
      </w:r>
      <w:r>
        <w:rPr>
          <w:color w:val="5E5D5E"/>
        </w:rPr>
        <w:t>1</w:t>
      </w:r>
      <w:r>
        <w:rPr>
          <w:color w:val="5E5D5E"/>
          <w:spacing w:val="1"/>
        </w:rPr>
        <w:t xml:space="preserve"> </w:t>
      </w:r>
      <w:r>
        <w:rPr>
          <w:color w:val="5E5D5E"/>
          <w:spacing w:val="-1"/>
        </w:rPr>
        <w:t>occupations,</w:t>
      </w:r>
      <w:r>
        <w:rPr>
          <w:color w:val="5E5D5E"/>
          <w:spacing w:val="2"/>
        </w:rPr>
        <w:t xml:space="preserve"> </w:t>
      </w:r>
      <w:r>
        <w:rPr>
          <w:color w:val="5E5D5E"/>
        </w:rPr>
        <w:t>such</w:t>
      </w:r>
      <w:r>
        <w:rPr>
          <w:color w:val="5E5D5E"/>
          <w:spacing w:val="1"/>
        </w:rPr>
        <w:t xml:space="preserve"> </w:t>
      </w:r>
      <w:r>
        <w:rPr>
          <w:color w:val="5E5D5E"/>
          <w:spacing w:val="-1"/>
        </w:rPr>
        <w:t>as</w:t>
      </w:r>
      <w:r>
        <w:rPr>
          <w:color w:val="5E5D5E"/>
          <w:spacing w:val="-10"/>
        </w:rPr>
        <w:t xml:space="preserve"> </w:t>
      </w:r>
      <w:r>
        <w:rPr>
          <w:color w:val="5E5D5E"/>
        </w:rPr>
        <w:t>Accountants,</w:t>
      </w:r>
      <w:r>
        <w:rPr>
          <w:color w:val="5E5D5E"/>
          <w:spacing w:val="1"/>
        </w:rPr>
        <w:t xml:space="preserve"> </w:t>
      </w:r>
      <w:r>
        <w:rPr>
          <w:color w:val="5E5D5E"/>
        </w:rPr>
        <w:t>to the</w:t>
      </w:r>
      <w:r>
        <w:rPr>
          <w:color w:val="5E5D5E"/>
          <w:spacing w:val="1"/>
        </w:rPr>
        <w:t xml:space="preserve"> </w:t>
      </w:r>
      <w:r>
        <w:rPr>
          <w:color w:val="5E5D5E"/>
          <w:spacing w:val="-1"/>
        </w:rPr>
        <w:t>lowest</w:t>
      </w:r>
      <w:r>
        <w:rPr>
          <w:color w:val="5E5D5E"/>
          <w:spacing w:val="2"/>
        </w:rPr>
        <w:t xml:space="preserve"> </w:t>
      </w:r>
      <w:r>
        <w:rPr>
          <w:color w:val="5E5D5E"/>
        </w:rPr>
        <w:t>skilled</w:t>
      </w:r>
      <w:r>
        <w:rPr>
          <w:color w:val="5E5D5E"/>
          <w:spacing w:val="1"/>
        </w:rPr>
        <w:t xml:space="preserve"> </w:t>
      </w:r>
      <w:r>
        <w:rPr>
          <w:color w:val="5E5D5E"/>
          <w:spacing w:val="-1"/>
        </w:rPr>
        <w:t>occupations</w:t>
      </w:r>
      <w:r>
        <w:rPr>
          <w:color w:val="5E5D5E"/>
          <w:spacing w:val="2"/>
        </w:rPr>
        <w:t xml:space="preserve"> </w:t>
      </w:r>
      <w:r>
        <w:rPr>
          <w:color w:val="5E5D5E"/>
        </w:rPr>
        <w:t>(skill</w:t>
      </w:r>
      <w:r>
        <w:rPr>
          <w:color w:val="5E5D5E"/>
          <w:spacing w:val="26"/>
        </w:rPr>
        <w:t xml:space="preserve"> </w:t>
      </w:r>
      <w:r>
        <w:rPr>
          <w:color w:val="5E5D5E"/>
          <w:spacing w:val="-1"/>
        </w:rPr>
        <w:t>level</w:t>
      </w:r>
      <w:r>
        <w:rPr>
          <w:color w:val="5E5D5E"/>
          <w:spacing w:val="25"/>
        </w:rPr>
        <w:t xml:space="preserve"> </w:t>
      </w:r>
      <w:r>
        <w:rPr>
          <w:color w:val="5E5D5E"/>
          <w:spacing w:val="-1"/>
        </w:rPr>
        <w:t>5),</w:t>
      </w:r>
      <w:r>
        <w:rPr>
          <w:color w:val="5E5D5E"/>
          <w:spacing w:val="25"/>
        </w:rPr>
        <w:t xml:space="preserve"> </w:t>
      </w:r>
      <w:r>
        <w:rPr>
          <w:color w:val="5E5D5E"/>
        </w:rPr>
        <w:t>such</w:t>
      </w:r>
      <w:r>
        <w:rPr>
          <w:color w:val="5E5D5E"/>
          <w:spacing w:val="26"/>
        </w:rPr>
        <w:t xml:space="preserve"> </w:t>
      </w:r>
      <w:r>
        <w:rPr>
          <w:color w:val="5E5D5E"/>
          <w:spacing w:val="-1"/>
        </w:rPr>
        <w:t>as</w:t>
      </w:r>
      <w:r>
        <w:rPr>
          <w:color w:val="5E5D5E"/>
          <w:spacing w:val="25"/>
        </w:rPr>
        <w:t xml:space="preserve"> </w:t>
      </w:r>
      <w:r>
        <w:rPr>
          <w:color w:val="5E5D5E"/>
          <w:spacing w:val="-1"/>
        </w:rPr>
        <w:t>Commercial</w:t>
      </w:r>
      <w:r>
        <w:rPr>
          <w:color w:val="5E5D5E"/>
          <w:spacing w:val="27"/>
        </w:rPr>
        <w:t xml:space="preserve"> </w:t>
      </w:r>
      <w:r>
        <w:rPr>
          <w:color w:val="5E5D5E"/>
          <w:spacing w:val="-1"/>
        </w:rPr>
        <w:t>Cleaners.</w:t>
      </w:r>
      <w:r>
        <w:rPr>
          <w:rFonts w:cs="Arial"/>
          <w:b/>
          <w:bCs/>
          <w:color w:val="5E5D5E"/>
          <w:spacing w:val="-1"/>
          <w:position w:val="7"/>
          <w:sz w:val="11"/>
          <w:szCs w:val="11"/>
        </w:rPr>
        <w:t>84</w:t>
      </w:r>
      <w:r>
        <w:rPr>
          <w:rFonts w:cs="Arial"/>
          <w:b/>
          <w:bCs/>
          <w:color w:val="5E5D5E"/>
          <w:spacing w:val="20"/>
          <w:position w:val="7"/>
          <w:sz w:val="11"/>
          <w:szCs w:val="11"/>
        </w:rPr>
        <w:t xml:space="preserve"> </w:t>
      </w:r>
      <w:r>
        <w:rPr>
          <w:color w:val="5E5D5E"/>
        </w:rPr>
        <w:t>BERD</w:t>
      </w:r>
      <w:r>
        <w:rPr>
          <w:color w:val="5E5D5E"/>
          <w:spacing w:val="25"/>
        </w:rPr>
        <w:t xml:space="preserve"> </w:t>
      </w:r>
      <w:r>
        <w:rPr>
          <w:color w:val="5E5D5E"/>
          <w:spacing w:val="-1"/>
        </w:rPr>
        <w:t>intensity</w:t>
      </w:r>
      <w:r>
        <w:rPr>
          <w:color w:val="5E5D5E"/>
          <w:spacing w:val="27"/>
        </w:rPr>
        <w:t xml:space="preserve"> </w:t>
      </w:r>
      <w:r>
        <w:rPr>
          <w:color w:val="5E5D5E"/>
        </w:rPr>
        <w:t>(measured</w:t>
      </w:r>
      <w:r>
        <w:rPr>
          <w:color w:val="5E5D5E"/>
          <w:spacing w:val="25"/>
        </w:rPr>
        <w:t xml:space="preserve"> </w:t>
      </w:r>
      <w:r>
        <w:rPr>
          <w:color w:val="5E5D5E"/>
          <w:spacing w:val="-1"/>
        </w:rPr>
        <w:t>as</w:t>
      </w:r>
      <w:r>
        <w:rPr>
          <w:color w:val="5E5D5E"/>
          <w:spacing w:val="25"/>
        </w:rPr>
        <w:t xml:space="preserve"> </w:t>
      </w:r>
      <w:r>
        <w:rPr>
          <w:color w:val="5E5D5E"/>
          <w:spacing w:val="-1"/>
        </w:rPr>
        <w:t>industry</w:t>
      </w:r>
      <w:r>
        <w:rPr>
          <w:color w:val="5E5D5E"/>
          <w:spacing w:val="27"/>
        </w:rPr>
        <w:t xml:space="preserve"> </w:t>
      </w:r>
      <w:r>
        <w:rPr>
          <w:color w:val="5E5D5E"/>
        </w:rPr>
        <w:t>BERD</w:t>
      </w:r>
      <w:r>
        <w:rPr>
          <w:color w:val="5E5D5E"/>
          <w:spacing w:val="21"/>
        </w:rPr>
        <w:t xml:space="preserve"> </w:t>
      </w:r>
      <w:r>
        <w:rPr>
          <w:color w:val="5E5D5E"/>
          <w:spacing w:val="-1"/>
        </w:rPr>
        <w:t>as</w:t>
      </w:r>
      <w:r>
        <w:rPr>
          <w:color w:val="5E5D5E"/>
          <w:spacing w:val="6"/>
        </w:rPr>
        <w:t xml:space="preserve"> </w:t>
      </w:r>
      <w:r>
        <w:rPr>
          <w:color w:val="5E5D5E"/>
        </w:rPr>
        <w:t>a</w:t>
      </w:r>
      <w:r>
        <w:rPr>
          <w:color w:val="5E5D5E"/>
          <w:spacing w:val="7"/>
        </w:rPr>
        <w:t xml:space="preserve"> </w:t>
      </w:r>
      <w:r>
        <w:rPr>
          <w:color w:val="5E5D5E"/>
          <w:spacing w:val="-1"/>
        </w:rPr>
        <w:t>percentage</w:t>
      </w:r>
      <w:r>
        <w:rPr>
          <w:color w:val="5E5D5E"/>
          <w:spacing w:val="7"/>
        </w:rPr>
        <w:t xml:space="preserve"> </w:t>
      </w:r>
      <w:r>
        <w:rPr>
          <w:color w:val="5E5D5E"/>
          <w:spacing w:val="-1"/>
        </w:rPr>
        <w:t>of</w:t>
      </w:r>
      <w:r>
        <w:rPr>
          <w:color w:val="5E5D5E"/>
          <w:spacing w:val="7"/>
        </w:rPr>
        <w:t xml:space="preserve"> </w:t>
      </w:r>
      <w:r>
        <w:rPr>
          <w:color w:val="5E5D5E"/>
          <w:spacing w:val="-1"/>
        </w:rPr>
        <w:t>industry</w:t>
      </w:r>
      <w:r>
        <w:rPr>
          <w:color w:val="5E5D5E"/>
          <w:spacing w:val="8"/>
        </w:rPr>
        <w:t xml:space="preserve"> </w:t>
      </w:r>
      <w:r>
        <w:rPr>
          <w:color w:val="5E5D5E"/>
          <w:spacing w:val="-1"/>
        </w:rPr>
        <w:t>output)</w:t>
      </w:r>
      <w:r>
        <w:rPr>
          <w:color w:val="5E5D5E"/>
          <w:spacing w:val="6"/>
        </w:rPr>
        <w:t xml:space="preserve"> </w:t>
      </w:r>
      <w:r>
        <w:rPr>
          <w:color w:val="5E5D5E"/>
        </w:rPr>
        <w:t>for</w:t>
      </w:r>
      <w:r>
        <w:rPr>
          <w:color w:val="5E5D5E"/>
          <w:spacing w:val="7"/>
        </w:rPr>
        <w:t xml:space="preserve"> </w:t>
      </w:r>
      <w:r>
        <w:rPr>
          <w:color w:val="5E5D5E"/>
        </w:rPr>
        <w:t>Professional</w:t>
      </w:r>
      <w:r>
        <w:rPr>
          <w:color w:val="5E5D5E"/>
          <w:spacing w:val="6"/>
        </w:rPr>
        <w:t xml:space="preserve"> </w:t>
      </w:r>
      <w:r>
        <w:rPr>
          <w:color w:val="5E5D5E"/>
        </w:rPr>
        <w:t>&amp;</w:t>
      </w:r>
      <w:r>
        <w:rPr>
          <w:color w:val="5E5D5E"/>
          <w:spacing w:val="7"/>
        </w:rPr>
        <w:t xml:space="preserve"> </w:t>
      </w:r>
      <w:r>
        <w:rPr>
          <w:color w:val="5E5D5E"/>
        </w:rPr>
        <w:t>Support</w:t>
      </w:r>
      <w:r>
        <w:rPr>
          <w:color w:val="5E5D5E"/>
          <w:spacing w:val="7"/>
        </w:rPr>
        <w:t xml:space="preserve"> </w:t>
      </w:r>
      <w:r>
        <w:rPr>
          <w:color w:val="5E5D5E"/>
        </w:rPr>
        <w:t>Services</w:t>
      </w:r>
      <w:r>
        <w:rPr>
          <w:color w:val="5E5D5E"/>
          <w:spacing w:val="6"/>
        </w:rPr>
        <w:t xml:space="preserve"> </w:t>
      </w:r>
      <w:r>
        <w:rPr>
          <w:color w:val="5E5D5E"/>
          <w:spacing w:val="-1"/>
        </w:rPr>
        <w:t>is</w:t>
      </w:r>
      <w:r>
        <w:rPr>
          <w:color w:val="5E5D5E"/>
          <w:spacing w:val="7"/>
        </w:rPr>
        <w:t xml:space="preserve"> </w:t>
      </w:r>
      <w:r>
        <w:rPr>
          <w:color w:val="5E5D5E"/>
        </w:rPr>
        <w:t>relatively</w:t>
      </w:r>
      <w:r>
        <w:rPr>
          <w:color w:val="5E5D5E"/>
          <w:spacing w:val="6"/>
        </w:rPr>
        <w:t xml:space="preserve"> </w:t>
      </w:r>
      <w:r>
        <w:rPr>
          <w:color w:val="5E5D5E"/>
          <w:spacing w:val="-1"/>
        </w:rPr>
        <w:t>high.</w:t>
      </w:r>
      <w:r>
        <w:rPr>
          <w:color w:val="5E5D5E"/>
          <w:spacing w:val="26"/>
        </w:rPr>
        <w:t xml:space="preserve"> </w:t>
      </w:r>
      <w:r>
        <w:rPr>
          <w:color w:val="5E5D5E"/>
        </w:rPr>
        <w:t>Professional</w:t>
      </w:r>
      <w:r>
        <w:rPr>
          <w:color w:val="5E5D5E"/>
          <w:spacing w:val="-7"/>
        </w:rPr>
        <w:t xml:space="preserve"> </w:t>
      </w:r>
      <w:r>
        <w:rPr>
          <w:color w:val="5E5D5E"/>
        </w:rPr>
        <w:t>&amp;</w:t>
      </w:r>
      <w:r>
        <w:rPr>
          <w:color w:val="5E5D5E"/>
          <w:spacing w:val="-6"/>
        </w:rPr>
        <w:t xml:space="preserve"> </w:t>
      </w:r>
      <w:r>
        <w:rPr>
          <w:color w:val="5E5D5E"/>
        </w:rPr>
        <w:t>Support</w:t>
      </w:r>
      <w:r>
        <w:rPr>
          <w:color w:val="5E5D5E"/>
          <w:spacing w:val="-6"/>
        </w:rPr>
        <w:t xml:space="preserve"> </w:t>
      </w:r>
      <w:r>
        <w:rPr>
          <w:color w:val="5E5D5E"/>
        </w:rPr>
        <w:t>Services</w:t>
      </w:r>
      <w:r>
        <w:rPr>
          <w:color w:val="5E5D5E"/>
          <w:spacing w:val="-7"/>
        </w:rPr>
        <w:t xml:space="preserve"> </w:t>
      </w:r>
      <w:r>
        <w:rPr>
          <w:color w:val="5E5D5E"/>
          <w:spacing w:val="-1"/>
        </w:rPr>
        <w:t>averaged</w:t>
      </w:r>
      <w:r>
        <w:rPr>
          <w:color w:val="5E5D5E"/>
          <w:spacing w:val="-6"/>
        </w:rPr>
        <w:t xml:space="preserve"> </w:t>
      </w:r>
      <w:r>
        <w:rPr>
          <w:color w:val="5E5D5E"/>
        </w:rPr>
        <w:t>a</w:t>
      </w:r>
      <w:r>
        <w:rPr>
          <w:color w:val="5E5D5E"/>
          <w:spacing w:val="-6"/>
        </w:rPr>
        <w:t xml:space="preserve"> </w:t>
      </w:r>
      <w:r>
        <w:rPr>
          <w:color w:val="5E5D5E"/>
          <w:spacing w:val="-1"/>
        </w:rPr>
        <w:t>2.1</w:t>
      </w:r>
      <w:r>
        <w:rPr>
          <w:color w:val="5E5D5E"/>
          <w:spacing w:val="-7"/>
        </w:rPr>
        <w:t xml:space="preserve"> </w:t>
      </w:r>
      <w:r>
        <w:rPr>
          <w:color w:val="5E5D5E"/>
          <w:spacing w:val="-1"/>
        </w:rPr>
        <w:t>per</w:t>
      </w:r>
      <w:r>
        <w:rPr>
          <w:color w:val="5E5D5E"/>
          <w:spacing w:val="-6"/>
        </w:rPr>
        <w:t xml:space="preserve"> </w:t>
      </w:r>
      <w:r>
        <w:rPr>
          <w:color w:val="5E5D5E"/>
        </w:rPr>
        <w:t>cent</w:t>
      </w:r>
      <w:r>
        <w:rPr>
          <w:color w:val="5E5D5E"/>
          <w:spacing w:val="-6"/>
        </w:rPr>
        <w:t xml:space="preserve"> </w:t>
      </w:r>
      <w:r>
        <w:rPr>
          <w:color w:val="5E5D5E"/>
        </w:rPr>
        <w:t>ratio</w:t>
      </w:r>
      <w:r>
        <w:rPr>
          <w:color w:val="5E5D5E"/>
          <w:spacing w:val="-7"/>
        </w:rPr>
        <w:t xml:space="preserve"> </w:t>
      </w:r>
      <w:r>
        <w:rPr>
          <w:color w:val="5E5D5E"/>
          <w:spacing w:val="-1"/>
        </w:rPr>
        <w:t>of</w:t>
      </w:r>
      <w:r>
        <w:rPr>
          <w:color w:val="5E5D5E"/>
          <w:spacing w:val="-6"/>
        </w:rPr>
        <w:t xml:space="preserve"> </w:t>
      </w:r>
      <w:r>
        <w:rPr>
          <w:color w:val="5E5D5E"/>
        </w:rPr>
        <w:t>BERD</w:t>
      </w:r>
      <w:r>
        <w:rPr>
          <w:color w:val="5E5D5E"/>
          <w:spacing w:val="-6"/>
        </w:rPr>
        <w:t xml:space="preserve"> </w:t>
      </w:r>
      <w:r>
        <w:rPr>
          <w:color w:val="5E5D5E"/>
        </w:rPr>
        <w:t>spending</w:t>
      </w:r>
      <w:r>
        <w:rPr>
          <w:color w:val="5E5D5E"/>
          <w:spacing w:val="-7"/>
        </w:rPr>
        <w:t xml:space="preserve"> </w:t>
      </w:r>
      <w:r>
        <w:rPr>
          <w:color w:val="5E5D5E"/>
        </w:rPr>
        <w:t>to</w:t>
      </w:r>
      <w:r>
        <w:rPr>
          <w:color w:val="5E5D5E"/>
          <w:spacing w:val="-6"/>
        </w:rPr>
        <w:t xml:space="preserve"> </w:t>
      </w:r>
      <w:r>
        <w:rPr>
          <w:color w:val="5E5D5E"/>
          <w:spacing w:val="-1"/>
        </w:rPr>
        <w:t>output</w:t>
      </w:r>
      <w:r>
        <w:rPr>
          <w:color w:val="5E5D5E"/>
          <w:spacing w:val="24"/>
        </w:rPr>
        <w:t xml:space="preserve"> </w:t>
      </w:r>
      <w:r>
        <w:rPr>
          <w:color w:val="5E5D5E"/>
          <w:spacing w:val="-1"/>
        </w:rPr>
        <w:t xml:space="preserve">over 2008–09 </w:t>
      </w:r>
      <w:r>
        <w:rPr>
          <w:color w:val="5E5D5E"/>
        </w:rPr>
        <w:t xml:space="preserve">to </w:t>
      </w:r>
      <w:r>
        <w:rPr>
          <w:color w:val="5E5D5E"/>
          <w:spacing w:val="-1"/>
        </w:rPr>
        <w:t xml:space="preserve">2013–14, </w:t>
      </w:r>
      <w:r>
        <w:rPr>
          <w:color w:val="5E5D5E"/>
        </w:rPr>
        <w:t>compared</w:t>
      </w:r>
      <w:r>
        <w:rPr>
          <w:color w:val="5E5D5E"/>
          <w:spacing w:val="-1"/>
        </w:rPr>
        <w:t xml:space="preserve"> </w:t>
      </w:r>
      <w:r>
        <w:rPr>
          <w:color w:val="5E5D5E"/>
        </w:rPr>
        <w:t xml:space="preserve">to </w:t>
      </w:r>
      <w:r>
        <w:rPr>
          <w:color w:val="5E5D5E"/>
          <w:spacing w:val="-1"/>
        </w:rPr>
        <w:t>1.5 per</w:t>
      </w:r>
      <w:r>
        <w:rPr>
          <w:color w:val="5E5D5E"/>
        </w:rPr>
        <w:t xml:space="preserve"> cent</w:t>
      </w:r>
      <w:r>
        <w:rPr>
          <w:color w:val="5E5D5E"/>
          <w:spacing w:val="-1"/>
        </w:rPr>
        <w:t xml:space="preserve"> </w:t>
      </w:r>
      <w:r>
        <w:rPr>
          <w:color w:val="5E5D5E"/>
        </w:rPr>
        <w:t>for</w:t>
      </w:r>
      <w:r>
        <w:rPr>
          <w:color w:val="5E5D5E"/>
          <w:spacing w:val="-1"/>
        </w:rPr>
        <w:t xml:space="preserve"> all</w:t>
      </w:r>
      <w:r>
        <w:rPr>
          <w:color w:val="5E5D5E"/>
        </w:rPr>
        <w:t xml:space="preserve"> </w:t>
      </w:r>
      <w:r>
        <w:rPr>
          <w:color w:val="5E5D5E"/>
          <w:spacing w:val="-1"/>
        </w:rPr>
        <w:t xml:space="preserve">industries. </w:t>
      </w:r>
      <w:r>
        <w:rPr>
          <w:color w:val="5E5D5E"/>
        </w:rPr>
        <w:t>IP</w:t>
      </w:r>
      <w:r>
        <w:rPr>
          <w:color w:val="5E5D5E"/>
          <w:spacing w:val="-4"/>
        </w:rPr>
        <w:t xml:space="preserve"> </w:t>
      </w:r>
      <w:r>
        <w:rPr>
          <w:color w:val="5E5D5E"/>
          <w:spacing w:val="-1"/>
        </w:rPr>
        <w:t xml:space="preserve">patent activity </w:t>
      </w:r>
      <w:r>
        <w:rPr>
          <w:color w:val="5E5D5E"/>
        </w:rPr>
        <w:t>for</w:t>
      </w:r>
      <w:r>
        <w:rPr>
          <w:color w:val="5E5D5E"/>
          <w:spacing w:val="30"/>
          <w:w w:val="99"/>
        </w:rPr>
        <w:t xml:space="preserve"> </w:t>
      </w:r>
      <w:r>
        <w:rPr>
          <w:color w:val="5E5D5E"/>
        </w:rPr>
        <w:t>Professional</w:t>
      </w:r>
      <w:r>
        <w:rPr>
          <w:color w:val="5E5D5E"/>
          <w:spacing w:val="-2"/>
        </w:rPr>
        <w:t xml:space="preserve"> </w:t>
      </w:r>
      <w:r>
        <w:rPr>
          <w:color w:val="5E5D5E"/>
        </w:rPr>
        <w:t>&amp;</w:t>
      </w:r>
      <w:r>
        <w:rPr>
          <w:color w:val="5E5D5E"/>
          <w:spacing w:val="-1"/>
        </w:rPr>
        <w:t xml:space="preserve"> </w:t>
      </w:r>
      <w:r>
        <w:rPr>
          <w:color w:val="5E5D5E"/>
        </w:rPr>
        <w:t>Support</w:t>
      </w:r>
      <w:r>
        <w:rPr>
          <w:color w:val="5E5D5E"/>
          <w:spacing w:val="-1"/>
        </w:rPr>
        <w:t xml:space="preserve"> </w:t>
      </w:r>
      <w:r>
        <w:rPr>
          <w:color w:val="5E5D5E"/>
        </w:rPr>
        <w:t>Services</w:t>
      </w:r>
      <w:r>
        <w:rPr>
          <w:color w:val="5E5D5E"/>
          <w:spacing w:val="-2"/>
        </w:rPr>
        <w:t xml:space="preserve"> </w:t>
      </w:r>
      <w:r>
        <w:rPr>
          <w:color w:val="5E5D5E"/>
          <w:spacing w:val="-1"/>
        </w:rPr>
        <w:t>is</w:t>
      </w:r>
      <w:r>
        <w:rPr>
          <w:color w:val="5E5D5E"/>
        </w:rPr>
        <w:t xml:space="preserve"> </w:t>
      </w:r>
      <w:r>
        <w:rPr>
          <w:color w:val="5E5D5E"/>
          <w:spacing w:val="-1"/>
        </w:rPr>
        <w:t>on par with</w:t>
      </w:r>
      <w:r>
        <w:rPr>
          <w:color w:val="5E5D5E"/>
        </w:rPr>
        <w:t xml:space="preserve"> that</w:t>
      </w:r>
      <w:r>
        <w:rPr>
          <w:color w:val="5E5D5E"/>
          <w:spacing w:val="-2"/>
        </w:rPr>
        <w:t xml:space="preserve"> </w:t>
      </w:r>
      <w:r>
        <w:rPr>
          <w:color w:val="5E5D5E"/>
          <w:spacing w:val="-1"/>
        </w:rPr>
        <w:t>of</w:t>
      </w:r>
      <w:r>
        <w:rPr>
          <w:color w:val="5E5D5E"/>
        </w:rPr>
        <w:t xml:space="preserve"> </w:t>
      </w:r>
      <w:r>
        <w:rPr>
          <w:color w:val="5E5D5E"/>
          <w:spacing w:val="-1"/>
        </w:rPr>
        <w:t>other industries.</w:t>
      </w:r>
    </w:p>
    <w:p w:rsidR="002F76B6" w:rsidRDefault="002F76B6">
      <w:pPr>
        <w:spacing w:before="14" w:line="220" w:lineRule="exact"/>
      </w:pPr>
    </w:p>
    <w:p w:rsidR="002F76B6" w:rsidRDefault="00F32A52" w:rsidP="00E67626">
      <w:pPr>
        <w:pStyle w:val="Heading3"/>
      </w:pPr>
      <w:r>
        <w:t>ICT</w:t>
      </w:r>
      <w:r>
        <w:rPr>
          <w:spacing w:val="-7"/>
        </w:rPr>
        <w:t xml:space="preserve"> </w:t>
      </w:r>
      <w:r>
        <w:t>&amp;</w:t>
      </w:r>
      <w:r>
        <w:rPr>
          <w:spacing w:val="-1"/>
        </w:rPr>
        <w:t xml:space="preserve"> </w:t>
      </w:r>
      <w:r>
        <w:t>the</w:t>
      </w:r>
      <w:r>
        <w:rPr>
          <w:spacing w:val="-2"/>
        </w:rPr>
        <w:t xml:space="preserve"> </w:t>
      </w:r>
      <w:r>
        <w:rPr>
          <w:spacing w:val="-1"/>
        </w:rPr>
        <w:t xml:space="preserve">Digital </w:t>
      </w:r>
      <w:r>
        <w:t>Economy</w:t>
      </w:r>
      <w:r>
        <w:rPr>
          <w:spacing w:val="-2"/>
        </w:rPr>
        <w:t xml:space="preserve"> </w:t>
      </w:r>
      <w:r>
        <w:rPr>
          <w:spacing w:val="-1"/>
        </w:rPr>
        <w:t xml:space="preserve">provide </w:t>
      </w:r>
      <w:r>
        <w:t>services</w:t>
      </w:r>
      <w:r>
        <w:rPr>
          <w:spacing w:val="-2"/>
        </w:rPr>
        <w:t xml:space="preserve"> </w:t>
      </w:r>
      <w:r>
        <w:rPr>
          <w:spacing w:val="-1"/>
        </w:rPr>
        <w:t>which</w:t>
      </w:r>
      <w:r w:rsidR="00E67626">
        <w:rPr>
          <w:spacing w:val="22"/>
        </w:rPr>
        <w:br/>
      </w:r>
      <w:r>
        <w:rPr>
          <w:spacing w:val="-1"/>
        </w:rPr>
        <w:t>allow</w:t>
      </w:r>
      <w:r>
        <w:rPr>
          <w:spacing w:val="-2"/>
        </w:rPr>
        <w:t xml:space="preserve"> </w:t>
      </w:r>
      <w:r>
        <w:rPr>
          <w:spacing w:val="-1"/>
        </w:rPr>
        <w:t>businesses</w:t>
      </w:r>
      <w:r>
        <w:t xml:space="preserve"> to</w:t>
      </w:r>
      <w:r>
        <w:rPr>
          <w:spacing w:val="-2"/>
        </w:rPr>
        <w:t xml:space="preserve"> </w:t>
      </w:r>
      <w:r>
        <w:t>communicate</w:t>
      </w:r>
      <w:r>
        <w:rPr>
          <w:spacing w:val="-1"/>
        </w:rPr>
        <w:t xml:space="preserve"> and leverage</w:t>
      </w:r>
      <w:r w:rsidR="00E67626">
        <w:rPr>
          <w:spacing w:val="23"/>
        </w:rPr>
        <w:br/>
      </w:r>
      <w:r>
        <w:t>computer</w:t>
      </w:r>
      <w:r>
        <w:rPr>
          <w:spacing w:val="-12"/>
        </w:rPr>
        <w:t xml:space="preserve"> </w:t>
      </w:r>
      <w:r>
        <w:t>systems</w:t>
      </w:r>
    </w:p>
    <w:p w:rsidR="002F76B6" w:rsidRDefault="00F32A52">
      <w:pPr>
        <w:pStyle w:val="BodyText"/>
        <w:spacing w:before="107" w:line="271" w:lineRule="auto"/>
        <w:ind w:left="871" w:right="117"/>
        <w:jc w:val="both"/>
      </w:pPr>
      <w:r>
        <w:rPr>
          <w:color w:val="5E5D5E"/>
        </w:rPr>
        <w:t>ICT</w:t>
      </w:r>
      <w:r>
        <w:rPr>
          <w:color w:val="5E5D5E"/>
          <w:spacing w:val="7"/>
        </w:rPr>
        <w:t xml:space="preserve"> </w:t>
      </w:r>
      <w:r>
        <w:rPr>
          <w:color w:val="5E5D5E"/>
        </w:rPr>
        <w:t>&amp;</w:t>
      </w:r>
      <w:r>
        <w:rPr>
          <w:color w:val="5E5D5E"/>
          <w:spacing w:val="12"/>
        </w:rPr>
        <w:t xml:space="preserve"> </w:t>
      </w:r>
      <w:r>
        <w:rPr>
          <w:color w:val="5E5D5E"/>
        </w:rPr>
        <w:t>the</w:t>
      </w:r>
      <w:r>
        <w:rPr>
          <w:color w:val="5E5D5E"/>
          <w:spacing w:val="11"/>
        </w:rPr>
        <w:t xml:space="preserve"> </w:t>
      </w:r>
      <w:r>
        <w:rPr>
          <w:color w:val="5E5D5E"/>
          <w:spacing w:val="-1"/>
        </w:rPr>
        <w:t>Digital</w:t>
      </w:r>
      <w:r>
        <w:rPr>
          <w:color w:val="5E5D5E"/>
          <w:spacing w:val="12"/>
        </w:rPr>
        <w:t xml:space="preserve"> </w:t>
      </w:r>
      <w:r>
        <w:rPr>
          <w:color w:val="5E5D5E"/>
        </w:rPr>
        <w:t>Economy</w:t>
      </w:r>
      <w:r>
        <w:rPr>
          <w:color w:val="5E5D5E"/>
          <w:spacing w:val="11"/>
        </w:rPr>
        <w:t xml:space="preserve"> </w:t>
      </w:r>
      <w:r>
        <w:rPr>
          <w:color w:val="5E5D5E"/>
          <w:spacing w:val="-1"/>
        </w:rPr>
        <w:t>businesses</w:t>
      </w:r>
      <w:r>
        <w:rPr>
          <w:color w:val="5E5D5E"/>
          <w:spacing w:val="12"/>
        </w:rPr>
        <w:t xml:space="preserve"> </w:t>
      </w:r>
      <w:r>
        <w:rPr>
          <w:color w:val="5E5D5E"/>
          <w:spacing w:val="-1"/>
        </w:rPr>
        <w:t>provide</w:t>
      </w:r>
      <w:r>
        <w:rPr>
          <w:color w:val="5E5D5E"/>
          <w:spacing w:val="12"/>
        </w:rPr>
        <w:t xml:space="preserve"> </w:t>
      </w:r>
      <w:r>
        <w:rPr>
          <w:color w:val="5E5D5E"/>
          <w:spacing w:val="-1"/>
        </w:rPr>
        <w:t>digital</w:t>
      </w:r>
      <w:r>
        <w:rPr>
          <w:color w:val="5E5D5E"/>
          <w:spacing w:val="11"/>
        </w:rPr>
        <w:t xml:space="preserve"> </w:t>
      </w:r>
      <w:r>
        <w:rPr>
          <w:color w:val="5E5D5E"/>
          <w:spacing w:val="-1"/>
        </w:rPr>
        <w:t>and</w:t>
      </w:r>
      <w:r>
        <w:rPr>
          <w:color w:val="5E5D5E"/>
          <w:spacing w:val="12"/>
        </w:rPr>
        <w:t xml:space="preserve"> </w:t>
      </w:r>
      <w:r>
        <w:rPr>
          <w:color w:val="5E5D5E"/>
          <w:spacing w:val="-1"/>
        </w:rPr>
        <w:t>internet-based</w:t>
      </w:r>
      <w:r>
        <w:rPr>
          <w:color w:val="5E5D5E"/>
          <w:spacing w:val="12"/>
        </w:rPr>
        <w:t xml:space="preserve"> </w:t>
      </w:r>
      <w:r>
        <w:rPr>
          <w:color w:val="5E5D5E"/>
        </w:rPr>
        <w:t>communication</w:t>
      </w:r>
      <w:r>
        <w:rPr>
          <w:color w:val="5E5D5E"/>
          <w:spacing w:val="27"/>
        </w:rPr>
        <w:t xml:space="preserve"> </w:t>
      </w:r>
      <w:r>
        <w:rPr>
          <w:color w:val="5E5D5E"/>
        </w:rPr>
        <w:t>services</w:t>
      </w:r>
      <w:r>
        <w:rPr>
          <w:color w:val="5E5D5E"/>
          <w:spacing w:val="-5"/>
        </w:rPr>
        <w:t xml:space="preserve"> </w:t>
      </w:r>
      <w:r>
        <w:rPr>
          <w:color w:val="5E5D5E"/>
        </w:rPr>
        <w:t>to</w:t>
      </w:r>
      <w:r>
        <w:rPr>
          <w:color w:val="5E5D5E"/>
          <w:spacing w:val="-4"/>
        </w:rPr>
        <w:t xml:space="preserve"> </w:t>
      </w:r>
      <w:r>
        <w:rPr>
          <w:color w:val="5E5D5E"/>
          <w:spacing w:val="-1"/>
        </w:rPr>
        <w:t>other</w:t>
      </w:r>
      <w:r>
        <w:rPr>
          <w:color w:val="5E5D5E"/>
          <w:spacing w:val="-4"/>
        </w:rPr>
        <w:t xml:space="preserve"> </w:t>
      </w:r>
      <w:r>
        <w:rPr>
          <w:color w:val="5E5D5E"/>
          <w:spacing w:val="-1"/>
        </w:rPr>
        <w:t>businesses,</w:t>
      </w:r>
      <w:r>
        <w:rPr>
          <w:color w:val="5E5D5E"/>
          <w:spacing w:val="-5"/>
        </w:rPr>
        <w:t xml:space="preserve"> </w:t>
      </w:r>
      <w:r>
        <w:rPr>
          <w:color w:val="5E5D5E"/>
          <w:spacing w:val="-1"/>
        </w:rPr>
        <w:t>and</w:t>
      </w:r>
      <w:r>
        <w:rPr>
          <w:color w:val="5E5D5E"/>
          <w:spacing w:val="-4"/>
        </w:rPr>
        <w:t xml:space="preserve"> </w:t>
      </w:r>
      <w:r>
        <w:rPr>
          <w:color w:val="5E5D5E"/>
        </w:rPr>
        <w:t>technical</w:t>
      </w:r>
      <w:r>
        <w:rPr>
          <w:color w:val="5E5D5E"/>
          <w:spacing w:val="-5"/>
        </w:rPr>
        <w:t xml:space="preserve"> </w:t>
      </w:r>
      <w:r>
        <w:rPr>
          <w:color w:val="5E5D5E"/>
          <w:spacing w:val="-1"/>
        </w:rPr>
        <w:t>assistance</w:t>
      </w:r>
      <w:r>
        <w:rPr>
          <w:color w:val="5E5D5E"/>
          <w:spacing w:val="-4"/>
        </w:rPr>
        <w:t xml:space="preserve"> </w:t>
      </w:r>
      <w:r>
        <w:rPr>
          <w:color w:val="5E5D5E"/>
        </w:rPr>
        <w:t>through</w:t>
      </w:r>
      <w:r>
        <w:rPr>
          <w:color w:val="5E5D5E"/>
          <w:spacing w:val="-4"/>
        </w:rPr>
        <w:t xml:space="preserve"> </w:t>
      </w:r>
      <w:r>
        <w:rPr>
          <w:color w:val="5E5D5E"/>
        </w:rPr>
        <w:t>IT</w:t>
      </w:r>
      <w:r>
        <w:rPr>
          <w:color w:val="5E5D5E"/>
          <w:spacing w:val="-8"/>
        </w:rPr>
        <w:t xml:space="preserve"> </w:t>
      </w:r>
      <w:r>
        <w:rPr>
          <w:color w:val="5E5D5E"/>
        </w:rPr>
        <w:t>consulting</w:t>
      </w:r>
      <w:r>
        <w:rPr>
          <w:color w:val="5E5D5E"/>
          <w:spacing w:val="-4"/>
        </w:rPr>
        <w:t xml:space="preserve"> </w:t>
      </w:r>
      <w:r>
        <w:rPr>
          <w:color w:val="5E5D5E"/>
        </w:rPr>
        <w:t>services.</w:t>
      </w:r>
      <w:r>
        <w:rPr>
          <w:color w:val="5E5D5E"/>
          <w:spacing w:val="-9"/>
        </w:rPr>
        <w:t xml:space="preserve"> </w:t>
      </w:r>
      <w:r>
        <w:rPr>
          <w:color w:val="5E5D5E"/>
        </w:rPr>
        <w:t>The</w:t>
      </w:r>
      <w:r>
        <w:rPr>
          <w:color w:val="5E5D5E"/>
          <w:spacing w:val="25"/>
        </w:rPr>
        <w:t xml:space="preserve"> </w:t>
      </w:r>
      <w:r>
        <w:rPr>
          <w:color w:val="5E5D5E"/>
          <w:spacing w:val="-1"/>
        </w:rPr>
        <w:t>importance</w:t>
      </w:r>
      <w:r>
        <w:rPr>
          <w:color w:val="5E5D5E"/>
          <w:spacing w:val="19"/>
        </w:rPr>
        <w:t xml:space="preserve"> </w:t>
      </w:r>
      <w:r>
        <w:rPr>
          <w:color w:val="5E5D5E"/>
          <w:spacing w:val="-1"/>
        </w:rPr>
        <w:t>of</w:t>
      </w:r>
      <w:r>
        <w:rPr>
          <w:color w:val="5E5D5E"/>
          <w:spacing w:val="19"/>
        </w:rPr>
        <w:t xml:space="preserve"> </w:t>
      </w:r>
      <w:r>
        <w:rPr>
          <w:color w:val="5E5D5E"/>
        </w:rPr>
        <w:t>these</w:t>
      </w:r>
      <w:r>
        <w:rPr>
          <w:color w:val="5E5D5E"/>
          <w:spacing w:val="18"/>
        </w:rPr>
        <w:t xml:space="preserve"> </w:t>
      </w:r>
      <w:r>
        <w:rPr>
          <w:color w:val="5E5D5E"/>
        </w:rPr>
        <w:t>sorts</w:t>
      </w:r>
      <w:r>
        <w:rPr>
          <w:color w:val="5E5D5E"/>
          <w:spacing w:val="19"/>
        </w:rPr>
        <w:t xml:space="preserve"> </w:t>
      </w:r>
      <w:r>
        <w:rPr>
          <w:color w:val="5E5D5E"/>
          <w:spacing w:val="-1"/>
        </w:rPr>
        <w:t>of</w:t>
      </w:r>
      <w:r>
        <w:rPr>
          <w:color w:val="5E5D5E"/>
          <w:spacing w:val="19"/>
        </w:rPr>
        <w:t xml:space="preserve"> </w:t>
      </w:r>
      <w:r>
        <w:rPr>
          <w:color w:val="5E5D5E"/>
        </w:rPr>
        <w:t>services</w:t>
      </w:r>
      <w:r>
        <w:rPr>
          <w:color w:val="5E5D5E"/>
          <w:spacing w:val="19"/>
        </w:rPr>
        <w:t xml:space="preserve"> </w:t>
      </w:r>
      <w:r>
        <w:rPr>
          <w:color w:val="5E5D5E"/>
          <w:spacing w:val="-1"/>
        </w:rPr>
        <w:t>are</w:t>
      </w:r>
      <w:r>
        <w:rPr>
          <w:color w:val="5E5D5E"/>
          <w:spacing w:val="19"/>
        </w:rPr>
        <w:t xml:space="preserve"> </w:t>
      </w:r>
      <w:r>
        <w:rPr>
          <w:color w:val="5E5D5E"/>
        </w:rPr>
        <w:t>such</w:t>
      </w:r>
      <w:r>
        <w:rPr>
          <w:color w:val="5E5D5E"/>
          <w:spacing w:val="18"/>
        </w:rPr>
        <w:t xml:space="preserve"> </w:t>
      </w:r>
      <w:r>
        <w:rPr>
          <w:color w:val="5E5D5E"/>
        </w:rPr>
        <w:t>that</w:t>
      </w:r>
      <w:r>
        <w:rPr>
          <w:color w:val="5E5D5E"/>
          <w:spacing w:val="18"/>
        </w:rPr>
        <w:t xml:space="preserve"> </w:t>
      </w:r>
      <w:r>
        <w:rPr>
          <w:color w:val="5E5D5E"/>
        </w:rPr>
        <w:t>ICT</w:t>
      </w:r>
      <w:r>
        <w:rPr>
          <w:color w:val="5E5D5E"/>
          <w:spacing w:val="15"/>
        </w:rPr>
        <w:t xml:space="preserve"> </w:t>
      </w:r>
      <w:r>
        <w:rPr>
          <w:color w:val="5E5D5E"/>
        </w:rPr>
        <w:t>technology</w:t>
      </w:r>
      <w:r>
        <w:rPr>
          <w:color w:val="5E5D5E"/>
          <w:spacing w:val="18"/>
        </w:rPr>
        <w:t xml:space="preserve"> </w:t>
      </w:r>
      <w:r>
        <w:rPr>
          <w:color w:val="5E5D5E"/>
          <w:spacing w:val="-1"/>
        </w:rPr>
        <w:t>has</w:t>
      </w:r>
      <w:r>
        <w:rPr>
          <w:color w:val="5E5D5E"/>
          <w:spacing w:val="19"/>
        </w:rPr>
        <w:t xml:space="preserve"> </w:t>
      </w:r>
      <w:r>
        <w:rPr>
          <w:color w:val="5E5D5E"/>
          <w:spacing w:val="-1"/>
        </w:rPr>
        <w:t>been</w:t>
      </w:r>
      <w:r>
        <w:rPr>
          <w:color w:val="5E5D5E"/>
          <w:spacing w:val="19"/>
        </w:rPr>
        <w:t xml:space="preserve"> </w:t>
      </w:r>
      <w:r>
        <w:rPr>
          <w:color w:val="5E5D5E"/>
        </w:rPr>
        <w:t>called</w:t>
      </w:r>
      <w:r>
        <w:rPr>
          <w:color w:val="5E5D5E"/>
          <w:spacing w:val="19"/>
        </w:rPr>
        <w:t xml:space="preserve"> </w:t>
      </w:r>
      <w:r>
        <w:rPr>
          <w:color w:val="5E5D5E"/>
        </w:rPr>
        <w:t>the</w:t>
      </w:r>
      <w:r>
        <w:rPr>
          <w:color w:val="5E5D5E"/>
          <w:spacing w:val="27"/>
        </w:rPr>
        <w:t xml:space="preserve"> </w:t>
      </w:r>
      <w:r>
        <w:rPr>
          <w:color w:val="5E5D5E"/>
          <w:spacing w:val="-1"/>
        </w:rPr>
        <w:t>‘enabling</w:t>
      </w:r>
      <w:r>
        <w:rPr>
          <w:color w:val="5E5D5E"/>
          <w:spacing w:val="18"/>
        </w:rPr>
        <w:t xml:space="preserve"> </w:t>
      </w:r>
      <w:r>
        <w:rPr>
          <w:color w:val="5E5D5E"/>
          <w:spacing w:val="-1"/>
        </w:rPr>
        <w:t>utility’</w:t>
      </w:r>
      <w:r>
        <w:rPr>
          <w:color w:val="5E5D5E"/>
          <w:spacing w:val="10"/>
        </w:rPr>
        <w:t xml:space="preserve"> </w:t>
      </w:r>
      <w:r>
        <w:rPr>
          <w:color w:val="5E5D5E"/>
          <w:spacing w:val="-1"/>
        </w:rPr>
        <w:t>of</w:t>
      </w:r>
      <w:r>
        <w:rPr>
          <w:color w:val="5E5D5E"/>
          <w:spacing w:val="18"/>
        </w:rPr>
        <w:t xml:space="preserve"> </w:t>
      </w:r>
      <w:r>
        <w:rPr>
          <w:color w:val="5E5D5E"/>
        </w:rPr>
        <w:t>the</w:t>
      </w:r>
      <w:r>
        <w:rPr>
          <w:color w:val="5E5D5E"/>
          <w:spacing w:val="17"/>
        </w:rPr>
        <w:t xml:space="preserve"> </w:t>
      </w:r>
      <w:r>
        <w:rPr>
          <w:color w:val="5E5D5E"/>
        </w:rPr>
        <w:t>modern</w:t>
      </w:r>
      <w:r>
        <w:rPr>
          <w:color w:val="5E5D5E"/>
          <w:spacing w:val="18"/>
        </w:rPr>
        <w:t xml:space="preserve"> </w:t>
      </w:r>
      <w:r>
        <w:rPr>
          <w:color w:val="5E5D5E"/>
          <w:spacing w:val="-1"/>
        </w:rPr>
        <w:t>age.</w:t>
      </w:r>
      <w:r>
        <w:rPr>
          <w:rFonts w:cs="Arial"/>
          <w:b/>
          <w:bCs/>
          <w:color w:val="5E5D5E"/>
          <w:spacing w:val="-1"/>
          <w:position w:val="7"/>
          <w:sz w:val="11"/>
          <w:szCs w:val="11"/>
        </w:rPr>
        <w:t>85</w:t>
      </w:r>
      <w:r>
        <w:rPr>
          <w:rFonts w:cs="Arial"/>
          <w:b/>
          <w:bCs/>
          <w:color w:val="5E5D5E"/>
          <w:spacing w:val="8"/>
          <w:position w:val="7"/>
          <w:sz w:val="11"/>
          <w:szCs w:val="11"/>
        </w:rPr>
        <w:t xml:space="preserve"> </w:t>
      </w:r>
      <w:r>
        <w:rPr>
          <w:color w:val="5E5D5E"/>
        </w:rPr>
        <w:t>The</w:t>
      </w:r>
      <w:r>
        <w:rPr>
          <w:color w:val="5E5D5E"/>
          <w:spacing w:val="7"/>
        </w:rPr>
        <w:t xml:space="preserve"> </w:t>
      </w:r>
      <w:r>
        <w:rPr>
          <w:color w:val="5E5D5E"/>
          <w:spacing w:val="-1"/>
        </w:rPr>
        <w:t>ABS’s</w:t>
      </w:r>
      <w:r>
        <w:rPr>
          <w:color w:val="5E5D5E"/>
          <w:spacing w:val="17"/>
        </w:rPr>
        <w:t xml:space="preserve"> </w:t>
      </w:r>
      <w:r>
        <w:rPr>
          <w:rFonts w:cs="Arial"/>
          <w:i/>
          <w:color w:val="5E5D5E"/>
        </w:rPr>
        <w:t>Business</w:t>
      </w:r>
      <w:r>
        <w:rPr>
          <w:rFonts w:cs="Arial"/>
          <w:i/>
          <w:color w:val="5E5D5E"/>
          <w:spacing w:val="18"/>
        </w:rPr>
        <w:t xml:space="preserve"> </w:t>
      </w:r>
      <w:r>
        <w:rPr>
          <w:rFonts w:cs="Arial"/>
          <w:i/>
          <w:color w:val="5E5D5E"/>
          <w:spacing w:val="-1"/>
        </w:rPr>
        <w:t>Characteristics</w:t>
      </w:r>
      <w:r>
        <w:rPr>
          <w:rFonts w:cs="Arial"/>
          <w:i/>
          <w:color w:val="5E5D5E"/>
          <w:spacing w:val="18"/>
        </w:rPr>
        <w:t xml:space="preserve"> </w:t>
      </w:r>
      <w:r>
        <w:rPr>
          <w:rFonts w:cs="Arial"/>
          <w:i/>
          <w:color w:val="5E5D5E"/>
        </w:rPr>
        <w:t>Survey</w:t>
      </w:r>
      <w:r>
        <w:rPr>
          <w:rFonts w:cs="Arial"/>
          <w:i/>
          <w:color w:val="5E5D5E"/>
          <w:spacing w:val="18"/>
        </w:rPr>
        <w:t xml:space="preserve"> </w:t>
      </w:r>
      <w:r>
        <w:rPr>
          <w:color w:val="5E5D5E"/>
        </w:rPr>
        <w:t>shows</w:t>
      </w:r>
      <w:r>
        <w:rPr>
          <w:color w:val="5E5D5E"/>
          <w:spacing w:val="29"/>
        </w:rPr>
        <w:t xml:space="preserve"> </w:t>
      </w:r>
      <w:r>
        <w:rPr>
          <w:color w:val="5E5D5E"/>
          <w:spacing w:val="-1"/>
        </w:rPr>
        <w:t>internet</w:t>
      </w:r>
      <w:r>
        <w:rPr>
          <w:color w:val="5E5D5E"/>
          <w:spacing w:val="-4"/>
        </w:rPr>
        <w:t xml:space="preserve"> </w:t>
      </w:r>
      <w:r>
        <w:rPr>
          <w:color w:val="5E5D5E"/>
          <w:spacing w:val="-1"/>
        </w:rPr>
        <w:t>access,</w:t>
      </w:r>
      <w:r>
        <w:rPr>
          <w:color w:val="5E5D5E"/>
          <w:spacing w:val="-4"/>
        </w:rPr>
        <w:t xml:space="preserve"> </w:t>
      </w:r>
      <w:r>
        <w:rPr>
          <w:color w:val="5E5D5E"/>
          <w:spacing w:val="-1"/>
        </w:rPr>
        <w:t>internet-based</w:t>
      </w:r>
      <w:r>
        <w:rPr>
          <w:color w:val="5E5D5E"/>
          <w:spacing w:val="-4"/>
        </w:rPr>
        <w:t xml:space="preserve"> </w:t>
      </w:r>
      <w:r>
        <w:rPr>
          <w:color w:val="5E5D5E"/>
        </w:rPr>
        <w:t>commercial</w:t>
      </w:r>
      <w:r>
        <w:rPr>
          <w:color w:val="5E5D5E"/>
          <w:spacing w:val="-5"/>
        </w:rPr>
        <w:t xml:space="preserve"> </w:t>
      </w:r>
      <w:r>
        <w:rPr>
          <w:color w:val="5E5D5E"/>
        </w:rPr>
        <w:t>transactions</w:t>
      </w:r>
      <w:r>
        <w:rPr>
          <w:color w:val="5E5D5E"/>
          <w:spacing w:val="-6"/>
        </w:rPr>
        <w:t xml:space="preserve"> </w:t>
      </w:r>
      <w:r>
        <w:rPr>
          <w:color w:val="5E5D5E"/>
          <w:spacing w:val="-1"/>
        </w:rPr>
        <w:t>and</w:t>
      </w:r>
      <w:r>
        <w:rPr>
          <w:color w:val="5E5D5E"/>
          <w:spacing w:val="-5"/>
        </w:rPr>
        <w:t xml:space="preserve"> </w:t>
      </w:r>
      <w:r>
        <w:rPr>
          <w:color w:val="5E5D5E"/>
          <w:spacing w:val="-1"/>
        </w:rPr>
        <w:t>internet-derived</w:t>
      </w:r>
      <w:r>
        <w:rPr>
          <w:color w:val="5E5D5E"/>
          <w:spacing w:val="-4"/>
        </w:rPr>
        <w:t xml:space="preserve"> </w:t>
      </w:r>
      <w:r>
        <w:rPr>
          <w:color w:val="5E5D5E"/>
          <w:spacing w:val="-1"/>
        </w:rPr>
        <w:t>income</w:t>
      </w:r>
      <w:r>
        <w:rPr>
          <w:color w:val="5E5D5E"/>
          <w:spacing w:val="-4"/>
        </w:rPr>
        <w:t xml:space="preserve"> </w:t>
      </w:r>
      <w:r>
        <w:rPr>
          <w:color w:val="5E5D5E"/>
          <w:spacing w:val="-1"/>
        </w:rPr>
        <w:t>have</w:t>
      </w:r>
      <w:r>
        <w:rPr>
          <w:color w:val="5E5D5E"/>
          <w:spacing w:val="26"/>
        </w:rPr>
        <w:t xml:space="preserve"> </w:t>
      </w:r>
      <w:r>
        <w:rPr>
          <w:color w:val="5E5D5E"/>
          <w:spacing w:val="-1"/>
        </w:rPr>
        <w:t xml:space="preserve">increased </w:t>
      </w:r>
      <w:r>
        <w:rPr>
          <w:color w:val="5E5D5E"/>
        </w:rPr>
        <w:t>for</w:t>
      </w:r>
      <w:r>
        <w:rPr>
          <w:color w:val="5E5D5E"/>
          <w:spacing w:val="-2"/>
        </w:rPr>
        <w:t xml:space="preserve"> </w:t>
      </w:r>
      <w:r>
        <w:rPr>
          <w:color w:val="5E5D5E"/>
          <w:spacing w:val="-1"/>
        </w:rPr>
        <w:t xml:space="preserve">each </w:t>
      </w:r>
      <w:r>
        <w:rPr>
          <w:color w:val="5E5D5E"/>
        </w:rPr>
        <w:t>year</w:t>
      </w:r>
      <w:r>
        <w:rPr>
          <w:color w:val="5E5D5E"/>
          <w:spacing w:val="-2"/>
        </w:rPr>
        <w:t xml:space="preserve"> </w:t>
      </w:r>
      <w:r>
        <w:rPr>
          <w:color w:val="5E5D5E"/>
          <w:spacing w:val="-1"/>
        </w:rPr>
        <w:t>of</w:t>
      </w:r>
      <w:r>
        <w:rPr>
          <w:color w:val="5E5D5E"/>
        </w:rPr>
        <w:t xml:space="preserve"> the</w:t>
      </w:r>
      <w:r>
        <w:rPr>
          <w:color w:val="5E5D5E"/>
          <w:spacing w:val="-2"/>
        </w:rPr>
        <w:t xml:space="preserve"> </w:t>
      </w:r>
      <w:r>
        <w:rPr>
          <w:color w:val="5E5D5E"/>
          <w:spacing w:val="-3"/>
        </w:rPr>
        <w:t>survey.</w:t>
      </w:r>
      <w:r>
        <w:rPr>
          <w:color w:val="5E5D5E"/>
          <w:spacing w:val="-1"/>
        </w:rPr>
        <w:t xml:space="preserve"> </w:t>
      </w:r>
      <w:r>
        <w:rPr>
          <w:color w:val="5E5D5E"/>
        </w:rPr>
        <w:t>In</w:t>
      </w:r>
      <w:r>
        <w:rPr>
          <w:color w:val="5E5D5E"/>
          <w:spacing w:val="-2"/>
        </w:rPr>
        <w:t xml:space="preserve"> </w:t>
      </w:r>
      <w:r>
        <w:rPr>
          <w:color w:val="5E5D5E"/>
          <w:spacing w:val="-1"/>
        </w:rPr>
        <w:t>2013–14:</w:t>
      </w:r>
    </w:p>
    <w:p w:rsidR="002F76B6" w:rsidRDefault="00F32A52">
      <w:pPr>
        <w:pStyle w:val="BodyText"/>
        <w:numPr>
          <w:ilvl w:val="1"/>
          <w:numId w:val="14"/>
        </w:numPr>
        <w:tabs>
          <w:tab w:val="left" w:pos="1155"/>
        </w:tabs>
        <w:spacing w:before="57"/>
        <w:ind w:hanging="283"/>
        <w:jc w:val="both"/>
      </w:pPr>
      <w:r>
        <w:rPr>
          <w:color w:val="5E5D5E"/>
          <w:spacing w:val="-1"/>
        </w:rPr>
        <w:t>94.7 per</w:t>
      </w:r>
      <w:r>
        <w:rPr>
          <w:color w:val="5E5D5E"/>
        </w:rPr>
        <w:t xml:space="preserve"> cent</w:t>
      </w:r>
      <w:r>
        <w:rPr>
          <w:color w:val="5E5D5E"/>
          <w:spacing w:val="-1"/>
        </w:rPr>
        <w:t xml:space="preserve"> of</w:t>
      </w:r>
      <w:r>
        <w:rPr>
          <w:color w:val="5E5D5E"/>
        </w:rPr>
        <w:t xml:space="preserve"> </w:t>
      </w:r>
      <w:r>
        <w:rPr>
          <w:color w:val="5E5D5E"/>
          <w:spacing w:val="-1"/>
        </w:rPr>
        <w:t>businesses had</w:t>
      </w:r>
      <w:r>
        <w:rPr>
          <w:color w:val="5E5D5E"/>
        </w:rPr>
        <w:t xml:space="preserve"> </w:t>
      </w:r>
      <w:r>
        <w:rPr>
          <w:color w:val="5E5D5E"/>
          <w:spacing w:val="-1"/>
        </w:rPr>
        <w:t>internet</w:t>
      </w:r>
      <w:r>
        <w:rPr>
          <w:color w:val="5E5D5E"/>
        </w:rPr>
        <w:t xml:space="preserve"> </w:t>
      </w:r>
      <w:r>
        <w:rPr>
          <w:color w:val="5E5D5E"/>
          <w:spacing w:val="-1"/>
        </w:rPr>
        <w:t>access</w:t>
      </w:r>
    </w:p>
    <w:p w:rsidR="002F76B6" w:rsidRDefault="00F32A52">
      <w:pPr>
        <w:pStyle w:val="BodyText"/>
        <w:numPr>
          <w:ilvl w:val="1"/>
          <w:numId w:val="14"/>
        </w:numPr>
        <w:tabs>
          <w:tab w:val="left" w:pos="1155"/>
        </w:tabs>
        <w:spacing w:before="86"/>
        <w:ind w:hanging="283"/>
        <w:jc w:val="both"/>
      </w:pPr>
      <w:r>
        <w:rPr>
          <w:color w:val="5E5D5E"/>
          <w:spacing w:val="-1"/>
        </w:rPr>
        <w:t>56.0</w:t>
      </w:r>
      <w:r>
        <w:rPr>
          <w:color w:val="5E5D5E"/>
        </w:rPr>
        <w:t xml:space="preserve"> </w:t>
      </w:r>
      <w:r>
        <w:rPr>
          <w:color w:val="5E5D5E"/>
          <w:spacing w:val="-1"/>
        </w:rPr>
        <w:t>per</w:t>
      </w:r>
      <w:r>
        <w:rPr>
          <w:color w:val="5E5D5E"/>
        </w:rPr>
        <w:t xml:space="preserve"> cent</w:t>
      </w:r>
      <w:r>
        <w:rPr>
          <w:color w:val="5E5D5E"/>
          <w:spacing w:val="-1"/>
        </w:rPr>
        <w:t xml:space="preserve"> placed</w:t>
      </w:r>
      <w:r>
        <w:rPr>
          <w:color w:val="5E5D5E"/>
        </w:rPr>
        <w:t xml:space="preserve"> </w:t>
      </w:r>
      <w:r>
        <w:rPr>
          <w:color w:val="5E5D5E"/>
          <w:spacing w:val="-1"/>
        </w:rPr>
        <w:t>orders</w:t>
      </w:r>
      <w:r>
        <w:rPr>
          <w:color w:val="5E5D5E"/>
        </w:rPr>
        <w:t xml:space="preserve"> via</w:t>
      </w:r>
      <w:r>
        <w:rPr>
          <w:color w:val="5E5D5E"/>
          <w:spacing w:val="-1"/>
        </w:rPr>
        <w:t xml:space="preserve"> </w:t>
      </w:r>
      <w:r>
        <w:rPr>
          <w:color w:val="5E5D5E"/>
        </w:rPr>
        <w:t>the</w:t>
      </w:r>
      <w:r>
        <w:rPr>
          <w:color w:val="5E5D5E"/>
          <w:spacing w:val="-1"/>
        </w:rPr>
        <w:t xml:space="preserve"> internet</w:t>
      </w:r>
    </w:p>
    <w:p w:rsidR="002F76B6" w:rsidRDefault="00F32A52">
      <w:pPr>
        <w:pStyle w:val="BodyText"/>
        <w:numPr>
          <w:ilvl w:val="1"/>
          <w:numId w:val="14"/>
        </w:numPr>
        <w:tabs>
          <w:tab w:val="left" w:pos="1155"/>
        </w:tabs>
        <w:spacing w:before="86"/>
        <w:ind w:hanging="283"/>
        <w:jc w:val="both"/>
      </w:pPr>
      <w:r>
        <w:rPr>
          <w:color w:val="5E5D5E"/>
          <w:spacing w:val="-1"/>
        </w:rPr>
        <w:t>33.2</w:t>
      </w:r>
      <w:r>
        <w:rPr>
          <w:color w:val="5E5D5E"/>
        </w:rPr>
        <w:t xml:space="preserve"> </w:t>
      </w:r>
      <w:r>
        <w:rPr>
          <w:color w:val="5E5D5E"/>
          <w:spacing w:val="-1"/>
        </w:rPr>
        <w:t>per</w:t>
      </w:r>
      <w:r>
        <w:rPr>
          <w:color w:val="5E5D5E"/>
        </w:rPr>
        <w:t xml:space="preserve"> cent</w:t>
      </w:r>
      <w:r>
        <w:rPr>
          <w:color w:val="5E5D5E"/>
          <w:spacing w:val="-1"/>
        </w:rPr>
        <w:t xml:space="preserve"> </w:t>
      </w:r>
      <w:r>
        <w:rPr>
          <w:color w:val="5E5D5E"/>
        </w:rPr>
        <w:t>received</w:t>
      </w:r>
      <w:r>
        <w:rPr>
          <w:color w:val="5E5D5E"/>
          <w:spacing w:val="-1"/>
        </w:rPr>
        <w:t xml:space="preserve"> orders</w:t>
      </w:r>
      <w:r>
        <w:rPr>
          <w:color w:val="5E5D5E"/>
        </w:rPr>
        <w:t xml:space="preserve"> via</w:t>
      </w:r>
      <w:r>
        <w:rPr>
          <w:color w:val="5E5D5E"/>
          <w:spacing w:val="-1"/>
        </w:rPr>
        <w:t xml:space="preserve"> </w:t>
      </w:r>
      <w:r>
        <w:rPr>
          <w:color w:val="5E5D5E"/>
        </w:rPr>
        <w:t>the</w:t>
      </w:r>
      <w:r>
        <w:rPr>
          <w:color w:val="5E5D5E"/>
          <w:spacing w:val="-1"/>
        </w:rPr>
        <w:t xml:space="preserve"> internet</w:t>
      </w:r>
    </w:p>
    <w:p w:rsidR="002F76B6" w:rsidRDefault="00F32A52">
      <w:pPr>
        <w:pStyle w:val="BodyText"/>
        <w:numPr>
          <w:ilvl w:val="1"/>
          <w:numId w:val="14"/>
        </w:numPr>
        <w:tabs>
          <w:tab w:val="left" w:pos="1155"/>
        </w:tabs>
        <w:spacing w:before="86"/>
        <w:ind w:hanging="283"/>
        <w:jc w:val="both"/>
        <w:rPr>
          <w:rFonts w:cs="Arial"/>
          <w:sz w:val="11"/>
          <w:szCs w:val="11"/>
        </w:rPr>
      </w:pPr>
      <w:r>
        <w:rPr>
          <w:color w:val="5E5D5E"/>
          <w:spacing w:val="-1"/>
        </w:rPr>
        <w:t>internet</w:t>
      </w:r>
      <w:r>
        <w:rPr>
          <w:color w:val="5E5D5E"/>
        </w:rPr>
        <w:t xml:space="preserve"> </w:t>
      </w:r>
      <w:r>
        <w:rPr>
          <w:color w:val="5E5D5E"/>
          <w:spacing w:val="-1"/>
        </w:rPr>
        <w:t xml:space="preserve">income </w:t>
      </w:r>
      <w:r>
        <w:rPr>
          <w:color w:val="5E5D5E"/>
        </w:rPr>
        <w:t xml:space="preserve">for </w:t>
      </w:r>
      <w:r>
        <w:rPr>
          <w:color w:val="5E5D5E"/>
          <w:spacing w:val="-1"/>
        </w:rPr>
        <w:t>businesses</w:t>
      </w:r>
      <w:r>
        <w:rPr>
          <w:color w:val="5E5D5E"/>
        </w:rPr>
        <w:t xml:space="preserve"> </w:t>
      </w:r>
      <w:r>
        <w:rPr>
          <w:color w:val="5E5D5E"/>
          <w:spacing w:val="-1"/>
        </w:rPr>
        <w:t>was</w:t>
      </w:r>
      <w:r>
        <w:rPr>
          <w:color w:val="5E5D5E"/>
        </w:rPr>
        <w:t xml:space="preserve"> </w:t>
      </w:r>
      <w:r>
        <w:rPr>
          <w:color w:val="5E5D5E"/>
          <w:spacing w:val="-1"/>
        </w:rPr>
        <w:t>estimated</w:t>
      </w:r>
      <w:r>
        <w:rPr>
          <w:color w:val="5E5D5E"/>
          <w:spacing w:val="1"/>
        </w:rPr>
        <w:t xml:space="preserve"> </w:t>
      </w:r>
      <w:r>
        <w:rPr>
          <w:color w:val="5E5D5E"/>
          <w:spacing w:val="-1"/>
        </w:rPr>
        <w:t>at</w:t>
      </w:r>
      <w:r>
        <w:rPr>
          <w:color w:val="5E5D5E"/>
        </w:rPr>
        <w:t xml:space="preserve"> </w:t>
      </w:r>
      <w:r>
        <w:rPr>
          <w:color w:val="5E5D5E"/>
          <w:spacing w:val="-1"/>
        </w:rPr>
        <w:t>$266.8</w:t>
      </w:r>
      <w:r>
        <w:rPr>
          <w:color w:val="5E5D5E"/>
        </w:rPr>
        <w:t xml:space="preserve"> </w:t>
      </w:r>
      <w:r>
        <w:rPr>
          <w:color w:val="5E5D5E"/>
          <w:spacing w:val="-1"/>
        </w:rPr>
        <w:t>billion</w:t>
      </w:r>
      <w:r>
        <w:rPr>
          <w:color w:val="5E5D5E"/>
          <w:spacing w:val="1"/>
        </w:rPr>
        <w:t xml:space="preserve"> </w:t>
      </w:r>
      <w:r>
        <w:rPr>
          <w:color w:val="5E5D5E"/>
          <w:spacing w:val="-1"/>
        </w:rPr>
        <w:t>dollars</w:t>
      </w:r>
      <w:r>
        <w:rPr>
          <w:b/>
          <w:color w:val="5E5D5E"/>
          <w:spacing w:val="-1"/>
          <w:position w:val="7"/>
          <w:sz w:val="11"/>
        </w:rPr>
        <w:t>86</w:t>
      </w:r>
    </w:p>
    <w:p w:rsidR="002F76B6" w:rsidRDefault="002F76B6">
      <w:pPr>
        <w:spacing w:line="200" w:lineRule="exact"/>
        <w:rPr>
          <w:sz w:val="20"/>
          <w:szCs w:val="20"/>
        </w:rPr>
      </w:pPr>
    </w:p>
    <w:p w:rsidR="002F76B6" w:rsidRDefault="00F32A52">
      <w:pPr>
        <w:pStyle w:val="BodyText"/>
        <w:spacing w:before="0"/>
        <w:ind w:left="871"/>
        <w:jc w:val="both"/>
      </w:pPr>
      <w:r>
        <w:rPr>
          <w:color w:val="5E5D5E"/>
        </w:rPr>
        <w:t>Australian</w:t>
      </w:r>
      <w:r>
        <w:rPr>
          <w:color w:val="5E5D5E"/>
          <w:spacing w:val="-1"/>
        </w:rPr>
        <w:t xml:space="preserve"> businesses</w:t>
      </w:r>
      <w:r>
        <w:rPr>
          <w:color w:val="5E5D5E"/>
        </w:rPr>
        <w:t xml:space="preserve"> </w:t>
      </w:r>
      <w:r>
        <w:rPr>
          <w:color w:val="5E5D5E"/>
          <w:spacing w:val="-1"/>
        </w:rPr>
        <w:t>have</w:t>
      </w:r>
      <w:r>
        <w:rPr>
          <w:color w:val="5E5D5E"/>
        </w:rPr>
        <w:t xml:space="preserve"> </w:t>
      </w:r>
      <w:r>
        <w:rPr>
          <w:color w:val="5E5D5E"/>
          <w:spacing w:val="-1"/>
        </w:rPr>
        <w:t>increased</w:t>
      </w:r>
      <w:r>
        <w:rPr>
          <w:color w:val="5E5D5E"/>
        </w:rPr>
        <w:t xml:space="preserve"> their</w:t>
      </w:r>
      <w:r>
        <w:rPr>
          <w:color w:val="5E5D5E"/>
          <w:spacing w:val="-1"/>
        </w:rPr>
        <w:t xml:space="preserve"> web</w:t>
      </w:r>
      <w:r>
        <w:rPr>
          <w:color w:val="5E5D5E"/>
        </w:rPr>
        <w:t xml:space="preserve"> </w:t>
      </w:r>
      <w:r>
        <w:rPr>
          <w:color w:val="5E5D5E"/>
          <w:spacing w:val="-1"/>
        </w:rPr>
        <w:t>presence,</w:t>
      </w:r>
      <w:r>
        <w:rPr>
          <w:color w:val="5E5D5E"/>
        </w:rPr>
        <w:t xml:space="preserve"> </w:t>
      </w:r>
      <w:r>
        <w:rPr>
          <w:color w:val="5E5D5E"/>
          <w:spacing w:val="-1"/>
        </w:rPr>
        <w:t>with:</w:t>
      </w:r>
    </w:p>
    <w:p w:rsidR="002F76B6" w:rsidRDefault="00F32A52">
      <w:pPr>
        <w:pStyle w:val="BodyText"/>
        <w:numPr>
          <w:ilvl w:val="1"/>
          <w:numId w:val="14"/>
        </w:numPr>
        <w:tabs>
          <w:tab w:val="left" w:pos="1155"/>
        </w:tabs>
        <w:spacing w:before="86"/>
        <w:ind w:hanging="283"/>
        <w:jc w:val="both"/>
      </w:pPr>
      <w:r>
        <w:rPr>
          <w:color w:val="5E5D5E"/>
          <w:spacing w:val="-1"/>
        </w:rPr>
        <w:t>47.1</w:t>
      </w:r>
      <w:r>
        <w:rPr>
          <w:color w:val="5E5D5E"/>
        </w:rPr>
        <w:t xml:space="preserve"> </w:t>
      </w:r>
      <w:r>
        <w:rPr>
          <w:color w:val="5E5D5E"/>
          <w:spacing w:val="-1"/>
        </w:rPr>
        <w:t>per</w:t>
      </w:r>
      <w:r>
        <w:rPr>
          <w:color w:val="5E5D5E"/>
        </w:rPr>
        <w:t xml:space="preserve"> cent</w:t>
      </w:r>
      <w:r>
        <w:rPr>
          <w:color w:val="5E5D5E"/>
          <w:spacing w:val="-1"/>
        </w:rPr>
        <w:t xml:space="preserve"> having</w:t>
      </w:r>
      <w:r>
        <w:rPr>
          <w:color w:val="5E5D5E"/>
        </w:rPr>
        <w:t xml:space="preserve"> a</w:t>
      </w:r>
      <w:r>
        <w:rPr>
          <w:color w:val="5E5D5E"/>
          <w:spacing w:val="-1"/>
        </w:rPr>
        <w:t xml:space="preserve"> web </w:t>
      </w:r>
      <w:r>
        <w:rPr>
          <w:color w:val="5E5D5E"/>
        </w:rPr>
        <w:t>site</w:t>
      </w:r>
      <w:r>
        <w:rPr>
          <w:color w:val="5E5D5E"/>
          <w:spacing w:val="-1"/>
        </w:rPr>
        <w:t xml:space="preserve"> in</w:t>
      </w:r>
      <w:r>
        <w:rPr>
          <w:color w:val="5E5D5E"/>
        </w:rPr>
        <w:t xml:space="preserve"> </w:t>
      </w:r>
      <w:r>
        <w:rPr>
          <w:color w:val="5E5D5E"/>
          <w:spacing w:val="-1"/>
        </w:rPr>
        <w:t>2013–14</w:t>
      </w:r>
    </w:p>
    <w:p w:rsidR="002F76B6" w:rsidRDefault="00F32A52">
      <w:pPr>
        <w:pStyle w:val="BodyText"/>
        <w:numPr>
          <w:ilvl w:val="1"/>
          <w:numId w:val="14"/>
        </w:numPr>
        <w:tabs>
          <w:tab w:val="left" w:pos="1155"/>
        </w:tabs>
        <w:spacing w:before="86"/>
        <w:ind w:hanging="283"/>
        <w:jc w:val="both"/>
        <w:rPr>
          <w:rFonts w:cs="Arial"/>
          <w:sz w:val="11"/>
          <w:szCs w:val="11"/>
        </w:rPr>
      </w:pPr>
      <w:r>
        <w:rPr>
          <w:color w:val="5E5D5E"/>
          <w:spacing w:val="-1"/>
        </w:rPr>
        <w:t>30.8</w:t>
      </w:r>
      <w:r>
        <w:rPr>
          <w:color w:val="5E5D5E"/>
        </w:rPr>
        <w:t xml:space="preserve"> </w:t>
      </w:r>
      <w:r>
        <w:rPr>
          <w:color w:val="5E5D5E"/>
          <w:spacing w:val="-1"/>
        </w:rPr>
        <w:t>per</w:t>
      </w:r>
      <w:r>
        <w:rPr>
          <w:color w:val="5E5D5E"/>
          <w:spacing w:val="1"/>
        </w:rPr>
        <w:t xml:space="preserve"> </w:t>
      </w:r>
      <w:r>
        <w:rPr>
          <w:color w:val="5E5D5E"/>
        </w:rPr>
        <w:t xml:space="preserve">cent </w:t>
      </w:r>
      <w:r>
        <w:rPr>
          <w:color w:val="5E5D5E"/>
          <w:spacing w:val="-1"/>
        </w:rPr>
        <w:t>having</w:t>
      </w:r>
      <w:r>
        <w:rPr>
          <w:color w:val="5E5D5E"/>
          <w:spacing w:val="1"/>
        </w:rPr>
        <w:t xml:space="preserve"> </w:t>
      </w:r>
      <w:r>
        <w:rPr>
          <w:color w:val="5E5D5E"/>
        </w:rPr>
        <w:t xml:space="preserve">a </w:t>
      </w:r>
      <w:r>
        <w:rPr>
          <w:color w:val="5E5D5E"/>
          <w:spacing w:val="-1"/>
        </w:rPr>
        <w:t>separate</w:t>
      </w:r>
      <w:r>
        <w:rPr>
          <w:color w:val="5E5D5E"/>
        </w:rPr>
        <w:t xml:space="preserve"> social media </w:t>
      </w:r>
      <w:r>
        <w:rPr>
          <w:color w:val="5E5D5E"/>
          <w:spacing w:val="-1"/>
        </w:rPr>
        <w:t>presence</w:t>
      </w:r>
      <w:r>
        <w:rPr>
          <w:color w:val="5E5D5E"/>
          <w:spacing w:val="1"/>
        </w:rPr>
        <w:t xml:space="preserve"> </w:t>
      </w:r>
      <w:r>
        <w:rPr>
          <w:color w:val="5E5D5E"/>
          <w:spacing w:val="-1"/>
        </w:rPr>
        <w:t>online</w:t>
      </w:r>
      <w:r>
        <w:rPr>
          <w:b/>
          <w:color w:val="5E5D5E"/>
          <w:spacing w:val="-1"/>
          <w:position w:val="7"/>
          <w:sz w:val="11"/>
        </w:rPr>
        <w:t>87</w:t>
      </w:r>
    </w:p>
    <w:p w:rsidR="002F76B6" w:rsidRDefault="002F76B6">
      <w:pPr>
        <w:spacing w:line="200" w:lineRule="exact"/>
        <w:rPr>
          <w:sz w:val="20"/>
          <w:szCs w:val="20"/>
        </w:rPr>
      </w:pPr>
    </w:p>
    <w:p w:rsidR="002F76B6" w:rsidRDefault="00F32A52">
      <w:pPr>
        <w:pStyle w:val="BodyText"/>
        <w:spacing w:before="0" w:line="271" w:lineRule="auto"/>
        <w:ind w:left="871" w:right="117"/>
        <w:jc w:val="both"/>
      </w:pPr>
      <w:r>
        <w:rPr>
          <w:color w:val="5E5D5E"/>
        </w:rPr>
        <w:t>These</w:t>
      </w:r>
      <w:r>
        <w:rPr>
          <w:color w:val="5E5D5E"/>
          <w:spacing w:val="40"/>
        </w:rPr>
        <w:t xml:space="preserve"> </w:t>
      </w:r>
      <w:r>
        <w:rPr>
          <w:color w:val="5E5D5E"/>
          <w:spacing w:val="-1"/>
        </w:rPr>
        <w:t>activities</w:t>
      </w:r>
      <w:r>
        <w:rPr>
          <w:color w:val="5E5D5E"/>
          <w:spacing w:val="40"/>
        </w:rPr>
        <w:t xml:space="preserve"> </w:t>
      </w:r>
      <w:r>
        <w:rPr>
          <w:color w:val="5E5D5E"/>
          <w:spacing w:val="-1"/>
        </w:rPr>
        <w:t>are</w:t>
      </w:r>
      <w:r>
        <w:rPr>
          <w:color w:val="5E5D5E"/>
          <w:spacing w:val="41"/>
        </w:rPr>
        <w:t xml:space="preserve"> </w:t>
      </w:r>
      <w:r>
        <w:rPr>
          <w:color w:val="5E5D5E"/>
          <w:spacing w:val="-1"/>
        </w:rPr>
        <w:t>expected</w:t>
      </w:r>
      <w:r>
        <w:rPr>
          <w:color w:val="5E5D5E"/>
          <w:spacing w:val="40"/>
        </w:rPr>
        <w:t xml:space="preserve"> </w:t>
      </w:r>
      <w:r>
        <w:rPr>
          <w:color w:val="5E5D5E"/>
        </w:rPr>
        <w:t>to</w:t>
      </w:r>
      <w:r>
        <w:rPr>
          <w:color w:val="5E5D5E"/>
          <w:spacing w:val="40"/>
        </w:rPr>
        <w:t xml:space="preserve"> </w:t>
      </w:r>
      <w:r>
        <w:rPr>
          <w:color w:val="5E5D5E"/>
          <w:spacing w:val="-1"/>
        </w:rPr>
        <w:t>increase</w:t>
      </w:r>
      <w:r>
        <w:rPr>
          <w:color w:val="5E5D5E"/>
          <w:spacing w:val="41"/>
        </w:rPr>
        <w:t xml:space="preserve"> </w:t>
      </w:r>
      <w:r>
        <w:rPr>
          <w:color w:val="5E5D5E"/>
          <w:spacing w:val="-1"/>
        </w:rPr>
        <w:t>with</w:t>
      </w:r>
      <w:r>
        <w:rPr>
          <w:color w:val="5E5D5E"/>
          <w:spacing w:val="40"/>
        </w:rPr>
        <w:t xml:space="preserve"> </w:t>
      </w:r>
      <w:r>
        <w:rPr>
          <w:color w:val="5E5D5E"/>
        </w:rPr>
        <w:t>the</w:t>
      </w:r>
      <w:r>
        <w:rPr>
          <w:color w:val="5E5D5E"/>
          <w:spacing w:val="40"/>
        </w:rPr>
        <w:t xml:space="preserve"> </w:t>
      </w:r>
      <w:r>
        <w:rPr>
          <w:color w:val="5E5D5E"/>
        </w:rPr>
        <w:t>roll</w:t>
      </w:r>
      <w:r>
        <w:rPr>
          <w:color w:val="5E5D5E"/>
          <w:spacing w:val="41"/>
        </w:rPr>
        <w:t xml:space="preserve"> </w:t>
      </w:r>
      <w:r>
        <w:rPr>
          <w:color w:val="5E5D5E"/>
          <w:spacing w:val="-1"/>
        </w:rPr>
        <w:t>out</w:t>
      </w:r>
      <w:r>
        <w:rPr>
          <w:color w:val="5E5D5E"/>
          <w:spacing w:val="40"/>
        </w:rPr>
        <w:t xml:space="preserve"> </w:t>
      </w:r>
      <w:r>
        <w:rPr>
          <w:color w:val="5E5D5E"/>
          <w:spacing w:val="-1"/>
        </w:rPr>
        <w:t>of</w:t>
      </w:r>
      <w:r>
        <w:rPr>
          <w:color w:val="5E5D5E"/>
          <w:spacing w:val="40"/>
        </w:rPr>
        <w:t xml:space="preserve"> </w:t>
      </w:r>
      <w:r>
        <w:rPr>
          <w:color w:val="5E5D5E"/>
        </w:rPr>
        <w:t>the</w:t>
      </w:r>
      <w:r>
        <w:rPr>
          <w:color w:val="5E5D5E"/>
          <w:spacing w:val="41"/>
        </w:rPr>
        <w:t xml:space="preserve"> </w:t>
      </w:r>
      <w:r>
        <w:rPr>
          <w:color w:val="5E5D5E"/>
          <w:spacing w:val="-1"/>
        </w:rPr>
        <w:t>National</w:t>
      </w:r>
      <w:r>
        <w:rPr>
          <w:color w:val="5E5D5E"/>
          <w:spacing w:val="40"/>
        </w:rPr>
        <w:t xml:space="preserve"> </w:t>
      </w:r>
      <w:r>
        <w:rPr>
          <w:color w:val="5E5D5E"/>
        </w:rPr>
        <w:t>Broadband</w:t>
      </w:r>
      <w:r>
        <w:rPr>
          <w:color w:val="5E5D5E"/>
          <w:spacing w:val="29"/>
        </w:rPr>
        <w:t xml:space="preserve"> </w:t>
      </w:r>
      <w:r>
        <w:rPr>
          <w:color w:val="5E5D5E"/>
          <w:spacing w:val="-1"/>
        </w:rPr>
        <w:t>Network</w:t>
      </w:r>
      <w:r>
        <w:rPr>
          <w:color w:val="5E5D5E"/>
          <w:spacing w:val="1"/>
        </w:rPr>
        <w:t xml:space="preserve"> </w:t>
      </w:r>
      <w:r>
        <w:rPr>
          <w:color w:val="5E5D5E"/>
        </w:rPr>
        <w:t>(NBN).</w:t>
      </w:r>
      <w:r>
        <w:rPr>
          <w:color w:val="5E5D5E"/>
          <w:spacing w:val="-2"/>
        </w:rPr>
        <w:t xml:space="preserve"> </w:t>
      </w:r>
      <w:r>
        <w:rPr>
          <w:color w:val="5E5D5E"/>
        </w:rPr>
        <w:t>The</w:t>
      </w:r>
      <w:r>
        <w:rPr>
          <w:color w:val="5E5D5E"/>
          <w:spacing w:val="1"/>
        </w:rPr>
        <w:t xml:space="preserve"> </w:t>
      </w:r>
      <w:r>
        <w:rPr>
          <w:color w:val="5E5D5E"/>
          <w:spacing w:val="-1"/>
        </w:rPr>
        <w:t>NBN</w:t>
      </w:r>
      <w:r>
        <w:rPr>
          <w:color w:val="5E5D5E"/>
          <w:spacing w:val="2"/>
        </w:rPr>
        <w:t xml:space="preserve"> </w:t>
      </w:r>
      <w:r>
        <w:rPr>
          <w:color w:val="5E5D5E"/>
          <w:spacing w:val="-1"/>
        </w:rPr>
        <w:t>is</w:t>
      </w:r>
      <w:r>
        <w:rPr>
          <w:color w:val="5E5D5E"/>
          <w:spacing w:val="2"/>
        </w:rPr>
        <w:t xml:space="preserve"> </w:t>
      </w:r>
      <w:r>
        <w:rPr>
          <w:color w:val="5E5D5E"/>
        </w:rPr>
        <w:t>currently</w:t>
      </w:r>
      <w:r>
        <w:rPr>
          <w:color w:val="5E5D5E"/>
          <w:spacing w:val="1"/>
        </w:rPr>
        <w:t xml:space="preserve"> </w:t>
      </w:r>
      <w:r>
        <w:rPr>
          <w:color w:val="5E5D5E"/>
          <w:spacing w:val="-1"/>
        </w:rPr>
        <w:t>available</w:t>
      </w:r>
      <w:r>
        <w:rPr>
          <w:color w:val="5E5D5E"/>
          <w:spacing w:val="2"/>
        </w:rPr>
        <w:t xml:space="preserve"> </w:t>
      </w:r>
      <w:r>
        <w:rPr>
          <w:color w:val="5E5D5E"/>
        </w:rPr>
        <w:t>to</w:t>
      </w:r>
      <w:r>
        <w:rPr>
          <w:color w:val="5E5D5E"/>
          <w:spacing w:val="1"/>
        </w:rPr>
        <w:t xml:space="preserve"> </w:t>
      </w:r>
      <w:r>
        <w:rPr>
          <w:color w:val="5E5D5E"/>
          <w:spacing w:val="-1"/>
        </w:rPr>
        <w:t>one</w:t>
      </w:r>
      <w:r>
        <w:rPr>
          <w:color w:val="5E5D5E"/>
          <w:spacing w:val="1"/>
        </w:rPr>
        <w:t xml:space="preserve"> </w:t>
      </w:r>
      <w:r>
        <w:rPr>
          <w:color w:val="5E5D5E"/>
          <w:spacing w:val="-1"/>
        </w:rPr>
        <w:t>in</w:t>
      </w:r>
      <w:r>
        <w:rPr>
          <w:color w:val="5E5D5E"/>
          <w:spacing w:val="2"/>
        </w:rPr>
        <w:t xml:space="preserve"> </w:t>
      </w:r>
      <w:r>
        <w:rPr>
          <w:color w:val="5E5D5E"/>
          <w:spacing w:val="-1"/>
        </w:rPr>
        <w:t>every</w:t>
      </w:r>
      <w:r>
        <w:rPr>
          <w:color w:val="5E5D5E"/>
          <w:spacing w:val="2"/>
        </w:rPr>
        <w:t xml:space="preserve"> </w:t>
      </w:r>
      <w:r>
        <w:rPr>
          <w:color w:val="5E5D5E"/>
        </w:rPr>
        <w:t>ten</w:t>
      </w:r>
      <w:r>
        <w:rPr>
          <w:color w:val="5E5D5E"/>
          <w:spacing w:val="-10"/>
        </w:rPr>
        <w:t xml:space="preserve"> </w:t>
      </w:r>
      <w:r>
        <w:rPr>
          <w:color w:val="5E5D5E"/>
        </w:rPr>
        <w:t>Australian</w:t>
      </w:r>
      <w:r>
        <w:rPr>
          <w:color w:val="5E5D5E"/>
          <w:spacing w:val="1"/>
        </w:rPr>
        <w:t xml:space="preserve"> </w:t>
      </w:r>
      <w:r>
        <w:rPr>
          <w:color w:val="5E5D5E"/>
          <w:spacing w:val="-1"/>
        </w:rPr>
        <w:t>households,</w:t>
      </w:r>
      <w:r>
        <w:rPr>
          <w:color w:val="5E5D5E"/>
          <w:spacing w:val="27"/>
        </w:rPr>
        <w:t xml:space="preserve"> </w:t>
      </w:r>
      <w:r>
        <w:rPr>
          <w:color w:val="5E5D5E"/>
          <w:spacing w:val="-1"/>
        </w:rPr>
        <w:t>and</w:t>
      </w:r>
      <w:r>
        <w:rPr>
          <w:color w:val="5E5D5E"/>
          <w:spacing w:val="-8"/>
        </w:rPr>
        <w:t xml:space="preserve"> </w:t>
      </w:r>
      <w:r>
        <w:rPr>
          <w:color w:val="5E5D5E"/>
          <w:spacing w:val="-1"/>
        </w:rPr>
        <w:t>NBN</w:t>
      </w:r>
      <w:r>
        <w:rPr>
          <w:color w:val="5E5D5E"/>
          <w:spacing w:val="-7"/>
        </w:rPr>
        <w:t xml:space="preserve"> </w:t>
      </w:r>
      <w:r>
        <w:rPr>
          <w:color w:val="5E5D5E"/>
          <w:spacing w:val="-1"/>
        </w:rPr>
        <w:t>Co</w:t>
      </w:r>
      <w:r>
        <w:rPr>
          <w:color w:val="5E5D5E"/>
          <w:spacing w:val="-7"/>
        </w:rPr>
        <w:t xml:space="preserve"> </w:t>
      </w:r>
      <w:r>
        <w:rPr>
          <w:color w:val="5E5D5E"/>
          <w:spacing w:val="-1"/>
        </w:rPr>
        <w:t>expects</w:t>
      </w:r>
      <w:r>
        <w:rPr>
          <w:color w:val="5E5D5E"/>
          <w:spacing w:val="-7"/>
        </w:rPr>
        <w:t xml:space="preserve"> </w:t>
      </w:r>
      <w:r>
        <w:rPr>
          <w:color w:val="5E5D5E"/>
        </w:rPr>
        <w:t>that</w:t>
      </w:r>
      <w:r>
        <w:rPr>
          <w:color w:val="5E5D5E"/>
          <w:spacing w:val="-7"/>
        </w:rPr>
        <w:t xml:space="preserve"> </w:t>
      </w:r>
      <w:r>
        <w:rPr>
          <w:color w:val="5E5D5E"/>
        </w:rPr>
        <w:t>the</w:t>
      </w:r>
      <w:r>
        <w:rPr>
          <w:color w:val="5E5D5E"/>
          <w:spacing w:val="-7"/>
        </w:rPr>
        <w:t xml:space="preserve"> </w:t>
      </w:r>
      <w:r>
        <w:rPr>
          <w:color w:val="5E5D5E"/>
          <w:spacing w:val="-1"/>
        </w:rPr>
        <w:t>network</w:t>
      </w:r>
      <w:r>
        <w:rPr>
          <w:color w:val="5E5D5E"/>
          <w:spacing w:val="-7"/>
        </w:rPr>
        <w:t xml:space="preserve"> </w:t>
      </w:r>
      <w:r>
        <w:rPr>
          <w:color w:val="5E5D5E"/>
          <w:spacing w:val="-1"/>
        </w:rPr>
        <w:t>will</w:t>
      </w:r>
      <w:r>
        <w:rPr>
          <w:color w:val="5E5D5E"/>
          <w:spacing w:val="-7"/>
        </w:rPr>
        <w:t xml:space="preserve"> </w:t>
      </w:r>
      <w:r>
        <w:rPr>
          <w:color w:val="5E5D5E"/>
          <w:spacing w:val="-1"/>
        </w:rPr>
        <w:t>double</w:t>
      </w:r>
      <w:r>
        <w:rPr>
          <w:color w:val="5E5D5E"/>
          <w:spacing w:val="-7"/>
        </w:rPr>
        <w:t xml:space="preserve"> </w:t>
      </w:r>
      <w:r>
        <w:rPr>
          <w:color w:val="5E5D5E"/>
          <w:spacing w:val="-1"/>
        </w:rPr>
        <w:t>its</w:t>
      </w:r>
      <w:r>
        <w:rPr>
          <w:color w:val="5E5D5E"/>
          <w:spacing w:val="-7"/>
        </w:rPr>
        <w:t xml:space="preserve"> </w:t>
      </w:r>
      <w:r>
        <w:rPr>
          <w:color w:val="5E5D5E"/>
        </w:rPr>
        <w:t>footprint</w:t>
      </w:r>
      <w:r>
        <w:rPr>
          <w:color w:val="5E5D5E"/>
          <w:spacing w:val="-8"/>
        </w:rPr>
        <w:t xml:space="preserve"> </w:t>
      </w:r>
      <w:r>
        <w:rPr>
          <w:color w:val="5E5D5E"/>
          <w:spacing w:val="-1"/>
        </w:rPr>
        <w:t>each</w:t>
      </w:r>
      <w:r>
        <w:rPr>
          <w:color w:val="5E5D5E"/>
          <w:spacing w:val="-7"/>
        </w:rPr>
        <w:t xml:space="preserve"> </w:t>
      </w:r>
      <w:r>
        <w:rPr>
          <w:color w:val="5E5D5E"/>
        </w:rPr>
        <w:t>year</w:t>
      </w:r>
      <w:r>
        <w:rPr>
          <w:color w:val="5E5D5E"/>
          <w:spacing w:val="-7"/>
        </w:rPr>
        <w:t xml:space="preserve"> </w:t>
      </w:r>
      <w:r>
        <w:rPr>
          <w:color w:val="5E5D5E"/>
        </w:rPr>
        <w:t>to</w:t>
      </w:r>
      <w:r>
        <w:rPr>
          <w:color w:val="5E5D5E"/>
          <w:spacing w:val="-8"/>
        </w:rPr>
        <w:t xml:space="preserve"> </w:t>
      </w:r>
      <w:r>
        <w:rPr>
          <w:color w:val="5E5D5E"/>
          <w:spacing w:val="-1"/>
        </w:rPr>
        <w:t>achieve</w:t>
      </w:r>
      <w:r>
        <w:rPr>
          <w:color w:val="5E5D5E"/>
          <w:spacing w:val="-6"/>
        </w:rPr>
        <w:t xml:space="preserve"> </w:t>
      </w:r>
      <w:r>
        <w:rPr>
          <w:color w:val="5E5D5E"/>
        </w:rPr>
        <w:t>the</w:t>
      </w:r>
      <w:r>
        <w:rPr>
          <w:color w:val="5E5D5E"/>
          <w:spacing w:val="-7"/>
        </w:rPr>
        <w:t xml:space="preserve"> </w:t>
      </w:r>
      <w:r>
        <w:rPr>
          <w:color w:val="5E5D5E"/>
          <w:spacing w:val="-1"/>
        </w:rPr>
        <w:t>goal</w:t>
      </w:r>
      <w:r>
        <w:rPr>
          <w:color w:val="5E5D5E"/>
          <w:spacing w:val="20"/>
        </w:rPr>
        <w:t xml:space="preserve"> </w:t>
      </w:r>
      <w:r>
        <w:rPr>
          <w:color w:val="5E5D5E"/>
          <w:spacing w:val="-1"/>
        </w:rPr>
        <w:t>of</w:t>
      </w:r>
      <w:r>
        <w:rPr>
          <w:color w:val="5E5D5E"/>
          <w:spacing w:val="4"/>
        </w:rPr>
        <w:t xml:space="preserve"> </w:t>
      </w:r>
      <w:r>
        <w:rPr>
          <w:color w:val="5E5D5E"/>
        </w:rPr>
        <w:t>reaching</w:t>
      </w:r>
      <w:r>
        <w:rPr>
          <w:color w:val="5E5D5E"/>
          <w:spacing w:val="4"/>
        </w:rPr>
        <w:t xml:space="preserve"> </w:t>
      </w:r>
      <w:r>
        <w:rPr>
          <w:color w:val="5E5D5E"/>
          <w:spacing w:val="-1"/>
        </w:rPr>
        <w:t>eight</w:t>
      </w:r>
      <w:r>
        <w:rPr>
          <w:color w:val="5E5D5E"/>
          <w:spacing w:val="5"/>
        </w:rPr>
        <w:t xml:space="preserve"> </w:t>
      </w:r>
      <w:r>
        <w:rPr>
          <w:color w:val="5E5D5E"/>
        </w:rPr>
        <w:t>million</w:t>
      </w:r>
      <w:r>
        <w:rPr>
          <w:color w:val="5E5D5E"/>
          <w:spacing w:val="4"/>
        </w:rPr>
        <w:t xml:space="preserve"> </w:t>
      </w:r>
      <w:r>
        <w:rPr>
          <w:color w:val="5E5D5E"/>
          <w:spacing w:val="-1"/>
        </w:rPr>
        <w:t>households</w:t>
      </w:r>
      <w:r>
        <w:rPr>
          <w:color w:val="5E5D5E"/>
          <w:spacing w:val="4"/>
        </w:rPr>
        <w:t xml:space="preserve"> </w:t>
      </w:r>
      <w:r>
        <w:rPr>
          <w:color w:val="5E5D5E"/>
          <w:spacing w:val="-1"/>
        </w:rPr>
        <w:t>and</w:t>
      </w:r>
      <w:r>
        <w:rPr>
          <w:color w:val="5E5D5E"/>
          <w:spacing w:val="4"/>
        </w:rPr>
        <w:t xml:space="preserve"> </w:t>
      </w:r>
      <w:r>
        <w:rPr>
          <w:color w:val="5E5D5E"/>
          <w:spacing w:val="-1"/>
        </w:rPr>
        <w:t>businesses</w:t>
      </w:r>
      <w:r>
        <w:rPr>
          <w:color w:val="5E5D5E"/>
          <w:spacing w:val="5"/>
        </w:rPr>
        <w:t xml:space="preserve"> </w:t>
      </w:r>
      <w:r>
        <w:rPr>
          <w:color w:val="5E5D5E"/>
          <w:spacing w:val="-1"/>
        </w:rPr>
        <w:t>by</w:t>
      </w:r>
      <w:r>
        <w:rPr>
          <w:color w:val="5E5D5E"/>
          <w:spacing w:val="4"/>
        </w:rPr>
        <w:t xml:space="preserve"> </w:t>
      </w:r>
      <w:r>
        <w:rPr>
          <w:color w:val="5E5D5E"/>
          <w:spacing w:val="-1"/>
        </w:rPr>
        <w:t>2020.</w:t>
      </w:r>
      <w:r>
        <w:rPr>
          <w:b/>
          <w:color w:val="5E5D5E"/>
          <w:spacing w:val="-1"/>
          <w:position w:val="7"/>
          <w:sz w:val="11"/>
        </w:rPr>
        <w:t>88</w:t>
      </w:r>
      <w:r>
        <w:rPr>
          <w:b/>
          <w:color w:val="5E5D5E"/>
          <w:spacing w:val="29"/>
          <w:position w:val="7"/>
          <w:sz w:val="11"/>
        </w:rPr>
        <w:t xml:space="preserve"> </w:t>
      </w:r>
      <w:r>
        <w:rPr>
          <w:color w:val="5E5D5E"/>
        </w:rPr>
        <w:t>In</w:t>
      </w:r>
      <w:r>
        <w:rPr>
          <w:color w:val="5E5D5E"/>
          <w:spacing w:val="4"/>
        </w:rPr>
        <w:t xml:space="preserve"> </w:t>
      </w:r>
      <w:r>
        <w:rPr>
          <w:color w:val="5E5D5E"/>
          <w:spacing w:val="-1"/>
        </w:rPr>
        <w:t>addition,</w:t>
      </w:r>
      <w:r>
        <w:rPr>
          <w:color w:val="5E5D5E"/>
          <w:spacing w:val="5"/>
        </w:rPr>
        <w:t xml:space="preserve"> </w:t>
      </w:r>
      <w:r>
        <w:rPr>
          <w:color w:val="5E5D5E"/>
          <w:spacing w:val="-1"/>
        </w:rPr>
        <w:t>well-designed</w:t>
      </w:r>
      <w:r>
        <w:rPr>
          <w:color w:val="5E5D5E"/>
          <w:spacing w:val="20"/>
        </w:rPr>
        <w:t xml:space="preserve"> </w:t>
      </w:r>
      <w:r>
        <w:rPr>
          <w:color w:val="5E5D5E"/>
        </w:rPr>
        <w:t>and</w:t>
      </w:r>
      <w:r>
        <w:rPr>
          <w:color w:val="5E5D5E"/>
          <w:spacing w:val="-16"/>
        </w:rPr>
        <w:t xml:space="preserve"> </w:t>
      </w:r>
      <w:r>
        <w:rPr>
          <w:color w:val="5E5D5E"/>
        </w:rPr>
        <w:t>fit-for-purpose</w:t>
      </w:r>
      <w:r>
        <w:rPr>
          <w:color w:val="5E5D5E"/>
          <w:spacing w:val="-16"/>
        </w:rPr>
        <w:t xml:space="preserve"> </w:t>
      </w:r>
      <w:r>
        <w:rPr>
          <w:color w:val="5E5D5E"/>
        </w:rPr>
        <w:t>IT</w:t>
      </w:r>
      <w:r>
        <w:rPr>
          <w:color w:val="5E5D5E"/>
          <w:spacing w:val="-19"/>
        </w:rPr>
        <w:t xml:space="preserve"> </w:t>
      </w:r>
      <w:r>
        <w:rPr>
          <w:color w:val="5E5D5E"/>
        </w:rPr>
        <w:t>systems</w:t>
      </w:r>
      <w:r>
        <w:rPr>
          <w:color w:val="5E5D5E"/>
          <w:spacing w:val="-16"/>
        </w:rPr>
        <w:t xml:space="preserve"> </w:t>
      </w:r>
      <w:r>
        <w:rPr>
          <w:color w:val="5E5D5E"/>
        </w:rPr>
        <w:t>are</w:t>
      </w:r>
      <w:r>
        <w:rPr>
          <w:color w:val="5E5D5E"/>
          <w:spacing w:val="-16"/>
        </w:rPr>
        <w:t xml:space="preserve"> </w:t>
      </w:r>
      <w:r>
        <w:rPr>
          <w:color w:val="5E5D5E"/>
        </w:rPr>
        <w:t>becoming</w:t>
      </w:r>
      <w:r>
        <w:rPr>
          <w:color w:val="5E5D5E"/>
          <w:spacing w:val="-16"/>
        </w:rPr>
        <w:t xml:space="preserve"> </w:t>
      </w:r>
      <w:r>
        <w:rPr>
          <w:color w:val="5E5D5E"/>
        </w:rPr>
        <w:t>increasingly</w:t>
      </w:r>
      <w:r>
        <w:rPr>
          <w:color w:val="5E5D5E"/>
          <w:spacing w:val="-15"/>
        </w:rPr>
        <w:t xml:space="preserve"> </w:t>
      </w:r>
      <w:r>
        <w:rPr>
          <w:color w:val="5E5D5E"/>
        </w:rPr>
        <w:t>valuable</w:t>
      </w:r>
      <w:r>
        <w:rPr>
          <w:color w:val="5E5D5E"/>
          <w:spacing w:val="-16"/>
        </w:rPr>
        <w:t xml:space="preserve"> </w:t>
      </w:r>
      <w:r>
        <w:rPr>
          <w:color w:val="5E5D5E"/>
        </w:rPr>
        <w:t>for</w:t>
      </w:r>
      <w:r>
        <w:rPr>
          <w:color w:val="5E5D5E"/>
          <w:spacing w:val="-16"/>
        </w:rPr>
        <w:t xml:space="preserve"> </w:t>
      </w:r>
      <w:r>
        <w:rPr>
          <w:color w:val="5E5D5E"/>
        </w:rPr>
        <w:t>businesses;</w:t>
      </w:r>
      <w:r>
        <w:rPr>
          <w:color w:val="5E5D5E"/>
          <w:spacing w:val="-16"/>
        </w:rPr>
        <w:t xml:space="preserve"> </w:t>
      </w:r>
      <w:r>
        <w:rPr>
          <w:color w:val="5E5D5E"/>
          <w:spacing w:val="-2"/>
        </w:rPr>
        <w:t>however,</w:t>
      </w:r>
      <w:r>
        <w:rPr>
          <w:color w:val="5E5D5E"/>
          <w:spacing w:val="25"/>
        </w:rPr>
        <w:t xml:space="preserve"> </w:t>
      </w:r>
      <w:r>
        <w:rPr>
          <w:color w:val="5E5D5E"/>
        </w:rPr>
        <w:t>the</w:t>
      </w:r>
      <w:r>
        <w:rPr>
          <w:color w:val="5E5D5E"/>
          <w:spacing w:val="4"/>
        </w:rPr>
        <w:t xml:space="preserve"> </w:t>
      </w:r>
      <w:r>
        <w:rPr>
          <w:color w:val="5E5D5E"/>
        </w:rPr>
        <w:t>design,</w:t>
      </w:r>
      <w:r>
        <w:rPr>
          <w:color w:val="5E5D5E"/>
          <w:spacing w:val="4"/>
        </w:rPr>
        <w:t xml:space="preserve"> </w:t>
      </w:r>
      <w:r>
        <w:rPr>
          <w:color w:val="5E5D5E"/>
        </w:rPr>
        <w:t>build</w:t>
      </w:r>
      <w:r>
        <w:rPr>
          <w:color w:val="5E5D5E"/>
          <w:spacing w:val="4"/>
        </w:rPr>
        <w:t xml:space="preserve"> </w:t>
      </w:r>
      <w:r>
        <w:rPr>
          <w:color w:val="5E5D5E"/>
        </w:rPr>
        <w:t>and</w:t>
      </w:r>
      <w:r>
        <w:rPr>
          <w:color w:val="5E5D5E"/>
          <w:spacing w:val="4"/>
        </w:rPr>
        <w:t xml:space="preserve"> </w:t>
      </w:r>
      <w:r>
        <w:rPr>
          <w:color w:val="5E5D5E"/>
        </w:rPr>
        <w:t>implementation</w:t>
      </w:r>
      <w:r>
        <w:rPr>
          <w:color w:val="5E5D5E"/>
          <w:spacing w:val="4"/>
        </w:rPr>
        <w:t xml:space="preserve"> </w:t>
      </w:r>
      <w:r>
        <w:rPr>
          <w:color w:val="5E5D5E"/>
        </w:rPr>
        <w:t>of</w:t>
      </w:r>
      <w:r>
        <w:rPr>
          <w:color w:val="5E5D5E"/>
          <w:spacing w:val="4"/>
        </w:rPr>
        <w:t xml:space="preserve"> </w:t>
      </w:r>
      <w:r>
        <w:rPr>
          <w:color w:val="5E5D5E"/>
        </w:rPr>
        <w:t>these</w:t>
      </w:r>
      <w:r>
        <w:rPr>
          <w:color w:val="5E5D5E"/>
          <w:spacing w:val="4"/>
        </w:rPr>
        <w:t xml:space="preserve"> </w:t>
      </w:r>
      <w:r>
        <w:rPr>
          <w:color w:val="5E5D5E"/>
        </w:rPr>
        <w:t>systems</w:t>
      </w:r>
      <w:r>
        <w:rPr>
          <w:color w:val="5E5D5E"/>
          <w:spacing w:val="4"/>
        </w:rPr>
        <w:t xml:space="preserve"> </w:t>
      </w:r>
      <w:r>
        <w:rPr>
          <w:color w:val="5E5D5E"/>
        </w:rPr>
        <w:t>can</w:t>
      </w:r>
      <w:r>
        <w:rPr>
          <w:color w:val="5E5D5E"/>
          <w:spacing w:val="4"/>
        </w:rPr>
        <w:t xml:space="preserve"> </w:t>
      </w:r>
      <w:r>
        <w:rPr>
          <w:color w:val="5E5D5E"/>
        </w:rPr>
        <w:t>be</w:t>
      </w:r>
      <w:r>
        <w:rPr>
          <w:color w:val="5E5D5E"/>
          <w:spacing w:val="4"/>
        </w:rPr>
        <w:t xml:space="preserve"> </w:t>
      </w:r>
      <w:r>
        <w:rPr>
          <w:color w:val="5E5D5E"/>
        </w:rPr>
        <w:t>difficult</w:t>
      </w:r>
      <w:r>
        <w:rPr>
          <w:color w:val="5E5D5E"/>
          <w:spacing w:val="4"/>
        </w:rPr>
        <w:t xml:space="preserve"> </w:t>
      </w:r>
      <w:r>
        <w:rPr>
          <w:color w:val="5E5D5E"/>
        </w:rPr>
        <w:t>for</w:t>
      </w:r>
      <w:r>
        <w:rPr>
          <w:color w:val="5E5D5E"/>
          <w:spacing w:val="4"/>
        </w:rPr>
        <w:t xml:space="preserve"> </w:t>
      </w:r>
      <w:r>
        <w:rPr>
          <w:color w:val="5E5D5E"/>
        </w:rPr>
        <w:t xml:space="preserve">non-specialised </w:t>
      </w:r>
      <w:r>
        <w:rPr>
          <w:color w:val="5E5D5E"/>
          <w:spacing w:val="-1"/>
        </w:rPr>
        <w:t xml:space="preserve">workforces </w:t>
      </w:r>
      <w:r>
        <w:rPr>
          <w:color w:val="5E5D5E"/>
        </w:rPr>
        <w:t>to</w:t>
      </w:r>
      <w:r>
        <w:rPr>
          <w:color w:val="5E5D5E"/>
          <w:spacing w:val="-2"/>
        </w:rPr>
        <w:t xml:space="preserve"> </w:t>
      </w:r>
      <w:r>
        <w:rPr>
          <w:color w:val="5E5D5E"/>
        </w:rPr>
        <w:t>complete.</w:t>
      </w:r>
    </w:p>
    <w:p w:rsidR="002F76B6" w:rsidRDefault="00F32A52">
      <w:pPr>
        <w:pStyle w:val="BodyText"/>
        <w:spacing w:line="271" w:lineRule="auto"/>
        <w:ind w:left="871" w:right="117"/>
        <w:jc w:val="both"/>
      </w:pPr>
      <w:r>
        <w:rPr>
          <w:color w:val="5E5D5E"/>
        </w:rPr>
        <w:t>ICT</w:t>
      </w:r>
      <w:r>
        <w:rPr>
          <w:color w:val="5E5D5E"/>
          <w:spacing w:val="3"/>
        </w:rPr>
        <w:t xml:space="preserve"> </w:t>
      </w:r>
      <w:r>
        <w:rPr>
          <w:color w:val="5E5D5E"/>
        </w:rPr>
        <w:t>&amp;</w:t>
      </w:r>
      <w:r>
        <w:rPr>
          <w:color w:val="5E5D5E"/>
          <w:spacing w:val="8"/>
        </w:rPr>
        <w:t xml:space="preserve"> </w:t>
      </w:r>
      <w:r>
        <w:rPr>
          <w:color w:val="5E5D5E"/>
        </w:rPr>
        <w:t>the</w:t>
      </w:r>
      <w:r>
        <w:rPr>
          <w:color w:val="5E5D5E"/>
          <w:spacing w:val="7"/>
        </w:rPr>
        <w:t xml:space="preserve"> </w:t>
      </w:r>
      <w:r>
        <w:rPr>
          <w:color w:val="5E5D5E"/>
          <w:spacing w:val="-1"/>
        </w:rPr>
        <w:t>Digital</w:t>
      </w:r>
      <w:r>
        <w:rPr>
          <w:color w:val="5E5D5E"/>
          <w:spacing w:val="7"/>
        </w:rPr>
        <w:t xml:space="preserve"> </w:t>
      </w:r>
      <w:r>
        <w:rPr>
          <w:color w:val="5E5D5E"/>
        </w:rPr>
        <w:t>Economy</w:t>
      </w:r>
      <w:r>
        <w:rPr>
          <w:color w:val="5E5D5E"/>
          <w:spacing w:val="7"/>
        </w:rPr>
        <w:t xml:space="preserve"> </w:t>
      </w:r>
      <w:r>
        <w:rPr>
          <w:color w:val="5E5D5E"/>
          <w:spacing w:val="-1"/>
        </w:rPr>
        <w:t>business</w:t>
      </w:r>
      <w:r>
        <w:rPr>
          <w:color w:val="5E5D5E"/>
          <w:spacing w:val="8"/>
        </w:rPr>
        <w:t xml:space="preserve"> </w:t>
      </w:r>
      <w:r>
        <w:rPr>
          <w:color w:val="5E5D5E"/>
        </w:rPr>
        <w:t>services</w:t>
      </w:r>
      <w:r>
        <w:rPr>
          <w:color w:val="5E5D5E"/>
          <w:spacing w:val="6"/>
        </w:rPr>
        <w:t xml:space="preserve"> </w:t>
      </w:r>
      <w:r>
        <w:rPr>
          <w:color w:val="5E5D5E"/>
          <w:spacing w:val="-1"/>
        </w:rPr>
        <w:t>are</w:t>
      </w:r>
      <w:r>
        <w:rPr>
          <w:color w:val="5E5D5E"/>
          <w:spacing w:val="8"/>
        </w:rPr>
        <w:t xml:space="preserve"> </w:t>
      </w:r>
      <w:r>
        <w:rPr>
          <w:color w:val="5E5D5E"/>
          <w:spacing w:val="-1"/>
        </w:rPr>
        <w:t>growing</w:t>
      </w:r>
      <w:r>
        <w:rPr>
          <w:color w:val="5E5D5E"/>
          <w:spacing w:val="8"/>
        </w:rPr>
        <w:t xml:space="preserve"> </w:t>
      </w:r>
      <w:r>
        <w:rPr>
          <w:color w:val="5E5D5E"/>
        </w:rPr>
        <w:t>rapidly</w:t>
      </w:r>
      <w:r>
        <w:rPr>
          <w:color w:val="5E5D5E"/>
          <w:spacing w:val="6"/>
        </w:rPr>
        <w:t xml:space="preserve"> </w:t>
      </w:r>
      <w:r>
        <w:rPr>
          <w:color w:val="5E5D5E"/>
          <w:spacing w:val="-1"/>
        </w:rPr>
        <w:t>in</w:t>
      </w:r>
      <w:r>
        <w:rPr>
          <w:color w:val="5E5D5E"/>
          <w:spacing w:val="8"/>
        </w:rPr>
        <w:t xml:space="preserve"> </w:t>
      </w:r>
      <w:r>
        <w:rPr>
          <w:color w:val="5E5D5E"/>
        </w:rPr>
        <w:t>size</w:t>
      </w:r>
      <w:r>
        <w:rPr>
          <w:color w:val="5E5D5E"/>
          <w:spacing w:val="7"/>
        </w:rPr>
        <w:t xml:space="preserve"> </w:t>
      </w:r>
      <w:r>
        <w:rPr>
          <w:color w:val="5E5D5E"/>
          <w:spacing w:val="-1"/>
        </w:rPr>
        <w:t>and</w:t>
      </w:r>
      <w:r>
        <w:rPr>
          <w:color w:val="5E5D5E"/>
          <w:spacing w:val="7"/>
        </w:rPr>
        <w:t xml:space="preserve"> </w:t>
      </w:r>
      <w:r>
        <w:rPr>
          <w:color w:val="5E5D5E"/>
          <w:spacing w:val="-1"/>
        </w:rPr>
        <w:t>importance.</w:t>
      </w:r>
      <w:r>
        <w:rPr>
          <w:color w:val="5E5D5E"/>
          <w:spacing w:val="26"/>
        </w:rPr>
        <w:t xml:space="preserve"> </w:t>
      </w:r>
      <w:r>
        <w:rPr>
          <w:color w:val="5E5D5E"/>
        </w:rPr>
        <w:t>Of</w:t>
      </w:r>
      <w:r>
        <w:rPr>
          <w:color w:val="5E5D5E"/>
          <w:spacing w:val="-5"/>
        </w:rPr>
        <w:t xml:space="preserve"> </w:t>
      </w:r>
      <w:r>
        <w:rPr>
          <w:color w:val="5E5D5E"/>
        </w:rPr>
        <w:t>the</w:t>
      </w:r>
      <w:r>
        <w:rPr>
          <w:color w:val="5E5D5E"/>
          <w:spacing w:val="-4"/>
        </w:rPr>
        <w:t xml:space="preserve"> </w:t>
      </w:r>
      <w:r>
        <w:rPr>
          <w:color w:val="5E5D5E"/>
        </w:rPr>
        <w:t>four</w:t>
      </w:r>
      <w:r>
        <w:rPr>
          <w:color w:val="5E5D5E"/>
          <w:spacing w:val="-6"/>
        </w:rPr>
        <w:t xml:space="preserve"> </w:t>
      </w:r>
      <w:r>
        <w:rPr>
          <w:color w:val="5E5D5E"/>
          <w:spacing w:val="-1"/>
        </w:rPr>
        <w:t>enabling</w:t>
      </w:r>
      <w:r>
        <w:rPr>
          <w:color w:val="5E5D5E"/>
          <w:spacing w:val="-4"/>
        </w:rPr>
        <w:t xml:space="preserve"> </w:t>
      </w:r>
      <w:r>
        <w:rPr>
          <w:color w:val="5E5D5E"/>
        </w:rPr>
        <w:t>services</w:t>
      </w:r>
      <w:r>
        <w:rPr>
          <w:color w:val="5E5D5E"/>
          <w:spacing w:val="-5"/>
        </w:rPr>
        <w:t xml:space="preserve"> </w:t>
      </w:r>
      <w:r>
        <w:rPr>
          <w:color w:val="5E5D5E"/>
          <w:spacing w:val="-1"/>
        </w:rPr>
        <w:t>groups</w:t>
      </w:r>
      <w:r>
        <w:rPr>
          <w:color w:val="5E5D5E"/>
          <w:spacing w:val="-4"/>
        </w:rPr>
        <w:t xml:space="preserve"> </w:t>
      </w:r>
      <w:r>
        <w:rPr>
          <w:color w:val="5E5D5E"/>
        </w:rPr>
        <w:t>considered</w:t>
      </w:r>
      <w:r>
        <w:rPr>
          <w:color w:val="5E5D5E"/>
          <w:spacing w:val="-5"/>
        </w:rPr>
        <w:t xml:space="preserve"> </w:t>
      </w:r>
      <w:r>
        <w:rPr>
          <w:color w:val="5E5D5E"/>
          <w:spacing w:val="-1"/>
        </w:rPr>
        <w:t>in</w:t>
      </w:r>
      <w:r>
        <w:rPr>
          <w:color w:val="5E5D5E"/>
          <w:spacing w:val="-4"/>
        </w:rPr>
        <w:t xml:space="preserve"> </w:t>
      </w:r>
      <w:r>
        <w:rPr>
          <w:color w:val="5E5D5E"/>
        </w:rPr>
        <w:t>this</w:t>
      </w:r>
      <w:r>
        <w:rPr>
          <w:color w:val="5E5D5E"/>
          <w:spacing w:val="-6"/>
        </w:rPr>
        <w:t xml:space="preserve"> </w:t>
      </w:r>
      <w:r>
        <w:rPr>
          <w:color w:val="5E5D5E"/>
          <w:spacing w:val="-2"/>
        </w:rPr>
        <w:t>chapter,</w:t>
      </w:r>
      <w:r>
        <w:rPr>
          <w:color w:val="5E5D5E"/>
          <w:spacing w:val="-4"/>
        </w:rPr>
        <w:t xml:space="preserve"> </w:t>
      </w:r>
      <w:r>
        <w:rPr>
          <w:color w:val="5E5D5E"/>
        </w:rPr>
        <w:t>ICT</w:t>
      </w:r>
      <w:r>
        <w:rPr>
          <w:color w:val="5E5D5E"/>
          <w:spacing w:val="-9"/>
        </w:rPr>
        <w:t xml:space="preserve"> </w:t>
      </w:r>
      <w:r>
        <w:rPr>
          <w:color w:val="5E5D5E"/>
        </w:rPr>
        <w:t>&amp;</w:t>
      </w:r>
      <w:r>
        <w:rPr>
          <w:color w:val="5E5D5E"/>
          <w:spacing w:val="-4"/>
        </w:rPr>
        <w:t xml:space="preserve"> </w:t>
      </w:r>
      <w:r>
        <w:rPr>
          <w:color w:val="5E5D5E"/>
        </w:rPr>
        <w:t>the</w:t>
      </w:r>
      <w:r>
        <w:rPr>
          <w:color w:val="5E5D5E"/>
          <w:spacing w:val="-5"/>
        </w:rPr>
        <w:t xml:space="preserve"> </w:t>
      </w:r>
      <w:r>
        <w:rPr>
          <w:color w:val="5E5D5E"/>
          <w:spacing w:val="-1"/>
        </w:rPr>
        <w:t>Digital</w:t>
      </w:r>
      <w:r>
        <w:rPr>
          <w:color w:val="5E5D5E"/>
          <w:spacing w:val="-4"/>
        </w:rPr>
        <w:t xml:space="preserve"> </w:t>
      </w:r>
      <w:r>
        <w:rPr>
          <w:color w:val="5E5D5E"/>
        </w:rPr>
        <w:t>Economy</w:t>
      </w:r>
      <w:r>
        <w:rPr>
          <w:color w:val="5E5D5E"/>
          <w:spacing w:val="29"/>
        </w:rPr>
        <w:t xml:space="preserve"> </w:t>
      </w:r>
      <w:r>
        <w:rPr>
          <w:color w:val="5E5D5E"/>
          <w:spacing w:val="-1"/>
        </w:rPr>
        <w:t>has</w:t>
      </w:r>
      <w:r>
        <w:rPr>
          <w:color w:val="5E5D5E"/>
          <w:spacing w:val="19"/>
        </w:rPr>
        <w:t xml:space="preserve"> </w:t>
      </w:r>
      <w:r>
        <w:rPr>
          <w:color w:val="5E5D5E"/>
          <w:spacing w:val="-1"/>
        </w:rPr>
        <w:t>grown</w:t>
      </w:r>
      <w:r>
        <w:rPr>
          <w:color w:val="5E5D5E"/>
          <w:spacing w:val="19"/>
        </w:rPr>
        <w:t xml:space="preserve"> </w:t>
      </w:r>
      <w:r>
        <w:rPr>
          <w:color w:val="5E5D5E"/>
        </w:rPr>
        <w:t>the</w:t>
      </w:r>
      <w:r>
        <w:rPr>
          <w:color w:val="5E5D5E"/>
          <w:spacing w:val="20"/>
        </w:rPr>
        <w:t xml:space="preserve"> </w:t>
      </w:r>
      <w:r>
        <w:rPr>
          <w:color w:val="5E5D5E"/>
        </w:rPr>
        <w:t>fastest,</w:t>
      </w:r>
      <w:r>
        <w:rPr>
          <w:color w:val="5E5D5E"/>
          <w:spacing w:val="19"/>
        </w:rPr>
        <w:t xml:space="preserve"> </w:t>
      </w:r>
      <w:r>
        <w:rPr>
          <w:color w:val="5E5D5E"/>
          <w:spacing w:val="-1"/>
        </w:rPr>
        <w:t>with</w:t>
      </w:r>
      <w:r>
        <w:rPr>
          <w:color w:val="5E5D5E"/>
          <w:spacing w:val="20"/>
        </w:rPr>
        <w:t xml:space="preserve"> </w:t>
      </w:r>
      <w:r>
        <w:rPr>
          <w:color w:val="5E5D5E"/>
          <w:spacing w:val="-1"/>
        </w:rPr>
        <w:t>an</w:t>
      </w:r>
      <w:r>
        <w:rPr>
          <w:color w:val="5E5D5E"/>
          <w:spacing w:val="19"/>
        </w:rPr>
        <w:t xml:space="preserve"> </w:t>
      </w:r>
      <w:r>
        <w:rPr>
          <w:color w:val="5E5D5E"/>
          <w:spacing w:val="-1"/>
        </w:rPr>
        <w:t>annualised</w:t>
      </w:r>
      <w:r>
        <w:rPr>
          <w:color w:val="5E5D5E"/>
          <w:spacing w:val="21"/>
        </w:rPr>
        <w:t xml:space="preserve"> </w:t>
      </w:r>
      <w:r>
        <w:rPr>
          <w:color w:val="5E5D5E"/>
          <w:spacing w:val="-1"/>
        </w:rPr>
        <w:t>average</w:t>
      </w:r>
      <w:r>
        <w:rPr>
          <w:color w:val="5E5D5E"/>
          <w:spacing w:val="20"/>
        </w:rPr>
        <w:t xml:space="preserve"> </w:t>
      </w:r>
      <w:r>
        <w:rPr>
          <w:color w:val="5E5D5E"/>
          <w:spacing w:val="-1"/>
        </w:rPr>
        <w:t>growth</w:t>
      </w:r>
      <w:r>
        <w:rPr>
          <w:color w:val="5E5D5E"/>
          <w:spacing w:val="20"/>
        </w:rPr>
        <w:t xml:space="preserve"> </w:t>
      </w:r>
      <w:r>
        <w:rPr>
          <w:color w:val="5E5D5E"/>
        </w:rPr>
        <w:t>rate</w:t>
      </w:r>
      <w:r>
        <w:rPr>
          <w:color w:val="5E5D5E"/>
          <w:spacing w:val="19"/>
        </w:rPr>
        <w:t xml:space="preserve"> </w:t>
      </w:r>
      <w:r>
        <w:rPr>
          <w:color w:val="5E5D5E"/>
          <w:spacing w:val="-1"/>
        </w:rPr>
        <w:t>of</w:t>
      </w:r>
      <w:r>
        <w:rPr>
          <w:color w:val="5E5D5E"/>
          <w:spacing w:val="20"/>
        </w:rPr>
        <w:t xml:space="preserve"> </w:t>
      </w:r>
      <w:r>
        <w:rPr>
          <w:color w:val="5E5D5E"/>
          <w:spacing w:val="-1"/>
        </w:rPr>
        <w:t>4.1</w:t>
      </w:r>
      <w:r>
        <w:rPr>
          <w:color w:val="5E5D5E"/>
          <w:spacing w:val="19"/>
        </w:rPr>
        <w:t xml:space="preserve"> </w:t>
      </w:r>
      <w:r>
        <w:rPr>
          <w:color w:val="5E5D5E"/>
          <w:spacing w:val="-1"/>
        </w:rPr>
        <w:t>per</w:t>
      </w:r>
      <w:r>
        <w:rPr>
          <w:color w:val="5E5D5E"/>
          <w:spacing w:val="20"/>
        </w:rPr>
        <w:t xml:space="preserve"> </w:t>
      </w:r>
      <w:r>
        <w:rPr>
          <w:color w:val="5E5D5E"/>
        </w:rPr>
        <w:t>cent</w:t>
      </w:r>
      <w:r>
        <w:rPr>
          <w:color w:val="5E5D5E"/>
          <w:spacing w:val="19"/>
        </w:rPr>
        <w:t xml:space="preserve"> </w:t>
      </w:r>
      <w:r>
        <w:rPr>
          <w:color w:val="5E5D5E"/>
          <w:spacing w:val="-1"/>
        </w:rPr>
        <w:t>per</w:t>
      </w:r>
      <w:r>
        <w:rPr>
          <w:color w:val="5E5D5E"/>
          <w:spacing w:val="20"/>
        </w:rPr>
        <w:t xml:space="preserve"> </w:t>
      </w:r>
      <w:r>
        <w:rPr>
          <w:color w:val="5E5D5E"/>
        </w:rPr>
        <w:t>year</w:t>
      </w:r>
      <w:r>
        <w:rPr>
          <w:color w:val="5E5D5E"/>
          <w:spacing w:val="23"/>
        </w:rPr>
        <w:t xml:space="preserve"> </w:t>
      </w:r>
      <w:r>
        <w:rPr>
          <w:color w:val="5E5D5E"/>
          <w:spacing w:val="-1"/>
        </w:rPr>
        <w:t>between</w:t>
      </w:r>
      <w:r>
        <w:rPr>
          <w:color w:val="5E5D5E"/>
          <w:spacing w:val="40"/>
        </w:rPr>
        <w:t xml:space="preserve"> </w:t>
      </w:r>
      <w:r>
        <w:rPr>
          <w:color w:val="5E5D5E"/>
          <w:spacing w:val="-1"/>
        </w:rPr>
        <w:t>2004–05</w:t>
      </w:r>
      <w:r>
        <w:rPr>
          <w:color w:val="5E5D5E"/>
          <w:spacing w:val="-7"/>
        </w:rPr>
        <w:t xml:space="preserve"> </w:t>
      </w:r>
      <w:r>
        <w:rPr>
          <w:color w:val="5E5D5E"/>
          <w:spacing w:val="-1"/>
        </w:rPr>
        <w:t>and</w:t>
      </w:r>
      <w:r>
        <w:rPr>
          <w:color w:val="5E5D5E"/>
          <w:spacing w:val="-7"/>
        </w:rPr>
        <w:t xml:space="preserve"> </w:t>
      </w:r>
      <w:r>
        <w:rPr>
          <w:color w:val="5E5D5E"/>
          <w:spacing w:val="-1"/>
        </w:rPr>
        <w:t>2014–15.</w:t>
      </w:r>
      <w:r>
        <w:rPr>
          <w:color w:val="5E5D5E"/>
          <w:spacing w:val="-18"/>
        </w:rPr>
        <w:t xml:space="preserve"> </w:t>
      </w:r>
      <w:r>
        <w:rPr>
          <w:color w:val="5E5D5E"/>
        </w:rPr>
        <w:t>A</w:t>
      </w:r>
      <w:r>
        <w:rPr>
          <w:color w:val="5E5D5E"/>
          <w:spacing w:val="-19"/>
        </w:rPr>
        <w:t xml:space="preserve"> </w:t>
      </w:r>
      <w:r>
        <w:rPr>
          <w:color w:val="5E5D5E"/>
        </w:rPr>
        <w:t>summary</w:t>
      </w:r>
      <w:r>
        <w:rPr>
          <w:color w:val="5E5D5E"/>
          <w:spacing w:val="-7"/>
        </w:rPr>
        <w:t xml:space="preserve"> </w:t>
      </w:r>
      <w:r>
        <w:rPr>
          <w:color w:val="5E5D5E"/>
          <w:spacing w:val="-1"/>
        </w:rPr>
        <w:t>of</w:t>
      </w:r>
      <w:r>
        <w:rPr>
          <w:color w:val="5E5D5E"/>
          <w:spacing w:val="-7"/>
        </w:rPr>
        <w:t xml:space="preserve"> </w:t>
      </w:r>
      <w:r>
        <w:rPr>
          <w:color w:val="5E5D5E"/>
        </w:rPr>
        <w:t>key</w:t>
      </w:r>
      <w:r>
        <w:rPr>
          <w:color w:val="5E5D5E"/>
          <w:spacing w:val="-8"/>
        </w:rPr>
        <w:t xml:space="preserve"> </w:t>
      </w:r>
      <w:r>
        <w:rPr>
          <w:color w:val="5E5D5E"/>
          <w:spacing w:val="-1"/>
        </w:rPr>
        <w:t>indicators</w:t>
      </w:r>
      <w:r>
        <w:rPr>
          <w:color w:val="5E5D5E"/>
          <w:spacing w:val="-7"/>
        </w:rPr>
        <w:t xml:space="preserve"> </w:t>
      </w:r>
      <w:r>
        <w:rPr>
          <w:color w:val="5E5D5E"/>
          <w:spacing w:val="-1"/>
        </w:rPr>
        <w:t>and</w:t>
      </w:r>
      <w:r>
        <w:rPr>
          <w:color w:val="5E5D5E"/>
          <w:spacing w:val="-7"/>
        </w:rPr>
        <w:t xml:space="preserve"> </w:t>
      </w:r>
      <w:r>
        <w:rPr>
          <w:color w:val="5E5D5E"/>
        </w:rPr>
        <w:t>trend</w:t>
      </w:r>
      <w:r>
        <w:rPr>
          <w:color w:val="5E5D5E"/>
          <w:spacing w:val="-9"/>
        </w:rPr>
        <w:t xml:space="preserve"> </w:t>
      </w:r>
      <w:r>
        <w:rPr>
          <w:color w:val="5E5D5E"/>
          <w:spacing w:val="-1"/>
        </w:rPr>
        <w:t>data</w:t>
      </w:r>
      <w:r>
        <w:rPr>
          <w:color w:val="5E5D5E"/>
          <w:spacing w:val="-7"/>
        </w:rPr>
        <w:t xml:space="preserve"> </w:t>
      </w:r>
      <w:r>
        <w:rPr>
          <w:color w:val="5E5D5E"/>
        </w:rPr>
        <w:t>for</w:t>
      </w:r>
      <w:r>
        <w:rPr>
          <w:color w:val="5E5D5E"/>
          <w:spacing w:val="-7"/>
        </w:rPr>
        <w:t xml:space="preserve"> </w:t>
      </w:r>
      <w:r>
        <w:rPr>
          <w:color w:val="5E5D5E"/>
        </w:rPr>
        <w:t>this</w:t>
      </w:r>
      <w:r>
        <w:rPr>
          <w:color w:val="5E5D5E"/>
          <w:spacing w:val="-9"/>
        </w:rPr>
        <w:t xml:space="preserve"> </w:t>
      </w:r>
      <w:r>
        <w:rPr>
          <w:color w:val="5E5D5E"/>
          <w:spacing w:val="-1"/>
        </w:rPr>
        <w:t>group</w:t>
      </w:r>
      <w:r>
        <w:rPr>
          <w:color w:val="5E5D5E"/>
          <w:spacing w:val="20"/>
        </w:rPr>
        <w:t xml:space="preserve"> </w:t>
      </w:r>
      <w:r>
        <w:rPr>
          <w:color w:val="5E5D5E"/>
          <w:spacing w:val="-1"/>
        </w:rPr>
        <w:t>is provided</w:t>
      </w:r>
      <w:r>
        <w:rPr>
          <w:color w:val="5E5D5E"/>
        </w:rPr>
        <w:t xml:space="preserve"> </w:t>
      </w:r>
      <w:r>
        <w:rPr>
          <w:color w:val="5E5D5E"/>
          <w:spacing w:val="-1"/>
        </w:rPr>
        <w:t>in</w:t>
      </w:r>
      <w:r>
        <w:rPr>
          <w:color w:val="5E5D5E"/>
          <w:spacing w:val="-4"/>
        </w:rPr>
        <w:t xml:space="preserve"> </w:t>
      </w:r>
      <w:r>
        <w:rPr>
          <w:color w:val="5E5D5E"/>
          <w:spacing w:val="-7"/>
        </w:rPr>
        <w:t>T</w:t>
      </w:r>
      <w:r>
        <w:rPr>
          <w:color w:val="5E5D5E"/>
          <w:spacing w:val="-6"/>
        </w:rPr>
        <w:t>able</w:t>
      </w:r>
      <w:r>
        <w:rPr>
          <w:color w:val="5E5D5E"/>
        </w:rPr>
        <w:t xml:space="preserve"> </w:t>
      </w:r>
      <w:r>
        <w:rPr>
          <w:color w:val="5E5D5E"/>
          <w:spacing w:val="-1"/>
        </w:rPr>
        <w:t>2.2</w:t>
      </w:r>
      <w:r>
        <w:rPr>
          <w:color w:val="5E5D5E"/>
        </w:rPr>
        <w:t xml:space="preserve"> </w:t>
      </w:r>
      <w:r>
        <w:rPr>
          <w:color w:val="5E5D5E"/>
          <w:spacing w:val="-1"/>
        </w:rPr>
        <w:t>and</w:t>
      </w:r>
      <w:r>
        <w:rPr>
          <w:color w:val="5E5D5E"/>
        </w:rPr>
        <w:t xml:space="preserve"> </w:t>
      </w:r>
      <w:r>
        <w:rPr>
          <w:color w:val="5E5D5E"/>
          <w:spacing w:val="-1"/>
        </w:rPr>
        <w:t>Chart</w:t>
      </w:r>
      <w:r>
        <w:rPr>
          <w:color w:val="5E5D5E"/>
        </w:rPr>
        <w:t xml:space="preserve"> </w:t>
      </w:r>
      <w:r>
        <w:rPr>
          <w:color w:val="5E5D5E"/>
          <w:spacing w:val="-1"/>
        </w:rPr>
        <w:t>2.10.</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7" w:line="280" w:lineRule="exact"/>
        <w:rPr>
          <w:sz w:val="28"/>
          <w:szCs w:val="28"/>
        </w:rPr>
      </w:pPr>
    </w:p>
    <w:p w:rsidR="002F76B6" w:rsidRDefault="00F32A52">
      <w:pPr>
        <w:spacing w:before="79" w:line="250" w:lineRule="auto"/>
        <w:ind w:left="1069" w:right="15"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511296" behindDoc="1" locked="0" layoutInCell="1" allowOverlap="1" wp14:anchorId="440FDC84" wp14:editId="2F8B8CE5">
                <wp:simplePos x="0" y="0"/>
                <wp:positionH relativeFrom="page">
                  <wp:posOffset>1619885</wp:posOffset>
                </wp:positionH>
                <wp:positionV relativeFrom="paragraph">
                  <wp:posOffset>-12700</wp:posOffset>
                </wp:positionV>
                <wp:extent cx="5039995" cy="1270"/>
                <wp:effectExtent l="10160" t="6350" r="7620" b="11430"/>
                <wp:wrapNone/>
                <wp:docPr id="4163" name="Group 4176"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4164" name="Freeform 4177"/>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AC71A" id="Group 4176" o:spid="_x0000_s1026" alt="Title: Foot note divider line" style="position:absolute;margin-left:127.55pt;margin-top:-1pt;width:396.85pt;height:.1pt;z-index:-25180518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MKegMAAAwIAAAOAAAAZHJzL2Uyb0RvYy54bWykVduO2zYQfS/QfyD42MIryZZvwmqD1JdF&#10;gbQNEPcDaImSiEqkStKWt0H+vcOhZGudBglSP8ikZjRz5szt8c2lqcmZayOUTGn0EFLCZaZyIcuU&#10;/nnYT1aUGMtkzmoleUpfuKFvnn784bFrEz5VlapzrgkYkSbp2pRW1rZJEJis4g0zD6rlEoSF0g2z&#10;cNVlkGvWgfWmDqZhuAg6pfNWq4wbA2+3Xkif0H5R8Mz+URSGW1KnFLBZfGp8Ht0zeHpkSalZW4ms&#10;h8G+A0XDhASnV1NbZhk5afGZqUZkWhlV2IdMNYEqCpFxjAGiicK7aJ61OrUYS5l0ZXulCai94+m7&#10;zWa/n99rIvKUxtFiRolkDWQJHZM4Wi6AMmFreLVXyhKpLCe5OAuXtFpI7vjr2jIBM8+6/dC+154E&#10;OL5T2V8GxMG93N1Lr0yO3W8qB+vsZBXydyl040wAM+SCaXq5polfLMng5TycrdfrOSUZyKLpss9i&#10;VkGq3UfT+TyiBGST6VW0679drmdL/+HUYQ9Y4j0iyh6VCwmq0dwIN/+P8A8Vaznm0TimboTHA+F7&#10;zbkrcsf50pOKqgOjZkznSOKAGmD9q0R+zsnA5pcYYUl2MvaZK8wHO78z1jdLDifMct5XywEaq2hq&#10;6JufJyQkzhU++ua6qkFSvNpPATmEpCPoujc62JoOSmgrCuPV6j+NQa3ejE1HxiCl5QCRVQPq7CJ7&#10;2HAizE2nEAuuVcbVzMFXDNYLWAAlF+IXdMH3UJWDrv/vXWgYO/cDR1MCA+foOWmZdcicC3ckXUqR&#10;C/eiUWd+UCiydy0ATm7SWo61fBZHqLwYvnAOsNCvTh3WUWql2ou6xjTU0kGZRcs5cmNULXIndGiM&#10;Lo+bWpMzc6M0XGx/Gch6pQYjS+ZorOIs3/Vny0Ttz+C8Rm6h/noKXCXirPy4Dte71W4VT+LpYjeJ&#10;w+128na/iSeLPUDazrabzTb65KBFcVKJPOfSoRvmdhR/W5v2G8RP3OvkfhXFq2D3+OvHxUgteA0D&#10;SYZYhn+MDuaK71A/VI4qf4Fu1covIliccKiU/oeSDpZQSs3fJ6Y5JfWvEobOOopjt7XwEs+XMM+I&#10;HkuOYwmTGZhKqaVQ4O64sX7TnVotygo8RZhWqd7CuC2E62fE51H1F5h7eMKVg7H069HttPEdtW5L&#10;/OlfAAAA//8DAFBLAwQUAAYACAAAACEAfpJpXeAAAAAKAQAADwAAAGRycy9kb3ducmV2LnhtbEyP&#10;wUrDQBCG74LvsIzgrd0kGgkxm1KKeiqCrSDeptlpEprdDdltkr6905M9zszHP99frGbTiZEG3zqr&#10;IF5GIMhWTre2VvC9f19kIHxAq7FzlhRcyMOqvL8rMNdusl807kItOMT6HBU0IfS5lL5qyKBfup4s&#10;345uMBh4HGqpB5w43HQyiaIXabC1/KHBnjYNVafd2Sj4mHBaP8Vv4/Z03Fx+9+nnzzYmpR4f5vUr&#10;iEBz+Ifhqs/qULLTwZ2t9qJTkKRpzKiCRcKdrkD0nHGZA2/iDGRZyNsK5R8AAAD//wMAUEsBAi0A&#10;FAAGAAgAAAAhALaDOJL+AAAA4QEAABMAAAAAAAAAAAAAAAAAAAAAAFtDb250ZW50X1R5cGVzXS54&#10;bWxQSwECLQAUAAYACAAAACEAOP0h/9YAAACUAQAACwAAAAAAAAAAAAAAAAAvAQAAX3JlbHMvLnJl&#10;bHNQSwECLQAUAAYACAAAACEAKt8DCnoDAAAMCAAADgAAAAAAAAAAAAAAAAAuAgAAZHJzL2Uyb0Rv&#10;Yy54bWxQSwECLQAUAAYACAAAACEAfpJpXeAAAAAKAQAADwAAAAAAAAAAAAAAAADUBQAAZHJzL2Rv&#10;d25yZXYueG1sUEsFBgAAAAAEAAQA8wAAAOEGAAAAAA==&#10;">
                <v:shape id="Freeform 4177"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xiMYA&#10;AADdAAAADwAAAGRycy9kb3ducmV2LnhtbESP0WrCQBRE3wv9h+UWfKubSAgSXaVEIkILpeoHXHav&#10;SWj2bsyuMe3XdwuFPg4zc4ZZbyfbiZEG3zpWkM4TEMTamZZrBedT9bwE4QOywc4xKfgiD9vN48Ma&#10;C+Pu/EHjMdQiQtgXqKAJoS+k9Lohi37ueuLoXdxgMUQ51NIMeI9w28lFkuTSYstxocGeyob05/Fm&#10;Fez1odXhTVb5q11yubuO3935XanZ0/SyAhFoCv/hv/bBKMjSPI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xiM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 xml:space="preserve">84  </w:t>
      </w:r>
      <w:r>
        <w:rPr>
          <w:rFonts w:ascii="Arial" w:eastAsia="Arial" w:hAnsi="Arial" w:cs="Arial"/>
          <w:b/>
          <w:bCs/>
          <w:color w:val="5E5D5E"/>
          <w:spacing w:val="19"/>
          <w:position w:val="5"/>
          <w:sz w:val="9"/>
          <w:szCs w:val="9"/>
        </w:rPr>
        <w:t xml:space="preserve"> </w:t>
      </w:r>
      <w:r>
        <w:rPr>
          <w:rFonts w:ascii="Arial" w:eastAsia="Arial" w:hAnsi="Arial" w:cs="Arial"/>
          <w:color w:val="5E5D5E"/>
          <w:sz w:val="16"/>
          <w:szCs w:val="16"/>
        </w:rPr>
        <w:t>Skill</w:t>
      </w:r>
      <w:r>
        <w:rPr>
          <w:rFonts w:ascii="Arial" w:eastAsia="Arial" w:hAnsi="Arial" w:cs="Arial"/>
          <w:color w:val="5E5D5E"/>
          <w:spacing w:val="-9"/>
          <w:sz w:val="16"/>
          <w:szCs w:val="16"/>
        </w:rPr>
        <w:t xml:space="preserve"> </w:t>
      </w:r>
      <w:r>
        <w:rPr>
          <w:rFonts w:ascii="Arial" w:eastAsia="Arial" w:hAnsi="Arial" w:cs="Arial"/>
          <w:color w:val="5E5D5E"/>
          <w:sz w:val="16"/>
          <w:szCs w:val="16"/>
        </w:rPr>
        <w:t>levels</w:t>
      </w:r>
      <w:r>
        <w:rPr>
          <w:rFonts w:ascii="Arial" w:eastAsia="Arial" w:hAnsi="Arial" w:cs="Arial"/>
          <w:color w:val="5E5D5E"/>
          <w:spacing w:val="-9"/>
          <w:sz w:val="16"/>
          <w:szCs w:val="16"/>
        </w:rPr>
        <w:t xml:space="preserve"> </w:t>
      </w:r>
      <w:r>
        <w:rPr>
          <w:rFonts w:ascii="Arial" w:eastAsia="Arial" w:hAnsi="Arial" w:cs="Arial"/>
          <w:color w:val="5E5D5E"/>
          <w:sz w:val="16"/>
          <w:szCs w:val="16"/>
        </w:rPr>
        <w:t>for</w:t>
      </w:r>
      <w:r>
        <w:rPr>
          <w:rFonts w:ascii="Arial" w:eastAsia="Arial" w:hAnsi="Arial" w:cs="Arial"/>
          <w:color w:val="5E5D5E"/>
          <w:spacing w:val="-9"/>
          <w:sz w:val="16"/>
          <w:szCs w:val="16"/>
        </w:rPr>
        <w:t xml:space="preserve"> </w:t>
      </w:r>
      <w:r>
        <w:rPr>
          <w:rFonts w:ascii="Arial" w:eastAsia="Arial" w:hAnsi="Arial" w:cs="Arial"/>
          <w:color w:val="5E5D5E"/>
          <w:sz w:val="16"/>
          <w:szCs w:val="16"/>
        </w:rPr>
        <w:t>each</w:t>
      </w:r>
      <w:r>
        <w:rPr>
          <w:rFonts w:ascii="Arial" w:eastAsia="Arial" w:hAnsi="Arial" w:cs="Arial"/>
          <w:color w:val="5E5D5E"/>
          <w:spacing w:val="-8"/>
          <w:sz w:val="16"/>
          <w:szCs w:val="16"/>
        </w:rPr>
        <w:t xml:space="preserve"> </w:t>
      </w:r>
      <w:r>
        <w:rPr>
          <w:rFonts w:ascii="Arial" w:eastAsia="Arial" w:hAnsi="Arial" w:cs="Arial"/>
          <w:color w:val="5E5D5E"/>
          <w:sz w:val="16"/>
          <w:szCs w:val="16"/>
        </w:rPr>
        <w:t>occupation</w:t>
      </w:r>
      <w:r>
        <w:rPr>
          <w:rFonts w:ascii="Arial" w:eastAsia="Arial" w:hAnsi="Arial" w:cs="Arial"/>
          <w:color w:val="5E5D5E"/>
          <w:spacing w:val="-9"/>
          <w:sz w:val="16"/>
          <w:szCs w:val="16"/>
        </w:rPr>
        <w:t xml:space="preserve"> </w:t>
      </w:r>
      <w:r>
        <w:rPr>
          <w:rFonts w:ascii="Arial" w:eastAsia="Arial" w:hAnsi="Arial" w:cs="Arial"/>
          <w:color w:val="5E5D5E"/>
          <w:sz w:val="16"/>
          <w:szCs w:val="16"/>
        </w:rPr>
        <w:t>are</w:t>
      </w:r>
      <w:r>
        <w:rPr>
          <w:rFonts w:ascii="Arial" w:eastAsia="Arial" w:hAnsi="Arial" w:cs="Arial"/>
          <w:color w:val="5E5D5E"/>
          <w:spacing w:val="-9"/>
          <w:sz w:val="16"/>
          <w:szCs w:val="16"/>
        </w:rPr>
        <w:t xml:space="preserve"> </w:t>
      </w:r>
      <w:r>
        <w:rPr>
          <w:rFonts w:ascii="Arial" w:eastAsia="Arial" w:hAnsi="Arial" w:cs="Arial"/>
          <w:color w:val="5E5D5E"/>
          <w:sz w:val="16"/>
          <w:szCs w:val="16"/>
        </w:rPr>
        <w:t>as</w:t>
      </w:r>
      <w:r>
        <w:rPr>
          <w:rFonts w:ascii="Arial" w:eastAsia="Arial" w:hAnsi="Arial" w:cs="Arial"/>
          <w:color w:val="5E5D5E"/>
          <w:spacing w:val="-9"/>
          <w:sz w:val="16"/>
          <w:szCs w:val="16"/>
        </w:rPr>
        <w:t xml:space="preserve"> </w:t>
      </w:r>
      <w:r>
        <w:rPr>
          <w:rFonts w:ascii="Arial" w:eastAsia="Arial" w:hAnsi="Arial" w:cs="Arial"/>
          <w:color w:val="5E5D5E"/>
          <w:sz w:val="16"/>
          <w:szCs w:val="16"/>
        </w:rPr>
        <w:t>defined</w:t>
      </w:r>
      <w:r>
        <w:rPr>
          <w:rFonts w:ascii="Arial" w:eastAsia="Arial" w:hAnsi="Arial" w:cs="Arial"/>
          <w:color w:val="5E5D5E"/>
          <w:spacing w:val="-9"/>
          <w:sz w:val="16"/>
          <w:szCs w:val="16"/>
        </w:rPr>
        <w:t xml:space="preserve"> </w:t>
      </w:r>
      <w:r>
        <w:rPr>
          <w:rFonts w:ascii="Arial" w:eastAsia="Arial" w:hAnsi="Arial" w:cs="Arial"/>
          <w:color w:val="5E5D5E"/>
          <w:sz w:val="16"/>
          <w:szCs w:val="16"/>
        </w:rPr>
        <w:t>in</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ABS’s</w:t>
      </w:r>
      <w:r>
        <w:rPr>
          <w:rFonts w:ascii="Arial" w:eastAsia="Arial" w:hAnsi="Arial" w:cs="Arial"/>
          <w:color w:val="5E5D5E"/>
          <w:spacing w:val="-18"/>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9"/>
          <w:sz w:val="16"/>
          <w:szCs w:val="16"/>
        </w:rPr>
        <w:t xml:space="preserve"> </w:t>
      </w:r>
      <w:r>
        <w:rPr>
          <w:rFonts w:ascii="Arial" w:eastAsia="Arial" w:hAnsi="Arial" w:cs="Arial"/>
          <w:color w:val="5E5D5E"/>
          <w:sz w:val="16"/>
          <w:szCs w:val="16"/>
        </w:rPr>
        <w:t>and</w:t>
      </w:r>
      <w:r>
        <w:rPr>
          <w:rFonts w:ascii="Arial" w:eastAsia="Arial" w:hAnsi="Arial" w:cs="Arial"/>
          <w:color w:val="5E5D5E"/>
          <w:spacing w:val="-9"/>
          <w:sz w:val="16"/>
          <w:szCs w:val="16"/>
        </w:rPr>
        <w:t xml:space="preserve"> </w:t>
      </w:r>
      <w:r>
        <w:rPr>
          <w:rFonts w:ascii="Arial" w:eastAsia="Arial" w:hAnsi="Arial" w:cs="Arial"/>
          <w:color w:val="5E5D5E"/>
          <w:sz w:val="16"/>
          <w:szCs w:val="16"/>
        </w:rPr>
        <w:t>New</w:t>
      </w:r>
      <w:r>
        <w:rPr>
          <w:rFonts w:ascii="Arial" w:eastAsia="Arial" w:hAnsi="Arial" w:cs="Arial"/>
          <w:color w:val="5E5D5E"/>
          <w:spacing w:val="-9"/>
          <w:sz w:val="16"/>
          <w:szCs w:val="16"/>
        </w:rPr>
        <w:t xml:space="preserve"> </w:t>
      </w:r>
      <w:r>
        <w:rPr>
          <w:rFonts w:ascii="Arial" w:eastAsia="Arial" w:hAnsi="Arial" w:cs="Arial"/>
          <w:color w:val="5E5D5E"/>
          <w:sz w:val="16"/>
          <w:szCs w:val="16"/>
        </w:rPr>
        <w:t>Zealand</w:t>
      </w:r>
      <w:r>
        <w:rPr>
          <w:rFonts w:ascii="Arial" w:eastAsia="Arial" w:hAnsi="Arial" w:cs="Arial"/>
          <w:color w:val="5E5D5E"/>
          <w:spacing w:val="-9"/>
          <w:sz w:val="16"/>
          <w:szCs w:val="16"/>
        </w:rPr>
        <w:t xml:space="preserve"> </w:t>
      </w:r>
      <w:r>
        <w:rPr>
          <w:rFonts w:ascii="Arial" w:eastAsia="Arial" w:hAnsi="Arial" w:cs="Arial"/>
          <w:color w:val="5E5D5E"/>
          <w:sz w:val="16"/>
          <w:szCs w:val="16"/>
        </w:rPr>
        <w:t>Standard</w:t>
      </w:r>
      <w:r>
        <w:rPr>
          <w:rFonts w:ascii="Arial" w:eastAsia="Arial" w:hAnsi="Arial" w:cs="Arial"/>
          <w:color w:val="5E5D5E"/>
          <w:spacing w:val="-8"/>
          <w:sz w:val="16"/>
          <w:szCs w:val="16"/>
        </w:rPr>
        <w:t xml:space="preserve"> </w:t>
      </w:r>
      <w:r>
        <w:rPr>
          <w:rFonts w:ascii="Arial" w:eastAsia="Arial" w:hAnsi="Arial" w:cs="Arial"/>
          <w:color w:val="5E5D5E"/>
          <w:sz w:val="16"/>
          <w:szCs w:val="16"/>
        </w:rPr>
        <w:t>Classification</w:t>
      </w:r>
      <w:r>
        <w:rPr>
          <w:rFonts w:ascii="Arial" w:eastAsia="Arial" w:hAnsi="Arial" w:cs="Arial"/>
          <w:color w:val="5E5D5E"/>
          <w:spacing w:val="22"/>
          <w:sz w:val="16"/>
          <w:szCs w:val="16"/>
        </w:rPr>
        <w:t xml:space="preserve"> </w:t>
      </w:r>
      <w:r>
        <w:rPr>
          <w:rFonts w:ascii="Arial" w:eastAsia="Arial" w:hAnsi="Arial" w:cs="Arial"/>
          <w:color w:val="5E5D5E"/>
          <w:spacing w:val="-1"/>
          <w:sz w:val="16"/>
          <w:szCs w:val="16"/>
        </w:rPr>
        <w:t xml:space="preserve">of </w:t>
      </w:r>
      <w:r>
        <w:rPr>
          <w:rFonts w:ascii="Arial" w:eastAsia="Arial" w:hAnsi="Arial" w:cs="Arial"/>
          <w:color w:val="5E5D5E"/>
          <w:sz w:val="16"/>
          <w:szCs w:val="16"/>
        </w:rPr>
        <w:t>Occupations</w:t>
      </w:r>
      <w:r>
        <w:rPr>
          <w:rFonts w:ascii="Arial" w:eastAsia="Arial" w:hAnsi="Arial" w:cs="Arial"/>
          <w:color w:val="5E5D5E"/>
          <w:spacing w:val="-2"/>
          <w:sz w:val="16"/>
          <w:szCs w:val="16"/>
        </w:rPr>
        <w:t xml:space="preserve"> </w:t>
      </w:r>
      <w:r>
        <w:rPr>
          <w:rFonts w:ascii="Arial" w:eastAsia="Arial" w:hAnsi="Arial" w:cs="Arial"/>
          <w:color w:val="5E5D5E"/>
          <w:sz w:val="16"/>
          <w:szCs w:val="16"/>
        </w:rPr>
        <w:t>(2006)</w:t>
      </w:r>
    </w:p>
    <w:p w:rsidR="002F76B6" w:rsidRDefault="00F32A52">
      <w:pPr>
        <w:spacing w:line="250" w:lineRule="auto"/>
        <w:ind w:left="1069" w:right="41" w:hanging="199"/>
        <w:rPr>
          <w:rFonts w:ascii="Arial" w:eastAsia="Arial" w:hAnsi="Arial" w:cs="Arial"/>
          <w:sz w:val="16"/>
          <w:szCs w:val="16"/>
        </w:rPr>
      </w:pPr>
      <w:r>
        <w:rPr>
          <w:rFonts w:ascii="Arial" w:eastAsia="Arial" w:hAnsi="Arial" w:cs="Arial"/>
          <w:b/>
          <w:bCs/>
          <w:color w:val="5E5D5E"/>
          <w:position w:val="5"/>
          <w:sz w:val="9"/>
          <w:szCs w:val="9"/>
        </w:rPr>
        <w:t xml:space="preserve">85  </w:t>
      </w:r>
      <w:r>
        <w:rPr>
          <w:rFonts w:ascii="Arial" w:eastAsia="Arial" w:hAnsi="Arial" w:cs="Arial"/>
          <w:b/>
          <w:bCs/>
          <w:color w:val="5E5D5E"/>
          <w:spacing w:val="18"/>
          <w:position w:val="5"/>
          <w:sz w:val="9"/>
          <w:szCs w:val="9"/>
        </w:rPr>
        <w:t xml:space="preserve"> </w:t>
      </w:r>
      <w:r>
        <w:rPr>
          <w:rFonts w:ascii="Arial" w:eastAsia="Arial" w:hAnsi="Arial" w:cs="Arial"/>
          <w:color w:val="5E5D5E"/>
          <w:sz w:val="16"/>
          <w:szCs w:val="16"/>
        </w:rPr>
        <w:t>See</w:t>
      </w:r>
      <w:r>
        <w:rPr>
          <w:rFonts w:ascii="Arial" w:eastAsia="Arial" w:hAnsi="Arial" w:cs="Arial"/>
          <w:color w:val="5E5D5E"/>
          <w:spacing w:val="35"/>
          <w:sz w:val="16"/>
          <w:szCs w:val="16"/>
        </w:rPr>
        <w:t xml:space="preserve"> </w:t>
      </w:r>
      <w:r>
        <w:rPr>
          <w:rFonts w:ascii="Arial" w:eastAsia="Arial" w:hAnsi="Arial" w:cs="Arial"/>
          <w:color w:val="5E5D5E"/>
          <w:sz w:val="16"/>
          <w:szCs w:val="16"/>
        </w:rPr>
        <w:t>for</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example</w:t>
      </w:r>
      <w:r>
        <w:rPr>
          <w:rFonts w:ascii="Arial" w:eastAsia="Arial" w:hAnsi="Arial" w:cs="Arial"/>
          <w:color w:val="5E5D5E"/>
          <w:spacing w:val="36"/>
          <w:sz w:val="16"/>
          <w:szCs w:val="16"/>
        </w:rPr>
        <w:t xml:space="preserve"> </w:t>
      </w:r>
      <w:r>
        <w:rPr>
          <w:rFonts w:ascii="Arial" w:eastAsia="Arial" w:hAnsi="Arial" w:cs="Arial"/>
          <w:color w:val="5E5D5E"/>
          <w:sz w:val="16"/>
          <w:szCs w:val="16"/>
        </w:rPr>
        <w:t>Phil</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Ruthven</w:t>
      </w:r>
      <w:r>
        <w:rPr>
          <w:rFonts w:ascii="Arial" w:eastAsia="Arial" w:hAnsi="Arial" w:cs="Arial"/>
          <w:color w:val="5E5D5E"/>
          <w:spacing w:val="36"/>
          <w:sz w:val="16"/>
          <w:szCs w:val="16"/>
        </w:rPr>
        <w:t xml:space="preserve"> </w:t>
      </w:r>
      <w:r>
        <w:rPr>
          <w:rFonts w:ascii="Arial" w:eastAsia="Arial" w:hAnsi="Arial" w:cs="Arial"/>
          <w:color w:val="5E5D5E"/>
          <w:sz w:val="16"/>
          <w:szCs w:val="16"/>
        </w:rPr>
        <w:t>(2015)</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‘Where</w:t>
      </w:r>
      <w:r>
        <w:rPr>
          <w:rFonts w:ascii="Arial" w:eastAsia="Arial" w:hAnsi="Arial" w:cs="Arial"/>
          <w:color w:val="5E5D5E"/>
          <w:spacing w:val="36"/>
          <w:sz w:val="16"/>
          <w:szCs w:val="16"/>
        </w:rPr>
        <w:t xml:space="preserve"> </w:t>
      </w:r>
      <w:r>
        <w:rPr>
          <w:rFonts w:ascii="Arial" w:eastAsia="Arial" w:hAnsi="Arial" w:cs="Arial"/>
          <w:color w:val="5E5D5E"/>
          <w:sz w:val="16"/>
          <w:szCs w:val="16"/>
        </w:rPr>
        <w:t>the</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jobs</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are’,</w:t>
      </w:r>
      <w:r>
        <w:rPr>
          <w:rFonts w:ascii="Arial" w:eastAsia="Arial" w:hAnsi="Arial" w:cs="Arial"/>
          <w:color w:val="5E5D5E"/>
          <w:spacing w:val="35"/>
          <w:sz w:val="16"/>
          <w:szCs w:val="16"/>
        </w:rPr>
        <w:t xml:space="preserve"> </w:t>
      </w:r>
      <w:r>
        <w:rPr>
          <w:rFonts w:ascii="Arial" w:eastAsia="Arial" w:hAnsi="Arial" w:cs="Arial"/>
          <w:i/>
          <w:color w:val="5E5D5E"/>
          <w:spacing w:val="-1"/>
          <w:sz w:val="16"/>
          <w:szCs w:val="16"/>
        </w:rPr>
        <w:t>Australia’s</w:t>
      </w:r>
      <w:r>
        <w:rPr>
          <w:rFonts w:ascii="Arial" w:eastAsia="Arial" w:hAnsi="Arial" w:cs="Arial"/>
          <w:i/>
          <w:color w:val="5E5D5E"/>
          <w:spacing w:val="34"/>
          <w:sz w:val="16"/>
          <w:szCs w:val="16"/>
        </w:rPr>
        <w:t xml:space="preserve"> </w:t>
      </w:r>
      <w:r>
        <w:rPr>
          <w:rFonts w:ascii="Arial" w:eastAsia="Arial" w:hAnsi="Arial" w:cs="Arial"/>
          <w:i/>
          <w:color w:val="5E5D5E"/>
          <w:sz w:val="16"/>
          <w:szCs w:val="16"/>
        </w:rPr>
        <w:t>future</w:t>
      </w:r>
      <w:r>
        <w:rPr>
          <w:rFonts w:ascii="Arial" w:eastAsia="Arial" w:hAnsi="Arial" w:cs="Arial"/>
          <w:i/>
          <w:color w:val="5E5D5E"/>
          <w:spacing w:val="35"/>
          <w:sz w:val="16"/>
          <w:szCs w:val="16"/>
        </w:rPr>
        <w:t xml:space="preserve"> </w:t>
      </w:r>
      <w:r>
        <w:rPr>
          <w:rFonts w:ascii="Arial" w:eastAsia="Arial" w:hAnsi="Arial" w:cs="Arial"/>
          <w:i/>
          <w:color w:val="5E5D5E"/>
          <w:spacing w:val="-1"/>
          <w:sz w:val="16"/>
          <w:szCs w:val="16"/>
        </w:rPr>
        <w:t>workforce?</w:t>
      </w:r>
      <w:r>
        <w:rPr>
          <w:rFonts w:ascii="Arial" w:eastAsia="Arial" w:hAnsi="Arial" w:cs="Arial"/>
          <w:i/>
          <w:color w:val="5E5D5E"/>
          <w:spacing w:val="35"/>
          <w:sz w:val="16"/>
          <w:szCs w:val="16"/>
        </w:rPr>
        <w:t xml:space="preserve"> </w:t>
      </w:r>
      <w:r>
        <w:rPr>
          <w:rFonts w:ascii="Arial" w:eastAsia="Arial" w:hAnsi="Arial" w:cs="Arial"/>
          <w:color w:val="5E5D5E"/>
          <w:spacing w:val="-1"/>
          <w:sz w:val="16"/>
          <w:szCs w:val="16"/>
        </w:rPr>
        <w:t>Committee</w:t>
      </w:r>
      <w:r>
        <w:rPr>
          <w:rFonts w:ascii="Arial" w:eastAsia="Arial" w:hAnsi="Arial" w:cs="Arial"/>
          <w:color w:val="5E5D5E"/>
          <w:spacing w:val="36"/>
          <w:sz w:val="16"/>
          <w:szCs w:val="16"/>
        </w:rPr>
        <w:t xml:space="preserve"> </w:t>
      </w:r>
      <w:r>
        <w:rPr>
          <w:rFonts w:ascii="Arial" w:eastAsia="Arial" w:hAnsi="Arial" w:cs="Arial"/>
          <w:color w:val="5E5D5E"/>
          <w:sz w:val="16"/>
          <w:szCs w:val="16"/>
        </w:rPr>
        <w:t>for</w:t>
      </w:r>
      <w:r>
        <w:rPr>
          <w:rFonts w:ascii="Arial" w:eastAsia="Arial" w:hAnsi="Arial" w:cs="Arial"/>
          <w:color w:val="5E5D5E"/>
          <w:spacing w:val="31"/>
          <w:w w:val="99"/>
          <w:sz w:val="16"/>
          <w:szCs w:val="16"/>
        </w:rPr>
        <w:t xml:space="preserve"> </w:t>
      </w:r>
      <w:r>
        <w:rPr>
          <w:rFonts w:ascii="Arial" w:eastAsia="Arial" w:hAnsi="Arial" w:cs="Arial"/>
          <w:color w:val="5E5D5E"/>
          <w:sz w:val="16"/>
          <w:szCs w:val="16"/>
        </w:rPr>
        <w:t>Economic</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Development of</w:t>
      </w:r>
      <w:r>
        <w:rPr>
          <w:rFonts w:ascii="Arial" w:eastAsia="Arial" w:hAnsi="Arial" w:cs="Arial"/>
          <w:color w:val="5E5D5E"/>
          <w:spacing w:val="-9"/>
          <w:sz w:val="16"/>
          <w:szCs w:val="16"/>
        </w:rPr>
        <w:t xml:space="preserve"> </w:t>
      </w:r>
      <w:r>
        <w:rPr>
          <w:rFonts w:ascii="Arial" w:eastAsia="Arial" w:hAnsi="Arial" w:cs="Arial"/>
          <w:color w:val="5E5D5E"/>
          <w:sz w:val="16"/>
          <w:szCs w:val="16"/>
        </w:rPr>
        <w:t>Australia,</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p.</w:t>
      </w:r>
      <w:r>
        <w:rPr>
          <w:rFonts w:ascii="Arial" w:eastAsia="Arial" w:hAnsi="Arial" w:cs="Arial"/>
          <w:color w:val="5E5D5E"/>
          <w:sz w:val="16"/>
          <w:szCs w:val="16"/>
        </w:rPr>
        <w:t xml:space="preserve"> </w:t>
      </w:r>
      <w:r>
        <w:rPr>
          <w:rFonts w:ascii="Arial" w:eastAsia="Arial" w:hAnsi="Arial" w:cs="Arial"/>
          <w:color w:val="5E5D5E"/>
          <w:spacing w:val="-1"/>
          <w:sz w:val="16"/>
          <w:szCs w:val="16"/>
        </w:rPr>
        <w:t>196</w:t>
      </w:r>
    </w:p>
    <w:p w:rsidR="002F76B6" w:rsidRDefault="00F32A52">
      <w:pPr>
        <w:ind w:left="871"/>
        <w:rPr>
          <w:rFonts w:ascii="Arial" w:eastAsia="Arial" w:hAnsi="Arial" w:cs="Arial"/>
          <w:sz w:val="16"/>
          <w:szCs w:val="16"/>
        </w:rPr>
      </w:pPr>
      <w:r>
        <w:rPr>
          <w:rFonts w:ascii="Arial"/>
          <w:b/>
          <w:color w:val="5E5D5E"/>
          <w:position w:val="5"/>
          <w:sz w:val="9"/>
        </w:rPr>
        <w:t xml:space="preserve">86  </w:t>
      </w:r>
      <w:r>
        <w:rPr>
          <w:rFonts w:ascii="Arial"/>
          <w:b/>
          <w:color w:val="5E5D5E"/>
          <w:spacing w:val="17"/>
          <w:position w:val="5"/>
          <w:sz w:val="9"/>
        </w:rPr>
        <w:t xml:space="preserve"> </w:t>
      </w:r>
      <w:r>
        <w:rPr>
          <w:rFonts w:ascii="Arial"/>
          <w:color w:val="5E5D5E"/>
          <w:sz w:val="16"/>
        </w:rPr>
        <w:t>ABS cat.</w:t>
      </w:r>
      <w:r>
        <w:rPr>
          <w:rFonts w:ascii="Arial"/>
          <w:color w:val="5E5D5E"/>
          <w:spacing w:val="-1"/>
          <w:sz w:val="16"/>
        </w:rPr>
        <w:t xml:space="preserve"> no.</w:t>
      </w:r>
      <w:r>
        <w:rPr>
          <w:rFonts w:ascii="Arial"/>
          <w:color w:val="5E5D5E"/>
          <w:sz w:val="16"/>
        </w:rPr>
        <w:t xml:space="preserve"> </w:t>
      </w:r>
      <w:r>
        <w:rPr>
          <w:rFonts w:ascii="Arial"/>
          <w:color w:val="5E5D5E"/>
          <w:spacing w:val="-1"/>
          <w:sz w:val="16"/>
        </w:rPr>
        <w:t>8166.0</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87  </w:t>
      </w:r>
      <w:r>
        <w:rPr>
          <w:rFonts w:ascii="Arial"/>
          <w:b/>
          <w:color w:val="5E5D5E"/>
          <w:spacing w:val="22"/>
          <w:position w:val="5"/>
          <w:sz w:val="9"/>
        </w:rPr>
        <w:t xml:space="preserve"> </w:t>
      </w:r>
      <w:r>
        <w:rPr>
          <w:rFonts w:ascii="Arial"/>
          <w:color w:val="5E5D5E"/>
          <w:sz w:val="16"/>
        </w:rPr>
        <w:t>Ibid.</w:t>
      </w:r>
    </w:p>
    <w:p w:rsidR="002F76B6" w:rsidRDefault="00F32A52">
      <w:pPr>
        <w:spacing w:before="8"/>
        <w:ind w:left="871"/>
        <w:rPr>
          <w:rFonts w:ascii="Arial" w:eastAsia="Arial" w:hAnsi="Arial" w:cs="Arial"/>
          <w:sz w:val="16"/>
          <w:szCs w:val="16"/>
        </w:rPr>
      </w:pPr>
      <w:r>
        <w:rPr>
          <w:rFonts w:ascii="Arial"/>
          <w:b/>
          <w:color w:val="5E5D5E"/>
          <w:position w:val="5"/>
          <w:sz w:val="9"/>
        </w:rPr>
        <w:t xml:space="preserve">88  </w:t>
      </w:r>
      <w:r>
        <w:rPr>
          <w:rFonts w:ascii="Arial"/>
          <w:b/>
          <w:color w:val="5E5D5E"/>
          <w:spacing w:val="19"/>
          <w:position w:val="5"/>
          <w:sz w:val="9"/>
        </w:rPr>
        <w:t xml:space="preserve"> </w:t>
      </w:r>
      <w:r>
        <w:rPr>
          <w:rFonts w:ascii="Arial"/>
          <w:color w:val="5E5D5E"/>
          <w:spacing w:val="-1"/>
          <w:sz w:val="16"/>
        </w:rPr>
        <w:t>NBN</w:t>
      </w:r>
      <w:r>
        <w:rPr>
          <w:rFonts w:ascii="Arial"/>
          <w:color w:val="5E5D5E"/>
          <w:sz w:val="16"/>
        </w:rPr>
        <w:t xml:space="preserve"> </w:t>
      </w:r>
      <w:r>
        <w:rPr>
          <w:rFonts w:ascii="Arial"/>
          <w:color w:val="5E5D5E"/>
          <w:spacing w:val="-1"/>
          <w:sz w:val="16"/>
        </w:rPr>
        <w:t>Co</w:t>
      </w:r>
      <w:r>
        <w:rPr>
          <w:rFonts w:ascii="Arial"/>
          <w:color w:val="5E5D5E"/>
          <w:sz w:val="16"/>
        </w:rPr>
        <w:t xml:space="preserve"> </w:t>
      </w:r>
      <w:r>
        <w:rPr>
          <w:rFonts w:ascii="Arial"/>
          <w:color w:val="5E5D5E"/>
          <w:spacing w:val="-1"/>
          <w:sz w:val="16"/>
        </w:rPr>
        <w:t>Limited</w:t>
      </w:r>
      <w:r>
        <w:rPr>
          <w:rFonts w:ascii="Arial"/>
          <w:color w:val="5E5D5E"/>
          <w:sz w:val="16"/>
        </w:rPr>
        <w:t xml:space="preserve"> (2015)</w:t>
      </w:r>
      <w:r>
        <w:rPr>
          <w:rFonts w:ascii="Arial"/>
          <w:color w:val="5E5D5E"/>
          <w:spacing w:val="-1"/>
          <w:sz w:val="16"/>
        </w:rPr>
        <w:t xml:space="preserve"> </w:t>
      </w:r>
      <w:r>
        <w:rPr>
          <w:rFonts w:ascii="Arial"/>
          <w:i/>
          <w:color w:val="5E5D5E"/>
          <w:spacing w:val="-1"/>
          <w:sz w:val="16"/>
        </w:rPr>
        <w:t>Corporate</w:t>
      </w:r>
      <w:r>
        <w:rPr>
          <w:rFonts w:ascii="Arial"/>
          <w:i/>
          <w:color w:val="5E5D5E"/>
          <w:sz w:val="16"/>
        </w:rPr>
        <w:t xml:space="preserve"> Plan </w:t>
      </w:r>
      <w:r>
        <w:rPr>
          <w:rFonts w:ascii="Arial"/>
          <w:i/>
          <w:color w:val="5E5D5E"/>
          <w:spacing w:val="-1"/>
          <w:sz w:val="16"/>
        </w:rPr>
        <w:t>2016</w:t>
      </w:r>
      <w:r>
        <w:rPr>
          <w:rFonts w:ascii="Arial"/>
          <w:color w:val="5E5D5E"/>
          <w:spacing w:val="-1"/>
          <w:sz w:val="16"/>
        </w:rPr>
        <w:t>,</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10</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pPr>
      <w:bookmarkStart w:id="60" w:name="_bookmark57"/>
      <w:bookmarkEnd w:id="60"/>
      <w:r>
        <w:rPr>
          <w:color w:val="006DB0"/>
          <w:spacing w:val="-7"/>
        </w:rPr>
        <w:t>T</w:t>
      </w:r>
      <w:r>
        <w:rPr>
          <w:color w:val="006DB0"/>
          <w:spacing w:val="-6"/>
        </w:rPr>
        <w:t>able</w:t>
      </w:r>
      <w:r>
        <w:rPr>
          <w:color w:val="006DB0"/>
          <w:spacing w:val="-1"/>
        </w:rPr>
        <w:t xml:space="preserve"> 2.2: </w:t>
      </w:r>
      <w:r>
        <w:rPr>
          <w:color w:val="006DB0"/>
        </w:rPr>
        <w:t>ICT</w:t>
      </w:r>
      <w:r>
        <w:rPr>
          <w:color w:val="006DB0"/>
          <w:spacing w:val="-5"/>
        </w:rPr>
        <w:t xml:space="preserve"> </w:t>
      </w:r>
      <w:r>
        <w:rPr>
          <w:color w:val="006DB0"/>
        </w:rPr>
        <w:t>&amp;</w:t>
      </w:r>
      <w:r>
        <w:rPr>
          <w:color w:val="006DB0"/>
          <w:spacing w:val="-1"/>
        </w:rPr>
        <w:t xml:space="preserve"> </w:t>
      </w:r>
      <w:r>
        <w:rPr>
          <w:color w:val="006DB0"/>
        </w:rPr>
        <w:t>the</w:t>
      </w:r>
      <w:r>
        <w:rPr>
          <w:color w:val="006DB0"/>
          <w:spacing w:val="-2"/>
        </w:rPr>
        <w:t xml:space="preserve"> </w:t>
      </w:r>
      <w:r>
        <w:rPr>
          <w:color w:val="006DB0"/>
          <w:spacing w:val="-1"/>
        </w:rPr>
        <w:t xml:space="preserve">Digital </w:t>
      </w:r>
      <w:r>
        <w:rPr>
          <w:color w:val="006DB0"/>
          <w:spacing w:val="-2"/>
        </w:rPr>
        <w:t>Economy,</w:t>
      </w:r>
      <w:r>
        <w:rPr>
          <w:color w:val="006DB0"/>
          <w:spacing w:val="-1"/>
        </w:rPr>
        <w:t xml:space="preserve"> </w:t>
      </w:r>
      <w:r>
        <w:rPr>
          <w:color w:val="006DB0"/>
        </w:rPr>
        <w:t>key</w:t>
      </w:r>
      <w:r>
        <w:rPr>
          <w:color w:val="006DB0"/>
          <w:spacing w:val="-1"/>
        </w:rPr>
        <w:t xml:space="preserve"> data, </w:t>
      </w:r>
      <w:r>
        <w:rPr>
          <w:color w:val="006DB0"/>
        </w:rPr>
        <w:t>various</w:t>
      </w:r>
      <w:r>
        <w:rPr>
          <w:color w:val="006DB0"/>
          <w:spacing w:val="-2"/>
        </w:rPr>
        <w:t xml:space="preserve"> </w:t>
      </w:r>
      <w:r>
        <w:rPr>
          <w:color w:val="006DB0"/>
        </w:rPr>
        <w:t>years</w:t>
      </w:r>
    </w:p>
    <w:p w:rsidR="002F76B6" w:rsidRDefault="002F76B6">
      <w:pPr>
        <w:spacing w:before="11"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4816"/>
        <w:gridCol w:w="945"/>
        <w:gridCol w:w="2176"/>
      </w:tblGrid>
      <w:tr w:rsidR="002F76B6">
        <w:trPr>
          <w:trHeight w:hRule="exact" w:val="635"/>
        </w:trPr>
        <w:tc>
          <w:tcPr>
            <w:tcW w:w="4816"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pacing w:val="-1"/>
                <w:sz w:val="20"/>
              </w:rPr>
              <w:t>Key</w:t>
            </w:r>
            <w:r>
              <w:rPr>
                <w:rFonts w:ascii="Arial"/>
                <w:b/>
                <w:color w:val="FFFFFF"/>
                <w:sz w:val="20"/>
              </w:rPr>
              <w:t xml:space="preserve"> </w:t>
            </w:r>
            <w:r>
              <w:rPr>
                <w:rFonts w:ascii="Arial"/>
                <w:b/>
                <w:color w:val="FFFFFF"/>
                <w:spacing w:val="-1"/>
                <w:sz w:val="20"/>
              </w:rPr>
              <w:t>statistics</w:t>
            </w:r>
          </w:p>
        </w:tc>
        <w:tc>
          <w:tcPr>
            <w:tcW w:w="945" w:type="dxa"/>
            <w:tcBorders>
              <w:top w:val="nil"/>
              <w:left w:val="nil"/>
              <w:bottom w:val="single" w:sz="2" w:space="0" w:color="006DB0"/>
              <w:right w:val="nil"/>
            </w:tcBorders>
            <w:shd w:val="clear" w:color="auto" w:fill="006DB0"/>
          </w:tcPr>
          <w:p w:rsidR="002F76B6" w:rsidRDefault="00F32A52">
            <w:pPr>
              <w:pStyle w:val="TableParagraph"/>
              <w:spacing w:before="71"/>
              <w:ind w:left="292"/>
              <w:rPr>
                <w:rFonts w:ascii="Arial" w:eastAsia="Arial" w:hAnsi="Arial" w:cs="Arial"/>
                <w:sz w:val="20"/>
                <w:szCs w:val="20"/>
              </w:rPr>
            </w:pPr>
            <w:r>
              <w:rPr>
                <w:rFonts w:ascii="Arial"/>
                <w:b/>
                <w:color w:val="FFFFFF"/>
                <w:spacing w:val="-5"/>
                <w:sz w:val="20"/>
              </w:rPr>
              <w:t>Value</w:t>
            </w:r>
          </w:p>
        </w:tc>
        <w:tc>
          <w:tcPr>
            <w:tcW w:w="2176" w:type="dxa"/>
            <w:tcBorders>
              <w:top w:val="nil"/>
              <w:left w:val="nil"/>
              <w:bottom w:val="single" w:sz="2" w:space="0" w:color="006DB0"/>
              <w:right w:val="nil"/>
            </w:tcBorders>
            <w:shd w:val="clear" w:color="auto" w:fill="006DB0"/>
          </w:tcPr>
          <w:p w:rsidR="002F76B6" w:rsidRDefault="00F32A52">
            <w:pPr>
              <w:pStyle w:val="TableParagraph"/>
              <w:spacing w:before="71"/>
              <w:ind w:left="129"/>
              <w:rPr>
                <w:rFonts w:ascii="Arial" w:eastAsia="Arial" w:hAnsi="Arial" w:cs="Arial"/>
                <w:sz w:val="20"/>
                <w:szCs w:val="20"/>
              </w:rPr>
            </w:pPr>
            <w:r>
              <w:rPr>
                <w:rFonts w:ascii="Arial"/>
                <w:b/>
                <w:color w:val="FFFFFF"/>
                <w:sz w:val="20"/>
              </w:rPr>
              <w:t>Share of all-industry</w:t>
            </w:r>
          </w:p>
          <w:p w:rsidR="002F76B6" w:rsidRDefault="00F32A52">
            <w:pPr>
              <w:pStyle w:val="TableParagraph"/>
              <w:spacing w:before="30"/>
              <w:ind w:left="1151"/>
              <w:rPr>
                <w:rFonts w:ascii="Arial" w:eastAsia="Arial" w:hAnsi="Arial" w:cs="Arial"/>
                <w:sz w:val="20"/>
                <w:szCs w:val="20"/>
              </w:rPr>
            </w:pPr>
            <w:r>
              <w:rPr>
                <w:rFonts w:ascii="Arial"/>
                <w:b/>
                <w:color w:val="FFFFFF"/>
                <w:sz w:val="20"/>
              </w:rPr>
              <w:t>(per</w:t>
            </w:r>
            <w:r>
              <w:rPr>
                <w:rFonts w:ascii="Arial"/>
                <w:b/>
                <w:color w:val="FFFFFF"/>
                <w:spacing w:val="-1"/>
                <w:sz w:val="20"/>
              </w:rPr>
              <w:t xml:space="preserve"> cent)</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Output,</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pacing w:val="-2"/>
                <w:sz w:val="20"/>
                <w:szCs w:val="20"/>
              </w:rPr>
              <w:t xml:space="preserve"> </w:t>
            </w:r>
            <w:r>
              <w:rPr>
                <w:rFonts w:ascii="Arial" w:eastAsia="Arial" w:hAnsi="Arial" w:cs="Arial"/>
                <w:color w:val="5E5D5E"/>
                <w:sz w:val="20"/>
                <w:szCs w:val="20"/>
              </w:rPr>
              <w:t>($</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billions)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426"/>
              <w:rPr>
                <w:rFonts w:ascii="Arial" w:eastAsia="Arial" w:hAnsi="Arial" w:cs="Arial"/>
                <w:sz w:val="20"/>
                <w:szCs w:val="20"/>
              </w:rPr>
            </w:pPr>
            <w:r>
              <w:rPr>
                <w:rFonts w:ascii="Arial"/>
                <w:color w:val="5E5D5E"/>
                <w:spacing w:val="-1"/>
                <w:sz w:val="20"/>
              </w:rPr>
              <w:t>34.1</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2.5</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Employment,</w:t>
            </w:r>
            <w:r>
              <w:rPr>
                <w:rFonts w:ascii="Arial" w:eastAsia="Arial" w:hAnsi="Arial" w:cs="Arial"/>
                <w:color w:val="5E5D5E"/>
                <w:spacing w:val="-1"/>
                <w:sz w:val="20"/>
                <w:szCs w:val="20"/>
              </w:rPr>
              <w:t xml:space="preserve"> 2014–15</w:t>
            </w:r>
            <w:r>
              <w:rPr>
                <w:rFonts w:ascii="Arial" w:eastAsia="Arial" w:hAnsi="Arial" w:cs="Arial"/>
                <w:color w:val="5E5D5E"/>
                <w:sz w:val="20"/>
                <w:szCs w:val="20"/>
              </w:rPr>
              <w:t xml:space="preserve"> (thousands</w:t>
            </w:r>
            <w:r>
              <w:rPr>
                <w:rFonts w:ascii="Arial" w:eastAsia="Arial" w:hAnsi="Arial" w:cs="Arial"/>
                <w:color w:val="5E5D5E"/>
                <w:spacing w:val="-1"/>
                <w:sz w:val="20"/>
                <w:szCs w:val="20"/>
              </w:rPr>
              <w:t xml:space="preserve"> employed)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315"/>
              <w:rPr>
                <w:rFonts w:ascii="Arial" w:eastAsia="Arial" w:hAnsi="Arial" w:cs="Arial"/>
                <w:sz w:val="20"/>
                <w:szCs w:val="20"/>
              </w:rPr>
            </w:pPr>
            <w:r>
              <w:rPr>
                <w:rFonts w:ascii="Arial"/>
                <w:color w:val="5E5D5E"/>
                <w:spacing w:val="-1"/>
                <w:sz w:val="20"/>
              </w:rPr>
              <w:t>256.8</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2.2</w:t>
            </w:r>
          </w:p>
        </w:tc>
      </w:tr>
      <w:tr w:rsidR="002F76B6">
        <w:trPr>
          <w:trHeight w:hRule="exact" w:val="632"/>
        </w:trPr>
        <w:tc>
          <w:tcPr>
            <w:tcW w:w="481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113"/>
              <w:rPr>
                <w:rFonts w:ascii="Arial" w:eastAsia="Arial" w:hAnsi="Arial" w:cs="Arial"/>
                <w:sz w:val="20"/>
                <w:szCs w:val="20"/>
              </w:rPr>
            </w:pPr>
            <w:r>
              <w:rPr>
                <w:rFonts w:ascii="Arial"/>
                <w:b/>
                <w:color w:val="FFFFFF"/>
                <w:sz w:val="20"/>
              </w:rPr>
              <w:t>Productivity</w:t>
            </w:r>
            <w:r>
              <w:rPr>
                <w:rFonts w:ascii="Arial"/>
                <w:b/>
                <w:color w:val="FFFFFF"/>
                <w:spacing w:val="-9"/>
                <w:sz w:val="20"/>
              </w:rPr>
              <w:t xml:space="preserve"> </w:t>
            </w:r>
            <w:r>
              <w:rPr>
                <w:rFonts w:ascii="Arial"/>
                <w:b/>
                <w:color w:val="FFFFFF"/>
                <w:spacing w:val="-1"/>
                <w:sz w:val="20"/>
              </w:rPr>
              <w:t>and</w:t>
            </w:r>
            <w:r>
              <w:rPr>
                <w:rFonts w:ascii="Arial"/>
                <w:b/>
                <w:color w:val="FFFFFF"/>
                <w:spacing w:val="-8"/>
                <w:sz w:val="20"/>
              </w:rPr>
              <w:t xml:space="preserve"> </w:t>
            </w:r>
            <w:r>
              <w:rPr>
                <w:rFonts w:ascii="Arial"/>
                <w:b/>
                <w:color w:val="FFFFFF"/>
                <w:sz w:val="20"/>
              </w:rPr>
              <w:t>innovation</w:t>
            </w:r>
            <w:r>
              <w:rPr>
                <w:rFonts w:ascii="Arial"/>
                <w:b/>
                <w:color w:val="FFFFFF"/>
                <w:spacing w:val="-10"/>
                <w:sz w:val="20"/>
              </w:rPr>
              <w:t xml:space="preserve"> </w:t>
            </w:r>
            <w:r>
              <w:rPr>
                <w:rFonts w:ascii="Arial"/>
                <w:b/>
                <w:color w:val="FFFFFF"/>
                <w:spacing w:val="-1"/>
                <w:sz w:val="20"/>
              </w:rPr>
              <w:t>statistics</w:t>
            </w:r>
          </w:p>
        </w:tc>
        <w:tc>
          <w:tcPr>
            <w:tcW w:w="945"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292"/>
              <w:rPr>
                <w:rFonts w:ascii="Arial" w:eastAsia="Arial" w:hAnsi="Arial" w:cs="Arial"/>
                <w:sz w:val="20"/>
                <w:szCs w:val="20"/>
              </w:rPr>
            </w:pPr>
            <w:r>
              <w:rPr>
                <w:rFonts w:ascii="Arial"/>
                <w:b/>
                <w:color w:val="FFFFFF"/>
                <w:spacing w:val="-5"/>
                <w:sz w:val="20"/>
              </w:rPr>
              <w:t>Value</w:t>
            </w:r>
          </w:p>
        </w:tc>
        <w:tc>
          <w:tcPr>
            <w:tcW w:w="217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840"/>
              <w:rPr>
                <w:rFonts w:ascii="Arial" w:eastAsia="Arial" w:hAnsi="Arial" w:cs="Arial"/>
                <w:sz w:val="20"/>
                <w:szCs w:val="20"/>
              </w:rPr>
            </w:pPr>
            <w:r>
              <w:rPr>
                <w:rFonts w:ascii="Arial"/>
                <w:b/>
                <w:color w:val="FFFFFF"/>
                <w:spacing w:val="-1"/>
                <w:sz w:val="20"/>
              </w:rPr>
              <w:t>Difference</w:t>
            </w:r>
            <w:r>
              <w:rPr>
                <w:rFonts w:ascii="Arial"/>
                <w:b/>
                <w:color w:val="FFFFFF"/>
                <w:spacing w:val="-2"/>
                <w:sz w:val="20"/>
              </w:rPr>
              <w:t xml:space="preserve"> </w:t>
            </w:r>
            <w:r>
              <w:rPr>
                <w:rFonts w:ascii="Arial"/>
                <w:b/>
                <w:color w:val="FFFFFF"/>
                <w:sz w:val="20"/>
              </w:rPr>
              <w:t>to</w:t>
            </w:r>
          </w:p>
          <w:p w:rsidR="002F76B6" w:rsidRDefault="00F32A52">
            <w:pPr>
              <w:pStyle w:val="TableParagraph"/>
              <w:spacing w:before="30"/>
              <w:ind w:left="318"/>
              <w:rPr>
                <w:rFonts w:ascii="Arial" w:eastAsia="Arial" w:hAnsi="Arial" w:cs="Arial"/>
                <w:sz w:val="20"/>
                <w:szCs w:val="20"/>
              </w:rPr>
            </w:pPr>
            <w:r>
              <w:rPr>
                <w:rFonts w:ascii="Arial"/>
                <w:b/>
                <w:color w:val="FFFFFF"/>
                <w:sz w:val="20"/>
              </w:rPr>
              <w:t>all-industry (units)</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pacing w:val="-1"/>
                <w:sz w:val="20"/>
                <w:szCs w:val="20"/>
              </w:rPr>
              <w:t xml:space="preserve">Labour </w:t>
            </w:r>
            <w:r>
              <w:rPr>
                <w:rFonts w:ascii="Arial" w:eastAsia="Arial" w:hAnsi="Arial" w:cs="Arial"/>
                <w:color w:val="5E5D5E"/>
                <w:spacing w:val="-2"/>
                <w:sz w:val="20"/>
                <w:szCs w:val="20"/>
              </w:rPr>
              <w:t>productivity,</w:t>
            </w:r>
            <w:r>
              <w:rPr>
                <w:rFonts w:ascii="Arial" w:eastAsia="Arial" w:hAnsi="Arial" w:cs="Arial"/>
                <w:color w:val="5E5D5E"/>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 output/hr</w:t>
            </w:r>
            <w:r>
              <w:rPr>
                <w:rFonts w:ascii="Arial" w:eastAsia="Arial" w:hAnsi="Arial" w:cs="Arial"/>
                <w:color w:val="5E5D5E"/>
                <w:sz w:val="20"/>
                <w:szCs w:val="20"/>
              </w:rPr>
              <w:t xml:space="preserve"> </w:t>
            </w:r>
            <w:r>
              <w:rPr>
                <w:rFonts w:ascii="Arial" w:eastAsia="Arial" w:hAnsi="Arial" w:cs="Arial"/>
                <w:color w:val="5E5D5E"/>
                <w:spacing w:val="-1"/>
                <w:sz w:val="20"/>
                <w:szCs w:val="20"/>
              </w:rPr>
              <w:t>worked)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426"/>
              <w:rPr>
                <w:rFonts w:ascii="Arial" w:eastAsia="Arial" w:hAnsi="Arial" w:cs="Arial"/>
                <w:sz w:val="20"/>
                <w:szCs w:val="20"/>
              </w:rPr>
            </w:pPr>
            <w:r>
              <w:rPr>
                <w:rFonts w:ascii="Arial"/>
                <w:color w:val="5E5D5E"/>
                <w:spacing w:val="-1"/>
                <w:sz w:val="20"/>
              </w:rPr>
              <w:t>71.3</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z w:val="20"/>
              </w:rPr>
              <w:t>+0.3</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BERD</w:t>
            </w:r>
            <w:r>
              <w:rPr>
                <w:rFonts w:ascii="Arial" w:eastAsia="Arial" w:hAnsi="Arial" w:cs="Arial"/>
                <w:color w:val="5E5D5E"/>
                <w:spacing w:val="-2"/>
                <w:sz w:val="20"/>
                <w:szCs w:val="20"/>
              </w:rPr>
              <w:t xml:space="preserve"> </w:t>
            </w:r>
            <w:r>
              <w:rPr>
                <w:rFonts w:ascii="Arial" w:eastAsia="Arial" w:hAnsi="Arial" w:cs="Arial"/>
                <w:color w:val="5E5D5E"/>
                <w:spacing w:val="-3"/>
                <w:sz w:val="20"/>
                <w:szCs w:val="20"/>
              </w:rPr>
              <w:t>intensity,</w:t>
            </w:r>
            <w:r>
              <w:rPr>
                <w:rFonts w:ascii="Arial" w:eastAsia="Arial" w:hAnsi="Arial" w:cs="Arial"/>
                <w:color w:val="5E5D5E"/>
                <w:sz w:val="20"/>
                <w:szCs w:val="20"/>
              </w:rPr>
              <w:t xml:space="preserve"> </w:t>
            </w:r>
            <w:r>
              <w:rPr>
                <w:rFonts w:ascii="Arial" w:eastAsia="Arial" w:hAnsi="Arial" w:cs="Arial"/>
                <w:color w:val="5E5D5E"/>
                <w:spacing w:val="-1"/>
                <w:sz w:val="20"/>
                <w:szCs w:val="20"/>
              </w:rPr>
              <w:t>2013–14</w:t>
            </w:r>
            <w:r>
              <w:rPr>
                <w:rFonts w:ascii="Arial" w:eastAsia="Arial" w:hAnsi="Arial" w:cs="Arial"/>
                <w:color w:val="5E5D5E"/>
                <w:sz w:val="20"/>
                <w:szCs w:val="20"/>
              </w:rPr>
              <w:t xml:space="preserve"> (BERD/output;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4.2</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z w:val="20"/>
              </w:rPr>
              <w:t>+2.8</w:t>
            </w:r>
          </w:p>
        </w:tc>
      </w:tr>
      <w:tr w:rsidR="002F76B6">
        <w:trPr>
          <w:trHeight w:hRule="exact" w:val="63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IP</w:t>
            </w:r>
            <w:r>
              <w:rPr>
                <w:rFonts w:ascii="Arial"/>
                <w:color w:val="5E5D5E"/>
                <w:spacing w:val="-6"/>
                <w:sz w:val="20"/>
              </w:rPr>
              <w:t xml:space="preserve"> </w:t>
            </w:r>
            <w:r>
              <w:rPr>
                <w:rFonts w:ascii="Arial"/>
                <w:color w:val="5E5D5E"/>
                <w:spacing w:val="-3"/>
                <w:sz w:val="20"/>
              </w:rPr>
              <w:t>intensity,</w:t>
            </w:r>
            <w:r>
              <w:rPr>
                <w:rFonts w:ascii="Arial"/>
                <w:color w:val="5E5D5E"/>
                <w:spacing w:val="-1"/>
                <w:sz w:val="20"/>
              </w:rPr>
              <w:t xml:space="preserve"> 2013</w:t>
            </w:r>
          </w:p>
          <w:p w:rsidR="002F76B6" w:rsidRDefault="00F32A52">
            <w:pPr>
              <w:pStyle w:val="TableParagraph"/>
              <w:spacing w:before="30"/>
              <w:ind w:left="113"/>
              <w:rPr>
                <w:rFonts w:ascii="Arial" w:eastAsia="Arial" w:hAnsi="Arial" w:cs="Arial"/>
                <w:sz w:val="20"/>
                <w:szCs w:val="20"/>
              </w:rPr>
            </w:pPr>
            <w:r>
              <w:rPr>
                <w:rFonts w:ascii="Arial"/>
                <w:color w:val="5E5D5E"/>
                <w:sz w:val="20"/>
              </w:rPr>
              <w:t>(patent</w:t>
            </w:r>
            <w:r>
              <w:rPr>
                <w:rFonts w:ascii="Arial"/>
                <w:color w:val="5E5D5E"/>
                <w:spacing w:val="-1"/>
                <w:sz w:val="20"/>
              </w:rPr>
              <w:t xml:space="preserve"> applications</w:t>
            </w:r>
            <w:r>
              <w:rPr>
                <w:rFonts w:ascii="Arial"/>
                <w:color w:val="5E5D5E"/>
                <w:sz w:val="20"/>
              </w:rPr>
              <w:t xml:space="preserve"> </w:t>
            </w:r>
            <w:r>
              <w:rPr>
                <w:rFonts w:ascii="Arial"/>
                <w:color w:val="5E5D5E"/>
                <w:spacing w:val="-1"/>
                <w:sz w:val="20"/>
              </w:rPr>
              <w:t>per</w:t>
            </w:r>
            <w:r>
              <w:rPr>
                <w:rFonts w:ascii="Arial"/>
                <w:color w:val="5E5D5E"/>
                <w:sz w:val="20"/>
              </w:rPr>
              <w:t xml:space="preserve"> </w:t>
            </w:r>
            <w:r>
              <w:rPr>
                <w:rFonts w:ascii="Arial"/>
                <w:color w:val="5E5D5E"/>
                <w:spacing w:val="-1"/>
                <w:sz w:val="20"/>
              </w:rPr>
              <w:t>1,000</w:t>
            </w:r>
            <w:r>
              <w:rPr>
                <w:rFonts w:ascii="Arial"/>
                <w:color w:val="5E5D5E"/>
                <w:sz w:val="20"/>
              </w:rPr>
              <w:t xml:space="preserve"> </w:t>
            </w:r>
            <w:r>
              <w:rPr>
                <w:rFonts w:ascii="Arial"/>
                <w:color w:val="5E5D5E"/>
                <w:spacing w:val="-1"/>
                <w:sz w:val="20"/>
              </w:rPr>
              <w:t>businesses)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2.3</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z w:val="20"/>
              </w:rPr>
              <w:t>+1.0</w:t>
            </w:r>
          </w:p>
        </w:tc>
      </w:tr>
    </w:tbl>
    <w:p w:rsidR="002F76B6" w:rsidRDefault="002F76B6">
      <w:pPr>
        <w:spacing w:before="7" w:line="80" w:lineRule="exact"/>
        <w:rPr>
          <w:sz w:val="8"/>
          <w:szCs w:val="8"/>
        </w:rPr>
      </w:pPr>
    </w:p>
    <w:p w:rsidR="002F76B6" w:rsidRDefault="00F32A52">
      <w:pPr>
        <w:spacing w:before="79" w:line="339" w:lineRule="auto"/>
        <w:ind w:left="117" w:right="871"/>
        <w:rPr>
          <w:rFonts w:ascii="Arial" w:eastAsia="Arial" w:hAnsi="Arial" w:cs="Arial"/>
          <w:sz w:val="16"/>
          <w:szCs w:val="16"/>
        </w:rPr>
      </w:pPr>
      <w:r>
        <w:rPr>
          <w:rFonts w:ascii="Arial" w:eastAsia="Arial" w:hAnsi="Arial" w:cs="Arial"/>
          <w:i/>
          <w:color w:val="006DB0"/>
          <w:sz w:val="16"/>
          <w:szCs w:val="16"/>
        </w:rPr>
        <w:t>Source</w:t>
      </w:r>
      <w:r>
        <w:rPr>
          <w:rFonts w:ascii="Arial" w:eastAsia="Arial" w:hAnsi="Arial" w:cs="Arial"/>
          <w:color w:val="006DB0"/>
          <w:sz w:val="16"/>
          <w:szCs w:val="16"/>
        </w:rPr>
        <w:t>:</w:t>
      </w:r>
      <w:r>
        <w:rPr>
          <w:rFonts w:ascii="Arial" w:eastAsia="Arial" w:hAnsi="Arial" w:cs="Arial"/>
          <w:color w:val="006DB0"/>
          <w:spacing w:val="-11"/>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color w:val="006DB0"/>
          <w:sz w:val="16"/>
          <w:szCs w:val="16"/>
        </w:rPr>
        <w:t>cat.</w:t>
      </w:r>
      <w:r>
        <w:rPr>
          <w:rFonts w:ascii="Arial" w:eastAsia="Arial" w:hAnsi="Arial" w:cs="Arial"/>
          <w:color w:val="006DB0"/>
          <w:spacing w:val="-1"/>
          <w:sz w:val="16"/>
          <w:szCs w:val="16"/>
        </w:rPr>
        <w:t xml:space="preserve"> no.</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 xml:space="preserve">5204.0, </w:t>
      </w:r>
      <w:r>
        <w:rPr>
          <w:rFonts w:ascii="Arial" w:eastAsia="Arial" w:hAnsi="Arial" w:cs="Arial"/>
          <w:color w:val="006DB0"/>
          <w:sz w:val="16"/>
          <w:szCs w:val="16"/>
        </w:rPr>
        <w:t>table</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5;</w:t>
      </w:r>
      <w:r>
        <w:rPr>
          <w:rFonts w:ascii="Arial" w:eastAsia="Arial" w:hAnsi="Arial" w:cs="Arial"/>
          <w:color w:val="006DB0"/>
          <w:spacing w:val="-11"/>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color w:val="006DB0"/>
          <w:sz w:val="16"/>
          <w:szCs w:val="16"/>
        </w:rPr>
        <w:t>cat.</w:t>
      </w:r>
      <w:r>
        <w:rPr>
          <w:rFonts w:ascii="Arial" w:eastAsia="Arial" w:hAnsi="Arial" w:cs="Arial"/>
          <w:color w:val="006DB0"/>
          <w:spacing w:val="-1"/>
          <w:sz w:val="16"/>
          <w:szCs w:val="16"/>
        </w:rPr>
        <w:t xml:space="preserve"> no.</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 xml:space="preserve">5209.0.55.001, </w:t>
      </w:r>
      <w:r>
        <w:rPr>
          <w:rFonts w:ascii="Arial" w:eastAsia="Arial" w:hAnsi="Arial" w:cs="Arial"/>
          <w:color w:val="006DB0"/>
          <w:sz w:val="16"/>
          <w:szCs w:val="16"/>
        </w:rPr>
        <w:t>table</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5;</w:t>
      </w:r>
      <w:r>
        <w:rPr>
          <w:rFonts w:ascii="Arial" w:eastAsia="Arial" w:hAnsi="Arial" w:cs="Arial"/>
          <w:color w:val="006DB0"/>
          <w:spacing w:val="-11"/>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color w:val="006DB0"/>
          <w:sz w:val="16"/>
          <w:szCs w:val="16"/>
        </w:rPr>
        <w:t>cat.</w:t>
      </w:r>
      <w:r>
        <w:rPr>
          <w:rFonts w:ascii="Arial" w:eastAsia="Arial" w:hAnsi="Arial" w:cs="Arial"/>
          <w:color w:val="006DB0"/>
          <w:spacing w:val="-1"/>
          <w:sz w:val="16"/>
          <w:szCs w:val="16"/>
        </w:rPr>
        <w:t xml:space="preserve"> no.</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8165.0;</w:t>
      </w:r>
      <w:r>
        <w:rPr>
          <w:rFonts w:ascii="Arial" w:eastAsia="Arial" w:hAnsi="Arial" w:cs="Arial"/>
          <w:color w:val="006DB0"/>
          <w:spacing w:val="-10"/>
          <w:sz w:val="16"/>
          <w:szCs w:val="16"/>
        </w:rPr>
        <w:t xml:space="preserve"> </w:t>
      </w:r>
      <w:r>
        <w:rPr>
          <w:rFonts w:ascii="Arial" w:eastAsia="Arial" w:hAnsi="Arial" w:cs="Arial"/>
          <w:color w:val="006DB0"/>
          <w:sz w:val="16"/>
          <w:szCs w:val="16"/>
        </w:rPr>
        <w:t>ABS</w:t>
      </w:r>
      <w:r>
        <w:rPr>
          <w:rFonts w:ascii="Arial" w:eastAsia="Arial" w:hAnsi="Arial" w:cs="Arial"/>
          <w:color w:val="006DB0"/>
          <w:spacing w:val="-2"/>
          <w:sz w:val="16"/>
          <w:szCs w:val="16"/>
        </w:rPr>
        <w:t xml:space="preserve"> </w:t>
      </w:r>
      <w:r>
        <w:rPr>
          <w:rFonts w:ascii="Arial" w:eastAsia="Arial" w:hAnsi="Arial" w:cs="Arial"/>
          <w:i/>
          <w:color w:val="006DB0"/>
          <w:spacing w:val="-1"/>
          <w:sz w:val="16"/>
          <w:szCs w:val="16"/>
        </w:rPr>
        <w:t>Census of</w:t>
      </w:r>
      <w:r>
        <w:rPr>
          <w:rFonts w:ascii="Arial" w:eastAsia="Arial" w:hAnsi="Arial" w:cs="Arial"/>
          <w:i/>
          <w:color w:val="006DB0"/>
          <w:spacing w:val="29"/>
          <w:w w:val="99"/>
          <w:sz w:val="16"/>
          <w:szCs w:val="16"/>
        </w:rPr>
        <w:t xml:space="preserve"> </w:t>
      </w:r>
      <w:r>
        <w:rPr>
          <w:rFonts w:ascii="Arial" w:eastAsia="Arial" w:hAnsi="Arial" w:cs="Arial"/>
          <w:i/>
          <w:color w:val="006DB0"/>
          <w:sz w:val="16"/>
          <w:szCs w:val="16"/>
        </w:rPr>
        <w:t>Population</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and</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Housing </w:t>
      </w:r>
      <w:r>
        <w:rPr>
          <w:rFonts w:ascii="Arial" w:eastAsia="Arial" w:hAnsi="Arial" w:cs="Arial"/>
          <w:i/>
          <w:color w:val="006DB0"/>
          <w:spacing w:val="-3"/>
          <w:sz w:val="16"/>
          <w:szCs w:val="16"/>
        </w:rPr>
        <w:t>2011;</w:t>
      </w:r>
      <w:r>
        <w:rPr>
          <w:rFonts w:ascii="Arial" w:eastAsia="Arial" w:hAnsi="Arial" w:cs="Arial"/>
          <w:i/>
          <w:color w:val="006DB0"/>
          <w:spacing w:val="-9"/>
          <w:sz w:val="16"/>
          <w:szCs w:val="16"/>
        </w:rPr>
        <w:t xml:space="preserve"> </w:t>
      </w:r>
      <w:r>
        <w:rPr>
          <w:rFonts w:ascii="Arial" w:eastAsia="Arial" w:hAnsi="Arial" w:cs="Arial"/>
          <w:color w:val="006DB0"/>
          <w:sz w:val="16"/>
          <w:szCs w:val="16"/>
        </w:rPr>
        <w:t>ABS</w:t>
      </w:r>
      <w:r>
        <w:rPr>
          <w:rFonts w:ascii="Arial" w:eastAsia="Arial" w:hAnsi="Arial" w:cs="Arial"/>
          <w:color w:val="006DB0"/>
          <w:spacing w:val="-2"/>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1"/>
          <w:sz w:val="16"/>
          <w:szCs w:val="16"/>
        </w:rPr>
        <w:t xml:space="preserve"> Data Request</w:t>
      </w:r>
      <w:r>
        <w:rPr>
          <w:rFonts w:ascii="Arial" w:eastAsia="Arial" w:hAnsi="Arial" w:cs="Arial"/>
          <w:i/>
          <w:color w:val="006DB0"/>
          <w:sz w:val="16"/>
          <w:szCs w:val="16"/>
        </w:rPr>
        <w:t xml:space="preserve"> from</w:t>
      </w:r>
      <w:r>
        <w:rPr>
          <w:rFonts w:ascii="Arial" w:eastAsia="Arial" w:hAnsi="Arial" w:cs="Arial"/>
          <w:i/>
          <w:color w:val="006DB0"/>
          <w:spacing w:val="-1"/>
          <w:sz w:val="16"/>
          <w:szCs w:val="16"/>
        </w:rPr>
        <w:t xml:space="preserve"> Labour </w:t>
      </w:r>
      <w:r>
        <w:rPr>
          <w:rFonts w:ascii="Arial" w:eastAsia="Arial" w:hAnsi="Arial" w:cs="Arial"/>
          <w:i/>
          <w:color w:val="006DB0"/>
          <w:sz w:val="16"/>
          <w:szCs w:val="16"/>
        </w:rPr>
        <w:t>Force</w:t>
      </w:r>
      <w:r>
        <w:rPr>
          <w:rFonts w:ascii="Arial" w:eastAsia="Arial" w:hAnsi="Arial" w:cs="Arial"/>
          <w:i/>
          <w:color w:val="006DB0"/>
          <w:spacing w:val="-1"/>
          <w:sz w:val="16"/>
          <w:szCs w:val="16"/>
        </w:rPr>
        <w:t xml:space="preserve"> </w:t>
      </w:r>
      <w:r>
        <w:rPr>
          <w:rFonts w:ascii="Arial" w:eastAsia="Arial" w:hAnsi="Arial" w:cs="Arial"/>
          <w:i/>
          <w:color w:val="006DB0"/>
          <w:sz w:val="16"/>
          <w:szCs w:val="16"/>
        </w:rPr>
        <w:t>Survey;</w:t>
      </w:r>
      <w:r>
        <w:rPr>
          <w:rFonts w:ascii="Arial" w:eastAsia="Arial" w:hAnsi="Arial" w:cs="Arial"/>
          <w:i/>
          <w:color w:val="006DB0"/>
          <w:spacing w:val="-1"/>
          <w:sz w:val="16"/>
          <w:szCs w:val="16"/>
        </w:rPr>
        <w:t xml:space="preserve"> </w:t>
      </w:r>
      <w:r>
        <w:rPr>
          <w:rFonts w:ascii="Arial" w:eastAsia="Arial" w:hAnsi="Arial" w:cs="Arial"/>
          <w:color w:val="006DB0"/>
          <w:spacing w:val="-1"/>
          <w:sz w:val="16"/>
          <w:szCs w:val="16"/>
        </w:rPr>
        <w:t>Department</w:t>
      </w:r>
      <w:r>
        <w:rPr>
          <w:rFonts w:ascii="Arial" w:eastAsia="Arial" w:hAnsi="Arial" w:cs="Arial"/>
          <w:color w:val="006DB0"/>
          <w:sz w:val="16"/>
          <w:szCs w:val="16"/>
        </w:rPr>
        <w:t xml:space="preserve"> </w:t>
      </w:r>
      <w:r>
        <w:rPr>
          <w:rFonts w:ascii="Arial" w:eastAsia="Arial" w:hAnsi="Arial" w:cs="Arial"/>
          <w:color w:val="006DB0"/>
          <w:spacing w:val="-1"/>
          <w:sz w:val="16"/>
          <w:szCs w:val="16"/>
        </w:rPr>
        <w:t xml:space="preserve">of </w:t>
      </w:r>
      <w:r>
        <w:rPr>
          <w:rFonts w:ascii="Arial" w:eastAsia="Arial" w:hAnsi="Arial" w:cs="Arial"/>
          <w:color w:val="006DB0"/>
          <w:spacing w:val="-2"/>
          <w:sz w:val="16"/>
          <w:szCs w:val="16"/>
        </w:rPr>
        <w:t>Industry,</w:t>
      </w:r>
      <w:r>
        <w:rPr>
          <w:rFonts w:ascii="Arial" w:eastAsia="Arial" w:hAnsi="Arial" w:cs="Arial"/>
          <w:color w:val="006DB0"/>
          <w:spacing w:val="27"/>
          <w:w w:val="99"/>
          <w:sz w:val="16"/>
          <w:szCs w:val="16"/>
        </w:rPr>
        <w:t xml:space="preserve"> </w:t>
      </w:r>
      <w:r>
        <w:rPr>
          <w:rFonts w:ascii="Arial" w:eastAsia="Arial" w:hAnsi="Arial" w:cs="Arial"/>
          <w:color w:val="006DB0"/>
          <w:sz w:val="16"/>
          <w:szCs w:val="16"/>
        </w:rPr>
        <w:t>Innovation</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and</w:t>
      </w:r>
      <w:r>
        <w:rPr>
          <w:rFonts w:ascii="Arial" w:eastAsia="Arial" w:hAnsi="Arial" w:cs="Arial"/>
          <w:color w:val="006DB0"/>
          <w:sz w:val="16"/>
          <w:szCs w:val="16"/>
        </w:rPr>
        <w:t xml:space="preserve"> Science</w:t>
      </w:r>
      <w:r>
        <w:rPr>
          <w:rFonts w:ascii="Arial" w:eastAsia="Arial" w:hAnsi="Arial" w:cs="Arial"/>
          <w:color w:val="006DB0"/>
          <w:spacing w:val="-2"/>
          <w:sz w:val="16"/>
          <w:szCs w:val="16"/>
        </w:rPr>
        <w:t xml:space="preserve"> </w:t>
      </w:r>
      <w:r>
        <w:rPr>
          <w:rFonts w:ascii="Arial" w:eastAsia="Arial" w:hAnsi="Arial" w:cs="Arial"/>
          <w:color w:val="006DB0"/>
          <w:sz w:val="16"/>
          <w:szCs w:val="16"/>
        </w:rPr>
        <w:t xml:space="preserve">(2015) </w:t>
      </w:r>
      <w:r>
        <w:rPr>
          <w:rFonts w:ascii="Arial" w:eastAsia="Arial" w:hAnsi="Arial" w:cs="Arial"/>
          <w:i/>
          <w:color w:val="006DB0"/>
          <w:spacing w:val="-1"/>
          <w:sz w:val="16"/>
          <w:szCs w:val="16"/>
        </w:rPr>
        <w:t>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pacing w:val="-1"/>
          <w:sz w:val="16"/>
          <w:szCs w:val="16"/>
        </w:rPr>
        <w:t xml:space="preserve"> </w:t>
      </w:r>
      <w:r>
        <w:rPr>
          <w:rFonts w:ascii="Arial" w:eastAsia="Arial" w:hAnsi="Arial" w:cs="Arial"/>
          <w:i/>
          <w:color w:val="006DB0"/>
          <w:sz w:val="16"/>
          <w:szCs w:val="16"/>
        </w:rPr>
        <w:t>Offset</w:t>
      </w:r>
      <w:r>
        <w:rPr>
          <w:rFonts w:ascii="Arial" w:eastAsia="Arial" w:hAnsi="Arial" w:cs="Arial"/>
          <w:i/>
          <w:color w:val="006DB0"/>
          <w:spacing w:val="-1"/>
          <w:sz w:val="16"/>
          <w:szCs w:val="16"/>
        </w:rPr>
        <w:t xml:space="preserve"> and 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z w:val="16"/>
          <w:szCs w:val="16"/>
        </w:rPr>
        <w:t xml:space="preserve"> </w:t>
      </w:r>
      <w:r>
        <w:rPr>
          <w:rFonts w:ascii="Arial" w:eastAsia="Arial" w:hAnsi="Arial" w:cs="Arial"/>
          <w:i/>
          <w:color w:val="006DB0"/>
          <w:spacing w:val="-1"/>
          <w:sz w:val="16"/>
          <w:szCs w:val="16"/>
        </w:rPr>
        <w:t>Concession programme</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data; </w:t>
      </w:r>
      <w:r>
        <w:rPr>
          <w:rFonts w:ascii="Arial" w:eastAsia="Arial" w:hAnsi="Arial" w:cs="Arial"/>
          <w:color w:val="006DB0"/>
          <w:sz w:val="16"/>
          <w:szCs w:val="16"/>
        </w:rPr>
        <w:t>IP</w:t>
      </w:r>
      <w:r>
        <w:rPr>
          <w:rFonts w:ascii="Arial" w:eastAsia="Arial" w:hAnsi="Arial" w:cs="Arial"/>
          <w:color w:val="006DB0"/>
          <w:spacing w:val="-12"/>
          <w:sz w:val="16"/>
          <w:szCs w:val="16"/>
        </w:rPr>
        <w:t xml:space="preserve"> </w:t>
      </w:r>
      <w:r>
        <w:rPr>
          <w:rFonts w:ascii="Arial" w:eastAsia="Arial" w:hAnsi="Arial" w:cs="Arial"/>
          <w:color w:val="006DB0"/>
          <w:sz w:val="16"/>
          <w:szCs w:val="16"/>
        </w:rPr>
        <w:t>Australia</w:t>
      </w:r>
      <w:r>
        <w:rPr>
          <w:rFonts w:ascii="Arial" w:eastAsia="Arial" w:hAnsi="Arial" w:cs="Arial"/>
          <w:color w:val="006DB0"/>
          <w:spacing w:val="-1"/>
          <w:sz w:val="16"/>
          <w:szCs w:val="16"/>
        </w:rPr>
        <w:t xml:space="preserve"> </w:t>
      </w:r>
      <w:r>
        <w:rPr>
          <w:rFonts w:ascii="Arial" w:eastAsia="Arial" w:hAnsi="Arial" w:cs="Arial"/>
          <w:color w:val="006DB0"/>
          <w:sz w:val="16"/>
          <w:szCs w:val="16"/>
        </w:rPr>
        <w:t>(2015)</w:t>
      </w:r>
      <w:r>
        <w:rPr>
          <w:rFonts w:ascii="Arial" w:eastAsia="Arial" w:hAnsi="Arial" w:cs="Arial"/>
          <w:color w:val="006DB0"/>
          <w:spacing w:val="23"/>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Data</w:t>
      </w:r>
      <w:r>
        <w:rPr>
          <w:rFonts w:ascii="Arial" w:eastAsia="Arial" w:hAnsi="Arial" w:cs="Arial"/>
          <w:i/>
          <w:color w:val="006DB0"/>
          <w:sz w:val="16"/>
          <w:szCs w:val="16"/>
        </w:rPr>
        <w:t xml:space="preserve"> </w:t>
      </w:r>
      <w:r>
        <w:rPr>
          <w:rFonts w:ascii="Arial" w:eastAsia="Arial" w:hAnsi="Arial" w:cs="Arial"/>
          <w:i/>
          <w:color w:val="006DB0"/>
          <w:spacing w:val="-1"/>
          <w:sz w:val="16"/>
          <w:szCs w:val="16"/>
        </w:rPr>
        <w:t>Request</w:t>
      </w:r>
      <w:r>
        <w:rPr>
          <w:rFonts w:ascii="Arial" w:eastAsia="Arial" w:hAnsi="Arial" w:cs="Arial"/>
          <w:i/>
          <w:color w:val="006DB0"/>
          <w:sz w:val="16"/>
          <w:szCs w:val="16"/>
        </w:rPr>
        <w:t xml:space="preserve"> — Patent</w:t>
      </w:r>
      <w:r>
        <w:rPr>
          <w:rFonts w:ascii="Arial" w:eastAsia="Arial" w:hAnsi="Arial" w:cs="Arial"/>
          <w:i/>
          <w:color w:val="006DB0"/>
          <w:spacing w:val="-1"/>
          <w:sz w:val="16"/>
          <w:szCs w:val="16"/>
        </w:rPr>
        <w:t xml:space="preserve"> applications,</w:t>
      </w:r>
      <w:r>
        <w:rPr>
          <w:rFonts w:ascii="Arial" w:eastAsia="Arial" w:hAnsi="Arial" w:cs="Arial"/>
          <w:i/>
          <w:color w:val="006DB0"/>
          <w:sz w:val="16"/>
          <w:szCs w:val="16"/>
        </w:rPr>
        <w:t xml:space="preserve"> </w:t>
      </w:r>
      <w:r>
        <w:rPr>
          <w:rFonts w:ascii="Arial" w:eastAsia="Arial" w:hAnsi="Arial" w:cs="Arial"/>
          <w:i/>
          <w:color w:val="006DB0"/>
          <w:spacing w:val="-1"/>
          <w:sz w:val="16"/>
          <w:szCs w:val="16"/>
        </w:rPr>
        <w:t>1990–2013;</w:t>
      </w:r>
      <w:r>
        <w:rPr>
          <w:rFonts w:ascii="Arial" w:eastAsia="Arial" w:hAnsi="Arial" w:cs="Arial"/>
          <w:i/>
          <w:color w:val="006DB0"/>
          <w:sz w:val="16"/>
          <w:szCs w:val="16"/>
        </w:rPr>
        <w:t xml:space="preserve"> </w:t>
      </w:r>
      <w:r>
        <w:rPr>
          <w:rFonts w:ascii="Arial" w:eastAsia="Arial" w:hAnsi="Arial" w:cs="Arial"/>
          <w:color w:val="006DB0"/>
          <w:spacing w:val="-1"/>
          <w:sz w:val="16"/>
          <w:szCs w:val="16"/>
        </w:rPr>
        <w:t>and Department</w:t>
      </w:r>
      <w:r>
        <w:rPr>
          <w:rFonts w:ascii="Arial" w:eastAsia="Arial" w:hAnsi="Arial" w:cs="Arial"/>
          <w:color w:val="006DB0"/>
          <w:sz w:val="16"/>
          <w:szCs w:val="16"/>
        </w:rPr>
        <w:t xml:space="preserve"> </w:t>
      </w:r>
      <w:r>
        <w:rPr>
          <w:rFonts w:ascii="Arial" w:eastAsia="Arial" w:hAnsi="Arial" w:cs="Arial"/>
          <w:color w:val="006DB0"/>
          <w:spacing w:val="-1"/>
          <w:sz w:val="16"/>
          <w:szCs w:val="16"/>
        </w:rPr>
        <w:t>of</w:t>
      </w:r>
      <w:r>
        <w:rPr>
          <w:rFonts w:ascii="Arial" w:eastAsia="Arial" w:hAnsi="Arial" w:cs="Arial"/>
          <w:color w:val="006DB0"/>
          <w:sz w:val="16"/>
          <w:szCs w:val="16"/>
        </w:rPr>
        <w:t xml:space="preserve"> </w:t>
      </w:r>
      <w:r>
        <w:rPr>
          <w:rFonts w:ascii="Arial" w:eastAsia="Arial" w:hAnsi="Arial" w:cs="Arial"/>
          <w:color w:val="006DB0"/>
          <w:spacing w:val="-2"/>
          <w:sz w:val="16"/>
          <w:szCs w:val="16"/>
        </w:rPr>
        <w:t>Industry,</w:t>
      </w:r>
      <w:r>
        <w:rPr>
          <w:rFonts w:ascii="Arial" w:eastAsia="Arial" w:hAnsi="Arial" w:cs="Arial"/>
          <w:color w:val="006DB0"/>
          <w:sz w:val="16"/>
          <w:szCs w:val="16"/>
        </w:rPr>
        <w:t xml:space="preserve"> Innovation</w:t>
      </w:r>
      <w:r>
        <w:rPr>
          <w:rFonts w:ascii="Arial" w:eastAsia="Arial" w:hAnsi="Arial" w:cs="Arial"/>
          <w:color w:val="006DB0"/>
          <w:spacing w:val="-1"/>
          <w:sz w:val="16"/>
          <w:szCs w:val="16"/>
        </w:rPr>
        <w:t xml:space="preserve"> and</w:t>
      </w:r>
      <w:r>
        <w:rPr>
          <w:rFonts w:ascii="Arial" w:eastAsia="Arial" w:hAnsi="Arial" w:cs="Arial"/>
          <w:color w:val="006DB0"/>
          <w:sz w:val="16"/>
          <w:szCs w:val="16"/>
        </w:rPr>
        <w:t xml:space="preserve"> Science</w:t>
      </w:r>
      <w:r>
        <w:rPr>
          <w:rFonts w:ascii="Arial" w:eastAsia="Arial" w:hAnsi="Arial" w:cs="Arial"/>
          <w:color w:val="006DB0"/>
          <w:spacing w:val="29"/>
          <w:sz w:val="16"/>
          <w:szCs w:val="16"/>
        </w:rPr>
        <w:t xml:space="preserve"> </w:t>
      </w:r>
      <w:r>
        <w:rPr>
          <w:rFonts w:ascii="Arial" w:eastAsia="Arial" w:hAnsi="Arial" w:cs="Arial"/>
          <w:color w:val="006DB0"/>
          <w:sz w:val="16"/>
          <w:szCs w:val="16"/>
        </w:rPr>
        <w:t>(2015)</w:t>
      </w:r>
      <w:r>
        <w:rPr>
          <w:rFonts w:ascii="Arial" w:eastAsia="Arial" w:hAnsi="Arial" w:cs="Arial"/>
          <w:color w:val="006DB0"/>
          <w:spacing w:val="-1"/>
          <w:sz w:val="16"/>
          <w:szCs w:val="16"/>
        </w:rPr>
        <w:t xml:space="preserve"> </w:t>
      </w:r>
      <w:r>
        <w:rPr>
          <w:rFonts w:ascii="Arial" w:eastAsia="Arial" w:hAnsi="Arial" w:cs="Arial"/>
          <w:color w:val="006DB0"/>
          <w:sz w:val="16"/>
          <w:szCs w:val="16"/>
        </w:rPr>
        <w:t>calculations.</w:t>
      </w:r>
    </w:p>
    <w:p w:rsidR="002F76B6" w:rsidRDefault="00F32A52">
      <w:pPr>
        <w:spacing w:before="30" w:line="339" w:lineRule="auto"/>
        <w:ind w:left="117" w:righ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z w:val="16"/>
        </w:rPr>
        <w:t xml:space="preserve"> BERD data is business reported BERD to the</w:t>
      </w:r>
      <w:r>
        <w:rPr>
          <w:rFonts w:ascii="Arial"/>
          <w:color w:val="006DB0"/>
          <w:spacing w:val="-9"/>
          <w:sz w:val="16"/>
        </w:rPr>
        <w:t xml:space="preserve"> </w:t>
      </w:r>
      <w:r>
        <w:rPr>
          <w:rFonts w:ascii="Arial"/>
          <w:color w:val="006DB0"/>
          <w:sz w:val="16"/>
        </w:rPr>
        <w:t>Australian</w:t>
      </w:r>
      <w:r>
        <w:rPr>
          <w:rFonts w:ascii="Arial"/>
          <w:color w:val="006DB0"/>
          <w:spacing w:val="-3"/>
          <w:sz w:val="16"/>
        </w:rPr>
        <w:t xml:space="preserve"> Taxation</w:t>
      </w:r>
      <w:r>
        <w:rPr>
          <w:rFonts w:ascii="Arial"/>
          <w:color w:val="006DB0"/>
          <w:sz w:val="16"/>
        </w:rPr>
        <w:t xml:space="preserve"> Office and the Department of </w:t>
      </w:r>
      <w:r>
        <w:rPr>
          <w:rFonts w:ascii="Arial"/>
          <w:color w:val="006DB0"/>
          <w:spacing w:val="-2"/>
          <w:sz w:val="16"/>
        </w:rPr>
        <w:t>Industry,</w:t>
      </w:r>
      <w:r>
        <w:rPr>
          <w:rFonts w:ascii="Arial"/>
          <w:color w:val="006DB0"/>
          <w:spacing w:val="29"/>
          <w:sz w:val="16"/>
        </w:rPr>
        <w:t xml:space="preserve"> </w:t>
      </w:r>
      <w:r>
        <w:rPr>
          <w:rFonts w:ascii="Arial"/>
          <w:color w:val="006DB0"/>
          <w:sz w:val="16"/>
        </w:rPr>
        <w:t>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as</w:t>
      </w:r>
      <w:r>
        <w:rPr>
          <w:rFonts w:ascii="Arial"/>
          <w:color w:val="006DB0"/>
          <w:sz w:val="16"/>
        </w:rPr>
        <w:t xml:space="preserve"> </w:t>
      </w:r>
      <w:r>
        <w:rPr>
          <w:rFonts w:ascii="Arial"/>
          <w:color w:val="006DB0"/>
          <w:spacing w:val="-1"/>
          <w:sz w:val="16"/>
        </w:rPr>
        <w:t>part of</w:t>
      </w:r>
      <w:r>
        <w:rPr>
          <w:rFonts w:ascii="Arial"/>
          <w:color w:val="006DB0"/>
          <w:sz w:val="16"/>
        </w:rPr>
        <w:t xml:space="preserve"> </w:t>
      </w:r>
      <w:r>
        <w:rPr>
          <w:rFonts w:ascii="Arial"/>
          <w:color w:val="006DB0"/>
          <w:spacing w:val="-1"/>
          <w:sz w:val="16"/>
        </w:rPr>
        <w:t>business</w:t>
      </w:r>
      <w:r>
        <w:rPr>
          <w:rFonts w:ascii="Arial"/>
          <w:color w:val="006DB0"/>
          <w:sz w:val="16"/>
        </w:rPr>
        <w:t xml:space="preserve"> </w:t>
      </w:r>
      <w:r>
        <w:rPr>
          <w:rFonts w:ascii="Arial"/>
          <w:color w:val="006DB0"/>
          <w:spacing w:val="-1"/>
          <w:sz w:val="16"/>
        </w:rPr>
        <w:t>applications</w:t>
      </w:r>
      <w:r>
        <w:rPr>
          <w:rFonts w:ascii="Arial"/>
          <w:color w:val="006DB0"/>
          <w:sz w:val="16"/>
        </w:rPr>
        <w:t xml:space="preserve"> for</w:t>
      </w:r>
      <w:r>
        <w:rPr>
          <w:rFonts w:ascii="Arial"/>
          <w:color w:val="006DB0"/>
          <w:spacing w:val="-2"/>
          <w:sz w:val="16"/>
        </w:rPr>
        <w:t xml:space="preserve"> </w:t>
      </w:r>
      <w:r>
        <w:rPr>
          <w:rFonts w:ascii="Arial"/>
          <w:color w:val="006DB0"/>
          <w:sz w:val="16"/>
        </w:rPr>
        <w:t>the</w:t>
      </w:r>
      <w:r>
        <w:rPr>
          <w:rFonts w:ascii="Arial"/>
          <w:color w:val="006DB0"/>
          <w:spacing w:val="-1"/>
          <w:sz w:val="16"/>
        </w:rPr>
        <w:t xml:space="preserve"> R&amp;D</w:t>
      </w:r>
      <w:r>
        <w:rPr>
          <w:rFonts w:ascii="Arial"/>
          <w:color w:val="006DB0"/>
          <w:spacing w:val="-3"/>
          <w:sz w:val="16"/>
        </w:rPr>
        <w:t xml:space="preserve"> </w:t>
      </w:r>
      <w:r>
        <w:rPr>
          <w:rFonts w:ascii="Arial"/>
          <w:color w:val="006DB0"/>
          <w:spacing w:val="-8"/>
          <w:sz w:val="16"/>
        </w:rPr>
        <w:t>T</w:t>
      </w:r>
      <w:r>
        <w:rPr>
          <w:rFonts w:ascii="Arial"/>
          <w:color w:val="006DB0"/>
          <w:spacing w:val="-7"/>
          <w:sz w:val="16"/>
        </w:rPr>
        <w:t>ax</w:t>
      </w:r>
      <w:r>
        <w:rPr>
          <w:rFonts w:ascii="Arial"/>
          <w:color w:val="006DB0"/>
          <w:sz w:val="16"/>
        </w:rPr>
        <w:t xml:space="preserve"> Incentive</w:t>
      </w:r>
      <w:r>
        <w:rPr>
          <w:rFonts w:ascii="Arial"/>
          <w:color w:val="006DB0"/>
          <w:spacing w:val="-2"/>
          <w:sz w:val="16"/>
        </w:rPr>
        <w:t xml:space="preserve"> </w:t>
      </w:r>
      <w:r>
        <w:rPr>
          <w:rFonts w:ascii="Arial"/>
          <w:color w:val="006DB0"/>
          <w:spacing w:val="-1"/>
          <w:sz w:val="16"/>
        </w:rPr>
        <w:t>programme.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7" w:line="280" w:lineRule="exact"/>
        <w:rPr>
          <w:sz w:val="28"/>
          <w:szCs w:val="28"/>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ind w:left="871"/>
      </w:pPr>
      <w:bookmarkStart w:id="61" w:name="_bookmark58"/>
      <w:bookmarkEnd w:id="61"/>
      <w:r>
        <w:rPr>
          <w:color w:val="006DB0"/>
          <w:spacing w:val="-1"/>
        </w:rPr>
        <w:t xml:space="preserve">Chart 2.10: </w:t>
      </w:r>
      <w:r>
        <w:rPr>
          <w:color w:val="006DB0"/>
        </w:rPr>
        <w:t>ICT</w:t>
      </w:r>
      <w:r>
        <w:rPr>
          <w:color w:val="006DB0"/>
          <w:spacing w:val="-4"/>
        </w:rPr>
        <w:t xml:space="preserve"> </w:t>
      </w:r>
      <w:r>
        <w:rPr>
          <w:color w:val="006DB0"/>
        </w:rPr>
        <w:t>&amp;</w:t>
      </w:r>
      <w:r>
        <w:rPr>
          <w:color w:val="006DB0"/>
          <w:spacing w:val="-1"/>
        </w:rPr>
        <w:t xml:space="preserve"> </w:t>
      </w:r>
      <w:r>
        <w:rPr>
          <w:color w:val="006DB0"/>
        </w:rPr>
        <w:t>the</w:t>
      </w:r>
      <w:r>
        <w:rPr>
          <w:color w:val="006DB0"/>
          <w:spacing w:val="-1"/>
        </w:rPr>
        <w:t xml:space="preserve"> Digital </w:t>
      </w:r>
      <w:r>
        <w:rPr>
          <w:color w:val="006DB0"/>
          <w:spacing w:val="-2"/>
        </w:rPr>
        <w:t>Economy,</w:t>
      </w:r>
      <w:r>
        <w:rPr>
          <w:color w:val="006DB0"/>
        </w:rPr>
        <w:t xml:space="preserve"> key</w:t>
      </w:r>
      <w:r>
        <w:rPr>
          <w:color w:val="006DB0"/>
          <w:spacing w:val="-2"/>
        </w:rPr>
        <w:t xml:space="preserve"> </w:t>
      </w:r>
      <w:r>
        <w:rPr>
          <w:color w:val="006DB0"/>
          <w:spacing w:val="-1"/>
        </w:rPr>
        <w:t>data,</w:t>
      </w:r>
      <w:r>
        <w:rPr>
          <w:color w:val="006DB0"/>
        </w:rPr>
        <w:t xml:space="preserve"> various</w:t>
      </w:r>
      <w:r>
        <w:rPr>
          <w:color w:val="006DB0"/>
          <w:spacing w:val="-2"/>
        </w:rPr>
        <w:t xml:space="preserve"> </w:t>
      </w:r>
      <w:r>
        <w:rPr>
          <w:color w:val="006DB0"/>
        </w:rPr>
        <w:t>years</w:t>
      </w:r>
    </w:p>
    <w:p w:rsidR="002F76B6" w:rsidRDefault="002F76B6">
      <w:pPr>
        <w:sectPr w:rsidR="002F76B6">
          <w:pgSz w:w="11910" w:h="16840"/>
          <w:pgMar w:top="1020" w:right="1300" w:bottom="280" w:left="1680" w:header="720" w:footer="720" w:gutter="0"/>
          <w:cols w:space="720"/>
        </w:sectPr>
      </w:pPr>
    </w:p>
    <w:p w:rsidR="002F76B6" w:rsidRDefault="00BA5CC0">
      <w:pPr>
        <w:spacing w:before="14" w:line="140" w:lineRule="exact"/>
        <w:rPr>
          <w:sz w:val="14"/>
          <w:szCs w:val="14"/>
        </w:rPr>
      </w:pPr>
      <w:r>
        <w:rPr>
          <w:noProof/>
          <w:sz w:val="14"/>
          <w:szCs w:val="14"/>
          <w:lang w:val="en-AU" w:eastAsia="en-AU"/>
        </w:rPr>
        <w:drawing>
          <wp:anchor distT="0" distB="0" distL="114300" distR="114300" simplePos="0" relativeHeight="251914752" behindDoc="0" locked="0" layoutInCell="1" allowOverlap="1" wp14:anchorId="17A8F7F9" wp14:editId="483DC993">
            <wp:simplePos x="0" y="0"/>
            <wp:positionH relativeFrom="column">
              <wp:posOffset>549275</wp:posOffset>
            </wp:positionH>
            <wp:positionV relativeFrom="paragraph">
              <wp:posOffset>147320</wp:posOffset>
            </wp:positionV>
            <wp:extent cx="5003800" cy="6759575"/>
            <wp:effectExtent l="0" t="0" r="6350" b="3175"/>
            <wp:wrapTopAndBottom/>
            <wp:docPr id="7252" name="Picture 7252" descr="Chart 2.10 shows growth trends for output, employment and labour productivity for ICT &amp; the Digital Economy from 2004–05 to 2014–15, in index form, with 2004–05 forming the base year. The chart also shows the distribution of worker skill levels in ICT &amp; the Digital Economy for 2014.&#10;Over the last ten years, output and employment growth for ICT &amp; the Digital Economy have outpaced all industries, while labour productivity has remained on-par with the all industries’ average. Skill levels data shows that 70 per cent of workers in ICT &amp; the Digital Economy have occupations associated with the highest skill level (skill level 1). This compares to 30 per cent for all industries.&#10;" title="Chart 2.10: ICT &amp; the Digital Economy, key data, var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10.png"/>
                    <pic:cNvPicPr/>
                  </pic:nvPicPr>
                  <pic:blipFill>
                    <a:blip r:embed="rId77" cstate="email">
                      <a:extLst>
                        <a:ext uri="{28A0092B-C50C-407E-A947-70E740481C1C}">
                          <a14:useLocalDpi xmlns:a14="http://schemas.microsoft.com/office/drawing/2010/main"/>
                        </a:ext>
                      </a:extLst>
                    </a:blip>
                    <a:stretch>
                      <a:fillRect/>
                    </a:stretch>
                  </pic:blipFill>
                  <pic:spPr>
                    <a:xfrm>
                      <a:off x="0" y="0"/>
                      <a:ext cx="5003800" cy="6759575"/>
                    </a:xfrm>
                    <a:prstGeom prst="rect">
                      <a:avLst/>
                    </a:prstGeom>
                  </pic:spPr>
                </pic:pic>
              </a:graphicData>
            </a:graphic>
            <wp14:sizeRelH relativeFrom="page">
              <wp14:pctWidth>0</wp14:pctWidth>
            </wp14:sizeRelH>
            <wp14:sizeRelV relativeFrom="page">
              <wp14:pctHeight>0</wp14:pctHeight>
            </wp14:sizeRelV>
          </wp:anchor>
        </w:drawing>
      </w:r>
    </w:p>
    <w:p w:rsidR="002F76B6" w:rsidRDefault="00F32A52">
      <w:pPr>
        <w:spacing w:before="79" w:line="339" w:lineRule="auto"/>
        <w:ind w:left="871" w:right="43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8165.0;</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w:t>
      </w:r>
      <w:r>
        <w:rPr>
          <w:rFonts w:ascii="Arial"/>
          <w:i/>
          <w:color w:val="006DB0"/>
          <w:spacing w:val="28"/>
          <w:sz w:val="16"/>
        </w:rPr>
        <w:t xml:space="preserve"> </w:t>
      </w:r>
      <w:r>
        <w:rPr>
          <w:rFonts w:ascii="Arial"/>
          <w:i/>
          <w:color w:val="006DB0"/>
          <w:spacing w:val="-1"/>
          <w:sz w:val="16"/>
        </w:rPr>
        <w:t xml:space="preserve">of </w:t>
      </w:r>
      <w:r>
        <w:rPr>
          <w:rFonts w:ascii="Arial"/>
          <w:i/>
          <w:color w:val="006DB0"/>
          <w:sz w:val="16"/>
        </w:rPr>
        <w:t>Population</w:t>
      </w:r>
      <w:r>
        <w:rPr>
          <w:rFonts w:ascii="Arial"/>
          <w:i/>
          <w:color w:val="006DB0"/>
          <w:spacing w:val="-1"/>
          <w:sz w:val="16"/>
        </w:rPr>
        <w:t xml:space="preserve"> 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i/>
          <w:color w:val="006DB0"/>
          <w:sz w:val="16"/>
        </w:rPr>
        <w:t>Special</w:t>
      </w:r>
      <w:r>
        <w:rPr>
          <w:rFonts w:ascii="Arial"/>
          <w:i/>
          <w:color w:val="006DB0"/>
          <w:spacing w:val="-2"/>
          <w:sz w:val="16"/>
        </w:rPr>
        <w:t xml:space="preserve"> </w:t>
      </w:r>
      <w:r>
        <w:rPr>
          <w:rFonts w:ascii="Arial"/>
          <w:i/>
          <w:color w:val="006DB0"/>
          <w:spacing w:val="-1"/>
          <w:sz w:val="16"/>
        </w:rPr>
        <w:t>Data</w:t>
      </w:r>
      <w:r>
        <w:rPr>
          <w:rFonts w:ascii="Arial"/>
          <w:i/>
          <w:color w:val="006DB0"/>
          <w:sz w:val="16"/>
        </w:rPr>
        <w:t xml:space="preserve"> </w:t>
      </w:r>
      <w:r>
        <w:rPr>
          <w:rFonts w:ascii="Arial"/>
          <w:i/>
          <w:color w:val="006DB0"/>
          <w:spacing w:val="-1"/>
          <w:sz w:val="16"/>
        </w:rPr>
        <w:t xml:space="preserve">Request </w:t>
      </w:r>
      <w:r>
        <w:rPr>
          <w:rFonts w:ascii="Arial"/>
          <w:i/>
          <w:color w:val="006DB0"/>
          <w:sz w:val="16"/>
        </w:rPr>
        <w:t>from</w:t>
      </w:r>
      <w:r>
        <w:rPr>
          <w:rFonts w:ascii="Arial"/>
          <w:i/>
          <w:color w:val="006DB0"/>
          <w:spacing w:val="-1"/>
          <w:sz w:val="16"/>
        </w:rPr>
        <w:t xml:space="preserve"> Labour </w:t>
      </w:r>
      <w:r>
        <w:rPr>
          <w:rFonts w:ascii="Arial"/>
          <w:i/>
          <w:color w:val="006DB0"/>
          <w:sz w:val="16"/>
        </w:rPr>
        <w:t>Force</w:t>
      </w:r>
      <w:r>
        <w:rPr>
          <w:rFonts w:ascii="Arial"/>
          <w:i/>
          <w:color w:val="006DB0"/>
          <w:spacing w:val="-1"/>
          <w:sz w:val="16"/>
        </w:rPr>
        <w:t xml:space="preserve"> </w:t>
      </w:r>
      <w:r>
        <w:rPr>
          <w:rFonts w:ascii="Arial"/>
          <w:i/>
          <w:color w:val="006DB0"/>
          <w:sz w:val="16"/>
        </w:rPr>
        <w:t>Survey;</w:t>
      </w:r>
      <w:r>
        <w:rPr>
          <w:rFonts w:ascii="Arial"/>
          <w:i/>
          <w:color w:val="006DB0"/>
          <w:spacing w:val="-1"/>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Department of</w:t>
      </w:r>
      <w:r>
        <w:rPr>
          <w:rFonts w:ascii="Arial"/>
          <w:color w:val="006DB0"/>
          <w:spacing w:val="28"/>
          <w:w w:val="99"/>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spacing w:before="30"/>
        <w:ind w:left="871"/>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w:t>
      </w:r>
      <w:r>
        <w:rPr>
          <w:rFonts w:ascii="Arial" w:eastAsia="Arial" w:hAnsi="Arial" w:cs="Arial"/>
          <w:color w:val="006DB0"/>
          <w:sz w:val="16"/>
          <w:szCs w:val="16"/>
        </w:rPr>
        <w:t xml:space="preserve"> Skill levels refer to the five skill levels from the</w:t>
      </w:r>
      <w:r>
        <w:rPr>
          <w:rFonts w:ascii="Arial" w:eastAsia="Arial" w:hAnsi="Arial" w:cs="Arial"/>
          <w:color w:val="006DB0"/>
          <w:spacing w:val="-9"/>
          <w:sz w:val="16"/>
          <w:szCs w:val="16"/>
        </w:rPr>
        <w:t xml:space="preserve"> </w:t>
      </w:r>
      <w:r>
        <w:rPr>
          <w:rFonts w:ascii="Arial" w:eastAsia="Arial" w:hAnsi="Arial" w:cs="Arial"/>
          <w:color w:val="006DB0"/>
          <w:spacing w:val="-1"/>
          <w:sz w:val="16"/>
          <w:szCs w:val="16"/>
        </w:rPr>
        <w:t>ABS’s</w:t>
      </w:r>
      <w:r>
        <w:rPr>
          <w:rFonts w:ascii="Arial" w:eastAsia="Arial" w:hAnsi="Arial" w:cs="Arial"/>
          <w:color w:val="006DB0"/>
          <w:spacing w:val="-9"/>
          <w:sz w:val="16"/>
          <w:szCs w:val="16"/>
        </w:rPr>
        <w:t xml:space="preserve"> </w:t>
      </w:r>
      <w:r>
        <w:rPr>
          <w:rFonts w:ascii="Arial" w:eastAsia="Arial" w:hAnsi="Arial" w:cs="Arial"/>
          <w:color w:val="006DB0"/>
          <w:sz w:val="16"/>
          <w:szCs w:val="16"/>
        </w:rPr>
        <w:t>Australian and New Zealand Standard</w:t>
      </w:r>
    </w:p>
    <w:p w:rsidR="002F76B6" w:rsidRDefault="00F32A52">
      <w:pPr>
        <w:spacing w:before="76" w:line="339" w:lineRule="auto"/>
        <w:ind w:left="871" w:right="41"/>
        <w:rPr>
          <w:rFonts w:ascii="Arial" w:eastAsia="Arial" w:hAnsi="Arial" w:cs="Arial"/>
          <w:sz w:val="16"/>
          <w:szCs w:val="16"/>
        </w:rPr>
      </w:pPr>
      <w:r>
        <w:rPr>
          <w:rFonts w:ascii="Arial"/>
          <w:color w:val="006DB0"/>
          <w:sz w:val="16"/>
        </w:rPr>
        <w:t>Classification of Occupations (2006).</w:t>
      </w:r>
      <w:r>
        <w:rPr>
          <w:rFonts w:ascii="Arial"/>
          <w:color w:val="006DB0"/>
          <w:spacing w:val="-3"/>
          <w:sz w:val="16"/>
        </w:rPr>
        <w:t xml:space="preserve"> </w:t>
      </w:r>
      <w:r>
        <w:rPr>
          <w:rFonts w:ascii="Arial"/>
          <w:color w:val="006DB0"/>
          <w:sz w:val="16"/>
        </w:rPr>
        <w:t xml:space="preserve">The higher the skill level, the more training or education is required for that </w:t>
      </w:r>
      <w:r>
        <w:rPr>
          <w:rFonts w:ascii="Arial"/>
          <w:color w:val="006DB0"/>
          <w:spacing w:val="-1"/>
          <w:sz w:val="16"/>
        </w:rPr>
        <w:t>particular</w:t>
      </w:r>
      <w:r>
        <w:rPr>
          <w:rFonts w:ascii="Arial"/>
          <w:color w:val="006DB0"/>
          <w:sz w:val="16"/>
        </w:rPr>
        <w:t xml:space="preserve"> </w:t>
      </w:r>
      <w:r>
        <w:rPr>
          <w:rFonts w:ascii="Arial"/>
          <w:color w:val="006DB0"/>
          <w:spacing w:val="-1"/>
          <w:sz w:val="16"/>
        </w:rPr>
        <w:t>occupation.</w:t>
      </w:r>
    </w:p>
    <w:p w:rsidR="002F76B6" w:rsidRDefault="00F32A52">
      <w:pPr>
        <w:pStyle w:val="BodyText"/>
        <w:spacing w:before="78" w:line="271" w:lineRule="auto"/>
        <w:ind w:left="871" w:right="116"/>
        <w:jc w:val="both"/>
      </w:pPr>
      <w:r>
        <w:rPr>
          <w:color w:val="5E5D5E"/>
        </w:rPr>
        <w:t>Output</w:t>
      </w:r>
      <w:r>
        <w:rPr>
          <w:color w:val="5E5D5E"/>
          <w:spacing w:val="-4"/>
        </w:rPr>
        <w:t xml:space="preserve"> </w:t>
      </w:r>
      <w:r>
        <w:rPr>
          <w:color w:val="5E5D5E"/>
          <w:spacing w:val="-1"/>
        </w:rPr>
        <w:t>and</w:t>
      </w:r>
      <w:r>
        <w:rPr>
          <w:color w:val="5E5D5E"/>
          <w:spacing w:val="-4"/>
        </w:rPr>
        <w:t xml:space="preserve"> </w:t>
      </w:r>
      <w:r>
        <w:rPr>
          <w:color w:val="5E5D5E"/>
          <w:spacing w:val="-1"/>
        </w:rPr>
        <w:t>employment</w:t>
      </w:r>
      <w:r>
        <w:rPr>
          <w:color w:val="5E5D5E"/>
          <w:spacing w:val="-3"/>
        </w:rPr>
        <w:t xml:space="preserve"> </w:t>
      </w:r>
      <w:r>
        <w:rPr>
          <w:color w:val="5E5D5E"/>
          <w:spacing w:val="-1"/>
        </w:rPr>
        <w:t>data</w:t>
      </w:r>
      <w:r>
        <w:rPr>
          <w:color w:val="5E5D5E"/>
          <w:spacing w:val="-4"/>
        </w:rPr>
        <w:t xml:space="preserve"> </w:t>
      </w:r>
      <w:r>
        <w:rPr>
          <w:color w:val="5E5D5E"/>
        </w:rPr>
        <w:t>for</w:t>
      </w:r>
      <w:r>
        <w:rPr>
          <w:color w:val="5E5D5E"/>
          <w:spacing w:val="-4"/>
        </w:rPr>
        <w:t xml:space="preserve"> </w:t>
      </w:r>
      <w:r>
        <w:rPr>
          <w:color w:val="5E5D5E"/>
        </w:rPr>
        <w:t>ICT</w:t>
      </w:r>
      <w:r>
        <w:rPr>
          <w:color w:val="5E5D5E"/>
          <w:spacing w:val="-7"/>
        </w:rPr>
        <w:t xml:space="preserve"> </w:t>
      </w:r>
      <w:r>
        <w:rPr>
          <w:color w:val="5E5D5E"/>
        </w:rPr>
        <w:t>&amp;</w:t>
      </w:r>
      <w:r>
        <w:rPr>
          <w:color w:val="5E5D5E"/>
          <w:spacing w:val="-4"/>
        </w:rPr>
        <w:t xml:space="preserve"> </w:t>
      </w:r>
      <w:r>
        <w:rPr>
          <w:color w:val="5E5D5E"/>
        </w:rPr>
        <w:t>the</w:t>
      </w:r>
      <w:r>
        <w:rPr>
          <w:color w:val="5E5D5E"/>
          <w:spacing w:val="-4"/>
        </w:rPr>
        <w:t xml:space="preserve"> </w:t>
      </w:r>
      <w:r>
        <w:rPr>
          <w:color w:val="5E5D5E"/>
          <w:spacing w:val="-1"/>
        </w:rPr>
        <w:t>Digital</w:t>
      </w:r>
      <w:r>
        <w:rPr>
          <w:color w:val="5E5D5E"/>
          <w:spacing w:val="-3"/>
        </w:rPr>
        <w:t xml:space="preserve"> </w:t>
      </w:r>
      <w:r>
        <w:rPr>
          <w:color w:val="5E5D5E"/>
        </w:rPr>
        <w:t>Economy</w:t>
      </w:r>
      <w:r>
        <w:rPr>
          <w:color w:val="5E5D5E"/>
          <w:spacing w:val="-4"/>
        </w:rPr>
        <w:t xml:space="preserve"> </w:t>
      </w:r>
      <w:r>
        <w:rPr>
          <w:color w:val="5E5D5E"/>
        </w:rPr>
        <w:t>show</w:t>
      </w:r>
      <w:r>
        <w:rPr>
          <w:color w:val="5E5D5E"/>
          <w:spacing w:val="-4"/>
        </w:rPr>
        <w:t xml:space="preserve"> </w:t>
      </w:r>
      <w:r>
        <w:rPr>
          <w:color w:val="5E5D5E"/>
        </w:rPr>
        <w:t>similar</w:t>
      </w:r>
      <w:r>
        <w:rPr>
          <w:color w:val="5E5D5E"/>
          <w:spacing w:val="-4"/>
        </w:rPr>
        <w:t xml:space="preserve"> </w:t>
      </w:r>
      <w:r>
        <w:rPr>
          <w:color w:val="5E5D5E"/>
          <w:spacing w:val="-1"/>
        </w:rPr>
        <w:t>patterns</w:t>
      </w:r>
      <w:r>
        <w:rPr>
          <w:color w:val="5E5D5E"/>
          <w:spacing w:val="-3"/>
        </w:rPr>
        <w:t xml:space="preserve"> </w:t>
      </w:r>
      <w:r>
        <w:rPr>
          <w:color w:val="5E5D5E"/>
        </w:rPr>
        <w:t>to</w:t>
      </w:r>
      <w:r>
        <w:rPr>
          <w:color w:val="5E5D5E"/>
          <w:spacing w:val="-4"/>
        </w:rPr>
        <w:t xml:space="preserve"> </w:t>
      </w:r>
      <w:r>
        <w:rPr>
          <w:color w:val="5E5D5E"/>
        </w:rPr>
        <w:t>those</w:t>
      </w:r>
      <w:r>
        <w:rPr>
          <w:color w:val="5E5D5E"/>
          <w:spacing w:val="26"/>
        </w:rPr>
        <w:t xml:space="preserve"> </w:t>
      </w:r>
      <w:r>
        <w:rPr>
          <w:color w:val="5E5D5E"/>
        </w:rPr>
        <w:t>for</w:t>
      </w:r>
      <w:r>
        <w:rPr>
          <w:color w:val="5E5D5E"/>
          <w:spacing w:val="18"/>
        </w:rPr>
        <w:t xml:space="preserve"> </w:t>
      </w:r>
      <w:r>
        <w:rPr>
          <w:color w:val="5E5D5E"/>
        </w:rPr>
        <w:t>Professional</w:t>
      </w:r>
      <w:r>
        <w:rPr>
          <w:color w:val="5E5D5E"/>
          <w:spacing w:val="18"/>
        </w:rPr>
        <w:t xml:space="preserve"> </w:t>
      </w:r>
      <w:r>
        <w:rPr>
          <w:color w:val="5E5D5E"/>
        </w:rPr>
        <w:t>&amp;</w:t>
      </w:r>
      <w:r>
        <w:rPr>
          <w:color w:val="5E5D5E"/>
          <w:spacing w:val="18"/>
        </w:rPr>
        <w:t xml:space="preserve"> </w:t>
      </w:r>
      <w:r>
        <w:rPr>
          <w:color w:val="5E5D5E"/>
        </w:rPr>
        <w:t>Support</w:t>
      </w:r>
      <w:r>
        <w:rPr>
          <w:color w:val="5E5D5E"/>
          <w:spacing w:val="18"/>
        </w:rPr>
        <w:t xml:space="preserve"> </w:t>
      </w:r>
      <w:r>
        <w:rPr>
          <w:color w:val="5E5D5E"/>
        </w:rPr>
        <w:t>Services,</w:t>
      </w:r>
      <w:r>
        <w:rPr>
          <w:color w:val="5E5D5E"/>
          <w:spacing w:val="18"/>
        </w:rPr>
        <w:t xml:space="preserve"> </w:t>
      </w:r>
      <w:r>
        <w:rPr>
          <w:color w:val="5E5D5E"/>
          <w:spacing w:val="-1"/>
        </w:rPr>
        <w:t>with</w:t>
      </w:r>
      <w:r>
        <w:rPr>
          <w:color w:val="5E5D5E"/>
          <w:spacing w:val="19"/>
        </w:rPr>
        <w:t xml:space="preserve"> </w:t>
      </w:r>
      <w:r>
        <w:rPr>
          <w:color w:val="5E5D5E"/>
          <w:spacing w:val="-1"/>
        </w:rPr>
        <w:t>use</w:t>
      </w:r>
      <w:r>
        <w:rPr>
          <w:color w:val="5E5D5E"/>
          <w:spacing w:val="18"/>
        </w:rPr>
        <w:t xml:space="preserve"> </w:t>
      </w:r>
      <w:r>
        <w:rPr>
          <w:color w:val="5E5D5E"/>
          <w:spacing w:val="-1"/>
        </w:rPr>
        <w:t>of</w:t>
      </w:r>
      <w:r>
        <w:rPr>
          <w:color w:val="5E5D5E"/>
          <w:spacing w:val="18"/>
        </w:rPr>
        <w:t xml:space="preserve"> </w:t>
      </w:r>
      <w:r>
        <w:rPr>
          <w:color w:val="5E5D5E"/>
        </w:rPr>
        <w:t>these</w:t>
      </w:r>
      <w:r>
        <w:rPr>
          <w:color w:val="5E5D5E"/>
          <w:spacing w:val="18"/>
        </w:rPr>
        <w:t xml:space="preserve"> </w:t>
      </w:r>
      <w:r>
        <w:rPr>
          <w:color w:val="5E5D5E"/>
        </w:rPr>
        <w:t>services</w:t>
      </w:r>
      <w:r>
        <w:rPr>
          <w:color w:val="5E5D5E"/>
          <w:spacing w:val="18"/>
        </w:rPr>
        <w:t xml:space="preserve"> </w:t>
      </w:r>
      <w:r>
        <w:rPr>
          <w:color w:val="5E5D5E"/>
          <w:spacing w:val="-1"/>
        </w:rPr>
        <w:t>increasing</w:t>
      </w:r>
      <w:r>
        <w:rPr>
          <w:color w:val="5E5D5E"/>
          <w:spacing w:val="20"/>
        </w:rPr>
        <w:t xml:space="preserve"> </w:t>
      </w:r>
      <w:r>
        <w:rPr>
          <w:color w:val="5E5D5E"/>
          <w:spacing w:val="-2"/>
        </w:rPr>
        <w:t>rapidly.</w:t>
      </w:r>
      <w:r>
        <w:rPr>
          <w:color w:val="5E5D5E"/>
          <w:spacing w:val="18"/>
        </w:rPr>
        <w:t xml:space="preserve"> </w:t>
      </w:r>
      <w:r>
        <w:rPr>
          <w:color w:val="5E5D5E"/>
        </w:rPr>
        <w:t>Over</w:t>
      </w:r>
      <w:r>
        <w:rPr>
          <w:color w:val="5E5D5E"/>
          <w:spacing w:val="26"/>
          <w:w w:val="99"/>
        </w:rPr>
        <w:t xml:space="preserve"> </w:t>
      </w:r>
      <w:r>
        <w:rPr>
          <w:color w:val="5E5D5E"/>
        </w:rPr>
        <w:t>the</w:t>
      </w:r>
      <w:r>
        <w:rPr>
          <w:color w:val="5E5D5E"/>
          <w:spacing w:val="23"/>
        </w:rPr>
        <w:t xml:space="preserve"> </w:t>
      </w:r>
      <w:r>
        <w:rPr>
          <w:color w:val="5E5D5E"/>
          <w:spacing w:val="-1"/>
        </w:rPr>
        <w:t>last</w:t>
      </w:r>
      <w:r>
        <w:rPr>
          <w:color w:val="5E5D5E"/>
          <w:spacing w:val="24"/>
        </w:rPr>
        <w:t xml:space="preserve"> </w:t>
      </w:r>
      <w:r>
        <w:rPr>
          <w:color w:val="5E5D5E"/>
        </w:rPr>
        <w:t>ten</w:t>
      </w:r>
      <w:r>
        <w:rPr>
          <w:color w:val="5E5D5E"/>
          <w:spacing w:val="23"/>
        </w:rPr>
        <w:t xml:space="preserve"> </w:t>
      </w:r>
      <w:r>
        <w:rPr>
          <w:color w:val="5E5D5E"/>
        </w:rPr>
        <w:t>years,</w:t>
      </w:r>
      <w:r>
        <w:rPr>
          <w:color w:val="5E5D5E"/>
          <w:spacing w:val="23"/>
        </w:rPr>
        <w:t xml:space="preserve"> </w:t>
      </w:r>
      <w:r>
        <w:rPr>
          <w:color w:val="5E5D5E"/>
          <w:spacing w:val="-1"/>
        </w:rPr>
        <w:t>output</w:t>
      </w:r>
      <w:r>
        <w:rPr>
          <w:color w:val="5E5D5E"/>
          <w:spacing w:val="24"/>
        </w:rPr>
        <w:t xml:space="preserve"> </w:t>
      </w:r>
      <w:r>
        <w:rPr>
          <w:color w:val="5E5D5E"/>
          <w:spacing w:val="-1"/>
        </w:rPr>
        <w:t>and</w:t>
      </w:r>
      <w:r>
        <w:rPr>
          <w:color w:val="5E5D5E"/>
          <w:spacing w:val="24"/>
        </w:rPr>
        <w:t xml:space="preserve"> </w:t>
      </w:r>
      <w:r>
        <w:rPr>
          <w:color w:val="5E5D5E"/>
          <w:spacing w:val="-1"/>
        </w:rPr>
        <w:t>employment</w:t>
      </w:r>
      <w:r>
        <w:rPr>
          <w:color w:val="5E5D5E"/>
          <w:spacing w:val="24"/>
        </w:rPr>
        <w:t xml:space="preserve"> </w:t>
      </w:r>
      <w:r>
        <w:rPr>
          <w:color w:val="5E5D5E"/>
          <w:spacing w:val="-1"/>
        </w:rPr>
        <w:t>growth</w:t>
      </w:r>
      <w:r>
        <w:rPr>
          <w:color w:val="5E5D5E"/>
          <w:spacing w:val="24"/>
        </w:rPr>
        <w:t xml:space="preserve"> </w:t>
      </w:r>
      <w:r>
        <w:rPr>
          <w:color w:val="5E5D5E"/>
          <w:spacing w:val="-1"/>
        </w:rPr>
        <w:t>have</w:t>
      </w:r>
      <w:r>
        <w:rPr>
          <w:color w:val="5E5D5E"/>
          <w:spacing w:val="24"/>
        </w:rPr>
        <w:t xml:space="preserve"> </w:t>
      </w:r>
      <w:r>
        <w:rPr>
          <w:color w:val="5E5D5E"/>
          <w:spacing w:val="-1"/>
        </w:rPr>
        <w:t>outpaced</w:t>
      </w:r>
      <w:r>
        <w:rPr>
          <w:color w:val="5E5D5E"/>
          <w:spacing w:val="24"/>
        </w:rPr>
        <w:t xml:space="preserve"> </w:t>
      </w:r>
      <w:r>
        <w:rPr>
          <w:color w:val="5E5D5E"/>
          <w:spacing w:val="-1"/>
        </w:rPr>
        <w:t>all</w:t>
      </w:r>
      <w:r>
        <w:rPr>
          <w:color w:val="5E5D5E"/>
          <w:spacing w:val="24"/>
        </w:rPr>
        <w:t xml:space="preserve"> </w:t>
      </w:r>
      <w:r>
        <w:rPr>
          <w:color w:val="5E5D5E"/>
          <w:spacing w:val="-1"/>
        </w:rPr>
        <w:t>industries.</w:t>
      </w:r>
      <w:r>
        <w:rPr>
          <w:color w:val="5E5D5E"/>
          <w:spacing w:val="24"/>
        </w:rPr>
        <w:t xml:space="preserve"> </w:t>
      </w:r>
      <w:r>
        <w:rPr>
          <w:color w:val="5E5D5E"/>
          <w:spacing w:val="-1"/>
        </w:rPr>
        <w:t>Labour</w:t>
      </w:r>
      <w:r>
        <w:rPr>
          <w:color w:val="5E5D5E"/>
          <w:spacing w:val="29"/>
        </w:rPr>
        <w:t xml:space="preserve"> </w:t>
      </w:r>
      <w:r>
        <w:rPr>
          <w:color w:val="5E5D5E"/>
          <w:spacing w:val="-1"/>
        </w:rPr>
        <w:t>productivity</w:t>
      </w:r>
      <w:r>
        <w:rPr>
          <w:color w:val="5E5D5E"/>
          <w:spacing w:val="2"/>
        </w:rPr>
        <w:t xml:space="preserve"> </w:t>
      </w:r>
      <w:r>
        <w:rPr>
          <w:color w:val="5E5D5E"/>
          <w:spacing w:val="-1"/>
        </w:rPr>
        <w:t>has</w:t>
      </w:r>
      <w:r>
        <w:rPr>
          <w:color w:val="5E5D5E"/>
          <w:spacing w:val="1"/>
        </w:rPr>
        <w:t xml:space="preserve"> </w:t>
      </w:r>
      <w:r>
        <w:rPr>
          <w:color w:val="5E5D5E"/>
        </w:rPr>
        <w:t>remained</w:t>
      </w:r>
      <w:r>
        <w:rPr>
          <w:color w:val="5E5D5E"/>
          <w:spacing w:val="1"/>
        </w:rPr>
        <w:t xml:space="preserve"> </w:t>
      </w:r>
      <w:r>
        <w:rPr>
          <w:color w:val="5E5D5E"/>
          <w:spacing w:val="-1"/>
        </w:rPr>
        <w:t>on-par</w:t>
      </w:r>
      <w:r>
        <w:rPr>
          <w:color w:val="5E5D5E"/>
          <w:spacing w:val="1"/>
        </w:rPr>
        <w:t xml:space="preserve"> </w:t>
      </w:r>
      <w:r>
        <w:rPr>
          <w:color w:val="5E5D5E"/>
          <w:spacing w:val="-1"/>
        </w:rPr>
        <w:t>with</w:t>
      </w:r>
      <w:r>
        <w:rPr>
          <w:color w:val="5E5D5E"/>
          <w:spacing w:val="1"/>
        </w:rPr>
        <w:t xml:space="preserve"> </w:t>
      </w:r>
      <w:r>
        <w:rPr>
          <w:color w:val="5E5D5E"/>
        </w:rPr>
        <w:t>the</w:t>
      </w:r>
      <w:r>
        <w:rPr>
          <w:color w:val="5E5D5E"/>
          <w:spacing w:val="1"/>
        </w:rPr>
        <w:t xml:space="preserve"> </w:t>
      </w:r>
      <w:r>
        <w:rPr>
          <w:color w:val="5E5D5E"/>
          <w:spacing w:val="-1"/>
        </w:rPr>
        <w:t>all-industries’</w:t>
      </w:r>
      <w:r>
        <w:rPr>
          <w:color w:val="5E5D5E"/>
          <w:spacing w:val="-6"/>
        </w:rPr>
        <w:t xml:space="preserve"> </w:t>
      </w:r>
      <w:r>
        <w:rPr>
          <w:color w:val="5E5D5E"/>
          <w:spacing w:val="-1"/>
        </w:rPr>
        <w:t>average,</w:t>
      </w:r>
      <w:r>
        <w:rPr>
          <w:color w:val="5E5D5E"/>
          <w:spacing w:val="2"/>
        </w:rPr>
        <w:t xml:space="preserve"> </w:t>
      </w:r>
      <w:r>
        <w:rPr>
          <w:color w:val="5E5D5E"/>
          <w:spacing w:val="-1"/>
        </w:rPr>
        <w:t>but</w:t>
      </w:r>
      <w:r>
        <w:rPr>
          <w:color w:val="5E5D5E"/>
          <w:spacing w:val="1"/>
        </w:rPr>
        <w:t xml:space="preserve"> </w:t>
      </w:r>
      <w:r>
        <w:rPr>
          <w:color w:val="5E5D5E"/>
        </w:rPr>
        <w:t>services</w:t>
      </w:r>
      <w:r>
        <w:rPr>
          <w:color w:val="5E5D5E"/>
          <w:spacing w:val="1"/>
        </w:rPr>
        <w:t xml:space="preserve"> </w:t>
      </w:r>
      <w:r>
        <w:rPr>
          <w:color w:val="5E5D5E"/>
          <w:spacing w:val="-1"/>
        </w:rPr>
        <w:t>provided</w:t>
      </w:r>
      <w:r>
        <w:rPr>
          <w:color w:val="5E5D5E"/>
          <w:spacing w:val="2"/>
        </w:rPr>
        <w:t xml:space="preserve"> </w:t>
      </w:r>
      <w:r>
        <w:rPr>
          <w:color w:val="5E5D5E"/>
          <w:spacing w:val="-1"/>
        </w:rPr>
        <w:t>by</w:t>
      </w:r>
      <w:r>
        <w:rPr>
          <w:color w:val="5E5D5E"/>
          <w:spacing w:val="28"/>
        </w:rPr>
        <w:t xml:space="preserve"> </w:t>
      </w:r>
      <w:r>
        <w:rPr>
          <w:color w:val="5E5D5E"/>
        </w:rPr>
        <w:t>this</w:t>
      </w:r>
      <w:r>
        <w:rPr>
          <w:color w:val="5E5D5E"/>
          <w:spacing w:val="-2"/>
        </w:rPr>
        <w:t xml:space="preserve"> </w:t>
      </w:r>
      <w:r>
        <w:rPr>
          <w:color w:val="5E5D5E"/>
          <w:spacing w:val="-1"/>
        </w:rPr>
        <w:t>group</w:t>
      </w:r>
      <w:r>
        <w:rPr>
          <w:color w:val="5E5D5E"/>
        </w:rPr>
        <w:t xml:space="preserve"> may</w:t>
      </w:r>
      <w:r>
        <w:rPr>
          <w:color w:val="5E5D5E"/>
          <w:spacing w:val="-1"/>
        </w:rPr>
        <w:t xml:space="preserve"> be</w:t>
      </w:r>
      <w:r>
        <w:rPr>
          <w:color w:val="5E5D5E"/>
        </w:rPr>
        <w:t xml:space="preserve"> </w:t>
      </w:r>
      <w:r>
        <w:rPr>
          <w:color w:val="5E5D5E"/>
          <w:spacing w:val="-1"/>
        </w:rPr>
        <w:t>improving</w:t>
      </w:r>
      <w:r>
        <w:rPr>
          <w:color w:val="5E5D5E"/>
        </w:rPr>
        <w:t xml:space="preserve"> the</w:t>
      </w:r>
      <w:r>
        <w:rPr>
          <w:color w:val="5E5D5E"/>
          <w:spacing w:val="-1"/>
        </w:rPr>
        <w:t xml:space="preserve"> productivity of</w:t>
      </w:r>
      <w:r>
        <w:rPr>
          <w:color w:val="5E5D5E"/>
        </w:rPr>
        <w:t xml:space="preserve"> </w:t>
      </w:r>
      <w:r>
        <w:rPr>
          <w:color w:val="5E5D5E"/>
          <w:spacing w:val="-1"/>
        </w:rPr>
        <w:t>industries</w:t>
      </w:r>
      <w:r>
        <w:rPr>
          <w:color w:val="5E5D5E"/>
        </w:rPr>
        <w:t xml:space="preserve"> </w:t>
      </w:r>
      <w:r>
        <w:rPr>
          <w:color w:val="5E5D5E"/>
          <w:spacing w:val="-1"/>
        </w:rPr>
        <w:t>purchasing</w:t>
      </w:r>
      <w:r>
        <w:rPr>
          <w:color w:val="5E5D5E"/>
        </w:rPr>
        <w:t xml:space="preserve"> their</w:t>
      </w:r>
      <w:r>
        <w:rPr>
          <w:color w:val="5E5D5E"/>
          <w:spacing w:val="-1"/>
        </w:rPr>
        <w:t xml:space="preserve"> </w:t>
      </w:r>
      <w:r>
        <w:rPr>
          <w:color w:val="5E5D5E"/>
        </w:rPr>
        <w:t>services.</w:t>
      </w:r>
    </w:p>
    <w:p w:rsidR="002F76B6" w:rsidRDefault="002F76B6">
      <w:pPr>
        <w:spacing w:before="2"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BA5EB6" w:rsidRDefault="00BA5EB6">
      <w:pPr>
        <w:pStyle w:val="BodyText"/>
        <w:spacing w:before="54" w:line="271" w:lineRule="auto"/>
        <w:ind w:right="871"/>
        <w:jc w:val="both"/>
        <w:rPr>
          <w:color w:val="5E5D5E"/>
        </w:rPr>
      </w:pPr>
      <w:bookmarkStart w:id="62" w:name="_bookmark59"/>
      <w:bookmarkEnd w:id="62"/>
    </w:p>
    <w:p w:rsidR="002F76B6" w:rsidRDefault="00F32A52">
      <w:pPr>
        <w:pStyle w:val="BodyText"/>
        <w:spacing w:before="54" w:line="271" w:lineRule="auto"/>
        <w:ind w:right="871"/>
        <w:jc w:val="both"/>
      </w:pPr>
      <w:r>
        <w:rPr>
          <w:color w:val="5E5D5E"/>
        </w:rPr>
        <w:t>Skill</w:t>
      </w:r>
      <w:r>
        <w:rPr>
          <w:color w:val="5E5D5E"/>
          <w:spacing w:val="24"/>
        </w:rPr>
        <w:t xml:space="preserve"> </w:t>
      </w:r>
      <w:r>
        <w:rPr>
          <w:color w:val="5E5D5E"/>
          <w:spacing w:val="-1"/>
        </w:rPr>
        <w:t>levels</w:t>
      </w:r>
      <w:r>
        <w:rPr>
          <w:color w:val="5E5D5E"/>
          <w:spacing w:val="25"/>
        </w:rPr>
        <w:t xml:space="preserve"> </w:t>
      </w:r>
      <w:r>
        <w:rPr>
          <w:color w:val="5E5D5E"/>
          <w:spacing w:val="-1"/>
        </w:rPr>
        <w:t>data</w:t>
      </w:r>
      <w:r>
        <w:rPr>
          <w:color w:val="5E5D5E"/>
          <w:spacing w:val="26"/>
        </w:rPr>
        <w:t xml:space="preserve"> </w:t>
      </w:r>
      <w:r>
        <w:rPr>
          <w:color w:val="5E5D5E"/>
        </w:rPr>
        <w:t>shows</w:t>
      </w:r>
      <w:r>
        <w:rPr>
          <w:color w:val="5E5D5E"/>
          <w:spacing w:val="24"/>
        </w:rPr>
        <w:t xml:space="preserve"> </w:t>
      </w:r>
      <w:r>
        <w:rPr>
          <w:color w:val="5E5D5E"/>
        </w:rPr>
        <w:t>that</w:t>
      </w:r>
      <w:r>
        <w:rPr>
          <w:color w:val="5E5D5E"/>
          <w:spacing w:val="25"/>
        </w:rPr>
        <w:t xml:space="preserve"> </w:t>
      </w:r>
      <w:r>
        <w:rPr>
          <w:color w:val="5E5D5E"/>
          <w:spacing w:val="-1"/>
        </w:rPr>
        <w:t>70</w:t>
      </w:r>
      <w:r>
        <w:rPr>
          <w:color w:val="5E5D5E"/>
          <w:spacing w:val="25"/>
        </w:rPr>
        <w:t xml:space="preserve"> </w:t>
      </w:r>
      <w:r>
        <w:rPr>
          <w:color w:val="5E5D5E"/>
          <w:spacing w:val="-1"/>
        </w:rPr>
        <w:t>per</w:t>
      </w:r>
      <w:r>
        <w:rPr>
          <w:color w:val="5E5D5E"/>
          <w:spacing w:val="25"/>
        </w:rPr>
        <w:t xml:space="preserve"> </w:t>
      </w:r>
      <w:r>
        <w:rPr>
          <w:color w:val="5E5D5E"/>
        </w:rPr>
        <w:t>cent</w:t>
      </w:r>
      <w:r>
        <w:rPr>
          <w:color w:val="5E5D5E"/>
          <w:spacing w:val="25"/>
        </w:rPr>
        <w:t xml:space="preserve"> </w:t>
      </w:r>
      <w:r>
        <w:rPr>
          <w:color w:val="5E5D5E"/>
          <w:spacing w:val="-1"/>
        </w:rPr>
        <w:t>of</w:t>
      </w:r>
      <w:r>
        <w:rPr>
          <w:color w:val="5E5D5E"/>
          <w:spacing w:val="24"/>
        </w:rPr>
        <w:t xml:space="preserve"> </w:t>
      </w:r>
      <w:r>
        <w:rPr>
          <w:color w:val="5E5D5E"/>
          <w:spacing w:val="-1"/>
        </w:rPr>
        <w:t>workers</w:t>
      </w:r>
      <w:r>
        <w:rPr>
          <w:color w:val="5E5D5E"/>
          <w:spacing w:val="26"/>
        </w:rPr>
        <w:t xml:space="preserve"> </w:t>
      </w:r>
      <w:r>
        <w:rPr>
          <w:color w:val="5E5D5E"/>
          <w:spacing w:val="-1"/>
        </w:rPr>
        <w:t>in</w:t>
      </w:r>
      <w:r>
        <w:rPr>
          <w:color w:val="5E5D5E"/>
          <w:spacing w:val="25"/>
        </w:rPr>
        <w:t xml:space="preserve"> </w:t>
      </w:r>
      <w:r>
        <w:rPr>
          <w:color w:val="5E5D5E"/>
        </w:rPr>
        <w:t>ICT</w:t>
      </w:r>
      <w:r>
        <w:rPr>
          <w:color w:val="5E5D5E"/>
          <w:spacing w:val="22"/>
        </w:rPr>
        <w:t xml:space="preserve"> </w:t>
      </w:r>
      <w:r>
        <w:rPr>
          <w:color w:val="5E5D5E"/>
        </w:rPr>
        <w:t>&amp;</w:t>
      </w:r>
      <w:r>
        <w:rPr>
          <w:color w:val="5E5D5E"/>
          <w:spacing w:val="24"/>
        </w:rPr>
        <w:t xml:space="preserve"> </w:t>
      </w:r>
      <w:r>
        <w:rPr>
          <w:color w:val="5E5D5E"/>
        </w:rPr>
        <w:t>the</w:t>
      </w:r>
      <w:r>
        <w:rPr>
          <w:color w:val="5E5D5E"/>
          <w:spacing w:val="25"/>
        </w:rPr>
        <w:t xml:space="preserve"> </w:t>
      </w:r>
      <w:r>
        <w:rPr>
          <w:color w:val="5E5D5E"/>
          <w:spacing w:val="-1"/>
        </w:rPr>
        <w:t>Digital</w:t>
      </w:r>
      <w:r>
        <w:rPr>
          <w:color w:val="5E5D5E"/>
          <w:spacing w:val="25"/>
        </w:rPr>
        <w:t xml:space="preserve"> </w:t>
      </w:r>
      <w:r>
        <w:rPr>
          <w:color w:val="5E5D5E"/>
        </w:rPr>
        <w:t>Economy</w:t>
      </w:r>
      <w:r>
        <w:rPr>
          <w:color w:val="5E5D5E"/>
          <w:spacing w:val="24"/>
        </w:rPr>
        <w:t xml:space="preserve"> </w:t>
      </w:r>
      <w:r>
        <w:rPr>
          <w:color w:val="5E5D5E"/>
          <w:spacing w:val="-1"/>
        </w:rPr>
        <w:t>have</w:t>
      </w:r>
      <w:r>
        <w:rPr>
          <w:color w:val="5E5D5E"/>
          <w:spacing w:val="28"/>
        </w:rPr>
        <w:t xml:space="preserve"> </w:t>
      </w:r>
      <w:r>
        <w:rPr>
          <w:color w:val="5E5D5E"/>
          <w:spacing w:val="-1"/>
        </w:rPr>
        <w:t>occupations</w:t>
      </w:r>
      <w:r>
        <w:rPr>
          <w:color w:val="5E5D5E"/>
          <w:spacing w:val="37"/>
        </w:rPr>
        <w:t xml:space="preserve"> </w:t>
      </w:r>
      <w:r>
        <w:rPr>
          <w:color w:val="5E5D5E"/>
          <w:spacing w:val="-1"/>
        </w:rPr>
        <w:t>associated</w:t>
      </w:r>
      <w:r>
        <w:rPr>
          <w:color w:val="5E5D5E"/>
          <w:spacing w:val="36"/>
        </w:rPr>
        <w:t xml:space="preserve"> </w:t>
      </w:r>
      <w:r>
        <w:rPr>
          <w:color w:val="5E5D5E"/>
          <w:spacing w:val="-1"/>
        </w:rPr>
        <w:t>with</w:t>
      </w:r>
      <w:r>
        <w:rPr>
          <w:color w:val="5E5D5E"/>
          <w:spacing w:val="36"/>
        </w:rPr>
        <w:t xml:space="preserve"> </w:t>
      </w:r>
      <w:r>
        <w:rPr>
          <w:color w:val="5E5D5E"/>
        </w:rPr>
        <w:t>the</w:t>
      </w:r>
      <w:r>
        <w:rPr>
          <w:color w:val="5E5D5E"/>
          <w:spacing w:val="37"/>
        </w:rPr>
        <w:t xml:space="preserve"> </w:t>
      </w:r>
      <w:r>
        <w:rPr>
          <w:color w:val="5E5D5E"/>
          <w:spacing w:val="-1"/>
        </w:rPr>
        <w:t>highest</w:t>
      </w:r>
      <w:r>
        <w:rPr>
          <w:color w:val="5E5D5E"/>
          <w:spacing w:val="36"/>
        </w:rPr>
        <w:t xml:space="preserve"> </w:t>
      </w:r>
      <w:r>
        <w:rPr>
          <w:color w:val="5E5D5E"/>
        </w:rPr>
        <w:t>skill</w:t>
      </w:r>
      <w:r>
        <w:rPr>
          <w:color w:val="5E5D5E"/>
          <w:spacing w:val="36"/>
        </w:rPr>
        <w:t xml:space="preserve"> </w:t>
      </w:r>
      <w:r>
        <w:rPr>
          <w:color w:val="5E5D5E"/>
          <w:spacing w:val="-1"/>
        </w:rPr>
        <w:t>level</w:t>
      </w:r>
      <w:r>
        <w:rPr>
          <w:color w:val="5E5D5E"/>
          <w:spacing w:val="37"/>
        </w:rPr>
        <w:t xml:space="preserve"> </w:t>
      </w:r>
      <w:r>
        <w:rPr>
          <w:color w:val="5E5D5E"/>
        </w:rPr>
        <w:t>(skill</w:t>
      </w:r>
      <w:r>
        <w:rPr>
          <w:color w:val="5E5D5E"/>
          <w:spacing w:val="36"/>
        </w:rPr>
        <w:t xml:space="preserve"> </w:t>
      </w:r>
      <w:r>
        <w:rPr>
          <w:color w:val="5E5D5E"/>
          <w:spacing w:val="-1"/>
        </w:rPr>
        <w:t>level</w:t>
      </w:r>
      <w:r>
        <w:rPr>
          <w:color w:val="5E5D5E"/>
          <w:spacing w:val="36"/>
        </w:rPr>
        <w:t xml:space="preserve"> </w:t>
      </w:r>
      <w:r>
        <w:rPr>
          <w:color w:val="5E5D5E"/>
          <w:spacing w:val="-1"/>
        </w:rPr>
        <w:t>1).</w:t>
      </w:r>
      <w:r>
        <w:rPr>
          <w:color w:val="5E5D5E"/>
          <w:spacing w:val="33"/>
        </w:rPr>
        <w:t xml:space="preserve"> </w:t>
      </w:r>
      <w:r>
        <w:rPr>
          <w:color w:val="5E5D5E"/>
        </w:rPr>
        <w:t>This</w:t>
      </w:r>
      <w:r>
        <w:rPr>
          <w:color w:val="5E5D5E"/>
          <w:spacing w:val="36"/>
        </w:rPr>
        <w:t xml:space="preserve"> </w:t>
      </w:r>
      <w:r>
        <w:rPr>
          <w:color w:val="5E5D5E"/>
        </w:rPr>
        <w:t>compares</w:t>
      </w:r>
      <w:r>
        <w:rPr>
          <w:color w:val="5E5D5E"/>
          <w:spacing w:val="36"/>
        </w:rPr>
        <w:t xml:space="preserve"> </w:t>
      </w:r>
      <w:r>
        <w:rPr>
          <w:color w:val="5E5D5E"/>
        </w:rPr>
        <w:t>to</w:t>
      </w:r>
      <w:r>
        <w:rPr>
          <w:color w:val="5E5D5E"/>
          <w:spacing w:val="37"/>
        </w:rPr>
        <w:t xml:space="preserve"> </w:t>
      </w:r>
      <w:r>
        <w:rPr>
          <w:color w:val="5E5D5E"/>
          <w:spacing w:val="-1"/>
        </w:rPr>
        <w:t>31</w:t>
      </w:r>
      <w:r>
        <w:rPr>
          <w:color w:val="5E5D5E"/>
          <w:spacing w:val="27"/>
        </w:rPr>
        <w:t xml:space="preserve"> </w:t>
      </w:r>
      <w:r>
        <w:rPr>
          <w:color w:val="5E5D5E"/>
        </w:rPr>
        <w:t>per</w:t>
      </w:r>
      <w:r>
        <w:rPr>
          <w:color w:val="5E5D5E"/>
          <w:spacing w:val="6"/>
        </w:rPr>
        <w:t xml:space="preserve"> </w:t>
      </w:r>
      <w:r>
        <w:rPr>
          <w:color w:val="5E5D5E"/>
        </w:rPr>
        <w:t>cent</w:t>
      </w:r>
      <w:r>
        <w:rPr>
          <w:color w:val="5E5D5E"/>
          <w:spacing w:val="6"/>
        </w:rPr>
        <w:t xml:space="preserve"> </w:t>
      </w:r>
      <w:r>
        <w:rPr>
          <w:color w:val="5E5D5E"/>
        </w:rPr>
        <w:t>for</w:t>
      </w:r>
      <w:r>
        <w:rPr>
          <w:color w:val="5E5D5E"/>
          <w:spacing w:val="6"/>
        </w:rPr>
        <w:t xml:space="preserve"> </w:t>
      </w:r>
      <w:r>
        <w:rPr>
          <w:color w:val="5E5D5E"/>
        </w:rPr>
        <w:t>all</w:t>
      </w:r>
      <w:r>
        <w:rPr>
          <w:color w:val="5E5D5E"/>
          <w:spacing w:val="6"/>
        </w:rPr>
        <w:t xml:space="preserve"> </w:t>
      </w:r>
      <w:r>
        <w:rPr>
          <w:color w:val="5E5D5E"/>
        </w:rPr>
        <w:t>industries.</w:t>
      </w:r>
      <w:r>
        <w:rPr>
          <w:color w:val="5E5D5E"/>
          <w:spacing w:val="6"/>
        </w:rPr>
        <w:t xml:space="preserve"> </w:t>
      </w:r>
      <w:r>
        <w:rPr>
          <w:color w:val="5E5D5E"/>
        </w:rPr>
        <w:t>Some</w:t>
      </w:r>
      <w:r>
        <w:rPr>
          <w:color w:val="5E5D5E"/>
          <w:spacing w:val="6"/>
        </w:rPr>
        <w:t xml:space="preserve"> </w:t>
      </w:r>
      <w:r>
        <w:rPr>
          <w:color w:val="5E5D5E"/>
        </w:rPr>
        <w:t>of</w:t>
      </w:r>
      <w:r>
        <w:rPr>
          <w:color w:val="5E5D5E"/>
          <w:spacing w:val="6"/>
        </w:rPr>
        <w:t xml:space="preserve"> </w:t>
      </w:r>
      <w:r>
        <w:rPr>
          <w:color w:val="5E5D5E"/>
        </w:rPr>
        <w:t>the</w:t>
      </w:r>
      <w:r>
        <w:rPr>
          <w:color w:val="5E5D5E"/>
          <w:spacing w:val="6"/>
        </w:rPr>
        <w:t xml:space="preserve"> </w:t>
      </w:r>
      <w:r>
        <w:rPr>
          <w:color w:val="5E5D5E"/>
        </w:rPr>
        <w:t>top</w:t>
      </w:r>
      <w:r>
        <w:rPr>
          <w:color w:val="5E5D5E"/>
          <w:spacing w:val="6"/>
        </w:rPr>
        <w:t xml:space="preserve"> </w:t>
      </w:r>
      <w:r>
        <w:rPr>
          <w:color w:val="5E5D5E"/>
        </w:rPr>
        <w:t>five</w:t>
      </w:r>
      <w:r>
        <w:rPr>
          <w:color w:val="5E5D5E"/>
          <w:spacing w:val="6"/>
        </w:rPr>
        <w:t xml:space="preserve"> </w:t>
      </w:r>
      <w:r>
        <w:rPr>
          <w:color w:val="5E5D5E"/>
        </w:rPr>
        <w:t>occupations</w:t>
      </w:r>
      <w:r>
        <w:rPr>
          <w:color w:val="5E5D5E"/>
          <w:spacing w:val="6"/>
        </w:rPr>
        <w:t xml:space="preserve"> </w:t>
      </w:r>
      <w:r>
        <w:rPr>
          <w:color w:val="5E5D5E"/>
        </w:rPr>
        <w:t>in</w:t>
      </w:r>
      <w:r>
        <w:rPr>
          <w:color w:val="5E5D5E"/>
          <w:spacing w:val="6"/>
        </w:rPr>
        <w:t xml:space="preserve"> </w:t>
      </w:r>
      <w:r>
        <w:rPr>
          <w:color w:val="5E5D5E"/>
        </w:rPr>
        <w:t>the</w:t>
      </w:r>
      <w:r>
        <w:rPr>
          <w:color w:val="5E5D5E"/>
          <w:spacing w:val="6"/>
        </w:rPr>
        <w:t xml:space="preserve"> </w:t>
      </w:r>
      <w:r>
        <w:rPr>
          <w:color w:val="5E5D5E"/>
        </w:rPr>
        <w:t>group</w:t>
      </w:r>
      <w:r>
        <w:rPr>
          <w:color w:val="5E5D5E"/>
          <w:spacing w:val="6"/>
        </w:rPr>
        <w:t xml:space="preserve"> </w:t>
      </w:r>
      <w:r>
        <w:rPr>
          <w:color w:val="5E5D5E"/>
        </w:rPr>
        <w:t>include</w:t>
      </w:r>
      <w:r>
        <w:rPr>
          <w:color w:val="5E5D5E"/>
          <w:spacing w:val="6"/>
        </w:rPr>
        <w:t xml:space="preserve"> </w:t>
      </w:r>
      <w:r>
        <w:rPr>
          <w:color w:val="5E5D5E"/>
        </w:rPr>
        <w:t xml:space="preserve">Software </w:t>
      </w:r>
      <w:r>
        <w:rPr>
          <w:color w:val="5E5D5E"/>
          <w:spacing w:val="-1"/>
        </w:rPr>
        <w:t>and</w:t>
      </w:r>
      <w:r>
        <w:rPr>
          <w:color w:val="5E5D5E"/>
          <w:spacing w:val="-5"/>
        </w:rPr>
        <w:t xml:space="preserve"> </w:t>
      </w:r>
      <w:r>
        <w:rPr>
          <w:color w:val="5E5D5E"/>
        </w:rPr>
        <w:t>Applications</w:t>
      </w:r>
      <w:r>
        <w:rPr>
          <w:color w:val="5E5D5E"/>
          <w:spacing w:val="6"/>
        </w:rPr>
        <w:t xml:space="preserve"> </w:t>
      </w:r>
      <w:r>
        <w:rPr>
          <w:color w:val="5E5D5E"/>
        </w:rPr>
        <w:t>Programmers,</w:t>
      </w:r>
      <w:r>
        <w:rPr>
          <w:color w:val="5E5D5E"/>
          <w:spacing w:val="7"/>
        </w:rPr>
        <w:t xml:space="preserve"> </w:t>
      </w:r>
      <w:r>
        <w:rPr>
          <w:color w:val="5E5D5E"/>
        </w:rPr>
        <w:t>ICT</w:t>
      </w:r>
      <w:r>
        <w:rPr>
          <w:color w:val="5E5D5E"/>
          <w:spacing w:val="3"/>
        </w:rPr>
        <w:t xml:space="preserve"> </w:t>
      </w:r>
      <w:r>
        <w:rPr>
          <w:color w:val="5E5D5E"/>
        </w:rPr>
        <w:t>Support</w:t>
      </w:r>
      <w:r>
        <w:rPr>
          <w:color w:val="5E5D5E"/>
          <w:spacing w:val="4"/>
        </w:rPr>
        <w:t xml:space="preserve"> </w:t>
      </w:r>
      <w:r>
        <w:rPr>
          <w:color w:val="5E5D5E"/>
          <w:spacing w:val="-3"/>
        </w:rPr>
        <w:t>Technicians</w:t>
      </w:r>
      <w:r>
        <w:rPr>
          <w:color w:val="5E5D5E"/>
          <w:spacing w:val="7"/>
        </w:rPr>
        <w:t xml:space="preserve"> </w:t>
      </w:r>
      <w:r>
        <w:rPr>
          <w:color w:val="5E5D5E"/>
          <w:spacing w:val="-1"/>
        </w:rPr>
        <w:t>and</w:t>
      </w:r>
      <w:r>
        <w:rPr>
          <w:color w:val="5E5D5E"/>
          <w:spacing w:val="6"/>
        </w:rPr>
        <w:t xml:space="preserve"> </w:t>
      </w:r>
      <w:r>
        <w:rPr>
          <w:color w:val="5E5D5E"/>
        </w:rPr>
        <w:t>ICT</w:t>
      </w:r>
      <w:r>
        <w:rPr>
          <w:color w:val="5E5D5E"/>
          <w:spacing w:val="4"/>
        </w:rPr>
        <w:t xml:space="preserve"> </w:t>
      </w:r>
      <w:r>
        <w:rPr>
          <w:color w:val="5E5D5E"/>
        </w:rPr>
        <w:t>Business</w:t>
      </w:r>
      <w:r>
        <w:rPr>
          <w:color w:val="5E5D5E"/>
          <w:spacing w:val="6"/>
        </w:rPr>
        <w:t xml:space="preserve"> </w:t>
      </w:r>
      <w:r>
        <w:rPr>
          <w:color w:val="5E5D5E"/>
          <w:spacing w:val="-1"/>
        </w:rPr>
        <w:t>and</w:t>
      </w:r>
      <w:r>
        <w:rPr>
          <w:color w:val="5E5D5E"/>
          <w:spacing w:val="6"/>
        </w:rPr>
        <w:t xml:space="preserve"> </w:t>
      </w:r>
      <w:r>
        <w:rPr>
          <w:color w:val="5E5D5E"/>
        </w:rPr>
        <w:t>Systems</w:t>
      </w:r>
      <w:r>
        <w:rPr>
          <w:color w:val="5E5D5E"/>
          <w:spacing w:val="25"/>
          <w:w w:val="99"/>
        </w:rPr>
        <w:t xml:space="preserve"> </w:t>
      </w:r>
      <w:r>
        <w:rPr>
          <w:color w:val="5E5D5E"/>
        </w:rPr>
        <w:t>Analysts.</w:t>
      </w:r>
    </w:p>
    <w:p w:rsidR="002F76B6" w:rsidRDefault="00F32A52">
      <w:pPr>
        <w:pStyle w:val="BodyText"/>
        <w:spacing w:line="271" w:lineRule="auto"/>
        <w:ind w:right="871"/>
        <w:jc w:val="both"/>
      </w:pPr>
      <w:r>
        <w:rPr>
          <w:color w:val="5E5D5E"/>
        </w:rPr>
        <w:t>BERD</w:t>
      </w:r>
      <w:r>
        <w:rPr>
          <w:color w:val="5E5D5E"/>
          <w:spacing w:val="-3"/>
        </w:rPr>
        <w:t xml:space="preserve"> </w:t>
      </w:r>
      <w:r>
        <w:rPr>
          <w:color w:val="5E5D5E"/>
          <w:spacing w:val="-1"/>
        </w:rPr>
        <w:t>intensity</w:t>
      </w:r>
      <w:r>
        <w:rPr>
          <w:color w:val="5E5D5E"/>
          <w:spacing w:val="-3"/>
        </w:rPr>
        <w:t xml:space="preserve"> </w:t>
      </w:r>
      <w:r>
        <w:rPr>
          <w:color w:val="5E5D5E"/>
        </w:rPr>
        <w:t>for</w:t>
      </w:r>
      <w:r>
        <w:rPr>
          <w:color w:val="5E5D5E"/>
          <w:spacing w:val="-3"/>
        </w:rPr>
        <w:t xml:space="preserve"> </w:t>
      </w:r>
      <w:r>
        <w:rPr>
          <w:color w:val="5E5D5E"/>
        </w:rPr>
        <w:t>ICT</w:t>
      </w:r>
      <w:r>
        <w:rPr>
          <w:color w:val="5E5D5E"/>
          <w:spacing w:val="-6"/>
        </w:rPr>
        <w:t xml:space="preserve"> </w:t>
      </w:r>
      <w:r>
        <w:rPr>
          <w:color w:val="5E5D5E"/>
        </w:rPr>
        <w:t>&amp;</w:t>
      </w:r>
      <w:r>
        <w:rPr>
          <w:color w:val="5E5D5E"/>
          <w:spacing w:val="-3"/>
        </w:rPr>
        <w:t xml:space="preserve"> </w:t>
      </w:r>
      <w:r>
        <w:rPr>
          <w:color w:val="5E5D5E"/>
        </w:rPr>
        <w:t>the</w:t>
      </w:r>
      <w:r>
        <w:rPr>
          <w:color w:val="5E5D5E"/>
          <w:spacing w:val="-3"/>
        </w:rPr>
        <w:t xml:space="preserve"> </w:t>
      </w:r>
      <w:r>
        <w:rPr>
          <w:color w:val="5E5D5E"/>
          <w:spacing w:val="-1"/>
        </w:rPr>
        <w:t>Digital</w:t>
      </w:r>
      <w:r>
        <w:rPr>
          <w:color w:val="5E5D5E"/>
          <w:spacing w:val="-3"/>
        </w:rPr>
        <w:t xml:space="preserve"> </w:t>
      </w:r>
      <w:r>
        <w:rPr>
          <w:color w:val="5E5D5E"/>
        </w:rPr>
        <w:t>Economy</w:t>
      </w:r>
      <w:r>
        <w:rPr>
          <w:color w:val="5E5D5E"/>
          <w:spacing w:val="-2"/>
        </w:rPr>
        <w:t xml:space="preserve"> </w:t>
      </w:r>
      <w:r>
        <w:rPr>
          <w:color w:val="5E5D5E"/>
          <w:spacing w:val="-1"/>
        </w:rPr>
        <w:t>is</w:t>
      </w:r>
      <w:r>
        <w:rPr>
          <w:color w:val="5E5D5E"/>
          <w:spacing w:val="-3"/>
        </w:rPr>
        <w:t xml:space="preserve"> </w:t>
      </w:r>
      <w:r>
        <w:rPr>
          <w:color w:val="5E5D5E"/>
        </w:rPr>
        <w:t>relatively</w:t>
      </w:r>
      <w:r>
        <w:rPr>
          <w:color w:val="5E5D5E"/>
          <w:spacing w:val="-3"/>
        </w:rPr>
        <w:t xml:space="preserve"> </w:t>
      </w:r>
      <w:r>
        <w:rPr>
          <w:color w:val="5E5D5E"/>
          <w:spacing w:val="-1"/>
        </w:rPr>
        <w:t>high.</w:t>
      </w:r>
      <w:r>
        <w:rPr>
          <w:color w:val="5E5D5E"/>
          <w:spacing w:val="-2"/>
        </w:rPr>
        <w:t xml:space="preserve"> </w:t>
      </w:r>
      <w:r>
        <w:rPr>
          <w:color w:val="5E5D5E"/>
        </w:rPr>
        <w:t>ICT</w:t>
      </w:r>
      <w:r>
        <w:rPr>
          <w:color w:val="5E5D5E"/>
          <w:spacing w:val="-7"/>
        </w:rPr>
        <w:t xml:space="preserve"> </w:t>
      </w:r>
      <w:r>
        <w:rPr>
          <w:color w:val="5E5D5E"/>
        </w:rPr>
        <w:t>&amp;</w:t>
      </w:r>
      <w:r>
        <w:rPr>
          <w:color w:val="5E5D5E"/>
          <w:spacing w:val="-3"/>
        </w:rPr>
        <w:t xml:space="preserve"> </w:t>
      </w:r>
      <w:r>
        <w:rPr>
          <w:color w:val="5E5D5E"/>
        </w:rPr>
        <w:t>the</w:t>
      </w:r>
      <w:r>
        <w:rPr>
          <w:color w:val="5E5D5E"/>
          <w:spacing w:val="-3"/>
        </w:rPr>
        <w:t xml:space="preserve"> </w:t>
      </w:r>
      <w:r>
        <w:rPr>
          <w:color w:val="5E5D5E"/>
          <w:spacing w:val="-1"/>
        </w:rPr>
        <w:t>Digital</w:t>
      </w:r>
      <w:r>
        <w:rPr>
          <w:color w:val="5E5D5E"/>
          <w:spacing w:val="-2"/>
        </w:rPr>
        <w:t xml:space="preserve"> </w:t>
      </w:r>
      <w:r>
        <w:rPr>
          <w:color w:val="5E5D5E"/>
        </w:rPr>
        <w:t>Economy</w:t>
      </w:r>
      <w:r>
        <w:rPr>
          <w:color w:val="5E5D5E"/>
          <w:spacing w:val="26"/>
        </w:rPr>
        <w:t xml:space="preserve"> </w:t>
      </w:r>
      <w:r>
        <w:rPr>
          <w:color w:val="5E5D5E"/>
        </w:rPr>
        <w:t>spent,</w:t>
      </w:r>
      <w:r>
        <w:rPr>
          <w:color w:val="5E5D5E"/>
          <w:spacing w:val="39"/>
        </w:rPr>
        <w:t xml:space="preserve"> </w:t>
      </w:r>
      <w:r>
        <w:rPr>
          <w:color w:val="5E5D5E"/>
          <w:spacing w:val="-1"/>
        </w:rPr>
        <w:t>on</w:t>
      </w:r>
      <w:r>
        <w:rPr>
          <w:color w:val="5E5D5E"/>
          <w:spacing w:val="39"/>
        </w:rPr>
        <w:t xml:space="preserve"> </w:t>
      </w:r>
      <w:r>
        <w:rPr>
          <w:color w:val="5E5D5E"/>
          <w:spacing w:val="-1"/>
        </w:rPr>
        <w:t>average,</w:t>
      </w:r>
      <w:r>
        <w:rPr>
          <w:color w:val="5E5D5E"/>
          <w:spacing w:val="40"/>
        </w:rPr>
        <w:t xml:space="preserve"> </w:t>
      </w:r>
      <w:r>
        <w:rPr>
          <w:color w:val="5E5D5E"/>
          <w:spacing w:val="-1"/>
        </w:rPr>
        <w:t>4.3</w:t>
      </w:r>
      <w:r>
        <w:rPr>
          <w:color w:val="5E5D5E"/>
          <w:spacing w:val="39"/>
        </w:rPr>
        <w:t xml:space="preserve"> </w:t>
      </w:r>
      <w:r>
        <w:rPr>
          <w:color w:val="5E5D5E"/>
          <w:spacing w:val="-1"/>
        </w:rPr>
        <w:t>per</w:t>
      </w:r>
      <w:r>
        <w:rPr>
          <w:color w:val="5E5D5E"/>
          <w:spacing w:val="40"/>
        </w:rPr>
        <w:t xml:space="preserve"> </w:t>
      </w:r>
      <w:r>
        <w:rPr>
          <w:color w:val="5E5D5E"/>
        </w:rPr>
        <w:t>cent</w:t>
      </w:r>
      <w:r>
        <w:rPr>
          <w:color w:val="5E5D5E"/>
          <w:spacing w:val="39"/>
        </w:rPr>
        <w:t xml:space="preserve"> </w:t>
      </w:r>
      <w:r>
        <w:rPr>
          <w:color w:val="5E5D5E"/>
          <w:spacing w:val="-1"/>
        </w:rPr>
        <w:t>of</w:t>
      </w:r>
      <w:r>
        <w:rPr>
          <w:color w:val="5E5D5E"/>
          <w:spacing w:val="40"/>
        </w:rPr>
        <w:t xml:space="preserve"> </w:t>
      </w:r>
      <w:r>
        <w:rPr>
          <w:color w:val="5E5D5E"/>
          <w:spacing w:val="-1"/>
        </w:rPr>
        <w:t>output</w:t>
      </w:r>
      <w:r>
        <w:rPr>
          <w:color w:val="5E5D5E"/>
          <w:spacing w:val="39"/>
        </w:rPr>
        <w:t xml:space="preserve"> </w:t>
      </w:r>
      <w:r>
        <w:rPr>
          <w:color w:val="5E5D5E"/>
          <w:spacing w:val="-1"/>
        </w:rPr>
        <w:t>on</w:t>
      </w:r>
      <w:r>
        <w:rPr>
          <w:color w:val="5E5D5E"/>
          <w:spacing w:val="40"/>
        </w:rPr>
        <w:t xml:space="preserve"> </w:t>
      </w:r>
      <w:r>
        <w:rPr>
          <w:color w:val="5E5D5E"/>
        </w:rPr>
        <w:t>BERD</w:t>
      </w:r>
      <w:r>
        <w:rPr>
          <w:color w:val="5E5D5E"/>
          <w:spacing w:val="39"/>
        </w:rPr>
        <w:t xml:space="preserve"> </w:t>
      </w:r>
      <w:r>
        <w:rPr>
          <w:color w:val="5E5D5E"/>
          <w:spacing w:val="-1"/>
        </w:rPr>
        <w:t>between</w:t>
      </w:r>
      <w:r>
        <w:rPr>
          <w:color w:val="5E5D5E"/>
          <w:spacing w:val="40"/>
        </w:rPr>
        <w:t xml:space="preserve"> </w:t>
      </w:r>
      <w:r>
        <w:rPr>
          <w:color w:val="5E5D5E"/>
          <w:spacing w:val="-1"/>
        </w:rPr>
        <w:t>2008–09</w:t>
      </w:r>
      <w:r>
        <w:rPr>
          <w:color w:val="5E5D5E"/>
          <w:spacing w:val="39"/>
        </w:rPr>
        <w:t xml:space="preserve"> </w:t>
      </w:r>
      <w:r>
        <w:rPr>
          <w:color w:val="5E5D5E"/>
          <w:spacing w:val="-1"/>
        </w:rPr>
        <w:t>and</w:t>
      </w:r>
      <w:r>
        <w:rPr>
          <w:color w:val="5E5D5E"/>
          <w:spacing w:val="40"/>
        </w:rPr>
        <w:t xml:space="preserve"> </w:t>
      </w:r>
      <w:r>
        <w:rPr>
          <w:color w:val="5E5D5E"/>
          <w:spacing w:val="-1"/>
        </w:rPr>
        <w:t>2013–14,</w:t>
      </w:r>
      <w:r>
        <w:rPr>
          <w:color w:val="5E5D5E"/>
          <w:spacing w:val="20"/>
        </w:rPr>
        <w:t xml:space="preserve"> </w:t>
      </w:r>
      <w:r>
        <w:rPr>
          <w:color w:val="5E5D5E"/>
        </w:rPr>
        <w:t>compared</w:t>
      </w:r>
      <w:r>
        <w:rPr>
          <w:color w:val="5E5D5E"/>
          <w:spacing w:val="-15"/>
        </w:rPr>
        <w:t xml:space="preserve"> </w:t>
      </w:r>
      <w:r>
        <w:rPr>
          <w:color w:val="5E5D5E"/>
        </w:rPr>
        <w:t>to</w:t>
      </w:r>
      <w:r>
        <w:rPr>
          <w:color w:val="5E5D5E"/>
          <w:spacing w:val="-15"/>
        </w:rPr>
        <w:t xml:space="preserve"> </w:t>
      </w:r>
      <w:r>
        <w:rPr>
          <w:color w:val="5E5D5E"/>
          <w:spacing w:val="-1"/>
        </w:rPr>
        <w:t>1.5</w:t>
      </w:r>
      <w:r>
        <w:rPr>
          <w:color w:val="5E5D5E"/>
          <w:spacing w:val="-14"/>
        </w:rPr>
        <w:t xml:space="preserve"> </w:t>
      </w:r>
      <w:r>
        <w:rPr>
          <w:color w:val="5E5D5E"/>
          <w:spacing w:val="-1"/>
        </w:rPr>
        <w:t>per</w:t>
      </w:r>
      <w:r>
        <w:rPr>
          <w:color w:val="5E5D5E"/>
          <w:spacing w:val="-15"/>
        </w:rPr>
        <w:t xml:space="preserve"> </w:t>
      </w:r>
      <w:r>
        <w:rPr>
          <w:color w:val="5E5D5E"/>
        </w:rPr>
        <w:t>cent,</w:t>
      </w:r>
      <w:r>
        <w:rPr>
          <w:color w:val="5E5D5E"/>
          <w:spacing w:val="-15"/>
        </w:rPr>
        <w:t xml:space="preserve"> </w:t>
      </w:r>
      <w:r>
        <w:rPr>
          <w:color w:val="5E5D5E"/>
          <w:spacing w:val="-1"/>
        </w:rPr>
        <w:t>on</w:t>
      </w:r>
      <w:r>
        <w:rPr>
          <w:color w:val="5E5D5E"/>
          <w:spacing w:val="-14"/>
        </w:rPr>
        <w:t xml:space="preserve"> </w:t>
      </w:r>
      <w:r>
        <w:rPr>
          <w:color w:val="5E5D5E"/>
          <w:spacing w:val="-1"/>
        </w:rPr>
        <w:t>average,</w:t>
      </w:r>
      <w:r>
        <w:rPr>
          <w:color w:val="5E5D5E"/>
          <w:spacing w:val="-15"/>
        </w:rPr>
        <w:t xml:space="preserve"> </w:t>
      </w:r>
      <w:r>
        <w:rPr>
          <w:color w:val="5E5D5E"/>
        </w:rPr>
        <w:t>for</w:t>
      </w:r>
      <w:r>
        <w:rPr>
          <w:color w:val="5E5D5E"/>
          <w:spacing w:val="-15"/>
        </w:rPr>
        <w:t xml:space="preserve"> </w:t>
      </w:r>
      <w:r>
        <w:rPr>
          <w:color w:val="5E5D5E"/>
          <w:spacing w:val="-1"/>
        </w:rPr>
        <w:t>all</w:t>
      </w:r>
      <w:r>
        <w:rPr>
          <w:color w:val="5E5D5E"/>
          <w:spacing w:val="-14"/>
        </w:rPr>
        <w:t xml:space="preserve"> </w:t>
      </w:r>
      <w:r>
        <w:rPr>
          <w:color w:val="5E5D5E"/>
          <w:spacing w:val="-1"/>
        </w:rPr>
        <w:t>industries.</w:t>
      </w:r>
      <w:r>
        <w:rPr>
          <w:color w:val="5E5D5E"/>
          <w:spacing w:val="-15"/>
        </w:rPr>
        <w:t xml:space="preserve"> </w:t>
      </w:r>
      <w:r>
        <w:rPr>
          <w:color w:val="5E5D5E"/>
        </w:rPr>
        <w:t>IP</w:t>
      </w:r>
      <w:r>
        <w:rPr>
          <w:color w:val="5E5D5E"/>
          <w:spacing w:val="-18"/>
        </w:rPr>
        <w:t xml:space="preserve"> </w:t>
      </w:r>
      <w:r>
        <w:rPr>
          <w:color w:val="5E5D5E"/>
          <w:spacing w:val="-1"/>
        </w:rPr>
        <w:t>patent</w:t>
      </w:r>
      <w:r>
        <w:rPr>
          <w:color w:val="5E5D5E"/>
          <w:spacing w:val="-15"/>
        </w:rPr>
        <w:t xml:space="preserve"> </w:t>
      </w:r>
      <w:r>
        <w:rPr>
          <w:color w:val="5E5D5E"/>
          <w:spacing w:val="-1"/>
        </w:rPr>
        <w:t>activity</w:t>
      </w:r>
      <w:r>
        <w:rPr>
          <w:color w:val="5E5D5E"/>
          <w:spacing w:val="-15"/>
        </w:rPr>
        <w:t xml:space="preserve"> </w:t>
      </w:r>
      <w:r>
        <w:rPr>
          <w:color w:val="5E5D5E"/>
          <w:spacing w:val="-1"/>
        </w:rPr>
        <w:t>was</w:t>
      </w:r>
      <w:r>
        <w:rPr>
          <w:color w:val="5E5D5E"/>
          <w:spacing w:val="-14"/>
        </w:rPr>
        <w:t xml:space="preserve"> </w:t>
      </w:r>
      <w:r>
        <w:rPr>
          <w:color w:val="5E5D5E"/>
          <w:spacing w:val="-1"/>
        </w:rPr>
        <w:t>also</w:t>
      </w:r>
      <w:r>
        <w:rPr>
          <w:color w:val="5E5D5E"/>
          <w:spacing w:val="-15"/>
        </w:rPr>
        <w:t xml:space="preserve"> </w:t>
      </w:r>
      <w:r>
        <w:rPr>
          <w:color w:val="5E5D5E"/>
          <w:spacing w:val="-1"/>
        </w:rPr>
        <w:t>high,</w:t>
      </w:r>
      <w:r>
        <w:rPr>
          <w:color w:val="5E5D5E"/>
          <w:spacing w:val="-15"/>
        </w:rPr>
        <w:t xml:space="preserve"> </w:t>
      </w:r>
      <w:r>
        <w:rPr>
          <w:color w:val="5E5D5E"/>
          <w:spacing w:val="-1"/>
        </w:rPr>
        <w:t>with</w:t>
      </w:r>
    </w:p>
    <w:p w:rsidR="002F76B6" w:rsidRDefault="00F32A52">
      <w:pPr>
        <w:pStyle w:val="BodyText"/>
        <w:numPr>
          <w:ilvl w:val="1"/>
          <w:numId w:val="10"/>
        </w:numPr>
        <w:tabs>
          <w:tab w:val="left" w:pos="445"/>
        </w:tabs>
        <w:spacing w:before="0" w:line="271" w:lineRule="auto"/>
        <w:ind w:right="872" w:firstLine="0"/>
        <w:jc w:val="both"/>
        <w:rPr>
          <w:rFonts w:cs="Arial"/>
        </w:rPr>
      </w:pPr>
      <w:r>
        <w:rPr>
          <w:color w:val="5E5D5E"/>
          <w:spacing w:val="-1"/>
        </w:rPr>
        <w:t>patent</w:t>
      </w:r>
      <w:r>
        <w:rPr>
          <w:color w:val="5E5D5E"/>
          <w:spacing w:val="-6"/>
        </w:rPr>
        <w:t xml:space="preserve"> </w:t>
      </w:r>
      <w:r>
        <w:rPr>
          <w:color w:val="5E5D5E"/>
          <w:spacing w:val="-1"/>
        </w:rPr>
        <w:t>applications</w:t>
      </w:r>
      <w:r>
        <w:rPr>
          <w:color w:val="5E5D5E"/>
          <w:spacing w:val="-6"/>
        </w:rPr>
        <w:t xml:space="preserve"> </w:t>
      </w:r>
      <w:r>
        <w:rPr>
          <w:color w:val="5E5D5E"/>
          <w:spacing w:val="-1"/>
        </w:rPr>
        <w:t>per</w:t>
      </w:r>
      <w:r>
        <w:rPr>
          <w:color w:val="5E5D5E"/>
          <w:spacing w:val="-7"/>
        </w:rPr>
        <w:t xml:space="preserve"> </w:t>
      </w:r>
      <w:r>
        <w:rPr>
          <w:color w:val="5E5D5E"/>
          <w:spacing w:val="-1"/>
        </w:rPr>
        <w:t>1,000</w:t>
      </w:r>
      <w:r>
        <w:rPr>
          <w:color w:val="5E5D5E"/>
          <w:spacing w:val="-7"/>
        </w:rPr>
        <w:t xml:space="preserve"> </w:t>
      </w:r>
      <w:r>
        <w:rPr>
          <w:color w:val="5E5D5E"/>
          <w:spacing w:val="-1"/>
        </w:rPr>
        <w:t>businesses</w:t>
      </w:r>
      <w:r>
        <w:rPr>
          <w:color w:val="5E5D5E"/>
          <w:spacing w:val="-6"/>
        </w:rPr>
        <w:t xml:space="preserve"> </w:t>
      </w:r>
      <w:r>
        <w:rPr>
          <w:color w:val="5E5D5E"/>
          <w:spacing w:val="-1"/>
        </w:rPr>
        <w:t>in</w:t>
      </w:r>
      <w:r>
        <w:rPr>
          <w:color w:val="5E5D5E"/>
          <w:spacing w:val="-7"/>
        </w:rPr>
        <w:t xml:space="preserve"> </w:t>
      </w:r>
      <w:r>
        <w:rPr>
          <w:color w:val="5E5D5E"/>
          <w:spacing w:val="-1"/>
        </w:rPr>
        <w:t>2012</w:t>
      </w:r>
      <w:r>
        <w:rPr>
          <w:color w:val="5E5D5E"/>
          <w:spacing w:val="-6"/>
        </w:rPr>
        <w:t xml:space="preserve"> </w:t>
      </w:r>
      <w:r>
        <w:rPr>
          <w:color w:val="5E5D5E"/>
          <w:spacing w:val="-1"/>
        </w:rPr>
        <w:t>and</w:t>
      </w:r>
      <w:r>
        <w:rPr>
          <w:color w:val="5E5D5E"/>
          <w:spacing w:val="-7"/>
        </w:rPr>
        <w:t xml:space="preserve"> </w:t>
      </w:r>
      <w:r>
        <w:rPr>
          <w:color w:val="5E5D5E"/>
          <w:spacing w:val="-1"/>
        </w:rPr>
        <w:t>2.3</w:t>
      </w:r>
      <w:r>
        <w:rPr>
          <w:color w:val="5E5D5E"/>
          <w:spacing w:val="-7"/>
        </w:rPr>
        <w:t xml:space="preserve"> </w:t>
      </w:r>
      <w:r>
        <w:rPr>
          <w:color w:val="5E5D5E"/>
          <w:spacing w:val="-1"/>
        </w:rPr>
        <w:t>patent</w:t>
      </w:r>
      <w:r>
        <w:rPr>
          <w:color w:val="5E5D5E"/>
          <w:spacing w:val="-6"/>
        </w:rPr>
        <w:t xml:space="preserve"> </w:t>
      </w:r>
      <w:r>
        <w:rPr>
          <w:color w:val="5E5D5E"/>
          <w:spacing w:val="-1"/>
        </w:rPr>
        <w:t>applications</w:t>
      </w:r>
      <w:r>
        <w:rPr>
          <w:color w:val="5E5D5E"/>
          <w:spacing w:val="-6"/>
        </w:rPr>
        <w:t xml:space="preserve"> </w:t>
      </w:r>
      <w:r>
        <w:rPr>
          <w:color w:val="5E5D5E"/>
          <w:spacing w:val="-1"/>
        </w:rPr>
        <w:t>per</w:t>
      </w:r>
      <w:r>
        <w:rPr>
          <w:color w:val="5E5D5E"/>
          <w:spacing w:val="-7"/>
        </w:rPr>
        <w:t xml:space="preserve"> </w:t>
      </w:r>
      <w:r>
        <w:rPr>
          <w:color w:val="5E5D5E"/>
          <w:spacing w:val="-1"/>
        </w:rPr>
        <w:t>1,000</w:t>
      </w:r>
      <w:r>
        <w:rPr>
          <w:color w:val="5E5D5E"/>
          <w:spacing w:val="24"/>
        </w:rPr>
        <w:t xml:space="preserve"> </w:t>
      </w:r>
      <w:r>
        <w:rPr>
          <w:rFonts w:cs="Arial"/>
          <w:color w:val="5E5D5E"/>
        </w:rPr>
        <w:t>businesses in 2013, compared to the all-industries’</w:t>
      </w:r>
      <w:r>
        <w:rPr>
          <w:rFonts w:cs="Arial"/>
          <w:color w:val="5E5D5E"/>
          <w:spacing w:val="-7"/>
        </w:rPr>
        <w:t xml:space="preserve"> </w:t>
      </w:r>
      <w:r>
        <w:rPr>
          <w:rFonts w:cs="Arial"/>
          <w:color w:val="5E5D5E"/>
        </w:rPr>
        <w:t xml:space="preserve">figures of 1.1 and 1.3, </w:t>
      </w:r>
      <w:r>
        <w:rPr>
          <w:rFonts w:cs="Arial"/>
          <w:color w:val="5E5D5E"/>
          <w:spacing w:val="-2"/>
        </w:rPr>
        <w:t>respectively.</w:t>
      </w:r>
    </w:p>
    <w:p w:rsidR="002F76B6" w:rsidRDefault="002F76B6">
      <w:pPr>
        <w:spacing w:before="14" w:line="220" w:lineRule="exact"/>
      </w:pPr>
    </w:p>
    <w:p w:rsidR="002F76B6" w:rsidRDefault="00F32A52" w:rsidP="00E67626">
      <w:pPr>
        <w:pStyle w:val="Heading3"/>
        <w:ind w:left="142"/>
      </w:pPr>
      <w:r>
        <w:rPr>
          <w:spacing w:val="-2"/>
        </w:rPr>
        <w:t>Trade,</w:t>
      </w:r>
      <w:r>
        <w:rPr>
          <w:spacing w:val="-7"/>
        </w:rPr>
        <w:t xml:space="preserve"> </w:t>
      </w:r>
      <w:r>
        <w:rPr>
          <w:spacing w:val="-2"/>
        </w:rPr>
        <w:t xml:space="preserve">Transport </w:t>
      </w:r>
      <w:r>
        <w:t>&amp; Logistics underpin the</w:t>
      </w:r>
      <w:r>
        <w:rPr>
          <w:spacing w:val="-2"/>
        </w:rPr>
        <w:t xml:space="preserve"> </w:t>
      </w:r>
      <w:r>
        <w:t>functioning</w:t>
      </w:r>
      <w:r>
        <w:rPr>
          <w:spacing w:val="-3"/>
        </w:rPr>
        <w:t xml:space="preserve"> </w:t>
      </w:r>
      <w:r>
        <w:t>of the</w:t>
      </w:r>
      <w:r>
        <w:rPr>
          <w:spacing w:val="30"/>
        </w:rPr>
        <w:t xml:space="preserve"> </w:t>
      </w:r>
      <w:r>
        <w:t>physical goods market and support broader services</w:t>
      </w:r>
    </w:p>
    <w:p w:rsidR="002F76B6" w:rsidRDefault="00F32A52">
      <w:pPr>
        <w:pStyle w:val="BodyText"/>
        <w:spacing w:before="107" w:line="271" w:lineRule="auto"/>
        <w:ind w:right="871"/>
        <w:jc w:val="both"/>
      </w:pPr>
      <w:r>
        <w:rPr>
          <w:color w:val="5E5D5E"/>
        </w:rPr>
        <w:t>The</w:t>
      </w:r>
      <w:r>
        <w:rPr>
          <w:color w:val="5E5D5E"/>
          <w:spacing w:val="-34"/>
        </w:rPr>
        <w:t xml:space="preserve"> </w:t>
      </w:r>
      <w:r>
        <w:rPr>
          <w:color w:val="5E5D5E"/>
          <w:spacing w:val="-2"/>
        </w:rPr>
        <w:t>Trade,</w:t>
      </w:r>
      <w:r>
        <w:rPr>
          <w:color w:val="5E5D5E"/>
          <w:spacing w:val="-32"/>
        </w:rPr>
        <w:t xml:space="preserve"> </w:t>
      </w:r>
      <w:r>
        <w:rPr>
          <w:color w:val="5E5D5E"/>
          <w:spacing w:val="-1"/>
        </w:rPr>
        <w:t>Transport</w:t>
      </w:r>
      <w:r>
        <w:rPr>
          <w:color w:val="5E5D5E"/>
          <w:spacing w:val="-30"/>
        </w:rPr>
        <w:t xml:space="preserve"> </w:t>
      </w:r>
      <w:r>
        <w:rPr>
          <w:color w:val="5E5D5E"/>
        </w:rPr>
        <w:t>&amp;</w:t>
      </w:r>
      <w:r>
        <w:rPr>
          <w:color w:val="5E5D5E"/>
          <w:spacing w:val="-30"/>
        </w:rPr>
        <w:t xml:space="preserve"> </w:t>
      </w:r>
      <w:r>
        <w:rPr>
          <w:color w:val="5E5D5E"/>
          <w:spacing w:val="-1"/>
        </w:rPr>
        <w:t>Logistics</w:t>
      </w:r>
      <w:r>
        <w:rPr>
          <w:color w:val="5E5D5E"/>
          <w:spacing w:val="-28"/>
        </w:rPr>
        <w:t xml:space="preserve"> </w:t>
      </w:r>
      <w:r>
        <w:rPr>
          <w:color w:val="5E5D5E"/>
          <w:spacing w:val="-1"/>
        </w:rPr>
        <w:t>group</w:t>
      </w:r>
      <w:r>
        <w:rPr>
          <w:color w:val="5E5D5E"/>
          <w:spacing w:val="-30"/>
        </w:rPr>
        <w:t xml:space="preserve"> </w:t>
      </w:r>
      <w:r>
        <w:rPr>
          <w:color w:val="5E5D5E"/>
        </w:rPr>
        <w:t>covers</w:t>
      </w:r>
      <w:r>
        <w:rPr>
          <w:color w:val="5E5D5E"/>
          <w:spacing w:val="-29"/>
        </w:rPr>
        <w:t xml:space="preserve"> </w:t>
      </w:r>
      <w:r>
        <w:rPr>
          <w:color w:val="5E5D5E"/>
          <w:spacing w:val="-1"/>
        </w:rPr>
        <w:t>businesses</w:t>
      </w:r>
      <w:r>
        <w:rPr>
          <w:color w:val="5E5D5E"/>
          <w:spacing w:val="-29"/>
        </w:rPr>
        <w:t xml:space="preserve"> </w:t>
      </w:r>
      <w:r>
        <w:rPr>
          <w:color w:val="5E5D5E"/>
        </w:rPr>
        <w:t>that</w:t>
      </w:r>
      <w:r>
        <w:rPr>
          <w:color w:val="5E5D5E"/>
          <w:spacing w:val="-29"/>
        </w:rPr>
        <w:t xml:space="preserve"> </w:t>
      </w:r>
      <w:r>
        <w:rPr>
          <w:color w:val="5E5D5E"/>
          <w:spacing w:val="-1"/>
        </w:rPr>
        <w:t>provide</w:t>
      </w:r>
      <w:r>
        <w:rPr>
          <w:color w:val="5E5D5E"/>
          <w:spacing w:val="-29"/>
        </w:rPr>
        <w:t xml:space="preserve"> </w:t>
      </w:r>
      <w:r>
        <w:rPr>
          <w:color w:val="5E5D5E"/>
          <w:spacing w:val="-1"/>
        </w:rPr>
        <w:t>logistics</w:t>
      </w:r>
      <w:r>
        <w:rPr>
          <w:color w:val="5E5D5E"/>
          <w:spacing w:val="-28"/>
        </w:rPr>
        <w:t xml:space="preserve"> </w:t>
      </w:r>
      <w:r>
        <w:rPr>
          <w:color w:val="5E5D5E"/>
        </w:rPr>
        <w:t>management</w:t>
      </w:r>
      <w:r>
        <w:rPr>
          <w:color w:val="5E5D5E"/>
          <w:spacing w:val="21"/>
        </w:rPr>
        <w:t xml:space="preserve"> </w:t>
      </w:r>
      <w:r>
        <w:rPr>
          <w:color w:val="5E5D5E"/>
        </w:rPr>
        <w:t>services</w:t>
      </w:r>
      <w:r>
        <w:rPr>
          <w:color w:val="5E5D5E"/>
          <w:spacing w:val="3"/>
        </w:rPr>
        <w:t xml:space="preserve"> </w:t>
      </w:r>
      <w:r>
        <w:rPr>
          <w:color w:val="5E5D5E"/>
        </w:rPr>
        <w:t>for</w:t>
      </w:r>
      <w:r>
        <w:rPr>
          <w:color w:val="5E5D5E"/>
          <w:spacing w:val="4"/>
        </w:rPr>
        <w:t xml:space="preserve"> </w:t>
      </w:r>
      <w:r>
        <w:rPr>
          <w:color w:val="5E5D5E"/>
          <w:spacing w:val="-1"/>
        </w:rPr>
        <w:t>businesses</w:t>
      </w:r>
      <w:r>
        <w:rPr>
          <w:color w:val="5E5D5E"/>
          <w:spacing w:val="4"/>
        </w:rPr>
        <w:t xml:space="preserve"> </w:t>
      </w:r>
      <w:r>
        <w:rPr>
          <w:color w:val="5E5D5E"/>
        </w:rPr>
        <w:t>that</w:t>
      </w:r>
      <w:r>
        <w:rPr>
          <w:color w:val="5E5D5E"/>
          <w:spacing w:val="4"/>
        </w:rPr>
        <w:t xml:space="preserve"> </w:t>
      </w:r>
      <w:r>
        <w:rPr>
          <w:color w:val="5E5D5E"/>
          <w:spacing w:val="-1"/>
        </w:rPr>
        <w:t>produce</w:t>
      </w:r>
      <w:r>
        <w:rPr>
          <w:color w:val="5E5D5E"/>
          <w:spacing w:val="4"/>
        </w:rPr>
        <w:t xml:space="preserve"> </w:t>
      </w:r>
      <w:r>
        <w:rPr>
          <w:color w:val="5E5D5E"/>
          <w:spacing w:val="-1"/>
        </w:rPr>
        <w:t>and</w:t>
      </w:r>
      <w:r>
        <w:rPr>
          <w:color w:val="5E5D5E"/>
          <w:spacing w:val="5"/>
        </w:rPr>
        <w:t xml:space="preserve"> </w:t>
      </w:r>
      <w:r>
        <w:rPr>
          <w:color w:val="5E5D5E"/>
        </w:rPr>
        <w:t>trade</w:t>
      </w:r>
      <w:r>
        <w:rPr>
          <w:color w:val="5E5D5E"/>
          <w:spacing w:val="3"/>
        </w:rPr>
        <w:t xml:space="preserve"> </w:t>
      </w:r>
      <w:r>
        <w:rPr>
          <w:color w:val="5E5D5E"/>
          <w:spacing w:val="-1"/>
        </w:rPr>
        <w:t>in</w:t>
      </w:r>
      <w:r>
        <w:rPr>
          <w:color w:val="5E5D5E"/>
          <w:spacing w:val="4"/>
        </w:rPr>
        <w:t xml:space="preserve"> </w:t>
      </w:r>
      <w:r>
        <w:rPr>
          <w:color w:val="5E5D5E"/>
          <w:spacing w:val="-1"/>
        </w:rPr>
        <w:t>physical</w:t>
      </w:r>
      <w:r>
        <w:rPr>
          <w:color w:val="5E5D5E"/>
          <w:spacing w:val="5"/>
        </w:rPr>
        <w:t xml:space="preserve"> </w:t>
      </w:r>
      <w:r>
        <w:rPr>
          <w:color w:val="5E5D5E"/>
          <w:spacing w:val="-1"/>
        </w:rPr>
        <w:t>goods.</w:t>
      </w:r>
      <w:r>
        <w:rPr>
          <w:color w:val="5E5D5E"/>
        </w:rPr>
        <w:t xml:space="preserve"> These</w:t>
      </w:r>
      <w:r>
        <w:rPr>
          <w:color w:val="5E5D5E"/>
          <w:spacing w:val="4"/>
        </w:rPr>
        <w:t xml:space="preserve"> </w:t>
      </w:r>
      <w:r>
        <w:rPr>
          <w:color w:val="5E5D5E"/>
        </w:rPr>
        <w:t>services</w:t>
      </w:r>
      <w:r>
        <w:rPr>
          <w:color w:val="5E5D5E"/>
          <w:spacing w:val="3"/>
        </w:rPr>
        <w:t xml:space="preserve"> </w:t>
      </w:r>
      <w:r>
        <w:rPr>
          <w:color w:val="5E5D5E"/>
          <w:spacing w:val="-1"/>
        </w:rPr>
        <w:t>include</w:t>
      </w:r>
      <w:r>
        <w:rPr>
          <w:color w:val="5E5D5E"/>
          <w:spacing w:val="26"/>
        </w:rPr>
        <w:t xml:space="preserve"> </w:t>
      </w:r>
      <w:r>
        <w:rPr>
          <w:color w:val="5E5D5E"/>
        </w:rPr>
        <w:t>a</w:t>
      </w:r>
      <w:r>
        <w:rPr>
          <w:color w:val="5E5D5E"/>
          <w:spacing w:val="17"/>
        </w:rPr>
        <w:t xml:space="preserve"> </w:t>
      </w:r>
      <w:r>
        <w:rPr>
          <w:color w:val="5E5D5E"/>
        </w:rPr>
        <w:t>range</w:t>
      </w:r>
      <w:r>
        <w:rPr>
          <w:color w:val="5E5D5E"/>
          <w:spacing w:val="18"/>
        </w:rPr>
        <w:t xml:space="preserve"> </w:t>
      </w:r>
      <w:r>
        <w:rPr>
          <w:color w:val="5E5D5E"/>
          <w:spacing w:val="-1"/>
        </w:rPr>
        <w:t>of</w:t>
      </w:r>
      <w:r>
        <w:rPr>
          <w:color w:val="5E5D5E"/>
          <w:spacing w:val="18"/>
        </w:rPr>
        <w:t xml:space="preserve"> </w:t>
      </w:r>
      <w:r>
        <w:rPr>
          <w:color w:val="5E5D5E"/>
          <w:spacing w:val="-1"/>
        </w:rPr>
        <w:t>wholesaling,</w:t>
      </w:r>
      <w:r>
        <w:rPr>
          <w:color w:val="5E5D5E"/>
          <w:spacing w:val="19"/>
        </w:rPr>
        <w:t xml:space="preserve"> </w:t>
      </w:r>
      <w:r>
        <w:rPr>
          <w:color w:val="5E5D5E"/>
        </w:rPr>
        <w:t>retailing,</w:t>
      </w:r>
      <w:r>
        <w:rPr>
          <w:color w:val="5E5D5E"/>
          <w:spacing w:val="18"/>
        </w:rPr>
        <w:t xml:space="preserve"> </w:t>
      </w:r>
      <w:r>
        <w:rPr>
          <w:color w:val="5E5D5E"/>
        </w:rPr>
        <w:t>transport,</w:t>
      </w:r>
      <w:r>
        <w:rPr>
          <w:color w:val="5E5D5E"/>
          <w:spacing w:val="17"/>
        </w:rPr>
        <w:t xml:space="preserve"> </w:t>
      </w:r>
      <w:r>
        <w:rPr>
          <w:color w:val="5E5D5E"/>
          <w:spacing w:val="-1"/>
        </w:rPr>
        <w:t>delivery</w:t>
      </w:r>
      <w:r>
        <w:rPr>
          <w:color w:val="5E5D5E"/>
          <w:spacing w:val="18"/>
        </w:rPr>
        <w:t xml:space="preserve"> </w:t>
      </w:r>
      <w:r>
        <w:rPr>
          <w:color w:val="5E5D5E"/>
          <w:spacing w:val="-1"/>
        </w:rPr>
        <w:t>and</w:t>
      </w:r>
      <w:r>
        <w:rPr>
          <w:color w:val="5E5D5E"/>
          <w:spacing w:val="17"/>
        </w:rPr>
        <w:t xml:space="preserve"> </w:t>
      </w:r>
      <w:r>
        <w:rPr>
          <w:color w:val="5E5D5E"/>
        </w:rPr>
        <w:t>storage</w:t>
      </w:r>
      <w:r>
        <w:rPr>
          <w:color w:val="5E5D5E"/>
          <w:spacing w:val="18"/>
        </w:rPr>
        <w:t xml:space="preserve"> </w:t>
      </w:r>
      <w:r>
        <w:rPr>
          <w:color w:val="5E5D5E"/>
        </w:rPr>
        <w:t>services</w:t>
      </w:r>
      <w:r>
        <w:rPr>
          <w:color w:val="5E5D5E"/>
          <w:spacing w:val="18"/>
        </w:rPr>
        <w:t xml:space="preserve"> </w:t>
      </w:r>
      <w:r>
        <w:rPr>
          <w:color w:val="5E5D5E"/>
          <w:spacing w:val="-1"/>
        </w:rPr>
        <w:t>used</w:t>
      </w:r>
      <w:r>
        <w:rPr>
          <w:color w:val="5E5D5E"/>
          <w:spacing w:val="18"/>
        </w:rPr>
        <w:t xml:space="preserve"> </w:t>
      </w:r>
      <w:r>
        <w:rPr>
          <w:color w:val="5E5D5E"/>
          <w:spacing w:val="-1"/>
        </w:rPr>
        <w:t>by</w:t>
      </w:r>
      <w:r>
        <w:rPr>
          <w:color w:val="5E5D5E"/>
          <w:spacing w:val="18"/>
        </w:rPr>
        <w:t xml:space="preserve"> </w:t>
      </w:r>
      <w:r>
        <w:rPr>
          <w:color w:val="5E5D5E"/>
        </w:rPr>
        <w:t>these</w:t>
      </w:r>
      <w:r>
        <w:rPr>
          <w:color w:val="5E5D5E"/>
          <w:spacing w:val="27"/>
        </w:rPr>
        <w:t xml:space="preserve"> </w:t>
      </w:r>
      <w:r>
        <w:rPr>
          <w:color w:val="5E5D5E"/>
          <w:spacing w:val="-1"/>
        </w:rPr>
        <w:t>businesses</w:t>
      </w:r>
      <w:r>
        <w:rPr>
          <w:color w:val="5E5D5E"/>
          <w:spacing w:val="22"/>
        </w:rPr>
        <w:t xml:space="preserve"> </w:t>
      </w:r>
      <w:r>
        <w:rPr>
          <w:color w:val="5E5D5E"/>
        </w:rPr>
        <w:t>to</w:t>
      </w:r>
      <w:r>
        <w:rPr>
          <w:color w:val="5E5D5E"/>
          <w:spacing w:val="23"/>
        </w:rPr>
        <w:t xml:space="preserve"> </w:t>
      </w:r>
      <w:r>
        <w:rPr>
          <w:color w:val="5E5D5E"/>
          <w:spacing w:val="-1"/>
        </w:rPr>
        <w:t>get</w:t>
      </w:r>
      <w:r>
        <w:rPr>
          <w:color w:val="5E5D5E"/>
          <w:spacing w:val="23"/>
        </w:rPr>
        <w:t xml:space="preserve"> </w:t>
      </w:r>
      <w:r>
        <w:rPr>
          <w:color w:val="5E5D5E"/>
        </w:rPr>
        <w:t>their</w:t>
      </w:r>
      <w:r>
        <w:rPr>
          <w:color w:val="5E5D5E"/>
          <w:spacing w:val="22"/>
        </w:rPr>
        <w:t xml:space="preserve"> </w:t>
      </w:r>
      <w:r>
        <w:rPr>
          <w:color w:val="5E5D5E"/>
          <w:spacing w:val="-1"/>
        </w:rPr>
        <w:t>products</w:t>
      </w:r>
      <w:r>
        <w:rPr>
          <w:color w:val="5E5D5E"/>
          <w:spacing w:val="23"/>
        </w:rPr>
        <w:t xml:space="preserve"> </w:t>
      </w:r>
      <w:r>
        <w:rPr>
          <w:color w:val="5E5D5E"/>
        </w:rPr>
        <w:t>to</w:t>
      </w:r>
      <w:r>
        <w:rPr>
          <w:color w:val="5E5D5E"/>
          <w:spacing w:val="23"/>
        </w:rPr>
        <w:t xml:space="preserve"> </w:t>
      </w:r>
      <w:r>
        <w:rPr>
          <w:color w:val="5E5D5E"/>
        </w:rPr>
        <w:t>customers.</w:t>
      </w:r>
      <w:r>
        <w:rPr>
          <w:color w:val="5E5D5E"/>
          <w:spacing w:val="22"/>
        </w:rPr>
        <w:t xml:space="preserve"> </w:t>
      </w:r>
      <w:r>
        <w:rPr>
          <w:color w:val="5E5D5E"/>
        </w:rPr>
        <w:t>Services-producing</w:t>
      </w:r>
      <w:r>
        <w:rPr>
          <w:color w:val="5E5D5E"/>
          <w:spacing w:val="23"/>
        </w:rPr>
        <w:t xml:space="preserve"> </w:t>
      </w:r>
      <w:r>
        <w:rPr>
          <w:color w:val="5E5D5E"/>
          <w:spacing w:val="-1"/>
        </w:rPr>
        <w:t>businesses</w:t>
      </w:r>
      <w:r>
        <w:rPr>
          <w:color w:val="5E5D5E"/>
          <w:spacing w:val="23"/>
        </w:rPr>
        <w:t xml:space="preserve"> </w:t>
      </w:r>
      <w:r>
        <w:rPr>
          <w:color w:val="5E5D5E"/>
          <w:spacing w:val="-1"/>
        </w:rPr>
        <w:t>also</w:t>
      </w:r>
      <w:r>
        <w:rPr>
          <w:color w:val="5E5D5E"/>
          <w:spacing w:val="22"/>
        </w:rPr>
        <w:t xml:space="preserve"> </w:t>
      </w:r>
      <w:r>
        <w:rPr>
          <w:color w:val="5E5D5E"/>
          <w:spacing w:val="-1"/>
        </w:rPr>
        <w:t>use</w:t>
      </w:r>
      <w:r>
        <w:rPr>
          <w:color w:val="5E5D5E"/>
          <w:spacing w:val="25"/>
        </w:rPr>
        <w:t xml:space="preserve"> </w:t>
      </w:r>
      <w:r>
        <w:rPr>
          <w:color w:val="5E5D5E"/>
          <w:spacing w:val="-1"/>
        </w:rPr>
        <w:t>parts</w:t>
      </w:r>
      <w:r>
        <w:rPr>
          <w:color w:val="5E5D5E"/>
          <w:spacing w:val="-19"/>
        </w:rPr>
        <w:t xml:space="preserve"> </w:t>
      </w:r>
      <w:r>
        <w:rPr>
          <w:color w:val="5E5D5E"/>
          <w:spacing w:val="-1"/>
        </w:rPr>
        <w:t>of</w:t>
      </w:r>
      <w:r>
        <w:rPr>
          <w:color w:val="5E5D5E"/>
          <w:spacing w:val="-18"/>
        </w:rPr>
        <w:t xml:space="preserve"> </w:t>
      </w:r>
      <w:r>
        <w:rPr>
          <w:color w:val="5E5D5E"/>
        </w:rPr>
        <w:t>this</w:t>
      </w:r>
      <w:r>
        <w:rPr>
          <w:color w:val="5E5D5E"/>
          <w:spacing w:val="-19"/>
        </w:rPr>
        <w:t xml:space="preserve"> </w:t>
      </w:r>
      <w:r>
        <w:rPr>
          <w:color w:val="5E5D5E"/>
          <w:spacing w:val="-1"/>
        </w:rPr>
        <w:t>group</w:t>
      </w:r>
      <w:r>
        <w:rPr>
          <w:color w:val="5E5D5E"/>
          <w:spacing w:val="-18"/>
        </w:rPr>
        <w:t xml:space="preserve"> </w:t>
      </w:r>
      <w:r>
        <w:rPr>
          <w:color w:val="5E5D5E"/>
        </w:rPr>
        <w:t>—</w:t>
      </w:r>
      <w:r>
        <w:rPr>
          <w:color w:val="5E5D5E"/>
          <w:spacing w:val="-19"/>
        </w:rPr>
        <w:t xml:space="preserve"> </w:t>
      </w:r>
      <w:r>
        <w:rPr>
          <w:color w:val="5E5D5E"/>
          <w:spacing w:val="-1"/>
        </w:rPr>
        <w:t>notably</w:t>
      </w:r>
      <w:r>
        <w:rPr>
          <w:color w:val="5E5D5E"/>
          <w:spacing w:val="-18"/>
        </w:rPr>
        <w:t xml:space="preserve"> </w:t>
      </w:r>
      <w:r>
        <w:rPr>
          <w:color w:val="5E5D5E"/>
          <w:spacing w:val="-1"/>
        </w:rPr>
        <w:t>postal,</w:t>
      </w:r>
      <w:r>
        <w:rPr>
          <w:color w:val="5E5D5E"/>
          <w:spacing w:val="-18"/>
        </w:rPr>
        <w:t xml:space="preserve"> </w:t>
      </w:r>
      <w:r>
        <w:rPr>
          <w:color w:val="5E5D5E"/>
        </w:rPr>
        <w:t>transport</w:t>
      </w:r>
      <w:r>
        <w:rPr>
          <w:color w:val="5E5D5E"/>
          <w:spacing w:val="-19"/>
        </w:rPr>
        <w:t xml:space="preserve"> </w:t>
      </w:r>
      <w:r>
        <w:rPr>
          <w:color w:val="5E5D5E"/>
          <w:spacing w:val="-1"/>
        </w:rPr>
        <w:t>or</w:t>
      </w:r>
      <w:r>
        <w:rPr>
          <w:color w:val="5E5D5E"/>
          <w:spacing w:val="-18"/>
        </w:rPr>
        <w:t xml:space="preserve"> </w:t>
      </w:r>
      <w:r>
        <w:rPr>
          <w:color w:val="5E5D5E"/>
        </w:rPr>
        <w:t>freight</w:t>
      </w:r>
      <w:r>
        <w:rPr>
          <w:color w:val="5E5D5E"/>
          <w:spacing w:val="-20"/>
        </w:rPr>
        <w:t xml:space="preserve"> </w:t>
      </w:r>
      <w:r>
        <w:rPr>
          <w:color w:val="5E5D5E"/>
        </w:rPr>
        <w:t>services</w:t>
      </w:r>
      <w:r>
        <w:rPr>
          <w:color w:val="5E5D5E"/>
          <w:spacing w:val="-18"/>
        </w:rPr>
        <w:t xml:space="preserve"> </w:t>
      </w:r>
      <w:r>
        <w:rPr>
          <w:color w:val="5E5D5E"/>
        </w:rPr>
        <w:t>—</w:t>
      </w:r>
      <w:r>
        <w:rPr>
          <w:color w:val="5E5D5E"/>
          <w:spacing w:val="-18"/>
        </w:rPr>
        <w:t xml:space="preserve"> </w:t>
      </w:r>
      <w:r>
        <w:rPr>
          <w:color w:val="5E5D5E"/>
        </w:rPr>
        <w:t>to</w:t>
      </w:r>
      <w:r>
        <w:rPr>
          <w:color w:val="5E5D5E"/>
          <w:spacing w:val="-18"/>
        </w:rPr>
        <w:t xml:space="preserve"> </w:t>
      </w:r>
      <w:r>
        <w:rPr>
          <w:color w:val="5E5D5E"/>
        </w:rPr>
        <w:t>support</w:t>
      </w:r>
      <w:r>
        <w:rPr>
          <w:color w:val="5E5D5E"/>
          <w:spacing w:val="-19"/>
        </w:rPr>
        <w:t xml:space="preserve"> </w:t>
      </w:r>
      <w:r>
        <w:rPr>
          <w:color w:val="5E5D5E"/>
        </w:rPr>
        <w:t>their</w:t>
      </w:r>
      <w:r>
        <w:rPr>
          <w:color w:val="5E5D5E"/>
          <w:spacing w:val="-19"/>
        </w:rPr>
        <w:t xml:space="preserve"> </w:t>
      </w:r>
      <w:r>
        <w:rPr>
          <w:color w:val="5E5D5E"/>
          <w:spacing w:val="-1"/>
        </w:rPr>
        <w:t>activities.</w:t>
      </w:r>
    </w:p>
    <w:p w:rsidR="002F76B6" w:rsidRDefault="00F32A52">
      <w:pPr>
        <w:pStyle w:val="BodyText"/>
        <w:spacing w:line="271" w:lineRule="auto"/>
        <w:ind w:right="870"/>
        <w:jc w:val="both"/>
        <w:rPr>
          <w:rFonts w:cs="Arial"/>
        </w:rPr>
      </w:pPr>
      <w:r>
        <w:rPr>
          <w:color w:val="5E5D5E"/>
        </w:rPr>
        <w:t>This</w:t>
      </w:r>
      <w:r>
        <w:rPr>
          <w:color w:val="5E5D5E"/>
          <w:spacing w:val="11"/>
        </w:rPr>
        <w:t xml:space="preserve"> </w:t>
      </w:r>
      <w:r>
        <w:rPr>
          <w:color w:val="5E5D5E"/>
          <w:spacing w:val="-1"/>
        </w:rPr>
        <w:t>group</w:t>
      </w:r>
      <w:r>
        <w:rPr>
          <w:color w:val="5E5D5E"/>
          <w:spacing w:val="12"/>
        </w:rPr>
        <w:t xml:space="preserve"> </w:t>
      </w:r>
      <w:r>
        <w:rPr>
          <w:color w:val="5E5D5E"/>
          <w:spacing w:val="-1"/>
        </w:rPr>
        <w:t>has</w:t>
      </w:r>
      <w:r>
        <w:rPr>
          <w:color w:val="5E5D5E"/>
          <w:spacing w:val="12"/>
        </w:rPr>
        <w:t xml:space="preserve"> </w:t>
      </w:r>
      <w:r>
        <w:rPr>
          <w:color w:val="5E5D5E"/>
          <w:spacing w:val="-1"/>
        </w:rPr>
        <w:t>been</w:t>
      </w:r>
      <w:r>
        <w:rPr>
          <w:color w:val="5E5D5E"/>
          <w:spacing w:val="12"/>
        </w:rPr>
        <w:t xml:space="preserve"> </w:t>
      </w:r>
      <w:r>
        <w:rPr>
          <w:color w:val="5E5D5E"/>
        </w:rPr>
        <w:t>separated</w:t>
      </w:r>
      <w:r>
        <w:rPr>
          <w:color w:val="5E5D5E"/>
          <w:spacing w:val="11"/>
        </w:rPr>
        <w:t xml:space="preserve"> </w:t>
      </w:r>
      <w:r>
        <w:rPr>
          <w:color w:val="5E5D5E"/>
        </w:rPr>
        <w:t>from</w:t>
      </w:r>
      <w:r>
        <w:rPr>
          <w:color w:val="5E5D5E"/>
          <w:spacing w:val="12"/>
        </w:rPr>
        <w:t xml:space="preserve"> </w:t>
      </w:r>
      <w:r>
        <w:rPr>
          <w:color w:val="5E5D5E"/>
        </w:rPr>
        <w:t>the</w:t>
      </w:r>
      <w:r>
        <w:rPr>
          <w:color w:val="5E5D5E"/>
          <w:spacing w:val="12"/>
        </w:rPr>
        <w:t xml:space="preserve"> </w:t>
      </w:r>
      <w:r>
        <w:rPr>
          <w:color w:val="5E5D5E"/>
        </w:rPr>
        <w:t>Professional</w:t>
      </w:r>
      <w:r>
        <w:rPr>
          <w:color w:val="5E5D5E"/>
          <w:spacing w:val="12"/>
        </w:rPr>
        <w:t xml:space="preserve"> </w:t>
      </w:r>
      <w:r>
        <w:rPr>
          <w:color w:val="5E5D5E"/>
        </w:rPr>
        <w:t>&amp;</w:t>
      </w:r>
      <w:r>
        <w:rPr>
          <w:color w:val="5E5D5E"/>
          <w:spacing w:val="12"/>
        </w:rPr>
        <w:t xml:space="preserve"> </w:t>
      </w:r>
      <w:r>
        <w:rPr>
          <w:color w:val="5E5D5E"/>
        </w:rPr>
        <w:t>Support</w:t>
      </w:r>
      <w:r>
        <w:rPr>
          <w:color w:val="5E5D5E"/>
          <w:spacing w:val="11"/>
        </w:rPr>
        <w:t xml:space="preserve"> </w:t>
      </w:r>
      <w:r>
        <w:rPr>
          <w:color w:val="5E5D5E"/>
        </w:rPr>
        <w:t>Services</w:t>
      </w:r>
      <w:r>
        <w:rPr>
          <w:color w:val="5E5D5E"/>
          <w:spacing w:val="12"/>
        </w:rPr>
        <w:t xml:space="preserve"> </w:t>
      </w:r>
      <w:r>
        <w:rPr>
          <w:color w:val="5E5D5E"/>
          <w:spacing w:val="-1"/>
        </w:rPr>
        <w:t>because</w:t>
      </w:r>
      <w:r>
        <w:rPr>
          <w:color w:val="5E5D5E"/>
          <w:spacing w:val="13"/>
        </w:rPr>
        <w:t xml:space="preserve"> </w:t>
      </w:r>
      <w:r>
        <w:rPr>
          <w:color w:val="5E5D5E"/>
          <w:spacing w:val="-1"/>
        </w:rPr>
        <w:t>of</w:t>
      </w:r>
      <w:r>
        <w:rPr>
          <w:color w:val="5E5D5E"/>
          <w:spacing w:val="12"/>
        </w:rPr>
        <w:t xml:space="preserve"> </w:t>
      </w:r>
      <w:r>
        <w:rPr>
          <w:color w:val="5E5D5E"/>
          <w:spacing w:val="-1"/>
        </w:rPr>
        <w:t>its</w:t>
      </w:r>
      <w:r>
        <w:rPr>
          <w:color w:val="5E5D5E"/>
          <w:spacing w:val="25"/>
        </w:rPr>
        <w:t xml:space="preserve"> </w:t>
      </w:r>
      <w:r>
        <w:rPr>
          <w:color w:val="5E5D5E"/>
        </w:rPr>
        <w:t>fundamental</w:t>
      </w:r>
      <w:r>
        <w:rPr>
          <w:color w:val="5E5D5E"/>
          <w:spacing w:val="-4"/>
        </w:rPr>
        <w:t xml:space="preserve"> </w:t>
      </w:r>
      <w:r>
        <w:rPr>
          <w:color w:val="5E5D5E"/>
          <w:spacing w:val="-1"/>
        </w:rPr>
        <w:t>and</w:t>
      </w:r>
      <w:r>
        <w:rPr>
          <w:color w:val="5E5D5E"/>
          <w:spacing w:val="-4"/>
        </w:rPr>
        <w:t xml:space="preserve"> </w:t>
      </w:r>
      <w:r>
        <w:rPr>
          <w:color w:val="5E5D5E"/>
          <w:spacing w:val="-1"/>
        </w:rPr>
        <w:t>long-standing</w:t>
      </w:r>
      <w:r>
        <w:rPr>
          <w:color w:val="5E5D5E"/>
          <w:spacing w:val="-3"/>
        </w:rPr>
        <w:t xml:space="preserve"> </w:t>
      </w:r>
      <w:r>
        <w:rPr>
          <w:color w:val="5E5D5E"/>
          <w:spacing w:val="-1"/>
        </w:rPr>
        <w:t>importance</w:t>
      </w:r>
      <w:r>
        <w:rPr>
          <w:color w:val="5E5D5E"/>
          <w:spacing w:val="-3"/>
        </w:rPr>
        <w:t xml:space="preserve"> </w:t>
      </w:r>
      <w:r>
        <w:rPr>
          <w:color w:val="5E5D5E"/>
        </w:rPr>
        <w:t>for</w:t>
      </w:r>
      <w:r>
        <w:rPr>
          <w:color w:val="5E5D5E"/>
          <w:spacing w:val="-4"/>
        </w:rPr>
        <w:t xml:space="preserve"> </w:t>
      </w:r>
      <w:r>
        <w:rPr>
          <w:color w:val="5E5D5E"/>
        </w:rPr>
        <w:t>the</w:t>
      </w:r>
      <w:r>
        <w:rPr>
          <w:color w:val="5E5D5E"/>
          <w:spacing w:val="-4"/>
        </w:rPr>
        <w:t xml:space="preserve"> </w:t>
      </w:r>
      <w:r>
        <w:rPr>
          <w:color w:val="5E5D5E"/>
          <w:spacing w:val="-1"/>
        </w:rPr>
        <w:t>operation</w:t>
      </w:r>
      <w:r>
        <w:rPr>
          <w:color w:val="5E5D5E"/>
          <w:spacing w:val="-3"/>
        </w:rPr>
        <w:t xml:space="preserve"> </w:t>
      </w:r>
      <w:r>
        <w:rPr>
          <w:color w:val="5E5D5E"/>
          <w:spacing w:val="-1"/>
        </w:rPr>
        <w:t>of</w:t>
      </w:r>
      <w:r>
        <w:rPr>
          <w:color w:val="5E5D5E"/>
          <w:spacing w:val="-3"/>
        </w:rPr>
        <w:t xml:space="preserve"> </w:t>
      </w:r>
      <w:r>
        <w:rPr>
          <w:color w:val="5E5D5E"/>
        </w:rPr>
        <w:t>the</w:t>
      </w:r>
      <w:r>
        <w:rPr>
          <w:color w:val="5E5D5E"/>
          <w:spacing w:val="-4"/>
        </w:rPr>
        <w:t xml:space="preserve"> </w:t>
      </w:r>
      <w:r>
        <w:rPr>
          <w:color w:val="5E5D5E"/>
          <w:spacing w:val="-1"/>
        </w:rPr>
        <w:t>physical</w:t>
      </w:r>
      <w:r>
        <w:rPr>
          <w:color w:val="5E5D5E"/>
          <w:spacing w:val="-3"/>
        </w:rPr>
        <w:t xml:space="preserve"> </w:t>
      </w:r>
      <w:r>
        <w:rPr>
          <w:color w:val="5E5D5E"/>
          <w:spacing w:val="-1"/>
        </w:rPr>
        <w:t>goods</w:t>
      </w:r>
      <w:r>
        <w:rPr>
          <w:color w:val="5E5D5E"/>
          <w:spacing w:val="-3"/>
        </w:rPr>
        <w:t xml:space="preserve"> </w:t>
      </w:r>
      <w:r>
        <w:rPr>
          <w:color w:val="5E5D5E"/>
        </w:rPr>
        <w:t>market.</w:t>
      </w:r>
      <w:r>
        <w:rPr>
          <w:color w:val="5E5D5E"/>
          <w:spacing w:val="28"/>
          <w:w w:val="99"/>
        </w:rPr>
        <w:t xml:space="preserve"> </w:t>
      </w:r>
      <w:r>
        <w:rPr>
          <w:color w:val="5E5D5E"/>
        </w:rPr>
        <w:t>The</w:t>
      </w:r>
      <w:r>
        <w:rPr>
          <w:color w:val="5E5D5E"/>
          <w:spacing w:val="33"/>
        </w:rPr>
        <w:t xml:space="preserve"> </w:t>
      </w:r>
      <w:r>
        <w:rPr>
          <w:color w:val="5E5D5E"/>
        </w:rPr>
        <w:t>Bureau</w:t>
      </w:r>
      <w:r>
        <w:rPr>
          <w:color w:val="5E5D5E"/>
          <w:spacing w:val="34"/>
        </w:rPr>
        <w:t xml:space="preserve"> </w:t>
      </w:r>
      <w:r>
        <w:rPr>
          <w:color w:val="5E5D5E"/>
          <w:spacing w:val="-1"/>
        </w:rPr>
        <w:t>of</w:t>
      </w:r>
      <w:r>
        <w:rPr>
          <w:color w:val="5E5D5E"/>
          <w:spacing w:val="34"/>
        </w:rPr>
        <w:t xml:space="preserve"> </w:t>
      </w:r>
      <w:r>
        <w:rPr>
          <w:color w:val="5E5D5E"/>
        </w:rPr>
        <w:t>Infrastructure,</w:t>
      </w:r>
      <w:r>
        <w:rPr>
          <w:color w:val="5E5D5E"/>
          <w:spacing w:val="29"/>
        </w:rPr>
        <w:t xml:space="preserve"> </w:t>
      </w:r>
      <w:r>
        <w:rPr>
          <w:color w:val="5E5D5E"/>
          <w:spacing w:val="-1"/>
        </w:rPr>
        <w:t>Transport</w:t>
      </w:r>
      <w:r>
        <w:rPr>
          <w:color w:val="5E5D5E"/>
          <w:spacing w:val="34"/>
        </w:rPr>
        <w:t xml:space="preserve"> </w:t>
      </w:r>
      <w:r>
        <w:rPr>
          <w:color w:val="5E5D5E"/>
          <w:spacing w:val="-1"/>
        </w:rPr>
        <w:t>and</w:t>
      </w:r>
      <w:r>
        <w:rPr>
          <w:color w:val="5E5D5E"/>
          <w:spacing w:val="34"/>
        </w:rPr>
        <w:t xml:space="preserve"> </w:t>
      </w:r>
      <w:r>
        <w:rPr>
          <w:color w:val="5E5D5E"/>
          <w:spacing w:val="-1"/>
        </w:rPr>
        <w:t>Regional</w:t>
      </w:r>
      <w:r>
        <w:rPr>
          <w:color w:val="5E5D5E"/>
          <w:spacing w:val="35"/>
        </w:rPr>
        <w:t xml:space="preserve"> </w:t>
      </w:r>
      <w:r>
        <w:rPr>
          <w:color w:val="5E5D5E"/>
        </w:rPr>
        <w:t>Economics</w:t>
      </w:r>
      <w:r>
        <w:rPr>
          <w:color w:val="5E5D5E"/>
          <w:spacing w:val="34"/>
        </w:rPr>
        <w:t xml:space="preserve"> </w:t>
      </w:r>
      <w:r>
        <w:rPr>
          <w:color w:val="5E5D5E"/>
        </w:rPr>
        <w:t>(BITRE)</w:t>
      </w:r>
      <w:r>
        <w:rPr>
          <w:color w:val="5E5D5E"/>
          <w:spacing w:val="34"/>
        </w:rPr>
        <w:t xml:space="preserve"> </w:t>
      </w:r>
      <w:r>
        <w:rPr>
          <w:color w:val="5E5D5E"/>
        </w:rPr>
        <w:t>reports</w:t>
      </w:r>
      <w:r>
        <w:rPr>
          <w:color w:val="5E5D5E"/>
          <w:spacing w:val="34"/>
        </w:rPr>
        <w:t xml:space="preserve"> </w:t>
      </w:r>
      <w:r>
        <w:rPr>
          <w:color w:val="5E5D5E"/>
        </w:rPr>
        <w:t>that</w:t>
      </w:r>
      <w:r>
        <w:rPr>
          <w:color w:val="5E5D5E"/>
          <w:spacing w:val="25"/>
          <w:w w:val="99"/>
        </w:rPr>
        <w:t xml:space="preserve"> </w:t>
      </w:r>
      <w:r>
        <w:rPr>
          <w:color w:val="5E5D5E"/>
        </w:rPr>
        <w:t>Australian</w:t>
      </w:r>
      <w:r>
        <w:rPr>
          <w:color w:val="5E5D5E"/>
          <w:spacing w:val="12"/>
        </w:rPr>
        <w:t xml:space="preserve"> </w:t>
      </w:r>
      <w:r>
        <w:rPr>
          <w:color w:val="5E5D5E"/>
          <w:spacing w:val="-1"/>
        </w:rPr>
        <w:t>domestic</w:t>
      </w:r>
      <w:r>
        <w:rPr>
          <w:color w:val="5E5D5E"/>
          <w:spacing w:val="12"/>
        </w:rPr>
        <w:t xml:space="preserve"> </w:t>
      </w:r>
      <w:r>
        <w:rPr>
          <w:color w:val="5E5D5E"/>
        </w:rPr>
        <w:t>freight</w:t>
      </w:r>
      <w:r>
        <w:rPr>
          <w:color w:val="5E5D5E"/>
          <w:spacing w:val="12"/>
        </w:rPr>
        <w:t xml:space="preserve"> </w:t>
      </w:r>
      <w:r>
        <w:rPr>
          <w:color w:val="5E5D5E"/>
          <w:spacing w:val="-1"/>
        </w:rPr>
        <w:t>activity</w:t>
      </w:r>
      <w:r>
        <w:rPr>
          <w:color w:val="5E5D5E"/>
          <w:spacing w:val="12"/>
        </w:rPr>
        <w:t xml:space="preserve"> </w:t>
      </w:r>
      <w:r>
        <w:rPr>
          <w:color w:val="5E5D5E"/>
          <w:spacing w:val="-1"/>
        </w:rPr>
        <w:t>has</w:t>
      </w:r>
      <w:r>
        <w:rPr>
          <w:color w:val="5E5D5E"/>
          <w:spacing w:val="13"/>
        </w:rPr>
        <w:t xml:space="preserve"> </w:t>
      </w:r>
      <w:r>
        <w:rPr>
          <w:color w:val="5E5D5E"/>
          <w:spacing w:val="-1"/>
        </w:rPr>
        <w:t>increased</w:t>
      </w:r>
      <w:r>
        <w:rPr>
          <w:color w:val="5E5D5E"/>
          <w:spacing w:val="12"/>
        </w:rPr>
        <w:t xml:space="preserve"> </w:t>
      </w:r>
      <w:r>
        <w:rPr>
          <w:color w:val="5E5D5E"/>
          <w:spacing w:val="-1"/>
        </w:rPr>
        <w:t>eight-fold</w:t>
      </w:r>
      <w:r>
        <w:rPr>
          <w:color w:val="5E5D5E"/>
          <w:spacing w:val="13"/>
        </w:rPr>
        <w:t xml:space="preserve"> </w:t>
      </w:r>
      <w:r>
        <w:rPr>
          <w:color w:val="5E5D5E"/>
        </w:rPr>
        <w:t>since</w:t>
      </w:r>
      <w:r>
        <w:rPr>
          <w:color w:val="5E5D5E"/>
          <w:spacing w:val="12"/>
        </w:rPr>
        <w:t xml:space="preserve"> </w:t>
      </w:r>
      <w:r>
        <w:rPr>
          <w:color w:val="5E5D5E"/>
          <w:spacing w:val="-1"/>
        </w:rPr>
        <w:t>1961.</w:t>
      </w:r>
      <w:r>
        <w:rPr>
          <w:color w:val="5E5D5E"/>
          <w:spacing w:val="-1"/>
          <w:position w:val="7"/>
          <w:sz w:val="11"/>
          <w:szCs w:val="11"/>
        </w:rPr>
        <w:t>89</w:t>
      </w:r>
      <w:r>
        <w:rPr>
          <w:color w:val="5E5D5E"/>
          <w:spacing w:val="7"/>
          <w:position w:val="7"/>
          <w:sz w:val="11"/>
          <w:szCs w:val="11"/>
        </w:rPr>
        <w:t xml:space="preserve"> </w:t>
      </w:r>
      <w:r>
        <w:rPr>
          <w:color w:val="5E5D5E"/>
        </w:rPr>
        <w:t>In</w:t>
      </w:r>
      <w:r>
        <w:rPr>
          <w:color w:val="5E5D5E"/>
          <w:spacing w:val="12"/>
        </w:rPr>
        <w:t xml:space="preserve"> </w:t>
      </w:r>
      <w:r>
        <w:rPr>
          <w:color w:val="5E5D5E"/>
          <w:spacing w:val="-1"/>
        </w:rPr>
        <w:t>1961,</w:t>
      </w:r>
      <w:r>
        <w:rPr>
          <w:color w:val="5E5D5E"/>
          <w:spacing w:val="13"/>
        </w:rPr>
        <w:t xml:space="preserve"> </w:t>
      </w:r>
      <w:r>
        <w:rPr>
          <w:color w:val="5E5D5E"/>
        </w:rPr>
        <w:t>freight</w:t>
      </w:r>
      <w:r>
        <w:rPr>
          <w:color w:val="5E5D5E"/>
          <w:spacing w:val="30"/>
        </w:rPr>
        <w:t xml:space="preserve"> </w:t>
      </w:r>
      <w:r>
        <w:rPr>
          <w:rFonts w:cs="Arial"/>
          <w:color w:val="5E5D5E"/>
        </w:rPr>
        <w:t>movements</w:t>
      </w:r>
      <w:r>
        <w:rPr>
          <w:rFonts w:cs="Arial"/>
          <w:color w:val="5E5D5E"/>
          <w:spacing w:val="24"/>
        </w:rPr>
        <w:t xml:space="preserve"> </w:t>
      </w:r>
      <w:r>
        <w:rPr>
          <w:rFonts w:cs="Arial"/>
          <w:color w:val="5E5D5E"/>
        </w:rPr>
        <w:t>were</w:t>
      </w:r>
      <w:r>
        <w:rPr>
          <w:rFonts w:cs="Arial"/>
          <w:color w:val="5E5D5E"/>
          <w:spacing w:val="24"/>
        </w:rPr>
        <w:t xml:space="preserve"> </w:t>
      </w:r>
      <w:r>
        <w:rPr>
          <w:rFonts w:cs="Arial"/>
          <w:color w:val="5E5D5E"/>
        </w:rPr>
        <w:t>approximately</w:t>
      </w:r>
      <w:r>
        <w:rPr>
          <w:rFonts w:cs="Arial"/>
          <w:color w:val="5E5D5E"/>
          <w:spacing w:val="24"/>
        </w:rPr>
        <w:t xml:space="preserve"> </w:t>
      </w:r>
      <w:r>
        <w:rPr>
          <w:rFonts w:cs="Arial"/>
          <w:color w:val="5E5D5E"/>
        </w:rPr>
        <w:t>62</w:t>
      </w:r>
      <w:r>
        <w:rPr>
          <w:rFonts w:cs="Arial"/>
          <w:color w:val="5E5D5E"/>
          <w:spacing w:val="24"/>
        </w:rPr>
        <w:t xml:space="preserve"> </w:t>
      </w:r>
      <w:r>
        <w:rPr>
          <w:rFonts w:cs="Arial"/>
          <w:color w:val="5E5D5E"/>
        </w:rPr>
        <w:t>billion</w:t>
      </w:r>
      <w:r>
        <w:rPr>
          <w:rFonts w:cs="Arial"/>
          <w:color w:val="5E5D5E"/>
          <w:spacing w:val="24"/>
        </w:rPr>
        <w:t xml:space="preserve"> </w:t>
      </w:r>
      <w:r>
        <w:rPr>
          <w:rFonts w:cs="Arial"/>
          <w:color w:val="5E5D5E"/>
        </w:rPr>
        <w:t>tonne</w:t>
      </w:r>
      <w:r>
        <w:rPr>
          <w:rFonts w:cs="Arial"/>
          <w:color w:val="5E5D5E"/>
          <w:spacing w:val="24"/>
        </w:rPr>
        <w:t xml:space="preserve"> </w:t>
      </w:r>
      <w:r>
        <w:rPr>
          <w:rFonts w:cs="Arial"/>
          <w:color w:val="5E5D5E"/>
        </w:rPr>
        <w:t>kilometres;</w:t>
      </w:r>
      <w:r>
        <w:rPr>
          <w:rFonts w:cs="Arial"/>
          <w:color w:val="5E5D5E"/>
          <w:spacing w:val="24"/>
        </w:rPr>
        <w:t xml:space="preserve"> </w:t>
      </w:r>
      <w:r>
        <w:rPr>
          <w:rFonts w:cs="Arial"/>
          <w:color w:val="5E5D5E"/>
        </w:rPr>
        <w:t>in</w:t>
      </w:r>
      <w:r>
        <w:rPr>
          <w:rFonts w:cs="Arial"/>
          <w:color w:val="5E5D5E"/>
          <w:spacing w:val="24"/>
        </w:rPr>
        <w:t xml:space="preserve"> </w:t>
      </w:r>
      <w:r>
        <w:rPr>
          <w:rFonts w:cs="Arial"/>
          <w:color w:val="5E5D5E"/>
          <w:spacing w:val="-2"/>
        </w:rPr>
        <w:t>2011–12,</w:t>
      </w:r>
      <w:r>
        <w:rPr>
          <w:rFonts w:cs="Arial"/>
          <w:color w:val="5E5D5E"/>
          <w:spacing w:val="24"/>
        </w:rPr>
        <w:t xml:space="preserve"> </w:t>
      </w:r>
      <w:r>
        <w:rPr>
          <w:rFonts w:cs="Arial"/>
          <w:color w:val="5E5D5E"/>
        </w:rPr>
        <w:t>that</w:t>
      </w:r>
      <w:r>
        <w:rPr>
          <w:rFonts w:cs="Arial"/>
          <w:color w:val="5E5D5E"/>
          <w:spacing w:val="24"/>
        </w:rPr>
        <w:t xml:space="preserve"> </w:t>
      </w:r>
      <w:r>
        <w:rPr>
          <w:rFonts w:cs="Arial"/>
          <w:color w:val="5E5D5E"/>
        </w:rPr>
        <w:t>figure</w:t>
      </w:r>
      <w:r>
        <w:rPr>
          <w:rFonts w:cs="Arial"/>
          <w:color w:val="5E5D5E"/>
          <w:spacing w:val="24"/>
        </w:rPr>
        <w:t xml:space="preserve"> </w:t>
      </w:r>
      <w:r>
        <w:rPr>
          <w:rFonts w:cs="Arial"/>
          <w:color w:val="5E5D5E"/>
        </w:rPr>
        <w:t>had</w:t>
      </w:r>
      <w:r>
        <w:rPr>
          <w:rFonts w:cs="Arial"/>
          <w:color w:val="5E5D5E"/>
          <w:spacing w:val="21"/>
        </w:rPr>
        <w:t xml:space="preserve"> </w:t>
      </w:r>
      <w:r>
        <w:rPr>
          <w:color w:val="5E5D5E"/>
        </w:rPr>
        <w:t>risen</w:t>
      </w:r>
      <w:r>
        <w:rPr>
          <w:color w:val="5E5D5E"/>
          <w:spacing w:val="-6"/>
        </w:rPr>
        <w:t xml:space="preserve"> </w:t>
      </w:r>
      <w:r>
        <w:rPr>
          <w:color w:val="5E5D5E"/>
        </w:rPr>
        <w:t>to</w:t>
      </w:r>
      <w:r>
        <w:rPr>
          <w:color w:val="5E5D5E"/>
          <w:spacing w:val="-6"/>
        </w:rPr>
        <w:t xml:space="preserve"> </w:t>
      </w:r>
      <w:r>
        <w:rPr>
          <w:color w:val="5E5D5E"/>
          <w:spacing w:val="-1"/>
        </w:rPr>
        <w:t>approximately</w:t>
      </w:r>
      <w:r>
        <w:rPr>
          <w:color w:val="5E5D5E"/>
          <w:spacing w:val="-6"/>
        </w:rPr>
        <w:t xml:space="preserve"> </w:t>
      </w:r>
      <w:r>
        <w:rPr>
          <w:color w:val="5E5D5E"/>
          <w:spacing w:val="-1"/>
        </w:rPr>
        <w:t>600</w:t>
      </w:r>
      <w:r>
        <w:rPr>
          <w:color w:val="5E5D5E"/>
          <w:spacing w:val="-6"/>
        </w:rPr>
        <w:t xml:space="preserve"> </w:t>
      </w:r>
      <w:r>
        <w:rPr>
          <w:color w:val="5E5D5E"/>
          <w:spacing w:val="-1"/>
        </w:rPr>
        <w:t>billion</w:t>
      </w:r>
      <w:r>
        <w:rPr>
          <w:color w:val="5E5D5E"/>
          <w:spacing w:val="-6"/>
        </w:rPr>
        <w:t xml:space="preserve"> </w:t>
      </w:r>
      <w:r>
        <w:rPr>
          <w:color w:val="5E5D5E"/>
        </w:rPr>
        <w:t>tonne</w:t>
      </w:r>
      <w:r>
        <w:rPr>
          <w:color w:val="5E5D5E"/>
          <w:spacing w:val="-6"/>
        </w:rPr>
        <w:t xml:space="preserve"> </w:t>
      </w:r>
      <w:r>
        <w:rPr>
          <w:color w:val="5E5D5E"/>
        </w:rPr>
        <w:t>kilometres.</w:t>
      </w:r>
      <w:r>
        <w:rPr>
          <w:rFonts w:cs="Arial"/>
          <w:b/>
          <w:bCs/>
          <w:color w:val="5E5D5E"/>
          <w:position w:val="7"/>
          <w:sz w:val="11"/>
          <w:szCs w:val="11"/>
        </w:rPr>
        <w:t>90</w:t>
      </w:r>
      <w:r>
        <w:rPr>
          <w:rFonts w:cs="Arial"/>
          <w:b/>
          <w:bCs/>
          <w:color w:val="5E5D5E"/>
          <w:spacing w:val="14"/>
          <w:position w:val="7"/>
          <w:sz w:val="11"/>
          <w:szCs w:val="11"/>
        </w:rPr>
        <w:t xml:space="preserve"> </w:t>
      </w:r>
      <w:r>
        <w:rPr>
          <w:color w:val="5E5D5E"/>
        </w:rPr>
        <w:t>The</w:t>
      </w:r>
      <w:r>
        <w:rPr>
          <w:color w:val="5E5D5E"/>
          <w:spacing w:val="-6"/>
        </w:rPr>
        <w:t xml:space="preserve"> </w:t>
      </w:r>
      <w:r>
        <w:rPr>
          <w:color w:val="5E5D5E"/>
        </w:rPr>
        <w:t>same</w:t>
      </w:r>
      <w:r>
        <w:rPr>
          <w:color w:val="5E5D5E"/>
          <w:spacing w:val="-6"/>
        </w:rPr>
        <w:t xml:space="preserve"> </w:t>
      </w:r>
      <w:r>
        <w:rPr>
          <w:color w:val="5E5D5E"/>
        </w:rPr>
        <w:t>report</w:t>
      </w:r>
      <w:r>
        <w:rPr>
          <w:color w:val="5E5D5E"/>
          <w:spacing w:val="-6"/>
        </w:rPr>
        <w:t xml:space="preserve"> </w:t>
      </w:r>
      <w:r>
        <w:rPr>
          <w:color w:val="5E5D5E"/>
        </w:rPr>
        <w:t>shows</w:t>
      </w:r>
      <w:r>
        <w:rPr>
          <w:color w:val="5E5D5E"/>
          <w:spacing w:val="-6"/>
        </w:rPr>
        <w:t xml:space="preserve"> </w:t>
      </w:r>
      <w:r>
        <w:rPr>
          <w:color w:val="5E5D5E"/>
        </w:rPr>
        <w:t>that</w:t>
      </w:r>
      <w:r>
        <w:rPr>
          <w:color w:val="5E5D5E"/>
          <w:spacing w:val="-7"/>
        </w:rPr>
        <w:t xml:space="preserve"> </w:t>
      </w:r>
      <w:r>
        <w:rPr>
          <w:color w:val="5E5D5E"/>
          <w:spacing w:val="-1"/>
        </w:rPr>
        <w:t>domestic</w:t>
      </w:r>
      <w:r>
        <w:rPr>
          <w:color w:val="5E5D5E"/>
          <w:spacing w:val="24"/>
        </w:rPr>
        <w:t xml:space="preserve"> </w:t>
      </w:r>
      <w:r>
        <w:rPr>
          <w:color w:val="5E5D5E"/>
        </w:rPr>
        <w:t>rail</w:t>
      </w:r>
      <w:r>
        <w:rPr>
          <w:color w:val="5E5D5E"/>
          <w:spacing w:val="7"/>
        </w:rPr>
        <w:t xml:space="preserve"> </w:t>
      </w:r>
      <w:r>
        <w:rPr>
          <w:color w:val="5E5D5E"/>
        </w:rPr>
        <w:t>freight</w:t>
      </w:r>
      <w:r>
        <w:rPr>
          <w:color w:val="5E5D5E"/>
          <w:spacing w:val="7"/>
        </w:rPr>
        <w:t xml:space="preserve"> </w:t>
      </w:r>
      <w:r>
        <w:rPr>
          <w:color w:val="5E5D5E"/>
          <w:spacing w:val="-1"/>
        </w:rPr>
        <w:t>is</w:t>
      </w:r>
      <w:r>
        <w:rPr>
          <w:color w:val="5E5D5E"/>
          <w:spacing w:val="8"/>
        </w:rPr>
        <w:t xml:space="preserve"> </w:t>
      </w:r>
      <w:r>
        <w:rPr>
          <w:color w:val="5E5D5E"/>
        </w:rPr>
        <w:t>vital</w:t>
      </w:r>
      <w:r>
        <w:rPr>
          <w:color w:val="5E5D5E"/>
          <w:spacing w:val="7"/>
        </w:rPr>
        <w:t xml:space="preserve"> </w:t>
      </w:r>
      <w:r>
        <w:rPr>
          <w:color w:val="5E5D5E"/>
        </w:rPr>
        <w:t>for</w:t>
      </w:r>
      <w:r>
        <w:rPr>
          <w:color w:val="5E5D5E"/>
          <w:spacing w:val="7"/>
        </w:rPr>
        <w:t xml:space="preserve"> </w:t>
      </w:r>
      <w:r>
        <w:rPr>
          <w:color w:val="5E5D5E"/>
          <w:spacing w:val="-1"/>
        </w:rPr>
        <w:t>iron</w:t>
      </w:r>
      <w:r>
        <w:rPr>
          <w:color w:val="5E5D5E"/>
          <w:spacing w:val="8"/>
        </w:rPr>
        <w:t xml:space="preserve"> </w:t>
      </w:r>
      <w:r>
        <w:rPr>
          <w:color w:val="5E5D5E"/>
          <w:spacing w:val="-1"/>
        </w:rPr>
        <w:t>ore</w:t>
      </w:r>
      <w:r>
        <w:rPr>
          <w:color w:val="5E5D5E"/>
          <w:spacing w:val="8"/>
        </w:rPr>
        <w:t xml:space="preserve"> </w:t>
      </w:r>
      <w:r>
        <w:rPr>
          <w:color w:val="5E5D5E"/>
          <w:spacing w:val="-1"/>
        </w:rPr>
        <w:t>and</w:t>
      </w:r>
      <w:r>
        <w:rPr>
          <w:color w:val="5E5D5E"/>
          <w:spacing w:val="7"/>
        </w:rPr>
        <w:t xml:space="preserve"> </w:t>
      </w:r>
      <w:r>
        <w:rPr>
          <w:color w:val="5E5D5E"/>
        </w:rPr>
        <w:t>coal</w:t>
      </w:r>
      <w:r>
        <w:rPr>
          <w:color w:val="5E5D5E"/>
          <w:spacing w:val="8"/>
        </w:rPr>
        <w:t xml:space="preserve"> </w:t>
      </w:r>
      <w:r>
        <w:rPr>
          <w:color w:val="5E5D5E"/>
        </w:rPr>
        <w:t>transportation,</w:t>
      </w:r>
      <w:r>
        <w:rPr>
          <w:color w:val="5E5D5E"/>
          <w:spacing w:val="7"/>
        </w:rPr>
        <w:t xml:space="preserve"> </w:t>
      </w:r>
      <w:r>
        <w:rPr>
          <w:color w:val="5E5D5E"/>
          <w:spacing w:val="-1"/>
        </w:rPr>
        <w:t>with</w:t>
      </w:r>
      <w:r>
        <w:rPr>
          <w:color w:val="5E5D5E"/>
          <w:spacing w:val="8"/>
        </w:rPr>
        <w:t xml:space="preserve"> </w:t>
      </w:r>
      <w:r>
        <w:rPr>
          <w:color w:val="5E5D5E"/>
        </w:rPr>
        <w:t>the</w:t>
      </w:r>
      <w:r>
        <w:rPr>
          <w:color w:val="5E5D5E"/>
          <w:spacing w:val="7"/>
        </w:rPr>
        <w:t xml:space="preserve"> </w:t>
      </w:r>
      <w:r>
        <w:rPr>
          <w:color w:val="5E5D5E"/>
        </w:rPr>
        <w:t>transportation</w:t>
      </w:r>
      <w:r>
        <w:rPr>
          <w:color w:val="5E5D5E"/>
          <w:spacing w:val="7"/>
        </w:rPr>
        <w:t xml:space="preserve"> </w:t>
      </w:r>
      <w:r>
        <w:rPr>
          <w:color w:val="5E5D5E"/>
          <w:spacing w:val="-1"/>
        </w:rPr>
        <w:t>of</w:t>
      </w:r>
      <w:r>
        <w:rPr>
          <w:color w:val="5E5D5E"/>
          <w:spacing w:val="8"/>
        </w:rPr>
        <w:t xml:space="preserve"> </w:t>
      </w:r>
      <w:r>
        <w:rPr>
          <w:color w:val="5E5D5E"/>
        </w:rPr>
        <w:t>these</w:t>
      </w:r>
      <w:r>
        <w:rPr>
          <w:color w:val="5E5D5E"/>
          <w:spacing w:val="7"/>
        </w:rPr>
        <w:t xml:space="preserve"> </w:t>
      </w:r>
      <w:r>
        <w:rPr>
          <w:color w:val="5E5D5E"/>
        </w:rPr>
        <w:t>two</w:t>
      </w:r>
      <w:r>
        <w:rPr>
          <w:color w:val="5E5D5E"/>
          <w:spacing w:val="27"/>
        </w:rPr>
        <w:t xml:space="preserve"> </w:t>
      </w:r>
      <w:r>
        <w:rPr>
          <w:color w:val="5E5D5E"/>
        </w:rPr>
        <w:t>minerals</w:t>
      </w:r>
      <w:r>
        <w:rPr>
          <w:color w:val="5E5D5E"/>
          <w:spacing w:val="16"/>
        </w:rPr>
        <w:t xml:space="preserve"> </w:t>
      </w:r>
      <w:r>
        <w:rPr>
          <w:color w:val="5E5D5E"/>
        </w:rPr>
        <w:t>comprising</w:t>
      </w:r>
      <w:r>
        <w:rPr>
          <w:color w:val="5E5D5E"/>
          <w:spacing w:val="17"/>
        </w:rPr>
        <w:t xml:space="preserve"> </w:t>
      </w:r>
      <w:r>
        <w:rPr>
          <w:color w:val="5E5D5E"/>
          <w:spacing w:val="-1"/>
        </w:rPr>
        <w:t>over</w:t>
      </w:r>
      <w:r>
        <w:rPr>
          <w:color w:val="5E5D5E"/>
          <w:spacing w:val="18"/>
        </w:rPr>
        <w:t xml:space="preserve"> </w:t>
      </w:r>
      <w:r>
        <w:rPr>
          <w:color w:val="5E5D5E"/>
          <w:spacing w:val="-1"/>
        </w:rPr>
        <w:t>80</w:t>
      </w:r>
      <w:r>
        <w:rPr>
          <w:color w:val="5E5D5E"/>
          <w:spacing w:val="18"/>
        </w:rPr>
        <w:t xml:space="preserve"> </w:t>
      </w:r>
      <w:r>
        <w:rPr>
          <w:color w:val="5E5D5E"/>
          <w:spacing w:val="-1"/>
        </w:rPr>
        <w:t>per</w:t>
      </w:r>
      <w:r>
        <w:rPr>
          <w:color w:val="5E5D5E"/>
          <w:spacing w:val="18"/>
        </w:rPr>
        <w:t xml:space="preserve"> </w:t>
      </w:r>
      <w:r>
        <w:rPr>
          <w:color w:val="5E5D5E"/>
        </w:rPr>
        <w:t>cent</w:t>
      </w:r>
      <w:r>
        <w:rPr>
          <w:color w:val="5E5D5E"/>
          <w:spacing w:val="17"/>
        </w:rPr>
        <w:t xml:space="preserve"> </w:t>
      </w:r>
      <w:r>
        <w:rPr>
          <w:color w:val="5E5D5E"/>
          <w:spacing w:val="-1"/>
        </w:rPr>
        <w:t>of</w:t>
      </w:r>
      <w:r>
        <w:rPr>
          <w:color w:val="5E5D5E"/>
          <w:spacing w:val="18"/>
        </w:rPr>
        <w:t xml:space="preserve"> </w:t>
      </w:r>
      <w:r>
        <w:rPr>
          <w:color w:val="5E5D5E"/>
          <w:spacing w:val="-1"/>
        </w:rPr>
        <w:t>all</w:t>
      </w:r>
      <w:r>
        <w:rPr>
          <w:color w:val="5E5D5E"/>
          <w:spacing w:val="7"/>
        </w:rPr>
        <w:t xml:space="preserve"> </w:t>
      </w:r>
      <w:r>
        <w:rPr>
          <w:color w:val="5E5D5E"/>
        </w:rPr>
        <w:t>Australian</w:t>
      </w:r>
      <w:r>
        <w:rPr>
          <w:color w:val="5E5D5E"/>
          <w:spacing w:val="16"/>
        </w:rPr>
        <w:t xml:space="preserve"> </w:t>
      </w:r>
      <w:r>
        <w:rPr>
          <w:color w:val="5E5D5E"/>
        </w:rPr>
        <w:t>rail</w:t>
      </w:r>
      <w:r>
        <w:rPr>
          <w:color w:val="5E5D5E"/>
          <w:spacing w:val="17"/>
        </w:rPr>
        <w:t xml:space="preserve"> </w:t>
      </w:r>
      <w:r>
        <w:rPr>
          <w:color w:val="5E5D5E"/>
        </w:rPr>
        <w:t>freight</w:t>
      </w:r>
      <w:r>
        <w:rPr>
          <w:color w:val="5E5D5E"/>
          <w:spacing w:val="17"/>
        </w:rPr>
        <w:t xml:space="preserve"> </w:t>
      </w:r>
      <w:r>
        <w:rPr>
          <w:color w:val="5E5D5E"/>
          <w:spacing w:val="-1"/>
        </w:rPr>
        <w:t>in</w:t>
      </w:r>
      <w:r>
        <w:rPr>
          <w:color w:val="5E5D5E"/>
          <w:spacing w:val="18"/>
        </w:rPr>
        <w:t xml:space="preserve"> </w:t>
      </w:r>
      <w:r>
        <w:rPr>
          <w:color w:val="5E5D5E"/>
          <w:spacing w:val="-3"/>
        </w:rPr>
        <w:t>2011–12.</w:t>
      </w:r>
      <w:r>
        <w:rPr>
          <w:color w:val="5E5D5E"/>
          <w:spacing w:val="18"/>
        </w:rPr>
        <w:t xml:space="preserve"> </w:t>
      </w:r>
      <w:r>
        <w:rPr>
          <w:color w:val="5E5D5E"/>
          <w:spacing w:val="-1"/>
        </w:rPr>
        <w:t>Chart</w:t>
      </w:r>
      <w:r>
        <w:rPr>
          <w:color w:val="5E5D5E"/>
          <w:spacing w:val="18"/>
        </w:rPr>
        <w:t xml:space="preserve"> </w:t>
      </w:r>
      <w:r>
        <w:rPr>
          <w:color w:val="5E5D5E"/>
          <w:spacing w:val="-5"/>
        </w:rPr>
        <w:t>2.11</w:t>
      </w:r>
      <w:r>
        <w:rPr>
          <w:color w:val="5E5D5E"/>
          <w:spacing w:val="27"/>
        </w:rPr>
        <w:t xml:space="preserve"> </w:t>
      </w:r>
      <w:r>
        <w:rPr>
          <w:rFonts w:cs="Arial"/>
          <w:color w:val="5E5D5E"/>
        </w:rPr>
        <w:t>shows major freight flows in</w:t>
      </w:r>
      <w:r>
        <w:rPr>
          <w:rFonts w:cs="Arial"/>
          <w:color w:val="5E5D5E"/>
          <w:spacing w:val="-11"/>
        </w:rPr>
        <w:t xml:space="preserve"> </w:t>
      </w:r>
      <w:r>
        <w:rPr>
          <w:rFonts w:cs="Arial"/>
          <w:color w:val="5E5D5E"/>
        </w:rPr>
        <w:t xml:space="preserve">Australia, </w:t>
      </w:r>
      <w:r>
        <w:rPr>
          <w:rFonts w:cs="Arial"/>
          <w:color w:val="5E5D5E"/>
          <w:spacing w:val="-2"/>
        </w:rPr>
        <w:t>2011–12.</w:t>
      </w:r>
    </w:p>
    <w:p w:rsidR="002F76B6" w:rsidRDefault="002F76B6">
      <w:pPr>
        <w:spacing w:before="8" w:line="220" w:lineRule="exact"/>
      </w:pPr>
    </w:p>
    <w:p w:rsidR="002F76B6" w:rsidRDefault="00F32A52">
      <w:pPr>
        <w:pStyle w:val="BodyText"/>
        <w:spacing w:before="0"/>
        <w:jc w:val="both"/>
        <w:rPr>
          <w:color w:val="006DB0"/>
          <w:spacing w:val="-3"/>
        </w:rPr>
      </w:pPr>
      <w:r>
        <w:rPr>
          <w:color w:val="006DB0"/>
          <w:spacing w:val="-1"/>
        </w:rPr>
        <w:t>Chart</w:t>
      </w:r>
      <w:r>
        <w:rPr>
          <w:color w:val="006DB0"/>
        </w:rPr>
        <w:t xml:space="preserve"> </w:t>
      </w:r>
      <w:r>
        <w:rPr>
          <w:color w:val="006DB0"/>
          <w:spacing w:val="-4"/>
        </w:rPr>
        <w:t>2.1</w:t>
      </w:r>
      <w:r>
        <w:rPr>
          <w:color w:val="006DB0"/>
          <w:spacing w:val="-5"/>
        </w:rPr>
        <w:t>1:</w:t>
      </w:r>
      <w:r>
        <w:rPr>
          <w:color w:val="006DB0"/>
          <w:spacing w:val="-11"/>
        </w:rPr>
        <w:t xml:space="preserve"> </w:t>
      </w:r>
      <w:r>
        <w:rPr>
          <w:color w:val="006DB0"/>
        </w:rPr>
        <w:t>Australian</w:t>
      </w:r>
      <w:r>
        <w:rPr>
          <w:color w:val="006DB0"/>
          <w:spacing w:val="-1"/>
        </w:rPr>
        <w:t xml:space="preserve"> </w:t>
      </w:r>
      <w:r>
        <w:rPr>
          <w:color w:val="006DB0"/>
        </w:rPr>
        <w:t>freight</w:t>
      </w:r>
      <w:r>
        <w:rPr>
          <w:color w:val="006DB0"/>
          <w:spacing w:val="-1"/>
        </w:rPr>
        <w:t xml:space="preserve"> </w:t>
      </w:r>
      <w:r>
        <w:rPr>
          <w:color w:val="006DB0"/>
        </w:rPr>
        <w:t>movements,</w:t>
      </w:r>
      <w:r>
        <w:rPr>
          <w:color w:val="006DB0"/>
          <w:spacing w:val="-1"/>
        </w:rPr>
        <w:t xml:space="preserve"> </w:t>
      </w:r>
      <w:r>
        <w:rPr>
          <w:color w:val="006DB0"/>
          <w:spacing w:val="-3"/>
        </w:rPr>
        <w:t>2011–12</w:t>
      </w:r>
    </w:p>
    <w:p w:rsidR="00462304" w:rsidRDefault="00462304">
      <w:pPr>
        <w:pStyle w:val="BodyText"/>
        <w:spacing w:before="0"/>
        <w:jc w:val="both"/>
      </w:pPr>
      <w:r>
        <w:rPr>
          <w:noProof/>
          <w:lang w:val="en-AU" w:eastAsia="en-AU"/>
        </w:rPr>
        <w:drawing>
          <wp:inline distT="0" distB="0" distL="0" distR="0" wp14:anchorId="056AD623" wp14:editId="6EA5A5FF">
            <wp:extent cx="4434581" cy="3166281"/>
            <wp:effectExtent l="0" t="0" r="4445" b="0"/>
            <wp:docPr id="4870" name="Picture 4870" descr="Chart 2.11 shows major freight flows around Australia in 2011–12. It shows that there is a significant amount of road freight between Brisbane, Sydney and Melbourne; a significant amount of bauxite-based sea freight between Weipa and Gladstone in Queensland and a significant amount of iron-ore-based rail freight from Western Australian mines to Port Hedland and Port Kembla, and also of coal from NSW to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11 Australia map.png"/>
                    <pic:cNvPicPr/>
                  </pic:nvPicPr>
                  <pic:blipFill>
                    <a:blip r:embed="rId78" cstate="email">
                      <a:extLst>
                        <a:ext uri="{28A0092B-C50C-407E-A947-70E740481C1C}">
                          <a14:useLocalDpi xmlns:a14="http://schemas.microsoft.com/office/drawing/2010/main"/>
                        </a:ext>
                      </a:extLst>
                    </a:blip>
                    <a:stretch>
                      <a:fillRect/>
                    </a:stretch>
                  </pic:blipFill>
                  <pic:spPr>
                    <a:xfrm>
                      <a:off x="0" y="0"/>
                      <a:ext cx="4444485" cy="3173352"/>
                    </a:xfrm>
                    <a:prstGeom prst="rect">
                      <a:avLst/>
                    </a:prstGeom>
                  </pic:spPr>
                </pic:pic>
              </a:graphicData>
            </a:graphic>
          </wp:inline>
        </w:drawing>
      </w:r>
    </w:p>
    <w:p w:rsidR="002F76B6" w:rsidRDefault="002F76B6">
      <w:pPr>
        <w:spacing w:before="1" w:line="140" w:lineRule="exact"/>
        <w:rPr>
          <w:sz w:val="14"/>
          <w:szCs w:val="14"/>
        </w:rPr>
      </w:pPr>
    </w:p>
    <w:p w:rsidR="002F76B6" w:rsidRDefault="002F76B6">
      <w:pPr>
        <w:spacing w:before="13" w:line="80" w:lineRule="exact"/>
        <w:rPr>
          <w:sz w:val="8"/>
          <w:szCs w:val="8"/>
        </w:rPr>
      </w:pPr>
    </w:p>
    <w:p w:rsidR="002F76B6" w:rsidRDefault="002F76B6" w:rsidP="00462304">
      <w:pPr>
        <w:spacing w:line="256" w:lineRule="auto"/>
        <w:ind w:left="4056" w:right="4046" w:hanging="149"/>
        <w:rPr>
          <w:rFonts w:ascii="Arial" w:eastAsia="Arial" w:hAnsi="Arial" w:cs="Arial"/>
          <w:sz w:val="7"/>
          <w:szCs w:val="7"/>
        </w:rPr>
      </w:pPr>
    </w:p>
    <w:p w:rsidR="002F76B6" w:rsidRDefault="002F76B6">
      <w:pPr>
        <w:spacing w:before="16" w:line="120" w:lineRule="exact"/>
        <w:rPr>
          <w:sz w:val="12"/>
          <w:szCs w:val="12"/>
        </w:rPr>
      </w:pPr>
    </w:p>
    <w:p w:rsidR="002F76B6" w:rsidRDefault="00F32A52">
      <w:pPr>
        <w:spacing w:before="79"/>
        <w:ind w:left="117"/>
        <w:rPr>
          <w:rFonts w:ascii="Arial" w:eastAsia="Arial" w:hAnsi="Arial" w:cs="Arial"/>
          <w:sz w:val="16"/>
          <w:szCs w:val="16"/>
        </w:rPr>
      </w:pPr>
      <w:r>
        <w:rPr>
          <w:rFonts w:ascii="Arial" w:eastAsia="Arial" w:hAnsi="Arial" w:cs="Arial"/>
          <w:i/>
          <w:color w:val="006DB0"/>
          <w:sz w:val="16"/>
          <w:szCs w:val="16"/>
        </w:rPr>
        <w:t>Source</w:t>
      </w:r>
      <w:r>
        <w:rPr>
          <w:rFonts w:ascii="Arial" w:eastAsia="Arial" w:hAnsi="Arial" w:cs="Arial"/>
          <w:color w:val="006DB0"/>
          <w:sz w:val="16"/>
          <w:szCs w:val="16"/>
        </w:rPr>
        <w:t>:</w:t>
      </w:r>
      <w:r>
        <w:rPr>
          <w:rFonts w:ascii="Arial" w:eastAsia="Arial" w:hAnsi="Arial" w:cs="Arial"/>
          <w:color w:val="006DB0"/>
          <w:spacing w:val="-1"/>
          <w:sz w:val="16"/>
          <w:szCs w:val="16"/>
        </w:rPr>
        <w:t xml:space="preserve"> </w:t>
      </w:r>
      <w:r>
        <w:rPr>
          <w:rFonts w:ascii="Arial" w:eastAsia="Arial" w:hAnsi="Arial" w:cs="Arial"/>
          <w:color w:val="006DB0"/>
          <w:sz w:val="16"/>
          <w:szCs w:val="16"/>
        </w:rPr>
        <w:t>BITRE</w:t>
      </w:r>
      <w:r>
        <w:rPr>
          <w:rFonts w:ascii="Arial" w:eastAsia="Arial" w:hAnsi="Arial" w:cs="Arial"/>
          <w:color w:val="006DB0"/>
          <w:spacing w:val="-1"/>
          <w:sz w:val="16"/>
          <w:szCs w:val="16"/>
        </w:rPr>
        <w:t xml:space="preserve"> </w:t>
      </w:r>
      <w:r>
        <w:rPr>
          <w:rFonts w:ascii="Arial" w:eastAsia="Arial" w:hAnsi="Arial" w:cs="Arial"/>
          <w:color w:val="006DB0"/>
          <w:sz w:val="16"/>
          <w:szCs w:val="16"/>
        </w:rPr>
        <w:t>(2014)</w:t>
      </w:r>
      <w:r>
        <w:rPr>
          <w:rFonts w:ascii="Arial" w:eastAsia="Arial" w:hAnsi="Arial" w:cs="Arial"/>
          <w:color w:val="006DB0"/>
          <w:spacing w:val="-2"/>
          <w:sz w:val="16"/>
          <w:szCs w:val="16"/>
        </w:rPr>
        <w:t xml:space="preserve"> </w:t>
      </w:r>
      <w:r>
        <w:rPr>
          <w:rFonts w:ascii="Arial" w:eastAsia="Arial" w:hAnsi="Arial" w:cs="Arial"/>
          <w:i/>
          <w:color w:val="006DB0"/>
          <w:sz w:val="16"/>
          <w:szCs w:val="16"/>
        </w:rPr>
        <w:t>Freightline</w:t>
      </w:r>
      <w:r>
        <w:rPr>
          <w:rFonts w:ascii="Arial" w:eastAsia="Arial" w:hAnsi="Arial" w:cs="Arial"/>
          <w:i/>
          <w:color w:val="006DB0"/>
          <w:spacing w:val="-1"/>
          <w:sz w:val="16"/>
          <w:szCs w:val="16"/>
        </w:rPr>
        <w:t xml:space="preserve"> </w:t>
      </w:r>
      <w:r>
        <w:rPr>
          <w:rFonts w:ascii="Arial" w:eastAsia="Arial" w:hAnsi="Arial" w:cs="Arial"/>
          <w:i/>
          <w:color w:val="006DB0"/>
          <w:sz w:val="16"/>
          <w:szCs w:val="16"/>
        </w:rPr>
        <w:t>I</w:t>
      </w:r>
      <w:r>
        <w:rPr>
          <w:rFonts w:ascii="Arial" w:eastAsia="Arial" w:hAnsi="Arial" w:cs="Arial"/>
          <w:i/>
          <w:color w:val="006DB0"/>
          <w:spacing w:val="-1"/>
          <w:sz w:val="16"/>
          <w:szCs w:val="16"/>
        </w:rPr>
        <w:t xml:space="preserve"> </w:t>
      </w:r>
      <w:r>
        <w:rPr>
          <w:rFonts w:ascii="Arial" w:eastAsia="Arial" w:hAnsi="Arial" w:cs="Arial"/>
          <w:i/>
          <w:color w:val="006DB0"/>
          <w:sz w:val="16"/>
          <w:szCs w:val="16"/>
        </w:rPr>
        <w:t>—</w:t>
      </w:r>
      <w:r>
        <w:rPr>
          <w:rFonts w:ascii="Arial" w:eastAsia="Arial" w:hAnsi="Arial" w:cs="Arial"/>
          <w:i/>
          <w:color w:val="006DB0"/>
          <w:spacing w:val="-6"/>
          <w:sz w:val="16"/>
          <w:szCs w:val="16"/>
        </w:rPr>
        <w:t xml:space="preserve"> </w:t>
      </w:r>
      <w:r>
        <w:rPr>
          <w:rFonts w:ascii="Arial" w:eastAsia="Arial" w:hAnsi="Arial" w:cs="Arial"/>
          <w:i/>
          <w:color w:val="006DB0"/>
          <w:sz w:val="16"/>
          <w:szCs w:val="16"/>
        </w:rPr>
        <w:t>Australian</w:t>
      </w:r>
      <w:r>
        <w:rPr>
          <w:rFonts w:ascii="Arial" w:eastAsia="Arial" w:hAnsi="Arial" w:cs="Arial"/>
          <w:i/>
          <w:color w:val="006DB0"/>
          <w:spacing w:val="-2"/>
          <w:sz w:val="16"/>
          <w:szCs w:val="16"/>
        </w:rPr>
        <w:t xml:space="preserve"> </w:t>
      </w:r>
      <w:r>
        <w:rPr>
          <w:rFonts w:ascii="Arial" w:eastAsia="Arial" w:hAnsi="Arial" w:cs="Arial"/>
          <w:i/>
          <w:color w:val="006DB0"/>
          <w:sz w:val="16"/>
          <w:szCs w:val="16"/>
        </w:rPr>
        <w:t>freight</w:t>
      </w:r>
      <w:r>
        <w:rPr>
          <w:rFonts w:ascii="Arial" w:eastAsia="Arial" w:hAnsi="Arial" w:cs="Arial"/>
          <w:i/>
          <w:color w:val="006DB0"/>
          <w:spacing w:val="-2"/>
          <w:sz w:val="16"/>
          <w:szCs w:val="16"/>
        </w:rPr>
        <w:t xml:space="preserve"> </w:t>
      </w:r>
      <w:r>
        <w:rPr>
          <w:rFonts w:ascii="Arial" w:eastAsia="Arial" w:hAnsi="Arial" w:cs="Arial"/>
          <w:i/>
          <w:color w:val="006DB0"/>
          <w:sz w:val="16"/>
          <w:szCs w:val="16"/>
        </w:rPr>
        <w:t>transport</w:t>
      </w:r>
      <w:r>
        <w:rPr>
          <w:rFonts w:ascii="Arial" w:eastAsia="Arial" w:hAnsi="Arial" w:cs="Arial"/>
          <w:i/>
          <w:color w:val="006DB0"/>
          <w:spacing w:val="-1"/>
          <w:sz w:val="16"/>
          <w:szCs w:val="16"/>
        </w:rPr>
        <w:t xml:space="preserve"> overview</w:t>
      </w:r>
      <w:r>
        <w:rPr>
          <w:rFonts w:ascii="Arial" w:eastAsia="Arial" w:hAnsi="Arial" w:cs="Arial"/>
          <w:color w:val="006DB0"/>
          <w:spacing w:val="-1"/>
          <w:sz w:val="16"/>
          <w:szCs w:val="16"/>
        </w:rPr>
        <w:t xml:space="preserve">, p. </w:t>
      </w:r>
      <w:r>
        <w:rPr>
          <w:rFonts w:ascii="Arial" w:eastAsia="Arial" w:hAnsi="Arial" w:cs="Arial"/>
          <w:color w:val="006DB0"/>
          <w:sz w:val="16"/>
          <w:szCs w:val="16"/>
        </w:rPr>
        <w:t>3</w:t>
      </w:r>
    </w:p>
    <w:p w:rsidR="002F76B6" w:rsidRDefault="002F76B6">
      <w:pPr>
        <w:spacing w:before="14" w:line="220" w:lineRule="exact"/>
      </w:pPr>
    </w:p>
    <w:p w:rsidR="002F76B6" w:rsidRDefault="00F32A52">
      <w:pPr>
        <w:spacing w:before="79" w:line="250" w:lineRule="auto"/>
        <w:ind w:left="315" w:right="69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515392" behindDoc="1" locked="0" layoutInCell="1" allowOverlap="1" wp14:anchorId="63DE2B0F" wp14:editId="5D26CF37">
                <wp:simplePos x="0" y="0"/>
                <wp:positionH relativeFrom="page">
                  <wp:posOffset>899795</wp:posOffset>
                </wp:positionH>
                <wp:positionV relativeFrom="paragraph">
                  <wp:posOffset>-12700</wp:posOffset>
                </wp:positionV>
                <wp:extent cx="5039995" cy="1270"/>
                <wp:effectExtent l="13970" t="6350" r="13335" b="11430"/>
                <wp:wrapNone/>
                <wp:docPr id="3813" name="Group 3811" title="Footnote div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814" name="Freeform 3812"/>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9D2F1" id="Group 3811" o:spid="_x0000_s1026" alt="Title: Footnote divider" style="position:absolute;margin-left:70.85pt;margin-top:-1pt;width:396.85pt;height:.1pt;z-index:-25180108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Y5dgMAAAUIAAAOAAAAZHJzL2Uyb0RvYy54bWykVduO2zYQfS/QfyD42MAryZbXa2G1QeLL&#10;IkBuQNwPoCVKIiqRKklb3gT59wyHkq11GiRI/SCTnOHMmTMX3r88NTU5cm2EkimNbkJKuMxULmSZ&#10;0r9328kdJcYymbNaSZ7SJ27oy4c//7jv2oRPVaXqnGsCRqRJujallbVtEgQmq3jDzI1quQRhoXTD&#10;LGx1GeSadWC9qYNpGN4GndJ5q1XGjYHTtRfSB7RfFDyzH4rCcEvqlAI2i1+N3737Bg/3LCk1ayuR&#10;9TDYb6BomJDg9GxqzSwjBy2+M9WITCujCnuTqSZQRSEyjjFANFF4Fc2jVocWYymTrmzPNAG1Vzz9&#10;ttns/fGjJiJP6ewumlEiWQNZQscETiKgTNgajrZKWaksJ7k4CsiZY65rywQMPOr2U/tR+/Bh+VZl&#10;/xgQB9dyty+9Mtl371QOdtnBKmTuVOjGmQBOyAkT9HROED9ZksHhPJwtl8s5JRnIoumiz19WQZLd&#10;pSiOFpSAbDI9izb93cVyBjJ3ceqwByzxHhFlj8qFBHVoLlSb/0f1p4q1HDNoHFMXquOB6q3m3JW3&#10;YxuBOQSgOjBqxnSOJE7NAOs/JfJ7TgY2f8QIS7KDsY9cYT7Y8a2xvk1yWGGW875OdtBSRVNDx7yY&#10;kJA4V/jp2+qsBmXk1f4KyC4kHUHXvdHB1nRQQlvL2Tz+T1tQpBdb05EtyGg5IGTVADo7yR41rAhz&#10;YynEemuVcSWzA2xDoYEFUHIR/kAXfF/r+ju9Cw3z5nrSaEpg0uw9JS2zDplz4ZakSylS4Q4adeQ7&#10;hSJ71QHg5CKt5VjLJ3GEyovhhnOAdX526rCOMivVVtQ1ZqGWDsosWsyRG6NqkTuhQ2N0uV/VmhyZ&#10;m6Hh7fo19hYYe6YGs0rmaKziLN/0a8tE7degXyO3UH49Ba4QcUh+WYbLzd3mLp7E09vNJA7X68mr&#10;7Sqe3G4B0nq2Xq3W0VcHLYqTSuQ5lw7dMLCj+Ne6tH86/Kg9j+xnUTwLdou/flqM1ILnMJBkiGX4&#10;x+hgrPgG9TNlr/InaFat/AsELyYsKqU/U9LB65NS8++BaU5J/UbCzFlGceyeK9zE8wWMM6LHkv1Y&#10;wmQGplJqKRS4W66sf+IOrRZlBZ4iTKtUr2DaFsK1M+LzqPoNjD1c4VuDsfTvonvMxnvUurzeD98A&#10;AAD//wMAUEsDBBQABgAIAAAAIQCZEd854AAAAAkBAAAPAAAAZHJzL2Rvd25yZXYueG1sTI/NTsMw&#10;EITvSLyDtUjcWsf9gRLiVFUFnCokWiTEzY23SdR4HcVukr49ywmOM/tpdiZbj64RPXah9qRBTRMQ&#10;SIW3NZUaPg+vkxWIEA1Z03hCDVcMsM5vbzKTWj/QB/b7WAoOoZAaDVWMbSplKCp0Jkx9i8S3k++c&#10;iSy7UtrODBzuGjlLkgfpTE38oTItbisszvuL0/A2mGEzVy/97nzaXr8Py/evnUKt7+/GzTOIiGP8&#10;g+G3PleHnDsd/YVsEA3rhXpkVMNkxpsYeJovFyCObKgVyDyT/xfkPwAAAP//AwBQSwECLQAUAAYA&#10;CAAAACEAtoM4kv4AAADhAQAAEwAAAAAAAAAAAAAAAAAAAAAAW0NvbnRlbnRfVHlwZXNdLnhtbFBL&#10;AQItABQABgAIAAAAIQA4/SH/1gAAAJQBAAALAAAAAAAAAAAAAAAAAC8BAABfcmVscy8ucmVsc1BL&#10;AQItABQABgAIAAAAIQB84hY5dgMAAAUIAAAOAAAAAAAAAAAAAAAAAC4CAABkcnMvZTJvRG9jLnht&#10;bFBLAQItABQABgAIAAAAIQCZEd854AAAAAkBAAAPAAAAAAAAAAAAAAAAANAFAABkcnMvZG93bnJl&#10;di54bWxQSwUGAAAAAAQABADzAAAA3QYAAAAA&#10;">
                <v:shape id="Freeform 3812"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wMUA&#10;AADdAAAADwAAAGRycy9kb3ducmV2LnhtbESP0WrCQBRE34X+w3ILvulGKxJSVykWi6AgTf2Ay+5t&#10;Epq9m2bXGP16VxB8HGbmDLNY9bYWHbW+cqxgMk5AEGtnKi4UHH82oxSED8gGa8ek4EIeVsuXwQIz&#10;4878TV0eChEh7DNUUIbQZFJ6XZJFP3YNcfR+XWsxRNkW0rR4jnBby2mSzKXFiuNCiQ2tS9J/+ckq&#10;+NLbSoe93Mx3NuX15393rY8HpYav/cc7iEB9eIYf7a1R8JZOZn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5XA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89  </w:t>
      </w:r>
      <w:r>
        <w:rPr>
          <w:rFonts w:ascii="Arial"/>
          <w:b/>
          <w:color w:val="5E5D5E"/>
          <w:spacing w:val="17"/>
          <w:position w:val="5"/>
          <w:sz w:val="9"/>
        </w:rPr>
        <w:t xml:space="preserve"> </w:t>
      </w:r>
      <w:r>
        <w:rPr>
          <w:rFonts w:ascii="Arial"/>
          <w:color w:val="5E5D5E"/>
          <w:sz w:val="16"/>
        </w:rPr>
        <w:t>Bureau</w:t>
      </w:r>
      <w:r>
        <w:rPr>
          <w:rFonts w:ascii="Arial"/>
          <w:color w:val="5E5D5E"/>
          <w:spacing w:val="15"/>
          <w:sz w:val="16"/>
        </w:rPr>
        <w:t xml:space="preserve"> </w:t>
      </w:r>
      <w:r>
        <w:rPr>
          <w:rFonts w:ascii="Arial"/>
          <w:color w:val="5E5D5E"/>
          <w:spacing w:val="-1"/>
          <w:sz w:val="16"/>
        </w:rPr>
        <w:t>of</w:t>
      </w:r>
      <w:r>
        <w:rPr>
          <w:rFonts w:ascii="Arial"/>
          <w:color w:val="5E5D5E"/>
          <w:spacing w:val="17"/>
          <w:sz w:val="16"/>
        </w:rPr>
        <w:t xml:space="preserve"> </w:t>
      </w:r>
      <w:r>
        <w:rPr>
          <w:rFonts w:ascii="Arial"/>
          <w:color w:val="5E5D5E"/>
          <w:sz w:val="16"/>
        </w:rPr>
        <w:t>Infrastructure,</w:t>
      </w:r>
      <w:r>
        <w:rPr>
          <w:rFonts w:ascii="Arial"/>
          <w:color w:val="5E5D5E"/>
          <w:spacing w:val="12"/>
          <w:sz w:val="16"/>
        </w:rPr>
        <w:t xml:space="preserve"> </w:t>
      </w:r>
      <w:r>
        <w:rPr>
          <w:rFonts w:ascii="Arial"/>
          <w:color w:val="5E5D5E"/>
          <w:spacing w:val="-1"/>
          <w:sz w:val="16"/>
        </w:rPr>
        <w:t>Transport</w:t>
      </w:r>
      <w:r>
        <w:rPr>
          <w:rFonts w:ascii="Arial"/>
          <w:color w:val="5E5D5E"/>
          <w:spacing w:val="15"/>
          <w:sz w:val="16"/>
        </w:rPr>
        <w:t xml:space="preserve"> </w:t>
      </w:r>
      <w:r>
        <w:rPr>
          <w:rFonts w:ascii="Arial"/>
          <w:color w:val="5E5D5E"/>
          <w:spacing w:val="-1"/>
          <w:sz w:val="16"/>
        </w:rPr>
        <w:t>and</w:t>
      </w:r>
      <w:r>
        <w:rPr>
          <w:rFonts w:ascii="Arial"/>
          <w:color w:val="5E5D5E"/>
          <w:spacing w:val="16"/>
          <w:sz w:val="16"/>
        </w:rPr>
        <w:t xml:space="preserve"> </w:t>
      </w:r>
      <w:r>
        <w:rPr>
          <w:rFonts w:ascii="Arial"/>
          <w:color w:val="5E5D5E"/>
          <w:spacing w:val="-1"/>
          <w:sz w:val="16"/>
        </w:rPr>
        <w:t>Regional</w:t>
      </w:r>
      <w:r>
        <w:rPr>
          <w:rFonts w:ascii="Arial"/>
          <w:color w:val="5E5D5E"/>
          <w:spacing w:val="16"/>
          <w:sz w:val="16"/>
        </w:rPr>
        <w:t xml:space="preserve"> </w:t>
      </w:r>
      <w:r>
        <w:rPr>
          <w:rFonts w:ascii="Arial"/>
          <w:color w:val="5E5D5E"/>
          <w:sz w:val="16"/>
        </w:rPr>
        <w:t>Economics</w:t>
      </w:r>
      <w:r>
        <w:rPr>
          <w:rFonts w:ascii="Arial"/>
          <w:color w:val="5E5D5E"/>
          <w:spacing w:val="16"/>
          <w:sz w:val="16"/>
        </w:rPr>
        <w:t xml:space="preserve"> </w:t>
      </w:r>
      <w:r>
        <w:rPr>
          <w:rFonts w:ascii="Arial"/>
          <w:color w:val="5E5D5E"/>
          <w:spacing w:val="-3"/>
          <w:sz w:val="16"/>
        </w:rPr>
        <w:t>(2011)</w:t>
      </w:r>
      <w:r>
        <w:rPr>
          <w:rFonts w:ascii="Arial"/>
          <w:color w:val="5E5D5E"/>
          <w:spacing w:val="15"/>
          <w:sz w:val="16"/>
        </w:rPr>
        <w:t xml:space="preserve"> </w:t>
      </w:r>
      <w:r>
        <w:rPr>
          <w:rFonts w:ascii="Arial"/>
          <w:i/>
          <w:color w:val="5E5D5E"/>
          <w:spacing w:val="-3"/>
          <w:sz w:val="16"/>
        </w:rPr>
        <w:t>Truck</w:t>
      </w:r>
      <w:r>
        <w:rPr>
          <w:rFonts w:ascii="Arial"/>
          <w:i/>
          <w:color w:val="5E5D5E"/>
          <w:spacing w:val="15"/>
          <w:sz w:val="16"/>
        </w:rPr>
        <w:t xml:space="preserve"> </w:t>
      </w:r>
      <w:r>
        <w:rPr>
          <w:rFonts w:ascii="Arial"/>
          <w:i/>
          <w:color w:val="5E5D5E"/>
          <w:spacing w:val="-1"/>
          <w:sz w:val="16"/>
        </w:rPr>
        <w:t>productivity:</w:t>
      </w:r>
      <w:r>
        <w:rPr>
          <w:rFonts w:ascii="Arial"/>
          <w:i/>
          <w:color w:val="5E5D5E"/>
          <w:spacing w:val="16"/>
          <w:sz w:val="16"/>
        </w:rPr>
        <w:t xml:space="preserve"> </w:t>
      </w:r>
      <w:r>
        <w:rPr>
          <w:rFonts w:ascii="Arial"/>
          <w:i/>
          <w:color w:val="5E5D5E"/>
          <w:sz w:val="16"/>
        </w:rPr>
        <w:t>sources,</w:t>
      </w:r>
      <w:r>
        <w:rPr>
          <w:rFonts w:ascii="Arial"/>
          <w:i/>
          <w:color w:val="5E5D5E"/>
          <w:spacing w:val="15"/>
          <w:sz w:val="16"/>
        </w:rPr>
        <w:t xml:space="preserve"> </w:t>
      </w:r>
      <w:r>
        <w:rPr>
          <w:rFonts w:ascii="Arial"/>
          <w:i/>
          <w:color w:val="5E5D5E"/>
          <w:sz w:val="16"/>
        </w:rPr>
        <w:t>trends</w:t>
      </w:r>
      <w:r>
        <w:rPr>
          <w:rFonts w:ascii="Arial"/>
          <w:i/>
          <w:color w:val="5E5D5E"/>
          <w:spacing w:val="15"/>
          <w:sz w:val="16"/>
        </w:rPr>
        <w:t xml:space="preserve"> </w:t>
      </w:r>
      <w:r>
        <w:rPr>
          <w:rFonts w:ascii="Arial"/>
          <w:i/>
          <w:color w:val="5E5D5E"/>
          <w:spacing w:val="-1"/>
          <w:sz w:val="16"/>
        </w:rPr>
        <w:t>and</w:t>
      </w:r>
      <w:r>
        <w:rPr>
          <w:rFonts w:ascii="Arial"/>
          <w:i/>
          <w:color w:val="5E5D5E"/>
          <w:spacing w:val="30"/>
          <w:sz w:val="16"/>
        </w:rPr>
        <w:t xml:space="preserve"> </w:t>
      </w:r>
      <w:r>
        <w:rPr>
          <w:rFonts w:ascii="Arial"/>
          <w:i/>
          <w:color w:val="5E5D5E"/>
          <w:sz w:val="16"/>
        </w:rPr>
        <w:t>future</w:t>
      </w:r>
      <w:r>
        <w:rPr>
          <w:rFonts w:ascii="Arial"/>
          <w:i/>
          <w:color w:val="5E5D5E"/>
          <w:spacing w:val="-2"/>
          <w:sz w:val="16"/>
        </w:rPr>
        <w:t xml:space="preserve"> </w:t>
      </w:r>
      <w:r>
        <w:rPr>
          <w:rFonts w:ascii="Arial"/>
          <w:i/>
          <w:color w:val="5E5D5E"/>
          <w:spacing w:val="-1"/>
          <w:sz w:val="16"/>
        </w:rPr>
        <w:t>prospects</w:t>
      </w:r>
      <w:r>
        <w:rPr>
          <w:rFonts w:ascii="Arial"/>
          <w:color w:val="5E5D5E"/>
          <w:spacing w:val="-1"/>
          <w:sz w:val="16"/>
        </w:rPr>
        <w:t>,</w:t>
      </w:r>
      <w:r>
        <w:rPr>
          <w:rFonts w:ascii="Arial"/>
          <w:color w:val="5E5D5E"/>
          <w:sz w:val="16"/>
        </w:rPr>
        <w:t xml:space="preserve"> </w:t>
      </w:r>
      <w:r>
        <w:rPr>
          <w:rFonts w:ascii="Arial"/>
          <w:color w:val="5E5D5E"/>
          <w:spacing w:val="-1"/>
          <w:sz w:val="16"/>
        </w:rPr>
        <w:t>Research</w:t>
      </w:r>
      <w:r>
        <w:rPr>
          <w:rFonts w:ascii="Arial"/>
          <w:color w:val="5E5D5E"/>
          <w:sz w:val="16"/>
        </w:rPr>
        <w:t xml:space="preserve"> </w:t>
      </w:r>
      <w:r>
        <w:rPr>
          <w:rFonts w:ascii="Arial"/>
          <w:color w:val="5E5D5E"/>
          <w:spacing w:val="-1"/>
          <w:sz w:val="16"/>
        </w:rPr>
        <w:t>Report 123,</w:t>
      </w:r>
      <w:r>
        <w:rPr>
          <w:rFonts w:ascii="Arial"/>
          <w:color w:val="5E5D5E"/>
          <w:sz w:val="16"/>
        </w:rPr>
        <w:t xml:space="preserve"> </w:t>
      </w:r>
      <w:r>
        <w:rPr>
          <w:rFonts w:ascii="Arial"/>
          <w:color w:val="5E5D5E"/>
          <w:spacing w:val="-1"/>
          <w:sz w:val="16"/>
        </w:rPr>
        <w:t>p.</w:t>
      </w:r>
      <w:r>
        <w:rPr>
          <w:rFonts w:ascii="Arial"/>
          <w:color w:val="5E5D5E"/>
          <w:sz w:val="16"/>
        </w:rPr>
        <w:t xml:space="preserve"> 2</w:t>
      </w:r>
    </w:p>
    <w:p w:rsidR="002F76B6" w:rsidRDefault="00F32A52">
      <w:pPr>
        <w:spacing w:line="250" w:lineRule="auto"/>
        <w:ind w:left="315" w:right="828" w:hanging="199"/>
        <w:rPr>
          <w:rFonts w:ascii="Arial" w:eastAsia="Arial" w:hAnsi="Arial" w:cs="Arial"/>
          <w:sz w:val="16"/>
          <w:szCs w:val="16"/>
        </w:rPr>
      </w:pPr>
      <w:r>
        <w:rPr>
          <w:rFonts w:ascii="Arial" w:eastAsia="Arial" w:hAnsi="Arial" w:cs="Arial"/>
          <w:b/>
          <w:bCs/>
          <w:color w:val="5E5D5E"/>
          <w:position w:val="5"/>
          <w:sz w:val="9"/>
          <w:szCs w:val="9"/>
        </w:rPr>
        <w:t xml:space="preserve">90  </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Ibid.;</w:t>
      </w:r>
      <w:r>
        <w:rPr>
          <w:rFonts w:ascii="Arial" w:eastAsia="Arial" w:hAnsi="Arial" w:cs="Arial"/>
          <w:color w:val="5E5D5E"/>
          <w:spacing w:val="18"/>
          <w:sz w:val="16"/>
          <w:szCs w:val="16"/>
        </w:rPr>
        <w:t xml:space="preserve"> </w:t>
      </w:r>
      <w:r>
        <w:rPr>
          <w:rFonts w:ascii="Arial" w:eastAsia="Arial" w:hAnsi="Arial" w:cs="Arial"/>
          <w:color w:val="5E5D5E"/>
          <w:sz w:val="16"/>
          <w:szCs w:val="16"/>
        </w:rPr>
        <w:t>Bureau</w:t>
      </w:r>
      <w:r>
        <w:rPr>
          <w:rFonts w:ascii="Arial" w:eastAsia="Arial" w:hAnsi="Arial" w:cs="Arial"/>
          <w:color w:val="5E5D5E"/>
          <w:spacing w:val="18"/>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18"/>
          <w:sz w:val="16"/>
          <w:szCs w:val="16"/>
        </w:rPr>
        <w:t xml:space="preserve"> </w:t>
      </w:r>
      <w:r>
        <w:rPr>
          <w:rFonts w:ascii="Arial" w:eastAsia="Arial" w:hAnsi="Arial" w:cs="Arial"/>
          <w:color w:val="5E5D5E"/>
          <w:sz w:val="16"/>
          <w:szCs w:val="16"/>
        </w:rPr>
        <w:t>Infrastructure,</w:t>
      </w:r>
      <w:r>
        <w:rPr>
          <w:rFonts w:ascii="Arial" w:eastAsia="Arial" w:hAnsi="Arial" w:cs="Arial"/>
          <w:color w:val="5E5D5E"/>
          <w:spacing w:val="16"/>
          <w:sz w:val="16"/>
          <w:szCs w:val="16"/>
        </w:rPr>
        <w:t xml:space="preserve"> </w:t>
      </w:r>
      <w:r>
        <w:rPr>
          <w:rFonts w:ascii="Arial" w:eastAsia="Arial" w:hAnsi="Arial" w:cs="Arial"/>
          <w:color w:val="5E5D5E"/>
          <w:spacing w:val="-1"/>
          <w:sz w:val="16"/>
          <w:szCs w:val="16"/>
        </w:rPr>
        <w:t>Transport</w:t>
      </w:r>
      <w:r>
        <w:rPr>
          <w:rFonts w:ascii="Arial" w:eastAsia="Arial" w:hAnsi="Arial" w:cs="Arial"/>
          <w:color w:val="5E5D5E"/>
          <w:spacing w:val="18"/>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8"/>
          <w:sz w:val="16"/>
          <w:szCs w:val="16"/>
        </w:rPr>
        <w:t xml:space="preserve"> </w:t>
      </w:r>
      <w:r>
        <w:rPr>
          <w:rFonts w:ascii="Arial" w:eastAsia="Arial" w:hAnsi="Arial" w:cs="Arial"/>
          <w:color w:val="5E5D5E"/>
          <w:spacing w:val="-1"/>
          <w:sz w:val="16"/>
          <w:szCs w:val="16"/>
        </w:rPr>
        <w:t>Regional</w:t>
      </w:r>
      <w:r>
        <w:rPr>
          <w:rFonts w:ascii="Arial" w:eastAsia="Arial" w:hAnsi="Arial" w:cs="Arial"/>
          <w:color w:val="5E5D5E"/>
          <w:spacing w:val="19"/>
          <w:sz w:val="16"/>
          <w:szCs w:val="16"/>
        </w:rPr>
        <w:t xml:space="preserve"> </w:t>
      </w:r>
      <w:r>
        <w:rPr>
          <w:rFonts w:ascii="Arial" w:eastAsia="Arial" w:hAnsi="Arial" w:cs="Arial"/>
          <w:color w:val="5E5D5E"/>
          <w:sz w:val="16"/>
          <w:szCs w:val="16"/>
        </w:rPr>
        <w:t>Economics</w:t>
      </w:r>
      <w:r>
        <w:rPr>
          <w:rFonts w:ascii="Arial" w:eastAsia="Arial" w:hAnsi="Arial" w:cs="Arial"/>
          <w:color w:val="5E5D5E"/>
          <w:spacing w:val="18"/>
          <w:sz w:val="16"/>
          <w:szCs w:val="16"/>
        </w:rPr>
        <w:t xml:space="preserve"> </w:t>
      </w:r>
      <w:r>
        <w:rPr>
          <w:rFonts w:ascii="Arial" w:eastAsia="Arial" w:hAnsi="Arial" w:cs="Arial"/>
          <w:color w:val="5E5D5E"/>
          <w:sz w:val="16"/>
          <w:szCs w:val="16"/>
        </w:rPr>
        <w:t>(2014)</w:t>
      </w:r>
      <w:r>
        <w:rPr>
          <w:rFonts w:ascii="Arial" w:eastAsia="Arial" w:hAnsi="Arial" w:cs="Arial"/>
          <w:color w:val="5E5D5E"/>
          <w:spacing w:val="18"/>
          <w:sz w:val="16"/>
          <w:szCs w:val="16"/>
        </w:rPr>
        <w:t xml:space="preserve"> </w:t>
      </w:r>
      <w:r>
        <w:rPr>
          <w:rFonts w:ascii="Arial" w:eastAsia="Arial" w:hAnsi="Arial" w:cs="Arial"/>
          <w:i/>
          <w:color w:val="5E5D5E"/>
          <w:sz w:val="16"/>
          <w:szCs w:val="16"/>
        </w:rPr>
        <w:t>Freightline</w:t>
      </w:r>
      <w:r>
        <w:rPr>
          <w:rFonts w:ascii="Arial" w:eastAsia="Arial" w:hAnsi="Arial" w:cs="Arial"/>
          <w:i/>
          <w:color w:val="5E5D5E"/>
          <w:spacing w:val="18"/>
          <w:sz w:val="16"/>
          <w:szCs w:val="16"/>
        </w:rPr>
        <w:t xml:space="preserve"> </w:t>
      </w:r>
      <w:r>
        <w:rPr>
          <w:rFonts w:ascii="Arial" w:eastAsia="Arial" w:hAnsi="Arial" w:cs="Arial"/>
          <w:i/>
          <w:color w:val="5E5D5E"/>
          <w:sz w:val="16"/>
          <w:szCs w:val="16"/>
        </w:rPr>
        <w:t>I</w:t>
      </w:r>
      <w:r>
        <w:rPr>
          <w:rFonts w:ascii="Arial" w:eastAsia="Arial" w:hAnsi="Arial" w:cs="Arial"/>
          <w:i/>
          <w:color w:val="5E5D5E"/>
          <w:spacing w:val="18"/>
          <w:sz w:val="16"/>
          <w:szCs w:val="16"/>
        </w:rPr>
        <w:t xml:space="preserve"> </w:t>
      </w:r>
      <w:r>
        <w:rPr>
          <w:rFonts w:ascii="Arial" w:eastAsia="Arial" w:hAnsi="Arial" w:cs="Arial"/>
          <w:i/>
          <w:color w:val="5E5D5E"/>
          <w:sz w:val="16"/>
          <w:szCs w:val="16"/>
        </w:rPr>
        <w:t>—</w:t>
      </w:r>
      <w:r>
        <w:rPr>
          <w:rFonts w:ascii="Arial" w:eastAsia="Arial" w:hAnsi="Arial" w:cs="Arial"/>
          <w:i/>
          <w:color w:val="5E5D5E"/>
          <w:spacing w:val="12"/>
          <w:sz w:val="16"/>
          <w:szCs w:val="16"/>
        </w:rPr>
        <w:t xml:space="preserve"> </w:t>
      </w:r>
      <w:r>
        <w:rPr>
          <w:rFonts w:ascii="Arial" w:eastAsia="Arial" w:hAnsi="Arial" w:cs="Arial"/>
          <w:i/>
          <w:color w:val="5E5D5E"/>
          <w:sz w:val="16"/>
          <w:szCs w:val="16"/>
        </w:rPr>
        <w:t>Australian</w:t>
      </w:r>
      <w:r>
        <w:rPr>
          <w:rFonts w:ascii="Arial" w:eastAsia="Arial" w:hAnsi="Arial" w:cs="Arial"/>
          <w:i/>
          <w:color w:val="5E5D5E"/>
          <w:spacing w:val="18"/>
          <w:sz w:val="16"/>
          <w:szCs w:val="16"/>
        </w:rPr>
        <w:t xml:space="preserve"> </w:t>
      </w:r>
      <w:r>
        <w:rPr>
          <w:rFonts w:ascii="Arial" w:eastAsia="Arial" w:hAnsi="Arial" w:cs="Arial"/>
          <w:i/>
          <w:color w:val="5E5D5E"/>
          <w:sz w:val="16"/>
          <w:szCs w:val="16"/>
        </w:rPr>
        <w:t>freight</w:t>
      </w:r>
      <w:r>
        <w:rPr>
          <w:rFonts w:ascii="Arial" w:eastAsia="Arial" w:hAnsi="Arial" w:cs="Arial"/>
          <w:i/>
          <w:color w:val="5E5D5E"/>
          <w:spacing w:val="27"/>
          <w:sz w:val="16"/>
          <w:szCs w:val="16"/>
        </w:rPr>
        <w:t xml:space="preserve"> </w:t>
      </w:r>
      <w:r>
        <w:rPr>
          <w:rFonts w:ascii="Arial" w:eastAsia="Arial" w:hAnsi="Arial" w:cs="Arial"/>
          <w:i/>
          <w:color w:val="5E5D5E"/>
          <w:sz w:val="16"/>
          <w:szCs w:val="16"/>
        </w:rPr>
        <w:t>transport</w:t>
      </w:r>
      <w:r>
        <w:rPr>
          <w:rFonts w:ascii="Arial" w:eastAsia="Arial" w:hAnsi="Arial" w:cs="Arial"/>
          <w:i/>
          <w:color w:val="5E5D5E"/>
          <w:spacing w:val="-2"/>
          <w:sz w:val="16"/>
          <w:szCs w:val="16"/>
        </w:rPr>
        <w:t xml:space="preserve"> </w:t>
      </w:r>
      <w:r>
        <w:rPr>
          <w:rFonts w:ascii="Arial" w:eastAsia="Arial" w:hAnsi="Arial" w:cs="Arial"/>
          <w:i/>
          <w:color w:val="5E5D5E"/>
          <w:spacing w:val="-1"/>
          <w:sz w:val="16"/>
          <w:szCs w:val="16"/>
        </w:rPr>
        <w:t>overview</w:t>
      </w:r>
      <w:r>
        <w:rPr>
          <w:rFonts w:ascii="Arial" w:eastAsia="Arial" w:hAnsi="Arial" w:cs="Arial"/>
          <w:color w:val="5E5D5E"/>
          <w:spacing w:val="-1"/>
          <w:sz w:val="16"/>
          <w:szCs w:val="16"/>
        </w:rPr>
        <w:t>, p.</w:t>
      </w:r>
      <w:r>
        <w:rPr>
          <w:rFonts w:ascii="Arial" w:eastAsia="Arial" w:hAnsi="Arial" w:cs="Arial"/>
          <w:color w:val="5E5D5E"/>
          <w:sz w:val="16"/>
          <w:szCs w:val="16"/>
        </w:rPr>
        <w:t xml:space="preserve"> 1</w:t>
      </w:r>
    </w:p>
    <w:p w:rsidR="002F76B6" w:rsidRDefault="002F76B6">
      <w:pPr>
        <w:spacing w:before="6"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rsidSect="00BA5EB6">
          <w:type w:val="continuous"/>
          <w:pgSz w:w="11910" w:h="16840"/>
          <w:pgMar w:top="1134" w:right="1680" w:bottom="280" w:left="1300" w:header="720" w:footer="720" w:gutter="0"/>
          <w:cols w:space="720"/>
        </w:sectPr>
      </w:pPr>
    </w:p>
    <w:p w:rsidR="002F76B6" w:rsidRDefault="00F32A52">
      <w:pPr>
        <w:pStyle w:val="BodyText"/>
        <w:spacing w:before="54" w:line="271" w:lineRule="auto"/>
        <w:ind w:left="871" w:right="117"/>
        <w:jc w:val="both"/>
      </w:pPr>
      <w:bookmarkStart w:id="63" w:name="_bookmark60"/>
      <w:bookmarkEnd w:id="63"/>
      <w:r>
        <w:rPr>
          <w:color w:val="5E5D5E"/>
        </w:rPr>
        <w:t>Without</w:t>
      </w:r>
      <w:r>
        <w:rPr>
          <w:color w:val="5E5D5E"/>
          <w:spacing w:val="1"/>
        </w:rPr>
        <w:t xml:space="preserve"> </w:t>
      </w:r>
      <w:r>
        <w:rPr>
          <w:color w:val="5E5D5E"/>
          <w:spacing w:val="-2"/>
        </w:rPr>
        <w:t>Trade,</w:t>
      </w:r>
      <w:r>
        <w:rPr>
          <w:color w:val="5E5D5E"/>
          <w:spacing w:val="2"/>
        </w:rPr>
        <w:t xml:space="preserve"> </w:t>
      </w:r>
      <w:r>
        <w:rPr>
          <w:color w:val="5E5D5E"/>
          <w:spacing w:val="-1"/>
        </w:rPr>
        <w:t>Transport</w:t>
      </w:r>
      <w:r>
        <w:rPr>
          <w:color w:val="5E5D5E"/>
          <w:spacing w:val="5"/>
        </w:rPr>
        <w:t xml:space="preserve"> </w:t>
      </w:r>
      <w:r>
        <w:rPr>
          <w:color w:val="5E5D5E"/>
        </w:rPr>
        <w:t>&amp;</w:t>
      </w:r>
      <w:r>
        <w:rPr>
          <w:color w:val="5E5D5E"/>
          <w:spacing w:val="5"/>
        </w:rPr>
        <w:t xml:space="preserve"> </w:t>
      </w:r>
      <w:r>
        <w:rPr>
          <w:color w:val="5E5D5E"/>
          <w:spacing w:val="-1"/>
        </w:rPr>
        <w:t>Logistics,</w:t>
      </w:r>
      <w:r>
        <w:rPr>
          <w:color w:val="5E5D5E"/>
          <w:spacing w:val="6"/>
        </w:rPr>
        <w:t xml:space="preserve"> </w:t>
      </w:r>
      <w:r>
        <w:rPr>
          <w:color w:val="5E5D5E"/>
        </w:rPr>
        <w:t>the</w:t>
      </w:r>
      <w:r>
        <w:rPr>
          <w:color w:val="5E5D5E"/>
          <w:spacing w:val="5"/>
        </w:rPr>
        <w:t xml:space="preserve"> </w:t>
      </w:r>
      <w:r>
        <w:rPr>
          <w:color w:val="5E5D5E"/>
          <w:spacing w:val="-1"/>
        </w:rPr>
        <w:t>physical</w:t>
      </w:r>
      <w:r>
        <w:rPr>
          <w:color w:val="5E5D5E"/>
          <w:spacing w:val="5"/>
        </w:rPr>
        <w:t xml:space="preserve"> </w:t>
      </w:r>
      <w:r>
        <w:rPr>
          <w:color w:val="5E5D5E"/>
          <w:spacing w:val="-1"/>
        </w:rPr>
        <w:t>goods</w:t>
      </w:r>
      <w:r>
        <w:rPr>
          <w:color w:val="5E5D5E"/>
          <w:spacing w:val="6"/>
        </w:rPr>
        <w:t xml:space="preserve"> </w:t>
      </w:r>
      <w:r>
        <w:rPr>
          <w:color w:val="5E5D5E"/>
        </w:rPr>
        <w:t>market</w:t>
      </w:r>
      <w:r>
        <w:rPr>
          <w:color w:val="5E5D5E"/>
          <w:spacing w:val="6"/>
        </w:rPr>
        <w:t xml:space="preserve"> </w:t>
      </w:r>
      <w:r>
        <w:rPr>
          <w:color w:val="5E5D5E"/>
        </w:rPr>
        <w:t>could</w:t>
      </w:r>
      <w:r>
        <w:rPr>
          <w:color w:val="5E5D5E"/>
          <w:spacing w:val="4"/>
        </w:rPr>
        <w:t xml:space="preserve"> </w:t>
      </w:r>
      <w:r>
        <w:rPr>
          <w:color w:val="5E5D5E"/>
          <w:spacing w:val="-1"/>
        </w:rPr>
        <w:t>not</w:t>
      </w:r>
      <w:r>
        <w:rPr>
          <w:color w:val="5E5D5E"/>
        </w:rPr>
        <w:t xml:space="preserve"> </w:t>
      </w:r>
      <w:r>
        <w:rPr>
          <w:color w:val="5E5D5E"/>
          <w:spacing w:val="6"/>
        </w:rPr>
        <w:t xml:space="preserve"> </w:t>
      </w:r>
      <w:r>
        <w:rPr>
          <w:color w:val="5E5D5E"/>
          <w:spacing w:val="-1"/>
        </w:rPr>
        <w:t>operate</w:t>
      </w:r>
      <w:r>
        <w:rPr>
          <w:color w:val="5E5D5E"/>
          <w:spacing w:val="29"/>
        </w:rPr>
        <w:t xml:space="preserve"> </w:t>
      </w:r>
      <w:r>
        <w:rPr>
          <w:color w:val="5E5D5E"/>
        </w:rPr>
        <w:t>beyond</w:t>
      </w:r>
      <w:r>
        <w:rPr>
          <w:color w:val="5E5D5E"/>
          <w:spacing w:val="41"/>
        </w:rPr>
        <w:t xml:space="preserve"> </w:t>
      </w:r>
      <w:r>
        <w:rPr>
          <w:color w:val="5E5D5E"/>
        </w:rPr>
        <w:t>a</w:t>
      </w:r>
      <w:r>
        <w:rPr>
          <w:color w:val="5E5D5E"/>
          <w:spacing w:val="42"/>
        </w:rPr>
        <w:t xml:space="preserve"> </w:t>
      </w:r>
      <w:r>
        <w:rPr>
          <w:color w:val="5E5D5E"/>
        </w:rPr>
        <w:t>localised,</w:t>
      </w:r>
      <w:r>
        <w:rPr>
          <w:color w:val="5E5D5E"/>
          <w:spacing w:val="41"/>
        </w:rPr>
        <w:t xml:space="preserve"> </w:t>
      </w:r>
      <w:r>
        <w:rPr>
          <w:color w:val="5E5D5E"/>
        </w:rPr>
        <w:t>place-based</w:t>
      </w:r>
      <w:r>
        <w:rPr>
          <w:color w:val="5E5D5E"/>
          <w:spacing w:val="42"/>
        </w:rPr>
        <w:t xml:space="preserve"> </w:t>
      </w:r>
      <w:r>
        <w:rPr>
          <w:color w:val="5E5D5E"/>
        </w:rPr>
        <w:t>format</w:t>
      </w:r>
      <w:r>
        <w:rPr>
          <w:color w:val="5E5D5E"/>
          <w:spacing w:val="42"/>
        </w:rPr>
        <w:t xml:space="preserve"> </w:t>
      </w:r>
      <w:r>
        <w:rPr>
          <w:color w:val="5E5D5E"/>
        </w:rPr>
        <w:t>without</w:t>
      </w:r>
      <w:r>
        <w:rPr>
          <w:color w:val="5E5D5E"/>
          <w:spacing w:val="41"/>
        </w:rPr>
        <w:t xml:space="preserve"> </w:t>
      </w:r>
      <w:r>
        <w:rPr>
          <w:color w:val="5E5D5E"/>
        </w:rPr>
        <w:t>imposing</w:t>
      </w:r>
      <w:r>
        <w:rPr>
          <w:color w:val="5E5D5E"/>
          <w:spacing w:val="42"/>
        </w:rPr>
        <w:t xml:space="preserve"> </w:t>
      </w:r>
      <w:r>
        <w:rPr>
          <w:color w:val="5E5D5E"/>
        </w:rPr>
        <w:t>significant</w:t>
      </w:r>
      <w:r>
        <w:rPr>
          <w:color w:val="5E5D5E"/>
          <w:spacing w:val="41"/>
        </w:rPr>
        <w:t xml:space="preserve"> </w:t>
      </w:r>
      <w:r>
        <w:rPr>
          <w:color w:val="5E5D5E"/>
        </w:rPr>
        <w:t>costs</w:t>
      </w:r>
      <w:r>
        <w:rPr>
          <w:color w:val="5E5D5E"/>
          <w:spacing w:val="42"/>
        </w:rPr>
        <w:t xml:space="preserve"> </w:t>
      </w:r>
      <w:r>
        <w:rPr>
          <w:color w:val="5E5D5E"/>
        </w:rPr>
        <w:t>on</w:t>
      </w:r>
      <w:r>
        <w:rPr>
          <w:color w:val="5E5D5E"/>
          <w:spacing w:val="42"/>
        </w:rPr>
        <w:t xml:space="preserve"> </w:t>
      </w:r>
      <w:r>
        <w:rPr>
          <w:color w:val="5E5D5E"/>
        </w:rPr>
        <w:t xml:space="preserve">isolated </w:t>
      </w:r>
      <w:r>
        <w:rPr>
          <w:color w:val="5E5D5E"/>
          <w:spacing w:val="-1"/>
        </w:rPr>
        <w:t>and</w:t>
      </w:r>
      <w:r>
        <w:rPr>
          <w:color w:val="5E5D5E"/>
        </w:rPr>
        <w:t xml:space="preserve"> remote</w:t>
      </w:r>
      <w:r>
        <w:rPr>
          <w:color w:val="5E5D5E"/>
          <w:spacing w:val="1"/>
        </w:rPr>
        <w:t xml:space="preserve"> </w:t>
      </w:r>
      <w:r>
        <w:rPr>
          <w:color w:val="5E5D5E"/>
          <w:spacing w:val="-1"/>
        </w:rPr>
        <w:t>locations.</w:t>
      </w:r>
      <w:r>
        <w:rPr>
          <w:color w:val="5E5D5E"/>
          <w:spacing w:val="-10"/>
        </w:rPr>
        <w:t xml:space="preserve"> </w:t>
      </w:r>
      <w:r>
        <w:rPr>
          <w:color w:val="5E5D5E"/>
        </w:rPr>
        <w:t>A</w:t>
      </w:r>
      <w:r>
        <w:rPr>
          <w:color w:val="5E5D5E"/>
          <w:spacing w:val="-10"/>
        </w:rPr>
        <w:t xml:space="preserve"> </w:t>
      </w:r>
      <w:r>
        <w:rPr>
          <w:color w:val="5E5D5E"/>
          <w:spacing w:val="-1"/>
        </w:rPr>
        <w:t>loss</w:t>
      </w:r>
      <w:r>
        <w:rPr>
          <w:color w:val="5E5D5E"/>
        </w:rPr>
        <w:t xml:space="preserve"> </w:t>
      </w:r>
      <w:r>
        <w:rPr>
          <w:color w:val="5E5D5E"/>
          <w:spacing w:val="-1"/>
        </w:rPr>
        <w:t>of</w:t>
      </w:r>
      <w:r>
        <w:rPr>
          <w:color w:val="5E5D5E"/>
          <w:spacing w:val="-2"/>
        </w:rPr>
        <w:t xml:space="preserve"> Trade,</w:t>
      </w:r>
      <w:r>
        <w:rPr>
          <w:color w:val="5E5D5E"/>
          <w:spacing w:val="-3"/>
        </w:rPr>
        <w:t xml:space="preserve"> </w:t>
      </w:r>
      <w:r>
        <w:rPr>
          <w:color w:val="5E5D5E"/>
          <w:spacing w:val="-1"/>
        </w:rPr>
        <w:t>Transport</w:t>
      </w:r>
      <w:r>
        <w:rPr>
          <w:color w:val="5E5D5E"/>
          <w:spacing w:val="1"/>
        </w:rPr>
        <w:t xml:space="preserve"> </w:t>
      </w:r>
      <w:r>
        <w:rPr>
          <w:color w:val="5E5D5E"/>
        </w:rPr>
        <w:t xml:space="preserve">&amp; </w:t>
      </w:r>
      <w:r>
        <w:rPr>
          <w:color w:val="5E5D5E"/>
          <w:spacing w:val="-1"/>
        </w:rPr>
        <w:t>Logistics</w:t>
      </w:r>
      <w:r>
        <w:rPr>
          <w:color w:val="5E5D5E"/>
          <w:spacing w:val="1"/>
        </w:rPr>
        <w:t xml:space="preserve"> </w:t>
      </w:r>
      <w:r>
        <w:rPr>
          <w:color w:val="5E5D5E"/>
        </w:rPr>
        <w:t xml:space="preserve">services </w:t>
      </w:r>
      <w:r>
        <w:rPr>
          <w:color w:val="5E5D5E"/>
          <w:spacing w:val="-1"/>
        </w:rPr>
        <w:t>would</w:t>
      </w:r>
      <w:r>
        <w:rPr>
          <w:color w:val="5E5D5E"/>
          <w:spacing w:val="1"/>
        </w:rPr>
        <w:t xml:space="preserve"> </w:t>
      </w:r>
      <w:r>
        <w:rPr>
          <w:color w:val="5E5D5E"/>
          <w:spacing w:val="-1"/>
        </w:rPr>
        <w:t>also</w:t>
      </w:r>
      <w:r>
        <w:rPr>
          <w:color w:val="5E5D5E"/>
        </w:rPr>
        <w:t xml:space="preserve"> constrain</w:t>
      </w:r>
      <w:r>
        <w:rPr>
          <w:color w:val="5E5D5E"/>
          <w:spacing w:val="27"/>
        </w:rPr>
        <w:t xml:space="preserve"> </w:t>
      </w:r>
      <w:r>
        <w:rPr>
          <w:color w:val="5E5D5E"/>
        </w:rPr>
        <w:t>the</w:t>
      </w:r>
      <w:r>
        <w:rPr>
          <w:color w:val="5E5D5E"/>
          <w:spacing w:val="2"/>
        </w:rPr>
        <w:t xml:space="preserve"> </w:t>
      </w:r>
      <w:r>
        <w:rPr>
          <w:color w:val="5E5D5E"/>
        </w:rPr>
        <w:t>opportunities</w:t>
      </w:r>
      <w:r>
        <w:rPr>
          <w:color w:val="5E5D5E"/>
          <w:spacing w:val="2"/>
        </w:rPr>
        <w:t xml:space="preserve"> </w:t>
      </w:r>
      <w:r>
        <w:rPr>
          <w:color w:val="5E5D5E"/>
        </w:rPr>
        <w:t>for</w:t>
      </w:r>
      <w:r>
        <w:rPr>
          <w:color w:val="5E5D5E"/>
          <w:spacing w:val="2"/>
        </w:rPr>
        <w:t xml:space="preserve"> </w:t>
      </w:r>
      <w:r>
        <w:rPr>
          <w:color w:val="5E5D5E"/>
        </w:rPr>
        <w:t>mutually</w:t>
      </w:r>
      <w:r>
        <w:rPr>
          <w:color w:val="5E5D5E"/>
          <w:spacing w:val="2"/>
        </w:rPr>
        <w:t xml:space="preserve"> </w:t>
      </w:r>
      <w:r>
        <w:rPr>
          <w:color w:val="5E5D5E"/>
        </w:rPr>
        <w:t>beneficial</w:t>
      </w:r>
      <w:r>
        <w:rPr>
          <w:color w:val="5E5D5E"/>
          <w:spacing w:val="2"/>
        </w:rPr>
        <w:t xml:space="preserve"> </w:t>
      </w:r>
      <w:r>
        <w:rPr>
          <w:color w:val="5E5D5E"/>
        </w:rPr>
        <w:t>market</w:t>
      </w:r>
      <w:r>
        <w:rPr>
          <w:color w:val="5E5D5E"/>
          <w:spacing w:val="2"/>
        </w:rPr>
        <w:t xml:space="preserve"> </w:t>
      </w:r>
      <w:r>
        <w:rPr>
          <w:color w:val="5E5D5E"/>
        </w:rPr>
        <w:t>transactions</w:t>
      </w:r>
      <w:r>
        <w:rPr>
          <w:color w:val="5E5D5E"/>
          <w:spacing w:val="2"/>
        </w:rPr>
        <w:t xml:space="preserve"> </w:t>
      </w:r>
      <w:r>
        <w:rPr>
          <w:color w:val="5E5D5E"/>
        </w:rPr>
        <w:t>between</w:t>
      </w:r>
      <w:r>
        <w:rPr>
          <w:color w:val="5E5D5E"/>
          <w:spacing w:val="2"/>
        </w:rPr>
        <w:t xml:space="preserve"> </w:t>
      </w:r>
      <w:r>
        <w:rPr>
          <w:color w:val="5E5D5E"/>
        </w:rPr>
        <w:t>producers</w:t>
      </w:r>
      <w:r>
        <w:rPr>
          <w:color w:val="5E5D5E"/>
          <w:spacing w:val="2"/>
        </w:rPr>
        <w:t xml:space="preserve"> </w:t>
      </w:r>
      <w:r>
        <w:rPr>
          <w:color w:val="5E5D5E"/>
        </w:rPr>
        <w:t>and consumers,</w:t>
      </w:r>
      <w:r>
        <w:rPr>
          <w:color w:val="5E5D5E"/>
          <w:spacing w:val="-2"/>
        </w:rPr>
        <w:t xml:space="preserve"> </w:t>
      </w:r>
      <w:r>
        <w:rPr>
          <w:color w:val="5E5D5E"/>
          <w:spacing w:val="-1"/>
        </w:rPr>
        <w:t>both</w:t>
      </w:r>
      <w:r>
        <w:rPr>
          <w:color w:val="5E5D5E"/>
        </w:rPr>
        <w:t xml:space="preserve"> </w:t>
      </w:r>
      <w:r>
        <w:rPr>
          <w:color w:val="5E5D5E"/>
          <w:spacing w:val="-1"/>
        </w:rPr>
        <w:t>across</w:t>
      </w:r>
      <w:r>
        <w:rPr>
          <w:color w:val="5E5D5E"/>
        </w:rPr>
        <w:t xml:space="preserve"> the</w:t>
      </w:r>
      <w:r>
        <w:rPr>
          <w:color w:val="5E5D5E"/>
          <w:spacing w:val="-1"/>
        </w:rPr>
        <w:t xml:space="preserve"> nation</w:t>
      </w:r>
      <w:r>
        <w:rPr>
          <w:color w:val="5E5D5E"/>
        </w:rPr>
        <w:t xml:space="preserve"> </w:t>
      </w:r>
      <w:r>
        <w:rPr>
          <w:color w:val="5E5D5E"/>
          <w:spacing w:val="-1"/>
        </w:rPr>
        <w:t>and</w:t>
      </w:r>
      <w:r>
        <w:rPr>
          <w:color w:val="5E5D5E"/>
        </w:rPr>
        <w:t xml:space="preserve"> </w:t>
      </w:r>
      <w:r>
        <w:rPr>
          <w:color w:val="5E5D5E"/>
          <w:spacing w:val="-2"/>
        </w:rPr>
        <w:t>internationally.</w:t>
      </w:r>
    </w:p>
    <w:p w:rsidR="002F76B6" w:rsidRDefault="00F32A52">
      <w:pPr>
        <w:pStyle w:val="BodyText"/>
        <w:spacing w:line="271" w:lineRule="auto"/>
        <w:ind w:left="871" w:right="117"/>
        <w:jc w:val="both"/>
      </w:pPr>
      <w:r>
        <w:rPr>
          <w:rFonts w:cs="Arial"/>
          <w:color w:val="5E5D5E"/>
        </w:rPr>
        <w:t>Overall,</w:t>
      </w:r>
      <w:r>
        <w:rPr>
          <w:rFonts w:cs="Arial"/>
          <w:color w:val="5E5D5E"/>
          <w:spacing w:val="-7"/>
        </w:rPr>
        <w:t xml:space="preserve"> </w:t>
      </w:r>
      <w:r>
        <w:rPr>
          <w:rFonts w:cs="Arial"/>
          <w:color w:val="5E5D5E"/>
          <w:spacing w:val="-2"/>
        </w:rPr>
        <w:t>Trade,</w:t>
      </w:r>
      <w:r>
        <w:rPr>
          <w:rFonts w:cs="Arial"/>
          <w:color w:val="5E5D5E"/>
          <w:spacing w:val="-7"/>
        </w:rPr>
        <w:t xml:space="preserve"> </w:t>
      </w:r>
      <w:r>
        <w:rPr>
          <w:rFonts w:cs="Arial"/>
          <w:color w:val="5E5D5E"/>
          <w:spacing w:val="-1"/>
        </w:rPr>
        <w:t>Transport</w:t>
      </w:r>
      <w:r>
        <w:rPr>
          <w:rFonts w:cs="Arial"/>
          <w:color w:val="5E5D5E"/>
          <w:spacing w:val="-3"/>
        </w:rPr>
        <w:t xml:space="preserve"> </w:t>
      </w:r>
      <w:r>
        <w:rPr>
          <w:rFonts w:cs="Arial"/>
          <w:color w:val="5E5D5E"/>
        </w:rPr>
        <w:t>&amp;</w:t>
      </w:r>
      <w:r>
        <w:rPr>
          <w:rFonts w:cs="Arial"/>
          <w:color w:val="5E5D5E"/>
          <w:spacing w:val="-3"/>
        </w:rPr>
        <w:t xml:space="preserve"> </w:t>
      </w:r>
      <w:r>
        <w:rPr>
          <w:rFonts w:cs="Arial"/>
          <w:color w:val="5E5D5E"/>
        </w:rPr>
        <w:t>Logistics</w:t>
      </w:r>
      <w:r>
        <w:rPr>
          <w:rFonts w:cs="Arial"/>
          <w:color w:val="5E5D5E"/>
          <w:spacing w:val="-3"/>
        </w:rPr>
        <w:t xml:space="preserve"> </w:t>
      </w:r>
      <w:r>
        <w:rPr>
          <w:rFonts w:cs="Arial"/>
          <w:color w:val="5E5D5E"/>
        </w:rPr>
        <w:t>forms</w:t>
      </w:r>
      <w:r>
        <w:rPr>
          <w:rFonts w:cs="Arial"/>
          <w:color w:val="5E5D5E"/>
          <w:spacing w:val="-3"/>
        </w:rPr>
        <w:t xml:space="preserve"> </w:t>
      </w:r>
      <w:r>
        <w:rPr>
          <w:rFonts w:cs="Arial"/>
          <w:color w:val="5E5D5E"/>
        </w:rPr>
        <w:t>a</w:t>
      </w:r>
      <w:r>
        <w:rPr>
          <w:rFonts w:cs="Arial"/>
          <w:color w:val="5E5D5E"/>
          <w:spacing w:val="-3"/>
        </w:rPr>
        <w:t xml:space="preserve"> </w:t>
      </w:r>
      <w:r>
        <w:rPr>
          <w:rFonts w:cs="Arial"/>
          <w:color w:val="5E5D5E"/>
        </w:rPr>
        <w:t>significant</w:t>
      </w:r>
      <w:r>
        <w:rPr>
          <w:rFonts w:cs="Arial"/>
          <w:color w:val="5E5D5E"/>
          <w:spacing w:val="-3"/>
        </w:rPr>
        <w:t xml:space="preserve"> </w:t>
      </w:r>
      <w:r>
        <w:rPr>
          <w:rFonts w:cs="Arial"/>
          <w:color w:val="5E5D5E"/>
        </w:rPr>
        <w:t>portion</w:t>
      </w:r>
      <w:r>
        <w:rPr>
          <w:rFonts w:cs="Arial"/>
          <w:color w:val="5E5D5E"/>
          <w:spacing w:val="-3"/>
        </w:rPr>
        <w:t xml:space="preserve"> </w:t>
      </w:r>
      <w:r>
        <w:rPr>
          <w:rFonts w:cs="Arial"/>
          <w:color w:val="5E5D5E"/>
        </w:rPr>
        <w:t>of</w:t>
      </w:r>
      <w:r>
        <w:rPr>
          <w:rFonts w:cs="Arial"/>
          <w:color w:val="5E5D5E"/>
          <w:spacing w:val="-3"/>
        </w:rPr>
        <w:t xml:space="preserve"> </w:t>
      </w:r>
      <w:r>
        <w:rPr>
          <w:rFonts w:cs="Arial"/>
          <w:color w:val="5E5D5E"/>
        </w:rPr>
        <w:t>the</w:t>
      </w:r>
      <w:r>
        <w:rPr>
          <w:rFonts w:cs="Arial"/>
          <w:color w:val="5E5D5E"/>
          <w:spacing w:val="-14"/>
        </w:rPr>
        <w:t xml:space="preserve"> </w:t>
      </w:r>
      <w:r>
        <w:rPr>
          <w:rFonts w:cs="Arial"/>
          <w:color w:val="5E5D5E"/>
        </w:rPr>
        <w:t>Australian</w:t>
      </w:r>
      <w:r>
        <w:rPr>
          <w:rFonts w:cs="Arial"/>
          <w:color w:val="5E5D5E"/>
          <w:spacing w:val="-3"/>
        </w:rPr>
        <w:t xml:space="preserve"> </w:t>
      </w:r>
      <w:r>
        <w:rPr>
          <w:rFonts w:cs="Arial"/>
          <w:color w:val="5E5D5E"/>
          <w:spacing w:val="-2"/>
        </w:rPr>
        <w:t>economy,</w:t>
      </w:r>
      <w:r>
        <w:rPr>
          <w:rFonts w:cs="Arial"/>
          <w:color w:val="5E5D5E"/>
          <w:spacing w:val="27"/>
        </w:rPr>
        <w:t xml:space="preserve"> </w:t>
      </w:r>
      <w:r>
        <w:rPr>
          <w:color w:val="5E5D5E"/>
          <w:spacing w:val="-1"/>
        </w:rPr>
        <w:t>with</w:t>
      </w:r>
      <w:r>
        <w:rPr>
          <w:color w:val="5E5D5E"/>
          <w:spacing w:val="15"/>
        </w:rPr>
        <w:t xml:space="preserve"> </w:t>
      </w:r>
      <w:r>
        <w:rPr>
          <w:color w:val="5E5D5E"/>
          <w:spacing w:val="-1"/>
        </w:rPr>
        <w:t>output</w:t>
      </w:r>
      <w:r>
        <w:rPr>
          <w:color w:val="5E5D5E"/>
          <w:spacing w:val="17"/>
        </w:rPr>
        <w:t xml:space="preserve"> </w:t>
      </w:r>
      <w:r>
        <w:rPr>
          <w:color w:val="5E5D5E"/>
          <w:spacing w:val="-1"/>
        </w:rPr>
        <w:t>of</w:t>
      </w:r>
      <w:r>
        <w:rPr>
          <w:color w:val="5E5D5E"/>
          <w:spacing w:val="15"/>
        </w:rPr>
        <w:t xml:space="preserve"> </w:t>
      </w:r>
      <w:r>
        <w:rPr>
          <w:color w:val="5E5D5E"/>
          <w:spacing w:val="-1"/>
        </w:rPr>
        <w:t>$86.2</w:t>
      </w:r>
      <w:r>
        <w:rPr>
          <w:color w:val="5E5D5E"/>
          <w:spacing w:val="16"/>
        </w:rPr>
        <w:t xml:space="preserve"> </w:t>
      </w:r>
      <w:r>
        <w:rPr>
          <w:color w:val="5E5D5E"/>
          <w:spacing w:val="-1"/>
        </w:rPr>
        <w:t>billion</w:t>
      </w:r>
      <w:r>
        <w:rPr>
          <w:color w:val="5E5D5E"/>
          <w:spacing w:val="17"/>
        </w:rPr>
        <w:t xml:space="preserve"> </w:t>
      </w:r>
      <w:r>
        <w:rPr>
          <w:color w:val="5E5D5E"/>
        </w:rPr>
        <w:t>(5.3</w:t>
      </w:r>
      <w:r>
        <w:rPr>
          <w:color w:val="5E5D5E"/>
          <w:spacing w:val="15"/>
        </w:rPr>
        <w:t xml:space="preserve"> </w:t>
      </w:r>
      <w:r>
        <w:rPr>
          <w:color w:val="5E5D5E"/>
          <w:spacing w:val="-1"/>
        </w:rPr>
        <w:t>per</w:t>
      </w:r>
      <w:r>
        <w:rPr>
          <w:color w:val="5E5D5E"/>
          <w:spacing w:val="16"/>
        </w:rPr>
        <w:t xml:space="preserve"> </w:t>
      </w:r>
      <w:r>
        <w:rPr>
          <w:color w:val="5E5D5E"/>
        </w:rPr>
        <w:t>cent</w:t>
      </w:r>
      <w:r>
        <w:rPr>
          <w:color w:val="5E5D5E"/>
          <w:spacing w:val="15"/>
        </w:rPr>
        <w:t xml:space="preserve"> </w:t>
      </w:r>
      <w:r>
        <w:rPr>
          <w:color w:val="5E5D5E"/>
          <w:spacing w:val="-1"/>
        </w:rPr>
        <w:t>of</w:t>
      </w:r>
      <w:r>
        <w:rPr>
          <w:color w:val="5E5D5E"/>
          <w:spacing w:val="16"/>
        </w:rPr>
        <w:t xml:space="preserve"> </w:t>
      </w:r>
      <w:r>
        <w:rPr>
          <w:color w:val="5E5D5E"/>
        </w:rPr>
        <w:t>GDP)</w:t>
      </w:r>
      <w:r>
        <w:rPr>
          <w:color w:val="5E5D5E"/>
          <w:spacing w:val="16"/>
        </w:rPr>
        <w:t xml:space="preserve"> </w:t>
      </w:r>
      <w:r>
        <w:rPr>
          <w:color w:val="5E5D5E"/>
          <w:spacing w:val="-1"/>
        </w:rPr>
        <w:t>in</w:t>
      </w:r>
      <w:r>
        <w:rPr>
          <w:color w:val="5E5D5E"/>
          <w:spacing w:val="15"/>
        </w:rPr>
        <w:t xml:space="preserve"> </w:t>
      </w:r>
      <w:r>
        <w:rPr>
          <w:color w:val="5E5D5E"/>
          <w:spacing w:val="-1"/>
        </w:rPr>
        <w:t>2014–15.</w:t>
      </w:r>
      <w:r>
        <w:rPr>
          <w:color w:val="5E5D5E"/>
          <w:spacing w:val="5"/>
        </w:rPr>
        <w:t xml:space="preserve"> </w:t>
      </w:r>
      <w:r>
        <w:rPr>
          <w:color w:val="5E5D5E"/>
        </w:rPr>
        <w:t>A</w:t>
      </w:r>
      <w:r>
        <w:rPr>
          <w:color w:val="5E5D5E"/>
          <w:spacing w:val="5"/>
        </w:rPr>
        <w:t xml:space="preserve"> </w:t>
      </w:r>
      <w:r>
        <w:rPr>
          <w:color w:val="5E5D5E"/>
        </w:rPr>
        <w:t>snapshot</w:t>
      </w:r>
      <w:r>
        <w:rPr>
          <w:color w:val="5E5D5E"/>
          <w:spacing w:val="15"/>
        </w:rPr>
        <w:t xml:space="preserve"> </w:t>
      </w:r>
      <w:r>
        <w:rPr>
          <w:color w:val="5E5D5E"/>
          <w:spacing w:val="-1"/>
        </w:rPr>
        <w:t>of</w:t>
      </w:r>
      <w:r>
        <w:rPr>
          <w:color w:val="5E5D5E"/>
          <w:spacing w:val="16"/>
        </w:rPr>
        <w:t xml:space="preserve"> </w:t>
      </w:r>
      <w:r>
        <w:rPr>
          <w:color w:val="5E5D5E"/>
        </w:rPr>
        <w:t>the</w:t>
      </w:r>
      <w:r>
        <w:rPr>
          <w:color w:val="5E5D5E"/>
          <w:spacing w:val="16"/>
        </w:rPr>
        <w:t xml:space="preserve"> </w:t>
      </w:r>
      <w:r>
        <w:rPr>
          <w:color w:val="5E5D5E"/>
          <w:spacing w:val="-2"/>
        </w:rPr>
        <w:t>group’s</w:t>
      </w:r>
      <w:r>
        <w:rPr>
          <w:color w:val="5E5D5E"/>
          <w:spacing w:val="33"/>
        </w:rPr>
        <w:t xml:space="preserve"> </w:t>
      </w:r>
      <w:r>
        <w:rPr>
          <w:color w:val="5E5D5E"/>
          <w:spacing w:val="-1"/>
        </w:rPr>
        <w:t>performance is</w:t>
      </w:r>
      <w:r>
        <w:rPr>
          <w:color w:val="5E5D5E"/>
        </w:rPr>
        <w:t xml:space="preserve"> </w:t>
      </w:r>
      <w:r>
        <w:rPr>
          <w:color w:val="5E5D5E"/>
          <w:spacing w:val="-1"/>
        </w:rPr>
        <w:t>provided</w:t>
      </w:r>
      <w:r>
        <w:rPr>
          <w:color w:val="5E5D5E"/>
        </w:rPr>
        <w:t xml:space="preserve"> </w:t>
      </w:r>
      <w:r>
        <w:rPr>
          <w:color w:val="5E5D5E"/>
          <w:spacing w:val="-1"/>
        </w:rPr>
        <w:t>in</w:t>
      </w:r>
      <w:r>
        <w:rPr>
          <w:color w:val="5E5D5E"/>
          <w:spacing w:val="-4"/>
        </w:rPr>
        <w:t xml:space="preserve"> </w:t>
      </w:r>
      <w:r>
        <w:rPr>
          <w:color w:val="5E5D5E"/>
          <w:spacing w:val="-7"/>
        </w:rPr>
        <w:t>T</w:t>
      </w:r>
      <w:r>
        <w:rPr>
          <w:color w:val="5E5D5E"/>
          <w:spacing w:val="-6"/>
        </w:rPr>
        <w:t>able</w:t>
      </w:r>
      <w:r>
        <w:rPr>
          <w:color w:val="5E5D5E"/>
        </w:rPr>
        <w:t xml:space="preserve"> </w:t>
      </w:r>
      <w:r>
        <w:rPr>
          <w:color w:val="5E5D5E"/>
          <w:spacing w:val="-1"/>
        </w:rPr>
        <w:t>2.3</w:t>
      </w:r>
      <w:r>
        <w:rPr>
          <w:color w:val="5E5D5E"/>
        </w:rPr>
        <w:t xml:space="preserve"> </w:t>
      </w:r>
      <w:r>
        <w:rPr>
          <w:color w:val="5E5D5E"/>
          <w:spacing w:val="-1"/>
        </w:rPr>
        <w:t>and</w:t>
      </w:r>
      <w:r>
        <w:rPr>
          <w:color w:val="5E5D5E"/>
        </w:rPr>
        <w:t xml:space="preserve"> </w:t>
      </w:r>
      <w:r>
        <w:rPr>
          <w:color w:val="5E5D5E"/>
          <w:spacing w:val="-1"/>
        </w:rPr>
        <w:t>Chart</w:t>
      </w:r>
      <w:r>
        <w:rPr>
          <w:color w:val="5E5D5E"/>
        </w:rPr>
        <w:t xml:space="preserve"> </w:t>
      </w:r>
      <w:r>
        <w:rPr>
          <w:color w:val="5E5D5E"/>
          <w:spacing w:val="-1"/>
        </w:rPr>
        <w:t>2.12.</w:t>
      </w:r>
    </w:p>
    <w:p w:rsidR="002F76B6" w:rsidRDefault="002F76B6">
      <w:pPr>
        <w:spacing w:before="8" w:line="220" w:lineRule="exact"/>
      </w:pPr>
    </w:p>
    <w:p w:rsidR="002F76B6" w:rsidRDefault="00F32A52">
      <w:pPr>
        <w:pStyle w:val="BodyText"/>
        <w:spacing w:before="0"/>
        <w:ind w:left="871"/>
        <w:jc w:val="both"/>
      </w:pPr>
      <w:r>
        <w:rPr>
          <w:color w:val="006DB0"/>
          <w:spacing w:val="-7"/>
        </w:rPr>
        <w:t>T</w:t>
      </w:r>
      <w:r>
        <w:rPr>
          <w:color w:val="006DB0"/>
          <w:spacing w:val="-6"/>
        </w:rPr>
        <w:t>able</w:t>
      </w:r>
      <w:r>
        <w:rPr>
          <w:color w:val="006DB0"/>
          <w:spacing w:val="-1"/>
        </w:rPr>
        <w:t xml:space="preserve"> 2.3:</w:t>
      </w:r>
      <w:r>
        <w:rPr>
          <w:color w:val="006DB0"/>
          <w:spacing w:val="-5"/>
        </w:rPr>
        <w:t xml:space="preserve"> </w:t>
      </w:r>
      <w:r>
        <w:rPr>
          <w:color w:val="006DB0"/>
          <w:spacing w:val="-2"/>
        </w:rPr>
        <w:t>Trade,</w:t>
      </w:r>
      <w:r>
        <w:rPr>
          <w:color w:val="006DB0"/>
          <w:spacing w:val="-5"/>
        </w:rPr>
        <w:t xml:space="preserve"> </w:t>
      </w:r>
      <w:r>
        <w:rPr>
          <w:color w:val="006DB0"/>
          <w:spacing w:val="-1"/>
        </w:rPr>
        <w:t>Transport</w:t>
      </w:r>
      <w:r>
        <w:rPr>
          <w:color w:val="006DB0"/>
          <w:spacing w:val="-2"/>
        </w:rPr>
        <w:t xml:space="preserve"> </w:t>
      </w:r>
      <w:r>
        <w:rPr>
          <w:color w:val="006DB0"/>
        </w:rPr>
        <w:t>&amp;</w:t>
      </w:r>
      <w:r>
        <w:rPr>
          <w:color w:val="006DB0"/>
          <w:spacing w:val="-1"/>
        </w:rPr>
        <w:t xml:space="preserve"> Logistics,</w:t>
      </w:r>
      <w:r>
        <w:rPr>
          <w:color w:val="006DB0"/>
        </w:rPr>
        <w:t xml:space="preserve"> key</w:t>
      </w:r>
      <w:r>
        <w:rPr>
          <w:color w:val="006DB0"/>
          <w:spacing w:val="-2"/>
        </w:rPr>
        <w:t xml:space="preserve"> </w:t>
      </w:r>
      <w:r>
        <w:rPr>
          <w:color w:val="006DB0"/>
          <w:spacing w:val="-1"/>
        </w:rPr>
        <w:t xml:space="preserve">data, </w:t>
      </w:r>
      <w:r>
        <w:rPr>
          <w:color w:val="006DB0"/>
        </w:rPr>
        <w:t>various</w:t>
      </w:r>
      <w:r>
        <w:rPr>
          <w:color w:val="006DB0"/>
          <w:spacing w:val="-2"/>
        </w:rPr>
        <w:t xml:space="preserve"> </w:t>
      </w:r>
      <w:r>
        <w:rPr>
          <w:color w:val="006DB0"/>
        </w:rPr>
        <w:t>years</w:t>
      </w:r>
    </w:p>
    <w:p w:rsidR="002F76B6" w:rsidRDefault="002F76B6">
      <w:pPr>
        <w:spacing w:before="11" w:line="140" w:lineRule="exact"/>
        <w:rPr>
          <w:sz w:val="14"/>
          <w:szCs w:val="14"/>
        </w:rPr>
      </w:pPr>
    </w:p>
    <w:tbl>
      <w:tblPr>
        <w:tblW w:w="0" w:type="auto"/>
        <w:tblInd w:w="871" w:type="dxa"/>
        <w:tblLayout w:type="fixed"/>
        <w:tblCellMar>
          <w:left w:w="0" w:type="dxa"/>
          <w:right w:w="0" w:type="dxa"/>
        </w:tblCellMar>
        <w:tblLook w:val="01E0" w:firstRow="1" w:lastRow="1" w:firstColumn="1" w:lastColumn="1" w:noHBand="0" w:noVBand="0"/>
      </w:tblPr>
      <w:tblGrid>
        <w:gridCol w:w="4816"/>
        <w:gridCol w:w="945"/>
        <w:gridCol w:w="2176"/>
      </w:tblGrid>
      <w:tr w:rsidR="002F76B6">
        <w:trPr>
          <w:trHeight w:hRule="exact" w:val="635"/>
        </w:trPr>
        <w:tc>
          <w:tcPr>
            <w:tcW w:w="4816"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pacing w:val="-1"/>
                <w:sz w:val="20"/>
              </w:rPr>
              <w:t>Key</w:t>
            </w:r>
            <w:r>
              <w:rPr>
                <w:rFonts w:ascii="Arial"/>
                <w:b/>
                <w:color w:val="FFFFFF"/>
                <w:sz w:val="20"/>
              </w:rPr>
              <w:t xml:space="preserve"> </w:t>
            </w:r>
            <w:r>
              <w:rPr>
                <w:rFonts w:ascii="Arial"/>
                <w:b/>
                <w:color w:val="FFFFFF"/>
                <w:spacing w:val="-1"/>
                <w:sz w:val="20"/>
              </w:rPr>
              <w:t>statistics</w:t>
            </w:r>
          </w:p>
        </w:tc>
        <w:tc>
          <w:tcPr>
            <w:tcW w:w="945" w:type="dxa"/>
            <w:tcBorders>
              <w:top w:val="nil"/>
              <w:left w:val="nil"/>
              <w:bottom w:val="single" w:sz="2" w:space="0" w:color="006DB0"/>
              <w:right w:val="nil"/>
            </w:tcBorders>
            <w:shd w:val="clear" w:color="auto" w:fill="006DB0"/>
          </w:tcPr>
          <w:p w:rsidR="002F76B6" w:rsidRDefault="00F32A52">
            <w:pPr>
              <w:pStyle w:val="TableParagraph"/>
              <w:spacing w:before="71"/>
              <w:ind w:left="292"/>
              <w:rPr>
                <w:rFonts w:ascii="Arial" w:eastAsia="Arial" w:hAnsi="Arial" w:cs="Arial"/>
                <w:sz w:val="20"/>
                <w:szCs w:val="20"/>
              </w:rPr>
            </w:pPr>
            <w:r>
              <w:rPr>
                <w:rFonts w:ascii="Arial"/>
                <w:b/>
                <w:color w:val="FFFFFF"/>
                <w:spacing w:val="-5"/>
                <w:sz w:val="20"/>
              </w:rPr>
              <w:t>Value</w:t>
            </w:r>
          </w:p>
        </w:tc>
        <w:tc>
          <w:tcPr>
            <w:tcW w:w="2176" w:type="dxa"/>
            <w:tcBorders>
              <w:top w:val="nil"/>
              <w:left w:val="nil"/>
              <w:bottom w:val="single" w:sz="2" w:space="0" w:color="006DB0"/>
              <w:right w:val="nil"/>
            </w:tcBorders>
            <w:shd w:val="clear" w:color="auto" w:fill="006DB0"/>
          </w:tcPr>
          <w:p w:rsidR="002F76B6" w:rsidRDefault="00F32A52">
            <w:pPr>
              <w:pStyle w:val="TableParagraph"/>
              <w:spacing w:before="71"/>
              <w:ind w:left="129"/>
              <w:rPr>
                <w:rFonts w:ascii="Arial" w:eastAsia="Arial" w:hAnsi="Arial" w:cs="Arial"/>
                <w:sz w:val="20"/>
                <w:szCs w:val="20"/>
              </w:rPr>
            </w:pPr>
            <w:r>
              <w:rPr>
                <w:rFonts w:ascii="Arial"/>
                <w:b/>
                <w:color w:val="FFFFFF"/>
                <w:sz w:val="20"/>
              </w:rPr>
              <w:t>Share of all-industry</w:t>
            </w:r>
          </w:p>
          <w:p w:rsidR="002F76B6" w:rsidRDefault="00F32A52">
            <w:pPr>
              <w:pStyle w:val="TableParagraph"/>
              <w:spacing w:before="30"/>
              <w:ind w:left="1151"/>
              <w:rPr>
                <w:rFonts w:ascii="Arial" w:eastAsia="Arial" w:hAnsi="Arial" w:cs="Arial"/>
                <w:sz w:val="20"/>
                <w:szCs w:val="20"/>
              </w:rPr>
            </w:pPr>
            <w:r>
              <w:rPr>
                <w:rFonts w:ascii="Arial"/>
                <w:b/>
                <w:color w:val="FFFFFF"/>
                <w:sz w:val="20"/>
              </w:rPr>
              <w:t>(per</w:t>
            </w:r>
            <w:r>
              <w:rPr>
                <w:rFonts w:ascii="Arial"/>
                <w:b/>
                <w:color w:val="FFFFFF"/>
                <w:spacing w:val="-1"/>
                <w:sz w:val="20"/>
              </w:rPr>
              <w:t xml:space="preserve"> cent)</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Output,</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pacing w:val="-2"/>
                <w:sz w:val="20"/>
                <w:szCs w:val="20"/>
              </w:rPr>
              <w:t xml:space="preserve"> </w:t>
            </w:r>
            <w:r>
              <w:rPr>
                <w:rFonts w:ascii="Arial" w:eastAsia="Arial" w:hAnsi="Arial" w:cs="Arial"/>
                <w:color w:val="5E5D5E"/>
                <w:sz w:val="20"/>
                <w:szCs w:val="20"/>
              </w:rPr>
              <w:t>($</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billions)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426"/>
              <w:rPr>
                <w:rFonts w:ascii="Arial" w:eastAsia="Arial" w:hAnsi="Arial" w:cs="Arial"/>
                <w:sz w:val="20"/>
                <w:szCs w:val="20"/>
              </w:rPr>
            </w:pPr>
            <w:r>
              <w:rPr>
                <w:rFonts w:ascii="Arial"/>
                <w:color w:val="5E5D5E"/>
                <w:spacing w:val="-1"/>
                <w:sz w:val="20"/>
              </w:rPr>
              <w:t>86.2</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6.3</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Employment,</w:t>
            </w:r>
            <w:r>
              <w:rPr>
                <w:rFonts w:ascii="Arial" w:eastAsia="Arial" w:hAnsi="Arial" w:cs="Arial"/>
                <w:color w:val="5E5D5E"/>
                <w:spacing w:val="-1"/>
                <w:sz w:val="20"/>
                <w:szCs w:val="20"/>
              </w:rPr>
              <w:t xml:space="preserve"> 2014–15</w:t>
            </w:r>
            <w:r>
              <w:rPr>
                <w:rFonts w:ascii="Arial" w:eastAsia="Arial" w:hAnsi="Arial" w:cs="Arial"/>
                <w:color w:val="5E5D5E"/>
                <w:sz w:val="20"/>
                <w:szCs w:val="20"/>
              </w:rPr>
              <w:t xml:space="preserve"> (thousands</w:t>
            </w:r>
            <w:r>
              <w:rPr>
                <w:rFonts w:ascii="Arial" w:eastAsia="Arial" w:hAnsi="Arial" w:cs="Arial"/>
                <w:color w:val="5E5D5E"/>
                <w:spacing w:val="-1"/>
                <w:sz w:val="20"/>
                <w:szCs w:val="20"/>
              </w:rPr>
              <w:t xml:space="preserve"> employed)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315"/>
              <w:rPr>
                <w:rFonts w:ascii="Arial" w:eastAsia="Arial" w:hAnsi="Arial" w:cs="Arial"/>
                <w:sz w:val="20"/>
                <w:szCs w:val="20"/>
              </w:rPr>
            </w:pPr>
            <w:r>
              <w:rPr>
                <w:rFonts w:ascii="Arial"/>
                <w:color w:val="5E5D5E"/>
                <w:spacing w:val="-1"/>
                <w:sz w:val="20"/>
              </w:rPr>
              <w:t>771.4</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6.6</w:t>
            </w:r>
          </w:p>
        </w:tc>
      </w:tr>
      <w:tr w:rsidR="002F76B6">
        <w:trPr>
          <w:trHeight w:hRule="exact" w:val="632"/>
        </w:trPr>
        <w:tc>
          <w:tcPr>
            <w:tcW w:w="481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113"/>
              <w:rPr>
                <w:rFonts w:ascii="Arial" w:eastAsia="Arial" w:hAnsi="Arial" w:cs="Arial"/>
                <w:sz w:val="20"/>
                <w:szCs w:val="20"/>
              </w:rPr>
            </w:pPr>
            <w:r>
              <w:rPr>
                <w:rFonts w:ascii="Arial"/>
                <w:b/>
                <w:color w:val="FFFFFF"/>
                <w:sz w:val="20"/>
              </w:rPr>
              <w:t>Productivity</w:t>
            </w:r>
            <w:r>
              <w:rPr>
                <w:rFonts w:ascii="Arial"/>
                <w:b/>
                <w:color w:val="FFFFFF"/>
                <w:spacing w:val="-9"/>
                <w:sz w:val="20"/>
              </w:rPr>
              <w:t xml:space="preserve"> </w:t>
            </w:r>
            <w:r>
              <w:rPr>
                <w:rFonts w:ascii="Arial"/>
                <w:b/>
                <w:color w:val="FFFFFF"/>
                <w:spacing w:val="-1"/>
                <w:sz w:val="20"/>
              </w:rPr>
              <w:t>and</w:t>
            </w:r>
            <w:r>
              <w:rPr>
                <w:rFonts w:ascii="Arial"/>
                <w:b/>
                <w:color w:val="FFFFFF"/>
                <w:spacing w:val="-8"/>
                <w:sz w:val="20"/>
              </w:rPr>
              <w:t xml:space="preserve"> </w:t>
            </w:r>
            <w:r>
              <w:rPr>
                <w:rFonts w:ascii="Arial"/>
                <w:b/>
                <w:color w:val="FFFFFF"/>
                <w:sz w:val="20"/>
              </w:rPr>
              <w:t>innovation</w:t>
            </w:r>
            <w:r>
              <w:rPr>
                <w:rFonts w:ascii="Arial"/>
                <w:b/>
                <w:color w:val="FFFFFF"/>
                <w:spacing w:val="-10"/>
                <w:sz w:val="20"/>
              </w:rPr>
              <w:t xml:space="preserve"> </w:t>
            </w:r>
            <w:r>
              <w:rPr>
                <w:rFonts w:ascii="Arial"/>
                <w:b/>
                <w:color w:val="FFFFFF"/>
                <w:spacing w:val="-1"/>
                <w:sz w:val="20"/>
              </w:rPr>
              <w:t>statistics</w:t>
            </w:r>
          </w:p>
        </w:tc>
        <w:tc>
          <w:tcPr>
            <w:tcW w:w="945"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292"/>
              <w:rPr>
                <w:rFonts w:ascii="Arial" w:eastAsia="Arial" w:hAnsi="Arial" w:cs="Arial"/>
                <w:sz w:val="20"/>
                <w:szCs w:val="20"/>
              </w:rPr>
            </w:pPr>
            <w:r>
              <w:rPr>
                <w:rFonts w:ascii="Arial"/>
                <w:b/>
                <w:color w:val="FFFFFF"/>
                <w:spacing w:val="-5"/>
                <w:sz w:val="20"/>
              </w:rPr>
              <w:t>Value</w:t>
            </w:r>
          </w:p>
        </w:tc>
        <w:tc>
          <w:tcPr>
            <w:tcW w:w="217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806"/>
              <w:rPr>
                <w:rFonts w:ascii="Arial" w:eastAsia="Arial" w:hAnsi="Arial" w:cs="Arial"/>
                <w:sz w:val="20"/>
                <w:szCs w:val="20"/>
              </w:rPr>
            </w:pPr>
            <w:r>
              <w:rPr>
                <w:rFonts w:ascii="Arial"/>
                <w:b/>
                <w:color w:val="FFFFFF"/>
                <w:spacing w:val="-1"/>
                <w:sz w:val="20"/>
              </w:rPr>
              <w:t>Difference</w:t>
            </w:r>
            <w:r>
              <w:rPr>
                <w:rFonts w:ascii="Arial"/>
                <w:b/>
                <w:color w:val="FFFFFF"/>
                <w:sz w:val="20"/>
              </w:rPr>
              <w:t xml:space="preserve"> </w:t>
            </w:r>
            <w:r>
              <w:rPr>
                <w:rFonts w:ascii="Arial"/>
                <w:b/>
                <w:color w:val="FFFFFF"/>
                <w:spacing w:val="-1"/>
                <w:sz w:val="20"/>
              </w:rPr>
              <w:t>vs</w:t>
            </w:r>
          </w:p>
          <w:p w:rsidR="002F76B6" w:rsidRDefault="00F32A52">
            <w:pPr>
              <w:pStyle w:val="TableParagraph"/>
              <w:spacing w:before="30"/>
              <w:ind w:left="318"/>
              <w:rPr>
                <w:rFonts w:ascii="Arial" w:eastAsia="Arial" w:hAnsi="Arial" w:cs="Arial"/>
                <w:sz w:val="20"/>
                <w:szCs w:val="20"/>
              </w:rPr>
            </w:pPr>
            <w:r>
              <w:rPr>
                <w:rFonts w:ascii="Arial"/>
                <w:b/>
                <w:color w:val="FFFFFF"/>
                <w:sz w:val="20"/>
              </w:rPr>
              <w:t>all-industry (units)</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pacing w:val="-1"/>
                <w:sz w:val="20"/>
                <w:szCs w:val="20"/>
              </w:rPr>
              <w:t xml:space="preserve">Labour </w:t>
            </w:r>
            <w:r>
              <w:rPr>
                <w:rFonts w:ascii="Arial" w:eastAsia="Arial" w:hAnsi="Arial" w:cs="Arial"/>
                <w:color w:val="5E5D5E"/>
                <w:spacing w:val="-2"/>
                <w:sz w:val="20"/>
                <w:szCs w:val="20"/>
              </w:rPr>
              <w:t>productivity,</w:t>
            </w:r>
            <w:r>
              <w:rPr>
                <w:rFonts w:ascii="Arial" w:eastAsia="Arial" w:hAnsi="Arial" w:cs="Arial"/>
                <w:color w:val="5E5D5E"/>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 output/hr</w:t>
            </w:r>
            <w:r>
              <w:rPr>
                <w:rFonts w:ascii="Arial" w:eastAsia="Arial" w:hAnsi="Arial" w:cs="Arial"/>
                <w:color w:val="5E5D5E"/>
                <w:sz w:val="20"/>
                <w:szCs w:val="20"/>
              </w:rPr>
              <w:t xml:space="preserve"> </w:t>
            </w:r>
            <w:r>
              <w:rPr>
                <w:rFonts w:ascii="Arial" w:eastAsia="Arial" w:hAnsi="Arial" w:cs="Arial"/>
                <w:color w:val="5E5D5E"/>
                <w:spacing w:val="-1"/>
                <w:sz w:val="20"/>
                <w:szCs w:val="20"/>
              </w:rPr>
              <w:t>worked)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426"/>
              <w:rPr>
                <w:rFonts w:ascii="Arial" w:eastAsia="Arial" w:hAnsi="Arial" w:cs="Arial"/>
                <w:sz w:val="20"/>
                <w:szCs w:val="20"/>
              </w:rPr>
            </w:pPr>
            <w:r>
              <w:rPr>
                <w:rFonts w:ascii="Arial"/>
                <w:color w:val="5E5D5E"/>
                <w:spacing w:val="-1"/>
                <w:sz w:val="20"/>
              </w:rPr>
              <w:t>65.3</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eastAsia="Arial" w:hAnsi="Arial" w:cs="Arial"/>
                <w:color w:val="5E5D5E"/>
                <w:spacing w:val="-1"/>
                <w:sz w:val="20"/>
                <w:szCs w:val="20"/>
              </w:rPr>
              <w:t>–5.7</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BERD</w:t>
            </w:r>
            <w:r>
              <w:rPr>
                <w:rFonts w:ascii="Arial" w:eastAsia="Arial" w:hAnsi="Arial" w:cs="Arial"/>
                <w:color w:val="5E5D5E"/>
                <w:spacing w:val="-2"/>
                <w:sz w:val="20"/>
                <w:szCs w:val="20"/>
              </w:rPr>
              <w:t xml:space="preserve"> </w:t>
            </w:r>
            <w:r>
              <w:rPr>
                <w:rFonts w:ascii="Arial" w:eastAsia="Arial" w:hAnsi="Arial" w:cs="Arial"/>
                <w:color w:val="5E5D5E"/>
                <w:spacing w:val="-3"/>
                <w:sz w:val="20"/>
                <w:szCs w:val="20"/>
              </w:rPr>
              <w:t>intensity,</w:t>
            </w:r>
            <w:r>
              <w:rPr>
                <w:rFonts w:ascii="Arial" w:eastAsia="Arial" w:hAnsi="Arial" w:cs="Arial"/>
                <w:color w:val="5E5D5E"/>
                <w:sz w:val="20"/>
                <w:szCs w:val="20"/>
              </w:rPr>
              <w:t xml:space="preserve"> </w:t>
            </w:r>
            <w:r>
              <w:rPr>
                <w:rFonts w:ascii="Arial" w:eastAsia="Arial" w:hAnsi="Arial" w:cs="Arial"/>
                <w:color w:val="5E5D5E"/>
                <w:spacing w:val="-1"/>
                <w:sz w:val="20"/>
                <w:szCs w:val="20"/>
              </w:rPr>
              <w:t>2013–14</w:t>
            </w:r>
            <w:r>
              <w:rPr>
                <w:rFonts w:ascii="Arial" w:eastAsia="Arial" w:hAnsi="Arial" w:cs="Arial"/>
                <w:color w:val="5E5D5E"/>
                <w:sz w:val="20"/>
                <w:szCs w:val="20"/>
              </w:rPr>
              <w:t xml:space="preserve"> (BERD/output;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0.9</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eastAsia="Arial" w:hAnsi="Arial" w:cs="Arial"/>
                <w:color w:val="5E5D5E"/>
                <w:spacing w:val="-1"/>
                <w:sz w:val="20"/>
                <w:szCs w:val="20"/>
              </w:rPr>
              <w:t>–0.5</w:t>
            </w:r>
          </w:p>
        </w:tc>
      </w:tr>
      <w:tr w:rsidR="002F76B6">
        <w:trPr>
          <w:trHeight w:hRule="exact" w:val="63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IP</w:t>
            </w:r>
            <w:r>
              <w:rPr>
                <w:rFonts w:ascii="Arial"/>
                <w:color w:val="5E5D5E"/>
                <w:spacing w:val="-6"/>
                <w:sz w:val="20"/>
              </w:rPr>
              <w:t xml:space="preserve"> </w:t>
            </w:r>
            <w:r>
              <w:rPr>
                <w:rFonts w:ascii="Arial"/>
                <w:color w:val="5E5D5E"/>
                <w:spacing w:val="-3"/>
                <w:sz w:val="20"/>
              </w:rPr>
              <w:t>intensity,</w:t>
            </w:r>
            <w:r>
              <w:rPr>
                <w:rFonts w:ascii="Arial"/>
                <w:color w:val="5E5D5E"/>
                <w:spacing w:val="-1"/>
                <w:sz w:val="20"/>
              </w:rPr>
              <w:t xml:space="preserve"> 2013</w:t>
            </w:r>
          </w:p>
          <w:p w:rsidR="002F76B6" w:rsidRDefault="00F32A52">
            <w:pPr>
              <w:pStyle w:val="TableParagraph"/>
              <w:spacing w:before="30"/>
              <w:ind w:left="113"/>
              <w:rPr>
                <w:rFonts w:ascii="Arial" w:eastAsia="Arial" w:hAnsi="Arial" w:cs="Arial"/>
                <w:sz w:val="20"/>
                <w:szCs w:val="20"/>
              </w:rPr>
            </w:pPr>
            <w:r>
              <w:rPr>
                <w:rFonts w:ascii="Arial"/>
                <w:color w:val="5E5D5E"/>
                <w:sz w:val="20"/>
              </w:rPr>
              <w:t>(patent</w:t>
            </w:r>
            <w:r>
              <w:rPr>
                <w:rFonts w:ascii="Arial"/>
                <w:color w:val="5E5D5E"/>
                <w:spacing w:val="-1"/>
                <w:sz w:val="20"/>
              </w:rPr>
              <w:t xml:space="preserve"> applications</w:t>
            </w:r>
            <w:r>
              <w:rPr>
                <w:rFonts w:ascii="Arial"/>
                <w:color w:val="5E5D5E"/>
                <w:sz w:val="20"/>
              </w:rPr>
              <w:t xml:space="preserve"> </w:t>
            </w:r>
            <w:r>
              <w:rPr>
                <w:rFonts w:ascii="Arial"/>
                <w:color w:val="5E5D5E"/>
                <w:spacing w:val="-1"/>
                <w:sz w:val="20"/>
              </w:rPr>
              <w:t>per</w:t>
            </w:r>
            <w:r>
              <w:rPr>
                <w:rFonts w:ascii="Arial"/>
                <w:color w:val="5E5D5E"/>
                <w:sz w:val="20"/>
              </w:rPr>
              <w:t xml:space="preserve"> </w:t>
            </w:r>
            <w:r>
              <w:rPr>
                <w:rFonts w:ascii="Arial"/>
                <w:color w:val="5E5D5E"/>
                <w:spacing w:val="-1"/>
                <w:sz w:val="20"/>
              </w:rPr>
              <w:t>1,000</w:t>
            </w:r>
            <w:r>
              <w:rPr>
                <w:rFonts w:ascii="Arial"/>
                <w:color w:val="5E5D5E"/>
                <w:sz w:val="20"/>
              </w:rPr>
              <w:t xml:space="preserve"> </w:t>
            </w:r>
            <w:r>
              <w:rPr>
                <w:rFonts w:ascii="Arial"/>
                <w:color w:val="5E5D5E"/>
                <w:spacing w:val="-1"/>
                <w:sz w:val="20"/>
              </w:rPr>
              <w:t>businesses)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1.3</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0.0</w:t>
            </w:r>
          </w:p>
        </w:tc>
      </w:tr>
    </w:tbl>
    <w:p w:rsidR="002F76B6" w:rsidRDefault="002F76B6">
      <w:pPr>
        <w:spacing w:before="7" w:line="80" w:lineRule="exact"/>
        <w:rPr>
          <w:sz w:val="8"/>
          <w:szCs w:val="8"/>
        </w:rPr>
      </w:pPr>
    </w:p>
    <w:p w:rsidR="002F76B6" w:rsidRDefault="00F32A52">
      <w:pPr>
        <w:spacing w:before="79"/>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8165.0;</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w:t>
      </w:r>
    </w:p>
    <w:p w:rsidR="002F76B6" w:rsidRDefault="00F32A52">
      <w:pPr>
        <w:spacing w:before="76" w:line="339" w:lineRule="auto"/>
        <w:ind w:left="871" w:right="41"/>
        <w:rPr>
          <w:rFonts w:ascii="Arial" w:eastAsia="Arial" w:hAnsi="Arial" w:cs="Arial"/>
          <w:sz w:val="16"/>
          <w:szCs w:val="16"/>
        </w:rPr>
      </w:pPr>
      <w:r>
        <w:rPr>
          <w:rFonts w:ascii="Arial" w:eastAsia="Arial" w:hAnsi="Arial" w:cs="Arial"/>
          <w:i/>
          <w:color w:val="006DB0"/>
          <w:spacing w:val="-1"/>
          <w:sz w:val="16"/>
          <w:szCs w:val="16"/>
        </w:rPr>
        <w:t xml:space="preserve">of </w:t>
      </w:r>
      <w:r>
        <w:rPr>
          <w:rFonts w:ascii="Arial" w:eastAsia="Arial" w:hAnsi="Arial" w:cs="Arial"/>
          <w:i/>
          <w:color w:val="006DB0"/>
          <w:sz w:val="16"/>
          <w:szCs w:val="16"/>
        </w:rPr>
        <w:t>Population</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and</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Housing </w:t>
      </w:r>
      <w:r>
        <w:rPr>
          <w:rFonts w:ascii="Arial" w:eastAsia="Arial" w:hAnsi="Arial" w:cs="Arial"/>
          <w:i/>
          <w:color w:val="006DB0"/>
          <w:spacing w:val="-3"/>
          <w:sz w:val="16"/>
          <w:szCs w:val="16"/>
        </w:rPr>
        <w:t>2011;</w:t>
      </w:r>
      <w:r>
        <w:rPr>
          <w:rFonts w:ascii="Arial" w:eastAsia="Arial" w:hAnsi="Arial" w:cs="Arial"/>
          <w:i/>
          <w:color w:val="006DB0"/>
          <w:spacing w:val="-9"/>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Data Request</w:t>
      </w:r>
      <w:r>
        <w:rPr>
          <w:rFonts w:ascii="Arial" w:eastAsia="Arial" w:hAnsi="Arial" w:cs="Arial"/>
          <w:i/>
          <w:color w:val="006DB0"/>
          <w:sz w:val="16"/>
          <w:szCs w:val="16"/>
        </w:rPr>
        <w:t xml:space="preserve"> from</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Labour</w:t>
      </w:r>
      <w:r>
        <w:rPr>
          <w:rFonts w:ascii="Arial" w:eastAsia="Arial" w:hAnsi="Arial" w:cs="Arial"/>
          <w:i/>
          <w:color w:val="006DB0"/>
          <w:sz w:val="16"/>
          <w:szCs w:val="16"/>
        </w:rPr>
        <w:t xml:space="preserve"> Force</w:t>
      </w:r>
      <w:r>
        <w:rPr>
          <w:rFonts w:ascii="Arial" w:eastAsia="Arial" w:hAnsi="Arial" w:cs="Arial"/>
          <w:i/>
          <w:color w:val="006DB0"/>
          <w:spacing w:val="-2"/>
          <w:sz w:val="16"/>
          <w:szCs w:val="16"/>
        </w:rPr>
        <w:t xml:space="preserve"> </w:t>
      </w:r>
      <w:r>
        <w:rPr>
          <w:rFonts w:ascii="Arial" w:eastAsia="Arial" w:hAnsi="Arial" w:cs="Arial"/>
          <w:i/>
          <w:color w:val="006DB0"/>
          <w:sz w:val="16"/>
          <w:szCs w:val="16"/>
        </w:rPr>
        <w:t xml:space="preserve">Survey; </w:t>
      </w:r>
      <w:r>
        <w:rPr>
          <w:rFonts w:ascii="Arial" w:eastAsia="Arial" w:hAnsi="Arial" w:cs="Arial"/>
          <w:color w:val="006DB0"/>
          <w:spacing w:val="-1"/>
          <w:sz w:val="16"/>
          <w:szCs w:val="16"/>
        </w:rPr>
        <w:t>Department of</w:t>
      </w:r>
      <w:r>
        <w:rPr>
          <w:rFonts w:ascii="Arial" w:eastAsia="Arial" w:hAnsi="Arial" w:cs="Arial"/>
          <w:color w:val="006DB0"/>
          <w:sz w:val="16"/>
          <w:szCs w:val="16"/>
        </w:rPr>
        <w:t xml:space="preserve"> </w:t>
      </w:r>
      <w:r>
        <w:rPr>
          <w:rFonts w:ascii="Arial" w:eastAsia="Arial" w:hAnsi="Arial" w:cs="Arial"/>
          <w:color w:val="006DB0"/>
          <w:spacing w:val="-2"/>
          <w:sz w:val="16"/>
          <w:szCs w:val="16"/>
        </w:rPr>
        <w:t>Industry,</w:t>
      </w:r>
      <w:r>
        <w:rPr>
          <w:rFonts w:ascii="Arial" w:eastAsia="Arial" w:hAnsi="Arial" w:cs="Arial"/>
          <w:color w:val="006DB0"/>
          <w:spacing w:val="29"/>
          <w:w w:val="99"/>
          <w:sz w:val="16"/>
          <w:szCs w:val="16"/>
        </w:rPr>
        <w:t xml:space="preserve"> </w:t>
      </w:r>
      <w:r>
        <w:rPr>
          <w:rFonts w:ascii="Arial" w:eastAsia="Arial" w:hAnsi="Arial" w:cs="Arial"/>
          <w:color w:val="006DB0"/>
          <w:sz w:val="16"/>
          <w:szCs w:val="16"/>
        </w:rPr>
        <w:t>Innovation</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and</w:t>
      </w:r>
      <w:r>
        <w:rPr>
          <w:rFonts w:ascii="Arial" w:eastAsia="Arial" w:hAnsi="Arial" w:cs="Arial"/>
          <w:color w:val="006DB0"/>
          <w:sz w:val="16"/>
          <w:szCs w:val="16"/>
        </w:rPr>
        <w:t xml:space="preserve"> Science</w:t>
      </w:r>
      <w:r>
        <w:rPr>
          <w:rFonts w:ascii="Arial" w:eastAsia="Arial" w:hAnsi="Arial" w:cs="Arial"/>
          <w:color w:val="006DB0"/>
          <w:spacing w:val="-2"/>
          <w:sz w:val="16"/>
          <w:szCs w:val="16"/>
        </w:rPr>
        <w:t xml:space="preserve"> </w:t>
      </w:r>
      <w:r>
        <w:rPr>
          <w:rFonts w:ascii="Arial" w:eastAsia="Arial" w:hAnsi="Arial" w:cs="Arial"/>
          <w:color w:val="006DB0"/>
          <w:sz w:val="16"/>
          <w:szCs w:val="16"/>
        </w:rPr>
        <w:t xml:space="preserve">(2015) </w:t>
      </w:r>
      <w:r>
        <w:rPr>
          <w:rFonts w:ascii="Arial" w:eastAsia="Arial" w:hAnsi="Arial" w:cs="Arial"/>
          <w:i/>
          <w:color w:val="006DB0"/>
          <w:spacing w:val="-1"/>
          <w:sz w:val="16"/>
          <w:szCs w:val="16"/>
        </w:rPr>
        <w:t>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pacing w:val="-1"/>
          <w:sz w:val="16"/>
          <w:szCs w:val="16"/>
        </w:rPr>
        <w:t xml:space="preserve"> </w:t>
      </w:r>
      <w:r>
        <w:rPr>
          <w:rFonts w:ascii="Arial" w:eastAsia="Arial" w:hAnsi="Arial" w:cs="Arial"/>
          <w:i/>
          <w:color w:val="006DB0"/>
          <w:sz w:val="16"/>
          <w:szCs w:val="16"/>
        </w:rPr>
        <w:t>Offset</w:t>
      </w:r>
      <w:r>
        <w:rPr>
          <w:rFonts w:ascii="Arial" w:eastAsia="Arial" w:hAnsi="Arial" w:cs="Arial"/>
          <w:i/>
          <w:color w:val="006DB0"/>
          <w:spacing w:val="-1"/>
          <w:sz w:val="16"/>
          <w:szCs w:val="16"/>
        </w:rPr>
        <w:t xml:space="preserve"> and 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z w:val="16"/>
          <w:szCs w:val="16"/>
        </w:rPr>
        <w:t xml:space="preserve"> </w:t>
      </w:r>
      <w:r>
        <w:rPr>
          <w:rFonts w:ascii="Arial" w:eastAsia="Arial" w:hAnsi="Arial" w:cs="Arial"/>
          <w:i/>
          <w:color w:val="006DB0"/>
          <w:spacing w:val="-1"/>
          <w:sz w:val="16"/>
          <w:szCs w:val="16"/>
        </w:rPr>
        <w:t>Concession programme</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data; </w:t>
      </w:r>
      <w:r>
        <w:rPr>
          <w:rFonts w:ascii="Arial" w:eastAsia="Arial" w:hAnsi="Arial" w:cs="Arial"/>
          <w:color w:val="006DB0"/>
          <w:sz w:val="16"/>
          <w:szCs w:val="16"/>
        </w:rPr>
        <w:t>IP</w:t>
      </w:r>
      <w:r>
        <w:rPr>
          <w:rFonts w:ascii="Arial" w:eastAsia="Arial" w:hAnsi="Arial" w:cs="Arial"/>
          <w:color w:val="006DB0"/>
          <w:spacing w:val="-12"/>
          <w:sz w:val="16"/>
          <w:szCs w:val="16"/>
        </w:rPr>
        <w:t xml:space="preserve"> </w:t>
      </w:r>
      <w:r>
        <w:rPr>
          <w:rFonts w:ascii="Arial" w:eastAsia="Arial" w:hAnsi="Arial" w:cs="Arial"/>
          <w:color w:val="006DB0"/>
          <w:sz w:val="16"/>
          <w:szCs w:val="16"/>
        </w:rPr>
        <w:t>Australia</w:t>
      </w:r>
      <w:r>
        <w:rPr>
          <w:rFonts w:ascii="Arial" w:eastAsia="Arial" w:hAnsi="Arial" w:cs="Arial"/>
          <w:color w:val="006DB0"/>
          <w:spacing w:val="-1"/>
          <w:sz w:val="16"/>
          <w:szCs w:val="16"/>
        </w:rPr>
        <w:t xml:space="preserve"> </w:t>
      </w:r>
      <w:r>
        <w:rPr>
          <w:rFonts w:ascii="Arial" w:eastAsia="Arial" w:hAnsi="Arial" w:cs="Arial"/>
          <w:color w:val="006DB0"/>
          <w:sz w:val="16"/>
          <w:szCs w:val="16"/>
        </w:rPr>
        <w:t>(2015)</w:t>
      </w:r>
      <w:r>
        <w:rPr>
          <w:rFonts w:ascii="Arial" w:eastAsia="Arial" w:hAnsi="Arial" w:cs="Arial"/>
          <w:color w:val="006DB0"/>
          <w:spacing w:val="23"/>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Data</w:t>
      </w:r>
      <w:r>
        <w:rPr>
          <w:rFonts w:ascii="Arial" w:eastAsia="Arial" w:hAnsi="Arial" w:cs="Arial"/>
          <w:i/>
          <w:color w:val="006DB0"/>
          <w:sz w:val="16"/>
          <w:szCs w:val="16"/>
        </w:rPr>
        <w:t xml:space="preserve"> </w:t>
      </w:r>
      <w:r>
        <w:rPr>
          <w:rFonts w:ascii="Arial" w:eastAsia="Arial" w:hAnsi="Arial" w:cs="Arial"/>
          <w:i/>
          <w:color w:val="006DB0"/>
          <w:spacing w:val="-1"/>
          <w:sz w:val="16"/>
          <w:szCs w:val="16"/>
        </w:rPr>
        <w:t>Request</w:t>
      </w:r>
      <w:r>
        <w:rPr>
          <w:rFonts w:ascii="Arial" w:eastAsia="Arial" w:hAnsi="Arial" w:cs="Arial"/>
          <w:i/>
          <w:color w:val="006DB0"/>
          <w:sz w:val="16"/>
          <w:szCs w:val="16"/>
        </w:rPr>
        <w:t xml:space="preserve"> — Patent</w:t>
      </w:r>
      <w:r>
        <w:rPr>
          <w:rFonts w:ascii="Arial" w:eastAsia="Arial" w:hAnsi="Arial" w:cs="Arial"/>
          <w:i/>
          <w:color w:val="006DB0"/>
          <w:spacing w:val="-1"/>
          <w:sz w:val="16"/>
          <w:szCs w:val="16"/>
        </w:rPr>
        <w:t xml:space="preserve"> applications,</w:t>
      </w:r>
      <w:r>
        <w:rPr>
          <w:rFonts w:ascii="Arial" w:eastAsia="Arial" w:hAnsi="Arial" w:cs="Arial"/>
          <w:i/>
          <w:color w:val="006DB0"/>
          <w:sz w:val="16"/>
          <w:szCs w:val="16"/>
        </w:rPr>
        <w:t xml:space="preserve"> </w:t>
      </w:r>
      <w:r>
        <w:rPr>
          <w:rFonts w:ascii="Arial" w:eastAsia="Arial" w:hAnsi="Arial" w:cs="Arial"/>
          <w:i/>
          <w:color w:val="006DB0"/>
          <w:spacing w:val="-1"/>
          <w:sz w:val="16"/>
          <w:szCs w:val="16"/>
        </w:rPr>
        <w:t>1990–2013;</w:t>
      </w:r>
      <w:r>
        <w:rPr>
          <w:rFonts w:ascii="Arial" w:eastAsia="Arial" w:hAnsi="Arial" w:cs="Arial"/>
          <w:i/>
          <w:color w:val="006DB0"/>
          <w:sz w:val="16"/>
          <w:szCs w:val="16"/>
        </w:rPr>
        <w:t xml:space="preserve"> </w:t>
      </w:r>
      <w:r>
        <w:rPr>
          <w:rFonts w:ascii="Arial" w:eastAsia="Arial" w:hAnsi="Arial" w:cs="Arial"/>
          <w:color w:val="006DB0"/>
          <w:spacing w:val="-1"/>
          <w:sz w:val="16"/>
          <w:szCs w:val="16"/>
        </w:rPr>
        <w:t>and Department</w:t>
      </w:r>
      <w:r>
        <w:rPr>
          <w:rFonts w:ascii="Arial" w:eastAsia="Arial" w:hAnsi="Arial" w:cs="Arial"/>
          <w:color w:val="006DB0"/>
          <w:sz w:val="16"/>
          <w:szCs w:val="16"/>
        </w:rPr>
        <w:t xml:space="preserve"> </w:t>
      </w:r>
      <w:r>
        <w:rPr>
          <w:rFonts w:ascii="Arial" w:eastAsia="Arial" w:hAnsi="Arial" w:cs="Arial"/>
          <w:color w:val="006DB0"/>
          <w:spacing w:val="-1"/>
          <w:sz w:val="16"/>
          <w:szCs w:val="16"/>
        </w:rPr>
        <w:t>of</w:t>
      </w:r>
      <w:r>
        <w:rPr>
          <w:rFonts w:ascii="Arial" w:eastAsia="Arial" w:hAnsi="Arial" w:cs="Arial"/>
          <w:color w:val="006DB0"/>
          <w:sz w:val="16"/>
          <w:szCs w:val="16"/>
        </w:rPr>
        <w:t xml:space="preserve"> </w:t>
      </w:r>
      <w:r>
        <w:rPr>
          <w:rFonts w:ascii="Arial" w:eastAsia="Arial" w:hAnsi="Arial" w:cs="Arial"/>
          <w:color w:val="006DB0"/>
          <w:spacing w:val="-2"/>
          <w:sz w:val="16"/>
          <w:szCs w:val="16"/>
        </w:rPr>
        <w:t>Industry,</w:t>
      </w:r>
      <w:r>
        <w:rPr>
          <w:rFonts w:ascii="Arial" w:eastAsia="Arial" w:hAnsi="Arial" w:cs="Arial"/>
          <w:color w:val="006DB0"/>
          <w:sz w:val="16"/>
          <w:szCs w:val="16"/>
        </w:rPr>
        <w:t xml:space="preserve"> Innovation</w:t>
      </w:r>
      <w:r>
        <w:rPr>
          <w:rFonts w:ascii="Arial" w:eastAsia="Arial" w:hAnsi="Arial" w:cs="Arial"/>
          <w:color w:val="006DB0"/>
          <w:spacing w:val="-1"/>
          <w:sz w:val="16"/>
          <w:szCs w:val="16"/>
        </w:rPr>
        <w:t xml:space="preserve"> and</w:t>
      </w:r>
      <w:r>
        <w:rPr>
          <w:rFonts w:ascii="Arial" w:eastAsia="Arial" w:hAnsi="Arial" w:cs="Arial"/>
          <w:color w:val="006DB0"/>
          <w:sz w:val="16"/>
          <w:szCs w:val="16"/>
        </w:rPr>
        <w:t xml:space="preserve"> Science</w:t>
      </w:r>
      <w:r>
        <w:rPr>
          <w:rFonts w:ascii="Arial" w:eastAsia="Arial" w:hAnsi="Arial" w:cs="Arial"/>
          <w:color w:val="006DB0"/>
          <w:spacing w:val="29"/>
          <w:sz w:val="16"/>
          <w:szCs w:val="16"/>
        </w:rPr>
        <w:t xml:space="preserve"> </w:t>
      </w:r>
      <w:r>
        <w:rPr>
          <w:rFonts w:ascii="Arial" w:eastAsia="Arial" w:hAnsi="Arial" w:cs="Arial"/>
          <w:color w:val="006DB0"/>
          <w:sz w:val="16"/>
          <w:szCs w:val="16"/>
        </w:rPr>
        <w:t>(2015)</w:t>
      </w:r>
      <w:r>
        <w:rPr>
          <w:rFonts w:ascii="Arial" w:eastAsia="Arial" w:hAnsi="Arial" w:cs="Arial"/>
          <w:color w:val="006DB0"/>
          <w:spacing w:val="-1"/>
          <w:sz w:val="16"/>
          <w:szCs w:val="16"/>
        </w:rPr>
        <w:t xml:space="preserve"> </w:t>
      </w:r>
      <w:r>
        <w:rPr>
          <w:rFonts w:ascii="Arial" w:eastAsia="Arial" w:hAnsi="Arial" w:cs="Arial"/>
          <w:color w:val="006DB0"/>
          <w:sz w:val="16"/>
          <w:szCs w:val="16"/>
        </w:rPr>
        <w:t>calculations.</w:t>
      </w:r>
    </w:p>
    <w:p w:rsidR="002F76B6" w:rsidRDefault="00F32A52">
      <w:pPr>
        <w:spacing w:before="30" w:line="339" w:lineRule="auto"/>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z w:val="16"/>
        </w:rPr>
        <w:t xml:space="preserve"> BERD data is business reported BERD to the</w:t>
      </w:r>
      <w:r>
        <w:rPr>
          <w:rFonts w:ascii="Arial"/>
          <w:color w:val="006DB0"/>
          <w:spacing w:val="-9"/>
          <w:sz w:val="16"/>
        </w:rPr>
        <w:t xml:space="preserve"> </w:t>
      </w:r>
      <w:r>
        <w:rPr>
          <w:rFonts w:ascii="Arial"/>
          <w:color w:val="006DB0"/>
          <w:sz w:val="16"/>
        </w:rPr>
        <w:t>Australian</w:t>
      </w:r>
      <w:r>
        <w:rPr>
          <w:rFonts w:ascii="Arial"/>
          <w:color w:val="006DB0"/>
          <w:spacing w:val="-3"/>
          <w:sz w:val="16"/>
        </w:rPr>
        <w:t xml:space="preserve"> Taxation</w:t>
      </w:r>
      <w:r>
        <w:rPr>
          <w:rFonts w:ascii="Arial"/>
          <w:color w:val="006DB0"/>
          <w:sz w:val="16"/>
        </w:rPr>
        <w:t xml:space="preserve"> Office and the Department of </w:t>
      </w:r>
      <w:r>
        <w:rPr>
          <w:rFonts w:ascii="Arial"/>
          <w:color w:val="006DB0"/>
          <w:spacing w:val="-2"/>
          <w:sz w:val="16"/>
        </w:rPr>
        <w:t>Industry,</w:t>
      </w:r>
      <w:r>
        <w:rPr>
          <w:rFonts w:ascii="Arial"/>
          <w:color w:val="006DB0"/>
          <w:spacing w:val="29"/>
          <w:sz w:val="16"/>
        </w:rPr>
        <w:t xml:space="preserve"> </w:t>
      </w:r>
      <w:r>
        <w:rPr>
          <w:rFonts w:ascii="Arial"/>
          <w:color w:val="006DB0"/>
          <w:sz w:val="16"/>
        </w:rPr>
        <w:t>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as</w:t>
      </w:r>
      <w:r>
        <w:rPr>
          <w:rFonts w:ascii="Arial"/>
          <w:color w:val="006DB0"/>
          <w:sz w:val="16"/>
        </w:rPr>
        <w:t xml:space="preserve"> </w:t>
      </w:r>
      <w:r>
        <w:rPr>
          <w:rFonts w:ascii="Arial"/>
          <w:color w:val="006DB0"/>
          <w:spacing w:val="-1"/>
          <w:sz w:val="16"/>
        </w:rPr>
        <w:t>part of</w:t>
      </w:r>
      <w:r>
        <w:rPr>
          <w:rFonts w:ascii="Arial"/>
          <w:color w:val="006DB0"/>
          <w:sz w:val="16"/>
        </w:rPr>
        <w:t xml:space="preserve"> </w:t>
      </w:r>
      <w:r>
        <w:rPr>
          <w:rFonts w:ascii="Arial"/>
          <w:color w:val="006DB0"/>
          <w:spacing w:val="-1"/>
          <w:sz w:val="16"/>
        </w:rPr>
        <w:t>business</w:t>
      </w:r>
      <w:r>
        <w:rPr>
          <w:rFonts w:ascii="Arial"/>
          <w:color w:val="006DB0"/>
          <w:sz w:val="16"/>
        </w:rPr>
        <w:t xml:space="preserve"> </w:t>
      </w:r>
      <w:r>
        <w:rPr>
          <w:rFonts w:ascii="Arial"/>
          <w:color w:val="006DB0"/>
          <w:spacing w:val="-1"/>
          <w:sz w:val="16"/>
        </w:rPr>
        <w:t>applications</w:t>
      </w:r>
      <w:r>
        <w:rPr>
          <w:rFonts w:ascii="Arial"/>
          <w:color w:val="006DB0"/>
          <w:sz w:val="16"/>
        </w:rPr>
        <w:t xml:space="preserve"> for</w:t>
      </w:r>
      <w:r>
        <w:rPr>
          <w:rFonts w:ascii="Arial"/>
          <w:color w:val="006DB0"/>
          <w:spacing w:val="-2"/>
          <w:sz w:val="16"/>
        </w:rPr>
        <w:t xml:space="preserve"> </w:t>
      </w:r>
      <w:r>
        <w:rPr>
          <w:rFonts w:ascii="Arial"/>
          <w:color w:val="006DB0"/>
          <w:sz w:val="16"/>
        </w:rPr>
        <w:t>the</w:t>
      </w:r>
      <w:r>
        <w:rPr>
          <w:rFonts w:ascii="Arial"/>
          <w:color w:val="006DB0"/>
          <w:spacing w:val="-1"/>
          <w:sz w:val="16"/>
        </w:rPr>
        <w:t xml:space="preserve"> R&amp;D</w:t>
      </w:r>
      <w:r>
        <w:rPr>
          <w:rFonts w:ascii="Arial"/>
          <w:color w:val="006DB0"/>
          <w:spacing w:val="-3"/>
          <w:sz w:val="16"/>
        </w:rPr>
        <w:t xml:space="preserve"> </w:t>
      </w:r>
      <w:r>
        <w:rPr>
          <w:rFonts w:ascii="Arial"/>
          <w:color w:val="006DB0"/>
          <w:spacing w:val="-8"/>
          <w:sz w:val="16"/>
        </w:rPr>
        <w:t>T</w:t>
      </w:r>
      <w:r>
        <w:rPr>
          <w:rFonts w:ascii="Arial"/>
          <w:color w:val="006DB0"/>
          <w:spacing w:val="-7"/>
          <w:sz w:val="16"/>
        </w:rPr>
        <w:t>ax</w:t>
      </w:r>
      <w:r>
        <w:rPr>
          <w:rFonts w:ascii="Arial"/>
          <w:color w:val="006DB0"/>
          <w:sz w:val="16"/>
        </w:rPr>
        <w:t xml:space="preserve"> Incentive</w:t>
      </w:r>
      <w:r>
        <w:rPr>
          <w:rFonts w:ascii="Arial"/>
          <w:color w:val="006DB0"/>
          <w:spacing w:val="-2"/>
          <w:sz w:val="16"/>
        </w:rPr>
        <w:t xml:space="preserve"> </w:t>
      </w:r>
      <w:r>
        <w:rPr>
          <w:rFonts w:ascii="Arial"/>
          <w:color w:val="006DB0"/>
          <w:spacing w:val="-1"/>
          <w:sz w:val="16"/>
        </w:rPr>
        <w:t>programme.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0"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BA5CC0">
      <w:pPr>
        <w:pStyle w:val="BodyText"/>
        <w:spacing w:before="54"/>
      </w:pPr>
      <w:r>
        <w:rPr>
          <w:noProof/>
          <w:lang w:val="en-AU" w:eastAsia="en-AU"/>
        </w:rPr>
        <w:drawing>
          <wp:anchor distT="0" distB="0" distL="114300" distR="114300" simplePos="0" relativeHeight="251915776" behindDoc="0" locked="0" layoutInCell="1" allowOverlap="1" wp14:anchorId="34E858FB" wp14:editId="50AA7385">
            <wp:simplePos x="0" y="0"/>
            <wp:positionH relativeFrom="column">
              <wp:posOffset>74295</wp:posOffset>
            </wp:positionH>
            <wp:positionV relativeFrom="paragraph">
              <wp:posOffset>273050</wp:posOffset>
            </wp:positionV>
            <wp:extent cx="4979670" cy="6735445"/>
            <wp:effectExtent l="0" t="0" r="0" b="8255"/>
            <wp:wrapTopAndBottom/>
            <wp:docPr id="7253" name="Picture 7253" descr="Chart 2.12 shows growth trends for output, employment and labour productivity for Trade, Transport &amp; Logistics from 2004–05 to 2014–15, in index form, with 2004–05 forming the base year. The chart also shows the distribution of worker skill levels in Trade, Transport &amp; Logistics for 2014.&#10;Over the last ten years, output growth and labour productivity for Trade, Transport &amp; Logistics have outpaced all industries, while employment growth has remained on-par with the all industries’ average. Workers in Trade, Transport &amp; Logistics have a relatively lower skills profile compared to all industries. The majority of workers have skill level 4 occupations followed by skill level 5 occupations.&#10;" title="Chart 2.12: Trade, Transport &amp; Logistics, key data, var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12.png"/>
                    <pic:cNvPicPr/>
                  </pic:nvPicPr>
                  <pic:blipFill>
                    <a:blip r:embed="rId79" cstate="email">
                      <a:extLst>
                        <a:ext uri="{28A0092B-C50C-407E-A947-70E740481C1C}">
                          <a14:useLocalDpi xmlns:a14="http://schemas.microsoft.com/office/drawing/2010/main"/>
                        </a:ext>
                      </a:extLst>
                    </a:blip>
                    <a:stretch>
                      <a:fillRect/>
                    </a:stretch>
                  </pic:blipFill>
                  <pic:spPr>
                    <a:xfrm>
                      <a:off x="0" y="0"/>
                      <a:ext cx="4979670" cy="6735445"/>
                    </a:xfrm>
                    <a:prstGeom prst="rect">
                      <a:avLst/>
                    </a:prstGeom>
                  </pic:spPr>
                </pic:pic>
              </a:graphicData>
            </a:graphic>
            <wp14:sizeRelH relativeFrom="page">
              <wp14:pctWidth>0</wp14:pctWidth>
            </wp14:sizeRelH>
            <wp14:sizeRelV relativeFrom="page">
              <wp14:pctHeight>0</wp14:pctHeight>
            </wp14:sizeRelV>
          </wp:anchor>
        </w:drawing>
      </w:r>
      <w:bookmarkStart w:id="64" w:name="_bookmark61"/>
      <w:bookmarkEnd w:id="64"/>
      <w:r w:rsidR="00F32A52">
        <w:rPr>
          <w:color w:val="006DB0"/>
          <w:spacing w:val="-1"/>
        </w:rPr>
        <w:t>Chart 2.12:</w:t>
      </w:r>
      <w:r w:rsidR="00F32A52">
        <w:rPr>
          <w:color w:val="006DB0"/>
          <w:spacing w:val="-4"/>
        </w:rPr>
        <w:t xml:space="preserve"> </w:t>
      </w:r>
      <w:r w:rsidR="00F32A52">
        <w:rPr>
          <w:color w:val="006DB0"/>
          <w:spacing w:val="-2"/>
        </w:rPr>
        <w:t>Trade,</w:t>
      </w:r>
      <w:r w:rsidR="00F32A52">
        <w:rPr>
          <w:color w:val="006DB0"/>
          <w:spacing w:val="-5"/>
        </w:rPr>
        <w:t xml:space="preserve"> </w:t>
      </w:r>
      <w:r w:rsidR="00F32A52">
        <w:rPr>
          <w:color w:val="006DB0"/>
          <w:spacing w:val="-1"/>
        </w:rPr>
        <w:t xml:space="preserve">Transport </w:t>
      </w:r>
      <w:r w:rsidR="00F32A52">
        <w:rPr>
          <w:color w:val="006DB0"/>
        </w:rPr>
        <w:t>&amp;</w:t>
      </w:r>
      <w:r w:rsidR="00F32A52">
        <w:rPr>
          <w:color w:val="006DB0"/>
          <w:spacing w:val="-1"/>
        </w:rPr>
        <w:t xml:space="preserve"> Logistics,</w:t>
      </w:r>
      <w:r w:rsidR="00F32A52">
        <w:rPr>
          <w:color w:val="006DB0"/>
        </w:rPr>
        <w:t xml:space="preserve"> key</w:t>
      </w:r>
      <w:r w:rsidR="00F32A52">
        <w:rPr>
          <w:color w:val="006DB0"/>
          <w:spacing w:val="-1"/>
        </w:rPr>
        <w:t xml:space="preserve"> data, </w:t>
      </w:r>
      <w:r w:rsidR="00F32A52">
        <w:rPr>
          <w:color w:val="006DB0"/>
        </w:rPr>
        <w:t>various</w:t>
      </w:r>
      <w:r w:rsidR="00F32A52">
        <w:rPr>
          <w:color w:val="006DB0"/>
          <w:spacing w:val="-1"/>
        </w:rPr>
        <w:t xml:space="preserve"> </w:t>
      </w:r>
      <w:r w:rsidR="00F32A52">
        <w:rPr>
          <w:color w:val="006DB0"/>
        </w:rPr>
        <w:t>years</w:t>
      </w:r>
    </w:p>
    <w:p w:rsidR="002F76B6" w:rsidRDefault="002F76B6">
      <w:pPr>
        <w:spacing w:before="4" w:line="180" w:lineRule="exact"/>
        <w:rPr>
          <w:sz w:val="18"/>
          <w:szCs w:val="18"/>
        </w:rPr>
      </w:pPr>
    </w:p>
    <w:p w:rsidR="002F76B6" w:rsidRDefault="002F76B6">
      <w:pPr>
        <w:spacing w:line="180" w:lineRule="exact"/>
        <w:rPr>
          <w:sz w:val="18"/>
          <w:szCs w:val="18"/>
        </w:rPr>
        <w:sectPr w:rsidR="002F76B6">
          <w:pgSz w:w="11910" w:h="16840"/>
          <w:pgMar w:top="1020" w:right="1680" w:bottom="280" w:left="1300" w:header="720" w:footer="720" w:gutter="0"/>
          <w:cols w:space="720"/>
        </w:sectPr>
      </w:pPr>
    </w:p>
    <w:p w:rsidR="002F76B6" w:rsidRDefault="002F76B6">
      <w:pPr>
        <w:spacing w:before="14" w:line="220" w:lineRule="exact"/>
      </w:pPr>
    </w:p>
    <w:p w:rsidR="002F76B6" w:rsidRDefault="00F32A52">
      <w:pPr>
        <w:spacing w:before="79" w:line="339" w:lineRule="auto"/>
        <w:ind w:left="117" w:right="1185"/>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8165.0;</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w:t>
      </w:r>
      <w:r>
        <w:rPr>
          <w:rFonts w:ascii="Arial"/>
          <w:i/>
          <w:color w:val="006DB0"/>
          <w:spacing w:val="28"/>
          <w:sz w:val="16"/>
        </w:rPr>
        <w:t xml:space="preserve"> </w:t>
      </w:r>
      <w:r>
        <w:rPr>
          <w:rFonts w:ascii="Arial"/>
          <w:i/>
          <w:color w:val="006DB0"/>
          <w:spacing w:val="-1"/>
          <w:sz w:val="16"/>
        </w:rPr>
        <w:t xml:space="preserve">of </w:t>
      </w:r>
      <w:r>
        <w:rPr>
          <w:rFonts w:ascii="Arial"/>
          <w:i/>
          <w:color w:val="006DB0"/>
          <w:sz w:val="16"/>
        </w:rPr>
        <w:t>Population</w:t>
      </w:r>
      <w:r>
        <w:rPr>
          <w:rFonts w:ascii="Arial"/>
          <w:i/>
          <w:color w:val="006DB0"/>
          <w:spacing w:val="-1"/>
          <w:sz w:val="16"/>
        </w:rPr>
        <w:t xml:space="preserve"> 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i/>
          <w:color w:val="006DB0"/>
          <w:sz w:val="16"/>
        </w:rPr>
        <w:t>Special</w:t>
      </w:r>
      <w:r>
        <w:rPr>
          <w:rFonts w:ascii="Arial"/>
          <w:i/>
          <w:color w:val="006DB0"/>
          <w:spacing w:val="-1"/>
          <w:sz w:val="16"/>
        </w:rPr>
        <w:t xml:space="preserve"> Data Request</w:t>
      </w:r>
      <w:r>
        <w:rPr>
          <w:rFonts w:ascii="Arial"/>
          <w:i/>
          <w:color w:val="006DB0"/>
          <w:sz w:val="16"/>
        </w:rPr>
        <w:t xml:space="preserve"> from</w:t>
      </w:r>
      <w:r>
        <w:rPr>
          <w:rFonts w:ascii="Arial"/>
          <w:i/>
          <w:color w:val="006DB0"/>
          <w:spacing w:val="-2"/>
          <w:sz w:val="16"/>
        </w:rPr>
        <w:t xml:space="preserve"> </w:t>
      </w:r>
      <w:r>
        <w:rPr>
          <w:rFonts w:ascii="Arial"/>
          <w:i/>
          <w:color w:val="006DB0"/>
          <w:spacing w:val="-1"/>
          <w:sz w:val="16"/>
        </w:rPr>
        <w:t>Labour</w:t>
      </w:r>
      <w:r>
        <w:rPr>
          <w:rFonts w:ascii="Arial"/>
          <w:i/>
          <w:color w:val="006DB0"/>
          <w:sz w:val="16"/>
        </w:rPr>
        <w:t xml:space="preserve"> Force</w:t>
      </w:r>
      <w:r>
        <w:rPr>
          <w:rFonts w:ascii="Arial"/>
          <w:i/>
          <w:color w:val="006DB0"/>
          <w:spacing w:val="-1"/>
          <w:sz w:val="16"/>
        </w:rPr>
        <w:t xml:space="preserve"> </w:t>
      </w:r>
      <w:r>
        <w:rPr>
          <w:rFonts w:ascii="Arial"/>
          <w:i/>
          <w:color w:val="006DB0"/>
          <w:sz w:val="16"/>
        </w:rPr>
        <w:t>Survey;</w:t>
      </w:r>
      <w:r>
        <w:rPr>
          <w:rFonts w:ascii="Arial"/>
          <w:i/>
          <w:color w:val="006DB0"/>
          <w:spacing w:val="-1"/>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Department</w:t>
      </w:r>
    </w:p>
    <w:p w:rsidR="002F76B6" w:rsidRDefault="00F32A52">
      <w:pPr>
        <w:spacing w:before="2"/>
        <w:ind w:left="117"/>
        <w:rPr>
          <w:rFonts w:ascii="Arial" w:eastAsia="Arial" w:hAnsi="Arial" w:cs="Arial"/>
          <w:sz w:val="16"/>
          <w:szCs w:val="16"/>
        </w:rPr>
      </w:pPr>
      <w:r>
        <w:rPr>
          <w:rFonts w:ascii="Arial"/>
          <w:color w:val="006DB0"/>
          <w:spacing w:val="-1"/>
          <w:sz w:val="16"/>
        </w:rPr>
        <w:t xml:space="preserve">of </w:t>
      </w:r>
      <w:r>
        <w:rPr>
          <w:rFonts w:ascii="Arial"/>
          <w:color w:val="006DB0"/>
          <w:spacing w:val="-2"/>
          <w:sz w:val="16"/>
        </w:rPr>
        <w:t>Industry,</w:t>
      </w:r>
      <w:r>
        <w:rPr>
          <w:rFonts w:ascii="Arial"/>
          <w:color w:val="006DB0"/>
          <w:sz w:val="16"/>
        </w:rPr>
        <w:t xml:space="preserve"> Innovation</w:t>
      </w:r>
      <w:r>
        <w:rPr>
          <w:rFonts w:ascii="Arial"/>
          <w:color w:val="006DB0"/>
          <w:spacing w:val="-1"/>
          <w:sz w:val="16"/>
        </w:rPr>
        <w:t xml:space="preserve"> and </w:t>
      </w:r>
      <w:r>
        <w:rPr>
          <w:rFonts w:ascii="Arial"/>
          <w:color w:val="006DB0"/>
          <w:sz w:val="16"/>
        </w:rPr>
        <w:t>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spacing w:before="104" w:line="339" w:lineRule="auto"/>
        <w:ind w:left="117" w:right="1408"/>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w:t>
      </w:r>
      <w:r>
        <w:rPr>
          <w:rFonts w:ascii="Arial" w:eastAsia="Arial" w:hAnsi="Arial" w:cs="Arial"/>
          <w:color w:val="006DB0"/>
          <w:sz w:val="16"/>
          <w:szCs w:val="16"/>
        </w:rPr>
        <w:t xml:space="preserve"> Skill levels refer to the five skill levels from the</w:t>
      </w:r>
      <w:r>
        <w:rPr>
          <w:rFonts w:ascii="Arial" w:eastAsia="Arial" w:hAnsi="Arial" w:cs="Arial"/>
          <w:color w:val="006DB0"/>
          <w:spacing w:val="-9"/>
          <w:sz w:val="16"/>
          <w:szCs w:val="16"/>
        </w:rPr>
        <w:t xml:space="preserve"> </w:t>
      </w:r>
      <w:r>
        <w:rPr>
          <w:rFonts w:ascii="Arial" w:eastAsia="Arial" w:hAnsi="Arial" w:cs="Arial"/>
          <w:color w:val="006DB0"/>
          <w:spacing w:val="-1"/>
          <w:sz w:val="16"/>
          <w:szCs w:val="16"/>
        </w:rPr>
        <w:t>ABS’s</w:t>
      </w:r>
      <w:r>
        <w:rPr>
          <w:rFonts w:ascii="Arial" w:eastAsia="Arial" w:hAnsi="Arial" w:cs="Arial"/>
          <w:color w:val="006DB0"/>
          <w:spacing w:val="-9"/>
          <w:sz w:val="16"/>
          <w:szCs w:val="16"/>
        </w:rPr>
        <w:t xml:space="preserve"> </w:t>
      </w:r>
      <w:r>
        <w:rPr>
          <w:rFonts w:ascii="Arial" w:eastAsia="Arial" w:hAnsi="Arial" w:cs="Arial"/>
          <w:color w:val="006DB0"/>
          <w:sz w:val="16"/>
          <w:szCs w:val="16"/>
        </w:rPr>
        <w:t>Australian and New Zealand Standard</w:t>
      </w:r>
      <w:r>
        <w:rPr>
          <w:rFonts w:ascii="Arial" w:eastAsia="Arial" w:hAnsi="Arial" w:cs="Arial"/>
          <w:color w:val="006DB0"/>
          <w:spacing w:val="25"/>
          <w:sz w:val="16"/>
          <w:szCs w:val="16"/>
        </w:rPr>
        <w:t xml:space="preserve"> </w:t>
      </w:r>
      <w:r>
        <w:rPr>
          <w:rFonts w:ascii="Arial" w:eastAsia="Arial" w:hAnsi="Arial" w:cs="Arial"/>
          <w:color w:val="006DB0"/>
          <w:sz w:val="16"/>
          <w:szCs w:val="16"/>
        </w:rPr>
        <w:t>Classification of Occupations (2006).</w:t>
      </w:r>
      <w:r>
        <w:rPr>
          <w:rFonts w:ascii="Arial" w:eastAsia="Arial" w:hAnsi="Arial" w:cs="Arial"/>
          <w:color w:val="006DB0"/>
          <w:spacing w:val="-3"/>
          <w:sz w:val="16"/>
          <w:szCs w:val="16"/>
        </w:rPr>
        <w:t xml:space="preserve"> </w:t>
      </w:r>
      <w:r>
        <w:rPr>
          <w:rFonts w:ascii="Arial" w:eastAsia="Arial" w:hAnsi="Arial" w:cs="Arial"/>
          <w:color w:val="006DB0"/>
          <w:sz w:val="16"/>
          <w:szCs w:val="16"/>
        </w:rPr>
        <w:t>The higher the skill level, the more training or education is required for</w:t>
      </w:r>
      <w:r>
        <w:rPr>
          <w:rFonts w:ascii="Arial" w:eastAsia="Arial" w:hAnsi="Arial" w:cs="Arial"/>
          <w:color w:val="006DB0"/>
          <w:spacing w:val="-3"/>
          <w:sz w:val="16"/>
          <w:szCs w:val="16"/>
        </w:rPr>
        <w:t xml:space="preserve"> </w:t>
      </w:r>
      <w:r>
        <w:rPr>
          <w:rFonts w:ascii="Arial" w:eastAsia="Arial" w:hAnsi="Arial" w:cs="Arial"/>
          <w:color w:val="006DB0"/>
          <w:sz w:val="16"/>
          <w:szCs w:val="16"/>
        </w:rPr>
        <w:t>that</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particular</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occupation.</w:t>
      </w:r>
    </w:p>
    <w:p w:rsidR="002F76B6" w:rsidRDefault="00F32A52">
      <w:pPr>
        <w:pStyle w:val="BodyText"/>
        <w:spacing w:before="78" w:line="271" w:lineRule="auto"/>
        <w:ind w:right="870"/>
        <w:jc w:val="both"/>
      </w:pPr>
      <w:r>
        <w:rPr>
          <w:color w:val="5E5D5E"/>
        </w:rPr>
        <w:t>Output</w:t>
      </w:r>
      <w:r>
        <w:rPr>
          <w:color w:val="5E5D5E"/>
          <w:spacing w:val="-7"/>
        </w:rPr>
        <w:t xml:space="preserve"> </w:t>
      </w:r>
      <w:r>
        <w:rPr>
          <w:color w:val="5E5D5E"/>
          <w:spacing w:val="-1"/>
        </w:rPr>
        <w:t>and</w:t>
      </w:r>
      <w:r>
        <w:rPr>
          <w:color w:val="5E5D5E"/>
          <w:spacing w:val="-6"/>
        </w:rPr>
        <w:t xml:space="preserve"> </w:t>
      </w:r>
      <w:r>
        <w:rPr>
          <w:color w:val="5E5D5E"/>
          <w:spacing w:val="-1"/>
        </w:rPr>
        <w:t>labour</w:t>
      </w:r>
      <w:r>
        <w:rPr>
          <w:color w:val="5E5D5E"/>
          <w:spacing w:val="-7"/>
        </w:rPr>
        <w:t xml:space="preserve"> </w:t>
      </w:r>
      <w:r>
        <w:rPr>
          <w:color w:val="5E5D5E"/>
          <w:spacing w:val="-1"/>
        </w:rPr>
        <w:t>productivity</w:t>
      </w:r>
      <w:r>
        <w:rPr>
          <w:color w:val="5E5D5E"/>
          <w:spacing w:val="-6"/>
        </w:rPr>
        <w:t xml:space="preserve"> </w:t>
      </w:r>
      <w:r>
        <w:rPr>
          <w:color w:val="5E5D5E"/>
          <w:spacing w:val="-1"/>
        </w:rPr>
        <w:t>data</w:t>
      </w:r>
      <w:r>
        <w:rPr>
          <w:color w:val="5E5D5E"/>
          <w:spacing w:val="-6"/>
        </w:rPr>
        <w:t xml:space="preserve"> </w:t>
      </w:r>
      <w:r>
        <w:rPr>
          <w:color w:val="5E5D5E"/>
        </w:rPr>
        <w:t>for</w:t>
      </w:r>
      <w:r>
        <w:rPr>
          <w:color w:val="5E5D5E"/>
          <w:spacing w:val="-9"/>
        </w:rPr>
        <w:t xml:space="preserve"> </w:t>
      </w:r>
      <w:r>
        <w:rPr>
          <w:color w:val="5E5D5E"/>
          <w:spacing w:val="-2"/>
        </w:rPr>
        <w:t>Trade,</w:t>
      </w:r>
      <w:r>
        <w:rPr>
          <w:color w:val="5E5D5E"/>
          <w:spacing w:val="-10"/>
        </w:rPr>
        <w:t xml:space="preserve"> </w:t>
      </w:r>
      <w:r>
        <w:rPr>
          <w:color w:val="5E5D5E"/>
          <w:spacing w:val="-1"/>
        </w:rPr>
        <w:t>Transport</w:t>
      </w:r>
      <w:r>
        <w:rPr>
          <w:color w:val="5E5D5E"/>
          <w:spacing w:val="-6"/>
        </w:rPr>
        <w:t xml:space="preserve"> </w:t>
      </w:r>
      <w:r>
        <w:rPr>
          <w:color w:val="5E5D5E"/>
        </w:rPr>
        <w:t>&amp;</w:t>
      </w:r>
      <w:r>
        <w:rPr>
          <w:color w:val="5E5D5E"/>
          <w:spacing w:val="-6"/>
        </w:rPr>
        <w:t xml:space="preserve"> </w:t>
      </w:r>
      <w:r>
        <w:rPr>
          <w:color w:val="5E5D5E"/>
          <w:spacing w:val="-1"/>
        </w:rPr>
        <w:t>Logistics</w:t>
      </w:r>
      <w:r>
        <w:rPr>
          <w:color w:val="5E5D5E"/>
          <w:spacing w:val="-6"/>
        </w:rPr>
        <w:t xml:space="preserve"> </w:t>
      </w:r>
      <w:r>
        <w:rPr>
          <w:color w:val="5E5D5E"/>
        </w:rPr>
        <w:t>show</w:t>
      </w:r>
      <w:r>
        <w:rPr>
          <w:color w:val="5E5D5E"/>
          <w:spacing w:val="-6"/>
        </w:rPr>
        <w:t xml:space="preserve"> </w:t>
      </w:r>
      <w:r>
        <w:rPr>
          <w:color w:val="5E5D5E"/>
        </w:rPr>
        <w:t>that</w:t>
      </w:r>
      <w:r>
        <w:rPr>
          <w:color w:val="5E5D5E"/>
          <w:spacing w:val="-7"/>
        </w:rPr>
        <w:t xml:space="preserve"> </w:t>
      </w:r>
      <w:r>
        <w:rPr>
          <w:color w:val="5E5D5E"/>
          <w:spacing w:val="-1"/>
        </w:rPr>
        <w:t>over</w:t>
      </w:r>
      <w:r>
        <w:rPr>
          <w:color w:val="5E5D5E"/>
          <w:spacing w:val="-6"/>
        </w:rPr>
        <w:t xml:space="preserve"> </w:t>
      </w:r>
      <w:r>
        <w:rPr>
          <w:color w:val="5E5D5E"/>
        </w:rPr>
        <w:t>the</w:t>
      </w:r>
      <w:r>
        <w:rPr>
          <w:color w:val="5E5D5E"/>
          <w:spacing w:val="-6"/>
        </w:rPr>
        <w:t xml:space="preserve"> </w:t>
      </w:r>
      <w:r>
        <w:rPr>
          <w:color w:val="5E5D5E"/>
          <w:spacing w:val="-1"/>
        </w:rPr>
        <w:t>last</w:t>
      </w:r>
      <w:r>
        <w:rPr>
          <w:color w:val="5E5D5E"/>
          <w:spacing w:val="22"/>
        </w:rPr>
        <w:t xml:space="preserve"> </w:t>
      </w:r>
      <w:r>
        <w:rPr>
          <w:color w:val="5E5D5E"/>
        </w:rPr>
        <w:t>ten</w:t>
      </w:r>
      <w:r>
        <w:rPr>
          <w:color w:val="5E5D5E"/>
          <w:spacing w:val="-4"/>
        </w:rPr>
        <w:t xml:space="preserve"> </w:t>
      </w:r>
      <w:r>
        <w:rPr>
          <w:color w:val="5E5D5E"/>
        </w:rPr>
        <w:t>years,</w:t>
      </w:r>
      <w:r>
        <w:rPr>
          <w:color w:val="5E5D5E"/>
          <w:spacing w:val="-4"/>
        </w:rPr>
        <w:t xml:space="preserve"> </w:t>
      </w:r>
      <w:r>
        <w:rPr>
          <w:color w:val="5E5D5E"/>
          <w:spacing w:val="-1"/>
        </w:rPr>
        <w:t>output</w:t>
      </w:r>
      <w:r>
        <w:rPr>
          <w:color w:val="5E5D5E"/>
          <w:spacing w:val="-3"/>
        </w:rPr>
        <w:t xml:space="preserve"> </w:t>
      </w:r>
      <w:r>
        <w:rPr>
          <w:color w:val="5E5D5E"/>
          <w:spacing w:val="-1"/>
        </w:rPr>
        <w:t>growth</w:t>
      </w:r>
      <w:r>
        <w:rPr>
          <w:color w:val="5E5D5E"/>
          <w:spacing w:val="-3"/>
        </w:rPr>
        <w:t xml:space="preserve"> </w:t>
      </w:r>
      <w:r>
        <w:rPr>
          <w:color w:val="5E5D5E"/>
          <w:spacing w:val="-1"/>
        </w:rPr>
        <w:t>and</w:t>
      </w:r>
      <w:r>
        <w:rPr>
          <w:color w:val="5E5D5E"/>
          <w:spacing w:val="-3"/>
        </w:rPr>
        <w:t xml:space="preserve"> </w:t>
      </w:r>
      <w:r>
        <w:rPr>
          <w:color w:val="5E5D5E"/>
          <w:spacing w:val="-1"/>
        </w:rPr>
        <w:t>labour</w:t>
      </w:r>
      <w:r>
        <w:rPr>
          <w:color w:val="5E5D5E"/>
          <w:spacing w:val="-3"/>
        </w:rPr>
        <w:t xml:space="preserve"> </w:t>
      </w:r>
      <w:r>
        <w:rPr>
          <w:color w:val="5E5D5E"/>
          <w:spacing w:val="-1"/>
        </w:rPr>
        <w:t>productivity</w:t>
      </w:r>
      <w:r>
        <w:rPr>
          <w:color w:val="5E5D5E"/>
          <w:spacing w:val="-3"/>
        </w:rPr>
        <w:t xml:space="preserve"> </w:t>
      </w:r>
      <w:r>
        <w:rPr>
          <w:color w:val="5E5D5E"/>
          <w:spacing w:val="-1"/>
        </w:rPr>
        <w:t>have</w:t>
      </w:r>
      <w:r>
        <w:rPr>
          <w:color w:val="5E5D5E"/>
          <w:spacing w:val="-3"/>
        </w:rPr>
        <w:t xml:space="preserve"> </w:t>
      </w:r>
      <w:r>
        <w:rPr>
          <w:color w:val="5E5D5E"/>
          <w:spacing w:val="-1"/>
        </w:rPr>
        <w:t>outpaced</w:t>
      </w:r>
      <w:r>
        <w:rPr>
          <w:color w:val="5E5D5E"/>
          <w:spacing w:val="-3"/>
        </w:rPr>
        <w:t xml:space="preserve"> </w:t>
      </w:r>
      <w:r>
        <w:rPr>
          <w:color w:val="5E5D5E"/>
          <w:spacing w:val="-1"/>
        </w:rPr>
        <w:t>all</w:t>
      </w:r>
      <w:r>
        <w:rPr>
          <w:color w:val="5E5D5E"/>
          <w:spacing w:val="-3"/>
        </w:rPr>
        <w:t xml:space="preserve"> </w:t>
      </w:r>
      <w:r>
        <w:rPr>
          <w:color w:val="5E5D5E"/>
          <w:spacing w:val="-1"/>
        </w:rPr>
        <w:t>industries.</w:t>
      </w:r>
      <w:r>
        <w:rPr>
          <w:color w:val="5E5D5E"/>
          <w:spacing w:val="-3"/>
        </w:rPr>
        <w:t xml:space="preserve"> </w:t>
      </w:r>
      <w:r>
        <w:rPr>
          <w:color w:val="5E5D5E"/>
        </w:rPr>
        <w:t>Employment</w:t>
      </w:r>
      <w:r>
        <w:rPr>
          <w:color w:val="5E5D5E"/>
          <w:spacing w:val="30"/>
        </w:rPr>
        <w:t xml:space="preserve"> </w:t>
      </w:r>
      <w:r>
        <w:rPr>
          <w:color w:val="5E5D5E"/>
          <w:spacing w:val="-1"/>
        </w:rPr>
        <w:t>growth</w:t>
      </w:r>
      <w:r>
        <w:rPr>
          <w:color w:val="5E5D5E"/>
        </w:rPr>
        <w:t xml:space="preserve"> </w:t>
      </w:r>
      <w:r>
        <w:rPr>
          <w:color w:val="5E5D5E"/>
          <w:spacing w:val="-1"/>
        </w:rPr>
        <w:t>has</w:t>
      </w:r>
      <w:r>
        <w:rPr>
          <w:color w:val="5E5D5E"/>
        </w:rPr>
        <w:t xml:space="preserve"> remained</w:t>
      </w:r>
      <w:r>
        <w:rPr>
          <w:color w:val="5E5D5E"/>
          <w:spacing w:val="-1"/>
        </w:rPr>
        <w:t xml:space="preserve"> on-par</w:t>
      </w:r>
      <w:r>
        <w:rPr>
          <w:color w:val="5E5D5E"/>
        </w:rPr>
        <w:t xml:space="preserve"> </w:t>
      </w:r>
      <w:r>
        <w:rPr>
          <w:color w:val="5E5D5E"/>
          <w:spacing w:val="-1"/>
        </w:rPr>
        <w:t>with</w:t>
      </w:r>
      <w:r>
        <w:rPr>
          <w:color w:val="5E5D5E"/>
        </w:rPr>
        <w:t xml:space="preserve"> the</w:t>
      </w:r>
      <w:r>
        <w:rPr>
          <w:color w:val="5E5D5E"/>
          <w:spacing w:val="-1"/>
        </w:rPr>
        <w:t xml:space="preserve"> all-industries’</w:t>
      </w:r>
      <w:r>
        <w:rPr>
          <w:color w:val="5E5D5E"/>
          <w:spacing w:val="-7"/>
        </w:rPr>
        <w:t xml:space="preserve"> </w:t>
      </w:r>
      <w:r>
        <w:rPr>
          <w:color w:val="5E5D5E"/>
          <w:spacing w:val="-1"/>
        </w:rPr>
        <w:t>average.</w:t>
      </w:r>
    </w:p>
    <w:p w:rsidR="002F76B6" w:rsidRDefault="00F32A52">
      <w:pPr>
        <w:pStyle w:val="BodyText"/>
        <w:rPr>
          <w:rFonts w:cs="Arial"/>
        </w:rPr>
      </w:pPr>
      <w:r>
        <w:rPr>
          <w:color w:val="5E5D5E"/>
          <w:spacing w:val="-1"/>
        </w:rPr>
        <w:t>Workers</w:t>
      </w:r>
      <w:r>
        <w:rPr>
          <w:color w:val="5E5D5E"/>
          <w:spacing w:val="30"/>
        </w:rPr>
        <w:t xml:space="preserve"> </w:t>
      </w:r>
      <w:r>
        <w:rPr>
          <w:color w:val="5E5D5E"/>
        </w:rPr>
        <w:t>in</w:t>
      </w:r>
      <w:r>
        <w:rPr>
          <w:color w:val="5E5D5E"/>
          <w:spacing w:val="27"/>
        </w:rPr>
        <w:t xml:space="preserve"> </w:t>
      </w:r>
      <w:r>
        <w:rPr>
          <w:color w:val="5E5D5E"/>
          <w:spacing w:val="-2"/>
        </w:rPr>
        <w:t>Trade,</w:t>
      </w:r>
      <w:r>
        <w:rPr>
          <w:color w:val="5E5D5E"/>
          <w:spacing w:val="27"/>
        </w:rPr>
        <w:t xml:space="preserve"> </w:t>
      </w:r>
      <w:r>
        <w:rPr>
          <w:color w:val="5E5D5E"/>
          <w:spacing w:val="-1"/>
        </w:rPr>
        <w:t>Transport</w:t>
      </w:r>
      <w:r>
        <w:rPr>
          <w:color w:val="5E5D5E"/>
          <w:spacing w:val="31"/>
        </w:rPr>
        <w:t xml:space="preserve"> </w:t>
      </w:r>
      <w:r>
        <w:rPr>
          <w:color w:val="5E5D5E"/>
        </w:rPr>
        <w:t>&amp;</w:t>
      </w:r>
      <w:r>
        <w:rPr>
          <w:color w:val="5E5D5E"/>
          <w:spacing w:val="30"/>
        </w:rPr>
        <w:t xml:space="preserve"> </w:t>
      </w:r>
      <w:r>
        <w:rPr>
          <w:color w:val="5E5D5E"/>
        </w:rPr>
        <w:t>Logistics</w:t>
      </w:r>
      <w:r>
        <w:rPr>
          <w:color w:val="5E5D5E"/>
          <w:spacing w:val="31"/>
        </w:rPr>
        <w:t xml:space="preserve"> </w:t>
      </w:r>
      <w:r>
        <w:rPr>
          <w:color w:val="5E5D5E"/>
        </w:rPr>
        <w:t>have</w:t>
      </w:r>
      <w:r>
        <w:rPr>
          <w:color w:val="5E5D5E"/>
          <w:spacing w:val="31"/>
        </w:rPr>
        <w:t xml:space="preserve"> </w:t>
      </w:r>
      <w:r>
        <w:rPr>
          <w:color w:val="5E5D5E"/>
        </w:rPr>
        <w:t>a</w:t>
      </w:r>
      <w:r>
        <w:rPr>
          <w:color w:val="5E5D5E"/>
          <w:spacing w:val="30"/>
        </w:rPr>
        <w:t xml:space="preserve"> </w:t>
      </w:r>
      <w:r>
        <w:rPr>
          <w:color w:val="5E5D5E"/>
        </w:rPr>
        <w:t>relatively</w:t>
      </w:r>
      <w:r>
        <w:rPr>
          <w:color w:val="5E5D5E"/>
          <w:spacing w:val="31"/>
        </w:rPr>
        <w:t xml:space="preserve"> </w:t>
      </w:r>
      <w:r>
        <w:rPr>
          <w:color w:val="5E5D5E"/>
        </w:rPr>
        <w:t>lower</w:t>
      </w:r>
      <w:r>
        <w:rPr>
          <w:color w:val="5E5D5E"/>
          <w:spacing w:val="30"/>
        </w:rPr>
        <w:t xml:space="preserve"> </w:t>
      </w:r>
      <w:r>
        <w:rPr>
          <w:color w:val="5E5D5E"/>
        </w:rPr>
        <w:t>skills</w:t>
      </w:r>
      <w:r>
        <w:rPr>
          <w:color w:val="5E5D5E"/>
          <w:spacing w:val="31"/>
        </w:rPr>
        <w:t xml:space="preserve"> </w:t>
      </w:r>
      <w:r>
        <w:rPr>
          <w:color w:val="5E5D5E"/>
        </w:rPr>
        <w:t>profile</w:t>
      </w:r>
      <w:r>
        <w:rPr>
          <w:color w:val="5E5D5E"/>
          <w:spacing w:val="31"/>
        </w:rPr>
        <w:t xml:space="preserve"> </w:t>
      </w:r>
      <w:r>
        <w:rPr>
          <w:color w:val="5E5D5E"/>
        </w:rPr>
        <w:t>compared</w:t>
      </w:r>
    </w:p>
    <w:p w:rsidR="002F76B6" w:rsidRDefault="002F76B6">
      <w:pPr>
        <w:spacing w:before="8"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pPr>
      <w:bookmarkStart w:id="65" w:name="_bookmark62"/>
      <w:bookmarkEnd w:id="65"/>
      <w:r>
        <w:rPr>
          <w:color w:val="5E5D5E"/>
        </w:rPr>
        <w:t>to</w:t>
      </w:r>
      <w:r>
        <w:rPr>
          <w:color w:val="5E5D5E"/>
          <w:spacing w:val="27"/>
        </w:rPr>
        <w:t xml:space="preserve"> </w:t>
      </w:r>
      <w:r>
        <w:rPr>
          <w:color w:val="5E5D5E"/>
          <w:spacing w:val="-1"/>
        </w:rPr>
        <w:t>all</w:t>
      </w:r>
      <w:r>
        <w:rPr>
          <w:color w:val="5E5D5E"/>
          <w:spacing w:val="27"/>
        </w:rPr>
        <w:t xml:space="preserve"> </w:t>
      </w:r>
      <w:r>
        <w:rPr>
          <w:color w:val="5E5D5E"/>
          <w:spacing w:val="-1"/>
        </w:rPr>
        <w:t>industries.</w:t>
      </w:r>
      <w:r>
        <w:rPr>
          <w:color w:val="5E5D5E"/>
          <w:spacing w:val="25"/>
        </w:rPr>
        <w:t xml:space="preserve"> </w:t>
      </w:r>
      <w:r>
        <w:rPr>
          <w:color w:val="5E5D5E"/>
        </w:rPr>
        <w:t>The</w:t>
      </w:r>
      <w:r>
        <w:rPr>
          <w:color w:val="5E5D5E"/>
          <w:spacing w:val="27"/>
        </w:rPr>
        <w:t xml:space="preserve"> </w:t>
      </w:r>
      <w:r>
        <w:rPr>
          <w:color w:val="5E5D5E"/>
        </w:rPr>
        <w:t>majority</w:t>
      </w:r>
      <w:r>
        <w:rPr>
          <w:color w:val="5E5D5E"/>
          <w:spacing w:val="28"/>
        </w:rPr>
        <w:t xml:space="preserve"> </w:t>
      </w:r>
      <w:r>
        <w:rPr>
          <w:color w:val="5E5D5E"/>
          <w:spacing w:val="-1"/>
        </w:rPr>
        <w:t>of</w:t>
      </w:r>
      <w:r>
        <w:rPr>
          <w:color w:val="5E5D5E"/>
          <w:spacing w:val="27"/>
        </w:rPr>
        <w:t xml:space="preserve"> </w:t>
      </w:r>
      <w:r>
        <w:rPr>
          <w:color w:val="5E5D5E"/>
          <w:spacing w:val="-1"/>
        </w:rPr>
        <w:t>workers</w:t>
      </w:r>
      <w:r>
        <w:rPr>
          <w:color w:val="5E5D5E"/>
          <w:spacing w:val="27"/>
        </w:rPr>
        <w:t xml:space="preserve"> </w:t>
      </w:r>
      <w:r>
        <w:rPr>
          <w:color w:val="5E5D5E"/>
          <w:spacing w:val="-1"/>
        </w:rPr>
        <w:t>have</w:t>
      </w:r>
      <w:r>
        <w:rPr>
          <w:color w:val="5E5D5E"/>
          <w:spacing w:val="28"/>
        </w:rPr>
        <w:t xml:space="preserve"> </w:t>
      </w:r>
      <w:r>
        <w:rPr>
          <w:color w:val="5E5D5E"/>
        </w:rPr>
        <w:t>skill</w:t>
      </w:r>
      <w:r>
        <w:rPr>
          <w:color w:val="5E5D5E"/>
          <w:spacing w:val="27"/>
        </w:rPr>
        <w:t xml:space="preserve"> </w:t>
      </w:r>
      <w:r>
        <w:rPr>
          <w:color w:val="5E5D5E"/>
          <w:spacing w:val="-1"/>
        </w:rPr>
        <w:t>level</w:t>
      </w:r>
      <w:r>
        <w:rPr>
          <w:color w:val="5E5D5E"/>
          <w:spacing w:val="27"/>
        </w:rPr>
        <w:t xml:space="preserve"> </w:t>
      </w:r>
      <w:r>
        <w:rPr>
          <w:color w:val="5E5D5E"/>
        </w:rPr>
        <w:t>4</w:t>
      </w:r>
      <w:r>
        <w:rPr>
          <w:color w:val="5E5D5E"/>
          <w:spacing w:val="28"/>
        </w:rPr>
        <w:t xml:space="preserve"> </w:t>
      </w:r>
      <w:r>
        <w:rPr>
          <w:color w:val="5E5D5E"/>
          <w:spacing w:val="-1"/>
        </w:rPr>
        <w:t>occupations</w:t>
      </w:r>
      <w:r>
        <w:rPr>
          <w:color w:val="5E5D5E"/>
          <w:spacing w:val="28"/>
        </w:rPr>
        <w:t xml:space="preserve"> </w:t>
      </w:r>
      <w:r>
        <w:rPr>
          <w:color w:val="5E5D5E"/>
        </w:rPr>
        <w:t>(commensurate</w:t>
      </w:r>
      <w:r>
        <w:rPr>
          <w:color w:val="5E5D5E"/>
          <w:spacing w:val="28"/>
        </w:rPr>
        <w:t xml:space="preserve"> </w:t>
      </w:r>
      <w:r>
        <w:rPr>
          <w:rFonts w:cs="Arial"/>
          <w:color w:val="5E5D5E"/>
        </w:rPr>
        <w:t>with</w:t>
      </w:r>
      <w:r>
        <w:rPr>
          <w:rFonts w:cs="Arial"/>
          <w:color w:val="5E5D5E"/>
          <w:spacing w:val="27"/>
        </w:rPr>
        <w:t xml:space="preserve"> </w:t>
      </w:r>
      <w:r>
        <w:rPr>
          <w:rFonts w:cs="Arial"/>
          <w:color w:val="5E5D5E"/>
        </w:rPr>
        <w:t>Certificate</w:t>
      </w:r>
      <w:r>
        <w:rPr>
          <w:rFonts w:cs="Arial"/>
          <w:color w:val="5E5D5E"/>
          <w:spacing w:val="27"/>
        </w:rPr>
        <w:t xml:space="preserve"> </w:t>
      </w:r>
      <w:r>
        <w:rPr>
          <w:rFonts w:cs="Arial"/>
          <w:color w:val="5E5D5E"/>
        </w:rPr>
        <w:t>I/II</w:t>
      </w:r>
      <w:r>
        <w:rPr>
          <w:rFonts w:cs="Arial"/>
          <w:color w:val="5E5D5E"/>
          <w:spacing w:val="26"/>
        </w:rPr>
        <w:t xml:space="preserve"> </w:t>
      </w:r>
      <w:r>
        <w:rPr>
          <w:rFonts w:cs="Arial"/>
          <w:color w:val="5E5D5E"/>
        </w:rPr>
        <w:t>or</w:t>
      </w:r>
      <w:r>
        <w:rPr>
          <w:rFonts w:cs="Arial"/>
          <w:color w:val="5E5D5E"/>
          <w:spacing w:val="27"/>
        </w:rPr>
        <w:t xml:space="preserve"> </w:t>
      </w:r>
      <w:r>
        <w:rPr>
          <w:rFonts w:cs="Arial"/>
          <w:color w:val="5E5D5E"/>
        </w:rPr>
        <w:t>one</w:t>
      </w:r>
      <w:r>
        <w:rPr>
          <w:rFonts w:cs="Arial"/>
          <w:color w:val="5E5D5E"/>
          <w:spacing w:val="27"/>
        </w:rPr>
        <w:t xml:space="preserve"> </w:t>
      </w:r>
      <w:r>
        <w:rPr>
          <w:rFonts w:cs="Arial"/>
          <w:color w:val="5E5D5E"/>
        </w:rPr>
        <w:t>year’s</w:t>
      </w:r>
      <w:r>
        <w:rPr>
          <w:rFonts w:cs="Arial"/>
          <w:color w:val="5E5D5E"/>
          <w:spacing w:val="27"/>
        </w:rPr>
        <w:t xml:space="preserve"> </w:t>
      </w:r>
      <w:r>
        <w:rPr>
          <w:rFonts w:cs="Arial"/>
          <w:color w:val="5E5D5E"/>
        </w:rPr>
        <w:t>work</w:t>
      </w:r>
      <w:r>
        <w:rPr>
          <w:rFonts w:cs="Arial"/>
          <w:color w:val="5E5D5E"/>
          <w:spacing w:val="27"/>
        </w:rPr>
        <w:t xml:space="preserve"> </w:t>
      </w:r>
      <w:r>
        <w:rPr>
          <w:rFonts w:cs="Arial"/>
          <w:color w:val="5E5D5E"/>
        </w:rPr>
        <w:t>experience)</w:t>
      </w:r>
      <w:r>
        <w:rPr>
          <w:rFonts w:cs="Arial"/>
          <w:color w:val="5E5D5E"/>
          <w:spacing w:val="27"/>
        </w:rPr>
        <w:t xml:space="preserve"> </w:t>
      </w:r>
      <w:r>
        <w:rPr>
          <w:rFonts w:cs="Arial"/>
          <w:color w:val="5E5D5E"/>
        </w:rPr>
        <w:t>followed</w:t>
      </w:r>
      <w:r>
        <w:rPr>
          <w:rFonts w:cs="Arial"/>
          <w:color w:val="5E5D5E"/>
          <w:spacing w:val="27"/>
        </w:rPr>
        <w:t xml:space="preserve"> </w:t>
      </w:r>
      <w:r>
        <w:rPr>
          <w:rFonts w:cs="Arial"/>
          <w:color w:val="5E5D5E"/>
        </w:rPr>
        <w:t>by</w:t>
      </w:r>
      <w:r>
        <w:rPr>
          <w:rFonts w:cs="Arial"/>
          <w:color w:val="5E5D5E"/>
          <w:spacing w:val="27"/>
        </w:rPr>
        <w:t xml:space="preserve"> </w:t>
      </w:r>
      <w:r>
        <w:rPr>
          <w:rFonts w:cs="Arial"/>
          <w:color w:val="5E5D5E"/>
        </w:rPr>
        <w:t>skill</w:t>
      </w:r>
      <w:r>
        <w:rPr>
          <w:rFonts w:cs="Arial"/>
          <w:color w:val="5E5D5E"/>
          <w:spacing w:val="27"/>
        </w:rPr>
        <w:t xml:space="preserve"> </w:t>
      </w:r>
      <w:r>
        <w:rPr>
          <w:rFonts w:cs="Arial"/>
          <w:color w:val="5E5D5E"/>
        </w:rPr>
        <w:t>level</w:t>
      </w:r>
      <w:r>
        <w:rPr>
          <w:rFonts w:cs="Arial"/>
          <w:color w:val="5E5D5E"/>
          <w:spacing w:val="27"/>
        </w:rPr>
        <w:t xml:space="preserve"> </w:t>
      </w:r>
      <w:r>
        <w:rPr>
          <w:rFonts w:cs="Arial"/>
          <w:color w:val="5E5D5E"/>
        </w:rPr>
        <w:t>5</w:t>
      </w:r>
      <w:r>
        <w:rPr>
          <w:rFonts w:cs="Arial"/>
          <w:color w:val="5E5D5E"/>
          <w:spacing w:val="27"/>
        </w:rPr>
        <w:t xml:space="preserve"> </w:t>
      </w:r>
      <w:r>
        <w:rPr>
          <w:rFonts w:cs="Arial"/>
          <w:color w:val="5E5D5E"/>
        </w:rPr>
        <w:t>occupations</w:t>
      </w:r>
      <w:r>
        <w:rPr>
          <w:rFonts w:cs="Arial"/>
          <w:color w:val="5E5D5E"/>
          <w:spacing w:val="23"/>
        </w:rPr>
        <w:t xml:space="preserve"> </w:t>
      </w:r>
      <w:r>
        <w:rPr>
          <w:rFonts w:cs="Arial"/>
          <w:color w:val="5E5D5E"/>
        </w:rPr>
        <w:t>(commensurate</w:t>
      </w:r>
      <w:r>
        <w:rPr>
          <w:rFonts w:cs="Arial"/>
          <w:color w:val="5E5D5E"/>
          <w:spacing w:val="-11"/>
        </w:rPr>
        <w:t xml:space="preserve"> </w:t>
      </w:r>
      <w:r>
        <w:rPr>
          <w:rFonts w:cs="Arial"/>
          <w:color w:val="5E5D5E"/>
        </w:rPr>
        <w:t>with</w:t>
      </w:r>
      <w:r>
        <w:rPr>
          <w:rFonts w:cs="Arial"/>
          <w:color w:val="5E5D5E"/>
          <w:spacing w:val="-11"/>
        </w:rPr>
        <w:t xml:space="preserve"> </w:t>
      </w:r>
      <w:r>
        <w:rPr>
          <w:rFonts w:cs="Arial"/>
          <w:color w:val="5E5D5E"/>
        </w:rPr>
        <w:t>Certificate</w:t>
      </w:r>
      <w:r>
        <w:rPr>
          <w:rFonts w:cs="Arial"/>
          <w:color w:val="5E5D5E"/>
          <w:spacing w:val="-11"/>
        </w:rPr>
        <w:t xml:space="preserve"> </w:t>
      </w:r>
      <w:r>
        <w:rPr>
          <w:rFonts w:cs="Arial"/>
          <w:color w:val="5E5D5E"/>
        </w:rPr>
        <w:t>I</w:t>
      </w:r>
      <w:r>
        <w:rPr>
          <w:rFonts w:cs="Arial"/>
          <w:color w:val="5E5D5E"/>
          <w:spacing w:val="-11"/>
        </w:rPr>
        <w:t xml:space="preserve"> </w:t>
      </w:r>
      <w:r>
        <w:rPr>
          <w:rFonts w:cs="Arial"/>
          <w:color w:val="5E5D5E"/>
        </w:rPr>
        <w:t>qualification</w:t>
      </w:r>
      <w:r>
        <w:rPr>
          <w:rFonts w:cs="Arial"/>
          <w:color w:val="5E5D5E"/>
          <w:spacing w:val="-10"/>
        </w:rPr>
        <w:t xml:space="preserve"> </w:t>
      </w:r>
      <w:r>
        <w:rPr>
          <w:rFonts w:cs="Arial"/>
          <w:color w:val="5E5D5E"/>
        </w:rPr>
        <w:t>or</w:t>
      </w:r>
      <w:r>
        <w:rPr>
          <w:rFonts w:cs="Arial"/>
          <w:color w:val="5E5D5E"/>
          <w:spacing w:val="-11"/>
        </w:rPr>
        <w:t xml:space="preserve"> </w:t>
      </w:r>
      <w:r>
        <w:rPr>
          <w:rFonts w:cs="Arial"/>
          <w:color w:val="5E5D5E"/>
        </w:rPr>
        <w:t>no</w:t>
      </w:r>
      <w:r>
        <w:rPr>
          <w:rFonts w:cs="Arial"/>
          <w:color w:val="5E5D5E"/>
          <w:spacing w:val="-11"/>
        </w:rPr>
        <w:t xml:space="preserve"> </w:t>
      </w:r>
      <w:r>
        <w:rPr>
          <w:rFonts w:cs="Arial"/>
          <w:color w:val="5E5D5E"/>
        </w:rPr>
        <w:t>formal</w:t>
      </w:r>
      <w:r>
        <w:rPr>
          <w:rFonts w:cs="Arial"/>
          <w:color w:val="5E5D5E"/>
          <w:spacing w:val="-11"/>
        </w:rPr>
        <w:t xml:space="preserve"> </w:t>
      </w:r>
      <w:r>
        <w:rPr>
          <w:rFonts w:cs="Arial"/>
          <w:color w:val="5E5D5E"/>
        </w:rPr>
        <w:t>training).</w:t>
      </w:r>
      <w:r>
        <w:rPr>
          <w:rFonts w:cs="Arial"/>
          <w:color w:val="5E5D5E"/>
          <w:spacing w:val="-11"/>
        </w:rPr>
        <w:t xml:space="preserve"> </w:t>
      </w:r>
      <w:r>
        <w:rPr>
          <w:rFonts w:cs="Arial"/>
          <w:color w:val="5E5D5E"/>
        </w:rPr>
        <w:t>In</w:t>
      </w:r>
      <w:r>
        <w:rPr>
          <w:rFonts w:cs="Arial"/>
          <w:color w:val="5E5D5E"/>
          <w:spacing w:val="-11"/>
        </w:rPr>
        <w:t xml:space="preserve"> </w:t>
      </w:r>
      <w:r>
        <w:rPr>
          <w:rFonts w:cs="Arial"/>
          <w:color w:val="5E5D5E"/>
        </w:rPr>
        <w:t>addition,</w:t>
      </w:r>
      <w:r>
        <w:rPr>
          <w:rFonts w:cs="Arial"/>
          <w:color w:val="5E5D5E"/>
          <w:spacing w:val="-11"/>
        </w:rPr>
        <w:t xml:space="preserve"> </w:t>
      </w:r>
      <w:r>
        <w:rPr>
          <w:rFonts w:cs="Arial"/>
          <w:color w:val="5E5D5E"/>
        </w:rPr>
        <w:t>the</w:t>
      </w:r>
      <w:r>
        <w:rPr>
          <w:rFonts w:cs="Arial"/>
          <w:color w:val="5E5D5E"/>
          <w:spacing w:val="-11"/>
        </w:rPr>
        <w:t xml:space="preserve"> </w:t>
      </w:r>
      <w:r>
        <w:rPr>
          <w:rFonts w:cs="Arial"/>
          <w:color w:val="5E5D5E"/>
        </w:rPr>
        <w:t xml:space="preserve">majority </w:t>
      </w:r>
      <w:r>
        <w:rPr>
          <w:color w:val="5E5D5E"/>
          <w:spacing w:val="-1"/>
        </w:rPr>
        <w:t>of</w:t>
      </w:r>
      <w:r>
        <w:rPr>
          <w:color w:val="5E5D5E"/>
          <w:spacing w:val="28"/>
        </w:rPr>
        <w:t xml:space="preserve"> </w:t>
      </w:r>
      <w:r>
        <w:rPr>
          <w:color w:val="5E5D5E"/>
          <w:spacing w:val="-2"/>
        </w:rPr>
        <w:t>Trade,</w:t>
      </w:r>
      <w:r>
        <w:rPr>
          <w:color w:val="5E5D5E"/>
          <w:spacing w:val="28"/>
        </w:rPr>
        <w:t xml:space="preserve"> </w:t>
      </w:r>
      <w:r>
        <w:rPr>
          <w:color w:val="5E5D5E"/>
          <w:spacing w:val="-1"/>
        </w:rPr>
        <w:t>Transport</w:t>
      </w:r>
      <w:r>
        <w:rPr>
          <w:color w:val="5E5D5E"/>
          <w:spacing w:val="32"/>
        </w:rPr>
        <w:t xml:space="preserve"> </w:t>
      </w:r>
      <w:r>
        <w:rPr>
          <w:color w:val="5E5D5E"/>
        </w:rPr>
        <w:t>&amp;</w:t>
      </w:r>
      <w:r>
        <w:rPr>
          <w:color w:val="5E5D5E"/>
          <w:spacing w:val="32"/>
        </w:rPr>
        <w:t xml:space="preserve"> </w:t>
      </w:r>
      <w:r>
        <w:rPr>
          <w:color w:val="5E5D5E"/>
          <w:spacing w:val="-1"/>
        </w:rPr>
        <w:t>Logistics’</w:t>
      </w:r>
      <w:r>
        <w:rPr>
          <w:color w:val="5E5D5E"/>
          <w:spacing w:val="25"/>
        </w:rPr>
        <w:t xml:space="preserve"> </w:t>
      </w:r>
      <w:r>
        <w:rPr>
          <w:color w:val="5E5D5E"/>
          <w:spacing w:val="-1"/>
        </w:rPr>
        <w:t>occupations</w:t>
      </w:r>
      <w:r>
        <w:rPr>
          <w:color w:val="5E5D5E"/>
          <w:spacing w:val="33"/>
        </w:rPr>
        <w:t xml:space="preserve"> </w:t>
      </w:r>
      <w:r>
        <w:rPr>
          <w:color w:val="5E5D5E"/>
          <w:spacing w:val="-1"/>
        </w:rPr>
        <w:t>are</w:t>
      </w:r>
      <w:r>
        <w:rPr>
          <w:color w:val="5E5D5E"/>
          <w:spacing w:val="32"/>
        </w:rPr>
        <w:t xml:space="preserve"> </w:t>
      </w:r>
      <w:r>
        <w:rPr>
          <w:color w:val="5E5D5E"/>
          <w:spacing w:val="-1"/>
        </w:rPr>
        <w:t>either</w:t>
      </w:r>
      <w:r>
        <w:rPr>
          <w:color w:val="5E5D5E"/>
          <w:spacing w:val="33"/>
        </w:rPr>
        <w:t xml:space="preserve"> </w:t>
      </w:r>
      <w:r>
        <w:rPr>
          <w:color w:val="5E5D5E"/>
          <w:spacing w:val="-1"/>
        </w:rPr>
        <w:t>in</w:t>
      </w:r>
      <w:r>
        <w:rPr>
          <w:color w:val="5E5D5E"/>
          <w:spacing w:val="32"/>
        </w:rPr>
        <w:t xml:space="preserve"> </w:t>
      </w:r>
      <w:r>
        <w:rPr>
          <w:color w:val="5E5D5E"/>
        </w:rPr>
        <w:t>the</w:t>
      </w:r>
      <w:r>
        <w:rPr>
          <w:color w:val="5E5D5E"/>
          <w:spacing w:val="32"/>
        </w:rPr>
        <w:t xml:space="preserve"> </w:t>
      </w:r>
      <w:r>
        <w:rPr>
          <w:color w:val="5E5D5E"/>
        </w:rPr>
        <w:t>retail</w:t>
      </w:r>
      <w:r>
        <w:rPr>
          <w:color w:val="5E5D5E"/>
          <w:spacing w:val="32"/>
        </w:rPr>
        <w:t xml:space="preserve"> </w:t>
      </w:r>
      <w:r>
        <w:rPr>
          <w:color w:val="5E5D5E"/>
          <w:spacing w:val="-1"/>
        </w:rPr>
        <w:t>industry</w:t>
      </w:r>
      <w:r>
        <w:rPr>
          <w:color w:val="5E5D5E"/>
          <w:spacing w:val="32"/>
        </w:rPr>
        <w:t xml:space="preserve"> </w:t>
      </w:r>
      <w:r>
        <w:rPr>
          <w:color w:val="5E5D5E"/>
          <w:spacing w:val="-1"/>
        </w:rPr>
        <w:t>or</w:t>
      </w:r>
      <w:r>
        <w:rPr>
          <w:color w:val="5E5D5E"/>
          <w:spacing w:val="33"/>
        </w:rPr>
        <w:t xml:space="preserve"> </w:t>
      </w:r>
      <w:r>
        <w:rPr>
          <w:color w:val="5E5D5E"/>
          <w:spacing w:val="-1"/>
        </w:rPr>
        <w:t>provide</w:t>
      </w:r>
      <w:r>
        <w:rPr>
          <w:color w:val="5E5D5E"/>
          <w:spacing w:val="26"/>
        </w:rPr>
        <w:t xml:space="preserve"> </w:t>
      </w:r>
      <w:r>
        <w:rPr>
          <w:color w:val="5E5D5E"/>
        </w:rPr>
        <w:t>services</w:t>
      </w:r>
      <w:r>
        <w:rPr>
          <w:color w:val="5E5D5E"/>
          <w:spacing w:val="15"/>
        </w:rPr>
        <w:t xml:space="preserve"> </w:t>
      </w:r>
      <w:r>
        <w:rPr>
          <w:color w:val="5E5D5E"/>
        </w:rPr>
        <w:t>to</w:t>
      </w:r>
      <w:r>
        <w:rPr>
          <w:color w:val="5E5D5E"/>
          <w:spacing w:val="16"/>
        </w:rPr>
        <w:t xml:space="preserve"> </w:t>
      </w:r>
      <w:r>
        <w:rPr>
          <w:color w:val="5E5D5E"/>
          <w:spacing w:val="-1"/>
        </w:rPr>
        <w:t>it.</w:t>
      </w:r>
      <w:r>
        <w:rPr>
          <w:color w:val="5E5D5E"/>
          <w:spacing w:val="16"/>
        </w:rPr>
        <w:t xml:space="preserve"> </w:t>
      </w:r>
      <w:r>
        <w:rPr>
          <w:color w:val="5E5D5E"/>
          <w:spacing w:val="-1"/>
        </w:rPr>
        <w:t>Retail</w:t>
      </w:r>
      <w:r>
        <w:rPr>
          <w:color w:val="5E5D5E"/>
          <w:spacing w:val="15"/>
        </w:rPr>
        <w:t xml:space="preserve"> </w:t>
      </w:r>
      <w:r>
        <w:rPr>
          <w:color w:val="5E5D5E"/>
          <w:spacing w:val="-1"/>
        </w:rPr>
        <w:t>is</w:t>
      </w:r>
      <w:r>
        <w:rPr>
          <w:color w:val="5E5D5E"/>
          <w:spacing w:val="16"/>
        </w:rPr>
        <w:t xml:space="preserve"> </w:t>
      </w:r>
      <w:r>
        <w:rPr>
          <w:color w:val="5E5D5E"/>
          <w:spacing w:val="-1"/>
        </w:rPr>
        <w:t>an</w:t>
      </w:r>
      <w:r>
        <w:rPr>
          <w:color w:val="5E5D5E"/>
          <w:spacing w:val="16"/>
        </w:rPr>
        <w:t xml:space="preserve"> </w:t>
      </w:r>
      <w:r>
        <w:rPr>
          <w:color w:val="5E5D5E"/>
          <w:spacing w:val="-1"/>
        </w:rPr>
        <w:t>area</w:t>
      </w:r>
      <w:r>
        <w:rPr>
          <w:color w:val="5E5D5E"/>
          <w:spacing w:val="15"/>
        </w:rPr>
        <w:t xml:space="preserve"> </w:t>
      </w:r>
      <w:r>
        <w:rPr>
          <w:color w:val="5E5D5E"/>
          <w:spacing w:val="-1"/>
        </w:rPr>
        <w:t>where</w:t>
      </w:r>
      <w:r>
        <w:rPr>
          <w:color w:val="5E5D5E"/>
          <w:spacing w:val="16"/>
        </w:rPr>
        <w:t xml:space="preserve"> </w:t>
      </w:r>
      <w:r>
        <w:rPr>
          <w:color w:val="5E5D5E"/>
        </w:rPr>
        <w:t>the</w:t>
      </w:r>
      <w:r>
        <w:rPr>
          <w:color w:val="5E5D5E"/>
          <w:spacing w:val="16"/>
        </w:rPr>
        <w:t xml:space="preserve"> </w:t>
      </w:r>
      <w:r>
        <w:rPr>
          <w:color w:val="5E5D5E"/>
        </w:rPr>
        <w:t>majority</w:t>
      </w:r>
      <w:r>
        <w:rPr>
          <w:color w:val="5E5D5E"/>
          <w:spacing w:val="15"/>
        </w:rPr>
        <w:t xml:space="preserve"> </w:t>
      </w:r>
      <w:r>
        <w:rPr>
          <w:color w:val="5E5D5E"/>
          <w:spacing w:val="-1"/>
        </w:rPr>
        <w:t>of</w:t>
      </w:r>
      <w:r>
        <w:rPr>
          <w:color w:val="5E5D5E"/>
          <w:spacing w:val="16"/>
        </w:rPr>
        <w:t xml:space="preserve"> </w:t>
      </w:r>
      <w:r>
        <w:rPr>
          <w:color w:val="5E5D5E"/>
        </w:rPr>
        <w:t>the</w:t>
      </w:r>
      <w:r>
        <w:rPr>
          <w:color w:val="5E5D5E"/>
          <w:spacing w:val="16"/>
        </w:rPr>
        <w:t xml:space="preserve"> </w:t>
      </w:r>
      <w:r>
        <w:rPr>
          <w:color w:val="5E5D5E"/>
          <w:spacing w:val="-1"/>
        </w:rPr>
        <w:t>highest</w:t>
      </w:r>
      <w:r>
        <w:rPr>
          <w:color w:val="5E5D5E"/>
          <w:spacing w:val="16"/>
        </w:rPr>
        <w:t xml:space="preserve"> </w:t>
      </w:r>
      <w:r>
        <w:rPr>
          <w:color w:val="5E5D5E"/>
          <w:spacing w:val="-1"/>
        </w:rPr>
        <w:t>employing</w:t>
      </w:r>
      <w:r>
        <w:rPr>
          <w:color w:val="5E5D5E"/>
          <w:spacing w:val="17"/>
        </w:rPr>
        <w:t xml:space="preserve"> </w:t>
      </w:r>
      <w:r>
        <w:rPr>
          <w:color w:val="5E5D5E"/>
          <w:spacing w:val="-1"/>
        </w:rPr>
        <w:t>occupations</w:t>
      </w:r>
      <w:r>
        <w:rPr>
          <w:color w:val="5E5D5E"/>
          <w:spacing w:val="29"/>
        </w:rPr>
        <w:t xml:space="preserve"> </w:t>
      </w:r>
      <w:r>
        <w:rPr>
          <w:color w:val="5E5D5E"/>
        </w:rPr>
        <w:t>require</w:t>
      </w:r>
      <w:r>
        <w:rPr>
          <w:color w:val="5E5D5E"/>
          <w:spacing w:val="-1"/>
        </w:rPr>
        <w:t xml:space="preserve"> no</w:t>
      </w:r>
      <w:r>
        <w:rPr>
          <w:color w:val="5E5D5E"/>
        </w:rPr>
        <w:t xml:space="preserve"> formal</w:t>
      </w:r>
      <w:r>
        <w:rPr>
          <w:color w:val="5E5D5E"/>
          <w:spacing w:val="-1"/>
        </w:rPr>
        <w:t xml:space="preserve"> education.</w:t>
      </w:r>
    </w:p>
    <w:p w:rsidR="002F76B6" w:rsidRDefault="00F32A52">
      <w:pPr>
        <w:pStyle w:val="BodyText"/>
        <w:spacing w:line="271" w:lineRule="auto"/>
        <w:ind w:left="871" w:right="113"/>
        <w:jc w:val="both"/>
      </w:pPr>
      <w:r>
        <w:rPr>
          <w:color w:val="5E5D5E"/>
        </w:rPr>
        <w:t>BERD</w:t>
      </w:r>
      <w:r>
        <w:rPr>
          <w:color w:val="5E5D5E"/>
          <w:spacing w:val="-5"/>
        </w:rPr>
        <w:t xml:space="preserve"> </w:t>
      </w:r>
      <w:r>
        <w:rPr>
          <w:color w:val="5E5D5E"/>
          <w:spacing w:val="-1"/>
        </w:rPr>
        <w:t>intensity</w:t>
      </w:r>
      <w:r>
        <w:rPr>
          <w:color w:val="5E5D5E"/>
          <w:spacing w:val="-3"/>
        </w:rPr>
        <w:t xml:space="preserve"> </w:t>
      </w:r>
      <w:r>
        <w:rPr>
          <w:color w:val="5E5D5E"/>
        </w:rPr>
        <w:t>for</w:t>
      </w:r>
      <w:r>
        <w:rPr>
          <w:color w:val="5E5D5E"/>
          <w:spacing w:val="-8"/>
        </w:rPr>
        <w:t xml:space="preserve"> </w:t>
      </w:r>
      <w:r>
        <w:rPr>
          <w:color w:val="5E5D5E"/>
          <w:spacing w:val="-2"/>
        </w:rPr>
        <w:t>Trade,</w:t>
      </w:r>
      <w:r>
        <w:rPr>
          <w:color w:val="5E5D5E"/>
          <w:spacing w:val="-7"/>
        </w:rPr>
        <w:t xml:space="preserve"> </w:t>
      </w:r>
      <w:r>
        <w:rPr>
          <w:color w:val="5E5D5E"/>
          <w:spacing w:val="-1"/>
        </w:rPr>
        <w:t>Transport</w:t>
      </w:r>
      <w:r>
        <w:rPr>
          <w:color w:val="5E5D5E"/>
          <w:spacing w:val="-5"/>
        </w:rPr>
        <w:t xml:space="preserve"> </w:t>
      </w:r>
      <w:r>
        <w:rPr>
          <w:color w:val="5E5D5E"/>
        </w:rPr>
        <w:t>&amp;</w:t>
      </w:r>
      <w:r>
        <w:rPr>
          <w:color w:val="5E5D5E"/>
          <w:spacing w:val="-4"/>
        </w:rPr>
        <w:t xml:space="preserve"> </w:t>
      </w:r>
      <w:r>
        <w:rPr>
          <w:color w:val="5E5D5E"/>
          <w:spacing w:val="-1"/>
        </w:rPr>
        <w:t>Logistics</w:t>
      </w:r>
      <w:r>
        <w:rPr>
          <w:color w:val="5E5D5E"/>
          <w:spacing w:val="-4"/>
        </w:rPr>
        <w:t xml:space="preserve"> </w:t>
      </w:r>
      <w:r>
        <w:rPr>
          <w:color w:val="5E5D5E"/>
          <w:spacing w:val="-1"/>
        </w:rPr>
        <w:t>was</w:t>
      </w:r>
      <w:r>
        <w:rPr>
          <w:color w:val="5E5D5E"/>
          <w:spacing w:val="-3"/>
        </w:rPr>
        <w:t xml:space="preserve"> </w:t>
      </w:r>
      <w:r>
        <w:rPr>
          <w:color w:val="5E5D5E"/>
          <w:spacing w:val="-1"/>
        </w:rPr>
        <w:t>also</w:t>
      </w:r>
      <w:r>
        <w:rPr>
          <w:color w:val="5E5D5E"/>
          <w:spacing w:val="-4"/>
        </w:rPr>
        <w:t xml:space="preserve"> </w:t>
      </w:r>
      <w:r>
        <w:rPr>
          <w:color w:val="5E5D5E"/>
          <w:spacing w:val="-1"/>
        </w:rPr>
        <w:t>below</w:t>
      </w:r>
      <w:r>
        <w:rPr>
          <w:color w:val="5E5D5E"/>
          <w:spacing w:val="-3"/>
        </w:rPr>
        <w:t xml:space="preserve"> </w:t>
      </w:r>
      <w:r>
        <w:rPr>
          <w:color w:val="5E5D5E"/>
        </w:rPr>
        <w:t>the</w:t>
      </w:r>
      <w:r>
        <w:rPr>
          <w:color w:val="5E5D5E"/>
          <w:spacing w:val="-5"/>
        </w:rPr>
        <w:t xml:space="preserve"> </w:t>
      </w:r>
      <w:r>
        <w:rPr>
          <w:color w:val="5E5D5E"/>
          <w:spacing w:val="-1"/>
        </w:rPr>
        <w:t>all-industries’</w:t>
      </w:r>
      <w:r>
        <w:rPr>
          <w:color w:val="5E5D5E"/>
          <w:spacing w:val="-11"/>
        </w:rPr>
        <w:t xml:space="preserve"> </w:t>
      </w:r>
      <w:r>
        <w:rPr>
          <w:color w:val="5E5D5E"/>
          <w:spacing w:val="-1"/>
        </w:rPr>
        <w:t>average.</w:t>
      </w:r>
      <w:r>
        <w:rPr>
          <w:color w:val="5E5D5E"/>
          <w:spacing w:val="22"/>
        </w:rPr>
        <w:t xml:space="preserve"> </w:t>
      </w:r>
      <w:r>
        <w:rPr>
          <w:color w:val="5E5D5E"/>
          <w:spacing w:val="-2"/>
        </w:rPr>
        <w:t>Trade,</w:t>
      </w:r>
      <w:r>
        <w:rPr>
          <w:color w:val="5E5D5E"/>
          <w:spacing w:val="14"/>
        </w:rPr>
        <w:t xml:space="preserve"> </w:t>
      </w:r>
      <w:r>
        <w:rPr>
          <w:color w:val="5E5D5E"/>
          <w:spacing w:val="-1"/>
        </w:rPr>
        <w:t>Transport</w:t>
      </w:r>
      <w:r>
        <w:rPr>
          <w:color w:val="5E5D5E"/>
          <w:spacing w:val="18"/>
        </w:rPr>
        <w:t xml:space="preserve"> </w:t>
      </w:r>
      <w:r>
        <w:rPr>
          <w:color w:val="5E5D5E"/>
        </w:rPr>
        <w:t>&amp;</w:t>
      </w:r>
      <w:r>
        <w:rPr>
          <w:color w:val="5E5D5E"/>
          <w:spacing w:val="17"/>
        </w:rPr>
        <w:t xml:space="preserve"> </w:t>
      </w:r>
      <w:r>
        <w:rPr>
          <w:color w:val="5E5D5E"/>
          <w:spacing w:val="-1"/>
        </w:rPr>
        <w:t>Logistics</w:t>
      </w:r>
      <w:r>
        <w:rPr>
          <w:color w:val="5E5D5E"/>
          <w:spacing w:val="19"/>
        </w:rPr>
        <w:t xml:space="preserve"> </w:t>
      </w:r>
      <w:r>
        <w:rPr>
          <w:color w:val="5E5D5E"/>
          <w:spacing w:val="-1"/>
        </w:rPr>
        <w:t>invested,</w:t>
      </w:r>
      <w:r>
        <w:rPr>
          <w:color w:val="5E5D5E"/>
          <w:spacing w:val="19"/>
        </w:rPr>
        <w:t xml:space="preserve"> </w:t>
      </w:r>
      <w:r>
        <w:rPr>
          <w:color w:val="5E5D5E"/>
          <w:spacing w:val="-1"/>
        </w:rPr>
        <w:t>on</w:t>
      </w:r>
      <w:r>
        <w:rPr>
          <w:color w:val="5E5D5E"/>
          <w:spacing w:val="17"/>
        </w:rPr>
        <w:t xml:space="preserve"> </w:t>
      </w:r>
      <w:r>
        <w:rPr>
          <w:color w:val="5E5D5E"/>
          <w:spacing w:val="-1"/>
        </w:rPr>
        <w:t>average,</w:t>
      </w:r>
      <w:r>
        <w:rPr>
          <w:color w:val="5E5D5E"/>
          <w:spacing w:val="19"/>
        </w:rPr>
        <w:t xml:space="preserve"> </w:t>
      </w:r>
      <w:r>
        <w:rPr>
          <w:color w:val="5E5D5E"/>
          <w:spacing w:val="-1"/>
        </w:rPr>
        <w:t>0.9</w:t>
      </w:r>
      <w:r>
        <w:rPr>
          <w:color w:val="5E5D5E"/>
          <w:spacing w:val="18"/>
        </w:rPr>
        <w:t xml:space="preserve"> </w:t>
      </w:r>
      <w:r>
        <w:rPr>
          <w:color w:val="5E5D5E"/>
          <w:spacing w:val="-1"/>
        </w:rPr>
        <w:t>per</w:t>
      </w:r>
      <w:r>
        <w:rPr>
          <w:color w:val="5E5D5E"/>
          <w:spacing w:val="17"/>
        </w:rPr>
        <w:t xml:space="preserve"> </w:t>
      </w:r>
      <w:r>
        <w:rPr>
          <w:color w:val="5E5D5E"/>
        </w:rPr>
        <w:t>cent</w:t>
      </w:r>
      <w:r>
        <w:rPr>
          <w:color w:val="5E5D5E"/>
          <w:spacing w:val="18"/>
        </w:rPr>
        <w:t xml:space="preserve"> </w:t>
      </w:r>
      <w:r>
        <w:rPr>
          <w:color w:val="5E5D5E"/>
          <w:spacing w:val="-1"/>
        </w:rPr>
        <w:t>of</w:t>
      </w:r>
      <w:r>
        <w:rPr>
          <w:color w:val="5E5D5E"/>
          <w:spacing w:val="18"/>
        </w:rPr>
        <w:t xml:space="preserve"> </w:t>
      </w:r>
      <w:r>
        <w:rPr>
          <w:color w:val="5E5D5E"/>
        </w:rPr>
        <w:t>their</w:t>
      </w:r>
      <w:r>
        <w:rPr>
          <w:color w:val="5E5D5E"/>
          <w:spacing w:val="17"/>
        </w:rPr>
        <w:t xml:space="preserve"> </w:t>
      </w:r>
      <w:r>
        <w:rPr>
          <w:color w:val="5E5D5E"/>
          <w:spacing w:val="-1"/>
        </w:rPr>
        <w:t>output</w:t>
      </w:r>
      <w:r>
        <w:rPr>
          <w:color w:val="5E5D5E"/>
          <w:spacing w:val="19"/>
        </w:rPr>
        <w:t xml:space="preserve"> </w:t>
      </w:r>
      <w:r>
        <w:rPr>
          <w:color w:val="5E5D5E"/>
          <w:spacing w:val="-1"/>
        </w:rPr>
        <w:t>in</w:t>
      </w:r>
      <w:r>
        <w:rPr>
          <w:color w:val="5E5D5E"/>
          <w:spacing w:val="17"/>
        </w:rPr>
        <w:t xml:space="preserve"> </w:t>
      </w:r>
      <w:r>
        <w:rPr>
          <w:color w:val="5E5D5E"/>
        </w:rPr>
        <w:t>BERD</w:t>
      </w:r>
      <w:r>
        <w:rPr>
          <w:color w:val="5E5D5E"/>
          <w:spacing w:val="29"/>
        </w:rPr>
        <w:t xml:space="preserve"> </w:t>
      </w:r>
      <w:r>
        <w:rPr>
          <w:color w:val="5E5D5E"/>
          <w:spacing w:val="-1"/>
        </w:rPr>
        <w:t>between</w:t>
      </w:r>
      <w:r>
        <w:rPr>
          <w:color w:val="5E5D5E"/>
          <w:spacing w:val="-6"/>
        </w:rPr>
        <w:t xml:space="preserve"> </w:t>
      </w:r>
      <w:r>
        <w:rPr>
          <w:color w:val="5E5D5E"/>
          <w:spacing w:val="-1"/>
        </w:rPr>
        <w:t>2008–09</w:t>
      </w:r>
      <w:r>
        <w:rPr>
          <w:color w:val="5E5D5E"/>
          <w:spacing w:val="-6"/>
        </w:rPr>
        <w:t xml:space="preserve"> </w:t>
      </w:r>
      <w:r>
        <w:rPr>
          <w:color w:val="5E5D5E"/>
          <w:spacing w:val="-1"/>
        </w:rPr>
        <w:t>and</w:t>
      </w:r>
      <w:r>
        <w:rPr>
          <w:color w:val="5E5D5E"/>
          <w:spacing w:val="-5"/>
        </w:rPr>
        <w:t xml:space="preserve"> </w:t>
      </w:r>
      <w:r>
        <w:rPr>
          <w:color w:val="5E5D5E"/>
          <w:spacing w:val="-1"/>
        </w:rPr>
        <w:t>2013–14,</w:t>
      </w:r>
      <w:r>
        <w:rPr>
          <w:color w:val="5E5D5E"/>
          <w:spacing w:val="-6"/>
        </w:rPr>
        <w:t xml:space="preserve"> </w:t>
      </w:r>
      <w:r>
        <w:rPr>
          <w:color w:val="5E5D5E"/>
        </w:rPr>
        <w:t>compared</w:t>
      </w:r>
      <w:r>
        <w:rPr>
          <w:color w:val="5E5D5E"/>
          <w:spacing w:val="-6"/>
        </w:rPr>
        <w:t xml:space="preserve"> </w:t>
      </w:r>
      <w:r>
        <w:rPr>
          <w:color w:val="5E5D5E"/>
        </w:rPr>
        <w:t>to</w:t>
      </w:r>
      <w:r>
        <w:rPr>
          <w:color w:val="5E5D5E"/>
          <w:spacing w:val="-5"/>
        </w:rPr>
        <w:t xml:space="preserve"> </w:t>
      </w:r>
      <w:r>
        <w:rPr>
          <w:color w:val="5E5D5E"/>
        </w:rPr>
        <w:t>the</w:t>
      </w:r>
      <w:r>
        <w:rPr>
          <w:color w:val="5E5D5E"/>
          <w:spacing w:val="-6"/>
        </w:rPr>
        <w:t xml:space="preserve"> </w:t>
      </w:r>
      <w:r>
        <w:rPr>
          <w:color w:val="5E5D5E"/>
          <w:spacing w:val="-1"/>
        </w:rPr>
        <w:t>all-industries’</w:t>
      </w:r>
      <w:r>
        <w:rPr>
          <w:color w:val="5E5D5E"/>
          <w:spacing w:val="-13"/>
        </w:rPr>
        <w:t xml:space="preserve"> </w:t>
      </w:r>
      <w:r>
        <w:rPr>
          <w:color w:val="5E5D5E"/>
          <w:spacing w:val="-1"/>
        </w:rPr>
        <w:t>average</w:t>
      </w:r>
      <w:r>
        <w:rPr>
          <w:color w:val="5E5D5E"/>
          <w:spacing w:val="-5"/>
        </w:rPr>
        <w:t xml:space="preserve"> </w:t>
      </w:r>
      <w:r>
        <w:rPr>
          <w:color w:val="5E5D5E"/>
          <w:spacing w:val="-1"/>
        </w:rPr>
        <w:t>of</w:t>
      </w:r>
      <w:r>
        <w:rPr>
          <w:color w:val="5E5D5E"/>
          <w:spacing w:val="-6"/>
        </w:rPr>
        <w:t xml:space="preserve"> </w:t>
      </w:r>
      <w:r>
        <w:rPr>
          <w:color w:val="5E5D5E"/>
          <w:spacing w:val="-1"/>
        </w:rPr>
        <w:t>1.5</w:t>
      </w:r>
      <w:r>
        <w:rPr>
          <w:color w:val="5E5D5E"/>
          <w:spacing w:val="-6"/>
        </w:rPr>
        <w:t xml:space="preserve"> </w:t>
      </w:r>
      <w:r>
        <w:rPr>
          <w:color w:val="5E5D5E"/>
          <w:spacing w:val="-1"/>
        </w:rPr>
        <w:t>per</w:t>
      </w:r>
      <w:r>
        <w:rPr>
          <w:color w:val="5E5D5E"/>
          <w:spacing w:val="-5"/>
        </w:rPr>
        <w:t xml:space="preserve"> </w:t>
      </w:r>
      <w:r>
        <w:rPr>
          <w:color w:val="5E5D5E"/>
        </w:rPr>
        <w:t>cent.</w:t>
      </w:r>
      <w:r>
        <w:rPr>
          <w:color w:val="5E5D5E"/>
          <w:spacing w:val="-6"/>
        </w:rPr>
        <w:t xml:space="preserve"> </w:t>
      </w:r>
      <w:r>
        <w:rPr>
          <w:color w:val="5E5D5E"/>
        </w:rPr>
        <w:t>IP</w:t>
      </w:r>
      <w:r>
        <w:rPr>
          <w:color w:val="5E5D5E"/>
          <w:spacing w:val="23"/>
          <w:w w:val="99"/>
        </w:rPr>
        <w:t xml:space="preserve"> </w:t>
      </w:r>
      <w:r>
        <w:rPr>
          <w:color w:val="5E5D5E"/>
          <w:spacing w:val="-1"/>
        </w:rPr>
        <w:t>patent</w:t>
      </w:r>
      <w:r>
        <w:rPr>
          <w:color w:val="5E5D5E"/>
        </w:rPr>
        <w:t xml:space="preserve"> </w:t>
      </w:r>
      <w:r>
        <w:rPr>
          <w:color w:val="5E5D5E"/>
          <w:spacing w:val="-1"/>
        </w:rPr>
        <w:t>application</w:t>
      </w:r>
      <w:r>
        <w:rPr>
          <w:color w:val="5E5D5E"/>
        </w:rPr>
        <w:t xml:space="preserve"> </w:t>
      </w:r>
      <w:r>
        <w:rPr>
          <w:color w:val="5E5D5E"/>
          <w:spacing w:val="-1"/>
        </w:rPr>
        <w:t>performance</w:t>
      </w:r>
      <w:r>
        <w:rPr>
          <w:color w:val="5E5D5E"/>
        </w:rPr>
        <w:t xml:space="preserve"> </w:t>
      </w:r>
      <w:r>
        <w:rPr>
          <w:color w:val="5E5D5E"/>
          <w:spacing w:val="-1"/>
        </w:rPr>
        <w:t>was</w:t>
      </w:r>
      <w:r>
        <w:rPr>
          <w:color w:val="5E5D5E"/>
        </w:rPr>
        <w:t xml:space="preserve"> </w:t>
      </w:r>
      <w:r>
        <w:rPr>
          <w:color w:val="5E5D5E"/>
          <w:spacing w:val="-1"/>
        </w:rPr>
        <w:t>in</w:t>
      </w:r>
      <w:r>
        <w:rPr>
          <w:color w:val="5E5D5E"/>
        </w:rPr>
        <w:t xml:space="preserve"> </w:t>
      </w:r>
      <w:r>
        <w:rPr>
          <w:color w:val="5E5D5E"/>
          <w:spacing w:val="-1"/>
        </w:rPr>
        <w:t>line</w:t>
      </w:r>
      <w:r>
        <w:rPr>
          <w:color w:val="5E5D5E"/>
        </w:rPr>
        <w:t xml:space="preserve"> </w:t>
      </w:r>
      <w:r>
        <w:rPr>
          <w:color w:val="5E5D5E"/>
          <w:spacing w:val="-1"/>
        </w:rPr>
        <w:t>with</w:t>
      </w:r>
      <w:r>
        <w:rPr>
          <w:color w:val="5E5D5E"/>
        </w:rPr>
        <w:t xml:space="preserve"> the</w:t>
      </w:r>
      <w:r>
        <w:rPr>
          <w:color w:val="5E5D5E"/>
          <w:spacing w:val="-1"/>
        </w:rPr>
        <w:t xml:space="preserve"> all-industries’</w:t>
      </w:r>
      <w:r>
        <w:rPr>
          <w:color w:val="5E5D5E"/>
          <w:spacing w:val="-7"/>
        </w:rPr>
        <w:t xml:space="preserve"> </w:t>
      </w:r>
      <w:r>
        <w:rPr>
          <w:color w:val="5E5D5E"/>
          <w:spacing w:val="-1"/>
        </w:rPr>
        <w:t>benchmark.</w:t>
      </w:r>
    </w:p>
    <w:p w:rsidR="002F76B6" w:rsidRDefault="002F76B6">
      <w:pPr>
        <w:spacing w:before="14" w:line="220" w:lineRule="exact"/>
      </w:pPr>
    </w:p>
    <w:p w:rsidR="002F76B6" w:rsidRDefault="00F32A52" w:rsidP="00E67626">
      <w:pPr>
        <w:pStyle w:val="Heading3"/>
      </w:pPr>
      <w:r>
        <w:t>Utilities Services are fundamental</w:t>
      </w:r>
      <w:r>
        <w:rPr>
          <w:spacing w:val="-2"/>
        </w:rPr>
        <w:t xml:space="preserve"> </w:t>
      </w:r>
      <w:r>
        <w:t>in allowing other</w:t>
      </w:r>
      <w:r>
        <w:rPr>
          <w:spacing w:val="24"/>
        </w:rPr>
        <w:t xml:space="preserve"> </w:t>
      </w:r>
      <w:r>
        <w:t>businesses</w:t>
      </w:r>
      <w:r>
        <w:rPr>
          <w:spacing w:val="-2"/>
        </w:rPr>
        <w:t xml:space="preserve"> </w:t>
      </w:r>
      <w:r>
        <w:t>to</w:t>
      </w:r>
      <w:r>
        <w:rPr>
          <w:spacing w:val="-2"/>
        </w:rPr>
        <w:t xml:space="preserve"> </w:t>
      </w:r>
      <w:r>
        <w:t>function</w:t>
      </w:r>
    </w:p>
    <w:p w:rsidR="002F76B6" w:rsidRDefault="00F32A52">
      <w:pPr>
        <w:pStyle w:val="BodyText"/>
        <w:spacing w:before="107" w:line="271" w:lineRule="auto"/>
        <w:ind w:left="871" w:right="41"/>
      </w:pPr>
      <w:r>
        <w:rPr>
          <w:color w:val="5E5D5E"/>
          <w:spacing w:val="-1"/>
        </w:rPr>
        <w:t>Utilities</w:t>
      </w:r>
      <w:r>
        <w:rPr>
          <w:color w:val="5E5D5E"/>
          <w:spacing w:val="51"/>
        </w:rPr>
        <w:t xml:space="preserve"> </w:t>
      </w:r>
      <w:r>
        <w:rPr>
          <w:color w:val="5E5D5E"/>
        </w:rPr>
        <w:t>Services</w:t>
      </w:r>
      <w:r>
        <w:rPr>
          <w:color w:val="5E5D5E"/>
          <w:spacing w:val="51"/>
        </w:rPr>
        <w:t xml:space="preserve"> </w:t>
      </w:r>
      <w:r>
        <w:rPr>
          <w:color w:val="5E5D5E"/>
          <w:spacing w:val="-1"/>
        </w:rPr>
        <w:t>are</w:t>
      </w:r>
      <w:r>
        <w:rPr>
          <w:color w:val="5E5D5E"/>
          <w:spacing w:val="52"/>
        </w:rPr>
        <w:t xml:space="preserve"> </w:t>
      </w:r>
      <w:r>
        <w:rPr>
          <w:color w:val="5E5D5E"/>
        </w:rPr>
        <w:t>comprised</w:t>
      </w:r>
      <w:r>
        <w:rPr>
          <w:color w:val="5E5D5E"/>
          <w:spacing w:val="51"/>
        </w:rPr>
        <w:t xml:space="preserve"> </w:t>
      </w:r>
      <w:r>
        <w:rPr>
          <w:color w:val="5E5D5E"/>
          <w:spacing w:val="-1"/>
        </w:rPr>
        <w:t>of</w:t>
      </w:r>
      <w:r>
        <w:rPr>
          <w:color w:val="5E5D5E"/>
          <w:spacing w:val="52"/>
        </w:rPr>
        <w:t xml:space="preserve"> </w:t>
      </w:r>
      <w:r>
        <w:rPr>
          <w:color w:val="5E5D5E"/>
          <w:spacing w:val="-1"/>
        </w:rPr>
        <w:t>businesses</w:t>
      </w:r>
      <w:r>
        <w:rPr>
          <w:color w:val="5E5D5E"/>
          <w:spacing w:val="52"/>
        </w:rPr>
        <w:t xml:space="preserve"> </w:t>
      </w:r>
      <w:r>
        <w:rPr>
          <w:color w:val="5E5D5E"/>
        </w:rPr>
        <w:t>that</w:t>
      </w:r>
      <w:r>
        <w:rPr>
          <w:color w:val="5E5D5E"/>
          <w:spacing w:val="51"/>
        </w:rPr>
        <w:t xml:space="preserve"> </w:t>
      </w:r>
      <w:r>
        <w:rPr>
          <w:color w:val="5E5D5E"/>
          <w:spacing w:val="-1"/>
        </w:rPr>
        <w:t>provide</w:t>
      </w:r>
      <w:r>
        <w:rPr>
          <w:color w:val="5E5D5E"/>
          <w:spacing w:val="52"/>
        </w:rPr>
        <w:t xml:space="preserve"> </w:t>
      </w:r>
      <w:r>
        <w:rPr>
          <w:color w:val="5E5D5E"/>
        </w:rPr>
        <w:t>services</w:t>
      </w:r>
      <w:r>
        <w:rPr>
          <w:color w:val="5E5D5E"/>
          <w:spacing w:val="51"/>
        </w:rPr>
        <w:t xml:space="preserve"> </w:t>
      </w:r>
      <w:r>
        <w:rPr>
          <w:color w:val="5E5D5E"/>
        </w:rPr>
        <w:t>for</w:t>
      </w:r>
      <w:r>
        <w:rPr>
          <w:color w:val="5E5D5E"/>
          <w:spacing w:val="51"/>
        </w:rPr>
        <w:t xml:space="preserve"> </w:t>
      </w:r>
      <w:r>
        <w:rPr>
          <w:color w:val="5E5D5E"/>
        </w:rPr>
        <w:t>the</w:t>
      </w:r>
      <w:r>
        <w:rPr>
          <w:color w:val="5E5D5E"/>
          <w:spacing w:val="51"/>
        </w:rPr>
        <w:t xml:space="preserve"> </w:t>
      </w:r>
      <w:r>
        <w:rPr>
          <w:color w:val="5E5D5E"/>
          <w:spacing w:val="-1"/>
        </w:rPr>
        <w:t>physical</w:t>
      </w:r>
      <w:r>
        <w:rPr>
          <w:color w:val="5E5D5E"/>
          <w:spacing w:val="25"/>
        </w:rPr>
        <w:t xml:space="preserve"> </w:t>
      </w:r>
      <w:r>
        <w:rPr>
          <w:color w:val="5E5D5E"/>
        </w:rPr>
        <w:t xml:space="preserve">functioning </w:t>
      </w:r>
      <w:r>
        <w:rPr>
          <w:color w:val="5E5D5E"/>
          <w:spacing w:val="-1"/>
        </w:rPr>
        <w:t>of</w:t>
      </w:r>
      <w:r>
        <w:rPr>
          <w:color w:val="5E5D5E"/>
          <w:spacing w:val="-11"/>
        </w:rPr>
        <w:t xml:space="preserve"> </w:t>
      </w:r>
      <w:r>
        <w:rPr>
          <w:color w:val="5E5D5E"/>
        </w:rPr>
        <w:t xml:space="preserve">Australian </w:t>
      </w:r>
      <w:r>
        <w:rPr>
          <w:color w:val="5E5D5E"/>
          <w:spacing w:val="-1"/>
        </w:rPr>
        <w:t>businesses.</w:t>
      </w:r>
      <w:r>
        <w:rPr>
          <w:b/>
          <w:color w:val="5E5D5E"/>
          <w:spacing w:val="-1"/>
          <w:position w:val="7"/>
          <w:sz w:val="11"/>
        </w:rPr>
        <w:t>91</w:t>
      </w:r>
      <w:r>
        <w:rPr>
          <w:b/>
          <w:color w:val="5E5D5E"/>
          <w:spacing w:val="22"/>
          <w:position w:val="7"/>
          <w:sz w:val="11"/>
        </w:rPr>
        <w:t xml:space="preserve"> </w:t>
      </w:r>
      <w:r>
        <w:rPr>
          <w:color w:val="5E5D5E"/>
        </w:rPr>
        <w:t xml:space="preserve">These functions </w:t>
      </w:r>
      <w:r>
        <w:rPr>
          <w:color w:val="5E5D5E"/>
          <w:spacing w:val="-1"/>
        </w:rPr>
        <w:t>include:</w:t>
      </w:r>
    </w:p>
    <w:p w:rsidR="002F76B6" w:rsidRDefault="00F32A52">
      <w:pPr>
        <w:pStyle w:val="BodyText"/>
        <w:numPr>
          <w:ilvl w:val="3"/>
          <w:numId w:val="10"/>
        </w:numPr>
        <w:tabs>
          <w:tab w:val="left" w:pos="1155"/>
        </w:tabs>
        <w:spacing w:before="57"/>
        <w:ind w:hanging="283"/>
        <w:jc w:val="both"/>
      </w:pPr>
      <w:r>
        <w:rPr>
          <w:color w:val="5E5D5E"/>
          <w:spacing w:val="-1"/>
        </w:rPr>
        <w:t xml:space="preserve">electricity </w:t>
      </w:r>
      <w:r>
        <w:rPr>
          <w:color w:val="5E5D5E"/>
        </w:rPr>
        <w:t>transmission</w:t>
      </w:r>
      <w:r>
        <w:rPr>
          <w:color w:val="5E5D5E"/>
          <w:spacing w:val="-1"/>
        </w:rPr>
        <w:t xml:space="preserve"> and distribution</w:t>
      </w:r>
      <w:r>
        <w:rPr>
          <w:color w:val="5E5D5E"/>
        </w:rPr>
        <w:t xml:space="preserve"> services</w:t>
      </w:r>
      <w:r>
        <w:rPr>
          <w:color w:val="5E5D5E"/>
          <w:spacing w:val="-2"/>
        </w:rPr>
        <w:t xml:space="preserve"> </w:t>
      </w:r>
      <w:r>
        <w:rPr>
          <w:color w:val="5E5D5E"/>
        </w:rPr>
        <w:t>to</w:t>
      </w:r>
      <w:r>
        <w:rPr>
          <w:color w:val="5E5D5E"/>
          <w:spacing w:val="-1"/>
        </w:rPr>
        <w:t xml:space="preserve"> electricity generators</w:t>
      </w:r>
    </w:p>
    <w:p w:rsidR="002F76B6" w:rsidRDefault="00F32A52">
      <w:pPr>
        <w:pStyle w:val="BodyText"/>
        <w:numPr>
          <w:ilvl w:val="3"/>
          <w:numId w:val="10"/>
        </w:numPr>
        <w:tabs>
          <w:tab w:val="left" w:pos="1155"/>
        </w:tabs>
        <w:spacing w:before="86"/>
        <w:ind w:hanging="283"/>
        <w:jc w:val="both"/>
      </w:pPr>
      <w:r>
        <w:rPr>
          <w:color w:val="5E5D5E"/>
          <w:spacing w:val="-1"/>
        </w:rPr>
        <w:t xml:space="preserve">electricity </w:t>
      </w:r>
      <w:r>
        <w:rPr>
          <w:color w:val="5E5D5E"/>
        </w:rPr>
        <w:t>retail</w:t>
      </w:r>
      <w:r>
        <w:rPr>
          <w:color w:val="5E5D5E"/>
          <w:spacing w:val="-1"/>
        </w:rPr>
        <w:t xml:space="preserve"> and</w:t>
      </w:r>
      <w:r>
        <w:rPr>
          <w:color w:val="5E5D5E"/>
        </w:rPr>
        <w:t xml:space="preserve"> </w:t>
      </w:r>
      <w:r>
        <w:rPr>
          <w:color w:val="5E5D5E"/>
          <w:spacing w:val="-1"/>
        </w:rPr>
        <w:t>wholesaling</w:t>
      </w:r>
      <w:r>
        <w:rPr>
          <w:color w:val="5E5D5E"/>
          <w:spacing w:val="-2"/>
        </w:rPr>
        <w:t xml:space="preserve"> </w:t>
      </w:r>
      <w:r>
        <w:rPr>
          <w:color w:val="5E5D5E"/>
        </w:rPr>
        <w:t>to</w:t>
      </w:r>
      <w:r>
        <w:rPr>
          <w:color w:val="5E5D5E"/>
          <w:spacing w:val="-1"/>
        </w:rPr>
        <w:t xml:space="preserve"> </w:t>
      </w:r>
      <w:r>
        <w:rPr>
          <w:color w:val="5E5D5E"/>
        </w:rPr>
        <w:t>customers</w:t>
      </w:r>
    </w:p>
    <w:p w:rsidR="002F76B6" w:rsidRDefault="00F32A52">
      <w:pPr>
        <w:pStyle w:val="BodyText"/>
        <w:numPr>
          <w:ilvl w:val="3"/>
          <w:numId w:val="10"/>
        </w:numPr>
        <w:tabs>
          <w:tab w:val="left" w:pos="1155"/>
        </w:tabs>
        <w:spacing w:before="86"/>
        <w:ind w:hanging="283"/>
        <w:jc w:val="both"/>
      </w:pPr>
      <w:r>
        <w:rPr>
          <w:color w:val="5E5D5E"/>
          <w:spacing w:val="-1"/>
        </w:rPr>
        <w:t>gas</w:t>
      </w:r>
      <w:r>
        <w:rPr>
          <w:color w:val="5E5D5E"/>
          <w:spacing w:val="-2"/>
        </w:rPr>
        <w:t xml:space="preserve"> </w:t>
      </w:r>
      <w:r>
        <w:rPr>
          <w:color w:val="5E5D5E"/>
          <w:spacing w:val="-1"/>
        </w:rPr>
        <w:t>and water</w:t>
      </w:r>
      <w:r>
        <w:rPr>
          <w:color w:val="5E5D5E"/>
          <w:spacing w:val="-2"/>
        </w:rPr>
        <w:t xml:space="preserve"> </w:t>
      </w:r>
      <w:r>
        <w:rPr>
          <w:color w:val="5E5D5E"/>
        </w:rPr>
        <w:t>supply</w:t>
      </w:r>
      <w:r>
        <w:rPr>
          <w:color w:val="5E5D5E"/>
          <w:spacing w:val="-2"/>
        </w:rPr>
        <w:t xml:space="preserve"> </w:t>
      </w:r>
      <w:r>
        <w:rPr>
          <w:color w:val="5E5D5E"/>
        </w:rPr>
        <w:t>through</w:t>
      </w:r>
      <w:r>
        <w:rPr>
          <w:color w:val="5E5D5E"/>
          <w:spacing w:val="-2"/>
        </w:rPr>
        <w:t xml:space="preserve"> </w:t>
      </w:r>
      <w:r>
        <w:rPr>
          <w:color w:val="5E5D5E"/>
        </w:rPr>
        <w:t>storage</w:t>
      </w:r>
      <w:r>
        <w:rPr>
          <w:color w:val="5E5D5E"/>
          <w:spacing w:val="-2"/>
        </w:rPr>
        <w:t xml:space="preserve"> </w:t>
      </w:r>
      <w:r>
        <w:rPr>
          <w:color w:val="5E5D5E"/>
          <w:spacing w:val="-1"/>
        </w:rPr>
        <w:t xml:space="preserve">and distribution </w:t>
      </w:r>
      <w:r>
        <w:rPr>
          <w:color w:val="5E5D5E"/>
        </w:rPr>
        <w:t>systems</w:t>
      </w:r>
    </w:p>
    <w:p w:rsidR="002F76B6" w:rsidRDefault="00F32A52">
      <w:pPr>
        <w:pStyle w:val="BodyText"/>
        <w:numPr>
          <w:ilvl w:val="3"/>
          <w:numId w:val="10"/>
        </w:numPr>
        <w:tabs>
          <w:tab w:val="left" w:pos="1155"/>
        </w:tabs>
        <w:spacing w:before="86"/>
        <w:ind w:hanging="283"/>
        <w:jc w:val="both"/>
      </w:pPr>
      <w:r>
        <w:rPr>
          <w:color w:val="5E5D5E"/>
        </w:rPr>
        <w:t>sewerage</w:t>
      </w:r>
      <w:r>
        <w:rPr>
          <w:color w:val="5E5D5E"/>
          <w:spacing w:val="-1"/>
        </w:rPr>
        <w:t xml:space="preserve"> and</w:t>
      </w:r>
      <w:r>
        <w:rPr>
          <w:color w:val="5E5D5E"/>
        </w:rPr>
        <w:t xml:space="preserve"> </w:t>
      </w:r>
      <w:r>
        <w:rPr>
          <w:color w:val="5E5D5E"/>
          <w:spacing w:val="-1"/>
        </w:rPr>
        <w:t>drainage</w:t>
      </w:r>
      <w:r>
        <w:rPr>
          <w:color w:val="5E5D5E"/>
        </w:rPr>
        <w:t xml:space="preserve"> services</w:t>
      </w:r>
    </w:p>
    <w:p w:rsidR="002F76B6" w:rsidRDefault="00F32A52">
      <w:pPr>
        <w:pStyle w:val="BodyText"/>
        <w:numPr>
          <w:ilvl w:val="3"/>
          <w:numId w:val="10"/>
        </w:numPr>
        <w:tabs>
          <w:tab w:val="left" w:pos="1155"/>
        </w:tabs>
        <w:spacing w:before="86"/>
        <w:ind w:hanging="283"/>
        <w:jc w:val="both"/>
      </w:pPr>
      <w:r>
        <w:rPr>
          <w:color w:val="5E5D5E"/>
          <w:spacing w:val="-1"/>
        </w:rPr>
        <w:t>waste</w:t>
      </w:r>
      <w:r>
        <w:rPr>
          <w:color w:val="5E5D5E"/>
        </w:rPr>
        <w:t xml:space="preserve"> collection</w:t>
      </w:r>
      <w:r>
        <w:rPr>
          <w:color w:val="5E5D5E"/>
          <w:spacing w:val="-1"/>
        </w:rPr>
        <w:t xml:space="preserve"> and</w:t>
      </w:r>
      <w:r>
        <w:rPr>
          <w:color w:val="5E5D5E"/>
        </w:rPr>
        <w:t xml:space="preserve"> </w:t>
      </w:r>
      <w:r>
        <w:rPr>
          <w:color w:val="5E5D5E"/>
          <w:spacing w:val="-1"/>
        </w:rPr>
        <w:t>waste</w:t>
      </w:r>
      <w:r>
        <w:rPr>
          <w:color w:val="5E5D5E"/>
        </w:rPr>
        <w:t xml:space="preserve"> treatment</w:t>
      </w:r>
    </w:p>
    <w:p w:rsidR="002F76B6" w:rsidRDefault="00F32A52">
      <w:pPr>
        <w:pStyle w:val="BodyText"/>
        <w:numPr>
          <w:ilvl w:val="3"/>
          <w:numId w:val="10"/>
        </w:numPr>
        <w:tabs>
          <w:tab w:val="left" w:pos="1155"/>
        </w:tabs>
        <w:spacing w:before="86"/>
        <w:ind w:hanging="283"/>
        <w:jc w:val="both"/>
      </w:pPr>
      <w:r>
        <w:rPr>
          <w:color w:val="5E5D5E"/>
          <w:spacing w:val="-1"/>
        </w:rPr>
        <w:t xml:space="preserve">pipeline </w:t>
      </w:r>
      <w:r>
        <w:rPr>
          <w:color w:val="5E5D5E"/>
        </w:rPr>
        <w:t>transport</w:t>
      </w:r>
      <w:r>
        <w:rPr>
          <w:color w:val="5E5D5E"/>
          <w:spacing w:val="-1"/>
        </w:rPr>
        <w:t xml:space="preserve"> of</w:t>
      </w:r>
      <w:r>
        <w:rPr>
          <w:color w:val="5E5D5E"/>
        </w:rPr>
        <w:t xml:space="preserve"> </w:t>
      </w:r>
      <w:r>
        <w:rPr>
          <w:color w:val="5E5D5E"/>
          <w:spacing w:val="-1"/>
        </w:rPr>
        <w:t>natural</w:t>
      </w:r>
      <w:r>
        <w:rPr>
          <w:color w:val="5E5D5E"/>
        </w:rPr>
        <w:t xml:space="preserve"> </w:t>
      </w:r>
      <w:r>
        <w:rPr>
          <w:color w:val="5E5D5E"/>
          <w:spacing w:val="-1"/>
        </w:rPr>
        <w:t>gas, oil</w:t>
      </w:r>
      <w:r>
        <w:rPr>
          <w:color w:val="5E5D5E"/>
        </w:rPr>
        <w:t xml:space="preserve"> </w:t>
      </w:r>
      <w:r>
        <w:rPr>
          <w:color w:val="5E5D5E"/>
          <w:spacing w:val="-1"/>
        </w:rPr>
        <w:t>or</w:t>
      </w:r>
      <w:r>
        <w:rPr>
          <w:color w:val="5E5D5E"/>
        </w:rPr>
        <w:t xml:space="preserve"> </w:t>
      </w:r>
      <w:r>
        <w:rPr>
          <w:color w:val="5E5D5E"/>
          <w:spacing w:val="-1"/>
        </w:rPr>
        <w:t>other</w:t>
      </w:r>
      <w:r>
        <w:rPr>
          <w:color w:val="5E5D5E"/>
        </w:rPr>
        <w:t xml:space="preserve"> materials</w:t>
      </w:r>
    </w:p>
    <w:p w:rsidR="002F76B6" w:rsidRDefault="002F76B6">
      <w:pPr>
        <w:spacing w:line="200" w:lineRule="exact"/>
        <w:rPr>
          <w:sz w:val="20"/>
          <w:szCs w:val="20"/>
        </w:rPr>
      </w:pPr>
    </w:p>
    <w:p w:rsidR="002F76B6" w:rsidRDefault="00F32A52">
      <w:pPr>
        <w:pStyle w:val="BodyText"/>
        <w:spacing w:before="0" w:line="271" w:lineRule="auto"/>
        <w:ind w:left="871" w:right="117"/>
        <w:jc w:val="both"/>
      </w:pPr>
      <w:r>
        <w:rPr>
          <w:color w:val="5E5D5E"/>
        </w:rPr>
        <w:t>Of</w:t>
      </w:r>
      <w:r>
        <w:rPr>
          <w:color w:val="5E5D5E"/>
          <w:spacing w:val="21"/>
        </w:rPr>
        <w:t xml:space="preserve"> </w:t>
      </w:r>
      <w:r>
        <w:rPr>
          <w:color w:val="5E5D5E"/>
        </w:rPr>
        <w:t>the</w:t>
      </w:r>
      <w:r>
        <w:rPr>
          <w:color w:val="5E5D5E"/>
          <w:spacing w:val="22"/>
        </w:rPr>
        <w:t xml:space="preserve"> </w:t>
      </w:r>
      <w:r>
        <w:rPr>
          <w:color w:val="5E5D5E"/>
        </w:rPr>
        <w:t>four</w:t>
      </w:r>
      <w:r>
        <w:rPr>
          <w:color w:val="5E5D5E"/>
          <w:spacing w:val="21"/>
        </w:rPr>
        <w:t xml:space="preserve"> </w:t>
      </w:r>
      <w:r>
        <w:rPr>
          <w:color w:val="5E5D5E"/>
          <w:spacing w:val="-1"/>
        </w:rPr>
        <w:t>enabling</w:t>
      </w:r>
      <w:r>
        <w:rPr>
          <w:color w:val="5E5D5E"/>
          <w:spacing w:val="22"/>
        </w:rPr>
        <w:t xml:space="preserve"> </w:t>
      </w:r>
      <w:r>
        <w:rPr>
          <w:color w:val="5E5D5E"/>
        </w:rPr>
        <w:t>services</w:t>
      </w:r>
      <w:r>
        <w:rPr>
          <w:color w:val="5E5D5E"/>
          <w:spacing w:val="22"/>
        </w:rPr>
        <w:t xml:space="preserve"> </w:t>
      </w:r>
      <w:r>
        <w:rPr>
          <w:color w:val="5E5D5E"/>
          <w:spacing w:val="-1"/>
        </w:rPr>
        <w:t>groups</w:t>
      </w:r>
      <w:r>
        <w:rPr>
          <w:color w:val="5E5D5E"/>
          <w:spacing w:val="21"/>
        </w:rPr>
        <w:t xml:space="preserve"> </w:t>
      </w:r>
      <w:r>
        <w:rPr>
          <w:color w:val="5E5D5E"/>
        </w:rPr>
        <w:t>considered</w:t>
      </w:r>
      <w:r>
        <w:rPr>
          <w:color w:val="5E5D5E"/>
          <w:spacing w:val="22"/>
        </w:rPr>
        <w:t xml:space="preserve"> </w:t>
      </w:r>
      <w:r>
        <w:rPr>
          <w:color w:val="5E5D5E"/>
          <w:spacing w:val="-1"/>
        </w:rPr>
        <w:t>in</w:t>
      </w:r>
      <w:r>
        <w:rPr>
          <w:color w:val="5E5D5E"/>
          <w:spacing w:val="22"/>
        </w:rPr>
        <w:t xml:space="preserve"> </w:t>
      </w:r>
      <w:r>
        <w:rPr>
          <w:color w:val="5E5D5E"/>
        </w:rPr>
        <w:t>this</w:t>
      </w:r>
      <w:r>
        <w:rPr>
          <w:color w:val="5E5D5E"/>
          <w:spacing w:val="21"/>
        </w:rPr>
        <w:t xml:space="preserve"> </w:t>
      </w:r>
      <w:r>
        <w:rPr>
          <w:color w:val="5E5D5E"/>
          <w:spacing w:val="-2"/>
        </w:rPr>
        <w:t>chapter,</w:t>
      </w:r>
      <w:r>
        <w:rPr>
          <w:color w:val="5E5D5E"/>
          <w:spacing w:val="22"/>
        </w:rPr>
        <w:t xml:space="preserve"> </w:t>
      </w:r>
      <w:r>
        <w:rPr>
          <w:color w:val="5E5D5E"/>
          <w:spacing w:val="-1"/>
        </w:rPr>
        <w:t>Utilities</w:t>
      </w:r>
      <w:r>
        <w:rPr>
          <w:color w:val="5E5D5E"/>
          <w:spacing w:val="21"/>
        </w:rPr>
        <w:t xml:space="preserve"> </w:t>
      </w:r>
      <w:r>
        <w:rPr>
          <w:color w:val="5E5D5E"/>
        </w:rPr>
        <w:t>Services</w:t>
      </w:r>
      <w:r>
        <w:rPr>
          <w:color w:val="5E5D5E"/>
          <w:spacing w:val="22"/>
        </w:rPr>
        <w:t xml:space="preserve"> </w:t>
      </w:r>
      <w:r>
        <w:rPr>
          <w:color w:val="5E5D5E"/>
          <w:spacing w:val="-1"/>
        </w:rPr>
        <w:t>is</w:t>
      </w:r>
      <w:r>
        <w:rPr>
          <w:color w:val="5E5D5E"/>
          <w:spacing w:val="22"/>
        </w:rPr>
        <w:t xml:space="preserve"> </w:t>
      </w:r>
      <w:r>
        <w:rPr>
          <w:color w:val="5E5D5E"/>
        </w:rPr>
        <w:t>the</w:t>
      </w:r>
      <w:r>
        <w:rPr>
          <w:color w:val="5E5D5E"/>
          <w:spacing w:val="30"/>
        </w:rPr>
        <w:t xml:space="preserve"> </w:t>
      </w:r>
      <w:r>
        <w:rPr>
          <w:color w:val="5E5D5E"/>
        </w:rPr>
        <w:t>smallest.</w:t>
      </w:r>
      <w:r>
        <w:rPr>
          <w:color w:val="5E5D5E"/>
          <w:spacing w:val="8"/>
        </w:rPr>
        <w:t xml:space="preserve"> </w:t>
      </w:r>
      <w:r>
        <w:rPr>
          <w:color w:val="5E5D5E"/>
        </w:rPr>
        <w:t>It</w:t>
      </w:r>
      <w:r>
        <w:rPr>
          <w:color w:val="5E5D5E"/>
          <w:spacing w:val="9"/>
        </w:rPr>
        <w:t xml:space="preserve"> </w:t>
      </w:r>
      <w:r>
        <w:rPr>
          <w:color w:val="5E5D5E"/>
          <w:spacing w:val="-1"/>
        </w:rPr>
        <w:t>has</w:t>
      </w:r>
      <w:r>
        <w:rPr>
          <w:color w:val="5E5D5E"/>
          <w:spacing w:val="8"/>
        </w:rPr>
        <w:t xml:space="preserve"> </w:t>
      </w:r>
      <w:r>
        <w:rPr>
          <w:color w:val="5E5D5E"/>
          <w:spacing w:val="-1"/>
        </w:rPr>
        <w:t>output</w:t>
      </w:r>
      <w:r>
        <w:rPr>
          <w:color w:val="5E5D5E"/>
          <w:spacing w:val="9"/>
        </w:rPr>
        <w:t xml:space="preserve"> </w:t>
      </w:r>
      <w:r>
        <w:rPr>
          <w:color w:val="5E5D5E"/>
          <w:spacing w:val="-1"/>
        </w:rPr>
        <w:t>of</w:t>
      </w:r>
      <w:r>
        <w:rPr>
          <w:color w:val="5E5D5E"/>
          <w:spacing w:val="9"/>
        </w:rPr>
        <w:t xml:space="preserve"> </w:t>
      </w:r>
      <w:r>
        <w:rPr>
          <w:color w:val="5E5D5E"/>
          <w:spacing w:val="-1"/>
        </w:rPr>
        <w:t>$28.2</w:t>
      </w:r>
      <w:r>
        <w:rPr>
          <w:color w:val="5E5D5E"/>
          <w:spacing w:val="8"/>
        </w:rPr>
        <w:t xml:space="preserve"> </w:t>
      </w:r>
      <w:r>
        <w:rPr>
          <w:color w:val="5E5D5E"/>
          <w:spacing w:val="-1"/>
        </w:rPr>
        <w:t>billion</w:t>
      </w:r>
      <w:r>
        <w:rPr>
          <w:color w:val="5E5D5E"/>
          <w:spacing w:val="9"/>
        </w:rPr>
        <w:t xml:space="preserve"> </w:t>
      </w:r>
      <w:r>
        <w:rPr>
          <w:color w:val="5E5D5E"/>
          <w:spacing w:val="-1"/>
        </w:rPr>
        <w:t>in</w:t>
      </w:r>
      <w:r>
        <w:rPr>
          <w:color w:val="5E5D5E"/>
          <w:spacing w:val="8"/>
        </w:rPr>
        <w:t xml:space="preserve"> </w:t>
      </w:r>
      <w:r>
        <w:rPr>
          <w:color w:val="5E5D5E"/>
          <w:spacing w:val="-1"/>
        </w:rPr>
        <w:t>2014–15,</w:t>
      </w:r>
      <w:r>
        <w:rPr>
          <w:color w:val="5E5D5E"/>
          <w:spacing w:val="9"/>
        </w:rPr>
        <w:t xml:space="preserve"> </w:t>
      </w:r>
      <w:r>
        <w:rPr>
          <w:color w:val="5E5D5E"/>
          <w:spacing w:val="-1"/>
        </w:rPr>
        <w:t>equal</w:t>
      </w:r>
      <w:r>
        <w:rPr>
          <w:color w:val="5E5D5E"/>
          <w:spacing w:val="9"/>
        </w:rPr>
        <w:t xml:space="preserve"> </w:t>
      </w:r>
      <w:r>
        <w:rPr>
          <w:color w:val="5E5D5E"/>
        </w:rPr>
        <w:t>to</w:t>
      </w:r>
      <w:r>
        <w:rPr>
          <w:color w:val="5E5D5E"/>
          <w:spacing w:val="8"/>
        </w:rPr>
        <w:t xml:space="preserve"> </w:t>
      </w:r>
      <w:r>
        <w:rPr>
          <w:color w:val="5E5D5E"/>
          <w:spacing w:val="-1"/>
        </w:rPr>
        <w:t>approximately</w:t>
      </w:r>
      <w:r>
        <w:rPr>
          <w:color w:val="5E5D5E"/>
          <w:spacing w:val="10"/>
        </w:rPr>
        <w:t xml:space="preserve"> </w:t>
      </w:r>
      <w:r>
        <w:rPr>
          <w:color w:val="5E5D5E"/>
          <w:spacing w:val="-1"/>
        </w:rPr>
        <w:t>1.7</w:t>
      </w:r>
      <w:r>
        <w:rPr>
          <w:color w:val="5E5D5E"/>
          <w:spacing w:val="9"/>
        </w:rPr>
        <w:t xml:space="preserve"> </w:t>
      </w:r>
      <w:r>
        <w:rPr>
          <w:color w:val="5E5D5E"/>
          <w:spacing w:val="-1"/>
        </w:rPr>
        <w:t>per</w:t>
      </w:r>
      <w:r>
        <w:rPr>
          <w:color w:val="5E5D5E"/>
          <w:spacing w:val="8"/>
        </w:rPr>
        <w:t xml:space="preserve"> </w:t>
      </w:r>
      <w:r>
        <w:rPr>
          <w:color w:val="5E5D5E"/>
        </w:rPr>
        <w:t>cent</w:t>
      </w:r>
      <w:r>
        <w:rPr>
          <w:color w:val="5E5D5E"/>
          <w:spacing w:val="9"/>
        </w:rPr>
        <w:t xml:space="preserve"> </w:t>
      </w:r>
      <w:r>
        <w:rPr>
          <w:color w:val="5E5D5E"/>
          <w:spacing w:val="-1"/>
        </w:rPr>
        <w:t>of</w:t>
      </w:r>
      <w:r>
        <w:rPr>
          <w:color w:val="5E5D5E"/>
          <w:spacing w:val="22"/>
          <w:w w:val="99"/>
        </w:rPr>
        <w:t xml:space="preserve"> </w:t>
      </w:r>
      <w:r>
        <w:rPr>
          <w:color w:val="5E5D5E"/>
          <w:spacing w:val="-7"/>
        </w:rPr>
        <w:t>GD</w:t>
      </w:r>
      <w:r>
        <w:rPr>
          <w:color w:val="5E5D5E"/>
          <w:spacing w:val="-8"/>
        </w:rPr>
        <w:t>P.</w:t>
      </w:r>
      <w:r>
        <w:rPr>
          <w:color w:val="5E5D5E"/>
          <w:spacing w:val="-23"/>
        </w:rPr>
        <w:t xml:space="preserve"> </w:t>
      </w:r>
      <w:r>
        <w:rPr>
          <w:color w:val="5E5D5E"/>
        </w:rPr>
        <w:t>A</w:t>
      </w:r>
      <w:r>
        <w:rPr>
          <w:color w:val="5E5D5E"/>
          <w:spacing w:val="-22"/>
        </w:rPr>
        <w:t xml:space="preserve"> </w:t>
      </w:r>
      <w:r>
        <w:rPr>
          <w:color w:val="5E5D5E"/>
        </w:rPr>
        <w:t>snapshot</w:t>
      </w:r>
      <w:r>
        <w:rPr>
          <w:color w:val="5E5D5E"/>
          <w:spacing w:val="-11"/>
        </w:rPr>
        <w:t xml:space="preserve"> </w:t>
      </w:r>
      <w:r>
        <w:rPr>
          <w:color w:val="5E5D5E"/>
          <w:spacing w:val="-1"/>
        </w:rPr>
        <w:t>of</w:t>
      </w:r>
      <w:r>
        <w:rPr>
          <w:color w:val="5E5D5E"/>
          <w:spacing w:val="-11"/>
        </w:rPr>
        <w:t xml:space="preserve"> </w:t>
      </w:r>
      <w:r>
        <w:rPr>
          <w:color w:val="5E5D5E"/>
          <w:spacing w:val="-1"/>
        </w:rPr>
        <w:t>Utilities</w:t>
      </w:r>
      <w:r>
        <w:rPr>
          <w:color w:val="5E5D5E"/>
          <w:spacing w:val="-11"/>
        </w:rPr>
        <w:t xml:space="preserve"> </w:t>
      </w:r>
      <w:r>
        <w:rPr>
          <w:color w:val="5E5D5E"/>
        </w:rPr>
        <w:t>Services’</w:t>
      </w:r>
      <w:r>
        <w:rPr>
          <w:color w:val="5E5D5E"/>
          <w:spacing w:val="-18"/>
        </w:rPr>
        <w:t xml:space="preserve"> </w:t>
      </w:r>
      <w:r>
        <w:rPr>
          <w:color w:val="5E5D5E"/>
          <w:spacing w:val="-1"/>
        </w:rPr>
        <w:t>performance</w:t>
      </w:r>
      <w:r>
        <w:rPr>
          <w:color w:val="5E5D5E"/>
          <w:spacing w:val="-10"/>
        </w:rPr>
        <w:t xml:space="preserve"> </w:t>
      </w:r>
      <w:r>
        <w:rPr>
          <w:color w:val="5E5D5E"/>
          <w:spacing w:val="-1"/>
        </w:rPr>
        <w:t>over</w:t>
      </w:r>
      <w:r>
        <w:rPr>
          <w:color w:val="5E5D5E"/>
          <w:spacing w:val="-10"/>
        </w:rPr>
        <w:t xml:space="preserve"> </w:t>
      </w:r>
      <w:r>
        <w:rPr>
          <w:color w:val="5E5D5E"/>
        </w:rPr>
        <w:t>the</w:t>
      </w:r>
      <w:r>
        <w:rPr>
          <w:color w:val="5E5D5E"/>
          <w:spacing w:val="-11"/>
        </w:rPr>
        <w:t xml:space="preserve"> </w:t>
      </w:r>
      <w:r>
        <w:rPr>
          <w:color w:val="5E5D5E"/>
          <w:spacing w:val="-1"/>
        </w:rPr>
        <w:t>last</w:t>
      </w:r>
      <w:r>
        <w:rPr>
          <w:color w:val="5E5D5E"/>
          <w:spacing w:val="-11"/>
        </w:rPr>
        <w:t xml:space="preserve"> </w:t>
      </w:r>
      <w:r>
        <w:rPr>
          <w:color w:val="5E5D5E"/>
          <w:spacing w:val="-1"/>
        </w:rPr>
        <w:t>decade</w:t>
      </w:r>
      <w:r>
        <w:rPr>
          <w:color w:val="5E5D5E"/>
          <w:spacing w:val="-10"/>
        </w:rPr>
        <w:t xml:space="preserve"> </w:t>
      </w:r>
      <w:r>
        <w:rPr>
          <w:color w:val="5E5D5E"/>
          <w:spacing w:val="-1"/>
        </w:rPr>
        <w:t>is</w:t>
      </w:r>
      <w:r>
        <w:rPr>
          <w:color w:val="5E5D5E"/>
          <w:spacing w:val="-11"/>
        </w:rPr>
        <w:t xml:space="preserve"> </w:t>
      </w:r>
      <w:r>
        <w:rPr>
          <w:color w:val="5E5D5E"/>
          <w:spacing w:val="-1"/>
        </w:rPr>
        <w:t>provided</w:t>
      </w:r>
      <w:r>
        <w:rPr>
          <w:color w:val="5E5D5E"/>
          <w:spacing w:val="-10"/>
        </w:rPr>
        <w:t xml:space="preserve"> </w:t>
      </w:r>
      <w:r>
        <w:rPr>
          <w:color w:val="5E5D5E"/>
          <w:spacing w:val="-1"/>
        </w:rPr>
        <w:t>in</w:t>
      </w:r>
      <w:r>
        <w:rPr>
          <w:color w:val="5E5D5E"/>
          <w:spacing w:val="-15"/>
        </w:rPr>
        <w:t xml:space="preserve"> </w:t>
      </w:r>
      <w:r>
        <w:rPr>
          <w:color w:val="5E5D5E"/>
          <w:spacing w:val="-7"/>
        </w:rPr>
        <w:t>T</w:t>
      </w:r>
      <w:r>
        <w:rPr>
          <w:color w:val="5E5D5E"/>
          <w:spacing w:val="-6"/>
        </w:rPr>
        <w:t>able</w:t>
      </w:r>
    </w:p>
    <w:p w:rsidR="002F76B6" w:rsidRDefault="00F32A52">
      <w:pPr>
        <w:pStyle w:val="BodyText"/>
        <w:spacing w:before="0"/>
        <w:ind w:left="871"/>
        <w:jc w:val="both"/>
      </w:pPr>
      <w:r>
        <w:rPr>
          <w:color w:val="5E5D5E"/>
          <w:spacing w:val="-1"/>
        </w:rPr>
        <w:t>2.4</w:t>
      </w:r>
      <w:r>
        <w:rPr>
          <w:color w:val="5E5D5E"/>
        </w:rPr>
        <w:t xml:space="preserve"> </w:t>
      </w:r>
      <w:r>
        <w:rPr>
          <w:color w:val="5E5D5E"/>
          <w:spacing w:val="-1"/>
        </w:rPr>
        <w:t>and</w:t>
      </w:r>
      <w:r>
        <w:rPr>
          <w:color w:val="5E5D5E"/>
        </w:rPr>
        <w:t xml:space="preserve"> </w:t>
      </w:r>
      <w:r>
        <w:rPr>
          <w:color w:val="5E5D5E"/>
          <w:spacing w:val="-1"/>
        </w:rPr>
        <w:t>Chart</w:t>
      </w:r>
      <w:r>
        <w:rPr>
          <w:color w:val="5E5D5E"/>
        </w:rPr>
        <w:t xml:space="preserve"> </w:t>
      </w:r>
      <w:r>
        <w:rPr>
          <w:color w:val="5E5D5E"/>
          <w:spacing w:val="-1"/>
        </w:rPr>
        <w:t>2.13.</w:t>
      </w:r>
    </w:p>
    <w:p w:rsidR="002F76B6" w:rsidRDefault="002F76B6">
      <w:pPr>
        <w:spacing w:before="17" w:line="240" w:lineRule="exact"/>
        <w:rPr>
          <w:sz w:val="24"/>
          <w:szCs w:val="24"/>
        </w:rPr>
      </w:pPr>
    </w:p>
    <w:p w:rsidR="002F76B6" w:rsidRDefault="00F32A52">
      <w:pPr>
        <w:pStyle w:val="BodyText"/>
        <w:spacing w:before="0"/>
        <w:ind w:left="871"/>
        <w:jc w:val="both"/>
      </w:pPr>
      <w:r>
        <w:rPr>
          <w:color w:val="006DB0"/>
          <w:spacing w:val="-7"/>
        </w:rPr>
        <w:t>T</w:t>
      </w:r>
      <w:r>
        <w:rPr>
          <w:color w:val="006DB0"/>
          <w:spacing w:val="-6"/>
        </w:rPr>
        <w:t>able</w:t>
      </w:r>
      <w:r>
        <w:rPr>
          <w:color w:val="006DB0"/>
          <w:spacing w:val="-1"/>
        </w:rPr>
        <w:t xml:space="preserve"> 2.4: Utilities</w:t>
      </w:r>
      <w:r>
        <w:rPr>
          <w:color w:val="006DB0"/>
        </w:rPr>
        <w:t xml:space="preserve"> Services,</w:t>
      </w:r>
      <w:r>
        <w:rPr>
          <w:color w:val="006DB0"/>
          <w:spacing w:val="-2"/>
        </w:rPr>
        <w:t xml:space="preserve"> </w:t>
      </w:r>
      <w:r>
        <w:rPr>
          <w:color w:val="006DB0"/>
        </w:rPr>
        <w:t>key</w:t>
      </w:r>
      <w:r>
        <w:rPr>
          <w:color w:val="006DB0"/>
          <w:spacing w:val="-1"/>
        </w:rPr>
        <w:t xml:space="preserve"> data, </w:t>
      </w:r>
      <w:r>
        <w:rPr>
          <w:color w:val="006DB0"/>
        </w:rPr>
        <w:t>various</w:t>
      </w:r>
      <w:r>
        <w:rPr>
          <w:color w:val="006DB0"/>
          <w:spacing w:val="-1"/>
        </w:rPr>
        <w:t xml:space="preserve"> </w:t>
      </w:r>
      <w:r>
        <w:rPr>
          <w:color w:val="006DB0"/>
        </w:rPr>
        <w:t>years</w:t>
      </w:r>
    </w:p>
    <w:p w:rsidR="002F76B6" w:rsidRDefault="002F76B6">
      <w:pPr>
        <w:spacing w:before="11" w:line="140" w:lineRule="exact"/>
        <w:rPr>
          <w:sz w:val="14"/>
          <w:szCs w:val="14"/>
        </w:rPr>
      </w:pPr>
    </w:p>
    <w:tbl>
      <w:tblPr>
        <w:tblW w:w="0" w:type="auto"/>
        <w:tblInd w:w="871" w:type="dxa"/>
        <w:tblLayout w:type="fixed"/>
        <w:tblCellMar>
          <w:left w:w="0" w:type="dxa"/>
          <w:right w:w="0" w:type="dxa"/>
        </w:tblCellMar>
        <w:tblLook w:val="01E0" w:firstRow="1" w:lastRow="1" w:firstColumn="1" w:lastColumn="1" w:noHBand="0" w:noVBand="0"/>
      </w:tblPr>
      <w:tblGrid>
        <w:gridCol w:w="4816"/>
        <w:gridCol w:w="945"/>
        <w:gridCol w:w="2176"/>
      </w:tblGrid>
      <w:tr w:rsidR="002F76B6">
        <w:trPr>
          <w:trHeight w:hRule="exact" w:val="635"/>
        </w:trPr>
        <w:tc>
          <w:tcPr>
            <w:tcW w:w="4816"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pacing w:val="-1"/>
                <w:sz w:val="20"/>
              </w:rPr>
              <w:t>Key</w:t>
            </w:r>
            <w:r>
              <w:rPr>
                <w:rFonts w:ascii="Arial"/>
                <w:b/>
                <w:color w:val="FFFFFF"/>
                <w:sz w:val="20"/>
              </w:rPr>
              <w:t xml:space="preserve"> </w:t>
            </w:r>
            <w:r>
              <w:rPr>
                <w:rFonts w:ascii="Arial"/>
                <w:b/>
                <w:color w:val="FFFFFF"/>
                <w:spacing w:val="-1"/>
                <w:sz w:val="20"/>
              </w:rPr>
              <w:t>statistics</w:t>
            </w:r>
          </w:p>
        </w:tc>
        <w:tc>
          <w:tcPr>
            <w:tcW w:w="945" w:type="dxa"/>
            <w:tcBorders>
              <w:top w:val="nil"/>
              <w:left w:val="nil"/>
              <w:bottom w:val="single" w:sz="2" w:space="0" w:color="006DB0"/>
              <w:right w:val="nil"/>
            </w:tcBorders>
            <w:shd w:val="clear" w:color="auto" w:fill="006DB0"/>
          </w:tcPr>
          <w:p w:rsidR="002F76B6" w:rsidRDefault="00F32A52">
            <w:pPr>
              <w:pStyle w:val="TableParagraph"/>
              <w:spacing w:before="71"/>
              <w:ind w:left="292"/>
              <w:rPr>
                <w:rFonts w:ascii="Arial" w:eastAsia="Arial" w:hAnsi="Arial" w:cs="Arial"/>
                <w:sz w:val="20"/>
                <w:szCs w:val="20"/>
              </w:rPr>
            </w:pPr>
            <w:r>
              <w:rPr>
                <w:rFonts w:ascii="Arial"/>
                <w:b/>
                <w:color w:val="FFFFFF"/>
                <w:spacing w:val="-5"/>
                <w:sz w:val="20"/>
              </w:rPr>
              <w:t>Value</w:t>
            </w:r>
          </w:p>
        </w:tc>
        <w:tc>
          <w:tcPr>
            <w:tcW w:w="2176" w:type="dxa"/>
            <w:tcBorders>
              <w:top w:val="nil"/>
              <w:left w:val="nil"/>
              <w:bottom w:val="single" w:sz="2" w:space="0" w:color="006DB0"/>
              <w:right w:val="nil"/>
            </w:tcBorders>
            <w:shd w:val="clear" w:color="auto" w:fill="006DB0"/>
          </w:tcPr>
          <w:p w:rsidR="002F76B6" w:rsidRDefault="00F32A52">
            <w:pPr>
              <w:pStyle w:val="TableParagraph"/>
              <w:spacing w:before="71"/>
              <w:ind w:left="129"/>
              <w:rPr>
                <w:rFonts w:ascii="Arial" w:eastAsia="Arial" w:hAnsi="Arial" w:cs="Arial"/>
                <w:sz w:val="20"/>
                <w:szCs w:val="20"/>
              </w:rPr>
            </w:pPr>
            <w:r>
              <w:rPr>
                <w:rFonts w:ascii="Arial"/>
                <w:b/>
                <w:color w:val="FFFFFF"/>
                <w:sz w:val="20"/>
              </w:rPr>
              <w:t>Share of all-industry</w:t>
            </w:r>
          </w:p>
          <w:p w:rsidR="002F76B6" w:rsidRDefault="00F32A52">
            <w:pPr>
              <w:pStyle w:val="TableParagraph"/>
              <w:spacing w:before="30"/>
              <w:ind w:left="1151"/>
              <w:rPr>
                <w:rFonts w:ascii="Arial" w:eastAsia="Arial" w:hAnsi="Arial" w:cs="Arial"/>
                <w:sz w:val="20"/>
                <w:szCs w:val="20"/>
              </w:rPr>
            </w:pPr>
            <w:r>
              <w:rPr>
                <w:rFonts w:ascii="Arial"/>
                <w:b/>
                <w:color w:val="FFFFFF"/>
                <w:sz w:val="20"/>
              </w:rPr>
              <w:t>(per</w:t>
            </w:r>
            <w:r>
              <w:rPr>
                <w:rFonts w:ascii="Arial"/>
                <w:b/>
                <w:color w:val="FFFFFF"/>
                <w:spacing w:val="-1"/>
                <w:sz w:val="20"/>
              </w:rPr>
              <w:t xml:space="preserve"> cent)</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Output,</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pacing w:val="-2"/>
                <w:sz w:val="20"/>
                <w:szCs w:val="20"/>
              </w:rPr>
              <w:t xml:space="preserve"> </w:t>
            </w:r>
            <w:r>
              <w:rPr>
                <w:rFonts w:ascii="Arial" w:eastAsia="Arial" w:hAnsi="Arial" w:cs="Arial"/>
                <w:color w:val="5E5D5E"/>
                <w:sz w:val="20"/>
                <w:szCs w:val="20"/>
              </w:rPr>
              <w:t>($</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billions)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426"/>
              <w:rPr>
                <w:rFonts w:ascii="Arial" w:eastAsia="Arial" w:hAnsi="Arial" w:cs="Arial"/>
                <w:sz w:val="20"/>
                <w:szCs w:val="20"/>
              </w:rPr>
            </w:pPr>
            <w:r>
              <w:rPr>
                <w:rFonts w:ascii="Arial"/>
                <w:color w:val="5E5D5E"/>
                <w:spacing w:val="-1"/>
                <w:sz w:val="20"/>
              </w:rPr>
              <w:t>28.2</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2.1</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Employment,</w:t>
            </w:r>
            <w:r>
              <w:rPr>
                <w:rFonts w:ascii="Arial" w:eastAsia="Arial" w:hAnsi="Arial" w:cs="Arial"/>
                <w:color w:val="5E5D5E"/>
                <w:spacing w:val="-1"/>
                <w:sz w:val="20"/>
                <w:szCs w:val="20"/>
              </w:rPr>
              <w:t xml:space="preserve"> 2014–15</w:t>
            </w:r>
            <w:r>
              <w:rPr>
                <w:rFonts w:ascii="Arial" w:eastAsia="Arial" w:hAnsi="Arial" w:cs="Arial"/>
                <w:color w:val="5E5D5E"/>
                <w:sz w:val="20"/>
                <w:szCs w:val="20"/>
              </w:rPr>
              <w:t xml:space="preserve"> (thousands</w:t>
            </w:r>
            <w:r>
              <w:rPr>
                <w:rFonts w:ascii="Arial" w:eastAsia="Arial" w:hAnsi="Arial" w:cs="Arial"/>
                <w:color w:val="5E5D5E"/>
                <w:spacing w:val="-1"/>
                <w:sz w:val="20"/>
                <w:szCs w:val="20"/>
              </w:rPr>
              <w:t xml:space="preserve"> employed)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426"/>
              <w:rPr>
                <w:rFonts w:ascii="Arial" w:eastAsia="Arial" w:hAnsi="Arial" w:cs="Arial"/>
                <w:sz w:val="20"/>
                <w:szCs w:val="20"/>
              </w:rPr>
            </w:pPr>
            <w:r>
              <w:rPr>
                <w:rFonts w:ascii="Arial"/>
                <w:color w:val="5E5D5E"/>
                <w:spacing w:val="-1"/>
                <w:sz w:val="20"/>
              </w:rPr>
              <w:t>92.2</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0.8</w:t>
            </w:r>
          </w:p>
        </w:tc>
      </w:tr>
      <w:tr w:rsidR="002F76B6">
        <w:trPr>
          <w:trHeight w:hRule="exact" w:val="632"/>
        </w:trPr>
        <w:tc>
          <w:tcPr>
            <w:tcW w:w="481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113"/>
              <w:rPr>
                <w:rFonts w:ascii="Arial" w:eastAsia="Arial" w:hAnsi="Arial" w:cs="Arial"/>
                <w:sz w:val="20"/>
                <w:szCs w:val="20"/>
              </w:rPr>
            </w:pPr>
            <w:r>
              <w:rPr>
                <w:rFonts w:ascii="Arial"/>
                <w:b/>
                <w:color w:val="FFFFFF"/>
                <w:sz w:val="20"/>
              </w:rPr>
              <w:t>Productivity</w:t>
            </w:r>
            <w:r>
              <w:rPr>
                <w:rFonts w:ascii="Arial"/>
                <w:b/>
                <w:color w:val="FFFFFF"/>
                <w:spacing w:val="-9"/>
                <w:sz w:val="20"/>
              </w:rPr>
              <w:t xml:space="preserve"> </w:t>
            </w:r>
            <w:r>
              <w:rPr>
                <w:rFonts w:ascii="Arial"/>
                <w:b/>
                <w:color w:val="FFFFFF"/>
                <w:spacing w:val="-1"/>
                <w:sz w:val="20"/>
              </w:rPr>
              <w:t>and</w:t>
            </w:r>
            <w:r>
              <w:rPr>
                <w:rFonts w:ascii="Arial"/>
                <w:b/>
                <w:color w:val="FFFFFF"/>
                <w:spacing w:val="-8"/>
                <w:sz w:val="20"/>
              </w:rPr>
              <w:t xml:space="preserve"> </w:t>
            </w:r>
            <w:r>
              <w:rPr>
                <w:rFonts w:ascii="Arial"/>
                <w:b/>
                <w:color w:val="FFFFFF"/>
                <w:sz w:val="20"/>
              </w:rPr>
              <w:t>innovation</w:t>
            </w:r>
            <w:r>
              <w:rPr>
                <w:rFonts w:ascii="Arial"/>
                <w:b/>
                <w:color w:val="FFFFFF"/>
                <w:spacing w:val="-10"/>
                <w:sz w:val="20"/>
              </w:rPr>
              <w:t xml:space="preserve"> </w:t>
            </w:r>
            <w:r>
              <w:rPr>
                <w:rFonts w:ascii="Arial"/>
                <w:b/>
                <w:color w:val="FFFFFF"/>
                <w:spacing w:val="-1"/>
                <w:sz w:val="20"/>
              </w:rPr>
              <w:t>statistics</w:t>
            </w:r>
          </w:p>
        </w:tc>
        <w:tc>
          <w:tcPr>
            <w:tcW w:w="945"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292"/>
              <w:rPr>
                <w:rFonts w:ascii="Arial" w:eastAsia="Arial" w:hAnsi="Arial" w:cs="Arial"/>
                <w:sz w:val="20"/>
                <w:szCs w:val="20"/>
              </w:rPr>
            </w:pPr>
            <w:r>
              <w:rPr>
                <w:rFonts w:ascii="Arial"/>
                <w:b/>
                <w:color w:val="FFFFFF"/>
                <w:spacing w:val="-5"/>
                <w:sz w:val="20"/>
              </w:rPr>
              <w:t>Value</w:t>
            </w:r>
          </w:p>
        </w:tc>
        <w:tc>
          <w:tcPr>
            <w:tcW w:w="2176"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69"/>
              <w:ind w:left="806"/>
              <w:rPr>
                <w:rFonts w:ascii="Arial" w:eastAsia="Arial" w:hAnsi="Arial" w:cs="Arial"/>
                <w:sz w:val="20"/>
                <w:szCs w:val="20"/>
              </w:rPr>
            </w:pPr>
            <w:r>
              <w:rPr>
                <w:rFonts w:ascii="Arial"/>
                <w:b/>
                <w:color w:val="FFFFFF"/>
                <w:spacing w:val="-1"/>
                <w:sz w:val="20"/>
              </w:rPr>
              <w:t>Difference</w:t>
            </w:r>
            <w:r>
              <w:rPr>
                <w:rFonts w:ascii="Arial"/>
                <w:b/>
                <w:color w:val="FFFFFF"/>
                <w:sz w:val="20"/>
              </w:rPr>
              <w:t xml:space="preserve"> </w:t>
            </w:r>
            <w:r>
              <w:rPr>
                <w:rFonts w:ascii="Arial"/>
                <w:b/>
                <w:color w:val="FFFFFF"/>
                <w:spacing w:val="-1"/>
                <w:sz w:val="20"/>
              </w:rPr>
              <w:t>vs</w:t>
            </w:r>
          </w:p>
          <w:p w:rsidR="002F76B6" w:rsidRDefault="00F32A52">
            <w:pPr>
              <w:pStyle w:val="TableParagraph"/>
              <w:spacing w:before="30"/>
              <w:ind w:left="318"/>
              <w:rPr>
                <w:rFonts w:ascii="Arial" w:eastAsia="Arial" w:hAnsi="Arial" w:cs="Arial"/>
                <w:sz w:val="20"/>
                <w:szCs w:val="20"/>
              </w:rPr>
            </w:pPr>
            <w:r>
              <w:rPr>
                <w:rFonts w:ascii="Arial"/>
                <w:b/>
                <w:color w:val="FFFFFF"/>
                <w:sz w:val="20"/>
              </w:rPr>
              <w:t>all-industry (units)</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pacing w:val="-1"/>
                <w:sz w:val="20"/>
                <w:szCs w:val="20"/>
              </w:rPr>
              <w:t xml:space="preserve">Labour </w:t>
            </w:r>
            <w:r>
              <w:rPr>
                <w:rFonts w:ascii="Arial" w:eastAsia="Arial" w:hAnsi="Arial" w:cs="Arial"/>
                <w:color w:val="5E5D5E"/>
                <w:spacing w:val="-2"/>
                <w:sz w:val="20"/>
                <w:szCs w:val="20"/>
              </w:rPr>
              <w:t>productivity,</w:t>
            </w:r>
            <w:r>
              <w:rPr>
                <w:rFonts w:ascii="Arial" w:eastAsia="Arial" w:hAnsi="Arial" w:cs="Arial"/>
                <w:color w:val="5E5D5E"/>
                <w:sz w:val="20"/>
                <w:szCs w:val="20"/>
              </w:rPr>
              <w:t xml:space="preserve"> </w:t>
            </w:r>
            <w:r>
              <w:rPr>
                <w:rFonts w:ascii="Arial" w:eastAsia="Arial" w:hAnsi="Arial" w:cs="Arial"/>
                <w:color w:val="5E5D5E"/>
                <w:spacing w:val="-1"/>
                <w:sz w:val="20"/>
                <w:szCs w:val="20"/>
              </w:rPr>
              <w:t>2014–15</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 output/hr</w:t>
            </w:r>
            <w:r>
              <w:rPr>
                <w:rFonts w:ascii="Arial" w:eastAsia="Arial" w:hAnsi="Arial" w:cs="Arial"/>
                <w:color w:val="5E5D5E"/>
                <w:sz w:val="20"/>
                <w:szCs w:val="20"/>
              </w:rPr>
              <w:t xml:space="preserve"> </w:t>
            </w:r>
            <w:r>
              <w:rPr>
                <w:rFonts w:ascii="Arial" w:eastAsia="Arial" w:hAnsi="Arial" w:cs="Arial"/>
                <w:color w:val="5E5D5E"/>
                <w:spacing w:val="-1"/>
                <w:sz w:val="20"/>
                <w:szCs w:val="20"/>
              </w:rPr>
              <w:t>worked)</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315"/>
              <w:rPr>
                <w:rFonts w:ascii="Arial" w:eastAsia="Arial" w:hAnsi="Arial" w:cs="Arial"/>
                <w:sz w:val="20"/>
                <w:szCs w:val="20"/>
              </w:rPr>
            </w:pPr>
            <w:r>
              <w:rPr>
                <w:rFonts w:ascii="Arial"/>
                <w:color w:val="5E5D5E"/>
                <w:spacing w:val="-1"/>
                <w:sz w:val="20"/>
              </w:rPr>
              <w:t>167.1</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z w:val="20"/>
              </w:rPr>
              <w:t>+96.1</w:t>
            </w:r>
          </w:p>
        </w:tc>
      </w:tr>
      <w:tr w:rsidR="002F76B6">
        <w:trPr>
          <w:trHeight w:hRule="exact" w:val="37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z w:val="20"/>
                <w:szCs w:val="20"/>
              </w:rPr>
              <w:t>BERD</w:t>
            </w:r>
            <w:r>
              <w:rPr>
                <w:rFonts w:ascii="Arial" w:eastAsia="Arial" w:hAnsi="Arial" w:cs="Arial"/>
                <w:color w:val="5E5D5E"/>
                <w:spacing w:val="-2"/>
                <w:sz w:val="20"/>
                <w:szCs w:val="20"/>
              </w:rPr>
              <w:t xml:space="preserve"> </w:t>
            </w:r>
            <w:r>
              <w:rPr>
                <w:rFonts w:ascii="Arial" w:eastAsia="Arial" w:hAnsi="Arial" w:cs="Arial"/>
                <w:color w:val="5E5D5E"/>
                <w:spacing w:val="-3"/>
                <w:sz w:val="20"/>
                <w:szCs w:val="20"/>
              </w:rPr>
              <w:t>intensity,</w:t>
            </w:r>
            <w:r>
              <w:rPr>
                <w:rFonts w:ascii="Arial" w:eastAsia="Arial" w:hAnsi="Arial" w:cs="Arial"/>
                <w:color w:val="5E5D5E"/>
                <w:sz w:val="20"/>
                <w:szCs w:val="20"/>
              </w:rPr>
              <w:t xml:space="preserve"> </w:t>
            </w:r>
            <w:r>
              <w:rPr>
                <w:rFonts w:ascii="Arial" w:eastAsia="Arial" w:hAnsi="Arial" w:cs="Arial"/>
                <w:color w:val="5E5D5E"/>
                <w:spacing w:val="-1"/>
                <w:sz w:val="20"/>
                <w:szCs w:val="20"/>
              </w:rPr>
              <w:t>2013–14</w:t>
            </w:r>
            <w:r>
              <w:rPr>
                <w:rFonts w:ascii="Arial" w:eastAsia="Arial" w:hAnsi="Arial" w:cs="Arial"/>
                <w:color w:val="5E5D5E"/>
                <w:sz w:val="20"/>
                <w:szCs w:val="20"/>
              </w:rPr>
              <w:t xml:space="preserve"> (BERD/output;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0.6</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eastAsia="Arial" w:hAnsi="Arial" w:cs="Arial"/>
                <w:color w:val="5E5D5E"/>
                <w:spacing w:val="-1"/>
                <w:sz w:val="20"/>
                <w:szCs w:val="20"/>
              </w:rPr>
              <w:t>–0.8</w:t>
            </w:r>
          </w:p>
        </w:tc>
      </w:tr>
      <w:tr w:rsidR="002F76B6">
        <w:trPr>
          <w:trHeight w:hRule="exact" w:val="632"/>
        </w:trPr>
        <w:tc>
          <w:tcPr>
            <w:tcW w:w="481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IP</w:t>
            </w:r>
            <w:r>
              <w:rPr>
                <w:rFonts w:ascii="Arial"/>
                <w:color w:val="5E5D5E"/>
                <w:spacing w:val="-6"/>
                <w:sz w:val="20"/>
              </w:rPr>
              <w:t xml:space="preserve"> </w:t>
            </w:r>
            <w:r>
              <w:rPr>
                <w:rFonts w:ascii="Arial"/>
                <w:color w:val="5E5D5E"/>
                <w:spacing w:val="-3"/>
                <w:sz w:val="20"/>
              </w:rPr>
              <w:t>intensity,</w:t>
            </w:r>
            <w:r>
              <w:rPr>
                <w:rFonts w:ascii="Arial"/>
                <w:color w:val="5E5D5E"/>
                <w:spacing w:val="-1"/>
                <w:sz w:val="20"/>
              </w:rPr>
              <w:t xml:space="preserve"> 2013</w:t>
            </w:r>
          </w:p>
          <w:p w:rsidR="002F76B6" w:rsidRDefault="00F32A52">
            <w:pPr>
              <w:pStyle w:val="TableParagraph"/>
              <w:spacing w:before="30"/>
              <w:ind w:left="113"/>
              <w:rPr>
                <w:rFonts w:ascii="Arial" w:eastAsia="Arial" w:hAnsi="Arial" w:cs="Arial"/>
                <w:sz w:val="20"/>
                <w:szCs w:val="20"/>
              </w:rPr>
            </w:pPr>
            <w:r>
              <w:rPr>
                <w:rFonts w:ascii="Arial"/>
                <w:color w:val="5E5D5E"/>
                <w:sz w:val="20"/>
              </w:rPr>
              <w:t>(patent</w:t>
            </w:r>
            <w:r>
              <w:rPr>
                <w:rFonts w:ascii="Arial"/>
                <w:color w:val="5E5D5E"/>
                <w:spacing w:val="-1"/>
                <w:sz w:val="20"/>
              </w:rPr>
              <w:t xml:space="preserve"> applications</w:t>
            </w:r>
            <w:r>
              <w:rPr>
                <w:rFonts w:ascii="Arial"/>
                <w:color w:val="5E5D5E"/>
                <w:sz w:val="20"/>
              </w:rPr>
              <w:t xml:space="preserve"> </w:t>
            </w:r>
            <w:r>
              <w:rPr>
                <w:rFonts w:ascii="Arial"/>
                <w:color w:val="5E5D5E"/>
                <w:spacing w:val="-1"/>
                <w:sz w:val="20"/>
              </w:rPr>
              <w:t>per</w:t>
            </w:r>
            <w:r>
              <w:rPr>
                <w:rFonts w:ascii="Arial"/>
                <w:color w:val="5E5D5E"/>
                <w:sz w:val="20"/>
              </w:rPr>
              <w:t xml:space="preserve"> </w:t>
            </w:r>
            <w:r>
              <w:rPr>
                <w:rFonts w:ascii="Arial"/>
                <w:color w:val="5E5D5E"/>
                <w:spacing w:val="-1"/>
                <w:sz w:val="20"/>
              </w:rPr>
              <w:t>1,000</w:t>
            </w:r>
            <w:r>
              <w:rPr>
                <w:rFonts w:ascii="Arial"/>
                <w:color w:val="5E5D5E"/>
                <w:sz w:val="20"/>
              </w:rPr>
              <w:t xml:space="preserve"> </w:t>
            </w:r>
            <w:r>
              <w:rPr>
                <w:rFonts w:ascii="Arial"/>
                <w:color w:val="5E5D5E"/>
                <w:spacing w:val="-1"/>
                <w:sz w:val="20"/>
              </w:rPr>
              <w:t>businesses)</w:t>
            </w:r>
          </w:p>
        </w:tc>
        <w:tc>
          <w:tcPr>
            <w:tcW w:w="945" w:type="dxa"/>
            <w:tcBorders>
              <w:top w:val="single" w:sz="2" w:space="0" w:color="006DB0"/>
              <w:left w:val="nil"/>
              <w:bottom w:val="single" w:sz="2" w:space="0" w:color="006DB0"/>
              <w:right w:val="nil"/>
            </w:tcBorders>
          </w:tcPr>
          <w:p w:rsidR="002F76B6" w:rsidRDefault="00F32A52">
            <w:pPr>
              <w:pStyle w:val="TableParagraph"/>
              <w:spacing w:before="69"/>
              <w:ind w:left="537"/>
              <w:rPr>
                <w:rFonts w:ascii="Arial" w:eastAsia="Arial" w:hAnsi="Arial" w:cs="Arial"/>
                <w:sz w:val="20"/>
                <w:szCs w:val="20"/>
              </w:rPr>
            </w:pPr>
            <w:r>
              <w:rPr>
                <w:rFonts w:ascii="Arial"/>
                <w:color w:val="5E5D5E"/>
                <w:spacing w:val="-1"/>
                <w:sz w:val="20"/>
              </w:rPr>
              <w:t>3.4</w:t>
            </w:r>
          </w:p>
        </w:tc>
        <w:tc>
          <w:tcPr>
            <w:tcW w:w="2176"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z w:val="20"/>
              </w:rPr>
              <w:t>+2.1</w:t>
            </w:r>
          </w:p>
        </w:tc>
      </w:tr>
    </w:tbl>
    <w:p w:rsidR="002F76B6" w:rsidRDefault="002F76B6">
      <w:pPr>
        <w:spacing w:before="7" w:line="80" w:lineRule="exact"/>
        <w:rPr>
          <w:sz w:val="8"/>
          <w:szCs w:val="8"/>
        </w:rPr>
      </w:pPr>
    </w:p>
    <w:p w:rsidR="002F76B6" w:rsidRDefault="00F32A52">
      <w:pPr>
        <w:spacing w:before="79"/>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8165.0;</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w:t>
      </w:r>
    </w:p>
    <w:p w:rsidR="002F76B6" w:rsidRDefault="00F32A52">
      <w:pPr>
        <w:spacing w:before="76" w:line="339" w:lineRule="auto"/>
        <w:ind w:left="871" w:right="41"/>
        <w:rPr>
          <w:rFonts w:ascii="Arial" w:eastAsia="Arial" w:hAnsi="Arial" w:cs="Arial"/>
          <w:sz w:val="16"/>
          <w:szCs w:val="16"/>
        </w:rPr>
      </w:pPr>
      <w:r>
        <w:rPr>
          <w:rFonts w:ascii="Arial" w:eastAsia="Arial" w:hAnsi="Arial" w:cs="Arial"/>
          <w:i/>
          <w:color w:val="006DB0"/>
          <w:spacing w:val="-1"/>
          <w:sz w:val="16"/>
          <w:szCs w:val="16"/>
        </w:rPr>
        <w:t xml:space="preserve">of </w:t>
      </w:r>
      <w:r>
        <w:rPr>
          <w:rFonts w:ascii="Arial" w:eastAsia="Arial" w:hAnsi="Arial" w:cs="Arial"/>
          <w:i/>
          <w:color w:val="006DB0"/>
          <w:sz w:val="16"/>
          <w:szCs w:val="16"/>
        </w:rPr>
        <w:t>Population</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and</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Housing </w:t>
      </w:r>
      <w:r>
        <w:rPr>
          <w:rFonts w:ascii="Arial" w:eastAsia="Arial" w:hAnsi="Arial" w:cs="Arial"/>
          <w:i/>
          <w:color w:val="006DB0"/>
          <w:spacing w:val="-3"/>
          <w:sz w:val="16"/>
          <w:szCs w:val="16"/>
        </w:rPr>
        <w:t>2011;</w:t>
      </w:r>
      <w:r>
        <w:rPr>
          <w:rFonts w:ascii="Arial" w:eastAsia="Arial" w:hAnsi="Arial" w:cs="Arial"/>
          <w:i/>
          <w:color w:val="006DB0"/>
          <w:spacing w:val="-9"/>
          <w:sz w:val="16"/>
          <w:szCs w:val="16"/>
        </w:rPr>
        <w:t xml:space="preserve"> </w:t>
      </w:r>
      <w:r>
        <w:rPr>
          <w:rFonts w:ascii="Arial" w:eastAsia="Arial" w:hAnsi="Arial" w:cs="Arial"/>
          <w:color w:val="006DB0"/>
          <w:sz w:val="16"/>
          <w:szCs w:val="16"/>
        </w:rPr>
        <w:t>ABS</w:t>
      </w:r>
      <w:r>
        <w:rPr>
          <w:rFonts w:ascii="Arial" w:eastAsia="Arial" w:hAnsi="Arial" w:cs="Arial"/>
          <w:color w:val="006DB0"/>
          <w:spacing w:val="-1"/>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Data Request</w:t>
      </w:r>
      <w:r>
        <w:rPr>
          <w:rFonts w:ascii="Arial" w:eastAsia="Arial" w:hAnsi="Arial" w:cs="Arial"/>
          <w:i/>
          <w:color w:val="006DB0"/>
          <w:sz w:val="16"/>
          <w:szCs w:val="16"/>
        </w:rPr>
        <w:t xml:space="preserve"> from</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Labour</w:t>
      </w:r>
      <w:r>
        <w:rPr>
          <w:rFonts w:ascii="Arial" w:eastAsia="Arial" w:hAnsi="Arial" w:cs="Arial"/>
          <w:i/>
          <w:color w:val="006DB0"/>
          <w:sz w:val="16"/>
          <w:szCs w:val="16"/>
        </w:rPr>
        <w:t xml:space="preserve"> Force</w:t>
      </w:r>
      <w:r>
        <w:rPr>
          <w:rFonts w:ascii="Arial" w:eastAsia="Arial" w:hAnsi="Arial" w:cs="Arial"/>
          <w:i/>
          <w:color w:val="006DB0"/>
          <w:spacing w:val="-2"/>
          <w:sz w:val="16"/>
          <w:szCs w:val="16"/>
        </w:rPr>
        <w:t xml:space="preserve"> </w:t>
      </w:r>
      <w:r>
        <w:rPr>
          <w:rFonts w:ascii="Arial" w:eastAsia="Arial" w:hAnsi="Arial" w:cs="Arial"/>
          <w:i/>
          <w:color w:val="006DB0"/>
          <w:sz w:val="16"/>
          <w:szCs w:val="16"/>
        </w:rPr>
        <w:t xml:space="preserve">Survey; </w:t>
      </w:r>
      <w:r>
        <w:rPr>
          <w:rFonts w:ascii="Arial" w:eastAsia="Arial" w:hAnsi="Arial" w:cs="Arial"/>
          <w:color w:val="006DB0"/>
          <w:spacing w:val="-1"/>
          <w:sz w:val="16"/>
          <w:szCs w:val="16"/>
        </w:rPr>
        <w:t>Department of</w:t>
      </w:r>
      <w:r>
        <w:rPr>
          <w:rFonts w:ascii="Arial" w:eastAsia="Arial" w:hAnsi="Arial" w:cs="Arial"/>
          <w:color w:val="006DB0"/>
          <w:sz w:val="16"/>
          <w:szCs w:val="16"/>
        </w:rPr>
        <w:t xml:space="preserve"> </w:t>
      </w:r>
      <w:r>
        <w:rPr>
          <w:rFonts w:ascii="Arial" w:eastAsia="Arial" w:hAnsi="Arial" w:cs="Arial"/>
          <w:color w:val="006DB0"/>
          <w:spacing w:val="-2"/>
          <w:sz w:val="16"/>
          <w:szCs w:val="16"/>
        </w:rPr>
        <w:t>Industry,</w:t>
      </w:r>
      <w:r>
        <w:rPr>
          <w:rFonts w:ascii="Arial" w:eastAsia="Arial" w:hAnsi="Arial" w:cs="Arial"/>
          <w:color w:val="006DB0"/>
          <w:spacing w:val="29"/>
          <w:w w:val="99"/>
          <w:sz w:val="16"/>
          <w:szCs w:val="16"/>
        </w:rPr>
        <w:t xml:space="preserve"> </w:t>
      </w:r>
      <w:r>
        <w:rPr>
          <w:rFonts w:ascii="Arial" w:eastAsia="Arial" w:hAnsi="Arial" w:cs="Arial"/>
          <w:color w:val="006DB0"/>
          <w:sz w:val="16"/>
          <w:szCs w:val="16"/>
        </w:rPr>
        <w:t>Innovation</w:t>
      </w:r>
      <w:r>
        <w:rPr>
          <w:rFonts w:ascii="Arial" w:eastAsia="Arial" w:hAnsi="Arial" w:cs="Arial"/>
          <w:color w:val="006DB0"/>
          <w:spacing w:val="-2"/>
          <w:sz w:val="16"/>
          <w:szCs w:val="16"/>
        </w:rPr>
        <w:t xml:space="preserve"> </w:t>
      </w:r>
      <w:r>
        <w:rPr>
          <w:rFonts w:ascii="Arial" w:eastAsia="Arial" w:hAnsi="Arial" w:cs="Arial"/>
          <w:color w:val="006DB0"/>
          <w:spacing w:val="-1"/>
          <w:sz w:val="16"/>
          <w:szCs w:val="16"/>
        </w:rPr>
        <w:t>and</w:t>
      </w:r>
      <w:r>
        <w:rPr>
          <w:rFonts w:ascii="Arial" w:eastAsia="Arial" w:hAnsi="Arial" w:cs="Arial"/>
          <w:color w:val="006DB0"/>
          <w:sz w:val="16"/>
          <w:szCs w:val="16"/>
        </w:rPr>
        <w:t xml:space="preserve"> Science</w:t>
      </w:r>
      <w:r>
        <w:rPr>
          <w:rFonts w:ascii="Arial" w:eastAsia="Arial" w:hAnsi="Arial" w:cs="Arial"/>
          <w:color w:val="006DB0"/>
          <w:spacing w:val="-2"/>
          <w:sz w:val="16"/>
          <w:szCs w:val="16"/>
        </w:rPr>
        <w:t xml:space="preserve"> </w:t>
      </w:r>
      <w:r>
        <w:rPr>
          <w:rFonts w:ascii="Arial" w:eastAsia="Arial" w:hAnsi="Arial" w:cs="Arial"/>
          <w:color w:val="006DB0"/>
          <w:sz w:val="16"/>
          <w:szCs w:val="16"/>
        </w:rPr>
        <w:t xml:space="preserve">(2015) </w:t>
      </w:r>
      <w:r>
        <w:rPr>
          <w:rFonts w:ascii="Arial" w:eastAsia="Arial" w:hAnsi="Arial" w:cs="Arial"/>
          <w:i/>
          <w:color w:val="006DB0"/>
          <w:spacing w:val="-1"/>
          <w:sz w:val="16"/>
          <w:szCs w:val="16"/>
        </w:rPr>
        <w:t>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pacing w:val="-1"/>
          <w:sz w:val="16"/>
          <w:szCs w:val="16"/>
        </w:rPr>
        <w:t xml:space="preserve"> </w:t>
      </w:r>
      <w:r>
        <w:rPr>
          <w:rFonts w:ascii="Arial" w:eastAsia="Arial" w:hAnsi="Arial" w:cs="Arial"/>
          <w:i/>
          <w:color w:val="006DB0"/>
          <w:sz w:val="16"/>
          <w:szCs w:val="16"/>
        </w:rPr>
        <w:t>Offset</w:t>
      </w:r>
      <w:r>
        <w:rPr>
          <w:rFonts w:ascii="Arial" w:eastAsia="Arial" w:hAnsi="Arial" w:cs="Arial"/>
          <w:i/>
          <w:color w:val="006DB0"/>
          <w:spacing w:val="-1"/>
          <w:sz w:val="16"/>
          <w:szCs w:val="16"/>
        </w:rPr>
        <w:t xml:space="preserve"> and R&amp;D</w:t>
      </w:r>
      <w:r>
        <w:rPr>
          <w:rFonts w:ascii="Arial" w:eastAsia="Arial" w:hAnsi="Arial" w:cs="Arial"/>
          <w:i/>
          <w:color w:val="006DB0"/>
          <w:sz w:val="16"/>
          <w:szCs w:val="16"/>
        </w:rPr>
        <w:t xml:space="preserve"> </w:t>
      </w:r>
      <w:r>
        <w:rPr>
          <w:rFonts w:ascii="Arial" w:eastAsia="Arial" w:hAnsi="Arial" w:cs="Arial"/>
          <w:i/>
          <w:color w:val="006DB0"/>
          <w:spacing w:val="-7"/>
          <w:sz w:val="16"/>
          <w:szCs w:val="16"/>
        </w:rPr>
        <w:t>T</w:t>
      </w:r>
      <w:r>
        <w:rPr>
          <w:rFonts w:ascii="Arial" w:eastAsia="Arial" w:hAnsi="Arial" w:cs="Arial"/>
          <w:i/>
          <w:color w:val="006DB0"/>
          <w:spacing w:val="-6"/>
          <w:sz w:val="16"/>
          <w:szCs w:val="16"/>
        </w:rPr>
        <w:t>ax</w:t>
      </w:r>
      <w:r>
        <w:rPr>
          <w:rFonts w:ascii="Arial" w:eastAsia="Arial" w:hAnsi="Arial" w:cs="Arial"/>
          <w:i/>
          <w:color w:val="006DB0"/>
          <w:sz w:val="16"/>
          <w:szCs w:val="16"/>
        </w:rPr>
        <w:t xml:space="preserve"> </w:t>
      </w:r>
      <w:r>
        <w:rPr>
          <w:rFonts w:ascii="Arial" w:eastAsia="Arial" w:hAnsi="Arial" w:cs="Arial"/>
          <w:i/>
          <w:color w:val="006DB0"/>
          <w:spacing w:val="-1"/>
          <w:sz w:val="16"/>
          <w:szCs w:val="16"/>
        </w:rPr>
        <w:t>Concession programme</w:t>
      </w:r>
      <w:r>
        <w:rPr>
          <w:rFonts w:ascii="Arial" w:eastAsia="Arial" w:hAnsi="Arial" w:cs="Arial"/>
          <w:i/>
          <w:color w:val="006DB0"/>
          <w:sz w:val="16"/>
          <w:szCs w:val="16"/>
        </w:rPr>
        <w:t xml:space="preserve"> </w:t>
      </w:r>
      <w:r>
        <w:rPr>
          <w:rFonts w:ascii="Arial" w:eastAsia="Arial" w:hAnsi="Arial" w:cs="Arial"/>
          <w:i/>
          <w:color w:val="006DB0"/>
          <w:spacing w:val="-1"/>
          <w:sz w:val="16"/>
          <w:szCs w:val="16"/>
        </w:rPr>
        <w:t xml:space="preserve">data; </w:t>
      </w:r>
      <w:r>
        <w:rPr>
          <w:rFonts w:ascii="Arial" w:eastAsia="Arial" w:hAnsi="Arial" w:cs="Arial"/>
          <w:color w:val="006DB0"/>
          <w:sz w:val="16"/>
          <w:szCs w:val="16"/>
        </w:rPr>
        <w:t>IP</w:t>
      </w:r>
      <w:r>
        <w:rPr>
          <w:rFonts w:ascii="Arial" w:eastAsia="Arial" w:hAnsi="Arial" w:cs="Arial"/>
          <w:color w:val="006DB0"/>
          <w:spacing w:val="-12"/>
          <w:sz w:val="16"/>
          <w:szCs w:val="16"/>
        </w:rPr>
        <w:t xml:space="preserve"> </w:t>
      </w:r>
      <w:r>
        <w:rPr>
          <w:rFonts w:ascii="Arial" w:eastAsia="Arial" w:hAnsi="Arial" w:cs="Arial"/>
          <w:color w:val="006DB0"/>
          <w:sz w:val="16"/>
          <w:szCs w:val="16"/>
        </w:rPr>
        <w:t>Australia</w:t>
      </w:r>
      <w:r>
        <w:rPr>
          <w:rFonts w:ascii="Arial" w:eastAsia="Arial" w:hAnsi="Arial" w:cs="Arial"/>
          <w:color w:val="006DB0"/>
          <w:spacing w:val="-1"/>
          <w:sz w:val="16"/>
          <w:szCs w:val="16"/>
        </w:rPr>
        <w:t xml:space="preserve"> </w:t>
      </w:r>
      <w:r>
        <w:rPr>
          <w:rFonts w:ascii="Arial" w:eastAsia="Arial" w:hAnsi="Arial" w:cs="Arial"/>
          <w:color w:val="006DB0"/>
          <w:sz w:val="16"/>
          <w:szCs w:val="16"/>
        </w:rPr>
        <w:t>(2015)</w:t>
      </w:r>
      <w:r>
        <w:rPr>
          <w:rFonts w:ascii="Arial" w:eastAsia="Arial" w:hAnsi="Arial" w:cs="Arial"/>
          <w:color w:val="006DB0"/>
          <w:spacing w:val="23"/>
          <w:sz w:val="16"/>
          <w:szCs w:val="16"/>
        </w:rPr>
        <w:t xml:space="preserve"> </w:t>
      </w:r>
      <w:r>
        <w:rPr>
          <w:rFonts w:ascii="Arial" w:eastAsia="Arial" w:hAnsi="Arial" w:cs="Arial"/>
          <w:i/>
          <w:color w:val="006DB0"/>
          <w:sz w:val="16"/>
          <w:szCs w:val="16"/>
        </w:rPr>
        <w:t>Special</w:t>
      </w:r>
      <w:r>
        <w:rPr>
          <w:rFonts w:ascii="Arial" w:eastAsia="Arial" w:hAnsi="Arial" w:cs="Arial"/>
          <w:i/>
          <w:color w:val="006DB0"/>
          <w:spacing w:val="-2"/>
          <w:sz w:val="16"/>
          <w:szCs w:val="16"/>
        </w:rPr>
        <w:t xml:space="preserve"> </w:t>
      </w:r>
      <w:r>
        <w:rPr>
          <w:rFonts w:ascii="Arial" w:eastAsia="Arial" w:hAnsi="Arial" w:cs="Arial"/>
          <w:i/>
          <w:color w:val="006DB0"/>
          <w:spacing w:val="-1"/>
          <w:sz w:val="16"/>
          <w:szCs w:val="16"/>
        </w:rPr>
        <w:t>Data</w:t>
      </w:r>
      <w:r>
        <w:rPr>
          <w:rFonts w:ascii="Arial" w:eastAsia="Arial" w:hAnsi="Arial" w:cs="Arial"/>
          <w:i/>
          <w:color w:val="006DB0"/>
          <w:sz w:val="16"/>
          <w:szCs w:val="16"/>
        </w:rPr>
        <w:t xml:space="preserve"> </w:t>
      </w:r>
      <w:r>
        <w:rPr>
          <w:rFonts w:ascii="Arial" w:eastAsia="Arial" w:hAnsi="Arial" w:cs="Arial"/>
          <w:i/>
          <w:color w:val="006DB0"/>
          <w:spacing w:val="-1"/>
          <w:sz w:val="16"/>
          <w:szCs w:val="16"/>
        </w:rPr>
        <w:t>Request</w:t>
      </w:r>
      <w:r>
        <w:rPr>
          <w:rFonts w:ascii="Arial" w:eastAsia="Arial" w:hAnsi="Arial" w:cs="Arial"/>
          <w:i/>
          <w:color w:val="006DB0"/>
          <w:sz w:val="16"/>
          <w:szCs w:val="16"/>
        </w:rPr>
        <w:t xml:space="preserve"> — Patent</w:t>
      </w:r>
      <w:r>
        <w:rPr>
          <w:rFonts w:ascii="Arial" w:eastAsia="Arial" w:hAnsi="Arial" w:cs="Arial"/>
          <w:i/>
          <w:color w:val="006DB0"/>
          <w:spacing w:val="-1"/>
          <w:sz w:val="16"/>
          <w:szCs w:val="16"/>
        </w:rPr>
        <w:t xml:space="preserve"> applications,</w:t>
      </w:r>
      <w:r>
        <w:rPr>
          <w:rFonts w:ascii="Arial" w:eastAsia="Arial" w:hAnsi="Arial" w:cs="Arial"/>
          <w:i/>
          <w:color w:val="006DB0"/>
          <w:sz w:val="16"/>
          <w:szCs w:val="16"/>
        </w:rPr>
        <w:t xml:space="preserve"> </w:t>
      </w:r>
      <w:r>
        <w:rPr>
          <w:rFonts w:ascii="Arial" w:eastAsia="Arial" w:hAnsi="Arial" w:cs="Arial"/>
          <w:i/>
          <w:color w:val="006DB0"/>
          <w:spacing w:val="-1"/>
          <w:sz w:val="16"/>
          <w:szCs w:val="16"/>
        </w:rPr>
        <w:t>1990–2013;</w:t>
      </w:r>
      <w:r>
        <w:rPr>
          <w:rFonts w:ascii="Arial" w:eastAsia="Arial" w:hAnsi="Arial" w:cs="Arial"/>
          <w:i/>
          <w:color w:val="006DB0"/>
          <w:sz w:val="16"/>
          <w:szCs w:val="16"/>
        </w:rPr>
        <w:t xml:space="preserve"> </w:t>
      </w:r>
      <w:r>
        <w:rPr>
          <w:rFonts w:ascii="Arial" w:eastAsia="Arial" w:hAnsi="Arial" w:cs="Arial"/>
          <w:color w:val="006DB0"/>
          <w:spacing w:val="-1"/>
          <w:sz w:val="16"/>
          <w:szCs w:val="16"/>
        </w:rPr>
        <w:t>and Department</w:t>
      </w:r>
      <w:r>
        <w:rPr>
          <w:rFonts w:ascii="Arial" w:eastAsia="Arial" w:hAnsi="Arial" w:cs="Arial"/>
          <w:color w:val="006DB0"/>
          <w:sz w:val="16"/>
          <w:szCs w:val="16"/>
        </w:rPr>
        <w:t xml:space="preserve"> </w:t>
      </w:r>
      <w:r>
        <w:rPr>
          <w:rFonts w:ascii="Arial" w:eastAsia="Arial" w:hAnsi="Arial" w:cs="Arial"/>
          <w:color w:val="006DB0"/>
          <w:spacing w:val="-1"/>
          <w:sz w:val="16"/>
          <w:szCs w:val="16"/>
        </w:rPr>
        <w:t>of</w:t>
      </w:r>
      <w:r>
        <w:rPr>
          <w:rFonts w:ascii="Arial" w:eastAsia="Arial" w:hAnsi="Arial" w:cs="Arial"/>
          <w:color w:val="006DB0"/>
          <w:sz w:val="16"/>
          <w:szCs w:val="16"/>
        </w:rPr>
        <w:t xml:space="preserve"> </w:t>
      </w:r>
      <w:r>
        <w:rPr>
          <w:rFonts w:ascii="Arial" w:eastAsia="Arial" w:hAnsi="Arial" w:cs="Arial"/>
          <w:color w:val="006DB0"/>
          <w:spacing w:val="-2"/>
          <w:sz w:val="16"/>
          <w:szCs w:val="16"/>
        </w:rPr>
        <w:t>Industry,</w:t>
      </w:r>
      <w:r>
        <w:rPr>
          <w:rFonts w:ascii="Arial" w:eastAsia="Arial" w:hAnsi="Arial" w:cs="Arial"/>
          <w:color w:val="006DB0"/>
          <w:sz w:val="16"/>
          <w:szCs w:val="16"/>
        </w:rPr>
        <w:t xml:space="preserve"> Innovation</w:t>
      </w:r>
      <w:r>
        <w:rPr>
          <w:rFonts w:ascii="Arial" w:eastAsia="Arial" w:hAnsi="Arial" w:cs="Arial"/>
          <w:color w:val="006DB0"/>
          <w:spacing w:val="-1"/>
          <w:sz w:val="16"/>
          <w:szCs w:val="16"/>
        </w:rPr>
        <w:t xml:space="preserve"> and</w:t>
      </w:r>
      <w:r>
        <w:rPr>
          <w:rFonts w:ascii="Arial" w:eastAsia="Arial" w:hAnsi="Arial" w:cs="Arial"/>
          <w:color w:val="006DB0"/>
          <w:sz w:val="16"/>
          <w:szCs w:val="16"/>
        </w:rPr>
        <w:t xml:space="preserve"> Science</w:t>
      </w:r>
      <w:r>
        <w:rPr>
          <w:rFonts w:ascii="Arial" w:eastAsia="Arial" w:hAnsi="Arial" w:cs="Arial"/>
          <w:color w:val="006DB0"/>
          <w:spacing w:val="29"/>
          <w:sz w:val="16"/>
          <w:szCs w:val="16"/>
        </w:rPr>
        <w:t xml:space="preserve"> </w:t>
      </w:r>
      <w:r>
        <w:rPr>
          <w:rFonts w:ascii="Arial" w:eastAsia="Arial" w:hAnsi="Arial" w:cs="Arial"/>
          <w:color w:val="006DB0"/>
          <w:sz w:val="16"/>
          <w:szCs w:val="16"/>
        </w:rPr>
        <w:t>(2015)</w:t>
      </w:r>
      <w:r>
        <w:rPr>
          <w:rFonts w:ascii="Arial" w:eastAsia="Arial" w:hAnsi="Arial" w:cs="Arial"/>
          <w:color w:val="006DB0"/>
          <w:spacing w:val="-1"/>
          <w:sz w:val="16"/>
          <w:szCs w:val="16"/>
        </w:rPr>
        <w:t xml:space="preserve"> </w:t>
      </w:r>
      <w:r>
        <w:rPr>
          <w:rFonts w:ascii="Arial" w:eastAsia="Arial" w:hAnsi="Arial" w:cs="Arial"/>
          <w:color w:val="006DB0"/>
          <w:sz w:val="16"/>
          <w:szCs w:val="16"/>
        </w:rPr>
        <w:t>calculations.</w:t>
      </w:r>
    </w:p>
    <w:p w:rsidR="002F76B6" w:rsidRDefault="00F32A52">
      <w:pPr>
        <w:spacing w:before="30" w:line="339" w:lineRule="auto"/>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z w:val="16"/>
        </w:rPr>
        <w:t xml:space="preserve"> BERD data is business reported BERD to the</w:t>
      </w:r>
      <w:r>
        <w:rPr>
          <w:rFonts w:ascii="Arial"/>
          <w:color w:val="006DB0"/>
          <w:spacing w:val="-9"/>
          <w:sz w:val="16"/>
        </w:rPr>
        <w:t xml:space="preserve"> </w:t>
      </w:r>
      <w:r>
        <w:rPr>
          <w:rFonts w:ascii="Arial"/>
          <w:color w:val="006DB0"/>
          <w:sz w:val="16"/>
        </w:rPr>
        <w:t>Australian</w:t>
      </w:r>
      <w:r>
        <w:rPr>
          <w:rFonts w:ascii="Arial"/>
          <w:color w:val="006DB0"/>
          <w:spacing w:val="-3"/>
          <w:sz w:val="16"/>
        </w:rPr>
        <w:t xml:space="preserve"> Taxation</w:t>
      </w:r>
      <w:r>
        <w:rPr>
          <w:rFonts w:ascii="Arial"/>
          <w:color w:val="006DB0"/>
          <w:sz w:val="16"/>
        </w:rPr>
        <w:t xml:space="preserve"> Office and the Department of </w:t>
      </w:r>
      <w:r>
        <w:rPr>
          <w:rFonts w:ascii="Arial"/>
          <w:color w:val="006DB0"/>
          <w:spacing w:val="-2"/>
          <w:sz w:val="16"/>
        </w:rPr>
        <w:t>Industry,</w:t>
      </w:r>
      <w:r>
        <w:rPr>
          <w:rFonts w:ascii="Arial"/>
          <w:color w:val="006DB0"/>
          <w:spacing w:val="29"/>
          <w:sz w:val="16"/>
        </w:rPr>
        <w:t xml:space="preserve"> </w:t>
      </w:r>
      <w:r>
        <w:rPr>
          <w:rFonts w:ascii="Arial"/>
          <w:color w:val="006DB0"/>
          <w:sz w:val="16"/>
        </w:rPr>
        <w:t>Innovation</w:t>
      </w:r>
      <w:r>
        <w:rPr>
          <w:rFonts w:ascii="Arial"/>
          <w:color w:val="006DB0"/>
          <w:spacing w:val="-2"/>
          <w:sz w:val="16"/>
        </w:rPr>
        <w:t xml:space="preserve"> </w:t>
      </w:r>
      <w:r>
        <w:rPr>
          <w:rFonts w:ascii="Arial"/>
          <w:color w:val="006DB0"/>
          <w:spacing w:val="-1"/>
          <w:sz w:val="16"/>
        </w:rPr>
        <w:t>and</w:t>
      </w:r>
      <w:r>
        <w:rPr>
          <w:rFonts w:ascii="Arial"/>
          <w:color w:val="006DB0"/>
          <w:sz w:val="16"/>
        </w:rPr>
        <w:t xml:space="preserve"> Science</w:t>
      </w:r>
      <w:r>
        <w:rPr>
          <w:rFonts w:ascii="Arial"/>
          <w:color w:val="006DB0"/>
          <w:spacing w:val="-1"/>
          <w:sz w:val="16"/>
        </w:rPr>
        <w:t xml:space="preserve"> as part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1"/>
          <w:sz w:val="16"/>
        </w:rPr>
        <w:t>business</w:t>
      </w:r>
      <w:r>
        <w:rPr>
          <w:rFonts w:ascii="Arial"/>
          <w:color w:val="006DB0"/>
          <w:sz w:val="16"/>
        </w:rPr>
        <w:t xml:space="preserve"> </w:t>
      </w:r>
      <w:r>
        <w:rPr>
          <w:rFonts w:ascii="Arial"/>
          <w:color w:val="006DB0"/>
          <w:spacing w:val="-1"/>
          <w:sz w:val="16"/>
        </w:rPr>
        <w:t xml:space="preserve">applications </w:t>
      </w:r>
      <w:r>
        <w:rPr>
          <w:rFonts w:ascii="Arial"/>
          <w:color w:val="006DB0"/>
          <w:sz w:val="16"/>
        </w:rPr>
        <w:t>for</w:t>
      </w:r>
      <w:r>
        <w:rPr>
          <w:rFonts w:ascii="Arial"/>
          <w:color w:val="006DB0"/>
          <w:spacing w:val="-1"/>
          <w:sz w:val="16"/>
        </w:rPr>
        <w:t xml:space="preserve"> </w:t>
      </w:r>
      <w:r>
        <w:rPr>
          <w:rFonts w:ascii="Arial"/>
          <w:color w:val="006DB0"/>
          <w:sz w:val="16"/>
        </w:rPr>
        <w:t>the</w:t>
      </w:r>
      <w:r>
        <w:rPr>
          <w:rFonts w:ascii="Arial"/>
          <w:color w:val="006DB0"/>
          <w:spacing w:val="-1"/>
          <w:sz w:val="16"/>
        </w:rPr>
        <w:t xml:space="preserve"> R&amp;D</w:t>
      </w:r>
      <w:r>
        <w:rPr>
          <w:rFonts w:ascii="Arial"/>
          <w:color w:val="006DB0"/>
          <w:spacing w:val="-3"/>
          <w:sz w:val="16"/>
        </w:rPr>
        <w:t xml:space="preserve"> </w:t>
      </w:r>
      <w:r>
        <w:rPr>
          <w:rFonts w:ascii="Arial"/>
          <w:color w:val="006DB0"/>
          <w:spacing w:val="-8"/>
          <w:sz w:val="16"/>
        </w:rPr>
        <w:t>T</w:t>
      </w:r>
      <w:r>
        <w:rPr>
          <w:rFonts w:ascii="Arial"/>
          <w:color w:val="006DB0"/>
          <w:spacing w:val="-7"/>
          <w:sz w:val="16"/>
        </w:rPr>
        <w:t>ax</w:t>
      </w:r>
      <w:r>
        <w:rPr>
          <w:rFonts w:ascii="Arial"/>
          <w:color w:val="006DB0"/>
          <w:spacing w:val="-1"/>
          <w:sz w:val="16"/>
        </w:rPr>
        <w:t xml:space="preserve"> </w:t>
      </w:r>
      <w:r>
        <w:rPr>
          <w:rFonts w:ascii="Arial"/>
          <w:color w:val="006DB0"/>
          <w:sz w:val="16"/>
        </w:rPr>
        <w:t>Incentive.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4" w:line="220" w:lineRule="exact"/>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533824" behindDoc="1" locked="0" layoutInCell="1" allowOverlap="1" wp14:anchorId="361E8318" wp14:editId="4B97F806">
                <wp:simplePos x="0" y="0"/>
                <wp:positionH relativeFrom="page">
                  <wp:posOffset>1619885</wp:posOffset>
                </wp:positionH>
                <wp:positionV relativeFrom="paragraph">
                  <wp:posOffset>-12700</wp:posOffset>
                </wp:positionV>
                <wp:extent cx="5039995" cy="1270"/>
                <wp:effectExtent l="10160" t="6350" r="7620" b="11430"/>
                <wp:wrapNone/>
                <wp:docPr id="3582" name="Group 3580"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3583" name="Freeform 3581"/>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1FE76" id="Group 3580" o:spid="_x0000_s1026" alt="Title: Foot note divider line" style="position:absolute;margin-left:127.55pt;margin-top:-1pt;width:396.85pt;height:.1pt;z-index:-25178265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vreQMAAAwIAAAOAAAAZHJzL2Uyb0RvYy54bWykVduO4zYMfS/QfxD02CLjS5xJYoxnsc1l&#10;UGDbLrDpByi2bAu1JVdS4kyL/nspyk482S5abPPgUCJFHh5S1NO7S9uQM9dGKJnR6CGkhMtcFUJW&#10;Gf31sJ+tKDGWyYI1SvKMvnJD3z1/+81T36U8VrVqCq4JOJEm7buM1tZ2aRCYvOYtMw+q4xKUpdIt&#10;s7DUVVBo1oP3tgniMHwMeqWLTqucGwO7W6+kz+i/LHlufylLwy1pMgrYLH41fo/uGzw/sbTSrKtF&#10;PsBgX4GiZUJC0KurLbOMnLT4zFUrcq2MKu1DrtpAlaXIOeYA2UThXTYvWp06zKVK+6q70gTU3vH0&#10;1W7zn88fNRFFRueLVUyJZC1UCQMT2HGUCdvA1l4pS6SynBTiLFzRGiG546/vqhTcvOjuU/dRexJA&#10;/KDy3wyog3u9W1femBz7n1QB3tnJKuTvUurWuQBmyAXL9HotE79YksPmIpyv1+sFJTnoong5VDGv&#10;odTuULxYRJSAbhZfVbvh7HI9X/qDscMesNRHRJQDKpcSdKO5EW7+H+GfatZxrKNxTN0In4+E7zXn&#10;rskd55EnFU1HRs2UzonGATXA+r8S+TknI5tfYoSl+cnYF66wHuz8wVh/WQqQsMrF0C0H6JKybeDe&#10;fD8jIXGh8DNcrqsZFMWbfReQQ0h6gqEHp6Mv6MGJryhMVqt/dAbU3ZzFE2dQ0mqEyOoRdX6RA2yQ&#10;CHPTKcSG65RxPXPwHYP9Ah7AyKX4BVuIPXblaOv/hxAaxs79wNGUwMA5ek46Zh0yF8KJpM8ocuE2&#10;WnXmB4Uqe3cFIMhN28ipla/iBJVXwwkXABv9GtRhnZRWqr1oGixDIx2UebRcIDdGNaJwSofG6Oq4&#10;aTQ5MzdKw8ftDyNZb8xgZMkCndWcFbtBtkw0XobgDXIL/TdQ4DoRZ+Wf63C9W+1WySyJH3ezJNxu&#10;Z+/3m2T2uAdI2/l2s9lGfzloUZLWoii4dOjGuR0l/+2aDi+In7jXyf0mizfJ7vE3jIuJWfAWBpIM&#10;uYz/mB3MFX9D/VA5quIVbqtW/iGChxOEWuk/KOnhEcqo+f3ENKek+VHC0FlHSeJGMC6SxRLmGdFT&#10;zXGqYTIHVxm1FBrciRvrX7pTp0VVQ6QIyyrVexi3pXD3GfF5VMMC5h5K+ORgLsPz6N606Rqtbo/4&#10;898A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CysCvreQMAAAwIAAAOAAAAAAAAAAAAAAAAAC4CAABkcnMvZTJvRG9j&#10;LnhtbFBLAQItABQABgAIAAAAIQB+kmld4AAAAAoBAAAPAAAAAAAAAAAAAAAAANMFAABkcnMvZG93&#10;bnJldi54bWxQSwUGAAAAAAQABADzAAAA4AYAAAAA&#10;">
                <v:shape id="Freeform 3581"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ihMYA&#10;AADdAAAADwAAAGRycy9kb3ducmV2LnhtbESP0WrCQBRE3wv9h+UW+lY3VSohZiOiWAQL0tQPuOxe&#10;k2D2bprdxtSv7xYEH4eZOcPky9G2YqDeN44VvE4SEMTamYYrBcev7UsKwgdkg61jUvBLHpbF40OO&#10;mXEX/qShDJWIEPYZKqhD6DIpva7Jop+4jjh6J9dbDFH2lTQ9XiLctnKaJHNpseG4UGNH65r0ufyx&#10;Ct71rtHhQ27ne5vyevM9XNvjQannp3G1ABFoDPfwrb0zCmZv6Qz+38Q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ihM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 xml:space="preserve">91  </w:t>
      </w:r>
      <w:r>
        <w:rPr>
          <w:rFonts w:ascii="Arial"/>
          <w:b/>
          <w:color w:val="5E5D5E"/>
          <w:spacing w:val="18"/>
          <w:position w:val="5"/>
          <w:sz w:val="9"/>
        </w:rPr>
        <w:t xml:space="preserve"> </w:t>
      </w:r>
      <w:r>
        <w:rPr>
          <w:rFonts w:ascii="Arial"/>
          <w:color w:val="5E5D5E"/>
          <w:spacing w:val="-1"/>
          <w:sz w:val="16"/>
        </w:rPr>
        <w:t>Note</w:t>
      </w:r>
      <w:r>
        <w:rPr>
          <w:rFonts w:ascii="Arial"/>
          <w:color w:val="5E5D5E"/>
          <w:sz w:val="16"/>
        </w:rPr>
        <w:t xml:space="preserve"> that</w:t>
      </w:r>
      <w:r>
        <w:rPr>
          <w:rFonts w:ascii="Arial"/>
          <w:color w:val="5E5D5E"/>
          <w:spacing w:val="-1"/>
          <w:sz w:val="16"/>
        </w:rPr>
        <w:t xml:space="preserve"> </w:t>
      </w:r>
      <w:r>
        <w:rPr>
          <w:rFonts w:ascii="Arial"/>
          <w:color w:val="5E5D5E"/>
          <w:sz w:val="16"/>
        </w:rPr>
        <w:t>telecommunications</w:t>
      </w:r>
      <w:r>
        <w:rPr>
          <w:rFonts w:ascii="Arial"/>
          <w:color w:val="5E5D5E"/>
          <w:spacing w:val="-2"/>
          <w:sz w:val="16"/>
        </w:rPr>
        <w:t xml:space="preserve"> </w:t>
      </w:r>
      <w:r>
        <w:rPr>
          <w:rFonts w:ascii="Arial"/>
          <w:color w:val="5E5D5E"/>
          <w:spacing w:val="-1"/>
          <w:sz w:val="16"/>
        </w:rPr>
        <w:t>and internet</w:t>
      </w:r>
      <w:r>
        <w:rPr>
          <w:rFonts w:ascii="Arial"/>
          <w:color w:val="5E5D5E"/>
          <w:sz w:val="16"/>
        </w:rPr>
        <w:t xml:space="preserve"> </w:t>
      </w:r>
      <w:r>
        <w:rPr>
          <w:rFonts w:ascii="Arial"/>
          <w:color w:val="5E5D5E"/>
          <w:spacing w:val="-1"/>
          <w:sz w:val="16"/>
        </w:rPr>
        <w:t>utilities</w:t>
      </w:r>
      <w:r>
        <w:rPr>
          <w:rFonts w:ascii="Arial"/>
          <w:color w:val="5E5D5E"/>
          <w:sz w:val="16"/>
        </w:rPr>
        <w:t xml:space="preserve"> </w:t>
      </w:r>
      <w:r>
        <w:rPr>
          <w:rFonts w:ascii="Arial"/>
          <w:color w:val="5E5D5E"/>
          <w:spacing w:val="-1"/>
          <w:sz w:val="16"/>
        </w:rPr>
        <w:t>are</w:t>
      </w:r>
      <w:r>
        <w:rPr>
          <w:rFonts w:ascii="Arial"/>
          <w:color w:val="5E5D5E"/>
          <w:sz w:val="16"/>
        </w:rPr>
        <w:t xml:space="preserve"> </w:t>
      </w:r>
      <w:r>
        <w:rPr>
          <w:rFonts w:ascii="Arial"/>
          <w:color w:val="5E5D5E"/>
          <w:spacing w:val="-1"/>
          <w:sz w:val="16"/>
        </w:rPr>
        <w:t>included</w:t>
      </w:r>
      <w:r>
        <w:rPr>
          <w:rFonts w:ascii="Arial"/>
          <w:color w:val="5E5D5E"/>
          <w:sz w:val="16"/>
        </w:rPr>
        <w:t xml:space="preserve"> </w:t>
      </w:r>
      <w:r>
        <w:rPr>
          <w:rFonts w:ascii="Arial"/>
          <w:color w:val="5E5D5E"/>
          <w:spacing w:val="-1"/>
          <w:sz w:val="16"/>
        </w:rPr>
        <w:t xml:space="preserve">in </w:t>
      </w:r>
      <w:r>
        <w:rPr>
          <w:rFonts w:ascii="Arial"/>
          <w:color w:val="5E5D5E"/>
          <w:sz w:val="16"/>
        </w:rPr>
        <w:t>the</w:t>
      </w:r>
      <w:r>
        <w:rPr>
          <w:rFonts w:ascii="Arial"/>
          <w:color w:val="5E5D5E"/>
          <w:spacing w:val="-1"/>
          <w:sz w:val="16"/>
        </w:rPr>
        <w:t xml:space="preserve"> </w:t>
      </w:r>
      <w:r>
        <w:rPr>
          <w:rFonts w:ascii="Arial"/>
          <w:color w:val="5E5D5E"/>
          <w:sz w:val="16"/>
        </w:rPr>
        <w:t>ICT</w:t>
      </w:r>
      <w:r>
        <w:rPr>
          <w:rFonts w:ascii="Arial"/>
          <w:color w:val="5E5D5E"/>
          <w:spacing w:val="-3"/>
          <w:sz w:val="16"/>
        </w:rPr>
        <w:t xml:space="preserve"> </w:t>
      </w:r>
      <w:r>
        <w:rPr>
          <w:rFonts w:ascii="Arial"/>
          <w:color w:val="5E5D5E"/>
          <w:sz w:val="16"/>
        </w:rPr>
        <w:t>&amp; the</w:t>
      </w:r>
      <w:r>
        <w:rPr>
          <w:rFonts w:ascii="Arial"/>
          <w:color w:val="5E5D5E"/>
          <w:spacing w:val="-1"/>
          <w:sz w:val="16"/>
        </w:rPr>
        <w:t xml:space="preserve"> Digital </w:t>
      </w:r>
      <w:r>
        <w:rPr>
          <w:rFonts w:ascii="Arial"/>
          <w:color w:val="5E5D5E"/>
          <w:sz w:val="16"/>
        </w:rPr>
        <w:t>Economy</w:t>
      </w:r>
      <w:r>
        <w:rPr>
          <w:rFonts w:ascii="Arial"/>
          <w:color w:val="5E5D5E"/>
          <w:spacing w:val="-1"/>
          <w:sz w:val="16"/>
        </w:rPr>
        <w:t xml:space="preserve"> group.</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BA5CC0">
      <w:pPr>
        <w:pStyle w:val="BodyText"/>
        <w:spacing w:before="54"/>
      </w:pPr>
      <w:r>
        <w:rPr>
          <w:noProof/>
          <w:sz w:val="16"/>
          <w:szCs w:val="16"/>
          <w:lang w:val="en-AU" w:eastAsia="en-AU"/>
        </w:rPr>
        <w:drawing>
          <wp:anchor distT="0" distB="0" distL="114300" distR="114300" simplePos="0" relativeHeight="251916800" behindDoc="0" locked="0" layoutInCell="1" allowOverlap="1" wp14:anchorId="2012E2E3" wp14:editId="0F96D6BD">
            <wp:simplePos x="0" y="0"/>
            <wp:positionH relativeFrom="column">
              <wp:posOffset>74930</wp:posOffset>
            </wp:positionH>
            <wp:positionV relativeFrom="paragraph">
              <wp:posOffset>245745</wp:posOffset>
            </wp:positionV>
            <wp:extent cx="4979670" cy="6698615"/>
            <wp:effectExtent l="0" t="0" r="0" b="6985"/>
            <wp:wrapTopAndBottom/>
            <wp:docPr id="7254" name="Picture 7254" descr="Chart 2.13 shows growth trends for output, employment and labour productivity for Utilities Services from 2004–05 to 2014–15, in index form, with 2004–05 forming the base year. The chart also shows the distribution of worker skill levels in Utilities Services for 2014.&#10;Over the last ten years, output growth for Utilities Services has been below that for all industries, while employment growth has exceeded the average. Labour productivity growth for Utilities Services has lagged significantly behind the all industries average. Workers’ skill levels in Utilities Services are in line with that for all industries.    &#10;" title="Chart 2.13: Utilities Services, key data, various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13.png"/>
                    <pic:cNvPicPr/>
                  </pic:nvPicPr>
                  <pic:blipFill>
                    <a:blip r:embed="rId80" cstate="email">
                      <a:extLst>
                        <a:ext uri="{28A0092B-C50C-407E-A947-70E740481C1C}">
                          <a14:useLocalDpi xmlns:a14="http://schemas.microsoft.com/office/drawing/2010/main"/>
                        </a:ext>
                      </a:extLst>
                    </a:blip>
                    <a:stretch>
                      <a:fillRect/>
                    </a:stretch>
                  </pic:blipFill>
                  <pic:spPr>
                    <a:xfrm>
                      <a:off x="0" y="0"/>
                      <a:ext cx="4979670" cy="6698615"/>
                    </a:xfrm>
                    <a:prstGeom prst="rect">
                      <a:avLst/>
                    </a:prstGeom>
                  </pic:spPr>
                </pic:pic>
              </a:graphicData>
            </a:graphic>
            <wp14:sizeRelH relativeFrom="page">
              <wp14:pctWidth>0</wp14:pctWidth>
            </wp14:sizeRelH>
            <wp14:sizeRelV relativeFrom="page">
              <wp14:pctHeight>0</wp14:pctHeight>
            </wp14:sizeRelV>
          </wp:anchor>
        </w:drawing>
      </w:r>
      <w:bookmarkStart w:id="66" w:name="_bookmark63"/>
      <w:bookmarkEnd w:id="66"/>
      <w:r w:rsidR="00F32A52">
        <w:rPr>
          <w:color w:val="006DB0"/>
          <w:spacing w:val="-1"/>
        </w:rPr>
        <w:t>Chart</w:t>
      </w:r>
      <w:r w:rsidR="00F32A52">
        <w:rPr>
          <w:color w:val="006DB0"/>
        </w:rPr>
        <w:t xml:space="preserve"> </w:t>
      </w:r>
      <w:r w:rsidR="00F32A52">
        <w:rPr>
          <w:color w:val="006DB0"/>
          <w:spacing w:val="-1"/>
        </w:rPr>
        <w:t>2.13:</w:t>
      </w:r>
      <w:r w:rsidR="00F32A52">
        <w:rPr>
          <w:color w:val="006DB0"/>
        </w:rPr>
        <w:t xml:space="preserve"> </w:t>
      </w:r>
      <w:r w:rsidR="00F32A52">
        <w:rPr>
          <w:color w:val="006DB0"/>
          <w:spacing w:val="-1"/>
        </w:rPr>
        <w:t>Utilities</w:t>
      </w:r>
      <w:r w:rsidR="00F32A52">
        <w:rPr>
          <w:color w:val="006DB0"/>
        </w:rPr>
        <w:t xml:space="preserve"> Services,</w:t>
      </w:r>
      <w:r w:rsidR="00F32A52">
        <w:rPr>
          <w:color w:val="006DB0"/>
          <w:spacing w:val="-1"/>
        </w:rPr>
        <w:t xml:space="preserve"> </w:t>
      </w:r>
      <w:r w:rsidR="00F32A52">
        <w:rPr>
          <w:color w:val="006DB0"/>
        </w:rPr>
        <w:t>key</w:t>
      </w:r>
      <w:r w:rsidR="00F32A52">
        <w:rPr>
          <w:color w:val="006DB0"/>
          <w:spacing w:val="-1"/>
        </w:rPr>
        <w:t xml:space="preserve"> data,</w:t>
      </w:r>
      <w:r w:rsidR="00F32A52">
        <w:rPr>
          <w:color w:val="006DB0"/>
        </w:rPr>
        <w:t xml:space="preserve"> various</w:t>
      </w:r>
      <w:r w:rsidR="00F32A52">
        <w:rPr>
          <w:color w:val="006DB0"/>
          <w:spacing w:val="-1"/>
        </w:rPr>
        <w:t xml:space="preserve"> </w:t>
      </w:r>
      <w:r w:rsidR="00F32A52">
        <w:rPr>
          <w:color w:val="006DB0"/>
        </w:rPr>
        <w:t>years</w:t>
      </w:r>
    </w:p>
    <w:p w:rsidR="002F76B6" w:rsidRDefault="002F76B6">
      <w:pPr>
        <w:spacing w:before="2" w:line="160" w:lineRule="exact"/>
        <w:rPr>
          <w:sz w:val="16"/>
          <w:szCs w:val="16"/>
        </w:rPr>
      </w:pPr>
    </w:p>
    <w:p w:rsidR="002F76B6" w:rsidRDefault="002F76B6">
      <w:pPr>
        <w:spacing w:line="160" w:lineRule="exact"/>
        <w:rPr>
          <w:sz w:val="16"/>
          <w:szCs w:val="16"/>
        </w:rPr>
        <w:sectPr w:rsidR="002F76B6">
          <w:pgSz w:w="11910" w:h="16840"/>
          <w:pgMar w:top="1020" w:right="1680" w:bottom="280" w:left="1300" w:header="720" w:footer="720" w:gutter="0"/>
          <w:cols w:space="720"/>
        </w:sectPr>
      </w:pPr>
    </w:p>
    <w:p w:rsidR="002F76B6" w:rsidRDefault="002F76B6">
      <w:pPr>
        <w:spacing w:before="5" w:line="80" w:lineRule="exact"/>
        <w:rPr>
          <w:sz w:val="8"/>
          <w:szCs w:val="8"/>
        </w:rPr>
      </w:pPr>
    </w:p>
    <w:p w:rsidR="002F76B6" w:rsidRDefault="002F76B6">
      <w:pPr>
        <w:spacing w:before="3" w:line="160" w:lineRule="exact"/>
        <w:rPr>
          <w:sz w:val="16"/>
          <w:szCs w:val="16"/>
        </w:rPr>
      </w:pPr>
    </w:p>
    <w:p w:rsidR="002F76B6" w:rsidRDefault="00F32A52">
      <w:pPr>
        <w:spacing w:line="339" w:lineRule="auto"/>
        <w:ind w:left="117" w:right="1185"/>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5204.0,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 xml:space="preserve">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w:t>
      </w:r>
      <w:r>
        <w:rPr>
          <w:rFonts w:ascii="Arial"/>
          <w:color w:val="006DB0"/>
          <w:spacing w:val="-2"/>
          <w:sz w:val="16"/>
        </w:rPr>
        <w:t xml:space="preserve"> </w:t>
      </w:r>
      <w:r>
        <w:rPr>
          <w:rFonts w:ascii="Arial"/>
          <w:color w:val="006DB0"/>
          <w:spacing w:val="-1"/>
          <w:sz w:val="16"/>
        </w:rPr>
        <w:t>8165.0;</w:t>
      </w:r>
      <w:r>
        <w:rPr>
          <w:rFonts w:ascii="Arial"/>
          <w:color w:val="006DB0"/>
          <w:spacing w:val="-10"/>
          <w:sz w:val="16"/>
        </w:rPr>
        <w:t xml:space="preserve"> </w:t>
      </w:r>
      <w:r>
        <w:rPr>
          <w:rFonts w:ascii="Arial"/>
          <w:color w:val="006DB0"/>
          <w:sz w:val="16"/>
        </w:rPr>
        <w:t>ABS</w:t>
      </w:r>
      <w:r>
        <w:rPr>
          <w:rFonts w:ascii="Arial"/>
          <w:color w:val="006DB0"/>
          <w:spacing w:val="-2"/>
          <w:sz w:val="16"/>
        </w:rPr>
        <w:t xml:space="preserve"> </w:t>
      </w:r>
      <w:r>
        <w:rPr>
          <w:rFonts w:ascii="Arial"/>
          <w:i/>
          <w:color w:val="006DB0"/>
          <w:spacing w:val="-1"/>
          <w:sz w:val="16"/>
        </w:rPr>
        <w:t>Census</w:t>
      </w:r>
      <w:r>
        <w:rPr>
          <w:rFonts w:ascii="Arial"/>
          <w:i/>
          <w:color w:val="006DB0"/>
          <w:spacing w:val="28"/>
          <w:sz w:val="16"/>
        </w:rPr>
        <w:t xml:space="preserve"> </w:t>
      </w:r>
      <w:r>
        <w:rPr>
          <w:rFonts w:ascii="Arial"/>
          <w:i/>
          <w:color w:val="006DB0"/>
          <w:spacing w:val="-1"/>
          <w:sz w:val="16"/>
        </w:rPr>
        <w:t xml:space="preserve">of </w:t>
      </w:r>
      <w:r>
        <w:rPr>
          <w:rFonts w:ascii="Arial"/>
          <w:i/>
          <w:color w:val="006DB0"/>
          <w:sz w:val="16"/>
        </w:rPr>
        <w:t>Population</w:t>
      </w:r>
      <w:r>
        <w:rPr>
          <w:rFonts w:ascii="Arial"/>
          <w:i/>
          <w:color w:val="006DB0"/>
          <w:spacing w:val="-1"/>
          <w:sz w:val="16"/>
        </w:rPr>
        <w:t xml:space="preserve"> and Housing</w:t>
      </w:r>
      <w:r>
        <w:rPr>
          <w:rFonts w:ascii="Arial"/>
          <w:i/>
          <w:color w:val="006DB0"/>
          <w:sz w:val="16"/>
        </w:rPr>
        <w:t xml:space="preserve"> </w:t>
      </w:r>
      <w:r>
        <w:rPr>
          <w:rFonts w:ascii="Arial"/>
          <w:i/>
          <w:color w:val="006DB0"/>
          <w:spacing w:val="-3"/>
          <w:sz w:val="16"/>
        </w:rPr>
        <w:t>2011;</w:t>
      </w:r>
      <w:r>
        <w:rPr>
          <w:rFonts w:ascii="Arial"/>
          <w:i/>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i/>
          <w:color w:val="006DB0"/>
          <w:sz w:val="16"/>
        </w:rPr>
        <w:t>Special</w:t>
      </w:r>
      <w:r>
        <w:rPr>
          <w:rFonts w:ascii="Arial"/>
          <w:i/>
          <w:color w:val="006DB0"/>
          <w:spacing w:val="-2"/>
          <w:sz w:val="16"/>
        </w:rPr>
        <w:t xml:space="preserve"> </w:t>
      </w:r>
      <w:r>
        <w:rPr>
          <w:rFonts w:ascii="Arial"/>
          <w:i/>
          <w:color w:val="006DB0"/>
          <w:spacing w:val="-1"/>
          <w:sz w:val="16"/>
        </w:rPr>
        <w:t>Data</w:t>
      </w:r>
      <w:r>
        <w:rPr>
          <w:rFonts w:ascii="Arial"/>
          <w:i/>
          <w:color w:val="006DB0"/>
          <w:sz w:val="16"/>
        </w:rPr>
        <w:t xml:space="preserve"> </w:t>
      </w:r>
      <w:r>
        <w:rPr>
          <w:rFonts w:ascii="Arial"/>
          <w:i/>
          <w:color w:val="006DB0"/>
          <w:spacing w:val="-1"/>
          <w:sz w:val="16"/>
        </w:rPr>
        <w:t xml:space="preserve">Request </w:t>
      </w:r>
      <w:r>
        <w:rPr>
          <w:rFonts w:ascii="Arial"/>
          <w:i/>
          <w:color w:val="006DB0"/>
          <w:sz w:val="16"/>
        </w:rPr>
        <w:t>from</w:t>
      </w:r>
      <w:r>
        <w:rPr>
          <w:rFonts w:ascii="Arial"/>
          <w:i/>
          <w:color w:val="006DB0"/>
          <w:spacing w:val="-1"/>
          <w:sz w:val="16"/>
        </w:rPr>
        <w:t xml:space="preserve"> Labour </w:t>
      </w:r>
      <w:r>
        <w:rPr>
          <w:rFonts w:ascii="Arial"/>
          <w:i/>
          <w:color w:val="006DB0"/>
          <w:sz w:val="16"/>
        </w:rPr>
        <w:t>Force</w:t>
      </w:r>
      <w:r>
        <w:rPr>
          <w:rFonts w:ascii="Arial"/>
          <w:i/>
          <w:color w:val="006DB0"/>
          <w:spacing w:val="-1"/>
          <w:sz w:val="16"/>
        </w:rPr>
        <w:t xml:space="preserve"> </w:t>
      </w:r>
      <w:r>
        <w:rPr>
          <w:rFonts w:ascii="Arial"/>
          <w:i/>
          <w:color w:val="006DB0"/>
          <w:sz w:val="16"/>
        </w:rPr>
        <w:t>Survey;</w:t>
      </w:r>
      <w:r>
        <w:rPr>
          <w:rFonts w:ascii="Arial"/>
          <w:i/>
          <w:color w:val="006DB0"/>
          <w:spacing w:val="-1"/>
          <w:sz w:val="16"/>
        </w:rPr>
        <w:t xml:space="preserve"> </w:t>
      </w:r>
      <w:r>
        <w:rPr>
          <w:rFonts w:ascii="Arial"/>
          <w:color w:val="006DB0"/>
          <w:spacing w:val="-1"/>
          <w:sz w:val="16"/>
        </w:rPr>
        <w:t>and</w:t>
      </w:r>
      <w:r>
        <w:rPr>
          <w:rFonts w:ascii="Arial"/>
          <w:color w:val="006DB0"/>
          <w:sz w:val="16"/>
        </w:rPr>
        <w:t xml:space="preserve"> </w:t>
      </w:r>
      <w:r>
        <w:rPr>
          <w:rFonts w:ascii="Arial"/>
          <w:color w:val="006DB0"/>
          <w:spacing w:val="-1"/>
          <w:sz w:val="16"/>
        </w:rPr>
        <w:t>Department of</w:t>
      </w:r>
      <w:r>
        <w:rPr>
          <w:rFonts w:ascii="Arial"/>
          <w:color w:val="006DB0"/>
          <w:spacing w:val="28"/>
          <w:w w:val="99"/>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F32A52">
      <w:pPr>
        <w:spacing w:before="115" w:line="339" w:lineRule="auto"/>
        <w:ind w:left="117" w:right="1035"/>
        <w:rPr>
          <w:rFonts w:ascii="Arial" w:eastAsia="Arial" w:hAnsi="Arial" w:cs="Arial"/>
          <w:sz w:val="16"/>
          <w:szCs w:val="16"/>
        </w:rPr>
      </w:pPr>
      <w:r>
        <w:rPr>
          <w:rFonts w:ascii="Arial" w:eastAsia="Arial" w:hAnsi="Arial" w:cs="Arial"/>
          <w:i/>
          <w:color w:val="006DB0"/>
          <w:spacing w:val="-1"/>
          <w:sz w:val="16"/>
          <w:szCs w:val="16"/>
        </w:rPr>
        <w:t>Notes</w:t>
      </w:r>
      <w:r>
        <w:rPr>
          <w:rFonts w:ascii="Arial" w:eastAsia="Arial" w:hAnsi="Arial" w:cs="Arial"/>
          <w:color w:val="006DB0"/>
          <w:spacing w:val="-1"/>
          <w:sz w:val="16"/>
          <w:szCs w:val="16"/>
        </w:rPr>
        <w:t>:</w:t>
      </w:r>
      <w:r>
        <w:rPr>
          <w:rFonts w:ascii="Arial" w:eastAsia="Arial" w:hAnsi="Arial" w:cs="Arial"/>
          <w:color w:val="006DB0"/>
          <w:sz w:val="16"/>
          <w:szCs w:val="16"/>
        </w:rPr>
        <w:t xml:space="preserve"> Skill levels refer to the five skill levels from the</w:t>
      </w:r>
      <w:r>
        <w:rPr>
          <w:rFonts w:ascii="Arial" w:eastAsia="Arial" w:hAnsi="Arial" w:cs="Arial"/>
          <w:color w:val="006DB0"/>
          <w:spacing w:val="-9"/>
          <w:sz w:val="16"/>
          <w:szCs w:val="16"/>
        </w:rPr>
        <w:t xml:space="preserve"> </w:t>
      </w:r>
      <w:r>
        <w:rPr>
          <w:rFonts w:ascii="Arial" w:eastAsia="Arial" w:hAnsi="Arial" w:cs="Arial"/>
          <w:color w:val="006DB0"/>
          <w:spacing w:val="-1"/>
          <w:sz w:val="16"/>
          <w:szCs w:val="16"/>
        </w:rPr>
        <w:t>ABS’s</w:t>
      </w:r>
      <w:r>
        <w:rPr>
          <w:rFonts w:ascii="Arial" w:eastAsia="Arial" w:hAnsi="Arial" w:cs="Arial"/>
          <w:color w:val="006DB0"/>
          <w:spacing w:val="-9"/>
          <w:sz w:val="16"/>
          <w:szCs w:val="16"/>
        </w:rPr>
        <w:t xml:space="preserve"> </w:t>
      </w:r>
      <w:r>
        <w:rPr>
          <w:rFonts w:ascii="Arial" w:eastAsia="Arial" w:hAnsi="Arial" w:cs="Arial"/>
          <w:color w:val="006DB0"/>
          <w:sz w:val="16"/>
          <w:szCs w:val="16"/>
        </w:rPr>
        <w:t>Australian and New Zealand Standard</w:t>
      </w:r>
      <w:r>
        <w:rPr>
          <w:rFonts w:ascii="Arial" w:eastAsia="Arial" w:hAnsi="Arial" w:cs="Arial"/>
          <w:color w:val="006DB0"/>
          <w:spacing w:val="25"/>
          <w:sz w:val="16"/>
          <w:szCs w:val="16"/>
        </w:rPr>
        <w:t xml:space="preserve"> </w:t>
      </w:r>
      <w:r>
        <w:rPr>
          <w:rFonts w:ascii="Arial" w:eastAsia="Arial" w:hAnsi="Arial" w:cs="Arial"/>
          <w:color w:val="006DB0"/>
          <w:sz w:val="16"/>
          <w:szCs w:val="16"/>
        </w:rPr>
        <w:t>Classification of Occupations (2006).</w:t>
      </w:r>
      <w:r>
        <w:rPr>
          <w:rFonts w:ascii="Arial" w:eastAsia="Arial" w:hAnsi="Arial" w:cs="Arial"/>
          <w:color w:val="006DB0"/>
          <w:spacing w:val="-3"/>
          <w:sz w:val="16"/>
          <w:szCs w:val="16"/>
        </w:rPr>
        <w:t xml:space="preserve"> </w:t>
      </w:r>
      <w:r>
        <w:rPr>
          <w:rFonts w:ascii="Arial" w:eastAsia="Arial" w:hAnsi="Arial" w:cs="Arial"/>
          <w:color w:val="006DB0"/>
          <w:sz w:val="16"/>
          <w:szCs w:val="16"/>
        </w:rPr>
        <w:t>The higher the skill level, the more training or education is required for that</w:t>
      </w:r>
      <w:r>
        <w:rPr>
          <w:rFonts w:ascii="Arial" w:eastAsia="Arial" w:hAnsi="Arial" w:cs="Arial"/>
          <w:color w:val="006DB0"/>
          <w:spacing w:val="-3"/>
          <w:sz w:val="16"/>
          <w:szCs w:val="16"/>
        </w:rPr>
        <w:t xml:space="preserve"> </w:t>
      </w:r>
      <w:r>
        <w:rPr>
          <w:rFonts w:ascii="Arial" w:eastAsia="Arial" w:hAnsi="Arial" w:cs="Arial"/>
          <w:color w:val="006DB0"/>
          <w:spacing w:val="-1"/>
          <w:sz w:val="16"/>
          <w:szCs w:val="16"/>
        </w:rPr>
        <w:t>particular occupation.</w:t>
      </w:r>
    </w:p>
    <w:p w:rsidR="002F76B6" w:rsidRDefault="00F32A52">
      <w:pPr>
        <w:pStyle w:val="BodyText"/>
        <w:spacing w:before="134" w:line="271" w:lineRule="auto"/>
        <w:ind w:right="871"/>
        <w:jc w:val="both"/>
      </w:pPr>
      <w:r>
        <w:rPr>
          <w:color w:val="5E5D5E"/>
        </w:rPr>
        <w:t>Falling</w:t>
      </w:r>
      <w:r>
        <w:rPr>
          <w:color w:val="5E5D5E"/>
          <w:spacing w:val="36"/>
        </w:rPr>
        <w:t xml:space="preserve"> </w:t>
      </w:r>
      <w:r>
        <w:rPr>
          <w:color w:val="5E5D5E"/>
          <w:spacing w:val="-1"/>
        </w:rPr>
        <w:t>growth</w:t>
      </w:r>
      <w:r>
        <w:rPr>
          <w:color w:val="5E5D5E"/>
          <w:spacing w:val="37"/>
        </w:rPr>
        <w:t xml:space="preserve"> </w:t>
      </w:r>
      <w:r>
        <w:rPr>
          <w:color w:val="5E5D5E"/>
        </w:rPr>
        <w:t>rates</w:t>
      </w:r>
      <w:r>
        <w:rPr>
          <w:color w:val="5E5D5E"/>
          <w:spacing w:val="37"/>
        </w:rPr>
        <w:t xml:space="preserve"> </w:t>
      </w:r>
      <w:r>
        <w:rPr>
          <w:color w:val="5E5D5E"/>
          <w:spacing w:val="-1"/>
        </w:rPr>
        <w:t>of</w:t>
      </w:r>
      <w:r>
        <w:rPr>
          <w:color w:val="5E5D5E"/>
          <w:spacing w:val="37"/>
        </w:rPr>
        <w:t xml:space="preserve"> </w:t>
      </w:r>
      <w:r>
        <w:rPr>
          <w:color w:val="5E5D5E"/>
          <w:spacing w:val="-1"/>
        </w:rPr>
        <w:t>output</w:t>
      </w:r>
      <w:r>
        <w:rPr>
          <w:color w:val="5E5D5E"/>
          <w:spacing w:val="37"/>
        </w:rPr>
        <w:t xml:space="preserve"> </w:t>
      </w:r>
      <w:r>
        <w:rPr>
          <w:color w:val="5E5D5E"/>
        </w:rPr>
        <w:t>for</w:t>
      </w:r>
      <w:r>
        <w:rPr>
          <w:color w:val="5E5D5E"/>
          <w:spacing w:val="37"/>
        </w:rPr>
        <w:t xml:space="preserve"> </w:t>
      </w:r>
      <w:r>
        <w:rPr>
          <w:color w:val="5E5D5E"/>
          <w:spacing w:val="-1"/>
        </w:rPr>
        <w:t>Utilities</w:t>
      </w:r>
      <w:r>
        <w:rPr>
          <w:color w:val="5E5D5E"/>
          <w:spacing w:val="37"/>
        </w:rPr>
        <w:t xml:space="preserve"> </w:t>
      </w:r>
      <w:r>
        <w:rPr>
          <w:color w:val="5E5D5E"/>
        </w:rPr>
        <w:t>Services</w:t>
      </w:r>
      <w:r>
        <w:rPr>
          <w:color w:val="5E5D5E"/>
          <w:spacing w:val="36"/>
        </w:rPr>
        <w:t xml:space="preserve"> </w:t>
      </w:r>
      <w:r>
        <w:rPr>
          <w:color w:val="5E5D5E"/>
          <w:spacing w:val="-1"/>
        </w:rPr>
        <w:t>have</w:t>
      </w:r>
      <w:r>
        <w:rPr>
          <w:color w:val="5E5D5E"/>
          <w:spacing w:val="37"/>
        </w:rPr>
        <w:t xml:space="preserve"> </w:t>
      </w:r>
      <w:r>
        <w:rPr>
          <w:color w:val="5E5D5E"/>
        </w:rPr>
        <w:t>coincided</w:t>
      </w:r>
      <w:r>
        <w:rPr>
          <w:color w:val="5E5D5E"/>
          <w:spacing w:val="37"/>
        </w:rPr>
        <w:t xml:space="preserve"> </w:t>
      </w:r>
      <w:r>
        <w:rPr>
          <w:color w:val="5E5D5E"/>
          <w:spacing w:val="-1"/>
        </w:rPr>
        <w:t>with</w:t>
      </w:r>
      <w:r>
        <w:rPr>
          <w:color w:val="5E5D5E"/>
          <w:spacing w:val="37"/>
        </w:rPr>
        <w:t xml:space="preserve"> </w:t>
      </w:r>
      <w:r>
        <w:rPr>
          <w:color w:val="5E5D5E"/>
        </w:rPr>
        <w:t>rising</w:t>
      </w:r>
      <w:r>
        <w:rPr>
          <w:color w:val="5E5D5E"/>
          <w:spacing w:val="38"/>
        </w:rPr>
        <w:t xml:space="preserve"> </w:t>
      </w:r>
      <w:r>
        <w:rPr>
          <w:color w:val="5E5D5E"/>
        </w:rPr>
        <w:t>rates</w:t>
      </w:r>
      <w:r>
        <w:rPr>
          <w:color w:val="5E5D5E"/>
          <w:spacing w:val="37"/>
        </w:rPr>
        <w:t xml:space="preserve"> </w:t>
      </w:r>
      <w:r>
        <w:rPr>
          <w:color w:val="5E5D5E"/>
          <w:spacing w:val="-1"/>
        </w:rPr>
        <w:t>of</w:t>
      </w:r>
      <w:r>
        <w:rPr>
          <w:color w:val="5E5D5E"/>
          <w:spacing w:val="26"/>
          <w:w w:val="99"/>
        </w:rPr>
        <w:t xml:space="preserve"> </w:t>
      </w:r>
      <w:r>
        <w:rPr>
          <w:color w:val="5E5D5E"/>
          <w:spacing w:val="-1"/>
        </w:rPr>
        <w:t>employment.</w:t>
      </w:r>
      <w:r>
        <w:rPr>
          <w:color w:val="5E5D5E"/>
          <w:spacing w:val="2"/>
        </w:rPr>
        <w:t xml:space="preserve"> </w:t>
      </w:r>
      <w:r>
        <w:rPr>
          <w:color w:val="5E5D5E"/>
        </w:rPr>
        <w:t>Over</w:t>
      </w:r>
      <w:r>
        <w:rPr>
          <w:color w:val="5E5D5E"/>
          <w:spacing w:val="2"/>
        </w:rPr>
        <w:t xml:space="preserve"> </w:t>
      </w:r>
      <w:r>
        <w:rPr>
          <w:color w:val="5E5D5E"/>
        </w:rPr>
        <w:t>the</w:t>
      </w:r>
      <w:r>
        <w:rPr>
          <w:color w:val="5E5D5E"/>
          <w:spacing w:val="3"/>
        </w:rPr>
        <w:t xml:space="preserve"> </w:t>
      </w:r>
      <w:r>
        <w:rPr>
          <w:color w:val="5E5D5E"/>
          <w:spacing w:val="-1"/>
        </w:rPr>
        <w:t>last</w:t>
      </w:r>
      <w:r>
        <w:rPr>
          <w:color w:val="5E5D5E"/>
          <w:spacing w:val="2"/>
        </w:rPr>
        <w:t xml:space="preserve"> </w:t>
      </w:r>
      <w:r>
        <w:rPr>
          <w:color w:val="5E5D5E"/>
        </w:rPr>
        <w:t>ten</w:t>
      </w:r>
      <w:r>
        <w:rPr>
          <w:color w:val="5E5D5E"/>
          <w:spacing w:val="2"/>
        </w:rPr>
        <w:t xml:space="preserve"> </w:t>
      </w:r>
      <w:r>
        <w:rPr>
          <w:color w:val="5E5D5E"/>
        </w:rPr>
        <w:t>years,</w:t>
      </w:r>
      <w:r>
        <w:rPr>
          <w:color w:val="5E5D5E"/>
          <w:spacing w:val="3"/>
        </w:rPr>
        <w:t xml:space="preserve"> </w:t>
      </w:r>
      <w:r>
        <w:rPr>
          <w:color w:val="5E5D5E"/>
          <w:spacing w:val="-1"/>
        </w:rPr>
        <w:t>output</w:t>
      </w:r>
      <w:r>
        <w:rPr>
          <w:color w:val="5E5D5E"/>
          <w:spacing w:val="2"/>
        </w:rPr>
        <w:t xml:space="preserve"> </w:t>
      </w:r>
      <w:r>
        <w:rPr>
          <w:color w:val="5E5D5E"/>
          <w:spacing w:val="-1"/>
        </w:rPr>
        <w:t>growth</w:t>
      </w:r>
      <w:r>
        <w:rPr>
          <w:color w:val="5E5D5E"/>
          <w:spacing w:val="2"/>
        </w:rPr>
        <w:t xml:space="preserve"> </w:t>
      </w:r>
      <w:r>
        <w:rPr>
          <w:color w:val="5E5D5E"/>
          <w:spacing w:val="-1"/>
        </w:rPr>
        <w:t>has</w:t>
      </w:r>
      <w:r>
        <w:rPr>
          <w:color w:val="5E5D5E"/>
          <w:spacing w:val="3"/>
        </w:rPr>
        <w:t xml:space="preserve"> </w:t>
      </w:r>
      <w:r>
        <w:rPr>
          <w:color w:val="5E5D5E"/>
          <w:spacing w:val="-1"/>
        </w:rPr>
        <w:t>been</w:t>
      </w:r>
      <w:r>
        <w:rPr>
          <w:color w:val="5E5D5E"/>
          <w:spacing w:val="2"/>
        </w:rPr>
        <w:t xml:space="preserve"> </w:t>
      </w:r>
      <w:r>
        <w:rPr>
          <w:color w:val="5E5D5E"/>
          <w:spacing w:val="-1"/>
        </w:rPr>
        <w:t>below</w:t>
      </w:r>
      <w:r>
        <w:rPr>
          <w:color w:val="5E5D5E"/>
          <w:spacing w:val="2"/>
        </w:rPr>
        <w:t xml:space="preserve"> </w:t>
      </w:r>
      <w:r>
        <w:rPr>
          <w:color w:val="5E5D5E"/>
        </w:rPr>
        <w:t>that</w:t>
      </w:r>
      <w:r>
        <w:rPr>
          <w:color w:val="5E5D5E"/>
          <w:spacing w:val="2"/>
        </w:rPr>
        <w:t xml:space="preserve"> </w:t>
      </w:r>
      <w:r>
        <w:rPr>
          <w:color w:val="5E5D5E"/>
        </w:rPr>
        <w:t>for</w:t>
      </w:r>
      <w:r>
        <w:rPr>
          <w:color w:val="5E5D5E"/>
          <w:spacing w:val="1"/>
        </w:rPr>
        <w:t xml:space="preserve"> </w:t>
      </w:r>
      <w:r>
        <w:rPr>
          <w:color w:val="5E5D5E"/>
          <w:spacing w:val="-1"/>
        </w:rPr>
        <w:t>all</w:t>
      </w:r>
      <w:r>
        <w:rPr>
          <w:color w:val="5E5D5E"/>
          <w:spacing w:val="2"/>
        </w:rPr>
        <w:t xml:space="preserve"> </w:t>
      </w:r>
      <w:r>
        <w:rPr>
          <w:color w:val="5E5D5E"/>
          <w:spacing w:val="-1"/>
        </w:rPr>
        <w:t>industries,</w:t>
      </w:r>
      <w:r>
        <w:rPr>
          <w:color w:val="5E5D5E"/>
          <w:spacing w:val="28"/>
        </w:rPr>
        <w:t xml:space="preserve"> </w:t>
      </w:r>
      <w:r>
        <w:rPr>
          <w:rFonts w:cs="Arial"/>
          <w:color w:val="5E5D5E"/>
        </w:rPr>
        <w:t>while</w:t>
      </w:r>
      <w:r>
        <w:rPr>
          <w:rFonts w:cs="Arial"/>
          <w:color w:val="5E5D5E"/>
          <w:spacing w:val="38"/>
        </w:rPr>
        <w:t xml:space="preserve"> </w:t>
      </w:r>
      <w:r>
        <w:rPr>
          <w:rFonts w:cs="Arial"/>
          <w:color w:val="5E5D5E"/>
        </w:rPr>
        <w:t>employment</w:t>
      </w:r>
      <w:r>
        <w:rPr>
          <w:rFonts w:cs="Arial"/>
          <w:color w:val="5E5D5E"/>
          <w:spacing w:val="39"/>
        </w:rPr>
        <w:t xml:space="preserve"> </w:t>
      </w:r>
      <w:r>
        <w:rPr>
          <w:rFonts w:cs="Arial"/>
          <w:color w:val="5E5D5E"/>
        </w:rPr>
        <w:t>growth</w:t>
      </w:r>
      <w:r>
        <w:rPr>
          <w:rFonts w:cs="Arial"/>
          <w:color w:val="5E5D5E"/>
          <w:spacing w:val="38"/>
        </w:rPr>
        <w:t xml:space="preserve"> </w:t>
      </w:r>
      <w:r>
        <w:rPr>
          <w:rFonts w:cs="Arial"/>
          <w:color w:val="5E5D5E"/>
        </w:rPr>
        <w:t>has</w:t>
      </w:r>
      <w:r>
        <w:rPr>
          <w:rFonts w:cs="Arial"/>
          <w:color w:val="5E5D5E"/>
          <w:spacing w:val="39"/>
        </w:rPr>
        <w:t xml:space="preserve"> </w:t>
      </w:r>
      <w:r>
        <w:rPr>
          <w:rFonts w:cs="Arial"/>
          <w:color w:val="5E5D5E"/>
        </w:rPr>
        <w:t>exceeded</w:t>
      </w:r>
      <w:r>
        <w:rPr>
          <w:rFonts w:cs="Arial"/>
          <w:color w:val="5E5D5E"/>
          <w:spacing w:val="39"/>
        </w:rPr>
        <w:t xml:space="preserve"> </w:t>
      </w:r>
      <w:r>
        <w:rPr>
          <w:rFonts w:cs="Arial"/>
          <w:color w:val="5E5D5E"/>
        </w:rPr>
        <w:t>the</w:t>
      </w:r>
      <w:r>
        <w:rPr>
          <w:rFonts w:cs="Arial"/>
          <w:color w:val="5E5D5E"/>
          <w:spacing w:val="38"/>
        </w:rPr>
        <w:t xml:space="preserve"> </w:t>
      </w:r>
      <w:r>
        <w:rPr>
          <w:rFonts w:cs="Arial"/>
          <w:color w:val="5E5D5E"/>
        </w:rPr>
        <w:t>average.</w:t>
      </w:r>
      <w:r>
        <w:rPr>
          <w:rFonts w:cs="Arial"/>
          <w:color w:val="5E5D5E"/>
          <w:spacing w:val="36"/>
        </w:rPr>
        <w:t xml:space="preserve"> </w:t>
      </w:r>
      <w:r>
        <w:rPr>
          <w:rFonts w:cs="Arial"/>
          <w:color w:val="5E5D5E"/>
        </w:rPr>
        <w:t>This</w:t>
      </w:r>
      <w:r>
        <w:rPr>
          <w:rFonts w:cs="Arial"/>
          <w:color w:val="5E5D5E"/>
          <w:spacing w:val="38"/>
        </w:rPr>
        <w:t xml:space="preserve"> </w:t>
      </w:r>
      <w:r>
        <w:rPr>
          <w:rFonts w:cs="Arial"/>
          <w:color w:val="5E5D5E"/>
        </w:rPr>
        <w:t>partially</w:t>
      </w:r>
      <w:r>
        <w:rPr>
          <w:rFonts w:cs="Arial"/>
          <w:color w:val="5E5D5E"/>
          <w:spacing w:val="39"/>
        </w:rPr>
        <w:t xml:space="preserve"> </w:t>
      </w:r>
      <w:r>
        <w:rPr>
          <w:rFonts w:cs="Arial"/>
          <w:color w:val="5E5D5E"/>
        </w:rPr>
        <w:t>reflects</w:t>
      </w:r>
      <w:r>
        <w:rPr>
          <w:rFonts w:cs="Arial"/>
          <w:color w:val="5E5D5E"/>
          <w:spacing w:val="39"/>
        </w:rPr>
        <w:t xml:space="preserve"> </w:t>
      </w:r>
      <w:r>
        <w:rPr>
          <w:rFonts w:cs="Arial"/>
          <w:color w:val="5E5D5E"/>
        </w:rPr>
        <w:t xml:space="preserve">significant </w:t>
      </w:r>
      <w:r>
        <w:rPr>
          <w:color w:val="5E5D5E"/>
          <w:spacing w:val="-1"/>
        </w:rPr>
        <w:t>investment</w:t>
      </w:r>
      <w:r>
        <w:rPr>
          <w:color w:val="5E5D5E"/>
          <w:spacing w:val="20"/>
        </w:rPr>
        <w:t xml:space="preserve"> </w:t>
      </w:r>
      <w:r>
        <w:rPr>
          <w:color w:val="5E5D5E"/>
          <w:spacing w:val="-1"/>
        </w:rPr>
        <w:t>in</w:t>
      </w:r>
      <w:r>
        <w:rPr>
          <w:color w:val="5E5D5E"/>
          <w:spacing w:val="19"/>
        </w:rPr>
        <w:t xml:space="preserve"> </w:t>
      </w:r>
      <w:r>
        <w:rPr>
          <w:color w:val="5E5D5E"/>
        </w:rPr>
        <w:t>the</w:t>
      </w:r>
      <w:r>
        <w:rPr>
          <w:color w:val="5E5D5E"/>
          <w:spacing w:val="20"/>
        </w:rPr>
        <w:t xml:space="preserve"> </w:t>
      </w:r>
      <w:r>
        <w:rPr>
          <w:color w:val="5E5D5E"/>
        </w:rPr>
        <w:t>resilience</w:t>
      </w:r>
      <w:r>
        <w:rPr>
          <w:color w:val="5E5D5E"/>
          <w:spacing w:val="19"/>
        </w:rPr>
        <w:t xml:space="preserve"> </w:t>
      </w:r>
      <w:r>
        <w:rPr>
          <w:color w:val="5E5D5E"/>
          <w:spacing w:val="-1"/>
        </w:rPr>
        <w:t>of</w:t>
      </w:r>
      <w:r>
        <w:rPr>
          <w:color w:val="5E5D5E"/>
          <w:spacing w:val="20"/>
        </w:rPr>
        <w:t xml:space="preserve"> </w:t>
      </w:r>
      <w:r>
        <w:rPr>
          <w:color w:val="5E5D5E"/>
          <w:spacing w:val="-1"/>
        </w:rPr>
        <w:t>electricity</w:t>
      </w:r>
      <w:r>
        <w:rPr>
          <w:color w:val="5E5D5E"/>
          <w:spacing w:val="20"/>
        </w:rPr>
        <w:t xml:space="preserve"> </w:t>
      </w:r>
      <w:r>
        <w:rPr>
          <w:color w:val="5E5D5E"/>
          <w:spacing w:val="-1"/>
        </w:rPr>
        <w:t>grids</w:t>
      </w:r>
      <w:r>
        <w:rPr>
          <w:color w:val="5E5D5E"/>
          <w:spacing w:val="20"/>
        </w:rPr>
        <w:t xml:space="preserve"> </w:t>
      </w:r>
      <w:r>
        <w:rPr>
          <w:color w:val="5E5D5E"/>
          <w:spacing w:val="-1"/>
        </w:rPr>
        <w:t>in</w:t>
      </w:r>
      <w:r>
        <w:rPr>
          <w:color w:val="5E5D5E"/>
          <w:spacing w:val="19"/>
        </w:rPr>
        <w:t xml:space="preserve"> </w:t>
      </w:r>
      <w:r>
        <w:rPr>
          <w:color w:val="5E5D5E"/>
        </w:rPr>
        <w:t>Queensland</w:t>
      </w:r>
      <w:r>
        <w:rPr>
          <w:color w:val="5E5D5E"/>
          <w:spacing w:val="19"/>
        </w:rPr>
        <w:t xml:space="preserve"> </w:t>
      </w:r>
      <w:r>
        <w:rPr>
          <w:color w:val="5E5D5E"/>
          <w:spacing w:val="-1"/>
        </w:rPr>
        <w:t>and</w:t>
      </w:r>
      <w:r>
        <w:rPr>
          <w:color w:val="5E5D5E"/>
          <w:spacing w:val="19"/>
        </w:rPr>
        <w:t xml:space="preserve"> </w:t>
      </w:r>
      <w:r>
        <w:rPr>
          <w:color w:val="5E5D5E"/>
          <w:spacing w:val="-1"/>
        </w:rPr>
        <w:t>other</w:t>
      </w:r>
      <w:r>
        <w:rPr>
          <w:color w:val="5E5D5E"/>
          <w:spacing w:val="19"/>
        </w:rPr>
        <w:t xml:space="preserve"> </w:t>
      </w:r>
      <w:r>
        <w:rPr>
          <w:color w:val="5E5D5E"/>
        </w:rPr>
        <w:t>states,</w:t>
      </w:r>
      <w:r>
        <w:rPr>
          <w:color w:val="5E5D5E"/>
          <w:spacing w:val="20"/>
        </w:rPr>
        <w:t xml:space="preserve"> </w:t>
      </w:r>
      <w:r>
        <w:rPr>
          <w:color w:val="5E5D5E"/>
          <w:spacing w:val="-1"/>
        </w:rPr>
        <w:t>and</w:t>
      </w:r>
      <w:r>
        <w:rPr>
          <w:color w:val="5E5D5E"/>
          <w:spacing w:val="19"/>
        </w:rPr>
        <w:t xml:space="preserve"> </w:t>
      </w:r>
      <w:r>
        <w:rPr>
          <w:color w:val="5E5D5E"/>
          <w:spacing w:val="-1"/>
        </w:rPr>
        <w:t>has</w:t>
      </w:r>
      <w:r>
        <w:rPr>
          <w:color w:val="5E5D5E"/>
          <w:spacing w:val="29"/>
        </w:rPr>
        <w:t xml:space="preserve"> </w:t>
      </w:r>
      <w:r>
        <w:rPr>
          <w:rFonts w:cs="Arial"/>
          <w:color w:val="5E5D5E"/>
        </w:rPr>
        <w:t>meant</w:t>
      </w:r>
      <w:r>
        <w:rPr>
          <w:rFonts w:cs="Arial"/>
          <w:color w:val="5E5D5E"/>
          <w:spacing w:val="11"/>
        </w:rPr>
        <w:t xml:space="preserve"> </w:t>
      </w:r>
      <w:r>
        <w:rPr>
          <w:rFonts w:cs="Arial"/>
          <w:color w:val="5E5D5E"/>
        </w:rPr>
        <w:t>labour</w:t>
      </w:r>
      <w:r>
        <w:rPr>
          <w:rFonts w:cs="Arial"/>
          <w:color w:val="5E5D5E"/>
          <w:spacing w:val="11"/>
        </w:rPr>
        <w:t xml:space="preserve"> </w:t>
      </w:r>
      <w:r>
        <w:rPr>
          <w:rFonts w:cs="Arial"/>
          <w:color w:val="5E5D5E"/>
        </w:rPr>
        <w:t>productivity</w:t>
      </w:r>
      <w:r>
        <w:rPr>
          <w:rFonts w:cs="Arial"/>
          <w:color w:val="5E5D5E"/>
          <w:spacing w:val="11"/>
        </w:rPr>
        <w:t xml:space="preserve"> </w:t>
      </w:r>
      <w:r>
        <w:rPr>
          <w:rFonts w:cs="Arial"/>
          <w:color w:val="5E5D5E"/>
        </w:rPr>
        <w:t>growth</w:t>
      </w:r>
      <w:r>
        <w:rPr>
          <w:rFonts w:cs="Arial"/>
          <w:color w:val="5E5D5E"/>
          <w:spacing w:val="11"/>
        </w:rPr>
        <w:t xml:space="preserve"> </w:t>
      </w:r>
      <w:r>
        <w:rPr>
          <w:rFonts w:cs="Arial"/>
          <w:color w:val="5E5D5E"/>
        </w:rPr>
        <w:t>for</w:t>
      </w:r>
      <w:r>
        <w:rPr>
          <w:rFonts w:cs="Arial"/>
          <w:color w:val="5E5D5E"/>
          <w:spacing w:val="11"/>
        </w:rPr>
        <w:t xml:space="preserve"> </w:t>
      </w:r>
      <w:r>
        <w:rPr>
          <w:rFonts w:cs="Arial"/>
          <w:color w:val="5E5D5E"/>
        </w:rPr>
        <w:t>Utilities</w:t>
      </w:r>
      <w:r>
        <w:rPr>
          <w:rFonts w:cs="Arial"/>
          <w:color w:val="5E5D5E"/>
          <w:spacing w:val="11"/>
        </w:rPr>
        <w:t xml:space="preserve"> </w:t>
      </w:r>
      <w:r>
        <w:rPr>
          <w:rFonts w:cs="Arial"/>
          <w:color w:val="5E5D5E"/>
        </w:rPr>
        <w:t>Services</w:t>
      </w:r>
      <w:r>
        <w:rPr>
          <w:rFonts w:cs="Arial"/>
          <w:color w:val="5E5D5E"/>
          <w:spacing w:val="11"/>
        </w:rPr>
        <w:t xml:space="preserve"> </w:t>
      </w:r>
      <w:r>
        <w:rPr>
          <w:rFonts w:cs="Arial"/>
          <w:color w:val="5E5D5E"/>
        </w:rPr>
        <w:t>has</w:t>
      </w:r>
      <w:r>
        <w:rPr>
          <w:rFonts w:cs="Arial"/>
          <w:color w:val="5E5D5E"/>
          <w:spacing w:val="11"/>
        </w:rPr>
        <w:t xml:space="preserve"> </w:t>
      </w:r>
      <w:r>
        <w:rPr>
          <w:rFonts w:cs="Arial"/>
          <w:color w:val="5E5D5E"/>
        </w:rPr>
        <w:t>lagged</w:t>
      </w:r>
      <w:r>
        <w:rPr>
          <w:rFonts w:cs="Arial"/>
          <w:color w:val="5E5D5E"/>
          <w:spacing w:val="11"/>
        </w:rPr>
        <w:t xml:space="preserve"> </w:t>
      </w:r>
      <w:r>
        <w:rPr>
          <w:rFonts w:cs="Arial"/>
          <w:color w:val="5E5D5E"/>
        </w:rPr>
        <w:t>significantly</w:t>
      </w:r>
      <w:r>
        <w:rPr>
          <w:rFonts w:cs="Arial"/>
          <w:color w:val="5E5D5E"/>
          <w:spacing w:val="11"/>
        </w:rPr>
        <w:t xml:space="preserve"> </w:t>
      </w:r>
      <w:r>
        <w:rPr>
          <w:rFonts w:cs="Arial"/>
          <w:color w:val="5E5D5E"/>
        </w:rPr>
        <w:t>behind</w:t>
      </w:r>
      <w:r>
        <w:rPr>
          <w:rFonts w:cs="Arial"/>
          <w:color w:val="5E5D5E"/>
          <w:spacing w:val="11"/>
        </w:rPr>
        <w:t xml:space="preserve"> </w:t>
      </w:r>
      <w:r>
        <w:rPr>
          <w:rFonts w:cs="Arial"/>
          <w:color w:val="5E5D5E"/>
        </w:rPr>
        <w:t xml:space="preserve">the </w:t>
      </w:r>
      <w:r>
        <w:rPr>
          <w:color w:val="5E5D5E"/>
          <w:spacing w:val="-1"/>
        </w:rPr>
        <w:t>all-industries’</w:t>
      </w:r>
      <w:r>
        <w:rPr>
          <w:color w:val="5E5D5E"/>
          <w:spacing w:val="-7"/>
        </w:rPr>
        <w:t xml:space="preserve"> </w:t>
      </w:r>
      <w:r>
        <w:rPr>
          <w:color w:val="5E5D5E"/>
          <w:spacing w:val="-1"/>
        </w:rPr>
        <w:t>average.</w:t>
      </w:r>
    </w:p>
    <w:p w:rsidR="002F76B6" w:rsidRDefault="002F76B6">
      <w:pPr>
        <w:spacing w:line="200" w:lineRule="exact"/>
        <w:rPr>
          <w:sz w:val="20"/>
          <w:szCs w:val="20"/>
        </w:rPr>
      </w:pPr>
    </w:p>
    <w:p w:rsidR="002F76B6" w:rsidRDefault="002F76B6">
      <w:pPr>
        <w:spacing w:before="9" w:line="260" w:lineRule="exact"/>
        <w:rPr>
          <w:sz w:val="26"/>
          <w:szCs w:val="26"/>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pPr>
      <w:bookmarkStart w:id="67" w:name="_bookmark64"/>
      <w:bookmarkEnd w:id="67"/>
      <w:r>
        <w:rPr>
          <w:color w:val="5E5D5E"/>
          <w:spacing w:val="-2"/>
        </w:rPr>
        <w:t>Workers’</w:t>
      </w:r>
      <w:r>
        <w:rPr>
          <w:color w:val="5E5D5E"/>
          <w:spacing w:val="-20"/>
        </w:rPr>
        <w:t xml:space="preserve"> </w:t>
      </w:r>
      <w:r>
        <w:rPr>
          <w:color w:val="5E5D5E"/>
        </w:rPr>
        <w:t>skill</w:t>
      </w:r>
      <w:r>
        <w:rPr>
          <w:color w:val="5E5D5E"/>
          <w:spacing w:val="-12"/>
        </w:rPr>
        <w:t xml:space="preserve"> </w:t>
      </w:r>
      <w:r>
        <w:rPr>
          <w:color w:val="5E5D5E"/>
          <w:spacing w:val="-1"/>
        </w:rPr>
        <w:t>levels</w:t>
      </w:r>
      <w:r>
        <w:rPr>
          <w:color w:val="5E5D5E"/>
          <w:spacing w:val="-12"/>
        </w:rPr>
        <w:t xml:space="preserve"> </w:t>
      </w:r>
      <w:r>
        <w:rPr>
          <w:color w:val="5E5D5E"/>
          <w:spacing w:val="-1"/>
        </w:rPr>
        <w:t>in</w:t>
      </w:r>
      <w:r>
        <w:rPr>
          <w:color w:val="5E5D5E"/>
          <w:spacing w:val="-11"/>
        </w:rPr>
        <w:t xml:space="preserve"> </w:t>
      </w:r>
      <w:r>
        <w:rPr>
          <w:color w:val="5E5D5E"/>
          <w:spacing w:val="-1"/>
        </w:rPr>
        <w:t>Utilities</w:t>
      </w:r>
      <w:r>
        <w:rPr>
          <w:color w:val="5E5D5E"/>
          <w:spacing w:val="-12"/>
        </w:rPr>
        <w:t xml:space="preserve"> </w:t>
      </w:r>
      <w:r>
        <w:rPr>
          <w:color w:val="5E5D5E"/>
        </w:rPr>
        <w:t>Services</w:t>
      </w:r>
      <w:r>
        <w:rPr>
          <w:color w:val="5E5D5E"/>
          <w:spacing w:val="-12"/>
        </w:rPr>
        <w:t xml:space="preserve"> </w:t>
      </w:r>
      <w:r>
        <w:rPr>
          <w:color w:val="5E5D5E"/>
          <w:spacing w:val="-1"/>
        </w:rPr>
        <w:t>are</w:t>
      </w:r>
      <w:r>
        <w:rPr>
          <w:color w:val="5E5D5E"/>
          <w:spacing w:val="-12"/>
        </w:rPr>
        <w:t xml:space="preserve"> </w:t>
      </w:r>
      <w:r>
        <w:rPr>
          <w:color w:val="5E5D5E"/>
          <w:spacing w:val="-1"/>
        </w:rPr>
        <w:t>in</w:t>
      </w:r>
      <w:r>
        <w:rPr>
          <w:color w:val="5E5D5E"/>
          <w:spacing w:val="-11"/>
        </w:rPr>
        <w:t xml:space="preserve"> </w:t>
      </w:r>
      <w:r>
        <w:rPr>
          <w:color w:val="5E5D5E"/>
          <w:spacing w:val="-1"/>
        </w:rPr>
        <w:t>line</w:t>
      </w:r>
      <w:r>
        <w:rPr>
          <w:color w:val="5E5D5E"/>
          <w:spacing w:val="-12"/>
        </w:rPr>
        <w:t xml:space="preserve"> </w:t>
      </w:r>
      <w:r>
        <w:rPr>
          <w:color w:val="5E5D5E"/>
          <w:spacing w:val="-1"/>
        </w:rPr>
        <w:t>with</w:t>
      </w:r>
      <w:r>
        <w:rPr>
          <w:color w:val="5E5D5E"/>
          <w:spacing w:val="-11"/>
        </w:rPr>
        <w:t xml:space="preserve"> </w:t>
      </w:r>
      <w:r>
        <w:rPr>
          <w:color w:val="5E5D5E"/>
        </w:rPr>
        <w:t>that</w:t>
      </w:r>
      <w:r>
        <w:rPr>
          <w:color w:val="5E5D5E"/>
          <w:spacing w:val="-12"/>
        </w:rPr>
        <w:t xml:space="preserve"> </w:t>
      </w:r>
      <w:r>
        <w:rPr>
          <w:color w:val="5E5D5E"/>
        </w:rPr>
        <w:t>for</w:t>
      </w:r>
      <w:r>
        <w:rPr>
          <w:color w:val="5E5D5E"/>
          <w:spacing w:val="-13"/>
        </w:rPr>
        <w:t xml:space="preserve"> </w:t>
      </w:r>
      <w:r>
        <w:rPr>
          <w:color w:val="5E5D5E"/>
          <w:spacing w:val="-1"/>
        </w:rPr>
        <w:t>all</w:t>
      </w:r>
      <w:r>
        <w:rPr>
          <w:color w:val="5E5D5E"/>
          <w:spacing w:val="-11"/>
        </w:rPr>
        <w:t xml:space="preserve"> </w:t>
      </w:r>
      <w:r>
        <w:rPr>
          <w:color w:val="5E5D5E"/>
          <w:spacing w:val="-1"/>
        </w:rPr>
        <w:t>industries.</w:t>
      </w:r>
      <w:r>
        <w:rPr>
          <w:color w:val="5E5D5E"/>
          <w:spacing w:val="-12"/>
        </w:rPr>
        <w:t xml:space="preserve"> </w:t>
      </w:r>
      <w:r>
        <w:rPr>
          <w:color w:val="5E5D5E"/>
        </w:rPr>
        <w:t>BERD</w:t>
      </w:r>
      <w:r>
        <w:rPr>
          <w:color w:val="5E5D5E"/>
          <w:spacing w:val="-12"/>
        </w:rPr>
        <w:t xml:space="preserve"> </w:t>
      </w:r>
      <w:r>
        <w:rPr>
          <w:color w:val="5E5D5E"/>
          <w:spacing w:val="-1"/>
        </w:rPr>
        <w:t>intensity</w:t>
      </w:r>
      <w:r>
        <w:rPr>
          <w:color w:val="5E5D5E"/>
          <w:spacing w:val="30"/>
        </w:rPr>
        <w:t xml:space="preserve"> </w:t>
      </w:r>
      <w:r>
        <w:rPr>
          <w:color w:val="5E5D5E"/>
        </w:rPr>
        <w:t>for</w:t>
      </w:r>
      <w:r>
        <w:rPr>
          <w:color w:val="5E5D5E"/>
          <w:spacing w:val="28"/>
        </w:rPr>
        <w:t xml:space="preserve"> </w:t>
      </w:r>
      <w:r>
        <w:rPr>
          <w:color w:val="5E5D5E"/>
          <w:spacing w:val="-1"/>
        </w:rPr>
        <w:t>Utilities</w:t>
      </w:r>
      <w:r>
        <w:rPr>
          <w:color w:val="5E5D5E"/>
          <w:spacing w:val="29"/>
        </w:rPr>
        <w:t xml:space="preserve"> </w:t>
      </w:r>
      <w:r>
        <w:rPr>
          <w:color w:val="5E5D5E"/>
        </w:rPr>
        <w:t>Services</w:t>
      </w:r>
      <w:r>
        <w:rPr>
          <w:color w:val="5E5D5E"/>
          <w:spacing w:val="28"/>
        </w:rPr>
        <w:t xml:space="preserve"> </w:t>
      </w:r>
      <w:r>
        <w:rPr>
          <w:color w:val="5E5D5E"/>
          <w:spacing w:val="-1"/>
        </w:rPr>
        <w:t>is</w:t>
      </w:r>
      <w:r>
        <w:rPr>
          <w:color w:val="5E5D5E"/>
          <w:spacing w:val="29"/>
        </w:rPr>
        <w:t xml:space="preserve"> </w:t>
      </w:r>
      <w:r>
        <w:rPr>
          <w:color w:val="5E5D5E"/>
          <w:spacing w:val="-1"/>
        </w:rPr>
        <w:t>lower</w:t>
      </w:r>
      <w:r>
        <w:rPr>
          <w:color w:val="5E5D5E"/>
          <w:spacing w:val="28"/>
        </w:rPr>
        <w:t xml:space="preserve"> </w:t>
      </w:r>
      <w:r>
        <w:rPr>
          <w:color w:val="5E5D5E"/>
        </w:rPr>
        <w:t>than</w:t>
      </w:r>
      <w:r>
        <w:rPr>
          <w:color w:val="5E5D5E"/>
          <w:spacing w:val="28"/>
        </w:rPr>
        <w:t xml:space="preserve"> </w:t>
      </w:r>
      <w:r>
        <w:rPr>
          <w:color w:val="5E5D5E"/>
          <w:spacing w:val="-1"/>
        </w:rPr>
        <w:t>all</w:t>
      </w:r>
      <w:r>
        <w:rPr>
          <w:color w:val="5E5D5E"/>
          <w:spacing w:val="28"/>
        </w:rPr>
        <w:t xml:space="preserve"> </w:t>
      </w:r>
      <w:r>
        <w:rPr>
          <w:color w:val="5E5D5E"/>
          <w:spacing w:val="-1"/>
        </w:rPr>
        <w:t>industries,</w:t>
      </w:r>
      <w:r>
        <w:rPr>
          <w:color w:val="5E5D5E"/>
          <w:spacing w:val="30"/>
        </w:rPr>
        <w:t xml:space="preserve"> </w:t>
      </w:r>
      <w:r>
        <w:rPr>
          <w:color w:val="5E5D5E"/>
          <w:spacing w:val="-1"/>
        </w:rPr>
        <w:t>however</w:t>
      </w:r>
      <w:r>
        <w:rPr>
          <w:color w:val="5E5D5E"/>
          <w:spacing w:val="29"/>
        </w:rPr>
        <w:t xml:space="preserve"> </w:t>
      </w:r>
      <w:r>
        <w:rPr>
          <w:color w:val="5E5D5E"/>
        </w:rPr>
        <w:t>IP</w:t>
      </w:r>
      <w:r>
        <w:rPr>
          <w:color w:val="5E5D5E"/>
          <w:spacing w:val="24"/>
        </w:rPr>
        <w:t xml:space="preserve"> </w:t>
      </w:r>
      <w:r>
        <w:rPr>
          <w:color w:val="5E5D5E"/>
          <w:spacing w:val="-1"/>
        </w:rPr>
        <w:t>intensity</w:t>
      </w:r>
      <w:r>
        <w:rPr>
          <w:color w:val="5E5D5E"/>
          <w:spacing w:val="30"/>
        </w:rPr>
        <w:t xml:space="preserve"> </w:t>
      </w:r>
      <w:r>
        <w:rPr>
          <w:color w:val="5E5D5E"/>
          <w:spacing w:val="-1"/>
        </w:rPr>
        <w:t>is</w:t>
      </w:r>
      <w:r>
        <w:rPr>
          <w:color w:val="5E5D5E"/>
          <w:spacing w:val="28"/>
        </w:rPr>
        <w:t xml:space="preserve"> </w:t>
      </w:r>
      <w:r>
        <w:rPr>
          <w:color w:val="5E5D5E"/>
          <w:spacing w:val="-3"/>
        </w:rPr>
        <w:t>higher.</w:t>
      </w:r>
      <w:r>
        <w:rPr>
          <w:color w:val="5E5D5E"/>
          <w:spacing w:val="28"/>
        </w:rPr>
        <w:t xml:space="preserve"> </w:t>
      </w:r>
      <w:r>
        <w:rPr>
          <w:color w:val="5E5D5E"/>
          <w:spacing w:val="-1"/>
        </w:rPr>
        <w:t>Utilities</w:t>
      </w:r>
      <w:r>
        <w:rPr>
          <w:color w:val="5E5D5E"/>
          <w:spacing w:val="26"/>
        </w:rPr>
        <w:t xml:space="preserve"> </w:t>
      </w:r>
      <w:r>
        <w:rPr>
          <w:color w:val="5E5D5E"/>
        </w:rPr>
        <w:t>Services</w:t>
      </w:r>
      <w:r>
        <w:rPr>
          <w:color w:val="5E5D5E"/>
          <w:spacing w:val="-6"/>
        </w:rPr>
        <w:t xml:space="preserve"> </w:t>
      </w:r>
      <w:r>
        <w:rPr>
          <w:color w:val="5E5D5E"/>
          <w:spacing w:val="-1"/>
        </w:rPr>
        <w:t>had</w:t>
      </w:r>
      <w:r>
        <w:rPr>
          <w:color w:val="5E5D5E"/>
          <w:spacing w:val="-6"/>
        </w:rPr>
        <w:t xml:space="preserve"> </w:t>
      </w:r>
      <w:r>
        <w:rPr>
          <w:color w:val="5E5D5E"/>
          <w:spacing w:val="-1"/>
        </w:rPr>
        <w:t>2.2</w:t>
      </w:r>
      <w:r>
        <w:rPr>
          <w:color w:val="5E5D5E"/>
          <w:spacing w:val="-6"/>
        </w:rPr>
        <w:t xml:space="preserve"> </w:t>
      </w:r>
      <w:r>
        <w:rPr>
          <w:color w:val="5E5D5E"/>
          <w:spacing w:val="-1"/>
        </w:rPr>
        <w:t>applications</w:t>
      </w:r>
      <w:r>
        <w:rPr>
          <w:color w:val="5E5D5E"/>
          <w:spacing w:val="-5"/>
        </w:rPr>
        <w:t xml:space="preserve"> </w:t>
      </w:r>
      <w:r>
        <w:rPr>
          <w:color w:val="5E5D5E"/>
          <w:spacing w:val="-1"/>
        </w:rPr>
        <w:t>per</w:t>
      </w:r>
      <w:r>
        <w:rPr>
          <w:color w:val="5E5D5E"/>
          <w:spacing w:val="-6"/>
        </w:rPr>
        <w:t xml:space="preserve"> </w:t>
      </w:r>
      <w:r>
        <w:rPr>
          <w:color w:val="5E5D5E"/>
          <w:spacing w:val="-1"/>
        </w:rPr>
        <w:t>1,000</w:t>
      </w:r>
      <w:r>
        <w:rPr>
          <w:color w:val="5E5D5E"/>
          <w:spacing w:val="-6"/>
        </w:rPr>
        <w:t xml:space="preserve"> </w:t>
      </w:r>
      <w:r>
        <w:rPr>
          <w:color w:val="5E5D5E"/>
          <w:spacing w:val="-1"/>
        </w:rPr>
        <w:t>businesses</w:t>
      </w:r>
      <w:r>
        <w:rPr>
          <w:color w:val="5E5D5E"/>
          <w:spacing w:val="-5"/>
        </w:rPr>
        <w:t xml:space="preserve"> </w:t>
      </w:r>
      <w:r>
        <w:rPr>
          <w:color w:val="5E5D5E"/>
          <w:spacing w:val="-1"/>
        </w:rPr>
        <w:t>in</w:t>
      </w:r>
      <w:r>
        <w:rPr>
          <w:color w:val="5E5D5E"/>
          <w:spacing w:val="-6"/>
        </w:rPr>
        <w:t xml:space="preserve"> </w:t>
      </w:r>
      <w:r>
        <w:rPr>
          <w:color w:val="5E5D5E"/>
          <w:spacing w:val="-1"/>
        </w:rPr>
        <w:t>2012</w:t>
      </w:r>
      <w:r>
        <w:rPr>
          <w:color w:val="5E5D5E"/>
          <w:spacing w:val="-6"/>
        </w:rPr>
        <w:t xml:space="preserve"> </w:t>
      </w:r>
      <w:r>
        <w:rPr>
          <w:color w:val="5E5D5E"/>
          <w:spacing w:val="-1"/>
        </w:rPr>
        <w:t>and</w:t>
      </w:r>
      <w:r>
        <w:rPr>
          <w:color w:val="5E5D5E"/>
          <w:spacing w:val="-6"/>
        </w:rPr>
        <w:t xml:space="preserve"> </w:t>
      </w:r>
      <w:r>
        <w:rPr>
          <w:color w:val="5E5D5E"/>
          <w:spacing w:val="-1"/>
        </w:rPr>
        <w:t>3.4</w:t>
      </w:r>
      <w:r>
        <w:rPr>
          <w:color w:val="5E5D5E"/>
          <w:spacing w:val="-6"/>
        </w:rPr>
        <w:t xml:space="preserve"> </w:t>
      </w:r>
      <w:r>
        <w:rPr>
          <w:color w:val="5E5D5E"/>
          <w:spacing w:val="-1"/>
        </w:rPr>
        <w:t>applications</w:t>
      </w:r>
      <w:r>
        <w:rPr>
          <w:color w:val="5E5D5E"/>
          <w:spacing w:val="-5"/>
        </w:rPr>
        <w:t xml:space="preserve"> </w:t>
      </w:r>
      <w:r>
        <w:rPr>
          <w:color w:val="5E5D5E"/>
          <w:spacing w:val="-1"/>
        </w:rPr>
        <w:t>per</w:t>
      </w:r>
      <w:r>
        <w:rPr>
          <w:color w:val="5E5D5E"/>
          <w:spacing w:val="-6"/>
        </w:rPr>
        <w:t xml:space="preserve"> </w:t>
      </w:r>
      <w:r>
        <w:rPr>
          <w:color w:val="5E5D5E"/>
          <w:spacing w:val="-1"/>
        </w:rPr>
        <w:t>1,000</w:t>
      </w:r>
      <w:r>
        <w:rPr>
          <w:color w:val="5E5D5E"/>
          <w:spacing w:val="24"/>
        </w:rPr>
        <w:t xml:space="preserve"> </w:t>
      </w:r>
      <w:r>
        <w:rPr>
          <w:color w:val="5E5D5E"/>
          <w:spacing w:val="-1"/>
        </w:rPr>
        <w:t>businesses in</w:t>
      </w:r>
      <w:r>
        <w:rPr>
          <w:color w:val="5E5D5E"/>
        </w:rPr>
        <w:t xml:space="preserve"> </w:t>
      </w:r>
      <w:r>
        <w:rPr>
          <w:color w:val="5E5D5E"/>
          <w:spacing w:val="-1"/>
        </w:rPr>
        <w:t>2013,</w:t>
      </w:r>
      <w:r>
        <w:rPr>
          <w:color w:val="5E5D5E"/>
        </w:rPr>
        <w:t xml:space="preserve"> compared</w:t>
      </w:r>
      <w:r>
        <w:rPr>
          <w:color w:val="5E5D5E"/>
          <w:spacing w:val="-1"/>
        </w:rPr>
        <w:t xml:space="preserve"> </w:t>
      </w:r>
      <w:r>
        <w:rPr>
          <w:color w:val="5E5D5E"/>
        </w:rPr>
        <w:t>to</w:t>
      </w:r>
      <w:r>
        <w:rPr>
          <w:color w:val="5E5D5E"/>
          <w:spacing w:val="-1"/>
        </w:rPr>
        <w:t xml:space="preserve"> all industries</w:t>
      </w:r>
      <w:r>
        <w:rPr>
          <w:color w:val="5E5D5E"/>
        </w:rPr>
        <w:t xml:space="preserve"> </w:t>
      </w:r>
      <w:r>
        <w:rPr>
          <w:color w:val="5E5D5E"/>
          <w:spacing w:val="-1"/>
        </w:rPr>
        <w:t>with</w:t>
      </w:r>
      <w:r>
        <w:rPr>
          <w:color w:val="5E5D5E"/>
        </w:rPr>
        <w:t xml:space="preserve"> </w:t>
      </w:r>
      <w:r>
        <w:rPr>
          <w:color w:val="5E5D5E"/>
          <w:spacing w:val="-1"/>
        </w:rPr>
        <w:t>1.1</w:t>
      </w:r>
      <w:r>
        <w:rPr>
          <w:color w:val="5E5D5E"/>
        </w:rPr>
        <w:t xml:space="preserve"> </w:t>
      </w:r>
      <w:r>
        <w:rPr>
          <w:color w:val="5E5D5E"/>
          <w:spacing w:val="-1"/>
        </w:rPr>
        <w:t>and 1.3</w:t>
      </w:r>
      <w:r>
        <w:rPr>
          <w:color w:val="5E5D5E"/>
        </w:rPr>
        <w:t xml:space="preserve"> </w:t>
      </w:r>
      <w:r>
        <w:rPr>
          <w:color w:val="5E5D5E"/>
          <w:spacing w:val="-2"/>
        </w:rPr>
        <w:t>respectively.</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Pr="00E67626" w:rsidRDefault="00F32A52" w:rsidP="00E67626">
      <w:pPr>
        <w:pStyle w:val="Heading3"/>
      </w:pPr>
      <w:r w:rsidRPr="00E67626">
        <w:t>What does the future hold for enabling services?</w:t>
      </w:r>
    </w:p>
    <w:p w:rsidR="002F76B6" w:rsidRDefault="00F32A52">
      <w:pPr>
        <w:pStyle w:val="BodyText"/>
        <w:spacing w:before="119" w:line="271" w:lineRule="auto"/>
        <w:ind w:left="871" w:right="117"/>
        <w:jc w:val="both"/>
      </w:pPr>
      <w:r>
        <w:rPr>
          <w:color w:val="5E5D5E"/>
        </w:rPr>
        <w:t>The</w:t>
      </w:r>
      <w:r>
        <w:rPr>
          <w:color w:val="5E5D5E"/>
          <w:spacing w:val="5"/>
        </w:rPr>
        <w:t xml:space="preserve"> </w:t>
      </w:r>
      <w:r>
        <w:rPr>
          <w:color w:val="5E5D5E"/>
          <w:spacing w:val="-1"/>
        </w:rPr>
        <w:t>previous</w:t>
      </w:r>
      <w:r>
        <w:rPr>
          <w:color w:val="5E5D5E"/>
          <w:spacing w:val="6"/>
        </w:rPr>
        <w:t xml:space="preserve"> </w:t>
      </w:r>
      <w:r>
        <w:rPr>
          <w:color w:val="5E5D5E"/>
          <w:spacing w:val="-1"/>
        </w:rPr>
        <w:t>analysis</w:t>
      </w:r>
      <w:r>
        <w:rPr>
          <w:color w:val="5E5D5E"/>
          <w:spacing w:val="6"/>
        </w:rPr>
        <w:t xml:space="preserve"> </w:t>
      </w:r>
      <w:r>
        <w:rPr>
          <w:color w:val="5E5D5E"/>
        </w:rPr>
        <w:t>considers</w:t>
      </w:r>
      <w:r>
        <w:rPr>
          <w:color w:val="5E5D5E"/>
          <w:spacing w:val="5"/>
        </w:rPr>
        <w:t xml:space="preserve"> </w:t>
      </w:r>
      <w:r>
        <w:rPr>
          <w:color w:val="5E5D5E"/>
        </w:rPr>
        <w:t>the</w:t>
      </w:r>
      <w:r>
        <w:rPr>
          <w:color w:val="5E5D5E"/>
          <w:spacing w:val="6"/>
        </w:rPr>
        <w:t xml:space="preserve"> </w:t>
      </w:r>
      <w:r>
        <w:rPr>
          <w:color w:val="5E5D5E"/>
        </w:rPr>
        <w:t>current</w:t>
      </w:r>
      <w:r>
        <w:rPr>
          <w:color w:val="5E5D5E"/>
          <w:spacing w:val="6"/>
        </w:rPr>
        <w:t xml:space="preserve"> </w:t>
      </w:r>
      <w:r>
        <w:rPr>
          <w:color w:val="5E5D5E"/>
        </w:rPr>
        <w:t>context</w:t>
      </w:r>
      <w:r>
        <w:rPr>
          <w:color w:val="5E5D5E"/>
          <w:spacing w:val="5"/>
        </w:rPr>
        <w:t xml:space="preserve"> </w:t>
      </w:r>
      <w:r>
        <w:rPr>
          <w:color w:val="5E5D5E"/>
          <w:spacing w:val="-1"/>
        </w:rPr>
        <w:t>of</w:t>
      </w:r>
      <w:r>
        <w:rPr>
          <w:color w:val="5E5D5E"/>
          <w:spacing w:val="6"/>
        </w:rPr>
        <w:t xml:space="preserve"> </w:t>
      </w:r>
      <w:r>
        <w:rPr>
          <w:color w:val="5E5D5E"/>
        </w:rPr>
        <w:t>the</w:t>
      </w:r>
      <w:r>
        <w:rPr>
          <w:color w:val="5E5D5E"/>
          <w:spacing w:val="6"/>
        </w:rPr>
        <w:t xml:space="preserve"> </w:t>
      </w:r>
      <w:r>
        <w:rPr>
          <w:color w:val="5E5D5E"/>
          <w:spacing w:val="-1"/>
        </w:rPr>
        <w:t>enabling</w:t>
      </w:r>
      <w:r>
        <w:rPr>
          <w:color w:val="5E5D5E"/>
          <w:spacing w:val="5"/>
        </w:rPr>
        <w:t xml:space="preserve"> </w:t>
      </w:r>
      <w:r>
        <w:rPr>
          <w:color w:val="5E5D5E"/>
        </w:rPr>
        <w:t>services.</w:t>
      </w:r>
      <w:r>
        <w:rPr>
          <w:color w:val="5E5D5E"/>
          <w:spacing w:val="-5"/>
        </w:rPr>
        <w:t xml:space="preserve"> </w:t>
      </w:r>
      <w:r>
        <w:rPr>
          <w:color w:val="5E5D5E"/>
        </w:rPr>
        <w:t>As</w:t>
      </w:r>
      <w:r>
        <w:rPr>
          <w:color w:val="5E5D5E"/>
          <w:spacing w:val="6"/>
        </w:rPr>
        <w:t xml:space="preserve"> </w:t>
      </w:r>
      <w:r>
        <w:rPr>
          <w:color w:val="5E5D5E"/>
          <w:spacing w:val="-1"/>
        </w:rPr>
        <w:t>enabling</w:t>
      </w:r>
      <w:r>
        <w:rPr>
          <w:color w:val="5E5D5E"/>
          <w:spacing w:val="24"/>
        </w:rPr>
        <w:t xml:space="preserve"> </w:t>
      </w:r>
      <w:r>
        <w:rPr>
          <w:color w:val="5E5D5E"/>
        </w:rPr>
        <w:t>services</w:t>
      </w:r>
      <w:r>
        <w:rPr>
          <w:color w:val="5E5D5E"/>
          <w:spacing w:val="39"/>
        </w:rPr>
        <w:t xml:space="preserve"> </w:t>
      </w:r>
      <w:r>
        <w:rPr>
          <w:color w:val="5E5D5E"/>
        </w:rPr>
        <w:t>may</w:t>
      </w:r>
      <w:r>
        <w:rPr>
          <w:color w:val="5E5D5E"/>
          <w:spacing w:val="39"/>
        </w:rPr>
        <w:t xml:space="preserve"> </w:t>
      </w:r>
      <w:r>
        <w:rPr>
          <w:color w:val="5E5D5E"/>
          <w:spacing w:val="-1"/>
        </w:rPr>
        <w:t>play</w:t>
      </w:r>
      <w:r>
        <w:rPr>
          <w:color w:val="5E5D5E"/>
          <w:spacing w:val="40"/>
        </w:rPr>
        <w:t xml:space="preserve"> </w:t>
      </w:r>
      <w:r>
        <w:rPr>
          <w:color w:val="5E5D5E"/>
          <w:spacing w:val="-1"/>
        </w:rPr>
        <w:t>an</w:t>
      </w:r>
      <w:r>
        <w:rPr>
          <w:color w:val="5E5D5E"/>
          <w:spacing w:val="39"/>
        </w:rPr>
        <w:t xml:space="preserve"> </w:t>
      </w:r>
      <w:r>
        <w:rPr>
          <w:color w:val="5E5D5E"/>
          <w:spacing w:val="-1"/>
        </w:rPr>
        <w:t>even</w:t>
      </w:r>
      <w:r>
        <w:rPr>
          <w:color w:val="5E5D5E"/>
          <w:spacing w:val="41"/>
        </w:rPr>
        <w:t xml:space="preserve"> </w:t>
      </w:r>
      <w:r>
        <w:rPr>
          <w:color w:val="5E5D5E"/>
        </w:rPr>
        <w:t>more</w:t>
      </w:r>
      <w:r>
        <w:rPr>
          <w:color w:val="5E5D5E"/>
          <w:spacing w:val="39"/>
        </w:rPr>
        <w:t xml:space="preserve"> </w:t>
      </w:r>
      <w:r>
        <w:rPr>
          <w:color w:val="5E5D5E"/>
          <w:spacing w:val="-1"/>
        </w:rPr>
        <w:t>pivotal</w:t>
      </w:r>
      <w:r>
        <w:rPr>
          <w:color w:val="5E5D5E"/>
          <w:spacing w:val="40"/>
        </w:rPr>
        <w:t xml:space="preserve"> </w:t>
      </w:r>
      <w:r>
        <w:rPr>
          <w:color w:val="5E5D5E"/>
        </w:rPr>
        <w:t>role</w:t>
      </w:r>
      <w:r>
        <w:rPr>
          <w:color w:val="5E5D5E"/>
          <w:spacing w:val="39"/>
        </w:rPr>
        <w:t xml:space="preserve"> </w:t>
      </w:r>
      <w:r>
        <w:rPr>
          <w:color w:val="5E5D5E"/>
          <w:spacing w:val="-1"/>
        </w:rPr>
        <w:t>in</w:t>
      </w:r>
      <w:r>
        <w:rPr>
          <w:color w:val="5E5D5E"/>
          <w:spacing w:val="39"/>
        </w:rPr>
        <w:t xml:space="preserve"> </w:t>
      </w:r>
      <w:r>
        <w:rPr>
          <w:color w:val="5E5D5E"/>
        </w:rPr>
        <w:t>the</w:t>
      </w:r>
      <w:r>
        <w:rPr>
          <w:color w:val="5E5D5E"/>
          <w:spacing w:val="40"/>
        </w:rPr>
        <w:t xml:space="preserve"> </w:t>
      </w:r>
      <w:r>
        <w:rPr>
          <w:color w:val="5E5D5E"/>
        </w:rPr>
        <w:t>future,</w:t>
      </w:r>
      <w:r>
        <w:rPr>
          <w:color w:val="5E5D5E"/>
          <w:spacing w:val="39"/>
        </w:rPr>
        <w:t xml:space="preserve"> </w:t>
      </w:r>
      <w:r>
        <w:rPr>
          <w:color w:val="5E5D5E"/>
        </w:rPr>
        <w:t>this</w:t>
      </w:r>
      <w:r>
        <w:rPr>
          <w:color w:val="5E5D5E"/>
          <w:spacing w:val="39"/>
        </w:rPr>
        <w:t xml:space="preserve"> </w:t>
      </w:r>
      <w:r>
        <w:rPr>
          <w:color w:val="5E5D5E"/>
        </w:rPr>
        <w:t>chapter</w:t>
      </w:r>
      <w:r>
        <w:rPr>
          <w:color w:val="5E5D5E"/>
          <w:spacing w:val="39"/>
        </w:rPr>
        <w:t xml:space="preserve"> </w:t>
      </w:r>
      <w:r>
        <w:rPr>
          <w:color w:val="5E5D5E"/>
        </w:rPr>
        <w:t>concludes</w:t>
      </w:r>
      <w:r>
        <w:rPr>
          <w:color w:val="5E5D5E"/>
          <w:spacing w:val="39"/>
        </w:rPr>
        <w:t xml:space="preserve"> </w:t>
      </w:r>
      <w:r>
        <w:rPr>
          <w:color w:val="5E5D5E"/>
          <w:spacing w:val="-1"/>
        </w:rPr>
        <w:t>by</w:t>
      </w:r>
      <w:r>
        <w:rPr>
          <w:color w:val="5E5D5E"/>
          <w:spacing w:val="25"/>
        </w:rPr>
        <w:t xml:space="preserve"> </w:t>
      </w:r>
      <w:r>
        <w:rPr>
          <w:color w:val="5E5D5E"/>
          <w:spacing w:val="-1"/>
        </w:rPr>
        <w:t>examining</w:t>
      </w:r>
      <w:r>
        <w:rPr>
          <w:color w:val="5E5D5E"/>
          <w:spacing w:val="43"/>
        </w:rPr>
        <w:t xml:space="preserve"> </w:t>
      </w:r>
      <w:r>
        <w:rPr>
          <w:color w:val="5E5D5E"/>
        </w:rPr>
        <w:t>trends</w:t>
      </w:r>
      <w:r>
        <w:rPr>
          <w:color w:val="5E5D5E"/>
          <w:spacing w:val="44"/>
        </w:rPr>
        <w:t xml:space="preserve"> </w:t>
      </w:r>
      <w:r>
        <w:rPr>
          <w:color w:val="5E5D5E"/>
        </w:rPr>
        <w:t>that</w:t>
      </w:r>
      <w:r>
        <w:rPr>
          <w:color w:val="5E5D5E"/>
          <w:spacing w:val="44"/>
        </w:rPr>
        <w:t xml:space="preserve"> </w:t>
      </w:r>
      <w:r>
        <w:rPr>
          <w:color w:val="5E5D5E"/>
        </w:rPr>
        <w:t>may</w:t>
      </w:r>
      <w:r>
        <w:rPr>
          <w:color w:val="5E5D5E"/>
          <w:spacing w:val="44"/>
        </w:rPr>
        <w:t xml:space="preserve"> </w:t>
      </w:r>
      <w:r>
        <w:rPr>
          <w:color w:val="5E5D5E"/>
          <w:spacing w:val="-1"/>
        </w:rPr>
        <w:t>affect</w:t>
      </w:r>
      <w:r>
        <w:rPr>
          <w:color w:val="5E5D5E"/>
          <w:spacing w:val="44"/>
        </w:rPr>
        <w:t xml:space="preserve"> </w:t>
      </w:r>
      <w:r>
        <w:rPr>
          <w:color w:val="5E5D5E"/>
          <w:spacing w:val="-1"/>
        </w:rPr>
        <w:t>enabling</w:t>
      </w:r>
      <w:r>
        <w:rPr>
          <w:color w:val="5E5D5E"/>
          <w:spacing w:val="44"/>
        </w:rPr>
        <w:t xml:space="preserve"> </w:t>
      </w:r>
      <w:r>
        <w:rPr>
          <w:color w:val="5E5D5E"/>
        </w:rPr>
        <w:t>services</w:t>
      </w:r>
      <w:r>
        <w:rPr>
          <w:color w:val="5E5D5E"/>
          <w:spacing w:val="44"/>
        </w:rPr>
        <w:t xml:space="preserve"> </w:t>
      </w:r>
      <w:r>
        <w:rPr>
          <w:color w:val="5E5D5E"/>
          <w:spacing w:val="-1"/>
        </w:rPr>
        <w:t>going</w:t>
      </w:r>
      <w:r>
        <w:rPr>
          <w:color w:val="5E5D5E"/>
          <w:spacing w:val="44"/>
        </w:rPr>
        <w:t xml:space="preserve"> </w:t>
      </w:r>
      <w:r>
        <w:rPr>
          <w:color w:val="5E5D5E"/>
        </w:rPr>
        <w:t>forward.</w:t>
      </w:r>
      <w:r>
        <w:rPr>
          <w:color w:val="5E5D5E"/>
          <w:spacing w:val="39"/>
        </w:rPr>
        <w:t xml:space="preserve"> </w:t>
      </w:r>
      <w:r>
        <w:rPr>
          <w:color w:val="5E5D5E"/>
        </w:rPr>
        <w:t>The</w:t>
      </w:r>
      <w:r>
        <w:rPr>
          <w:color w:val="5E5D5E"/>
          <w:spacing w:val="44"/>
        </w:rPr>
        <w:t xml:space="preserve"> </w:t>
      </w:r>
      <w:r>
        <w:rPr>
          <w:color w:val="5E5D5E"/>
        </w:rPr>
        <w:t>following</w:t>
      </w:r>
      <w:r>
        <w:rPr>
          <w:color w:val="5E5D5E"/>
          <w:spacing w:val="43"/>
        </w:rPr>
        <w:t xml:space="preserve"> </w:t>
      </w:r>
      <w:r>
        <w:rPr>
          <w:color w:val="5E5D5E"/>
        </w:rPr>
        <w:t>four</w:t>
      </w:r>
      <w:r>
        <w:rPr>
          <w:color w:val="5E5D5E"/>
          <w:spacing w:val="25"/>
        </w:rPr>
        <w:t xml:space="preserve"> </w:t>
      </w:r>
      <w:r>
        <w:rPr>
          <w:color w:val="5E5D5E"/>
        </w:rPr>
        <w:t>themes</w:t>
      </w:r>
      <w:r>
        <w:rPr>
          <w:color w:val="5E5D5E"/>
          <w:spacing w:val="-1"/>
        </w:rPr>
        <w:t xml:space="preserve"> are</w:t>
      </w:r>
      <w:r>
        <w:rPr>
          <w:color w:val="5E5D5E"/>
        </w:rPr>
        <w:t xml:space="preserve"> </w:t>
      </w:r>
      <w:r>
        <w:rPr>
          <w:color w:val="5E5D5E"/>
          <w:spacing w:val="-1"/>
        </w:rPr>
        <w:t>examined:</w:t>
      </w:r>
    </w:p>
    <w:p w:rsidR="002F76B6" w:rsidRDefault="00F32A52">
      <w:pPr>
        <w:pStyle w:val="BodyText"/>
        <w:numPr>
          <w:ilvl w:val="3"/>
          <w:numId w:val="10"/>
        </w:numPr>
        <w:tabs>
          <w:tab w:val="left" w:pos="1155"/>
        </w:tabs>
        <w:spacing w:before="57"/>
        <w:ind w:hanging="283"/>
        <w:jc w:val="both"/>
      </w:pPr>
      <w:r>
        <w:rPr>
          <w:color w:val="5E5D5E"/>
          <w:spacing w:val="-1"/>
        </w:rPr>
        <w:t xml:space="preserve">international </w:t>
      </w:r>
      <w:r>
        <w:rPr>
          <w:color w:val="5E5D5E"/>
        </w:rPr>
        <w:t>competition</w:t>
      </w:r>
    </w:p>
    <w:p w:rsidR="002F76B6" w:rsidRDefault="00F32A52">
      <w:pPr>
        <w:pStyle w:val="BodyText"/>
        <w:numPr>
          <w:ilvl w:val="3"/>
          <w:numId w:val="10"/>
        </w:numPr>
        <w:tabs>
          <w:tab w:val="left" w:pos="1155"/>
        </w:tabs>
        <w:spacing w:before="86"/>
        <w:ind w:hanging="283"/>
        <w:jc w:val="both"/>
      </w:pPr>
      <w:r>
        <w:rPr>
          <w:color w:val="5E5D5E"/>
        </w:rPr>
        <w:t>the</w:t>
      </w:r>
      <w:r>
        <w:rPr>
          <w:color w:val="5E5D5E"/>
          <w:spacing w:val="-2"/>
        </w:rPr>
        <w:t xml:space="preserve"> </w:t>
      </w:r>
      <w:r>
        <w:rPr>
          <w:color w:val="5E5D5E"/>
          <w:spacing w:val="-1"/>
        </w:rPr>
        <w:t>impact</w:t>
      </w:r>
      <w:r>
        <w:rPr>
          <w:color w:val="5E5D5E"/>
        </w:rPr>
        <w:t xml:space="preserve"> </w:t>
      </w:r>
      <w:r>
        <w:rPr>
          <w:color w:val="5E5D5E"/>
          <w:spacing w:val="-1"/>
        </w:rPr>
        <w:t>of technological advancements</w:t>
      </w:r>
    </w:p>
    <w:p w:rsidR="002F76B6" w:rsidRDefault="00F32A52">
      <w:pPr>
        <w:pStyle w:val="BodyText"/>
        <w:numPr>
          <w:ilvl w:val="3"/>
          <w:numId w:val="10"/>
        </w:numPr>
        <w:tabs>
          <w:tab w:val="left" w:pos="1155"/>
        </w:tabs>
        <w:spacing w:before="86"/>
        <w:ind w:hanging="283"/>
        <w:jc w:val="both"/>
      </w:pPr>
      <w:r>
        <w:rPr>
          <w:color w:val="5E5D5E"/>
        </w:rPr>
        <w:t>the</w:t>
      </w:r>
      <w:r>
        <w:rPr>
          <w:color w:val="5E5D5E"/>
          <w:spacing w:val="-2"/>
        </w:rPr>
        <w:t xml:space="preserve"> </w:t>
      </w:r>
      <w:r>
        <w:rPr>
          <w:color w:val="5E5D5E"/>
          <w:spacing w:val="-1"/>
        </w:rPr>
        <w:t>impact</w:t>
      </w:r>
      <w:r>
        <w:rPr>
          <w:color w:val="5E5D5E"/>
        </w:rPr>
        <w:t xml:space="preserve"> </w:t>
      </w:r>
      <w:r>
        <w:rPr>
          <w:color w:val="5E5D5E"/>
          <w:spacing w:val="-1"/>
        </w:rPr>
        <w:t>of automation</w:t>
      </w:r>
      <w:r>
        <w:rPr>
          <w:color w:val="5E5D5E"/>
        </w:rPr>
        <w:t xml:space="preserve"> technology</w:t>
      </w:r>
    </w:p>
    <w:p w:rsidR="002F76B6" w:rsidRDefault="00F32A52">
      <w:pPr>
        <w:pStyle w:val="BodyText"/>
        <w:numPr>
          <w:ilvl w:val="3"/>
          <w:numId w:val="10"/>
        </w:numPr>
        <w:tabs>
          <w:tab w:val="left" w:pos="1155"/>
        </w:tabs>
        <w:spacing w:before="86"/>
        <w:ind w:hanging="283"/>
        <w:jc w:val="both"/>
      </w:pPr>
      <w:r>
        <w:rPr>
          <w:color w:val="5E5D5E"/>
        </w:rPr>
        <w:t>the</w:t>
      </w:r>
      <w:r>
        <w:rPr>
          <w:color w:val="5E5D5E"/>
          <w:spacing w:val="-2"/>
        </w:rPr>
        <w:t xml:space="preserve"> </w:t>
      </w:r>
      <w:r>
        <w:rPr>
          <w:color w:val="5E5D5E"/>
        </w:rPr>
        <w:t>role</w:t>
      </w:r>
      <w:r>
        <w:rPr>
          <w:color w:val="5E5D5E"/>
          <w:spacing w:val="-2"/>
        </w:rPr>
        <w:t xml:space="preserve"> </w:t>
      </w:r>
      <w:r>
        <w:rPr>
          <w:color w:val="5E5D5E"/>
          <w:spacing w:val="-1"/>
        </w:rPr>
        <w:t>of</w:t>
      </w:r>
      <w:r>
        <w:rPr>
          <w:color w:val="5E5D5E"/>
        </w:rPr>
        <w:t xml:space="preserve"> regulation</w:t>
      </w:r>
    </w:p>
    <w:p w:rsidR="002F76B6" w:rsidRDefault="002F76B6">
      <w:pPr>
        <w:spacing w:line="200" w:lineRule="exact"/>
        <w:rPr>
          <w:sz w:val="20"/>
          <w:szCs w:val="20"/>
        </w:rPr>
      </w:pPr>
    </w:p>
    <w:p w:rsidR="002F76B6" w:rsidRDefault="00F32A52">
      <w:pPr>
        <w:pStyle w:val="BodyText"/>
        <w:spacing w:before="0" w:line="271" w:lineRule="auto"/>
        <w:ind w:left="871"/>
      </w:pPr>
      <w:r>
        <w:rPr>
          <w:color w:val="5E5D5E"/>
          <w:spacing w:val="-1"/>
        </w:rPr>
        <w:t>Chart</w:t>
      </w:r>
      <w:r>
        <w:rPr>
          <w:color w:val="5E5D5E"/>
          <w:spacing w:val="-3"/>
        </w:rPr>
        <w:t xml:space="preserve"> </w:t>
      </w:r>
      <w:r>
        <w:rPr>
          <w:color w:val="5E5D5E"/>
          <w:spacing w:val="-1"/>
        </w:rPr>
        <w:t>2.14</w:t>
      </w:r>
      <w:r>
        <w:rPr>
          <w:color w:val="5E5D5E"/>
          <w:spacing w:val="-3"/>
        </w:rPr>
        <w:t xml:space="preserve"> </w:t>
      </w:r>
      <w:r>
        <w:rPr>
          <w:color w:val="5E5D5E"/>
          <w:spacing w:val="-1"/>
        </w:rPr>
        <w:t>provides</w:t>
      </w:r>
      <w:r>
        <w:rPr>
          <w:color w:val="5E5D5E"/>
          <w:spacing w:val="-2"/>
        </w:rPr>
        <w:t xml:space="preserve"> </w:t>
      </w:r>
      <w:r>
        <w:rPr>
          <w:color w:val="5E5D5E"/>
        </w:rPr>
        <w:t>a</w:t>
      </w:r>
      <w:r>
        <w:rPr>
          <w:color w:val="5E5D5E"/>
          <w:spacing w:val="-4"/>
        </w:rPr>
        <w:t xml:space="preserve"> </w:t>
      </w:r>
      <w:r>
        <w:rPr>
          <w:color w:val="5E5D5E"/>
          <w:spacing w:val="-1"/>
        </w:rPr>
        <w:t>snapshot</w:t>
      </w:r>
      <w:r>
        <w:rPr>
          <w:color w:val="5E5D5E"/>
          <w:spacing w:val="-3"/>
        </w:rPr>
        <w:t xml:space="preserve"> </w:t>
      </w:r>
      <w:r>
        <w:rPr>
          <w:color w:val="5E5D5E"/>
          <w:spacing w:val="-1"/>
        </w:rPr>
        <w:t>of</w:t>
      </w:r>
      <w:r>
        <w:rPr>
          <w:color w:val="5E5D5E"/>
          <w:spacing w:val="-3"/>
        </w:rPr>
        <w:t xml:space="preserve"> </w:t>
      </w:r>
      <w:r>
        <w:rPr>
          <w:color w:val="5E5D5E"/>
        </w:rPr>
        <w:t>some</w:t>
      </w:r>
      <w:r>
        <w:rPr>
          <w:color w:val="5E5D5E"/>
          <w:spacing w:val="-4"/>
        </w:rPr>
        <w:t xml:space="preserve"> </w:t>
      </w:r>
      <w:r>
        <w:rPr>
          <w:color w:val="5E5D5E"/>
          <w:spacing w:val="-1"/>
        </w:rPr>
        <w:t>of</w:t>
      </w:r>
      <w:r>
        <w:rPr>
          <w:color w:val="5E5D5E"/>
          <w:spacing w:val="-3"/>
        </w:rPr>
        <w:t xml:space="preserve"> </w:t>
      </w:r>
      <w:r>
        <w:rPr>
          <w:color w:val="5E5D5E"/>
        </w:rPr>
        <w:t>the</w:t>
      </w:r>
      <w:r>
        <w:rPr>
          <w:color w:val="5E5D5E"/>
          <w:spacing w:val="-3"/>
        </w:rPr>
        <w:t xml:space="preserve"> </w:t>
      </w:r>
      <w:r>
        <w:rPr>
          <w:color w:val="5E5D5E"/>
        </w:rPr>
        <w:t>key</w:t>
      </w:r>
      <w:r>
        <w:rPr>
          <w:color w:val="5E5D5E"/>
          <w:spacing w:val="-4"/>
        </w:rPr>
        <w:t xml:space="preserve"> </w:t>
      </w:r>
      <w:r>
        <w:rPr>
          <w:color w:val="5E5D5E"/>
          <w:spacing w:val="-1"/>
        </w:rPr>
        <w:t>activities</w:t>
      </w:r>
      <w:r>
        <w:rPr>
          <w:color w:val="5E5D5E"/>
          <w:spacing w:val="-2"/>
        </w:rPr>
        <w:t xml:space="preserve"> </w:t>
      </w:r>
      <w:r>
        <w:rPr>
          <w:color w:val="5E5D5E"/>
          <w:spacing w:val="-1"/>
        </w:rPr>
        <w:t>within</w:t>
      </w:r>
      <w:r>
        <w:rPr>
          <w:color w:val="5E5D5E"/>
          <w:spacing w:val="-2"/>
        </w:rPr>
        <w:t xml:space="preserve"> </w:t>
      </w:r>
      <w:r>
        <w:rPr>
          <w:color w:val="5E5D5E"/>
        </w:rPr>
        <w:t>these</w:t>
      </w:r>
      <w:r>
        <w:rPr>
          <w:color w:val="5E5D5E"/>
          <w:spacing w:val="-4"/>
        </w:rPr>
        <w:t xml:space="preserve"> </w:t>
      </w:r>
      <w:r>
        <w:rPr>
          <w:color w:val="5E5D5E"/>
        </w:rPr>
        <w:t>trends</w:t>
      </w:r>
      <w:r>
        <w:rPr>
          <w:color w:val="5E5D5E"/>
          <w:spacing w:val="-3"/>
        </w:rPr>
        <w:t xml:space="preserve"> </w:t>
      </w:r>
      <w:r>
        <w:rPr>
          <w:color w:val="5E5D5E"/>
          <w:spacing w:val="-1"/>
        </w:rPr>
        <w:t>and</w:t>
      </w:r>
      <w:r>
        <w:rPr>
          <w:color w:val="5E5D5E"/>
          <w:spacing w:val="-3"/>
        </w:rPr>
        <w:t xml:space="preserve"> </w:t>
      </w:r>
      <w:r>
        <w:rPr>
          <w:color w:val="5E5D5E"/>
          <w:spacing w:val="-1"/>
        </w:rPr>
        <w:t>which</w:t>
      </w:r>
      <w:r>
        <w:rPr>
          <w:color w:val="5E5D5E"/>
          <w:spacing w:val="30"/>
        </w:rPr>
        <w:t xml:space="preserve"> </w:t>
      </w:r>
      <w:r>
        <w:rPr>
          <w:color w:val="5E5D5E"/>
          <w:spacing w:val="-1"/>
        </w:rPr>
        <w:t>enabling</w:t>
      </w:r>
      <w:r>
        <w:rPr>
          <w:color w:val="5E5D5E"/>
          <w:spacing w:val="-2"/>
        </w:rPr>
        <w:t xml:space="preserve"> </w:t>
      </w:r>
      <w:r>
        <w:rPr>
          <w:color w:val="5E5D5E"/>
        </w:rPr>
        <w:t>services</w:t>
      </w:r>
      <w:r>
        <w:rPr>
          <w:color w:val="5E5D5E"/>
          <w:spacing w:val="-3"/>
        </w:rPr>
        <w:t xml:space="preserve"> </w:t>
      </w:r>
      <w:r>
        <w:rPr>
          <w:color w:val="5E5D5E"/>
          <w:spacing w:val="-1"/>
        </w:rPr>
        <w:t>groups</w:t>
      </w:r>
      <w:r>
        <w:rPr>
          <w:color w:val="5E5D5E"/>
          <w:spacing w:val="-2"/>
        </w:rPr>
        <w:t xml:space="preserve"> </w:t>
      </w:r>
      <w:r>
        <w:rPr>
          <w:color w:val="5E5D5E"/>
          <w:spacing w:val="-1"/>
        </w:rPr>
        <w:t xml:space="preserve">are </w:t>
      </w:r>
      <w:r>
        <w:rPr>
          <w:color w:val="5E5D5E"/>
        </w:rPr>
        <w:t>most</w:t>
      </w:r>
      <w:r>
        <w:rPr>
          <w:color w:val="5E5D5E"/>
          <w:spacing w:val="-2"/>
        </w:rPr>
        <w:t xml:space="preserve"> </w:t>
      </w:r>
      <w:r>
        <w:rPr>
          <w:color w:val="5E5D5E"/>
          <w:spacing w:val="-1"/>
        </w:rPr>
        <w:t>likely</w:t>
      </w:r>
      <w:r>
        <w:rPr>
          <w:color w:val="5E5D5E"/>
          <w:spacing w:val="-2"/>
        </w:rPr>
        <w:t xml:space="preserve"> </w:t>
      </w:r>
      <w:r>
        <w:rPr>
          <w:color w:val="5E5D5E"/>
        </w:rPr>
        <w:t>to</w:t>
      </w:r>
      <w:r>
        <w:rPr>
          <w:color w:val="5E5D5E"/>
          <w:spacing w:val="-2"/>
        </w:rPr>
        <w:t xml:space="preserve"> </w:t>
      </w:r>
      <w:r>
        <w:rPr>
          <w:color w:val="5E5D5E"/>
          <w:spacing w:val="-1"/>
        </w:rPr>
        <w:t>be</w:t>
      </w:r>
      <w:r>
        <w:rPr>
          <w:color w:val="5E5D5E"/>
          <w:spacing w:val="-2"/>
        </w:rPr>
        <w:t xml:space="preserve"> </w:t>
      </w:r>
      <w:r>
        <w:rPr>
          <w:color w:val="5E5D5E"/>
          <w:spacing w:val="-1"/>
        </w:rPr>
        <w:t>affected.</w:t>
      </w:r>
    </w:p>
    <w:p w:rsidR="002F76B6" w:rsidRDefault="002F76B6">
      <w:pPr>
        <w:spacing w:before="8" w:line="220" w:lineRule="exact"/>
      </w:pPr>
    </w:p>
    <w:p w:rsidR="002F76B6" w:rsidRDefault="00F32A52">
      <w:pPr>
        <w:pStyle w:val="BodyText"/>
        <w:spacing w:before="0"/>
        <w:ind w:left="871"/>
        <w:jc w:val="both"/>
      </w:pPr>
      <w:r>
        <w:rPr>
          <w:color w:val="006DB0"/>
          <w:spacing w:val="-1"/>
        </w:rPr>
        <w:t xml:space="preserve">Chart 2.14: </w:t>
      </w:r>
      <w:r>
        <w:rPr>
          <w:color w:val="006DB0"/>
        </w:rPr>
        <w:t>Future</w:t>
      </w:r>
      <w:r>
        <w:rPr>
          <w:color w:val="006DB0"/>
          <w:spacing w:val="-2"/>
        </w:rPr>
        <w:t xml:space="preserve"> </w:t>
      </w:r>
      <w:r>
        <w:rPr>
          <w:color w:val="006DB0"/>
        </w:rPr>
        <w:t>trends</w:t>
      </w:r>
      <w:r>
        <w:rPr>
          <w:color w:val="006DB0"/>
          <w:spacing w:val="-2"/>
        </w:rPr>
        <w:t xml:space="preserve"> </w:t>
      </w:r>
      <w:r>
        <w:rPr>
          <w:color w:val="006DB0"/>
        </w:rPr>
        <w:t>that</w:t>
      </w:r>
      <w:r>
        <w:rPr>
          <w:color w:val="006DB0"/>
          <w:spacing w:val="-2"/>
        </w:rPr>
        <w:t xml:space="preserve"> </w:t>
      </w:r>
      <w:r>
        <w:rPr>
          <w:color w:val="006DB0"/>
        </w:rPr>
        <w:t>may</w:t>
      </w:r>
      <w:r>
        <w:rPr>
          <w:color w:val="006DB0"/>
          <w:spacing w:val="-1"/>
        </w:rPr>
        <w:t xml:space="preserve"> affect</w:t>
      </w:r>
      <w:r>
        <w:rPr>
          <w:color w:val="006DB0"/>
          <w:spacing w:val="-2"/>
        </w:rPr>
        <w:t xml:space="preserve"> </w:t>
      </w:r>
      <w:r>
        <w:rPr>
          <w:color w:val="006DB0"/>
        </w:rPr>
        <w:t>the</w:t>
      </w:r>
      <w:r>
        <w:rPr>
          <w:color w:val="006DB0"/>
          <w:spacing w:val="-2"/>
        </w:rPr>
        <w:t xml:space="preserve"> </w:t>
      </w:r>
      <w:r>
        <w:rPr>
          <w:color w:val="006DB0"/>
          <w:spacing w:val="-1"/>
        </w:rPr>
        <w:t xml:space="preserve">enabling </w:t>
      </w:r>
      <w:r>
        <w:rPr>
          <w:color w:val="006DB0"/>
        </w:rPr>
        <w:t>services</w:t>
      </w:r>
      <w:r>
        <w:rPr>
          <w:color w:val="006DB0"/>
          <w:spacing w:val="-2"/>
        </w:rPr>
        <w:t xml:space="preserve"> </w:t>
      </w:r>
      <w:r>
        <w:rPr>
          <w:color w:val="006DB0"/>
          <w:spacing w:val="-1"/>
        </w:rPr>
        <w:t>groups</w:t>
      </w:r>
    </w:p>
    <w:p w:rsidR="002F76B6" w:rsidRDefault="002F76B6">
      <w:pPr>
        <w:spacing w:before="9" w:line="200" w:lineRule="exact"/>
        <w:rPr>
          <w:sz w:val="20"/>
          <w:szCs w:val="20"/>
        </w:rPr>
      </w:pPr>
    </w:p>
    <w:p w:rsidR="002F76B6" w:rsidRDefault="00F32A52">
      <w:pPr>
        <w:pStyle w:val="BodyText"/>
        <w:spacing w:before="63"/>
        <w:ind w:left="0" w:right="5386"/>
        <w:jc w:val="right"/>
        <w:rPr>
          <w:rFonts w:cs="Arial"/>
        </w:rPr>
      </w:pPr>
      <w:r>
        <w:rPr>
          <w:noProof/>
          <w:lang w:val="en-AU" w:eastAsia="en-AU"/>
        </w:rPr>
        <mc:AlternateContent>
          <mc:Choice Requires="wpg">
            <w:drawing>
              <wp:anchor distT="0" distB="0" distL="114300" distR="114300" simplePos="0" relativeHeight="251535872" behindDoc="1" locked="0" layoutInCell="1" allowOverlap="1" wp14:anchorId="28B8D3F3" wp14:editId="55A7C919">
                <wp:simplePos x="0" y="0"/>
                <wp:positionH relativeFrom="page">
                  <wp:posOffset>3514725</wp:posOffset>
                </wp:positionH>
                <wp:positionV relativeFrom="paragraph">
                  <wp:posOffset>70485</wp:posOffset>
                </wp:positionV>
                <wp:extent cx="3048000" cy="142240"/>
                <wp:effectExtent l="9525" t="13335" r="9525" b="6350"/>
                <wp:wrapNone/>
                <wp:docPr id="3352" name="Group 3350"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42240"/>
                          <a:chOff x="5535" y="111"/>
                          <a:chExt cx="4800" cy="224"/>
                        </a:xfrm>
                      </wpg:grpSpPr>
                      <wpg:grpSp>
                        <wpg:cNvPr id="3353" name="Group 3359"/>
                        <wpg:cNvGrpSpPr>
                          <a:grpSpLocks/>
                        </wpg:cNvGrpSpPr>
                        <wpg:grpSpPr bwMode="auto">
                          <a:xfrm>
                            <a:off x="5537" y="222"/>
                            <a:ext cx="4795" cy="2"/>
                            <a:chOff x="5537" y="222"/>
                            <a:chExt cx="4795" cy="2"/>
                          </a:xfrm>
                        </wpg:grpSpPr>
                        <wps:wsp>
                          <wps:cNvPr id="3354" name="Freeform 3360"/>
                          <wps:cNvSpPr>
                            <a:spLocks/>
                          </wps:cNvSpPr>
                          <wps:spPr bwMode="auto">
                            <a:xfrm>
                              <a:off x="5537" y="222"/>
                              <a:ext cx="4795" cy="2"/>
                            </a:xfrm>
                            <a:custGeom>
                              <a:avLst/>
                              <a:gdLst>
                                <a:gd name="T0" fmla="+- 0 5537 5537"/>
                                <a:gd name="T1" fmla="*/ T0 w 4795"/>
                                <a:gd name="T2" fmla="+- 0 10332 5537"/>
                                <a:gd name="T3" fmla="*/ T2 w 4795"/>
                              </a:gdLst>
                              <a:ahLst/>
                              <a:cxnLst>
                                <a:cxn ang="0">
                                  <a:pos x="T1" y="0"/>
                                </a:cxn>
                                <a:cxn ang="0">
                                  <a:pos x="T3" y="0"/>
                                </a:cxn>
                              </a:cxnLst>
                              <a:rect l="0" t="0" r="r" b="b"/>
                              <a:pathLst>
                                <a:path w="4795">
                                  <a:moveTo>
                                    <a:pt x="0" y="0"/>
                                  </a:moveTo>
                                  <a:lnTo>
                                    <a:pt x="479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3357"/>
                        <wpg:cNvGrpSpPr>
                          <a:grpSpLocks/>
                        </wpg:cNvGrpSpPr>
                        <wpg:grpSpPr bwMode="auto">
                          <a:xfrm>
                            <a:off x="6035" y="121"/>
                            <a:ext cx="204" cy="204"/>
                            <a:chOff x="6035" y="121"/>
                            <a:chExt cx="204" cy="204"/>
                          </a:xfrm>
                        </wpg:grpSpPr>
                        <wps:wsp>
                          <wps:cNvPr id="3356" name="Freeform 3358"/>
                          <wps:cNvSpPr>
                            <a:spLocks/>
                          </wps:cNvSpPr>
                          <wps:spPr bwMode="auto">
                            <a:xfrm>
                              <a:off x="6035" y="121"/>
                              <a:ext cx="204" cy="204"/>
                            </a:xfrm>
                            <a:custGeom>
                              <a:avLst/>
                              <a:gdLst>
                                <a:gd name="T0" fmla="+- 0 6125 6035"/>
                                <a:gd name="T1" fmla="*/ T0 w 204"/>
                                <a:gd name="T2" fmla="+- 0 121 121"/>
                                <a:gd name="T3" fmla="*/ 121 h 204"/>
                                <a:gd name="T4" fmla="+- 0 6068 6035"/>
                                <a:gd name="T5" fmla="*/ T4 w 204"/>
                                <a:gd name="T6" fmla="+- 0 148 121"/>
                                <a:gd name="T7" fmla="*/ 148 h 204"/>
                                <a:gd name="T8" fmla="+- 0 6037 6035"/>
                                <a:gd name="T9" fmla="*/ T8 w 204"/>
                                <a:gd name="T10" fmla="+- 0 206 121"/>
                                <a:gd name="T11" fmla="*/ 206 h 204"/>
                                <a:gd name="T12" fmla="+- 0 6035 6035"/>
                                <a:gd name="T13" fmla="*/ T12 w 204"/>
                                <a:gd name="T14" fmla="+- 0 231 121"/>
                                <a:gd name="T15" fmla="*/ 231 h 204"/>
                                <a:gd name="T16" fmla="+- 0 6039 6035"/>
                                <a:gd name="T17" fmla="*/ T16 w 204"/>
                                <a:gd name="T18" fmla="+- 0 253 121"/>
                                <a:gd name="T19" fmla="*/ 253 h 204"/>
                                <a:gd name="T20" fmla="+- 0 6077 6035"/>
                                <a:gd name="T21" fmla="*/ T20 w 204"/>
                                <a:gd name="T22" fmla="+- 0 304 121"/>
                                <a:gd name="T23" fmla="*/ 304 h 204"/>
                                <a:gd name="T24" fmla="+- 0 6142 6035"/>
                                <a:gd name="T25" fmla="*/ T24 w 204"/>
                                <a:gd name="T26" fmla="+- 0 324 121"/>
                                <a:gd name="T27" fmla="*/ 324 h 204"/>
                                <a:gd name="T28" fmla="+- 0 6164 6035"/>
                                <a:gd name="T29" fmla="*/ T28 w 204"/>
                                <a:gd name="T30" fmla="+- 0 321 121"/>
                                <a:gd name="T31" fmla="*/ 321 h 204"/>
                                <a:gd name="T32" fmla="+- 0 6218 6035"/>
                                <a:gd name="T33" fmla="*/ T32 w 204"/>
                                <a:gd name="T34" fmla="+- 0 284 121"/>
                                <a:gd name="T35" fmla="*/ 284 h 204"/>
                                <a:gd name="T36" fmla="+- 0 6239 6035"/>
                                <a:gd name="T37" fmla="*/ T36 w 204"/>
                                <a:gd name="T38" fmla="+- 0 222 121"/>
                                <a:gd name="T39" fmla="*/ 222 h 204"/>
                                <a:gd name="T40" fmla="+- 0 6238 6035"/>
                                <a:gd name="T41" fmla="*/ T40 w 204"/>
                                <a:gd name="T42" fmla="+- 0 207 121"/>
                                <a:gd name="T43" fmla="*/ 207 h 204"/>
                                <a:gd name="T44" fmla="+- 0 6210 6035"/>
                                <a:gd name="T45" fmla="*/ T44 w 204"/>
                                <a:gd name="T46" fmla="+- 0 152 121"/>
                                <a:gd name="T47" fmla="*/ 152 h 204"/>
                                <a:gd name="T48" fmla="+- 0 6150 6035"/>
                                <a:gd name="T49" fmla="*/ T48 w 204"/>
                                <a:gd name="T50" fmla="+- 0 123 121"/>
                                <a:gd name="T51" fmla="*/ 123 h 204"/>
                                <a:gd name="T52" fmla="+- 0 6125 6035"/>
                                <a:gd name="T53" fmla="*/ T52 w 204"/>
                                <a:gd name="T54" fmla="+- 0 121 121"/>
                                <a:gd name="T55" fmla="*/ 12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2" y="85"/>
                                  </a:lnTo>
                                  <a:lnTo>
                                    <a:pt x="0" y="110"/>
                                  </a:lnTo>
                                  <a:lnTo>
                                    <a:pt x="4"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2C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7" name="Group 3355"/>
                        <wpg:cNvGrpSpPr>
                          <a:grpSpLocks/>
                        </wpg:cNvGrpSpPr>
                        <wpg:grpSpPr bwMode="auto">
                          <a:xfrm>
                            <a:off x="6035" y="121"/>
                            <a:ext cx="204" cy="204"/>
                            <a:chOff x="6035" y="121"/>
                            <a:chExt cx="204" cy="204"/>
                          </a:xfrm>
                        </wpg:grpSpPr>
                        <wps:wsp>
                          <wps:cNvPr id="3358" name="Freeform 3356"/>
                          <wps:cNvSpPr>
                            <a:spLocks/>
                          </wps:cNvSpPr>
                          <wps:spPr bwMode="auto">
                            <a:xfrm>
                              <a:off x="6035" y="121"/>
                              <a:ext cx="204" cy="204"/>
                            </a:xfrm>
                            <a:custGeom>
                              <a:avLst/>
                              <a:gdLst>
                                <a:gd name="T0" fmla="+- 0 6239 6035"/>
                                <a:gd name="T1" fmla="*/ T0 w 204"/>
                                <a:gd name="T2" fmla="+- 0 222 121"/>
                                <a:gd name="T3" fmla="*/ 222 h 204"/>
                                <a:gd name="T4" fmla="+- 0 6218 6035"/>
                                <a:gd name="T5" fmla="*/ T4 w 204"/>
                                <a:gd name="T6" fmla="+- 0 284 121"/>
                                <a:gd name="T7" fmla="*/ 284 h 204"/>
                                <a:gd name="T8" fmla="+- 0 6164 6035"/>
                                <a:gd name="T9" fmla="*/ T8 w 204"/>
                                <a:gd name="T10" fmla="+- 0 321 121"/>
                                <a:gd name="T11" fmla="*/ 321 h 204"/>
                                <a:gd name="T12" fmla="+- 0 6142 6035"/>
                                <a:gd name="T13" fmla="*/ T12 w 204"/>
                                <a:gd name="T14" fmla="+- 0 324 121"/>
                                <a:gd name="T15" fmla="*/ 324 h 204"/>
                                <a:gd name="T16" fmla="+- 0 6118 6035"/>
                                <a:gd name="T17" fmla="*/ T16 w 204"/>
                                <a:gd name="T18" fmla="+- 0 322 121"/>
                                <a:gd name="T19" fmla="*/ 322 h 204"/>
                                <a:gd name="T20" fmla="+- 0 6061 6035"/>
                                <a:gd name="T21" fmla="*/ T20 w 204"/>
                                <a:gd name="T22" fmla="+- 0 290 121"/>
                                <a:gd name="T23" fmla="*/ 290 h 204"/>
                                <a:gd name="T24" fmla="+- 0 6035 6035"/>
                                <a:gd name="T25" fmla="*/ T24 w 204"/>
                                <a:gd name="T26" fmla="+- 0 231 121"/>
                                <a:gd name="T27" fmla="*/ 231 h 204"/>
                                <a:gd name="T28" fmla="+- 0 6037 6035"/>
                                <a:gd name="T29" fmla="*/ T28 w 204"/>
                                <a:gd name="T30" fmla="+- 0 206 121"/>
                                <a:gd name="T31" fmla="*/ 206 h 204"/>
                                <a:gd name="T32" fmla="+- 0 6068 6035"/>
                                <a:gd name="T33" fmla="*/ T32 w 204"/>
                                <a:gd name="T34" fmla="+- 0 148 121"/>
                                <a:gd name="T35" fmla="*/ 148 h 204"/>
                                <a:gd name="T36" fmla="+- 0 6125 6035"/>
                                <a:gd name="T37" fmla="*/ T36 w 204"/>
                                <a:gd name="T38" fmla="+- 0 121 121"/>
                                <a:gd name="T39" fmla="*/ 121 h 204"/>
                                <a:gd name="T40" fmla="+- 0 6150 6035"/>
                                <a:gd name="T41" fmla="*/ T40 w 204"/>
                                <a:gd name="T42" fmla="+- 0 123 121"/>
                                <a:gd name="T43" fmla="*/ 123 h 204"/>
                                <a:gd name="T44" fmla="+- 0 6210 6035"/>
                                <a:gd name="T45" fmla="*/ T44 w 204"/>
                                <a:gd name="T46" fmla="+- 0 152 121"/>
                                <a:gd name="T47" fmla="*/ 152 h 204"/>
                                <a:gd name="T48" fmla="+- 0 6238 6035"/>
                                <a:gd name="T49" fmla="*/ T48 w 204"/>
                                <a:gd name="T50" fmla="+- 0 207 121"/>
                                <a:gd name="T51" fmla="*/ 207 h 204"/>
                                <a:gd name="T52" fmla="+- 0 6239 6035"/>
                                <a:gd name="T53" fmla="*/ T52 w 204"/>
                                <a:gd name="T54" fmla="+- 0 222 121"/>
                                <a:gd name="T55" fmla="*/ 22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2"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3353"/>
                        <wpg:cNvGrpSpPr>
                          <a:grpSpLocks/>
                        </wpg:cNvGrpSpPr>
                        <wpg:grpSpPr bwMode="auto">
                          <a:xfrm>
                            <a:off x="7238" y="121"/>
                            <a:ext cx="204" cy="204"/>
                            <a:chOff x="7238" y="121"/>
                            <a:chExt cx="204" cy="204"/>
                          </a:xfrm>
                        </wpg:grpSpPr>
                        <wps:wsp>
                          <wps:cNvPr id="3360" name="Freeform 3354"/>
                          <wps:cNvSpPr>
                            <a:spLocks/>
                          </wps:cNvSpPr>
                          <wps:spPr bwMode="auto">
                            <a:xfrm>
                              <a:off x="7238" y="121"/>
                              <a:ext cx="204" cy="204"/>
                            </a:xfrm>
                            <a:custGeom>
                              <a:avLst/>
                              <a:gdLst>
                                <a:gd name="T0" fmla="+- 0 7328 7238"/>
                                <a:gd name="T1" fmla="*/ T0 w 204"/>
                                <a:gd name="T2" fmla="+- 0 121 121"/>
                                <a:gd name="T3" fmla="*/ 121 h 204"/>
                                <a:gd name="T4" fmla="+- 0 7271 7238"/>
                                <a:gd name="T5" fmla="*/ T4 w 204"/>
                                <a:gd name="T6" fmla="+- 0 148 121"/>
                                <a:gd name="T7" fmla="*/ 148 h 204"/>
                                <a:gd name="T8" fmla="+- 0 7241 7238"/>
                                <a:gd name="T9" fmla="*/ T8 w 204"/>
                                <a:gd name="T10" fmla="+- 0 206 121"/>
                                <a:gd name="T11" fmla="*/ 206 h 204"/>
                                <a:gd name="T12" fmla="+- 0 7238 7238"/>
                                <a:gd name="T13" fmla="*/ T12 w 204"/>
                                <a:gd name="T14" fmla="+- 0 231 121"/>
                                <a:gd name="T15" fmla="*/ 231 h 204"/>
                                <a:gd name="T16" fmla="+- 0 7243 7238"/>
                                <a:gd name="T17" fmla="*/ T16 w 204"/>
                                <a:gd name="T18" fmla="+- 0 253 121"/>
                                <a:gd name="T19" fmla="*/ 253 h 204"/>
                                <a:gd name="T20" fmla="+- 0 7280 7238"/>
                                <a:gd name="T21" fmla="*/ T20 w 204"/>
                                <a:gd name="T22" fmla="+- 0 304 121"/>
                                <a:gd name="T23" fmla="*/ 304 h 204"/>
                                <a:gd name="T24" fmla="+- 0 7345 7238"/>
                                <a:gd name="T25" fmla="*/ T24 w 204"/>
                                <a:gd name="T26" fmla="+- 0 324 121"/>
                                <a:gd name="T27" fmla="*/ 324 h 204"/>
                                <a:gd name="T28" fmla="+- 0 7367 7238"/>
                                <a:gd name="T29" fmla="*/ T28 w 204"/>
                                <a:gd name="T30" fmla="+- 0 321 121"/>
                                <a:gd name="T31" fmla="*/ 321 h 204"/>
                                <a:gd name="T32" fmla="+- 0 7421 7238"/>
                                <a:gd name="T33" fmla="*/ T32 w 204"/>
                                <a:gd name="T34" fmla="+- 0 284 121"/>
                                <a:gd name="T35" fmla="*/ 284 h 204"/>
                                <a:gd name="T36" fmla="+- 0 7442 7238"/>
                                <a:gd name="T37" fmla="*/ T36 w 204"/>
                                <a:gd name="T38" fmla="+- 0 222 121"/>
                                <a:gd name="T39" fmla="*/ 222 h 204"/>
                                <a:gd name="T40" fmla="+- 0 7441 7238"/>
                                <a:gd name="T41" fmla="*/ T40 w 204"/>
                                <a:gd name="T42" fmla="+- 0 207 121"/>
                                <a:gd name="T43" fmla="*/ 207 h 204"/>
                                <a:gd name="T44" fmla="+- 0 7413 7238"/>
                                <a:gd name="T45" fmla="*/ T44 w 204"/>
                                <a:gd name="T46" fmla="+- 0 152 121"/>
                                <a:gd name="T47" fmla="*/ 152 h 204"/>
                                <a:gd name="T48" fmla="+- 0 7353 7238"/>
                                <a:gd name="T49" fmla="*/ T48 w 204"/>
                                <a:gd name="T50" fmla="+- 0 123 121"/>
                                <a:gd name="T51" fmla="*/ 123 h 204"/>
                                <a:gd name="T52" fmla="+- 0 7328 7238"/>
                                <a:gd name="T53" fmla="*/ T52 w 204"/>
                                <a:gd name="T54" fmla="+- 0 121 121"/>
                                <a:gd name="T55" fmla="*/ 12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3" y="85"/>
                                  </a:lnTo>
                                  <a:lnTo>
                                    <a:pt x="0" y="110"/>
                                  </a:lnTo>
                                  <a:lnTo>
                                    <a:pt x="5"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69B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1" name="Group 3351"/>
                        <wpg:cNvGrpSpPr>
                          <a:grpSpLocks/>
                        </wpg:cNvGrpSpPr>
                        <wpg:grpSpPr bwMode="auto">
                          <a:xfrm>
                            <a:off x="7238" y="121"/>
                            <a:ext cx="204" cy="204"/>
                            <a:chOff x="7238" y="121"/>
                            <a:chExt cx="204" cy="204"/>
                          </a:xfrm>
                        </wpg:grpSpPr>
                        <wps:wsp>
                          <wps:cNvPr id="3362" name="Freeform 3352"/>
                          <wps:cNvSpPr>
                            <a:spLocks/>
                          </wps:cNvSpPr>
                          <wps:spPr bwMode="auto">
                            <a:xfrm>
                              <a:off x="7238" y="121"/>
                              <a:ext cx="204" cy="204"/>
                            </a:xfrm>
                            <a:custGeom>
                              <a:avLst/>
                              <a:gdLst>
                                <a:gd name="T0" fmla="+- 0 7442 7238"/>
                                <a:gd name="T1" fmla="*/ T0 w 204"/>
                                <a:gd name="T2" fmla="+- 0 222 121"/>
                                <a:gd name="T3" fmla="*/ 222 h 204"/>
                                <a:gd name="T4" fmla="+- 0 7421 7238"/>
                                <a:gd name="T5" fmla="*/ T4 w 204"/>
                                <a:gd name="T6" fmla="+- 0 284 121"/>
                                <a:gd name="T7" fmla="*/ 284 h 204"/>
                                <a:gd name="T8" fmla="+- 0 7367 7238"/>
                                <a:gd name="T9" fmla="*/ T8 w 204"/>
                                <a:gd name="T10" fmla="+- 0 321 121"/>
                                <a:gd name="T11" fmla="*/ 321 h 204"/>
                                <a:gd name="T12" fmla="+- 0 7345 7238"/>
                                <a:gd name="T13" fmla="*/ T12 w 204"/>
                                <a:gd name="T14" fmla="+- 0 324 121"/>
                                <a:gd name="T15" fmla="*/ 324 h 204"/>
                                <a:gd name="T16" fmla="+- 0 7321 7238"/>
                                <a:gd name="T17" fmla="*/ T16 w 204"/>
                                <a:gd name="T18" fmla="+- 0 322 121"/>
                                <a:gd name="T19" fmla="*/ 322 h 204"/>
                                <a:gd name="T20" fmla="+- 0 7264 7238"/>
                                <a:gd name="T21" fmla="*/ T20 w 204"/>
                                <a:gd name="T22" fmla="+- 0 290 121"/>
                                <a:gd name="T23" fmla="*/ 290 h 204"/>
                                <a:gd name="T24" fmla="+- 0 7238 7238"/>
                                <a:gd name="T25" fmla="*/ T24 w 204"/>
                                <a:gd name="T26" fmla="+- 0 231 121"/>
                                <a:gd name="T27" fmla="*/ 231 h 204"/>
                                <a:gd name="T28" fmla="+- 0 7241 7238"/>
                                <a:gd name="T29" fmla="*/ T28 w 204"/>
                                <a:gd name="T30" fmla="+- 0 206 121"/>
                                <a:gd name="T31" fmla="*/ 206 h 204"/>
                                <a:gd name="T32" fmla="+- 0 7271 7238"/>
                                <a:gd name="T33" fmla="*/ T32 w 204"/>
                                <a:gd name="T34" fmla="+- 0 148 121"/>
                                <a:gd name="T35" fmla="*/ 148 h 204"/>
                                <a:gd name="T36" fmla="+- 0 7328 7238"/>
                                <a:gd name="T37" fmla="*/ T36 w 204"/>
                                <a:gd name="T38" fmla="+- 0 121 121"/>
                                <a:gd name="T39" fmla="*/ 121 h 204"/>
                                <a:gd name="T40" fmla="+- 0 7353 7238"/>
                                <a:gd name="T41" fmla="*/ T40 w 204"/>
                                <a:gd name="T42" fmla="+- 0 123 121"/>
                                <a:gd name="T43" fmla="*/ 123 h 204"/>
                                <a:gd name="T44" fmla="+- 0 7413 7238"/>
                                <a:gd name="T45" fmla="*/ T44 w 204"/>
                                <a:gd name="T46" fmla="+- 0 152 121"/>
                                <a:gd name="T47" fmla="*/ 152 h 204"/>
                                <a:gd name="T48" fmla="+- 0 7441 7238"/>
                                <a:gd name="T49" fmla="*/ T48 w 204"/>
                                <a:gd name="T50" fmla="+- 0 207 121"/>
                                <a:gd name="T51" fmla="*/ 207 h 204"/>
                                <a:gd name="T52" fmla="+- 0 7442 7238"/>
                                <a:gd name="T53" fmla="*/ T52 w 204"/>
                                <a:gd name="T54" fmla="+- 0 222 121"/>
                                <a:gd name="T55" fmla="*/ 22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3"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C39502" id="Group 3350" o:spid="_x0000_s1026" alt="Title: Decorative object" style="position:absolute;margin-left:276.75pt;margin-top:5.55pt;width:240pt;height:11.2pt;z-index:-251780608;mso-position-horizontal-relative:page" coordorigin="5535,111" coordsize="4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MtNwsAAO5QAAAOAAAAZHJzL2Uyb0RvYy54bWzsnG2P27gRgL8X6H8Q9LGFY5F6s41sDpf1&#10;Ojggdz3g1B+gleWX1pZcSbvetOh/7wwl2qTMsbXKbjd3cT7E9mpEDmdIDufR2O9/eNpurMe0KNd5&#10;dmOzd45tpVmSz9fZ8sb+ezQbjGyrrOJsHm/yLL2xv6Sl/cOHP//p/X43SXm+yjfztLCgkayc7Hc3&#10;9qqqdpPhsExW6TYu3+W7NIOLi7zYxhV8LJbDeRHvofXtZsgdJxju82K+K/IkLUv467S+aH8Q7S8W&#10;aVL9bbEo08ra3NigWyX+L8T/9/j/8MP7eLIs4t1qnTRqxD202MbrDDo9NDWNq9h6KNYnTW3XSZGX&#10;+aJ6l+TbYb5YrJNUjAFGw5zWaD4V+cNOjGU52S93BzOBaVt26t1s8svjr4W1nt/Yrutz28riLXhJ&#10;dGzBX9Bk62oDf5qmSV7E1foxtfL7f4Bd0XT73XICLXwqdr/tfi3q8cPbz3nyzxIuD9vX8fOyFrbu&#10;9z/nc2g4fqhyYbqnRbHFJsAo1pPw0JeDh9Knykrgj67jjRwHtErgGvM49xoXJivwM97m+65vW3iV&#10;sdq7yequuRvvrW+FG/HiMJ7UvQpNG83qYYkPhxEebeSe2Gj82paAIYViSJzzekjSHF44hsGiLZoL&#10;qhla9yhm0O8ijQArsjxOuvLrJt1vq3iXirlc4pQ5GtSTBp0VaYoLHeZdILy63wlRObVKdV4pV1Cs&#10;hOl3cUZ1tuPBIvEkeSirT2kuJmb8+Lms6g1jDu/EdJ83KyaCibXYbmDv+OvAcizsSvxX+2t5EGNS&#10;7C9DK3KsvSVc2DQq24J1qLTFHNflxsZgLtZy2BhXGoMBLKWK8UpqnTxljdrwzopxh3bEytvlJS6d&#10;CJSTSw5aACEcIiELfbdl63uaLgrYItqbbmFbsOne1zbZxRVqhl3gW2t/Ywtb4B+2+WMa5eJS1doL&#10;oJPj1U2mStWrQdGqvgx3YAditR86RV0V12b5bL3ZCDdsMlTFZaEvbFPmm/UcL6I2ZbG8v90U1mMM&#10;4cSf+VN/ioOBxjQx2LazuWhslcbzu+Z9Fa839XuQ3wjbwjpuTIArWsSL/4yd8d3obuQNPB7cDTxn&#10;Oh38OLv1BsEMVJq609vbKfsvqsa8yWo9n6cZaidjF/O6LdMmitZR5xC9tFFog52Jf6eDHepqCFvA&#10;WOSrGB1srvUKxe20nNzn8y+wWou8DsZweIA3q7z4t23tIRDf2OW/HuIita3NTxlsOmPmwSZvVeKD&#10;54ccPhTqlXv1Spwl0NSNXdkwwfHtbVVH+4ddsV6uoCcm3JrlP0LcWaxxPQv9aq2aD7DviXdNtDof&#10;EWAHbkXNEO3Ujn14Nnip2Bg4MsjxJsjJiMAd2E9FQIA3YgoeQsLpTceQ0L4NZqg5MP5/YkIgTarE&#10;BH9UW1XZ+WHZfW1MODUKZcmDSfSd4xlBIWDct0SHwjFnggK6oyXTigmcWUz6/tiQGhDgsrWyDC3B&#10;BFGiS+AEI6NSMK2PwcWD4GJoCvykNMW8kUkpOIccGkIRo1KQJigtgZFCo1JjKYYRb2RWiumhmDuB&#10;SSs4HR7VQhmjWkw3OzrPqBdTLR8xjMUGczHd9Nw1OpGplkcZs2a67UGzsVkz1fwRCwjNdPtz3zXa&#10;TDU/yhg1ww1a82Vo9iVM36MHIo6HIYPN4MirtgYJgEkzrtofZcya6fYPIIEw2oyrHog4Mfm57gEX&#10;5AxLkqv2RxmzZrr9AxZ4Zs1UD0ScWAGu7gGX2CxU+6OMUTNXt3/AmXm7cFUPRHBgNXrT1T3AR0ab&#10;YXA7bBkoY9ZMt3/AiRWAydOhtcglVoCrewBSLZM3XdX+KGPUDM8r6grgrtlmnuqByCNWgKd7gDuh&#10;STNPtT/KmDXT7Q/edIzzzFM9EHnECvB0DzDfaDNPtT/KmDXT7R8wn9BM9UAE4cQ4zxBcKB5g3Lif&#10;+ar9UcaoGWIRpS0yivuqByIYp1kz3QMYpQ27hq/aX4vkcAzpn9pFLh4roInzuR10DllUJI6xF4XB&#10;Hyhc05aL0hgohbjfSRMGc0eIC8hysXUMKSgO4aDLOHGfF+LdRsqbobrizH1RGdwRsXXYzboo0zCe&#10;CLaYLuK4d2DrsO47iTdDhcXYSbwZKqyQLuI49VEZmLaKeG2hr+ABeBywVgC34NWEBcawyqFbAYug&#10;M4oLNI6ASFwrJ6mBfN0JxgCrHNoayRHIi/K1Fqo7ZHDEPNcUaA1NMQidZ6XqHtlIelB2JV/rLplT&#10;rwHuXJBrpidQ8bPdYn9CveB8e8L4OAxHzgGpl3xt7AZ6CcsF57sFnoJih8UjW5GvzWjx9Ati503X&#10;crxsItnkZVqb/CLxoVEHv+XjGkDCnNLEamhzYEVw+QzGYcCmP/LxYBaMwoE38/zBOHRGA4eNP0Lz&#10;3tibznSM83mdpV+PcRBejX3Y2QSvIuEVQHTk6LWxtEFehlcH8IQai3DynREfWJAt4iN2jSvxufhE&#10;i3wKAKe/2qQq8RE7yks/BRAARmyAkp+8IvGhchL14CkeA5gyX+3YSSUkUgiACJ2PSCHxbIJM4WDn&#10;PeZJxJFfP/ET+Zt64CfTt/Z5n8h4teM+cdpvER8i39WID5nvtokPxQh6ER+CEWjEh2QETLd9wIhM&#10;HM/MRz92JD6uOd9lqvlRxpghnRCfgBmzyl7Eh48dU4akER+UMWumZ1skv+tFfAh+pxEfkt/x1vyn&#10;iCee6o7e7Eh8COYJZ69jWyTzbBMfChD3Ij4EI9aIDwmJ3fYKIHh6L+JDZOIa8dEycUzE5RPbNvEh&#10;6YXqga7Eh6AXGvEh6YXXWgHfLvEhKZm2AjoSH4KSacSHpGRt4kNF8V7EhwjkGvHRIjmkGVfiQ5Uh&#10;XIkPZRlEuJBIR38o4nMKJSjo0xVzsK7YpCOGaegKVPOdxSH48AjhSiBpn2QY8vU5vKkTuupGwQiy&#10;omvFOkEarKDBMV4gPsi1UGx0nh+del7q9Bzqc2A3iG4QlTAeAgY5z0qo2pd4cpmVnCNE10Kf31eh&#10;D5xDWthHENTXxD4hHIrqjeISrIBnOrIE9vSmb7XQBzCrAfuI2peXxj6nRnk97BO6kKeJDoGvqmmC&#10;dvonHvfqTxuprERJ5OikRAoJ7BPykBmVej72IZI4lTuQOZye9obcMyulnfm7YR8i6dWwD5n0trAP&#10;Os9orF7YhwAFGvYhQUEL+4DFXLNmqvnfotAn5CPHqFkv7POShT6h6/lmzbS5zwnm+YqFPqEbhGbN&#10;tAXQEfsQ4FPDPiT4bGGf0IPKBNMe1gv7EKBYwz4kKW5hn9CDsi2jZtoKeINCH9DMbLM3L/QJPWbe&#10;Nd680Cd0oY7Q5E1PWwEdsQ+ByjTsQ6KyFvYho3gv7EMEcg37aJH8in3w7ER8++SKfSjL/CGxT4tK&#10;UMynG+JocMNLFPrUgONa6KN+C6sj9unGkFqO74N8tOIW7TtNwfhjcCepkyZ2LfQRhUHfe6FPAPl6&#10;i/gIqnslPr0LfQLAG6eFPqLa73dNfKic5PnEh3g+CFHrUAagPR5U+ZL+rJdM4bSsl0h69UftRP6m&#10;Jlxk+tYiPlTGqx33uxEfIt/ViA+Z77aJD8UIehGflyz0gTzEnFW+eaFPyKFoy5S79SI+L1nog0qZ&#10;NdPmfkfiQ/C7XoU+JPF880IfEhD3Ij4EI9aIDwmJ28SH4ulvXuhD0wtt4+/41S6CXvQq9PmGiQ9J&#10;ybQQ0JH4vGShD0kWexEfIpBrxEeL5FficyU++DMs16921V/5EgUyhzoaCvp8T4U+ndBVNwpGkBVJ&#10;WJ7zbayOxOda6HP9RR/1d3ve9hd9xC++wY/qie+vNT8AiL/ap36G9+rPFH74HwAAAP//AwBQSwME&#10;FAAGAAgAAAAhAKGfxYbdAAAACgEAAA8AAABkcnMvZG93bnJldi54bWxMj0FLw0AQhe+C/2EZwZvd&#10;rCEiMZtSinoqgq0g3qbZaRKanQ3ZbZL+ezcnPQ0z7/Hme8V6tp0YafCtYw1qlYAgrpxpudbwdXh7&#10;eAbhA7LBzjFpuJKHdXl7U2Bu3MSfNO5DLWII+xw1NCH0uZS+asiiX7meOGonN1gMcR1qaQacYrjt&#10;5GOSPEmLLccPDfa0bag67y9Ww/uE0yZVr+PufNpefw7Zx/dOkdb3d/PmBUSgOfyZYcGP6FBGpqO7&#10;sPGi05BlaRatUVAKxGJI0uVy1LBMWRbyf4XyFwAA//8DAFBLAQItABQABgAIAAAAIQC2gziS/gAA&#10;AOEBAAATAAAAAAAAAAAAAAAAAAAAAABbQ29udGVudF9UeXBlc10ueG1sUEsBAi0AFAAGAAgAAAAh&#10;ADj9If/WAAAAlAEAAAsAAAAAAAAAAAAAAAAALwEAAF9yZWxzLy5yZWxzUEsBAi0AFAAGAAgAAAAh&#10;AIhHcy03CwAA7lAAAA4AAAAAAAAAAAAAAAAALgIAAGRycy9lMm9Eb2MueG1sUEsBAi0AFAAGAAgA&#10;AAAhAKGfxYbdAAAACgEAAA8AAAAAAAAAAAAAAAAAkQ0AAGRycy9kb3ducmV2LnhtbFBLBQYAAAAA&#10;BAAEAPMAAACbDgAAAAA=&#10;">
                <v:group id="Group 3359" o:spid="_x0000_s1027" style="position:absolute;left:5537;top:222;width:4795;height:2" coordorigin="5537,222"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3360" o:spid="_x0000_s1028" style="position:absolute;left:5537;top:222;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J9sMA&#10;AADdAAAADwAAAGRycy9kb3ducmV2LnhtbESPQWsCMRSE74X+h/AKXopmq63I1igiih7rVu+Pzetm&#10;6eZlSaK7/nsjCB6HmfmGmS9724gL+VA7VvAxykAQl07XXCk4/m6HMxAhImtsHJOCKwVYLl5f5phr&#10;1/GBLkWsRIJwyFGBibHNpQylIYth5Fri5P05bzEm6SupPXYJbhs5zrKptFhzWjDY0tpQ+V+crYL9&#10;Jp5WtnPv658dz7Ay3px7r9TgrV99g4jUx2f40d5rBZPJ1yfc36Qn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mJ9sMAAADdAAAADwAAAAAAAAAAAAAAAACYAgAAZHJzL2Rv&#10;d25yZXYueG1sUEsFBgAAAAAEAAQA9QAAAIgDAAAAAA==&#10;" path="m,l4795,e" filled="f" strokecolor="#5f5d5d" strokeweight=".25pt">
                    <v:path arrowok="t" o:connecttype="custom" o:connectlocs="0,0;4795,0" o:connectangles="0,0"/>
                  </v:shape>
                </v:group>
                <v:group id="Group 3357" o:spid="_x0000_s1029" style="position:absolute;left:6035;top:121;width:204;height:204" coordorigin="6035,121"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3358" o:spid="_x0000_s1030" style="position:absolute;left:6035;top:12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THMYA&#10;AADdAAAADwAAAGRycy9kb3ducmV2LnhtbESPT2vCQBTE7wW/w/KEXopu1PqH6CqSIvRQKI3i+ZF9&#10;JsHs27C7mvjt3UKhx2FmfsNsdr1pxJ2cry0rmIwTEMSF1TWXCk7Hw2gFwgdkjY1lUvAgD7vt4GWD&#10;qbYd/9A9D6WIEPYpKqhCaFMpfVGRQT+2LXH0LtYZDFG6UmqHXYSbRk6TZCEN1hwXKmwpq6i45jej&#10;oPh4777Oh2ye61V2thcn+W35rdTrsN+vQQTqw3/4r/2pFcxm8wX8volP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rTHMYAAADdAAAADwAAAAAAAAAAAAAAAACYAgAAZHJz&#10;L2Rvd25yZXYueG1sUEsFBgAAAAAEAAQA9QAAAIsDAAAAAA==&#10;" path="m90,l33,27,2,85,,110r4,22l42,183r65,20l129,200r54,-37l204,101,203,86,175,31,115,2,90,xe" fillcolor="#2c2960" stroked="f">
                    <v:path arrowok="t" o:connecttype="custom" o:connectlocs="90,121;33,148;2,206;0,231;4,253;42,304;107,324;129,321;183,284;204,222;203,207;175,152;115,123;90,121" o:connectangles="0,0,0,0,0,0,0,0,0,0,0,0,0,0"/>
                  </v:shape>
                </v:group>
                <v:group id="Group 3355" o:spid="_x0000_s1031" style="position:absolute;left:6035;top:121;width:204;height:204" coordorigin="6035,121"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3356" o:spid="_x0000_s1032" style="position:absolute;left:6035;top:12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RqcMA&#10;AADdAAAADwAAAGRycy9kb3ducmV2LnhtbERPz2vCMBS+D/wfwhN2m+mUyqhGGRtj20nshtLbo3m2&#10;pc1Ll0Rb/3tzEHb8+H6vt6PpxIWcbywreJ4lIIhLqxuuFPz+fDy9gPABWWNnmRRcycN2M3lYY6bt&#10;wHu65KESMYR9hgrqEPpMSl/WZNDPbE8cuZN1BkOErpLa4RDDTSfnSbKUBhuODTX29FZT2eZno+Cv&#10;+D4UuzO/63nKTdu1x6EYPpV6nI6vKxCBxvAvvru/tILFIo1z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RqcMAAADdAAAADwAAAAAAAAAAAAAAAACYAgAAZHJzL2Rv&#10;d25yZXYueG1sUEsFBgAAAAAEAAQA9QAAAIgDAAAAAA==&#10;" path="m204,101r-21,62l129,200r-22,3l83,201,26,169,,110,2,85,33,27,90,r25,2l175,31r28,55l204,101xe" filled="f" strokecolor="white" strokeweight="1pt">
                    <v:path arrowok="t" o:connecttype="custom" o:connectlocs="204,222;183,284;129,321;107,324;83,322;26,290;0,231;2,206;33,148;90,121;115,123;175,152;203,207;204,222" o:connectangles="0,0,0,0,0,0,0,0,0,0,0,0,0,0"/>
                  </v:shape>
                </v:group>
                <v:group id="Group 3353" o:spid="_x0000_s1033" style="position:absolute;left:7238;top:121;width:204;height:204" coordorigin="7238,121"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3354" o:spid="_x0000_s1034" style="position:absolute;left:7238;top:12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IMIA&#10;AADdAAAADwAAAGRycy9kb3ducmV2LnhtbERP3WrCMBS+H+wdwhnsZszU1croTMtwCBOvWvcAx+as&#10;LW1OSpJpffvlQvDy4/vflLMZxZmc7y0rWC4SEMSN1T23Cn6Ou9d3ED4gaxwtk4IreSiLx4cN5tpe&#10;uKJzHVoRQ9jnqKALYcql9E1HBv3CTsSR+7XOYIjQtVI7vMRwM8q3JFlLgz3Hhg4n2nbUDPWfUVC5&#10;Oh1OZuDD1z47veBqrxufKfX8NH9+gAg0h7v45v7WCtJ0HffH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sgwgAAAN0AAAAPAAAAAAAAAAAAAAAAAJgCAABkcnMvZG93&#10;bnJldi54bWxQSwUGAAAAAAQABAD1AAAAhwMAAAAA&#10;" path="m90,l33,27,3,85,,110r5,22l42,183r65,20l129,200r54,-37l204,101,203,86,175,31,115,2,90,xe" fillcolor="#69b6e6" stroked="f">
                    <v:path arrowok="t" o:connecttype="custom" o:connectlocs="90,121;33,148;3,206;0,231;5,253;42,304;107,324;129,321;183,284;204,222;203,207;175,152;115,123;90,121" o:connectangles="0,0,0,0,0,0,0,0,0,0,0,0,0,0"/>
                  </v:shape>
                </v:group>
                <v:group id="Group 3351" o:spid="_x0000_s1035" style="position:absolute;left:7238;top:121;width:204;height:204" coordorigin="7238,121"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3352" o:spid="_x0000_s1036" style="position:absolute;left:7238;top:121;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sUA&#10;AADdAAAADwAAAGRycy9kb3ducmV2LnhtbESPQWvCQBSE7wX/w/IEb3VjRCnRVcRSqiepFSW3R/aZ&#10;hGTfptnVpP++KxQ8DjPzDbNc96YWd2pdaVnBZByBIM6sLjlXcPr+eH0D4TyyxtoyKfglB+vV4GWJ&#10;ibYdf9H96HMRIOwSVFB43yRSuqwgg25sG+LgXW1r0AfZ5lK32AW4qWUcRXNpsOSwUGBD24Ky6ngz&#10;Cn7S/Tk93PhdxzMuq7q6dGn3qdRo2G8WIDz1/hn+b++0gul0HsPj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z+xQAAAN0AAAAPAAAAAAAAAAAAAAAAAJgCAABkcnMv&#10;ZG93bnJldi54bWxQSwUGAAAAAAQABAD1AAAAigMAAAAA&#10;" path="m204,101r-21,62l129,200r-22,3l83,201,26,169,,110,3,85,33,27,90,r25,2l175,31r28,55l204,101xe" filled="f" strokecolor="white" strokeweight="1pt">
                    <v:path arrowok="t" o:connecttype="custom" o:connectlocs="204,222;183,284;129,321;107,324;83,322;26,290;0,231;3,206;33,148;90,121;115,123;175,152;203,207;204,222" o:connectangles="0,0,0,0,0,0,0,0,0,0,0,0,0,0"/>
                  </v:shape>
                </v:group>
                <w10:wrap anchorx="page"/>
              </v:group>
            </w:pict>
          </mc:Fallback>
        </mc:AlternateContent>
      </w:r>
      <w:r>
        <w:rPr>
          <w:color w:val="5F5D5D"/>
        </w:rPr>
        <w:t>International competition</w:t>
      </w:r>
      <w:r>
        <w:rPr>
          <w:color w:val="5F5D5D"/>
          <w:spacing w:val="-1"/>
        </w:rPr>
        <w:t xml:space="preserve"> </w:t>
      </w:r>
      <w:r>
        <w:rPr>
          <w:color w:val="5F5D5D"/>
        </w:rPr>
        <w:t>/</w:t>
      </w:r>
    </w:p>
    <w:p w:rsidR="002F76B6" w:rsidRDefault="00F32A52">
      <w:pPr>
        <w:pStyle w:val="BodyText"/>
        <w:spacing w:before="10" w:line="445" w:lineRule="auto"/>
        <w:ind w:left="2038" w:right="5386" w:firstLine="344"/>
        <w:jc w:val="right"/>
        <w:rPr>
          <w:rFonts w:cs="Arial"/>
        </w:rPr>
      </w:pPr>
      <w:r>
        <w:rPr>
          <w:noProof/>
          <w:lang w:val="en-AU" w:eastAsia="en-AU"/>
        </w:rPr>
        <mc:AlternateContent>
          <mc:Choice Requires="wpg">
            <w:drawing>
              <wp:anchor distT="0" distB="0" distL="114300" distR="114300" simplePos="0" relativeHeight="251536896" behindDoc="1" locked="0" layoutInCell="1" allowOverlap="1" wp14:anchorId="20DAAA49" wp14:editId="7FC38310">
                <wp:simplePos x="0" y="0"/>
                <wp:positionH relativeFrom="page">
                  <wp:posOffset>3514725</wp:posOffset>
                </wp:positionH>
                <wp:positionV relativeFrom="paragraph">
                  <wp:posOffset>307975</wp:posOffset>
                </wp:positionV>
                <wp:extent cx="3048000" cy="142240"/>
                <wp:effectExtent l="9525" t="12700" r="9525" b="6985"/>
                <wp:wrapNone/>
                <wp:docPr id="3341" name="Group 3339"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42240"/>
                          <a:chOff x="5535" y="485"/>
                          <a:chExt cx="4800" cy="224"/>
                        </a:xfrm>
                      </wpg:grpSpPr>
                      <wpg:grpSp>
                        <wpg:cNvPr id="3342" name="Group 3348"/>
                        <wpg:cNvGrpSpPr>
                          <a:grpSpLocks/>
                        </wpg:cNvGrpSpPr>
                        <wpg:grpSpPr bwMode="auto">
                          <a:xfrm>
                            <a:off x="5537" y="597"/>
                            <a:ext cx="4795" cy="2"/>
                            <a:chOff x="5537" y="597"/>
                            <a:chExt cx="4795" cy="2"/>
                          </a:xfrm>
                        </wpg:grpSpPr>
                        <wps:wsp>
                          <wps:cNvPr id="3343" name="Freeform 3349"/>
                          <wps:cNvSpPr>
                            <a:spLocks/>
                          </wps:cNvSpPr>
                          <wps:spPr bwMode="auto">
                            <a:xfrm>
                              <a:off x="5537" y="597"/>
                              <a:ext cx="4795" cy="2"/>
                            </a:xfrm>
                            <a:custGeom>
                              <a:avLst/>
                              <a:gdLst>
                                <a:gd name="T0" fmla="+- 0 5537 5537"/>
                                <a:gd name="T1" fmla="*/ T0 w 4795"/>
                                <a:gd name="T2" fmla="+- 0 10332 5537"/>
                                <a:gd name="T3" fmla="*/ T2 w 4795"/>
                              </a:gdLst>
                              <a:ahLst/>
                              <a:cxnLst>
                                <a:cxn ang="0">
                                  <a:pos x="T1" y="0"/>
                                </a:cxn>
                                <a:cxn ang="0">
                                  <a:pos x="T3" y="0"/>
                                </a:cxn>
                              </a:cxnLst>
                              <a:rect l="0" t="0" r="r" b="b"/>
                              <a:pathLst>
                                <a:path w="4795">
                                  <a:moveTo>
                                    <a:pt x="0" y="0"/>
                                  </a:moveTo>
                                  <a:lnTo>
                                    <a:pt x="479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4" name="Group 3346"/>
                        <wpg:cNvGrpSpPr>
                          <a:grpSpLocks/>
                        </wpg:cNvGrpSpPr>
                        <wpg:grpSpPr bwMode="auto">
                          <a:xfrm>
                            <a:off x="6035" y="495"/>
                            <a:ext cx="204" cy="204"/>
                            <a:chOff x="6035" y="495"/>
                            <a:chExt cx="204" cy="204"/>
                          </a:xfrm>
                        </wpg:grpSpPr>
                        <wps:wsp>
                          <wps:cNvPr id="3345" name="Freeform 3347"/>
                          <wps:cNvSpPr>
                            <a:spLocks/>
                          </wps:cNvSpPr>
                          <wps:spPr bwMode="auto">
                            <a:xfrm>
                              <a:off x="6035" y="495"/>
                              <a:ext cx="204" cy="204"/>
                            </a:xfrm>
                            <a:custGeom>
                              <a:avLst/>
                              <a:gdLst>
                                <a:gd name="T0" fmla="+- 0 6125 6035"/>
                                <a:gd name="T1" fmla="*/ T0 w 204"/>
                                <a:gd name="T2" fmla="+- 0 495 495"/>
                                <a:gd name="T3" fmla="*/ 495 h 204"/>
                                <a:gd name="T4" fmla="+- 0 6068 6035"/>
                                <a:gd name="T5" fmla="*/ T4 w 204"/>
                                <a:gd name="T6" fmla="+- 0 522 495"/>
                                <a:gd name="T7" fmla="*/ 522 h 204"/>
                                <a:gd name="T8" fmla="+- 0 6037 6035"/>
                                <a:gd name="T9" fmla="*/ T8 w 204"/>
                                <a:gd name="T10" fmla="+- 0 581 495"/>
                                <a:gd name="T11" fmla="*/ 581 h 204"/>
                                <a:gd name="T12" fmla="+- 0 6035 6035"/>
                                <a:gd name="T13" fmla="*/ T12 w 204"/>
                                <a:gd name="T14" fmla="+- 0 606 495"/>
                                <a:gd name="T15" fmla="*/ 606 h 204"/>
                                <a:gd name="T16" fmla="+- 0 6039 6035"/>
                                <a:gd name="T17" fmla="*/ T16 w 204"/>
                                <a:gd name="T18" fmla="+- 0 627 495"/>
                                <a:gd name="T19" fmla="*/ 627 h 204"/>
                                <a:gd name="T20" fmla="+- 0 6077 6035"/>
                                <a:gd name="T21" fmla="*/ T20 w 204"/>
                                <a:gd name="T22" fmla="+- 0 678 495"/>
                                <a:gd name="T23" fmla="*/ 678 h 204"/>
                                <a:gd name="T24" fmla="+- 0 6142 6035"/>
                                <a:gd name="T25" fmla="*/ T24 w 204"/>
                                <a:gd name="T26" fmla="+- 0 698 495"/>
                                <a:gd name="T27" fmla="*/ 698 h 204"/>
                                <a:gd name="T28" fmla="+- 0 6164 6035"/>
                                <a:gd name="T29" fmla="*/ T28 w 204"/>
                                <a:gd name="T30" fmla="+- 0 695 495"/>
                                <a:gd name="T31" fmla="*/ 695 h 204"/>
                                <a:gd name="T32" fmla="+- 0 6218 6035"/>
                                <a:gd name="T33" fmla="*/ T32 w 204"/>
                                <a:gd name="T34" fmla="+- 0 659 495"/>
                                <a:gd name="T35" fmla="*/ 659 h 204"/>
                                <a:gd name="T36" fmla="+- 0 6239 6035"/>
                                <a:gd name="T37" fmla="*/ T36 w 204"/>
                                <a:gd name="T38" fmla="+- 0 597 495"/>
                                <a:gd name="T39" fmla="*/ 597 h 204"/>
                                <a:gd name="T40" fmla="+- 0 6238 6035"/>
                                <a:gd name="T41" fmla="*/ T40 w 204"/>
                                <a:gd name="T42" fmla="+- 0 582 495"/>
                                <a:gd name="T43" fmla="*/ 582 h 204"/>
                                <a:gd name="T44" fmla="+- 0 6210 6035"/>
                                <a:gd name="T45" fmla="*/ T44 w 204"/>
                                <a:gd name="T46" fmla="+- 0 527 495"/>
                                <a:gd name="T47" fmla="*/ 527 h 204"/>
                                <a:gd name="T48" fmla="+- 0 6150 6035"/>
                                <a:gd name="T49" fmla="*/ T48 w 204"/>
                                <a:gd name="T50" fmla="+- 0 497 495"/>
                                <a:gd name="T51" fmla="*/ 497 h 204"/>
                                <a:gd name="T52" fmla="+- 0 6125 6035"/>
                                <a:gd name="T53" fmla="*/ T52 w 204"/>
                                <a:gd name="T54" fmla="+- 0 495 495"/>
                                <a:gd name="T55" fmla="*/ 49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2" y="86"/>
                                  </a:lnTo>
                                  <a:lnTo>
                                    <a:pt x="0" y="111"/>
                                  </a:lnTo>
                                  <a:lnTo>
                                    <a:pt x="4" y="132"/>
                                  </a:lnTo>
                                  <a:lnTo>
                                    <a:pt x="42" y="183"/>
                                  </a:lnTo>
                                  <a:lnTo>
                                    <a:pt x="107" y="203"/>
                                  </a:lnTo>
                                  <a:lnTo>
                                    <a:pt x="129" y="200"/>
                                  </a:lnTo>
                                  <a:lnTo>
                                    <a:pt x="183" y="164"/>
                                  </a:lnTo>
                                  <a:lnTo>
                                    <a:pt x="204" y="102"/>
                                  </a:lnTo>
                                  <a:lnTo>
                                    <a:pt x="203" y="87"/>
                                  </a:lnTo>
                                  <a:lnTo>
                                    <a:pt x="175" y="32"/>
                                  </a:lnTo>
                                  <a:lnTo>
                                    <a:pt x="115" y="2"/>
                                  </a:lnTo>
                                  <a:lnTo>
                                    <a:pt x="90" y="0"/>
                                  </a:lnTo>
                                  <a:close/>
                                </a:path>
                              </a:pathLst>
                            </a:custGeom>
                            <a:solidFill>
                              <a:srgbClr val="2C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3344"/>
                        <wpg:cNvGrpSpPr>
                          <a:grpSpLocks/>
                        </wpg:cNvGrpSpPr>
                        <wpg:grpSpPr bwMode="auto">
                          <a:xfrm>
                            <a:off x="6035" y="495"/>
                            <a:ext cx="204" cy="204"/>
                            <a:chOff x="6035" y="495"/>
                            <a:chExt cx="204" cy="204"/>
                          </a:xfrm>
                        </wpg:grpSpPr>
                        <wps:wsp>
                          <wps:cNvPr id="3347" name="Freeform 3345"/>
                          <wps:cNvSpPr>
                            <a:spLocks/>
                          </wps:cNvSpPr>
                          <wps:spPr bwMode="auto">
                            <a:xfrm>
                              <a:off x="6035" y="495"/>
                              <a:ext cx="204" cy="204"/>
                            </a:xfrm>
                            <a:custGeom>
                              <a:avLst/>
                              <a:gdLst>
                                <a:gd name="T0" fmla="+- 0 6239 6035"/>
                                <a:gd name="T1" fmla="*/ T0 w 204"/>
                                <a:gd name="T2" fmla="+- 0 597 495"/>
                                <a:gd name="T3" fmla="*/ 597 h 204"/>
                                <a:gd name="T4" fmla="+- 0 6218 6035"/>
                                <a:gd name="T5" fmla="*/ T4 w 204"/>
                                <a:gd name="T6" fmla="+- 0 659 495"/>
                                <a:gd name="T7" fmla="*/ 659 h 204"/>
                                <a:gd name="T8" fmla="+- 0 6164 6035"/>
                                <a:gd name="T9" fmla="*/ T8 w 204"/>
                                <a:gd name="T10" fmla="+- 0 695 495"/>
                                <a:gd name="T11" fmla="*/ 695 h 204"/>
                                <a:gd name="T12" fmla="+- 0 6142 6035"/>
                                <a:gd name="T13" fmla="*/ T12 w 204"/>
                                <a:gd name="T14" fmla="+- 0 698 495"/>
                                <a:gd name="T15" fmla="*/ 698 h 204"/>
                                <a:gd name="T16" fmla="+- 0 6118 6035"/>
                                <a:gd name="T17" fmla="*/ T16 w 204"/>
                                <a:gd name="T18" fmla="+- 0 696 495"/>
                                <a:gd name="T19" fmla="*/ 696 h 204"/>
                                <a:gd name="T20" fmla="+- 0 6061 6035"/>
                                <a:gd name="T21" fmla="*/ T20 w 204"/>
                                <a:gd name="T22" fmla="+- 0 664 495"/>
                                <a:gd name="T23" fmla="*/ 664 h 204"/>
                                <a:gd name="T24" fmla="+- 0 6035 6035"/>
                                <a:gd name="T25" fmla="*/ T24 w 204"/>
                                <a:gd name="T26" fmla="+- 0 606 495"/>
                                <a:gd name="T27" fmla="*/ 606 h 204"/>
                                <a:gd name="T28" fmla="+- 0 6037 6035"/>
                                <a:gd name="T29" fmla="*/ T28 w 204"/>
                                <a:gd name="T30" fmla="+- 0 581 495"/>
                                <a:gd name="T31" fmla="*/ 581 h 204"/>
                                <a:gd name="T32" fmla="+- 0 6068 6035"/>
                                <a:gd name="T33" fmla="*/ T32 w 204"/>
                                <a:gd name="T34" fmla="+- 0 522 495"/>
                                <a:gd name="T35" fmla="*/ 522 h 204"/>
                                <a:gd name="T36" fmla="+- 0 6125 6035"/>
                                <a:gd name="T37" fmla="*/ T36 w 204"/>
                                <a:gd name="T38" fmla="+- 0 495 495"/>
                                <a:gd name="T39" fmla="*/ 495 h 204"/>
                                <a:gd name="T40" fmla="+- 0 6150 6035"/>
                                <a:gd name="T41" fmla="*/ T40 w 204"/>
                                <a:gd name="T42" fmla="+- 0 497 495"/>
                                <a:gd name="T43" fmla="*/ 497 h 204"/>
                                <a:gd name="T44" fmla="+- 0 6210 6035"/>
                                <a:gd name="T45" fmla="*/ T44 w 204"/>
                                <a:gd name="T46" fmla="+- 0 527 495"/>
                                <a:gd name="T47" fmla="*/ 527 h 204"/>
                                <a:gd name="T48" fmla="+- 0 6238 6035"/>
                                <a:gd name="T49" fmla="*/ T48 w 204"/>
                                <a:gd name="T50" fmla="+- 0 582 495"/>
                                <a:gd name="T51" fmla="*/ 582 h 204"/>
                                <a:gd name="T52" fmla="+- 0 6239 6035"/>
                                <a:gd name="T53" fmla="*/ T52 w 204"/>
                                <a:gd name="T54" fmla="+- 0 597 495"/>
                                <a:gd name="T55" fmla="*/ 59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2"/>
                                  </a:moveTo>
                                  <a:lnTo>
                                    <a:pt x="183" y="164"/>
                                  </a:lnTo>
                                  <a:lnTo>
                                    <a:pt x="129" y="200"/>
                                  </a:lnTo>
                                  <a:lnTo>
                                    <a:pt x="107" y="203"/>
                                  </a:lnTo>
                                  <a:lnTo>
                                    <a:pt x="83" y="201"/>
                                  </a:lnTo>
                                  <a:lnTo>
                                    <a:pt x="26" y="169"/>
                                  </a:lnTo>
                                  <a:lnTo>
                                    <a:pt x="0" y="111"/>
                                  </a:lnTo>
                                  <a:lnTo>
                                    <a:pt x="2" y="86"/>
                                  </a:lnTo>
                                  <a:lnTo>
                                    <a:pt x="33" y="27"/>
                                  </a:lnTo>
                                  <a:lnTo>
                                    <a:pt x="90" y="0"/>
                                  </a:lnTo>
                                  <a:lnTo>
                                    <a:pt x="115" y="2"/>
                                  </a:lnTo>
                                  <a:lnTo>
                                    <a:pt x="175" y="32"/>
                                  </a:lnTo>
                                  <a:lnTo>
                                    <a:pt x="203" y="87"/>
                                  </a:lnTo>
                                  <a:lnTo>
                                    <a:pt x="204" y="10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8" name="Group 3342"/>
                        <wpg:cNvGrpSpPr>
                          <a:grpSpLocks/>
                        </wpg:cNvGrpSpPr>
                        <wpg:grpSpPr bwMode="auto">
                          <a:xfrm>
                            <a:off x="7238" y="495"/>
                            <a:ext cx="204" cy="204"/>
                            <a:chOff x="7238" y="495"/>
                            <a:chExt cx="204" cy="204"/>
                          </a:xfrm>
                        </wpg:grpSpPr>
                        <wps:wsp>
                          <wps:cNvPr id="3349" name="Freeform 3343"/>
                          <wps:cNvSpPr>
                            <a:spLocks/>
                          </wps:cNvSpPr>
                          <wps:spPr bwMode="auto">
                            <a:xfrm>
                              <a:off x="7238" y="495"/>
                              <a:ext cx="204" cy="204"/>
                            </a:xfrm>
                            <a:custGeom>
                              <a:avLst/>
                              <a:gdLst>
                                <a:gd name="T0" fmla="+- 0 7328 7238"/>
                                <a:gd name="T1" fmla="*/ T0 w 204"/>
                                <a:gd name="T2" fmla="+- 0 495 495"/>
                                <a:gd name="T3" fmla="*/ 495 h 204"/>
                                <a:gd name="T4" fmla="+- 0 7271 7238"/>
                                <a:gd name="T5" fmla="*/ T4 w 204"/>
                                <a:gd name="T6" fmla="+- 0 522 495"/>
                                <a:gd name="T7" fmla="*/ 522 h 204"/>
                                <a:gd name="T8" fmla="+- 0 7241 7238"/>
                                <a:gd name="T9" fmla="*/ T8 w 204"/>
                                <a:gd name="T10" fmla="+- 0 581 495"/>
                                <a:gd name="T11" fmla="*/ 581 h 204"/>
                                <a:gd name="T12" fmla="+- 0 7238 7238"/>
                                <a:gd name="T13" fmla="*/ T12 w 204"/>
                                <a:gd name="T14" fmla="+- 0 606 495"/>
                                <a:gd name="T15" fmla="*/ 606 h 204"/>
                                <a:gd name="T16" fmla="+- 0 7243 7238"/>
                                <a:gd name="T17" fmla="*/ T16 w 204"/>
                                <a:gd name="T18" fmla="+- 0 627 495"/>
                                <a:gd name="T19" fmla="*/ 627 h 204"/>
                                <a:gd name="T20" fmla="+- 0 7280 7238"/>
                                <a:gd name="T21" fmla="*/ T20 w 204"/>
                                <a:gd name="T22" fmla="+- 0 678 495"/>
                                <a:gd name="T23" fmla="*/ 678 h 204"/>
                                <a:gd name="T24" fmla="+- 0 7345 7238"/>
                                <a:gd name="T25" fmla="*/ T24 w 204"/>
                                <a:gd name="T26" fmla="+- 0 698 495"/>
                                <a:gd name="T27" fmla="*/ 698 h 204"/>
                                <a:gd name="T28" fmla="+- 0 7367 7238"/>
                                <a:gd name="T29" fmla="*/ T28 w 204"/>
                                <a:gd name="T30" fmla="+- 0 695 495"/>
                                <a:gd name="T31" fmla="*/ 695 h 204"/>
                                <a:gd name="T32" fmla="+- 0 7421 7238"/>
                                <a:gd name="T33" fmla="*/ T32 w 204"/>
                                <a:gd name="T34" fmla="+- 0 659 495"/>
                                <a:gd name="T35" fmla="*/ 659 h 204"/>
                                <a:gd name="T36" fmla="+- 0 7442 7238"/>
                                <a:gd name="T37" fmla="*/ T36 w 204"/>
                                <a:gd name="T38" fmla="+- 0 597 495"/>
                                <a:gd name="T39" fmla="*/ 597 h 204"/>
                                <a:gd name="T40" fmla="+- 0 7441 7238"/>
                                <a:gd name="T41" fmla="*/ T40 w 204"/>
                                <a:gd name="T42" fmla="+- 0 582 495"/>
                                <a:gd name="T43" fmla="*/ 582 h 204"/>
                                <a:gd name="T44" fmla="+- 0 7413 7238"/>
                                <a:gd name="T45" fmla="*/ T44 w 204"/>
                                <a:gd name="T46" fmla="+- 0 527 495"/>
                                <a:gd name="T47" fmla="*/ 527 h 204"/>
                                <a:gd name="T48" fmla="+- 0 7353 7238"/>
                                <a:gd name="T49" fmla="*/ T48 w 204"/>
                                <a:gd name="T50" fmla="+- 0 497 495"/>
                                <a:gd name="T51" fmla="*/ 497 h 204"/>
                                <a:gd name="T52" fmla="+- 0 7328 7238"/>
                                <a:gd name="T53" fmla="*/ T52 w 204"/>
                                <a:gd name="T54" fmla="+- 0 495 495"/>
                                <a:gd name="T55" fmla="*/ 49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3" y="86"/>
                                  </a:lnTo>
                                  <a:lnTo>
                                    <a:pt x="0" y="111"/>
                                  </a:lnTo>
                                  <a:lnTo>
                                    <a:pt x="5" y="132"/>
                                  </a:lnTo>
                                  <a:lnTo>
                                    <a:pt x="42" y="183"/>
                                  </a:lnTo>
                                  <a:lnTo>
                                    <a:pt x="107" y="203"/>
                                  </a:lnTo>
                                  <a:lnTo>
                                    <a:pt x="129" y="200"/>
                                  </a:lnTo>
                                  <a:lnTo>
                                    <a:pt x="183" y="164"/>
                                  </a:lnTo>
                                  <a:lnTo>
                                    <a:pt x="204" y="102"/>
                                  </a:lnTo>
                                  <a:lnTo>
                                    <a:pt x="203" y="87"/>
                                  </a:lnTo>
                                  <a:lnTo>
                                    <a:pt x="175" y="32"/>
                                  </a:lnTo>
                                  <a:lnTo>
                                    <a:pt x="115" y="2"/>
                                  </a:lnTo>
                                  <a:lnTo>
                                    <a:pt x="90" y="0"/>
                                  </a:lnTo>
                                  <a:close/>
                                </a:path>
                              </a:pathLst>
                            </a:custGeom>
                            <a:solidFill>
                              <a:srgbClr val="69B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0" name="Group 3340"/>
                        <wpg:cNvGrpSpPr>
                          <a:grpSpLocks/>
                        </wpg:cNvGrpSpPr>
                        <wpg:grpSpPr bwMode="auto">
                          <a:xfrm>
                            <a:off x="7238" y="495"/>
                            <a:ext cx="204" cy="204"/>
                            <a:chOff x="7238" y="495"/>
                            <a:chExt cx="204" cy="204"/>
                          </a:xfrm>
                        </wpg:grpSpPr>
                        <wps:wsp>
                          <wps:cNvPr id="3351" name="Freeform 3341"/>
                          <wps:cNvSpPr>
                            <a:spLocks/>
                          </wps:cNvSpPr>
                          <wps:spPr bwMode="auto">
                            <a:xfrm>
                              <a:off x="7238" y="495"/>
                              <a:ext cx="204" cy="204"/>
                            </a:xfrm>
                            <a:custGeom>
                              <a:avLst/>
                              <a:gdLst>
                                <a:gd name="T0" fmla="+- 0 7442 7238"/>
                                <a:gd name="T1" fmla="*/ T0 w 204"/>
                                <a:gd name="T2" fmla="+- 0 597 495"/>
                                <a:gd name="T3" fmla="*/ 597 h 204"/>
                                <a:gd name="T4" fmla="+- 0 7421 7238"/>
                                <a:gd name="T5" fmla="*/ T4 w 204"/>
                                <a:gd name="T6" fmla="+- 0 659 495"/>
                                <a:gd name="T7" fmla="*/ 659 h 204"/>
                                <a:gd name="T8" fmla="+- 0 7367 7238"/>
                                <a:gd name="T9" fmla="*/ T8 w 204"/>
                                <a:gd name="T10" fmla="+- 0 695 495"/>
                                <a:gd name="T11" fmla="*/ 695 h 204"/>
                                <a:gd name="T12" fmla="+- 0 7345 7238"/>
                                <a:gd name="T13" fmla="*/ T12 w 204"/>
                                <a:gd name="T14" fmla="+- 0 698 495"/>
                                <a:gd name="T15" fmla="*/ 698 h 204"/>
                                <a:gd name="T16" fmla="+- 0 7321 7238"/>
                                <a:gd name="T17" fmla="*/ T16 w 204"/>
                                <a:gd name="T18" fmla="+- 0 696 495"/>
                                <a:gd name="T19" fmla="*/ 696 h 204"/>
                                <a:gd name="T20" fmla="+- 0 7264 7238"/>
                                <a:gd name="T21" fmla="*/ T20 w 204"/>
                                <a:gd name="T22" fmla="+- 0 664 495"/>
                                <a:gd name="T23" fmla="*/ 664 h 204"/>
                                <a:gd name="T24" fmla="+- 0 7238 7238"/>
                                <a:gd name="T25" fmla="*/ T24 w 204"/>
                                <a:gd name="T26" fmla="+- 0 606 495"/>
                                <a:gd name="T27" fmla="*/ 606 h 204"/>
                                <a:gd name="T28" fmla="+- 0 7241 7238"/>
                                <a:gd name="T29" fmla="*/ T28 w 204"/>
                                <a:gd name="T30" fmla="+- 0 581 495"/>
                                <a:gd name="T31" fmla="*/ 581 h 204"/>
                                <a:gd name="T32" fmla="+- 0 7271 7238"/>
                                <a:gd name="T33" fmla="*/ T32 w 204"/>
                                <a:gd name="T34" fmla="+- 0 522 495"/>
                                <a:gd name="T35" fmla="*/ 522 h 204"/>
                                <a:gd name="T36" fmla="+- 0 7328 7238"/>
                                <a:gd name="T37" fmla="*/ T36 w 204"/>
                                <a:gd name="T38" fmla="+- 0 495 495"/>
                                <a:gd name="T39" fmla="*/ 495 h 204"/>
                                <a:gd name="T40" fmla="+- 0 7353 7238"/>
                                <a:gd name="T41" fmla="*/ T40 w 204"/>
                                <a:gd name="T42" fmla="+- 0 497 495"/>
                                <a:gd name="T43" fmla="*/ 497 h 204"/>
                                <a:gd name="T44" fmla="+- 0 7413 7238"/>
                                <a:gd name="T45" fmla="*/ T44 w 204"/>
                                <a:gd name="T46" fmla="+- 0 527 495"/>
                                <a:gd name="T47" fmla="*/ 527 h 204"/>
                                <a:gd name="T48" fmla="+- 0 7441 7238"/>
                                <a:gd name="T49" fmla="*/ T48 w 204"/>
                                <a:gd name="T50" fmla="+- 0 582 495"/>
                                <a:gd name="T51" fmla="*/ 582 h 204"/>
                                <a:gd name="T52" fmla="+- 0 7442 7238"/>
                                <a:gd name="T53" fmla="*/ T52 w 204"/>
                                <a:gd name="T54" fmla="+- 0 597 495"/>
                                <a:gd name="T55" fmla="*/ 59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2"/>
                                  </a:moveTo>
                                  <a:lnTo>
                                    <a:pt x="183" y="164"/>
                                  </a:lnTo>
                                  <a:lnTo>
                                    <a:pt x="129" y="200"/>
                                  </a:lnTo>
                                  <a:lnTo>
                                    <a:pt x="107" y="203"/>
                                  </a:lnTo>
                                  <a:lnTo>
                                    <a:pt x="83" y="201"/>
                                  </a:lnTo>
                                  <a:lnTo>
                                    <a:pt x="26" y="169"/>
                                  </a:lnTo>
                                  <a:lnTo>
                                    <a:pt x="0" y="111"/>
                                  </a:lnTo>
                                  <a:lnTo>
                                    <a:pt x="3" y="86"/>
                                  </a:lnTo>
                                  <a:lnTo>
                                    <a:pt x="33" y="27"/>
                                  </a:lnTo>
                                  <a:lnTo>
                                    <a:pt x="90" y="0"/>
                                  </a:lnTo>
                                  <a:lnTo>
                                    <a:pt x="115" y="2"/>
                                  </a:lnTo>
                                  <a:lnTo>
                                    <a:pt x="175" y="32"/>
                                  </a:lnTo>
                                  <a:lnTo>
                                    <a:pt x="203" y="87"/>
                                  </a:lnTo>
                                  <a:lnTo>
                                    <a:pt x="204" y="10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273A80" id="Group 3339" o:spid="_x0000_s1026" alt="Title: Decorative object" style="position:absolute;margin-left:276.75pt;margin-top:24.25pt;width:240pt;height:11.2pt;z-index:-251779584;mso-position-horizontal-relative:page" coordorigin="5535,485" coordsize="4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VaMwsAAO5QAAAOAAAAZHJzL2Uyb0RvYy54bWzsnG2P27gRgL8X6H8Q/LHFxiL1ZhvZHC7r&#10;3eCA3PWAU3+A1pZfWttyJe1606L/vTOkKJM0x6som+5d4gMullcjcjhDcjiPx377w9N24z3mZbUu&#10;dtcD9sYfePluVszXu+X14O/p3dVo4FV1tptnm2KXXw8+5dXgh3d//tPbw36S82JVbOZ56UEju2py&#10;2F8PVnW9nwyH1WyVb7PqTbHPd3BzUZTbrIa35XI4L7MDtL7dDLnvx8NDUc73ZTHLqwr+OpU3B+9E&#10;+4tFPqv/tlhUee1trgegWy3+LcW/9/jv8N3bbLIss/1qPWvUyHposc3WO+i0bWqa1Zn3UK5Pmtqu&#10;Z2VRFYv6zazYDovFYj3LxRhgNMy3RvOhLB72YizLyWG5b80EprXs1LvZ2S+Pv5been49CIKQDbxd&#10;tgUviY69IAjGYLJ1vYE/TfNZUWb1+jH3ivt/gF3RdIf9cgItfCj3v+1/LeX44fJjMftnBbeH9n18&#10;v5TC3v3h52IODWcPdSFM97Qot9gEGMV7Eh761Hoof6q9Gfwx8MOR74MjZ3CPhZyHjQtnK/AzPhZF&#10;QTTw4G44iqR3Z6vb5ml8Vj4KD+LNYTaRvQpNG83ksMSbdoRHG3HbRuHoa1sChpSIIUXjRA5JmSNM&#10;xjBYtAVXYz2awXpGM4P5FGkEWJHVcdJVXzbpfltl+1zM5QqnzNGggTLoXZnnuNBh3oVjaVMhqqZW&#10;pc8r7c5hX00qmH7PzqjOdmwtkk1mD1X9IS/ExMweP1a13DDmcCWm+7xZMSlMrMV2A3vHX68838Ou&#10;xD/SLctWDJaYFPvL0Et97+AJFzaNqrZgjmltMT8IuLMxMN2xMa41BgNYKhWzldJ69rRr1IYrL8Md&#10;2hcrb19UuHRSUE4tOWgBhHCIhCz0bcvKZ5ouStgi7E23HHiw6d5Lm+yzGjXDLvDSO8CSxYmJf9gW&#10;j3laiFu1tRdAJ8e7m50uJVeDppW8DU9gB2K1t52irpprd8XderMRbtjsUJWAJVKVqtis53gTtanK&#10;5f3NpvQeMwgn0V00jaY4GGjMEINtezcXja3ybH7bXNfZeiOvQX4jbAvruDEBrmgRL/4z9se3o9tR&#10;eBXy+PYq9KfTqx/vbsKr+A5UmgbTm5sp+y9aiYWT1Xo+z3eonYpdLOy2TJsoKqNOG72MURiDvRP/&#10;nQ52aKohbAFjUa9idLC5yhWK22k1uS/mn2C1loUMxnB4gItVUf574B0gEF8Pqn89ZGU+8DY/7WDT&#10;GbMQNnmvFm/CKOHwptTv3Ot3st0Mmroe1AOY4Hh5U8to/7Av18sV9MTEDNsVP0LcWaxxPQv9pFbN&#10;G9j3xFUTrc5HhFBtYCpqhjHayY59eDZ4qdgY+yrIwYIRE01FBO6DOiIgwIW400bG04eOIcF+DGao&#10;OzD+f2ICBDV5ENFjgoh9OIEgfLxYTDg1CmXJ1iTmzvEZQSFmPPJEh8IxZ4ICusOSMWNCOI48+N8W&#10;0gMCiqw8R0swQbToEvvxyKkU+OAYXEIILo6mYiUjgx7nLqXgHNI2FIGIUylIEwylIHy6LAXn0bat&#10;dORWilmheMRcWjE9Ekcg41SLmWZHlZx6Md3yKcNY7DAXOzG9UzPd8uAeQjPT9qDZ2K2Zbv6UxYRm&#10;lv154tRMN38MMk6b4QZt+DJx+5LrHkg5HoYcNuOWB5KRSzOu2z8GGbdmlv0hgXDajOseSDkx+bnl&#10;gbFbM93+Mci4NbPsz+LQrZnugZQTKyCwPEBsFrr9Y2q3CCz7c+beLgLdAykcWJ3eDCwPRGOXNzG4&#10;tcs8BhmnzQLL/pxYAZg8ta2lAbECAtMDkGo5NdPtjzJOzfC8oq8AHrhthgn3UbOQWAGh6YFo5Nxl&#10;Q93+KOPWzLI/Z75znoW6B9KQWAFw0NHHGbl3jVC3P8q4NTPtH7OI0Ez3QBoSKyAyPRC6vRnp9kcZ&#10;p2aRaX8yike6B9KIWAGR6QEikEe6/Y1IDseQ/qldGuCJAZo4n9tB55BFpeLA9aww+AOFIZ52aRoD&#10;pRAXZ5dnG2cwd4S4AALPimNIQXEIB12UwX1eiHcbKW+GGnQbKu6I2DrsZl2UaRhPCsytizjuHdg6&#10;rPtO4s1QYTF2Em+GCiukizhOfVQGpq0mLt31BTwAjwPeCuAWvLqwwBhWOXQrECB0RnGBxhFcDV1R&#10;A/W6F4wBVjm0NRK5GzSmbqpXKSQ7ZO1kV3fVq5QCraEpBqFTWkPdVa+NlOyRjZQH1W31KsWYL9cA&#10;95+Ra6YnUPGz3WJ/Qr1YIVDVn3qV/Qrj4zD888NAvYTlzpsXeQqKPWMUxqTY+T4txyvFZ5uiyqXJ&#10;nyU+NOrgN3wcKxsaYhLatKxIzBKcl5AynmIcBmz6PR9f3cWj5Cq8C6OrceKPrnw2fg/Nh+Nwemdi&#10;nI/rXf7lGAfh1TiCnU3wKhJeAURHji6NZQzyeXjVgifUWIST74z4wLHH/JwkFEvpQnye/USL/BQA&#10;9rhT4iOiyR+a+FA5iX7wFB8DuDJf83DtPsLC3ttmEHQ+ooQEpompFA523ratlDjymyd+zM0cGEo/&#10;8JPpm33eJzJe47hPnPYt4oO5rEMrg/iQ+a5NfChG0I/4uBkBxrzW8iQjYJbtGZGJ45m5ba0z8RnH&#10;Tpvp5o9BxpkhnRCfmDmzyn7EByaGw5sm8QEZt2ZmtkXyu37EB9icSzPd/iS/49b89wniiae6ozc7&#10;Eh/kmQ7NIHE5tkUyT5v4UIC4F/FBAOzSTF8BJCS2iQ/F03sRH9DKqZluf5RxzjOb+JD0QvdA2pH4&#10;EPTCID4kvYCjSeNztfkTXEX3wKsQH5KS6R7oSnwISmYQH5KS2cSHiuK9iA9BFg3iY0RySDMuxIcq&#10;Q7gQH8oyiHAh306/KeJzCiUo6NMVc7Cu2KQjhmnoClTznaUw+OERwpVY0T7FMNSrhDDdeFMndNWN&#10;ghFkxdSqG6TpSHw68qNTzyudPof6tOwGAR+iEsYTwCDnWQlV+5JNnmcll0Kfb6fQB07sFvYRlPJr&#10;Yp8EDkVio2jPzFR5Cnymo0pgTx/63Rb6wNHuFPsIzv3S2OfUKJQl4bylSpH1EsHPKPRJAsjTRIfA&#10;V/H01gwSCyyPuRzxca/5aSOVlWgN0UmJEhIn/4QnzKmUefB3f25vogciidPzXjKHM9PehIdupYwz&#10;fzfsQyS9BvYhk14L+6DznMbqh33coMDEPh0LfcBigVsz3fydsY/7I3umm79roU/CR75Ts37Y5wUL&#10;fZIgjNyaGXOfE8zzKxb6JEGcuDXTPfAahT5JyN0rsxf2IUBxr0KfJISyLdfu2gv7EOk4fvOl3aqN&#10;dFzfzy3sA5q5bfbqhT5JyNy7xqsX+iRBRGime6Ar9iFQmYF9SFRmYR8yivfCPkQgN7CPEckv2AfP&#10;TsS3Ty7Yh7LMN4l9LCpBMZ9uiKMpV3mJQh+J2C6FPvq3sDpin24MyXJ8H+RjFLcY32mKx+/jWzUN&#10;DLFLoY8oDPreC32witgiPqJk6kJ8ehf64EnslPgIVv6HJj5UTvL5xIdKSDrlI0pIEh8qhTOyXiLp&#10;NYkPkb/pyKFjoQ+Z8RrH/W7E5yULfUhG0I/4vGChD+Qh7qzy1Qt9Eg51N65MvB/xecFCH5LfvXqh&#10;D0k8X73QhwTEvYgPwYgN4kNCYqvQh8zEexEfIhM3iI+RiZ8jPiS9MDb+Vyj0+R0TH5KSGSGg41e7&#10;XrLQhySLvYgPEcgN4mOQxQvxuRAf/BmWy1e75Fe+RIFM++0jCvp8T4U+ndBVNwpGkBVFWJrvnnX6&#10;NlZH4nMp9Ln8oo/+uz2v+4s+4hff4Ef1xPfXmh8AxF/t09/Dtf4zhe/+BwAA//8DAFBLAwQUAAYA&#10;CAAAACEAMLQ6IOAAAAAKAQAADwAAAGRycy9kb3ducmV2LnhtbEyPwU7DMAyG70i8Q2QkbiwppTBK&#10;3WmagNOExIaEuGWt11ZrnKrJ2u7tSU9wsmx/+v05W02mFQP1rrGMEC0UCOLClg1XCF/7t7slCOc1&#10;l7q1TAgXcrDKr68ynZZ25E8adr4SIYRdqhFq77tUSlfUZLRb2I447I62N9qHtq9k2esxhJtW3iv1&#10;KI1uOFyodUebmorT7mwQ3kc9ruPoddiejpvLzz75+N5GhHh7M61fQHia/B8Ms35Qhzw4HeyZSyda&#10;hCSJk4AiPCxDnQEVz5MDwpN6Bpln8v8L+S8AAAD//wMAUEsBAi0AFAAGAAgAAAAhALaDOJL+AAAA&#10;4QEAABMAAAAAAAAAAAAAAAAAAAAAAFtDb250ZW50X1R5cGVzXS54bWxQSwECLQAUAAYACAAAACEA&#10;OP0h/9YAAACUAQAACwAAAAAAAAAAAAAAAAAvAQAAX3JlbHMvLnJlbHNQSwECLQAUAAYACAAAACEA&#10;oSJFWjMLAADuUAAADgAAAAAAAAAAAAAAAAAuAgAAZHJzL2Uyb0RvYy54bWxQSwECLQAUAAYACAAA&#10;ACEAMLQ6IOAAAAAKAQAADwAAAAAAAAAAAAAAAACNDQAAZHJzL2Rvd25yZXYueG1sUEsFBgAAAAAE&#10;AAQA8wAAAJoOAAAAAA==&#10;">
                <v:group id="Group 3348" o:spid="_x0000_s1027" style="position:absolute;left:5537;top:597;width:4795;height:2" coordorigin="5537,597"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3349" o:spid="_x0000_s1028" style="position:absolute;left:5537;top:597;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HX8MA&#10;AADdAAAADwAAAGRycy9kb3ducmV2LnhtbESPQWvCQBSE7wX/w/IEL0U3mlIkZiMiSj22tr0/ss9s&#10;MPs27K4m/vtuodDjMDPfMOV2tJ24kw+tYwXLRQaCuHa65UbB1+dxvgYRIrLGzjEpeFCAbTV5KrHQ&#10;buAPup9jIxKEQ4EKTIx9IWWoDVkMC9cTJ+/ivMWYpG+k9jgkuO3kKstepcWW04LBnvaG6uv5ZhWc&#10;DvF7Zwf3vH9/4zU2xpvb6JWaTcfdBkSkMf6H/9onrSDPX3L4fZOe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mHX8MAAADdAAAADwAAAAAAAAAAAAAAAACYAgAAZHJzL2Rv&#10;d25yZXYueG1sUEsFBgAAAAAEAAQA9QAAAIgDAAAAAA==&#10;" path="m,l4795,e" filled="f" strokecolor="#5f5d5d" strokeweight=".25pt">
                    <v:path arrowok="t" o:connecttype="custom" o:connectlocs="0,0;4795,0" o:connectangles="0,0"/>
                  </v:shape>
                </v:group>
                <v:group id="Group 3346" o:spid="_x0000_s1029" style="position:absolute;left:6035;top:495;width:204;height:204" coordorigin="6035,49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3347" o:spid="_x0000_s1030" style="position:absolute;left:6035;top:49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btsUA&#10;AADdAAAADwAAAGRycy9kb3ducmV2LnhtbESPQWvCQBSE74L/YXlCL6Ibq7aSukqJCB6E0lQ8P7LP&#10;JJh9G3a3Jv57t1DwOMzMN8x625tG3Mj52rKC2TQBQVxYXXOp4PSzn6xA+ICssbFMCu7kYbsZDtaY&#10;atvxN93yUIoIYZ+igiqENpXSFxUZ9FPbEkfvYp3BEKUrpXbYRbhp5GuSvEmDNceFClvKKiqu+a9R&#10;UOwW3fG8z5a5XmVne3GSx+9fSr2M+s8PEIH68Az/tw9awXy+WMLf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du2xQAAAN0AAAAPAAAAAAAAAAAAAAAAAJgCAABkcnMv&#10;ZG93bnJldi54bWxQSwUGAAAAAAQABAD1AAAAigMAAAAA&#10;" path="m90,l33,27,2,86,,111r4,21l42,183r65,20l129,200r54,-36l204,102,203,87,175,32,115,2,90,xe" fillcolor="#2c2960" stroked="f">
                    <v:path arrowok="t" o:connecttype="custom" o:connectlocs="90,495;33,522;2,581;0,606;4,627;42,678;107,698;129,695;183,659;204,597;203,582;175,527;115,497;90,495" o:connectangles="0,0,0,0,0,0,0,0,0,0,0,0,0,0"/>
                  </v:shape>
                </v:group>
                <v:group id="Group 3344" o:spid="_x0000_s1031" style="position:absolute;left:6035;top:495;width:204;height:204" coordorigin="6035,49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shape id="Freeform 3345" o:spid="_x0000_s1032" style="position:absolute;left:6035;top:49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TBscA&#10;AADdAAAADwAAAGRycy9kb3ducmV2LnhtbESPT2vCQBTE74LfYXlCb7rxT22JrlJaiu1JjKWS2yP7&#10;TEKyb9PsatJv3y0IHoeZ+Q2z3vamFldqXWlZwXQSgSDOrC45V/B1fB8/g3AeWWNtmRT8koPtZjhY&#10;Y6xtxwe6Jj4XAcIuRgWF900spcsKMugmtiEO3tm2Bn2QbS51i12Am1rOomgpDZYcFgps6LWgrEou&#10;RsFP+vmd7i/8pmePXFZ1derSbqfUw6h/WYHw1Pt7+Nb+0Arm88UT/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b0wbHAAAA3QAAAA8AAAAAAAAAAAAAAAAAmAIAAGRy&#10;cy9kb3ducmV2LnhtbFBLBQYAAAAABAAEAPUAAACMAwAAAAA=&#10;" path="m204,102r-21,62l129,200r-22,3l83,201,26,169,,111,2,86,33,27,90,r25,2l175,32r28,55l204,102xe" filled="f" strokecolor="white" strokeweight="1pt">
                    <v:path arrowok="t" o:connecttype="custom" o:connectlocs="204,597;183,659;129,695;107,698;83,696;26,664;0,606;2,581;33,522;90,495;115,497;175,527;203,582;204,597" o:connectangles="0,0,0,0,0,0,0,0,0,0,0,0,0,0"/>
                  </v:shape>
                </v:group>
                <v:group id="Group 3342" o:spid="_x0000_s1033" style="position:absolute;left:7238;top:495;width:204;height:204" coordorigin="7238,49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I7ccQAAADdAAAADwAAAGRycy9kb3ducmV2LnhtbERPTWuDQBC9F/Iflink&#10;VldjW4J1IyE0IYdQaBIovQ3uREV3Vtytmn/fPRR6fLzvvJhNJ0YaXGNZQRLFIIhLqxuuFFwv+6c1&#10;COeRNXaWScGdHBSbxUOOmbYTf9J49pUIIewyVFB732dSurImgy6yPXHgbnYw6AMcKqkHnEK46eQq&#10;jl+lwYZDQ4097Woq2/OPUXCYcNqmyft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I7ccQAAADdAAAA&#10;DwAAAAAAAAAAAAAAAACqAgAAZHJzL2Rvd25yZXYueG1sUEsFBgAAAAAEAAQA+gAAAJsDAAAAAA==&#10;">
                  <v:shape id="Freeform 3343" o:spid="_x0000_s1034" style="position:absolute;left:7238;top:49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3cUA&#10;AADdAAAADwAAAGRycy9kb3ducmV2LnhtbESP0WrCQBRE3wv9h+UW+lJ000ZFU1eRloLik9EPuGav&#10;SUj2bthdNf17VxB8HGbmDDNf9qYVF3K+tqzgc5iAIC6srrlUcNj/DaYgfEDW2FomBf/kYbl4fZlj&#10;pu2Vd3TJQykihH2GCqoQukxKX1Rk0A9tRxy9k3UGQ5SulNrhNcJNK7+SZCIN1hwXKuzop6Kiyc9G&#10;wc7laXM0DW9/N+PjB442uvBjpd7f+tU3iEB9eIYf7bVWkKajG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s7dxQAAAN0AAAAPAAAAAAAAAAAAAAAAAJgCAABkcnMv&#10;ZG93bnJldi54bWxQSwUGAAAAAAQABAD1AAAAigMAAAAA&#10;" path="m90,l33,27,3,86,,111r5,21l42,183r65,20l129,200r54,-36l204,102,203,87,175,32,115,2,90,xe" fillcolor="#69b6e6" stroked="f">
                    <v:path arrowok="t" o:connecttype="custom" o:connectlocs="90,495;33,522;3,581;0,606;5,627;42,678;107,698;129,695;183,659;204,597;203,582;175,527;115,497;90,495" o:connectangles="0,0,0,0,0,0,0,0,0,0,0,0,0,0"/>
                  </v:shape>
                </v:group>
                <v:group id="Group 3340" o:spid="_x0000_s1035" style="position:absolute;left:7238;top:495;width:204;height:204" coordorigin="7238,49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2hqsIAAADdAAAADwAAAGRycy9kb3ducmV2LnhtbERPTYvCMBC9L/gfwgje&#10;1rQWl6UaRUTFgwirC+JtaMa22ExKE9v6781B8Ph43/NlbyrRUuNKywricQSCOLO65FzB/3n7/QvC&#10;eWSNlWVS8CQHy8Xga46pth3/UXvyuQgh7FJUUHhfp1K6rCCDbmxr4sDdbGPQB9jkUjfYhXBTyUkU&#10;/UiDJYeGAmtaF5TdTw+jYNdht0riTXu439bP63l6vBxiUmo07FczEJ56/xG/3XutIEmmYX94E5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9oarCAAAA3QAAAA8A&#10;AAAAAAAAAAAAAAAAqgIAAGRycy9kb3ducmV2LnhtbFBLBQYAAAAABAAEAPoAAACZAwAAAAA=&#10;">
                  <v:shape id="Freeform 3341" o:spid="_x0000_s1036" style="position:absolute;left:7238;top:49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4NMUA&#10;AADdAAAADwAAAGRycy9kb3ducmV2LnhtbESPQWvCQBSE70L/w/IK3nSjopToKqUi6kmqpSW3R/aZ&#10;hGTfxuxq4r93C4LHYWa+YRarzlTiRo0rLCsYDSMQxKnVBWcKfk6bwQcI55E1VpZJwZ0crJZvvQXG&#10;2rb8Tbejz0SAsItRQe59HUvp0pwMuqGtiYN3to1BH2STSd1gG+CmkuMomkmDBYeFHGv6yiktj1ej&#10;4JLsf5PDldd6POWirMq/Nmm3SvXfu885CE+df4Wf7Z1WMJlMR/D/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3g0xQAAAN0AAAAPAAAAAAAAAAAAAAAAAJgCAABkcnMv&#10;ZG93bnJldi54bWxQSwUGAAAAAAQABAD1AAAAigMAAAAA&#10;" path="m204,102r-21,62l129,200r-22,3l83,201,26,169,,111,3,86,33,27,90,r25,2l175,32r28,55l204,102xe" filled="f" strokecolor="white" strokeweight="1pt">
                    <v:path arrowok="t" o:connecttype="custom" o:connectlocs="204,597;183,659;129,695;107,698;83,696;26,664;0,606;3,581;33,522;90,495;115,497;175,527;203,582;204,597" o:connectangles="0,0,0,0,0,0,0,0,0,0,0,0,0,0"/>
                  </v:shape>
                </v:group>
                <w10:wrap anchorx="page"/>
              </v:group>
            </w:pict>
          </mc:Fallback>
        </mc:AlternateContent>
      </w:r>
      <w:r>
        <w:rPr>
          <w:color w:val="5F5D5D"/>
          <w:w w:val="95"/>
        </w:rPr>
        <w:t>Globalisation</w:t>
      </w:r>
      <w:r>
        <w:rPr>
          <w:color w:val="5F5D5D"/>
        </w:rPr>
        <w:t xml:space="preserve"> Cloud computing</w:t>
      </w:r>
    </w:p>
    <w:p w:rsidR="002F76B6" w:rsidRDefault="002F76B6">
      <w:pPr>
        <w:spacing w:before="6" w:line="260" w:lineRule="exact"/>
        <w:rPr>
          <w:sz w:val="26"/>
          <w:szCs w:val="26"/>
        </w:rPr>
      </w:pPr>
    </w:p>
    <w:p w:rsidR="002F76B6" w:rsidRDefault="00F32A52">
      <w:pPr>
        <w:pStyle w:val="BodyText"/>
        <w:spacing w:before="0" w:line="696" w:lineRule="auto"/>
        <w:ind w:left="871" w:right="5386" w:firstLine="1700"/>
        <w:jc w:val="right"/>
        <w:rPr>
          <w:rFonts w:cs="Arial"/>
        </w:rPr>
      </w:pPr>
      <w:r>
        <w:rPr>
          <w:noProof/>
          <w:lang w:val="en-AU" w:eastAsia="en-AU"/>
        </w:rPr>
        <mc:AlternateContent>
          <mc:Choice Requires="wpg">
            <w:drawing>
              <wp:anchor distT="0" distB="0" distL="114300" distR="114300" simplePos="0" relativeHeight="251540992" behindDoc="1" locked="0" layoutInCell="1" allowOverlap="1" wp14:anchorId="0A880722" wp14:editId="1F8662AB">
                <wp:simplePos x="0" y="0"/>
                <wp:positionH relativeFrom="page">
                  <wp:posOffset>3476625</wp:posOffset>
                </wp:positionH>
                <wp:positionV relativeFrom="paragraph">
                  <wp:posOffset>17780</wp:posOffset>
                </wp:positionV>
                <wp:extent cx="3086735" cy="142240"/>
                <wp:effectExtent l="9525" t="8255" r="8890" b="11430"/>
                <wp:wrapNone/>
                <wp:docPr id="3334" name="Group 3332"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735" cy="142240"/>
                          <a:chOff x="5475" y="28"/>
                          <a:chExt cx="4861" cy="224"/>
                        </a:xfrm>
                      </wpg:grpSpPr>
                      <wpg:grpSp>
                        <wpg:cNvPr id="3335" name="Group 3337"/>
                        <wpg:cNvGrpSpPr>
                          <a:grpSpLocks/>
                        </wpg:cNvGrpSpPr>
                        <wpg:grpSpPr bwMode="auto">
                          <a:xfrm>
                            <a:off x="5477" y="139"/>
                            <a:ext cx="4856" cy="2"/>
                            <a:chOff x="5477" y="139"/>
                            <a:chExt cx="4856" cy="2"/>
                          </a:xfrm>
                        </wpg:grpSpPr>
                        <wps:wsp>
                          <wps:cNvPr id="3336" name="Freeform 3338"/>
                          <wps:cNvSpPr>
                            <a:spLocks/>
                          </wps:cNvSpPr>
                          <wps:spPr bwMode="auto">
                            <a:xfrm>
                              <a:off x="5477" y="139"/>
                              <a:ext cx="4856" cy="2"/>
                            </a:xfrm>
                            <a:custGeom>
                              <a:avLst/>
                              <a:gdLst>
                                <a:gd name="T0" fmla="+- 0 5477 5477"/>
                                <a:gd name="T1" fmla="*/ T0 w 4856"/>
                                <a:gd name="T2" fmla="+- 0 10332 5477"/>
                                <a:gd name="T3" fmla="*/ T2 w 4856"/>
                              </a:gdLst>
                              <a:ahLst/>
                              <a:cxnLst>
                                <a:cxn ang="0">
                                  <a:pos x="T1" y="0"/>
                                </a:cxn>
                                <a:cxn ang="0">
                                  <a:pos x="T3" y="0"/>
                                </a:cxn>
                              </a:cxnLst>
                              <a:rect l="0" t="0" r="r" b="b"/>
                              <a:pathLst>
                                <a:path w="4856">
                                  <a:moveTo>
                                    <a:pt x="0" y="0"/>
                                  </a:moveTo>
                                  <a:lnTo>
                                    <a:pt x="485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3335"/>
                        <wpg:cNvGrpSpPr>
                          <a:grpSpLocks/>
                        </wpg:cNvGrpSpPr>
                        <wpg:grpSpPr bwMode="auto">
                          <a:xfrm>
                            <a:off x="8426" y="38"/>
                            <a:ext cx="204" cy="204"/>
                            <a:chOff x="8426" y="38"/>
                            <a:chExt cx="204" cy="204"/>
                          </a:xfrm>
                        </wpg:grpSpPr>
                        <wps:wsp>
                          <wps:cNvPr id="3338" name="Freeform 3336"/>
                          <wps:cNvSpPr>
                            <a:spLocks/>
                          </wps:cNvSpPr>
                          <wps:spPr bwMode="auto">
                            <a:xfrm>
                              <a:off x="8426" y="38"/>
                              <a:ext cx="204" cy="204"/>
                            </a:xfrm>
                            <a:custGeom>
                              <a:avLst/>
                              <a:gdLst>
                                <a:gd name="T0" fmla="+- 0 8515 8426"/>
                                <a:gd name="T1" fmla="*/ T0 w 204"/>
                                <a:gd name="T2" fmla="+- 0 38 38"/>
                                <a:gd name="T3" fmla="*/ 38 h 204"/>
                                <a:gd name="T4" fmla="+- 0 8459 8426"/>
                                <a:gd name="T5" fmla="*/ T4 w 204"/>
                                <a:gd name="T6" fmla="+- 0 65 38"/>
                                <a:gd name="T7" fmla="*/ 65 h 204"/>
                                <a:gd name="T8" fmla="+- 0 8428 8426"/>
                                <a:gd name="T9" fmla="*/ T8 w 204"/>
                                <a:gd name="T10" fmla="+- 0 123 38"/>
                                <a:gd name="T11" fmla="*/ 123 h 204"/>
                                <a:gd name="T12" fmla="+- 0 8426 8426"/>
                                <a:gd name="T13" fmla="*/ T12 w 204"/>
                                <a:gd name="T14" fmla="+- 0 148 38"/>
                                <a:gd name="T15" fmla="*/ 148 h 204"/>
                                <a:gd name="T16" fmla="+- 0 8430 8426"/>
                                <a:gd name="T17" fmla="*/ T16 w 204"/>
                                <a:gd name="T18" fmla="+- 0 170 38"/>
                                <a:gd name="T19" fmla="*/ 170 h 204"/>
                                <a:gd name="T20" fmla="+- 0 8468 8426"/>
                                <a:gd name="T21" fmla="*/ T20 w 204"/>
                                <a:gd name="T22" fmla="+- 0 221 38"/>
                                <a:gd name="T23" fmla="*/ 221 h 204"/>
                                <a:gd name="T24" fmla="+- 0 8532 8426"/>
                                <a:gd name="T25" fmla="*/ T24 w 204"/>
                                <a:gd name="T26" fmla="+- 0 241 38"/>
                                <a:gd name="T27" fmla="*/ 241 h 204"/>
                                <a:gd name="T28" fmla="+- 0 8555 8426"/>
                                <a:gd name="T29" fmla="*/ T28 w 204"/>
                                <a:gd name="T30" fmla="+- 0 237 38"/>
                                <a:gd name="T31" fmla="*/ 237 h 204"/>
                                <a:gd name="T32" fmla="+- 0 8608 8426"/>
                                <a:gd name="T33" fmla="*/ T32 w 204"/>
                                <a:gd name="T34" fmla="+- 0 201 38"/>
                                <a:gd name="T35" fmla="*/ 201 h 204"/>
                                <a:gd name="T36" fmla="+- 0 8629 8426"/>
                                <a:gd name="T37" fmla="*/ T36 w 204"/>
                                <a:gd name="T38" fmla="+- 0 139 38"/>
                                <a:gd name="T39" fmla="*/ 139 h 204"/>
                                <a:gd name="T40" fmla="+- 0 8628 8426"/>
                                <a:gd name="T41" fmla="*/ T40 w 204"/>
                                <a:gd name="T42" fmla="+- 0 124 38"/>
                                <a:gd name="T43" fmla="*/ 124 h 204"/>
                                <a:gd name="T44" fmla="+- 0 8600 8426"/>
                                <a:gd name="T45" fmla="*/ T44 w 204"/>
                                <a:gd name="T46" fmla="+- 0 69 38"/>
                                <a:gd name="T47" fmla="*/ 69 h 204"/>
                                <a:gd name="T48" fmla="+- 0 8541 8426"/>
                                <a:gd name="T49" fmla="*/ T48 w 204"/>
                                <a:gd name="T50" fmla="+- 0 40 38"/>
                                <a:gd name="T51" fmla="*/ 40 h 204"/>
                                <a:gd name="T52" fmla="+- 0 8515 8426"/>
                                <a:gd name="T53" fmla="*/ T52 w 204"/>
                                <a:gd name="T54" fmla="+- 0 38 38"/>
                                <a:gd name="T55" fmla="*/ 38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89" y="0"/>
                                  </a:moveTo>
                                  <a:lnTo>
                                    <a:pt x="33" y="27"/>
                                  </a:lnTo>
                                  <a:lnTo>
                                    <a:pt x="2" y="85"/>
                                  </a:lnTo>
                                  <a:lnTo>
                                    <a:pt x="0" y="110"/>
                                  </a:lnTo>
                                  <a:lnTo>
                                    <a:pt x="4" y="132"/>
                                  </a:lnTo>
                                  <a:lnTo>
                                    <a:pt x="42" y="183"/>
                                  </a:lnTo>
                                  <a:lnTo>
                                    <a:pt x="106" y="203"/>
                                  </a:lnTo>
                                  <a:lnTo>
                                    <a:pt x="129" y="199"/>
                                  </a:lnTo>
                                  <a:lnTo>
                                    <a:pt x="182" y="163"/>
                                  </a:lnTo>
                                  <a:lnTo>
                                    <a:pt x="203" y="101"/>
                                  </a:lnTo>
                                  <a:lnTo>
                                    <a:pt x="202" y="86"/>
                                  </a:lnTo>
                                  <a:lnTo>
                                    <a:pt x="174" y="31"/>
                                  </a:lnTo>
                                  <a:lnTo>
                                    <a:pt x="115" y="2"/>
                                  </a:lnTo>
                                  <a:lnTo>
                                    <a:pt x="89" y="0"/>
                                  </a:lnTo>
                                  <a:close/>
                                </a:path>
                              </a:pathLst>
                            </a:custGeom>
                            <a:solidFill>
                              <a:srgbClr val="1B7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9" name="Group 3333"/>
                        <wpg:cNvGrpSpPr>
                          <a:grpSpLocks/>
                        </wpg:cNvGrpSpPr>
                        <wpg:grpSpPr bwMode="auto">
                          <a:xfrm>
                            <a:off x="8426" y="38"/>
                            <a:ext cx="204" cy="204"/>
                            <a:chOff x="8426" y="38"/>
                            <a:chExt cx="204" cy="204"/>
                          </a:xfrm>
                        </wpg:grpSpPr>
                        <wps:wsp>
                          <wps:cNvPr id="3340" name="Freeform 3334"/>
                          <wps:cNvSpPr>
                            <a:spLocks/>
                          </wps:cNvSpPr>
                          <wps:spPr bwMode="auto">
                            <a:xfrm>
                              <a:off x="8426" y="38"/>
                              <a:ext cx="204" cy="204"/>
                            </a:xfrm>
                            <a:custGeom>
                              <a:avLst/>
                              <a:gdLst>
                                <a:gd name="T0" fmla="+- 0 8629 8426"/>
                                <a:gd name="T1" fmla="*/ T0 w 204"/>
                                <a:gd name="T2" fmla="+- 0 139 38"/>
                                <a:gd name="T3" fmla="*/ 139 h 204"/>
                                <a:gd name="T4" fmla="+- 0 8608 8426"/>
                                <a:gd name="T5" fmla="*/ T4 w 204"/>
                                <a:gd name="T6" fmla="+- 0 201 38"/>
                                <a:gd name="T7" fmla="*/ 201 h 204"/>
                                <a:gd name="T8" fmla="+- 0 8555 8426"/>
                                <a:gd name="T9" fmla="*/ T8 w 204"/>
                                <a:gd name="T10" fmla="+- 0 237 38"/>
                                <a:gd name="T11" fmla="*/ 237 h 204"/>
                                <a:gd name="T12" fmla="+- 0 8532 8426"/>
                                <a:gd name="T13" fmla="*/ T12 w 204"/>
                                <a:gd name="T14" fmla="+- 0 241 38"/>
                                <a:gd name="T15" fmla="*/ 241 h 204"/>
                                <a:gd name="T16" fmla="+- 0 8509 8426"/>
                                <a:gd name="T17" fmla="*/ T16 w 204"/>
                                <a:gd name="T18" fmla="+- 0 239 38"/>
                                <a:gd name="T19" fmla="*/ 239 h 204"/>
                                <a:gd name="T20" fmla="+- 0 8451 8426"/>
                                <a:gd name="T21" fmla="*/ T20 w 204"/>
                                <a:gd name="T22" fmla="+- 0 207 38"/>
                                <a:gd name="T23" fmla="*/ 207 h 204"/>
                                <a:gd name="T24" fmla="+- 0 8426 8426"/>
                                <a:gd name="T25" fmla="*/ T24 w 204"/>
                                <a:gd name="T26" fmla="+- 0 148 38"/>
                                <a:gd name="T27" fmla="*/ 148 h 204"/>
                                <a:gd name="T28" fmla="+- 0 8428 8426"/>
                                <a:gd name="T29" fmla="*/ T28 w 204"/>
                                <a:gd name="T30" fmla="+- 0 123 38"/>
                                <a:gd name="T31" fmla="*/ 123 h 204"/>
                                <a:gd name="T32" fmla="+- 0 8459 8426"/>
                                <a:gd name="T33" fmla="*/ T32 w 204"/>
                                <a:gd name="T34" fmla="+- 0 65 38"/>
                                <a:gd name="T35" fmla="*/ 65 h 204"/>
                                <a:gd name="T36" fmla="+- 0 8515 8426"/>
                                <a:gd name="T37" fmla="*/ T36 w 204"/>
                                <a:gd name="T38" fmla="+- 0 38 38"/>
                                <a:gd name="T39" fmla="*/ 38 h 204"/>
                                <a:gd name="T40" fmla="+- 0 8541 8426"/>
                                <a:gd name="T41" fmla="*/ T40 w 204"/>
                                <a:gd name="T42" fmla="+- 0 40 38"/>
                                <a:gd name="T43" fmla="*/ 40 h 204"/>
                                <a:gd name="T44" fmla="+- 0 8600 8426"/>
                                <a:gd name="T45" fmla="*/ T44 w 204"/>
                                <a:gd name="T46" fmla="+- 0 69 38"/>
                                <a:gd name="T47" fmla="*/ 69 h 204"/>
                                <a:gd name="T48" fmla="+- 0 8628 8426"/>
                                <a:gd name="T49" fmla="*/ T48 w 204"/>
                                <a:gd name="T50" fmla="+- 0 124 38"/>
                                <a:gd name="T51" fmla="*/ 124 h 204"/>
                                <a:gd name="T52" fmla="+- 0 8629 8426"/>
                                <a:gd name="T53" fmla="*/ T52 w 204"/>
                                <a:gd name="T54" fmla="+- 0 139 38"/>
                                <a:gd name="T55" fmla="*/ 13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3" y="101"/>
                                  </a:moveTo>
                                  <a:lnTo>
                                    <a:pt x="182" y="163"/>
                                  </a:lnTo>
                                  <a:lnTo>
                                    <a:pt x="129" y="199"/>
                                  </a:lnTo>
                                  <a:lnTo>
                                    <a:pt x="106" y="203"/>
                                  </a:lnTo>
                                  <a:lnTo>
                                    <a:pt x="83" y="201"/>
                                  </a:lnTo>
                                  <a:lnTo>
                                    <a:pt x="25" y="169"/>
                                  </a:lnTo>
                                  <a:lnTo>
                                    <a:pt x="0" y="110"/>
                                  </a:lnTo>
                                  <a:lnTo>
                                    <a:pt x="2" y="85"/>
                                  </a:lnTo>
                                  <a:lnTo>
                                    <a:pt x="33" y="27"/>
                                  </a:lnTo>
                                  <a:lnTo>
                                    <a:pt x="89" y="0"/>
                                  </a:lnTo>
                                  <a:lnTo>
                                    <a:pt x="115" y="2"/>
                                  </a:lnTo>
                                  <a:lnTo>
                                    <a:pt x="174" y="31"/>
                                  </a:lnTo>
                                  <a:lnTo>
                                    <a:pt x="202" y="86"/>
                                  </a:lnTo>
                                  <a:lnTo>
                                    <a:pt x="203"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BBAA4E" id="Group 3332" o:spid="_x0000_s1026" alt="Title: Decorative object" style="position:absolute;margin-left:273.75pt;margin-top:1.4pt;width:243.05pt;height:11.2pt;z-index:-251775488;mso-position-horizontal-relative:page" coordorigin="5475,28" coordsize="486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hp1AgAANAsAAAOAAAAZHJzL2Uyb0RvYy54bWzsWm2P47YR/l4g/0HQxxY+i3qzbNxekFuv&#10;DwEuaYCoP0Aryy+pLbmSdr2XoP+9z5CiTcrkWudLiqC9/bCSzdFw5uFwhvNYb7992e+c56JutlV5&#10;57I3nusUZV4tt+X6zv1HuhglrtO0WbnMdlVZ3Lmfisb99t03f3l7PMwKv9pUu2VRO1BSNrPj4c7d&#10;tO1hNh43+abYZ82b6lCUGFxV9T5r8bFej5d1doT2/W7se148Plb18lBXedE0+HYuBt13XP9qVeTt&#10;31erpmid3Z0L21r+v+b/H+n/+N3bbLaus8Nmm3dmZDdYsc+2JSY9qZpnbeY81dsLVfttXldNtWrf&#10;5NV+XK1W27zgPsAb5vW8+VBXTwfuy3p2XB9OMAHaHk43q81/fP6pdrbLOzcIgtB1ymyPVeITO/jG&#10;B2Tbdoev5kVe1Vm7fS6c6vEX4ErQHQ/rGTR8qA8/H36qhf+4/Vjl/2wwPO6P0+e1EHYejz9USyjO&#10;ntqKQ/eyqvekAqA4L3yFPp1WqHhpnRxfBl4ST4LIdXKMsdD3w24J8w3WmR6LwgmGMeonYnHzzUP3&#10;cJjETDyJ52hwnM3EpNzQzjDhFf9wcvAMEXT3IJr80UDAown3iAVT4ZJEI0yiuHNI+npGofeMCoP2&#10;lBUEbMjmHHPNl8Xcz5vsUPBQbihizoDCAQHooi4K2ucUdnzpjgcuKiOrUcNKGSGxBtF3NaAG43hC&#10;JJvlT037oah4XGbPH5tW5Isl7ni0LzvjU+SW1X6H1PG3keM5NBX/J5ZlfRJD/Amxv46d1HOODl/C&#10;TqnUhU2n6GIetqFRWSDlSJmvKIMDa2litpFW5y9lZzbunIwStMc33qFqaOekME7uOGiAELlokcXc&#10;fVnxTDdFjQzRz7m16yDnPgpMDllLltEUdOsc71yOBX2xr56LtOJDbS8VYJLz6K5UpfC42Pk8JUBQ&#10;DOOGJuC7/TQp2aosbVkttrsdX4ZdSaYEDFmEDGiq3XZJg/xDvX6839XOc4ZqEi2ieTQnZ6BME0PW&#10;Lpdc2abIlg/dfZttd+Kem0b6sI87CGhH83Lx29SbPiQPSTgK/fhhFHrz+ei7xX04ihcwaR7M7+/n&#10;7N9kGgtnm+1yWZRknSxdLBy2TbsiKorOqXhpXjSqswv+d+nsWDeDYwFf5JV7h+Qqdiil02b2WC0/&#10;YbfWlajFODvgZlPVv7rOEXX4zm3+9ZTVhevsvi+RdKYsRI53Wv4hjCY+PtTqyKM6kpU5VN25rYsA&#10;p9v7VhT7p0O9XW8wE+PLWlbfoeystrSfuX3Cqu4D8h6/64rV6xUBebZXESLCqV/66Gjwe5XGBLHB&#10;959IlDyQeHn0PZRwKo10wyPwVBcvnjkXhP5TiE9zWfzvVAScGC8rQiwwVfI+Nt2XVoQLTGRhtSKi&#10;p43PqAhJxCKHz8eX5ZWKcFq6s4xeEILEket+FlFrAQQ2jkENYkOpK0kYTY0WIYmea1SIsmJQhfBT&#10;VMWRwSLsi5MaCBgtwlIragBPYrRoKsWo0CVmi5hegZkfGGxiav0lEaNVTMebVs1oFlNBTxlVYANU&#10;TIedhablYyroJGI2TIc9CQPPbJiKfcpii2E6+mzimRBTsScRo2GUlLWFjM0L6av4pz4dgAyI+Tr+&#10;vs8Mhvkq+CRiNkwHP4lwlDLtQl/FP/UtUU9ZV3HTD42GqeCTiNkwHXwcXczpwVfxT7E/jIgFOv5+&#10;MDEgFqjgk4jRMGr5FB+T2DMvZaDinwJWs2E6/uhxTYap4JOI2TAd/CT2zekrUPFPA0vwI4OqbqK1&#10;Mhmmgk8iRsPoeKIhZslioYp/GlqCP9TxZ4jFy2wfquCTiNkwHXwspTldhCr+aWgJ/lDHPzYBFqrY&#10;Q8Jslg59EmGPmPZkqKKfIicaIyzS0Qesl3BFKvKQMJoV6cBbC3akYp9GlsCPdOyNNZvaFRE4qGtq&#10;0cYB7Pb+LQ26Y/rrDRzmxjkx5ewF5ntdGCtBwiifdF6+Jk11kYvzg/B1cQQNF+fsxlVxqiEkjgIw&#10;xBjK7Fx8mKeUb0kcyXKIdsqCXHyYq5SbuPgwVyljkDi2+xBjaB9z8WGu0v4iceyOIdop7rm45qpY&#10;ri9o+qn+OxvRsVBPfO7uD7z3T4SVsqc/D+vNf7cQvnRdjsqrUIYtDhcS6YEclFchhIQCIYYDpYBF&#10;jsqrkILVJIVy+aqUmJElcgWlEnkVypiH5Ap1vndFrgtPNpUBJPXIa6cv6eaNX9dH83E3PBkDUo+8&#10;Cn2+1yHH2zCsuRyW127aiUDltHnksLx2YnTaJW9fha638FJFvquaQkB+ldax8xns/SSavu/m18R2&#10;nPU6EULcVytXg9Lrvfeno0WcTEbhIoxG04mXjDw2fT+NvXAazhc6V/NxWxZfztUQQzWNkNnIMM16&#10;jbTx+J/JyesM1YldIot5zv8/o3WQdnq0Dt9KX2mdK79Z2Yh+OiVf0jqcpfq9iX5+mKQEI0+CfyCt&#10;Y+tC1BMnJ/pNfa48/vHfDCwtiJTBEdHegUghrsjasiHrno6bqeWUrx/yzf2aesi3tmv9Q76lv8U2&#10;O9tkOeL3qB1zd6tRO9butk/t2PiAm6gdMx+gUTtWPoDpwCeRZ+5umQr+UGrHN3a3TMWeRIxt0QW1&#10;E5m7tduoHc9EVOjUDkTMhukdlpWlu4naMbN0OF2eo9XK0uGH505KbEcbq3kTtWPmNTVqx8pr9qkd&#10;GwF8E7Vj5IDpl/rT9raRwEE/9C1M+U3EjrHxxu/oZ7PUxpv67q5KgaCRQmIZrTSFluoH0jpGmkJj&#10;dWw0RdgL+z8pqRPbSDAV+qGkjpkE01gdKwnWp3VsBfsmWsdcszVeRyva6Ca+Eju2Vwq+Ejs2ZP4n&#10;iZ1L7sHG7bCBbAYbyo4MZFtA2ghS5go5ItgMFr/OyQyjlQYxVMPILguBIomUz+Fi2DBiZyBNdLny&#10;0qbPIXdOFA2xUcSIMH/iiRea7JSI7T2WbHadEsE0ViLo60s7f76XdvhLnXhtlrNX3Su+9F6u+hn3&#10;6ovI7/4DAAD//wMAUEsDBBQABgAIAAAAIQD62gW+4AAAAAkBAAAPAAAAZHJzL2Rvd25yZXYueG1s&#10;TI/NTsMwEITvSLyDtUjcqPNDCgpxqqoCThUSLRLito23SdR4HcVukr497gmOOzOa/aZYzaYTIw2u&#10;tawgXkQgiCurW64VfO3fHp5BOI+ssbNMCi7kYFXe3hSYazvxJ407X4tQwi5HBY33fS6lqxoy6Ba2&#10;Jw7e0Q4GfTiHWuoBp1BuOplE0VIabDl8aLCnTUPVaXc2Ct4nnNZp/DpuT8fN5WeffXxvY1Lq/m5e&#10;v4DwNPu/MFzxAzqUgelgz6yd6BRkj09ZiCpIwoKrH6XpEsQhCFkCsizk/wXlLwAAAP//AwBQSwEC&#10;LQAUAAYACAAAACEAtoM4kv4AAADhAQAAEwAAAAAAAAAAAAAAAAAAAAAAW0NvbnRlbnRfVHlwZXNd&#10;LnhtbFBLAQItABQABgAIAAAAIQA4/SH/1gAAAJQBAAALAAAAAAAAAAAAAAAAAC8BAABfcmVscy8u&#10;cmVsc1BLAQItABQABgAIAAAAIQDVcYhp1AgAANAsAAAOAAAAAAAAAAAAAAAAAC4CAABkcnMvZTJv&#10;RG9jLnhtbFBLAQItABQABgAIAAAAIQD62gW+4AAAAAkBAAAPAAAAAAAAAAAAAAAAAC4LAABkcnMv&#10;ZG93bnJldi54bWxQSwUGAAAAAAQABADzAAAAOwwAAAAA&#10;">
                <v:group id="Group 3337" o:spid="_x0000_s1027" style="position:absolute;left:5477;top:139;width:4856;height:2" coordorigin="5477,139" coordsize="4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3338" o:spid="_x0000_s1028" style="position:absolute;left:5477;top:139;width:4856;height:2;visibility:visible;mso-wrap-style:square;v-text-anchor:top" coordsize="4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1QMcA&#10;AADdAAAADwAAAGRycy9kb3ducmV2LnhtbESPUUvDMBSF34X9h3AHvm3prAypy8YURDdkYB3K3i7J&#10;XVvW3JQmLt2/N8LAx8M55zucxWqwrThT7xvHCmbTDASxdqbhSsH+82XyAMIHZIOtY1JwIQ+r5ehm&#10;gYVxkT/oXIZKJAj7AhXUIXSFlF7XZNFPXUecvKPrLYYk+0qaHmOC21beZdlcWmw4LdTY0XNN+lT+&#10;WAXHy7fe6nf/uvt6Kg/7bYz3m01U6nY8rB9BBBrCf/jafjMK8jyfw9+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tUDHAAAA3QAAAA8AAAAAAAAAAAAAAAAAmAIAAGRy&#10;cy9kb3ducmV2LnhtbFBLBQYAAAAABAAEAPUAAACMAwAAAAA=&#10;" path="m,l4855,e" filled="f" strokecolor="#5f5d5d" strokeweight=".25pt">
                    <v:path arrowok="t" o:connecttype="custom" o:connectlocs="0,0;4855,0" o:connectangles="0,0"/>
                  </v:shape>
                </v:group>
                <v:group id="Group 3335" o:spid="_x0000_s1029" style="position:absolute;left:8426;top:38;width:204;height:204" coordorigin="8426,38"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3336" o:spid="_x0000_s1030" style="position:absolute;left:8426;top:3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2hysIA&#10;AADdAAAADwAAAGRycy9kb3ducmV2LnhtbERPy0rDQBTdF/yH4QrdNRMbkBI7DSYgdFVqm4LLa+aa&#10;h5k7ITNp4t87C8Hl4bz32WJ6cafRtZYVPEUxCOLK6pZrBeX1bbMD4Tyyxt4yKfghB9nhYbXHVNuZ&#10;3+l+8bUIIexSVNB4P6RSuqohgy6yA3Hgvuxo0Ac41lKPOIdw08ttHD9Lgy2HhgYHKhqqvi+TUcDS&#10;feLtNHd13nWnj6SYyyk/K7V+XF5fQHha/L/4z33UCpIkCXPDm/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aHKwgAAAN0AAAAPAAAAAAAAAAAAAAAAAJgCAABkcnMvZG93&#10;bnJldi54bWxQSwUGAAAAAAQABAD1AAAAhwMAAAAA&#10;" path="m89,l33,27,2,85,,110r4,22l42,183r64,20l129,199r53,-36l203,101,202,86,174,31,115,2,89,xe" fillcolor="#1b759b" stroked="f">
                    <v:path arrowok="t" o:connecttype="custom" o:connectlocs="89,38;33,65;2,123;0,148;4,170;42,221;106,241;129,237;182,201;203,139;202,124;174,69;115,40;89,38" o:connectangles="0,0,0,0,0,0,0,0,0,0,0,0,0,0"/>
                  </v:shape>
                </v:group>
                <v:group id="Group 3333" o:spid="_x0000_s1031" style="position:absolute;left:8426;top:38;width:204;height:204" coordorigin="8426,38"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3334" o:spid="_x0000_s1032" style="position:absolute;left:8426;top:38;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csQA&#10;AADdAAAADwAAAGRycy9kb3ducmV2LnhtbERPTWvCQBC9F/wPywi91Y3aikQ3QSyl7akYRcltyI5J&#10;SHY2za4m/ffdQ6HHx/vepqNpxZ16V1tWMJ9FIIgLq2suFZyOb09rEM4ja2wtk4IfcpAmk4ctxtoO&#10;fKB75ksRQtjFqKDyvouldEVFBt3MdsSBu9reoA+wL6XucQjhppWLKFpJgzWHhgo72ldUNNnNKPjO&#10;P8/5141f9eKF66ZtLkM+vCv1OB13GxCeRv8v/nN/aAXL5XPYH96EJ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S3LEAAAA3QAAAA8AAAAAAAAAAAAAAAAAmAIAAGRycy9k&#10;b3ducmV2LnhtbFBLBQYAAAAABAAEAPUAAACJAwAAAAA=&#10;" path="m203,101r-21,62l129,199r-23,4l83,201,25,169,,110,2,85,33,27,89,r26,2l174,31r28,55l203,101xe" filled="f" strokecolor="white" strokeweight="1pt">
                    <v:path arrowok="t" o:connecttype="custom" o:connectlocs="203,139;182,201;129,237;106,241;83,239;25,207;0,148;2,123;33,65;89,38;115,40;174,69;202,124;203,139" o:connectangles="0,0,0,0,0,0,0,0,0,0,0,0,0,0"/>
                  </v:shape>
                </v:group>
                <w10:wrap anchorx="page"/>
              </v:group>
            </w:pict>
          </mc:Fallback>
        </mc:AlternateContent>
      </w:r>
      <w:r>
        <w:rPr>
          <w:noProof/>
          <w:lang w:val="en-AU" w:eastAsia="en-AU"/>
        </w:rPr>
        <mc:AlternateContent>
          <mc:Choice Requires="wpg">
            <w:drawing>
              <wp:anchor distT="0" distB="0" distL="114300" distR="114300" simplePos="0" relativeHeight="251543040" behindDoc="1" locked="0" layoutInCell="1" allowOverlap="1" wp14:anchorId="01840042" wp14:editId="400A980D">
                <wp:simplePos x="0" y="0"/>
                <wp:positionH relativeFrom="page">
                  <wp:posOffset>3514725</wp:posOffset>
                </wp:positionH>
                <wp:positionV relativeFrom="paragraph">
                  <wp:posOffset>441325</wp:posOffset>
                </wp:positionV>
                <wp:extent cx="3048000" cy="142240"/>
                <wp:effectExtent l="9525" t="12700" r="9525" b="6985"/>
                <wp:wrapNone/>
                <wp:docPr id="3327" name="Group 3325"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42240"/>
                          <a:chOff x="5535" y="695"/>
                          <a:chExt cx="4800" cy="224"/>
                        </a:xfrm>
                      </wpg:grpSpPr>
                      <wpg:grpSp>
                        <wpg:cNvPr id="3328" name="Group 3330"/>
                        <wpg:cNvGrpSpPr>
                          <a:grpSpLocks/>
                        </wpg:cNvGrpSpPr>
                        <wpg:grpSpPr bwMode="auto">
                          <a:xfrm>
                            <a:off x="5537" y="806"/>
                            <a:ext cx="4795" cy="2"/>
                            <a:chOff x="5537" y="806"/>
                            <a:chExt cx="4795" cy="2"/>
                          </a:xfrm>
                        </wpg:grpSpPr>
                        <wps:wsp>
                          <wps:cNvPr id="3329" name="Freeform 3331"/>
                          <wps:cNvSpPr>
                            <a:spLocks/>
                          </wps:cNvSpPr>
                          <wps:spPr bwMode="auto">
                            <a:xfrm>
                              <a:off x="5537" y="806"/>
                              <a:ext cx="4795" cy="2"/>
                            </a:xfrm>
                            <a:custGeom>
                              <a:avLst/>
                              <a:gdLst>
                                <a:gd name="T0" fmla="+- 0 5537 5537"/>
                                <a:gd name="T1" fmla="*/ T0 w 4795"/>
                                <a:gd name="T2" fmla="+- 0 10332 5537"/>
                                <a:gd name="T3" fmla="*/ T2 w 4795"/>
                              </a:gdLst>
                              <a:ahLst/>
                              <a:cxnLst>
                                <a:cxn ang="0">
                                  <a:pos x="T1" y="0"/>
                                </a:cxn>
                                <a:cxn ang="0">
                                  <a:pos x="T3" y="0"/>
                                </a:cxn>
                              </a:cxnLst>
                              <a:rect l="0" t="0" r="r" b="b"/>
                              <a:pathLst>
                                <a:path w="4795">
                                  <a:moveTo>
                                    <a:pt x="0" y="0"/>
                                  </a:moveTo>
                                  <a:lnTo>
                                    <a:pt x="479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0" name="Group 3328"/>
                        <wpg:cNvGrpSpPr>
                          <a:grpSpLocks/>
                        </wpg:cNvGrpSpPr>
                        <wpg:grpSpPr bwMode="auto">
                          <a:xfrm>
                            <a:off x="9631" y="705"/>
                            <a:ext cx="204" cy="204"/>
                            <a:chOff x="9631" y="705"/>
                            <a:chExt cx="204" cy="204"/>
                          </a:xfrm>
                        </wpg:grpSpPr>
                        <wps:wsp>
                          <wps:cNvPr id="3331" name="Freeform 3329"/>
                          <wps:cNvSpPr>
                            <a:spLocks/>
                          </wps:cNvSpPr>
                          <wps:spPr bwMode="auto">
                            <a:xfrm>
                              <a:off x="9631" y="705"/>
                              <a:ext cx="204" cy="204"/>
                            </a:xfrm>
                            <a:custGeom>
                              <a:avLst/>
                              <a:gdLst>
                                <a:gd name="T0" fmla="+- 0 9721 9631"/>
                                <a:gd name="T1" fmla="*/ T0 w 204"/>
                                <a:gd name="T2" fmla="+- 0 705 705"/>
                                <a:gd name="T3" fmla="*/ 705 h 204"/>
                                <a:gd name="T4" fmla="+- 0 9664 9631"/>
                                <a:gd name="T5" fmla="*/ T4 w 204"/>
                                <a:gd name="T6" fmla="+- 0 732 705"/>
                                <a:gd name="T7" fmla="*/ 732 h 204"/>
                                <a:gd name="T8" fmla="+- 0 9633 9631"/>
                                <a:gd name="T9" fmla="*/ T8 w 204"/>
                                <a:gd name="T10" fmla="+- 0 791 705"/>
                                <a:gd name="T11" fmla="*/ 791 h 204"/>
                                <a:gd name="T12" fmla="+- 0 9631 9631"/>
                                <a:gd name="T13" fmla="*/ T12 w 204"/>
                                <a:gd name="T14" fmla="+- 0 815 705"/>
                                <a:gd name="T15" fmla="*/ 815 h 204"/>
                                <a:gd name="T16" fmla="+- 0 9636 9631"/>
                                <a:gd name="T17" fmla="*/ T16 w 204"/>
                                <a:gd name="T18" fmla="+- 0 837 705"/>
                                <a:gd name="T19" fmla="*/ 837 h 204"/>
                                <a:gd name="T20" fmla="+- 0 9673 9631"/>
                                <a:gd name="T21" fmla="*/ T20 w 204"/>
                                <a:gd name="T22" fmla="+- 0 888 705"/>
                                <a:gd name="T23" fmla="*/ 888 h 204"/>
                                <a:gd name="T24" fmla="+- 0 9738 9631"/>
                                <a:gd name="T25" fmla="*/ T24 w 204"/>
                                <a:gd name="T26" fmla="+- 0 908 705"/>
                                <a:gd name="T27" fmla="*/ 908 h 204"/>
                                <a:gd name="T28" fmla="+- 0 9760 9631"/>
                                <a:gd name="T29" fmla="*/ T28 w 204"/>
                                <a:gd name="T30" fmla="+- 0 905 705"/>
                                <a:gd name="T31" fmla="*/ 905 h 204"/>
                                <a:gd name="T32" fmla="+- 0 9814 9631"/>
                                <a:gd name="T33" fmla="*/ T32 w 204"/>
                                <a:gd name="T34" fmla="+- 0 869 705"/>
                                <a:gd name="T35" fmla="*/ 869 h 204"/>
                                <a:gd name="T36" fmla="+- 0 9835 9631"/>
                                <a:gd name="T37" fmla="*/ T36 w 204"/>
                                <a:gd name="T38" fmla="+- 0 806 705"/>
                                <a:gd name="T39" fmla="*/ 806 h 204"/>
                                <a:gd name="T40" fmla="+- 0 9834 9631"/>
                                <a:gd name="T41" fmla="*/ T40 w 204"/>
                                <a:gd name="T42" fmla="+- 0 792 705"/>
                                <a:gd name="T43" fmla="*/ 792 h 204"/>
                                <a:gd name="T44" fmla="+- 0 9806 9631"/>
                                <a:gd name="T45" fmla="*/ T44 w 204"/>
                                <a:gd name="T46" fmla="+- 0 737 705"/>
                                <a:gd name="T47" fmla="*/ 737 h 204"/>
                                <a:gd name="T48" fmla="+- 0 9746 9631"/>
                                <a:gd name="T49" fmla="*/ T48 w 204"/>
                                <a:gd name="T50" fmla="+- 0 707 705"/>
                                <a:gd name="T51" fmla="*/ 707 h 204"/>
                                <a:gd name="T52" fmla="+- 0 9721 9631"/>
                                <a:gd name="T53" fmla="*/ T52 w 204"/>
                                <a:gd name="T54" fmla="+- 0 705 705"/>
                                <a:gd name="T55" fmla="*/ 70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2" y="86"/>
                                  </a:lnTo>
                                  <a:lnTo>
                                    <a:pt x="0" y="110"/>
                                  </a:lnTo>
                                  <a:lnTo>
                                    <a:pt x="5" y="132"/>
                                  </a:lnTo>
                                  <a:lnTo>
                                    <a:pt x="42" y="183"/>
                                  </a:lnTo>
                                  <a:lnTo>
                                    <a:pt x="107" y="203"/>
                                  </a:lnTo>
                                  <a:lnTo>
                                    <a:pt x="129" y="200"/>
                                  </a:lnTo>
                                  <a:lnTo>
                                    <a:pt x="183" y="164"/>
                                  </a:lnTo>
                                  <a:lnTo>
                                    <a:pt x="204" y="101"/>
                                  </a:lnTo>
                                  <a:lnTo>
                                    <a:pt x="203" y="87"/>
                                  </a:lnTo>
                                  <a:lnTo>
                                    <a:pt x="175" y="32"/>
                                  </a:lnTo>
                                  <a:lnTo>
                                    <a:pt x="115" y="2"/>
                                  </a:lnTo>
                                  <a:lnTo>
                                    <a:pt x="90" y="0"/>
                                  </a:lnTo>
                                  <a:close/>
                                </a:path>
                              </a:pathLst>
                            </a:custGeom>
                            <a:solidFill>
                              <a:srgbClr val="AE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326"/>
                        <wpg:cNvGrpSpPr>
                          <a:grpSpLocks/>
                        </wpg:cNvGrpSpPr>
                        <wpg:grpSpPr bwMode="auto">
                          <a:xfrm>
                            <a:off x="9631" y="705"/>
                            <a:ext cx="204" cy="204"/>
                            <a:chOff x="9631" y="705"/>
                            <a:chExt cx="204" cy="204"/>
                          </a:xfrm>
                        </wpg:grpSpPr>
                        <wps:wsp>
                          <wps:cNvPr id="3333" name="Freeform 3327"/>
                          <wps:cNvSpPr>
                            <a:spLocks/>
                          </wps:cNvSpPr>
                          <wps:spPr bwMode="auto">
                            <a:xfrm>
                              <a:off x="9631" y="705"/>
                              <a:ext cx="204" cy="204"/>
                            </a:xfrm>
                            <a:custGeom>
                              <a:avLst/>
                              <a:gdLst>
                                <a:gd name="T0" fmla="+- 0 9835 9631"/>
                                <a:gd name="T1" fmla="*/ T0 w 204"/>
                                <a:gd name="T2" fmla="+- 0 806 705"/>
                                <a:gd name="T3" fmla="*/ 806 h 204"/>
                                <a:gd name="T4" fmla="+- 0 9814 9631"/>
                                <a:gd name="T5" fmla="*/ T4 w 204"/>
                                <a:gd name="T6" fmla="+- 0 869 705"/>
                                <a:gd name="T7" fmla="*/ 869 h 204"/>
                                <a:gd name="T8" fmla="+- 0 9760 9631"/>
                                <a:gd name="T9" fmla="*/ T8 w 204"/>
                                <a:gd name="T10" fmla="+- 0 905 705"/>
                                <a:gd name="T11" fmla="*/ 905 h 204"/>
                                <a:gd name="T12" fmla="+- 0 9738 9631"/>
                                <a:gd name="T13" fmla="*/ T12 w 204"/>
                                <a:gd name="T14" fmla="+- 0 908 705"/>
                                <a:gd name="T15" fmla="*/ 908 h 204"/>
                                <a:gd name="T16" fmla="+- 0 9714 9631"/>
                                <a:gd name="T17" fmla="*/ T16 w 204"/>
                                <a:gd name="T18" fmla="+- 0 906 705"/>
                                <a:gd name="T19" fmla="*/ 906 h 204"/>
                                <a:gd name="T20" fmla="+- 0 9657 9631"/>
                                <a:gd name="T21" fmla="*/ T20 w 204"/>
                                <a:gd name="T22" fmla="+- 0 874 705"/>
                                <a:gd name="T23" fmla="*/ 874 h 204"/>
                                <a:gd name="T24" fmla="+- 0 9631 9631"/>
                                <a:gd name="T25" fmla="*/ T24 w 204"/>
                                <a:gd name="T26" fmla="+- 0 815 705"/>
                                <a:gd name="T27" fmla="*/ 815 h 204"/>
                                <a:gd name="T28" fmla="+- 0 9633 9631"/>
                                <a:gd name="T29" fmla="*/ T28 w 204"/>
                                <a:gd name="T30" fmla="+- 0 791 705"/>
                                <a:gd name="T31" fmla="*/ 791 h 204"/>
                                <a:gd name="T32" fmla="+- 0 9664 9631"/>
                                <a:gd name="T33" fmla="*/ T32 w 204"/>
                                <a:gd name="T34" fmla="+- 0 732 705"/>
                                <a:gd name="T35" fmla="*/ 732 h 204"/>
                                <a:gd name="T36" fmla="+- 0 9721 9631"/>
                                <a:gd name="T37" fmla="*/ T36 w 204"/>
                                <a:gd name="T38" fmla="+- 0 705 705"/>
                                <a:gd name="T39" fmla="*/ 705 h 204"/>
                                <a:gd name="T40" fmla="+- 0 9746 9631"/>
                                <a:gd name="T41" fmla="*/ T40 w 204"/>
                                <a:gd name="T42" fmla="+- 0 707 705"/>
                                <a:gd name="T43" fmla="*/ 707 h 204"/>
                                <a:gd name="T44" fmla="+- 0 9806 9631"/>
                                <a:gd name="T45" fmla="*/ T44 w 204"/>
                                <a:gd name="T46" fmla="+- 0 737 705"/>
                                <a:gd name="T47" fmla="*/ 737 h 204"/>
                                <a:gd name="T48" fmla="+- 0 9834 9631"/>
                                <a:gd name="T49" fmla="*/ T48 w 204"/>
                                <a:gd name="T50" fmla="+- 0 792 705"/>
                                <a:gd name="T51" fmla="*/ 792 h 204"/>
                                <a:gd name="T52" fmla="+- 0 9835 9631"/>
                                <a:gd name="T53" fmla="*/ T52 w 204"/>
                                <a:gd name="T54" fmla="+- 0 806 705"/>
                                <a:gd name="T55" fmla="*/ 80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4"/>
                                  </a:lnTo>
                                  <a:lnTo>
                                    <a:pt x="129" y="200"/>
                                  </a:lnTo>
                                  <a:lnTo>
                                    <a:pt x="107" y="203"/>
                                  </a:lnTo>
                                  <a:lnTo>
                                    <a:pt x="83" y="201"/>
                                  </a:lnTo>
                                  <a:lnTo>
                                    <a:pt x="26" y="169"/>
                                  </a:lnTo>
                                  <a:lnTo>
                                    <a:pt x="0" y="110"/>
                                  </a:lnTo>
                                  <a:lnTo>
                                    <a:pt x="2" y="86"/>
                                  </a:lnTo>
                                  <a:lnTo>
                                    <a:pt x="33" y="27"/>
                                  </a:lnTo>
                                  <a:lnTo>
                                    <a:pt x="90" y="0"/>
                                  </a:lnTo>
                                  <a:lnTo>
                                    <a:pt x="115" y="2"/>
                                  </a:lnTo>
                                  <a:lnTo>
                                    <a:pt x="175" y="32"/>
                                  </a:lnTo>
                                  <a:lnTo>
                                    <a:pt x="203" y="87"/>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B4A1E5" id="Group 3325" o:spid="_x0000_s1026" alt="Title: Decorative object" style="position:absolute;margin-left:276.75pt;margin-top:34.75pt;width:240pt;height:11.2pt;z-index:-251773440;mso-position-horizontal-relative:page" coordorigin="5535,695" coordsize="4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943ggAAAUtAAAOAAAAZHJzL2Uyb0RvYy54bWzsWm2TmzYQ/t6Z/geGj+04RrzjiZNJz+dM&#10;Z9I2M6E/gMPYpsVAgTtf2ul/766EsMRJNnGSTl9yH87YWlarZ7W72geev3w8FMZD1rR5VS5N8swy&#10;jaxMq01e7pbmz/F6FppG2yXlJimqMlua77PWfPni66+eH+tFZlf7qthkjQFKynZxrJfmvuvqxXze&#10;pvvskLTPqjorYXBbNYekg6/Nbr5pkiNoPxRz27L8+bFqNnVTpVnbwq8rNmi+oPq32yztftpu26wz&#10;iqUJtnX0f0P/3+H/+YvnyWLXJPU+T3szkiusOCR5CZMOqlZJlxj3Tf5E1SFPm6qttt2ztDrMq+02&#10;TzO6BlgNsUared1U9zVdy25x3NUDTADtCKer1aY/PrxtjHyzNB3HDkyjTA7gJTqxAb94AFneFfDT&#10;KkurJunyh8yo7n4BXBG6Y71bgIbXTf2uftuw9cPlmyr9tYXh+Xgcv++YsHF3/KHagOLkvqsodI/b&#10;5oAqABTjkXro/eCh7LEzUvjRsdzQssCRKYwR17bd3oXpHvyMt3meA0bDqB95zLvp/ra/G+9lt8KN&#10;ODhPFmxWamlvGVsW/TKs8IQR7GcZI4daMF4p7oRPhQQsCTwDSwotny2Jw+EGsEiKhc3XeoJhdI8A&#10;g3yXFgSIyPa06dqP23Tv9kmd0b3c4pY5ARpxQNdNlmGgw75zCC7nWFNRvrVacV8JIyjWwva7uKMm&#10;4zggkizS+7Z7nVV0YyYPb9oO7ALfbuCKXfS7IYaNtT0UkDu+nRmWgVPRf8wtuw0XI1zsm7kRW8bR&#10;oC7slXIhmwtRXcSCQFQqc7gcKrMFZbCAwcRkz61OH8vebLgyEszQFo28umoxdGIwjoccaAAhXKJG&#10;FuYey7J7+ikaSBHjpNuYBiTdO4ZJnXRoGU6Bl8ZxaVIs8IdD9ZDFFR3qRrkAJjmNFqUoxaJBsIoN&#10;wx04AY32YVK0VXBtWa3zoqBuKEo0xSGBR7FpqyLf4CBa0za7u5uiMR4SKCfe2lt5K1wMKJPEIG2X&#10;G6psnyWb2/66S/KCXYN8QbGFOO4hwIim9eKPyIpuw9vQnbm2fztzrdVq9mp94878NZi0clY3Nyvy&#10;J5pG3MU+32yyEq3jtYu408K0r6Ks6gzVS1qFtNg1/Xu62LlsBsUC1sI/6eogubIIZSF9V23eQ7Q2&#10;FSvGcHiAi33V/G4aRyjES7P97T5pMtMovi8h6UTEhSRvdPSL6wU2fGnEkTtxJClTULU0OxM2OF7e&#10;dKza39dNvtvDTIS6taxeQd3Z5hjP1D5mVf8F8h696qvV2YoA+X9UEewQcfqcFSHyIUNi/AVWX+R4&#10;RbAtty8IcEG34FAZn950Kgnj22CHqgvj31ITcHGsyAo1wY4YqkLmh7D72JrwFBQdkgMkcub4gKIQ&#10;BTYx6ITUMWeKArpjJCPXBPC7Mfj+pEgsCCiyNxSaYIMIlSryfVdpFBwsmBgWFxeKi0KVz2VooQqg&#10;TCmMgnPIoAhFlEbBsUoyynGURsFhYdAVh2qjiFyKg4iorCJiJUYZpVlEhh2dp7SLiMjHBGuxAi4i&#10;Qx8SpROJiDzKqC2TsQfLfLVlIvwx8TWWyfiHcHpReJKI8KOM0jJM0JIvA7UvbdEDsY2HIQVmtuyB&#10;MAxVltki/iijtkzGPwqcUIkZtj2nbWZrNr898oCltkzEPwIZtWUy/lHgW2rLRA/EtiYCsCSJHtAk&#10;CxH/SJctHBn/KCTqdOGIHoghzJXedGQPhH6k8iZ2cAP+KKPEzBnhHzqeEjNsngZtMYSJ2jLZA9Bq&#10;KS0T8UcZpWV4XhHxDx01Zq7ogdjVRIAreyCIlFnWFfFHGbVlMv4RLkFVkVzRA7GriQBX9kCgzhqu&#10;iD/KqC2T8Y8CV2OZ6IHY1USAJ3sgsJT5zBPxRxmlZZ6Mv7aKe6IHYk8TAZ7sAazSikzrifijzGAZ&#10;HEOub+1iB48VoOJ8bweTw9kyDiYJgz9QGOrpFNVYKKk4PbdetITA3qHi9PB3URxLCopDOZhiDOZ5&#10;Kj5tpXACpeKMnbhoDGZE1A7ZbIoxPccTO9OWirkDtUPcT9GOAU3Fpy3V7ZcKETJFO2591A7bVhBn&#10;CH0EH4DHAWO/NPFTRQtEEOUwLSXgYDIdL9A7AuhNZhxnDfhnTTkGiHLQFVKGDZTxQf7JhNiEBI6Y&#10;51QxrAmUznNSmNdhRhJyD/Kp+CebklgsBmzrgly/PYEVPzstzkfn9TkFyufjnz0eCD7aZ/E9wMf5&#10;J5dj+sLz8CKfguougELw9Ati56EbOZ4blBZVmzHILzI+eqrj1e3q5pZjI4kx0mbgiuguwX0JLeNT&#10;GocAN/2dHc3WfhjM3LXrzaLACmcWib6LfMuN3NVapnHe5GX28TQOkleRB5mN8lVa8gpIdOTRGVjS&#10;Ii+TVwPxhBbTcvI/Y3wgcOVnANAKAJJfGJ+LT7R0TwEwRT9lfGhG+dRPAehxF1PMcOz6jIyPricR&#10;D570MYCq85WaCF1DwoWApdH3I1yI0jTaFg4y76lP0hz55RO/pn8TD/za9m183td0vNJxX3PaHzE+&#10;2MsOzj2RYxLjo+13x4yPjiO4ivHB/l9lmYi8liMgMvZRoOnE8cx88uNExidS97sS44MyQx+CbUgf&#10;ssDd8BnZBvO9QNlVXsf4BK4KM5nxARm1ZXK3peXvrmJ8NPwdPkYf8Nfyd/CQQOIIfA3jiae6QdtU&#10;xkfDeSKvPujScp5jxkdHEF/F+Gg4Yonx0ZLEY8ZHx6dfxfhgl62ITWjHBMzETlyMgDHjo2UvRA9M&#10;ZnzU7IXM+OjYC3cUAf9cxkfLkokemMz4qFkymfHRsWRjxkdXxa9ifDSFXGJ8pEoObcYXxkf3GsIX&#10;xkeHzH+S8aGMkERK6EifqTQHmUqbTKRhenYF3uY7y8LgwyNch8/ZPs5h8M8P4ZsmUVfTWDANsyJb&#10;NY2kmcj4IK+FUFzgj556ntv0IazPwN0gwYdUCbEDoEHOcyW6d1+SxWWu5MuLPv+uF33oi6Dwri2l&#10;tfr3gvFlXvE7XItvL7/4CwAA//8DAFBLAwQUAAYACAAAACEAdmkIht8AAAAKAQAADwAAAGRycy9k&#10;b3ducmV2LnhtbEyPwWqDQBCG74W+wzKB3prViqEaxxBC21MoNCmU3jY6UYk7K+5Gzdt3PTWnYWY+&#10;/vkm20y6FQP1tjGMEC4DEMSFKRuuEL6P78+vIKxTXKrWMCHcyMImf3zIVFqakb9oOLhK+BC2qUKo&#10;netSKW1Rk1Z2aTpivzubXivn276SZa9GH65b+RIEK6lVw/5CrTra1VRcDleN8DGqcRuFb8P+ct7d&#10;fo/x588+JMSnxbRdg3A0uX8YZn2vDrl3Opkrl1a0CHEcxR5FWCW+zkAQzZMTQhImIPNM3r+Q/wEA&#10;AP//AwBQSwECLQAUAAYACAAAACEAtoM4kv4AAADhAQAAEwAAAAAAAAAAAAAAAAAAAAAAW0NvbnRl&#10;bnRfVHlwZXNdLnhtbFBLAQItABQABgAIAAAAIQA4/SH/1gAAAJQBAAALAAAAAAAAAAAAAAAAAC8B&#10;AABfcmVscy8ucmVsc1BLAQItABQABgAIAAAAIQCsbE943ggAAAUtAAAOAAAAAAAAAAAAAAAAAC4C&#10;AABkcnMvZTJvRG9jLnhtbFBLAQItABQABgAIAAAAIQB2aQiG3wAAAAoBAAAPAAAAAAAAAAAAAAAA&#10;ADgLAABkcnMvZG93bnJldi54bWxQSwUGAAAAAAQABADzAAAARAwAAAAA&#10;">
                <v:group id="Group 3330" o:spid="_x0000_s1027" style="position:absolute;left:5537;top:806;width:4795;height:2" coordorigin="5537,806"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3e0cMAAADdAAAADwAAAGRycy9kb3ducmV2LnhtbERPTYvCMBC9C/sfwizs&#10;TdNaFOkaRWRdPIhgFZa9Dc3YFptJaWJb/705CB4f73u5HkwtOmpdZVlBPIlAEOdWV1wouJx34wUI&#10;55E11pZJwYMcrFcfoyWm2vZ8oi7zhQgh7FJUUHrfpFK6vCSDbmIb4sBdbWvQB9gWUrfYh3BTy2kU&#10;zaXBikNDiQ1tS8pv2d0o+O2x3yTxT3e4XbeP//Ps+HeISamvz2HzDcLT4N/il3uvFSTJN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zd7RwwAAAN0AAAAP&#10;AAAAAAAAAAAAAAAAAKoCAABkcnMvZG93bnJldi54bWxQSwUGAAAAAAQABAD6AAAAmgMAAAAA&#10;">
                  <v:shape id="Freeform 3331" o:spid="_x0000_s1028" style="position:absolute;left:5537;top:806;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VFcMA&#10;AADdAAAADwAAAGRycy9kb3ducmV2LnhtbESPwWrDMBBE74H+g9hCL6GWm0BIXcsmhITm2CTtfbG2&#10;lqm1MpISu39fBQI9DjPzhinryfbiSj50jhW8ZDkI4sbpjlsFn+f98xpEiMgae8ek4JcC1NXDrMRC&#10;u5GPdD3FViQIhwIVmBiHQsrQGLIYMjcQJ+/beYsxSd9K7XFMcNvLRZ6vpMWO04LBgbaGmp/TxSo4&#10;7OLXxo5uvv145zW2xpvL5JV6epw2byAiTfE/fG8ftILlcvEKtzfpCc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5VFcMAAADdAAAADwAAAAAAAAAAAAAAAACYAgAAZHJzL2Rv&#10;d25yZXYueG1sUEsFBgAAAAAEAAQA9QAAAIgDAAAAAA==&#10;" path="m,l4795,e" filled="f" strokecolor="#5f5d5d" strokeweight=".25pt">
                    <v:path arrowok="t" o:connecttype="custom" o:connectlocs="0,0;4795,0" o:connectangles="0,0"/>
                  </v:shape>
                </v:group>
                <v:group id="Group 3328" o:spid="_x0000_s1029" style="position:absolute;left:9631;top:705;width:204;height:204" coordorigin="9631,70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3329" o:spid="_x0000_s1030" style="position:absolute;left:9631;top:70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VHscA&#10;AADdAAAADwAAAGRycy9kb3ducmV2LnhtbESP0WrCQBRE3wv9h+UWfCm6SVOqpq5ilYJPFqMfcNm9&#10;TUKzd0N2m0S/vlso9HGYmTPMajPaRvTU+dqxgnSWgCDWztRcKric36cLED4gG2wck4Iredis7+9W&#10;mBs38In6IpQiQtjnqKAKoc2l9Loii37mWuLofbrOYoiyK6XpcIhw28inJHmRFmuOCxW2tKtIfxXf&#10;VsF8+zjoj7el2x/7faHp9Jze9EGpycO4fQURaAz/4b/2wSjIsiy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kFR7HAAAA3QAAAA8AAAAAAAAAAAAAAAAAmAIAAGRy&#10;cy9kb3ducmV2LnhtbFBLBQYAAAAABAAEAPUAAACMAwAAAAA=&#10;" path="m90,l33,27,2,86,,110r5,22l42,183r65,20l129,200r54,-36l204,101,203,87,175,32,115,2,90,xe" fillcolor="#aedce4" stroked="f">
                    <v:path arrowok="t" o:connecttype="custom" o:connectlocs="90,705;33,732;2,791;0,815;5,837;42,888;107,908;129,905;183,869;204,806;203,792;175,737;115,707;90,705" o:connectangles="0,0,0,0,0,0,0,0,0,0,0,0,0,0"/>
                  </v:shape>
                </v:group>
                <v:group id="Group 3326" o:spid="_x0000_s1031" style="position:absolute;left:9631;top:705;width:204;height:204" coordorigin="9631,70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3327" o:spid="_x0000_s1032" style="position:absolute;left:9631;top:70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meMMA&#10;AADdAAAADwAAAGRycy9kb3ducmV2LnhtbERPTWvCQBS8F/wPyxN6qxtTWiS6BrGI7UmqouT2yD6T&#10;kOzbNLua9N+7hYJzG+aLWaSDacSNOldZVjCdRCCIc6srLhQcD5uXGQjnkTU2lknBLzlIl6OnBSba&#10;9vxNt70vRChhl6CC0vs2kdLlJRl0E9sSB+1iO4M+0K6QusM+lJtGxlH0Lg1WHBZKbGldUl7vr0bB&#10;T/Z1ynZX/tDxG1d1U5/7rN8q9TweVnMQngb/MP+nP7WC1wD4ex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meMMAAADdAAAADwAAAAAAAAAAAAAAAACYAgAAZHJzL2Rv&#10;d25yZXYueG1sUEsFBgAAAAAEAAQA9QAAAIgDAAAAAA==&#10;" path="m204,101r-21,63l129,200r-22,3l83,201,26,169,,110,2,86,33,27,90,r25,2l175,32r28,55l204,101xe" filled="f" strokecolor="white" strokeweight="1pt">
                    <v:path arrowok="t" o:connecttype="custom" o:connectlocs="204,806;183,869;129,905;107,908;83,906;26,874;0,815;2,791;33,732;90,705;115,707;175,737;203,792;204,806" o:connectangles="0,0,0,0,0,0,0,0,0,0,0,0,0,0"/>
                  </v:shape>
                </v:group>
                <w10:wrap anchorx="page"/>
              </v:group>
            </w:pict>
          </mc:Fallback>
        </mc:AlternateContent>
      </w:r>
      <w:r>
        <w:rPr>
          <w:color w:val="5F5D5D"/>
        </w:rPr>
        <w:t>3D printing Energy storage improvements</w:t>
      </w:r>
    </w:p>
    <w:p w:rsidR="002F76B6" w:rsidRDefault="00F32A52">
      <w:pPr>
        <w:pStyle w:val="BodyText"/>
        <w:spacing w:before="12" w:line="696" w:lineRule="auto"/>
        <w:ind w:left="1682" w:right="5386" w:firstLine="44"/>
        <w:jc w:val="right"/>
        <w:rPr>
          <w:rFonts w:cs="Arial"/>
        </w:rPr>
      </w:pPr>
      <w:r>
        <w:rPr>
          <w:noProof/>
          <w:lang w:val="en-AU" w:eastAsia="en-AU"/>
        </w:rPr>
        <mc:AlternateContent>
          <mc:Choice Requires="wpg">
            <w:drawing>
              <wp:anchor distT="0" distB="0" distL="114300" distR="114300" simplePos="0" relativeHeight="251537920" behindDoc="1" locked="0" layoutInCell="1" allowOverlap="1" wp14:anchorId="71780DC7" wp14:editId="25B5758B">
                <wp:simplePos x="0" y="0"/>
                <wp:positionH relativeFrom="page">
                  <wp:posOffset>3514725</wp:posOffset>
                </wp:positionH>
                <wp:positionV relativeFrom="paragraph">
                  <wp:posOffset>873125</wp:posOffset>
                </wp:positionV>
                <wp:extent cx="3048000" cy="142240"/>
                <wp:effectExtent l="9525" t="15875" r="9525" b="13335"/>
                <wp:wrapNone/>
                <wp:docPr id="3312" name="Group 3310"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42240"/>
                          <a:chOff x="5535" y="1375"/>
                          <a:chExt cx="4800" cy="224"/>
                        </a:xfrm>
                      </wpg:grpSpPr>
                      <wpg:grpSp>
                        <wpg:cNvPr id="3313" name="Group 3323"/>
                        <wpg:cNvGrpSpPr>
                          <a:grpSpLocks/>
                        </wpg:cNvGrpSpPr>
                        <wpg:grpSpPr bwMode="auto">
                          <a:xfrm>
                            <a:off x="5537" y="1486"/>
                            <a:ext cx="4795" cy="2"/>
                            <a:chOff x="5537" y="1486"/>
                            <a:chExt cx="4795" cy="2"/>
                          </a:xfrm>
                        </wpg:grpSpPr>
                        <wps:wsp>
                          <wps:cNvPr id="3314" name="Freeform 3324"/>
                          <wps:cNvSpPr>
                            <a:spLocks/>
                          </wps:cNvSpPr>
                          <wps:spPr bwMode="auto">
                            <a:xfrm>
                              <a:off x="5537" y="1486"/>
                              <a:ext cx="4795" cy="2"/>
                            </a:xfrm>
                            <a:custGeom>
                              <a:avLst/>
                              <a:gdLst>
                                <a:gd name="T0" fmla="+- 0 5537 5537"/>
                                <a:gd name="T1" fmla="*/ T0 w 4795"/>
                                <a:gd name="T2" fmla="+- 0 10332 5537"/>
                                <a:gd name="T3" fmla="*/ T2 w 4795"/>
                              </a:gdLst>
                              <a:ahLst/>
                              <a:cxnLst>
                                <a:cxn ang="0">
                                  <a:pos x="T1" y="0"/>
                                </a:cxn>
                                <a:cxn ang="0">
                                  <a:pos x="T3" y="0"/>
                                </a:cxn>
                              </a:cxnLst>
                              <a:rect l="0" t="0" r="r" b="b"/>
                              <a:pathLst>
                                <a:path w="4795">
                                  <a:moveTo>
                                    <a:pt x="0" y="0"/>
                                  </a:moveTo>
                                  <a:lnTo>
                                    <a:pt x="479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3321"/>
                        <wpg:cNvGrpSpPr>
                          <a:grpSpLocks/>
                        </wpg:cNvGrpSpPr>
                        <wpg:grpSpPr bwMode="auto">
                          <a:xfrm>
                            <a:off x="6035" y="1385"/>
                            <a:ext cx="204" cy="204"/>
                            <a:chOff x="6035" y="1385"/>
                            <a:chExt cx="204" cy="204"/>
                          </a:xfrm>
                        </wpg:grpSpPr>
                        <wps:wsp>
                          <wps:cNvPr id="3316" name="Freeform 3322"/>
                          <wps:cNvSpPr>
                            <a:spLocks/>
                          </wps:cNvSpPr>
                          <wps:spPr bwMode="auto">
                            <a:xfrm>
                              <a:off x="6035" y="1385"/>
                              <a:ext cx="204" cy="204"/>
                            </a:xfrm>
                            <a:custGeom>
                              <a:avLst/>
                              <a:gdLst>
                                <a:gd name="T0" fmla="+- 0 6125 6035"/>
                                <a:gd name="T1" fmla="*/ T0 w 204"/>
                                <a:gd name="T2" fmla="+- 0 1385 1385"/>
                                <a:gd name="T3" fmla="*/ 1385 h 204"/>
                                <a:gd name="T4" fmla="+- 0 6068 6035"/>
                                <a:gd name="T5" fmla="*/ T4 w 204"/>
                                <a:gd name="T6" fmla="+- 0 1412 1385"/>
                                <a:gd name="T7" fmla="*/ 1412 h 204"/>
                                <a:gd name="T8" fmla="+- 0 6037 6035"/>
                                <a:gd name="T9" fmla="*/ T8 w 204"/>
                                <a:gd name="T10" fmla="+- 0 1470 1385"/>
                                <a:gd name="T11" fmla="*/ 1470 h 204"/>
                                <a:gd name="T12" fmla="+- 0 6035 6035"/>
                                <a:gd name="T13" fmla="*/ T12 w 204"/>
                                <a:gd name="T14" fmla="+- 0 1495 1385"/>
                                <a:gd name="T15" fmla="*/ 1495 h 204"/>
                                <a:gd name="T16" fmla="+- 0 6039 6035"/>
                                <a:gd name="T17" fmla="*/ T16 w 204"/>
                                <a:gd name="T18" fmla="+- 0 1517 1385"/>
                                <a:gd name="T19" fmla="*/ 1517 h 204"/>
                                <a:gd name="T20" fmla="+- 0 6077 6035"/>
                                <a:gd name="T21" fmla="*/ T20 w 204"/>
                                <a:gd name="T22" fmla="+- 0 1568 1385"/>
                                <a:gd name="T23" fmla="*/ 1568 h 204"/>
                                <a:gd name="T24" fmla="+- 0 6142 6035"/>
                                <a:gd name="T25" fmla="*/ T24 w 204"/>
                                <a:gd name="T26" fmla="+- 0 1588 1385"/>
                                <a:gd name="T27" fmla="*/ 1588 h 204"/>
                                <a:gd name="T28" fmla="+- 0 6164 6035"/>
                                <a:gd name="T29" fmla="*/ T28 w 204"/>
                                <a:gd name="T30" fmla="+- 0 1584 1385"/>
                                <a:gd name="T31" fmla="*/ 1584 h 204"/>
                                <a:gd name="T32" fmla="+- 0 6218 6035"/>
                                <a:gd name="T33" fmla="*/ T32 w 204"/>
                                <a:gd name="T34" fmla="+- 0 1548 1385"/>
                                <a:gd name="T35" fmla="*/ 1548 h 204"/>
                                <a:gd name="T36" fmla="+- 0 6239 6035"/>
                                <a:gd name="T37" fmla="*/ T36 w 204"/>
                                <a:gd name="T38" fmla="+- 0 1486 1385"/>
                                <a:gd name="T39" fmla="*/ 1486 h 204"/>
                                <a:gd name="T40" fmla="+- 0 6238 6035"/>
                                <a:gd name="T41" fmla="*/ T40 w 204"/>
                                <a:gd name="T42" fmla="+- 0 1471 1385"/>
                                <a:gd name="T43" fmla="*/ 1471 h 204"/>
                                <a:gd name="T44" fmla="+- 0 6210 6035"/>
                                <a:gd name="T45" fmla="*/ T44 w 204"/>
                                <a:gd name="T46" fmla="+- 0 1416 1385"/>
                                <a:gd name="T47" fmla="*/ 1416 h 204"/>
                                <a:gd name="T48" fmla="+- 0 6150 6035"/>
                                <a:gd name="T49" fmla="*/ T48 w 204"/>
                                <a:gd name="T50" fmla="+- 0 1387 1385"/>
                                <a:gd name="T51" fmla="*/ 1387 h 204"/>
                                <a:gd name="T52" fmla="+- 0 6125 6035"/>
                                <a:gd name="T53" fmla="*/ T52 w 204"/>
                                <a:gd name="T54" fmla="+- 0 1385 1385"/>
                                <a:gd name="T55" fmla="*/ 138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2" y="85"/>
                                  </a:lnTo>
                                  <a:lnTo>
                                    <a:pt x="0" y="110"/>
                                  </a:lnTo>
                                  <a:lnTo>
                                    <a:pt x="4" y="132"/>
                                  </a:lnTo>
                                  <a:lnTo>
                                    <a:pt x="42" y="183"/>
                                  </a:lnTo>
                                  <a:lnTo>
                                    <a:pt x="107" y="203"/>
                                  </a:lnTo>
                                  <a:lnTo>
                                    <a:pt x="129" y="199"/>
                                  </a:lnTo>
                                  <a:lnTo>
                                    <a:pt x="183" y="163"/>
                                  </a:lnTo>
                                  <a:lnTo>
                                    <a:pt x="204" y="101"/>
                                  </a:lnTo>
                                  <a:lnTo>
                                    <a:pt x="203" y="86"/>
                                  </a:lnTo>
                                  <a:lnTo>
                                    <a:pt x="175" y="31"/>
                                  </a:lnTo>
                                  <a:lnTo>
                                    <a:pt x="115" y="2"/>
                                  </a:lnTo>
                                  <a:lnTo>
                                    <a:pt x="90" y="0"/>
                                  </a:lnTo>
                                  <a:close/>
                                </a:path>
                              </a:pathLst>
                            </a:custGeom>
                            <a:solidFill>
                              <a:srgbClr val="2C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7" name="Group 3319"/>
                        <wpg:cNvGrpSpPr>
                          <a:grpSpLocks/>
                        </wpg:cNvGrpSpPr>
                        <wpg:grpSpPr bwMode="auto">
                          <a:xfrm>
                            <a:off x="6035" y="1385"/>
                            <a:ext cx="204" cy="204"/>
                            <a:chOff x="6035" y="1385"/>
                            <a:chExt cx="204" cy="204"/>
                          </a:xfrm>
                        </wpg:grpSpPr>
                        <wps:wsp>
                          <wps:cNvPr id="3318" name="Freeform 3320"/>
                          <wps:cNvSpPr>
                            <a:spLocks/>
                          </wps:cNvSpPr>
                          <wps:spPr bwMode="auto">
                            <a:xfrm>
                              <a:off x="6035" y="1385"/>
                              <a:ext cx="204" cy="204"/>
                            </a:xfrm>
                            <a:custGeom>
                              <a:avLst/>
                              <a:gdLst>
                                <a:gd name="T0" fmla="+- 0 6239 6035"/>
                                <a:gd name="T1" fmla="*/ T0 w 204"/>
                                <a:gd name="T2" fmla="+- 0 1486 1385"/>
                                <a:gd name="T3" fmla="*/ 1486 h 204"/>
                                <a:gd name="T4" fmla="+- 0 6218 6035"/>
                                <a:gd name="T5" fmla="*/ T4 w 204"/>
                                <a:gd name="T6" fmla="+- 0 1548 1385"/>
                                <a:gd name="T7" fmla="*/ 1548 h 204"/>
                                <a:gd name="T8" fmla="+- 0 6164 6035"/>
                                <a:gd name="T9" fmla="*/ T8 w 204"/>
                                <a:gd name="T10" fmla="+- 0 1584 1385"/>
                                <a:gd name="T11" fmla="*/ 1584 h 204"/>
                                <a:gd name="T12" fmla="+- 0 6142 6035"/>
                                <a:gd name="T13" fmla="*/ T12 w 204"/>
                                <a:gd name="T14" fmla="+- 0 1588 1385"/>
                                <a:gd name="T15" fmla="*/ 1588 h 204"/>
                                <a:gd name="T16" fmla="+- 0 6118 6035"/>
                                <a:gd name="T17" fmla="*/ T16 w 204"/>
                                <a:gd name="T18" fmla="+- 0 1585 1385"/>
                                <a:gd name="T19" fmla="*/ 1585 h 204"/>
                                <a:gd name="T20" fmla="+- 0 6061 6035"/>
                                <a:gd name="T21" fmla="*/ T20 w 204"/>
                                <a:gd name="T22" fmla="+- 0 1553 1385"/>
                                <a:gd name="T23" fmla="*/ 1553 h 204"/>
                                <a:gd name="T24" fmla="+- 0 6035 6035"/>
                                <a:gd name="T25" fmla="*/ T24 w 204"/>
                                <a:gd name="T26" fmla="+- 0 1495 1385"/>
                                <a:gd name="T27" fmla="*/ 1495 h 204"/>
                                <a:gd name="T28" fmla="+- 0 6037 6035"/>
                                <a:gd name="T29" fmla="*/ T28 w 204"/>
                                <a:gd name="T30" fmla="+- 0 1470 1385"/>
                                <a:gd name="T31" fmla="*/ 1470 h 204"/>
                                <a:gd name="T32" fmla="+- 0 6068 6035"/>
                                <a:gd name="T33" fmla="*/ T32 w 204"/>
                                <a:gd name="T34" fmla="+- 0 1412 1385"/>
                                <a:gd name="T35" fmla="*/ 1412 h 204"/>
                                <a:gd name="T36" fmla="+- 0 6125 6035"/>
                                <a:gd name="T37" fmla="*/ T36 w 204"/>
                                <a:gd name="T38" fmla="+- 0 1385 1385"/>
                                <a:gd name="T39" fmla="*/ 1385 h 204"/>
                                <a:gd name="T40" fmla="+- 0 6150 6035"/>
                                <a:gd name="T41" fmla="*/ T40 w 204"/>
                                <a:gd name="T42" fmla="+- 0 1387 1385"/>
                                <a:gd name="T43" fmla="*/ 1387 h 204"/>
                                <a:gd name="T44" fmla="+- 0 6210 6035"/>
                                <a:gd name="T45" fmla="*/ T44 w 204"/>
                                <a:gd name="T46" fmla="+- 0 1416 1385"/>
                                <a:gd name="T47" fmla="*/ 1416 h 204"/>
                                <a:gd name="T48" fmla="+- 0 6238 6035"/>
                                <a:gd name="T49" fmla="*/ T48 w 204"/>
                                <a:gd name="T50" fmla="+- 0 1471 1385"/>
                                <a:gd name="T51" fmla="*/ 1471 h 204"/>
                                <a:gd name="T52" fmla="+- 0 6239 6035"/>
                                <a:gd name="T53" fmla="*/ T52 w 204"/>
                                <a:gd name="T54" fmla="+- 0 1486 1385"/>
                                <a:gd name="T55" fmla="*/ 148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199"/>
                                  </a:lnTo>
                                  <a:lnTo>
                                    <a:pt x="107" y="203"/>
                                  </a:lnTo>
                                  <a:lnTo>
                                    <a:pt x="83" y="200"/>
                                  </a:lnTo>
                                  <a:lnTo>
                                    <a:pt x="26" y="168"/>
                                  </a:lnTo>
                                  <a:lnTo>
                                    <a:pt x="0" y="110"/>
                                  </a:lnTo>
                                  <a:lnTo>
                                    <a:pt x="2"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3317"/>
                        <wpg:cNvGrpSpPr>
                          <a:grpSpLocks/>
                        </wpg:cNvGrpSpPr>
                        <wpg:grpSpPr bwMode="auto">
                          <a:xfrm>
                            <a:off x="8426" y="1385"/>
                            <a:ext cx="204" cy="204"/>
                            <a:chOff x="8426" y="1385"/>
                            <a:chExt cx="204" cy="204"/>
                          </a:xfrm>
                        </wpg:grpSpPr>
                        <wps:wsp>
                          <wps:cNvPr id="3320" name="Freeform 3318"/>
                          <wps:cNvSpPr>
                            <a:spLocks/>
                          </wps:cNvSpPr>
                          <wps:spPr bwMode="auto">
                            <a:xfrm>
                              <a:off x="8426" y="1385"/>
                              <a:ext cx="204" cy="204"/>
                            </a:xfrm>
                            <a:custGeom>
                              <a:avLst/>
                              <a:gdLst>
                                <a:gd name="T0" fmla="+- 0 8515 8426"/>
                                <a:gd name="T1" fmla="*/ T0 w 204"/>
                                <a:gd name="T2" fmla="+- 0 1385 1385"/>
                                <a:gd name="T3" fmla="*/ 1385 h 204"/>
                                <a:gd name="T4" fmla="+- 0 8459 8426"/>
                                <a:gd name="T5" fmla="*/ T4 w 204"/>
                                <a:gd name="T6" fmla="+- 0 1412 1385"/>
                                <a:gd name="T7" fmla="*/ 1412 h 204"/>
                                <a:gd name="T8" fmla="+- 0 8428 8426"/>
                                <a:gd name="T9" fmla="*/ T8 w 204"/>
                                <a:gd name="T10" fmla="+- 0 1470 1385"/>
                                <a:gd name="T11" fmla="*/ 1470 h 204"/>
                                <a:gd name="T12" fmla="+- 0 8426 8426"/>
                                <a:gd name="T13" fmla="*/ T12 w 204"/>
                                <a:gd name="T14" fmla="+- 0 1495 1385"/>
                                <a:gd name="T15" fmla="*/ 1495 h 204"/>
                                <a:gd name="T16" fmla="+- 0 8430 8426"/>
                                <a:gd name="T17" fmla="*/ T16 w 204"/>
                                <a:gd name="T18" fmla="+- 0 1517 1385"/>
                                <a:gd name="T19" fmla="*/ 1517 h 204"/>
                                <a:gd name="T20" fmla="+- 0 8468 8426"/>
                                <a:gd name="T21" fmla="*/ T20 w 204"/>
                                <a:gd name="T22" fmla="+- 0 1568 1385"/>
                                <a:gd name="T23" fmla="*/ 1568 h 204"/>
                                <a:gd name="T24" fmla="+- 0 8532 8426"/>
                                <a:gd name="T25" fmla="*/ T24 w 204"/>
                                <a:gd name="T26" fmla="+- 0 1588 1385"/>
                                <a:gd name="T27" fmla="*/ 1588 h 204"/>
                                <a:gd name="T28" fmla="+- 0 8555 8426"/>
                                <a:gd name="T29" fmla="*/ T28 w 204"/>
                                <a:gd name="T30" fmla="+- 0 1584 1385"/>
                                <a:gd name="T31" fmla="*/ 1584 h 204"/>
                                <a:gd name="T32" fmla="+- 0 8608 8426"/>
                                <a:gd name="T33" fmla="*/ T32 w 204"/>
                                <a:gd name="T34" fmla="+- 0 1548 1385"/>
                                <a:gd name="T35" fmla="*/ 1548 h 204"/>
                                <a:gd name="T36" fmla="+- 0 8629 8426"/>
                                <a:gd name="T37" fmla="*/ T36 w 204"/>
                                <a:gd name="T38" fmla="+- 0 1486 1385"/>
                                <a:gd name="T39" fmla="*/ 1486 h 204"/>
                                <a:gd name="T40" fmla="+- 0 8628 8426"/>
                                <a:gd name="T41" fmla="*/ T40 w 204"/>
                                <a:gd name="T42" fmla="+- 0 1471 1385"/>
                                <a:gd name="T43" fmla="*/ 1471 h 204"/>
                                <a:gd name="T44" fmla="+- 0 8600 8426"/>
                                <a:gd name="T45" fmla="*/ T44 w 204"/>
                                <a:gd name="T46" fmla="+- 0 1416 1385"/>
                                <a:gd name="T47" fmla="*/ 1416 h 204"/>
                                <a:gd name="T48" fmla="+- 0 8541 8426"/>
                                <a:gd name="T49" fmla="*/ T48 w 204"/>
                                <a:gd name="T50" fmla="+- 0 1387 1385"/>
                                <a:gd name="T51" fmla="*/ 1387 h 204"/>
                                <a:gd name="T52" fmla="+- 0 8515 8426"/>
                                <a:gd name="T53" fmla="*/ T52 w 204"/>
                                <a:gd name="T54" fmla="+- 0 1385 1385"/>
                                <a:gd name="T55" fmla="*/ 138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89" y="0"/>
                                  </a:moveTo>
                                  <a:lnTo>
                                    <a:pt x="33" y="27"/>
                                  </a:lnTo>
                                  <a:lnTo>
                                    <a:pt x="2" y="85"/>
                                  </a:lnTo>
                                  <a:lnTo>
                                    <a:pt x="0" y="110"/>
                                  </a:lnTo>
                                  <a:lnTo>
                                    <a:pt x="4" y="132"/>
                                  </a:lnTo>
                                  <a:lnTo>
                                    <a:pt x="42" y="183"/>
                                  </a:lnTo>
                                  <a:lnTo>
                                    <a:pt x="106" y="203"/>
                                  </a:lnTo>
                                  <a:lnTo>
                                    <a:pt x="129" y="199"/>
                                  </a:lnTo>
                                  <a:lnTo>
                                    <a:pt x="182" y="163"/>
                                  </a:lnTo>
                                  <a:lnTo>
                                    <a:pt x="203" y="101"/>
                                  </a:lnTo>
                                  <a:lnTo>
                                    <a:pt x="202" y="86"/>
                                  </a:lnTo>
                                  <a:lnTo>
                                    <a:pt x="174" y="31"/>
                                  </a:lnTo>
                                  <a:lnTo>
                                    <a:pt x="115" y="2"/>
                                  </a:lnTo>
                                  <a:lnTo>
                                    <a:pt x="89" y="0"/>
                                  </a:lnTo>
                                  <a:close/>
                                </a:path>
                              </a:pathLst>
                            </a:custGeom>
                            <a:solidFill>
                              <a:srgbClr val="1B7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1" name="Group 3315"/>
                        <wpg:cNvGrpSpPr>
                          <a:grpSpLocks/>
                        </wpg:cNvGrpSpPr>
                        <wpg:grpSpPr bwMode="auto">
                          <a:xfrm>
                            <a:off x="8426" y="1385"/>
                            <a:ext cx="204" cy="204"/>
                            <a:chOff x="8426" y="1385"/>
                            <a:chExt cx="204" cy="204"/>
                          </a:xfrm>
                        </wpg:grpSpPr>
                        <wps:wsp>
                          <wps:cNvPr id="3322" name="Freeform 3316"/>
                          <wps:cNvSpPr>
                            <a:spLocks/>
                          </wps:cNvSpPr>
                          <wps:spPr bwMode="auto">
                            <a:xfrm>
                              <a:off x="8426" y="1385"/>
                              <a:ext cx="204" cy="204"/>
                            </a:xfrm>
                            <a:custGeom>
                              <a:avLst/>
                              <a:gdLst>
                                <a:gd name="T0" fmla="+- 0 8629 8426"/>
                                <a:gd name="T1" fmla="*/ T0 w 204"/>
                                <a:gd name="T2" fmla="+- 0 1486 1385"/>
                                <a:gd name="T3" fmla="*/ 1486 h 204"/>
                                <a:gd name="T4" fmla="+- 0 8608 8426"/>
                                <a:gd name="T5" fmla="*/ T4 w 204"/>
                                <a:gd name="T6" fmla="+- 0 1548 1385"/>
                                <a:gd name="T7" fmla="*/ 1548 h 204"/>
                                <a:gd name="T8" fmla="+- 0 8555 8426"/>
                                <a:gd name="T9" fmla="*/ T8 w 204"/>
                                <a:gd name="T10" fmla="+- 0 1584 1385"/>
                                <a:gd name="T11" fmla="*/ 1584 h 204"/>
                                <a:gd name="T12" fmla="+- 0 8532 8426"/>
                                <a:gd name="T13" fmla="*/ T12 w 204"/>
                                <a:gd name="T14" fmla="+- 0 1588 1385"/>
                                <a:gd name="T15" fmla="*/ 1588 h 204"/>
                                <a:gd name="T16" fmla="+- 0 8509 8426"/>
                                <a:gd name="T17" fmla="*/ T16 w 204"/>
                                <a:gd name="T18" fmla="+- 0 1585 1385"/>
                                <a:gd name="T19" fmla="*/ 1585 h 204"/>
                                <a:gd name="T20" fmla="+- 0 8451 8426"/>
                                <a:gd name="T21" fmla="*/ T20 w 204"/>
                                <a:gd name="T22" fmla="+- 0 1553 1385"/>
                                <a:gd name="T23" fmla="*/ 1553 h 204"/>
                                <a:gd name="T24" fmla="+- 0 8426 8426"/>
                                <a:gd name="T25" fmla="*/ T24 w 204"/>
                                <a:gd name="T26" fmla="+- 0 1495 1385"/>
                                <a:gd name="T27" fmla="*/ 1495 h 204"/>
                                <a:gd name="T28" fmla="+- 0 8428 8426"/>
                                <a:gd name="T29" fmla="*/ T28 w 204"/>
                                <a:gd name="T30" fmla="+- 0 1470 1385"/>
                                <a:gd name="T31" fmla="*/ 1470 h 204"/>
                                <a:gd name="T32" fmla="+- 0 8459 8426"/>
                                <a:gd name="T33" fmla="*/ T32 w 204"/>
                                <a:gd name="T34" fmla="+- 0 1412 1385"/>
                                <a:gd name="T35" fmla="*/ 1412 h 204"/>
                                <a:gd name="T36" fmla="+- 0 8515 8426"/>
                                <a:gd name="T37" fmla="*/ T36 w 204"/>
                                <a:gd name="T38" fmla="+- 0 1385 1385"/>
                                <a:gd name="T39" fmla="*/ 1385 h 204"/>
                                <a:gd name="T40" fmla="+- 0 8541 8426"/>
                                <a:gd name="T41" fmla="*/ T40 w 204"/>
                                <a:gd name="T42" fmla="+- 0 1387 1385"/>
                                <a:gd name="T43" fmla="*/ 1387 h 204"/>
                                <a:gd name="T44" fmla="+- 0 8600 8426"/>
                                <a:gd name="T45" fmla="*/ T44 w 204"/>
                                <a:gd name="T46" fmla="+- 0 1416 1385"/>
                                <a:gd name="T47" fmla="*/ 1416 h 204"/>
                                <a:gd name="T48" fmla="+- 0 8628 8426"/>
                                <a:gd name="T49" fmla="*/ T48 w 204"/>
                                <a:gd name="T50" fmla="+- 0 1471 1385"/>
                                <a:gd name="T51" fmla="*/ 1471 h 204"/>
                                <a:gd name="T52" fmla="+- 0 8629 8426"/>
                                <a:gd name="T53" fmla="*/ T52 w 204"/>
                                <a:gd name="T54" fmla="+- 0 1486 1385"/>
                                <a:gd name="T55" fmla="*/ 148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3" y="101"/>
                                  </a:moveTo>
                                  <a:lnTo>
                                    <a:pt x="182" y="163"/>
                                  </a:lnTo>
                                  <a:lnTo>
                                    <a:pt x="129" y="199"/>
                                  </a:lnTo>
                                  <a:lnTo>
                                    <a:pt x="106" y="203"/>
                                  </a:lnTo>
                                  <a:lnTo>
                                    <a:pt x="83" y="200"/>
                                  </a:lnTo>
                                  <a:lnTo>
                                    <a:pt x="25" y="168"/>
                                  </a:lnTo>
                                  <a:lnTo>
                                    <a:pt x="0" y="110"/>
                                  </a:lnTo>
                                  <a:lnTo>
                                    <a:pt x="2" y="85"/>
                                  </a:lnTo>
                                  <a:lnTo>
                                    <a:pt x="33" y="27"/>
                                  </a:lnTo>
                                  <a:lnTo>
                                    <a:pt x="89" y="0"/>
                                  </a:lnTo>
                                  <a:lnTo>
                                    <a:pt x="115" y="2"/>
                                  </a:lnTo>
                                  <a:lnTo>
                                    <a:pt x="174" y="31"/>
                                  </a:lnTo>
                                  <a:lnTo>
                                    <a:pt x="202" y="86"/>
                                  </a:lnTo>
                                  <a:lnTo>
                                    <a:pt x="203"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3313"/>
                        <wpg:cNvGrpSpPr>
                          <a:grpSpLocks/>
                        </wpg:cNvGrpSpPr>
                        <wpg:grpSpPr bwMode="auto">
                          <a:xfrm>
                            <a:off x="7238" y="1385"/>
                            <a:ext cx="204" cy="204"/>
                            <a:chOff x="7238" y="1385"/>
                            <a:chExt cx="204" cy="204"/>
                          </a:xfrm>
                        </wpg:grpSpPr>
                        <wps:wsp>
                          <wps:cNvPr id="3324" name="Freeform 3314"/>
                          <wps:cNvSpPr>
                            <a:spLocks/>
                          </wps:cNvSpPr>
                          <wps:spPr bwMode="auto">
                            <a:xfrm>
                              <a:off x="7238" y="1385"/>
                              <a:ext cx="204" cy="204"/>
                            </a:xfrm>
                            <a:custGeom>
                              <a:avLst/>
                              <a:gdLst>
                                <a:gd name="T0" fmla="+- 0 7328 7238"/>
                                <a:gd name="T1" fmla="*/ T0 w 204"/>
                                <a:gd name="T2" fmla="+- 0 1385 1385"/>
                                <a:gd name="T3" fmla="*/ 1385 h 204"/>
                                <a:gd name="T4" fmla="+- 0 7271 7238"/>
                                <a:gd name="T5" fmla="*/ T4 w 204"/>
                                <a:gd name="T6" fmla="+- 0 1412 1385"/>
                                <a:gd name="T7" fmla="*/ 1412 h 204"/>
                                <a:gd name="T8" fmla="+- 0 7241 7238"/>
                                <a:gd name="T9" fmla="*/ T8 w 204"/>
                                <a:gd name="T10" fmla="+- 0 1470 1385"/>
                                <a:gd name="T11" fmla="*/ 1470 h 204"/>
                                <a:gd name="T12" fmla="+- 0 7238 7238"/>
                                <a:gd name="T13" fmla="*/ T12 w 204"/>
                                <a:gd name="T14" fmla="+- 0 1495 1385"/>
                                <a:gd name="T15" fmla="*/ 1495 h 204"/>
                                <a:gd name="T16" fmla="+- 0 7243 7238"/>
                                <a:gd name="T17" fmla="*/ T16 w 204"/>
                                <a:gd name="T18" fmla="+- 0 1517 1385"/>
                                <a:gd name="T19" fmla="*/ 1517 h 204"/>
                                <a:gd name="T20" fmla="+- 0 7280 7238"/>
                                <a:gd name="T21" fmla="*/ T20 w 204"/>
                                <a:gd name="T22" fmla="+- 0 1568 1385"/>
                                <a:gd name="T23" fmla="*/ 1568 h 204"/>
                                <a:gd name="T24" fmla="+- 0 7345 7238"/>
                                <a:gd name="T25" fmla="*/ T24 w 204"/>
                                <a:gd name="T26" fmla="+- 0 1588 1385"/>
                                <a:gd name="T27" fmla="*/ 1588 h 204"/>
                                <a:gd name="T28" fmla="+- 0 7367 7238"/>
                                <a:gd name="T29" fmla="*/ T28 w 204"/>
                                <a:gd name="T30" fmla="+- 0 1584 1385"/>
                                <a:gd name="T31" fmla="*/ 1584 h 204"/>
                                <a:gd name="T32" fmla="+- 0 7421 7238"/>
                                <a:gd name="T33" fmla="*/ T32 w 204"/>
                                <a:gd name="T34" fmla="+- 0 1548 1385"/>
                                <a:gd name="T35" fmla="*/ 1548 h 204"/>
                                <a:gd name="T36" fmla="+- 0 7442 7238"/>
                                <a:gd name="T37" fmla="*/ T36 w 204"/>
                                <a:gd name="T38" fmla="+- 0 1486 1385"/>
                                <a:gd name="T39" fmla="*/ 1486 h 204"/>
                                <a:gd name="T40" fmla="+- 0 7441 7238"/>
                                <a:gd name="T41" fmla="*/ T40 w 204"/>
                                <a:gd name="T42" fmla="+- 0 1471 1385"/>
                                <a:gd name="T43" fmla="*/ 1471 h 204"/>
                                <a:gd name="T44" fmla="+- 0 7413 7238"/>
                                <a:gd name="T45" fmla="*/ T44 w 204"/>
                                <a:gd name="T46" fmla="+- 0 1416 1385"/>
                                <a:gd name="T47" fmla="*/ 1416 h 204"/>
                                <a:gd name="T48" fmla="+- 0 7353 7238"/>
                                <a:gd name="T49" fmla="*/ T48 w 204"/>
                                <a:gd name="T50" fmla="+- 0 1387 1385"/>
                                <a:gd name="T51" fmla="*/ 1387 h 204"/>
                                <a:gd name="T52" fmla="+- 0 7328 7238"/>
                                <a:gd name="T53" fmla="*/ T52 w 204"/>
                                <a:gd name="T54" fmla="+- 0 1385 1385"/>
                                <a:gd name="T55" fmla="*/ 138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3" y="85"/>
                                  </a:lnTo>
                                  <a:lnTo>
                                    <a:pt x="0" y="110"/>
                                  </a:lnTo>
                                  <a:lnTo>
                                    <a:pt x="5" y="132"/>
                                  </a:lnTo>
                                  <a:lnTo>
                                    <a:pt x="42" y="183"/>
                                  </a:lnTo>
                                  <a:lnTo>
                                    <a:pt x="107" y="203"/>
                                  </a:lnTo>
                                  <a:lnTo>
                                    <a:pt x="129" y="199"/>
                                  </a:lnTo>
                                  <a:lnTo>
                                    <a:pt x="183" y="163"/>
                                  </a:lnTo>
                                  <a:lnTo>
                                    <a:pt x="204" y="101"/>
                                  </a:lnTo>
                                  <a:lnTo>
                                    <a:pt x="203" y="86"/>
                                  </a:lnTo>
                                  <a:lnTo>
                                    <a:pt x="175" y="31"/>
                                  </a:lnTo>
                                  <a:lnTo>
                                    <a:pt x="115" y="2"/>
                                  </a:lnTo>
                                  <a:lnTo>
                                    <a:pt x="90" y="0"/>
                                  </a:lnTo>
                                  <a:close/>
                                </a:path>
                              </a:pathLst>
                            </a:custGeom>
                            <a:solidFill>
                              <a:srgbClr val="69B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5" name="Group 3311"/>
                        <wpg:cNvGrpSpPr>
                          <a:grpSpLocks/>
                        </wpg:cNvGrpSpPr>
                        <wpg:grpSpPr bwMode="auto">
                          <a:xfrm>
                            <a:off x="7238" y="1385"/>
                            <a:ext cx="204" cy="204"/>
                            <a:chOff x="7238" y="1385"/>
                            <a:chExt cx="204" cy="204"/>
                          </a:xfrm>
                        </wpg:grpSpPr>
                        <wps:wsp>
                          <wps:cNvPr id="3326" name="Freeform 3312"/>
                          <wps:cNvSpPr>
                            <a:spLocks/>
                          </wps:cNvSpPr>
                          <wps:spPr bwMode="auto">
                            <a:xfrm>
                              <a:off x="7238" y="1385"/>
                              <a:ext cx="204" cy="204"/>
                            </a:xfrm>
                            <a:custGeom>
                              <a:avLst/>
                              <a:gdLst>
                                <a:gd name="T0" fmla="+- 0 7442 7238"/>
                                <a:gd name="T1" fmla="*/ T0 w 204"/>
                                <a:gd name="T2" fmla="+- 0 1486 1385"/>
                                <a:gd name="T3" fmla="*/ 1486 h 204"/>
                                <a:gd name="T4" fmla="+- 0 7421 7238"/>
                                <a:gd name="T5" fmla="*/ T4 w 204"/>
                                <a:gd name="T6" fmla="+- 0 1548 1385"/>
                                <a:gd name="T7" fmla="*/ 1548 h 204"/>
                                <a:gd name="T8" fmla="+- 0 7367 7238"/>
                                <a:gd name="T9" fmla="*/ T8 w 204"/>
                                <a:gd name="T10" fmla="+- 0 1584 1385"/>
                                <a:gd name="T11" fmla="*/ 1584 h 204"/>
                                <a:gd name="T12" fmla="+- 0 7345 7238"/>
                                <a:gd name="T13" fmla="*/ T12 w 204"/>
                                <a:gd name="T14" fmla="+- 0 1588 1385"/>
                                <a:gd name="T15" fmla="*/ 1588 h 204"/>
                                <a:gd name="T16" fmla="+- 0 7321 7238"/>
                                <a:gd name="T17" fmla="*/ T16 w 204"/>
                                <a:gd name="T18" fmla="+- 0 1585 1385"/>
                                <a:gd name="T19" fmla="*/ 1585 h 204"/>
                                <a:gd name="T20" fmla="+- 0 7264 7238"/>
                                <a:gd name="T21" fmla="*/ T20 w 204"/>
                                <a:gd name="T22" fmla="+- 0 1553 1385"/>
                                <a:gd name="T23" fmla="*/ 1553 h 204"/>
                                <a:gd name="T24" fmla="+- 0 7238 7238"/>
                                <a:gd name="T25" fmla="*/ T24 w 204"/>
                                <a:gd name="T26" fmla="+- 0 1495 1385"/>
                                <a:gd name="T27" fmla="*/ 1495 h 204"/>
                                <a:gd name="T28" fmla="+- 0 7241 7238"/>
                                <a:gd name="T29" fmla="*/ T28 w 204"/>
                                <a:gd name="T30" fmla="+- 0 1470 1385"/>
                                <a:gd name="T31" fmla="*/ 1470 h 204"/>
                                <a:gd name="T32" fmla="+- 0 7271 7238"/>
                                <a:gd name="T33" fmla="*/ T32 w 204"/>
                                <a:gd name="T34" fmla="+- 0 1412 1385"/>
                                <a:gd name="T35" fmla="*/ 1412 h 204"/>
                                <a:gd name="T36" fmla="+- 0 7328 7238"/>
                                <a:gd name="T37" fmla="*/ T36 w 204"/>
                                <a:gd name="T38" fmla="+- 0 1385 1385"/>
                                <a:gd name="T39" fmla="*/ 1385 h 204"/>
                                <a:gd name="T40" fmla="+- 0 7353 7238"/>
                                <a:gd name="T41" fmla="*/ T40 w 204"/>
                                <a:gd name="T42" fmla="+- 0 1387 1385"/>
                                <a:gd name="T43" fmla="*/ 1387 h 204"/>
                                <a:gd name="T44" fmla="+- 0 7413 7238"/>
                                <a:gd name="T45" fmla="*/ T44 w 204"/>
                                <a:gd name="T46" fmla="+- 0 1416 1385"/>
                                <a:gd name="T47" fmla="*/ 1416 h 204"/>
                                <a:gd name="T48" fmla="+- 0 7441 7238"/>
                                <a:gd name="T49" fmla="*/ T48 w 204"/>
                                <a:gd name="T50" fmla="+- 0 1471 1385"/>
                                <a:gd name="T51" fmla="*/ 1471 h 204"/>
                                <a:gd name="T52" fmla="+- 0 7442 7238"/>
                                <a:gd name="T53" fmla="*/ T52 w 204"/>
                                <a:gd name="T54" fmla="+- 0 1486 1385"/>
                                <a:gd name="T55" fmla="*/ 148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199"/>
                                  </a:lnTo>
                                  <a:lnTo>
                                    <a:pt x="107" y="203"/>
                                  </a:lnTo>
                                  <a:lnTo>
                                    <a:pt x="83" y="200"/>
                                  </a:lnTo>
                                  <a:lnTo>
                                    <a:pt x="26" y="168"/>
                                  </a:lnTo>
                                  <a:lnTo>
                                    <a:pt x="0" y="110"/>
                                  </a:lnTo>
                                  <a:lnTo>
                                    <a:pt x="3"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6BF9C2" id="Group 3310" o:spid="_x0000_s1026" alt="Title: Decorative object" style="position:absolute;margin-left:276.75pt;margin-top:68.75pt;width:240pt;height:11.2pt;z-index:-251778560;mso-position-horizontal-relative:page" coordorigin="5535,1375" coordsize="4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9RjQ0AAOl1AAAOAAAAZHJzL2Uyb0RvYy54bWzsnVtv28oRgN8L9D8QemzhmMu7jDgHJ74c&#10;FEjbAxz1B9ASbamVRZWU7aRF/3tnlhftUDPympZPlIR5sKRwuJyd2d3Z+Tii3v/0+X7pPGZFuchX&#10;5yP1zh052Wqazxaru/PRPybXJ8nIKTfpapYu81V2PvqSlaOfPvzxD++f1meZl8/z5SwrHGhkVZ49&#10;rc9H881mfXZ6Wk7n2X1avsvX2QoO3ubFfbqBj8Xd6axIn6D1++Wp57rR6VNezNZFPs3KEv73sjo4&#10;+qDbv73Nppu/396W2cZZno9At43+W+i/N/j39MP79OyuSNfzxbRWI+2hxX26WMFF26Yu003qPBSL&#10;nabuF9MiL/Pbzbtpfn+a394uppnuA/RGuZ3e/FLkD2vdl7uzp7t1ayYwbcdOvZud/u3x18JZzM5H&#10;vq+8kbNK78FL+sIO/A+abLFZwn9dZtO8SDeLx8zJb/4JdkXTPa3vzqCFX4r1b+tfi6r/8PZTPv1X&#10;CYdPu8fx810l7Nw8/TWfQcPpwybXpvt8W9xjE2AU57P20JfWQ9nnjTOF//TdIHFd0GoKx1TgeUHt&#10;wukc/IynhaEfjhw86sdh5d7p/Ko+HU+uzoUz8eBpelZdVqtaq1b1S39ou7g1kt81kue/tSmgT3HV&#10;pyCJqj41BgniMXQXreE1nd0aonuSYQh6mmgGmJTldtyVrxt3v83TdaaHc4mjZmvSoDHpdZFlONdh&#10;6FX+eVpr0WZ0lebQMo6gWAkj8NlBZW/J1iTp2fSh3PyS5Xpwpo+fyk21aMzgnR7ys3rWTGBs3d4v&#10;Yf3484njOngt/adyzF0rphqxP506E9d5crQT60abtmAuGm0pFyzCNgbDsZLDxjyjMejAXaNiOm+0&#10;nn5e1WrDOyfFVdrVs2+dlzh9JqBcM+2gBRDCLgqycO2ubHVOfYkClonuwluMHFh4byqbrNMNaoaX&#10;wLfO0/lI2wL/4z5/zCa5PrTprAdwke3R5cqUquaDoVV1GM7AC+gJ314UdTVcu8qvF8uldsNyhar4&#10;ClYQVKDMl4sZHtQfirubi2XhPKYQUsLr8DK8xM5AY0QMlu7VTDc2z9LZVf1+ky6W1XuQX2rbwkyu&#10;TYBzWseM/47d8VVylQQngRddnQTu5eXJz9cXwUl0DSpd+pcXF5fqf6iaCs7mi9ksW6F2TfxSgd08&#10;rSNpFXnaCEZ6UZqdvdb/djt7StXQtoC+NK+6d7C+VlMUV9Ty7CaffYHpWuRVQIYNBLyZ58V/Rs4T&#10;BOPzUfnvh7TIRs7yLytYdcYqgIXe2egPQRh78KEwj9yYR9LVFJo6H21GMMDx7cWmivgP62JxN4cr&#10;Ke3WVf4zxJ7bBc5nrV+lVf0BFj79ro5Y+4MCrME0cnoK7dSNf7g/OFR8jNw20CV1oGuCgufCiqpj&#10;ArzRY7ANj8xZ26jQPQ/GKB8df5+wEDVGNcOCDnOHDguMVSRbtjahi8cL4kKkvNDRV9Su2RMX0B8d&#10;mU5Y8JPQUfCnK2ZGBTzuzB2mMRglRoyJ3Chh9YLBvQ0xAYQYpinwldGUCpTH6gU7krYpLcTqBTmD&#10;0RiYKmb1GjdiGPoSXi/cwRptqSB2WcWUGZS1FKsZbpGN5tCLrGrKdMAEjMEaTVEHqGDMe1OZHtBS&#10;vHLUCaDcmFfO9MJERYJy1AsqVDFvOdMNWopVDpdsYrmYdyosnLWc3tDg9ogZbh71gwph6HLzAPbm&#10;29a0FK8cdUQEmQVrOc90xMQT5oJH/aDCRFDO9IOW4pWjjohUFPDKmY6YeMKE8Kkf4LIBaznf9IOW&#10;YpXzqSMiT/FriG86YgJ7WdatPvWDCgPechj5qsEEg0RL8cpRR0SeMCEwu2qbm/jChPCpHxTkYrzl&#10;TD9oKVY53NCYE8LzecsFpiMmgTAhAuoHWMEUq1xg+kFL8cpRR4BbXXbMBaYjJoEwIQLqB1j4ecsF&#10;ph+0FK8cdUSkQkE50xETGErsmAupH2AV4de50PSDlmKVC6kjxGAfmo6YhMKECKkfdCjn1rnQ9IOW&#10;apWDDUv/PHCi2QY0sT8RhKtDyjWJcRvyrDB4BYUh4tpIYyTV4nqP82zjCoaQFh9btY7RBsUrhvNs&#10;67j+a3G7nnp1V2EttekqrpHYOqxuVuJ1V327ruI6gq3DCmDTOs5sLW7X1aDuKswSm9Zx9GPrMG4N&#10;8cr+r4AHuFNw5sDC4BVz9S0lWGuGMIa5DpfVzBAutj1MIULtCK/penO0ea0ag4kObVV7b2isOdi8&#10;VkLVBRVsQ6t+Nkeb10oKtIamFATTvVLVFVXSeLBppHmtGlNuNTA89xm5eniqcTOAmnaa17o9uJ5W&#10;L9rfnjY+dsNtxkDTTvNatYd6actplClaDuELirWTp2mlea21w80xiO03XcfxTRPTZV5mlcmfxUMy&#10;F/EuvHHUOJiIVYSnBUu6rzguIbncZT4KYPZHb3xyHSXxSXAdhCfj2E1OXDX+CM0H4+DymjKfT4tV&#10;9nrmg6RrHMLKpuGWSLqAuiN4r4xFOvk86WopFWqsI8QPhodgQlI8pPSUG/CQxU0w8a4B7AIro5p4&#10;SI/QbxsPSVmKuf/Utw24vJjkFHKK0ohh+oR5TLtbxM1icwuC7j3F1A7W323yJGQAnQRAyutgnrRN&#10;yWldd/sv5MNk9y9s/rt4SMqGKR5CKdZiXTwkcYR+eEjiCBQPoRSvHHVCpIRUHbfQrRfs8ZBAImGl&#10;27YGHEFAkTt4KFJswtkTD4U+mw138BBIsZaDe5F1H/SNPZH69cNDEvWD7adhOZTiletMB4mW4m5v&#10;61ZbPCTxUoqHUIpVrouHJMTcDw9JlJniIZTiletOCIHL98NDIpo3/UBTdbL4UiwhQw4SFmzxkAQ5&#10;KB5CKdZyQWdCHDUeEsGa6QhrPCSBNYqHUIq1XBcPScG+Hx6SkCTFQyTgQ04y4CGpwGHAQ5Jlvks8&#10;tEswJEKEDMaGiShbxmLJbOrLQuXjXlKEd6CQxETJXjE7OGXFueyQmYBhGhzzEqJjiYcsYdOu5xud&#10;XoKIWtCDNBC5ivJi8NR+sCJV1aRnz4OVoYTo+ykhgt1IhxFp/PyWjCiB8rJqoWhLSKSyF7gD1FTY&#10;MmcdawkRZpU7jEjpRfHQjIiximRL2HI1tc5m/eELSoiSUIWOviLwWDNrIMmAcKuY3qAUbylCgGvT&#10;xT1pSiOlM+MkCMesXj0YkZTc0axYyu1oUgymSli9SApgyYiklJgyIjEl7jAi9CKrWj9GJMEEyohE&#10;mKBoSpwEvssrZ3rBnhEdtIQoCaDoh5sEPRnRQUuIkhBqXFjlyFTwBF76tiVESRjyy0c/RiRBU8qI&#10;RGjaYURJ5PJu7ceIJNRMGRFKsfm635kQkccvcP0YkZSvwy19Y/El+bq52ndKiJJIWOWOoYQI3Mov&#10;JcdQQpSEgWJnK5Y1tFHQmhFJdI0yIpGudRiRGOz7MSKJS1JGRGqGB0aEuyzhSzADI5Is810yogRW&#10;BEArDX+RAJEdD7FCK3aU5sAlRFVeeLgSorp06dkSohqrPVtCVFvuuRKiyioHKSHqOL4PHyJlM+Sr&#10;VepjHI4/ctU1QwmRLjn60UuIMMp08JAunRzw0CtKiPBbJLt4SK8p3zYekrKUHnhITFGMjbFtCZGY&#10;2pGcWEiJaSImfjXEBBO2JURiPkx2/5Z4SMqGKR4Ss+EuHpI4Qj88dNgSoiR0+Wz4GEqIgEXyOV1P&#10;PHTQEiKR+h1DCREoxxOYfnhI4qUUD4m8tIuHJMTcDw9JlJniIdsSIjFV74eHpFSd4iGSqu/DQyLk&#10;IGHh65QQHTceEsEaCRC23zA7bAkRUD9+Ee6Hh6R4T/EQQZIDHhrwED46ZviGGX7zrEswJEKkEjsm&#10;Yl9CZMdsbEuIYE9+jCVEAoZpcMzLSois8JDnWsGmXc83Og0lRPXT/Nin1A1PITrUU4jw2wwdRqS/&#10;sfmWjCiG6uqXlxAxZx1tCRGsEbuMSD+X59CMiLHK25UQxT4kefqKx1VCFHtQOs/p1YMRSckdYURi&#10;bkdLiGIPbhFzepEUwJIRSSkxZURiStxhRKgVq1o/RnTYEiKwm88rZ3rhK5UQxV7issr1ZEQHLSGK&#10;/SDklSNT4euUEMV+FPPKkfkAawz70JW3fQpRHHj8XO3HiA5bQhQH8HApbiHpx4ikfJ0yIpKv72FE&#10;oBxvuWMoIYoDxS8lx1BCFPsAiDm3HkMJkRjs+zEiiUtSRkS45MCIBkY0MKKKTnS+BSUBIrsSogo3&#10;HeQpRDXxGZ5ClONcrUnSN/MUomj8Mbpq6qFIpdFQQjSUEMHPO+Ct5Q4e0g/qGvDQa0qIALrv4qE3&#10;eUi13lxqJg87KywV1M8R0z+Lob++ajzw+/XfMBOzFHKv2O4bZmKK0qOESEztSE78+5cQifkwSYeF&#10;bPhtn0IkcoR+eOiwJUSQmfAJ5zGUEMUePFqKy+l64qGDlhChXrxyZCrY4iGJ+vV7CpFIS4+hhEhE&#10;zP3wkESZ+5UQial6PzwkpeoUD5FUfR8eEiEHCQtfp4TouPGQCNZIgPg6JURisO+Hh6R4T/EQQZID&#10;Hhrw0ICHKuSw+ywaiRD9SE8hsuJcdsisw9+aMp3mtQY/Vs+VHp5ChM/7H37I7Jv6ITP9W5fwe6L6&#10;Sdz1b5/iD5aan+G9+QutH/4PAAD//wMAUEsDBBQABgAIAAAAIQCjV0GK4AAAAAwBAAAPAAAAZHJz&#10;L2Rvd25yZXYueG1sTI9BS8NAEIXvgv9hGcGb3cQQtTGbUop6KkJbQbxts9MkNDsbstsk/fdOTnp7&#10;M+/x5pt8NdlWDNj7xpGCeBGBQCqdaahS8HV4f3gB4YMmo1tHqOCKHlbF7U2uM+NG2uGwD5XgEvKZ&#10;VlCH0GVS+rJGq/3CdUjsnVxvdeCxr6Tp9cjltpWPUfQkrW6IL9S6w02N5Xl/sQo+Rj2uk/ht2J5P&#10;m+vPIf383sao1P3dtH4FEXAKf2GY8RkdCmY6ugsZL1oFaZqkHGUjeWYxJ6JkXh1ZpcslyCKX/58o&#10;fgEAAP//AwBQSwECLQAUAAYACAAAACEAtoM4kv4AAADhAQAAEwAAAAAAAAAAAAAAAAAAAAAAW0Nv&#10;bnRlbnRfVHlwZXNdLnhtbFBLAQItABQABgAIAAAAIQA4/SH/1gAAAJQBAAALAAAAAAAAAAAAAAAA&#10;AC8BAABfcmVscy8ucmVsc1BLAQItABQABgAIAAAAIQCVMP9RjQ0AAOl1AAAOAAAAAAAAAAAAAAAA&#10;AC4CAABkcnMvZTJvRG9jLnhtbFBLAQItABQABgAIAAAAIQCjV0GK4AAAAAwBAAAPAAAAAAAAAAAA&#10;AAAAAOcPAABkcnMvZG93bnJldi54bWxQSwUGAAAAAAQABADzAAAA9BAAAAAA&#10;">
                <v:group id="Group 3323" o:spid="_x0000_s1027" style="position:absolute;left:5537;top:1486;width:4795;height:2" coordorigin="5537,1486"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3324" o:spid="_x0000_s1028" style="position:absolute;left:5537;top:1486;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wNsIA&#10;AADdAAAADwAAAGRycy9kb3ducmV2LnhtbESPT4vCMBTE7wt+h/AWvCyaqotI1ygiih5d/9wfzdum&#10;bPNSkmjrtzeC4HGYmd8w82Vna3EjHyrHCkbDDARx4XTFpYLzaTuYgQgRWWPtmBTcKcBy0fuYY65d&#10;y790O8ZSJAiHHBWYGJtcylAYshiGriFO3p/zFmOSvpTaY5vgtpbjLJtKixWnBYMNrQ0V/8erVbDf&#10;xMvKtu5rfdjxDEvjzbXzSvU/u9UPiEhdfIdf7b1WMJmMvuH5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zA2wgAAAN0AAAAPAAAAAAAAAAAAAAAAAJgCAABkcnMvZG93&#10;bnJldi54bWxQSwUGAAAAAAQABAD1AAAAhwMAAAAA&#10;" path="m,l4795,e" filled="f" strokecolor="#5f5d5d" strokeweight=".25pt">
                    <v:path arrowok="t" o:connecttype="custom" o:connectlocs="0,0;4795,0" o:connectangles="0,0"/>
                  </v:shape>
                </v:group>
                <v:group id="Group 3321" o:spid="_x0000_s1029" style="position:absolute;left:6035;top:1385;width:204;height:204" coordorigin="6035,138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3322" o:spid="_x0000_s1030" style="position:absolute;left:6035;top:138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q3MYA&#10;AADdAAAADwAAAGRycy9kb3ducmV2LnhtbESPT2vCQBTE7wW/w/KEXopu1PqH6CqSIngolEbx/Mg+&#10;k2D2bdhdTfrtu0Khx2FmfsNsdr1pxIOcry0rmIwTEMSF1TWXCs6nw2gFwgdkjY1lUvBDHnbbwcsG&#10;U207/qZHHkoRIexTVFCF0KZS+qIig35sW+LoXa0zGKJ0pdQOuwg3jZwmyUIarDkuVNhSVlFxy+9G&#10;QfHx3n1eDtk816vsYq9O8tvyS6nXYb9fgwjUh//wX/uoFcxmkwU8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q3MYAAADdAAAADwAAAAAAAAAAAAAAAACYAgAAZHJz&#10;L2Rvd25yZXYueG1sUEsFBgAAAAAEAAQA9QAAAIsDAAAAAA==&#10;" path="m90,l33,27,2,85,,110r4,22l42,183r65,20l129,199r54,-36l204,101,203,86,175,31,115,2,90,xe" fillcolor="#2c2960" stroked="f">
                    <v:path arrowok="t" o:connecttype="custom" o:connectlocs="90,1385;33,1412;2,1470;0,1495;4,1517;42,1568;107,1588;129,1584;183,1548;204,1486;203,1471;175,1416;115,1387;90,1385" o:connectangles="0,0,0,0,0,0,0,0,0,0,0,0,0,0"/>
                  </v:shape>
                </v:group>
                <v:group id="Group 3319" o:spid="_x0000_s1031" style="position:absolute;left:6035;top:1385;width:204;height:204" coordorigin="6035,138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3320" o:spid="_x0000_s1032" style="position:absolute;left:6035;top:138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oacMA&#10;AADdAAAADwAAAGRycy9kb3ducmV2LnhtbERPz2vCMBS+C/4P4Q28aaplMjqjDMeYOw11bPT2aN7a&#10;0ualS1Jb/3tzGHj8+H5vdqNpxYWcry0rWC4SEMSF1TWXCr7Ob/MnED4ga2wtk4Iredhtp5MNZtoO&#10;fKTLKZQihrDPUEEVQpdJ6YuKDPqF7Ygj92udwRChK6V2OMRw08pVkqylwZpjQ4Ud7SsqmlNvFPzl&#10;H9/5Z8+vevXIddM2P0M+vCs1exhfnkEEGsNd/O8+aAVpuoxz45v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doacMAAADdAAAADwAAAAAAAAAAAAAAAACYAgAAZHJzL2Rv&#10;d25yZXYueG1sUEsFBgAAAAAEAAQA9QAAAIgDAAAAAA==&#10;" path="m204,101r-21,62l129,199r-22,4l83,200,26,168,,110,2,85,33,27,90,r25,2l175,31r28,55l204,101xe" filled="f" strokecolor="white" strokeweight="1pt">
                    <v:path arrowok="t" o:connecttype="custom" o:connectlocs="204,1486;183,1548;129,1584;107,1588;83,1585;26,1553;0,1495;2,1470;33,1412;90,1385;115,1387;175,1416;203,1471;204,1486" o:connectangles="0,0,0,0,0,0,0,0,0,0,0,0,0,0"/>
                  </v:shape>
                </v:group>
                <v:group id="Group 3317" o:spid="_x0000_s1033" style="position:absolute;left:8426;top:1385;width:204;height:204" coordorigin="8426,138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3318" o:spid="_x0000_s1034" style="position:absolute;left:8426;top:138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7EcMA&#10;AADdAAAADwAAAGRycy9kb3ducmV2LnhtbERPy0rDQBTdC/7DcIXu7MQGpMRMgikIrkJNK7i8Zq55&#10;mLkTMtMm/fvOotDl4bzTfDGDONPkOssKXtYRCOLa6o4bBcfDx/MWhPPIGgfLpOBCDvLs8SHFRNuZ&#10;v+hc+UaEEHYJKmi9HxMpXd2SQbe2I3Hg/uxk0Ac4NVJPOIdwM8hNFL1Kgx2HhhZH2rVU/1cno4Cl&#10;+8Xvcu6bou/Ln3g3H0/FXqnV0/L+BsLT4u/im/tTK4jjTdgf3o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I7EcMAAADdAAAADwAAAAAAAAAAAAAAAACYAgAAZHJzL2Rv&#10;d25yZXYueG1sUEsFBgAAAAAEAAQA9QAAAIgDAAAAAA==&#10;" path="m89,l33,27,2,85,,110r4,22l42,183r64,20l129,199r53,-36l203,101,202,86,174,31,115,2,89,xe" fillcolor="#1b759b" stroked="f">
                    <v:path arrowok="t" o:connecttype="custom" o:connectlocs="89,1385;33,1412;2,1470;0,1495;4,1517;42,1568;106,1588;129,1584;182,1548;203,1486;202,1471;174,1416;115,1387;89,1385" o:connectangles="0,0,0,0,0,0,0,0,0,0,0,0,0,0"/>
                  </v:shape>
                </v:group>
                <v:group id="Group 3315" o:spid="_x0000_s1035" style="position:absolute;left:8426;top:1385;width:204;height:204" coordorigin="8426,138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3316" o:spid="_x0000_s1036" style="position:absolute;left:8426;top:138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VPsYA&#10;AADdAAAADwAAAGRycy9kb3ducmV2LnhtbESPQWvCQBSE74X+h+UVvNVNE5QSXaW0FPVUtEXJ7ZF9&#10;JiHZt2l2Y+K/7wpCj8PMfMMs16NpxIU6V1lW8DKNQBDnVldcKPj5/nx+BeE8ssbGMim4koP16vFh&#10;iam2A+/pcvCFCBB2KSoovW9TKV1ekkE3tS1x8M62M+iD7AqpOxwC3DQyjqK5NFhxWCixpfeS8vrQ&#10;GwW/2e6YffX8oeMZV3VTn4Zs2Cg1eRrfFiA8jf4/fG9vtYIkiWO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VPsYAAADdAAAADwAAAAAAAAAAAAAAAACYAgAAZHJz&#10;L2Rvd25yZXYueG1sUEsFBgAAAAAEAAQA9QAAAIsDAAAAAA==&#10;" path="m203,101r-21,62l129,199r-23,4l83,200,25,168,,110,2,85,33,27,89,r26,2l174,31r28,55l203,101xe" filled="f" strokecolor="white" strokeweight="1pt">
                    <v:path arrowok="t" o:connecttype="custom" o:connectlocs="203,1486;182,1548;129,1584;106,1588;83,1585;25,1553;0,1495;2,1470;33,1412;89,1385;115,1387;174,1416;202,1471;203,1486" o:connectangles="0,0,0,0,0,0,0,0,0,0,0,0,0,0"/>
                  </v:shape>
                </v:group>
                <v:group id="Group 3313" o:spid="_x0000_s1037" style="position:absolute;left:7238;top:1385;width:204;height:204" coordorigin="7238,138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3314" o:spid="_x0000_s1038" style="position:absolute;left:7238;top:138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E48QA&#10;AADdAAAADwAAAGRycy9kb3ducmV2LnhtbESP0WrCQBRE3wv+w3IFX4puNCoSXUUqhYpPRj/gmr0m&#10;Idm7YXer6d93CwUfh5k5w2x2vWnFg5yvLSuYThIQxIXVNZcKrpfP8QqED8gaW8uk4Ic87LaDtw1m&#10;2j75TI88lCJC2GeooAqhy6T0RUUG/cR2xNG7W2cwROlKqR0+I9y0cpYkS2mw5rhQYUcfFRVN/m0U&#10;nF2eNjfT8OlwXNzecX7UhV8oNRr2+zWIQH14hf/bX1pBms7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shOPEAAAA3QAAAA8AAAAAAAAAAAAAAAAAmAIAAGRycy9k&#10;b3ducmV2LnhtbFBLBQYAAAAABAAEAPUAAACJAwAAAAA=&#10;" path="m90,l33,27,3,85,,110r5,22l42,183r65,20l129,199r54,-36l204,101,203,86,175,31,115,2,90,xe" fillcolor="#69b6e6" stroked="f">
                    <v:path arrowok="t" o:connecttype="custom" o:connectlocs="90,1385;33,1412;3,1470;0,1495;5,1517;42,1568;107,1588;129,1584;183,1548;204,1486;203,1471;175,1416;115,1387;90,1385" o:connectangles="0,0,0,0,0,0,0,0,0,0,0,0,0,0"/>
                  </v:shape>
                </v:group>
                <v:group id="Group 3311" o:spid="_x0000_s1039" style="position:absolute;left:7238;top:1385;width:204;height:204" coordorigin="7238,1385"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3312" o:spid="_x0000_s1040" style="position:absolute;left:7238;top:1385;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TPcUA&#10;AADdAAAADwAAAGRycy9kb3ducmV2LnhtbESPQWvCQBSE7wX/w/IEb3VjRCnRVcRSqiepFSW3R/aZ&#10;hGTfptnVpP++KxQ8DjPzDbNc96YWd2pdaVnBZByBIM6sLjlXcPr+eH0D4TyyxtoyKfglB+vV4GWJ&#10;ibYdf9H96HMRIOwSVFB43yRSuqwgg25sG+LgXW1r0AfZ5lK32AW4qWUcRXNpsOSwUGBD24Ky6ngz&#10;Cn7S/Tk93PhdxzMuq7q6dGn3qdRo2G8WIDz1/hn+b++0guk0nsPj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JM9xQAAAN0AAAAPAAAAAAAAAAAAAAAAAJgCAABkcnMv&#10;ZG93bnJldi54bWxQSwUGAAAAAAQABAD1AAAAigMAAAAA&#10;" path="m204,101r-21,62l129,199r-22,4l83,200,26,168,,110,3,85,33,27,90,r25,2l175,31r28,55l204,101xe" filled="f" strokecolor="white" strokeweight="1pt">
                    <v:path arrowok="t" o:connecttype="custom" o:connectlocs="204,1486;183,1548;129,1584;107,1588;83,1585;26,1553;0,1495;3,1470;33,1412;90,1385;115,1387;175,1416;203,1471;204,1486" o:connectangles="0,0,0,0,0,0,0,0,0,0,0,0,0,0"/>
                  </v:shape>
                </v:group>
                <w10:wrap anchorx="page"/>
              </v:group>
            </w:pict>
          </mc:Fallback>
        </mc:AlternateContent>
      </w:r>
      <w:r>
        <w:rPr>
          <w:noProof/>
          <w:lang w:val="en-AU" w:eastAsia="en-AU"/>
        </w:rPr>
        <mc:AlternateContent>
          <mc:Choice Requires="wpg">
            <w:drawing>
              <wp:anchor distT="0" distB="0" distL="114300" distR="114300" simplePos="0" relativeHeight="251538944" behindDoc="1" locked="0" layoutInCell="1" allowOverlap="1" wp14:anchorId="3D6B1EB4" wp14:editId="5185A4A0">
                <wp:simplePos x="0" y="0"/>
                <wp:positionH relativeFrom="page">
                  <wp:posOffset>3514725</wp:posOffset>
                </wp:positionH>
                <wp:positionV relativeFrom="paragraph">
                  <wp:posOffset>1296670</wp:posOffset>
                </wp:positionV>
                <wp:extent cx="3048000" cy="142240"/>
                <wp:effectExtent l="9525" t="10795" r="9525" b="8890"/>
                <wp:wrapNone/>
                <wp:docPr id="3301" name="Group 3299"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42240"/>
                          <a:chOff x="5535" y="2042"/>
                          <a:chExt cx="4800" cy="224"/>
                        </a:xfrm>
                      </wpg:grpSpPr>
                      <wpg:grpSp>
                        <wpg:cNvPr id="3302" name="Group 3308"/>
                        <wpg:cNvGrpSpPr>
                          <a:grpSpLocks/>
                        </wpg:cNvGrpSpPr>
                        <wpg:grpSpPr bwMode="auto">
                          <a:xfrm>
                            <a:off x="5537" y="2153"/>
                            <a:ext cx="4795" cy="2"/>
                            <a:chOff x="5537" y="2153"/>
                            <a:chExt cx="4795" cy="2"/>
                          </a:xfrm>
                        </wpg:grpSpPr>
                        <wps:wsp>
                          <wps:cNvPr id="3303" name="Freeform 3309"/>
                          <wps:cNvSpPr>
                            <a:spLocks/>
                          </wps:cNvSpPr>
                          <wps:spPr bwMode="auto">
                            <a:xfrm>
                              <a:off x="5537" y="2153"/>
                              <a:ext cx="4795" cy="2"/>
                            </a:xfrm>
                            <a:custGeom>
                              <a:avLst/>
                              <a:gdLst>
                                <a:gd name="T0" fmla="+- 0 5537 5537"/>
                                <a:gd name="T1" fmla="*/ T0 w 4795"/>
                                <a:gd name="T2" fmla="+- 0 10332 5537"/>
                                <a:gd name="T3" fmla="*/ T2 w 4795"/>
                              </a:gdLst>
                              <a:ahLst/>
                              <a:cxnLst>
                                <a:cxn ang="0">
                                  <a:pos x="T1" y="0"/>
                                </a:cxn>
                                <a:cxn ang="0">
                                  <a:pos x="T3" y="0"/>
                                </a:cxn>
                              </a:cxnLst>
                              <a:rect l="0" t="0" r="r" b="b"/>
                              <a:pathLst>
                                <a:path w="4795">
                                  <a:moveTo>
                                    <a:pt x="0" y="0"/>
                                  </a:moveTo>
                                  <a:lnTo>
                                    <a:pt x="479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306"/>
                        <wpg:cNvGrpSpPr>
                          <a:grpSpLocks/>
                        </wpg:cNvGrpSpPr>
                        <wpg:grpSpPr bwMode="auto">
                          <a:xfrm>
                            <a:off x="6035" y="2052"/>
                            <a:ext cx="204" cy="204"/>
                            <a:chOff x="6035" y="2052"/>
                            <a:chExt cx="204" cy="204"/>
                          </a:xfrm>
                        </wpg:grpSpPr>
                        <wps:wsp>
                          <wps:cNvPr id="3305" name="Freeform 3307"/>
                          <wps:cNvSpPr>
                            <a:spLocks/>
                          </wps:cNvSpPr>
                          <wps:spPr bwMode="auto">
                            <a:xfrm>
                              <a:off x="6035" y="2052"/>
                              <a:ext cx="204" cy="204"/>
                            </a:xfrm>
                            <a:custGeom>
                              <a:avLst/>
                              <a:gdLst>
                                <a:gd name="T0" fmla="+- 0 6125 6035"/>
                                <a:gd name="T1" fmla="*/ T0 w 204"/>
                                <a:gd name="T2" fmla="+- 0 2052 2052"/>
                                <a:gd name="T3" fmla="*/ 2052 h 204"/>
                                <a:gd name="T4" fmla="+- 0 6068 6035"/>
                                <a:gd name="T5" fmla="*/ T4 w 204"/>
                                <a:gd name="T6" fmla="+- 0 2079 2052"/>
                                <a:gd name="T7" fmla="*/ 2079 h 204"/>
                                <a:gd name="T8" fmla="+- 0 6037 6035"/>
                                <a:gd name="T9" fmla="*/ T8 w 204"/>
                                <a:gd name="T10" fmla="+- 0 2137 2052"/>
                                <a:gd name="T11" fmla="*/ 2137 h 204"/>
                                <a:gd name="T12" fmla="+- 0 6035 6035"/>
                                <a:gd name="T13" fmla="*/ T12 w 204"/>
                                <a:gd name="T14" fmla="+- 0 2162 2052"/>
                                <a:gd name="T15" fmla="*/ 2162 h 204"/>
                                <a:gd name="T16" fmla="+- 0 6039 6035"/>
                                <a:gd name="T17" fmla="*/ T16 w 204"/>
                                <a:gd name="T18" fmla="+- 0 2184 2052"/>
                                <a:gd name="T19" fmla="*/ 2184 h 204"/>
                                <a:gd name="T20" fmla="+- 0 6077 6035"/>
                                <a:gd name="T21" fmla="*/ T20 w 204"/>
                                <a:gd name="T22" fmla="+- 0 2235 2052"/>
                                <a:gd name="T23" fmla="*/ 2235 h 204"/>
                                <a:gd name="T24" fmla="+- 0 6142 6035"/>
                                <a:gd name="T25" fmla="*/ T24 w 204"/>
                                <a:gd name="T26" fmla="+- 0 2255 2052"/>
                                <a:gd name="T27" fmla="*/ 2255 h 204"/>
                                <a:gd name="T28" fmla="+- 0 6164 6035"/>
                                <a:gd name="T29" fmla="*/ T28 w 204"/>
                                <a:gd name="T30" fmla="+- 0 2252 2052"/>
                                <a:gd name="T31" fmla="*/ 2252 h 204"/>
                                <a:gd name="T32" fmla="+- 0 6218 6035"/>
                                <a:gd name="T33" fmla="*/ T32 w 204"/>
                                <a:gd name="T34" fmla="+- 0 2215 2052"/>
                                <a:gd name="T35" fmla="*/ 2215 h 204"/>
                                <a:gd name="T36" fmla="+- 0 6239 6035"/>
                                <a:gd name="T37" fmla="*/ T36 w 204"/>
                                <a:gd name="T38" fmla="+- 0 2153 2052"/>
                                <a:gd name="T39" fmla="*/ 2153 h 204"/>
                                <a:gd name="T40" fmla="+- 0 6238 6035"/>
                                <a:gd name="T41" fmla="*/ T40 w 204"/>
                                <a:gd name="T42" fmla="+- 0 2138 2052"/>
                                <a:gd name="T43" fmla="*/ 2138 h 204"/>
                                <a:gd name="T44" fmla="+- 0 6210 6035"/>
                                <a:gd name="T45" fmla="*/ T44 w 204"/>
                                <a:gd name="T46" fmla="+- 0 2083 2052"/>
                                <a:gd name="T47" fmla="*/ 2083 h 204"/>
                                <a:gd name="T48" fmla="+- 0 6150 6035"/>
                                <a:gd name="T49" fmla="*/ T48 w 204"/>
                                <a:gd name="T50" fmla="+- 0 2054 2052"/>
                                <a:gd name="T51" fmla="*/ 2054 h 204"/>
                                <a:gd name="T52" fmla="+- 0 6125 6035"/>
                                <a:gd name="T53" fmla="*/ T52 w 204"/>
                                <a:gd name="T54" fmla="+- 0 2052 2052"/>
                                <a:gd name="T55" fmla="*/ 205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2" y="85"/>
                                  </a:lnTo>
                                  <a:lnTo>
                                    <a:pt x="0" y="110"/>
                                  </a:lnTo>
                                  <a:lnTo>
                                    <a:pt x="4"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2C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6" name="Group 3304"/>
                        <wpg:cNvGrpSpPr>
                          <a:grpSpLocks/>
                        </wpg:cNvGrpSpPr>
                        <wpg:grpSpPr bwMode="auto">
                          <a:xfrm>
                            <a:off x="6035" y="2052"/>
                            <a:ext cx="204" cy="204"/>
                            <a:chOff x="6035" y="2052"/>
                            <a:chExt cx="204" cy="204"/>
                          </a:xfrm>
                        </wpg:grpSpPr>
                        <wps:wsp>
                          <wps:cNvPr id="3307" name="Freeform 3305"/>
                          <wps:cNvSpPr>
                            <a:spLocks/>
                          </wps:cNvSpPr>
                          <wps:spPr bwMode="auto">
                            <a:xfrm>
                              <a:off x="6035" y="2052"/>
                              <a:ext cx="204" cy="204"/>
                            </a:xfrm>
                            <a:custGeom>
                              <a:avLst/>
                              <a:gdLst>
                                <a:gd name="T0" fmla="+- 0 6239 6035"/>
                                <a:gd name="T1" fmla="*/ T0 w 204"/>
                                <a:gd name="T2" fmla="+- 0 2153 2052"/>
                                <a:gd name="T3" fmla="*/ 2153 h 204"/>
                                <a:gd name="T4" fmla="+- 0 6218 6035"/>
                                <a:gd name="T5" fmla="*/ T4 w 204"/>
                                <a:gd name="T6" fmla="+- 0 2215 2052"/>
                                <a:gd name="T7" fmla="*/ 2215 h 204"/>
                                <a:gd name="T8" fmla="+- 0 6164 6035"/>
                                <a:gd name="T9" fmla="*/ T8 w 204"/>
                                <a:gd name="T10" fmla="+- 0 2252 2052"/>
                                <a:gd name="T11" fmla="*/ 2252 h 204"/>
                                <a:gd name="T12" fmla="+- 0 6142 6035"/>
                                <a:gd name="T13" fmla="*/ T12 w 204"/>
                                <a:gd name="T14" fmla="+- 0 2255 2052"/>
                                <a:gd name="T15" fmla="*/ 2255 h 204"/>
                                <a:gd name="T16" fmla="+- 0 6118 6035"/>
                                <a:gd name="T17" fmla="*/ T16 w 204"/>
                                <a:gd name="T18" fmla="+- 0 2253 2052"/>
                                <a:gd name="T19" fmla="*/ 2253 h 204"/>
                                <a:gd name="T20" fmla="+- 0 6061 6035"/>
                                <a:gd name="T21" fmla="*/ T20 w 204"/>
                                <a:gd name="T22" fmla="+- 0 2221 2052"/>
                                <a:gd name="T23" fmla="*/ 2221 h 204"/>
                                <a:gd name="T24" fmla="+- 0 6035 6035"/>
                                <a:gd name="T25" fmla="*/ T24 w 204"/>
                                <a:gd name="T26" fmla="+- 0 2162 2052"/>
                                <a:gd name="T27" fmla="*/ 2162 h 204"/>
                                <a:gd name="T28" fmla="+- 0 6037 6035"/>
                                <a:gd name="T29" fmla="*/ T28 w 204"/>
                                <a:gd name="T30" fmla="+- 0 2137 2052"/>
                                <a:gd name="T31" fmla="*/ 2137 h 204"/>
                                <a:gd name="T32" fmla="+- 0 6068 6035"/>
                                <a:gd name="T33" fmla="*/ T32 w 204"/>
                                <a:gd name="T34" fmla="+- 0 2079 2052"/>
                                <a:gd name="T35" fmla="*/ 2079 h 204"/>
                                <a:gd name="T36" fmla="+- 0 6125 6035"/>
                                <a:gd name="T37" fmla="*/ T36 w 204"/>
                                <a:gd name="T38" fmla="+- 0 2052 2052"/>
                                <a:gd name="T39" fmla="*/ 2052 h 204"/>
                                <a:gd name="T40" fmla="+- 0 6150 6035"/>
                                <a:gd name="T41" fmla="*/ T40 w 204"/>
                                <a:gd name="T42" fmla="+- 0 2054 2052"/>
                                <a:gd name="T43" fmla="*/ 2054 h 204"/>
                                <a:gd name="T44" fmla="+- 0 6210 6035"/>
                                <a:gd name="T45" fmla="*/ T44 w 204"/>
                                <a:gd name="T46" fmla="+- 0 2083 2052"/>
                                <a:gd name="T47" fmla="*/ 2083 h 204"/>
                                <a:gd name="T48" fmla="+- 0 6238 6035"/>
                                <a:gd name="T49" fmla="*/ T48 w 204"/>
                                <a:gd name="T50" fmla="+- 0 2138 2052"/>
                                <a:gd name="T51" fmla="*/ 2138 h 204"/>
                                <a:gd name="T52" fmla="+- 0 6239 6035"/>
                                <a:gd name="T53" fmla="*/ T52 w 204"/>
                                <a:gd name="T54" fmla="+- 0 2153 2052"/>
                                <a:gd name="T55" fmla="*/ 2153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2"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8" name="Group 3302"/>
                        <wpg:cNvGrpSpPr>
                          <a:grpSpLocks/>
                        </wpg:cNvGrpSpPr>
                        <wpg:grpSpPr bwMode="auto">
                          <a:xfrm>
                            <a:off x="7238" y="2052"/>
                            <a:ext cx="204" cy="204"/>
                            <a:chOff x="7238" y="2052"/>
                            <a:chExt cx="204" cy="204"/>
                          </a:xfrm>
                        </wpg:grpSpPr>
                        <wps:wsp>
                          <wps:cNvPr id="3309" name="Freeform 3303"/>
                          <wps:cNvSpPr>
                            <a:spLocks/>
                          </wps:cNvSpPr>
                          <wps:spPr bwMode="auto">
                            <a:xfrm>
                              <a:off x="7238" y="2052"/>
                              <a:ext cx="204" cy="204"/>
                            </a:xfrm>
                            <a:custGeom>
                              <a:avLst/>
                              <a:gdLst>
                                <a:gd name="T0" fmla="+- 0 7328 7238"/>
                                <a:gd name="T1" fmla="*/ T0 w 204"/>
                                <a:gd name="T2" fmla="+- 0 2052 2052"/>
                                <a:gd name="T3" fmla="*/ 2052 h 204"/>
                                <a:gd name="T4" fmla="+- 0 7271 7238"/>
                                <a:gd name="T5" fmla="*/ T4 w 204"/>
                                <a:gd name="T6" fmla="+- 0 2079 2052"/>
                                <a:gd name="T7" fmla="*/ 2079 h 204"/>
                                <a:gd name="T8" fmla="+- 0 7241 7238"/>
                                <a:gd name="T9" fmla="*/ T8 w 204"/>
                                <a:gd name="T10" fmla="+- 0 2137 2052"/>
                                <a:gd name="T11" fmla="*/ 2137 h 204"/>
                                <a:gd name="T12" fmla="+- 0 7238 7238"/>
                                <a:gd name="T13" fmla="*/ T12 w 204"/>
                                <a:gd name="T14" fmla="+- 0 2162 2052"/>
                                <a:gd name="T15" fmla="*/ 2162 h 204"/>
                                <a:gd name="T16" fmla="+- 0 7243 7238"/>
                                <a:gd name="T17" fmla="*/ T16 w 204"/>
                                <a:gd name="T18" fmla="+- 0 2184 2052"/>
                                <a:gd name="T19" fmla="*/ 2184 h 204"/>
                                <a:gd name="T20" fmla="+- 0 7280 7238"/>
                                <a:gd name="T21" fmla="*/ T20 w 204"/>
                                <a:gd name="T22" fmla="+- 0 2235 2052"/>
                                <a:gd name="T23" fmla="*/ 2235 h 204"/>
                                <a:gd name="T24" fmla="+- 0 7345 7238"/>
                                <a:gd name="T25" fmla="*/ T24 w 204"/>
                                <a:gd name="T26" fmla="+- 0 2255 2052"/>
                                <a:gd name="T27" fmla="*/ 2255 h 204"/>
                                <a:gd name="T28" fmla="+- 0 7367 7238"/>
                                <a:gd name="T29" fmla="*/ T28 w 204"/>
                                <a:gd name="T30" fmla="+- 0 2252 2052"/>
                                <a:gd name="T31" fmla="*/ 2252 h 204"/>
                                <a:gd name="T32" fmla="+- 0 7421 7238"/>
                                <a:gd name="T33" fmla="*/ T32 w 204"/>
                                <a:gd name="T34" fmla="+- 0 2215 2052"/>
                                <a:gd name="T35" fmla="*/ 2215 h 204"/>
                                <a:gd name="T36" fmla="+- 0 7442 7238"/>
                                <a:gd name="T37" fmla="*/ T36 w 204"/>
                                <a:gd name="T38" fmla="+- 0 2153 2052"/>
                                <a:gd name="T39" fmla="*/ 2153 h 204"/>
                                <a:gd name="T40" fmla="+- 0 7441 7238"/>
                                <a:gd name="T41" fmla="*/ T40 w 204"/>
                                <a:gd name="T42" fmla="+- 0 2138 2052"/>
                                <a:gd name="T43" fmla="*/ 2138 h 204"/>
                                <a:gd name="T44" fmla="+- 0 7413 7238"/>
                                <a:gd name="T45" fmla="*/ T44 w 204"/>
                                <a:gd name="T46" fmla="+- 0 2083 2052"/>
                                <a:gd name="T47" fmla="*/ 2083 h 204"/>
                                <a:gd name="T48" fmla="+- 0 7353 7238"/>
                                <a:gd name="T49" fmla="*/ T48 w 204"/>
                                <a:gd name="T50" fmla="+- 0 2054 2052"/>
                                <a:gd name="T51" fmla="*/ 2054 h 204"/>
                                <a:gd name="T52" fmla="+- 0 7328 7238"/>
                                <a:gd name="T53" fmla="*/ T52 w 204"/>
                                <a:gd name="T54" fmla="+- 0 2052 2052"/>
                                <a:gd name="T55" fmla="*/ 2052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3" y="85"/>
                                  </a:lnTo>
                                  <a:lnTo>
                                    <a:pt x="0" y="110"/>
                                  </a:lnTo>
                                  <a:lnTo>
                                    <a:pt x="5"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69B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0" name="Group 3300"/>
                        <wpg:cNvGrpSpPr>
                          <a:grpSpLocks/>
                        </wpg:cNvGrpSpPr>
                        <wpg:grpSpPr bwMode="auto">
                          <a:xfrm>
                            <a:off x="7238" y="2052"/>
                            <a:ext cx="204" cy="204"/>
                            <a:chOff x="7238" y="2052"/>
                            <a:chExt cx="204" cy="204"/>
                          </a:xfrm>
                        </wpg:grpSpPr>
                        <wps:wsp>
                          <wps:cNvPr id="3311" name="Freeform 3301"/>
                          <wps:cNvSpPr>
                            <a:spLocks/>
                          </wps:cNvSpPr>
                          <wps:spPr bwMode="auto">
                            <a:xfrm>
                              <a:off x="7238" y="2052"/>
                              <a:ext cx="204" cy="204"/>
                            </a:xfrm>
                            <a:custGeom>
                              <a:avLst/>
                              <a:gdLst>
                                <a:gd name="T0" fmla="+- 0 7442 7238"/>
                                <a:gd name="T1" fmla="*/ T0 w 204"/>
                                <a:gd name="T2" fmla="+- 0 2153 2052"/>
                                <a:gd name="T3" fmla="*/ 2153 h 204"/>
                                <a:gd name="T4" fmla="+- 0 7421 7238"/>
                                <a:gd name="T5" fmla="*/ T4 w 204"/>
                                <a:gd name="T6" fmla="+- 0 2215 2052"/>
                                <a:gd name="T7" fmla="*/ 2215 h 204"/>
                                <a:gd name="T8" fmla="+- 0 7367 7238"/>
                                <a:gd name="T9" fmla="*/ T8 w 204"/>
                                <a:gd name="T10" fmla="+- 0 2252 2052"/>
                                <a:gd name="T11" fmla="*/ 2252 h 204"/>
                                <a:gd name="T12" fmla="+- 0 7345 7238"/>
                                <a:gd name="T13" fmla="*/ T12 w 204"/>
                                <a:gd name="T14" fmla="+- 0 2255 2052"/>
                                <a:gd name="T15" fmla="*/ 2255 h 204"/>
                                <a:gd name="T16" fmla="+- 0 7321 7238"/>
                                <a:gd name="T17" fmla="*/ T16 w 204"/>
                                <a:gd name="T18" fmla="+- 0 2253 2052"/>
                                <a:gd name="T19" fmla="*/ 2253 h 204"/>
                                <a:gd name="T20" fmla="+- 0 7264 7238"/>
                                <a:gd name="T21" fmla="*/ T20 w 204"/>
                                <a:gd name="T22" fmla="+- 0 2221 2052"/>
                                <a:gd name="T23" fmla="*/ 2221 h 204"/>
                                <a:gd name="T24" fmla="+- 0 7238 7238"/>
                                <a:gd name="T25" fmla="*/ T24 w 204"/>
                                <a:gd name="T26" fmla="+- 0 2162 2052"/>
                                <a:gd name="T27" fmla="*/ 2162 h 204"/>
                                <a:gd name="T28" fmla="+- 0 7241 7238"/>
                                <a:gd name="T29" fmla="*/ T28 w 204"/>
                                <a:gd name="T30" fmla="+- 0 2137 2052"/>
                                <a:gd name="T31" fmla="*/ 2137 h 204"/>
                                <a:gd name="T32" fmla="+- 0 7271 7238"/>
                                <a:gd name="T33" fmla="*/ T32 w 204"/>
                                <a:gd name="T34" fmla="+- 0 2079 2052"/>
                                <a:gd name="T35" fmla="*/ 2079 h 204"/>
                                <a:gd name="T36" fmla="+- 0 7328 7238"/>
                                <a:gd name="T37" fmla="*/ T36 w 204"/>
                                <a:gd name="T38" fmla="+- 0 2052 2052"/>
                                <a:gd name="T39" fmla="*/ 2052 h 204"/>
                                <a:gd name="T40" fmla="+- 0 7353 7238"/>
                                <a:gd name="T41" fmla="*/ T40 w 204"/>
                                <a:gd name="T42" fmla="+- 0 2054 2052"/>
                                <a:gd name="T43" fmla="*/ 2054 h 204"/>
                                <a:gd name="T44" fmla="+- 0 7413 7238"/>
                                <a:gd name="T45" fmla="*/ T44 w 204"/>
                                <a:gd name="T46" fmla="+- 0 2083 2052"/>
                                <a:gd name="T47" fmla="*/ 2083 h 204"/>
                                <a:gd name="T48" fmla="+- 0 7441 7238"/>
                                <a:gd name="T49" fmla="*/ T48 w 204"/>
                                <a:gd name="T50" fmla="+- 0 2138 2052"/>
                                <a:gd name="T51" fmla="*/ 2138 h 204"/>
                                <a:gd name="T52" fmla="+- 0 7442 7238"/>
                                <a:gd name="T53" fmla="*/ T52 w 204"/>
                                <a:gd name="T54" fmla="+- 0 2153 2052"/>
                                <a:gd name="T55" fmla="*/ 2153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3"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36FCCD" id="Group 3299" o:spid="_x0000_s1026" alt="Title: Decorative object" style="position:absolute;margin-left:276.75pt;margin-top:102.1pt;width:240pt;height:11.2pt;z-index:-251777536;mso-position-horizontal-relative:page" coordorigin="5535,2042" coordsize="4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tFVAsAAKZRAAAOAAAAZHJzL2Uyb0RvYy54bWzsnN2S2soRgO9TlXdQcZkURjP6A8rrU8fL&#10;ritVzjmn6pAH0IL4SQARSbusk8q7p7tHEjNiGmSWjTc2vljAas30dE9PT38aeP/T83rlPCVZvkw3&#10;Nx3xzu04yWaSTpeb+U3nb+P7br/j5EW8mcardJPcdL4keeenD3/8w/vddpjIdJGupknmQCObfLjb&#10;3nQWRbEd9nr5ZJGs4/xduk02cHGWZuu4gI/ZvDfN4h20vl71pOuGvV2aTbdZOknyHP53pC52PlD7&#10;s1kyKX6dzfKkcFY3HdCtoL8Z/X3Av70P7+PhPIu3i+WkVCM+Q4t1vNxAp3VTo7iIncdsedDUejnJ&#10;0jydFe8m6bqXzmbLSUJjgNEItzGaT1n6uKWxzIe7+bY2E5i2Yaezm5388vRb5iynNx3Pc0XH2cRr&#10;8BJ17HhyMACTLYsV/NcomaRZXCyfEid9+DvYFU23286H0MKnbPv79rdMjR/efk4n/8jhcq95HT/P&#10;lbDzsPtrOoWG48ciJdM9z7I1NgFGcZ7JQ19qDyXPhTOB//Rcv++64MgJXBO+lH7pwskC/Iy3BYEX&#10;dBy4Kl1fKvdOFnfl7XizuhfuxIu9eKi6JVVL1dS46EM9xL2RZMNIntt/bVPAmCI1JhF4akyVQfxo&#10;AMNFa9SD3RuieZNmCPM21gwQlPl+3uUvm3e/L+JtQtM5x1mzN6lXmfQ+SxKMdQcm40BZlUSr2ZXr&#10;U0u7stvmwxxm4MlJ1d6StUni4eQxLz4lKU3O+OlzXqhFYwrvaMpPy6gZw9yarVewfvy567gO9kV/&#10;lMfmtRiEmRL7U88Zu87OISeWjVZtwTTT2hKu50lrY2C7fWNSawwGMK9UjBeV1pPnTak2vHNiXKVd&#10;ir5tmmP4jEG5KuygBRDCITKy0HdTVt1TdpHBMtFceLOOAwvvg7LJNi5QM+wC3zq7mw7ZAv9jnT4l&#10;45QuFY31ADrZX11tdCkVD5pW6jLcgR1QwNedoq6aazfp/XK1IjesNqiKJ6KAbJOnq+UUL6I2eTZ/&#10;uF1lzlMMKSW4D0bBCAcDjRlisHRvptTYIomnd+X7Il6u1HuQX5FtIZJLE2BMU87498Ad3PXv+n7X&#10;l+Fd13dHo+7P97d+N7wHlUbe6PZ2JP6Dqgl/uFhOp8kGtavyl/DbxWmZSVXmqTOYMQpjsPf073Cw&#10;PVMNsgWMpXql0cH6qkIUV9R8+JBOv0C4ZqlKyLCBgDeLNPtXx9lBMr7p5P98jLOk46z+soFVZyB8&#10;WOidgj74QSThQ6ZfedCvxJsJNHXTKTowwfHtbaEy/uM2W84X0JMgt27SnyH3zJYYz6Sf0qr8AAsf&#10;vSsz1vGk4FcrWJk5PTdEOzXzH+4PLpUfQ7dOdEG59ldJAVJfmRPgDc3BOj1a7tpnheZ9MEft2fF/&#10;kxYgsantiJ4WImVXbfGHwHtpWrBYhbNlbRNz8fiKvBAKGTjUI7nmSF5AfzRkzLQg3UA6+KcppmcF&#10;ElqA2EFjMEu0HBO6Yd+qF/hhn2J8SDGWpsJKhlKfdKOBVS/YkdRNkZBVL6gZDL0gj9rsBZvTurFx&#10;366XMHOyFNCWzWBCT8okZdVMmPZHrayqCd0BY4F52WI0YTpAitDuTaF7gKTsyplOAOUGduV0L4xF&#10;yChnekGKvm+3nO4GkrIqh0u24dTI7lSpO2IscXtksZw0/SAl+MHmVqn7gaTsypmOCKGysFpO6o4Y&#10;SyYWpOkHKQNGOd0PJGVXznREKELfrpzuiLFkAsIz/QDd2uecp/uBpKzKeaYjQpgAVuU83RFj2Mta&#10;3eqZfpBS2C2Hma8OfZKyK2c6IpRMQGB1VTc39piA8Ew/gG6edc55uh9Iyqocbmj0gJCe3XK+7oix&#10;zwQE1Lp6a7CC9a3K+bofSMqunOkIcKtrdauvO2LsMwHhm36Qbt9uOV/3A0nZlTMdEYqAUU53xNhn&#10;AiIw/QCriH2dC3Q/kJRVOcjFuiPYZA+FvDbnIAitARGYfsAlzurWQPcDSdXKwYbl/DpwTLgBmjhe&#10;CELvUHKNaW92Uhi8gsKQcWFvc1IaMymJB+3EYQqROOGDk61jtkFxyBNtlMH1n8TbjVSWQ4W1tE3r&#10;uEZi67C6tRIvhwrrTRtxXEewdVgBWomXQ4WYbCVeDhWipI04zn5UBuatJq7c9QJ4gDsFZ0Hsjyq8&#10;PSXYEkMYQKxDt8QMobP9ZRMilI6Q1dCrq9WragwCHdrqVyOoLlavSkh1KGAbqsZZXa1elRRoDU0J&#10;SKZHpVSPol95sGqkelWNCVdNDOmekCunJ2D0o91if6ReeLw9Mj4OAzjysWGgXmQ5KpHBDZX61Ws5&#10;DIAvKFYHT3W5ei3FcHMMYsdN13B81cRkleaJ0vUkHuK5iLyVg7CyoSGmCE8NlmisyJCguDxkPgJg&#10;9kc56N6H/ajr3/tBdxC5/a4rBh+heX/gj+5N5vN5uUleznyQdA0CWNkIbrGkC6g7gndlLGOQp0lX&#10;TalQY1rzfzA8BPsf48EKPMZAS17xUIuHYOxTA1jlDvEQrcZIGOEBw8WeGhB8oEWmRi2viIe4KkXf&#10;f9JjA1tdXG0qFYZhS5RKDJ5AHKlQKilqjC3tYP3dF09MBdAoALi6DlxaN8WXdc3tP1MPG7t/ZvPf&#10;xENcNWziIZSq99e4va4e2jTxEMcRzsNDHEcw8RBK2ZUznRAKplQXuhda4yHJVMNCdwNwBM+u3AEe&#10;CoW14DwTD0lhLZsaeAikrJaDZ8VGTcdRv/PwEEf9YPupRQNK2ZVrhIPL0FLc7dXB1RoPcbzUxEMo&#10;ZVWuiYc4xHweHuIos4mHUMquXDMgGC5/Hh7iSnUTD6GUVbkmHmIhh5EW2uIhDnKYeAil7Mo1AuJN&#10;4yEWrBkB0RYPcWDNxEMoZbVcEw9xyf48PMTlexMPoVStHNQkVzzEHXC44iHOMgh+oeoef1d46JBg&#10;cISoLRMRbRlLS2ZTohg4K3gcsUBmQxITVmiwAh7Vq2In7eBUK87VDpkxGMbUSrQiOng2B8d4Ag+1&#10;hE2Hnq90+hpEVIMeZFrIVYSMgJkcByvcqZp4eBqsXI8QfT9HiGAb32BEhDRfkxFFsDVS8PQk14An&#10;QNUJW8tdb/YIEWzxDhkRYexLMyKLVV6PEUUePN6nHoEiGgBCr/GYR8XmA0r2kSJA+rpcNJ8o6h2a&#10;hUAkI2HV6wxGxBV3RlXM1nZmURxJ366XUQK0ZERcSWwyIrYkbjAi9KLVZOcxIg4mmIyIhQnCLInB&#10;bp5dOd0LrRnRZY8QRbLvWpU7kxFd9AhR5PmBXTkjFCTDS1/3CFHkhZFdOSMevs0RosgHDGdb285j&#10;RBxqNhkRStUlsb6+eY2A8OFkmFU5IyC+zRGiyGdWubdwhCjyhX0peQtHiCIPkIjNrb4REG0ZEUfX&#10;TEbE0rUGI2KT/XmMiOOSJiMyuOSVEeEui/kSzJURcZb5LhlRA2FwgKgdDykPwlziCJGiIdcjRPqX&#10;wVoyonbAqeH4c/iQcWzG+GpVOPgY3lXnoQyx6xEiOnL0ox8hwoMKDTxEh7GueOgFR4iwYj/EQ4TW&#10;/7/xEFelGM+K2+Eh7pGigYeMJ4p6+dTAQ1xpZ9TETElsFmLsV0P0OqztESK2HjZ2/y3x0GWPELEc&#10;4Tw8dNkjRFCZ2Ev1t3CEKJJwLsxW052Jhy56hAj1sitnhEJbPMRRv/OOELG09C0cIWIR83l4iKPM&#10;Jh5iMXMTD3Fc/i0cIeIhh5EWvs0RoreNh1iwZiSItnjoskeIgPrZkeR5eIjL9yYeMhL+FQ9d8RD+&#10;dMz1G2bqm2d09KY+ocMRoh/pCFErztUOmTEYpsIxX/OlsJZ46HqE6PorRPpvDX3bXyGiH6qDHwOk&#10;r9GVP1yIvzaof4b3+s8rfvgvAAAA//8DAFBLAwQUAAYACAAAACEAqXzo6eAAAAAMAQAADwAAAGRy&#10;cy9kb3ducmV2LnhtbEyPwWqDQBCG74W+wzKF3ppdtUqxriGEtqdQaFIovU3ciUrcXXE3at6+66k5&#10;zj8f/3xTrGfdsZEG11ojIVoJYGQqq1pTS/g+vD+9AHMejcLOGpJwJQfr8v6uwFzZyXzRuPc1CyXG&#10;5Sih8b7POXdVQxrdyvZkwu5kB40+jEPN1YBTKNcdj4XIuMbWhAsN9rRtqDrvL1rCx4TTJonext35&#10;tL3+HtLPn11EUj4+zJtXYJ5m/w/Doh/UoQxOR3sxyrFOQpomaUAlxOI5BrYQIlmiY4jiLANeFvz2&#10;ifIPAAD//wMAUEsBAi0AFAAGAAgAAAAhALaDOJL+AAAA4QEAABMAAAAAAAAAAAAAAAAAAAAAAFtD&#10;b250ZW50X1R5cGVzXS54bWxQSwECLQAUAAYACAAAACEAOP0h/9YAAACUAQAACwAAAAAAAAAAAAAA&#10;AAAvAQAAX3JlbHMvLnJlbHNQSwECLQAUAAYACAAAACEAz6hLRVQLAACmUQAADgAAAAAAAAAAAAAA&#10;AAAuAgAAZHJzL2Uyb0RvYy54bWxQSwECLQAUAAYACAAAACEAqXzo6eAAAAAMAQAADwAAAAAAAAAA&#10;AAAAAACuDQAAZHJzL2Rvd25yZXYueG1sUEsFBgAAAAAEAAQA8wAAALsOAAAAAA==&#10;">
                <v:group id="Group 3308" o:spid="_x0000_s1027" style="position:absolute;left:5537;top:2153;width:4795;height:2" coordorigin="5537,2153"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C1W8UAAADdAAAADwAAAGRycy9kb3ducmV2LnhtbESPQYvCMBSE7wv+h/AE&#10;b2tayy5SjSKi4kEWVgXx9miebbF5KU1s67/fLAgeh5n5hpkve1OJlhpXWlYQjyMQxJnVJecKzqft&#10;5xSE88gaK8uk4EkOlovBxxxTbTv+pfbocxEg7FJUUHhfp1K6rCCDbmxr4uDdbGPQB9nkUjfYBbip&#10;5CSKvqXBksNCgTWtC8rux4dRsOuwWyXxpj3cb+vn9fT1cznEpNRo2K9mIDz1/h1+tfdaQZJ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QtVvFAAAA3QAA&#10;AA8AAAAAAAAAAAAAAAAAqgIAAGRycy9kb3ducmV2LnhtbFBLBQYAAAAABAAEAPoAAACcAwAAAAA=&#10;">
                  <v:shape id="Freeform 3309" o:spid="_x0000_s1028" style="position:absolute;left:5537;top:2153;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n8MA&#10;AADdAAAADwAAAGRycy9kb3ducmV2LnhtbESPzWrDMBCE74G+g9hCLyGRW0MJTpQQTEt9TJP2vlgb&#10;y8RaGUn+6dtXgUKPw8x8w+wOs+3ESD60jhU8rzMQxLXTLTcKvi7vqw2IEJE1do5JwQ8FOOwfFjss&#10;tJv4k8ZzbESCcChQgYmxL6QMtSGLYe164uRdnbcYk/SN1B6nBLedfMmyV2mx5bRgsKfSUH07D1ZB&#10;9Ra/j3Zyy/L0wRtsjDfD7JV6epyPWxCR5vgf/mtXWkGeZznc36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n8MAAADdAAAADwAAAAAAAAAAAAAAAACYAgAAZHJzL2Rv&#10;d25yZXYueG1sUEsFBgAAAAAEAAQA9QAAAIgDAAAAAA==&#10;" path="m,l4795,e" filled="f" strokecolor="#5f5d5d" strokeweight=".25pt">
                    <v:path arrowok="t" o:connecttype="custom" o:connectlocs="0,0;4795,0" o:connectangles="0,0"/>
                  </v:shape>
                </v:group>
                <v:group id="Group 3306" o:spid="_x0000_s1029" style="position:absolute;left:6035;top:2052;width:204;height:204" coordorigin="6035,2052"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Freeform 3307" o:spid="_x0000_s1030" style="position:absolute;left:6035;top:205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idsYA&#10;AADdAAAADwAAAGRycy9kb3ducmV2LnhtbESPT2vCQBTE7wW/w/KEXopu1PqH6CqSIvRQEKN4fmSf&#10;STD7NuyuJv323UKhx2FmfsNsdr1pxJOcry0rmIwTEMSF1TWXCi7nw2gFwgdkjY1lUvBNHnbbwcsG&#10;U207PtEzD6WIEPYpKqhCaFMpfVGRQT+2LXH0btYZDFG6UmqHXYSbRk6TZCEN1hwXKmwpq6i45w+j&#10;oPh4776uh2ye61V2tTcn+W15VOp12O/XIAL14T/81/7UCmazZA6/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tidsYAAADdAAAADwAAAAAAAAAAAAAAAACYAgAAZHJz&#10;L2Rvd25yZXYueG1sUEsFBgAAAAAEAAQA9QAAAIsDAAAAAA==&#10;" path="m90,l33,27,2,85,,110r4,22l42,183r65,20l129,200r54,-37l204,101,203,86,175,31,115,2,90,xe" fillcolor="#2c2960" stroked="f">
                    <v:path arrowok="t" o:connecttype="custom" o:connectlocs="90,2052;33,2079;2,2137;0,2162;4,2184;42,2235;107,2255;129,2252;183,2215;204,2153;203,2138;175,2083;115,2054;90,2052" o:connectangles="0,0,0,0,0,0,0,0,0,0,0,0,0,0"/>
                  </v:shape>
                </v:group>
                <v:group id="Group 3304" o:spid="_x0000_s1031" style="position:absolute;left:6035;top:2052;width:204;height:204" coordorigin="6035,2052"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uzWMUAAADdAAAADwAAAGRycy9kb3ducmV2LnhtbESPQYvCMBSE7wv+h/AE&#10;b2tay4pUo4ioeJCFVUG8PZpnW2xeShPb+u/NwsIeh5n5hlmselOJlhpXWlYQjyMQxJnVJecKLufd&#10;5wyE88gaK8uk4EUOVsvBxwJTbTv+ofbkcxEg7FJUUHhfp1K6rCCDbmxr4uDdbWPQB9nkUjfYBbip&#10;5CSKptJgyWGhwJo2BWWP09Mo2HfYrZ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s1jFAAAA3QAA&#10;AA8AAAAAAAAAAAAAAAAAqgIAAGRycy9kb3ducmV2LnhtbFBLBQYAAAAABAAEAPoAAACcAwAAAAA=&#10;">
                  <v:shape id="Freeform 3305" o:spid="_x0000_s1032" style="position:absolute;left:6035;top:205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qxsYA&#10;AADdAAAADwAAAGRycy9kb3ducmV2LnhtbESPT2vCQBTE7wW/w/KE3upGpVZSVxGlqKfiHyy5PbLP&#10;JCT7NmZXk357tyD0OMzMb5jZojOVuFPjCssKhoMIBHFqdcGZgtPx620KwnlkjZVlUvBLDhbz3ssM&#10;Y21b3tP94DMRIOxiVJB7X8dSujQng25ga+LgXWxj0AfZZFI32Aa4qeQoiibSYMFhIceaVjml5eFm&#10;FFyT3Tn5vvFaj965KKvyp03ajVKv/W75CcJT5//Dz/ZWKxiPow/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FqxsYAAADdAAAADwAAAAAAAAAAAAAAAACYAgAAZHJz&#10;L2Rvd25yZXYueG1sUEsFBgAAAAAEAAQA9QAAAIsDAAAAAA==&#10;" path="m204,101r-21,62l129,200r-22,3l83,201,26,169,,110,2,85,33,27,90,r25,2l175,31r28,55l204,101xe" filled="f" strokecolor="white" strokeweight="1pt">
                    <v:path arrowok="t" o:connecttype="custom" o:connectlocs="204,2153;183,2215;129,2252;107,2255;83,2253;26,2221;0,2162;2,2137;33,2079;90,2052;115,2054;175,2083;203,2138;204,2153" o:connectangles="0,0,0,0,0,0,0,0,0,0,0,0,0,0"/>
                  </v:shape>
                </v:group>
                <v:group id="Group 3302" o:spid="_x0000_s1033" style="position:absolute;left:7238;top:2052;width:204;height:204" coordorigin="7238,2052"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3303" o:spid="_x0000_s1034" style="position:absolute;left:7238;top:205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3HcUA&#10;AADdAAAADwAAAGRycy9kb3ducmV2LnhtbESP0WrCQBRE3wv+w3KFvhTdtNGiqasUi6D4ZOoHXLO3&#10;SUj2bthdNf17VxB8HGbmDLNY9aYVF3K+tqzgfZyAIC6srrlUcPzdjGYgfEDW2FomBf/kYbUcvCww&#10;0/bKB7rkoRQRwj5DBVUIXSalLyoy6Me2I47en3UGQ5SulNrhNcJNKz+S5FMarDkuVNjRuqKiyc9G&#10;wcHlaXMyDe9/dtPTG052uvBTpV6H/fcXiEB9eIYf7a1WkKbJH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HcdxQAAAN0AAAAPAAAAAAAAAAAAAAAAAJgCAABkcnMv&#10;ZG93bnJldi54bWxQSwUGAAAAAAQABAD1AAAAigMAAAAA&#10;" path="m90,l33,27,3,85,,110r5,22l42,183r65,20l129,200r54,-37l204,101,203,86,175,31,115,2,90,xe" fillcolor="#69b6e6" stroked="f">
                    <v:path arrowok="t" o:connecttype="custom" o:connectlocs="90,2052;33,2079;3,2137;0,2162;5,2184;42,2235;107,2255;129,2252;183,2215;204,2153;203,2138;175,2083;115,2054;90,2052" o:connectangles="0,0,0,0,0,0,0,0,0,0,0,0,0,0"/>
                  </v:shape>
                </v:group>
                <v:group id="Group 3300" o:spid="_x0000_s1035" style="position:absolute;left:7238;top:2052;width:204;height:204" coordorigin="7238,2052"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YasIAAADdAAAADwAAAGRycy9kb3ducmV2LnhtbERPTYvCMBC9C/sfwix4&#10;07QWF+kaRUTFgwirguxtaMa22ExKE9v6781B8Ph43/NlbyrRUuNKywricQSCOLO65FzB5bwdzUA4&#10;j6yxskwKnuRgufgazDHVtuM/ak8+FyGEXYoKCu/rVEqXFWTQjW1NHLibbQz6AJtc6ga7EG4qOYmi&#10;H2mw5NBQYE3rgrL76WEU7DrsVkm8aQ/32/r5f54er4eYlBp+96tfEJ56/xG/3XutIEni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DXGGrCAAAA3QAAAA8A&#10;AAAAAAAAAAAAAAAAqgIAAGRycy9kb3ducmV2LnhtbFBLBQYAAAAABAAEAPoAAACZAwAAAAA=&#10;">
                  <v:shape id="Freeform 3301" o:spid="_x0000_s1036" style="position:absolute;left:7238;top:2052;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B9MUA&#10;AADdAAAADwAAAGRycy9kb3ducmV2LnhtbESPQWvCQBSE74L/YXmCN91EsZToKtJSbE+iLZXcHtln&#10;EpJ9m2ZXE/+9KxQ8DjPzDbPa9KYWV2pdaVlBPI1AEGdWl5wr+Pn+mLyCcB5ZY22ZFNzIwWY9HKww&#10;0bbjA12PPhcBwi5BBYX3TSKlywoy6Ka2IQ7e2bYGfZBtLnWLXYCbWs6i6EUaLDksFNjQW0FZdbwY&#10;BX/p12+6v/C7ni24rOrq1KXdTqnxqN8uQXjq/TP83/7UCubzOIbH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cH0xQAAAN0AAAAPAAAAAAAAAAAAAAAAAJgCAABkcnMv&#10;ZG93bnJldi54bWxQSwUGAAAAAAQABAD1AAAAigMAAAAA&#10;" path="m204,101r-21,62l129,200r-22,3l83,201,26,169,,110,3,85,33,27,90,r25,2l175,31r28,55l204,101xe" filled="f" strokecolor="white" strokeweight="1pt">
                    <v:path arrowok="t" o:connecttype="custom" o:connectlocs="204,2153;183,2215;129,2252;107,2255;83,2253;26,2221;0,2162;3,2137;33,2079;90,2052;115,2054;175,2083;203,2138;204,2153" o:connectangles="0,0,0,0,0,0,0,0,0,0,0,0,0,0"/>
                  </v:shape>
                </v:group>
                <w10:wrap anchorx="page"/>
              </v:group>
            </w:pict>
          </mc:Fallback>
        </mc:AlternateContent>
      </w:r>
      <w:r>
        <w:rPr>
          <w:noProof/>
          <w:lang w:val="en-AU" w:eastAsia="en-AU"/>
        </w:rPr>
        <mc:AlternateContent>
          <mc:Choice Requires="wpg">
            <w:drawing>
              <wp:anchor distT="0" distB="0" distL="114300" distR="114300" simplePos="0" relativeHeight="251539968" behindDoc="1" locked="0" layoutInCell="1" allowOverlap="1" wp14:anchorId="0F0961AC" wp14:editId="75F4CB43">
                <wp:simplePos x="0" y="0"/>
                <wp:positionH relativeFrom="page">
                  <wp:posOffset>3514725</wp:posOffset>
                </wp:positionH>
                <wp:positionV relativeFrom="paragraph">
                  <wp:posOffset>25400</wp:posOffset>
                </wp:positionV>
                <wp:extent cx="3074670" cy="142240"/>
                <wp:effectExtent l="9525" t="15875" r="11430" b="13335"/>
                <wp:wrapNone/>
                <wp:docPr id="3290" name="Group 3288"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142240"/>
                          <a:chOff x="5535" y="40"/>
                          <a:chExt cx="4842" cy="224"/>
                        </a:xfrm>
                      </wpg:grpSpPr>
                      <wpg:grpSp>
                        <wpg:cNvPr id="3291" name="Group 3297"/>
                        <wpg:cNvGrpSpPr>
                          <a:grpSpLocks/>
                        </wpg:cNvGrpSpPr>
                        <wpg:grpSpPr bwMode="auto">
                          <a:xfrm>
                            <a:off x="5537" y="151"/>
                            <a:ext cx="4837" cy="2"/>
                            <a:chOff x="5537" y="151"/>
                            <a:chExt cx="4837" cy="2"/>
                          </a:xfrm>
                        </wpg:grpSpPr>
                        <wps:wsp>
                          <wps:cNvPr id="3292" name="Freeform 3298"/>
                          <wps:cNvSpPr>
                            <a:spLocks/>
                          </wps:cNvSpPr>
                          <wps:spPr bwMode="auto">
                            <a:xfrm>
                              <a:off x="5537" y="151"/>
                              <a:ext cx="4837" cy="2"/>
                            </a:xfrm>
                            <a:custGeom>
                              <a:avLst/>
                              <a:gdLst>
                                <a:gd name="T0" fmla="+- 0 5537 5537"/>
                                <a:gd name="T1" fmla="*/ T0 w 4837"/>
                                <a:gd name="T2" fmla="+- 0 10374 5537"/>
                                <a:gd name="T3" fmla="*/ T2 w 4837"/>
                              </a:gdLst>
                              <a:ahLst/>
                              <a:cxnLst>
                                <a:cxn ang="0">
                                  <a:pos x="T1" y="0"/>
                                </a:cxn>
                                <a:cxn ang="0">
                                  <a:pos x="T3" y="0"/>
                                </a:cxn>
                              </a:cxnLst>
                              <a:rect l="0" t="0" r="r" b="b"/>
                              <a:pathLst>
                                <a:path w="4837">
                                  <a:moveTo>
                                    <a:pt x="0" y="0"/>
                                  </a:moveTo>
                                  <a:lnTo>
                                    <a:pt x="4837"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3" name="Group 3295"/>
                        <wpg:cNvGrpSpPr>
                          <a:grpSpLocks/>
                        </wpg:cNvGrpSpPr>
                        <wpg:grpSpPr bwMode="auto">
                          <a:xfrm>
                            <a:off x="6035" y="50"/>
                            <a:ext cx="204" cy="204"/>
                            <a:chOff x="6035" y="50"/>
                            <a:chExt cx="204" cy="204"/>
                          </a:xfrm>
                        </wpg:grpSpPr>
                        <wps:wsp>
                          <wps:cNvPr id="3294" name="Freeform 3296"/>
                          <wps:cNvSpPr>
                            <a:spLocks/>
                          </wps:cNvSpPr>
                          <wps:spPr bwMode="auto">
                            <a:xfrm>
                              <a:off x="6035" y="50"/>
                              <a:ext cx="204" cy="204"/>
                            </a:xfrm>
                            <a:custGeom>
                              <a:avLst/>
                              <a:gdLst>
                                <a:gd name="T0" fmla="+- 0 6125 6035"/>
                                <a:gd name="T1" fmla="*/ T0 w 204"/>
                                <a:gd name="T2" fmla="+- 0 50 50"/>
                                <a:gd name="T3" fmla="*/ 50 h 204"/>
                                <a:gd name="T4" fmla="+- 0 6068 6035"/>
                                <a:gd name="T5" fmla="*/ T4 w 204"/>
                                <a:gd name="T6" fmla="+- 0 77 50"/>
                                <a:gd name="T7" fmla="*/ 77 h 204"/>
                                <a:gd name="T8" fmla="+- 0 6037 6035"/>
                                <a:gd name="T9" fmla="*/ T8 w 204"/>
                                <a:gd name="T10" fmla="+- 0 135 50"/>
                                <a:gd name="T11" fmla="*/ 135 h 204"/>
                                <a:gd name="T12" fmla="+- 0 6035 6035"/>
                                <a:gd name="T13" fmla="*/ T12 w 204"/>
                                <a:gd name="T14" fmla="+- 0 160 50"/>
                                <a:gd name="T15" fmla="*/ 160 h 204"/>
                                <a:gd name="T16" fmla="+- 0 6039 6035"/>
                                <a:gd name="T17" fmla="*/ T16 w 204"/>
                                <a:gd name="T18" fmla="+- 0 182 50"/>
                                <a:gd name="T19" fmla="*/ 182 h 204"/>
                                <a:gd name="T20" fmla="+- 0 6077 6035"/>
                                <a:gd name="T21" fmla="*/ T20 w 204"/>
                                <a:gd name="T22" fmla="+- 0 233 50"/>
                                <a:gd name="T23" fmla="*/ 233 h 204"/>
                                <a:gd name="T24" fmla="+- 0 6142 6035"/>
                                <a:gd name="T25" fmla="*/ T24 w 204"/>
                                <a:gd name="T26" fmla="+- 0 253 50"/>
                                <a:gd name="T27" fmla="*/ 253 h 204"/>
                                <a:gd name="T28" fmla="+- 0 6164 6035"/>
                                <a:gd name="T29" fmla="*/ T28 w 204"/>
                                <a:gd name="T30" fmla="+- 0 250 50"/>
                                <a:gd name="T31" fmla="*/ 250 h 204"/>
                                <a:gd name="T32" fmla="+- 0 6218 6035"/>
                                <a:gd name="T33" fmla="*/ T32 w 204"/>
                                <a:gd name="T34" fmla="+- 0 213 50"/>
                                <a:gd name="T35" fmla="*/ 213 h 204"/>
                                <a:gd name="T36" fmla="+- 0 6239 6035"/>
                                <a:gd name="T37" fmla="*/ T36 w 204"/>
                                <a:gd name="T38" fmla="+- 0 151 50"/>
                                <a:gd name="T39" fmla="*/ 151 h 204"/>
                                <a:gd name="T40" fmla="+- 0 6238 6035"/>
                                <a:gd name="T41" fmla="*/ T40 w 204"/>
                                <a:gd name="T42" fmla="+- 0 136 50"/>
                                <a:gd name="T43" fmla="*/ 136 h 204"/>
                                <a:gd name="T44" fmla="+- 0 6210 6035"/>
                                <a:gd name="T45" fmla="*/ T44 w 204"/>
                                <a:gd name="T46" fmla="+- 0 81 50"/>
                                <a:gd name="T47" fmla="*/ 81 h 204"/>
                                <a:gd name="T48" fmla="+- 0 6150 6035"/>
                                <a:gd name="T49" fmla="*/ T48 w 204"/>
                                <a:gd name="T50" fmla="+- 0 52 50"/>
                                <a:gd name="T51" fmla="*/ 52 h 204"/>
                                <a:gd name="T52" fmla="+- 0 6125 6035"/>
                                <a:gd name="T53" fmla="*/ T52 w 204"/>
                                <a:gd name="T54" fmla="+- 0 50 50"/>
                                <a:gd name="T55" fmla="*/ 5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2" y="85"/>
                                  </a:lnTo>
                                  <a:lnTo>
                                    <a:pt x="0" y="110"/>
                                  </a:lnTo>
                                  <a:lnTo>
                                    <a:pt x="4"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2C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5" name="Group 3293"/>
                        <wpg:cNvGrpSpPr>
                          <a:grpSpLocks/>
                        </wpg:cNvGrpSpPr>
                        <wpg:grpSpPr bwMode="auto">
                          <a:xfrm>
                            <a:off x="6035" y="50"/>
                            <a:ext cx="204" cy="204"/>
                            <a:chOff x="6035" y="50"/>
                            <a:chExt cx="204" cy="204"/>
                          </a:xfrm>
                        </wpg:grpSpPr>
                        <wps:wsp>
                          <wps:cNvPr id="3296" name="Freeform 3294"/>
                          <wps:cNvSpPr>
                            <a:spLocks/>
                          </wps:cNvSpPr>
                          <wps:spPr bwMode="auto">
                            <a:xfrm>
                              <a:off x="6035" y="50"/>
                              <a:ext cx="204" cy="204"/>
                            </a:xfrm>
                            <a:custGeom>
                              <a:avLst/>
                              <a:gdLst>
                                <a:gd name="T0" fmla="+- 0 6239 6035"/>
                                <a:gd name="T1" fmla="*/ T0 w 204"/>
                                <a:gd name="T2" fmla="+- 0 151 50"/>
                                <a:gd name="T3" fmla="*/ 151 h 204"/>
                                <a:gd name="T4" fmla="+- 0 6218 6035"/>
                                <a:gd name="T5" fmla="*/ T4 w 204"/>
                                <a:gd name="T6" fmla="+- 0 213 50"/>
                                <a:gd name="T7" fmla="*/ 213 h 204"/>
                                <a:gd name="T8" fmla="+- 0 6164 6035"/>
                                <a:gd name="T9" fmla="*/ T8 w 204"/>
                                <a:gd name="T10" fmla="+- 0 250 50"/>
                                <a:gd name="T11" fmla="*/ 250 h 204"/>
                                <a:gd name="T12" fmla="+- 0 6142 6035"/>
                                <a:gd name="T13" fmla="*/ T12 w 204"/>
                                <a:gd name="T14" fmla="+- 0 253 50"/>
                                <a:gd name="T15" fmla="*/ 253 h 204"/>
                                <a:gd name="T16" fmla="+- 0 6118 6035"/>
                                <a:gd name="T17" fmla="*/ T16 w 204"/>
                                <a:gd name="T18" fmla="+- 0 251 50"/>
                                <a:gd name="T19" fmla="*/ 251 h 204"/>
                                <a:gd name="T20" fmla="+- 0 6061 6035"/>
                                <a:gd name="T21" fmla="*/ T20 w 204"/>
                                <a:gd name="T22" fmla="+- 0 219 50"/>
                                <a:gd name="T23" fmla="*/ 219 h 204"/>
                                <a:gd name="T24" fmla="+- 0 6035 6035"/>
                                <a:gd name="T25" fmla="*/ T24 w 204"/>
                                <a:gd name="T26" fmla="+- 0 160 50"/>
                                <a:gd name="T27" fmla="*/ 160 h 204"/>
                                <a:gd name="T28" fmla="+- 0 6037 6035"/>
                                <a:gd name="T29" fmla="*/ T28 w 204"/>
                                <a:gd name="T30" fmla="+- 0 135 50"/>
                                <a:gd name="T31" fmla="*/ 135 h 204"/>
                                <a:gd name="T32" fmla="+- 0 6068 6035"/>
                                <a:gd name="T33" fmla="*/ T32 w 204"/>
                                <a:gd name="T34" fmla="+- 0 77 50"/>
                                <a:gd name="T35" fmla="*/ 77 h 204"/>
                                <a:gd name="T36" fmla="+- 0 6125 6035"/>
                                <a:gd name="T37" fmla="*/ T36 w 204"/>
                                <a:gd name="T38" fmla="+- 0 50 50"/>
                                <a:gd name="T39" fmla="*/ 50 h 204"/>
                                <a:gd name="T40" fmla="+- 0 6150 6035"/>
                                <a:gd name="T41" fmla="*/ T40 w 204"/>
                                <a:gd name="T42" fmla="+- 0 52 50"/>
                                <a:gd name="T43" fmla="*/ 52 h 204"/>
                                <a:gd name="T44" fmla="+- 0 6210 6035"/>
                                <a:gd name="T45" fmla="*/ T44 w 204"/>
                                <a:gd name="T46" fmla="+- 0 81 50"/>
                                <a:gd name="T47" fmla="*/ 81 h 204"/>
                                <a:gd name="T48" fmla="+- 0 6238 6035"/>
                                <a:gd name="T49" fmla="*/ T48 w 204"/>
                                <a:gd name="T50" fmla="+- 0 136 50"/>
                                <a:gd name="T51" fmla="*/ 136 h 204"/>
                                <a:gd name="T52" fmla="+- 0 6239 6035"/>
                                <a:gd name="T53" fmla="*/ T52 w 204"/>
                                <a:gd name="T54" fmla="+- 0 151 50"/>
                                <a:gd name="T55" fmla="*/ 15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2"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7" name="Group 3291"/>
                        <wpg:cNvGrpSpPr>
                          <a:grpSpLocks/>
                        </wpg:cNvGrpSpPr>
                        <wpg:grpSpPr bwMode="auto">
                          <a:xfrm>
                            <a:off x="7238" y="50"/>
                            <a:ext cx="204" cy="204"/>
                            <a:chOff x="7238" y="50"/>
                            <a:chExt cx="204" cy="204"/>
                          </a:xfrm>
                        </wpg:grpSpPr>
                        <wps:wsp>
                          <wps:cNvPr id="3298" name="Freeform 3292"/>
                          <wps:cNvSpPr>
                            <a:spLocks/>
                          </wps:cNvSpPr>
                          <wps:spPr bwMode="auto">
                            <a:xfrm>
                              <a:off x="7238" y="50"/>
                              <a:ext cx="204" cy="204"/>
                            </a:xfrm>
                            <a:custGeom>
                              <a:avLst/>
                              <a:gdLst>
                                <a:gd name="T0" fmla="+- 0 7328 7238"/>
                                <a:gd name="T1" fmla="*/ T0 w 204"/>
                                <a:gd name="T2" fmla="+- 0 50 50"/>
                                <a:gd name="T3" fmla="*/ 50 h 204"/>
                                <a:gd name="T4" fmla="+- 0 7271 7238"/>
                                <a:gd name="T5" fmla="*/ T4 w 204"/>
                                <a:gd name="T6" fmla="+- 0 77 50"/>
                                <a:gd name="T7" fmla="*/ 77 h 204"/>
                                <a:gd name="T8" fmla="+- 0 7241 7238"/>
                                <a:gd name="T9" fmla="*/ T8 w 204"/>
                                <a:gd name="T10" fmla="+- 0 135 50"/>
                                <a:gd name="T11" fmla="*/ 135 h 204"/>
                                <a:gd name="T12" fmla="+- 0 7238 7238"/>
                                <a:gd name="T13" fmla="*/ T12 w 204"/>
                                <a:gd name="T14" fmla="+- 0 160 50"/>
                                <a:gd name="T15" fmla="*/ 160 h 204"/>
                                <a:gd name="T16" fmla="+- 0 7243 7238"/>
                                <a:gd name="T17" fmla="*/ T16 w 204"/>
                                <a:gd name="T18" fmla="+- 0 182 50"/>
                                <a:gd name="T19" fmla="*/ 182 h 204"/>
                                <a:gd name="T20" fmla="+- 0 7280 7238"/>
                                <a:gd name="T21" fmla="*/ T20 w 204"/>
                                <a:gd name="T22" fmla="+- 0 233 50"/>
                                <a:gd name="T23" fmla="*/ 233 h 204"/>
                                <a:gd name="T24" fmla="+- 0 7345 7238"/>
                                <a:gd name="T25" fmla="*/ T24 w 204"/>
                                <a:gd name="T26" fmla="+- 0 253 50"/>
                                <a:gd name="T27" fmla="*/ 253 h 204"/>
                                <a:gd name="T28" fmla="+- 0 7367 7238"/>
                                <a:gd name="T29" fmla="*/ T28 w 204"/>
                                <a:gd name="T30" fmla="+- 0 250 50"/>
                                <a:gd name="T31" fmla="*/ 250 h 204"/>
                                <a:gd name="T32" fmla="+- 0 7421 7238"/>
                                <a:gd name="T33" fmla="*/ T32 w 204"/>
                                <a:gd name="T34" fmla="+- 0 213 50"/>
                                <a:gd name="T35" fmla="*/ 213 h 204"/>
                                <a:gd name="T36" fmla="+- 0 7442 7238"/>
                                <a:gd name="T37" fmla="*/ T36 w 204"/>
                                <a:gd name="T38" fmla="+- 0 151 50"/>
                                <a:gd name="T39" fmla="*/ 151 h 204"/>
                                <a:gd name="T40" fmla="+- 0 7441 7238"/>
                                <a:gd name="T41" fmla="*/ T40 w 204"/>
                                <a:gd name="T42" fmla="+- 0 136 50"/>
                                <a:gd name="T43" fmla="*/ 136 h 204"/>
                                <a:gd name="T44" fmla="+- 0 7413 7238"/>
                                <a:gd name="T45" fmla="*/ T44 w 204"/>
                                <a:gd name="T46" fmla="+- 0 81 50"/>
                                <a:gd name="T47" fmla="*/ 81 h 204"/>
                                <a:gd name="T48" fmla="+- 0 7353 7238"/>
                                <a:gd name="T49" fmla="*/ T48 w 204"/>
                                <a:gd name="T50" fmla="+- 0 52 50"/>
                                <a:gd name="T51" fmla="*/ 52 h 204"/>
                                <a:gd name="T52" fmla="+- 0 7328 7238"/>
                                <a:gd name="T53" fmla="*/ T52 w 204"/>
                                <a:gd name="T54" fmla="+- 0 50 50"/>
                                <a:gd name="T55" fmla="*/ 5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3" y="85"/>
                                  </a:lnTo>
                                  <a:lnTo>
                                    <a:pt x="0" y="110"/>
                                  </a:lnTo>
                                  <a:lnTo>
                                    <a:pt x="5"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69B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9" name="Group 3289"/>
                        <wpg:cNvGrpSpPr>
                          <a:grpSpLocks/>
                        </wpg:cNvGrpSpPr>
                        <wpg:grpSpPr bwMode="auto">
                          <a:xfrm>
                            <a:off x="7238" y="50"/>
                            <a:ext cx="204" cy="204"/>
                            <a:chOff x="7238" y="50"/>
                            <a:chExt cx="204" cy="204"/>
                          </a:xfrm>
                        </wpg:grpSpPr>
                        <wps:wsp>
                          <wps:cNvPr id="3300" name="Freeform 3290"/>
                          <wps:cNvSpPr>
                            <a:spLocks/>
                          </wps:cNvSpPr>
                          <wps:spPr bwMode="auto">
                            <a:xfrm>
                              <a:off x="7238" y="50"/>
                              <a:ext cx="204" cy="204"/>
                            </a:xfrm>
                            <a:custGeom>
                              <a:avLst/>
                              <a:gdLst>
                                <a:gd name="T0" fmla="+- 0 7442 7238"/>
                                <a:gd name="T1" fmla="*/ T0 w 204"/>
                                <a:gd name="T2" fmla="+- 0 151 50"/>
                                <a:gd name="T3" fmla="*/ 151 h 204"/>
                                <a:gd name="T4" fmla="+- 0 7421 7238"/>
                                <a:gd name="T5" fmla="*/ T4 w 204"/>
                                <a:gd name="T6" fmla="+- 0 213 50"/>
                                <a:gd name="T7" fmla="*/ 213 h 204"/>
                                <a:gd name="T8" fmla="+- 0 7367 7238"/>
                                <a:gd name="T9" fmla="*/ T8 w 204"/>
                                <a:gd name="T10" fmla="+- 0 250 50"/>
                                <a:gd name="T11" fmla="*/ 250 h 204"/>
                                <a:gd name="T12" fmla="+- 0 7345 7238"/>
                                <a:gd name="T13" fmla="*/ T12 w 204"/>
                                <a:gd name="T14" fmla="+- 0 253 50"/>
                                <a:gd name="T15" fmla="*/ 253 h 204"/>
                                <a:gd name="T16" fmla="+- 0 7321 7238"/>
                                <a:gd name="T17" fmla="*/ T16 w 204"/>
                                <a:gd name="T18" fmla="+- 0 251 50"/>
                                <a:gd name="T19" fmla="*/ 251 h 204"/>
                                <a:gd name="T20" fmla="+- 0 7264 7238"/>
                                <a:gd name="T21" fmla="*/ T20 w 204"/>
                                <a:gd name="T22" fmla="+- 0 219 50"/>
                                <a:gd name="T23" fmla="*/ 219 h 204"/>
                                <a:gd name="T24" fmla="+- 0 7238 7238"/>
                                <a:gd name="T25" fmla="*/ T24 w 204"/>
                                <a:gd name="T26" fmla="+- 0 160 50"/>
                                <a:gd name="T27" fmla="*/ 160 h 204"/>
                                <a:gd name="T28" fmla="+- 0 7241 7238"/>
                                <a:gd name="T29" fmla="*/ T28 w 204"/>
                                <a:gd name="T30" fmla="+- 0 135 50"/>
                                <a:gd name="T31" fmla="*/ 135 h 204"/>
                                <a:gd name="T32" fmla="+- 0 7271 7238"/>
                                <a:gd name="T33" fmla="*/ T32 w 204"/>
                                <a:gd name="T34" fmla="+- 0 77 50"/>
                                <a:gd name="T35" fmla="*/ 77 h 204"/>
                                <a:gd name="T36" fmla="+- 0 7328 7238"/>
                                <a:gd name="T37" fmla="*/ T36 w 204"/>
                                <a:gd name="T38" fmla="+- 0 50 50"/>
                                <a:gd name="T39" fmla="*/ 50 h 204"/>
                                <a:gd name="T40" fmla="+- 0 7353 7238"/>
                                <a:gd name="T41" fmla="*/ T40 w 204"/>
                                <a:gd name="T42" fmla="+- 0 52 50"/>
                                <a:gd name="T43" fmla="*/ 52 h 204"/>
                                <a:gd name="T44" fmla="+- 0 7413 7238"/>
                                <a:gd name="T45" fmla="*/ T44 w 204"/>
                                <a:gd name="T46" fmla="+- 0 81 50"/>
                                <a:gd name="T47" fmla="*/ 81 h 204"/>
                                <a:gd name="T48" fmla="+- 0 7441 7238"/>
                                <a:gd name="T49" fmla="*/ T48 w 204"/>
                                <a:gd name="T50" fmla="+- 0 136 50"/>
                                <a:gd name="T51" fmla="*/ 136 h 204"/>
                                <a:gd name="T52" fmla="+- 0 7442 7238"/>
                                <a:gd name="T53" fmla="*/ T52 w 204"/>
                                <a:gd name="T54" fmla="+- 0 151 50"/>
                                <a:gd name="T55" fmla="*/ 15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3"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4C1092" id="Group 3288" o:spid="_x0000_s1026" alt="Title: Decorative object" style="position:absolute;margin-left:276.75pt;margin-top:2pt;width:242.1pt;height:11.2pt;z-index:-251776512;mso-position-horizontal-relative:page" coordorigin="5535,40" coordsize="484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VxUwsAAIVQAAAOAAAAZHJzL2Uyb0RvYy54bWzsnN1y27oRx+8703fg6LIdRQT4JWninDmx&#10;7MyZSdszc9QHoCXqo5VElaQtp52+e3cBggKohYQwznGayBeWZK7AxR8LLPYnWG9/et5uvKesKNf5&#10;7qbH3vg9L9vN8vl6t7zp/X163x/2vLJKd/N0k++ym96nrOz99O6Pf3h72I8znq/yzTwrPGhkV44P&#10;+5veqqr248GgnK2ybVq+yffZDi4u8mKbVvCyWA7mRXqA1rebAff9eHDIi/m+yGdZWcJfJ/Ji751o&#10;f7HIZtXfFosyq7zNTQ98q8TvQvx+wN+Dd2/T8bJI96v1rHYj7eDFNl3v4KZNU5O0Sr3HYn3S1HY9&#10;K/IyX1RvZvl2kC8W61km+gC9YX6rNx+K/HEv+rIcH5b7RiaQtqVT52Znf336tfDW85tewEcg0C7d&#10;wiiJG3sBH8LoVetqA3+aZLO8SKv1U+blD/8AXVG6w345hhY+FPvf9r8Wsv/w9GM++2cJlwft6/h6&#10;KY29h8Nf8jk0nD5WuZDueVFssQkQxXsWI/SpGaHsufJm8MfAT8I4AT9ncI2FnIf1EM5WMM74tigK&#10;op4HV49X7uo3h8OQy3fC+9D9QTqWNxWO1o7JXokXTQePErG2RKPkawsBPUpEj1jEZLwqNcIhXkEp&#10;uLygq9B6z2x1lMF4l1UEmJDlMebKL4u531bpPhOhXGLEHAWFEZExd19kGc5zCLvRUGoqTFVklXpY&#10;aVcO+3JcQvRdDChnHRtF0vHssaw+ZLmIy/TpY1nJ9WIOz0S0z2vnpxCSi+0Glo4/9z3fw1uJX3JY&#10;lo0ZhI80+9PAm/rewRNDWDeq2gJJtLaYHyQh2Vig7LAxrjUGHVgqF9OV8nr2vKvdhmdeigu0Lybe&#10;Pi9x5kzBOTXjoAUwwi5abOHebVv5nvoWBawQ7TW36Hmw5j5ITfZphZ7hLfCpd4AZi+GMf9jmT9k0&#10;F5eq1lIANzle3ex0KzkbNK/kZXgH3kDM9uam6Ks2tLv8fr3ZiGHY7NCVgCWRcKXMN+s5XkRvymL5&#10;cLspvKcUskl0H02iCXYGGjPMYNXezUVjqyyd39XPq3S9kc/BfiO0hXlcS4AzWqSL/4z80d3wbhj2&#10;Qx7f9UN/Mun/fH8b9uN7cGkSTG5vJ+y/6BoLx6v1fJ7t0DuVuljoNk3rJCqTTpO8jF4Ynb0XP6ed&#10;HZhuCC2gL+pR9A4WVzlDcTktxw/5/BPM1iKXuRj2DvBklRf/7nkHyMM3vfJfj2mR9bzNLztYdEYs&#10;hJXcq8SLMEo4vCj0Kw/6lXQ3g6ZuelUPAhyf3lYy2T/ui/VyBXdiYlh3+c+QdhZrnM/CP+lV/QLW&#10;PfGsTlbnMwLMBDNpjiLUqZ36cGvwUqkx9uscF9XZD8MH0yP3wzofwBMRgU1GOHnPMSG03wXxSafF&#10;3ycjQBdOM0IsNdXWfZh0X5oRTjSx6dgoYi4bn5ERYsYjT9xPDMuZjICj0bIxE0IE+UVtXJvEoucC&#10;MFh5RDMgrJZXYj8ekh7B9umYo0JIK0RTsbIR6S6BZHfiEew/mmbAgPQItpeGR5A1KY1GygwT3ZD2&#10;iJkZmAUR4RPT8y+akF4xU2/0iHSL6aJPGWZgQipmys5iaviYLjqa0I6ZsoNjI9oxXfspiy2Omeqz&#10;IacU07VHE9IxXJSNgYQBpwaS6/pPOW6ACMW4qT8PAsIxrouPJrRjpvgxlAy0Y7r+U26Jem7qzyPS&#10;MV18NKEdM8WPWRzSjun6T7kl+ANTf04vEbr4aEI6Fpjix5zRq0Sg6z8NLMEfmPpzRimGyaxZKtCE&#10;dswUP+aW4MfipmltGliCPzD1h9KKiLFAFx9NSMdwe6IHPw9oxUJd/2loCX4sUbXWGHTgdG0NdfHR&#10;hHbMFB+G0idjLNT1n4aW4A9N/YeUYKGuPVjQbpnSxwxCkVosQl39aWgJfRBH1yuiFjGom48hARak&#10;W5EpvDVhR7r2U2iNXMMiU3tyQka67vp8hO1G9/ptGuD2AZo4X8DBvaFUmgp6cdEYRgKNIX26NI15&#10;UZiLjfDFxhkEjTAfObWOOQTNIQG4OMPrjnK3nvK6q4FbV3EVRGdgCXNxBtcmYe7WVVwx0Bymu0vr&#10;OI+FuVtXcX6huaRKF4cJ416YG12Vb/uCoh/zv7eSpQtV+yOUhNuK7SXczFb81wPRjLJCA+pxL0AC&#10;THFoa6h6oC6qR2kkb8hgQylFV1fVo7QCr6EpBunyrJW8IxuqEVSNqEfZGPNlYHD/gl0dnkC+z94W&#10;7yfci8+3J8THbvgq3JVf6rHWDfwSyokyDIZBXVaPdTcAmqBZM3nUZfVYm+FuF8zOS9caeNXEbJOX&#10;mZT8Itax8wx+y0ex0tAwk2SmAUKirxiXUBqeshoG/Pk9H/Xv42HSD+/DqD9K/GHfZ6P30Hw4Cif3&#10;Jqv5uN5lX85qkFCNIljZBJSyEipf/NSBYnTyMqFq6BJ6LNLJD4Z1IERbWEdMpSvWufCZlRX0w/bx&#10;FOsI1IFUED4TeDHQLzaTuMCojfNXxDq2KkTfcQrQT9W5alcqIIqlBFE2gD7sFYgyEg1ZSzYI6WNh&#10;ZNnlm5t8ul7TN/nWcq29ybfUt8Ye37LFb6Eduro10I61um2jHRsP6IR2aB5goB0rD2Cm8DGzlN24&#10;WT4OoiPa4WR1y3Tt0YQsi07QTszIaq0b2mEjoro10Q6Y0I6ZFRZOetoxI+y5Je5baIemdLC7PIpv&#10;pXS8Ffrw+R3tmK6/K9qhuSZsuDTHbFyzjXZsALgT2iEZsEF2bBA4aIe+hZR3Ajtk4W1wHb3wxrq7&#10;zlIAaJSmclW1Ygpde1esQ2IKg+rYMEXYCvtvFOpYIZgR9I5Qh4ZgBtWxQrA21rEl7E5Yh87ZBtcx&#10;kjZUE1ewYztScAU7NmW+S7Bzyh5sbMeVZjBXOuJIW2qIAgfzzsIW3DogQ4kV1FOoQj1K6uGGlZwI&#10;lRvssgAU0yvmxGLwNIwD2EF8hWbD85jodOSVT58DdxpEgzQKiQjjCWCx80jEdo4lHV9GItdDO9/P&#10;oR3YyLfojpjjX5PuJLAlErPjEpWAT27UYdaT93yzh3aga6d0RwDel6Y7J5p8PbqTwAloT9wPgLNe&#10;GxhbfssHuebHiXQdoioMgDvWMkTZyJM2PGGkR0aRa6lxzTqLLNj0AtdWr5nlbcJD2iNjo+9Gduji&#10;1iA7rod2cNRIoTqRHRoHGGTHigNaZAf0CmjHdO1f4dBOwoc+6Vg3svNyh3aSIIxox4ygdyQ7NKQz&#10;yI4V0rXIThLECe2YEfu//6GdJOT0nOxEdmgIbKAdKwVusZ0khPNX1ILaie3Q1bcBd4zqW1/BW3QH&#10;HKMVe+1DO0kI56EoxV730E4SwME20i0j9B35DknDDLxjo2EtumNN2J3oDpmzDbijJ+0r28E9kuXf&#10;Ra5sx6bMd8l2WujBBnbcOEbNFF7i0I6kGNdDO/q/TTmyHTdQ1Br4LlzHOKhi/BNSPHof3ym0ZJhd&#10;D+2IE1E//KEd2HyYWGcomOwV63Q7tBMATyWwjjg39/+MdWxVyOdjHUsJopiN+6Eda8lm1LhOYIeu&#10;13S6YC3XWmjHVt8ae3w3tPOCh3asPKAT2qF5gIF2rDygjXYCS9n92od2Eg6nr6hqrRvaeblDO+gT&#10;7ZgR9o5oh6Z0BtqxUro22rFRTfyI8Xj+yhHt0Fyz06GdxAaAO6EdkgEbZMcGgdtgx0bKO4EdsvA2&#10;uI5eeJ/DOlZMYSz1jv+LRWKKLod2vlWoY4VgRtA7Qp0XPLRjxYadsA6dsw2uY2DDK9i5gh38epTr&#10;f2PVXzCBh12aMzE2tvMjHdpxIlRusMsCUBRIkUeJ3FiMI9i5Htq5ftOO/n06r/tNO+Kb2OC77sS/&#10;nNXfy4dfpqe/huf6twe++x8AAAD//wMAUEsDBBQABgAIAAAAIQDG7l8/4AAAAAkBAAAPAAAAZHJz&#10;L2Rvd25yZXYueG1sTI9BS8NAFITvgv9heYI3u0nTtBKzKaWopyLYCuLtNfuahGbfhuw2Sf+925Me&#10;hxlmvsnXk2nFQL1rLCuIZxEI4tLqhisFX4e3p2cQziNrbC2Tgis5WBf3dzlm2o78ScPeVyKUsMtQ&#10;Qe19l0npypoMupntiIN3sr1BH2RfSd3jGMpNK+dRtJQGGw4LNXa0rak87y9GwfuI4yaJX4fd+bS9&#10;/hzSj+9dTEo9PkybFxCeJv8Xhht+QIciMB3thbUTrYI0TdIQVbAIl25+lKxWII4K5ssFyCKX/x8U&#10;vwAAAP//AwBQSwECLQAUAAYACAAAACEAtoM4kv4AAADhAQAAEwAAAAAAAAAAAAAAAAAAAAAAW0Nv&#10;bnRlbnRfVHlwZXNdLnhtbFBLAQItABQABgAIAAAAIQA4/SH/1gAAAJQBAAALAAAAAAAAAAAAAAAA&#10;AC8BAABfcmVscy8ucmVsc1BLAQItABQABgAIAAAAIQDidbVxUwsAAIVQAAAOAAAAAAAAAAAAAAAA&#10;AC4CAABkcnMvZTJvRG9jLnhtbFBLAQItABQABgAIAAAAIQDG7l8/4AAAAAkBAAAPAAAAAAAAAAAA&#10;AAAAAK0NAABkcnMvZG93bnJldi54bWxQSwUGAAAAAAQABADzAAAAug4AAAAA&#10;">
                <v:group id="Group 3297" o:spid="_x0000_s1027" style="position:absolute;left:5537;top:151;width:4837;height:2" coordorigin="5537,151" coordsize="48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3298" o:spid="_x0000_s1028" style="position:absolute;left:5537;top:151;width:4837;height:2;visibility:visible;mso-wrap-style:square;v-text-anchor:top" coordsize="4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uK8UA&#10;AADdAAAADwAAAGRycy9kb3ducmV2LnhtbESPzWoCMRSF94LvEK7QnSZOwdbRKLZQ2kW7cKro8jK5&#10;zgxOboYk1fHtm0LB5eH8fJzluretuJAPjWMN04kCQVw603ClYff9Nn4GESKywdYxabhRgPVqOFhi&#10;btyVt3QpYiXSCIccNdQxdrmUoazJYpi4jjh5J+ctxiR9JY3Haxq3rcyUmkmLDSdCjR291lSeix+b&#10;uIesKqbHJ7dH/7JV6r00+69PrR9G/WYBIlIf7+H/9ofR8JjN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64rxQAAAN0AAAAPAAAAAAAAAAAAAAAAAJgCAABkcnMv&#10;ZG93bnJldi54bWxQSwUGAAAAAAQABAD1AAAAigMAAAAA&#10;" path="m,l4837,e" filled="f" strokecolor="#5f5d5d" strokeweight=".25pt">
                    <v:path arrowok="t" o:connecttype="custom" o:connectlocs="0,0;4837,0" o:connectangles="0,0"/>
                  </v:shape>
                </v:group>
                <v:group id="Group 3295" o:spid="_x0000_s1029" style="position:absolute;left:6035;top:50;width:204;height:204" coordorigin="6035,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3296" o:spid="_x0000_s1030" style="position:absolute;left:6035;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98YA&#10;AADdAAAADwAAAGRycy9kb3ducmV2LnhtbESPT2vCQBTE74LfYXmCl1I3/mlrU1eRiNBDoTSK50f2&#10;mYRm34bd1cRv7xYKHoeZ+Q2z2vSmEVdyvrasYDpJQBAXVtdcKjge9s9LED4ga2wsk4Ibedish4MV&#10;ptp2/EPXPJQiQtinqKAKoU2l9EVFBv3EtsTRO1tnMETpSqkddhFuGjlLkldpsOa4UGFLWUXFb34x&#10;Cordovs67bOXXC+zkz07yU9v30qNR/32A0SgPjzC/+1PrWA+e1/A3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d98YAAADdAAAADwAAAAAAAAAAAAAAAACYAgAAZHJz&#10;L2Rvd25yZXYueG1sUEsFBgAAAAAEAAQA9QAAAIsDAAAAAA==&#10;" path="m90,l33,27,2,85,,110r4,22l42,183r65,20l129,200r54,-37l204,101,203,86,175,31,115,2,90,xe" fillcolor="#2c2960" stroked="f">
                    <v:path arrowok="t" o:connecttype="custom" o:connectlocs="90,50;33,77;2,135;0,160;4,182;42,233;107,253;129,250;183,213;204,151;203,136;175,81;115,52;90,50" o:connectangles="0,0,0,0,0,0,0,0,0,0,0,0,0,0"/>
                  </v:shape>
                </v:group>
                <v:group id="Group 3293" o:spid="_x0000_s1031" style="position:absolute;left:6035;top:50;width:204;height:204" coordorigin="6035,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3294" o:spid="_x0000_s1032" style="position:absolute;left:6035;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VR8YA&#10;AADdAAAADwAAAGRycy9kb3ducmV2LnhtbESPT2vCQBTE7wW/w/IEb3VjRLGpq4hFtKfiH1pye2Sf&#10;SUj2bZpdTfrtu4WCx2FmfsMs172pxZ1aV1pWMBlHIIgzq0vOFVzOu+cFCOeRNdaWScEPOVivBk9L&#10;TLTt+Ej3k89FgLBLUEHhfZNI6bKCDLqxbYiDd7WtQR9km0vdYhfgppZxFM2lwZLDQoENbQvKqtPN&#10;KPhO3z/Tjxu/6XjGZVVXX13a7ZUaDfvNKwhPvX+E/9sHrWAav8z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ZVR8YAAADdAAAADwAAAAAAAAAAAAAAAACYAgAAZHJz&#10;L2Rvd25yZXYueG1sUEsFBgAAAAAEAAQA9QAAAIsDAAAAAA==&#10;" path="m204,101r-21,62l129,200r-22,3l83,201,26,169,,110,2,85,33,27,90,r25,2l175,31r28,55l204,101xe" filled="f" strokecolor="white" strokeweight="1pt">
                    <v:path arrowok="t" o:connecttype="custom" o:connectlocs="204,151;183,213;129,250;107,253;83,251;26,219;0,160;2,135;33,77;90,50;115,52;175,81;203,136;204,151" o:connectangles="0,0,0,0,0,0,0,0,0,0,0,0,0,0"/>
                  </v:shape>
                </v:group>
                <v:group id="Group 3291" o:spid="_x0000_s1033" style="position:absolute;left:7238;top:50;width:204;height:204" coordorigin="7238,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3292" o:spid="_x0000_s1034" style="position:absolute;left:7238;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InMMA&#10;AADdAAAADwAAAGRycy9kb3ducmV2LnhtbERP3WrCMBS+H/gO4Qy8GZpap7jOWMQxmOzKzgc4Nmdt&#10;aXNSkth2b79cDHb58f3v88l0YiDnG8sKVssEBHFpdcOVguvX+2IHwgdkjZ1lUvBDHvLD7GGPmbYj&#10;X2goQiViCPsMFdQh9JmUvqzJoF/anjhy39YZDBG6SmqHYww3nUyTZCsNNhwbauzpVFPZFnej4OKK&#10;dXszLX++nTe3J3w+69JvlJo/TsdXEIGm8C/+c39oBev0Jc6N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9InMMAAADdAAAADwAAAAAAAAAAAAAAAACYAgAAZHJzL2Rv&#10;d25yZXYueG1sUEsFBgAAAAAEAAQA9QAAAIgDAAAAAA==&#10;" path="m90,l33,27,3,85,,110r5,22l42,183r65,20l129,200r54,-37l204,101,203,86,175,31,115,2,90,xe" fillcolor="#69b6e6" stroked="f">
                    <v:path arrowok="t" o:connecttype="custom" o:connectlocs="90,50;33,77;3,135;0,160;5,182;42,233;107,253;129,250;183,213;204,151;203,136;175,81;115,52;90,50" o:connectangles="0,0,0,0,0,0,0,0,0,0,0,0,0,0"/>
                  </v:shape>
                </v:group>
                <v:group id="Group 3289" o:spid="_x0000_s1035" style="position:absolute;left:7238;top:50;width:204;height:204" coordorigin="7238,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3290" o:spid="_x0000_s1036" style="position:absolute;left:7238;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yssMA&#10;AADdAAAADwAAAGRycy9kb3ducmV2LnhtbERPy2rCQBTdF/yH4Rbc1UkVpaROQrGU6kq0pSW7S+Y2&#10;CcncSTOTh3/vLASXh/PeppNpxECdqywreF5EIIhzqysuFHx/fTy9gHAeWWNjmRRcyEGazB62GGs7&#10;8omGsy9ECGEXo4LS+zaW0uUlGXQL2xIH7s92Bn2AXSF1h2MIN41cRtFGGqw4NJTY0q6kvD73RsF/&#10;dvjJjj2/6+Waq7qpf8ds/FRq/ji9vYLwNPm7+ObeawWrVRT2hzfhCcj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yssMAAADdAAAADwAAAAAAAAAAAAAAAACYAgAAZHJzL2Rv&#10;d25yZXYueG1sUEsFBgAAAAAEAAQA9QAAAIgDAAAAAA==&#10;" path="m204,101r-21,62l129,200r-22,3l83,201,26,169,,110,3,85,33,27,90,r25,2l175,31r28,55l204,101xe" filled="f" strokecolor="white" strokeweight="1pt">
                    <v:path arrowok="t" o:connecttype="custom" o:connectlocs="204,151;183,213;129,250;107,253;83,251;26,219;0,160;3,135;33,77;90,50;115,52;175,81;203,136;204,151" o:connectangles="0,0,0,0,0,0,0,0,0,0,0,0,0,0"/>
                  </v:shape>
                </v:group>
                <w10:wrap anchorx="page"/>
              </v:group>
            </w:pict>
          </mc:Fallback>
        </mc:AlternateContent>
      </w:r>
      <w:r>
        <w:rPr>
          <w:noProof/>
          <w:lang w:val="en-AU" w:eastAsia="en-AU"/>
        </w:rPr>
        <mc:AlternateContent>
          <mc:Choice Requires="wpg">
            <w:drawing>
              <wp:anchor distT="0" distB="0" distL="114300" distR="114300" simplePos="0" relativeHeight="251542016" behindDoc="1" locked="0" layoutInCell="1" allowOverlap="1" wp14:anchorId="4B26C9FE" wp14:editId="2A1FEA78">
                <wp:simplePos x="0" y="0"/>
                <wp:positionH relativeFrom="page">
                  <wp:posOffset>3514725</wp:posOffset>
                </wp:positionH>
                <wp:positionV relativeFrom="paragraph">
                  <wp:posOffset>448945</wp:posOffset>
                </wp:positionV>
                <wp:extent cx="3048000" cy="142240"/>
                <wp:effectExtent l="9525" t="10795" r="9525" b="8890"/>
                <wp:wrapNone/>
                <wp:docPr id="3283" name="Group 3281"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42240"/>
                          <a:chOff x="5535" y="707"/>
                          <a:chExt cx="4800" cy="224"/>
                        </a:xfrm>
                      </wpg:grpSpPr>
                      <wpg:grpSp>
                        <wpg:cNvPr id="3284" name="Group 3286"/>
                        <wpg:cNvGrpSpPr>
                          <a:grpSpLocks/>
                        </wpg:cNvGrpSpPr>
                        <wpg:grpSpPr bwMode="auto">
                          <a:xfrm>
                            <a:off x="5537" y="819"/>
                            <a:ext cx="4795" cy="2"/>
                            <a:chOff x="5537" y="819"/>
                            <a:chExt cx="4795" cy="2"/>
                          </a:xfrm>
                        </wpg:grpSpPr>
                        <wps:wsp>
                          <wps:cNvPr id="3285" name="Freeform 3287"/>
                          <wps:cNvSpPr>
                            <a:spLocks/>
                          </wps:cNvSpPr>
                          <wps:spPr bwMode="auto">
                            <a:xfrm>
                              <a:off x="5537" y="819"/>
                              <a:ext cx="4795" cy="2"/>
                            </a:xfrm>
                            <a:custGeom>
                              <a:avLst/>
                              <a:gdLst>
                                <a:gd name="T0" fmla="+- 0 5537 5537"/>
                                <a:gd name="T1" fmla="*/ T0 w 4795"/>
                                <a:gd name="T2" fmla="+- 0 10332 5537"/>
                                <a:gd name="T3" fmla="*/ T2 w 4795"/>
                              </a:gdLst>
                              <a:ahLst/>
                              <a:cxnLst>
                                <a:cxn ang="0">
                                  <a:pos x="T1" y="0"/>
                                </a:cxn>
                                <a:cxn ang="0">
                                  <a:pos x="T3" y="0"/>
                                </a:cxn>
                              </a:cxnLst>
                              <a:rect l="0" t="0" r="r" b="b"/>
                              <a:pathLst>
                                <a:path w="4795">
                                  <a:moveTo>
                                    <a:pt x="0" y="0"/>
                                  </a:moveTo>
                                  <a:lnTo>
                                    <a:pt x="479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3284"/>
                        <wpg:cNvGrpSpPr>
                          <a:grpSpLocks/>
                        </wpg:cNvGrpSpPr>
                        <wpg:grpSpPr bwMode="auto">
                          <a:xfrm>
                            <a:off x="8426" y="717"/>
                            <a:ext cx="204" cy="204"/>
                            <a:chOff x="8426" y="717"/>
                            <a:chExt cx="204" cy="204"/>
                          </a:xfrm>
                        </wpg:grpSpPr>
                        <wps:wsp>
                          <wps:cNvPr id="3287" name="Freeform 3285"/>
                          <wps:cNvSpPr>
                            <a:spLocks/>
                          </wps:cNvSpPr>
                          <wps:spPr bwMode="auto">
                            <a:xfrm>
                              <a:off x="8426" y="717"/>
                              <a:ext cx="204" cy="204"/>
                            </a:xfrm>
                            <a:custGeom>
                              <a:avLst/>
                              <a:gdLst>
                                <a:gd name="T0" fmla="+- 0 8515 8426"/>
                                <a:gd name="T1" fmla="*/ T0 w 204"/>
                                <a:gd name="T2" fmla="+- 0 717 717"/>
                                <a:gd name="T3" fmla="*/ 717 h 204"/>
                                <a:gd name="T4" fmla="+- 0 8459 8426"/>
                                <a:gd name="T5" fmla="*/ T4 w 204"/>
                                <a:gd name="T6" fmla="+- 0 744 717"/>
                                <a:gd name="T7" fmla="*/ 744 h 204"/>
                                <a:gd name="T8" fmla="+- 0 8428 8426"/>
                                <a:gd name="T9" fmla="*/ T8 w 204"/>
                                <a:gd name="T10" fmla="+- 0 803 717"/>
                                <a:gd name="T11" fmla="*/ 803 h 204"/>
                                <a:gd name="T12" fmla="+- 0 8426 8426"/>
                                <a:gd name="T13" fmla="*/ T12 w 204"/>
                                <a:gd name="T14" fmla="+- 0 828 717"/>
                                <a:gd name="T15" fmla="*/ 828 h 204"/>
                                <a:gd name="T16" fmla="+- 0 8430 8426"/>
                                <a:gd name="T17" fmla="*/ T16 w 204"/>
                                <a:gd name="T18" fmla="+- 0 849 717"/>
                                <a:gd name="T19" fmla="*/ 849 h 204"/>
                                <a:gd name="T20" fmla="+- 0 8468 8426"/>
                                <a:gd name="T21" fmla="*/ T20 w 204"/>
                                <a:gd name="T22" fmla="+- 0 900 717"/>
                                <a:gd name="T23" fmla="*/ 900 h 204"/>
                                <a:gd name="T24" fmla="+- 0 8532 8426"/>
                                <a:gd name="T25" fmla="*/ T24 w 204"/>
                                <a:gd name="T26" fmla="+- 0 920 717"/>
                                <a:gd name="T27" fmla="*/ 920 h 204"/>
                                <a:gd name="T28" fmla="+- 0 8555 8426"/>
                                <a:gd name="T29" fmla="*/ T28 w 204"/>
                                <a:gd name="T30" fmla="+- 0 917 717"/>
                                <a:gd name="T31" fmla="*/ 917 h 204"/>
                                <a:gd name="T32" fmla="+- 0 8608 8426"/>
                                <a:gd name="T33" fmla="*/ T32 w 204"/>
                                <a:gd name="T34" fmla="+- 0 881 717"/>
                                <a:gd name="T35" fmla="*/ 881 h 204"/>
                                <a:gd name="T36" fmla="+- 0 8629 8426"/>
                                <a:gd name="T37" fmla="*/ T36 w 204"/>
                                <a:gd name="T38" fmla="+- 0 819 717"/>
                                <a:gd name="T39" fmla="*/ 819 h 204"/>
                                <a:gd name="T40" fmla="+- 0 8628 8426"/>
                                <a:gd name="T41" fmla="*/ T40 w 204"/>
                                <a:gd name="T42" fmla="+- 0 804 717"/>
                                <a:gd name="T43" fmla="*/ 804 h 204"/>
                                <a:gd name="T44" fmla="+- 0 8600 8426"/>
                                <a:gd name="T45" fmla="*/ T44 w 204"/>
                                <a:gd name="T46" fmla="+- 0 749 717"/>
                                <a:gd name="T47" fmla="*/ 749 h 204"/>
                                <a:gd name="T48" fmla="+- 0 8541 8426"/>
                                <a:gd name="T49" fmla="*/ T48 w 204"/>
                                <a:gd name="T50" fmla="+- 0 719 717"/>
                                <a:gd name="T51" fmla="*/ 719 h 204"/>
                                <a:gd name="T52" fmla="+- 0 8515 8426"/>
                                <a:gd name="T53" fmla="*/ T52 w 204"/>
                                <a:gd name="T54" fmla="+- 0 717 717"/>
                                <a:gd name="T55" fmla="*/ 71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89" y="0"/>
                                  </a:moveTo>
                                  <a:lnTo>
                                    <a:pt x="33" y="27"/>
                                  </a:lnTo>
                                  <a:lnTo>
                                    <a:pt x="2" y="86"/>
                                  </a:lnTo>
                                  <a:lnTo>
                                    <a:pt x="0" y="111"/>
                                  </a:lnTo>
                                  <a:lnTo>
                                    <a:pt x="4" y="132"/>
                                  </a:lnTo>
                                  <a:lnTo>
                                    <a:pt x="42" y="183"/>
                                  </a:lnTo>
                                  <a:lnTo>
                                    <a:pt x="106" y="203"/>
                                  </a:lnTo>
                                  <a:lnTo>
                                    <a:pt x="129" y="200"/>
                                  </a:lnTo>
                                  <a:lnTo>
                                    <a:pt x="182" y="164"/>
                                  </a:lnTo>
                                  <a:lnTo>
                                    <a:pt x="203" y="102"/>
                                  </a:lnTo>
                                  <a:lnTo>
                                    <a:pt x="202" y="87"/>
                                  </a:lnTo>
                                  <a:lnTo>
                                    <a:pt x="174" y="32"/>
                                  </a:lnTo>
                                  <a:lnTo>
                                    <a:pt x="115" y="2"/>
                                  </a:lnTo>
                                  <a:lnTo>
                                    <a:pt x="89" y="0"/>
                                  </a:lnTo>
                                  <a:close/>
                                </a:path>
                              </a:pathLst>
                            </a:custGeom>
                            <a:solidFill>
                              <a:srgbClr val="1B7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8" name="Group 3282"/>
                        <wpg:cNvGrpSpPr>
                          <a:grpSpLocks/>
                        </wpg:cNvGrpSpPr>
                        <wpg:grpSpPr bwMode="auto">
                          <a:xfrm>
                            <a:off x="8426" y="717"/>
                            <a:ext cx="204" cy="204"/>
                            <a:chOff x="8426" y="717"/>
                            <a:chExt cx="204" cy="204"/>
                          </a:xfrm>
                        </wpg:grpSpPr>
                        <wps:wsp>
                          <wps:cNvPr id="3289" name="Freeform 3283"/>
                          <wps:cNvSpPr>
                            <a:spLocks/>
                          </wps:cNvSpPr>
                          <wps:spPr bwMode="auto">
                            <a:xfrm>
                              <a:off x="8426" y="717"/>
                              <a:ext cx="204" cy="204"/>
                            </a:xfrm>
                            <a:custGeom>
                              <a:avLst/>
                              <a:gdLst>
                                <a:gd name="T0" fmla="+- 0 8629 8426"/>
                                <a:gd name="T1" fmla="*/ T0 w 204"/>
                                <a:gd name="T2" fmla="+- 0 819 717"/>
                                <a:gd name="T3" fmla="*/ 819 h 204"/>
                                <a:gd name="T4" fmla="+- 0 8608 8426"/>
                                <a:gd name="T5" fmla="*/ T4 w 204"/>
                                <a:gd name="T6" fmla="+- 0 881 717"/>
                                <a:gd name="T7" fmla="*/ 881 h 204"/>
                                <a:gd name="T8" fmla="+- 0 8555 8426"/>
                                <a:gd name="T9" fmla="*/ T8 w 204"/>
                                <a:gd name="T10" fmla="+- 0 917 717"/>
                                <a:gd name="T11" fmla="*/ 917 h 204"/>
                                <a:gd name="T12" fmla="+- 0 8532 8426"/>
                                <a:gd name="T13" fmla="*/ T12 w 204"/>
                                <a:gd name="T14" fmla="+- 0 920 717"/>
                                <a:gd name="T15" fmla="*/ 920 h 204"/>
                                <a:gd name="T16" fmla="+- 0 8509 8426"/>
                                <a:gd name="T17" fmla="*/ T16 w 204"/>
                                <a:gd name="T18" fmla="+- 0 918 717"/>
                                <a:gd name="T19" fmla="*/ 918 h 204"/>
                                <a:gd name="T20" fmla="+- 0 8451 8426"/>
                                <a:gd name="T21" fmla="*/ T20 w 204"/>
                                <a:gd name="T22" fmla="+- 0 886 717"/>
                                <a:gd name="T23" fmla="*/ 886 h 204"/>
                                <a:gd name="T24" fmla="+- 0 8426 8426"/>
                                <a:gd name="T25" fmla="*/ T24 w 204"/>
                                <a:gd name="T26" fmla="+- 0 828 717"/>
                                <a:gd name="T27" fmla="*/ 828 h 204"/>
                                <a:gd name="T28" fmla="+- 0 8428 8426"/>
                                <a:gd name="T29" fmla="*/ T28 w 204"/>
                                <a:gd name="T30" fmla="+- 0 803 717"/>
                                <a:gd name="T31" fmla="*/ 803 h 204"/>
                                <a:gd name="T32" fmla="+- 0 8459 8426"/>
                                <a:gd name="T33" fmla="*/ T32 w 204"/>
                                <a:gd name="T34" fmla="+- 0 744 717"/>
                                <a:gd name="T35" fmla="*/ 744 h 204"/>
                                <a:gd name="T36" fmla="+- 0 8515 8426"/>
                                <a:gd name="T37" fmla="*/ T36 w 204"/>
                                <a:gd name="T38" fmla="+- 0 717 717"/>
                                <a:gd name="T39" fmla="*/ 717 h 204"/>
                                <a:gd name="T40" fmla="+- 0 8541 8426"/>
                                <a:gd name="T41" fmla="*/ T40 w 204"/>
                                <a:gd name="T42" fmla="+- 0 719 717"/>
                                <a:gd name="T43" fmla="*/ 719 h 204"/>
                                <a:gd name="T44" fmla="+- 0 8600 8426"/>
                                <a:gd name="T45" fmla="*/ T44 w 204"/>
                                <a:gd name="T46" fmla="+- 0 749 717"/>
                                <a:gd name="T47" fmla="*/ 749 h 204"/>
                                <a:gd name="T48" fmla="+- 0 8628 8426"/>
                                <a:gd name="T49" fmla="*/ T48 w 204"/>
                                <a:gd name="T50" fmla="+- 0 804 717"/>
                                <a:gd name="T51" fmla="*/ 804 h 204"/>
                                <a:gd name="T52" fmla="+- 0 8629 8426"/>
                                <a:gd name="T53" fmla="*/ T52 w 204"/>
                                <a:gd name="T54" fmla="+- 0 819 717"/>
                                <a:gd name="T55" fmla="*/ 819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3" y="102"/>
                                  </a:moveTo>
                                  <a:lnTo>
                                    <a:pt x="182" y="164"/>
                                  </a:lnTo>
                                  <a:lnTo>
                                    <a:pt x="129" y="200"/>
                                  </a:lnTo>
                                  <a:lnTo>
                                    <a:pt x="106" y="203"/>
                                  </a:lnTo>
                                  <a:lnTo>
                                    <a:pt x="83" y="201"/>
                                  </a:lnTo>
                                  <a:lnTo>
                                    <a:pt x="25" y="169"/>
                                  </a:lnTo>
                                  <a:lnTo>
                                    <a:pt x="0" y="111"/>
                                  </a:lnTo>
                                  <a:lnTo>
                                    <a:pt x="2" y="86"/>
                                  </a:lnTo>
                                  <a:lnTo>
                                    <a:pt x="33" y="27"/>
                                  </a:lnTo>
                                  <a:lnTo>
                                    <a:pt x="89" y="0"/>
                                  </a:lnTo>
                                  <a:lnTo>
                                    <a:pt x="115" y="2"/>
                                  </a:lnTo>
                                  <a:lnTo>
                                    <a:pt x="174" y="32"/>
                                  </a:lnTo>
                                  <a:lnTo>
                                    <a:pt x="202" y="87"/>
                                  </a:lnTo>
                                  <a:lnTo>
                                    <a:pt x="203" y="10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A45FD5" id="Group 3281" o:spid="_x0000_s1026" alt="Title: Decorative object" style="position:absolute;margin-left:276.75pt;margin-top:35.35pt;width:240pt;height:11.2pt;z-index:-251774464;mso-position-horizontal-relative:page" coordorigin="5535,707" coordsize="4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xzwwgAAAUtAAAOAAAAZHJzL2Uyb0RvYy54bWzsWm2P27gR/l7g/oOgjy0ci3qxJSPO4bJe&#10;BwXSuwNO/QFaWX652pIradebFv3vfYaUZFImbcW5HpBrAmQlm6PhzDPDGfKx3n7/ethbL1lZ7Yp8&#10;brM3jm1leVqsdvlmbv89Xo5C26rqJF8l+yLP5vanrLK/f/fdn96ejrPMLbbFfpWVFpTk1ex0nNvb&#10;uj7OxuMq3WaHpHpTHLMcg+uiPCQ1Ppab8apMTtB+2I9dx5mMT0W5OpZFmlUVvl2IQfsd179eZ2n9&#10;03pdZbW1n9uwreZ/S/73if6O371NZpsyOW53aWNGcocVh2SXY9JO1SKpE+u53F2oOuzSsqiKdf0m&#10;LQ7jYr3epRn3Ad4wp+fNh7J4PnJfNrPT5tjBBGh7ON2tNv3x5efS2q3mtueGnm3lyQFR4hNb+IYB&#10;sl29x1eLLC3KpN69ZFbx9CtwJehOx80MGj6Ux1+OP5fCf9x+LNJ/VBge98fp80YIW0+nvxUrKE6e&#10;64JD97ouD6QCoFivPEKfughlr7WV4kvP8UPHQSBTjDHfdf0mhOkWcabHgsALbAujU2cqoptuH5un&#10;6VnxKB6kwXEyE7NySxvLhFv8Q+fhGSP/AqPJ/xoJuDTlLoUsEi61cPjTCM4SFm7r6xmG3jMSDOpT&#10;RhCwIqtz0lVflnS/bJNjxnO5opQ5AwoHRNItyyyjhU55x0N3OnLRNrUqOa+kERKrkH43M2owjh0i&#10;ySx9ruoPWcETM3n5WNWiYKxwx9N91RgfI7HWhz1qx19GlmPRVPyPCMumE8OCEmJ/HluxY50sHsJG&#10;aavLbYW4LuZ4nqtVhvV6VuZKyuDApjUx2bZWp695YzburIQqtMNX3rGoaOnEMK5dctAAIXLRIIu5&#10;+7LimWaKEiWiX3RL20LRfRKYHJOaLKMp6NY6zW2OBX1xKF6yuOBDda8WYJLz6D6XpcRqkKwSw3iC&#10;JuCrvZuUbJVCmxfL3X7Pw7DPyRSPTQOOTVXsdysaJGuqcvP0sC+tlwTtJFgGi2BBzkCZIoayna+4&#10;sm2WrB6b+zrZ7cU95PccW6zjBgJa0bxf/DtyosfwMfRHvjt5HPnOYjH6YfngjyZLmLTwFg8PC/Yf&#10;Mo35s+1utcpysq7tXcwftkybLiq6Tte9FC8UZ5f836WzY9UMjgV8aa/cOxRXsUKpnFazp2L1Cau1&#10;LEQzxuYBN9ui/JdtndCI53b1z+ekzGxr/9ccRSdiPoq8VfMPfjB18aGUR57kkSRPoWpu1zYSnG4f&#10;atHtn4/lbrPFTIyHNS9+QN9Z72g9c/uEVc0H1D1+13Sr6x1h0hawrmvy3tLvfbQ3+K16Y4jcEE2O&#10;NU2u7QiugwbFGwJueAp2nfHyoXNL6D+GDNU3xt+nJ6B1XfaEgPz5rXvCJSgmJDtI1MrxGU0hDFhg&#10;8Ql5YK40BQpHT0btCVM2tfC/LyQ3BBLZWhpNSBCpU4V+EGmNQl8+NxcfzUWjCkkoqZr6vs4oBLNT&#10;RCJao3BMkDQBpFBrVNSKUfsM9UYxtRWHjqezismdmGS0ZjEVdgqe1i4mIx8z6sUauFgPejipCSKT&#10;kQ8ho7dMxT70PUdvmQx/zCYGy/r4R1rLZPhDP9JbRgVaieVEH0tXjkDs0mZIg5mrRiByHJ1lrow/&#10;yWgxw6ZfsSzAvkq3Hl05ArFrSH4qwZKfETzQRNOV8ScZvWU9/INAXylcOQIxckOLmadGIDIUCxl/&#10;ktFa5qn4hxNHH01PjkAMYPWW9SIQMh1mdILrSkYIGb1lKv7hxNUXMjo8ddpiz7ACvF4EmHYFeDL+&#10;OI7pLaP9ipQZsEyPmS9HIPYNK8DvRcDRVllfxj+EjBYzv4f/BEtFtwJ8OQIxirY2mr4agSkqgmYF&#10;+DL+JKO3rId/4DO9ZXIEYt+wAgI1AlN9NAMZf5LRWhb08Dd18UCOQBwYVkCgRoC6tAazQMafZDrL&#10;sA25/2gXe7RjgIrrZztMjlNUzLcXN4URDxJGPx2imholF+e7uZvKscUR4pz4uClOLYW0ox0MMYbq&#10;PBcf5ikVXxL3hrlKFZGLD3O14XhilJghtlPtIO1Y94PEG1exGAeJN65ihQwRp9QnY5C2krgI1xfw&#10;AbQdsLYgt3DV0QKhsJJTgJjMxAs0gUAnFsa1rEF7PXKOAascLoSczYOydrC9CiGUFQixLtnb0fYq&#10;pGA1SaF1XpuQ6jqJgXa9JsYcVFnIuc4NuSY9wYpf1xc28074GcPoKs3H7XOuu+FinOQEZ2dUx6YC&#10;lRugMNr9krdXfegFvkU/3RdVJrC8yfiYqQ72fhpE75v5FTFB2nRcEfeV8hJHxksah4Gbfu9Go+Uk&#10;nI78pR+MoqkTjhwWvY8mjh/5i6VK43zc5dmX0zhEXkUBKhvnq4zkFUh04tEFWIqTt8mrjngii3k7&#10;+T9jfLBV6f1OwtP1G+Nz8xct468AqOSXjA8veF8142M6k8gbT/4zgO7kqx4i9FtY1OjubGM+j7RC&#10;/PcE4xEOlbfTFRu2/OqOn85mmt2rvOE3Ht/6+33DiReJcTbKsNvvMT6G867C+BjPu33Gx8QR3MX4&#10;GDgChfExcgSsh33g6M+7tGc+QzaQ8YmYnouS4SeZ7hxCx5Du9yr1tAVKUX92u4vxCcOJLscUxodk&#10;9Jappy0jf3cX40PcnCb7FcbHyN+5vfw3MZ53MT4GzhMHl3NmGDnPPuNjIojvYnwMHLHC+BhJYq+/&#10;Agx8+l2MD52yNdFUGB+S0eZZn/ExshdyBIYyPgb2QmF8jOzF18P4GFkyuQYNZXyIAdNEU2F8jCxZ&#10;n/ExdfG7GB/q0jrL5O6rdHIcM74xPqbXEL4xPiZkiMLFQTr+QzE+l6SEifRhA2kONpQ2GUjD0Et0&#10;nK1pmbOWnGivDdskosMmLdvXDrfXz+GbBlFXw1gwA7OiWjWMpBnI+Azkjy4j39r0OaxPx90QwUdU&#10;CXOnoEGucyWmd1+S2W2u5NuLPl/Xiz78RVC8a8tprea9YHqZV/6Me/nt5Xf/BQAA//8DAFBLAwQU&#10;AAYACAAAACEA3SaW698AAAAKAQAADwAAAGRycy9kb3ducmV2LnhtbEyPwUrDQBCG74LvsIzgze7G&#10;EKsxk1KKeiqCrSDetsk0Cc3Ohuw2Sd/ezckeZ+bjn+/PVpNpxUC9aywjRAsFgriwZcMVwvf+/eEZ&#10;hPOaS91aJoQLOVjltzeZTks78hcNO1+JEMIu1Qi1910qpStqMtotbEccbkfbG+3D2Fey7PUYwk0r&#10;H5V6kkY3HD7UuqNNTcVpdzYIH6Me13H0NmxPx83ld598/mwjQry/m9avIDxN/h+GWT+oQx6cDvbM&#10;pRMtQpLESUARlmoJYgZUPG8OCC9xBDLP5HWF/A8AAP//AwBQSwECLQAUAAYACAAAACEAtoM4kv4A&#10;AADhAQAAEwAAAAAAAAAAAAAAAAAAAAAAW0NvbnRlbnRfVHlwZXNdLnhtbFBLAQItABQABgAIAAAA&#10;IQA4/SH/1gAAAJQBAAALAAAAAAAAAAAAAAAAAC8BAABfcmVscy8ucmVsc1BLAQItABQABgAIAAAA&#10;IQCE1NxzwwgAAAUtAAAOAAAAAAAAAAAAAAAAAC4CAABkcnMvZTJvRG9jLnhtbFBLAQItABQABgAI&#10;AAAAIQDdJpbr3wAAAAoBAAAPAAAAAAAAAAAAAAAAAB0LAABkcnMvZG93bnJldi54bWxQSwUGAAAA&#10;AAQABADzAAAAKQwAAAAA&#10;">
                <v:group id="Group 3286" o:spid="_x0000_s1027" style="position:absolute;left:5537;top:819;width:4795;height:2" coordorigin="5537,819"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Freeform 3287" o:spid="_x0000_s1028" style="position:absolute;left:5537;top:819;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Pt8MA&#10;AADdAAAADwAAAGRycy9kb3ducmV2LnhtbESPQWvCQBSE7wX/w/KEXkrdqFhC6iaIWPRYrd4f2dds&#10;aPZt2F1N/PduodDjMDPfMOtqtJ24kQ+tYwXzWQaCuHa65UbB+evjNQcRIrLGzjEpuFOAqpw8rbHQ&#10;buAj3U6xEQnCoUAFJsa+kDLUhiyGmeuJk/ftvMWYpG+k9jgkuO3kIsvepMWW04LBnraG6p/T1So4&#10;7OJlYwf3sv3cc46N8eY6eqWep+PmHUSkMf6H/9oHrWC5yFfw+yY9AV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QPt8MAAADdAAAADwAAAAAAAAAAAAAAAACYAgAAZHJzL2Rv&#10;d25yZXYueG1sUEsFBgAAAAAEAAQA9QAAAIgDAAAAAA==&#10;" path="m,l4795,e" filled="f" strokecolor="#5f5d5d" strokeweight=".25pt">
                    <v:path arrowok="t" o:connecttype="custom" o:connectlocs="0,0;4795,0" o:connectangles="0,0"/>
                  </v:shape>
                </v:group>
                <v:group id="Group 3284" o:spid="_x0000_s1029" style="position:absolute;left:8426;top:717;width:204;height:204" coordorigin="8426,717"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shape id="Freeform 3285" o:spid="_x0000_s1030" style="position:absolute;left:8426;top:717;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zwsQA&#10;AADdAAAADwAAAGRycy9kb3ducmV2LnhtbESPT4vCMBTE74LfIbwFb5qugko1yioInkTdLuzxbfPs&#10;n21eShNt/fZGEDwOM/MbZrnuTCVu1LjCsoLPUQSCOLW64ExB8r0bzkE4j6yxskwK7uRgver3lhhr&#10;2/KJbmefiQBhF6OC3Ps6ltKlORl0I1sTB+9iG4M+yCaTusE2wE0lx1E0lQYLDgs51rTNKf0/X40C&#10;lu4Pfw5tmW3K8vA72bbJdXNUavDRfS1AeOr8O/xq77WCyXg+g+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888LEAAAA3QAAAA8AAAAAAAAAAAAAAAAAmAIAAGRycy9k&#10;b3ducmV2LnhtbFBLBQYAAAAABAAEAPUAAACJAwAAAAA=&#10;" path="m89,l33,27,2,86,,111r4,21l42,183r64,20l129,200r53,-36l203,102,202,87,174,32,115,2,89,xe" fillcolor="#1b759b" stroked="f">
                    <v:path arrowok="t" o:connecttype="custom" o:connectlocs="89,717;33,744;2,803;0,828;4,849;42,900;106,920;129,917;182,881;203,819;202,804;174,749;115,719;89,717" o:connectangles="0,0,0,0,0,0,0,0,0,0,0,0,0,0"/>
                  </v:shape>
                </v:group>
                <v:group id="Group 3282" o:spid="_x0000_s1031" style="position:absolute;left:8426;top:717;width:204;height:204" coordorigin="8426,717"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qOdsMAAADdAAAADwAAAGRycy9kb3ducmV2LnhtbERPTYvCMBC9L/gfwgje&#10;1rTKLlJNRcQVDyKsCuJtaMa2tJmUJtvWf28OCx4f73u1HkwtOmpdaVlBPI1AEGdWl5wruF5+Phcg&#10;nEfWWFsmBU9ysE5HHytMtO35l7qzz0UIYZeggsL7JpHSZQUZdFPbEAfuYVuDPsA2l7rFPoSbWs6i&#10;6FsaLDk0FNjQtqCsOv8ZBfse+8083nXH6rF93i9fp9sxJqUm42GzBOFp8G/xv/ugFcxn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So52wwAAAN0AAAAP&#10;AAAAAAAAAAAAAAAAAKoCAABkcnMvZG93bnJldi54bWxQSwUGAAAAAAQABAD6AAAAmgMAAAAA&#10;">
                  <v:shape id="Freeform 3283" o:spid="_x0000_s1032" style="position:absolute;left:8426;top:717;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X6MYA&#10;AADdAAAADwAAAGRycy9kb3ducmV2LnhtbESPQWvCQBSE74X+h+UVvNVNI5Y0ukpRpO2pqEXJ7ZF9&#10;JiHZtzG7mvjvu4WCx2FmvmHmy8E04kqdqywreBlHIIhzqysuFPzsN88JCOeRNTaWScGNHCwXjw9z&#10;TLXteUvXnS9EgLBLUUHpfZtK6fKSDLqxbYmDd7KdQR9kV0jdYR/gppFxFL1KgxWHhRJbWpWU17uL&#10;UXDOvg7Z94XXOp5yVTf1sc/6D6VGT8P7DISnwd/D/+1PrWASJ2/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BX6MYAAADdAAAADwAAAAAAAAAAAAAAAACYAgAAZHJz&#10;L2Rvd25yZXYueG1sUEsFBgAAAAAEAAQA9QAAAIsDAAAAAA==&#10;" path="m203,102r-21,62l129,200r-23,3l83,201,25,169,,111,2,86,33,27,89,r26,2l174,32r28,55l203,102xe" filled="f" strokecolor="white" strokeweight="1pt">
                    <v:path arrowok="t" o:connecttype="custom" o:connectlocs="203,819;182,881;129,917;106,920;83,918;25,886;0,828;2,803;33,744;89,717;115,719;174,749;202,804;203,819" o:connectangles="0,0,0,0,0,0,0,0,0,0,0,0,0,0"/>
                  </v:shape>
                </v:group>
                <w10:wrap anchorx="page"/>
              </v:group>
            </w:pict>
          </mc:Fallback>
        </mc:AlternateContent>
      </w:r>
      <w:r>
        <w:rPr>
          <w:color w:val="5F5D5D"/>
        </w:rPr>
        <w:t>Open data initiatives Wireless sensor tags Space technologies Online outsourcing</w:t>
      </w:r>
    </w:p>
    <w:p w:rsidR="002F76B6" w:rsidRDefault="00F32A52">
      <w:pPr>
        <w:pStyle w:val="BodyText"/>
        <w:spacing w:before="12"/>
        <w:ind w:left="2527"/>
        <w:rPr>
          <w:rFonts w:cs="Arial"/>
        </w:rPr>
      </w:pPr>
      <w:r>
        <w:rPr>
          <w:noProof/>
          <w:lang w:val="en-AU" w:eastAsia="en-AU"/>
        </w:rPr>
        <mc:AlternateContent>
          <mc:Choice Requires="wpg">
            <w:drawing>
              <wp:anchor distT="0" distB="0" distL="114300" distR="114300" simplePos="0" relativeHeight="251544064" behindDoc="1" locked="0" layoutInCell="1" allowOverlap="1" wp14:anchorId="2572C53A" wp14:editId="3F050E6C">
                <wp:simplePos x="0" y="0"/>
                <wp:positionH relativeFrom="page">
                  <wp:posOffset>3514725</wp:posOffset>
                </wp:positionH>
                <wp:positionV relativeFrom="paragraph">
                  <wp:posOffset>25400</wp:posOffset>
                </wp:positionV>
                <wp:extent cx="3048000" cy="142240"/>
                <wp:effectExtent l="9525" t="15875" r="9525" b="13335"/>
                <wp:wrapNone/>
                <wp:docPr id="3268" name="Group 3266" title="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42240"/>
                          <a:chOff x="5535" y="40"/>
                          <a:chExt cx="4800" cy="224"/>
                        </a:xfrm>
                      </wpg:grpSpPr>
                      <wpg:grpSp>
                        <wpg:cNvPr id="3269" name="Group 3279"/>
                        <wpg:cNvGrpSpPr>
                          <a:grpSpLocks/>
                        </wpg:cNvGrpSpPr>
                        <wpg:grpSpPr bwMode="auto">
                          <a:xfrm>
                            <a:off x="5537" y="151"/>
                            <a:ext cx="4795" cy="2"/>
                            <a:chOff x="5537" y="151"/>
                            <a:chExt cx="4795" cy="2"/>
                          </a:xfrm>
                        </wpg:grpSpPr>
                        <wps:wsp>
                          <wps:cNvPr id="3270" name="Freeform 3280"/>
                          <wps:cNvSpPr>
                            <a:spLocks/>
                          </wps:cNvSpPr>
                          <wps:spPr bwMode="auto">
                            <a:xfrm>
                              <a:off x="5537" y="151"/>
                              <a:ext cx="4795" cy="2"/>
                            </a:xfrm>
                            <a:custGeom>
                              <a:avLst/>
                              <a:gdLst>
                                <a:gd name="T0" fmla="+- 0 5537 5537"/>
                                <a:gd name="T1" fmla="*/ T0 w 4795"/>
                                <a:gd name="T2" fmla="+- 0 10332 5537"/>
                                <a:gd name="T3" fmla="*/ T2 w 4795"/>
                              </a:gdLst>
                              <a:ahLst/>
                              <a:cxnLst>
                                <a:cxn ang="0">
                                  <a:pos x="T1" y="0"/>
                                </a:cxn>
                                <a:cxn ang="0">
                                  <a:pos x="T3" y="0"/>
                                </a:cxn>
                              </a:cxnLst>
                              <a:rect l="0" t="0" r="r" b="b"/>
                              <a:pathLst>
                                <a:path w="4795">
                                  <a:moveTo>
                                    <a:pt x="0" y="0"/>
                                  </a:moveTo>
                                  <a:lnTo>
                                    <a:pt x="4795" y="0"/>
                                  </a:lnTo>
                                </a:path>
                              </a:pathLst>
                            </a:custGeom>
                            <a:noFill/>
                            <a:ln w="3175">
                              <a:solidFill>
                                <a:srgbClr val="5F5D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3277"/>
                        <wpg:cNvGrpSpPr>
                          <a:grpSpLocks/>
                        </wpg:cNvGrpSpPr>
                        <wpg:grpSpPr bwMode="auto">
                          <a:xfrm>
                            <a:off x="6035" y="50"/>
                            <a:ext cx="204" cy="204"/>
                            <a:chOff x="6035" y="50"/>
                            <a:chExt cx="204" cy="204"/>
                          </a:xfrm>
                        </wpg:grpSpPr>
                        <wps:wsp>
                          <wps:cNvPr id="3272" name="Freeform 3278"/>
                          <wps:cNvSpPr>
                            <a:spLocks/>
                          </wps:cNvSpPr>
                          <wps:spPr bwMode="auto">
                            <a:xfrm>
                              <a:off x="6035" y="50"/>
                              <a:ext cx="204" cy="204"/>
                            </a:xfrm>
                            <a:custGeom>
                              <a:avLst/>
                              <a:gdLst>
                                <a:gd name="T0" fmla="+- 0 6125 6035"/>
                                <a:gd name="T1" fmla="*/ T0 w 204"/>
                                <a:gd name="T2" fmla="+- 0 50 50"/>
                                <a:gd name="T3" fmla="*/ 50 h 204"/>
                                <a:gd name="T4" fmla="+- 0 6068 6035"/>
                                <a:gd name="T5" fmla="*/ T4 w 204"/>
                                <a:gd name="T6" fmla="+- 0 77 50"/>
                                <a:gd name="T7" fmla="*/ 77 h 204"/>
                                <a:gd name="T8" fmla="+- 0 6037 6035"/>
                                <a:gd name="T9" fmla="*/ T8 w 204"/>
                                <a:gd name="T10" fmla="+- 0 135 50"/>
                                <a:gd name="T11" fmla="*/ 135 h 204"/>
                                <a:gd name="T12" fmla="+- 0 6035 6035"/>
                                <a:gd name="T13" fmla="*/ T12 w 204"/>
                                <a:gd name="T14" fmla="+- 0 160 50"/>
                                <a:gd name="T15" fmla="*/ 160 h 204"/>
                                <a:gd name="T16" fmla="+- 0 6039 6035"/>
                                <a:gd name="T17" fmla="*/ T16 w 204"/>
                                <a:gd name="T18" fmla="+- 0 182 50"/>
                                <a:gd name="T19" fmla="*/ 182 h 204"/>
                                <a:gd name="T20" fmla="+- 0 6077 6035"/>
                                <a:gd name="T21" fmla="*/ T20 w 204"/>
                                <a:gd name="T22" fmla="+- 0 233 50"/>
                                <a:gd name="T23" fmla="*/ 233 h 204"/>
                                <a:gd name="T24" fmla="+- 0 6142 6035"/>
                                <a:gd name="T25" fmla="*/ T24 w 204"/>
                                <a:gd name="T26" fmla="+- 0 253 50"/>
                                <a:gd name="T27" fmla="*/ 253 h 204"/>
                                <a:gd name="T28" fmla="+- 0 6164 6035"/>
                                <a:gd name="T29" fmla="*/ T28 w 204"/>
                                <a:gd name="T30" fmla="+- 0 250 50"/>
                                <a:gd name="T31" fmla="*/ 250 h 204"/>
                                <a:gd name="T32" fmla="+- 0 6218 6035"/>
                                <a:gd name="T33" fmla="*/ T32 w 204"/>
                                <a:gd name="T34" fmla="+- 0 213 50"/>
                                <a:gd name="T35" fmla="*/ 213 h 204"/>
                                <a:gd name="T36" fmla="+- 0 6239 6035"/>
                                <a:gd name="T37" fmla="*/ T36 w 204"/>
                                <a:gd name="T38" fmla="+- 0 151 50"/>
                                <a:gd name="T39" fmla="*/ 151 h 204"/>
                                <a:gd name="T40" fmla="+- 0 6238 6035"/>
                                <a:gd name="T41" fmla="*/ T40 w 204"/>
                                <a:gd name="T42" fmla="+- 0 136 50"/>
                                <a:gd name="T43" fmla="*/ 136 h 204"/>
                                <a:gd name="T44" fmla="+- 0 6210 6035"/>
                                <a:gd name="T45" fmla="*/ T44 w 204"/>
                                <a:gd name="T46" fmla="+- 0 81 50"/>
                                <a:gd name="T47" fmla="*/ 81 h 204"/>
                                <a:gd name="T48" fmla="+- 0 6150 6035"/>
                                <a:gd name="T49" fmla="*/ T48 w 204"/>
                                <a:gd name="T50" fmla="+- 0 52 50"/>
                                <a:gd name="T51" fmla="*/ 52 h 204"/>
                                <a:gd name="T52" fmla="+- 0 6125 6035"/>
                                <a:gd name="T53" fmla="*/ T52 w 204"/>
                                <a:gd name="T54" fmla="+- 0 50 50"/>
                                <a:gd name="T55" fmla="*/ 5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2" y="85"/>
                                  </a:lnTo>
                                  <a:lnTo>
                                    <a:pt x="0" y="110"/>
                                  </a:lnTo>
                                  <a:lnTo>
                                    <a:pt x="4"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2C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3" name="Group 3275"/>
                        <wpg:cNvGrpSpPr>
                          <a:grpSpLocks/>
                        </wpg:cNvGrpSpPr>
                        <wpg:grpSpPr bwMode="auto">
                          <a:xfrm>
                            <a:off x="6035" y="50"/>
                            <a:ext cx="204" cy="204"/>
                            <a:chOff x="6035" y="50"/>
                            <a:chExt cx="204" cy="204"/>
                          </a:xfrm>
                        </wpg:grpSpPr>
                        <wps:wsp>
                          <wps:cNvPr id="3274" name="Freeform 3276"/>
                          <wps:cNvSpPr>
                            <a:spLocks/>
                          </wps:cNvSpPr>
                          <wps:spPr bwMode="auto">
                            <a:xfrm>
                              <a:off x="6035" y="50"/>
                              <a:ext cx="204" cy="204"/>
                            </a:xfrm>
                            <a:custGeom>
                              <a:avLst/>
                              <a:gdLst>
                                <a:gd name="T0" fmla="+- 0 6239 6035"/>
                                <a:gd name="T1" fmla="*/ T0 w 204"/>
                                <a:gd name="T2" fmla="+- 0 151 50"/>
                                <a:gd name="T3" fmla="*/ 151 h 204"/>
                                <a:gd name="T4" fmla="+- 0 6218 6035"/>
                                <a:gd name="T5" fmla="*/ T4 w 204"/>
                                <a:gd name="T6" fmla="+- 0 213 50"/>
                                <a:gd name="T7" fmla="*/ 213 h 204"/>
                                <a:gd name="T8" fmla="+- 0 6164 6035"/>
                                <a:gd name="T9" fmla="*/ T8 w 204"/>
                                <a:gd name="T10" fmla="+- 0 250 50"/>
                                <a:gd name="T11" fmla="*/ 250 h 204"/>
                                <a:gd name="T12" fmla="+- 0 6142 6035"/>
                                <a:gd name="T13" fmla="*/ T12 w 204"/>
                                <a:gd name="T14" fmla="+- 0 253 50"/>
                                <a:gd name="T15" fmla="*/ 253 h 204"/>
                                <a:gd name="T16" fmla="+- 0 6118 6035"/>
                                <a:gd name="T17" fmla="*/ T16 w 204"/>
                                <a:gd name="T18" fmla="+- 0 251 50"/>
                                <a:gd name="T19" fmla="*/ 251 h 204"/>
                                <a:gd name="T20" fmla="+- 0 6061 6035"/>
                                <a:gd name="T21" fmla="*/ T20 w 204"/>
                                <a:gd name="T22" fmla="+- 0 219 50"/>
                                <a:gd name="T23" fmla="*/ 219 h 204"/>
                                <a:gd name="T24" fmla="+- 0 6035 6035"/>
                                <a:gd name="T25" fmla="*/ T24 w 204"/>
                                <a:gd name="T26" fmla="+- 0 160 50"/>
                                <a:gd name="T27" fmla="*/ 160 h 204"/>
                                <a:gd name="T28" fmla="+- 0 6037 6035"/>
                                <a:gd name="T29" fmla="*/ T28 w 204"/>
                                <a:gd name="T30" fmla="+- 0 135 50"/>
                                <a:gd name="T31" fmla="*/ 135 h 204"/>
                                <a:gd name="T32" fmla="+- 0 6068 6035"/>
                                <a:gd name="T33" fmla="*/ T32 w 204"/>
                                <a:gd name="T34" fmla="+- 0 77 50"/>
                                <a:gd name="T35" fmla="*/ 77 h 204"/>
                                <a:gd name="T36" fmla="+- 0 6125 6035"/>
                                <a:gd name="T37" fmla="*/ T36 w 204"/>
                                <a:gd name="T38" fmla="+- 0 50 50"/>
                                <a:gd name="T39" fmla="*/ 50 h 204"/>
                                <a:gd name="T40" fmla="+- 0 6150 6035"/>
                                <a:gd name="T41" fmla="*/ T40 w 204"/>
                                <a:gd name="T42" fmla="+- 0 52 50"/>
                                <a:gd name="T43" fmla="*/ 52 h 204"/>
                                <a:gd name="T44" fmla="+- 0 6210 6035"/>
                                <a:gd name="T45" fmla="*/ T44 w 204"/>
                                <a:gd name="T46" fmla="+- 0 81 50"/>
                                <a:gd name="T47" fmla="*/ 81 h 204"/>
                                <a:gd name="T48" fmla="+- 0 6238 6035"/>
                                <a:gd name="T49" fmla="*/ T48 w 204"/>
                                <a:gd name="T50" fmla="+- 0 136 50"/>
                                <a:gd name="T51" fmla="*/ 136 h 204"/>
                                <a:gd name="T52" fmla="+- 0 6239 6035"/>
                                <a:gd name="T53" fmla="*/ T52 w 204"/>
                                <a:gd name="T54" fmla="+- 0 151 50"/>
                                <a:gd name="T55" fmla="*/ 15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2"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3273"/>
                        <wpg:cNvGrpSpPr>
                          <a:grpSpLocks/>
                        </wpg:cNvGrpSpPr>
                        <wpg:grpSpPr bwMode="auto">
                          <a:xfrm>
                            <a:off x="8426" y="50"/>
                            <a:ext cx="204" cy="204"/>
                            <a:chOff x="8426" y="50"/>
                            <a:chExt cx="204" cy="204"/>
                          </a:xfrm>
                        </wpg:grpSpPr>
                        <wps:wsp>
                          <wps:cNvPr id="3276" name="Freeform 3274"/>
                          <wps:cNvSpPr>
                            <a:spLocks/>
                          </wps:cNvSpPr>
                          <wps:spPr bwMode="auto">
                            <a:xfrm>
                              <a:off x="8426" y="50"/>
                              <a:ext cx="204" cy="204"/>
                            </a:xfrm>
                            <a:custGeom>
                              <a:avLst/>
                              <a:gdLst>
                                <a:gd name="T0" fmla="+- 0 8515 8426"/>
                                <a:gd name="T1" fmla="*/ T0 w 204"/>
                                <a:gd name="T2" fmla="+- 0 50 50"/>
                                <a:gd name="T3" fmla="*/ 50 h 204"/>
                                <a:gd name="T4" fmla="+- 0 8459 8426"/>
                                <a:gd name="T5" fmla="*/ T4 w 204"/>
                                <a:gd name="T6" fmla="+- 0 77 50"/>
                                <a:gd name="T7" fmla="*/ 77 h 204"/>
                                <a:gd name="T8" fmla="+- 0 8428 8426"/>
                                <a:gd name="T9" fmla="*/ T8 w 204"/>
                                <a:gd name="T10" fmla="+- 0 135 50"/>
                                <a:gd name="T11" fmla="*/ 135 h 204"/>
                                <a:gd name="T12" fmla="+- 0 8426 8426"/>
                                <a:gd name="T13" fmla="*/ T12 w 204"/>
                                <a:gd name="T14" fmla="+- 0 160 50"/>
                                <a:gd name="T15" fmla="*/ 160 h 204"/>
                                <a:gd name="T16" fmla="+- 0 8430 8426"/>
                                <a:gd name="T17" fmla="*/ T16 w 204"/>
                                <a:gd name="T18" fmla="+- 0 182 50"/>
                                <a:gd name="T19" fmla="*/ 182 h 204"/>
                                <a:gd name="T20" fmla="+- 0 8468 8426"/>
                                <a:gd name="T21" fmla="*/ T20 w 204"/>
                                <a:gd name="T22" fmla="+- 0 233 50"/>
                                <a:gd name="T23" fmla="*/ 233 h 204"/>
                                <a:gd name="T24" fmla="+- 0 8532 8426"/>
                                <a:gd name="T25" fmla="*/ T24 w 204"/>
                                <a:gd name="T26" fmla="+- 0 253 50"/>
                                <a:gd name="T27" fmla="*/ 253 h 204"/>
                                <a:gd name="T28" fmla="+- 0 8555 8426"/>
                                <a:gd name="T29" fmla="*/ T28 w 204"/>
                                <a:gd name="T30" fmla="+- 0 250 50"/>
                                <a:gd name="T31" fmla="*/ 250 h 204"/>
                                <a:gd name="T32" fmla="+- 0 8608 8426"/>
                                <a:gd name="T33" fmla="*/ T32 w 204"/>
                                <a:gd name="T34" fmla="+- 0 214 50"/>
                                <a:gd name="T35" fmla="*/ 214 h 204"/>
                                <a:gd name="T36" fmla="+- 0 8629 8426"/>
                                <a:gd name="T37" fmla="*/ T36 w 204"/>
                                <a:gd name="T38" fmla="+- 0 151 50"/>
                                <a:gd name="T39" fmla="*/ 151 h 204"/>
                                <a:gd name="T40" fmla="+- 0 8628 8426"/>
                                <a:gd name="T41" fmla="*/ T40 w 204"/>
                                <a:gd name="T42" fmla="+- 0 136 50"/>
                                <a:gd name="T43" fmla="*/ 136 h 204"/>
                                <a:gd name="T44" fmla="+- 0 8600 8426"/>
                                <a:gd name="T45" fmla="*/ T44 w 204"/>
                                <a:gd name="T46" fmla="+- 0 81 50"/>
                                <a:gd name="T47" fmla="*/ 81 h 204"/>
                                <a:gd name="T48" fmla="+- 0 8541 8426"/>
                                <a:gd name="T49" fmla="*/ T48 w 204"/>
                                <a:gd name="T50" fmla="+- 0 52 50"/>
                                <a:gd name="T51" fmla="*/ 52 h 204"/>
                                <a:gd name="T52" fmla="+- 0 8515 8426"/>
                                <a:gd name="T53" fmla="*/ T52 w 204"/>
                                <a:gd name="T54" fmla="+- 0 50 50"/>
                                <a:gd name="T55" fmla="*/ 5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89" y="0"/>
                                  </a:moveTo>
                                  <a:lnTo>
                                    <a:pt x="33" y="27"/>
                                  </a:lnTo>
                                  <a:lnTo>
                                    <a:pt x="2" y="85"/>
                                  </a:lnTo>
                                  <a:lnTo>
                                    <a:pt x="0" y="110"/>
                                  </a:lnTo>
                                  <a:lnTo>
                                    <a:pt x="4" y="132"/>
                                  </a:lnTo>
                                  <a:lnTo>
                                    <a:pt x="42" y="183"/>
                                  </a:lnTo>
                                  <a:lnTo>
                                    <a:pt x="106" y="203"/>
                                  </a:lnTo>
                                  <a:lnTo>
                                    <a:pt x="129" y="200"/>
                                  </a:lnTo>
                                  <a:lnTo>
                                    <a:pt x="182" y="164"/>
                                  </a:lnTo>
                                  <a:lnTo>
                                    <a:pt x="203" y="101"/>
                                  </a:lnTo>
                                  <a:lnTo>
                                    <a:pt x="202" y="86"/>
                                  </a:lnTo>
                                  <a:lnTo>
                                    <a:pt x="174" y="31"/>
                                  </a:lnTo>
                                  <a:lnTo>
                                    <a:pt x="115" y="2"/>
                                  </a:lnTo>
                                  <a:lnTo>
                                    <a:pt x="89" y="0"/>
                                  </a:lnTo>
                                  <a:close/>
                                </a:path>
                              </a:pathLst>
                            </a:custGeom>
                            <a:solidFill>
                              <a:srgbClr val="1B7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7" name="Group 3271"/>
                        <wpg:cNvGrpSpPr>
                          <a:grpSpLocks/>
                        </wpg:cNvGrpSpPr>
                        <wpg:grpSpPr bwMode="auto">
                          <a:xfrm>
                            <a:off x="8426" y="50"/>
                            <a:ext cx="204" cy="204"/>
                            <a:chOff x="8426" y="50"/>
                            <a:chExt cx="204" cy="204"/>
                          </a:xfrm>
                        </wpg:grpSpPr>
                        <wps:wsp>
                          <wps:cNvPr id="3278" name="Freeform 3272"/>
                          <wps:cNvSpPr>
                            <a:spLocks/>
                          </wps:cNvSpPr>
                          <wps:spPr bwMode="auto">
                            <a:xfrm>
                              <a:off x="8426" y="50"/>
                              <a:ext cx="204" cy="204"/>
                            </a:xfrm>
                            <a:custGeom>
                              <a:avLst/>
                              <a:gdLst>
                                <a:gd name="T0" fmla="+- 0 8629 8426"/>
                                <a:gd name="T1" fmla="*/ T0 w 204"/>
                                <a:gd name="T2" fmla="+- 0 151 50"/>
                                <a:gd name="T3" fmla="*/ 151 h 204"/>
                                <a:gd name="T4" fmla="+- 0 8608 8426"/>
                                <a:gd name="T5" fmla="*/ T4 w 204"/>
                                <a:gd name="T6" fmla="+- 0 214 50"/>
                                <a:gd name="T7" fmla="*/ 214 h 204"/>
                                <a:gd name="T8" fmla="+- 0 8555 8426"/>
                                <a:gd name="T9" fmla="*/ T8 w 204"/>
                                <a:gd name="T10" fmla="+- 0 250 50"/>
                                <a:gd name="T11" fmla="*/ 250 h 204"/>
                                <a:gd name="T12" fmla="+- 0 8532 8426"/>
                                <a:gd name="T13" fmla="*/ T12 w 204"/>
                                <a:gd name="T14" fmla="+- 0 253 50"/>
                                <a:gd name="T15" fmla="*/ 253 h 204"/>
                                <a:gd name="T16" fmla="+- 0 8509 8426"/>
                                <a:gd name="T17" fmla="*/ T16 w 204"/>
                                <a:gd name="T18" fmla="+- 0 251 50"/>
                                <a:gd name="T19" fmla="*/ 251 h 204"/>
                                <a:gd name="T20" fmla="+- 0 8451 8426"/>
                                <a:gd name="T21" fmla="*/ T20 w 204"/>
                                <a:gd name="T22" fmla="+- 0 219 50"/>
                                <a:gd name="T23" fmla="*/ 219 h 204"/>
                                <a:gd name="T24" fmla="+- 0 8426 8426"/>
                                <a:gd name="T25" fmla="*/ T24 w 204"/>
                                <a:gd name="T26" fmla="+- 0 160 50"/>
                                <a:gd name="T27" fmla="*/ 160 h 204"/>
                                <a:gd name="T28" fmla="+- 0 8428 8426"/>
                                <a:gd name="T29" fmla="*/ T28 w 204"/>
                                <a:gd name="T30" fmla="+- 0 135 50"/>
                                <a:gd name="T31" fmla="*/ 135 h 204"/>
                                <a:gd name="T32" fmla="+- 0 8459 8426"/>
                                <a:gd name="T33" fmla="*/ T32 w 204"/>
                                <a:gd name="T34" fmla="+- 0 77 50"/>
                                <a:gd name="T35" fmla="*/ 77 h 204"/>
                                <a:gd name="T36" fmla="+- 0 8515 8426"/>
                                <a:gd name="T37" fmla="*/ T36 w 204"/>
                                <a:gd name="T38" fmla="+- 0 50 50"/>
                                <a:gd name="T39" fmla="*/ 50 h 204"/>
                                <a:gd name="T40" fmla="+- 0 8541 8426"/>
                                <a:gd name="T41" fmla="*/ T40 w 204"/>
                                <a:gd name="T42" fmla="+- 0 52 50"/>
                                <a:gd name="T43" fmla="*/ 52 h 204"/>
                                <a:gd name="T44" fmla="+- 0 8600 8426"/>
                                <a:gd name="T45" fmla="*/ T44 w 204"/>
                                <a:gd name="T46" fmla="+- 0 81 50"/>
                                <a:gd name="T47" fmla="*/ 81 h 204"/>
                                <a:gd name="T48" fmla="+- 0 8628 8426"/>
                                <a:gd name="T49" fmla="*/ T48 w 204"/>
                                <a:gd name="T50" fmla="+- 0 136 50"/>
                                <a:gd name="T51" fmla="*/ 136 h 204"/>
                                <a:gd name="T52" fmla="+- 0 8629 8426"/>
                                <a:gd name="T53" fmla="*/ T52 w 204"/>
                                <a:gd name="T54" fmla="+- 0 151 50"/>
                                <a:gd name="T55" fmla="*/ 15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3" y="101"/>
                                  </a:moveTo>
                                  <a:lnTo>
                                    <a:pt x="182" y="164"/>
                                  </a:lnTo>
                                  <a:lnTo>
                                    <a:pt x="129" y="200"/>
                                  </a:lnTo>
                                  <a:lnTo>
                                    <a:pt x="106" y="203"/>
                                  </a:lnTo>
                                  <a:lnTo>
                                    <a:pt x="83" y="201"/>
                                  </a:lnTo>
                                  <a:lnTo>
                                    <a:pt x="25" y="169"/>
                                  </a:lnTo>
                                  <a:lnTo>
                                    <a:pt x="0" y="110"/>
                                  </a:lnTo>
                                  <a:lnTo>
                                    <a:pt x="2" y="85"/>
                                  </a:lnTo>
                                  <a:lnTo>
                                    <a:pt x="33" y="27"/>
                                  </a:lnTo>
                                  <a:lnTo>
                                    <a:pt x="89" y="0"/>
                                  </a:lnTo>
                                  <a:lnTo>
                                    <a:pt x="115" y="2"/>
                                  </a:lnTo>
                                  <a:lnTo>
                                    <a:pt x="174" y="31"/>
                                  </a:lnTo>
                                  <a:lnTo>
                                    <a:pt x="202" y="86"/>
                                  </a:lnTo>
                                  <a:lnTo>
                                    <a:pt x="203"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3269"/>
                        <wpg:cNvGrpSpPr>
                          <a:grpSpLocks/>
                        </wpg:cNvGrpSpPr>
                        <wpg:grpSpPr bwMode="auto">
                          <a:xfrm>
                            <a:off x="7238" y="50"/>
                            <a:ext cx="204" cy="204"/>
                            <a:chOff x="7238" y="50"/>
                            <a:chExt cx="204" cy="204"/>
                          </a:xfrm>
                        </wpg:grpSpPr>
                        <wps:wsp>
                          <wps:cNvPr id="3280" name="Freeform 3270"/>
                          <wps:cNvSpPr>
                            <a:spLocks/>
                          </wps:cNvSpPr>
                          <wps:spPr bwMode="auto">
                            <a:xfrm>
                              <a:off x="7238" y="50"/>
                              <a:ext cx="204" cy="204"/>
                            </a:xfrm>
                            <a:custGeom>
                              <a:avLst/>
                              <a:gdLst>
                                <a:gd name="T0" fmla="+- 0 7328 7238"/>
                                <a:gd name="T1" fmla="*/ T0 w 204"/>
                                <a:gd name="T2" fmla="+- 0 50 50"/>
                                <a:gd name="T3" fmla="*/ 50 h 204"/>
                                <a:gd name="T4" fmla="+- 0 7271 7238"/>
                                <a:gd name="T5" fmla="*/ T4 w 204"/>
                                <a:gd name="T6" fmla="+- 0 77 50"/>
                                <a:gd name="T7" fmla="*/ 77 h 204"/>
                                <a:gd name="T8" fmla="+- 0 7241 7238"/>
                                <a:gd name="T9" fmla="*/ T8 w 204"/>
                                <a:gd name="T10" fmla="+- 0 135 50"/>
                                <a:gd name="T11" fmla="*/ 135 h 204"/>
                                <a:gd name="T12" fmla="+- 0 7238 7238"/>
                                <a:gd name="T13" fmla="*/ T12 w 204"/>
                                <a:gd name="T14" fmla="+- 0 160 50"/>
                                <a:gd name="T15" fmla="*/ 160 h 204"/>
                                <a:gd name="T16" fmla="+- 0 7243 7238"/>
                                <a:gd name="T17" fmla="*/ T16 w 204"/>
                                <a:gd name="T18" fmla="+- 0 182 50"/>
                                <a:gd name="T19" fmla="*/ 182 h 204"/>
                                <a:gd name="T20" fmla="+- 0 7280 7238"/>
                                <a:gd name="T21" fmla="*/ T20 w 204"/>
                                <a:gd name="T22" fmla="+- 0 233 50"/>
                                <a:gd name="T23" fmla="*/ 233 h 204"/>
                                <a:gd name="T24" fmla="+- 0 7345 7238"/>
                                <a:gd name="T25" fmla="*/ T24 w 204"/>
                                <a:gd name="T26" fmla="+- 0 253 50"/>
                                <a:gd name="T27" fmla="*/ 253 h 204"/>
                                <a:gd name="T28" fmla="+- 0 7367 7238"/>
                                <a:gd name="T29" fmla="*/ T28 w 204"/>
                                <a:gd name="T30" fmla="+- 0 250 50"/>
                                <a:gd name="T31" fmla="*/ 250 h 204"/>
                                <a:gd name="T32" fmla="+- 0 7421 7238"/>
                                <a:gd name="T33" fmla="*/ T32 w 204"/>
                                <a:gd name="T34" fmla="+- 0 213 50"/>
                                <a:gd name="T35" fmla="*/ 213 h 204"/>
                                <a:gd name="T36" fmla="+- 0 7442 7238"/>
                                <a:gd name="T37" fmla="*/ T36 w 204"/>
                                <a:gd name="T38" fmla="+- 0 151 50"/>
                                <a:gd name="T39" fmla="*/ 151 h 204"/>
                                <a:gd name="T40" fmla="+- 0 7441 7238"/>
                                <a:gd name="T41" fmla="*/ T40 w 204"/>
                                <a:gd name="T42" fmla="+- 0 136 50"/>
                                <a:gd name="T43" fmla="*/ 136 h 204"/>
                                <a:gd name="T44" fmla="+- 0 7413 7238"/>
                                <a:gd name="T45" fmla="*/ T44 w 204"/>
                                <a:gd name="T46" fmla="+- 0 81 50"/>
                                <a:gd name="T47" fmla="*/ 81 h 204"/>
                                <a:gd name="T48" fmla="+- 0 7353 7238"/>
                                <a:gd name="T49" fmla="*/ T48 w 204"/>
                                <a:gd name="T50" fmla="+- 0 52 50"/>
                                <a:gd name="T51" fmla="*/ 52 h 204"/>
                                <a:gd name="T52" fmla="+- 0 7328 7238"/>
                                <a:gd name="T53" fmla="*/ T52 w 204"/>
                                <a:gd name="T54" fmla="+- 0 50 50"/>
                                <a:gd name="T55" fmla="*/ 5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3" y="85"/>
                                  </a:lnTo>
                                  <a:lnTo>
                                    <a:pt x="0" y="110"/>
                                  </a:lnTo>
                                  <a:lnTo>
                                    <a:pt x="5" y="132"/>
                                  </a:lnTo>
                                  <a:lnTo>
                                    <a:pt x="42" y="183"/>
                                  </a:lnTo>
                                  <a:lnTo>
                                    <a:pt x="107" y="203"/>
                                  </a:lnTo>
                                  <a:lnTo>
                                    <a:pt x="129" y="200"/>
                                  </a:lnTo>
                                  <a:lnTo>
                                    <a:pt x="183" y="163"/>
                                  </a:lnTo>
                                  <a:lnTo>
                                    <a:pt x="204" y="101"/>
                                  </a:lnTo>
                                  <a:lnTo>
                                    <a:pt x="203" y="86"/>
                                  </a:lnTo>
                                  <a:lnTo>
                                    <a:pt x="175" y="31"/>
                                  </a:lnTo>
                                  <a:lnTo>
                                    <a:pt x="115" y="2"/>
                                  </a:lnTo>
                                  <a:lnTo>
                                    <a:pt x="90" y="0"/>
                                  </a:lnTo>
                                  <a:close/>
                                </a:path>
                              </a:pathLst>
                            </a:custGeom>
                            <a:solidFill>
                              <a:srgbClr val="69B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1" name="Group 3267"/>
                        <wpg:cNvGrpSpPr>
                          <a:grpSpLocks/>
                        </wpg:cNvGrpSpPr>
                        <wpg:grpSpPr bwMode="auto">
                          <a:xfrm>
                            <a:off x="7238" y="50"/>
                            <a:ext cx="204" cy="204"/>
                            <a:chOff x="7238" y="50"/>
                            <a:chExt cx="204" cy="204"/>
                          </a:xfrm>
                        </wpg:grpSpPr>
                        <wps:wsp>
                          <wps:cNvPr id="3282" name="Freeform 3268"/>
                          <wps:cNvSpPr>
                            <a:spLocks/>
                          </wps:cNvSpPr>
                          <wps:spPr bwMode="auto">
                            <a:xfrm>
                              <a:off x="7238" y="50"/>
                              <a:ext cx="204" cy="204"/>
                            </a:xfrm>
                            <a:custGeom>
                              <a:avLst/>
                              <a:gdLst>
                                <a:gd name="T0" fmla="+- 0 7442 7238"/>
                                <a:gd name="T1" fmla="*/ T0 w 204"/>
                                <a:gd name="T2" fmla="+- 0 151 50"/>
                                <a:gd name="T3" fmla="*/ 151 h 204"/>
                                <a:gd name="T4" fmla="+- 0 7421 7238"/>
                                <a:gd name="T5" fmla="*/ T4 w 204"/>
                                <a:gd name="T6" fmla="+- 0 213 50"/>
                                <a:gd name="T7" fmla="*/ 213 h 204"/>
                                <a:gd name="T8" fmla="+- 0 7367 7238"/>
                                <a:gd name="T9" fmla="*/ T8 w 204"/>
                                <a:gd name="T10" fmla="+- 0 250 50"/>
                                <a:gd name="T11" fmla="*/ 250 h 204"/>
                                <a:gd name="T12" fmla="+- 0 7345 7238"/>
                                <a:gd name="T13" fmla="*/ T12 w 204"/>
                                <a:gd name="T14" fmla="+- 0 253 50"/>
                                <a:gd name="T15" fmla="*/ 253 h 204"/>
                                <a:gd name="T16" fmla="+- 0 7321 7238"/>
                                <a:gd name="T17" fmla="*/ T16 w 204"/>
                                <a:gd name="T18" fmla="+- 0 251 50"/>
                                <a:gd name="T19" fmla="*/ 251 h 204"/>
                                <a:gd name="T20" fmla="+- 0 7264 7238"/>
                                <a:gd name="T21" fmla="*/ T20 w 204"/>
                                <a:gd name="T22" fmla="+- 0 219 50"/>
                                <a:gd name="T23" fmla="*/ 219 h 204"/>
                                <a:gd name="T24" fmla="+- 0 7238 7238"/>
                                <a:gd name="T25" fmla="*/ T24 w 204"/>
                                <a:gd name="T26" fmla="+- 0 160 50"/>
                                <a:gd name="T27" fmla="*/ 160 h 204"/>
                                <a:gd name="T28" fmla="+- 0 7241 7238"/>
                                <a:gd name="T29" fmla="*/ T28 w 204"/>
                                <a:gd name="T30" fmla="+- 0 135 50"/>
                                <a:gd name="T31" fmla="*/ 135 h 204"/>
                                <a:gd name="T32" fmla="+- 0 7271 7238"/>
                                <a:gd name="T33" fmla="*/ T32 w 204"/>
                                <a:gd name="T34" fmla="+- 0 77 50"/>
                                <a:gd name="T35" fmla="*/ 77 h 204"/>
                                <a:gd name="T36" fmla="+- 0 7328 7238"/>
                                <a:gd name="T37" fmla="*/ T36 w 204"/>
                                <a:gd name="T38" fmla="+- 0 50 50"/>
                                <a:gd name="T39" fmla="*/ 50 h 204"/>
                                <a:gd name="T40" fmla="+- 0 7353 7238"/>
                                <a:gd name="T41" fmla="*/ T40 w 204"/>
                                <a:gd name="T42" fmla="+- 0 52 50"/>
                                <a:gd name="T43" fmla="*/ 52 h 204"/>
                                <a:gd name="T44" fmla="+- 0 7413 7238"/>
                                <a:gd name="T45" fmla="*/ T44 w 204"/>
                                <a:gd name="T46" fmla="+- 0 81 50"/>
                                <a:gd name="T47" fmla="*/ 81 h 204"/>
                                <a:gd name="T48" fmla="+- 0 7441 7238"/>
                                <a:gd name="T49" fmla="*/ T48 w 204"/>
                                <a:gd name="T50" fmla="+- 0 136 50"/>
                                <a:gd name="T51" fmla="*/ 136 h 204"/>
                                <a:gd name="T52" fmla="+- 0 7442 7238"/>
                                <a:gd name="T53" fmla="*/ T52 w 204"/>
                                <a:gd name="T54" fmla="+- 0 151 50"/>
                                <a:gd name="T55" fmla="*/ 15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204" y="101"/>
                                  </a:moveTo>
                                  <a:lnTo>
                                    <a:pt x="183" y="163"/>
                                  </a:lnTo>
                                  <a:lnTo>
                                    <a:pt x="129" y="200"/>
                                  </a:lnTo>
                                  <a:lnTo>
                                    <a:pt x="107" y="203"/>
                                  </a:lnTo>
                                  <a:lnTo>
                                    <a:pt x="83" y="201"/>
                                  </a:lnTo>
                                  <a:lnTo>
                                    <a:pt x="26" y="169"/>
                                  </a:lnTo>
                                  <a:lnTo>
                                    <a:pt x="0" y="110"/>
                                  </a:lnTo>
                                  <a:lnTo>
                                    <a:pt x="3" y="85"/>
                                  </a:lnTo>
                                  <a:lnTo>
                                    <a:pt x="33" y="27"/>
                                  </a:lnTo>
                                  <a:lnTo>
                                    <a:pt x="90" y="0"/>
                                  </a:lnTo>
                                  <a:lnTo>
                                    <a:pt x="115" y="2"/>
                                  </a:lnTo>
                                  <a:lnTo>
                                    <a:pt x="175" y="31"/>
                                  </a:lnTo>
                                  <a:lnTo>
                                    <a:pt x="203" y="86"/>
                                  </a:lnTo>
                                  <a:lnTo>
                                    <a:pt x="204" y="1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B71695" id="Group 3266" o:spid="_x0000_s1026" alt="Title: Decorative object" style="position:absolute;margin-left:276.75pt;margin-top:2pt;width:240pt;height:11.2pt;z-index:-251772416;mso-position-horizontal-relative:page" coordorigin="5535,40" coordsize="48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6rYtg0AADp0AAAOAAAAZHJzL2Uyb0RvYy54bWzsnd1u28oRgO8L9B0IXbZwzOW/jDgHJ3Yc&#10;FEjbAxz1AWiJttTKokoqcdKi796ZXa68Q81INCPHTsJcRJI5XM7Ozu7sfBpSr3/5fLf0PhVVvShX&#10;5yP1yh95xWpazhar2/PRPyZXJ9nIqzf5apYvy1VxPvpS1KNf3vzxD6/v12dFUM7L5ayoPGhkVZ/d&#10;r89H881mfXZ6Wk/nxV1evyrXxQoO3pTVXb6Bj9Xt6azK76H1u+Vp4PvJ6X1ZzdZVOS3qGv56aQ6O&#10;3uj2b26K6ebvNzd1sfGW5yPQbaP/r/T/1/j/6ZvX+dltla/ni2mjRt5Di7t8sYKLbpu6zDe597Fa&#10;7DR1t5hWZV3ebF5Ny7vT8uZmMS10H6A3ym/15n1Vflzrvtye3d+ut2YC07bs1LvZ6d8+/VZ5i9n5&#10;KAwSGKtVfgejpC/swV8SMNlis4Q/XRbTsso3i0+FV17/E+yKprtf355BC++r9e/r3yrTf3j7oZz+&#10;q4bDp+3j+PnWCHvX938tZ9Bw/nFTatN9vqnusAkwivdZj9CX7QgVnzfeFP4Y+lHm+zCQUzimoiCI&#10;miGczmGc8bQ4DuORB0cfjrxrTsZTzZlwHqp/mp+Zi2pFG8VMr/SHbQcfTDRumygdP7UhoEep7pGK&#10;lfFXa40oHUNf0RSBOeBaoXXOdL41Az1LNAJMyPrB5+qv87nf5/m60K5co8dsDZrCiBifu6qKAuc5&#10;uF2mB/V+rUWtZ9WuWzlHUKwG7zvoUJ3tuLVIfjb9WG/eF6X2y/zTh3pj1osZvNPePmuUn0A3bu6W&#10;sHT8+cTzPbyU/s8My+1WTFmxP516E9+79/QQNo3atgIrpNtSfhgGbGOhlcPGAqcx6MCtVTGfW62n&#10;n1eN2vDOy3GB9vXEW5c1zpwJKGdnHLQAQthFQRau3ZY15zSXqGCFaK+51ciDNffa2GSdb1AzvAS+&#10;9e5hxqJj4h/uyk/FpNSHNq2lAC7ycHS5cqXMbHC0MofhDLyAnu3bi6KuztCuyqvFcqmHYblCVUKV&#10;GlXqcrmY4UHUpq5ury+Wlfcph2gSX8WX8SV2BhojYrBqr2a6sXmRz9417zf5Ymneg/xS2xbmcWMC&#10;nNE6XPx37I/fZe+y6CQKkncnkX95efLr1UV0klyBSpfh5cXFpfofWklFZ/PFbFasUDsbulTUbZo2&#10;QdQEnW3wIr0gnb3S/3Y7e0rV0LaAvthX3TtYXM0MxeW0PrsuZ19gtlalicWwd4A387L6z8i7hzh8&#10;Pqr//TGvipG3/MsKFp2ximAl9zb6QxSnAXyo3CPX7pF8NYWmzkebETg4vr3YmGD/cV0tbudwJaU9&#10;bFX+CmHnZoHzWetntGo+wLqn3zXBam9ESGHW0KCZpmindujDrcGxQmPiNzEubqIfug+Gx8CPmngA&#10;b7QHbiPCzjkPAaF9FvgnHxa/TUSA5W8nIqSZsamz7sOk+9qIsGMTyY5bi9Bl4xERIVFB7Onr6WHZ&#10;ExFwNFoyNCDEEF/sxnUbWNxYAAJzj2kGfMOJUYmfZKxGsKUwYhhWIggrTFOwL3SaSiHY7WgE+49t&#10;MyDAagQbTqcZME/KagSbrm1Tk4zXSNEIrMKY0Um58RdFWK0UtTeOGquWco0+URiBGVMpanaVcMOn&#10;XKOjCK8YNTsoNuYVc20/UYmgGLW+ymCXsTOKyrU9irCK4aJMBhIGnHP2wLX/JMANEGOxgNo/CENG&#10;scA1PorwilHjJ5Ay8Iq59p8EgtcH1P5BzCrmGh9FeMWo8ROVRLxirv0ngeD8IbV/wC8RrvFRhFUs&#10;pMZPAsWvEqFr/wnsUNmhDKn9A8VZDIPZdn6jCK8YNX4SCM6PydK2tUkoOH9I7Q+pFeNjoWt8FGEV&#10;w+2J6/xByFsscu0/iQTnj6j9FXRgd1ZGrvFRhFeMGh+G0md9LHLtP4kE54+o/TPOYJFre5Dg1aKm&#10;TxS4IrdYRK71J5Hg+mAc1/oxt4hB3vzgEiDBqhVTw4sBO3ZtP4HWWMePqe3ZCRm7dnfnI2w3+udv&#10;kxC3D9DE/gQOrg2p0kTvVQ8Kw0igMITPLk1jXNTicTdxcBotrknKQV0whqA4BIAuygRNR4NuPQ2a&#10;robduoqrICoDS1gXZRqQM4GFpYs4rhjYOkz3TuJNV2EWdhJvumqo0kG7o9+jMuC1TuvmtK9I+jH+&#10;e3OTunC5/xjmN1xWb0zgYlLy3wzEdpQtGrCvaw0SYIpDW5ntgT1oX42QuaCCDaXppz1qX40UaA1N&#10;KQiXe6XMFVVmR9A2Yl9NY8o3cyDwD8g17gnke+9l8XpavWR/e9r42A3furvVy742dgO9tOWS/ZcF&#10;aIJi28ljW7GvTW9xtwti+03XGnjbxHRZ1oUx+UGsI/OM4CIYJ9aGRMyQmS0QApfbw2oU8Oe3wfjk&#10;KsnSk+gqik/GqZ+d+Gr8FpqPxtHlFWU1Hxar4utZDRKqcQwrm4ZSIqECUI6s3BiLdPIwodrSJdRY&#10;h5OfDOuAw7ewjl41Bqxz4DsrEfTDgrmLdfR6cmzQrzeTuMDYjfMTYh0pC3F3nBr0c3mu3ZUazs+n&#10;IFYGYIycgVgh3ZCYssGq+5AYCbt8usnn8zV3ky+ma+1NvpDfkj2+sMVvoR0+uyVoR8xu22hH4gG9&#10;0A7PAwjaEXmAooZPlJB2K9f4XdFOwLoWQTsowqZFO2gnUWy21g/tqDGT3VK0AyK8YjTDwknPK0bc&#10;PhD8voV2eEoHu8uHGSRSuqDl+hLVxL3cw3zsiHZ4rgkbroemRK7ZRjsSAO6FdlgGTMiOBIHDtusL&#10;pLwX2GETb8J13MQb8+4mSgGgsTY1q6qIKVzbd8U6LKYgVEfCFFHL7V8o1BEhGHH6jlCHh2CE6ogQ&#10;rI11pIDdC+vw2JBwHRK0IZsYwI5UUjCAHckyCGhhOzv5ocDOLnuQ2E5XmqG60pGOtKWBKFCYt5d6&#10;4NYBRkclFupZVGFfDfXohpU6EapusEsAKFQr1YnFYDUM9vEA2EF8hWLZfky0O/JWp8fAnS2iQUKD&#10;REQFKdCO/UhEqmPJzw4jkX0gaCja+b6KdsCdW3RHg9KnpDsZFHTp2XGISsA3N7aYdeecF1u0A13b&#10;pTu6kOXYdGfHJk9Hd7JYxZ6+HjBUNzcgW37hi1z6dSKfh9gMA+COmIZYGZ2FZFE8ZjUiSa6Q49I8&#10;i03Y3ARXytdoegvmyViNyEa/G9nhk1tCdsTktkV2cNRYtXqRHR4HELIj4oAW2cmi0OcVc23flewc&#10;sWgni6AejHP2fmTneEU7WQzVJaxixOk7kh0e0hGyI0K6FtnJ4phfHnqRHR5rErIjYs0W2ckSnx/K&#10;XmQnUBED6QjaQREW0rXYTpYE/PLVi+3w2TeBOyT7dlfwFt0BxXiLPXfRDgwlv1w8b9FOFkeKnZPP&#10;W7QjBuxedIeN2QTuuEF7YDu4RxJuFxnYjmSZH5LtZLD5Aw5gaw8ksNONY3RCIt3oypGLdkw+d7yi&#10;naZYKNF5k648Mfc3WTxiQJKlLIeLdhrL7acxKjVWOcB2uoGi1sBbxR/DdUihCrkJSb1N4/Fbrp5l&#10;KNrRRT4/fdEOpFAtrKPR7YB1+hbtQK6/i3V03d73jHWkLOTxWEdIQSyz6V60I6ZsJMftBHb4fM2l&#10;C2K61kI7Un7bA+3w2S1BO2J220Y7Eg/ohXZ4HkDQjsgD2mgn9vns9rmLdoAa8tlaP7RzvKIdkdJh&#10;1b5TGyP4/dMV7YBiPA/ohXZ4rknQjsg122hHAsC90A7LgAnZkSBwG+xIpLwX2GETb8J13MR7H9YR&#10;MQVZ6jvei3W0op2XCnVECEYW/G9ftCNiw15Yh4/ZhOsQbDiAnQHs4ONRhrux8C6t5saibU2MxHbg&#10;mynNgODG5r3VM92LdrrRlq5FO7DBeIlFOwJAsSDFEKBuLKYj2An8Tphod+StTo+BO0PRjnlMnAy5&#10;pAql4Uk78KS1Ft0xFXdPSXdSqGN+bNHOzjkvtWgHHrPG0B0N7Y9Nd3Zs8nRFOyk8P87T13spRTtp&#10;kCpWI5LkCjnukxTtpAF8fcvZiGz0v3nRDmrEqtWL7ByxaAfsFfKKuVjtGYp2UnhWIqtYP7JzvKKd&#10;NIxiXjHi9N++aCcNk5RXjPg+rCHscz2e7kk7aRTwc7IX2eHv3CRoR7x1s8V20ggemsQtFr3YDp99&#10;E7hDsu89dAcU4y323EU7aQQPMeIs9rxFO2kIT6Ni1SKu35HvsDSM3JMl3cLWuiVLDNi96A7LDgnc&#10;cdnhwHYGtjOwHUMVWvcLSWCnW9FOcyPQMZ6005Ca4Uk7Jc7VhgB1uyGrGyhqDXwfriPzjGT8Nnln&#10;K5CI2FC0MxTtwK8OZPBVHC3aSZ78Acp6E4T89xH3Yu2c82KxDvDcnaId+G0H8LbvGetIWQj5JrfT&#10;vVhCCuJUHMgZiBXSd2OJKRvJcTuBHT5fc+mCmK7Roh0xvyV7fCG7fbon7Yg8oBfaOWLRDmQffBL5&#10;3EU7aQCPTOKytX5o53hFO6gTrxhx+45oh6d05H4s8da61v1YItV87qIdEQD3QjtHK9oRE+9eYIdN&#10;vAnXcRPvfVhHxBRkqf/WRTsvFeqIEIws+B2hzhGftCNiw15Yh4/ZhOuQoD2AnQHsDGDHwILd561I&#10;bOdnetJOJ0LVDXYJAMWClAbZDE/aMb+iNTxpxz5P+Uf5eSz984nwA5W6X82PaeIvYLqf4b37k59v&#10;/g8AAP//AwBQSwMEFAAGAAgAAAAhADAskOTfAAAACQEAAA8AAABkcnMvZG93bnJldi54bWxMj0FL&#10;w0AQhe+C/2EZwZvdpGmKxGxKKeqpCLaCeJtmp0lodjZkt0n6792c9DjvPd58L99MphUD9a6xrCBe&#10;RCCIS6sbrhR8Hd+enkE4j6yxtUwKbuRgU9zf5ZhpO/InDQdfiVDCLkMFtfddJqUrazLoFrYjDt7Z&#10;9gZ9OPtK6h7HUG5auYyitTTYcPhQY0e7msrL4WoUvI84bpP4ddhfzrvbzzH9+N7HpNTjw7R9AeFp&#10;8n9hmPEDOhSB6WSvrJ1oFaRpkoaoglWYNPtRMgsnBcv1CmSRy/8Lil8AAAD//wMAUEsBAi0AFAAG&#10;AAgAAAAhALaDOJL+AAAA4QEAABMAAAAAAAAAAAAAAAAAAAAAAFtDb250ZW50X1R5cGVzXS54bWxQ&#10;SwECLQAUAAYACAAAACEAOP0h/9YAAACUAQAACwAAAAAAAAAAAAAAAAAvAQAAX3JlbHMvLnJlbHNQ&#10;SwECLQAUAAYACAAAACEARdeq2LYNAAA6dAAADgAAAAAAAAAAAAAAAAAuAgAAZHJzL2Uyb0RvYy54&#10;bWxQSwECLQAUAAYACAAAACEAMCyQ5N8AAAAJAQAADwAAAAAAAAAAAAAAAAAQEAAAZHJzL2Rvd25y&#10;ZXYueG1sUEsFBgAAAAAEAAQA8wAAABwRAAAAAA==&#10;">
                <v:group id="Group 3279" o:spid="_x0000_s1027" style="position:absolute;left:5537;top:151;width:4795;height:2" coordorigin="5537,151" coordsize="4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3280" o:spid="_x0000_s1028" style="position:absolute;left:5537;top:151;width:4795;height:2;visibility:visible;mso-wrap-style:square;v-text-anchor:top" coordsize="47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cCMEA&#10;AADdAAAADwAAAGRycy9kb3ducmV2LnhtbERPz2vCMBS+C/sfwhvsImu6DlypRhFR5nGr2/3RPJuy&#10;5qUkse3+++Uw8Pjx/d7sZtuLkXzoHCt4yXIQxI3THbcKvi6n5xJEiMgae8ek4JcC7LYPiw1W2k38&#10;SWMdW5FCOFSowMQ4VFKGxpDFkLmBOHFX5y3GBH0rtccphdteFnm+khY7Tg0GBzoYan7qm1VwPsbv&#10;vZ3c8vDxziW2xpvb7JV6epz3axCR5ngX/7vPWsFr8Zb2pzfpCc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m3AjBAAAA3QAAAA8AAAAAAAAAAAAAAAAAmAIAAGRycy9kb3du&#10;cmV2LnhtbFBLBQYAAAAABAAEAPUAAACGAwAAAAA=&#10;" path="m,l4795,e" filled="f" strokecolor="#5f5d5d" strokeweight=".25pt">
                    <v:path arrowok="t" o:connecttype="custom" o:connectlocs="0,0;4795,0" o:connectangles="0,0"/>
                  </v:shape>
                </v:group>
                <v:group id="Group 3277" o:spid="_x0000_s1029" style="position:absolute;left:6035;top:50;width:204;height:204" coordorigin="6035,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3278" o:spid="_x0000_s1030" style="position:absolute;left:6035;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G4sYA&#10;AADdAAAADwAAAGRycy9kb3ducmV2LnhtbESPQWvCQBSE7wX/w/KEXkrdGNtGUleRFMGDIE2L50f2&#10;mYRm34bdrUn/vSsIPQ4z8w2z2oymExdyvrWsYD5LQBBXVrdcK/j+2j0vQfiArLGzTAr+yMNmPXlY&#10;Ya7twJ90KUMtIoR9jgqaEPpcSl81ZNDPbE8cvbN1BkOUrpba4RDhppNpkrxJgy3HhQZ7Khqqfspf&#10;o6D6eBkOp13xWuplcbJnJ/kpOyr1OB237yACjeE/fG/vtYJFmqVwe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WG4sYAAADdAAAADwAAAAAAAAAAAAAAAACYAgAAZHJz&#10;L2Rvd25yZXYueG1sUEsFBgAAAAAEAAQA9QAAAIsDAAAAAA==&#10;" path="m90,l33,27,2,85,,110r4,22l42,183r65,20l129,200r54,-37l204,101,203,86,175,31,115,2,90,xe" fillcolor="#2c2960" stroked="f">
                    <v:path arrowok="t" o:connecttype="custom" o:connectlocs="90,50;33,77;2,135;0,160;4,182;42,233;107,253;129,250;183,213;204,151;203,136;175,81;115,52;90,50" o:connectangles="0,0,0,0,0,0,0,0,0,0,0,0,0,0"/>
                  </v:shape>
                </v:group>
                <v:group id="Group 3275" o:spid="_x0000_s1031" style="position:absolute;left:6035;top:50;width:204;height:204" coordorigin="6035,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3276" o:spid="_x0000_s1032" style="position:absolute;left:6035;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IUccA&#10;AADdAAAADwAAAGRycy9kb3ducmV2LnhtbESPT2vCQBTE74V+h+UVequbplYlukppKepJ/IOS2yP7&#10;TEKyb9PsauK3dwuFHoeZ+Q0zW/SmFldqXWlZwesgAkGcWV1yruCw/36ZgHAeWWNtmRTcyMFi/vgw&#10;w0Tbjrd03flcBAi7BBUU3jeJlC4ryKAb2IY4eGfbGvRBtrnULXYBbmoZR9FIGiw5LBTY0GdBWbW7&#10;GAU/6fqYbi78peN3Lqu6OnVpt1Tq+an/mILw1Pv/8F97pRW8xeMh/L4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iFHHAAAA3QAAAA8AAAAAAAAAAAAAAAAAmAIAAGRy&#10;cy9kb3ducmV2LnhtbFBLBQYAAAAABAAEAPUAAACMAwAAAAA=&#10;" path="m204,101r-21,62l129,200r-22,3l83,201,26,169,,110,2,85,33,27,90,r25,2l175,31r28,55l204,101xe" filled="f" strokecolor="white" strokeweight="1pt">
                    <v:path arrowok="t" o:connecttype="custom" o:connectlocs="204,151;183,213;129,250;107,253;83,251;26,219;0,160;2,135;33,77;90,50;115,52;175,81;203,136;204,151" o:connectangles="0,0,0,0,0,0,0,0,0,0,0,0,0,0"/>
                  </v:shape>
                </v:group>
                <v:group id="Group 3273" o:spid="_x0000_s1033" style="position:absolute;left:8426;top:50;width:204;height:204" coordorigin="8426,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3274" o:spid="_x0000_s1034" style="position:absolute;left:8426;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mfsYA&#10;AADdAAAADwAAAGRycy9kb3ducmV2LnhtbESPS2vDMBCE74H+B7GB3mo5MaTBsRKaQKGnkOYBPW6t&#10;jR+1VsZSbOffV4VCjsPMfMNkm9E0oqfOVZYVzKIYBHFudcWFgvPp/WUJwnlkjY1lUnAnB5v10yTD&#10;VNuBP6k/+kIECLsUFZTet6mULi/JoItsSxy8q+0M+iC7QuoOhwA3jZzH8UIarDgslNjSrqT853gz&#10;Cli6b7zsh7rY1vX+K9kN59v2oNTzdHxbgfA0+kf4v/2hFSTz1wX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mfsYAAADdAAAADwAAAAAAAAAAAAAAAACYAgAAZHJz&#10;L2Rvd25yZXYueG1sUEsFBgAAAAAEAAQA9QAAAIsDAAAAAA==&#10;" path="m89,l33,27,2,85,,110r4,22l42,183r64,20l129,200r53,-36l203,101,202,86,174,31,115,2,89,xe" fillcolor="#1b759b" stroked="f">
                    <v:path arrowok="t" o:connecttype="custom" o:connectlocs="89,50;33,77;2,135;0,160;4,182;42,233;106,253;129,250;182,214;203,151;202,136;174,81;115,52;89,50" o:connectangles="0,0,0,0,0,0,0,0,0,0,0,0,0,0"/>
                  </v:shape>
                </v:group>
                <v:group id="Group 3271" o:spid="_x0000_s1035" style="position:absolute;left:8426;top:50;width:204;height:204" coordorigin="8426,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3272" o:spid="_x0000_s1036" style="position:absolute;left:8426;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CVMQA&#10;AADdAAAADwAAAGRycy9kb3ducmV2LnhtbERPTWvCQBC9C/6HZYTe6saUakmzEalI25OoRcltyE6T&#10;kOxsml1N+u+7h4LHx/tO16NpxY16V1tWsJhHIIgLq2suFXyddo8vIJxH1thaJgW/5GCdTScpJtoO&#10;fKDb0ZcihLBLUEHlfZdI6YqKDLq57YgD9217gz7AvpS6xyGEm1bGUbSUBmsODRV29FZR0RyvRsFP&#10;/nnO91fe6viZ66ZtLkM+vCv1MBs3ryA8jf4u/nd/aAVP8SrMDW/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JglTEAAAA3QAAAA8AAAAAAAAAAAAAAAAAmAIAAGRycy9k&#10;b3ducmV2LnhtbFBLBQYAAAAABAAEAPUAAACJAwAAAAA=&#10;" path="m203,101r-21,63l129,200r-23,3l83,201,25,169,,110,2,85,33,27,89,r26,2l174,31r28,55l203,101xe" filled="f" strokecolor="white" strokeweight="1pt">
                    <v:path arrowok="t" o:connecttype="custom" o:connectlocs="203,151;182,214;129,250;106,253;83,251;25,219;0,160;2,135;33,77;89,50;115,52;174,81;202,136;203,151" o:connectangles="0,0,0,0,0,0,0,0,0,0,0,0,0,0"/>
                  </v:shape>
                </v:group>
                <v:group id="Group 3269" o:spid="_x0000_s1037" style="position:absolute;left:7238;top:50;width:204;height:204" coordorigin="7238,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3270" o:spid="_x0000_s1038" style="position:absolute;left:7238;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SR8IA&#10;AADdAAAADwAAAGRycy9kb3ducmV2LnhtbERP3WrCMBS+H/gO4Qi7GZqqq0htKrIxmOzKbg9w2hzb&#10;0uakJJl2b79cCF5+fP/5YTKDuJLznWUFq2UCgri2uuNGwc/3x2IHwgdkjYNlUvBHHg7F7CnHTNsb&#10;n+lahkbEEPYZKmhDGDMpfd2SQb+0I3HkLtYZDBG6RmqHtxhuBrlOkq002HFsaHGkt5bqvvw1Cs6u&#10;3PSV6fnr/ZRWL/h60rVPlXqeT8c9iEBTeIjv7k+tYLPexf3xTX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NJHwgAAAN0AAAAPAAAAAAAAAAAAAAAAAJgCAABkcnMvZG93&#10;bnJldi54bWxQSwUGAAAAAAQABAD1AAAAhwMAAAAA&#10;" path="m90,l33,27,3,85,,110r5,22l42,183r65,20l129,200r54,-37l204,101,203,86,175,31,115,2,90,xe" fillcolor="#69b6e6" stroked="f">
                    <v:path arrowok="t" o:connecttype="custom" o:connectlocs="90,50;33,77;3,135;0,160;5,182;42,233;107,253;129,250;183,213;204,151;203,136;175,81;115,52;90,50" o:connectangles="0,0,0,0,0,0,0,0,0,0,0,0,0,0"/>
                  </v:shape>
                </v:group>
                <v:group id="Group 3267" o:spid="_x0000_s1039" style="position:absolute;left:7238;top:50;width:204;height:204" coordorigin="7238,50" coordsize="20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3268" o:spid="_x0000_s1040" style="position:absolute;left:7238;top:5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FmcYA&#10;AADdAAAADwAAAGRycy9kb3ducmV2LnhtbESPQWvCQBSE74X+h+UVvNVNI4pE11BaRD0Vbank9si+&#10;JiHZt2l2Y+K/7wpCj8PMfMOs09E04kKdqywreJlGIIhzqysuFHx9bp+XIJxH1thYJgVXcpBuHh/W&#10;mGg78JEuJ1+IAGGXoILS+zaR0uUlGXRT2xIH78d2Bn2QXSF1h0OAm0bGUbSQBisOCyW29FZSXp96&#10;o+A3O3xnHz2/63jOVd3U5yEbdkpNnsbXFQhPo/8P39t7rWAWL2O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FmcYAAADdAAAADwAAAAAAAAAAAAAAAACYAgAAZHJz&#10;L2Rvd25yZXYueG1sUEsFBgAAAAAEAAQA9QAAAIsDAAAAAA==&#10;" path="m204,101r-21,62l129,200r-22,3l83,201,26,169,,110,3,85,33,27,90,r25,2l175,31r28,55l204,101xe" filled="f" strokecolor="white" strokeweight="1pt">
                    <v:path arrowok="t" o:connecttype="custom" o:connectlocs="204,151;183,213;129,250;107,253;83,251;26,219;0,160;3,135;33,77;90,50;115,52;175,81;203,136;204,151" o:connectangles="0,0,0,0,0,0,0,0,0,0,0,0,0,0"/>
                  </v:shape>
                </v:group>
                <w10:wrap anchorx="page"/>
              </v:group>
            </w:pict>
          </mc:Fallback>
        </mc:AlternateContent>
      </w:r>
      <w:r>
        <w:rPr>
          <w:noProof/>
          <w:lang w:val="en-AU" w:eastAsia="en-AU"/>
        </w:rPr>
        <mc:AlternateContent>
          <mc:Choice Requires="wpg">
            <w:drawing>
              <wp:anchor distT="0" distB="0" distL="114300" distR="114300" simplePos="0" relativeHeight="251548160" behindDoc="1" locked="0" layoutInCell="1" allowOverlap="1" wp14:anchorId="40072298" wp14:editId="6CC7077E">
                <wp:simplePos x="0" y="0"/>
                <wp:positionH relativeFrom="page">
                  <wp:posOffset>4546600</wp:posOffset>
                </wp:positionH>
                <wp:positionV relativeFrom="paragraph">
                  <wp:posOffset>368300</wp:posOffset>
                </wp:positionV>
                <wp:extent cx="129540" cy="129540"/>
                <wp:effectExtent l="3175" t="6350" r="635" b="6985"/>
                <wp:wrapNone/>
                <wp:docPr id="3266" name="Group 3264" title="ICT &amp; the Digital Economy leg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7160" y="580"/>
                          <a:chExt cx="204" cy="204"/>
                        </a:xfrm>
                      </wpg:grpSpPr>
                      <wps:wsp>
                        <wps:cNvPr id="3267" name="Freeform 3265"/>
                        <wps:cNvSpPr>
                          <a:spLocks/>
                        </wps:cNvSpPr>
                        <wps:spPr bwMode="auto">
                          <a:xfrm>
                            <a:off x="7160" y="580"/>
                            <a:ext cx="204" cy="204"/>
                          </a:xfrm>
                          <a:custGeom>
                            <a:avLst/>
                            <a:gdLst>
                              <a:gd name="T0" fmla="+- 0 7249 7160"/>
                              <a:gd name="T1" fmla="*/ T0 w 204"/>
                              <a:gd name="T2" fmla="+- 0 580 580"/>
                              <a:gd name="T3" fmla="*/ 580 h 204"/>
                              <a:gd name="T4" fmla="+- 0 7193 7160"/>
                              <a:gd name="T5" fmla="*/ T4 w 204"/>
                              <a:gd name="T6" fmla="+- 0 607 580"/>
                              <a:gd name="T7" fmla="*/ 607 h 204"/>
                              <a:gd name="T8" fmla="+- 0 7162 7160"/>
                              <a:gd name="T9" fmla="*/ T8 w 204"/>
                              <a:gd name="T10" fmla="+- 0 666 580"/>
                              <a:gd name="T11" fmla="*/ 666 h 204"/>
                              <a:gd name="T12" fmla="+- 0 7160 7160"/>
                              <a:gd name="T13" fmla="*/ T12 w 204"/>
                              <a:gd name="T14" fmla="+- 0 690 580"/>
                              <a:gd name="T15" fmla="*/ 690 h 204"/>
                              <a:gd name="T16" fmla="+- 0 7164 7160"/>
                              <a:gd name="T17" fmla="*/ T16 w 204"/>
                              <a:gd name="T18" fmla="+- 0 712 580"/>
                              <a:gd name="T19" fmla="*/ 712 h 204"/>
                              <a:gd name="T20" fmla="+- 0 7202 7160"/>
                              <a:gd name="T21" fmla="*/ T20 w 204"/>
                              <a:gd name="T22" fmla="+- 0 763 580"/>
                              <a:gd name="T23" fmla="*/ 763 h 204"/>
                              <a:gd name="T24" fmla="+- 0 7267 7160"/>
                              <a:gd name="T25" fmla="*/ T24 w 204"/>
                              <a:gd name="T26" fmla="+- 0 783 580"/>
                              <a:gd name="T27" fmla="*/ 783 h 204"/>
                              <a:gd name="T28" fmla="+- 0 7289 7160"/>
                              <a:gd name="T29" fmla="*/ T28 w 204"/>
                              <a:gd name="T30" fmla="+- 0 780 580"/>
                              <a:gd name="T31" fmla="*/ 780 h 204"/>
                              <a:gd name="T32" fmla="+- 0 7343 7160"/>
                              <a:gd name="T33" fmla="*/ T32 w 204"/>
                              <a:gd name="T34" fmla="+- 0 744 580"/>
                              <a:gd name="T35" fmla="*/ 744 h 204"/>
                              <a:gd name="T36" fmla="+- 0 7364 7160"/>
                              <a:gd name="T37" fmla="*/ T36 w 204"/>
                              <a:gd name="T38" fmla="+- 0 681 580"/>
                              <a:gd name="T39" fmla="*/ 681 h 204"/>
                              <a:gd name="T40" fmla="+- 0 7363 7160"/>
                              <a:gd name="T41" fmla="*/ T40 w 204"/>
                              <a:gd name="T42" fmla="+- 0 667 580"/>
                              <a:gd name="T43" fmla="*/ 667 h 204"/>
                              <a:gd name="T44" fmla="+- 0 7335 7160"/>
                              <a:gd name="T45" fmla="*/ T44 w 204"/>
                              <a:gd name="T46" fmla="+- 0 612 580"/>
                              <a:gd name="T47" fmla="*/ 612 h 204"/>
                              <a:gd name="T48" fmla="+- 0 7275 7160"/>
                              <a:gd name="T49" fmla="*/ T48 w 204"/>
                              <a:gd name="T50" fmla="+- 0 582 580"/>
                              <a:gd name="T51" fmla="*/ 582 h 204"/>
                              <a:gd name="T52" fmla="+- 0 7249 7160"/>
                              <a:gd name="T53" fmla="*/ T52 w 204"/>
                              <a:gd name="T54" fmla="+- 0 580 580"/>
                              <a:gd name="T55" fmla="*/ 58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89" y="0"/>
                                </a:moveTo>
                                <a:lnTo>
                                  <a:pt x="33" y="27"/>
                                </a:lnTo>
                                <a:lnTo>
                                  <a:pt x="2" y="86"/>
                                </a:lnTo>
                                <a:lnTo>
                                  <a:pt x="0" y="110"/>
                                </a:lnTo>
                                <a:lnTo>
                                  <a:pt x="4" y="132"/>
                                </a:lnTo>
                                <a:lnTo>
                                  <a:pt x="42" y="183"/>
                                </a:lnTo>
                                <a:lnTo>
                                  <a:pt x="107" y="203"/>
                                </a:lnTo>
                                <a:lnTo>
                                  <a:pt x="129" y="200"/>
                                </a:lnTo>
                                <a:lnTo>
                                  <a:pt x="183" y="164"/>
                                </a:lnTo>
                                <a:lnTo>
                                  <a:pt x="204" y="101"/>
                                </a:lnTo>
                                <a:lnTo>
                                  <a:pt x="203" y="87"/>
                                </a:lnTo>
                                <a:lnTo>
                                  <a:pt x="175" y="32"/>
                                </a:lnTo>
                                <a:lnTo>
                                  <a:pt x="115" y="2"/>
                                </a:lnTo>
                                <a:lnTo>
                                  <a:pt x="89" y="0"/>
                                </a:lnTo>
                                <a:close/>
                              </a:path>
                            </a:pathLst>
                          </a:custGeom>
                          <a:solidFill>
                            <a:srgbClr val="69B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DA803" id="Group 3264" o:spid="_x0000_s1026" alt="Title: ICT &amp; the Digital Economy legend" style="position:absolute;margin-left:358pt;margin-top:29pt;width:10.2pt;height:10.2pt;z-index:-251768320;mso-position-horizontal-relative:page" coordorigin="7160,580"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P4wUAAPoTAAAOAAAAZHJzL2Uyb0RvYy54bWykWF1vpDYUfa/U/2Dx0IdW2QFjYJjuZNXd&#10;fGilbbvS0h/gADOgMpgakkla9b/3XhtPDGuS0TYPAcaH63PPuTa23757PDTkoZR9LdqtF7zxPVK2&#10;uSjqdr/1/shuLtYe6QfeFrwRbbn1nsree3f5/Xdvj92mpKISTVFKAkHafnPstl41DN1mterzqjzw&#10;/o3oyhYad0Ie+ACPcr8qJD9C9EOzor4fr45CFp0Uedn38OuVbvQuVfzdrsyH33e7vhxIs/WA26D+&#10;S/X/Dv+vLt/yzV7yrqrzkQb/BhYHXrfQ6SnUFR84uZf1V6EOdS5FL3bDm1wcVmK3q/NS5QDZBP4s&#10;m1sp7juVy35z3HcnmUDamU7fHDb/7eGzJHWx9UIaxx5p+QFcUh0T+IWBZPXQwE8fP2TkB37ofiZD&#10;VZKrel8PvCHXuWjF4Yk05b5sC1Tz2O03EPRWdl+6z1JLArefRP5nD82reTs+7zWY3B1/FQX0xe8H&#10;odR83MkDhgCdyKMy7elkWvk4kBx+DGgaMbA2h6bxXpmaV+A8vpUEMTRDa7Qe/c6r6/Fl6kOG+Cbe&#10;ID2+0X0qniMvTAqqs382oP9/BnypeFcqX3vU6tmAxBhwI8sSix49iLSsCmo07W1BrRYk2oPur0r5&#10;tShGz0VJ+Ca/74fbUihL+MOnflBC7wu4U0YXY/lkoPfu0MBA+umC+CShLCWqwxFvYIGB/bgimU+O&#10;ZHQBhtEpFDUYFQosJCcbn0GhAUEghFSuSOC0TSpIQyepyMCQFHOTgoFihYr9xEUKzNQgCIQQJymY&#10;Hq1IIBJ1kkoNDEmt3aSCqepxHLtYBbboiHHSCqayo3lOXoGtfBbQBWZT6ePUaWJgK48YN7Op9sCM&#10;uZnZ8mdBvMBsrj91ambLn0CWTmZ0qn9CfbeX1HYgo0t1P3MgDl3MqK1/Ahg3s6n+CY0Tp2bUdiCj&#10;C8VPZw6s3cxs/RPAuJnN9Kdr90xBbQcyujACwpkDC5OFrX+yNFuEM/1D5p4uQtuBLFwYAeHMAcZc&#10;boa2/glgnJqFM/3DhREQ2g5k4cIICKcOxOvAyczWHzFOZvgZtmezEArSNe8z24GMLYwANnUghqJ1&#10;TP3M1h8xbmYz/cMwcjOzHcjAAec3iU0diGFGcDGz9UeMm9lU/4QmC8xsBzK2MAKiqQPR2skssvVH&#10;jJNZNNV/8Sse2Q5k0cIIiKYO4FfaoVlk64+YEzNYmZ0WGrwya4/8sR0XH3BHOG46fLVy7ESPa78M&#10;MoXVXRaOiztA4UplAQydIzg5Cwx+IBi+p3rd+HJo/FAquFrNQTKvwKF2FDw9Kzp+UhAOn4NzyOA8&#10;r+DnZYqTL8LD81LFGVHBz0sVpykFPy9VnDsQDuP+nFTZmCo7L1U2pgoj5JzoWPpIBsrWgmt3x7qU&#10;sAWdbz6lR2DzeYfv8E3HByxnc0uOejNCKn3F3w/iocyEQgxY1WvNUu1moLPn5qa1YaMR1KRuWs21&#10;U8FglEMK63jMwDSaqwbBtAKgAJaYOk/Taq4aBUMcUfDpfBGlewzWxkETxFx1sMDXhUH9V3BjecJp&#10;wIvdYn+KHmxqX6Kn9j+Yhm9qwPAy11E34KWUe1neINEV+IooAa5+odeXpZsZbwjljehLnRNWk9rG&#10;nsoKq9Hat/WiqYubummwnHq5v/vQSPLA4XgkTt/H16YMJrBGTZqtwNeMdPg6bBnHysXNozru+CcN&#10;KPPf0/TiJl4nF+yGRRdp4q8v/CB9n8Y+S9nVzb84RQdsU9VFUbaf6rY0Ry8BO29nPR4C6UMTdfiC&#10;4yaNYGZTeS0m6au/sQAmScJZS1tAdnxTlby4Hu8HXjf6fjVlrESGtM1VCQGnBnr/rY8M7kTxBHtx&#10;KfSxExyTwU0l5N8eOcKR09br/7rnsvRI87GFI4U0YLiCGtQDi2AD4RFpt9zZLbzNIdTWGzz47uHt&#10;h0Gfa913st5X0FOgtGjFL3Ccsqtxs674aVbjA5xqqDt1wKRyGQ/D8ATLflao5yO7y/8AAAD//wMA&#10;UEsDBBQABgAIAAAAIQDIm1fh4QAAAAkBAAAPAAAAZHJzL2Rvd25yZXYueG1sTI9BS8NAEIXvgv9h&#10;GcGb3cS2aYjZlFLUUxFsBfG2zU6T0OxsyG6T9N87nuxpZniPN9/L15NtxYC9bxwpiGcRCKTSmYYq&#10;BV+Ht6cUhA+ajG4doYIrelgX93e5zowb6ROHfagEh5DPtII6hC6T0pc1Wu1nrkNi7eR6qwOffSVN&#10;r0cOt618jqJEWt0Qf6h1h9say/P+YhW8j3rczOPXYXc+ba8/h+XH9y5GpR4fps0LiIBT+DfDHz6j&#10;Q8FMR3ch40WrYBUn3CUoWKY82bCaJwsQR17SBcgil7cNil8AAAD//wMAUEsBAi0AFAAGAAgAAAAh&#10;ALaDOJL+AAAA4QEAABMAAAAAAAAAAAAAAAAAAAAAAFtDb250ZW50X1R5cGVzXS54bWxQSwECLQAU&#10;AAYACAAAACEAOP0h/9YAAACUAQAACwAAAAAAAAAAAAAAAAAvAQAAX3JlbHMvLnJlbHNQSwECLQAU&#10;AAYACAAAACEAv188T+MFAAD6EwAADgAAAAAAAAAAAAAAAAAuAgAAZHJzL2Uyb0RvYy54bWxQSwEC&#10;LQAUAAYACAAAACEAyJtX4eEAAAAJAQAADwAAAAAAAAAAAAAAAAA9CAAAZHJzL2Rvd25yZXYueG1s&#10;UEsFBgAAAAAEAAQA8wAAAEsJAAAAAA==&#10;">
                <v:shape id="Freeform 3265" o:spid="_x0000_s1027" style="position:absolute;left:7160;top:580;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sycUA&#10;AADdAAAADwAAAGRycy9kb3ducmV2LnhtbESP3WrCQBSE7wu+w3KE3hTd+NsSXUVaBKVXiX2AY/Y0&#10;CcmeDburpm/vCkIvh5n5hllve9OKKzlfW1YwGScgiAuray4V/Jz2ow8QPiBrbC2Tgj/ysN0MXtaY&#10;anvjjK55KEWEsE9RQRVCl0rpi4oM+rHtiKP3a53BEKUrpXZ4i3DTymmSLKXBmuNChR19VlQ0+cUo&#10;yFw+a86m4e+v4+L8hvOjLvxCqddhv1uBCNSH//CzfdAKZtPlOz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azJxQAAAN0AAAAPAAAAAAAAAAAAAAAAAJgCAABkcnMv&#10;ZG93bnJldi54bWxQSwUGAAAAAAQABAD1AAAAigMAAAAA&#10;" path="m89,l33,27,2,86,,110r4,22l42,183r65,20l129,200r54,-36l204,101,203,87,175,32,115,2,89,xe" fillcolor="#69b6e6" stroked="f">
                  <v:path arrowok="t" o:connecttype="custom" o:connectlocs="89,580;33,607;2,666;0,690;4,712;42,763;107,783;129,780;183,744;204,681;203,667;175,612;115,582;89,580" o:connectangles="0,0,0,0,0,0,0,0,0,0,0,0,0,0"/>
                </v:shape>
                <w10:wrap anchorx="page"/>
              </v:group>
            </w:pict>
          </mc:Fallback>
        </mc:AlternateContent>
      </w:r>
      <w:r>
        <w:rPr>
          <w:color w:val="5F5D5D"/>
        </w:rPr>
        <w:t>Automation</w:t>
      </w:r>
    </w:p>
    <w:p w:rsidR="002F76B6" w:rsidRDefault="002F76B6">
      <w:pPr>
        <w:spacing w:before="11" w:line="260" w:lineRule="exact"/>
        <w:rPr>
          <w:sz w:val="26"/>
          <w:szCs w:val="26"/>
        </w:rPr>
      </w:pPr>
    </w:p>
    <w:p w:rsidR="002F76B6" w:rsidRDefault="002F76B6">
      <w:pPr>
        <w:spacing w:line="260" w:lineRule="exact"/>
        <w:rPr>
          <w:sz w:val="26"/>
          <w:szCs w:val="26"/>
        </w:rPr>
        <w:sectPr w:rsidR="002F76B6">
          <w:pgSz w:w="11910" w:h="16840"/>
          <w:pgMar w:top="1020" w:right="1300" w:bottom="280" w:left="1680" w:header="720" w:footer="720" w:gutter="0"/>
          <w:cols w:space="720"/>
        </w:sectPr>
      </w:pPr>
    </w:p>
    <w:p w:rsidR="002F76B6" w:rsidRDefault="00F32A52">
      <w:pPr>
        <w:spacing w:before="67" w:line="382" w:lineRule="auto"/>
        <w:ind w:left="2400"/>
        <w:rPr>
          <w:rFonts w:ascii="Arial" w:eastAsia="Arial" w:hAnsi="Arial" w:cs="Arial"/>
          <w:sz w:val="18"/>
          <w:szCs w:val="18"/>
        </w:rPr>
      </w:pPr>
      <w:r>
        <w:rPr>
          <w:noProof/>
          <w:lang w:val="en-AU" w:eastAsia="en-AU"/>
        </w:rPr>
        <mc:AlternateContent>
          <mc:Choice Requires="wpg">
            <w:drawing>
              <wp:anchor distT="0" distB="0" distL="114300" distR="114300" simplePos="0" relativeHeight="251546112" behindDoc="1" locked="0" layoutInCell="1" allowOverlap="1" wp14:anchorId="2A776AA8" wp14:editId="42436880">
                <wp:simplePos x="0" y="0"/>
                <wp:positionH relativeFrom="page">
                  <wp:posOffset>2411730</wp:posOffset>
                </wp:positionH>
                <wp:positionV relativeFrom="paragraph">
                  <wp:posOffset>41910</wp:posOffset>
                </wp:positionV>
                <wp:extent cx="128905" cy="129540"/>
                <wp:effectExtent l="1905" t="3810" r="2540" b="0"/>
                <wp:wrapNone/>
                <wp:docPr id="3264" name="Group 3262" title="Professional &amp; Support Servic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9540"/>
                          <a:chOff x="3798" y="66"/>
                          <a:chExt cx="203" cy="204"/>
                        </a:xfrm>
                      </wpg:grpSpPr>
                      <wps:wsp>
                        <wps:cNvPr id="3265" name="Freeform 3263"/>
                        <wps:cNvSpPr>
                          <a:spLocks/>
                        </wps:cNvSpPr>
                        <wps:spPr bwMode="auto">
                          <a:xfrm>
                            <a:off x="3798" y="66"/>
                            <a:ext cx="203" cy="204"/>
                          </a:xfrm>
                          <a:custGeom>
                            <a:avLst/>
                            <a:gdLst>
                              <a:gd name="T0" fmla="+- 0 3895 3798"/>
                              <a:gd name="T1" fmla="*/ T0 w 203"/>
                              <a:gd name="T2" fmla="+- 0 66 66"/>
                              <a:gd name="T3" fmla="*/ 66 h 204"/>
                              <a:gd name="T4" fmla="+- 0 3830 3798"/>
                              <a:gd name="T5" fmla="*/ T4 w 203"/>
                              <a:gd name="T6" fmla="+- 0 93 66"/>
                              <a:gd name="T7" fmla="*/ 93 h 204"/>
                              <a:gd name="T8" fmla="+- 0 3798 3798"/>
                              <a:gd name="T9" fmla="*/ T8 w 203"/>
                              <a:gd name="T10" fmla="+- 0 158 66"/>
                              <a:gd name="T11" fmla="*/ 158 h 204"/>
                              <a:gd name="T12" fmla="+- 0 3798 3798"/>
                              <a:gd name="T13" fmla="*/ T12 w 203"/>
                              <a:gd name="T14" fmla="+- 0 178 66"/>
                              <a:gd name="T15" fmla="*/ 178 h 204"/>
                              <a:gd name="T16" fmla="+- 0 3801 3798"/>
                              <a:gd name="T17" fmla="*/ T16 w 203"/>
                              <a:gd name="T18" fmla="+- 0 199 66"/>
                              <a:gd name="T19" fmla="*/ 199 h 204"/>
                              <a:gd name="T20" fmla="+- 0 3837 3798"/>
                              <a:gd name="T21" fmla="*/ T20 w 203"/>
                              <a:gd name="T22" fmla="+- 0 250 66"/>
                              <a:gd name="T23" fmla="*/ 250 h 204"/>
                              <a:gd name="T24" fmla="+- 0 3895 3798"/>
                              <a:gd name="T25" fmla="*/ T24 w 203"/>
                              <a:gd name="T26" fmla="+- 0 270 66"/>
                              <a:gd name="T27" fmla="*/ 270 h 204"/>
                              <a:gd name="T28" fmla="+- 0 3914 3798"/>
                              <a:gd name="T29" fmla="*/ T28 w 203"/>
                              <a:gd name="T30" fmla="+- 0 269 66"/>
                              <a:gd name="T31" fmla="*/ 269 h 204"/>
                              <a:gd name="T32" fmla="+- 0 3976 3798"/>
                              <a:gd name="T33" fmla="*/ T32 w 203"/>
                              <a:gd name="T34" fmla="+- 0 233 66"/>
                              <a:gd name="T35" fmla="*/ 233 h 204"/>
                              <a:gd name="T36" fmla="+- 0 4000 3798"/>
                              <a:gd name="T37" fmla="*/ T36 w 203"/>
                              <a:gd name="T38" fmla="+- 0 164 66"/>
                              <a:gd name="T39" fmla="*/ 164 h 204"/>
                              <a:gd name="T40" fmla="+- 0 3997 3798"/>
                              <a:gd name="T41" fmla="*/ T40 w 203"/>
                              <a:gd name="T42" fmla="+- 0 144 66"/>
                              <a:gd name="T43" fmla="*/ 144 h 204"/>
                              <a:gd name="T44" fmla="+- 0 3956 3798"/>
                              <a:gd name="T45" fmla="*/ T44 w 203"/>
                              <a:gd name="T46" fmla="+- 0 84 66"/>
                              <a:gd name="T47" fmla="*/ 84 h 204"/>
                              <a:gd name="T48" fmla="+- 0 3895 3798"/>
                              <a:gd name="T49" fmla="*/ T48 w 203"/>
                              <a:gd name="T50" fmla="+- 0 66 66"/>
                              <a:gd name="T51" fmla="*/ 66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3" h="204">
                                <a:moveTo>
                                  <a:pt x="97" y="0"/>
                                </a:moveTo>
                                <a:lnTo>
                                  <a:pt x="32" y="27"/>
                                </a:lnTo>
                                <a:lnTo>
                                  <a:pt x="0" y="92"/>
                                </a:lnTo>
                                <a:lnTo>
                                  <a:pt x="0" y="112"/>
                                </a:lnTo>
                                <a:lnTo>
                                  <a:pt x="3" y="133"/>
                                </a:lnTo>
                                <a:lnTo>
                                  <a:pt x="39" y="184"/>
                                </a:lnTo>
                                <a:lnTo>
                                  <a:pt x="97" y="204"/>
                                </a:lnTo>
                                <a:lnTo>
                                  <a:pt x="116" y="203"/>
                                </a:lnTo>
                                <a:lnTo>
                                  <a:pt x="178" y="167"/>
                                </a:lnTo>
                                <a:lnTo>
                                  <a:pt x="202" y="98"/>
                                </a:lnTo>
                                <a:lnTo>
                                  <a:pt x="199" y="78"/>
                                </a:lnTo>
                                <a:lnTo>
                                  <a:pt x="158" y="18"/>
                                </a:lnTo>
                                <a:lnTo>
                                  <a:pt x="97" y="0"/>
                                </a:lnTo>
                                <a:close/>
                              </a:path>
                            </a:pathLst>
                          </a:custGeom>
                          <a:solidFill>
                            <a:srgbClr val="2C29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AFDF3" id="Group 3262" o:spid="_x0000_s1026" alt="Title: Professional &amp; Support Services" style="position:absolute;margin-left:189.9pt;margin-top:3.3pt;width:10.15pt;height:10.2pt;z-index:-251770368;mso-position-horizontal-relative:page" coordorigin="3798,66" coordsize="20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kNvQUAAPESAAAOAAAAZHJzL2Uyb0RvYy54bWykWNtu4zYQfS/QfyD00IcWiUWKli03zqJ7&#10;cVBg2y4Q9QMYSbaEyqJKyXGyRf+9M6ToUF4qa2zzEFHm0fDMmeFlePPmaV+Tx0J1lWzWAb0OA1I0&#10;mcyrZrcO/kw3V8uAdL1oclHLplgHz0UXvLn9/rubY7sqmCxlnReKgJGmWx3bdVD2fbuazbqsLPai&#10;u5Zt0UDnVqq96OFV7Wa5Ekewvq9nLAzj2VGqvFUyK7oOfn1vOoNbbX+7LbL+j+22K3pSrwPg1uv/&#10;Sv9/wP+z2xux2inRllU20BDfwGIvqgYGPZl6L3pBDqr6wtS+ypTs5La/zuR+JrfbKiu0D+ANDc+8&#10;uVPy0Gpfdqvjrj3JBNKe6fTNZrPfHz8pUuXrIGIxD0gj9hAlPTCBXxhIVvU1/PRJyS1qLBtRkx/E&#10;vv2Z3B/aVqqe3BfqEdzoUMxju1uBzTvV3reflFEEmh9l9lcH3bPzfnzfGTB5OP4mcxhKHHqpxXza&#10;qj2aAJnIk47Z8ylmxVNPMviRsmUSzgOSQRdlyZwPMc1KCDx+FS0SyEHojWMT7az8MHzLwsh8yEKO&#10;fTOxMkNqmgMt9Alys3uRv/t/8t+Xoi10VDuU6kV+8MLIv1FFgSmPEYiMqhpqJe1cPZ0eJNqB7F9V&#10;8gtNrJqTiohVduj6u0LqgIjHj11vpk4OLR3mfCCfwjTb7muYRT9dkZBEy2RO9HgD3sKohf04I2lI&#10;jgTHPsNA+jmm4pjYGO5Oo0EEDQTMAKAEMzqWMBVPGMhrx0y0jIAWZsXZaKD/yVTK/Yxii9HOJZGH&#10;0cJCgBEAvIwgI11GQMbLKLEw1GjpZ0THetP50sOJumojxMuKjvVGjby0qCt6StkEsbHsdOEl5oqO&#10;ED+xsezRMqR+Yq72KY0niI3Vp0niU8zVHiFeYmwsPqTWwkuMufqnbCrdx/qzeeghxlzxEeInNhZ/&#10;chYyV/+UTWQ9G+vPFl5irvgI8RMbix8llPsVc/VP2UTyR2P9WewLZeSKjxAvsWgsfpQsYi+xyNU/&#10;jSaSPxrrzyLfShG54iPET2wsPg9D//IVufqn0UTyR2P9acw9ORa54iPESwy22tEqliT+5Oeu/imf&#10;SH4+1p9yHzHuio8QP7Gx+FEy94eSu/qnYM27CfGx/ksvL1d7QPhpjaWfnJPcVT/lE6k/H6vv3Rzn&#10;rvLu7ggnnZ3duUVpN/PsqRl2c2gRgUf4UB/EWtnhUSoFc3CQSvU+DSYAhVv/BBjERfBiOFm9DgaX&#10;EQz7FGzKXzWNG5CGzy+DQ3Q0PLkIjos1wmGlvYQMLqEafpmnbHAVVqVLrONyg9ZhrbgIPrgKM/gS&#10;OE5NtA7z6iL44Cq/zFVMZLQOaehYN9EdEk1BhXZem6mAQG32gN+IVSt6zE/bJMd1oA+pJT65zs69&#10;fCxSqRE9pmliNNCFAAz20l03LgwXfGDHrC+21z5bbQxmGYASNnhgO+3TBVE4Pxk/ba99GpSJJIWI&#10;vooyotGlLUmsEfs0xgYnXyoX222fBkYprF7opTlcgxy23z4H3AIWJ8DR+HU5WGhUM6fnaXOJ8QKs&#10;vuYrnETNqK/DzgJqmWe17ApjHrNErxundMEscyqWTtZVvqnqGtOkU7uHd7UijwJuBdg7lsQ2V0aw&#10;Wq9ujcTPrBf4ORRLQ0Zi2aSr/H8Synj4liVXm3i5uOIbPr9KFuHyKqTJWzDPE/5+8y9mK+Wrssrz&#10;ovlYNYW9caD8spJyuPswdwX6zgHnQzKHJUj7NekknBngb4jFyEm4Ymhy8E6sykLkH4Z2L6ratGdj&#10;xlpkcNs+tRBQLpvC09TKDzJ/hiJUSXPbArdD0Cil+hyQI9y0rIPu74NQRUDqXxuopeEEiCeJXr/w&#10;+QLP1MrteXB7RJOBqXXQB7BBYfNdb65zDq2qdiWMRLUWjfwFrhG2FZapmp9hNbxAOa9b+l5F+zLc&#10;AeHFjfuuUS83Vbf/AQAA//8DAFBLAwQUAAYACAAAACEA1V0l198AAAAIAQAADwAAAGRycy9kb3du&#10;cmV2LnhtbEyPQUvDQBSE74L/YXmCN7ubVlONeSmlqKci2Ari7TX7moRmd0N2m6T/3vWkx2GGmW/y&#10;1WRaMXDvG2cRkpkCwbZ0urEVwuf+9e4RhA9kNbXOMsKFPayK66ucMu1G+8HDLlQillifEUIdQpdJ&#10;6cuaDfmZ69hG7+h6QyHKvpK6pzGWm1bOlUqlocbGhZo63tRcnnZng/A20rheJC/D9nTcXL73D+9f&#10;24QRb2+m9TOIwFP4C8MvfkSHIjId3NlqL1qExfIpogeENAUR/XulEhAHhPlSgSxy+f9A8QMAAP//&#10;AwBQSwECLQAUAAYACAAAACEAtoM4kv4AAADhAQAAEwAAAAAAAAAAAAAAAAAAAAAAW0NvbnRlbnRf&#10;VHlwZXNdLnhtbFBLAQItABQABgAIAAAAIQA4/SH/1gAAAJQBAAALAAAAAAAAAAAAAAAAAC8BAABf&#10;cmVscy8ucmVsc1BLAQItABQABgAIAAAAIQB4fDkNvQUAAPESAAAOAAAAAAAAAAAAAAAAAC4CAABk&#10;cnMvZTJvRG9jLnhtbFBLAQItABQABgAIAAAAIQDVXSXX3wAAAAgBAAAPAAAAAAAAAAAAAAAAABcI&#10;AABkcnMvZG93bnJldi54bWxQSwUGAAAAAAQABADzAAAAIwkAAAAA&#10;">
                <v:shape id="Freeform 3263" o:spid="_x0000_s1027" style="position:absolute;left:3798;top:66;width:203;height:204;visibility:visible;mso-wrap-style:square;v-text-anchor:top" coordsize="20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YY8UA&#10;AADdAAAADwAAAGRycy9kb3ducmV2LnhtbESPUUvDQBCE3wX/w7FC3+zFFIPGXksptCi0FKv4vOTW&#10;JDa3F3Jrkv77XkHwcZiZb5j5cnSN6qkLtWcDD9MEFHHhbc2lgc+Pzf0TqCDIFhvPZOBMAZaL25s5&#10;5tYP/E79UUoVIRxyNFCJtLnWoajIYZj6ljh6375zKFF2pbYdDhHuGp0mSaYd1hwXKmxpXVFxOv46&#10;A9kPbYcT94f9+uuZRc5vu3TVGjO5G1cvoIRG+Q//tV+tgVmaPcL1TXw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FhjxQAAAN0AAAAPAAAAAAAAAAAAAAAAAJgCAABkcnMv&#10;ZG93bnJldi54bWxQSwUGAAAAAAQABAD1AAAAigMAAAAA&#10;" path="m97,l32,27,,92r,20l3,133r36,51l97,204r19,-1l178,167,202,98,199,78,158,18,97,xe" fillcolor="#2c2960" stroked="f">
                  <v:path arrowok="t" o:connecttype="custom" o:connectlocs="97,66;32,93;0,158;0,178;3,199;39,250;97,270;116,269;178,233;202,164;199,144;158,84;97,66" o:connectangles="0,0,0,0,0,0,0,0,0,0,0,0,0"/>
                </v:shape>
                <w10:wrap anchorx="page"/>
              </v:group>
            </w:pict>
          </mc:Fallback>
        </mc:AlternateContent>
      </w:r>
      <w:r>
        <w:rPr>
          <w:noProof/>
          <w:lang w:val="en-AU" w:eastAsia="en-AU"/>
        </w:rPr>
        <mc:AlternateContent>
          <mc:Choice Requires="wpg">
            <w:drawing>
              <wp:anchor distT="0" distB="0" distL="114300" distR="114300" simplePos="0" relativeHeight="251547136" behindDoc="1" locked="0" layoutInCell="1" allowOverlap="1" wp14:anchorId="2F0CDC8E" wp14:editId="1B75F633">
                <wp:simplePos x="0" y="0"/>
                <wp:positionH relativeFrom="page">
                  <wp:posOffset>2410460</wp:posOffset>
                </wp:positionH>
                <wp:positionV relativeFrom="paragraph">
                  <wp:posOffset>252095</wp:posOffset>
                </wp:positionV>
                <wp:extent cx="129540" cy="129540"/>
                <wp:effectExtent l="635" t="4445" r="3175" b="8890"/>
                <wp:wrapNone/>
                <wp:docPr id="3262" name="Group 3260" title="Trade, Transport &amp; Logistic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3796" y="397"/>
                          <a:chExt cx="204" cy="204"/>
                        </a:xfrm>
                      </wpg:grpSpPr>
                      <wps:wsp>
                        <wps:cNvPr id="3263" name="Freeform 3261"/>
                        <wps:cNvSpPr>
                          <a:spLocks/>
                        </wps:cNvSpPr>
                        <wps:spPr bwMode="auto">
                          <a:xfrm>
                            <a:off x="3796" y="397"/>
                            <a:ext cx="204" cy="204"/>
                          </a:xfrm>
                          <a:custGeom>
                            <a:avLst/>
                            <a:gdLst>
                              <a:gd name="T0" fmla="+- 0 3886 3796"/>
                              <a:gd name="T1" fmla="*/ T0 w 204"/>
                              <a:gd name="T2" fmla="+- 0 397 397"/>
                              <a:gd name="T3" fmla="*/ 397 h 204"/>
                              <a:gd name="T4" fmla="+- 0 3829 3796"/>
                              <a:gd name="T5" fmla="*/ T4 w 204"/>
                              <a:gd name="T6" fmla="+- 0 424 397"/>
                              <a:gd name="T7" fmla="*/ 424 h 204"/>
                              <a:gd name="T8" fmla="+- 0 3799 3796"/>
                              <a:gd name="T9" fmla="*/ T8 w 204"/>
                              <a:gd name="T10" fmla="+- 0 482 397"/>
                              <a:gd name="T11" fmla="*/ 482 h 204"/>
                              <a:gd name="T12" fmla="+- 0 3796 3796"/>
                              <a:gd name="T13" fmla="*/ T12 w 204"/>
                              <a:gd name="T14" fmla="+- 0 507 397"/>
                              <a:gd name="T15" fmla="*/ 507 h 204"/>
                              <a:gd name="T16" fmla="+- 0 3801 3796"/>
                              <a:gd name="T17" fmla="*/ T16 w 204"/>
                              <a:gd name="T18" fmla="+- 0 529 397"/>
                              <a:gd name="T19" fmla="*/ 529 h 204"/>
                              <a:gd name="T20" fmla="+- 0 3838 3796"/>
                              <a:gd name="T21" fmla="*/ T20 w 204"/>
                              <a:gd name="T22" fmla="+- 0 580 397"/>
                              <a:gd name="T23" fmla="*/ 580 h 204"/>
                              <a:gd name="T24" fmla="+- 0 3903 3796"/>
                              <a:gd name="T25" fmla="*/ T24 w 204"/>
                              <a:gd name="T26" fmla="+- 0 600 397"/>
                              <a:gd name="T27" fmla="*/ 600 h 204"/>
                              <a:gd name="T28" fmla="+- 0 3925 3796"/>
                              <a:gd name="T29" fmla="*/ T28 w 204"/>
                              <a:gd name="T30" fmla="+- 0 596 397"/>
                              <a:gd name="T31" fmla="*/ 596 h 204"/>
                              <a:gd name="T32" fmla="+- 0 3979 3796"/>
                              <a:gd name="T33" fmla="*/ T32 w 204"/>
                              <a:gd name="T34" fmla="+- 0 560 397"/>
                              <a:gd name="T35" fmla="*/ 560 h 204"/>
                              <a:gd name="T36" fmla="+- 0 4000 3796"/>
                              <a:gd name="T37" fmla="*/ T36 w 204"/>
                              <a:gd name="T38" fmla="+- 0 498 397"/>
                              <a:gd name="T39" fmla="*/ 498 h 204"/>
                              <a:gd name="T40" fmla="+- 0 3999 3796"/>
                              <a:gd name="T41" fmla="*/ T40 w 204"/>
                              <a:gd name="T42" fmla="+- 0 483 397"/>
                              <a:gd name="T43" fmla="*/ 483 h 204"/>
                              <a:gd name="T44" fmla="+- 0 3971 3796"/>
                              <a:gd name="T45" fmla="*/ T44 w 204"/>
                              <a:gd name="T46" fmla="+- 0 428 397"/>
                              <a:gd name="T47" fmla="*/ 428 h 204"/>
                              <a:gd name="T48" fmla="+- 0 3911 3796"/>
                              <a:gd name="T49" fmla="*/ T48 w 204"/>
                              <a:gd name="T50" fmla="+- 0 399 397"/>
                              <a:gd name="T51" fmla="*/ 399 h 204"/>
                              <a:gd name="T52" fmla="+- 0 3886 3796"/>
                              <a:gd name="T53" fmla="*/ T52 w 204"/>
                              <a:gd name="T54" fmla="+- 0 397 397"/>
                              <a:gd name="T55" fmla="*/ 39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90" y="0"/>
                                </a:moveTo>
                                <a:lnTo>
                                  <a:pt x="33" y="27"/>
                                </a:lnTo>
                                <a:lnTo>
                                  <a:pt x="3" y="85"/>
                                </a:lnTo>
                                <a:lnTo>
                                  <a:pt x="0" y="110"/>
                                </a:lnTo>
                                <a:lnTo>
                                  <a:pt x="5" y="132"/>
                                </a:lnTo>
                                <a:lnTo>
                                  <a:pt x="42" y="183"/>
                                </a:lnTo>
                                <a:lnTo>
                                  <a:pt x="107" y="203"/>
                                </a:lnTo>
                                <a:lnTo>
                                  <a:pt x="129" y="199"/>
                                </a:lnTo>
                                <a:lnTo>
                                  <a:pt x="183" y="163"/>
                                </a:lnTo>
                                <a:lnTo>
                                  <a:pt x="204" y="101"/>
                                </a:lnTo>
                                <a:lnTo>
                                  <a:pt x="203" y="86"/>
                                </a:lnTo>
                                <a:lnTo>
                                  <a:pt x="175" y="31"/>
                                </a:lnTo>
                                <a:lnTo>
                                  <a:pt x="115" y="2"/>
                                </a:lnTo>
                                <a:lnTo>
                                  <a:pt x="90" y="0"/>
                                </a:lnTo>
                                <a:close/>
                              </a:path>
                            </a:pathLst>
                          </a:custGeom>
                          <a:solidFill>
                            <a:srgbClr val="1B7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FCF8C" id="Group 3260" o:spid="_x0000_s1026" alt="Title: Trade, Transport &amp; Logistics" style="position:absolute;margin-left:189.8pt;margin-top:19.85pt;width:10.2pt;height:10.2pt;z-index:-251769344;mso-position-horizontal-relative:page" coordorigin="3796,397"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FY8AUAAPYTAAAOAAAAZHJzL2Uyb0RvYy54bWykWNFu2zYUfR+wfyD0sIdtqUWJsiWvTrG0&#10;TTEg2wpU+wBGki1hsqiRSpxu2L/vXlK0KYdKjS4PEW0eX557ziVF8vWbp31LHiupGtFtAvoqDEjV&#10;FaJsut0m+CO/vUoDogbelbwVXbUJPlcqeHP97TevD/26ikQt2rKSBIJ0an3oN0E9DP16sVBFXe25&#10;eiX6qoPOrZB7PsBHuVuUkh8g+r5dRGG4XByELHspikop+Pad6QyudfzttiqG37dbVQ2k3QTAbdD/&#10;pf5/j/8X16/5eid5XzfFSIN/BYs9bzoY9BjqHR84eZDNs1D7ppBCie3wqhD7hdhum6LSOUA2NDzL&#10;5oMUD73OZbc+7PqjTCDtmU5fHbb47fGjJE25CeJoGQWk43twSQ9M4BuUrBla+CqXvKx+JPDoVC/k&#10;QL7j+/4ncid2jRqaQqGSh363hoAfZP+p/yiNHNC8E8WfCroX5/34eWfA5P7wqyhhHP4wCK3k01bu&#10;MQRoRJ60YZ+PhlVPAyngSxplCQOOBXSNbW1oUYPr+Kt4lS0DAr1xtjJeF/X78cdRyMwvsYH0+NqM&#10;qXmOvDApqEx1El/9P/E/1byvtKcKtTqJH1vxb2VVYcGj/tTIqqFWU+UK6vQgUQW6f1HK56JYPWcl&#10;4eviQQ0fKqEt4Y93atBC70poaaPLsXRysGO7b2ES/XBFQhKn6ZLoAUe8hVEL+35B8pAcyOgCTKFj&#10;KKhHN1S2IkcbTyDQzYAgEHST2hcJnHYjpVHmJZVYGJJiflJQT04oFjEfqZUFQSCEeEnB0uhEApH8&#10;pDILQ1KpnxSdqs7SyMeKuqIjxkuLnskOU8grFnWVz2k0w2wqfRJ6TaSu8ojxM5tqH6ch9TNz5c/p&#10;cobZVP8Ea8KuEqfyoq78iPEyi6b6x2mceplFrgN5NFf3UweSFObRc2aRqz9i/Mym+sdZGPuZuQ7k&#10;ULL+GTl1YBn6mbn6I8bPbKp/nEWJn5nrQB7NzIB46kCCRftcs9jVHzFeZvFUf4jjn5mx60Aez8yA&#10;eOpAsvRqFrv6I8bPbKo/C9EAfMedra6x60Aez8yAeOoAy6BoPZq5+iPGywxfw+5qls2sZsx1IGcz&#10;M4BNHWApFO1zZszVHzF+ZlP9IY5/1WCuAzmbmQHszAGoRx8zV38GGD+zqf5xRmeYuQ7kbGYGJM8c&#10;8DFLXP1jMMnLLJnqP/sWT1wH8mRmBiTPHPAyc/UHTU/MYGd23Gjw2u49iqdu3HxAi3A8cIR659gL&#10;hXu/HDKFnV8ej5s7QOFOZQYMgyNY7xJhvJfB4AeC4X1q9o0vo/FFqeHJZXCoHQ3PLoLjKwXh8Dq4&#10;hEw0Jhpdlmk0pgoL5yXRcUVEMrCaXQQfU40vSxXXDowO8/6S6DihNfyyVNmYKsyQS6Jj6WP0ZJKq&#10;KZ2xLiUcP88PnjIgcPC8xyH4uucDlrNtksMm0Fvw2jzx+714rHKhEQNWdQazHIbVJ1cY7NTddi5s&#10;NOLosu21z14HMymkNgPbaZ8GZAaksMU0sthe+zQoozWFV+dLKFzXgT1NrYM2iH2aYDQ0hRGFX8CN&#10;5UkzW0A2jn2O8WA8Pe7y5XhafOQX2hqwcezTxENeGC/VL16wwXbb5zjsyqhynDy22z5HGO5+IdrL&#10;0p0Zb0MUrVCVkRyrSR9jj2WF1eic25Rom/K2aVssJyV3929bSR45XI3Qm1WS3YzWTWCtXjQ7gT+z&#10;zuLP4cg4Vi4eHvVVxz8ZjVh4E2VXt8t0dcVuWXKVrcL0KqTZTbYMWcbe3f6LSzRl67opy6q7a7rK&#10;XrtQdtnJerwAMhcm+uIF502WwMqm85pNEjZL8OdLEu5ZuhKy4+u64uX7sT3wpjXtxZSxFhnStk8t&#10;BNwamPO3uTK4F+VnOItLYa6c4IoMGrWQfwfkANdNm0D99cBlFZD2lw6uFDLKcAc16A8sWeGBQro9&#10;924P7woItQmGAN572Hw7mDuth142uxpGolqLTvwM1ynbBg/rmp9hNX6AWw3d0pdLOpfxIgxvr9zP&#10;GnW6rrv+DwAA//8DAFBLAwQUAAYACAAAACEA6j1fhuAAAAAJAQAADwAAAGRycy9kb3ducmV2Lnht&#10;bEyPwU7DMAyG70i8Q2Qkbiwpg46VptM0AacJiQ0JcfMar63WJFWTtd3bY05ws+VPv78/X022FQP1&#10;ofFOQzJTIMiV3jSu0vC5f717AhEiOoOtd6ThQgFWxfVVjpnxo/ugYRcrwSEuZKihjrHLpAxlTRbD&#10;zHfk+Hb0vcXIa19J0+PI4baV90ql0mLj+EONHW1qKk+7s9XwNuK4nicvw/Z03Fy+94/vX9uEtL69&#10;mdbPICJN8Q+GX31Wh4KdDv7sTBCthvlimTLKw3IBgoEHpbjcQUOqEpBFLv83KH4AAAD//wMAUEsB&#10;Ai0AFAAGAAgAAAAhALaDOJL+AAAA4QEAABMAAAAAAAAAAAAAAAAAAAAAAFtDb250ZW50X1R5cGVz&#10;XS54bWxQSwECLQAUAAYACAAAACEAOP0h/9YAAACUAQAACwAAAAAAAAAAAAAAAAAvAQAAX3JlbHMv&#10;LnJlbHNQSwECLQAUAAYACAAAACEA1H5xWPAFAAD2EwAADgAAAAAAAAAAAAAAAAAuAgAAZHJzL2Uy&#10;b0RvYy54bWxQSwECLQAUAAYACAAAACEA6j1fhuAAAAAJAQAADwAAAAAAAAAAAAAAAABKCAAAZHJz&#10;L2Rvd25yZXYueG1sUEsFBgAAAAAEAAQA8wAAAFcJAAAAAA==&#10;">
                <v:shape id="Freeform 3261" o:spid="_x0000_s1027" style="position:absolute;left:3796;top:397;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TO8YA&#10;AADdAAAADwAAAGRycy9kb3ducmV2LnhtbESPzWrDMBCE74G+g9hCb4ncGExxo4QmUOjJtK4DOW6t&#10;jX9irYyl2O7bV4VAjsPMfMNsdrPpxEiDaywreF5FIIhLqxuuFBTf78sXEM4ja+wsk4JfcrDbPiw2&#10;mGo78ReNua9EgLBLUUHtfZ9K6cqaDLqV7YmDd7aDQR/kUEk94BTgppPrKEqkwYbDQo09HWoqL/nV&#10;KGDpfvCYTW21b9vsFB+m4rr/VOrpcX57BeFp9vfwrf2hFcTrJI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TO8YAAADdAAAADwAAAAAAAAAAAAAAAACYAgAAZHJz&#10;L2Rvd25yZXYueG1sUEsFBgAAAAAEAAQA9QAAAIsDAAAAAA==&#10;" path="m90,l33,27,3,85,,110r5,22l42,183r65,20l129,199r54,-36l204,101,203,86,175,31,115,2,90,xe" fillcolor="#1b759b" stroked="f">
                  <v:path arrowok="t" o:connecttype="custom" o:connectlocs="90,397;33,424;3,482;0,507;5,529;42,580;107,600;129,596;183,560;204,498;203,483;175,428;115,399;90,397" o:connectangles="0,0,0,0,0,0,0,0,0,0,0,0,0,0"/>
                </v:shape>
                <w10:wrap anchorx="page"/>
              </v:group>
            </w:pict>
          </mc:Fallback>
        </mc:AlternateContent>
      </w:r>
      <w:r>
        <w:rPr>
          <w:rFonts w:ascii="Arial"/>
          <w:color w:val="5E5D5E"/>
          <w:sz w:val="18"/>
        </w:rPr>
        <w:t xml:space="preserve">Professional &amp; Support Services </w:t>
      </w:r>
      <w:r>
        <w:rPr>
          <w:rFonts w:ascii="Arial"/>
          <w:color w:val="5E5D5E"/>
          <w:spacing w:val="-2"/>
          <w:sz w:val="18"/>
        </w:rPr>
        <w:t>Trade,</w:t>
      </w:r>
      <w:r>
        <w:rPr>
          <w:rFonts w:ascii="Arial"/>
          <w:color w:val="5E5D5E"/>
          <w:spacing w:val="-4"/>
          <w:sz w:val="18"/>
        </w:rPr>
        <w:t xml:space="preserve"> </w:t>
      </w:r>
      <w:r>
        <w:rPr>
          <w:rFonts w:ascii="Arial"/>
          <w:color w:val="5E5D5E"/>
          <w:spacing w:val="-1"/>
          <w:sz w:val="18"/>
        </w:rPr>
        <w:t>Transport</w:t>
      </w:r>
      <w:r>
        <w:rPr>
          <w:rFonts w:ascii="Arial"/>
          <w:color w:val="5E5D5E"/>
          <w:sz w:val="18"/>
        </w:rPr>
        <w:t xml:space="preserve"> &amp; Logistics</w:t>
      </w:r>
    </w:p>
    <w:p w:rsidR="002F76B6" w:rsidRDefault="00F32A52">
      <w:pPr>
        <w:spacing w:before="67" w:line="382" w:lineRule="auto"/>
        <w:ind w:left="755" w:right="1041"/>
        <w:rPr>
          <w:rFonts w:ascii="Arial" w:eastAsia="Arial" w:hAnsi="Arial" w:cs="Arial"/>
          <w:sz w:val="18"/>
          <w:szCs w:val="18"/>
        </w:rPr>
      </w:pPr>
      <w:r>
        <w:br w:type="column"/>
      </w:r>
      <w:r>
        <w:rPr>
          <w:rFonts w:ascii="Arial"/>
          <w:color w:val="5E5D5E"/>
          <w:sz w:val="18"/>
        </w:rPr>
        <w:t>ICT</w:t>
      </w:r>
      <w:r>
        <w:rPr>
          <w:rFonts w:ascii="Arial"/>
          <w:color w:val="5E5D5E"/>
          <w:spacing w:val="-4"/>
          <w:sz w:val="18"/>
        </w:rPr>
        <w:t xml:space="preserve"> </w:t>
      </w:r>
      <w:r>
        <w:rPr>
          <w:rFonts w:ascii="Arial"/>
          <w:color w:val="5E5D5E"/>
          <w:sz w:val="18"/>
        </w:rPr>
        <w:t>&amp; the Digital Economy Utilities Services</w:t>
      </w:r>
    </w:p>
    <w:p w:rsidR="002F76B6" w:rsidRDefault="002F76B6">
      <w:pPr>
        <w:spacing w:line="382" w:lineRule="auto"/>
        <w:rPr>
          <w:rFonts w:ascii="Arial" w:eastAsia="Arial" w:hAnsi="Arial" w:cs="Arial"/>
          <w:sz w:val="18"/>
          <w:szCs w:val="18"/>
        </w:rPr>
        <w:sectPr w:rsidR="002F76B6">
          <w:type w:val="continuous"/>
          <w:pgSz w:w="11910" w:h="16840"/>
          <w:pgMar w:top="1580" w:right="1300" w:bottom="280" w:left="1680" w:header="720" w:footer="720" w:gutter="0"/>
          <w:cols w:num="2" w:space="720" w:equalWidth="0">
            <w:col w:w="4982" w:space="40"/>
            <w:col w:w="3908"/>
          </w:cols>
        </w:sectPr>
      </w:pPr>
    </w:p>
    <w:p w:rsidR="002F76B6" w:rsidRDefault="002F76B6">
      <w:pPr>
        <w:spacing w:before="10" w:line="160" w:lineRule="exact"/>
        <w:rPr>
          <w:sz w:val="16"/>
          <w:szCs w:val="16"/>
        </w:rPr>
      </w:pPr>
    </w:p>
    <w:p w:rsidR="002F76B6" w:rsidRDefault="00F32A52">
      <w:pPr>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545088" behindDoc="1" locked="0" layoutInCell="1" allowOverlap="1" wp14:anchorId="1772C85D" wp14:editId="297D565A">
                <wp:simplePos x="0" y="0"/>
                <wp:positionH relativeFrom="page">
                  <wp:posOffset>4546600</wp:posOffset>
                </wp:positionH>
                <wp:positionV relativeFrom="paragraph">
                  <wp:posOffset>-315595</wp:posOffset>
                </wp:positionV>
                <wp:extent cx="129540" cy="129540"/>
                <wp:effectExtent l="3175" t="8255" r="635" b="5080"/>
                <wp:wrapNone/>
                <wp:docPr id="3258" name="Group 3256" title="Utilities Services leg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29540"/>
                          <a:chOff x="7160" y="-497"/>
                          <a:chExt cx="204" cy="204"/>
                        </a:xfrm>
                      </wpg:grpSpPr>
                      <wps:wsp>
                        <wps:cNvPr id="3259" name="Freeform 3257"/>
                        <wps:cNvSpPr>
                          <a:spLocks/>
                        </wps:cNvSpPr>
                        <wps:spPr bwMode="auto">
                          <a:xfrm>
                            <a:off x="7160" y="-497"/>
                            <a:ext cx="204" cy="204"/>
                          </a:xfrm>
                          <a:custGeom>
                            <a:avLst/>
                            <a:gdLst>
                              <a:gd name="T0" fmla="+- 0 7249 7160"/>
                              <a:gd name="T1" fmla="*/ T0 w 204"/>
                              <a:gd name="T2" fmla="+- 0 -497 -497"/>
                              <a:gd name="T3" fmla="*/ -497 h 204"/>
                              <a:gd name="T4" fmla="+- 0 7193 7160"/>
                              <a:gd name="T5" fmla="*/ T4 w 204"/>
                              <a:gd name="T6" fmla="+- 0 -470 -497"/>
                              <a:gd name="T7" fmla="*/ -470 h 204"/>
                              <a:gd name="T8" fmla="+- 0 7162 7160"/>
                              <a:gd name="T9" fmla="*/ T8 w 204"/>
                              <a:gd name="T10" fmla="+- 0 -411 -497"/>
                              <a:gd name="T11" fmla="*/ -411 h 204"/>
                              <a:gd name="T12" fmla="+- 0 7160 7160"/>
                              <a:gd name="T13" fmla="*/ T12 w 204"/>
                              <a:gd name="T14" fmla="+- 0 -387 -497"/>
                              <a:gd name="T15" fmla="*/ -387 h 204"/>
                              <a:gd name="T16" fmla="+- 0 7164 7160"/>
                              <a:gd name="T17" fmla="*/ T16 w 204"/>
                              <a:gd name="T18" fmla="+- 0 -365 -497"/>
                              <a:gd name="T19" fmla="*/ -365 h 204"/>
                              <a:gd name="T20" fmla="+- 0 7202 7160"/>
                              <a:gd name="T21" fmla="*/ T20 w 204"/>
                              <a:gd name="T22" fmla="+- 0 -314 -497"/>
                              <a:gd name="T23" fmla="*/ -314 h 204"/>
                              <a:gd name="T24" fmla="+- 0 7267 7160"/>
                              <a:gd name="T25" fmla="*/ T24 w 204"/>
                              <a:gd name="T26" fmla="+- 0 -294 -497"/>
                              <a:gd name="T27" fmla="*/ -294 h 204"/>
                              <a:gd name="T28" fmla="+- 0 7289 7160"/>
                              <a:gd name="T29" fmla="*/ T28 w 204"/>
                              <a:gd name="T30" fmla="+- 0 -297 -497"/>
                              <a:gd name="T31" fmla="*/ -297 h 204"/>
                              <a:gd name="T32" fmla="+- 0 7343 7160"/>
                              <a:gd name="T33" fmla="*/ T32 w 204"/>
                              <a:gd name="T34" fmla="+- 0 -333 -497"/>
                              <a:gd name="T35" fmla="*/ -333 h 204"/>
                              <a:gd name="T36" fmla="+- 0 7364 7160"/>
                              <a:gd name="T37" fmla="*/ T36 w 204"/>
                              <a:gd name="T38" fmla="+- 0 -396 -497"/>
                              <a:gd name="T39" fmla="*/ -396 h 204"/>
                              <a:gd name="T40" fmla="+- 0 7363 7160"/>
                              <a:gd name="T41" fmla="*/ T40 w 204"/>
                              <a:gd name="T42" fmla="+- 0 -410 -497"/>
                              <a:gd name="T43" fmla="*/ -410 h 204"/>
                              <a:gd name="T44" fmla="+- 0 7335 7160"/>
                              <a:gd name="T45" fmla="*/ T44 w 204"/>
                              <a:gd name="T46" fmla="+- 0 -465 -497"/>
                              <a:gd name="T47" fmla="*/ -465 h 204"/>
                              <a:gd name="T48" fmla="+- 0 7275 7160"/>
                              <a:gd name="T49" fmla="*/ T48 w 204"/>
                              <a:gd name="T50" fmla="+- 0 -495 -497"/>
                              <a:gd name="T51" fmla="*/ -495 h 204"/>
                              <a:gd name="T52" fmla="+- 0 7249 7160"/>
                              <a:gd name="T53" fmla="*/ T52 w 204"/>
                              <a:gd name="T54" fmla="+- 0 -497 -497"/>
                              <a:gd name="T55" fmla="*/ -49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4" h="204">
                                <a:moveTo>
                                  <a:pt x="89" y="0"/>
                                </a:moveTo>
                                <a:lnTo>
                                  <a:pt x="33" y="27"/>
                                </a:lnTo>
                                <a:lnTo>
                                  <a:pt x="2" y="86"/>
                                </a:lnTo>
                                <a:lnTo>
                                  <a:pt x="0" y="110"/>
                                </a:lnTo>
                                <a:lnTo>
                                  <a:pt x="4" y="132"/>
                                </a:lnTo>
                                <a:lnTo>
                                  <a:pt x="42" y="183"/>
                                </a:lnTo>
                                <a:lnTo>
                                  <a:pt x="107" y="203"/>
                                </a:lnTo>
                                <a:lnTo>
                                  <a:pt x="129" y="200"/>
                                </a:lnTo>
                                <a:lnTo>
                                  <a:pt x="183" y="164"/>
                                </a:lnTo>
                                <a:lnTo>
                                  <a:pt x="204" y="101"/>
                                </a:lnTo>
                                <a:lnTo>
                                  <a:pt x="203" y="87"/>
                                </a:lnTo>
                                <a:lnTo>
                                  <a:pt x="175" y="32"/>
                                </a:lnTo>
                                <a:lnTo>
                                  <a:pt x="115" y="2"/>
                                </a:lnTo>
                                <a:lnTo>
                                  <a:pt x="89" y="0"/>
                                </a:lnTo>
                                <a:close/>
                              </a:path>
                            </a:pathLst>
                          </a:custGeom>
                          <a:solidFill>
                            <a:srgbClr val="AE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B8C07" id="Group 3256" o:spid="_x0000_s1026" alt="Title: Utilities Services legend" style="position:absolute;margin-left:358pt;margin-top:-24.85pt;width:10.2pt;height:10.2pt;z-index:-251771392;mso-position-horizontal-relative:page" coordorigin="7160,-497" coordsize="20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X6wUAABsUAAAOAAAAZHJzL2Uyb0RvYy54bWykWFGPnDYQfq/U/4B4bEUWG7Msq+xFSe4u&#10;qpS2kUJ+AAfeBZXF1HC3l1b9750Z8J65mssq3YfF4I/xN/ONjT2v3zweG+9B6r5W7c5nr0Lfk22h&#10;yro97Pwv2W2w8b1+yNsyb1Qrd/5X2ftvrn784fWp20quKtWUUntgpO23p27nV8PQbVervqjkMe9f&#10;qU620LlX+pgPcKsPq1LnJ7B+bFY8DNerk9Jlp1Uh+x6eXo+d/hXZ3+9lMfy+3/dy8JqdD9wG+tf0&#10;f4f/q6vX+fag866qi4lG/h0sjnndwqBnU9f5kHv3uv6PqWNdaNWr/fCqUMeV2u/rQpIP4A0Ln3nz&#10;Qav7jnw5bE+H7hwmCO2zOH232eK3h0/aq8udH/EYtGrzI6hEA3vwZA0hq4cGHn0Z6qYeatl7n6V+&#10;ANa918iDbEsM4ak7bMHSB9197j7pMQ7Q/KiKP3roXj3vx/vDCPbuTr+qEgbI7wdFIXzc6yOagOB4&#10;j6TU17NS8nHwCnjIeBoL0LOArqlNShYVyI1vJWwN3dAbiDQZVS6qm+ltHorxVWwgv3w7DkpEJ2Lo&#10;FeRk/xT2/v+F/XOVd5LU7DFYT2FPTdhvtZSY6hh5Io0MAGqC2tsRtXoQ1kPgvxlLR1RMRBdjkm+L&#10;+374IBWJkj987AcK9aGEFkldTlmTQcT3xwbmz8+BF3oJF6lHI054A2MG9tPKy0Lv5E0ywOw5m+IG&#10;Q6ZQRO9JySdYZGBgikCVyxiobfNiaeTkFRsY8hJuXjAhLFOBSEInr8TAiBeAnLxgvlnGIFTcyQvy&#10;Y4Qhr42bF5vHPhCMOYkxO/iEcjJj8/ijik5qzBYgY3yB3FyAINq41WS2AoRyk5uLAOSEm5ytQsbW&#10;C+TmKgTROnZHzpaBUE5yfC5EwkO3qNwWIuNL02CuQxAx4STHbR0I5SY3FyLh68QZOW4LkfGFucDn&#10;OgQ8XSBn60AoN7m5EAnfuJcPbguR8YUJEc11gGHdORfZOhDKSS6aC5FEwr2GRLYQWbQwIaK5DkEU&#10;RU5ZI1sHQrnJzYVIooUJEdlCZNHChIjmOgRRunaTs3UglJMcfqbtVS5auyMnbCEysTAhxFwHWMHc&#10;C7CwdSCUm9xciCSKYueEELYQmViYEGKuQyAWlhJh60AoN7m5EAlPFsjZQmRiYULEcx3ga+le52Jb&#10;B0I5ycVzIRY/9rEtRBYvTIh4rgN9yvFv2p+ftwWxrQOhzuRgE3fekuSV2aUUj+20TYGWl+OpJKRd&#10;Zqd63Cdm4C3sErNo2gcCCvc0C2AYHcFEC8Z7GQyqIBi+uOMW82U0fkkJHl8GhxQieHoRHL82CIfv&#10;xCVkcP0n+GWe4oqMcFhLL7GOayTBL3MVVy2CX+YqriMIhxXgEjI4swl+matichVmySXWMfvROuSt&#10;BR9TZ8pLDWfU56dT7XtwOr3Dd/Jtlw+YzqbpnXY+bdar8YrPj+pBZooQA2b1ZmRJx1sY7Km7aW3Y&#10;JAQ3rptec+3IGEx0cGGznjwwneY6gmBxARCDbejop+k11xEFsxxR8DF9ETWOyDZGQWPEXEdjLBwT&#10;g4ffwE3pCeWCF4fF8Yje2hwKzXjmOsUDT4/oRmhywPSbq8GN9jYvh5clYwZ+IygMN8cw6suheya8&#10;IVQ0qpdjyDGb6MR7TivMRuuE16umLm/rpsF06vXh7n2jvYcc6idvb67f35jYzGANLZqtwteMsvg6&#10;HC6nzMVjJtVD/k4ZF+E7nga3600SiFsRB2kSboKQpe/SdShScX37Dy7RTGyruixl+7FupanNMHHZ&#10;IXyqEo1VFarO4LxJY1jZyK9FJ0P6TYkycxKKMW0J3uXbSublzdQe8roZ26s5YwoyuG2uFAgoMIxH&#10;9bG6cKfKr3Bs12qsS0EdDRqV0n/53glqUju///M+19L3ml9aqD6kTOBuaqAbEcPZwve03XNn9+Rt&#10;AaZ2/uDDdw+b74ex8HXf6fpQwUiMYtGqt1B62dd4rCd+I6vpBgog1KIKFPkyVcuwxGXfE+qppnf1&#10;LwAAAP//AwBQSwMEFAAGAAgAAAAhAAbW4fXjAAAACwEAAA8AAABkcnMvZG93bnJldi54bWxMj0FP&#10;g0AQhe8m/ofNmHhrF0oFiyxN06inpomtifE2hSmQsrOE3QL9964nPb55L2++l60n3YqBetsYVhDO&#10;AxDEhSkbrhR8Ht9mzyCsQy6xNUwKbmRhnd/fZZiWZuQPGg6uEr6EbYoKaue6VEpb1KTRzk1H7L2z&#10;6TU6L/tKlj2Ovly3chEEsdTYsP9QY0fbmorL4aoVvI84bqLwddhdztvb9/Fp/7ULSanHh2nzAsLR&#10;5P7C8Ivv0SH3TCdz5dKKVkESxn6LUzBbrhIQPpFE8RLEyV8Wqwhknsn/G/IfAAAA//8DAFBLAQIt&#10;ABQABgAIAAAAIQC2gziS/gAAAOEBAAATAAAAAAAAAAAAAAAAAAAAAABbQ29udGVudF9UeXBlc10u&#10;eG1sUEsBAi0AFAAGAAgAAAAhADj9If/WAAAAlAEAAAsAAAAAAAAAAAAAAAAALwEAAF9yZWxzLy5y&#10;ZWxzUEsBAi0AFAAGAAgAAAAhAHoTX9frBQAAGxQAAA4AAAAAAAAAAAAAAAAALgIAAGRycy9lMm9E&#10;b2MueG1sUEsBAi0AFAAGAAgAAAAhAAbW4fXjAAAACwEAAA8AAAAAAAAAAAAAAAAARQgAAGRycy9k&#10;b3ducmV2LnhtbFBLBQYAAAAABAAEAPMAAABVCQAAAAA=&#10;">
                <v:shape id="Freeform 3257" o:spid="_x0000_s1027" style="position:absolute;left:7160;top:-497;width:204;height:204;visibility:visible;mso-wrap-style:square;v-text-anchor:top" coordsize="20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zJccA&#10;AADdAAAADwAAAGRycy9kb3ducmV2LnhtbESP3WrCQBSE7wu+w3KE3kjd+FOr0VVspeBVxbQPcNg9&#10;JsHs2ZDdJrFP3y0IvRxm5htms+ttJVpqfOlYwWScgCDWzpScK/j6fH9agvAB2WDlmBTcyMNuO3jY&#10;YGpcx2dqs5CLCGGfooIihDqV0uuCLPqxq4mjd3GNxRBlk0vTYBfhtpLTJFlIiyXHhQJreitIX7Nv&#10;q+BlP+r06XXlDh/tIdN0nk9+9FGpx2G/X4MI1If/8L19NApm0+cV/L2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8yXHAAAA3QAAAA8AAAAAAAAAAAAAAAAAmAIAAGRy&#10;cy9kb3ducmV2LnhtbFBLBQYAAAAABAAEAPUAAACMAwAAAAA=&#10;" path="m89,l33,27,2,86,,110r4,22l42,183r65,20l129,200r54,-36l204,101,203,87,175,32,115,2,89,xe" fillcolor="#aedce4" stroked="f">
                  <v:path arrowok="t" o:connecttype="custom" o:connectlocs="89,-497;33,-470;2,-411;0,-387;4,-365;42,-314;107,-294;129,-297;183,-333;204,-396;203,-410;175,-465;115,-495;89,-497" o:connectangles="0,0,0,0,0,0,0,0,0,0,0,0,0,0"/>
                </v:shape>
                <w10:wrap anchorx="page"/>
              </v:group>
            </w:pict>
          </mc:Fallback>
        </mc:AlternateContent>
      </w: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8"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2F76B6" w:rsidRDefault="00F32A52" w:rsidP="00E67626">
      <w:pPr>
        <w:pStyle w:val="Heading3"/>
        <w:ind w:left="142"/>
      </w:pPr>
      <w:bookmarkStart w:id="68" w:name="_bookmark65"/>
      <w:bookmarkEnd w:id="68"/>
      <w:r>
        <w:t>International</w:t>
      </w:r>
      <w:r>
        <w:rPr>
          <w:spacing w:val="-2"/>
        </w:rPr>
        <w:t xml:space="preserve"> </w:t>
      </w:r>
      <w:r>
        <w:t>competition could be disruptive, but will drive</w:t>
      </w:r>
      <w:r>
        <w:rPr>
          <w:spacing w:val="24"/>
        </w:rPr>
        <w:t xml:space="preserve"> </w:t>
      </w:r>
      <w:r>
        <w:t>productivity enhancements</w:t>
      </w:r>
    </w:p>
    <w:p w:rsidR="002F76B6" w:rsidRDefault="00F32A52">
      <w:pPr>
        <w:pStyle w:val="BodyText"/>
        <w:spacing w:before="107" w:line="271" w:lineRule="auto"/>
        <w:ind w:right="871"/>
        <w:jc w:val="both"/>
      </w:pPr>
      <w:r>
        <w:rPr>
          <w:color w:val="5E5D5E"/>
          <w:spacing w:val="-1"/>
        </w:rPr>
        <w:t>Competition</w:t>
      </w:r>
      <w:r>
        <w:rPr>
          <w:color w:val="5E5D5E"/>
          <w:spacing w:val="30"/>
        </w:rPr>
        <w:t xml:space="preserve"> </w:t>
      </w:r>
      <w:r>
        <w:rPr>
          <w:color w:val="5E5D5E"/>
        </w:rPr>
        <w:t>supports</w:t>
      </w:r>
      <w:r>
        <w:rPr>
          <w:color w:val="5E5D5E"/>
          <w:spacing w:val="31"/>
        </w:rPr>
        <w:t xml:space="preserve"> </w:t>
      </w:r>
      <w:r>
        <w:rPr>
          <w:color w:val="5E5D5E"/>
          <w:spacing w:val="-1"/>
        </w:rPr>
        <w:t>productivity</w:t>
      </w:r>
      <w:r>
        <w:rPr>
          <w:color w:val="5E5D5E"/>
          <w:spacing w:val="29"/>
        </w:rPr>
        <w:t xml:space="preserve"> </w:t>
      </w:r>
      <w:r>
        <w:rPr>
          <w:color w:val="5E5D5E"/>
          <w:spacing w:val="-1"/>
        </w:rPr>
        <w:t>growth</w:t>
      </w:r>
      <w:r>
        <w:rPr>
          <w:color w:val="5E5D5E"/>
          <w:spacing w:val="31"/>
        </w:rPr>
        <w:t xml:space="preserve"> </w:t>
      </w:r>
      <w:r>
        <w:rPr>
          <w:color w:val="5E5D5E"/>
          <w:spacing w:val="-1"/>
        </w:rPr>
        <w:t>by</w:t>
      </w:r>
      <w:r>
        <w:rPr>
          <w:color w:val="5E5D5E"/>
          <w:spacing w:val="31"/>
        </w:rPr>
        <w:t xml:space="preserve"> </w:t>
      </w:r>
      <w:r>
        <w:rPr>
          <w:color w:val="5E5D5E"/>
          <w:spacing w:val="-1"/>
        </w:rPr>
        <w:t>weeding</w:t>
      </w:r>
      <w:r>
        <w:rPr>
          <w:color w:val="5E5D5E"/>
          <w:spacing w:val="30"/>
        </w:rPr>
        <w:t xml:space="preserve"> </w:t>
      </w:r>
      <w:r>
        <w:rPr>
          <w:color w:val="5E5D5E"/>
          <w:spacing w:val="-1"/>
        </w:rPr>
        <w:t>out</w:t>
      </w:r>
      <w:r>
        <w:rPr>
          <w:color w:val="5E5D5E"/>
          <w:spacing w:val="31"/>
        </w:rPr>
        <w:t xml:space="preserve"> </w:t>
      </w:r>
      <w:r>
        <w:rPr>
          <w:color w:val="5E5D5E"/>
          <w:spacing w:val="-1"/>
        </w:rPr>
        <w:t>unproductive</w:t>
      </w:r>
      <w:r>
        <w:rPr>
          <w:color w:val="5E5D5E"/>
          <w:spacing w:val="30"/>
        </w:rPr>
        <w:t xml:space="preserve"> </w:t>
      </w:r>
      <w:r>
        <w:rPr>
          <w:color w:val="5E5D5E"/>
          <w:spacing w:val="-1"/>
        </w:rPr>
        <w:t>businesses</w:t>
      </w:r>
      <w:r>
        <w:rPr>
          <w:color w:val="5E5D5E"/>
          <w:spacing w:val="31"/>
        </w:rPr>
        <w:t xml:space="preserve"> </w:t>
      </w:r>
      <w:r>
        <w:rPr>
          <w:color w:val="5E5D5E"/>
          <w:spacing w:val="-1"/>
        </w:rPr>
        <w:t>and</w:t>
      </w:r>
      <w:r>
        <w:rPr>
          <w:color w:val="5E5D5E"/>
          <w:spacing w:val="28"/>
        </w:rPr>
        <w:t xml:space="preserve"> </w:t>
      </w:r>
      <w:r>
        <w:rPr>
          <w:color w:val="5E5D5E"/>
          <w:spacing w:val="-1"/>
        </w:rPr>
        <w:t>expanding</w:t>
      </w:r>
      <w:r>
        <w:rPr>
          <w:color w:val="5E5D5E"/>
          <w:spacing w:val="32"/>
        </w:rPr>
        <w:t xml:space="preserve"> </w:t>
      </w:r>
      <w:r>
        <w:rPr>
          <w:color w:val="5E5D5E"/>
          <w:spacing w:val="-1"/>
        </w:rPr>
        <w:t>available</w:t>
      </w:r>
      <w:r>
        <w:rPr>
          <w:color w:val="5E5D5E"/>
          <w:spacing w:val="31"/>
        </w:rPr>
        <w:t xml:space="preserve"> </w:t>
      </w:r>
      <w:r>
        <w:rPr>
          <w:color w:val="5E5D5E"/>
        </w:rPr>
        <w:t>markets</w:t>
      </w:r>
      <w:r>
        <w:rPr>
          <w:color w:val="5E5D5E"/>
          <w:spacing w:val="31"/>
        </w:rPr>
        <w:t xml:space="preserve"> </w:t>
      </w:r>
      <w:r>
        <w:rPr>
          <w:color w:val="5E5D5E"/>
        </w:rPr>
        <w:t>for</w:t>
      </w:r>
      <w:r>
        <w:rPr>
          <w:color w:val="5E5D5E"/>
          <w:spacing w:val="31"/>
        </w:rPr>
        <w:t xml:space="preserve"> </w:t>
      </w:r>
      <w:r>
        <w:rPr>
          <w:color w:val="5E5D5E"/>
        </w:rPr>
        <w:t>those</w:t>
      </w:r>
      <w:r>
        <w:rPr>
          <w:color w:val="5E5D5E"/>
          <w:spacing w:val="31"/>
        </w:rPr>
        <w:t xml:space="preserve"> </w:t>
      </w:r>
      <w:r>
        <w:rPr>
          <w:color w:val="5E5D5E"/>
          <w:spacing w:val="-1"/>
        </w:rPr>
        <w:t>at</w:t>
      </w:r>
      <w:r>
        <w:rPr>
          <w:color w:val="5E5D5E"/>
          <w:spacing w:val="32"/>
        </w:rPr>
        <w:t xml:space="preserve"> </w:t>
      </w:r>
      <w:r>
        <w:rPr>
          <w:color w:val="5E5D5E"/>
        </w:rPr>
        <w:t>the</w:t>
      </w:r>
      <w:r>
        <w:rPr>
          <w:color w:val="5E5D5E"/>
          <w:spacing w:val="31"/>
        </w:rPr>
        <w:t xml:space="preserve"> </w:t>
      </w:r>
      <w:r>
        <w:rPr>
          <w:color w:val="5E5D5E"/>
          <w:spacing w:val="-2"/>
        </w:rPr>
        <w:t>frontier.</w:t>
      </w:r>
      <w:r>
        <w:rPr>
          <w:color w:val="5E5D5E"/>
          <w:spacing w:val="31"/>
        </w:rPr>
        <w:t xml:space="preserve"> </w:t>
      </w:r>
      <w:r>
        <w:rPr>
          <w:color w:val="5E5D5E"/>
        </w:rPr>
        <w:t>International</w:t>
      </w:r>
      <w:r>
        <w:rPr>
          <w:color w:val="5E5D5E"/>
          <w:spacing w:val="30"/>
        </w:rPr>
        <w:t xml:space="preserve"> </w:t>
      </w:r>
      <w:r>
        <w:rPr>
          <w:color w:val="5E5D5E"/>
        </w:rPr>
        <w:t>competition</w:t>
      </w:r>
      <w:r>
        <w:rPr>
          <w:color w:val="5E5D5E"/>
          <w:spacing w:val="31"/>
        </w:rPr>
        <w:t xml:space="preserve"> </w:t>
      </w:r>
      <w:r>
        <w:rPr>
          <w:color w:val="5E5D5E"/>
          <w:spacing w:val="-1"/>
        </w:rPr>
        <w:t>brought</w:t>
      </w:r>
      <w:r>
        <w:rPr>
          <w:color w:val="5E5D5E"/>
          <w:spacing w:val="29"/>
        </w:rPr>
        <w:t xml:space="preserve"> </w:t>
      </w:r>
      <w:r>
        <w:rPr>
          <w:color w:val="5E5D5E"/>
          <w:spacing w:val="-1"/>
        </w:rPr>
        <w:t>about</w:t>
      </w:r>
      <w:r>
        <w:rPr>
          <w:color w:val="5E5D5E"/>
          <w:spacing w:val="2"/>
        </w:rPr>
        <w:t xml:space="preserve"> </w:t>
      </w:r>
      <w:r>
        <w:rPr>
          <w:color w:val="5E5D5E"/>
          <w:spacing w:val="-1"/>
        </w:rPr>
        <w:t>by</w:t>
      </w:r>
      <w:r>
        <w:rPr>
          <w:color w:val="5E5D5E"/>
          <w:spacing w:val="3"/>
        </w:rPr>
        <w:t xml:space="preserve"> </w:t>
      </w:r>
      <w:r>
        <w:rPr>
          <w:color w:val="5E5D5E"/>
          <w:spacing w:val="-1"/>
        </w:rPr>
        <w:t>globalisation</w:t>
      </w:r>
      <w:r>
        <w:rPr>
          <w:color w:val="5E5D5E"/>
          <w:spacing w:val="3"/>
        </w:rPr>
        <w:t xml:space="preserve"> </w:t>
      </w:r>
      <w:r>
        <w:rPr>
          <w:color w:val="5E5D5E"/>
          <w:spacing w:val="-1"/>
        </w:rPr>
        <w:t>will</w:t>
      </w:r>
      <w:r>
        <w:rPr>
          <w:color w:val="5E5D5E"/>
          <w:spacing w:val="3"/>
        </w:rPr>
        <w:t xml:space="preserve"> </w:t>
      </w:r>
      <w:r>
        <w:rPr>
          <w:color w:val="5E5D5E"/>
          <w:spacing w:val="-1"/>
        </w:rPr>
        <w:t>increase</w:t>
      </w:r>
      <w:r>
        <w:rPr>
          <w:color w:val="5E5D5E"/>
          <w:spacing w:val="4"/>
        </w:rPr>
        <w:t xml:space="preserve"> </w:t>
      </w:r>
      <w:r>
        <w:rPr>
          <w:color w:val="5E5D5E"/>
        </w:rPr>
        <w:t>the</w:t>
      </w:r>
      <w:r>
        <w:rPr>
          <w:color w:val="5E5D5E"/>
          <w:spacing w:val="2"/>
        </w:rPr>
        <w:t xml:space="preserve"> </w:t>
      </w:r>
      <w:r>
        <w:rPr>
          <w:color w:val="5E5D5E"/>
          <w:spacing w:val="-1"/>
        </w:rPr>
        <w:t>use</w:t>
      </w:r>
      <w:r>
        <w:rPr>
          <w:color w:val="5E5D5E"/>
          <w:spacing w:val="3"/>
        </w:rPr>
        <w:t xml:space="preserve"> </w:t>
      </w:r>
      <w:r>
        <w:rPr>
          <w:color w:val="5E5D5E"/>
          <w:spacing w:val="-1"/>
        </w:rPr>
        <w:t>of</w:t>
      </w:r>
      <w:r>
        <w:rPr>
          <w:color w:val="5E5D5E"/>
          <w:spacing w:val="2"/>
        </w:rPr>
        <w:t xml:space="preserve"> </w:t>
      </w:r>
      <w:r>
        <w:rPr>
          <w:color w:val="5E5D5E"/>
          <w:spacing w:val="-1"/>
        </w:rPr>
        <w:t>offshore</w:t>
      </w:r>
      <w:r>
        <w:rPr>
          <w:color w:val="5E5D5E"/>
          <w:spacing w:val="3"/>
        </w:rPr>
        <w:t xml:space="preserve"> </w:t>
      </w:r>
      <w:r>
        <w:rPr>
          <w:color w:val="5E5D5E"/>
        </w:rPr>
        <w:t>services</w:t>
      </w:r>
      <w:r>
        <w:rPr>
          <w:color w:val="5E5D5E"/>
          <w:spacing w:val="3"/>
        </w:rPr>
        <w:t xml:space="preserve"> </w:t>
      </w:r>
      <w:r>
        <w:rPr>
          <w:color w:val="5E5D5E"/>
        </w:rPr>
        <w:t>for</w:t>
      </w:r>
      <w:r>
        <w:rPr>
          <w:color w:val="5E5D5E"/>
          <w:spacing w:val="2"/>
        </w:rPr>
        <w:t xml:space="preserve"> </w:t>
      </w:r>
      <w:r>
        <w:rPr>
          <w:color w:val="5E5D5E"/>
        </w:rPr>
        <w:t>many</w:t>
      </w:r>
      <w:r>
        <w:rPr>
          <w:color w:val="5E5D5E"/>
          <w:spacing w:val="3"/>
        </w:rPr>
        <w:t xml:space="preserve"> </w:t>
      </w:r>
      <w:r>
        <w:rPr>
          <w:color w:val="5E5D5E"/>
          <w:spacing w:val="-1"/>
        </w:rPr>
        <w:t>industries</w:t>
      </w:r>
      <w:r>
        <w:rPr>
          <w:color w:val="5E5D5E"/>
          <w:spacing w:val="3"/>
        </w:rPr>
        <w:t xml:space="preserve"> </w:t>
      </w:r>
      <w:r>
        <w:rPr>
          <w:color w:val="5E5D5E"/>
          <w:spacing w:val="-1"/>
        </w:rPr>
        <w:t>within</w:t>
      </w:r>
      <w:r>
        <w:rPr>
          <w:color w:val="5E5D5E"/>
          <w:spacing w:val="22"/>
        </w:rPr>
        <w:t xml:space="preserve"> </w:t>
      </w:r>
      <w:r>
        <w:rPr>
          <w:color w:val="5E5D5E"/>
        </w:rPr>
        <w:t>Professional</w:t>
      </w:r>
      <w:r>
        <w:rPr>
          <w:color w:val="5E5D5E"/>
          <w:spacing w:val="-2"/>
        </w:rPr>
        <w:t xml:space="preserve"> </w:t>
      </w:r>
      <w:r>
        <w:rPr>
          <w:color w:val="5E5D5E"/>
        </w:rPr>
        <w:t>&amp;</w:t>
      </w:r>
      <w:r>
        <w:rPr>
          <w:color w:val="5E5D5E"/>
          <w:spacing w:val="-1"/>
        </w:rPr>
        <w:t xml:space="preserve"> </w:t>
      </w:r>
      <w:r>
        <w:rPr>
          <w:color w:val="5E5D5E"/>
        </w:rPr>
        <w:t>Support</w:t>
      </w:r>
      <w:r>
        <w:rPr>
          <w:color w:val="5E5D5E"/>
          <w:spacing w:val="-2"/>
        </w:rPr>
        <w:t xml:space="preserve"> </w:t>
      </w:r>
      <w:r>
        <w:rPr>
          <w:color w:val="5E5D5E"/>
        </w:rPr>
        <w:t>Services</w:t>
      </w:r>
      <w:r>
        <w:rPr>
          <w:color w:val="5E5D5E"/>
          <w:spacing w:val="-1"/>
        </w:rPr>
        <w:t xml:space="preserve"> and </w:t>
      </w:r>
      <w:r>
        <w:rPr>
          <w:color w:val="5E5D5E"/>
        </w:rPr>
        <w:t>ICT</w:t>
      </w:r>
      <w:r>
        <w:rPr>
          <w:color w:val="5E5D5E"/>
          <w:spacing w:val="-5"/>
        </w:rPr>
        <w:t xml:space="preserve"> </w:t>
      </w:r>
      <w:r>
        <w:rPr>
          <w:color w:val="5E5D5E"/>
        </w:rPr>
        <w:t>&amp; the</w:t>
      </w:r>
      <w:r>
        <w:rPr>
          <w:color w:val="5E5D5E"/>
          <w:spacing w:val="-2"/>
        </w:rPr>
        <w:t xml:space="preserve"> </w:t>
      </w:r>
      <w:r>
        <w:rPr>
          <w:color w:val="5E5D5E"/>
          <w:spacing w:val="-1"/>
        </w:rPr>
        <w:t xml:space="preserve">Digital </w:t>
      </w:r>
      <w:r>
        <w:rPr>
          <w:color w:val="5E5D5E"/>
          <w:spacing w:val="-2"/>
        </w:rPr>
        <w:t>Economy.</w:t>
      </w:r>
    </w:p>
    <w:p w:rsidR="002F76B6" w:rsidRDefault="00F32A52">
      <w:pPr>
        <w:pStyle w:val="BodyText"/>
        <w:spacing w:line="271" w:lineRule="auto"/>
        <w:ind w:right="871"/>
        <w:jc w:val="both"/>
      </w:pPr>
      <w:r>
        <w:rPr>
          <w:color w:val="5E5D5E"/>
        </w:rPr>
        <w:t>In</w:t>
      </w:r>
      <w:r>
        <w:rPr>
          <w:color w:val="5E5D5E"/>
          <w:spacing w:val="50"/>
        </w:rPr>
        <w:t xml:space="preserve"> </w:t>
      </w:r>
      <w:r>
        <w:rPr>
          <w:color w:val="5E5D5E"/>
        </w:rPr>
        <w:t>the</w:t>
      </w:r>
      <w:r>
        <w:rPr>
          <w:color w:val="5E5D5E"/>
          <w:spacing w:val="51"/>
        </w:rPr>
        <w:t xml:space="preserve"> </w:t>
      </w:r>
      <w:r>
        <w:rPr>
          <w:color w:val="5E5D5E"/>
          <w:spacing w:val="-1"/>
        </w:rPr>
        <w:t>past,</w:t>
      </w:r>
      <w:r>
        <w:rPr>
          <w:color w:val="5E5D5E"/>
          <w:spacing w:val="50"/>
        </w:rPr>
        <w:t xml:space="preserve"> </w:t>
      </w:r>
      <w:r>
        <w:rPr>
          <w:color w:val="5E5D5E"/>
          <w:spacing w:val="-1"/>
        </w:rPr>
        <w:t>‘offshoring’</w:t>
      </w:r>
      <w:r>
        <w:rPr>
          <w:color w:val="5E5D5E"/>
          <w:spacing w:val="43"/>
        </w:rPr>
        <w:t xml:space="preserve"> </w:t>
      </w:r>
      <w:r>
        <w:rPr>
          <w:color w:val="5E5D5E"/>
          <w:spacing w:val="-1"/>
        </w:rPr>
        <w:t>has</w:t>
      </w:r>
      <w:r>
        <w:rPr>
          <w:color w:val="5E5D5E"/>
          <w:spacing w:val="51"/>
        </w:rPr>
        <w:t xml:space="preserve"> </w:t>
      </w:r>
      <w:r>
        <w:rPr>
          <w:color w:val="5E5D5E"/>
        </w:rPr>
        <w:t>typically</w:t>
      </w:r>
      <w:r>
        <w:rPr>
          <w:color w:val="5E5D5E"/>
          <w:spacing w:val="49"/>
        </w:rPr>
        <w:t xml:space="preserve"> </w:t>
      </w:r>
      <w:r>
        <w:rPr>
          <w:color w:val="5E5D5E"/>
          <w:spacing w:val="-1"/>
        </w:rPr>
        <w:t>been</w:t>
      </w:r>
      <w:r>
        <w:rPr>
          <w:color w:val="5E5D5E"/>
          <w:spacing w:val="51"/>
        </w:rPr>
        <w:t xml:space="preserve"> </w:t>
      </w:r>
      <w:r>
        <w:rPr>
          <w:color w:val="5E5D5E"/>
          <w:spacing w:val="-1"/>
        </w:rPr>
        <w:t>aimed</w:t>
      </w:r>
      <w:r>
        <w:rPr>
          <w:color w:val="5E5D5E"/>
          <w:spacing w:val="51"/>
        </w:rPr>
        <w:t xml:space="preserve"> </w:t>
      </w:r>
      <w:r>
        <w:rPr>
          <w:color w:val="5E5D5E"/>
          <w:spacing w:val="-1"/>
        </w:rPr>
        <w:t>at</w:t>
      </w:r>
      <w:r>
        <w:rPr>
          <w:color w:val="5E5D5E"/>
          <w:spacing w:val="50"/>
        </w:rPr>
        <w:t xml:space="preserve"> </w:t>
      </w:r>
      <w:r>
        <w:rPr>
          <w:color w:val="5E5D5E"/>
          <w:spacing w:val="-1"/>
        </w:rPr>
        <w:t>lower</w:t>
      </w:r>
      <w:r>
        <w:rPr>
          <w:color w:val="5E5D5E"/>
          <w:spacing w:val="51"/>
        </w:rPr>
        <w:t xml:space="preserve"> </w:t>
      </w:r>
      <w:r>
        <w:rPr>
          <w:color w:val="5E5D5E"/>
        </w:rPr>
        <w:t>skilled</w:t>
      </w:r>
      <w:r>
        <w:rPr>
          <w:color w:val="5E5D5E"/>
          <w:spacing w:val="50"/>
        </w:rPr>
        <w:t xml:space="preserve"> </w:t>
      </w:r>
      <w:r>
        <w:rPr>
          <w:color w:val="5E5D5E"/>
          <w:spacing w:val="-1"/>
        </w:rPr>
        <w:t>occupations.</w:t>
      </w:r>
      <w:r>
        <w:rPr>
          <w:color w:val="5E5D5E"/>
          <w:spacing w:val="51"/>
        </w:rPr>
        <w:t xml:space="preserve"> </w:t>
      </w:r>
      <w:r>
        <w:rPr>
          <w:color w:val="5E5D5E"/>
        </w:rPr>
        <w:t>Front</w:t>
      </w:r>
      <w:r>
        <w:rPr>
          <w:color w:val="5E5D5E"/>
          <w:spacing w:val="27"/>
          <w:w w:val="99"/>
        </w:rPr>
        <w:t xml:space="preserve"> </w:t>
      </w:r>
      <w:r>
        <w:rPr>
          <w:rFonts w:cs="Arial"/>
          <w:color w:val="5E5D5E"/>
        </w:rPr>
        <w:t>office</w:t>
      </w:r>
      <w:r>
        <w:rPr>
          <w:rFonts w:cs="Arial"/>
          <w:color w:val="5E5D5E"/>
          <w:spacing w:val="42"/>
        </w:rPr>
        <w:t xml:space="preserve"> </w:t>
      </w:r>
      <w:r>
        <w:rPr>
          <w:rFonts w:cs="Arial"/>
          <w:color w:val="5E5D5E"/>
        </w:rPr>
        <w:t>business</w:t>
      </w:r>
      <w:r>
        <w:rPr>
          <w:rFonts w:cs="Arial"/>
          <w:color w:val="5E5D5E"/>
          <w:spacing w:val="43"/>
        </w:rPr>
        <w:t xml:space="preserve"> </w:t>
      </w:r>
      <w:r>
        <w:rPr>
          <w:rFonts w:cs="Arial"/>
          <w:color w:val="5E5D5E"/>
        </w:rPr>
        <w:t>processes</w:t>
      </w:r>
      <w:r>
        <w:rPr>
          <w:rFonts w:cs="Arial"/>
          <w:color w:val="5E5D5E"/>
          <w:spacing w:val="42"/>
        </w:rPr>
        <w:t xml:space="preserve"> </w:t>
      </w:r>
      <w:r>
        <w:rPr>
          <w:rFonts w:cs="Arial"/>
          <w:color w:val="5E5D5E"/>
        </w:rPr>
        <w:t>such</w:t>
      </w:r>
      <w:r>
        <w:rPr>
          <w:rFonts w:cs="Arial"/>
          <w:color w:val="5E5D5E"/>
          <w:spacing w:val="43"/>
        </w:rPr>
        <w:t xml:space="preserve"> </w:t>
      </w:r>
      <w:r>
        <w:rPr>
          <w:rFonts w:cs="Arial"/>
          <w:color w:val="5E5D5E"/>
        </w:rPr>
        <w:t>as</w:t>
      </w:r>
      <w:r>
        <w:rPr>
          <w:rFonts w:cs="Arial"/>
          <w:color w:val="5E5D5E"/>
          <w:spacing w:val="43"/>
        </w:rPr>
        <w:t xml:space="preserve"> </w:t>
      </w:r>
      <w:r>
        <w:rPr>
          <w:rFonts w:cs="Arial"/>
          <w:color w:val="5E5D5E"/>
        </w:rPr>
        <w:t>call</w:t>
      </w:r>
      <w:r>
        <w:rPr>
          <w:rFonts w:cs="Arial"/>
          <w:color w:val="5E5D5E"/>
          <w:spacing w:val="42"/>
        </w:rPr>
        <w:t xml:space="preserve"> </w:t>
      </w:r>
      <w:r>
        <w:rPr>
          <w:rFonts w:cs="Arial"/>
          <w:color w:val="5E5D5E"/>
        </w:rPr>
        <w:t>centres</w:t>
      </w:r>
      <w:r>
        <w:rPr>
          <w:rFonts w:cs="Arial"/>
          <w:color w:val="5E5D5E"/>
          <w:spacing w:val="43"/>
        </w:rPr>
        <w:t xml:space="preserve"> </w:t>
      </w:r>
      <w:r>
        <w:rPr>
          <w:rFonts w:cs="Arial"/>
          <w:color w:val="5E5D5E"/>
        </w:rPr>
        <w:t>and</w:t>
      </w:r>
      <w:r>
        <w:rPr>
          <w:rFonts w:cs="Arial"/>
          <w:color w:val="5E5D5E"/>
          <w:spacing w:val="42"/>
        </w:rPr>
        <w:t xml:space="preserve"> </w:t>
      </w:r>
      <w:r>
        <w:rPr>
          <w:rFonts w:cs="Arial"/>
          <w:color w:val="5E5D5E"/>
        </w:rPr>
        <w:t>administrative</w:t>
      </w:r>
      <w:r>
        <w:rPr>
          <w:rFonts w:cs="Arial"/>
          <w:color w:val="5E5D5E"/>
          <w:spacing w:val="43"/>
        </w:rPr>
        <w:t xml:space="preserve"> </w:t>
      </w:r>
      <w:r>
        <w:rPr>
          <w:rFonts w:cs="Arial"/>
          <w:color w:val="5E5D5E"/>
        </w:rPr>
        <w:t>services</w:t>
      </w:r>
      <w:r>
        <w:rPr>
          <w:rFonts w:cs="Arial"/>
          <w:color w:val="5E5D5E"/>
          <w:spacing w:val="43"/>
        </w:rPr>
        <w:t xml:space="preserve"> </w:t>
      </w:r>
      <w:r>
        <w:rPr>
          <w:rFonts w:cs="Arial"/>
          <w:color w:val="5E5D5E"/>
        </w:rPr>
        <w:t>are</w:t>
      </w:r>
      <w:r>
        <w:rPr>
          <w:rFonts w:cs="Arial"/>
          <w:color w:val="5E5D5E"/>
          <w:spacing w:val="42"/>
        </w:rPr>
        <w:t xml:space="preserve"> </w:t>
      </w:r>
      <w:r>
        <w:rPr>
          <w:rFonts w:cs="Arial"/>
          <w:color w:val="5E5D5E"/>
        </w:rPr>
        <w:t xml:space="preserve">being </w:t>
      </w:r>
      <w:r>
        <w:rPr>
          <w:color w:val="5E5D5E"/>
          <w:spacing w:val="-1"/>
        </w:rPr>
        <w:t>outsourced</w:t>
      </w:r>
      <w:r>
        <w:rPr>
          <w:color w:val="5E5D5E"/>
          <w:spacing w:val="15"/>
        </w:rPr>
        <w:t xml:space="preserve"> </w:t>
      </w:r>
      <w:r>
        <w:rPr>
          <w:color w:val="5E5D5E"/>
        </w:rPr>
        <w:t>to</w:t>
      </w:r>
      <w:r>
        <w:rPr>
          <w:color w:val="5E5D5E"/>
          <w:spacing w:val="15"/>
        </w:rPr>
        <w:t xml:space="preserve"> </w:t>
      </w:r>
      <w:r>
        <w:rPr>
          <w:color w:val="5E5D5E"/>
        </w:rPr>
        <w:t>countries</w:t>
      </w:r>
      <w:r>
        <w:rPr>
          <w:color w:val="5E5D5E"/>
          <w:spacing w:val="15"/>
        </w:rPr>
        <w:t xml:space="preserve"> </w:t>
      </w:r>
      <w:r>
        <w:rPr>
          <w:color w:val="5E5D5E"/>
          <w:spacing w:val="-1"/>
        </w:rPr>
        <w:t>with</w:t>
      </w:r>
      <w:r>
        <w:rPr>
          <w:color w:val="5E5D5E"/>
          <w:spacing w:val="16"/>
        </w:rPr>
        <w:t xml:space="preserve"> </w:t>
      </w:r>
      <w:r>
        <w:rPr>
          <w:color w:val="5E5D5E"/>
          <w:spacing w:val="-1"/>
        </w:rPr>
        <w:t>lower</w:t>
      </w:r>
      <w:r>
        <w:rPr>
          <w:color w:val="5E5D5E"/>
          <w:spacing w:val="16"/>
        </w:rPr>
        <w:t xml:space="preserve"> </w:t>
      </w:r>
      <w:r>
        <w:rPr>
          <w:color w:val="5E5D5E"/>
          <w:spacing w:val="-1"/>
        </w:rPr>
        <w:t>labour</w:t>
      </w:r>
      <w:r>
        <w:rPr>
          <w:color w:val="5E5D5E"/>
          <w:spacing w:val="16"/>
        </w:rPr>
        <w:t xml:space="preserve"> </w:t>
      </w:r>
      <w:r>
        <w:rPr>
          <w:color w:val="5E5D5E"/>
        </w:rPr>
        <w:t>costs.</w:t>
      </w:r>
      <w:r>
        <w:rPr>
          <w:rFonts w:cs="Arial"/>
          <w:b/>
          <w:bCs/>
          <w:color w:val="5E5D5E"/>
          <w:position w:val="7"/>
          <w:sz w:val="11"/>
          <w:szCs w:val="11"/>
        </w:rPr>
        <w:t>92</w:t>
      </w:r>
      <w:r>
        <w:rPr>
          <w:rFonts w:cs="Arial"/>
          <w:b/>
          <w:bCs/>
          <w:color w:val="5E5D5E"/>
          <w:spacing w:val="6"/>
          <w:position w:val="7"/>
          <w:sz w:val="11"/>
          <w:szCs w:val="11"/>
        </w:rPr>
        <w:t xml:space="preserve"> </w:t>
      </w:r>
      <w:r>
        <w:rPr>
          <w:color w:val="5E5D5E"/>
        </w:rPr>
        <w:t>This</w:t>
      </w:r>
      <w:r>
        <w:rPr>
          <w:color w:val="5E5D5E"/>
          <w:spacing w:val="15"/>
        </w:rPr>
        <w:t xml:space="preserve"> </w:t>
      </w:r>
      <w:r>
        <w:rPr>
          <w:color w:val="5E5D5E"/>
        </w:rPr>
        <w:t>trend</w:t>
      </w:r>
      <w:r>
        <w:rPr>
          <w:color w:val="5E5D5E"/>
          <w:spacing w:val="15"/>
        </w:rPr>
        <w:t xml:space="preserve"> </w:t>
      </w:r>
      <w:r>
        <w:rPr>
          <w:color w:val="5E5D5E"/>
        </w:rPr>
        <w:t>could</w:t>
      </w:r>
      <w:r>
        <w:rPr>
          <w:color w:val="5E5D5E"/>
          <w:spacing w:val="15"/>
        </w:rPr>
        <w:t xml:space="preserve"> </w:t>
      </w:r>
      <w:r>
        <w:rPr>
          <w:color w:val="5E5D5E"/>
          <w:spacing w:val="-1"/>
        </w:rPr>
        <w:t>also</w:t>
      </w:r>
      <w:r>
        <w:rPr>
          <w:color w:val="5E5D5E"/>
          <w:spacing w:val="16"/>
        </w:rPr>
        <w:t xml:space="preserve"> </w:t>
      </w:r>
      <w:r>
        <w:rPr>
          <w:color w:val="5E5D5E"/>
          <w:spacing w:val="-1"/>
        </w:rPr>
        <w:t>extend</w:t>
      </w:r>
      <w:r>
        <w:rPr>
          <w:color w:val="5E5D5E"/>
          <w:spacing w:val="15"/>
        </w:rPr>
        <w:t xml:space="preserve"> </w:t>
      </w:r>
      <w:r>
        <w:rPr>
          <w:color w:val="5E5D5E"/>
        </w:rPr>
        <w:t>to</w:t>
      </w:r>
      <w:r>
        <w:rPr>
          <w:color w:val="5E5D5E"/>
          <w:spacing w:val="15"/>
        </w:rPr>
        <w:t xml:space="preserve"> </w:t>
      </w:r>
      <w:r>
        <w:rPr>
          <w:color w:val="5E5D5E"/>
          <w:spacing w:val="-1"/>
        </w:rPr>
        <w:t>higher</w:t>
      </w:r>
      <w:r>
        <w:rPr>
          <w:color w:val="5E5D5E"/>
          <w:spacing w:val="26"/>
        </w:rPr>
        <w:t xml:space="preserve"> </w:t>
      </w:r>
      <w:r>
        <w:rPr>
          <w:color w:val="5E5D5E"/>
        </w:rPr>
        <w:t>skilled</w:t>
      </w:r>
      <w:r>
        <w:rPr>
          <w:color w:val="5E5D5E"/>
          <w:spacing w:val="13"/>
        </w:rPr>
        <w:t xml:space="preserve"> </w:t>
      </w:r>
      <w:r>
        <w:rPr>
          <w:color w:val="5E5D5E"/>
          <w:spacing w:val="-1"/>
        </w:rPr>
        <w:t>occupations</w:t>
      </w:r>
      <w:r>
        <w:rPr>
          <w:color w:val="5E5D5E"/>
          <w:spacing w:val="15"/>
        </w:rPr>
        <w:t xml:space="preserve"> </w:t>
      </w:r>
      <w:r>
        <w:rPr>
          <w:color w:val="5E5D5E"/>
          <w:spacing w:val="-1"/>
        </w:rPr>
        <w:t>in</w:t>
      </w:r>
      <w:r>
        <w:rPr>
          <w:color w:val="5E5D5E"/>
          <w:spacing w:val="14"/>
        </w:rPr>
        <w:t xml:space="preserve"> </w:t>
      </w:r>
      <w:r>
        <w:rPr>
          <w:color w:val="5E5D5E"/>
        </w:rPr>
        <w:t>the</w:t>
      </w:r>
      <w:r>
        <w:rPr>
          <w:color w:val="5E5D5E"/>
          <w:spacing w:val="13"/>
        </w:rPr>
        <w:t xml:space="preserve"> </w:t>
      </w:r>
      <w:r>
        <w:rPr>
          <w:color w:val="5E5D5E"/>
        </w:rPr>
        <w:t>future.</w:t>
      </w:r>
      <w:r>
        <w:rPr>
          <w:color w:val="5E5D5E"/>
          <w:spacing w:val="14"/>
        </w:rPr>
        <w:t xml:space="preserve"> </w:t>
      </w:r>
      <w:r>
        <w:rPr>
          <w:color w:val="5E5D5E"/>
          <w:spacing w:val="-1"/>
        </w:rPr>
        <w:t>IBISWorld</w:t>
      </w:r>
      <w:r>
        <w:rPr>
          <w:color w:val="5E5D5E"/>
          <w:spacing w:val="14"/>
        </w:rPr>
        <w:t xml:space="preserve"> </w:t>
      </w:r>
      <w:r>
        <w:rPr>
          <w:color w:val="5E5D5E"/>
          <w:spacing w:val="-1"/>
        </w:rPr>
        <w:t>expects</w:t>
      </w:r>
      <w:r>
        <w:rPr>
          <w:color w:val="5E5D5E"/>
          <w:spacing w:val="14"/>
        </w:rPr>
        <w:t xml:space="preserve"> </w:t>
      </w:r>
      <w:r>
        <w:rPr>
          <w:color w:val="5E5D5E"/>
        </w:rPr>
        <w:t>that</w:t>
      </w:r>
      <w:r>
        <w:rPr>
          <w:color w:val="5E5D5E"/>
          <w:spacing w:val="13"/>
        </w:rPr>
        <w:t xml:space="preserve"> </w:t>
      </w:r>
      <w:r>
        <w:rPr>
          <w:color w:val="5E5D5E"/>
          <w:spacing w:val="-1"/>
        </w:rPr>
        <w:t>offshoring</w:t>
      </w:r>
      <w:r>
        <w:rPr>
          <w:color w:val="5E5D5E"/>
          <w:spacing w:val="13"/>
        </w:rPr>
        <w:t xml:space="preserve"> </w:t>
      </w:r>
      <w:r>
        <w:rPr>
          <w:color w:val="5E5D5E"/>
          <w:spacing w:val="-1"/>
        </w:rPr>
        <w:t>will</w:t>
      </w:r>
      <w:r>
        <w:rPr>
          <w:color w:val="5E5D5E"/>
          <w:spacing w:val="14"/>
        </w:rPr>
        <w:t xml:space="preserve"> </w:t>
      </w:r>
      <w:r>
        <w:rPr>
          <w:color w:val="5E5D5E"/>
        </w:rPr>
        <w:t>spread</w:t>
      </w:r>
      <w:r>
        <w:rPr>
          <w:color w:val="5E5D5E"/>
          <w:spacing w:val="14"/>
        </w:rPr>
        <w:t xml:space="preserve"> </w:t>
      </w:r>
      <w:r>
        <w:rPr>
          <w:color w:val="5E5D5E"/>
          <w:spacing w:val="-1"/>
        </w:rPr>
        <w:t>into</w:t>
      </w:r>
      <w:r>
        <w:rPr>
          <w:color w:val="5E5D5E"/>
          <w:spacing w:val="13"/>
        </w:rPr>
        <w:t xml:space="preserve"> </w:t>
      </w:r>
      <w:r>
        <w:rPr>
          <w:color w:val="5E5D5E"/>
        </w:rPr>
        <w:t>more</w:t>
      </w:r>
      <w:r>
        <w:rPr>
          <w:color w:val="5E5D5E"/>
          <w:spacing w:val="25"/>
        </w:rPr>
        <w:t xml:space="preserve"> </w:t>
      </w:r>
      <w:r>
        <w:rPr>
          <w:color w:val="5E5D5E"/>
        </w:rPr>
        <w:t>specialised</w:t>
      </w:r>
      <w:r>
        <w:rPr>
          <w:color w:val="5E5D5E"/>
          <w:spacing w:val="13"/>
        </w:rPr>
        <w:t xml:space="preserve"> </w:t>
      </w:r>
      <w:r>
        <w:rPr>
          <w:color w:val="5E5D5E"/>
          <w:spacing w:val="-1"/>
        </w:rPr>
        <w:t>areas</w:t>
      </w:r>
      <w:r>
        <w:rPr>
          <w:color w:val="5E5D5E"/>
          <w:spacing w:val="14"/>
        </w:rPr>
        <w:t xml:space="preserve"> </w:t>
      </w:r>
      <w:r>
        <w:rPr>
          <w:color w:val="5E5D5E"/>
          <w:spacing w:val="-1"/>
        </w:rPr>
        <w:t>due</w:t>
      </w:r>
      <w:r>
        <w:rPr>
          <w:color w:val="5E5D5E"/>
          <w:spacing w:val="14"/>
        </w:rPr>
        <w:t xml:space="preserve"> </w:t>
      </w:r>
      <w:r>
        <w:rPr>
          <w:color w:val="5E5D5E"/>
        </w:rPr>
        <w:t>to</w:t>
      </w:r>
      <w:r>
        <w:rPr>
          <w:color w:val="5E5D5E"/>
          <w:spacing w:val="12"/>
        </w:rPr>
        <w:t xml:space="preserve"> </w:t>
      </w:r>
      <w:r>
        <w:rPr>
          <w:color w:val="5E5D5E"/>
        </w:rPr>
        <w:t>the</w:t>
      </w:r>
      <w:r>
        <w:rPr>
          <w:color w:val="5E5D5E"/>
          <w:spacing w:val="13"/>
        </w:rPr>
        <w:t xml:space="preserve"> </w:t>
      </w:r>
      <w:r>
        <w:rPr>
          <w:color w:val="5E5D5E"/>
          <w:spacing w:val="-1"/>
        </w:rPr>
        <w:t>increasing</w:t>
      </w:r>
      <w:r>
        <w:rPr>
          <w:color w:val="5E5D5E"/>
          <w:spacing w:val="14"/>
        </w:rPr>
        <w:t xml:space="preserve"> </w:t>
      </w:r>
      <w:r>
        <w:rPr>
          <w:color w:val="5E5D5E"/>
        </w:rPr>
        <w:t>technological</w:t>
      </w:r>
      <w:r>
        <w:rPr>
          <w:color w:val="5E5D5E"/>
          <w:spacing w:val="12"/>
        </w:rPr>
        <w:t xml:space="preserve"> </w:t>
      </w:r>
      <w:r>
        <w:rPr>
          <w:color w:val="5E5D5E"/>
        </w:rPr>
        <w:t>sophistication</w:t>
      </w:r>
      <w:r>
        <w:rPr>
          <w:color w:val="5E5D5E"/>
          <w:spacing w:val="14"/>
        </w:rPr>
        <w:t xml:space="preserve"> </w:t>
      </w:r>
      <w:r>
        <w:rPr>
          <w:color w:val="5E5D5E"/>
          <w:spacing w:val="-1"/>
        </w:rPr>
        <w:t>of</w:t>
      </w:r>
      <w:r>
        <w:rPr>
          <w:color w:val="5E5D5E"/>
          <w:spacing w:val="14"/>
        </w:rPr>
        <w:t xml:space="preserve"> </w:t>
      </w:r>
      <w:r>
        <w:rPr>
          <w:color w:val="5E5D5E"/>
        </w:rPr>
        <w:t>countries</w:t>
      </w:r>
      <w:r>
        <w:rPr>
          <w:color w:val="5E5D5E"/>
          <w:spacing w:val="14"/>
        </w:rPr>
        <w:t xml:space="preserve"> </w:t>
      </w:r>
      <w:r>
        <w:rPr>
          <w:color w:val="5E5D5E"/>
        </w:rPr>
        <w:t>such</w:t>
      </w:r>
      <w:r>
        <w:rPr>
          <w:color w:val="5E5D5E"/>
          <w:spacing w:val="12"/>
        </w:rPr>
        <w:t xml:space="preserve"> </w:t>
      </w:r>
      <w:r>
        <w:rPr>
          <w:color w:val="5E5D5E"/>
          <w:spacing w:val="-1"/>
        </w:rPr>
        <w:t>as</w:t>
      </w:r>
      <w:r>
        <w:rPr>
          <w:color w:val="5E5D5E"/>
          <w:spacing w:val="24"/>
        </w:rPr>
        <w:t xml:space="preserve"> </w:t>
      </w:r>
      <w:r>
        <w:rPr>
          <w:color w:val="5E5D5E"/>
        </w:rPr>
        <w:t>India</w:t>
      </w:r>
      <w:r>
        <w:rPr>
          <w:color w:val="5E5D5E"/>
          <w:spacing w:val="31"/>
        </w:rPr>
        <w:t xml:space="preserve"> </w:t>
      </w:r>
      <w:r>
        <w:rPr>
          <w:color w:val="5E5D5E"/>
          <w:spacing w:val="-1"/>
        </w:rPr>
        <w:t>and</w:t>
      </w:r>
      <w:r>
        <w:rPr>
          <w:color w:val="5E5D5E"/>
          <w:spacing w:val="31"/>
        </w:rPr>
        <w:t xml:space="preserve"> </w:t>
      </w:r>
      <w:r>
        <w:rPr>
          <w:color w:val="5E5D5E"/>
        </w:rPr>
        <w:t>the</w:t>
      </w:r>
      <w:r>
        <w:rPr>
          <w:color w:val="5E5D5E"/>
          <w:spacing w:val="31"/>
        </w:rPr>
        <w:t xml:space="preserve"> </w:t>
      </w:r>
      <w:r>
        <w:rPr>
          <w:color w:val="5E5D5E"/>
        </w:rPr>
        <w:t>Philippines.</w:t>
      </w:r>
      <w:r>
        <w:rPr>
          <w:rFonts w:cs="Arial"/>
          <w:b/>
          <w:bCs/>
          <w:color w:val="5E5D5E"/>
          <w:position w:val="7"/>
          <w:sz w:val="11"/>
          <w:szCs w:val="11"/>
        </w:rPr>
        <w:t>93</w:t>
      </w:r>
      <w:r>
        <w:rPr>
          <w:rFonts w:cs="Arial"/>
          <w:b/>
          <w:bCs/>
          <w:color w:val="5E5D5E"/>
          <w:spacing w:val="27"/>
          <w:position w:val="7"/>
          <w:sz w:val="11"/>
          <w:szCs w:val="11"/>
        </w:rPr>
        <w:t xml:space="preserve"> </w:t>
      </w:r>
      <w:r>
        <w:rPr>
          <w:color w:val="5E5D5E"/>
        </w:rPr>
        <w:t>Susceptible</w:t>
      </w:r>
      <w:r>
        <w:rPr>
          <w:color w:val="5E5D5E"/>
          <w:spacing w:val="31"/>
        </w:rPr>
        <w:t xml:space="preserve"> </w:t>
      </w:r>
      <w:r>
        <w:rPr>
          <w:color w:val="5E5D5E"/>
          <w:spacing w:val="-1"/>
        </w:rPr>
        <w:t>jobs</w:t>
      </w:r>
      <w:r>
        <w:rPr>
          <w:color w:val="5E5D5E"/>
          <w:spacing w:val="31"/>
        </w:rPr>
        <w:t xml:space="preserve"> </w:t>
      </w:r>
      <w:r>
        <w:rPr>
          <w:color w:val="5E5D5E"/>
          <w:spacing w:val="-1"/>
        </w:rPr>
        <w:t>include</w:t>
      </w:r>
      <w:r>
        <w:rPr>
          <w:color w:val="5E5D5E"/>
          <w:spacing w:val="21"/>
        </w:rPr>
        <w:t xml:space="preserve"> </w:t>
      </w:r>
      <w:r>
        <w:rPr>
          <w:color w:val="5E5D5E"/>
        </w:rPr>
        <w:t>Accounting,</w:t>
      </w:r>
      <w:r>
        <w:rPr>
          <w:color w:val="5E5D5E"/>
          <w:spacing w:val="31"/>
        </w:rPr>
        <w:t xml:space="preserve"> </w:t>
      </w:r>
      <w:r>
        <w:rPr>
          <w:color w:val="5E5D5E"/>
        </w:rPr>
        <w:t>Market</w:t>
      </w:r>
      <w:r>
        <w:rPr>
          <w:color w:val="5E5D5E"/>
          <w:spacing w:val="32"/>
        </w:rPr>
        <w:t xml:space="preserve"> </w:t>
      </w:r>
      <w:r>
        <w:rPr>
          <w:color w:val="5E5D5E"/>
          <w:spacing w:val="-1"/>
        </w:rPr>
        <w:t>Research</w:t>
      </w:r>
      <w:r>
        <w:rPr>
          <w:color w:val="5E5D5E"/>
          <w:spacing w:val="32"/>
        </w:rPr>
        <w:t xml:space="preserve"> </w:t>
      </w:r>
      <w:r>
        <w:rPr>
          <w:color w:val="5E5D5E"/>
          <w:spacing w:val="-1"/>
        </w:rPr>
        <w:t>and</w:t>
      </w:r>
      <w:r>
        <w:rPr>
          <w:color w:val="5E5D5E"/>
          <w:spacing w:val="24"/>
        </w:rPr>
        <w:t xml:space="preserve"> </w:t>
      </w:r>
      <w:r>
        <w:rPr>
          <w:color w:val="5E5D5E"/>
        </w:rPr>
        <w:t>Statistical</w:t>
      </w:r>
      <w:r>
        <w:rPr>
          <w:color w:val="5E5D5E"/>
          <w:spacing w:val="-2"/>
        </w:rPr>
        <w:t xml:space="preserve"> </w:t>
      </w:r>
      <w:r>
        <w:rPr>
          <w:color w:val="5E5D5E"/>
        </w:rPr>
        <w:t>Services,</w:t>
      </w:r>
      <w:r>
        <w:rPr>
          <w:color w:val="5E5D5E"/>
          <w:spacing w:val="-12"/>
        </w:rPr>
        <w:t xml:space="preserve"> </w:t>
      </w:r>
      <w:r>
        <w:rPr>
          <w:color w:val="5E5D5E"/>
        </w:rPr>
        <w:t>Advertising,</w:t>
      </w:r>
      <w:r>
        <w:rPr>
          <w:color w:val="5E5D5E"/>
          <w:spacing w:val="-1"/>
        </w:rPr>
        <w:t xml:space="preserve"> Data</w:t>
      </w:r>
      <w:r>
        <w:rPr>
          <w:color w:val="5E5D5E"/>
        </w:rPr>
        <w:t xml:space="preserve"> Processing</w:t>
      </w:r>
      <w:r>
        <w:rPr>
          <w:color w:val="5E5D5E"/>
          <w:spacing w:val="-2"/>
        </w:rPr>
        <w:t xml:space="preserve"> </w:t>
      </w:r>
      <w:r>
        <w:rPr>
          <w:color w:val="5E5D5E"/>
          <w:spacing w:val="-1"/>
        </w:rPr>
        <w:t>and</w:t>
      </w:r>
      <w:r>
        <w:rPr>
          <w:color w:val="5E5D5E"/>
        </w:rPr>
        <w:t xml:space="preserve"> </w:t>
      </w:r>
      <w:r>
        <w:rPr>
          <w:color w:val="5E5D5E"/>
          <w:spacing w:val="-2"/>
        </w:rPr>
        <w:t>Web</w:t>
      </w:r>
      <w:r>
        <w:rPr>
          <w:color w:val="5E5D5E"/>
        </w:rPr>
        <w:t xml:space="preserve"> </w:t>
      </w:r>
      <w:r>
        <w:rPr>
          <w:color w:val="5E5D5E"/>
          <w:spacing w:val="-1"/>
        </w:rPr>
        <w:t>Hosting</w:t>
      </w:r>
      <w:r>
        <w:rPr>
          <w:color w:val="5E5D5E"/>
        </w:rPr>
        <w:t xml:space="preserve"> Services.</w:t>
      </w:r>
    </w:p>
    <w:p w:rsidR="002F76B6" w:rsidRDefault="00F32A52">
      <w:pPr>
        <w:pStyle w:val="BodyText"/>
        <w:spacing w:line="271" w:lineRule="auto"/>
        <w:ind w:right="872"/>
        <w:jc w:val="both"/>
      </w:pPr>
      <w:r>
        <w:rPr>
          <w:color w:val="5E5D5E"/>
          <w:spacing w:val="-1"/>
        </w:rPr>
        <w:t>In</w:t>
      </w:r>
      <w:r>
        <w:rPr>
          <w:color w:val="5E5D5E"/>
          <w:spacing w:val="39"/>
        </w:rPr>
        <w:t xml:space="preserve"> </w:t>
      </w:r>
      <w:r>
        <w:rPr>
          <w:color w:val="5E5D5E"/>
          <w:spacing w:val="-1"/>
        </w:rPr>
        <w:t>comparison,</w:t>
      </w:r>
      <w:r>
        <w:rPr>
          <w:color w:val="5E5D5E"/>
          <w:spacing w:val="39"/>
        </w:rPr>
        <w:t xml:space="preserve"> </w:t>
      </w:r>
      <w:r>
        <w:rPr>
          <w:color w:val="5E5D5E"/>
          <w:spacing w:val="-1"/>
        </w:rPr>
        <w:t>Utilities</w:t>
      </w:r>
      <w:r>
        <w:rPr>
          <w:color w:val="5E5D5E"/>
          <w:spacing w:val="40"/>
        </w:rPr>
        <w:t xml:space="preserve"> </w:t>
      </w:r>
      <w:r>
        <w:rPr>
          <w:color w:val="5E5D5E"/>
          <w:spacing w:val="-1"/>
        </w:rPr>
        <w:t>Services</w:t>
      </w:r>
      <w:r>
        <w:rPr>
          <w:color w:val="5E5D5E"/>
          <w:spacing w:val="39"/>
        </w:rPr>
        <w:t xml:space="preserve"> </w:t>
      </w:r>
      <w:r>
        <w:rPr>
          <w:color w:val="5E5D5E"/>
          <w:spacing w:val="-1"/>
        </w:rPr>
        <w:t>and</w:t>
      </w:r>
      <w:r>
        <w:rPr>
          <w:color w:val="5E5D5E"/>
          <w:spacing w:val="39"/>
        </w:rPr>
        <w:t xml:space="preserve"> </w:t>
      </w:r>
      <w:r>
        <w:rPr>
          <w:color w:val="5E5D5E"/>
          <w:spacing w:val="-1"/>
        </w:rPr>
        <w:t>the</w:t>
      </w:r>
      <w:r>
        <w:rPr>
          <w:color w:val="5E5D5E"/>
          <w:spacing w:val="36"/>
        </w:rPr>
        <w:t xml:space="preserve"> </w:t>
      </w:r>
      <w:r>
        <w:rPr>
          <w:color w:val="5E5D5E"/>
          <w:spacing w:val="-3"/>
        </w:rPr>
        <w:t>Trade,</w:t>
      </w:r>
      <w:r>
        <w:rPr>
          <w:color w:val="5E5D5E"/>
          <w:spacing w:val="36"/>
        </w:rPr>
        <w:t xml:space="preserve"> </w:t>
      </w:r>
      <w:r>
        <w:rPr>
          <w:color w:val="5E5D5E"/>
          <w:spacing w:val="-2"/>
        </w:rPr>
        <w:t>Transport</w:t>
      </w:r>
      <w:r>
        <w:rPr>
          <w:color w:val="5E5D5E"/>
          <w:spacing w:val="39"/>
        </w:rPr>
        <w:t xml:space="preserve"> </w:t>
      </w:r>
      <w:r>
        <w:rPr>
          <w:color w:val="5E5D5E"/>
        </w:rPr>
        <w:t>&amp;</w:t>
      </w:r>
      <w:r>
        <w:rPr>
          <w:color w:val="5E5D5E"/>
          <w:spacing w:val="39"/>
        </w:rPr>
        <w:t xml:space="preserve"> </w:t>
      </w:r>
      <w:r>
        <w:rPr>
          <w:color w:val="5E5D5E"/>
          <w:spacing w:val="-1"/>
        </w:rPr>
        <w:t>Logistics</w:t>
      </w:r>
      <w:r>
        <w:rPr>
          <w:color w:val="5E5D5E"/>
          <w:spacing w:val="40"/>
        </w:rPr>
        <w:t xml:space="preserve"> </w:t>
      </w:r>
      <w:r>
        <w:rPr>
          <w:color w:val="5E5D5E"/>
          <w:spacing w:val="-1"/>
        </w:rPr>
        <w:t>are</w:t>
      </w:r>
      <w:r>
        <w:rPr>
          <w:color w:val="5E5D5E"/>
          <w:spacing w:val="39"/>
        </w:rPr>
        <w:t xml:space="preserve"> </w:t>
      </w:r>
      <w:r>
        <w:rPr>
          <w:color w:val="5E5D5E"/>
          <w:spacing w:val="-1"/>
        </w:rPr>
        <w:t>likely</w:t>
      </w:r>
      <w:r>
        <w:rPr>
          <w:color w:val="5E5D5E"/>
          <w:spacing w:val="40"/>
        </w:rPr>
        <w:t xml:space="preserve"> </w:t>
      </w:r>
      <w:r>
        <w:rPr>
          <w:color w:val="5E5D5E"/>
          <w:spacing w:val="-1"/>
        </w:rPr>
        <w:t>to</w:t>
      </w:r>
      <w:r>
        <w:rPr>
          <w:color w:val="5E5D5E"/>
          <w:spacing w:val="40"/>
        </w:rPr>
        <w:t xml:space="preserve"> </w:t>
      </w:r>
      <w:r>
        <w:rPr>
          <w:color w:val="5E5D5E"/>
          <w:spacing w:val="-1"/>
        </w:rPr>
        <w:t>be</w:t>
      </w:r>
      <w:r>
        <w:rPr>
          <w:color w:val="5E5D5E"/>
          <w:spacing w:val="36"/>
        </w:rPr>
        <w:t xml:space="preserve"> </w:t>
      </w:r>
      <w:r>
        <w:rPr>
          <w:color w:val="5E5D5E"/>
          <w:spacing w:val="-1"/>
        </w:rPr>
        <w:t>less</w:t>
      </w:r>
      <w:r>
        <w:rPr>
          <w:color w:val="5E5D5E"/>
          <w:spacing w:val="24"/>
        </w:rPr>
        <w:t xml:space="preserve"> </w:t>
      </w:r>
      <w:r>
        <w:rPr>
          <w:color w:val="5E5D5E"/>
          <w:spacing w:val="-1"/>
        </w:rPr>
        <w:t>exposed</w:t>
      </w:r>
      <w:r>
        <w:rPr>
          <w:color w:val="5E5D5E"/>
          <w:spacing w:val="24"/>
        </w:rPr>
        <w:t xml:space="preserve"> </w:t>
      </w:r>
      <w:r>
        <w:rPr>
          <w:color w:val="5E5D5E"/>
          <w:spacing w:val="-1"/>
        </w:rPr>
        <w:t>since</w:t>
      </w:r>
      <w:r>
        <w:rPr>
          <w:color w:val="5E5D5E"/>
          <w:spacing w:val="24"/>
        </w:rPr>
        <w:t xml:space="preserve"> </w:t>
      </w:r>
      <w:r>
        <w:rPr>
          <w:color w:val="5E5D5E"/>
          <w:spacing w:val="-1"/>
        </w:rPr>
        <w:t>many</w:t>
      </w:r>
      <w:r>
        <w:rPr>
          <w:color w:val="5E5D5E"/>
          <w:spacing w:val="24"/>
        </w:rPr>
        <w:t xml:space="preserve"> </w:t>
      </w:r>
      <w:r>
        <w:rPr>
          <w:color w:val="5E5D5E"/>
          <w:spacing w:val="-1"/>
        </w:rPr>
        <w:t>such</w:t>
      </w:r>
      <w:r>
        <w:rPr>
          <w:color w:val="5E5D5E"/>
          <w:spacing w:val="24"/>
        </w:rPr>
        <w:t xml:space="preserve"> </w:t>
      </w:r>
      <w:r>
        <w:rPr>
          <w:color w:val="5E5D5E"/>
          <w:spacing w:val="-1"/>
        </w:rPr>
        <w:t>services</w:t>
      </w:r>
      <w:r>
        <w:rPr>
          <w:color w:val="5E5D5E"/>
          <w:spacing w:val="24"/>
        </w:rPr>
        <w:t xml:space="preserve"> </w:t>
      </w:r>
      <w:r>
        <w:rPr>
          <w:color w:val="5E5D5E"/>
          <w:spacing w:val="-1"/>
        </w:rPr>
        <w:t>require</w:t>
      </w:r>
      <w:r>
        <w:rPr>
          <w:color w:val="5E5D5E"/>
          <w:spacing w:val="24"/>
        </w:rPr>
        <w:t xml:space="preserve"> </w:t>
      </w:r>
      <w:r>
        <w:rPr>
          <w:color w:val="5E5D5E"/>
          <w:spacing w:val="-1"/>
        </w:rPr>
        <w:t>an</w:t>
      </w:r>
      <w:r>
        <w:rPr>
          <w:color w:val="5E5D5E"/>
          <w:spacing w:val="24"/>
        </w:rPr>
        <w:t xml:space="preserve"> </w:t>
      </w:r>
      <w:r>
        <w:rPr>
          <w:color w:val="5E5D5E"/>
          <w:spacing w:val="-1"/>
        </w:rPr>
        <w:t>‘on</w:t>
      </w:r>
      <w:r>
        <w:rPr>
          <w:color w:val="5E5D5E"/>
          <w:spacing w:val="24"/>
        </w:rPr>
        <w:t xml:space="preserve"> </w:t>
      </w:r>
      <w:r>
        <w:rPr>
          <w:color w:val="5E5D5E"/>
          <w:spacing w:val="-1"/>
        </w:rPr>
        <w:t>the</w:t>
      </w:r>
      <w:r>
        <w:rPr>
          <w:color w:val="5E5D5E"/>
          <w:spacing w:val="24"/>
        </w:rPr>
        <w:t xml:space="preserve"> </w:t>
      </w:r>
      <w:r>
        <w:rPr>
          <w:color w:val="5E5D5E"/>
          <w:spacing w:val="-1"/>
        </w:rPr>
        <w:t>ground’</w:t>
      </w:r>
      <w:r>
        <w:rPr>
          <w:color w:val="5E5D5E"/>
          <w:spacing w:val="17"/>
        </w:rPr>
        <w:t xml:space="preserve"> </w:t>
      </w:r>
      <w:r>
        <w:rPr>
          <w:color w:val="5E5D5E"/>
          <w:spacing w:val="-1"/>
        </w:rPr>
        <w:t>presence</w:t>
      </w:r>
      <w:r>
        <w:rPr>
          <w:color w:val="5E5D5E"/>
          <w:spacing w:val="24"/>
        </w:rPr>
        <w:t xml:space="preserve"> </w:t>
      </w:r>
      <w:r>
        <w:rPr>
          <w:color w:val="5E5D5E"/>
          <w:spacing w:val="-1"/>
        </w:rPr>
        <w:t>or</w:t>
      </w:r>
      <w:r>
        <w:rPr>
          <w:color w:val="5E5D5E"/>
          <w:spacing w:val="24"/>
        </w:rPr>
        <w:t xml:space="preserve"> </w:t>
      </w:r>
      <w:r>
        <w:rPr>
          <w:color w:val="5E5D5E"/>
          <w:spacing w:val="-1"/>
        </w:rPr>
        <w:t>manual</w:t>
      </w:r>
      <w:r>
        <w:rPr>
          <w:color w:val="5E5D5E"/>
          <w:spacing w:val="26"/>
        </w:rPr>
        <w:t xml:space="preserve"> </w:t>
      </w:r>
      <w:r>
        <w:rPr>
          <w:color w:val="5E5D5E"/>
          <w:spacing w:val="-1"/>
        </w:rPr>
        <w:t>manipulation.</w:t>
      </w:r>
      <w:r>
        <w:rPr>
          <w:color w:val="5E5D5E"/>
          <w:spacing w:val="25"/>
        </w:rPr>
        <w:t xml:space="preserve"> </w:t>
      </w:r>
      <w:r>
        <w:rPr>
          <w:color w:val="5E5D5E"/>
          <w:spacing w:val="-1"/>
        </w:rPr>
        <w:t>Examples</w:t>
      </w:r>
      <w:r>
        <w:rPr>
          <w:color w:val="5E5D5E"/>
          <w:spacing w:val="26"/>
        </w:rPr>
        <w:t xml:space="preserve"> </w:t>
      </w:r>
      <w:r>
        <w:rPr>
          <w:color w:val="5E5D5E"/>
          <w:spacing w:val="-1"/>
        </w:rPr>
        <w:t>of</w:t>
      </w:r>
      <w:r>
        <w:rPr>
          <w:color w:val="5E5D5E"/>
          <w:spacing w:val="26"/>
        </w:rPr>
        <w:t xml:space="preserve"> </w:t>
      </w:r>
      <w:r>
        <w:rPr>
          <w:color w:val="5E5D5E"/>
          <w:spacing w:val="-1"/>
        </w:rPr>
        <w:t>non-trade</w:t>
      </w:r>
      <w:r>
        <w:rPr>
          <w:color w:val="5E5D5E"/>
        </w:rPr>
        <w:t xml:space="preserve"> </w:t>
      </w:r>
      <w:r>
        <w:rPr>
          <w:color w:val="5E5D5E"/>
          <w:spacing w:val="27"/>
        </w:rPr>
        <w:t xml:space="preserve"> </w:t>
      </w:r>
      <w:r>
        <w:rPr>
          <w:color w:val="5E5D5E"/>
          <w:spacing w:val="-1"/>
        </w:rPr>
        <w:t>exposed</w:t>
      </w:r>
      <w:r>
        <w:rPr>
          <w:color w:val="5E5D5E"/>
        </w:rPr>
        <w:t xml:space="preserve"> </w:t>
      </w:r>
      <w:r>
        <w:rPr>
          <w:color w:val="5E5D5E"/>
          <w:spacing w:val="27"/>
        </w:rPr>
        <w:t xml:space="preserve"> </w:t>
      </w:r>
      <w:r>
        <w:rPr>
          <w:color w:val="5E5D5E"/>
          <w:spacing w:val="-1"/>
        </w:rPr>
        <w:t>services</w:t>
      </w:r>
      <w:r>
        <w:rPr>
          <w:color w:val="5E5D5E"/>
        </w:rPr>
        <w:t xml:space="preserve"> </w:t>
      </w:r>
      <w:r>
        <w:rPr>
          <w:color w:val="5E5D5E"/>
          <w:spacing w:val="25"/>
        </w:rPr>
        <w:t xml:space="preserve"> </w:t>
      </w:r>
      <w:r>
        <w:rPr>
          <w:color w:val="5E5D5E"/>
          <w:spacing w:val="-1"/>
        </w:rPr>
        <w:t>include</w:t>
      </w:r>
      <w:r>
        <w:rPr>
          <w:color w:val="5E5D5E"/>
        </w:rPr>
        <w:t xml:space="preserve"> </w:t>
      </w:r>
      <w:r>
        <w:rPr>
          <w:color w:val="5E5D5E"/>
          <w:spacing w:val="27"/>
        </w:rPr>
        <w:t xml:space="preserve"> </w:t>
      </w:r>
      <w:r>
        <w:rPr>
          <w:color w:val="5E5D5E"/>
          <w:spacing w:val="-1"/>
        </w:rPr>
        <w:t>Plumbing</w:t>
      </w:r>
      <w:r>
        <w:rPr>
          <w:color w:val="5E5D5E"/>
        </w:rPr>
        <w:t xml:space="preserve"> </w:t>
      </w:r>
      <w:r>
        <w:rPr>
          <w:color w:val="5E5D5E"/>
          <w:spacing w:val="26"/>
        </w:rPr>
        <w:t xml:space="preserve"> </w:t>
      </w:r>
      <w:r>
        <w:rPr>
          <w:color w:val="5E5D5E"/>
          <w:spacing w:val="-1"/>
        </w:rPr>
        <w:t>Services,</w:t>
      </w:r>
      <w:r>
        <w:rPr>
          <w:color w:val="5E5D5E"/>
          <w:spacing w:val="28"/>
        </w:rPr>
        <w:t xml:space="preserve"> </w:t>
      </w:r>
      <w:r>
        <w:rPr>
          <w:color w:val="5E5D5E"/>
          <w:spacing w:val="-1"/>
        </w:rPr>
        <w:t>Air</w:t>
      </w:r>
      <w:r>
        <w:rPr>
          <w:color w:val="5E5D5E"/>
          <w:spacing w:val="35"/>
        </w:rPr>
        <w:t xml:space="preserve"> </w:t>
      </w:r>
      <w:r>
        <w:rPr>
          <w:color w:val="5E5D5E"/>
          <w:spacing w:val="-1"/>
        </w:rPr>
        <w:t>Conditioning</w:t>
      </w:r>
      <w:r>
        <w:rPr>
          <w:color w:val="5E5D5E"/>
          <w:spacing w:val="36"/>
        </w:rPr>
        <w:t xml:space="preserve"> </w:t>
      </w:r>
      <w:r>
        <w:rPr>
          <w:color w:val="5E5D5E"/>
          <w:spacing w:val="-1"/>
        </w:rPr>
        <w:t>Services,</w:t>
      </w:r>
      <w:r>
        <w:rPr>
          <w:color w:val="5E5D5E"/>
          <w:spacing w:val="35"/>
        </w:rPr>
        <w:t xml:space="preserve"> </w:t>
      </w:r>
      <w:r>
        <w:rPr>
          <w:color w:val="5E5D5E"/>
          <w:spacing w:val="-1"/>
        </w:rPr>
        <w:t>Courier</w:t>
      </w:r>
      <w:r>
        <w:rPr>
          <w:color w:val="5E5D5E"/>
          <w:spacing w:val="36"/>
        </w:rPr>
        <w:t xml:space="preserve"> </w:t>
      </w:r>
      <w:r>
        <w:rPr>
          <w:color w:val="5E5D5E"/>
          <w:spacing w:val="-1"/>
        </w:rPr>
        <w:t>and</w:t>
      </w:r>
      <w:r>
        <w:rPr>
          <w:color w:val="5E5D5E"/>
          <w:spacing w:val="36"/>
        </w:rPr>
        <w:t xml:space="preserve"> </w:t>
      </w:r>
      <w:r>
        <w:rPr>
          <w:color w:val="5E5D5E"/>
          <w:spacing w:val="-1"/>
        </w:rPr>
        <w:t>Delivery</w:t>
      </w:r>
      <w:r>
        <w:rPr>
          <w:color w:val="5E5D5E"/>
          <w:spacing w:val="35"/>
        </w:rPr>
        <w:t xml:space="preserve"> </w:t>
      </w:r>
      <w:r>
        <w:rPr>
          <w:color w:val="5E5D5E"/>
          <w:spacing w:val="-1"/>
        </w:rPr>
        <w:t>services,</w:t>
      </w:r>
      <w:r>
        <w:rPr>
          <w:color w:val="5E5D5E"/>
          <w:spacing w:val="36"/>
        </w:rPr>
        <w:t xml:space="preserve"> </w:t>
      </w:r>
      <w:r>
        <w:rPr>
          <w:color w:val="5E5D5E"/>
          <w:spacing w:val="-1"/>
        </w:rPr>
        <w:t>and</w:t>
      </w:r>
      <w:r>
        <w:rPr>
          <w:color w:val="5E5D5E"/>
          <w:spacing w:val="35"/>
        </w:rPr>
        <w:t xml:space="preserve"> </w:t>
      </w:r>
      <w:r>
        <w:rPr>
          <w:color w:val="5E5D5E"/>
          <w:spacing w:val="-1"/>
        </w:rPr>
        <w:t>Sewerage</w:t>
      </w:r>
      <w:r>
        <w:rPr>
          <w:color w:val="5E5D5E"/>
          <w:spacing w:val="36"/>
        </w:rPr>
        <w:t xml:space="preserve"> </w:t>
      </w:r>
      <w:r>
        <w:rPr>
          <w:color w:val="5E5D5E"/>
          <w:spacing w:val="-1"/>
        </w:rPr>
        <w:t>and</w:t>
      </w:r>
      <w:r>
        <w:rPr>
          <w:color w:val="5E5D5E"/>
          <w:spacing w:val="36"/>
        </w:rPr>
        <w:t xml:space="preserve"> </w:t>
      </w:r>
      <w:r>
        <w:rPr>
          <w:color w:val="5E5D5E"/>
          <w:spacing w:val="-1"/>
        </w:rPr>
        <w:t>Drainage</w:t>
      </w:r>
      <w:r>
        <w:rPr>
          <w:color w:val="5E5D5E"/>
          <w:spacing w:val="20"/>
        </w:rPr>
        <w:t xml:space="preserve"> </w:t>
      </w:r>
      <w:r>
        <w:rPr>
          <w:color w:val="5E5D5E"/>
          <w:spacing w:val="-1"/>
        </w:rPr>
        <w:t>Services.</w:t>
      </w:r>
    </w:p>
    <w:p w:rsidR="002F76B6" w:rsidRDefault="002F76B6">
      <w:pPr>
        <w:spacing w:before="14" w:line="220" w:lineRule="exact"/>
      </w:pPr>
    </w:p>
    <w:p w:rsidR="002F76B6" w:rsidRDefault="00F32A52">
      <w:pPr>
        <w:pStyle w:val="Heading6"/>
        <w:spacing w:line="250" w:lineRule="auto"/>
        <w:ind w:right="1035"/>
      </w:pPr>
      <w:r>
        <w:rPr>
          <w:color w:val="006DB0"/>
        </w:rPr>
        <w:t>Information</w:t>
      </w:r>
      <w:r>
        <w:rPr>
          <w:color w:val="006DB0"/>
          <w:spacing w:val="-2"/>
        </w:rPr>
        <w:t xml:space="preserve"> </w:t>
      </w:r>
      <w:r>
        <w:rPr>
          <w:color w:val="006DB0"/>
        </w:rPr>
        <w:t>technology</w:t>
      </w:r>
      <w:r>
        <w:rPr>
          <w:color w:val="006DB0"/>
          <w:spacing w:val="-2"/>
        </w:rPr>
        <w:t xml:space="preserve"> </w:t>
      </w:r>
      <w:r>
        <w:rPr>
          <w:color w:val="006DB0"/>
          <w:spacing w:val="-1"/>
        </w:rPr>
        <w:t>is</w:t>
      </w:r>
      <w:r>
        <w:rPr>
          <w:color w:val="006DB0"/>
        </w:rPr>
        <w:t xml:space="preserve"> </w:t>
      </w:r>
      <w:r>
        <w:rPr>
          <w:color w:val="006DB0"/>
          <w:spacing w:val="-1"/>
        </w:rPr>
        <w:t>evolving</w:t>
      </w:r>
      <w:r>
        <w:rPr>
          <w:color w:val="006DB0"/>
        </w:rPr>
        <w:t xml:space="preserve"> </w:t>
      </w:r>
      <w:r>
        <w:rPr>
          <w:color w:val="006DB0"/>
          <w:spacing w:val="-1"/>
        </w:rPr>
        <w:t>with</w:t>
      </w:r>
      <w:r>
        <w:rPr>
          <w:color w:val="006DB0"/>
        </w:rPr>
        <w:t xml:space="preserve"> </w:t>
      </w:r>
      <w:r>
        <w:rPr>
          <w:color w:val="006DB0"/>
          <w:spacing w:val="-1"/>
        </w:rPr>
        <w:t>great</w:t>
      </w:r>
      <w:r>
        <w:rPr>
          <w:color w:val="006DB0"/>
        </w:rPr>
        <w:t xml:space="preserve"> speed,</w:t>
      </w:r>
      <w:r>
        <w:rPr>
          <w:color w:val="006DB0"/>
          <w:spacing w:val="25"/>
        </w:rPr>
        <w:t xml:space="preserve"> </w:t>
      </w:r>
      <w:r>
        <w:rPr>
          <w:color w:val="006DB0"/>
        </w:rPr>
        <w:t>creating</w:t>
      </w:r>
      <w:r>
        <w:rPr>
          <w:color w:val="006DB0"/>
          <w:spacing w:val="-1"/>
        </w:rPr>
        <w:t xml:space="preserve"> new</w:t>
      </w:r>
      <w:r>
        <w:rPr>
          <w:color w:val="006DB0"/>
        </w:rPr>
        <w:t xml:space="preserve"> </w:t>
      </w:r>
      <w:r>
        <w:rPr>
          <w:color w:val="006DB0"/>
          <w:spacing w:val="-1"/>
        </w:rPr>
        <w:t>possibilities</w:t>
      </w:r>
    </w:p>
    <w:p w:rsidR="002F76B6" w:rsidRDefault="00F32A52">
      <w:pPr>
        <w:pStyle w:val="BodyText"/>
        <w:spacing w:before="107" w:line="271" w:lineRule="auto"/>
        <w:ind w:right="871"/>
        <w:jc w:val="both"/>
      </w:pPr>
      <w:r>
        <w:rPr>
          <w:color w:val="5E5D5E"/>
        </w:rPr>
        <w:t>A</w:t>
      </w:r>
      <w:r>
        <w:rPr>
          <w:color w:val="5E5D5E"/>
          <w:spacing w:val="-30"/>
        </w:rPr>
        <w:t xml:space="preserve"> </w:t>
      </w:r>
      <w:r>
        <w:rPr>
          <w:color w:val="5E5D5E"/>
        </w:rPr>
        <w:t>range</w:t>
      </w:r>
      <w:r>
        <w:rPr>
          <w:color w:val="5E5D5E"/>
          <w:spacing w:val="-18"/>
        </w:rPr>
        <w:t xml:space="preserve"> </w:t>
      </w:r>
      <w:r>
        <w:rPr>
          <w:color w:val="5E5D5E"/>
          <w:spacing w:val="-1"/>
        </w:rPr>
        <w:t>of</w:t>
      </w:r>
      <w:r>
        <w:rPr>
          <w:color w:val="5E5D5E"/>
          <w:spacing w:val="-17"/>
        </w:rPr>
        <w:t xml:space="preserve"> </w:t>
      </w:r>
      <w:r>
        <w:rPr>
          <w:color w:val="5E5D5E"/>
          <w:spacing w:val="-1"/>
        </w:rPr>
        <w:t>new</w:t>
      </w:r>
      <w:r>
        <w:rPr>
          <w:color w:val="5E5D5E"/>
          <w:spacing w:val="-18"/>
        </w:rPr>
        <w:t xml:space="preserve"> </w:t>
      </w:r>
      <w:r>
        <w:rPr>
          <w:color w:val="5E5D5E"/>
        </w:rPr>
        <w:t>technologies</w:t>
      </w:r>
      <w:r>
        <w:rPr>
          <w:color w:val="5E5D5E"/>
          <w:spacing w:val="-18"/>
        </w:rPr>
        <w:t xml:space="preserve"> </w:t>
      </w:r>
      <w:r>
        <w:rPr>
          <w:color w:val="5E5D5E"/>
          <w:spacing w:val="-1"/>
        </w:rPr>
        <w:t>offer</w:t>
      </w:r>
      <w:r>
        <w:rPr>
          <w:color w:val="5E5D5E"/>
          <w:spacing w:val="-30"/>
        </w:rPr>
        <w:t xml:space="preserve"> </w:t>
      </w:r>
      <w:r>
        <w:rPr>
          <w:color w:val="5E5D5E"/>
        </w:rPr>
        <w:t>Australian</w:t>
      </w:r>
      <w:r>
        <w:rPr>
          <w:color w:val="5E5D5E"/>
          <w:spacing w:val="-18"/>
        </w:rPr>
        <w:t xml:space="preserve"> </w:t>
      </w:r>
      <w:r>
        <w:rPr>
          <w:color w:val="5E5D5E"/>
          <w:spacing w:val="-1"/>
        </w:rPr>
        <w:t>businesses</w:t>
      </w:r>
      <w:r>
        <w:rPr>
          <w:color w:val="5E5D5E"/>
          <w:spacing w:val="-17"/>
        </w:rPr>
        <w:t xml:space="preserve"> </w:t>
      </w:r>
      <w:r>
        <w:rPr>
          <w:color w:val="5E5D5E"/>
        </w:rPr>
        <w:t>the</w:t>
      </w:r>
      <w:r>
        <w:rPr>
          <w:color w:val="5E5D5E"/>
          <w:spacing w:val="-19"/>
        </w:rPr>
        <w:t xml:space="preserve"> </w:t>
      </w:r>
      <w:r>
        <w:rPr>
          <w:color w:val="5E5D5E"/>
          <w:spacing w:val="-1"/>
        </w:rPr>
        <w:t>potential</w:t>
      </w:r>
      <w:r>
        <w:rPr>
          <w:color w:val="5E5D5E"/>
          <w:spacing w:val="-17"/>
        </w:rPr>
        <w:t xml:space="preserve"> </w:t>
      </w:r>
      <w:r>
        <w:rPr>
          <w:color w:val="5E5D5E"/>
        </w:rPr>
        <w:t>to</w:t>
      </w:r>
      <w:r>
        <w:rPr>
          <w:color w:val="5E5D5E"/>
          <w:spacing w:val="-19"/>
        </w:rPr>
        <w:t xml:space="preserve"> </w:t>
      </w:r>
      <w:r>
        <w:rPr>
          <w:color w:val="5E5D5E"/>
          <w:spacing w:val="-1"/>
        </w:rPr>
        <w:t>expand</w:t>
      </w:r>
      <w:r>
        <w:rPr>
          <w:color w:val="5E5D5E"/>
          <w:spacing w:val="-18"/>
        </w:rPr>
        <w:t xml:space="preserve"> </w:t>
      </w:r>
      <w:r>
        <w:rPr>
          <w:color w:val="5E5D5E"/>
        </w:rPr>
        <w:t>the</w:t>
      </w:r>
      <w:r>
        <w:rPr>
          <w:color w:val="5E5D5E"/>
          <w:spacing w:val="-18"/>
        </w:rPr>
        <w:t xml:space="preserve"> </w:t>
      </w:r>
      <w:r>
        <w:rPr>
          <w:color w:val="5E5D5E"/>
        </w:rPr>
        <w:t>services</w:t>
      </w:r>
      <w:r>
        <w:rPr>
          <w:color w:val="5E5D5E"/>
          <w:spacing w:val="26"/>
        </w:rPr>
        <w:t xml:space="preserve"> </w:t>
      </w:r>
      <w:r>
        <w:rPr>
          <w:color w:val="5E5D5E"/>
        </w:rPr>
        <w:t>they</w:t>
      </w:r>
      <w:r>
        <w:rPr>
          <w:color w:val="5E5D5E"/>
          <w:spacing w:val="-2"/>
        </w:rPr>
        <w:t xml:space="preserve"> </w:t>
      </w:r>
      <w:r>
        <w:rPr>
          <w:color w:val="5E5D5E"/>
          <w:spacing w:val="-1"/>
        </w:rPr>
        <w:t>provide</w:t>
      </w:r>
      <w:r>
        <w:rPr>
          <w:color w:val="5E5D5E"/>
        </w:rPr>
        <w:t xml:space="preserve"> </w:t>
      </w:r>
      <w:r>
        <w:rPr>
          <w:color w:val="5E5D5E"/>
          <w:spacing w:val="-1"/>
        </w:rPr>
        <w:t>and</w:t>
      </w:r>
      <w:r>
        <w:rPr>
          <w:color w:val="5E5D5E"/>
        </w:rPr>
        <w:t xml:space="preserve"> </w:t>
      </w:r>
      <w:r>
        <w:rPr>
          <w:color w:val="5E5D5E"/>
          <w:spacing w:val="-1"/>
        </w:rPr>
        <w:t>improve</w:t>
      </w:r>
      <w:r>
        <w:rPr>
          <w:color w:val="5E5D5E"/>
        </w:rPr>
        <w:t xml:space="preserve"> their</w:t>
      </w:r>
      <w:r>
        <w:rPr>
          <w:color w:val="5E5D5E"/>
          <w:spacing w:val="-1"/>
        </w:rPr>
        <w:t xml:space="preserve"> </w:t>
      </w:r>
      <w:r>
        <w:rPr>
          <w:color w:val="5E5D5E"/>
          <w:spacing w:val="-2"/>
        </w:rPr>
        <w:t>productivity.</w:t>
      </w:r>
    </w:p>
    <w:p w:rsidR="002F76B6" w:rsidRDefault="00F32A52">
      <w:pPr>
        <w:pStyle w:val="BodyText"/>
        <w:spacing w:line="271" w:lineRule="auto"/>
        <w:ind w:right="870"/>
        <w:jc w:val="both"/>
      </w:pPr>
      <w:r>
        <w:rPr>
          <w:color w:val="5E5D5E"/>
          <w:spacing w:val="-7"/>
        </w:rPr>
        <w:t>T</w:t>
      </w:r>
      <w:r>
        <w:rPr>
          <w:color w:val="5E5D5E"/>
          <w:spacing w:val="-6"/>
        </w:rPr>
        <w:t>able</w:t>
      </w:r>
      <w:r>
        <w:rPr>
          <w:color w:val="5E5D5E"/>
          <w:spacing w:val="27"/>
        </w:rPr>
        <w:t xml:space="preserve"> </w:t>
      </w:r>
      <w:r>
        <w:rPr>
          <w:color w:val="5E5D5E"/>
          <w:spacing w:val="-1"/>
        </w:rPr>
        <w:t>2.5</w:t>
      </w:r>
      <w:r>
        <w:rPr>
          <w:color w:val="5E5D5E"/>
          <w:spacing w:val="28"/>
        </w:rPr>
        <w:t xml:space="preserve"> </w:t>
      </w:r>
      <w:r>
        <w:rPr>
          <w:color w:val="5E5D5E"/>
          <w:spacing w:val="-1"/>
        </w:rPr>
        <w:t>provides</w:t>
      </w:r>
      <w:r>
        <w:rPr>
          <w:color w:val="5E5D5E"/>
          <w:spacing w:val="28"/>
        </w:rPr>
        <w:t xml:space="preserve"> </w:t>
      </w:r>
      <w:r>
        <w:rPr>
          <w:color w:val="5E5D5E"/>
        </w:rPr>
        <w:t>a</w:t>
      </w:r>
      <w:r>
        <w:rPr>
          <w:color w:val="5E5D5E"/>
          <w:spacing w:val="26"/>
        </w:rPr>
        <w:t xml:space="preserve"> </w:t>
      </w:r>
      <w:r>
        <w:rPr>
          <w:color w:val="5E5D5E"/>
        </w:rPr>
        <w:t>snapshot</w:t>
      </w:r>
      <w:r>
        <w:rPr>
          <w:color w:val="5E5D5E"/>
          <w:spacing w:val="27"/>
        </w:rPr>
        <w:t xml:space="preserve"> </w:t>
      </w:r>
      <w:r>
        <w:rPr>
          <w:color w:val="5E5D5E"/>
          <w:spacing w:val="-1"/>
        </w:rPr>
        <w:t>of</w:t>
      </w:r>
      <w:r>
        <w:rPr>
          <w:color w:val="5E5D5E"/>
          <w:spacing w:val="27"/>
        </w:rPr>
        <w:t xml:space="preserve"> </w:t>
      </w:r>
      <w:r>
        <w:rPr>
          <w:color w:val="5E5D5E"/>
        </w:rPr>
        <w:t>selected</w:t>
      </w:r>
      <w:r>
        <w:rPr>
          <w:color w:val="5E5D5E"/>
          <w:spacing w:val="27"/>
        </w:rPr>
        <w:t xml:space="preserve"> </w:t>
      </w:r>
      <w:r>
        <w:rPr>
          <w:color w:val="5E5D5E"/>
        </w:rPr>
        <w:t>technological</w:t>
      </w:r>
      <w:r>
        <w:rPr>
          <w:color w:val="5E5D5E"/>
          <w:spacing w:val="26"/>
        </w:rPr>
        <w:t xml:space="preserve"> </w:t>
      </w:r>
      <w:r>
        <w:rPr>
          <w:color w:val="5E5D5E"/>
          <w:spacing w:val="-1"/>
        </w:rPr>
        <w:t>advancements</w:t>
      </w:r>
      <w:r>
        <w:rPr>
          <w:color w:val="5E5D5E"/>
          <w:spacing w:val="28"/>
        </w:rPr>
        <w:t xml:space="preserve"> </w:t>
      </w:r>
      <w:r>
        <w:rPr>
          <w:color w:val="5E5D5E"/>
        </w:rPr>
        <w:t>that</w:t>
      </w:r>
      <w:r>
        <w:rPr>
          <w:color w:val="5E5D5E"/>
          <w:spacing w:val="26"/>
        </w:rPr>
        <w:t xml:space="preserve"> </w:t>
      </w:r>
      <w:r>
        <w:rPr>
          <w:color w:val="5E5D5E"/>
        </w:rPr>
        <w:t>may</w:t>
      </w:r>
      <w:r>
        <w:rPr>
          <w:color w:val="5E5D5E"/>
          <w:spacing w:val="27"/>
        </w:rPr>
        <w:t xml:space="preserve"> </w:t>
      </w:r>
      <w:r>
        <w:rPr>
          <w:color w:val="5E5D5E"/>
          <w:spacing w:val="-1"/>
        </w:rPr>
        <w:t>affect</w:t>
      </w:r>
      <w:r>
        <w:rPr>
          <w:color w:val="5E5D5E"/>
          <w:spacing w:val="30"/>
          <w:w w:val="99"/>
        </w:rPr>
        <w:t xml:space="preserve"> </w:t>
      </w:r>
      <w:r>
        <w:rPr>
          <w:color w:val="5E5D5E"/>
          <w:spacing w:val="-1"/>
        </w:rPr>
        <w:t>enabling</w:t>
      </w:r>
      <w:r>
        <w:rPr>
          <w:color w:val="5E5D5E"/>
          <w:spacing w:val="-2"/>
        </w:rPr>
        <w:t xml:space="preserve"> </w:t>
      </w:r>
      <w:r>
        <w:rPr>
          <w:color w:val="5E5D5E"/>
        </w:rPr>
        <w:t>services</w:t>
      </w:r>
      <w:r>
        <w:rPr>
          <w:color w:val="5E5D5E"/>
          <w:spacing w:val="-2"/>
        </w:rPr>
        <w:t xml:space="preserve"> </w:t>
      </w:r>
      <w:r>
        <w:rPr>
          <w:color w:val="5E5D5E"/>
          <w:spacing w:val="-1"/>
        </w:rPr>
        <w:t>groups, with overviews of what</w:t>
      </w:r>
      <w:r>
        <w:rPr>
          <w:color w:val="5E5D5E"/>
          <w:spacing w:val="-2"/>
        </w:rPr>
        <w:t xml:space="preserve"> </w:t>
      </w:r>
      <w:r>
        <w:rPr>
          <w:color w:val="5E5D5E"/>
          <w:spacing w:val="-1"/>
        </w:rPr>
        <w:t xml:space="preserve">impacts </w:t>
      </w:r>
      <w:r>
        <w:rPr>
          <w:color w:val="5E5D5E"/>
        </w:rPr>
        <w:t>these</w:t>
      </w:r>
      <w:r>
        <w:rPr>
          <w:color w:val="5E5D5E"/>
          <w:spacing w:val="-2"/>
        </w:rPr>
        <w:t xml:space="preserve"> </w:t>
      </w:r>
      <w:r>
        <w:rPr>
          <w:color w:val="5E5D5E"/>
          <w:spacing w:val="-1"/>
        </w:rPr>
        <w:t xml:space="preserve">advancements </w:t>
      </w:r>
      <w:r>
        <w:rPr>
          <w:color w:val="5E5D5E"/>
        </w:rPr>
        <w:t>may</w:t>
      </w:r>
      <w:r>
        <w:rPr>
          <w:color w:val="5E5D5E"/>
          <w:spacing w:val="-2"/>
        </w:rPr>
        <w:t xml:space="preserve"> </w:t>
      </w:r>
      <w:r>
        <w:rPr>
          <w:color w:val="5E5D5E"/>
          <w:spacing w:val="-1"/>
        </w:rPr>
        <w:t>have.</w:t>
      </w:r>
    </w:p>
    <w:p w:rsidR="002F76B6" w:rsidRDefault="002F76B6">
      <w:pPr>
        <w:spacing w:before="8" w:line="220" w:lineRule="exact"/>
      </w:pPr>
    </w:p>
    <w:p w:rsidR="002F76B6" w:rsidRDefault="00F32A52">
      <w:pPr>
        <w:pStyle w:val="BodyText"/>
        <w:spacing w:before="0"/>
        <w:jc w:val="both"/>
        <w:rPr>
          <w:rFonts w:cs="Arial"/>
          <w:sz w:val="11"/>
          <w:szCs w:val="11"/>
        </w:rPr>
      </w:pPr>
      <w:r>
        <w:rPr>
          <w:color w:val="006DB0"/>
          <w:spacing w:val="-7"/>
        </w:rPr>
        <w:t>T</w:t>
      </w:r>
      <w:r>
        <w:rPr>
          <w:color w:val="006DB0"/>
          <w:spacing w:val="-6"/>
        </w:rPr>
        <w:t>able</w:t>
      </w:r>
      <w:r>
        <w:rPr>
          <w:color w:val="006DB0"/>
          <w:spacing w:val="2"/>
        </w:rPr>
        <w:t xml:space="preserve"> </w:t>
      </w:r>
      <w:r>
        <w:rPr>
          <w:color w:val="006DB0"/>
          <w:spacing w:val="-1"/>
        </w:rPr>
        <w:t xml:space="preserve">2.5: </w:t>
      </w:r>
      <w:r>
        <w:rPr>
          <w:color w:val="006DB0"/>
          <w:spacing w:val="-3"/>
        </w:rPr>
        <w:t>Technological</w:t>
      </w:r>
      <w:r>
        <w:rPr>
          <w:color w:val="006DB0"/>
          <w:spacing w:val="2"/>
        </w:rPr>
        <w:t xml:space="preserve"> </w:t>
      </w:r>
      <w:r>
        <w:rPr>
          <w:color w:val="006DB0"/>
          <w:spacing w:val="-1"/>
        </w:rPr>
        <w:t>advancements</w:t>
      </w:r>
      <w:r>
        <w:rPr>
          <w:color w:val="006DB0"/>
          <w:spacing w:val="3"/>
        </w:rPr>
        <w:t xml:space="preserve"> </w:t>
      </w:r>
      <w:r>
        <w:rPr>
          <w:color w:val="006DB0"/>
        </w:rPr>
        <w:t>that</w:t>
      </w:r>
      <w:r>
        <w:rPr>
          <w:color w:val="006DB0"/>
          <w:spacing w:val="2"/>
        </w:rPr>
        <w:t xml:space="preserve"> </w:t>
      </w:r>
      <w:r>
        <w:rPr>
          <w:color w:val="006DB0"/>
        </w:rPr>
        <w:t>may</w:t>
      </w:r>
      <w:r>
        <w:rPr>
          <w:color w:val="006DB0"/>
          <w:spacing w:val="1"/>
        </w:rPr>
        <w:t xml:space="preserve"> </w:t>
      </w:r>
      <w:r>
        <w:rPr>
          <w:color w:val="006DB0"/>
          <w:spacing w:val="-1"/>
        </w:rPr>
        <w:t>affect</w:t>
      </w:r>
      <w:r>
        <w:rPr>
          <w:color w:val="006DB0"/>
          <w:spacing w:val="2"/>
        </w:rPr>
        <w:t xml:space="preserve"> </w:t>
      </w:r>
      <w:r>
        <w:rPr>
          <w:color w:val="006DB0"/>
          <w:spacing w:val="-1"/>
        </w:rPr>
        <w:t>enabling</w:t>
      </w:r>
      <w:r>
        <w:rPr>
          <w:color w:val="006DB0"/>
          <w:spacing w:val="3"/>
        </w:rPr>
        <w:t xml:space="preserve"> </w:t>
      </w:r>
      <w:r>
        <w:rPr>
          <w:color w:val="006DB0"/>
        </w:rPr>
        <w:t>services</w:t>
      </w:r>
      <w:r>
        <w:rPr>
          <w:color w:val="006DB0"/>
          <w:spacing w:val="2"/>
        </w:rPr>
        <w:t xml:space="preserve"> </w:t>
      </w:r>
      <w:r>
        <w:rPr>
          <w:b/>
          <w:color w:val="5E5D5E"/>
          <w:position w:val="7"/>
          <w:sz w:val="11"/>
        </w:rPr>
        <w:t>94,</w:t>
      </w:r>
      <w:r>
        <w:rPr>
          <w:b/>
          <w:color w:val="5E5D5E"/>
          <w:spacing w:val="3"/>
          <w:position w:val="7"/>
          <w:sz w:val="11"/>
        </w:rPr>
        <w:t xml:space="preserve"> </w:t>
      </w:r>
      <w:r>
        <w:rPr>
          <w:b/>
          <w:color w:val="5E5D5E"/>
          <w:position w:val="7"/>
          <w:sz w:val="11"/>
        </w:rPr>
        <w:t>95,</w:t>
      </w:r>
      <w:r>
        <w:rPr>
          <w:b/>
          <w:color w:val="5E5D5E"/>
          <w:spacing w:val="2"/>
          <w:position w:val="7"/>
          <w:sz w:val="11"/>
        </w:rPr>
        <w:t xml:space="preserve"> </w:t>
      </w:r>
      <w:r>
        <w:rPr>
          <w:b/>
          <w:color w:val="5E5D5E"/>
          <w:position w:val="7"/>
          <w:sz w:val="11"/>
        </w:rPr>
        <w:t>96,</w:t>
      </w:r>
      <w:r>
        <w:rPr>
          <w:b/>
          <w:color w:val="5E5D5E"/>
          <w:spacing w:val="3"/>
          <w:position w:val="7"/>
          <w:sz w:val="11"/>
        </w:rPr>
        <w:t xml:space="preserve"> </w:t>
      </w:r>
      <w:r>
        <w:rPr>
          <w:b/>
          <w:color w:val="5E5D5E"/>
          <w:position w:val="7"/>
          <w:sz w:val="11"/>
        </w:rPr>
        <w:t>97,</w:t>
      </w:r>
      <w:r>
        <w:rPr>
          <w:b/>
          <w:color w:val="5E5D5E"/>
          <w:spacing w:val="2"/>
          <w:position w:val="7"/>
          <w:sz w:val="11"/>
        </w:rPr>
        <w:t xml:space="preserve"> </w:t>
      </w:r>
      <w:r>
        <w:rPr>
          <w:b/>
          <w:color w:val="5E5D5E"/>
          <w:position w:val="7"/>
          <w:sz w:val="11"/>
        </w:rPr>
        <w:t>98</w:t>
      </w:r>
    </w:p>
    <w:p w:rsidR="002F76B6" w:rsidRDefault="002F76B6">
      <w:pPr>
        <w:spacing w:before="11"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1517"/>
        <w:gridCol w:w="6420"/>
      </w:tblGrid>
      <w:tr w:rsidR="002F76B6">
        <w:trPr>
          <w:trHeight w:hRule="exact" w:val="375"/>
        </w:trPr>
        <w:tc>
          <w:tcPr>
            <w:tcW w:w="1517"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pacing w:val="-3"/>
                <w:sz w:val="20"/>
              </w:rPr>
              <w:t>Technology</w:t>
            </w:r>
          </w:p>
        </w:tc>
        <w:tc>
          <w:tcPr>
            <w:tcW w:w="6420" w:type="dxa"/>
            <w:tcBorders>
              <w:top w:val="nil"/>
              <w:left w:val="nil"/>
              <w:bottom w:val="single" w:sz="2" w:space="0" w:color="006DB0"/>
              <w:right w:val="nil"/>
            </w:tcBorders>
            <w:shd w:val="clear" w:color="auto" w:fill="006DB0"/>
          </w:tcPr>
          <w:p w:rsidR="002F76B6" w:rsidRDefault="00F32A52">
            <w:pPr>
              <w:pStyle w:val="TableParagraph"/>
              <w:spacing w:before="71"/>
              <w:ind w:left="296" w:right="217"/>
              <w:rPr>
                <w:rFonts w:ascii="Arial" w:eastAsia="Arial" w:hAnsi="Arial" w:cs="Arial"/>
                <w:sz w:val="20"/>
                <w:szCs w:val="20"/>
              </w:rPr>
            </w:pPr>
            <w:r>
              <w:rPr>
                <w:rFonts w:ascii="Arial"/>
                <w:b/>
                <w:color w:val="FFFFFF"/>
                <w:sz w:val="20"/>
              </w:rPr>
              <w:t>Potential</w:t>
            </w:r>
            <w:r>
              <w:rPr>
                <w:rFonts w:ascii="Arial"/>
                <w:b/>
                <w:color w:val="FFFFFF"/>
                <w:spacing w:val="-9"/>
                <w:sz w:val="20"/>
              </w:rPr>
              <w:t xml:space="preserve"> </w:t>
            </w:r>
            <w:r>
              <w:rPr>
                <w:rFonts w:ascii="Arial"/>
                <w:b/>
                <w:color w:val="FFFFFF"/>
                <w:sz w:val="20"/>
              </w:rPr>
              <w:t>impact</w:t>
            </w:r>
          </w:p>
        </w:tc>
      </w:tr>
      <w:tr w:rsidR="002F76B6">
        <w:trPr>
          <w:trHeight w:hRule="exact" w:val="1672"/>
        </w:trPr>
        <w:tc>
          <w:tcPr>
            <w:tcW w:w="1517"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pacing w:val="-1"/>
                <w:sz w:val="20"/>
              </w:rPr>
              <w:t>Cloud</w:t>
            </w:r>
            <w:r>
              <w:rPr>
                <w:rFonts w:ascii="Arial"/>
                <w:color w:val="5E5D5E"/>
                <w:spacing w:val="20"/>
                <w:sz w:val="20"/>
              </w:rPr>
              <w:t xml:space="preserve"> </w:t>
            </w:r>
            <w:r>
              <w:rPr>
                <w:rFonts w:ascii="Arial"/>
                <w:color w:val="5E5D5E"/>
                <w:sz w:val="20"/>
              </w:rPr>
              <w:t>computing</w:t>
            </w:r>
          </w:p>
        </w:tc>
        <w:tc>
          <w:tcPr>
            <w:tcW w:w="6420" w:type="dxa"/>
            <w:tcBorders>
              <w:top w:val="single" w:sz="2" w:space="0" w:color="006DB0"/>
              <w:left w:val="nil"/>
              <w:bottom w:val="single" w:sz="2" w:space="0" w:color="006DB0"/>
              <w:right w:val="nil"/>
            </w:tcBorders>
          </w:tcPr>
          <w:p w:rsidR="002F76B6" w:rsidRDefault="00F32A52">
            <w:pPr>
              <w:pStyle w:val="TableParagraph"/>
              <w:spacing w:before="69" w:line="271" w:lineRule="auto"/>
              <w:ind w:left="296" w:right="217"/>
              <w:rPr>
                <w:rFonts w:ascii="Arial" w:eastAsia="Arial" w:hAnsi="Arial" w:cs="Arial"/>
                <w:sz w:val="20"/>
                <w:szCs w:val="20"/>
              </w:rPr>
            </w:pPr>
            <w:r>
              <w:rPr>
                <w:rFonts w:ascii="Arial"/>
                <w:color w:val="5E5D5E"/>
                <w:spacing w:val="-1"/>
                <w:sz w:val="20"/>
              </w:rPr>
              <w:t xml:space="preserve">Cloud </w:t>
            </w:r>
            <w:r>
              <w:rPr>
                <w:rFonts w:ascii="Arial"/>
                <w:color w:val="5E5D5E"/>
                <w:sz w:val="20"/>
              </w:rPr>
              <w:t>computing</w:t>
            </w:r>
            <w:r>
              <w:rPr>
                <w:rFonts w:ascii="Arial"/>
                <w:color w:val="5E5D5E"/>
                <w:spacing w:val="-1"/>
                <w:sz w:val="20"/>
              </w:rPr>
              <w:t xml:space="preserve"> allows</w:t>
            </w:r>
            <w:r>
              <w:rPr>
                <w:rFonts w:ascii="Arial"/>
                <w:color w:val="5E5D5E"/>
                <w:sz w:val="20"/>
              </w:rPr>
              <w:t xml:space="preserve"> computer</w:t>
            </w:r>
            <w:r>
              <w:rPr>
                <w:rFonts w:ascii="Arial"/>
                <w:color w:val="5E5D5E"/>
                <w:spacing w:val="-1"/>
                <w:sz w:val="20"/>
              </w:rPr>
              <w:t xml:space="preserve"> processing power</w:t>
            </w:r>
            <w:r>
              <w:rPr>
                <w:rFonts w:ascii="Arial"/>
                <w:color w:val="5E5D5E"/>
                <w:sz w:val="20"/>
              </w:rPr>
              <w:t xml:space="preserve"> to</w:t>
            </w:r>
            <w:r>
              <w:rPr>
                <w:rFonts w:ascii="Arial"/>
                <w:color w:val="5E5D5E"/>
                <w:spacing w:val="-1"/>
                <w:sz w:val="20"/>
              </w:rPr>
              <w:t xml:space="preserve"> operate</w:t>
            </w:r>
            <w:r>
              <w:rPr>
                <w:rFonts w:ascii="Arial"/>
                <w:color w:val="5E5D5E"/>
                <w:spacing w:val="24"/>
                <w:sz w:val="20"/>
              </w:rPr>
              <w:t xml:space="preserve"> </w:t>
            </w:r>
            <w:r>
              <w:rPr>
                <w:rFonts w:ascii="Arial"/>
                <w:color w:val="5E5D5E"/>
                <w:spacing w:val="-1"/>
                <w:sz w:val="20"/>
              </w:rPr>
              <w:t xml:space="preserve">over </w:t>
            </w:r>
            <w:r>
              <w:rPr>
                <w:rFonts w:ascii="Arial"/>
                <w:color w:val="5E5D5E"/>
                <w:sz w:val="20"/>
              </w:rPr>
              <w:t>a</w:t>
            </w:r>
            <w:r>
              <w:rPr>
                <w:rFonts w:ascii="Arial"/>
                <w:color w:val="5E5D5E"/>
                <w:spacing w:val="-1"/>
                <w:sz w:val="20"/>
              </w:rPr>
              <w:t xml:space="preserve"> network</w:t>
            </w:r>
            <w:r>
              <w:rPr>
                <w:rFonts w:ascii="Arial"/>
                <w:color w:val="5E5D5E"/>
                <w:sz w:val="20"/>
              </w:rPr>
              <w:t xml:space="preserve"> </w:t>
            </w:r>
            <w:r>
              <w:rPr>
                <w:rFonts w:ascii="Arial"/>
                <w:color w:val="5E5D5E"/>
                <w:spacing w:val="-1"/>
                <w:sz w:val="20"/>
              </w:rPr>
              <w:t>instead</w:t>
            </w:r>
            <w:r>
              <w:rPr>
                <w:rFonts w:ascii="Arial"/>
                <w:color w:val="5E5D5E"/>
                <w:sz w:val="20"/>
              </w:rPr>
              <w:t xml:space="preserve"> </w:t>
            </w:r>
            <w:r>
              <w:rPr>
                <w:rFonts w:ascii="Arial"/>
                <w:color w:val="5E5D5E"/>
                <w:spacing w:val="-1"/>
                <w:sz w:val="20"/>
              </w:rPr>
              <w:t>of</w:t>
            </w:r>
            <w:r>
              <w:rPr>
                <w:rFonts w:ascii="Arial"/>
                <w:color w:val="5E5D5E"/>
                <w:sz w:val="20"/>
              </w:rPr>
              <w:t xml:space="preserve"> </w:t>
            </w:r>
            <w:r>
              <w:rPr>
                <w:rFonts w:ascii="Arial"/>
                <w:color w:val="5E5D5E"/>
                <w:spacing w:val="-1"/>
                <w:sz w:val="20"/>
              </w:rPr>
              <w:t>within local</w:t>
            </w:r>
            <w:r>
              <w:rPr>
                <w:rFonts w:ascii="Arial"/>
                <w:color w:val="5E5D5E"/>
                <w:sz w:val="20"/>
              </w:rPr>
              <w:t xml:space="preserve"> software</w:t>
            </w:r>
            <w:r>
              <w:rPr>
                <w:rFonts w:ascii="Arial"/>
                <w:color w:val="5E5D5E"/>
                <w:spacing w:val="-1"/>
                <w:sz w:val="20"/>
              </w:rPr>
              <w:t xml:space="preserve"> and</w:t>
            </w:r>
            <w:r>
              <w:rPr>
                <w:rFonts w:ascii="Arial"/>
                <w:color w:val="5E5D5E"/>
                <w:sz w:val="20"/>
              </w:rPr>
              <w:t xml:space="preserve"> </w:t>
            </w:r>
            <w:r>
              <w:rPr>
                <w:rFonts w:ascii="Arial"/>
                <w:color w:val="5E5D5E"/>
                <w:spacing w:val="-1"/>
                <w:sz w:val="20"/>
              </w:rPr>
              <w:t>hardware.</w:t>
            </w:r>
          </w:p>
          <w:p w:rsidR="002F76B6" w:rsidRDefault="00F32A52">
            <w:pPr>
              <w:pStyle w:val="TableParagraph"/>
              <w:spacing w:line="271" w:lineRule="auto"/>
              <w:ind w:left="296" w:right="153"/>
              <w:rPr>
                <w:rFonts w:ascii="Arial" w:eastAsia="Arial" w:hAnsi="Arial" w:cs="Arial"/>
                <w:sz w:val="11"/>
                <w:szCs w:val="11"/>
              </w:rPr>
            </w:pPr>
            <w:r>
              <w:rPr>
                <w:rFonts w:ascii="Arial" w:eastAsia="Arial" w:hAnsi="Arial" w:cs="Arial"/>
                <w:color w:val="5E5D5E"/>
                <w:sz w:val="20"/>
                <w:szCs w:val="20"/>
              </w:rPr>
              <w:t>ICT</w:t>
            </w:r>
            <w:r>
              <w:rPr>
                <w:rFonts w:ascii="Arial" w:eastAsia="Arial" w:hAnsi="Arial" w:cs="Arial"/>
                <w:color w:val="5E5D5E"/>
                <w:spacing w:val="-4"/>
                <w:sz w:val="20"/>
                <w:szCs w:val="20"/>
              </w:rPr>
              <w:t xml:space="preserve"> </w:t>
            </w:r>
            <w:r>
              <w:rPr>
                <w:rFonts w:ascii="Arial" w:eastAsia="Arial" w:hAnsi="Arial" w:cs="Arial"/>
                <w:color w:val="5E5D5E"/>
                <w:sz w:val="20"/>
                <w:szCs w:val="20"/>
              </w:rPr>
              <w:t xml:space="preserve">&amp; the Digital Economy businesses should benefit from cloud </w:t>
            </w:r>
            <w:r>
              <w:rPr>
                <w:rFonts w:ascii="Arial" w:eastAsia="Arial" w:hAnsi="Arial" w:cs="Arial"/>
                <w:color w:val="5E5D5E"/>
                <w:spacing w:val="-1"/>
                <w:sz w:val="20"/>
                <w:szCs w:val="20"/>
              </w:rPr>
              <w:t>computing’s</w:t>
            </w:r>
            <w:r>
              <w:rPr>
                <w:rFonts w:ascii="Arial" w:eastAsia="Arial" w:hAnsi="Arial" w:cs="Arial"/>
                <w:color w:val="5E5D5E"/>
                <w:sz w:val="20"/>
                <w:szCs w:val="20"/>
              </w:rPr>
              <w:t xml:space="preserve"> expansion and find ways to improve their </w:t>
            </w:r>
            <w:r>
              <w:rPr>
                <w:rFonts w:ascii="Arial" w:eastAsia="Arial" w:hAnsi="Arial" w:cs="Arial"/>
                <w:color w:val="5E5D5E"/>
                <w:spacing w:val="-2"/>
                <w:sz w:val="20"/>
                <w:szCs w:val="20"/>
              </w:rPr>
              <w:t>productivity.</w:t>
            </w:r>
            <w:r>
              <w:rPr>
                <w:rFonts w:ascii="Arial" w:eastAsia="Arial" w:hAnsi="Arial" w:cs="Arial"/>
                <w:color w:val="5E5D5E"/>
                <w:spacing w:val="37"/>
                <w:sz w:val="20"/>
                <w:szCs w:val="20"/>
              </w:rPr>
              <w:t xml:space="preserve"> </w:t>
            </w:r>
            <w:r>
              <w:rPr>
                <w:rFonts w:ascii="Arial" w:eastAsia="Arial" w:hAnsi="Arial" w:cs="Arial"/>
                <w:color w:val="5E5D5E"/>
                <w:sz w:val="20"/>
                <w:szCs w:val="20"/>
              </w:rPr>
              <w:t>McKinsey</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 xml:space="preserve">and Company estimates </w:t>
            </w:r>
            <w:r>
              <w:rPr>
                <w:rFonts w:ascii="Arial" w:eastAsia="Arial" w:hAnsi="Arial" w:cs="Arial"/>
                <w:color w:val="5E5D5E"/>
                <w:sz w:val="20"/>
                <w:szCs w:val="20"/>
              </w:rPr>
              <w:t>that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 xml:space="preserve">by 2025 </w:t>
            </w:r>
            <w:r>
              <w:rPr>
                <w:rFonts w:ascii="Arial" w:eastAsia="Arial" w:hAnsi="Arial" w:cs="Arial"/>
                <w:color w:val="5E5D5E"/>
                <w:sz w:val="20"/>
                <w:szCs w:val="20"/>
              </w:rPr>
              <w:t>the</w:t>
            </w:r>
            <w:r>
              <w:rPr>
                <w:rFonts w:ascii="Arial" w:eastAsia="Arial" w:hAnsi="Arial" w:cs="Arial"/>
                <w:color w:val="5E5D5E"/>
                <w:spacing w:val="-1"/>
                <w:sz w:val="20"/>
                <w:szCs w:val="20"/>
              </w:rPr>
              <w:t xml:space="preserve"> </w:t>
            </w:r>
            <w:r>
              <w:rPr>
                <w:rFonts w:ascii="Arial" w:eastAsia="Arial" w:hAnsi="Arial" w:cs="Arial"/>
                <w:color w:val="5E5D5E"/>
                <w:sz w:val="20"/>
                <w:szCs w:val="20"/>
              </w:rPr>
              <w:t>vast</w:t>
            </w:r>
            <w:r>
              <w:rPr>
                <w:rFonts w:ascii="Arial" w:eastAsia="Arial" w:hAnsi="Arial" w:cs="Arial"/>
                <w:color w:val="5E5D5E"/>
                <w:spacing w:val="-1"/>
                <w:sz w:val="20"/>
                <w:szCs w:val="20"/>
              </w:rPr>
              <w:t xml:space="preserve"> </w:t>
            </w:r>
            <w:r>
              <w:rPr>
                <w:rFonts w:ascii="Arial" w:eastAsia="Arial" w:hAnsi="Arial" w:cs="Arial"/>
                <w:color w:val="5E5D5E"/>
                <w:sz w:val="20"/>
                <w:szCs w:val="20"/>
              </w:rPr>
              <w:t>majority</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25"/>
                <w:w w:val="99"/>
                <w:sz w:val="20"/>
                <w:szCs w:val="20"/>
              </w:rPr>
              <w:t xml:space="preserve"> </w:t>
            </w:r>
            <w:r>
              <w:rPr>
                <w:rFonts w:ascii="Arial" w:eastAsia="Arial" w:hAnsi="Arial" w:cs="Arial"/>
                <w:color w:val="5E5D5E"/>
                <w:spacing w:val="-1"/>
                <w:sz w:val="20"/>
                <w:szCs w:val="20"/>
              </w:rPr>
              <w:t>web</w:t>
            </w:r>
            <w:r>
              <w:rPr>
                <w:rFonts w:ascii="Arial" w:eastAsia="Arial" w:hAnsi="Arial" w:cs="Arial"/>
                <w:color w:val="5E5D5E"/>
                <w:spacing w:val="1"/>
                <w:sz w:val="20"/>
                <w:szCs w:val="20"/>
              </w:rPr>
              <w:t xml:space="preserve"> </w:t>
            </w:r>
            <w:r>
              <w:rPr>
                <w:rFonts w:ascii="Arial" w:eastAsia="Arial" w:hAnsi="Arial" w:cs="Arial"/>
                <w:color w:val="5E5D5E"/>
                <w:spacing w:val="-1"/>
                <w:sz w:val="20"/>
                <w:szCs w:val="20"/>
              </w:rPr>
              <w:t>applications</w:t>
            </w:r>
            <w:r>
              <w:rPr>
                <w:rFonts w:ascii="Arial" w:eastAsia="Arial" w:hAnsi="Arial" w:cs="Arial"/>
                <w:color w:val="5E5D5E"/>
                <w:spacing w:val="1"/>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
                <w:sz w:val="20"/>
                <w:szCs w:val="20"/>
              </w:rPr>
              <w:t xml:space="preserve"> </w:t>
            </w:r>
            <w:r>
              <w:rPr>
                <w:rFonts w:ascii="Arial" w:eastAsia="Arial" w:hAnsi="Arial" w:cs="Arial"/>
                <w:color w:val="5E5D5E"/>
                <w:sz w:val="20"/>
                <w:szCs w:val="20"/>
              </w:rPr>
              <w:t xml:space="preserve">services could </w:t>
            </w:r>
            <w:r>
              <w:rPr>
                <w:rFonts w:ascii="Arial" w:eastAsia="Arial" w:hAnsi="Arial" w:cs="Arial"/>
                <w:color w:val="5E5D5E"/>
                <w:spacing w:val="-1"/>
                <w:sz w:val="20"/>
                <w:szCs w:val="20"/>
              </w:rPr>
              <w:t>be</w:t>
            </w:r>
            <w:r>
              <w:rPr>
                <w:rFonts w:ascii="Arial" w:eastAsia="Arial" w:hAnsi="Arial" w:cs="Arial"/>
                <w:color w:val="5E5D5E"/>
                <w:spacing w:val="1"/>
                <w:sz w:val="20"/>
                <w:szCs w:val="20"/>
              </w:rPr>
              <w:t xml:space="preserve"> </w:t>
            </w:r>
            <w:r>
              <w:rPr>
                <w:rFonts w:ascii="Arial" w:eastAsia="Arial" w:hAnsi="Arial" w:cs="Arial"/>
                <w:color w:val="5E5D5E"/>
                <w:sz w:val="20"/>
                <w:szCs w:val="20"/>
              </w:rPr>
              <w:t xml:space="preserve">cloud </w:t>
            </w:r>
            <w:r>
              <w:rPr>
                <w:rFonts w:ascii="Arial" w:eastAsia="Arial" w:hAnsi="Arial" w:cs="Arial"/>
                <w:color w:val="5E5D5E"/>
                <w:spacing w:val="-1"/>
                <w:sz w:val="20"/>
                <w:szCs w:val="20"/>
              </w:rPr>
              <w:t>delivered.</w:t>
            </w:r>
            <w:r>
              <w:rPr>
                <w:rFonts w:ascii="Arial" w:eastAsia="Arial" w:hAnsi="Arial" w:cs="Arial"/>
                <w:b/>
                <w:bCs/>
                <w:color w:val="5E5D5E"/>
                <w:spacing w:val="-1"/>
                <w:position w:val="7"/>
                <w:sz w:val="11"/>
                <w:szCs w:val="11"/>
              </w:rPr>
              <w:t>94</w:t>
            </w:r>
          </w:p>
        </w:tc>
      </w:tr>
      <w:tr w:rsidR="002F76B6">
        <w:trPr>
          <w:trHeight w:hRule="exact" w:val="4043"/>
        </w:trPr>
        <w:tc>
          <w:tcPr>
            <w:tcW w:w="7937" w:type="dxa"/>
            <w:gridSpan w:val="2"/>
            <w:tcBorders>
              <w:top w:val="single" w:sz="2" w:space="0" w:color="006DB0"/>
              <w:left w:val="nil"/>
              <w:bottom w:val="nil"/>
              <w:right w:val="nil"/>
            </w:tcBorders>
          </w:tcPr>
          <w:p w:rsidR="002F76B6" w:rsidRDefault="00F32A52">
            <w:pPr>
              <w:pStyle w:val="TableParagraph"/>
              <w:tabs>
                <w:tab w:val="left" w:pos="1814"/>
              </w:tabs>
              <w:spacing w:before="69" w:line="271" w:lineRule="auto"/>
              <w:ind w:left="1814" w:right="457" w:hanging="1701"/>
              <w:rPr>
                <w:rFonts w:ascii="Arial" w:eastAsia="Arial" w:hAnsi="Arial" w:cs="Arial"/>
                <w:sz w:val="20"/>
                <w:szCs w:val="20"/>
              </w:rPr>
            </w:pPr>
            <w:r>
              <w:rPr>
                <w:rFonts w:ascii="Arial"/>
                <w:color w:val="5E5D5E"/>
                <w:spacing w:val="-1"/>
                <w:sz w:val="20"/>
              </w:rPr>
              <w:t>3D</w:t>
            </w:r>
            <w:r>
              <w:rPr>
                <w:rFonts w:ascii="Arial"/>
                <w:color w:val="5E5D5E"/>
                <w:sz w:val="20"/>
              </w:rPr>
              <w:t xml:space="preserve"> </w:t>
            </w:r>
            <w:r>
              <w:rPr>
                <w:rFonts w:ascii="Arial"/>
                <w:color w:val="5E5D5E"/>
                <w:spacing w:val="-1"/>
                <w:sz w:val="20"/>
              </w:rPr>
              <w:t>printing</w:t>
            </w:r>
            <w:r>
              <w:rPr>
                <w:rFonts w:ascii="Arial"/>
                <w:color w:val="5E5D5E"/>
                <w:spacing w:val="-1"/>
                <w:sz w:val="20"/>
              </w:rPr>
              <w:tab/>
              <w:t>3D printing will affect</w:t>
            </w:r>
            <w:r>
              <w:rPr>
                <w:rFonts w:ascii="Arial"/>
                <w:color w:val="5E5D5E"/>
                <w:spacing w:val="-2"/>
                <w:sz w:val="20"/>
              </w:rPr>
              <w:t xml:space="preserve"> </w:t>
            </w:r>
            <w:r>
              <w:rPr>
                <w:rFonts w:ascii="Arial"/>
                <w:color w:val="5E5D5E"/>
                <w:sz w:val="20"/>
              </w:rPr>
              <w:t>the</w:t>
            </w:r>
            <w:r>
              <w:rPr>
                <w:rFonts w:ascii="Arial"/>
                <w:color w:val="5E5D5E"/>
                <w:spacing w:val="-1"/>
                <w:sz w:val="20"/>
              </w:rPr>
              <w:t xml:space="preserve"> </w:t>
            </w:r>
            <w:r>
              <w:rPr>
                <w:rFonts w:ascii="Arial"/>
                <w:color w:val="5E5D5E"/>
                <w:sz w:val="20"/>
              </w:rPr>
              <w:t>manufacturing</w:t>
            </w:r>
            <w:r>
              <w:rPr>
                <w:rFonts w:ascii="Arial"/>
                <w:color w:val="5E5D5E"/>
                <w:spacing w:val="-2"/>
                <w:sz w:val="20"/>
              </w:rPr>
              <w:t xml:space="preserve"> </w:t>
            </w:r>
            <w:r>
              <w:rPr>
                <w:rFonts w:ascii="Arial"/>
                <w:color w:val="5E5D5E"/>
                <w:spacing w:val="-3"/>
                <w:sz w:val="20"/>
              </w:rPr>
              <w:t>industry,</w:t>
            </w:r>
            <w:r>
              <w:rPr>
                <w:rFonts w:ascii="Arial"/>
                <w:color w:val="5E5D5E"/>
                <w:spacing w:val="-1"/>
                <w:sz w:val="20"/>
              </w:rPr>
              <w:t xml:space="preserve"> but due </w:t>
            </w:r>
            <w:r>
              <w:rPr>
                <w:rFonts w:ascii="Arial"/>
                <w:color w:val="5E5D5E"/>
                <w:sz w:val="20"/>
              </w:rPr>
              <w:t>to</w:t>
            </w:r>
            <w:r>
              <w:rPr>
                <w:rFonts w:ascii="Arial"/>
                <w:color w:val="5E5D5E"/>
                <w:spacing w:val="27"/>
                <w:w w:val="99"/>
                <w:sz w:val="20"/>
              </w:rPr>
              <w:t xml:space="preserve"> </w:t>
            </w:r>
            <w:r>
              <w:rPr>
                <w:rFonts w:ascii="Arial"/>
                <w:color w:val="5E5D5E"/>
                <w:spacing w:val="-1"/>
                <w:sz w:val="20"/>
              </w:rPr>
              <w:t>interconnectivity,</w:t>
            </w:r>
            <w:r>
              <w:rPr>
                <w:rFonts w:ascii="Arial"/>
                <w:color w:val="5E5D5E"/>
                <w:sz w:val="20"/>
              </w:rPr>
              <w:t xml:space="preserve"> many other industries may also be significantly</w:t>
            </w:r>
            <w:r>
              <w:rPr>
                <w:rFonts w:ascii="Arial"/>
                <w:color w:val="5E5D5E"/>
                <w:spacing w:val="23"/>
                <w:sz w:val="20"/>
              </w:rPr>
              <w:t xml:space="preserve"> </w:t>
            </w:r>
            <w:r>
              <w:rPr>
                <w:rFonts w:ascii="Arial"/>
                <w:color w:val="5E5D5E"/>
                <w:spacing w:val="-1"/>
                <w:sz w:val="20"/>
              </w:rPr>
              <w:t>disrupted.</w:t>
            </w:r>
            <w:r>
              <w:rPr>
                <w:rFonts w:ascii="Arial"/>
                <w:color w:val="5E5D5E"/>
                <w:spacing w:val="-12"/>
                <w:sz w:val="20"/>
              </w:rPr>
              <w:t xml:space="preserve"> </w:t>
            </w:r>
            <w:r>
              <w:rPr>
                <w:rFonts w:ascii="Arial"/>
                <w:color w:val="5E5D5E"/>
                <w:sz w:val="20"/>
              </w:rPr>
              <w:t xml:space="preserve">As </w:t>
            </w:r>
            <w:r>
              <w:rPr>
                <w:rFonts w:ascii="Arial"/>
                <w:color w:val="5E5D5E"/>
                <w:spacing w:val="-1"/>
                <w:sz w:val="20"/>
              </w:rPr>
              <w:t>products</w:t>
            </w:r>
            <w:r>
              <w:rPr>
                <w:rFonts w:ascii="Arial"/>
                <w:color w:val="5E5D5E"/>
                <w:sz w:val="20"/>
              </w:rPr>
              <w:t xml:space="preserve"> </w:t>
            </w:r>
            <w:r>
              <w:rPr>
                <w:rFonts w:ascii="Arial"/>
                <w:color w:val="5E5D5E"/>
                <w:spacing w:val="-1"/>
                <w:sz w:val="20"/>
              </w:rPr>
              <w:t>will be</w:t>
            </w:r>
            <w:r>
              <w:rPr>
                <w:rFonts w:ascii="Arial"/>
                <w:color w:val="5E5D5E"/>
                <w:sz w:val="20"/>
              </w:rPr>
              <w:t xml:space="preserve"> </w:t>
            </w:r>
            <w:r>
              <w:rPr>
                <w:rFonts w:ascii="Arial"/>
                <w:color w:val="5E5D5E"/>
                <w:spacing w:val="-1"/>
                <w:sz w:val="20"/>
              </w:rPr>
              <w:t>able</w:t>
            </w:r>
            <w:r>
              <w:rPr>
                <w:rFonts w:ascii="Arial"/>
                <w:color w:val="5E5D5E"/>
                <w:sz w:val="20"/>
              </w:rPr>
              <w:t xml:space="preserve"> to</w:t>
            </w:r>
            <w:r>
              <w:rPr>
                <w:rFonts w:ascii="Arial"/>
                <w:color w:val="5E5D5E"/>
                <w:spacing w:val="-2"/>
                <w:sz w:val="20"/>
              </w:rPr>
              <w:t xml:space="preserve"> </w:t>
            </w:r>
            <w:r>
              <w:rPr>
                <w:rFonts w:ascii="Arial"/>
                <w:color w:val="5E5D5E"/>
                <w:spacing w:val="-1"/>
                <w:sz w:val="20"/>
              </w:rPr>
              <w:t>be</w:t>
            </w:r>
            <w:r>
              <w:rPr>
                <w:rFonts w:ascii="Arial"/>
                <w:color w:val="5E5D5E"/>
                <w:sz w:val="20"/>
              </w:rPr>
              <w:t xml:space="preserve"> </w:t>
            </w:r>
            <w:r>
              <w:rPr>
                <w:rFonts w:ascii="Arial"/>
                <w:color w:val="5E5D5E"/>
                <w:spacing w:val="-1"/>
                <w:sz w:val="20"/>
              </w:rPr>
              <w:t>printed</w:t>
            </w:r>
            <w:r>
              <w:rPr>
                <w:rFonts w:ascii="Arial"/>
                <w:color w:val="5E5D5E"/>
                <w:sz w:val="20"/>
              </w:rPr>
              <w:t xml:space="preserve"> </w:t>
            </w:r>
            <w:r>
              <w:rPr>
                <w:rFonts w:ascii="Arial"/>
                <w:color w:val="5E5D5E"/>
                <w:spacing w:val="-1"/>
                <w:sz w:val="20"/>
              </w:rPr>
              <w:t xml:space="preserve">on </w:t>
            </w:r>
            <w:r>
              <w:rPr>
                <w:rFonts w:ascii="Arial"/>
                <w:color w:val="5E5D5E"/>
                <w:sz w:val="20"/>
              </w:rPr>
              <w:t>site</w:t>
            </w:r>
            <w:r>
              <w:rPr>
                <w:rFonts w:ascii="Arial"/>
                <w:color w:val="5E5D5E"/>
                <w:spacing w:val="-1"/>
                <w:sz w:val="20"/>
              </w:rPr>
              <w:t xml:space="preserve"> and</w:t>
            </w:r>
            <w:r>
              <w:rPr>
                <w:rFonts w:ascii="Arial"/>
                <w:color w:val="5E5D5E"/>
                <w:sz w:val="20"/>
              </w:rPr>
              <w:t xml:space="preserve"> </w:t>
            </w:r>
            <w:r>
              <w:rPr>
                <w:rFonts w:ascii="Arial"/>
                <w:color w:val="5E5D5E"/>
                <w:spacing w:val="-1"/>
                <w:sz w:val="20"/>
              </w:rPr>
              <w:t>on-</w:t>
            </w:r>
            <w:r>
              <w:rPr>
                <w:rFonts w:ascii="Arial"/>
                <w:color w:val="5E5D5E"/>
                <w:spacing w:val="29"/>
                <w:sz w:val="20"/>
              </w:rPr>
              <w:t xml:space="preserve"> </w:t>
            </w:r>
            <w:r>
              <w:rPr>
                <w:rFonts w:ascii="Arial"/>
                <w:color w:val="5E5D5E"/>
                <w:spacing w:val="-1"/>
                <w:sz w:val="20"/>
              </w:rPr>
              <w:t>demand, logistics</w:t>
            </w:r>
            <w:r>
              <w:rPr>
                <w:rFonts w:ascii="Arial"/>
                <w:color w:val="5E5D5E"/>
                <w:sz w:val="20"/>
              </w:rPr>
              <w:t xml:space="preserve"> requirements</w:t>
            </w:r>
            <w:r>
              <w:rPr>
                <w:rFonts w:ascii="Arial"/>
                <w:color w:val="5E5D5E"/>
                <w:spacing w:val="-1"/>
                <w:sz w:val="20"/>
              </w:rPr>
              <w:t xml:space="preserve"> </w:t>
            </w:r>
            <w:r>
              <w:rPr>
                <w:rFonts w:ascii="Arial"/>
                <w:color w:val="5E5D5E"/>
                <w:sz w:val="20"/>
              </w:rPr>
              <w:t>may</w:t>
            </w:r>
            <w:r>
              <w:rPr>
                <w:rFonts w:ascii="Arial"/>
                <w:color w:val="5E5D5E"/>
                <w:spacing w:val="-2"/>
                <w:sz w:val="20"/>
              </w:rPr>
              <w:t xml:space="preserve"> </w:t>
            </w:r>
            <w:r>
              <w:rPr>
                <w:rFonts w:ascii="Arial"/>
                <w:color w:val="5E5D5E"/>
                <w:sz w:val="20"/>
              </w:rPr>
              <w:t>change,</w:t>
            </w:r>
            <w:r>
              <w:rPr>
                <w:rFonts w:ascii="Arial"/>
                <w:color w:val="5E5D5E"/>
                <w:spacing w:val="-1"/>
                <w:sz w:val="20"/>
              </w:rPr>
              <w:t xml:space="preserve"> with</w:t>
            </w:r>
            <w:r>
              <w:rPr>
                <w:rFonts w:ascii="Arial"/>
                <w:color w:val="5E5D5E"/>
                <w:sz w:val="20"/>
              </w:rPr>
              <w:t xml:space="preserve"> </w:t>
            </w:r>
            <w:r>
              <w:rPr>
                <w:rFonts w:ascii="Arial"/>
                <w:color w:val="5E5D5E"/>
                <w:spacing w:val="-1"/>
                <w:sz w:val="20"/>
              </w:rPr>
              <w:t>less need</w:t>
            </w:r>
            <w:r>
              <w:rPr>
                <w:rFonts w:ascii="Arial"/>
                <w:color w:val="5E5D5E"/>
                <w:sz w:val="20"/>
              </w:rPr>
              <w:t xml:space="preserve"> for</w:t>
            </w:r>
            <w:r>
              <w:rPr>
                <w:rFonts w:ascii="Arial"/>
                <w:color w:val="5E5D5E"/>
                <w:spacing w:val="26"/>
                <w:w w:val="99"/>
                <w:sz w:val="20"/>
              </w:rPr>
              <w:t xml:space="preserve"> </w:t>
            </w:r>
            <w:r>
              <w:rPr>
                <w:rFonts w:ascii="Arial"/>
                <w:color w:val="5E5D5E"/>
                <w:sz w:val="20"/>
              </w:rPr>
              <w:t>final products but more need for transit of raw printing materials. This</w:t>
            </w:r>
            <w:r>
              <w:rPr>
                <w:rFonts w:ascii="Arial"/>
                <w:color w:val="5E5D5E"/>
                <w:spacing w:val="-2"/>
                <w:sz w:val="20"/>
              </w:rPr>
              <w:t xml:space="preserve"> </w:t>
            </w:r>
            <w:r>
              <w:rPr>
                <w:rFonts w:ascii="Arial"/>
                <w:color w:val="5E5D5E"/>
                <w:sz w:val="20"/>
              </w:rPr>
              <w:t>technology</w:t>
            </w:r>
            <w:r>
              <w:rPr>
                <w:rFonts w:ascii="Arial"/>
                <w:color w:val="5E5D5E"/>
                <w:spacing w:val="-1"/>
                <w:sz w:val="20"/>
              </w:rPr>
              <w:t xml:space="preserve"> has</w:t>
            </w:r>
            <w:r>
              <w:rPr>
                <w:rFonts w:ascii="Arial"/>
                <w:color w:val="5E5D5E"/>
                <w:sz w:val="20"/>
              </w:rPr>
              <w:t xml:space="preserve"> the</w:t>
            </w:r>
            <w:r>
              <w:rPr>
                <w:rFonts w:ascii="Arial"/>
                <w:color w:val="5E5D5E"/>
                <w:spacing w:val="-1"/>
                <w:sz w:val="20"/>
              </w:rPr>
              <w:t xml:space="preserve"> potential </w:t>
            </w:r>
            <w:r>
              <w:rPr>
                <w:rFonts w:ascii="Arial"/>
                <w:color w:val="5E5D5E"/>
                <w:sz w:val="20"/>
              </w:rPr>
              <w:t>to</w:t>
            </w:r>
            <w:r>
              <w:rPr>
                <w:rFonts w:ascii="Arial"/>
                <w:color w:val="5E5D5E"/>
                <w:spacing w:val="-1"/>
                <w:sz w:val="20"/>
              </w:rPr>
              <w:t xml:space="preserve"> </w:t>
            </w:r>
            <w:r>
              <w:rPr>
                <w:rFonts w:ascii="Arial"/>
                <w:color w:val="5E5D5E"/>
                <w:sz w:val="20"/>
              </w:rPr>
              <w:t>create</w:t>
            </w:r>
            <w:r>
              <w:rPr>
                <w:rFonts w:ascii="Arial"/>
                <w:color w:val="5E5D5E"/>
                <w:spacing w:val="-1"/>
                <w:sz w:val="20"/>
              </w:rPr>
              <w:t xml:space="preserve"> new</w:t>
            </w:r>
            <w:r>
              <w:rPr>
                <w:rFonts w:ascii="Arial"/>
                <w:color w:val="5E5D5E"/>
                <w:sz w:val="20"/>
              </w:rPr>
              <w:t xml:space="preserve"> manufacturers</w:t>
            </w:r>
            <w:r>
              <w:rPr>
                <w:rFonts w:ascii="Arial"/>
                <w:color w:val="5E5D5E"/>
                <w:spacing w:val="24"/>
                <w:sz w:val="20"/>
              </w:rPr>
              <w:t xml:space="preserve"> </w:t>
            </w:r>
            <w:r>
              <w:rPr>
                <w:rFonts w:ascii="Arial"/>
                <w:color w:val="5E5D5E"/>
                <w:spacing w:val="-1"/>
                <w:sz w:val="20"/>
              </w:rPr>
              <w:t>in</w:t>
            </w:r>
            <w:r>
              <w:rPr>
                <w:rFonts w:ascii="Arial"/>
                <w:color w:val="5E5D5E"/>
                <w:spacing w:val="-12"/>
                <w:sz w:val="20"/>
              </w:rPr>
              <w:t xml:space="preserve"> </w:t>
            </w:r>
            <w:r>
              <w:rPr>
                <w:rFonts w:ascii="Arial"/>
                <w:color w:val="5E5D5E"/>
                <w:sz w:val="20"/>
              </w:rPr>
              <w:t>Australia,</w:t>
            </w:r>
            <w:r>
              <w:rPr>
                <w:rFonts w:ascii="Arial"/>
                <w:color w:val="5E5D5E"/>
                <w:spacing w:val="-1"/>
                <w:sz w:val="20"/>
              </w:rPr>
              <w:t xml:space="preserve"> who</w:t>
            </w:r>
            <w:r>
              <w:rPr>
                <w:rFonts w:ascii="Arial"/>
                <w:color w:val="5E5D5E"/>
                <w:sz w:val="20"/>
              </w:rPr>
              <w:t xml:space="preserve"> </w:t>
            </w:r>
            <w:r>
              <w:rPr>
                <w:rFonts w:ascii="Arial"/>
                <w:color w:val="5E5D5E"/>
                <w:spacing w:val="-1"/>
                <w:sz w:val="20"/>
              </w:rPr>
              <w:t xml:space="preserve">in </w:t>
            </w:r>
            <w:r>
              <w:rPr>
                <w:rFonts w:ascii="Arial"/>
                <w:color w:val="5E5D5E"/>
                <w:sz w:val="20"/>
              </w:rPr>
              <w:t>turn</w:t>
            </w:r>
            <w:r>
              <w:rPr>
                <w:rFonts w:ascii="Arial"/>
                <w:color w:val="5E5D5E"/>
                <w:spacing w:val="-1"/>
                <w:sz w:val="20"/>
              </w:rPr>
              <w:t xml:space="preserve"> will </w:t>
            </w:r>
            <w:r>
              <w:rPr>
                <w:rFonts w:ascii="Arial"/>
                <w:color w:val="5E5D5E"/>
                <w:sz w:val="20"/>
              </w:rPr>
              <w:t>rely</w:t>
            </w:r>
            <w:r>
              <w:rPr>
                <w:rFonts w:ascii="Arial"/>
                <w:color w:val="5E5D5E"/>
                <w:spacing w:val="-1"/>
                <w:sz w:val="20"/>
              </w:rPr>
              <w:t xml:space="preserve"> on</w:t>
            </w:r>
            <w:r>
              <w:rPr>
                <w:rFonts w:ascii="Arial"/>
                <w:color w:val="5E5D5E"/>
                <w:spacing w:val="-4"/>
                <w:sz w:val="20"/>
              </w:rPr>
              <w:t xml:space="preserve"> </w:t>
            </w:r>
            <w:r>
              <w:rPr>
                <w:rFonts w:ascii="Arial"/>
                <w:color w:val="5E5D5E"/>
                <w:spacing w:val="-2"/>
                <w:sz w:val="20"/>
              </w:rPr>
              <w:t>Trade,</w:t>
            </w:r>
            <w:r>
              <w:rPr>
                <w:rFonts w:ascii="Arial"/>
                <w:color w:val="5E5D5E"/>
                <w:spacing w:val="-5"/>
                <w:sz w:val="20"/>
              </w:rPr>
              <w:t xml:space="preserve"> </w:t>
            </w:r>
            <w:r>
              <w:rPr>
                <w:rFonts w:ascii="Arial"/>
                <w:color w:val="5E5D5E"/>
                <w:spacing w:val="-1"/>
                <w:sz w:val="20"/>
              </w:rPr>
              <w:t xml:space="preserve">Transport </w:t>
            </w:r>
            <w:r>
              <w:rPr>
                <w:rFonts w:ascii="Arial"/>
                <w:color w:val="5E5D5E"/>
                <w:sz w:val="20"/>
              </w:rPr>
              <w:t xml:space="preserve">&amp; </w:t>
            </w:r>
            <w:r>
              <w:rPr>
                <w:rFonts w:ascii="Arial"/>
                <w:color w:val="5E5D5E"/>
                <w:spacing w:val="-1"/>
                <w:sz w:val="20"/>
              </w:rPr>
              <w:t>Logistics</w:t>
            </w:r>
            <w:r>
              <w:rPr>
                <w:rFonts w:ascii="Arial"/>
                <w:color w:val="5E5D5E"/>
                <w:spacing w:val="20"/>
                <w:sz w:val="20"/>
              </w:rPr>
              <w:t xml:space="preserve"> </w:t>
            </w:r>
            <w:r>
              <w:rPr>
                <w:rFonts w:ascii="Arial"/>
                <w:color w:val="5E5D5E"/>
                <w:sz w:val="20"/>
              </w:rPr>
              <w:t>services</w:t>
            </w:r>
            <w:r>
              <w:rPr>
                <w:rFonts w:ascii="Arial"/>
                <w:color w:val="5E5D5E"/>
                <w:spacing w:val="-2"/>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deliver</w:t>
            </w:r>
            <w:r>
              <w:rPr>
                <w:rFonts w:ascii="Arial"/>
                <w:color w:val="5E5D5E"/>
                <w:sz w:val="20"/>
              </w:rPr>
              <w:t xml:space="preserve"> </w:t>
            </w:r>
            <w:r>
              <w:rPr>
                <w:rFonts w:ascii="Arial"/>
                <w:color w:val="5E5D5E"/>
                <w:spacing w:val="-1"/>
                <w:sz w:val="20"/>
              </w:rPr>
              <w:t xml:space="preserve">products </w:t>
            </w:r>
            <w:r>
              <w:rPr>
                <w:rFonts w:ascii="Arial"/>
                <w:color w:val="5E5D5E"/>
                <w:sz w:val="20"/>
              </w:rPr>
              <w:t>to</w:t>
            </w:r>
            <w:r>
              <w:rPr>
                <w:rFonts w:ascii="Arial"/>
                <w:color w:val="5E5D5E"/>
                <w:spacing w:val="-2"/>
                <w:sz w:val="20"/>
              </w:rPr>
              <w:t xml:space="preserve"> </w:t>
            </w:r>
            <w:r>
              <w:rPr>
                <w:rFonts w:ascii="Arial"/>
                <w:color w:val="5E5D5E"/>
                <w:sz w:val="20"/>
              </w:rPr>
              <w:t>customers.</w:t>
            </w:r>
          </w:p>
          <w:p w:rsidR="002F76B6" w:rsidRDefault="002F76B6">
            <w:pPr>
              <w:pStyle w:val="TableParagraph"/>
              <w:spacing w:before="6" w:line="170" w:lineRule="exact"/>
              <w:rPr>
                <w:sz w:val="17"/>
                <w:szCs w:val="17"/>
              </w:rPr>
            </w:pPr>
          </w:p>
          <w:p w:rsidR="002F76B6" w:rsidRDefault="002F76B6">
            <w:pPr>
              <w:pStyle w:val="TableParagraph"/>
              <w:spacing w:line="200" w:lineRule="exact"/>
              <w:rPr>
                <w:sz w:val="20"/>
                <w:szCs w:val="20"/>
              </w:rPr>
            </w:pPr>
          </w:p>
          <w:p w:rsidR="002F76B6" w:rsidRDefault="00F32A52">
            <w:pPr>
              <w:pStyle w:val="TableParagraph"/>
              <w:rPr>
                <w:rFonts w:ascii="Arial" w:eastAsia="Arial" w:hAnsi="Arial" w:cs="Arial"/>
                <w:sz w:val="16"/>
                <w:szCs w:val="16"/>
              </w:rPr>
            </w:pPr>
            <w:r>
              <w:rPr>
                <w:rFonts w:ascii="Arial"/>
                <w:b/>
                <w:color w:val="5E5D5E"/>
                <w:position w:val="5"/>
                <w:sz w:val="9"/>
              </w:rPr>
              <w:t xml:space="preserve">92  </w:t>
            </w:r>
            <w:r>
              <w:rPr>
                <w:rFonts w:ascii="Arial"/>
                <w:b/>
                <w:color w:val="5E5D5E"/>
                <w:spacing w:val="17"/>
                <w:position w:val="5"/>
                <w:sz w:val="9"/>
              </w:rPr>
              <w:t xml:space="preserve"> </w:t>
            </w:r>
            <w:r>
              <w:rPr>
                <w:rFonts w:ascii="Arial"/>
                <w:color w:val="5E5D5E"/>
                <w:spacing w:val="-1"/>
                <w:sz w:val="16"/>
              </w:rPr>
              <w:t xml:space="preserve">Lin </w:t>
            </w:r>
            <w:r>
              <w:rPr>
                <w:rFonts w:ascii="Arial"/>
                <w:color w:val="5E5D5E"/>
                <w:sz w:val="16"/>
              </w:rPr>
              <w:t>R</w:t>
            </w:r>
            <w:r>
              <w:rPr>
                <w:rFonts w:ascii="Arial"/>
                <w:color w:val="5E5D5E"/>
                <w:spacing w:val="-1"/>
                <w:sz w:val="16"/>
              </w:rPr>
              <w:t xml:space="preserve"> </w:t>
            </w:r>
            <w:r>
              <w:rPr>
                <w:rFonts w:ascii="Arial"/>
                <w:color w:val="5E5D5E"/>
                <w:sz w:val="16"/>
              </w:rPr>
              <w:t>(2015)</w:t>
            </w:r>
            <w:r>
              <w:rPr>
                <w:rFonts w:ascii="Arial"/>
                <w:color w:val="5E5D5E"/>
                <w:spacing w:val="-1"/>
                <w:sz w:val="16"/>
              </w:rPr>
              <w:t xml:space="preserve"> </w:t>
            </w:r>
            <w:r>
              <w:rPr>
                <w:rFonts w:ascii="Arial"/>
                <w:i/>
                <w:color w:val="5E5D5E"/>
                <w:sz w:val="16"/>
              </w:rPr>
              <w:t>IBISWorld</w:t>
            </w:r>
            <w:r>
              <w:rPr>
                <w:rFonts w:ascii="Arial"/>
                <w:i/>
                <w:color w:val="5E5D5E"/>
                <w:spacing w:val="-2"/>
                <w:sz w:val="16"/>
              </w:rPr>
              <w:t xml:space="preserve"> </w:t>
            </w:r>
            <w:r>
              <w:rPr>
                <w:rFonts w:ascii="Arial"/>
                <w:i/>
                <w:color w:val="5E5D5E"/>
                <w:sz w:val="16"/>
              </w:rPr>
              <w:t>Industry</w:t>
            </w:r>
            <w:r>
              <w:rPr>
                <w:rFonts w:ascii="Arial"/>
                <w:i/>
                <w:color w:val="5E5D5E"/>
                <w:spacing w:val="-1"/>
                <w:sz w:val="16"/>
              </w:rPr>
              <w:t xml:space="preserve"> Report </w:t>
            </w:r>
            <w:r>
              <w:rPr>
                <w:rFonts w:ascii="Arial"/>
                <w:i/>
                <w:color w:val="5E5D5E"/>
                <w:sz w:val="16"/>
              </w:rPr>
              <w:t>OD5515</w:t>
            </w:r>
            <w:r>
              <w:rPr>
                <w:rFonts w:ascii="Arial"/>
                <w:i/>
                <w:color w:val="5E5D5E"/>
                <w:spacing w:val="-2"/>
                <w:sz w:val="16"/>
              </w:rPr>
              <w:t xml:space="preserve"> </w:t>
            </w:r>
            <w:r>
              <w:rPr>
                <w:rFonts w:ascii="Arial"/>
                <w:i/>
                <w:color w:val="5E5D5E"/>
                <w:spacing w:val="-1"/>
                <w:sz w:val="16"/>
              </w:rPr>
              <w:t xml:space="preserve">Business </w:t>
            </w:r>
            <w:r>
              <w:rPr>
                <w:rFonts w:ascii="Arial"/>
                <w:i/>
                <w:color w:val="5E5D5E"/>
                <w:sz w:val="16"/>
              </w:rPr>
              <w:t>Process</w:t>
            </w:r>
            <w:r>
              <w:rPr>
                <w:rFonts w:ascii="Arial"/>
                <w:i/>
                <w:color w:val="5E5D5E"/>
                <w:spacing w:val="-1"/>
                <w:sz w:val="16"/>
              </w:rPr>
              <w:t xml:space="preserve"> </w:t>
            </w:r>
            <w:r>
              <w:rPr>
                <w:rFonts w:ascii="Arial"/>
                <w:i/>
                <w:color w:val="5E5D5E"/>
                <w:sz w:val="16"/>
              </w:rPr>
              <w:t>Outsourcing</w:t>
            </w:r>
            <w:r>
              <w:rPr>
                <w:rFonts w:ascii="Arial"/>
                <w:i/>
                <w:color w:val="5E5D5E"/>
                <w:spacing w:val="-2"/>
                <w:sz w:val="16"/>
              </w:rPr>
              <w:t xml:space="preserve"> </w:t>
            </w:r>
            <w:r>
              <w:rPr>
                <w:rFonts w:ascii="Arial"/>
                <w:i/>
                <w:color w:val="5E5D5E"/>
                <w:spacing w:val="-1"/>
                <w:sz w:val="16"/>
              </w:rPr>
              <w:t>in</w:t>
            </w:r>
            <w:r>
              <w:rPr>
                <w:rFonts w:ascii="Arial"/>
                <w:i/>
                <w:color w:val="5E5D5E"/>
                <w:spacing w:val="-6"/>
                <w:sz w:val="16"/>
              </w:rPr>
              <w:t xml:space="preserve"> </w:t>
            </w:r>
            <w:r>
              <w:rPr>
                <w:rFonts w:ascii="Arial"/>
                <w:i/>
                <w:color w:val="5E5D5E"/>
                <w:sz w:val="16"/>
              </w:rPr>
              <w:t>Australia,</w:t>
            </w:r>
            <w:r>
              <w:rPr>
                <w:rFonts w:ascii="Arial"/>
                <w:i/>
                <w:color w:val="5E5D5E"/>
                <w:spacing w:val="-2"/>
                <w:sz w:val="16"/>
              </w:rPr>
              <w:t xml:space="preserve"> </w:t>
            </w:r>
            <w:r>
              <w:rPr>
                <w:rFonts w:ascii="Arial"/>
                <w:color w:val="5E5D5E"/>
                <w:spacing w:val="-1"/>
                <w:sz w:val="16"/>
              </w:rPr>
              <w:t xml:space="preserve">IBISWorld, p. </w:t>
            </w:r>
            <w:r>
              <w:rPr>
                <w:rFonts w:ascii="Arial"/>
                <w:color w:val="5E5D5E"/>
                <w:sz w:val="16"/>
              </w:rPr>
              <w:t>6</w:t>
            </w:r>
          </w:p>
          <w:p w:rsidR="002F76B6" w:rsidRDefault="00F32A52">
            <w:pPr>
              <w:pStyle w:val="TableParagraph"/>
              <w:spacing w:before="8"/>
              <w:rPr>
                <w:rFonts w:ascii="Arial" w:eastAsia="Arial" w:hAnsi="Arial" w:cs="Arial"/>
                <w:sz w:val="16"/>
                <w:szCs w:val="16"/>
              </w:rPr>
            </w:pPr>
            <w:r>
              <w:rPr>
                <w:rFonts w:ascii="Arial"/>
                <w:b/>
                <w:color w:val="5E5D5E"/>
                <w:position w:val="5"/>
                <w:sz w:val="9"/>
              </w:rPr>
              <w:t xml:space="preserve">93  </w:t>
            </w:r>
            <w:r>
              <w:rPr>
                <w:rFonts w:ascii="Arial"/>
                <w:b/>
                <w:color w:val="5E5D5E"/>
                <w:spacing w:val="22"/>
                <w:position w:val="5"/>
                <w:sz w:val="9"/>
              </w:rPr>
              <w:t xml:space="preserve"> </w:t>
            </w:r>
            <w:r>
              <w:rPr>
                <w:rFonts w:ascii="Arial"/>
                <w:color w:val="5E5D5E"/>
                <w:sz w:val="16"/>
              </w:rPr>
              <w:t>Ibid.</w:t>
            </w:r>
          </w:p>
          <w:p w:rsidR="002F76B6" w:rsidRDefault="00F32A52">
            <w:pPr>
              <w:pStyle w:val="TableParagraph"/>
              <w:spacing w:before="8" w:line="250" w:lineRule="auto"/>
              <w:ind w:left="198" w:right="-1" w:hanging="199"/>
              <w:rPr>
                <w:rFonts w:ascii="Arial" w:eastAsia="Arial" w:hAnsi="Arial" w:cs="Arial"/>
                <w:sz w:val="16"/>
                <w:szCs w:val="16"/>
              </w:rPr>
            </w:pPr>
            <w:r>
              <w:rPr>
                <w:rFonts w:ascii="Arial"/>
                <w:b/>
                <w:color w:val="5E5D5E"/>
                <w:position w:val="5"/>
                <w:sz w:val="9"/>
              </w:rPr>
              <w:t xml:space="preserve">94  </w:t>
            </w:r>
            <w:r>
              <w:rPr>
                <w:rFonts w:ascii="Arial"/>
                <w:b/>
                <w:color w:val="5E5D5E"/>
                <w:spacing w:val="18"/>
                <w:position w:val="5"/>
                <w:sz w:val="9"/>
              </w:rPr>
              <w:t xml:space="preserve"> </w:t>
            </w:r>
            <w:r>
              <w:rPr>
                <w:rFonts w:ascii="Arial"/>
                <w:color w:val="5E5D5E"/>
                <w:sz w:val="16"/>
              </w:rPr>
              <w:t>McKinsey</w:t>
            </w:r>
            <w:r>
              <w:rPr>
                <w:rFonts w:ascii="Arial"/>
                <w:color w:val="5E5D5E"/>
                <w:spacing w:val="2"/>
                <w:sz w:val="16"/>
              </w:rPr>
              <w:t xml:space="preserve"> </w:t>
            </w:r>
            <w:r>
              <w:rPr>
                <w:rFonts w:ascii="Arial"/>
                <w:color w:val="5E5D5E"/>
                <w:sz w:val="16"/>
              </w:rPr>
              <w:t>Global</w:t>
            </w:r>
            <w:r>
              <w:rPr>
                <w:rFonts w:ascii="Arial"/>
                <w:color w:val="5E5D5E"/>
                <w:spacing w:val="3"/>
                <w:sz w:val="16"/>
              </w:rPr>
              <w:t xml:space="preserve"> </w:t>
            </w:r>
            <w:r>
              <w:rPr>
                <w:rFonts w:ascii="Arial"/>
                <w:color w:val="5E5D5E"/>
                <w:sz w:val="16"/>
              </w:rPr>
              <w:t>Institute</w:t>
            </w:r>
            <w:r>
              <w:rPr>
                <w:rFonts w:ascii="Arial"/>
                <w:color w:val="5E5D5E"/>
                <w:spacing w:val="3"/>
                <w:sz w:val="16"/>
              </w:rPr>
              <w:t xml:space="preserve"> </w:t>
            </w:r>
            <w:r>
              <w:rPr>
                <w:rFonts w:ascii="Arial"/>
                <w:color w:val="5E5D5E"/>
                <w:sz w:val="16"/>
              </w:rPr>
              <w:t>(2013),</w:t>
            </w:r>
            <w:r>
              <w:rPr>
                <w:rFonts w:ascii="Arial"/>
                <w:color w:val="5E5D5E"/>
                <w:spacing w:val="3"/>
                <w:sz w:val="16"/>
              </w:rPr>
              <w:t xml:space="preserve"> </w:t>
            </w:r>
            <w:r>
              <w:rPr>
                <w:rFonts w:ascii="Arial"/>
                <w:i/>
                <w:color w:val="5E5D5E"/>
                <w:spacing w:val="-1"/>
                <w:sz w:val="16"/>
              </w:rPr>
              <w:t>Disruptive</w:t>
            </w:r>
            <w:r>
              <w:rPr>
                <w:rFonts w:ascii="Arial"/>
                <w:i/>
                <w:color w:val="5E5D5E"/>
                <w:spacing w:val="4"/>
                <w:sz w:val="16"/>
              </w:rPr>
              <w:t xml:space="preserve"> </w:t>
            </w:r>
            <w:r>
              <w:rPr>
                <w:rFonts w:ascii="Arial"/>
                <w:i/>
                <w:color w:val="5E5D5E"/>
                <w:sz w:val="16"/>
              </w:rPr>
              <w:t>technologies:</w:t>
            </w:r>
            <w:r>
              <w:rPr>
                <w:rFonts w:ascii="Arial"/>
                <w:i/>
                <w:color w:val="5E5D5E"/>
                <w:spacing w:val="-3"/>
                <w:sz w:val="16"/>
              </w:rPr>
              <w:t xml:space="preserve"> </w:t>
            </w:r>
            <w:r>
              <w:rPr>
                <w:rFonts w:ascii="Arial"/>
                <w:i/>
                <w:color w:val="5E5D5E"/>
                <w:sz w:val="16"/>
              </w:rPr>
              <w:t>Advances</w:t>
            </w:r>
            <w:r>
              <w:rPr>
                <w:rFonts w:ascii="Arial"/>
                <w:i/>
                <w:color w:val="5E5D5E"/>
                <w:spacing w:val="2"/>
                <w:sz w:val="16"/>
              </w:rPr>
              <w:t xml:space="preserve"> </w:t>
            </w:r>
            <w:r>
              <w:rPr>
                <w:rFonts w:ascii="Arial"/>
                <w:i/>
                <w:color w:val="5E5D5E"/>
                <w:sz w:val="16"/>
              </w:rPr>
              <w:t>that</w:t>
            </w:r>
            <w:r>
              <w:rPr>
                <w:rFonts w:ascii="Arial"/>
                <w:i/>
                <w:color w:val="5E5D5E"/>
                <w:spacing w:val="3"/>
                <w:sz w:val="16"/>
              </w:rPr>
              <w:t xml:space="preserve"> </w:t>
            </w:r>
            <w:r>
              <w:rPr>
                <w:rFonts w:ascii="Arial"/>
                <w:i/>
                <w:color w:val="5E5D5E"/>
                <w:spacing w:val="-1"/>
                <w:sz w:val="16"/>
              </w:rPr>
              <w:t>will</w:t>
            </w:r>
            <w:r>
              <w:rPr>
                <w:rFonts w:ascii="Arial"/>
                <w:i/>
                <w:color w:val="5E5D5E"/>
                <w:spacing w:val="4"/>
                <w:sz w:val="16"/>
              </w:rPr>
              <w:t xml:space="preserve"> </w:t>
            </w:r>
            <w:r>
              <w:rPr>
                <w:rFonts w:ascii="Arial"/>
                <w:i/>
                <w:color w:val="5E5D5E"/>
                <w:sz w:val="16"/>
              </w:rPr>
              <w:t>transform</w:t>
            </w:r>
            <w:r>
              <w:rPr>
                <w:rFonts w:ascii="Arial"/>
                <w:i/>
                <w:color w:val="5E5D5E"/>
                <w:spacing w:val="2"/>
                <w:sz w:val="16"/>
              </w:rPr>
              <w:t xml:space="preserve"> </w:t>
            </w:r>
            <w:r>
              <w:rPr>
                <w:rFonts w:ascii="Arial"/>
                <w:i/>
                <w:color w:val="5E5D5E"/>
                <w:spacing w:val="-1"/>
                <w:sz w:val="16"/>
              </w:rPr>
              <w:t>life,</w:t>
            </w:r>
            <w:r>
              <w:rPr>
                <w:rFonts w:ascii="Arial"/>
                <w:i/>
                <w:color w:val="5E5D5E"/>
                <w:spacing w:val="4"/>
                <w:sz w:val="16"/>
              </w:rPr>
              <w:t xml:space="preserve"> </w:t>
            </w:r>
            <w:r>
              <w:rPr>
                <w:rFonts w:ascii="Arial"/>
                <w:i/>
                <w:color w:val="5E5D5E"/>
                <w:spacing w:val="-1"/>
                <w:sz w:val="16"/>
              </w:rPr>
              <w:t>business</w:t>
            </w:r>
            <w:r>
              <w:rPr>
                <w:rFonts w:ascii="Arial"/>
                <w:i/>
                <w:color w:val="5E5D5E"/>
                <w:spacing w:val="4"/>
                <w:sz w:val="16"/>
              </w:rPr>
              <w:t xml:space="preserve"> </w:t>
            </w:r>
            <w:r>
              <w:rPr>
                <w:rFonts w:ascii="Arial"/>
                <w:i/>
                <w:color w:val="5E5D5E"/>
                <w:spacing w:val="-1"/>
                <w:sz w:val="16"/>
              </w:rPr>
              <w:t>and</w:t>
            </w:r>
            <w:r>
              <w:rPr>
                <w:rFonts w:ascii="Arial"/>
                <w:i/>
                <w:color w:val="5E5D5E"/>
                <w:spacing w:val="3"/>
                <w:sz w:val="16"/>
              </w:rPr>
              <w:t xml:space="preserve"> </w:t>
            </w:r>
            <w:r>
              <w:rPr>
                <w:rFonts w:ascii="Arial"/>
                <w:i/>
                <w:color w:val="5E5D5E"/>
                <w:sz w:val="16"/>
              </w:rPr>
              <w:t>the</w:t>
            </w:r>
            <w:r>
              <w:rPr>
                <w:rFonts w:ascii="Arial"/>
                <w:i/>
                <w:color w:val="5E5D5E"/>
                <w:spacing w:val="26"/>
                <w:sz w:val="16"/>
              </w:rPr>
              <w:t xml:space="preserve"> </w:t>
            </w:r>
            <w:r>
              <w:rPr>
                <w:rFonts w:ascii="Arial"/>
                <w:i/>
                <w:color w:val="5E5D5E"/>
                <w:spacing w:val="-1"/>
                <w:sz w:val="16"/>
              </w:rPr>
              <w:t>global economy</w:t>
            </w:r>
            <w:r>
              <w:rPr>
                <w:rFonts w:ascii="Arial"/>
                <w:color w:val="5E5D5E"/>
                <w:spacing w:val="-1"/>
                <w:sz w:val="16"/>
              </w:rPr>
              <w:t>.</w:t>
            </w:r>
          </w:p>
          <w:p w:rsidR="002F76B6" w:rsidRDefault="00F32A52">
            <w:pPr>
              <w:pStyle w:val="TableParagraph"/>
              <w:rPr>
                <w:rFonts w:ascii="Arial" w:eastAsia="Arial" w:hAnsi="Arial" w:cs="Arial"/>
                <w:sz w:val="16"/>
                <w:szCs w:val="16"/>
              </w:rPr>
            </w:pPr>
            <w:r>
              <w:rPr>
                <w:rFonts w:ascii="Arial"/>
                <w:b/>
                <w:color w:val="5E5D5E"/>
                <w:position w:val="5"/>
                <w:sz w:val="9"/>
              </w:rPr>
              <w:t xml:space="preserve">95  </w:t>
            </w:r>
            <w:r>
              <w:rPr>
                <w:rFonts w:ascii="Arial"/>
                <w:b/>
                <w:color w:val="5E5D5E"/>
                <w:spacing w:val="22"/>
                <w:position w:val="5"/>
                <w:sz w:val="9"/>
              </w:rPr>
              <w:t xml:space="preserve"> </w:t>
            </w:r>
            <w:r>
              <w:rPr>
                <w:rFonts w:ascii="Arial"/>
                <w:color w:val="5E5D5E"/>
                <w:sz w:val="16"/>
              </w:rPr>
              <w:t>Ibid</w:t>
            </w:r>
          </w:p>
          <w:p w:rsidR="002F76B6" w:rsidRDefault="00F32A52">
            <w:pPr>
              <w:pStyle w:val="TableParagraph"/>
              <w:spacing w:before="8"/>
              <w:rPr>
                <w:rFonts w:ascii="Arial" w:eastAsia="Arial" w:hAnsi="Arial" w:cs="Arial"/>
                <w:sz w:val="16"/>
                <w:szCs w:val="16"/>
              </w:rPr>
            </w:pPr>
            <w:r>
              <w:rPr>
                <w:rFonts w:ascii="Arial"/>
                <w:b/>
                <w:color w:val="5E5D5E"/>
                <w:position w:val="5"/>
                <w:sz w:val="9"/>
              </w:rPr>
              <w:t xml:space="preserve">96  </w:t>
            </w:r>
            <w:r>
              <w:rPr>
                <w:rFonts w:ascii="Arial"/>
                <w:b/>
                <w:color w:val="5E5D5E"/>
                <w:spacing w:val="19"/>
                <w:position w:val="5"/>
                <w:sz w:val="9"/>
              </w:rPr>
              <w:t xml:space="preserve"> </w:t>
            </w:r>
            <w:r>
              <w:rPr>
                <w:rFonts w:ascii="Arial"/>
                <w:color w:val="5E5D5E"/>
                <w:spacing w:val="-1"/>
                <w:sz w:val="16"/>
              </w:rPr>
              <w:t>Lateral</w:t>
            </w:r>
            <w:r>
              <w:rPr>
                <w:rFonts w:ascii="Arial"/>
                <w:color w:val="5E5D5E"/>
                <w:spacing w:val="-6"/>
                <w:sz w:val="16"/>
              </w:rPr>
              <w:t xml:space="preserve"> </w:t>
            </w:r>
            <w:r>
              <w:rPr>
                <w:rFonts w:ascii="Arial"/>
                <w:color w:val="5E5D5E"/>
                <w:sz w:val="16"/>
              </w:rPr>
              <w:t>Economics</w:t>
            </w:r>
            <w:r>
              <w:rPr>
                <w:rFonts w:ascii="Arial"/>
                <w:color w:val="5E5D5E"/>
                <w:spacing w:val="-7"/>
                <w:sz w:val="16"/>
              </w:rPr>
              <w:t xml:space="preserve"> </w:t>
            </w:r>
            <w:r>
              <w:rPr>
                <w:rFonts w:ascii="Arial"/>
                <w:color w:val="5E5D5E"/>
                <w:sz w:val="16"/>
              </w:rPr>
              <w:t>(2014)</w:t>
            </w:r>
            <w:r>
              <w:rPr>
                <w:rFonts w:ascii="Arial"/>
                <w:color w:val="5E5D5E"/>
                <w:spacing w:val="-6"/>
                <w:sz w:val="16"/>
              </w:rPr>
              <w:t xml:space="preserve"> </w:t>
            </w:r>
            <w:r>
              <w:rPr>
                <w:rFonts w:ascii="Arial"/>
                <w:color w:val="5E5D5E"/>
                <w:sz w:val="16"/>
              </w:rPr>
              <w:t>Open</w:t>
            </w:r>
            <w:r>
              <w:rPr>
                <w:rFonts w:ascii="Arial"/>
                <w:color w:val="5E5D5E"/>
                <w:spacing w:val="-6"/>
                <w:sz w:val="16"/>
              </w:rPr>
              <w:t xml:space="preserve"> </w:t>
            </w:r>
            <w:r>
              <w:rPr>
                <w:rFonts w:ascii="Arial"/>
                <w:color w:val="5E5D5E"/>
                <w:sz w:val="16"/>
              </w:rPr>
              <w:t>for</w:t>
            </w:r>
            <w:r>
              <w:rPr>
                <w:rFonts w:ascii="Arial"/>
                <w:color w:val="5E5D5E"/>
                <w:spacing w:val="-6"/>
                <w:sz w:val="16"/>
              </w:rPr>
              <w:t xml:space="preserve"> </w:t>
            </w:r>
            <w:r>
              <w:rPr>
                <w:rFonts w:ascii="Arial"/>
                <w:color w:val="5E5D5E"/>
                <w:sz w:val="16"/>
              </w:rPr>
              <w:t>Business:</w:t>
            </w:r>
            <w:r>
              <w:rPr>
                <w:rFonts w:ascii="Arial"/>
                <w:color w:val="5E5D5E"/>
                <w:spacing w:val="-6"/>
                <w:sz w:val="16"/>
              </w:rPr>
              <w:t xml:space="preserve"> </w:t>
            </w:r>
            <w:r>
              <w:rPr>
                <w:rFonts w:ascii="Arial"/>
                <w:color w:val="5E5D5E"/>
                <w:spacing w:val="-1"/>
                <w:sz w:val="16"/>
              </w:rPr>
              <w:t>How</w:t>
            </w:r>
            <w:r>
              <w:rPr>
                <w:rFonts w:ascii="Arial"/>
                <w:color w:val="5E5D5E"/>
                <w:spacing w:val="-6"/>
                <w:sz w:val="16"/>
              </w:rPr>
              <w:t xml:space="preserve"> </w:t>
            </w:r>
            <w:r>
              <w:rPr>
                <w:rFonts w:ascii="Arial"/>
                <w:color w:val="5E5D5E"/>
                <w:sz w:val="16"/>
              </w:rPr>
              <w:t>Open</w:t>
            </w:r>
            <w:r>
              <w:rPr>
                <w:rFonts w:ascii="Arial"/>
                <w:color w:val="5E5D5E"/>
                <w:spacing w:val="-6"/>
                <w:sz w:val="16"/>
              </w:rPr>
              <w:t xml:space="preserve"> </w:t>
            </w:r>
            <w:r>
              <w:rPr>
                <w:rFonts w:ascii="Arial"/>
                <w:color w:val="5E5D5E"/>
                <w:spacing w:val="-1"/>
                <w:sz w:val="16"/>
              </w:rPr>
              <w:t>Data</w:t>
            </w:r>
            <w:r>
              <w:rPr>
                <w:rFonts w:ascii="Arial"/>
                <w:color w:val="5E5D5E"/>
                <w:spacing w:val="-6"/>
                <w:sz w:val="16"/>
              </w:rPr>
              <w:t xml:space="preserve"> </w:t>
            </w:r>
            <w:r>
              <w:rPr>
                <w:rFonts w:ascii="Arial"/>
                <w:color w:val="5E5D5E"/>
                <w:spacing w:val="-1"/>
                <w:sz w:val="16"/>
              </w:rPr>
              <w:t>Can</w:t>
            </w:r>
            <w:r>
              <w:rPr>
                <w:rFonts w:ascii="Arial"/>
                <w:color w:val="5E5D5E"/>
                <w:spacing w:val="-6"/>
                <w:sz w:val="16"/>
              </w:rPr>
              <w:t xml:space="preserve"> </w:t>
            </w:r>
            <w:r>
              <w:rPr>
                <w:rFonts w:ascii="Arial"/>
                <w:color w:val="5E5D5E"/>
                <w:spacing w:val="-1"/>
                <w:sz w:val="16"/>
              </w:rPr>
              <w:t>Help</w:t>
            </w:r>
            <w:r>
              <w:rPr>
                <w:rFonts w:ascii="Arial"/>
                <w:color w:val="5E5D5E"/>
                <w:spacing w:val="-15"/>
                <w:sz w:val="16"/>
              </w:rPr>
              <w:t xml:space="preserve"> </w:t>
            </w:r>
            <w:r>
              <w:rPr>
                <w:rFonts w:ascii="Arial"/>
                <w:color w:val="5E5D5E"/>
                <w:sz w:val="16"/>
              </w:rPr>
              <w:t>Achieve</w:t>
            </w:r>
            <w:r>
              <w:rPr>
                <w:rFonts w:ascii="Arial"/>
                <w:color w:val="5E5D5E"/>
                <w:spacing w:val="-6"/>
                <w:sz w:val="16"/>
              </w:rPr>
              <w:t xml:space="preserve"> </w:t>
            </w:r>
            <w:r>
              <w:rPr>
                <w:rFonts w:ascii="Arial"/>
                <w:color w:val="5E5D5E"/>
                <w:sz w:val="16"/>
              </w:rPr>
              <w:t>the</w:t>
            </w:r>
            <w:r>
              <w:rPr>
                <w:rFonts w:ascii="Arial"/>
                <w:color w:val="5E5D5E"/>
                <w:spacing w:val="-6"/>
                <w:sz w:val="16"/>
              </w:rPr>
              <w:t xml:space="preserve"> </w:t>
            </w:r>
            <w:r>
              <w:rPr>
                <w:rFonts w:ascii="Arial"/>
                <w:color w:val="5E5D5E"/>
                <w:sz w:val="16"/>
              </w:rPr>
              <w:t>G20</w:t>
            </w:r>
            <w:r>
              <w:rPr>
                <w:rFonts w:ascii="Arial"/>
                <w:color w:val="5E5D5E"/>
                <w:spacing w:val="-6"/>
                <w:sz w:val="16"/>
              </w:rPr>
              <w:t xml:space="preserve"> </w:t>
            </w:r>
            <w:r>
              <w:rPr>
                <w:rFonts w:ascii="Arial"/>
                <w:color w:val="5E5D5E"/>
                <w:sz w:val="16"/>
              </w:rPr>
              <w:t>Growth</w:t>
            </w:r>
            <w:r>
              <w:rPr>
                <w:rFonts w:ascii="Arial"/>
                <w:color w:val="5E5D5E"/>
                <w:spacing w:val="-9"/>
                <w:sz w:val="16"/>
              </w:rPr>
              <w:t xml:space="preserve"> </w:t>
            </w:r>
            <w:r>
              <w:rPr>
                <w:rFonts w:ascii="Arial"/>
                <w:color w:val="5E5D5E"/>
                <w:spacing w:val="-5"/>
                <w:sz w:val="16"/>
              </w:rPr>
              <w:t>T</w:t>
            </w:r>
            <w:r>
              <w:rPr>
                <w:rFonts w:ascii="Arial"/>
                <w:color w:val="5E5D5E"/>
                <w:spacing w:val="-4"/>
                <w:sz w:val="16"/>
              </w:rPr>
              <w:t>arget,</w:t>
            </w:r>
            <w:r>
              <w:rPr>
                <w:rFonts w:ascii="Arial"/>
                <w:color w:val="5E5D5E"/>
                <w:spacing w:val="-6"/>
                <w:sz w:val="16"/>
              </w:rPr>
              <w:t xml:space="preserve"> </w:t>
            </w:r>
            <w:r>
              <w:rPr>
                <w:rFonts w:ascii="Arial"/>
                <w:color w:val="5E5D5E"/>
                <w:spacing w:val="-1"/>
                <w:sz w:val="16"/>
              </w:rPr>
              <w:t>p.</w:t>
            </w:r>
            <w:r>
              <w:rPr>
                <w:rFonts w:ascii="Arial"/>
                <w:color w:val="5E5D5E"/>
                <w:spacing w:val="-6"/>
                <w:sz w:val="16"/>
              </w:rPr>
              <w:t xml:space="preserve"> </w:t>
            </w:r>
            <w:r>
              <w:rPr>
                <w:rFonts w:ascii="Arial"/>
                <w:color w:val="5E5D5E"/>
                <w:spacing w:val="-1"/>
                <w:sz w:val="16"/>
              </w:rPr>
              <w:t>12</w:t>
            </w:r>
          </w:p>
          <w:p w:rsidR="002F76B6" w:rsidRDefault="00F32A52">
            <w:pPr>
              <w:pStyle w:val="TableParagraph"/>
              <w:spacing w:before="8"/>
              <w:rPr>
                <w:rFonts w:ascii="Arial" w:eastAsia="Arial" w:hAnsi="Arial" w:cs="Arial"/>
                <w:sz w:val="16"/>
                <w:szCs w:val="16"/>
              </w:rPr>
            </w:pPr>
            <w:r>
              <w:rPr>
                <w:rFonts w:ascii="Arial"/>
                <w:b/>
                <w:color w:val="5E5D5E"/>
                <w:position w:val="5"/>
                <w:sz w:val="9"/>
              </w:rPr>
              <w:t xml:space="preserve">97  </w:t>
            </w:r>
            <w:r>
              <w:rPr>
                <w:rFonts w:ascii="Arial"/>
                <w:b/>
                <w:color w:val="5E5D5E"/>
                <w:spacing w:val="19"/>
                <w:position w:val="5"/>
                <w:sz w:val="9"/>
              </w:rPr>
              <w:t xml:space="preserve"> </w:t>
            </w:r>
            <w:r>
              <w:rPr>
                <w:rFonts w:ascii="Arial"/>
                <w:color w:val="5E5D5E"/>
                <w:sz w:val="16"/>
              </w:rPr>
              <w:t>Motorola</w:t>
            </w:r>
            <w:r>
              <w:rPr>
                <w:rFonts w:ascii="Arial"/>
                <w:color w:val="5E5D5E"/>
                <w:spacing w:val="-1"/>
                <w:sz w:val="16"/>
              </w:rPr>
              <w:t xml:space="preserve"> </w:t>
            </w:r>
            <w:r>
              <w:rPr>
                <w:rFonts w:ascii="Arial"/>
                <w:color w:val="5E5D5E"/>
                <w:spacing w:val="-3"/>
                <w:sz w:val="16"/>
              </w:rPr>
              <w:t>(2011)</w:t>
            </w:r>
            <w:r>
              <w:rPr>
                <w:rFonts w:ascii="Arial"/>
                <w:color w:val="5E5D5E"/>
                <w:spacing w:val="-9"/>
                <w:sz w:val="16"/>
              </w:rPr>
              <w:t xml:space="preserve"> </w:t>
            </w:r>
            <w:r>
              <w:rPr>
                <w:rFonts w:ascii="Arial"/>
                <w:color w:val="5E5D5E"/>
                <w:sz w:val="16"/>
              </w:rPr>
              <w:t>Advantages</w:t>
            </w:r>
            <w:r>
              <w:rPr>
                <w:rFonts w:ascii="Arial"/>
                <w:color w:val="5E5D5E"/>
                <w:spacing w:val="-1"/>
                <w:sz w:val="16"/>
              </w:rPr>
              <w:t xml:space="preserve"> of</w:t>
            </w:r>
            <w:r>
              <w:rPr>
                <w:rFonts w:ascii="Arial"/>
                <w:color w:val="5E5D5E"/>
                <w:sz w:val="16"/>
              </w:rPr>
              <w:t xml:space="preserve"> </w:t>
            </w:r>
            <w:r>
              <w:rPr>
                <w:rFonts w:ascii="Arial"/>
                <w:color w:val="5E5D5E"/>
                <w:spacing w:val="-1"/>
                <w:sz w:val="16"/>
              </w:rPr>
              <w:t>RFID</w:t>
            </w:r>
            <w:r>
              <w:rPr>
                <w:rFonts w:ascii="Arial"/>
                <w:color w:val="5E5D5E"/>
                <w:sz w:val="16"/>
              </w:rPr>
              <w:t xml:space="preserve"> </w:t>
            </w:r>
            <w:r>
              <w:rPr>
                <w:rFonts w:ascii="Arial"/>
                <w:color w:val="5E5D5E"/>
                <w:spacing w:val="-1"/>
                <w:sz w:val="16"/>
              </w:rPr>
              <w:t>in</w:t>
            </w:r>
            <w:r>
              <w:rPr>
                <w:rFonts w:ascii="Arial"/>
                <w:color w:val="5E5D5E"/>
                <w:spacing w:val="1"/>
                <w:sz w:val="16"/>
              </w:rPr>
              <w:t xml:space="preserve"> </w:t>
            </w:r>
            <w:r>
              <w:rPr>
                <w:rFonts w:ascii="Arial"/>
                <w:color w:val="5E5D5E"/>
                <w:sz w:val="16"/>
              </w:rPr>
              <w:t>transportation</w:t>
            </w:r>
            <w:r>
              <w:rPr>
                <w:rFonts w:ascii="Arial"/>
                <w:color w:val="5E5D5E"/>
                <w:spacing w:val="-1"/>
                <w:sz w:val="16"/>
              </w:rPr>
              <w:t xml:space="preserve"> and</w:t>
            </w:r>
            <w:r>
              <w:rPr>
                <w:rFonts w:ascii="Arial"/>
                <w:color w:val="5E5D5E"/>
                <w:sz w:val="16"/>
              </w:rPr>
              <w:t xml:space="preserve"> </w:t>
            </w:r>
            <w:r>
              <w:rPr>
                <w:rFonts w:ascii="Arial"/>
                <w:color w:val="5E5D5E"/>
                <w:spacing w:val="-1"/>
                <w:sz w:val="16"/>
              </w:rPr>
              <w:t>logistics,</w:t>
            </w:r>
            <w:r>
              <w:rPr>
                <w:rFonts w:ascii="Arial"/>
                <w:color w:val="5E5D5E"/>
                <w:sz w:val="16"/>
              </w:rPr>
              <w:t xml:space="preserve"> Motorola</w:t>
            </w:r>
            <w:r>
              <w:rPr>
                <w:rFonts w:ascii="Arial"/>
                <w:color w:val="5E5D5E"/>
                <w:spacing w:val="-1"/>
                <w:sz w:val="16"/>
              </w:rPr>
              <w:t xml:space="preserve"> </w:t>
            </w:r>
            <w:r>
              <w:rPr>
                <w:rFonts w:ascii="Arial"/>
                <w:color w:val="5E5D5E"/>
                <w:sz w:val="16"/>
              </w:rPr>
              <w:t>White</w:t>
            </w:r>
            <w:r>
              <w:rPr>
                <w:rFonts w:ascii="Arial"/>
                <w:color w:val="5E5D5E"/>
                <w:spacing w:val="-1"/>
                <w:sz w:val="16"/>
              </w:rPr>
              <w:t xml:space="preserve"> </w:t>
            </w:r>
            <w:r>
              <w:rPr>
                <w:rFonts w:ascii="Arial"/>
                <w:color w:val="5E5D5E"/>
                <w:sz w:val="16"/>
              </w:rPr>
              <w:t>Paper</w:t>
            </w:r>
          </w:p>
          <w:p w:rsidR="002F76B6" w:rsidRDefault="00F32A52">
            <w:pPr>
              <w:pStyle w:val="TableParagraph"/>
              <w:spacing w:before="8" w:line="174" w:lineRule="exact"/>
              <w:rPr>
                <w:rFonts w:ascii="Arial" w:eastAsia="Arial" w:hAnsi="Arial" w:cs="Arial"/>
                <w:sz w:val="16"/>
                <w:szCs w:val="16"/>
              </w:rPr>
            </w:pPr>
            <w:r>
              <w:rPr>
                <w:rFonts w:ascii="Arial"/>
                <w:b/>
                <w:color w:val="5E5D5E"/>
                <w:position w:val="5"/>
                <w:sz w:val="9"/>
              </w:rPr>
              <w:t xml:space="preserve">98  </w:t>
            </w:r>
            <w:r>
              <w:rPr>
                <w:rFonts w:ascii="Arial"/>
                <w:b/>
                <w:color w:val="5E5D5E"/>
                <w:spacing w:val="18"/>
                <w:position w:val="5"/>
                <w:sz w:val="9"/>
              </w:rPr>
              <w:t xml:space="preserve"> </w:t>
            </w:r>
            <w:r>
              <w:rPr>
                <w:rFonts w:ascii="Arial"/>
                <w:color w:val="5E5D5E"/>
                <w:sz w:val="16"/>
              </w:rPr>
              <w:t>Kumho</w:t>
            </w:r>
            <w:r>
              <w:rPr>
                <w:rFonts w:ascii="Arial"/>
                <w:color w:val="5E5D5E"/>
                <w:spacing w:val="26"/>
                <w:sz w:val="16"/>
              </w:rPr>
              <w:t xml:space="preserve"> </w:t>
            </w:r>
            <w:r>
              <w:rPr>
                <w:rFonts w:ascii="Arial"/>
                <w:color w:val="5E5D5E"/>
                <w:sz w:val="16"/>
              </w:rPr>
              <w:t>(2013)</w:t>
            </w:r>
            <w:r>
              <w:rPr>
                <w:rFonts w:ascii="Arial"/>
                <w:color w:val="5E5D5E"/>
                <w:spacing w:val="26"/>
                <w:sz w:val="16"/>
              </w:rPr>
              <w:t xml:space="preserve"> </w:t>
            </w:r>
            <w:r>
              <w:rPr>
                <w:rFonts w:ascii="Arial"/>
                <w:color w:val="5E5D5E"/>
                <w:sz w:val="16"/>
              </w:rPr>
              <w:t>Kumho</w:t>
            </w:r>
            <w:r>
              <w:rPr>
                <w:rFonts w:ascii="Arial"/>
                <w:color w:val="5E5D5E"/>
                <w:spacing w:val="26"/>
                <w:sz w:val="16"/>
              </w:rPr>
              <w:t xml:space="preserve"> </w:t>
            </w:r>
            <w:r>
              <w:rPr>
                <w:rFonts w:ascii="Arial"/>
                <w:color w:val="5E5D5E"/>
                <w:spacing w:val="-1"/>
                <w:sz w:val="16"/>
              </w:rPr>
              <w:t>leads</w:t>
            </w:r>
            <w:r>
              <w:rPr>
                <w:rFonts w:ascii="Arial"/>
                <w:color w:val="5E5D5E"/>
                <w:spacing w:val="26"/>
                <w:sz w:val="16"/>
              </w:rPr>
              <w:t xml:space="preserve"> </w:t>
            </w:r>
            <w:r>
              <w:rPr>
                <w:rFonts w:ascii="Arial"/>
                <w:color w:val="5E5D5E"/>
                <w:sz w:val="16"/>
              </w:rPr>
              <w:t>the</w:t>
            </w:r>
            <w:r>
              <w:rPr>
                <w:rFonts w:ascii="Arial"/>
                <w:color w:val="5E5D5E"/>
                <w:spacing w:val="26"/>
                <w:sz w:val="16"/>
              </w:rPr>
              <w:t xml:space="preserve"> </w:t>
            </w:r>
            <w:r>
              <w:rPr>
                <w:rFonts w:ascii="Arial"/>
                <w:color w:val="5E5D5E"/>
                <w:spacing w:val="-1"/>
                <w:sz w:val="16"/>
              </w:rPr>
              <w:t>way</w:t>
            </w:r>
            <w:r>
              <w:rPr>
                <w:rFonts w:ascii="Arial"/>
                <w:color w:val="5E5D5E"/>
                <w:spacing w:val="26"/>
                <w:sz w:val="16"/>
              </w:rPr>
              <w:t xml:space="preserve"> </w:t>
            </w:r>
            <w:r>
              <w:rPr>
                <w:rFonts w:ascii="Arial"/>
                <w:color w:val="5E5D5E"/>
                <w:spacing w:val="-1"/>
                <w:sz w:val="16"/>
              </w:rPr>
              <w:t>in</w:t>
            </w:r>
            <w:r>
              <w:rPr>
                <w:rFonts w:ascii="Arial"/>
                <w:color w:val="5E5D5E"/>
                <w:spacing w:val="26"/>
                <w:sz w:val="16"/>
              </w:rPr>
              <w:t xml:space="preserve"> </w:t>
            </w:r>
            <w:r>
              <w:rPr>
                <w:rFonts w:ascii="Arial"/>
                <w:color w:val="5E5D5E"/>
                <w:sz w:val="16"/>
              </w:rPr>
              <w:t>radiowave</w:t>
            </w:r>
            <w:r>
              <w:rPr>
                <w:rFonts w:ascii="Arial"/>
                <w:color w:val="5E5D5E"/>
                <w:spacing w:val="26"/>
                <w:sz w:val="16"/>
              </w:rPr>
              <w:t xml:space="preserve"> </w:t>
            </w:r>
            <w:r>
              <w:rPr>
                <w:rFonts w:ascii="Arial"/>
                <w:color w:val="5E5D5E"/>
                <w:spacing w:val="-2"/>
                <w:sz w:val="16"/>
              </w:rPr>
              <w:t>technology,</w:t>
            </w:r>
            <w:r>
              <w:rPr>
                <w:rFonts w:ascii="Arial"/>
                <w:color w:val="5E5D5E"/>
                <w:spacing w:val="26"/>
                <w:sz w:val="16"/>
              </w:rPr>
              <w:t xml:space="preserve"> </w:t>
            </w:r>
            <w:hyperlink r:id="rId81">
              <w:r>
                <w:rPr>
                  <w:rFonts w:ascii="Arial"/>
                  <w:color w:val="5E5D5E"/>
                  <w:spacing w:val="-1"/>
                  <w:sz w:val="16"/>
                </w:rPr>
                <w:t>http://www.kumho.com.au/blog/2013/08/20/</w:t>
              </w:r>
            </w:hyperlink>
          </w:p>
        </w:tc>
      </w:tr>
    </w:tbl>
    <w:p w:rsidR="002F76B6" w:rsidRDefault="00F32A52">
      <w:pPr>
        <w:spacing w:before="17"/>
        <w:ind w:left="315"/>
        <w:rPr>
          <w:rFonts w:ascii="Arial" w:eastAsia="Arial" w:hAnsi="Arial" w:cs="Arial"/>
          <w:sz w:val="16"/>
          <w:szCs w:val="16"/>
        </w:rPr>
      </w:pPr>
      <w:r>
        <w:rPr>
          <w:noProof/>
          <w:lang w:val="en-AU" w:eastAsia="en-AU"/>
        </w:rPr>
        <mc:AlternateContent>
          <mc:Choice Requires="wpg">
            <w:drawing>
              <wp:anchor distT="0" distB="0" distL="114300" distR="114300" simplePos="0" relativeHeight="251550208" behindDoc="1" locked="0" layoutInCell="1" allowOverlap="1" wp14:anchorId="486687DF" wp14:editId="2077534D">
                <wp:simplePos x="0" y="0"/>
                <wp:positionH relativeFrom="page">
                  <wp:posOffset>899795</wp:posOffset>
                </wp:positionH>
                <wp:positionV relativeFrom="paragraph">
                  <wp:posOffset>-1176655</wp:posOffset>
                </wp:positionV>
                <wp:extent cx="5039995" cy="1270"/>
                <wp:effectExtent l="13970" t="13970" r="13335" b="3810"/>
                <wp:wrapNone/>
                <wp:docPr id="3252" name="Group 325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1853"/>
                          <a:chExt cx="7937" cy="2"/>
                        </a:xfrm>
                      </wpg:grpSpPr>
                      <wps:wsp>
                        <wps:cNvPr id="3253" name="Freeform 3251"/>
                        <wps:cNvSpPr>
                          <a:spLocks/>
                        </wps:cNvSpPr>
                        <wps:spPr bwMode="auto">
                          <a:xfrm>
                            <a:off x="1417" y="-185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EAF87" id="Group 3250" o:spid="_x0000_s1026" alt="Title: Table line" style="position:absolute;margin-left:70.85pt;margin-top:-92.65pt;width:396.85pt;height:.1pt;z-index:-251766272;mso-position-horizontal-relative:page" coordorigin="1417,-185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gTdQMAAAMIAAAOAAAAZHJzL2Uyb0RvYy54bWykVduO2zYQfS+QfyD42MKri+X1WlhtkPqy&#10;KJAbEOcDaIm6IBSpkrTlbdF/z3AoebVOghapH+QhZzhz5sxweP/63Apy4to0SmY0ugkp4TJXRSOr&#10;jH7e72Z3lBjLZMGEkjyjT9zQ1w+vfrnvu5THqlai4JqAE2nSvstobW2XBoHJa94yc6M6LkFZKt0y&#10;C0tdBYVmPXhvRRCH4W3QK110WuXcGNjdeCV9QP9lyXP7oSwNt0RkFLBZ/Gr8Htw3eLhnaaVZVzf5&#10;AIP9BIqWNRKCXlxtmGXkqJtvXLVNrpVRpb3JVRuosmxyjjlANlF4lc2jVscOc6nSvuouNAG1Vzz9&#10;tNv8/emjJk2R0Xm8iCmRrIUqYWACO46yxgrY2rOD4EQ0kjvO+q5K4eij7j51H7VPHMS3Kv9iQB1c&#10;69268sbk0L9TBXhkR6uQs3OpW+cC2CBnLM3TpTT8bEkOm4twvlqtFpTkoIvi5VC5vIbyukNREi0p&#10;Ad0sulvMfVnzejucXq7moHVHY6cKWOpjIs4Bl0sKetA802z+H82fatZxrJ5xXD3TPB9p3mnOXWs7&#10;piNPK5qOnJopoRONA2qA93+l8nusjIz+iBOW5kdjH7nCmrDTW2P9JSlAwkoXQ5fsoTvKVsB9+W1G&#10;QuKC4cezX13MotHs14DsQ9ITDD04HX1B7018reaL5Lu+gDtv5nzFE19Q02pEyOoRdH6WA2qQCHND&#10;KcSe65RxbbMHbGOzgQcwchn+wBZiX9v6M0MIDdPmes5oSmDOHDwlHbMOmQvhRNJnFKlwG6068b1C&#10;lb26BRDkWSvk1MoXcYLKq+GEC4CdfgnqsE4qK9WuEQKrIKSDMo+WC+TGKNEUTunQGF0d1kKTE3MT&#10;NLzd/I5XD5y9MINJJQt0VnNWbAfZskZ4GewFcgvtN1DgGhFH5N+rcLW9294lsyS+3c6ScLOZvdmt&#10;k9ntDiBt5pv1ehP946BFSVo3RcGlQzeO6yj5b/d0eDj8oL0M7BdZvEh2h79hXkzMgpcwkGTIZfzH&#10;7GCw+Cvqp8pBFU9wXbXy7w+8lyDUSv9FSQ9vT0bNn0emOSXiDwlTZxUliZu8uEgWyxgWeqo5TDVM&#10;5uAqo5ZCgztxbf0Dd+x0U9UQKcKySvUGJm7ZuOuM+DyqYQGDDyV8aTCX4VV0T9l0jVbPb/fDVwAA&#10;AP//AwBQSwMEFAAGAAgAAAAhAMFHdP7hAAAADQEAAA8AAABkcnMvZG93bnJldi54bWxMj8FKw0AQ&#10;hu+C77CM4K3drGm0xmxKKeqpCLaCeJsm0yQ0uxuy2yR9e0c86PGf+fjnm2w1mVYM1PvGWQ1qHoEg&#10;W7iysZWGj/3LbAnCB7Qlts6Shgt5WOXXVxmmpRvtOw27UAkusT5FDXUIXSqlL2oy6OeuI8u7o+sN&#10;Bo59JcseRy43rbyLontpsLF8ocaONjUVp93ZaHgdcVzH6nnYno6by9c+efvcKtL69mZaP4EINIU/&#10;GH70WR1ydjq4sy29aDkv1AOjGmZqmcQgGHmMkwWIw+9Igcwz+f+L/BsAAP//AwBQSwECLQAUAAYA&#10;CAAAACEAtoM4kv4AAADhAQAAEwAAAAAAAAAAAAAAAAAAAAAAW0NvbnRlbnRfVHlwZXNdLnhtbFBL&#10;AQItABQABgAIAAAAIQA4/SH/1gAAAJQBAAALAAAAAAAAAAAAAAAAAC8BAABfcmVscy8ucmVsc1BL&#10;AQItABQABgAIAAAAIQDoQwgTdQMAAAMIAAAOAAAAAAAAAAAAAAAAAC4CAABkcnMvZTJvRG9jLnht&#10;bFBLAQItABQABgAIAAAAIQDBR3T+4QAAAA0BAAAPAAAAAAAAAAAAAAAAAM8FAABkcnMvZG93bnJl&#10;di54bWxQSwUGAAAAAAQABADzAAAA3QYAAAAA&#10;">
                <v:shape id="Freeform 3251" o:spid="_x0000_s1027" style="position:absolute;left:1417;top:-185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DpsYA&#10;AADdAAAADwAAAGRycy9kb3ducmV2LnhtbESP0WrCQBRE34X+w3ILfdNNIxVJXaWkKAELUusHXHav&#10;STB7N82uSerXdwtCH4eZOcOsNqNtRE+drx0reJ4lIIi1MzWXCk5f2+kShA/IBhvHpOCHPGzWD5MV&#10;ZsYN/En9MZQiQthnqKAKoc2k9Loii37mWuLonV1nMUTZldJ0OES4bWSaJAtpsea4UGFLeUX6crxa&#10;BTtd1Dp8yO1ib5ecv3/3t+Z0UOrpcXx7BRFoDP/he7swCubpyx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Dps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noProof/>
          <w:lang w:val="en-AU" w:eastAsia="en-AU"/>
        </w:rPr>
        <mc:AlternateContent>
          <mc:Choice Requires="wpg">
            <w:drawing>
              <wp:anchor distT="0" distB="0" distL="114300" distR="114300" simplePos="0" relativeHeight="251551232" behindDoc="1" locked="0" layoutInCell="1" allowOverlap="1" wp14:anchorId="1CC369EC" wp14:editId="0FC33803">
                <wp:simplePos x="0" y="0"/>
                <wp:positionH relativeFrom="page">
                  <wp:posOffset>899795</wp:posOffset>
                </wp:positionH>
                <wp:positionV relativeFrom="paragraph">
                  <wp:posOffset>-1027430</wp:posOffset>
                </wp:positionV>
                <wp:extent cx="5039995" cy="1270"/>
                <wp:effectExtent l="13970" t="10795" r="13335" b="6985"/>
                <wp:wrapNone/>
                <wp:docPr id="3250" name="Group 3248" title="Footnot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1618"/>
                          <a:chExt cx="7937" cy="2"/>
                        </a:xfrm>
                      </wpg:grpSpPr>
                      <wps:wsp>
                        <wps:cNvPr id="3251" name="Freeform 3249"/>
                        <wps:cNvSpPr>
                          <a:spLocks/>
                        </wps:cNvSpPr>
                        <wps:spPr bwMode="auto">
                          <a:xfrm>
                            <a:off x="1417" y="-161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508A8" id="Group 3248" o:spid="_x0000_s1026" alt="Title: Footnote line" style="position:absolute;margin-left:70.85pt;margin-top:-80.9pt;width:396.85pt;height:.1pt;z-index:-251765248;mso-position-horizontal-relative:page" coordorigin="1417,-161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ReAMAAAYIAAAOAAAAZHJzL2Uyb0RvYy54bWykVduO2zgMfS+w/yDosYuML3GSsTGeopvL&#10;YIF2t0DTD1Bs+YK1JVdS4swW/fdSlJ3xpC1atHlQJJMiDw8p8u7VuW3IiStdS5HS4ManhItM5rUo&#10;U/phv5vdUqINEzlrpOApfeSavrr/48Vd3yU8lJVscq4IGBE66buUVsZ0iefprOIt0zey4wKEhVQt&#10;M3BUpZcr1oP1tvFC3196vVR5p2TGtYavGyek92i/KHhm/i0KzQ1pUgrYDK4K14Ndvfs7lpSKdVWd&#10;DTDYL6BoWS3A6cXUhhlGjqr+ylRbZ0pqWZibTLaeLIo64xgDRBP4V9E8KHnsMJYy6cvuQhNQe8XT&#10;L5vN/jm9U6TOUzoPF0CQYC1kCR2TeRhB9kxtGvi0k9IIaThpasEtbX1XJnD7QXXvu3fKxQ7bNzL7&#10;T4PYu5bbc+mUyaF/K3Mwyo5GIm3nQrXWBBBCzpidx0t2+NmQDD4u/HkcxwtKMpAF4WpIXlZBhu2l&#10;IApWlIBsFiyDW5fZrNoOt1fxHKT2amhFHkucT8Q54LJBQRnqJ6b17zH9vmIdxwRqy9UT08HI9E5x&#10;bqvbkh07WlF15FRPCZ1ILFANvP+Qym+xMjL6PU5Ykh21eeASc8JOb7Rx7ySHHWY6HwplDyVTtA08&#10;mT9nxCfWGS6O/fKiBvE6tZce2fukJ+h6MDraCkcltBXPF9E3bc1HNWsrnNiCnJYjQlaNoLOzGFDD&#10;jjDbl3ysuU5qWzZ7wDYWG1gAJRvhd3TB97WuuzO4UNBwrluNogRazcFR0jFjkVkXdkv6lCIV9kMr&#10;T3wvUWSuXgE4eZI2YqrlkjhB5cRwwzrASr84tVgnmRVyVzcNZqERFso8WC2QGy2bOrdCi0ar8rBu&#10;FDkx20T95eYvfHpg7JkaNCuRo7GKs3w77A2rG7cH/Qa5hfIbKLCFiF3yU+zH29vtbTSLwuV2Fvmb&#10;zez1bh3NljuAtJlv1utN8NlCC6KkqvOcC4tu7NhB9HPvdJgdrtdeevazKJ4Fu8Pf0C8mat5zGEgy&#10;xDL+Y3TQWNwTdV3lIPNHeK5KuhEEIxM2lVT/U9LD+Emp/nhkilPS/C2g68RBFNl5hYdosQrhoKaS&#10;w1TCRAamUmooFLjdro2bccdO1WUFngJMq5CvoeMWtX3OiM+hGg7Q+HCHwwZjGQajnWbTM2o9je/7&#10;LwAAAP//AwBQSwMEFAAGAAgAAAAhAJgZvh3iAAAADQEAAA8AAABkcnMvZG93bnJldi54bWxMj0FP&#10;wkAQhe8m/ofNmHiD7QpUrN0SQtQTMRFMDLelHdqG7mzTXdry7x3jQY/vzZc376Wr0Taix87XjjSo&#10;aQQCKXdFTaWGz/3rZAnCB0OFaRyhhit6WGW3N6lJCjfQB/a7UAoOIZ8YDVUIbSKlzyu0xk9di8S3&#10;k+usCSy7UhadGTjcNvIhimJpTU38oTItbirMz7uL1fA2mGE9Uy/99nzaXA/7xfvXVqHW93fj+hlE&#10;wDH8wfBTn6tDxp2O7kKFFw3ruXpkVMNExYpHMPI0W8xBHH+tGGSWyv8rsm8AAAD//wMAUEsBAi0A&#10;FAAGAAgAAAAhALaDOJL+AAAA4QEAABMAAAAAAAAAAAAAAAAAAAAAAFtDb250ZW50X1R5cGVzXS54&#10;bWxQSwECLQAUAAYACAAAACEAOP0h/9YAAACUAQAACwAAAAAAAAAAAAAAAAAvAQAAX3JlbHMvLnJl&#10;bHNQSwECLQAUAAYACAAAACEAPjVkUXgDAAAGCAAADgAAAAAAAAAAAAAAAAAuAgAAZHJzL2Uyb0Rv&#10;Yy54bWxQSwECLQAUAAYACAAAACEAmBm+HeIAAAANAQAADwAAAAAAAAAAAAAAAADSBQAAZHJzL2Rv&#10;d25yZXYueG1sUEsFBgAAAAAEAAQA8wAAAOEGAAAAAA==&#10;">
                <v:shape id="Freeform 3249" o:spid="_x0000_s1027" style="position:absolute;left:1417;top:-161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4SsYA&#10;AADdAAAADwAAAGRycy9kb3ducmV2LnhtbESP0WrCQBRE34X+w3ILvukmSkVSVykpSqBCqfUDLrvX&#10;JJi9m2a3SezXd4VCH4eZOcNsdqNtRE+drx0rSOcJCGLtTM2lgvPnfrYG4QOywcYxKbiRh932YbLB&#10;zLiBP6g/hVJECPsMFVQhtJmUXldk0c9dSxy9i+sshii7UpoOhwi3jVwkyUparDkuVNhSXpG+nr6t&#10;goMuah2Ocr96s2vOX7/6n+b8rtT0cXx5BhFoDP/hv3ZhFCwXTyn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i4Ss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color w:val="5E5D5E"/>
          <w:sz w:val="16"/>
        </w:rPr>
        <w:t>kumho-leads-the-way-in-radiowave-technology/</w:t>
      </w:r>
    </w:p>
    <w:p w:rsidR="002F76B6" w:rsidRDefault="002F76B6">
      <w:pPr>
        <w:spacing w:before="9" w:line="190" w:lineRule="exact"/>
        <w:rPr>
          <w:sz w:val="19"/>
          <w:szCs w:val="19"/>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2F76B6">
      <w:pPr>
        <w:spacing w:before="16" w:line="60" w:lineRule="exact"/>
        <w:rPr>
          <w:sz w:val="6"/>
          <w:szCs w:val="6"/>
        </w:rPr>
      </w:pPr>
    </w:p>
    <w:tbl>
      <w:tblPr>
        <w:tblW w:w="0" w:type="auto"/>
        <w:tblInd w:w="871" w:type="dxa"/>
        <w:tblLayout w:type="fixed"/>
        <w:tblCellMar>
          <w:left w:w="0" w:type="dxa"/>
          <w:right w:w="0" w:type="dxa"/>
        </w:tblCellMar>
        <w:tblLook w:val="01E0" w:firstRow="1" w:lastRow="1" w:firstColumn="1" w:lastColumn="1" w:noHBand="0" w:noVBand="0"/>
      </w:tblPr>
      <w:tblGrid>
        <w:gridCol w:w="1675"/>
        <w:gridCol w:w="6262"/>
      </w:tblGrid>
      <w:tr w:rsidR="002F76B6">
        <w:trPr>
          <w:trHeight w:hRule="exact" w:val="375"/>
        </w:trPr>
        <w:tc>
          <w:tcPr>
            <w:tcW w:w="1675"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pacing w:val="-3"/>
                <w:sz w:val="20"/>
              </w:rPr>
              <w:t>Technology</w:t>
            </w:r>
          </w:p>
        </w:tc>
        <w:tc>
          <w:tcPr>
            <w:tcW w:w="6262" w:type="dxa"/>
            <w:tcBorders>
              <w:top w:val="nil"/>
              <w:left w:val="nil"/>
              <w:bottom w:val="single" w:sz="2" w:space="0" w:color="006DB0"/>
              <w:right w:val="nil"/>
            </w:tcBorders>
            <w:shd w:val="clear" w:color="auto" w:fill="006DB0"/>
          </w:tcPr>
          <w:p w:rsidR="002F76B6" w:rsidRDefault="00F32A52">
            <w:pPr>
              <w:pStyle w:val="TableParagraph"/>
              <w:spacing w:before="71"/>
              <w:ind w:left="139"/>
              <w:rPr>
                <w:rFonts w:ascii="Arial" w:eastAsia="Arial" w:hAnsi="Arial" w:cs="Arial"/>
                <w:sz w:val="20"/>
                <w:szCs w:val="20"/>
              </w:rPr>
            </w:pPr>
            <w:r>
              <w:rPr>
                <w:rFonts w:ascii="Arial"/>
                <w:b/>
                <w:color w:val="FFFFFF"/>
                <w:sz w:val="20"/>
              </w:rPr>
              <w:t>Potential</w:t>
            </w:r>
            <w:r>
              <w:rPr>
                <w:rFonts w:ascii="Arial"/>
                <w:b/>
                <w:color w:val="FFFFFF"/>
                <w:spacing w:val="-9"/>
                <w:sz w:val="20"/>
              </w:rPr>
              <w:t xml:space="preserve"> </w:t>
            </w:r>
            <w:r>
              <w:rPr>
                <w:rFonts w:ascii="Arial"/>
                <w:b/>
                <w:color w:val="FFFFFF"/>
                <w:sz w:val="20"/>
              </w:rPr>
              <w:t>impact</w:t>
            </w:r>
          </w:p>
        </w:tc>
      </w:tr>
      <w:tr w:rsidR="002F76B6">
        <w:trPr>
          <w:trHeight w:hRule="exact" w:val="2452"/>
        </w:trPr>
        <w:tc>
          <w:tcPr>
            <w:tcW w:w="1675"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Energy</w:t>
            </w:r>
            <w:r>
              <w:rPr>
                <w:rFonts w:ascii="Arial"/>
                <w:color w:val="5E5D5E"/>
                <w:spacing w:val="-1"/>
                <w:sz w:val="20"/>
              </w:rPr>
              <w:t xml:space="preserve"> </w:t>
            </w:r>
            <w:r>
              <w:rPr>
                <w:rFonts w:ascii="Arial"/>
                <w:color w:val="5E5D5E"/>
                <w:sz w:val="20"/>
              </w:rPr>
              <w:t xml:space="preserve">storage </w:t>
            </w:r>
            <w:r>
              <w:rPr>
                <w:rFonts w:ascii="Arial"/>
                <w:color w:val="5E5D5E"/>
                <w:spacing w:val="-1"/>
                <w:sz w:val="20"/>
              </w:rPr>
              <w:t>improvements</w:t>
            </w:r>
          </w:p>
        </w:tc>
        <w:tc>
          <w:tcPr>
            <w:tcW w:w="626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9" w:right="132"/>
              <w:rPr>
                <w:rFonts w:ascii="Arial" w:eastAsia="Arial" w:hAnsi="Arial" w:cs="Arial"/>
                <w:sz w:val="20"/>
                <w:szCs w:val="20"/>
              </w:rPr>
            </w:pPr>
            <w:r>
              <w:rPr>
                <w:rFonts w:ascii="Arial" w:eastAsia="Arial" w:hAnsi="Arial" w:cs="Arial"/>
                <w:color w:val="5E5D5E"/>
                <w:sz w:val="20"/>
                <w:szCs w:val="20"/>
              </w:rPr>
              <w:t>Energy</w:t>
            </w:r>
            <w:r>
              <w:rPr>
                <w:rFonts w:ascii="Arial" w:eastAsia="Arial" w:hAnsi="Arial" w:cs="Arial"/>
                <w:color w:val="5E5D5E"/>
                <w:spacing w:val="-2"/>
                <w:sz w:val="20"/>
                <w:szCs w:val="20"/>
              </w:rPr>
              <w:t xml:space="preserve"> </w:t>
            </w:r>
            <w:r>
              <w:rPr>
                <w:rFonts w:ascii="Arial" w:eastAsia="Arial" w:hAnsi="Arial" w:cs="Arial"/>
                <w:color w:val="5E5D5E"/>
                <w:sz w:val="20"/>
                <w:szCs w:val="20"/>
              </w:rPr>
              <w:t>storage</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 xml:space="preserve">improvements are expected </w:t>
            </w:r>
            <w:r>
              <w:rPr>
                <w:rFonts w:ascii="Arial" w:eastAsia="Arial" w:hAnsi="Arial" w:cs="Arial"/>
                <w:color w:val="5E5D5E"/>
                <w:sz w:val="20"/>
                <w:szCs w:val="20"/>
              </w:rPr>
              <w:t>to</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affect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Utilities</w:t>
            </w:r>
            <w:r>
              <w:rPr>
                <w:rFonts w:ascii="Arial" w:eastAsia="Arial" w:hAnsi="Arial" w:cs="Arial"/>
                <w:color w:val="5E5D5E"/>
                <w:spacing w:val="24"/>
                <w:sz w:val="20"/>
                <w:szCs w:val="20"/>
              </w:rPr>
              <w:t xml:space="preserve"> </w:t>
            </w:r>
            <w:r>
              <w:rPr>
                <w:rFonts w:ascii="Arial" w:eastAsia="Arial" w:hAnsi="Arial" w:cs="Arial"/>
                <w:color w:val="5E5D5E"/>
                <w:sz w:val="20"/>
                <w:szCs w:val="20"/>
              </w:rPr>
              <w:t>Services.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Currently</w:t>
            </w:r>
            <w:r>
              <w:rPr>
                <w:rFonts w:ascii="Arial" w:eastAsia="Arial" w:hAnsi="Arial" w:cs="Arial"/>
                <w:color w:val="5E5D5E"/>
                <w:sz w:val="20"/>
                <w:szCs w:val="20"/>
              </w:rPr>
              <w:t xml:space="preserve"> </w:t>
            </w:r>
            <w:r>
              <w:rPr>
                <w:rFonts w:ascii="Arial" w:eastAsia="Arial" w:hAnsi="Arial" w:cs="Arial"/>
                <w:color w:val="5E5D5E"/>
                <w:spacing w:val="-1"/>
                <w:sz w:val="20"/>
                <w:szCs w:val="20"/>
              </w:rPr>
              <w:t>only</w:t>
            </w:r>
            <w:r>
              <w:rPr>
                <w:rFonts w:ascii="Arial" w:eastAsia="Arial" w:hAnsi="Arial" w:cs="Arial"/>
                <w:color w:val="5E5D5E"/>
                <w:sz w:val="20"/>
                <w:szCs w:val="20"/>
              </w:rPr>
              <w:t xml:space="preserve"> </w:t>
            </w:r>
            <w:r>
              <w:rPr>
                <w:rFonts w:ascii="Arial" w:eastAsia="Arial" w:hAnsi="Arial" w:cs="Arial"/>
                <w:color w:val="5E5D5E"/>
                <w:spacing w:val="-1"/>
                <w:sz w:val="20"/>
                <w:szCs w:val="20"/>
              </w:rPr>
              <w:t>around</w:t>
            </w:r>
            <w:r>
              <w:rPr>
                <w:rFonts w:ascii="Arial" w:eastAsia="Arial" w:hAnsi="Arial" w:cs="Arial"/>
                <w:color w:val="5E5D5E"/>
                <w:sz w:val="20"/>
                <w:szCs w:val="20"/>
              </w:rPr>
              <w:t xml:space="preserve"> </w:t>
            </w:r>
            <w:r>
              <w:rPr>
                <w:rFonts w:ascii="Arial" w:eastAsia="Arial" w:hAnsi="Arial" w:cs="Arial"/>
                <w:color w:val="5E5D5E"/>
                <w:spacing w:val="-1"/>
                <w:sz w:val="20"/>
                <w:szCs w:val="20"/>
              </w:rPr>
              <w:t>3–4</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per </w:t>
            </w:r>
            <w:r>
              <w:rPr>
                <w:rFonts w:ascii="Arial" w:eastAsia="Arial" w:hAnsi="Arial" w:cs="Arial"/>
                <w:color w:val="5E5D5E"/>
                <w:sz w:val="20"/>
                <w:szCs w:val="20"/>
              </w:rPr>
              <w:t>cent</w:t>
            </w:r>
            <w:r>
              <w:rPr>
                <w:rFonts w:ascii="Arial" w:eastAsia="Arial" w:hAnsi="Arial" w:cs="Arial"/>
                <w:color w:val="5E5D5E"/>
                <w:spacing w:val="-1"/>
                <w:sz w:val="20"/>
                <w:szCs w:val="20"/>
              </w:rPr>
              <w:t xml:space="preserve"> of</w:t>
            </w:r>
            <w:r>
              <w:rPr>
                <w:rFonts w:ascii="Arial" w:eastAsia="Arial" w:hAnsi="Arial" w:cs="Arial"/>
                <w:color w:val="5E5D5E"/>
                <w:sz w:val="20"/>
                <w:szCs w:val="20"/>
              </w:rPr>
              <w:t xml:space="preserve"> </w:t>
            </w:r>
            <w:r>
              <w:rPr>
                <w:rFonts w:ascii="Arial" w:eastAsia="Arial" w:hAnsi="Arial" w:cs="Arial"/>
                <w:color w:val="5E5D5E"/>
                <w:spacing w:val="-1"/>
                <w:sz w:val="20"/>
                <w:szCs w:val="20"/>
              </w:rPr>
              <w:t>electricity</w:t>
            </w:r>
            <w:r>
              <w:rPr>
                <w:rFonts w:ascii="Arial" w:eastAsia="Arial" w:hAnsi="Arial" w:cs="Arial"/>
                <w:color w:val="5E5D5E"/>
                <w:sz w:val="20"/>
                <w:szCs w:val="20"/>
              </w:rPr>
              <w:t xml:space="preserve"> </w:t>
            </w:r>
            <w:r>
              <w:rPr>
                <w:rFonts w:ascii="Arial" w:eastAsia="Arial" w:hAnsi="Arial" w:cs="Arial"/>
                <w:color w:val="5E5D5E"/>
                <w:spacing w:val="-1"/>
                <w:sz w:val="20"/>
                <w:szCs w:val="20"/>
              </w:rPr>
              <w:t>produced</w:t>
            </w:r>
            <w:r>
              <w:rPr>
                <w:rFonts w:ascii="Arial" w:eastAsia="Arial" w:hAnsi="Arial" w:cs="Arial"/>
                <w:color w:val="5E5D5E"/>
                <w:spacing w:val="27"/>
                <w:sz w:val="20"/>
                <w:szCs w:val="20"/>
              </w:rPr>
              <w:t xml:space="preserve"> </w:t>
            </w:r>
            <w:r>
              <w:rPr>
                <w:rFonts w:ascii="Arial" w:eastAsia="Arial" w:hAnsi="Arial" w:cs="Arial"/>
                <w:color w:val="5E5D5E"/>
                <w:spacing w:val="-1"/>
                <w:sz w:val="20"/>
                <w:szCs w:val="20"/>
              </w:rPr>
              <w:t>is</w:t>
            </w:r>
            <w:r>
              <w:rPr>
                <w:rFonts w:ascii="Arial" w:eastAsia="Arial" w:hAnsi="Arial" w:cs="Arial"/>
                <w:color w:val="5E5D5E"/>
                <w:sz w:val="20"/>
                <w:szCs w:val="20"/>
              </w:rPr>
              <w:t xml:space="preserve"> stored for</w:t>
            </w:r>
            <w:r>
              <w:rPr>
                <w:rFonts w:ascii="Arial" w:eastAsia="Arial" w:hAnsi="Arial" w:cs="Arial"/>
                <w:color w:val="5E5D5E"/>
                <w:spacing w:val="-1"/>
                <w:sz w:val="20"/>
                <w:szCs w:val="20"/>
              </w:rPr>
              <w:t xml:space="preserve"> use</w:t>
            </w:r>
            <w:r>
              <w:rPr>
                <w:rFonts w:ascii="Arial" w:eastAsia="Arial" w:hAnsi="Arial" w:cs="Arial"/>
                <w:color w:val="5E5D5E"/>
                <w:spacing w:val="1"/>
                <w:sz w:val="20"/>
                <w:szCs w:val="20"/>
              </w:rPr>
              <w:t xml:space="preserve"> </w:t>
            </w:r>
            <w:r>
              <w:rPr>
                <w:rFonts w:ascii="Arial" w:eastAsia="Arial" w:hAnsi="Arial" w:cs="Arial"/>
                <w:color w:val="5E5D5E"/>
                <w:spacing w:val="-1"/>
                <w:sz w:val="20"/>
                <w:szCs w:val="20"/>
              </w:rPr>
              <w:t>in</w:t>
            </w:r>
            <w:r>
              <w:rPr>
                <w:rFonts w:ascii="Arial" w:eastAsia="Arial" w:hAnsi="Arial" w:cs="Arial"/>
                <w:color w:val="5E5D5E"/>
                <w:sz w:val="20"/>
                <w:szCs w:val="20"/>
              </w:rPr>
              <w:t xml:space="preserve"> a </w:t>
            </w:r>
            <w:r>
              <w:rPr>
                <w:rFonts w:ascii="Arial" w:eastAsia="Arial" w:hAnsi="Arial" w:cs="Arial"/>
                <w:color w:val="5E5D5E"/>
                <w:spacing w:val="-1"/>
                <w:sz w:val="20"/>
                <w:szCs w:val="20"/>
              </w:rPr>
              <w:t>later</w:t>
            </w:r>
            <w:r>
              <w:rPr>
                <w:rFonts w:ascii="Arial" w:eastAsia="Arial" w:hAnsi="Arial" w:cs="Arial"/>
                <w:color w:val="5E5D5E"/>
                <w:sz w:val="20"/>
                <w:szCs w:val="20"/>
              </w:rPr>
              <w:t xml:space="preserve"> </w:t>
            </w:r>
            <w:r>
              <w:rPr>
                <w:rFonts w:ascii="Arial" w:eastAsia="Arial" w:hAnsi="Arial" w:cs="Arial"/>
                <w:color w:val="5E5D5E"/>
                <w:spacing w:val="-1"/>
                <w:sz w:val="20"/>
                <w:szCs w:val="20"/>
              </w:rPr>
              <w:t>period.</w:t>
            </w:r>
            <w:r>
              <w:rPr>
                <w:rFonts w:ascii="Arial" w:eastAsia="Arial" w:hAnsi="Arial" w:cs="Arial"/>
                <w:b/>
                <w:bCs/>
                <w:color w:val="5E5D5E"/>
                <w:spacing w:val="-1"/>
                <w:position w:val="7"/>
                <w:sz w:val="11"/>
                <w:szCs w:val="11"/>
              </w:rPr>
              <w:t>95</w:t>
            </w:r>
            <w:r>
              <w:rPr>
                <w:rFonts w:ascii="Arial" w:eastAsia="Arial" w:hAnsi="Arial" w:cs="Arial"/>
                <w:b/>
                <w:bCs/>
                <w:color w:val="5E5D5E"/>
                <w:spacing w:val="25"/>
                <w:position w:val="7"/>
                <w:sz w:val="11"/>
                <w:szCs w:val="11"/>
              </w:rPr>
              <w:t xml:space="preserve"> </w:t>
            </w:r>
            <w:r>
              <w:rPr>
                <w:rFonts w:ascii="Arial" w:eastAsia="Arial" w:hAnsi="Arial" w:cs="Arial"/>
                <w:color w:val="5E5D5E"/>
                <w:sz w:val="20"/>
                <w:szCs w:val="20"/>
              </w:rPr>
              <w:t xml:space="preserve">Improvements </w:t>
            </w:r>
            <w:r>
              <w:rPr>
                <w:rFonts w:ascii="Arial" w:eastAsia="Arial" w:hAnsi="Arial" w:cs="Arial"/>
                <w:color w:val="5E5D5E"/>
                <w:spacing w:val="-1"/>
                <w:sz w:val="20"/>
                <w:szCs w:val="20"/>
              </w:rPr>
              <w:t>in</w:t>
            </w:r>
            <w:r>
              <w:rPr>
                <w:rFonts w:ascii="Arial" w:eastAsia="Arial" w:hAnsi="Arial" w:cs="Arial"/>
                <w:color w:val="5E5D5E"/>
                <w:sz w:val="20"/>
                <w:szCs w:val="20"/>
              </w:rPr>
              <w:t xml:space="preserve"> </w:t>
            </w:r>
            <w:r>
              <w:rPr>
                <w:rFonts w:ascii="Arial" w:eastAsia="Arial" w:hAnsi="Arial" w:cs="Arial"/>
                <w:color w:val="5E5D5E"/>
                <w:spacing w:val="-1"/>
                <w:sz w:val="20"/>
                <w:szCs w:val="20"/>
              </w:rPr>
              <w:t>electricity</w:t>
            </w:r>
            <w:r>
              <w:rPr>
                <w:rFonts w:ascii="Arial" w:eastAsia="Arial" w:hAnsi="Arial" w:cs="Arial"/>
                <w:color w:val="5E5D5E"/>
                <w:spacing w:val="28"/>
                <w:sz w:val="20"/>
                <w:szCs w:val="20"/>
              </w:rPr>
              <w:t xml:space="preserve"> </w:t>
            </w:r>
            <w:r>
              <w:rPr>
                <w:rFonts w:ascii="Arial" w:eastAsia="Arial" w:hAnsi="Arial" w:cs="Arial"/>
                <w:color w:val="5E5D5E"/>
                <w:sz w:val="20"/>
                <w:szCs w:val="20"/>
              </w:rPr>
              <w:t xml:space="preserve">storage would increase this proportion, allowing for more efficient </w:t>
            </w:r>
            <w:r>
              <w:rPr>
                <w:rFonts w:ascii="Arial" w:eastAsia="Arial" w:hAnsi="Arial" w:cs="Arial"/>
                <w:color w:val="5E5D5E"/>
                <w:spacing w:val="-1"/>
                <w:sz w:val="20"/>
                <w:szCs w:val="20"/>
              </w:rPr>
              <w:t>electricity</w:t>
            </w:r>
            <w:r>
              <w:rPr>
                <w:rFonts w:ascii="Arial" w:eastAsia="Arial" w:hAnsi="Arial" w:cs="Arial"/>
                <w:color w:val="5E5D5E"/>
                <w:sz w:val="20"/>
                <w:szCs w:val="20"/>
              </w:rPr>
              <w:t xml:space="preserve"> transmission</w:t>
            </w:r>
            <w:r>
              <w:rPr>
                <w:rFonts w:ascii="Arial" w:eastAsia="Arial" w:hAnsi="Arial" w:cs="Arial"/>
                <w:color w:val="5E5D5E"/>
                <w:spacing w:val="-1"/>
                <w:sz w:val="20"/>
                <w:szCs w:val="20"/>
              </w:rPr>
              <w:t xml:space="preserve"> and</w:t>
            </w:r>
            <w:r>
              <w:rPr>
                <w:rFonts w:ascii="Arial" w:eastAsia="Arial" w:hAnsi="Arial" w:cs="Arial"/>
                <w:color w:val="5E5D5E"/>
                <w:sz w:val="20"/>
                <w:szCs w:val="20"/>
              </w:rPr>
              <w:t xml:space="preserve"> </w:t>
            </w:r>
            <w:r>
              <w:rPr>
                <w:rFonts w:ascii="Arial" w:eastAsia="Arial" w:hAnsi="Arial" w:cs="Arial"/>
                <w:color w:val="5E5D5E"/>
                <w:spacing w:val="-1"/>
                <w:sz w:val="20"/>
                <w:szCs w:val="20"/>
              </w:rPr>
              <w:t>distribution,</w:t>
            </w:r>
            <w:r>
              <w:rPr>
                <w:rFonts w:ascii="Arial" w:eastAsia="Arial" w:hAnsi="Arial" w:cs="Arial"/>
                <w:color w:val="5E5D5E"/>
                <w:sz w:val="20"/>
                <w:szCs w:val="20"/>
              </w:rPr>
              <w:t xml:space="preserve"> </w:t>
            </w:r>
            <w:r>
              <w:rPr>
                <w:rFonts w:ascii="Arial" w:eastAsia="Arial" w:hAnsi="Arial" w:cs="Arial"/>
                <w:color w:val="5E5D5E"/>
                <w:spacing w:val="-1"/>
                <w:sz w:val="20"/>
                <w:szCs w:val="20"/>
              </w:rPr>
              <w:t>particularly</w:t>
            </w:r>
            <w:r>
              <w:rPr>
                <w:rFonts w:ascii="Arial" w:eastAsia="Arial" w:hAnsi="Arial" w:cs="Arial"/>
                <w:color w:val="5E5D5E"/>
                <w:sz w:val="20"/>
                <w:szCs w:val="20"/>
              </w:rPr>
              <w:t xml:space="preserve"> </w:t>
            </w:r>
            <w:r>
              <w:rPr>
                <w:rFonts w:ascii="Arial" w:eastAsia="Arial" w:hAnsi="Arial" w:cs="Arial"/>
                <w:color w:val="5E5D5E"/>
                <w:spacing w:val="-1"/>
                <w:sz w:val="20"/>
                <w:szCs w:val="20"/>
              </w:rPr>
              <w:t>in</w:t>
            </w:r>
            <w:r>
              <w:rPr>
                <w:rFonts w:ascii="Arial" w:eastAsia="Arial" w:hAnsi="Arial" w:cs="Arial"/>
                <w:color w:val="5E5D5E"/>
                <w:sz w:val="20"/>
                <w:szCs w:val="20"/>
              </w:rPr>
              <w:t xml:space="preserve"> </w:t>
            </w:r>
            <w:r>
              <w:rPr>
                <w:rFonts w:ascii="Arial" w:eastAsia="Arial" w:hAnsi="Arial" w:cs="Arial"/>
                <w:color w:val="5E5D5E"/>
                <w:spacing w:val="-1"/>
                <w:sz w:val="20"/>
                <w:szCs w:val="20"/>
              </w:rPr>
              <w:t>peak</w:t>
            </w:r>
            <w:r>
              <w:rPr>
                <w:rFonts w:ascii="Arial" w:eastAsia="Arial" w:hAnsi="Arial" w:cs="Arial"/>
                <w:color w:val="5E5D5E"/>
                <w:sz w:val="20"/>
                <w:szCs w:val="20"/>
              </w:rPr>
              <w:t xml:space="preserve"> </w:t>
            </w:r>
            <w:r>
              <w:rPr>
                <w:rFonts w:ascii="Arial" w:eastAsia="Arial" w:hAnsi="Arial" w:cs="Arial"/>
                <w:color w:val="5E5D5E"/>
                <w:spacing w:val="-1"/>
                <w:sz w:val="20"/>
                <w:szCs w:val="20"/>
              </w:rPr>
              <w:t>periods.</w:t>
            </w:r>
            <w:r>
              <w:rPr>
                <w:rFonts w:ascii="Arial" w:eastAsia="Arial" w:hAnsi="Arial" w:cs="Arial"/>
                <w:color w:val="5E5D5E"/>
                <w:spacing w:val="26"/>
                <w:sz w:val="20"/>
                <w:szCs w:val="20"/>
              </w:rPr>
              <w:t xml:space="preserve"> </w:t>
            </w:r>
            <w:r>
              <w:rPr>
                <w:rFonts w:ascii="Arial" w:eastAsia="Arial" w:hAnsi="Arial" w:cs="Arial"/>
                <w:color w:val="5E5D5E"/>
                <w:sz w:val="20"/>
                <w:szCs w:val="20"/>
              </w:rPr>
              <w:t>Improved</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battery</w:t>
            </w:r>
            <w:r>
              <w:rPr>
                <w:rFonts w:ascii="Arial" w:eastAsia="Arial" w:hAnsi="Arial" w:cs="Arial"/>
                <w:color w:val="5E5D5E"/>
                <w:sz w:val="20"/>
                <w:szCs w:val="20"/>
              </w:rPr>
              <w:t xml:space="preserve"> storage</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would</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allow </w:t>
            </w:r>
            <w:r>
              <w:rPr>
                <w:rFonts w:ascii="Arial" w:eastAsia="Arial" w:hAnsi="Arial" w:cs="Arial"/>
                <w:color w:val="5E5D5E"/>
                <w:sz w:val="20"/>
                <w:szCs w:val="20"/>
              </w:rPr>
              <w:t>remote</w:t>
            </w:r>
            <w:r>
              <w:rPr>
                <w:rFonts w:ascii="Arial" w:eastAsia="Arial" w:hAnsi="Arial" w:cs="Arial"/>
                <w:color w:val="5E5D5E"/>
                <w:spacing w:val="-1"/>
                <w:sz w:val="20"/>
                <w:szCs w:val="20"/>
              </w:rPr>
              <w:t xml:space="preserve"> </w:t>
            </w:r>
            <w:r>
              <w:rPr>
                <w:rFonts w:ascii="Arial" w:eastAsia="Arial" w:hAnsi="Arial" w:cs="Arial"/>
                <w:color w:val="5E5D5E"/>
                <w:sz w:val="20"/>
                <w:szCs w:val="20"/>
              </w:rPr>
              <w:t>communities</w:t>
            </w:r>
            <w:r>
              <w:rPr>
                <w:rFonts w:ascii="Arial" w:eastAsia="Arial" w:hAnsi="Arial" w:cs="Arial"/>
                <w:color w:val="5E5D5E"/>
                <w:spacing w:val="-1"/>
                <w:sz w:val="20"/>
                <w:szCs w:val="20"/>
              </w:rPr>
              <w:t xml:space="preserve"> </w:t>
            </w:r>
            <w:r>
              <w:rPr>
                <w:rFonts w:ascii="Arial" w:eastAsia="Arial" w:hAnsi="Arial" w:cs="Arial"/>
                <w:color w:val="5E5D5E"/>
                <w:sz w:val="20"/>
                <w:szCs w:val="20"/>
              </w:rPr>
              <w:t>that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are</w:t>
            </w:r>
            <w:r>
              <w:rPr>
                <w:rFonts w:ascii="Arial" w:eastAsia="Arial" w:hAnsi="Arial" w:cs="Arial"/>
                <w:color w:val="5E5D5E"/>
                <w:spacing w:val="23"/>
                <w:sz w:val="20"/>
                <w:szCs w:val="20"/>
              </w:rPr>
              <w:t xml:space="preserve"> </w:t>
            </w:r>
            <w:r>
              <w:rPr>
                <w:rFonts w:ascii="Arial" w:eastAsia="Arial" w:hAnsi="Arial" w:cs="Arial"/>
                <w:color w:val="5E5D5E"/>
                <w:spacing w:val="-2"/>
                <w:sz w:val="20"/>
                <w:szCs w:val="20"/>
              </w:rPr>
              <w:t>off</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 xml:space="preserve">grid </w:t>
            </w:r>
            <w:r>
              <w:rPr>
                <w:rFonts w:ascii="Arial" w:eastAsia="Arial" w:hAnsi="Arial" w:cs="Arial"/>
                <w:color w:val="5E5D5E"/>
                <w:sz w:val="20"/>
                <w:szCs w:val="20"/>
              </w:rPr>
              <w:t>to</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 xml:space="preserve">access electricity when </w:t>
            </w:r>
            <w:r>
              <w:rPr>
                <w:rFonts w:ascii="Arial" w:eastAsia="Arial" w:hAnsi="Arial" w:cs="Arial"/>
                <w:color w:val="5E5D5E"/>
                <w:sz w:val="20"/>
                <w:szCs w:val="20"/>
              </w:rPr>
              <w:t>required.</w:t>
            </w:r>
            <w:r>
              <w:rPr>
                <w:rFonts w:ascii="Arial" w:eastAsia="Arial" w:hAnsi="Arial" w:cs="Arial"/>
                <w:color w:val="5E5D5E"/>
                <w:spacing w:val="-2"/>
                <w:sz w:val="20"/>
                <w:szCs w:val="20"/>
              </w:rPr>
              <w:t xml:space="preserve"> </w:t>
            </w:r>
            <w:r>
              <w:rPr>
                <w:rFonts w:ascii="Arial" w:eastAsia="Arial" w:hAnsi="Arial" w:cs="Arial"/>
                <w:color w:val="5E5D5E"/>
                <w:sz w:val="20"/>
                <w:szCs w:val="20"/>
              </w:rPr>
              <w:t>Better</w:t>
            </w:r>
            <w:r>
              <w:rPr>
                <w:rFonts w:ascii="Arial" w:eastAsia="Arial" w:hAnsi="Arial" w:cs="Arial"/>
                <w:color w:val="5E5D5E"/>
                <w:spacing w:val="-1"/>
                <w:sz w:val="20"/>
                <w:szCs w:val="20"/>
              </w:rPr>
              <w:t xml:space="preserve"> </w:t>
            </w:r>
            <w:r>
              <w:rPr>
                <w:rFonts w:ascii="Arial" w:eastAsia="Arial" w:hAnsi="Arial" w:cs="Arial"/>
                <w:color w:val="5E5D5E"/>
                <w:sz w:val="20"/>
                <w:szCs w:val="20"/>
              </w:rPr>
              <w:t>storage</w:t>
            </w:r>
            <w:r>
              <w:rPr>
                <w:rFonts w:ascii="Arial" w:eastAsia="Arial" w:hAnsi="Arial" w:cs="Arial"/>
                <w:color w:val="5E5D5E"/>
                <w:spacing w:val="-2"/>
                <w:sz w:val="20"/>
                <w:szCs w:val="20"/>
              </w:rPr>
              <w:t xml:space="preserve"> </w:t>
            </w:r>
            <w:r>
              <w:rPr>
                <w:rFonts w:ascii="Arial" w:eastAsia="Arial" w:hAnsi="Arial" w:cs="Arial"/>
                <w:color w:val="5E5D5E"/>
                <w:sz w:val="20"/>
                <w:szCs w:val="20"/>
              </w:rPr>
              <w:t>may</w:t>
            </w:r>
            <w:r>
              <w:rPr>
                <w:rFonts w:ascii="Arial" w:eastAsia="Arial" w:hAnsi="Arial" w:cs="Arial"/>
                <w:color w:val="5E5D5E"/>
                <w:spacing w:val="26"/>
                <w:sz w:val="20"/>
                <w:szCs w:val="20"/>
              </w:rPr>
              <w:t xml:space="preserve"> </w:t>
            </w:r>
            <w:r>
              <w:rPr>
                <w:rFonts w:ascii="Arial" w:eastAsia="Arial" w:hAnsi="Arial" w:cs="Arial"/>
                <w:color w:val="5E5D5E"/>
                <w:spacing w:val="-1"/>
                <w:sz w:val="20"/>
                <w:szCs w:val="20"/>
              </w:rPr>
              <w:t>also increase</w:t>
            </w:r>
            <w:r>
              <w:rPr>
                <w:rFonts w:ascii="Arial" w:eastAsia="Arial" w:hAnsi="Arial" w:cs="Arial"/>
                <w:color w:val="5E5D5E"/>
                <w:sz w:val="20"/>
                <w:szCs w:val="20"/>
              </w:rPr>
              <w:t xml:space="preserve"> the</w:t>
            </w:r>
            <w:r>
              <w:rPr>
                <w:rFonts w:ascii="Arial" w:eastAsia="Arial" w:hAnsi="Arial" w:cs="Arial"/>
                <w:color w:val="5E5D5E"/>
                <w:spacing w:val="-1"/>
                <w:sz w:val="20"/>
                <w:szCs w:val="20"/>
              </w:rPr>
              <w:t xml:space="preserve"> use</w:t>
            </w:r>
            <w:r>
              <w:rPr>
                <w:rFonts w:ascii="Arial" w:eastAsia="Arial" w:hAnsi="Arial" w:cs="Arial"/>
                <w:color w:val="5E5D5E"/>
                <w:sz w:val="20"/>
                <w:szCs w:val="20"/>
              </w:rPr>
              <w:t xml:space="preserve"> </w:t>
            </w:r>
            <w:r>
              <w:rPr>
                <w:rFonts w:ascii="Arial" w:eastAsia="Arial" w:hAnsi="Arial" w:cs="Arial"/>
                <w:color w:val="5E5D5E"/>
                <w:spacing w:val="-1"/>
                <w:sz w:val="20"/>
                <w:szCs w:val="20"/>
              </w:rPr>
              <w:t>of</w:t>
            </w:r>
            <w:r>
              <w:rPr>
                <w:rFonts w:ascii="Arial" w:eastAsia="Arial" w:hAnsi="Arial" w:cs="Arial"/>
                <w:color w:val="5E5D5E"/>
                <w:sz w:val="20"/>
                <w:szCs w:val="20"/>
              </w:rPr>
              <w:t xml:space="preserve"> </w:t>
            </w:r>
            <w:r>
              <w:rPr>
                <w:rFonts w:ascii="Arial" w:eastAsia="Arial" w:hAnsi="Arial" w:cs="Arial"/>
                <w:color w:val="5E5D5E"/>
                <w:spacing w:val="-1"/>
                <w:sz w:val="20"/>
                <w:szCs w:val="20"/>
              </w:rPr>
              <w:t>alternative</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energy </w:t>
            </w:r>
            <w:r>
              <w:rPr>
                <w:rFonts w:ascii="Arial" w:eastAsia="Arial" w:hAnsi="Arial" w:cs="Arial"/>
                <w:color w:val="5E5D5E"/>
                <w:sz w:val="20"/>
                <w:szCs w:val="20"/>
              </w:rPr>
              <w:t>sources</w:t>
            </w:r>
            <w:r>
              <w:rPr>
                <w:rFonts w:ascii="Arial" w:eastAsia="Arial" w:hAnsi="Arial" w:cs="Arial"/>
                <w:color w:val="5E5D5E"/>
                <w:spacing w:val="-1"/>
                <w:sz w:val="20"/>
                <w:szCs w:val="20"/>
              </w:rPr>
              <w:t xml:space="preserve"> </w:t>
            </w:r>
            <w:r>
              <w:rPr>
                <w:rFonts w:ascii="Arial" w:eastAsia="Arial" w:hAnsi="Arial" w:cs="Arial"/>
                <w:color w:val="5E5D5E"/>
                <w:sz w:val="20"/>
                <w:szCs w:val="20"/>
              </w:rPr>
              <w:t>such</w:t>
            </w:r>
            <w:r>
              <w:rPr>
                <w:rFonts w:ascii="Arial" w:eastAsia="Arial" w:hAnsi="Arial" w:cs="Arial"/>
                <w:color w:val="5E5D5E"/>
                <w:spacing w:val="-1"/>
                <w:sz w:val="20"/>
                <w:szCs w:val="20"/>
              </w:rPr>
              <w:t xml:space="preserve"> as</w:t>
            </w:r>
            <w:r>
              <w:rPr>
                <w:rFonts w:ascii="Arial" w:eastAsia="Arial" w:hAnsi="Arial" w:cs="Arial"/>
                <w:color w:val="5E5D5E"/>
                <w:sz w:val="20"/>
                <w:szCs w:val="20"/>
              </w:rPr>
              <w:t xml:space="preserve"> </w:t>
            </w:r>
            <w:r>
              <w:rPr>
                <w:rFonts w:ascii="Arial" w:eastAsia="Arial" w:hAnsi="Arial" w:cs="Arial"/>
                <w:color w:val="5E5D5E"/>
                <w:spacing w:val="-1"/>
                <w:sz w:val="20"/>
                <w:szCs w:val="20"/>
              </w:rPr>
              <w:t>wind</w:t>
            </w:r>
            <w:r>
              <w:rPr>
                <w:rFonts w:ascii="Arial" w:eastAsia="Arial" w:hAnsi="Arial" w:cs="Arial"/>
                <w:color w:val="5E5D5E"/>
                <w:spacing w:val="27"/>
                <w:sz w:val="20"/>
                <w:szCs w:val="20"/>
              </w:rPr>
              <w:t xml:space="preserve"> </w:t>
            </w:r>
            <w:r>
              <w:rPr>
                <w:rFonts w:ascii="Arial" w:eastAsia="Arial" w:hAnsi="Arial" w:cs="Arial"/>
                <w:color w:val="5E5D5E"/>
                <w:spacing w:val="-1"/>
                <w:sz w:val="20"/>
                <w:szCs w:val="20"/>
              </w:rPr>
              <w:t xml:space="preserve">and </w:t>
            </w:r>
            <w:r>
              <w:rPr>
                <w:rFonts w:ascii="Arial" w:eastAsia="Arial" w:hAnsi="Arial" w:cs="Arial"/>
                <w:color w:val="5E5D5E"/>
                <w:spacing w:val="-2"/>
                <w:sz w:val="20"/>
                <w:szCs w:val="20"/>
              </w:rPr>
              <w:t>solar,</w:t>
            </w:r>
            <w:r>
              <w:rPr>
                <w:rFonts w:ascii="Arial" w:eastAsia="Arial" w:hAnsi="Arial" w:cs="Arial"/>
                <w:color w:val="5E5D5E"/>
                <w:sz w:val="20"/>
                <w:szCs w:val="20"/>
              </w:rPr>
              <w:t xml:space="preserve"> </w:t>
            </w:r>
            <w:r>
              <w:rPr>
                <w:rFonts w:ascii="Arial" w:eastAsia="Arial" w:hAnsi="Arial" w:cs="Arial"/>
                <w:color w:val="5E5D5E"/>
                <w:spacing w:val="-1"/>
                <w:sz w:val="20"/>
                <w:szCs w:val="20"/>
              </w:rPr>
              <w:t>which</w:t>
            </w:r>
            <w:r>
              <w:rPr>
                <w:rFonts w:ascii="Arial" w:eastAsia="Arial" w:hAnsi="Arial" w:cs="Arial"/>
                <w:color w:val="5E5D5E"/>
                <w:sz w:val="20"/>
                <w:szCs w:val="20"/>
              </w:rPr>
              <w:t xml:space="preserve"> </w:t>
            </w:r>
            <w:r>
              <w:rPr>
                <w:rFonts w:ascii="Arial" w:eastAsia="Arial" w:hAnsi="Arial" w:cs="Arial"/>
                <w:color w:val="5E5D5E"/>
                <w:spacing w:val="-1"/>
                <w:sz w:val="20"/>
                <w:szCs w:val="20"/>
              </w:rPr>
              <w:t>generate</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electricity </w:t>
            </w:r>
            <w:r>
              <w:rPr>
                <w:rFonts w:ascii="Arial" w:eastAsia="Arial" w:hAnsi="Arial" w:cs="Arial"/>
                <w:color w:val="5E5D5E"/>
                <w:spacing w:val="-2"/>
                <w:sz w:val="20"/>
                <w:szCs w:val="20"/>
              </w:rPr>
              <w:t>intermittently.</w:t>
            </w:r>
          </w:p>
        </w:tc>
      </w:tr>
      <w:tr w:rsidR="002F76B6">
        <w:trPr>
          <w:trHeight w:hRule="exact" w:val="1672"/>
        </w:trPr>
        <w:tc>
          <w:tcPr>
            <w:tcW w:w="1675"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Open</w:t>
            </w:r>
            <w:r>
              <w:rPr>
                <w:rFonts w:ascii="Arial"/>
                <w:color w:val="5E5D5E"/>
                <w:spacing w:val="-1"/>
                <w:sz w:val="20"/>
              </w:rPr>
              <w:t xml:space="preserve"> data</w:t>
            </w:r>
            <w:r>
              <w:rPr>
                <w:rFonts w:ascii="Arial"/>
                <w:color w:val="5E5D5E"/>
                <w:spacing w:val="19"/>
                <w:sz w:val="20"/>
              </w:rPr>
              <w:t xml:space="preserve"> </w:t>
            </w:r>
            <w:r>
              <w:rPr>
                <w:rFonts w:ascii="Arial"/>
                <w:color w:val="5E5D5E"/>
                <w:spacing w:val="-1"/>
                <w:sz w:val="20"/>
              </w:rPr>
              <w:t>initiatives</w:t>
            </w:r>
          </w:p>
        </w:tc>
        <w:tc>
          <w:tcPr>
            <w:tcW w:w="626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9" w:right="329"/>
              <w:rPr>
                <w:rFonts w:ascii="Arial" w:eastAsia="Arial" w:hAnsi="Arial" w:cs="Arial"/>
                <w:sz w:val="20"/>
                <w:szCs w:val="20"/>
              </w:rPr>
            </w:pPr>
            <w:r>
              <w:rPr>
                <w:rFonts w:ascii="Arial"/>
                <w:color w:val="5E5D5E"/>
                <w:sz w:val="20"/>
              </w:rPr>
              <w:t>Open</w:t>
            </w:r>
            <w:r>
              <w:rPr>
                <w:rFonts w:ascii="Arial"/>
                <w:color w:val="5E5D5E"/>
                <w:spacing w:val="-2"/>
                <w:sz w:val="20"/>
              </w:rPr>
              <w:t xml:space="preserve"> </w:t>
            </w:r>
            <w:r>
              <w:rPr>
                <w:rFonts w:ascii="Arial"/>
                <w:color w:val="5E5D5E"/>
                <w:spacing w:val="-1"/>
                <w:sz w:val="20"/>
              </w:rPr>
              <w:t>data</w:t>
            </w:r>
            <w:r>
              <w:rPr>
                <w:rFonts w:ascii="Arial"/>
                <w:color w:val="5E5D5E"/>
                <w:sz w:val="20"/>
              </w:rPr>
              <w:t xml:space="preserve"> </w:t>
            </w:r>
            <w:r>
              <w:rPr>
                <w:rFonts w:ascii="Arial"/>
                <w:color w:val="5E5D5E"/>
                <w:spacing w:val="-1"/>
                <w:sz w:val="20"/>
              </w:rPr>
              <w:t xml:space="preserve">initiatives, </w:t>
            </w:r>
            <w:r>
              <w:rPr>
                <w:rFonts w:ascii="Arial"/>
                <w:color w:val="5E5D5E"/>
                <w:sz w:val="20"/>
              </w:rPr>
              <w:t>such</w:t>
            </w:r>
            <w:r>
              <w:rPr>
                <w:rFonts w:ascii="Arial"/>
                <w:color w:val="5E5D5E"/>
                <w:spacing w:val="-1"/>
                <w:sz w:val="20"/>
              </w:rPr>
              <w:t xml:space="preserve"> as</w:t>
            </w:r>
            <w:r>
              <w:rPr>
                <w:rFonts w:ascii="Arial"/>
                <w:color w:val="5E5D5E"/>
                <w:sz w:val="20"/>
              </w:rPr>
              <w:t xml:space="preserve"> those</w:t>
            </w:r>
            <w:r>
              <w:rPr>
                <w:rFonts w:ascii="Arial"/>
                <w:color w:val="5E5D5E"/>
                <w:spacing w:val="-2"/>
                <w:sz w:val="20"/>
              </w:rPr>
              <w:t xml:space="preserve"> </w:t>
            </w:r>
            <w:r>
              <w:rPr>
                <w:rFonts w:ascii="Arial"/>
                <w:color w:val="5E5D5E"/>
                <w:sz w:val="20"/>
              </w:rPr>
              <w:t>that</w:t>
            </w:r>
            <w:r>
              <w:rPr>
                <w:rFonts w:ascii="Arial"/>
                <w:color w:val="5E5D5E"/>
                <w:spacing w:val="-1"/>
                <w:sz w:val="20"/>
              </w:rPr>
              <w:t xml:space="preserve"> </w:t>
            </w:r>
            <w:r>
              <w:rPr>
                <w:rFonts w:ascii="Arial"/>
                <w:color w:val="5E5D5E"/>
                <w:sz w:val="20"/>
              </w:rPr>
              <w:t>release</w:t>
            </w:r>
            <w:r>
              <w:rPr>
                <w:rFonts w:ascii="Arial"/>
                <w:color w:val="5E5D5E"/>
                <w:spacing w:val="-1"/>
                <w:sz w:val="20"/>
              </w:rPr>
              <w:t xml:space="preserve"> government data</w:t>
            </w:r>
            <w:r>
              <w:rPr>
                <w:rFonts w:ascii="Arial"/>
                <w:color w:val="5E5D5E"/>
                <w:spacing w:val="24"/>
                <w:sz w:val="20"/>
              </w:rPr>
              <w:t xml:space="preserve"> </w:t>
            </w:r>
            <w:r>
              <w:rPr>
                <w:rFonts w:ascii="Arial"/>
                <w:color w:val="5E5D5E"/>
                <w:sz w:val="20"/>
              </w:rPr>
              <w:t>to</w:t>
            </w:r>
            <w:r>
              <w:rPr>
                <w:rFonts w:ascii="Arial"/>
                <w:color w:val="5E5D5E"/>
                <w:spacing w:val="-2"/>
                <w:sz w:val="20"/>
              </w:rPr>
              <w:t xml:space="preserve"> </w:t>
            </w:r>
            <w:r>
              <w:rPr>
                <w:rFonts w:ascii="Arial"/>
                <w:color w:val="5E5D5E"/>
                <w:sz w:val="20"/>
              </w:rPr>
              <w:t>the</w:t>
            </w:r>
            <w:r>
              <w:rPr>
                <w:rFonts w:ascii="Arial"/>
                <w:color w:val="5E5D5E"/>
                <w:spacing w:val="-1"/>
                <w:sz w:val="20"/>
              </w:rPr>
              <w:t xml:space="preserve"> public, are</w:t>
            </w:r>
            <w:r>
              <w:rPr>
                <w:rFonts w:ascii="Arial"/>
                <w:color w:val="5E5D5E"/>
                <w:sz w:val="20"/>
              </w:rPr>
              <w:t xml:space="preserve"> </w:t>
            </w:r>
            <w:r>
              <w:rPr>
                <w:rFonts w:ascii="Arial"/>
                <w:color w:val="5E5D5E"/>
                <w:spacing w:val="-1"/>
                <w:sz w:val="20"/>
              </w:rPr>
              <w:t>also</w:t>
            </w:r>
            <w:r>
              <w:rPr>
                <w:rFonts w:ascii="Arial"/>
                <w:color w:val="5E5D5E"/>
                <w:sz w:val="20"/>
              </w:rPr>
              <w:t xml:space="preserve"> </w:t>
            </w:r>
            <w:r>
              <w:rPr>
                <w:rFonts w:ascii="Arial"/>
                <w:color w:val="5E5D5E"/>
                <w:spacing w:val="-1"/>
                <w:sz w:val="20"/>
              </w:rPr>
              <w:t xml:space="preserve">expected </w:t>
            </w:r>
            <w:r>
              <w:rPr>
                <w:rFonts w:ascii="Arial"/>
                <w:color w:val="5E5D5E"/>
                <w:sz w:val="20"/>
              </w:rPr>
              <w:t>to</w:t>
            </w:r>
            <w:r>
              <w:rPr>
                <w:rFonts w:ascii="Arial"/>
                <w:color w:val="5E5D5E"/>
                <w:spacing w:val="-1"/>
                <w:sz w:val="20"/>
              </w:rPr>
              <w:t xml:space="preserve"> increase in</w:t>
            </w:r>
            <w:r>
              <w:rPr>
                <w:rFonts w:ascii="Arial"/>
                <w:color w:val="5E5D5E"/>
                <w:sz w:val="20"/>
              </w:rPr>
              <w:t xml:space="preserve"> </w:t>
            </w:r>
            <w:r>
              <w:rPr>
                <w:rFonts w:ascii="Arial"/>
                <w:color w:val="5E5D5E"/>
                <w:spacing w:val="-3"/>
                <w:sz w:val="20"/>
              </w:rPr>
              <w:t>popularity.</w:t>
            </w:r>
            <w:r>
              <w:rPr>
                <w:rFonts w:ascii="Arial"/>
                <w:color w:val="5E5D5E"/>
                <w:spacing w:val="-4"/>
                <w:sz w:val="20"/>
              </w:rPr>
              <w:t xml:space="preserve"> </w:t>
            </w:r>
            <w:r>
              <w:rPr>
                <w:rFonts w:ascii="Arial"/>
                <w:color w:val="5E5D5E"/>
                <w:sz w:val="20"/>
              </w:rPr>
              <w:t xml:space="preserve">They </w:t>
            </w:r>
            <w:r>
              <w:rPr>
                <w:rFonts w:ascii="Arial"/>
                <w:color w:val="5E5D5E"/>
                <w:spacing w:val="31"/>
                <w:sz w:val="20"/>
              </w:rPr>
              <w:t xml:space="preserve"> </w:t>
            </w:r>
            <w:r>
              <w:rPr>
                <w:rFonts w:ascii="Arial"/>
                <w:color w:val="5E5D5E"/>
                <w:spacing w:val="-1"/>
                <w:sz w:val="20"/>
              </w:rPr>
              <w:t xml:space="preserve">are expected </w:t>
            </w:r>
            <w:r>
              <w:rPr>
                <w:rFonts w:ascii="Arial"/>
                <w:color w:val="5E5D5E"/>
                <w:sz w:val="20"/>
              </w:rPr>
              <w:t>to</w:t>
            </w:r>
            <w:r>
              <w:rPr>
                <w:rFonts w:ascii="Arial"/>
                <w:color w:val="5E5D5E"/>
                <w:spacing w:val="-2"/>
                <w:sz w:val="20"/>
              </w:rPr>
              <w:t xml:space="preserve"> </w:t>
            </w:r>
            <w:r>
              <w:rPr>
                <w:rFonts w:ascii="Arial"/>
                <w:color w:val="5E5D5E"/>
                <w:sz w:val="20"/>
              </w:rPr>
              <w:t>reduce</w:t>
            </w:r>
            <w:r>
              <w:rPr>
                <w:rFonts w:ascii="Arial"/>
                <w:color w:val="5E5D5E"/>
                <w:spacing w:val="-2"/>
                <w:sz w:val="20"/>
              </w:rPr>
              <w:t xml:space="preserve"> </w:t>
            </w:r>
            <w:r>
              <w:rPr>
                <w:rFonts w:ascii="Arial"/>
                <w:color w:val="5E5D5E"/>
                <w:sz w:val="20"/>
              </w:rPr>
              <w:t>the</w:t>
            </w:r>
            <w:r>
              <w:rPr>
                <w:rFonts w:ascii="Arial"/>
                <w:color w:val="5E5D5E"/>
                <w:spacing w:val="-1"/>
                <w:sz w:val="20"/>
              </w:rPr>
              <w:t xml:space="preserve"> </w:t>
            </w:r>
            <w:r>
              <w:rPr>
                <w:rFonts w:ascii="Arial"/>
                <w:color w:val="5E5D5E"/>
                <w:sz w:val="20"/>
              </w:rPr>
              <w:t>costs</w:t>
            </w:r>
            <w:r>
              <w:rPr>
                <w:rFonts w:ascii="Arial"/>
                <w:color w:val="5E5D5E"/>
                <w:spacing w:val="-1"/>
                <w:sz w:val="20"/>
              </w:rPr>
              <w:t xml:space="preserve"> of providing existing </w:t>
            </w:r>
            <w:r>
              <w:rPr>
                <w:rFonts w:ascii="Arial"/>
                <w:color w:val="5E5D5E"/>
                <w:sz w:val="20"/>
              </w:rPr>
              <w:t>services</w:t>
            </w:r>
            <w:r>
              <w:rPr>
                <w:rFonts w:ascii="Arial"/>
                <w:color w:val="5E5D5E"/>
                <w:spacing w:val="-1"/>
                <w:sz w:val="20"/>
              </w:rPr>
              <w:t xml:space="preserve"> by</w:t>
            </w:r>
            <w:r>
              <w:rPr>
                <w:rFonts w:ascii="Arial"/>
                <w:color w:val="5E5D5E"/>
                <w:spacing w:val="25"/>
                <w:sz w:val="20"/>
              </w:rPr>
              <w:t xml:space="preserve"> </w:t>
            </w:r>
            <w:r>
              <w:rPr>
                <w:rFonts w:ascii="Arial"/>
                <w:color w:val="5E5D5E"/>
                <w:spacing w:val="-1"/>
                <w:sz w:val="20"/>
              </w:rPr>
              <w:t>government</w:t>
            </w:r>
            <w:r>
              <w:rPr>
                <w:rFonts w:ascii="Arial"/>
                <w:color w:val="5E5D5E"/>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improve</w:t>
            </w:r>
            <w:r>
              <w:rPr>
                <w:rFonts w:ascii="Arial"/>
                <w:color w:val="5E5D5E"/>
                <w:sz w:val="20"/>
              </w:rPr>
              <w:t xml:space="preserve"> the</w:t>
            </w:r>
            <w:r>
              <w:rPr>
                <w:rFonts w:ascii="Arial"/>
                <w:color w:val="5E5D5E"/>
                <w:spacing w:val="-1"/>
                <w:sz w:val="20"/>
              </w:rPr>
              <w:t xml:space="preserve"> quality</w:t>
            </w:r>
            <w:r>
              <w:rPr>
                <w:rFonts w:ascii="Arial"/>
                <w:color w:val="5E5D5E"/>
                <w:sz w:val="20"/>
              </w:rPr>
              <w:t xml:space="preserve"> </w:t>
            </w:r>
            <w:r>
              <w:rPr>
                <w:rFonts w:ascii="Arial"/>
                <w:color w:val="5E5D5E"/>
                <w:spacing w:val="-1"/>
                <w:sz w:val="20"/>
              </w:rPr>
              <w:t>of</w:t>
            </w:r>
            <w:r>
              <w:rPr>
                <w:rFonts w:ascii="Arial"/>
                <w:color w:val="5E5D5E"/>
                <w:sz w:val="20"/>
              </w:rPr>
              <w:t xml:space="preserve"> </w:t>
            </w:r>
            <w:r>
              <w:rPr>
                <w:rFonts w:ascii="Arial"/>
                <w:color w:val="5E5D5E"/>
                <w:spacing w:val="-1"/>
                <w:sz w:val="20"/>
              </w:rPr>
              <w:t>existing</w:t>
            </w:r>
            <w:r>
              <w:rPr>
                <w:rFonts w:ascii="Arial"/>
                <w:color w:val="5E5D5E"/>
                <w:sz w:val="20"/>
              </w:rPr>
              <w:t xml:space="preserve"> services.</w:t>
            </w:r>
            <w:r>
              <w:rPr>
                <w:rFonts w:ascii="Arial"/>
                <w:b/>
                <w:color w:val="5E5D5E"/>
                <w:position w:val="7"/>
                <w:sz w:val="11"/>
              </w:rPr>
              <w:t>96</w:t>
            </w:r>
            <w:r>
              <w:rPr>
                <w:rFonts w:ascii="Arial"/>
                <w:b/>
                <w:color w:val="5E5D5E"/>
                <w:spacing w:val="25"/>
                <w:position w:val="7"/>
                <w:sz w:val="11"/>
              </w:rPr>
              <w:t xml:space="preserve"> </w:t>
            </w:r>
            <w:r>
              <w:rPr>
                <w:rFonts w:ascii="Arial"/>
                <w:color w:val="5E5D5E"/>
                <w:sz w:val="20"/>
              </w:rPr>
              <w:t>ICT</w:t>
            </w:r>
            <w:r>
              <w:rPr>
                <w:rFonts w:ascii="Arial"/>
                <w:color w:val="5E5D5E"/>
                <w:spacing w:val="-4"/>
                <w:sz w:val="20"/>
              </w:rPr>
              <w:t xml:space="preserve"> </w:t>
            </w:r>
            <w:r>
              <w:rPr>
                <w:rFonts w:ascii="Arial"/>
                <w:color w:val="5E5D5E"/>
                <w:sz w:val="20"/>
              </w:rPr>
              <w:t>&amp;</w:t>
            </w:r>
          </w:p>
          <w:p w:rsidR="002F76B6" w:rsidRDefault="00F32A52">
            <w:pPr>
              <w:pStyle w:val="TableParagraph"/>
              <w:spacing w:line="271" w:lineRule="auto"/>
              <w:ind w:left="139"/>
              <w:rPr>
                <w:rFonts w:ascii="Arial" w:eastAsia="Arial" w:hAnsi="Arial" w:cs="Arial"/>
                <w:sz w:val="20"/>
                <w:szCs w:val="20"/>
              </w:rPr>
            </w:pPr>
            <w:r>
              <w:rPr>
                <w:rFonts w:ascii="Arial"/>
                <w:color w:val="5E5D5E"/>
                <w:sz w:val="20"/>
              </w:rPr>
              <w:t>the</w:t>
            </w:r>
            <w:r>
              <w:rPr>
                <w:rFonts w:ascii="Arial"/>
                <w:color w:val="5E5D5E"/>
                <w:spacing w:val="-2"/>
                <w:sz w:val="20"/>
              </w:rPr>
              <w:t xml:space="preserve"> </w:t>
            </w:r>
            <w:r>
              <w:rPr>
                <w:rFonts w:ascii="Arial"/>
                <w:color w:val="5E5D5E"/>
                <w:spacing w:val="-1"/>
                <w:sz w:val="20"/>
              </w:rPr>
              <w:t>Digital</w:t>
            </w:r>
            <w:r>
              <w:rPr>
                <w:rFonts w:ascii="Arial"/>
                <w:color w:val="5E5D5E"/>
                <w:sz w:val="20"/>
              </w:rPr>
              <w:t xml:space="preserve"> Economy</w:t>
            </w:r>
            <w:r>
              <w:rPr>
                <w:rFonts w:ascii="Arial"/>
                <w:color w:val="5E5D5E"/>
                <w:spacing w:val="-1"/>
                <w:sz w:val="20"/>
              </w:rPr>
              <w:t xml:space="preserve"> businesses will</w:t>
            </w:r>
            <w:r>
              <w:rPr>
                <w:rFonts w:ascii="Arial"/>
                <w:color w:val="5E5D5E"/>
                <w:sz w:val="20"/>
              </w:rPr>
              <w:t xml:space="preserve"> </w:t>
            </w:r>
            <w:r>
              <w:rPr>
                <w:rFonts w:ascii="Arial"/>
                <w:color w:val="5E5D5E"/>
                <w:spacing w:val="-1"/>
                <w:sz w:val="20"/>
              </w:rPr>
              <w:t>be</w:t>
            </w:r>
            <w:r>
              <w:rPr>
                <w:rFonts w:ascii="Arial"/>
                <w:color w:val="5E5D5E"/>
                <w:sz w:val="20"/>
              </w:rPr>
              <w:t xml:space="preserve"> </w:t>
            </w:r>
            <w:r>
              <w:rPr>
                <w:rFonts w:ascii="Arial"/>
                <w:color w:val="5E5D5E"/>
                <w:spacing w:val="-1"/>
                <w:sz w:val="20"/>
              </w:rPr>
              <w:t xml:space="preserve">at </w:t>
            </w:r>
            <w:r>
              <w:rPr>
                <w:rFonts w:ascii="Arial"/>
                <w:color w:val="5E5D5E"/>
                <w:sz w:val="20"/>
              </w:rPr>
              <w:t>the</w:t>
            </w:r>
            <w:r>
              <w:rPr>
                <w:rFonts w:ascii="Arial"/>
                <w:color w:val="5E5D5E"/>
                <w:spacing w:val="-1"/>
                <w:sz w:val="20"/>
              </w:rPr>
              <w:t xml:space="preserve"> </w:t>
            </w:r>
            <w:r>
              <w:rPr>
                <w:rFonts w:ascii="Arial"/>
                <w:color w:val="5E5D5E"/>
                <w:sz w:val="20"/>
              </w:rPr>
              <w:t>forefront</w:t>
            </w:r>
            <w:r>
              <w:rPr>
                <w:rFonts w:ascii="Arial"/>
                <w:color w:val="5E5D5E"/>
                <w:spacing w:val="-1"/>
                <w:sz w:val="20"/>
              </w:rPr>
              <w:t xml:space="preserve"> of enabling</w:t>
            </w:r>
            <w:r>
              <w:rPr>
                <w:rFonts w:ascii="Arial"/>
                <w:color w:val="5E5D5E"/>
                <w:spacing w:val="26"/>
                <w:sz w:val="20"/>
              </w:rPr>
              <w:t xml:space="preserve"> </w:t>
            </w:r>
            <w:r>
              <w:rPr>
                <w:rFonts w:ascii="Arial"/>
                <w:color w:val="5E5D5E"/>
                <w:spacing w:val="-1"/>
                <w:sz w:val="20"/>
              </w:rPr>
              <w:t xml:space="preserve">businesses </w:t>
            </w:r>
            <w:r>
              <w:rPr>
                <w:rFonts w:ascii="Arial"/>
                <w:color w:val="5E5D5E"/>
                <w:sz w:val="20"/>
              </w:rPr>
              <w:t>to</w:t>
            </w:r>
            <w:r>
              <w:rPr>
                <w:rFonts w:ascii="Arial"/>
                <w:color w:val="5E5D5E"/>
                <w:spacing w:val="-1"/>
                <w:sz w:val="20"/>
              </w:rPr>
              <w:t xml:space="preserve"> utilise </w:t>
            </w:r>
            <w:r>
              <w:rPr>
                <w:rFonts w:ascii="Arial"/>
                <w:color w:val="5E5D5E"/>
                <w:sz w:val="20"/>
              </w:rPr>
              <w:t>the</w:t>
            </w:r>
            <w:r>
              <w:rPr>
                <w:rFonts w:ascii="Arial"/>
                <w:color w:val="5E5D5E"/>
                <w:spacing w:val="-1"/>
                <w:sz w:val="20"/>
              </w:rPr>
              <w:t xml:space="preserve"> potential of</w:t>
            </w:r>
            <w:r>
              <w:rPr>
                <w:rFonts w:ascii="Arial"/>
                <w:color w:val="5E5D5E"/>
                <w:sz w:val="20"/>
              </w:rPr>
              <w:t xml:space="preserve"> </w:t>
            </w:r>
            <w:r>
              <w:rPr>
                <w:rFonts w:ascii="Arial"/>
                <w:color w:val="5E5D5E"/>
                <w:spacing w:val="-1"/>
                <w:sz w:val="20"/>
              </w:rPr>
              <w:t>open</w:t>
            </w:r>
            <w:r>
              <w:rPr>
                <w:rFonts w:ascii="Arial"/>
                <w:color w:val="5E5D5E"/>
                <w:sz w:val="20"/>
              </w:rPr>
              <w:t xml:space="preserve"> </w:t>
            </w:r>
            <w:r>
              <w:rPr>
                <w:rFonts w:ascii="Arial"/>
                <w:color w:val="5E5D5E"/>
                <w:spacing w:val="-1"/>
                <w:sz w:val="20"/>
              </w:rPr>
              <w:t>data initiatives.</w:t>
            </w:r>
          </w:p>
        </w:tc>
      </w:tr>
      <w:tr w:rsidR="002F76B6">
        <w:trPr>
          <w:trHeight w:hRule="exact" w:val="2972"/>
        </w:trPr>
        <w:tc>
          <w:tcPr>
            <w:tcW w:w="1675"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Wireless</w:t>
            </w:r>
            <w:r>
              <w:rPr>
                <w:rFonts w:ascii="Arial"/>
                <w:color w:val="5E5D5E"/>
                <w:spacing w:val="-1"/>
                <w:sz w:val="20"/>
              </w:rPr>
              <w:t xml:space="preserve"> </w:t>
            </w:r>
            <w:r>
              <w:rPr>
                <w:rFonts w:ascii="Arial"/>
                <w:color w:val="5E5D5E"/>
                <w:sz w:val="20"/>
              </w:rPr>
              <w:t>sensor tags</w:t>
            </w:r>
          </w:p>
        </w:tc>
        <w:tc>
          <w:tcPr>
            <w:tcW w:w="626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9" w:right="285"/>
              <w:rPr>
                <w:rFonts w:ascii="Arial" w:eastAsia="Arial" w:hAnsi="Arial" w:cs="Arial"/>
                <w:sz w:val="20"/>
                <w:szCs w:val="20"/>
              </w:rPr>
            </w:pPr>
            <w:r>
              <w:rPr>
                <w:rFonts w:ascii="Arial"/>
                <w:color w:val="5E5D5E"/>
                <w:sz w:val="20"/>
              </w:rPr>
              <w:t>Wireless</w:t>
            </w:r>
            <w:r>
              <w:rPr>
                <w:rFonts w:ascii="Arial"/>
                <w:color w:val="5E5D5E"/>
                <w:spacing w:val="-2"/>
                <w:sz w:val="20"/>
              </w:rPr>
              <w:t xml:space="preserve"> </w:t>
            </w:r>
            <w:r>
              <w:rPr>
                <w:rFonts w:ascii="Arial"/>
                <w:color w:val="5E5D5E"/>
                <w:sz w:val="20"/>
              </w:rPr>
              <w:t>sensor</w:t>
            </w:r>
            <w:r>
              <w:rPr>
                <w:rFonts w:ascii="Arial"/>
                <w:color w:val="5E5D5E"/>
                <w:spacing w:val="-1"/>
                <w:sz w:val="20"/>
              </w:rPr>
              <w:t xml:space="preserve"> </w:t>
            </w:r>
            <w:r>
              <w:rPr>
                <w:rFonts w:ascii="Arial"/>
                <w:color w:val="5E5D5E"/>
                <w:sz w:val="20"/>
              </w:rPr>
              <w:t>tags</w:t>
            </w:r>
            <w:r>
              <w:rPr>
                <w:rFonts w:ascii="Arial"/>
                <w:color w:val="5E5D5E"/>
                <w:spacing w:val="-2"/>
                <w:sz w:val="20"/>
              </w:rPr>
              <w:t xml:space="preserve"> </w:t>
            </w:r>
            <w:r>
              <w:rPr>
                <w:rFonts w:ascii="Arial"/>
                <w:color w:val="5E5D5E"/>
                <w:spacing w:val="-1"/>
                <w:sz w:val="20"/>
              </w:rPr>
              <w:t>attached</w:t>
            </w:r>
            <w:r>
              <w:rPr>
                <w:rFonts w:ascii="Arial"/>
                <w:color w:val="5E5D5E"/>
                <w:sz w:val="20"/>
              </w:rPr>
              <w:t xml:space="preserve"> to</w:t>
            </w:r>
            <w:r>
              <w:rPr>
                <w:rFonts w:ascii="Arial"/>
                <w:color w:val="5E5D5E"/>
                <w:spacing w:val="-2"/>
                <w:sz w:val="20"/>
              </w:rPr>
              <w:t xml:space="preserve"> </w:t>
            </w:r>
            <w:r>
              <w:rPr>
                <w:rFonts w:ascii="Arial"/>
                <w:color w:val="5E5D5E"/>
                <w:spacing w:val="-1"/>
                <w:sz w:val="20"/>
              </w:rPr>
              <w:t>objects</w:t>
            </w:r>
            <w:r>
              <w:rPr>
                <w:rFonts w:ascii="Arial"/>
                <w:color w:val="5E5D5E"/>
                <w:sz w:val="20"/>
              </w:rPr>
              <w:t xml:space="preserve"> </w:t>
            </w:r>
            <w:r>
              <w:rPr>
                <w:rFonts w:ascii="Arial"/>
                <w:color w:val="5E5D5E"/>
                <w:spacing w:val="-1"/>
                <w:sz w:val="20"/>
              </w:rPr>
              <w:t>are</w:t>
            </w:r>
            <w:r>
              <w:rPr>
                <w:rFonts w:ascii="Arial"/>
                <w:color w:val="5E5D5E"/>
                <w:sz w:val="20"/>
              </w:rPr>
              <w:t xml:space="preserve"> </w:t>
            </w:r>
            <w:r>
              <w:rPr>
                <w:rFonts w:ascii="Arial"/>
                <w:color w:val="5E5D5E"/>
                <w:spacing w:val="-1"/>
                <w:sz w:val="20"/>
              </w:rPr>
              <w:t xml:space="preserve">expected </w:t>
            </w:r>
            <w:r>
              <w:rPr>
                <w:rFonts w:ascii="Arial"/>
                <w:color w:val="5E5D5E"/>
                <w:sz w:val="20"/>
              </w:rPr>
              <w:t>to</w:t>
            </w:r>
            <w:r>
              <w:rPr>
                <w:rFonts w:ascii="Arial"/>
                <w:color w:val="5E5D5E"/>
                <w:spacing w:val="25"/>
                <w:w w:val="99"/>
                <w:sz w:val="20"/>
              </w:rPr>
              <w:t xml:space="preserve"> </w:t>
            </w:r>
            <w:r>
              <w:rPr>
                <w:rFonts w:ascii="Arial"/>
                <w:color w:val="5E5D5E"/>
                <w:sz w:val="20"/>
              </w:rPr>
              <w:t>significantly improve</w:t>
            </w:r>
            <w:r>
              <w:rPr>
                <w:rFonts w:ascii="Arial"/>
                <w:color w:val="5E5D5E"/>
                <w:spacing w:val="-4"/>
                <w:sz w:val="20"/>
              </w:rPr>
              <w:t xml:space="preserve"> </w:t>
            </w:r>
            <w:r>
              <w:rPr>
                <w:rFonts w:ascii="Arial"/>
                <w:color w:val="5E5D5E"/>
                <w:spacing w:val="-2"/>
                <w:sz w:val="20"/>
              </w:rPr>
              <w:t>Trade,</w:t>
            </w:r>
            <w:r>
              <w:rPr>
                <w:rFonts w:ascii="Arial"/>
                <w:color w:val="5E5D5E"/>
                <w:spacing w:val="-4"/>
                <w:sz w:val="20"/>
              </w:rPr>
              <w:t xml:space="preserve"> </w:t>
            </w:r>
            <w:r>
              <w:rPr>
                <w:rFonts w:ascii="Arial"/>
                <w:color w:val="5E5D5E"/>
                <w:spacing w:val="-1"/>
                <w:sz w:val="20"/>
              </w:rPr>
              <w:t>Transport</w:t>
            </w:r>
            <w:r>
              <w:rPr>
                <w:rFonts w:ascii="Arial"/>
                <w:color w:val="5E5D5E"/>
                <w:sz w:val="20"/>
              </w:rPr>
              <w:t xml:space="preserve"> &amp; Logistics </w:t>
            </w:r>
            <w:r>
              <w:rPr>
                <w:rFonts w:ascii="Arial"/>
                <w:color w:val="5E5D5E"/>
                <w:spacing w:val="-2"/>
                <w:sz w:val="20"/>
              </w:rPr>
              <w:t>productivity.</w:t>
            </w:r>
            <w:r>
              <w:rPr>
                <w:rFonts w:ascii="Arial"/>
                <w:color w:val="5E5D5E"/>
                <w:spacing w:val="33"/>
                <w:sz w:val="20"/>
              </w:rPr>
              <w:t xml:space="preserve"> </w:t>
            </w:r>
            <w:r>
              <w:rPr>
                <w:rFonts w:ascii="Arial"/>
                <w:color w:val="5E5D5E"/>
                <w:sz w:val="20"/>
              </w:rPr>
              <w:t xml:space="preserve">Current examples include Radio Frequency Identification tags. The benefits of Radio Frequency Identification tags over barcodes are that significantly more information can be stored, the tag does </w:t>
            </w:r>
            <w:r>
              <w:rPr>
                <w:rFonts w:ascii="Arial"/>
                <w:color w:val="5E5D5E"/>
                <w:spacing w:val="-1"/>
                <w:sz w:val="20"/>
              </w:rPr>
              <w:t>not need</w:t>
            </w:r>
            <w:r>
              <w:rPr>
                <w:rFonts w:ascii="Arial"/>
                <w:color w:val="5E5D5E"/>
                <w:sz w:val="20"/>
              </w:rPr>
              <w:t xml:space="preserve"> to</w:t>
            </w:r>
            <w:r>
              <w:rPr>
                <w:rFonts w:ascii="Arial"/>
                <w:color w:val="5E5D5E"/>
                <w:spacing w:val="-2"/>
                <w:sz w:val="20"/>
              </w:rPr>
              <w:t xml:space="preserve"> </w:t>
            </w:r>
            <w:r>
              <w:rPr>
                <w:rFonts w:ascii="Arial"/>
                <w:color w:val="5E5D5E"/>
                <w:spacing w:val="-1"/>
                <w:sz w:val="20"/>
              </w:rPr>
              <w:t>be</w:t>
            </w:r>
            <w:r>
              <w:rPr>
                <w:rFonts w:ascii="Arial"/>
                <w:color w:val="5E5D5E"/>
                <w:sz w:val="20"/>
              </w:rPr>
              <w:t xml:space="preserve"> </w:t>
            </w:r>
            <w:r>
              <w:rPr>
                <w:rFonts w:ascii="Arial"/>
                <w:color w:val="5E5D5E"/>
                <w:spacing w:val="-1"/>
                <w:sz w:val="20"/>
              </w:rPr>
              <w:t>within</w:t>
            </w:r>
            <w:r>
              <w:rPr>
                <w:rFonts w:ascii="Arial"/>
                <w:color w:val="5E5D5E"/>
                <w:sz w:val="20"/>
              </w:rPr>
              <w:t xml:space="preserve"> </w:t>
            </w:r>
            <w:r>
              <w:rPr>
                <w:rFonts w:ascii="Arial"/>
                <w:color w:val="5E5D5E"/>
                <w:spacing w:val="-1"/>
                <w:sz w:val="20"/>
              </w:rPr>
              <w:t>line of</w:t>
            </w:r>
            <w:r>
              <w:rPr>
                <w:rFonts w:ascii="Arial"/>
                <w:color w:val="5E5D5E"/>
                <w:sz w:val="20"/>
              </w:rPr>
              <w:t xml:space="preserve"> sight</w:t>
            </w:r>
            <w:r>
              <w:rPr>
                <w:rFonts w:ascii="Arial"/>
                <w:color w:val="5E5D5E"/>
                <w:spacing w:val="-2"/>
                <w:sz w:val="20"/>
              </w:rPr>
              <w:t xml:space="preserve"> </w:t>
            </w:r>
            <w:r>
              <w:rPr>
                <w:rFonts w:ascii="Arial"/>
                <w:color w:val="5E5D5E"/>
                <w:spacing w:val="-1"/>
                <w:sz w:val="20"/>
              </w:rPr>
              <w:t>of</w:t>
            </w:r>
            <w:r>
              <w:rPr>
                <w:rFonts w:ascii="Arial"/>
                <w:color w:val="5E5D5E"/>
                <w:sz w:val="20"/>
              </w:rPr>
              <w:t xml:space="preserve"> the</w:t>
            </w:r>
            <w:r>
              <w:rPr>
                <w:rFonts w:ascii="Arial"/>
                <w:color w:val="5E5D5E"/>
                <w:spacing w:val="-1"/>
                <w:sz w:val="20"/>
              </w:rPr>
              <w:t xml:space="preserve"> </w:t>
            </w:r>
            <w:r>
              <w:rPr>
                <w:rFonts w:ascii="Arial"/>
                <w:color w:val="5E5D5E"/>
                <w:spacing w:val="-2"/>
                <w:sz w:val="20"/>
              </w:rPr>
              <w:t>reader,</w:t>
            </w:r>
            <w:r>
              <w:rPr>
                <w:rFonts w:ascii="Arial"/>
                <w:color w:val="5E5D5E"/>
                <w:spacing w:val="-1"/>
                <w:sz w:val="20"/>
              </w:rPr>
              <w:t xml:space="preserve"> and</w:t>
            </w:r>
            <w:r>
              <w:rPr>
                <w:rFonts w:ascii="Arial"/>
                <w:color w:val="5E5D5E"/>
                <w:sz w:val="20"/>
              </w:rPr>
              <w:t xml:space="preserve"> tags</w:t>
            </w:r>
            <w:r>
              <w:rPr>
                <w:rFonts w:ascii="Arial"/>
                <w:color w:val="5E5D5E"/>
                <w:spacing w:val="-2"/>
                <w:sz w:val="20"/>
              </w:rPr>
              <w:t xml:space="preserve"> </w:t>
            </w:r>
            <w:r>
              <w:rPr>
                <w:rFonts w:ascii="Arial"/>
                <w:color w:val="5E5D5E"/>
                <w:sz w:val="20"/>
              </w:rPr>
              <w:t>can</w:t>
            </w:r>
            <w:r>
              <w:rPr>
                <w:rFonts w:ascii="Arial"/>
                <w:color w:val="5E5D5E"/>
                <w:spacing w:val="-1"/>
                <w:sz w:val="20"/>
              </w:rPr>
              <w:t xml:space="preserve"> be</w:t>
            </w:r>
            <w:r>
              <w:rPr>
                <w:rFonts w:ascii="Arial"/>
                <w:color w:val="5E5D5E"/>
                <w:spacing w:val="22"/>
                <w:sz w:val="20"/>
              </w:rPr>
              <w:t xml:space="preserve"> </w:t>
            </w:r>
            <w:r>
              <w:rPr>
                <w:rFonts w:ascii="Arial"/>
                <w:color w:val="5E5D5E"/>
                <w:sz w:val="20"/>
              </w:rPr>
              <w:t>more</w:t>
            </w:r>
            <w:r>
              <w:rPr>
                <w:rFonts w:ascii="Arial"/>
                <w:color w:val="5E5D5E"/>
                <w:spacing w:val="-2"/>
                <w:sz w:val="20"/>
              </w:rPr>
              <w:t xml:space="preserve"> </w:t>
            </w:r>
            <w:r>
              <w:rPr>
                <w:rFonts w:ascii="Arial"/>
                <w:color w:val="5E5D5E"/>
                <w:spacing w:val="-1"/>
                <w:sz w:val="20"/>
              </w:rPr>
              <w:t>easily</w:t>
            </w:r>
            <w:r>
              <w:rPr>
                <w:rFonts w:ascii="Arial"/>
                <w:color w:val="5E5D5E"/>
                <w:sz w:val="20"/>
              </w:rPr>
              <w:t xml:space="preserve"> </w:t>
            </w:r>
            <w:r>
              <w:rPr>
                <w:rFonts w:ascii="Arial"/>
                <w:color w:val="5E5D5E"/>
                <w:spacing w:val="-1"/>
                <w:sz w:val="20"/>
              </w:rPr>
              <w:t>housed within</w:t>
            </w:r>
            <w:r>
              <w:rPr>
                <w:rFonts w:ascii="Arial"/>
                <w:color w:val="5E5D5E"/>
                <w:sz w:val="20"/>
              </w:rPr>
              <w:t xml:space="preserve"> the</w:t>
            </w:r>
            <w:r>
              <w:rPr>
                <w:rFonts w:ascii="Arial"/>
                <w:color w:val="5E5D5E"/>
                <w:spacing w:val="-2"/>
                <w:sz w:val="20"/>
              </w:rPr>
              <w:t xml:space="preserve"> </w:t>
            </w:r>
            <w:r>
              <w:rPr>
                <w:rFonts w:ascii="Arial"/>
                <w:color w:val="5E5D5E"/>
                <w:sz w:val="20"/>
              </w:rPr>
              <w:t>tracked</w:t>
            </w:r>
            <w:r>
              <w:rPr>
                <w:rFonts w:ascii="Arial"/>
                <w:color w:val="5E5D5E"/>
                <w:spacing w:val="-1"/>
                <w:sz w:val="20"/>
              </w:rPr>
              <w:t xml:space="preserve"> object itself.</w:t>
            </w:r>
            <w:r>
              <w:rPr>
                <w:rFonts w:ascii="Arial"/>
                <w:color w:val="5E5D5E"/>
                <w:sz w:val="20"/>
              </w:rPr>
              <w:t xml:space="preserve"> Since</w:t>
            </w:r>
            <w:r>
              <w:rPr>
                <w:rFonts w:ascii="Arial"/>
                <w:color w:val="5E5D5E"/>
                <w:spacing w:val="-2"/>
                <w:sz w:val="20"/>
              </w:rPr>
              <w:t xml:space="preserve"> </w:t>
            </w:r>
            <w:r>
              <w:rPr>
                <w:rFonts w:ascii="Arial"/>
                <w:color w:val="5E5D5E"/>
                <w:sz w:val="20"/>
              </w:rPr>
              <w:t>a</w:t>
            </w:r>
            <w:r>
              <w:rPr>
                <w:rFonts w:ascii="Arial"/>
                <w:color w:val="5E5D5E"/>
                <w:spacing w:val="-1"/>
                <w:sz w:val="20"/>
              </w:rPr>
              <w:t xml:space="preserve"> lack</w:t>
            </w:r>
          </w:p>
          <w:p w:rsidR="002F76B6" w:rsidRDefault="00F32A52">
            <w:pPr>
              <w:pStyle w:val="TableParagraph"/>
              <w:spacing w:line="271" w:lineRule="auto"/>
              <w:ind w:left="139" w:right="132"/>
              <w:rPr>
                <w:rFonts w:ascii="Arial" w:eastAsia="Arial" w:hAnsi="Arial" w:cs="Arial"/>
                <w:sz w:val="11"/>
                <w:szCs w:val="11"/>
              </w:rPr>
            </w:pPr>
            <w:r>
              <w:rPr>
                <w:rFonts w:ascii="Arial"/>
                <w:color w:val="5E5D5E"/>
                <w:spacing w:val="-1"/>
                <w:sz w:val="20"/>
              </w:rPr>
              <w:t>of product</w:t>
            </w:r>
            <w:r>
              <w:rPr>
                <w:rFonts w:ascii="Arial"/>
                <w:color w:val="5E5D5E"/>
                <w:sz w:val="20"/>
              </w:rPr>
              <w:t xml:space="preserve"> traceability</w:t>
            </w:r>
            <w:r>
              <w:rPr>
                <w:rFonts w:ascii="Arial"/>
                <w:color w:val="5E5D5E"/>
                <w:spacing w:val="-2"/>
                <w:sz w:val="20"/>
              </w:rPr>
              <w:t xml:space="preserve"> </w:t>
            </w:r>
            <w:r>
              <w:rPr>
                <w:rFonts w:ascii="Arial"/>
                <w:color w:val="5E5D5E"/>
                <w:spacing w:val="-1"/>
                <w:sz w:val="20"/>
              </w:rPr>
              <w:t>is</w:t>
            </w:r>
            <w:r>
              <w:rPr>
                <w:rFonts w:ascii="Arial"/>
                <w:color w:val="5E5D5E"/>
                <w:sz w:val="20"/>
              </w:rPr>
              <w:t xml:space="preserve"> a</w:t>
            </w:r>
            <w:r>
              <w:rPr>
                <w:rFonts w:ascii="Arial"/>
                <w:color w:val="5E5D5E"/>
                <w:spacing w:val="-2"/>
                <w:sz w:val="20"/>
              </w:rPr>
              <w:t xml:space="preserve"> </w:t>
            </w:r>
            <w:r>
              <w:rPr>
                <w:rFonts w:ascii="Arial"/>
                <w:color w:val="5E5D5E"/>
                <w:sz w:val="20"/>
              </w:rPr>
              <w:t>major</w:t>
            </w:r>
            <w:r>
              <w:rPr>
                <w:rFonts w:ascii="Arial"/>
                <w:color w:val="5E5D5E"/>
                <w:spacing w:val="-1"/>
                <w:sz w:val="20"/>
              </w:rPr>
              <w:t xml:space="preserve"> </w:t>
            </w:r>
            <w:r>
              <w:rPr>
                <w:rFonts w:ascii="Arial"/>
                <w:color w:val="5E5D5E"/>
                <w:sz w:val="20"/>
              </w:rPr>
              <w:t>cost</w:t>
            </w:r>
            <w:r>
              <w:rPr>
                <w:rFonts w:ascii="Arial"/>
                <w:color w:val="5E5D5E"/>
                <w:spacing w:val="-1"/>
                <w:sz w:val="20"/>
              </w:rPr>
              <w:t xml:space="preserve"> in</w:t>
            </w:r>
            <w:r>
              <w:rPr>
                <w:rFonts w:ascii="Arial"/>
                <w:color w:val="5E5D5E"/>
                <w:sz w:val="20"/>
              </w:rPr>
              <w:t xml:space="preserve"> the</w:t>
            </w:r>
            <w:r>
              <w:rPr>
                <w:rFonts w:ascii="Arial"/>
                <w:color w:val="5E5D5E"/>
                <w:spacing w:val="-2"/>
                <w:sz w:val="20"/>
              </w:rPr>
              <w:t xml:space="preserve"> </w:t>
            </w:r>
            <w:r>
              <w:rPr>
                <w:rFonts w:ascii="Arial"/>
                <w:color w:val="5E5D5E"/>
                <w:sz w:val="20"/>
              </w:rPr>
              <w:t>transport</w:t>
            </w:r>
            <w:r>
              <w:rPr>
                <w:rFonts w:ascii="Arial"/>
                <w:color w:val="5E5D5E"/>
                <w:spacing w:val="-1"/>
                <w:sz w:val="20"/>
              </w:rPr>
              <w:t xml:space="preserve"> and logistic</w:t>
            </w:r>
            <w:r>
              <w:rPr>
                <w:rFonts w:ascii="Arial"/>
                <w:color w:val="5E5D5E"/>
                <w:spacing w:val="25"/>
                <w:sz w:val="20"/>
              </w:rPr>
              <w:t xml:space="preserve"> </w:t>
            </w:r>
            <w:r>
              <w:rPr>
                <w:rFonts w:ascii="Arial"/>
                <w:color w:val="5E5D5E"/>
                <w:sz w:val="20"/>
              </w:rPr>
              <w:t>service</w:t>
            </w:r>
            <w:r>
              <w:rPr>
                <w:rFonts w:ascii="Arial"/>
                <w:color w:val="5E5D5E"/>
                <w:spacing w:val="-2"/>
                <w:sz w:val="20"/>
              </w:rPr>
              <w:t xml:space="preserve"> </w:t>
            </w:r>
            <w:r>
              <w:rPr>
                <w:rFonts w:ascii="Arial"/>
                <w:color w:val="5E5D5E"/>
                <w:spacing w:val="-1"/>
                <w:sz w:val="20"/>
              </w:rPr>
              <w:t>industries,</w:t>
            </w:r>
            <w:r>
              <w:rPr>
                <w:rFonts w:ascii="Arial"/>
                <w:color w:val="5E5D5E"/>
                <w:sz w:val="20"/>
              </w:rPr>
              <w:t xml:space="preserve"> the</w:t>
            </w:r>
            <w:r>
              <w:rPr>
                <w:rFonts w:ascii="Arial"/>
                <w:color w:val="5E5D5E"/>
                <w:spacing w:val="-1"/>
                <w:sz w:val="20"/>
              </w:rPr>
              <w:t xml:space="preserve"> widespread</w:t>
            </w:r>
            <w:r>
              <w:rPr>
                <w:rFonts w:ascii="Arial"/>
                <w:color w:val="5E5D5E"/>
                <w:sz w:val="20"/>
              </w:rPr>
              <w:t xml:space="preserve"> </w:t>
            </w:r>
            <w:r>
              <w:rPr>
                <w:rFonts w:ascii="Arial"/>
                <w:color w:val="5E5D5E"/>
                <w:spacing w:val="-1"/>
                <w:sz w:val="20"/>
              </w:rPr>
              <w:t>use</w:t>
            </w:r>
            <w:r>
              <w:rPr>
                <w:rFonts w:ascii="Arial"/>
                <w:color w:val="5E5D5E"/>
                <w:sz w:val="20"/>
              </w:rPr>
              <w:t xml:space="preserve"> </w:t>
            </w:r>
            <w:r>
              <w:rPr>
                <w:rFonts w:ascii="Arial"/>
                <w:color w:val="5E5D5E"/>
                <w:spacing w:val="-1"/>
                <w:sz w:val="20"/>
              </w:rPr>
              <w:t>of wireless</w:t>
            </w:r>
            <w:r>
              <w:rPr>
                <w:rFonts w:ascii="Arial"/>
                <w:color w:val="5E5D5E"/>
                <w:sz w:val="20"/>
              </w:rPr>
              <w:t xml:space="preserve"> sensor</w:t>
            </w:r>
            <w:r>
              <w:rPr>
                <w:rFonts w:ascii="Arial"/>
                <w:color w:val="5E5D5E"/>
                <w:spacing w:val="-1"/>
                <w:sz w:val="20"/>
              </w:rPr>
              <w:t xml:space="preserve"> </w:t>
            </w:r>
            <w:r>
              <w:rPr>
                <w:rFonts w:ascii="Arial"/>
                <w:color w:val="5E5D5E"/>
                <w:sz w:val="20"/>
              </w:rPr>
              <w:t>tags</w:t>
            </w:r>
            <w:r>
              <w:rPr>
                <w:rFonts w:ascii="Arial"/>
                <w:color w:val="5E5D5E"/>
                <w:spacing w:val="-1"/>
                <w:sz w:val="20"/>
              </w:rPr>
              <w:t xml:space="preserve"> are</w:t>
            </w:r>
            <w:r>
              <w:rPr>
                <w:rFonts w:ascii="Arial"/>
                <w:color w:val="5E5D5E"/>
                <w:spacing w:val="25"/>
                <w:sz w:val="20"/>
              </w:rPr>
              <w:t xml:space="preserve"> </w:t>
            </w:r>
            <w:r>
              <w:rPr>
                <w:rFonts w:ascii="Arial"/>
                <w:color w:val="5E5D5E"/>
                <w:spacing w:val="-1"/>
                <w:sz w:val="20"/>
              </w:rPr>
              <w:t>expected</w:t>
            </w:r>
            <w:r>
              <w:rPr>
                <w:rFonts w:ascii="Arial"/>
                <w:color w:val="5E5D5E"/>
                <w:sz w:val="20"/>
              </w:rPr>
              <w:t xml:space="preserve"> to</w:t>
            </w:r>
            <w:r>
              <w:rPr>
                <w:rFonts w:ascii="Arial"/>
                <w:color w:val="5E5D5E"/>
                <w:spacing w:val="-1"/>
                <w:sz w:val="20"/>
              </w:rPr>
              <w:t xml:space="preserve"> increase</w:t>
            </w:r>
            <w:r>
              <w:rPr>
                <w:rFonts w:ascii="Arial"/>
                <w:color w:val="5E5D5E"/>
                <w:sz w:val="20"/>
              </w:rPr>
              <w:t xml:space="preserve"> cost</w:t>
            </w:r>
            <w:r>
              <w:rPr>
                <w:rFonts w:ascii="Arial"/>
                <w:color w:val="5E5D5E"/>
                <w:spacing w:val="1"/>
                <w:sz w:val="20"/>
              </w:rPr>
              <w:t xml:space="preserve"> </w:t>
            </w:r>
            <w:r>
              <w:rPr>
                <w:rFonts w:ascii="Arial"/>
                <w:color w:val="5E5D5E"/>
                <w:sz w:val="20"/>
              </w:rPr>
              <w:t>savings.</w:t>
            </w:r>
            <w:r>
              <w:rPr>
                <w:rFonts w:ascii="Arial"/>
                <w:b/>
                <w:color w:val="5E5D5E"/>
                <w:position w:val="7"/>
                <w:sz w:val="11"/>
              </w:rPr>
              <w:t>97</w:t>
            </w:r>
            <w:r>
              <w:rPr>
                <w:rFonts w:ascii="Arial"/>
                <w:b/>
                <w:color w:val="5E5D5E"/>
                <w:spacing w:val="24"/>
                <w:position w:val="7"/>
                <w:sz w:val="11"/>
              </w:rPr>
              <w:t xml:space="preserve"> </w:t>
            </w:r>
            <w:r>
              <w:rPr>
                <w:rFonts w:ascii="Arial"/>
                <w:color w:val="5E5D5E"/>
                <w:sz w:val="20"/>
              </w:rPr>
              <w:t xml:space="preserve">For </w:t>
            </w:r>
            <w:r>
              <w:rPr>
                <w:rFonts w:ascii="Arial"/>
                <w:color w:val="5E5D5E"/>
                <w:spacing w:val="-1"/>
                <w:sz w:val="20"/>
              </w:rPr>
              <w:t>example,</w:t>
            </w:r>
            <w:r>
              <w:rPr>
                <w:rFonts w:ascii="Arial"/>
                <w:color w:val="5E5D5E"/>
                <w:sz w:val="20"/>
              </w:rPr>
              <w:t xml:space="preserve"> Kumho</w:t>
            </w:r>
            <w:r>
              <w:rPr>
                <w:rFonts w:ascii="Arial"/>
                <w:color w:val="5E5D5E"/>
                <w:spacing w:val="-12"/>
                <w:sz w:val="20"/>
              </w:rPr>
              <w:t xml:space="preserve"> </w:t>
            </w:r>
            <w:r>
              <w:rPr>
                <w:rFonts w:ascii="Arial"/>
                <w:color w:val="5E5D5E"/>
                <w:sz w:val="20"/>
              </w:rPr>
              <w:t>Australia</w:t>
            </w:r>
            <w:r>
              <w:rPr>
                <w:rFonts w:ascii="Arial"/>
                <w:color w:val="5E5D5E"/>
                <w:spacing w:val="24"/>
                <w:sz w:val="20"/>
              </w:rPr>
              <w:t xml:space="preserve"> </w:t>
            </w:r>
            <w:r>
              <w:rPr>
                <w:rFonts w:ascii="Arial"/>
                <w:color w:val="5E5D5E"/>
                <w:spacing w:val="-1"/>
                <w:sz w:val="20"/>
              </w:rPr>
              <w:t>is</w:t>
            </w:r>
            <w:r>
              <w:rPr>
                <w:rFonts w:ascii="Arial"/>
                <w:color w:val="5E5D5E"/>
                <w:sz w:val="20"/>
              </w:rPr>
              <w:t xml:space="preserve"> </w:t>
            </w:r>
            <w:r>
              <w:rPr>
                <w:rFonts w:ascii="Arial"/>
                <w:color w:val="5E5D5E"/>
                <w:spacing w:val="-1"/>
                <w:sz w:val="20"/>
              </w:rPr>
              <w:t>expected</w:t>
            </w:r>
            <w:r>
              <w:rPr>
                <w:rFonts w:ascii="Arial"/>
                <w:color w:val="5E5D5E"/>
                <w:spacing w:val="1"/>
                <w:sz w:val="20"/>
              </w:rPr>
              <w:t xml:space="preserve"> </w:t>
            </w:r>
            <w:r>
              <w:rPr>
                <w:rFonts w:ascii="Arial"/>
                <w:color w:val="5E5D5E"/>
                <w:sz w:val="20"/>
              </w:rPr>
              <w:t>to</w:t>
            </w:r>
            <w:r>
              <w:rPr>
                <w:rFonts w:ascii="Arial"/>
                <w:color w:val="5E5D5E"/>
                <w:spacing w:val="-1"/>
                <w:sz w:val="20"/>
              </w:rPr>
              <w:t xml:space="preserve"> </w:t>
            </w:r>
            <w:r>
              <w:rPr>
                <w:rFonts w:ascii="Arial"/>
                <w:color w:val="5E5D5E"/>
                <w:sz w:val="20"/>
              </w:rPr>
              <w:t xml:space="preserve">save </w:t>
            </w:r>
            <w:r>
              <w:rPr>
                <w:rFonts w:ascii="Arial"/>
                <w:color w:val="5E5D5E"/>
                <w:spacing w:val="-1"/>
                <w:sz w:val="20"/>
              </w:rPr>
              <w:t>$10</w:t>
            </w:r>
            <w:r>
              <w:rPr>
                <w:rFonts w:ascii="Arial"/>
                <w:color w:val="5E5D5E"/>
                <w:sz w:val="20"/>
              </w:rPr>
              <w:t xml:space="preserve"> million a</w:t>
            </w:r>
            <w:r>
              <w:rPr>
                <w:rFonts w:ascii="Arial"/>
                <w:color w:val="5E5D5E"/>
                <w:spacing w:val="-1"/>
                <w:sz w:val="20"/>
              </w:rPr>
              <w:t xml:space="preserve"> </w:t>
            </w:r>
            <w:r>
              <w:rPr>
                <w:rFonts w:ascii="Arial"/>
                <w:color w:val="5E5D5E"/>
                <w:sz w:val="20"/>
              </w:rPr>
              <w:t xml:space="preserve">year </w:t>
            </w:r>
            <w:r>
              <w:rPr>
                <w:rFonts w:ascii="Arial"/>
                <w:color w:val="5E5D5E"/>
                <w:spacing w:val="-1"/>
                <w:sz w:val="20"/>
              </w:rPr>
              <w:t>with</w:t>
            </w:r>
            <w:r>
              <w:rPr>
                <w:rFonts w:ascii="Arial"/>
                <w:color w:val="5E5D5E"/>
                <w:sz w:val="20"/>
              </w:rPr>
              <w:t xml:space="preserve"> </w:t>
            </w:r>
            <w:r>
              <w:rPr>
                <w:rFonts w:ascii="Arial"/>
                <w:color w:val="5E5D5E"/>
                <w:spacing w:val="-1"/>
                <w:sz w:val="20"/>
              </w:rPr>
              <w:t>RFID</w:t>
            </w:r>
            <w:r>
              <w:rPr>
                <w:rFonts w:ascii="Arial"/>
                <w:color w:val="5E5D5E"/>
                <w:spacing w:val="1"/>
                <w:sz w:val="20"/>
              </w:rPr>
              <w:t xml:space="preserve"> </w:t>
            </w:r>
            <w:r>
              <w:rPr>
                <w:rFonts w:ascii="Arial"/>
                <w:color w:val="5E5D5E"/>
                <w:spacing w:val="-2"/>
                <w:sz w:val="20"/>
              </w:rPr>
              <w:t>technology.</w:t>
            </w:r>
            <w:r>
              <w:rPr>
                <w:rFonts w:ascii="Arial"/>
                <w:b/>
                <w:color w:val="5E5D5E"/>
                <w:spacing w:val="-2"/>
                <w:position w:val="7"/>
                <w:sz w:val="11"/>
              </w:rPr>
              <w:t>98</w:t>
            </w:r>
          </w:p>
        </w:tc>
      </w:tr>
      <w:tr w:rsidR="002F76B6">
        <w:trPr>
          <w:trHeight w:hRule="exact" w:val="2192"/>
        </w:trPr>
        <w:tc>
          <w:tcPr>
            <w:tcW w:w="1675"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Space technologies</w:t>
            </w:r>
          </w:p>
        </w:tc>
        <w:tc>
          <w:tcPr>
            <w:tcW w:w="626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9" w:right="376"/>
              <w:rPr>
                <w:rFonts w:ascii="Arial" w:eastAsia="Arial" w:hAnsi="Arial" w:cs="Arial"/>
                <w:sz w:val="20"/>
                <w:szCs w:val="20"/>
              </w:rPr>
            </w:pPr>
            <w:r>
              <w:rPr>
                <w:rFonts w:ascii="Arial"/>
                <w:color w:val="5E5D5E"/>
                <w:sz w:val="20"/>
              </w:rPr>
              <w:t xml:space="preserve">Space technologies can bring about greater efficiencies and </w:t>
            </w:r>
            <w:r>
              <w:rPr>
                <w:rFonts w:ascii="Arial"/>
                <w:color w:val="5E5D5E"/>
                <w:spacing w:val="-1"/>
                <w:sz w:val="20"/>
              </w:rPr>
              <w:t>encourage</w:t>
            </w:r>
            <w:r>
              <w:rPr>
                <w:rFonts w:ascii="Arial"/>
                <w:color w:val="5E5D5E"/>
                <w:sz w:val="20"/>
              </w:rPr>
              <w:t xml:space="preserve"> </w:t>
            </w:r>
            <w:r>
              <w:rPr>
                <w:rFonts w:ascii="Arial"/>
                <w:color w:val="5E5D5E"/>
                <w:spacing w:val="-1"/>
                <w:sz w:val="20"/>
              </w:rPr>
              <w:t>innovation.</w:t>
            </w:r>
            <w:r>
              <w:rPr>
                <w:rFonts w:ascii="Arial"/>
                <w:color w:val="5E5D5E"/>
                <w:sz w:val="20"/>
              </w:rPr>
              <w:t xml:space="preserve"> Satellite</w:t>
            </w:r>
            <w:r>
              <w:rPr>
                <w:rFonts w:ascii="Arial"/>
                <w:color w:val="5E5D5E"/>
                <w:spacing w:val="-1"/>
                <w:sz w:val="20"/>
              </w:rPr>
              <w:t xml:space="preserve"> </w:t>
            </w:r>
            <w:r>
              <w:rPr>
                <w:rFonts w:ascii="Arial"/>
                <w:color w:val="5E5D5E"/>
                <w:sz w:val="20"/>
              </w:rPr>
              <w:t>communications</w:t>
            </w:r>
            <w:r>
              <w:rPr>
                <w:rFonts w:ascii="Arial"/>
                <w:color w:val="5E5D5E"/>
                <w:spacing w:val="-1"/>
                <w:sz w:val="20"/>
              </w:rPr>
              <w:t xml:space="preserve"> </w:t>
            </w:r>
            <w:r>
              <w:rPr>
                <w:rFonts w:ascii="Arial"/>
                <w:color w:val="5E5D5E"/>
                <w:sz w:val="20"/>
              </w:rPr>
              <w:t>can</w:t>
            </w:r>
            <w:r>
              <w:rPr>
                <w:rFonts w:ascii="Arial"/>
                <w:color w:val="5E5D5E"/>
                <w:spacing w:val="-1"/>
                <w:sz w:val="20"/>
              </w:rPr>
              <w:t xml:space="preserve"> </w:t>
            </w:r>
            <w:r>
              <w:rPr>
                <w:rFonts w:ascii="Arial"/>
                <w:color w:val="5E5D5E"/>
                <w:sz w:val="20"/>
              </w:rPr>
              <w:t>facilitate</w:t>
            </w:r>
            <w:r>
              <w:rPr>
                <w:rFonts w:ascii="Arial"/>
                <w:color w:val="5E5D5E"/>
                <w:spacing w:val="23"/>
                <w:sz w:val="20"/>
              </w:rPr>
              <w:t xml:space="preserve"> </w:t>
            </w:r>
            <w:r>
              <w:rPr>
                <w:rFonts w:ascii="Arial"/>
                <w:color w:val="5E5D5E"/>
                <w:spacing w:val="-1"/>
                <w:sz w:val="20"/>
              </w:rPr>
              <w:t xml:space="preserve">universal access </w:t>
            </w:r>
            <w:r>
              <w:rPr>
                <w:rFonts w:ascii="Arial"/>
                <w:color w:val="5E5D5E"/>
                <w:sz w:val="20"/>
              </w:rPr>
              <w:t>to</w:t>
            </w:r>
            <w:r>
              <w:rPr>
                <w:rFonts w:ascii="Arial"/>
                <w:color w:val="5E5D5E"/>
                <w:spacing w:val="-2"/>
                <w:sz w:val="20"/>
              </w:rPr>
              <w:t xml:space="preserve"> </w:t>
            </w:r>
            <w:r>
              <w:rPr>
                <w:rFonts w:ascii="Arial"/>
                <w:color w:val="5E5D5E"/>
                <w:sz w:val="20"/>
              </w:rPr>
              <w:t>faster</w:t>
            </w:r>
            <w:r>
              <w:rPr>
                <w:rFonts w:ascii="Arial"/>
                <w:color w:val="5E5D5E"/>
                <w:spacing w:val="-2"/>
                <w:sz w:val="20"/>
              </w:rPr>
              <w:t xml:space="preserve"> </w:t>
            </w:r>
            <w:r>
              <w:rPr>
                <w:rFonts w:ascii="Arial"/>
                <w:color w:val="5E5D5E"/>
                <w:spacing w:val="-1"/>
                <w:sz w:val="20"/>
              </w:rPr>
              <w:t xml:space="preserve">internet </w:t>
            </w:r>
            <w:r>
              <w:rPr>
                <w:rFonts w:ascii="Arial"/>
                <w:color w:val="5E5D5E"/>
                <w:sz w:val="20"/>
              </w:rPr>
              <w:t>services,</w:t>
            </w:r>
            <w:r>
              <w:rPr>
                <w:rFonts w:ascii="Arial"/>
                <w:color w:val="5E5D5E"/>
                <w:spacing w:val="-1"/>
                <w:sz w:val="20"/>
              </w:rPr>
              <w:t xml:space="preserve"> allowing people and</w:t>
            </w:r>
            <w:r>
              <w:rPr>
                <w:rFonts w:ascii="Arial"/>
                <w:color w:val="5E5D5E"/>
                <w:spacing w:val="25"/>
                <w:sz w:val="20"/>
              </w:rPr>
              <w:t xml:space="preserve"> </w:t>
            </w:r>
            <w:r>
              <w:rPr>
                <w:rFonts w:ascii="Arial"/>
                <w:color w:val="5E5D5E"/>
                <w:spacing w:val="-1"/>
                <w:sz w:val="20"/>
              </w:rPr>
              <w:t xml:space="preserve">business </w:t>
            </w:r>
            <w:r>
              <w:rPr>
                <w:rFonts w:ascii="Arial"/>
                <w:color w:val="5E5D5E"/>
                <w:sz w:val="20"/>
              </w:rPr>
              <w:t>to</w:t>
            </w:r>
            <w:r>
              <w:rPr>
                <w:rFonts w:ascii="Arial"/>
                <w:color w:val="5E5D5E"/>
                <w:spacing w:val="-1"/>
                <w:sz w:val="20"/>
              </w:rPr>
              <w:t xml:space="preserve"> </w:t>
            </w:r>
            <w:r>
              <w:rPr>
                <w:rFonts w:ascii="Arial"/>
                <w:color w:val="5E5D5E"/>
                <w:sz w:val="20"/>
              </w:rPr>
              <w:t>take</w:t>
            </w:r>
            <w:r>
              <w:rPr>
                <w:rFonts w:ascii="Arial"/>
                <w:color w:val="5E5D5E"/>
                <w:spacing w:val="-2"/>
                <w:sz w:val="20"/>
              </w:rPr>
              <w:t xml:space="preserve"> </w:t>
            </w:r>
            <w:r>
              <w:rPr>
                <w:rFonts w:ascii="Arial"/>
                <w:color w:val="5E5D5E"/>
                <w:spacing w:val="-1"/>
                <w:sz w:val="20"/>
              </w:rPr>
              <w:t>advantage</w:t>
            </w:r>
            <w:r>
              <w:rPr>
                <w:rFonts w:ascii="Arial"/>
                <w:color w:val="5E5D5E"/>
                <w:sz w:val="20"/>
              </w:rPr>
              <w:t xml:space="preserve"> </w:t>
            </w:r>
            <w:r>
              <w:rPr>
                <w:rFonts w:ascii="Arial"/>
                <w:color w:val="5E5D5E"/>
                <w:spacing w:val="-1"/>
                <w:sz w:val="20"/>
              </w:rPr>
              <w:t>of new</w:t>
            </w:r>
            <w:r>
              <w:rPr>
                <w:rFonts w:ascii="Arial"/>
                <w:color w:val="5E5D5E"/>
                <w:sz w:val="20"/>
              </w:rPr>
              <w:t xml:space="preserve"> communication</w:t>
            </w:r>
            <w:r>
              <w:rPr>
                <w:rFonts w:ascii="Arial"/>
                <w:color w:val="5E5D5E"/>
                <w:spacing w:val="-1"/>
                <w:sz w:val="20"/>
              </w:rPr>
              <w:t xml:space="preserve"> </w:t>
            </w:r>
            <w:r>
              <w:rPr>
                <w:rFonts w:ascii="Arial"/>
                <w:color w:val="5E5D5E"/>
                <w:sz w:val="20"/>
              </w:rPr>
              <w:t>tools</w:t>
            </w:r>
            <w:r>
              <w:rPr>
                <w:rFonts w:ascii="Arial"/>
                <w:color w:val="5E5D5E"/>
                <w:spacing w:val="-2"/>
                <w:sz w:val="20"/>
              </w:rPr>
              <w:t xml:space="preserve"> </w:t>
            </w:r>
            <w:r>
              <w:rPr>
                <w:rFonts w:ascii="Arial"/>
                <w:color w:val="5E5D5E"/>
                <w:spacing w:val="-1"/>
                <w:sz w:val="20"/>
              </w:rPr>
              <w:t>and</w:t>
            </w:r>
            <w:r>
              <w:rPr>
                <w:rFonts w:ascii="Arial"/>
                <w:color w:val="5E5D5E"/>
                <w:spacing w:val="24"/>
                <w:sz w:val="20"/>
              </w:rPr>
              <w:t xml:space="preserve"> </w:t>
            </w:r>
            <w:r>
              <w:rPr>
                <w:rFonts w:ascii="Arial"/>
                <w:color w:val="5E5D5E"/>
                <w:spacing w:val="-1"/>
                <w:sz w:val="20"/>
              </w:rPr>
              <w:t>next</w:t>
            </w:r>
            <w:r>
              <w:rPr>
                <w:rFonts w:ascii="Arial"/>
                <w:color w:val="5E5D5E"/>
                <w:sz w:val="20"/>
              </w:rPr>
              <w:t xml:space="preserve"> </w:t>
            </w:r>
            <w:r>
              <w:rPr>
                <w:rFonts w:ascii="Arial"/>
                <w:color w:val="5E5D5E"/>
                <w:spacing w:val="-1"/>
                <w:sz w:val="20"/>
              </w:rPr>
              <w:t>generation</w:t>
            </w:r>
            <w:r>
              <w:rPr>
                <w:rFonts w:ascii="Arial"/>
                <w:color w:val="5E5D5E"/>
                <w:sz w:val="20"/>
              </w:rPr>
              <w:t xml:space="preserve"> technologies.</w:t>
            </w:r>
            <w:r>
              <w:rPr>
                <w:rFonts w:ascii="Arial"/>
                <w:color w:val="5E5D5E"/>
                <w:spacing w:val="-1"/>
                <w:sz w:val="20"/>
              </w:rPr>
              <w:t xml:space="preserve"> </w:t>
            </w:r>
            <w:r>
              <w:rPr>
                <w:rFonts w:ascii="Arial"/>
                <w:color w:val="5E5D5E"/>
                <w:sz w:val="20"/>
              </w:rPr>
              <w:t>Global</w:t>
            </w:r>
            <w:r>
              <w:rPr>
                <w:rFonts w:ascii="Arial"/>
                <w:color w:val="5E5D5E"/>
                <w:spacing w:val="-1"/>
                <w:sz w:val="20"/>
              </w:rPr>
              <w:t xml:space="preserve"> navigation</w:t>
            </w:r>
            <w:r>
              <w:rPr>
                <w:rFonts w:ascii="Arial"/>
                <w:color w:val="5E5D5E"/>
                <w:sz w:val="20"/>
              </w:rPr>
              <w:t xml:space="preserve"> satellites</w:t>
            </w:r>
            <w:r>
              <w:rPr>
                <w:rFonts w:ascii="Arial"/>
                <w:color w:val="5E5D5E"/>
                <w:spacing w:val="-1"/>
                <w:sz w:val="20"/>
              </w:rPr>
              <w:t xml:space="preserve"> </w:t>
            </w:r>
            <w:r>
              <w:rPr>
                <w:rFonts w:ascii="Arial"/>
                <w:color w:val="5E5D5E"/>
                <w:sz w:val="20"/>
              </w:rPr>
              <w:t>can</w:t>
            </w:r>
            <w:r>
              <w:rPr>
                <w:rFonts w:ascii="Arial"/>
                <w:color w:val="5E5D5E"/>
                <w:spacing w:val="24"/>
                <w:sz w:val="20"/>
              </w:rPr>
              <w:t xml:space="preserve"> </w:t>
            </w:r>
            <w:r>
              <w:rPr>
                <w:rFonts w:ascii="Arial"/>
                <w:color w:val="5E5D5E"/>
                <w:spacing w:val="-1"/>
                <w:sz w:val="20"/>
              </w:rPr>
              <w:t xml:space="preserve">improve </w:t>
            </w:r>
            <w:r>
              <w:rPr>
                <w:rFonts w:ascii="Arial"/>
                <w:color w:val="5E5D5E"/>
                <w:sz w:val="20"/>
              </w:rPr>
              <w:t>transport,</w:t>
            </w:r>
            <w:r>
              <w:rPr>
                <w:rFonts w:ascii="Arial"/>
                <w:color w:val="5E5D5E"/>
                <w:spacing w:val="-2"/>
                <w:sz w:val="20"/>
              </w:rPr>
              <w:t xml:space="preserve"> </w:t>
            </w:r>
            <w:r>
              <w:rPr>
                <w:rFonts w:ascii="Arial"/>
                <w:color w:val="5E5D5E"/>
                <w:sz w:val="20"/>
              </w:rPr>
              <w:t>farming</w:t>
            </w:r>
            <w:r>
              <w:rPr>
                <w:rFonts w:ascii="Arial"/>
                <w:color w:val="5E5D5E"/>
                <w:spacing w:val="-2"/>
                <w:sz w:val="20"/>
              </w:rPr>
              <w:t xml:space="preserve"> </w:t>
            </w:r>
            <w:r>
              <w:rPr>
                <w:rFonts w:ascii="Arial"/>
                <w:color w:val="5E5D5E"/>
                <w:spacing w:val="-1"/>
                <w:sz w:val="20"/>
              </w:rPr>
              <w:t xml:space="preserve">and logistics </w:t>
            </w:r>
            <w:r>
              <w:rPr>
                <w:rFonts w:ascii="Arial"/>
                <w:color w:val="5E5D5E"/>
                <w:sz w:val="20"/>
              </w:rPr>
              <w:t>systems</w:t>
            </w:r>
            <w:r>
              <w:rPr>
                <w:rFonts w:ascii="Arial"/>
                <w:color w:val="5E5D5E"/>
                <w:spacing w:val="-1"/>
                <w:sz w:val="20"/>
              </w:rPr>
              <w:t xml:space="preserve"> and enable new</w:t>
            </w:r>
          </w:p>
          <w:p w:rsidR="002F76B6" w:rsidRDefault="00F32A52">
            <w:pPr>
              <w:pStyle w:val="TableParagraph"/>
              <w:spacing w:line="271" w:lineRule="auto"/>
              <w:ind w:left="139" w:right="132"/>
              <w:rPr>
                <w:rFonts w:ascii="Arial" w:eastAsia="Arial" w:hAnsi="Arial" w:cs="Arial"/>
                <w:sz w:val="20"/>
                <w:szCs w:val="20"/>
              </w:rPr>
            </w:pPr>
            <w:r>
              <w:rPr>
                <w:rFonts w:ascii="Arial"/>
                <w:color w:val="5E5D5E"/>
                <w:spacing w:val="-1"/>
                <w:sz w:val="20"/>
              </w:rPr>
              <w:t xml:space="preserve">locationbased </w:t>
            </w:r>
            <w:r>
              <w:rPr>
                <w:rFonts w:ascii="Arial"/>
                <w:color w:val="5E5D5E"/>
                <w:sz w:val="20"/>
              </w:rPr>
              <w:t>services.</w:t>
            </w:r>
            <w:r>
              <w:rPr>
                <w:rFonts w:ascii="Arial"/>
                <w:color w:val="5E5D5E"/>
                <w:spacing w:val="-4"/>
                <w:sz w:val="20"/>
              </w:rPr>
              <w:t xml:space="preserve"> </w:t>
            </w:r>
            <w:r>
              <w:rPr>
                <w:rFonts w:ascii="Arial"/>
                <w:color w:val="5E5D5E"/>
                <w:sz w:val="20"/>
              </w:rPr>
              <w:t>They</w:t>
            </w:r>
            <w:r>
              <w:rPr>
                <w:rFonts w:ascii="Arial"/>
                <w:color w:val="5E5D5E"/>
                <w:spacing w:val="-1"/>
                <w:sz w:val="20"/>
              </w:rPr>
              <w:t xml:space="preserve"> have </w:t>
            </w:r>
            <w:r>
              <w:rPr>
                <w:rFonts w:ascii="Arial"/>
                <w:color w:val="5E5D5E"/>
                <w:sz w:val="20"/>
              </w:rPr>
              <w:t>the</w:t>
            </w:r>
            <w:r>
              <w:rPr>
                <w:rFonts w:ascii="Arial"/>
                <w:color w:val="5E5D5E"/>
                <w:spacing w:val="-1"/>
                <w:sz w:val="20"/>
              </w:rPr>
              <w:t xml:space="preserve"> potential</w:t>
            </w:r>
            <w:r>
              <w:rPr>
                <w:rFonts w:ascii="Arial"/>
                <w:color w:val="5E5D5E"/>
                <w:sz w:val="20"/>
              </w:rPr>
              <w:t xml:space="preserve"> to</w:t>
            </w:r>
            <w:r>
              <w:rPr>
                <w:rFonts w:ascii="Arial"/>
                <w:color w:val="5E5D5E"/>
                <w:spacing w:val="-2"/>
                <w:sz w:val="20"/>
              </w:rPr>
              <w:t xml:space="preserve"> </w:t>
            </w:r>
            <w:r>
              <w:rPr>
                <w:rFonts w:ascii="Arial"/>
                <w:color w:val="5E5D5E"/>
                <w:spacing w:val="-1"/>
                <w:sz w:val="20"/>
              </w:rPr>
              <w:t>assist</w:t>
            </w:r>
            <w:r>
              <w:rPr>
                <w:rFonts w:ascii="Arial"/>
                <w:color w:val="5E5D5E"/>
                <w:sz w:val="20"/>
              </w:rPr>
              <w:t xml:space="preserve"> </w:t>
            </w:r>
            <w:r>
              <w:rPr>
                <w:rFonts w:ascii="Arial"/>
                <w:color w:val="5E5D5E"/>
                <w:spacing w:val="-1"/>
                <w:sz w:val="20"/>
              </w:rPr>
              <w:t>all</w:t>
            </w:r>
            <w:r>
              <w:rPr>
                <w:rFonts w:ascii="Arial"/>
                <w:color w:val="5E5D5E"/>
                <w:sz w:val="20"/>
              </w:rPr>
              <w:t xml:space="preserve"> </w:t>
            </w:r>
            <w:r>
              <w:rPr>
                <w:rFonts w:ascii="Arial"/>
                <w:color w:val="5E5D5E"/>
                <w:spacing w:val="-1"/>
                <w:sz w:val="20"/>
              </w:rPr>
              <w:t xml:space="preserve">of </w:t>
            </w:r>
            <w:r>
              <w:rPr>
                <w:rFonts w:ascii="Arial"/>
                <w:color w:val="5E5D5E"/>
                <w:sz w:val="20"/>
              </w:rPr>
              <w:t>the</w:t>
            </w:r>
            <w:r>
              <w:rPr>
                <w:rFonts w:ascii="Arial"/>
                <w:color w:val="5E5D5E"/>
                <w:spacing w:val="27"/>
                <w:sz w:val="20"/>
              </w:rPr>
              <w:t xml:space="preserve"> </w:t>
            </w:r>
            <w:r>
              <w:rPr>
                <w:rFonts w:ascii="Arial"/>
                <w:color w:val="5E5D5E"/>
                <w:spacing w:val="-1"/>
                <w:sz w:val="20"/>
              </w:rPr>
              <w:t>enabling</w:t>
            </w:r>
            <w:r>
              <w:rPr>
                <w:rFonts w:ascii="Arial"/>
                <w:color w:val="5E5D5E"/>
                <w:sz w:val="20"/>
              </w:rPr>
              <w:t xml:space="preserve"> services</w:t>
            </w:r>
            <w:r>
              <w:rPr>
                <w:rFonts w:ascii="Arial"/>
                <w:color w:val="5E5D5E"/>
                <w:spacing w:val="-1"/>
                <w:sz w:val="20"/>
              </w:rPr>
              <w:t xml:space="preserve"> groups.</w:t>
            </w:r>
          </w:p>
        </w:tc>
      </w:tr>
      <w:tr w:rsidR="002F76B6">
        <w:trPr>
          <w:trHeight w:hRule="exact" w:val="1932"/>
        </w:trPr>
        <w:tc>
          <w:tcPr>
            <w:tcW w:w="1675"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 xml:space="preserve">Online </w:t>
            </w:r>
            <w:r>
              <w:rPr>
                <w:rFonts w:ascii="Arial"/>
                <w:color w:val="5E5D5E"/>
                <w:spacing w:val="-1"/>
                <w:sz w:val="20"/>
              </w:rPr>
              <w:t>outsourcing</w:t>
            </w:r>
          </w:p>
        </w:tc>
        <w:tc>
          <w:tcPr>
            <w:tcW w:w="626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9" w:right="132"/>
              <w:rPr>
                <w:rFonts w:ascii="Arial" w:eastAsia="Arial" w:hAnsi="Arial" w:cs="Arial"/>
                <w:sz w:val="20"/>
                <w:szCs w:val="20"/>
              </w:rPr>
            </w:pPr>
            <w:r>
              <w:rPr>
                <w:rFonts w:ascii="Arial"/>
                <w:color w:val="5E5D5E"/>
                <w:sz w:val="20"/>
              </w:rPr>
              <w:t>Business-to-business</w:t>
            </w:r>
            <w:r>
              <w:rPr>
                <w:rFonts w:ascii="Arial"/>
                <w:color w:val="5E5D5E"/>
                <w:spacing w:val="-1"/>
                <w:sz w:val="20"/>
              </w:rPr>
              <w:t xml:space="preserve"> online</w:t>
            </w:r>
            <w:r>
              <w:rPr>
                <w:rFonts w:ascii="Arial"/>
                <w:color w:val="5E5D5E"/>
                <w:sz w:val="20"/>
              </w:rPr>
              <w:t xml:space="preserve"> marketplaces</w:t>
            </w:r>
            <w:r>
              <w:rPr>
                <w:rFonts w:ascii="Arial"/>
                <w:color w:val="5E5D5E"/>
                <w:spacing w:val="-1"/>
                <w:sz w:val="20"/>
              </w:rPr>
              <w:t xml:space="preserve"> are</w:t>
            </w:r>
            <w:r>
              <w:rPr>
                <w:rFonts w:ascii="Arial"/>
                <w:color w:val="5E5D5E"/>
                <w:sz w:val="20"/>
              </w:rPr>
              <w:t xml:space="preserve"> making</w:t>
            </w:r>
            <w:r>
              <w:rPr>
                <w:rFonts w:ascii="Arial"/>
                <w:color w:val="5E5D5E"/>
                <w:spacing w:val="-1"/>
                <w:sz w:val="20"/>
              </w:rPr>
              <w:t xml:space="preserve"> it</w:t>
            </w:r>
            <w:r>
              <w:rPr>
                <w:rFonts w:ascii="Arial"/>
                <w:color w:val="5E5D5E"/>
                <w:sz w:val="20"/>
              </w:rPr>
              <w:t xml:space="preserve"> simple</w:t>
            </w:r>
            <w:r>
              <w:rPr>
                <w:rFonts w:ascii="Arial"/>
                <w:color w:val="5E5D5E"/>
                <w:spacing w:val="-1"/>
                <w:sz w:val="20"/>
              </w:rPr>
              <w:t xml:space="preserve"> and</w:t>
            </w:r>
            <w:r>
              <w:rPr>
                <w:rFonts w:ascii="Arial"/>
                <w:color w:val="5E5D5E"/>
                <w:spacing w:val="23"/>
                <w:sz w:val="20"/>
              </w:rPr>
              <w:t xml:space="preserve"> </w:t>
            </w:r>
            <w:r>
              <w:rPr>
                <w:rFonts w:ascii="Arial"/>
                <w:color w:val="5E5D5E"/>
                <w:sz w:val="20"/>
              </w:rPr>
              <w:t>efficient for businesses to outsource jobs online. Online platforms such</w:t>
            </w:r>
            <w:r>
              <w:rPr>
                <w:rFonts w:ascii="Arial"/>
                <w:color w:val="5E5D5E"/>
                <w:spacing w:val="-2"/>
                <w:sz w:val="20"/>
              </w:rPr>
              <w:t xml:space="preserve"> </w:t>
            </w:r>
            <w:r>
              <w:rPr>
                <w:rFonts w:ascii="Arial"/>
                <w:color w:val="5E5D5E"/>
                <w:spacing w:val="-1"/>
                <w:sz w:val="20"/>
              </w:rPr>
              <w:t>as</w:t>
            </w:r>
            <w:r>
              <w:rPr>
                <w:rFonts w:ascii="Arial"/>
                <w:color w:val="5E5D5E"/>
                <w:spacing w:val="-11"/>
                <w:sz w:val="20"/>
              </w:rPr>
              <w:t xml:space="preserve"> </w:t>
            </w:r>
            <w:r>
              <w:rPr>
                <w:rFonts w:ascii="Arial"/>
                <w:color w:val="5E5D5E"/>
                <w:spacing w:val="-4"/>
                <w:sz w:val="20"/>
              </w:rPr>
              <w:t>Air</w:t>
            </w:r>
            <w:r>
              <w:rPr>
                <w:rFonts w:ascii="Arial"/>
                <w:color w:val="5E5D5E"/>
                <w:spacing w:val="-5"/>
                <w:sz w:val="20"/>
              </w:rPr>
              <w:t>T</w:t>
            </w:r>
            <w:r>
              <w:rPr>
                <w:rFonts w:ascii="Arial"/>
                <w:color w:val="5E5D5E"/>
                <w:spacing w:val="-4"/>
                <w:sz w:val="20"/>
              </w:rPr>
              <w:t>asker</w:t>
            </w:r>
            <w:r>
              <w:rPr>
                <w:rFonts w:ascii="Arial"/>
                <w:color w:val="5E5D5E"/>
                <w:sz w:val="20"/>
              </w:rPr>
              <w:t xml:space="preserve"> </w:t>
            </w:r>
            <w:r>
              <w:rPr>
                <w:rFonts w:ascii="Arial"/>
                <w:color w:val="5E5D5E"/>
                <w:spacing w:val="-1"/>
                <w:sz w:val="20"/>
              </w:rPr>
              <w:t>and</w:t>
            </w:r>
            <w:r>
              <w:rPr>
                <w:rFonts w:ascii="Arial"/>
                <w:color w:val="5E5D5E"/>
                <w:sz w:val="20"/>
              </w:rPr>
              <w:t xml:space="preserve"> Freelance</w:t>
            </w:r>
            <w:r>
              <w:rPr>
                <w:rFonts w:ascii="Arial"/>
                <w:color w:val="5E5D5E"/>
                <w:spacing w:val="-1"/>
                <w:sz w:val="20"/>
              </w:rPr>
              <w:t xml:space="preserve"> </w:t>
            </w:r>
            <w:r>
              <w:rPr>
                <w:rFonts w:ascii="Arial"/>
                <w:color w:val="5E5D5E"/>
                <w:sz w:val="20"/>
              </w:rPr>
              <w:t>can</w:t>
            </w:r>
            <w:r>
              <w:rPr>
                <w:rFonts w:ascii="Arial"/>
                <w:color w:val="5E5D5E"/>
                <w:spacing w:val="-1"/>
                <w:sz w:val="20"/>
              </w:rPr>
              <w:t xml:space="preserve"> help</w:t>
            </w:r>
            <w:r>
              <w:rPr>
                <w:rFonts w:ascii="Arial"/>
                <w:color w:val="5E5D5E"/>
                <w:sz w:val="20"/>
              </w:rPr>
              <w:t xml:space="preserve"> </w:t>
            </w:r>
            <w:r>
              <w:rPr>
                <w:rFonts w:ascii="Arial"/>
                <w:color w:val="5E5D5E"/>
                <w:spacing w:val="-1"/>
                <w:sz w:val="20"/>
              </w:rPr>
              <w:t>businesses</w:t>
            </w:r>
            <w:r>
              <w:rPr>
                <w:rFonts w:ascii="Arial"/>
                <w:color w:val="5E5D5E"/>
                <w:sz w:val="20"/>
              </w:rPr>
              <w:t xml:space="preserve"> connect</w:t>
            </w:r>
          </w:p>
          <w:p w:rsidR="002F76B6" w:rsidRDefault="00F32A52">
            <w:pPr>
              <w:pStyle w:val="TableParagraph"/>
              <w:spacing w:line="271" w:lineRule="auto"/>
              <w:ind w:left="139" w:right="132"/>
              <w:rPr>
                <w:rFonts w:ascii="Arial" w:eastAsia="Arial" w:hAnsi="Arial" w:cs="Arial"/>
                <w:sz w:val="20"/>
                <w:szCs w:val="20"/>
              </w:rPr>
            </w:pPr>
            <w:r>
              <w:rPr>
                <w:rFonts w:ascii="Arial"/>
                <w:color w:val="5E5D5E"/>
                <w:spacing w:val="-1"/>
                <w:sz w:val="20"/>
              </w:rPr>
              <w:t xml:space="preserve">and get </w:t>
            </w:r>
            <w:r>
              <w:rPr>
                <w:rFonts w:ascii="Arial"/>
                <w:color w:val="5E5D5E"/>
                <w:sz w:val="20"/>
              </w:rPr>
              <w:t>the</w:t>
            </w:r>
            <w:r>
              <w:rPr>
                <w:rFonts w:ascii="Arial"/>
                <w:color w:val="5E5D5E"/>
                <w:spacing w:val="-1"/>
                <w:sz w:val="20"/>
              </w:rPr>
              <w:t xml:space="preserve"> </w:t>
            </w:r>
            <w:r>
              <w:rPr>
                <w:rFonts w:ascii="Arial"/>
                <w:color w:val="5E5D5E"/>
                <w:sz w:val="20"/>
              </w:rPr>
              <w:t>right</w:t>
            </w:r>
            <w:r>
              <w:rPr>
                <w:rFonts w:ascii="Arial"/>
                <w:color w:val="5E5D5E"/>
                <w:spacing w:val="-2"/>
                <w:sz w:val="20"/>
              </w:rPr>
              <w:t xml:space="preserve"> </w:t>
            </w:r>
            <w:r>
              <w:rPr>
                <w:rFonts w:ascii="Arial"/>
                <w:color w:val="5E5D5E"/>
                <w:spacing w:val="-1"/>
                <w:sz w:val="20"/>
              </w:rPr>
              <w:t xml:space="preserve">person </w:t>
            </w:r>
            <w:r>
              <w:rPr>
                <w:rFonts w:ascii="Arial"/>
                <w:color w:val="5E5D5E"/>
                <w:sz w:val="20"/>
              </w:rPr>
              <w:t>for</w:t>
            </w:r>
            <w:r>
              <w:rPr>
                <w:rFonts w:ascii="Arial"/>
                <w:color w:val="5E5D5E"/>
                <w:spacing w:val="-1"/>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job.</w:t>
            </w:r>
            <w:r>
              <w:rPr>
                <w:rFonts w:ascii="Arial"/>
                <w:color w:val="5E5D5E"/>
                <w:spacing w:val="-5"/>
                <w:sz w:val="20"/>
              </w:rPr>
              <w:t xml:space="preserve"> </w:t>
            </w:r>
            <w:r>
              <w:rPr>
                <w:rFonts w:ascii="Arial"/>
                <w:color w:val="5E5D5E"/>
                <w:sz w:val="20"/>
              </w:rPr>
              <w:t>These</w:t>
            </w:r>
            <w:r>
              <w:rPr>
                <w:rFonts w:ascii="Arial"/>
                <w:color w:val="5E5D5E"/>
                <w:spacing w:val="-1"/>
                <w:sz w:val="20"/>
              </w:rPr>
              <w:t xml:space="preserve"> platforms </w:t>
            </w:r>
            <w:r>
              <w:rPr>
                <w:rFonts w:ascii="Arial"/>
                <w:color w:val="5E5D5E"/>
                <w:sz w:val="20"/>
              </w:rPr>
              <w:t>make</w:t>
            </w:r>
            <w:r>
              <w:rPr>
                <w:rFonts w:ascii="Arial"/>
                <w:color w:val="5E5D5E"/>
                <w:spacing w:val="-2"/>
                <w:sz w:val="20"/>
              </w:rPr>
              <w:t xml:space="preserve"> </w:t>
            </w:r>
            <w:r>
              <w:rPr>
                <w:rFonts w:ascii="Arial"/>
                <w:color w:val="5E5D5E"/>
                <w:spacing w:val="-1"/>
                <w:sz w:val="20"/>
              </w:rPr>
              <w:t>it</w:t>
            </w:r>
            <w:r>
              <w:rPr>
                <w:rFonts w:ascii="Arial"/>
                <w:color w:val="5E5D5E"/>
                <w:sz w:val="20"/>
              </w:rPr>
              <w:t xml:space="preserve"> </w:t>
            </w:r>
            <w:r>
              <w:rPr>
                <w:rFonts w:ascii="Arial"/>
                <w:color w:val="5E5D5E"/>
                <w:spacing w:val="-2"/>
                <w:sz w:val="20"/>
              </w:rPr>
              <w:t>faster,</w:t>
            </w:r>
            <w:r>
              <w:rPr>
                <w:rFonts w:ascii="Arial"/>
                <w:color w:val="5E5D5E"/>
                <w:spacing w:val="29"/>
                <w:w w:val="99"/>
                <w:sz w:val="20"/>
              </w:rPr>
              <w:t xml:space="preserve"> </w:t>
            </w:r>
            <w:r>
              <w:rPr>
                <w:rFonts w:ascii="Arial"/>
                <w:color w:val="5E5D5E"/>
                <w:sz w:val="20"/>
              </w:rPr>
              <w:t>easier and more efficient for businesses to outsource, which should be of benefit for the Professional &amp; Support Services and ICT</w:t>
            </w:r>
            <w:r>
              <w:rPr>
                <w:rFonts w:ascii="Arial"/>
                <w:color w:val="5E5D5E"/>
                <w:spacing w:val="-4"/>
                <w:sz w:val="20"/>
              </w:rPr>
              <w:t xml:space="preserve"> </w:t>
            </w:r>
            <w:r>
              <w:rPr>
                <w:rFonts w:ascii="Arial"/>
                <w:color w:val="5E5D5E"/>
                <w:sz w:val="20"/>
              </w:rPr>
              <w:t xml:space="preserve">&amp; the </w:t>
            </w:r>
            <w:r>
              <w:rPr>
                <w:rFonts w:ascii="Arial"/>
                <w:color w:val="5E5D5E"/>
                <w:spacing w:val="-1"/>
                <w:sz w:val="20"/>
              </w:rPr>
              <w:t>Digital</w:t>
            </w:r>
            <w:r>
              <w:rPr>
                <w:rFonts w:ascii="Arial"/>
                <w:color w:val="5E5D5E"/>
                <w:sz w:val="20"/>
              </w:rPr>
              <w:t xml:space="preserve"> Economy</w:t>
            </w:r>
            <w:r>
              <w:rPr>
                <w:rFonts w:ascii="Arial"/>
                <w:color w:val="5E5D5E"/>
                <w:spacing w:val="-1"/>
                <w:sz w:val="20"/>
              </w:rPr>
              <w:t xml:space="preserve"> groups.</w:t>
            </w:r>
          </w:p>
        </w:tc>
      </w:tr>
    </w:tbl>
    <w:p w:rsidR="002F76B6" w:rsidRDefault="002F76B6">
      <w:pPr>
        <w:spacing w:before="15" w:line="180" w:lineRule="exact"/>
        <w:rPr>
          <w:sz w:val="18"/>
          <w:szCs w:val="18"/>
        </w:rPr>
      </w:pPr>
    </w:p>
    <w:p w:rsidR="002F76B6" w:rsidRDefault="00F32A52">
      <w:pPr>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2" w:line="240" w:lineRule="exact"/>
        <w:rPr>
          <w:sz w:val="24"/>
          <w:szCs w:val="24"/>
        </w:rPr>
      </w:pPr>
    </w:p>
    <w:p w:rsidR="002F76B6" w:rsidRDefault="002F76B6">
      <w:pPr>
        <w:rPr>
          <w:rFonts w:ascii="Arial" w:eastAsia="Arial" w:hAnsi="Arial" w:cs="Arial"/>
          <w:sz w:val="18"/>
          <w:szCs w:val="18"/>
        </w:rPr>
        <w:sectPr w:rsidR="002F76B6">
          <w:pgSz w:w="11910" w:h="16840"/>
          <w:pgMar w:top="1040" w:right="1300" w:bottom="280" w:left="1680" w:header="720" w:footer="720" w:gutter="0"/>
          <w:cols w:space="720"/>
        </w:sectPr>
      </w:pPr>
    </w:p>
    <w:p w:rsidR="002F76B6" w:rsidRDefault="00F32A52" w:rsidP="00E67626">
      <w:pPr>
        <w:pStyle w:val="Heading3"/>
        <w:ind w:left="142"/>
      </w:pPr>
      <w:bookmarkStart w:id="69" w:name="_bookmark66"/>
      <w:bookmarkEnd w:id="69"/>
      <w:r>
        <w:t>Automation</w:t>
      </w:r>
      <w:r>
        <w:rPr>
          <w:spacing w:val="-2"/>
        </w:rPr>
        <w:t xml:space="preserve"> </w:t>
      </w:r>
      <w:r>
        <w:rPr>
          <w:spacing w:val="-1"/>
        </w:rPr>
        <w:t>will</w:t>
      </w:r>
      <w:r>
        <w:t xml:space="preserve"> </w:t>
      </w:r>
      <w:r>
        <w:rPr>
          <w:spacing w:val="-1"/>
        </w:rPr>
        <w:t xml:space="preserve">lead </w:t>
      </w:r>
      <w:r>
        <w:t>to</w:t>
      </w:r>
      <w:r>
        <w:rPr>
          <w:spacing w:val="-1"/>
        </w:rPr>
        <w:t xml:space="preserve"> </w:t>
      </w:r>
      <w:r>
        <w:t>changes</w:t>
      </w:r>
      <w:r>
        <w:rPr>
          <w:spacing w:val="-1"/>
        </w:rPr>
        <w:t xml:space="preserve"> in enabling</w:t>
      </w:r>
      <w:r>
        <w:t xml:space="preserve"> services</w:t>
      </w:r>
    </w:p>
    <w:p w:rsidR="002F76B6" w:rsidRDefault="00F32A52">
      <w:pPr>
        <w:pStyle w:val="BodyText"/>
        <w:spacing w:before="122" w:line="271" w:lineRule="auto"/>
        <w:ind w:right="871"/>
        <w:jc w:val="both"/>
      </w:pPr>
      <w:r>
        <w:rPr>
          <w:color w:val="5E5D5E"/>
        </w:rPr>
        <w:t>The</w:t>
      </w:r>
      <w:r>
        <w:rPr>
          <w:color w:val="5E5D5E"/>
          <w:spacing w:val="-28"/>
        </w:rPr>
        <w:t xml:space="preserve"> </w:t>
      </w:r>
      <w:r>
        <w:rPr>
          <w:color w:val="5E5D5E"/>
          <w:spacing w:val="-1"/>
        </w:rPr>
        <w:t>enabling</w:t>
      </w:r>
      <w:r>
        <w:rPr>
          <w:color w:val="5E5D5E"/>
          <w:spacing w:val="-26"/>
        </w:rPr>
        <w:t xml:space="preserve"> </w:t>
      </w:r>
      <w:r>
        <w:rPr>
          <w:color w:val="5E5D5E"/>
        </w:rPr>
        <w:t>services</w:t>
      </w:r>
      <w:r>
        <w:rPr>
          <w:color w:val="5E5D5E"/>
          <w:spacing w:val="-27"/>
        </w:rPr>
        <w:t xml:space="preserve"> </w:t>
      </w:r>
      <w:r>
        <w:rPr>
          <w:color w:val="5E5D5E"/>
          <w:spacing w:val="-1"/>
        </w:rPr>
        <w:t>groups</w:t>
      </w:r>
      <w:r>
        <w:rPr>
          <w:color w:val="5E5D5E"/>
          <w:spacing w:val="-26"/>
        </w:rPr>
        <w:t xml:space="preserve"> </w:t>
      </w:r>
      <w:r>
        <w:rPr>
          <w:color w:val="5E5D5E"/>
          <w:spacing w:val="-1"/>
        </w:rPr>
        <w:t>will</w:t>
      </w:r>
      <w:r>
        <w:rPr>
          <w:color w:val="5E5D5E"/>
          <w:spacing w:val="-27"/>
        </w:rPr>
        <w:t xml:space="preserve"> </w:t>
      </w:r>
      <w:r>
        <w:rPr>
          <w:color w:val="5E5D5E"/>
          <w:spacing w:val="-1"/>
        </w:rPr>
        <w:t>need</w:t>
      </w:r>
      <w:r>
        <w:rPr>
          <w:color w:val="5E5D5E"/>
          <w:spacing w:val="-26"/>
        </w:rPr>
        <w:t xml:space="preserve"> </w:t>
      </w:r>
      <w:r>
        <w:rPr>
          <w:color w:val="5E5D5E"/>
        </w:rPr>
        <w:t>to</w:t>
      </w:r>
      <w:r>
        <w:rPr>
          <w:color w:val="5E5D5E"/>
          <w:spacing w:val="-27"/>
        </w:rPr>
        <w:t xml:space="preserve"> </w:t>
      </w:r>
      <w:r>
        <w:rPr>
          <w:color w:val="5E5D5E"/>
          <w:spacing w:val="-1"/>
        </w:rPr>
        <w:t>adapt</w:t>
      </w:r>
      <w:r>
        <w:rPr>
          <w:color w:val="5E5D5E"/>
          <w:spacing w:val="-26"/>
        </w:rPr>
        <w:t xml:space="preserve"> </w:t>
      </w:r>
      <w:r>
        <w:rPr>
          <w:color w:val="5E5D5E"/>
        </w:rPr>
        <w:t>to</w:t>
      </w:r>
      <w:r>
        <w:rPr>
          <w:color w:val="5E5D5E"/>
          <w:spacing w:val="-27"/>
        </w:rPr>
        <w:t xml:space="preserve"> </w:t>
      </w:r>
      <w:r>
        <w:rPr>
          <w:color w:val="5E5D5E"/>
          <w:spacing w:val="-1"/>
        </w:rPr>
        <w:t>advances</w:t>
      </w:r>
      <w:r>
        <w:rPr>
          <w:color w:val="5E5D5E"/>
          <w:spacing w:val="-27"/>
        </w:rPr>
        <w:t xml:space="preserve"> </w:t>
      </w:r>
      <w:r>
        <w:rPr>
          <w:color w:val="5E5D5E"/>
          <w:spacing w:val="-1"/>
        </w:rPr>
        <w:t>in</w:t>
      </w:r>
      <w:r>
        <w:rPr>
          <w:color w:val="5E5D5E"/>
          <w:spacing w:val="-26"/>
        </w:rPr>
        <w:t xml:space="preserve"> </w:t>
      </w:r>
      <w:r>
        <w:rPr>
          <w:color w:val="5E5D5E"/>
          <w:spacing w:val="-1"/>
        </w:rPr>
        <w:t>automation.</w:t>
      </w:r>
      <w:r>
        <w:rPr>
          <w:color w:val="5E5D5E"/>
          <w:spacing w:val="-30"/>
        </w:rPr>
        <w:t xml:space="preserve"> </w:t>
      </w:r>
      <w:r>
        <w:rPr>
          <w:color w:val="5E5D5E"/>
        </w:rPr>
        <w:t>The</w:t>
      </w:r>
      <w:r>
        <w:rPr>
          <w:color w:val="5E5D5E"/>
          <w:spacing w:val="-27"/>
        </w:rPr>
        <w:t xml:space="preserve"> </w:t>
      </w:r>
      <w:r>
        <w:rPr>
          <w:color w:val="5E5D5E"/>
          <w:spacing w:val="-2"/>
        </w:rPr>
        <w:t>department’s</w:t>
      </w:r>
      <w:r>
        <w:rPr>
          <w:color w:val="5E5D5E"/>
          <w:spacing w:val="37"/>
        </w:rPr>
        <w:t xml:space="preserve"> </w:t>
      </w:r>
      <w:r>
        <w:rPr>
          <w:color w:val="5E5D5E"/>
        </w:rPr>
        <w:t>research</w:t>
      </w:r>
      <w:r>
        <w:rPr>
          <w:color w:val="5E5D5E"/>
          <w:spacing w:val="5"/>
        </w:rPr>
        <w:t xml:space="preserve"> </w:t>
      </w:r>
      <w:r>
        <w:rPr>
          <w:color w:val="5E5D5E"/>
          <w:spacing w:val="-1"/>
        </w:rPr>
        <w:t>into</w:t>
      </w:r>
      <w:r>
        <w:rPr>
          <w:color w:val="5E5D5E"/>
          <w:spacing w:val="6"/>
        </w:rPr>
        <w:t xml:space="preserve"> </w:t>
      </w:r>
      <w:r>
        <w:rPr>
          <w:color w:val="5E5D5E"/>
          <w:spacing w:val="-1"/>
        </w:rPr>
        <w:t>occupational</w:t>
      </w:r>
      <w:r>
        <w:rPr>
          <w:color w:val="5E5D5E"/>
          <w:spacing w:val="6"/>
        </w:rPr>
        <w:t xml:space="preserve"> </w:t>
      </w:r>
      <w:r>
        <w:rPr>
          <w:color w:val="5E5D5E"/>
          <w:spacing w:val="-1"/>
        </w:rPr>
        <w:t>automation</w:t>
      </w:r>
      <w:r>
        <w:rPr>
          <w:color w:val="5E5D5E"/>
          <w:spacing w:val="7"/>
        </w:rPr>
        <w:t xml:space="preserve"> </w:t>
      </w:r>
      <w:r>
        <w:rPr>
          <w:color w:val="5E5D5E"/>
          <w:spacing w:val="-1"/>
        </w:rPr>
        <w:t>indicates</w:t>
      </w:r>
      <w:r>
        <w:rPr>
          <w:color w:val="5E5D5E"/>
          <w:spacing w:val="6"/>
        </w:rPr>
        <w:t xml:space="preserve"> </w:t>
      </w:r>
      <w:r>
        <w:rPr>
          <w:color w:val="5E5D5E"/>
        </w:rPr>
        <w:t>that</w:t>
      </w:r>
      <w:r>
        <w:rPr>
          <w:color w:val="5E5D5E"/>
          <w:spacing w:val="6"/>
        </w:rPr>
        <w:t xml:space="preserve"> </w:t>
      </w:r>
      <w:r>
        <w:rPr>
          <w:color w:val="5E5D5E"/>
        </w:rPr>
        <w:t>Professional</w:t>
      </w:r>
      <w:r>
        <w:rPr>
          <w:color w:val="5E5D5E"/>
          <w:spacing w:val="5"/>
        </w:rPr>
        <w:t xml:space="preserve"> </w:t>
      </w:r>
      <w:r>
        <w:rPr>
          <w:color w:val="5E5D5E"/>
        </w:rPr>
        <w:t>&amp;</w:t>
      </w:r>
      <w:r>
        <w:rPr>
          <w:color w:val="5E5D5E"/>
          <w:spacing w:val="6"/>
        </w:rPr>
        <w:t xml:space="preserve"> </w:t>
      </w:r>
      <w:r>
        <w:rPr>
          <w:color w:val="5E5D5E"/>
        </w:rPr>
        <w:t>Support</w:t>
      </w:r>
      <w:r>
        <w:rPr>
          <w:color w:val="5E5D5E"/>
          <w:spacing w:val="6"/>
        </w:rPr>
        <w:t xml:space="preserve"> </w:t>
      </w:r>
      <w:r>
        <w:rPr>
          <w:color w:val="5E5D5E"/>
        </w:rPr>
        <w:t>Services</w:t>
      </w:r>
      <w:r>
        <w:rPr>
          <w:color w:val="5E5D5E"/>
          <w:spacing w:val="5"/>
        </w:rPr>
        <w:t xml:space="preserve"> </w:t>
      </w:r>
      <w:r>
        <w:rPr>
          <w:color w:val="5E5D5E"/>
          <w:spacing w:val="-1"/>
        </w:rPr>
        <w:t>will</w:t>
      </w:r>
      <w:r>
        <w:rPr>
          <w:color w:val="5E5D5E"/>
          <w:spacing w:val="24"/>
        </w:rPr>
        <w:t xml:space="preserve"> </w:t>
      </w:r>
      <w:r>
        <w:rPr>
          <w:color w:val="5E5D5E"/>
        </w:rPr>
        <w:t>see</w:t>
      </w:r>
      <w:r>
        <w:rPr>
          <w:color w:val="5E5D5E"/>
          <w:spacing w:val="31"/>
        </w:rPr>
        <w:t xml:space="preserve"> </w:t>
      </w:r>
      <w:r>
        <w:rPr>
          <w:color w:val="5E5D5E"/>
          <w:spacing w:val="-1"/>
        </w:rPr>
        <w:t>extensive</w:t>
      </w:r>
      <w:r>
        <w:rPr>
          <w:color w:val="5E5D5E"/>
          <w:spacing w:val="31"/>
        </w:rPr>
        <w:t xml:space="preserve"> </w:t>
      </w:r>
      <w:r>
        <w:rPr>
          <w:color w:val="5E5D5E"/>
          <w:spacing w:val="-1"/>
        </w:rPr>
        <w:t>automation</w:t>
      </w:r>
      <w:r>
        <w:rPr>
          <w:color w:val="5E5D5E"/>
          <w:spacing w:val="31"/>
        </w:rPr>
        <w:t xml:space="preserve"> </w:t>
      </w:r>
      <w:r>
        <w:rPr>
          <w:color w:val="5E5D5E"/>
          <w:spacing w:val="-1"/>
        </w:rPr>
        <w:t>in</w:t>
      </w:r>
      <w:r>
        <w:rPr>
          <w:color w:val="5E5D5E"/>
          <w:spacing w:val="31"/>
        </w:rPr>
        <w:t xml:space="preserve"> </w:t>
      </w:r>
      <w:r>
        <w:rPr>
          <w:color w:val="5E5D5E"/>
        </w:rPr>
        <w:t>several</w:t>
      </w:r>
      <w:r>
        <w:rPr>
          <w:color w:val="5E5D5E"/>
          <w:spacing w:val="31"/>
        </w:rPr>
        <w:t xml:space="preserve"> </w:t>
      </w:r>
      <w:r>
        <w:rPr>
          <w:color w:val="5E5D5E"/>
          <w:spacing w:val="-1"/>
        </w:rPr>
        <w:t>of</w:t>
      </w:r>
      <w:r>
        <w:rPr>
          <w:color w:val="5E5D5E"/>
          <w:spacing w:val="31"/>
        </w:rPr>
        <w:t xml:space="preserve"> </w:t>
      </w:r>
      <w:r>
        <w:rPr>
          <w:color w:val="5E5D5E"/>
          <w:spacing w:val="-1"/>
        </w:rPr>
        <w:t>its</w:t>
      </w:r>
      <w:r>
        <w:rPr>
          <w:color w:val="5E5D5E"/>
          <w:spacing w:val="31"/>
        </w:rPr>
        <w:t xml:space="preserve"> </w:t>
      </w:r>
      <w:r>
        <w:rPr>
          <w:color w:val="5E5D5E"/>
          <w:spacing w:val="-1"/>
        </w:rPr>
        <w:t>occupations.</w:t>
      </w:r>
      <w:r>
        <w:rPr>
          <w:rFonts w:cs="Arial"/>
          <w:b/>
          <w:bCs/>
          <w:color w:val="5E5D5E"/>
          <w:spacing w:val="-1"/>
          <w:position w:val="7"/>
          <w:sz w:val="11"/>
          <w:szCs w:val="11"/>
        </w:rPr>
        <w:t>99</w:t>
      </w:r>
      <w:r>
        <w:rPr>
          <w:rFonts w:cs="Arial"/>
          <w:b/>
          <w:bCs/>
          <w:color w:val="5E5D5E"/>
          <w:spacing w:val="22"/>
          <w:position w:val="7"/>
          <w:sz w:val="11"/>
          <w:szCs w:val="11"/>
        </w:rPr>
        <w:t xml:space="preserve"> </w:t>
      </w:r>
      <w:r>
        <w:rPr>
          <w:color w:val="5E5D5E"/>
        </w:rPr>
        <w:t>These</w:t>
      </w:r>
      <w:r>
        <w:rPr>
          <w:color w:val="5E5D5E"/>
          <w:spacing w:val="31"/>
        </w:rPr>
        <w:t xml:space="preserve"> </w:t>
      </w:r>
      <w:r>
        <w:rPr>
          <w:color w:val="5E5D5E"/>
          <w:spacing w:val="-1"/>
        </w:rPr>
        <w:t>include</w:t>
      </w:r>
      <w:r>
        <w:rPr>
          <w:color w:val="5E5D5E"/>
          <w:spacing w:val="28"/>
        </w:rPr>
        <w:t xml:space="preserve"> </w:t>
      </w:r>
      <w:r>
        <w:rPr>
          <w:color w:val="5E5D5E"/>
          <w:spacing w:val="-3"/>
        </w:rPr>
        <w:t>Telemarketers,</w:t>
      </w:r>
      <w:r>
        <w:rPr>
          <w:color w:val="5E5D5E"/>
          <w:spacing w:val="30"/>
        </w:rPr>
        <w:t xml:space="preserve"> </w:t>
      </w:r>
      <w:r>
        <w:rPr>
          <w:color w:val="5E5D5E"/>
        </w:rPr>
        <w:t>Bank</w:t>
      </w:r>
      <w:r>
        <w:rPr>
          <w:color w:val="5E5D5E"/>
          <w:spacing w:val="-2"/>
        </w:rPr>
        <w:t xml:space="preserve"> Workers,</w:t>
      </w:r>
      <w:r>
        <w:rPr>
          <w:color w:val="5E5D5E"/>
        </w:rPr>
        <w:t xml:space="preserve"> Bookkeepers</w:t>
      </w:r>
      <w:r>
        <w:rPr>
          <w:color w:val="5E5D5E"/>
          <w:spacing w:val="-2"/>
        </w:rPr>
        <w:t xml:space="preserve"> </w:t>
      </w:r>
      <w:r>
        <w:rPr>
          <w:color w:val="5E5D5E"/>
          <w:spacing w:val="-1"/>
        </w:rPr>
        <w:t>and</w:t>
      </w:r>
      <w:r>
        <w:rPr>
          <w:color w:val="5E5D5E"/>
          <w:spacing w:val="-11"/>
        </w:rPr>
        <w:t xml:space="preserve"> </w:t>
      </w:r>
      <w:r>
        <w:rPr>
          <w:color w:val="5E5D5E"/>
        </w:rPr>
        <w:t>Accounting</w:t>
      </w:r>
      <w:r>
        <w:rPr>
          <w:color w:val="5E5D5E"/>
          <w:spacing w:val="-1"/>
        </w:rPr>
        <w:t xml:space="preserve"> Clerks.</w:t>
      </w:r>
    </w:p>
    <w:p w:rsidR="002F76B6" w:rsidRDefault="00F32A52">
      <w:pPr>
        <w:pStyle w:val="BodyText"/>
        <w:spacing w:line="271" w:lineRule="auto"/>
        <w:ind w:right="871"/>
        <w:jc w:val="both"/>
        <w:rPr>
          <w:rFonts w:cs="Arial"/>
          <w:sz w:val="11"/>
          <w:szCs w:val="11"/>
        </w:rPr>
      </w:pPr>
      <w:r>
        <w:rPr>
          <w:color w:val="5E5D5E"/>
          <w:spacing w:val="-2"/>
        </w:rPr>
        <w:t>Trade,</w:t>
      </w:r>
      <w:r>
        <w:rPr>
          <w:color w:val="5E5D5E"/>
          <w:spacing w:val="13"/>
        </w:rPr>
        <w:t xml:space="preserve"> </w:t>
      </w:r>
      <w:r>
        <w:rPr>
          <w:color w:val="5E5D5E"/>
          <w:spacing w:val="-1"/>
        </w:rPr>
        <w:t>Transport</w:t>
      </w:r>
      <w:r>
        <w:rPr>
          <w:color w:val="5E5D5E"/>
          <w:spacing w:val="16"/>
        </w:rPr>
        <w:t xml:space="preserve"> </w:t>
      </w:r>
      <w:r>
        <w:rPr>
          <w:color w:val="5E5D5E"/>
        </w:rPr>
        <w:t>&amp;</w:t>
      </w:r>
      <w:r>
        <w:rPr>
          <w:color w:val="5E5D5E"/>
          <w:spacing w:val="17"/>
        </w:rPr>
        <w:t xml:space="preserve"> </w:t>
      </w:r>
      <w:r>
        <w:rPr>
          <w:color w:val="5E5D5E"/>
          <w:spacing w:val="-1"/>
        </w:rPr>
        <w:t>Logistics</w:t>
      </w:r>
      <w:r>
        <w:rPr>
          <w:color w:val="5E5D5E"/>
          <w:spacing w:val="17"/>
        </w:rPr>
        <w:t xml:space="preserve"> </w:t>
      </w:r>
      <w:r>
        <w:rPr>
          <w:color w:val="5E5D5E"/>
          <w:spacing w:val="-1"/>
        </w:rPr>
        <w:t>are</w:t>
      </w:r>
      <w:r>
        <w:rPr>
          <w:color w:val="5E5D5E"/>
          <w:spacing w:val="17"/>
        </w:rPr>
        <w:t xml:space="preserve"> </w:t>
      </w:r>
      <w:r>
        <w:rPr>
          <w:color w:val="5E5D5E"/>
          <w:spacing w:val="-1"/>
        </w:rPr>
        <w:t>expected</w:t>
      </w:r>
      <w:r>
        <w:rPr>
          <w:color w:val="5E5D5E"/>
          <w:spacing w:val="17"/>
        </w:rPr>
        <w:t xml:space="preserve"> </w:t>
      </w:r>
      <w:r>
        <w:rPr>
          <w:color w:val="5E5D5E"/>
        </w:rPr>
        <w:t>to</w:t>
      </w:r>
      <w:r>
        <w:rPr>
          <w:color w:val="5E5D5E"/>
          <w:spacing w:val="17"/>
        </w:rPr>
        <w:t xml:space="preserve"> </w:t>
      </w:r>
      <w:r>
        <w:rPr>
          <w:color w:val="5E5D5E"/>
        </w:rPr>
        <w:t>face</w:t>
      </w:r>
      <w:r>
        <w:rPr>
          <w:color w:val="5E5D5E"/>
          <w:spacing w:val="16"/>
        </w:rPr>
        <w:t xml:space="preserve"> </w:t>
      </w:r>
      <w:r>
        <w:rPr>
          <w:color w:val="5E5D5E"/>
          <w:spacing w:val="-1"/>
        </w:rPr>
        <w:t>operational</w:t>
      </w:r>
      <w:r>
        <w:rPr>
          <w:color w:val="5E5D5E"/>
          <w:spacing w:val="18"/>
        </w:rPr>
        <w:t xml:space="preserve"> </w:t>
      </w:r>
      <w:r>
        <w:rPr>
          <w:color w:val="5E5D5E"/>
          <w:spacing w:val="-1"/>
        </w:rPr>
        <w:t>and</w:t>
      </w:r>
      <w:r>
        <w:rPr>
          <w:color w:val="5E5D5E"/>
          <w:spacing w:val="16"/>
        </w:rPr>
        <w:t xml:space="preserve"> </w:t>
      </w:r>
      <w:r>
        <w:rPr>
          <w:color w:val="5E5D5E"/>
          <w:spacing w:val="-1"/>
        </w:rPr>
        <w:t>workforce</w:t>
      </w:r>
      <w:r>
        <w:rPr>
          <w:color w:val="5E5D5E"/>
          <w:spacing w:val="17"/>
        </w:rPr>
        <w:t xml:space="preserve"> </w:t>
      </w:r>
      <w:r>
        <w:rPr>
          <w:color w:val="5E5D5E"/>
          <w:spacing w:val="-1"/>
        </w:rPr>
        <w:t>disruptions</w:t>
      </w:r>
      <w:r>
        <w:rPr>
          <w:color w:val="5E5D5E"/>
          <w:spacing w:val="22"/>
        </w:rPr>
        <w:t xml:space="preserve"> </w:t>
      </w:r>
      <w:r>
        <w:rPr>
          <w:color w:val="5E5D5E"/>
        </w:rPr>
        <w:t>from</w:t>
      </w:r>
      <w:r>
        <w:rPr>
          <w:color w:val="5E5D5E"/>
          <w:spacing w:val="22"/>
        </w:rPr>
        <w:t xml:space="preserve"> </w:t>
      </w:r>
      <w:r>
        <w:rPr>
          <w:color w:val="5E5D5E"/>
          <w:spacing w:val="-1"/>
        </w:rPr>
        <w:t>innovations</w:t>
      </w:r>
      <w:r>
        <w:rPr>
          <w:color w:val="5E5D5E"/>
          <w:spacing w:val="23"/>
        </w:rPr>
        <w:t xml:space="preserve"> </w:t>
      </w:r>
      <w:r>
        <w:rPr>
          <w:color w:val="5E5D5E"/>
          <w:spacing w:val="-1"/>
        </w:rPr>
        <w:t>including</w:t>
      </w:r>
      <w:r>
        <w:rPr>
          <w:color w:val="5E5D5E"/>
          <w:spacing w:val="23"/>
        </w:rPr>
        <w:t xml:space="preserve"> </w:t>
      </w:r>
      <w:r>
        <w:rPr>
          <w:color w:val="5E5D5E"/>
          <w:spacing w:val="-1"/>
        </w:rPr>
        <w:t>autonomous</w:t>
      </w:r>
      <w:r>
        <w:rPr>
          <w:color w:val="5E5D5E"/>
          <w:spacing w:val="23"/>
        </w:rPr>
        <w:t xml:space="preserve"> </w:t>
      </w:r>
      <w:r>
        <w:rPr>
          <w:color w:val="5E5D5E"/>
        </w:rPr>
        <w:t>vehicles,</w:t>
      </w:r>
      <w:r>
        <w:rPr>
          <w:color w:val="5E5D5E"/>
          <w:spacing w:val="23"/>
        </w:rPr>
        <w:t xml:space="preserve"> </w:t>
      </w:r>
      <w:r>
        <w:rPr>
          <w:color w:val="5E5D5E"/>
          <w:spacing w:val="-1"/>
        </w:rPr>
        <w:t>which</w:t>
      </w:r>
      <w:r>
        <w:rPr>
          <w:color w:val="5E5D5E"/>
          <w:spacing w:val="23"/>
        </w:rPr>
        <w:t xml:space="preserve"> </w:t>
      </w:r>
      <w:r>
        <w:rPr>
          <w:color w:val="5E5D5E"/>
        </w:rPr>
        <w:t>can</w:t>
      </w:r>
      <w:r>
        <w:rPr>
          <w:color w:val="5E5D5E"/>
          <w:spacing w:val="23"/>
        </w:rPr>
        <w:t xml:space="preserve"> </w:t>
      </w:r>
      <w:r>
        <w:rPr>
          <w:color w:val="5E5D5E"/>
        </w:rPr>
        <w:t>run</w:t>
      </w:r>
      <w:r>
        <w:rPr>
          <w:color w:val="5E5D5E"/>
          <w:spacing w:val="22"/>
        </w:rPr>
        <w:t xml:space="preserve"> </w:t>
      </w:r>
      <w:r>
        <w:rPr>
          <w:color w:val="5E5D5E"/>
          <w:spacing w:val="-1"/>
        </w:rPr>
        <w:t>24</w:t>
      </w:r>
      <w:r>
        <w:rPr>
          <w:color w:val="5E5D5E"/>
          <w:spacing w:val="23"/>
        </w:rPr>
        <w:t xml:space="preserve"> </w:t>
      </w:r>
      <w:r>
        <w:rPr>
          <w:color w:val="5E5D5E"/>
          <w:spacing w:val="-1"/>
        </w:rPr>
        <w:t>hours</w:t>
      </w:r>
      <w:r>
        <w:rPr>
          <w:color w:val="5E5D5E"/>
          <w:spacing w:val="23"/>
        </w:rPr>
        <w:t xml:space="preserve"> </w:t>
      </w:r>
      <w:r>
        <w:rPr>
          <w:color w:val="5E5D5E"/>
        </w:rPr>
        <w:t>a</w:t>
      </w:r>
      <w:r>
        <w:rPr>
          <w:color w:val="5E5D5E"/>
          <w:spacing w:val="22"/>
        </w:rPr>
        <w:t xml:space="preserve"> </w:t>
      </w:r>
      <w:r>
        <w:rPr>
          <w:color w:val="5E5D5E"/>
          <w:spacing w:val="-1"/>
        </w:rPr>
        <w:t>day</w:t>
      </w:r>
      <w:r>
        <w:rPr>
          <w:color w:val="5E5D5E"/>
          <w:spacing w:val="23"/>
        </w:rPr>
        <w:t xml:space="preserve"> </w:t>
      </w:r>
      <w:r>
        <w:rPr>
          <w:color w:val="5E5D5E"/>
          <w:spacing w:val="-1"/>
        </w:rPr>
        <w:t>without</w:t>
      </w:r>
      <w:r>
        <w:rPr>
          <w:color w:val="5E5D5E"/>
          <w:spacing w:val="28"/>
        </w:rPr>
        <w:t xml:space="preserve"> </w:t>
      </w:r>
      <w:r>
        <w:rPr>
          <w:rFonts w:cs="Arial"/>
          <w:color w:val="5E5D5E"/>
        </w:rPr>
        <w:t>human</w:t>
      </w:r>
      <w:r>
        <w:rPr>
          <w:rFonts w:cs="Arial"/>
          <w:color w:val="5E5D5E"/>
          <w:spacing w:val="-13"/>
        </w:rPr>
        <w:t xml:space="preserve"> </w:t>
      </w:r>
      <w:r>
        <w:rPr>
          <w:rFonts w:cs="Arial"/>
          <w:color w:val="5E5D5E"/>
          <w:spacing w:val="-2"/>
        </w:rPr>
        <w:t>error.</w:t>
      </w:r>
      <w:r>
        <w:rPr>
          <w:rFonts w:cs="Arial"/>
          <w:color w:val="5E5D5E"/>
          <w:spacing w:val="-13"/>
        </w:rPr>
        <w:t xml:space="preserve"> </w:t>
      </w:r>
      <w:r>
        <w:rPr>
          <w:rFonts w:cs="Arial"/>
          <w:color w:val="5E5D5E"/>
        </w:rPr>
        <w:t>Daimler</w:t>
      </w:r>
      <w:r>
        <w:rPr>
          <w:rFonts w:cs="Arial"/>
          <w:color w:val="5E5D5E"/>
          <w:spacing w:val="-13"/>
        </w:rPr>
        <w:t xml:space="preserve"> </w:t>
      </w:r>
      <w:r>
        <w:rPr>
          <w:rFonts w:cs="Arial"/>
          <w:color w:val="5E5D5E"/>
        </w:rPr>
        <w:t>has</w:t>
      </w:r>
      <w:r>
        <w:rPr>
          <w:rFonts w:cs="Arial"/>
          <w:color w:val="5E5D5E"/>
          <w:spacing w:val="-13"/>
        </w:rPr>
        <w:t xml:space="preserve"> </w:t>
      </w:r>
      <w:r>
        <w:rPr>
          <w:rFonts w:cs="Arial"/>
          <w:color w:val="5E5D5E"/>
        </w:rPr>
        <w:t>also</w:t>
      </w:r>
      <w:r>
        <w:rPr>
          <w:rFonts w:cs="Arial"/>
          <w:color w:val="5E5D5E"/>
          <w:spacing w:val="-13"/>
        </w:rPr>
        <w:t xml:space="preserve"> </w:t>
      </w:r>
      <w:r>
        <w:rPr>
          <w:rFonts w:cs="Arial"/>
          <w:color w:val="5E5D5E"/>
        </w:rPr>
        <w:t>recently</w:t>
      </w:r>
      <w:r>
        <w:rPr>
          <w:rFonts w:cs="Arial"/>
          <w:color w:val="5E5D5E"/>
          <w:spacing w:val="-13"/>
        </w:rPr>
        <w:t xml:space="preserve"> </w:t>
      </w:r>
      <w:r>
        <w:rPr>
          <w:rFonts w:cs="Arial"/>
          <w:color w:val="5E5D5E"/>
        </w:rPr>
        <w:t>tested</w:t>
      </w:r>
      <w:r>
        <w:rPr>
          <w:rFonts w:cs="Arial"/>
          <w:color w:val="5E5D5E"/>
          <w:spacing w:val="-13"/>
        </w:rPr>
        <w:t xml:space="preserve"> </w:t>
      </w:r>
      <w:r>
        <w:rPr>
          <w:rFonts w:cs="Arial"/>
          <w:color w:val="5E5D5E"/>
        </w:rPr>
        <w:t>the</w:t>
      </w:r>
      <w:r>
        <w:rPr>
          <w:rFonts w:cs="Arial"/>
          <w:color w:val="5E5D5E"/>
          <w:spacing w:val="-13"/>
        </w:rPr>
        <w:t xml:space="preserve"> </w:t>
      </w:r>
      <w:r>
        <w:rPr>
          <w:rFonts w:cs="Arial"/>
          <w:color w:val="5E5D5E"/>
          <w:spacing w:val="-1"/>
        </w:rPr>
        <w:t>world’s</w:t>
      </w:r>
      <w:r>
        <w:rPr>
          <w:rFonts w:cs="Arial"/>
          <w:color w:val="5E5D5E"/>
          <w:spacing w:val="-13"/>
        </w:rPr>
        <w:t xml:space="preserve"> </w:t>
      </w:r>
      <w:r>
        <w:rPr>
          <w:rFonts w:cs="Arial"/>
          <w:color w:val="5E5D5E"/>
        </w:rPr>
        <w:t>first</w:t>
      </w:r>
      <w:r>
        <w:rPr>
          <w:rFonts w:cs="Arial"/>
          <w:color w:val="5E5D5E"/>
          <w:spacing w:val="-13"/>
        </w:rPr>
        <w:t xml:space="preserve"> </w:t>
      </w:r>
      <w:r>
        <w:rPr>
          <w:rFonts w:cs="Arial"/>
          <w:color w:val="5E5D5E"/>
        </w:rPr>
        <w:t>self-driving</w:t>
      </w:r>
      <w:r>
        <w:rPr>
          <w:rFonts w:cs="Arial"/>
          <w:color w:val="5E5D5E"/>
          <w:spacing w:val="-13"/>
        </w:rPr>
        <w:t xml:space="preserve"> </w:t>
      </w:r>
      <w:r>
        <w:rPr>
          <w:rFonts w:cs="Arial"/>
          <w:color w:val="5E5D5E"/>
        </w:rPr>
        <w:t>truck</w:t>
      </w:r>
      <w:r>
        <w:rPr>
          <w:rFonts w:cs="Arial"/>
          <w:color w:val="5E5D5E"/>
          <w:spacing w:val="-13"/>
        </w:rPr>
        <w:t xml:space="preserve"> </w:t>
      </w:r>
      <w:r>
        <w:rPr>
          <w:rFonts w:cs="Arial"/>
          <w:color w:val="5E5D5E"/>
        </w:rPr>
        <w:t>in</w:t>
      </w:r>
      <w:r>
        <w:rPr>
          <w:rFonts w:cs="Arial"/>
          <w:color w:val="5E5D5E"/>
          <w:spacing w:val="-13"/>
        </w:rPr>
        <w:t xml:space="preserve"> </w:t>
      </w:r>
      <w:r>
        <w:rPr>
          <w:rFonts w:cs="Arial"/>
          <w:color w:val="5E5D5E"/>
        </w:rPr>
        <w:t>the</w:t>
      </w:r>
      <w:r>
        <w:rPr>
          <w:rFonts w:cs="Arial"/>
          <w:color w:val="5E5D5E"/>
          <w:spacing w:val="-13"/>
        </w:rPr>
        <w:t xml:space="preserve"> </w:t>
      </w:r>
      <w:r>
        <w:rPr>
          <w:rFonts w:cs="Arial"/>
          <w:color w:val="5E5D5E"/>
        </w:rPr>
        <w:t>United</w:t>
      </w:r>
      <w:r>
        <w:rPr>
          <w:rFonts w:cs="Arial"/>
          <w:color w:val="5E5D5E"/>
          <w:spacing w:val="24"/>
        </w:rPr>
        <w:t xml:space="preserve"> </w:t>
      </w:r>
      <w:r>
        <w:rPr>
          <w:color w:val="5E5D5E"/>
        </w:rPr>
        <w:t>States.</w:t>
      </w:r>
      <w:r>
        <w:rPr>
          <w:rFonts w:cs="Arial"/>
          <w:b/>
          <w:bCs/>
          <w:color w:val="5E5D5E"/>
          <w:position w:val="7"/>
          <w:sz w:val="11"/>
          <w:szCs w:val="11"/>
        </w:rPr>
        <w:t>100</w:t>
      </w:r>
      <w:r>
        <w:rPr>
          <w:rFonts w:cs="Arial"/>
          <w:b/>
          <w:bCs/>
          <w:color w:val="5E5D5E"/>
          <w:spacing w:val="2"/>
          <w:position w:val="7"/>
          <w:sz w:val="11"/>
          <w:szCs w:val="11"/>
        </w:rPr>
        <w:t xml:space="preserve"> </w:t>
      </w:r>
      <w:r>
        <w:rPr>
          <w:color w:val="5E5D5E"/>
        </w:rPr>
        <w:t>Automation</w:t>
      </w:r>
      <w:r>
        <w:rPr>
          <w:color w:val="5E5D5E"/>
          <w:spacing w:val="-11"/>
        </w:rPr>
        <w:t xml:space="preserve"> </w:t>
      </w:r>
      <w:r>
        <w:rPr>
          <w:color w:val="5E5D5E"/>
          <w:spacing w:val="-1"/>
        </w:rPr>
        <w:t>is</w:t>
      </w:r>
      <w:r>
        <w:rPr>
          <w:color w:val="5E5D5E"/>
          <w:spacing w:val="-12"/>
        </w:rPr>
        <w:t xml:space="preserve"> </w:t>
      </w:r>
      <w:r>
        <w:rPr>
          <w:color w:val="5E5D5E"/>
          <w:spacing w:val="-1"/>
        </w:rPr>
        <w:t>also</w:t>
      </w:r>
      <w:r>
        <w:rPr>
          <w:color w:val="5E5D5E"/>
          <w:spacing w:val="-11"/>
        </w:rPr>
        <w:t xml:space="preserve"> </w:t>
      </w:r>
      <w:r>
        <w:rPr>
          <w:color w:val="5E5D5E"/>
          <w:spacing w:val="-1"/>
        </w:rPr>
        <w:t>expected</w:t>
      </w:r>
      <w:r>
        <w:rPr>
          <w:color w:val="5E5D5E"/>
          <w:spacing w:val="-12"/>
        </w:rPr>
        <w:t xml:space="preserve"> </w:t>
      </w:r>
      <w:r>
        <w:rPr>
          <w:color w:val="5E5D5E"/>
        </w:rPr>
        <w:t>to</w:t>
      </w:r>
      <w:r>
        <w:rPr>
          <w:color w:val="5E5D5E"/>
          <w:spacing w:val="-11"/>
        </w:rPr>
        <w:t xml:space="preserve"> </w:t>
      </w:r>
      <w:r>
        <w:rPr>
          <w:color w:val="5E5D5E"/>
        </w:rPr>
        <w:t>transform</w:t>
      </w:r>
      <w:r>
        <w:rPr>
          <w:color w:val="5E5D5E"/>
          <w:spacing w:val="-13"/>
        </w:rPr>
        <w:t xml:space="preserve"> </w:t>
      </w:r>
      <w:r>
        <w:rPr>
          <w:color w:val="5E5D5E"/>
          <w:spacing w:val="-1"/>
        </w:rPr>
        <w:t>warehousing:</w:t>
      </w:r>
      <w:r>
        <w:rPr>
          <w:color w:val="5E5D5E"/>
          <w:spacing w:val="-11"/>
        </w:rPr>
        <w:t xml:space="preserve"> </w:t>
      </w:r>
      <w:r>
        <w:rPr>
          <w:color w:val="5E5D5E"/>
        </w:rPr>
        <w:t>Kiva</w:t>
      </w:r>
      <w:r>
        <w:rPr>
          <w:color w:val="5E5D5E"/>
          <w:spacing w:val="-12"/>
        </w:rPr>
        <w:t xml:space="preserve"> </w:t>
      </w:r>
      <w:r>
        <w:rPr>
          <w:color w:val="5E5D5E"/>
        </w:rPr>
        <w:t>Systems,</w:t>
      </w:r>
      <w:r>
        <w:rPr>
          <w:color w:val="5E5D5E"/>
          <w:spacing w:val="-11"/>
        </w:rPr>
        <w:t xml:space="preserve"> </w:t>
      </w:r>
      <w:r>
        <w:rPr>
          <w:color w:val="5E5D5E"/>
          <w:spacing w:val="-1"/>
        </w:rPr>
        <w:t>purchased</w:t>
      </w:r>
      <w:r>
        <w:rPr>
          <w:color w:val="5E5D5E"/>
          <w:spacing w:val="25"/>
        </w:rPr>
        <w:t xml:space="preserve"> </w:t>
      </w:r>
      <w:r>
        <w:rPr>
          <w:color w:val="5E5D5E"/>
          <w:spacing w:val="-1"/>
        </w:rPr>
        <w:t>by</w:t>
      </w:r>
      <w:r>
        <w:rPr>
          <w:color w:val="5E5D5E"/>
          <w:spacing w:val="-9"/>
        </w:rPr>
        <w:t xml:space="preserve"> </w:t>
      </w:r>
      <w:r>
        <w:rPr>
          <w:color w:val="5E5D5E"/>
        </w:rPr>
        <w:t>Amazon</w:t>
      </w:r>
      <w:r>
        <w:rPr>
          <w:color w:val="5E5D5E"/>
          <w:spacing w:val="2"/>
        </w:rPr>
        <w:t xml:space="preserve"> </w:t>
      </w:r>
      <w:r>
        <w:rPr>
          <w:color w:val="5E5D5E"/>
          <w:spacing w:val="-1"/>
        </w:rPr>
        <w:t>in</w:t>
      </w:r>
      <w:r>
        <w:rPr>
          <w:color w:val="5E5D5E"/>
          <w:spacing w:val="2"/>
        </w:rPr>
        <w:t xml:space="preserve"> </w:t>
      </w:r>
      <w:r>
        <w:rPr>
          <w:color w:val="5E5D5E"/>
          <w:spacing w:val="-1"/>
        </w:rPr>
        <w:t>2012,</w:t>
      </w:r>
      <w:r>
        <w:rPr>
          <w:color w:val="5E5D5E"/>
          <w:spacing w:val="2"/>
        </w:rPr>
        <w:t xml:space="preserve"> </w:t>
      </w:r>
      <w:r>
        <w:rPr>
          <w:color w:val="5E5D5E"/>
          <w:spacing w:val="-1"/>
        </w:rPr>
        <w:t>has</w:t>
      </w:r>
      <w:r>
        <w:rPr>
          <w:color w:val="5E5D5E"/>
          <w:spacing w:val="2"/>
        </w:rPr>
        <w:t xml:space="preserve"> </w:t>
      </w:r>
      <w:r>
        <w:rPr>
          <w:color w:val="5E5D5E"/>
          <w:spacing w:val="-1"/>
        </w:rPr>
        <w:t>already</w:t>
      </w:r>
      <w:r>
        <w:rPr>
          <w:color w:val="5E5D5E"/>
          <w:spacing w:val="2"/>
        </w:rPr>
        <w:t xml:space="preserve"> </w:t>
      </w:r>
      <w:r>
        <w:rPr>
          <w:color w:val="5E5D5E"/>
          <w:spacing w:val="-1"/>
        </w:rPr>
        <w:t>developed</w:t>
      </w:r>
      <w:r>
        <w:rPr>
          <w:color w:val="5E5D5E"/>
          <w:spacing w:val="3"/>
        </w:rPr>
        <w:t xml:space="preserve"> </w:t>
      </w:r>
      <w:r>
        <w:rPr>
          <w:color w:val="5E5D5E"/>
        </w:rPr>
        <w:t>a</w:t>
      </w:r>
      <w:r>
        <w:rPr>
          <w:color w:val="5E5D5E"/>
          <w:spacing w:val="2"/>
        </w:rPr>
        <w:t xml:space="preserve"> </w:t>
      </w:r>
      <w:r>
        <w:rPr>
          <w:color w:val="5E5D5E"/>
        </w:rPr>
        <w:t>robot-based</w:t>
      </w:r>
      <w:r>
        <w:rPr>
          <w:color w:val="5E5D5E"/>
          <w:spacing w:val="2"/>
        </w:rPr>
        <w:t xml:space="preserve"> </w:t>
      </w:r>
      <w:r>
        <w:rPr>
          <w:color w:val="5E5D5E"/>
        </w:rPr>
        <w:t>software</w:t>
      </w:r>
      <w:r>
        <w:rPr>
          <w:color w:val="5E5D5E"/>
          <w:spacing w:val="2"/>
        </w:rPr>
        <w:t xml:space="preserve"> </w:t>
      </w:r>
      <w:r>
        <w:rPr>
          <w:color w:val="5E5D5E"/>
          <w:spacing w:val="-1"/>
        </w:rPr>
        <w:t>program</w:t>
      </w:r>
      <w:r>
        <w:rPr>
          <w:color w:val="5E5D5E"/>
          <w:spacing w:val="3"/>
        </w:rPr>
        <w:t xml:space="preserve"> </w:t>
      </w:r>
      <w:r>
        <w:rPr>
          <w:color w:val="5E5D5E"/>
          <w:spacing w:val="-1"/>
        </w:rPr>
        <w:t>which</w:t>
      </w:r>
      <w:r>
        <w:rPr>
          <w:color w:val="5E5D5E"/>
          <w:spacing w:val="2"/>
        </w:rPr>
        <w:t xml:space="preserve"> </w:t>
      </w:r>
      <w:r>
        <w:rPr>
          <w:color w:val="5E5D5E"/>
          <w:spacing w:val="-1"/>
        </w:rPr>
        <w:t>allows</w:t>
      </w:r>
      <w:r>
        <w:rPr>
          <w:color w:val="5E5D5E"/>
          <w:spacing w:val="29"/>
        </w:rPr>
        <w:t xml:space="preserve"> </w:t>
      </w:r>
      <w:r>
        <w:rPr>
          <w:color w:val="5E5D5E"/>
        </w:rPr>
        <w:t>robots</w:t>
      </w:r>
      <w:r>
        <w:rPr>
          <w:color w:val="5E5D5E"/>
          <w:spacing w:val="-1"/>
        </w:rPr>
        <w:t xml:space="preserve"> </w:t>
      </w:r>
      <w:r>
        <w:rPr>
          <w:color w:val="5E5D5E"/>
        </w:rPr>
        <w:t xml:space="preserve">to </w:t>
      </w:r>
      <w:r>
        <w:rPr>
          <w:color w:val="5E5D5E"/>
          <w:spacing w:val="-1"/>
        </w:rPr>
        <w:t>perform</w:t>
      </w:r>
      <w:r>
        <w:rPr>
          <w:color w:val="5E5D5E"/>
          <w:spacing w:val="1"/>
        </w:rPr>
        <w:t xml:space="preserve"> </w:t>
      </w:r>
      <w:r>
        <w:rPr>
          <w:color w:val="5E5D5E"/>
        </w:rPr>
        <w:t>shelving</w:t>
      </w:r>
      <w:r>
        <w:rPr>
          <w:color w:val="5E5D5E"/>
          <w:spacing w:val="-1"/>
        </w:rPr>
        <w:t xml:space="preserve"> and</w:t>
      </w:r>
      <w:r>
        <w:rPr>
          <w:color w:val="5E5D5E"/>
          <w:spacing w:val="1"/>
        </w:rPr>
        <w:t xml:space="preserve"> </w:t>
      </w:r>
      <w:r>
        <w:rPr>
          <w:color w:val="5E5D5E"/>
          <w:spacing w:val="-1"/>
        </w:rPr>
        <w:t>loading</w:t>
      </w:r>
      <w:r>
        <w:rPr>
          <w:color w:val="5E5D5E"/>
          <w:spacing w:val="1"/>
        </w:rPr>
        <w:t xml:space="preserve"> </w:t>
      </w:r>
      <w:r>
        <w:rPr>
          <w:color w:val="5E5D5E"/>
        </w:rPr>
        <w:t>tasks.</w:t>
      </w:r>
      <w:r>
        <w:rPr>
          <w:rFonts w:cs="Arial"/>
          <w:b/>
          <w:bCs/>
          <w:color w:val="5E5D5E"/>
          <w:position w:val="7"/>
          <w:sz w:val="11"/>
          <w:szCs w:val="11"/>
        </w:rPr>
        <w:t>101</w:t>
      </w:r>
    </w:p>
    <w:p w:rsidR="002F76B6" w:rsidRDefault="00F32A52">
      <w:pPr>
        <w:pStyle w:val="BodyText"/>
        <w:spacing w:line="271" w:lineRule="auto"/>
        <w:ind w:right="871"/>
        <w:jc w:val="both"/>
        <w:rPr>
          <w:rFonts w:cs="Arial"/>
          <w:sz w:val="11"/>
          <w:szCs w:val="11"/>
        </w:rPr>
      </w:pPr>
      <w:r>
        <w:rPr>
          <w:rFonts w:cs="Arial"/>
          <w:color w:val="5E5D5E"/>
        </w:rPr>
        <w:t>Autor’s</w:t>
      </w:r>
      <w:r>
        <w:rPr>
          <w:rFonts w:cs="Arial"/>
          <w:color w:val="5E5D5E"/>
          <w:spacing w:val="20"/>
        </w:rPr>
        <w:t xml:space="preserve"> </w:t>
      </w:r>
      <w:r>
        <w:rPr>
          <w:rFonts w:cs="Arial"/>
          <w:color w:val="5E5D5E"/>
        </w:rPr>
        <w:t>research</w:t>
      </w:r>
      <w:r>
        <w:rPr>
          <w:rFonts w:cs="Arial"/>
          <w:color w:val="5E5D5E"/>
          <w:spacing w:val="20"/>
        </w:rPr>
        <w:t xml:space="preserve"> </w:t>
      </w:r>
      <w:r>
        <w:rPr>
          <w:rFonts w:cs="Arial"/>
          <w:color w:val="5E5D5E"/>
        </w:rPr>
        <w:t>indicates</w:t>
      </w:r>
      <w:r>
        <w:rPr>
          <w:rFonts w:cs="Arial"/>
          <w:color w:val="5E5D5E"/>
          <w:spacing w:val="21"/>
        </w:rPr>
        <w:t xml:space="preserve"> </w:t>
      </w:r>
      <w:r>
        <w:rPr>
          <w:rFonts w:cs="Arial"/>
          <w:color w:val="5E5D5E"/>
        </w:rPr>
        <w:t>that</w:t>
      </w:r>
      <w:r>
        <w:rPr>
          <w:rFonts w:cs="Arial"/>
          <w:color w:val="5E5D5E"/>
          <w:spacing w:val="20"/>
        </w:rPr>
        <w:t xml:space="preserve"> </w:t>
      </w:r>
      <w:r>
        <w:rPr>
          <w:rFonts w:cs="Arial"/>
          <w:color w:val="5E5D5E"/>
        </w:rPr>
        <w:t>automation</w:t>
      </w:r>
      <w:r>
        <w:rPr>
          <w:rFonts w:cs="Arial"/>
          <w:color w:val="5E5D5E"/>
          <w:spacing w:val="21"/>
        </w:rPr>
        <w:t xml:space="preserve"> </w:t>
      </w:r>
      <w:r>
        <w:rPr>
          <w:rFonts w:cs="Arial"/>
          <w:color w:val="5E5D5E"/>
        </w:rPr>
        <w:t>trends</w:t>
      </w:r>
      <w:r>
        <w:rPr>
          <w:rFonts w:cs="Arial"/>
          <w:color w:val="5E5D5E"/>
          <w:spacing w:val="20"/>
        </w:rPr>
        <w:t xml:space="preserve"> </w:t>
      </w:r>
      <w:r>
        <w:rPr>
          <w:rFonts w:cs="Arial"/>
          <w:color w:val="5E5D5E"/>
        </w:rPr>
        <w:t>are</w:t>
      </w:r>
      <w:r>
        <w:rPr>
          <w:rFonts w:cs="Arial"/>
          <w:color w:val="5E5D5E"/>
          <w:spacing w:val="20"/>
        </w:rPr>
        <w:t xml:space="preserve"> </w:t>
      </w:r>
      <w:r>
        <w:rPr>
          <w:rFonts w:cs="Arial"/>
          <w:color w:val="5E5D5E"/>
        </w:rPr>
        <w:t>likely</w:t>
      </w:r>
      <w:r>
        <w:rPr>
          <w:rFonts w:cs="Arial"/>
          <w:color w:val="5E5D5E"/>
          <w:spacing w:val="21"/>
        </w:rPr>
        <w:t xml:space="preserve"> </w:t>
      </w:r>
      <w:r>
        <w:rPr>
          <w:rFonts w:cs="Arial"/>
          <w:color w:val="5E5D5E"/>
        </w:rPr>
        <w:t>to</w:t>
      </w:r>
      <w:r>
        <w:rPr>
          <w:rFonts w:cs="Arial"/>
          <w:color w:val="5E5D5E"/>
          <w:spacing w:val="20"/>
        </w:rPr>
        <w:t xml:space="preserve"> </w:t>
      </w:r>
      <w:r>
        <w:rPr>
          <w:rFonts w:cs="Arial"/>
          <w:color w:val="5E5D5E"/>
        </w:rPr>
        <w:t>be</w:t>
      </w:r>
      <w:r>
        <w:rPr>
          <w:rFonts w:cs="Arial"/>
          <w:color w:val="5E5D5E"/>
          <w:spacing w:val="20"/>
        </w:rPr>
        <w:t xml:space="preserve"> </w:t>
      </w:r>
      <w:r>
        <w:rPr>
          <w:rFonts w:cs="Arial"/>
          <w:color w:val="5E5D5E"/>
        </w:rPr>
        <w:t>beneficial</w:t>
      </w:r>
      <w:r>
        <w:rPr>
          <w:rFonts w:cs="Arial"/>
          <w:color w:val="5E5D5E"/>
          <w:spacing w:val="21"/>
        </w:rPr>
        <w:t xml:space="preserve"> </w:t>
      </w:r>
      <w:r>
        <w:rPr>
          <w:rFonts w:cs="Arial"/>
          <w:color w:val="5E5D5E"/>
        </w:rPr>
        <w:t>on</w:t>
      </w:r>
      <w:r>
        <w:rPr>
          <w:rFonts w:cs="Arial"/>
          <w:color w:val="5E5D5E"/>
          <w:spacing w:val="20"/>
        </w:rPr>
        <w:t xml:space="preserve"> </w:t>
      </w:r>
      <w:r>
        <w:rPr>
          <w:rFonts w:cs="Arial"/>
          <w:color w:val="5E5D5E"/>
        </w:rPr>
        <w:t>balance.</w:t>
      </w:r>
      <w:r>
        <w:rPr>
          <w:rFonts w:cs="Arial"/>
          <w:color w:val="5E5D5E"/>
          <w:spacing w:val="23"/>
        </w:rPr>
        <w:t xml:space="preserve"> </w:t>
      </w:r>
      <w:r>
        <w:rPr>
          <w:color w:val="5E5D5E"/>
        </w:rPr>
        <w:t>Automation</w:t>
      </w:r>
      <w:r>
        <w:rPr>
          <w:color w:val="5E5D5E"/>
          <w:spacing w:val="-8"/>
        </w:rPr>
        <w:t xml:space="preserve"> </w:t>
      </w:r>
      <w:r>
        <w:rPr>
          <w:color w:val="5E5D5E"/>
        </w:rPr>
        <w:t>can</w:t>
      </w:r>
      <w:r>
        <w:rPr>
          <w:color w:val="5E5D5E"/>
          <w:spacing w:val="-8"/>
        </w:rPr>
        <w:t xml:space="preserve"> </w:t>
      </w:r>
      <w:r>
        <w:rPr>
          <w:color w:val="5E5D5E"/>
          <w:spacing w:val="-1"/>
        </w:rPr>
        <w:t>assist</w:t>
      </w:r>
      <w:r>
        <w:rPr>
          <w:color w:val="5E5D5E"/>
          <w:spacing w:val="-7"/>
        </w:rPr>
        <w:t xml:space="preserve"> </w:t>
      </w:r>
      <w:r>
        <w:rPr>
          <w:color w:val="5E5D5E"/>
          <w:spacing w:val="-1"/>
        </w:rPr>
        <w:t>workers</w:t>
      </w:r>
      <w:r>
        <w:rPr>
          <w:color w:val="5E5D5E"/>
          <w:spacing w:val="-8"/>
        </w:rPr>
        <w:t xml:space="preserve"> </w:t>
      </w:r>
      <w:r>
        <w:rPr>
          <w:color w:val="5E5D5E"/>
        </w:rPr>
        <w:t>to</w:t>
      </w:r>
      <w:r>
        <w:rPr>
          <w:color w:val="5E5D5E"/>
          <w:spacing w:val="-7"/>
        </w:rPr>
        <w:t xml:space="preserve"> </w:t>
      </w:r>
      <w:r>
        <w:rPr>
          <w:color w:val="5E5D5E"/>
          <w:spacing w:val="-1"/>
        </w:rPr>
        <w:t>perform</w:t>
      </w:r>
      <w:r>
        <w:rPr>
          <w:color w:val="5E5D5E"/>
          <w:spacing w:val="-8"/>
        </w:rPr>
        <w:t xml:space="preserve"> </w:t>
      </w:r>
      <w:r>
        <w:rPr>
          <w:color w:val="5E5D5E"/>
          <w:spacing w:val="-1"/>
        </w:rPr>
        <w:t>additional</w:t>
      </w:r>
      <w:r>
        <w:rPr>
          <w:color w:val="5E5D5E"/>
          <w:spacing w:val="-7"/>
        </w:rPr>
        <w:t xml:space="preserve"> </w:t>
      </w:r>
      <w:r>
        <w:rPr>
          <w:color w:val="5E5D5E"/>
        </w:rPr>
        <w:t>tasks</w:t>
      </w:r>
      <w:r>
        <w:rPr>
          <w:color w:val="5E5D5E"/>
          <w:spacing w:val="-7"/>
        </w:rPr>
        <w:t xml:space="preserve"> </w:t>
      </w:r>
      <w:r>
        <w:rPr>
          <w:color w:val="5E5D5E"/>
        </w:rPr>
        <w:t>—</w:t>
      </w:r>
      <w:r>
        <w:rPr>
          <w:color w:val="5E5D5E"/>
          <w:spacing w:val="-8"/>
        </w:rPr>
        <w:t xml:space="preserve"> </w:t>
      </w:r>
      <w:r>
        <w:rPr>
          <w:color w:val="5E5D5E"/>
        </w:rPr>
        <w:t>the</w:t>
      </w:r>
      <w:r>
        <w:rPr>
          <w:color w:val="5E5D5E"/>
          <w:spacing w:val="-7"/>
        </w:rPr>
        <w:t xml:space="preserve"> </w:t>
      </w:r>
      <w:r>
        <w:rPr>
          <w:color w:val="5E5D5E"/>
          <w:spacing w:val="-1"/>
        </w:rPr>
        <w:t>introduction</w:t>
      </w:r>
      <w:r>
        <w:rPr>
          <w:color w:val="5E5D5E"/>
          <w:spacing w:val="-7"/>
        </w:rPr>
        <w:t xml:space="preserve"> </w:t>
      </w:r>
      <w:r>
        <w:rPr>
          <w:color w:val="5E5D5E"/>
          <w:spacing w:val="-1"/>
        </w:rPr>
        <w:t>of</w:t>
      </w:r>
      <w:r>
        <w:rPr>
          <w:color w:val="5E5D5E"/>
          <w:spacing w:val="-8"/>
        </w:rPr>
        <w:t xml:space="preserve"> </w:t>
      </w:r>
      <w:r>
        <w:rPr>
          <w:color w:val="5E5D5E"/>
          <w:spacing w:val="-1"/>
        </w:rPr>
        <w:t>automated</w:t>
      </w:r>
      <w:r>
        <w:rPr>
          <w:color w:val="5E5D5E"/>
          <w:spacing w:val="26"/>
        </w:rPr>
        <w:t xml:space="preserve"> </w:t>
      </w:r>
      <w:r>
        <w:rPr>
          <w:color w:val="5E5D5E"/>
        </w:rPr>
        <w:t>teller</w:t>
      </w:r>
      <w:r>
        <w:rPr>
          <w:color w:val="5E5D5E"/>
          <w:spacing w:val="-3"/>
        </w:rPr>
        <w:t xml:space="preserve"> </w:t>
      </w:r>
      <w:r>
        <w:rPr>
          <w:color w:val="5E5D5E"/>
        </w:rPr>
        <w:t>machines,</w:t>
      </w:r>
      <w:r>
        <w:rPr>
          <w:color w:val="5E5D5E"/>
          <w:spacing w:val="-1"/>
        </w:rPr>
        <w:t xml:space="preserve"> </w:t>
      </w:r>
      <w:r>
        <w:rPr>
          <w:color w:val="5E5D5E"/>
        </w:rPr>
        <w:t>for</w:t>
      </w:r>
      <w:r>
        <w:rPr>
          <w:color w:val="5E5D5E"/>
          <w:spacing w:val="-3"/>
        </w:rPr>
        <w:t xml:space="preserve"> </w:t>
      </w:r>
      <w:r>
        <w:rPr>
          <w:color w:val="5E5D5E"/>
          <w:spacing w:val="-1"/>
        </w:rPr>
        <w:t>example, led</w:t>
      </w:r>
      <w:r>
        <w:rPr>
          <w:color w:val="5E5D5E"/>
          <w:spacing w:val="-2"/>
        </w:rPr>
        <w:t xml:space="preserve"> </w:t>
      </w:r>
      <w:r>
        <w:rPr>
          <w:color w:val="5E5D5E"/>
        </w:rPr>
        <w:t>to</w:t>
      </w:r>
      <w:r>
        <w:rPr>
          <w:color w:val="5E5D5E"/>
          <w:spacing w:val="-2"/>
        </w:rPr>
        <w:t xml:space="preserve"> </w:t>
      </w:r>
      <w:r>
        <w:rPr>
          <w:color w:val="5E5D5E"/>
          <w:spacing w:val="-1"/>
        </w:rPr>
        <w:t>bank</w:t>
      </w:r>
      <w:r>
        <w:rPr>
          <w:color w:val="5E5D5E"/>
          <w:spacing w:val="-2"/>
        </w:rPr>
        <w:t xml:space="preserve"> </w:t>
      </w:r>
      <w:r>
        <w:rPr>
          <w:color w:val="5E5D5E"/>
        </w:rPr>
        <w:t>tellers</w:t>
      </w:r>
      <w:r>
        <w:rPr>
          <w:color w:val="5E5D5E"/>
          <w:spacing w:val="-2"/>
        </w:rPr>
        <w:t xml:space="preserve"> </w:t>
      </w:r>
      <w:r>
        <w:rPr>
          <w:color w:val="5E5D5E"/>
          <w:spacing w:val="-1"/>
        </w:rPr>
        <w:t>being</w:t>
      </w:r>
      <w:r>
        <w:rPr>
          <w:color w:val="5E5D5E"/>
          <w:spacing w:val="-2"/>
        </w:rPr>
        <w:t xml:space="preserve"> </w:t>
      </w:r>
      <w:r>
        <w:rPr>
          <w:color w:val="5E5D5E"/>
        </w:rPr>
        <w:t>freed</w:t>
      </w:r>
      <w:r>
        <w:rPr>
          <w:color w:val="5E5D5E"/>
          <w:spacing w:val="-2"/>
        </w:rPr>
        <w:t xml:space="preserve"> </w:t>
      </w:r>
      <w:r>
        <w:rPr>
          <w:color w:val="5E5D5E"/>
        </w:rPr>
        <w:t>to</w:t>
      </w:r>
      <w:r>
        <w:rPr>
          <w:color w:val="5E5D5E"/>
          <w:spacing w:val="-2"/>
        </w:rPr>
        <w:t xml:space="preserve"> </w:t>
      </w:r>
      <w:r>
        <w:rPr>
          <w:color w:val="5E5D5E"/>
          <w:spacing w:val="-1"/>
        </w:rPr>
        <w:t>pursue</w:t>
      </w:r>
      <w:r>
        <w:rPr>
          <w:color w:val="5E5D5E"/>
          <w:spacing w:val="-2"/>
        </w:rPr>
        <w:t xml:space="preserve"> </w:t>
      </w:r>
      <w:r>
        <w:rPr>
          <w:color w:val="5E5D5E"/>
        </w:rPr>
        <w:t>relationship</w:t>
      </w:r>
      <w:r>
        <w:rPr>
          <w:color w:val="5E5D5E"/>
          <w:spacing w:val="-1"/>
        </w:rPr>
        <w:t xml:space="preserve"> building</w:t>
      </w:r>
      <w:r>
        <w:rPr>
          <w:color w:val="5E5D5E"/>
          <w:spacing w:val="25"/>
        </w:rPr>
        <w:t xml:space="preserve"> </w:t>
      </w:r>
      <w:r>
        <w:rPr>
          <w:color w:val="5E5D5E"/>
          <w:spacing w:val="-1"/>
        </w:rPr>
        <w:t>and</w:t>
      </w:r>
      <w:r>
        <w:rPr>
          <w:color w:val="5E5D5E"/>
          <w:spacing w:val="1"/>
        </w:rPr>
        <w:t xml:space="preserve"> </w:t>
      </w:r>
      <w:r>
        <w:rPr>
          <w:color w:val="5E5D5E"/>
        </w:rPr>
        <w:t>value-adding</w:t>
      </w:r>
      <w:r>
        <w:rPr>
          <w:color w:val="5E5D5E"/>
          <w:spacing w:val="1"/>
        </w:rPr>
        <w:t xml:space="preserve"> </w:t>
      </w:r>
      <w:r>
        <w:rPr>
          <w:color w:val="5E5D5E"/>
        </w:rPr>
        <w:t>sales</w:t>
      </w:r>
      <w:r>
        <w:rPr>
          <w:color w:val="5E5D5E"/>
          <w:spacing w:val="1"/>
        </w:rPr>
        <w:t xml:space="preserve"> </w:t>
      </w:r>
      <w:r>
        <w:rPr>
          <w:color w:val="5E5D5E"/>
        </w:rPr>
        <w:t>tasks.</w:t>
      </w:r>
      <w:r>
        <w:rPr>
          <w:rFonts w:cs="Arial"/>
          <w:b/>
          <w:bCs/>
          <w:color w:val="5E5D5E"/>
          <w:position w:val="7"/>
          <w:sz w:val="11"/>
          <w:szCs w:val="11"/>
        </w:rPr>
        <w:t>102</w:t>
      </w:r>
    </w:p>
    <w:p w:rsidR="002F76B6" w:rsidRDefault="002F76B6">
      <w:pPr>
        <w:spacing w:before="14" w:line="220" w:lineRule="exact"/>
      </w:pPr>
    </w:p>
    <w:p w:rsidR="002F76B6" w:rsidRDefault="00F32A52" w:rsidP="00E67626">
      <w:pPr>
        <w:pStyle w:val="Heading3"/>
        <w:ind w:left="142"/>
      </w:pPr>
      <w:r>
        <w:t>Regulatory changes will need to be well designed</w:t>
      </w:r>
    </w:p>
    <w:p w:rsidR="002F76B6" w:rsidRDefault="00F32A52">
      <w:pPr>
        <w:pStyle w:val="BodyText"/>
        <w:spacing w:before="122" w:line="271" w:lineRule="auto"/>
        <w:ind w:right="871"/>
        <w:jc w:val="both"/>
      </w:pPr>
      <w:r>
        <w:rPr>
          <w:color w:val="5E5D5E"/>
          <w:spacing w:val="-2"/>
        </w:rPr>
        <w:t>Well-designed</w:t>
      </w:r>
      <w:r>
        <w:rPr>
          <w:color w:val="5E5D5E"/>
          <w:spacing w:val="42"/>
        </w:rPr>
        <w:t xml:space="preserve"> </w:t>
      </w:r>
      <w:r>
        <w:rPr>
          <w:color w:val="5E5D5E"/>
        </w:rPr>
        <w:t>regulation</w:t>
      </w:r>
      <w:r>
        <w:rPr>
          <w:color w:val="5E5D5E"/>
          <w:spacing w:val="42"/>
        </w:rPr>
        <w:t xml:space="preserve"> </w:t>
      </w:r>
      <w:r>
        <w:rPr>
          <w:color w:val="5E5D5E"/>
        </w:rPr>
        <w:t>should</w:t>
      </w:r>
      <w:r>
        <w:rPr>
          <w:color w:val="5E5D5E"/>
          <w:spacing w:val="42"/>
        </w:rPr>
        <w:t xml:space="preserve"> </w:t>
      </w:r>
      <w:r>
        <w:rPr>
          <w:color w:val="5E5D5E"/>
        </w:rPr>
        <w:t>support</w:t>
      </w:r>
      <w:r>
        <w:rPr>
          <w:color w:val="5E5D5E"/>
          <w:spacing w:val="42"/>
        </w:rPr>
        <w:t xml:space="preserve"> </w:t>
      </w:r>
      <w:r>
        <w:rPr>
          <w:color w:val="5E5D5E"/>
        </w:rPr>
        <w:t>the</w:t>
      </w:r>
      <w:r>
        <w:rPr>
          <w:color w:val="5E5D5E"/>
          <w:spacing w:val="41"/>
        </w:rPr>
        <w:t xml:space="preserve"> </w:t>
      </w:r>
      <w:r>
        <w:rPr>
          <w:color w:val="5E5D5E"/>
          <w:spacing w:val="-1"/>
        </w:rPr>
        <w:t>needs</w:t>
      </w:r>
      <w:r>
        <w:rPr>
          <w:color w:val="5E5D5E"/>
          <w:spacing w:val="42"/>
        </w:rPr>
        <w:t xml:space="preserve"> </w:t>
      </w:r>
      <w:r>
        <w:rPr>
          <w:color w:val="5E5D5E"/>
          <w:spacing w:val="-1"/>
        </w:rPr>
        <w:t>of</w:t>
      </w:r>
      <w:r>
        <w:rPr>
          <w:color w:val="5E5D5E"/>
          <w:spacing w:val="43"/>
        </w:rPr>
        <w:t xml:space="preserve"> </w:t>
      </w:r>
      <w:r>
        <w:rPr>
          <w:color w:val="5E5D5E"/>
        </w:rPr>
        <w:t>the</w:t>
      </w:r>
      <w:r>
        <w:rPr>
          <w:color w:val="5E5D5E"/>
          <w:spacing w:val="30"/>
        </w:rPr>
        <w:t xml:space="preserve"> </w:t>
      </w:r>
      <w:r>
        <w:rPr>
          <w:color w:val="5E5D5E"/>
        </w:rPr>
        <w:t>Australian</w:t>
      </w:r>
      <w:r>
        <w:rPr>
          <w:color w:val="5E5D5E"/>
          <w:spacing w:val="42"/>
        </w:rPr>
        <w:t xml:space="preserve"> </w:t>
      </w:r>
      <w:r>
        <w:rPr>
          <w:color w:val="5E5D5E"/>
          <w:spacing w:val="-2"/>
        </w:rPr>
        <w:t>community,</w:t>
      </w:r>
      <w:r>
        <w:rPr>
          <w:color w:val="5E5D5E"/>
          <w:spacing w:val="37"/>
          <w:w w:val="99"/>
        </w:rPr>
        <w:t xml:space="preserve"> </w:t>
      </w:r>
      <w:r>
        <w:rPr>
          <w:color w:val="5E5D5E"/>
          <w:spacing w:val="-1"/>
        </w:rPr>
        <w:t>businesses,</w:t>
      </w:r>
      <w:r>
        <w:rPr>
          <w:color w:val="5E5D5E"/>
          <w:spacing w:val="31"/>
        </w:rPr>
        <w:t xml:space="preserve"> </w:t>
      </w:r>
      <w:r>
        <w:rPr>
          <w:color w:val="5E5D5E"/>
        </w:rPr>
        <w:t>the</w:t>
      </w:r>
      <w:r>
        <w:rPr>
          <w:color w:val="5E5D5E"/>
          <w:spacing w:val="30"/>
        </w:rPr>
        <w:t xml:space="preserve"> </w:t>
      </w:r>
      <w:r>
        <w:rPr>
          <w:color w:val="5E5D5E"/>
          <w:spacing w:val="-1"/>
        </w:rPr>
        <w:t>environment</w:t>
      </w:r>
      <w:r>
        <w:rPr>
          <w:color w:val="5E5D5E"/>
          <w:spacing w:val="32"/>
        </w:rPr>
        <w:t xml:space="preserve"> </w:t>
      </w:r>
      <w:r>
        <w:rPr>
          <w:color w:val="5E5D5E"/>
          <w:spacing w:val="-1"/>
        </w:rPr>
        <w:t>and</w:t>
      </w:r>
      <w:r>
        <w:rPr>
          <w:color w:val="5E5D5E"/>
          <w:spacing w:val="31"/>
        </w:rPr>
        <w:t xml:space="preserve"> </w:t>
      </w:r>
      <w:r>
        <w:rPr>
          <w:color w:val="5E5D5E"/>
        </w:rPr>
        <w:t>the</w:t>
      </w:r>
      <w:r>
        <w:rPr>
          <w:color w:val="5E5D5E"/>
          <w:spacing w:val="31"/>
        </w:rPr>
        <w:t xml:space="preserve"> </w:t>
      </w:r>
      <w:r>
        <w:rPr>
          <w:color w:val="5E5D5E"/>
          <w:spacing w:val="-3"/>
        </w:rPr>
        <w:t>economy,</w:t>
      </w:r>
      <w:r>
        <w:rPr>
          <w:color w:val="5E5D5E"/>
          <w:spacing w:val="31"/>
        </w:rPr>
        <w:t xml:space="preserve"> </w:t>
      </w:r>
      <w:r>
        <w:rPr>
          <w:color w:val="5E5D5E"/>
          <w:spacing w:val="-1"/>
        </w:rPr>
        <w:t>without</w:t>
      </w:r>
      <w:r>
        <w:rPr>
          <w:color w:val="5E5D5E"/>
          <w:spacing w:val="32"/>
        </w:rPr>
        <w:t xml:space="preserve"> </w:t>
      </w:r>
      <w:r>
        <w:rPr>
          <w:color w:val="5E5D5E"/>
          <w:spacing w:val="-1"/>
        </w:rPr>
        <w:t>impeding</w:t>
      </w:r>
      <w:r>
        <w:rPr>
          <w:color w:val="5E5D5E"/>
          <w:spacing w:val="31"/>
        </w:rPr>
        <w:t xml:space="preserve"> </w:t>
      </w:r>
      <w:r>
        <w:rPr>
          <w:color w:val="5E5D5E"/>
          <w:spacing w:val="-1"/>
        </w:rPr>
        <w:t>growth.</w:t>
      </w:r>
      <w:r>
        <w:rPr>
          <w:color w:val="5E5D5E"/>
          <w:spacing w:val="32"/>
        </w:rPr>
        <w:t xml:space="preserve"> </w:t>
      </w:r>
      <w:r>
        <w:rPr>
          <w:color w:val="5E5D5E"/>
        </w:rPr>
        <w:t>It</w:t>
      </w:r>
      <w:r>
        <w:rPr>
          <w:color w:val="5E5D5E"/>
          <w:spacing w:val="30"/>
        </w:rPr>
        <w:t xml:space="preserve"> </w:t>
      </w:r>
      <w:r>
        <w:rPr>
          <w:color w:val="5E5D5E"/>
        </w:rPr>
        <w:t>should</w:t>
      </w:r>
      <w:r>
        <w:rPr>
          <w:color w:val="5E5D5E"/>
          <w:spacing w:val="31"/>
        </w:rPr>
        <w:t xml:space="preserve"> </w:t>
      </w:r>
      <w:r>
        <w:rPr>
          <w:color w:val="5E5D5E"/>
          <w:spacing w:val="-1"/>
        </w:rPr>
        <w:t>not</w:t>
      </w:r>
      <w:r>
        <w:rPr>
          <w:color w:val="5E5D5E"/>
          <w:spacing w:val="29"/>
        </w:rPr>
        <w:t xml:space="preserve"> </w:t>
      </w:r>
      <w:r>
        <w:rPr>
          <w:color w:val="5E5D5E"/>
          <w:spacing w:val="-1"/>
        </w:rPr>
        <w:t>impede or</w:t>
      </w:r>
      <w:r>
        <w:rPr>
          <w:color w:val="5E5D5E"/>
        </w:rPr>
        <w:t xml:space="preserve"> </w:t>
      </w:r>
      <w:r>
        <w:rPr>
          <w:color w:val="5E5D5E"/>
          <w:spacing w:val="-1"/>
        </w:rPr>
        <w:t>prevent</w:t>
      </w:r>
      <w:r>
        <w:rPr>
          <w:color w:val="5E5D5E"/>
        </w:rPr>
        <w:t xml:space="preserve"> </w:t>
      </w:r>
      <w:r>
        <w:rPr>
          <w:color w:val="5E5D5E"/>
          <w:spacing w:val="-1"/>
        </w:rPr>
        <w:t>businesses</w:t>
      </w:r>
      <w:r>
        <w:rPr>
          <w:color w:val="5E5D5E"/>
        </w:rPr>
        <w:t xml:space="preserve"> from</w:t>
      </w:r>
      <w:r>
        <w:rPr>
          <w:color w:val="5E5D5E"/>
          <w:spacing w:val="-1"/>
        </w:rPr>
        <w:t xml:space="preserve"> </w:t>
      </w:r>
      <w:r>
        <w:rPr>
          <w:color w:val="5E5D5E"/>
        </w:rPr>
        <w:t>making</w:t>
      </w:r>
      <w:r>
        <w:rPr>
          <w:color w:val="5E5D5E"/>
          <w:spacing w:val="-1"/>
        </w:rPr>
        <w:t xml:space="preserve"> optimal decisions</w:t>
      </w:r>
      <w:r>
        <w:rPr>
          <w:color w:val="5E5D5E"/>
        </w:rPr>
        <w:t xml:space="preserve"> to</w:t>
      </w:r>
      <w:r>
        <w:rPr>
          <w:color w:val="5E5D5E"/>
          <w:spacing w:val="-1"/>
        </w:rPr>
        <w:t xml:space="preserve"> </w:t>
      </w:r>
      <w:r>
        <w:rPr>
          <w:color w:val="5E5D5E"/>
        </w:rPr>
        <w:t>manage</w:t>
      </w:r>
      <w:r>
        <w:rPr>
          <w:color w:val="5E5D5E"/>
          <w:spacing w:val="-1"/>
        </w:rPr>
        <w:t xml:space="preserve"> </w:t>
      </w:r>
      <w:r>
        <w:rPr>
          <w:color w:val="5E5D5E"/>
        </w:rPr>
        <w:t>their</w:t>
      </w:r>
      <w:r>
        <w:rPr>
          <w:color w:val="5E5D5E"/>
          <w:spacing w:val="-1"/>
        </w:rPr>
        <w:t xml:space="preserve"> operations.</w:t>
      </w:r>
    </w:p>
    <w:p w:rsidR="002F76B6" w:rsidRDefault="00F32A52">
      <w:pPr>
        <w:pStyle w:val="BodyText"/>
        <w:spacing w:line="271" w:lineRule="auto"/>
        <w:ind w:right="871"/>
        <w:jc w:val="both"/>
      </w:pPr>
      <w:r>
        <w:rPr>
          <w:color w:val="5E5D5E"/>
          <w:spacing w:val="-2"/>
        </w:rPr>
        <w:t>Trade,</w:t>
      </w:r>
      <w:r>
        <w:rPr>
          <w:color w:val="5E5D5E"/>
          <w:spacing w:val="4"/>
        </w:rPr>
        <w:t xml:space="preserve"> </w:t>
      </w:r>
      <w:r>
        <w:rPr>
          <w:color w:val="5E5D5E"/>
          <w:spacing w:val="-1"/>
        </w:rPr>
        <w:t>Transport</w:t>
      </w:r>
      <w:r>
        <w:rPr>
          <w:color w:val="5E5D5E"/>
          <w:spacing w:val="7"/>
        </w:rPr>
        <w:t xml:space="preserve"> </w:t>
      </w:r>
      <w:r>
        <w:rPr>
          <w:color w:val="5E5D5E"/>
        </w:rPr>
        <w:t>&amp;</w:t>
      </w:r>
      <w:r>
        <w:rPr>
          <w:color w:val="5E5D5E"/>
          <w:spacing w:val="7"/>
        </w:rPr>
        <w:t xml:space="preserve"> </w:t>
      </w:r>
      <w:r>
        <w:rPr>
          <w:color w:val="5E5D5E"/>
        </w:rPr>
        <w:t>Logistics</w:t>
      </w:r>
      <w:r>
        <w:rPr>
          <w:color w:val="5E5D5E"/>
          <w:spacing w:val="7"/>
        </w:rPr>
        <w:t xml:space="preserve"> </w:t>
      </w:r>
      <w:r>
        <w:rPr>
          <w:color w:val="5E5D5E"/>
        </w:rPr>
        <w:t>in</w:t>
      </w:r>
      <w:r>
        <w:rPr>
          <w:color w:val="5E5D5E"/>
          <w:spacing w:val="7"/>
        </w:rPr>
        <w:t xml:space="preserve"> </w:t>
      </w:r>
      <w:r>
        <w:rPr>
          <w:color w:val="5E5D5E"/>
        </w:rPr>
        <w:t>particular</w:t>
      </w:r>
      <w:r>
        <w:rPr>
          <w:color w:val="5E5D5E"/>
          <w:spacing w:val="7"/>
        </w:rPr>
        <w:t xml:space="preserve"> </w:t>
      </w:r>
      <w:r>
        <w:rPr>
          <w:color w:val="5E5D5E"/>
        </w:rPr>
        <w:t>are</w:t>
      </w:r>
      <w:r>
        <w:rPr>
          <w:color w:val="5E5D5E"/>
          <w:spacing w:val="7"/>
        </w:rPr>
        <w:t xml:space="preserve"> </w:t>
      </w:r>
      <w:r>
        <w:rPr>
          <w:color w:val="5E5D5E"/>
        </w:rPr>
        <w:t>likely</w:t>
      </w:r>
      <w:r>
        <w:rPr>
          <w:color w:val="5E5D5E"/>
          <w:spacing w:val="7"/>
        </w:rPr>
        <w:t xml:space="preserve"> </w:t>
      </w:r>
      <w:r>
        <w:rPr>
          <w:color w:val="5E5D5E"/>
        </w:rPr>
        <w:t>to</w:t>
      </w:r>
      <w:r>
        <w:rPr>
          <w:color w:val="5E5D5E"/>
          <w:spacing w:val="7"/>
        </w:rPr>
        <w:t xml:space="preserve"> </w:t>
      </w:r>
      <w:r>
        <w:rPr>
          <w:color w:val="5E5D5E"/>
        </w:rPr>
        <w:t>benefit</w:t>
      </w:r>
      <w:r>
        <w:rPr>
          <w:color w:val="5E5D5E"/>
          <w:spacing w:val="7"/>
        </w:rPr>
        <w:t xml:space="preserve"> </w:t>
      </w:r>
      <w:r>
        <w:rPr>
          <w:color w:val="5E5D5E"/>
        </w:rPr>
        <w:t>from</w:t>
      </w:r>
      <w:r>
        <w:rPr>
          <w:color w:val="5E5D5E"/>
          <w:spacing w:val="7"/>
        </w:rPr>
        <w:t xml:space="preserve"> </w:t>
      </w:r>
      <w:r>
        <w:rPr>
          <w:color w:val="5E5D5E"/>
          <w:spacing w:val="-1"/>
        </w:rPr>
        <w:t>effective</w:t>
      </w:r>
      <w:r>
        <w:rPr>
          <w:color w:val="5E5D5E"/>
          <w:spacing w:val="7"/>
        </w:rPr>
        <w:t xml:space="preserve"> </w:t>
      </w:r>
      <w:r>
        <w:rPr>
          <w:color w:val="5E5D5E"/>
        </w:rPr>
        <w:t>regulation.</w:t>
      </w:r>
      <w:r>
        <w:rPr>
          <w:color w:val="5E5D5E"/>
          <w:spacing w:val="-4"/>
        </w:rPr>
        <w:t xml:space="preserve"> </w:t>
      </w:r>
      <w:r>
        <w:rPr>
          <w:color w:val="5E5D5E"/>
        </w:rPr>
        <w:t>An</w:t>
      </w:r>
      <w:r>
        <w:rPr>
          <w:color w:val="5E5D5E"/>
          <w:spacing w:val="21"/>
        </w:rPr>
        <w:t xml:space="preserve"> </w:t>
      </w:r>
      <w:r>
        <w:rPr>
          <w:color w:val="5E5D5E"/>
          <w:spacing w:val="-1"/>
        </w:rPr>
        <w:t>accommodative</w:t>
      </w:r>
      <w:r>
        <w:rPr>
          <w:color w:val="5E5D5E"/>
          <w:spacing w:val="13"/>
        </w:rPr>
        <w:t xml:space="preserve"> </w:t>
      </w:r>
      <w:r>
        <w:rPr>
          <w:color w:val="5E5D5E"/>
        </w:rPr>
        <w:t>regulatory</w:t>
      </w:r>
      <w:r>
        <w:rPr>
          <w:color w:val="5E5D5E"/>
          <w:spacing w:val="14"/>
        </w:rPr>
        <w:t xml:space="preserve"> </w:t>
      </w:r>
      <w:r>
        <w:rPr>
          <w:color w:val="5E5D5E"/>
          <w:spacing w:val="-1"/>
        </w:rPr>
        <w:t>environment</w:t>
      </w:r>
      <w:r>
        <w:rPr>
          <w:color w:val="5E5D5E"/>
          <w:spacing w:val="13"/>
        </w:rPr>
        <w:t xml:space="preserve"> </w:t>
      </w:r>
      <w:r>
        <w:rPr>
          <w:color w:val="5E5D5E"/>
          <w:spacing w:val="-1"/>
        </w:rPr>
        <w:t>in</w:t>
      </w:r>
      <w:r>
        <w:rPr>
          <w:color w:val="5E5D5E"/>
          <w:spacing w:val="14"/>
        </w:rPr>
        <w:t xml:space="preserve"> </w:t>
      </w:r>
      <w:r>
        <w:rPr>
          <w:color w:val="5E5D5E"/>
          <w:spacing w:val="-1"/>
        </w:rPr>
        <w:t>Canada</w:t>
      </w:r>
      <w:r>
        <w:rPr>
          <w:color w:val="5E5D5E"/>
          <w:spacing w:val="13"/>
        </w:rPr>
        <w:t xml:space="preserve"> </w:t>
      </w:r>
      <w:r>
        <w:rPr>
          <w:color w:val="5E5D5E"/>
          <w:spacing w:val="-1"/>
        </w:rPr>
        <w:t>has</w:t>
      </w:r>
      <w:r>
        <w:rPr>
          <w:color w:val="5E5D5E"/>
          <w:spacing w:val="14"/>
        </w:rPr>
        <w:t xml:space="preserve"> </w:t>
      </w:r>
      <w:r>
        <w:rPr>
          <w:color w:val="5E5D5E"/>
          <w:spacing w:val="-1"/>
        </w:rPr>
        <w:t>allowed</w:t>
      </w:r>
      <w:r>
        <w:rPr>
          <w:color w:val="5E5D5E"/>
          <w:spacing w:val="3"/>
        </w:rPr>
        <w:t xml:space="preserve"> </w:t>
      </w:r>
      <w:r>
        <w:rPr>
          <w:color w:val="5E5D5E"/>
        </w:rPr>
        <w:t>Amazon</w:t>
      </w:r>
      <w:r>
        <w:rPr>
          <w:color w:val="5E5D5E"/>
          <w:spacing w:val="13"/>
        </w:rPr>
        <w:t xml:space="preserve"> </w:t>
      </w:r>
      <w:r>
        <w:rPr>
          <w:color w:val="5E5D5E"/>
        </w:rPr>
        <w:t>to</w:t>
      </w:r>
      <w:r>
        <w:rPr>
          <w:color w:val="5E5D5E"/>
          <w:spacing w:val="14"/>
        </w:rPr>
        <w:t xml:space="preserve"> </w:t>
      </w:r>
      <w:r>
        <w:rPr>
          <w:color w:val="5E5D5E"/>
        </w:rPr>
        <w:t>test</w:t>
      </w:r>
      <w:r>
        <w:rPr>
          <w:color w:val="5E5D5E"/>
          <w:spacing w:val="12"/>
        </w:rPr>
        <w:t xml:space="preserve"> </w:t>
      </w:r>
      <w:r>
        <w:rPr>
          <w:color w:val="5E5D5E"/>
          <w:spacing w:val="-1"/>
        </w:rPr>
        <w:t>its</w:t>
      </w:r>
      <w:r>
        <w:rPr>
          <w:color w:val="5E5D5E"/>
          <w:spacing w:val="14"/>
        </w:rPr>
        <w:t xml:space="preserve"> </w:t>
      </w:r>
      <w:r>
        <w:rPr>
          <w:color w:val="5E5D5E"/>
          <w:spacing w:val="-1"/>
        </w:rPr>
        <w:t>drone</w:t>
      </w:r>
      <w:r>
        <w:rPr>
          <w:color w:val="5E5D5E"/>
          <w:spacing w:val="27"/>
        </w:rPr>
        <w:t xml:space="preserve"> </w:t>
      </w:r>
      <w:r>
        <w:rPr>
          <w:color w:val="5E5D5E"/>
          <w:spacing w:val="-1"/>
        </w:rPr>
        <w:t>delivery</w:t>
      </w:r>
      <w:r>
        <w:rPr>
          <w:color w:val="5E5D5E"/>
          <w:spacing w:val="18"/>
        </w:rPr>
        <w:t xml:space="preserve"> </w:t>
      </w:r>
      <w:r>
        <w:rPr>
          <w:color w:val="5E5D5E"/>
        </w:rPr>
        <w:t>service</w:t>
      </w:r>
      <w:r>
        <w:rPr>
          <w:color w:val="5E5D5E"/>
          <w:spacing w:val="17"/>
        </w:rPr>
        <w:t xml:space="preserve"> </w:t>
      </w:r>
      <w:r>
        <w:rPr>
          <w:color w:val="5E5D5E"/>
        </w:rPr>
        <w:t>there,</w:t>
      </w:r>
      <w:r>
        <w:rPr>
          <w:color w:val="5E5D5E"/>
          <w:spacing w:val="17"/>
        </w:rPr>
        <w:t xml:space="preserve"> </w:t>
      </w:r>
      <w:r>
        <w:rPr>
          <w:color w:val="5E5D5E"/>
          <w:spacing w:val="-1"/>
        </w:rPr>
        <w:t>leading</w:t>
      </w:r>
      <w:r>
        <w:rPr>
          <w:color w:val="5E5D5E"/>
          <w:spacing w:val="19"/>
        </w:rPr>
        <w:t xml:space="preserve"> </w:t>
      </w:r>
      <w:r>
        <w:rPr>
          <w:color w:val="5E5D5E"/>
        </w:rPr>
        <w:t>to</w:t>
      </w:r>
      <w:r>
        <w:rPr>
          <w:color w:val="5E5D5E"/>
          <w:spacing w:val="17"/>
        </w:rPr>
        <w:t xml:space="preserve"> </w:t>
      </w:r>
      <w:r>
        <w:rPr>
          <w:color w:val="5E5D5E"/>
        </w:rPr>
        <w:t>technology</w:t>
      </w:r>
      <w:r>
        <w:rPr>
          <w:color w:val="5E5D5E"/>
          <w:spacing w:val="17"/>
        </w:rPr>
        <w:t xml:space="preserve"> </w:t>
      </w:r>
      <w:r>
        <w:rPr>
          <w:color w:val="5E5D5E"/>
        </w:rPr>
        <w:t>transfer</w:t>
      </w:r>
      <w:r>
        <w:rPr>
          <w:color w:val="5E5D5E"/>
          <w:spacing w:val="17"/>
        </w:rPr>
        <w:t xml:space="preserve"> </w:t>
      </w:r>
      <w:r>
        <w:rPr>
          <w:color w:val="5E5D5E"/>
        </w:rPr>
        <w:t>from</w:t>
      </w:r>
      <w:r>
        <w:rPr>
          <w:color w:val="5E5D5E"/>
          <w:spacing w:val="18"/>
        </w:rPr>
        <w:t xml:space="preserve"> </w:t>
      </w:r>
      <w:r>
        <w:rPr>
          <w:color w:val="5E5D5E"/>
        </w:rPr>
        <w:t>the</w:t>
      </w:r>
      <w:r>
        <w:rPr>
          <w:color w:val="5E5D5E"/>
          <w:spacing w:val="17"/>
        </w:rPr>
        <w:t xml:space="preserve"> </w:t>
      </w:r>
      <w:r>
        <w:rPr>
          <w:color w:val="5E5D5E"/>
          <w:spacing w:val="-1"/>
        </w:rPr>
        <w:t>United</w:t>
      </w:r>
      <w:r>
        <w:rPr>
          <w:color w:val="5E5D5E"/>
          <w:spacing w:val="17"/>
        </w:rPr>
        <w:t xml:space="preserve"> </w:t>
      </w:r>
      <w:r>
        <w:rPr>
          <w:color w:val="5E5D5E"/>
        </w:rPr>
        <w:t>States.</w:t>
      </w:r>
      <w:r>
        <w:rPr>
          <w:b/>
          <w:color w:val="5E5D5E"/>
          <w:position w:val="7"/>
          <w:sz w:val="11"/>
        </w:rPr>
        <w:t>103</w:t>
      </w:r>
      <w:r>
        <w:rPr>
          <w:b/>
          <w:color w:val="5E5D5E"/>
          <w:spacing w:val="2"/>
          <w:position w:val="7"/>
          <w:sz w:val="11"/>
        </w:rPr>
        <w:t xml:space="preserve"> </w:t>
      </w:r>
      <w:r>
        <w:rPr>
          <w:color w:val="5E5D5E"/>
        </w:rPr>
        <w:t>Australia</w:t>
      </w:r>
      <w:r>
        <w:rPr>
          <w:color w:val="5E5D5E"/>
          <w:spacing w:val="24"/>
        </w:rPr>
        <w:t xml:space="preserve"> </w:t>
      </w:r>
      <w:r>
        <w:rPr>
          <w:color w:val="5E5D5E"/>
          <w:spacing w:val="-1"/>
        </w:rPr>
        <w:t>needs</w:t>
      </w:r>
      <w:r>
        <w:rPr>
          <w:color w:val="5E5D5E"/>
          <w:spacing w:val="43"/>
        </w:rPr>
        <w:t xml:space="preserve"> </w:t>
      </w:r>
      <w:r>
        <w:rPr>
          <w:color w:val="5E5D5E"/>
        </w:rPr>
        <w:t>to</w:t>
      </w:r>
      <w:r>
        <w:rPr>
          <w:color w:val="5E5D5E"/>
          <w:spacing w:val="43"/>
        </w:rPr>
        <w:t xml:space="preserve"> </w:t>
      </w:r>
      <w:r>
        <w:rPr>
          <w:color w:val="5E5D5E"/>
          <w:spacing w:val="-1"/>
        </w:rPr>
        <w:t>adopt</w:t>
      </w:r>
      <w:r>
        <w:rPr>
          <w:color w:val="5E5D5E"/>
          <w:spacing w:val="44"/>
        </w:rPr>
        <w:t xml:space="preserve"> </w:t>
      </w:r>
      <w:r>
        <w:rPr>
          <w:color w:val="5E5D5E"/>
          <w:spacing w:val="-1"/>
        </w:rPr>
        <w:t>world-leading</w:t>
      </w:r>
      <w:r>
        <w:rPr>
          <w:color w:val="5E5D5E"/>
          <w:spacing w:val="44"/>
        </w:rPr>
        <w:t xml:space="preserve"> </w:t>
      </w:r>
      <w:r>
        <w:rPr>
          <w:color w:val="5E5D5E"/>
        </w:rPr>
        <w:t>regulatory</w:t>
      </w:r>
      <w:r>
        <w:rPr>
          <w:color w:val="5E5D5E"/>
          <w:spacing w:val="44"/>
        </w:rPr>
        <w:t xml:space="preserve"> </w:t>
      </w:r>
      <w:r>
        <w:rPr>
          <w:color w:val="5E5D5E"/>
          <w:spacing w:val="-1"/>
        </w:rPr>
        <w:t>practices</w:t>
      </w:r>
      <w:r>
        <w:rPr>
          <w:color w:val="5E5D5E"/>
          <w:spacing w:val="44"/>
        </w:rPr>
        <w:t xml:space="preserve"> </w:t>
      </w:r>
      <w:r>
        <w:rPr>
          <w:color w:val="5E5D5E"/>
          <w:spacing w:val="-1"/>
        </w:rPr>
        <w:t>which</w:t>
      </w:r>
      <w:r>
        <w:rPr>
          <w:color w:val="5E5D5E"/>
          <w:spacing w:val="44"/>
        </w:rPr>
        <w:t xml:space="preserve"> </w:t>
      </w:r>
      <w:r>
        <w:rPr>
          <w:color w:val="5E5D5E"/>
          <w:spacing w:val="-1"/>
        </w:rPr>
        <w:t>do</w:t>
      </w:r>
      <w:r>
        <w:rPr>
          <w:color w:val="5E5D5E"/>
          <w:spacing w:val="43"/>
        </w:rPr>
        <w:t xml:space="preserve"> </w:t>
      </w:r>
      <w:r>
        <w:rPr>
          <w:color w:val="5E5D5E"/>
          <w:spacing w:val="-1"/>
        </w:rPr>
        <w:t>not</w:t>
      </w:r>
      <w:r>
        <w:rPr>
          <w:color w:val="5E5D5E"/>
          <w:spacing w:val="43"/>
        </w:rPr>
        <w:t xml:space="preserve"> </w:t>
      </w:r>
      <w:r>
        <w:rPr>
          <w:color w:val="5E5D5E"/>
        </w:rPr>
        <w:t>stymie</w:t>
      </w:r>
      <w:r>
        <w:rPr>
          <w:color w:val="5E5D5E"/>
          <w:spacing w:val="44"/>
        </w:rPr>
        <w:t xml:space="preserve"> </w:t>
      </w:r>
      <w:r>
        <w:rPr>
          <w:color w:val="5E5D5E"/>
        </w:rPr>
        <w:t>value-creating</w:t>
      </w:r>
      <w:r>
        <w:rPr>
          <w:color w:val="5E5D5E"/>
          <w:spacing w:val="28"/>
        </w:rPr>
        <w:t xml:space="preserve"> </w:t>
      </w:r>
      <w:r>
        <w:rPr>
          <w:color w:val="5E5D5E"/>
          <w:spacing w:val="-1"/>
        </w:rPr>
        <w:t>activities. Regulatory</w:t>
      </w:r>
      <w:r>
        <w:rPr>
          <w:color w:val="5E5D5E"/>
        </w:rPr>
        <w:t xml:space="preserve"> frameworks</w:t>
      </w:r>
      <w:r>
        <w:rPr>
          <w:color w:val="5E5D5E"/>
          <w:spacing w:val="-1"/>
        </w:rPr>
        <w:t xml:space="preserve"> need</w:t>
      </w:r>
      <w:r>
        <w:rPr>
          <w:color w:val="5E5D5E"/>
        </w:rPr>
        <w:t xml:space="preserve"> </w:t>
      </w:r>
      <w:r>
        <w:rPr>
          <w:color w:val="5E5D5E"/>
          <w:spacing w:val="-1"/>
        </w:rPr>
        <w:t xml:space="preserve">instead </w:t>
      </w:r>
      <w:r>
        <w:rPr>
          <w:color w:val="5E5D5E"/>
        </w:rPr>
        <w:t>to</w:t>
      </w:r>
      <w:r>
        <w:rPr>
          <w:color w:val="5E5D5E"/>
          <w:spacing w:val="-1"/>
        </w:rPr>
        <w:t xml:space="preserve"> </w:t>
      </w:r>
      <w:r>
        <w:rPr>
          <w:color w:val="5E5D5E"/>
        </w:rPr>
        <w:t>support</w:t>
      </w:r>
      <w:r>
        <w:rPr>
          <w:color w:val="5E5D5E"/>
          <w:spacing w:val="-1"/>
        </w:rPr>
        <w:t xml:space="preserve"> innovation</w:t>
      </w:r>
      <w:r>
        <w:rPr>
          <w:color w:val="5E5D5E"/>
        </w:rPr>
        <w:t xml:space="preserve"> </w:t>
      </w:r>
      <w:r>
        <w:rPr>
          <w:color w:val="5E5D5E"/>
          <w:spacing w:val="-1"/>
        </w:rPr>
        <w:t>and</w:t>
      </w:r>
      <w:r>
        <w:rPr>
          <w:color w:val="5E5D5E"/>
        </w:rPr>
        <w:t xml:space="preserve"> </w:t>
      </w:r>
      <w:r>
        <w:rPr>
          <w:color w:val="5E5D5E"/>
          <w:spacing w:val="-1"/>
        </w:rPr>
        <w:t xml:space="preserve">new </w:t>
      </w:r>
      <w:r>
        <w:rPr>
          <w:color w:val="5E5D5E"/>
          <w:spacing w:val="-2"/>
        </w:rPr>
        <w:t>technology.</w:t>
      </w:r>
    </w:p>
    <w:p w:rsidR="002F76B6" w:rsidRDefault="00F32A52">
      <w:pPr>
        <w:pStyle w:val="BodyText"/>
        <w:spacing w:line="271" w:lineRule="auto"/>
        <w:ind w:right="871"/>
        <w:jc w:val="both"/>
      </w:pPr>
      <w:r>
        <w:rPr>
          <w:color w:val="5E5D5E"/>
          <w:spacing w:val="-1"/>
        </w:rPr>
        <w:t>Chapter</w:t>
      </w:r>
      <w:r>
        <w:rPr>
          <w:color w:val="5E5D5E"/>
          <w:spacing w:val="23"/>
        </w:rPr>
        <w:t xml:space="preserve"> </w:t>
      </w:r>
      <w:r>
        <w:rPr>
          <w:color w:val="5E5D5E"/>
        </w:rPr>
        <w:t>3</w:t>
      </w:r>
      <w:r>
        <w:rPr>
          <w:color w:val="5E5D5E"/>
          <w:spacing w:val="24"/>
        </w:rPr>
        <w:t xml:space="preserve"> </w:t>
      </w:r>
      <w:r>
        <w:rPr>
          <w:color w:val="5E5D5E"/>
          <w:spacing w:val="-1"/>
        </w:rPr>
        <w:t>of</w:t>
      </w:r>
      <w:r>
        <w:rPr>
          <w:color w:val="5E5D5E"/>
          <w:spacing w:val="24"/>
        </w:rPr>
        <w:t xml:space="preserve"> </w:t>
      </w:r>
      <w:r>
        <w:rPr>
          <w:color w:val="5E5D5E"/>
        </w:rPr>
        <w:t>this</w:t>
      </w:r>
      <w:r>
        <w:rPr>
          <w:color w:val="5E5D5E"/>
          <w:spacing w:val="23"/>
        </w:rPr>
        <w:t xml:space="preserve"> </w:t>
      </w:r>
      <w:r>
        <w:rPr>
          <w:color w:val="5E5D5E"/>
        </w:rPr>
        <w:t>report</w:t>
      </w:r>
      <w:r>
        <w:rPr>
          <w:color w:val="5E5D5E"/>
          <w:spacing w:val="24"/>
        </w:rPr>
        <w:t xml:space="preserve"> </w:t>
      </w:r>
      <w:r>
        <w:rPr>
          <w:color w:val="5E5D5E"/>
          <w:spacing w:val="-1"/>
        </w:rPr>
        <w:t>explores</w:t>
      </w:r>
      <w:r>
        <w:rPr>
          <w:color w:val="5E5D5E"/>
          <w:spacing w:val="23"/>
        </w:rPr>
        <w:t xml:space="preserve"> </w:t>
      </w:r>
      <w:r>
        <w:rPr>
          <w:color w:val="5E5D5E"/>
        </w:rPr>
        <w:t>regulation</w:t>
      </w:r>
      <w:r>
        <w:rPr>
          <w:color w:val="5E5D5E"/>
          <w:spacing w:val="24"/>
        </w:rPr>
        <w:t xml:space="preserve"> </w:t>
      </w:r>
      <w:r>
        <w:rPr>
          <w:color w:val="5E5D5E"/>
          <w:spacing w:val="-1"/>
        </w:rPr>
        <w:t>and</w:t>
      </w:r>
      <w:r>
        <w:rPr>
          <w:color w:val="5E5D5E"/>
          <w:spacing w:val="24"/>
        </w:rPr>
        <w:t xml:space="preserve"> </w:t>
      </w:r>
      <w:r>
        <w:rPr>
          <w:color w:val="5E5D5E"/>
          <w:spacing w:val="-1"/>
        </w:rPr>
        <w:t>its</w:t>
      </w:r>
      <w:r>
        <w:rPr>
          <w:color w:val="5E5D5E"/>
          <w:spacing w:val="24"/>
        </w:rPr>
        <w:t xml:space="preserve"> </w:t>
      </w:r>
      <w:r>
        <w:rPr>
          <w:color w:val="5E5D5E"/>
        </w:rPr>
        <w:t>role</w:t>
      </w:r>
      <w:r>
        <w:rPr>
          <w:color w:val="5E5D5E"/>
          <w:spacing w:val="23"/>
        </w:rPr>
        <w:t xml:space="preserve"> </w:t>
      </w:r>
      <w:r>
        <w:rPr>
          <w:color w:val="5E5D5E"/>
        </w:rPr>
        <w:t>more</w:t>
      </w:r>
      <w:r>
        <w:rPr>
          <w:color w:val="5E5D5E"/>
          <w:spacing w:val="24"/>
        </w:rPr>
        <w:t xml:space="preserve"> </w:t>
      </w:r>
      <w:r>
        <w:rPr>
          <w:color w:val="5E5D5E"/>
        </w:rPr>
        <w:t>fully</w:t>
      </w:r>
      <w:r>
        <w:rPr>
          <w:color w:val="5E5D5E"/>
          <w:spacing w:val="24"/>
        </w:rPr>
        <w:t xml:space="preserve"> </w:t>
      </w:r>
      <w:r>
        <w:rPr>
          <w:color w:val="5E5D5E"/>
          <w:spacing w:val="-1"/>
        </w:rPr>
        <w:t>in</w:t>
      </w:r>
      <w:r>
        <w:rPr>
          <w:color w:val="5E5D5E"/>
          <w:spacing w:val="24"/>
        </w:rPr>
        <w:t xml:space="preserve"> </w:t>
      </w:r>
      <w:r>
        <w:rPr>
          <w:color w:val="5E5D5E"/>
        </w:rPr>
        <w:t>the</w:t>
      </w:r>
      <w:r>
        <w:rPr>
          <w:color w:val="5E5D5E"/>
          <w:spacing w:val="24"/>
        </w:rPr>
        <w:t xml:space="preserve"> </w:t>
      </w:r>
      <w:r>
        <w:rPr>
          <w:color w:val="5E5D5E"/>
        </w:rPr>
        <w:t>context</w:t>
      </w:r>
      <w:r>
        <w:rPr>
          <w:color w:val="5E5D5E"/>
          <w:spacing w:val="23"/>
        </w:rPr>
        <w:t xml:space="preserve"> </w:t>
      </w:r>
      <w:r>
        <w:rPr>
          <w:color w:val="5E5D5E"/>
          <w:spacing w:val="-1"/>
        </w:rPr>
        <w:t>of</w:t>
      </w:r>
      <w:r>
        <w:rPr>
          <w:color w:val="5E5D5E"/>
          <w:spacing w:val="24"/>
        </w:rPr>
        <w:t xml:space="preserve"> </w:t>
      </w:r>
      <w:r>
        <w:rPr>
          <w:color w:val="5E5D5E"/>
        </w:rPr>
        <w:t>the</w:t>
      </w:r>
      <w:r>
        <w:rPr>
          <w:color w:val="5E5D5E"/>
          <w:spacing w:val="28"/>
        </w:rPr>
        <w:t xml:space="preserve"> </w:t>
      </w:r>
      <w:r>
        <w:rPr>
          <w:color w:val="5E5D5E"/>
        </w:rPr>
        <w:t>Australian</w:t>
      </w:r>
      <w:r>
        <w:rPr>
          <w:color w:val="5E5D5E"/>
          <w:spacing w:val="-1"/>
        </w:rPr>
        <w:t xml:space="preserve"> economy</w:t>
      </w:r>
      <w:r>
        <w:rPr>
          <w:color w:val="5E5D5E"/>
        </w:rPr>
        <w:t xml:space="preserve"> </w:t>
      </w:r>
      <w:r>
        <w:rPr>
          <w:color w:val="5E5D5E"/>
          <w:spacing w:val="-1"/>
        </w:rPr>
        <w:t>as</w:t>
      </w:r>
      <w:r>
        <w:rPr>
          <w:color w:val="5E5D5E"/>
        </w:rPr>
        <w:t xml:space="preserve"> a</w:t>
      </w:r>
      <w:r>
        <w:rPr>
          <w:color w:val="5E5D5E"/>
          <w:spacing w:val="-1"/>
        </w:rPr>
        <w:t xml:space="preserve"> whole.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7" w:line="280" w:lineRule="exact"/>
        <w:rPr>
          <w:sz w:val="28"/>
          <w:szCs w:val="28"/>
        </w:rPr>
      </w:pPr>
    </w:p>
    <w:p w:rsidR="002F76B6" w:rsidRDefault="00F32A52">
      <w:pPr>
        <w:spacing w:before="79" w:line="250" w:lineRule="auto"/>
        <w:ind w:left="315" w:right="871"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554304" behindDoc="1" locked="0" layoutInCell="1" allowOverlap="1" wp14:anchorId="4F48842F" wp14:editId="2C03E8A6">
                <wp:simplePos x="0" y="0"/>
                <wp:positionH relativeFrom="page">
                  <wp:posOffset>899795</wp:posOffset>
                </wp:positionH>
                <wp:positionV relativeFrom="paragraph">
                  <wp:posOffset>-12700</wp:posOffset>
                </wp:positionV>
                <wp:extent cx="5039995" cy="1270"/>
                <wp:effectExtent l="13970" t="6350" r="13335" b="11430"/>
                <wp:wrapNone/>
                <wp:docPr id="3244" name="Group 324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245" name="Freeform 3243"/>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B5979" id="Group 3242" o:spid="_x0000_s1026" alt="Title: Foot note divider line" style="position:absolute;margin-left:70.85pt;margin-top:-1pt;width:396.85pt;height:.1pt;z-index:-251762176;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BOeQMAAAsIAAAOAAAAZHJzL2Uyb0RvYy54bWykVdtu4zYQfS/QfyD42IWji+U4FqIsdn0J&#10;Fti2C6z7AbRESUQlUiVpy9mi/94ZUnIUb4MWqR9kkjOcOXPmwvv357YhJ66NUDKj0U1ICZe5KoSs&#10;Mvrbfje7o8RYJgvWKMkz+sQNff/w4w/3fZfyWNWqKbgmYESatO8yWlvbpUFg8pq3zNyojksQlkq3&#10;zMJWV0GhWQ/W2yaIw/A26JUuOq1ybgycbryQPjj7Zclz+2tZGm5Jk1HAZt1Xu+8Bv8HDPUsrzbpa&#10;5AMM9gYULRMSnF5MbZhl5KjFd6ZakWtlVGlvctUGqixFzl0MEE0UXkXzqNWxc7FUaV91F5qA2iue&#10;3mw2/+X0RRNRZHQeJwklkrWQJeeYwEkMlAnbwNFOKUukspwU4iQwaY2QHPnruyoFM4+6+9p90Z4E&#10;WH5W+e8GxMG1HPeVVyaH/mdVgHV2tMrxdy51iyaAGXJ2aXq6pImfLcnhcBHOV6vVgpIcZFG8HLKY&#10;15BqvBQl0ZISkM3ii2g73F2u5iDDizFiD1jqPTqUAyoMCarRPBNu/h/hX2vWcZdHg0w9Ew4xeMJ3&#10;mnMscuR87kl1qiOjZkrnRIJADbD+r0R+z8nI5muMsDQ/GvvIlcsHO3021jdLASuX5WIAv4fGKtsG&#10;+ubdjIQEXbnP0FwXtWhU+ykg+5D0xLkejI62oOImtlbzRfKPtuajGtqKJ7Ygo9WIkNUj6PwsB9Sw&#10;IgyHU+jqrVMGS2YP2MZCAwughBG+ogu+r3X9ncGFhqlzPW80JTBvDp6SjllEhi5wSfqMOirwoFUn&#10;vldOZK86AJw8Sxs51fJJnKDyYriBDlydX5wi1klmpdqJpnFZaCRCmUfLhePGqEYUKEQ0RleHdaPJ&#10;ieEkDW83H11vgbEXajCxZOGM1ZwV22FtmWj8GvQbxy2U30ABFqIblX+uwtX2bnuXzJL4djtLws1m&#10;9mG3Tma3O4C0mW/W6030F0KLkrQWRcElohvHdpT8ty4dHhA/cC+D+0UUL4Ldud8wLSZqwUsYjmSI&#10;Zfx30cFY8Q3qZ8pBFU/QrFr5dwjeTVjUSn+jpIc3KKPmjyPTnJLmk4SZs4qSBB8tt0kWSxhnRE8l&#10;h6mEyRxMZdRSKHBcrq1/6I6dFlUNniKXVqk+wLQtBbazw+dRDRsYe27lXhwXy/A64pM23Tut5zf8&#10;4W8A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DtogBOeQMAAAsIAAAOAAAAAAAAAAAAAAAAAC4CAABkcnMvZTJvRG9j&#10;LnhtbFBLAQItABQABgAIAAAAIQCZEd854AAAAAkBAAAPAAAAAAAAAAAAAAAAANMFAABkcnMvZG93&#10;bnJldi54bWxQSwUGAAAAAAQABADzAAAA4AYAAAAA&#10;">
                <v:shape id="Freeform 3243"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lMYA&#10;AADdAAAADwAAAGRycy9kb3ducmV2LnhtbESP0WrCQBRE3wv+w3KFvjUbtQ0SXUUsFqEFUfMBl91r&#10;EszeTbNrTPv13UKhj8PMnGGW68E2oqfO144VTJIUBLF2puZSQXHePc1B+IBssHFMCr7Iw3o1elhi&#10;btydj9SfQikihH2OCqoQ2lxKryuy6BPXEkfv4jqLIcqulKbDe4TbRk7TNJMWa44LFba0rUhfTzer&#10;4E3vax0+5C57t3Pevn72301xUOpxPGwWIAIN4T/8194bBbPp8w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olM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99</w:t>
      </w:r>
      <w:r>
        <w:rPr>
          <w:rFonts w:ascii="Arial"/>
          <w:b/>
          <w:color w:val="5E5D5E"/>
          <w:spacing w:val="19"/>
          <w:position w:val="5"/>
          <w:sz w:val="9"/>
        </w:rPr>
        <w:t xml:space="preserve"> </w:t>
      </w:r>
      <w:r>
        <w:rPr>
          <w:rFonts w:ascii="Arial"/>
          <w:color w:val="5E5D5E"/>
          <w:sz w:val="16"/>
        </w:rPr>
        <w:t>Edmonds</w:t>
      </w:r>
      <w:r>
        <w:rPr>
          <w:rFonts w:ascii="Arial"/>
          <w:color w:val="5E5D5E"/>
          <w:spacing w:val="27"/>
          <w:sz w:val="16"/>
        </w:rPr>
        <w:t xml:space="preserve"> </w:t>
      </w:r>
      <w:r>
        <w:rPr>
          <w:rFonts w:ascii="Arial"/>
          <w:color w:val="5E5D5E"/>
          <w:sz w:val="16"/>
        </w:rPr>
        <w:t>E</w:t>
      </w:r>
      <w:r>
        <w:rPr>
          <w:rFonts w:ascii="Arial"/>
          <w:color w:val="5E5D5E"/>
          <w:spacing w:val="28"/>
          <w:sz w:val="16"/>
        </w:rPr>
        <w:t xml:space="preserve"> </w:t>
      </w:r>
      <w:r>
        <w:rPr>
          <w:rFonts w:ascii="Arial"/>
          <w:color w:val="5E5D5E"/>
          <w:spacing w:val="-1"/>
          <w:sz w:val="16"/>
        </w:rPr>
        <w:t>and</w:t>
      </w:r>
      <w:r>
        <w:rPr>
          <w:rFonts w:ascii="Arial"/>
          <w:color w:val="5E5D5E"/>
          <w:spacing w:val="27"/>
          <w:sz w:val="16"/>
        </w:rPr>
        <w:t xml:space="preserve"> </w:t>
      </w:r>
      <w:r>
        <w:rPr>
          <w:rFonts w:ascii="Arial"/>
          <w:color w:val="5E5D5E"/>
          <w:sz w:val="16"/>
        </w:rPr>
        <w:t>Bradley</w:t>
      </w:r>
      <w:r>
        <w:rPr>
          <w:rFonts w:ascii="Arial"/>
          <w:color w:val="5E5D5E"/>
          <w:spacing w:val="25"/>
          <w:sz w:val="16"/>
        </w:rPr>
        <w:t xml:space="preserve"> </w:t>
      </w:r>
      <w:r>
        <w:rPr>
          <w:rFonts w:ascii="Arial"/>
          <w:color w:val="5E5D5E"/>
          <w:sz w:val="16"/>
        </w:rPr>
        <w:t>T</w:t>
      </w:r>
      <w:r>
        <w:rPr>
          <w:rFonts w:ascii="Arial"/>
          <w:color w:val="5E5D5E"/>
          <w:spacing w:val="24"/>
          <w:sz w:val="16"/>
        </w:rPr>
        <w:t xml:space="preserve"> </w:t>
      </w:r>
      <w:r>
        <w:rPr>
          <w:rFonts w:ascii="Arial"/>
          <w:color w:val="5E5D5E"/>
          <w:sz w:val="16"/>
        </w:rPr>
        <w:t>(2015)</w:t>
      </w:r>
      <w:r>
        <w:rPr>
          <w:rFonts w:ascii="Arial"/>
          <w:color w:val="5E5D5E"/>
          <w:spacing w:val="28"/>
          <w:sz w:val="16"/>
        </w:rPr>
        <w:t xml:space="preserve"> </w:t>
      </w:r>
      <w:r>
        <w:rPr>
          <w:rFonts w:ascii="Arial"/>
          <w:i/>
          <w:color w:val="5E5D5E"/>
          <w:sz w:val="16"/>
        </w:rPr>
        <w:t>Mechanical</w:t>
      </w:r>
      <w:r>
        <w:rPr>
          <w:rFonts w:ascii="Arial"/>
          <w:i/>
          <w:color w:val="5E5D5E"/>
          <w:spacing w:val="27"/>
          <w:sz w:val="16"/>
        </w:rPr>
        <w:t xml:space="preserve"> </w:t>
      </w:r>
      <w:r>
        <w:rPr>
          <w:rFonts w:ascii="Arial"/>
          <w:i/>
          <w:color w:val="5E5D5E"/>
          <w:spacing w:val="-1"/>
          <w:sz w:val="16"/>
        </w:rPr>
        <w:t>boon:</w:t>
      </w:r>
      <w:r>
        <w:rPr>
          <w:rFonts w:ascii="Arial"/>
          <w:i/>
          <w:color w:val="5E5D5E"/>
          <w:spacing w:val="28"/>
          <w:sz w:val="16"/>
        </w:rPr>
        <w:t xml:space="preserve"> </w:t>
      </w:r>
      <w:r>
        <w:rPr>
          <w:rFonts w:ascii="Arial"/>
          <w:i/>
          <w:color w:val="5E5D5E"/>
          <w:spacing w:val="-1"/>
          <w:sz w:val="16"/>
        </w:rPr>
        <w:t>will</w:t>
      </w:r>
      <w:r>
        <w:rPr>
          <w:rFonts w:ascii="Arial"/>
          <w:i/>
          <w:color w:val="5E5D5E"/>
          <w:spacing w:val="29"/>
          <w:sz w:val="16"/>
        </w:rPr>
        <w:t xml:space="preserve"> </w:t>
      </w:r>
      <w:r>
        <w:rPr>
          <w:rFonts w:ascii="Arial"/>
          <w:i/>
          <w:color w:val="5E5D5E"/>
          <w:spacing w:val="-1"/>
          <w:sz w:val="16"/>
        </w:rPr>
        <w:t>automation</w:t>
      </w:r>
      <w:r>
        <w:rPr>
          <w:rFonts w:ascii="Arial"/>
          <w:i/>
          <w:color w:val="5E5D5E"/>
          <w:spacing w:val="27"/>
          <w:sz w:val="16"/>
        </w:rPr>
        <w:t xml:space="preserve"> </w:t>
      </w:r>
      <w:r>
        <w:rPr>
          <w:rFonts w:ascii="Arial"/>
          <w:i/>
          <w:color w:val="5E5D5E"/>
          <w:spacing w:val="-1"/>
          <w:sz w:val="16"/>
        </w:rPr>
        <w:t>advance</w:t>
      </w:r>
      <w:r>
        <w:rPr>
          <w:rFonts w:ascii="Arial"/>
          <w:i/>
          <w:color w:val="5E5D5E"/>
          <w:spacing w:val="23"/>
          <w:sz w:val="16"/>
        </w:rPr>
        <w:t xml:space="preserve"> </w:t>
      </w:r>
      <w:r>
        <w:rPr>
          <w:rFonts w:ascii="Arial"/>
          <w:i/>
          <w:color w:val="5E5D5E"/>
          <w:sz w:val="16"/>
        </w:rPr>
        <w:t>Australia?</w:t>
      </w:r>
      <w:r>
        <w:rPr>
          <w:rFonts w:ascii="Arial"/>
          <w:i/>
          <w:color w:val="5E5D5E"/>
          <w:spacing w:val="27"/>
          <w:sz w:val="16"/>
        </w:rPr>
        <w:t xml:space="preserve"> </w:t>
      </w:r>
      <w:r>
        <w:rPr>
          <w:rFonts w:ascii="Arial"/>
          <w:color w:val="5E5D5E"/>
          <w:spacing w:val="-1"/>
          <w:sz w:val="16"/>
        </w:rPr>
        <w:t>Research</w:t>
      </w:r>
      <w:r>
        <w:rPr>
          <w:rFonts w:ascii="Arial"/>
          <w:color w:val="5E5D5E"/>
          <w:spacing w:val="29"/>
          <w:sz w:val="16"/>
        </w:rPr>
        <w:t xml:space="preserve"> </w:t>
      </w:r>
      <w:r>
        <w:rPr>
          <w:rFonts w:ascii="Arial"/>
          <w:color w:val="5E5D5E"/>
          <w:sz w:val="16"/>
        </w:rPr>
        <w:t>Paper</w:t>
      </w:r>
      <w:r>
        <w:rPr>
          <w:rFonts w:ascii="Arial"/>
          <w:color w:val="5E5D5E"/>
          <w:spacing w:val="28"/>
          <w:sz w:val="16"/>
        </w:rPr>
        <w:t xml:space="preserve"> </w:t>
      </w:r>
      <w:r>
        <w:rPr>
          <w:rFonts w:ascii="Arial"/>
          <w:color w:val="5E5D5E"/>
          <w:sz w:val="16"/>
        </w:rPr>
        <w:t>7/2015,</w:t>
      </w:r>
      <w:r>
        <w:rPr>
          <w:rFonts w:ascii="Arial"/>
          <w:color w:val="5E5D5E"/>
          <w:spacing w:val="33"/>
          <w:sz w:val="16"/>
        </w:rPr>
        <w:t xml:space="preserve"> </w:t>
      </w:r>
      <w:r>
        <w:rPr>
          <w:rFonts w:ascii="Arial"/>
          <w:color w:val="5E5D5E"/>
          <w:sz w:val="16"/>
        </w:rPr>
        <w:t>Office</w:t>
      </w:r>
      <w:r>
        <w:rPr>
          <w:rFonts w:ascii="Arial"/>
          <w:color w:val="5E5D5E"/>
          <w:spacing w:val="33"/>
          <w:sz w:val="16"/>
        </w:rPr>
        <w:t xml:space="preserve"> </w:t>
      </w:r>
      <w:r>
        <w:rPr>
          <w:rFonts w:ascii="Arial"/>
          <w:color w:val="5E5D5E"/>
          <w:sz w:val="16"/>
        </w:rPr>
        <w:t>of</w:t>
      </w:r>
      <w:r>
        <w:rPr>
          <w:rFonts w:ascii="Arial"/>
          <w:color w:val="5E5D5E"/>
          <w:spacing w:val="34"/>
          <w:sz w:val="16"/>
        </w:rPr>
        <w:t xml:space="preserve"> </w:t>
      </w:r>
      <w:r>
        <w:rPr>
          <w:rFonts w:ascii="Arial"/>
          <w:color w:val="5E5D5E"/>
          <w:sz w:val="16"/>
        </w:rPr>
        <w:t>the</w:t>
      </w:r>
      <w:r>
        <w:rPr>
          <w:rFonts w:ascii="Arial"/>
          <w:color w:val="5E5D5E"/>
          <w:spacing w:val="33"/>
          <w:sz w:val="16"/>
        </w:rPr>
        <w:t xml:space="preserve"> </w:t>
      </w:r>
      <w:r>
        <w:rPr>
          <w:rFonts w:ascii="Arial"/>
          <w:color w:val="5E5D5E"/>
          <w:sz w:val="16"/>
        </w:rPr>
        <w:t>Chief</w:t>
      </w:r>
      <w:r>
        <w:rPr>
          <w:rFonts w:ascii="Arial"/>
          <w:color w:val="5E5D5E"/>
          <w:spacing w:val="34"/>
          <w:sz w:val="16"/>
        </w:rPr>
        <w:t xml:space="preserve"> </w:t>
      </w:r>
      <w:r>
        <w:rPr>
          <w:rFonts w:ascii="Arial"/>
          <w:color w:val="5E5D5E"/>
          <w:sz w:val="16"/>
        </w:rPr>
        <w:t>Economist,</w:t>
      </w:r>
      <w:r>
        <w:rPr>
          <w:rFonts w:ascii="Arial"/>
          <w:color w:val="5E5D5E"/>
          <w:spacing w:val="33"/>
          <w:sz w:val="16"/>
        </w:rPr>
        <w:t xml:space="preserve"> </w:t>
      </w:r>
      <w:r>
        <w:rPr>
          <w:rFonts w:ascii="Arial"/>
          <w:color w:val="5E5D5E"/>
          <w:sz w:val="16"/>
        </w:rPr>
        <w:t>Department</w:t>
      </w:r>
      <w:r>
        <w:rPr>
          <w:rFonts w:ascii="Arial"/>
          <w:color w:val="5E5D5E"/>
          <w:spacing w:val="34"/>
          <w:sz w:val="16"/>
        </w:rPr>
        <w:t xml:space="preserve"> </w:t>
      </w:r>
      <w:r>
        <w:rPr>
          <w:rFonts w:ascii="Arial"/>
          <w:color w:val="5E5D5E"/>
          <w:sz w:val="16"/>
        </w:rPr>
        <w:t>of</w:t>
      </w:r>
      <w:r>
        <w:rPr>
          <w:rFonts w:ascii="Arial"/>
          <w:color w:val="5E5D5E"/>
          <w:spacing w:val="33"/>
          <w:sz w:val="16"/>
        </w:rPr>
        <w:t xml:space="preserve"> </w:t>
      </w:r>
      <w:r>
        <w:rPr>
          <w:rFonts w:ascii="Arial"/>
          <w:color w:val="5E5D5E"/>
          <w:spacing w:val="-2"/>
          <w:sz w:val="16"/>
        </w:rPr>
        <w:t>Industry,</w:t>
      </w:r>
      <w:r>
        <w:rPr>
          <w:rFonts w:ascii="Arial"/>
          <w:color w:val="5E5D5E"/>
          <w:spacing w:val="34"/>
          <w:sz w:val="16"/>
        </w:rPr>
        <w:t xml:space="preserve"> </w:t>
      </w:r>
      <w:r>
        <w:rPr>
          <w:rFonts w:ascii="Arial"/>
          <w:color w:val="5E5D5E"/>
          <w:sz w:val="16"/>
        </w:rPr>
        <w:t>Innovation</w:t>
      </w:r>
      <w:r>
        <w:rPr>
          <w:rFonts w:ascii="Arial"/>
          <w:color w:val="5E5D5E"/>
          <w:spacing w:val="33"/>
          <w:sz w:val="16"/>
        </w:rPr>
        <w:t xml:space="preserve"> </w:t>
      </w:r>
      <w:r>
        <w:rPr>
          <w:rFonts w:ascii="Arial"/>
          <w:color w:val="5E5D5E"/>
          <w:sz w:val="16"/>
        </w:rPr>
        <w:t>and</w:t>
      </w:r>
      <w:r>
        <w:rPr>
          <w:rFonts w:ascii="Arial"/>
          <w:color w:val="5E5D5E"/>
          <w:spacing w:val="34"/>
          <w:sz w:val="16"/>
        </w:rPr>
        <w:t xml:space="preserve"> </w:t>
      </w:r>
      <w:r>
        <w:rPr>
          <w:rFonts w:ascii="Arial"/>
          <w:color w:val="5E5D5E"/>
          <w:sz w:val="16"/>
        </w:rPr>
        <w:t>Science;</w:t>
      </w:r>
      <w:r>
        <w:rPr>
          <w:rFonts w:ascii="Arial"/>
          <w:color w:val="5E5D5E"/>
          <w:spacing w:val="33"/>
          <w:sz w:val="16"/>
        </w:rPr>
        <w:t xml:space="preserve"> </w:t>
      </w:r>
      <w:r>
        <w:rPr>
          <w:rFonts w:ascii="Arial"/>
          <w:color w:val="5E5D5E"/>
          <w:spacing w:val="-3"/>
          <w:sz w:val="16"/>
        </w:rPr>
        <w:t>Frey,</w:t>
      </w:r>
      <w:r>
        <w:rPr>
          <w:rFonts w:ascii="Arial"/>
          <w:color w:val="5E5D5E"/>
          <w:spacing w:val="34"/>
          <w:sz w:val="16"/>
        </w:rPr>
        <w:t xml:space="preserve"> </w:t>
      </w:r>
      <w:r>
        <w:rPr>
          <w:rFonts w:ascii="Arial"/>
          <w:color w:val="5E5D5E"/>
          <w:sz w:val="16"/>
        </w:rPr>
        <w:t>C.B.,</w:t>
      </w:r>
      <w:r>
        <w:rPr>
          <w:rFonts w:ascii="Arial"/>
          <w:color w:val="5E5D5E"/>
          <w:spacing w:val="33"/>
          <w:sz w:val="16"/>
        </w:rPr>
        <w:t xml:space="preserve"> </w:t>
      </w:r>
      <w:r>
        <w:rPr>
          <w:rFonts w:ascii="Arial"/>
          <w:color w:val="5E5D5E"/>
          <w:sz w:val="16"/>
        </w:rPr>
        <w:t>and</w:t>
      </w:r>
      <w:r>
        <w:rPr>
          <w:rFonts w:ascii="Arial"/>
          <w:color w:val="5E5D5E"/>
          <w:spacing w:val="29"/>
          <w:sz w:val="16"/>
        </w:rPr>
        <w:t xml:space="preserve"> </w:t>
      </w:r>
      <w:r>
        <w:rPr>
          <w:rFonts w:ascii="Arial"/>
          <w:color w:val="5E5D5E"/>
          <w:sz w:val="16"/>
        </w:rPr>
        <w:t>Osborne,</w:t>
      </w:r>
      <w:r>
        <w:rPr>
          <w:rFonts w:ascii="Arial"/>
          <w:color w:val="5E5D5E"/>
          <w:spacing w:val="-2"/>
          <w:sz w:val="16"/>
        </w:rPr>
        <w:t xml:space="preserve"> </w:t>
      </w:r>
      <w:r>
        <w:rPr>
          <w:rFonts w:ascii="Arial"/>
          <w:color w:val="5E5D5E"/>
          <w:sz w:val="16"/>
        </w:rPr>
        <w:t>M.A. (2013)</w:t>
      </w:r>
      <w:r>
        <w:rPr>
          <w:rFonts w:ascii="Arial"/>
          <w:color w:val="5E5D5E"/>
          <w:spacing w:val="-4"/>
          <w:sz w:val="16"/>
        </w:rPr>
        <w:t xml:space="preserve"> </w:t>
      </w:r>
      <w:r>
        <w:rPr>
          <w:rFonts w:ascii="Arial"/>
          <w:color w:val="5E5D5E"/>
          <w:sz w:val="16"/>
        </w:rPr>
        <w:t>The</w:t>
      </w:r>
      <w:r>
        <w:rPr>
          <w:rFonts w:ascii="Arial"/>
          <w:color w:val="5E5D5E"/>
          <w:spacing w:val="-1"/>
          <w:sz w:val="16"/>
        </w:rPr>
        <w:t xml:space="preserve"> </w:t>
      </w:r>
      <w:r>
        <w:rPr>
          <w:rFonts w:ascii="Arial"/>
          <w:color w:val="5E5D5E"/>
          <w:sz w:val="16"/>
        </w:rPr>
        <w:t>Future</w:t>
      </w:r>
      <w:r>
        <w:rPr>
          <w:rFonts w:ascii="Arial"/>
          <w:color w:val="5E5D5E"/>
          <w:spacing w:val="-2"/>
          <w:sz w:val="16"/>
        </w:rPr>
        <w:t xml:space="preserve"> </w:t>
      </w:r>
      <w:r>
        <w:rPr>
          <w:rFonts w:ascii="Arial"/>
          <w:color w:val="5E5D5E"/>
          <w:spacing w:val="-1"/>
          <w:sz w:val="16"/>
        </w:rPr>
        <w:t>of</w:t>
      </w:r>
      <w:r>
        <w:rPr>
          <w:rFonts w:ascii="Arial"/>
          <w:color w:val="5E5D5E"/>
          <w:sz w:val="16"/>
        </w:rPr>
        <w:t xml:space="preserve"> Employment:</w:t>
      </w:r>
      <w:r>
        <w:rPr>
          <w:rFonts w:ascii="Arial"/>
          <w:color w:val="5E5D5E"/>
          <w:spacing w:val="-2"/>
          <w:sz w:val="16"/>
        </w:rPr>
        <w:t xml:space="preserve"> </w:t>
      </w:r>
      <w:r>
        <w:rPr>
          <w:rFonts w:ascii="Arial"/>
          <w:color w:val="5E5D5E"/>
          <w:spacing w:val="-1"/>
          <w:sz w:val="16"/>
        </w:rPr>
        <w:t>How</w:t>
      </w:r>
      <w:r>
        <w:rPr>
          <w:rFonts w:ascii="Arial"/>
          <w:color w:val="5E5D5E"/>
          <w:sz w:val="16"/>
        </w:rPr>
        <w:t xml:space="preserve"> susceptible</w:t>
      </w:r>
      <w:r>
        <w:rPr>
          <w:rFonts w:ascii="Arial"/>
          <w:color w:val="5E5D5E"/>
          <w:spacing w:val="-2"/>
          <w:sz w:val="16"/>
        </w:rPr>
        <w:t xml:space="preserve"> </w:t>
      </w:r>
      <w:r>
        <w:rPr>
          <w:rFonts w:ascii="Arial"/>
          <w:color w:val="5E5D5E"/>
          <w:spacing w:val="-1"/>
          <w:sz w:val="16"/>
        </w:rPr>
        <w:t>are</w:t>
      </w:r>
      <w:r>
        <w:rPr>
          <w:rFonts w:ascii="Arial"/>
          <w:color w:val="5E5D5E"/>
          <w:sz w:val="16"/>
        </w:rPr>
        <w:t xml:space="preserve"> </w:t>
      </w:r>
      <w:r>
        <w:rPr>
          <w:rFonts w:ascii="Arial"/>
          <w:color w:val="5E5D5E"/>
          <w:spacing w:val="-1"/>
          <w:sz w:val="16"/>
        </w:rPr>
        <w:t xml:space="preserve">jobs </w:t>
      </w:r>
      <w:r>
        <w:rPr>
          <w:rFonts w:ascii="Arial"/>
          <w:color w:val="5E5D5E"/>
          <w:sz w:val="16"/>
        </w:rPr>
        <w:t>to</w:t>
      </w:r>
      <w:r>
        <w:rPr>
          <w:rFonts w:ascii="Arial"/>
          <w:color w:val="5E5D5E"/>
          <w:spacing w:val="-1"/>
          <w:sz w:val="16"/>
        </w:rPr>
        <w:t xml:space="preserve"> </w:t>
      </w:r>
      <w:r>
        <w:rPr>
          <w:rFonts w:ascii="Arial"/>
          <w:color w:val="5E5D5E"/>
          <w:sz w:val="16"/>
        </w:rPr>
        <w:t>computerisation?</w:t>
      </w:r>
    </w:p>
    <w:p w:rsidR="002F76B6" w:rsidRDefault="00F32A52">
      <w:pPr>
        <w:spacing w:line="250" w:lineRule="auto"/>
        <w:ind w:left="315" w:right="870" w:hanging="199"/>
        <w:jc w:val="both"/>
        <w:rPr>
          <w:rFonts w:ascii="Arial" w:eastAsia="Arial" w:hAnsi="Arial" w:cs="Arial"/>
          <w:sz w:val="16"/>
          <w:szCs w:val="16"/>
        </w:rPr>
      </w:pPr>
      <w:r>
        <w:rPr>
          <w:rFonts w:ascii="Arial" w:eastAsia="Arial" w:hAnsi="Arial" w:cs="Arial"/>
          <w:b/>
          <w:bCs/>
          <w:color w:val="5E5D5E"/>
          <w:position w:val="5"/>
          <w:sz w:val="9"/>
          <w:szCs w:val="9"/>
        </w:rPr>
        <w:t>100</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ABC</w:t>
      </w:r>
      <w:r>
        <w:rPr>
          <w:rFonts w:ascii="Arial" w:eastAsia="Arial" w:hAnsi="Arial" w:cs="Arial"/>
          <w:color w:val="5E5D5E"/>
          <w:spacing w:val="20"/>
          <w:sz w:val="16"/>
          <w:szCs w:val="16"/>
        </w:rPr>
        <w:t xml:space="preserve"> </w:t>
      </w:r>
      <w:r>
        <w:rPr>
          <w:rFonts w:ascii="Arial" w:eastAsia="Arial" w:hAnsi="Arial" w:cs="Arial"/>
          <w:color w:val="5E5D5E"/>
          <w:spacing w:val="-1"/>
          <w:sz w:val="16"/>
          <w:szCs w:val="16"/>
        </w:rPr>
        <w:t>News</w:t>
      </w:r>
      <w:r>
        <w:rPr>
          <w:rFonts w:ascii="Arial" w:eastAsia="Arial" w:hAnsi="Arial" w:cs="Arial"/>
          <w:color w:val="5E5D5E"/>
          <w:spacing w:val="20"/>
          <w:sz w:val="16"/>
          <w:szCs w:val="16"/>
        </w:rPr>
        <w:t xml:space="preserve"> </w:t>
      </w:r>
      <w:r>
        <w:rPr>
          <w:rFonts w:ascii="Arial" w:eastAsia="Arial" w:hAnsi="Arial" w:cs="Arial"/>
          <w:color w:val="5E5D5E"/>
          <w:sz w:val="16"/>
          <w:szCs w:val="16"/>
        </w:rPr>
        <w:t>(2015),</w:t>
      </w:r>
      <w:r>
        <w:rPr>
          <w:rFonts w:ascii="Arial" w:eastAsia="Arial" w:hAnsi="Arial" w:cs="Arial"/>
          <w:color w:val="5E5D5E"/>
          <w:spacing w:val="20"/>
          <w:sz w:val="16"/>
          <w:szCs w:val="16"/>
        </w:rPr>
        <w:t xml:space="preserve"> </w:t>
      </w:r>
      <w:r>
        <w:rPr>
          <w:rFonts w:ascii="Arial" w:eastAsia="Arial" w:hAnsi="Arial" w:cs="Arial"/>
          <w:i/>
          <w:color w:val="5E5D5E"/>
          <w:sz w:val="16"/>
          <w:szCs w:val="16"/>
        </w:rPr>
        <w:t>German</w:t>
      </w:r>
      <w:r>
        <w:rPr>
          <w:rFonts w:ascii="Arial" w:eastAsia="Arial" w:hAnsi="Arial" w:cs="Arial"/>
          <w:i/>
          <w:color w:val="5E5D5E"/>
          <w:spacing w:val="19"/>
          <w:sz w:val="16"/>
          <w:szCs w:val="16"/>
        </w:rPr>
        <w:t xml:space="preserve"> </w:t>
      </w:r>
      <w:r>
        <w:rPr>
          <w:rFonts w:ascii="Arial" w:eastAsia="Arial" w:hAnsi="Arial" w:cs="Arial"/>
          <w:i/>
          <w:color w:val="5E5D5E"/>
          <w:sz w:val="16"/>
          <w:szCs w:val="16"/>
        </w:rPr>
        <w:t>carmaker</w:t>
      </w:r>
      <w:r>
        <w:rPr>
          <w:rFonts w:ascii="Arial" w:eastAsia="Arial" w:hAnsi="Arial" w:cs="Arial"/>
          <w:i/>
          <w:color w:val="5E5D5E"/>
          <w:spacing w:val="20"/>
          <w:sz w:val="16"/>
          <w:szCs w:val="16"/>
        </w:rPr>
        <w:t xml:space="preserve"> </w:t>
      </w:r>
      <w:r>
        <w:rPr>
          <w:rFonts w:ascii="Arial" w:eastAsia="Arial" w:hAnsi="Arial" w:cs="Arial"/>
          <w:i/>
          <w:color w:val="5E5D5E"/>
          <w:sz w:val="16"/>
          <w:szCs w:val="16"/>
        </w:rPr>
        <w:t>Daimler</w:t>
      </w:r>
      <w:r>
        <w:rPr>
          <w:rFonts w:ascii="Arial" w:eastAsia="Arial" w:hAnsi="Arial" w:cs="Arial"/>
          <w:i/>
          <w:color w:val="5E5D5E"/>
          <w:spacing w:val="20"/>
          <w:sz w:val="16"/>
          <w:szCs w:val="16"/>
        </w:rPr>
        <w:t xml:space="preserve"> </w:t>
      </w:r>
      <w:r>
        <w:rPr>
          <w:rFonts w:ascii="Arial" w:eastAsia="Arial" w:hAnsi="Arial" w:cs="Arial"/>
          <w:i/>
          <w:color w:val="5E5D5E"/>
          <w:sz w:val="16"/>
          <w:szCs w:val="16"/>
        </w:rPr>
        <w:t>unveils</w:t>
      </w:r>
      <w:r>
        <w:rPr>
          <w:rFonts w:ascii="Arial" w:eastAsia="Arial" w:hAnsi="Arial" w:cs="Arial"/>
          <w:i/>
          <w:color w:val="5E5D5E"/>
          <w:spacing w:val="20"/>
          <w:sz w:val="16"/>
          <w:szCs w:val="16"/>
        </w:rPr>
        <w:t xml:space="preserve"> </w:t>
      </w:r>
      <w:r>
        <w:rPr>
          <w:rFonts w:ascii="Arial" w:eastAsia="Arial" w:hAnsi="Arial" w:cs="Arial"/>
          <w:i/>
          <w:color w:val="5E5D5E"/>
          <w:spacing w:val="-1"/>
          <w:sz w:val="16"/>
          <w:szCs w:val="16"/>
        </w:rPr>
        <w:t>world’s</w:t>
      </w:r>
      <w:r>
        <w:rPr>
          <w:rFonts w:ascii="Arial" w:eastAsia="Arial" w:hAnsi="Arial" w:cs="Arial"/>
          <w:i/>
          <w:color w:val="5E5D5E"/>
          <w:spacing w:val="19"/>
          <w:sz w:val="16"/>
          <w:szCs w:val="16"/>
        </w:rPr>
        <w:t xml:space="preserve"> </w:t>
      </w:r>
      <w:r>
        <w:rPr>
          <w:rFonts w:ascii="Arial" w:eastAsia="Arial" w:hAnsi="Arial" w:cs="Arial"/>
          <w:i/>
          <w:color w:val="5E5D5E"/>
          <w:sz w:val="16"/>
          <w:szCs w:val="16"/>
        </w:rPr>
        <w:t>first</w:t>
      </w:r>
      <w:r>
        <w:rPr>
          <w:rFonts w:ascii="Arial" w:eastAsia="Arial" w:hAnsi="Arial" w:cs="Arial"/>
          <w:i/>
          <w:color w:val="5E5D5E"/>
          <w:spacing w:val="20"/>
          <w:sz w:val="16"/>
          <w:szCs w:val="16"/>
        </w:rPr>
        <w:t xml:space="preserve"> </w:t>
      </w:r>
      <w:r>
        <w:rPr>
          <w:rFonts w:ascii="Arial" w:eastAsia="Arial" w:hAnsi="Arial" w:cs="Arial"/>
          <w:i/>
          <w:color w:val="5E5D5E"/>
          <w:sz w:val="16"/>
          <w:szCs w:val="16"/>
        </w:rPr>
        <w:t>self-driving</w:t>
      </w:r>
      <w:r>
        <w:rPr>
          <w:rFonts w:ascii="Arial" w:eastAsia="Arial" w:hAnsi="Arial" w:cs="Arial"/>
          <w:i/>
          <w:color w:val="5E5D5E"/>
          <w:spacing w:val="20"/>
          <w:sz w:val="16"/>
          <w:szCs w:val="16"/>
        </w:rPr>
        <w:t xml:space="preserve"> </w:t>
      </w:r>
      <w:r>
        <w:rPr>
          <w:rFonts w:ascii="Arial" w:eastAsia="Arial" w:hAnsi="Arial" w:cs="Arial"/>
          <w:i/>
          <w:color w:val="5E5D5E"/>
          <w:sz w:val="16"/>
          <w:szCs w:val="16"/>
        </w:rPr>
        <w:t>truck,</w:t>
      </w:r>
      <w:r>
        <w:rPr>
          <w:rFonts w:ascii="Arial" w:eastAsia="Arial" w:hAnsi="Arial" w:cs="Arial"/>
          <w:i/>
          <w:color w:val="5E5D5E"/>
          <w:spacing w:val="20"/>
          <w:sz w:val="16"/>
          <w:szCs w:val="16"/>
        </w:rPr>
        <w:t xml:space="preserve"> </w:t>
      </w:r>
      <w:hyperlink r:id="rId82">
        <w:r>
          <w:rPr>
            <w:rFonts w:ascii="Arial" w:eastAsia="Arial" w:hAnsi="Arial" w:cs="Arial"/>
            <w:color w:val="5E5D5E"/>
            <w:spacing w:val="-1"/>
            <w:sz w:val="16"/>
            <w:szCs w:val="16"/>
          </w:rPr>
          <w:t>http://www.abc.net.au/</w:t>
        </w:r>
      </w:hyperlink>
      <w:r>
        <w:rPr>
          <w:rFonts w:ascii="Arial" w:eastAsia="Arial" w:hAnsi="Arial" w:cs="Arial"/>
          <w:color w:val="5E5D5E"/>
          <w:spacing w:val="30"/>
          <w:sz w:val="16"/>
          <w:szCs w:val="16"/>
        </w:rPr>
        <w:t xml:space="preserve"> </w:t>
      </w:r>
      <w:r>
        <w:rPr>
          <w:rFonts w:ascii="Arial" w:eastAsia="Arial" w:hAnsi="Arial" w:cs="Arial"/>
          <w:color w:val="5E5D5E"/>
          <w:sz w:val="16"/>
          <w:szCs w:val="16"/>
        </w:rPr>
        <w:t>news/2015-05-07/germanys-daimler-unveils-worlds-first-self-driving-truck/6451254</w:t>
      </w:r>
    </w:p>
    <w:p w:rsidR="002F76B6" w:rsidRDefault="00F32A52">
      <w:pPr>
        <w:ind w:left="117"/>
        <w:rPr>
          <w:rFonts w:ascii="Arial" w:eastAsia="Arial" w:hAnsi="Arial" w:cs="Arial"/>
          <w:sz w:val="16"/>
          <w:szCs w:val="16"/>
        </w:rPr>
      </w:pPr>
      <w:r>
        <w:rPr>
          <w:rFonts w:ascii="Arial" w:eastAsia="Arial" w:hAnsi="Arial" w:cs="Arial"/>
          <w:b/>
          <w:bCs/>
          <w:color w:val="5E5D5E"/>
          <w:position w:val="5"/>
          <w:sz w:val="9"/>
          <w:szCs w:val="9"/>
        </w:rPr>
        <w:t>101</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Autor</w:t>
      </w:r>
      <w:r>
        <w:rPr>
          <w:rFonts w:ascii="Arial" w:eastAsia="Arial" w:hAnsi="Arial" w:cs="Arial"/>
          <w:color w:val="5E5D5E"/>
          <w:spacing w:val="-1"/>
          <w:sz w:val="16"/>
          <w:szCs w:val="16"/>
        </w:rPr>
        <w:t xml:space="preserve"> </w:t>
      </w:r>
      <w:r>
        <w:rPr>
          <w:rFonts w:ascii="Arial" w:eastAsia="Arial" w:hAnsi="Arial" w:cs="Arial"/>
          <w:color w:val="5E5D5E"/>
          <w:sz w:val="16"/>
          <w:szCs w:val="16"/>
        </w:rPr>
        <w:t>D</w:t>
      </w:r>
      <w:r>
        <w:rPr>
          <w:rFonts w:ascii="Arial" w:eastAsia="Arial" w:hAnsi="Arial" w:cs="Arial"/>
          <w:color w:val="5E5D5E"/>
          <w:spacing w:val="-1"/>
          <w:sz w:val="16"/>
          <w:szCs w:val="16"/>
        </w:rPr>
        <w:t xml:space="preserve"> </w:t>
      </w:r>
      <w:r>
        <w:rPr>
          <w:rFonts w:ascii="Arial" w:eastAsia="Arial" w:hAnsi="Arial" w:cs="Arial"/>
          <w:color w:val="5E5D5E"/>
          <w:sz w:val="16"/>
          <w:szCs w:val="16"/>
        </w:rPr>
        <w:t>(2015)</w:t>
      </w:r>
      <w:r>
        <w:rPr>
          <w:rFonts w:ascii="Arial" w:eastAsia="Arial" w:hAnsi="Arial" w:cs="Arial"/>
          <w:color w:val="5E5D5E"/>
          <w:spacing w:val="-1"/>
          <w:sz w:val="16"/>
          <w:szCs w:val="16"/>
        </w:rPr>
        <w:t xml:space="preserve"> ‘Why</w:t>
      </w:r>
      <w:r>
        <w:rPr>
          <w:rFonts w:ascii="Arial" w:eastAsia="Arial" w:hAnsi="Arial" w:cs="Arial"/>
          <w:color w:val="5E5D5E"/>
          <w:sz w:val="16"/>
          <w:szCs w:val="16"/>
        </w:rPr>
        <w:t xml:space="preserve"> </w:t>
      </w:r>
      <w:r>
        <w:rPr>
          <w:rFonts w:ascii="Arial" w:eastAsia="Arial" w:hAnsi="Arial" w:cs="Arial"/>
          <w:color w:val="5E5D5E"/>
          <w:spacing w:val="-1"/>
          <w:sz w:val="16"/>
          <w:szCs w:val="16"/>
        </w:rPr>
        <w:t>are</w:t>
      </w:r>
      <w:r>
        <w:rPr>
          <w:rFonts w:ascii="Arial" w:eastAsia="Arial" w:hAnsi="Arial" w:cs="Arial"/>
          <w:color w:val="5E5D5E"/>
          <w:sz w:val="16"/>
          <w:szCs w:val="16"/>
        </w:rPr>
        <w:t xml:space="preserve"> there</w:t>
      </w:r>
      <w:r>
        <w:rPr>
          <w:rFonts w:ascii="Arial" w:eastAsia="Arial" w:hAnsi="Arial" w:cs="Arial"/>
          <w:color w:val="5E5D5E"/>
          <w:spacing w:val="-1"/>
          <w:sz w:val="16"/>
          <w:szCs w:val="16"/>
        </w:rPr>
        <w:t xml:space="preserve"> </w:t>
      </w:r>
      <w:r>
        <w:rPr>
          <w:rFonts w:ascii="Arial" w:eastAsia="Arial" w:hAnsi="Arial" w:cs="Arial"/>
          <w:color w:val="5E5D5E"/>
          <w:sz w:val="16"/>
          <w:szCs w:val="16"/>
        </w:rPr>
        <w:t>still</w:t>
      </w:r>
      <w:r>
        <w:rPr>
          <w:rFonts w:ascii="Arial" w:eastAsia="Arial" w:hAnsi="Arial" w:cs="Arial"/>
          <w:color w:val="5E5D5E"/>
          <w:spacing w:val="-1"/>
          <w:sz w:val="16"/>
          <w:szCs w:val="16"/>
        </w:rPr>
        <w:t xml:space="preserve"> </w:t>
      </w:r>
      <w:r>
        <w:rPr>
          <w:rFonts w:ascii="Arial" w:eastAsia="Arial" w:hAnsi="Arial" w:cs="Arial"/>
          <w:color w:val="5E5D5E"/>
          <w:sz w:val="16"/>
          <w:szCs w:val="16"/>
        </w:rPr>
        <w:t>so</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many </w:t>
      </w:r>
      <w:r>
        <w:rPr>
          <w:rFonts w:ascii="Arial" w:eastAsia="Arial" w:hAnsi="Arial" w:cs="Arial"/>
          <w:color w:val="5E5D5E"/>
          <w:spacing w:val="-1"/>
          <w:sz w:val="16"/>
          <w:szCs w:val="16"/>
        </w:rPr>
        <w:t>jobs?’</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29(3)</w:t>
      </w:r>
      <w:r>
        <w:rPr>
          <w:rFonts w:ascii="Arial" w:eastAsia="Arial" w:hAnsi="Arial" w:cs="Arial"/>
          <w:color w:val="5E5D5E"/>
          <w:sz w:val="16"/>
          <w:szCs w:val="16"/>
        </w:rPr>
        <w:t xml:space="preserve"> </w:t>
      </w:r>
      <w:r>
        <w:rPr>
          <w:rFonts w:ascii="Arial" w:eastAsia="Arial" w:hAnsi="Arial" w:cs="Arial"/>
          <w:i/>
          <w:color w:val="5E5D5E"/>
          <w:sz w:val="16"/>
          <w:szCs w:val="16"/>
        </w:rPr>
        <w:t>Journal</w:t>
      </w:r>
      <w:r>
        <w:rPr>
          <w:rFonts w:ascii="Arial" w:eastAsia="Arial" w:hAnsi="Arial" w:cs="Arial"/>
          <w:i/>
          <w:color w:val="5E5D5E"/>
          <w:spacing w:val="-1"/>
          <w:sz w:val="16"/>
          <w:szCs w:val="16"/>
        </w:rPr>
        <w:t xml:space="preserve"> of</w:t>
      </w:r>
      <w:r>
        <w:rPr>
          <w:rFonts w:ascii="Arial" w:eastAsia="Arial" w:hAnsi="Arial" w:cs="Arial"/>
          <w:i/>
          <w:color w:val="5E5D5E"/>
          <w:sz w:val="16"/>
          <w:szCs w:val="16"/>
        </w:rPr>
        <w:t xml:space="preserve"> Economic</w:t>
      </w:r>
      <w:r>
        <w:rPr>
          <w:rFonts w:ascii="Arial" w:eastAsia="Arial" w:hAnsi="Arial" w:cs="Arial"/>
          <w:i/>
          <w:color w:val="5E5D5E"/>
          <w:spacing w:val="-1"/>
          <w:sz w:val="16"/>
          <w:szCs w:val="16"/>
        </w:rPr>
        <w:t xml:space="preserve"> </w:t>
      </w:r>
      <w:r>
        <w:rPr>
          <w:rFonts w:ascii="Arial" w:eastAsia="Arial" w:hAnsi="Arial" w:cs="Arial"/>
          <w:i/>
          <w:color w:val="5E5D5E"/>
          <w:sz w:val="16"/>
          <w:szCs w:val="16"/>
        </w:rPr>
        <w:t xml:space="preserve">Perspectives </w:t>
      </w:r>
      <w:r>
        <w:rPr>
          <w:rFonts w:ascii="Arial" w:eastAsia="Arial" w:hAnsi="Arial" w:cs="Arial"/>
          <w:color w:val="5E5D5E"/>
          <w:spacing w:val="-1"/>
          <w:sz w:val="16"/>
          <w:szCs w:val="16"/>
        </w:rPr>
        <w:t>3–30,</w:t>
      </w:r>
      <w:r>
        <w:rPr>
          <w:rFonts w:ascii="Arial" w:eastAsia="Arial" w:hAnsi="Arial" w:cs="Arial"/>
          <w:color w:val="5E5D5E"/>
          <w:sz w:val="16"/>
          <w:szCs w:val="16"/>
        </w:rPr>
        <w:t xml:space="preserve"> </w:t>
      </w:r>
      <w:r>
        <w:rPr>
          <w:rFonts w:ascii="Arial" w:eastAsia="Arial" w:hAnsi="Arial" w:cs="Arial"/>
          <w:color w:val="5E5D5E"/>
          <w:spacing w:val="-1"/>
          <w:sz w:val="16"/>
          <w:szCs w:val="16"/>
        </w:rPr>
        <w:t>p.</w:t>
      </w:r>
      <w:r>
        <w:rPr>
          <w:rFonts w:ascii="Arial" w:eastAsia="Arial" w:hAnsi="Arial" w:cs="Arial"/>
          <w:color w:val="5E5D5E"/>
          <w:sz w:val="16"/>
          <w:szCs w:val="16"/>
        </w:rPr>
        <w:t xml:space="preserve"> </w:t>
      </w:r>
      <w:r>
        <w:rPr>
          <w:rFonts w:ascii="Arial" w:eastAsia="Arial" w:hAnsi="Arial" w:cs="Arial"/>
          <w:color w:val="5E5D5E"/>
          <w:spacing w:val="-1"/>
          <w:sz w:val="16"/>
          <w:szCs w:val="16"/>
        </w:rPr>
        <w:t>24</w:t>
      </w:r>
    </w:p>
    <w:p w:rsidR="002F76B6" w:rsidRDefault="00F32A52">
      <w:pPr>
        <w:spacing w:before="8"/>
        <w:ind w:left="117"/>
        <w:rPr>
          <w:rFonts w:ascii="Arial" w:eastAsia="Arial" w:hAnsi="Arial" w:cs="Arial"/>
          <w:sz w:val="16"/>
          <w:szCs w:val="16"/>
        </w:rPr>
      </w:pPr>
      <w:r>
        <w:rPr>
          <w:rFonts w:ascii="Arial"/>
          <w:b/>
          <w:color w:val="5E5D5E"/>
          <w:position w:val="5"/>
          <w:sz w:val="9"/>
        </w:rPr>
        <w:t>102</w:t>
      </w:r>
      <w:r>
        <w:rPr>
          <w:rFonts w:ascii="Arial"/>
          <w:b/>
          <w:color w:val="5E5D5E"/>
          <w:spacing w:val="16"/>
          <w:position w:val="5"/>
          <w:sz w:val="9"/>
        </w:rPr>
        <w:t xml:space="preserve"> </w:t>
      </w:r>
      <w:r>
        <w:rPr>
          <w:rFonts w:ascii="Arial"/>
          <w:color w:val="5E5D5E"/>
          <w:sz w:val="16"/>
        </w:rPr>
        <w:t>Ibid.,</w:t>
      </w:r>
      <w:r>
        <w:rPr>
          <w:rFonts w:ascii="Arial"/>
          <w:color w:val="5E5D5E"/>
          <w:spacing w:val="-1"/>
          <w:sz w:val="16"/>
        </w:rPr>
        <w:t xml:space="preserve"> p.</w:t>
      </w:r>
      <w:r>
        <w:rPr>
          <w:rFonts w:ascii="Arial"/>
          <w:color w:val="5E5D5E"/>
          <w:sz w:val="16"/>
        </w:rPr>
        <w:t xml:space="preserve"> 7</w:t>
      </w:r>
    </w:p>
    <w:p w:rsidR="002F76B6" w:rsidRDefault="00F32A52">
      <w:pPr>
        <w:spacing w:before="8"/>
        <w:ind w:left="117"/>
        <w:rPr>
          <w:rFonts w:ascii="Arial" w:eastAsia="Arial" w:hAnsi="Arial" w:cs="Arial"/>
          <w:sz w:val="16"/>
          <w:szCs w:val="16"/>
        </w:rPr>
      </w:pPr>
      <w:r>
        <w:rPr>
          <w:rFonts w:ascii="Arial" w:eastAsia="Arial" w:hAnsi="Arial" w:cs="Arial"/>
          <w:b/>
          <w:bCs/>
          <w:color w:val="5E5D5E"/>
          <w:position w:val="5"/>
          <w:sz w:val="9"/>
          <w:szCs w:val="9"/>
        </w:rPr>
        <w:t>103</w:t>
      </w:r>
      <w:r>
        <w:rPr>
          <w:rFonts w:ascii="Arial" w:eastAsia="Arial" w:hAnsi="Arial" w:cs="Arial"/>
          <w:b/>
          <w:bCs/>
          <w:color w:val="5E5D5E"/>
          <w:spacing w:val="16"/>
          <w:position w:val="5"/>
          <w:sz w:val="9"/>
          <w:szCs w:val="9"/>
        </w:rPr>
        <w:t xml:space="preserve"> </w:t>
      </w:r>
      <w:r>
        <w:rPr>
          <w:rFonts w:ascii="Arial" w:eastAsia="Arial" w:hAnsi="Arial" w:cs="Arial"/>
          <w:color w:val="5E5D5E"/>
          <w:spacing w:val="-1"/>
          <w:sz w:val="16"/>
          <w:szCs w:val="16"/>
        </w:rPr>
        <w:t xml:space="preserve">Pilkington </w:t>
      </w:r>
      <w:r>
        <w:rPr>
          <w:rFonts w:ascii="Arial" w:eastAsia="Arial" w:hAnsi="Arial" w:cs="Arial"/>
          <w:color w:val="5E5D5E"/>
          <w:sz w:val="16"/>
          <w:szCs w:val="16"/>
        </w:rPr>
        <w:t>E (2015)</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‘Amazon</w:t>
      </w:r>
      <w:r>
        <w:rPr>
          <w:rFonts w:ascii="Arial" w:eastAsia="Arial" w:hAnsi="Arial" w:cs="Arial"/>
          <w:color w:val="5E5D5E"/>
          <w:sz w:val="16"/>
          <w:szCs w:val="16"/>
        </w:rPr>
        <w:t xml:space="preserve"> tests</w:t>
      </w:r>
      <w:r>
        <w:rPr>
          <w:rFonts w:ascii="Arial" w:eastAsia="Arial" w:hAnsi="Arial" w:cs="Arial"/>
          <w:color w:val="5E5D5E"/>
          <w:spacing w:val="-1"/>
          <w:sz w:val="16"/>
          <w:szCs w:val="16"/>
        </w:rPr>
        <w:t xml:space="preserve"> delivery</w:t>
      </w:r>
      <w:r>
        <w:rPr>
          <w:rFonts w:ascii="Arial" w:eastAsia="Arial" w:hAnsi="Arial" w:cs="Arial"/>
          <w:color w:val="5E5D5E"/>
          <w:sz w:val="16"/>
          <w:szCs w:val="16"/>
        </w:rPr>
        <w:t xml:space="preserve"> </w:t>
      </w:r>
      <w:r>
        <w:rPr>
          <w:rFonts w:ascii="Arial" w:eastAsia="Arial" w:hAnsi="Arial" w:cs="Arial"/>
          <w:color w:val="5E5D5E"/>
          <w:spacing w:val="-1"/>
          <w:sz w:val="16"/>
          <w:szCs w:val="16"/>
        </w:rPr>
        <w:t>drones at</w:t>
      </w:r>
      <w:r>
        <w:rPr>
          <w:rFonts w:ascii="Arial" w:eastAsia="Arial" w:hAnsi="Arial" w:cs="Arial"/>
          <w:color w:val="5E5D5E"/>
          <w:sz w:val="16"/>
          <w:szCs w:val="16"/>
        </w:rPr>
        <w:t xml:space="preserve"> secret</w:t>
      </w:r>
      <w:r>
        <w:rPr>
          <w:rFonts w:ascii="Arial" w:eastAsia="Arial" w:hAnsi="Arial" w:cs="Arial"/>
          <w:color w:val="5E5D5E"/>
          <w:spacing w:val="-1"/>
          <w:sz w:val="16"/>
          <w:szCs w:val="16"/>
        </w:rPr>
        <w:t xml:space="preserve"> Canada </w:t>
      </w:r>
      <w:r>
        <w:rPr>
          <w:rFonts w:ascii="Arial" w:eastAsia="Arial" w:hAnsi="Arial" w:cs="Arial"/>
          <w:color w:val="5E5D5E"/>
          <w:sz w:val="16"/>
          <w:szCs w:val="16"/>
        </w:rPr>
        <w:t xml:space="preserve">site </w:t>
      </w:r>
      <w:r>
        <w:rPr>
          <w:rFonts w:ascii="Arial" w:eastAsia="Arial" w:hAnsi="Arial" w:cs="Arial"/>
          <w:color w:val="5E5D5E"/>
          <w:spacing w:val="-1"/>
          <w:sz w:val="16"/>
          <w:szCs w:val="16"/>
        </w:rPr>
        <w:t>after</w:t>
      </w:r>
      <w:r>
        <w:rPr>
          <w:rFonts w:ascii="Arial" w:eastAsia="Arial" w:hAnsi="Arial" w:cs="Arial"/>
          <w:color w:val="5E5D5E"/>
          <w:sz w:val="16"/>
          <w:szCs w:val="16"/>
        </w:rPr>
        <w:t xml:space="preserve"> </w:t>
      </w:r>
      <w:r>
        <w:rPr>
          <w:rFonts w:ascii="Arial" w:eastAsia="Arial" w:hAnsi="Arial" w:cs="Arial"/>
          <w:color w:val="5E5D5E"/>
          <w:spacing w:val="-1"/>
          <w:sz w:val="16"/>
          <w:szCs w:val="16"/>
        </w:rPr>
        <w:t>US</w:t>
      </w:r>
      <w:r>
        <w:rPr>
          <w:rFonts w:ascii="Arial" w:eastAsia="Arial" w:hAnsi="Arial" w:cs="Arial"/>
          <w:color w:val="5E5D5E"/>
          <w:sz w:val="16"/>
          <w:szCs w:val="16"/>
        </w:rPr>
        <w:t xml:space="preserve"> frustration’,</w:t>
      </w:r>
      <w:r>
        <w:rPr>
          <w:rFonts w:ascii="Arial" w:eastAsia="Arial" w:hAnsi="Arial" w:cs="Arial"/>
          <w:color w:val="5E5D5E"/>
          <w:spacing w:val="-2"/>
          <w:sz w:val="16"/>
          <w:szCs w:val="16"/>
        </w:rPr>
        <w:t xml:space="preserve"> </w:t>
      </w:r>
      <w:r>
        <w:rPr>
          <w:rFonts w:ascii="Arial" w:eastAsia="Arial" w:hAnsi="Arial" w:cs="Arial"/>
          <w:i/>
          <w:color w:val="5E5D5E"/>
          <w:sz w:val="16"/>
          <w:szCs w:val="16"/>
        </w:rPr>
        <w:t>The</w:t>
      </w:r>
      <w:r>
        <w:rPr>
          <w:rFonts w:ascii="Arial" w:eastAsia="Arial" w:hAnsi="Arial" w:cs="Arial"/>
          <w:i/>
          <w:color w:val="5E5D5E"/>
          <w:spacing w:val="-1"/>
          <w:sz w:val="16"/>
          <w:szCs w:val="16"/>
        </w:rPr>
        <w:t xml:space="preserve"> </w:t>
      </w:r>
      <w:r>
        <w:rPr>
          <w:rFonts w:ascii="Arial" w:eastAsia="Arial" w:hAnsi="Arial" w:cs="Arial"/>
          <w:i/>
          <w:color w:val="5E5D5E"/>
          <w:sz w:val="16"/>
          <w:szCs w:val="16"/>
        </w:rPr>
        <w:t>Guardian,</w:t>
      </w:r>
    </w:p>
    <w:p w:rsidR="002F76B6" w:rsidRDefault="00165C68">
      <w:pPr>
        <w:spacing w:before="8"/>
        <w:ind w:right="1145"/>
        <w:jc w:val="center"/>
        <w:rPr>
          <w:rFonts w:ascii="Arial" w:eastAsia="Arial" w:hAnsi="Arial" w:cs="Arial"/>
          <w:sz w:val="16"/>
          <w:szCs w:val="16"/>
        </w:rPr>
      </w:pPr>
      <w:hyperlink r:id="rId83">
        <w:r w:rsidR="00F32A52">
          <w:rPr>
            <w:rFonts w:ascii="Arial"/>
            <w:color w:val="5E5D5E"/>
            <w:spacing w:val="-1"/>
            <w:sz w:val="16"/>
          </w:rPr>
          <w:t>http://www.theguardian.com/technology/2015/mar/30/amazon-tests-drones-secret-site-canada-us-faa</w:t>
        </w:r>
      </w:hyperlink>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E67626">
      <w:pPr>
        <w:pStyle w:val="Heading3"/>
        <w:rPr>
          <w:b/>
          <w:bCs/>
        </w:rPr>
      </w:pPr>
      <w:bookmarkStart w:id="70" w:name="_bookmark67"/>
      <w:bookmarkEnd w:id="70"/>
      <w:r>
        <w:t>Summary</w:t>
      </w:r>
    </w:p>
    <w:p w:rsidR="002F76B6" w:rsidRDefault="00F32A52">
      <w:pPr>
        <w:pStyle w:val="BodyText"/>
        <w:spacing w:before="157" w:line="271" w:lineRule="auto"/>
        <w:ind w:left="871" w:right="117"/>
        <w:jc w:val="both"/>
      </w:pPr>
      <w:r>
        <w:rPr>
          <w:color w:val="5E5D5E"/>
        </w:rPr>
        <w:t>As</w:t>
      </w:r>
      <w:r>
        <w:rPr>
          <w:color w:val="5E5D5E"/>
          <w:spacing w:val="-26"/>
        </w:rPr>
        <w:t xml:space="preserve"> </w:t>
      </w:r>
      <w:r>
        <w:rPr>
          <w:color w:val="5E5D5E"/>
        </w:rPr>
        <w:t>identified</w:t>
      </w:r>
      <w:r>
        <w:rPr>
          <w:color w:val="5E5D5E"/>
          <w:spacing w:val="-26"/>
        </w:rPr>
        <w:t xml:space="preserve"> </w:t>
      </w:r>
      <w:r>
        <w:rPr>
          <w:color w:val="5E5D5E"/>
        </w:rPr>
        <w:t>in</w:t>
      </w:r>
      <w:r>
        <w:rPr>
          <w:color w:val="5E5D5E"/>
          <w:spacing w:val="-26"/>
        </w:rPr>
        <w:t xml:space="preserve"> </w:t>
      </w:r>
      <w:r>
        <w:rPr>
          <w:color w:val="5E5D5E"/>
        </w:rPr>
        <w:t>Chapter</w:t>
      </w:r>
      <w:r>
        <w:rPr>
          <w:color w:val="5E5D5E"/>
          <w:spacing w:val="-26"/>
        </w:rPr>
        <w:t xml:space="preserve"> </w:t>
      </w:r>
      <w:r>
        <w:rPr>
          <w:color w:val="5E5D5E"/>
        </w:rPr>
        <w:t>1</w:t>
      </w:r>
      <w:r>
        <w:rPr>
          <w:color w:val="5E5D5E"/>
          <w:spacing w:val="-26"/>
        </w:rPr>
        <w:t xml:space="preserve"> </w:t>
      </w:r>
      <w:r>
        <w:rPr>
          <w:color w:val="5E5D5E"/>
        </w:rPr>
        <w:t>of</w:t>
      </w:r>
      <w:r>
        <w:rPr>
          <w:color w:val="5E5D5E"/>
          <w:spacing w:val="-26"/>
        </w:rPr>
        <w:t xml:space="preserve"> </w:t>
      </w:r>
      <w:r>
        <w:rPr>
          <w:color w:val="5E5D5E"/>
        </w:rPr>
        <w:t>this</w:t>
      </w:r>
      <w:r>
        <w:rPr>
          <w:color w:val="5E5D5E"/>
          <w:spacing w:val="-26"/>
        </w:rPr>
        <w:t xml:space="preserve"> </w:t>
      </w:r>
      <w:r>
        <w:rPr>
          <w:color w:val="5E5D5E"/>
        </w:rPr>
        <w:t>report,</w:t>
      </w:r>
      <w:r>
        <w:rPr>
          <w:color w:val="5E5D5E"/>
          <w:spacing w:val="-26"/>
        </w:rPr>
        <w:t xml:space="preserve"> </w:t>
      </w:r>
      <w:r>
        <w:rPr>
          <w:color w:val="5E5D5E"/>
        </w:rPr>
        <w:t>services</w:t>
      </w:r>
      <w:r>
        <w:rPr>
          <w:color w:val="5E5D5E"/>
          <w:spacing w:val="-26"/>
        </w:rPr>
        <w:t xml:space="preserve"> </w:t>
      </w:r>
      <w:r>
        <w:rPr>
          <w:color w:val="5E5D5E"/>
        </w:rPr>
        <w:t>have</w:t>
      </w:r>
      <w:r>
        <w:rPr>
          <w:color w:val="5E5D5E"/>
          <w:spacing w:val="-26"/>
        </w:rPr>
        <w:t xml:space="preserve"> </w:t>
      </w:r>
      <w:r>
        <w:rPr>
          <w:color w:val="5E5D5E"/>
        </w:rPr>
        <w:t>been</w:t>
      </w:r>
      <w:r>
        <w:rPr>
          <w:color w:val="5E5D5E"/>
          <w:spacing w:val="-26"/>
        </w:rPr>
        <w:t xml:space="preserve"> </w:t>
      </w:r>
      <w:r>
        <w:rPr>
          <w:color w:val="5E5D5E"/>
        </w:rPr>
        <w:t>growing</w:t>
      </w:r>
      <w:r>
        <w:rPr>
          <w:color w:val="5E5D5E"/>
          <w:spacing w:val="-26"/>
        </w:rPr>
        <w:t xml:space="preserve"> </w:t>
      </w:r>
      <w:r>
        <w:rPr>
          <w:color w:val="5E5D5E"/>
        </w:rPr>
        <w:t>as</w:t>
      </w:r>
      <w:r>
        <w:rPr>
          <w:color w:val="5E5D5E"/>
          <w:spacing w:val="-26"/>
        </w:rPr>
        <w:t xml:space="preserve"> </w:t>
      </w:r>
      <w:r>
        <w:rPr>
          <w:color w:val="5E5D5E"/>
        </w:rPr>
        <w:t>a</w:t>
      </w:r>
      <w:r>
        <w:rPr>
          <w:color w:val="5E5D5E"/>
          <w:spacing w:val="-26"/>
        </w:rPr>
        <w:t xml:space="preserve"> </w:t>
      </w:r>
      <w:r>
        <w:rPr>
          <w:color w:val="5E5D5E"/>
        </w:rPr>
        <w:t>share</w:t>
      </w:r>
      <w:r>
        <w:rPr>
          <w:color w:val="5E5D5E"/>
          <w:spacing w:val="-26"/>
        </w:rPr>
        <w:t xml:space="preserve"> </w:t>
      </w:r>
      <w:r>
        <w:rPr>
          <w:color w:val="5E5D5E"/>
        </w:rPr>
        <w:t>of</w:t>
      </w:r>
      <w:r>
        <w:rPr>
          <w:color w:val="5E5D5E"/>
          <w:spacing w:val="-26"/>
        </w:rPr>
        <w:t xml:space="preserve"> </w:t>
      </w:r>
      <w:r>
        <w:rPr>
          <w:color w:val="5E5D5E"/>
        </w:rPr>
        <w:t xml:space="preserve">employment </w:t>
      </w:r>
      <w:r>
        <w:rPr>
          <w:color w:val="5E5D5E"/>
          <w:spacing w:val="-1"/>
        </w:rPr>
        <w:t>and</w:t>
      </w:r>
      <w:r>
        <w:rPr>
          <w:color w:val="5E5D5E"/>
          <w:spacing w:val="-12"/>
        </w:rPr>
        <w:t xml:space="preserve"> </w:t>
      </w:r>
      <w:r>
        <w:rPr>
          <w:color w:val="5E5D5E"/>
        </w:rPr>
        <w:t>GDP</w:t>
      </w:r>
      <w:r>
        <w:rPr>
          <w:color w:val="5E5D5E"/>
          <w:spacing w:val="-14"/>
        </w:rPr>
        <w:t xml:space="preserve"> </w:t>
      </w:r>
      <w:r>
        <w:rPr>
          <w:color w:val="5E5D5E"/>
          <w:spacing w:val="-1"/>
        </w:rPr>
        <w:t>over</w:t>
      </w:r>
      <w:r>
        <w:rPr>
          <w:color w:val="5E5D5E"/>
          <w:spacing w:val="-10"/>
        </w:rPr>
        <w:t xml:space="preserve"> </w:t>
      </w:r>
      <w:r>
        <w:rPr>
          <w:color w:val="5E5D5E"/>
        </w:rPr>
        <w:t>the</w:t>
      </w:r>
      <w:r>
        <w:rPr>
          <w:color w:val="5E5D5E"/>
          <w:spacing w:val="-12"/>
        </w:rPr>
        <w:t xml:space="preserve"> </w:t>
      </w:r>
      <w:r>
        <w:rPr>
          <w:color w:val="5E5D5E"/>
          <w:spacing w:val="-1"/>
        </w:rPr>
        <w:t>last</w:t>
      </w:r>
      <w:r>
        <w:rPr>
          <w:color w:val="5E5D5E"/>
          <w:spacing w:val="-11"/>
        </w:rPr>
        <w:t xml:space="preserve"> </w:t>
      </w:r>
      <w:r>
        <w:rPr>
          <w:color w:val="5E5D5E"/>
          <w:spacing w:val="-1"/>
        </w:rPr>
        <w:t>10</w:t>
      </w:r>
      <w:r>
        <w:rPr>
          <w:color w:val="5E5D5E"/>
          <w:spacing w:val="-11"/>
        </w:rPr>
        <w:t xml:space="preserve"> </w:t>
      </w:r>
      <w:r>
        <w:rPr>
          <w:color w:val="5E5D5E"/>
        </w:rPr>
        <w:t>years.</w:t>
      </w:r>
      <w:r>
        <w:rPr>
          <w:color w:val="5E5D5E"/>
          <w:spacing w:val="-22"/>
        </w:rPr>
        <w:t xml:space="preserve"> </w:t>
      </w:r>
      <w:r>
        <w:rPr>
          <w:color w:val="5E5D5E"/>
        </w:rPr>
        <w:t>Areas</w:t>
      </w:r>
      <w:r>
        <w:rPr>
          <w:color w:val="5E5D5E"/>
          <w:spacing w:val="-12"/>
        </w:rPr>
        <w:t xml:space="preserve"> </w:t>
      </w:r>
      <w:r>
        <w:rPr>
          <w:color w:val="5E5D5E"/>
          <w:spacing w:val="-1"/>
        </w:rPr>
        <w:t>like</w:t>
      </w:r>
      <w:r>
        <w:rPr>
          <w:color w:val="5E5D5E"/>
          <w:spacing w:val="-10"/>
        </w:rPr>
        <w:t xml:space="preserve"> </w:t>
      </w:r>
      <w:r>
        <w:rPr>
          <w:color w:val="5E5D5E"/>
          <w:spacing w:val="-1"/>
        </w:rPr>
        <w:t>healthcare,</w:t>
      </w:r>
      <w:r>
        <w:rPr>
          <w:color w:val="5E5D5E"/>
          <w:spacing w:val="-10"/>
        </w:rPr>
        <w:t xml:space="preserve"> </w:t>
      </w:r>
      <w:r>
        <w:rPr>
          <w:color w:val="5E5D5E"/>
          <w:spacing w:val="-1"/>
        </w:rPr>
        <w:t>education</w:t>
      </w:r>
      <w:r>
        <w:rPr>
          <w:color w:val="5E5D5E"/>
          <w:spacing w:val="-11"/>
        </w:rPr>
        <w:t xml:space="preserve"> </w:t>
      </w:r>
      <w:r>
        <w:rPr>
          <w:color w:val="5E5D5E"/>
          <w:spacing w:val="-1"/>
        </w:rPr>
        <w:t>and</w:t>
      </w:r>
      <w:r>
        <w:rPr>
          <w:color w:val="5E5D5E"/>
          <w:spacing w:val="-11"/>
        </w:rPr>
        <w:t xml:space="preserve"> </w:t>
      </w:r>
      <w:r>
        <w:rPr>
          <w:color w:val="5E5D5E"/>
          <w:spacing w:val="-1"/>
        </w:rPr>
        <w:t>personal</w:t>
      </w:r>
      <w:r>
        <w:rPr>
          <w:color w:val="5E5D5E"/>
          <w:spacing w:val="-10"/>
        </w:rPr>
        <w:t xml:space="preserve"> </w:t>
      </w:r>
      <w:r>
        <w:rPr>
          <w:color w:val="5E5D5E"/>
        </w:rPr>
        <w:t>services</w:t>
      </w:r>
      <w:r>
        <w:rPr>
          <w:color w:val="5E5D5E"/>
          <w:spacing w:val="-11"/>
        </w:rPr>
        <w:t xml:space="preserve"> </w:t>
      </w:r>
      <w:r>
        <w:rPr>
          <w:color w:val="5E5D5E"/>
          <w:spacing w:val="-1"/>
        </w:rPr>
        <w:t>are</w:t>
      </w:r>
      <w:r>
        <w:rPr>
          <w:color w:val="5E5D5E"/>
          <w:spacing w:val="29"/>
        </w:rPr>
        <w:t xml:space="preserve"> </w:t>
      </w:r>
      <w:r>
        <w:rPr>
          <w:color w:val="5E5D5E"/>
          <w:spacing w:val="-1"/>
        </w:rPr>
        <w:t>being</w:t>
      </w:r>
      <w:r>
        <w:rPr>
          <w:color w:val="5E5D5E"/>
          <w:spacing w:val="-5"/>
        </w:rPr>
        <w:t xml:space="preserve"> </w:t>
      </w:r>
      <w:r>
        <w:rPr>
          <w:color w:val="5E5D5E"/>
          <w:spacing w:val="-1"/>
        </w:rPr>
        <w:t>increasingly</w:t>
      </w:r>
      <w:r>
        <w:rPr>
          <w:color w:val="5E5D5E"/>
          <w:spacing w:val="-5"/>
        </w:rPr>
        <w:t xml:space="preserve"> </w:t>
      </w:r>
      <w:r>
        <w:rPr>
          <w:color w:val="5E5D5E"/>
          <w:spacing w:val="-1"/>
        </w:rPr>
        <w:t>demanded</w:t>
      </w:r>
      <w:r>
        <w:rPr>
          <w:color w:val="5E5D5E"/>
          <w:spacing w:val="-5"/>
        </w:rPr>
        <w:t xml:space="preserve"> </w:t>
      </w:r>
      <w:r>
        <w:rPr>
          <w:color w:val="5E5D5E"/>
          <w:spacing w:val="-1"/>
        </w:rPr>
        <w:t>by</w:t>
      </w:r>
      <w:r>
        <w:rPr>
          <w:color w:val="5E5D5E"/>
          <w:spacing w:val="-16"/>
        </w:rPr>
        <w:t xml:space="preserve"> </w:t>
      </w:r>
      <w:r>
        <w:rPr>
          <w:color w:val="5E5D5E"/>
        </w:rPr>
        <w:t>Australian</w:t>
      </w:r>
      <w:r>
        <w:rPr>
          <w:color w:val="5E5D5E"/>
          <w:spacing w:val="-5"/>
        </w:rPr>
        <w:t xml:space="preserve"> </w:t>
      </w:r>
      <w:r>
        <w:rPr>
          <w:color w:val="5E5D5E"/>
        </w:rPr>
        <w:t>consumers.</w:t>
      </w:r>
      <w:r>
        <w:rPr>
          <w:color w:val="5E5D5E"/>
          <w:spacing w:val="-5"/>
        </w:rPr>
        <w:t xml:space="preserve"> </w:t>
      </w:r>
      <w:r>
        <w:rPr>
          <w:color w:val="5E5D5E"/>
        </w:rPr>
        <w:t>Examining</w:t>
      </w:r>
      <w:r>
        <w:rPr>
          <w:color w:val="5E5D5E"/>
          <w:spacing w:val="-5"/>
        </w:rPr>
        <w:t xml:space="preserve"> </w:t>
      </w:r>
      <w:r>
        <w:rPr>
          <w:color w:val="5E5D5E"/>
          <w:spacing w:val="-1"/>
        </w:rPr>
        <w:t>who</w:t>
      </w:r>
      <w:r>
        <w:rPr>
          <w:color w:val="5E5D5E"/>
          <w:spacing w:val="-5"/>
        </w:rPr>
        <w:t xml:space="preserve"> </w:t>
      </w:r>
      <w:r>
        <w:rPr>
          <w:color w:val="5E5D5E"/>
        </w:rPr>
        <w:t>these</w:t>
      </w:r>
      <w:r>
        <w:rPr>
          <w:color w:val="5E5D5E"/>
          <w:spacing w:val="-5"/>
        </w:rPr>
        <w:t xml:space="preserve"> </w:t>
      </w:r>
      <w:r>
        <w:rPr>
          <w:color w:val="5E5D5E"/>
        </w:rPr>
        <w:t>services</w:t>
      </w:r>
      <w:r>
        <w:rPr>
          <w:color w:val="5E5D5E"/>
          <w:spacing w:val="-5"/>
        </w:rPr>
        <w:t xml:space="preserve"> </w:t>
      </w:r>
      <w:r>
        <w:rPr>
          <w:color w:val="5E5D5E"/>
          <w:spacing w:val="-1"/>
        </w:rPr>
        <w:t>are</w:t>
      </w:r>
      <w:r>
        <w:rPr>
          <w:color w:val="5E5D5E"/>
          <w:spacing w:val="26"/>
        </w:rPr>
        <w:t xml:space="preserve"> </w:t>
      </w:r>
      <w:r>
        <w:rPr>
          <w:color w:val="5E5D5E"/>
          <w:spacing w:val="-1"/>
        </w:rPr>
        <w:t>being produced</w:t>
      </w:r>
      <w:r>
        <w:rPr>
          <w:color w:val="5E5D5E"/>
        </w:rPr>
        <w:t xml:space="preserve"> for</w:t>
      </w:r>
      <w:r>
        <w:rPr>
          <w:color w:val="5E5D5E"/>
          <w:spacing w:val="-1"/>
        </w:rPr>
        <w:t xml:space="preserve"> </w:t>
      </w:r>
      <w:r>
        <w:rPr>
          <w:color w:val="5E5D5E"/>
        </w:rPr>
        <w:t>can</w:t>
      </w:r>
      <w:r>
        <w:rPr>
          <w:color w:val="5E5D5E"/>
          <w:spacing w:val="-2"/>
        </w:rPr>
        <w:t xml:space="preserve"> </w:t>
      </w:r>
      <w:r>
        <w:rPr>
          <w:color w:val="5E5D5E"/>
          <w:spacing w:val="-1"/>
        </w:rPr>
        <w:t>provide</w:t>
      </w:r>
      <w:r>
        <w:rPr>
          <w:color w:val="5E5D5E"/>
        </w:rPr>
        <w:t xml:space="preserve"> a</w:t>
      </w:r>
      <w:r>
        <w:rPr>
          <w:color w:val="5E5D5E"/>
          <w:spacing w:val="-1"/>
        </w:rPr>
        <w:t xml:space="preserve"> better understanding</w:t>
      </w:r>
      <w:r>
        <w:rPr>
          <w:color w:val="5E5D5E"/>
        </w:rPr>
        <w:t xml:space="preserve"> </w:t>
      </w:r>
      <w:r>
        <w:rPr>
          <w:color w:val="5E5D5E"/>
          <w:spacing w:val="-1"/>
        </w:rPr>
        <w:t>of</w:t>
      </w:r>
      <w:r>
        <w:rPr>
          <w:color w:val="5E5D5E"/>
        </w:rPr>
        <w:t xml:space="preserve"> </w:t>
      </w:r>
      <w:r>
        <w:rPr>
          <w:color w:val="5E5D5E"/>
          <w:spacing w:val="-1"/>
        </w:rPr>
        <w:t>what is</w:t>
      </w:r>
      <w:r>
        <w:rPr>
          <w:color w:val="5E5D5E"/>
        </w:rPr>
        <w:t xml:space="preserve"> </w:t>
      </w:r>
      <w:r>
        <w:rPr>
          <w:color w:val="5E5D5E"/>
          <w:spacing w:val="-1"/>
        </w:rPr>
        <w:t>happening</w:t>
      </w:r>
      <w:r>
        <w:rPr>
          <w:color w:val="5E5D5E"/>
        </w:rPr>
        <w:t xml:space="preserve"> </w:t>
      </w:r>
      <w:r>
        <w:rPr>
          <w:color w:val="5E5D5E"/>
          <w:spacing w:val="-1"/>
        </w:rPr>
        <w:t xml:space="preserve">in </w:t>
      </w:r>
      <w:r>
        <w:rPr>
          <w:color w:val="5E5D5E"/>
        </w:rPr>
        <w:t>the</w:t>
      </w:r>
      <w:r>
        <w:rPr>
          <w:color w:val="5E5D5E"/>
          <w:spacing w:val="-1"/>
        </w:rPr>
        <w:t xml:space="preserve"> </w:t>
      </w:r>
      <w:r>
        <w:rPr>
          <w:color w:val="5E5D5E"/>
          <w:spacing w:val="-2"/>
        </w:rPr>
        <w:t>sector.</w:t>
      </w:r>
    </w:p>
    <w:p w:rsidR="002F76B6" w:rsidRDefault="00F32A52">
      <w:pPr>
        <w:pStyle w:val="BodyText"/>
        <w:spacing w:line="271" w:lineRule="auto"/>
        <w:ind w:left="871" w:right="116"/>
        <w:jc w:val="both"/>
      </w:pPr>
      <w:r>
        <w:rPr>
          <w:color w:val="5E5D5E"/>
        </w:rPr>
        <w:t>Each</w:t>
      </w:r>
      <w:r>
        <w:rPr>
          <w:color w:val="5E5D5E"/>
          <w:spacing w:val="-7"/>
        </w:rPr>
        <w:t xml:space="preserve"> </w:t>
      </w:r>
      <w:r>
        <w:rPr>
          <w:color w:val="5E5D5E"/>
          <w:spacing w:val="-3"/>
        </w:rPr>
        <w:t>year,</w:t>
      </w:r>
      <w:r>
        <w:rPr>
          <w:color w:val="5E5D5E"/>
          <w:spacing w:val="-6"/>
        </w:rPr>
        <w:t xml:space="preserve"> </w:t>
      </w:r>
      <w:r>
        <w:rPr>
          <w:color w:val="5E5D5E"/>
        </w:rPr>
        <w:t>the</w:t>
      </w:r>
      <w:r>
        <w:rPr>
          <w:color w:val="5E5D5E"/>
          <w:spacing w:val="-6"/>
        </w:rPr>
        <w:t xml:space="preserve"> </w:t>
      </w:r>
      <w:r>
        <w:rPr>
          <w:rFonts w:cs="Arial"/>
          <w:i/>
          <w:color w:val="5E5D5E"/>
        </w:rPr>
        <w:t>Australian</w:t>
      </w:r>
      <w:r>
        <w:rPr>
          <w:rFonts w:cs="Arial"/>
          <w:i/>
          <w:color w:val="5E5D5E"/>
          <w:spacing w:val="-6"/>
        </w:rPr>
        <w:t xml:space="preserve"> </w:t>
      </w:r>
      <w:r>
        <w:rPr>
          <w:rFonts w:cs="Arial"/>
          <w:i/>
          <w:color w:val="5E5D5E"/>
        </w:rPr>
        <w:t>Industry</w:t>
      </w:r>
      <w:r>
        <w:rPr>
          <w:rFonts w:cs="Arial"/>
          <w:i/>
          <w:color w:val="5E5D5E"/>
          <w:spacing w:val="-7"/>
        </w:rPr>
        <w:t xml:space="preserve"> </w:t>
      </w:r>
      <w:r>
        <w:rPr>
          <w:rFonts w:cs="Arial"/>
          <w:i/>
          <w:color w:val="5E5D5E"/>
          <w:spacing w:val="-1"/>
        </w:rPr>
        <w:t>Report</w:t>
      </w:r>
      <w:r>
        <w:rPr>
          <w:rFonts w:cs="Arial"/>
          <w:i/>
          <w:color w:val="5E5D5E"/>
          <w:spacing w:val="-6"/>
        </w:rPr>
        <w:t xml:space="preserve"> </w:t>
      </w:r>
      <w:r>
        <w:rPr>
          <w:color w:val="5E5D5E"/>
          <w:spacing w:val="-1"/>
        </w:rPr>
        <w:t>undertakes</w:t>
      </w:r>
      <w:r>
        <w:rPr>
          <w:color w:val="5E5D5E"/>
          <w:spacing w:val="-6"/>
        </w:rPr>
        <w:t xml:space="preserve"> </w:t>
      </w:r>
      <w:r>
        <w:rPr>
          <w:color w:val="5E5D5E"/>
        </w:rPr>
        <w:t>research</w:t>
      </w:r>
      <w:r>
        <w:rPr>
          <w:color w:val="5E5D5E"/>
          <w:spacing w:val="-6"/>
        </w:rPr>
        <w:t xml:space="preserve"> </w:t>
      </w:r>
      <w:r>
        <w:rPr>
          <w:color w:val="5E5D5E"/>
          <w:spacing w:val="-1"/>
        </w:rPr>
        <w:t>and</w:t>
      </w:r>
      <w:r>
        <w:rPr>
          <w:color w:val="5E5D5E"/>
          <w:spacing w:val="-6"/>
        </w:rPr>
        <w:t xml:space="preserve"> </w:t>
      </w:r>
      <w:r>
        <w:rPr>
          <w:color w:val="5E5D5E"/>
          <w:spacing w:val="-1"/>
        </w:rPr>
        <w:t>analysis</w:t>
      </w:r>
      <w:r>
        <w:rPr>
          <w:color w:val="5E5D5E"/>
          <w:spacing w:val="-6"/>
        </w:rPr>
        <w:t xml:space="preserve"> </w:t>
      </w:r>
      <w:r>
        <w:rPr>
          <w:color w:val="5E5D5E"/>
          <w:spacing w:val="-1"/>
        </w:rPr>
        <w:t>on</w:t>
      </w:r>
      <w:r>
        <w:rPr>
          <w:color w:val="5E5D5E"/>
          <w:spacing w:val="-6"/>
        </w:rPr>
        <w:t xml:space="preserve"> </w:t>
      </w:r>
      <w:r>
        <w:rPr>
          <w:color w:val="5E5D5E"/>
          <w:spacing w:val="-1"/>
        </w:rPr>
        <w:t>an</w:t>
      </w:r>
      <w:r>
        <w:rPr>
          <w:color w:val="5E5D5E"/>
          <w:spacing w:val="-6"/>
        </w:rPr>
        <w:t xml:space="preserve"> </w:t>
      </w:r>
      <w:r>
        <w:rPr>
          <w:color w:val="5E5D5E"/>
          <w:spacing w:val="-1"/>
        </w:rPr>
        <w:t>industry</w:t>
      </w:r>
      <w:r>
        <w:rPr>
          <w:color w:val="5E5D5E"/>
          <w:spacing w:val="29"/>
        </w:rPr>
        <w:t xml:space="preserve"> </w:t>
      </w:r>
      <w:r>
        <w:rPr>
          <w:rFonts w:cs="Arial"/>
          <w:color w:val="5E5D5E"/>
        </w:rPr>
        <w:t>specific</w:t>
      </w:r>
      <w:r>
        <w:rPr>
          <w:rFonts w:cs="Arial"/>
          <w:color w:val="5E5D5E"/>
          <w:spacing w:val="-10"/>
        </w:rPr>
        <w:t xml:space="preserve"> </w:t>
      </w:r>
      <w:r>
        <w:rPr>
          <w:rFonts w:cs="Arial"/>
          <w:color w:val="5E5D5E"/>
        </w:rPr>
        <w:t>issue.</w:t>
      </w:r>
      <w:r>
        <w:rPr>
          <w:rFonts w:cs="Arial"/>
          <w:color w:val="5E5D5E"/>
          <w:spacing w:val="-14"/>
        </w:rPr>
        <w:t xml:space="preserve"> </w:t>
      </w:r>
      <w:r>
        <w:rPr>
          <w:rFonts w:cs="Arial"/>
          <w:color w:val="5E5D5E"/>
        </w:rPr>
        <w:t>This</w:t>
      </w:r>
      <w:r>
        <w:rPr>
          <w:rFonts w:cs="Arial"/>
          <w:color w:val="5E5D5E"/>
          <w:spacing w:val="-10"/>
        </w:rPr>
        <w:t xml:space="preserve"> </w:t>
      </w:r>
      <w:r>
        <w:rPr>
          <w:rFonts w:cs="Arial"/>
          <w:color w:val="5E5D5E"/>
        </w:rPr>
        <w:t>year</w:t>
      </w:r>
      <w:r>
        <w:rPr>
          <w:rFonts w:cs="Arial"/>
          <w:color w:val="5E5D5E"/>
          <w:spacing w:val="-10"/>
        </w:rPr>
        <w:t xml:space="preserve"> </w:t>
      </w:r>
      <w:r>
        <w:rPr>
          <w:rFonts w:cs="Arial"/>
          <w:color w:val="5E5D5E"/>
        </w:rPr>
        <w:t>the</w:t>
      </w:r>
      <w:r>
        <w:rPr>
          <w:rFonts w:cs="Arial"/>
          <w:color w:val="5E5D5E"/>
          <w:spacing w:val="-10"/>
        </w:rPr>
        <w:t xml:space="preserve"> </w:t>
      </w:r>
      <w:r>
        <w:rPr>
          <w:rFonts w:cs="Arial"/>
          <w:color w:val="5E5D5E"/>
        </w:rPr>
        <w:t>report</w:t>
      </w:r>
      <w:r>
        <w:rPr>
          <w:rFonts w:cs="Arial"/>
          <w:color w:val="5E5D5E"/>
          <w:spacing w:val="-10"/>
        </w:rPr>
        <w:t xml:space="preserve"> </w:t>
      </w:r>
      <w:r>
        <w:rPr>
          <w:rFonts w:cs="Arial"/>
          <w:color w:val="5E5D5E"/>
        </w:rPr>
        <w:t>examines</w:t>
      </w:r>
      <w:r>
        <w:rPr>
          <w:rFonts w:cs="Arial"/>
          <w:color w:val="5E5D5E"/>
          <w:spacing w:val="-10"/>
        </w:rPr>
        <w:t xml:space="preserve"> </w:t>
      </w:r>
      <w:r>
        <w:rPr>
          <w:rFonts w:cs="Arial"/>
          <w:color w:val="5E5D5E"/>
        </w:rPr>
        <w:t>the</w:t>
      </w:r>
      <w:r>
        <w:rPr>
          <w:rFonts w:cs="Arial"/>
          <w:color w:val="5E5D5E"/>
          <w:spacing w:val="-10"/>
        </w:rPr>
        <w:t xml:space="preserve"> </w:t>
      </w:r>
      <w:r>
        <w:rPr>
          <w:rFonts w:cs="Arial"/>
          <w:color w:val="5E5D5E"/>
        </w:rPr>
        <w:t>role</w:t>
      </w:r>
      <w:r>
        <w:rPr>
          <w:rFonts w:cs="Arial"/>
          <w:color w:val="5E5D5E"/>
          <w:spacing w:val="-10"/>
        </w:rPr>
        <w:t xml:space="preserve"> </w:t>
      </w:r>
      <w:r>
        <w:rPr>
          <w:rFonts w:cs="Arial"/>
          <w:color w:val="5E5D5E"/>
        </w:rPr>
        <w:t>and</w:t>
      </w:r>
      <w:r>
        <w:rPr>
          <w:rFonts w:cs="Arial"/>
          <w:color w:val="5E5D5E"/>
          <w:spacing w:val="-10"/>
        </w:rPr>
        <w:t xml:space="preserve"> </w:t>
      </w:r>
      <w:r>
        <w:rPr>
          <w:rFonts w:cs="Arial"/>
          <w:color w:val="5E5D5E"/>
        </w:rPr>
        <w:t>importance</w:t>
      </w:r>
      <w:r>
        <w:rPr>
          <w:rFonts w:cs="Arial"/>
          <w:color w:val="5E5D5E"/>
          <w:spacing w:val="-10"/>
        </w:rPr>
        <w:t xml:space="preserve"> </w:t>
      </w:r>
      <w:r>
        <w:rPr>
          <w:rFonts w:cs="Arial"/>
          <w:color w:val="5E5D5E"/>
        </w:rPr>
        <w:t>of</w:t>
      </w:r>
      <w:r>
        <w:rPr>
          <w:rFonts w:cs="Arial"/>
          <w:color w:val="5E5D5E"/>
          <w:spacing w:val="-11"/>
        </w:rPr>
        <w:t xml:space="preserve"> </w:t>
      </w:r>
      <w:r>
        <w:rPr>
          <w:rFonts w:cs="Arial"/>
          <w:color w:val="5E5D5E"/>
        </w:rPr>
        <w:t>‘enabling</w:t>
      </w:r>
      <w:r>
        <w:rPr>
          <w:rFonts w:cs="Arial"/>
          <w:color w:val="5E5D5E"/>
          <w:spacing w:val="-10"/>
        </w:rPr>
        <w:t xml:space="preserve"> </w:t>
      </w:r>
      <w:r>
        <w:rPr>
          <w:rFonts w:cs="Arial"/>
          <w:color w:val="5E5D5E"/>
        </w:rPr>
        <w:t>services’. Enabling services allow a business to focus on its core activities.</w:t>
      </w:r>
      <w:r>
        <w:rPr>
          <w:rFonts w:cs="Arial"/>
          <w:color w:val="5E5D5E"/>
          <w:spacing w:val="-4"/>
        </w:rPr>
        <w:t xml:space="preserve"> </w:t>
      </w:r>
      <w:r>
        <w:rPr>
          <w:rFonts w:cs="Arial"/>
          <w:color w:val="5E5D5E"/>
        </w:rPr>
        <w:t xml:space="preserve">They provide an efficient </w:t>
      </w:r>
      <w:r>
        <w:rPr>
          <w:color w:val="5E5D5E"/>
          <w:spacing w:val="-1"/>
        </w:rPr>
        <w:t>way</w:t>
      </w:r>
      <w:r>
        <w:rPr>
          <w:color w:val="5E5D5E"/>
          <w:spacing w:val="14"/>
        </w:rPr>
        <w:t xml:space="preserve"> </w:t>
      </w:r>
      <w:r>
        <w:rPr>
          <w:color w:val="5E5D5E"/>
        </w:rPr>
        <w:t>to</w:t>
      </w:r>
      <w:r>
        <w:rPr>
          <w:color w:val="5E5D5E"/>
          <w:spacing w:val="15"/>
        </w:rPr>
        <w:t xml:space="preserve"> </w:t>
      </w:r>
      <w:r>
        <w:rPr>
          <w:color w:val="5E5D5E"/>
          <w:spacing w:val="-1"/>
        </w:rPr>
        <w:t>employ</w:t>
      </w:r>
      <w:r>
        <w:rPr>
          <w:color w:val="5E5D5E"/>
          <w:spacing w:val="15"/>
        </w:rPr>
        <w:t xml:space="preserve"> </w:t>
      </w:r>
      <w:r>
        <w:rPr>
          <w:color w:val="5E5D5E"/>
        </w:rPr>
        <w:t>specialist</w:t>
      </w:r>
      <w:r>
        <w:rPr>
          <w:color w:val="5E5D5E"/>
          <w:spacing w:val="14"/>
        </w:rPr>
        <w:t xml:space="preserve"> </w:t>
      </w:r>
      <w:r>
        <w:rPr>
          <w:color w:val="5E5D5E"/>
          <w:spacing w:val="-1"/>
        </w:rPr>
        <w:t>and</w:t>
      </w:r>
      <w:r>
        <w:rPr>
          <w:color w:val="5E5D5E"/>
          <w:spacing w:val="15"/>
        </w:rPr>
        <w:t xml:space="preserve"> </w:t>
      </w:r>
      <w:r>
        <w:rPr>
          <w:color w:val="5E5D5E"/>
        </w:rPr>
        <w:t>technical</w:t>
      </w:r>
      <w:r>
        <w:rPr>
          <w:color w:val="5E5D5E"/>
          <w:spacing w:val="15"/>
        </w:rPr>
        <w:t xml:space="preserve"> </w:t>
      </w:r>
      <w:r>
        <w:rPr>
          <w:color w:val="5E5D5E"/>
        </w:rPr>
        <w:t>capacity</w:t>
      </w:r>
      <w:r>
        <w:rPr>
          <w:color w:val="5E5D5E"/>
          <w:spacing w:val="15"/>
        </w:rPr>
        <w:t xml:space="preserve"> </w:t>
      </w:r>
      <w:r>
        <w:rPr>
          <w:color w:val="5E5D5E"/>
          <w:spacing w:val="-1"/>
        </w:rPr>
        <w:t>without</w:t>
      </w:r>
      <w:r>
        <w:rPr>
          <w:color w:val="5E5D5E"/>
          <w:spacing w:val="15"/>
        </w:rPr>
        <w:t xml:space="preserve"> </w:t>
      </w:r>
      <w:r>
        <w:rPr>
          <w:color w:val="5E5D5E"/>
          <w:spacing w:val="-1"/>
        </w:rPr>
        <w:t>having</w:t>
      </w:r>
      <w:r>
        <w:rPr>
          <w:color w:val="5E5D5E"/>
          <w:spacing w:val="15"/>
        </w:rPr>
        <w:t xml:space="preserve"> </w:t>
      </w:r>
      <w:r>
        <w:rPr>
          <w:color w:val="5E5D5E"/>
        </w:rPr>
        <w:t>to</w:t>
      </w:r>
      <w:r>
        <w:rPr>
          <w:color w:val="5E5D5E"/>
          <w:spacing w:val="15"/>
        </w:rPr>
        <w:t xml:space="preserve"> </w:t>
      </w:r>
      <w:r>
        <w:rPr>
          <w:color w:val="5E5D5E"/>
        </w:rPr>
        <w:t>create</w:t>
      </w:r>
      <w:r>
        <w:rPr>
          <w:color w:val="5E5D5E"/>
          <w:spacing w:val="15"/>
        </w:rPr>
        <w:t xml:space="preserve"> </w:t>
      </w:r>
      <w:r>
        <w:rPr>
          <w:color w:val="5E5D5E"/>
        </w:rPr>
        <w:t>these</w:t>
      </w:r>
      <w:r>
        <w:rPr>
          <w:color w:val="5E5D5E"/>
          <w:spacing w:val="14"/>
        </w:rPr>
        <w:t xml:space="preserve"> </w:t>
      </w:r>
      <w:r>
        <w:rPr>
          <w:color w:val="5E5D5E"/>
        </w:rPr>
        <w:t>functions</w:t>
      </w:r>
      <w:r>
        <w:rPr>
          <w:color w:val="5E5D5E"/>
          <w:spacing w:val="26"/>
        </w:rPr>
        <w:t xml:space="preserve"> </w:t>
      </w:r>
      <w:r>
        <w:rPr>
          <w:color w:val="5E5D5E"/>
          <w:spacing w:val="-1"/>
        </w:rPr>
        <w:t>in-house.</w:t>
      </w:r>
    </w:p>
    <w:p w:rsidR="002F76B6" w:rsidRDefault="00F32A52">
      <w:pPr>
        <w:pStyle w:val="BodyText"/>
        <w:spacing w:line="271" w:lineRule="auto"/>
        <w:ind w:left="871" w:right="117"/>
        <w:jc w:val="both"/>
      </w:pPr>
      <w:r>
        <w:rPr>
          <w:color w:val="5E5D5E"/>
        </w:rPr>
        <w:t>These</w:t>
      </w:r>
      <w:r>
        <w:rPr>
          <w:color w:val="5E5D5E"/>
          <w:spacing w:val="1"/>
        </w:rPr>
        <w:t xml:space="preserve"> </w:t>
      </w:r>
      <w:r>
        <w:rPr>
          <w:color w:val="5E5D5E"/>
          <w:spacing w:val="-1"/>
        </w:rPr>
        <w:t>business-to-business</w:t>
      </w:r>
      <w:r>
        <w:rPr>
          <w:color w:val="5E5D5E"/>
          <w:spacing w:val="2"/>
        </w:rPr>
        <w:t xml:space="preserve"> </w:t>
      </w:r>
      <w:r>
        <w:rPr>
          <w:color w:val="5E5D5E"/>
        </w:rPr>
        <w:t>transactions</w:t>
      </w:r>
      <w:r>
        <w:rPr>
          <w:color w:val="5E5D5E"/>
          <w:spacing w:val="1"/>
        </w:rPr>
        <w:t xml:space="preserve"> </w:t>
      </w:r>
      <w:r>
        <w:rPr>
          <w:color w:val="5E5D5E"/>
          <w:spacing w:val="-1"/>
        </w:rPr>
        <w:t>play</w:t>
      </w:r>
      <w:r>
        <w:rPr>
          <w:color w:val="5E5D5E"/>
          <w:spacing w:val="2"/>
        </w:rPr>
        <w:t xml:space="preserve"> </w:t>
      </w:r>
      <w:r>
        <w:rPr>
          <w:color w:val="5E5D5E"/>
          <w:spacing w:val="-1"/>
        </w:rPr>
        <w:t>an</w:t>
      </w:r>
      <w:r>
        <w:rPr>
          <w:color w:val="5E5D5E"/>
          <w:spacing w:val="2"/>
        </w:rPr>
        <w:t xml:space="preserve"> </w:t>
      </w:r>
      <w:r>
        <w:rPr>
          <w:color w:val="5E5D5E"/>
          <w:spacing w:val="-1"/>
        </w:rPr>
        <w:t>important</w:t>
      </w:r>
      <w:r>
        <w:rPr>
          <w:color w:val="5E5D5E"/>
          <w:spacing w:val="2"/>
        </w:rPr>
        <w:t xml:space="preserve"> </w:t>
      </w:r>
      <w:r>
        <w:rPr>
          <w:color w:val="5E5D5E"/>
        </w:rPr>
        <w:t>role</w:t>
      </w:r>
      <w:r>
        <w:rPr>
          <w:color w:val="5E5D5E"/>
          <w:spacing w:val="2"/>
        </w:rPr>
        <w:t xml:space="preserve"> </w:t>
      </w:r>
      <w:r>
        <w:rPr>
          <w:color w:val="5E5D5E"/>
          <w:spacing w:val="-1"/>
        </w:rPr>
        <w:t>in</w:t>
      </w:r>
      <w:r>
        <w:rPr>
          <w:color w:val="5E5D5E"/>
          <w:spacing w:val="2"/>
        </w:rPr>
        <w:t xml:space="preserve"> </w:t>
      </w:r>
      <w:r>
        <w:rPr>
          <w:color w:val="5E5D5E"/>
        </w:rPr>
        <w:t>the</w:t>
      </w:r>
      <w:r>
        <w:rPr>
          <w:color w:val="5E5D5E"/>
          <w:spacing w:val="2"/>
        </w:rPr>
        <w:t xml:space="preserve"> </w:t>
      </w:r>
      <w:r>
        <w:rPr>
          <w:color w:val="5E5D5E"/>
          <w:spacing w:val="-3"/>
        </w:rPr>
        <w:t>economy.</w:t>
      </w:r>
      <w:r>
        <w:rPr>
          <w:color w:val="5E5D5E"/>
          <w:spacing w:val="2"/>
        </w:rPr>
        <w:t xml:space="preserve"> </w:t>
      </w:r>
      <w:r>
        <w:rPr>
          <w:color w:val="5E5D5E"/>
        </w:rPr>
        <w:t>From</w:t>
      </w:r>
      <w:r>
        <w:rPr>
          <w:color w:val="5E5D5E"/>
          <w:spacing w:val="2"/>
        </w:rPr>
        <w:t xml:space="preserve"> </w:t>
      </w:r>
      <w:r>
        <w:rPr>
          <w:color w:val="5E5D5E"/>
        </w:rPr>
        <w:t>the</w:t>
      </w:r>
      <w:r>
        <w:rPr>
          <w:color w:val="5E5D5E"/>
          <w:spacing w:val="43"/>
        </w:rPr>
        <w:t xml:space="preserve"> </w:t>
      </w:r>
      <w:r>
        <w:rPr>
          <w:color w:val="5E5D5E"/>
          <w:spacing w:val="-1"/>
        </w:rPr>
        <w:t>analysis,</w:t>
      </w:r>
      <w:r>
        <w:rPr>
          <w:color w:val="5E5D5E"/>
          <w:spacing w:val="9"/>
        </w:rPr>
        <w:t xml:space="preserve"> </w:t>
      </w:r>
      <w:r>
        <w:rPr>
          <w:color w:val="5E5D5E"/>
          <w:spacing w:val="-1"/>
        </w:rPr>
        <w:t>it</w:t>
      </w:r>
      <w:r>
        <w:rPr>
          <w:color w:val="5E5D5E"/>
          <w:spacing w:val="10"/>
        </w:rPr>
        <w:t xml:space="preserve"> </w:t>
      </w:r>
      <w:r>
        <w:rPr>
          <w:color w:val="5E5D5E"/>
          <w:spacing w:val="-1"/>
        </w:rPr>
        <w:t>is</w:t>
      </w:r>
      <w:r>
        <w:rPr>
          <w:color w:val="5E5D5E"/>
          <w:spacing w:val="10"/>
        </w:rPr>
        <w:t xml:space="preserve"> </w:t>
      </w:r>
      <w:r>
        <w:rPr>
          <w:color w:val="5E5D5E"/>
        </w:rPr>
        <w:t>clear</w:t>
      </w:r>
      <w:r>
        <w:rPr>
          <w:color w:val="5E5D5E"/>
          <w:spacing w:val="9"/>
        </w:rPr>
        <w:t xml:space="preserve"> </w:t>
      </w:r>
      <w:r>
        <w:rPr>
          <w:color w:val="5E5D5E"/>
        </w:rPr>
        <w:t>that</w:t>
      </w:r>
      <w:r>
        <w:rPr>
          <w:color w:val="5E5D5E"/>
          <w:spacing w:val="10"/>
        </w:rPr>
        <w:t xml:space="preserve"> </w:t>
      </w:r>
      <w:r>
        <w:rPr>
          <w:color w:val="5E5D5E"/>
        </w:rPr>
        <w:t>many</w:t>
      </w:r>
      <w:r>
        <w:rPr>
          <w:color w:val="5E5D5E"/>
          <w:spacing w:val="10"/>
        </w:rPr>
        <w:t xml:space="preserve"> </w:t>
      </w:r>
      <w:r>
        <w:rPr>
          <w:color w:val="5E5D5E"/>
        </w:rPr>
        <w:t>services</w:t>
      </w:r>
      <w:r>
        <w:rPr>
          <w:color w:val="5E5D5E"/>
          <w:spacing w:val="10"/>
        </w:rPr>
        <w:t xml:space="preserve"> </w:t>
      </w:r>
      <w:r>
        <w:rPr>
          <w:color w:val="5E5D5E"/>
        </w:rPr>
        <w:t>sectors</w:t>
      </w:r>
      <w:r>
        <w:rPr>
          <w:color w:val="5E5D5E"/>
          <w:spacing w:val="9"/>
        </w:rPr>
        <w:t xml:space="preserve"> </w:t>
      </w:r>
      <w:r>
        <w:rPr>
          <w:color w:val="5E5D5E"/>
          <w:spacing w:val="-1"/>
        </w:rPr>
        <w:t>are</w:t>
      </w:r>
      <w:r>
        <w:rPr>
          <w:color w:val="5E5D5E"/>
          <w:spacing w:val="10"/>
        </w:rPr>
        <w:t xml:space="preserve"> </w:t>
      </w:r>
      <w:r>
        <w:rPr>
          <w:color w:val="5E5D5E"/>
          <w:spacing w:val="-1"/>
        </w:rPr>
        <w:t>highly</w:t>
      </w:r>
      <w:r>
        <w:rPr>
          <w:color w:val="5E5D5E"/>
          <w:spacing w:val="10"/>
        </w:rPr>
        <w:t xml:space="preserve"> </w:t>
      </w:r>
      <w:r>
        <w:rPr>
          <w:color w:val="5E5D5E"/>
          <w:spacing w:val="-1"/>
        </w:rPr>
        <w:t>integrated</w:t>
      </w:r>
      <w:r>
        <w:rPr>
          <w:color w:val="5E5D5E"/>
          <w:spacing w:val="10"/>
        </w:rPr>
        <w:t xml:space="preserve"> </w:t>
      </w:r>
      <w:r>
        <w:rPr>
          <w:color w:val="5E5D5E"/>
          <w:spacing w:val="-1"/>
        </w:rPr>
        <w:t>across</w:t>
      </w:r>
      <w:r>
        <w:rPr>
          <w:color w:val="5E5D5E"/>
          <w:spacing w:val="10"/>
        </w:rPr>
        <w:t xml:space="preserve"> </w:t>
      </w:r>
      <w:r>
        <w:rPr>
          <w:color w:val="5E5D5E"/>
        </w:rPr>
        <w:t>the</w:t>
      </w:r>
      <w:r>
        <w:rPr>
          <w:color w:val="5E5D5E"/>
          <w:spacing w:val="10"/>
        </w:rPr>
        <w:t xml:space="preserve"> </w:t>
      </w:r>
      <w:r>
        <w:rPr>
          <w:color w:val="5E5D5E"/>
          <w:spacing w:val="-3"/>
        </w:rPr>
        <w:t>economy,</w:t>
      </w:r>
      <w:r>
        <w:rPr>
          <w:color w:val="5E5D5E"/>
          <w:spacing w:val="21"/>
          <w:w w:val="99"/>
        </w:rPr>
        <w:t xml:space="preserve"> </w:t>
      </w:r>
      <w:r>
        <w:rPr>
          <w:color w:val="5E5D5E"/>
          <w:spacing w:val="-1"/>
        </w:rPr>
        <w:t xml:space="preserve">with </w:t>
      </w:r>
      <w:r>
        <w:rPr>
          <w:color w:val="5E5D5E"/>
        </w:rPr>
        <w:t>many</w:t>
      </w:r>
      <w:r>
        <w:rPr>
          <w:color w:val="5E5D5E"/>
          <w:spacing w:val="-1"/>
        </w:rPr>
        <w:t xml:space="preserve"> almost</w:t>
      </w:r>
      <w:r>
        <w:rPr>
          <w:color w:val="5E5D5E"/>
        </w:rPr>
        <w:t xml:space="preserve"> solely</w:t>
      </w:r>
      <w:r>
        <w:rPr>
          <w:color w:val="5E5D5E"/>
          <w:spacing w:val="-1"/>
        </w:rPr>
        <w:t xml:space="preserve"> </w:t>
      </w:r>
      <w:r>
        <w:rPr>
          <w:color w:val="5E5D5E"/>
        </w:rPr>
        <w:t>focused</w:t>
      </w:r>
      <w:r>
        <w:rPr>
          <w:color w:val="5E5D5E"/>
          <w:spacing w:val="-1"/>
        </w:rPr>
        <w:t xml:space="preserve"> on</w:t>
      </w:r>
      <w:r>
        <w:rPr>
          <w:color w:val="5E5D5E"/>
        </w:rPr>
        <w:t xml:space="preserve"> </w:t>
      </w:r>
      <w:r>
        <w:rPr>
          <w:color w:val="5E5D5E"/>
          <w:spacing w:val="-1"/>
        </w:rPr>
        <w:t xml:space="preserve">providing </w:t>
      </w:r>
      <w:r>
        <w:rPr>
          <w:color w:val="5E5D5E"/>
        </w:rPr>
        <w:t>services</w:t>
      </w:r>
      <w:r>
        <w:rPr>
          <w:color w:val="5E5D5E"/>
          <w:spacing w:val="-1"/>
        </w:rPr>
        <w:t xml:space="preserve"> </w:t>
      </w:r>
      <w:r>
        <w:rPr>
          <w:color w:val="5E5D5E"/>
        </w:rPr>
        <w:t>to</w:t>
      </w:r>
      <w:r>
        <w:rPr>
          <w:color w:val="5E5D5E"/>
          <w:spacing w:val="-1"/>
        </w:rPr>
        <w:t xml:space="preserve"> other</w:t>
      </w:r>
      <w:r>
        <w:rPr>
          <w:color w:val="5E5D5E"/>
        </w:rPr>
        <w:t xml:space="preserve"> </w:t>
      </w:r>
      <w:r>
        <w:rPr>
          <w:color w:val="5E5D5E"/>
          <w:spacing w:val="-1"/>
        </w:rPr>
        <w:t>businesses.</w:t>
      </w:r>
    </w:p>
    <w:p w:rsidR="002F76B6" w:rsidRDefault="00F32A52">
      <w:pPr>
        <w:pStyle w:val="BodyText"/>
        <w:spacing w:line="271" w:lineRule="auto"/>
        <w:ind w:left="871" w:right="117"/>
        <w:jc w:val="both"/>
      </w:pPr>
      <w:r>
        <w:rPr>
          <w:color w:val="5E5D5E"/>
        </w:rPr>
        <w:t>Enabling</w:t>
      </w:r>
      <w:r>
        <w:rPr>
          <w:color w:val="5E5D5E"/>
          <w:spacing w:val="-11"/>
        </w:rPr>
        <w:t xml:space="preserve"> </w:t>
      </w:r>
      <w:r>
        <w:rPr>
          <w:color w:val="5E5D5E"/>
        </w:rPr>
        <w:t>services</w:t>
      </w:r>
      <w:r>
        <w:rPr>
          <w:color w:val="5E5D5E"/>
          <w:spacing w:val="-10"/>
        </w:rPr>
        <w:t xml:space="preserve"> </w:t>
      </w:r>
      <w:r>
        <w:rPr>
          <w:color w:val="5E5D5E"/>
          <w:spacing w:val="-1"/>
        </w:rPr>
        <w:t>are</w:t>
      </w:r>
      <w:r>
        <w:rPr>
          <w:color w:val="5E5D5E"/>
          <w:spacing w:val="-10"/>
        </w:rPr>
        <w:t xml:space="preserve"> </w:t>
      </w:r>
      <w:r>
        <w:rPr>
          <w:color w:val="5E5D5E"/>
          <w:spacing w:val="-1"/>
        </w:rPr>
        <w:t>both</w:t>
      </w:r>
      <w:r>
        <w:rPr>
          <w:color w:val="5E5D5E"/>
          <w:spacing w:val="-11"/>
        </w:rPr>
        <w:t xml:space="preserve"> </w:t>
      </w:r>
      <w:r>
        <w:rPr>
          <w:color w:val="5E5D5E"/>
          <w:spacing w:val="-1"/>
        </w:rPr>
        <w:t>large</w:t>
      </w:r>
      <w:r>
        <w:rPr>
          <w:color w:val="5E5D5E"/>
          <w:spacing w:val="-10"/>
        </w:rPr>
        <w:t xml:space="preserve"> </w:t>
      </w:r>
      <w:r>
        <w:rPr>
          <w:color w:val="5E5D5E"/>
          <w:spacing w:val="-1"/>
        </w:rPr>
        <w:t>and</w:t>
      </w:r>
      <w:r>
        <w:rPr>
          <w:color w:val="5E5D5E"/>
          <w:spacing w:val="-10"/>
        </w:rPr>
        <w:t xml:space="preserve"> </w:t>
      </w:r>
      <w:r>
        <w:rPr>
          <w:color w:val="5E5D5E"/>
          <w:spacing w:val="-1"/>
        </w:rPr>
        <w:t>growing.</w:t>
      </w:r>
      <w:r>
        <w:rPr>
          <w:color w:val="5E5D5E"/>
          <w:spacing w:val="-14"/>
        </w:rPr>
        <w:t xml:space="preserve"> </w:t>
      </w:r>
      <w:r>
        <w:rPr>
          <w:color w:val="5E5D5E"/>
        </w:rPr>
        <w:t>They</w:t>
      </w:r>
      <w:r>
        <w:rPr>
          <w:color w:val="5E5D5E"/>
          <w:spacing w:val="-10"/>
        </w:rPr>
        <w:t xml:space="preserve"> </w:t>
      </w:r>
      <w:r>
        <w:rPr>
          <w:color w:val="5E5D5E"/>
          <w:spacing w:val="-1"/>
        </w:rPr>
        <w:t>account</w:t>
      </w:r>
      <w:r>
        <w:rPr>
          <w:color w:val="5E5D5E"/>
          <w:spacing w:val="-10"/>
        </w:rPr>
        <w:t xml:space="preserve"> </w:t>
      </w:r>
      <w:r>
        <w:rPr>
          <w:color w:val="5E5D5E"/>
        </w:rPr>
        <w:t>for</w:t>
      </w:r>
      <w:r>
        <w:rPr>
          <w:color w:val="5E5D5E"/>
          <w:spacing w:val="-10"/>
        </w:rPr>
        <w:t xml:space="preserve"> </w:t>
      </w:r>
      <w:r>
        <w:rPr>
          <w:color w:val="5E5D5E"/>
          <w:spacing w:val="-1"/>
        </w:rPr>
        <w:t>almost</w:t>
      </w:r>
      <w:r>
        <w:rPr>
          <w:color w:val="5E5D5E"/>
          <w:spacing w:val="-10"/>
        </w:rPr>
        <w:t xml:space="preserve"> </w:t>
      </w:r>
      <w:r>
        <w:rPr>
          <w:color w:val="5E5D5E"/>
          <w:spacing w:val="-1"/>
        </w:rPr>
        <w:t>half</w:t>
      </w:r>
      <w:r>
        <w:rPr>
          <w:color w:val="5E5D5E"/>
          <w:spacing w:val="-10"/>
        </w:rPr>
        <w:t xml:space="preserve"> </w:t>
      </w:r>
      <w:r>
        <w:rPr>
          <w:color w:val="5E5D5E"/>
          <w:spacing w:val="-1"/>
        </w:rPr>
        <w:t>of</w:t>
      </w:r>
      <w:r>
        <w:rPr>
          <w:color w:val="5E5D5E"/>
          <w:spacing w:val="-10"/>
        </w:rPr>
        <w:t xml:space="preserve"> </w:t>
      </w:r>
      <w:r>
        <w:rPr>
          <w:color w:val="5E5D5E"/>
        </w:rPr>
        <w:t>total</w:t>
      </w:r>
      <w:r>
        <w:rPr>
          <w:color w:val="5E5D5E"/>
          <w:spacing w:val="-11"/>
        </w:rPr>
        <w:t xml:space="preserve"> </w:t>
      </w:r>
      <w:r>
        <w:rPr>
          <w:color w:val="5E5D5E"/>
        </w:rPr>
        <w:t>services</w:t>
      </w:r>
      <w:r>
        <w:rPr>
          <w:color w:val="5E5D5E"/>
          <w:spacing w:val="21"/>
        </w:rPr>
        <w:t xml:space="preserve"> </w:t>
      </w:r>
      <w:r>
        <w:rPr>
          <w:rFonts w:cs="Arial"/>
          <w:color w:val="5E5D5E"/>
        </w:rPr>
        <w:t>and</w:t>
      </w:r>
      <w:r>
        <w:rPr>
          <w:rFonts w:cs="Arial"/>
          <w:color w:val="5E5D5E"/>
          <w:spacing w:val="-11"/>
        </w:rPr>
        <w:t xml:space="preserve"> </w:t>
      </w:r>
      <w:r>
        <w:rPr>
          <w:rFonts w:cs="Arial"/>
          <w:color w:val="5E5D5E"/>
        </w:rPr>
        <w:t>employ</w:t>
      </w:r>
      <w:r>
        <w:rPr>
          <w:rFonts w:cs="Arial"/>
          <w:color w:val="5E5D5E"/>
          <w:spacing w:val="-11"/>
        </w:rPr>
        <w:t xml:space="preserve"> </w:t>
      </w:r>
      <w:r>
        <w:rPr>
          <w:rFonts w:cs="Arial"/>
          <w:color w:val="5E5D5E"/>
        </w:rPr>
        <w:t>more</w:t>
      </w:r>
      <w:r>
        <w:rPr>
          <w:rFonts w:cs="Arial"/>
          <w:color w:val="5E5D5E"/>
          <w:spacing w:val="-11"/>
        </w:rPr>
        <w:t xml:space="preserve"> </w:t>
      </w:r>
      <w:r>
        <w:rPr>
          <w:rFonts w:cs="Arial"/>
          <w:color w:val="5E5D5E"/>
        </w:rPr>
        <w:t>than</w:t>
      </w:r>
      <w:r>
        <w:rPr>
          <w:rFonts w:cs="Arial"/>
          <w:color w:val="5E5D5E"/>
          <w:spacing w:val="-11"/>
        </w:rPr>
        <w:t xml:space="preserve"> </w:t>
      </w:r>
      <w:r>
        <w:rPr>
          <w:rFonts w:cs="Arial"/>
          <w:color w:val="5E5D5E"/>
        </w:rPr>
        <w:t>3</w:t>
      </w:r>
      <w:r>
        <w:rPr>
          <w:rFonts w:cs="Arial"/>
          <w:color w:val="5E5D5E"/>
          <w:spacing w:val="-11"/>
        </w:rPr>
        <w:t xml:space="preserve"> </w:t>
      </w:r>
      <w:r>
        <w:rPr>
          <w:rFonts w:cs="Arial"/>
          <w:color w:val="5E5D5E"/>
        </w:rPr>
        <w:t>million</w:t>
      </w:r>
      <w:r>
        <w:rPr>
          <w:rFonts w:cs="Arial"/>
          <w:color w:val="5E5D5E"/>
          <w:spacing w:val="-11"/>
        </w:rPr>
        <w:t xml:space="preserve"> </w:t>
      </w:r>
      <w:r>
        <w:rPr>
          <w:rFonts w:cs="Arial"/>
          <w:color w:val="5E5D5E"/>
        </w:rPr>
        <w:t>workers.</w:t>
      </w:r>
      <w:r>
        <w:rPr>
          <w:rFonts w:cs="Arial"/>
          <w:color w:val="5E5D5E"/>
          <w:spacing w:val="-15"/>
        </w:rPr>
        <w:t xml:space="preserve"> </w:t>
      </w:r>
      <w:r>
        <w:rPr>
          <w:rFonts w:cs="Arial"/>
          <w:color w:val="5E5D5E"/>
        </w:rPr>
        <w:t>The</w:t>
      </w:r>
      <w:r>
        <w:rPr>
          <w:rFonts w:cs="Arial"/>
          <w:color w:val="5E5D5E"/>
          <w:spacing w:val="-11"/>
        </w:rPr>
        <w:t xml:space="preserve"> </w:t>
      </w:r>
      <w:r>
        <w:rPr>
          <w:rFonts w:cs="Arial"/>
          <w:color w:val="5E5D5E"/>
        </w:rPr>
        <w:t>four</w:t>
      </w:r>
      <w:r>
        <w:rPr>
          <w:rFonts w:cs="Arial"/>
          <w:color w:val="5E5D5E"/>
          <w:spacing w:val="-11"/>
        </w:rPr>
        <w:t xml:space="preserve"> </w:t>
      </w:r>
      <w:r>
        <w:rPr>
          <w:rFonts w:cs="Arial"/>
          <w:color w:val="5E5D5E"/>
        </w:rPr>
        <w:t>enabling</w:t>
      </w:r>
      <w:r>
        <w:rPr>
          <w:rFonts w:cs="Arial"/>
          <w:color w:val="5E5D5E"/>
          <w:spacing w:val="-11"/>
        </w:rPr>
        <w:t xml:space="preserve"> </w:t>
      </w:r>
      <w:r>
        <w:rPr>
          <w:rFonts w:cs="Arial"/>
          <w:color w:val="5E5D5E"/>
        </w:rPr>
        <w:t>services</w:t>
      </w:r>
      <w:r>
        <w:rPr>
          <w:rFonts w:cs="Arial"/>
          <w:color w:val="5E5D5E"/>
          <w:spacing w:val="-11"/>
        </w:rPr>
        <w:t xml:space="preserve"> </w:t>
      </w:r>
      <w:r>
        <w:rPr>
          <w:rFonts w:cs="Arial"/>
          <w:color w:val="5E5D5E"/>
        </w:rPr>
        <w:t>groups</w:t>
      </w:r>
      <w:r>
        <w:rPr>
          <w:rFonts w:cs="Arial"/>
          <w:color w:val="5E5D5E"/>
          <w:spacing w:val="-11"/>
        </w:rPr>
        <w:t xml:space="preserve"> </w:t>
      </w:r>
      <w:r>
        <w:rPr>
          <w:rFonts w:cs="Arial"/>
          <w:color w:val="5E5D5E"/>
        </w:rPr>
        <w:t>identified</w:t>
      </w:r>
      <w:r>
        <w:rPr>
          <w:rFonts w:cs="Arial"/>
          <w:color w:val="5E5D5E"/>
          <w:spacing w:val="-11"/>
        </w:rPr>
        <w:t xml:space="preserve"> </w:t>
      </w:r>
      <w:r>
        <w:rPr>
          <w:rFonts w:cs="Arial"/>
          <w:color w:val="5E5D5E"/>
        </w:rPr>
        <w:t>in</w:t>
      </w:r>
      <w:r>
        <w:rPr>
          <w:rFonts w:cs="Arial"/>
          <w:color w:val="5E5D5E"/>
          <w:spacing w:val="-11"/>
        </w:rPr>
        <w:t xml:space="preserve"> </w:t>
      </w:r>
      <w:r>
        <w:rPr>
          <w:rFonts w:cs="Arial"/>
          <w:color w:val="5E5D5E"/>
        </w:rPr>
        <w:t xml:space="preserve">this </w:t>
      </w:r>
      <w:r>
        <w:rPr>
          <w:color w:val="5E5D5E"/>
        </w:rPr>
        <w:t>chapter</w:t>
      </w:r>
      <w:r>
        <w:rPr>
          <w:color w:val="5E5D5E"/>
          <w:spacing w:val="3"/>
        </w:rPr>
        <w:t xml:space="preserve"> </w:t>
      </w:r>
      <w:r>
        <w:rPr>
          <w:color w:val="5E5D5E"/>
        </w:rPr>
        <w:t>—</w:t>
      </w:r>
      <w:r>
        <w:rPr>
          <w:color w:val="5E5D5E"/>
          <w:spacing w:val="4"/>
        </w:rPr>
        <w:t xml:space="preserve"> </w:t>
      </w:r>
      <w:r>
        <w:rPr>
          <w:color w:val="5E5D5E"/>
        </w:rPr>
        <w:t>Professional</w:t>
      </w:r>
      <w:r>
        <w:rPr>
          <w:color w:val="5E5D5E"/>
          <w:spacing w:val="3"/>
        </w:rPr>
        <w:t xml:space="preserve"> </w:t>
      </w:r>
      <w:r>
        <w:rPr>
          <w:color w:val="5E5D5E"/>
        </w:rPr>
        <w:t>&amp;</w:t>
      </w:r>
      <w:r>
        <w:rPr>
          <w:color w:val="5E5D5E"/>
          <w:spacing w:val="5"/>
        </w:rPr>
        <w:t xml:space="preserve"> </w:t>
      </w:r>
      <w:r>
        <w:rPr>
          <w:color w:val="5E5D5E"/>
        </w:rPr>
        <w:t>Support</w:t>
      </w:r>
      <w:r>
        <w:rPr>
          <w:color w:val="5E5D5E"/>
          <w:spacing w:val="3"/>
        </w:rPr>
        <w:t xml:space="preserve"> </w:t>
      </w:r>
      <w:r>
        <w:rPr>
          <w:color w:val="5E5D5E"/>
        </w:rPr>
        <w:t>Services;</w:t>
      </w:r>
      <w:r>
        <w:rPr>
          <w:color w:val="5E5D5E"/>
          <w:spacing w:val="3"/>
        </w:rPr>
        <w:t xml:space="preserve"> </w:t>
      </w:r>
      <w:r>
        <w:rPr>
          <w:color w:val="5E5D5E"/>
        </w:rPr>
        <w:t>ICT</w:t>
      </w:r>
      <w:r>
        <w:rPr>
          <w:color w:val="5E5D5E"/>
          <w:spacing w:val="1"/>
        </w:rPr>
        <w:t xml:space="preserve"> </w:t>
      </w:r>
      <w:r>
        <w:rPr>
          <w:color w:val="5E5D5E"/>
        </w:rPr>
        <w:t>&amp;</w:t>
      </w:r>
      <w:r>
        <w:rPr>
          <w:color w:val="5E5D5E"/>
          <w:spacing w:val="4"/>
        </w:rPr>
        <w:t xml:space="preserve"> </w:t>
      </w:r>
      <w:r>
        <w:rPr>
          <w:color w:val="5E5D5E"/>
        </w:rPr>
        <w:t>the</w:t>
      </w:r>
      <w:r>
        <w:rPr>
          <w:color w:val="5E5D5E"/>
          <w:spacing w:val="3"/>
        </w:rPr>
        <w:t xml:space="preserve"> </w:t>
      </w:r>
      <w:r>
        <w:rPr>
          <w:color w:val="5E5D5E"/>
          <w:spacing w:val="-1"/>
        </w:rPr>
        <w:t>Digital</w:t>
      </w:r>
      <w:r>
        <w:rPr>
          <w:color w:val="5E5D5E"/>
          <w:spacing w:val="5"/>
        </w:rPr>
        <w:t xml:space="preserve"> </w:t>
      </w:r>
      <w:r>
        <w:rPr>
          <w:color w:val="5E5D5E"/>
        </w:rPr>
        <w:t xml:space="preserve">Economy; </w:t>
      </w:r>
      <w:r>
        <w:rPr>
          <w:color w:val="5E5D5E"/>
          <w:spacing w:val="-2"/>
        </w:rPr>
        <w:t>Trade,</w:t>
      </w:r>
      <w:r>
        <w:rPr>
          <w:color w:val="5E5D5E"/>
        </w:rPr>
        <w:t xml:space="preserve"> </w:t>
      </w:r>
      <w:r>
        <w:rPr>
          <w:color w:val="5E5D5E"/>
          <w:spacing w:val="-1"/>
        </w:rPr>
        <w:t>Transport</w:t>
      </w:r>
    </w:p>
    <w:p w:rsidR="002F76B6" w:rsidRDefault="00F32A52">
      <w:pPr>
        <w:pStyle w:val="BodyText"/>
        <w:spacing w:before="0" w:line="271" w:lineRule="auto"/>
        <w:ind w:left="871" w:right="118"/>
        <w:jc w:val="both"/>
      </w:pPr>
      <w:r>
        <w:rPr>
          <w:color w:val="5E5D5E"/>
        </w:rPr>
        <w:t>&amp;</w:t>
      </w:r>
      <w:r>
        <w:rPr>
          <w:color w:val="5E5D5E"/>
          <w:spacing w:val="38"/>
        </w:rPr>
        <w:t xml:space="preserve"> </w:t>
      </w:r>
      <w:r>
        <w:rPr>
          <w:color w:val="5E5D5E"/>
          <w:spacing w:val="-1"/>
        </w:rPr>
        <w:t>Logistics;</w:t>
      </w:r>
      <w:r>
        <w:rPr>
          <w:color w:val="5E5D5E"/>
          <w:spacing w:val="38"/>
        </w:rPr>
        <w:t xml:space="preserve"> </w:t>
      </w:r>
      <w:r>
        <w:rPr>
          <w:color w:val="5E5D5E"/>
          <w:spacing w:val="-1"/>
        </w:rPr>
        <w:t>and</w:t>
      </w:r>
      <w:r>
        <w:rPr>
          <w:color w:val="5E5D5E"/>
          <w:spacing w:val="39"/>
        </w:rPr>
        <w:t xml:space="preserve"> </w:t>
      </w:r>
      <w:r>
        <w:rPr>
          <w:color w:val="5E5D5E"/>
          <w:spacing w:val="-1"/>
        </w:rPr>
        <w:t>Utilities</w:t>
      </w:r>
      <w:r>
        <w:rPr>
          <w:color w:val="5E5D5E"/>
          <w:spacing w:val="39"/>
        </w:rPr>
        <w:t xml:space="preserve"> </w:t>
      </w:r>
      <w:r>
        <w:rPr>
          <w:color w:val="5E5D5E"/>
        </w:rPr>
        <w:t>Services</w:t>
      </w:r>
      <w:r>
        <w:rPr>
          <w:color w:val="5E5D5E"/>
          <w:spacing w:val="39"/>
        </w:rPr>
        <w:t xml:space="preserve"> </w:t>
      </w:r>
      <w:r>
        <w:rPr>
          <w:color w:val="5E5D5E"/>
          <w:spacing w:val="-1"/>
        </w:rPr>
        <w:t>are</w:t>
      </w:r>
      <w:r>
        <w:rPr>
          <w:color w:val="5E5D5E"/>
          <w:spacing w:val="38"/>
        </w:rPr>
        <w:t xml:space="preserve"> </w:t>
      </w:r>
      <w:r>
        <w:rPr>
          <w:color w:val="5E5D5E"/>
          <w:spacing w:val="-1"/>
        </w:rPr>
        <w:t>distinct</w:t>
      </w:r>
      <w:r>
        <w:rPr>
          <w:color w:val="5E5D5E"/>
          <w:spacing w:val="40"/>
        </w:rPr>
        <w:t xml:space="preserve"> </w:t>
      </w:r>
      <w:r>
        <w:rPr>
          <w:color w:val="5E5D5E"/>
          <w:spacing w:val="-1"/>
        </w:rPr>
        <w:t>in</w:t>
      </w:r>
      <w:r>
        <w:rPr>
          <w:color w:val="5E5D5E"/>
          <w:spacing w:val="38"/>
        </w:rPr>
        <w:t xml:space="preserve"> </w:t>
      </w:r>
      <w:r>
        <w:rPr>
          <w:color w:val="5E5D5E"/>
        </w:rPr>
        <w:t>function,</w:t>
      </w:r>
      <w:r>
        <w:rPr>
          <w:color w:val="5E5D5E"/>
          <w:spacing w:val="39"/>
        </w:rPr>
        <w:t xml:space="preserve"> </w:t>
      </w:r>
      <w:r>
        <w:rPr>
          <w:color w:val="5E5D5E"/>
        </w:rPr>
        <w:t>structure,</w:t>
      </w:r>
      <w:r>
        <w:rPr>
          <w:color w:val="5E5D5E"/>
          <w:spacing w:val="38"/>
        </w:rPr>
        <w:t xml:space="preserve"> </w:t>
      </w:r>
      <w:r>
        <w:rPr>
          <w:color w:val="5E5D5E"/>
          <w:spacing w:val="-1"/>
        </w:rPr>
        <w:t>and</w:t>
      </w:r>
      <w:r>
        <w:rPr>
          <w:color w:val="5E5D5E"/>
          <w:spacing w:val="39"/>
        </w:rPr>
        <w:t xml:space="preserve"> </w:t>
      </w:r>
      <w:r>
        <w:rPr>
          <w:color w:val="5E5D5E"/>
          <w:spacing w:val="-1"/>
        </w:rPr>
        <w:t>performance.</w:t>
      </w:r>
      <w:r>
        <w:rPr>
          <w:color w:val="5E5D5E"/>
          <w:spacing w:val="24"/>
        </w:rPr>
        <w:t xml:space="preserve"> </w:t>
      </w:r>
      <w:r>
        <w:rPr>
          <w:color w:val="5E5D5E"/>
          <w:spacing w:val="-3"/>
        </w:rPr>
        <w:t>However,</w:t>
      </w:r>
      <w:r>
        <w:rPr>
          <w:color w:val="5E5D5E"/>
          <w:spacing w:val="-1"/>
        </w:rPr>
        <w:t xml:space="preserve"> all</w:t>
      </w:r>
      <w:r>
        <w:rPr>
          <w:color w:val="5E5D5E"/>
        </w:rPr>
        <w:t xml:space="preserve"> form</w:t>
      </w:r>
      <w:r>
        <w:rPr>
          <w:color w:val="5E5D5E"/>
          <w:spacing w:val="-1"/>
        </w:rPr>
        <w:t xml:space="preserve"> </w:t>
      </w:r>
      <w:r>
        <w:rPr>
          <w:color w:val="5E5D5E"/>
        </w:rPr>
        <w:t>a</w:t>
      </w:r>
      <w:r>
        <w:rPr>
          <w:color w:val="5E5D5E"/>
          <w:spacing w:val="-2"/>
        </w:rPr>
        <w:t xml:space="preserve"> </w:t>
      </w:r>
      <w:r>
        <w:rPr>
          <w:color w:val="5E5D5E"/>
        </w:rPr>
        <w:t>vital</w:t>
      </w:r>
      <w:r>
        <w:rPr>
          <w:color w:val="5E5D5E"/>
          <w:spacing w:val="-1"/>
        </w:rPr>
        <w:t xml:space="preserve"> part</w:t>
      </w:r>
      <w:r>
        <w:rPr>
          <w:color w:val="5E5D5E"/>
        </w:rPr>
        <w:t xml:space="preserve"> </w:t>
      </w:r>
      <w:r>
        <w:rPr>
          <w:color w:val="5E5D5E"/>
          <w:spacing w:val="-1"/>
        </w:rPr>
        <w:t xml:space="preserve">of </w:t>
      </w:r>
      <w:r>
        <w:rPr>
          <w:color w:val="5E5D5E"/>
        </w:rPr>
        <w:t>the</w:t>
      </w:r>
      <w:r>
        <w:rPr>
          <w:color w:val="5E5D5E"/>
          <w:spacing w:val="-12"/>
        </w:rPr>
        <w:t xml:space="preserve"> </w:t>
      </w:r>
      <w:r>
        <w:rPr>
          <w:color w:val="5E5D5E"/>
        </w:rPr>
        <w:t>Australian</w:t>
      </w:r>
      <w:r>
        <w:rPr>
          <w:color w:val="5E5D5E"/>
          <w:spacing w:val="-1"/>
        </w:rPr>
        <w:t xml:space="preserve"> </w:t>
      </w:r>
      <w:r>
        <w:rPr>
          <w:color w:val="5E5D5E"/>
          <w:spacing w:val="-3"/>
        </w:rPr>
        <w:t>economy.</w:t>
      </w:r>
    </w:p>
    <w:p w:rsidR="002F76B6" w:rsidRDefault="00F32A52">
      <w:pPr>
        <w:pStyle w:val="BodyText"/>
        <w:spacing w:line="271" w:lineRule="auto"/>
        <w:ind w:left="871" w:right="116"/>
        <w:jc w:val="both"/>
      </w:pPr>
      <w:r>
        <w:rPr>
          <w:color w:val="5E5D5E"/>
        </w:rPr>
        <w:t>Economic</w:t>
      </w:r>
      <w:r>
        <w:rPr>
          <w:color w:val="5E5D5E"/>
          <w:spacing w:val="4"/>
        </w:rPr>
        <w:t xml:space="preserve"> </w:t>
      </w:r>
      <w:r>
        <w:rPr>
          <w:color w:val="5E5D5E"/>
        </w:rPr>
        <w:t>modelling</w:t>
      </w:r>
      <w:r>
        <w:rPr>
          <w:color w:val="5E5D5E"/>
          <w:spacing w:val="5"/>
        </w:rPr>
        <w:t xml:space="preserve"> </w:t>
      </w:r>
      <w:r>
        <w:rPr>
          <w:color w:val="5E5D5E"/>
        </w:rPr>
        <w:t>commissioned</w:t>
      </w:r>
      <w:r>
        <w:rPr>
          <w:color w:val="5E5D5E"/>
          <w:spacing w:val="5"/>
        </w:rPr>
        <w:t xml:space="preserve"> </w:t>
      </w:r>
      <w:r>
        <w:rPr>
          <w:color w:val="5E5D5E"/>
          <w:spacing w:val="-1"/>
        </w:rPr>
        <w:t>by</w:t>
      </w:r>
      <w:r>
        <w:rPr>
          <w:color w:val="5E5D5E"/>
          <w:spacing w:val="4"/>
        </w:rPr>
        <w:t xml:space="preserve"> </w:t>
      </w:r>
      <w:r>
        <w:rPr>
          <w:color w:val="5E5D5E"/>
        </w:rPr>
        <w:t>the</w:t>
      </w:r>
      <w:r>
        <w:rPr>
          <w:color w:val="5E5D5E"/>
          <w:spacing w:val="5"/>
        </w:rPr>
        <w:t xml:space="preserve"> </w:t>
      </w:r>
      <w:r>
        <w:rPr>
          <w:color w:val="5E5D5E"/>
          <w:spacing w:val="-1"/>
        </w:rPr>
        <w:t>department</w:t>
      </w:r>
      <w:r>
        <w:rPr>
          <w:color w:val="5E5D5E"/>
          <w:spacing w:val="6"/>
        </w:rPr>
        <w:t xml:space="preserve"> </w:t>
      </w:r>
      <w:r>
        <w:rPr>
          <w:color w:val="5E5D5E"/>
          <w:spacing w:val="-1"/>
        </w:rPr>
        <w:t>indicates</w:t>
      </w:r>
      <w:r>
        <w:rPr>
          <w:color w:val="5E5D5E"/>
          <w:spacing w:val="5"/>
        </w:rPr>
        <w:t xml:space="preserve"> </w:t>
      </w:r>
      <w:r>
        <w:rPr>
          <w:color w:val="5E5D5E"/>
        </w:rPr>
        <w:t>that</w:t>
      </w:r>
      <w:r>
        <w:rPr>
          <w:color w:val="5E5D5E"/>
          <w:spacing w:val="5"/>
        </w:rPr>
        <w:t xml:space="preserve"> </w:t>
      </w:r>
      <w:r>
        <w:rPr>
          <w:color w:val="5E5D5E"/>
          <w:spacing w:val="-1"/>
        </w:rPr>
        <w:t>improvements</w:t>
      </w:r>
      <w:r>
        <w:rPr>
          <w:color w:val="5E5D5E"/>
          <w:spacing w:val="6"/>
        </w:rPr>
        <w:t xml:space="preserve"> </w:t>
      </w:r>
      <w:r>
        <w:rPr>
          <w:color w:val="5E5D5E"/>
          <w:spacing w:val="-1"/>
        </w:rPr>
        <w:t>in</w:t>
      </w:r>
      <w:r>
        <w:rPr>
          <w:color w:val="5E5D5E"/>
          <w:spacing w:val="4"/>
        </w:rPr>
        <w:t xml:space="preserve"> </w:t>
      </w:r>
      <w:r>
        <w:rPr>
          <w:color w:val="5E5D5E"/>
        </w:rPr>
        <w:t>the</w:t>
      </w:r>
      <w:r>
        <w:rPr>
          <w:color w:val="5E5D5E"/>
          <w:spacing w:val="26"/>
        </w:rPr>
        <w:t xml:space="preserve"> </w:t>
      </w:r>
      <w:r>
        <w:rPr>
          <w:color w:val="5E5D5E"/>
        </w:rPr>
        <w:t>productivity</w:t>
      </w:r>
      <w:r>
        <w:rPr>
          <w:color w:val="5E5D5E"/>
          <w:spacing w:val="16"/>
        </w:rPr>
        <w:t xml:space="preserve"> </w:t>
      </w:r>
      <w:r>
        <w:rPr>
          <w:color w:val="5E5D5E"/>
        </w:rPr>
        <w:t>of</w:t>
      </w:r>
      <w:r>
        <w:rPr>
          <w:color w:val="5E5D5E"/>
          <w:spacing w:val="16"/>
        </w:rPr>
        <w:t xml:space="preserve"> </w:t>
      </w:r>
      <w:r>
        <w:rPr>
          <w:color w:val="5E5D5E"/>
        </w:rPr>
        <w:t>enabling</w:t>
      </w:r>
      <w:r>
        <w:rPr>
          <w:color w:val="5E5D5E"/>
          <w:spacing w:val="16"/>
        </w:rPr>
        <w:t xml:space="preserve"> </w:t>
      </w:r>
      <w:r>
        <w:rPr>
          <w:color w:val="5E5D5E"/>
        </w:rPr>
        <w:t>services</w:t>
      </w:r>
      <w:r>
        <w:rPr>
          <w:color w:val="5E5D5E"/>
          <w:spacing w:val="16"/>
        </w:rPr>
        <w:t xml:space="preserve"> </w:t>
      </w:r>
      <w:r>
        <w:rPr>
          <w:color w:val="5E5D5E"/>
        </w:rPr>
        <w:t>will</w:t>
      </w:r>
      <w:r>
        <w:rPr>
          <w:color w:val="5E5D5E"/>
          <w:spacing w:val="16"/>
        </w:rPr>
        <w:t xml:space="preserve"> </w:t>
      </w:r>
      <w:r>
        <w:rPr>
          <w:color w:val="5E5D5E"/>
        </w:rPr>
        <w:t>yield</w:t>
      </w:r>
      <w:r>
        <w:rPr>
          <w:color w:val="5E5D5E"/>
          <w:spacing w:val="16"/>
        </w:rPr>
        <w:t xml:space="preserve"> </w:t>
      </w:r>
      <w:r>
        <w:rPr>
          <w:color w:val="5E5D5E"/>
        </w:rPr>
        <w:t>significant</w:t>
      </w:r>
      <w:r>
        <w:rPr>
          <w:color w:val="5E5D5E"/>
          <w:spacing w:val="16"/>
        </w:rPr>
        <w:t xml:space="preserve"> </w:t>
      </w:r>
      <w:r>
        <w:rPr>
          <w:color w:val="5E5D5E"/>
        </w:rPr>
        <w:t>and</w:t>
      </w:r>
      <w:r>
        <w:rPr>
          <w:color w:val="5E5D5E"/>
          <w:spacing w:val="16"/>
        </w:rPr>
        <w:t xml:space="preserve"> </w:t>
      </w:r>
      <w:r>
        <w:rPr>
          <w:color w:val="5E5D5E"/>
        </w:rPr>
        <w:t>widespread</w:t>
      </w:r>
      <w:r>
        <w:rPr>
          <w:color w:val="5E5D5E"/>
          <w:spacing w:val="16"/>
        </w:rPr>
        <w:t xml:space="preserve"> </w:t>
      </w:r>
      <w:r>
        <w:rPr>
          <w:color w:val="5E5D5E"/>
        </w:rPr>
        <w:t>economic</w:t>
      </w:r>
      <w:r>
        <w:rPr>
          <w:color w:val="5E5D5E"/>
          <w:spacing w:val="16"/>
        </w:rPr>
        <w:t xml:space="preserve"> </w:t>
      </w:r>
      <w:r>
        <w:rPr>
          <w:color w:val="5E5D5E"/>
        </w:rPr>
        <w:t>benefits. This</w:t>
      </w:r>
      <w:r>
        <w:rPr>
          <w:color w:val="5E5D5E"/>
          <w:spacing w:val="-4"/>
        </w:rPr>
        <w:t xml:space="preserve"> </w:t>
      </w:r>
      <w:r>
        <w:rPr>
          <w:color w:val="5E5D5E"/>
        </w:rPr>
        <w:t>modelling</w:t>
      </w:r>
      <w:r>
        <w:rPr>
          <w:color w:val="5E5D5E"/>
          <w:spacing w:val="-3"/>
        </w:rPr>
        <w:t xml:space="preserve"> </w:t>
      </w:r>
      <w:r>
        <w:rPr>
          <w:color w:val="5E5D5E"/>
          <w:spacing w:val="-1"/>
        </w:rPr>
        <w:t>approach</w:t>
      </w:r>
      <w:r>
        <w:rPr>
          <w:color w:val="5E5D5E"/>
          <w:spacing w:val="-2"/>
        </w:rPr>
        <w:t xml:space="preserve"> </w:t>
      </w:r>
      <w:r>
        <w:rPr>
          <w:color w:val="5E5D5E"/>
        </w:rPr>
        <w:t>could</w:t>
      </w:r>
      <w:r>
        <w:rPr>
          <w:color w:val="5E5D5E"/>
          <w:spacing w:val="-4"/>
        </w:rPr>
        <w:t xml:space="preserve"> </w:t>
      </w:r>
      <w:r>
        <w:rPr>
          <w:color w:val="5E5D5E"/>
          <w:spacing w:val="-1"/>
        </w:rPr>
        <w:t>also</w:t>
      </w:r>
      <w:r>
        <w:rPr>
          <w:color w:val="5E5D5E"/>
          <w:spacing w:val="-3"/>
        </w:rPr>
        <w:t xml:space="preserve"> </w:t>
      </w:r>
      <w:r>
        <w:rPr>
          <w:color w:val="5E5D5E"/>
          <w:spacing w:val="-1"/>
        </w:rPr>
        <w:t>be</w:t>
      </w:r>
      <w:r>
        <w:rPr>
          <w:color w:val="5E5D5E"/>
          <w:spacing w:val="-3"/>
        </w:rPr>
        <w:t xml:space="preserve"> </w:t>
      </w:r>
      <w:r>
        <w:rPr>
          <w:color w:val="5E5D5E"/>
          <w:spacing w:val="-1"/>
        </w:rPr>
        <w:t>extended</w:t>
      </w:r>
      <w:r>
        <w:rPr>
          <w:color w:val="5E5D5E"/>
          <w:spacing w:val="-3"/>
        </w:rPr>
        <w:t xml:space="preserve"> </w:t>
      </w:r>
      <w:r>
        <w:rPr>
          <w:color w:val="5E5D5E"/>
        </w:rPr>
        <w:t>to</w:t>
      </w:r>
      <w:r>
        <w:rPr>
          <w:color w:val="5E5D5E"/>
          <w:spacing w:val="-4"/>
        </w:rPr>
        <w:t xml:space="preserve"> </w:t>
      </w:r>
      <w:r>
        <w:rPr>
          <w:color w:val="5E5D5E"/>
          <w:spacing w:val="-1"/>
        </w:rPr>
        <w:t>learn</w:t>
      </w:r>
      <w:r>
        <w:rPr>
          <w:color w:val="5E5D5E"/>
          <w:spacing w:val="-3"/>
        </w:rPr>
        <w:t xml:space="preserve"> </w:t>
      </w:r>
      <w:r>
        <w:rPr>
          <w:color w:val="5E5D5E"/>
        </w:rPr>
        <w:t>more</w:t>
      </w:r>
      <w:r>
        <w:rPr>
          <w:color w:val="5E5D5E"/>
          <w:spacing w:val="-3"/>
        </w:rPr>
        <w:t xml:space="preserve"> </w:t>
      </w:r>
      <w:r>
        <w:rPr>
          <w:color w:val="5E5D5E"/>
          <w:spacing w:val="-1"/>
        </w:rPr>
        <w:t>about</w:t>
      </w:r>
      <w:r>
        <w:rPr>
          <w:color w:val="5E5D5E"/>
          <w:spacing w:val="-4"/>
        </w:rPr>
        <w:t xml:space="preserve"> </w:t>
      </w:r>
      <w:r>
        <w:rPr>
          <w:color w:val="5E5D5E"/>
          <w:spacing w:val="-1"/>
        </w:rPr>
        <w:t>enablers</w:t>
      </w:r>
      <w:r>
        <w:rPr>
          <w:color w:val="5E5D5E"/>
          <w:spacing w:val="-2"/>
        </w:rPr>
        <w:t xml:space="preserve"> </w:t>
      </w:r>
      <w:r>
        <w:rPr>
          <w:color w:val="5E5D5E"/>
        </w:rPr>
        <w:t>for</w:t>
      </w:r>
      <w:r>
        <w:rPr>
          <w:color w:val="5E5D5E"/>
          <w:spacing w:val="-3"/>
        </w:rPr>
        <w:t xml:space="preserve"> </w:t>
      </w:r>
      <w:r>
        <w:rPr>
          <w:color w:val="5E5D5E"/>
          <w:spacing w:val="-1"/>
        </w:rPr>
        <w:t>different</w:t>
      </w:r>
      <w:r>
        <w:rPr>
          <w:color w:val="5E5D5E"/>
          <w:spacing w:val="21"/>
        </w:rPr>
        <w:t xml:space="preserve"> </w:t>
      </w:r>
      <w:r>
        <w:rPr>
          <w:color w:val="5E5D5E"/>
          <w:spacing w:val="-1"/>
        </w:rPr>
        <w:t>parts</w:t>
      </w:r>
      <w:r>
        <w:rPr>
          <w:color w:val="5E5D5E"/>
          <w:spacing w:val="11"/>
        </w:rPr>
        <w:t xml:space="preserve"> </w:t>
      </w:r>
      <w:r>
        <w:rPr>
          <w:color w:val="5E5D5E"/>
          <w:spacing w:val="-1"/>
        </w:rPr>
        <w:t>of</w:t>
      </w:r>
      <w:r>
        <w:rPr>
          <w:color w:val="5E5D5E"/>
          <w:spacing w:val="12"/>
        </w:rPr>
        <w:t xml:space="preserve"> </w:t>
      </w:r>
      <w:r>
        <w:rPr>
          <w:color w:val="5E5D5E"/>
        </w:rPr>
        <w:t>the</w:t>
      </w:r>
      <w:r>
        <w:rPr>
          <w:color w:val="5E5D5E"/>
          <w:spacing w:val="12"/>
        </w:rPr>
        <w:t xml:space="preserve"> </w:t>
      </w:r>
      <w:r>
        <w:rPr>
          <w:color w:val="5E5D5E"/>
          <w:spacing w:val="-3"/>
        </w:rPr>
        <w:t>economy.</w:t>
      </w:r>
      <w:r>
        <w:rPr>
          <w:color w:val="5E5D5E"/>
          <w:spacing w:val="11"/>
        </w:rPr>
        <w:t xml:space="preserve"> </w:t>
      </w:r>
      <w:r>
        <w:rPr>
          <w:color w:val="5E5D5E"/>
        </w:rPr>
        <w:t>More</w:t>
      </w:r>
      <w:r>
        <w:rPr>
          <w:color w:val="5E5D5E"/>
          <w:spacing w:val="12"/>
        </w:rPr>
        <w:t xml:space="preserve"> </w:t>
      </w:r>
      <w:r>
        <w:rPr>
          <w:color w:val="5E5D5E"/>
          <w:spacing w:val="-3"/>
        </w:rPr>
        <w:t>generally,</w:t>
      </w:r>
      <w:r>
        <w:rPr>
          <w:color w:val="5E5D5E"/>
          <w:spacing w:val="12"/>
        </w:rPr>
        <w:t xml:space="preserve"> </w:t>
      </w:r>
      <w:r>
        <w:rPr>
          <w:color w:val="5E5D5E"/>
        </w:rPr>
        <w:t>the</w:t>
      </w:r>
      <w:r>
        <w:rPr>
          <w:color w:val="5E5D5E"/>
          <w:spacing w:val="12"/>
        </w:rPr>
        <w:t xml:space="preserve"> </w:t>
      </w:r>
      <w:r>
        <w:rPr>
          <w:color w:val="5E5D5E"/>
          <w:spacing w:val="-1"/>
        </w:rPr>
        <w:t>analysis</w:t>
      </w:r>
      <w:r>
        <w:rPr>
          <w:color w:val="5E5D5E"/>
          <w:spacing w:val="11"/>
        </w:rPr>
        <w:t xml:space="preserve"> </w:t>
      </w:r>
      <w:r>
        <w:rPr>
          <w:color w:val="5E5D5E"/>
        </w:rPr>
        <w:t>can</w:t>
      </w:r>
      <w:r>
        <w:rPr>
          <w:color w:val="5E5D5E"/>
          <w:spacing w:val="12"/>
        </w:rPr>
        <w:t xml:space="preserve"> </w:t>
      </w:r>
      <w:r>
        <w:rPr>
          <w:color w:val="5E5D5E"/>
          <w:spacing w:val="-1"/>
        </w:rPr>
        <w:t>be</w:t>
      </w:r>
      <w:r>
        <w:rPr>
          <w:color w:val="5E5D5E"/>
          <w:spacing w:val="12"/>
        </w:rPr>
        <w:t xml:space="preserve"> </w:t>
      </w:r>
      <w:r>
        <w:rPr>
          <w:color w:val="5E5D5E"/>
          <w:spacing w:val="-1"/>
        </w:rPr>
        <w:t>applied</w:t>
      </w:r>
      <w:r>
        <w:rPr>
          <w:color w:val="5E5D5E"/>
          <w:spacing w:val="11"/>
        </w:rPr>
        <w:t xml:space="preserve"> </w:t>
      </w:r>
      <w:r>
        <w:rPr>
          <w:color w:val="5E5D5E"/>
        </w:rPr>
        <w:t>to</w:t>
      </w:r>
      <w:r>
        <w:rPr>
          <w:color w:val="5E5D5E"/>
          <w:spacing w:val="12"/>
        </w:rPr>
        <w:t xml:space="preserve"> </w:t>
      </w:r>
      <w:r>
        <w:rPr>
          <w:color w:val="5E5D5E"/>
        </w:rPr>
        <w:t>a</w:t>
      </w:r>
      <w:r>
        <w:rPr>
          <w:color w:val="5E5D5E"/>
          <w:spacing w:val="12"/>
        </w:rPr>
        <w:t xml:space="preserve"> </w:t>
      </w:r>
      <w:r>
        <w:rPr>
          <w:color w:val="5E5D5E"/>
        </w:rPr>
        <w:t>single</w:t>
      </w:r>
      <w:r>
        <w:rPr>
          <w:color w:val="5E5D5E"/>
          <w:spacing w:val="12"/>
        </w:rPr>
        <w:t xml:space="preserve"> </w:t>
      </w:r>
      <w:r>
        <w:rPr>
          <w:color w:val="5E5D5E"/>
          <w:spacing w:val="-1"/>
        </w:rPr>
        <w:t>industry</w:t>
      </w:r>
      <w:r>
        <w:rPr>
          <w:color w:val="5E5D5E"/>
          <w:spacing w:val="11"/>
        </w:rPr>
        <w:t xml:space="preserve"> </w:t>
      </w:r>
      <w:r>
        <w:rPr>
          <w:color w:val="5E5D5E"/>
          <w:spacing w:val="-1"/>
        </w:rPr>
        <w:t>or</w:t>
      </w:r>
      <w:r>
        <w:rPr>
          <w:color w:val="5E5D5E"/>
          <w:spacing w:val="32"/>
        </w:rPr>
        <w:t xml:space="preserve"> </w:t>
      </w:r>
      <w:r>
        <w:rPr>
          <w:color w:val="5E5D5E"/>
        </w:rPr>
        <w:t>sector</w:t>
      </w:r>
      <w:r>
        <w:rPr>
          <w:color w:val="5E5D5E"/>
          <w:spacing w:val="-7"/>
        </w:rPr>
        <w:t xml:space="preserve"> </w:t>
      </w:r>
      <w:r>
        <w:rPr>
          <w:color w:val="5E5D5E"/>
        </w:rPr>
        <w:t>to</w:t>
      </w:r>
      <w:r>
        <w:rPr>
          <w:color w:val="5E5D5E"/>
          <w:spacing w:val="-7"/>
        </w:rPr>
        <w:t xml:space="preserve"> </w:t>
      </w:r>
      <w:r>
        <w:rPr>
          <w:color w:val="5E5D5E"/>
        </w:rPr>
        <w:t>understand</w:t>
      </w:r>
      <w:r>
        <w:rPr>
          <w:color w:val="5E5D5E"/>
          <w:spacing w:val="-7"/>
        </w:rPr>
        <w:t xml:space="preserve"> </w:t>
      </w:r>
      <w:r>
        <w:rPr>
          <w:color w:val="5E5D5E"/>
        </w:rPr>
        <w:t>its</w:t>
      </w:r>
      <w:r>
        <w:rPr>
          <w:color w:val="5E5D5E"/>
          <w:spacing w:val="-7"/>
        </w:rPr>
        <w:t xml:space="preserve"> </w:t>
      </w:r>
      <w:r>
        <w:rPr>
          <w:color w:val="5E5D5E"/>
        </w:rPr>
        <w:t>specific</w:t>
      </w:r>
      <w:r>
        <w:rPr>
          <w:color w:val="5E5D5E"/>
          <w:spacing w:val="-7"/>
        </w:rPr>
        <w:t xml:space="preserve"> </w:t>
      </w:r>
      <w:r>
        <w:rPr>
          <w:color w:val="5E5D5E"/>
        </w:rPr>
        <w:t>enabling</w:t>
      </w:r>
      <w:r>
        <w:rPr>
          <w:color w:val="5E5D5E"/>
          <w:spacing w:val="-7"/>
        </w:rPr>
        <w:t xml:space="preserve"> </w:t>
      </w:r>
      <w:r>
        <w:rPr>
          <w:color w:val="5E5D5E"/>
        </w:rPr>
        <w:t>services.</w:t>
      </w:r>
      <w:r>
        <w:rPr>
          <w:color w:val="5E5D5E"/>
          <w:spacing w:val="-7"/>
        </w:rPr>
        <w:t xml:space="preserve"> </w:t>
      </w:r>
      <w:r>
        <w:rPr>
          <w:color w:val="5E5D5E"/>
        </w:rPr>
        <w:t>Further</w:t>
      </w:r>
      <w:r>
        <w:rPr>
          <w:color w:val="5E5D5E"/>
          <w:spacing w:val="-7"/>
        </w:rPr>
        <w:t xml:space="preserve"> </w:t>
      </w:r>
      <w:r>
        <w:rPr>
          <w:color w:val="5E5D5E"/>
        </w:rPr>
        <w:t>work</w:t>
      </w:r>
      <w:r>
        <w:rPr>
          <w:color w:val="5E5D5E"/>
          <w:spacing w:val="-7"/>
        </w:rPr>
        <w:t xml:space="preserve"> </w:t>
      </w:r>
      <w:r>
        <w:rPr>
          <w:color w:val="5E5D5E"/>
        </w:rPr>
        <w:t>on</w:t>
      </w:r>
      <w:r>
        <w:rPr>
          <w:color w:val="5E5D5E"/>
          <w:spacing w:val="-7"/>
        </w:rPr>
        <w:t xml:space="preserve"> </w:t>
      </w:r>
      <w:r>
        <w:rPr>
          <w:color w:val="5E5D5E"/>
        </w:rPr>
        <w:t>applying</w:t>
      </w:r>
      <w:r>
        <w:rPr>
          <w:color w:val="5E5D5E"/>
          <w:spacing w:val="-7"/>
        </w:rPr>
        <w:t xml:space="preserve"> </w:t>
      </w:r>
      <w:r>
        <w:rPr>
          <w:color w:val="5E5D5E"/>
        </w:rPr>
        <w:t>the</w:t>
      </w:r>
      <w:r>
        <w:rPr>
          <w:color w:val="5E5D5E"/>
          <w:spacing w:val="-7"/>
        </w:rPr>
        <w:t xml:space="preserve"> </w:t>
      </w:r>
      <w:r>
        <w:rPr>
          <w:color w:val="5E5D5E"/>
        </w:rPr>
        <w:t>concept</w:t>
      </w:r>
      <w:r>
        <w:rPr>
          <w:color w:val="5E5D5E"/>
          <w:spacing w:val="-7"/>
        </w:rPr>
        <w:t xml:space="preserve"> </w:t>
      </w:r>
      <w:r>
        <w:rPr>
          <w:color w:val="5E5D5E"/>
        </w:rPr>
        <w:t xml:space="preserve">of </w:t>
      </w:r>
      <w:r>
        <w:rPr>
          <w:color w:val="5E5D5E"/>
          <w:spacing w:val="-1"/>
        </w:rPr>
        <w:t>enabling</w:t>
      </w:r>
      <w:r>
        <w:rPr>
          <w:color w:val="5E5D5E"/>
          <w:spacing w:val="2"/>
        </w:rPr>
        <w:t xml:space="preserve"> </w:t>
      </w:r>
      <w:r>
        <w:rPr>
          <w:color w:val="5E5D5E"/>
        </w:rPr>
        <w:t>services</w:t>
      </w:r>
      <w:r>
        <w:rPr>
          <w:color w:val="5E5D5E"/>
          <w:spacing w:val="2"/>
        </w:rPr>
        <w:t xml:space="preserve"> </w:t>
      </w:r>
      <w:r>
        <w:rPr>
          <w:color w:val="5E5D5E"/>
        </w:rPr>
        <w:t>may</w:t>
      </w:r>
      <w:r>
        <w:rPr>
          <w:color w:val="5E5D5E"/>
          <w:spacing w:val="2"/>
        </w:rPr>
        <w:t xml:space="preserve"> </w:t>
      </w:r>
      <w:r>
        <w:rPr>
          <w:color w:val="5E5D5E"/>
          <w:spacing w:val="-1"/>
        </w:rPr>
        <w:t>provide</w:t>
      </w:r>
      <w:r>
        <w:rPr>
          <w:color w:val="5E5D5E"/>
          <w:spacing w:val="3"/>
        </w:rPr>
        <w:t xml:space="preserve"> </w:t>
      </w:r>
      <w:r>
        <w:rPr>
          <w:color w:val="5E5D5E"/>
          <w:spacing w:val="-1"/>
        </w:rPr>
        <w:t>new</w:t>
      </w:r>
      <w:r>
        <w:rPr>
          <w:color w:val="5E5D5E"/>
          <w:spacing w:val="2"/>
        </w:rPr>
        <w:t xml:space="preserve"> </w:t>
      </w:r>
      <w:r>
        <w:rPr>
          <w:color w:val="5E5D5E"/>
          <w:spacing w:val="-1"/>
        </w:rPr>
        <w:t>information</w:t>
      </w:r>
      <w:r>
        <w:rPr>
          <w:color w:val="5E5D5E"/>
          <w:spacing w:val="2"/>
        </w:rPr>
        <w:t xml:space="preserve"> </w:t>
      </w:r>
      <w:r>
        <w:rPr>
          <w:color w:val="5E5D5E"/>
          <w:spacing w:val="-1"/>
        </w:rPr>
        <w:t>about</w:t>
      </w:r>
      <w:r>
        <w:rPr>
          <w:color w:val="5E5D5E"/>
          <w:spacing w:val="2"/>
        </w:rPr>
        <w:t xml:space="preserve"> </w:t>
      </w:r>
      <w:r>
        <w:rPr>
          <w:color w:val="5E5D5E"/>
        </w:rPr>
        <w:t>the</w:t>
      </w:r>
      <w:r>
        <w:rPr>
          <w:color w:val="5E5D5E"/>
          <w:spacing w:val="2"/>
        </w:rPr>
        <w:t xml:space="preserve"> </w:t>
      </w:r>
      <w:r>
        <w:rPr>
          <w:color w:val="5E5D5E"/>
        </w:rPr>
        <w:t>structure</w:t>
      </w:r>
      <w:r>
        <w:rPr>
          <w:color w:val="5E5D5E"/>
          <w:spacing w:val="2"/>
        </w:rPr>
        <w:t xml:space="preserve"> </w:t>
      </w:r>
      <w:r>
        <w:rPr>
          <w:color w:val="5E5D5E"/>
          <w:spacing w:val="-1"/>
        </w:rPr>
        <w:t>and</w:t>
      </w:r>
      <w:r>
        <w:rPr>
          <w:color w:val="5E5D5E"/>
          <w:spacing w:val="2"/>
        </w:rPr>
        <w:t xml:space="preserve"> </w:t>
      </w:r>
      <w:r>
        <w:rPr>
          <w:color w:val="5E5D5E"/>
        </w:rPr>
        <w:t>relationships</w:t>
      </w:r>
      <w:r>
        <w:rPr>
          <w:color w:val="5E5D5E"/>
          <w:spacing w:val="2"/>
        </w:rPr>
        <w:t xml:space="preserve"> </w:t>
      </w:r>
      <w:r>
        <w:rPr>
          <w:color w:val="5E5D5E"/>
        </w:rPr>
        <w:t>for</w:t>
      </w:r>
      <w:r>
        <w:rPr>
          <w:color w:val="5E5D5E"/>
          <w:spacing w:val="1"/>
        </w:rPr>
        <w:t xml:space="preserve"> </w:t>
      </w:r>
      <w:r>
        <w:rPr>
          <w:color w:val="5E5D5E"/>
        </w:rPr>
        <w:t>a</w:t>
      </w:r>
      <w:r>
        <w:rPr>
          <w:color w:val="5E5D5E"/>
          <w:spacing w:val="27"/>
        </w:rPr>
        <w:t xml:space="preserve"> </w:t>
      </w:r>
      <w:r>
        <w:rPr>
          <w:color w:val="5E5D5E"/>
        </w:rPr>
        <w:t>range</w:t>
      </w:r>
      <w:r>
        <w:rPr>
          <w:color w:val="5E5D5E"/>
          <w:spacing w:val="-2"/>
        </w:rPr>
        <w:t xml:space="preserve"> </w:t>
      </w:r>
      <w:r>
        <w:rPr>
          <w:color w:val="5E5D5E"/>
          <w:spacing w:val="-1"/>
        </w:rPr>
        <w:t>of</w:t>
      </w:r>
      <w:r>
        <w:rPr>
          <w:color w:val="5E5D5E"/>
        </w:rPr>
        <w:t xml:space="preserve"> sectors</w:t>
      </w:r>
      <w:r>
        <w:rPr>
          <w:color w:val="5E5D5E"/>
          <w:spacing w:val="-2"/>
        </w:rPr>
        <w:t xml:space="preserve"> </w:t>
      </w:r>
      <w:r>
        <w:rPr>
          <w:color w:val="5E5D5E"/>
          <w:spacing w:val="-1"/>
        </w:rPr>
        <w:t>across</w:t>
      </w:r>
      <w:r>
        <w:rPr>
          <w:color w:val="5E5D5E"/>
        </w:rPr>
        <w:t xml:space="preserve"> the</w:t>
      </w:r>
      <w:r>
        <w:rPr>
          <w:color w:val="5E5D5E"/>
          <w:spacing w:val="-2"/>
        </w:rPr>
        <w:t xml:space="preserve"> </w:t>
      </w:r>
      <w:r>
        <w:rPr>
          <w:color w:val="5E5D5E"/>
          <w:spacing w:val="-3"/>
        </w:rPr>
        <w:t>economy.</w:t>
      </w:r>
    </w:p>
    <w:p w:rsidR="002F76B6" w:rsidRDefault="00F32A52">
      <w:pPr>
        <w:pStyle w:val="BodyText"/>
        <w:spacing w:line="271" w:lineRule="auto"/>
        <w:ind w:left="871" w:right="117"/>
        <w:jc w:val="both"/>
        <w:rPr>
          <w:rFonts w:cs="Arial"/>
        </w:rPr>
      </w:pPr>
      <w:r>
        <w:rPr>
          <w:color w:val="5E5D5E"/>
        </w:rPr>
        <w:t>Enabling</w:t>
      </w:r>
      <w:r>
        <w:rPr>
          <w:color w:val="5E5D5E"/>
          <w:spacing w:val="7"/>
        </w:rPr>
        <w:t xml:space="preserve"> </w:t>
      </w:r>
      <w:r>
        <w:rPr>
          <w:color w:val="5E5D5E"/>
        </w:rPr>
        <w:t>services</w:t>
      </w:r>
      <w:r>
        <w:rPr>
          <w:color w:val="5E5D5E"/>
          <w:spacing w:val="7"/>
        </w:rPr>
        <w:t xml:space="preserve"> </w:t>
      </w:r>
      <w:r>
        <w:rPr>
          <w:color w:val="5E5D5E"/>
        </w:rPr>
        <w:t>stand</w:t>
      </w:r>
      <w:r>
        <w:rPr>
          <w:color w:val="5E5D5E"/>
          <w:spacing w:val="7"/>
        </w:rPr>
        <w:t xml:space="preserve"> </w:t>
      </w:r>
      <w:r>
        <w:rPr>
          <w:color w:val="5E5D5E"/>
        </w:rPr>
        <w:t>at</w:t>
      </w:r>
      <w:r>
        <w:rPr>
          <w:color w:val="5E5D5E"/>
          <w:spacing w:val="7"/>
        </w:rPr>
        <w:t xml:space="preserve"> </w:t>
      </w:r>
      <w:r>
        <w:rPr>
          <w:color w:val="5E5D5E"/>
        </w:rPr>
        <w:t>the</w:t>
      </w:r>
      <w:r>
        <w:rPr>
          <w:color w:val="5E5D5E"/>
          <w:spacing w:val="7"/>
        </w:rPr>
        <w:t xml:space="preserve"> </w:t>
      </w:r>
      <w:r>
        <w:rPr>
          <w:color w:val="5E5D5E"/>
        </w:rPr>
        <w:t>threshold</w:t>
      </w:r>
      <w:r>
        <w:rPr>
          <w:color w:val="5E5D5E"/>
          <w:spacing w:val="7"/>
        </w:rPr>
        <w:t xml:space="preserve"> </w:t>
      </w:r>
      <w:r>
        <w:rPr>
          <w:color w:val="5E5D5E"/>
        </w:rPr>
        <w:t>of</w:t>
      </w:r>
      <w:r>
        <w:rPr>
          <w:color w:val="5E5D5E"/>
          <w:spacing w:val="7"/>
        </w:rPr>
        <w:t xml:space="preserve"> </w:t>
      </w:r>
      <w:r>
        <w:rPr>
          <w:color w:val="5E5D5E"/>
        </w:rPr>
        <w:t>significant</w:t>
      </w:r>
      <w:r>
        <w:rPr>
          <w:color w:val="5E5D5E"/>
          <w:spacing w:val="7"/>
        </w:rPr>
        <w:t xml:space="preserve"> </w:t>
      </w:r>
      <w:r>
        <w:rPr>
          <w:color w:val="5E5D5E"/>
        </w:rPr>
        <w:t>technological</w:t>
      </w:r>
      <w:r>
        <w:rPr>
          <w:color w:val="5E5D5E"/>
          <w:spacing w:val="7"/>
        </w:rPr>
        <w:t xml:space="preserve"> </w:t>
      </w:r>
      <w:r>
        <w:rPr>
          <w:color w:val="5E5D5E"/>
        </w:rPr>
        <w:t>change.</w:t>
      </w:r>
      <w:r>
        <w:rPr>
          <w:color w:val="5E5D5E"/>
          <w:spacing w:val="3"/>
        </w:rPr>
        <w:t xml:space="preserve"> </w:t>
      </w:r>
      <w:r>
        <w:rPr>
          <w:color w:val="5E5D5E"/>
        </w:rPr>
        <w:t>This</w:t>
      </w:r>
      <w:r>
        <w:rPr>
          <w:color w:val="5E5D5E"/>
          <w:spacing w:val="7"/>
        </w:rPr>
        <w:t xml:space="preserve"> </w:t>
      </w:r>
      <w:r>
        <w:rPr>
          <w:color w:val="5E5D5E"/>
        </w:rPr>
        <w:t>chapter touches</w:t>
      </w:r>
      <w:r>
        <w:rPr>
          <w:color w:val="5E5D5E"/>
          <w:spacing w:val="9"/>
        </w:rPr>
        <w:t xml:space="preserve"> </w:t>
      </w:r>
      <w:r>
        <w:rPr>
          <w:color w:val="5E5D5E"/>
          <w:spacing w:val="-1"/>
        </w:rPr>
        <w:t>on</w:t>
      </w:r>
      <w:r>
        <w:rPr>
          <w:color w:val="5E5D5E"/>
          <w:spacing w:val="10"/>
        </w:rPr>
        <w:t xml:space="preserve"> </w:t>
      </w:r>
      <w:r>
        <w:rPr>
          <w:color w:val="5E5D5E"/>
          <w:spacing w:val="-1"/>
        </w:rPr>
        <w:t>issues</w:t>
      </w:r>
      <w:r>
        <w:rPr>
          <w:color w:val="5E5D5E"/>
          <w:spacing w:val="10"/>
        </w:rPr>
        <w:t xml:space="preserve"> </w:t>
      </w:r>
      <w:r>
        <w:rPr>
          <w:color w:val="5E5D5E"/>
        </w:rPr>
        <w:t>that</w:t>
      </w:r>
      <w:r>
        <w:rPr>
          <w:color w:val="5E5D5E"/>
          <w:spacing w:val="10"/>
        </w:rPr>
        <w:t xml:space="preserve"> </w:t>
      </w:r>
      <w:r>
        <w:rPr>
          <w:color w:val="5E5D5E"/>
        </w:rPr>
        <w:t>may</w:t>
      </w:r>
      <w:r>
        <w:rPr>
          <w:color w:val="5E5D5E"/>
          <w:spacing w:val="10"/>
        </w:rPr>
        <w:t xml:space="preserve"> </w:t>
      </w:r>
      <w:r>
        <w:rPr>
          <w:color w:val="5E5D5E"/>
          <w:spacing w:val="-1"/>
        </w:rPr>
        <w:t>affect</w:t>
      </w:r>
      <w:r>
        <w:rPr>
          <w:color w:val="5E5D5E"/>
          <w:spacing w:val="10"/>
        </w:rPr>
        <w:t xml:space="preserve"> </w:t>
      </w:r>
      <w:r>
        <w:rPr>
          <w:color w:val="5E5D5E"/>
          <w:spacing w:val="-1"/>
        </w:rPr>
        <w:t>enabling</w:t>
      </w:r>
      <w:r>
        <w:rPr>
          <w:color w:val="5E5D5E"/>
          <w:spacing w:val="10"/>
        </w:rPr>
        <w:t xml:space="preserve"> </w:t>
      </w:r>
      <w:r>
        <w:rPr>
          <w:color w:val="5E5D5E"/>
        </w:rPr>
        <w:t>services</w:t>
      </w:r>
      <w:r>
        <w:rPr>
          <w:color w:val="5E5D5E"/>
          <w:spacing w:val="10"/>
        </w:rPr>
        <w:t xml:space="preserve"> </w:t>
      </w:r>
      <w:r>
        <w:rPr>
          <w:color w:val="5E5D5E"/>
          <w:spacing w:val="-1"/>
        </w:rPr>
        <w:t>in</w:t>
      </w:r>
      <w:r>
        <w:rPr>
          <w:color w:val="5E5D5E"/>
          <w:spacing w:val="10"/>
        </w:rPr>
        <w:t xml:space="preserve"> </w:t>
      </w:r>
      <w:r>
        <w:rPr>
          <w:color w:val="5E5D5E"/>
        </w:rPr>
        <w:t>the</w:t>
      </w:r>
      <w:r>
        <w:rPr>
          <w:color w:val="5E5D5E"/>
          <w:spacing w:val="10"/>
        </w:rPr>
        <w:t xml:space="preserve"> </w:t>
      </w:r>
      <w:r>
        <w:rPr>
          <w:color w:val="5E5D5E"/>
        </w:rPr>
        <w:t>future,</w:t>
      </w:r>
      <w:r>
        <w:rPr>
          <w:color w:val="5E5D5E"/>
          <w:spacing w:val="9"/>
        </w:rPr>
        <w:t xml:space="preserve"> </w:t>
      </w:r>
      <w:r>
        <w:rPr>
          <w:color w:val="5E5D5E"/>
          <w:spacing w:val="-1"/>
        </w:rPr>
        <w:t>including</w:t>
      </w:r>
      <w:r>
        <w:rPr>
          <w:color w:val="5E5D5E"/>
          <w:spacing w:val="10"/>
        </w:rPr>
        <w:t xml:space="preserve"> </w:t>
      </w:r>
      <w:r>
        <w:rPr>
          <w:color w:val="5E5D5E"/>
          <w:spacing w:val="-1"/>
        </w:rPr>
        <w:t>globalisation,</w:t>
      </w:r>
      <w:r>
        <w:rPr>
          <w:color w:val="5E5D5E"/>
          <w:spacing w:val="26"/>
        </w:rPr>
        <w:t xml:space="preserve"> </w:t>
      </w:r>
      <w:r>
        <w:rPr>
          <w:color w:val="5E5D5E"/>
        </w:rPr>
        <w:t>technological disruption and insufficient or outdated regulation.</w:t>
      </w:r>
    </w:p>
    <w:p w:rsidR="002F76B6" w:rsidRDefault="00F32A52">
      <w:pPr>
        <w:pStyle w:val="BodyText"/>
        <w:spacing w:line="271" w:lineRule="auto"/>
        <w:ind w:left="871" w:right="116"/>
        <w:jc w:val="both"/>
      </w:pPr>
      <w:r>
        <w:rPr>
          <w:color w:val="5E5D5E"/>
          <w:spacing w:val="-1"/>
        </w:rPr>
        <w:t>Rather</w:t>
      </w:r>
      <w:r>
        <w:rPr>
          <w:color w:val="5E5D5E"/>
          <w:spacing w:val="45"/>
        </w:rPr>
        <w:t xml:space="preserve"> </w:t>
      </w:r>
      <w:r>
        <w:rPr>
          <w:color w:val="5E5D5E"/>
        </w:rPr>
        <w:t>than</w:t>
      </w:r>
      <w:r>
        <w:rPr>
          <w:color w:val="5E5D5E"/>
          <w:spacing w:val="44"/>
        </w:rPr>
        <w:t xml:space="preserve"> </w:t>
      </w:r>
      <w:r>
        <w:rPr>
          <w:color w:val="5E5D5E"/>
          <w:spacing w:val="-1"/>
        </w:rPr>
        <w:t>examining</w:t>
      </w:r>
      <w:r>
        <w:rPr>
          <w:color w:val="5E5D5E"/>
          <w:spacing w:val="45"/>
        </w:rPr>
        <w:t xml:space="preserve"> </w:t>
      </w:r>
      <w:r>
        <w:rPr>
          <w:color w:val="5E5D5E"/>
        </w:rPr>
        <w:t>services</w:t>
      </w:r>
      <w:r>
        <w:rPr>
          <w:color w:val="5E5D5E"/>
          <w:spacing w:val="44"/>
        </w:rPr>
        <w:t xml:space="preserve"> </w:t>
      </w:r>
      <w:r>
        <w:rPr>
          <w:color w:val="5E5D5E"/>
        </w:rPr>
        <w:t>from</w:t>
      </w:r>
      <w:r>
        <w:rPr>
          <w:color w:val="5E5D5E"/>
          <w:spacing w:val="44"/>
        </w:rPr>
        <w:t xml:space="preserve"> </w:t>
      </w:r>
      <w:r>
        <w:rPr>
          <w:color w:val="5E5D5E"/>
        </w:rPr>
        <w:t>the</w:t>
      </w:r>
      <w:r>
        <w:rPr>
          <w:color w:val="5E5D5E"/>
          <w:spacing w:val="44"/>
        </w:rPr>
        <w:t xml:space="preserve"> </w:t>
      </w:r>
      <w:r>
        <w:rPr>
          <w:color w:val="5E5D5E"/>
          <w:spacing w:val="-1"/>
        </w:rPr>
        <w:t>perspective</w:t>
      </w:r>
      <w:r>
        <w:rPr>
          <w:color w:val="5E5D5E"/>
          <w:spacing w:val="45"/>
        </w:rPr>
        <w:t xml:space="preserve"> </w:t>
      </w:r>
      <w:r>
        <w:rPr>
          <w:color w:val="5E5D5E"/>
          <w:spacing w:val="-1"/>
        </w:rPr>
        <w:t>of</w:t>
      </w:r>
      <w:r>
        <w:rPr>
          <w:color w:val="5E5D5E"/>
          <w:spacing w:val="44"/>
        </w:rPr>
        <w:t xml:space="preserve"> </w:t>
      </w:r>
      <w:r>
        <w:rPr>
          <w:color w:val="5E5D5E"/>
        </w:rPr>
        <w:t>the</w:t>
      </w:r>
      <w:r>
        <w:rPr>
          <w:color w:val="5E5D5E"/>
          <w:spacing w:val="44"/>
        </w:rPr>
        <w:t xml:space="preserve"> </w:t>
      </w:r>
      <w:r>
        <w:rPr>
          <w:color w:val="5E5D5E"/>
          <w:spacing w:val="-1"/>
        </w:rPr>
        <w:t>industry</w:t>
      </w:r>
      <w:r>
        <w:rPr>
          <w:color w:val="5E5D5E"/>
          <w:spacing w:val="45"/>
        </w:rPr>
        <w:t xml:space="preserve"> </w:t>
      </w:r>
      <w:r>
        <w:rPr>
          <w:color w:val="5E5D5E"/>
        </w:rPr>
        <w:t>supplying</w:t>
      </w:r>
      <w:r>
        <w:rPr>
          <w:color w:val="5E5D5E"/>
          <w:spacing w:val="44"/>
        </w:rPr>
        <w:t xml:space="preserve"> </w:t>
      </w:r>
      <w:r>
        <w:rPr>
          <w:color w:val="5E5D5E"/>
        </w:rPr>
        <w:t>them,</w:t>
      </w:r>
      <w:r>
        <w:rPr>
          <w:color w:val="5E5D5E"/>
          <w:spacing w:val="26"/>
          <w:w w:val="99"/>
        </w:rPr>
        <w:t xml:space="preserve"> </w:t>
      </w:r>
      <w:r>
        <w:rPr>
          <w:color w:val="5E5D5E"/>
        </w:rPr>
        <w:t>this</w:t>
      </w:r>
      <w:r>
        <w:rPr>
          <w:color w:val="5E5D5E"/>
          <w:spacing w:val="2"/>
        </w:rPr>
        <w:t xml:space="preserve"> </w:t>
      </w:r>
      <w:r>
        <w:rPr>
          <w:color w:val="5E5D5E"/>
        </w:rPr>
        <w:t>chapter</w:t>
      </w:r>
      <w:r>
        <w:rPr>
          <w:color w:val="5E5D5E"/>
          <w:spacing w:val="2"/>
        </w:rPr>
        <w:t xml:space="preserve"> </w:t>
      </w:r>
      <w:r>
        <w:rPr>
          <w:color w:val="5E5D5E"/>
          <w:spacing w:val="-1"/>
        </w:rPr>
        <w:t>examined</w:t>
      </w:r>
      <w:r>
        <w:rPr>
          <w:color w:val="5E5D5E"/>
          <w:spacing w:val="4"/>
        </w:rPr>
        <w:t xml:space="preserve"> </w:t>
      </w:r>
      <w:r>
        <w:rPr>
          <w:color w:val="5E5D5E"/>
        </w:rPr>
        <w:t>services</w:t>
      </w:r>
      <w:r>
        <w:rPr>
          <w:color w:val="5E5D5E"/>
          <w:spacing w:val="2"/>
        </w:rPr>
        <w:t xml:space="preserve"> </w:t>
      </w:r>
      <w:r>
        <w:rPr>
          <w:color w:val="5E5D5E"/>
        </w:rPr>
        <w:t>from</w:t>
      </w:r>
      <w:r>
        <w:rPr>
          <w:color w:val="5E5D5E"/>
          <w:spacing w:val="2"/>
        </w:rPr>
        <w:t xml:space="preserve"> </w:t>
      </w:r>
      <w:r>
        <w:rPr>
          <w:color w:val="5E5D5E"/>
        </w:rPr>
        <w:t>the</w:t>
      </w:r>
      <w:r>
        <w:rPr>
          <w:color w:val="5E5D5E"/>
          <w:spacing w:val="3"/>
        </w:rPr>
        <w:t xml:space="preserve"> </w:t>
      </w:r>
      <w:r>
        <w:rPr>
          <w:color w:val="5E5D5E"/>
          <w:spacing w:val="-1"/>
        </w:rPr>
        <w:t>perspective</w:t>
      </w:r>
      <w:r>
        <w:rPr>
          <w:color w:val="5E5D5E"/>
          <w:spacing w:val="3"/>
        </w:rPr>
        <w:t xml:space="preserve"> </w:t>
      </w:r>
      <w:r>
        <w:rPr>
          <w:color w:val="5E5D5E"/>
          <w:spacing w:val="-1"/>
        </w:rPr>
        <w:t>of</w:t>
      </w:r>
      <w:r>
        <w:rPr>
          <w:color w:val="5E5D5E"/>
          <w:spacing w:val="3"/>
        </w:rPr>
        <w:t xml:space="preserve"> </w:t>
      </w:r>
      <w:r>
        <w:rPr>
          <w:color w:val="5E5D5E"/>
          <w:spacing w:val="-1"/>
        </w:rPr>
        <w:t>who</w:t>
      </w:r>
      <w:r>
        <w:rPr>
          <w:color w:val="5E5D5E"/>
          <w:spacing w:val="2"/>
        </w:rPr>
        <w:t xml:space="preserve"> </w:t>
      </w:r>
      <w:r>
        <w:rPr>
          <w:color w:val="5E5D5E"/>
          <w:spacing w:val="-1"/>
        </w:rPr>
        <w:t>is</w:t>
      </w:r>
      <w:r>
        <w:rPr>
          <w:color w:val="5E5D5E"/>
          <w:spacing w:val="2"/>
        </w:rPr>
        <w:t xml:space="preserve"> </w:t>
      </w:r>
      <w:r>
        <w:rPr>
          <w:color w:val="5E5D5E"/>
          <w:spacing w:val="-1"/>
        </w:rPr>
        <w:t>demanding</w:t>
      </w:r>
      <w:r>
        <w:rPr>
          <w:color w:val="5E5D5E"/>
          <w:spacing w:val="4"/>
        </w:rPr>
        <w:t xml:space="preserve"> </w:t>
      </w:r>
      <w:r>
        <w:rPr>
          <w:color w:val="5E5D5E"/>
        </w:rPr>
        <w:t>them.</w:t>
      </w:r>
      <w:r>
        <w:rPr>
          <w:color w:val="5E5D5E"/>
          <w:spacing w:val="2"/>
        </w:rPr>
        <w:t xml:space="preserve"> </w:t>
      </w:r>
      <w:r>
        <w:rPr>
          <w:color w:val="5E5D5E"/>
        </w:rPr>
        <w:t>It</w:t>
      </w:r>
      <w:r>
        <w:rPr>
          <w:color w:val="5E5D5E"/>
          <w:spacing w:val="27"/>
          <w:w w:val="99"/>
        </w:rPr>
        <w:t xml:space="preserve"> </w:t>
      </w:r>
      <w:r>
        <w:rPr>
          <w:color w:val="5E5D5E"/>
          <w:spacing w:val="-1"/>
        </w:rPr>
        <w:t>provides</w:t>
      </w:r>
      <w:r>
        <w:rPr>
          <w:color w:val="5E5D5E"/>
          <w:spacing w:val="18"/>
        </w:rPr>
        <w:t xml:space="preserve"> </w:t>
      </w:r>
      <w:r>
        <w:rPr>
          <w:color w:val="5E5D5E"/>
        </w:rPr>
        <w:t>a</w:t>
      </w:r>
      <w:r>
        <w:rPr>
          <w:color w:val="5E5D5E"/>
          <w:spacing w:val="19"/>
        </w:rPr>
        <w:t xml:space="preserve"> </w:t>
      </w:r>
      <w:r>
        <w:rPr>
          <w:color w:val="5E5D5E"/>
          <w:spacing w:val="-1"/>
        </w:rPr>
        <w:t>different</w:t>
      </w:r>
      <w:r>
        <w:rPr>
          <w:color w:val="5E5D5E"/>
          <w:spacing w:val="19"/>
        </w:rPr>
        <w:t xml:space="preserve"> </w:t>
      </w:r>
      <w:r>
        <w:rPr>
          <w:color w:val="5E5D5E"/>
          <w:spacing w:val="-1"/>
        </w:rPr>
        <w:t>way</w:t>
      </w:r>
      <w:r>
        <w:rPr>
          <w:color w:val="5E5D5E"/>
          <w:spacing w:val="19"/>
        </w:rPr>
        <w:t xml:space="preserve"> </w:t>
      </w:r>
      <w:r>
        <w:rPr>
          <w:color w:val="5E5D5E"/>
        </w:rPr>
        <w:t>to</w:t>
      </w:r>
      <w:r>
        <w:rPr>
          <w:color w:val="5E5D5E"/>
          <w:spacing w:val="19"/>
        </w:rPr>
        <w:t xml:space="preserve"> </w:t>
      </w:r>
      <w:r>
        <w:rPr>
          <w:color w:val="5E5D5E"/>
          <w:spacing w:val="-1"/>
        </w:rPr>
        <w:t>examine</w:t>
      </w:r>
      <w:r>
        <w:rPr>
          <w:color w:val="5E5D5E"/>
          <w:spacing w:val="19"/>
        </w:rPr>
        <w:t xml:space="preserve"> </w:t>
      </w:r>
      <w:r>
        <w:rPr>
          <w:color w:val="5E5D5E"/>
        </w:rPr>
        <w:t>the</w:t>
      </w:r>
      <w:r>
        <w:rPr>
          <w:color w:val="5E5D5E"/>
          <w:spacing w:val="18"/>
        </w:rPr>
        <w:t xml:space="preserve"> </w:t>
      </w:r>
      <w:r>
        <w:rPr>
          <w:color w:val="5E5D5E"/>
        </w:rPr>
        <w:t>services</w:t>
      </w:r>
      <w:r>
        <w:rPr>
          <w:color w:val="5E5D5E"/>
          <w:spacing w:val="19"/>
        </w:rPr>
        <w:t xml:space="preserve"> </w:t>
      </w:r>
      <w:r>
        <w:rPr>
          <w:color w:val="5E5D5E"/>
        </w:rPr>
        <w:t>sector</w:t>
      </w:r>
      <w:r>
        <w:rPr>
          <w:color w:val="5E5D5E"/>
          <w:spacing w:val="19"/>
        </w:rPr>
        <w:t xml:space="preserve"> </w:t>
      </w:r>
      <w:r>
        <w:rPr>
          <w:color w:val="5E5D5E"/>
          <w:spacing w:val="-1"/>
        </w:rPr>
        <w:t>in</w:t>
      </w:r>
      <w:r>
        <w:rPr>
          <w:color w:val="5E5D5E"/>
          <w:spacing w:val="19"/>
        </w:rPr>
        <w:t xml:space="preserve"> </w:t>
      </w:r>
      <w:r>
        <w:rPr>
          <w:color w:val="5E5D5E"/>
        </w:rPr>
        <w:t>the</w:t>
      </w:r>
      <w:r>
        <w:rPr>
          <w:color w:val="5E5D5E"/>
          <w:spacing w:val="8"/>
        </w:rPr>
        <w:t xml:space="preserve"> </w:t>
      </w:r>
      <w:r>
        <w:rPr>
          <w:color w:val="5E5D5E"/>
        </w:rPr>
        <w:t>Australian</w:t>
      </w:r>
      <w:r>
        <w:rPr>
          <w:color w:val="5E5D5E"/>
          <w:spacing w:val="19"/>
        </w:rPr>
        <w:t xml:space="preserve"> </w:t>
      </w:r>
      <w:r>
        <w:rPr>
          <w:color w:val="5E5D5E"/>
          <w:spacing w:val="-3"/>
        </w:rPr>
        <w:t>economy.</w:t>
      </w:r>
      <w:r>
        <w:rPr>
          <w:color w:val="5E5D5E"/>
          <w:spacing w:val="15"/>
        </w:rPr>
        <w:t xml:space="preserve"> </w:t>
      </w:r>
      <w:r>
        <w:rPr>
          <w:color w:val="5E5D5E"/>
        </w:rPr>
        <w:t>This</w:t>
      </w:r>
      <w:r>
        <w:rPr>
          <w:color w:val="5E5D5E"/>
          <w:spacing w:val="21"/>
        </w:rPr>
        <w:t xml:space="preserve"> </w:t>
      </w:r>
      <w:r>
        <w:rPr>
          <w:color w:val="5E5D5E"/>
          <w:spacing w:val="-1"/>
        </w:rPr>
        <w:t>approach</w:t>
      </w:r>
      <w:r>
        <w:rPr>
          <w:color w:val="5E5D5E"/>
          <w:spacing w:val="11"/>
        </w:rPr>
        <w:t xml:space="preserve"> </w:t>
      </w:r>
      <w:r>
        <w:rPr>
          <w:color w:val="5E5D5E"/>
        </w:rPr>
        <w:t>canvasses</w:t>
      </w:r>
      <w:r>
        <w:rPr>
          <w:color w:val="5E5D5E"/>
          <w:spacing w:val="11"/>
        </w:rPr>
        <w:t xml:space="preserve"> </w:t>
      </w:r>
      <w:r>
        <w:rPr>
          <w:color w:val="5E5D5E"/>
          <w:spacing w:val="-1"/>
        </w:rPr>
        <w:t>both</w:t>
      </w:r>
      <w:r>
        <w:rPr>
          <w:color w:val="5E5D5E"/>
          <w:spacing w:val="12"/>
        </w:rPr>
        <w:t xml:space="preserve"> </w:t>
      </w:r>
      <w:r>
        <w:rPr>
          <w:color w:val="5E5D5E"/>
          <w:spacing w:val="-1"/>
        </w:rPr>
        <w:t>emerging</w:t>
      </w:r>
      <w:r>
        <w:rPr>
          <w:color w:val="5E5D5E"/>
          <w:spacing w:val="11"/>
        </w:rPr>
        <w:t xml:space="preserve"> </w:t>
      </w:r>
      <w:r>
        <w:rPr>
          <w:color w:val="5E5D5E"/>
        </w:rPr>
        <w:t>sectors,</w:t>
      </w:r>
      <w:r>
        <w:rPr>
          <w:color w:val="5E5D5E"/>
          <w:spacing w:val="11"/>
        </w:rPr>
        <w:t xml:space="preserve"> </w:t>
      </w:r>
      <w:r>
        <w:rPr>
          <w:color w:val="5E5D5E"/>
        </w:rPr>
        <w:t>such</w:t>
      </w:r>
      <w:r>
        <w:rPr>
          <w:color w:val="5E5D5E"/>
          <w:spacing w:val="12"/>
        </w:rPr>
        <w:t xml:space="preserve"> </w:t>
      </w:r>
      <w:r>
        <w:rPr>
          <w:color w:val="5E5D5E"/>
          <w:spacing w:val="-1"/>
        </w:rPr>
        <w:t>as</w:t>
      </w:r>
      <w:r>
        <w:rPr>
          <w:color w:val="5E5D5E"/>
          <w:spacing w:val="11"/>
        </w:rPr>
        <w:t xml:space="preserve"> </w:t>
      </w:r>
      <w:r>
        <w:rPr>
          <w:color w:val="5E5D5E"/>
        </w:rPr>
        <w:t>the</w:t>
      </w:r>
      <w:r>
        <w:rPr>
          <w:color w:val="5E5D5E"/>
          <w:spacing w:val="11"/>
        </w:rPr>
        <w:t xml:space="preserve"> </w:t>
      </w:r>
      <w:r>
        <w:rPr>
          <w:color w:val="5E5D5E"/>
          <w:spacing w:val="-1"/>
        </w:rPr>
        <w:t>digital</w:t>
      </w:r>
      <w:r>
        <w:rPr>
          <w:color w:val="5E5D5E"/>
          <w:spacing w:val="12"/>
        </w:rPr>
        <w:t xml:space="preserve"> </w:t>
      </w:r>
      <w:r>
        <w:rPr>
          <w:color w:val="5E5D5E"/>
          <w:spacing w:val="-3"/>
        </w:rPr>
        <w:t>economy,</w:t>
      </w:r>
      <w:r>
        <w:rPr>
          <w:color w:val="5E5D5E"/>
          <w:spacing w:val="11"/>
        </w:rPr>
        <w:t xml:space="preserve"> </w:t>
      </w:r>
      <w:r>
        <w:rPr>
          <w:color w:val="5E5D5E"/>
          <w:spacing w:val="-1"/>
        </w:rPr>
        <w:t>and</w:t>
      </w:r>
      <w:r>
        <w:rPr>
          <w:color w:val="5E5D5E"/>
          <w:spacing w:val="11"/>
        </w:rPr>
        <w:t xml:space="preserve"> </w:t>
      </w:r>
      <w:r>
        <w:rPr>
          <w:color w:val="5E5D5E"/>
        </w:rPr>
        <w:t>traditional</w:t>
      </w:r>
      <w:r>
        <w:rPr>
          <w:color w:val="5E5D5E"/>
          <w:spacing w:val="30"/>
        </w:rPr>
        <w:t xml:space="preserve"> </w:t>
      </w:r>
      <w:r>
        <w:rPr>
          <w:color w:val="5E5D5E"/>
        </w:rPr>
        <w:t>sectors,</w:t>
      </w:r>
      <w:r>
        <w:rPr>
          <w:color w:val="5E5D5E"/>
          <w:spacing w:val="26"/>
        </w:rPr>
        <w:t xml:space="preserve"> </w:t>
      </w:r>
      <w:r>
        <w:rPr>
          <w:color w:val="5E5D5E"/>
        </w:rPr>
        <w:t>such</w:t>
      </w:r>
      <w:r>
        <w:rPr>
          <w:color w:val="5E5D5E"/>
          <w:spacing w:val="27"/>
        </w:rPr>
        <w:t xml:space="preserve"> </w:t>
      </w:r>
      <w:r>
        <w:rPr>
          <w:color w:val="5E5D5E"/>
          <w:spacing w:val="-1"/>
        </w:rPr>
        <w:t>as</w:t>
      </w:r>
      <w:r>
        <w:rPr>
          <w:color w:val="5E5D5E"/>
          <w:spacing w:val="27"/>
        </w:rPr>
        <w:t xml:space="preserve"> </w:t>
      </w:r>
      <w:r>
        <w:rPr>
          <w:color w:val="5E5D5E"/>
          <w:spacing w:val="-1"/>
        </w:rPr>
        <w:t>utilities</w:t>
      </w:r>
      <w:r>
        <w:rPr>
          <w:color w:val="5E5D5E"/>
          <w:spacing w:val="27"/>
        </w:rPr>
        <w:t xml:space="preserve"> </w:t>
      </w:r>
      <w:r>
        <w:rPr>
          <w:color w:val="5E5D5E"/>
          <w:spacing w:val="-1"/>
        </w:rPr>
        <w:t>and</w:t>
      </w:r>
      <w:r>
        <w:rPr>
          <w:color w:val="5E5D5E"/>
          <w:spacing w:val="27"/>
        </w:rPr>
        <w:t xml:space="preserve"> </w:t>
      </w:r>
      <w:r>
        <w:rPr>
          <w:color w:val="5E5D5E"/>
        </w:rPr>
        <w:t>transport,</w:t>
      </w:r>
      <w:r>
        <w:rPr>
          <w:color w:val="5E5D5E"/>
          <w:spacing w:val="26"/>
        </w:rPr>
        <w:t xml:space="preserve"> </w:t>
      </w:r>
      <w:r>
        <w:rPr>
          <w:color w:val="5E5D5E"/>
          <w:spacing w:val="-1"/>
        </w:rPr>
        <w:t>which</w:t>
      </w:r>
      <w:r>
        <w:rPr>
          <w:color w:val="5E5D5E"/>
          <w:spacing w:val="27"/>
        </w:rPr>
        <w:t xml:space="preserve"> </w:t>
      </w:r>
      <w:r>
        <w:rPr>
          <w:color w:val="5E5D5E"/>
        </w:rPr>
        <w:t>can</w:t>
      </w:r>
      <w:r>
        <w:rPr>
          <w:color w:val="5E5D5E"/>
          <w:spacing w:val="27"/>
        </w:rPr>
        <w:t xml:space="preserve"> </w:t>
      </w:r>
      <w:r>
        <w:rPr>
          <w:color w:val="5E5D5E"/>
          <w:spacing w:val="-1"/>
        </w:rPr>
        <w:t>allow</w:t>
      </w:r>
      <w:r>
        <w:rPr>
          <w:color w:val="5E5D5E"/>
          <w:spacing w:val="27"/>
        </w:rPr>
        <w:t xml:space="preserve"> </w:t>
      </w:r>
      <w:r>
        <w:rPr>
          <w:color w:val="5E5D5E"/>
        </w:rPr>
        <w:t>for</w:t>
      </w:r>
      <w:r>
        <w:rPr>
          <w:color w:val="5E5D5E"/>
          <w:spacing w:val="27"/>
        </w:rPr>
        <w:t xml:space="preserve"> </w:t>
      </w:r>
      <w:r>
        <w:rPr>
          <w:color w:val="5E5D5E"/>
          <w:spacing w:val="-1"/>
        </w:rPr>
        <w:t>deeper</w:t>
      </w:r>
      <w:r>
        <w:rPr>
          <w:color w:val="5E5D5E"/>
          <w:spacing w:val="27"/>
        </w:rPr>
        <w:t xml:space="preserve"> </w:t>
      </w:r>
      <w:r>
        <w:rPr>
          <w:color w:val="5E5D5E"/>
          <w:spacing w:val="-1"/>
        </w:rPr>
        <w:t>and</w:t>
      </w:r>
      <w:r>
        <w:rPr>
          <w:color w:val="5E5D5E"/>
          <w:spacing w:val="27"/>
        </w:rPr>
        <w:t xml:space="preserve"> </w:t>
      </w:r>
      <w:r>
        <w:rPr>
          <w:color w:val="5E5D5E"/>
        </w:rPr>
        <w:t>more</w:t>
      </w:r>
      <w:r>
        <w:rPr>
          <w:color w:val="5E5D5E"/>
          <w:spacing w:val="27"/>
        </w:rPr>
        <w:t xml:space="preserve"> </w:t>
      </w:r>
      <w:r>
        <w:rPr>
          <w:color w:val="5E5D5E"/>
          <w:spacing w:val="-1"/>
        </w:rPr>
        <w:t>insightful</w:t>
      </w:r>
      <w:r>
        <w:rPr>
          <w:color w:val="5E5D5E"/>
          <w:spacing w:val="27"/>
        </w:rPr>
        <w:t xml:space="preserve"> </w:t>
      </w:r>
      <w:r>
        <w:rPr>
          <w:color w:val="5E5D5E"/>
          <w:spacing w:val="-1"/>
        </w:rPr>
        <w:t>analysis.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180" w:lineRule="exact"/>
        <w:rPr>
          <w:sz w:val="18"/>
          <w:szCs w:val="18"/>
        </w:rPr>
      </w:pPr>
    </w:p>
    <w:p w:rsidR="002F76B6" w:rsidRDefault="002F76B6">
      <w:pPr>
        <w:rPr>
          <w:rFonts w:ascii="Arial" w:eastAsia="Arial" w:hAnsi="Arial" w:cs="Arial"/>
          <w:sz w:val="18"/>
          <w:szCs w:val="18"/>
        </w:rPr>
        <w:sectPr w:rsidR="002F76B6">
          <w:pgSz w:w="11910" w:h="16840"/>
          <w:pgMar w:top="1580" w:right="1680" w:bottom="280" w:left="1680" w:header="720" w:footer="720" w:gutter="0"/>
          <w:cols w:space="720"/>
        </w:sect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80" w:lineRule="exact"/>
        <w:rPr>
          <w:sz w:val="28"/>
          <w:szCs w:val="28"/>
        </w:rPr>
      </w:pPr>
    </w:p>
    <w:p w:rsidR="002F76B6" w:rsidRDefault="00F32A52">
      <w:pPr>
        <w:pStyle w:val="Heading1"/>
        <w:spacing w:line="1105" w:lineRule="exact"/>
        <w:jc w:val="both"/>
      </w:pPr>
      <w:bookmarkStart w:id="71" w:name="_bookmark68"/>
      <w:bookmarkEnd w:id="71"/>
      <w:r>
        <w:rPr>
          <w:color w:val="006DB0"/>
        </w:rPr>
        <w:t>CHAPTER</w:t>
      </w:r>
      <w:r>
        <w:rPr>
          <w:color w:val="006DB0"/>
          <w:spacing w:val="-44"/>
        </w:rPr>
        <w:t xml:space="preserve"> </w:t>
      </w:r>
      <w:r>
        <w:rPr>
          <w:color w:val="006DB0"/>
        </w:rPr>
        <w:t>3</w:t>
      </w:r>
    </w:p>
    <w:p w:rsidR="002F76B6" w:rsidRDefault="00F32A52" w:rsidP="00B619DD">
      <w:pPr>
        <w:pStyle w:val="SubtitleforHeading1"/>
      </w:pPr>
      <w:r>
        <w:t>Regulation and its impact</w:t>
      </w:r>
    </w:p>
    <w:p w:rsidR="002F76B6" w:rsidRDefault="00F32A52" w:rsidP="00B619DD">
      <w:pPr>
        <w:pStyle w:val="SubtitleforHeading1"/>
        <w:rPr>
          <w:rFonts w:cs="Arial"/>
        </w:rPr>
      </w:pPr>
      <w:r>
        <mc:AlternateContent>
          <mc:Choice Requires="wpg">
            <w:drawing>
              <wp:anchor distT="0" distB="0" distL="114300" distR="114300" simplePos="0" relativeHeight="251558400" behindDoc="1" locked="0" layoutInCell="1" allowOverlap="1" wp14:anchorId="2D00FF86" wp14:editId="1A577BA4">
                <wp:simplePos x="0" y="0"/>
                <wp:positionH relativeFrom="page">
                  <wp:posOffset>899795</wp:posOffset>
                </wp:positionH>
                <wp:positionV relativeFrom="paragraph">
                  <wp:posOffset>499745</wp:posOffset>
                </wp:positionV>
                <wp:extent cx="5039995" cy="1270"/>
                <wp:effectExtent l="13970" t="13970" r="13335" b="3810"/>
                <wp:wrapNone/>
                <wp:docPr id="3232" name="Group 3230" title="Title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787"/>
                          <a:chExt cx="7937" cy="2"/>
                        </a:xfrm>
                      </wpg:grpSpPr>
                      <wps:wsp>
                        <wps:cNvPr id="3233" name="Freeform 3231"/>
                        <wps:cNvSpPr>
                          <a:spLocks/>
                        </wps:cNvSpPr>
                        <wps:spPr bwMode="auto">
                          <a:xfrm>
                            <a:off x="1417" y="787"/>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7FC21" id="Group 3230" o:spid="_x0000_s1026" alt="Title: Title underline" style="position:absolute;margin-left:70.85pt;margin-top:39.35pt;width:396.85pt;height:.1pt;z-index:-251758080;mso-position-horizontal-relative:page" coordorigin="1417,787"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WdgMAAAQIAAAOAAAAZHJzL2Uyb0RvYy54bWykVduO2zgMfV9g/0HQ4xYZX+IkE2MyRZvL&#10;oEBvQLMfoNjyBStLXkmJMy367yUlO+NJt2jRzYNDiRR5eEhRdy/PjSAnrk2t5IpGNyElXGYqr2W5&#10;on/vd5NbSoxlMmdCSb6ij9zQl/d//nHXtSmPVaVEzjUBJ9KkXbuilbVtGgQmq3jDzI1quQRloXTD&#10;LCx1GeSadeC9EUEchvOgUzpvtcq4MbC78Up67/wXBc/sh6Iw3BKxooDNuq923wN+g/s7lpaatVWd&#10;9TDYb6BoWC0h6MXVhllGjrr+zlVTZ1oZVdibTDWBKoo64y4HyCYKr7J50OrYulzKtCvbC01A7RVP&#10;v+02e3/6qEmdr+g0nsaUSNZAlVxgAjtIWW0FbO3xjxwllEvUkiNxXVumcP5Bt5/aj9pnD+Jblf1j&#10;QB1c63FdemNy6N6pHNyyo1WOuHOhG3QBlJCzq8/jpT78bEkGm7NwulwuZ5RkoIviRV++rIIa46Eo&#10;iRaUgG5xu/CVzaptf3axnIIOD8aoCljqIzqUPSpMCdrQPDFt/h/TnyrWcldAg0w9MT0dmN5pzrG7&#10;kezIk+pMB0bNmM6RBoEaYP2nRH7PycDmjxhhaXY09oErVw92emusvyU5SK7Ked8me2iPohFwYV5M&#10;SEgwlPt47suLWTSY/RWQfUg64kL3Tgdf0HwjX8vpLPlPX8CcN0Nf8cgXVLQcELJqAJ2dZY8aJMJw&#10;KoWu31plsGX2gG1oNPAARpjhD2wh9rWtP9OH0DBurgeNpgQGzcFT0jKLyDAEiqSDVsW+xI1Gnfhe&#10;OZW9ugEQ5Ekr5NjKF3GEyqvhBAZwfX4JilhHlZVqVwvhqiAkQplPZ54bo0SdoxLRGF0e1kKTE8MR&#10;Gs43r921A2fPzGBUydw5qzjLt71sWS28DPbCcQvt11OAjehm5JdluNzebm+TSRLPt5Mk3Gwmr3br&#10;ZDLfRYvZZrpZrzfRV2QpStKqznMuEd0wr6Pk125p/3L4SXuZ2M+yeJbszv36aTEyC57DcCRDLsO/&#10;yw7Gir+gfqYcVP4Il1Ur/wDBgwlCpfRnSjp4fFbU/HtkmlMi3kiYOcsoSXD0ukUyW8Sw0GPNYaxh&#10;MgNXK2opNDiKa+tfuGOr67KCSJHrMKlewbQtarzODp9H1S9g7DnJPTUul/5ZxLdsvHZWT4/3/TcA&#10;AAD//wMAUEsDBBQABgAIAAAAIQDENGcE4AAAAAkBAAAPAAAAZHJzL2Rvd25yZXYueG1sTI9Ba8JA&#10;EIXvhf6HZQq91U2qVk2zEZG2JxGqBfG2ZsckmJ0N2TWJ/77jqT0Nb+bx5nvpcrC16LD1lSMF8SgC&#10;gZQ7U1Gh4Gf/+TIH4YMmo2tHqOCGHpbZ40OqE+N6+sZuFwrBIeQTraAMoUmk9HmJVvuRa5D4dnat&#10;1YFlW0jT6p7DbS1fo+hNWl0Rfyh1g+sS88vuahV89bpfjeOPbnM5r2/H/XR72MSo1PPTsHoHEXAI&#10;f2a44zM6ZMx0clcyXtSsJ/GMrQpmc55sWIynExCn+2IBMkvl/wbZLwAAAP//AwBQSwECLQAUAAYA&#10;CAAAACEAtoM4kv4AAADhAQAAEwAAAAAAAAAAAAAAAAAAAAAAW0NvbnRlbnRfVHlwZXNdLnhtbFBL&#10;AQItABQABgAIAAAAIQA4/SH/1gAAAJQBAAALAAAAAAAAAAAAAAAAAC8BAABfcmVscy8ucmVsc1BL&#10;AQItABQABgAIAAAAIQBr+P1WdgMAAAQIAAAOAAAAAAAAAAAAAAAAAC4CAABkcnMvZTJvRG9jLnht&#10;bFBLAQItABQABgAIAAAAIQDENGcE4AAAAAkBAAAPAAAAAAAAAAAAAAAAANAFAABkcnMvZG93bnJl&#10;di54bWxQSwUGAAAAAAQABADzAAAA3QYAAAAA&#10;">
                <v:shape id="Freeform 3231" o:spid="_x0000_s1027" style="position:absolute;left:1417;top:787;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6tsUA&#10;AADdAAAADwAAAGRycy9kb3ducmV2LnhtbESPQWvCQBSE74X+h+UJ3urGREqJriIWoRA9qAWvz+wz&#10;Wcy+Ddmtxn/vCkKPw8x8w8wWvW3ElTpvHCsYjxIQxKXThisFv4f1xxcIH5A1No5JwZ08LObvbzPM&#10;tbvxjq77UIkIYZ+jgjqENpfSlzVZ9CPXEkfv7DqLIcqukrrDW4TbRqZJ8iktGo4LNba0qqm87P+s&#10;giJsdoX5Tsben1JTHLfZarI+KjUc9MspiEB9+A+/2j9aQZZmG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bq2xQAAAN0AAAAPAAAAAAAAAAAAAAAAAJgCAABkcnMv&#10;ZG93bnJldi54bWxQSwUGAAAAAAQABAD1AAAAigMAAAAA&#10;" path="m,l7937,e" filled="f" strokecolor="#006db0" strokeweight=".5pt">
                  <v:path arrowok="t" o:connecttype="custom" o:connectlocs="0,0;7937,0" o:connectangles="0,0"/>
                </v:shape>
                <w10:wrap anchorx="page"/>
              </v:group>
            </w:pict>
          </mc:Fallback>
        </mc:AlternateContent>
      </w:r>
      <w:r>
        <w:t>on</w:t>
      </w:r>
      <w:r>
        <w:rPr>
          <w:spacing w:val="-27"/>
        </w:rPr>
        <w:t xml:space="preserve"> </w:t>
      </w:r>
      <w:r>
        <w:t>Australian businesses</w:t>
      </w:r>
    </w:p>
    <w:p w:rsidR="002F76B6" w:rsidRDefault="002F76B6">
      <w:pPr>
        <w:spacing w:before="8" w:line="250" w:lineRule="exact"/>
        <w:rPr>
          <w:sz w:val="25"/>
          <w:szCs w:val="25"/>
        </w:rPr>
      </w:pPr>
    </w:p>
    <w:p w:rsidR="002F76B6" w:rsidRDefault="002F76B6">
      <w:pPr>
        <w:spacing w:line="480" w:lineRule="exact"/>
        <w:rPr>
          <w:sz w:val="48"/>
          <w:szCs w:val="48"/>
        </w:rPr>
      </w:pPr>
    </w:p>
    <w:p w:rsidR="002F76B6" w:rsidRDefault="002F76B6">
      <w:pPr>
        <w:spacing w:line="480" w:lineRule="exact"/>
        <w:rPr>
          <w:sz w:val="48"/>
          <w:szCs w:val="48"/>
        </w:rPr>
      </w:pPr>
    </w:p>
    <w:p w:rsidR="002F76B6" w:rsidRDefault="00F32A52">
      <w:pPr>
        <w:pStyle w:val="BodyText"/>
        <w:spacing w:before="0" w:line="271" w:lineRule="auto"/>
        <w:ind w:right="871"/>
        <w:jc w:val="both"/>
        <w:rPr>
          <w:rFonts w:cs="Arial"/>
          <w:sz w:val="11"/>
          <w:szCs w:val="11"/>
        </w:rPr>
      </w:pPr>
      <w:r>
        <w:rPr>
          <w:color w:val="5E5D5E"/>
          <w:spacing w:val="-2"/>
        </w:rPr>
        <w:t>Well-designed</w:t>
      </w:r>
      <w:r>
        <w:rPr>
          <w:color w:val="5E5D5E"/>
          <w:spacing w:val="-3"/>
        </w:rPr>
        <w:t xml:space="preserve"> </w:t>
      </w:r>
      <w:r>
        <w:rPr>
          <w:color w:val="5E5D5E"/>
        </w:rPr>
        <w:t>regulation</w:t>
      </w:r>
      <w:r>
        <w:rPr>
          <w:color w:val="5E5D5E"/>
          <w:spacing w:val="-2"/>
        </w:rPr>
        <w:t xml:space="preserve"> </w:t>
      </w:r>
      <w:r>
        <w:rPr>
          <w:color w:val="5E5D5E"/>
        </w:rPr>
        <w:t>can</w:t>
      </w:r>
      <w:r>
        <w:rPr>
          <w:color w:val="5E5D5E"/>
          <w:spacing w:val="-2"/>
        </w:rPr>
        <w:t xml:space="preserve"> </w:t>
      </w:r>
      <w:r>
        <w:rPr>
          <w:color w:val="5E5D5E"/>
        </w:rPr>
        <w:t>serve</w:t>
      </w:r>
      <w:r>
        <w:rPr>
          <w:color w:val="5E5D5E"/>
          <w:spacing w:val="-3"/>
        </w:rPr>
        <w:t xml:space="preserve"> </w:t>
      </w:r>
      <w:r>
        <w:rPr>
          <w:color w:val="5E5D5E"/>
        </w:rPr>
        <w:t>to</w:t>
      </w:r>
      <w:r>
        <w:rPr>
          <w:color w:val="5E5D5E"/>
          <w:spacing w:val="-2"/>
        </w:rPr>
        <w:t xml:space="preserve"> </w:t>
      </w:r>
      <w:r>
        <w:rPr>
          <w:color w:val="5E5D5E"/>
          <w:spacing w:val="-1"/>
        </w:rPr>
        <w:t>improve</w:t>
      </w:r>
      <w:r>
        <w:rPr>
          <w:color w:val="5E5D5E"/>
          <w:spacing w:val="-2"/>
        </w:rPr>
        <w:t xml:space="preserve"> </w:t>
      </w:r>
      <w:r>
        <w:rPr>
          <w:color w:val="5E5D5E"/>
          <w:spacing w:val="-1"/>
        </w:rPr>
        <w:t>productivity</w:t>
      </w:r>
      <w:r>
        <w:rPr>
          <w:color w:val="5E5D5E"/>
          <w:spacing w:val="-3"/>
        </w:rPr>
        <w:t xml:space="preserve"> </w:t>
      </w:r>
      <w:r>
        <w:rPr>
          <w:color w:val="5E5D5E"/>
          <w:spacing w:val="-1"/>
        </w:rPr>
        <w:t>and</w:t>
      </w:r>
      <w:r>
        <w:rPr>
          <w:color w:val="5E5D5E"/>
          <w:spacing w:val="-2"/>
        </w:rPr>
        <w:t xml:space="preserve"> </w:t>
      </w:r>
      <w:r>
        <w:rPr>
          <w:color w:val="5E5D5E"/>
        </w:rPr>
        <w:t>competitiveness</w:t>
      </w:r>
      <w:r>
        <w:rPr>
          <w:color w:val="5E5D5E"/>
          <w:spacing w:val="-2"/>
        </w:rPr>
        <w:t xml:space="preserve"> </w:t>
      </w:r>
      <w:r>
        <w:rPr>
          <w:color w:val="5E5D5E"/>
          <w:spacing w:val="-1"/>
        </w:rPr>
        <w:t>within</w:t>
      </w:r>
      <w:r>
        <w:rPr>
          <w:color w:val="5E5D5E"/>
          <w:spacing w:val="-3"/>
        </w:rPr>
        <w:t xml:space="preserve"> </w:t>
      </w:r>
      <w:r>
        <w:rPr>
          <w:color w:val="5E5D5E"/>
        </w:rPr>
        <w:t>the</w:t>
      </w:r>
      <w:r>
        <w:rPr>
          <w:color w:val="5E5D5E"/>
          <w:spacing w:val="31"/>
        </w:rPr>
        <w:t xml:space="preserve"> </w:t>
      </w:r>
      <w:r>
        <w:rPr>
          <w:color w:val="5E5D5E"/>
          <w:spacing w:val="-3"/>
        </w:rPr>
        <w:t>economy,</w:t>
      </w:r>
      <w:r>
        <w:rPr>
          <w:color w:val="5E5D5E"/>
          <w:spacing w:val="12"/>
        </w:rPr>
        <w:t xml:space="preserve"> </w:t>
      </w:r>
      <w:r>
        <w:rPr>
          <w:color w:val="5E5D5E"/>
          <w:spacing w:val="-1"/>
        </w:rPr>
        <w:t>while</w:t>
      </w:r>
      <w:r>
        <w:rPr>
          <w:color w:val="5E5D5E"/>
          <w:spacing w:val="13"/>
        </w:rPr>
        <w:t xml:space="preserve"> </w:t>
      </w:r>
      <w:r>
        <w:rPr>
          <w:color w:val="5E5D5E"/>
          <w:spacing w:val="-1"/>
        </w:rPr>
        <w:t>also</w:t>
      </w:r>
      <w:r>
        <w:rPr>
          <w:color w:val="5E5D5E"/>
          <w:spacing w:val="13"/>
        </w:rPr>
        <w:t xml:space="preserve"> </w:t>
      </w:r>
      <w:r>
        <w:rPr>
          <w:color w:val="5E5D5E"/>
        </w:rPr>
        <w:t>taking</w:t>
      </w:r>
      <w:r>
        <w:rPr>
          <w:color w:val="5E5D5E"/>
          <w:spacing w:val="11"/>
        </w:rPr>
        <w:t xml:space="preserve"> </w:t>
      </w:r>
      <w:r>
        <w:rPr>
          <w:color w:val="5E5D5E"/>
          <w:spacing w:val="-1"/>
        </w:rPr>
        <w:t>account</w:t>
      </w:r>
      <w:r>
        <w:rPr>
          <w:color w:val="5E5D5E"/>
          <w:spacing w:val="13"/>
        </w:rPr>
        <w:t xml:space="preserve"> </w:t>
      </w:r>
      <w:r>
        <w:rPr>
          <w:color w:val="5E5D5E"/>
          <w:spacing w:val="-1"/>
        </w:rPr>
        <w:t>of</w:t>
      </w:r>
      <w:r>
        <w:rPr>
          <w:color w:val="5E5D5E"/>
          <w:spacing w:val="13"/>
        </w:rPr>
        <w:t xml:space="preserve"> </w:t>
      </w:r>
      <w:r>
        <w:rPr>
          <w:color w:val="5E5D5E"/>
        </w:rPr>
        <w:t>the</w:t>
      </w:r>
      <w:r>
        <w:rPr>
          <w:color w:val="5E5D5E"/>
          <w:spacing w:val="12"/>
        </w:rPr>
        <w:t xml:space="preserve"> </w:t>
      </w:r>
      <w:r>
        <w:rPr>
          <w:color w:val="5E5D5E"/>
        </w:rPr>
        <w:t>concerns</w:t>
      </w:r>
      <w:r>
        <w:rPr>
          <w:color w:val="5E5D5E"/>
          <w:spacing w:val="13"/>
        </w:rPr>
        <w:t xml:space="preserve"> </w:t>
      </w:r>
      <w:r>
        <w:rPr>
          <w:color w:val="5E5D5E"/>
          <w:spacing w:val="-1"/>
        </w:rPr>
        <w:t>of</w:t>
      </w:r>
      <w:r>
        <w:rPr>
          <w:color w:val="5E5D5E"/>
          <w:spacing w:val="13"/>
        </w:rPr>
        <w:t xml:space="preserve"> </w:t>
      </w:r>
      <w:r>
        <w:rPr>
          <w:color w:val="5E5D5E"/>
          <w:spacing w:val="-1"/>
        </w:rPr>
        <w:t>businesses</w:t>
      </w:r>
      <w:r>
        <w:rPr>
          <w:color w:val="5E5D5E"/>
          <w:spacing w:val="12"/>
        </w:rPr>
        <w:t xml:space="preserve"> </w:t>
      </w:r>
      <w:r>
        <w:rPr>
          <w:color w:val="5E5D5E"/>
          <w:spacing w:val="-1"/>
        </w:rPr>
        <w:t>and</w:t>
      </w:r>
      <w:r>
        <w:rPr>
          <w:color w:val="5E5D5E"/>
          <w:spacing w:val="13"/>
        </w:rPr>
        <w:t xml:space="preserve"> </w:t>
      </w:r>
      <w:r>
        <w:rPr>
          <w:color w:val="5E5D5E"/>
        </w:rPr>
        <w:t>consumers</w:t>
      </w:r>
      <w:r>
        <w:rPr>
          <w:color w:val="5E5D5E"/>
          <w:spacing w:val="13"/>
        </w:rPr>
        <w:t xml:space="preserve"> </w:t>
      </w:r>
      <w:r>
        <w:rPr>
          <w:color w:val="5E5D5E"/>
          <w:spacing w:val="-1"/>
        </w:rPr>
        <w:t>alike.</w:t>
      </w:r>
      <w:r>
        <w:rPr>
          <w:color w:val="5E5D5E"/>
          <w:spacing w:val="20"/>
        </w:rPr>
        <w:t xml:space="preserve"> </w:t>
      </w:r>
      <w:r>
        <w:rPr>
          <w:color w:val="5E5D5E"/>
        </w:rPr>
        <w:t>On</w:t>
      </w:r>
      <w:r>
        <w:rPr>
          <w:color w:val="5E5D5E"/>
          <w:spacing w:val="11"/>
        </w:rPr>
        <w:t xml:space="preserve"> </w:t>
      </w:r>
      <w:r>
        <w:rPr>
          <w:color w:val="5E5D5E"/>
        </w:rPr>
        <w:t>the</w:t>
      </w:r>
      <w:r>
        <w:rPr>
          <w:color w:val="5E5D5E"/>
          <w:spacing w:val="12"/>
        </w:rPr>
        <w:t xml:space="preserve"> </w:t>
      </w:r>
      <w:r>
        <w:rPr>
          <w:color w:val="5E5D5E"/>
          <w:spacing w:val="-1"/>
        </w:rPr>
        <w:t>other</w:t>
      </w:r>
      <w:r>
        <w:rPr>
          <w:color w:val="5E5D5E"/>
          <w:spacing w:val="12"/>
        </w:rPr>
        <w:t xml:space="preserve"> </w:t>
      </w:r>
      <w:r>
        <w:rPr>
          <w:color w:val="5E5D5E"/>
          <w:spacing w:val="-1"/>
        </w:rPr>
        <w:t>hand,</w:t>
      </w:r>
      <w:r>
        <w:rPr>
          <w:color w:val="5E5D5E"/>
          <w:spacing w:val="11"/>
        </w:rPr>
        <w:t xml:space="preserve"> </w:t>
      </w:r>
      <w:r>
        <w:rPr>
          <w:color w:val="5E5D5E"/>
          <w:spacing w:val="-1"/>
        </w:rPr>
        <w:t>poorly-designed</w:t>
      </w:r>
      <w:r>
        <w:rPr>
          <w:color w:val="5E5D5E"/>
          <w:spacing w:val="13"/>
        </w:rPr>
        <w:t xml:space="preserve"> </w:t>
      </w:r>
      <w:r>
        <w:rPr>
          <w:color w:val="5E5D5E"/>
        </w:rPr>
        <w:t>regulation</w:t>
      </w:r>
      <w:r>
        <w:rPr>
          <w:color w:val="5E5D5E"/>
          <w:spacing w:val="12"/>
        </w:rPr>
        <w:t xml:space="preserve"> </w:t>
      </w:r>
      <w:r>
        <w:rPr>
          <w:color w:val="5E5D5E"/>
          <w:spacing w:val="-1"/>
        </w:rPr>
        <w:t>imposes</w:t>
      </w:r>
      <w:r>
        <w:rPr>
          <w:color w:val="5E5D5E"/>
          <w:spacing w:val="12"/>
        </w:rPr>
        <w:t xml:space="preserve"> </w:t>
      </w:r>
      <w:r>
        <w:rPr>
          <w:color w:val="5E5D5E"/>
          <w:spacing w:val="-1"/>
        </w:rPr>
        <w:t>unnecessary</w:t>
      </w:r>
      <w:r>
        <w:rPr>
          <w:color w:val="5E5D5E"/>
          <w:spacing w:val="11"/>
        </w:rPr>
        <w:t xml:space="preserve"> </w:t>
      </w:r>
      <w:r>
        <w:rPr>
          <w:color w:val="5E5D5E"/>
          <w:spacing w:val="-1"/>
        </w:rPr>
        <w:t>burden,</w:t>
      </w:r>
      <w:r>
        <w:rPr>
          <w:color w:val="5E5D5E"/>
          <w:spacing w:val="12"/>
        </w:rPr>
        <w:t xml:space="preserve"> </w:t>
      </w:r>
      <w:r>
        <w:rPr>
          <w:color w:val="5E5D5E"/>
          <w:spacing w:val="-1"/>
        </w:rPr>
        <w:t>particularly</w:t>
      </w:r>
      <w:r>
        <w:rPr>
          <w:color w:val="5E5D5E"/>
          <w:spacing w:val="26"/>
        </w:rPr>
        <w:t xml:space="preserve"> </w:t>
      </w:r>
      <w:r>
        <w:rPr>
          <w:color w:val="5E5D5E"/>
        </w:rPr>
        <w:t>through</w:t>
      </w:r>
      <w:r>
        <w:rPr>
          <w:color w:val="5E5D5E"/>
          <w:spacing w:val="1"/>
        </w:rPr>
        <w:t xml:space="preserve"> </w:t>
      </w:r>
      <w:r>
        <w:rPr>
          <w:color w:val="5E5D5E"/>
        </w:rPr>
        <w:t>high</w:t>
      </w:r>
      <w:r>
        <w:rPr>
          <w:color w:val="5E5D5E"/>
          <w:spacing w:val="1"/>
        </w:rPr>
        <w:t xml:space="preserve"> </w:t>
      </w:r>
      <w:r>
        <w:rPr>
          <w:color w:val="5E5D5E"/>
        </w:rPr>
        <w:t>compliance</w:t>
      </w:r>
      <w:r>
        <w:rPr>
          <w:color w:val="5E5D5E"/>
          <w:spacing w:val="1"/>
        </w:rPr>
        <w:t xml:space="preserve"> </w:t>
      </w:r>
      <w:r>
        <w:rPr>
          <w:color w:val="5E5D5E"/>
        </w:rPr>
        <w:t>costs.</w:t>
      </w:r>
      <w:r>
        <w:rPr>
          <w:color w:val="5E5D5E"/>
          <w:spacing w:val="-3"/>
        </w:rPr>
        <w:t xml:space="preserve"> </w:t>
      </w:r>
      <w:r>
        <w:rPr>
          <w:color w:val="5E5D5E"/>
        </w:rPr>
        <w:t>This</w:t>
      </w:r>
      <w:r>
        <w:rPr>
          <w:color w:val="5E5D5E"/>
          <w:spacing w:val="2"/>
        </w:rPr>
        <w:t xml:space="preserve"> </w:t>
      </w:r>
      <w:r>
        <w:rPr>
          <w:color w:val="5E5D5E"/>
        </w:rPr>
        <w:t>can</w:t>
      </w:r>
      <w:r>
        <w:rPr>
          <w:color w:val="5E5D5E"/>
          <w:spacing w:val="1"/>
        </w:rPr>
        <w:t xml:space="preserve"> </w:t>
      </w:r>
      <w:r>
        <w:rPr>
          <w:color w:val="5E5D5E"/>
        </w:rPr>
        <w:t>stifle</w:t>
      </w:r>
      <w:r>
        <w:rPr>
          <w:color w:val="5E5D5E"/>
          <w:spacing w:val="1"/>
        </w:rPr>
        <w:t xml:space="preserve"> </w:t>
      </w:r>
      <w:r>
        <w:rPr>
          <w:color w:val="5E5D5E"/>
        </w:rPr>
        <w:t>innovation</w:t>
      </w:r>
      <w:r>
        <w:rPr>
          <w:color w:val="5E5D5E"/>
          <w:spacing w:val="1"/>
        </w:rPr>
        <w:t xml:space="preserve"> </w:t>
      </w:r>
      <w:r>
        <w:rPr>
          <w:color w:val="5E5D5E"/>
        </w:rPr>
        <w:t>and</w:t>
      </w:r>
      <w:r>
        <w:rPr>
          <w:color w:val="5E5D5E"/>
          <w:spacing w:val="2"/>
        </w:rPr>
        <w:t xml:space="preserve"> </w:t>
      </w:r>
      <w:r>
        <w:rPr>
          <w:color w:val="5E5D5E"/>
        </w:rPr>
        <w:t>competitiveness.</w:t>
      </w:r>
      <w:r>
        <w:rPr>
          <w:b/>
          <w:color w:val="5E5D5E"/>
          <w:position w:val="7"/>
          <w:sz w:val="11"/>
        </w:rPr>
        <w:t>104</w:t>
      </w:r>
    </w:p>
    <w:p w:rsidR="002F76B6" w:rsidRDefault="00F32A52">
      <w:pPr>
        <w:pStyle w:val="BodyText"/>
        <w:spacing w:line="271" w:lineRule="auto"/>
        <w:ind w:right="871"/>
        <w:jc w:val="both"/>
        <w:rPr>
          <w:rFonts w:cs="Arial"/>
        </w:rPr>
      </w:pPr>
      <w:r>
        <w:rPr>
          <w:rFonts w:cs="Arial"/>
          <w:color w:val="5E5D5E"/>
        </w:rPr>
        <w:t>The</w:t>
      </w:r>
      <w:r>
        <w:rPr>
          <w:rFonts w:cs="Arial"/>
          <w:color w:val="5E5D5E"/>
          <w:spacing w:val="26"/>
        </w:rPr>
        <w:t xml:space="preserve"> </w:t>
      </w:r>
      <w:r>
        <w:rPr>
          <w:rFonts w:cs="Arial"/>
          <w:color w:val="5E5D5E"/>
        </w:rPr>
        <w:t>daily</w:t>
      </w:r>
      <w:r>
        <w:rPr>
          <w:rFonts w:cs="Arial"/>
          <w:color w:val="5E5D5E"/>
          <w:spacing w:val="26"/>
        </w:rPr>
        <w:t xml:space="preserve"> </w:t>
      </w:r>
      <w:r>
        <w:rPr>
          <w:rFonts w:cs="Arial"/>
          <w:color w:val="5E5D5E"/>
        </w:rPr>
        <w:t>business</w:t>
      </w:r>
      <w:r>
        <w:rPr>
          <w:rFonts w:cs="Arial"/>
          <w:color w:val="5E5D5E"/>
          <w:spacing w:val="26"/>
        </w:rPr>
        <w:t xml:space="preserve"> </w:t>
      </w:r>
      <w:r>
        <w:rPr>
          <w:rFonts w:cs="Arial"/>
          <w:color w:val="5E5D5E"/>
        </w:rPr>
        <w:t>activities</w:t>
      </w:r>
      <w:r>
        <w:rPr>
          <w:rFonts w:cs="Arial"/>
          <w:color w:val="5E5D5E"/>
          <w:spacing w:val="26"/>
        </w:rPr>
        <w:t xml:space="preserve"> </w:t>
      </w:r>
      <w:r>
        <w:rPr>
          <w:rFonts w:cs="Arial"/>
          <w:color w:val="5E5D5E"/>
        </w:rPr>
        <w:t>of</w:t>
      </w:r>
      <w:r>
        <w:rPr>
          <w:rFonts w:cs="Arial"/>
          <w:color w:val="5E5D5E"/>
          <w:spacing w:val="26"/>
        </w:rPr>
        <w:t xml:space="preserve"> </w:t>
      </w:r>
      <w:r>
        <w:rPr>
          <w:rFonts w:cs="Arial"/>
          <w:color w:val="5E5D5E"/>
        </w:rPr>
        <w:t>firms</w:t>
      </w:r>
      <w:r>
        <w:rPr>
          <w:rFonts w:cs="Arial"/>
          <w:color w:val="5E5D5E"/>
          <w:spacing w:val="26"/>
        </w:rPr>
        <w:t xml:space="preserve"> </w:t>
      </w:r>
      <w:r>
        <w:rPr>
          <w:rFonts w:cs="Arial"/>
          <w:color w:val="5E5D5E"/>
        </w:rPr>
        <w:t>are</w:t>
      </w:r>
      <w:r>
        <w:rPr>
          <w:rFonts w:cs="Arial"/>
          <w:color w:val="5E5D5E"/>
          <w:spacing w:val="26"/>
        </w:rPr>
        <w:t xml:space="preserve"> </w:t>
      </w:r>
      <w:r>
        <w:rPr>
          <w:rFonts w:cs="Arial"/>
          <w:color w:val="5E5D5E"/>
        </w:rPr>
        <w:t>both</w:t>
      </w:r>
      <w:r>
        <w:rPr>
          <w:rFonts w:cs="Arial"/>
          <w:color w:val="5E5D5E"/>
          <w:spacing w:val="26"/>
        </w:rPr>
        <w:t xml:space="preserve"> </w:t>
      </w:r>
      <w:r>
        <w:rPr>
          <w:rFonts w:cs="Arial"/>
          <w:color w:val="5E5D5E"/>
        </w:rPr>
        <w:t>constrained</w:t>
      </w:r>
      <w:r>
        <w:rPr>
          <w:rFonts w:cs="Arial"/>
          <w:color w:val="5E5D5E"/>
          <w:spacing w:val="27"/>
        </w:rPr>
        <w:t xml:space="preserve"> </w:t>
      </w:r>
      <w:r>
        <w:rPr>
          <w:rFonts w:cs="Arial"/>
          <w:color w:val="5E5D5E"/>
        </w:rPr>
        <w:t>and</w:t>
      </w:r>
      <w:r>
        <w:rPr>
          <w:rFonts w:cs="Arial"/>
          <w:color w:val="5E5D5E"/>
          <w:spacing w:val="26"/>
        </w:rPr>
        <w:t xml:space="preserve"> </w:t>
      </w:r>
      <w:r>
        <w:rPr>
          <w:rFonts w:cs="Arial"/>
          <w:color w:val="5E5D5E"/>
        </w:rPr>
        <w:t>facilitated</w:t>
      </w:r>
      <w:r>
        <w:rPr>
          <w:rFonts w:cs="Arial"/>
          <w:color w:val="5E5D5E"/>
          <w:spacing w:val="26"/>
        </w:rPr>
        <w:t xml:space="preserve"> </w:t>
      </w:r>
      <w:r>
        <w:rPr>
          <w:rFonts w:cs="Arial"/>
          <w:color w:val="5E5D5E"/>
        </w:rPr>
        <w:t>by</w:t>
      </w:r>
      <w:r>
        <w:rPr>
          <w:rFonts w:cs="Arial"/>
          <w:color w:val="5E5D5E"/>
          <w:spacing w:val="26"/>
        </w:rPr>
        <w:t xml:space="preserve"> </w:t>
      </w:r>
      <w:r>
        <w:rPr>
          <w:rFonts w:cs="Arial"/>
          <w:color w:val="5E5D5E"/>
        </w:rPr>
        <w:t>regulation. This</w:t>
      </w:r>
      <w:r>
        <w:rPr>
          <w:rFonts w:cs="Arial"/>
          <w:color w:val="5E5D5E"/>
          <w:spacing w:val="27"/>
        </w:rPr>
        <w:t xml:space="preserve"> </w:t>
      </w:r>
      <w:r>
        <w:rPr>
          <w:rFonts w:cs="Arial"/>
          <w:color w:val="5E5D5E"/>
        </w:rPr>
        <w:t>interaction</w:t>
      </w:r>
      <w:r>
        <w:rPr>
          <w:rFonts w:cs="Arial"/>
          <w:color w:val="5E5D5E"/>
          <w:spacing w:val="29"/>
        </w:rPr>
        <w:t xml:space="preserve"> </w:t>
      </w:r>
      <w:r>
        <w:rPr>
          <w:rFonts w:cs="Arial"/>
          <w:color w:val="5E5D5E"/>
        </w:rPr>
        <w:t>and</w:t>
      </w:r>
      <w:r>
        <w:rPr>
          <w:rFonts w:cs="Arial"/>
          <w:color w:val="5E5D5E"/>
          <w:spacing w:val="27"/>
        </w:rPr>
        <w:t xml:space="preserve"> </w:t>
      </w:r>
      <w:r>
        <w:rPr>
          <w:rFonts w:cs="Arial"/>
          <w:color w:val="5E5D5E"/>
        </w:rPr>
        <w:t>the</w:t>
      </w:r>
      <w:r>
        <w:rPr>
          <w:rFonts w:cs="Arial"/>
          <w:color w:val="5E5D5E"/>
          <w:spacing w:val="28"/>
        </w:rPr>
        <w:t xml:space="preserve"> </w:t>
      </w:r>
      <w:r>
        <w:rPr>
          <w:rFonts w:cs="Arial"/>
          <w:color w:val="5E5D5E"/>
        </w:rPr>
        <w:t>associated</w:t>
      </w:r>
      <w:r>
        <w:rPr>
          <w:rFonts w:cs="Arial"/>
          <w:color w:val="5E5D5E"/>
          <w:spacing w:val="28"/>
        </w:rPr>
        <w:t xml:space="preserve"> </w:t>
      </w:r>
      <w:r>
        <w:rPr>
          <w:rFonts w:cs="Arial"/>
          <w:color w:val="5E5D5E"/>
        </w:rPr>
        <w:t>impacts</w:t>
      </w:r>
      <w:r>
        <w:rPr>
          <w:rFonts w:cs="Arial"/>
          <w:color w:val="5E5D5E"/>
          <w:spacing w:val="27"/>
        </w:rPr>
        <w:t xml:space="preserve"> </w:t>
      </w:r>
      <w:r>
        <w:rPr>
          <w:rFonts w:cs="Arial"/>
          <w:color w:val="5E5D5E"/>
        </w:rPr>
        <w:t>depend</w:t>
      </w:r>
      <w:r>
        <w:rPr>
          <w:rFonts w:cs="Arial"/>
          <w:color w:val="5E5D5E"/>
          <w:spacing w:val="29"/>
        </w:rPr>
        <w:t xml:space="preserve"> </w:t>
      </w:r>
      <w:r>
        <w:rPr>
          <w:rFonts w:cs="Arial"/>
          <w:color w:val="5E5D5E"/>
        </w:rPr>
        <w:t>on</w:t>
      </w:r>
      <w:r>
        <w:rPr>
          <w:rFonts w:cs="Arial"/>
          <w:color w:val="5E5D5E"/>
          <w:spacing w:val="27"/>
        </w:rPr>
        <w:t xml:space="preserve"> </w:t>
      </w:r>
      <w:r>
        <w:rPr>
          <w:rFonts w:cs="Arial"/>
          <w:color w:val="5E5D5E"/>
        </w:rPr>
        <w:t>a</w:t>
      </w:r>
      <w:r>
        <w:rPr>
          <w:rFonts w:cs="Arial"/>
          <w:color w:val="5E5D5E"/>
          <w:spacing w:val="28"/>
        </w:rPr>
        <w:t xml:space="preserve"> </w:t>
      </w:r>
      <w:r>
        <w:rPr>
          <w:rFonts w:cs="Arial"/>
          <w:color w:val="5E5D5E"/>
          <w:spacing w:val="-1"/>
        </w:rPr>
        <w:t>firm’s</w:t>
      </w:r>
      <w:r>
        <w:rPr>
          <w:rFonts w:cs="Arial"/>
          <w:color w:val="5E5D5E"/>
          <w:spacing w:val="28"/>
        </w:rPr>
        <w:t xml:space="preserve"> </w:t>
      </w:r>
      <w:r>
        <w:rPr>
          <w:rFonts w:cs="Arial"/>
          <w:color w:val="5E5D5E"/>
        </w:rPr>
        <w:t>size,</w:t>
      </w:r>
      <w:r>
        <w:rPr>
          <w:rFonts w:cs="Arial"/>
          <w:color w:val="5E5D5E"/>
          <w:spacing w:val="27"/>
        </w:rPr>
        <w:t xml:space="preserve"> </w:t>
      </w:r>
      <w:r>
        <w:rPr>
          <w:rFonts w:cs="Arial"/>
          <w:color w:val="5E5D5E"/>
        </w:rPr>
        <w:t>location,</w:t>
      </w:r>
      <w:r>
        <w:rPr>
          <w:rFonts w:cs="Arial"/>
          <w:color w:val="5E5D5E"/>
          <w:spacing w:val="28"/>
        </w:rPr>
        <w:t xml:space="preserve"> </w:t>
      </w:r>
      <w:r>
        <w:rPr>
          <w:rFonts w:cs="Arial"/>
          <w:color w:val="5E5D5E"/>
        </w:rPr>
        <w:t>stage</w:t>
      </w:r>
      <w:r>
        <w:rPr>
          <w:rFonts w:cs="Arial"/>
          <w:color w:val="5E5D5E"/>
          <w:spacing w:val="27"/>
        </w:rPr>
        <w:t xml:space="preserve"> </w:t>
      </w:r>
      <w:r>
        <w:rPr>
          <w:rFonts w:cs="Arial"/>
          <w:color w:val="5E5D5E"/>
        </w:rPr>
        <w:t>of</w:t>
      </w:r>
      <w:r>
        <w:rPr>
          <w:rFonts w:cs="Arial"/>
          <w:color w:val="5E5D5E"/>
          <w:spacing w:val="22"/>
        </w:rPr>
        <w:t xml:space="preserve"> </w:t>
      </w:r>
      <w:r>
        <w:rPr>
          <w:color w:val="5E5D5E"/>
          <w:spacing w:val="-1"/>
        </w:rPr>
        <w:t>development</w:t>
      </w:r>
      <w:r>
        <w:rPr>
          <w:color w:val="5E5D5E"/>
          <w:spacing w:val="23"/>
        </w:rPr>
        <w:t xml:space="preserve"> </w:t>
      </w:r>
      <w:r>
        <w:rPr>
          <w:color w:val="5E5D5E"/>
          <w:spacing w:val="-1"/>
        </w:rPr>
        <w:t>and</w:t>
      </w:r>
      <w:r>
        <w:rPr>
          <w:color w:val="5E5D5E"/>
          <w:spacing w:val="24"/>
        </w:rPr>
        <w:t xml:space="preserve"> </w:t>
      </w:r>
      <w:r>
        <w:rPr>
          <w:color w:val="5E5D5E"/>
        </w:rPr>
        <w:t>the</w:t>
      </w:r>
      <w:r>
        <w:rPr>
          <w:color w:val="5E5D5E"/>
          <w:spacing w:val="24"/>
        </w:rPr>
        <w:t xml:space="preserve"> </w:t>
      </w:r>
      <w:r>
        <w:rPr>
          <w:color w:val="5E5D5E"/>
          <w:spacing w:val="-1"/>
        </w:rPr>
        <w:t>industry</w:t>
      </w:r>
      <w:r>
        <w:rPr>
          <w:color w:val="5E5D5E"/>
          <w:spacing w:val="24"/>
        </w:rPr>
        <w:t xml:space="preserve"> </w:t>
      </w:r>
      <w:r>
        <w:rPr>
          <w:color w:val="5E5D5E"/>
          <w:spacing w:val="-1"/>
        </w:rPr>
        <w:t>it</w:t>
      </w:r>
      <w:r>
        <w:rPr>
          <w:color w:val="5E5D5E"/>
          <w:spacing w:val="24"/>
        </w:rPr>
        <w:t xml:space="preserve"> </w:t>
      </w:r>
      <w:r>
        <w:rPr>
          <w:color w:val="5E5D5E"/>
          <w:spacing w:val="-1"/>
        </w:rPr>
        <w:t>operates</w:t>
      </w:r>
      <w:r>
        <w:rPr>
          <w:color w:val="5E5D5E"/>
          <w:spacing w:val="24"/>
        </w:rPr>
        <w:t xml:space="preserve"> </w:t>
      </w:r>
      <w:r>
        <w:rPr>
          <w:color w:val="5E5D5E"/>
          <w:spacing w:val="-1"/>
        </w:rPr>
        <w:t>in.</w:t>
      </w:r>
      <w:r>
        <w:rPr>
          <w:color w:val="5E5D5E"/>
          <w:spacing w:val="20"/>
        </w:rPr>
        <w:t xml:space="preserve"> </w:t>
      </w:r>
      <w:r>
        <w:rPr>
          <w:color w:val="5E5D5E"/>
        </w:rPr>
        <w:t>The</w:t>
      </w:r>
      <w:r>
        <w:rPr>
          <w:color w:val="5E5D5E"/>
          <w:spacing w:val="23"/>
        </w:rPr>
        <w:t xml:space="preserve"> </w:t>
      </w:r>
      <w:r>
        <w:rPr>
          <w:color w:val="5E5D5E"/>
          <w:spacing w:val="-1"/>
        </w:rPr>
        <w:t>economic</w:t>
      </w:r>
      <w:r>
        <w:rPr>
          <w:color w:val="5E5D5E"/>
          <w:spacing w:val="24"/>
        </w:rPr>
        <w:t xml:space="preserve"> </w:t>
      </w:r>
      <w:r>
        <w:rPr>
          <w:color w:val="5E5D5E"/>
          <w:spacing w:val="-1"/>
        </w:rPr>
        <w:t>impact</w:t>
      </w:r>
      <w:r>
        <w:rPr>
          <w:color w:val="5E5D5E"/>
          <w:spacing w:val="24"/>
        </w:rPr>
        <w:t xml:space="preserve"> </w:t>
      </w:r>
      <w:r>
        <w:rPr>
          <w:color w:val="5E5D5E"/>
          <w:spacing w:val="-1"/>
        </w:rPr>
        <w:t>of</w:t>
      </w:r>
      <w:r>
        <w:rPr>
          <w:color w:val="5E5D5E"/>
          <w:spacing w:val="24"/>
        </w:rPr>
        <w:t xml:space="preserve"> </w:t>
      </w:r>
      <w:r>
        <w:rPr>
          <w:color w:val="5E5D5E"/>
        </w:rPr>
        <w:t>regulation</w:t>
      </w:r>
      <w:r>
        <w:rPr>
          <w:color w:val="5E5D5E"/>
          <w:spacing w:val="24"/>
        </w:rPr>
        <w:t xml:space="preserve"> </w:t>
      </w:r>
      <w:r>
        <w:rPr>
          <w:color w:val="5E5D5E"/>
        </w:rPr>
        <w:t>relates</w:t>
      </w:r>
      <w:r>
        <w:rPr>
          <w:color w:val="5E5D5E"/>
          <w:spacing w:val="21"/>
        </w:rPr>
        <w:t xml:space="preserve"> </w:t>
      </w:r>
      <w:r>
        <w:rPr>
          <w:color w:val="5E5D5E"/>
          <w:spacing w:val="-1"/>
        </w:rPr>
        <w:t>directly</w:t>
      </w:r>
      <w:r>
        <w:rPr>
          <w:color w:val="5E5D5E"/>
          <w:spacing w:val="9"/>
        </w:rPr>
        <w:t xml:space="preserve"> </w:t>
      </w:r>
      <w:r>
        <w:rPr>
          <w:color w:val="5E5D5E"/>
        </w:rPr>
        <w:t>to</w:t>
      </w:r>
      <w:r>
        <w:rPr>
          <w:color w:val="5E5D5E"/>
          <w:spacing w:val="9"/>
        </w:rPr>
        <w:t xml:space="preserve"> </w:t>
      </w:r>
      <w:r>
        <w:rPr>
          <w:color w:val="5E5D5E"/>
        </w:rPr>
        <w:t>the</w:t>
      </w:r>
      <w:r>
        <w:rPr>
          <w:color w:val="5E5D5E"/>
          <w:spacing w:val="9"/>
        </w:rPr>
        <w:t xml:space="preserve"> </w:t>
      </w:r>
      <w:r>
        <w:rPr>
          <w:color w:val="5E5D5E"/>
          <w:spacing w:val="-1"/>
        </w:rPr>
        <w:t>business</w:t>
      </w:r>
      <w:r>
        <w:rPr>
          <w:color w:val="5E5D5E"/>
          <w:spacing w:val="9"/>
        </w:rPr>
        <w:t xml:space="preserve"> </w:t>
      </w:r>
      <w:r>
        <w:rPr>
          <w:color w:val="5E5D5E"/>
          <w:spacing w:val="-1"/>
        </w:rPr>
        <w:t>life</w:t>
      </w:r>
      <w:r>
        <w:rPr>
          <w:color w:val="5E5D5E"/>
          <w:spacing w:val="9"/>
        </w:rPr>
        <w:t xml:space="preserve"> </w:t>
      </w:r>
      <w:r>
        <w:rPr>
          <w:color w:val="5E5D5E"/>
        </w:rPr>
        <w:t>cycle,</w:t>
      </w:r>
      <w:r>
        <w:rPr>
          <w:color w:val="5E5D5E"/>
          <w:spacing w:val="9"/>
        </w:rPr>
        <w:t xml:space="preserve"> </w:t>
      </w:r>
      <w:r>
        <w:rPr>
          <w:color w:val="5E5D5E"/>
          <w:spacing w:val="-1"/>
        </w:rPr>
        <w:t>affecting</w:t>
      </w:r>
      <w:r>
        <w:rPr>
          <w:color w:val="5E5D5E"/>
          <w:spacing w:val="8"/>
        </w:rPr>
        <w:t xml:space="preserve"> </w:t>
      </w:r>
      <w:r>
        <w:rPr>
          <w:color w:val="5E5D5E"/>
          <w:spacing w:val="-1"/>
        </w:rPr>
        <w:t>decisions</w:t>
      </w:r>
      <w:r>
        <w:rPr>
          <w:color w:val="5E5D5E"/>
          <w:spacing w:val="9"/>
        </w:rPr>
        <w:t xml:space="preserve"> </w:t>
      </w:r>
      <w:r>
        <w:rPr>
          <w:color w:val="5E5D5E"/>
          <w:spacing w:val="-1"/>
        </w:rPr>
        <w:t>about</w:t>
      </w:r>
      <w:r>
        <w:rPr>
          <w:color w:val="5E5D5E"/>
          <w:spacing w:val="9"/>
        </w:rPr>
        <w:t xml:space="preserve"> </w:t>
      </w:r>
      <w:r>
        <w:rPr>
          <w:color w:val="5E5D5E"/>
        </w:rPr>
        <w:t>start-up,</w:t>
      </w:r>
      <w:r>
        <w:rPr>
          <w:color w:val="5E5D5E"/>
          <w:spacing w:val="9"/>
        </w:rPr>
        <w:t xml:space="preserve"> </w:t>
      </w:r>
      <w:r>
        <w:rPr>
          <w:color w:val="5E5D5E"/>
          <w:spacing w:val="-1"/>
        </w:rPr>
        <w:t>expansion,</w:t>
      </w:r>
      <w:r>
        <w:rPr>
          <w:color w:val="5E5D5E"/>
          <w:spacing w:val="9"/>
        </w:rPr>
        <w:t xml:space="preserve"> </w:t>
      </w:r>
      <w:r>
        <w:rPr>
          <w:color w:val="5E5D5E"/>
          <w:spacing w:val="-1"/>
        </w:rPr>
        <w:t>business</w:t>
      </w:r>
      <w:r>
        <w:rPr>
          <w:color w:val="5E5D5E"/>
          <w:spacing w:val="22"/>
        </w:rPr>
        <w:t xml:space="preserve"> </w:t>
      </w:r>
      <w:r>
        <w:rPr>
          <w:rFonts w:cs="Arial"/>
          <w:color w:val="5E5D5E"/>
        </w:rPr>
        <w:t>as</w:t>
      </w:r>
      <w:r>
        <w:rPr>
          <w:rFonts w:cs="Arial"/>
          <w:color w:val="5E5D5E"/>
          <w:spacing w:val="9"/>
        </w:rPr>
        <w:t xml:space="preserve"> </w:t>
      </w:r>
      <w:r>
        <w:rPr>
          <w:rFonts w:cs="Arial"/>
          <w:color w:val="5E5D5E"/>
        </w:rPr>
        <w:t>usual</w:t>
      </w:r>
      <w:r>
        <w:rPr>
          <w:rFonts w:cs="Arial"/>
          <w:color w:val="5E5D5E"/>
          <w:spacing w:val="9"/>
        </w:rPr>
        <w:t xml:space="preserve"> </w:t>
      </w:r>
      <w:r>
        <w:rPr>
          <w:rFonts w:cs="Arial"/>
          <w:color w:val="5E5D5E"/>
        </w:rPr>
        <w:t>and</w:t>
      </w:r>
      <w:r>
        <w:rPr>
          <w:rFonts w:cs="Arial"/>
          <w:color w:val="5E5D5E"/>
          <w:spacing w:val="9"/>
        </w:rPr>
        <w:t xml:space="preserve"> </w:t>
      </w:r>
      <w:r>
        <w:rPr>
          <w:rFonts w:cs="Arial"/>
          <w:color w:val="5E5D5E"/>
        </w:rPr>
        <w:t>closure.</w:t>
      </w:r>
      <w:r>
        <w:rPr>
          <w:rFonts w:cs="Arial"/>
          <w:color w:val="5E5D5E"/>
          <w:spacing w:val="-2"/>
        </w:rPr>
        <w:t xml:space="preserve"> </w:t>
      </w:r>
      <w:r>
        <w:rPr>
          <w:rFonts w:cs="Arial"/>
          <w:color w:val="5E5D5E"/>
        </w:rPr>
        <w:t>At</w:t>
      </w:r>
      <w:r>
        <w:rPr>
          <w:rFonts w:cs="Arial"/>
          <w:color w:val="5E5D5E"/>
          <w:spacing w:val="9"/>
        </w:rPr>
        <w:t xml:space="preserve"> </w:t>
      </w:r>
      <w:r>
        <w:rPr>
          <w:rFonts w:cs="Arial"/>
          <w:color w:val="5E5D5E"/>
        </w:rPr>
        <w:t>each</w:t>
      </w:r>
      <w:r>
        <w:rPr>
          <w:rFonts w:cs="Arial"/>
          <w:color w:val="5E5D5E"/>
          <w:spacing w:val="9"/>
        </w:rPr>
        <w:t xml:space="preserve"> </w:t>
      </w:r>
      <w:r>
        <w:rPr>
          <w:rFonts w:cs="Arial"/>
          <w:color w:val="5E5D5E"/>
        </w:rPr>
        <w:t>step</w:t>
      </w:r>
      <w:r>
        <w:rPr>
          <w:rFonts w:cs="Arial"/>
          <w:color w:val="5E5D5E"/>
          <w:spacing w:val="9"/>
        </w:rPr>
        <w:t xml:space="preserve"> </w:t>
      </w:r>
      <w:r>
        <w:rPr>
          <w:rFonts w:cs="Arial"/>
          <w:color w:val="5E5D5E"/>
        </w:rPr>
        <w:t>firms</w:t>
      </w:r>
      <w:r>
        <w:rPr>
          <w:rFonts w:cs="Arial"/>
          <w:color w:val="5E5D5E"/>
          <w:spacing w:val="9"/>
        </w:rPr>
        <w:t xml:space="preserve"> </w:t>
      </w:r>
      <w:r>
        <w:rPr>
          <w:rFonts w:cs="Arial"/>
          <w:color w:val="5E5D5E"/>
        </w:rPr>
        <w:t>need</w:t>
      </w:r>
      <w:r>
        <w:rPr>
          <w:rFonts w:cs="Arial"/>
          <w:color w:val="5E5D5E"/>
          <w:spacing w:val="9"/>
        </w:rPr>
        <w:t xml:space="preserve"> </w:t>
      </w:r>
      <w:r>
        <w:rPr>
          <w:rFonts w:cs="Arial"/>
          <w:color w:val="5E5D5E"/>
        </w:rPr>
        <w:t>to</w:t>
      </w:r>
      <w:r>
        <w:rPr>
          <w:rFonts w:cs="Arial"/>
          <w:color w:val="5E5D5E"/>
          <w:spacing w:val="9"/>
        </w:rPr>
        <w:t xml:space="preserve"> </w:t>
      </w:r>
      <w:r>
        <w:rPr>
          <w:rFonts w:cs="Arial"/>
          <w:color w:val="5E5D5E"/>
        </w:rPr>
        <w:t>ensure</w:t>
      </w:r>
      <w:r>
        <w:rPr>
          <w:rFonts w:cs="Arial"/>
          <w:color w:val="5E5D5E"/>
          <w:spacing w:val="9"/>
        </w:rPr>
        <w:t xml:space="preserve"> </w:t>
      </w:r>
      <w:r>
        <w:rPr>
          <w:rFonts w:cs="Arial"/>
          <w:color w:val="5E5D5E"/>
        </w:rPr>
        <w:t>that</w:t>
      </w:r>
      <w:r>
        <w:rPr>
          <w:rFonts w:cs="Arial"/>
          <w:color w:val="5E5D5E"/>
          <w:spacing w:val="9"/>
        </w:rPr>
        <w:t xml:space="preserve"> </w:t>
      </w:r>
      <w:r>
        <w:rPr>
          <w:rFonts w:cs="Arial"/>
          <w:color w:val="5E5D5E"/>
        </w:rPr>
        <w:t>they</w:t>
      </w:r>
      <w:r>
        <w:rPr>
          <w:rFonts w:cs="Arial"/>
          <w:color w:val="5E5D5E"/>
          <w:spacing w:val="9"/>
        </w:rPr>
        <w:t xml:space="preserve"> </w:t>
      </w:r>
      <w:r>
        <w:rPr>
          <w:rFonts w:cs="Arial"/>
          <w:color w:val="5E5D5E"/>
        </w:rPr>
        <w:t>are</w:t>
      </w:r>
      <w:r>
        <w:rPr>
          <w:rFonts w:cs="Arial"/>
          <w:color w:val="5E5D5E"/>
          <w:spacing w:val="9"/>
        </w:rPr>
        <w:t xml:space="preserve"> </w:t>
      </w:r>
      <w:r>
        <w:rPr>
          <w:rFonts w:cs="Arial"/>
          <w:color w:val="5E5D5E"/>
        </w:rPr>
        <w:t>complying</w:t>
      </w:r>
      <w:r>
        <w:rPr>
          <w:rFonts w:cs="Arial"/>
          <w:color w:val="5E5D5E"/>
          <w:spacing w:val="9"/>
        </w:rPr>
        <w:t xml:space="preserve"> </w:t>
      </w:r>
      <w:r>
        <w:rPr>
          <w:rFonts w:cs="Arial"/>
          <w:color w:val="5E5D5E"/>
        </w:rPr>
        <w:t>with</w:t>
      </w:r>
      <w:r>
        <w:rPr>
          <w:rFonts w:cs="Arial"/>
          <w:color w:val="5E5D5E"/>
          <w:spacing w:val="9"/>
        </w:rPr>
        <w:t xml:space="preserve"> </w:t>
      </w:r>
      <w:r>
        <w:rPr>
          <w:rFonts w:cs="Arial"/>
          <w:color w:val="5E5D5E"/>
        </w:rPr>
        <w:t xml:space="preserve">set </w:t>
      </w:r>
      <w:r>
        <w:rPr>
          <w:color w:val="5E5D5E"/>
        </w:rPr>
        <w:t>requirements.</w:t>
      </w:r>
      <w:r>
        <w:rPr>
          <w:color w:val="5E5D5E"/>
          <w:spacing w:val="15"/>
        </w:rPr>
        <w:t xml:space="preserve"> </w:t>
      </w:r>
      <w:r>
        <w:rPr>
          <w:color w:val="5E5D5E"/>
        </w:rPr>
        <w:t>This</w:t>
      </w:r>
      <w:r>
        <w:rPr>
          <w:color w:val="5E5D5E"/>
          <w:spacing w:val="19"/>
        </w:rPr>
        <w:t xml:space="preserve"> </w:t>
      </w:r>
      <w:r>
        <w:rPr>
          <w:color w:val="5E5D5E"/>
          <w:spacing w:val="-1"/>
        </w:rPr>
        <w:t>process</w:t>
      </w:r>
      <w:r>
        <w:rPr>
          <w:color w:val="5E5D5E"/>
          <w:spacing w:val="20"/>
        </w:rPr>
        <w:t xml:space="preserve"> </w:t>
      </w:r>
      <w:r>
        <w:rPr>
          <w:color w:val="5E5D5E"/>
        </w:rPr>
        <w:t>can</w:t>
      </w:r>
      <w:r>
        <w:rPr>
          <w:color w:val="5E5D5E"/>
          <w:spacing w:val="19"/>
        </w:rPr>
        <w:t xml:space="preserve"> </w:t>
      </w:r>
      <w:r>
        <w:rPr>
          <w:color w:val="5E5D5E"/>
          <w:spacing w:val="-1"/>
        </w:rPr>
        <w:t>be</w:t>
      </w:r>
      <w:r>
        <w:rPr>
          <w:color w:val="5E5D5E"/>
          <w:spacing w:val="20"/>
        </w:rPr>
        <w:t xml:space="preserve"> </w:t>
      </w:r>
      <w:r>
        <w:rPr>
          <w:color w:val="5E5D5E"/>
          <w:spacing w:val="-3"/>
        </w:rPr>
        <w:t>costly,</w:t>
      </w:r>
      <w:r>
        <w:rPr>
          <w:color w:val="5E5D5E"/>
          <w:spacing w:val="20"/>
        </w:rPr>
        <w:t xml:space="preserve"> </w:t>
      </w:r>
      <w:r>
        <w:rPr>
          <w:color w:val="5E5D5E"/>
          <w:spacing w:val="-1"/>
        </w:rPr>
        <w:t>which</w:t>
      </w:r>
      <w:r>
        <w:rPr>
          <w:color w:val="5E5D5E"/>
          <w:spacing w:val="20"/>
        </w:rPr>
        <w:t xml:space="preserve"> </w:t>
      </w:r>
      <w:r>
        <w:rPr>
          <w:color w:val="5E5D5E"/>
          <w:spacing w:val="-1"/>
        </w:rPr>
        <w:t>is</w:t>
      </w:r>
      <w:r>
        <w:rPr>
          <w:color w:val="5E5D5E"/>
          <w:spacing w:val="19"/>
        </w:rPr>
        <w:t xml:space="preserve"> </w:t>
      </w:r>
      <w:r>
        <w:rPr>
          <w:color w:val="5E5D5E"/>
          <w:spacing w:val="-1"/>
        </w:rPr>
        <w:t>why</w:t>
      </w:r>
      <w:r>
        <w:rPr>
          <w:color w:val="5E5D5E"/>
          <w:spacing w:val="20"/>
        </w:rPr>
        <w:t xml:space="preserve"> </w:t>
      </w:r>
      <w:r>
        <w:rPr>
          <w:color w:val="5E5D5E"/>
          <w:spacing w:val="-1"/>
        </w:rPr>
        <w:t>it</w:t>
      </w:r>
      <w:r>
        <w:rPr>
          <w:color w:val="5E5D5E"/>
          <w:spacing w:val="20"/>
        </w:rPr>
        <w:t xml:space="preserve"> </w:t>
      </w:r>
      <w:r>
        <w:rPr>
          <w:color w:val="5E5D5E"/>
          <w:spacing w:val="-1"/>
        </w:rPr>
        <w:t>is</w:t>
      </w:r>
      <w:r>
        <w:rPr>
          <w:color w:val="5E5D5E"/>
          <w:spacing w:val="19"/>
        </w:rPr>
        <w:t xml:space="preserve"> </w:t>
      </w:r>
      <w:r>
        <w:rPr>
          <w:color w:val="5E5D5E"/>
          <w:spacing w:val="-1"/>
        </w:rPr>
        <w:t>important</w:t>
      </w:r>
      <w:r>
        <w:rPr>
          <w:color w:val="5E5D5E"/>
          <w:spacing w:val="20"/>
        </w:rPr>
        <w:t xml:space="preserve"> </w:t>
      </w:r>
      <w:r>
        <w:rPr>
          <w:color w:val="5E5D5E"/>
        </w:rPr>
        <w:t>that</w:t>
      </w:r>
      <w:r>
        <w:rPr>
          <w:color w:val="5E5D5E"/>
          <w:spacing w:val="20"/>
        </w:rPr>
        <w:t xml:space="preserve"> </w:t>
      </w:r>
      <w:r>
        <w:rPr>
          <w:color w:val="5E5D5E"/>
          <w:spacing w:val="-1"/>
        </w:rPr>
        <w:t>unnecessary</w:t>
      </w:r>
      <w:r>
        <w:rPr>
          <w:color w:val="5E5D5E"/>
          <w:spacing w:val="28"/>
        </w:rPr>
        <w:t xml:space="preserve"> </w:t>
      </w:r>
      <w:r>
        <w:rPr>
          <w:rFonts w:cs="Arial"/>
          <w:color w:val="5E5D5E"/>
        </w:rPr>
        <w:t>regulation is removed and needlessly complex regulation is simplified.</w:t>
      </w:r>
    </w:p>
    <w:p w:rsidR="002F76B6" w:rsidRDefault="00F32A52">
      <w:pPr>
        <w:pStyle w:val="BodyText"/>
        <w:spacing w:line="271" w:lineRule="auto"/>
        <w:ind w:right="870"/>
        <w:jc w:val="both"/>
      </w:pPr>
      <w:r>
        <w:rPr>
          <w:color w:val="5E5D5E"/>
        </w:rPr>
        <w:t>Most</w:t>
      </w:r>
      <w:r>
        <w:rPr>
          <w:color w:val="5E5D5E"/>
          <w:spacing w:val="38"/>
        </w:rPr>
        <w:t xml:space="preserve"> </w:t>
      </w:r>
      <w:r>
        <w:rPr>
          <w:color w:val="5E5D5E"/>
          <w:spacing w:val="-1"/>
        </w:rPr>
        <w:t>international</w:t>
      </w:r>
      <w:r>
        <w:rPr>
          <w:color w:val="5E5D5E"/>
          <w:spacing w:val="39"/>
        </w:rPr>
        <w:t xml:space="preserve"> </w:t>
      </w:r>
      <w:r>
        <w:rPr>
          <w:color w:val="5E5D5E"/>
          <w:spacing w:val="-1"/>
        </w:rPr>
        <w:t>indicators</w:t>
      </w:r>
      <w:r>
        <w:rPr>
          <w:color w:val="5E5D5E"/>
          <w:spacing w:val="39"/>
        </w:rPr>
        <w:t xml:space="preserve"> </w:t>
      </w:r>
      <w:r>
        <w:rPr>
          <w:color w:val="5E5D5E"/>
          <w:spacing w:val="-1"/>
        </w:rPr>
        <w:t>provide</w:t>
      </w:r>
      <w:r>
        <w:rPr>
          <w:color w:val="5E5D5E"/>
          <w:spacing w:val="39"/>
        </w:rPr>
        <w:t xml:space="preserve"> </w:t>
      </w:r>
      <w:r>
        <w:rPr>
          <w:color w:val="5E5D5E"/>
        </w:rPr>
        <w:t>a</w:t>
      </w:r>
      <w:r>
        <w:rPr>
          <w:color w:val="5E5D5E"/>
          <w:spacing w:val="39"/>
        </w:rPr>
        <w:t xml:space="preserve"> </w:t>
      </w:r>
      <w:r>
        <w:rPr>
          <w:color w:val="5E5D5E"/>
        </w:rPr>
        <w:t>favourable</w:t>
      </w:r>
      <w:r>
        <w:rPr>
          <w:color w:val="5E5D5E"/>
          <w:spacing w:val="38"/>
        </w:rPr>
        <w:t xml:space="preserve"> </w:t>
      </w:r>
      <w:r>
        <w:rPr>
          <w:color w:val="5E5D5E"/>
        </w:rPr>
        <w:t>comparison</w:t>
      </w:r>
      <w:r>
        <w:rPr>
          <w:color w:val="5E5D5E"/>
          <w:spacing w:val="39"/>
        </w:rPr>
        <w:t xml:space="preserve"> </w:t>
      </w:r>
      <w:r>
        <w:rPr>
          <w:color w:val="5E5D5E"/>
          <w:spacing w:val="-1"/>
        </w:rPr>
        <w:t>of</w:t>
      </w:r>
      <w:r>
        <w:rPr>
          <w:color w:val="5E5D5E"/>
          <w:spacing w:val="28"/>
        </w:rPr>
        <w:t xml:space="preserve"> </w:t>
      </w:r>
      <w:r>
        <w:rPr>
          <w:color w:val="5E5D5E"/>
          <w:spacing w:val="-1"/>
        </w:rPr>
        <w:t>Australia’s</w:t>
      </w:r>
      <w:r>
        <w:rPr>
          <w:color w:val="5E5D5E"/>
          <w:spacing w:val="39"/>
        </w:rPr>
        <w:t xml:space="preserve"> </w:t>
      </w:r>
      <w:r>
        <w:rPr>
          <w:color w:val="5E5D5E"/>
        </w:rPr>
        <w:t>regulatory</w:t>
      </w:r>
      <w:r>
        <w:rPr>
          <w:color w:val="5E5D5E"/>
          <w:spacing w:val="25"/>
        </w:rPr>
        <w:t xml:space="preserve"> </w:t>
      </w:r>
      <w:r>
        <w:rPr>
          <w:color w:val="5E5D5E"/>
        </w:rPr>
        <w:t>framework.</w:t>
      </w:r>
      <w:r>
        <w:rPr>
          <w:color w:val="5E5D5E"/>
          <w:spacing w:val="-18"/>
        </w:rPr>
        <w:t xml:space="preserve"> </w:t>
      </w:r>
      <w:r>
        <w:rPr>
          <w:color w:val="5E5D5E"/>
          <w:spacing w:val="-3"/>
        </w:rPr>
        <w:t>However,</w:t>
      </w:r>
      <w:r>
        <w:rPr>
          <w:color w:val="5E5D5E"/>
          <w:spacing w:val="-16"/>
        </w:rPr>
        <w:t xml:space="preserve"> </w:t>
      </w:r>
      <w:r>
        <w:rPr>
          <w:color w:val="5E5D5E"/>
        </w:rPr>
        <w:t>various</w:t>
      </w:r>
      <w:r>
        <w:rPr>
          <w:color w:val="5E5D5E"/>
          <w:spacing w:val="-17"/>
        </w:rPr>
        <w:t xml:space="preserve"> </w:t>
      </w:r>
      <w:r>
        <w:rPr>
          <w:color w:val="5E5D5E"/>
          <w:spacing w:val="-1"/>
        </w:rPr>
        <w:t>domestic</w:t>
      </w:r>
      <w:r>
        <w:rPr>
          <w:color w:val="5E5D5E"/>
          <w:spacing w:val="-16"/>
        </w:rPr>
        <w:t xml:space="preserve"> </w:t>
      </w:r>
      <w:r>
        <w:rPr>
          <w:color w:val="5E5D5E"/>
          <w:spacing w:val="-1"/>
        </w:rPr>
        <w:t>business</w:t>
      </w:r>
      <w:r>
        <w:rPr>
          <w:color w:val="5E5D5E"/>
          <w:spacing w:val="-16"/>
        </w:rPr>
        <w:t xml:space="preserve"> </w:t>
      </w:r>
      <w:r>
        <w:rPr>
          <w:color w:val="5E5D5E"/>
        </w:rPr>
        <w:t>surveys</w:t>
      </w:r>
      <w:r>
        <w:rPr>
          <w:color w:val="5E5D5E"/>
          <w:spacing w:val="-17"/>
        </w:rPr>
        <w:t xml:space="preserve"> </w:t>
      </w:r>
      <w:r>
        <w:rPr>
          <w:color w:val="5E5D5E"/>
        </w:rPr>
        <w:t>suggest</w:t>
      </w:r>
      <w:r>
        <w:rPr>
          <w:color w:val="5E5D5E"/>
          <w:spacing w:val="-16"/>
        </w:rPr>
        <w:t xml:space="preserve"> </w:t>
      </w:r>
      <w:r>
        <w:rPr>
          <w:color w:val="5E5D5E"/>
        </w:rPr>
        <w:t>that</w:t>
      </w:r>
      <w:r>
        <w:rPr>
          <w:color w:val="5E5D5E"/>
          <w:spacing w:val="-28"/>
        </w:rPr>
        <w:t xml:space="preserve"> </w:t>
      </w:r>
      <w:r>
        <w:rPr>
          <w:color w:val="5E5D5E"/>
          <w:spacing w:val="-1"/>
        </w:rPr>
        <w:t>Australia’s</w:t>
      </w:r>
      <w:r>
        <w:rPr>
          <w:color w:val="5E5D5E"/>
          <w:spacing w:val="-16"/>
        </w:rPr>
        <w:t xml:space="preserve"> </w:t>
      </w:r>
      <w:r>
        <w:rPr>
          <w:color w:val="5E5D5E"/>
        </w:rPr>
        <w:t>regulatory</w:t>
      </w:r>
      <w:r>
        <w:rPr>
          <w:color w:val="5E5D5E"/>
          <w:spacing w:val="33"/>
        </w:rPr>
        <w:t xml:space="preserve"> </w:t>
      </w:r>
      <w:r>
        <w:rPr>
          <w:color w:val="5E5D5E"/>
          <w:spacing w:val="-1"/>
        </w:rPr>
        <w:t>burden</w:t>
      </w:r>
      <w:r>
        <w:rPr>
          <w:color w:val="5E5D5E"/>
          <w:spacing w:val="27"/>
        </w:rPr>
        <w:t xml:space="preserve"> </w:t>
      </w:r>
      <w:r>
        <w:rPr>
          <w:color w:val="5E5D5E"/>
          <w:spacing w:val="-1"/>
        </w:rPr>
        <w:t>is</w:t>
      </w:r>
      <w:r>
        <w:rPr>
          <w:color w:val="5E5D5E"/>
          <w:spacing w:val="27"/>
        </w:rPr>
        <w:t xml:space="preserve"> </w:t>
      </w:r>
      <w:r>
        <w:rPr>
          <w:color w:val="5E5D5E"/>
          <w:spacing w:val="-1"/>
        </w:rPr>
        <w:t>high.</w:t>
      </w:r>
      <w:r>
        <w:rPr>
          <w:color w:val="5E5D5E"/>
          <w:spacing w:val="24"/>
        </w:rPr>
        <w:t xml:space="preserve"> </w:t>
      </w:r>
      <w:r>
        <w:rPr>
          <w:color w:val="5E5D5E"/>
        </w:rPr>
        <w:t>The</w:t>
      </w:r>
      <w:r>
        <w:rPr>
          <w:color w:val="5E5D5E"/>
          <w:spacing w:val="27"/>
        </w:rPr>
        <w:t xml:space="preserve"> </w:t>
      </w:r>
      <w:r>
        <w:rPr>
          <w:color w:val="5E5D5E"/>
        </w:rPr>
        <w:t>misalignment</w:t>
      </w:r>
      <w:r>
        <w:rPr>
          <w:color w:val="5E5D5E"/>
          <w:spacing w:val="27"/>
        </w:rPr>
        <w:t xml:space="preserve"> </w:t>
      </w:r>
      <w:r>
        <w:rPr>
          <w:color w:val="5E5D5E"/>
          <w:spacing w:val="-1"/>
        </w:rPr>
        <w:t>amongst</w:t>
      </w:r>
      <w:r>
        <w:rPr>
          <w:color w:val="5E5D5E"/>
          <w:spacing w:val="27"/>
        </w:rPr>
        <w:t xml:space="preserve"> </w:t>
      </w:r>
      <w:r>
        <w:rPr>
          <w:color w:val="5E5D5E"/>
          <w:spacing w:val="-1"/>
        </w:rPr>
        <w:t>available</w:t>
      </w:r>
      <w:r>
        <w:rPr>
          <w:color w:val="5E5D5E"/>
          <w:spacing w:val="28"/>
        </w:rPr>
        <w:t xml:space="preserve"> </w:t>
      </w:r>
      <w:r>
        <w:rPr>
          <w:color w:val="5E5D5E"/>
          <w:spacing w:val="-1"/>
        </w:rPr>
        <w:t>indicators</w:t>
      </w:r>
      <w:r>
        <w:rPr>
          <w:color w:val="5E5D5E"/>
          <w:spacing w:val="27"/>
        </w:rPr>
        <w:t xml:space="preserve"> </w:t>
      </w:r>
      <w:r>
        <w:rPr>
          <w:color w:val="5E5D5E"/>
          <w:spacing w:val="-1"/>
        </w:rPr>
        <w:t>and</w:t>
      </w:r>
      <w:r>
        <w:rPr>
          <w:color w:val="5E5D5E"/>
          <w:spacing w:val="27"/>
        </w:rPr>
        <w:t xml:space="preserve"> </w:t>
      </w:r>
      <w:r>
        <w:rPr>
          <w:color w:val="5E5D5E"/>
        </w:rPr>
        <w:t>measurement</w:t>
      </w:r>
      <w:r>
        <w:rPr>
          <w:color w:val="5E5D5E"/>
          <w:spacing w:val="28"/>
        </w:rPr>
        <w:t xml:space="preserve"> </w:t>
      </w:r>
      <w:r>
        <w:rPr>
          <w:rFonts w:cs="Arial"/>
          <w:color w:val="5E5D5E"/>
        </w:rPr>
        <w:t>techniques</w:t>
      </w:r>
      <w:r>
        <w:rPr>
          <w:rFonts w:cs="Arial"/>
          <w:color w:val="5E5D5E"/>
          <w:spacing w:val="-6"/>
        </w:rPr>
        <w:t xml:space="preserve"> </w:t>
      </w:r>
      <w:r>
        <w:rPr>
          <w:rFonts w:cs="Arial"/>
          <w:color w:val="5E5D5E"/>
        </w:rPr>
        <w:t>hints</w:t>
      </w:r>
      <w:r>
        <w:rPr>
          <w:rFonts w:cs="Arial"/>
          <w:color w:val="5E5D5E"/>
          <w:spacing w:val="-6"/>
        </w:rPr>
        <w:t xml:space="preserve"> </w:t>
      </w:r>
      <w:r>
        <w:rPr>
          <w:rFonts w:cs="Arial"/>
          <w:color w:val="5E5D5E"/>
        </w:rPr>
        <w:t>at</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difficulty</w:t>
      </w:r>
      <w:r>
        <w:rPr>
          <w:rFonts w:cs="Arial"/>
          <w:color w:val="5E5D5E"/>
          <w:spacing w:val="-6"/>
        </w:rPr>
        <w:t xml:space="preserve"> </w:t>
      </w:r>
      <w:r>
        <w:rPr>
          <w:rFonts w:cs="Arial"/>
          <w:color w:val="5E5D5E"/>
        </w:rPr>
        <w:t>in</w:t>
      </w:r>
      <w:r>
        <w:rPr>
          <w:rFonts w:cs="Arial"/>
          <w:color w:val="5E5D5E"/>
          <w:spacing w:val="-6"/>
        </w:rPr>
        <w:t xml:space="preserve"> </w:t>
      </w:r>
      <w:r>
        <w:rPr>
          <w:rFonts w:cs="Arial"/>
          <w:color w:val="5E5D5E"/>
        </w:rPr>
        <w:t>determining</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impact</w:t>
      </w:r>
      <w:r>
        <w:rPr>
          <w:rFonts w:cs="Arial"/>
          <w:color w:val="5E5D5E"/>
          <w:spacing w:val="-6"/>
        </w:rPr>
        <w:t xml:space="preserve"> </w:t>
      </w:r>
      <w:r>
        <w:rPr>
          <w:rFonts w:cs="Arial"/>
          <w:color w:val="5E5D5E"/>
        </w:rPr>
        <w:t>of</w:t>
      </w:r>
      <w:r>
        <w:rPr>
          <w:rFonts w:cs="Arial"/>
          <w:color w:val="5E5D5E"/>
          <w:spacing w:val="-6"/>
        </w:rPr>
        <w:t xml:space="preserve"> </w:t>
      </w:r>
      <w:r>
        <w:rPr>
          <w:rFonts w:cs="Arial"/>
          <w:color w:val="5E5D5E"/>
        </w:rPr>
        <w:t>regulation.</w:t>
      </w:r>
      <w:r>
        <w:rPr>
          <w:rFonts w:cs="Arial"/>
          <w:color w:val="5E5D5E"/>
          <w:spacing w:val="-10"/>
        </w:rPr>
        <w:t xml:space="preserve"> </w:t>
      </w:r>
      <w:r>
        <w:rPr>
          <w:rFonts w:cs="Arial"/>
          <w:color w:val="5E5D5E"/>
        </w:rPr>
        <w:t>This</w:t>
      </w:r>
      <w:r>
        <w:rPr>
          <w:rFonts w:cs="Arial"/>
          <w:color w:val="5E5D5E"/>
          <w:spacing w:val="-6"/>
        </w:rPr>
        <w:t xml:space="preserve"> </w:t>
      </w:r>
      <w:r>
        <w:rPr>
          <w:rFonts w:cs="Arial"/>
          <w:color w:val="5E5D5E"/>
        </w:rPr>
        <w:t>chapter</w:t>
      </w:r>
      <w:r>
        <w:rPr>
          <w:rFonts w:cs="Arial"/>
          <w:color w:val="5E5D5E"/>
          <w:spacing w:val="-6"/>
        </w:rPr>
        <w:t xml:space="preserve"> </w:t>
      </w:r>
      <w:r>
        <w:rPr>
          <w:rFonts w:cs="Arial"/>
          <w:color w:val="5E5D5E"/>
        </w:rPr>
        <w:t xml:space="preserve">seeks </w:t>
      </w:r>
      <w:r>
        <w:rPr>
          <w:color w:val="5E5D5E"/>
        </w:rPr>
        <w:t>to</w:t>
      </w:r>
      <w:r>
        <w:rPr>
          <w:color w:val="5E5D5E"/>
          <w:spacing w:val="-7"/>
        </w:rPr>
        <w:t xml:space="preserve"> </w:t>
      </w:r>
      <w:r>
        <w:rPr>
          <w:color w:val="5E5D5E"/>
          <w:spacing w:val="-1"/>
        </w:rPr>
        <w:t>improve</w:t>
      </w:r>
      <w:r>
        <w:rPr>
          <w:color w:val="5E5D5E"/>
          <w:spacing w:val="-5"/>
        </w:rPr>
        <w:t xml:space="preserve"> </w:t>
      </w:r>
      <w:r>
        <w:rPr>
          <w:color w:val="5E5D5E"/>
          <w:spacing w:val="-1"/>
        </w:rPr>
        <w:t>understanding</w:t>
      </w:r>
      <w:r>
        <w:rPr>
          <w:color w:val="5E5D5E"/>
          <w:spacing w:val="-5"/>
        </w:rPr>
        <w:t xml:space="preserve"> </w:t>
      </w:r>
      <w:r>
        <w:rPr>
          <w:color w:val="5E5D5E"/>
          <w:spacing w:val="-1"/>
        </w:rPr>
        <w:t>about</w:t>
      </w:r>
      <w:r>
        <w:rPr>
          <w:color w:val="5E5D5E"/>
          <w:spacing w:val="-17"/>
        </w:rPr>
        <w:t xml:space="preserve"> </w:t>
      </w:r>
      <w:r>
        <w:rPr>
          <w:color w:val="5E5D5E"/>
          <w:spacing w:val="-1"/>
        </w:rPr>
        <w:t>Australia’s</w:t>
      </w:r>
      <w:r>
        <w:rPr>
          <w:color w:val="5E5D5E"/>
          <w:spacing w:val="-6"/>
        </w:rPr>
        <w:t xml:space="preserve"> </w:t>
      </w:r>
      <w:r>
        <w:rPr>
          <w:color w:val="5E5D5E"/>
        </w:rPr>
        <w:t>regulatory</w:t>
      </w:r>
      <w:r>
        <w:rPr>
          <w:color w:val="5E5D5E"/>
          <w:spacing w:val="-6"/>
        </w:rPr>
        <w:t xml:space="preserve"> </w:t>
      </w:r>
      <w:r>
        <w:rPr>
          <w:color w:val="5E5D5E"/>
          <w:spacing w:val="-1"/>
        </w:rPr>
        <w:t>landscape</w:t>
      </w:r>
      <w:r>
        <w:rPr>
          <w:color w:val="5E5D5E"/>
          <w:spacing w:val="-6"/>
        </w:rPr>
        <w:t xml:space="preserve"> </w:t>
      </w:r>
      <w:r>
        <w:rPr>
          <w:color w:val="5E5D5E"/>
          <w:spacing w:val="-1"/>
        </w:rPr>
        <w:t>by</w:t>
      </w:r>
      <w:r>
        <w:rPr>
          <w:color w:val="5E5D5E"/>
          <w:spacing w:val="-6"/>
        </w:rPr>
        <w:t xml:space="preserve"> </w:t>
      </w:r>
      <w:r>
        <w:rPr>
          <w:color w:val="5E5D5E"/>
          <w:spacing w:val="-1"/>
        </w:rPr>
        <w:t>exploring</w:t>
      </w:r>
      <w:r>
        <w:rPr>
          <w:color w:val="5E5D5E"/>
          <w:spacing w:val="-5"/>
        </w:rPr>
        <w:t xml:space="preserve"> </w:t>
      </w:r>
      <w:r>
        <w:rPr>
          <w:color w:val="5E5D5E"/>
        </w:rPr>
        <w:t>the</w:t>
      </w:r>
      <w:r>
        <w:rPr>
          <w:color w:val="5E5D5E"/>
          <w:spacing w:val="-6"/>
        </w:rPr>
        <w:t xml:space="preserve"> </w:t>
      </w:r>
      <w:r>
        <w:rPr>
          <w:color w:val="5E5D5E"/>
        </w:rPr>
        <w:t>following</w:t>
      </w:r>
      <w:r>
        <w:rPr>
          <w:color w:val="5E5D5E"/>
          <w:spacing w:val="27"/>
        </w:rPr>
        <w:t xml:space="preserve"> </w:t>
      </w:r>
      <w:r>
        <w:rPr>
          <w:color w:val="5E5D5E"/>
          <w:spacing w:val="-1"/>
        </w:rPr>
        <w:t>questions:</w:t>
      </w:r>
    </w:p>
    <w:p w:rsidR="002F76B6" w:rsidRDefault="00F32A52">
      <w:pPr>
        <w:pStyle w:val="BodyText"/>
        <w:numPr>
          <w:ilvl w:val="0"/>
          <w:numId w:val="14"/>
        </w:numPr>
        <w:tabs>
          <w:tab w:val="left" w:pos="401"/>
        </w:tabs>
        <w:spacing w:before="57"/>
        <w:ind w:hanging="283"/>
        <w:jc w:val="both"/>
      </w:pPr>
      <w:r>
        <w:rPr>
          <w:color w:val="5E5D5E"/>
        </w:rPr>
        <w:t>What</w:t>
      </w:r>
      <w:r>
        <w:rPr>
          <w:color w:val="5E5D5E"/>
          <w:spacing w:val="-2"/>
        </w:rPr>
        <w:t xml:space="preserve"> </w:t>
      </w:r>
      <w:r>
        <w:rPr>
          <w:color w:val="5E5D5E"/>
          <w:spacing w:val="-1"/>
        </w:rPr>
        <w:t xml:space="preserve">is </w:t>
      </w:r>
      <w:r>
        <w:rPr>
          <w:color w:val="5E5D5E"/>
        </w:rPr>
        <w:t>regulation</w:t>
      </w:r>
      <w:r>
        <w:rPr>
          <w:color w:val="5E5D5E"/>
          <w:spacing w:val="-2"/>
        </w:rPr>
        <w:t xml:space="preserve"> </w:t>
      </w:r>
      <w:r>
        <w:rPr>
          <w:color w:val="5E5D5E"/>
          <w:spacing w:val="-1"/>
        </w:rPr>
        <w:t xml:space="preserve">and its </w:t>
      </w:r>
      <w:r>
        <w:rPr>
          <w:color w:val="5E5D5E"/>
        </w:rPr>
        <w:t>rationale?</w:t>
      </w:r>
    </w:p>
    <w:p w:rsidR="002F76B6" w:rsidRDefault="00F32A52">
      <w:pPr>
        <w:pStyle w:val="BodyText"/>
        <w:numPr>
          <w:ilvl w:val="0"/>
          <w:numId w:val="14"/>
        </w:numPr>
        <w:tabs>
          <w:tab w:val="left" w:pos="401"/>
        </w:tabs>
        <w:spacing w:before="86" w:line="271" w:lineRule="auto"/>
        <w:ind w:right="870" w:hanging="283"/>
      </w:pPr>
      <w:r>
        <w:rPr>
          <w:color w:val="5E5D5E"/>
        </w:rPr>
        <w:t>What</w:t>
      </w:r>
      <w:r>
        <w:rPr>
          <w:color w:val="5E5D5E"/>
          <w:spacing w:val="-8"/>
        </w:rPr>
        <w:t xml:space="preserve"> </w:t>
      </w:r>
      <w:r>
        <w:rPr>
          <w:color w:val="5E5D5E"/>
          <w:spacing w:val="-1"/>
        </w:rPr>
        <w:t>is</w:t>
      </w:r>
      <w:r>
        <w:rPr>
          <w:color w:val="5E5D5E"/>
          <w:spacing w:val="-7"/>
        </w:rPr>
        <w:t xml:space="preserve"> </w:t>
      </w:r>
      <w:r>
        <w:rPr>
          <w:color w:val="5E5D5E"/>
        </w:rPr>
        <w:t>the</w:t>
      </w:r>
      <w:r>
        <w:rPr>
          <w:color w:val="5E5D5E"/>
          <w:spacing w:val="-8"/>
        </w:rPr>
        <w:t xml:space="preserve"> </w:t>
      </w:r>
      <w:r>
        <w:rPr>
          <w:color w:val="5E5D5E"/>
          <w:spacing w:val="-1"/>
        </w:rPr>
        <w:t>impact</w:t>
      </w:r>
      <w:r>
        <w:rPr>
          <w:color w:val="5E5D5E"/>
          <w:spacing w:val="-7"/>
        </w:rPr>
        <w:t xml:space="preserve"> </w:t>
      </w:r>
      <w:r>
        <w:rPr>
          <w:color w:val="5E5D5E"/>
          <w:spacing w:val="-1"/>
        </w:rPr>
        <w:t>of</w:t>
      </w:r>
      <w:r>
        <w:rPr>
          <w:color w:val="5E5D5E"/>
          <w:spacing w:val="-8"/>
        </w:rPr>
        <w:t xml:space="preserve"> </w:t>
      </w:r>
      <w:r>
        <w:rPr>
          <w:color w:val="5E5D5E"/>
          <w:spacing w:val="-1"/>
        </w:rPr>
        <w:t>government</w:t>
      </w:r>
      <w:r>
        <w:rPr>
          <w:color w:val="5E5D5E"/>
          <w:spacing w:val="-6"/>
        </w:rPr>
        <w:t xml:space="preserve"> </w:t>
      </w:r>
      <w:r>
        <w:rPr>
          <w:color w:val="5E5D5E"/>
        </w:rPr>
        <w:t>regulation</w:t>
      </w:r>
      <w:r>
        <w:rPr>
          <w:color w:val="5E5D5E"/>
          <w:spacing w:val="-8"/>
        </w:rPr>
        <w:t xml:space="preserve"> </w:t>
      </w:r>
      <w:r>
        <w:rPr>
          <w:color w:val="5E5D5E"/>
          <w:spacing w:val="-1"/>
        </w:rPr>
        <w:t>on</w:t>
      </w:r>
      <w:r>
        <w:rPr>
          <w:color w:val="5E5D5E"/>
          <w:spacing w:val="-18"/>
        </w:rPr>
        <w:t xml:space="preserve"> </w:t>
      </w:r>
      <w:r>
        <w:rPr>
          <w:color w:val="5E5D5E"/>
        </w:rPr>
        <w:t>Australian</w:t>
      </w:r>
      <w:r>
        <w:rPr>
          <w:color w:val="5E5D5E"/>
          <w:spacing w:val="-8"/>
        </w:rPr>
        <w:t xml:space="preserve"> </w:t>
      </w:r>
      <w:r>
        <w:rPr>
          <w:color w:val="5E5D5E"/>
          <w:spacing w:val="-1"/>
        </w:rPr>
        <w:t>businesses</w:t>
      </w:r>
      <w:r>
        <w:rPr>
          <w:color w:val="5E5D5E"/>
          <w:spacing w:val="-7"/>
        </w:rPr>
        <w:t xml:space="preserve"> </w:t>
      </w:r>
      <w:r>
        <w:rPr>
          <w:color w:val="5E5D5E"/>
          <w:spacing w:val="-1"/>
        </w:rPr>
        <w:t>and</w:t>
      </w:r>
      <w:r>
        <w:rPr>
          <w:color w:val="5E5D5E"/>
          <w:spacing w:val="-8"/>
        </w:rPr>
        <w:t xml:space="preserve"> </w:t>
      </w:r>
      <w:r>
        <w:rPr>
          <w:color w:val="5E5D5E"/>
          <w:spacing w:val="-1"/>
        </w:rPr>
        <w:t>how</w:t>
      </w:r>
      <w:r>
        <w:rPr>
          <w:color w:val="5E5D5E"/>
          <w:spacing w:val="-7"/>
        </w:rPr>
        <w:t xml:space="preserve"> </w:t>
      </w:r>
      <w:r>
        <w:rPr>
          <w:color w:val="5E5D5E"/>
        </w:rPr>
        <w:t>can</w:t>
      </w:r>
      <w:r>
        <w:rPr>
          <w:color w:val="5E5D5E"/>
          <w:spacing w:val="-8"/>
        </w:rPr>
        <w:t xml:space="preserve"> </w:t>
      </w:r>
      <w:r>
        <w:rPr>
          <w:color w:val="5E5D5E"/>
        </w:rPr>
        <w:t>this</w:t>
      </w:r>
      <w:r>
        <w:rPr>
          <w:color w:val="5E5D5E"/>
          <w:spacing w:val="29"/>
        </w:rPr>
        <w:t xml:space="preserve"> </w:t>
      </w:r>
      <w:r>
        <w:rPr>
          <w:color w:val="5E5D5E"/>
          <w:spacing w:val="-1"/>
        </w:rPr>
        <w:t>be</w:t>
      </w:r>
      <w:r>
        <w:rPr>
          <w:color w:val="5E5D5E"/>
        </w:rPr>
        <w:t xml:space="preserve"> measured?</w:t>
      </w:r>
    </w:p>
    <w:p w:rsidR="002F76B6" w:rsidRDefault="00F32A52">
      <w:pPr>
        <w:pStyle w:val="BodyText"/>
        <w:numPr>
          <w:ilvl w:val="0"/>
          <w:numId w:val="14"/>
        </w:numPr>
        <w:tabs>
          <w:tab w:val="left" w:pos="401"/>
        </w:tabs>
        <w:spacing w:before="57"/>
        <w:ind w:hanging="283"/>
        <w:jc w:val="both"/>
      </w:pPr>
      <w:r>
        <w:rPr>
          <w:color w:val="5E5D5E"/>
          <w:spacing w:val="-1"/>
        </w:rPr>
        <w:t>How</w:t>
      </w:r>
      <w:r>
        <w:rPr>
          <w:color w:val="5E5D5E"/>
        </w:rPr>
        <w:t xml:space="preserve"> </w:t>
      </w:r>
      <w:r>
        <w:rPr>
          <w:color w:val="5E5D5E"/>
          <w:spacing w:val="-1"/>
        </w:rPr>
        <w:t>does</w:t>
      </w:r>
      <w:r>
        <w:rPr>
          <w:color w:val="5E5D5E"/>
          <w:spacing w:val="-11"/>
        </w:rPr>
        <w:t xml:space="preserve"> </w:t>
      </w:r>
      <w:r>
        <w:rPr>
          <w:color w:val="5E5D5E"/>
          <w:spacing w:val="-1"/>
        </w:rPr>
        <w:t>Australia’s</w:t>
      </w:r>
      <w:r>
        <w:rPr>
          <w:color w:val="5E5D5E"/>
        </w:rPr>
        <w:t xml:space="preserve"> regulatory</w:t>
      </w:r>
      <w:r>
        <w:rPr>
          <w:color w:val="5E5D5E"/>
          <w:spacing w:val="-1"/>
        </w:rPr>
        <w:t xml:space="preserve"> environment</w:t>
      </w:r>
      <w:r>
        <w:rPr>
          <w:color w:val="5E5D5E"/>
        </w:rPr>
        <w:t xml:space="preserve"> compare </w:t>
      </w:r>
      <w:r>
        <w:rPr>
          <w:color w:val="5E5D5E"/>
          <w:spacing w:val="-1"/>
        </w:rPr>
        <w:t>with</w:t>
      </w:r>
      <w:r>
        <w:rPr>
          <w:color w:val="5E5D5E"/>
        </w:rPr>
        <w:t xml:space="preserve"> </w:t>
      </w:r>
      <w:r>
        <w:rPr>
          <w:color w:val="5E5D5E"/>
          <w:spacing w:val="-1"/>
        </w:rPr>
        <w:t>other</w:t>
      </w:r>
      <w:r>
        <w:rPr>
          <w:color w:val="5E5D5E"/>
        </w:rPr>
        <w:t xml:space="preserve"> countries?</w:t>
      </w:r>
    </w:p>
    <w:p w:rsidR="002F76B6" w:rsidRDefault="00F32A52">
      <w:pPr>
        <w:pStyle w:val="BodyText"/>
        <w:numPr>
          <w:ilvl w:val="0"/>
          <w:numId w:val="14"/>
        </w:numPr>
        <w:tabs>
          <w:tab w:val="left" w:pos="401"/>
        </w:tabs>
        <w:spacing w:before="86"/>
        <w:ind w:hanging="283"/>
        <w:jc w:val="both"/>
      </w:pPr>
      <w:r>
        <w:rPr>
          <w:color w:val="5E5D5E"/>
        </w:rPr>
        <w:t>What</w:t>
      </w:r>
      <w:r>
        <w:rPr>
          <w:color w:val="5E5D5E"/>
          <w:spacing w:val="-6"/>
        </w:rPr>
        <w:t xml:space="preserve"> </w:t>
      </w:r>
      <w:r>
        <w:rPr>
          <w:color w:val="5E5D5E"/>
          <w:spacing w:val="-1"/>
        </w:rPr>
        <w:t>are</w:t>
      </w:r>
      <w:r>
        <w:rPr>
          <w:color w:val="5E5D5E"/>
          <w:spacing w:val="-6"/>
        </w:rPr>
        <w:t xml:space="preserve"> </w:t>
      </w:r>
      <w:r>
        <w:rPr>
          <w:color w:val="5E5D5E"/>
          <w:spacing w:val="-1"/>
        </w:rPr>
        <w:t>governments</w:t>
      </w:r>
      <w:r>
        <w:rPr>
          <w:color w:val="5E5D5E"/>
          <w:spacing w:val="-5"/>
        </w:rPr>
        <w:t xml:space="preserve"> </w:t>
      </w:r>
      <w:r>
        <w:rPr>
          <w:color w:val="5E5D5E"/>
          <w:spacing w:val="-1"/>
        </w:rPr>
        <w:t>doing</w:t>
      </w:r>
      <w:r>
        <w:rPr>
          <w:color w:val="5E5D5E"/>
          <w:spacing w:val="-6"/>
        </w:rPr>
        <w:t xml:space="preserve"> </w:t>
      </w:r>
      <w:r>
        <w:rPr>
          <w:color w:val="5E5D5E"/>
        </w:rPr>
        <w:t>to</w:t>
      </w:r>
      <w:r>
        <w:rPr>
          <w:color w:val="5E5D5E"/>
          <w:spacing w:val="-5"/>
        </w:rPr>
        <w:t xml:space="preserve"> </w:t>
      </w:r>
      <w:r>
        <w:rPr>
          <w:color w:val="5E5D5E"/>
          <w:spacing w:val="-1"/>
        </w:rPr>
        <w:t>improve</w:t>
      </w:r>
      <w:r>
        <w:rPr>
          <w:color w:val="5E5D5E"/>
          <w:spacing w:val="-6"/>
        </w:rPr>
        <w:t xml:space="preserve"> </w:t>
      </w:r>
      <w:r>
        <w:rPr>
          <w:color w:val="5E5D5E"/>
        </w:rPr>
        <w:t>the</w:t>
      </w:r>
      <w:r>
        <w:rPr>
          <w:color w:val="5E5D5E"/>
          <w:spacing w:val="-6"/>
        </w:rPr>
        <w:t xml:space="preserve"> </w:t>
      </w:r>
      <w:r>
        <w:rPr>
          <w:color w:val="5E5D5E"/>
          <w:spacing w:val="-1"/>
        </w:rPr>
        <w:t>existing</w:t>
      </w:r>
      <w:r>
        <w:rPr>
          <w:color w:val="5E5D5E"/>
          <w:spacing w:val="-5"/>
        </w:rPr>
        <w:t xml:space="preserve"> </w:t>
      </w:r>
      <w:r>
        <w:rPr>
          <w:color w:val="5E5D5E"/>
        </w:rPr>
        <w:t>regulatory</w:t>
      </w:r>
      <w:r>
        <w:rPr>
          <w:color w:val="5E5D5E"/>
          <w:spacing w:val="-6"/>
        </w:rPr>
        <w:t xml:space="preserve"> </w:t>
      </w:r>
      <w:r>
        <w:rPr>
          <w:color w:val="5E5D5E"/>
        </w:rPr>
        <w:t>framework</w:t>
      </w:r>
      <w:r>
        <w:rPr>
          <w:color w:val="5E5D5E"/>
          <w:spacing w:val="-6"/>
        </w:rPr>
        <w:t xml:space="preserve"> </w:t>
      </w:r>
      <w:r>
        <w:rPr>
          <w:color w:val="5E5D5E"/>
          <w:spacing w:val="-1"/>
        </w:rPr>
        <w:t>in</w:t>
      </w:r>
      <w:r>
        <w:rPr>
          <w:color w:val="5E5D5E"/>
          <w:spacing w:val="-17"/>
        </w:rPr>
        <w:t xml:space="preserve"> </w:t>
      </w:r>
      <w:r>
        <w:rPr>
          <w:color w:val="5E5D5E"/>
        </w:rPr>
        <w:t>Australia?</w:t>
      </w:r>
    </w:p>
    <w:p w:rsidR="002F76B6" w:rsidRDefault="002F76B6">
      <w:pPr>
        <w:spacing w:line="200" w:lineRule="exact"/>
        <w:rPr>
          <w:sz w:val="20"/>
          <w:szCs w:val="20"/>
        </w:rPr>
      </w:pPr>
    </w:p>
    <w:p w:rsidR="002F76B6" w:rsidRDefault="00F32A52">
      <w:pPr>
        <w:pStyle w:val="BodyText"/>
        <w:spacing w:before="0" w:line="271" w:lineRule="auto"/>
        <w:ind w:right="871"/>
        <w:jc w:val="both"/>
      </w:pPr>
      <w:r>
        <w:rPr>
          <w:noProof/>
          <w:lang w:val="en-AU" w:eastAsia="en-AU"/>
        </w:rPr>
        <mc:AlternateContent>
          <mc:Choice Requires="wpg">
            <w:drawing>
              <wp:anchor distT="0" distB="0" distL="114300" distR="114300" simplePos="0" relativeHeight="251559424" behindDoc="1" locked="0" layoutInCell="1" allowOverlap="1" wp14:anchorId="292F12C1" wp14:editId="0DEF373B">
                <wp:simplePos x="0" y="0"/>
                <wp:positionH relativeFrom="page">
                  <wp:posOffset>899795</wp:posOffset>
                </wp:positionH>
                <wp:positionV relativeFrom="paragraph">
                  <wp:posOffset>762000</wp:posOffset>
                </wp:positionV>
                <wp:extent cx="5039995" cy="1270"/>
                <wp:effectExtent l="13970" t="9525" r="13335" b="8255"/>
                <wp:wrapNone/>
                <wp:docPr id="3230" name="Group 3228"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1200"/>
                          <a:chExt cx="7937" cy="2"/>
                        </a:xfrm>
                      </wpg:grpSpPr>
                      <wps:wsp>
                        <wps:cNvPr id="3231" name="Freeform 3229"/>
                        <wps:cNvSpPr>
                          <a:spLocks/>
                        </wps:cNvSpPr>
                        <wps:spPr bwMode="auto">
                          <a:xfrm>
                            <a:off x="1417" y="120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1C3D7" id="Group 3228" o:spid="_x0000_s1026" alt="Title: Foot note divider line" style="position:absolute;margin-left:70.85pt;margin-top:60pt;width:396.85pt;height:.1pt;z-index:-251757056;mso-position-horizontal-relative:page" coordorigin="1417,120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eZeAMAAA0IAAAOAAAAZHJzL2Uyb0RvYy54bWykVduO4zYMfS/QfxD02CLjS5zJ2BjPYpvL&#10;oMC2XWDTD1Bs2RZqS66kxJkW/fdSlJ3xpLtosc2DIpkUeXhIkY/vLl1LzlwboWROo7uQEi4LVQpZ&#10;5/TXw37xQImxTJasVZLn9IUb+u7p228ehz7jsWpUW3JNwIg02dDntLG2z4LAFA3vmLlTPZcgrJTu&#10;mIWjroNSswGsd20Qh+F9MChd9loV3Bj4uvVC+oT2q4oX9peqMtySNqeAzeKqcT26NXh6ZFmtWd+I&#10;YoTBvgJFx4QEp1dTW2YZOWnxD1OdKLQyqrJ3heoCVVWi4BgDRBOFN9E8a3XqMZY6G+r+ShNQe8PT&#10;V5stfj5/1ESUOV3GSyBIsg6yhI7JMo4he1bYFj7tlbJEKstJKc7CJa0Vkjv+hr7OwMyz7j/1H7Un&#10;AbYfVPGbAXFwK3fn2iuT4/CTKsE6O1mF/F0q3TkTwAy5YJpermniF0sK+LgKl2marigpQBbF6zGL&#10;RQOpdpeiJFpTgrLwKtuNl9fpEoTuZuzAByzzLhHmCMvFBOVoXhk3/4/xTw3rOSbSOKpeGY8mxvea&#10;c1fljvTUs4qqE6VmzudM4oAaoP1fmfwMKROfX6KEZcXJ2GeuMCPs/MFY/1xK2GGey7FeDlA5VdfC&#10;y/l+QULifOEyPq+rGoTr1b4LyCEkA0HXo9HJVjwpoa10uUo+a2s5qTlb8cwWpLSeELJmAl1c5Iga&#10;doS59hRixfXKuKI5ALap1MACKLkIv6ALvm91/Z3RhYa+c9txNCXQcY6ekp5Zh8y5cFsy5BSpcB86&#10;deYHhSJ78wbAyau0lXMtn8QZKi+GG84BFvrVqcM6y6xUe9G2mIVWOijLaL1CboxqRemEDo3R9XHT&#10;anJmrpeG99sf8HGBsTdq0LNkicYazsrduLdMtH4P+i1yC+U3UuAKEZvln2mY7h52D8kiie93iyTc&#10;bhfv95tkcb8HSNvldrPZRn85aFGSNaIsuXTopsYdJf/tmY4jxLfca+t+E8WbYPf4G9vFTC14CwNJ&#10;hlimf4wO+op/ob6pHFX5Aq9VKz+JYHLCplH6D0oGmEI5Nb+fmOaUtD9KaDpplCRubOEhWa1jOOi5&#10;5DiXMFmAqZxaCgXuthvrR92p16JuwFOEaZXqPfTbSrjnjPg8qvEAfQ93OHMwlnE+uqE2P6PW6xR/&#10;+hsAAP//AwBQSwMEFAAGAAgAAAAhAK3IE3HgAAAACwEAAA8AAABkcnMvZG93bnJldi54bWxMj0tP&#10;w0AMhO9I/IeVkbjRTfrgEbKpqgo4VZVokRA3N3GTqFlvlN0m6b/HcIGbxx7NfE6Xo21UT52vHRuI&#10;JxEo4twVNZcGPvavd4+gfEAusHFMBi7kYZldX6WYFG7gd+p3oVQSwj5BA1UIbaK1zyuy6CeuJZbb&#10;0XUWg8iu1EWHg4TbRk+j6F5brFkaKmxpXVF+2p2tgbcBh9Usfuk3p+P68rVfbD83MRlzezOunkEF&#10;GsOfGX7wBR0yYTq4MxdeNaLn8YNYZZAeUOJ4mi3moA6/mynoLNX/f8i+AQAA//8DAFBLAQItABQA&#10;BgAIAAAAIQC2gziS/gAAAOEBAAATAAAAAAAAAAAAAAAAAAAAAABbQ29udGVudF9UeXBlc10ueG1s&#10;UEsBAi0AFAAGAAgAAAAhADj9If/WAAAAlAEAAAsAAAAAAAAAAAAAAAAALwEAAF9yZWxzLy5yZWxz&#10;UEsBAi0AFAAGAAgAAAAhACSZB5l4AwAADQgAAA4AAAAAAAAAAAAAAAAALgIAAGRycy9lMm9Eb2Mu&#10;eG1sUEsBAi0AFAAGAAgAAAAhAK3IE3HgAAAACwEAAA8AAAAAAAAAAAAAAAAA0gUAAGRycy9kb3du&#10;cmV2LnhtbFBLBQYAAAAABAAEAPMAAADfBgAAAAA=&#10;">
                <v:shape id="Freeform 3229" o:spid="_x0000_s1027" style="position:absolute;left:1417;top:120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d6sUA&#10;AADdAAAADwAAAGRycy9kb3ducmV2LnhtbESP0WrCQBRE3wv9h+UKfasbFUJIXUUslkAF0foBl93b&#10;JDR7N81uk9SvdwXBx2FmzjDL9Wgb0VPna8cKZtMEBLF2puZSwflr95qB8AHZYOOYFPyTh/Xq+WmJ&#10;uXEDH6k/hVJECPscFVQhtLmUXldk0U9dSxy9b9dZDFF2pTQdDhFuGzlPklRarDkuVNjStiL9c/qz&#10;Cj50Ueuwl7v002a8ff/tL835oNTLZNy8gQg0hkf43i6MgsV8MYP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13q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rPr>
        <w:t>The</w:t>
      </w:r>
      <w:r>
        <w:rPr>
          <w:color w:val="5E5D5E"/>
          <w:spacing w:val="-3"/>
        </w:rPr>
        <w:t xml:space="preserve"> </w:t>
      </w:r>
      <w:r>
        <w:rPr>
          <w:color w:val="5E5D5E"/>
        </w:rPr>
        <w:t>chapter</w:t>
      </w:r>
      <w:r>
        <w:rPr>
          <w:color w:val="5E5D5E"/>
          <w:spacing w:val="-2"/>
        </w:rPr>
        <w:t xml:space="preserve"> </w:t>
      </w:r>
      <w:r>
        <w:rPr>
          <w:color w:val="5E5D5E"/>
          <w:spacing w:val="-1"/>
        </w:rPr>
        <w:t>also</w:t>
      </w:r>
      <w:r>
        <w:rPr>
          <w:color w:val="5E5D5E"/>
          <w:spacing w:val="-2"/>
        </w:rPr>
        <w:t xml:space="preserve"> </w:t>
      </w:r>
      <w:r>
        <w:rPr>
          <w:color w:val="5E5D5E"/>
          <w:spacing w:val="-1"/>
        </w:rPr>
        <w:t>provides perspectives</w:t>
      </w:r>
      <w:r>
        <w:rPr>
          <w:color w:val="5E5D5E"/>
          <w:spacing w:val="-2"/>
        </w:rPr>
        <w:t xml:space="preserve"> </w:t>
      </w:r>
      <w:r>
        <w:rPr>
          <w:color w:val="5E5D5E"/>
          <w:spacing w:val="-1"/>
        </w:rPr>
        <w:t xml:space="preserve">on </w:t>
      </w:r>
      <w:r>
        <w:rPr>
          <w:color w:val="5E5D5E"/>
        </w:rPr>
        <w:t>the</w:t>
      </w:r>
      <w:r>
        <w:rPr>
          <w:color w:val="5E5D5E"/>
          <w:spacing w:val="-3"/>
        </w:rPr>
        <w:t xml:space="preserve"> </w:t>
      </w:r>
      <w:r>
        <w:rPr>
          <w:color w:val="5E5D5E"/>
        </w:rPr>
        <w:t>stock</w:t>
      </w:r>
      <w:r>
        <w:rPr>
          <w:color w:val="5E5D5E"/>
          <w:spacing w:val="-1"/>
        </w:rPr>
        <w:t xml:space="preserve"> of</w:t>
      </w:r>
      <w:r>
        <w:rPr>
          <w:color w:val="5E5D5E"/>
          <w:spacing w:val="-2"/>
        </w:rPr>
        <w:t xml:space="preserve"> </w:t>
      </w:r>
      <w:r>
        <w:rPr>
          <w:color w:val="5E5D5E"/>
          <w:spacing w:val="-1"/>
        </w:rPr>
        <w:t>business licensing</w:t>
      </w:r>
      <w:r>
        <w:rPr>
          <w:color w:val="5E5D5E"/>
          <w:spacing w:val="-2"/>
        </w:rPr>
        <w:t xml:space="preserve"> </w:t>
      </w:r>
      <w:r>
        <w:rPr>
          <w:color w:val="5E5D5E"/>
        </w:rPr>
        <w:t>requirements</w:t>
      </w:r>
      <w:r>
        <w:rPr>
          <w:color w:val="5E5D5E"/>
          <w:spacing w:val="-1"/>
        </w:rPr>
        <w:t xml:space="preserve"> in</w:t>
      </w:r>
      <w:r>
        <w:rPr>
          <w:color w:val="5E5D5E"/>
          <w:spacing w:val="27"/>
        </w:rPr>
        <w:t xml:space="preserve"> </w:t>
      </w:r>
      <w:r>
        <w:rPr>
          <w:color w:val="5E5D5E"/>
        </w:rPr>
        <w:t>Australia,</w:t>
      </w:r>
      <w:r>
        <w:rPr>
          <w:color w:val="5E5D5E"/>
          <w:spacing w:val="8"/>
        </w:rPr>
        <w:t xml:space="preserve"> </w:t>
      </w:r>
      <w:r>
        <w:rPr>
          <w:color w:val="5E5D5E"/>
        </w:rPr>
        <w:t>and</w:t>
      </w:r>
      <w:r>
        <w:rPr>
          <w:color w:val="5E5D5E"/>
          <w:spacing w:val="8"/>
        </w:rPr>
        <w:t xml:space="preserve"> </w:t>
      </w:r>
      <w:r>
        <w:rPr>
          <w:color w:val="5E5D5E"/>
        </w:rPr>
        <w:t>how</w:t>
      </w:r>
      <w:r>
        <w:rPr>
          <w:color w:val="5E5D5E"/>
          <w:spacing w:val="8"/>
        </w:rPr>
        <w:t xml:space="preserve"> </w:t>
      </w:r>
      <w:r>
        <w:rPr>
          <w:color w:val="5E5D5E"/>
        </w:rPr>
        <w:t>regulation</w:t>
      </w:r>
      <w:r>
        <w:rPr>
          <w:color w:val="5E5D5E"/>
          <w:spacing w:val="8"/>
        </w:rPr>
        <w:t xml:space="preserve"> </w:t>
      </w:r>
      <w:r>
        <w:rPr>
          <w:color w:val="5E5D5E"/>
        </w:rPr>
        <w:t>impacts</w:t>
      </w:r>
      <w:r>
        <w:rPr>
          <w:color w:val="5E5D5E"/>
          <w:spacing w:val="8"/>
        </w:rPr>
        <w:t xml:space="preserve"> </w:t>
      </w:r>
      <w:r>
        <w:rPr>
          <w:color w:val="5E5D5E"/>
        </w:rPr>
        <w:t>on</w:t>
      </w:r>
      <w:r>
        <w:rPr>
          <w:color w:val="5E5D5E"/>
          <w:spacing w:val="8"/>
        </w:rPr>
        <w:t xml:space="preserve"> </w:t>
      </w:r>
      <w:r>
        <w:rPr>
          <w:color w:val="5E5D5E"/>
        </w:rPr>
        <w:t>firm</w:t>
      </w:r>
      <w:r>
        <w:rPr>
          <w:color w:val="5E5D5E"/>
          <w:spacing w:val="8"/>
        </w:rPr>
        <w:t xml:space="preserve"> </w:t>
      </w:r>
      <w:r>
        <w:rPr>
          <w:color w:val="5E5D5E"/>
        </w:rPr>
        <w:t>decisions</w:t>
      </w:r>
      <w:r>
        <w:rPr>
          <w:color w:val="5E5D5E"/>
          <w:spacing w:val="8"/>
        </w:rPr>
        <w:t xml:space="preserve"> </w:t>
      </w:r>
      <w:r>
        <w:rPr>
          <w:color w:val="5E5D5E"/>
        </w:rPr>
        <w:t>and</w:t>
      </w:r>
      <w:r>
        <w:rPr>
          <w:color w:val="5E5D5E"/>
          <w:spacing w:val="8"/>
        </w:rPr>
        <w:t xml:space="preserve"> </w:t>
      </w:r>
      <w:r>
        <w:rPr>
          <w:color w:val="5E5D5E"/>
        </w:rPr>
        <w:t>aggregate</w:t>
      </w:r>
      <w:r>
        <w:rPr>
          <w:color w:val="5E5D5E"/>
          <w:spacing w:val="8"/>
        </w:rPr>
        <w:t xml:space="preserve"> </w:t>
      </w:r>
      <w:r>
        <w:rPr>
          <w:color w:val="5E5D5E"/>
        </w:rPr>
        <w:t>economic</w:t>
      </w:r>
      <w:r>
        <w:rPr>
          <w:color w:val="5E5D5E"/>
          <w:spacing w:val="8"/>
        </w:rPr>
        <w:t xml:space="preserve"> </w:t>
      </w:r>
      <w:r>
        <w:rPr>
          <w:color w:val="5E5D5E"/>
          <w:spacing w:val="-2"/>
        </w:rPr>
        <w:t>activity.</w:t>
      </w:r>
      <w:r>
        <w:rPr>
          <w:color w:val="5E5D5E"/>
          <w:spacing w:val="23"/>
        </w:rPr>
        <w:t xml:space="preserve"> </w:t>
      </w:r>
      <w:r>
        <w:rPr>
          <w:color w:val="5E5D5E"/>
          <w:spacing w:val="-2"/>
        </w:rPr>
        <w:t>Finally,</w:t>
      </w:r>
      <w:r>
        <w:rPr>
          <w:color w:val="5E5D5E"/>
          <w:spacing w:val="19"/>
        </w:rPr>
        <w:t xml:space="preserve"> </w:t>
      </w:r>
      <w:r>
        <w:rPr>
          <w:color w:val="5E5D5E"/>
          <w:spacing w:val="-1"/>
        </w:rPr>
        <w:t>observations</w:t>
      </w:r>
      <w:r>
        <w:rPr>
          <w:color w:val="5E5D5E"/>
          <w:spacing w:val="21"/>
        </w:rPr>
        <w:t xml:space="preserve"> </w:t>
      </w:r>
      <w:r>
        <w:rPr>
          <w:color w:val="5E5D5E"/>
          <w:spacing w:val="-1"/>
        </w:rPr>
        <w:t>are</w:t>
      </w:r>
      <w:r>
        <w:rPr>
          <w:color w:val="5E5D5E"/>
          <w:spacing w:val="20"/>
        </w:rPr>
        <w:t xml:space="preserve"> </w:t>
      </w:r>
      <w:r>
        <w:rPr>
          <w:color w:val="5E5D5E"/>
          <w:spacing w:val="-1"/>
        </w:rPr>
        <w:t>provided</w:t>
      </w:r>
      <w:r>
        <w:rPr>
          <w:color w:val="5E5D5E"/>
          <w:spacing w:val="20"/>
        </w:rPr>
        <w:t xml:space="preserve"> </w:t>
      </w:r>
      <w:r>
        <w:rPr>
          <w:color w:val="5E5D5E"/>
          <w:spacing w:val="-1"/>
        </w:rPr>
        <w:t>about</w:t>
      </w:r>
      <w:r>
        <w:rPr>
          <w:color w:val="5E5D5E"/>
          <w:spacing w:val="20"/>
        </w:rPr>
        <w:t xml:space="preserve"> </w:t>
      </w:r>
      <w:r>
        <w:rPr>
          <w:color w:val="5E5D5E"/>
          <w:spacing w:val="-1"/>
        </w:rPr>
        <w:t>how</w:t>
      </w:r>
      <w:r>
        <w:rPr>
          <w:color w:val="5E5D5E"/>
          <w:spacing w:val="20"/>
        </w:rPr>
        <w:t xml:space="preserve"> </w:t>
      </w:r>
      <w:r>
        <w:rPr>
          <w:color w:val="5E5D5E"/>
        </w:rPr>
        <w:t>regulation</w:t>
      </w:r>
      <w:r>
        <w:rPr>
          <w:color w:val="5E5D5E"/>
          <w:spacing w:val="20"/>
        </w:rPr>
        <w:t xml:space="preserve"> </w:t>
      </w:r>
      <w:r>
        <w:rPr>
          <w:color w:val="5E5D5E"/>
        </w:rPr>
        <w:t>might</w:t>
      </w:r>
      <w:r>
        <w:rPr>
          <w:color w:val="5E5D5E"/>
          <w:spacing w:val="20"/>
        </w:rPr>
        <w:t xml:space="preserve"> </w:t>
      </w:r>
      <w:r>
        <w:rPr>
          <w:color w:val="5E5D5E"/>
        </w:rPr>
        <w:t>vary</w:t>
      </w:r>
      <w:r>
        <w:rPr>
          <w:color w:val="5E5D5E"/>
          <w:spacing w:val="20"/>
        </w:rPr>
        <w:t xml:space="preserve"> </w:t>
      </w:r>
      <w:r>
        <w:rPr>
          <w:color w:val="5E5D5E"/>
          <w:spacing w:val="-1"/>
        </w:rPr>
        <w:t>among</w:t>
      </w:r>
      <w:r>
        <w:rPr>
          <w:color w:val="5E5D5E"/>
          <w:spacing w:val="20"/>
        </w:rPr>
        <w:t xml:space="preserve"> </w:t>
      </w:r>
      <w:r>
        <w:rPr>
          <w:color w:val="5E5D5E"/>
          <w:spacing w:val="-1"/>
        </w:rPr>
        <w:t>industries</w:t>
      </w:r>
      <w:r>
        <w:rPr>
          <w:color w:val="5E5D5E"/>
          <w:spacing w:val="21"/>
        </w:rPr>
        <w:t xml:space="preserve"> </w:t>
      </w:r>
      <w:r>
        <w:rPr>
          <w:color w:val="5E5D5E"/>
          <w:spacing w:val="-1"/>
        </w:rPr>
        <w:t>as</w:t>
      </w:r>
      <w:r>
        <w:rPr>
          <w:color w:val="5E5D5E"/>
          <w:spacing w:val="27"/>
        </w:rPr>
        <w:t xml:space="preserve"> </w:t>
      </w:r>
      <w:r>
        <w:rPr>
          <w:color w:val="5E5D5E"/>
          <w:spacing w:val="-1"/>
        </w:rPr>
        <w:t>well</w:t>
      </w:r>
      <w:r>
        <w:rPr>
          <w:color w:val="5E5D5E"/>
        </w:rPr>
        <w:t xml:space="preserve"> </w:t>
      </w:r>
      <w:r>
        <w:rPr>
          <w:color w:val="5E5D5E"/>
          <w:spacing w:val="-1"/>
        </w:rPr>
        <w:t>as</w:t>
      </w:r>
      <w:r>
        <w:rPr>
          <w:color w:val="5E5D5E"/>
        </w:rPr>
        <w:t xml:space="preserve"> the</w:t>
      </w:r>
      <w:r>
        <w:rPr>
          <w:color w:val="5E5D5E"/>
          <w:spacing w:val="-1"/>
        </w:rPr>
        <w:t xml:space="preserve"> </w:t>
      </w:r>
      <w:r>
        <w:rPr>
          <w:color w:val="5E5D5E"/>
        </w:rPr>
        <w:t>key</w:t>
      </w:r>
      <w:r>
        <w:rPr>
          <w:color w:val="5E5D5E"/>
          <w:spacing w:val="-1"/>
        </w:rPr>
        <w:t xml:space="preserve"> </w:t>
      </w:r>
      <w:r>
        <w:rPr>
          <w:color w:val="5E5D5E"/>
        </w:rPr>
        <w:t>challenges</w:t>
      </w:r>
      <w:r>
        <w:rPr>
          <w:color w:val="5E5D5E"/>
          <w:spacing w:val="-1"/>
        </w:rPr>
        <w:t xml:space="preserve"> </w:t>
      </w:r>
      <w:r>
        <w:rPr>
          <w:color w:val="5E5D5E"/>
        </w:rPr>
        <w:t>facing</w:t>
      </w:r>
      <w:r>
        <w:rPr>
          <w:color w:val="5E5D5E"/>
          <w:spacing w:val="-1"/>
        </w:rPr>
        <w:t xml:space="preserve"> policy</w:t>
      </w:r>
      <w:r>
        <w:rPr>
          <w:color w:val="5E5D5E"/>
        </w:rPr>
        <w:t xml:space="preserve"> makers.</w:t>
      </w:r>
    </w:p>
    <w:p w:rsidR="002F76B6" w:rsidRDefault="002F76B6">
      <w:pPr>
        <w:spacing w:before="19" w:line="160" w:lineRule="exact"/>
        <w:rPr>
          <w:sz w:val="16"/>
          <w:szCs w:val="16"/>
        </w:rPr>
      </w:pPr>
    </w:p>
    <w:p w:rsidR="002F76B6" w:rsidRDefault="00F32A52">
      <w:pPr>
        <w:spacing w:before="79" w:line="250" w:lineRule="auto"/>
        <w:ind w:left="315" w:right="828" w:hanging="199"/>
        <w:rPr>
          <w:rFonts w:ascii="Arial" w:eastAsia="Arial" w:hAnsi="Arial" w:cs="Arial"/>
          <w:sz w:val="16"/>
          <w:szCs w:val="16"/>
        </w:rPr>
      </w:pPr>
      <w:r>
        <w:rPr>
          <w:rFonts w:ascii="Arial"/>
          <w:b/>
          <w:color w:val="5E5D5E"/>
          <w:position w:val="5"/>
          <w:sz w:val="9"/>
        </w:rPr>
        <w:t>104</w:t>
      </w:r>
      <w:r>
        <w:rPr>
          <w:rFonts w:ascii="Arial"/>
          <w:b/>
          <w:color w:val="5E5D5E"/>
          <w:spacing w:val="17"/>
          <w:position w:val="5"/>
          <w:sz w:val="9"/>
        </w:rPr>
        <w:t xml:space="preserve"> </w:t>
      </w:r>
      <w:r>
        <w:rPr>
          <w:rFonts w:ascii="Arial"/>
          <w:color w:val="5E5D5E"/>
          <w:sz w:val="16"/>
        </w:rPr>
        <w:t>Productivity</w:t>
      </w:r>
      <w:r>
        <w:rPr>
          <w:rFonts w:ascii="Arial"/>
          <w:color w:val="5E5D5E"/>
          <w:spacing w:val="35"/>
          <w:sz w:val="16"/>
        </w:rPr>
        <w:t xml:space="preserve"> </w:t>
      </w:r>
      <w:r>
        <w:rPr>
          <w:rFonts w:ascii="Arial"/>
          <w:color w:val="5E5D5E"/>
          <w:spacing w:val="-1"/>
          <w:sz w:val="16"/>
        </w:rPr>
        <w:t>Commission</w:t>
      </w:r>
      <w:r>
        <w:rPr>
          <w:rFonts w:ascii="Arial"/>
          <w:color w:val="5E5D5E"/>
          <w:spacing w:val="37"/>
          <w:sz w:val="16"/>
        </w:rPr>
        <w:t xml:space="preserve"> </w:t>
      </w:r>
      <w:r>
        <w:rPr>
          <w:rFonts w:ascii="Arial"/>
          <w:color w:val="5E5D5E"/>
          <w:sz w:val="16"/>
        </w:rPr>
        <w:t>(2008)</w:t>
      </w:r>
      <w:r>
        <w:rPr>
          <w:rFonts w:ascii="Arial"/>
          <w:color w:val="5E5D5E"/>
          <w:spacing w:val="37"/>
          <w:sz w:val="16"/>
        </w:rPr>
        <w:t xml:space="preserve"> </w:t>
      </w:r>
      <w:r>
        <w:rPr>
          <w:rFonts w:ascii="Arial"/>
          <w:i/>
          <w:color w:val="5E5D5E"/>
          <w:sz w:val="16"/>
        </w:rPr>
        <w:t>Annual</w:t>
      </w:r>
      <w:r>
        <w:rPr>
          <w:rFonts w:ascii="Arial"/>
          <w:i/>
          <w:color w:val="5E5D5E"/>
          <w:spacing w:val="37"/>
          <w:sz w:val="16"/>
        </w:rPr>
        <w:t xml:space="preserve"> </w:t>
      </w:r>
      <w:r>
        <w:rPr>
          <w:rFonts w:ascii="Arial"/>
          <w:i/>
          <w:color w:val="5E5D5E"/>
          <w:spacing w:val="-1"/>
          <w:sz w:val="16"/>
        </w:rPr>
        <w:t>Review</w:t>
      </w:r>
      <w:r>
        <w:rPr>
          <w:rFonts w:ascii="Arial"/>
          <w:i/>
          <w:color w:val="5E5D5E"/>
          <w:spacing w:val="36"/>
          <w:sz w:val="16"/>
        </w:rPr>
        <w:t xml:space="preserve"> </w:t>
      </w:r>
      <w:r>
        <w:rPr>
          <w:rFonts w:ascii="Arial"/>
          <w:i/>
          <w:color w:val="5E5D5E"/>
          <w:spacing w:val="-1"/>
          <w:sz w:val="16"/>
        </w:rPr>
        <w:t>of</w:t>
      </w:r>
      <w:r>
        <w:rPr>
          <w:rFonts w:ascii="Arial"/>
          <w:i/>
          <w:color w:val="5E5D5E"/>
          <w:spacing w:val="37"/>
          <w:sz w:val="16"/>
        </w:rPr>
        <w:t xml:space="preserve"> </w:t>
      </w:r>
      <w:r>
        <w:rPr>
          <w:rFonts w:ascii="Arial"/>
          <w:i/>
          <w:color w:val="5E5D5E"/>
          <w:spacing w:val="-1"/>
          <w:sz w:val="16"/>
        </w:rPr>
        <w:t>Regulatory</w:t>
      </w:r>
      <w:r>
        <w:rPr>
          <w:rFonts w:ascii="Arial"/>
          <w:i/>
          <w:color w:val="5E5D5E"/>
          <w:spacing w:val="37"/>
          <w:sz w:val="16"/>
        </w:rPr>
        <w:t xml:space="preserve"> </w:t>
      </w:r>
      <w:r>
        <w:rPr>
          <w:rFonts w:ascii="Arial"/>
          <w:i/>
          <w:color w:val="5E5D5E"/>
          <w:sz w:val="16"/>
        </w:rPr>
        <w:t>Burdens</w:t>
      </w:r>
      <w:r>
        <w:rPr>
          <w:rFonts w:ascii="Arial"/>
          <w:i/>
          <w:color w:val="5E5D5E"/>
          <w:spacing w:val="36"/>
          <w:sz w:val="16"/>
        </w:rPr>
        <w:t xml:space="preserve"> </w:t>
      </w:r>
      <w:r>
        <w:rPr>
          <w:rFonts w:ascii="Arial"/>
          <w:i/>
          <w:color w:val="5E5D5E"/>
          <w:spacing w:val="-1"/>
          <w:sz w:val="16"/>
        </w:rPr>
        <w:t>on</w:t>
      </w:r>
      <w:r>
        <w:rPr>
          <w:rFonts w:ascii="Arial"/>
          <w:i/>
          <w:color w:val="5E5D5E"/>
          <w:spacing w:val="36"/>
          <w:sz w:val="16"/>
        </w:rPr>
        <w:t xml:space="preserve"> </w:t>
      </w:r>
      <w:r>
        <w:rPr>
          <w:rFonts w:ascii="Arial"/>
          <w:i/>
          <w:color w:val="5E5D5E"/>
          <w:sz w:val="16"/>
        </w:rPr>
        <w:t>Business:</w:t>
      </w:r>
      <w:r>
        <w:rPr>
          <w:rFonts w:ascii="Arial"/>
          <w:i/>
          <w:color w:val="5E5D5E"/>
          <w:spacing w:val="36"/>
          <w:sz w:val="16"/>
        </w:rPr>
        <w:t xml:space="preserve"> </w:t>
      </w:r>
      <w:r>
        <w:rPr>
          <w:rFonts w:ascii="Arial"/>
          <w:i/>
          <w:color w:val="5E5D5E"/>
          <w:sz w:val="16"/>
        </w:rPr>
        <w:t>Manufacturing</w:t>
      </w:r>
      <w:r>
        <w:rPr>
          <w:rFonts w:ascii="Arial"/>
          <w:i/>
          <w:color w:val="5E5D5E"/>
          <w:spacing w:val="37"/>
          <w:sz w:val="16"/>
        </w:rPr>
        <w:t xml:space="preserve"> </w:t>
      </w:r>
      <w:r>
        <w:rPr>
          <w:rFonts w:ascii="Arial"/>
          <w:i/>
          <w:color w:val="5E5D5E"/>
          <w:spacing w:val="-1"/>
          <w:sz w:val="16"/>
        </w:rPr>
        <w:t>and</w:t>
      </w:r>
      <w:r>
        <w:rPr>
          <w:rFonts w:ascii="Arial"/>
          <w:i/>
          <w:color w:val="5E5D5E"/>
          <w:spacing w:val="25"/>
          <w:sz w:val="16"/>
        </w:rPr>
        <w:t xml:space="preserve"> </w:t>
      </w:r>
      <w:r>
        <w:rPr>
          <w:rFonts w:ascii="Arial"/>
          <w:i/>
          <w:color w:val="5E5D5E"/>
          <w:spacing w:val="-1"/>
          <w:sz w:val="16"/>
        </w:rPr>
        <w:t xml:space="preserve">Distributive </w:t>
      </w:r>
      <w:r>
        <w:rPr>
          <w:rFonts w:ascii="Arial"/>
          <w:i/>
          <w:color w:val="5E5D5E"/>
          <w:spacing w:val="-2"/>
          <w:sz w:val="16"/>
        </w:rPr>
        <w:t>Trades</w:t>
      </w:r>
      <w:r>
        <w:rPr>
          <w:rFonts w:ascii="Arial"/>
          <w:color w:val="5E5D5E"/>
          <w:spacing w:val="-2"/>
          <w:sz w:val="16"/>
        </w:rPr>
        <w:t>,</w:t>
      </w:r>
      <w:r>
        <w:rPr>
          <w:rFonts w:ascii="Arial"/>
          <w:color w:val="5E5D5E"/>
          <w:sz w:val="16"/>
        </w:rPr>
        <w:t xml:space="preserve"> </w:t>
      </w:r>
      <w:r>
        <w:rPr>
          <w:rFonts w:ascii="Arial"/>
          <w:color w:val="5E5D5E"/>
          <w:spacing w:val="-1"/>
          <w:sz w:val="16"/>
        </w:rPr>
        <w:t>Research Report,</w:t>
      </w:r>
      <w:r>
        <w:rPr>
          <w:rFonts w:ascii="Arial"/>
          <w:color w:val="5E5D5E"/>
          <w:sz w:val="16"/>
        </w:rPr>
        <w:t xml:space="preserve"> </w:t>
      </w:r>
      <w:r>
        <w:rPr>
          <w:rFonts w:ascii="Arial"/>
          <w:color w:val="5E5D5E"/>
          <w:spacing w:val="-1"/>
          <w:sz w:val="16"/>
        </w:rPr>
        <w:t>Canberra, p.</w:t>
      </w:r>
      <w:r>
        <w:rPr>
          <w:rFonts w:ascii="Arial"/>
          <w:color w:val="5E5D5E"/>
          <w:sz w:val="16"/>
        </w:rPr>
        <w:t xml:space="preserve"> 1</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580" w:right="1680" w:bottom="280" w:left="1300" w:header="720" w:footer="720" w:gutter="0"/>
          <w:cols w:space="720"/>
        </w:sectPr>
      </w:pPr>
    </w:p>
    <w:p w:rsidR="002F76B6" w:rsidRPr="00B619DD" w:rsidRDefault="00F32A52" w:rsidP="00B619DD">
      <w:pPr>
        <w:pStyle w:val="Heading3"/>
      </w:pPr>
      <w:bookmarkStart w:id="72" w:name="_bookmark69"/>
      <w:bookmarkEnd w:id="72"/>
      <w:r w:rsidRPr="00B619DD">
        <w:t>What is regulation?</w:t>
      </w:r>
    </w:p>
    <w:p w:rsidR="002F76B6" w:rsidRDefault="00F32A52">
      <w:pPr>
        <w:pStyle w:val="BodyText"/>
        <w:spacing w:before="157" w:line="271" w:lineRule="auto"/>
        <w:ind w:left="871" w:right="117"/>
        <w:jc w:val="both"/>
      </w:pPr>
      <w:r>
        <w:rPr>
          <w:rFonts w:cs="Arial"/>
          <w:color w:val="5E5D5E"/>
        </w:rPr>
        <w:t>In</w:t>
      </w:r>
      <w:r>
        <w:rPr>
          <w:rFonts w:cs="Arial"/>
          <w:color w:val="5E5D5E"/>
          <w:spacing w:val="17"/>
        </w:rPr>
        <w:t xml:space="preserve"> </w:t>
      </w:r>
      <w:r>
        <w:rPr>
          <w:rFonts w:cs="Arial"/>
          <w:color w:val="5E5D5E"/>
        </w:rPr>
        <w:t>a</w:t>
      </w:r>
      <w:r>
        <w:rPr>
          <w:rFonts w:cs="Arial"/>
          <w:color w:val="5E5D5E"/>
          <w:spacing w:val="17"/>
        </w:rPr>
        <w:t xml:space="preserve"> </w:t>
      </w:r>
      <w:r>
        <w:rPr>
          <w:rFonts w:cs="Arial"/>
          <w:color w:val="5E5D5E"/>
        </w:rPr>
        <w:t>broad</w:t>
      </w:r>
      <w:r>
        <w:rPr>
          <w:rFonts w:cs="Arial"/>
          <w:color w:val="5E5D5E"/>
          <w:spacing w:val="17"/>
        </w:rPr>
        <w:t xml:space="preserve"> </w:t>
      </w:r>
      <w:r>
        <w:rPr>
          <w:rFonts w:cs="Arial"/>
          <w:color w:val="5E5D5E"/>
        </w:rPr>
        <w:t>sense,</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term</w:t>
      </w:r>
      <w:r>
        <w:rPr>
          <w:rFonts w:cs="Arial"/>
          <w:color w:val="5E5D5E"/>
          <w:spacing w:val="17"/>
        </w:rPr>
        <w:t xml:space="preserve"> </w:t>
      </w:r>
      <w:r>
        <w:rPr>
          <w:rFonts w:cs="Arial"/>
          <w:color w:val="5E5D5E"/>
        </w:rPr>
        <w:t>‘regulation’</w:t>
      </w:r>
      <w:r>
        <w:rPr>
          <w:rFonts w:cs="Arial"/>
          <w:color w:val="5E5D5E"/>
          <w:spacing w:val="10"/>
        </w:rPr>
        <w:t xml:space="preserve"> </w:t>
      </w:r>
      <w:r>
        <w:rPr>
          <w:rFonts w:cs="Arial"/>
          <w:color w:val="5E5D5E"/>
        </w:rPr>
        <w:t>includes</w:t>
      </w:r>
      <w:r>
        <w:rPr>
          <w:rFonts w:cs="Arial"/>
          <w:color w:val="5E5D5E"/>
          <w:spacing w:val="17"/>
        </w:rPr>
        <w:t xml:space="preserve"> </w:t>
      </w:r>
      <w:r>
        <w:rPr>
          <w:rFonts w:cs="Arial"/>
          <w:color w:val="5E5D5E"/>
        </w:rPr>
        <w:t>all</w:t>
      </w:r>
      <w:r>
        <w:rPr>
          <w:rFonts w:cs="Arial"/>
          <w:color w:val="5E5D5E"/>
          <w:spacing w:val="17"/>
        </w:rPr>
        <w:t xml:space="preserve"> </w:t>
      </w:r>
      <w:r>
        <w:rPr>
          <w:rFonts w:cs="Arial"/>
          <w:color w:val="5E5D5E"/>
        </w:rPr>
        <w:t>mechanisms</w:t>
      </w:r>
      <w:r>
        <w:rPr>
          <w:rFonts w:cs="Arial"/>
          <w:color w:val="5E5D5E"/>
          <w:spacing w:val="17"/>
        </w:rPr>
        <w:t xml:space="preserve"> </w:t>
      </w:r>
      <w:r>
        <w:rPr>
          <w:rFonts w:cs="Arial"/>
          <w:color w:val="5E5D5E"/>
        </w:rPr>
        <w:t>used</w:t>
      </w:r>
      <w:r>
        <w:rPr>
          <w:rFonts w:cs="Arial"/>
          <w:color w:val="5E5D5E"/>
          <w:spacing w:val="17"/>
        </w:rPr>
        <w:t xml:space="preserve"> </w:t>
      </w:r>
      <w:r>
        <w:rPr>
          <w:rFonts w:cs="Arial"/>
          <w:color w:val="5E5D5E"/>
        </w:rPr>
        <w:t>to</w:t>
      </w:r>
      <w:r>
        <w:rPr>
          <w:rFonts w:cs="Arial"/>
          <w:color w:val="5E5D5E"/>
          <w:spacing w:val="17"/>
        </w:rPr>
        <w:t xml:space="preserve"> </w:t>
      </w:r>
      <w:r>
        <w:rPr>
          <w:rFonts w:cs="Arial"/>
          <w:color w:val="5E5D5E"/>
        </w:rPr>
        <w:t>influence</w:t>
      </w:r>
      <w:r>
        <w:rPr>
          <w:rFonts w:cs="Arial"/>
          <w:color w:val="5E5D5E"/>
          <w:spacing w:val="17"/>
        </w:rPr>
        <w:t xml:space="preserve"> </w:t>
      </w:r>
      <w:r>
        <w:rPr>
          <w:rFonts w:cs="Arial"/>
          <w:color w:val="5E5D5E"/>
        </w:rPr>
        <w:t xml:space="preserve">social </w:t>
      </w:r>
      <w:r>
        <w:rPr>
          <w:color w:val="5E5D5E"/>
          <w:spacing w:val="-1"/>
        </w:rPr>
        <w:t>and</w:t>
      </w:r>
      <w:r>
        <w:rPr>
          <w:color w:val="5E5D5E"/>
          <w:spacing w:val="31"/>
        </w:rPr>
        <w:t xml:space="preserve"> </w:t>
      </w:r>
      <w:r>
        <w:rPr>
          <w:color w:val="5E5D5E"/>
          <w:spacing w:val="-1"/>
        </w:rPr>
        <w:t>economic</w:t>
      </w:r>
      <w:r>
        <w:rPr>
          <w:color w:val="5E5D5E"/>
          <w:spacing w:val="32"/>
        </w:rPr>
        <w:t xml:space="preserve"> </w:t>
      </w:r>
      <w:r>
        <w:rPr>
          <w:color w:val="5E5D5E"/>
          <w:spacing w:val="-1"/>
        </w:rPr>
        <w:t>behaviour</w:t>
      </w:r>
      <w:r>
        <w:rPr>
          <w:color w:val="5E5D5E"/>
          <w:spacing w:val="33"/>
        </w:rPr>
        <w:t xml:space="preserve"> </w:t>
      </w:r>
      <w:r>
        <w:rPr>
          <w:color w:val="5E5D5E"/>
          <w:spacing w:val="-1"/>
        </w:rPr>
        <w:t>where</w:t>
      </w:r>
      <w:r>
        <w:rPr>
          <w:color w:val="5E5D5E"/>
          <w:spacing w:val="31"/>
        </w:rPr>
        <w:t xml:space="preserve"> </w:t>
      </w:r>
      <w:r>
        <w:rPr>
          <w:color w:val="5E5D5E"/>
        </w:rPr>
        <w:t>there</w:t>
      </w:r>
      <w:r>
        <w:rPr>
          <w:color w:val="5E5D5E"/>
          <w:spacing w:val="32"/>
        </w:rPr>
        <w:t xml:space="preserve"> </w:t>
      </w:r>
      <w:r>
        <w:rPr>
          <w:color w:val="5E5D5E"/>
          <w:spacing w:val="-1"/>
        </w:rPr>
        <w:t>is</w:t>
      </w:r>
      <w:r>
        <w:rPr>
          <w:color w:val="5E5D5E"/>
          <w:spacing w:val="31"/>
        </w:rPr>
        <w:t xml:space="preserve"> </w:t>
      </w:r>
      <w:r>
        <w:rPr>
          <w:color w:val="5E5D5E"/>
          <w:spacing w:val="-1"/>
        </w:rPr>
        <w:t>an</w:t>
      </w:r>
      <w:r>
        <w:rPr>
          <w:color w:val="5E5D5E"/>
          <w:spacing w:val="32"/>
        </w:rPr>
        <w:t xml:space="preserve"> </w:t>
      </w:r>
      <w:r>
        <w:rPr>
          <w:color w:val="5E5D5E"/>
          <w:spacing w:val="-1"/>
        </w:rPr>
        <w:t>expectation</w:t>
      </w:r>
      <w:r>
        <w:rPr>
          <w:color w:val="5E5D5E"/>
          <w:spacing w:val="32"/>
        </w:rPr>
        <w:t xml:space="preserve"> </w:t>
      </w:r>
      <w:r>
        <w:rPr>
          <w:color w:val="5E5D5E"/>
          <w:spacing w:val="-1"/>
        </w:rPr>
        <w:t>of</w:t>
      </w:r>
      <w:r>
        <w:rPr>
          <w:color w:val="5E5D5E"/>
          <w:spacing w:val="32"/>
        </w:rPr>
        <w:t xml:space="preserve"> </w:t>
      </w:r>
      <w:r>
        <w:rPr>
          <w:color w:val="5E5D5E"/>
        </w:rPr>
        <w:t>compliance.</w:t>
      </w:r>
      <w:r>
        <w:rPr>
          <w:color w:val="5E5D5E"/>
          <w:spacing w:val="31"/>
        </w:rPr>
        <w:t xml:space="preserve"> </w:t>
      </w:r>
      <w:r>
        <w:rPr>
          <w:color w:val="5E5D5E"/>
          <w:spacing w:val="-1"/>
        </w:rPr>
        <w:t>Regulation</w:t>
      </w:r>
      <w:r>
        <w:rPr>
          <w:color w:val="5E5D5E"/>
          <w:spacing w:val="33"/>
        </w:rPr>
        <w:t xml:space="preserve"> </w:t>
      </w:r>
      <w:r>
        <w:rPr>
          <w:color w:val="5E5D5E"/>
        </w:rPr>
        <w:t>can</w:t>
      </w:r>
      <w:r>
        <w:rPr>
          <w:color w:val="5E5D5E"/>
          <w:spacing w:val="30"/>
        </w:rPr>
        <w:t xml:space="preserve"> </w:t>
      </w:r>
      <w:r>
        <w:rPr>
          <w:color w:val="5E5D5E"/>
          <w:spacing w:val="-1"/>
        </w:rPr>
        <w:t>be</w:t>
      </w:r>
      <w:r>
        <w:rPr>
          <w:color w:val="5E5D5E"/>
          <w:spacing w:val="2"/>
        </w:rPr>
        <w:t xml:space="preserve"> </w:t>
      </w:r>
      <w:r>
        <w:rPr>
          <w:color w:val="5E5D5E"/>
          <w:spacing w:val="-1"/>
        </w:rPr>
        <w:t>implemented</w:t>
      </w:r>
      <w:r>
        <w:rPr>
          <w:color w:val="5E5D5E"/>
          <w:spacing w:val="1"/>
        </w:rPr>
        <w:t xml:space="preserve"> </w:t>
      </w:r>
      <w:r>
        <w:rPr>
          <w:color w:val="5E5D5E"/>
          <w:spacing w:val="-1"/>
        </w:rPr>
        <w:t>and</w:t>
      </w:r>
      <w:r>
        <w:rPr>
          <w:color w:val="5E5D5E"/>
          <w:spacing w:val="2"/>
        </w:rPr>
        <w:t xml:space="preserve"> </w:t>
      </w:r>
      <w:r>
        <w:rPr>
          <w:color w:val="5E5D5E"/>
          <w:spacing w:val="-1"/>
        </w:rPr>
        <w:t>enforced</w:t>
      </w:r>
      <w:r>
        <w:rPr>
          <w:color w:val="5E5D5E"/>
          <w:spacing w:val="2"/>
        </w:rPr>
        <w:t xml:space="preserve"> </w:t>
      </w:r>
      <w:r>
        <w:rPr>
          <w:color w:val="5E5D5E"/>
          <w:spacing w:val="-1"/>
        </w:rPr>
        <w:t>by</w:t>
      </w:r>
      <w:r>
        <w:rPr>
          <w:color w:val="5E5D5E"/>
          <w:spacing w:val="2"/>
        </w:rPr>
        <w:t xml:space="preserve"> </w:t>
      </w:r>
      <w:r>
        <w:rPr>
          <w:color w:val="5E5D5E"/>
          <w:spacing w:val="-1"/>
        </w:rPr>
        <w:t>governments,</w:t>
      </w:r>
      <w:r>
        <w:rPr>
          <w:color w:val="5E5D5E"/>
          <w:spacing w:val="2"/>
        </w:rPr>
        <w:t xml:space="preserve"> </w:t>
      </w:r>
      <w:r>
        <w:rPr>
          <w:color w:val="5E5D5E"/>
        </w:rPr>
        <w:t>through</w:t>
      </w:r>
      <w:r>
        <w:rPr>
          <w:color w:val="5E5D5E"/>
          <w:spacing w:val="1"/>
        </w:rPr>
        <w:t xml:space="preserve"> </w:t>
      </w:r>
      <w:r>
        <w:rPr>
          <w:color w:val="5E5D5E"/>
        </w:rPr>
        <w:t>various</w:t>
      </w:r>
      <w:r>
        <w:rPr>
          <w:color w:val="5E5D5E"/>
          <w:spacing w:val="2"/>
        </w:rPr>
        <w:t xml:space="preserve"> </w:t>
      </w:r>
      <w:r>
        <w:rPr>
          <w:color w:val="5E5D5E"/>
          <w:spacing w:val="-1"/>
        </w:rPr>
        <w:t>legal</w:t>
      </w:r>
      <w:r>
        <w:rPr>
          <w:color w:val="5E5D5E"/>
          <w:spacing w:val="2"/>
        </w:rPr>
        <w:t xml:space="preserve"> </w:t>
      </w:r>
      <w:r>
        <w:rPr>
          <w:color w:val="5E5D5E"/>
          <w:spacing w:val="-1"/>
        </w:rPr>
        <w:t>and</w:t>
      </w:r>
      <w:r>
        <w:rPr>
          <w:color w:val="5E5D5E"/>
          <w:spacing w:val="2"/>
        </w:rPr>
        <w:t xml:space="preserve"> </w:t>
      </w:r>
      <w:r>
        <w:rPr>
          <w:color w:val="5E5D5E"/>
          <w:spacing w:val="-1"/>
        </w:rPr>
        <w:t>non-legal</w:t>
      </w:r>
      <w:r>
        <w:rPr>
          <w:color w:val="5E5D5E"/>
          <w:spacing w:val="29"/>
        </w:rPr>
        <w:t xml:space="preserve"> </w:t>
      </w:r>
      <w:r>
        <w:rPr>
          <w:color w:val="5E5D5E"/>
        </w:rPr>
        <w:t>mechanisms,</w:t>
      </w:r>
      <w:r>
        <w:rPr>
          <w:color w:val="5E5D5E"/>
          <w:spacing w:val="-2"/>
        </w:rPr>
        <w:t xml:space="preserve"> </w:t>
      </w:r>
      <w:r>
        <w:rPr>
          <w:color w:val="5E5D5E"/>
          <w:spacing w:val="-1"/>
        </w:rPr>
        <w:t xml:space="preserve">or </w:t>
      </w:r>
      <w:r>
        <w:rPr>
          <w:color w:val="5E5D5E"/>
        </w:rPr>
        <w:t>self-imposed</w:t>
      </w:r>
      <w:r>
        <w:rPr>
          <w:color w:val="5E5D5E"/>
          <w:spacing w:val="-2"/>
        </w:rPr>
        <w:t xml:space="preserve"> </w:t>
      </w:r>
      <w:r>
        <w:rPr>
          <w:color w:val="5E5D5E"/>
          <w:spacing w:val="-1"/>
        </w:rPr>
        <w:t xml:space="preserve">in </w:t>
      </w:r>
      <w:r>
        <w:rPr>
          <w:color w:val="5E5D5E"/>
        </w:rPr>
        <w:t>the</w:t>
      </w:r>
      <w:r>
        <w:rPr>
          <w:color w:val="5E5D5E"/>
          <w:spacing w:val="-2"/>
        </w:rPr>
        <w:t xml:space="preserve"> </w:t>
      </w:r>
      <w:r>
        <w:rPr>
          <w:color w:val="5E5D5E"/>
        </w:rPr>
        <w:t>form</w:t>
      </w:r>
      <w:r>
        <w:rPr>
          <w:color w:val="5E5D5E"/>
          <w:spacing w:val="-1"/>
        </w:rPr>
        <w:t xml:space="preserve"> of </w:t>
      </w:r>
      <w:r>
        <w:rPr>
          <w:color w:val="5E5D5E"/>
        </w:rPr>
        <w:t>codes</w:t>
      </w:r>
      <w:r>
        <w:rPr>
          <w:color w:val="5E5D5E"/>
          <w:spacing w:val="-2"/>
        </w:rPr>
        <w:t xml:space="preserve"> </w:t>
      </w:r>
      <w:r>
        <w:rPr>
          <w:color w:val="5E5D5E"/>
          <w:spacing w:val="-1"/>
        </w:rPr>
        <w:t xml:space="preserve">of </w:t>
      </w:r>
      <w:r>
        <w:rPr>
          <w:color w:val="5E5D5E"/>
        </w:rPr>
        <w:t>conduct</w:t>
      </w:r>
      <w:r>
        <w:rPr>
          <w:color w:val="5E5D5E"/>
          <w:spacing w:val="-2"/>
        </w:rPr>
        <w:t xml:space="preserve"> </w:t>
      </w:r>
      <w:r>
        <w:rPr>
          <w:color w:val="5E5D5E"/>
          <w:spacing w:val="-1"/>
        </w:rPr>
        <w:t>and other internal</w:t>
      </w:r>
      <w:r>
        <w:rPr>
          <w:color w:val="5E5D5E"/>
          <w:spacing w:val="-2"/>
        </w:rPr>
        <w:t xml:space="preserve"> </w:t>
      </w:r>
      <w:r>
        <w:rPr>
          <w:color w:val="5E5D5E"/>
          <w:spacing w:val="-1"/>
        </w:rPr>
        <w:t xml:space="preserve">policies. </w:t>
      </w:r>
      <w:r>
        <w:rPr>
          <w:color w:val="5E5D5E"/>
        </w:rPr>
        <w:t>It</w:t>
      </w:r>
      <w:r>
        <w:rPr>
          <w:color w:val="5E5D5E"/>
          <w:spacing w:val="29"/>
          <w:w w:val="99"/>
        </w:rPr>
        <w:t xml:space="preserve"> </w:t>
      </w:r>
      <w:r>
        <w:rPr>
          <w:color w:val="5E5D5E"/>
        </w:rPr>
        <w:t>can</w:t>
      </w:r>
      <w:r>
        <w:rPr>
          <w:color w:val="5E5D5E"/>
          <w:spacing w:val="-2"/>
        </w:rPr>
        <w:t xml:space="preserve"> </w:t>
      </w:r>
      <w:r>
        <w:rPr>
          <w:color w:val="5E5D5E"/>
          <w:spacing w:val="-1"/>
        </w:rPr>
        <w:t xml:space="preserve">even be </w:t>
      </w:r>
      <w:r>
        <w:rPr>
          <w:color w:val="5E5D5E"/>
        </w:rPr>
        <w:t>thought</w:t>
      </w:r>
      <w:r>
        <w:rPr>
          <w:color w:val="5E5D5E"/>
          <w:spacing w:val="-2"/>
        </w:rPr>
        <w:t xml:space="preserve"> </w:t>
      </w:r>
      <w:r>
        <w:rPr>
          <w:color w:val="5E5D5E"/>
          <w:spacing w:val="-1"/>
        </w:rPr>
        <w:t xml:space="preserve">of in </w:t>
      </w:r>
      <w:r>
        <w:rPr>
          <w:color w:val="5E5D5E"/>
        </w:rPr>
        <w:t>terms</w:t>
      </w:r>
      <w:r>
        <w:rPr>
          <w:color w:val="5E5D5E"/>
          <w:spacing w:val="-2"/>
        </w:rPr>
        <w:t xml:space="preserve"> </w:t>
      </w:r>
      <w:r>
        <w:rPr>
          <w:color w:val="5E5D5E"/>
          <w:spacing w:val="-1"/>
        </w:rPr>
        <w:t xml:space="preserve">of implicit </w:t>
      </w:r>
      <w:r>
        <w:rPr>
          <w:color w:val="5E5D5E"/>
        </w:rPr>
        <w:t>societal</w:t>
      </w:r>
      <w:r>
        <w:rPr>
          <w:color w:val="5E5D5E"/>
          <w:spacing w:val="-2"/>
        </w:rPr>
        <w:t xml:space="preserve"> </w:t>
      </w:r>
      <w:r>
        <w:rPr>
          <w:color w:val="5E5D5E"/>
          <w:spacing w:val="-1"/>
        </w:rPr>
        <w:t xml:space="preserve">norms and </w:t>
      </w:r>
      <w:r>
        <w:rPr>
          <w:color w:val="5E5D5E"/>
        </w:rPr>
        <w:t>customs.</w:t>
      </w:r>
    </w:p>
    <w:p w:rsidR="002F76B6" w:rsidRDefault="00F32A52">
      <w:pPr>
        <w:pStyle w:val="BodyText"/>
        <w:spacing w:line="271" w:lineRule="auto"/>
        <w:ind w:left="871" w:right="117"/>
        <w:jc w:val="both"/>
      </w:pPr>
      <w:r>
        <w:rPr>
          <w:color w:val="5E5D5E"/>
        </w:rPr>
        <w:t>For</w:t>
      </w:r>
      <w:r>
        <w:rPr>
          <w:color w:val="5E5D5E"/>
          <w:spacing w:val="29"/>
        </w:rPr>
        <w:t xml:space="preserve"> </w:t>
      </w:r>
      <w:r>
        <w:rPr>
          <w:color w:val="5E5D5E"/>
        </w:rPr>
        <w:t>the</w:t>
      </w:r>
      <w:r>
        <w:rPr>
          <w:color w:val="5E5D5E"/>
          <w:spacing w:val="29"/>
        </w:rPr>
        <w:t xml:space="preserve"> </w:t>
      </w:r>
      <w:r>
        <w:rPr>
          <w:color w:val="5E5D5E"/>
          <w:spacing w:val="-1"/>
        </w:rPr>
        <w:t>purposes</w:t>
      </w:r>
      <w:r>
        <w:rPr>
          <w:color w:val="5E5D5E"/>
          <w:spacing w:val="29"/>
        </w:rPr>
        <w:t xml:space="preserve"> </w:t>
      </w:r>
      <w:r>
        <w:rPr>
          <w:color w:val="5E5D5E"/>
          <w:spacing w:val="-1"/>
        </w:rPr>
        <w:t>of</w:t>
      </w:r>
      <w:r>
        <w:rPr>
          <w:color w:val="5E5D5E"/>
          <w:spacing w:val="29"/>
        </w:rPr>
        <w:t xml:space="preserve"> </w:t>
      </w:r>
      <w:r>
        <w:rPr>
          <w:color w:val="5E5D5E"/>
        </w:rPr>
        <w:t>this</w:t>
      </w:r>
      <w:r>
        <w:rPr>
          <w:color w:val="5E5D5E"/>
          <w:spacing w:val="28"/>
        </w:rPr>
        <w:t xml:space="preserve"> </w:t>
      </w:r>
      <w:r>
        <w:rPr>
          <w:color w:val="5E5D5E"/>
        </w:rPr>
        <w:t>chapter</w:t>
      </w:r>
      <w:r>
        <w:rPr>
          <w:color w:val="5E5D5E"/>
          <w:spacing w:val="29"/>
        </w:rPr>
        <w:t xml:space="preserve"> </w:t>
      </w:r>
      <w:r>
        <w:rPr>
          <w:color w:val="5E5D5E"/>
          <w:spacing w:val="-1"/>
        </w:rPr>
        <w:t>‘regulation</w:t>
      </w:r>
      <w:r>
        <w:rPr>
          <w:color w:val="5E5D5E"/>
          <w:spacing w:val="30"/>
        </w:rPr>
        <w:t xml:space="preserve"> </w:t>
      </w:r>
      <w:r>
        <w:rPr>
          <w:color w:val="5E5D5E"/>
          <w:spacing w:val="-1"/>
        </w:rPr>
        <w:t>is</w:t>
      </w:r>
      <w:r>
        <w:rPr>
          <w:color w:val="5E5D5E"/>
          <w:spacing w:val="29"/>
        </w:rPr>
        <w:t xml:space="preserve"> </w:t>
      </w:r>
      <w:r>
        <w:rPr>
          <w:color w:val="5E5D5E"/>
        </w:rPr>
        <w:t>state</w:t>
      </w:r>
      <w:r>
        <w:rPr>
          <w:color w:val="5E5D5E"/>
          <w:spacing w:val="29"/>
        </w:rPr>
        <w:t xml:space="preserve"> </w:t>
      </w:r>
      <w:r>
        <w:rPr>
          <w:color w:val="5E5D5E"/>
          <w:spacing w:val="-1"/>
        </w:rPr>
        <w:t>intervention</w:t>
      </w:r>
      <w:r>
        <w:rPr>
          <w:color w:val="5E5D5E"/>
          <w:spacing w:val="30"/>
        </w:rPr>
        <w:t xml:space="preserve"> </w:t>
      </w:r>
      <w:r>
        <w:rPr>
          <w:color w:val="5E5D5E"/>
          <w:spacing w:val="-1"/>
        </w:rPr>
        <w:t>in</w:t>
      </w:r>
      <w:r>
        <w:rPr>
          <w:color w:val="5E5D5E"/>
          <w:spacing w:val="29"/>
        </w:rPr>
        <w:t xml:space="preserve"> </w:t>
      </w:r>
      <w:r>
        <w:rPr>
          <w:color w:val="5E5D5E"/>
        </w:rPr>
        <w:t>the</w:t>
      </w:r>
      <w:r>
        <w:rPr>
          <w:color w:val="5E5D5E"/>
          <w:spacing w:val="29"/>
        </w:rPr>
        <w:t xml:space="preserve"> </w:t>
      </w:r>
      <w:r>
        <w:rPr>
          <w:color w:val="5E5D5E"/>
          <w:spacing w:val="-1"/>
        </w:rPr>
        <w:t>private</w:t>
      </w:r>
      <w:r>
        <w:rPr>
          <w:color w:val="5E5D5E"/>
          <w:spacing w:val="30"/>
        </w:rPr>
        <w:t xml:space="preserve"> </w:t>
      </w:r>
      <w:r>
        <w:rPr>
          <w:color w:val="5E5D5E"/>
          <w:spacing w:val="-1"/>
        </w:rPr>
        <w:t>domain,</w:t>
      </w:r>
      <w:r>
        <w:rPr>
          <w:color w:val="5E5D5E"/>
          <w:spacing w:val="28"/>
        </w:rPr>
        <w:t xml:space="preserve"> </w:t>
      </w:r>
      <w:r>
        <w:rPr>
          <w:color w:val="5E5D5E"/>
          <w:spacing w:val="-1"/>
        </w:rPr>
        <w:t>which</w:t>
      </w:r>
      <w:r>
        <w:rPr>
          <w:color w:val="5E5D5E"/>
          <w:spacing w:val="-6"/>
        </w:rPr>
        <w:t xml:space="preserve"> </w:t>
      </w:r>
      <w:r>
        <w:rPr>
          <w:color w:val="5E5D5E"/>
          <w:spacing w:val="-1"/>
        </w:rPr>
        <w:t>is</w:t>
      </w:r>
      <w:r>
        <w:rPr>
          <w:color w:val="5E5D5E"/>
          <w:spacing w:val="-5"/>
        </w:rPr>
        <w:t xml:space="preserve"> </w:t>
      </w:r>
      <w:r>
        <w:rPr>
          <w:color w:val="5E5D5E"/>
        </w:rPr>
        <w:t>a</w:t>
      </w:r>
      <w:r>
        <w:rPr>
          <w:color w:val="5E5D5E"/>
          <w:spacing w:val="-6"/>
        </w:rPr>
        <w:t xml:space="preserve"> </w:t>
      </w:r>
      <w:r>
        <w:rPr>
          <w:color w:val="5E5D5E"/>
          <w:spacing w:val="-1"/>
        </w:rPr>
        <w:t>by-product</w:t>
      </w:r>
      <w:r>
        <w:rPr>
          <w:color w:val="5E5D5E"/>
          <w:spacing w:val="-5"/>
        </w:rPr>
        <w:t xml:space="preserve"> </w:t>
      </w:r>
      <w:r>
        <w:rPr>
          <w:color w:val="5E5D5E"/>
          <w:spacing w:val="-1"/>
        </w:rPr>
        <w:t>of</w:t>
      </w:r>
      <w:r>
        <w:rPr>
          <w:color w:val="5E5D5E"/>
          <w:spacing w:val="-5"/>
        </w:rPr>
        <w:t xml:space="preserve"> </w:t>
      </w:r>
      <w:r>
        <w:rPr>
          <w:color w:val="5E5D5E"/>
          <w:spacing w:val="-1"/>
        </w:rPr>
        <w:t>our</w:t>
      </w:r>
      <w:r>
        <w:rPr>
          <w:color w:val="5E5D5E"/>
          <w:spacing w:val="-6"/>
        </w:rPr>
        <w:t xml:space="preserve"> </w:t>
      </w:r>
      <w:r>
        <w:rPr>
          <w:color w:val="5E5D5E"/>
          <w:spacing w:val="-1"/>
        </w:rPr>
        <w:t>imperfect</w:t>
      </w:r>
      <w:r>
        <w:rPr>
          <w:color w:val="5E5D5E"/>
          <w:spacing w:val="-5"/>
        </w:rPr>
        <w:t xml:space="preserve"> </w:t>
      </w:r>
      <w:r>
        <w:rPr>
          <w:color w:val="5E5D5E"/>
        </w:rPr>
        <w:t>reality</w:t>
      </w:r>
      <w:r>
        <w:rPr>
          <w:color w:val="5E5D5E"/>
          <w:spacing w:val="-5"/>
        </w:rPr>
        <w:t xml:space="preserve"> </w:t>
      </w:r>
      <w:r>
        <w:rPr>
          <w:color w:val="5E5D5E"/>
          <w:spacing w:val="-1"/>
        </w:rPr>
        <w:t>and</w:t>
      </w:r>
      <w:r>
        <w:rPr>
          <w:color w:val="5E5D5E"/>
          <w:spacing w:val="-6"/>
        </w:rPr>
        <w:t xml:space="preserve"> </w:t>
      </w:r>
      <w:r>
        <w:rPr>
          <w:color w:val="5E5D5E"/>
          <w:spacing w:val="-1"/>
        </w:rPr>
        <w:t>human</w:t>
      </w:r>
      <w:r>
        <w:rPr>
          <w:color w:val="5E5D5E"/>
          <w:spacing w:val="-5"/>
        </w:rPr>
        <w:t xml:space="preserve"> </w:t>
      </w:r>
      <w:r>
        <w:rPr>
          <w:color w:val="5E5D5E"/>
          <w:spacing w:val="-1"/>
        </w:rPr>
        <w:t>limitations</w:t>
      </w:r>
      <w:r>
        <w:rPr>
          <w:rFonts w:cs="Arial"/>
          <w:b/>
          <w:bCs/>
          <w:color w:val="5E5D5E"/>
          <w:spacing w:val="-1"/>
          <w:position w:val="7"/>
          <w:sz w:val="11"/>
          <w:szCs w:val="11"/>
        </w:rPr>
        <w:t>105</w:t>
      </w:r>
      <w:r>
        <w:rPr>
          <w:color w:val="5E5D5E"/>
          <w:spacing w:val="-1"/>
        </w:rPr>
        <w:t>’.</w:t>
      </w:r>
      <w:r>
        <w:rPr>
          <w:color w:val="5E5D5E"/>
          <w:spacing w:val="-5"/>
        </w:rPr>
        <w:t xml:space="preserve"> </w:t>
      </w:r>
      <w:r>
        <w:rPr>
          <w:color w:val="5E5D5E"/>
        </w:rPr>
        <w:t>Such</w:t>
      </w:r>
      <w:r>
        <w:rPr>
          <w:color w:val="5E5D5E"/>
          <w:spacing w:val="-6"/>
        </w:rPr>
        <w:t xml:space="preserve"> </w:t>
      </w:r>
      <w:r>
        <w:rPr>
          <w:color w:val="5E5D5E"/>
          <w:spacing w:val="-1"/>
        </w:rPr>
        <w:t>intervention</w:t>
      </w:r>
      <w:r>
        <w:rPr>
          <w:color w:val="5E5D5E"/>
          <w:spacing w:val="-4"/>
        </w:rPr>
        <w:t xml:space="preserve"> </w:t>
      </w:r>
      <w:r>
        <w:rPr>
          <w:color w:val="5E5D5E"/>
          <w:spacing w:val="-1"/>
        </w:rPr>
        <w:t>is</w:t>
      </w:r>
      <w:r>
        <w:rPr>
          <w:color w:val="5E5D5E"/>
          <w:spacing w:val="28"/>
        </w:rPr>
        <w:t xml:space="preserve"> </w:t>
      </w:r>
      <w:r>
        <w:rPr>
          <w:color w:val="5E5D5E"/>
          <w:spacing w:val="-1"/>
        </w:rPr>
        <w:t>imprecise</w:t>
      </w:r>
      <w:r>
        <w:rPr>
          <w:color w:val="5E5D5E"/>
          <w:spacing w:val="-16"/>
        </w:rPr>
        <w:t xml:space="preserve"> </w:t>
      </w:r>
      <w:r>
        <w:rPr>
          <w:color w:val="5E5D5E"/>
          <w:spacing w:val="-1"/>
        </w:rPr>
        <w:t>in</w:t>
      </w:r>
      <w:r>
        <w:rPr>
          <w:color w:val="5E5D5E"/>
          <w:spacing w:val="-15"/>
        </w:rPr>
        <w:t xml:space="preserve"> </w:t>
      </w:r>
      <w:r>
        <w:rPr>
          <w:color w:val="5E5D5E"/>
          <w:spacing w:val="-1"/>
        </w:rPr>
        <w:t>how</w:t>
      </w:r>
      <w:r>
        <w:rPr>
          <w:color w:val="5E5D5E"/>
          <w:spacing w:val="-15"/>
        </w:rPr>
        <w:t xml:space="preserve"> </w:t>
      </w:r>
      <w:r>
        <w:rPr>
          <w:color w:val="5E5D5E"/>
          <w:spacing w:val="-1"/>
        </w:rPr>
        <w:t>it</w:t>
      </w:r>
      <w:r>
        <w:rPr>
          <w:color w:val="5E5D5E"/>
          <w:spacing w:val="-15"/>
        </w:rPr>
        <w:t xml:space="preserve"> </w:t>
      </w:r>
      <w:r>
        <w:rPr>
          <w:color w:val="5E5D5E"/>
        </w:rPr>
        <w:t>seeks</w:t>
      </w:r>
      <w:r>
        <w:rPr>
          <w:color w:val="5E5D5E"/>
          <w:spacing w:val="-16"/>
        </w:rPr>
        <w:t xml:space="preserve"> </w:t>
      </w:r>
      <w:r>
        <w:rPr>
          <w:color w:val="5E5D5E"/>
        </w:rPr>
        <w:t>to</w:t>
      </w:r>
      <w:r>
        <w:rPr>
          <w:color w:val="5E5D5E"/>
          <w:spacing w:val="-15"/>
        </w:rPr>
        <w:t xml:space="preserve"> </w:t>
      </w:r>
      <w:r>
        <w:rPr>
          <w:color w:val="5E5D5E"/>
        </w:rPr>
        <w:t>remedy</w:t>
      </w:r>
      <w:r>
        <w:rPr>
          <w:color w:val="5E5D5E"/>
          <w:spacing w:val="-15"/>
        </w:rPr>
        <w:t xml:space="preserve"> </w:t>
      </w:r>
      <w:r>
        <w:rPr>
          <w:color w:val="5E5D5E"/>
        </w:rPr>
        <w:t>these</w:t>
      </w:r>
      <w:r>
        <w:rPr>
          <w:color w:val="5E5D5E"/>
          <w:spacing w:val="-15"/>
        </w:rPr>
        <w:t xml:space="preserve"> </w:t>
      </w:r>
      <w:r>
        <w:rPr>
          <w:color w:val="5E5D5E"/>
          <w:spacing w:val="-1"/>
        </w:rPr>
        <w:t>imperfections.</w:t>
      </w:r>
      <w:r>
        <w:rPr>
          <w:color w:val="5E5D5E"/>
          <w:spacing w:val="-15"/>
        </w:rPr>
        <w:t xml:space="preserve"> </w:t>
      </w:r>
      <w:r>
        <w:rPr>
          <w:color w:val="5E5D5E"/>
        </w:rPr>
        <w:t>Indeed</w:t>
      </w:r>
      <w:r>
        <w:rPr>
          <w:color w:val="5E5D5E"/>
          <w:spacing w:val="-15"/>
        </w:rPr>
        <w:t xml:space="preserve"> </w:t>
      </w:r>
      <w:r>
        <w:rPr>
          <w:color w:val="5E5D5E"/>
        </w:rPr>
        <w:t>some</w:t>
      </w:r>
      <w:r>
        <w:rPr>
          <w:color w:val="5E5D5E"/>
          <w:spacing w:val="-15"/>
        </w:rPr>
        <w:t xml:space="preserve"> </w:t>
      </w:r>
      <w:r>
        <w:rPr>
          <w:color w:val="5E5D5E"/>
          <w:spacing w:val="-1"/>
        </w:rPr>
        <w:t>aspects</w:t>
      </w:r>
      <w:r>
        <w:rPr>
          <w:color w:val="5E5D5E"/>
          <w:spacing w:val="-15"/>
        </w:rPr>
        <w:t xml:space="preserve"> </w:t>
      </w:r>
      <w:r>
        <w:rPr>
          <w:color w:val="5E5D5E"/>
          <w:spacing w:val="-1"/>
        </w:rPr>
        <w:t>of</w:t>
      </w:r>
      <w:r>
        <w:rPr>
          <w:color w:val="5E5D5E"/>
          <w:spacing w:val="-16"/>
        </w:rPr>
        <w:t xml:space="preserve"> </w:t>
      </w:r>
      <w:r>
        <w:rPr>
          <w:color w:val="5E5D5E"/>
        </w:rPr>
        <w:t>regulation</w:t>
      </w:r>
      <w:r>
        <w:rPr>
          <w:color w:val="5E5D5E"/>
          <w:spacing w:val="28"/>
        </w:rPr>
        <w:t xml:space="preserve"> </w:t>
      </w:r>
      <w:r>
        <w:rPr>
          <w:rFonts w:cs="Arial"/>
          <w:color w:val="5E5D5E"/>
        </w:rPr>
        <w:t>turn</w:t>
      </w:r>
      <w:r>
        <w:rPr>
          <w:rFonts w:cs="Arial"/>
          <w:color w:val="5E5D5E"/>
          <w:spacing w:val="5"/>
        </w:rPr>
        <w:t xml:space="preserve"> </w:t>
      </w:r>
      <w:r>
        <w:rPr>
          <w:rFonts w:cs="Arial"/>
          <w:color w:val="5E5D5E"/>
        </w:rPr>
        <w:t>out</w:t>
      </w:r>
      <w:r>
        <w:rPr>
          <w:rFonts w:cs="Arial"/>
          <w:color w:val="5E5D5E"/>
          <w:spacing w:val="5"/>
        </w:rPr>
        <w:t xml:space="preserve"> </w:t>
      </w:r>
      <w:r>
        <w:rPr>
          <w:rFonts w:cs="Arial"/>
          <w:color w:val="5E5D5E"/>
        </w:rPr>
        <w:t>to</w:t>
      </w:r>
      <w:r>
        <w:rPr>
          <w:rFonts w:cs="Arial"/>
          <w:color w:val="5E5D5E"/>
          <w:spacing w:val="5"/>
        </w:rPr>
        <w:t xml:space="preserve"> </w:t>
      </w:r>
      <w:r>
        <w:rPr>
          <w:rFonts w:cs="Arial"/>
          <w:color w:val="5E5D5E"/>
        </w:rPr>
        <w:t>be</w:t>
      </w:r>
      <w:r>
        <w:rPr>
          <w:rFonts w:cs="Arial"/>
          <w:color w:val="5E5D5E"/>
          <w:spacing w:val="5"/>
        </w:rPr>
        <w:t xml:space="preserve"> </w:t>
      </w:r>
      <w:r>
        <w:rPr>
          <w:rFonts w:cs="Arial"/>
          <w:color w:val="5E5D5E"/>
        </w:rPr>
        <w:t>undesirable,</w:t>
      </w:r>
      <w:r>
        <w:rPr>
          <w:rFonts w:cs="Arial"/>
          <w:color w:val="5E5D5E"/>
          <w:spacing w:val="5"/>
        </w:rPr>
        <w:t xml:space="preserve"> </w:t>
      </w:r>
      <w:r>
        <w:rPr>
          <w:rFonts w:cs="Arial"/>
          <w:color w:val="5E5D5E"/>
        </w:rPr>
        <w:t>creating</w:t>
      </w:r>
      <w:r>
        <w:rPr>
          <w:rFonts w:cs="Arial"/>
          <w:color w:val="5E5D5E"/>
          <w:spacing w:val="5"/>
        </w:rPr>
        <w:t xml:space="preserve"> </w:t>
      </w:r>
      <w:r>
        <w:rPr>
          <w:rFonts w:cs="Arial"/>
          <w:color w:val="5E5D5E"/>
        </w:rPr>
        <w:t>waste</w:t>
      </w:r>
      <w:r>
        <w:rPr>
          <w:rFonts w:cs="Arial"/>
          <w:color w:val="5E5D5E"/>
          <w:spacing w:val="5"/>
        </w:rPr>
        <w:t xml:space="preserve"> </w:t>
      </w:r>
      <w:r>
        <w:rPr>
          <w:rFonts w:cs="Arial"/>
          <w:color w:val="5E5D5E"/>
        </w:rPr>
        <w:t>rather</w:t>
      </w:r>
      <w:r>
        <w:rPr>
          <w:rFonts w:cs="Arial"/>
          <w:color w:val="5E5D5E"/>
          <w:spacing w:val="5"/>
        </w:rPr>
        <w:t xml:space="preserve"> </w:t>
      </w:r>
      <w:r>
        <w:rPr>
          <w:rFonts w:cs="Arial"/>
          <w:color w:val="5E5D5E"/>
        </w:rPr>
        <w:t>than</w:t>
      </w:r>
      <w:r>
        <w:rPr>
          <w:rFonts w:cs="Arial"/>
          <w:color w:val="5E5D5E"/>
          <w:spacing w:val="5"/>
        </w:rPr>
        <w:t xml:space="preserve"> </w:t>
      </w:r>
      <w:r>
        <w:rPr>
          <w:rFonts w:cs="Arial"/>
          <w:color w:val="5E5D5E"/>
        </w:rPr>
        <w:t>benefit.</w:t>
      </w:r>
      <w:r>
        <w:rPr>
          <w:rFonts w:cs="Arial"/>
          <w:color w:val="5E5D5E"/>
          <w:spacing w:val="5"/>
        </w:rPr>
        <w:t xml:space="preserve"> </w:t>
      </w:r>
      <w:r>
        <w:rPr>
          <w:rFonts w:cs="Arial"/>
          <w:color w:val="5E5D5E"/>
        </w:rPr>
        <w:t>Recognising</w:t>
      </w:r>
      <w:r>
        <w:rPr>
          <w:rFonts w:cs="Arial"/>
          <w:color w:val="5E5D5E"/>
          <w:spacing w:val="5"/>
        </w:rPr>
        <w:t xml:space="preserve"> </w:t>
      </w:r>
      <w:r>
        <w:rPr>
          <w:rFonts w:cs="Arial"/>
          <w:color w:val="5E5D5E"/>
        </w:rPr>
        <w:t>this</w:t>
      </w:r>
      <w:r>
        <w:rPr>
          <w:rFonts w:cs="Arial"/>
          <w:color w:val="5E5D5E"/>
          <w:spacing w:val="5"/>
        </w:rPr>
        <w:t xml:space="preserve"> </w:t>
      </w:r>
      <w:r>
        <w:rPr>
          <w:rFonts w:cs="Arial"/>
          <w:color w:val="5E5D5E"/>
        </w:rPr>
        <w:t>can</w:t>
      </w:r>
      <w:r>
        <w:rPr>
          <w:rFonts w:cs="Arial"/>
          <w:color w:val="5E5D5E"/>
          <w:spacing w:val="5"/>
        </w:rPr>
        <w:t xml:space="preserve"> </w:t>
      </w:r>
      <w:r>
        <w:rPr>
          <w:rFonts w:cs="Arial"/>
          <w:color w:val="5E5D5E"/>
        </w:rPr>
        <w:t xml:space="preserve">assist </w:t>
      </w:r>
      <w:r>
        <w:rPr>
          <w:color w:val="5E5D5E"/>
          <w:spacing w:val="-1"/>
        </w:rPr>
        <w:t xml:space="preserve">decision </w:t>
      </w:r>
      <w:r>
        <w:rPr>
          <w:color w:val="5E5D5E"/>
        </w:rPr>
        <w:t>makers</w:t>
      </w:r>
      <w:r>
        <w:rPr>
          <w:color w:val="5E5D5E"/>
          <w:spacing w:val="-1"/>
        </w:rPr>
        <w:t xml:space="preserve"> </w:t>
      </w:r>
      <w:r>
        <w:rPr>
          <w:color w:val="5E5D5E"/>
        </w:rPr>
        <w:t>to</w:t>
      </w:r>
      <w:r>
        <w:rPr>
          <w:color w:val="5E5D5E"/>
          <w:spacing w:val="-2"/>
        </w:rPr>
        <w:t xml:space="preserve"> </w:t>
      </w:r>
      <w:r>
        <w:rPr>
          <w:color w:val="5E5D5E"/>
        </w:rPr>
        <w:t>streamline</w:t>
      </w:r>
      <w:r>
        <w:rPr>
          <w:color w:val="5E5D5E"/>
          <w:spacing w:val="-1"/>
        </w:rPr>
        <w:t xml:space="preserve"> </w:t>
      </w:r>
      <w:r>
        <w:rPr>
          <w:color w:val="5E5D5E"/>
        </w:rPr>
        <w:t>regulation.</w:t>
      </w:r>
    </w:p>
    <w:p w:rsidR="002F76B6" w:rsidRDefault="00F32A52">
      <w:pPr>
        <w:pStyle w:val="BodyText"/>
        <w:spacing w:line="271" w:lineRule="auto"/>
        <w:ind w:left="871" w:right="117"/>
        <w:jc w:val="both"/>
      </w:pPr>
      <w:r>
        <w:rPr>
          <w:color w:val="5E5D5E"/>
        </w:rPr>
        <w:t>State</w:t>
      </w:r>
      <w:r>
        <w:rPr>
          <w:color w:val="5E5D5E"/>
          <w:spacing w:val="23"/>
        </w:rPr>
        <w:t xml:space="preserve"> </w:t>
      </w:r>
      <w:r>
        <w:rPr>
          <w:color w:val="5E5D5E"/>
          <w:spacing w:val="-1"/>
        </w:rPr>
        <w:t>intervention</w:t>
      </w:r>
      <w:r>
        <w:rPr>
          <w:color w:val="5E5D5E"/>
          <w:spacing w:val="24"/>
        </w:rPr>
        <w:t xml:space="preserve"> </w:t>
      </w:r>
      <w:r>
        <w:rPr>
          <w:color w:val="5E5D5E"/>
        </w:rPr>
        <w:t>typically</w:t>
      </w:r>
      <w:r>
        <w:rPr>
          <w:color w:val="5E5D5E"/>
          <w:spacing w:val="23"/>
        </w:rPr>
        <w:t xml:space="preserve"> </w:t>
      </w:r>
      <w:r>
        <w:rPr>
          <w:color w:val="5E5D5E"/>
          <w:spacing w:val="-1"/>
        </w:rPr>
        <w:t>occurs</w:t>
      </w:r>
      <w:r>
        <w:rPr>
          <w:color w:val="5E5D5E"/>
          <w:spacing w:val="23"/>
        </w:rPr>
        <w:t xml:space="preserve"> </w:t>
      </w:r>
      <w:r>
        <w:rPr>
          <w:color w:val="5E5D5E"/>
          <w:spacing w:val="-1"/>
        </w:rPr>
        <w:t>by</w:t>
      </w:r>
      <w:r>
        <w:rPr>
          <w:color w:val="5E5D5E"/>
          <w:spacing w:val="24"/>
        </w:rPr>
        <w:t xml:space="preserve"> </w:t>
      </w:r>
      <w:r>
        <w:rPr>
          <w:color w:val="5E5D5E"/>
          <w:spacing w:val="-1"/>
        </w:rPr>
        <w:t>way</w:t>
      </w:r>
      <w:r>
        <w:rPr>
          <w:color w:val="5E5D5E"/>
          <w:spacing w:val="23"/>
        </w:rPr>
        <w:t xml:space="preserve"> </w:t>
      </w:r>
      <w:r>
        <w:rPr>
          <w:color w:val="5E5D5E"/>
          <w:spacing w:val="-1"/>
        </w:rPr>
        <w:t>of</w:t>
      </w:r>
      <w:r>
        <w:rPr>
          <w:color w:val="5E5D5E"/>
          <w:spacing w:val="23"/>
        </w:rPr>
        <w:t xml:space="preserve"> </w:t>
      </w:r>
      <w:r>
        <w:rPr>
          <w:color w:val="5E5D5E"/>
          <w:spacing w:val="-1"/>
        </w:rPr>
        <w:t>explicit</w:t>
      </w:r>
      <w:r>
        <w:rPr>
          <w:color w:val="5E5D5E"/>
          <w:spacing w:val="24"/>
        </w:rPr>
        <w:t xml:space="preserve"> </w:t>
      </w:r>
      <w:r>
        <w:rPr>
          <w:color w:val="5E5D5E"/>
          <w:spacing w:val="-1"/>
        </w:rPr>
        <w:t>government</w:t>
      </w:r>
      <w:r>
        <w:rPr>
          <w:color w:val="5E5D5E"/>
          <w:spacing w:val="23"/>
        </w:rPr>
        <w:t xml:space="preserve"> </w:t>
      </w:r>
      <w:r>
        <w:rPr>
          <w:color w:val="5E5D5E"/>
          <w:spacing w:val="-1"/>
        </w:rPr>
        <w:t>processes.</w:t>
      </w:r>
      <w:r>
        <w:rPr>
          <w:color w:val="5E5D5E"/>
          <w:spacing w:val="24"/>
        </w:rPr>
        <w:t xml:space="preserve"> </w:t>
      </w:r>
      <w:r>
        <w:rPr>
          <w:color w:val="5E5D5E"/>
          <w:spacing w:val="-1"/>
        </w:rPr>
        <w:t>Regulatory</w:t>
      </w:r>
      <w:r>
        <w:rPr>
          <w:color w:val="5E5D5E"/>
          <w:spacing w:val="28"/>
        </w:rPr>
        <w:t xml:space="preserve"> </w:t>
      </w:r>
      <w:r>
        <w:rPr>
          <w:rFonts w:cs="Arial"/>
          <w:color w:val="5E5D5E"/>
        </w:rPr>
        <w:t>regimes</w:t>
      </w:r>
      <w:r>
        <w:rPr>
          <w:rFonts w:cs="Arial"/>
          <w:color w:val="5E5D5E"/>
          <w:spacing w:val="1"/>
        </w:rPr>
        <w:t xml:space="preserve"> </w:t>
      </w:r>
      <w:r>
        <w:rPr>
          <w:rFonts w:cs="Arial"/>
          <w:color w:val="5E5D5E"/>
        </w:rPr>
        <w:t>can</w:t>
      </w:r>
      <w:r>
        <w:rPr>
          <w:rFonts w:cs="Arial"/>
          <w:color w:val="5E5D5E"/>
          <w:spacing w:val="1"/>
        </w:rPr>
        <w:t xml:space="preserve"> </w:t>
      </w:r>
      <w:r>
        <w:rPr>
          <w:rFonts w:cs="Arial"/>
          <w:color w:val="5E5D5E"/>
        </w:rPr>
        <w:t>be</w:t>
      </w:r>
      <w:r>
        <w:rPr>
          <w:rFonts w:cs="Arial"/>
          <w:color w:val="5E5D5E"/>
          <w:spacing w:val="1"/>
        </w:rPr>
        <w:t xml:space="preserve"> </w:t>
      </w:r>
      <w:r>
        <w:rPr>
          <w:rFonts w:cs="Arial"/>
          <w:color w:val="5E5D5E"/>
        </w:rPr>
        <w:t>instituted</w:t>
      </w:r>
      <w:r>
        <w:rPr>
          <w:rFonts w:cs="Arial"/>
          <w:color w:val="5E5D5E"/>
          <w:spacing w:val="1"/>
        </w:rPr>
        <w:t xml:space="preserve"> </w:t>
      </w:r>
      <w:r>
        <w:rPr>
          <w:rFonts w:cs="Arial"/>
          <w:color w:val="5E5D5E"/>
        </w:rPr>
        <w:t>by</w:t>
      </w:r>
      <w:r>
        <w:rPr>
          <w:rFonts w:cs="Arial"/>
          <w:color w:val="5E5D5E"/>
          <w:spacing w:val="1"/>
        </w:rPr>
        <w:t xml:space="preserve"> </w:t>
      </w:r>
      <w:r>
        <w:rPr>
          <w:rFonts w:cs="Arial"/>
          <w:color w:val="5E5D5E"/>
        </w:rPr>
        <w:t>way</w:t>
      </w:r>
      <w:r>
        <w:rPr>
          <w:rFonts w:cs="Arial"/>
          <w:color w:val="5E5D5E"/>
          <w:spacing w:val="1"/>
        </w:rPr>
        <w:t xml:space="preserve"> </w:t>
      </w:r>
      <w:r>
        <w:rPr>
          <w:rFonts w:cs="Arial"/>
          <w:color w:val="5E5D5E"/>
        </w:rPr>
        <w:t>of</w:t>
      </w:r>
      <w:r>
        <w:rPr>
          <w:rFonts w:cs="Arial"/>
          <w:color w:val="5E5D5E"/>
          <w:spacing w:val="1"/>
        </w:rPr>
        <w:t xml:space="preserve"> </w:t>
      </w:r>
      <w:r>
        <w:rPr>
          <w:rFonts w:cs="Arial"/>
          <w:color w:val="5E5D5E"/>
        </w:rPr>
        <w:t>a</w:t>
      </w:r>
      <w:r>
        <w:rPr>
          <w:rFonts w:cs="Arial"/>
          <w:color w:val="5E5D5E"/>
          <w:spacing w:val="1"/>
        </w:rPr>
        <w:t xml:space="preserve"> </w:t>
      </w:r>
      <w:r>
        <w:rPr>
          <w:rFonts w:cs="Arial"/>
          <w:color w:val="5E5D5E"/>
        </w:rPr>
        <w:t>specific</w:t>
      </w:r>
      <w:r>
        <w:rPr>
          <w:rFonts w:cs="Arial"/>
          <w:color w:val="5E5D5E"/>
          <w:spacing w:val="-10"/>
        </w:rPr>
        <w:t xml:space="preserve"> </w:t>
      </w:r>
      <w:r>
        <w:rPr>
          <w:rFonts w:cs="Arial"/>
          <w:color w:val="5E5D5E"/>
        </w:rPr>
        <w:t>Act</w:t>
      </w:r>
      <w:r>
        <w:rPr>
          <w:rFonts w:cs="Arial"/>
          <w:color w:val="5E5D5E"/>
          <w:spacing w:val="1"/>
        </w:rPr>
        <w:t xml:space="preserve"> </w:t>
      </w:r>
      <w:r>
        <w:rPr>
          <w:rFonts w:cs="Arial"/>
          <w:color w:val="5E5D5E"/>
        </w:rPr>
        <w:t>of</w:t>
      </w:r>
      <w:r>
        <w:rPr>
          <w:rFonts w:cs="Arial"/>
          <w:color w:val="5E5D5E"/>
          <w:spacing w:val="1"/>
        </w:rPr>
        <w:t xml:space="preserve"> </w:t>
      </w:r>
      <w:r>
        <w:rPr>
          <w:rFonts w:cs="Arial"/>
          <w:color w:val="5E5D5E"/>
        </w:rPr>
        <w:t>Parliament</w:t>
      </w:r>
      <w:r>
        <w:rPr>
          <w:rFonts w:cs="Arial"/>
          <w:color w:val="5E5D5E"/>
          <w:spacing w:val="1"/>
        </w:rPr>
        <w:t xml:space="preserve"> </w:t>
      </w:r>
      <w:r>
        <w:rPr>
          <w:rFonts w:cs="Arial"/>
          <w:color w:val="5E5D5E"/>
        </w:rPr>
        <w:t>or</w:t>
      </w:r>
      <w:r>
        <w:rPr>
          <w:rFonts w:cs="Arial"/>
          <w:color w:val="5E5D5E"/>
          <w:spacing w:val="1"/>
        </w:rPr>
        <w:t xml:space="preserve"> </w:t>
      </w:r>
      <w:r>
        <w:rPr>
          <w:rFonts w:cs="Arial"/>
          <w:color w:val="5E5D5E"/>
          <w:spacing w:val="-2"/>
        </w:rPr>
        <w:t>alternatively,</w:t>
      </w:r>
      <w:r>
        <w:rPr>
          <w:rFonts w:cs="Arial"/>
          <w:color w:val="5E5D5E"/>
          <w:spacing w:val="1"/>
        </w:rPr>
        <w:t xml:space="preserve"> </w:t>
      </w:r>
      <w:r>
        <w:rPr>
          <w:rFonts w:cs="Arial"/>
          <w:color w:val="5E5D5E"/>
        </w:rPr>
        <w:t>originated</w:t>
      </w:r>
      <w:r>
        <w:rPr>
          <w:rFonts w:cs="Arial"/>
          <w:color w:val="5E5D5E"/>
          <w:spacing w:val="26"/>
        </w:rPr>
        <w:t xml:space="preserve"> </w:t>
      </w:r>
      <w:r>
        <w:rPr>
          <w:color w:val="5E5D5E"/>
          <w:spacing w:val="-1"/>
        </w:rPr>
        <w:t>by</w:t>
      </w:r>
      <w:r>
        <w:rPr>
          <w:color w:val="5E5D5E"/>
          <w:spacing w:val="-6"/>
        </w:rPr>
        <w:t xml:space="preserve"> </w:t>
      </w:r>
      <w:r>
        <w:rPr>
          <w:color w:val="5E5D5E"/>
        </w:rPr>
        <w:t>a</w:t>
      </w:r>
      <w:r>
        <w:rPr>
          <w:color w:val="5E5D5E"/>
          <w:spacing w:val="-5"/>
        </w:rPr>
        <w:t xml:space="preserve"> </w:t>
      </w:r>
      <w:r>
        <w:rPr>
          <w:color w:val="5E5D5E"/>
          <w:spacing w:val="-1"/>
        </w:rPr>
        <w:t>government</w:t>
      </w:r>
      <w:r>
        <w:rPr>
          <w:color w:val="5E5D5E"/>
          <w:spacing w:val="-5"/>
        </w:rPr>
        <w:t xml:space="preserve"> </w:t>
      </w:r>
      <w:r>
        <w:rPr>
          <w:color w:val="5E5D5E"/>
          <w:spacing w:val="-1"/>
        </w:rPr>
        <w:t>agency</w:t>
      </w:r>
      <w:r>
        <w:rPr>
          <w:color w:val="5E5D5E"/>
          <w:spacing w:val="-6"/>
        </w:rPr>
        <w:t xml:space="preserve"> </w:t>
      </w:r>
      <w:r>
        <w:rPr>
          <w:color w:val="5E5D5E"/>
          <w:spacing w:val="-1"/>
        </w:rPr>
        <w:t>with</w:t>
      </w:r>
      <w:r>
        <w:rPr>
          <w:color w:val="5E5D5E"/>
          <w:spacing w:val="-5"/>
        </w:rPr>
        <w:t xml:space="preserve"> </w:t>
      </w:r>
      <w:r>
        <w:rPr>
          <w:color w:val="5E5D5E"/>
          <w:spacing w:val="-1"/>
        </w:rPr>
        <w:t>legislative</w:t>
      </w:r>
      <w:r>
        <w:rPr>
          <w:color w:val="5E5D5E"/>
          <w:spacing w:val="-6"/>
        </w:rPr>
        <w:t xml:space="preserve"> </w:t>
      </w:r>
      <w:r>
        <w:rPr>
          <w:color w:val="5E5D5E"/>
          <w:spacing w:val="-3"/>
        </w:rPr>
        <w:t>authority.</w:t>
      </w:r>
      <w:r>
        <w:rPr>
          <w:color w:val="5E5D5E"/>
          <w:spacing w:val="-5"/>
        </w:rPr>
        <w:t xml:space="preserve"> </w:t>
      </w:r>
      <w:r>
        <w:rPr>
          <w:color w:val="5E5D5E"/>
        </w:rPr>
        <w:t>For</w:t>
      </w:r>
      <w:r>
        <w:rPr>
          <w:color w:val="5E5D5E"/>
          <w:spacing w:val="-5"/>
        </w:rPr>
        <w:t xml:space="preserve"> </w:t>
      </w:r>
      <w:r>
        <w:rPr>
          <w:color w:val="5E5D5E"/>
          <w:spacing w:val="-1"/>
        </w:rPr>
        <w:t>instance,</w:t>
      </w:r>
      <w:r>
        <w:rPr>
          <w:color w:val="5E5D5E"/>
          <w:spacing w:val="-6"/>
        </w:rPr>
        <w:t xml:space="preserve"> </w:t>
      </w:r>
      <w:r>
        <w:rPr>
          <w:color w:val="5E5D5E"/>
        </w:rPr>
        <w:t>many</w:t>
      </w:r>
      <w:r>
        <w:rPr>
          <w:color w:val="5E5D5E"/>
          <w:spacing w:val="-5"/>
        </w:rPr>
        <w:t xml:space="preserve"> </w:t>
      </w:r>
      <w:r>
        <w:rPr>
          <w:color w:val="5E5D5E"/>
        </w:rPr>
        <w:t>tax</w:t>
      </w:r>
      <w:r>
        <w:rPr>
          <w:color w:val="5E5D5E"/>
          <w:spacing w:val="-5"/>
        </w:rPr>
        <w:t xml:space="preserve"> </w:t>
      </w:r>
      <w:r>
        <w:rPr>
          <w:color w:val="5E5D5E"/>
        </w:rPr>
        <w:t>rules</w:t>
      </w:r>
      <w:r>
        <w:rPr>
          <w:color w:val="5E5D5E"/>
          <w:spacing w:val="-6"/>
        </w:rPr>
        <w:t xml:space="preserve"> </w:t>
      </w:r>
      <w:r>
        <w:rPr>
          <w:color w:val="5E5D5E"/>
          <w:spacing w:val="-1"/>
        </w:rPr>
        <w:t>are</w:t>
      </w:r>
      <w:r>
        <w:rPr>
          <w:color w:val="5E5D5E"/>
          <w:spacing w:val="-5"/>
        </w:rPr>
        <w:t xml:space="preserve"> </w:t>
      </w:r>
      <w:r>
        <w:rPr>
          <w:color w:val="5E5D5E"/>
          <w:spacing w:val="-1"/>
        </w:rPr>
        <w:t>directly</w:t>
      </w:r>
      <w:r>
        <w:rPr>
          <w:color w:val="5E5D5E"/>
          <w:spacing w:val="30"/>
        </w:rPr>
        <w:t xml:space="preserve"> </w:t>
      </w:r>
      <w:r>
        <w:rPr>
          <w:rFonts w:cs="Arial"/>
          <w:color w:val="5E5D5E"/>
        </w:rPr>
        <w:t>implemented</w:t>
      </w:r>
      <w:r>
        <w:rPr>
          <w:rFonts w:cs="Arial"/>
          <w:color w:val="5E5D5E"/>
          <w:spacing w:val="33"/>
        </w:rPr>
        <w:t xml:space="preserve"> </w:t>
      </w:r>
      <w:r>
        <w:rPr>
          <w:rFonts w:cs="Arial"/>
          <w:color w:val="5E5D5E"/>
        </w:rPr>
        <w:t>by</w:t>
      </w:r>
      <w:r>
        <w:rPr>
          <w:rFonts w:cs="Arial"/>
          <w:color w:val="5E5D5E"/>
          <w:spacing w:val="34"/>
        </w:rPr>
        <w:t xml:space="preserve"> </w:t>
      </w:r>
      <w:r>
        <w:rPr>
          <w:rFonts w:cs="Arial"/>
          <w:color w:val="5E5D5E"/>
        </w:rPr>
        <w:t>the</w:t>
      </w:r>
      <w:r>
        <w:rPr>
          <w:rFonts w:cs="Arial"/>
          <w:color w:val="5E5D5E"/>
          <w:spacing w:val="22"/>
        </w:rPr>
        <w:t xml:space="preserve"> </w:t>
      </w:r>
      <w:r>
        <w:rPr>
          <w:rFonts w:cs="Arial"/>
          <w:color w:val="5E5D5E"/>
        </w:rPr>
        <w:t>Australian</w:t>
      </w:r>
      <w:r>
        <w:rPr>
          <w:rFonts w:cs="Arial"/>
          <w:color w:val="5E5D5E"/>
          <w:spacing w:val="29"/>
        </w:rPr>
        <w:t xml:space="preserve"> </w:t>
      </w:r>
      <w:r>
        <w:rPr>
          <w:rFonts w:cs="Arial"/>
          <w:color w:val="5E5D5E"/>
          <w:spacing w:val="-3"/>
        </w:rPr>
        <w:t>Taxation</w:t>
      </w:r>
      <w:r>
        <w:rPr>
          <w:rFonts w:cs="Arial"/>
          <w:color w:val="5E5D5E"/>
          <w:spacing w:val="34"/>
        </w:rPr>
        <w:t xml:space="preserve"> </w:t>
      </w:r>
      <w:r>
        <w:rPr>
          <w:rFonts w:cs="Arial"/>
          <w:color w:val="5E5D5E"/>
        </w:rPr>
        <w:t>Office</w:t>
      </w:r>
      <w:r>
        <w:rPr>
          <w:rFonts w:cs="Arial"/>
          <w:color w:val="5E5D5E"/>
          <w:spacing w:val="34"/>
        </w:rPr>
        <w:t xml:space="preserve"> </w:t>
      </w:r>
      <w:r>
        <w:rPr>
          <w:rFonts w:cs="Arial"/>
          <w:color w:val="5E5D5E"/>
          <w:spacing w:val="-4"/>
        </w:rPr>
        <w:t>(ATO)</w:t>
      </w:r>
      <w:r>
        <w:rPr>
          <w:rFonts w:cs="Arial"/>
          <w:color w:val="5E5D5E"/>
          <w:spacing w:val="33"/>
        </w:rPr>
        <w:t xml:space="preserve"> </w:t>
      </w:r>
      <w:r>
        <w:rPr>
          <w:rFonts w:cs="Arial"/>
          <w:color w:val="5E5D5E"/>
        </w:rPr>
        <w:t>rather</w:t>
      </w:r>
      <w:r>
        <w:rPr>
          <w:rFonts w:cs="Arial"/>
          <w:color w:val="5E5D5E"/>
          <w:spacing w:val="34"/>
        </w:rPr>
        <w:t xml:space="preserve"> </w:t>
      </w:r>
      <w:r>
        <w:rPr>
          <w:rFonts w:cs="Arial"/>
          <w:color w:val="5E5D5E"/>
        </w:rPr>
        <w:t>than</w:t>
      </w:r>
      <w:r>
        <w:rPr>
          <w:rFonts w:cs="Arial"/>
          <w:color w:val="5E5D5E"/>
          <w:spacing w:val="33"/>
        </w:rPr>
        <w:t xml:space="preserve"> </w:t>
      </w:r>
      <w:r>
        <w:rPr>
          <w:rFonts w:cs="Arial"/>
          <w:color w:val="5E5D5E"/>
        </w:rPr>
        <w:t>by</w:t>
      </w:r>
      <w:r>
        <w:rPr>
          <w:rFonts w:cs="Arial"/>
          <w:color w:val="5E5D5E"/>
          <w:spacing w:val="34"/>
        </w:rPr>
        <w:t xml:space="preserve"> </w:t>
      </w:r>
      <w:r>
        <w:rPr>
          <w:rFonts w:cs="Arial"/>
          <w:color w:val="5E5D5E"/>
        </w:rPr>
        <w:t>Parliament.</w:t>
      </w:r>
      <w:r>
        <w:rPr>
          <w:rFonts w:cs="Arial"/>
          <w:color w:val="5E5D5E"/>
          <w:spacing w:val="30"/>
        </w:rPr>
        <w:t xml:space="preserve"> </w:t>
      </w:r>
      <w:r>
        <w:rPr>
          <w:rFonts w:cs="Arial"/>
          <w:color w:val="5E5D5E"/>
        </w:rPr>
        <w:t>There</w:t>
      </w:r>
      <w:r>
        <w:rPr>
          <w:rFonts w:cs="Arial"/>
          <w:color w:val="5E5D5E"/>
          <w:spacing w:val="23"/>
        </w:rPr>
        <w:t xml:space="preserve"> </w:t>
      </w:r>
      <w:r>
        <w:rPr>
          <w:color w:val="5E5D5E"/>
          <w:spacing w:val="-1"/>
        </w:rPr>
        <w:t>are</w:t>
      </w:r>
      <w:r>
        <w:rPr>
          <w:color w:val="5E5D5E"/>
          <w:spacing w:val="14"/>
        </w:rPr>
        <w:t xml:space="preserve"> </w:t>
      </w:r>
      <w:r>
        <w:rPr>
          <w:color w:val="5E5D5E"/>
          <w:spacing w:val="-1"/>
        </w:rPr>
        <w:t>also</w:t>
      </w:r>
      <w:r>
        <w:rPr>
          <w:color w:val="5E5D5E"/>
          <w:spacing w:val="14"/>
        </w:rPr>
        <w:t xml:space="preserve"> </w:t>
      </w:r>
      <w:r>
        <w:rPr>
          <w:color w:val="5E5D5E"/>
          <w:spacing w:val="-1"/>
        </w:rPr>
        <w:t>quasi-regulations</w:t>
      </w:r>
      <w:r>
        <w:rPr>
          <w:color w:val="5E5D5E"/>
          <w:spacing w:val="14"/>
        </w:rPr>
        <w:t xml:space="preserve"> </w:t>
      </w:r>
      <w:r>
        <w:rPr>
          <w:color w:val="5E5D5E"/>
          <w:spacing w:val="-1"/>
        </w:rPr>
        <w:t>which</w:t>
      </w:r>
      <w:r>
        <w:rPr>
          <w:color w:val="5E5D5E"/>
          <w:spacing w:val="14"/>
        </w:rPr>
        <w:t xml:space="preserve"> </w:t>
      </w:r>
      <w:r>
        <w:rPr>
          <w:color w:val="5E5D5E"/>
          <w:spacing w:val="-1"/>
        </w:rPr>
        <w:t>are</w:t>
      </w:r>
      <w:r>
        <w:rPr>
          <w:color w:val="5E5D5E"/>
          <w:spacing w:val="14"/>
        </w:rPr>
        <w:t xml:space="preserve"> </w:t>
      </w:r>
      <w:r>
        <w:rPr>
          <w:color w:val="5E5D5E"/>
          <w:spacing w:val="-1"/>
        </w:rPr>
        <w:t>not</w:t>
      </w:r>
      <w:r>
        <w:rPr>
          <w:color w:val="5E5D5E"/>
          <w:spacing w:val="14"/>
        </w:rPr>
        <w:t xml:space="preserve"> </w:t>
      </w:r>
      <w:r>
        <w:rPr>
          <w:color w:val="5E5D5E"/>
          <w:spacing w:val="-1"/>
        </w:rPr>
        <w:t>necessarily</w:t>
      </w:r>
      <w:r>
        <w:rPr>
          <w:color w:val="5E5D5E"/>
          <w:spacing w:val="14"/>
        </w:rPr>
        <w:t xml:space="preserve"> </w:t>
      </w:r>
      <w:r>
        <w:rPr>
          <w:color w:val="5E5D5E"/>
          <w:spacing w:val="-1"/>
        </w:rPr>
        <w:t>backed</w:t>
      </w:r>
      <w:r>
        <w:rPr>
          <w:color w:val="5E5D5E"/>
          <w:spacing w:val="14"/>
        </w:rPr>
        <w:t xml:space="preserve"> </w:t>
      </w:r>
      <w:r>
        <w:rPr>
          <w:color w:val="5E5D5E"/>
          <w:spacing w:val="-1"/>
        </w:rPr>
        <w:t>by</w:t>
      </w:r>
      <w:r>
        <w:rPr>
          <w:color w:val="5E5D5E"/>
          <w:spacing w:val="14"/>
        </w:rPr>
        <w:t xml:space="preserve"> </w:t>
      </w:r>
      <w:r>
        <w:rPr>
          <w:color w:val="5E5D5E"/>
          <w:spacing w:val="-1"/>
        </w:rPr>
        <w:t>explicit</w:t>
      </w:r>
      <w:r>
        <w:rPr>
          <w:color w:val="5E5D5E"/>
          <w:spacing w:val="14"/>
        </w:rPr>
        <w:t xml:space="preserve"> </w:t>
      </w:r>
      <w:r>
        <w:rPr>
          <w:color w:val="5E5D5E"/>
          <w:spacing w:val="-1"/>
        </w:rPr>
        <w:t>legislation</w:t>
      </w:r>
      <w:r>
        <w:rPr>
          <w:color w:val="5E5D5E"/>
          <w:spacing w:val="14"/>
        </w:rPr>
        <w:t xml:space="preserve"> </w:t>
      </w:r>
      <w:r>
        <w:rPr>
          <w:color w:val="5E5D5E"/>
        </w:rPr>
        <w:t>(many</w:t>
      </w:r>
      <w:r>
        <w:rPr>
          <w:color w:val="5E5D5E"/>
          <w:spacing w:val="45"/>
        </w:rPr>
        <w:t xml:space="preserve"> </w:t>
      </w:r>
      <w:r>
        <w:rPr>
          <w:color w:val="5E5D5E"/>
        </w:rPr>
        <w:t>take</w:t>
      </w:r>
      <w:r>
        <w:rPr>
          <w:color w:val="5E5D5E"/>
          <w:spacing w:val="6"/>
        </w:rPr>
        <w:t xml:space="preserve"> </w:t>
      </w:r>
      <w:r>
        <w:rPr>
          <w:color w:val="5E5D5E"/>
          <w:spacing w:val="-1"/>
        </w:rPr>
        <w:t>effect</w:t>
      </w:r>
      <w:r>
        <w:rPr>
          <w:color w:val="5E5D5E"/>
          <w:spacing w:val="6"/>
        </w:rPr>
        <w:t xml:space="preserve"> </w:t>
      </w:r>
      <w:r>
        <w:rPr>
          <w:color w:val="5E5D5E"/>
          <w:spacing w:val="-1"/>
        </w:rPr>
        <w:t>as</w:t>
      </w:r>
      <w:r>
        <w:rPr>
          <w:color w:val="5E5D5E"/>
          <w:spacing w:val="6"/>
        </w:rPr>
        <w:t xml:space="preserve"> </w:t>
      </w:r>
      <w:r>
        <w:rPr>
          <w:color w:val="5E5D5E"/>
          <w:spacing w:val="-1"/>
        </w:rPr>
        <w:t>‘soft</w:t>
      </w:r>
      <w:r>
        <w:rPr>
          <w:color w:val="5E5D5E"/>
          <w:spacing w:val="6"/>
        </w:rPr>
        <w:t xml:space="preserve"> </w:t>
      </w:r>
      <w:r>
        <w:rPr>
          <w:color w:val="5E5D5E"/>
          <w:spacing w:val="-1"/>
        </w:rPr>
        <w:t>law’).</w:t>
      </w:r>
      <w:r>
        <w:rPr>
          <w:color w:val="5E5D5E"/>
          <w:spacing w:val="3"/>
        </w:rPr>
        <w:t xml:space="preserve"> </w:t>
      </w:r>
      <w:r>
        <w:rPr>
          <w:color w:val="5E5D5E"/>
        </w:rPr>
        <w:t>These</w:t>
      </w:r>
      <w:r>
        <w:rPr>
          <w:color w:val="5E5D5E"/>
          <w:spacing w:val="6"/>
        </w:rPr>
        <w:t xml:space="preserve"> </w:t>
      </w:r>
      <w:r>
        <w:rPr>
          <w:color w:val="5E5D5E"/>
          <w:spacing w:val="-1"/>
        </w:rPr>
        <w:t>include</w:t>
      </w:r>
      <w:r>
        <w:rPr>
          <w:color w:val="5E5D5E"/>
          <w:spacing w:val="6"/>
        </w:rPr>
        <w:t xml:space="preserve"> </w:t>
      </w:r>
      <w:r>
        <w:rPr>
          <w:color w:val="5E5D5E"/>
          <w:spacing w:val="-1"/>
        </w:rPr>
        <w:t>guidance</w:t>
      </w:r>
      <w:r>
        <w:rPr>
          <w:color w:val="5E5D5E"/>
          <w:spacing w:val="6"/>
        </w:rPr>
        <w:t xml:space="preserve"> </w:t>
      </w:r>
      <w:r>
        <w:rPr>
          <w:color w:val="5E5D5E"/>
          <w:spacing w:val="-1"/>
        </w:rPr>
        <w:t>notes</w:t>
      </w:r>
      <w:r>
        <w:rPr>
          <w:color w:val="5E5D5E"/>
          <w:spacing w:val="7"/>
        </w:rPr>
        <w:t xml:space="preserve"> </w:t>
      </w:r>
      <w:r>
        <w:rPr>
          <w:color w:val="5E5D5E"/>
          <w:spacing w:val="-1"/>
        </w:rPr>
        <w:t>and</w:t>
      </w:r>
      <w:r>
        <w:rPr>
          <w:color w:val="5E5D5E"/>
          <w:spacing w:val="6"/>
        </w:rPr>
        <w:t xml:space="preserve"> </w:t>
      </w:r>
      <w:r>
        <w:rPr>
          <w:color w:val="5E5D5E"/>
        </w:rPr>
        <w:t>codes</w:t>
      </w:r>
      <w:r>
        <w:rPr>
          <w:color w:val="5E5D5E"/>
          <w:spacing w:val="6"/>
        </w:rPr>
        <w:t xml:space="preserve"> </w:t>
      </w:r>
      <w:r>
        <w:rPr>
          <w:color w:val="5E5D5E"/>
          <w:spacing w:val="-1"/>
        </w:rPr>
        <w:t>of</w:t>
      </w:r>
      <w:r>
        <w:rPr>
          <w:color w:val="5E5D5E"/>
          <w:spacing w:val="6"/>
        </w:rPr>
        <w:t xml:space="preserve"> </w:t>
      </w:r>
      <w:r>
        <w:rPr>
          <w:color w:val="5E5D5E"/>
          <w:spacing w:val="-1"/>
        </w:rPr>
        <w:t>practice</w:t>
      </w:r>
      <w:r>
        <w:rPr>
          <w:color w:val="5E5D5E"/>
          <w:spacing w:val="6"/>
        </w:rPr>
        <w:t xml:space="preserve"> </w:t>
      </w:r>
      <w:r>
        <w:rPr>
          <w:color w:val="5E5D5E"/>
        </w:rPr>
        <w:t>that</w:t>
      </w:r>
      <w:r>
        <w:rPr>
          <w:color w:val="5E5D5E"/>
          <w:spacing w:val="6"/>
        </w:rPr>
        <w:t xml:space="preserve"> </w:t>
      </w:r>
      <w:r>
        <w:rPr>
          <w:color w:val="5E5D5E"/>
          <w:spacing w:val="-1"/>
        </w:rPr>
        <w:t>outline</w:t>
      </w:r>
      <w:r>
        <w:rPr>
          <w:color w:val="5E5D5E"/>
          <w:spacing w:val="20"/>
        </w:rPr>
        <w:t xml:space="preserve"> </w:t>
      </w:r>
      <w:r>
        <w:rPr>
          <w:color w:val="5E5D5E"/>
          <w:spacing w:val="-1"/>
        </w:rPr>
        <w:t>appropriate procedures</w:t>
      </w:r>
      <w:r>
        <w:rPr>
          <w:color w:val="5E5D5E"/>
        </w:rPr>
        <w:t xml:space="preserve"> </w:t>
      </w:r>
      <w:r>
        <w:rPr>
          <w:color w:val="5E5D5E"/>
          <w:spacing w:val="-1"/>
        </w:rPr>
        <w:t>and</w:t>
      </w:r>
      <w:r>
        <w:rPr>
          <w:color w:val="5E5D5E"/>
        </w:rPr>
        <w:t xml:space="preserve"> </w:t>
      </w:r>
      <w:r>
        <w:rPr>
          <w:color w:val="5E5D5E"/>
          <w:spacing w:val="-2"/>
        </w:rPr>
        <w:t>behaviour.</w:t>
      </w:r>
    </w:p>
    <w:p w:rsidR="002F76B6" w:rsidRDefault="002F76B6">
      <w:pPr>
        <w:spacing w:before="14" w:line="220" w:lineRule="exact"/>
      </w:pPr>
    </w:p>
    <w:p w:rsidR="002F76B6" w:rsidRDefault="00F32A52" w:rsidP="00B619DD">
      <w:pPr>
        <w:pStyle w:val="Heading3"/>
      </w:pPr>
      <w:r>
        <w:t>Why</w:t>
      </w:r>
      <w:r>
        <w:rPr>
          <w:spacing w:val="-1"/>
        </w:rPr>
        <w:t xml:space="preserve"> </w:t>
      </w:r>
      <w:r>
        <w:t>regulate?</w:t>
      </w:r>
    </w:p>
    <w:p w:rsidR="002F76B6" w:rsidRDefault="00F32A52">
      <w:pPr>
        <w:pStyle w:val="BodyText"/>
        <w:spacing w:before="122" w:line="271" w:lineRule="auto"/>
        <w:ind w:left="871" w:right="117"/>
        <w:jc w:val="both"/>
      </w:pPr>
      <w:r>
        <w:rPr>
          <w:color w:val="5E5D5E"/>
        </w:rPr>
        <w:t>The</w:t>
      </w:r>
      <w:r>
        <w:rPr>
          <w:color w:val="5E5D5E"/>
          <w:spacing w:val="24"/>
        </w:rPr>
        <w:t xml:space="preserve"> </w:t>
      </w:r>
      <w:r>
        <w:rPr>
          <w:color w:val="5E5D5E"/>
        </w:rPr>
        <w:t>primary</w:t>
      </w:r>
      <w:r>
        <w:rPr>
          <w:color w:val="5E5D5E"/>
          <w:spacing w:val="24"/>
        </w:rPr>
        <w:t xml:space="preserve"> </w:t>
      </w:r>
      <w:r>
        <w:rPr>
          <w:color w:val="5E5D5E"/>
        </w:rPr>
        <w:t>economic</w:t>
      </w:r>
      <w:r>
        <w:rPr>
          <w:color w:val="5E5D5E"/>
          <w:spacing w:val="24"/>
        </w:rPr>
        <w:t xml:space="preserve"> </w:t>
      </w:r>
      <w:r>
        <w:rPr>
          <w:color w:val="5E5D5E"/>
        </w:rPr>
        <w:t>justification</w:t>
      </w:r>
      <w:r>
        <w:rPr>
          <w:color w:val="5E5D5E"/>
          <w:spacing w:val="24"/>
        </w:rPr>
        <w:t xml:space="preserve"> </w:t>
      </w:r>
      <w:r>
        <w:rPr>
          <w:color w:val="5E5D5E"/>
        </w:rPr>
        <w:t>for</w:t>
      </w:r>
      <w:r>
        <w:rPr>
          <w:color w:val="5E5D5E"/>
          <w:spacing w:val="24"/>
        </w:rPr>
        <w:t xml:space="preserve"> </w:t>
      </w:r>
      <w:r>
        <w:rPr>
          <w:color w:val="5E5D5E"/>
        </w:rPr>
        <w:t>regulation</w:t>
      </w:r>
      <w:r>
        <w:rPr>
          <w:color w:val="5E5D5E"/>
          <w:spacing w:val="24"/>
        </w:rPr>
        <w:t xml:space="preserve"> </w:t>
      </w:r>
      <w:r>
        <w:rPr>
          <w:color w:val="5E5D5E"/>
        </w:rPr>
        <w:t>is</w:t>
      </w:r>
      <w:r>
        <w:rPr>
          <w:color w:val="5E5D5E"/>
          <w:spacing w:val="24"/>
        </w:rPr>
        <w:t xml:space="preserve"> </w:t>
      </w:r>
      <w:r>
        <w:rPr>
          <w:color w:val="5E5D5E"/>
        </w:rPr>
        <w:t>market</w:t>
      </w:r>
      <w:r>
        <w:rPr>
          <w:color w:val="5E5D5E"/>
          <w:spacing w:val="24"/>
        </w:rPr>
        <w:t xml:space="preserve"> </w:t>
      </w:r>
      <w:r>
        <w:rPr>
          <w:color w:val="5E5D5E"/>
        </w:rPr>
        <w:t>failure.</w:t>
      </w:r>
      <w:r>
        <w:rPr>
          <w:color w:val="5E5D5E"/>
          <w:spacing w:val="21"/>
        </w:rPr>
        <w:t xml:space="preserve"> </w:t>
      </w:r>
      <w:r>
        <w:rPr>
          <w:color w:val="5E5D5E"/>
        </w:rPr>
        <w:t>This</w:t>
      </w:r>
      <w:r>
        <w:rPr>
          <w:color w:val="5E5D5E"/>
          <w:spacing w:val="24"/>
        </w:rPr>
        <w:t xml:space="preserve"> </w:t>
      </w:r>
      <w:r>
        <w:rPr>
          <w:color w:val="5E5D5E"/>
        </w:rPr>
        <w:t>rationale</w:t>
      </w:r>
      <w:r>
        <w:rPr>
          <w:color w:val="5E5D5E"/>
          <w:spacing w:val="24"/>
        </w:rPr>
        <w:t xml:space="preserve"> </w:t>
      </w:r>
      <w:r>
        <w:rPr>
          <w:color w:val="5E5D5E"/>
        </w:rPr>
        <w:t>covers issues</w:t>
      </w:r>
      <w:r>
        <w:rPr>
          <w:color w:val="5E5D5E"/>
          <w:spacing w:val="-6"/>
        </w:rPr>
        <w:t xml:space="preserve"> </w:t>
      </w:r>
      <w:r>
        <w:rPr>
          <w:color w:val="5E5D5E"/>
        </w:rPr>
        <w:t>such</w:t>
      </w:r>
      <w:r>
        <w:rPr>
          <w:color w:val="5E5D5E"/>
          <w:spacing w:val="-6"/>
        </w:rPr>
        <w:t xml:space="preserve"> </w:t>
      </w:r>
      <w:r>
        <w:rPr>
          <w:color w:val="5E5D5E"/>
        </w:rPr>
        <w:t>as</w:t>
      </w:r>
      <w:r>
        <w:rPr>
          <w:color w:val="5E5D5E"/>
          <w:spacing w:val="-6"/>
        </w:rPr>
        <w:t xml:space="preserve"> </w:t>
      </w:r>
      <w:r>
        <w:rPr>
          <w:color w:val="5E5D5E"/>
        </w:rPr>
        <w:t>market</w:t>
      </w:r>
      <w:r>
        <w:rPr>
          <w:color w:val="5E5D5E"/>
          <w:spacing w:val="-6"/>
        </w:rPr>
        <w:t xml:space="preserve"> </w:t>
      </w:r>
      <w:r>
        <w:rPr>
          <w:color w:val="5E5D5E"/>
          <w:spacing w:val="-2"/>
        </w:rPr>
        <w:t>power,</w:t>
      </w:r>
      <w:r>
        <w:rPr>
          <w:color w:val="5E5D5E"/>
          <w:spacing w:val="-6"/>
        </w:rPr>
        <w:t xml:space="preserve"> </w:t>
      </w:r>
      <w:r>
        <w:rPr>
          <w:color w:val="5E5D5E"/>
        </w:rPr>
        <w:t>windfall</w:t>
      </w:r>
      <w:r>
        <w:rPr>
          <w:color w:val="5E5D5E"/>
          <w:spacing w:val="-5"/>
        </w:rPr>
        <w:t xml:space="preserve"> </w:t>
      </w:r>
      <w:r>
        <w:rPr>
          <w:color w:val="5E5D5E"/>
        </w:rPr>
        <w:t>profits,</w:t>
      </w:r>
      <w:r>
        <w:rPr>
          <w:color w:val="5E5D5E"/>
          <w:spacing w:val="-7"/>
        </w:rPr>
        <w:t xml:space="preserve"> </w:t>
      </w:r>
      <w:r>
        <w:rPr>
          <w:color w:val="5E5D5E"/>
        </w:rPr>
        <w:t>externalities</w:t>
      </w:r>
      <w:r>
        <w:rPr>
          <w:b/>
          <w:color w:val="5E5D5E"/>
          <w:position w:val="7"/>
          <w:sz w:val="11"/>
        </w:rPr>
        <w:t>106</w:t>
      </w:r>
      <w:r>
        <w:rPr>
          <w:b/>
          <w:color w:val="5E5D5E"/>
          <w:spacing w:val="20"/>
          <w:position w:val="7"/>
          <w:sz w:val="11"/>
        </w:rPr>
        <w:t xml:space="preserve"> </w:t>
      </w:r>
      <w:r>
        <w:rPr>
          <w:color w:val="5E5D5E"/>
          <w:spacing w:val="-1"/>
        </w:rPr>
        <w:t>and</w:t>
      </w:r>
      <w:r>
        <w:rPr>
          <w:color w:val="5E5D5E"/>
          <w:spacing w:val="-5"/>
        </w:rPr>
        <w:t xml:space="preserve"> </w:t>
      </w:r>
      <w:r>
        <w:rPr>
          <w:color w:val="5E5D5E"/>
          <w:spacing w:val="-1"/>
        </w:rPr>
        <w:t>information</w:t>
      </w:r>
      <w:r>
        <w:rPr>
          <w:color w:val="5E5D5E"/>
          <w:spacing w:val="-5"/>
        </w:rPr>
        <w:t xml:space="preserve"> </w:t>
      </w:r>
      <w:r>
        <w:rPr>
          <w:color w:val="5E5D5E"/>
          <w:spacing w:val="-1"/>
        </w:rPr>
        <w:t>asymmetries.</w:t>
      </w:r>
      <w:r>
        <w:rPr>
          <w:color w:val="5E5D5E"/>
          <w:spacing w:val="23"/>
        </w:rPr>
        <w:t xml:space="preserve"> </w:t>
      </w:r>
      <w:r>
        <w:rPr>
          <w:color w:val="5E5D5E"/>
        </w:rPr>
        <w:t xml:space="preserve">Examples </w:t>
      </w:r>
      <w:r>
        <w:rPr>
          <w:color w:val="5E5D5E"/>
          <w:spacing w:val="-1"/>
        </w:rPr>
        <w:t>of</w:t>
      </w:r>
      <w:r>
        <w:rPr>
          <w:color w:val="5E5D5E"/>
          <w:spacing w:val="1"/>
        </w:rPr>
        <w:t xml:space="preserve"> </w:t>
      </w:r>
      <w:r>
        <w:rPr>
          <w:color w:val="5E5D5E"/>
        </w:rPr>
        <w:t>these</w:t>
      </w:r>
      <w:r>
        <w:rPr>
          <w:color w:val="5E5D5E"/>
          <w:spacing w:val="1"/>
        </w:rPr>
        <w:t xml:space="preserve"> </w:t>
      </w:r>
      <w:r>
        <w:rPr>
          <w:color w:val="5E5D5E"/>
          <w:spacing w:val="-1"/>
        </w:rPr>
        <w:t>are</w:t>
      </w:r>
      <w:r>
        <w:rPr>
          <w:color w:val="5E5D5E"/>
          <w:spacing w:val="1"/>
        </w:rPr>
        <w:t xml:space="preserve"> </w:t>
      </w:r>
      <w:r>
        <w:rPr>
          <w:color w:val="5E5D5E"/>
        </w:rPr>
        <w:t>set</w:t>
      </w:r>
      <w:r>
        <w:rPr>
          <w:color w:val="5E5D5E"/>
          <w:spacing w:val="2"/>
        </w:rPr>
        <w:t xml:space="preserve"> </w:t>
      </w:r>
      <w:r>
        <w:rPr>
          <w:color w:val="5E5D5E"/>
          <w:spacing w:val="-1"/>
        </w:rPr>
        <w:t>out</w:t>
      </w:r>
      <w:r>
        <w:rPr>
          <w:color w:val="5E5D5E"/>
          <w:spacing w:val="1"/>
        </w:rPr>
        <w:t xml:space="preserve"> </w:t>
      </w:r>
      <w:r>
        <w:rPr>
          <w:color w:val="5E5D5E"/>
          <w:spacing w:val="-1"/>
        </w:rPr>
        <w:t>in</w:t>
      </w:r>
      <w:r>
        <w:rPr>
          <w:color w:val="5E5D5E"/>
          <w:spacing w:val="-2"/>
        </w:rPr>
        <w:t xml:space="preserve"> </w:t>
      </w:r>
      <w:r>
        <w:rPr>
          <w:color w:val="5E5D5E"/>
          <w:spacing w:val="-7"/>
        </w:rPr>
        <w:t>T</w:t>
      </w:r>
      <w:r>
        <w:rPr>
          <w:color w:val="5E5D5E"/>
          <w:spacing w:val="-6"/>
        </w:rPr>
        <w:t>able</w:t>
      </w:r>
      <w:r>
        <w:rPr>
          <w:color w:val="5E5D5E"/>
          <w:spacing w:val="1"/>
        </w:rPr>
        <w:t xml:space="preserve"> </w:t>
      </w:r>
      <w:r>
        <w:rPr>
          <w:color w:val="5E5D5E"/>
          <w:spacing w:val="-1"/>
        </w:rPr>
        <w:t>3.1.</w:t>
      </w:r>
      <w:r>
        <w:rPr>
          <w:color w:val="5E5D5E"/>
          <w:spacing w:val="1"/>
        </w:rPr>
        <w:t xml:space="preserve"> </w:t>
      </w:r>
      <w:r>
        <w:rPr>
          <w:color w:val="5E5D5E"/>
          <w:spacing w:val="-1"/>
        </w:rPr>
        <w:t>Regulatory</w:t>
      </w:r>
      <w:r>
        <w:rPr>
          <w:color w:val="5E5D5E"/>
          <w:spacing w:val="2"/>
        </w:rPr>
        <w:t xml:space="preserve"> </w:t>
      </w:r>
      <w:r>
        <w:rPr>
          <w:color w:val="5E5D5E"/>
          <w:spacing w:val="-1"/>
        </w:rPr>
        <w:t>intervention</w:t>
      </w:r>
      <w:r>
        <w:rPr>
          <w:color w:val="5E5D5E"/>
          <w:spacing w:val="1"/>
        </w:rPr>
        <w:t xml:space="preserve"> </w:t>
      </w:r>
      <w:r>
        <w:rPr>
          <w:color w:val="5E5D5E"/>
          <w:spacing w:val="-1"/>
        </w:rPr>
        <w:t>in</w:t>
      </w:r>
      <w:r>
        <w:rPr>
          <w:color w:val="5E5D5E"/>
          <w:spacing w:val="2"/>
        </w:rPr>
        <w:t xml:space="preserve"> </w:t>
      </w:r>
      <w:r>
        <w:rPr>
          <w:color w:val="5E5D5E"/>
        </w:rPr>
        <w:t>such circumstances</w:t>
      </w:r>
      <w:r>
        <w:rPr>
          <w:color w:val="5E5D5E"/>
          <w:spacing w:val="25"/>
        </w:rPr>
        <w:t xml:space="preserve"> </w:t>
      </w:r>
      <w:r>
        <w:rPr>
          <w:color w:val="5E5D5E"/>
        </w:rPr>
        <w:t>can</w:t>
      </w:r>
      <w:r>
        <w:rPr>
          <w:color w:val="5E5D5E"/>
          <w:spacing w:val="19"/>
        </w:rPr>
        <w:t xml:space="preserve"> </w:t>
      </w:r>
      <w:r>
        <w:rPr>
          <w:color w:val="5E5D5E"/>
        </w:rPr>
        <w:t>promote</w:t>
      </w:r>
      <w:r>
        <w:rPr>
          <w:color w:val="5E5D5E"/>
          <w:spacing w:val="19"/>
        </w:rPr>
        <w:t xml:space="preserve"> </w:t>
      </w:r>
      <w:r>
        <w:rPr>
          <w:color w:val="5E5D5E"/>
        </w:rPr>
        <w:t>competition</w:t>
      </w:r>
      <w:r>
        <w:rPr>
          <w:color w:val="5E5D5E"/>
          <w:spacing w:val="19"/>
        </w:rPr>
        <w:t xml:space="preserve"> </w:t>
      </w:r>
      <w:r>
        <w:rPr>
          <w:color w:val="5E5D5E"/>
        </w:rPr>
        <w:t>within</w:t>
      </w:r>
      <w:r>
        <w:rPr>
          <w:color w:val="5E5D5E"/>
          <w:spacing w:val="19"/>
        </w:rPr>
        <w:t xml:space="preserve"> </w:t>
      </w:r>
      <w:r>
        <w:rPr>
          <w:color w:val="5E5D5E"/>
        </w:rPr>
        <w:t>markets</w:t>
      </w:r>
      <w:r>
        <w:rPr>
          <w:color w:val="5E5D5E"/>
          <w:spacing w:val="19"/>
        </w:rPr>
        <w:t xml:space="preserve"> </w:t>
      </w:r>
      <w:r>
        <w:rPr>
          <w:color w:val="5E5D5E"/>
        </w:rPr>
        <w:t>with</w:t>
      </w:r>
      <w:r>
        <w:rPr>
          <w:color w:val="5E5D5E"/>
          <w:spacing w:val="19"/>
        </w:rPr>
        <w:t xml:space="preserve"> </w:t>
      </w:r>
      <w:r>
        <w:rPr>
          <w:color w:val="5E5D5E"/>
        </w:rPr>
        <w:t>the</w:t>
      </w:r>
      <w:r>
        <w:rPr>
          <w:color w:val="5E5D5E"/>
          <w:spacing w:val="19"/>
        </w:rPr>
        <w:t xml:space="preserve"> </w:t>
      </w:r>
      <w:r>
        <w:rPr>
          <w:color w:val="5E5D5E"/>
        </w:rPr>
        <w:t>flow-on</w:t>
      </w:r>
      <w:r>
        <w:rPr>
          <w:color w:val="5E5D5E"/>
          <w:spacing w:val="19"/>
        </w:rPr>
        <w:t xml:space="preserve"> </w:t>
      </w:r>
      <w:r>
        <w:rPr>
          <w:color w:val="5E5D5E"/>
          <w:spacing w:val="-1"/>
        </w:rPr>
        <w:t>effect</w:t>
      </w:r>
      <w:r>
        <w:rPr>
          <w:color w:val="5E5D5E"/>
          <w:spacing w:val="19"/>
        </w:rPr>
        <w:t xml:space="preserve"> </w:t>
      </w:r>
      <w:r>
        <w:rPr>
          <w:color w:val="5E5D5E"/>
        </w:rPr>
        <w:t>of</w:t>
      </w:r>
      <w:r>
        <w:rPr>
          <w:color w:val="5E5D5E"/>
          <w:spacing w:val="19"/>
        </w:rPr>
        <w:t xml:space="preserve"> </w:t>
      </w:r>
      <w:r>
        <w:rPr>
          <w:color w:val="5E5D5E"/>
        </w:rPr>
        <w:t>increased</w:t>
      </w:r>
      <w:r>
        <w:rPr>
          <w:color w:val="5E5D5E"/>
          <w:spacing w:val="19"/>
        </w:rPr>
        <w:t xml:space="preserve"> </w:t>
      </w:r>
      <w:r>
        <w:rPr>
          <w:color w:val="5E5D5E"/>
        </w:rPr>
        <w:t>productivity</w:t>
      </w:r>
      <w:r>
        <w:rPr>
          <w:color w:val="5E5D5E"/>
          <w:spacing w:val="22"/>
        </w:rPr>
        <w:t xml:space="preserve"> </w:t>
      </w:r>
      <w:r>
        <w:rPr>
          <w:color w:val="5E5D5E"/>
          <w:spacing w:val="-1"/>
        </w:rPr>
        <w:t>and innovation which,</w:t>
      </w:r>
      <w:r>
        <w:rPr>
          <w:color w:val="5E5D5E"/>
        </w:rPr>
        <w:t xml:space="preserve"> </w:t>
      </w:r>
      <w:r>
        <w:rPr>
          <w:color w:val="5E5D5E"/>
          <w:spacing w:val="-1"/>
        </w:rPr>
        <w:t xml:space="preserve">in </w:t>
      </w:r>
      <w:r>
        <w:rPr>
          <w:color w:val="5E5D5E"/>
        </w:rPr>
        <w:t>turn,</w:t>
      </w:r>
      <w:r>
        <w:rPr>
          <w:color w:val="5E5D5E"/>
          <w:spacing w:val="-1"/>
        </w:rPr>
        <w:t xml:space="preserve"> drive economic</w:t>
      </w:r>
      <w:r>
        <w:rPr>
          <w:color w:val="5E5D5E"/>
        </w:rPr>
        <w:t xml:space="preserve"> </w:t>
      </w:r>
      <w:r>
        <w:rPr>
          <w:color w:val="5E5D5E"/>
          <w:spacing w:val="-1"/>
        </w:rPr>
        <w:t>growth.</w:t>
      </w:r>
    </w:p>
    <w:p w:rsidR="002F76B6" w:rsidRDefault="00F32A52">
      <w:pPr>
        <w:pStyle w:val="BodyText"/>
        <w:spacing w:line="271" w:lineRule="auto"/>
        <w:ind w:left="871" w:right="117"/>
        <w:jc w:val="both"/>
        <w:rPr>
          <w:rFonts w:cs="Arial"/>
          <w:sz w:val="11"/>
          <w:szCs w:val="11"/>
        </w:rPr>
      </w:pPr>
      <w:r>
        <w:rPr>
          <w:color w:val="5E5D5E"/>
          <w:spacing w:val="-1"/>
        </w:rPr>
        <w:t>Regulation</w:t>
      </w:r>
      <w:r>
        <w:rPr>
          <w:color w:val="5E5D5E"/>
          <w:spacing w:val="-2"/>
        </w:rPr>
        <w:t xml:space="preserve"> </w:t>
      </w:r>
      <w:r>
        <w:rPr>
          <w:color w:val="5E5D5E"/>
          <w:spacing w:val="-1"/>
        </w:rPr>
        <w:t>also</w:t>
      </w:r>
      <w:r>
        <w:rPr>
          <w:color w:val="5E5D5E"/>
          <w:spacing w:val="-2"/>
        </w:rPr>
        <w:t xml:space="preserve"> </w:t>
      </w:r>
      <w:r>
        <w:rPr>
          <w:color w:val="5E5D5E"/>
          <w:spacing w:val="-1"/>
        </w:rPr>
        <w:t>plays</w:t>
      </w:r>
      <w:r>
        <w:rPr>
          <w:color w:val="5E5D5E"/>
          <w:spacing w:val="-2"/>
        </w:rPr>
        <w:t xml:space="preserve"> </w:t>
      </w:r>
      <w:r>
        <w:rPr>
          <w:color w:val="5E5D5E"/>
        </w:rPr>
        <w:t>a</w:t>
      </w:r>
      <w:r>
        <w:rPr>
          <w:color w:val="5E5D5E"/>
          <w:spacing w:val="-2"/>
        </w:rPr>
        <w:t xml:space="preserve"> </w:t>
      </w:r>
      <w:r>
        <w:rPr>
          <w:color w:val="5E5D5E"/>
          <w:spacing w:val="-1"/>
        </w:rPr>
        <w:t>large</w:t>
      </w:r>
      <w:r>
        <w:rPr>
          <w:color w:val="5E5D5E"/>
          <w:spacing w:val="-2"/>
        </w:rPr>
        <w:t xml:space="preserve"> </w:t>
      </w:r>
      <w:r>
        <w:rPr>
          <w:color w:val="5E5D5E"/>
          <w:spacing w:val="-1"/>
        </w:rPr>
        <w:t>part</w:t>
      </w:r>
      <w:r>
        <w:rPr>
          <w:color w:val="5E5D5E"/>
          <w:spacing w:val="-2"/>
        </w:rPr>
        <w:t xml:space="preserve"> </w:t>
      </w:r>
      <w:r>
        <w:rPr>
          <w:color w:val="5E5D5E"/>
          <w:spacing w:val="-1"/>
        </w:rPr>
        <w:t>in</w:t>
      </w:r>
      <w:r>
        <w:rPr>
          <w:color w:val="5E5D5E"/>
          <w:spacing w:val="-2"/>
        </w:rPr>
        <w:t xml:space="preserve"> </w:t>
      </w:r>
      <w:r>
        <w:rPr>
          <w:color w:val="5E5D5E"/>
          <w:spacing w:val="-1"/>
        </w:rPr>
        <w:t>achieving</w:t>
      </w:r>
      <w:r>
        <w:rPr>
          <w:color w:val="5E5D5E"/>
          <w:spacing w:val="-2"/>
        </w:rPr>
        <w:t xml:space="preserve"> </w:t>
      </w:r>
      <w:r>
        <w:rPr>
          <w:color w:val="5E5D5E"/>
          <w:spacing w:val="-1"/>
        </w:rPr>
        <w:t>desirable</w:t>
      </w:r>
      <w:r>
        <w:rPr>
          <w:color w:val="5E5D5E"/>
          <w:spacing w:val="-2"/>
        </w:rPr>
        <w:t xml:space="preserve"> </w:t>
      </w:r>
      <w:r>
        <w:rPr>
          <w:color w:val="5E5D5E"/>
          <w:spacing w:val="-1"/>
        </w:rPr>
        <w:t>outcomes</w:t>
      </w:r>
      <w:r>
        <w:rPr>
          <w:color w:val="5E5D5E"/>
          <w:spacing w:val="-2"/>
        </w:rPr>
        <w:t xml:space="preserve"> </w:t>
      </w:r>
      <w:r>
        <w:rPr>
          <w:color w:val="5E5D5E"/>
          <w:spacing w:val="-1"/>
        </w:rPr>
        <w:t>in</w:t>
      </w:r>
      <w:r>
        <w:rPr>
          <w:color w:val="5E5D5E"/>
          <w:spacing w:val="-2"/>
        </w:rPr>
        <w:t xml:space="preserve"> </w:t>
      </w:r>
      <w:r>
        <w:rPr>
          <w:color w:val="5E5D5E"/>
          <w:spacing w:val="-1"/>
        </w:rPr>
        <w:t>areas</w:t>
      </w:r>
      <w:r>
        <w:rPr>
          <w:color w:val="5E5D5E"/>
          <w:spacing w:val="-2"/>
        </w:rPr>
        <w:t xml:space="preserve"> </w:t>
      </w:r>
      <w:r>
        <w:rPr>
          <w:color w:val="5E5D5E"/>
        </w:rPr>
        <w:t>such</w:t>
      </w:r>
      <w:r>
        <w:rPr>
          <w:color w:val="5E5D5E"/>
          <w:spacing w:val="-2"/>
        </w:rPr>
        <w:t xml:space="preserve"> </w:t>
      </w:r>
      <w:r>
        <w:rPr>
          <w:color w:val="5E5D5E"/>
          <w:spacing w:val="-1"/>
        </w:rPr>
        <w:t>as</w:t>
      </w:r>
      <w:r>
        <w:rPr>
          <w:color w:val="5E5D5E"/>
          <w:spacing w:val="-2"/>
        </w:rPr>
        <w:t xml:space="preserve"> </w:t>
      </w:r>
      <w:r>
        <w:rPr>
          <w:color w:val="5E5D5E"/>
          <w:spacing w:val="-1"/>
        </w:rPr>
        <w:t>public</w:t>
      </w:r>
      <w:r>
        <w:rPr>
          <w:color w:val="5E5D5E"/>
          <w:spacing w:val="24"/>
        </w:rPr>
        <w:t xml:space="preserve"> </w:t>
      </w:r>
      <w:r>
        <w:rPr>
          <w:color w:val="5E5D5E"/>
          <w:spacing w:val="-1"/>
        </w:rPr>
        <w:t>health</w:t>
      </w:r>
      <w:r>
        <w:rPr>
          <w:color w:val="5E5D5E"/>
          <w:spacing w:val="7"/>
        </w:rPr>
        <w:t xml:space="preserve"> </w:t>
      </w:r>
      <w:r>
        <w:rPr>
          <w:color w:val="5E5D5E"/>
          <w:spacing w:val="-1"/>
        </w:rPr>
        <w:t>and</w:t>
      </w:r>
      <w:r>
        <w:rPr>
          <w:color w:val="5E5D5E"/>
          <w:spacing w:val="7"/>
        </w:rPr>
        <w:t xml:space="preserve"> </w:t>
      </w:r>
      <w:r>
        <w:rPr>
          <w:color w:val="5E5D5E"/>
          <w:spacing w:val="-3"/>
        </w:rPr>
        <w:t>safety,</w:t>
      </w:r>
      <w:r>
        <w:rPr>
          <w:color w:val="5E5D5E"/>
          <w:spacing w:val="7"/>
        </w:rPr>
        <w:t xml:space="preserve"> </w:t>
      </w:r>
      <w:r>
        <w:rPr>
          <w:color w:val="5E5D5E"/>
        </w:rPr>
        <w:t>the</w:t>
      </w:r>
      <w:r>
        <w:rPr>
          <w:color w:val="5E5D5E"/>
          <w:spacing w:val="6"/>
        </w:rPr>
        <w:t xml:space="preserve"> </w:t>
      </w:r>
      <w:r>
        <w:rPr>
          <w:color w:val="5E5D5E"/>
          <w:spacing w:val="-1"/>
        </w:rPr>
        <w:t>environment</w:t>
      </w:r>
      <w:r>
        <w:rPr>
          <w:color w:val="5E5D5E"/>
          <w:spacing w:val="8"/>
        </w:rPr>
        <w:t xml:space="preserve"> </w:t>
      </w:r>
      <w:r>
        <w:rPr>
          <w:color w:val="5E5D5E"/>
          <w:spacing w:val="-1"/>
        </w:rPr>
        <w:t>and</w:t>
      </w:r>
      <w:r>
        <w:rPr>
          <w:color w:val="5E5D5E"/>
          <w:spacing w:val="7"/>
        </w:rPr>
        <w:t xml:space="preserve"> </w:t>
      </w:r>
      <w:r>
        <w:rPr>
          <w:color w:val="5E5D5E"/>
          <w:spacing w:val="-1"/>
        </w:rPr>
        <w:t>industrial</w:t>
      </w:r>
      <w:r>
        <w:rPr>
          <w:color w:val="5E5D5E"/>
          <w:spacing w:val="8"/>
        </w:rPr>
        <w:t xml:space="preserve"> </w:t>
      </w:r>
      <w:r>
        <w:rPr>
          <w:color w:val="5E5D5E"/>
        </w:rPr>
        <w:t>relations.</w:t>
      </w:r>
      <w:r>
        <w:rPr>
          <w:color w:val="5E5D5E"/>
          <w:spacing w:val="6"/>
        </w:rPr>
        <w:t xml:space="preserve"> </w:t>
      </w:r>
      <w:r>
        <w:rPr>
          <w:color w:val="5E5D5E"/>
          <w:spacing w:val="-1"/>
        </w:rPr>
        <w:t>Here,</w:t>
      </w:r>
      <w:r>
        <w:rPr>
          <w:color w:val="5E5D5E"/>
          <w:spacing w:val="8"/>
        </w:rPr>
        <w:t xml:space="preserve"> </w:t>
      </w:r>
      <w:r>
        <w:rPr>
          <w:color w:val="5E5D5E"/>
          <w:spacing w:val="-1"/>
        </w:rPr>
        <w:t>it</w:t>
      </w:r>
      <w:r>
        <w:rPr>
          <w:color w:val="5E5D5E"/>
          <w:spacing w:val="6"/>
        </w:rPr>
        <w:t xml:space="preserve"> </w:t>
      </w:r>
      <w:r>
        <w:rPr>
          <w:color w:val="5E5D5E"/>
          <w:spacing w:val="-1"/>
        </w:rPr>
        <w:t>is</w:t>
      </w:r>
      <w:r>
        <w:rPr>
          <w:color w:val="5E5D5E"/>
          <w:spacing w:val="8"/>
        </w:rPr>
        <w:t xml:space="preserve"> </w:t>
      </w:r>
      <w:r>
        <w:rPr>
          <w:color w:val="5E5D5E"/>
          <w:spacing w:val="-1"/>
        </w:rPr>
        <w:t>aimed</w:t>
      </w:r>
      <w:r>
        <w:rPr>
          <w:color w:val="5E5D5E"/>
          <w:spacing w:val="7"/>
        </w:rPr>
        <w:t xml:space="preserve"> </w:t>
      </w:r>
      <w:r>
        <w:rPr>
          <w:color w:val="5E5D5E"/>
          <w:spacing w:val="-1"/>
        </w:rPr>
        <w:t>at</w:t>
      </w:r>
      <w:r>
        <w:rPr>
          <w:color w:val="5E5D5E"/>
          <w:spacing w:val="7"/>
        </w:rPr>
        <w:t xml:space="preserve"> </w:t>
      </w:r>
      <w:r>
        <w:rPr>
          <w:color w:val="5E5D5E"/>
          <w:spacing w:val="-1"/>
        </w:rPr>
        <w:t>promoting</w:t>
      </w:r>
      <w:r>
        <w:rPr>
          <w:color w:val="5E5D5E"/>
          <w:spacing w:val="40"/>
        </w:rPr>
        <w:t xml:space="preserve"> </w:t>
      </w:r>
      <w:r>
        <w:rPr>
          <w:color w:val="5E5D5E"/>
          <w:spacing w:val="-1"/>
        </w:rPr>
        <w:t>important</w:t>
      </w:r>
      <w:r>
        <w:rPr>
          <w:color w:val="5E5D5E"/>
          <w:spacing w:val="29"/>
        </w:rPr>
        <w:t xml:space="preserve"> </w:t>
      </w:r>
      <w:r>
        <w:rPr>
          <w:color w:val="5E5D5E"/>
        </w:rPr>
        <w:t>social</w:t>
      </w:r>
      <w:r>
        <w:rPr>
          <w:color w:val="5E5D5E"/>
          <w:spacing w:val="28"/>
        </w:rPr>
        <w:t xml:space="preserve"> </w:t>
      </w:r>
      <w:r>
        <w:rPr>
          <w:color w:val="5E5D5E"/>
          <w:spacing w:val="-1"/>
        </w:rPr>
        <w:t>objectives</w:t>
      </w:r>
      <w:r>
        <w:rPr>
          <w:color w:val="5E5D5E"/>
          <w:spacing w:val="30"/>
        </w:rPr>
        <w:t xml:space="preserve"> </w:t>
      </w:r>
      <w:r>
        <w:rPr>
          <w:color w:val="5E5D5E"/>
          <w:spacing w:val="-1"/>
        </w:rPr>
        <w:t>as</w:t>
      </w:r>
      <w:r>
        <w:rPr>
          <w:color w:val="5E5D5E"/>
          <w:spacing w:val="28"/>
        </w:rPr>
        <w:t xml:space="preserve"> </w:t>
      </w:r>
      <w:r>
        <w:rPr>
          <w:color w:val="5E5D5E"/>
          <w:spacing w:val="-1"/>
        </w:rPr>
        <w:t>well</w:t>
      </w:r>
      <w:r>
        <w:rPr>
          <w:color w:val="5E5D5E"/>
          <w:spacing w:val="29"/>
        </w:rPr>
        <w:t xml:space="preserve"> </w:t>
      </w:r>
      <w:r>
        <w:rPr>
          <w:color w:val="5E5D5E"/>
          <w:spacing w:val="-1"/>
        </w:rPr>
        <w:t>as</w:t>
      </w:r>
      <w:r>
        <w:rPr>
          <w:color w:val="5E5D5E"/>
          <w:spacing w:val="28"/>
        </w:rPr>
        <w:t xml:space="preserve"> </w:t>
      </w:r>
      <w:r>
        <w:rPr>
          <w:color w:val="5E5D5E"/>
          <w:spacing w:val="-1"/>
        </w:rPr>
        <w:t>intergenerational</w:t>
      </w:r>
      <w:r>
        <w:rPr>
          <w:color w:val="5E5D5E"/>
          <w:spacing w:val="30"/>
        </w:rPr>
        <w:t xml:space="preserve"> </w:t>
      </w:r>
      <w:r>
        <w:rPr>
          <w:color w:val="5E5D5E"/>
          <w:spacing w:val="-1"/>
        </w:rPr>
        <w:t>objectives</w:t>
      </w:r>
      <w:r>
        <w:rPr>
          <w:color w:val="5E5D5E"/>
          <w:spacing w:val="29"/>
        </w:rPr>
        <w:t xml:space="preserve"> </w:t>
      </w:r>
      <w:r>
        <w:rPr>
          <w:color w:val="5E5D5E"/>
        </w:rPr>
        <w:t>relating</w:t>
      </w:r>
      <w:r>
        <w:rPr>
          <w:color w:val="5E5D5E"/>
          <w:spacing w:val="29"/>
        </w:rPr>
        <w:t xml:space="preserve"> </w:t>
      </w:r>
      <w:r>
        <w:rPr>
          <w:color w:val="5E5D5E"/>
        </w:rPr>
        <w:t>to</w:t>
      </w:r>
      <w:r>
        <w:rPr>
          <w:color w:val="5E5D5E"/>
          <w:spacing w:val="28"/>
        </w:rPr>
        <w:t xml:space="preserve"> </w:t>
      </w:r>
      <w:r>
        <w:rPr>
          <w:color w:val="5E5D5E"/>
          <w:spacing w:val="-1"/>
        </w:rPr>
        <w:t>our</w:t>
      </w:r>
      <w:r>
        <w:rPr>
          <w:color w:val="5E5D5E"/>
          <w:spacing w:val="29"/>
        </w:rPr>
        <w:t xml:space="preserve"> </w:t>
      </w:r>
      <w:r>
        <w:rPr>
          <w:color w:val="5E5D5E"/>
        </w:rPr>
        <w:t>future</w:t>
      </w:r>
      <w:r>
        <w:rPr>
          <w:color w:val="5E5D5E"/>
          <w:spacing w:val="29"/>
        </w:rPr>
        <w:t xml:space="preserve"> </w:t>
      </w:r>
      <w:r>
        <w:rPr>
          <w:color w:val="5E5D5E"/>
          <w:spacing w:val="-2"/>
        </w:rPr>
        <w:t>prosperity.</w:t>
      </w:r>
      <w:r>
        <w:rPr>
          <w:b/>
          <w:color w:val="5E5D5E"/>
          <w:spacing w:val="-2"/>
          <w:position w:val="7"/>
          <w:sz w:val="11"/>
        </w:rPr>
        <w:t>107</w:t>
      </w:r>
    </w:p>
    <w:p w:rsidR="002F76B6" w:rsidRDefault="00F32A52">
      <w:pPr>
        <w:pStyle w:val="BodyText"/>
        <w:spacing w:line="271" w:lineRule="auto"/>
        <w:ind w:left="871" w:right="117"/>
        <w:jc w:val="both"/>
      </w:pPr>
      <w:r>
        <w:rPr>
          <w:color w:val="5E5D5E"/>
          <w:spacing w:val="-1"/>
        </w:rPr>
        <w:t>Non-economic</w:t>
      </w:r>
      <w:r>
        <w:rPr>
          <w:color w:val="5E5D5E"/>
          <w:spacing w:val="-9"/>
        </w:rPr>
        <w:t xml:space="preserve"> </w:t>
      </w:r>
      <w:r>
        <w:rPr>
          <w:color w:val="5E5D5E"/>
        </w:rPr>
        <w:t>rationales</w:t>
      </w:r>
      <w:r>
        <w:rPr>
          <w:color w:val="5E5D5E"/>
          <w:spacing w:val="-9"/>
        </w:rPr>
        <w:t xml:space="preserve"> </w:t>
      </w:r>
      <w:r>
        <w:rPr>
          <w:color w:val="5E5D5E"/>
        </w:rPr>
        <w:t>typically</w:t>
      </w:r>
      <w:r>
        <w:rPr>
          <w:color w:val="5E5D5E"/>
          <w:spacing w:val="-9"/>
        </w:rPr>
        <w:t xml:space="preserve"> </w:t>
      </w:r>
      <w:r>
        <w:rPr>
          <w:color w:val="5E5D5E"/>
          <w:spacing w:val="-1"/>
        </w:rPr>
        <w:t>involve</w:t>
      </w:r>
      <w:r>
        <w:rPr>
          <w:color w:val="5E5D5E"/>
          <w:spacing w:val="-8"/>
        </w:rPr>
        <w:t xml:space="preserve"> </w:t>
      </w:r>
      <w:r>
        <w:rPr>
          <w:color w:val="5E5D5E"/>
        </w:rPr>
        <w:t>the</w:t>
      </w:r>
      <w:r>
        <w:rPr>
          <w:color w:val="5E5D5E"/>
          <w:spacing w:val="-9"/>
        </w:rPr>
        <w:t xml:space="preserve"> </w:t>
      </w:r>
      <w:r>
        <w:rPr>
          <w:color w:val="5E5D5E"/>
          <w:spacing w:val="-1"/>
        </w:rPr>
        <w:t>protection</w:t>
      </w:r>
      <w:r>
        <w:rPr>
          <w:color w:val="5E5D5E"/>
          <w:spacing w:val="-8"/>
        </w:rPr>
        <w:t xml:space="preserve"> </w:t>
      </w:r>
      <w:r>
        <w:rPr>
          <w:color w:val="5E5D5E"/>
          <w:spacing w:val="-1"/>
        </w:rPr>
        <w:t>of</w:t>
      </w:r>
      <w:r>
        <w:rPr>
          <w:color w:val="5E5D5E"/>
          <w:spacing w:val="-9"/>
        </w:rPr>
        <w:t xml:space="preserve"> </w:t>
      </w:r>
      <w:r>
        <w:rPr>
          <w:color w:val="5E5D5E"/>
          <w:spacing w:val="-1"/>
        </w:rPr>
        <w:t>human</w:t>
      </w:r>
      <w:r>
        <w:rPr>
          <w:color w:val="5E5D5E"/>
          <w:spacing w:val="-9"/>
        </w:rPr>
        <w:t xml:space="preserve"> </w:t>
      </w:r>
      <w:r>
        <w:rPr>
          <w:color w:val="5E5D5E"/>
        </w:rPr>
        <w:t>rights</w:t>
      </w:r>
      <w:r>
        <w:rPr>
          <w:color w:val="5E5D5E"/>
          <w:spacing w:val="-9"/>
        </w:rPr>
        <w:t xml:space="preserve"> </w:t>
      </w:r>
      <w:r>
        <w:rPr>
          <w:color w:val="5E5D5E"/>
          <w:spacing w:val="-1"/>
        </w:rPr>
        <w:t>and</w:t>
      </w:r>
      <w:r>
        <w:rPr>
          <w:color w:val="5E5D5E"/>
          <w:spacing w:val="-9"/>
        </w:rPr>
        <w:t xml:space="preserve"> </w:t>
      </w:r>
      <w:r>
        <w:rPr>
          <w:color w:val="5E5D5E"/>
        </w:rPr>
        <w:t>the</w:t>
      </w:r>
      <w:r>
        <w:rPr>
          <w:color w:val="5E5D5E"/>
          <w:spacing w:val="-9"/>
        </w:rPr>
        <w:t xml:space="preserve"> </w:t>
      </w:r>
      <w:r>
        <w:rPr>
          <w:color w:val="5E5D5E"/>
          <w:spacing w:val="-1"/>
        </w:rPr>
        <w:t>promotion</w:t>
      </w:r>
      <w:r>
        <w:rPr>
          <w:color w:val="5E5D5E"/>
          <w:spacing w:val="26"/>
        </w:rPr>
        <w:t xml:space="preserve"> </w:t>
      </w:r>
      <w:r>
        <w:rPr>
          <w:color w:val="5E5D5E"/>
          <w:spacing w:val="-1"/>
        </w:rPr>
        <w:t>of</w:t>
      </w:r>
      <w:r>
        <w:rPr>
          <w:color w:val="5E5D5E"/>
          <w:spacing w:val="7"/>
        </w:rPr>
        <w:t xml:space="preserve"> </w:t>
      </w:r>
      <w:r>
        <w:rPr>
          <w:color w:val="5E5D5E"/>
        </w:rPr>
        <w:t>social</w:t>
      </w:r>
      <w:r>
        <w:rPr>
          <w:color w:val="5E5D5E"/>
          <w:spacing w:val="7"/>
        </w:rPr>
        <w:t xml:space="preserve"> </w:t>
      </w:r>
      <w:r>
        <w:rPr>
          <w:color w:val="5E5D5E"/>
          <w:spacing w:val="-2"/>
        </w:rPr>
        <w:t>solidarity.</w:t>
      </w:r>
      <w:r>
        <w:rPr>
          <w:b/>
          <w:color w:val="5E5D5E"/>
          <w:spacing w:val="-2"/>
          <w:position w:val="7"/>
          <w:sz w:val="11"/>
        </w:rPr>
        <w:t>108</w:t>
      </w:r>
      <w:r>
        <w:rPr>
          <w:b/>
          <w:color w:val="5E5D5E"/>
          <w:spacing w:val="29"/>
          <w:position w:val="7"/>
          <w:sz w:val="11"/>
        </w:rPr>
        <w:t xml:space="preserve"> </w:t>
      </w:r>
      <w:r>
        <w:rPr>
          <w:color w:val="5E5D5E"/>
        </w:rPr>
        <w:t>This</w:t>
      </w:r>
      <w:r>
        <w:rPr>
          <w:color w:val="5E5D5E"/>
          <w:spacing w:val="8"/>
        </w:rPr>
        <w:t xml:space="preserve"> </w:t>
      </w:r>
      <w:r>
        <w:rPr>
          <w:color w:val="5E5D5E"/>
          <w:spacing w:val="-1"/>
        </w:rPr>
        <w:t>is</w:t>
      </w:r>
      <w:r>
        <w:rPr>
          <w:color w:val="5E5D5E"/>
          <w:spacing w:val="7"/>
        </w:rPr>
        <w:t xml:space="preserve"> </w:t>
      </w:r>
      <w:r>
        <w:rPr>
          <w:color w:val="5E5D5E"/>
          <w:spacing w:val="-1"/>
        </w:rPr>
        <w:t>underpinned</w:t>
      </w:r>
      <w:r>
        <w:rPr>
          <w:color w:val="5E5D5E"/>
          <w:spacing w:val="8"/>
        </w:rPr>
        <w:t xml:space="preserve"> </w:t>
      </w:r>
      <w:r>
        <w:rPr>
          <w:color w:val="5E5D5E"/>
          <w:spacing w:val="-1"/>
        </w:rPr>
        <w:t>by</w:t>
      </w:r>
      <w:r>
        <w:rPr>
          <w:color w:val="5E5D5E"/>
          <w:spacing w:val="8"/>
        </w:rPr>
        <w:t xml:space="preserve"> </w:t>
      </w:r>
      <w:r>
        <w:rPr>
          <w:color w:val="5E5D5E"/>
        </w:rPr>
        <w:t>the</w:t>
      </w:r>
      <w:r>
        <w:rPr>
          <w:color w:val="5E5D5E"/>
          <w:spacing w:val="7"/>
        </w:rPr>
        <w:t xml:space="preserve"> </w:t>
      </w:r>
      <w:r>
        <w:rPr>
          <w:color w:val="5E5D5E"/>
          <w:spacing w:val="-1"/>
        </w:rPr>
        <w:t>idea</w:t>
      </w:r>
      <w:r>
        <w:rPr>
          <w:color w:val="5E5D5E"/>
          <w:spacing w:val="8"/>
        </w:rPr>
        <w:t xml:space="preserve"> </w:t>
      </w:r>
      <w:r>
        <w:rPr>
          <w:color w:val="5E5D5E"/>
        </w:rPr>
        <w:t>that</w:t>
      </w:r>
      <w:r>
        <w:rPr>
          <w:color w:val="5E5D5E"/>
          <w:spacing w:val="7"/>
        </w:rPr>
        <w:t xml:space="preserve"> </w:t>
      </w:r>
      <w:r>
        <w:rPr>
          <w:color w:val="5E5D5E"/>
        </w:rPr>
        <w:t>market-based</w:t>
      </w:r>
      <w:r>
        <w:rPr>
          <w:color w:val="5E5D5E"/>
          <w:spacing w:val="7"/>
        </w:rPr>
        <w:t xml:space="preserve"> </w:t>
      </w:r>
      <w:r>
        <w:rPr>
          <w:color w:val="5E5D5E"/>
          <w:spacing w:val="-1"/>
        </w:rPr>
        <w:t>solutions</w:t>
      </w:r>
      <w:r>
        <w:rPr>
          <w:color w:val="5E5D5E"/>
          <w:spacing w:val="8"/>
        </w:rPr>
        <w:t xml:space="preserve"> </w:t>
      </w:r>
      <w:r>
        <w:rPr>
          <w:color w:val="5E5D5E"/>
          <w:spacing w:val="-1"/>
        </w:rPr>
        <w:t>are</w:t>
      </w:r>
      <w:r>
        <w:rPr>
          <w:color w:val="5E5D5E"/>
          <w:spacing w:val="7"/>
        </w:rPr>
        <w:t xml:space="preserve"> </w:t>
      </w:r>
      <w:r>
        <w:rPr>
          <w:color w:val="5E5D5E"/>
          <w:spacing w:val="-1"/>
        </w:rPr>
        <w:t>not</w:t>
      </w:r>
      <w:r>
        <w:rPr>
          <w:color w:val="5E5D5E"/>
          <w:spacing w:val="54"/>
        </w:rPr>
        <w:t xml:space="preserve"> </w:t>
      </w:r>
      <w:r>
        <w:rPr>
          <w:color w:val="5E5D5E"/>
          <w:spacing w:val="-1"/>
        </w:rPr>
        <w:t>necessarily ideal</w:t>
      </w:r>
      <w:r>
        <w:rPr>
          <w:color w:val="5E5D5E"/>
        </w:rPr>
        <w:t xml:space="preserve"> </w:t>
      </w:r>
      <w:r>
        <w:rPr>
          <w:color w:val="5E5D5E"/>
          <w:spacing w:val="-1"/>
        </w:rPr>
        <w:t>in</w:t>
      </w:r>
      <w:r>
        <w:rPr>
          <w:color w:val="5E5D5E"/>
        </w:rPr>
        <w:t xml:space="preserve"> relation</w:t>
      </w:r>
      <w:r>
        <w:rPr>
          <w:color w:val="5E5D5E"/>
          <w:spacing w:val="-2"/>
        </w:rPr>
        <w:t xml:space="preserve"> </w:t>
      </w:r>
      <w:r>
        <w:rPr>
          <w:color w:val="5E5D5E"/>
        </w:rPr>
        <w:t>to</w:t>
      </w:r>
      <w:r>
        <w:rPr>
          <w:color w:val="5E5D5E"/>
          <w:spacing w:val="-1"/>
        </w:rPr>
        <w:t xml:space="preserve"> </w:t>
      </w:r>
      <w:r>
        <w:rPr>
          <w:color w:val="5E5D5E"/>
        </w:rPr>
        <w:t>these</w:t>
      </w:r>
      <w:r>
        <w:rPr>
          <w:color w:val="5E5D5E"/>
          <w:spacing w:val="-1"/>
        </w:rPr>
        <w:t xml:space="preserve"> issues.</w:t>
      </w:r>
    </w:p>
    <w:p w:rsidR="002F76B6" w:rsidRDefault="00F32A52">
      <w:pPr>
        <w:pStyle w:val="BodyText"/>
        <w:spacing w:line="271" w:lineRule="auto"/>
        <w:ind w:left="871" w:right="117"/>
        <w:jc w:val="both"/>
        <w:rPr>
          <w:rFonts w:cs="Arial"/>
        </w:rPr>
      </w:pPr>
      <w:r>
        <w:rPr>
          <w:color w:val="5E5D5E"/>
          <w:spacing w:val="-2"/>
        </w:rPr>
        <w:t>Well-designed</w:t>
      </w:r>
      <w:r>
        <w:rPr>
          <w:color w:val="5E5D5E"/>
          <w:spacing w:val="14"/>
        </w:rPr>
        <w:t xml:space="preserve"> </w:t>
      </w:r>
      <w:r>
        <w:rPr>
          <w:color w:val="5E5D5E"/>
        </w:rPr>
        <w:t>regulation</w:t>
      </w:r>
      <w:r>
        <w:rPr>
          <w:color w:val="5E5D5E"/>
          <w:spacing w:val="14"/>
        </w:rPr>
        <w:t xml:space="preserve"> </w:t>
      </w:r>
      <w:r>
        <w:rPr>
          <w:color w:val="5E5D5E"/>
          <w:spacing w:val="-1"/>
        </w:rPr>
        <w:t>provides</w:t>
      </w:r>
      <w:r>
        <w:rPr>
          <w:color w:val="5E5D5E"/>
          <w:spacing w:val="15"/>
        </w:rPr>
        <w:t xml:space="preserve"> </w:t>
      </w:r>
      <w:r>
        <w:rPr>
          <w:color w:val="5E5D5E"/>
          <w:spacing w:val="-1"/>
        </w:rPr>
        <w:t>an</w:t>
      </w:r>
      <w:r>
        <w:rPr>
          <w:color w:val="5E5D5E"/>
          <w:spacing w:val="14"/>
        </w:rPr>
        <w:t xml:space="preserve"> </w:t>
      </w:r>
      <w:r>
        <w:rPr>
          <w:color w:val="5E5D5E"/>
          <w:spacing w:val="-1"/>
        </w:rPr>
        <w:t>essential</w:t>
      </w:r>
      <w:r>
        <w:rPr>
          <w:color w:val="5E5D5E"/>
          <w:spacing w:val="15"/>
        </w:rPr>
        <w:t xml:space="preserve"> </w:t>
      </w:r>
      <w:r>
        <w:rPr>
          <w:color w:val="5E5D5E"/>
          <w:spacing w:val="-1"/>
        </w:rPr>
        <w:t>platform</w:t>
      </w:r>
      <w:r>
        <w:rPr>
          <w:color w:val="5E5D5E"/>
          <w:spacing w:val="14"/>
        </w:rPr>
        <w:t xml:space="preserve"> </w:t>
      </w:r>
      <w:r>
        <w:rPr>
          <w:color w:val="5E5D5E"/>
          <w:spacing w:val="-1"/>
        </w:rPr>
        <w:t>upon</w:t>
      </w:r>
      <w:r>
        <w:rPr>
          <w:color w:val="5E5D5E"/>
          <w:spacing w:val="14"/>
        </w:rPr>
        <w:t xml:space="preserve"> </w:t>
      </w:r>
      <w:r>
        <w:rPr>
          <w:color w:val="5E5D5E"/>
          <w:spacing w:val="-1"/>
        </w:rPr>
        <w:t>which</w:t>
      </w:r>
      <w:r>
        <w:rPr>
          <w:color w:val="5E5D5E"/>
          <w:spacing w:val="14"/>
        </w:rPr>
        <w:t xml:space="preserve"> </w:t>
      </w:r>
      <w:r>
        <w:rPr>
          <w:color w:val="5E5D5E"/>
          <w:spacing w:val="-1"/>
        </w:rPr>
        <w:t>all</w:t>
      </w:r>
      <w:r>
        <w:rPr>
          <w:color w:val="5E5D5E"/>
          <w:spacing w:val="14"/>
        </w:rPr>
        <w:t xml:space="preserve"> </w:t>
      </w:r>
      <w:r>
        <w:rPr>
          <w:color w:val="5E5D5E"/>
        </w:rPr>
        <w:t>markets</w:t>
      </w:r>
      <w:r>
        <w:rPr>
          <w:color w:val="5E5D5E"/>
          <w:spacing w:val="14"/>
        </w:rPr>
        <w:t xml:space="preserve"> </w:t>
      </w:r>
      <w:r>
        <w:rPr>
          <w:color w:val="5E5D5E"/>
          <w:spacing w:val="-1"/>
        </w:rPr>
        <w:t>operate.</w:t>
      </w:r>
      <w:r>
        <w:rPr>
          <w:color w:val="5E5D5E"/>
          <w:spacing w:val="36"/>
        </w:rPr>
        <w:t xml:space="preserve"> </w:t>
      </w:r>
      <w:r>
        <w:rPr>
          <w:color w:val="5E5D5E"/>
        </w:rPr>
        <w:t>Fundamental</w:t>
      </w:r>
      <w:r>
        <w:rPr>
          <w:color w:val="5E5D5E"/>
          <w:spacing w:val="52"/>
        </w:rPr>
        <w:t xml:space="preserve"> </w:t>
      </w:r>
      <w:r>
        <w:rPr>
          <w:color w:val="5E5D5E"/>
        </w:rPr>
        <w:t>rules</w:t>
      </w:r>
      <w:r>
        <w:rPr>
          <w:color w:val="5E5D5E"/>
          <w:spacing w:val="53"/>
        </w:rPr>
        <w:t xml:space="preserve"> </w:t>
      </w:r>
      <w:r>
        <w:rPr>
          <w:color w:val="5E5D5E"/>
        </w:rPr>
        <w:t>—</w:t>
      </w:r>
      <w:r>
        <w:rPr>
          <w:color w:val="5E5D5E"/>
          <w:spacing w:val="52"/>
        </w:rPr>
        <w:t xml:space="preserve"> </w:t>
      </w:r>
      <w:r>
        <w:rPr>
          <w:color w:val="5E5D5E"/>
          <w:spacing w:val="-1"/>
        </w:rPr>
        <w:t>like</w:t>
      </w:r>
      <w:r>
        <w:rPr>
          <w:color w:val="5E5D5E"/>
          <w:spacing w:val="54"/>
        </w:rPr>
        <w:t xml:space="preserve"> </w:t>
      </w:r>
      <w:r>
        <w:rPr>
          <w:color w:val="5E5D5E"/>
        </w:rPr>
        <w:t>those</w:t>
      </w:r>
      <w:r>
        <w:rPr>
          <w:color w:val="5E5D5E"/>
          <w:spacing w:val="53"/>
        </w:rPr>
        <w:t xml:space="preserve"> </w:t>
      </w:r>
      <w:r>
        <w:rPr>
          <w:color w:val="5E5D5E"/>
          <w:spacing w:val="-1"/>
        </w:rPr>
        <w:t>protecting</w:t>
      </w:r>
      <w:r>
        <w:rPr>
          <w:color w:val="5E5D5E"/>
          <w:spacing w:val="53"/>
        </w:rPr>
        <w:t xml:space="preserve"> </w:t>
      </w:r>
      <w:r>
        <w:rPr>
          <w:color w:val="5E5D5E"/>
          <w:spacing w:val="-1"/>
        </w:rPr>
        <w:t>property</w:t>
      </w:r>
      <w:r>
        <w:rPr>
          <w:color w:val="5E5D5E"/>
          <w:spacing w:val="54"/>
        </w:rPr>
        <w:t xml:space="preserve"> </w:t>
      </w:r>
      <w:r>
        <w:rPr>
          <w:color w:val="5E5D5E"/>
        </w:rPr>
        <w:t>rights</w:t>
      </w:r>
      <w:r>
        <w:rPr>
          <w:color w:val="5E5D5E"/>
          <w:spacing w:val="52"/>
        </w:rPr>
        <w:t xml:space="preserve"> </w:t>
      </w:r>
      <w:r>
        <w:rPr>
          <w:color w:val="5E5D5E"/>
        </w:rPr>
        <w:t>—</w:t>
      </w:r>
      <w:r>
        <w:rPr>
          <w:color w:val="5E5D5E"/>
          <w:spacing w:val="54"/>
        </w:rPr>
        <w:t xml:space="preserve"> </w:t>
      </w:r>
      <w:r>
        <w:rPr>
          <w:color w:val="5E5D5E"/>
          <w:spacing w:val="-1"/>
        </w:rPr>
        <w:t>provide</w:t>
      </w:r>
      <w:r>
        <w:rPr>
          <w:color w:val="5E5D5E"/>
          <w:spacing w:val="54"/>
        </w:rPr>
        <w:t xml:space="preserve"> </w:t>
      </w:r>
      <w:r>
        <w:rPr>
          <w:color w:val="5E5D5E"/>
        </w:rPr>
        <w:t>the</w:t>
      </w:r>
      <w:r>
        <w:rPr>
          <w:color w:val="5E5D5E"/>
          <w:spacing w:val="52"/>
        </w:rPr>
        <w:t xml:space="preserve"> </w:t>
      </w:r>
      <w:r>
        <w:rPr>
          <w:color w:val="5E5D5E"/>
          <w:spacing w:val="-1"/>
        </w:rPr>
        <w:t>necessary</w:t>
      </w:r>
      <w:r>
        <w:rPr>
          <w:color w:val="5E5D5E"/>
          <w:spacing w:val="24"/>
        </w:rPr>
        <w:t xml:space="preserve"> </w:t>
      </w:r>
      <w:r>
        <w:rPr>
          <w:color w:val="5E5D5E"/>
        </w:rPr>
        <w:t>conditions</w:t>
      </w:r>
      <w:r>
        <w:rPr>
          <w:color w:val="5E5D5E"/>
          <w:spacing w:val="5"/>
        </w:rPr>
        <w:t xml:space="preserve"> </w:t>
      </w:r>
      <w:r>
        <w:rPr>
          <w:color w:val="5E5D5E"/>
          <w:spacing w:val="-1"/>
        </w:rPr>
        <w:t>in</w:t>
      </w:r>
      <w:r>
        <w:rPr>
          <w:color w:val="5E5D5E"/>
          <w:spacing w:val="6"/>
        </w:rPr>
        <w:t xml:space="preserve"> </w:t>
      </w:r>
      <w:r>
        <w:rPr>
          <w:color w:val="5E5D5E"/>
          <w:spacing w:val="-1"/>
        </w:rPr>
        <w:t>which</w:t>
      </w:r>
      <w:r>
        <w:rPr>
          <w:color w:val="5E5D5E"/>
          <w:spacing w:val="6"/>
        </w:rPr>
        <w:t xml:space="preserve"> </w:t>
      </w:r>
      <w:r>
        <w:rPr>
          <w:color w:val="5E5D5E"/>
        </w:rPr>
        <w:t>markets</w:t>
      </w:r>
      <w:r>
        <w:rPr>
          <w:color w:val="5E5D5E"/>
          <w:spacing w:val="6"/>
        </w:rPr>
        <w:t xml:space="preserve"> </w:t>
      </w:r>
      <w:r>
        <w:rPr>
          <w:color w:val="5E5D5E"/>
        </w:rPr>
        <w:t>can</w:t>
      </w:r>
      <w:r>
        <w:rPr>
          <w:color w:val="5E5D5E"/>
          <w:spacing w:val="5"/>
        </w:rPr>
        <w:t xml:space="preserve"> </w:t>
      </w:r>
      <w:r>
        <w:rPr>
          <w:color w:val="5E5D5E"/>
          <w:spacing w:val="-1"/>
        </w:rPr>
        <w:t>be</w:t>
      </w:r>
      <w:r>
        <w:rPr>
          <w:color w:val="5E5D5E"/>
          <w:spacing w:val="6"/>
        </w:rPr>
        <w:t xml:space="preserve"> </w:t>
      </w:r>
      <w:r>
        <w:rPr>
          <w:color w:val="5E5D5E"/>
          <w:spacing w:val="-1"/>
        </w:rPr>
        <w:t>established.</w:t>
      </w:r>
      <w:r>
        <w:rPr>
          <w:color w:val="5E5D5E"/>
          <w:spacing w:val="7"/>
        </w:rPr>
        <w:t xml:space="preserve"> </w:t>
      </w:r>
      <w:r>
        <w:rPr>
          <w:color w:val="5E5D5E"/>
        </w:rPr>
        <w:t>More</w:t>
      </w:r>
      <w:r>
        <w:rPr>
          <w:color w:val="5E5D5E"/>
          <w:spacing w:val="6"/>
        </w:rPr>
        <w:t xml:space="preserve"> </w:t>
      </w:r>
      <w:r>
        <w:rPr>
          <w:color w:val="5E5D5E"/>
        </w:rPr>
        <w:t>targeted</w:t>
      </w:r>
      <w:r>
        <w:rPr>
          <w:color w:val="5E5D5E"/>
          <w:spacing w:val="5"/>
        </w:rPr>
        <w:t xml:space="preserve"> </w:t>
      </w:r>
      <w:r>
        <w:rPr>
          <w:color w:val="5E5D5E"/>
        </w:rPr>
        <w:t>regulation</w:t>
      </w:r>
      <w:r>
        <w:rPr>
          <w:color w:val="5E5D5E"/>
          <w:spacing w:val="6"/>
        </w:rPr>
        <w:t xml:space="preserve"> </w:t>
      </w:r>
      <w:r>
        <w:rPr>
          <w:color w:val="5E5D5E"/>
        </w:rPr>
        <w:t>—</w:t>
      </w:r>
      <w:r>
        <w:rPr>
          <w:color w:val="5E5D5E"/>
          <w:spacing w:val="6"/>
        </w:rPr>
        <w:t xml:space="preserve"> </w:t>
      </w:r>
      <w:r>
        <w:rPr>
          <w:color w:val="5E5D5E"/>
        </w:rPr>
        <w:t>such</w:t>
      </w:r>
      <w:r>
        <w:rPr>
          <w:color w:val="5E5D5E"/>
          <w:spacing w:val="6"/>
        </w:rPr>
        <w:t xml:space="preserve"> </w:t>
      </w:r>
      <w:r>
        <w:rPr>
          <w:color w:val="5E5D5E"/>
          <w:spacing w:val="-1"/>
        </w:rPr>
        <w:t>as</w:t>
      </w:r>
      <w:r>
        <w:rPr>
          <w:color w:val="5E5D5E"/>
          <w:spacing w:val="5"/>
        </w:rPr>
        <w:t xml:space="preserve"> </w:t>
      </w:r>
      <w:r>
        <w:rPr>
          <w:color w:val="5E5D5E"/>
        </w:rPr>
        <w:t>that</w:t>
      </w:r>
      <w:r>
        <w:rPr>
          <w:color w:val="5E5D5E"/>
          <w:spacing w:val="26"/>
          <w:w w:val="99"/>
        </w:rPr>
        <w:t xml:space="preserve"> </w:t>
      </w:r>
      <w:r>
        <w:rPr>
          <w:rFonts w:cs="Arial"/>
          <w:color w:val="5E5D5E"/>
        </w:rPr>
        <w:t xml:space="preserve">which promotes competition — ensures that markets operate </w:t>
      </w:r>
      <w:r>
        <w:rPr>
          <w:rFonts w:cs="Arial"/>
          <w:color w:val="5E5D5E"/>
          <w:spacing w:val="-1"/>
        </w:rPr>
        <w:t>effectively</w:t>
      </w:r>
      <w:r>
        <w:rPr>
          <w:rFonts w:cs="Arial"/>
          <w:color w:val="5E5D5E"/>
        </w:rPr>
        <w:t xml:space="preserve"> and </w:t>
      </w:r>
      <w:r>
        <w:rPr>
          <w:rFonts w:cs="Arial"/>
          <w:color w:val="5E5D5E"/>
          <w:spacing w:val="-2"/>
        </w:rPr>
        <w:t>efficiently.</w:t>
      </w:r>
    </w:p>
    <w:p w:rsidR="002F76B6" w:rsidRDefault="00F32A52">
      <w:pPr>
        <w:pStyle w:val="BodyText"/>
        <w:spacing w:line="271" w:lineRule="auto"/>
        <w:ind w:left="871" w:right="117"/>
        <w:jc w:val="both"/>
        <w:rPr>
          <w:rFonts w:cs="Arial"/>
          <w:sz w:val="11"/>
          <w:szCs w:val="11"/>
        </w:rPr>
      </w:pPr>
      <w:r>
        <w:rPr>
          <w:color w:val="5E5D5E"/>
          <w:spacing w:val="-1"/>
        </w:rPr>
        <w:t>Rationales</w:t>
      </w:r>
      <w:r>
        <w:rPr>
          <w:color w:val="5E5D5E"/>
          <w:spacing w:val="8"/>
        </w:rPr>
        <w:t xml:space="preserve"> </w:t>
      </w:r>
      <w:r>
        <w:rPr>
          <w:color w:val="5E5D5E"/>
        </w:rPr>
        <w:t>for</w:t>
      </w:r>
      <w:r>
        <w:rPr>
          <w:color w:val="5E5D5E"/>
          <w:spacing w:val="7"/>
        </w:rPr>
        <w:t xml:space="preserve"> </w:t>
      </w:r>
      <w:r>
        <w:rPr>
          <w:color w:val="5E5D5E"/>
        </w:rPr>
        <w:t>regulation</w:t>
      </w:r>
      <w:r>
        <w:rPr>
          <w:color w:val="5E5D5E"/>
          <w:spacing w:val="9"/>
        </w:rPr>
        <w:t xml:space="preserve"> </w:t>
      </w:r>
      <w:r>
        <w:rPr>
          <w:color w:val="5E5D5E"/>
        </w:rPr>
        <w:t>continue</w:t>
      </w:r>
      <w:r>
        <w:rPr>
          <w:color w:val="5E5D5E"/>
          <w:spacing w:val="7"/>
        </w:rPr>
        <w:t xml:space="preserve"> </w:t>
      </w:r>
      <w:r>
        <w:rPr>
          <w:color w:val="5E5D5E"/>
        </w:rPr>
        <w:t>to</w:t>
      </w:r>
      <w:r>
        <w:rPr>
          <w:color w:val="5E5D5E"/>
          <w:spacing w:val="8"/>
        </w:rPr>
        <w:t xml:space="preserve"> </w:t>
      </w:r>
      <w:r>
        <w:rPr>
          <w:color w:val="5E5D5E"/>
          <w:spacing w:val="-1"/>
        </w:rPr>
        <w:t>evolve.</w:t>
      </w:r>
      <w:r>
        <w:rPr>
          <w:color w:val="5E5D5E"/>
          <w:spacing w:val="8"/>
        </w:rPr>
        <w:t xml:space="preserve"> </w:t>
      </w:r>
      <w:r>
        <w:rPr>
          <w:color w:val="5E5D5E"/>
        </w:rPr>
        <w:t>In</w:t>
      </w:r>
      <w:r>
        <w:rPr>
          <w:color w:val="5E5D5E"/>
          <w:spacing w:val="8"/>
        </w:rPr>
        <w:t xml:space="preserve"> </w:t>
      </w:r>
      <w:r>
        <w:rPr>
          <w:color w:val="5E5D5E"/>
        </w:rPr>
        <w:t>recent</w:t>
      </w:r>
      <w:r>
        <w:rPr>
          <w:color w:val="5E5D5E"/>
          <w:spacing w:val="7"/>
        </w:rPr>
        <w:t xml:space="preserve"> </w:t>
      </w:r>
      <w:r>
        <w:rPr>
          <w:color w:val="5E5D5E"/>
          <w:spacing w:val="-1"/>
        </w:rPr>
        <w:t>decades,</w:t>
      </w:r>
      <w:r>
        <w:rPr>
          <w:color w:val="5E5D5E"/>
          <w:spacing w:val="9"/>
        </w:rPr>
        <w:t xml:space="preserve"> </w:t>
      </w:r>
      <w:r>
        <w:rPr>
          <w:color w:val="5E5D5E"/>
        </w:rPr>
        <w:t>the</w:t>
      </w:r>
      <w:r>
        <w:rPr>
          <w:color w:val="5E5D5E"/>
          <w:spacing w:val="7"/>
        </w:rPr>
        <w:t xml:space="preserve"> </w:t>
      </w:r>
      <w:r>
        <w:rPr>
          <w:color w:val="5E5D5E"/>
          <w:spacing w:val="-1"/>
        </w:rPr>
        <w:t>National</w:t>
      </w:r>
      <w:r>
        <w:rPr>
          <w:color w:val="5E5D5E"/>
          <w:spacing w:val="9"/>
        </w:rPr>
        <w:t xml:space="preserve"> </w:t>
      </w:r>
      <w:r>
        <w:rPr>
          <w:color w:val="5E5D5E"/>
          <w:spacing w:val="-1"/>
        </w:rPr>
        <w:t>Competition</w:t>
      </w:r>
      <w:r>
        <w:rPr>
          <w:color w:val="5E5D5E"/>
          <w:spacing w:val="25"/>
        </w:rPr>
        <w:t xml:space="preserve"> </w:t>
      </w:r>
      <w:r>
        <w:rPr>
          <w:color w:val="5E5D5E"/>
        </w:rPr>
        <w:t>Policy</w:t>
      </w:r>
      <w:r>
        <w:rPr>
          <w:color w:val="5E5D5E"/>
          <w:spacing w:val="19"/>
        </w:rPr>
        <w:t xml:space="preserve"> </w:t>
      </w:r>
      <w:r>
        <w:rPr>
          <w:color w:val="5E5D5E"/>
        </w:rPr>
        <w:t>Review</w:t>
      </w:r>
      <w:r>
        <w:rPr>
          <w:color w:val="5E5D5E"/>
          <w:spacing w:val="19"/>
        </w:rPr>
        <w:t xml:space="preserve"> </w:t>
      </w:r>
      <w:r>
        <w:rPr>
          <w:color w:val="5E5D5E"/>
        </w:rPr>
        <w:t>Committee,</w:t>
      </w:r>
      <w:r>
        <w:rPr>
          <w:color w:val="5E5D5E"/>
          <w:spacing w:val="19"/>
        </w:rPr>
        <w:t xml:space="preserve"> </w:t>
      </w:r>
      <w:r>
        <w:rPr>
          <w:color w:val="5E5D5E"/>
        </w:rPr>
        <w:t>established</w:t>
      </w:r>
      <w:r>
        <w:rPr>
          <w:color w:val="5E5D5E"/>
          <w:spacing w:val="19"/>
        </w:rPr>
        <w:t xml:space="preserve"> </w:t>
      </w:r>
      <w:r>
        <w:rPr>
          <w:color w:val="5E5D5E"/>
        </w:rPr>
        <w:t>in</w:t>
      </w:r>
      <w:r>
        <w:rPr>
          <w:color w:val="5E5D5E"/>
          <w:spacing w:val="19"/>
        </w:rPr>
        <w:t xml:space="preserve"> </w:t>
      </w:r>
      <w:r>
        <w:rPr>
          <w:color w:val="5E5D5E"/>
        </w:rPr>
        <w:t>1992,</w:t>
      </w:r>
      <w:r>
        <w:rPr>
          <w:color w:val="5E5D5E"/>
          <w:spacing w:val="19"/>
        </w:rPr>
        <w:t xml:space="preserve"> </w:t>
      </w:r>
      <w:r>
        <w:rPr>
          <w:color w:val="5E5D5E"/>
        </w:rPr>
        <w:t>has</w:t>
      </w:r>
      <w:r>
        <w:rPr>
          <w:color w:val="5E5D5E"/>
          <w:spacing w:val="19"/>
        </w:rPr>
        <w:t xml:space="preserve"> </w:t>
      </w:r>
      <w:r>
        <w:rPr>
          <w:color w:val="5E5D5E"/>
        </w:rPr>
        <w:t>been</w:t>
      </w:r>
      <w:r>
        <w:rPr>
          <w:color w:val="5E5D5E"/>
          <w:spacing w:val="19"/>
        </w:rPr>
        <w:t xml:space="preserve"> </w:t>
      </w:r>
      <w:r>
        <w:rPr>
          <w:color w:val="5E5D5E"/>
        </w:rPr>
        <w:t>influential</w:t>
      </w:r>
      <w:r>
        <w:rPr>
          <w:color w:val="5E5D5E"/>
          <w:spacing w:val="19"/>
        </w:rPr>
        <w:t xml:space="preserve"> </w:t>
      </w:r>
      <w:r>
        <w:rPr>
          <w:color w:val="5E5D5E"/>
        </w:rPr>
        <w:t>in</w:t>
      </w:r>
      <w:r>
        <w:rPr>
          <w:color w:val="5E5D5E"/>
          <w:spacing w:val="19"/>
        </w:rPr>
        <w:t xml:space="preserve"> </w:t>
      </w:r>
      <w:r>
        <w:rPr>
          <w:color w:val="5E5D5E"/>
        </w:rPr>
        <w:t>shifting</w:t>
      </w:r>
      <w:r>
        <w:rPr>
          <w:color w:val="5E5D5E"/>
          <w:spacing w:val="19"/>
        </w:rPr>
        <w:t xml:space="preserve"> </w:t>
      </w:r>
      <w:r>
        <w:rPr>
          <w:color w:val="5E5D5E"/>
        </w:rPr>
        <w:t>the</w:t>
      </w:r>
      <w:r>
        <w:rPr>
          <w:color w:val="5E5D5E"/>
          <w:spacing w:val="19"/>
        </w:rPr>
        <w:t xml:space="preserve"> </w:t>
      </w:r>
      <w:r>
        <w:rPr>
          <w:color w:val="5E5D5E"/>
        </w:rPr>
        <w:t>focus to</w:t>
      </w:r>
      <w:r>
        <w:rPr>
          <w:color w:val="5E5D5E"/>
          <w:spacing w:val="3"/>
        </w:rPr>
        <w:t xml:space="preserve"> </w:t>
      </w:r>
      <w:r>
        <w:rPr>
          <w:color w:val="5E5D5E"/>
        </w:rPr>
        <w:t>addressing</w:t>
      </w:r>
      <w:r>
        <w:rPr>
          <w:color w:val="5E5D5E"/>
          <w:spacing w:val="4"/>
        </w:rPr>
        <w:t xml:space="preserve"> </w:t>
      </w:r>
      <w:r>
        <w:rPr>
          <w:color w:val="5E5D5E"/>
        </w:rPr>
        <w:t>market</w:t>
      </w:r>
      <w:r>
        <w:rPr>
          <w:color w:val="5E5D5E"/>
          <w:spacing w:val="4"/>
        </w:rPr>
        <w:t xml:space="preserve"> </w:t>
      </w:r>
      <w:r>
        <w:rPr>
          <w:color w:val="5E5D5E"/>
        </w:rPr>
        <w:t>failure</w:t>
      </w:r>
      <w:r>
        <w:rPr>
          <w:color w:val="5E5D5E"/>
          <w:spacing w:val="4"/>
        </w:rPr>
        <w:t xml:space="preserve"> </w:t>
      </w:r>
      <w:r>
        <w:rPr>
          <w:color w:val="5E5D5E"/>
        </w:rPr>
        <w:t>and</w:t>
      </w:r>
      <w:r>
        <w:rPr>
          <w:color w:val="5E5D5E"/>
          <w:spacing w:val="4"/>
        </w:rPr>
        <w:t xml:space="preserve"> </w:t>
      </w:r>
      <w:r>
        <w:rPr>
          <w:color w:val="5E5D5E"/>
        </w:rPr>
        <w:t>promoting</w:t>
      </w:r>
      <w:r>
        <w:rPr>
          <w:color w:val="5E5D5E"/>
          <w:spacing w:val="4"/>
        </w:rPr>
        <w:t xml:space="preserve"> </w:t>
      </w:r>
      <w:r>
        <w:rPr>
          <w:color w:val="5E5D5E"/>
        </w:rPr>
        <w:t>outcomes</w:t>
      </w:r>
      <w:r>
        <w:rPr>
          <w:color w:val="5E5D5E"/>
          <w:spacing w:val="4"/>
        </w:rPr>
        <w:t xml:space="preserve"> </w:t>
      </w:r>
      <w:r>
        <w:rPr>
          <w:color w:val="5E5D5E"/>
        </w:rPr>
        <w:t>that</w:t>
      </w:r>
      <w:r>
        <w:rPr>
          <w:color w:val="5E5D5E"/>
          <w:spacing w:val="4"/>
        </w:rPr>
        <w:t xml:space="preserve"> </w:t>
      </w:r>
      <w:r>
        <w:rPr>
          <w:color w:val="5E5D5E"/>
        </w:rPr>
        <w:t>benefit</w:t>
      </w:r>
      <w:r>
        <w:rPr>
          <w:color w:val="5E5D5E"/>
          <w:spacing w:val="4"/>
        </w:rPr>
        <w:t xml:space="preserve"> </w:t>
      </w:r>
      <w:r>
        <w:rPr>
          <w:color w:val="5E5D5E"/>
        </w:rPr>
        <w:t>the</w:t>
      </w:r>
      <w:r>
        <w:rPr>
          <w:color w:val="5E5D5E"/>
          <w:spacing w:val="4"/>
        </w:rPr>
        <w:t xml:space="preserve"> </w:t>
      </w:r>
      <w:r>
        <w:rPr>
          <w:color w:val="5E5D5E"/>
        </w:rPr>
        <w:t>wider</w:t>
      </w:r>
      <w:r>
        <w:rPr>
          <w:color w:val="5E5D5E"/>
          <w:spacing w:val="4"/>
        </w:rPr>
        <w:t xml:space="preserve"> </w:t>
      </w:r>
      <w:r>
        <w:rPr>
          <w:color w:val="5E5D5E"/>
        </w:rPr>
        <w:t>public.</w:t>
      </w:r>
      <w:r>
        <w:rPr>
          <w:b/>
          <w:color w:val="5E5D5E"/>
          <w:position w:val="7"/>
          <w:sz w:val="11"/>
        </w:rPr>
        <w:t>109</w:t>
      </w:r>
      <w:r>
        <w:rPr>
          <w:b/>
          <w:color w:val="5E5D5E"/>
          <w:spacing w:val="25"/>
          <w:position w:val="7"/>
          <w:sz w:val="11"/>
        </w:rPr>
        <w:t xml:space="preserve"> </w:t>
      </w:r>
      <w:r>
        <w:rPr>
          <w:color w:val="5E5D5E"/>
        </w:rPr>
        <w:t>This contrasts</w:t>
      </w:r>
      <w:r>
        <w:rPr>
          <w:color w:val="5E5D5E"/>
          <w:spacing w:val="-14"/>
        </w:rPr>
        <w:t xml:space="preserve"> </w:t>
      </w:r>
      <w:r>
        <w:rPr>
          <w:color w:val="5E5D5E"/>
        </w:rPr>
        <w:t>with</w:t>
      </w:r>
      <w:r>
        <w:rPr>
          <w:color w:val="5E5D5E"/>
          <w:spacing w:val="-25"/>
        </w:rPr>
        <w:t xml:space="preserve"> </w:t>
      </w:r>
      <w:r>
        <w:rPr>
          <w:color w:val="5E5D5E"/>
        </w:rPr>
        <w:t>Australia</w:t>
      </w:r>
      <w:r>
        <w:rPr>
          <w:color w:val="5E5D5E"/>
          <w:spacing w:val="-14"/>
        </w:rPr>
        <w:t xml:space="preserve"> </w:t>
      </w:r>
      <w:r>
        <w:rPr>
          <w:color w:val="5E5D5E"/>
        </w:rPr>
        <w:t>during</w:t>
      </w:r>
      <w:r>
        <w:rPr>
          <w:color w:val="5E5D5E"/>
          <w:spacing w:val="-14"/>
        </w:rPr>
        <w:t xml:space="preserve"> </w:t>
      </w:r>
      <w:r>
        <w:rPr>
          <w:color w:val="5E5D5E"/>
        </w:rPr>
        <w:t>the</w:t>
      </w:r>
      <w:r>
        <w:rPr>
          <w:color w:val="5E5D5E"/>
          <w:spacing w:val="-14"/>
        </w:rPr>
        <w:t xml:space="preserve"> </w:t>
      </w:r>
      <w:r>
        <w:rPr>
          <w:color w:val="5E5D5E"/>
          <w:spacing w:val="-1"/>
        </w:rPr>
        <w:t>post-World</w:t>
      </w:r>
      <w:r>
        <w:rPr>
          <w:color w:val="5E5D5E"/>
          <w:spacing w:val="-14"/>
        </w:rPr>
        <w:t xml:space="preserve"> </w:t>
      </w:r>
      <w:r>
        <w:rPr>
          <w:color w:val="5E5D5E"/>
          <w:spacing w:val="-3"/>
        </w:rPr>
        <w:t>War</w:t>
      </w:r>
      <w:r>
        <w:rPr>
          <w:color w:val="5E5D5E"/>
          <w:spacing w:val="-14"/>
        </w:rPr>
        <w:t xml:space="preserve"> </w:t>
      </w:r>
      <w:r>
        <w:rPr>
          <w:color w:val="5E5D5E"/>
        </w:rPr>
        <w:t>II</w:t>
      </w:r>
      <w:r>
        <w:rPr>
          <w:color w:val="5E5D5E"/>
          <w:spacing w:val="-14"/>
        </w:rPr>
        <w:t xml:space="preserve"> </w:t>
      </w:r>
      <w:r>
        <w:rPr>
          <w:color w:val="5E5D5E"/>
        </w:rPr>
        <w:t>era</w:t>
      </w:r>
      <w:r>
        <w:rPr>
          <w:color w:val="5E5D5E"/>
          <w:spacing w:val="-14"/>
        </w:rPr>
        <w:t xml:space="preserve"> </w:t>
      </w:r>
      <w:r>
        <w:rPr>
          <w:color w:val="5E5D5E"/>
        </w:rPr>
        <w:t>where</w:t>
      </w:r>
      <w:r>
        <w:rPr>
          <w:color w:val="5E5D5E"/>
          <w:spacing w:val="-14"/>
        </w:rPr>
        <w:t xml:space="preserve"> </w:t>
      </w:r>
      <w:r>
        <w:rPr>
          <w:color w:val="5E5D5E"/>
        </w:rPr>
        <w:t>protectionist</w:t>
      </w:r>
      <w:r>
        <w:rPr>
          <w:color w:val="5E5D5E"/>
          <w:spacing w:val="-14"/>
        </w:rPr>
        <w:t xml:space="preserve"> </w:t>
      </w:r>
      <w:r>
        <w:rPr>
          <w:color w:val="5E5D5E"/>
        </w:rPr>
        <w:t>policies</w:t>
      </w:r>
      <w:r>
        <w:rPr>
          <w:color w:val="5E5D5E"/>
          <w:spacing w:val="-14"/>
        </w:rPr>
        <w:t xml:space="preserve"> </w:t>
      </w:r>
      <w:r>
        <w:rPr>
          <w:color w:val="5E5D5E"/>
        </w:rPr>
        <w:t>defined</w:t>
      </w:r>
      <w:r>
        <w:rPr>
          <w:color w:val="5E5D5E"/>
          <w:spacing w:val="28"/>
        </w:rPr>
        <w:t xml:space="preserve"> </w:t>
      </w:r>
      <w:r>
        <w:rPr>
          <w:color w:val="5E5D5E"/>
        </w:rPr>
        <w:t>the</w:t>
      </w:r>
      <w:r>
        <w:rPr>
          <w:color w:val="5E5D5E"/>
          <w:spacing w:val="4"/>
        </w:rPr>
        <w:t xml:space="preserve"> </w:t>
      </w:r>
      <w:r>
        <w:rPr>
          <w:color w:val="5E5D5E"/>
        </w:rPr>
        <w:t>regulatory</w:t>
      </w:r>
      <w:r>
        <w:rPr>
          <w:color w:val="5E5D5E"/>
          <w:spacing w:val="5"/>
        </w:rPr>
        <w:t xml:space="preserve"> </w:t>
      </w:r>
      <w:r>
        <w:rPr>
          <w:color w:val="5E5D5E"/>
          <w:spacing w:val="-2"/>
        </w:rPr>
        <w:t>landscape.</w:t>
      </w:r>
      <w:r>
        <w:rPr>
          <w:b/>
          <w:color w:val="5E5D5E"/>
          <w:spacing w:val="-2"/>
          <w:position w:val="7"/>
          <w:sz w:val="11"/>
        </w:rPr>
        <w:t>110</w:t>
      </w:r>
    </w:p>
    <w:p w:rsidR="002F76B6" w:rsidRDefault="002F76B6">
      <w:pPr>
        <w:spacing w:before="7" w:line="180" w:lineRule="exact"/>
        <w:rPr>
          <w:sz w:val="18"/>
          <w:szCs w:val="18"/>
        </w:rPr>
      </w:pPr>
    </w:p>
    <w:p w:rsidR="002F76B6" w:rsidRDefault="002F76B6">
      <w:pPr>
        <w:spacing w:line="200" w:lineRule="exact"/>
        <w:rPr>
          <w:sz w:val="20"/>
          <w:szCs w:val="20"/>
        </w:rPr>
      </w:pPr>
    </w:p>
    <w:p w:rsidR="002F76B6" w:rsidRDefault="00F32A52">
      <w:pPr>
        <w:spacing w:before="79" w:line="250" w:lineRule="auto"/>
        <w:ind w:left="1069" w:right="41"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561472" behindDoc="1" locked="0" layoutInCell="1" allowOverlap="1" wp14:anchorId="2D267FFE" wp14:editId="3908F789">
                <wp:simplePos x="0" y="0"/>
                <wp:positionH relativeFrom="page">
                  <wp:posOffset>1619885</wp:posOffset>
                </wp:positionH>
                <wp:positionV relativeFrom="paragraph">
                  <wp:posOffset>-12700</wp:posOffset>
                </wp:positionV>
                <wp:extent cx="5039995" cy="1270"/>
                <wp:effectExtent l="10160" t="6350" r="7620" b="11430"/>
                <wp:wrapNone/>
                <wp:docPr id="3226" name="Group 322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3227" name="Freeform 3225"/>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1A209" id="Group 3224" o:spid="_x0000_s1026" alt="Title: Foot note divider line" style="position:absolute;margin-left:127.55pt;margin-top:-1pt;width:396.85pt;height:.1pt;z-index:-251755008;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1egMAAAwIAAAOAAAAZHJzL2Uyb0RvYy54bWykVduO4zYMfS/QfxD02CLjS5ybMZ7FNpdB&#10;gW27wKYfoNiyLdSWXEmJMy3676UoO+PJdtFimwdHEiny8JAiH99d24ZcuDZCyYxGDyElXOaqELLK&#10;6K/Hw2xNibFMFqxRkmf0hRv67unbbx77LuWxqlVTcE3AiDRp32W0trZLg8DkNW+ZeVAdlyAslW6Z&#10;ha2ugkKzHqy3TRCH4TLolS46rXJuDJzuvJA+of2y5Ln9pSwNt6TJKGCz+NX4Pblv8PTI0kqzrhb5&#10;AIN9BYqWCQlOb6Z2zDJy1uIzU63ItTKqtA+5agNVliLnGANEE4V30Txrde4wlirtq+5GE1B7x9NX&#10;m81/vnzURBQZncfxkhLJWsgSOiZwkgBlwjZwdFDKEqksJ4W4CJe0Rkju+Ou7KgUzz7r71H3UngRY&#10;flD5bwbEwb3c7SuvTE79T6oA6+xsFfJ3LXXrTAAz5IppermliV8tyeFwEc43m82CkhxkUbwaspjX&#10;kGp3KV4sIkpANotvov1wd7WZr/zF2GEPWOo9IsoBlQsJqtG8Em7+H+GfatZxzKNxTL0SDlA84QfN&#10;uStyx/nCk4qqI6NmSudE4oAaYP1fifyck5HNLzHC0vxs7DNXmA92+WCsfywFrDDLxQD+CA+rbBt4&#10;N9/PSEicK/wMj+umBknxat8F5BiSnqDrwehoKx6V0FYUJuv1Pxqbj3rOWDwxBimtRoisHlHnVznA&#10;hhVhrjuFWHCdMq5mjr5isF7AAii5EL+gC77Hqhx1/f/gQkPbuW84mhJoOCfPScesQ+ZcuCXpM4pc&#10;uINWXfhRocjePQFw8ipt5FTLZ3GCyovhhnOAhX5z6rBOUivVQTQNpqGRDso8Wi2QG6MaUTihQ2N0&#10;ddo2mlyYa6XhcvfDSNYbNWhZskBjNWfFflhbJhq/BucNcgv1N1DgKhF75Z+bcLNf79fJLImX+1kS&#10;7naz94dtMlseANJuvttud9FfDlqUpLUoCi4durFvR8l/e6bDBPEd99a530TxJtgD/oZ2MVEL3sJA&#10;kiGW8R+jg77iX6hvKidVvMBr1coPIhicsKiV/oOSHoZQRs3vZ6Y5Jc2PEprOJkoSN7VwkyxW0M+I&#10;nkpOUwmTOZjKqKVQ4G65tX7SnTstqho8RZhWqd5Duy2Fe8+Iz6MaNtD3cIUjB2MZxqObadM9ar0O&#10;8ae/AQAA//8DAFBLAwQUAAYACAAAACEAfpJpXeAAAAAKAQAADwAAAGRycy9kb3ducmV2LnhtbEyP&#10;wUrDQBCG74LvsIzgrd0kGgkxm1KKeiqCrSDeptlpEprdDdltkr6905M9zszHP99frGbTiZEG3zqr&#10;IF5GIMhWTre2VvC9f19kIHxAq7FzlhRcyMOqvL8rMNdusl807kItOMT6HBU0IfS5lL5qyKBfup4s&#10;345uMBh4HGqpB5w43HQyiaIXabC1/KHBnjYNVafd2Sj4mHBaP8Vv4/Z03Fx+9+nnzzYmpR4f5vUr&#10;iEBz+Ifhqs/qULLTwZ2t9qJTkKRpzKiCRcKdrkD0nHGZA2/iDGRZyNsK5R8AAAD//wMAUEsBAi0A&#10;FAAGAAgAAAAhALaDOJL+AAAA4QEAABMAAAAAAAAAAAAAAAAAAAAAAFtDb250ZW50X1R5cGVzXS54&#10;bWxQSwECLQAUAAYACAAAACEAOP0h/9YAAACUAQAACwAAAAAAAAAAAAAAAAAvAQAAX3JlbHMvLnJl&#10;bHNQSwECLQAUAAYACAAAACEAvH/8tXoDAAAMCAAADgAAAAAAAAAAAAAAAAAuAgAAZHJzL2Uyb0Rv&#10;Yy54bWxQSwECLQAUAAYACAAAACEAfpJpXeAAAAAKAQAADwAAAAAAAAAAAAAAAADUBQAAZHJzL2Rv&#10;d25yZXYueG1sUEsFBgAAAAAEAAQA8wAAAOEGAAAAAA==&#10;">
                <v:shape id="Freeform 3225"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22MYA&#10;AADdAAAADwAAAGRycy9kb3ducmV2LnhtbESP0WrCQBRE34X+w3KFvunGCFbSbKRYFKGFYvQDLru3&#10;SWj2bprdxrRf3xUEH4eZOcPkm9G2YqDeN44VLOYJCGLtTMOVgvNpN1uD8AHZYOuYFPySh03xMMkx&#10;M+7CRxrKUIkIYZ+hgjqELpPS65os+rnriKP36XqLIcq+kqbHS4TbVqZJspIWG44LNXa0rUl/lT9W&#10;wV4fGh3e5W71Zte8ff0e/trzh1KP0/HlGUSgMdzDt/bBKFim6RNc38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v22M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105</w:t>
      </w:r>
      <w:r>
        <w:rPr>
          <w:rFonts w:ascii="Arial"/>
          <w:b/>
          <w:color w:val="5E5D5E"/>
          <w:spacing w:val="17"/>
          <w:position w:val="5"/>
          <w:sz w:val="9"/>
        </w:rPr>
        <w:t xml:space="preserve"> </w:t>
      </w:r>
      <w:r>
        <w:rPr>
          <w:rFonts w:ascii="Arial"/>
          <w:color w:val="5E5D5E"/>
          <w:sz w:val="16"/>
        </w:rPr>
        <w:t>The</w:t>
      </w:r>
      <w:r>
        <w:rPr>
          <w:rFonts w:ascii="Arial"/>
          <w:color w:val="5E5D5E"/>
          <w:spacing w:val="-4"/>
          <w:sz w:val="16"/>
        </w:rPr>
        <w:t xml:space="preserve"> </w:t>
      </w:r>
      <w:r>
        <w:rPr>
          <w:rFonts w:ascii="Arial"/>
          <w:color w:val="5E5D5E"/>
          <w:spacing w:val="-5"/>
          <w:sz w:val="16"/>
        </w:rPr>
        <w:t>Y</w:t>
      </w:r>
      <w:r>
        <w:rPr>
          <w:rFonts w:ascii="Arial"/>
          <w:color w:val="5E5D5E"/>
          <w:spacing w:val="-4"/>
          <w:sz w:val="16"/>
        </w:rPr>
        <w:t>ale</w:t>
      </w:r>
      <w:r>
        <w:rPr>
          <w:rFonts w:ascii="Arial"/>
          <w:color w:val="5E5D5E"/>
          <w:sz w:val="16"/>
        </w:rPr>
        <w:t xml:space="preserve"> Journal</w:t>
      </w:r>
      <w:r>
        <w:rPr>
          <w:rFonts w:ascii="Arial"/>
          <w:color w:val="5E5D5E"/>
          <w:spacing w:val="-1"/>
          <w:sz w:val="16"/>
        </w:rPr>
        <w:t xml:space="preserve"> on</w:t>
      </w:r>
      <w:r>
        <w:rPr>
          <w:rFonts w:ascii="Arial"/>
          <w:color w:val="5E5D5E"/>
          <w:sz w:val="16"/>
        </w:rPr>
        <w:t xml:space="preserve"> </w:t>
      </w:r>
      <w:r>
        <w:rPr>
          <w:rFonts w:ascii="Arial"/>
          <w:color w:val="5E5D5E"/>
          <w:spacing w:val="-1"/>
          <w:sz w:val="16"/>
        </w:rPr>
        <w:t>Regulation</w:t>
      </w:r>
      <w:r>
        <w:rPr>
          <w:rFonts w:ascii="Arial"/>
          <w:color w:val="5E5D5E"/>
          <w:sz w:val="16"/>
        </w:rPr>
        <w:t xml:space="preserve"> </w:t>
      </w:r>
      <w:r>
        <w:rPr>
          <w:rFonts w:ascii="Arial"/>
          <w:color w:val="5E5D5E"/>
          <w:spacing w:val="-1"/>
          <w:sz w:val="16"/>
        </w:rPr>
        <w:t>(2015)</w:t>
      </w:r>
      <w:r>
        <w:rPr>
          <w:rFonts w:ascii="Arial"/>
          <w:color w:val="5E5D5E"/>
          <w:sz w:val="16"/>
        </w:rPr>
        <w:t xml:space="preserve"> </w:t>
      </w:r>
      <w:r>
        <w:rPr>
          <w:rFonts w:ascii="Arial"/>
          <w:i/>
          <w:color w:val="5E5D5E"/>
          <w:sz w:val="16"/>
        </w:rPr>
        <w:t>What</w:t>
      </w:r>
      <w:r>
        <w:rPr>
          <w:rFonts w:ascii="Arial"/>
          <w:i/>
          <w:color w:val="5E5D5E"/>
          <w:spacing w:val="-1"/>
          <w:sz w:val="16"/>
        </w:rPr>
        <w:t xml:space="preserve"> is</w:t>
      </w:r>
      <w:r>
        <w:rPr>
          <w:rFonts w:ascii="Arial"/>
          <w:i/>
          <w:color w:val="5E5D5E"/>
          <w:sz w:val="16"/>
        </w:rPr>
        <w:t xml:space="preserve"> </w:t>
      </w:r>
      <w:r>
        <w:rPr>
          <w:rFonts w:ascii="Arial"/>
          <w:i/>
          <w:color w:val="5E5D5E"/>
          <w:spacing w:val="-1"/>
          <w:sz w:val="16"/>
        </w:rPr>
        <w:t>Regulation?,</w:t>
      </w:r>
      <w:r>
        <w:rPr>
          <w:rFonts w:ascii="Arial"/>
          <w:i/>
          <w:color w:val="5E5D5E"/>
          <w:sz w:val="16"/>
        </w:rPr>
        <w:t xml:space="preserve"> </w:t>
      </w:r>
      <w:r>
        <w:rPr>
          <w:rFonts w:ascii="Arial"/>
          <w:color w:val="5E5D5E"/>
          <w:sz w:val="16"/>
        </w:rPr>
        <w:t>viewed</w:t>
      </w:r>
      <w:r>
        <w:rPr>
          <w:rFonts w:ascii="Arial"/>
          <w:color w:val="5E5D5E"/>
          <w:spacing w:val="-1"/>
          <w:sz w:val="16"/>
        </w:rPr>
        <w:t xml:space="preserve"> 19</w:t>
      </w:r>
      <w:r>
        <w:rPr>
          <w:rFonts w:ascii="Arial"/>
          <w:color w:val="5E5D5E"/>
          <w:spacing w:val="-9"/>
          <w:sz w:val="16"/>
        </w:rPr>
        <w:t xml:space="preserve"> </w:t>
      </w:r>
      <w:r>
        <w:rPr>
          <w:rFonts w:ascii="Arial"/>
          <w:color w:val="5E5D5E"/>
          <w:sz w:val="16"/>
        </w:rPr>
        <w:t>April</w:t>
      </w:r>
      <w:r>
        <w:rPr>
          <w:rFonts w:ascii="Arial"/>
          <w:color w:val="5E5D5E"/>
          <w:spacing w:val="-1"/>
          <w:sz w:val="16"/>
        </w:rPr>
        <w:t xml:space="preserve"> 2015,</w:t>
      </w:r>
      <w:hyperlink r:id="rId84">
        <w:r>
          <w:rPr>
            <w:rFonts w:ascii="Arial"/>
            <w:color w:val="5E5D5E"/>
            <w:spacing w:val="20"/>
            <w:sz w:val="16"/>
          </w:rPr>
          <w:t xml:space="preserve"> </w:t>
        </w:r>
        <w:r>
          <w:rPr>
            <w:rFonts w:ascii="Arial"/>
            <w:color w:val="5E5D5E"/>
            <w:spacing w:val="-1"/>
            <w:sz w:val="16"/>
          </w:rPr>
          <w:t>http://jreg.commons.yale.edu/what-is-regulation/</w:t>
        </w:r>
      </w:hyperlink>
    </w:p>
    <w:p w:rsidR="002F76B6" w:rsidRDefault="00F32A52">
      <w:pPr>
        <w:ind w:left="871"/>
        <w:rPr>
          <w:rFonts w:ascii="Arial" w:eastAsia="Arial" w:hAnsi="Arial" w:cs="Arial"/>
          <w:sz w:val="16"/>
          <w:szCs w:val="16"/>
        </w:rPr>
      </w:pPr>
      <w:r>
        <w:rPr>
          <w:rFonts w:ascii="Arial"/>
          <w:b/>
          <w:color w:val="5E5D5E"/>
          <w:position w:val="5"/>
          <w:sz w:val="9"/>
        </w:rPr>
        <w:t>106</w:t>
      </w:r>
      <w:r>
        <w:rPr>
          <w:rFonts w:ascii="Arial"/>
          <w:b/>
          <w:color w:val="5E5D5E"/>
          <w:spacing w:val="17"/>
          <w:position w:val="5"/>
          <w:sz w:val="9"/>
        </w:rPr>
        <w:t xml:space="preserve"> </w:t>
      </w:r>
      <w:r>
        <w:rPr>
          <w:rFonts w:ascii="Arial"/>
          <w:color w:val="5E5D5E"/>
          <w:sz w:val="16"/>
        </w:rPr>
        <w:t>Externalities</w:t>
      </w:r>
      <w:r>
        <w:rPr>
          <w:rFonts w:ascii="Arial"/>
          <w:color w:val="5E5D5E"/>
          <w:spacing w:val="-1"/>
          <w:sz w:val="16"/>
        </w:rPr>
        <w:t xml:space="preserve"> are</w:t>
      </w:r>
      <w:r>
        <w:rPr>
          <w:rFonts w:ascii="Arial"/>
          <w:color w:val="5E5D5E"/>
          <w:sz w:val="16"/>
        </w:rPr>
        <w:t xml:space="preserve"> the </w:t>
      </w:r>
      <w:r>
        <w:rPr>
          <w:rFonts w:ascii="Arial"/>
          <w:color w:val="5E5D5E"/>
          <w:spacing w:val="-1"/>
          <w:sz w:val="16"/>
        </w:rPr>
        <w:t>consequences</w:t>
      </w:r>
      <w:r>
        <w:rPr>
          <w:rFonts w:ascii="Arial"/>
          <w:color w:val="5E5D5E"/>
          <w:sz w:val="16"/>
        </w:rPr>
        <w:t xml:space="preserve"> </w:t>
      </w:r>
      <w:r>
        <w:rPr>
          <w:rFonts w:ascii="Arial"/>
          <w:color w:val="5E5D5E"/>
          <w:spacing w:val="-1"/>
          <w:sz w:val="16"/>
        </w:rPr>
        <w:t>of</w:t>
      </w:r>
      <w:r>
        <w:rPr>
          <w:rFonts w:ascii="Arial"/>
          <w:color w:val="5E5D5E"/>
          <w:sz w:val="16"/>
        </w:rPr>
        <w:t xml:space="preserve"> </w:t>
      </w:r>
      <w:r>
        <w:rPr>
          <w:rFonts w:ascii="Arial"/>
          <w:color w:val="5E5D5E"/>
          <w:spacing w:val="-1"/>
          <w:sz w:val="16"/>
        </w:rPr>
        <w:t>economic</w:t>
      </w:r>
      <w:r>
        <w:rPr>
          <w:rFonts w:ascii="Arial"/>
          <w:color w:val="5E5D5E"/>
          <w:spacing w:val="1"/>
          <w:sz w:val="16"/>
        </w:rPr>
        <w:t xml:space="preserve"> </w:t>
      </w:r>
      <w:r>
        <w:rPr>
          <w:rFonts w:ascii="Arial"/>
          <w:color w:val="5E5D5E"/>
          <w:spacing w:val="-1"/>
          <w:sz w:val="16"/>
        </w:rPr>
        <w:t>activity</w:t>
      </w:r>
      <w:r>
        <w:rPr>
          <w:rFonts w:ascii="Arial"/>
          <w:color w:val="5E5D5E"/>
          <w:sz w:val="16"/>
        </w:rPr>
        <w:t xml:space="preserve"> </w:t>
      </w:r>
      <w:r>
        <w:rPr>
          <w:rFonts w:ascii="Arial"/>
          <w:color w:val="5E5D5E"/>
          <w:spacing w:val="-1"/>
          <w:sz w:val="16"/>
        </w:rPr>
        <w:t>experienced</w:t>
      </w:r>
      <w:r>
        <w:rPr>
          <w:rFonts w:ascii="Arial"/>
          <w:color w:val="5E5D5E"/>
          <w:sz w:val="16"/>
        </w:rPr>
        <w:t xml:space="preserve"> </w:t>
      </w:r>
      <w:r>
        <w:rPr>
          <w:rFonts w:ascii="Arial"/>
          <w:color w:val="5E5D5E"/>
          <w:spacing w:val="-1"/>
          <w:sz w:val="16"/>
        </w:rPr>
        <w:t>by</w:t>
      </w:r>
      <w:r>
        <w:rPr>
          <w:rFonts w:ascii="Arial"/>
          <w:color w:val="5E5D5E"/>
          <w:sz w:val="16"/>
        </w:rPr>
        <w:t xml:space="preserve"> third </w:t>
      </w:r>
      <w:r>
        <w:rPr>
          <w:rFonts w:ascii="Arial"/>
          <w:color w:val="5E5D5E"/>
          <w:spacing w:val="-1"/>
          <w:sz w:val="16"/>
        </w:rPr>
        <w:t>parties.</w:t>
      </w:r>
    </w:p>
    <w:p w:rsidR="002F76B6" w:rsidRDefault="00F32A52">
      <w:pPr>
        <w:spacing w:before="8"/>
        <w:ind w:left="871"/>
        <w:rPr>
          <w:rFonts w:ascii="Arial" w:eastAsia="Arial" w:hAnsi="Arial" w:cs="Arial"/>
          <w:sz w:val="16"/>
          <w:szCs w:val="16"/>
        </w:rPr>
      </w:pPr>
      <w:r>
        <w:rPr>
          <w:rFonts w:ascii="Arial"/>
          <w:b/>
          <w:color w:val="5E5D5E"/>
          <w:position w:val="5"/>
          <w:sz w:val="9"/>
        </w:rPr>
        <w:t>107</w:t>
      </w:r>
      <w:r>
        <w:rPr>
          <w:rFonts w:ascii="Arial"/>
          <w:b/>
          <w:color w:val="5E5D5E"/>
          <w:spacing w:val="17"/>
          <w:position w:val="5"/>
          <w:sz w:val="9"/>
        </w:rPr>
        <w:t xml:space="preserve"> </w:t>
      </w:r>
      <w:r>
        <w:rPr>
          <w:rFonts w:ascii="Arial"/>
          <w:color w:val="5E5D5E"/>
          <w:sz w:val="16"/>
        </w:rPr>
        <w:t>The</w:t>
      </w:r>
      <w:r>
        <w:rPr>
          <w:rFonts w:ascii="Arial"/>
          <w:color w:val="5E5D5E"/>
          <w:spacing w:val="-3"/>
          <w:sz w:val="16"/>
        </w:rPr>
        <w:t xml:space="preserve"> </w:t>
      </w:r>
      <w:r>
        <w:rPr>
          <w:rFonts w:ascii="Arial"/>
          <w:color w:val="5E5D5E"/>
          <w:spacing w:val="-1"/>
          <w:sz w:val="16"/>
        </w:rPr>
        <w:t>Treasury</w:t>
      </w:r>
      <w:r>
        <w:rPr>
          <w:rFonts w:ascii="Arial"/>
          <w:color w:val="5E5D5E"/>
          <w:spacing w:val="1"/>
          <w:sz w:val="16"/>
        </w:rPr>
        <w:t xml:space="preserve"> </w:t>
      </w:r>
      <w:r>
        <w:rPr>
          <w:rFonts w:ascii="Arial"/>
          <w:color w:val="5E5D5E"/>
          <w:sz w:val="16"/>
        </w:rPr>
        <w:t xml:space="preserve">(2015), </w:t>
      </w:r>
      <w:r>
        <w:rPr>
          <w:rFonts w:ascii="Arial"/>
          <w:i/>
          <w:color w:val="5E5D5E"/>
          <w:spacing w:val="-1"/>
          <w:sz w:val="16"/>
        </w:rPr>
        <w:t>Intergenerational</w:t>
      </w:r>
      <w:r>
        <w:rPr>
          <w:rFonts w:ascii="Arial"/>
          <w:i/>
          <w:color w:val="5E5D5E"/>
          <w:spacing w:val="1"/>
          <w:sz w:val="16"/>
        </w:rPr>
        <w:t xml:space="preserve"> </w:t>
      </w:r>
      <w:r>
        <w:rPr>
          <w:rFonts w:ascii="Arial"/>
          <w:i/>
          <w:color w:val="5E5D5E"/>
          <w:spacing w:val="-1"/>
          <w:sz w:val="16"/>
        </w:rPr>
        <w:t>Report:</w:t>
      </w:r>
      <w:r>
        <w:rPr>
          <w:rFonts w:ascii="Arial"/>
          <w:i/>
          <w:color w:val="5E5D5E"/>
          <w:spacing w:val="-6"/>
          <w:sz w:val="16"/>
        </w:rPr>
        <w:t xml:space="preserve"> </w:t>
      </w:r>
      <w:r>
        <w:rPr>
          <w:rFonts w:ascii="Arial"/>
          <w:i/>
          <w:color w:val="5E5D5E"/>
          <w:sz w:val="16"/>
        </w:rPr>
        <w:t xml:space="preserve">Australia </w:t>
      </w:r>
      <w:r>
        <w:rPr>
          <w:rFonts w:ascii="Arial"/>
          <w:i/>
          <w:color w:val="5E5D5E"/>
          <w:spacing w:val="-1"/>
          <w:sz w:val="16"/>
        </w:rPr>
        <w:t>in</w:t>
      </w:r>
      <w:r>
        <w:rPr>
          <w:rFonts w:ascii="Arial"/>
          <w:i/>
          <w:color w:val="5E5D5E"/>
          <w:sz w:val="16"/>
        </w:rPr>
        <w:t xml:space="preserve"> </w:t>
      </w:r>
      <w:r>
        <w:rPr>
          <w:rFonts w:ascii="Arial"/>
          <w:i/>
          <w:color w:val="5E5D5E"/>
          <w:spacing w:val="-1"/>
          <w:sz w:val="16"/>
        </w:rPr>
        <w:t>2055</w:t>
      </w:r>
    </w:p>
    <w:p w:rsidR="002F76B6" w:rsidRDefault="00F32A52">
      <w:pPr>
        <w:spacing w:before="8"/>
        <w:ind w:left="871"/>
        <w:rPr>
          <w:rFonts w:ascii="Arial" w:eastAsia="Arial" w:hAnsi="Arial" w:cs="Arial"/>
          <w:sz w:val="16"/>
          <w:szCs w:val="16"/>
        </w:rPr>
      </w:pPr>
      <w:r>
        <w:rPr>
          <w:rFonts w:ascii="Arial"/>
          <w:b/>
          <w:color w:val="5E5D5E"/>
          <w:position w:val="5"/>
          <w:sz w:val="9"/>
        </w:rPr>
        <w:t>108</w:t>
      </w:r>
      <w:r>
        <w:rPr>
          <w:rFonts w:ascii="Arial"/>
          <w:b/>
          <w:color w:val="5E5D5E"/>
          <w:spacing w:val="16"/>
          <w:position w:val="5"/>
          <w:sz w:val="9"/>
        </w:rPr>
        <w:t xml:space="preserve"> </w:t>
      </w:r>
      <w:r>
        <w:rPr>
          <w:rFonts w:ascii="Arial"/>
          <w:color w:val="5E5D5E"/>
          <w:sz w:val="16"/>
        </w:rPr>
        <w:t>Prosser</w:t>
      </w:r>
      <w:r>
        <w:rPr>
          <w:rFonts w:ascii="Arial"/>
          <w:color w:val="5E5D5E"/>
          <w:spacing w:val="-3"/>
          <w:sz w:val="16"/>
        </w:rPr>
        <w:t xml:space="preserve"> </w:t>
      </w:r>
      <w:r>
        <w:rPr>
          <w:rFonts w:ascii="Arial"/>
          <w:color w:val="5E5D5E"/>
          <w:sz w:val="16"/>
        </w:rPr>
        <w:t>T</w:t>
      </w:r>
      <w:r>
        <w:rPr>
          <w:rFonts w:ascii="Arial"/>
          <w:color w:val="5E5D5E"/>
          <w:spacing w:val="-3"/>
          <w:sz w:val="16"/>
        </w:rPr>
        <w:t xml:space="preserve"> </w:t>
      </w:r>
      <w:r>
        <w:rPr>
          <w:rFonts w:ascii="Arial"/>
          <w:color w:val="5E5D5E"/>
          <w:sz w:val="16"/>
        </w:rPr>
        <w:t xml:space="preserve">(2010), </w:t>
      </w:r>
      <w:r>
        <w:rPr>
          <w:rFonts w:ascii="Arial"/>
          <w:i/>
          <w:color w:val="5E5D5E"/>
          <w:sz w:val="16"/>
        </w:rPr>
        <w:t>The</w:t>
      </w:r>
      <w:r>
        <w:rPr>
          <w:rFonts w:ascii="Arial"/>
          <w:i/>
          <w:color w:val="5E5D5E"/>
          <w:spacing w:val="-2"/>
          <w:sz w:val="16"/>
        </w:rPr>
        <w:t xml:space="preserve"> </w:t>
      </w:r>
      <w:r>
        <w:rPr>
          <w:rFonts w:ascii="Arial"/>
          <w:i/>
          <w:color w:val="5E5D5E"/>
          <w:spacing w:val="-1"/>
          <w:sz w:val="16"/>
        </w:rPr>
        <w:t>Regulatory</w:t>
      </w:r>
      <w:r>
        <w:rPr>
          <w:rFonts w:ascii="Arial"/>
          <w:i/>
          <w:color w:val="5E5D5E"/>
          <w:sz w:val="16"/>
        </w:rPr>
        <w:t xml:space="preserve"> Enterprise:</w:t>
      </w:r>
      <w:r>
        <w:rPr>
          <w:rFonts w:ascii="Arial"/>
          <w:i/>
          <w:color w:val="5E5D5E"/>
          <w:spacing w:val="-1"/>
          <w:sz w:val="16"/>
        </w:rPr>
        <w:t xml:space="preserve"> </w:t>
      </w:r>
      <w:r>
        <w:rPr>
          <w:rFonts w:ascii="Arial"/>
          <w:i/>
          <w:color w:val="5E5D5E"/>
          <w:sz w:val="16"/>
        </w:rPr>
        <w:t>Government</w:t>
      </w:r>
      <w:r>
        <w:rPr>
          <w:rFonts w:ascii="Arial"/>
          <w:i/>
          <w:color w:val="5E5D5E"/>
          <w:spacing w:val="-1"/>
          <w:sz w:val="16"/>
        </w:rPr>
        <w:t xml:space="preserve"> Regulation and</w:t>
      </w:r>
      <w:r>
        <w:rPr>
          <w:rFonts w:ascii="Arial"/>
          <w:i/>
          <w:color w:val="5E5D5E"/>
          <w:sz w:val="16"/>
        </w:rPr>
        <w:t xml:space="preserve"> </w:t>
      </w:r>
      <w:r>
        <w:rPr>
          <w:rFonts w:ascii="Arial"/>
          <w:i/>
          <w:color w:val="5E5D5E"/>
          <w:spacing w:val="-1"/>
          <w:sz w:val="16"/>
        </w:rPr>
        <w:t>Legitimacy</w:t>
      </w:r>
      <w:r>
        <w:rPr>
          <w:rFonts w:ascii="Arial"/>
          <w:color w:val="5E5D5E"/>
          <w:spacing w:val="-1"/>
          <w:sz w:val="16"/>
        </w:rPr>
        <w:t>,</w:t>
      </w:r>
      <w:r>
        <w:rPr>
          <w:rFonts w:ascii="Arial"/>
          <w:color w:val="5E5D5E"/>
          <w:sz w:val="16"/>
        </w:rPr>
        <w:t xml:space="preserve"> Oxford</w:t>
      </w:r>
    </w:p>
    <w:p w:rsidR="002F76B6" w:rsidRDefault="00F32A52">
      <w:pPr>
        <w:spacing w:before="8"/>
        <w:ind w:left="871"/>
        <w:rPr>
          <w:rFonts w:ascii="Arial" w:eastAsia="Arial" w:hAnsi="Arial" w:cs="Arial"/>
          <w:sz w:val="16"/>
          <w:szCs w:val="16"/>
        </w:rPr>
      </w:pPr>
      <w:r>
        <w:rPr>
          <w:rFonts w:ascii="Arial"/>
          <w:b/>
          <w:color w:val="5E5D5E"/>
          <w:position w:val="5"/>
          <w:sz w:val="9"/>
        </w:rPr>
        <w:t>109</w:t>
      </w:r>
      <w:r>
        <w:rPr>
          <w:rFonts w:ascii="Arial"/>
          <w:b/>
          <w:color w:val="5E5D5E"/>
          <w:spacing w:val="17"/>
          <w:position w:val="5"/>
          <w:sz w:val="9"/>
        </w:rPr>
        <w:t xml:space="preserve"> </w:t>
      </w:r>
      <w:r>
        <w:rPr>
          <w:rFonts w:ascii="Arial"/>
          <w:color w:val="5E5D5E"/>
          <w:spacing w:val="-1"/>
          <w:sz w:val="16"/>
        </w:rPr>
        <w:t>Hilmer</w:t>
      </w:r>
      <w:r>
        <w:rPr>
          <w:rFonts w:ascii="Arial"/>
          <w:color w:val="5E5D5E"/>
          <w:spacing w:val="25"/>
          <w:sz w:val="16"/>
        </w:rPr>
        <w:t xml:space="preserve"> </w:t>
      </w:r>
      <w:r>
        <w:rPr>
          <w:rFonts w:ascii="Arial"/>
          <w:color w:val="5E5D5E"/>
          <w:sz w:val="16"/>
        </w:rPr>
        <w:t>F</w:t>
      </w:r>
      <w:r>
        <w:rPr>
          <w:rFonts w:ascii="Arial"/>
          <w:color w:val="5E5D5E"/>
          <w:spacing w:val="26"/>
          <w:sz w:val="16"/>
        </w:rPr>
        <w:t xml:space="preserve"> </w:t>
      </w:r>
      <w:r>
        <w:rPr>
          <w:rFonts w:ascii="Arial"/>
          <w:color w:val="5E5D5E"/>
          <w:spacing w:val="-1"/>
          <w:sz w:val="16"/>
        </w:rPr>
        <w:t>et</w:t>
      </w:r>
      <w:r>
        <w:rPr>
          <w:rFonts w:ascii="Arial"/>
          <w:color w:val="5E5D5E"/>
          <w:spacing w:val="25"/>
          <w:sz w:val="16"/>
        </w:rPr>
        <w:t xml:space="preserve"> </w:t>
      </w:r>
      <w:r>
        <w:rPr>
          <w:rFonts w:ascii="Arial"/>
          <w:color w:val="5E5D5E"/>
          <w:spacing w:val="-1"/>
          <w:sz w:val="16"/>
        </w:rPr>
        <w:t>al.</w:t>
      </w:r>
      <w:r>
        <w:rPr>
          <w:rFonts w:ascii="Arial"/>
          <w:color w:val="5E5D5E"/>
          <w:spacing w:val="26"/>
          <w:sz w:val="16"/>
        </w:rPr>
        <w:t xml:space="preserve"> </w:t>
      </w:r>
      <w:r>
        <w:rPr>
          <w:rFonts w:ascii="Arial"/>
          <w:color w:val="5E5D5E"/>
          <w:sz w:val="16"/>
        </w:rPr>
        <w:t>(1993)</w:t>
      </w:r>
      <w:r>
        <w:rPr>
          <w:rFonts w:ascii="Arial"/>
          <w:color w:val="5E5D5E"/>
          <w:spacing w:val="25"/>
          <w:sz w:val="16"/>
        </w:rPr>
        <w:t xml:space="preserve"> </w:t>
      </w:r>
      <w:r>
        <w:rPr>
          <w:rFonts w:ascii="Arial"/>
          <w:i/>
          <w:color w:val="5E5D5E"/>
          <w:sz w:val="16"/>
        </w:rPr>
        <w:t>The</w:t>
      </w:r>
      <w:r>
        <w:rPr>
          <w:rFonts w:ascii="Arial"/>
          <w:i/>
          <w:color w:val="5E5D5E"/>
          <w:spacing w:val="26"/>
          <w:sz w:val="16"/>
        </w:rPr>
        <w:t xml:space="preserve"> </w:t>
      </w:r>
      <w:r>
        <w:rPr>
          <w:rFonts w:ascii="Arial"/>
          <w:i/>
          <w:color w:val="5E5D5E"/>
          <w:spacing w:val="-1"/>
          <w:sz w:val="16"/>
        </w:rPr>
        <w:t>National</w:t>
      </w:r>
      <w:r>
        <w:rPr>
          <w:rFonts w:ascii="Arial"/>
          <w:i/>
          <w:color w:val="5E5D5E"/>
          <w:spacing w:val="25"/>
          <w:sz w:val="16"/>
        </w:rPr>
        <w:t xml:space="preserve"> </w:t>
      </w:r>
      <w:r>
        <w:rPr>
          <w:rFonts w:ascii="Arial"/>
          <w:i/>
          <w:color w:val="5E5D5E"/>
          <w:spacing w:val="-1"/>
          <w:sz w:val="16"/>
        </w:rPr>
        <w:t>Competition</w:t>
      </w:r>
      <w:r>
        <w:rPr>
          <w:rFonts w:ascii="Arial"/>
          <w:i/>
          <w:color w:val="5E5D5E"/>
          <w:spacing w:val="26"/>
          <w:sz w:val="16"/>
        </w:rPr>
        <w:t xml:space="preserve"> </w:t>
      </w:r>
      <w:r>
        <w:rPr>
          <w:rFonts w:ascii="Arial"/>
          <w:i/>
          <w:color w:val="5E5D5E"/>
          <w:sz w:val="16"/>
        </w:rPr>
        <w:t>Policy:</w:t>
      </w:r>
      <w:r>
        <w:rPr>
          <w:rFonts w:ascii="Arial"/>
          <w:i/>
          <w:color w:val="5E5D5E"/>
          <w:spacing w:val="25"/>
          <w:sz w:val="16"/>
        </w:rPr>
        <w:t xml:space="preserve"> </w:t>
      </w:r>
      <w:r>
        <w:rPr>
          <w:rFonts w:ascii="Arial"/>
          <w:i/>
          <w:color w:val="5E5D5E"/>
          <w:spacing w:val="-1"/>
          <w:sz w:val="16"/>
        </w:rPr>
        <w:t>Report</w:t>
      </w:r>
      <w:r>
        <w:rPr>
          <w:rFonts w:ascii="Arial"/>
          <w:i/>
          <w:color w:val="5E5D5E"/>
          <w:spacing w:val="26"/>
          <w:sz w:val="16"/>
        </w:rPr>
        <w:t xml:space="preserve"> </w:t>
      </w:r>
      <w:r>
        <w:rPr>
          <w:rFonts w:ascii="Arial"/>
          <w:i/>
          <w:color w:val="5E5D5E"/>
          <w:spacing w:val="-1"/>
          <w:sz w:val="16"/>
        </w:rPr>
        <w:t>by</w:t>
      </w:r>
      <w:r>
        <w:rPr>
          <w:rFonts w:ascii="Arial"/>
          <w:i/>
          <w:color w:val="5E5D5E"/>
          <w:spacing w:val="25"/>
          <w:sz w:val="16"/>
        </w:rPr>
        <w:t xml:space="preserve"> </w:t>
      </w:r>
      <w:r>
        <w:rPr>
          <w:rFonts w:ascii="Arial"/>
          <w:i/>
          <w:color w:val="5E5D5E"/>
          <w:sz w:val="16"/>
        </w:rPr>
        <w:t>the</w:t>
      </w:r>
      <w:r>
        <w:rPr>
          <w:rFonts w:ascii="Arial"/>
          <w:i/>
          <w:color w:val="5E5D5E"/>
          <w:spacing w:val="26"/>
          <w:sz w:val="16"/>
        </w:rPr>
        <w:t xml:space="preserve"> </w:t>
      </w:r>
      <w:r>
        <w:rPr>
          <w:rFonts w:ascii="Arial"/>
          <w:i/>
          <w:color w:val="5E5D5E"/>
          <w:sz w:val="16"/>
        </w:rPr>
        <w:t>Independent</w:t>
      </w:r>
      <w:r>
        <w:rPr>
          <w:rFonts w:ascii="Arial"/>
          <w:i/>
          <w:color w:val="5E5D5E"/>
          <w:spacing w:val="24"/>
          <w:sz w:val="16"/>
        </w:rPr>
        <w:t xml:space="preserve"> </w:t>
      </w:r>
      <w:r>
        <w:rPr>
          <w:rFonts w:ascii="Arial"/>
          <w:i/>
          <w:color w:val="5E5D5E"/>
          <w:spacing w:val="-1"/>
          <w:sz w:val="16"/>
        </w:rPr>
        <w:t>Committee</w:t>
      </w:r>
      <w:r>
        <w:rPr>
          <w:rFonts w:ascii="Arial"/>
          <w:i/>
          <w:color w:val="5E5D5E"/>
          <w:spacing w:val="26"/>
          <w:sz w:val="16"/>
        </w:rPr>
        <w:t xml:space="preserve"> </w:t>
      </w:r>
      <w:r>
        <w:rPr>
          <w:rFonts w:ascii="Arial"/>
          <w:i/>
          <w:color w:val="5E5D5E"/>
          <w:spacing w:val="-1"/>
          <w:sz w:val="16"/>
        </w:rPr>
        <w:t>of</w:t>
      </w:r>
      <w:r>
        <w:rPr>
          <w:rFonts w:ascii="Arial"/>
          <w:i/>
          <w:color w:val="5E5D5E"/>
          <w:spacing w:val="25"/>
          <w:sz w:val="16"/>
        </w:rPr>
        <w:t xml:space="preserve"> </w:t>
      </w:r>
      <w:r>
        <w:rPr>
          <w:rFonts w:ascii="Arial"/>
          <w:i/>
          <w:color w:val="5E5D5E"/>
          <w:spacing w:val="-3"/>
          <w:sz w:val="16"/>
        </w:rPr>
        <w:t>inquiry,</w:t>
      </w:r>
    </w:p>
    <w:p w:rsidR="002F76B6" w:rsidRDefault="00F32A52">
      <w:pPr>
        <w:spacing w:before="8"/>
        <w:ind w:left="1069"/>
        <w:rPr>
          <w:rFonts w:ascii="Arial" w:eastAsia="Arial" w:hAnsi="Arial" w:cs="Arial"/>
          <w:sz w:val="16"/>
          <w:szCs w:val="16"/>
        </w:rPr>
      </w:pPr>
      <w:r>
        <w:rPr>
          <w:rFonts w:ascii="Arial"/>
          <w:color w:val="5E5D5E"/>
          <w:sz w:val="16"/>
        </w:rPr>
        <w:t>Australian</w:t>
      </w:r>
      <w:r>
        <w:rPr>
          <w:rFonts w:ascii="Arial"/>
          <w:color w:val="5E5D5E"/>
          <w:spacing w:val="-1"/>
          <w:sz w:val="16"/>
        </w:rPr>
        <w:t xml:space="preserve"> </w:t>
      </w:r>
      <w:r>
        <w:rPr>
          <w:rFonts w:ascii="Arial"/>
          <w:color w:val="5E5D5E"/>
          <w:sz w:val="16"/>
        </w:rPr>
        <w:t>Government</w:t>
      </w:r>
      <w:r>
        <w:rPr>
          <w:rFonts w:ascii="Arial"/>
          <w:color w:val="5E5D5E"/>
          <w:spacing w:val="-1"/>
          <w:sz w:val="16"/>
        </w:rPr>
        <w:t xml:space="preserve"> </w:t>
      </w:r>
      <w:r>
        <w:rPr>
          <w:rFonts w:ascii="Arial"/>
          <w:color w:val="5E5D5E"/>
          <w:sz w:val="16"/>
        </w:rPr>
        <w:t>Publishing</w:t>
      </w:r>
      <w:r>
        <w:rPr>
          <w:rFonts w:ascii="Arial"/>
          <w:color w:val="5E5D5E"/>
          <w:spacing w:val="-1"/>
          <w:sz w:val="16"/>
        </w:rPr>
        <w:t xml:space="preserve"> </w:t>
      </w:r>
      <w:r>
        <w:rPr>
          <w:rFonts w:ascii="Arial"/>
          <w:color w:val="5E5D5E"/>
          <w:sz w:val="16"/>
        </w:rPr>
        <w:t>Service</w:t>
      </w:r>
    </w:p>
    <w:p w:rsidR="002F76B6" w:rsidRDefault="00F32A52">
      <w:pPr>
        <w:spacing w:before="8" w:line="250" w:lineRule="auto"/>
        <w:ind w:left="1069" w:right="41" w:hanging="199"/>
        <w:rPr>
          <w:rFonts w:ascii="Arial" w:eastAsia="Arial" w:hAnsi="Arial" w:cs="Arial"/>
          <w:sz w:val="16"/>
          <w:szCs w:val="16"/>
        </w:rPr>
      </w:pPr>
      <w:r>
        <w:rPr>
          <w:rFonts w:ascii="Arial"/>
          <w:b/>
          <w:color w:val="5E5D5E"/>
          <w:spacing w:val="-2"/>
          <w:position w:val="5"/>
          <w:sz w:val="9"/>
        </w:rPr>
        <w:t>110</w:t>
      </w:r>
      <w:r>
        <w:rPr>
          <w:rFonts w:ascii="Arial"/>
          <w:b/>
          <w:color w:val="5E5D5E"/>
          <w:spacing w:val="21"/>
          <w:position w:val="5"/>
          <w:sz w:val="9"/>
        </w:rPr>
        <w:t xml:space="preserve"> </w:t>
      </w:r>
      <w:r>
        <w:rPr>
          <w:rFonts w:ascii="Arial"/>
          <w:color w:val="5E5D5E"/>
          <w:spacing w:val="-1"/>
          <w:sz w:val="16"/>
        </w:rPr>
        <w:t>Douglas</w:t>
      </w:r>
      <w:r>
        <w:rPr>
          <w:rFonts w:ascii="Arial"/>
          <w:color w:val="5E5D5E"/>
          <w:spacing w:val="14"/>
          <w:sz w:val="16"/>
        </w:rPr>
        <w:t xml:space="preserve"> </w:t>
      </w:r>
      <w:r>
        <w:rPr>
          <w:rFonts w:ascii="Arial"/>
          <w:color w:val="5E5D5E"/>
          <w:sz w:val="16"/>
        </w:rPr>
        <w:t>J</w:t>
      </w:r>
      <w:r>
        <w:rPr>
          <w:rFonts w:ascii="Arial"/>
          <w:color w:val="5E5D5E"/>
          <w:spacing w:val="14"/>
          <w:sz w:val="16"/>
        </w:rPr>
        <w:t xml:space="preserve"> </w:t>
      </w:r>
      <w:r>
        <w:rPr>
          <w:rFonts w:ascii="Arial"/>
          <w:color w:val="5E5D5E"/>
          <w:sz w:val="16"/>
        </w:rPr>
        <w:t>(2014)</w:t>
      </w:r>
      <w:r>
        <w:rPr>
          <w:rFonts w:ascii="Arial"/>
          <w:color w:val="5E5D5E"/>
          <w:spacing w:val="14"/>
          <w:sz w:val="16"/>
        </w:rPr>
        <w:t xml:space="preserve"> </w:t>
      </w:r>
      <w:r>
        <w:rPr>
          <w:rFonts w:ascii="Arial"/>
          <w:color w:val="5E5D5E"/>
          <w:spacing w:val="-1"/>
          <w:sz w:val="16"/>
        </w:rPr>
        <w:t>Deregulation</w:t>
      </w:r>
      <w:r>
        <w:rPr>
          <w:rFonts w:ascii="Arial"/>
          <w:color w:val="5E5D5E"/>
          <w:spacing w:val="15"/>
          <w:sz w:val="16"/>
        </w:rPr>
        <w:t xml:space="preserve"> </w:t>
      </w:r>
      <w:r>
        <w:rPr>
          <w:rFonts w:ascii="Arial"/>
          <w:color w:val="5E5D5E"/>
          <w:spacing w:val="-1"/>
          <w:sz w:val="16"/>
        </w:rPr>
        <w:t>in</w:t>
      </w:r>
      <w:r>
        <w:rPr>
          <w:rFonts w:ascii="Arial"/>
          <w:color w:val="5E5D5E"/>
          <w:spacing w:val="6"/>
          <w:sz w:val="16"/>
        </w:rPr>
        <w:t xml:space="preserve"> </w:t>
      </w:r>
      <w:r>
        <w:rPr>
          <w:rFonts w:ascii="Arial"/>
          <w:color w:val="5E5D5E"/>
          <w:sz w:val="16"/>
        </w:rPr>
        <w:t>Australia,</w:t>
      </w:r>
      <w:r>
        <w:rPr>
          <w:rFonts w:ascii="Arial"/>
          <w:color w:val="5E5D5E"/>
          <w:spacing w:val="14"/>
          <w:sz w:val="16"/>
        </w:rPr>
        <w:t xml:space="preserve"> </w:t>
      </w:r>
      <w:r>
        <w:rPr>
          <w:rFonts w:ascii="Arial"/>
          <w:color w:val="5E5D5E"/>
          <w:spacing w:val="-1"/>
          <w:sz w:val="16"/>
        </w:rPr>
        <w:t>Staff</w:t>
      </w:r>
      <w:r>
        <w:rPr>
          <w:rFonts w:ascii="Arial"/>
          <w:color w:val="5E5D5E"/>
          <w:spacing w:val="13"/>
          <w:sz w:val="16"/>
        </w:rPr>
        <w:t xml:space="preserve"> </w:t>
      </w:r>
      <w:r>
        <w:rPr>
          <w:rFonts w:ascii="Arial"/>
          <w:color w:val="5E5D5E"/>
          <w:spacing w:val="-2"/>
          <w:sz w:val="16"/>
        </w:rPr>
        <w:t>Working</w:t>
      </w:r>
      <w:r>
        <w:rPr>
          <w:rFonts w:ascii="Arial"/>
          <w:color w:val="5E5D5E"/>
          <w:spacing w:val="15"/>
          <w:sz w:val="16"/>
        </w:rPr>
        <w:t xml:space="preserve"> </w:t>
      </w:r>
      <w:r>
        <w:rPr>
          <w:rFonts w:ascii="Arial"/>
          <w:color w:val="5E5D5E"/>
          <w:spacing w:val="-2"/>
          <w:sz w:val="16"/>
        </w:rPr>
        <w:t>Paper,</w:t>
      </w:r>
      <w:r>
        <w:rPr>
          <w:rFonts w:ascii="Arial"/>
          <w:color w:val="5E5D5E"/>
          <w:spacing w:val="6"/>
          <w:sz w:val="16"/>
        </w:rPr>
        <w:t xml:space="preserve"> </w:t>
      </w:r>
      <w:r>
        <w:rPr>
          <w:rFonts w:ascii="Arial"/>
          <w:color w:val="5E5D5E"/>
          <w:sz w:val="16"/>
        </w:rPr>
        <w:t>Australian</w:t>
      </w:r>
      <w:r>
        <w:rPr>
          <w:rFonts w:ascii="Arial"/>
          <w:color w:val="5E5D5E"/>
          <w:spacing w:val="14"/>
          <w:sz w:val="16"/>
        </w:rPr>
        <w:t xml:space="preserve"> </w:t>
      </w:r>
      <w:r>
        <w:rPr>
          <w:rFonts w:ascii="Arial"/>
          <w:color w:val="5E5D5E"/>
          <w:sz w:val="16"/>
        </w:rPr>
        <w:t>Government</w:t>
      </w:r>
      <w:r>
        <w:rPr>
          <w:rFonts w:ascii="Arial"/>
          <w:color w:val="5E5D5E"/>
          <w:spacing w:val="14"/>
          <w:sz w:val="16"/>
        </w:rPr>
        <w:t xml:space="preserve"> </w:t>
      </w:r>
      <w:r>
        <w:rPr>
          <w:rFonts w:ascii="Arial"/>
          <w:color w:val="5E5D5E"/>
          <w:spacing w:val="-1"/>
          <w:sz w:val="16"/>
        </w:rPr>
        <w:t>Department</w:t>
      </w:r>
      <w:r>
        <w:rPr>
          <w:rFonts w:ascii="Arial"/>
          <w:color w:val="5E5D5E"/>
          <w:spacing w:val="15"/>
          <w:sz w:val="16"/>
        </w:rPr>
        <w:t xml:space="preserve"> </w:t>
      </w:r>
      <w:r>
        <w:rPr>
          <w:rFonts w:ascii="Arial"/>
          <w:color w:val="5E5D5E"/>
          <w:spacing w:val="-1"/>
          <w:sz w:val="16"/>
        </w:rPr>
        <w:t>of</w:t>
      </w:r>
      <w:r>
        <w:rPr>
          <w:rFonts w:ascii="Arial"/>
          <w:color w:val="5E5D5E"/>
          <w:spacing w:val="13"/>
          <w:sz w:val="16"/>
        </w:rPr>
        <w:t xml:space="preserve"> </w:t>
      </w:r>
      <w:r>
        <w:rPr>
          <w:rFonts w:ascii="Arial"/>
          <w:color w:val="5E5D5E"/>
          <w:sz w:val="16"/>
        </w:rPr>
        <w:t>the</w:t>
      </w:r>
      <w:r>
        <w:rPr>
          <w:rFonts w:ascii="Arial"/>
          <w:color w:val="5E5D5E"/>
          <w:spacing w:val="35"/>
          <w:sz w:val="16"/>
        </w:rPr>
        <w:t xml:space="preserve"> </w:t>
      </w:r>
      <w:r>
        <w:rPr>
          <w:rFonts w:ascii="Arial"/>
          <w:color w:val="5E5D5E"/>
          <w:spacing w:val="-2"/>
          <w:sz w:val="16"/>
        </w:rPr>
        <w:t xml:space="preserve">Treasury, </w:t>
      </w:r>
      <w:r>
        <w:rPr>
          <w:rFonts w:ascii="Arial"/>
          <w:i/>
          <w:color w:val="5E5D5E"/>
          <w:sz w:val="16"/>
        </w:rPr>
        <w:t>Economic</w:t>
      </w:r>
      <w:r>
        <w:rPr>
          <w:rFonts w:ascii="Arial"/>
          <w:i/>
          <w:color w:val="5E5D5E"/>
          <w:spacing w:val="-1"/>
          <w:sz w:val="16"/>
        </w:rPr>
        <w:t xml:space="preserve"> Roundup </w:t>
      </w:r>
      <w:r>
        <w:rPr>
          <w:rFonts w:ascii="Arial"/>
          <w:i/>
          <w:color w:val="5E5D5E"/>
          <w:sz w:val="16"/>
        </w:rPr>
        <w:t>Issue</w:t>
      </w:r>
      <w:r>
        <w:rPr>
          <w:rFonts w:ascii="Arial"/>
          <w:i/>
          <w:color w:val="5E5D5E"/>
          <w:spacing w:val="-1"/>
          <w:sz w:val="16"/>
        </w:rPr>
        <w:t xml:space="preserve"> </w:t>
      </w:r>
      <w:r>
        <w:rPr>
          <w:rFonts w:ascii="Arial"/>
          <w:i/>
          <w:color w:val="5E5D5E"/>
          <w:sz w:val="16"/>
        </w:rPr>
        <w:t>2</w:t>
      </w:r>
      <w:r>
        <w:rPr>
          <w:rFonts w:ascii="Arial"/>
          <w:color w:val="5E5D5E"/>
          <w:sz w:val="16"/>
        </w:rPr>
        <w:t>,</w:t>
      </w:r>
      <w:r>
        <w:rPr>
          <w:rFonts w:ascii="Arial"/>
          <w:color w:val="5E5D5E"/>
          <w:spacing w:val="-1"/>
          <w:sz w:val="16"/>
        </w:rPr>
        <w:t xml:space="preserve"> 2014,</w:t>
      </w:r>
      <w:r>
        <w:rPr>
          <w:rFonts w:ascii="Arial"/>
          <w:color w:val="5E5D5E"/>
          <w:sz w:val="16"/>
        </w:rPr>
        <w:t xml:space="preserve"> </w:t>
      </w:r>
      <w:r>
        <w:rPr>
          <w:rFonts w:ascii="Arial"/>
          <w:color w:val="5E5D5E"/>
          <w:spacing w:val="-1"/>
          <w:sz w:val="16"/>
        </w:rPr>
        <w:t>p. 54</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300" w:bottom="280" w:left="1680" w:header="720" w:footer="720" w:gutter="0"/>
          <w:cols w:space="720"/>
        </w:sectPr>
      </w:pPr>
    </w:p>
    <w:p w:rsidR="002F76B6" w:rsidRDefault="00F32A52">
      <w:pPr>
        <w:pStyle w:val="BodyText"/>
        <w:spacing w:before="54"/>
      </w:pPr>
      <w:bookmarkStart w:id="73" w:name="_bookmark70"/>
      <w:bookmarkEnd w:id="73"/>
      <w:r>
        <w:rPr>
          <w:color w:val="006DB0"/>
          <w:spacing w:val="-7"/>
        </w:rPr>
        <w:t>T</w:t>
      </w:r>
      <w:r>
        <w:rPr>
          <w:color w:val="006DB0"/>
          <w:spacing w:val="-6"/>
        </w:rPr>
        <w:t>able</w:t>
      </w:r>
      <w:r>
        <w:rPr>
          <w:color w:val="006DB0"/>
          <w:spacing w:val="-2"/>
        </w:rPr>
        <w:t xml:space="preserve"> </w:t>
      </w:r>
      <w:r>
        <w:rPr>
          <w:color w:val="006DB0"/>
          <w:spacing w:val="-1"/>
        </w:rPr>
        <w:t xml:space="preserve">3.1: Regulatory </w:t>
      </w:r>
      <w:r>
        <w:rPr>
          <w:color w:val="006DB0"/>
        </w:rPr>
        <w:t>rationale</w:t>
      </w:r>
    </w:p>
    <w:p w:rsidR="002F76B6" w:rsidRDefault="002F76B6">
      <w:pPr>
        <w:spacing w:before="11"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2614"/>
        <w:gridCol w:w="2613"/>
        <w:gridCol w:w="2710"/>
      </w:tblGrid>
      <w:tr w:rsidR="002F76B6">
        <w:trPr>
          <w:trHeight w:hRule="exact" w:val="375"/>
        </w:trPr>
        <w:tc>
          <w:tcPr>
            <w:tcW w:w="2614"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pacing w:val="-1"/>
                <w:sz w:val="20"/>
              </w:rPr>
              <w:t>Rationale</w:t>
            </w:r>
          </w:p>
        </w:tc>
        <w:tc>
          <w:tcPr>
            <w:tcW w:w="2613" w:type="dxa"/>
            <w:tcBorders>
              <w:top w:val="nil"/>
              <w:left w:val="nil"/>
              <w:bottom w:val="single" w:sz="2" w:space="0" w:color="006DB0"/>
              <w:right w:val="nil"/>
            </w:tcBorders>
            <w:shd w:val="clear" w:color="auto" w:fill="006DB0"/>
          </w:tcPr>
          <w:p w:rsidR="002F76B6" w:rsidRDefault="00F32A52">
            <w:pPr>
              <w:pStyle w:val="TableParagraph"/>
              <w:spacing w:before="71"/>
              <w:ind w:left="144" w:right="10"/>
              <w:rPr>
                <w:rFonts w:ascii="Arial" w:eastAsia="Arial" w:hAnsi="Arial" w:cs="Arial"/>
                <w:sz w:val="20"/>
                <w:szCs w:val="20"/>
              </w:rPr>
            </w:pPr>
            <w:r>
              <w:rPr>
                <w:rFonts w:ascii="Arial"/>
                <w:b/>
                <w:color w:val="FFFFFF"/>
                <w:spacing w:val="-1"/>
                <w:sz w:val="20"/>
              </w:rPr>
              <w:t>Aims</w:t>
            </w:r>
          </w:p>
        </w:tc>
        <w:tc>
          <w:tcPr>
            <w:tcW w:w="2710" w:type="dxa"/>
            <w:tcBorders>
              <w:top w:val="nil"/>
              <w:left w:val="nil"/>
              <w:bottom w:val="single" w:sz="2" w:space="0" w:color="006DB0"/>
              <w:right w:val="nil"/>
            </w:tcBorders>
            <w:shd w:val="clear" w:color="auto" w:fill="006DB0"/>
          </w:tcPr>
          <w:p w:rsidR="002F76B6" w:rsidRDefault="00F32A52">
            <w:pPr>
              <w:pStyle w:val="TableParagraph"/>
              <w:spacing w:before="71"/>
              <w:ind w:left="177"/>
              <w:rPr>
                <w:rFonts w:ascii="Arial" w:eastAsia="Arial" w:hAnsi="Arial" w:cs="Arial"/>
                <w:sz w:val="20"/>
                <w:szCs w:val="20"/>
              </w:rPr>
            </w:pPr>
            <w:r>
              <w:rPr>
                <w:rFonts w:ascii="Arial"/>
                <w:b/>
                <w:color w:val="FFFFFF"/>
                <w:sz w:val="20"/>
              </w:rPr>
              <w:t>Example</w:t>
            </w:r>
          </w:p>
        </w:tc>
      </w:tr>
      <w:tr w:rsidR="002F76B6">
        <w:trPr>
          <w:trHeight w:hRule="exact" w:val="632"/>
        </w:trPr>
        <w:tc>
          <w:tcPr>
            <w:tcW w:w="2614"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13"/>
              <w:rPr>
                <w:rFonts w:ascii="Arial" w:eastAsia="Arial" w:hAnsi="Arial" w:cs="Arial"/>
                <w:sz w:val="20"/>
                <w:szCs w:val="20"/>
              </w:rPr>
            </w:pPr>
            <w:r>
              <w:rPr>
                <w:rFonts w:ascii="Arial"/>
                <w:color w:val="5E5D5E"/>
                <w:sz w:val="20"/>
              </w:rPr>
              <w:t>Monopolies</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4" w:right="101"/>
              <w:rPr>
                <w:rFonts w:ascii="Arial" w:eastAsia="Arial" w:hAnsi="Arial" w:cs="Arial"/>
                <w:sz w:val="20"/>
                <w:szCs w:val="20"/>
              </w:rPr>
            </w:pPr>
            <w:r>
              <w:rPr>
                <w:rFonts w:ascii="Arial"/>
                <w:color w:val="5E5D5E"/>
                <w:spacing w:val="-1"/>
                <w:sz w:val="20"/>
              </w:rPr>
              <w:t xml:space="preserve">Counter </w:t>
            </w:r>
            <w:r>
              <w:rPr>
                <w:rFonts w:ascii="Arial"/>
                <w:color w:val="5E5D5E"/>
                <w:sz w:val="20"/>
              </w:rPr>
              <w:t>tendency</w:t>
            </w:r>
            <w:r>
              <w:rPr>
                <w:rFonts w:ascii="Arial"/>
                <w:color w:val="5E5D5E"/>
                <w:spacing w:val="-2"/>
                <w:sz w:val="20"/>
              </w:rPr>
              <w:t xml:space="preserve"> </w:t>
            </w:r>
            <w:r>
              <w:rPr>
                <w:rFonts w:ascii="Arial"/>
                <w:color w:val="5E5D5E"/>
                <w:sz w:val="20"/>
              </w:rPr>
              <w:t>to</w:t>
            </w:r>
            <w:r>
              <w:rPr>
                <w:rFonts w:ascii="Arial"/>
                <w:color w:val="5E5D5E"/>
                <w:spacing w:val="-1"/>
                <w:sz w:val="20"/>
              </w:rPr>
              <w:t xml:space="preserve"> </w:t>
            </w:r>
            <w:r>
              <w:rPr>
                <w:rFonts w:ascii="Arial"/>
                <w:color w:val="5E5D5E"/>
                <w:sz w:val="20"/>
              </w:rPr>
              <w:t>raise</w:t>
            </w:r>
            <w:r>
              <w:rPr>
                <w:rFonts w:ascii="Arial"/>
                <w:color w:val="5E5D5E"/>
                <w:spacing w:val="22"/>
                <w:sz w:val="20"/>
              </w:rPr>
              <w:t xml:space="preserve"> </w:t>
            </w:r>
            <w:r>
              <w:rPr>
                <w:rFonts w:ascii="Arial"/>
                <w:color w:val="5E5D5E"/>
                <w:spacing w:val="-1"/>
                <w:sz w:val="20"/>
              </w:rPr>
              <w:t>prices</w:t>
            </w:r>
            <w:r>
              <w:rPr>
                <w:rFonts w:ascii="Arial"/>
                <w:color w:val="5E5D5E"/>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lower</w:t>
            </w:r>
            <w:r>
              <w:rPr>
                <w:rFonts w:ascii="Arial"/>
                <w:color w:val="5E5D5E"/>
                <w:sz w:val="20"/>
              </w:rPr>
              <w:t xml:space="preserve"> </w:t>
            </w:r>
            <w:r>
              <w:rPr>
                <w:rFonts w:ascii="Arial"/>
                <w:color w:val="5E5D5E"/>
                <w:spacing w:val="-1"/>
                <w:sz w:val="20"/>
              </w:rPr>
              <w:t>output</w:t>
            </w:r>
          </w:p>
        </w:tc>
        <w:tc>
          <w:tcPr>
            <w:tcW w:w="2710"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77"/>
              <w:rPr>
                <w:rFonts w:ascii="Arial" w:eastAsia="Arial" w:hAnsi="Arial" w:cs="Arial"/>
                <w:sz w:val="20"/>
                <w:szCs w:val="20"/>
              </w:rPr>
            </w:pPr>
            <w:r>
              <w:rPr>
                <w:rFonts w:ascii="Arial"/>
                <w:color w:val="5E5D5E"/>
                <w:spacing w:val="-1"/>
                <w:sz w:val="20"/>
              </w:rPr>
              <w:t>Utilities</w:t>
            </w:r>
          </w:p>
        </w:tc>
      </w:tr>
      <w:tr w:rsidR="002F76B6">
        <w:trPr>
          <w:trHeight w:hRule="exact" w:val="632"/>
        </w:trPr>
        <w:tc>
          <w:tcPr>
            <w:tcW w:w="2614"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13"/>
              <w:rPr>
                <w:rFonts w:ascii="Arial" w:eastAsia="Arial" w:hAnsi="Arial" w:cs="Arial"/>
                <w:sz w:val="20"/>
                <w:szCs w:val="20"/>
              </w:rPr>
            </w:pPr>
            <w:r>
              <w:rPr>
                <w:rFonts w:ascii="Arial"/>
                <w:color w:val="5E5D5E"/>
                <w:sz w:val="20"/>
              </w:rPr>
              <w:t>Externalities</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4" w:right="101"/>
              <w:rPr>
                <w:rFonts w:ascii="Arial" w:eastAsia="Arial" w:hAnsi="Arial" w:cs="Arial"/>
                <w:sz w:val="20"/>
                <w:szCs w:val="20"/>
              </w:rPr>
            </w:pPr>
            <w:r>
              <w:rPr>
                <w:rFonts w:ascii="Arial"/>
                <w:color w:val="5E5D5E"/>
                <w:sz w:val="20"/>
              </w:rPr>
              <w:t>Seek</w:t>
            </w:r>
            <w:r>
              <w:rPr>
                <w:rFonts w:ascii="Arial"/>
                <w:color w:val="5E5D5E"/>
                <w:spacing w:val="-2"/>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 xml:space="preserve">account </w:t>
            </w:r>
            <w:r>
              <w:rPr>
                <w:rFonts w:ascii="Arial"/>
                <w:color w:val="5E5D5E"/>
                <w:sz w:val="20"/>
              </w:rPr>
              <w:t>for</w:t>
            </w:r>
            <w:r>
              <w:rPr>
                <w:rFonts w:ascii="Arial"/>
                <w:color w:val="5E5D5E"/>
                <w:spacing w:val="-2"/>
                <w:sz w:val="20"/>
              </w:rPr>
              <w:t xml:space="preserve"> </w:t>
            </w:r>
            <w:r>
              <w:rPr>
                <w:rFonts w:ascii="Arial"/>
                <w:color w:val="5E5D5E"/>
                <w:sz w:val="20"/>
              </w:rPr>
              <w:t>the</w:t>
            </w:r>
            <w:r>
              <w:rPr>
                <w:rFonts w:ascii="Arial"/>
                <w:color w:val="5E5D5E"/>
                <w:spacing w:val="22"/>
                <w:sz w:val="20"/>
              </w:rPr>
              <w:t xml:space="preserve"> </w:t>
            </w:r>
            <w:r>
              <w:rPr>
                <w:rFonts w:ascii="Arial"/>
                <w:color w:val="5E5D5E"/>
                <w:sz w:val="20"/>
              </w:rPr>
              <w:t>true</w:t>
            </w:r>
            <w:r>
              <w:rPr>
                <w:rFonts w:ascii="Arial"/>
                <w:color w:val="5E5D5E"/>
                <w:spacing w:val="-3"/>
                <w:sz w:val="20"/>
              </w:rPr>
              <w:t xml:space="preserve"> </w:t>
            </w:r>
            <w:r>
              <w:rPr>
                <w:rFonts w:ascii="Arial"/>
                <w:color w:val="5E5D5E"/>
                <w:sz w:val="20"/>
              </w:rPr>
              <w:t>cost</w:t>
            </w:r>
            <w:r>
              <w:rPr>
                <w:rFonts w:ascii="Arial"/>
                <w:color w:val="5E5D5E"/>
                <w:spacing w:val="-2"/>
                <w:sz w:val="20"/>
              </w:rPr>
              <w:t xml:space="preserve"> </w:t>
            </w:r>
            <w:r>
              <w:rPr>
                <w:rFonts w:ascii="Arial"/>
                <w:color w:val="5E5D5E"/>
                <w:spacing w:val="-1"/>
                <w:sz w:val="20"/>
              </w:rPr>
              <w:t>of</w:t>
            </w:r>
            <w:r>
              <w:rPr>
                <w:rFonts w:ascii="Arial"/>
                <w:color w:val="5E5D5E"/>
                <w:spacing w:val="-2"/>
                <w:sz w:val="20"/>
              </w:rPr>
              <w:t xml:space="preserve"> </w:t>
            </w:r>
            <w:r>
              <w:rPr>
                <w:rFonts w:ascii="Arial"/>
                <w:color w:val="5E5D5E"/>
                <w:spacing w:val="-1"/>
                <w:sz w:val="20"/>
              </w:rPr>
              <w:t>production</w:t>
            </w:r>
          </w:p>
        </w:tc>
        <w:tc>
          <w:tcPr>
            <w:tcW w:w="2710"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77"/>
              <w:rPr>
                <w:rFonts w:ascii="Arial" w:eastAsia="Arial" w:hAnsi="Arial" w:cs="Arial"/>
                <w:sz w:val="20"/>
                <w:szCs w:val="20"/>
              </w:rPr>
            </w:pPr>
            <w:r>
              <w:rPr>
                <w:rFonts w:ascii="Arial"/>
                <w:color w:val="5E5D5E"/>
                <w:sz w:val="20"/>
              </w:rPr>
              <w:t>Pollution</w:t>
            </w:r>
          </w:p>
        </w:tc>
      </w:tr>
      <w:tr w:rsidR="002F76B6">
        <w:trPr>
          <w:trHeight w:hRule="exact" w:val="372"/>
        </w:trPr>
        <w:tc>
          <w:tcPr>
            <w:tcW w:w="2614"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Information</w:t>
            </w:r>
            <w:r>
              <w:rPr>
                <w:rFonts w:ascii="Arial"/>
                <w:color w:val="5E5D5E"/>
                <w:spacing w:val="-1"/>
                <w:sz w:val="20"/>
              </w:rPr>
              <w:t xml:space="preserve"> asymmetry</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ind w:left="144" w:right="10"/>
              <w:rPr>
                <w:rFonts w:ascii="Arial" w:eastAsia="Arial" w:hAnsi="Arial" w:cs="Arial"/>
                <w:sz w:val="20"/>
                <w:szCs w:val="20"/>
              </w:rPr>
            </w:pPr>
            <w:r>
              <w:rPr>
                <w:rFonts w:ascii="Arial"/>
                <w:color w:val="5E5D5E"/>
                <w:sz w:val="20"/>
              </w:rPr>
              <w:t>Inform</w:t>
            </w:r>
            <w:r>
              <w:rPr>
                <w:rFonts w:ascii="Arial"/>
                <w:color w:val="5E5D5E"/>
                <w:spacing w:val="-4"/>
                <w:sz w:val="20"/>
              </w:rPr>
              <w:t xml:space="preserve"> </w:t>
            </w:r>
            <w:r>
              <w:rPr>
                <w:rFonts w:ascii="Arial"/>
                <w:color w:val="5E5D5E"/>
                <w:sz w:val="20"/>
              </w:rPr>
              <w:t>the</w:t>
            </w:r>
            <w:r>
              <w:rPr>
                <w:rFonts w:ascii="Arial"/>
                <w:color w:val="5E5D5E"/>
                <w:spacing w:val="-4"/>
                <w:sz w:val="20"/>
              </w:rPr>
              <w:t xml:space="preserve"> </w:t>
            </w:r>
            <w:r>
              <w:rPr>
                <w:rFonts w:ascii="Arial"/>
                <w:color w:val="5E5D5E"/>
                <w:spacing w:val="-1"/>
                <w:sz w:val="20"/>
              </w:rPr>
              <w:t>uninformed</w:t>
            </w:r>
          </w:p>
        </w:tc>
        <w:tc>
          <w:tcPr>
            <w:tcW w:w="2710" w:type="dxa"/>
            <w:tcBorders>
              <w:top w:val="single" w:sz="2" w:space="0" w:color="006DB0"/>
              <w:left w:val="nil"/>
              <w:bottom w:val="single" w:sz="2" w:space="0" w:color="006DB0"/>
              <w:right w:val="nil"/>
            </w:tcBorders>
          </w:tcPr>
          <w:p w:rsidR="002F76B6" w:rsidRDefault="00F32A52">
            <w:pPr>
              <w:pStyle w:val="TableParagraph"/>
              <w:spacing w:before="69"/>
              <w:ind w:left="177"/>
              <w:rPr>
                <w:rFonts w:ascii="Arial" w:eastAsia="Arial" w:hAnsi="Arial" w:cs="Arial"/>
                <w:sz w:val="20"/>
                <w:szCs w:val="20"/>
              </w:rPr>
            </w:pPr>
            <w:r>
              <w:rPr>
                <w:rFonts w:ascii="Arial"/>
                <w:color w:val="5E5D5E"/>
                <w:sz w:val="20"/>
              </w:rPr>
              <w:t>Food</w:t>
            </w:r>
            <w:r>
              <w:rPr>
                <w:rFonts w:ascii="Arial"/>
                <w:color w:val="5E5D5E"/>
                <w:spacing w:val="-1"/>
                <w:sz w:val="20"/>
              </w:rPr>
              <w:t xml:space="preserve"> and</w:t>
            </w:r>
            <w:r>
              <w:rPr>
                <w:rFonts w:ascii="Arial"/>
                <w:color w:val="5E5D5E"/>
                <w:sz w:val="20"/>
              </w:rPr>
              <w:t xml:space="preserve"> </w:t>
            </w:r>
            <w:r>
              <w:rPr>
                <w:rFonts w:ascii="Arial"/>
                <w:color w:val="5E5D5E"/>
                <w:spacing w:val="-1"/>
                <w:sz w:val="20"/>
              </w:rPr>
              <w:t>drinks</w:t>
            </w:r>
            <w:r>
              <w:rPr>
                <w:rFonts w:ascii="Arial"/>
                <w:color w:val="5E5D5E"/>
                <w:sz w:val="20"/>
              </w:rPr>
              <w:t xml:space="preserve"> </w:t>
            </w:r>
            <w:r>
              <w:rPr>
                <w:rFonts w:ascii="Arial"/>
                <w:color w:val="5E5D5E"/>
                <w:spacing w:val="-1"/>
                <w:sz w:val="20"/>
              </w:rPr>
              <w:t>labelling</w:t>
            </w:r>
          </w:p>
        </w:tc>
      </w:tr>
      <w:tr w:rsidR="002F76B6">
        <w:trPr>
          <w:trHeight w:hRule="exact" w:val="372"/>
        </w:trPr>
        <w:tc>
          <w:tcPr>
            <w:tcW w:w="2614"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Continuity</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ind w:left="144" w:right="10"/>
              <w:rPr>
                <w:rFonts w:ascii="Arial" w:eastAsia="Arial" w:hAnsi="Arial" w:cs="Arial"/>
                <w:sz w:val="20"/>
                <w:szCs w:val="20"/>
              </w:rPr>
            </w:pPr>
            <w:r>
              <w:rPr>
                <w:rFonts w:ascii="Arial"/>
                <w:color w:val="5E5D5E"/>
                <w:sz w:val="20"/>
              </w:rPr>
              <w:t>Ensure</w:t>
            </w:r>
            <w:r>
              <w:rPr>
                <w:rFonts w:ascii="Arial"/>
                <w:color w:val="5E5D5E"/>
                <w:spacing w:val="-1"/>
                <w:sz w:val="20"/>
              </w:rPr>
              <w:t xml:space="preserve"> essential</w:t>
            </w:r>
            <w:r>
              <w:rPr>
                <w:rFonts w:ascii="Arial"/>
                <w:color w:val="5E5D5E"/>
                <w:sz w:val="20"/>
              </w:rPr>
              <w:t xml:space="preserve"> service</w:t>
            </w:r>
          </w:p>
        </w:tc>
        <w:tc>
          <w:tcPr>
            <w:tcW w:w="2710" w:type="dxa"/>
            <w:tcBorders>
              <w:top w:val="single" w:sz="2" w:space="0" w:color="006DB0"/>
              <w:left w:val="nil"/>
              <w:bottom w:val="single" w:sz="2" w:space="0" w:color="006DB0"/>
              <w:right w:val="nil"/>
            </w:tcBorders>
          </w:tcPr>
          <w:p w:rsidR="002F76B6" w:rsidRDefault="00F32A52">
            <w:pPr>
              <w:pStyle w:val="TableParagraph"/>
              <w:spacing w:before="69"/>
              <w:ind w:left="177"/>
              <w:rPr>
                <w:rFonts w:ascii="Arial" w:eastAsia="Arial" w:hAnsi="Arial" w:cs="Arial"/>
                <w:sz w:val="20"/>
                <w:szCs w:val="20"/>
              </w:rPr>
            </w:pPr>
            <w:r>
              <w:rPr>
                <w:rFonts w:ascii="Arial"/>
                <w:color w:val="5E5D5E"/>
                <w:spacing w:val="-5"/>
                <w:sz w:val="20"/>
              </w:rPr>
              <w:t>T</w:t>
            </w:r>
            <w:r>
              <w:rPr>
                <w:rFonts w:ascii="Arial"/>
                <w:color w:val="5E5D5E"/>
                <w:spacing w:val="-4"/>
                <w:sz w:val="20"/>
              </w:rPr>
              <w:t>elecom</w:t>
            </w:r>
            <w:r>
              <w:rPr>
                <w:rFonts w:ascii="Arial"/>
                <w:color w:val="5E5D5E"/>
                <w:spacing w:val="-1"/>
                <w:sz w:val="20"/>
              </w:rPr>
              <w:t xml:space="preserve"> </w:t>
            </w:r>
            <w:r>
              <w:rPr>
                <w:rFonts w:ascii="Arial"/>
                <w:color w:val="5E5D5E"/>
                <w:sz w:val="20"/>
              </w:rPr>
              <w:t>for</w:t>
            </w:r>
            <w:r>
              <w:rPr>
                <w:rFonts w:ascii="Arial"/>
                <w:color w:val="5E5D5E"/>
                <w:spacing w:val="-2"/>
                <w:sz w:val="20"/>
              </w:rPr>
              <w:t xml:space="preserve"> </w:t>
            </w:r>
            <w:r>
              <w:rPr>
                <w:rFonts w:ascii="Arial"/>
                <w:color w:val="5E5D5E"/>
                <w:sz w:val="20"/>
              </w:rPr>
              <w:t>remote</w:t>
            </w:r>
            <w:r>
              <w:rPr>
                <w:rFonts w:ascii="Arial"/>
                <w:color w:val="5E5D5E"/>
                <w:spacing w:val="-2"/>
                <w:sz w:val="20"/>
              </w:rPr>
              <w:t xml:space="preserve"> </w:t>
            </w:r>
            <w:r>
              <w:rPr>
                <w:rFonts w:ascii="Arial"/>
                <w:color w:val="5E5D5E"/>
                <w:spacing w:val="-1"/>
                <w:sz w:val="20"/>
              </w:rPr>
              <w:t>areas</w:t>
            </w:r>
          </w:p>
        </w:tc>
      </w:tr>
      <w:tr w:rsidR="002F76B6">
        <w:trPr>
          <w:trHeight w:hRule="exact" w:val="632"/>
        </w:trPr>
        <w:tc>
          <w:tcPr>
            <w:tcW w:w="2614"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13"/>
              <w:rPr>
                <w:rFonts w:ascii="Arial" w:eastAsia="Arial" w:hAnsi="Arial" w:cs="Arial"/>
                <w:sz w:val="20"/>
                <w:szCs w:val="20"/>
              </w:rPr>
            </w:pPr>
            <w:r>
              <w:rPr>
                <w:rFonts w:ascii="Arial"/>
                <w:color w:val="5E5D5E"/>
                <w:sz w:val="20"/>
              </w:rPr>
              <w:t>Anti-competitive</w:t>
            </w:r>
            <w:r>
              <w:rPr>
                <w:rFonts w:ascii="Arial"/>
                <w:color w:val="5E5D5E"/>
                <w:spacing w:val="-1"/>
                <w:sz w:val="20"/>
              </w:rPr>
              <w:t xml:space="preserve"> behaviour</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4" w:right="101"/>
              <w:rPr>
                <w:rFonts w:ascii="Arial" w:eastAsia="Arial" w:hAnsi="Arial" w:cs="Arial"/>
                <w:sz w:val="20"/>
                <w:szCs w:val="20"/>
              </w:rPr>
            </w:pPr>
            <w:r>
              <w:rPr>
                <w:rFonts w:ascii="Arial"/>
                <w:color w:val="5E5D5E"/>
                <w:sz w:val="20"/>
              </w:rPr>
              <w:t>Prevent</w:t>
            </w:r>
            <w:r>
              <w:rPr>
                <w:rFonts w:ascii="Arial"/>
                <w:color w:val="5E5D5E"/>
                <w:spacing w:val="-1"/>
                <w:sz w:val="20"/>
              </w:rPr>
              <w:t xml:space="preserve"> distortionary</w:t>
            </w:r>
            <w:r>
              <w:rPr>
                <w:rFonts w:ascii="Arial"/>
                <w:color w:val="5E5D5E"/>
                <w:spacing w:val="20"/>
                <w:sz w:val="20"/>
              </w:rPr>
              <w:t xml:space="preserve"> </w:t>
            </w:r>
            <w:r>
              <w:rPr>
                <w:rFonts w:ascii="Arial"/>
                <w:color w:val="5E5D5E"/>
                <w:sz w:val="20"/>
              </w:rPr>
              <w:t>tactics</w:t>
            </w:r>
          </w:p>
        </w:tc>
        <w:tc>
          <w:tcPr>
            <w:tcW w:w="2710"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77"/>
              <w:rPr>
                <w:rFonts w:ascii="Arial" w:eastAsia="Arial" w:hAnsi="Arial" w:cs="Arial"/>
                <w:sz w:val="20"/>
                <w:szCs w:val="20"/>
              </w:rPr>
            </w:pPr>
            <w:r>
              <w:rPr>
                <w:rFonts w:ascii="Arial"/>
                <w:color w:val="5E5D5E"/>
                <w:sz w:val="20"/>
              </w:rPr>
              <w:t>Below</w:t>
            </w:r>
            <w:r>
              <w:rPr>
                <w:rFonts w:ascii="Arial"/>
                <w:color w:val="5E5D5E"/>
                <w:spacing w:val="-2"/>
                <w:sz w:val="20"/>
              </w:rPr>
              <w:t xml:space="preserve"> </w:t>
            </w:r>
            <w:r>
              <w:rPr>
                <w:rFonts w:ascii="Arial"/>
                <w:color w:val="5E5D5E"/>
                <w:sz w:val="20"/>
              </w:rPr>
              <w:t>cost</w:t>
            </w:r>
            <w:r>
              <w:rPr>
                <w:rFonts w:ascii="Arial"/>
                <w:color w:val="5E5D5E"/>
                <w:spacing w:val="-1"/>
                <w:sz w:val="20"/>
              </w:rPr>
              <w:t xml:space="preserve"> pricing in </w:t>
            </w:r>
            <w:r>
              <w:rPr>
                <w:rFonts w:ascii="Arial"/>
                <w:color w:val="5E5D5E"/>
                <w:sz w:val="20"/>
              </w:rPr>
              <w:t>travel</w:t>
            </w:r>
          </w:p>
        </w:tc>
      </w:tr>
      <w:tr w:rsidR="002F76B6">
        <w:trPr>
          <w:trHeight w:hRule="exact" w:val="632"/>
        </w:trPr>
        <w:tc>
          <w:tcPr>
            <w:tcW w:w="261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Public</w:t>
            </w:r>
            <w:r>
              <w:rPr>
                <w:rFonts w:ascii="Arial"/>
                <w:color w:val="5E5D5E"/>
                <w:spacing w:val="-1"/>
                <w:sz w:val="20"/>
              </w:rPr>
              <w:t xml:space="preserve"> goods</w:t>
            </w:r>
            <w:r>
              <w:rPr>
                <w:rFonts w:ascii="Arial"/>
                <w:color w:val="5E5D5E"/>
                <w:sz w:val="20"/>
              </w:rPr>
              <w:t xml:space="preserve"> </w:t>
            </w:r>
            <w:r>
              <w:rPr>
                <w:rFonts w:ascii="Arial"/>
                <w:color w:val="5E5D5E"/>
                <w:spacing w:val="-1"/>
                <w:sz w:val="20"/>
              </w:rPr>
              <w:t>and</w:t>
            </w:r>
            <w:r>
              <w:rPr>
                <w:rFonts w:ascii="Arial"/>
                <w:color w:val="5E5D5E"/>
                <w:sz w:val="20"/>
              </w:rPr>
              <w:t xml:space="preserve"> moral</w:t>
            </w:r>
            <w:r>
              <w:rPr>
                <w:rFonts w:ascii="Arial"/>
                <w:color w:val="5E5D5E"/>
                <w:spacing w:val="23"/>
                <w:sz w:val="20"/>
              </w:rPr>
              <w:t xml:space="preserve"> </w:t>
            </w:r>
            <w:r>
              <w:rPr>
                <w:rFonts w:ascii="Arial"/>
                <w:color w:val="5E5D5E"/>
                <w:spacing w:val="-1"/>
                <w:sz w:val="20"/>
              </w:rPr>
              <w:t>hazard</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4" w:right="101"/>
              <w:rPr>
                <w:rFonts w:ascii="Arial" w:eastAsia="Arial" w:hAnsi="Arial" w:cs="Arial"/>
                <w:sz w:val="20"/>
                <w:szCs w:val="20"/>
              </w:rPr>
            </w:pPr>
            <w:r>
              <w:rPr>
                <w:rFonts w:ascii="Arial"/>
                <w:color w:val="5E5D5E"/>
                <w:sz w:val="20"/>
              </w:rPr>
              <w:t>Share</w:t>
            </w:r>
            <w:r>
              <w:rPr>
                <w:rFonts w:ascii="Arial"/>
                <w:color w:val="5E5D5E"/>
                <w:spacing w:val="-3"/>
                <w:sz w:val="20"/>
              </w:rPr>
              <w:t xml:space="preserve"> </w:t>
            </w:r>
            <w:r>
              <w:rPr>
                <w:rFonts w:ascii="Arial"/>
                <w:color w:val="5E5D5E"/>
                <w:sz w:val="20"/>
              </w:rPr>
              <w:t>costs</w:t>
            </w:r>
            <w:r>
              <w:rPr>
                <w:rFonts w:ascii="Arial"/>
                <w:color w:val="5E5D5E"/>
                <w:spacing w:val="-2"/>
                <w:sz w:val="20"/>
              </w:rPr>
              <w:t xml:space="preserve"> </w:t>
            </w:r>
            <w:r>
              <w:rPr>
                <w:rFonts w:ascii="Arial"/>
                <w:color w:val="5E5D5E"/>
                <w:spacing w:val="-1"/>
                <w:sz w:val="20"/>
              </w:rPr>
              <w:t xml:space="preserve">where </w:t>
            </w:r>
            <w:r>
              <w:rPr>
                <w:rFonts w:ascii="Arial"/>
                <w:color w:val="5E5D5E"/>
                <w:sz w:val="20"/>
              </w:rPr>
              <w:t>free-</w:t>
            </w:r>
            <w:r>
              <w:rPr>
                <w:rFonts w:ascii="Arial"/>
                <w:color w:val="5E5D5E"/>
                <w:spacing w:val="21"/>
                <w:sz w:val="20"/>
              </w:rPr>
              <w:t xml:space="preserve"> </w:t>
            </w:r>
            <w:r>
              <w:rPr>
                <w:rFonts w:ascii="Arial"/>
                <w:color w:val="5E5D5E"/>
                <w:sz w:val="20"/>
              </w:rPr>
              <w:t>rider</w:t>
            </w:r>
            <w:r>
              <w:rPr>
                <w:rFonts w:ascii="Arial"/>
                <w:color w:val="5E5D5E"/>
                <w:spacing w:val="-1"/>
                <w:sz w:val="20"/>
              </w:rPr>
              <w:t xml:space="preserve"> problems</w:t>
            </w:r>
            <w:r>
              <w:rPr>
                <w:rFonts w:ascii="Arial"/>
                <w:color w:val="5E5D5E"/>
                <w:sz w:val="20"/>
              </w:rPr>
              <w:t xml:space="preserve"> </w:t>
            </w:r>
            <w:r>
              <w:rPr>
                <w:rFonts w:ascii="Arial"/>
                <w:color w:val="5E5D5E"/>
                <w:spacing w:val="-1"/>
                <w:sz w:val="20"/>
              </w:rPr>
              <w:t>exist</w:t>
            </w:r>
          </w:p>
        </w:tc>
        <w:tc>
          <w:tcPr>
            <w:tcW w:w="2710"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77"/>
              <w:rPr>
                <w:rFonts w:ascii="Arial" w:eastAsia="Arial" w:hAnsi="Arial" w:cs="Arial"/>
                <w:sz w:val="20"/>
                <w:szCs w:val="20"/>
              </w:rPr>
            </w:pPr>
            <w:r>
              <w:rPr>
                <w:rFonts w:ascii="Arial"/>
                <w:color w:val="5E5D5E"/>
                <w:spacing w:val="-1"/>
                <w:sz w:val="20"/>
              </w:rPr>
              <w:t>Defence</w:t>
            </w:r>
          </w:p>
        </w:tc>
      </w:tr>
      <w:tr w:rsidR="002F76B6">
        <w:trPr>
          <w:trHeight w:hRule="exact" w:val="372"/>
        </w:trPr>
        <w:tc>
          <w:tcPr>
            <w:tcW w:w="2614"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Scarcity</w:t>
            </w:r>
            <w:r>
              <w:rPr>
                <w:rFonts w:ascii="Arial"/>
                <w:color w:val="5E5D5E"/>
                <w:spacing w:val="-1"/>
                <w:sz w:val="20"/>
              </w:rPr>
              <w:t xml:space="preserve"> and</w:t>
            </w:r>
            <w:r>
              <w:rPr>
                <w:rFonts w:ascii="Arial"/>
                <w:color w:val="5E5D5E"/>
                <w:sz w:val="20"/>
              </w:rPr>
              <w:t xml:space="preserve"> rationing</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ind w:left="144" w:right="10"/>
              <w:rPr>
                <w:rFonts w:ascii="Arial" w:eastAsia="Arial" w:hAnsi="Arial" w:cs="Arial"/>
                <w:sz w:val="20"/>
                <w:szCs w:val="20"/>
              </w:rPr>
            </w:pPr>
            <w:r>
              <w:rPr>
                <w:rFonts w:ascii="Arial"/>
                <w:color w:val="5E5D5E"/>
                <w:sz w:val="20"/>
              </w:rPr>
              <w:t>Protect</w:t>
            </w:r>
            <w:r>
              <w:rPr>
                <w:rFonts w:ascii="Arial"/>
                <w:color w:val="5E5D5E"/>
                <w:spacing w:val="-4"/>
                <w:sz w:val="20"/>
              </w:rPr>
              <w:t xml:space="preserve"> </w:t>
            </w:r>
            <w:r>
              <w:rPr>
                <w:rFonts w:ascii="Arial"/>
                <w:color w:val="5E5D5E"/>
                <w:spacing w:val="-1"/>
                <w:sz w:val="20"/>
              </w:rPr>
              <w:t>public</w:t>
            </w:r>
            <w:r>
              <w:rPr>
                <w:rFonts w:ascii="Arial"/>
                <w:color w:val="5E5D5E"/>
                <w:spacing w:val="-3"/>
                <w:sz w:val="20"/>
              </w:rPr>
              <w:t xml:space="preserve"> </w:t>
            </w:r>
            <w:r>
              <w:rPr>
                <w:rFonts w:ascii="Arial"/>
                <w:color w:val="5E5D5E"/>
                <w:spacing w:val="-1"/>
                <w:sz w:val="20"/>
              </w:rPr>
              <w:t>interest</w:t>
            </w:r>
          </w:p>
        </w:tc>
        <w:tc>
          <w:tcPr>
            <w:tcW w:w="2710" w:type="dxa"/>
            <w:tcBorders>
              <w:top w:val="single" w:sz="2" w:space="0" w:color="006DB0"/>
              <w:left w:val="nil"/>
              <w:bottom w:val="single" w:sz="2" w:space="0" w:color="006DB0"/>
              <w:right w:val="nil"/>
            </w:tcBorders>
          </w:tcPr>
          <w:p w:rsidR="002F76B6" w:rsidRDefault="00F32A52">
            <w:pPr>
              <w:pStyle w:val="TableParagraph"/>
              <w:spacing w:before="69"/>
              <w:ind w:left="177"/>
              <w:rPr>
                <w:rFonts w:ascii="Arial" w:eastAsia="Arial" w:hAnsi="Arial" w:cs="Arial"/>
                <w:sz w:val="20"/>
                <w:szCs w:val="20"/>
              </w:rPr>
            </w:pPr>
            <w:r>
              <w:rPr>
                <w:rFonts w:ascii="Arial"/>
                <w:color w:val="5E5D5E"/>
                <w:sz w:val="20"/>
              </w:rPr>
              <w:t>Fuel</w:t>
            </w:r>
            <w:r>
              <w:rPr>
                <w:rFonts w:ascii="Arial"/>
                <w:color w:val="5E5D5E"/>
                <w:spacing w:val="-1"/>
                <w:sz w:val="20"/>
              </w:rPr>
              <w:t xml:space="preserve"> </w:t>
            </w:r>
            <w:r>
              <w:rPr>
                <w:rFonts w:ascii="Arial"/>
                <w:color w:val="5E5D5E"/>
                <w:sz w:val="20"/>
              </w:rPr>
              <w:t>shortages</w:t>
            </w:r>
          </w:p>
        </w:tc>
      </w:tr>
      <w:tr w:rsidR="002F76B6">
        <w:trPr>
          <w:trHeight w:hRule="exact" w:val="632"/>
        </w:trPr>
        <w:tc>
          <w:tcPr>
            <w:tcW w:w="2614"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13"/>
              <w:rPr>
                <w:rFonts w:ascii="Arial" w:eastAsia="Arial" w:hAnsi="Arial" w:cs="Arial"/>
                <w:sz w:val="20"/>
                <w:szCs w:val="20"/>
              </w:rPr>
            </w:pPr>
            <w:r>
              <w:rPr>
                <w:rFonts w:ascii="Arial"/>
                <w:color w:val="5E5D5E"/>
                <w:sz w:val="20"/>
              </w:rPr>
              <w:t>Planning</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4" w:right="10"/>
              <w:rPr>
                <w:rFonts w:ascii="Arial" w:eastAsia="Arial" w:hAnsi="Arial" w:cs="Arial"/>
                <w:sz w:val="20"/>
                <w:szCs w:val="20"/>
              </w:rPr>
            </w:pPr>
            <w:r>
              <w:rPr>
                <w:rFonts w:ascii="Arial"/>
                <w:color w:val="5E5D5E"/>
                <w:sz w:val="20"/>
              </w:rPr>
              <w:t>Protect</w:t>
            </w:r>
            <w:r>
              <w:rPr>
                <w:rFonts w:ascii="Arial"/>
                <w:color w:val="5E5D5E"/>
                <w:spacing w:val="-3"/>
                <w:sz w:val="20"/>
              </w:rPr>
              <w:t xml:space="preserve"> </w:t>
            </w:r>
            <w:r>
              <w:rPr>
                <w:rFonts w:ascii="Arial"/>
                <w:color w:val="5E5D5E"/>
                <w:spacing w:val="-1"/>
                <w:sz w:val="20"/>
              </w:rPr>
              <w:t>interests</w:t>
            </w:r>
            <w:r>
              <w:rPr>
                <w:rFonts w:ascii="Arial"/>
                <w:color w:val="5E5D5E"/>
                <w:spacing w:val="-3"/>
                <w:sz w:val="20"/>
              </w:rPr>
              <w:t xml:space="preserve"> </w:t>
            </w:r>
            <w:r>
              <w:rPr>
                <w:rFonts w:ascii="Arial"/>
                <w:color w:val="5E5D5E"/>
                <w:spacing w:val="-1"/>
                <w:sz w:val="20"/>
              </w:rPr>
              <w:t>of</w:t>
            </w:r>
            <w:r>
              <w:rPr>
                <w:rFonts w:ascii="Arial"/>
                <w:color w:val="5E5D5E"/>
                <w:spacing w:val="-2"/>
                <w:sz w:val="20"/>
              </w:rPr>
              <w:t xml:space="preserve"> </w:t>
            </w:r>
            <w:r>
              <w:rPr>
                <w:rFonts w:ascii="Arial"/>
                <w:color w:val="5E5D5E"/>
                <w:sz w:val="20"/>
              </w:rPr>
              <w:t>future</w:t>
            </w:r>
            <w:r>
              <w:rPr>
                <w:rFonts w:ascii="Arial"/>
                <w:color w:val="5E5D5E"/>
                <w:spacing w:val="23"/>
                <w:sz w:val="20"/>
              </w:rPr>
              <w:t xml:space="preserve"> </w:t>
            </w:r>
            <w:r>
              <w:rPr>
                <w:rFonts w:ascii="Arial"/>
                <w:color w:val="5E5D5E"/>
                <w:spacing w:val="-1"/>
                <w:sz w:val="20"/>
              </w:rPr>
              <w:t>generations</w:t>
            </w:r>
          </w:p>
        </w:tc>
        <w:tc>
          <w:tcPr>
            <w:tcW w:w="2710"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77"/>
              <w:rPr>
                <w:rFonts w:ascii="Arial" w:eastAsia="Arial" w:hAnsi="Arial" w:cs="Arial"/>
                <w:sz w:val="20"/>
                <w:szCs w:val="20"/>
              </w:rPr>
            </w:pPr>
            <w:r>
              <w:rPr>
                <w:rFonts w:ascii="Arial"/>
                <w:color w:val="5E5D5E"/>
                <w:sz w:val="20"/>
              </w:rPr>
              <w:t>Environment</w:t>
            </w:r>
          </w:p>
        </w:tc>
      </w:tr>
      <w:tr w:rsidR="002F76B6">
        <w:trPr>
          <w:trHeight w:hRule="exact" w:val="632"/>
        </w:trPr>
        <w:tc>
          <w:tcPr>
            <w:tcW w:w="2614"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13"/>
              <w:rPr>
                <w:rFonts w:ascii="Arial" w:eastAsia="Arial" w:hAnsi="Arial" w:cs="Arial"/>
                <w:sz w:val="20"/>
                <w:szCs w:val="20"/>
              </w:rPr>
            </w:pPr>
            <w:r>
              <w:rPr>
                <w:rFonts w:ascii="Arial"/>
                <w:color w:val="5E5D5E"/>
                <w:spacing w:val="-1"/>
                <w:sz w:val="20"/>
              </w:rPr>
              <w:t>Human</w:t>
            </w:r>
            <w:r>
              <w:rPr>
                <w:rFonts w:ascii="Arial"/>
                <w:color w:val="5E5D5E"/>
                <w:sz w:val="20"/>
              </w:rPr>
              <w:t xml:space="preserve"> rights</w:t>
            </w:r>
          </w:p>
        </w:tc>
        <w:tc>
          <w:tcPr>
            <w:tcW w:w="261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4" w:right="10"/>
              <w:rPr>
                <w:rFonts w:ascii="Arial" w:eastAsia="Arial" w:hAnsi="Arial" w:cs="Arial"/>
                <w:sz w:val="20"/>
                <w:szCs w:val="20"/>
              </w:rPr>
            </w:pPr>
            <w:r>
              <w:rPr>
                <w:rFonts w:ascii="Arial"/>
                <w:color w:val="5E5D5E"/>
                <w:sz w:val="20"/>
              </w:rPr>
              <w:t>Protection</w:t>
            </w:r>
            <w:r>
              <w:rPr>
                <w:rFonts w:ascii="Arial"/>
                <w:color w:val="5E5D5E"/>
                <w:spacing w:val="-2"/>
                <w:sz w:val="20"/>
              </w:rPr>
              <w:t xml:space="preserve"> </w:t>
            </w:r>
            <w:r>
              <w:rPr>
                <w:rFonts w:ascii="Arial"/>
                <w:color w:val="5E5D5E"/>
                <w:spacing w:val="-1"/>
                <w:sz w:val="20"/>
              </w:rPr>
              <w:t>of weaker</w:t>
            </w:r>
            <w:r>
              <w:rPr>
                <w:rFonts w:ascii="Arial"/>
                <w:color w:val="5E5D5E"/>
                <w:spacing w:val="21"/>
                <w:sz w:val="20"/>
              </w:rPr>
              <w:t xml:space="preserve"> </w:t>
            </w:r>
            <w:r>
              <w:rPr>
                <w:rFonts w:ascii="Arial"/>
                <w:color w:val="5E5D5E"/>
                <w:sz w:val="20"/>
              </w:rPr>
              <w:t>citizens</w:t>
            </w:r>
          </w:p>
        </w:tc>
        <w:tc>
          <w:tcPr>
            <w:tcW w:w="2710"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left="177"/>
              <w:rPr>
                <w:rFonts w:ascii="Arial" w:eastAsia="Arial" w:hAnsi="Arial" w:cs="Arial"/>
                <w:sz w:val="20"/>
                <w:szCs w:val="20"/>
              </w:rPr>
            </w:pPr>
            <w:r>
              <w:rPr>
                <w:rFonts w:ascii="Arial"/>
                <w:color w:val="5E5D5E"/>
                <w:spacing w:val="-1"/>
                <w:sz w:val="20"/>
              </w:rPr>
              <w:t>Discrimination</w:t>
            </w:r>
          </w:p>
        </w:tc>
      </w:tr>
    </w:tbl>
    <w:p w:rsidR="002F76B6" w:rsidRDefault="002F76B6">
      <w:pPr>
        <w:spacing w:before="7" w:line="80" w:lineRule="exact"/>
        <w:rPr>
          <w:sz w:val="8"/>
          <w:szCs w:val="8"/>
        </w:rPr>
      </w:pPr>
    </w:p>
    <w:p w:rsidR="002F76B6" w:rsidRDefault="00F32A52">
      <w:pPr>
        <w:spacing w:before="79" w:line="339" w:lineRule="auto"/>
        <w:ind w:left="117" w:right="898"/>
        <w:jc w:val="both"/>
        <w:rPr>
          <w:rFonts w:ascii="Arial"/>
          <w:color w:val="006DB0"/>
          <w:sz w:val="16"/>
        </w:rPr>
      </w:pPr>
      <w:r>
        <w:rPr>
          <w:rFonts w:ascii="Arial"/>
          <w:i/>
          <w:color w:val="006DB0"/>
          <w:sz w:val="16"/>
        </w:rPr>
        <w:t>Source</w:t>
      </w:r>
      <w:r>
        <w:rPr>
          <w:rFonts w:ascii="Arial"/>
          <w:color w:val="006DB0"/>
          <w:sz w:val="16"/>
        </w:rPr>
        <w:t>:</w:t>
      </w:r>
      <w:r>
        <w:rPr>
          <w:rFonts w:ascii="Arial"/>
          <w:color w:val="006DB0"/>
          <w:spacing w:val="-1"/>
          <w:sz w:val="16"/>
        </w:rPr>
        <w:t xml:space="preserve"> </w:t>
      </w:r>
      <w:r>
        <w:rPr>
          <w:rFonts w:ascii="Arial"/>
          <w:color w:val="006DB0"/>
          <w:sz w:val="16"/>
        </w:rPr>
        <w:t>Baldwin</w:t>
      </w:r>
      <w:r>
        <w:rPr>
          <w:rFonts w:ascii="Arial"/>
          <w:color w:val="006DB0"/>
          <w:spacing w:val="-1"/>
          <w:sz w:val="16"/>
        </w:rPr>
        <w:t xml:space="preserve"> R,</w:t>
      </w:r>
      <w:r>
        <w:rPr>
          <w:rFonts w:ascii="Arial"/>
          <w:color w:val="006DB0"/>
          <w:sz w:val="16"/>
        </w:rPr>
        <w:t xml:space="preserve"> </w:t>
      </w:r>
      <w:r>
        <w:rPr>
          <w:rFonts w:ascii="Arial"/>
          <w:color w:val="006DB0"/>
          <w:spacing w:val="-1"/>
          <w:sz w:val="16"/>
        </w:rPr>
        <w:t>Cave</w:t>
      </w:r>
      <w:r>
        <w:rPr>
          <w:rFonts w:ascii="Arial"/>
          <w:color w:val="006DB0"/>
          <w:sz w:val="16"/>
        </w:rPr>
        <w:t xml:space="preserve"> M &amp; </w:t>
      </w:r>
      <w:r>
        <w:rPr>
          <w:rFonts w:ascii="Arial"/>
          <w:color w:val="006DB0"/>
          <w:spacing w:val="-1"/>
          <w:sz w:val="16"/>
        </w:rPr>
        <w:t>Lodge</w:t>
      </w:r>
      <w:r>
        <w:rPr>
          <w:rFonts w:ascii="Arial"/>
          <w:color w:val="006DB0"/>
          <w:sz w:val="16"/>
        </w:rPr>
        <w:t xml:space="preserve"> M (2012),</w:t>
      </w:r>
      <w:r>
        <w:rPr>
          <w:rFonts w:ascii="Arial"/>
          <w:color w:val="006DB0"/>
          <w:spacing w:val="-1"/>
          <w:sz w:val="16"/>
        </w:rPr>
        <w:t xml:space="preserve"> </w:t>
      </w:r>
      <w:r>
        <w:rPr>
          <w:rFonts w:ascii="Arial"/>
          <w:i/>
          <w:color w:val="006DB0"/>
          <w:sz w:val="16"/>
        </w:rPr>
        <w:t xml:space="preserve">Understanding Regulation: </w:t>
      </w:r>
      <w:r>
        <w:rPr>
          <w:rFonts w:ascii="Arial"/>
          <w:i/>
          <w:color w:val="006DB0"/>
          <w:spacing w:val="-2"/>
          <w:sz w:val="16"/>
        </w:rPr>
        <w:t>Theory,</w:t>
      </w:r>
      <w:r>
        <w:rPr>
          <w:rFonts w:ascii="Arial"/>
          <w:i/>
          <w:color w:val="006DB0"/>
          <w:sz w:val="16"/>
        </w:rPr>
        <w:t xml:space="preserve"> </w:t>
      </w:r>
      <w:r>
        <w:rPr>
          <w:rFonts w:ascii="Arial"/>
          <w:i/>
          <w:color w:val="006DB0"/>
          <w:spacing w:val="-2"/>
          <w:sz w:val="16"/>
        </w:rPr>
        <w:t>Strategy,</w:t>
      </w:r>
      <w:r>
        <w:rPr>
          <w:rFonts w:ascii="Arial"/>
          <w:i/>
          <w:color w:val="006DB0"/>
          <w:sz w:val="16"/>
        </w:rPr>
        <w:t xml:space="preserve"> and Practice (2nd)</w:t>
      </w:r>
      <w:r>
        <w:rPr>
          <w:rFonts w:ascii="Arial"/>
          <w:color w:val="006DB0"/>
          <w:sz w:val="16"/>
        </w:rPr>
        <w:t>,</w:t>
      </w:r>
      <w:r>
        <w:rPr>
          <w:rFonts w:ascii="Arial"/>
          <w:color w:val="006DB0"/>
          <w:spacing w:val="23"/>
          <w:w w:val="99"/>
          <w:sz w:val="16"/>
        </w:rPr>
        <w:t xml:space="preserve"> </w:t>
      </w:r>
      <w:r>
        <w:rPr>
          <w:rFonts w:ascii="Arial"/>
          <w:color w:val="006DB0"/>
          <w:sz w:val="16"/>
        </w:rPr>
        <w:t>Oxford</w:t>
      </w:r>
      <w:r>
        <w:rPr>
          <w:rFonts w:ascii="Arial"/>
          <w:color w:val="006DB0"/>
          <w:spacing w:val="-4"/>
          <w:sz w:val="16"/>
        </w:rPr>
        <w:t xml:space="preserve"> </w:t>
      </w:r>
      <w:r>
        <w:rPr>
          <w:rFonts w:ascii="Arial"/>
          <w:color w:val="006DB0"/>
          <w:spacing w:val="-1"/>
          <w:sz w:val="16"/>
        </w:rPr>
        <w:t>University</w:t>
      </w:r>
      <w:r>
        <w:rPr>
          <w:rFonts w:ascii="Arial"/>
          <w:color w:val="006DB0"/>
          <w:spacing w:val="-2"/>
          <w:sz w:val="16"/>
        </w:rPr>
        <w:t xml:space="preserve"> </w:t>
      </w:r>
      <w:r>
        <w:rPr>
          <w:rFonts w:ascii="Arial"/>
          <w:color w:val="006DB0"/>
          <w:sz w:val="16"/>
        </w:rPr>
        <w:t>Press</w:t>
      </w:r>
    </w:p>
    <w:p w:rsidR="00B619DD" w:rsidRDefault="00B619DD">
      <w:pPr>
        <w:spacing w:before="79" w:line="339" w:lineRule="auto"/>
        <w:ind w:left="117" w:right="898"/>
        <w:jc w:val="both"/>
        <w:rPr>
          <w:rFonts w:ascii="Arial" w:eastAsia="Arial" w:hAnsi="Arial" w:cs="Arial"/>
          <w:sz w:val="16"/>
          <w:szCs w:val="16"/>
        </w:rPr>
      </w:pPr>
    </w:p>
    <w:p w:rsidR="002F76B6" w:rsidRDefault="00F32A52" w:rsidP="00B619DD">
      <w:pPr>
        <w:pStyle w:val="Heading3"/>
        <w:ind w:left="142"/>
      </w:pPr>
      <w:r>
        <w:t>Optimal</w:t>
      </w:r>
      <w:r>
        <w:rPr>
          <w:spacing w:val="-1"/>
        </w:rPr>
        <w:t xml:space="preserve"> </w:t>
      </w:r>
      <w:r>
        <w:t>regulatory</w:t>
      </w:r>
      <w:r>
        <w:rPr>
          <w:spacing w:val="-1"/>
        </w:rPr>
        <w:t xml:space="preserve"> </w:t>
      </w:r>
      <w:r>
        <w:t>settings</w:t>
      </w:r>
    </w:p>
    <w:p w:rsidR="002F76B6" w:rsidRDefault="00F32A52">
      <w:pPr>
        <w:pStyle w:val="BodyText"/>
        <w:spacing w:before="179" w:line="271" w:lineRule="auto"/>
        <w:ind w:right="870"/>
        <w:jc w:val="both"/>
      </w:pPr>
      <w:r>
        <w:rPr>
          <w:color w:val="5E5D5E"/>
        </w:rPr>
        <w:t>Many</w:t>
      </w:r>
      <w:r>
        <w:rPr>
          <w:color w:val="5E5D5E"/>
          <w:spacing w:val="2"/>
        </w:rPr>
        <w:t xml:space="preserve"> </w:t>
      </w:r>
      <w:r>
        <w:rPr>
          <w:color w:val="5E5D5E"/>
        </w:rPr>
        <w:t>theorists</w:t>
      </w:r>
      <w:r>
        <w:rPr>
          <w:color w:val="5E5D5E"/>
          <w:spacing w:val="1"/>
        </w:rPr>
        <w:t xml:space="preserve"> </w:t>
      </w:r>
      <w:r>
        <w:rPr>
          <w:color w:val="5E5D5E"/>
          <w:spacing w:val="-1"/>
        </w:rPr>
        <w:t>have</w:t>
      </w:r>
      <w:r>
        <w:rPr>
          <w:color w:val="5E5D5E"/>
          <w:spacing w:val="3"/>
        </w:rPr>
        <w:t xml:space="preserve"> </w:t>
      </w:r>
      <w:r>
        <w:rPr>
          <w:color w:val="5E5D5E"/>
          <w:spacing w:val="-1"/>
        </w:rPr>
        <w:t>explored</w:t>
      </w:r>
      <w:r>
        <w:rPr>
          <w:color w:val="5E5D5E"/>
          <w:spacing w:val="2"/>
        </w:rPr>
        <w:t xml:space="preserve"> </w:t>
      </w:r>
      <w:r>
        <w:rPr>
          <w:color w:val="5E5D5E"/>
        </w:rPr>
        <w:t>the</w:t>
      </w:r>
      <w:r>
        <w:rPr>
          <w:color w:val="5E5D5E"/>
          <w:spacing w:val="3"/>
        </w:rPr>
        <w:t xml:space="preserve"> </w:t>
      </w:r>
      <w:r>
        <w:rPr>
          <w:color w:val="5E5D5E"/>
          <w:spacing w:val="-1"/>
        </w:rPr>
        <w:t>interaction</w:t>
      </w:r>
      <w:r>
        <w:rPr>
          <w:color w:val="5E5D5E"/>
          <w:spacing w:val="2"/>
        </w:rPr>
        <w:t xml:space="preserve"> </w:t>
      </w:r>
      <w:r>
        <w:rPr>
          <w:color w:val="5E5D5E"/>
          <w:spacing w:val="-1"/>
        </w:rPr>
        <w:t>of</w:t>
      </w:r>
      <w:r>
        <w:rPr>
          <w:color w:val="5E5D5E"/>
          <w:spacing w:val="2"/>
        </w:rPr>
        <w:t xml:space="preserve"> </w:t>
      </w:r>
      <w:r>
        <w:rPr>
          <w:color w:val="5E5D5E"/>
        </w:rPr>
        <w:t>state</w:t>
      </w:r>
      <w:r>
        <w:rPr>
          <w:color w:val="5E5D5E"/>
          <w:spacing w:val="3"/>
        </w:rPr>
        <w:t xml:space="preserve"> </w:t>
      </w:r>
      <w:r>
        <w:rPr>
          <w:color w:val="5E5D5E"/>
          <w:spacing w:val="-1"/>
        </w:rPr>
        <w:t>and</w:t>
      </w:r>
      <w:r>
        <w:rPr>
          <w:color w:val="5E5D5E"/>
          <w:spacing w:val="2"/>
        </w:rPr>
        <w:t xml:space="preserve"> </w:t>
      </w:r>
      <w:r>
        <w:rPr>
          <w:color w:val="5E5D5E"/>
        </w:rPr>
        <w:t>market-based</w:t>
      </w:r>
      <w:r>
        <w:rPr>
          <w:color w:val="5E5D5E"/>
          <w:spacing w:val="3"/>
        </w:rPr>
        <w:t xml:space="preserve"> </w:t>
      </w:r>
      <w:r>
        <w:rPr>
          <w:color w:val="5E5D5E"/>
          <w:spacing w:val="-3"/>
        </w:rPr>
        <w:t>activity.</w:t>
      </w:r>
      <w:r>
        <w:rPr>
          <w:color w:val="5E5D5E"/>
          <w:spacing w:val="2"/>
        </w:rPr>
        <w:t xml:space="preserve"> </w:t>
      </w:r>
      <w:r>
        <w:rPr>
          <w:color w:val="5E5D5E"/>
          <w:spacing w:val="-3"/>
        </w:rPr>
        <w:t>However,</w:t>
      </w:r>
      <w:r>
        <w:rPr>
          <w:color w:val="5E5D5E"/>
          <w:spacing w:val="35"/>
          <w:w w:val="99"/>
        </w:rPr>
        <w:t xml:space="preserve"> </w:t>
      </w:r>
      <w:r>
        <w:rPr>
          <w:color w:val="5E5D5E"/>
        </w:rPr>
        <w:t>there</w:t>
      </w:r>
      <w:r>
        <w:rPr>
          <w:color w:val="5E5D5E"/>
          <w:spacing w:val="11"/>
        </w:rPr>
        <w:t xml:space="preserve"> </w:t>
      </w:r>
      <w:r>
        <w:rPr>
          <w:color w:val="5E5D5E"/>
          <w:spacing w:val="-1"/>
        </w:rPr>
        <w:t>is</w:t>
      </w:r>
      <w:r>
        <w:rPr>
          <w:color w:val="5E5D5E"/>
          <w:spacing w:val="13"/>
        </w:rPr>
        <w:t xml:space="preserve"> </w:t>
      </w:r>
      <w:r>
        <w:rPr>
          <w:color w:val="5E5D5E"/>
          <w:spacing w:val="-1"/>
        </w:rPr>
        <w:t>no</w:t>
      </w:r>
      <w:r>
        <w:rPr>
          <w:color w:val="5E5D5E"/>
          <w:spacing w:val="13"/>
        </w:rPr>
        <w:t xml:space="preserve"> </w:t>
      </w:r>
      <w:r>
        <w:rPr>
          <w:color w:val="5E5D5E"/>
        </w:rPr>
        <w:t>consensus</w:t>
      </w:r>
      <w:r>
        <w:rPr>
          <w:color w:val="5E5D5E"/>
          <w:spacing w:val="13"/>
        </w:rPr>
        <w:t xml:space="preserve"> </w:t>
      </w:r>
      <w:r>
        <w:rPr>
          <w:color w:val="5E5D5E"/>
          <w:spacing w:val="-1"/>
        </w:rPr>
        <w:t>on</w:t>
      </w:r>
      <w:r>
        <w:rPr>
          <w:color w:val="5E5D5E"/>
          <w:spacing w:val="12"/>
        </w:rPr>
        <w:t xml:space="preserve"> </w:t>
      </w:r>
      <w:r>
        <w:rPr>
          <w:color w:val="5E5D5E"/>
          <w:spacing w:val="-1"/>
        </w:rPr>
        <w:t>what</w:t>
      </w:r>
      <w:r>
        <w:rPr>
          <w:color w:val="5E5D5E"/>
          <w:spacing w:val="13"/>
        </w:rPr>
        <w:t xml:space="preserve"> </w:t>
      </w:r>
      <w:r>
        <w:rPr>
          <w:color w:val="5E5D5E"/>
        </w:rPr>
        <w:t>constitutes</w:t>
      </w:r>
      <w:r>
        <w:rPr>
          <w:color w:val="5E5D5E"/>
          <w:spacing w:val="13"/>
        </w:rPr>
        <w:t xml:space="preserve"> </w:t>
      </w:r>
      <w:r>
        <w:rPr>
          <w:color w:val="5E5D5E"/>
          <w:spacing w:val="-1"/>
        </w:rPr>
        <w:t>an</w:t>
      </w:r>
      <w:r>
        <w:rPr>
          <w:color w:val="5E5D5E"/>
          <w:spacing w:val="13"/>
        </w:rPr>
        <w:t xml:space="preserve"> </w:t>
      </w:r>
      <w:r>
        <w:rPr>
          <w:color w:val="5E5D5E"/>
          <w:spacing w:val="-1"/>
        </w:rPr>
        <w:t>‘optimal’</w:t>
      </w:r>
      <w:r>
        <w:rPr>
          <w:color w:val="5E5D5E"/>
          <w:spacing w:val="5"/>
        </w:rPr>
        <w:t xml:space="preserve"> </w:t>
      </w:r>
      <w:r>
        <w:rPr>
          <w:color w:val="5E5D5E"/>
        </w:rPr>
        <w:t>mix</w:t>
      </w:r>
      <w:r>
        <w:rPr>
          <w:color w:val="5E5D5E"/>
          <w:spacing w:val="13"/>
        </w:rPr>
        <w:t xml:space="preserve"> </w:t>
      </w:r>
      <w:r>
        <w:rPr>
          <w:color w:val="5E5D5E"/>
          <w:spacing w:val="-1"/>
        </w:rPr>
        <w:t>of</w:t>
      </w:r>
      <w:r>
        <w:rPr>
          <w:color w:val="5E5D5E"/>
          <w:spacing w:val="13"/>
        </w:rPr>
        <w:t xml:space="preserve"> </w:t>
      </w:r>
      <w:r>
        <w:rPr>
          <w:color w:val="5E5D5E"/>
        </w:rPr>
        <w:t>regulation.</w:t>
      </w:r>
      <w:r>
        <w:rPr>
          <w:color w:val="5E5D5E"/>
          <w:spacing w:val="2"/>
        </w:rPr>
        <w:t xml:space="preserve"> </w:t>
      </w:r>
      <w:r>
        <w:rPr>
          <w:color w:val="5E5D5E"/>
        </w:rPr>
        <w:t>At</w:t>
      </w:r>
      <w:r>
        <w:rPr>
          <w:color w:val="5E5D5E"/>
          <w:spacing w:val="12"/>
        </w:rPr>
        <w:t xml:space="preserve"> </w:t>
      </w:r>
      <w:r>
        <w:rPr>
          <w:color w:val="5E5D5E"/>
          <w:spacing w:val="-1"/>
        </w:rPr>
        <w:t>one</w:t>
      </w:r>
      <w:r>
        <w:rPr>
          <w:color w:val="5E5D5E"/>
          <w:spacing w:val="13"/>
        </w:rPr>
        <w:t xml:space="preserve"> </w:t>
      </w:r>
      <w:r>
        <w:rPr>
          <w:color w:val="5E5D5E"/>
          <w:spacing w:val="-1"/>
        </w:rPr>
        <w:t>extreme</w:t>
      </w:r>
      <w:r>
        <w:rPr>
          <w:color w:val="5E5D5E"/>
          <w:spacing w:val="28"/>
        </w:rPr>
        <w:t xml:space="preserve"> </w:t>
      </w:r>
      <w:r>
        <w:rPr>
          <w:rFonts w:cs="Arial"/>
          <w:color w:val="5E5D5E"/>
        </w:rPr>
        <w:t>the</w:t>
      </w:r>
      <w:r>
        <w:rPr>
          <w:rFonts w:cs="Arial"/>
          <w:color w:val="5E5D5E"/>
          <w:spacing w:val="20"/>
        </w:rPr>
        <w:t xml:space="preserve"> </w:t>
      </w:r>
      <w:r>
        <w:rPr>
          <w:rFonts w:cs="Arial"/>
          <w:color w:val="5E5D5E"/>
        </w:rPr>
        <w:t>efficient</w:t>
      </w:r>
      <w:r>
        <w:rPr>
          <w:rFonts w:cs="Arial"/>
          <w:color w:val="5E5D5E"/>
          <w:spacing w:val="20"/>
        </w:rPr>
        <w:t xml:space="preserve"> </w:t>
      </w:r>
      <w:r>
        <w:rPr>
          <w:rFonts w:cs="Arial"/>
          <w:color w:val="5E5D5E"/>
        </w:rPr>
        <w:t>markets</w:t>
      </w:r>
      <w:r>
        <w:rPr>
          <w:rFonts w:cs="Arial"/>
          <w:color w:val="5E5D5E"/>
          <w:spacing w:val="20"/>
        </w:rPr>
        <w:t xml:space="preserve"> </w:t>
      </w:r>
      <w:r>
        <w:rPr>
          <w:rFonts w:cs="Arial"/>
          <w:color w:val="5E5D5E"/>
        </w:rPr>
        <w:t>hypothesis</w:t>
      </w:r>
      <w:r>
        <w:rPr>
          <w:rFonts w:cs="Arial"/>
          <w:color w:val="5E5D5E"/>
          <w:spacing w:val="20"/>
        </w:rPr>
        <w:t xml:space="preserve"> </w:t>
      </w:r>
      <w:r>
        <w:rPr>
          <w:rFonts w:cs="Arial"/>
          <w:color w:val="5E5D5E"/>
        </w:rPr>
        <w:t>argues</w:t>
      </w:r>
      <w:r>
        <w:rPr>
          <w:rFonts w:cs="Arial"/>
          <w:color w:val="5E5D5E"/>
          <w:spacing w:val="20"/>
        </w:rPr>
        <w:t xml:space="preserve"> </w:t>
      </w:r>
      <w:r>
        <w:rPr>
          <w:rFonts w:cs="Arial"/>
          <w:color w:val="5E5D5E"/>
        </w:rPr>
        <w:t>for</w:t>
      </w:r>
      <w:r>
        <w:rPr>
          <w:rFonts w:cs="Arial"/>
          <w:color w:val="5E5D5E"/>
          <w:spacing w:val="20"/>
        </w:rPr>
        <w:t xml:space="preserve"> </w:t>
      </w:r>
      <w:r>
        <w:rPr>
          <w:rFonts w:cs="Arial"/>
          <w:color w:val="5E5D5E"/>
        </w:rPr>
        <w:t>no</w:t>
      </w:r>
      <w:r>
        <w:rPr>
          <w:rFonts w:cs="Arial"/>
          <w:color w:val="5E5D5E"/>
          <w:spacing w:val="20"/>
        </w:rPr>
        <w:t xml:space="preserve"> </w:t>
      </w:r>
      <w:r>
        <w:rPr>
          <w:rFonts w:cs="Arial"/>
          <w:color w:val="5E5D5E"/>
        </w:rPr>
        <w:t>regulation,</w:t>
      </w:r>
      <w:r>
        <w:rPr>
          <w:rFonts w:cs="Arial"/>
          <w:color w:val="5E5D5E"/>
          <w:spacing w:val="20"/>
        </w:rPr>
        <w:t xml:space="preserve"> </w:t>
      </w:r>
      <w:r>
        <w:rPr>
          <w:rFonts w:cs="Arial"/>
          <w:color w:val="5E5D5E"/>
        </w:rPr>
        <w:t>though</w:t>
      </w:r>
      <w:r>
        <w:rPr>
          <w:rFonts w:cs="Arial"/>
          <w:color w:val="5E5D5E"/>
          <w:spacing w:val="20"/>
        </w:rPr>
        <w:t xml:space="preserve"> </w:t>
      </w:r>
      <w:r>
        <w:rPr>
          <w:rFonts w:cs="Arial"/>
          <w:color w:val="5E5D5E"/>
        </w:rPr>
        <w:t>only</w:t>
      </w:r>
      <w:r>
        <w:rPr>
          <w:rFonts w:cs="Arial"/>
          <w:color w:val="5E5D5E"/>
          <w:spacing w:val="20"/>
        </w:rPr>
        <w:t xml:space="preserve"> </w:t>
      </w:r>
      <w:r>
        <w:rPr>
          <w:rFonts w:cs="Arial"/>
          <w:color w:val="5E5D5E"/>
        </w:rPr>
        <w:t>the</w:t>
      </w:r>
      <w:r>
        <w:rPr>
          <w:rFonts w:cs="Arial"/>
          <w:color w:val="5E5D5E"/>
          <w:spacing w:val="20"/>
        </w:rPr>
        <w:t xml:space="preserve"> </w:t>
      </w:r>
      <w:r>
        <w:rPr>
          <w:rFonts w:cs="Arial"/>
          <w:color w:val="5E5D5E"/>
        </w:rPr>
        <w:t>staunchest</w:t>
      </w:r>
      <w:r>
        <w:rPr>
          <w:rFonts w:cs="Arial"/>
          <w:color w:val="5E5D5E"/>
          <w:spacing w:val="20"/>
        </w:rPr>
        <w:t xml:space="preserve"> </w:t>
      </w:r>
      <w:r>
        <w:rPr>
          <w:rFonts w:cs="Arial"/>
          <w:color w:val="5E5D5E"/>
        </w:rPr>
        <w:t xml:space="preserve">of </w:t>
      </w:r>
      <w:r>
        <w:rPr>
          <w:color w:val="5E5D5E"/>
        </w:rPr>
        <w:t>free</w:t>
      </w:r>
      <w:r>
        <w:rPr>
          <w:color w:val="5E5D5E"/>
          <w:spacing w:val="7"/>
        </w:rPr>
        <w:t xml:space="preserve"> </w:t>
      </w:r>
      <w:r>
        <w:rPr>
          <w:color w:val="5E5D5E"/>
        </w:rPr>
        <w:t>market</w:t>
      </w:r>
      <w:r>
        <w:rPr>
          <w:color w:val="5E5D5E"/>
          <w:spacing w:val="8"/>
        </w:rPr>
        <w:t xml:space="preserve"> </w:t>
      </w:r>
      <w:r>
        <w:rPr>
          <w:color w:val="5E5D5E"/>
        </w:rPr>
        <w:t>thinkers</w:t>
      </w:r>
      <w:r>
        <w:rPr>
          <w:color w:val="5E5D5E"/>
          <w:spacing w:val="7"/>
        </w:rPr>
        <w:t xml:space="preserve"> </w:t>
      </w:r>
      <w:r>
        <w:rPr>
          <w:color w:val="5E5D5E"/>
          <w:spacing w:val="-1"/>
        </w:rPr>
        <w:t>would</w:t>
      </w:r>
      <w:r>
        <w:rPr>
          <w:color w:val="5E5D5E"/>
          <w:spacing w:val="8"/>
        </w:rPr>
        <w:t xml:space="preserve"> </w:t>
      </w:r>
      <w:r>
        <w:rPr>
          <w:color w:val="5E5D5E"/>
          <w:spacing w:val="-1"/>
        </w:rPr>
        <w:t>advocate</w:t>
      </w:r>
      <w:r>
        <w:rPr>
          <w:color w:val="5E5D5E"/>
          <w:spacing w:val="7"/>
        </w:rPr>
        <w:t xml:space="preserve"> </w:t>
      </w:r>
      <w:r>
        <w:rPr>
          <w:color w:val="5E5D5E"/>
        </w:rPr>
        <w:t>for</w:t>
      </w:r>
      <w:r>
        <w:rPr>
          <w:color w:val="5E5D5E"/>
          <w:spacing w:val="8"/>
        </w:rPr>
        <w:t xml:space="preserve"> </w:t>
      </w:r>
      <w:r>
        <w:rPr>
          <w:color w:val="5E5D5E"/>
        </w:rPr>
        <w:t>this:</w:t>
      </w:r>
      <w:r>
        <w:rPr>
          <w:color w:val="5E5D5E"/>
          <w:spacing w:val="7"/>
        </w:rPr>
        <w:t xml:space="preserve"> </w:t>
      </w:r>
      <w:r>
        <w:rPr>
          <w:color w:val="5E5D5E"/>
          <w:spacing w:val="-1"/>
        </w:rPr>
        <w:t>our</w:t>
      </w:r>
      <w:r>
        <w:rPr>
          <w:color w:val="5E5D5E"/>
          <w:spacing w:val="8"/>
        </w:rPr>
        <w:t xml:space="preserve"> </w:t>
      </w:r>
      <w:r>
        <w:rPr>
          <w:color w:val="5E5D5E"/>
          <w:spacing w:val="-1"/>
        </w:rPr>
        <w:t>world</w:t>
      </w:r>
      <w:r>
        <w:rPr>
          <w:color w:val="5E5D5E"/>
          <w:spacing w:val="8"/>
        </w:rPr>
        <w:t xml:space="preserve"> </w:t>
      </w:r>
      <w:r>
        <w:rPr>
          <w:color w:val="5E5D5E"/>
          <w:spacing w:val="-1"/>
        </w:rPr>
        <w:t>does</w:t>
      </w:r>
      <w:r>
        <w:rPr>
          <w:color w:val="5E5D5E"/>
          <w:spacing w:val="7"/>
        </w:rPr>
        <w:t xml:space="preserve"> </w:t>
      </w:r>
      <w:r>
        <w:rPr>
          <w:color w:val="5E5D5E"/>
          <w:spacing w:val="-1"/>
        </w:rPr>
        <w:t>not</w:t>
      </w:r>
      <w:r>
        <w:rPr>
          <w:color w:val="5E5D5E"/>
          <w:spacing w:val="8"/>
        </w:rPr>
        <w:t xml:space="preserve"> </w:t>
      </w:r>
      <w:r>
        <w:rPr>
          <w:color w:val="5E5D5E"/>
        </w:rPr>
        <w:t>readily</w:t>
      </w:r>
      <w:r>
        <w:rPr>
          <w:color w:val="5E5D5E"/>
          <w:spacing w:val="7"/>
        </w:rPr>
        <w:t xml:space="preserve"> </w:t>
      </w:r>
      <w:r>
        <w:rPr>
          <w:color w:val="5E5D5E"/>
        </w:rPr>
        <w:t>mirror</w:t>
      </w:r>
      <w:r>
        <w:rPr>
          <w:color w:val="5E5D5E"/>
          <w:spacing w:val="8"/>
        </w:rPr>
        <w:t xml:space="preserve"> </w:t>
      </w:r>
      <w:r>
        <w:rPr>
          <w:color w:val="5E5D5E"/>
        </w:rPr>
        <w:t>theoretical</w:t>
      </w:r>
      <w:r>
        <w:rPr>
          <w:color w:val="5E5D5E"/>
          <w:spacing w:val="27"/>
        </w:rPr>
        <w:t xml:space="preserve"> </w:t>
      </w:r>
      <w:r>
        <w:rPr>
          <w:color w:val="5E5D5E"/>
          <w:spacing w:val="-1"/>
        </w:rPr>
        <w:t>economic</w:t>
      </w:r>
      <w:r>
        <w:rPr>
          <w:color w:val="5E5D5E"/>
          <w:spacing w:val="12"/>
        </w:rPr>
        <w:t xml:space="preserve"> </w:t>
      </w:r>
      <w:r>
        <w:rPr>
          <w:color w:val="5E5D5E"/>
        </w:rPr>
        <w:t>models.</w:t>
      </w:r>
      <w:r>
        <w:rPr>
          <w:color w:val="5E5D5E"/>
          <w:spacing w:val="11"/>
        </w:rPr>
        <w:t xml:space="preserve"> </w:t>
      </w:r>
      <w:r>
        <w:rPr>
          <w:color w:val="5E5D5E"/>
        </w:rPr>
        <w:t>Others</w:t>
      </w:r>
      <w:r>
        <w:rPr>
          <w:color w:val="5E5D5E"/>
          <w:spacing w:val="11"/>
        </w:rPr>
        <w:t xml:space="preserve"> </w:t>
      </w:r>
      <w:r>
        <w:rPr>
          <w:color w:val="5E5D5E"/>
          <w:spacing w:val="-1"/>
        </w:rPr>
        <w:t>argue</w:t>
      </w:r>
      <w:r>
        <w:rPr>
          <w:color w:val="5E5D5E"/>
          <w:spacing w:val="12"/>
        </w:rPr>
        <w:t xml:space="preserve"> </w:t>
      </w:r>
      <w:r>
        <w:rPr>
          <w:color w:val="5E5D5E"/>
        </w:rPr>
        <w:t>that</w:t>
      </w:r>
      <w:r>
        <w:rPr>
          <w:color w:val="5E5D5E"/>
          <w:spacing w:val="11"/>
        </w:rPr>
        <w:t xml:space="preserve"> </w:t>
      </w:r>
      <w:r>
        <w:rPr>
          <w:color w:val="5E5D5E"/>
          <w:spacing w:val="-1"/>
        </w:rPr>
        <w:t>greater</w:t>
      </w:r>
      <w:r>
        <w:rPr>
          <w:color w:val="5E5D5E"/>
          <w:spacing w:val="12"/>
        </w:rPr>
        <w:t xml:space="preserve"> </w:t>
      </w:r>
      <w:r>
        <w:rPr>
          <w:color w:val="5E5D5E"/>
          <w:spacing w:val="-1"/>
        </w:rPr>
        <w:t>levels</w:t>
      </w:r>
      <w:r>
        <w:rPr>
          <w:color w:val="5E5D5E"/>
          <w:spacing w:val="12"/>
        </w:rPr>
        <w:t xml:space="preserve"> </w:t>
      </w:r>
      <w:r>
        <w:rPr>
          <w:color w:val="5E5D5E"/>
          <w:spacing w:val="-1"/>
        </w:rPr>
        <w:t>of</w:t>
      </w:r>
      <w:r>
        <w:rPr>
          <w:color w:val="5E5D5E"/>
          <w:spacing w:val="11"/>
        </w:rPr>
        <w:t xml:space="preserve"> </w:t>
      </w:r>
      <w:r>
        <w:rPr>
          <w:color w:val="5E5D5E"/>
        </w:rPr>
        <w:t>regulation</w:t>
      </w:r>
      <w:r>
        <w:rPr>
          <w:color w:val="5E5D5E"/>
          <w:spacing w:val="11"/>
        </w:rPr>
        <w:t xml:space="preserve"> </w:t>
      </w:r>
      <w:r>
        <w:rPr>
          <w:color w:val="5E5D5E"/>
          <w:spacing w:val="-1"/>
        </w:rPr>
        <w:t>are</w:t>
      </w:r>
      <w:r>
        <w:rPr>
          <w:color w:val="5E5D5E"/>
          <w:spacing w:val="12"/>
        </w:rPr>
        <w:t xml:space="preserve"> </w:t>
      </w:r>
      <w:r>
        <w:rPr>
          <w:color w:val="5E5D5E"/>
        </w:rPr>
        <w:t>required</w:t>
      </w:r>
      <w:r>
        <w:rPr>
          <w:color w:val="5E5D5E"/>
          <w:spacing w:val="11"/>
        </w:rPr>
        <w:t xml:space="preserve"> </w:t>
      </w:r>
      <w:r>
        <w:rPr>
          <w:color w:val="5E5D5E"/>
        </w:rPr>
        <w:t>to</w:t>
      </w:r>
      <w:r>
        <w:rPr>
          <w:color w:val="5E5D5E"/>
          <w:spacing w:val="11"/>
        </w:rPr>
        <w:t xml:space="preserve"> </w:t>
      </w:r>
      <w:r>
        <w:rPr>
          <w:color w:val="5E5D5E"/>
        </w:rPr>
        <w:t>facilitate</w:t>
      </w:r>
      <w:r>
        <w:rPr>
          <w:color w:val="5E5D5E"/>
          <w:spacing w:val="27"/>
        </w:rPr>
        <w:t xml:space="preserve"> </w:t>
      </w:r>
      <w:r>
        <w:rPr>
          <w:color w:val="5E5D5E"/>
        </w:rPr>
        <w:t>such</w:t>
      </w:r>
      <w:r>
        <w:rPr>
          <w:color w:val="5E5D5E"/>
          <w:spacing w:val="-10"/>
        </w:rPr>
        <w:t xml:space="preserve"> </w:t>
      </w:r>
      <w:r>
        <w:rPr>
          <w:color w:val="5E5D5E"/>
        </w:rPr>
        <w:t>things</w:t>
      </w:r>
      <w:r>
        <w:rPr>
          <w:color w:val="5E5D5E"/>
          <w:spacing w:val="-9"/>
        </w:rPr>
        <w:t xml:space="preserve"> </w:t>
      </w:r>
      <w:r>
        <w:rPr>
          <w:color w:val="5E5D5E"/>
          <w:spacing w:val="-1"/>
        </w:rPr>
        <w:t>as</w:t>
      </w:r>
      <w:r>
        <w:rPr>
          <w:color w:val="5E5D5E"/>
          <w:spacing w:val="-8"/>
        </w:rPr>
        <w:t xml:space="preserve"> </w:t>
      </w:r>
      <w:r>
        <w:rPr>
          <w:color w:val="5E5D5E"/>
        </w:rPr>
        <w:t>a</w:t>
      </w:r>
      <w:r>
        <w:rPr>
          <w:color w:val="5E5D5E"/>
          <w:spacing w:val="-10"/>
        </w:rPr>
        <w:t xml:space="preserve"> </w:t>
      </w:r>
      <w:r>
        <w:rPr>
          <w:color w:val="5E5D5E"/>
        </w:rPr>
        <w:t>more</w:t>
      </w:r>
      <w:r>
        <w:rPr>
          <w:color w:val="5E5D5E"/>
          <w:spacing w:val="-9"/>
        </w:rPr>
        <w:t xml:space="preserve"> </w:t>
      </w:r>
      <w:r>
        <w:rPr>
          <w:color w:val="5E5D5E"/>
          <w:spacing w:val="-1"/>
        </w:rPr>
        <w:t>equitable</w:t>
      </w:r>
      <w:r>
        <w:rPr>
          <w:color w:val="5E5D5E"/>
          <w:spacing w:val="-8"/>
        </w:rPr>
        <w:t xml:space="preserve"> </w:t>
      </w:r>
      <w:r>
        <w:rPr>
          <w:color w:val="5E5D5E"/>
          <w:spacing w:val="-2"/>
        </w:rPr>
        <w:t>society,</w:t>
      </w:r>
      <w:r>
        <w:rPr>
          <w:color w:val="5E5D5E"/>
          <w:spacing w:val="-10"/>
        </w:rPr>
        <w:t xml:space="preserve"> </w:t>
      </w:r>
      <w:r>
        <w:rPr>
          <w:color w:val="5E5D5E"/>
          <w:spacing w:val="-1"/>
        </w:rPr>
        <w:t>or</w:t>
      </w:r>
      <w:r>
        <w:rPr>
          <w:color w:val="5E5D5E"/>
          <w:spacing w:val="-8"/>
        </w:rPr>
        <w:t xml:space="preserve"> </w:t>
      </w:r>
      <w:r>
        <w:rPr>
          <w:color w:val="5E5D5E"/>
        </w:rPr>
        <w:t>to</w:t>
      </w:r>
      <w:r>
        <w:rPr>
          <w:color w:val="5E5D5E"/>
          <w:spacing w:val="-9"/>
        </w:rPr>
        <w:t xml:space="preserve"> </w:t>
      </w:r>
      <w:r>
        <w:rPr>
          <w:color w:val="5E5D5E"/>
          <w:spacing w:val="-1"/>
        </w:rPr>
        <w:t>appropriately</w:t>
      </w:r>
      <w:r>
        <w:rPr>
          <w:color w:val="5E5D5E"/>
          <w:spacing w:val="-9"/>
        </w:rPr>
        <w:t xml:space="preserve"> </w:t>
      </w:r>
      <w:r>
        <w:rPr>
          <w:color w:val="5E5D5E"/>
          <w:spacing w:val="-1"/>
        </w:rPr>
        <w:t>account</w:t>
      </w:r>
      <w:r>
        <w:rPr>
          <w:color w:val="5E5D5E"/>
          <w:spacing w:val="-8"/>
        </w:rPr>
        <w:t xml:space="preserve"> </w:t>
      </w:r>
      <w:r>
        <w:rPr>
          <w:color w:val="5E5D5E"/>
        </w:rPr>
        <w:t>for</w:t>
      </w:r>
      <w:r>
        <w:rPr>
          <w:color w:val="5E5D5E"/>
          <w:spacing w:val="-9"/>
        </w:rPr>
        <w:t xml:space="preserve"> </w:t>
      </w:r>
      <w:r>
        <w:rPr>
          <w:color w:val="5E5D5E"/>
          <w:spacing w:val="-1"/>
        </w:rPr>
        <w:t>externalities.</w:t>
      </w:r>
      <w:r>
        <w:rPr>
          <w:color w:val="5E5D5E"/>
          <w:spacing w:val="-12"/>
        </w:rPr>
        <w:t xml:space="preserve"> </w:t>
      </w:r>
      <w:r>
        <w:rPr>
          <w:color w:val="5E5D5E"/>
        </w:rPr>
        <w:t>These</w:t>
      </w:r>
      <w:r>
        <w:rPr>
          <w:color w:val="5E5D5E"/>
          <w:spacing w:val="28"/>
        </w:rPr>
        <w:t xml:space="preserve"> </w:t>
      </w:r>
      <w:r>
        <w:rPr>
          <w:color w:val="5E5D5E"/>
          <w:spacing w:val="-1"/>
        </w:rPr>
        <w:t>perspectives</w:t>
      </w:r>
      <w:r>
        <w:rPr>
          <w:color w:val="5E5D5E"/>
          <w:spacing w:val="8"/>
        </w:rPr>
        <w:t xml:space="preserve"> </w:t>
      </w:r>
      <w:r>
        <w:rPr>
          <w:color w:val="5E5D5E"/>
          <w:spacing w:val="-1"/>
        </w:rPr>
        <w:t>are</w:t>
      </w:r>
      <w:r>
        <w:rPr>
          <w:color w:val="5E5D5E"/>
          <w:spacing w:val="9"/>
        </w:rPr>
        <w:t xml:space="preserve"> </w:t>
      </w:r>
      <w:r>
        <w:rPr>
          <w:color w:val="5E5D5E"/>
          <w:spacing w:val="-1"/>
        </w:rPr>
        <w:t>often</w:t>
      </w:r>
      <w:r>
        <w:rPr>
          <w:color w:val="5E5D5E"/>
          <w:spacing w:val="9"/>
        </w:rPr>
        <w:t xml:space="preserve"> </w:t>
      </w:r>
      <w:r>
        <w:rPr>
          <w:color w:val="5E5D5E"/>
          <w:spacing w:val="-1"/>
        </w:rPr>
        <w:t>incompatible.</w:t>
      </w:r>
      <w:r>
        <w:rPr>
          <w:color w:val="5E5D5E"/>
          <w:spacing w:val="8"/>
        </w:rPr>
        <w:t xml:space="preserve"> </w:t>
      </w:r>
      <w:r>
        <w:rPr>
          <w:color w:val="5E5D5E"/>
        </w:rPr>
        <w:t>Instead</w:t>
      </w:r>
      <w:r>
        <w:rPr>
          <w:color w:val="5E5D5E"/>
          <w:spacing w:val="8"/>
        </w:rPr>
        <w:t xml:space="preserve"> </w:t>
      </w:r>
      <w:r>
        <w:rPr>
          <w:color w:val="5E5D5E"/>
          <w:spacing w:val="-1"/>
        </w:rPr>
        <w:t>of</w:t>
      </w:r>
      <w:r>
        <w:rPr>
          <w:color w:val="5E5D5E"/>
          <w:spacing w:val="9"/>
        </w:rPr>
        <w:t xml:space="preserve"> </w:t>
      </w:r>
      <w:r>
        <w:rPr>
          <w:color w:val="5E5D5E"/>
          <w:spacing w:val="-1"/>
        </w:rPr>
        <w:t>optimal</w:t>
      </w:r>
      <w:r>
        <w:rPr>
          <w:color w:val="5E5D5E"/>
          <w:spacing w:val="9"/>
        </w:rPr>
        <w:t xml:space="preserve"> </w:t>
      </w:r>
      <w:r>
        <w:rPr>
          <w:color w:val="5E5D5E"/>
        </w:rPr>
        <w:t>settings,</w:t>
      </w:r>
      <w:r>
        <w:rPr>
          <w:color w:val="5E5D5E"/>
          <w:spacing w:val="7"/>
        </w:rPr>
        <w:t xml:space="preserve"> </w:t>
      </w:r>
      <w:r>
        <w:rPr>
          <w:color w:val="5E5D5E"/>
        </w:rPr>
        <w:t>regulators</w:t>
      </w:r>
      <w:r>
        <w:rPr>
          <w:color w:val="5E5D5E"/>
          <w:spacing w:val="9"/>
        </w:rPr>
        <w:t xml:space="preserve"> </w:t>
      </w:r>
      <w:r>
        <w:rPr>
          <w:color w:val="5E5D5E"/>
          <w:spacing w:val="-1"/>
        </w:rPr>
        <w:t>have</w:t>
      </w:r>
      <w:r>
        <w:rPr>
          <w:color w:val="5E5D5E"/>
          <w:spacing w:val="9"/>
        </w:rPr>
        <w:t xml:space="preserve"> </w:t>
      </w:r>
      <w:r>
        <w:rPr>
          <w:color w:val="5E5D5E"/>
        </w:rPr>
        <w:t>to</w:t>
      </w:r>
      <w:r>
        <w:rPr>
          <w:color w:val="5E5D5E"/>
          <w:spacing w:val="7"/>
        </w:rPr>
        <w:t xml:space="preserve"> </w:t>
      </w:r>
      <w:r>
        <w:rPr>
          <w:color w:val="5E5D5E"/>
        </w:rPr>
        <w:t>make</w:t>
      </w:r>
      <w:r>
        <w:rPr>
          <w:color w:val="5E5D5E"/>
          <w:spacing w:val="28"/>
        </w:rPr>
        <w:t xml:space="preserve"> </w:t>
      </w:r>
      <w:r>
        <w:rPr>
          <w:color w:val="5E5D5E"/>
          <w:spacing w:val="-1"/>
        </w:rPr>
        <w:t>normative</w:t>
      </w:r>
      <w:r>
        <w:rPr>
          <w:color w:val="5E5D5E"/>
        </w:rPr>
        <w:t xml:space="preserve"> </w:t>
      </w:r>
      <w:r>
        <w:rPr>
          <w:color w:val="5E5D5E"/>
          <w:spacing w:val="-1"/>
        </w:rPr>
        <w:t>judgements</w:t>
      </w:r>
      <w:r>
        <w:rPr>
          <w:color w:val="5E5D5E"/>
        </w:rPr>
        <w:t xml:space="preserve"> </w:t>
      </w:r>
      <w:r>
        <w:rPr>
          <w:color w:val="5E5D5E"/>
          <w:spacing w:val="-1"/>
        </w:rPr>
        <w:t>about</w:t>
      </w:r>
      <w:r>
        <w:rPr>
          <w:color w:val="5E5D5E"/>
        </w:rPr>
        <w:t xml:space="preserve"> </w:t>
      </w:r>
      <w:r>
        <w:rPr>
          <w:color w:val="5E5D5E"/>
          <w:spacing w:val="-1"/>
        </w:rPr>
        <w:t>what</w:t>
      </w:r>
      <w:r>
        <w:rPr>
          <w:color w:val="5E5D5E"/>
        </w:rPr>
        <w:t xml:space="preserve"> </w:t>
      </w:r>
      <w:r>
        <w:rPr>
          <w:color w:val="5E5D5E"/>
          <w:spacing w:val="-1"/>
        </w:rPr>
        <w:t>is</w:t>
      </w:r>
      <w:r>
        <w:rPr>
          <w:color w:val="5E5D5E"/>
        </w:rPr>
        <w:t xml:space="preserve"> </w:t>
      </w:r>
      <w:r>
        <w:rPr>
          <w:color w:val="5E5D5E"/>
          <w:spacing w:val="-1"/>
        </w:rPr>
        <w:t>appropriate</w:t>
      </w:r>
      <w:r>
        <w:rPr>
          <w:color w:val="5E5D5E"/>
        </w:rPr>
        <w:t xml:space="preserve"> </w:t>
      </w:r>
      <w:r>
        <w:rPr>
          <w:color w:val="5E5D5E"/>
          <w:spacing w:val="-1"/>
        </w:rPr>
        <w:t>given</w:t>
      </w:r>
      <w:r>
        <w:rPr>
          <w:color w:val="5E5D5E"/>
        </w:rPr>
        <w:t xml:space="preserve"> the</w:t>
      </w:r>
      <w:r>
        <w:rPr>
          <w:color w:val="5E5D5E"/>
          <w:spacing w:val="-1"/>
        </w:rPr>
        <w:t xml:space="preserve"> </w:t>
      </w:r>
      <w:r>
        <w:rPr>
          <w:color w:val="5E5D5E"/>
        </w:rPr>
        <w:t>circumstances.</w:t>
      </w:r>
    </w:p>
    <w:p w:rsidR="002F76B6" w:rsidRDefault="00F32A52">
      <w:pPr>
        <w:pStyle w:val="BodyText"/>
        <w:spacing w:line="271" w:lineRule="auto"/>
        <w:ind w:right="871"/>
        <w:jc w:val="both"/>
        <w:rPr>
          <w:rFonts w:cs="Arial"/>
          <w:sz w:val="11"/>
          <w:szCs w:val="11"/>
        </w:rPr>
      </w:pPr>
      <w:r>
        <w:rPr>
          <w:color w:val="5E5D5E"/>
        </w:rPr>
        <w:t>A</w:t>
      </w:r>
      <w:r>
        <w:rPr>
          <w:color w:val="5E5D5E"/>
          <w:spacing w:val="18"/>
        </w:rPr>
        <w:t xml:space="preserve"> </w:t>
      </w:r>
      <w:r>
        <w:rPr>
          <w:color w:val="5E5D5E"/>
        </w:rPr>
        <w:t>vast</w:t>
      </w:r>
      <w:r>
        <w:rPr>
          <w:color w:val="5E5D5E"/>
          <w:spacing w:val="29"/>
        </w:rPr>
        <w:t xml:space="preserve"> </w:t>
      </w:r>
      <w:r>
        <w:rPr>
          <w:color w:val="5E5D5E"/>
        </w:rPr>
        <w:t>body</w:t>
      </w:r>
      <w:r>
        <w:rPr>
          <w:color w:val="5E5D5E"/>
          <w:spacing w:val="29"/>
        </w:rPr>
        <w:t xml:space="preserve"> </w:t>
      </w:r>
      <w:r>
        <w:rPr>
          <w:color w:val="5E5D5E"/>
        </w:rPr>
        <w:t>of</w:t>
      </w:r>
      <w:r>
        <w:rPr>
          <w:color w:val="5E5D5E"/>
          <w:spacing w:val="28"/>
        </w:rPr>
        <w:t xml:space="preserve"> </w:t>
      </w:r>
      <w:r>
        <w:rPr>
          <w:color w:val="5E5D5E"/>
        </w:rPr>
        <w:t>research</w:t>
      </w:r>
      <w:r>
        <w:rPr>
          <w:color w:val="5E5D5E"/>
          <w:spacing w:val="29"/>
        </w:rPr>
        <w:t xml:space="preserve"> </w:t>
      </w:r>
      <w:r>
        <w:rPr>
          <w:color w:val="5E5D5E"/>
        </w:rPr>
        <w:t>investigates</w:t>
      </w:r>
      <w:r>
        <w:rPr>
          <w:color w:val="5E5D5E"/>
          <w:spacing w:val="30"/>
        </w:rPr>
        <w:t xml:space="preserve"> </w:t>
      </w:r>
      <w:r>
        <w:rPr>
          <w:color w:val="5E5D5E"/>
        </w:rPr>
        <w:t>various</w:t>
      </w:r>
      <w:r>
        <w:rPr>
          <w:color w:val="5E5D5E"/>
          <w:spacing w:val="29"/>
        </w:rPr>
        <w:t xml:space="preserve"> </w:t>
      </w:r>
      <w:r>
        <w:rPr>
          <w:color w:val="5E5D5E"/>
        </w:rPr>
        <w:t>outcomes</w:t>
      </w:r>
      <w:r>
        <w:rPr>
          <w:color w:val="5E5D5E"/>
          <w:spacing w:val="30"/>
        </w:rPr>
        <w:t xml:space="preserve"> </w:t>
      </w:r>
      <w:r>
        <w:rPr>
          <w:color w:val="5E5D5E"/>
        </w:rPr>
        <w:t>or</w:t>
      </w:r>
      <w:r>
        <w:rPr>
          <w:color w:val="5E5D5E"/>
          <w:spacing w:val="29"/>
        </w:rPr>
        <w:t xml:space="preserve"> </w:t>
      </w:r>
      <w:r>
        <w:rPr>
          <w:color w:val="5E5D5E"/>
        </w:rPr>
        <w:t>impacts</w:t>
      </w:r>
      <w:r>
        <w:rPr>
          <w:color w:val="5E5D5E"/>
          <w:spacing w:val="30"/>
        </w:rPr>
        <w:t xml:space="preserve"> </w:t>
      </w:r>
      <w:r>
        <w:rPr>
          <w:color w:val="5E5D5E"/>
        </w:rPr>
        <w:t>of</w:t>
      </w:r>
      <w:r>
        <w:rPr>
          <w:color w:val="5E5D5E"/>
          <w:spacing w:val="28"/>
        </w:rPr>
        <w:t xml:space="preserve"> </w:t>
      </w:r>
      <w:r>
        <w:rPr>
          <w:color w:val="5E5D5E"/>
        </w:rPr>
        <w:t xml:space="preserve">regulatory </w:t>
      </w:r>
      <w:r>
        <w:rPr>
          <w:color w:val="5E5D5E"/>
          <w:spacing w:val="-1"/>
        </w:rPr>
        <w:t>frameworks.</w:t>
      </w:r>
      <w:r>
        <w:rPr>
          <w:rFonts w:cs="Arial"/>
          <w:b/>
          <w:bCs/>
          <w:color w:val="5E5D5E"/>
          <w:spacing w:val="-1"/>
          <w:position w:val="7"/>
          <w:sz w:val="11"/>
          <w:szCs w:val="11"/>
        </w:rPr>
        <w:t>111</w:t>
      </w:r>
      <w:r>
        <w:rPr>
          <w:rFonts w:cs="Arial"/>
          <w:b/>
          <w:bCs/>
          <w:color w:val="5E5D5E"/>
          <w:spacing w:val="13"/>
          <w:position w:val="7"/>
          <w:sz w:val="11"/>
          <w:szCs w:val="11"/>
        </w:rPr>
        <w:t xml:space="preserve"> </w:t>
      </w:r>
      <w:r>
        <w:rPr>
          <w:rFonts w:cs="Arial"/>
          <w:color w:val="5E5D5E"/>
        </w:rPr>
        <w:t>Much</w:t>
      </w:r>
      <w:r>
        <w:rPr>
          <w:rFonts w:cs="Arial"/>
          <w:color w:val="5E5D5E"/>
          <w:spacing w:val="20"/>
        </w:rPr>
        <w:t xml:space="preserve"> </w:t>
      </w:r>
      <w:r>
        <w:rPr>
          <w:rFonts w:cs="Arial"/>
          <w:color w:val="5E5D5E"/>
        </w:rPr>
        <w:t>of</w:t>
      </w:r>
      <w:r>
        <w:rPr>
          <w:rFonts w:cs="Arial"/>
          <w:color w:val="5E5D5E"/>
          <w:spacing w:val="20"/>
        </w:rPr>
        <w:t xml:space="preserve"> </w:t>
      </w:r>
      <w:r>
        <w:rPr>
          <w:rFonts w:cs="Arial"/>
          <w:color w:val="5E5D5E"/>
        </w:rPr>
        <w:t>the</w:t>
      </w:r>
      <w:r>
        <w:rPr>
          <w:rFonts w:cs="Arial"/>
          <w:color w:val="5E5D5E"/>
          <w:spacing w:val="20"/>
        </w:rPr>
        <w:t xml:space="preserve"> </w:t>
      </w:r>
      <w:r>
        <w:rPr>
          <w:rFonts w:cs="Arial"/>
          <w:color w:val="5E5D5E"/>
        </w:rPr>
        <w:t>regulatory</w:t>
      </w:r>
      <w:r>
        <w:rPr>
          <w:rFonts w:cs="Arial"/>
          <w:color w:val="5E5D5E"/>
          <w:spacing w:val="20"/>
        </w:rPr>
        <w:t xml:space="preserve"> </w:t>
      </w:r>
      <w:r>
        <w:rPr>
          <w:rFonts w:cs="Arial"/>
          <w:color w:val="5E5D5E"/>
        </w:rPr>
        <w:t>process</w:t>
      </w:r>
      <w:r>
        <w:rPr>
          <w:rFonts w:cs="Arial"/>
          <w:color w:val="5E5D5E"/>
          <w:spacing w:val="20"/>
        </w:rPr>
        <w:t xml:space="preserve"> </w:t>
      </w:r>
      <w:r>
        <w:rPr>
          <w:rFonts w:cs="Arial"/>
          <w:color w:val="5E5D5E"/>
        </w:rPr>
        <w:t>attempts</w:t>
      </w:r>
      <w:r>
        <w:rPr>
          <w:rFonts w:cs="Arial"/>
          <w:color w:val="5E5D5E"/>
          <w:spacing w:val="20"/>
        </w:rPr>
        <w:t xml:space="preserve"> </w:t>
      </w:r>
      <w:r>
        <w:rPr>
          <w:rFonts w:cs="Arial"/>
          <w:color w:val="5E5D5E"/>
        </w:rPr>
        <w:t>to</w:t>
      </w:r>
      <w:r>
        <w:rPr>
          <w:rFonts w:cs="Arial"/>
          <w:color w:val="5E5D5E"/>
          <w:spacing w:val="20"/>
        </w:rPr>
        <w:t xml:space="preserve"> </w:t>
      </w:r>
      <w:r>
        <w:rPr>
          <w:rFonts w:cs="Arial"/>
          <w:color w:val="5E5D5E"/>
        </w:rPr>
        <w:t>find</w:t>
      </w:r>
      <w:r>
        <w:rPr>
          <w:rFonts w:cs="Arial"/>
          <w:color w:val="5E5D5E"/>
          <w:spacing w:val="20"/>
        </w:rPr>
        <w:t xml:space="preserve"> </w:t>
      </w:r>
      <w:r>
        <w:rPr>
          <w:rFonts w:cs="Arial"/>
          <w:color w:val="5E5D5E"/>
        </w:rPr>
        <w:t>a</w:t>
      </w:r>
      <w:r>
        <w:rPr>
          <w:rFonts w:cs="Arial"/>
          <w:color w:val="5E5D5E"/>
          <w:spacing w:val="19"/>
        </w:rPr>
        <w:t xml:space="preserve"> </w:t>
      </w:r>
      <w:r>
        <w:rPr>
          <w:rFonts w:cs="Arial"/>
          <w:color w:val="5E5D5E"/>
        </w:rPr>
        <w:t>balance</w:t>
      </w:r>
      <w:r>
        <w:rPr>
          <w:rFonts w:cs="Arial"/>
          <w:color w:val="5E5D5E"/>
          <w:spacing w:val="20"/>
        </w:rPr>
        <w:t xml:space="preserve"> </w:t>
      </w:r>
      <w:r>
        <w:rPr>
          <w:rFonts w:cs="Arial"/>
          <w:color w:val="5E5D5E"/>
        </w:rPr>
        <w:t>for</w:t>
      </w:r>
      <w:r>
        <w:rPr>
          <w:rFonts w:cs="Arial"/>
          <w:color w:val="5E5D5E"/>
          <w:spacing w:val="20"/>
        </w:rPr>
        <w:t xml:space="preserve"> </w:t>
      </w:r>
      <w:r>
        <w:rPr>
          <w:rFonts w:cs="Arial"/>
          <w:color w:val="5E5D5E"/>
        </w:rPr>
        <w:t>competing</w:t>
      </w:r>
      <w:r>
        <w:rPr>
          <w:rFonts w:cs="Arial"/>
          <w:color w:val="5E5D5E"/>
          <w:spacing w:val="20"/>
        </w:rPr>
        <w:t xml:space="preserve"> </w:t>
      </w:r>
      <w:r>
        <w:rPr>
          <w:color w:val="5E5D5E"/>
        </w:rPr>
        <w:t>economic</w:t>
      </w:r>
      <w:r>
        <w:rPr>
          <w:color w:val="5E5D5E"/>
          <w:spacing w:val="47"/>
        </w:rPr>
        <w:t xml:space="preserve"> </w:t>
      </w:r>
      <w:r>
        <w:rPr>
          <w:color w:val="5E5D5E"/>
        </w:rPr>
        <w:t>and</w:t>
      </w:r>
      <w:r>
        <w:rPr>
          <w:color w:val="5E5D5E"/>
          <w:spacing w:val="47"/>
        </w:rPr>
        <w:t xml:space="preserve"> </w:t>
      </w:r>
      <w:r>
        <w:rPr>
          <w:color w:val="5E5D5E"/>
        </w:rPr>
        <w:t>social</w:t>
      </w:r>
      <w:r>
        <w:rPr>
          <w:color w:val="5E5D5E"/>
          <w:spacing w:val="46"/>
        </w:rPr>
        <w:t xml:space="preserve"> </w:t>
      </w:r>
      <w:r>
        <w:rPr>
          <w:color w:val="5E5D5E"/>
        </w:rPr>
        <w:t>interests,</w:t>
      </w:r>
      <w:r>
        <w:rPr>
          <w:color w:val="5E5D5E"/>
          <w:spacing w:val="48"/>
        </w:rPr>
        <w:t xml:space="preserve"> </w:t>
      </w:r>
      <w:r>
        <w:rPr>
          <w:color w:val="5E5D5E"/>
        </w:rPr>
        <w:t>rather</w:t>
      </w:r>
      <w:r>
        <w:rPr>
          <w:color w:val="5E5D5E"/>
          <w:spacing w:val="47"/>
        </w:rPr>
        <w:t xml:space="preserve"> </w:t>
      </w:r>
      <w:r>
        <w:rPr>
          <w:color w:val="5E5D5E"/>
        </w:rPr>
        <w:t>than</w:t>
      </w:r>
      <w:r>
        <w:rPr>
          <w:color w:val="5E5D5E"/>
          <w:spacing w:val="46"/>
        </w:rPr>
        <w:t xml:space="preserve"> </w:t>
      </w:r>
      <w:r>
        <w:rPr>
          <w:color w:val="5E5D5E"/>
        </w:rPr>
        <w:t>promising</w:t>
      </w:r>
      <w:r>
        <w:rPr>
          <w:color w:val="5E5D5E"/>
          <w:spacing w:val="48"/>
        </w:rPr>
        <w:t xml:space="preserve"> </w:t>
      </w:r>
      <w:r>
        <w:rPr>
          <w:color w:val="5E5D5E"/>
        </w:rPr>
        <w:t>an</w:t>
      </w:r>
      <w:r>
        <w:rPr>
          <w:color w:val="5E5D5E"/>
          <w:spacing w:val="46"/>
        </w:rPr>
        <w:t xml:space="preserve"> </w:t>
      </w:r>
      <w:r>
        <w:rPr>
          <w:color w:val="5E5D5E"/>
        </w:rPr>
        <w:t>optimal</w:t>
      </w:r>
      <w:r>
        <w:rPr>
          <w:color w:val="5E5D5E"/>
          <w:spacing w:val="48"/>
        </w:rPr>
        <w:t xml:space="preserve"> </w:t>
      </w:r>
      <w:r>
        <w:rPr>
          <w:color w:val="5E5D5E"/>
        </w:rPr>
        <w:t>equilibrium</w:t>
      </w:r>
      <w:r>
        <w:rPr>
          <w:color w:val="5E5D5E"/>
          <w:spacing w:val="48"/>
        </w:rPr>
        <w:t xml:space="preserve"> </w:t>
      </w:r>
      <w:r>
        <w:rPr>
          <w:color w:val="5E5D5E"/>
        </w:rPr>
        <w:t>between state</w:t>
      </w:r>
      <w:r>
        <w:rPr>
          <w:color w:val="5E5D5E"/>
          <w:spacing w:val="31"/>
        </w:rPr>
        <w:t xml:space="preserve"> </w:t>
      </w:r>
      <w:r>
        <w:rPr>
          <w:color w:val="5E5D5E"/>
        </w:rPr>
        <w:t>and</w:t>
      </w:r>
      <w:r>
        <w:rPr>
          <w:color w:val="5E5D5E"/>
          <w:spacing w:val="31"/>
        </w:rPr>
        <w:t xml:space="preserve"> </w:t>
      </w:r>
      <w:r>
        <w:rPr>
          <w:color w:val="5E5D5E"/>
        </w:rPr>
        <w:t>market</w:t>
      </w:r>
      <w:r>
        <w:rPr>
          <w:color w:val="5E5D5E"/>
          <w:spacing w:val="31"/>
        </w:rPr>
        <w:t xml:space="preserve"> </w:t>
      </w:r>
      <w:r>
        <w:rPr>
          <w:color w:val="5E5D5E"/>
        </w:rPr>
        <w:t>roles.</w:t>
      </w:r>
      <w:r>
        <w:rPr>
          <w:color w:val="5E5D5E"/>
          <w:spacing w:val="28"/>
        </w:rPr>
        <w:t xml:space="preserve"> </w:t>
      </w:r>
      <w:r>
        <w:rPr>
          <w:color w:val="5E5D5E"/>
        </w:rPr>
        <w:t>This</w:t>
      </w:r>
      <w:r>
        <w:rPr>
          <w:color w:val="5E5D5E"/>
          <w:spacing w:val="31"/>
        </w:rPr>
        <w:t xml:space="preserve"> </w:t>
      </w:r>
      <w:r>
        <w:rPr>
          <w:color w:val="5E5D5E"/>
        </w:rPr>
        <w:t>balancing</w:t>
      </w:r>
      <w:r>
        <w:rPr>
          <w:color w:val="5E5D5E"/>
          <w:spacing w:val="32"/>
        </w:rPr>
        <w:t xml:space="preserve"> </w:t>
      </w:r>
      <w:r>
        <w:rPr>
          <w:color w:val="5E5D5E"/>
        </w:rPr>
        <w:t>act</w:t>
      </w:r>
      <w:r>
        <w:rPr>
          <w:color w:val="5E5D5E"/>
          <w:spacing w:val="31"/>
        </w:rPr>
        <w:t xml:space="preserve"> </w:t>
      </w:r>
      <w:r>
        <w:rPr>
          <w:color w:val="5E5D5E"/>
        </w:rPr>
        <w:t>was</w:t>
      </w:r>
      <w:r>
        <w:rPr>
          <w:color w:val="5E5D5E"/>
          <w:spacing w:val="31"/>
        </w:rPr>
        <w:t xml:space="preserve"> </w:t>
      </w:r>
      <w:r>
        <w:rPr>
          <w:color w:val="5E5D5E"/>
        </w:rPr>
        <w:t>recently</w:t>
      </w:r>
      <w:r>
        <w:rPr>
          <w:color w:val="5E5D5E"/>
          <w:spacing w:val="31"/>
        </w:rPr>
        <w:t xml:space="preserve"> </w:t>
      </w:r>
      <w:r>
        <w:rPr>
          <w:color w:val="5E5D5E"/>
        </w:rPr>
        <w:t>highlighted</w:t>
      </w:r>
      <w:r>
        <w:rPr>
          <w:color w:val="5E5D5E"/>
          <w:spacing w:val="32"/>
        </w:rPr>
        <w:t xml:space="preserve"> </w:t>
      </w:r>
      <w:r>
        <w:rPr>
          <w:color w:val="5E5D5E"/>
        </w:rPr>
        <w:t>in</w:t>
      </w:r>
      <w:r>
        <w:rPr>
          <w:color w:val="5E5D5E"/>
          <w:spacing w:val="31"/>
        </w:rPr>
        <w:t xml:space="preserve"> </w:t>
      </w:r>
      <w:r>
        <w:rPr>
          <w:color w:val="5E5D5E"/>
        </w:rPr>
        <w:t>the</w:t>
      </w:r>
      <w:r>
        <w:rPr>
          <w:color w:val="5E5D5E"/>
          <w:spacing w:val="31"/>
        </w:rPr>
        <w:t xml:space="preserve"> </w:t>
      </w:r>
      <w:r>
        <w:rPr>
          <w:color w:val="5E5D5E"/>
        </w:rPr>
        <w:t xml:space="preserve">Productivity </w:t>
      </w:r>
      <w:r>
        <w:rPr>
          <w:color w:val="5E5D5E"/>
          <w:spacing w:val="-1"/>
        </w:rPr>
        <w:t>Commission’s</w:t>
      </w:r>
      <w:r>
        <w:rPr>
          <w:color w:val="5E5D5E"/>
        </w:rPr>
        <w:t xml:space="preserve"> draft</w:t>
      </w:r>
      <w:r>
        <w:rPr>
          <w:color w:val="5E5D5E"/>
          <w:spacing w:val="2"/>
        </w:rPr>
        <w:t xml:space="preserve"> </w:t>
      </w:r>
      <w:r>
        <w:rPr>
          <w:color w:val="5E5D5E"/>
        </w:rPr>
        <w:t>inquiry</w:t>
      </w:r>
      <w:r>
        <w:rPr>
          <w:color w:val="5E5D5E"/>
          <w:spacing w:val="2"/>
        </w:rPr>
        <w:t xml:space="preserve"> </w:t>
      </w:r>
      <w:r>
        <w:rPr>
          <w:color w:val="5E5D5E"/>
        </w:rPr>
        <w:t>report</w:t>
      </w:r>
      <w:r>
        <w:rPr>
          <w:color w:val="5E5D5E"/>
          <w:spacing w:val="1"/>
        </w:rPr>
        <w:t xml:space="preserve"> </w:t>
      </w:r>
      <w:r>
        <w:rPr>
          <w:color w:val="5E5D5E"/>
        </w:rPr>
        <w:t>into</w:t>
      </w:r>
      <w:r>
        <w:rPr>
          <w:color w:val="5E5D5E"/>
          <w:spacing w:val="-10"/>
        </w:rPr>
        <w:t xml:space="preserve"> </w:t>
      </w:r>
      <w:r>
        <w:rPr>
          <w:color w:val="5E5D5E"/>
          <w:spacing w:val="-1"/>
        </w:rPr>
        <w:t>Australia’s</w:t>
      </w:r>
      <w:r>
        <w:rPr>
          <w:color w:val="5E5D5E"/>
          <w:spacing w:val="1"/>
        </w:rPr>
        <w:t xml:space="preserve"> </w:t>
      </w:r>
      <w:r>
        <w:rPr>
          <w:color w:val="5E5D5E"/>
        </w:rPr>
        <w:t>workplace</w:t>
      </w:r>
      <w:r>
        <w:rPr>
          <w:color w:val="5E5D5E"/>
          <w:spacing w:val="2"/>
        </w:rPr>
        <w:t xml:space="preserve"> </w:t>
      </w:r>
      <w:r>
        <w:rPr>
          <w:color w:val="5E5D5E"/>
        </w:rPr>
        <w:t>relations</w:t>
      </w:r>
      <w:r>
        <w:rPr>
          <w:color w:val="5E5D5E"/>
          <w:spacing w:val="1"/>
        </w:rPr>
        <w:t xml:space="preserve"> </w:t>
      </w:r>
      <w:r>
        <w:rPr>
          <w:color w:val="5E5D5E"/>
          <w:spacing w:val="-1"/>
        </w:rPr>
        <w:t>framework.</w:t>
      </w:r>
      <w:r>
        <w:rPr>
          <w:rFonts w:cs="Arial"/>
          <w:b/>
          <w:bCs/>
          <w:color w:val="5E5D5E"/>
          <w:spacing w:val="-1"/>
          <w:position w:val="7"/>
          <w:sz w:val="11"/>
          <w:szCs w:val="11"/>
        </w:rPr>
        <w:t>112</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 w:line="200" w:lineRule="exact"/>
        <w:rPr>
          <w:sz w:val="20"/>
          <w:szCs w:val="20"/>
        </w:rPr>
      </w:pPr>
    </w:p>
    <w:p w:rsidR="002F76B6" w:rsidRDefault="00F32A52">
      <w:pPr>
        <w:spacing w:before="79" w:line="250" w:lineRule="auto"/>
        <w:ind w:left="315" w:right="69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563520" behindDoc="1" locked="0" layoutInCell="1" allowOverlap="1" wp14:anchorId="280D0874" wp14:editId="170A2123">
                <wp:simplePos x="0" y="0"/>
                <wp:positionH relativeFrom="page">
                  <wp:posOffset>899795</wp:posOffset>
                </wp:positionH>
                <wp:positionV relativeFrom="paragraph">
                  <wp:posOffset>-12700</wp:posOffset>
                </wp:positionV>
                <wp:extent cx="5039995" cy="1270"/>
                <wp:effectExtent l="13970" t="6350" r="13335" b="11430"/>
                <wp:wrapNone/>
                <wp:docPr id="3220" name="Group 3218"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221" name="Freeform 3219"/>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F1A99" id="Group 3218" o:spid="_x0000_s1026" alt="Title: Foot note divider line" style="position:absolute;margin-left:70.85pt;margin-top:-1pt;width:396.85pt;height:.1pt;z-index:-251752960;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mrewMAAAsIAAAOAAAAZHJzL2Uyb0RvYy54bWykVduO4zYMfS/QfxD02CLjS5zJ2BjPYpvL&#10;oMC2XWDTD1Bs2RZqS66kxJkW/fdSlJ3xZLtosc2DIpkUeXhIkY/vLl1LzlwboWROo7uQEi4LVQpZ&#10;5/TXw37xQImxTJasVZLn9IUb+u7p228ehz7jsWpUW3JNwIg02dDntLG2z4LAFA3vmLlTPZcgrJTu&#10;mIWjroNSswGsd20Qh+F9MChd9loV3Bj4uvVC+oT2q4oX9peqMtySNqeAzeKqcT26NXh6ZFmtWd+I&#10;YoTBvgJFx4QEp1dTW2YZOWnxmalOFFoZVdm7QnWBqipRcIwBoonCm2ietTr1GEudDXV/pQmoveHp&#10;q80WP58/aiLKnC7jGAiSrIMsoWOyjCPInhW2hU97pSyRynJSirNwSWuF5I6/oa8zMPOs+0/9R+1J&#10;gO0HVfxmQBzcyt259srkOPykSrDOTlYhf5dKd84EMEMumKaXa5r4xZICPq7CZZqmK0oKkEXxesxi&#10;0UCq3aUoidaUgGwBEWGCi2Y33l2nS5C5i7ETBSzzHhHliMqFBNVoXgk3/4/wTw3rOebROKZeCY8m&#10;wveac1fkjvPUk4qqE6NmTudM4oAaYP1fifyck4nNLzHCsuJk7DNXmA92/mAsclmXsMMsl2O1HKBu&#10;qq6Fd/P9goTEucLFc19f1SBar/ZdQA4hGQi6Ho1OtuJJCW2ly1Xyj7aWk5qzFc9sQUavCFkzgS4u&#10;ckQNO8Jccwqx3nplXMkcANtUaGABlFyEX9AF37e6/s7oQkPXue03mhLoN0dPSc+sQ+ZcuC0ZcopU&#10;uA+dOvODQpG9eQHg5FXayrmWT+IMlRfDDecA6/zq1GGdZVaqvWhbzEIrHZRltF4hN0a1onRCh8bo&#10;+rhpNTkz10nD++0P+LbA2Bs16FiyRGMNZ+Vu3FsmWr8H/Ra5hfIbKXCFiK3yzzRMdw+7h2SRxPe7&#10;RRJut4v3+02yuN8DpO1yu9lso78ctCjJGlGWXDp0U9uOkv/2SscB4hvutXG/ieJNsHv8jd1ipha8&#10;hYEkQyzTP0YHbcU/UN9Tjqp8gceqlZ9DMDdh0yj9ByUDzKCcmt9PTHNK2h8l9Jw0ShI3tPCQrNau&#10;Qeu55DiXMFmAqZxaCgXuthvrB92p16JuwFOEaZXqPXTbSrjnjPg8qvEAbQ93OHEwlnE6upE2P6PW&#10;6wx/+hsAAP//AwBQSwMEFAAGAAgAAAAhAJkR3zngAAAACQEAAA8AAABkcnMvZG93bnJldi54bWxM&#10;j81OwzAQhO9IvIO1SNxax/2BEuJUVQWcKiRaJMTNjbdJ1HgdxW6Svj3LCY4z+2l2JluPrhE9dqH2&#10;pEFNExBIhbc1lRo+D6+TFYgQDVnTeEINVwywzm9vMpNaP9AH9vtYCg6hkBoNVYxtKmUoKnQmTH2L&#10;xLeT75yJLLtS2s4MHO4aOUuSB+lMTfyhMi1uKyzO+4vT8DaYYTNXL/3ufNpevw/L96+dQq3v78bN&#10;M4iIY/yD4bc+V4ecOx39hWwQDeuFemRUw2TGmxh4mi8XII5sqBXIPJP/F+Q/AAAA//8DAFBLAQIt&#10;ABQABgAIAAAAIQC2gziS/gAAAOEBAAATAAAAAAAAAAAAAAAAAAAAAABbQ29udGVudF9UeXBlc10u&#10;eG1sUEsBAi0AFAAGAAgAAAAhADj9If/WAAAAlAEAAAsAAAAAAAAAAAAAAAAALwEAAF9yZWxzLy5y&#10;ZWxzUEsBAi0AFAAGAAgAAAAhAOfeGat7AwAACwgAAA4AAAAAAAAAAAAAAAAALgIAAGRycy9lMm9E&#10;b2MueG1sUEsBAi0AFAAGAAgAAAAhAJkR3zngAAAACQEAAA8AAAAAAAAAAAAAAAAA1QUAAGRycy9k&#10;b3ducmV2LnhtbFBLBQYAAAAABAAEAPMAAADiBgAAAAA=&#10;">
                <v:shape id="Freeform 3219"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7LN8QA&#10;AADdAAAADwAAAGRycy9kb3ducmV2LnhtbESP0YrCMBRE3xf8h3AF39bUCiLVKKIogsKy6gdckmtb&#10;bG5qE2vdr98IC/s4zMwZZr7sbCVaanzpWMFomIAg1s6UnCu4nLefUxA+IBusHJOCF3lYLnofc8yM&#10;e/I3taeQiwhhn6GCIoQ6k9Lrgiz6oauJo3d1jcUQZZNL0+Azwm0l0ySZSIslx4UCa1oXpG+nh1Ww&#10;0/tSh6PcTg52yuvNvf2pLl9KDfrdagYiUBf+w3/tvVEwTtMRvN/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yzf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spacing w:val="-4"/>
          <w:position w:val="5"/>
          <w:sz w:val="9"/>
        </w:rPr>
        <w:t>111</w:t>
      </w:r>
      <w:r>
        <w:rPr>
          <w:rFonts w:ascii="Arial"/>
          <w:b/>
          <w:color w:val="5E5D5E"/>
          <w:position w:val="5"/>
          <w:sz w:val="9"/>
        </w:rPr>
        <w:t xml:space="preserve"> </w:t>
      </w:r>
      <w:r>
        <w:rPr>
          <w:rFonts w:ascii="Arial"/>
          <w:b/>
          <w:color w:val="5E5D5E"/>
          <w:spacing w:val="3"/>
          <w:position w:val="5"/>
          <w:sz w:val="9"/>
        </w:rPr>
        <w:t xml:space="preserve"> </w:t>
      </w:r>
      <w:r>
        <w:rPr>
          <w:rFonts w:ascii="Arial"/>
          <w:color w:val="5E5D5E"/>
          <w:sz w:val="16"/>
        </w:rPr>
        <w:t>See</w:t>
      </w:r>
      <w:r>
        <w:rPr>
          <w:rFonts w:ascii="Arial"/>
          <w:color w:val="5E5D5E"/>
          <w:spacing w:val="10"/>
          <w:sz w:val="16"/>
        </w:rPr>
        <w:t xml:space="preserve"> </w:t>
      </w:r>
      <w:r>
        <w:rPr>
          <w:rFonts w:ascii="Arial"/>
          <w:color w:val="5E5D5E"/>
          <w:sz w:val="16"/>
        </w:rPr>
        <w:t>for</w:t>
      </w:r>
      <w:r>
        <w:rPr>
          <w:rFonts w:ascii="Arial"/>
          <w:color w:val="5E5D5E"/>
          <w:spacing w:val="10"/>
          <w:sz w:val="16"/>
        </w:rPr>
        <w:t xml:space="preserve"> </w:t>
      </w:r>
      <w:r>
        <w:rPr>
          <w:rFonts w:ascii="Arial"/>
          <w:color w:val="5E5D5E"/>
          <w:spacing w:val="-1"/>
          <w:sz w:val="16"/>
        </w:rPr>
        <w:t>example,</w:t>
      </w:r>
      <w:r>
        <w:rPr>
          <w:rFonts w:ascii="Arial"/>
          <w:color w:val="5E5D5E"/>
          <w:spacing w:val="10"/>
          <w:sz w:val="16"/>
        </w:rPr>
        <w:t xml:space="preserve"> </w:t>
      </w:r>
      <w:r>
        <w:rPr>
          <w:rFonts w:ascii="Arial"/>
          <w:color w:val="5E5D5E"/>
          <w:spacing w:val="-1"/>
          <w:sz w:val="16"/>
        </w:rPr>
        <w:t>Djankov</w:t>
      </w:r>
      <w:r>
        <w:rPr>
          <w:rFonts w:ascii="Arial"/>
          <w:color w:val="5E5D5E"/>
          <w:spacing w:val="10"/>
          <w:sz w:val="16"/>
        </w:rPr>
        <w:t xml:space="preserve"> </w:t>
      </w:r>
      <w:r>
        <w:rPr>
          <w:rFonts w:ascii="Arial"/>
          <w:color w:val="5E5D5E"/>
          <w:spacing w:val="-1"/>
          <w:sz w:val="16"/>
        </w:rPr>
        <w:t>et</w:t>
      </w:r>
      <w:r>
        <w:rPr>
          <w:rFonts w:ascii="Arial"/>
          <w:color w:val="5E5D5E"/>
          <w:spacing w:val="10"/>
          <w:sz w:val="16"/>
        </w:rPr>
        <w:t xml:space="preserve"> </w:t>
      </w:r>
      <w:r>
        <w:rPr>
          <w:rFonts w:ascii="Arial"/>
          <w:color w:val="5E5D5E"/>
          <w:spacing w:val="-1"/>
          <w:sz w:val="16"/>
        </w:rPr>
        <w:t>al.</w:t>
      </w:r>
      <w:r>
        <w:rPr>
          <w:rFonts w:ascii="Arial"/>
          <w:color w:val="5E5D5E"/>
          <w:spacing w:val="10"/>
          <w:sz w:val="16"/>
        </w:rPr>
        <w:t xml:space="preserve"> </w:t>
      </w:r>
      <w:r>
        <w:rPr>
          <w:rFonts w:ascii="Arial"/>
          <w:color w:val="5E5D5E"/>
          <w:sz w:val="16"/>
        </w:rPr>
        <w:t>(2006),</w:t>
      </w:r>
      <w:r>
        <w:rPr>
          <w:rFonts w:ascii="Arial"/>
          <w:color w:val="5E5D5E"/>
          <w:spacing w:val="10"/>
          <w:sz w:val="16"/>
        </w:rPr>
        <w:t xml:space="preserve"> </w:t>
      </w:r>
      <w:r>
        <w:rPr>
          <w:rFonts w:ascii="Arial"/>
          <w:color w:val="5E5D5E"/>
          <w:sz w:val="16"/>
        </w:rPr>
        <w:t>Gorgens</w:t>
      </w:r>
      <w:r>
        <w:rPr>
          <w:rFonts w:ascii="Arial"/>
          <w:color w:val="5E5D5E"/>
          <w:spacing w:val="10"/>
          <w:sz w:val="16"/>
        </w:rPr>
        <w:t xml:space="preserve"> </w:t>
      </w:r>
      <w:r>
        <w:rPr>
          <w:rFonts w:ascii="Arial"/>
          <w:color w:val="5E5D5E"/>
          <w:spacing w:val="-1"/>
          <w:sz w:val="16"/>
        </w:rPr>
        <w:t>et</w:t>
      </w:r>
      <w:r>
        <w:rPr>
          <w:rFonts w:ascii="Arial"/>
          <w:color w:val="5E5D5E"/>
          <w:spacing w:val="10"/>
          <w:sz w:val="16"/>
        </w:rPr>
        <w:t xml:space="preserve"> </w:t>
      </w:r>
      <w:r>
        <w:rPr>
          <w:rFonts w:ascii="Arial"/>
          <w:color w:val="5E5D5E"/>
          <w:spacing w:val="-1"/>
          <w:sz w:val="16"/>
        </w:rPr>
        <w:t>al.</w:t>
      </w:r>
      <w:r>
        <w:rPr>
          <w:rFonts w:ascii="Arial"/>
          <w:color w:val="5E5D5E"/>
          <w:spacing w:val="10"/>
          <w:sz w:val="16"/>
        </w:rPr>
        <w:t xml:space="preserve"> </w:t>
      </w:r>
      <w:r>
        <w:rPr>
          <w:rFonts w:ascii="Arial"/>
          <w:color w:val="5E5D5E"/>
          <w:sz w:val="16"/>
        </w:rPr>
        <w:t>(2003),</w:t>
      </w:r>
      <w:r>
        <w:rPr>
          <w:rFonts w:ascii="Arial"/>
          <w:color w:val="5E5D5E"/>
          <w:spacing w:val="9"/>
          <w:sz w:val="16"/>
        </w:rPr>
        <w:t xml:space="preserve"> </w:t>
      </w:r>
      <w:r>
        <w:rPr>
          <w:rFonts w:ascii="Arial"/>
          <w:color w:val="5E5D5E"/>
          <w:spacing w:val="-1"/>
          <w:sz w:val="16"/>
        </w:rPr>
        <w:t>Haidar</w:t>
      </w:r>
      <w:r>
        <w:rPr>
          <w:rFonts w:ascii="Arial"/>
          <w:color w:val="5E5D5E"/>
          <w:spacing w:val="10"/>
          <w:sz w:val="16"/>
        </w:rPr>
        <w:t xml:space="preserve"> </w:t>
      </w:r>
      <w:r>
        <w:rPr>
          <w:rFonts w:ascii="Arial"/>
          <w:color w:val="5E5D5E"/>
          <w:sz w:val="16"/>
        </w:rPr>
        <w:t>(2012),</w:t>
      </w:r>
      <w:r>
        <w:rPr>
          <w:rFonts w:ascii="Arial"/>
          <w:color w:val="5E5D5E"/>
          <w:spacing w:val="10"/>
          <w:sz w:val="16"/>
        </w:rPr>
        <w:t xml:space="preserve"> </w:t>
      </w:r>
      <w:r>
        <w:rPr>
          <w:rFonts w:ascii="Arial"/>
          <w:color w:val="5E5D5E"/>
          <w:sz w:val="16"/>
        </w:rPr>
        <w:t>Stankov</w:t>
      </w:r>
      <w:r>
        <w:rPr>
          <w:rFonts w:ascii="Arial"/>
          <w:color w:val="5E5D5E"/>
          <w:spacing w:val="10"/>
          <w:sz w:val="16"/>
        </w:rPr>
        <w:t xml:space="preserve"> </w:t>
      </w:r>
      <w:r>
        <w:rPr>
          <w:rFonts w:ascii="Arial"/>
          <w:color w:val="5E5D5E"/>
          <w:sz w:val="16"/>
        </w:rPr>
        <w:t>(2009)</w:t>
      </w:r>
      <w:r>
        <w:rPr>
          <w:rFonts w:ascii="Arial"/>
          <w:color w:val="5E5D5E"/>
          <w:spacing w:val="10"/>
          <w:sz w:val="16"/>
        </w:rPr>
        <w:t xml:space="preserve"> </w:t>
      </w:r>
      <w:r>
        <w:rPr>
          <w:rFonts w:ascii="Arial"/>
          <w:color w:val="5E5D5E"/>
          <w:spacing w:val="-1"/>
          <w:sz w:val="16"/>
        </w:rPr>
        <w:t>as</w:t>
      </w:r>
      <w:r>
        <w:rPr>
          <w:rFonts w:ascii="Arial"/>
          <w:color w:val="5E5D5E"/>
          <w:spacing w:val="10"/>
          <w:sz w:val="16"/>
        </w:rPr>
        <w:t xml:space="preserve"> </w:t>
      </w:r>
      <w:r>
        <w:rPr>
          <w:rFonts w:ascii="Arial"/>
          <w:color w:val="5E5D5E"/>
          <w:spacing w:val="-1"/>
          <w:sz w:val="16"/>
        </w:rPr>
        <w:t>detailed</w:t>
      </w:r>
      <w:r>
        <w:rPr>
          <w:rFonts w:ascii="Arial"/>
          <w:color w:val="5E5D5E"/>
          <w:spacing w:val="10"/>
          <w:sz w:val="16"/>
        </w:rPr>
        <w:t xml:space="preserve"> </w:t>
      </w:r>
      <w:r>
        <w:rPr>
          <w:rFonts w:ascii="Arial"/>
          <w:color w:val="5E5D5E"/>
          <w:spacing w:val="-1"/>
          <w:sz w:val="16"/>
        </w:rPr>
        <w:t>in</w:t>
      </w:r>
      <w:r>
        <w:rPr>
          <w:rFonts w:ascii="Arial"/>
          <w:color w:val="5E5D5E"/>
          <w:spacing w:val="20"/>
          <w:sz w:val="16"/>
        </w:rPr>
        <w:t xml:space="preserve"> </w:t>
      </w:r>
      <w:r>
        <w:rPr>
          <w:rFonts w:ascii="Arial"/>
          <w:color w:val="5E5D5E"/>
          <w:sz w:val="16"/>
        </w:rPr>
        <w:t>Appendix</w:t>
      </w:r>
      <w:r>
        <w:rPr>
          <w:rFonts w:ascii="Arial"/>
          <w:color w:val="5E5D5E"/>
          <w:spacing w:val="-3"/>
          <w:sz w:val="16"/>
        </w:rPr>
        <w:t xml:space="preserve"> </w:t>
      </w:r>
      <w:r>
        <w:rPr>
          <w:rFonts w:ascii="Arial"/>
          <w:color w:val="5E5D5E"/>
          <w:sz w:val="16"/>
        </w:rPr>
        <w:t>E</w:t>
      </w:r>
    </w:p>
    <w:p w:rsidR="002F76B6" w:rsidRDefault="00F32A52">
      <w:pPr>
        <w:ind w:left="117"/>
        <w:rPr>
          <w:rFonts w:ascii="Arial" w:eastAsia="Arial" w:hAnsi="Arial" w:cs="Arial"/>
          <w:sz w:val="16"/>
          <w:szCs w:val="16"/>
        </w:rPr>
      </w:pPr>
      <w:r>
        <w:rPr>
          <w:rFonts w:ascii="Arial"/>
          <w:b/>
          <w:color w:val="5E5D5E"/>
          <w:spacing w:val="-2"/>
          <w:position w:val="5"/>
          <w:sz w:val="9"/>
        </w:rPr>
        <w:t>112</w:t>
      </w:r>
      <w:r>
        <w:rPr>
          <w:rFonts w:ascii="Arial"/>
          <w:b/>
          <w:color w:val="5E5D5E"/>
          <w:spacing w:val="22"/>
          <w:position w:val="5"/>
          <w:sz w:val="9"/>
        </w:rPr>
        <w:t xml:space="preserve"> </w:t>
      </w:r>
      <w:r>
        <w:rPr>
          <w:rFonts w:ascii="Arial"/>
          <w:color w:val="5E5D5E"/>
          <w:sz w:val="16"/>
        </w:rPr>
        <w:t>Productivity</w:t>
      </w:r>
      <w:r>
        <w:rPr>
          <w:rFonts w:ascii="Arial"/>
          <w:color w:val="5E5D5E"/>
          <w:spacing w:val="-1"/>
          <w:sz w:val="16"/>
        </w:rPr>
        <w:t xml:space="preserve"> Commission</w:t>
      </w:r>
      <w:r>
        <w:rPr>
          <w:rFonts w:ascii="Arial"/>
          <w:color w:val="5E5D5E"/>
          <w:sz w:val="16"/>
        </w:rPr>
        <w:t xml:space="preserve"> (2015) </w:t>
      </w:r>
      <w:r>
        <w:rPr>
          <w:rFonts w:ascii="Arial"/>
          <w:i/>
          <w:color w:val="5E5D5E"/>
          <w:sz w:val="16"/>
        </w:rPr>
        <w:t>Workplace</w:t>
      </w:r>
      <w:r>
        <w:rPr>
          <w:rFonts w:ascii="Arial"/>
          <w:i/>
          <w:color w:val="5E5D5E"/>
          <w:spacing w:val="-1"/>
          <w:sz w:val="16"/>
        </w:rPr>
        <w:t xml:space="preserve"> Relations</w:t>
      </w:r>
      <w:r>
        <w:rPr>
          <w:rFonts w:ascii="Arial"/>
          <w:i/>
          <w:color w:val="5E5D5E"/>
          <w:sz w:val="16"/>
        </w:rPr>
        <w:t xml:space="preserve"> Framework</w:t>
      </w:r>
      <w:r>
        <w:rPr>
          <w:rFonts w:ascii="Arial"/>
          <w:color w:val="5E5D5E"/>
          <w:sz w:val="16"/>
        </w:rPr>
        <w:t xml:space="preserve">, </w:t>
      </w:r>
      <w:r>
        <w:rPr>
          <w:rFonts w:ascii="Arial"/>
          <w:color w:val="5E5D5E"/>
          <w:spacing w:val="-1"/>
          <w:sz w:val="16"/>
        </w:rPr>
        <w:t>draft</w:t>
      </w:r>
      <w:r>
        <w:rPr>
          <w:rFonts w:ascii="Arial"/>
          <w:color w:val="5E5D5E"/>
          <w:sz w:val="16"/>
        </w:rPr>
        <w:t xml:space="preserve"> report</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B619DD">
      <w:pPr>
        <w:pStyle w:val="Heading3"/>
      </w:pPr>
      <w:bookmarkStart w:id="74" w:name="_bookmark71"/>
      <w:bookmarkEnd w:id="74"/>
      <w:r>
        <w:t>Regulatory burden</w:t>
      </w:r>
    </w:p>
    <w:p w:rsidR="002F76B6" w:rsidRDefault="00F32A52">
      <w:pPr>
        <w:pStyle w:val="BodyText"/>
        <w:spacing w:before="122" w:line="271" w:lineRule="auto"/>
        <w:ind w:left="871" w:right="116"/>
        <w:jc w:val="both"/>
      </w:pPr>
      <w:r>
        <w:rPr>
          <w:color w:val="5E5D5E"/>
        </w:rPr>
        <w:t>The</w:t>
      </w:r>
      <w:r>
        <w:rPr>
          <w:color w:val="5E5D5E"/>
          <w:spacing w:val="12"/>
        </w:rPr>
        <w:t xml:space="preserve"> </w:t>
      </w:r>
      <w:r>
        <w:rPr>
          <w:color w:val="5E5D5E"/>
        </w:rPr>
        <w:t>characterisation</w:t>
      </w:r>
      <w:r>
        <w:rPr>
          <w:color w:val="5E5D5E"/>
          <w:spacing w:val="12"/>
        </w:rPr>
        <w:t xml:space="preserve"> </w:t>
      </w:r>
      <w:r>
        <w:rPr>
          <w:color w:val="5E5D5E"/>
          <w:spacing w:val="-1"/>
        </w:rPr>
        <w:t>of</w:t>
      </w:r>
      <w:r>
        <w:rPr>
          <w:color w:val="5E5D5E"/>
          <w:spacing w:val="14"/>
        </w:rPr>
        <w:t xml:space="preserve"> </w:t>
      </w:r>
      <w:r>
        <w:rPr>
          <w:color w:val="5E5D5E"/>
        </w:rPr>
        <w:t>the</w:t>
      </w:r>
      <w:r>
        <w:rPr>
          <w:color w:val="5E5D5E"/>
          <w:spacing w:val="12"/>
        </w:rPr>
        <w:t xml:space="preserve"> </w:t>
      </w:r>
      <w:r>
        <w:rPr>
          <w:color w:val="5E5D5E"/>
        </w:rPr>
        <w:t>costs</w:t>
      </w:r>
      <w:r>
        <w:rPr>
          <w:color w:val="5E5D5E"/>
          <w:spacing w:val="14"/>
        </w:rPr>
        <w:t xml:space="preserve"> </w:t>
      </w:r>
      <w:r>
        <w:rPr>
          <w:color w:val="5E5D5E"/>
          <w:spacing w:val="-1"/>
        </w:rPr>
        <w:t>of</w:t>
      </w:r>
      <w:r>
        <w:rPr>
          <w:color w:val="5E5D5E"/>
          <w:spacing w:val="13"/>
        </w:rPr>
        <w:t xml:space="preserve"> </w:t>
      </w:r>
      <w:r>
        <w:rPr>
          <w:color w:val="5E5D5E"/>
        </w:rPr>
        <w:t>regulation</w:t>
      </w:r>
      <w:r>
        <w:rPr>
          <w:color w:val="5E5D5E"/>
          <w:spacing w:val="13"/>
        </w:rPr>
        <w:t xml:space="preserve"> </w:t>
      </w:r>
      <w:r>
        <w:rPr>
          <w:color w:val="5E5D5E"/>
          <w:spacing w:val="-1"/>
        </w:rPr>
        <w:t>as</w:t>
      </w:r>
      <w:r>
        <w:rPr>
          <w:color w:val="5E5D5E"/>
          <w:spacing w:val="13"/>
        </w:rPr>
        <w:t xml:space="preserve"> </w:t>
      </w:r>
      <w:r>
        <w:rPr>
          <w:color w:val="5E5D5E"/>
        </w:rPr>
        <w:t>a</w:t>
      </w:r>
      <w:r>
        <w:rPr>
          <w:color w:val="5E5D5E"/>
          <w:spacing w:val="13"/>
        </w:rPr>
        <w:t xml:space="preserve"> </w:t>
      </w:r>
      <w:r>
        <w:rPr>
          <w:color w:val="5E5D5E"/>
          <w:spacing w:val="-1"/>
        </w:rPr>
        <w:t>‘burden’</w:t>
      </w:r>
      <w:r>
        <w:rPr>
          <w:color w:val="5E5D5E"/>
          <w:spacing w:val="5"/>
        </w:rPr>
        <w:t xml:space="preserve"> </w:t>
      </w:r>
      <w:r>
        <w:rPr>
          <w:color w:val="5E5D5E"/>
        </w:rPr>
        <w:t>can</w:t>
      </w:r>
      <w:r>
        <w:rPr>
          <w:color w:val="5E5D5E"/>
          <w:spacing w:val="12"/>
        </w:rPr>
        <w:t xml:space="preserve"> </w:t>
      </w:r>
      <w:r>
        <w:rPr>
          <w:color w:val="5E5D5E"/>
        </w:rPr>
        <w:t>skew</w:t>
      </w:r>
      <w:r>
        <w:rPr>
          <w:color w:val="5E5D5E"/>
          <w:spacing w:val="13"/>
        </w:rPr>
        <w:t xml:space="preserve"> </w:t>
      </w:r>
      <w:r>
        <w:rPr>
          <w:color w:val="5E5D5E"/>
        </w:rPr>
        <w:t>the</w:t>
      </w:r>
      <w:r>
        <w:rPr>
          <w:color w:val="5E5D5E"/>
          <w:spacing w:val="12"/>
        </w:rPr>
        <w:t xml:space="preserve"> </w:t>
      </w:r>
      <w:r>
        <w:rPr>
          <w:color w:val="5E5D5E"/>
          <w:spacing w:val="-1"/>
        </w:rPr>
        <w:t>debate.</w:t>
      </w:r>
      <w:r>
        <w:rPr>
          <w:color w:val="5E5D5E"/>
          <w:spacing w:val="14"/>
        </w:rPr>
        <w:t xml:space="preserve"> </w:t>
      </w:r>
      <w:r>
        <w:rPr>
          <w:color w:val="5E5D5E"/>
        </w:rPr>
        <w:t>While</w:t>
      </w:r>
      <w:r>
        <w:rPr>
          <w:color w:val="5E5D5E"/>
          <w:spacing w:val="26"/>
        </w:rPr>
        <w:t xml:space="preserve"> </w:t>
      </w:r>
      <w:r>
        <w:rPr>
          <w:color w:val="5E5D5E"/>
          <w:spacing w:val="-1"/>
        </w:rPr>
        <w:t>eliminating</w:t>
      </w:r>
      <w:r>
        <w:rPr>
          <w:color w:val="5E5D5E"/>
          <w:spacing w:val="6"/>
        </w:rPr>
        <w:t xml:space="preserve"> </w:t>
      </w:r>
      <w:r>
        <w:rPr>
          <w:color w:val="5E5D5E"/>
          <w:spacing w:val="-1"/>
        </w:rPr>
        <w:t>excessive</w:t>
      </w:r>
      <w:r>
        <w:rPr>
          <w:color w:val="5E5D5E"/>
          <w:spacing w:val="5"/>
        </w:rPr>
        <w:t xml:space="preserve"> </w:t>
      </w:r>
      <w:r>
        <w:rPr>
          <w:color w:val="5E5D5E"/>
          <w:spacing w:val="-1"/>
        </w:rPr>
        <w:t>regulation</w:t>
      </w:r>
      <w:r>
        <w:rPr>
          <w:color w:val="5E5D5E"/>
          <w:spacing w:val="5"/>
        </w:rPr>
        <w:t xml:space="preserve"> </w:t>
      </w:r>
      <w:r>
        <w:rPr>
          <w:color w:val="5E5D5E"/>
          <w:spacing w:val="-1"/>
        </w:rPr>
        <w:t>is</w:t>
      </w:r>
      <w:r>
        <w:rPr>
          <w:color w:val="5E5D5E"/>
          <w:spacing w:val="5"/>
        </w:rPr>
        <w:t xml:space="preserve"> </w:t>
      </w:r>
      <w:r>
        <w:rPr>
          <w:color w:val="5E5D5E"/>
        </w:rPr>
        <w:t>a</w:t>
      </w:r>
      <w:r>
        <w:rPr>
          <w:color w:val="5E5D5E"/>
          <w:spacing w:val="5"/>
        </w:rPr>
        <w:t xml:space="preserve"> </w:t>
      </w:r>
      <w:r>
        <w:rPr>
          <w:color w:val="5E5D5E"/>
          <w:spacing w:val="-1"/>
        </w:rPr>
        <w:t>worthwhile</w:t>
      </w:r>
      <w:r>
        <w:rPr>
          <w:color w:val="5E5D5E"/>
          <w:spacing w:val="6"/>
        </w:rPr>
        <w:t xml:space="preserve"> </w:t>
      </w:r>
      <w:r>
        <w:rPr>
          <w:color w:val="5E5D5E"/>
          <w:spacing w:val="-1"/>
        </w:rPr>
        <w:t>initiative,</w:t>
      </w:r>
      <w:r>
        <w:rPr>
          <w:color w:val="5E5D5E"/>
          <w:spacing w:val="6"/>
        </w:rPr>
        <w:t xml:space="preserve"> </w:t>
      </w:r>
      <w:r>
        <w:rPr>
          <w:color w:val="5E5D5E"/>
        </w:rPr>
        <w:t>removing</w:t>
      </w:r>
      <w:r>
        <w:rPr>
          <w:color w:val="5E5D5E"/>
          <w:spacing w:val="5"/>
        </w:rPr>
        <w:t xml:space="preserve"> </w:t>
      </w:r>
      <w:r>
        <w:rPr>
          <w:color w:val="5E5D5E"/>
          <w:spacing w:val="-1"/>
        </w:rPr>
        <w:t>all</w:t>
      </w:r>
      <w:r>
        <w:rPr>
          <w:color w:val="5E5D5E"/>
          <w:spacing w:val="5"/>
        </w:rPr>
        <w:t xml:space="preserve"> </w:t>
      </w:r>
      <w:r>
        <w:rPr>
          <w:color w:val="5E5D5E"/>
        </w:rPr>
        <w:t>regulatory</w:t>
      </w:r>
      <w:r>
        <w:rPr>
          <w:color w:val="5E5D5E"/>
          <w:spacing w:val="5"/>
        </w:rPr>
        <w:t xml:space="preserve"> </w:t>
      </w:r>
      <w:r>
        <w:rPr>
          <w:color w:val="5E5D5E"/>
          <w:spacing w:val="-1"/>
        </w:rPr>
        <w:t>burdens</w:t>
      </w:r>
      <w:r>
        <w:rPr>
          <w:color w:val="5E5D5E"/>
          <w:spacing w:val="28"/>
        </w:rPr>
        <w:t xml:space="preserve"> </w:t>
      </w:r>
      <w:r>
        <w:rPr>
          <w:color w:val="5E5D5E"/>
          <w:spacing w:val="-1"/>
        </w:rPr>
        <w:t>would</w:t>
      </w:r>
      <w:r>
        <w:rPr>
          <w:color w:val="5E5D5E"/>
          <w:spacing w:val="9"/>
        </w:rPr>
        <w:t xml:space="preserve"> </w:t>
      </w:r>
      <w:r>
        <w:rPr>
          <w:color w:val="5E5D5E"/>
          <w:spacing w:val="-1"/>
        </w:rPr>
        <w:t>be</w:t>
      </w:r>
      <w:r>
        <w:rPr>
          <w:color w:val="5E5D5E"/>
          <w:spacing w:val="10"/>
        </w:rPr>
        <w:t xml:space="preserve"> </w:t>
      </w:r>
      <w:r>
        <w:rPr>
          <w:color w:val="5E5D5E"/>
          <w:spacing w:val="-1"/>
        </w:rPr>
        <w:t>detrimental</w:t>
      </w:r>
      <w:r>
        <w:rPr>
          <w:color w:val="5E5D5E"/>
          <w:spacing w:val="10"/>
        </w:rPr>
        <w:t xml:space="preserve"> </w:t>
      </w:r>
      <w:r>
        <w:rPr>
          <w:color w:val="5E5D5E"/>
        </w:rPr>
        <w:t>to</w:t>
      </w:r>
      <w:r>
        <w:rPr>
          <w:color w:val="5E5D5E"/>
          <w:spacing w:val="10"/>
        </w:rPr>
        <w:t xml:space="preserve"> </w:t>
      </w:r>
      <w:r>
        <w:rPr>
          <w:color w:val="5E5D5E"/>
        </w:rPr>
        <w:t>the</w:t>
      </w:r>
      <w:r>
        <w:rPr>
          <w:color w:val="5E5D5E"/>
          <w:spacing w:val="10"/>
        </w:rPr>
        <w:t xml:space="preserve"> </w:t>
      </w:r>
      <w:r>
        <w:rPr>
          <w:color w:val="5E5D5E"/>
          <w:spacing w:val="-3"/>
        </w:rPr>
        <w:t>economy.</w:t>
      </w:r>
      <w:r>
        <w:rPr>
          <w:color w:val="5E5D5E"/>
          <w:spacing w:val="9"/>
        </w:rPr>
        <w:t xml:space="preserve"> </w:t>
      </w:r>
      <w:r>
        <w:rPr>
          <w:color w:val="5E5D5E"/>
        </w:rPr>
        <w:t>Instead</w:t>
      </w:r>
      <w:r>
        <w:rPr>
          <w:color w:val="5E5D5E"/>
          <w:spacing w:val="9"/>
        </w:rPr>
        <w:t xml:space="preserve"> </w:t>
      </w:r>
      <w:r>
        <w:rPr>
          <w:color w:val="5E5D5E"/>
          <w:spacing w:val="-1"/>
        </w:rPr>
        <w:t>of</w:t>
      </w:r>
      <w:r>
        <w:rPr>
          <w:color w:val="5E5D5E"/>
          <w:spacing w:val="9"/>
        </w:rPr>
        <w:t xml:space="preserve"> </w:t>
      </w:r>
      <w:r>
        <w:rPr>
          <w:color w:val="5E5D5E"/>
          <w:spacing w:val="-1"/>
        </w:rPr>
        <w:t>burden,</w:t>
      </w:r>
      <w:r>
        <w:rPr>
          <w:color w:val="5E5D5E"/>
          <w:spacing w:val="10"/>
        </w:rPr>
        <w:t xml:space="preserve"> </w:t>
      </w:r>
      <w:r>
        <w:rPr>
          <w:color w:val="5E5D5E"/>
        </w:rPr>
        <w:t>the</w:t>
      </w:r>
      <w:r>
        <w:rPr>
          <w:color w:val="5E5D5E"/>
          <w:spacing w:val="10"/>
        </w:rPr>
        <w:t xml:space="preserve"> </w:t>
      </w:r>
      <w:r>
        <w:rPr>
          <w:color w:val="5E5D5E"/>
        </w:rPr>
        <w:t>concept</w:t>
      </w:r>
      <w:r>
        <w:rPr>
          <w:color w:val="5E5D5E"/>
          <w:spacing w:val="9"/>
        </w:rPr>
        <w:t xml:space="preserve"> </w:t>
      </w:r>
      <w:r>
        <w:rPr>
          <w:color w:val="5E5D5E"/>
          <w:spacing w:val="-1"/>
        </w:rPr>
        <w:t>of</w:t>
      </w:r>
      <w:r>
        <w:rPr>
          <w:color w:val="5E5D5E"/>
          <w:spacing w:val="10"/>
        </w:rPr>
        <w:t xml:space="preserve"> </w:t>
      </w:r>
      <w:r>
        <w:rPr>
          <w:color w:val="5E5D5E"/>
          <w:spacing w:val="-1"/>
        </w:rPr>
        <w:t>proportionality</w:t>
      </w:r>
      <w:r>
        <w:rPr>
          <w:color w:val="5E5D5E"/>
          <w:spacing w:val="10"/>
        </w:rPr>
        <w:t xml:space="preserve"> </w:t>
      </w:r>
      <w:r>
        <w:rPr>
          <w:color w:val="5E5D5E"/>
          <w:spacing w:val="-1"/>
        </w:rPr>
        <w:t>is</w:t>
      </w:r>
      <w:r>
        <w:rPr>
          <w:color w:val="5E5D5E"/>
          <w:spacing w:val="20"/>
        </w:rPr>
        <w:t xml:space="preserve"> </w:t>
      </w:r>
      <w:r>
        <w:rPr>
          <w:color w:val="5E5D5E"/>
        </w:rPr>
        <w:t>more</w:t>
      </w:r>
      <w:r>
        <w:rPr>
          <w:color w:val="5E5D5E"/>
          <w:spacing w:val="20"/>
        </w:rPr>
        <w:t xml:space="preserve"> </w:t>
      </w:r>
      <w:r>
        <w:rPr>
          <w:color w:val="5E5D5E"/>
          <w:spacing w:val="-1"/>
        </w:rPr>
        <w:t>objective.</w:t>
      </w:r>
      <w:r>
        <w:rPr>
          <w:color w:val="5E5D5E"/>
          <w:spacing w:val="17"/>
        </w:rPr>
        <w:t xml:space="preserve"> </w:t>
      </w:r>
      <w:r>
        <w:rPr>
          <w:color w:val="5E5D5E"/>
        </w:rPr>
        <w:t>This</w:t>
      </w:r>
      <w:r>
        <w:rPr>
          <w:color w:val="5E5D5E"/>
          <w:spacing w:val="21"/>
        </w:rPr>
        <w:t xml:space="preserve"> </w:t>
      </w:r>
      <w:r>
        <w:rPr>
          <w:color w:val="5E5D5E"/>
        </w:rPr>
        <w:t>refers</w:t>
      </w:r>
      <w:r>
        <w:rPr>
          <w:color w:val="5E5D5E"/>
          <w:spacing w:val="20"/>
        </w:rPr>
        <w:t xml:space="preserve"> </w:t>
      </w:r>
      <w:r>
        <w:rPr>
          <w:color w:val="5E5D5E"/>
        </w:rPr>
        <w:t>to</w:t>
      </w:r>
      <w:r>
        <w:rPr>
          <w:color w:val="5E5D5E"/>
          <w:spacing w:val="21"/>
        </w:rPr>
        <w:t xml:space="preserve"> </w:t>
      </w:r>
      <w:r>
        <w:rPr>
          <w:color w:val="5E5D5E"/>
        </w:rPr>
        <w:t>the</w:t>
      </w:r>
      <w:r>
        <w:rPr>
          <w:color w:val="5E5D5E"/>
          <w:spacing w:val="20"/>
        </w:rPr>
        <w:t xml:space="preserve"> </w:t>
      </w:r>
      <w:r>
        <w:rPr>
          <w:color w:val="5E5D5E"/>
          <w:spacing w:val="-1"/>
        </w:rPr>
        <w:t>pursuit</w:t>
      </w:r>
      <w:r>
        <w:rPr>
          <w:color w:val="5E5D5E"/>
          <w:spacing w:val="22"/>
        </w:rPr>
        <w:t xml:space="preserve"> </w:t>
      </w:r>
      <w:r>
        <w:rPr>
          <w:color w:val="5E5D5E"/>
          <w:spacing w:val="-1"/>
        </w:rPr>
        <w:t>of</w:t>
      </w:r>
      <w:r>
        <w:rPr>
          <w:color w:val="5E5D5E"/>
          <w:spacing w:val="20"/>
        </w:rPr>
        <w:t xml:space="preserve"> </w:t>
      </w:r>
      <w:r>
        <w:rPr>
          <w:color w:val="5E5D5E"/>
          <w:spacing w:val="-1"/>
        </w:rPr>
        <w:t>policy</w:t>
      </w:r>
      <w:r>
        <w:rPr>
          <w:color w:val="5E5D5E"/>
          <w:spacing w:val="21"/>
        </w:rPr>
        <w:t xml:space="preserve"> </w:t>
      </w:r>
      <w:r>
        <w:rPr>
          <w:color w:val="5E5D5E"/>
          <w:spacing w:val="-1"/>
        </w:rPr>
        <w:t>objectives</w:t>
      </w:r>
      <w:r>
        <w:rPr>
          <w:color w:val="5E5D5E"/>
          <w:spacing w:val="21"/>
        </w:rPr>
        <w:t xml:space="preserve"> </w:t>
      </w:r>
      <w:r>
        <w:rPr>
          <w:color w:val="5E5D5E"/>
          <w:spacing w:val="-1"/>
        </w:rPr>
        <w:t>using</w:t>
      </w:r>
      <w:r>
        <w:rPr>
          <w:color w:val="5E5D5E"/>
          <w:spacing w:val="21"/>
        </w:rPr>
        <w:t xml:space="preserve"> </w:t>
      </w:r>
      <w:r>
        <w:rPr>
          <w:color w:val="5E5D5E"/>
          <w:spacing w:val="-1"/>
        </w:rPr>
        <w:t>instruments</w:t>
      </w:r>
      <w:r>
        <w:rPr>
          <w:color w:val="5E5D5E"/>
          <w:spacing w:val="21"/>
        </w:rPr>
        <w:t xml:space="preserve"> </w:t>
      </w:r>
      <w:r>
        <w:rPr>
          <w:color w:val="5E5D5E"/>
        </w:rPr>
        <w:t>that</w:t>
      </w:r>
      <w:r>
        <w:rPr>
          <w:color w:val="5E5D5E"/>
          <w:spacing w:val="21"/>
        </w:rPr>
        <w:t xml:space="preserve"> </w:t>
      </w:r>
      <w:r>
        <w:rPr>
          <w:color w:val="5E5D5E"/>
          <w:spacing w:val="-1"/>
        </w:rPr>
        <w:t>are</w:t>
      </w:r>
      <w:r>
        <w:rPr>
          <w:color w:val="5E5D5E"/>
          <w:spacing w:val="28"/>
        </w:rPr>
        <w:t xml:space="preserve"> </w:t>
      </w:r>
      <w:r>
        <w:rPr>
          <w:color w:val="5E5D5E"/>
          <w:spacing w:val="-1"/>
        </w:rPr>
        <w:t xml:space="preserve">proportionate </w:t>
      </w:r>
      <w:r>
        <w:rPr>
          <w:color w:val="5E5D5E"/>
        </w:rPr>
        <w:t>to</w:t>
      </w:r>
      <w:r>
        <w:rPr>
          <w:color w:val="5E5D5E"/>
          <w:spacing w:val="-1"/>
        </w:rPr>
        <w:t xml:space="preserve"> </w:t>
      </w:r>
      <w:r>
        <w:rPr>
          <w:color w:val="5E5D5E"/>
        </w:rPr>
        <w:t>the</w:t>
      </w:r>
      <w:r>
        <w:rPr>
          <w:color w:val="5E5D5E"/>
          <w:spacing w:val="-1"/>
        </w:rPr>
        <w:t xml:space="preserve"> objective being</w:t>
      </w:r>
      <w:r>
        <w:rPr>
          <w:color w:val="5E5D5E"/>
        </w:rPr>
        <w:t xml:space="preserve"> sought.</w:t>
      </w:r>
    </w:p>
    <w:p w:rsidR="002F76B6" w:rsidRDefault="00F32A52">
      <w:pPr>
        <w:pStyle w:val="BodyText"/>
        <w:spacing w:line="271" w:lineRule="auto"/>
        <w:ind w:left="871" w:right="117"/>
        <w:jc w:val="both"/>
      </w:pPr>
      <w:r>
        <w:rPr>
          <w:color w:val="5E5D5E"/>
        </w:rPr>
        <w:t>The</w:t>
      </w:r>
      <w:r>
        <w:rPr>
          <w:color w:val="5E5D5E"/>
          <w:spacing w:val="26"/>
        </w:rPr>
        <w:t xml:space="preserve"> </w:t>
      </w:r>
      <w:r>
        <w:rPr>
          <w:color w:val="5E5D5E"/>
          <w:spacing w:val="-1"/>
        </w:rPr>
        <w:t>government</w:t>
      </w:r>
      <w:r>
        <w:rPr>
          <w:color w:val="5E5D5E"/>
          <w:spacing w:val="27"/>
        </w:rPr>
        <w:t xml:space="preserve"> </w:t>
      </w:r>
      <w:r>
        <w:rPr>
          <w:color w:val="5E5D5E"/>
          <w:spacing w:val="-1"/>
        </w:rPr>
        <w:t>is</w:t>
      </w:r>
      <w:r>
        <w:rPr>
          <w:color w:val="5E5D5E"/>
          <w:spacing w:val="28"/>
        </w:rPr>
        <w:t xml:space="preserve"> </w:t>
      </w:r>
      <w:r>
        <w:rPr>
          <w:color w:val="5E5D5E"/>
        </w:rPr>
        <w:t>committed</w:t>
      </w:r>
      <w:r>
        <w:rPr>
          <w:color w:val="5E5D5E"/>
          <w:spacing w:val="26"/>
        </w:rPr>
        <w:t xml:space="preserve"> </w:t>
      </w:r>
      <w:r>
        <w:rPr>
          <w:color w:val="5E5D5E"/>
        </w:rPr>
        <w:t>to</w:t>
      </w:r>
      <w:r>
        <w:rPr>
          <w:color w:val="5E5D5E"/>
          <w:spacing w:val="27"/>
        </w:rPr>
        <w:t xml:space="preserve"> </w:t>
      </w:r>
      <w:r>
        <w:rPr>
          <w:color w:val="5E5D5E"/>
        </w:rPr>
        <w:t>reducing</w:t>
      </w:r>
      <w:r>
        <w:rPr>
          <w:color w:val="5E5D5E"/>
          <w:spacing w:val="27"/>
        </w:rPr>
        <w:t xml:space="preserve"> </w:t>
      </w:r>
      <w:r>
        <w:rPr>
          <w:color w:val="5E5D5E"/>
          <w:spacing w:val="-1"/>
        </w:rPr>
        <w:t>excessive</w:t>
      </w:r>
      <w:r>
        <w:rPr>
          <w:color w:val="5E5D5E"/>
          <w:spacing w:val="27"/>
        </w:rPr>
        <w:t xml:space="preserve"> </w:t>
      </w:r>
      <w:r>
        <w:rPr>
          <w:color w:val="5E5D5E"/>
        </w:rPr>
        <w:t>regulatory</w:t>
      </w:r>
      <w:r>
        <w:rPr>
          <w:color w:val="5E5D5E"/>
          <w:spacing w:val="27"/>
        </w:rPr>
        <w:t xml:space="preserve"> </w:t>
      </w:r>
      <w:r>
        <w:rPr>
          <w:color w:val="5E5D5E"/>
          <w:spacing w:val="-1"/>
        </w:rPr>
        <w:t>burden.</w:t>
      </w:r>
      <w:r>
        <w:rPr>
          <w:color w:val="5E5D5E"/>
          <w:spacing w:val="27"/>
        </w:rPr>
        <w:t xml:space="preserve"> </w:t>
      </w:r>
      <w:r>
        <w:rPr>
          <w:color w:val="5E5D5E"/>
        </w:rPr>
        <w:t>Initiatives</w:t>
      </w:r>
      <w:r>
        <w:rPr>
          <w:color w:val="5E5D5E"/>
          <w:spacing w:val="27"/>
        </w:rPr>
        <w:t xml:space="preserve"> </w:t>
      </w:r>
      <w:r>
        <w:rPr>
          <w:color w:val="5E5D5E"/>
        </w:rPr>
        <w:t>such</w:t>
      </w:r>
      <w:r>
        <w:rPr>
          <w:color w:val="5E5D5E"/>
          <w:spacing w:val="26"/>
        </w:rPr>
        <w:t xml:space="preserve"> </w:t>
      </w:r>
      <w:r>
        <w:rPr>
          <w:color w:val="5E5D5E"/>
          <w:spacing w:val="-1"/>
        </w:rPr>
        <w:t>as</w:t>
      </w:r>
      <w:r>
        <w:rPr>
          <w:color w:val="5E5D5E"/>
          <w:spacing w:val="19"/>
        </w:rPr>
        <w:t xml:space="preserve"> </w:t>
      </w:r>
      <w:r>
        <w:rPr>
          <w:color w:val="5E5D5E"/>
        </w:rPr>
        <w:t>the</w:t>
      </w:r>
      <w:r>
        <w:rPr>
          <w:color w:val="5E5D5E"/>
          <w:spacing w:val="19"/>
        </w:rPr>
        <w:t xml:space="preserve"> </w:t>
      </w:r>
      <w:r>
        <w:rPr>
          <w:i/>
          <w:color w:val="5E5D5E"/>
        </w:rPr>
        <w:t>red</w:t>
      </w:r>
      <w:r>
        <w:rPr>
          <w:i/>
          <w:color w:val="5E5D5E"/>
          <w:spacing w:val="20"/>
        </w:rPr>
        <w:t xml:space="preserve"> </w:t>
      </w:r>
      <w:r>
        <w:rPr>
          <w:i/>
          <w:color w:val="5E5D5E"/>
        </w:rPr>
        <w:t>tape</w:t>
      </w:r>
      <w:r>
        <w:rPr>
          <w:i/>
          <w:color w:val="5E5D5E"/>
          <w:spacing w:val="18"/>
        </w:rPr>
        <w:t xml:space="preserve"> </w:t>
      </w:r>
      <w:r>
        <w:rPr>
          <w:i/>
          <w:color w:val="5E5D5E"/>
        </w:rPr>
        <w:t>reduction</w:t>
      </w:r>
      <w:r>
        <w:rPr>
          <w:i/>
          <w:color w:val="5E5D5E"/>
          <w:spacing w:val="20"/>
        </w:rPr>
        <w:t xml:space="preserve"> </w:t>
      </w:r>
      <w:r>
        <w:rPr>
          <w:i/>
          <w:color w:val="5E5D5E"/>
        </w:rPr>
        <w:t>target</w:t>
      </w:r>
      <w:r>
        <w:rPr>
          <w:i/>
          <w:color w:val="5E5D5E"/>
          <w:spacing w:val="19"/>
        </w:rPr>
        <w:t xml:space="preserve"> </w:t>
      </w:r>
      <w:r>
        <w:rPr>
          <w:color w:val="5E5D5E"/>
          <w:spacing w:val="-1"/>
        </w:rPr>
        <w:t>are</w:t>
      </w:r>
      <w:r>
        <w:rPr>
          <w:color w:val="5E5D5E"/>
          <w:spacing w:val="20"/>
        </w:rPr>
        <w:t xml:space="preserve"> </w:t>
      </w:r>
      <w:r>
        <w:rPr>
          <w:color w:val="5E5D5E"/>
          <w:spacing w:val="-1"/>
        </w:rPr>
        <w:t>an</w:t>
      </w:r>
      <w:r>
        <w:rPr>
          <w:color w:val="5E5D5E"/>
          <w:spacing w:val="19"/>
        </w:rPr>
        <w:t xml:space="preserve"> </w:t>
      </w:r>
      <w:r>
        <w:rPr>
          <w:color w:val="5E5D5E"/>
          <w:spacing w:val="-1"/>
        </w:rPr>
        <w:t>important</w:t>
      </w:r>
      <w:r>
        <w:rPr>
          <w:color w:val="5E5D5E"/>
          <w:spacing w:val="20"/>
        </w:rPr>
        <w:t xml:space="preserve"> </w:t>
      </w:r>
      <w:r>
        <w:rPr>
          <w:color w:val="5E5D5E"/>
          <w:spacing w:val="-1"/>
        </w:rPr>
        <w:t>part</w:t>
      </w:r>
      <w:r>
        <w:rPr>
          <w:color w:val="5E5D5E"/>
          <w:spacing w:val="19"/>
        </w:rPr>
        <w:t xml:space="preserve"> </w:t>
      </w:r>
      <w:r>
        <w:rPr>
          <w:color w:val="5E5D5E"/>
          <w:spacing w:val="-1"/>
        </w:rPr>
        <w:t>of</w:t>
      </w:r>
      <w:r>
        <w:rPr>
          <w:color w:val="5E5D5E"/>
          <w:spacing w:val="20"/>
        </w:rPr>
        <w:t xml:space="preserve"> </w:t>
      </w:r>
      <w:r>
        <w:rPr>
          <w:color w:val="5E5D5E"/>
        </w:rPr>
        <w:t>this</w:t>
      </w:r>
      <w:r>
        <w:rPr>
          <w:color w:val="5E5D5E"/>
          <w:spacing w:val="18"/>
        </w:rPr>
        <w:t xml:space="preserve"> </w:t>
      </w:r>
      <w:r>
        <w:rPr>
          <w:color w:val="5E5D5E"/>
          <w:spacing w:val="-2"/>
        </w:rPr>
        <w:t>process.</w:t>
      </w:r>
      <w:r>
        <w:rPr>
          <w:b/>
          <w:color w:val="5E5D5E"/>
          <w:spacing w:val="-2"/>
          <w:position w:val="7"/>
          <w:sz w:val="11"/>
        </w:rPr>
        <w:t>113</w:t>
      </w:r>
      <w:r>
        <w:rPr>
          <w:b/>
          <w:color w:val="5E5D5E"/>
          <w:spacing w:val="14"/>
          <w:position w:val="7"/>
          <w:sz w:val="11"/>
        </w:rPr>
        <w:t xml:space="preserve"> </w:t>
      </w:r>
      <w:r>
        <w:rPr>
          <w:color w:val="5E5D5E"/>
        </w:rPr>
        <w:t>In</w:t>
      </w:r>
      <w:r>
        <w:rPr>
          <w:color w:val="5E5D5E"/>
          <w:spacing w:val="19"/>
        </w:rPr>
        <w:t xml:space="preserve"> </w:t>
      </w:r>
      <w:r>
        <w:rPr>
          <w:color w:val="5E5D5E"/>
          <w:spacing w:val="-1"/>
        </w:rPr>
        <w:t>addition,</w:t>
      </w:r>
      <w:r>
        <w:rPr>
          <w:color w:val="5E5D5E"/>
          <w:spacing w:val="20"/>
        </w:rPr>
        <w:t xml:space="preserve"> </w:t>
      </w:r>
      <w:r>
        <w:rPr>
          <w:color w:val="5E5D5E"/>
        </w:rPr>
        <w:t>the</w:t>
      </w:r>
      <w:r>
        <w:rPr>
          <w:color w:val="5E5D5E"/>
          <w:spacing w:val="31"/>
        </w:rPr>
        <w:t xml:space="preserve"> </w:t>
      </w:r>
      <w:r>
        <w:rPr>
          <w:color w:val="5E5D5E"/>
        </w:rPr>
        <w:t>Office</w:t>
      </w:r>
      <w:r>
        <w:rPr>
          <w:color w:val="5E5D5E"/>
          <w:spacing w:val="47"/>
        </w:rPr>
        <w:t xml:space="preserve"> </w:t>
      </w:r>
      <w:r>
        <w:rPr>
          <w:color w:val="5E5D5E"/>
        </w:rPr>
        <w:t>of</w:t>
      </w:r>
      <w:r>
        <w:rPr>
          <w:color w:val="5E5D5E"/>
          <w:spacing w:val="48"/>
        </w:rPr>
        <w:t xml:space="preserve"> </w:t>
      </w:r>
      <w:r>
        <w:rPr>
          <w:color w:val="5E5D5E"/>
        </w:rPr>
        <w:t>Deregulation</w:t>
      </w:r>
      <w:r>
        <w:rPr>
          <w:color w:val="5E5D5E"/>
          <w:spacing w:val="47"/>
        </w:rPr>
        <w:t xml:space="preserve"> </w:t>
      </w:r>
      <w:r>
        <w:rPr>
          <w:color w:val="5E5D5E"/>
        </w:rPr>
        <w:t>and</w:t>
      </w:r>
      <w:r>
        <w:rPr>
          <w:color w:val="5E5D5E"/>
          <w:spacing w:val="48"/>
        </w:rPr>
        <w:t xml:space="preserve"> </w:t>
      </w:r>
      <w:r>
        <w:rPr>
          <w:color w:val="5E5D5E"/>
        </w:rPr>
        <w:t>the</w:t>
      </w:r>
      <w:r>
        <w:rPr>
          <w:color w:val="5E5D5E"/>
          <w:spacing w:val="48"/>
        </w:rPr>
        <w:t xml:space="preserve"> </w:t>
      </w:r>
      <w:r>
        <w:rPr>
          <w:color w:val="5E5D5E"/>
        </w:rPr>
        <w:t>Office</w:t>
      </w:r>
      <w:r>
        <w:rPr>
          <w:color w:val="5E5D5E"/>
          <w:spacing w:val="47"/>
        </w:rPr>
        <w:t xml:space="preserve"> </w:t>
      </w:r>
      <w:r>
        <w:rPr>
          <w:color w:val="5E5D5E"/>
        </w:rPr>
        <w:t>of</w:t>
      </w:r>
      <w:r>
        <w:rPr>
          <w:color w:val="5E5D5E"/>
          <w:spacing w:val="48"/>
        </w:rPr>
        <w:t xml:space="preserve"> </w:t>
      </w:r>
      <w:r>
        <w:rPr>
          <w:color w:val="5E5D5E"/>
        </w:rPr>
        <w:t>Best</w:t>
      </w:r>
      <w:r>
        <w:rPr>
          <w:color w:val="5E5D5E"/>
          <w:spacing w:val="47"/>
        </w:rPr>
        <w:t xml:space="preserve"> </w:t>
      </w:r>
      <w:r>
        <w:rPr>
          <w:color w:val="5E5D5E"/>
        </w:rPr>
        <w:t>Practice</w:t>
      </w:r>
      <w:r>
        <w:rPr>
          <w:color w:val="5E5D5E"/>
          <w:spacing w:val="48"/>
        </w:rPr>
        <w:t xml:space="preserve"> </w:t>
      </w:r>
      <w:r>
        <w:rPr>
          <w:color w:val="5E5D5E"/>
        </w:rPr>
        <w:t>Regulation</w:t>
      </w:r>
      <w:r>
        <w:rPr>
          <w:color w:val="5E5D5E"/>
          <w:spacing w:val="48"/>
        </w:rPr>
        <w:t xml:space="preserve"> </w:t>
      </w:r>
      <w:r>
        <w:rPr>
          <w:color w:val="5E5D5E"/>
        </w:rPr>
        <w:t>(OBPR)</w:t>
      </w:r>
      <w:r>
        <w:rPr>
          <w:color w:val="5E5D5E"/>
          <w:spacing w:val="47"/>
        </w:rPr>
        <w:t xml:space="preserve"> </w:t>
      </w:r>
      <w:r>
        <w:rPr>
          <w:color w:val="5E5D5E"/>
        </w:rPr>
        <w:t>within</w:t>
      </w:r>
      <w:r>
        <w:rPr>
          <w:color w:val="5E5D5E"/>
          <w:spacing w:val="48"/>
        </w:rPr>
        <w:t xml:space="preserve"> </w:t>
      </w:r>
      <w:r>
        <w:rPr>
          <w:color w:val="5E5D5E"/>
        </w:rPr>
        <w:t xml:space="preserve">the </w:t>
      </w:r>
      <w:r>
        <w:rPr>
          <w:color w:val="5E5D5E"/>
          <w:spacing w:val="-1"/>
        </w:rPr>
        <w:t>Department</w:t>
      </w:r>
      <w:r>
        <w:rPr>
          <w:color w:val="5E5D5E"/>
          <w:spacing w:val="19"/>
        </w:rPr>
        <w:t xml:space="preserve"> </w:t>
      </w:r>
      <w:r>
        <w:rPr>
          <w:color w:val="5E5D5E"/>
          <w:spacing w:val="-1"/>
        </w:rPr>
        <w:t>of</w:t>
      </w:r>
      <w:r>
        <w:rPr>
          <w:color w:val="5E5D5E"/>
          <w:spacing w:val="19"/>
        </w:rPr>
        <w:t xml:space="preserve"> </w:t>
      </w:r>
      <w:r>
        <w:rPr>
          <w:color w:val="5E5D5E"/>
        </w:rPr>
        <w:t>Prime</w:t>
      </w:r>
      <w:r>
        <w:rPr>
          <w:color w:val="5E5D5E"/>
          <w:spacing w:val="18"/>
        </w:rPr>
        <w:t xml:space="preserve"> </w:t>
      </w:r>
      <w:r>
        <w:rPr>
          <w:color w:val="5E5D5E"/>
        </w:rPr>
        <w:t>Minister</w:t>
      </w:r>
      <w:r>
        <w:rPr>
          <w:color w:val="5E5D5E"/>
          <w:spacing w:val="19"/>
        </w:rPr>
        <w:t xml:space="preserve"> </w:t>
      </w:r>
      <w:r>
        <w:rPr>
          <w:color w:val="5E5D5E"/>
          <w:spacing w:val="-1"/>
        </w:rPr>
        <w:t>and</w:t>
      </w:r>
      <w:r>
        <w:rPr>
          <w:color w:val="5E5D5E"/>
          <w:spacing w:val="19"/>
        </w:rPr>
        <w:t xml:space="preserve"> </w:t>
      </w:r>
      <w:r>
        <w:rPr>
          <w:color w:val="5E5D5E"/>
          <w:spacing w:val="-1"/>
        </w:rPr>
        <w:t>Cabinet</w:t>
      </w:r>
      <w:r>
        <w:rPr>
          <w:color w:val="5E5D5E"/>
          <w:spacing w:val="19"/>
        </w:rPr>
        <w:t xml:space="preserve"> </w:t>
      </w:r>
      <w:r>
        <w:rPr>
          <w:color w:val="5E5D5E"/>
          <w:spacing w:val="-1"/>
        </w:rPr>
        <w:t>has</w:t>
      </w:r>
      <w:r>
        <w:rPr>
          <w:color w:val="5E5D5E"/>
          <w:spacing w:val="19"/>
        </w:rPr>
        <w:t xml:space="preserve"> </w:t>
      </w:r>
      <w:r>
        <w:rPr>
          <w:color w:val="5E5D5E"/>
          <w:spacing w:val="-1"/>
        </w:rPr>
        <w:t>been</w:t>
      </w:r>
      <w:r>
        <w:rPr>
          <w:color w:val="5E5D5E"/>
          <w:spacing w:val="19"/>
        </w:rPr>
        <w:t xml:space="preserve"> </w:t>
      </w:r>
      <w:r>
        <w:rPr>
          <w:color w:val="5E5D5E"/>
        </w:rPr>
        <w:t>tasked</w:t>
      </w:r>
      <w:r>
        <w:rPr>
          <w:color w:val="5E5D5E"/>
          <w:spacing w:val="18"/>
        </w:rPr>
        <w:t xml:space="preserve"> </w:t>
      </w:r>
      <w:r>
        <w:rPr>
          <w:color w:val="5E5D5E"/>
          <w:spacing w:val="-1"/>
        </w:rPr>
        <w:t>with</w:t>
      </w:r>
      <w:r>
        <w:rPr>
          <w:color w:val="5E5D5E"/>
          <w:spacing w:val="19"/>
        </w:rPr>
        <w:t xml:space="preserve"> </w:t>
      </w:r>
      <w:r>
        <w:rPr>
          <w:color w:val="5E5D5E"/>
          <w:spacing w:val="-1"/>
        </w:rPr>
        <w:t>ensuring</w:t>
      </w:r>
      <w:r>
        <w:rPr>
          <w:color w:val="5E5D5E"/>
          <w:spacing w:val="20"/>
        </w:rPr>
        <w:t xml:space="preserve"> </w:t>
      </w:r>
      <w:r>
        <w:rPr>
          <w:color w:val="5E5D5E"/>
        </w:rPr>
        <w:t>that</w:t>
      </w:r>
      <w:r>
        <w:rPr>
          <w:color w:val="5E5D5E"/>
          <w:spacing w:val="18"/>
        </w:rPr>
        <w:t xml:space="preserve"> </w:t>
      </w:r>
      <w:r>
        <w:rPr>
          <w:color w:val="5E5D5E"/>
          <w:spacing w:val="-1"/>
        </w:rPr>
        <w:t>any</w:t>
      </w:r>
      <w:r>
        <w:rPr>
          <w:color w:val="5E5D5E"/>
          <w:spacing w:val="19"/>
        </w:rPr>
        <w:t xml:space="preserve"> </w:t>
      </w:r>
      <w:r>
        <w:rPr>
          <w:color w:val="5E5D5E"/>
          <w:spacing w:val="-1"/>
        </w:rPr>
        <w:t>new</w:t>
      </w:r>
      <w:r>
        <w:rPr>
          <w:color w:val="5E5D5E"/>
          <w:spacing w:val="29"/>
        </w:rPr>
        <w:t xml:space="preserve"> </w:t>
      </w:r>
      <w:r>
        <w:rPr>
          <w:color w:val="5E5D5E"/>
        </w:rPr>
        <w:t>and</w:t>
      </w:r>
      <w:r>
        <w:rPr>
          <w:color w:val="5E5D5E"/>
          <w:spacing w:val="-8"/>
        </w:rPr>
        <w:t xml:space="preserve"> </w:t>
      </w:r>
      <w:r>
        <w:rPr>
          <w:color w:val="5E5D5E"/>
        </w:rPr>
        <w:t>significant</w:t>
      </w:r>
      <w:r>
        <w:rPr>
          <w:color w:val="5E5D5E"/>
          <w:spacing w:val="-8"/>
        </w:rPr>
        <w:t xml:space="preserve"> </w:t>
      </w:r>
      <w:r>
        <w:rPr>
          <w:color w:val="5E5D5E"/>
        </w:rPr>
        <w:t>policy</w:t>
      </w:r>
      <w:r>
        <w:rPr>
          <w:color w:val="5E5D5E"/>
          <w:spacing w:val="-7"/>
        </w:rPr>
        <w:t xml:space="preserve"> </w:t>
      </w:r>
      <w:r>
        <w:rPr>
          <w:color w:val="5E5D5E"/>
        </w:rPr>
        <w:t>proposals</w:t>
      </w:r>
      <w:r>
        <w:rPr>
          <w:color w:val="5E5D5E"/>
          <w:spacing w:val="-8"/>
        </w:rPr>
        <w:t xml:space="preserve"> </w:t>
      </w:r>
      <w:r>
        <w:rPr>
          <w:color w:val="5E5D5E"/>
        </w:rPr>
        <w:t>are</w:t>
      </w:r>
      <w:r>
        <w:rPr>
          <w:color w:val="5E5D5E"/>
          <w:spacing w:val="-8"/>
        </w:rPr>
        <w:t xml:space="preserve"> </w:t>
      </w:r>
      <w:r>
        <w:rPr>
          <w:color w:val="5E5D5E"/>
        </w:rPr>
        <w:t>accompanied</w:t>
      </w:r>
      <w:r>
        <w:rPr>
          <w:color w:val="5E5D5E"/>
          <w:spacing w:val="-7"/>
        </w:rPr>
        <w:t xml:space="preserve"> </w:t>
      </w:r>
      <w:r>
        <w:rPr>
          <w:color w:val="5E5D5E"/>
        </w:rPr>
        <w:t>by</w:t>
      </w:r>
      <w:r>
        <w:rPr>
          <w:color w:val="5E5D5E"/>
          <w:spacing w:val="-8"/>
        </w:rPr>
        <w:t xml:space="preserve"> </w:t>
      </w:r>
      <w:r>
        <w:rPr>
          <w:color w:val="5E5D5E"/>
        </w:rPr>
        <w:t>a</w:t>
      </w:r>
      <w:r>
        <w:rPr>
          <w:color w:val="5E5D5E"/>
          <w:spacing w:val="-8"/>
        </w:rPr>
        <w:t xml:space="preserve"> </w:t>
      </w:r>
      <w:r>
        <w:rPr>
          <w:color w:val="5E5D5E"/>
        </w:rPr>
        <w:t>Regulatory</w:t>
      </w:r>
      <w:r>
        <w:rPr>
          <w:color w:val="5E5D5E"/>
          <w:spacing w:val="-8"/>
        </w:rPr>
        <w:t xml:space="preserve"> </w:t>
      </w:r>
      <w:r>
        <w:rPr>
          <w:color w:val="5E5D5E"/>
        </w:rPr>
        <w:t>Impact</w:t>
      </w:r>
      <w:r>
        <w:rPr>
          <w:color w:val="5E5D5E"/>
          <w:spacing w:val="-8"/>
        </w:rPr>
        <w:t xml:space="preserve"> </w:t>
      </w:r>
      <w:r>
        <w:rPr>
          <w:color w:val="5E5D5E"/>
        </w:rPr>
        <w:t>Statement</w:t>
      </w:r>
      <w:r>
        <w:rPr>
          <w:color w:val="5E5D5E"/>
          <w:spacing w:val="-8"/>
        </w:rPr>
        <w:t xml:space="preserve"> </w:t>
      </w:r>
      <w:r>
        <w:rPr>
          <w:color w:val="5E5D5E"/>
        </w:rPr>
        <w:t>(RIS). This</w:t>
      </w:r>
      <w:r>
        <w:rPr>
          <w:color w:val="5E5D5E"/>
          <w:spacing w:val="6"/>
        </w:rPr>
        <w:t xml:space="preserve"> </w:t>
      </w:r>
      <w:r>
        <w:rPr>
          <w:color w:val="5E5D5E"/>
        </w:rPr>
        <w:t>involves</w:t>
      </w:r>
      <w:r>
        <w:rPr>
          <w:color w:val="5E5D5E"/>
          <w:spacing w:val="6"/>
        </w:rPr>
        <w:t xml:space="preserve"> </w:t>
      </w:r>
      <w:r>
        <w:rPr>
          <w:color w:val="5E5D5E"/>
        </w:rPr>
        <w:t>risk</w:t>
      </w:r>
      <w:r>
        <w:rPr>
          <w:color w:val="5E5D5E"/>
          <w:spacing w:val="6"/>
        </w:rPr>
        <w:t xml:space="preserve"> </w:t>
      </w:r>
      <w:r>
        <w:rPr>
          <w:color w:val="5E5D5E"/>
        </w:rPr>
        <w:t>analysis;</w:t>
      </w:r>
      <w:r>
        <w:rPr>
          <w:color w:val="5E5D5E"/>
          <w:spacing w:val="6"/>
        </w:rPr>
        <w:t xml:space="preserve"> </w:t>
      </w:r>
      <w:r>
        <w:rPr>
          <w:color w:val="5E5D5E"/>
        </w:rPr>
        <w:t>cost-benefit</w:t>
      </w:r>
      <w:r>
        <w:rPr>
          <w:color w:val="5E5D5E"/>
          <w:spacing w:val="6"/>
        </w:rPr>
        <w:t xml:space="preserve"> </w:t>
      </w:r>
      <w:r>
        <w:rPr>
          <w:color w:val="5E5D5E"/>
        </w:rPr>
        <w:t>analysis</w:t>
      </w:r>
      <w:r>
        <w:rPr>
          <w:color w:val="5E5D5E"/>
          <w:spacing w:val="6"/>
        </w:rPr>
        <w:t xml:space="preserve"> </w:t>
      </w:r>
      <w:r>
        <w:rPr>
          <w:color w:val="5E5D5E"/>
        </w:rPr>
        <w:t>(CBA);</w:t>
      </w:r>
      <w:r>
        <w:rPr>
          <w:color w:val="5E5D5E"/>
          <w:spacing w:val="6"/>
        </w:rPr>
        <w:t xml:space="preserve"> </w:t>
      </w:r>
      <w:r>
        <w:rPr>
          <w:color w:val="5E5D5E"/>
        </w:rPr>
        <w:t>assessment</w:t>
      </w:r>
      <w:r>
        <w:rPr>
          <w:color w:val="5E5D5E"/>
          <w:spacing w:val="6"/>
        </w:rPr>
        <w:t xml:space="preserve"> </w:t>
      </w:r>
      <w:r>
        <w:rPr>
          <w:color w:val="5E5D5E"/>
        </w:rPr>
        <w:t>of</w:t>
      </w:r>
      <w:r>
        <w:rPr>
          <w:color w:val="5E5D5E"/>
          <w:spacing w:val="6"/>
        </w:rPr>
        <w:t xml:space="preserve"> </w:t>
      </w:r>
      <w:r>
        <w:rPr>
          <w:color w:val="5E5D5E"/>
        </w:rPr>
        <w:t>compliance</w:t>
      </w:r>
      <w:r>
        <w:rPr>
          <w:color w:val="5E5D5E"/>
          <w:spacing w:val="6"/>
        </w:rPr>
        <w:t xml:space="preserve"> </w:t>
      </w:r>
      <w:r>
        <w:rPr>
          <w:color w:val="5E5D5E"/>
        </w:rPr>
        <w:t xml:space="preserve">costs; </w:t>
      </w:r>
      <w:r>
        <w:rPr>
          <w:color w:val="5E5D5E"/>
          <w:spacing w:val="-1"/>
        </w:rPr>
        <w:t>assessment</w:t>
      </w:r>
      <w:r>
        <w:rPr>
          <w:color w:val="5E5D5E"/>
          <w:spacing w:val="24"/>
        </w:rPr>
        <w:t xml:space="preserve"> </w:t>
      </w:r>
      <w:r>
        <w:rPr>
          <w:color w:val="5E5D5E"/>
          <w:spacing w:val="-1"/>
        </w:rPr>
        <w:t>of</w:t>
      </w:r>
      <w:r>
        <w:rPr>
          <w:color w:val="5E5D5E"/>
          <w:spacing w:val="23"/>
        </w:rPr>
        <w:t xml:space="preserve"> </w:t>
      </w:r>
      <w:r>
        <w:rPr>
          <w:color w:val="5E5D5E"/>
        </w:rPr>
        <w:t>competition</w:t>
      </w:r>
      <w:r>
        <w:rPr>
          <w:color w:val="5E5D5E"/>
          <w:spacing w:val="23"/>
        </w:rPr>
        <w:t xml:space="preserve"> </w:t>
      </w:r>
      <w:r>
        <w:rPr>
          <w:color w:val="5E5D5E"/>
          <w:spacing w:val="-1"/>
        </w:rPr>
        <w:t>effects;</w:t>
      </w:r>
      <w:r>
        <w:rPr>
          <w:color w:val="5E5D5E"/>
          <w:spacing w:val="24"/>
        </w:rPr>
        <w:t xml:space="preserve"> </w:t>
      </w:r>
      <w:r>
        <w:rPr>
          <w:color w:val="5E5D5E"/>
          <w:spacing w:val="-1"/>
        </w:rPr>
        <w:t>and</w:t>
      </w:r>
      <w:r>
        <w:rPr>
          <w:color w:val="5E5D5E"/>
          <w:spacing w:val="24"/>
        </w:rPr>
        <w:t xml:space="preserve"> </w:t>
      </w:r>
      <w:r>
        <w:rPr>
          <w:color w:val="5E5D5E"/>
          <w:spacing w:val="-1"/>
        </w:rPr>
        <w:t>appropriate</w:t>
      </w:r>
      <w:r>
        <w:rPr>
          <w:color w:val="5E5D5E"/>
          <w:spacing w:val="24"/>
        </w:rPr>
        <w:t xml:space="preserve"> </w:t>
      </w:r>
      <w:r>
        <w:rPr>
          <w:color w:val="5E5D5E"/>
        </w:rPr>
        <w:t>consultation</w:t>
      </w:r>
      <w:r>
        <w:rPr>
          <w:color w:val="5E5D5E"/>
          <w:spacing w:val="24"/>
        </w:rPr>
        <w:t xml:space="preserve"> </w:t>
      </w:r>
      <w:r>
        <w:rPr>
          <w:color w:val="5E5D5E"/>
          <w:spacing w:val="-1"/>
        </w:rPr>
        <w:t>with</w:t>
      </w:r>
      <w:r>
        <w:rPr>
          <w:color w:val="5E5D5E"/>
          <w:spacing w:val="24"/>
        </w:rPr>
        <w:t xml:space="preserve"> </w:t>
      </w:r>
      <w:r>
        <w:rPr>
          <w:color w:val="5E5D5E"/>
        </w:rPr>
        <w:t>relevant</w:t>
      </w:r>
      <w:r>
        <w:rPr>
          <w:color w:val="5E5D5E"/>
          <w:spacing w:val="23"/>
        </w:rPr>
        <w:t xml:space="preserve"> </w:t>
      </w:r>
      <w:r>
        <w:rPr>
          <w:color w:val="5E5D5E"/>
          <w:spacing w:val="-2"/>
        </w:rPr>
        <w:t>parties.</w:t>
      </w:r>
      <w:r>
        <w:rPr>
          <w:b/>
          <w:color w:val="5E5D5E"/>
          <w:spacing w:val="-2"/>
          <w:position w:val="7"/>
          <w:sz w:val="11"/>
        </w:rPr>
        <w:t>114</w:t>
      </w:r>
      <w:r>
        <w:rPr>
          <w:b/>
          <w:color w:val="5E5D5E"/>
          <w:spacing w:val="33"/>
          <w:w w:val="106"/>
          <w:position w:val="7"/>
          <w:sz w:val="11"/>
        </w:rPr>
        <w:t xml:space="preserve"> </w:t>
      </w:r>
      <w:r>
        <w:rPr>
          <w:color w:val="5E5D5E"/>
        </w:rPr>
        <w:t>Such</w:t>
      </w:r>
      <w:r>
        <w:rPr>
          <w:color w:val="5E5D5E"/>
          <w:spacing w:val="1"/>
        </w:rPr>
        <w:t xml:space="preserve"> </w:t>
      </w:r>
      <w:r>
        <w:rPr>
          <w:color w:val="5E5D5E"/>
        </w:rPr>
        <w:t>requirements</w:t>
      </w:r>
      <w:r>
        <w:rPr>
          <w:color w:val="5E5D5E"/>
          <w:spacing w:val="2"/>
        </w:rPr>
        <w:t xml:space="preserve"> </w:t>
      </w:r>
      <w:r>
        <w:rPr>
          <w:color w:val="5E5D5E"/>
          <w:spacing w:val="-1"/>
        </w:rPr>
        <w:t>ensure</w:t>
      </w:r>
      <w:r>
        <w:rPr>
          <w:color w:val="5E5D5E"/>
          <w:spacing w:val="1"/>
        </w:rPr>
        <w:t xml:space="preserve"> </w:t>
      </w:r>
      <w:r>
        <w:rPr>
          <w:color w:val="5E5D5E"/>
        </w:rPr>
        <w:t>that</w:t>
      </w:r>
      <w:r>
        <w:rPr>
          <w:color w:val="5E5D5E"/>
          <w:spacing w:val="2"/>
        </w:rPr>
        <w:t xml:space="preserve"> </w:t>
      </w:r>
      <w:r>
        <w:rPr>
          <w:color w:val="5E5D5E"/>
          <w:spacing w:val="-1"/>
        </w:rPr>
        <w:t>new</w:t>
      </w:r>
      <w:r>
        <w:rPr>
          <w:color w:val="5E5D5E"/>
          <w:spacing w:val="2"/>
        </w:rPr>
        <w:t xml:space="preserve"> </w:t>
      </w:r>
      <w:r>
        <w:rPr>
          <w:color w:val="5E5D5E"/>
        </w:rPr>
        <w:t>regulations</w:t>
      </w:r>
      <w:r>
        <w:rPr>
          <w:color w:val="5E5D5E"/>
          <w:spacing w:val="1"/>
        </w:rPr>
        <w:t xml:space="preserve"> </w:t>
      </w:r>
      <w:r>
        <w:rPr>
          <w:color w:val="5E5D5E"/>
          <w:spacing w:val="-1"/>
        </w:rPr>
        <w:t>are</w:t>
      </w:r>
      <w:r>
        <w:rPr>
          <w:color w:val="5E5D5E"/>
          <w:spacing w:val="2"/>
        </w:rPr>
        <w:t xml:space="preserve"> </w:t>
      </w:r>
      <w:r>
        <w:rPr>
          <w:color w:val="5E5D5E"/>
          <w:spacing w:val="-1"/>
        </w:rPr>
        <w:t>underpinned</w:t>
      </w:r>
      <w:r>
        <w:rPr>
          <w:color w:val="5E5D5E"/>
          <w:spacing w:val="1"/>
        </w:rPr>
        <w:t xml:space="preserve"> </w:t>
      </w:r>
      <w:r>
        <w:rPr>
          <w:color w:val="5E5D5E"/>
          <w:spacing w:val="-1"/>
        </w:rPr>
        <w:t>by</w:t>
      </w:r>
      <w:r>
        <w:rPr>
          <w:color w:val="5E5D5E"/>
          <w:spacing w:val="2"/>
        </w:rPr>
        <w:t xml:space="preserve"> </w:t>
      </w:r>
      <w:r>
        <w:rPr>
          <w:color w:val="5E5D5E"/>
        </w:rPr>
        <w:t>sound</w:t>
      </w:r>
      <w:r>
        <w:rPr>
          <w:color w:val="5E5D5E"/>
          <w:spacing w:val="2"/>
        </w:rPr>
        <w:t xml:space="preserve"> </w:t>
      </w:r>
      <w:r>
        <w:rPr>
          <w:color w:val="5E5D5E"/>
          <w:spacing w:val="-1"/>
        </w:rPr>
        <w:t>analysis</w:t>
      </w:r>
      <w:r>
        <w:rPr>
          <w:color w:val="5E5D5E"/>
          <w:spacing w:val="2"/>
        </w:rPr>
        <w:t xml:space="preserve"> </w:t>
      </w:r>
      <w:r>
        <w:rPr>
          <w:color w:val="5E5D5E"/>
          <w:spacing w:val="-1"/>
        </w:rPr>
        <w:t>of</w:t>
      </w:r>
      <w:r>
        <w:rPr>
          <w:color w:val="5E5D5E"/>
          <w:spacing w:val="2"/>
        </w:rPr>
        <w:t xml:space="preserve"> </w:t>
      </w:r>
      <w:r>
        <w:rPr>
          <w:color w:val="5E5D5E"/>
        </w:rPr>
        <w:t>the</w:t>
      </w:r>
      <w:r>
        <w:rPr>
          <w:color w:val="5E5D5E"/>
          <w:spacing w:val="29"/>
        </w:rPr>
        <w:t xml:space="preserve"> </w:t>
      </w:r>
      <w:r>
        <w:rPr>
          <w:color w:val="5E5D5E"/>
          <w:spacing w:val="-1"/>
        </w:rPr>
        <w:t>pros and</w:t>
      </w:r>
      <w:r>
        <w:rPr>
          <w:color w:val="5E5D5E"/>
        </w:rPr>
        <w:t xml:space="preserve"> cons</w:t>
      </w:r>
      <w:r>
        <w:rPr>
          <w:color w:val="5E5D5E"/>
          <w:spacing w:val="-2"/>
        </w:rPr>
        <w:t xml:space="preserve"> </w:t>
      </w:r>
      <w:r>
        <w:rPr>
          <w:color w:val="5E5D5E"/>
          <w:spacing w:val="-1"/>
        </w:rPr>
        <w:t>of</w:t>
      </w:r>
      <w:r>
        <w:rPr>
          <w:color w:val="5E5D5E"/>
        </w:rPr>
        <w:t xml:space="preserve"> </w:t>
      </w:r>
      <w:r>
        <w:rPr>
          <w:color w:val="5E5D5E"/>
          <w:spacing w:val="-1"/>
        </w:rPr>
        <w:t>intervention.</w:t>
      </w:r>
    </w:p>
    <w:p w:rsidR="002F76B6" w:rsidRDefault="00F32A52">
      <w:pPr>
        <w:pStyle w:val="BodyText"/>
        <w:spacing w:line="271" w:lineRule="auto"/>
        <w:ind w:left="871" w:right="117"/>
        <w:jc w:val="both"/>
      </w:pPr>
      <w:r>
        <w:rPr>
          <w:color w:val="5E5D5E"/>
        </w:rPr>
        <w:t>While</w:t>
      </w:r>
      <w:r>
        <w:rPr>
          <w:color w:val="5E5D5E"/>
          <w:spacing w:val="-28"/>
        </w:rPr>
        <w:t xml:space="preserve"> </w:t>
      </w:r>
      <w:r>
        <w:rPr>
          <w:color w:val="5E5D5E"/>
        </w:rPr>
        <w:t>removing</w:t>
      </w:r>
      <w:r>
        <w:rPr>
          <w:color w:val="5E5D5E"/>
          <w:spacing w:val="-28"/>
        </w:rPr>
        <w:t xml:space="preserve"> </w:t>
      </w:r>
      <w:r>
        <w:rPr>
          <w:color w:val="5E5D5E"/>
          <w:spacing w:val="-1"/>
        </w:rPr>
        <w:t>ineffective</w:t>
      </w:r>
      <w:r>
        <w:rPr>
          <w:color w:val="5E5D5E"/>
          <w:spacing w:val="-28"/>
        </w:rPr>
        <w:t xml:space="preserve"> </w:t>
      </w:r>
      <w:r>
        <w:rPr>
          <w:color w:val="5E5D5E"/>
        </w:rPr>
        <w:t>and</w:t>
      </w:r>
      <w:r>
        <w:rPr>
          <w:color w:val="5E5D5E"/>
          <w:spacing w:val="-28"/>
        </w:rPr>
        <w:t xml:space="preserve"> </w:t>
      </w:r>
      <w:r>
        <w:rPr>
          <w:color w:val="5E5D5E"/>
        </w:rPr>
        <w:t>inefficient</w:t>
      </w:r>
      <w:r>
        <w:rPr>
          <w:color w:val="5E5D5E"/>
          <w:spacing w:val="-28"/>
        </w:rPr>
        <w:t xml:space="preserve"> </w:t>
      </w:r>
      <w:r>
        <w:rPr>
          <w:color w:val="5E5D5E"/>
        </w:rPr>
        <w:t>regulation</w:t>
      </w:r>
      <w:r>
        <w:rPr>
          <w:color w:val="5E5D5E"/>
          <w:spacing w:val="-28"/>
        </w:rPr>
        <w:t xml:space="preserve"> </w:t>
      </w:r>
      <w:r>
        <w:rPr>
          <w:color w:val="5E5D5E"/>
        </w:rPr>
        <w:t>is</w:t>
      </w:r>
      <w:r>
        <w:rPr>
          <w:color w:val="5E5D5E"/>
          <w:spacing w:val="-28"/>
        </w:rPr>
        <w:t xml:space="preserve"> </w:t>
      </w:r>
      <w:r>
        <w:rPr>
          <w:color w:val="5E5D5E"/>
        </w:rPr>
        <w:t>important</w:t>
      </w:r>
      <w:r>
        <w:rPr>
          <w:color w:val="5E5D5E"/>
          <w:spacing w:val="-28"/>
        </w:rPr>
        <w:t xml:space="preserve"> </w:t>
      </w:r>
      <w:r>
        <w:rPr>
          <w:color w:val="5E5D5E"/>
        </w:rPr>
        <w:t>from</w:t>
      </w:r>
      <w:r>
        <w:rPr>
          <w:color w:val="5E5D5E"/>
          <w:spacing w:val="-28"/>
        </w:rPr>
        <w:t xml:space="preserve"> </w:t>
      </w:r>
      <w:r>
        <w:rPr>
          <w:color w:val="5E5D5E"/>
        </w:rPr>
        <w:t>a</w:t>
      </w:r>
      <w:r>
        <w:rPr>
          <w:color w:val="5E5D5E"/>
          <w:spacing w:val="-28"/>
        </w:rPr>
        <w:t xml:space="preserve"> </w:t>
      </w:r>
      <w:r>
        <w:rPr>
          <w:color w:val="5E5D5E"/>
        </w:rPr>
        <w:t>business</w:t>
      </w:r>
      <w:r>
        <w:rPr>
          <w:color w:val="5E5D5E"/>
          <w:spacing w:val="-28"/>
        </w:rPr>
        <w:t xml:space="preserve"> </w:t>
      </w:r>
      <w:r>
        <w:rPr>
          <w:color w:val="5E5D5E"/>
        </w:rPr>
        <w:t>perspective,</w:t>
      </w:r>
      <w:r>
        <w:rPr>
          <w:color w:val="5E5D5E"/>
          <w:spacing w:val="27"/>
        </w:rPr>
        <w:t xml:space="preserve"> </w:t>
      </w:r>
      <w:r>
        <w:rPr>
          <w:color w:val="5E5D5E"/>
        </w:rPr>
        <w:t>it</w:t>
      </w:r>
      <w:r>
        <w:rPr>
          <w:color w:val="5E5D5E"/>
          <w:spacing w:val="-4"/>
        </w:rPr>
        <w:t xml:space="preserve"> </w:t>
      </w:r>
      <w:r>
        <w:rPr>
          <w:color w:val="5E5D5E"/>
        </w:rPr>
        <w:t>is</w:t>
      </w:r>
      <w:r>
        <w:rPr>
          <w:color w:val="5E5D5E"/>
          <w:spacing w:val="-4"/>
        </w:rPr>
        <w:t xml:space="preserve"> </w:t>
      </w:r>
      <w:r>
        <w:rPr>
          <w:color w:val="5E5D5E"/>
        </w:rPr>
        <w:t>also</w:t>
      </w:r>
      <w:r>
        <w:rPr>
          <w:color w:val="5E5D5E"/>
          <w:spacing w:val="-4"/>
        </w:rPr>
        <w:t xml:space="preserve"> </w:t>
      </w:r>
      <w:r>
        <w:rPr>
          <w:color w:val="5E5D5E"/>
        </w:rPr>
        <w:t>important</w:t>
      </w:r>
      <w:r>
        <w:rPr>
          <w:color w:val="5E5D5E"/>
          <w:spacing w:val="-4"/>
        </w:rPr>
        <w:t xml:space="preserve"> </w:t>
      </w:r>
      <w:r>
        <w:rPr>
          <w:color w:val="5E5D5E"/>
        </w:rPr>
        <w:t>to</w:t>
      </w:r>
      <w:r>
        <w:rPr>
          <w:color w:val="5E5D5E"/>
          <w:spacing w:val="-4"/>
        </w:rPr>
        <w:t xml:space="preserve"> </w:t>
      </w:r>
      <w:r>
        <w:rPr>
          <w:color w:val="5E5D5E"/>
        </w:rPr>
        <w:t>understand</w:t>
      </w:r>
      <w:r>
        <w:rPr>
          <w:color w:val="5E5D5E"/>
          <w:spacing w:val="-4"/>
        </w:rPr>
        <w:t xml:space="preserve"> </w:t>
      </w:r>
      <w:r>
        <w:rPr>
          <w:color w:val="5E5D5E"/>
        </w:rPr>
        <w:t>the</w:t>
      </w:r>
      <w:r>
        <w:rPr>
          <w:color w:val="5E5D5E"/>
          <w:spacing w:val="-4"/>
        </w:rPr>
        <w:t xml:space="preserve"> </w:t>
      </w:r>
      <w:r>
        <w:rPr>
          <w:color w:val="5E5D5E"/>
        </w:rPr>
        <w:t>reasons</w:t>
      </w:r>
      <w:r>
        <w:rPr>
          <w:color w:val="5E5D5E"/>
          <w:spacing w:val="-4"/>
        </w:rPr>
        <w:t xml:space="preserve"> </w:t>
      </w:r>
      <w:r>
        <w:rPr>
          <w:color w:val="5E5D5E"/>
        </w:rPr>
        <w:t>for</w:t>
      </w:r>
      <w:r>
        <w:rPr>
          <w:color w:val="5E5D5E"/>
          <w:spacing w:val="-4"/>
        </w:rPr>
        <w:t xml:space="preserve"> </w:t>
      </w:r>
      <w:r>
        <w:rPr>
          <w:color w:val="5E5D5E"/>
        </w:rPr>
        <w:t>regulations</w:t>
      </w:r>
      <w:r>
        <w:rPr>
          <w:color w:val="5E5D5E"/>
          <w:spacing w:val="-4"/>
        </w:rPr>
        <w:t xml:space="preserve"> </w:t>
      </w:r>
      <w:r>
        <w:rPr>
          <w:color w:val="5E5D5E"/>
        </w:rPr>
        <w:t>being</w:t>
      </w:r>
      <w:r>
        <w:rPr>
          <w:color w:val="5E5D5E"/>
          <w:spacing w:val="-4"/>
        </w:rPr>
        <w:t xml:space="preserve"> </w:t>
      </w:r>
      <w:r>
        <w:rPr>
          <w:color w:val="5E5D5E"/>
        </w:rPr>
        <w:t>implemented</w:t>
      </w:r>
      <w:r>
        <w:rPr>
          <w:color w:val="5E5D5E"/>
          <w:spacing w:val="-4"/>
        </w:rPr>
        <w:t xml:space="preserve"> </w:t>
      </w:r>
      <w:r>
        <w:rPr>
          <w:color w:val="5E5D5E"/>
        </w:rPr>
        <w:t>in</w:t>
      </w:r>
      <w:r>
        <w:rPr>
          <w:color w:val="5E5D5E"/>
          <w:spacing w:val="-4"/>
        </w:rPr>
        <w:t xml:space="preserve"> </w:t>
      </w:r>
      <w:r>
        <w:rPr>
          <w:color w:val="5E5D5E"/>
        </w:rPr>
        <w:t>the</w:t>
      </w:r>
      <w:r>
        <w:rPr>
          <w:color w:val="5E5D5E"/>
          <w:spacing w:val="-4"/>
        </w:rPr>
        <w:t xml:space="preserve"> </w:t>
      </w:r>
      <w:r>
        <w:rPr>
          <w:color w:val="5E5D5E"/>
        </w:rPr>
        <w:t>first place.</w:t>
      </w:r>
      <w:r>
        <w:rPr>
          <w:color w:val="5E5D5E"/>
          <w:spacing w:val="31"/>
        </w:rPr>
        <w:t xml:space="preserve"> </w:t>
      </w:r>
      <w:r>
        <w:rPr>
          <w:color w:val="5E5D5E"/>
        </w:rPr>
        <w:t>In</w:t>
      </w:r>
      <w:r>
        <w:rPr>
          <w:color w:val="5E5D5E"/>
          <w:spacing w:val="32"/>
        </w:rPr>
        <w:t xml:space="preserve"> </w:t>
      </w:r>
      <w:r>
        <w:rPr>
          <w:color w:val="5E5D5E"/>
        </w:rPr>
        <w:t>many</w:t>
      </w:r>
      <w:r>
        <w:rPr>
          <w:color w:val="5E5D5E"/>
          <w:spacing w:val="31"/>
        </w:rPr>
        <w:t xml:space="preserve"> </w:t>
      </w:r>
      <w:r>
        <w:rPr>
          <w:color w:val="5E5D5E"/>
        </w:rPr>
        <w:t>cases,</w:t>
      </w:r>
      <w:r>
        <w:rPr>
          <w:color w:val="5E5D5E"/>
          <w:spacing w:val="32"/>
        </w:rPr>
        <w:t xml:space="preserve"> </w:t>
      </w:r>
      <w:r>
        <w:rPr>
          <w:color w:val="5E5D5E"/>
        </w:rPr>
        <w:t>removing</w:t>
      </w:r>
      <w:r>
        <w:rPr>
          <w:color w:val="5E5D5E"/>
          <w:spacing w:val="32"/>
        </w:rPr>
        <w:t xml:space="preserve"> </w:t>
      </w:r>
      <w:r>
        <w:rPr>
          <w:color w:val="5E5D5E"/>
        </w:rPr>
        <w:t>burdensome</w:t>
      </w:r>
      <w:r>
        <w:rPr>
          <w:color w:val="5E5D5E"/>
          <w:spacing w:val="31"/>
        </w:rPr>
        <w:t xml:space="preserve"> </w:t>
      </w:r>
      <w:r>
        <w:rPr>
          <w:color w:val="5E5D5E"/>
        </w:rPr>
        <w:t>regulation</w:t>
      </w:r>
      <w:r>
        <w:rPr>
          <w:color w:val="5E5D5E"/>
          <w:spacing w:val="32"/>
        </w:rPr>
        <w:t xml:space="preserve"> </w:t>
      </w:r>
      <w:r>
        <w:rPr>
          <w:color w:val="5E5D5E"/>
        </w:rPr>
        <w:t>may</w:t>
      </w:r>
      <w:r>
        <w:rPr>
          <w:color w:val="5E5D5E"/>
          <w:spacing w:val="31"/>
        </w:rPr>
        <w:t xml:space="preserve"> </w:t>
      </w:r>
      <w:r>
        <w:rPr>
          <w:color w:val="5E5D5E"/>
        </w:rPr>
        <w:t>not</w:t>
      </w:r>
      <w:r>
        <w:rPr>
          <w:color w:val="5E5D5E"/>
          <w:spacing w:val="32"/>
        </w:rPr>
        <w:t xml:space="preserve"> </w:t>
      </w:r>
      <w:r>
        <w:rPr>
          <w:color w:val="5E5D5E"/>
        </w:rPr>
        <w:t>provide</w:t>
      </w:r>
      <w:r>
        <w:rPr>
          <w:color w:val="5E5D5E"/>
          <w:spacing w:val="32"/>
        </w:rPr>
        <w:t xml:space="preserve"> </w:t>
      </w:r>
      <w:r>
        <w:rPr>
          <w:color w:val="5E5D5E"/>
        </w:rPr>
        <w:t>a</w:t>
      </w:r>
      <w:r>
        <w:rPr>
          <w:color w:val="5E5D5E"/>
          <w:spacing w:val="31"/>
        </w:rPr>
        <w:t xml:space="preserve"> </w:t>
      </w:r>
      <w:r>
        <w:rPr>
          <w:color w:val="5E5D5E"/>
        </w:rPr>
        <w:t>net</w:t>
      </w:r>
      <w:r>
        <w:rPr>
          <w:color w:val="5E5D5E"/>
          <w:spacing w:val="32"/>
        </w:rPr>
        <w:t xml:space="preserve"> </w:t>
      </w:r>
      <w:r>
        <w:rPr>
          <w:color w:val="5E5D5E"/>
        </w:rPr>
        <w:t>benefit for</w:t>
      </w:r>
      <w:r>
        <w:rPr>
          <w:color w:val="5E5D5E"/>
          <w:spacing w:val="26"/>
        </w:rPr>
        <w:t xml:space="preserve"> </w:t>
      </w:r>
      <w:r>
        <w:rPr>
          <w:color w:val="5E5D5E"/>
        </w:rPr>
        <w:t>the</w:t>
      </w:r>
      <w:r>
        <w:rPr>
          <w:color w:val="5E5D5E"/>
          <w:spacing w:val="27"/>
        </w:rPr>
        <w:t xml:space="preserve"> </w:t>
      </w:r>
      <w:r>
        <w:rPr>
          <w:color w:val="5E5D5E"/>
          <w:spacing w:val="-1"/>
        </w:rPr>
        <w:t>economy</w:t>
      </w:r>
      <w:r>
        <w:rPr>
          <w:color w:val="5E5D5E"/>
          <w:spacing w:val="26"/>
        </w:rPr>
        <w:t xml:space="preserve"> </w:t>
      </w:r>
      <w:r>
        <w:rPr>
          <w:color w:val="5E5D5E"/>
          <w:spacing w:val="-1"/>
        </w:rPr>
        <w:t>or</w:t>
      </w:r>
      <w:r>
        <w:rPr>
          <w:color w:val="5E5D5E"/>
          <w:spacing w:val="27"/>
        </w:rPr>
        <w:t xml:space="preserve"> </w:t>
      </w:r>
      <w:r>
        <w:rPr>
          <w:color w:val="5E5D5E"/>
          <w:spacing w:val="-2"/>
        </w:rPr>
        <w:t>society.</w:t>
      </w:r>
      <w:r>
        <w:rPr>
          <w:color w:val="5E5D5E"/>
          <w:spacing w:val="27"/>
        </w:rPr>
        <w:t xml:space="preserve"> </w:t>
      </w:r>
      <w:r>
        <w:rPr>
          <w:color w:val="5E5D5E"/>
        </w:rPr>
        <w:t>Making</w:t>
      </w:r>
      <w:r>
        <w:rPr>
          <w:color w:val="5E5D5E"/>
          <w:spacing w:val="26"/>
        </w:rPr>
        <w:t xml:space="preserve"> </w:t>
      </w:r>
      <w:r>
        <w:rPr>
          <w:color w:val="5E5D5E"/>
          <w:spacing w:val="-1"/>
        </w:rPr>
        <w:t>improvements</w:t>
      </w:r>
      <w:r>
        <w:rPr>
          <w:color w:val="5E5D5E"/>
          <w:spacing w:val="27"/>
        </w:rPr>
        <w:t xml:space="preserve"> </w:t>
      </w:r>
      <w:r>
        <w:rPr>
          <w:color w:val="5E5D5E"/>
          <w:spacing w:val="-1"/>
        </w:rPr>
        <w:t>in</w:t>
      </w:r>
      <w:r>
        <w:rPr>
          <w:color w:val="5E5D5E"/>
          <w:spacing w:val="27"/>
        </w:rPr>
        <w:t xml:space="preserve"> </w:t>
      </w:r>
      <w:r>
        <w:rPr>
          <w:color w:val="5E5D5E"/>
        </w:rPr>
        <w:t>the</w:t>
      </w:r>
      <w:r>
        <w:rPr>
          <w:color w:val="5E5D5E"/>
          <w:spacing w:val="26"/>
        </w:rPr>
        <w:t xml:space="preserve"> </w:t>
      </w:r>
      <w:r>
        <w:rPr>
          <w:color w:val="5E5D5E"/>
          <w:spacing w:val="-1"/>
        </w:rPr>
        <w:t>design</w:t>
      </w:r>
      <w:r>
        <w:rPr>
          <w:color w:val="5E5D5E"/>
          <w:spacing w:val="27"/>
        </w:rPr>
        <w:t xml:space="preserve"> </w:t>
      </w:r>
      <w:r>
        <w:rPr>
          <w:color w:val="5E5D5E"/>
          <w:spacing w:val="-1"/>
        </w:rPr>
        <w:t>and</w:t>
      </w:r>
      <w:r>
        <w:rPr>
          <w:color w:val="5E5D5E"/>
          <w:spacing w:val="27"/>
        </w:rPr>
        <w:t xml:space="preserve"> </w:t>
      </w:r>
      <w:r>
        <w:rPr>
          <w:color w:val="5E5D5E"/>
          <w:spacing w:val="-1"/>
        </w:rPr>
        <w:t>implementation</w:t>
      </w:r>
      <w:r>
        <w:rPr>
          <w:color w:val="5E5D5E"/>
          <w:spacing w:val="27"/>
        </w:rPr>
        <w:t xml:space="preserve"> </w:t>
      </w:r>
      <w:r>
        <w:rPr>
          <w:color w:val="5E5D5E"/>
          <w:spacing w:val="-1"/>
        </w:rPr>
        <w:t>of</w:t>
      </w:r>
      <w:r>
        <w:rPr>
          <w:color w:val="5E5D5E"/>
          <w:spacing w:val="28"/>
          <w:w w:val="99"/>
        </w:rPr>
        <w:t xml:space="preserve"> </w:t>
      </w:r>
      <w:r>
        <w:rPr>
          <w:color w:val="5E5D5E"/>
          <w:spacing w:val="-1"/>
        </w:rPr>
        <w:t>existing</w:t>
      </w:r>
      <w:r>
        <w:rPr>
          <w:color w:val="5E5D5E"/>
          <w:spacing w:val="1"/>
        </w:rPr>
        <w:t xml:space="preserve"> </w:t>
      </w:r>
      <w:r>
        <w:rPr>
          <w:color w:val="5E5D5E"/>
        </w:rPr>
        <w:t>regulations,</w:t>
      </w:r>
      <w:r>
        <w:rPr>
          <w:color w:val="5E5D5E"/>
          <w:spacing w:val="1"/>
        </w:rPr>
        <w:t xml:space="preserve"> </w:t>
      </w:r>
      <w:r>
        <w:rPr>
          <w:color w:val="5E5D5E"/>
          <w:spacing w:val="-1"/>
        </w:rPr>
        <w:t>or</w:t>
      </w:r>
      <w:r>
        <w:rPr>
          <w:color w:val="5E5D5E"/>
          <w:spacing w:val="2"/>
        </w:rPr>
        <w:t xml:space="preserve"> </w:t>
      </w:r>
      <w:r>
        <w:rPr>
          <w:color w:val="5E5D5E"/>
        </w:rPr>
        <w:t>the</w:t>
      </w:r>
      <w:r>
        <w:rPr>
          <w:color w:val="5E5D5E"/>
          <w:spacing w:val="1"/>
        </w:rPr>
        <w:t xml:space="preserve"> </w:t>
      </w:r>
      <w:r>
        <w:rPr>
          <w:color w:val="5E5D5E"/>
          <w:spacing w:val="-1"/>
        </w:rPr>
        <w:t>introduction</w:t>
      </w:r>
      <w:r>
        <w:rPr>
          <w:color w:val="5E5D5E"/>
          <w:spacing w:val="2"/>
        </w:rPr>
        <w:t xml:space="preserve"> </w:t>
      </w:r>
      <w:r>
        <w:rPr>
          <w:color w:val="5E5D5E"/>
          <w:spacing w:val="-1"/>
        </w:rPr>
        <w:t>of</w:t>
      </w:r>
      <w:r>
        <w:rPr>
          <w:color w:val="5E5D5E"/>
          <w:spacing w:val="2"/>
        </w:rPr>
        <w:t xml:space="preserve"> </w:t>
      </w:r>
      <w:r>
        <w:rPr>
          <w:color w:val="5E5D5E"/>
          <w:spacing w:val="-1"/>
        </w:rPr>
        <w:t>other</w:t>
      </w:r>
      <w:r>
        <w:rPr>
          <w:color w:val="5E5D5E"/>
          <w:spacing w:val="2"/>
        </w:rPr>
        <w:t xml:space="preserve"> </w:t>
      </w:r>
      <w:r>
        <w:rPr>
          <w:color w:val="5E5D5E"/>
          <w:spacing w:val="-1"/>
        </w:rPr>
        <w:t>non-regulatory</w:t>
      </w:r>
      <w:r>
        <w:rPr>
          <w:color w:val="5E5D5E"/>
          <w:spacing w:val="1"/>
        </w:rPr>
        <w:t xml:space="preserve"> </w:t>
      </w:r>
      <w:r>
        <w:rPr>
          <w:color w:val="5E5D5E"/>
          <w:spacing w:val="-1"/>
        </w:rPr>
        <w:t>interventions</w:t>
      </w:r>
      <w:r>
        <w:rPr>
          <w:color w:val="5E5D5E"/>
          <w:spacing w:val="2"/>
        </w:rPr>
        <w:t xml:space="preserve"> </w:t>
      </w:r>
      <w:r>
        <w:rPr>
          <w:color w:val="5E5D5E"/>
        </w:rPr>
        <w:t>may</w:t>
      </w:r>
      <w:r>
        <w:rPr>
          <w:color w:val="5E5D5E"/>
          <w:spacing w:val="1"/>
        </w:rPr>
        <w:t xml:space="preserve"> </w:t>
      </w:r>
      <w:r>
        <w:rPr>
          <w:color w:val="5E5D5E"/>
          <w:spacing w:val="-1"/>
        </w:rPr>
        <w:t>be</w:t>
      </w:r>
      <w:r>
        <w:rPr>
          <w:color w:val="5E5D5E"/>
          <w:spacing w:val="2"/>
        </w:rPr>
        <w:t xml:space="preserve"> </w:t>
      </w:r>
      <w:r>
        <w:rPr>
          <w:color w:val="5E5D5E"/>
        </w:rPr>
        <w:t>more</w:t>
      </w:r>
      <w:r>
        <w:rPr>
          <w:color w:val="5E5D5E"/>
          <w:spacing w:val="29"/>
        </w:rPr>
        <w:t xml:space="preserve"> </w:t>
      </w:r>
      <w:r>
        <w:rPr>
          <w:color w:val="5E5D5E"/>
        </w:rPr>
        <w:t>beneficial</w:t>
      </w:r>
      <w:r>
        <w:rPr>
          <w:color w:val="5E5D5E"/>
          <w:spacing w:val="29"/>
        </w:rPr>
        <w:t xml:space="preserve"> </w:t>
      </w:r>
      <w:r>
        <w:rPr>
          <w:color w:val="5E5D5E"/>
        </w:rPr>
        <w:t>than</w:t>
      </w:r>
      <w:r>
        <w:rPr>
          <w:color w:val="5E5D5E"/>
          <w:spacing w:val="30"/>
        </w:rPr>
        <w:t xml:space="preserve"> </w:t>
      </w:r>
      <w:r>
        <w:rPr>
          <w:color w:val="5E5D5E"/>
        </w:rPr>
        <w:t>eliminating</w:t>
      </w:r>
      <w:r>
        <w:rPr>
          <w:color w:val="5E5D5E"/>
          <w:spacing w:val="29"/>
        </w:rPr>
        <w:t xml:space="preserve"> </w:t>
      </w:r>
      <w:r>
        <w:rPr>
          <w:color w:val="5E5D5E"/>
        </w:rPr>
        <w:t>regulation</w:t>
      </w:r>
      <w:r>
        <w:rPr>
          <w:color w:val="5E5D5E"/>
          <w:spacing w:val="30"/>
        </w:rPr>
        <w:t xml:space="preserve"> </w:t>
      </w:r>
      <w:r>
        <w:rPr>
          <w:color w:val="5E5D5E"/>
          <w:spacing w:val="-2"/>
        </w:rPr>
        <w:t>altogether.</w:t>
      </w:r>
      <w:r>
        <w:rPr>
          <w:b/>
          <w:color w:val="5E5D5E"/>
          <w:spacing w:val="-2"/>
          <w:position w:val="7"/>
          <w:sz w:val="11"/>
        </w:rPr>
        <w:t>115</w:t>
      </w:r>
      <w:r>
        <w:rPr>
          <w:b/>
          <w:color w:val="5E5D5E"/>
          <w:spacing w:val="20"/>
          <w:position w:val="7"/>
          <w:sz w:val="11"/>
        </w:rPr>
        <w:t xml:space="preserve"> </w:t>
      </w:r>
      <w:r>
        <w:rPr>
          <w:color w:val="5E5D5E"/>
        </w:rPr>
        <w:t>The</w:t>
      </w:r>
      <w:r>
        <w:rPr>
          <w:color w:val="5E5D5E"/>
          <w:spacing w:val="30"/>
        </w:rPr>
        <w:t xml:space="preserve"> </w:t>
      </w:r>
      <w:r>
        <w:rPr>
          <w:color w:val="5E5D5E"/>
        </w:rPr>
        <w:t>suitability</w:t>
      </w:r>
      <w:r>
        <w:rPr>
          <w:color w:val="5E5D5E"/>
          <w:spacing w:val="30"/>
        </w:rPr>
        <w:t xml:space="preserve"> </w:t>
      </w:r>
      <w:r>
        <w:rPr>
          <w:color w:val="5E5D5E"/>
          <w:spacing w:val="-1"/>
        </w:rPr>
        <w:t>of</w:t>
      </w:r>
      <w:r>
        <w:rPr>
          <w:color w:val="5E5D5E"/>
          <w:spacing w:val="29"/>
        </w:rPr>
        <w:t xml:space="preserve"> </w:t>
      </w:r>
      <w:r>
        <w:rPr>
          <w:color w:val="5E5D5E"/>
          <w:spacing w:val="-1"/>
        </w:rPr>
        <w:t>existing</w:t>
      </w:r>
      <w:r>
        <w:rPr>
          <w:color w:val="5E5D5E"/>
          <w:spacing w:val="30"/>
        </w:rPr>
        <w:t xml:space="preserve"> </w:t>
      </w:r>
      <w:r>
        <w:rPr>
          <w:color w:val="5E5D5E"/>
        </w:rPr>
        <w:t>regulations</w:t>
      </w:r>
      <w:r>
        <w:rPr>
          <w:color w:val="5E5D5E"/>
          <w:spacing w:val="25"/>
        </w:rPr>
        <w:t xml:space="preserve"> </w:t>
      </w:r>
      <w:r>
        <w:rPr>
          <w:color w:val="5E5D5E"/>
          <w:spacing w:val="-1"/>
        </w:rPr>
        <w:t>and</w:t>
      </w:r>
      <w:r>
        <w:rPr>
          <w:color w:val="5E5D5E"/>
          <w:spacing w:val="7"/>
        </w:rPr>
        <w:t xml:space="preserve"> </w:t>
      </w:r>
      <w:r>
        <w:rPr>
          <w:color w:val="5E5D5E"/>
        </w:rPr>
        <w:t>the</w:t>
      </w:r>
      <w:r>
        <w:rPr>
          <w:color w:val="5E5D5E"/>
          <w:spacing w:val="6"/>
        </w:rPr>
        <w:t xml:space="preserve"> </w:t>
      </w:r>
      <w:r>
        <w:rPr>
          <w:color w:val="5E5D5E"/>
          <w:spacing w:val="-1"/>
        </w:rPr>
        <w:t>impact</w:t>
      </w:r>
      <w:r>
        <w:rPr>
          <w:color w:val="5E5D5E"/>
          <w:spacing w:val="7"/>
        </w:rPr>
        <w:t xml:space="preserve"> </w:t>
      </w:r>
      <w:r>
        <w:rPr>
          <w:color w:val="5E5D5E"/>
          <w:spacing w:val="-1"/>
        </w:rPr>
        <w:t>of</w:t>
      </w:r>
      <w:r>
        <w:rPr>
          <w:color w:val="5E5D5E"/>
          <w:spacing w:val="7"/>
        </w:rPr>
        <w:t xml:space="preserve"> </w:t>
      </w:r>
      <w:r>
        <w:rPr>
          <w:color w:val="5E5D5E"/>
        </w:rPr>
        <w:t>reform</w:t>
      </w:r>
      <w:r>
        <w:rPr>
          <w:color w:val="5E5D5E"/>
          <w:spacing w:val="7"/>
        </w:rPr>
        <w:t xml:space="preserve"> </w:t>
      </w:r>
      <w:r>
        <w:rPr>
          <w:color w:val="5E5D5E"/>
          <w:spacing w:val="-1"/>
        </w:rPr>
        <w:t>will</w:t>
      </w:r>
      <w:r>
        <w:rPr>
          <w:color w:val="5E5D5E"/>
          <w:spacing w:val="7"/>
        </w:rPr>
        <w:t xml:space="preserve"> </w:t>
      </w:r>
      <w:r>
        <w:rPr>
          <w:color w:val="5E5D5E"/>
          <w:spacing w:val="-1"/>
        </w:rPr>
        <w:t>depend</w:t>
      </w:r>
      <w:r>
        <w:rPr>
          <w:color w:val="5E5D5E"/>
          <w:spacing w:val="7"/>
        </w:rPr>
        <w:t xml:space="preserve"> </w:t>
      </w:r>
      <w:r>
        <w:rPr>
          <w:color w:val="5E5D5E"/>
          <w:spacing w:val="-1"/>
        </w:rPr>
        <w:t>on</w:t>
      </w:r>
      <w:r>
        <w:rPr>
          <w:color w:val="5E5D5E"/>
          <w:spacing w:val="7"/>
        </w:rPr>
        <w:t xml:space="preserve"> </w:t>
      </w:r>
      <w:r>
        <w:rPr>
          <w:color w:val="5E5D5E"/>
        </w:rPr>
        <w:t>various</w:t>
      </w:r>
      <w:r>
        <w:rPr>
          <w:color w:val="5E5D5E"/>
          <w:spacing w:val="7"/>
        </w:rPr>
        <w:t xml:space="preserve"> </w:t>
      </w:r>
      <w:r>
        <w:rPr>
          <w:color w:val="5E5D5E"/>
        </w:rPr>
        <w:t>factors,</w:t>
      </w:r>
      <w:r>
        <w:rPr>
          <w:color w:val="5E5D5E"/>
          <w:spacing w:val="6"/>
        </w:rPr>
        <w:t xml:space="preserve"> </w:t>
      </w:r>
      <w:r>
        <w:rPr>
          <w:color w:val="5E5D5E"/>
          <w:spacing w:val="-1"/>
        </w:rPr>
        <w:t>including</w:t>
      </w:r>
      <w:r>
        <w:rPr>
          <w:color w:val="5E5D5E"/>
          <w:spacing w:val="7"/>
        </w:rPr>
        <w:t xml:space="preserve"> </w:t>
      </w:r>
      <w:r>
        <w:rPr>
          <w:color w:val="5E5D5E"/>
        </w:rPr>
        <w:t>the</w:t>
      </w:r>
      <w:r>
        <w:rPr>
          <w:color w:val="5E5D5E"/>
          <w:spacing w:val="6"/>
        </w:rPr>
        <w:t xml:space="preserve"> </w:t>
      </w:r>
      <w:r>
        <w:rPr>
          <w:color w:val="5E5D5E"/>
        </w:rPr>
        <w:t>cost</w:t>
      </w:r>
      <w:r>
        <w:rPr>
          <w:color w:val="5E5D5E"/>
          <w:spacing w:val="7"/>
        </w:rPr>
        <w:t xml:space="preserve"> </w:t>
      </w:r>
      <w:r>
        <w:rPr>
          <w:color w:val="5E5D5E"/>
          <w:spacing w:val="-1"/>
        </w:rPr>
        <w:t>of</w:t>
      </w:r>
      <w:r>
        <w:rPr>
          <w:color w:val="5E5D5E"/>
          <w:spacing w:val="7"/>
        </w:rPr>
        <w:t xml:space="preserve"> </w:t>
      </w:r>
      <w:r>
        <w:rPr>
          <w:color w:val="5E5D5E"/>
          <w:spacing w:val="-1"/>
        </w:rPr>
        <w:t>adjusting</w:t>
      </w:r>
      <w:r>
        <w:rPr>
          <w:color w:val="5E5D5E"/>
          <w:spacing w:val="7"/>
        </w:rPr>
        <w:t xml:space="preserve"> </w:t>
      </w:r>
      <w:r>
        <w:rPr>
          <w:color w:val="5E5D5E"/>
        </w:rPr>
        <w:t>to</w:t>
      </w:r>
      <w:r>
        <w:rPr>
          <w:color w:val="5E5D5E"/>
          <w:spacing w:val="30"/>
          <w:w w:val="99"/>
        </w:rPr>
        <w:t xml:space="preserve"> </w:t>
      </w:r>
      <w:r>
        <w:rPr>
          <w:color w:val="5E5D5E"/>
          <w:spacing w:val="-1"/>
        </w:rPr>
        <w:t xml:space="preserve">new </w:t>
      </w:r>
      <w:r>
        <w:rPr>
          <w:color w:val="5E5D5E"/>
        </w:rPr>
        <w:t>regulations,</w:t>
      </w:r>
      <w:r>
        <w:rPr>
          <w:color w:val="5E5D5E"/>
          <w:spacing w:val="-1"/>
        </w:rPr>
        <w:t xml:space="preserve"> evolving</w:t>
      </w:r>
      <w:r>
        <w:rPr>
          <w:color w:val="5E5D5E"/>
        </w:rPr>
        <w:t xml:space="preserve"> social</w:t>
      </w:r>
      <w:r>
        <w:rPr>
          <w:color w:val="5E5D5E"/>
          <w:spacing w:val="-1"/>
        </w:rPr>
        <w:t xml:space="preserve"> preferences</w:t>
      </w:r>
      <w:r>
        <w:rPr>
          <w:color w:val="5E5D5E"/>
        </w:rPr>
        <w:t xml:space="preserve"> </w:t>
      </w:r>
      <w:r>
        <w:rPr>
          <w:color w:val="5E5D5E"/>
          <w:spacing w:val="-1"/>
        </w:rPr>
        <w:t>and</w:t>
      </w:r>
      <w:r>
        <w:rPr>
          <w:color w:val="5E5D5E"/>
        </w:rPr>
        <w:t xml:space="preserve"> the</w:t>
      </w:r>
      <w:r>
        <w:rPr>
          <w:color w:val="5E5D5E"/>
          <w:spacing w:val="-2"/>
        </w:rPr>
        <w:t xml:space="preserve"> </w:t>
      </w:r>
      <w:r>
        <w:rPr>
          <w:color w:val="5E5D5E"/>
          <w:spacing w:val="-1"/>
        </w:rPr>
        <w:t>emergence</w:t>
      </w:r>
      <w:r>
        <w:rPr>
          <w:color w:val="5E5D5E"/>
        </w:rPr>
        <w:t xml:space="preserve"> </w:t>
      </w:r>
      <w:r>
        <w:rPr>
          <w:color w:val="5E5D5E"/>
          <w:spacing w:val="-1"/>
        </w:rPr>
        <w:t>of</w:t>
      </w:r>
      <w:r>
        <w:rPr>
          <w:color w:val="5E5D5E"/>
        </w:rPr>
        <w:t xml:space="preserve"> </w:t>
      </w:r>
      <w:r>
        <w:rPr>
          <w:color w:val="5E5D5E"/>
          <w:spacing w:val="-1"/>
        </w:rPr>
        <w:t>new</w:t>
      </w:r>
      <w:r>
        <w:rPr>
          <w:color w:val="5E5D5E"/>
        </w:rPr>
        <w:t xml:space="preserve"> technologies.</w:t>
      </w:r>
    </w:p>
    <w:p w:rsidR="002F76B6" w:rsidRDefault="002F76B6">
      <w:pPr>
        <w:spacing w:before="14" w:line="220" w:lineRule="exact"/>
      </w:pPr>
    </w:p>
    <w:p w:rsidR="002F76B6" w:rsidRDefault="00F32A52" w:rsidP="00B619DD">
      <w:pPr>
        <w:pStyle w:val="Heading3"/>
      </w:pPr>
      <w:r>
        <w:t>Regulatory strategy</w:t>
      </w:r>
    </w:p>
    <w:p w:rsidR="002F76B6" w:rsidRDefault="00F32A52">
      <w:pPr>
        <w:pStyle w:val="BodyText"/>
        <w:spacing w:before="122" w:line="271" w:lineRule="auto"/>
        <w:ind w:left="871" w:right="116"/>
        <w:jc w:val="both"/>
      </w:pPr>
      <w:r>
        <w:rPr>
          <w:color w:val="5E5D5E"/>
          <w:spacing w:val="-1"/>
        </w:rPr>
        <w:t>Numerous</w:t>
      </w:r>
      <w:r>
        <w:rPr>
          <w:color w:val="5E5D5E"/>
          <w:spacing w:val="9"/>
        </w:rPr>
        <w:t xml:space="preserve"> </w:t>
      </w:r>
      <w:r>
        <w:rPr>
          <w:color w:val="5E5D5E"/>
        </w:rPr>
        <w:t>regulatory</w:t>
      </w:r>
      <w:r>
        <w:rPr>
          <w:color w:val="5E5D5E"/>
          <w:spacing w:val="10"/>
        </w:rPr>
        <w:t xml:space="preserve"> </w:t>
      </w:r>
      <w:r>
        <w:rPr>
          <w:color w:val="5E5D5E"/>
        </w:rPr>
        <w:t>strategies</w:t>
      </w:r>
      <w:r>
        <w:rPr>
          <w:color w:val="5E5D5E"/>
          <w:spacing w:val="10"/>
        </w:rPr>
        <w:t xml:space="preserve"> </w:t>
      </w:r>
      <w:r>
        <w:rPr>
          <w:color w:val="5E5D5E"/>
        </w:rPr>
        <w:t>can</w:t>
      </w:r>
      <w:r>
        <w:rPr>
          <w:color w:val="5E5D5E"/>
          <w:spacing w:val="9"/>
        </w:rPr>
        <w:t xml:space="preserve"> </w:t>
      </w:r>
      <w:r>
        <w:rPr>
          <w:color w:val="5E5D5E"/>
          <w:spacing w:val="-1"/>
        </w:rPr>
        <w:t>be</w:t>
      </w:r>
      <w:r>
        <w:rPr>
          <w:color w:val="5E5D5E"/>
          <w:spacing w:val="10"/>
        </w:rPr>
        <w:t xml:space="preserve"> </w:t>
      </w:r>
      <w:r>
        <w:rPr>
          <w:color w:val="5E5D5E"/>
          <w:spacing w:val="-1"/>
        </w:rPr>
        <w:t>used</w:t>
      </w:r>
      <w:r>
        <w:rPr>
          <w:color w:val="5E5D5E"/>
          <w:spacing w:val="10"/>
        </w:rPr>
        <w:t xml:space="preserve"> </w:t>
      </w:r>
      <w:r>
        <w:rPr>
          <w:color w:val="5E5D5E"/>
        </w:rPr>
        <w:t>to</w:t>
      </w:r>
      <w:r>
        <w:rPr>
          <w:color w:val="5E5D5E"/>
          <w:spacing w:val="10"/>
        </w:rPr>
        <w:t xml:space="preserve"> </w:t>
      </w:r>
      <w:r>
        <w:rPr>
          <w:color w:val="5E5D5E"/>
        </w:rPr>
        <w:t>tackle</w:t>
      </w:r>
      <w:r>
        <w:rPr>
          <w:color w:val="5E5D5E"/>
          <w:spacing w:val="8"/>
        </w:rPr>
        <w:t xml:space="preserve"> </w:t>
      </w:r>
      <w:r>
        <w:rPr>
          <w:color w:val="5E5D5E"/>
        </w:rPr>
        <w:t>the</w:t>
      </w:r>
      <w:r>
        <w:rPr>
          <w:color w:val="5E5D5E"/>
          <w:spacing w:val="10"/>
        </w:rPr>
        <w:t xml:space="preserve"> </w:t>
      </w:r>
      <w:r>
        <w:rPr>
          <w:color w:val="5E5D5E"/>
        </w:rPr>
        <w:t>complexities</w:t>
      </w:r>
      <w:r>
        <w:rPr>
          <w:color w:val="5E5D5E"/>
          <w:spacing w:val="10"/>
        </w:rPr>
        <w:t xml:space="preserve"> </w:t>
      </w:r>
      <w:r>
        <w:rPr>
          <w:color w:val="5E5D5E"/>
          <w:spacing w:val="-1"/>
        </w:rPr>
        <w:t>of</w:t>
      </w:r>
      <w:r>
        <w:rPr>
          <w:color w:val="5E5D5E"/>
          <w:spacing w:val="10"/>
        </w:rPr>
        <w:t xml:space="preserve"> </w:t>
      </w:r>
      <w:r>
        <w:rPr>
          <w:color w:val="5E5D5E"/>
        </w:rPr>
        <w:t>market</w:t>
      </w:r>
      <w:r>
        <w:rPr>
          <w:color w:val="5E5D5E"/>
          <w:spacing w:val="9"/>
        </w:rPr>
        <w:t xml:space="preserve"> </w:t>
      </w:r>
      <w:r>
        <w:rPr>
          <w:color w:val="5E5D5E"/>
        </w:rPr>
        <w:t>failures</w:t>
      </w:r>
      <w:r>
        <w:rPr>
          <w:color w:val="5E5D5E"/>
          <w:spacing w:val="25"/>
        </w:rPr>
        <w:t xml:space="preserve"> </w:t>
      </w:r>
      <w:r>
        <w:rPr>
          <w:color w:val="5E5D5E"/>
          <w:spacing w:val="-1"/>
        </w:rPr>
        <w:t>and</w:t>
      </w:r>
      <w:r>
        <w:rPr>
          <w:color w:val="5E5D5E"/>
          <w:spacing w:val="30"/>
        </w:rPr>
        <w:t xml:space="preserve"> </w:t>
      </w:r>
      <w:r>
        <w:rPr>
          <w:color w:val="5E5D5E"/>
        </w:rPr>
        <w:t>to</w:t>
      </w:r>
      <w:r>
        <w:rPr>
          <w:color w:val="5E5D5E"/>
          <w:spacing w:val="29"/>
        </w:rPr>
        <w:t xml:space="preserve"> </w:t>
      </w:r>
      <w:r>
        <w:rPr>
          <w:color w:val="5E5D5E"/>
          <w:spacing w:val="-1"/>
        </w:rPr>
        <w:t>address</w:t>
      </w:r>
      <w:r>
        <w:rPr>
          <w:color w:val="5E5D5E"/>
          <w:spacing w:val="31"/>
        </w:rPr>
        <w:t xml:space="preserve"> </w:t>
      </w:r>
      <w:r>
        <w:rPr>
          <w:color w:val="5E5D5E"/>
        </w:rPr>
        <w:t>social</w:t>
      </w:r>
      <w:r>
        <w:rPr>
          <w:color w:val="5E5D5E"/>
          <w:spacing w:val="30"/>
        </w:rPr>
        <w:t xml:space="preserve"> </w:t>
      </w:r>
      <w:r>
        <w:rPr>
          <w:color w:val="5E5D5E"/>
          <w:spacing w:val="-1"/>
        </w:rPr>
        <w:t>and</w:t>
      </w:r>
      <w:r>
        <w:rPr>
          <w:color w:val="5E5D5E"/>
          <w:spacing w:val="31"/>
        </w:rPr>
        <w:t xml:space="preserve"> </w:t>
      </w:r>
      <w:r>
        <w:rPr>
          <w:color w:val="5E5D5E"/>
        </w:rPr>
        <w:t>rights-based</w:t>
      </w:r>
      <w:r>
        <w:rPr>
          <w:color w:val="5E5D5E"/>
          <w:spacing w:val="30"/>
        </w:rPr>
        <w:t xml:space="preserve"> </w:t>
      </w:r>
      <w:r>
        <w:rPr>
          <w:color w:val="5E5D5E"/>
          <w:spacing w:val="-1"/>
        </w:rPr>
        <w:t>issues.</w:t>
      </w:r>
      <w:r>
        <w:rPr>
          <w:color w:val="5E5D5E"/>
          <w:spacing w:val="31"/>
        </w:rPr>
        <w:t xml:space="preserve"> </w:t>
      </w:r>
      <w:r>
        <w:rPr>
          <w:color w:val="5E5D5E"/>
          <w:spacing w:val="-1"/>
        </w:rPr>
        <w:t>Different</w:t>
      </w:r>
      <w:r>
        <w:rPr>
          <w:color w:val="5E5D5E"/>
          <w:spacing w:val="29"/>
        </w:rPr>
        <w:t xml:space="preserve"> </w:t>
      </w:r>
      <w:r>
        <w:rPr>
          <w:color w:val="5E5D5E"/>
        </w:rPr>
        <w:t>strategies</w:t>
      </w:r>
      <w:r>
        <w:rPr>
          <w:color w:val="5E5D5E"/>
          <w:spacing w:val="30"/>
        </w:rPr>
        <w:t xml:space="preserve"> </w:t>
      </w:r>
      <w:r>
        <w:rPr>
          <w:color w:val="5E5D5E"/>
        </w:rPr>
        <w:t>can</w:t>
      </w:r>
      <w:r>
        <w:rPr>
          <w:color w:val="5E5D5E"/>
          <w:spacing w:val="29"/>
        </w:rPr>
        <w:t xml:space="preserve"> </w:t>
      </w:r>
      <w:r>
        <w:rPr>
          <w:color w:val="5E5D5E"/>
          <w:spacing w:val="-1"/>
        </w:rPr>
        <w:t>achieve</w:t>
      </w:r>
      <w:r>
        <w:rPr>
          <w:color w:val="5E5D5E"/>
          <w:spacing w:val="31"/>
        </w:rPr>
        <w:t xml:space="preserve"> </w:t>
      </w:r>
      <w:r>
        <w:rPr>
          <w:color w:val="5E5D5E"/>
        </w:rPr>
        <w:t>similar</w:t>
      </w:r>
      <w:r>
        <w:rPr>
          <w:color w:val="5E5D5E"/>
          <w:spacing w:val="30"/>
        </w:rPr>
        <w:t xml:space="preserve"> </w:t>
      </w:r>
      <w:r>
        <w:rPr>
          <w:color w:val="5E5D5E"/>
        </w:rPr>
        <w:t>outcomes,</w:t>
      </w:r>
      <w:r>
        <w:rPr>
          <w:color w:val="5E5D5E"/>
          <w:spacing w:val="13"/>
        </w:rPr>
        <w:t xml:space="preserve"> </w:t>
      </w:r>
      <w:r>
        <w:rPr>
          <w:color w:val="5E5D5E"/>
        </w:rPr>
        <w:t>though</w:t>
      </w:r>
      <w:r>
        <w:rPr>
          <w:color w:val="5E5D5E"/>
          <w:spacing w:val="13"/>
        </w:rPr>
        <w:t xml:space="preserve"> </w:t>
      </w:r>
      <w:r>
        <w:rPr>
          <w:color w:val="5E5D5E"/>
        </w:rPr>
        <w:t>each</w:t>
      </w:r>
      <w:r>
        <w:rPr>
          <w:color w:val="5E5D5E"/>
          <w:spacing w:val="13"/>
        </w:rPr>
        <w:t xml:space="preserve"> </w:t>
      </w:r>
      <w:r>
        <w:rPr>
          <w:color w:val="5E5D5E"/>
        </w:rPr>
        <w:t>has</w:t>
      </w:r>
      <w:r>
        <w:rPr>
          <w:color w:val="5E5D5E"/>
          <w:spacing w:val="13"/>
        </w:rPr>
        <w:t xml:space="preserve"> </w:t>
      </w:r>
      <w:r>
        <w:rPr>
          <w:color w:val="5E5D5E"/>
        </w:rPr>
        <w:t>unique</w:t>
      </w:r>
      <w:r>
        <w:rPr>
          <w:color w:val="5E5D5E"/>
          <w:spacing w:val="13"/>
        </w:rPr>
        <w:t xml:space="preserve"> </w:t>
      </w:r>
      <w:r>
        <w:rPr>
          <w:color w:val="5E5D5E"/>
        </w:rPr>
        <w:t>benefits</w:t>
      </w:r>
      <w:r>
        <w:rPr>
          <w:color w:val="5E5D5E"/>
          <w:spacing w:val="13"/>
        </w:rPr>
        <w:t xml:space="preserve"> </w:t>
      </w:r>
      <w:r>
        <w:rPr>
          <w:color w:val="5E5D5E"/>
        </w:rPr>
        <w:t>and</w:t>
      </w:r>
      <w:r>
        <w:rPr>
          <w:color w:val="5E5D5E"/>
          <w:spacing w:val="13"/>
        </w:rPr>
        <w:t xml:space="preserve"> </w:t>
      </w:r>
      <w:r>
        <w:rPr>
          <w:color w:val="5E5D5E"/>
        </w:rPr>
        <w:t>drawbacks.</w:t>
      </w:r>
      <w:r>
        <w:rPr>
          <w:color w:val="5E5D5E"/>
          <w:spacing w:val="13"/>
        </w:rPr>
        <w:t xml:space="preserve"> </w:t>
      </w:r>
      <w:r>
        <w:rPr>
          <w:color w:val="5E5D5E"/>
        </w:rPr>
        <w:t>Common</w:t>
      </w:r>
      <w:r>
        <w:rPr>
          <w:color w:val="5E5D5E"/>
          <w:spacing w:val="13"/>
        </w:rPr>
        <w:t xml:space="preserve"> </w:t>
      </w:r>
      <w:r>
        <w:rPr>
          <w:color w:val="5E5D5E"/>
        </w:rPr>
        <w:t>strategies</w:t>
      </w:r>
      <w:r>
        <w:rPr>
          <w:color w:val="5E5D5E"/>
          <w:spacing w:val="13"/>
        </w:rPr>
        <w:t xml:space="preserve"> </w:t>
      </w:r>
      <w:r>
        <w:rPr>
          <w:color w:val="5E5D5E"/>
        </w:rPr>
        <w:t>include command</w:t>
      </w:r>
      <w:r>
        <w:rPr>
          <w:color w:val="5E5D5E"/>
          <w:spacing w:val="-21"/>
        </w:rPr>
        <w:t xml:space="preserve"> </w:t>
      </w:r>
      <w:r>
        <w:rPr>
          <w:color w:val="5E5D5E"/>
          <w:spacing w:val="-1"/>
        </w:rPr>
        <w:t>and</w:t>
      </w:r>
      <w:r>
        <w:rPr>
          <w:color w:val="5E5D5E"/>
          <w:spacing w:val="-20"/>
        </w:rPr>
        <w:t xml:space="preserve"> </w:t>
      </w:r>
      <w:r>
        <w:rPr>
          <w:color w:val="5E5D5E"/>
        </w:rPr>
        <w:t>control,</w:t>
      </w:r>
      <w:r>
        <w:rPr>
          <w:color w:val="5E5D5E"/>
          <w:spacing w:val="-21"/>
        </w:rPr>
        <w:t xml:space="preserve"> </w:t>
      </w:r>
      <w:r>
        <w:rPr>
          <w:color w:val="5E5D5E"/>
        </w:rPr>
        <w:t>market</w:t>
      </w:r>
      <w:r>
        <w:rPr>
          <w:color w:val="5E5D5E"/>
          <w:spacing w:val="-20"/>
        </w:rPr>
        <w:t xml:space="preserve"> </w:t>
      </w:r>
      <w:r>
        <w:rPr>
          <w:color w:val="5E5D5E"/>
          <w:spacing w:val="-1"/>
        </w:rPr>
        <w:t>harnessing</w:t>
      </w:r>
      <w:r>
        <w:rPr>
          <w:color w:val="5E5D5E"/>
          <w:spacing w:val="-20"/>
        </w:rPr>
        <w:t xml:space="preserve"> </w:t>
      </w:r>
      <w:r>
        <w:rPr>
          <w:color w:val="5E5D5E"/>
        </w:rPr>
        <w:t>controls</w:t>
      </w:r>
      <w:r>
        <w:rPr>
          <w:color w:val="5E5D5E"/>
          <w:spacing w:val="-21"/>
        </w:rPr>
        <w:t xml:space="preserve"> </w:t>
      </w:r>
      <w:r>
        <w:rPr>
          <w:color w:val="5E5D5E"/>
          <w:spacing w:val="-1"/>
        </w:rPr>
        <w:t>or</w:t>
      </w:r>
      <w:r>
        <w:rPr>
          <w:color w:val="5E5D5E"/>
          <w:spacing w:val="-20"/>
        </w:rPr>
        <w:t xml:space="preserve"> </w:t>
      </w:r>
      <w:r>
        <w:rPr>
          <w:color w:val="5E5D5E"/>
          <w:spacing w:val="-1"/>
        </w:rPr>
        <w:t>incentive-based</w:t>
      </w:r>
      <w:r>
        <w:rPr>
          <w:color w:val="5E5D5E"/>
          <w:spacing w:val="-21"/>
        </w:rPr>
        <w:t xml:space="preserve"> </w:t>
      </w:r>
      <w:r>
        <w:rPr>
          <w:color w:val="5E5D5E"/>
        </w:rPr>
        <w:t>regulation,</w:t>
      </w:r>
      <w:r>
        <w:rPr>
          <w:color w:val="5E5D5E"/>
          <w:spacing w:val="-21"/>
        </w:rPr>
        <w:t xml:space="preserve"> </w:t>
      </w:r>
      <w:r>
        <w:rPr>
          <w:color w:val="5E5D5E"/>
          <w:spacing w:val="-1"/>
        </w:rPr>
        <w:t>as</w:t>
      </w:r>
      <w:r>
        <w:rPr>
          <w:color w:val="5E5D5E"/>
          <w:spacing w:val="-20"/>
        </w:rPr>
        <w:t xml:space="preserve"> </w:t>
      </w:r>
      <w:r>
        <w:rPr>
          <w:color w:val="5E5D5E"/>
          <w:spacing w:val="-1"/>
        </w:rPr>
        <w:t>detailed</w:t>
      </w:r>
      <w:r>
        <w:rPr>
          <w:color w:val="5E5D5E"/>
          <w:spacing w:val="26"/>
        </w:rPr>
        <w:t xml:space="preserve"> </w:t>
      </w:r>
      <w:r>
        <w:rPr>
          <w:color w:val="5E5D5E"/>
          <w:spacing w:val="-1"/>
        </w:rPr>
        <w:t>in</w:t>
      </w:r>
      <w:r>
        <w:rPr>
          <w:color w:val="5E5D5E"/>
          <w:spacing w:val="-12"/>
        </w:rPr>
        <w:t xml:space="preserve"> </w:t>
      </w:r>
      <w:r>
        <w:rPr>
          <w:color w:val="5E5D5E"/>
          <w:spacing w:val="-7"/>
        </w:rPr>
        <w:t>T</w:t>
      </w:r>
      <w:r>
        <w:rPr>
          <w:color w:val="5E5D5E"/>
          <w:spacing w:val="-6"/>
        </w:rPr>
        <w:t>able</w:t>
      </w:r>
      <w:r>
        <w:rPr>
          <w:color w:val="5E5D5E"/>
          <w:spacing w:val="-9"/>
        </w:rPr>
        <w:t xml:space="preserve"> </w:t>
      </w:r>
      <w:r>
        <w:rPr>
          <w:color w:val="5E5D5E"/>
          <w:spacing w:val="-1"/>
        </w:rPr>
        <w:t>3.2.</w:t>
      </w:r>
      <w:r>
        <w:rPr>
          <w:color w:val="5E5D5E"/>
          <w:spacing w:val="-9"/>
        </w:rPr>
        <w:t xml:space="preserve"> </w:t>
      </w:r>
      <w:r>
        <w:rPr>
          <w:color w:val="5E5D5E"/>
        </w:rPr>
        <w:t>Other</w:t>
      </w:r>
      <w:r>
        <w:rPr>
          <w:color w:val="5E5D5E"/>
          <w:spacing w:val="-8"/>
        </w:rPr>
        <w:t xml:space="preserve"> </w:t>
      </w:r>
      <w:r>
        <w:rPr>
          <w:color w:val="5E5D5E"/>
        </w:rPr>
        <w:t>regulatory</w:t>
      </w:r>
      <w:r>
        <w:rPr>
          <w:color w:val="5E5D5E"/>
          <w:spacing w:val="-9"/>
        </w:rPr>
        <w:t xml:space="preserve"> </w:t>
      </w:r>
      <w:r>
        <w:rPr>
          <w:color w:val="5E5D5E"/>
        </w:rPr>
        <w:t>strategies</w:t>
      </w:r>
      <w:r>
        <w:rPr>
          <w:color w:val="5E5D5E"/>
          <w:spacing w:val="-9"/>
        </w:rPr>
        <w:t xml:space="preserve"> </w:t>
      </w:r>
      <w:r>
        <w:rPr>
          <w:color w:val="5E5D5E"/>
          <w:spacing w:val="-1"/>
        </w:rPr>
        <w:t>include</w:t>
      </w:r>
      <w:r>
        <w:rPr>
          <w:color w:val="5E5D5E"/>
          <w:spacing w:val="-9"/>
        </w:rPr>
        <w:t xml:space="preserve"> </w:t>
      </w:r>
      <w:r>
        <w:rPr>
          <w:color w:val="5E5D5E"/>
          <w:spacing w:val="-1"/>
        </w:rPr>
        <w:t>information</w:t>
      </w:r>
      <w:r>
        <w:rPr>
          <w:color w:val="5E5D5E"/>
          <w:spacing w:val="-9"/>
        </w:rPr>
        <w:t xml:space="preserve"> </w:t>
      </w:r>
      <w:r>
        <w:rPr>
          <w:color w:val="5E5D5E"/>
          <w:spacing w:val="-1"/>
        </w:rPr>
        <w:t>disclosure</w:t>
      </w:r>
      <w:r>
        <w:rPr>
          <w:color w:val="5E5D5E"/>
          <w:spacing w:val="-7"/>
        </w:rPr>
        <w:t xml:space="preserve"> </w:t>
      </w:r>
      <w:r>
        <w:rPr>
          <w:color w:val="5E5D5E"/>
        </w:rPr>
        <w:t>requirements,</w:t>
      </w:r>
      <w:r>
        <w:rPr>
          <w:color w:val="5E5D5E"/>
          <w:spacing w:val="-9"/>
        </w:rPr>
        <w:t xml:space="preserve"> </w:t>
      </w:r>
      <w:r>
        <w:rPr>
          <w:color w:val="5E5D5E"/>
          <w:spacing w:val="-1"/>
        </w:rPr>
        <w:t>direct</w:t>
      </w:r>
      <w:r>
        <w:rPr>
          <w:color w:val="5E5D5E"/>
          <w:spacing w:val="29"/>
        </w:rPr>
        <w:t xml:space="preserve"> </w:t>
      </w:r>
      <w:r>
        <w:rPr>
          <w:color w:val="5E5D5E"/>
          <w:spacing w:val="-1"/>
        </w:rPr>
        <w:t>intervention,</w:t>
      </w:r>
      <w:r>
        <w:rPr>
          <w:color w:val="5E5D5E"/>
        </w:rPr>
        <w:t xml:space="preserve"> rights</w:t>
      </w:r>
      <w:r>
        <w:rPr>
          <w:color w:val="5E5D5E"/>
          <w:spacing w:val="-1"/>
        </w:rPr>
        <w:t xml:space="preserve"> and</w:t>
      </w:r>
      <w:r>
        <w:rPr>
          <w:color w:val="5E5D5E"/>
        </w:rPr>
        <w:t xml:space="preserve"> </w:t>
      </w:r>
      <w:r>
        <w:rPr>
          <w:color w:val="5E5D5E"/>
          <w:spacing w:val="-1"/>
        </w:rPr>
        <w:t>liabilities</w:t>
      </w:r>
      <w:r>
        <w:rPr>
          <w:color w:val="5E5D5E"/>
        </w:rPr>
        <w:t xml:space="preserve"> </w:t>
      </w:r>
      <w:r>
        <w:rPr>
          <w:color w:val="5E5D5E"/>
          <w:spacing w:val="-1"/>
        </w:rPr>
        <w:t>laws,</w:t>
      </w:r>
      <w:r>
        <w:rPr>
          <w:color w:val="5E5D5E"/>
        </w:rPr>
        <w:t xml:space="preserve"> </w:t>
      </w:r>
      <w:r>
        <w:rPr>
          <w:color w:val="5E5D5E"/>
          <w:spacing w:val="-1"/>
        </w:rPr>
        <w:t>and</w:t>
      </w:r>
      <w:r>
        <w:rPr>
          <w:color w:val="5E5D5E"/>
        </w:rPr>
        <w:t xml:space="preserve"> </w:t>
      </w:r>
      <w:r>
        <w:rPr>
          <w:color w:val="5E5D5E"/>
          <w:spacing w:val="-1"/>
        </w:rPr>
        <w:t>public</w:t>
      </w:r>
      <w:r>
        <w:rPr>
          <w:color w:val="5E5D5E"/>
        </w:rPr>
        <w:t xml:space="preserve"> compensation.</w:t>
      </w:r>
    </w:p>
    <w:p w:rsidR="002F76B6" w:rsidRDefault="00F32A52">
      <w:pPr>
        <w:pStyle w:val="BodyText"/>
        <w:spacing w:line="271" w:lineRule="auto"/>
        <w:ind w:left="871" w:right="117"/>
        <w:jc w:val="both"/>
      </w:pPr>
      <w:r>
        <w:rPr>
          <w:color w:val="5E5D5E"/>
          <w:spacing w:val="-1"/>
        </w:rPr>
        <w:t>Command</w:t>
      </w:r>
      <w:r>
        <w:rPr>
          <w:color w:val="5E5D5E"/>
          <w:spacing w:val="7"/>
        </w:rPr>
        <w:t xml:space="preserve"> </w:t>
      </w:r>
      <w:r>
        <w:rPr>
          <w:color w:val="5E5D5E"/>
          <w:spacing w:val="-1"/>
        </w:rPr>
        <w:t>and</w:t>
      </w:r>
      <w:r>
        <w:rPr>
          <w:color w:val="5E5D5E"/>
          <w:spacing w:val="7"/>
        </w:rPr>
        <w:t xml:space="preserve"> </w:t>
      </w:r>
      <w:r>
        <w:rPr>
          <w:color w:val="5E5D5E"/>
        </w:rPr>
        <w:t>control</w:t>
      </w:r>
      <w:r>
        <w:rPr>
          <w:color w:val="5E5D5E"/>
          <w:spacing w:val="7"/>
        </w:rPr>
        <w:t xml:space="preserve"> </w:t>
      </w:r>
      <w:r>
        <w:rPr>
          <w:color w:val="5E5D5E"/>
        </w:rPr>
        <w:t>regulations</w:t>
      </w:r>
      <w:r>
        <w:rPr>
          <w:color w:val="5E5D5E"/>
          <w:spacing w:val="8"/>
        </w:rPr>
        <w:t xml:space="preserve"> </w:t>
      </w:r>
      <w:r>
        <w:rPr>
          <w:color w:val="5E5D5E"/>
          <w:spacing w:val="-1"/>
        </w:rPr>
        <w:t>are</w:t>
      </w:r>
      <w:r>
        <w:rPr>
          <w:color w:val="5E5D5E"/>
          <w:spacing w:val="7"/>
        </w:rPr>
        <w:t xml:space="preserve"> </w:t>
      </w:r>
      <w:r>
        <w:rPr>
          <w:color w:val="5E5D5E"/>
        </w:rPr>
        <w:t>the</w:t>
      </w:r>
      <w:r>
        <w:rPr>
          <w:color w:val="5E5D5E"/>
          <w:spacing w:val="7"/>
        </w:rPr>
        <w:t xml:space="preserve"> </w:t>
      </w:r>
      <w:r>
        <w:rPr>
          <w:color w:val="5E5D5E"/>
        </w:rPr>
        <w:t>most</w:t>
      </w:r>
      <w:r>
        <w:rPr>
          <w:color w:val="5E5D5E"/>
          <w:spacing w:val="8"/>
        </w:rPr>
        <w:t xml:space="preserve"> </w:t>
      </w:r>
      <w:r>
        <w:rPr>
          <w:color w:val="5E5D5E"/>
        </w:rPr>
        <w:t>restrictive,</w:t>
      </w:r>
      <w:r>
        <w:rPr>
          <w:color w:val="5E5D5E"/>
          <w:spacing w:val="7"/>
        </w:rPr>
        <w:t xml:space="preserve"> </w:t>
      </w:r>
      <w:r>
        <w:rPr>
          <w:color w:val="5E5D5E"/>
        </w:rPr>
        <w:t>relying</w:t>
      </w:r>
      <w:r>
        <w:rPr>
          <w:color w:val="5E5D5E"/>
          <w:spacing w:val="7"/>
        </w:rPr>
        <w:t xml:space="preserve"> </w:t>
      </w:r>
      <w:r>
        <w:rPr>
          <w:color w:val="5E5D5E"/>
          <w:spacing w:val="-1"/>
        </w:rPr>
        <w:t>on</w:t>
      </w:r>
      <w:r>
        <w:rPr>
          <w:color w:val="5E5D5E"/>
          <w:spacing w:val="8"/>
        </w:rPr>
        <w:t xml:space="preserve"> </w:t>
      </w:r>
      <w:r>
        <w:rPr>
          <w:color w:val="5E5D5E"/>
        </w:rPr>
        <w:t>strict</w:t>
      </w:r>
      <w:r>
        <w:rPr>
          <w:color w:val="5E5D5E"/>
          <w:spacing w:val="7"/>
        </w:rPr>
        <w:t xml:space="preserve"> </w:t>
      </w:r>
      <w:r>
        <w:rPr>
          <w:color w:val="5E5D5E"/>
          <w:spacing w:val="-1"/>
        </w:rPr>
        <w:t>legal</w:t>
      </w:r>
      <w:r>
        <w:rPr>
          <w:color w:val="5E5D5E"/>
          <w:spacing w:val="7"/>
        </w:rPr>
        <w:t xml:space="preserve"> </w:t>
      </w:r>
      <w:r>
        <w:rPr>
          <w:color w:val="5E5D5E"/>
          <w:spacing w:val="-1"/>
        </w:rPr>
        <w:t>authority</w:t>
      </w:r>
      <w:r>
        <w:rPr>
          <w:color w:val="5E5D5E"/>
          <w:spacing w:val="25"/>
        </w:rPr>
        <w:t xml:space="preserve"> </w:t>
      </w:r>
      <w:r>
        <w:rPr>
          <w:color w:val="5E5D5E"/>
        </w:rPr>
        <w:t>to</w:t>
      </w:r>
      <w:r>
        <w:rPr>
          <w:color w:val="5E5D5E"/>
          <w:spacing w:val="-1"/>
        </w:rPr>
        <w:t xml:space="preserve"> deliver</w:t>
      </w:r>
      <w:r>
        <w:rPr>
          <w:color w:val="5E5D5E"/>
        </w:rPr>
        <w:t xml:space="preserve"> </w:t>
      </w:r>
      <w:r>
        <w:rPr>
          <w:color w:val="5E5D5E"/>
          <w:spacing w:val="-1"/>
        </w:rPr>
        <w:t>desired outcomes.</w:t>
      </w:r>
      <w:r>
        <w:rPr>
          <w:color w:val="5E5D5E"/>
        </w:rPr>
        <w:t xml:space="preserve"> Within</w:t>
      </w:r>
      <w:r>
        <w:rPr>
          <w:color w:val="5E5D5E"/>
          <w:spacing w:val="-1"/>
        </w:rPr>
        <w:t xml:space="preserve"> </w:t>
      </w:r>
      <w:r>
        <w:rPr>
          <w:color w:val="5E5D5E"/>
        </w:rPr>
        <w:t xml:space="preserve">this </w:t>
      </w:r>
      <w:r>
        <w:rPr>
          <w:color w:val="5E5D5E"/>
          <w:spacing w:val="-2"/>
        </w:rPr>
        <w:t>category,</w:t>
      </w:r>
      <w:r>
        <w:rPr>
          <w:color w:val="5E5D5E"/>
          <w:spacing w:val="-1"/>
        </w:rPr>
        <w:t xml:space="preserve"> licensing is</w:t>
      </w:r>
      <w:r>
        <w:rPr>
          <w:color w:val="5E5D5E"/>
        </w:rPr>
        <w:t xml:space="preserve"> </w:t>
      </w:r>
      <w:r>
        <w:rPr>
          <w:color w:val="5E5D5E"/>
          <w:spacing w:val="-1"/>
        </w:rPr>
        <w:t xml:space="preserve">arguably </w:t>
      </w:r>
      <w:r>
        <w:rPr>
          <w:color w:val="5E5D5E"/>
        </w:rPr>
        <w:t>the most</w:t>
      </w:r>
      <w:r>
        <w:rPr>
          <w:color w:val="5E5D5E"/>
          <w:spacing w:val="-1"/>
        </w:rPr>
        <w:t xml:space="preserve"> </w:t>
      </w:r>
      <w:r>
        <w:rPr>
          <w:color w:val="5E5D5E"/>
        </w:rPr>
        <w:t>restrictive</w:t>
      </w:r>
      <w:r>
        <w:rPr>
          <w:color w:val="5E5D5E"/>
          <w:spacing w:val="30"/>
        </w:rPr>
        <w:t xml:space="preserve"> </w:t>
      </w:r>
      <w:r>
        <w:rPr>
          <w:color w:val="5E5D5E"/>
          <w:spacing w:val="-1"/>
        </w:rPr>
        <w:t>because</w:t>
      </w:r>
      <w:r>
        <w:rPr>
          <w:color w:val="5E5D5E"/>
          <w:spacing w:val="13"/>
        </w:rPr>
        <w:t xml:space="preserve"> </w:t>
      </w:r>
      <w:r>
        <w:rPr>
          <w:color w:val="5E5D5E"/>
          <w:spacing w:val="-1"/>
        </w:rPr>
        <w:t>it</w:t>
      </w:r>
      <w:r>
        <w:rPr>
          <w:color w:val="5E5D5E"/>
          <w:spacing w:val="12"/>
        </w:rPr>
        <w:t xml:space="preserve"> </w:t>
      </w:r>
      <w:r>
        <w:rPr>
          <w:color w:val="5E5D5E"/>
        </w:rPr>
        <w:t>can</w:t>
      </w:r>
      <w:r>
        <w:rPr>
          <w:color w:val="5E5D5E"/>
          <w:spacing w:val="12"/>
        </w:rPr>
        <w:t xml:space="preserve"> </w:t>
      </w:r>
      <w:r>
        <w:rPr>
          <w:color w:val="5E5D5E"/>
          <w:spacing w:val="-1"/>
        </w:rPr>
        <w:t>deny</w:t>
      </w:r>
      <w:r>
        <w:rPr>
          <w:color w:val="5E5D5E"/>
          <w:spacing w:val="12"/>
        </w:rPr>
        <w:t xml:space="preserve"> </w:t>
      </w:r>
      <w:r>
        <w:rPr>
          <w:color w:val="5E5D5E"/>
          <w:spacing w:val="-1"/>
        </w:rPr>
        <w:t>entry</w:t>
      </w:r>
      <w:r>
        <w:rPr>
          <w:color w:val="5E5D5E"/>
          <w:spacing w:val="13"/>
        </w:rPr>
        <w:t xml:space="preserve"> </w:t>
      </w:r>
      <w:r>
        <w:rPr>
          <w:color w:val="5E5D5E"/>
        </w:rPr>
        <w:t>to,</w:t>
      </w:r>
      <w:r>
        <w:rPr>
          <w:color w:val="5E5D5E"/>
          <w:spacing w:val="12"/>
        </w:rPr>
        <w:t xml:space="preserve"> </w:t>
      </w:r>
      <w:r>
        <w:rPr>
          <w:color w:val="5E5D5E"/>
          <w:spacing w:val="-1"/>
        </w:rPr>
        <w:t>or</w:t>
      </w:r>
      <w:r>
        <w:rPr>
          <w:color w:val="5E5D5E"/>
          <w:spacing w:val="12"/>
        </w:rPr>
        <w:t xml:space="preserve"> </w:t>
      </w:r>
      <w:r>
        <w:rPr>
          <w:color w:val="5E5D5E"/>
        </w:rPr>
        <w:t>remove</w:t>
      </w:r>
      <w:r>
        <w:rPr>
          <w:color w:val="5E5D5E"/>
          <w:spacing w:val="12"/>
        </w:rPr>
        <w:t xml:space="preserve"> </w:t>
      </w:r>
      <w:r>
        <w:rPr>
          <w:color w:val="5E5D5E"/>
          <w:spacing w:val="-1"/>
        </w:rPr>
        <w:t>players</w:t>
      </w:r>
      <w:r>
        <w:rPr>
          <w:color w:val="5E5D5E"/>
          <w:spacing w:val="13"/>
        </w:rPr>
        <w:t xml:space="preserve"> </w:t>
      </w:r>
      <w:r>
        <w:rPr>
          <w:color w:val="5E5D5E"/>
        </w:rPr>
        <w:t>from,</w:t>
      </w:r>
      <w:r>
        <w:rPr>
          <w:color w:val="5E5D5E"/>
          <w:spacing w:val="12"/>
        </w:rPr>
        <w:t xml:space="preserve"> </w:t>
      </w:r>
      <w:r>
        <w:rPr>
          <w:color w:val="5E5D5E"/>
        </w:rPr>
        <w:t>the</w:t>
      </w:r>
      <w:r>
        <w:rPr>
          <w:color w:val="5E5D5E"/>
          <w:spacing w:val="12"/>
        </w:rPr>
        <w:t xml:space="preserve"> </w:t>
      </w:r>
      <w:r>
        <w:rPr>
          <w:color w:val="5E5D5E"/>
        </w:rPr>
        <w:t>market.</w:t>
      </w:r>
      <w:r>
        <w:rPr>
          <w:color w:val="5E5D5E"/>
          <w:spacing w:val="10"/>
        </w:rPr>
        <w:t xml:space="preserve"> </w:t>
      </w:r>
      <w:r>
        <w:rPr>
          <w:color w:val="5E5D5E"/>
        </w:rPr>
        <w:t>This</w:t>
      </w:r>
      <w:r>
        <w:rPr>
          <w:color w:val="5E5D5E"/>
          <w:spacing w:val="12"/>
        </w:rPr>
        <w:t xml:space="preserve"> </w:t>
      </w:r>
      <w:r>
        <w:rPr>
          <w:color w:val="5E5D5E"/>
        </w:rPr>
        <w:t>restrictive</w:t>
      </w:r>
      <w:r>
        <w:rPr>
          <w:color w:val="5E5D5E"/>
          <w:spacing w:val="12"/>
        </w:rPr>
        <w:t xml:space="preserve"> </w:t>
      </w:r>
      <w:r>
        <w:rPr>
          <w:color w:val="5E5D5E"/>
          <w:spacing w:val="-1"/>
        </w:rPr>
        <w:t>nature</w:t>
      </w:r>
      <w:r>
        <w:rPr>
          <w:color w:val="5E5D5E"/>
          <w:spacing w:val="26"/>
        </w:rPr>
        <w:t xml:space="preserve"> </w:t>
      </w:r>
      <w:r>
        <w:rPr>
          <w:color w:val="5E5D5E"/>
        </w:rPr>
        <w:t>requires</w:t>
      </w:r>
      <w:r>
        <w:rPr>
          <w:color w:val="5E5D5E"/>
          <w:spacing w:val="11"/>
        </w:rPr>
        <w:t xml:space="preserve"> </w:t>
      </w:r>
      <w:r>
        <w:rPr>
          <w:color w:val="5E5D5E"/>
        </w:rPr>
        <w:t>substantial</w:t>
      </w:r>
      <w:r>
        <w:rPr>
          <w:color w:val="5E5D5E"/>
          <w:spacing w:val="11"/>
        </w:rPr>
        <w:t xml:space="preserve"> </w:t>
      </w:r>
      <w:r>
        <w:rPr>
          <w:color w:val="5E5D5E"/>
          <w:spacing w:val="-1"/>
        </w:rPr>
        <w:t>administration</w:t>
      </w:r>
      <w:r>
        <w:rPr>
          <w:color w:val="5E5D5E"/>
          <w:spacing w:val="12"/>
        </w:rPr>
        <w:t xml:space="preserve"> </w:t>
      </w:r>
      <w:r>
        <w:rPr>
          <w:color w:val="5E5D5E"/>
          <w:spacing w:val="-1"/>
        </w:rPr>
        <w:t>and</w:t>
      </w:r>
      <w:r>
        <w:rPr>
          <w:color w:val="5E5D5E"/>
          <w:spacing w:val="11"/>
        </w:rPr>
        <w:t xml:space="preserve"> </w:t>
      </w:r>
      <w:r>
        <w:rPr>
          <w:color w:val="5E5D5E"/>
        </w:rPr>
        <w:t>reporting</w:t>
      </w:r>
      <w:r>
        <w:rPr>
          <w:color w:val="5E5D5E"/>
          <w:spacing w:val="12"/>
        </w:rPr>
        <w:t xml:space="preserve"> </w:t>
      </w:r>
      <w:r>
        <w:rPr>
          <w:color w:val="5E5D5E"/>
        </w:rPr>
        <w:t>—</w:t>
      </w:r>
      <w:r>
        <w:rPr>
          <w:color w:val="5E5D5E"/>
          <w:spacing w:val="11"/>
        </w:rPr>
        <w:t xml:space="preserve"> </w:t>
      </w:r>
      <w:r>
        <w:rPr>
          <w:color w:val="5E5D5E"/>
          <w:spacing w:val="-1"/>
        </w:rPr>
        <w:t>both</w:t>
      </w:r>
      <w:r>
        <w:rPr>
          <w:color w:val="5E5D5E"/>
          <w:spacing w:val="12"/>
        </w:rPr>
        <w:t xml:space="preserve"> </w:t>
      </w:r>
      <w:r>
        <w:rPr>
          <w:color w:val="5E5D5E"/>
        </w:rPr>
        <w:t>for</w:t>
      </w:r>
      <w:r>
        <w:rPr>
          <w:color w:val="5E5D5E"/>
          <w:spacing w:val="11"/>
        </w:rPr>
        <w:t xml:space="preserve"> </w:t>
      </w:r>
      <w:r>
        <w:rPr>
          <w:color w:val="5E5D5E"/>
          <w:spacing w:val="-1"/>
        </w:rPr>
        <w:t>governments</w:t>
      </w:r>
      <w:r>
        <w:rPr>
          <w:color w:val="5E5D5E"/>
          <w:spacing w:val="11"/>
        </w:rPr>
        <w:t xml:space="preserve"> </w:t>
      </w:r>
      <w:r>
        <w:rPr>
          <w:color w:val="5E5D5E"/>
        </w:rPr>
        <w:t>to</w:t>
      </w:r>
      <w:r>
        <w:rPr>
          <w:color w:val="5E5D5E"/>
          <w:spacing w:val="11"/>
        </w:rPr>
        <w:t xml:space="preserve"> </w:t>
      </w:r>
      <w:r>
        <w:rPr>
          <w:color w:val="5E5D5E"/>
          <w:spacing w:val="-1"/>
        </w:rPr>
        <w:t>enforce</w:t>
      </w:r>
      <w:r>
        <w:rPr>
          <w:color w:val="5E5D5E"/>
          <w:spacing w:val="12"/>
        </w:rPr>
        <w:t xml:space="preserve"> </w:t>
      </w:r>
      <w:r>
        <w:rPr>
          <w:color w:val="5E5D5E"/>
          <w:spacing w:val="-1"/>
        </w:rPr>
        <w:t>and</w:t>
      </w:r>
      <w:r>
        <w:rPr>
          <w:color w:val="5E5D5E"/>
          <w:spacing w:val="26"/>
        </w:rPr>
        <w:t xml:space="preserve"> </w:t>
      </w:r>
      <w:r>
        <w:rPr>
          <w:color w:val="5E5D5E"/>
          <w:spacing w:val="-1"/>
        </w:rPr>
        <w:t>businesses</w:t>
      </w:r>
      <w:r>
        <w:rPr>
          <w:color w:val="5E5D5E"/>
          <w:spacing w:val="14"/>
        </w:rPr>
        <w:t xml:space="preserve"> </w:t>
      </w:r>
      <w:r>
        <w:rPr>
          <w:color w:val="5E5D5E"/>
        </w:rPr>
        <w:t>to</w:t>
      </w:r>
      <w:r>
        <w:rPr>
          <w:color w:val="5E5D5E"/>
          <w:spacing w:val="15"/>
        </w:rPr>
        <w:t xml:space="preserve"> </w:t>
      </w:r>
      <w:r>
        <w:rPr>
          <w:color w:val="5E5D5E"/>
        </w:rPr>
        <w:t>comply</w:t>
      </w:r>
      <w:r>
        <w:rPr>
          <w:color w:val="5E5D5E"/>
          <w:spacing w:val="15"/>
        </w:rPr>
        <w:t xml:space="preserve"> </w:t>
      </w:r>
      <w:r>
        <w:rPr>
          <w:color w:val="5E5D5E"/>
          <w:spacing w:val="-1"/>
        </w:rPr>
        <w:t>with.</w:t>
      </w:r>
      <w:r>
        <w:rPr>
          <w:color w:val="5E5D5E"/>
          <w:spacing w:val="15"/>
        </w:rPr>
        <w:t xml:space="preserve"> </w:t>
      </w:r>
      <w:r>
        <w:rPr>
          <w:color w:val="5E5D5E"/>
          <w:spacing w:val="-1"/>
        </w:rPr>
        <w:t>Command</w:t>
      </w:r>
      <w:r>
        <w:rPr>
          <w:color w:val="5E5D5E"/>
          <w:spacing w:val="15"/>
        </w:rPr>
        <w:t xml:space="preserve"> </w:t>
      </w:r>
      <w:r>
        <w:rPr>
          <w:color w:val="5E5D5E"/>
          <w:spacing w:val="-1"/>
        </w:rPr>
        <w:t>and</w:t>
      </w:r>
      <w:r>
        <w:rPr>
          <w:color w:val="5E5D5E"/>
          <w:spacing w:val="15"/>
        </w:rPr>
        <w:t xml:space="preserve"> </w:t>
      </w:r>
      <w:r>
        <w:rPr>
          <w:color w:val="5E5D5E"/>
        </w:rPr>
        <w:t>control</w:t>
      </w:r>
      <w:r>
        <w:rPr>
          <w:color w:val="5E5D5E"/>
          <w:spacing w:val="15"/>
        </w:rPr>
        <w:t xml:space="preserve"> </w:t>
      </w:r>
      <w:r>
        <w:rPr>
          <w:color w:val="5E5D5E"/>
          <w:spacing w:val="-1"/>
        </w:rPr>
        <w:t>legislation</w:t>
      </w:r>
      <w:r>
        <w:rPr>
          <w:color w:val="5E5D5E"/>
          <w:spacing w:val="14"/>
        </w:rPr>
        <w:t xml:space="preserve"> </w:t>
      </w:r>
      <w:r>
        <w:rPr>
          <w:color w:val="5E5D5E"/>
        </w:rPr>
        <w:t>can</w:t>
      </w:r>
      <w:r>
        <w:rPr>
          <w:color w:val="5E5D5E"/>
          <w:spacing w:val="15"/>
        </w:rPr>
        <w:t xml:space="preserve"> </w:t>
      </w:r>
      <w:r>
        <w:rPr>
          <w:color w:val="5E5D5E"/>
          <w:spacing w:val="-1"/>
        </w:rPr>
        <w:t>also</w:t>
      </w:r>
      <w:r>
        <w:rPr>
          <w:color w:val="5E5D5E"/>
          <w:spacing w:val="15"/>
        </w:rPr>
        <w:t xml:space="preserve"> </w:t>
      </w:r>
      <w:r>
        <w:rPr>
          <w:color w:val="5E5D5E"/>
          <w:spacing w:val="-1"/>
        </w:rPr>
        <w:t>become</w:t>
      </w:r>
      <w:r>
        <w:rPr>
          <w:color w:val="5E5D5E"/>
          <w:spacing w:val="15"/>
        </w:rPr>
        <w:t xml:space="preserve"> </w:t>
      </w:r>
      <w:r>
        <w:rPr>
          <w:color w:val="5E5D5E"/>
        </w:rPr>
        <w:t>complex,</w:t>
      </w:r>
      <w:r>
        <w:rPr>
          <w:color w:val="5E5D5E"/>
          <w:spacing w:val="28"/>
        </w:rPr>
        <w:t xml:space="preserve"> </w:t>
      </w:r>
      <w:r>
        <w:rPr>
          <w:color w:val="5E5D5E"/>
          <w:spacing w:val="-1"/>
        </w:rPr>
        <w:t>especially where</w:t>
      </w:r>
      <w:r>
        <w:rPr>
          <w:color w:val="5E5D5E"/>
          <w:spacing w:val="-2"/>
        </w:rPr>
        <w:t xml:space="preserve"> </w:t>
      </w:r>
      <w:r>
        <w:rPr>
          <w:color w:val="5E5D5E"/>
        </w:rPr>
        <w:t>regulatory</w:t>
      </w:r>
      <w:r>
        <w:rPr>
          <w:color w:val="5E5D5E"/>
          <w:spacing w:val="-2"/>
        </w:rPr>
        <w:t xml:space="preserve"> </w:t>
      </w:r>
      <w:r>
        <w:rPr>
          <w:color w:val="5E5D5E"/>
          <w:spacing w:val="-1"/>
        </w:rPr>
        <w:t>objectives overlap or</w:t>
      </w:r>
      <w:r>
        <w:rPr>
          <w:color w:val="5E5D5E"/>
          <w:spacing w:val="-2"/>
        </w:rPr>
        <w:t xml:space="preserve"> </w:t>
      </w:r>
      <w:r>
        <w:rPr>
          <w:color w:val="5E5D5E"/>
          <w:spacing w:val="-1"/>
        </w:rPr>
        <w:t xml:space="preserve">where </w:t>
      </w:r>
      <w:r>
        <w:rPr>
          <w:color w:val="5E5D5E"/>
        </w:rPr>
        <w:t>multiple</w:t>
      </w:r>
      <w:r>
        <w:rPr>
          <w:color w:val="5E5D5E"/>
          <w:spacing w:val="-2"/>
        </w:rPr>
        <w:t xml:space="preserve"> </w:t>
      </w:r>
      <w:r>
        <w:rPr>
          <w:color w:val="5E5D5E"/>
          <w:spacing w:val="-1"/>
        </w:rPr>
        <w:t>jurisdictions are</w:t>
      </w:r>
      <w:r>
        <w:rPr>
          <w:color w:val="5E5D5E"/>
          <w:spacing w:val="-2"/>
        </w:rPr>
        <w:t xml:space="preserve"> </w:t>
      </w:r>
      <w:r>
        <w:rPr>
          <w:color w:val="5E5D5E"/>
          <w:spacing w:val="-1"/>
        </w:rPr>
        <w:t>involved.</w:t>
      </w:r>
      <w:r>
        <w:rPr>
          <w:color w:val="5E5D5E"/>
          <w:spacing w:val="28"/>
        </w:rPr>
        <w:t xml:space="preserve"> </w:t>
      </w:r>
      <w:r>
        <w:rPr>
          <w:color w:val="5E5D5E"/>
          <w:spacing w:val="-1"/>
        </w:rPr>
        <w:t>Certain</w:t>
      </w:r>
      <w:r>
        <w:rPr>
          <w:color w:val="5E5D5E"/>
          <w:spacing w:val="6"/>
        </w:rPr>
        <w:t xml:space="preserve"> </w:t>
      </w:r>
      <w:r>
        <w:rPr>
          <w:color w:val="5E5D5E"/>
        </w:rPr>
        <w:t>measures</w:t>
      </w:r>
      <w:r>
        <w:rPr>
          <w:color w:val="5E5D5E"/>
          <w:spacing w:val="7"/>
        </w:rPr>
        <w:t xml:space="preserve"> </w:t>
      </w:r>
      <w:r>
        <w:rPr>
          <w:color w:val="5E5D5E"/>
        </w:rPr>
        <w:t>may</w:t>
      </w:r>
      <w:r>
        <w:rPr>
          <w:color w:val="5E5D5E"/>
          <w:spacing w:val="7"/>
        </w:rPr>
        <w:t xml:space="preserve"> </w:t>
      </w:r>
      <w:r>
        <w:rPr>
          <w:color w:val="5E5D5E"/>
          <w:spacing w:val="-1"/>
        </w:rPr>
        <w:t>also</w:t>
      </w:r>
      <w:r>
        <w:rPr>
          <w:color w:val="5E5D5E"/>
          <w:spacing w:val="6"/>
        </w:rPr>
        <w:t xml:space="preserve"> </w:t>
      </w:r>
      <w:r>
        <w:rPr>
          <w:color w:val="5E5D5E"/>
          <w:spacing w:val="-1"/>
        </w:rPr>
        <w:t>act</w:t>
      </w:r>
      <w:r>
        <w:rPr>
          <w:color w:val="5E5D5E"/>
          <w:spacing w:val="7"/>
        </w:rPr>
        <w:t xml:space="preserve"> </w:t>
      </w:r>
      <w:r>
        <w:rPr>
          <w:color w:val="5E5D5E"/>
          <w:spacing w:val="-1"/>
        </w:rPr>
        <w:t>as</w:t>
      </w:r>
      <w:r>
        <w:rPr>
          <w:color w:val="5E5D5E"/>
          <w:spacing w:val="7"/>
        </w:rPr>
        <w:t xml:space="preserve"> </w:t>
      </w:r>
      <w:r>
        <w:rPr>
          <w:color w:val="5E5D5E"/>
        </w:rPr>
        <w:t>a</w:t>
      </w:r>
      <w:r>
        <w:rPr>
          <w:color w:val="5E5D5E"/>
          <w:spacing w:val="6"/>
        </w:rPr>
        <w:t xml:space="preserve"> </w:t>
      </w:r>
      <w:r>
        <w:rPr>
          <w:color w:val="5E5D5E"/>
          <w:spacing w:val="-1"/>
        </w:rPr>
        <w:t>barrier</w:t>
      </w:r>
      <w:r>
        <w:rPr>
          <w:color w:val="5E5D5E"/>
          <w:spacing w:val="7"/>
        </w:rPr>
        <w:t xml:space="preserve"> </w:t>
      </w:r>
      <w:r>
        <w:rPr>
          <w:color w:val="5E5D5E"/>
        </w:rPr>
        <w:t>to</w:t>
      </w:r>
      <w:r>
        <w:rPr>
          <w:color w:val="5E5D5E"/>
          <w:spacing w:val="7"/>
        </w:rPr>
        <w:t xml:space="preserve"> </w:t>
      </w:r>
      <w:r>
        <w:rPr>
          <w:color w:val="5E5D5E"/>
        </w:rPr>
        <w:t>competition</w:t>
      </w:r>
      <w:r>
        <w:rPr>
          <w:color w:val="5E5D5E"/>
          <w:spacing w:val="7"/>
        </w:rPr>
        <w:t xml:space="preserve"> </w:t>
      </w:r>
      <w:r>
        <w:rPr>
          <w:color w:val="5E5D5E"/>
          <w:spacing w:val="-1"/>
        </w:rPr>
        <w:t>and</w:t>
      </w:r>
      <w:r>
        <w:rPr>
          <w:color w:val="5E5D5E"/>
          <w:spacing w:val="6"/>
        </w:rPr>
        <w:t xml:space="preserve"> </w:t>
      </w:r>
      <w:r>
        <w:rPr>
          <w:color w:val="5E5D5E"/>
          <w:spacing w:val="-1"/>
        </w:rPr>
        <w:t>against</w:t>
      </w:r>
      <w:r>
        <w:rPr>
          <w:color w:val="5E5D5E"/>
          <w:spacing w:val="7"/>
        </w:rPr>
        <w:t xml:space="preserve"> </w:t>
      </w:r>
      <w:r>
        <w:rPr>
          <w:color w:val="5E5D5E"/>
        </w:rPr>
        <w:t>the</w:t>
      </w:r>
      <w:r>
        <w:rPr>
          <w:color w:val="5E5D5E"/>
          <w:spacing w:val="7"/>
        </w:rPr>
        <w:t xml:space="preserve"> </w:t>
      </w:r>
      <w:r>
        <w:rPr>
          <w:color w:val="5E5D5E"/>
          <w:spacing w:val="-1"/>
        </w:rPr>
        <w:t>public</w:t>
      </w:r>
      <w:r>
        <w:rPr>
          <w:color w:val="5E5D5E"/>
          <w:spacing w:val="6"/>
        </w:rPr>
        <w:t xml:space="preserve"> </w:t>
      </w:r>
      <w:r>
        <w:rPr>
          <w:color w:val="5E5D5E"/>
          <w:spacing w:val="-1"/>
        </w:rPr>
        <w:t>interest</w:t>
      </w:r>
      <w:r>
        <w:rPr>
          <w:color w:val="5E5D5E"/>
          <w:spacing w:val="28"/>
        </w:rPr>
        <w:t xml:space="preserve"> </w:t>
      </w:r>
      <w:r>
        <w:rPr>
          <w:color w:val="5E5D5E"/>
        </w:rPr>
        <w:t>through</w:t>
      </w:r>
      <w:r>
        <w:rPr>
          <w:color w:val="5E5D5E"/>
          <w:spacing w:val="10"/>
        </w:rPr>
        <w:t xml:space="preserve"> </w:t>
      </w:r>
      <w:r>
        <w:rPr>
          <w:color w:val="5E5D5E"/>
          <w:spacing w:val="-1"/>
        </w:rPr>
        <w:t>increased</w:t>
      </w:r>
      <w:r>
        <w:rPr>
          <w:color w:val="5E5D5E"/>
          <w:spacing w:val="10"/>
        </w:rPr>
        <w:t xml:space="preserve"> </w:t>
      </w:r>
      <w:r>
        <w:rPr>
          <w:color w:val="5E5D5E"/>
          <w:spacing w:val="-1"/>
        </w:rPr>
        <w:t>prices</w:t>
      </w:r>
      <w:r>
        <w:rPr>
          <w:color w:val="5E5D5E"/>
          <w:spacing w:val="11"/>
        </w:rPr>
        <w:t xml:space="preserve"> </w:t>
      </w:r>
      <w:r>
        <w:rPr>
          <w:color w:val="5E5D5E"/>
          <w:spacing w:val="-1"/>
        </w:rPr>
        <w:t>and</w:t>
      </w:r>
      <w:r>
        <w:rPr>
          <w:color w:val="5E5D5E"/>
          <w:spacing w:val="11"/>
        </w:rPr>
        <w:t xml:space="preserve"> </w:t>
      </w:r>
      <w:r>
        <w:rPr>
          <w:color w:val="5E5D5E"/>
        </w:rPr>
        <w:t>reduced</w:t>
      </w:r>
      <w:r>
        <w:rPr>
          <w:color w:val="5E5D5E"/>
          <w:spacing w:val="11"/>
        </w:rPr>
        <w:t xml:space="preserve"> </w:t>
      </w:r>
      <w:r>
        <w:rPr>
          <w:color w:val="5E5D5E"/>
          <w:spacing w:val="-1"/>
        </w:rPr>
        <w:t>quality</w:t>
      </w:r>
      <w:r>
        <w:rPr>
          <w:color w:val="5E5D5E"/>
          <w:spacing w:val="11"/>
        </w:rPr>
        <w:t xml:space="preserve"> </w:t>
      </w:r>
      <w:r>
        <w:rPr>
          <w:color w:val="5E5D5E"/>
          <w:spacing w:val="-1"/>
        </w:rPr>
        <w:t>and</w:t>
      </w:r>
      <w:r>
        <w:rPr>
          <w:color w:val="5E5D5E"/>
          <w:spacing w:val="11"/>
        </w:rPr>
        <w:t xml:space="preserve"> </w:t>
      </w:r>
      <w:r>
        <w:rPr>
          <w:color w:val="5E5D5E"/>
          <w:spacing w:val="-1"/>
        </w:rPr>
        <w:t>innovation.</w:t>
      </w:r>
      <w:r>
        <w:rPr>
          <w:color w:val="5E5D5E"/>
          <w:spacing w:val="11"/>
        </w:rPr>
        <w:t xml:space="preserve"> </w:t>
      </w:r>
      <w:r>
        <w:rPr>
          <w:color w:val="5E5D5E"/>
        </w:rPr>
        <w:t>Still,</w:t>
      </w:r>
      <w:r>
        <w:rPr>
          <w:color w:val="5E5D5E"/>
          <w:spacing w:val="10"/>
        </w:rPr>
        <w:t xml:space="preserve"> </w:t>
      </w:r>
      <w:r>
        <w:rPr>
          <w:color w:val="5E5D5E"/>
        </w:rPr>
        <w:t>command</w:t>
      </w:r>
      <w:r>
        <w:rPr>
          <w:color w:val="5E5D5E"/>
          <w:spacing w:val="11"/>
        </w:rPr>
        <w:t xml:space="preserve"> </w:t>
      </w:r>
      <w:r>
        <w:rPr>
          <w:color w:val="5E5D5E"/>
          <w:spacing w:val="-1"/>
        </w:rPr>
        <w:t>and</w:t>
      </w:r>
      <w:r>
        <w:rPr>
          <w:color w:val="5E5D5E"/>
          <w:spacing w:val="11"/>
        </w:rPr>
        <w:t xml:space="preserve"> </w:t>
      </w:r>
      <w:r>
        <w:rPr>
          <w:color w:val="5E5D5E"/>
        </w:rPr>
        <w:t>control</w:t>
      </w:r>
      <w:r>
        <w:rPr>
          <w:color w:val="5E5D5E"/>
          <w:spacing w:val="23"/>
        </w:rPr>
        <w:t xml:space="preserve"> </w:t>
      </w:r>
      <w:r>
        <w:rPr>
          <w:color w:val="5E5D5E"/>
        </w:rPr>
        <w:t>regulation</w:t>
      </w:r>
      <w:r>
        <w:rPr>
          <w:color w:val="5E5D5E"/>
          <w:spacing w:val="-2"/>
        </w:rPr>
        <w:t xml:space="preserve"> </w:t>
      </w:r>
      <w:r>
        <w:rPr>
          <w:color w:val="5E5D5E"/>
          <w:spacing w:val="-1"/>
        </w:rPr>
        <w:t xml:space="preserve">is one of </w:t>
      </w:r>
      <w:r>
        <w:rPr>
          <w:color w:val="5E5D5E"/>
        </w:rPr>
        <w:t>the</w:t>
      </w:r>
      <w:r>
        <w:rPr>
          <w:color w:val="5E5D5E"/>
          <w:spacing w:val="-2"/>
        </w:rPr>
        <w:t xml:space="preserve"> </w:t>
      </w:r>
      <w:r>
        <w:rPr>
          <w:color w:val="5E5D5E"/>
        </w:rPr>
        <w:t>most</w:t>
      </w:r>
      <w:r>
        <w:rPr>
          <w:color w:val="5E5D5E"/>
          <w:spacing w:val="-1"/>
        </w:rPr>
        <w:t xml:space="preserve"> effective </w:t>
      </w:r>
      <w:r>
        <w:rPr>
          <w:color w:val="5E5D5E"/>
        </w:rPr>
        <w:t>strategies</w:t>
      </w:r>
      <w:r>
        <w:rPr>
          <w:color w:val="5E5D5E"/>
          <w:spacing w:val="-2"/>
        </w:rPr>
        <w:t xml:space="preserve"> </w:t>
      </w:r>
      <w:r>
        <w:rPr>
          <w:color w:val="5E5D5E"/>
        </w:rPr>
        <w:t>to</w:t>
      </w:r>
      <w:r>
        <w:rPr>
          <w:color w:val="5E5D5E"/>
          <w:spacing w:val="-2"/>
        </w:rPr>
        <w:t xml:space="preserve"> </w:t>
      </w:r>
      <w:r>
        <w:rPr>
          <w:color w:val="5E5D5E"/>
          <w:spacing w:val="-1"/>
        </w:rPr>
        <w:t>achieve an objective.</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7" w:line="240" w:lineRule="exact"/>
        <w:rPr>
          <w:sz w:val="24"/>
          <w:szCs w:val="24"/>
        </w:rPr>
      </w:pPr>
    </w:p>
    <w:p w:rsidR="002F76B6" w:rsidRDefault="00F32A52">
      <w:pPr>
        <w:spacing w:before="79" w:line="250" w:lineRule="auto"/>
        <w:ind w:left="1069" w:right="41"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565568" behindDoc="1" locked="0" layoutInCell="1" allowOverlap="1" wp14:anchorId="7AA5EAC4" wp14:editId="4A2C641A">
                <wp:simplePos x="0" y="0"/>
                <wp:positionH relativeFrom="page">
                  <wp:posOffset>1619885</wp:posOffset>
                </wp:positionH>
                <wp:positionV relativeFrom="paragraph">
                  <wp:posOffset>-12700</wp:posOffset>
                </wp:positionV>
                <wp:extent cx="5039995" cy="1270"/>
                <wp:effectExtent l="10160" t="6350" r="7620" b="11430"/>
                <wp:wrapNone/>
                <wp:docPr id="3216" name="Group 3214" title="Footnote div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3217" name="Freeform 3215"/>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C7068" id="Group 3214" o:spid="_x0000_s1026" alt="Title: Footnote divider" style="position:absolute;margin-left:127.55pt;margin-top:-1pt;width:396.85pt;height:.1pt;z-index:-251750912;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hdwMAAAYIAAAOAAAAZHJzL2Uyb0RvYy54bWykVduO4zYMfS/QfxD02CLjS5ybMZ7FNpdB&#10;gW27wKYfoNiyLdSWXEmJMy3676UoO+PJdtFimwdHEiny8JAiH99d24ZcuDZCyYxGDyElXOaqELLK&#10;6K/Hw2xNibFMFqxRkmf0hRv67unbbx77LuWxqlVTcE3AiDRp32W0trZLg8DkNW+ZeVAdlyAslW6Z&#10;ha2ugkKzHqy3TRCH4TLolS46rXJuDJzuvJA+of2y5Ln9pSwNt6TJKGCz+NX4Pblv8PTI0kqzrhb5&#10;AIN9BYqWCQlOb6Z2zDJy1uIzU63ItTKqtA+5agNVliLnGANEE4V30Txrde4wlirtq+5GE1B7x9NX&#10;m81/vnzURBQZncfRkhLJWsgSOiZwkgBlwjZwdFDKSmU5KcRFQM4cc31XpWDgWXefuo/ahw/LDyr/&#10;zYA4uJe7feWVyan/SRVgl52tQuaupW6dCeCEXDFBL7cE8aslORwuwvlms1lQkoMsildD/vIakuwu&#10;xYtFRAnIZvFNtB/urjbzlb8YO+wBS71HRDmgciFBHZpXqs3/o/pTzTqOGTSOqVeqAYqn+qA5d+Xt&#10;2F54UlF1ZNRM6ZxIHFADrP8rkZ9zMrL5JUZYmp+NfeYK88EuH4z1z6SAFWa5GMAf4UmVbQMv5vsZ&#10;CYlzhZ/hWd3UICle7buAHEPSE3Q9GB1txaMS2orCZL3+R2PzUc8ZiyfGIKXVCJHVI+r8KgfYsCLM&#10;9aUQC65TxtXM0VcM1gtYACUX4hd0wfdYlaOu/x9caGg4961GUwKt5uQ56Zh1yJwLtyR9RpELd9Cq&#10;Cz8qFNm7JwBOXqWNnGr5LE5QeTHccA6w0G9OHdZJaqU6iKbBNDTSQZlHqwVyY1QjCid0aIyuTttG&#10;kwtzTTRc7n4YyXqjBs1KFmis5qzYD2vLROPX4LxBbqH+BgpcJWKX/HMTbvbr/TqZJfFyP0vC3W72&#10;/rBNZssDQNrNd9vtLvrLQYuStBZFwaVDN3bsKPlvz3SYHb7X3nr2myjeBHvA39AuJmrBWxhIMsQy&#10;/mN00Ff8C/VN5aSKF3itWvkRBCMTFrXSf1DSw/jJqPn9zDSnpPlRQtPZREni5hVuksUK+hnRU8lp&#10;KmEyB1MZtRQK3C231s+4c6dFVYOnCNMq1Xtot6Vw7xnxeVTDBvoernDYYCzDYHTTbLpHrdfx/fQ3&#10;AAAA//8DAFBLAwQUAAYACAAAACEAfpJpXeAAAAAKAQAADwAAAGRycy9kb3ducmV2LnhtbEyPwUrD&#10;QBCG74LvsIzgrd0kGgkxm1KKeiqCrSDeptlpEprdDdltkr6905M9zszHP99frGbTiZEG3zqrIF5G&#10;IMhWTre2VvC9f19kIHxAq7FzlhRcyMOqvL8rMNdusl807kItOMT6HBU0IfS5lL5qyKBfup4s345u&#10;MBh4HGqpB5w43HQyiaIXabC1/KHBnjYNVafd2Sj4mHBaP8Vv4/Z03Fx+9+nnzzYmpR4f5vUriEBz&#10;+Ifhqs/qULLTwZ2t9qJTkKRpzKiCRcKdrkD0nHGZA2/iDGRZyNsK5R8AAAD//wMAUEsBAi0AFAAG&#10;AAgAAAAhALaDOJL+AAAA4QEAABMAAAAAAAAAAAAAAAAAAAAAAFtDb250ZW50X1R5cGVzXS54bWxQ&#10;SwECLQAUAAYACAAAACEAOP0h/9YAAACUAQAACwAAAAAAAAAAAAAAAAAvAQAAX3JlbHMvLnJlbHNQ&#10;SwECLQAUAAYACAAAACEAa/hhIXcDAAAGCAAADgAAAAAAAAAAAAAAAAAuAgAAZHJzL2Uyb0RvYy54&#10;bWxQSwECLQAUAAYACAAAACEAfpJpXeAAAAAKAQAADwAAAAAAAAAAAAAAAADRBQAAZHJzL2Rvd25y&#10;ZXYueG1sUEsFBgAAAAAEAAQA8wAAAN4GAAAAAA==&#10;">
                <v:shape id="Freeform 3215"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8ZcQA&#10;AADdAAAADwAAAGRycy9kb3ducmV2LnhtbESP3YrCMBSE7xd8h3CEvVtTFVypRhFFEVZY/HmAQ3Js&#10;i81JbWLt7tMbQfBymJlvmOm8taVoqPaFYwX9XgKCWDtTcKbgdFx/jUH4gGywdEwK/sjDfNb5mGJq&#10;3J331BxCJiKEfYoK8hCqVEqvc7Loe64ijt7Z1RZDlHUmTY33CLelHCTJSFosOC7kWNEyJ3053KyC&#10;jd4WOuzkevRjx7xcXZv/8vSr1Ge3XUxABGrDO/xqb42C4aD/Dc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PGX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spacing w:val="-2"/>
          <w:position w:val="5"/>
          <w:sz w:val="9"/>
          <w:szCs w:val="9"/>
        </w:rPr>
        <w:t>113</w:t>
      </w:r>
      <w:r>
        <w:rPr>
          <w:rFonts w:ascii="Arial" w:eastAsia="Arial" w:hAnsi="Arial" w:cs="Arial"/>
          <w:b/>
          <w:bCs/>
          <w:color w:val="5E5D5E"/>
          <w:spacing w:val="22"/>
          <w:position w:val="5"/>
          <w:sz w:val="9"/>
          <w:szCs w:val="9"/>
        </w:rPr>
        <w:t xml:space="preserve"> </w:t>
      </w:r>
      <w:r>
        <w:rPr>
          <w:rFonts w:ascii="Arial" w:eastAsia="Arial" w:hAnsi="Arial" w:cs="Arial"/>
          <w:color w:val="5E5D5E"/>
          <w:spacing w:val="-1"/>
          <w:sz w:val="16"/>
          <w:szCs w:val="16"/>
        </w:rPr>
        <w:t>Commencing</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2014</w:t>
      </w:r>
      <w:r>
        <w:rPr>
          <w:rFonts w:ascii="Arial" w:eastAsia="Arial" w:hAnsi="Arial" w:cs="Arial"/>
          <w:color w:val="5E5D5E"/>
          <w:spacing w:val="2"/>
          <w:sz w:val="16"/>
          <w:szCs w:val="16"/>
        </w:rPr>
        <w:t xml:space="preserve"> </w:t>
      </w:r>
      <w:r>
        <w:rPr>
          <w:rFonts w:ascii="Arial" w:eastAsia="Arial" w:hAnsi="Arial" w:cs="Arial"/>
          <w:color w:val="5E5D5E"/>
          <w:sz w:val="16"/>
          <w:szCs w:val="16"/>
        </w:rPr>
        <w:t>the</w:t>
      </w:r>
      <w:r>
        <w:rPr>
          <w:rFonts w:ascii="Arial" w:eastAsia="Arial" w:hAnsi="Arial" w:cs="Arial"/>
          <w:color w:val="5E5D5E"/>
          <w:spacing w:val="-7"/>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2"/>
          <w:sz w:val="16"/>
          <w:szCs w:val="16"/>
        </w:rPr>
        <w:t xml:space="preserve"> </w:t>
      </w:r>
      <w:r>
        <w:rPr>
          <w:rFonts w:ascii="Arial" w:eastAsia="Arial" w:hAnsi="Arial" w:cs="Arial"/>
          <w:color w:val="5E5D5E"/>
          <w:sz w:val="16"/>
          <w:szCs w:val="16"/>
        </w:rPr>
        <w:t>Government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has</w:t>
      </w:r>
      <w:r>
        <w:rPr>
          <w:rFonts w:ascii="Arial" w:eastAsia="Arial" w:hAnsi="Arial" w:cs="Arial"/>
          <w:color w:val="5E5D5E"/>
          <w:spacing w:val="2"/>
          <w:sz w:val="16"/>
          <w:szCs w:val="16"/>
        </w:rPr>
        <w:t xml:space="preserve"> </w:t>
      </w:r>
      <w:r>
        <w:rPr>
          <w:rFonts w:ascii="Arial" w:eastAsia="Arial" w:hAnsi="Arial" w:cs="Arial"/>
          <w:color w:val="5E5D5E"/>
          <w:sz w:val="16"/>
          <w:szCs w:val="16"/>
        </w:rPr>
        <w:t>committed</w:t>
      </w:r>
      <w:r>
        <w:rPr>
          <w:rFonts w:ascii="Arial" w:eastAsia="Arial" w:hAnsi="Arial" w:cs="Arial"/>
          <w:color w:val="5E5D5E"/>
          <w:spacing w:val="3"/>
          <w:sz w:val="16"/>
          <w:szCs w:val="16"/>
        </w:rPr>
        <w:t xml:space="preserve"> </w:t>
      </w:r>
      <w:r>
        <w:rPr>
          <w:rFonts w:ascii="Arial" w:eastAsia="Arial" w:hAnsi="Arial" w:cs="Arial"/>
          <w:color w:val="5E5D5E"/>
          <w:sz w:val="16"/>
          <w:szCs w:val="16"/>
        </w:rPr>
        <w:t>to</w:t>
      </w:r>
      <w:r>
        <w:rPr>
          <w:rFonts w:ascii="Arial" w:eastAsia="Arial" w:hAnsi="Arial" w:cs="Arial"/>
          <w:color w:val="5E5D5E"/>
          <w:spacing w:val="2"/>
          <w:sz w:val="16"/>
          <w:szCs w:val="16"/>
        </w:rPr>
        <w:t xml:space="preserve"> </w:t>
      </w:r>
      <w:r>
        <w:rPr>
          <w:rFonts w:ascii="Arial" w:eastAsia="Arial" w:hAnsi="Arial" w:cs="Arial"/>
          <w:color w:val="5E5D5E"/>
          <w:sz w:val="16"/>
          <w:szCs w:val="16"/>
        </w:rPr>
        <w:t>reduce</w:t>
      </w:r>
      <w:r>
        <w:rPr>
          <w:rFonts w:ascii="Arial" w:eastAsia="Arial" w:hAnsi="Arial" w:cs="Arial"/>
          <w:color w:val="5E5D5E"/>
          <w:spacing w:val="2"/>
          <w:sz w:val="16"/>
          <w:szCs w:val="16"/>
        </w:rPr>
        <w:t xml:space="preserve"> </w:t>
      </w:r>
      <w:r>
        <w:rPr>
          <w:rFonts w:ascii="Arial" w:eastAsia="Arial" w:hAnsi="Arial" w:cs="Arial"/>
          <w:color w:val="5E5D5E"/>
          <w:sz w:val="16"/>
          <w:szCs w:val="16"/>
        </w:rPr>
        <w:t>the</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‘burden</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
          <w:sz w:val="16"/>
          <w:szCs w:val="16"/>
        </w:rPr>
        <w:t xml:space="preserve"> </w:t>
      </w:r>
      <w:r>
        <w:rPr>
          <w:rFonts w:ascii="Arial" w:eastAsia="Arial" w:hAnsi="Arial" w:cs="Arial"/>
          <w:color w:val="5E5D5E"/>
          <w:sz w:val="16"/>
          <w:szCs w:val="16"/>
        </w:rPr>
        <w:t>red</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green</w:t>
      </w:r>
      <w:r>
        <w:rPr>
          <w:rFonts w:ascii="Arial" w:eastAsia="Arial" w:hAnsi="Arial" w:cs="Arial"/>
          <w:color w:val="5E5D5E"/>
          <w:spacing w:val="2"/>
          <w:sz w:val="16"/>
          <w:szCs w:val="16"/>
        </w:rPr>
        <w:t xml:space="preserve"> </w:t>
      </w:r>
      <w:r>
        <w:rPr>
          <w:rFonts w:ascii="Arial" w:eastAsia="Arial" w:hAnsi="Arial" w:cs="Arial"/>
          <w:color w:val="5E5D5E"/>
          <w:sz w:val="16"/>
          <w:szCs w:val="16"/>
        </w:rPr>
        <w:t>tape’</w:t>
      </w:r>
      <w:r>
        <w:rPr>
          <w:rFonts w:ascii="Arial" w:eastAsia="Arial" w:hAnsi="Arial" w:cs="Arial"/>
          <w:color w:val="5E5D5E"/>
          <w:spacing w:val="29"/>
          <w:sz w:val="16"/>
          <w:szCs w:val="16"/>
        </w:rPr>
        <w:t xml:space="preserve"> </w:t>
      </w:r>
      <w:r>
        <w:rPr>
          <w:rFonts w:ascii="Arial" w:eastAsia="Arial" w:hAnsi="Arial" w:cs="Arial"/>
          <w:color w:val="5E5D5E"/>
          <w:spacing w:val="-1"/>
          <w:sz w:val="16"/>
          <w:szCs w:val="16"/>
        </w:rPr>
        <w:t>by $1</w:t>
      </w:r>
      <w:r>
        <w:rPr>
          <w:rFonts w:ascii="Arial" w:eastAsia="Arial" w:hAnsi="Arial" w:cs="Arial"/>
          <w:color w:val="5E5D5E"/>
          <w:sz w:val="16"/>
          <w:szCs w:val="16"/>
        </w:rPr>
        <w:t xml:space="preserve"> </w:t>
      </w:r>
      <w:r>
        <w:rPr>
          <w:rFonts w:ascii="Arial" w:eastAsia="Arial" w:hAnsi="Arial" w:cs="Arial"/>
          <w:color w:val="5E5D5E"/>
          <w:spacing w:val="-1"/>
          <w:sz w:val="16"/>
          <w:szCs w:val="16"/>
        </w:rPr>
        <w:t>billion</w:t>
      </w:r>
      <w:r>
        <w:rPr>
          <w:rFonts w:ascii="Arial" w:eastAsia="Arial" w:hAnsi="Arial" w:cs="Arial"/>
          <w:color w:val="5E5D5E"/>
          <w:sz w:val="16"/>
          <w:szCs w:val="16"/>
        </w:rPr>
        <w:t xml:space="preserve"> </w:t>
      </w:r>
      <w:r>
        <w:rPr>
          <w:rFonts w:ascii="Arial" w:eastAsia="Arial" w:hAnsi="Arial" w:cs="Arial"/>
          <w:color w:val="5E5D5E"/>
          <w:spacing w:val="-3"/>
          <w:sz w:val="16"/>
          <w:szCs w:val="16"/>
        </w:rPr>
        <w:t>annually.</w:t>
      </w:r>
    </w:p>
    <w:p w:rsidR="002F76B6" w:rsidRDefault="00F32A52">
      <w:pPr>
        <w:ind w:left="871"/>
        <w:rPr>
          <w:rFonts w:ascii="Arial" w:eastAsia="Arial" w:hAnsi="Arial" w:cs="Arial"/>
          <w:sz w:val="16"/>
          <w:szCs w:val="16"/>
        </w:rPr>
      </w:pPr>
      <w:r>
        <w:rPr>
          <w:rFonts w:ascii="Arial"/>
          <w:b/>
          <w:color w:val="5E5D5E"/>
          <w:spacing w:val="-2"/>
          <w:position w:val="5"/>
          <w:sz w:val="9"/>
        </w:rPr>
        <w:t>114</w:t>
      </w:r>
      <w:r>
        <w:rPr>
          <w:rFonts w:ascii="Arial"/>
          <w:b/>
          <w:color w:val="5E5D5E"/>
          <w:spacing w:val="22"/>
          <w:position w:val="5"/>
          <w:sz w:val="9"/>
        </w:rPr>
        <w:t xml:space="preserve"> </w:t>
      </w:r>
      <w:r>
        <w:rPr>
          <w:rFonts w:ascii="Arial"/>
          <w:color w:val="5E5D5E"/>
          <w:spacing w:val="-1"/>
          <w:sz w:val="16"/>
        </w:rPr>
        <w:t>Department</w:t>
      </w:r>
      <w:r>
        <w:rPr>
          <w:rFonts w:ascii="Arial"/>
          <w:color w:val="5E5D5E"/>
          <w:sz w:val="16"/>
        </w:rPr>
        <w:t xml:space="preserve"> </w:t>
      </w:r>
      <w:r>
        <w:rPr>
          <w:rFonts w:ascii="Arial"/>
          <w:color w:val="5E5D5E"/>
          <w:spacing w:val="-1"/>
          <w:sz w:val="16"/>
        </w:rPr>
        <w:t>of</w:t>
      </w:r>
      <w:r>
        <w:rPr>
          <w:rFonts w:ascii="Arial"/>
          <w:color w:val="5E5D5E"/>
          <w:sz w:val="16"/>
        </w:rPr>
        <w:t xml:space="preserve"> the</w:t>
      </w:r>
      <w:r>
        <w:rPr>
          <w:rFonts w:ascii="Arial"/>
          <w:color w:val="5E5D5E"/>
          <w:spacing w:val="-1"/>
          <w:sz w:val="16"/>
        </w:rPr>
        <w:t xml:space="preserve"> </w:t>
      </w:r>
      <w:r>
        <w:rPr>
          <w:rFonts w:ascii="Arial"/>
          <w:color w:val="5E5D5E"/>
          <w:sz w:val="16"/>
        </w:rPr>
        <w:t>Prime</w:t>
      </w:r>
      <w:r>
        <w:rPr>
          <w:rFonts w:ascii="Arial"/>
          <w:color w:val="5E5D5E"/>
          <w:spacing w:val="-1"/>
          <w:sz w:val="16"/>
        </w:rPr>
        <w:t xml:space="preserve"> </w:t>
      </w:r>
      <w:r>
        <w:rPr>
          <w:rFonts w:ascii="Arial"/>
          <w:color w:val="5E5D5E"/>
          <w:sz w:val="16"/>
        </w:rPr>
        <w:t xml:space="preserve">Minister </w:t>
      </w:r>
      <w:r>
        <w:rPr>
          <w:rFonts w:ascii="Arial"/>
          <w:color w:val="5E5D5E"/>
          <w:spacing w:val="-1"/>
          <w:sz w:val="16"/>
        </w:rPr>
        <w:t>and</w:t>
      </w:r>
      <w:r>
        <w:rPr>
          <w:rFonts w:ascii="Arial"/>
          <w:color w:val="5E5D5E"/>
          <w:sz w:val="16"/>
        </w:rPr>
        <w:t xml:space="preserve"> </w:t>
      </w:r>
      <w:r>
        <w:rPr>
          <w:rFonts w:ascii="Arial"/>
          <w:color w:val="5E5D5E"/>
          <w:spacing w:val="-1"/>
          <w:sz w:val="16"/>
        </w:rPr>
        <w:t>Cabinet</w:t>
      </w:r>
      <w:r>
        <w:rPr>
          <w:rFonts w:ascii="Arial"/>
          <w:color w:val="5E5D5E"/>
          <w:spacing w:val="1"/>
          <w:sz w:val="16"/>
        </w:rPr>
        <w:t xml:space="preserve"> </w:t>
      </w:r>
      <w:r>
        <w:rPr>
          <w:rFonts w:ascii="Arial"/>
          <w:color w:val="5E5D5E"/>
          <w:sz w:val="16"/>
        </w:rPr>
        <w:t xml:space="preserve">(2014) </w:t>
      </w:r>
      <w:r>
        <w:rPr>
          <w:rFonts w:ascii="Arial"/>
          <w:i/>
          <w:color w:val="5E5D5E"/>
          <w:sz w:val="16"/>
        </w:rPr>
        <w:t>The</w:t>
      </w:r>
      <w:r>
        <w:rPr>
          <w:rFonts w:ascii="Arial"/>
          <w:i/>
          <w:color w:val="5E5D5E"/>
          <w:spacing w:val="-7"/>
          <w:sz w:val="16"/>
        </w:rPr>
        <w:t xml:space="preserve"> </w:t>
      </w:r>
      <w:r>
        <w:rPr>
          <w:rFonts w:ascii="Arial"/>
          <w:i/>
          <w:color w:val="5E5D5E"/>
          <w:sz w:val="16"/>
        </w:rPr>
        <w:t>Australian</w:t>
      </w:r>
      <w:r>
        <w:rPr>
          <w:rFonts w:ascii="Arial"/>
          <w:i/>
          <w:color w:val="5E5D5E"/>
          <w:spacing w:val="-1"/>
          <w:sz w:val="16"/>
        </w:rPr>
        <w:t xml:space="preserve"> </w:t>
      </w:r>
      <w:r>
        <w:rPr>
          <w:rFonts w:ascii="Arial"/>
          <w:i/>
          <w:color w:val="5E5D5E"/>
          <w:sz w:val="16"/>
        </w:rPr>
        <w:t>Government</w:t>
      </w:r>
      <w:r>
        <w:rPr>
          <w:rFonts w:ascii="Arial"/>
          <w:i/>
          <w:color w:val="5E5D5E"/>
          <w:spacing w:val="-1"/>
          <w:sz w:val="16"/>
        </w:rPr>
        <w:t xml:space="preserve"> </w:t>
      </w:r>
      <w:r>
        <w:rPr>
          <w:rFonts w:ascii="Arial"/>
          <w:i/>
          <w:color w:val="5E5D5E"/>
          <w:sz w:val="16"/>
        </w:rPr>
        <w:t>Guide</w:t>
      </w:r>
      <w:r>
        <w:rPr>
          <w:rFonts w:ascii="Arial"/>
          <w:i/>
          <w:color w:val="5E5D5E"/>
          <w:spacing w:val="-1"/>
          <w:sz w:val="16"/>
        </w:rPr>
        <w:t xml:space="preserve"> </w:t>
      </w:r>
      <w:r>
        <w:rPr>
          <w:rFonts w:ascii="Arial"/>
          <w:i/>
          <w:color w:val="5E5D5E"/>
          <w:sz w:val="16"/>
        </w:rPr>
        <w:t>to</w:t>
      </w:r>
      <w:r>
        <w:rPr>
          <w:rFonts w:ascii="Arial"/>
          <w:i/>
          <w:color w:val="5E5D5E"/>
          <w:spacing w:val="-1"/>
          <w:sz w:val="16"/>
        </w:rPr>
        <w:t xml:space="preserve"> Regulation</w:t>
      </w:r>
    </w:p>
    <w:p w:rsidR="002F76B6" w:rsidRDefault="00F32A52">
      <w:pPr>
        <w:spacing w:before="8"/>
        <w:ind w:left="871"/>
        <w:rPr>
          <w:rFonts w:ascii="Arial" w:eastAsia="Arial" w:hAnsi="Arial" w:cs="Arial"/>
          <w:sz w:val="16"/>
          <w:szCs w:val="16"/>
        </w:rPr>
      </w:pPr>
      <w:r>
        <w:rPr>
          <w:rFonts w:ascii="Arial"/>
          <w:b/>
          <w:color w:val="5E5D5E"/>
          <w:spacing w:val="-2"/>
          <w:position w:val="5"/>
          <w:sz w:val="9"/>
        </w:rPr>
        <w:t>115</w:t>
      </w:r>
      <w:r>
        <w:rPr>
          <w:rFonts w:ascii="Arial"/>
          <w:b/>
          <w:color w:val="5E5D5E"/>
          <w:spacing w:val="21"/>
          <w:position w:val="5"/>
          <w:sz w:val="9"/>
        </w:rPr>
        <w:t xml:space="preserve"> </w:t>
      </w:r>
      <w:r>
        <w:rPr>
          <w:rFonts w:ascii="Arial"/>
          <w:color w:val="5E5D5E"/>
          <w:sz w:val="16"/>
        </w:rPr>
        <w:t>OECD</w:t>
      </w:r>
      <w:r>
        <w:rPr>
          <w:rFonts w:ascii="Arial"/>
          <w:color w:val="5E5D5E"/>
          <w:spacing w:val="-1"/>
          <w:sz w:val="16"/>
        </w:rPr>
        <w:t xml:space="preserve"> </w:t>
      </w:r>
      <w:r>
        <w:rPr>
          <w:rFonts w:ascii="Arial"/>
          <w:color w:val="5E5D5E"/>
          <w:sz w:val="16"/>
        </w:rPr>
        <w:t>(2010)</w:t>
      </w:r>
      <w:r>
        <w:rPr>
          <w:rFonts w:ascii="Arial"/>
          <w:color w:val="5E5D5E"/>
          <w:spacing w:val="-1"/>
          <w:sz w:val="16"/>
        </w:rPr>
        <w:t xml:space="preserve"> </w:t>
      </w:r>
      <w:r>
        <w:rPr>
          <w:rFonts w:ascii="Arial"/>
          <w:i/>
          <w:color w:val="5E5D5E"/>
          <w:spacing w:val="-1"/>
          <w:sz w:val="16"/>
        </w:rPr>
        <w:t>Regulatory</w:t>
      </w:r>
      <w:r>
        <w:rPr>
          <w:rFonts w:ascii="Arial"/>
          <w:i/>
          <w:color w:val="5E5D5E"/>
          <w:sz w:val="16"/>
        </w:rPr>
        <w:t xml:space="preserve"> Policy </w:t>
      </w:r>
      <w:r>
        <w:rPr>
          <w:rFonts w:ascii="Arial"/>
          <w:i/>
          <w:color w:val="5E5D5E"/>
          <w:spacing w:val="-1"/>
          <w:sz w:val="16"/>
        </w:rPr>
        <w:t>and</w:t>
      </w:r>
      <w:r>
        <w:rPr>
          <w:rFonts w:ascii="Arial"/>
          <w:i/>
          <w:color w:val="5E5D5E"/>
          <w:sz w:val="16"/>
        </w:rPr>
        <w:t xml:space="preserve"> the</w:t>
      </w:r>
      <w:r>
        <w:rPr>
          <w:rFonts w:ascii="Arial"/>
          <w:i/>
          <w:color w:val="5E5D5E"/>
          <w:spacing w:val="-1"/>
          <w:sz w:val="16"/>
        </w:rPr>
        <w:t xml:space="preserve"> Road</w:t>
      </w:r>
      <w:r>
        <w:rPr>
          <w:rFonts w:ascii="Arial"/>
          <w:i/>
          <w:color w:val="5E5D5E"/>
          <w:sz w:val="16"/>
        </w:rPr>
        <w:t xml:space="preserve"> to</w:t>
      </w:r>
      <w:r>
        <w:rPr>
          <w:rFonts w:ascii="Arial"/>
          <w:i/>
          <w:color w:val="5E5D5E"/>
          <w:spacing w:val="-1"/>
          <w:sz w:val="16"/>
        </w:rPr>
        <w:t xml:space="preserve"> </w:t>
      </w:r>
      <w:r>
        <w:rPr>
          <w:rFonts w:ascii="Arial"/>
          <w:i/>
          <w:color w:val="5E5D5E"/>
          <w:sz w:val="16"/>
        </w:rPr>
        <w:t>Sustainable</w:t>
      </w:r>
      <w:r>
        <w:rPr>
          <w:rFonts w:ascii="Arial"/>
          <w:i/>
          <w:color w:val="5E5D5E"/>
          <w:spacing w:val="-2"/>
          <w:sz w:val="16"/>
        </w:rPr>
        <w:t xml:space="preserve"> </w:t>
      </w:r>
      <w:r>
        <w:rPr>
          <w:rFonts w:ascii="Arial"/>
          <w:i/>
          <w:color w:val="5E5D5E"/>
          <w:sz w:val="16"/>
        </w:rPr>
        <w:t>Growth</w:t>
      </w:r>
      <w:r>
        <w:rPr>
          <w:rFonts w:ascii="Arial"/>
          <w:color w:val="5E5D5E"/>
          <w:sz w:val="16"/>
        </w:rPr>
        <w:t xml:space="preserve">, </w:t>
      </w:r>
      <w:r>
        <w:rPr>
          <w:rFonts w:ascii="Arial"/>
          <w:color w:val="5E5D5E"/>
          <w:spacing w:val="-1"/>
          <w:sz w:val="16"/>
        </w:rPr>
        <w:t>draft</w:t>
      </w:r>
      <w:r>
        <w:rPr>
          <w:rFonts w:ascii="Arial"/>
          <w:color w:val="5E5D5E"/>
          <w:sz w:val="16"/>
        </w:rPr>
        <w:t xml:space="preserve"> report, OECD</w:t>
      </w:r>
      <w:r>
        <w:rPr>
          <w:rFonts w:ascii="Arial"/>
          <w:color w:val="5E5D5E"/>
          <w:spacing w:val="-1"/>
          <w:sz w:val="16"/>
        </w:rPr>
        <w:t xml:space="preserve"> publishing,</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23</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pPr>
      <w:bookmarkStart w:id="75" w:name="_bookmark72"/>
      <w:bookmarkEnd w:id="75"/>
      <w:r>
        <w:rPr>
          <w:color w:val="006DB0"/>
          <w:spacing w:val="-7"/>
        </w:rPr>
        <w:t>T</w:t>
      </w:r>
      <w:r>
        <w:rPr>
          <w:color w:val="006DB0"/>
          <w:spacing w:val="-6"/>
        </w:rPr>
        <w:t>able</w:t>
      </w:r>
      <w:r>
        <w:rPr>
          <w:color w:val="006DB0"/>
          <w:spacing w:val="-2"/>
        </w:rPr>
        <w:t xml:space="preserve"> </w:t>
      </w:r>
      <w:r>
        <w:rPr>
          <w:color w:val="006DB0"/>
          <w:spacing w:val="-1"/>
        </w:rPr>
        <w:t xml:space="preserve">3.2: Regulatory </w:t>
      </w:r>
      <w:r>
        <w:rPr>
          <w:color w:val="006DB0"/>
        </w:rPr>
        <w:t>strategies</w:t>
      </w:r>
    </w:p>
    <w:p w:rsidR="002F76B6" w:rsidRDefault="002F76B6">
      <w:pPr>
        <w:spacing w:before="8" w:line="140" w:lineRule="exact"/>
        <w:rPr>
          <w:sz w:val="14"/>
          <w:szCs w:val="14"/>
        </w:rPr>
      </w:pPr>
    </w:p>
    <w:p w:rsidR="002F76B6" w:rsidRDefault="00F32A52">
      <w:pPr>
        <w:pStyle w:val="Heading9"/>
        <w:tabs>
          <w:tab w:val="left" w:pos="3915"/>
        </w:tabs>
        <w:spacing w:before="74"/>
        <w:ind w:left="230"/>
        <w:rPr>
          <w:b w:val="0"/>
          <w:bCs w:val="0"/>
        </w:rPr>
      </w:pPr>
      <w:r>
        <w:rPr>
          <w:noProof/>
          <w:lang w:val="en-AU" w:eastAsia="en-AU"/>
        </w:rPr>
        <mc:AlternateContent>
          <mc:Choice Requires="wpg">
            <w:drawing>
              <wp:anchor distT="0" distB="0" distL="114300" distR="114300" simplePos="0" relativeHeight="251567616" behindDoc="1" locked="0" layoutInCell="1" allowOverlap="1" wp14:anchorId="24091FE0" wp14:editId="0D189378">
                <wp:simplePos x="0" y="0"/>
                <wp:positionH relativeFrom="page">
                  <wp:posOffset>896620</wp:posOffset>
                </wp:positionH>
                <wp:positionV relativeFrom="paragraph">
                  <wp:posOffset>-1270</wp:posOffset>
                </wp:positionV>
                <wp:extent cx="5046345" cy="243205"/>
                <wp:effectExtent l="10795" t="0" r="10160" b="5715"/>
                <wp:wrapNone/>
                <wp:docPr id="3205" name="Group 3203" title="Table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243205"/>
                          <a:chOff x="1412" y="-2"/>
                          <a:chExt cx="7947" cy="383"/>
                        </a:xfrm>
                      </wpg:grpSpPr>
                      <wpg:grpSp>
                        <wpg:cNvPr id="3206" name="Group 3208"/>
                        <wpg:cNvGrpSpPr>
                          <a:grpSpLocks/>
                        </wpg:cNvGrpSpPr>
                        <wpg:grpSpPr bwMode="auto">
                          <a:xfrm>
                            <a:off x="1417" y="3"/>
                            <a:ext cx="3686" cy="373"/>
                            <a:chOff x="1417" y="3"/>
                            <a:chExt cx="3686" cy="373"/>
                          </a:xfrm>
                        </wpg:grpSpPr>
                        <wps:wsp>
                          <wps:cNvPr id="3207" name="Freeform 3209"/>
                          <wps:cNvSpPr>
                            <a:spLocks/>
                          </wps:cNvSpPr>
                          <wps:spPr bwMode="auto">
                            <a:xfrm>
                              <a:off x="1417" y="3"/>
                              <a:ext cx="3686" cy="373"/>
                            </a:xfrm>
                            <a:custGeom>
                              <a:avLst/>
                              <a:gdLst>
                                <a:gd name="T0" fmla="+- 0 5102 1417"/>
                                <a:gd name="T1" fmla="*/ T0 w 3686"/>
                                <a:gd name="T2" fmla="+- 0 3 3"/>
                                <a:gd name="T3" fmla="*/ 3 h 373"/>
                                <a:gd name="T4" fmla="+- 0 1417 1417"/>
                                <a:gd name="T5" fmla="*/ T4 w 3686"/>
                                <a:gd name="T6" fmla="+- 0 3 3"/>
                                <a:gd name="T7" fmla="*/ 3 h 373"/>
                                <a:gd name="T8" fmla="+- 0 1417 1417"/>
                                <a:gd name="T9" fmla="*/ T8 w 3686"/>
                                <a:gd name="T10" fmla="+- 0 375 3"/>
                                <a:gd name="T11" fmla="*/ 375 h 373"/>
                                <a:gd name="T12" fmla="+- 0 5102 1417"/>
                                <a:gd name="T13" fmla="*/ T12 w 3686"/>
                                <a:gd name="T14" fmla="+- 0 375 3"/>
                                <a:gd name="T15" fmla="*/ 375 h 373"/>
                                <a:gd name="T16" fmla="+- 0 5102 1417"/>
                                <a:gd name="T17" fmla="*/ T16 w 3686"/>
                                <a:gd name="T18" fmla="+- 0 3 3"/>
                                <a:gd name="T19" fmla="*/ 3 h 373"/>
                              </a:gdLst>
                              <a:ahLst/>
                              <a:cxnLst>
                                <a:cxn ang="0">
                                  <a:pos x="T1" y="T3"/>
                                </a:cxn>
                                <a:cxn ang="0">
                                  <a:pos x="T5" y="T7"/>
                                </a:cxn>
                                <a:cxn ang="0">
                                  <a:pos x="T9" y="T11"/>
                                </a:cxn>
                                <a:cxn ang="0">
                                  <a:pos x="T13" y="T15"/>
                                </a:cxn>
                                <a:cxn ang="0">
                                  <a:pos x="T17" y="T19"/>
                                </a:cxn>
                              </a:cxnLst>
                              <a:rect l="0" t="0" r="r" b="b"/>
                              <a:pathLst>
                                <a:path w="3686" h="373">
                                  <a:moveTo>
                                    <a:pt x="3685" y="0"/>
                                  </a:moveTo>
                                  <a:lnTo>
                                    <a:pt x="0" y="0"/>
                                  </a:lnTo>
                                  <a:lnTo>
                                    <a:pt x="0" y="372"/>
                                  </a:lnTo>
                                  <a:lnTo>
                                    <a:pt x="3685" y="372"/>
                                  </a:lnTo>
                                  <a:lnTo>
                                    <a:pt x="3685"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3206"/>
                        <wpg:cNvGrpSpPr>
                          <a:grpSpLocks/>
                        </wpg:cNvGrpSpPr>
                        <wpg:grpSpPr bwMode="auto">
                          <a:xfrm>
                            <a:off x="5102" y="3"/>
                            <a:ext cx="4252" cy="373"/>
                            <a:chOff x="5102" y="3"/>
                            <a:chExt cx="4252" cy="373"/>
                          </a:xfrm>
                        </wpg:grpSpPr>
                        <wps:wsp>
                          <wps:cNvPr id="3209" name="Freeform 3207"/>
                          <wps:cNvSpPr>
                            <a:spLocks/>
                          </wps:cNvSpPr>
                          <wps:spPr bwMode="auto">
                            <a:xfrm>
                              <a:off x="5102" y="3"/>
                              <a:ext cx="4252" cy="373"/>
                            </a:xfrm>
                            <a:custGeom>
                              <a:avLst/>
                              <a:gdLst>
                                <a:gd name="T0" fmla="+- 0 9354 5102"/>
                                <a:gd name="T1" fmla="*/ T0 w 4252"/>
                                <a:gd name="T2" fmla="+- 0 3 3"/>
                                <a:gd name="T3" fmla="*/ 3 h 373"/>
                                <a:gd name="T4" fmla="+- 0 5102 5102"/>
                                <a:gd name="T5" fmla="*/ T4 w 4252"/>
                                <a:gd name="T6" fmla="+- 0 3 3"/>
                                <a:gd name="T7" fmla="*/ 3 h 373"/>
                                <a:gd name="T8" fmla="+- 0 5102 5102"/>
                                <a:gd name="T9" fmla="*/ T8 w 4252"/>
                                <a:gd name="T10" fmla="+- 0 375 3"/>
                                <a:gd name="T11" fmla="*/ 375 h 373"/>
                                <a:gd name="T12" fmla="+- 0 9354 5102"/>
                                <a:gd name="T13" fmla="*/ T12 w 4252"/>
                                <a:gd name="T14" fmla="+- 0 375 3"/>
                                <a:gd name="T15" fmla="*/ 375 h 373"/>
                                <a:gd name="T16" fmla="+- 0 9354 5102"/>
                                <a:gd name="T17" fmla="*/ T16 w 4252"/>
                                <a:gd name="T18" fmla="+- 0 3 3"/>
                                <a:gd name="T19" fmla="*/ 3 h 373"/>
                              </a:gdLst>
                              <a:ahLst/>
                              <a:cxnLst>
                                <a:cxn ang="0">
                                  <a:pos x="T1" y="T3"/>
                                </a:cxn>
                                <a:cxn ang="0">
                                  <a:pos x="T5" y="T7"/>
                                </a:cxn>
                                <a:cxn ang="0">
                                  <a:pos x="T9" y="T11"/>
                                </a:cxn>
                                <a:cxn ang="0">
                                  <a:pos x="T13" y="T15"/>
                                </a:cxn>
                                <a:cxn ang="0">
                                  <a:pos x="T17" y="T19"/>
                                </a:cxn>
                              </a:cxnLst>
                              <a:rect l="0" t="0" r="r" b="b"/>
                              <a:pathLst>
                                <a:path w="4252" h="373">
                                  <a:moveTo>
                                    <a:pt x="4252" y="0"/>
                                  </a:moveTo>
                                  <a:lnTo>
                                    <a:pt x="0" y="0"/>
                                  </a:lnTo>
                                  <a:lnTo>
                                    <a:pt x="0" y="372"/>
                                  </a:lnTo>
                                  <a:lnTo>
                                    <a:pt x="4252" y="372"/>
                                  </a:lnTo>
                                  <a:lnTo>
                                    <a:pt x="4252"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0" name="Group 3204"/>
                        <wpg:cNvGrpSpPr>
                          <a:grpSpLocks/>
                        </wpg:cNvGrpSpPr>
                        <wpg:grpSpPr bwMode="auto">
                          <a:xfrm>
                            <a:off x="1417" y="375"/>
                            <a:ext cx="7937" cy="2"/>
                            <a:chOff x="1417" y="375"/>
                            <a:chExt cx="7937" cy="2"/>
                          </a:xfrm>
                        </wpg:grpSpPr>
                        <wps:wsp>
                          <wps:cNvPr id="3211" name="Freeform 3205"/>
                          <wps:cNvSpPr>
                            <a:spLocks/>
                          </wps:cNvSpPr>
                          <wps:spPr bwMode="auto">
                            <a:xfrm>
                              <a:off x="1417" y="375"/>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F3EAE" id="Group 3203" o:spid="_x0000_s1026" alt="Title: Table header" style="position:absolute;margin-left:70.6pt;margin-top:-.1pt;width:397.35pt;height:19.15pt;z-index:-251748864;mso-position-horizontal-relative:page" coordorigin="1412,-2" coordsize="794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o9HgYAAPsbAAAOAAAAZHJzL2Uyb0RvYy54bWzsWdtu4zYQfS/QfyD02MJr3XyRsM5iE8dB&#10;gbRdYN0PoCXZEiqLKqXEyRb9984MJZmSJSfNJi1QrB9sShySh4fDmUP6/YeHfcruI1kkIlsY1jvT&#10;YFEWiDDJdgvjt/VqNDdYUfIs5KnIooXxGBXGh4vvv3t/yP3IFrFIw0gy6CQr/EO+MOKyzP3xuAji&#10;aM+LdyKPMqjcCrnnJTzK3TiU/AC979OxbZrT8UHIMJciiIoC3i5VpXFB/W+3UVD+ut0WUcnShQHY&#10;SvqW9L3B7/HFe+7vJM/jJKhg8Beg2PMkg0Gbrpa85OxOJidd7ZNAikJsy3eB2I/FdpsEEc0BZmOZ&#10;ndncSHGX01x2/mGXNzQBtR2eXtxt8Mv9J8mScGE4tjkxWMb3sEo0MIM3DlCWlCm8WvNNGrE44rBe&#10;yNoh3/nQ+Ebmn/NPUk0dirci+L2A6nG3Hp93yphtDj+LEPrkd6Ug1h62co9dAB/sgRbnsVmc6KFk&#10;AbycmO7UcQFiAHW2S3Bp9YIYlhibWa5lGwxqR7Za1yC+rhrPPHemWjpzByvH3FeDEtAKmJoVPTQT&#10;PLIzPWFn/tZEwIwANsyIMHO/5sKZzgENEuHMqiqdhVabIwknrQZJgL1YHN2t+Dp3+xzzPCIvLtBj&#10;joQCTOVuKxlFuMXR4zzFKZnWnlXobqXVHPLCL8D7nnSoZ/PYMML94K4obyJBfsnvb4uSnG0XQom8&#10;PazAryGsbPcpRI0fR8xkE8u0GY1X2ddmVm32w5itTXZgtBwdI/BfrS+HVYu7awaDDakMoBeHxaxZ&#10;/6OJW5sQHoTSiwd2UtPT2h3AA152Hg+sYdPLAB7IAFofg3i82gz5mQ/gsdpkO7PJKUWWzjRa9LKE&#10;oUKDNbxsOuNryx4C1ma9H5hO+TCwNufDwHTq19Z0CFib/h6XsnTmtTWEvdB4O4/rDRA8ZNUOgBLj&#10;mOZNiuG5KDAIr4F9iEvrOsqCFW6XAWNgBI1nVUg+bww40RjWVwXw89YWLByZT55nroLmGtjQegcO&#10;YJRqwhLURFdHSIOBjthgG+7nvESe6iI7QHymSB2rQI0Ve3EfrQWZlMgXGCgSSIvAeEeDNNMNwfNh&#10;OrVVXVf/5tSZsnFmlP+gr7q2/lVWzZDPNuyOGqSiiBRNOGdKp83kkTMtdhYiTcJVkqY450LuNlep&#10;ZPcc9Zg5XV7WXbfMUvKZTGAzNYx6A/mv4hczIemrPz3Lds1L2xutpvPZyF25k5E3M+cj0/Iuvanp&#10;eu5y9Rd6qOX6cRKGUXabZFGt9Sz3ecmtUp1KpZHaw9X1JvaEnL+FvjNJEz6VT7XMQNxlIfkNqqrr&#10;qlzyJFXlcRsxkQzTrn+JCFAvKgWiXin8jQgfIR1KoXQu6HIoxEJ+MdgBNO7CKP644zIyWPpTBlnd&#10;s1wXXKakB3cys+FB6jUbvYZnAXS1MEoDtj0Wr0olpO9ymexiGMkiLjLxEXTdNsGESfgUquoBhAWV&#10;KjV4XnJB7OoI0iky2dWWKLtfS3tivKWd1pFcrj2B9/2Sq9vmKLlOWsHm6Ned/47kghB6Krko+qL7&#10;gDp7NcnV5aSWrsOMtMPGP5BcnjNxSXepKHxUQroQIMlFg9OWOxq1dUBPftQFgJYeMTvW2q6d/HHq&#10;vXj0/E+Sqw9PO/334NHz/gCeds4fxKMnfpJcfXjeTHINL5vOuJJcvcDarL+e5BoGplOvJFcvsDb9&#10;PUv4TXKRUnwbyUVLws5ILmWgiam3l1zNkE9Jrsawlgy1dPsmuTIQMd8k1xtLLoz2HcnlvrXkwisB&#10;JblmdFY73nPNPAdq6MJP5faeW666zVF0dVr9t5ILbyNOJRfN87Ul17N5bBh5seTCoXpvlU4kFy3G&#10;WclF6Zawd8xaMgAvXuq+AP/LbybqwHr+9kBdHrRsYdSvuwsg+H13AOrYXg82lI2UW2tpS6UGgPXk&#10;Gbw5SeOVAF1LWLBt6ED+gtP50wdXGAU77z2um971/Hrujlx7ej1yzeVy9HF15Y6mK4C0dJZXV0ur&#10;fVzHS4CvP66fn+yKPhhjgE7tlK6dwdUVBlT/D8/g9CcI/MNE06/+DcO/sPRnOrUf/7O7+BsAAP//&#10;AwBQSwMEFAAGAAgAAAAhAK+hFzvfAAAACAEAAA8AAABkcnMvZG93bnJldi54bWxMj0FrwkAQhe+F&#10;/odlhN50E1OLxmxEpO1JCmqh9DZmxySY3Q3ZNYn/vtNTexoe7/Hme9lmNI3oqfO1swriWQSCbOF0&#10;bUsFn6e36RKED2g1Ns6Sgjt52OSPDxmm2g32QP0xlIJLrE9RQRVCm0rpi4oM+plrybJ3cZ3BwLIr&#10;pe5w4HLTyHkUvUiDteUPFba0q6i4Hm9GwfuAwzaJX/v99bK7f58WH1/7mJR6mozbNYhAY/gLwy8+&#10;o0POTGd3s9qLhvVzPOeogikf9lfJYgXirCBZxiDzTP4fkP8AAAD//wMAUEsBAi0AFAAGAAgAAAAh&#10;ALaDOJL+AAAA4QEAABMAAAAAAAAAAAAAAAAAAAAAAFtDb250ZW50X1R5cGVzXS54bWxQSwECLQAU&#10;AAYACAAAACEAOP0h/9YAAACUAQAACwAAAAAAAAAAAAAAAAAvAQAAX3JlbHMvLnJlbHNQSwECLQAU&#10;AAYACAAAACEA7MBqPR4GAAD7GwAADgAAAAAAAAAAAAAAAAAuAgAAZHJzL2Uyb0RvYy54bWxQSwEC&#10;LQAUAAYACAAAACEAr6EXO98AAAAIAQAADwAAAAAAAAAAAAAAAAB4CAAAZHJzL2Rvd25yZXYueG1s&#10;UEsFBgAAAAAEAAQA8wAAAIQJAAAAAA==&#10;">
                <v:group id="Group 3208" o:spid="_x0000_s1027" style="position:absolute;left:1417;top:3;width:3686;height:373" coordorigin="1417,3" coordsize="368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3209" o:spid="_x0000_s1028" style="position:absolute;left:1417;top:3;width:3686;height:373;visibility:visible;mso-wrap-style:square;v-text-anchor:top" coordsize="368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N8YA&#10;AADdAAAADwAAAGRycy9kb3ducmV2LnhtbESP3WoCMRSE74W+QziF3mlWpbWsRhGtxUov/HuAQ3Lc&#10;XXZzsm6irm9vCgUvh5n5hpnMWluJKzW+cKyg30tAEGtnCs4UHA+r7icIH5ANVo5JwZ08zKYvnQmm&#10;xt14R9d9yESEsE9RQR5CnUrpdU4Wfc/VxNE7ucZiiLLJpGnwFuG2koMk+ZAWC44LOda0yEmX+4tV&#10;sNnel0N6P5Wjr+rnrHc6+y2/t0q9vbbzMYhAbXiG/9tro2A4SEbw9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tN8YAAADdAAAADwAAAAAAAAAAAAAAAACYAgAAZHJz&#10;L2Rvd25yZXYueG1sUEsFBgAAAAAEAAQA9QAAAIsDAAAAAA==&#10;" path="m3685,l,,,372r3685,l3685,xe" fillcolor="#006db0" stroked="f">
                    <v:path arrowok="t" o:connecttype="custom" o:connectlocs="3685,3;0,3;0,375;3685,375;3685,3" o:connectangles="0,0,0,0,0"/>
                  </v:shape>
                </v:group>
                <v:group id="Group 3206" o:spid="_x0000_s1029" style="position:absolute;left:5102;top:3;width:4252;height:373" coordorigin="5102,3" coordsize="425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3207" o:spid="_x0000_s1030" style="position:absolute;left:5102;top:3;width:4252;height:373;visibility:visible;mso-wrap-style:square;v-text-anchor:top" coordsize="425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SnMYA&#10;AADdAAAADwAAAGRycy9kb3ducmV2LnhtbESPQWsCMRSE74X+h/AKvdVslVZdjVIWhdJL0RXPj81z&#10;s3bzsiSpu/bXN4WCx2FmvmGW68G24kI+NI4VPI8yEMSV0w3XCg7l9mkGIkRkja1jUnClAOvV/d0S&#10;c+163tFlH2uRIBxyVGBi7HIpQ2XIYhi5jjh5J+ctxiR9LbXHPsFtK8dZ9iotNpwWDHZUGKq+9t9W&#10;wbYz5bT3H5/n82H6ctzEn2tRlEo9PgxvCxCRhngL/7fftYLJOJv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SnMYAAADdAAAADwAAAAAAAAAAAAAAAACYAgAAZHJz&#10;L2Rvd25yZXYueG1sUEsFBgAAAAAEAAQA9QAAAIsDAAAAAA==&#10;" path="m4252,l,,,372r4252,l4252,xe" fillcolor="#006db0" stroked="f">
                    <v:path arrowok="t" o:connecttype="custom" o:connectlocs="4252,3;0,3;0,375;4252,375;4252,3" o:connectangles="0,0,0,0,0"/>
                  </v:shape>
                </v:group>
                <v:group id="Group 3204" o:spid="_x0000_s1031" style="position:absolute;left:1417;top:375;width:7937;height:2" coordorigin="1417,375" coordsize="7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3205" o:spid="_x0000_s1032" style="position:absolute;left:1417;top:37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BisYA&#10;AADdAAAADwAAAGRycy9kb3ducmV2LnhtbESP0WrCQBRE3wv+w3IF3+omEYKkrlIiloCFUvUDLru3&#10;SWj2bsxuY+zXdwuFPg4zc4bZ7CbbiZEG3zpWkC4TEMTamZZrBZfz4XENwgdkg51jUnAnD7vt7GGD&#10;hXE3fqfxFGoRIewLVNCE0BdSet2QRb90PXH0PtxgMUQ51NIMeItw28ksSXJpseW40GBPZUP68/Rl&#10;FbzoqtXhVR7yo11zub+O393lTanFfHp+AhFoCv/hv3ZlFKyyNI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IBisYAAADdAAAADwAAAAAAAAAAAAAAAACYAgAAZHJz&#10;L2Rvd25yZXYueG1sUEsFBgAAAAAEAAQA9QAAAIsDAAAAAA==&#10;" path="m,l7937,e" filled="f" strokecolor="#006db0" strokeweight=".25pt">
                    <v:path arrowok="t" o:connecttype="custom" o:connectlocs="0,0;7937,0" o:connectangles="0,0"/>
                  </v:shape>
                </v:group>
                <w10:wrap anchorx="page"/>
              </v:group>
            </w:pict>
          </mc:Fallback>
        </mc:AlternateContent>
      </w:r>
      <w:r>
        <w:rPr>
          <w:color w:val="FFFFFF"/>
        </w:rPr>
        <w:t>Strategy</w:t>
      </w:r>
      <w:r>
        <w:rPr>
          <w:color w:val="FFFFFF"/>
        </w:rPr>
        <w:tab/>
        <w:t>Example</w:t>
      </w:r>
    </w:p>
    <w:p w:rsidR="002F76B6" w:rsidRDefault="00F32A52">
      <w:pPr>
        <w:pStyle w:val="BodyText"/>
        <w:tabs>
          <w:tab w:val="left" w:pos="3915"/>
        </w:tabs>
        <w:spacing w:before="142"/>
        <w:ind w:left="230"/>
      </w:pPr>
      <w:r>
        <w:rPr>
          <w:noProof/>
          <w:lang w:val="en-AU" w:eastAsia="en-AU"/>
        </w:rPr>
        <mc:AlternateContent>
          <mc:Choice Requires="wpg">
            <w:drawing>
              <wp:anchor distT="0" distB="0" distL="114300" distR="114300" simplePos="0" relativeHeight="251568640" behindDoc="1" locked="0" layoutInCell="1" allowOverlap="1" wp14:anchorId="02DE13D3" wp14:editId="1CAB4618">
                <wp:simplePos x="0" y="0"/>
                <wp:positionH relativeFrom="page">
                  <wp:posOffset>899795</wp:posOffset>
                </wp:positionH>
                <wp:positionV relativeFrom="paragraph">
                  <wp:posOffset>281305</wp:posOffset>
                </wp:positionV>
                <wp:extent cx="5039995" cy="1270"/>
                <wp:effectExtent l="13970" t="5080" r="13335" b="12700"/>
                <wp:wrapNone/>
                <wp:docPr id="3203" name="Group 320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204" name="Freeform 3202"/>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2EA56" id="Group 3201" o:spid="_x0000_s1026" alt="Title: Table line" style="position:absolute;margin-left:70.85pt;margin-top:22.15pt;width:396.85pt;height:.1pt;z-index:-251747840;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36dAMAAP8HAAAOAAAAZHJzL2Uyb0RvYy54bWykVduO2zYQfS/QfyD42MKri+X1WlhtkPqy&#10;KJC2AeJ+AC1RF5QiVZK2vA3y7x0OJVvrNEiQ+kEmOcOZM2cufHxzbgU5cW0aJTMa3YWUcJmropFV&#10;Rv/c72YPlBjLZMGEkjyjL9zQN08//vDYdymPVa1EwTUBI9KkfZfR2touDQKT17xl5k51XIKwVLpl&#10;Fra6CgrNerDeiiAOw/ugV7rotMq5MXC68UL6hPbLkuf2j7I03BKRUcBm8avxe3Df4OmRpZVmXd3k&#10;Awz2HSha1khwejG1YZaRo24+M9U2uVZGlfYuV22gyrLJOcYA0UThTTTPWh07jKVK+6q70ATU3vD0&#10;3Wbz30/vNWmKjM7jcE6JZC1kCR0TOImAssYKONqzg+BENJI7zvquSuHqs+4+dO+1DxyW71T+lwFx&#10;cCt3+8ork0P/myrAIjtahZydS906E8AGOWNqXi6p4WdLcjhchPPVarWgJAdZFC+HzOU1pNddipJo&#10;SQnIkmTuk5rX2+HucjUHmbsYO1HAUu8RUQ6oXEhQgeZKsvl/JH+oWccxd8YxdSU5GUneac5dYTue&#10;EZhDAKojo2ZK50Ti1Ayw/lUiP+dkZPNLjLA0Pxr7zBXmg53eGesbpIAVZrkYKmQPzVS2Anrl5xkJ&#10;iXOFn6GhLmpQQF7tp4DsQ9ITdD0YHW3FoxLaWs0XyX/agvK82oontiCj1YiQ1SPo/CwH1LAizA2k&#10;EOutU8aVzB6wjYUGFkDJRfgFXfB9q+vvDC40TJrbGaMpgRlz8JR0zDpkzoVbkj6jSIU7aNWJ7xWK&#10;7E0HgJOrVMiplk/iBJUXww3nAOv84tRhnWRWql0jBGZBSAdlHi0XyI1Roimc0KExujqshSYn5qZn&#10;eL/5BdsOjL1SgyklCzRWc1Zsh7VljfBr0BfILZTfQIErRByPH1fhavuwfUhmSXy/nSXhZjN7u1sn&#10;s/sdQNrMN+v1JvrkoEVJWjdFwaVDN47qKPm2Lh0eDT9kL8P6VRSvgt3hb5gWE7XgNQwkGWIZ/zE6&#10;GCu+Qf1MOajiBZpVK//2wFsJi1rpfyjp4d3JqPn7yDSnRPwqYeasoiRxDxVuksUyho2eSg5TCZM5&#10;mMqopVDgbrm2/nE7drqpavAUYVqlegvTtmxcOyM+j2rYwNjDFb4yGMvwIrpnbLpHreu7/fQvAAAA&#10;//8DAFBLAwQUAAYACAAAACEAmjjLi98AAAAJAQAADwAAAGRycy9kb3ducmV2LnhtbEyPTU+DQBCG&#10;7yb+h82YeLMLAn4gS9M06qkxsTUx3qbsFEjZWcJugf57tyc9vjNP3nmmWM6mEyMNrrWsIF5EIIgr&#10;q1uuFXzt3u6eQDiPrLGzTArO5GBZXl8VmGs78SeNW1+LUMIuRwWN930upasaMugWticOu4MdDPoQ&#10;h1rqAadQbjp5H0UP0mDL4UKDPa0bqo7bk1HwPuG0SuLXcXM8rM8/u+zjexOTUrc38+oFhKfZ/8Fw&#10;0Q/qUAanvT2xdqILOY0fA6ogTRMQAXhOshTE/jLIQJaF/P9B+QsAAP//AwBQSwECLQAUAAYACAAA&#10;ACEAtoM4kv4AAADhAQAAEwAAAAAAAAAAAAAAAAAAAAAAW0NvbnRlbnRfVHlwZXNdLnhtbFBLAQIt&#10;ABQABgAIAAAAIQA4/SH/1gAAAJQBAAALAAAAAAAAAAAAAAAAAC8BAABfcmVscy8ucmVsc1BLAQIt&#10;ABQABgAIAAAAIQB93q36dAMAAP8HAAAOAAAAAAAAAAAAAAAAAC4CAABkcnMvZTJvRG9jLnhtbFBL&#10;AQItABQABgAIAAAAIQCaOMuL3wAAAAkBAAAPAAAAAAAAAAAAAAAAAM4FAABkcnMvZG93bnJldi54&#10;bWxQSwUGAAAAAAQABADzAAAA2gYAAAAA&#10;">
                <v:shape id="Freeform 3202"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0z8UA&#10;AADdAAAADwAAAGRycy9kb3ducmV2LnhtbESP3YrCMBSE7wXfIRxh7zT1B5FqFHFRhBUWfx7gkBzb&#10;YnNSm2zt7tMbYcHLYWa+YRar1paiodoXjhUMBwkIYu1MwZmCy3nbn4HwAdlg6ZgU/JKH1bLbWWBq&#10;3IOP1JxCJiKEfYoK8hCqVEqvc7LoB64ijt7V1RZDlHUmTY2PCLelHCXJVFosOC7kWNEmJ307/VgF&#10;O70vdDjI7fTLznjzeW/+ysu3Uh+9dj0HEagN7/B/e28UjEfJB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DTP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spacing w:val="-1"/>
        </w:rPr>
        <w:t xml:space="preserve">Command </w:t>
      </w:r>
      <w:r>
        <w:rPr>
          <w:color w:val="5E5D5E"/>
        </w:rPr>
        <w:t xml:space="preserve">&amp; </w:t>
      </w:r>
      <w:r>
        <w:rPr>
          <w:color w:val="5E5D5E"/>
          <w:spacing w:val="-1"/>
        </w:rPr>
        <w:t>Control</w:t>
      </w:r>
      <w:r>
        <w:rPr>
          <w:color w:val="5E5D5E"/>
          <w:spacing w:val="-1"/>
        </w:rPr>
        <w:tab/>
        <w:t>Health and</w:t>
      </w:r>
      <w:r>
        <w:rPr>
          <w:color w:val="5E5D5E"/>
          <w:spacing w:val="-2"/>
        </w:rPr>
        <w:t xml:space="preserve"> </w:t>
      </w:r>
      <w:r>
        <w:rPr>
          <w:color w:val="5E5D5E"/>
        </w:rPr>
        <w:t>Safety</w:t>
      </w:r>
      <w:r>
        <w:rPr>
          <w:color w:val="5E5D5E"/>
          <w:spacing w:val="-2"/>
        </w:rPr>
        <w:t xml:space="preserve"> </w:t>
      </w:r>
      <w:r>
        <w:rPr>
          <w:color w:val="5E5D5E"/>
          <w:spacing w:val="-1"/>
        </w:rPr>
        <w:t>at</w:t>
      </w:r>
      <w:r>
        <w:rPr>
          <w:color w:val="5E5D5E"/>
          <w:spacing w:val="-2"/>
        </w:rPr>
        <w:t xml:space="preserve"> </w:t>
      </w:r>
      <w:r>
        <w:rPr>
          <w:color w:val="5E5D5E"/>
          <w:spacing w:val="-1"/>
        </w:rPr>
        <w:t>work</w:t>
      </w:r>
    </w:p>
    <w:p w:rsidR="002F76B6" w:rsidRDefault="00F32A52">
      <w:pPr>
        <w:pStyle w:val="BodyText"/>
        <w:tabs>
          <w:tab w:val="left" w:pos="3915"/>
        </w:tabs>
        <w:spacing w:before="142" w:line="271" w:lineRule="auto"/>
        <w:ind w:left="3915" w:right="1533" w:hanging="3686"/>
      </w:pPr>
      <w:r>
        <w:rPr>
          <w:noProof/>
          <w:lang w:val="en-AU" w:eastAsia="en-AU"/>
        </w:rPr>
        <mc:AlternateContent>
          <mc:Choice Requires="wpg">
            <w:drawing>
              <wp:anchor distT="0" distB="0" distL="114300" distR="114300" simplePos="0" relativeHeight="251569664" behindDoc="1" locked="0" layoutInCell="1" allowOverlap="1" wp14:anchorId="71ACC249" wp14:editId="0BA66AE0">
                <wp:simplePos x="0" y="0"/>
                <wp:positionH relativeFrom="page">
                  <wp:posOffset>899795</wp:posOffset>
                </wp:positionH>
                <wp:positionV relativeFrom="paragraph">
                  <wp:posOffset>446405</wp:posOffset>
                </wp:positionV>
                <wp:extent cx="5039995" cy="1270"/>
                <wp:effectExtent l="13970" t="8255" r="13335" b="9525"/>
                <wp:wrapNone/>
                <wp:docPr id="3201" name="Group 319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703"/>
                          <a:chExt cx="7937" cy="2"/>
                        </a:xfrm>
                      </wpg:grpSpPr>
                      <wps:wsp>
                        <wps:cNvPr id="3202" name="Freeform 3200"/>
                        <wps:cNvSpPr>
                          <a:spLocks/>
                        </wps:cNvSpPr>
                        <wps:spPr bwMode="auto">
                          <a:xfrm>
                            <a:off x="1417" y="70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D6272" id="Group 3199" o:spid="_x0000_s1026" alt="Title: Table line" style="position:absolute;margin-left:70.85pt;margin-top:35.15pt;width:396.85pt;height:.1pt;z-index:-251746816;mso-position-horizontal-relative:page" coordorigin="1417,70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8DdgMAAP8HAAAOAAAAZHJzL2Uyb0RvYy54bWykVW1v4zYM/j5g/0HQxx1S27HT1EbTw11e&#10;igNu2wGX/QDFll8wWfIkJU5v2H8fKdmpm1uxocsHRTIp8uFDirx/f24FOXFtGiVXNLoJKeEyV0Uj&#10;qxX9bb+b3VFiLJMFE0ryFX3ihr5/+PGH+77L+FzVShRcEzAiTdZ3K1pb22VBYPKat8zcqI5LEJZK&#10;t8zCUVdBoVkP1lsRzMPwNuiVLjqtcm4MfN14IX1w9suS5/bXsjTcErGigM26Vbv1gGvwcM+ySrOu&#10;bvIBBnsDipY1EpxeTG2YZeSom+9MtU2ulVGlvclVG6iybHLuYoBoovAqmketjp2Lpcr6qrvQBNRe&#10;8fRms/kvpy+aNMWKxgCAEslayJJzTOIoTYGyxgr4tGcHwYloJEfO+q7K4Oqj7r52X7QPHLafVf67&#10;AXFwLcdz5ZXJof9ZFWCRHa1ynJ1L3aIJYIOcXWqeLqnhZ0ty+LgI4zRNF5TkIIvmyyFzeQ3pxUtR&#10;Ei0pAdkyjH1S83o73F2mMcjw4hxFAcu8R4dyQIUhQQWaZ5LN/yP5a8067nJnkKlnkucjyTvNORY2&#10;AeZdOIgAVEdGzZTOiQTVDLD+r0R+z8nI5muMsCw/GvvIlcsHO3021j+QAnYuy8VQIXt4TGUr4K28&#10;m5GQoCu3DA/qogYl5dV+Csg+JD1xrgejoy2gZGIrjRfJP9qKRzW0NZ/YgoxWI0JWj6DzsxxQw44w&#10;bEihq7dOGSyZPWAbCw0sgBJG+Iou+L7W9XcGFxo6zXWP0ZRAjzl4SjpmERm6wC3poVSxLvFDq058&#10;r5zIXr0AcPIsFXKq5ZM4QeXFcAMduDq/OEWsk8xKtWuEcFkQEqHE0XLhoBglmgKFiMbo6rAWmpwY&#10;ds/wdvPR1SkYe6EGXUoWzljNWbEd9pY1wu9BXzhuofwGCrAQXXv8Mw3T7d32Lpkl89vtLAk3m9mH&#10;3TqZ3e4A0iberNeb6C+EFiVZ3RQFl4hubNVR8t9e6TA0fJO9NOsXUbwIdud+Q7eYqAUvYTiSIZbx&#10;30UHbcU/UN9TDqp4gseqlZ89MCthUyv9jZIe5s6Kmj+OTHNKxCcJPSeNkgQHlTski+UcDnoqOUwl&#10;TOZgakUthQLH7dr64XbsdFPV4ClyaZXqA3TbssHn7PB5VMMB2p7buSnjYhkmIo6x6dlpPc/th78B&#10;AAD//wMAUEsDBBQABgAIAAAAIQD4B4Od3wAAAAkBAAAPAAAAZHJzL2Rvd25yZXYueG1sTI/BTsMw&#10;DIbvSLxDZCRuLC1dGZSm0zQBp2kSGxLi5jVeW61xqiZru7cnO8Hxtz/9/pwvJ9OKgXrXWFYQzyIQ&#10;xKXVDVcKvvbvD88gnEfW2FomBRdysCxub3LMtB35k4adr0QoYZehgtr7LpPSlTUZdDPbEYfd0fYG&#10;fYh9JXWPYyg3rXyMoidpsOFwocaO1jWVp93ZKPgYcVwl8duwOR3Xl599uv3exKTU/d20egXhafJ/&#10;MFz1gzoUwelgz6ydaEOex4uAKlhECYgAvCTpHMThOkhBFrn8/0HxCwAA//8DAFBLAQItABQABgAI&#10;AAAAIQC2gziS/gAAAOEBAAATAAAAAAAAAAAAAAAAAAAAAABbQ29udGVudF9UeXBlc10ueG1sUEsB&#10;Ai0AFAAGAAgAAAAhADj9If/WAAAAlAEAAAsAAAAAAAAAAAAAAAAALwEAAF9yZWxzLy5yZWxzUEsB&#10;Ai0AFAAGAAgAAAAhAMmLTwN2AwAA/wcAAA4AAAAAAAAAAAAAAAAALgIAAGRycy9lMm9Eb2MueG1s&#10;UEsBAi0AFAAGAAgAAAAhAPgHg53fAAAACQEAAA8AAAAAAAAAAAAAAAAA0AUAAGRycy9kb3ducmV2&#10;LnhtbFBLBQYAAAAABAAEAPMAAADcBgAAAAA=&#10;">
                <v:shape id="Freeform 3200" o:spid="_x0000_s1027" style="position:absolute;left:1417;top:70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JIMUA&#10;AADdAAAADwAAAGRycy9kb3ducmV2LnhtbESP0WrCQBRE3wv+w3IF3+rGCCGkriKRFKGFUusHXHav&#10;STB7N2a3Me3XdwuFPg4zc4bZ7CbbiZEG3zpWsFomIIi1My3XCs4f1WMOwgdkg51jUvBFHnbb2cMG&#10;C+Pu/E7jKdQiQtgXqKAJoS+k9Lohi37peuLoXdxgMUQ51NIMeI9w28k0STJpseW40GBPZUP6evq0&#10;Cp71sdXhVVbZi825PNzG7+78ptRiPu2fQASawn/4r300CtZpksL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Qkg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rPr>
        <w:t>Incentives</w:t>
      </w:r>
      <w:r>
        <w:rPr>
          <w:color w:val="5E5D5E"/>
        </w:rPr>
        <w:tab/>
      </w:r>
      <w:r>
        <w:rPr>
          <w:color w:val="5E5D5E"/>
          <w:spacing w:val="-1"/>
        </w:rPr>
        <w:t>Differential</w:t>
      </w:r>
      <w:r>
        <w:rPr>
          <w:color w:val="5E5D5E"/>
          <w:spacing w:val="-2"/>
        </w:rPr>
        <w:t xml:space="preserve"> </w:t>
      </w:r>
      <w:r>
        <w:rPr>
          <w:color w:val="5E5D5E"/>
        </w:rPr>
        <w:t>tax</w:t>
      </w:r>
      <w:r>
        <w:rPr>
          <w:color w:val="5E5D5E"/>
          <w:spacing w:val="-2"/>
        </w:rPr>
        <w:t xml:space="preserve"> </w:t>
      </w:r>
      <w:r>
        <w:rPr>
          <w:color w:val="5E5D5E"/>
          <w:spacing w:val="-1"/>
        </w:rPr>
        <w:t>on</w:t>
      </w:r>
      <w:r>
        <w:rPr>
          <w:color w:val="5E5D5E"/>
        </w:rPr>
        <w:t xml:space="preserve"> </w:t>
      </w:r>
      <w:r>
        <w:rPr>
          <w:color w:val="5E5D5E"/>
          <w:spacing w:val="-1"/>
        </w:rPr>
        <w:t>leaded and</w:t>
      </w:r>
      <w:r>
        <w:rPr>
          <w:color w:val="5E5D5E"/>
        </w:rPr>
        <w:t xml:space="preserve"> </w:t>
      </w:r>
      <w:r>
        <w:rPr>
          <w:color w:val="5E5D5E"/>
          <w:spacing w:val="-1"/>
        </w:rPr>
        <w:t>unleaded</w:t>
      </w:r>
      <w:r>
        <w:rPr>
          <w:color w:val="5E5D5E"/>
          <w:spacing w:val="29"/>
        </w:rPr>
        <w:t xml:space="preserve"> </w:t>
      </w:r>
      <w:r>
        <w:rPr>
          <w:color w:val="5E5D5E"/>
          <w:spacing w:val="-1"/>
        </w:rPr>
        <w:t>petrol</w:t>
      </w:r>
    </w:p>
    <w:p w:rsidR="002F76B6" w:rsidRDefault="00F32A52">
      <w:pPr>
        <w:pStyle w:val="BodyText"/>
        <w:spacing w:before="113"/>
        <w:ind w:left="230"/>
      </w:pPr>
      <w:r>
        <w:rPr>
          <w:noProof/>
          <w:lang w:val="en-AU" w:eastAsia="en-AU"/>
        </w:rPr>
        <mc:AlternateContent>
          <mc:Choice Requires="wpg">
            <w:drawing>
              <wp:anchor distT="0" distB="0" distL="114300" distR="114300" simplePos="0" relativeHeight="251570688" behindDoc="1" locked="0" layoutInCell="1" allowOverlap="1" wp14:anchorId="0A5ECCB3" wp14:editId="71DFA0C7">
                <wp:simplePos x="0" y="0"/>
                <wp:positionH relativeFrom="page">
                  <wp:posOffset>899795</wp:posOffset>
                </wp:positionH>
                <wp:positionV relativeFrom="paragraph">
                  <wp:posOffset>262890</wp:posOffset>
                </wp:positionV>
                <wp:extent cx="5039995" cy="1270"/>
                <wp:effectExtent l="13970" t="5715" r="13335" b="12065"/>
                <wp:wrapNone/>
                <wp:docPr id="3199" name="Group 319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14"/>
                          <a:chExt cx="7937" cy="2"/>
                        </a:xfrm>
                      </wpg:grpSpPr>
                      <wps:wsp>
                        <wps:cNvPr id="3200" name="Freeform 3198"/>
                        <wps:cNvSpPr>
                          <a:spLocks/>
                        </wps:cNvSpPr>
                        <wps:spPr bwMode="auto">
                          <a:xfrm>
                            <a:off x="1417" y="414"/>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2A39" id="Group 3197" o:spid="_x0000_s1026" alt="Title: Table line" style="position:absolute;margin-left:70.85pt;margin-top:20.7pt;width:396.85pt;height:.1pt;z-index:-251745792;mso-position-horizontal-relative:page" coordorigin="1417,41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rAcwMAAP8HAAAOAAAAZHJzL2Uyb0RvYy54bWykVduO2zYQfS+QfyD42MIryZbXK2G1QerL&#10;okBuQJwPoCXqglCkStKWt0X/PcOh5NU6CVqkfpBJznDmzJnhzP3rcyvIiWvTKJnR6CakhMtcFY2s&#10;Mvp5v5vdUWIskwUTSvKMPnFDXz+8+uW+71I+V7USBdcEjEiT9l1Ga2u7NAhMXvOWmRvVcQnCUumW&#10;WdjqKig068F6K4J5GN4GvdJFp1XOjYHTjRfSB7Rfljy3H8rScEtERgGbxa/G78F9g4d7llaadXWT&#10;DzDYT6BoWSPB6cXUhllGjrr5xlTb5FoZVdqbXLWBKssm5xgDRBOFV9E8anXsMJYq7avuQhNQe8XT&#10;T5vN358+atIUGV1ESUKJZC1kCR0TOFkBZY0VcLRnB8GJaCR3nPVdlcLVR9196j5qHzgs36r8iwFx&#10;cC13+8ork0P/ThVgkR2tQs7OpW6dCWCDnDE1T5fU8LMlORwuw0WSJEtKcpBF89WQubyG9LpLURwB&#10;VpDFUeyTmtfb4e4qWYDMXZw7UcBS7xFRDqhcSFCB5plk8/9I/lSzjmPujGNqJBlqdiR5pzl3he14&#10;vvOkourIqJnSOZE4oAZY/1civ+VkZPNHjLA0Pxr7yBXmg53eGusfSAErzHIxVMgewihbAW/ltxkJ&#10;iXOFH899dVGLRrVfA7IPSU/Q9WB0tDUfldBWsljG37W1GNWcrfnEFmS0GhGyegSdn+WAGlaEuYYU&#10;Yr11yriS2QO2sdDAAii5CH+gC76vdf2dwYWGTnPdYzQl0GMOnpKOWYfMuXBL0mcUqXAHrTrxvUKR&#10;vXoB4ORZKuRUyydxgsqL4YZzgHV+ceqwTjIr1a4RArMgpIOyiFZL5MYo0RRO6NAYXR3WQpMTc90z&#10;vN38js8OjL1Qgy4lCzRWc1Zsh7VljfBr0BfILZTfQIErRGyPfydhsr3b3sWzeH67ncXhZjN7s1vH&#10;s9sdQNosNuv1JvrHQYvitG6KgkuHbmzVUfzfXukwNHyTvTTrF1G8CHaHv6FbTNSClzCQZIhl/Mfo&#10;oK34B+p7ykEVT/BYtfKzB2YlLGql/6Kkh7mTUfPnkWlOifhDQs9Jojh2gwo38XI1h42eSg5TCZM5&#10;mMqopVDgbrm2frgdO91UNXiKMK1SvYFuWzbuOSM+j2rYQNvDFU4ZjGWYiG6MTfeo9Ty3H74CAAD/&#10;/wMAUEsDBBQABgAIAAAAIQDlDASx3wAAAAkBAAAPAAAAZHJzL2Rvd25yZXYueG1sTI9BT8JAEIXv&#10;Jv6HzZh4k22lINZuCSHqiZAIJsTb0B3ahu5u013a8u8dTnqbN/Py5nvZcjSN6KnztbMK4kkEgmzh&#10;dG1LBd/7j6cFCB/QamycJQVX8rDM7+8yTLUb7Bf1u1AKDrE+RQVVCG0qpS8qMugnriXLt5PrDAaW&#10;XSl1hwOHm0Y+R9FcGqwtf6iwpXVFxXl3MQo+BxxW0/i935xP6+vPfrY9bGJS6vFhXL2BCDSGPzPc&#10;8BkdcmY6uovVXjSsk/iFrQqSOAHBhtfpjIfjbTEHmWfyf4P8FwAA//8DAFBLAQItABQABgAIAAAA&#10;IQC2gziS/gAAAOEBAAATAAAAAAAAAAAAAAAAAAAAAABbQ29udGVudF9UeXBlc10ueG1sUEsBAi0A&#10;FAAGAAgAAAAhADj9If/WAAAAlAEAAAsAAAAAAAAAAAAAAAAALwEAAF9yZWxzLy5yZWxzUEsBAi0A&#10;FAAGAAgAAAAhALF0GsBzAwAA/wcAAA4AAAAAAAAAAAAAAAAALgIAAGRycy9lMm9Eb2MueG1sUEsB&#10;Ai0AFAAGAAgAAAAhAOUMBLHfAAAACQEAAA8AAAAAAAAAAAAAAAAAzQUAAGRycy9kb3ducmV2Lnht&#10;bFBLBQYAAAAABAAEAPMAAADZBgAAAAA=&#10;">
                <v:shape id="Freeform 3198" o:spid="_x0000_s1027" style="position:absolute;left:1417;top:41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yzMQA&#10;AADdAAAADwAAAGRycy9kb3ducmV2LnhtbESP0WrCQBRE3wv+w3KFvjUbWwgSXUUsloBCqeYDLrvX&#10;JJi9G7PbGPv1XaHQx2FmzjDL9WhbMVDvG8cKZkkKglg703CloDztXuYgfEA22DomBXfysF5NnpaY&#10;G3fjLxqOoRIRwj5HBXUIXS6l1zVZ9InriKN3dr3FEGVfSdPjLcJtK1/TNJMWG44LNXa0rUlfjt9W&#10;wYcuGh0Ocpft7Zy379fhpy0/lXqejpsFiEBj+A//tQuj4C0i4fE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Msz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color w:val="5E5D5E"/>
        </w:rPr>
        <w:t xml:space="preserve">Market </w:t>
      </w:r>
      <w:r>
        <w:rPr>
          <w:color w:val="5E5D5E"/>
          <w:spacing w:val="-1"/>
        </w:rPr>
        <w:t>harnessing</w:t>
      </w:r>
      <w:r>
        <w:rPr>
          <w:color w:val="5E5D5E"/>
        </w:rPr>
        <w:t xml:space="preserve"> controls</w:t>
      </w:r>
    </w:p>
    <w:p w:rsidR="002F76B6" w:rsidRDefault="00F32A52">
      <w:pPr>
        <w:pStyle w:val="BodyText"/>
        <w:numPr>
          <w:ilvl w:val="1"/>
          <w:numId w:val="14"/>
        </w:numPr>
        <w:tabs>
          <w:tab w:val="left" w:pos="401"/>
          <w:tab w:val="left" w:pos="3915"/>
        </w:tabs>
        <w:spacing w:before="142"/>
        <w:ind w:left="400" w:hanging="170"/>
      </w:pPr>
      <w:r>
        <w:rPr>
          <w:noProof/>
          <w:lang w:val="en-AU" w:eastAsia="en-AU"/>
        </w:rPr>
        <mc:AlternateContent>
          <mc:Choice Requires="wpg">
            <w:drawing>
              <wp:anchor distT="0" distB="0" distL="114300" distR="114300" simplePos="0" relativeHeight="251571712" behindDoc="1" locked="0" layoutInCell="1" allowOverlap="1" wp14:anchorId="2B27E383" wp14:editId="344FDDC0">
                <wp:simplePos x="0" y="0"/>
                <wp:positionH relativeFrom="page">
                  <wp:posOffset>899795</wp:posOffset>
                </wp:positionH>
                <wp:positionV relativeFrom="paragraph">
                  <wp:posOffset>281305</wp:posOffset>
                </wp:positionV>
                <wp:extent cx="5039995" cy="1270"/>
                <wp:effectExtent l="13970" t="5080" r="13335" b="12700"/>
                <wp:wrapNone/>
                <wp:docPr id="3197" name="Group 319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98" name="Freeform 3196"/>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FDC5B" id="Group 3195" o:spid="_x0000_s1026" alt="Title: Table line" style="position:absolute;margin-left:70.85pt;margin-top:22.15pt;width:396.85pt;height:.1pt;z-index:-251744768;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ncgMAAP8HAAAOAAAAZHJzL2Uyb0RvYy54bWykVduO2zgMfS/QfxD02EXGduIkE2M8RTeX&#10;wQLd3QJNP0Cx5QsqS66kxJkt+u9LUXbGk7Zo0ebBkUSKPDwUybvX50aQE9emVjKl0U1ICZeZymtZ&#10;pvTDfje5pcRYJnMmlOQpfeSGvr5/+eKuaxM+VZUSOdcEjEiTdG1KK2vbJAhMVvGGmRvVcgnCQumG&#10;WdjqMsg168B6I4JpGC6CTum81SrjxsDpxgvpPdovCp7Zf4vCcEtESgGbxa/G78F9g/s7lpSatVWd&#10;9TDYL6BoWC3B6cXUhllGjrr+ylRTZ1oZVdibTDWBKoo64xgDRBOFV9E8aHVsMZYy6cr2QhNQe8XT&#10;L5vN/jm906TOUzqLVktKJGsgS+iYwMkcKKutgKM9OwhORC2546xrywSuPuj2fftO+8Bh+VZlHw2I&#10;g2u525demRy6v1UOFtnRKuTsXOjGmQA2yBlT83hJDT9bksHhPJytVg5OBrJouuwzl1WQXncpiiNA&#10;D7I4nvmkZtW2v7tczUDmLk6dKGCJ94goe1QuJHiB5olk83skv69YyzF3xjH1RDIUhCd5pzl3D9vx&#10;vPCkourAqBnTOZI4oAZY/yGRX3MysPk9RliSHY194ArzwU5vjfUFksMKs5z34PdQTEUjoFb+mJCQ&#10;OFf48dyXF7VoUHsVkH1IOoKue6ODremghLZWs3n8TVuzQc3Zmo5sQUbLASGrBtDZWfaoYUWYa0gh&#10;vrdWGfdk9oBteGhgAZRchN/RBd/Xuv5O70JDp7nuMZoS6DEHT0nLrEPmXLgl6VKKVLiDRp34XqHI&#10;XlUAOHmSCjnW8kkcofJiuOEc4Du/OHVYR5mValcLgVkQ0kGZRcs5cmOUqHMndGiMLg9rocmJue4Z&#10;LjZ/YtmBsWdq0KVkjsYqzvJtv7asFn4N+gK5hefXU+AeIrbHz6twtb3d3saTeLrYTuJws5m82a3j&#10;yWIHkDazzXq9ib44aFGcVHWec+nQDa06in+uSvuh4ZvspVk/i+JZsDv89d1ipBY8h4EkQyzDP0YH&#10;bcUXqO8pB5U/QrFq5WcPzEpYVEr/R0kHcyel5tORaU6J+EtCz1lFcewGFW7i+XIKGz2WHMYSJjMw&#10;lVJL4YG75dr64XZsdV1W4CnCtEr1BrptUbtyRnweVb+BtocrnDIYSz8R3Rgb71HraW7f/w8AAP//&#10;AwBQSwMEFAAGAAgAAAAhAJo4y4vfAAAACQEAAA8AAABkcnMvZG93bnJldi54bWxMj01Pg0AQhu8m&#10;/ofNmHizCwJ+IEvTNOqpMbE1Md6m7BRI2VnCboH+e7cnPb4zT955pljOphMjDa61rCBeRCCIK6tb&#10;rhV87d7unkA4j6yxs0wKzuRgWV5fFZhrO/EnjVtfi1DCLkcFjfd9LqWrGjLoFrYnDruDHQz6EIda&#10;6gGnUG46eR9FD9Jgy+FCgz2tG6qO25NR8D7htEri13FzPKzPP7vs43sTk1K3N/PqBYSn2f/BcNEP&#10;6lAGp709sXaiCzmNHwOqIE0TEAF4TrIUxP4yyECWhfz/QfkLAAD//wMAUEsBAi0AFAAGAAgAAAAh&#10;ALaDOJL+AAAA4QEAABMAAAAAAAAAAAAAAAAAAAAAAFtDb250ZW50X1R5cGVzXS54bWxQSwECLQAU&#10;AAYACAAAACEAOP0h/9YAAACUAQAACwAAAAAAAAAAAAAAAAAvAQAAX3JlbHMvLnJlbHNQSwECLQAU&#10;AAYACAAAACEAe3/4p3IDAAD/BwAADgAAAAAAAAAAAAAAAAAuAgAAZHJzL2Uyb0RvYy54bWxQSwEC&#10;LQAUAAYACAAAACEAmjjLi98AAAAJAQAADwAAAAAAAAAAAAAAAADMBQAAZHJzL2Rvd25yZXYueG1s&#10;UEsFBgAAAAAEAAQA8wAAANgGAAAAAA==&#10;">
                <v:shape id="Freeform 3196"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KMcMA&#10;AADdAAAADwAAAGRycy9kb3ducmV2LnhtbERP3WrCMBS+H/gO4Qi7W1MdiKtGkUqHsMGY9gEOybEt&#10;Nie1yWr16ZeLwS4/vv/1drStGKj3jWMFsyQFQaydabhSUJ6KlyUIH5ANto5JwZ08bDeTpzVmxt34&#10;m4ZjqEQMYZ+hgjqELpPS65os+sR1xJE7u95iiLCvpOnxFsNtK+dpupAWG44NNXaU16Qvxx+r4F0f&#10;Gh0+ZbH4sEvO99fh0ZZfSj1Px90KRKAx/Iv/3Aej4HX2FufG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7KMc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color w:val="5E5D5E"/>
          <w:spacing w:val="-1"/>
        </w:rPr>
        <w:t>Competition</w:t>
      </w:r>
      <w:r>
        <w:rPr>
          <w:color w:val="5E5D5E"/>
        </w:rPr>
        <w:t xml:space="preserve"> </w:t>
      </w:r>
      <w:r>
        <w:rPr>
          <w:color w:val="5E5D5E"/>
          <w:spacing w:val="-1"/>
        </w:rPr>
        <w:t>laws</w:t>
      </w:r>
      <w:r>
        <w:rPr>
          <w:color w:val="5E5D5E"/>
          <w:spacing w:val="-1"/>
        </w:rPr>
        <w:tab/>
      </w:r>
      <w:r>
        <w:rPr>
          <w:color w:val="5E5D5E"/>
        </w:rPr>
        <w:t>Airline</w:t>
      </w:r>
      <w:r>
        <w:rPr>
          <w:color w:val="5E5D5E"/>
          <w:spacing w:val="-1"/>
        </w:rPr>
        <w:t xml:space="preserve"> industry</w:t>
      </w:r>
    </w:p>
    <w:p w:rsidR="002F76B6" w:rsidRDefault="00F32A52">
      <w:pPr>
        <w:pStyle w:val="BodyText"/>
        <w:numPr>
          <w:ilvl w:val="1"/>
          <w:numId w:val="14"/>
        </w:numPr>
        <w:tabs>
          <w:tab w:val="left" w:pos="401"/>
          <w:tab w:val="left" w:pos="3915"/>
        </w:tabs>
        <w:spacing w:before="142"/>
        <w:ind w:left="400" w:hanging="170"/>
      </w:pPr>
      <w:r>
        <w:rPr>
          <w:noProof/>
          <w:lang w:val="en-AU" w:eastAsia="en-AU"/>
        </w:rPr>
        <mc:AlternateContent>
          <mc:Choice Requires="wpg">
            <w:drawing>
              <wp:anchor distT="0" distB="0" distL="114300" distR="114300" simplePos="0" relativeHeight="251572736" behindDoc="1" locked="0" layoutInCell="1" allowOverlap="1" wp14:anchorId="76FADB53" wp14:editId="10BCF16C">
                <wp:simplePos x="0" y="0"/>
                <wp:positionH relativeFrom="page">
                  <wp:posOffset>899795</wp:posOffset>
                </wp:positionH>
                <wp:positionV relativeFrom="paragraph">
                  <wp:posOffset>281305</wp:posOffset>
                </wp:positionV>
                <wp:extent cx="5039995" cy="1270"/>
                <wp:effectExtent l="13970" t="5080" r="13335" b="12700"/>
                <wp:wrapNone/>
                <wp:docPr id="3195" name="Group 319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96" name="Freeform 3194"/>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5EF4" id="Group 3193" o:spid="_x0000_s1026" alt="Title: Table line" style="position:absolute;margin-left:70.85pt;margin-top:22.15pt;width:396.85pt;height:.1pt;z-index:-251743744;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qvcwMAAP8HAAAOAAAAZHJzL2Uyb0RvYy54bWykVduO2zgMfS/QfxD02EXGduIkE2M8RTeX&#10;wQLd3QJNP0Cx5QsqS66kxJkt+u9LUXbGk7Zo0ebBkUSKPDykyLvX50aQE9emVjKl0U1ICZeZymtZ&#10;pvTDfje5pcRYJnMmlOQpfeSGvr5/+eKuaxM+VZUSOdcEjEiTdG1KK2vbJAhMVvGGmRvVcgnCQumG&#10;WdjqMsg168B6I4JpGC6CTum81SrjxsDpxgvpPdovCp7Zf4vCcEtESgGbxa/G78F9g/s7lpSatVWd&#10;9TDYL6BoWC3B6cXUhllGjrr+ylRTZ1oZVdibTDWBKoo64xgDRBOFV9E8aHVsMZYy6cr2QhNQe8XT&#10;L5vN/jm906TOUzqLVnNKJGsgS+iYwMkMKKutgKM9OwhORC2546xrywSuPuj2fftO+8Bh+VZlHw2I&#10;g2u525demRy6v1UOFtnRKuTsXOjGmQA2yBlT83hJDT9bksHhPJytVg5gBrJouuwzl1WQXncpiqMl&#10;JSCL45lPalZt+7vL1Qxk7uLUiQKWeI+IskflQoIKNE8km98j+X3FWo65M46pJ5IXA8k7zbkrbMdz&#10;7ElF1YFRM6ZzJHFADbD+QyK/5mRg83uMsCQ7GvvAFeaDnd4a6x9IDivMct5XyB4eU9EIeCt/TEhI&#10;nCv8eO7Li1o0qL0KyD4kHUHXvdHB1nRQQlur2Tz+pi0oRu/S2ZqObEFGywEhqwbQ2Vn2qGFFmGtI&#10;IdZbq4wrmT1gGwoNLICSi/A7uuD7Wtff6V1o6DTXPUZTAj3m4ClpmXXInAu3JF1KkQp30KgT3ysU&#10;2asXAE6epEKOtXwSR6i8GG44B1jnF6cO6yizUu1qITALQjoos2g5R26MEnXuhA6N0eVhLTQ5Mdc9&#10;w8XmT3x2YOyZGnQpmaOxirN8268tq4Vfg75AbqH8egpcIWJ7/LwKV9vb7W08iaeL7SQON5vJm906&#10;nix2AGkz26zXm+iLgxbFSVXnOZcO3dCqo/jnXmk/NHyTvTTrZ1E8C3aHv75bjNSC5zCQZIhl+Mfo&#10;oK34B+p7ykHlj/BYtfKzB2YlLCql/6Okg7mTUvPpyDSnRPwloeesojh2gwo38Xw5hY0eSw5jCZMZ&#10;mEqppVDgbrm2frgdW12XFXiKMK1SvYFuW9TuOSM+j6rfQNvDFU4ZjKWfiG6Mjfeo9TS37/8HAAD/&#10;/wMAUEsDBBQABgAIAAAAIQCaOMuL3wAAAAkBAAAPAAAAZHJzL2Rvd25yZXYueG1sTI9NT4NAEIbv&#10;Jv6HzZh4swsCfiBL0zTqqTGxNTHepuwUSNlZwm6B/nu3Jz2+M0/eeaZYzqYTIw2utawgXkQgiCur&#10;W64VfO3e7p5AOI+ssbNMCs7kYFleXxWYazvxJ41bX4tQwi5HBY33fS6lqxoy6Ba2Jw67gx0M+hCH&#10;WuoBp1BuOnkfRQ/SYMvhQoM9rRuqjtuTUfA+4bRK4tdxczyszz+77ON7E5NStzfz6gWEp9n/wXDR&#10;D+pQBqe9PbF2ogs5jR8DqiBNExABeE6yFMT+MshAloX8/0H5CwAA//8DAFBLAQItABQABgAIAAAA&#10;IQC2gziS/gAAAOEBAAATAAAAAAAAAAAAAAAAAAAAAABbQ29udGVudF9UeXBlc10ueG1sUEsBAi0A&#10;FAAGAAgAAAAhADj9If/WAAAAlAEAAAsAAAAAAAAAAAAAAAAALwEAAF9yZWxzLy5yZWxzUEsBAi0A&#10;FAAGAAgAAAAhAMcaCq9zAwAA/wcAAA4AAAAAAAAAAAAAAAAALgIAAGRycy9lMm9Eb2MueG1sUEsB&#10;Ai0AFAAGAAgAAAAhAJo4y4vfAAAACQEAAA8AAAAAAAAAAAAAAAAAzQUAAGRycy9kb3ducmV2Lnht&#10;bFBLBQYAAAAABAAEAPMAAADZBgAAAAA=&#10;">
                <v:shape id="Freeform 3194"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72MUA&#10;AADdAAAADwAAAGRycy9kb3ducmV2LnhtbESP0WrCQBRE3wv9h+UWfKsbLQQbsxGxWASFovUDLrvX&#10;JJi9m2bXGP16t1Do4zAzZ5h8MdhG9NT52rGCyTgBQaydqblUcPxev85A+IBssHFMCm7kYVE8P+WY&#10;GXflPfWHUIoIYZ+hgiqENpPS64os+rFriaN3cp3FEGVXStPhNcJtI6dJkkqLNceFCltaVaTPh4tV&#10;8Kk3tQ47uU63dsarj5/+3hy/lBq9DMs5iEBD+A//tTdGwdvkPYXfN/E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fvY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rPr>
        <w:t>Franchising</w:t>
      </w:r>
      <w:r>
        <w:rPr>
          <w:color w:val="5E5D5E"/>
        </w:rPr>
        <w:tab/>
      </w:r>
      <w:r>
        <w:rPr>
          <w:color w:val="5E5D5E"/>
          <w:spacing w:val="-1"/>
        </w:rPr>
        <w:t>Rail,</w:t>
      </w:r>
      <w:r>
        <w:rPr>
          <w:color w:val="5E5D5E"/>
        </w:rPr>
        <w:t xml:space="preserve"> television,</w:t>
      </w:r>
      <w:r>
        <w:rPr>
          <w:color w:val="5E5D5E"/>
          <w:spacing w:val="-1"/>
        </w:rPr>
        <w:t xml:space="preserve"> </w:t>
      </w:r>
      <w:r>
        <w:rPr>
          <w:color w:val="5E5D5E"/>
        </w:rPr>
        <w:t>radio</w:t>
      </w:r>
    </w:p>
    <w:p w:rsidR="002F76B6" w:rsidRDefault="00F32A52">
      <w:pPr>
        <w:pStyle w:val="BodyText"/>
        <w:numPr>
          <w:ilvl w:val="1"/>
          <w:numId w:val="14"/>
        </w:numPr>
        <w:tabs>
          <w:tab w:val="left" w:pos="401"/>
          <w:tab w:val="left" w:pos="3915"/>
        </w:tabs>
        <w:spacing w:before="142"/>
        <w:ind w:left="400" w:hanging="170"/>
      </w:pPr>
      <w:r>
        <w:rPr>
          <w:noProof/>
          <w:lang w:val="en-AU" w:eastAsia="en-AU"/>
        </w:rPr>
        <mc:AlternateContent>
          <mc:Choice Requires="wpg">
            <w:drawing>
              <wp:anchor distT="0" distB="0" distL="114300" distR="114300" simplePos="0" relativeHeight="251573760" behindDoc="1" locked="0" layoutInCell="1" allowOverlap="1" wp14:anchorId="3B866FDC" wp14:editId="2F7E2A88">
                <wp:simplePos x="0" y="0"/>
                <wp:positionH relativeFrom="page">
                  <wp:posOffset>899795</wp:posOffset>
                </wp:positionH>
                <wp:positionV relativeFrom="paragraph">
                  <wp:posOffset>281305</wp:posOffset>
                </wp:positionV>
                <wp:extent cx="5039995" cy="1270"/>
                <wp:effectExtent l="13970" t="5080" r="13335" b="12700"/>
                <wp:wrapNone/>
                <wp:docPr id="3193" name="Group 319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94" name="Freeform 3192"/>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E2E59" id="Group 3191" o:spid="_x0000_s1026" alt="Title: Table line" style="position:absolute;margin-left:70.85pt;margin-top:22.15pt;width:396.85pt;height:.1pt;z-index:-251742720;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ATdAMAAP8HAAAOAAAAZHJzL2Uyb0RvYy54bWykVduO2zYQfS/QfyD42MIryZbXK2G1QerL&#10;okDaBoj7AbREXVCKVEna8jbIv3c4lGyt0yBB6geZ5Axnzpy58PHNuRXkxLVplMxodBdSwmWuikZW&#10;Gf1zv5s9UGIskwUTSvKMvnBD3zz9+MNj36V8rmolCq4JGJEm7buM1tZ2aRCYvOYtM3eq4xKEpdIt&#10;s7DVVVBo1oP1VgTzMLwPeqWLTqucGwOnGy+kT2i/LHlu/yhLwy0RGQVsFr8avwf3DZ4eWVpp1tVN&#10;PsBg34GiZY0EpxdTG2YZOermM1Ntk2tlVGnvctUGqiybnGMMEE0U3kTzrNWxw1iqtK+6C01A7Q1P&#10;3202//30XpOmyOgiShaUSNZCltAxgZMIKGusgKM9OwhORCO546zvqhSuPuvuQ/de+8Bh+U7lfxkQ&#10;B7dyt6+8Mjn0v6kCLLKjVcjZudStMwFskDOm5uWSGn62JIfDZbhIkmRJSQ6yaL4aMpfXkF53KYqj&#10;FSUgi+OFT2peb4e7q2QBMndx7kQBS71HRDmgciFBBZoryeb/kfyhZh3H3BnH1JXkeCR5pzl3he14&#10;RmAOAaiOjJopnROJUzPA+leJ/JyTkc0vMcLS/GjsM1eYD3Z6Z6xvkAJWmOViqJA9NFPZCuiVn2ck&#10;JM4VfoaGuqhBAXm1nwKyD0lP0PVgdLQ1H5XQVrJYxv9pC8rzams+sQUZrUaErB5B52c5oIYVYW4g&#10;hVhvnTKuZPaAbSw0sABKLsIv6ILvW11/Z3ChYdLczhhNCcyYg6ekY9Yhcy7ckvQZRSrcQatOfK9Q&#10;ZG86AJxcpUJOtXwSJ6i8GG44B1jnF6cO6ySzUu0aITALQjooi2i1RG6MEk3hhA6N0dVhLTQ5MTc9&#10;w/vNL9h2YOyVGkwpWaCxmrNiO6wta4Rfg75AbqH8BgpcIeJ4/JiEyfZh+xDP4vn9dhaHm83s7W4d&#10;z+53AGmz2KzXm+iTgxbFad0UBZcO3Tiqo/jbunR4NPyQvQzrV1G8CnaHv2FaTNSC1zCQZIhl/Mfo&#10;YKz4BvUz5aCKF2hWrfzbA28lLGql/6Gkh3cno+bvI9OcEvGrhJmTRHHsHircxMvVHDZ6KjlMJUzm&#10;YCqjlkKBu+Xa+sft2OmmqsFThGmV6i1M27Jx7Yz4PKphA2MPV/jKYCzDi+ieseketa7v9tO/AAAA&#10;//8DAFBLAwQUAAYACAAAACEAmjjLi98AAAAJAQAADwAAAGRycy9kb3ducmV2LnhtbEyPTU+DQBCG&#10;7yb+h82YeLMLAn4gS9M06qkxsTUx3qbsFEjZWcJugf57tyc9vjNP3nmmWM6mEyMNrrWsIF5EIIgr&#10;q1uuFXzt3u6eQDiPrLGzTArO5GBZXl8VmGs78SeNW1+LUMIuRwWN930upasaMugWticOu4MdDPoQ&#10;h1rqAadQbjp5H0UP0mDL4UKDPa0bqo7bk1HwPuG0SuLXcXM8rM8/u+zjexOTUrc38+oFhKfZ/8Fw&#10;0Q/qUAanvT2xdqILOY0fA6ogTRMQAXhOshTE/jLIQJaF/P9B+QsAAP//AwBQSwECLQAUAAYACAAA&#10;ACEAtoM4kv4AAADhAQAAEwAAAAAAAAAAAAAAAAAAAAAAW0NvbnRlbnRfVHlwZXNdLnhtbFBLAQIt&#10;ABQABgAIAAAAIQA4/SH/1gAAAJQBAAALAAAAAAAAAAAAAAAAAC8BAABfcmVscy8ucmVsc1BLAQIt&#10;ABQABgAIAAAAIQBLqpATdAMAAP8HAAAOAAAAAAAAAAAAAAAAAC4CAABkcnMvZTJvRG9jLnhtbFBL&#10;AQItABQABgAIAAAAIQCaOMuL3wAAAAkBAAAPAAAAAAAAAAAAAAAAAM4FAABkcnMvZG93bnJldi54&#10;bWxQSwUGAAAAAAQABADzAAAA2gYAAAAA&#10;">
                <v:shape id="Freeform 3192"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ANMUA&#10;AADdAAAADwAAAGRycy9kb3ducmV2LnhtbESP0WoCMRRE34X+Q7iFvmlWK2JXoxSLIiiI1g+4JNfd&#10;pZubdZOuq19vBMHHYWbOMNN5a0vRUO0Lxwr6vQQEsXam4EzB8XfZHYPwAdlg6ZgUXMnDfPbWmWJq&#10;3IX31BxCJiKEfYoK8hCqVEqvc7Loe64ijt7J1RZDlHUmTY2XCLelHCTJSFosOC7kWNEiJ/13+LcK&#10;Vnpd6LCVy9HGjnnxc25u5XGn1Md7+z0BEagNr/CzvTYKPvtfQ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8A0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spacing w:val="-1"/>
        </w:rPr>
        <w:t>Contracting</w:t>
      </w:r>
      <w:r>
        <w:rPr>
          <w:color w:val="5E5D5E"/>
          <w:spacing w:val="-1"/>
        </w:rPr>
        <w:tab/>
        <w:t>Local</w:t>
      </w:r>
      <w:r>
        <w:rPr>
          <w:color w:val="5E5D5E"/>
        </w:rPr>
        <w:t xml:space="preserve"> </w:t>
      </w:r>
      <w:r>
        <w:rPr>
          <w:color w:val="5E5D5E"/>
          <w:spacing w:val="-1"/>
        </w:rPr>
        <w:t>authority</w:t>
      </w:r>
      <w:r>
        <w:rPr>
          <w:color w:val="5E5D5E"/>
        </w:rPr>
        <w:t xml:space="preserve"> refuse</w:t>
      </w:r>
      <w:r>
        <w:rPr>
          <w:color w:val="5E5D5E"/>
          <w:spacing w:val="-1"/>
        </w:rPr>
        <w:t xml:space="preserve"> </w:t>
      </w:r>
      <w:r>
        <w:rPr>
          <w:color w:val="5E5D5E"/>
        </w:rPr>
        <w:t>services</w:t>
      </w:r>
    </w:p>
    <w:p w:rsidR="002F76B6" w:rsidRDefault="00F32A52">
      <w:pPr>
        <w:pStyle w:val="BodyText"/>
        <w:numPr>
          <w:ilvl w:val="1"/>
          <w:numId w:val="14"/>
        </w:numPr>
        <w:tabs>
          <w:tab w:val="left" w:pos="401"/>
          <w:tab w:val="left" w:pos="3915"/>
        </w:tabs>
        <w:spacing w:before="142"/>
        <w:ind w:left="400" w:hanging="170"/>
      </w:pPr>
      <w:r>
        <w:rPr>
          <w:noProof/>
          <w:lang w:val="en-AU" w:eastAsia="en-AU"/>
        </w:rPr>
        <mc:AlternateContent>
          <mc:Choice Requires="wpg">
            <w:drawing>
              <wp:anchor distT="0" distB="0" distL="114300" distR="114300" simplePos="0" relativeHeight="251574784" behindDoc="1" locked="0" layoutInCell="1" allowOverlap="1" wp14:anchorId="1632748E" wp14:editId="28AE3A90">
                <wp:simplePos x="0" y="0"/>
                <wp:positionH relativeFrom="page">
                  <wp:posOffset>899795</wp:posOffset>
                </wp:positionH>
                <wp:positionV relativeFrom="paragraph">
                  <wp:posOffset>281305</wp:posOffset>
                </wp:positionV>
                <wp:extent cx="5039995" cy="1270"/>
                <wp:effectExtent l="13970" t="5080" r="13335" b="12700"/>
                <wp:wrapNone/>
                <wp:docPr id="3191" name="Group 318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92" name="Freeform 3190"/>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F9835" id="Group 3189" o:spid="_x0000_s1026" alt="Title: Table line" style="position:absolute;margin-left:70.85pt;margin-top:22.15pt;width:396.85pt;height:.1pt;z-index:-251741696;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43dgMAAP8HAAAOAAAAZHJzL2Uyb0RvYy54bWykVduO4zYMfS/QfxD02CJjO3YmY2M8i20u&#10;gwLbdoFNP0Cx5QsqS66kxJkW/fdSlJ3xZLtosc2DIpkUeXhIkY/vLp0gZ65Nq2ROo7uQEi4LVbay&#10;zumvh/3igRJjmSyZUJLn9IUb+u7p228ehz7jS9UoUXJNwIg02dDntLG2z4LAFA3vmLlTPZcgrJTu&#10;mIWjroNSswGsdyJYhuF9MChd9loV3Bj4uvVC+oT2q4oX9peqMtwSkVPAZnHVuB7dGjw9sqzWrG/a&#10;YoTBvgJFx1oJTq+mtswyctLtZ6a6ttDKqMreFaoLVFW1BccYIJoovInmWatTj7HU2VD3V5qA2hue&#10;vtps8fP5oyZtmdM4SiNKJOsgS+iYxNFDCpS1VsCnAzsKTkQrueNs6OsMrj7r/lP/UfvAYftBFb8Z&#10;EAe3cneuvTI5Dj+pEiyyk1XI2aXSnTMBbJALpublmhp+saSAj6swTtN0RUkBsmi5HjNXNJBedylK&#10;ojUlIEuS2Ce1aHbj3XUag8xdXDpRwDLvEVGOqFxIUIHmlWTz/0j+1LCeY+6MY+qV5OVE8l5z7gob&#10;eE4xHIcAVCdGzZzOmcSpGWD9X4n8nJOJzS8xwrLiZOwzV5gPdv5grH8gJewwy+VYIQd4TFUn4K18&#10;vyAhca5wGR/UVQ1Kyqt9F5BDSAaCrkejky2gZGYrjVfJP9qKJzVnazmzBRmtJ4SsmUAXFzmihh1h&#10;riGFWG+9Mq5kDoBtKjSwAEouwi/ogu9bXX9ndKGh09z2GE0J9Jijp6Rn1iFzLtyWDDlFKtyHTp35&#10;QaHI3rwAcPIqFXKu5ZM4Q+XFcMM5wDq/OnVYZ5mVat8KgVkQ0kGJo/UKuTFKtKUTOjRG18eN0OTM&#10;XPcM77c/YJ2CsTdq0KVkicYazsrduLesFX4P+gK5hfIbKXCFiO3xzzRMdw+7h2SRLO93iyTcbhfv&#10;95tkcb8HSNt4u9lso78ctCjJmrYsuXToplYdJf/tlY5DwzfZa7N+E8WbYPf4G7vFTC14CwNJhlim&#10;f4wO2op/oL6nHFX5Ao9VKz97YFbCplH6D0oGmDs5Nb+fmOaUiB8l9Jw0ShI3qPCQrNZLOOi55DiX&#10;MFmAqZxaCgXuthvrh9up123dgKcI0yrVe+i2VeueM+LzqMYDtD3c4ZTBWMaJ6MbY/Ixar3P76W8A&#10;AAD//wMAUEsDBBQABgAIAAAAIQCaOMuL3wAAAAkBAAAPAAAAZHJzL2Rvd25yZXYueG1sTI9NT4NA&#10;EIbvJv6HzZh4swsCfiBL0zTqqTGxNTHepuwUSNlZwm6B/nu3Jz2+M0/eeaZYzqYTIw2utawgXkQg&#10;iCurW64VfO3e7p5AOI+ssbNMCs7kYFleXxWYazvxJ41bX4tQwi5HBY33fS6lqxoy6Ba2Jw67gx0M&#10;+hCHWuoBp1BuOnkfRQ/SYMvhQoM9rRuqjtuTUfA+4bRK4tdxczyszz+77ON7E5NStzfz6gWEp9n/&#10;wXDRD+pQBqe9PbF2ogs5jR8DqiBNExABeE6yFMT+MshAloX8/0H5CwAA//8DAFBLAQItABQABgAI&#10;AAAAIQC2gziS/gAAAOEBAAATAAAAAAAAAAAAAAAAAAAAAABbQ29udGVudF9UeXBlc10ueG1sUEsB&#10;Ai0AFAAGAAgAAAAhADj9If/WAAAAlAEAAAsAAAAAAAAAAAAAAAAALwEAAF9yZWxzLy5yZWxzUEsB&#10;Ai0AFAAGAAgAAAAhAPVNrjd2AwAA/wcAAA4AAAAAAAAAAAAAAAAALgIAAGRycy9lMm9Eb2MueG1s&#10;UEsBAi0AFAAGAAgAAAAhAJo4y4vfAAAACQEAAA8AAAAAAAAAAAAAAAAA0AUAAGRycy9kb3ducmV2&#10;LnhtbFBLBQYAAAAABAAEAPMAAADcBgAAAAA=&#10;">
                <v:shape id="Freeform 3190"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928QA&#10;AADdAAAADwAAAGRycy9kb3ducmV2LnhtbESP3YrCMBSE7xd8h3CEvVtTFUSrUURRhBUWfx7gkBzb&#10;YnNSm1i7+/RGEPZymJlvmNmitaVoqPaFYwX9XgKCWDtTcKbgfNp8jUH4gGywdEwKfsnDYt75mGFq&#10;3IMP1BxDJiKEfYoK8hCqVEqvc7Loe64ijt7F1RZDlHUmTY2PCLelHCTJSFosOC7kWNEqJ3093q2C&#10;rd4VOuzlZvRtx7xa35q/8vyj1Ge3XU5BBGrDf/jd3hkFw/5kA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dv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color w:val="5E5D5E"/>
          <w:spacing w:val="-1"/>
        </w:rPr>
        <w:t>Tradeable</w:t>
      </w:r>
      <w:r>
        <w:rPr>
          <w:color w:val="5E5D5E"/>
          <w:spacing w:val="-2"/>
        </w:rPr>
        <w:t xml:space="preserve"> </w:t>
      </w:r>
      <w:r>
        <w:rPr>
          <w:color w:val="5E5D5E"/>
          <w:spacing w:val="-1"/>
        </w:rPr>
        <w:t>permits</w:t>
      </w:r>
      <w:r>
        <w:rPr>
          <w:color w:val="5E5D5E"/>
          <w:spacing w:val="-1"/>
        </w:rPr>
        <w:tab/>
      </w:r>
      <w:r>
        <w:rPr>
          <w:color w:val="5E5D5E"/>
        </w:rPr>
        <w:t>Sulphur</w:t>
      </w:r>
      <w:r>
        <w:rPr>
          <w:color w:val="5E5D5E"/>
          <w:spacing w:val="-1"/>
        </w:rPr>
        <w:t xml:space="preserve"> dioxide</w:t>
      </w:r>
      <w:r>
        <w:rPr>
          <w:color w:val="5E5D5E"/>
        </w:rPr>
        <w:t xml:space="preserve"> </w:t>
      </w:r>
      <w:r>
        <w:rPr>
          <w:color w:val="5E5D5E"/>
          <w:spacing w:val="-1"/>
        </w:rPr>
        <w:t>emissions</w:t>
      </w:r>
    </w:p>
    <w:p w:rsidR="002F76B6" w:rsidRDefault="00F32A52">
      <w:pPr>
        <w:pStyle w:val="BodyText"/>
        <w:tabs>
          <w:tab w:val="left" w:pos="3915"/>
        </w:tabs>
        <w:spacing w:before="142" w:line="388" w:lineRule="auto"/>
        <w:ind w:left="230" w:right="1363"/>
      </w:pPr>
      <w:r>
        <w:rPr>
          <w:noProof/>
          <w:lang w:val="en-AU" w:eastAsia="en-AU"/>
        </w:rPr>
        <mc:AlternateContent>
          <mc:Choice Requires="wpg">
            <w:drawing>
              <wp:anchor distT="0" distB="0" distL="114300" distR="114300" simplePos="0" relativeHeight="251575808" behindDoc="1" locked="0" layoutInCell="1" allowOverlap="1" wp14:anchorId="3F096B06" wp14:editId="675B8E4F">
                <wp:simplePos x="0" y="0"/>
                <wp:positionH relativeFrom="page">
                  <wp:posOffset>899795</wp:posOffset>
                </wp:positionH>
                <wp:positionV relativeFrom="paragraph">
                  <wp:posOffset>281305</wp:posOffset>
                </wp:positionV>
                <wp:extent cx="5039995" cy="1270"/>
                <wp:effectExtent l="13970" t="5080" r="13335" b="12700"/>
                <wp:wrapNone/>
                <wp:docPr id="3189" name="Group 318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90" name="Freeform 3188"/>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C726B" id="Group 3187" o:spid="_x0000_s1026" alt="Title: Table line" style="position:absolute;margin-left:70.85pt;margin-top:22.15pt;width:396.85pt;height:.1pt;z-index:-251740672;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b1dAMAAP8HAAAOAAAAZHJzL2Uyb0RvYy54bWykVW2P2zYM/j5g/0HQxw0524lziY3zFV1e&#10;DgO6rUCzH6DY8gsmS56kxLkV/e+jKDvnS1e06PLBkUSKfPiQIh/eXFpBzlybRsmMRnchJVzmqmhk&#10;ldE/D/vZmhJjmSyYUJJn9Jkb+ubxxx8e+i7lc1UrUXBNwIg0ad9ltLa2S4PA5DVvmblTHZcgLJVu&#10;mYWtroJCsx6styKYh+F90CtddFrl3Bg43XohfUT7Zclz+0dZGm6JyChgs/jV+D26b/D4wNJKs65u&#10;8gEG+w4ULWskOL2a2jLLyEk3n5lqm1wro0p7l6s2UGXZ5BxjgGii8CaaJ61OHcZSpX3VXWkCam94&#10;+m6z+e/n95o0RUYX0TqhRLIWsoSOCZysgLLGCjg6sKPgRDSSO876rkrh6pPuPnTvtQ8clu9U/pcB&#10;cXArd/vKK5Nj/5sqwCI7WYWcXUrdOhPABrlgap6vqeEXS3I4XIaLJEmWlOQgi+arIXN5Del1l6I4&#10;Aqwgi+OFT2pe74a7q2QBMndx7kQBS71HRDmgciFBBZoXks3/I/lDzTqOuTOOqSvJCVShJ3mvOXeF&#10;7Xhee1JRdWTUTOmcSBxQA6x/lcjPORnZ/BIjLM1Pxj5xhflg53fG+gdSwAqzXAzgDxBG2Qp4Kz/P&#10;SEicK/x47qurWjSq/RSQQ0h6gq4Ho6Ot+aiEtpLFMv5PW4tRzdmaT2xBRqsRIatH0PlFDqhhRZhr&#10;SCHWW6eMK5kDYBsLDSyAkovwC7rg+1bX3xlcaOg0tz1GUwI95ugp6Zh1yJwLtyR9RpEKd9CqMz8o&#10;FNmbFwBOXqRCTrV8EieovBhuOAdY51enDusks1LtGyEwC0I6KItotURujBJN4YQOjdHVcSM0OTPX&#10;PcP77S/47MDYKzXoUrJAYzVnxW5YW9YIvwZ9gdxC+Q0UuELE9vgxCZPdereOZ/H8fjeLw+129na/&#10;iWf3e4C0XWw3m230yUGL4rRuioJLh25s1VH8ba90GBq+yV6b9asoXgW7x9/QLSZqwWsYSDLEMv5j&#10;dNBW/AP1PeWoimd4rFr52QOzEha10v9Q0sPcyaj5+8Q0p0T8KqHnJFEcu0GFm3i5msNGTyXHqYTJ&#10;HExl1FIocLfcWD/cTp1uqho8RZhWqd5Cty0b95wRn0c1bKDt4QqnDMYyTEQ3xqZ71HqZ24//AgAA&#10;//8DAFBLAwQUAAYACAAAACEAmjjLi98AAAAJAQAADwAAAGRycy9kb3ducmV2LnhtbEyPTU+DQBCG&#10;7yb+h82YeLMLAn4gS9M06qkxsTUx3qbsFEjZWcJugf57tyc9vjNP3nmmWM6mEyMNrrWsIF5EIIgr&#10;q1uuFXzt3u6eQDiPrLGzTArO5GBZXl8VmGs78SeNW1+LUMIuRwWN930upasaMugWticOu4MdDPoQ&#10;h1rqAadQbjp5H0UP0mDL4UKDPa0bqo7bk1HwPuG0SuLXcXM8rM8/u+zjexOTUrc38+oFhKfZ/8Fw&#10;0Q/qUAanvT2xdqILOY0fA6ogTRMQAXhOshTE/jLIQJaF/P9B+QsAAP//AwBQSwECLQAUAAYACAAA&#10;ACEAtoM4kv4AAADhAQAAEwAAAAAAAAAAAAAAAAAAAAAAW0NvbnRlbnRfVHlwZXNdLnhtbFBLAQIt&#10;ABQABgAIAAAAIQA4/SH/1gAAAJQBAAALAAAAAAAAAAAAAAAAAC8BAABfcmVscy8ucmVsc1BLAQIt&#10;ABQABgAIAAAAIQBc7Xb1dAMAAP8HAAAOAAAAAAAAAAAAAAAAAC4CAABkcnMvZTJvRG9jLnhtbFBL&#10;AQItABQABgAIAAAAIQCaOMuL3wAAAAkBAAAPAAAAAAAAAAAAAAAAAM4FAABkcnMvZG93bnJldi54&#10;bWxQSwUGAAAAAAQABADzAAAA2gYAAAAA&#10;">
                <v:shape id="Freeform 3188"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GN8MA&#10;AADdAAAADwAAAGRycy9kb3ducmV2LnhtbERP3WrCMBS+H/gO4Qi7W1MdiKtGkUqHsMGY9gEOybEt&#10;Nie1yWr16ZeLwS4/vv/1drStGKj3jWMFsyQFQaydabhSUJ6KlyUIH5ANto5JwZ08bDeTpzVmxt34&#10;m4ZjqEQMYZ+hgjqELpPS65os+sR1xJE7u95iiLCvpOnxFsNtK+dpupAWG44NNXaU16Qvxx+r4F0f&#10;Gh0+ZbH4sEvO99fh0ZZfSj1Px90KRKAx/Iv/3Aej4HX2F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GN8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noProof/>
          <w:lang w:val="en-AU" w:eastAsia="en-AU"/>
        </w:rPr>
        <mc:AlternateContent>
          <mc:Choice Requires="wpg">
            <w:drawing>
              <wp:anchor distT="0" distB="0" distL="114300" distR="114300" simplePos="0" relativeHeight="251576832" behindDoc="1" locked="0" layoutInCell="1" allowOverlap="1" wp14:anchorId="3E6F5154" wp14:editId="4F8FDB2E">
                <wp:simplePos x="0" y="0"/>
                <wp:positionH relativeFrom="page">
                  <wp:posOffset>899795</wp:posOffset>
                </wp:positionH>
                <wp:positionV relativeFrom="paragraph">
                  <wp:posOffset>517525</wp:posOffset>
                </wp:positionV>
                <wp:extent cx="5039995" cy="1270"/>
                <wp:effectExtent l="13970" t="12700" r="13335" b="5080"/>
                <wp:wrapNone/>
                <wp:docPr id="3187" name="Group 318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815"/>
                          <a:chExt cx="7937" cy="2"/>
                        </a:xfrm>
                      </wpg:grpSpPr>
                      <wps:wsp>
                        <wps:cNvPr id="3188" name="Freeform 3186"/>
                        <wps:cNvSpPr>
                          <a:spLocks/>
                        </wps:cNvSpPr>
                        <wps:spPr bwMode="auto">
                          <a:xfrm>
                            <a:off x="1417" y="815"/>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1AE64" id="Group 3185" o:spid="_x0000_s1026" alt="Title: Table line" style="position:absolute;margin-left:70.85pt;margin-top:40.75pt;width:396.85pt;height:.1pt;z-index:-251739648;mso-position-horizontal-relative:page" coordorigin="1417,815"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U7cgMAAP8HAAAOAAAAZHJzL2Uyb0RvYy54bWykVduO2zYQfQ/QfyD4mMIryZZvwmqD1JdF&#10;gdyAuB9AS9QFpUiFpC1vi/57hkPJq3UatEj8IJOc4cyZM5yZ+zeXRpAz16ZWMqXRXUgJl5nKa1mm&#10;9I/DfrKixFgmcyaU5Cl94oa+efjl1X3XJnyqKiVyrgkYkSbp2pRW1rZJEJis4g0zd6rlEoSF0g2z&#10;sNVlkGvWgfVGBNMwXASd0nmrVcaNgdOtF9IHtF8UPLMfi8JwS0RKAZvFr8bv0X2Dh3uWlJq1VZ31&#10;MNgPoGhYLcHp1dSWWUZOuv7GVFNnWhlV2LtMNYEqijrjGANEE4U30TxqdWoxljLpyvZKE1B7w9MP&#10;m80+nD9pUucpnUWrJSWSNZAldEzgZA6U1VbA0YEdBSeiltxx1rVlAlcfdfu5/aR94LB8p7I/DYiD&#10;W7nbl16ZHLv3KgeL7GQVcnYpdONMABvkgql5uqaGXyzJ4HAeztbrNcDJQBZNl33msgrS6y5FcQTo&#10;QbaK5j6pWbXr7y7XM5C5i1MnCljiPSLKHpULCV6geSbZ/BzJnyvWcsydcUw9kwwF4Unea87dw3Y8&#10;LzypqDowasZ0jiQOqAHW/5PIbzkZ2PweIyzJTsY+coX5YOd3xvoCyWGFWc578AcopqIRUCu/TkhI&#10;nCv8eO7Lq1o0qL0OyCEkHUHXvdHB1nRQQlvr2Tz+V1uzQc3Zmo5sQUbLASGrBtDZRfaoYUWYa0gh&#10;vrdWGfdkDoBteGhgAZRchN/RBd+3uv5O70JDp7ntMZoS6DFHT0nLrEPmXLgl6VKKVLiDRp35QaHI&#10;3lQAOHmWCjnW8kkcofJiuOEc4Du/OnVYR5mVal8LgVkQ0kGZRcs5cmOUqHMndGiMLo8bocmZue4Z&#10;Lra/YdmBsRdq0KVkjsYqzvJdv7asFn4N+gK5hefXU+AeIrbHv9fherfareJJPF3sJnG43U7e7jfx&#10;ZLEHSNvZdrPZRv84aFGcVHWec+nQDa06iv9flfZDwzfZa7N+EcWLYPf467vFSC14CQNJhliGf4wO&#10;2oovUN9Tjip/gmLVys8emJWwqJT+i5IO5k5KzZcT05wS8buEnrOO4tgNKtzE8+UUNnosOY4lTGZg&#10;KqWWwgN3y431w+3U6rqswFOEaZXqLXTbonbljPg8qn4DbQ9XOGUwln4iujE23qPW89x++AoAAP//&#10;AwBQSwMEFAAGAAgAAAAhADhSTCjfAAAACQEAAA8AAABkcnMvZG93bnJldi54bWxMj8FOwkAQhu8m&#10;vsNmTLzJdoUK1G4JIeqJmAgmhtvQDm1Dd7fpLm15e4eTHv+ZL/98k65G04ieOl87q0FNIhBkc1fU&#10;ttTwvX9/WoDwAW2BjbOk4UoeVtn9XYpJ4Qb7Rf0ulIJLrE9QQxVCm0jp84oM+olryfLu5DqDgWNX&#10;yqLDgctNI5+j6EUarC1fqLClTUX5eXcxGj4GHNZT9dZvz6fN9bCPP3+2irR+fBjXryACjeEPhps+&#10;q0PGTkd3sYUXDeeZmjOqYaFiEAwsp/EMxPE2mIPMUvn/g+wXAAD//wMAUEsBAi0AFAAGAAgAAAAh&#10;ALaDOJL+AAAA4QEAABMAAAAAAAAAAAAAAAAAAAAAAFtDb250ZW50X1R5cGVzXS54bWxQSwECLQAU&#10;AAYACAAAACEAOP0h/9YAAACUAQAACwAAAAAAAAAAAAAAAAAvAQAAX3JlbHMvLnJlbHNQSwECLQAU&#10;AAYACAAAACEAY7e1O3IDAAD/BwAADgAAAAAAAAAAAAAAAAAuAgAAZHJzL2Uyb0RvYy54bWxQSwEC&#10;LQAUAAYACAAAACEAOFJMKN8AAAAJAQAADwAAAAAAAAAAAAAAAADMBQAAZHJzL2Rvd25yZXYueG1s&#10;UEsFBgAAAAAEAAQA8wAAANgGAAAAAA==&#10;">
                <v:shape id="Freeform 3186" o:spid="_x0000_s1027" style="position:absolute;left:1417;top:81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c7MIA&#10;AADdAAAADwAAAGRycy9kb3ducmV2LnhtbERP3WrCMBS+H+wdwhnsbk11IKUzinR0CBNE7QMckrO2&#10;2Jx0Tazdnt5cCF5+fP/L9WQ7MdLgW8cKZkkKglg703KtoDqVbxkIH5ANdo5JwR95WK+en5aYG3fl&#10;A43HUIsYwj5HBU0IfS6l1w1Z9InriSP34waLIcKhlmbAawy3nZyn6UJabDk2NNhT0ZA+Hy9WwZfe&#10;tjrsZLn4thkXn7/jf1ftlXp9mTYfIAJN4SG+u7dGwfssi3P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1zs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color w:val="5E5D5E"/>
          <w:spacing w:val="-1"/>
        </w:rPr>
        <w:t>Disclosure</w:t>
      </w:r>
      <w:r>
        <w:rPr>
          <w:color w:val="5E5D5E"/>
          <w:spacing w:val="-1"/>
        </w:rPr>
        <w:tab/>
      </w:r>
      <w:r>
        <w:rPr>
          <w:color w:val="5E5D5E"/>
        </w:rPr>
        <w:t>Mandatory</w:t>
      </w:r>
      <w:r>
        <w:rPr>
          <w:color w:val="5E5D5E"/>
          <w:spacing w:val="-1"/>
        </w:rPr>
        <w:t xml:space="preserve"> disclosure</w:t>
      </w:r>
      <w:r>
        <w:rPr>
          <w:color w:val="5E5D5E"/>
        </w:rPr>
        <w:t xml:space="preserve"> </w:t>
      </w:r>
      <w:r>
        <w:rPr>
          <w:color w:val="5E5D5E"/>
          <w:spacing w:val="-1"/>
        </w:rPr>
        <w:t>in</w:t>
      </w:r>
      <w:r>
        <w:rPr>
          <w:color w:val="5E5D5E"/>
        </w:rPr>
        <w:t xml:space="preserve"> food/drink</w:t>
      </w:r>
      <w:r>
        <w:rPr>
          <w:color w:val="5E5D5E"/>
          <w:spacing w:val="-1"/>
        </w:rPr>
        <w:t xml:space="preserve"> </w:t>
      </w:r>
      <w:r>
        <w:rPr>
          <w:color w:val="5E5D5E"/>
        </w:rPr>
        <w:t>sector</w:t>
      </w:r>
      <w:r>
        <w:rPr>
          <w:color w:val="5E5D5E"/>
          <w:spacing w:val="24"/>
        </w:rPr>
        <w:t xml:space="preserve"> </w:t>
      </w:r>
      <w:r>
        <w:rPr>
          <w:color w:val="5E5D5E"/>
          <w:spacing w:val="-1"/>
        </w:rPr>
        <w:t>Direct</w:t>
      </w:r>
      <w:r>
        <w:rPr>
          <w:color w:val="5E5D5E"/>
        </w:rPr>
        <w:t xml:space="preserve"> </w:t>
      </w:r>
      <w:r>
        <w:rPr>
          <w:color w:val="5E5D5E"/>
          <w:spacing w:val="-1"/>
        </w:rPr>
        <w:t>action</w:t>
      </w:r>
      <w:r>
        <w:rPr>
          <w:color w:val="5E5D5E"/>
        </w:rPr>
        <w:t xml:space="preserve"> </w:t>
      </w:r>
      <w:r>
        <w:rPr>
          <w:color w:val="5E5D5E"/>
          <w:spacing w:val="-1"/>
        </w:rPr>
        <w:t>and</w:t>
      </w:r>
      <w:r>
        <w:rPr>
          <w:color w:val="5E5D5E"/>
        </w:rPr>
        <w:t xml:space="preserve"> </w:t>
      </w:r>
      <w:r>
        <w:rPr>
          <w:color w:val="5E5D5E"/>
          <w:spacing w:val="-1"/>
        </w:rPr>
        <w:t>design</w:t>
      </w:r>
      <w:r>
        <w:rPr>
          <w:color w:val="5E5D5E"/>
        </w:rPr>
        <w:t xml:space="preserve"> solutions</w:t>
      </w:r>
    </w:p>
    <w:p w:rsidR="002F76B6" w:rsidRDefault="00F32A52">
      <w:pPr>
        <w:pStyle w:val="BodyText"/>
        <w:numPr>
          <w:ilvl w:val="1"/>
          <w:numId w:val="14"/>
        </w:numPr>
        <w:tabs>
          <w:tab w:val="left" w:pos="401"/>
          <w:tab w:val="left" w:pos="3915"/>
        </w:tabs>
        <w:spacing w:before="4"/>
        <w:ind w:left="400" w:hanging="170"/>
      </w:pPr>
      <w:r>
        <w:rPr>
          <w:noProof/>
          <w:lang w:val="en-AU" w:eastAsia="en-AU"/>
        </w:rPr>
        <mc:AlternateContent>
          <mc:Choice Requires="wpg">
            <w:drawing>
              <wp:anchor distT="0" distB="0" distL="114300" distR="114300" simplePos="0" relativeHeight="251577856" behindDoc="1" locked="0" layoutInCell="1" allowOverlap="1" wp14:anchorId="5CD8617B" wp14:editId="7420897E">
                <wp:simplePos x="0" y="0"/>
                <wp:positionH relativeFrom="page">
                  <wp:posOffset>899795</wp:posOffset>
                </wp:positionH>
                <wp:positionV relativeFrom="paragraph">
                  <wp:posOffset>193675</wp:posOffset>
                </wp:positionV>
                <wp:extent cx="5039995" cy="1270"/>
                <wp:effectExtent l="13970" t="12700" r="13335" b="5080"/>
                <wp:wrapNone/>
                <wp:docPr id="3185" name="Group 318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305"/>
                          <a:chExt cx="7937" cy="2"/>
                        </a:xfrm>
                      </wpg:grpSpPr>
                      <wps:wsp>
                        <wps:cNvPr id="3186" name="Freeform 3184"/>
                        <wps:cNvSpPr>
                          <a:spLocks/>
                        </wps:cNvSpPr>
                        <wps:spPr bwMode="auto">
                          <a:xfrm>
                            <a:off x="1417" y="305"/>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06B96" id="Group 3183" o:spid="_x0000_s1026" alt="Title: Table line" style="position:absolute;margin-left:70.85pt;margin-top:15.25pt;width:396.85pt;height:.1pt;z-index:-251738624;mso-position-horizontal-relative:page" coordorigin="1417,305"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YVdAMAAP8HAAAOAAAAZHJzL2Uyb0RvYy54bWykVduO2zgMfS/QfxD02EXGduIkE2M8RTeX&#10;wQLd3QJNP0Cx5QsqS66kxJkt+u9LUXbGk7Zo0ebBkUSKPDykyLvX50aQE9emVjKl0U1ICZeZymtZ&#10;pvTDfje5pcRYJnMmlOQpfeSGvr5/+eKuaxM+VZUSOdcEjEiTdG1KK2vbJAhMVvGGmRvVcgnCQumG&#10;WdjqMsg168B6I4JpGC6CTum81SrjxsDpxgvpPdovCp7Zf4vCcEtESgGbxa/G78F9g/s7lpSatVWd&#10;9TDYL6BoWC3B6cXUhllGjrr+ylRTZ1oZVdibTDWBKoo64xgDRBOFV9E8aHVsMZYy6cr2QhNQe8XT&#10;L5vN/jm906TOUzqLbueUSNZAltAxgZMZUFZbAUd7dhCciFpyx1nXlglcfdDt+/ad9oHD8q3KPhoQ&#10;B9dyty+9Mjl0f6scLLKjVcjZudCNMwFskDOm5vGSGn62JIPDeThbrVYAMANZNF32mcsqSK+7FMXR&#10;khKQzcK5T2pWbfu7y9UMZO7i1IkClniPiLJH5UKCCjRPJJvfI/l9xVqOuTOOqSeSFwPJO825K2zH&#10;c+xJRdWBUTOmcyRxQA2w/kMiv+ZkYPN7jLAkOxr7wBXmg53eGusfSA4rzHLeV8geHlPRCHgrf0xI&#10;SJwr/Hjuy4taNKi9Csg+JB1B173RwdZ0UEJbq9k8/qYtKEbv0tmajmxBRssBIasG0NlZ9qhhRZhr&#10;SCHWW6uMK5k9YBsKDSyAkovwO7rg+1rX3+ldaOg01z1GUwI95uApaZl1yJwLtyRdSpEKd9CoE98r&#10;FNmrFwBOnqRCjrV8EkeovBhuOAdY5xenDusos1LtaiEwC0I6KLNoOUdujBJ17oQOjdHlYS00OTHX&#10;PcPF5k98dmDsmRp0KZmjsYqzfNuvLauFX4O+QG6h/HoKXCFie/y8Clfb2+1tPImni+0kDjebyZvd&#10;Op4sdgBpM9us15voi4MWxUlV5zmXDt3QqqP4515pPzR8k70062dRPAt2h7++W4zUgucwkGSIZfjH&#10;6KCt+Afqe8pB5Y/wWLXyswdmJSwqpf+jpIO5k1Lz6cg0p0T8JaHnrKI4doMKN/F8OYWNHksOYwmT&#10;GZhKqaVQ4G65tn64HVtdlxV4ijCtUr2BblvU7jkjPo+q30DbwxVOGYyln4hujI33qPU0t+//BwAA&#10;//8DAFBLAwQUAAYACAAAACEABQ++ad8AAAAJAQAADwAAAGRycy9kb3ducmV2LnhtbEyPwU7DMAyG&#10;70i8Q2QkbiwtXRmUptM0AadpEhsS4uY1Xlutcaoma7u3JzvB8bc//f6cLyfTioF611hWEM8iEMSl&#10;1Q1XCr727w/PIJxH1thaJgUXcrAsbm9yzLQd+ZOGna9EKGGXoYLa+y6T0pU1GXQz2xGH3dH2Bn2I&#10;fSV1j2MoN618jKInabDhcKHGjtY1lafd2Sj4GHFcJfHbsDkd15effbr93sSk1P3dtHoF4WnyfzBc&#10;9YM6FMHpYM+snWhDnseLgCpIohREAF6SdA7icB0sQBa5/P9B8QsAAP//AwBQSwECLQAUAAYACAAA&#10;ACEAtoM4kv4AAADhAQAAEwAAAAAAAAAAAAAAAAAAAAAAW0NvbnRlbnRfVHlwZXNdLnhtbFBLAQIt&#10;ABQABgAIAAAAIQA4/SH/1gAAAJQBAAALAAAAAAAAAAAAAAAAAC8BAABfcmVscy8ucmVsc1BLAQIt&#10;ABQABgAIAAAAIQB6zlYVdAMAAP8HAAAOAAAAAAAAAAAAAAAAAC4CAABkcnMvZTJvRG9jLnhtbFBL&#10;AQItABQABgAIAAAAIQAFD75p3wAAAAkBAAAPAAAAAAAAAAAAAAAAAM4FAABkcnMvZG93bnJldi54&#10;bWxQSwUGAAAAAAQABADzAAAA2gYAAAAA&#10;">
                <v:shape id="Freeform 3184" o:spid="_x0000_s1027" style="position:absolute;left:1417;top:30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tBcUA&#10;AADdAAAADwAAAGRycy9kb3ducmV2LnhtbESP3WrCQBSE7wXfYTkF73SjQgjRVYqiCBaKPw9w2D1N&#10;QrNnY3aNsU/fLRS8HGbmG2a57m0tOmp95VjBdJKAINbOVFwouF524wyED8gGa8ek4Eke1qvhYIm5&#10;cQ8+UXcOhYgQ9jkqKENocim9Lsmin7iGOHpfrrUYomwLaVp8RLit5SxJUmmx4rhQYkObkvT3+W4V&#10;7PWh0uFD7tKjzXizvXU/9fVTqdFb/74AEagPr/B/+2AUzKdZ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0F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spacing w:val="-1"/>
        </w:rPr>
        <w:t>Direct</w:t>
      </w:r>
      <w:r>
        <w:rPr>
          <w:color w:val="5E5D5E"/>
        </w:rPr>
        <w:t xml:space="preserve"> </w:t>
      </w:r>
      <w:r>
        <w:rPr>
          <w:color w:val="5E5D5E"/>
          <w:spacing w:val="-1"/>
        </w:rPr>
        <w:t>interventions</w:t>
      </w:r>
      <w:r>
        <w:rPr>
          <w:color w:val="5E5D5E"/>
          <w:spacing w:val="-1"/>
        </w:rPr>
        <w:tab/>
      </w:r>
      <w:r>
        <w:rPr>
          <w:color w:val="5E5D5E"/>
        </w:rPr>
        <w:t>State-supplied</w:t>
      </w:r>
      <w:r>
        <w:rPr>
          <w:color w:val="5E5D5E"/>
          <w:spacing w:val="-1"/>
        </w:rPr>
        <w:t xml:space="preserve"> work</w:t>
      </w:r>
      <w:r>
        <w:rPr>
          <w:color w:val="5E5D5E"/>
        </w:rPr>
        <w:t xml:space="preserve"> </w:t>
      </w:r>
      <w:r>
        <w:rPr>
          <w:color w:val="5E5D5E"/>
          <w:spacing w:val="-1"/>
        </w:rPr>
        <w:t>premises</w:t>
      </w:r>
    </w:p>
    <w:p w:rsidR="002F76B6" w:rsidRDefault="00F32A52">
      <w:pPr>
        <w:pStyle w:val="BodyText"/>
        <w:numPr>
          <w:ilvl w:val="1"/>
          <w:numId w:val="14"/>
        </w:numPr>
        <w:tabs>
          <w:tab w:val="left" w:pos="401"/>
          <w:tab w:val="left" w:pos="3915"/>
        </w:tabs>
        <w:spacing w:before="142"/>
        <w:ind w:left="400" w:hanging="170"/>
      </w:pPr>
      <w:r>
        <w:rPr>
          <w:noProof/>
          <w:lang w:val="en-AU" w:eastAsia="en-AU"/>
        </w:rPr>
        <mc:AlternateContent>
          <mc:Choice Requires="wpg">
            <w:drawing>
              <wp:anchor distT="0" distB="0" distL="114300" distR="114300" simplePos="0" relativeHeight="251578880" behindDoc="1" locked="0" layoutInCell="1" allowOverlap="1" wp14:anchorId="1F479080" wp14:editId="177F3D5E">
                <wp:simplePos x="0" y="0"/>
                <wp:positionH relativeFrom="page">
                  <wp:posOffset>899795</wp:posOffset>
                </wp:positionH>
                <wp:positionV relativeFrom="paragraph">
                  <wp:posOffset>281305</wp:posOffset>
                </wp:positionV>
                <wp:extent cx="5039995" cy="1270"/>
                <wp:effectExtent l="13970" t="5080" r="13335" b="12700"/>
                <wp:wrapNone/>
                <wp:docPr id="3183" name="Group 318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84" name="Freeform 3182"/>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12D7D" id="Group 3181" o:spid="_x0000_s1026" alt="Title: Table line" style="position:absolute;margin-left:70.85pt;margin-top:22.15pt;width:396.85pt;height:.1pt;z-index:-251737600;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NqdAMAAP8HAAAOAAAAZHJzL2Uyb0RvYy54bWykVW2P0zgQ/o7Ef7D8kVM3SZtut9FmEdeX&#10;1UncHRLlB7iJ8yIcO9hu0z3Ef7/xOGmzBQSCfkhtz3jmmWdefP/61Ahy5NrUSqY0ugkp4TJTeS3L&#10;lH7YbSd3lBjLZM6EkjylT9zQ1w8vX9x3bcKnqlIi55qAEWmSrk1pZW2bBIHJKt4wc6NaLkFYKN0w&#10;C1tdBrlmHVhvRDANw9ugUzpvtcq4MXC69kL6gPaLgmf236Iw3BKRUsBm8avxu3ff4OGeJaVmbVVn&#10;PQz2CygaVktweja1ZpaRg66/MtXUmVZGFfYmU02giqLOOMYA0UThVTSPWh1ajKVMurI90wTUXvH0&#10;y2azf47vNKnzlM6iuxklkjWQJXRM4CQCymor4GjH9oITUUvuOOvaMoGrj7p9377TPnBYvlXZRwPi&#10;4Fru9qVXJvvub5WDRXawCjk7FbpxJoANcsLUPJ1Tw0+WZHA4D2fL5XJOSQayaLroM5dVkF53KYqj&#10;BSUgi+OZT2pWbfq7i+UMZO7i1IkClniPiLJH5UKCCjQXks3vkfy+Yi3H3BnH1IXkeCB5qzl3he14&#10;RmAOAagOjJoxnSOJUzPA+g+J/JqTgc3vMcKS7GDsI1eYD3Z8a6xvkBxWmOW8r5AdNFPRCOiVPyYk&#10;JM4VfvqGOqtBAXm1VwHZhaQj6Lo3OtiaDkpoazmbx9+0BeV5sTUd2YKMlgNCVg2gs5PsUcOKMDeQ&#10;Qqy3VhlXMjvANhQaWAAlF+F3dMH3ta6/07vQMGmuZ4ymBGbM3lPSMuuQORduSbqUIhXuoFFHvlMo&#10;slcdAE4uUiHHWj6JI1ReDDecA6zzs1OHdZRZqba1EJgFIR2UWbSYIzdGiTp3QofG6HK/EpocmZue&#10;4e36T2w7MPZMDaaUzNFYxVm+6deW1cKvQV8gt1B+PQWuEHE8fl6Gy83d5i6exNPbzSQO1+vJm+0q&#10;ntxuAdJ6tl6t1tEXBy2Kk6rOcy4dumFUR/HPdWn/aPghex7Wz6J4FuwWf/20GKkFz2EgyRDL8I/R&#10;wVjxDepnyl7lT9CsWvm3B95KWFRK/0dJB+9OSs2nA9OcEvGXhJmzjOLYPVS4ieeLKWz0WLIfS5jM&#10;wFRKLYUCd8uV9Y/bodV1WYGnCNMq1RuYtkXt2hnxeVT9BsYervCVwVj6F9E9Y+M9al3e7Yf/AQAA&#10;//8DAFBLAwQUAAYACAAAACEAmjjLi98AAAAJAQAADwAAAGRycy9kb3ducmV2LnhtbEyPTU+DQBCG&#10;7yb+h82YeLMLAn4gS9M06qkxsTUx3qbsFEjZWcJugf57tyc9vjNP3nmmWM6mEyMNrrWsIF5EIIgr&#10;q1uuFXzt3u6eQDiPrLGzTArO5GBZXl8VmGs78SeNW1+LUMIuRwWN930upasaMugWticOu4MdDPoQ&#10;h1rqAadQbjp5H0UP0mDL4UKDPa0bqo7bk1HwPuG0SuLXcXM8rM8/u+zjexOTUrc38+oFhKfZ/8Fw&#10;0Q/qUAanvT2xdqILOY0fA6ogTRMQAXhOshTE/jLIQJaF/P9B+QsAAP//AwBQSwECLQAUAAYACAAA&#10;ACEAtoM4kv4AAADhAQAAEwAAAAAAAAAAAAAAAAAAAAAAW0NvbnRlbnRfVHlwZXNdLnhtbFBLAQIt&#10;ABQABgAIAAAAIQA4/SH/1gAAAJQBAAALAAAAAAAAAAAAAAAAAC8BAABfcmVscy8ucmVsc1BLAQIt&#10;ABQABgAIAAAAIQDLWeNqdAMAAP8HAAAOAAAAAAAAAAAAAAAAAC4CAABkcnMvZTJvRG9jLnhtbFBL&#10;AQItABQABgAIAAAAIQCaOMuL3wAAAAkBAAAPAAAAAAAAAAAAAAAAAM4FAABkcnMvZG93bnJldi54&#10;bWxQSwUGAAAAAAQABADzAAAA2gYAAAAA&#10;">
                <v:shape id="Freeform 3182"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W6cUA&#10;AADdAAAADwAAAGRycy9kb3ducmV2LnhtbESP0WrCQBRE34X+w3ILvulGKxJSVykWi6AgTf2Ay+5t&#10;Epq9m2bXGP16VxB8HGbmDLNY9bYWHbW+cqxgMk5AEGtnKi4UHH82oxSED8gGa8ek4EIeVsuXwQIz&#10;4878TV0eChEh7DNUUIbQZFJ6XZJFP3YNcfR+XWsxRNkW0rR4jnBby2mSzKXFiuNCiQ2tS9J/+ckq&#10;+NLbSoe93Mx3NuX15393rY8HpYav/cc7iEB9eIYf7a1R8DZJZ3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lbp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spacing w:val="-1"/>
        </w:rPr>
        <w:t>Nudge</w:t>
      </w:r>
      <w:r>
        <w:rPr>
          <w:color w:val="5E5D5E"/>
        </w:rPr>
        <w:t xml:space="preserve"> strategies</w:t>
      </w:r>
      <w:r>
        <w:rPr>
          <w:color w:val="5E5D5E"/>
        </w:rPr>
        <w:tab/>
      </w:r>
      <w:r>
        <w:rPr>
          <w:color w:val="5E5D5E"/>
          <w:spacing w:val="-1"/>
        </w:rPr>
        <w:t xml:space="preserve">Consent </w:t>
      </w:r>
      <w:r>
        <w:rPr>
          <w:color w:val="5E5D5E"/>
        </w:rPr>
        <w:t>to</w:t>
      </w:r>
      <w:r>
        <w:rPr>
          <w:color w:val="5E5D5E"/>
          <w:spacing w:val="-1"/>
        </w:rPr>
        <w:t xml:space="preserve"> organ</w:t>
      </w:r>
      <w:r>
        <w:rPr>
          <w:color w:val="5E5D5E"/>
        </w:rPr>
        <w:t xml:space="preserve"> </w:t>
      </w:r>
      <w:r>
        <w:rPr>
          <w:color w:val="5E5D5E"/>
          <w:spacing w:val="-1"/>
        </w:rPr>
        <w:t>donation is</w:t>
      </w:r>
      <w:r>
        <w:rPr>
          <w:color w:val="5E5D5E"/>
        </w:rPr>
        <w:t xml:space="preserve"> </w:t>
      </w:r>
      <w:r>
        <w:rPr>
          <w:color w:val="5E5D5E"/>
          <w:spacing w:val="-1"/>
        </w:rPr>
        <w:t>assumed</w:t>
      </w:r>
    </w:p>
    <w:p w:rsidR="002F76B6" w:rsidRDefault="00F32A52">
      <w:pPr>
        <w:pStyle w:val="BodyText"/>
        <w:tabs>
          <w:tab w:val="left" w:pos="3915"/>
        </w:tabs>
        <w:spacing w:before="142"/>
        <w:ind w:left="230"/>
      </w:pPr>
      <w:r>
        <w:rPr>
          <w:noProof/>
          <w:lang w:val="en-AU" w:eastAsia="en-AU"/>
        </w:rPr>
        <mc:AlternateContent>
          <mc:Choice Requires="wpg">
            <w:drawing>
              <wp:anchor distT="0" distB="0" distL="114300" distR="114300" simplePos="0" relativeHeight="251579904" behindDoc="1" locked="0" layoutInCell="1" allowOverlap="1" wp14:anchorId="076201D7" wp14:editId="55ED3B8B">
                <wp:simplePos x="0" y="0"/>
                <wp:positionH relativeFrom="page">
                  <wp:posOffset>899795</wp:posOffset>
                </wp:positionH>
                <wp:positionV relativeFrom="paragraph">
                  <wp:posOffset>281305</wp:posOffset>
                </wp:positionV>
                <wp:extent cx="5039995" cy="1270"/>
                <wp:effectExtent l="13970" t="5080" r="13335" b="12700"/>
                <wp:wrapNone/>
                <wp:docPr id="3181" name="Group 317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82" name="Freeform 3180"/>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7086A" id="Group 3179" o:spid="_x0000_s1026" alt="Title: Table line" style="position:absolute;margin-left:70.85pt;margin-top:22.15pt;width:396.85pt;height:.1pt;z-index:-251736576;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sxdQMAAP8HAAAOAAAAZHJzL2Uyb0RvYy54bWykVduO2zYQfS/QfyD42MIryZbXlrDaIPVl&#10;USBtA8T9AFqiLihFqiRteRvk3zscSl6t0yBB6gea1Axnzpy58OHNpRXkzLVplMxodBdSwmWuikZW&#10;Gf3zsJ+tKTGWyYIJJXlGn7mhbx5//OGh71I+V7USBdcEjEiT9l1Ga2u7NAhMXvOWmTvVcQnCUumW&#10;WTjqKig068F6K4J5GN4HvdJFp1XOjYGvWy+kj2i/LHlu/yhLwy0RGQVsFleN69GtweMDSyvNurrJ&#10;BxjsO1C0rJHg9GpqyywjJ918Zqptcq2MKu1drtpAlWWTc4wBoonCm2ietDp1GEuV9lV3pQmoveHp&#10;u83mv5/fa9IUGV1E64gSyVrIEjomi2iVAGWNFfDpwI6CE9FI7jjruyqFq0+6+9C91z5w2L5T+V8G&#10;xMGt3J0rr0yO/W+qAIvsZBVydil160wAG+SCqXm+poZfLMnh4zJcJEmypCQHWTRfDZnLa0ivuxTF&#10;0YoSkMXxwic1r3fD3VWyAJm7OHeigKXeI6IcULmQoALNC8nm/5H8oWYdx9wZx9QLyfOR5L3m3BU2&#10;8LzGcBwCUB0ZNVM6JxKnZoD1rxL5OScjm19ihKX5ydgnrjAf7PzOWN8gBewwy8VQIQdoprIV0Cs/&#10;z0hInCtchoa6qkFJebWfAnIISU/Q9WB0tAWUTGwli2X8n7YWo5qzNZ/YgoxWI0JWj6DzixxQw44w&#10;N5BCrLdOGVcyB8A2FhpYACUX4Rd0wfetrr8zuNAwaW5njKYEZszRU9Ix65A5F25L+owiFe5Dq878&#10;oFBkbzoAnLxIhZxq+SROUHkx3HAOsM6vTh3WSWal2jdCYBaEdFCg1ZfIjVGiKZzQoTG6Om6EJmfm&#10;pmd4v/0F6xSMvVKDKSULNFZzVuyGvWWN8HvQF8gtlN9AgStEHI8fkzDZrXfreBbP73ezONxuZ2/3&#10;m3h2vwdI28V2s9lGnxy0KE7rpii4dOjGUR3F39alw6Phh+x1WL+K4lWwe/wN02KiFryGgSRDLOM/&#10;RgdjxTeonylHVTxDs2rl3x54K2FTK/0PJT28Oxk1f5+Y5pSIXyXMnCSKY/dQ4SFeruZw0FPJcSph&#10;MgdTGbUUCtxtN9Y/bqdON1UNniJMq1RvYdqWjWtnxOdRDQcYe7jDVwZjGV5E94xNz6j18m4//gsA&#10;AP//AwBQSwMEFAAGAAgAAAAhAJo4y4vfAAAACQEAAA8AAABkcnMvZG93bnJldi54bWxMj01Pg0AQ&#10;hu8m/ofNmHizCwJ+IEvTNOqpMbE1Md6m7BRI2VnCboH+e7cnPb4zT955pljOphMjDa61rCBeRCCI&#10;K6tbrhV87d7unkA4j6yxs0wKzuRgWV5fFZhrO/EnjVtfi1DCLkcFjfd9LqWrGjLoFrYnDruDHQz6&#10;EIda6gGnUG46eR9FD9Jgy+FCgz2tG6qO25NR8D7htEri13FzPKzPP7vs43sTk1K3N/PqBYSn2f/B&#10;cNEP6lAGp709sXaiCzmNHwOqIE0TEAF4TrIUxP4yyECWhfz/QfkLAAD//wMAUEsBAi0AFAAGAAgA&#10;AAAhALaDOJL+AAAA4QEAABMAAAAAAAAAAAAAAAAAAAAAAFtDb250ZW50X1R5cGVzXS54bWxQSwEC&#10;LQAUAAYACAAAACEAOP0h/9YAAACUAQAACwAAAAAAAAAAAAAAAAAvAQAAX3JlbHMvLnJlbHNQSwEC&#10;LQAUAAYACAAAACEALDAbMXUDAAD/BwAADgAAAAAAAAAAAAAAAAAuAgAAZHJzL2Uyb0RvYy54bWxQ&#10;SwECLQAUAAYACAAAACEAmjjLi98AAAAJAQAADwAAAAAAAAAAAAAAAADPBQAAZHJzL2Rvd25yZXYu&#10;eG1sUEsFBgAAAAAEAAQA8wAAANsGAAAAAA==&#10;">
                <v:shape id="Freeform 3180"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rBsYA&#10;AADdAAAADwAAAGRycy9kb3ducmV2LnhtbESP0WrCQBRE3wv9h+UWfKubRJAQXaVEUgQLpeoHXHav&#10;SWj2bsxuY+zXdwuFPg4zc4ZZbyfbiZEG3zpWkM4TEMTamZZrBedT9ZyD8AHZYOeYFNzJw3bz+LDG&#10;wrgbf9B4DLWIEPYFKmhC6AspvW7Iop+7njh6FzdYDFEOtTQD3iLcdjJLkqW02HJcaLCnsiH9efyy&#10;Cl71vtXhTVbLg8253F3H7+78rtTsaXpZgQg0hf/wX3tvFCzSPI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9rBs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color w:val="5E5D5E"/>
          <w:spacing w:val="-1"/>
        </w:rPr>
        <w:t>Rights</w:t>
      </w:r>
      <w:r>
        <w:rPr>
          <w:color w:val="5E5D5E"/>
        </w:rPr>
        <w:t xml:space="preserve"> </w:t>
      </w:r>
      <w:r>
        <w:rPr>
          <w:color w:val="5E5D5E"/>
          <w:spacing w:val="-1"/>
        </w:rPr>
        <w:t>and</w:t>
      </w:r>
      <w:r>
        <w:rPr>
          <w:color w:val="5E5D5E"/>
        </w:rPr>
        <w:t xml:space="preserve"> </w:t>
      </w:r>
      <w:r>
        <w:rPr>
          <w:color w:val="5E5D5E"/>
          <w:spacing w:val="-1"/>
        </w:rPr>
        <w:t>liabilities</w:t>
      </w:r>
      <w:r>
        <w:rPr>
          <w:color w:val="5E5D5E"/>
        </w:rPr>
        <w:t xml:space="preserve"> </w:t>
      </w:r>
      <w:r>
        <w:rPr>
          <w:color w:val="5E5D5E"/>
          <w:spacing w:val="-1"/>
        </w:rPr>
        <w:t>laws</w:t>
      </w:r>
      <w:r>
        <w:rPr>
          <w:color w:val="5E5D5E"/>
          <w:spacing w:val="-1"/>
        </w:rPr>
        <w:tab/>
        <w:t>Rules</w:t>
      </w:r>
      <w:r>
        <w:rPr>
          <w:color w:val="5E5D5E"/>
          <w:spacing w:val="-2"/>
        </w:rPr>
        <w:t xml:space="preserve"> </w:t>
      </w:r>
      <w:r>
        <w:rPr>
          <w:color w:val="5E5D5E"/>
          <w:spacing w:val="-1"/>
        </w:rPr>
        <w:t>of</w:t>
      </w:r>
      <w:r>
        <w:rPr>
          <w:color w:val="5E5D5E"/>
          <w:spacing w:val="-2"/>
        </w:rPr>
        <w:t xml:space="preserve"> </w:t>
      </w:r>
      <w:r>
        <w:rPr>
          <w:color w:val="5E5D5E"/>
        </w:rPr>
        <w:t>tort</w:t>
      </w:r>
      <w:r>
        <w:rPr>
          <w:color w:val="5E5D5E"/>
          <w:spacing w:val="-2"/>
        </w:rPr>
        <w:t xml:space="preserve"> </w:t>
      </w:r>
      <w:r>
        <w:rPr>
          <w:color w:val="5E5D5E"/>
          <w:spacing w:val="-1"/>
        </w:rPr>
        <w:t>law</w:t>
      </w:r>
    </w:p>
    <w:p w:rsidR="002F76B6" w:rsidRDefault="00F32A52">
      <w:pPr>
        <w:pStyle w:val="BodyText"/>
        <w:tabs>
          <w:tab w:val="left" w:pos="3915"/>
        </w:tabs>
        <w:spacing w:before="142"/>
        <w:ind w:left="230"/>
      </w:pPr>
      <w:r>
        <w:rPr>
          <w:noProof/>
          <w:lang w:val="en-AU" w:eastAsia="en-AU"/>
        </w:rPr>
        <mc:AlternateContent>
          <mc:Choice Requires="wpg">
            <w:drawing>
              <wp:anchor distT="0" distB="0" distL="114300" distR="114300" simplePos="0" relativeHeight="251580928" behindDoc="1" locked="0" layoutInCell="1" allowOverlap="1" wp14:anchorId="0912244F" wp14:editId="180791E4">
                <wp:simplePos x="0" y="0"/>
                <wp:positionH relativeFrom="page">
                  <wp:posOffset>899795</wp:posOffset>
                </wp:positionH>
                <wp:positionV relativeFrom="paragraph">
                  <wp:posOffset>281305</wp:posOffset>
                </wp:positionV>
                <wp:extent cx="5039995" cy="1270"/>
                <wp:effectExtent l="13970" t="5080" r="13335" b="12700"/>
                <wp:wrapNone/>
                <wp:docPr id="3179" name="Group 317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43"/>
                          <a:chExt cx="7937" cy="2"/>
                        </a:xfrm>
                      </wpg:grpSpPr>
                      <wps:wsp>
                        <wps:cNvPr id="3180" name="Freeform 3178"/>
                        <wps:cNvSpPr>
                          <a:spLocks/>
                        </wps:cNvSpPr>
                        <wps:spPr bwMode="auto">
                          <a:xfrm>
                            <a:off x="1417" y="44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06845" id="Group 3177" o:spid="_x0000_s1026" alt="Title: Table line" style="position:absolute;margin-left:70.85pt;margin-top:22.15pt;width:396.85pt;height:.1pt;z-index:-251735552;mso-position-horizontal-relative:page" coordorigin="1417,44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8vdAMAAP8HAAAOAAAAZHJzL2Uyb0RvYy54bWykVW2P2zYM/j5g/0HQxw0524lziY3zFV1e&#10;DgO6rUCzH6DY8gsmS56kxLkV/e+jKDvnS1e06PLBkUSKfPiQIh/eXFpBzlybRsmMRnchJVzmqmhk&#10;ldE/D/vZmhJjmSyYUJJn9Jkb+ubxxx8e+i7lc1UrUXBNwIg0ad9ltLa2S4PA5DVvmblTHZcgLJVu&#10;mYWtroJCsx6styKYh+F90CtddFrl3Bg43XohfUT7Zclz+0dZGm6JyChgs/jV+D26b/D4wNJKs65u&#10;8gEG+w4ULWskOL2a2jLLyEk3n5lqm1wro0p7l6s2UGXZ5BxjgGii8CaaJ61OHcZSpX3VXWkCam94&#10;+m6z+e/n95o0RUYX0SqhRLIWsoSOCZysgLLGCjg6sKPgRDSSO876rkrh6pPuPnTvtQ8clu9U/pcB&#10;cXArd/vKK5Nj/5sqwCI7WYWcXUrdOhPABrlgap6vqeEXS3I4XIaLJEmWlOQgi+arIXN5Del1l6I4&#10;Aqwgi+OFT2pe74a7q2QBMndx7kQBS71HRDmgciFBBZoXks3/I/lDzTqOuTOOqSvJa6hCT/Jec+4K&#10;2/G89qSi6siomdI5kTigBlj/KpGfczKy+SVGWJqfjH3iCvPBzu+M9Q+kgBVmuRjAHyCMshXwVn6e&#10;kZA4V/jx3FdXtWhU+ykgh5D0BF0PRkdb81EJbSWLZfyfthajmrM1n9iCjFYjQlaPoPOLHFDDijDX&#10;kEKst04ZVzIHwDYWGlgAJRfhF3TB962uvzO40NBpbnuMpgR6zNFT0jHrkDkXbkn6jCIV7qBVZ35Q&#10;KLI3LwCcvEiFnGr5JE5QeTHccA6wzq9OHdZJZqXaN0JgFoR0UKAEl8iNUaIpnNChMbo6boQmZ+a6&#10;Z3i//QWfHRh7pQZdShZorOas2A1ryxrh16AvkFsov4ECV4jYHj8mYbJb79bxLJ7f72ZxuN3O3u43&#10;8ex+D5C2i+1ms40+OWhRnNZNUXDp0I2tOoq/7ZUOQ8M32WuzfhXFq2D3+Bu6xUQteA0DSYZYxn+M&#10;DtqKf6C+pxxV8QyPVSs/e2BWwqJW+h9Kepg7GTV/n5jmlIhfJfScJIpjN6hwEy9Xc9joqeQ4lTCZ&#10;g6mMWgoF7pYb64fbqdNNVYOnCNMq1VvotmXjnjPi86iGDbQ9XOGUwViGiejG2HSPWi9z+/FfAAAA&#10;//8DAFBLAwQUAAYACAAAACEAmjjLi98AAAAJAQAADwAAAGRycy9kb3ducmV2LnhtbEyPTU+DQBCG&#10;7yb+h82YeLMLAn4gS9M06qkxsTUx3qbsFEjZWcJugf57tyc9vjNP3nmmWM6mEyMNrrWsIF5EIIgr&#10;q1uuFXzt3u6eQDiPrLGzTArO5GBZXl8VmGs78SeNW1+LUMIuRwWN930upasaMugWticOu4MdDPoQ&#10;h1rqAadQbjp5H0UP0mDL4UKDPa0bqo7bk1HwPuG0SuLXcXM8rM8/u+zjexOTUrc38+oFhKfZ/8Fw&#10;0Q/qUAanvT2xdqILOY0fA6ogTRMQAXhOshTE/jLIQJaF/P9B+QsAAP//AwBQSwECLQAUAAYACAAA&#10;ACEAtoM4kv4AAADhAQAAEwAAAAAAAAAAAAAAAAAAAAAAW0NvbnRlbnRfVHlwZXNdLnhtbFBLAQIt&#10;ABQABgAIAAAAIQA4/SH/1gAAAJQBAAALAAAAAAAAAAAAAAAAAC8BAABfcmVscy8ucmVsc1BLAQIt&#10;ABQABgAIAAAAIQA1Ha8vdAMAAP8HAAAOAAAAAAAAAAAAAAAAAC4CAABkcnMvZTJvRG9jLnhtbFBL&#10;AQItABQABgAIAAAAIQCaOMuL3wAAAAkBAAAPAAAAAAAAAAAAAAAAAM4FAABkcnMvZG93bnJldi54&#10;bWxQSwUGAAAAAAQABADzAAAA2gYAAAAA&#10;">
                <v:shape id="Freeform 3178" o:spid="_x0000_s1027" style="position:absolute;left:1417;top:44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Q6sIA&#10;AADdAAAADwAAAGRycy9kb3ducmV2LnhtbERP3WrCMBS+H+wdwhnsbk11IKUzinR0CBNE7QMckrO2&#10;2Jx0Tazdnt5cCF5+fP/L9WQ7MdLgW8cKZkkKglg703KtoDqVbxkIH5ANdo5JwR95WK+en5aYG3fl&#10;A43HUIsYwj5HBU0IfS6l1w1Z9InriSP34waLIcKhlmbAawy3nZyn6UJabDk2NNhT0ZA+Hy9WwZfe&#10;tjrsZLn4thkXn7/jf1ftlXp9mTYfIAJN4SG+u7dGwfssi/v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VDq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color w:val="5E5D5E"/>
        </w:rPr>
        <w:t>Public</w:t>
      </w:r>
      <w:r>
        <w:rPr>
          <w:color w:val="5E5D5E"/>
          <w:spacing w:val="-2"/>
        </w:rPr>
        <w:t xml:space="preserve"> </w:t>
      </w:r>
      <w:r>
        <w:rPr>
          <w:color w:val="5E5D5E"/>
        </w:rPr>
        <w:t>compensation</w:t>
      </w:r>
      <w:r>
        <w:rPr>
          <w:color w:val="5E5D5E"/>
          <w:spacing w:val="-1"/>
        </w:rPr>
        <w:t xml:space="preserve"> </w:t>
      </w:r>
      <w:r>
        <w:rPr>
          <w:color w:val="5E5D5E"/>
        </w:rPr>
        <w:t>/ social</w:t>
      </w:r>
      <w:r>
        <w:rPr>
          <w:color w:val="5E5D5E"/>
          <w:spacing w:val="-1"/>
        </w:rPr>
        <w:t xml:space="preserve"> insurance</w:t>
      </w:r>
      <w:r>
        <w:rPr>
          <w:color w:val="5E5D5E"/>
          <w:spacing w:val="-1"/>
        </w:rPr>
        <w:tab/>
      </w:r>
      <w:r>
        <w:rPr>
          <w:color w:val="5E5D5E"/>
          <w:spacing w:val="-2"/>
        </w:rPr>
        <w:t>Workplace</w:t>
      </w:r>
      <w:r>
        <w:rPr>
          <w:color w:val="5E5D5E"/>
          <w:spacing w:val="-3"/>
        </w:rPr>
        <w:t xml:space="preserve"> </w:t>
      </w:r>
      <w:r>
        <w:rPr>
          <w:color w:val="5E5D5E"/>
        </w:rPr>
        <w:t>safety</w:t>
      </w:r>
      <w:r>
        <w:rPr>
          <w:color w:val="5E5D5E"/>
          <w:spacing w:val="-4"/>
        </w:rPr>
        <w:t xml:space="preserve"> </w:t>
      </w:r>
      <w:r>
        <w:rPr>
          <w:color w:val="5E5D5E"/>
        </w:rPr>
        <w:t>schemes</w:t>
      </w:r>
    </w:p>
    <w:p w:rsidR="002F76B6" w:rsidRDefault="002F76B6">
      <w:pPr>
        <w:spacing w:before="5" w:line="240" w:lineRule="exact"/>
        <w:rPr>
          <w:sz w:val="24"/>
          <w:szCs w:val="24"/>
        </w:rPr>
      </w:pPr>
    </w:p>
    <w:p w:rsidR="002F76B6" w:rsidRDefault="00F32A52">
      <w:pPr>
        <w:spacing w:line="339" w:lineRule="auto"/>
        <w:ind w:left="117" w:right="898"/>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w:t>
      </w:r>
      <w:r>
        <w:rPr>
          <w:rFonts w:ascii="Arial"/>
          <w:color w:val="006DB0"/>
          <w:sz w:val="16"/>
        </w:rPr>
        <w:t>Baldwin</w:t>
      </w:r>
      <w:r>
        <w:rPr>
          <w:rFonts w:ascii="Arial"/>
          <w:color w:val="006DB0"/>
          <w:spacing w:val="-1"/>
          <w:sz w:val="16"/>
        </w:rPr>
        <w:t xml:space="preserve"> R,</w:t>
      </w:r>
      <w:r>
        <w:rPr>
          <w:rFonts w:ascii="Arial"/>
          <w:color w:val="006DB0"/>
          <w:sz w:val="16"/>
        </w:rPr>
        <w:t xml:space="preserve"> </w:t>
      </w:r>
      <w:r>
        <w:rPr>
          <w:rFonts w:ascii="Arial"/>
          <w:color w:val="006DB0"/>
          <w:spacing w:val="-1"/>
          <w:sz w:val="16"/>
        </w:rPr>
        <w:t>Cave</w:t>
      </w:r>
      <w:r>
        <w:rPr>
          <w:rFonts w:ascii="Arial"/>
          <w:color w:val="006DB0"/>
          <w:sz w:val="16"/>
        </w:rPr>
        <w:t xml:space="preserve"> M &amp; </w:t>
      </w:r>
      <w:r>
        <w:rPr>
          <w:rFonts w:ascii="Arial"/>
          <w:color w:val="006DB0"/>
          <w:spacing w:val="-1"/>
          <w:sz w:val="16"/>
        </w:rPr>
        <w:t>Lodge</w:t>
      </w:r>
      <w:r>
        <w:rPr>
          <w:rFonts w:ascii="Arial"/>
          <w:color w:val="006DB0"/>
          <w:sz w:val="16"/>
        </w:rPr>
        <w:t xml:space="preserve"> M (2012),</w:t>
      </w:r>
      <w:r>
        <w:rPr>
          <w:rFonts w:ascii="Arial"/>
          <w:color w:val="006DB0"/>
          <w:spacing w:val="-1"/>
          <w:sz w:val="16"/>
        </w:rPr>
        <w:t xml:space="preserve"> </w:t>
      </w:r>
      <w:r>
        <w:rPr>
          <w:rFonts w:ascii="Arial"/>
          <w:i/>
          <w:color w:val="006DB0"/>
          <w:sz w:val="16"/>
        </w:rPr>
        <w:t xml:space="preserve">Understanding Regulation: </w:t>
      </w:r>
      <w:r>
        <w:rPr>
          <w:rFonts w:ascii="Arial"/>
          <w:i/>
          <w:color w:val="006DB0"/>
          <w:spacing w:val="-2"/>
          <w:sz w:val="16"/>
        </w:rPr>
        <w:t>Theory,</w:t>
      </w:r>
      <w:r>
        <w:rPr>
          <w:rFonts w:ascii="Arial"/>
          <w:i/>
          <w:color w:val="006DB0"/>
          <w:sz w:val="16"/>
        </w:rPr>
        <w:t xml:space="preserve"> </w:t>
      </w:r>
      <w:r>
        <w:rPr>
          <w:rFonts w:ascii="Arial"/>
          <w:i/>
          <w:color w:val="006DB0"/>
          <w:spacing w:val="-2"/>
          <w:sz w:val="16"/>
        </w:rPr>
        <w:t>Strategy,</w:t>
      </w:r>
      <w:r>
        <w:rPr>
          <w:rFonts w:ascii="Arial"/>
          <w:i/>
          <w:color w:val="006DB0"/>
          <w:sz w:val="16"/>
        </w:rPr>
        <w:t xml:space="preserve"> and Practice (2nd)</w:t>
      </w:r>
      <w:r>
        <w:rPr>
          <w:rFonts w:ascii="Arial"/>
          <w:color w:val="006DB0"/>
          <w:sz w:val="16"/>
        </w:rPr>
        <w:t>,</w:t>
      </w:r>
      <w:r>
        <w:rPr>
          <w:rFonts w:ascii="Arial"/>
          <w:color w:val="006DB0"/>
          <w:spacing w:val="23"/>
          <w:w w:val="99"/>
          <w:sz w:val="16"/>
        </w:rPr>
        <w:t xml:space="preserve"> </w:t>
      </w:r>
      <w:r>
        <w:rPr>
          <w:rFonts w:ascii="Arial"/>
          <w:color w:val="006DB0"/>
          <w:sz w:val="16"/>
        </w:rPr>
        <w:t>Oxford</w:t>
      </w:r>
      <w:r>
        <w:rPr>
          <w:rFonts w:ascii="Arial"/>
          <w:color w:val="006DB0"/>
          <w:spacing w:val="-4"/>
          <w:sz w:val="16"/>
        </w:rPr>
        <w:t xml:space="preserve"> </w:t>
      </w:r>
      <w:r>
        <w:rPr>
          <w:rFonts w:ascii="Arial"/>
          <w:color w:val="006DB0"/>
          <w:spacing w:val="-1"/>
          <w:sz w:val="16"/>
        </w:rPr>
        <w:t>University</w:t>
      </w:r>
      <w:r>
        <w:rPr>
          <w:rFonts w:ascii="Arial"/>
          <w:color w:val="006DB0"/>
          <w:spacing w:val="-2"/>
          <w:sz w:val="16"/>
        </w:rPr>
        <w:t xml:space="preserve"> </w:t>
      </w:r>
      <w:r>
        <w:rPr>
          <w:rFonts w:ascii="Arial"/>
          <w:color w:val="006DB0"/>
          <w:sz w:val="16"/>
        </w:rPr>
        <w:t>Press</w:t>
      </w:r>
    </w:p>
    <w:p w:rsidR="002F76B6" w:rsidRDefault="00F32A52">
      <w:pPr>
        <w:pStyle w:val="BodyText"/>
        <w:spacing w:before="78" w:line="271" w:lineRule="auto"/>
        <w:ind w:right="870"/>
        <w:jc w:val="both"/>
        <w:rPr>
          <w:rFonts w:cs="Arial"/>
        </w:rPr>
      </w:pPr>
      <w:r>
        <w:rPr>
          <w:color w:val="5E5D5E"/>
        </w:rPr>
        <w:t>In</w:t>
      </w:r>
      <w:r>
        <w:rPr>
          <w:color w:val="5E5D5E"/>
          <w:spacing w:val="27"/>
        </w:rPr>
        <w:t xml:space="preserve"> </w:t>
      </w:r>
      <w:r>
        <w:rPr>
          <w:color w:val="5E5D5E"/>
        </w:rPr>
        <w:t>contrast,</w:t>
      </w:r>
      <w:r>
        <w:rPr>
          <w:color w:val="5E5D5E"/>
          <w:spacing w:val="27"/>
        </w:rPr>
        <w:t xml:space="preserve"> </w:t>
      </w:r>
      <w:r>
        <w:rPr>
          <w:color w:val="5E5D5E"/>
        </w:rPr>
        <w:t>incentives</w:t>
      </w:r>
      <w:r>
        <w:rPr>
          <w:color w:val="5E5D5E"/>
          <w:spacing w:val="27"/>
        </w:rPr>
        <w:t xml:space="preserve"> </w:t>
      </w:r>
      <w:r>
        <w:rPr>
          <w:color w:val="5E5D5E"/>
        </w:rPr>
        <w:t>or</w:t>
      </w:r>
      <w:r>
        <w:rPr>
          <w:color w:val="5E5D5E"/>
          <w:spacing w:val="27"/>
        </w:rPr>
        <w:t xml:space="preserve"> </w:t>
      </w:r>
      <w:r>
        <w:rPr>
          <w:color w:val="5E5D5E"/>
        </w:rPr>
        <w:t>competitive</w:t>
      </w:r>
      <w:r>
        <w:rPr>
          <w:color w:val="5E5D5E"/>
          <w:spacing w:val="28"/>
        </w:rPr>
        <w:t xml:space="preserve"> </w:t>
      </w:r>
      <w:r>
        <w:rPr>
          <w:color w:val="5E5D5E"/>
        </w:rPr>
        <w:t>market</w:t>
      </w:r>
      <w:r>
        <w:rPr>
          <w:color w:val="5E5D5E"/>
          <w:spacing w:val="27"/>
        </w:rPr>
        <w:t xml:space="preserve"> </w:t>
      </w:r>
      <w:r>
        <w:rPr>
          <w:color w:val="5E5D5E"/>
        </w:rPr>
        <w:t>principles</w:t>
      </w:r>
      <w:r>
        <w:rPr>
          <w:color w:val="5E5D5E"/>
          <w:spacing w:val="27"/>
        </w:rPr>
        <w:t xml:space="preserve"> </w:t>
      </w:r>
      <w:r>
        <w:rPr>
          <w:color w:val="5E5D5E"/>
        </w:rPr>
        <w:t>can</w:t>
      </w:r>
      <w:r>
        <w:rPr>
          <w:color w:val="5E5D5E"/>
          <w:spacing w:val="28"/>
        </w:rPr>
        <w:t xml:space="preserve"> </w:t>
      </w:r>
      <w:r>
        <w:rPr>
          <w:color w:val="5E5D5E"/>
        </w:rPr>
        <w:t>influence</w:t>
      </w:r>
      <w:r>
        <w:rPr>
          <w:color w:val="5E5D5E"/>
          <w:spacing w:val="28"/>
        </w:rPr>
        <w:t xml:space="preserve"> </w:t>
      </w:r>
      <w:r>
        <w:rPr>
          <w:color w:val="5E5D5E"/>
        </w:rPr>
        <w:t>behaviour</w:t>
      </w:r>
      <w:r>
        <w:rPr>
          <w:color w:val="5E5D5E"/>
          <w:spacing w:val="27"/>
        </w:rPr>
        <w:t xml:space="preserve"> </w:t>
      </w:r>
      <w:r>
        <w:rPr>
          <w:color w:val="5E5D5E"/>
        </w:rPr>
        <w:t>without the</w:t>
      </w:r>
      <w:r>
        <w:rPr>
          <w:color w:val="5E5D5E"/>
          <w:spacing w:val="9"/>
        </w:rPr>
        <w:t xml:space="preserve"> </w:t>
      </w:r>
      <w:r>
        <w:rPr>
          <w:color w:val="5E5D5E"/>
          <w:spacing w:val="-1"/>
        </w:rPr>
        <w:t>need</w:t>
      </w:r>
      <w:r>
        <w:rPr>
          <w:color w:val="5E5D5E"/>
          <w:spacing w:val="9"/>
        </w:rPr>
        <w:t xml:space="preserve"> </w:t>
      </w:r>
      <w:r>
        <w:rPr>
          <w:color w:val="5E5D5E"/>
        </w:rPr>
        <w:t>for</w:t>
      </w:r>
      <w:r>
        <w:rPr>
          <w:color w:val="5E5D5E"/>
          <w:spacing w:val="10"/>
        </w:rPr>
        <w:t xml:space="preserve"> </w:t>
      </w:r>
      <w:r>
        <w:rPr>
          <w:color w:val="5E5D5E"/>
        </w:rPr>
        <w:t>strict</w:t>
      </w:r>
      <w:r>
        <w:rPr>
          <w:color w:val="5E5D5E"/>
          <w:spacing w:val="9"/>
        </w:rPr>
        <w:t xml:space="preserve"> </w:t>
      </w:r>
      <w:r>
        <w:rPr>
          <w:color w:val="5E5D5E"/>
        </w:rPr>
        <w:t>rules.</w:t>
      </w:r>
      <w:r>
        <w:rPr>
          <w:color w:val="5E5D5E"/>
          <w:spacing w:val="6"/>
        </w:rPr>
        <w:t xml:space="preserve"> </w:t>
      </w:r>
      <w:r>
        <w:rPr>
          <w:color w:val="5E5D5E"/>
        </w:rPr>
        <w:t>This</w:t>
      </w:r>
      <w:r>
        <w:rPr>
          <w:color w:val="5E5D5E"/>
          <w:spacing w:val="9"/>
        </w:rPr>
        <w:t xml:space="preserve"> </w:t>
      </w:r>
      <w:r>
        <w:rPr>
          <w:color w:val="5E5D5E"/>
          <w:spacing w:val="-1"/>
        </w:rPr>
        <w:t>approach</w:t>
      </w:r>
      <w:r>
        <w:rPr>
          <w:color w:val="5E5D5E"/>
          <w:spacing w:val="9"/>
        </w:rPr>
        <w:t xml:space="preserve"> </w:t>
      </w:r>
      <w:r>
        <w:rPr>
          <w:color w:val="5E5D5E"/>
          <w:spacing w:val="-1"/>
        </w:rPr>
        <w:t>is</w:t>
      </w:r>
      <w:r>
        <w:rPr>
          <w:color w:val="5E5D5E"/>
          <w:spacing w:val="10"/>
        </w:rPr>
        <w:t xml:space="preserve"> </w:t>
      </w:r>
      <w:r>
        <w:rPr>
          <w:color w:val="5E5D5E"/>
          <w:spacing w:val="-1"/>
        </w:rPr>
        <w:t>often</w:t>
      </w:r>
      <w:r>
        <w:rPr>
          <w:color w:val="5E5D5E"/>
          <w:spacing w:val="9"/>
        </w:rPr>
        <w:t xml:space="preserve"> </w:t>
      </w:r>
      <w:r>
        <w:rPr>
          <w:color w:val="5E5D5E"/>
        </w:rPr>
        <w:t>referred</w:t>
      </w:r>
      <w:r>
        <w:rPr>
          <w:color w:val="5E5D5E"/>
          <w:spacing w:val="10"/>
        </w:rPr>
        <w:t xml:space="preserve"> </w:t>
      </w:r>
      <w:r>
        <w:rPr>
          <w:color w:val="5E5D5E"/>
        </w:rPr>
        <w:t>to</w:t>
      </w:r>
      <w:r>
        <w:rPr>
          <w:color w:val="5E5D5E"/>
          <w:spacing w:val="9"/>
        </w:rPr>
        <w:t xml:space="preserve"> </w:t>
      </w:r>
      <w:r>
        <w:rPr>
          <w:color w:val="5E5D5E"/>
          <w:spacing w:val="-1"/>
        </w:rPr>
        <w:t>as</w:t>
      </w:r>
      <w:r>
        <w:rPr>
          <w:color w:val="5E5D5E"/>
          <w:spacing w:val="9"/>
        </w:rPr>
        <w:t xml:space="preserve"> </w:t>
      </w:r>
      <w:r>
        <w:rPr>
          <w:color w:val="5E5D5E"/>
          <w:spacing w:val="-1"/>
        </w:rPr>
        <w:t>objective-based</w:t>
      </w:r>
      <w:r>
        <w:rPr>
          <w:color w:val="5E5D5E"/>
          <w:spacing w:val="11"/>
        </w:rPr>
        <w:t xml:space="preserve"> </w:t>
      </w:r>
      <w:r>
        <w:rPr>
          <w:color w:val="5E5D5E"/>
        </w:rPr>
        <w:t>regulation.</w:t>
      </w:r>
      <w:r>
        <w:rPr>
          <w:color w:val="5E5D5E"/>
          <w:spacing w:val="27"/>
        </w:rPr>
        <w:t xml:space="preserve"> </w:t>
      </w:r>
      <w:r>
        <w:rPr>
          <w:color w:val="5E5D5E"/>
        </w:rPr>
        <w:t>For</w:t>
      </w:r>
      <w:r>
        <w:rPr>
          <w:color w:val="5E5D5E"/>
          <w:spacing w:val="17"/>
        </w:rPr>
        <w:t xml:space="preserve"> </w:t>
      </w:r>
      <w:r>
        <w:rPr>
          <w:color w:val="5E5D5E"/>
          <w:spacing w:val="-1"/>
        </w:rPr>
        <w:t>instance,</w:t>
      </w:r>
      <w:r>
        <w:rPr>
          <w:color w:val="5E5D5E"/>
          <w:spacing w:val="18"/>
        </w:rPr>
        <w:t xml:space="preserve"> </w:t>
      </w:r>
      <w:r>
        <w:rPr>
          <w:color w:val="5E5D5E"/>
          <w:spacing w:val="-1"/>
        </w:rPr>
        <w:t>grants</w:t>
      </w:r>
      <w:r>
        <w:rPr>
          <w:color w:val="5E5D5E"/>
          <w:spacing w:val="18"/>
        </w:rPr>
        <w:t xml:space="preserve"> </w:t>
      </w:r>
      <w:r>
        <w:rPr>
          <w:color w:val="5E5D5E"/>
          <w:spacing w:val="-1"/>
        </w:rPr>
        <w:t>or</w:t>
      </w:r>
      <w:r>
        <w:rPr>
          <w:color w:val="5E5D5E"/>
          <w:spacing w:val="17"/>
        </w:rPr>
        <w:t xml:space="preserve"> </w:t>
      </w:r>
      <w:r>
        <w:rPr>
          <w:color w:val="5E5D5E"/>
        </w:rPr>
        <w:t>subsidies</w:t>
      </w:r>
      <w:r>
        <w:rPr>
          <w:color w:val="5E5D5E"/>
          <w:spacing w:val="18"/>
        </w:rPr>
        <w:t xml:space="preserve"> </w:t>
      </w:r>
      <w:r>
        <w:rPr>
          <w:color w:val="5E5D5E"/>
        </w:rPr>
        <w:t>can</w:t>
      </w:r>
      <w:r>
        <w:rPr>
          <w:color w:val="5E5D5E"/>
          <w:spacing w:val="18"/>
        </w:rPr>
        <w:t xml:space="preserve"> </w:t>
      </w:r>
      <w:r>
        <w:rPr>
          <w:color w:val="5E5D5E"/>
          <w:spacing w:val="-1"/>
        </w:rPr>
        <w:t>be</w:t>
      </w:r>
      <w:r>
        <w:rPr>
          <w:color w:val="5E5D5E"/>
          <w:spacing w:val="17"/>
        </w:rPr>
        <w:t xml:space="preserve"> </w:t>
      </w:r>
      <w:r>
        <w:rPr>
          <w:color w:val="5E5D5E"/>
          <w:spacing w:val="-1"/>
        </w:rPr>
        <w:t>provided</w:t>
      </w:r>
      <w:r>
        <w:rPr>
          <w:color w:val="5E5D5E"/>
          <w:spacing w:val="18"/>
        </w:rPr>
        <w:t xml:space="preserve"> </w:t>
      </w:r>
      <w:r>
        <w:rPr>
          <w:color w:val="5E5D5E"/>
        </w:rPr>
        <w:t>to</w:t>
      </w:r>
      <w:r>
        <w:rPr>
          <w:color w:val="5E5D5E"/>
          <w:spacing w:val="18"/>
        </w:rPr>
        <w:t xml:space="preserve"> </w:t>
      </w:r>
      <w:r>
        <w:rPr>
          <w:color w:val="5E5D5E"/>
          <w:spacing w:val="-1"/>
        </w:rPr>
        <w:t>businesses</w:t>
      </w:r>
      <w:r>
        <w:rPr>
          <w:color w:val="5E5D5E"/>
          <w:spacing w:val="17"/>
        </w:rPr>
        <w:t xml:space="preserve"> </w:t>
      </w:r>
      <w:r>
        <w:rPr>
          <w:color w:val="5E5D5E"/>
        </w:rPr>
        <w:t>for</w:t>
      </w:r>
      <w:r>
        <w:rPr>
          <w:color w:val="5E5D5E"/>
          <w:spacing w:val="18"/>
        </w:rPr>
        <w:t xml:space="preserve"> </w:t>
      </w:r>
      <w:r>
        <w:rPr>
          <w:color w:val="5E5D5E"/>
          <w:spacing w:val="-1"/>
        </w:rPr>
        <w:t>delivering</w:t>
      </w:r>
      <w:r>
        <w:rPr>
          <w:color w:val="5E5D5E"/>
          <w:spacing w:val="19"/>
        </w:rPr>
        <w:t xml:space="preserve"> </w:t>
      </w:r>
      <w:r>
        <w:rPr>
          <w:color w:val="5E5D5E"/>
          <w:spacing w:val="-1"/>
        </w:rPr>
        <w:t>desirable</w:t>
      </w:r>
      <w:r>
        <w:rPr>
          <w:color w:val="5E5D5E"/>
          <w:spacing w:val="27"/>
        </w:rPr>
        <w:t xml:space="preserve"> </w:t>
      </w:r>
      <w:r>
        <w:rPr>
          <w:color w:val="5E5D5E"/>
          <w:spacing w:val="-1"/>
        </w:rPr>
        <w:t>outcomes.</w:t>
      </w:r>
      <w:r>
        <w:rPr>
          <w:color w:val="5E5D5E"/>
          <w:spacing w:val="5"/>
        </w:rPr>
        <w:t xml:space="preserve"> </w:t>
      </w:r>
      <w:r>
        <w:rPr>
          <w:color w:val="5E5D5E"/>
          <w:spacing w:val="-2"/>
        </w:rPr>
        <w:t>Similarly,</w:t>
      </w:r>
      <w:r>
        <w:rPr>
          <w:color w:val="5E5D5E"/>
          <w:spacing w:val="6"/>
        </w:rPr>
        <w:t xml:space="preserve"> </w:t>
      </w:r>
      <w:r>
        <w:rPr>
          <w:color w:val="5E5D5E"/>
        </w:rPr>
        <w:t>taxes</w:t>
      </w:r>
      <w:r>
        <w:rPr>
          <w:color w:val="5E5D5E"/>
          <w:spacing w:val="6"/>
        </w:rPr>
        <w:t xml:space="preserve"> </w:t>
      </w:r>
      <w:r>
        <w:rPr>
          <w:color w:val="5E5D5E"/>
        </w:rPr>
        <w:t>can</w:t>
      </w:r>
      <w:r>
        <w:rPr>
          <w:color w:val="5E5D5E"/>
          <w:spacing w:val="6"/>
        </w:rPr>
        <w:t xml:space="preserve"> </w:t>
      </w:r>
      <w:r>
        <w:rPr>
          <w:color w:val="5E5D5E"/>
          <w:spacing w:val="-1"/>
        </w:rPr>
        <w:t>be</w:t>
      </w:r>
      <w:r>
        <w:rPr>
          <w:color w:val="5E5D5E"/>
          <w:spacing w:val="5"/>
        </w:rPr>
        <w:t xml:space="preserve"> </w:t>
      </w:r>
      <w:r>
        <w:rPr>
          <w:color w:val="5E5D5E"/>
          <w:spacing w:val="-1"/>
        </w:rPr>
        <w:t>imposed</w:t>
      </w:r>
      <w:r>
        <w:rPr>
          <w:color w:val="5E5D5E"/>
          <w:spacing w:val="6"/>
        </w:rPr>
        <w:t xml:space="preserve"> </w:t>
      </w:r>
      <w:r>
        <w:rPr>
          <w:color w:val="5E5D5E"/>
          <w:spacing w:val="-1"/>
        </w:rPr>
        <w:t>on</w:t>
      </w:r>
      <w:r>
        <w:rPr>
          <w:color w:val="5E5D5E"/>
          <w:spacing w:val="6"/>
        </w:rPr>
        <w:t xml:space="preserve"> </w:t>
      </w:r>
      <w:r>
        <w:rPr>
          <w:color w:val="5E5D5E"/>
        </w:rPr>
        <w:t>those</w:t>
      </w:r>
      <w:r>
        <w:rPr>
          <w:color w:val="5E5D5E"/>
          <w:spacing w:val="6"/>
        </w:rPr>
        <w:t xml:space="preserve"> </w:t>
      </w:r>
      <w:r>
        <w:rPr>
          <w:color w:val="5E5D5E"/>
          <w:spacing w:val="-1"/>
        </w:rPr>
        <w:t>delivering</w:t>
      </w:r>
      <w:r>
        <w:rPr>
          <w:color w:val="5E5D5E"/>
          <w:spacing w:val="5"/>
        </w:rPr>
        <w:t xml:space="preserve"> </w:t>
      </w:r>
      <w:r>
        <w:rPr>
          <w:color w:val="5E5D5E"/>
          <w:spacing w:val="-1"/>
        </w:rPr>
        <w:t>undesirable</w:t>
      </w:r>
      <w:r>
        <w:rPr>
          <w:color w:val="5E5D5E"/>
          <w:spacing w:val="6"/>
        </w:rPr>
        <w:t xml:space="preserve"> </w:t>
      </w:r>
      <w:r>
        <w:rPr>
          <w:color w:val="5E5D5E"/>
          <w:spacing w:val="-1"/>
        </w:rPr>
        <w:t>outcomes,</w:t>
      </w:r>
      <w:r>
        <w:rPr>
          <w:color w:val="5E5D5E"/>
          <w:spacing w:val="6"/>
        </w:rPr>
        <w:t xml:space="preserve"> </w:t>
      </w:r>
      <w:r>
        <w:rPr>
          <w:color w:val="5E5D5E"/>
        </w:rPr>
        <w:t>for</w:t>
      </w:r>
      <w:r>
        <w:rPr>
          <w:color w:val="5E5D5E"/>
          <w:spacing w:val="25"/>
          <w:w w:val="99"/>
        </w:rPr>
        <w:t xml:space="preserve"> </w:t>
      </w:r>
      <w:r>
        <w:rPr>
          <w:color w:val="5E5D5E"/>
          <w:spacing w:val="-1"/>
        </w:rPr>
        <w:t>example</w:t>
      </w:r>
      <w:r>
        <w:rPr>
          <w:color w:val="5E5D5E"/>
          <w:spacing w:val="32"/>
        </w:rPr>
        <w:t xml:space="preserve"> </w:t>
      </w:r>
      <w:r>
        <w:rPr>
          <w:color w:val="5E5D5E"/>
        </w:rPr>
        <w:t>a</w:t>
      </w:r>
      <w:r>
        <w:rPr>
          <w:color w:val="5E5D5E"/>
          <w:spacing w:val="31"/>
        </w:rPr>
        <w:t xml:space="preserve"> </w:t>
      </w:r>
      <w:r>
        <w:rPr>
          <w:color w:val="5E5D5E"/>
        </w:rPr>
        <w:t>tax</w:t>
      </w:r>
      <w:r>
        <w:rPr>
          <w:color w:val="5E5D5E"/>
          <w:spacing w:val="32"/>
        </w:rPr>
        <w:t xml:space="preserve"> </w:t>
      </w:r>
      <w:r>
        <w:rPr>
          <w:color w:val="5E5D5E"/>
          <w:spacing w:val="-1"/>
        </w:rPr>
        <w:t>on</w:t>
      </w:r>
      <w:r>
        <w:rPr>
          <w:color w:val="5E5D5E"/>
          <w:spacing w:val="31"/>
        </w:rPr>
        <w:t xml:space="preserve"> </w:t>
      </w:r>
      <w:r>
        <w:rPr>
          <w:color w:val="5E5D5E"/>
        </w:rPr>
        <w:t>carbon</w:t>
      </w:r>
      <w:r>
        <w:rPr>
          <w:color w:val="5E5D5E"/>
          <w:spacing w:val="31"/>
        </w:rPr>
        <w:t xml:space="preserve"> </w:t>
      </w:r>
      <w:r>
        <w:rPr>
          <w:color w:val="5E5D5E"/>
          <w:spacing w:val="-1"/>
        </w:rPr>
        <w:t>emissions.</w:t>
      </w:r>
      <w:r>
        <w:rPr>
          <w:color w:val="5E5D5E"/>
          <w:spacing w:val="33"/>
        </w:rPr>
        <w:t xml:space="preserve"> </w:t>
      </w:r>
      <w:r>
        <w:rPr>
          <w:color w:val="5E5D5E"/>
        </w:rPr>
        <w:t>Governments</w:t>
      </w:r>
      <w:r>
        <w:rPr>
          <w:color w:val="5E5D5E"/>
          <w:spacing w:val="31"/>
        </w:rPr>
        <w:t xml:space="preserve"> </w:t>
      </w:r>
      <w:r>
        <w:rPr>
          <w:color w:val="5E5D5E"/>
        </w:rPr>
        <w:t>can</w:t>
      </w:r>
      <w:r>
        <w:rPr>
          <w:color w:val="5E5D5E"/>
          <w:spacing w:val="32"/>
        </w:rPr>
        <w:t xml:space="preserve"> </w:t>
      </w:r>
      <w:r>
        <w:rPr>
          <w:color w:val="5E5D5E"/>
          <w:spacing w:val="-1"/>
        </w:rPr>
        <w:t>also</w:t>
      </w:r>
      <w:r>
        <w:rPr>
          <w:color w:val="5E5D5E"/>
          <w:spacing w:val="31"/>
        </w:rPr>
        <w:t xml:space="preserve"> </w:t>
      </w:r>
      <w:r>
        <w:rPr>
          <w:color w:val="5E5D5E"/>
          <w:spacing w:val="-1"/>
        </w:rPr>
        <w:t>harness</w:t>
      </w:r>
      <w:r>
        <w:rPr>
          <w:color w:val="5E5D5E"/>
          <w:spacing w:val="32"/>
        </w:rPr>
        <w:t xml:space="preserve"> </w:t>
      </w:r>
      <w:r>
        <w:rPr>
          <w:color w:val="5E5D5E"/>
        </w:rPr>
        <w:t>market</w:t>
      </w:r>
      <w:r>
        <w:rPr>
          <w:color w:val="5E5D5E"/>
          <w:spacing w:val="32"/>
        </w:rPr>
        <w:t xml:space="preserve"> </w:t>
      </w:r>
      <w:r>
        <w:rPr>
          <w:color w:val="5E5D5E"/>
        </w:rPr>
        <w:t>forces</w:t>
      </w:r>
      <w:r>
        <w:rPr>
          <w:color w:val="5E5D5E"/>
          <w:spacing w:val="31"/>
        </w:rPr>
        <w:t xml:space="preserve"> </w:t>
      </w:r>
      <w:r>
        <w:rPr>
          <w:color w:val="5E5D5E"/>
          <w:spacing w:val="-1"/>
        </w:rPr>
        <w:t>by</w:t>
      </w:r>
      <w:r>
        <w:rPr>
          <w:color w:val="5E5D5E"/>
          <w:spacing w:val="25"/>
        </w:rPr>
        <w:t xml:space="preserve"> </w:t>
      </w:r>
      <w:r>
        <w:rPr>
          <w:color w:val="5E5D5E"/>
          <w:spacing w:val="-1"/>
        </w:rPr>
        <w:t>way</w:t>
      </w:r>
      <w:r>
        <w:rPr>
          <w:color w:val="5E5D5E"/>
          <w:spacing w:val="-7"/>
        </w:rPr>
        <w:t xml:space="preserve"> </w:t>
      </w:r>
      <w:r>
        <w:rPr>
          <w:color w:val="5E5D5E"/>
          <w:spacing w:val="-1"/>
        </w:rPr>
        <w:t>of</w:t>
      </w:r>
      <w:r>
        <w:rPr>
          <w:color w:val="5E5D5E"/>
          <w:spacing w:val="-6"/>
        </w:rPr>
        <w:t xml:space="preserve"> </w:t>
      </w:r>
      <w:r>
        <w:rPr>
          <w:color w:val="5E5D5E"/>
          <w:spacing w:val="-1"/>
        </w:rPr>
        <w:t>laws</w:t>
      </w:r>
      <w:r>
        <w:rPr>
          <w:color w:val="5E5D5E"/>
          <w:spacing w:val="-5"/>
        </w:rPr>
        <w:t xml:space="preserve"> </w:t>
      </w:r>
      <w:r>
        <w:rPr>
          <w:color w:val="5E5D5E"/>
          <w:spacing w:val="-1"/>
        </w:rPr>
        <w:t>designed</w:t>
      </w:r>
      <w:r>
        <w:rPr>
          <w:color w:val="5E5D5E"/>
          <w:spacing w:val="-6"/>
        </w:rPr>
        <w:t xml:space="preserve"> </w:t>
      </w:r>
      <w:r>
        <w:rPr>
          <w:color w:val="5E5D5E"/>
        </w:rPr>
        <w:t>to</w:t>
      </w:r>
      <w:r>
        <w:rPr>
          <w:color w:val="5E5D5E"/>
          <w:spacing w:val="-6"/>
        </w:rPr>
        <w:t xml:space="preserve"> </w:t>
      </w:r>
      <w:r>
        <w:rPr>
          <w:color w:val="5E5D5E"/>
        </w:rPr>
        <w:t>reduce</w:t>
      </w:r>
      <w:r>
        <w:rPr>
          <w:color w:val="5E5D5E"/>
          <w:spacing w:val="-6"/>
        </w:rPr>
        <w:t xml:space="preserve"> </w:t>
      </w:r>
      <w:r>
        <w:rPr>
          <w:color w:val="5E5D5E"/>
          <w:spacing w:val="-1"/>
        </w:rPr>
        <w:t>anti-competitive</w:t>
      </w:r>
      <w:r>
        <w:rPr>
          <w:color w:val="5E5D5E"/>
          <w:spacing w:val="-6"/>
        </w:rPr>
        <w:t xml:space="preserve"> </w:t>
      </w:r>
      <w:r>
        <w:rPr>
          <w:color w:val="5E5D5E"/>
          <w:spacing w:val="-2"/>
        </w:rPr>
        <w:t>behaviour,</w:t>
      </w:r>
      <w:r>
        <w:rPr>
          <w:color w:val="5E5D5E"/>
          <w:spacing w:val="-6"/>
        </w:rPr>
        <w:t xml:space="preserve"> </w:t>
      </w:r>
      <w:r>
        <w:rPr>
          <w:color w:val="5E5D5E"/>
          <w:spacing w:val="-1"/>
        </w:rPr>
        <w:t>increase</w:t>
      </w:r>
      <w:r>
        <w:rPr>
          <w:color w:val="5E5D5E"/>
          <w:spacing w:val="-5"/>
        </w:rPr>
        <w:t xml:space="preserve"> </w:t>
      </w:r>
      <w:r>
        <w:rPr>
          <w:color w:val="5E5D5E"/>
        </w:rPr>
        <w:t>consumer</w:t>
      </w:r>
      <w:r>
        <w:rPr>
          <w:color w:val="5E5D5E"/>
          <w:spacing w:val="-7"/>
        </w:rPr>
        <w:t xml:space="preserve"> </w:t>
      </w:r>
      <w:r>
        <w:rPr>
          <w:color w:val="5E5D5E"/>
        </w:rPr>
        <w:t>choice</w:t>
      </w:r>
      <w:r>
        <w:rPr>
          <w:color w:val="5E5D5E"/>
          <w:spacing w:val="-6"/>
        </w:rPr>
        <w:t xml:space="preserve"> </w:t>
      </w:r>
      <w:r>
        <w:rPr>
          <w:color w:val="5E5D5E"/>
          <w:spacing w:val="-1"/>
        </w:rPr>
        <w:t>and</w:t>
      </w:r>
      <w:r>
        <w:rPr>
          <w:color w:val="5E5D5E"/>
          <w:spacing w:val="27"/>
        </w:rPr>
        <w:t xml:space="preserve"> </w:t>
      </w:r>
      <w:r>
        <w:rPr>
          <w:color w:val="5E5D5E"/>
        </w:rPr>
        <w:t xml:space="preserve">improve economic </w:t>
      </w:r>
      <w:r>
        <w:rPr>
          <w:color w:val="5E5D5E"/>
          <w:spacing w:val="-2"/>
        </w:rPr>
        <w:t>efficiency.</w:t>
      </w:r>
    </w:p>
    <w:p w:rsidR="002F76B6" w:rsidRDefault="00F32A52">
      <w:pPr>
        <w:pStyle w:val="BodyText"/>
        <w:spacing w:line="271" w:lineRule="auto"/>
        <w:ind w:right="871"/>
        <w:jc w:val="both"/>
      </w:pPr>
      <w:r>
        <w:rPr>
          <w:color w:val="5E5D5E"/>
        </w:rPr>
        <w:t>Another</w:t>
      </w:r>
      <w:r>
        <w:rPr>
          <w:color w:val="5E5D5E"/>
          <w:spacing w:val="45"/>
        </w:rPr>
        <w:t xml:space="preserve"> </w:t>
      </w:r>
      <w:r>
        <w:rPr>
          <w:color w:val="5E5D5E"/>
          <w:spacing w:val="-1"/>
        </w:rPr>
        <w:t>interesting</w:t>
      </w:r>
      <w:r>
        <w:rPr>
          <w:color w:val="5E5D5E"/>
          <w:spacing w:val="47"/>
        </w:rPr>
        <w:t xml:space="preserve"> </w:t>
      </w:r>
      <w:r>
        <w:rPr>
          <w:color w:val="5E5D5E"/>
        </w:rPr>
        <w:t>regulatory</w:t>
      </w:r>
      <w:r>
        <w:rPr>
          <w:color w:val="5E5D5E"/>
          <w:spacing w:val="45"/>
        </w:rPr>
        <w:t xml:space="preserve"> </w:t>
      </w:r>
      <w:r>
        <w:rPr>
          <w:color w:val="5E5D5E"/>
        </w:rPr>
        <w:t>strategy</w:t>
      </w:r>
      <w:r>
        <w:rPr>
          <w:color w:val="5E5D5E"/>
          <w:spacing w:val="46"/>
        </w:rPr>
        <w:t xml:space="preserve"> </w:t>
      </w:r>
      <w:r>
        <w:rPr>
          <w:color w:val="5E5D5E"/>
          <w:spacing w:val="-1"/>
        </w:rPr>
        <w:t>involves</w:t>
      </w:r>
      <w:r>
        <w:rPr>
          <w:color w:val="5E5D5E"/>
          <w:spacing w:val="47"/>
        </w:rPr>
        <w:t xml:space="preserve"> </w:t>
      </w:r>
      <w:r>
        <w:rPr>
          <w:color w:val="5E5D5E"/>
          <w:spacing w:val="-1"/>
        </w:rPr>
        <w:t>‘nudging’.</w:t>
      </w:r>
      <w:r>
        <w:rPr>
          <w:color w:val="5E5D5E"/>
          <w:spacing w:val="42"/>
        </w:rPr>
        <w:t xml:space="preserve"> </w:t>
      </w:r>
      <w:r>
        <w:rPr>
          <w:color w:val="5E5D5E"/>
        </w:rPr>
        <w:t>This</w:t>
      </w:r>
      <w:r>
        <w:rPr>
          <w:color w:val="5E5D5E"/>
          <w:spacing w:val="46"/>
        </w:rPr>
        <w:t xml:space="preserve"> </w:t>
      </w:r>
      <w:r>
        <w:rPr>
          <w:color w:val="5E5D5E"/>
          <w:spacing w:val="-1"/>
        </w:rPr>
        <w:t>incorporates</w:t>
      </w:r>
      <w:r>
        <w:rPr>
          <w:color w:val="5E5D5E"/>
          <w:spacing w:val="46"/>
        </w:rPr>
        <w:t xml:space="preserve"> </w:t>
      </w:r>
      <w:r>
        <w:rPr>
          <w:color w:val="5E5D5E"/>
          <w:spacing w:val="-1"/>
        </w:rPr>
        <w:t>principles</w:t>
      </w:r>
      <w:r>
        <w:rPr>
          <w:color w:val="5E5D5E"/>
          <w:spacing w:val="24"/>
        </w:rPr>
        <w:t xml:space="preserve"> </w:t>
      </w:r>
      <w:r>
        <w:rPr>
          <w:rFonts w:cs="Arial"/>
          <w:color w:val="5E5D5E"/>
        </w:rPr>
        <w:t>that</w:t>
      </w:r>
      <w:r>
        <w:rPr>
          <w:rFonts w:cs="Arial"/>
          <w:color w:val="5E5D5E"/>
          <w:spacing w:val="16"/>
        </w:rPr>
        <w:t xml:space="preserve"> </w:t>
      </w:r>
      <w:r>
        <w:rPr>
          <w:rFonts w:cs="Arial"/>
          <w:color w:val="5E5D5E"/>
        </w:rPr>
        <w:t>underlie</w:t>
      </w:r>
      <w:r>
        <w:rPr>
          <w:rFonts w:cs="Arial"/>
          <w:color w:val="5E5D5E"/>
          <w:spacing w:val="16"/>
        </w:rPr>
        <w:t xml:space="preserve"> </w:t>
      </w:r>
      <w:r>
        <w:rPr>
          <w:rFonts w:cs="Arial"/>
          <w:color w:val="5E5D5E"/>
        </w:rPr>
        <w:t>behavioural</w:t>
      </w:r>
      <w:r>
        <w:rPr>
          <w:rFonts w:cs="Arial"/>
          <w:color w:val="5E5D5E"/>
          <w:spacing w:val="16"/>
        </w:rPr>
        <w:t xml:space="preserve"> </w:t>
      </w:r>
      <w:r>
        <w:rPr>
          <w:rFonts w:cs="Arial"/>
          <w:color w:val="5E5D5E"/>
        </w:rPr>
        <w:t>economics</w:t>
      </w:r>
      <w:r>
        <w:rPr>
          <w:rFonts w:cs="Arial"/>
          <w:color w:val="5E5D5E"/>
          <w:spacing w:val="16"/>
        </w:rPr>
        <w:t xml:space="preserve"> </w:t>
      </w:r>
      <w:r>
        <w:rPr>
          <w:rFonts w:cs="Arial"/>
          <w:color w:val="5E5D5E"/>
        </w:rPr>
        <w:t>and</w:t>
      </w:r>
      <w:r>
        <w:rPr>
          <w:rFonts w:cs="Arial"/>
          <w:color w:val="5E5D5E"/>
          <w:spacing w:val="16"/>
        </w:rPr>
        <w:t xml:space="preserve"> </w:t>
      </w:r>
      <w:r>
        <w:rPr>
          <w:rFonts w:cs="Arial"/>
          <w:color w:val="5E5D5E"/>
        </w:rPr>
        <w:t>which</w:t>
      </w:r>
      <w:r>
        <w:rPr>
          <w:rFonts w:cs="Arial"/>
          <w:color w:val="5E5D5E"/>
          <w:spacing w:val="16"/>
        </w:rPr>
        <w:t xml:space="preserve"> </w:t>
      </w:r>
      <w:r>
        <w:rPr>
          <w:rFonts w:cs="Arial"/>
          <w:color w:val="5E5D5E"/>
        </w:rPr>
        <w:t>have</w:t>
      </w:r>
      <w:r>
        <w:rPr>
          <w:rFonts w:cs="Arial"/>
          <w:color w:val="5E5D5E"/>
          <w:spacing w:val="16"/>
        </w:rPr>
        <w:t xml:space="preserve"> </w:t>
      </w:r>
      <w:r>
        <w:rPr>
          <w:rFonts w:cs="Arial"/>
          <w:color w:val="5E5D5E"/>
        </w:rPr>
        <w:t>long</w:t>
      </w:r>
      <w:r>
        <w:rPr>
          <w:rFonts w:cs="Arial"/>
          <w:color w:val="5E5D5E"/>
          <w:spacing w:val="16"/>
        </w:rPr>
        <w:t xml:space="preserve"> </w:t>
      </w:r>
      <w:r>
        <w:rPr>
          <w:rFonts w:cs="Arial"/>
          <w:color w:val="5E5D5E"/>
        </w:rPr>
        <w:t>been</w:t>
      </w:r>
      <w:r>
        <w:rPr>
          <w:rFonts w:cs="Arial"/>
          <w:color w:val="5E5D5E"/>
          <w:spacing w:val="16"/>
        </w:rPr>
        <w:t xml:space="preserve"> </w:t>
      </w:r>
      <w:r>
        <w:rPr>
          <w:rFonts w:cs="Arial"/>
          <w:color w:val="5E5D5E"/>
        </w:rPr>
        <w:t>used</w:t>
      </w:r>
      <w:r>
        <w:rPr>
          <w:rFonts w:cs="Arial"/>
          <w:color w:val="5E5D5E"/>
          <w:spacing w:val="16"/>
        </w:rPr>
        <w:t xml:space="preserve"> </w:t>
      </w:r>
      <w:r>
        <w:rPr>
          <w:rFonts w:cs="Arial"/>
          <w:color w:val="5E5D5E"/>
        </w:rPr>
        <w:t>by</w:t>
      </w:r>
      <w:r>
        <w:rPr>
          <w:rFonts w:cs="Arial"/>
          <w:color w:val="5E5D5E"/>
          <w:spacing w:val="16"/>
        </w:rPr>
        <w:t xml:space="preserve"> </w:t>
      </w:r>
      <w:r>
        <w:rPr>
          <w:rFonts w:cs="Arial"/>
          <w:color w:val="5E5D5E"/>
        </w:rPr>
        <w:t>firms.</w:t>
      </w:r>
      <w:r>
        <w:rPr>
          <w:rFonts w:cs="Arial"/>
          <w:color w:val="5E5D5E"/>
          <w:spacing w:val="12"/>
        </w:rPr>
        <w:t xml:space="preserve"> </w:t>
      </w:r>
      <w:r>
        <w:rPr>
          <w:rFonts w:cs="Arial"/>
          <w:color w:val="5E5D5E"/>
        </w:rPr>
        <w:t>They</w:t>
      </w:r>
      <w:r>
        <w:rPr>
          <w:rFonts w:cs="Arial"/>
          <w:color w:val="5E5D5E"/>
          <w:spacing w:val="16"/>
        </w:rPr>
        <w:t xml:space="preserve"> </w:t>
      </w:r>
      <w:r>
        <w:rPr>
          <w:rFonts w:cs="Arial"/>
          <w:color w:val="5E5D5E"/>
        </w:rPr>
        <w:t xml:space="preserve">are </w:t>
      </w:r>
      <w:r>
        <w:rPr>
          <w:color w:val="5E5D5E"/>
        </w:rPr>
        <w:t>relatively</w:t>
      </w:r>
      <w:r>
        <w:rPr>
          <w:color w:val="5E5D5E"/>
          <w:spacing w:val="-23"/>
        </w:rPr>
        <w:t xml:space="preserve"> </w:t>
      </w:r>
      <w:r>
        <w:rPr>
          <w:color w:val="5E5D5E"/>
          <w:spacing w:val="-1"/>
        </w:rPr>
        <w:t>new</w:t>
      </w:r>
      <w:r>
        <w:rPr>
          <w:color w:val="5E5D5E"/>
          <w:spacing w:val="-23"/>
        </w:rPr>
        <w:t xml:space="preserve"> </w:t>
      </w:r>
      <w:r>
        <w:rPr>
          <w:color w:val="5E5D5E"/>
          <w:spacing w:val="-1"/>
        </w:rPr>
        <w:t>in</w:t>
      </w:r>
      <w:r>
        <w:rPr>
          <w:color w:val="5E5D5E"/>
          <w:spacing w:val="-23"/>
        </w:rPr>
        <w:t xml:space="preserve"> </w:t>
      </w:r>
      <w:r>
        <w:rPr>
          <w:color w:val="5E5D5E"/>
        </w:rPr>
        <w:t>the</w:t>
      </w:r>
      <w:r>
        <w:rPr>
          <w:color w:val="5E5D5E"/>
          <w:spacing w:val="-23"/>
        </w:rPr>
        <w:t xml:space="preserve"> </w:t>
      </w:r>
      <w:r>
        <w:rPr>
          <w:color w:val="5E5D5E"/>
        </w:rPr>
        <w:t>regulatory</w:t>
      </w:r>
      <w:r>
        <w:rPr>
          <w:color w:val="5E5D5E"/>
          <w:spacing w:val="-23"/>
        </w:rPr>
        <w:t xml:space="preserve"> </w:t>
      </w:r>
      <w:r>
        <w:rPr>
          <w:color w:val="5E5D5E"/>
          <w:spacing w:val="-1"/>
        </w:rPr>
        <w:t>environment</w:t>
      </w:r>
      <w:r>
        <w:rPr>
          <w:color w:val="5E5D5E"/>
          <w:spacing w:val="-22"/>
        </w:rPr>
        <w:t xml:space="preserve"> </w:t>
      </w:r>
      <w:r>
        <w:rPr>
          <w:color w:val="5E5D5E"/>
          <w:spacing w:val="-1"/>
        </w:rPr>
        <w:t>and</w:t>
      </w:r>
      <w:r>
        <w:rPr>
          <w:color w:val="5E5D5E"/>
          <w:spacing w:val="-23"/>
        </w:rPr>
        <w:t xml:space="preserve"> </w:t>
      </w:r>
      <w:r>
        <w:rPr>
          <w:color w:val="5E5D5E"/>
          <w:spacing w:val="-1"/>
        </w:rPr>
        <w:t>are</w:t>
      </w:r>
      <w:r>
        <w:rPr>
          <w:color w:val="5E5D5E"/>
          <w:spacing w:val="-23"/>
        </w:rPr>
        <w:t xml:space="preserve"> </w:t>
      </w:r>
      <w:r>
        <w:rPr>
          <w:color w:val="5E5D5E"/>
        </w:rPr>
        <w:t>a</w:t>
      </w:r>
      <w:r>
        <w:rPr>
          <w:color w:val="5E5D5E"/>
          <w:spacing w:val="-23"/>
        </w:rPr>
        <w:t xml:space="preserve"> </w:t>
      </w:r>
      <w:r>
        <w:rPr>
          <w:color w:val="5E5D5E"/>
        </w:rPr>
        <w:t>comparatively</w:t>
      </w:r>
      <w:r>
        <w:rPr>
          <w:color w:val="5E5D5E"/>
          <w:spacing w:val="-23"/>
        </w:rPr>
        <w:t xml:space="preserve"> </w:t>
      </w:r>
      <w:r>
        <w:rPr>
          <w:color w:val="5E5D5E"/>
          <w:spacing w:val="-1"/>
        </w:rPr>
        <w:t>‘light</w:t>
      </w:r>
      <w:r>
        <w:rPr>
          <w:color w:val="5E5D5E"/>
          <w:spacing w:val="-23"/>
        </w:rPr>
        <w:t xml:space="preserve"> </w:t>
      </w:r>
      <w:r>
        <w:rPr>
          <w:color w:val="5E5D5E"/>
        </w:rPr>
        <w:t>touch’</w:t>
      </w:r>
      <w:r>
        <w:rPr>
          <w:color w:val="5E5D5E"/>
          <w:spacing w:val="-31"/>
        </w:rPr>
        <w:t xml:space="preserve"> </w:t>
      </w:r>
      <w:r>
        <w:rPr>
          <w:color w:val="5E5D5E"/>
          <w:spacing w:val="-1"/>
        </w:rPr>
        <w:t>government</w:t>
      </w:r>
      <w:r>
        <w:rPr>
          <w:color w:val="5E5D5E"/>
          <w:spacing w:val="26"/>
        </w:rPr>
        <w:t xml:space="preserve"> </w:t>
      </w:r>
      <w:r>
        <w:rPr>
          <w:color w:val="5E5D5E"/>
          <w:spacing w:val="-2"/>
        </w:rPr>
        <w:t>action.</w:t>
      </w:r>
      <w:r>
        <w:rPr>
          <w:rFonts w:cs="Arial"/>
          <w:b/>
          <w:bCs/>
          <w:color w:val="5E5D5E"/>
          <w:spacing w:val="-2"/>
          <w:position w:val="7"/>
          <w:sz w:val="11"/>
          <w:szCs w:val="11"/>
        </w:rPr>
        <w:t>116</w:t>
      </w:r>
      <w:r>
        <w:rPr>
          <w:rFonts w:cs="Arial"/>
          <w:b/>
          <w:bCs/>
          <w:color w:val="5E5D5E"/>
          <w:spacing w:val="21"/>
          <w:position w:val="7"/>
          <w:sz w:val="11"/>
          <w:szCs w:val="11"/>
        </w:rPr>
        <w:t xml:space="preserve"> </w:t>
      </w:r>
      <w:r>
        <w:rPr>
          <w:rFonts w:cs="Arial"/>
          <w:color w:val="5E5D5E"/>
        </w:rPr>
        <w:t>The</w:t>
      </w:r>
      <w:r>
        <w:rPr>
          <w:rFonts w:cs="Arial"/>
          <w:color w:val="5E5D5E"/>
          <w:spacing w:val="20"/>
        </w:rPr>
        <w:t xml:space="preserve"> </w:t>
      </w:r>
      <w:r>
        <w:rPr>
          <w:rFonts w:cs="Arial"/>
          <w:color w:val="5E5D5E"/>
        </w:rPr>
        <w:t>Australian</w:t>
      </w:r>
      <w:r>
        <w:rPr>
          <w:rFonts w:cs="Arial"/>
          <w:color w:val="5E5D5E"/>
          <w:spacing w:val="27"/>
        </w:rPr>
        <w:t xml:space="preserve"> </w:t>
      </w:r>
      <w:r>
        <w:rPr>
          <w:rFonts w:cs="Arial"/>
          <w:color w:val="5E5D5E"/>
          <w:spacing w:val="-3"/>
        </w:rPr>
        <w:t>Taxation</w:t>
      </w:r>
      <w:r>
        <w:rPr>
          <w:rFonts w:cs="Arial"/>
          <w:color w:val="5E5D5E"/>
          <w:spacing w:val="31"/>
        </w:rPr>
        <w:t xml:space="preserve"> </w:t>
      </w:r>
      <w:r>
        <w:rPr>
          <w:rFonts w:cs="Arial"/>
          <w:color w:val="5E5D5E"/>
          <w:spacing w:val="-1"/>
        </w:rPr>
        <w:t>Office’s</w:t>
      </w:r>
      <w:r>
        <w:rPr>
          <w:rFonts w:cs="Arial"/>
          <w:color w:val="5E5D5E"/>
          <w:spacing w:val="30"/>
        </w:rPr>
        <w:t xml:space="preserve"> </w:t>
      </w:r>
      <w:r>
        <w:rPr>
          <w:rFonts w:cs="Arial"/>
          <w:color w:val="5E5D5E"/>
        </w:rPr>
        <w:t>Behavioural</w:t>
      </w:r>
      <w:r>
        <w:rPr>
          <w:rFonts w:cs="Arial"/>
          <w:color w:val="5E5D5E"/>
          <w:spacing w:val="31"/>
        </w:rPr>
        <w:t xml:space="preserve"> </w:t>
      </w:r>
      <w:r>
        <w:rPr>
          <w:rFonts w:cs="Arial"/>
          <w:color w:val="5E5D5E"/>
        </w:rPr>
        <w:t>Insights</w:t>
      </w:r>
      <w:r>
        <w:rPr>
          <w:rFonts w:cs="Arial"/>
          <w:color w:val="5E5D5E"/>
          <w:spacing w:val="27"/>
        </w:rPr>
        <w:t xml:space="preserve"> </w:t>
      </w:r>
      <w:r>
        <w:rPr>
          <w:rFonts w:cs="Arial"/>
          <w:color w:val="5E5D5E"/>
          <w:spacing w:val="-6"/>
        </w:rPr>
        <w:t>Team</w:t>
      </w:r>
      <w:r>
        <w:rPr>
          <w:rFonts w:cs="Arial"/>
          <w:color w:val="5E5D5E"/>
          <w:spacing w:val="30"/>
        </w:rPr>
        <w:t xml:space="preserve"> </w:t>
      </w:r>
      <w:r>
        <w:rPr>
          <w:rFonts w:cs="Arial"/>
          <w:color w:val="5E5D5E"/>
        </w:rPr>
        <w:t>has</w:t>
      </w:r>
      <w:r>
        <w:rPr>
          <w:rFonts w:cs="Arial"/>
          <w:color w:val="5E5D5E"/>
          <w:spacing w:val="31"/>
        </w:rPr>
        <w:t xml:space="preserve"> </w:t>
      </w:r>
      <w:r>
        <w:rPr>
          <w:rFonts w:cs="Arial"/>
          <w:color w:val="5E5D5E"/>
        </w:rPr>
        <w:t>experimented</w:t>
      </w:r>
      <w:r>
        <w:rPr>
          <w:rFonts w:cs="Arial"/>
          <w:color w:val="5E5D5E"/>
          <w:spacing w:val="27"/>
        </w:rPr>
        <w:t xml:space="preserve"> </w:t>
      </w:r>
      <w:r>
        <w:rPr>
          <w:color w:val="5E5D5E"/>
          <w:spacing w:val="-1"/>
        </w:rPr>
        <w:t>with</w:t>
      </w:r>
      <w:r>
        <w:rPr>
          <w:color w:val="5E5D5E"/>
          <w:spacing w:val="-4"/>
        </w:rPr>
        <w:t xml:space="preserve"> </w:t>
      </w:r>
      <w:r>
        <w:rPr>
          <w:color w:val="5E5D5E"/>
        </w:rPr>
        <w:t>these</w:t>
      </w:r>
      <w:r>
        <w:rPr>
          <w:color w:val="5E5D5E"/>
          <w:spacing w:val="-3"/>
        </w:rPr>
        <w:t xml:space="preserve"> </w:t>
      </w:r>
      <w:r>
        <w:rPr>
          <w:color w:val="5E5D5E"/>
        </w:rPr>
        <w:t>techniques.</w:t>
      </w:r>
      <w:r>
        <w:rPr>
          <w:color w:val="5E5D5E"/>
          <w:spacing w:val="-4"/>
        </w:rPr>
        <w:t xml:space="preserve"> </w:t>
      </w:r>
      <w:r>
        <w:rPr>
          <w:color w:val="5E5D5E"/>
          <w:spacing w:val="-1"/>
        </w:rPr>
        <w:t>Randomised</w:t>
      </w:r>
      <w:r>
        <w:rPr>
          <w:color w:val="5E5D5E"/>
          <w:spacing w:val="-3"/>
        </w:rPr>
        <w:t xml:space="preserve"> </w:t>
      </w:r>
      <w:r>
        <w:rPr>
          <w:color w:val="5E5D5E"/>
        </w:rPr>
        <w:t>controlled</w:t>
      </w:r>
      <w:r>
        <w:rPr>
          <w:color w:val="5E5D5E"/>
          <w:spacing w:val="-3"/>
        </w:rPr>
        <w:t xml:space="preserve"> </w:t>
      </w:r>
      <w:r>
        <w:rPr>
          <w:color w:val="5E5D5E"/>
        </w:rPr>
        <w:t>trials</w:t>
      </w:r>
      <w:r>
        <w:rPr>
          <w:color w:val="5E5D5E"/>
          <w:spacing w:val="-3"/>
        </w:rPr>
        <w:t xml:space="preserve"> </w:t>
      </w:r>
      <w:r>
        <w:rPr>
          <w:color w:val="5E5D5E"/>
          <w:spacing w:val="-4"/>
        </w:rPr>
        <w:t>(RC</w:t>
      </w:r>
      <w:r>
        <w:rPr>
          <w:color w:val="5E5D5E"/>
          <w:spacing w:val="-5"/>
        </w:rPr>
        <w:t>T</w:t>
      </w:r>
      <w:r>
        <w:rPr>
          <w:color w:val="5E5D5E"/>
          <w:spacing w:val="-4"/>
        </w:rPr>
        <w:t xml:space="preserve">s) </w:t>
      </w:r>
      <w:r>
        <w:rPr>
          <w:color w:val="5E5D5E"/>
          <w:spacing w:val="-1"/>
        </w:rPr>
        <w:t>have</w:t>
      </w:r>
      <w:r>
        <w:rPr>
          <w:color w:val="5E5D5E"/>
          <w:spacing w:val="-3"/>
        </w:rPr>
        <w:t xml:space="preserve"> </w:t>
      </w:r>
      <w:r>
        <w:rPr>
          <w:color w:val="5E5D5E"/>
        </w:rPr>
        <w:t>shown</w:t>
      </w:r>
      <w:r>
        <w:rPr>
          <w:color w:val="5E5D5E"/>
          <w:spacing w:val="-3"/>
        </w:rPr>
        <w:t xml:space="preserve"> </w:t>
      </w:r>
      <w:r>
        <w:rPr>
          <w:color w:val="5E5D5E"/>
        </w:rPr>
        <w:t>that</w:t>
      </w:r>
      <w:r>
        <w:rPr>
          <w:color w:val="5E5D5E"/>
          <w:spacing w:val="-4"/>
        </w:rPr>
        <w:t xml:space="preserve"> </w:t>
      </w:r>
      <w:r>
        <w:rPr>
          <w:color w:val="5E5D5E"/>
          <w:spacing w:val="-1"/>
        </w:rPr>
        <w:t>incorporating</w:t>
      </w:r>
      <w:r>
        <w:rPr>
          <w:color w:val="5E5D5E"/>
          <w:spacing w:val="23"/>
        </w:rPr>
        <w:t xml:space="preserve"> </w:t>
      </w:r>
      <w:r>
        <w:rPr>
          <w:color w:val="5E5D5E"/>
          <w:spacing w:val="-1"/>
        </w:rPr>
        <w:t>public</w:t>
      </w:r>
      <w:r>
        <w:rPr>
          <w:color w:val="5E5D5E"/>
          <w:spacing w:val="18"/>
        </w:rPr>
        <w:t xml:space="preserve"> </w:t>
      </w:r>
      <w:r>
        <w:rPr>
          <w:color w:val="5E5D5E"/>
          <w:spacing w:val="-1"/>
        </w:rPr>
        <w:t>goods</w:t>
      </w:r>
      <w:r>
        <w:rPr>
          <w:color w:val="5E5D5E"/>
          <w:spacing w:val="19"/>
        </w:rPr>
        <w:t xml:space="preserve"> </w:t>
      </w:r>
      <w:r>
        <w:rPr>
          <w:color w:val="5E5D5E"/>
        </w:rPr>
        <w:t>messages</w:t>
      </w:r>
      <w:r>
        <w:rPr>
          <w:color w:val="5E5D5E"/>
          <w:spacing w:val="19"/>
        </w:rPr>
        <w:t xml:space="preserve"> </w:t>
      </w:r>
      <w:r>
        <w:rPr>
          <w:color w:val="5E5D5E"/>
          <w:spacing w:val="-1"/>
        </w:rPr>
        <w:t>within</w:t>
      </w:r>
      <w:r>
        <w:rPr>
          <w:color w:val="5E5D5E"/>
          <w:spacing w:val="18"/>
        </w:rPr>
        <w:t xml:space="preserve"> </w:t>
      </w:r>
      <w:r>
        <w:rPr>
          <w:color w:val="5E5D5E"/>
        </w:rPr>
        <w:t>tax</w:t>
      </w:r>
      <w:r>
        <w:rPr>
          <w:color w:val="5E5D5E"/>
          <w:spacing w:val="19"/>
        </w:rPr>
        <w:t xml:space="preserve"> </w:t>
      </w:r>
      <w:r>
        <w:rPr>
          <w:color w:val="5E5D5E"/>
          <w:spacing w:val="-1"/>
        </w:rPr>
        <w:t>payment</w:t>
      </w:r>
      <w:r>
        <w:rPr>
          <w:color w:val="5E5D5E"/>
          <w:spacing w:val="18"/>
        </w:rPr>
        <w:t xml:space="preserve"> </w:t>
      </w:r>
      <w:r>
        <w:rPr>
          <w:color w:val="5E5D5E"/>
        </w:rPr>
        <w:t>reminder</w:t>
      </w:r>
      <w:r>
        <w:rPr>
          <w:color w:val="5E5D5E"/>
          <w:spacing w:val="19"/>
        </w:rPr>
        <w:t xml:space="preserve"> </w:t>
      </w:r>
      <w:r>
        <w:rPr>
          <w:color w:val="5E5D5E"/>
          <w:spacing w:val="-1"/>
        </w:rPr>
        <w:t>letters</w:t>
      </w:r>
      <w:r>
        <w:rPr>
          <w:color w:val="5E5D5E"/>
          <w:spacing w:val="19"/>
        </w:rPr>
        <w:t xml:space="preserve"> </w:t>
      </w:r>
      <w:r>
        <w:rPr>
          <w:color w:val="5E5D5E"/>
          <w:spacing w:val="-1"/>
        </w:rPr>
        <w:t>have</w:t>
      </w:r>
      <w:r>
        <w:rPr>
          <w:color w:val="5E5D5E"/>
          <w:spacing w:val="18"/>
        </w:rPr>
        <w:t xml:space="preserve"> </w:t>
      </w:r>
      <w:r>
        <w:rPr>
          <w:color w:val="5E5D5E"/>
          <w:spacing w:val="-1"/>
        </w:rPr>
        <w:t>been</w:t>
      </w:r>
      <w:r>
        <w:rPr>
          <w:color w:val="5E5D5E"/>
          <w:spacing w:val="19"/>
        </w:rPr>
        <w:t xml:space="preserve"> </w:t>
      </w:r>
      <w:r>
        <w:rPr>
          <w:color w:val="5E5D5E"/>
          <w:spacing w:val="-1"/>
        </w:rPr>
        <w:t>able</w:t>
      </w:r>
      <w:r>
        <w:rPr>
          <w:color w:val="5E5D5E"/>
          <w:spacing w:val="19"/>
        </w:rPr>
        <w:t xml:space="preserve"> </w:t>
      </w:r>
      <w:r>
        <w:rPr>
          <w:color w:val="5E5D5E"/>
        </w:rPr>
        <w:t>to</w:t>
      </w:r>
      <w:r>
        <w:rPr>
          <w:color w:val="5E5D5E"/>
          <w:spacing w:val="18"/>
        </w:rPr>
        <w:t xml:space="preserve"> </w:t>
      </w:r>
      <w:r>
        <w:rPr>
          <w:color w:val="5E5D5E"/>
          <w:spacing w:val="-1"/>
        </w:rPr>
        <w:t>increase</w:t>
      </w:r>
      <w:r>
        <w:rPr>
          <w:color w:val="5E5D5E"/>
          <w:spacing w:val="28"/>
        </w:rPr>
        <w:t xml:space="preserve"> </w:t>
      </w:r>
      <w:r>
        <w:rPr>
          <w:color w:val="5E5D5E"/>
        </w:rPr>
        <w:t>the</w:t>
      </w:r>
      <w:r>
        <w:rPr>
          <w:color w:val="5E5D5E"/>
          <w:spacing w:val="23"/>
        </w:rPr>
        <w:t xml:space="preserve"> </w:t>
      </w:r>
      <w:r>
        <w:rPr>
          <w:color w:val="5E5D5E"/>
          <w:spacing w:val="-1"/>
        </w:rPr>
        <w:t>likelihood</w:t>
      </w:r>
      <w:r>
        <w:rPr>
          <w:color w:val="5E5D5E"/>
          <w:spacing w:val="23"/>
        </w:rPr>
        <w:t xml:space="preserve"> </w:t>
      </w:r>
      <w:r>
        <w:rPr>
          <w:color w:val="5E5D5E"/>
          <w:spacing w:val="-1"/>
        </w:rPr>
        <w:t>of</w:t>
      </w:r>
      <w:r>
        <w:rPr>
          <w:color w:val="5E5D5E"/>
          <w:spacing w:val="24"/>
        </w:rPr>
        <w:t xml:space="preserve"> </w:t>
      </w:r>
      <w:r>
        <w:rPr>
          <w:color w:val="5E5D5E"/>
          <w:spacing w:val="-2"/>
        </w:rPr>
        <w:t>payment.</w:t>
      </w:r>
      <w:r>
        <w:rPr>
          <w:rFonts w:cs="Arial"/>
          <w:b/>
          <w:bCs/>
          <w:color w:val="5E5D5E"/>
          <w:spacing w:val="-2"/>
          <w:position w:val="7"/>
          <w:sz w:val="11"/>
          <w:szCs w:val="11"/>
        </w:rPr>
        <w:t>117</w:t>
      </w:r>
      <w:r>
        <w:rPr>
          <w:rFonts w:cs="Arial"/>
          <w:b/>
          <w:bCs/>
          <w:color w:val="5E5D5E"/>
          <w:spacing w:val="18"/>
          <w:position w:val="7"/>
          <w:sz w:val="11"/>
          <w:szCs w:val="11"/>
        </w:rPr>
        <w:t xml:space="preserve"> </w:t>
      </w:r>
      <w:r>
        <w:rPr>
          <w:color w:val="5E5D5E"/>
          <w:spacing w:val="-3"/>
        </w:rPr>
        <w:t>However,</w:t>
      </w:r>
      <w:r>
        <w:rPr>
          <w:color w:val="5E5D5E"/>
          <w:spacing w:val="23"/>
        </w:rPr>
        <w:t xml:space="preserve"> </w:t>
      </w:r>
      <w:r>
        <w:rPr>
          <w:color w:val="5E5D5E"/>
        </w:rPr>
        <w:t>there</w:t>
      </w:r>
      <w:r>
        <w:rPr>
          <w:color w:val="5E5D5E"/>
          <w:spacing w:val="23"/>
        </w:rPr>
        <w:t xml:space="preserve"> </w:t>
      </w:r>
      <w:r>
        <w:rPr>
          <w:color w:val="5E5D5E"/>
          <w:spacing w:val="-1"/>
        </w:rPr>
        <w:t>are</w:t>
      </w:r>
      <w:r>
        <w:rPr>
          <w:color w:val="5E5D5E"/>
          <w:spacing w:val="23"/>
        </w:rPr>
        <w:t xml:space="preserve"> </w:t>
      </w:r>
      <w:r>
        <w:rPr>
          <w:color w:val="5E5D5E"/>
          <w:spacing w:val="-1"/>
        </w:rPr>
        <w:t>detractors</w:t>
      </w:r>
      <w:r>
        <w:rPr>
          <w:color w:val="5E5D5E"/>
          <w:spacing w:val="23"/>
        </w:rPr>
        <w:t xml:space="preserve"> </w:t>
      </w:r>
      <w:r>
        <w:rPr>
          <w:color w:val="5E5D5E"/>
          <w:spacing w:val="-1"/>
        </w:rPr>
        <w:t>who</w:t>
      </w:r>
      <w:r>
        <w:rPr>
          <w:color w:val="5E5D5E"/>
          <w:spacing w:val="24"/>
        </w:rPr>
        <w:t xml:space="preserve"> </w:t>
      </w:r>
      <w:r>
        <w:rPr>
          <w:color w:val="5E5D5E"/>
          <w:spacing w:val="-1"/>
        </w:rPr>
        <w:t>argue</w:t>
      </w:r>
      <w:r>
        <w:rPr>
          <w:color w:val="5E5D5E"/>
          <w:spacing w:val="23"/>
        </w:rPr>
        <w:t xml:space="preserve"> </w:t>
      </w:r>
      <w:r>
        <w:rPr>
          <w:color w:val="5E5D5E"/>
        </w:rPr>
        <w:t>that</w:t>
      </w:r>
      <w:r>
        <w:rPr>
          <w:color w:val="5E5D5E"/>
          <w:spacing w:val="24"/>
        </w:rPr>
        <w:t xml:space="preserve"> </w:t>
      </w:r>
      <w:r>
        <w:rPr>
          <w:color w:val="5E5D5E"/>
        </w:rPr>
        <w:t>civil</w:t>
      </w:r>
      <w:r>
        <w:rPr>
          <w:color w:val="5E5D5E"/>
          <w:spacing w:val="23"/>
        </w:rPr>
        <w:t xml:space="preserve"> </w:t>
      </w:r>
      <w:r>
        <w:rPr>
          <w:color w:val="5E5D5E"/>
          <w:spacing w:val="-1"/>
        </w:rPr>
        <w:t>liberties</w:t>
      </w:r>
      <w:r>
        <w:rPr>
          <w:color w:val="5E5D5E"/>
          <w:spacing w:val="42"/>
        </w:rPr>
        <w:t xml:space="preserve"> </w:t>
      </w:r>
      <w:r>
        <w:rPr>
          <w:color w:val="5E5D5E"/>
          <w:spacing w:val="-1"/>
        </w:rPr>
        <w:t>are being</w:t>
      </w:r>
      <w:r>
        <w:rPr>
          <w:color w:val="5E5D5E"/>
        </w:rPr>
        <w:t xml:space="preserve"> </w:t>
      </w:r>
      <w:r>
        <w:rPr>
          <w:color w:val="5E5D5E"/>
          <w:spacing w:val="-2"/>
        </w:rPr>
        <w:t>impinged.</w:t>
      </w:r>
      <w:r>
        <w:rPr>
          <w:rFonts w:cs="Arial"/>
          <w:b/>
          <w:bCs/>
          <w:color w:val="5E5D5E"/>
          <w:spacing w:val="-2"/>
          <w:position w:val="7"/>
          <w:sz w:val="11"/>
          <w:szCs w:val="11"/>
        </w:rPr>
        <w:t>118</w:t>
      </w:r>
      <w:r>
        <w:rPr>
          <w:rFonts w:cs="Arial"/>
          <w:b/>
          <w:bCs/>
          <w:color w:val="5E5D5E"/>
          <w:spacing w:val="25"/>
          <w:position w:val="7"/>
          <w:sz w:val="11"/>
          <w:szCs w:val="11"/>
        </w:rPr>
        <w:t xml:space="preserve"> </w:t>
      </w:r>
      <w:r>
        <w:rPr>
          <w:color w:val="5E5D5E"/>
        </w:rPr>
        <w:t>Box</w:t>
      </w:r>
      <w:r>
        <w:rPr>
          <w:color w:val="5E5D5E"/>
          <w:spacing w:val="-2"/>
        </w:rPr>
        <w:t xml:space="preserve"> </w:t>
      </w:r>
      <w:r>
        <w:rPr>
          <w:color w:val="5E5D5E"/>
          <w:spacing w:val="-1"/>
        </w:rPr>
        <w:t>3.1</w:t>
      </w:r>
      <w:r>
        <w:rPr>
          <w:color w:val="5E5D5E"/>
        </w:rPr>
        <w:t xml:space="preserve"> </w:t>
      </w:r>
      <w:r>
        <w:rPr>
          <w:color w:val="5E5D5E"/>
          <w:spacing w:val="-1"/>
        </w:rPr>
        <w:t>provides</w:t>
      </w:r>
      <w:r>
        <w:rPr>
          <w:color w:val="5E5D5E"/>
        </w:rPr>
        <w:t xml:space="preserve"> </w:t>
      </w:r>
      <w:r>
        <w:rPr>
          <w:color w:val="5E5D5E"/>
          <w:spacing w:val="-1"/>
        </w:rPr>
        <w:t>insight</w:t>
      </w:r>
      <w:r>
        <w:rPr>
          <w:color w:val="5E5D5E"/>
        </w:rPr>
        <w:t xml:space="preserve"> </w:t>
      </w:r>
      <w:r>
        <w:rPr>
          <w:color w:val="5E5D5E"/>
          <w:spacing w:val="-1"/>
        </w:rPr>
        <w:t>into</w:t>
      </w:r>
      <w:r>
        <w:rPr>
          <w:color w:val="5E5D5E"/>
        </w:rPr>
        <w:t xml:space="preserve"> </w:t>
      </w:r>
      <w:r>
        <w:rPr>
          <w:color w:val="5E5D5E"/>
          <w:spacing w:val="-1"/>
        </w:rPr>
        <w:t>behavioural economics</w:t>
      </w:r>
      <w:r>
        <w:rPr>
          <w:color w:val="5E5D5E"/>
        </w:rPr>
        <w:t xml:space="preserve"> </w:t>
      </w:r>
      <w:r>
        <w:rPr>
          <w:color w:val="5E5D5E"/>
          <w:spacing w:val="-1"/>
        </w:rPr>
        <w:t>and</w:t>
      </w:r>
      <w:r>
        <w:rPr>
          <w:color w:val="5E5D5E"/>
        </w:rPr>
        <w:t xml:space="preserve"> </w:t>
      </w:r>
      <w:r>
        <w:rPr>
          <w:color w:val="5E5D5E"/>
          <w:spacing w:val="-1"/>
        </w:rPr>
        <w:t>includes</w:t>
      </w:r>
      <w:r>
        <w:rPr>
          <w:color w:val="5E5D5E"/>
        </w:rPr>
        <w:t xml:space="preserve"> a</w:t>
      </w:r>
      <w:r>
        <w:rPr>
          <w:color w:val="5E5D5E"/>
          <w:spacing w:val="39"/>
        </w:rPr>
        <w:t xml:space="preserve"> </w:t>
      </w:r>
      <w:r>
        <w:rPr>
          <w:color w:val="5E5D5E"/>
        </w:rPr>
        <w:t>case</w:t>
      </w:r>
      <w:r>
        <w:rPr>
          <w:color w:val="5E5D5E"/>
          <w:spacing w:val="-2"/>
        </w:rPr>
        <w:t xml:space="preserve"> </w:t>
      </w:r>
      <w:r>
        <w:rPr>
          <w:color w:val="5E5D5E"/>
        </w:rPr>
        <w:t>study</w:t>
      </w:r>
      <w:r>
        <w:rPr>
          <w:color w:val="5E5D5E"/>
          <w:spacing w:val="-1"/>
        </w:rPr>
        <w:t xml:space="preserve"> of </w:t>
      </w:r>
      <w:r>
        <w:rPr>
          <w:color w:val="5E5D5E"/>
        </w:rPr>
        <w:t>a</w:t>
      </w:r>
      <w:r>
        <w:rPr>
          <w:color w:val="5E5D5E"/>
          <w:spacing w:val="-1"/>
        </w:rPr>
        <w:t xml:space="preserve"> </w:t>
      </w:r>
      <w:r>
        <w:rPr>
          <w:color w:val="5E5D5E"/>
        </w:rPr>
        <w:t>recent</w:t>
      </w:r>
      <w:r>
        <w:rPr>
          <w:color w:val="5E5D5E"/>
          <w:spacing w:val="-2"/>
        </w:rPr>
        <w:t xml:space="preserve"> </w:t>
      </w:r>
      <w:r>
        <w:rPr>
          <w:color w:val="5E5D5E"/>
          <w:spacing w:val="-1"/>
        </w:rPr>
        <w:t>application</w:t>
      </w:r>
      <w:r>
        <w:rPr>
          <w:color w:val="5E5D5E"/>
        </w:rPr>
        <w:t xml:space="preserve"> for</w:t>
      </w:r>
      <w:r>
        <w:rPr>
          <w:color w:val="5E5D5E"/>
          <w:spacing w:val="-2"/>
        </w:rPr>
        <w:t xml:space="preserve"> </w:t>
      </w:r>
      <w:r>
        <w:rPr>
          <w:color w:val="5E5D5E"/>
        </w:rPr>
        <w:t>the</w:t>
      </w:r>
      <w:r>
        <w:rPr>
          <w:color w:val="5E5D5E"/>
          <w:spacing w:val="-1"/>
        </w:rPr>
        <w:t xml:space="preserve"> Department of</w:t>
      </w:r>
      <w:r>
        <w:rPr>
          <w:color w:val="5E5D5E"/>
        </w:rPr>
        <w:t xml:space="preserve"> </w:t>
      </w:r>
      <w:r>
        <w:rPr>
          <w:color w:val="5E5D5E"/>
          <w:spacing w:val="-2"/>
        </w:rPr>
        <w:t>Industry,</w:t>
      </w:r>
      <w:r>
        <w:rPr>
          <w:color w:val="5E5D5E"/>
          <w:spacing w:val="-1"/>
        </w:rPr>
        <w:t xml:space="preserve"> </w:t>
      </w:r>
      <w:r>
        <w:rPr>
          <w:color w:val="5E5D5E"/>
        </w:rPr>
        <w:t>Innovation</w:t>
      </w:r>
      <w:r>
        <w:rPr>
          <w:color w:val="5E5D5E"/>
          <w:spacing w:val="-1"/>
        </w:rPr>
        <w:t xml:space="preserve"> and </w:t>
      </w:r>
      <w:r>
        <w:rPr>
          <w:color w:val="5E5D5E"/>
        </w:rPr>
        <w:t>Science.</w:t>
      </w:r>
    </w:p>
    <w:p w:rsidR="002F76B6" w:rsidRDefault="002F76B6">
      <w:pPr>
        <w:spacing w:before="3" w:line="190" w:lineRule="exact"/>
        <w:rPr>
          <w:sz w:val="19"/>
          <w:szCs w:val="19"/>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315" w:right="69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581952" behindDoc="1" locked="0" layoutInCell="1" allowOverlap="1" wp14:anchorId="75748B3A" wp14:editId="130E2124">
                <wp:simplePos x="0" y="0"/>
                <wp:positionH relativeFrom="page">
                  <wp:posOffset>899795</wp:posOffset>
                </wp:positionH>
                <wp:positionV relativeFrom="paragraph">
                  <wp:posOffset>-12700</wp:posOffset>
                </wp:positionV>
                <wp:extent cx="5039995" cy="1270"/>
                <wp:effectExtent l="13970" t="6350" r="13335" b="11430"/>
                <wp:wrapNone/>
                <wp:docPr id="3177" name="Group 3175" title="Footnote div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178" name="Freeform 3176"/>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7E775" id="Group 3175" o:spid="_x0000_s1026" alt="Title: Footnote divider" style="position:absolute;margin-left:70.85pt;margin-top:-1pt;width:396.85pt;height:.1pt;z-index:-25173452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hndAMAAAUIAAAOAAAAZHJzL2Uyb0RvYy54bWykVduO4zYMfS/QfxD02CJjO/EkE2M8i20u&#10;gwLbdoFNP0Cx5QtqS66kxJkW/feSlJ3xZLtosc2DI4kUeXh40eO7S9uwszS21irl0V3ImVSZzmtV&#10;pvzXw372wJl1QuWi0Uqm/EVa/u7p228e+y6Rc13pJpeGgRFlk75LeeVclwSBzSrZCnunO6lAWGjT&#10;CgdbUwa5ET1Yb5tgHobLoNcm74zOpLVwuvVC/kT2i0Jm7peisNKxJuWAzdHX0PeI3+DpUSSlEV1V&#10;ZwMM8RUoWlErcHo1tRVOsJOpPzPV1pnRVhfuLtNtoIuiziTFANFE4U00z0afOoqlTPqyu9IE1N7w&#10;9NVms5/PHw2r85QvotWKMyVayBI5ZnByD5TVroGjvdZOaSdZXp9ryBky13dlAgaeTfep+2h8+LD8&#10;oLPfLIiDWznuS6/Mjv1POge74uQ0MXcpTIsmgBN2oQS9XBMkL45lcHgfLtbrNYDKQBbNV0P+sgqS&#10;jJeiOIIYQDabX0W74e5qvQAZXpwj9kAk3iOhHFBhSFCH9pVq+/+o/lSJTlIGLTL1SjW0had6b6TE&#10;8ka2l55UUh0ZtVM6JxIEaoH1fyXyc05GNr/EiEiyk3XPUlM+xPmDdb5NclhRlvMB/AFaqmgb6Jjv&#10;Zyxk6Io+Q1td1aJR7buAHULWM3I9GB1tzUclsrVe3Mf/aGsxqqGt+cQWZLQcEYpqBJ1d1IAaVkzg&#10;WAqp3jptsWQOgG0sNLAAShjhF3TB962uvzO4MDBvbieN4QwmzdFT0gmHyNAFLlmfcqICD1p9lgdN&#10;InfTAeDkVdqoqZZP4gSVF8MNdEB1fnWKWCeZVXpfNw1loVEIhRoeAVjd1DkKaWPK46Yx7CxwhobL&#10;7Q/UW2DsjRrMKpWTsUqKfDesnagbvwb9hriF8hsowEKkIfnnOlzvHnYP8SyeL3ezONxuZ+/3m3i2&#10;3MMM2i62m802+gvTFsVJVee5VIhuHNhR/N+6dHg6/Ki9juw3UdhpsHv6DdNioha8hUEkQyzjP0UH&#10;Y8U3qJ8pR52/QLMa7V8geDFhUWnzB2c9vD4pt7+fhJGcNT8qmDnrKI7xuaJNfL+CccbMVHKcSoTK&#10;wFTKHYcCx+XG+Sfu1Jm6rMBTRCWv9HuYtkWN7Uz4PKphA2OPVvTWUCzDu4iP2XRPWq+v99PfAAAA&#10;//8DAFBLAwQUAAYACAAAACEAmRHfOeAAAAAJAQAADwAAAGRycy9kb3ducmV2LnhtbEyPzU7DMBCE&#10;70i8g7VI3FrH/YES4lRVBZwqJFokxM2Nt0nUeB3FbpK+PcsJjjP7aXYmW4+uET12ofakQU0TEEiF&#10;tzWVGj4Pr5MViBANWdN4Qg1XDLDOb28yk1o/0Af2+1gKDqGQGg1VjG0qZSgqdCZMfYvEt5PvnIks&#10;u1Lazgwc7ho5S5IH6UxN/KEyLW4rLM77i9PwNphhM1cv/e582l6/D8v3r51Cre/vxs0ziIhj/IPh&#10;tz5Xh5w7Hf2FbBAN64V6ZFTDZMabGHiaLxcgjmyoFcg8k/8X5D8AAAD//wMAUEsBAi0AFAAGAAgA&#10;AAAhALaDOJL+AAAA4QEAABMAAAAAAAAAAAAAAAAAAAAAAFtDb250ZW50X1R5cGVzXS54bWxQSwEC&#10;LQAUAAYACAAAACEAOP0h/9YAAACUAQAACwAAAAAAAAAAAAAAAAAvAQAAX3JlbHMvLnJlbHNQSwEC&#10;LQAUAAYACAAAACEA+GjoZ3QDAAAFCAAADgAAAAAAAAAAAAAAAAAuAgAAZHJzL2Uyb0RvYy54bWxQ&#10;SwECLQAUAAYACAAAACEAmRHfOeAAAAAJAQAADwAAAAAAAAAAAAAAAADOBQAAZHJzL2Rvd25yZXYu&#10;eG1sUEsFBgAAAAAEAAQA8wAAANsGAAAAAA==&#10;">
                <v:shape id="Freeform 3176"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sy8IA&#10;AADdAAAADwAAAGRycy9kb3ducmV2LnhtbERPy4rCMBTdC/MP4Q6401QFLR2jDA6KoCA+PuCS3GnL&#10;NDedJtbq15uF4PJw3vNlZyvRUuNLxwpGwwQEsXam5FzB5bwepCB8QDZYOSYFd/KwXHz05pgZd+Mj&#10;taeQixjCPkMFRQh1JqXXBVn0Q1cTR+7XNRZDhE0uTYO3GG4rOU6SqbRYcmwosKZVQfrvdLUKNnpb&#10;6rCX6+nOprz6+W8f1eWgVP+z+/4CEagLb/HLvTUKJqNZ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izL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spacing w:val="-2"/>
          <w:position w:val="5"/>
          <w:sz w:val="9"/>
          <w:szCs w:val="9"/>
        </w:rPr>
        <w:t>116</w:t>
      </w:r>
      <w:r>
        <w:rPr>
          <w:rFonts w:ascii="Arial" w:eastAsia="Arial" w:hAnsi="Arial" w:cs="Arial"/>
          <w:b/>
          <w:bCs/>
          <w:color w:val="5E5D5E"/>
          <w:spacing w:val="22"/>
          <w:position w:val="5"/>
          <w:sz w:val="9"/>
          <w:szCs w:val="9"/>
        </w:rPr>
        <w:t xml:space="preserve"> </w:t>
      </w:r>
      <w:r>
        <w:rPr>
          <w:rFonts w:ascii="Arial" w:eastAsia="Arial" w:hAnsi="Arial" w:cs="Arial"/>
          <w:color w:val="5E5D5E"/>
          <w:spacing w:val="-1"/>
          <w:sz w:val="16"/>
          <w:szCs w:val="16"/>
        </w:rPr>
        <w:t>Department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
          <w:sz w:val="16"/>
          <w:szCs w:val="16"/>
        </w:rPr>
        <w:t xml:space="preserve"> </w:t>
      </w:r>
      <w:r>
        <w:rPr>
          <w:rFonts w:ascii="Arial" w:eastAsia="Arial" w:hAnsi="Arial" w:cs="Arial"/>
          <w:color w:val="5E5D5E"/>
          <w:sz w:val="16"/>
          <w:szCs w:val="16"/>
        </w:rPr>
        <w:t>Finance</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Deregulation</w:t>
      </w:r>
      <w:r>
        <w:rPr>
          <w:rFonts w:ascii="Arial" w:eastAsia="Arial" w:hAnsi="Arial" w:cs="Arial"/>
          <w:color w:val="5E5D5E"/>
          <w:spacing w:val="2"/>
          <w:sz w:val="16"/>
          <w:szCs w:val="16"/>
        </w:rPr>
        <w:t xml:space="preserve"> </w:t>
      </w:r>
      <w:r>
        <w:rPr>
          <w:rFonts w:ascii="Arial" w:eastAsia="Arial" w:hAnsi="Arial" w:cs="Arial"/>
          <w:color w:val="5E5D5E"/>
          <w:sz w:val="16"/>
          <w:szCs w:val="16"/>
        </w:rPr>
        <w:t>(2012)</w:t>
      </w:r>
      <w:r>
        <w:rPr>
          <w:rFonts w:ascii="Arial" w:eastAsia="Arial" w:hAnsi="Arial" w:cs="Arial"/>
          <w:color w:val="5E5D5E"/>
          <w:spacing w:val="2"/>
          <w:sz w:val="16"/>
          <w:szCs w:val="16"/>
        </w:rPr>
        <w:t xml:space="preserve"> </w:t>
      </w:r>
      <w:r>
        <w:rPr>
          <w:rFonts w:ascii="Arial" w:eastAsia="Arial" w:hAnsi="Arial" w:cs="Arial"/>
          <w:i/>
          <w:color w:val="5E5D5E"/>
          <w:sz w:val="16"/>
          <w:szCs w:val="16"/>
        </w:rPr>
        <w:t>OBPR</w:t>
      </w:r>
      <w:r>
        <w:rPr>
          <w:rFonts w:ascii="Arial" w:eastAsia="Arial" w:hAnsi="Arial" w:cs="Arial"/>
          <w:i/>
          <w:color w:val="5E5D5E"/>
          <w:spacing w:val="2"/>
          <w:sz w:val="16"/>
          <w:szCs w:val="16"/>
        </w:rPr>
        <w:t xml:space="preserve"> </w:t>
      </w:r>
      <w:r>
        <w:rPr>
          <w:rFonts w:ascii="Arial" w:eastAsia="Arial" w:hAnsi="Arial" w:cs="Arial"/>
          <w:i/>
          <w:color w:val="5E5D5E"/>
          <w:sz w:val="16"/>
          <w:szCs w:val="16"/>
        </w:rPr>
        <w:t>Research</w:t>
      </w:r>
      <w:r>
        <w:rPr>
          <w:rFonts w:ascii="Arial" w:eastAsia="Arial" w:hAnsi="Arial" w:cs="Arial"/>
          <w:i/>
          <w:color w:val="5E5D5E"/>
          <w:spacing w:val="3"/>
          <w:sz w:val="16"/>
          <w:szCs w:val="16"/>
        </w:rPr>
        <w:t xml:space="preserve"> </w:t>
      </w:r>
      <w:r>
        <w:rPr>
          <w:rFonts w:ascii="Arial" w:eastAsia="Arial" w:hAnsi="Arial" w:cs="Arial"/>
          <w:i/>
          <w:color w:val="5E5D5E"/>
          <w:sz w:val="16"/>
          <w:szCs w:val="16"/>
        </w:rPr>
        <w:t>Paper</w:t>
      </w:r>
      <w:r>
        <w:rPr>
          <w:rFonts w:ascii="Arial" w:eastAsia="Arial" w:hAnsi="Arial" w:cs="Arial"/>
          <w:i/>
          <w:color w:val="5E5D5E"/>
          <w:spacing w:val="2"/>
          <w:sz w:val="16"/>
          <w:szCs w:val="16"/>
        </w:rPr>
        <w:t xml:space="preserve"> </w:t>
      </w:r>
      <w:r>
        <w:rPr>
          <w:rFonts w:ascii="Arial" w:eastAsia="Arial" w:hAnsi="Arial" w:cs="Arial"/>
          <w:i/>
          <w:color w:val="5E5D5E"/>
          <w:sz w:val="16"/>
          <w:szCs w:val="16"/>
        </w:rPr>
        <w:t>—</w:t>
      </w:r>
      <w:r>
        <w:rPr>
          <w:rFonts w:ascii="Arial" w:eastAsia="Arial" w:hAnsi="Arial" w:cs="Arial"/>
          <w:i/>
          <w:color w:val="5E5D5E"/>
          <w:spacing w:val="2"/>
          <w:sz w:val="16"/>
          <w:szCs w:val="16"/>
        </w:rPr>
        <w:t xml:space="preserve"> </w:t>
      </w:r>
      <w:r>
        <w:rPr>
          <w:rFonts w:ascii="Arial" w:eastAsia="Arial" w:hAnsi="Arial" w:cs="Arial"/>
          <w:i/>
          <w:color w:val="5E5D5E"/>
          <w:sz w:val="16"/>
          <w:szCs w:val="16"/>
        </w:rPr>
        <w:t>Influencing</w:t>
      </w:r>
      <w:r>
        <w:rPr>
          <w:rFonts w:ascii="Arial" w:eastAsia="Arial" w:hAnsi="Arial" w:cs="Arial"/>
          <w:i/>
          <w:color w:val="5E5D5E"/>
          <w:spacing w:val="2"/>
          <w:sz w:val="16"/>
          <w:szCs w:val="16"/>
        </w:rPr>
        <w:t xml:space="preserve"> </w:t>
      </w:r>
      <w:r>
        <w:rPr>
          <w:rFonts w:ascii="Arial" w:eastAsia="Arial" w:hAnsi="Arial" w:cs="Arial"/>
          <w:i/>
          <w:color w:val="5E5D5E"/>
          <w:sz w:val="16"/>
          <w:szCs w:val="16"/>
        </w:rPr>
        <w:t>Consumer</w:t>
      </w:r>
      <w:r>
        <w:rPr>
          <w:rFonts w:ascii="Arial" w:eastAsia="Arial" w:hAnsi="Arial" w:cs="Arial"/>
          <w:i/>
          <w:color w:val="5E5D5E"/>
          <w:spacing w:val="3"/>
          <w:sz w:val="16"/>
          <w:szCs w:val="16"/>
        </w:rPr>
        <w:t xml:space="preserve"> </w:t>
      </w:r>
      <w:r>
        <w:rPr>
          <w:rFonts w:ascii="Arial" w:eastAsia="Arial" w:hAnsi="Arial" w:cs="Arial"/>
          <w:i/>
          <w:color w:val="5E5D5E"/>
          <w:sz w:val="16"/>
          <w:szCs w:val="16"/>
        </w:rPr>
        <w:t>Behaviour:</w:t>
      </w:r>
      <w:r>
        <w:rPr>
          <w:rFonts w:ascii="Arial" w:eastAsia="Arial" w:hAnsi="Arial" w:cs="Arial"/>
          <w:i/>
          <w:color w:val="5E5D5E"/>
          <w:spacing w:val="25"/>
          <w:sz w:val="16"/>
          <w:szCs w:val="16"/>
        </w:rPr>
        <w:t xml:space="preserve"> </w:t>
      </w:r>
      <w:r>
        <w:rPr>
          <w:rFonts w:ascii="Arial" w:eastAsia="Arial" w:hAnsi="Arial" w:cs="Arial"/>
          <w:i/>
          <w:color w:val="5E5D5E"/>
          <w:sz w:val="16"/>
          <w:szCs w:val="16"/>
        </w:rPr>
        <w:t>Improving</w:t>
      </w:r>
      <w:r>
        <w:rPr>
          <w:rFonts w:ascii="Arial" w:eastAsia="Arial" w:hAnsi="Arial" w:cs="Arial"/>
          <w:i/>
          <w:color w:val="5E5D5E"/>
          <w:spacing w:val="-2"/>
          <w:sz w:val="16"/>
          <w:szCs w:val="16"/>
        </w:rPr>
        <w:t xml:space="preserve"> </w:t>
      </w:r>
      <w:r>
        <w:rPr>
          <w:rFonts w:ascii="Arial" w:eastAsia="Arial" w:hAnsi="Arial" w:cs="Arial"/>
          <w:i/>
          <w:color w:val="5E5D5E"/>
          <w:spacing w:val="-1"/>
          <w:sz w:val="16"/>
          <w:szCs w:val="16"/>
        </w:rPr>
        <w:t>Regulatory</w:t>
      </w:r>
      <w:r>
        <w:rPr>
          <w:rFonts w:ascii="Arial" w:eastAsia="Arial" w:hAnsi="Arial" w:cs="Arial"/>
          <w:i/>
          <w:color w:val="5E5D5E"/>
          <w:sz w:val="16"/>
          <w:szCs w:val="16"/>
        </w:rPr>
        <w:t xml:space="preserve"> </w:t>
      </w:r>
      <w:r>
        <w:rPr>
          <w:rFonts w:ascii="Arial" w:eastAsia="Arial" w:hAnsi="Arial" w:cs="Arial"/>
          <w:i/>
          <w:color w:val="5E5D5E"/>
          <w:spacing w:val="-1"/>
          <w:sz w:val="16"/>
          <w:szCs w:val="16"/>
        </w:rPr>
        <w:t>Design</w:t>
      </w:r>
      <w:r>
        <w:rPr>
          <w:rFonts w:ascii="Arial" w:eastAsia="Arial" w:hAnsi="Arial" w:cs="Arial"/>
          <w:color w:val="5E5D5E"/>
          <w:spacing w:val="-1"/>
          <w:sz w:val="16"/>
          <w:szCs w:val="16"/>
        </w:rPr>
        <w:t>,</w:t>
      </w:r>
      <w:r>
        <w:rPr>
          <w:rFonts w:ascii="Arial" w:eastAsia="Arial" w:hAnsi="Arial" w:cs="Arial"/>
          <w:color w:val="5E5D5E"/>
          <w:sz w:val="16"/>
          <w:szCs w:val="16"/>
        </w:rPr>
        <w:t xml:space="preserve"> </w:t>
      </w:r>
      <w:r>
        <w:rPr>
          <w:rFonts w:ascii="Arial" w:eastAsia="Arial" w:hAnsi="Arial" w:cs="Arial"/>
          <w:color w:val="5E5D5E"/>
          <w:spacing w:val="-1"/>
          <w:sz w:val="16"/>
          <w:szCs w:val="16"/>
        </w:rPr>
        <w:t>December</w:t>
      </w:r>
      <w:r>
        <w:rPr>
          <w:rFonts w:ascii="Arial" w:eastAsia="Arial" w:hAnsi="Arial" w:cs="Arial"/>
          <w:color w:val="5E5D5E"/>
          <w:sz w:val="16"/>
          <w:szCs w:val="16"/>
        </w:rPr>
        <w:t xml:space="preserve"> </w:t>
      </w:r>
      <w:r>
        <w:rPr>
          <w:rFonts w:ascii="Arial" w:eastAsia="Arial" w:hAnsi="Arial" w:cs="Arial"/>
          <w:color w:val="5E5D5E"/>
          <w:spacing w:val="-1"/>
          <w:sz w:val="16"/>
          <w:szCs w:val="16"/>
        </w:rPr>
        <w:t>2012</w:t>
      </w:r>
    </w:p>
    <w:p w:rsidR="002F76B6" w:rsidRDefault="00F32A52">
      <w:pPr>
        <w:spacing w:line="250" w:lineRule="auto"/>
        <w:ind w:left="315" w:right="15" w:hanging="199"/>
        <w:rPr>
          <w:rFonts w:ascii="Arial" w:eastAsia="Arial" w:hAnsi="Arial" w:cs="Arial"/>
          <w:sz w:val="16"/>
          <w:szCs w:val="16"/>
        </w:rPr>
      </w:pPr>
      <w:r>
        <w:rPr>
          <w:rFonts w:ascii="Arial"/>
          <w:b/>
          <w:color w:val="5E5D5E"/>
          <w:spacing w:val="-2"/>
          <w:position w:val="5"/>
          <w:sz w:val="9"/>
        </w:rPr>
        <w:t>117</w:t>
      </w:r>
      <w:r>
        <w:rPr>
          <w:rFonts w:ascii="Arial"/>
          <w:b/>
          <w:color w:val="5E5D5E"/>
          <w:spacing w:val="22"/>
          <w:position w:val="5"/>
          <w:sz w:val="9"/>
        </w:rPr>
        <w:t xml:space="preserve"> </w:t>
      </w:r>
      <w:r>
        <w:rPr>
          <w:rFonts w:ascii="Arial"/>
          <w:color w:val="5E5D5E"/>
          <w:sz w:val="16"/>
        </w:rPr>
        <w:t>Better communication</w:t>
      </w:r>
      <w:r>
        <w:rPr>
          <w:rFonts w:ascii="Arial"/>
          <w:color w:val="5E5D5E"/>
          <w:spacing w:val="1"/>
          <w:sz w:val="16"/>
        </w:rPr>
        <w:t xml:space="preserve"> </w:t>
      </w:r>
      <w:r>
        <w:rPr>
          <w:rFonts w:ascii="Arial"/>
          <w:color w:val="5E5D5E"/>
          <w:sz w:val="16"/>
        </w:rPr>
        <w:t>to improve payment</w:t>
      </w:r>
      <w:r>
        <w:rPr>
          <w:rFonts w:ascii="Arial"/>
          <w:color w:val="5E5D5E"/>
          <w:spacing w:val="1"/>
          <w:sz w:val="16"/>
        </w:rPr>
        <w:t xml:space="preserve"> </w:t>
      </w:r>
      <w:r>
        <w:rPr>
          <w:rFonts w:ascii="Arial"/>
          <w:color w:val="5E5D5E"/>
          <w:sz w:val="16"/>
        </w:rPr>
        <w:t>compliance,</w:t>
      </w:r>
      <w:r>
        <w:rPr>
          <w:rFonts w:ascii="Arial"/>
          <w:color w:val="5E5D5E"/>
          <w:spacing w:val="-9"/>
          <w:sz w:val="16"/>
        </w:rPr>
        <w:t xml:space="preserve"> </w:t>
      </w:r>
      <w:r>
        <w:rPr>
          <w:rFonts w:ascii="Arial"/>
          <w:color w:val="5E5D5E"/>
          <w:sz w:val="16"/>
        </w:rPr>
        <w:t>Australian</w:t>
      </w:r>
      <w:r>
        <w:rPr>
          <w:rFonts w:ascii="Arial"/>
          <w:color w:val="5E5D5E"/>
          <w:spacing w:val="-3"/>
          <w:sz w:val="16"/>
        </w:rPr>
        <w:t xml:space="preserve"> Taxation</w:t>
      </w:r>
      <w:r>
        <w:rPr>
          <w:rFonts w:ascii="Arial"/>
          <w:color w:val="5E5D5E"/>
          <w:spacing w:val="1"/>
          <w:sz w:val="16"/>
        </w:rPr>
        <w:t xml:space="preserve"> </w:t>
      </w:r>
      <w:r>
        <w:rPr>
          <w:rFonts w:ascii="Arial"/>
          <w:color w:val="5E5D5E"/>
          <w:sz w:val="16"/>
        </w:rPr>
        <w:t>Office, viewed 7</w:t>
      </w:r>
      <w:r>
        <w:rPr>
          <w:rFonts w:ascii="Arial"/>
          <w:color w:val="5E5D5E"/>
          <w:spacing w:val="1"/>
          <w:sz w:val="16"/>
        </w:rPr>
        <w:t xml:space="preserve"> </w:t>
      </w:r>
      <w:r>
        <w:rPr>
          <w:rFonts w:ascii="Arial"/>
          <w:color w:val="5E5D5E"/>
          <w:sz w:val="16"/>
        </w:rPr>
        <w:t>July 2015</w:t>
      </w:r>
      <w:r>
        <w:rPr>
          <w:rFonts w:ascii="Arial"/>
          <w:color w:val="5E5D5E"/>
          <w:spacing w:val="26"/>
          <w:sz w:val="16"/>
        </w:rPr>
        <w:t xml:space="preserve"> </w:t>
      </w:r>
      <w:hyperlink r:id="rId85">
        <w:r>
          <w:rPr>
            <w:rFonts w:ascii="Arial"/>
            <w:color w:val="5E5D5E"/>
            <w:spacing w:val="4"/>
            <w:sz w:val="16"/>
          </w:rPr>
          <w:t>https://www</w:t>
        </w:r>
      </w:hyperlink>
      <w:r>
        <w:rPr>
          <w:rFonts w:ascii="Arial"/>
          <w:color w:val="5E5D5E"/>
          <w:spacing w:val="4"/>
          <w:sz w:val="16"/>
        </w:rPr>
        <w:t>.ato.gov</w:t>
      </w:r>
      <w:hyperlink r:id="rId86">
        <w:r>
          <w:rPr>
            <w:rFonts w:ascii="Arial"/>
            <w:color w:val="5E5D5E"/>
            <w:spacing w:val="4"/>
            <w:sz w:val="16"/>
          </w:rPr>
          <w:t>.au/About-ATO/Access,-accountability-and-reporting/Informing-the-community/Our-</w:t>
        </w:r>
      </w:hyperlink>
      <w:r>
        <w:rPr>
          <w:rFonts w:ascii="Arial"/>
          <w:color w:val="5E5D5E"/>
          <w:spacing w:val="128"/>
          <w:sz w:val="16"/>
        </w:rPr>
        <w:t xml:space="preserve"> </w:t>
      </w:r>
      <w:r>
        <w:rPr>
          <w:rFonts w:ascii="Arial"/>
          <w:color w:val="5E5D5E"/>
          <w:spacing w:val="-1"/>
          <w:sz w:val="16"/>
        </w:rPr>
        <w:t>effectiveness/Fostering-willing-participation/Better-communication-to-improve-payment-compliance/</w:t>
      </w:r>
    </w:p>
    <w:p w:rsidR="002F76B6" w:rsidRDefault="00F32A52">
      <w:pPr>
        <w:spacing w:line="250" w:lineRule="auto"/>
        <w:ind w:left="315" w:right="698" w:hanging="199"/>
        <w:rPr>
          <w:rFonts w:ascii="Arial" w:eastAsia="Arial" w:hAnsi="Arial" w:cs="Arial"/>
          <w:sz w:val="16"/>
          <w:szCs w:val="16"/>
        </w:rPr>
      </w:pPr>
      <w:r>
        <w:rPr>
          <w:rFonts w:ascii="Arial" w:eastAsia="Arial" w:hAnsi="Arial" w:cs="Arial"/>
          <w:b/>
          <w:bCs/>
          <w:color w:val="5E5D5E"/>
          <w:spacing w:val="-2"/>
          <w:position w:val="5"/>
          <w:sz w:val="9"/>
          <w:szCs w:val="9"/>
        </w:rPr>
        <w:t>118</w:t>
      </w:r>
      <w:r>
        <w:rPr>
          <w:rFonts w:ascii="Arial" w:eastAsia="Arial" w:hAnsi="Arial" w:cs="Arial"/>
          <w:b/>
          <w:bCs/>
          <w:color w:val="5E5D5E"/>
          <w:spacing w:val="22"/>
          <w:position w:val="5"/>
          <w:sz w:val="9"/>
          <w:szCs w:val="9"/>
        </w:rPr>
        <w:t xml:space="preserve"> </w:t>
      </w:r>
      <w:r>
        <w:rPr>
          <w:rFonts w:ascii="Arial" w:eastAsia="Arial" w:hAnsi="Arial" w:cs="Arial"/>
          <w:color w:val="5E5D5E"/>
          <w:sz w:val="16"/>
          <w:szCs w:val="16"/>
        </w:rPr>
        <w:t xml:space="preserve">See for </w:t>
      </w:r>
      <w:r>
        <w:rPr>
          <w:rFonts w:ascii="Arial" w:eastAsia="Arial" w:hAnsi="Arial" w:cs="Arial"/>
          <w:color w:val="5E5D5E"/>
          <w:spacing w:val="-1"/>
          <w:sz w:val="16"/>
          <w:szCs w:val="16"/>
        </w:rPr>
        <w:t>example,</w:t>
      </w:r>
      <w:r>
        <w:rPr>
          <w:rFonts w:ascii="Arial" w:eastAsia="Arial" w:hAnsi="Arial" w:cs="Arial"/>
          <w:color w:val="5E5D5E"/>
          <w:sz w:val="16"/>
          <w:szCs w:val="16"/>
        </w:rPr>
        <w:t xml:space="preserve"> </w:t>
      </w:r>
      <w:r>
        <w:rPr>
          <w:rFonts w:ascii="Arial" w:eastAsia="Arial" w:hAnsi="Arial" w:cs="Arial"/>
          <w:i/>
          <w:color w:val="5E5D5E"/>
          <w:spacing w:val="-1"/>
          <w:sz w:val="16"/>
          <w:szCs w:val="16"/>
        </w:rPr>
        <w:t>There’s</w:t>
      </w:r>
      <w:r>
        <w:rPr>
          <w:rFonts w:ascii="Arial" w:eastAsia="Arial" w:hAnsi="Arial" w:cs="Arial"/>
          <w:i/>
          <w:color w:val="5E5D5E"/>
          <w:sz w:val="16"/>
          <w:szCs w:val="16"/>
        </w:rPr>
        <w:t xml:space="preserve"> a </w:t>
      </w:r>
      <w:r>
        <w:rPr>
          <w:rFonts w:ascii="Arial" w:eastAsia="Arial" w:hAnsi="Arial" w:cs="Arial"/>
          <w:i/>
          <w:color w:val="5E5D5E"/>
          <w:spacing w:val="-1"/>
          <w:sz w:val="16"/>
          <w:szCs w:val="16"/>
        </w:rPr>
        <w:t>backlash</w:t>
      </w:r>
      <w:r>
        <w:rPr>
          <w:rFonts w:ascii="Arial" w:eastAsia="Arial" w:hAnsi="Arial" w:cs="Arial"/>
          <w:i/>
          <w:color w:val="5E5D5E"/>
          <w:sz w:val="16"/>
          <w:szCs w:val="16"/>
        </w:rPr>
        <w:t xml:space="preserve"> </w:t>
      </w:r>
      <w:r>
        <w:rPr>
          <w:rFonts w:ascii="Arial" w:eastAsia="Arial" w:hAnsi="Arial" w:cs="Arial"/>
          <w:i/>
          <w:color w:val="5E5D5E"/>
          <w:spacing w:val="-1"/>
          <w:sz w:val="16"/>
          <w:szCs w:val="16"/>
        </w:rPr>
        <w:t>against</w:t>
      </w:r>
      <w:r>
        <w:rPr>
          <w:rFonts w:ascii="Arial" w:eastAsia="Arial" w:hAnsi="Arial" w:cs="Arial"/>
          <w:i/>
          <w:color w:val="5E5D5E"/>
          <w:sz w:val="16"/>
          <w:szCs w:val="16"/>
        </w:rPr>
        <w:t xml:space="preserve"> </w:t>
      </w:r>
      <w:r>
        <w:rPr>
          <w:rFonts w:ascii="Arial" w:eastAsia="Arial" w:hAnsi="Arial" w:cs="Arial"/>
          <w:i/>
          <w:color w:val="5E5D5E"/>
          <w:spacing w:val="-1"/>
          <w:sz w:val="16"/>
          <w:szCs w:val="16"/>
        </w:rPr>
        <w:t>nudging</w:t>
      </w:r>
      <w:r>
        <w:rPr>
          <w:rFonts w:ascii="Arial" w:eastAsia="Arial" w:hAnsi="Arial" w:cs="Arial"/>
          <w:i/>
          <w:color w:val="5E5D5E"/>
          <w:sz w:val="16"/>
          <w:szCs w:val="16"/>
        </w:rPr>
        <w:t xml:space="preserve"> — </w:t>
      </w:r>
      <w:r>
        <w:rPr>
          <w:rFonts w:ascii="Arial" w:eastAsia="Arial" w:hAnsi="Arial" w:cs="Arial"/>
          <w:i/>
          <w:color w:val="5E5D5E"/>
          <w:spacing w:val="-1"/>
          <w:sz w:val="16"/>
          <w:szCs w:val="16"/>
        </w:rPr>
        <w:t>but</w:t>
      </w:r>
      <w:r>
        <w:rPr>
          <w:rFonts w:ascii="Arial" w:eastAsia="Arial" w:hAnsi="Arial" w:cs="Arial"/>
          <w:i/>
          <w:color w:val="5E5D5E"/>
          <w:sz w:val="16"/>
          <w:szCs w:val="16"/>
        </w:rPr>
        <w:t xml:space="preserve"> </w:t>
      </w:r>
      <w:r>
        <w:rPr>
          <w:rFonts w:ascii="Arial" w:eastAsia="Arial" w:hAnsi="Arial" w:cs="Arial"/>
          <w:i/>
          <w:color w:val="5E5D5E"/>
          <w:spacing w:val="-1"/>
          <w:sz w:val="16"/>
          <w:szCs w:val="16"/>
        </w:rPr>
        <w:t>it</w:t>
      </w:r>
      <w:r>
        <w:rPr>
          <w:rFonts w:ascii="Arial" w:eastAsia="Arial" w:hAnsi="Arial" w:cs="Arial"/>
          <w:i/>
          <w:color w:val="5E5D5E"/>
          <w:sz w:val="16"/>
          <w:szCs w:val="16"/>
        </w:rPr>
        <w:t xml:space="preserve"> </w:t>
      </w:r>
      <w:r>
        <w:rPr>
          <w:rFonts w:ascii="Arial" w:eastAsia="Arial" w:hAnsi="Arial" w:cs="Arial"/>
          <w:i/>
          <w:color w:val="5E5D5E"/>
          <w:spacing w:val="-1"/>
          <w:sz w:val="16"/>
          <w:szCs w:val="16"/>
        </w:rPr>
        <w:t>was</w:t>
      </w:r>
      <w:r>
        <w:rPr>
          <w:rFonts w:ascii="Arial" w:eastAsia="Arial" w:hAnsi="Arial" w:cs="Arial"/>
          <w:i/>
          <w:color w:val="5E5D5E"/>
          <w:sz w:val="16"/>
          <w:szCs w:val="16"/>
        </w:rPr>
        <w:t xml:space="preserve"> </w:t>
      </w:r>
      <w:r>
        <w:rPr>
          <w:rFonts w:ascii="Arial" w:eastAsia="Arial" w:hAnsi="Arial" w:cs="Arial"/>
          <w:i/>
          <w:color w:val="5E5D5E"/>
          <w:spacing w:val="-1"/>
          <w:sz w:val="16"/>
          <w:szCs w:val="16"/>
        </w:rPr>
        <w:t>never</w:t>
      </w:r>
      <w:r>
        <w:rPr>
          <w:rFonts w:ascii="Arial" w:eastAsia="Arial" w:hAnsi="Arial" w:cs="Arial"/>
          <w:i/>
          <w:color w:val="5E5D5E"/>
          <w:sz w:val="16"/>
          <w:szCs w:val="16"/>
        </w:rPr>
        <w:t xml:space="preserve"> meant to solve </w:t>
      </w:r>
      <w:r>
        <w:rPr>
          <w:rFonts w:ascii="Arial" w:eastAsia="Arial" w:hAnsi="Arial" w:cs="Arial"/>
          <w:i/>
          <w:color w:val="5E5D5E"/>
          <w:spacing w:val="-1"/>
          <w:sz w:val="16"/>
          <w:szCs w:val="16"/>
        </w:rPr>
        <w:t>every</w:t>
      </w:r>
      <w:r>
        <w:rPr>
          <w:rFonts w:ascii="Arial" w:eastAsia="Arial" w:hAnsi="Arial" w:cs="Arial"/>
          <w:i/>
          <w:color w:val="5E5D5E"/>
          <w:sz w:val="16"/>
          <w:szCs w:val="16"/>
        </w:rPr>
        <w:t xml:space="preserve"> </w:t>
      </w:r>
      <w:r>
        <w:rPr>
          <w:rFonts w:ascii="Arial" w:eastAsia="Arial" w:hAnsi="Arial" w:cs="Arial"/>
          <w:i/>
          <w:color w:val="5E5D5E"/>
          <w:spacing w:val="-1"/>
          <w:sz w:val="16"/>
          <w:szCs w:val="16"/>
        </w:rPr>
        <w:t>problem,</w:t>
      </w:r>
      <w:r>
        <w:rPr>
          <w:rFonts w:ascii="Arial" w:eastAsia="Arial" w:hAnsi="Arial" w:cs="Arial"/>
          <w:i/>
          <w:color w:val="5E5D5E"/>
          <w:sz w:val="16"/>
          <w:szCs w:val="16"/>
        </w:rPr>
        <w:t xml:space="preserve"> </w:t>
      </w:r>
      <w:r>
        <w:rPr>
          <w:rFonts w:ascii="Arial" w:eastAsia="Arial" w:hAnsi="Arial" w:cs="Arial"/>
          <w:color w:val="5E5D5E"/>
          <w:spacing w:val="-1"/>
          <w:sz w:val="16"/>
          <w:szCs w:val="16"/>
        </w:rPr>
        <w:t>Cass</w:t>
      </w:r>
      <w:r>
        <w:rPr>
          <w:rFonts w:ascii="Arial" w:eastAsia="Arial" w:hAnsi="Arial" w:cs="Arial"/>
          <w:color w:val="5E5D5E"/>
          <w:spacing w:val="34"/>
          <w:sz w:val="16"/>
          <w:szCs w:val="16"/>
        </w:rPr>
        <w:t xml:space="preserve"> </w:t>
      </w:r>
      <w:r>
        <w:rPr>
          <w:rFonts w:ascii="Arial" w:eastAsia="Arial" w:hAnsi="Arial" w:cs="Arial"/>
          <w:color w:val="5E5D5E"/>
          <w:sz w:val="16"/>
          <w:szCs w:val="16"/>
        </w:rPr>
        <w:t>Sunstein,</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Comment is</w:t>
      </w:r>
      <w:r>
        <w:rPr>
          <w:rFonts w:ascii="Arial" w:eastAsia="Arial" w:hAnsi="Arial" w:cs="Arial"/>
          <w:color w:val="5E5D5E"/>
          <w:sz w:val="16"/>
          <w:szCs w:val="16"/>
        </w:rPr>
        <w:t xml:space="preserve"> free,</w:t>
      </w:r>
      <w:r>
        <w:rPr>
          <w:rFonts w:ascii="Arial" w:eastAsia="Arial" w:hAnsi="Arial" w:cs="Arial"/>
          <w:color w:val="5E5D5E"/>
          <w:spacing w:val="-5"/>
          <w:sz w:val="16"/>
          <w:szCs w:val="16"/>
        </w:rPr>
        <w:t xml:space="preserve"> </w:t>
      </w:r>
      <w:r>
        <w:rPr>
          <w:rFonts w:ascii="Arial" w:eastAsia="Arial" w:hAnsi="Arial" w:cs="Arial"/>
          <w:color w:val="5E5D5E"/>
          <w:sz w:val="16"/>
          <w:szCs w:val="16"/>
        </w:rPr>
        <w:t>The</w:t>
      </w:r>
      <w:r>
        <w:rPr>
          <w:rFonts w:ascii="Arial" w:eastAsia="Arial" w:hAnsi="Arial" w:cs="Arial"/>
          <w:color w:val="5E5D5E"/>
          <w:spacing w:val="-2"/>
          <w:sz w:val="16"/>
          <w:szCs w:val="16"/>
        </w:rPr>
        <w:t xml:space="preserve"> </w:t>
      </w:r>
      <w:r>
        <w:rPr>
          <w:rFonts w:ascii="Arial" w:eastAsia="Arial" w:hAnsi="Arial" w:cs="Arial"/>
          <w:color w:val="5E5D5E"/>
          <w:sz w:val="16"/>
          <w:szCs w:val="16"/>
        </w:rPr>
        <w:t>Guardian</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spacing w:before="50" w:line="250" w:lineRule="auto"/>
        <w:ind w:left="1268" w:right="303"/>
        <w:rPr>
          <w:rFonts w:ascii="Arial" w:eastAsia="Arial" w:hAnsi="Arial" w:cs="Arial"/>
          <w:sz w:val="30"/>
          <w:szCs w:val="30"/>
        </w:rPr>
      </w:pPr>
      <w:r>
        <w:rPr>
          <w:noProof/>
          <w:lang w:val="en-AU" w:eastAsia="en-AU"/>
        </w:rPr>
        <mc:AlternateContent>
          <mc:Choice Requires="wpg">
            <w:drawing>
              <wp:anchor distT="0" distB="0" distL="114300" distR="114300" simplePos="0" relativeHeight="251584000" behindDoc="1" locked="0" layoutInCell="1" allowOverlap="1" wp14:anchorId="201A194D" wp14:editId="244973CB">
                <wp:simplePos x="0" y="0"/>
                <wp:positionH relativeFrom="page">
                  <wp:posOffset>1613535</wp:posOffset>
                </wp:positionH>
                <wp:positionV relativeFrom="page">
                  <wp:posOffset>713740</wp:posOffset>
                </wp:positionV>
                <wp:extent cx="5052695" cy="9084945"/>
                <wp:effectExtent l="0" t="0" r="0" b="0"/>
                <wp:wrapNone/>
                <wp:docPr id="3170" name="Group 3168"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3171" name="Group 3171"/>
                        <wpg:cNvGrpSpPr>
                          <a:grpSpLocks/>
                        </wpg:cNvGrpSpPr>
                        <wpg:grpSpPr bwMode="auto">
                          <a:xfrm>
                            <a:off x="2551" y="1134"/>
                            <a:ext cx="7937" cy="14287"/>
                            <a:chOff x="2551" y="1134"/>
                            <a:chExt cx="7937" cy="14287"/>
                          </a:xfrm>
                        </wpg:grpSpPr>
                        <wps:wsp>
                          <wps:cNvPr id="3172" name="Freeform 3172"/>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3" name="Group 3169"/>
                        <wpg:cNvGrpSpPr>
                          <a:grpSpLocks/>
                        </wpg:cNvGrpSpPr>
                        <wpg:grpSpPr bwMode="auto">
                          <a:xfrm>
                            <a:off x="2948" y="14391"/>
                            <a:ext cx="7144" cy="2"/>
                            <a:chOff x="2948" y="14391"/>
                            <a:chExt cx="7144" cy="2"/>
                          </a:xfrm>
                        </wpg:grpSpPr>
                        <wps:wsp>
                          <wps:cNvPr id="3174" name="Freeform 3170"/>
                          <wps:cNvSpPr>
                            <a:spLocks/>
                          </wps:cNvSpPr>
                          <wps:spPr bwMode="auto">
                            <a:xfrm>
                              <a:off x="2948" y="14391"/>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C86444" id="Group 3168" o:spid="_x0000_s1026" alt="Title: Decorative object. Box shading. " style="position:absolute;margin-left:127.05pt;margin-top:56.2pt;width:397.85pt;height:715.35pt;z-index:-251732480;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DiwUAAPUSAAAOAAAAZHJzL2Uyb0RvYy54bWzcWN2O4jYUvq/Ud7By2YohDgmQaJjVzgCj&#10;labtSksfwCSGpA1xaoeBadV37/FxfoEwu7PbXpQLcPDx8Tnf+fvg9t1xl5JnLlUisplFb2yL8CwU&#10;UZJtZ9avq+VgahFVsCxiqcj4zHrhynp39/13t4c84I6IRRpxSUBJpoJDPrPiosiD4VCFMd8xdSNy&#10;nsHmRsgdK+BRboeRZAfQvkuHjm2Phwcho1yKkCsF387NpnWH+jcbHha/bDaKFySdWWBbge8S39f6&#10;fXh3y4KtZHmchKUZ7A1W7FiSwaW1qjkrGNnL5EzVLgmlUGJT3IRiNxSbTRJy9AG8ofaJN49S7HP0&#10;ZRsctnkNE0B7gtOb1YY/P3+UJIlm1ohOAKCM7SBKeDEZ0TFEr0iKFL6a81BIViTPnIj1b4DrDbkX&#10;R6JipmN9QzSSh3wbgMJHmX/KP0oDByyfRPi7gu3h6b5+3hphsj78JCK4h+0LgUgeN3KnVQBG5IgB&#10;e6kDxo8FCeFLz/acse9ZJIQ93566vuuZkIYxxF2fczyXWgS2KXXcam9Rnp/43sQcpu7InujtIQvM&#10;zWhtaZ1xDR9qLxvYQH8Xtgn9t9FwPK/yalR6VWEy8Ue1T84UfWJBC46zg2HcwHF2tBcOKFfVZKT6&#10;uoz8FLOcY6IrnUANtE4F7VJyrrsAJOXEMeiiaJVoqp1lrZ1DrgIFyfhqfn0ZojUsAO1eFY9cYK6y&#10;5ydVmJYSwQorICqTYwXVtdml0F1+HBCb6PvwzeTkthaDuBqxH4ZkZZMDwYCWSitdgEtLF/VcxyaU&#10;VqnQKBtVcqDMSMWEunVaNIJuJYjGUdudTi9aB7XWWOf2WDeuhIyyXusgT2tlV62DNtR2t9c6v5LT&#10;2E17rKPdQGjYLmJH25FAqR7saDca/ZFtR2NFnT77TmLRa187Flft68aj3752PFZ03GffSTR6w0vb&#10;4TiLL5TQtioSFld1Ex6zsnBgRZhmETaOg1wo3c5Xpu2tRmWvBildZT3CgBB0/lXV2K8Lg7VaGMJu&#10;xsB1aQrBRHEcOODMK+KALYr7be3mWOmwhKF6SlOkRYCmrE2PyFmhcdL+6iU5zCzT7GOYbljUemsn&#10;nvlKoFDRDE69Py6vbiTSrC1plIGVbeFKpPrMUWktigwK3Ki2q08jBpUG6j5H5tKVYSoUN7HQ/uJs&#10;rjHQ0LU6rxJpEi2TNNWOK7ldP6SSPDNgfQt/6S2npesdsRRTJxP6mLnGfAOTtIRZz1RkcX/5wB7s&#10;e8cfLMfTycBdut7An9jTgU39e39sA/GYL//WiUrdIE6iiGdPScYrRkndz5uPJbc1XBA5pQ6y7zke&#10;1kDH+o6TNr4uOQkUMovAOxbEnEWLcl2wJDXrYddiBBncrj4RCKBCZopq8qOCtYheYKJKYdg0sH9Y&#10;xEL+aZEDMOmZpf7YM8ktkn7IgBj41HUhEQp8cL2JAw+yvbNu77AsBFUzq7Cg+vXyoTB0fZ/LZBvD&#10;TRSxyMR7YIqbRI9btM9YVT4AN8FVyS+v8zeo5C5/G2ORnrJVTe6/FZt1fBe6KJbayMeGwwKdbJrU&#10;TgAvQ0qR6ECe11z2wqkWe+uegwK5TGT/G+YGLhhQ28wNO4FOISB53465XUClB8sak27z+BLaBpcR&#10;jB7WVEOg2mTB0DYdjhOhLlGgtu0DB9Tmn8h1iALyhFIZOPD2oVn14euTysy1jqzutfVcftOY0ubr&#10;HtSMnksDotntjhGoiK5VZhvMenUu1N1djyjdTOH3w+vNdDy/rwDo9NzXmyncov2E/DsfIba/mC6m&#10;7sB1xouBa8/ng/fLB3cwXoJJ89H84WFOuyNED6avHyHano4XncmxxNf55GjNBTNWAe3/4VzAX/nw&#10;3wrOu/J/IP3nTfsZJ0nzb9XdPwAAAP//AwBQSwMEFAAGAAgAAAAhAECMDUDiAAAADQEAAA8AAABk&#10;cnMvZG93bnJldi54bWxMj0FLw0AQhe+C/2EZwZvdbJqIxmxKKeqpCLaCeJsm0yQ0uxuy2yT9905P&#10;epvH+3jzXr6aTSdGGnzrrAa1iECQLV3V2lrD1/7t4QmED2gr7JwlDRfysCpub3LMKjfZTxp3oRYc&#10;Yn2GGpoQ+kxKXzZk0C9cT5a9oxsMBpZDLasBJw43nYyj6FEabC1/aLCnTUPlaXc2Gt4nnNZL9Tpu&#10;T8fN5WeffnxvFWl9fzevX0AEmsMfDNf6XB0K7nRwZ1t50WmI00QxyoaKExBXIkqeec2BrzRZKpBF&#10;Lv+vKH4BAAD//wMAUEsBAi0AFAAGAAgAAAAhALaDOJL+AAAA4QEAABMAAAAAAAAAAAAAAAAAAAAA&#10;AFtDb250ZW50X1R5cGVzXS54bWxQSwECLQAUAAYACAAAACEAOP0h/9YAAACUAQAACwAAAAAAAAAA&#10;AAAAAAAvAQAAX3JlbHMvLnJlbHNQSwECLQAUAAYACAAAACEAmul/g4sFAAD1EgAADgAAAAAAAAAA&#10;AAAAAAAuAgAAZHJzL2Uyb0RvYy54bWxQSwECLQAUAAYACAAAACEAQIwNQOIAAAANAQAADwAAAAAA&#10;AAAAAAAAAADlBwAAZHJzL2Rvd25yZXYueG1sUEsFBgAAAAAEAAQA8wAAAPQIAAAAAA==&#10;">
                <v:group id="Group 3171"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3172"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mF8MA&#10;AADdAAAADwAAAGRycy9kb3ducmV2LnhtbESPT4vCMBTE74LfITxhb5rqwup2m4oKgnrzz+750Tzb&#10;YvNSm2i7394IgsdhZn7DJPPOVOJOjSstKxiPIhDEmdUl5wpOx/VwBsJ5ZI2VZVLwTw7mab+XYKxt&#10;y3u6H3wuAoRdjAoK7+tYSpcVZNCNbE0cvLNtDPogm1zqBtsAN5WcRNGXNFhyWCiwplVB2eVwMwpa&#10;je3yd6O/M77i6Y+qLe38VqmPQbf4AeGp8+/wq73RCj7H0wk834Qn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RmF8MAAADdAAAADwAAAAAAAAAAAAAAAACYAgAAZHJzL2Rv&#10;d25yZXYueG1sUEsFBgAAAAAEAAQA9QAAAIgDAAAAAA==&#10;" path="m,14286r7937,l7937,,,,,14286xe" fillcolor="#e9f5f8" stroked="f">
                    <v:path arrowok="t" o:connecttype="custom" o:connectlocs="0,15420;7937,15420;7937,1134;0,1134;0,15420" o:connectangles="0,0,0,0,0"/>
                  </v:shape>
                </v:group>
                <v:group id="Group 3169" o:spid="_x0000_s1029" style="position:absolute;left:2948;top:14391;width:7144;height:2" coordorigin="2948,14391"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3170" o:spid="_x0000_s1030" style="position:absolute;left:2948;top:14391;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PJMUA&#10;AADdAAAADwAAAGRycy9kb3ducmV2LnhtbESPzWrDMBCE74W+g9hCLyWRk/7iRgmmUOipkDTQ68ba&#10;WsbWykhbx+nTV4VCjsPMfMOsNpPv1UgxtYENLOYFKOI62JYbA/uP19kTqCTIFvvAZOBECTbry4sV&#10;ljYceUvjThqVIZxKNOBEhlLrVDvymOZhIM7eV4geJcvYaBvxmOG+18uieNAeW84LDgd6cVR3u29v&#10;YPlzuNnHDiv3brdVNwrfn+TTmOurqXoGJTTJOfzffrMGbhePd/D3Jj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Q8kxQAAAN0AAAAPAAAAAAAAAAAAAAAAAJgCAABkcnMv&#10;ZG93bnJldi54bWxQSwUGAAAAAAQABAD1AAAAigMAAAAA&#10;" path="m,l7143,e" filled="f" strokecolor="#006db0" strokeweight=".25pt">
                    <v:path arrowok="t" o:connecttype="custom" o:connectlocs="0,0;7143,0" o:connectangles="0,0"/>
                  </v:shape>
                </v:group>
                <w10:wrap anchorx="page" anchory="page"/>
              </v:group>
            </w:pict>
          </mc:Fallback>
        </mc:AlternateContent>
      </w:r>
      <w:bookmarkStart w:id="76" w:name="_bookmark73"/>
      <w:bookmarkEnd w:id="76"/>
      <w:r>
        <w:rPr>
          <w:rFonts w:ascii="Arial"/>
          <w:b/>
          <w:color w:val="006DB0"/>
          <w:sz w:val="30"/>
        </w:rPr>
        <w:t xml:space="preserve">Box 3.1: Behavioural economics and its </w:t>
      </w:r>
      <w:r>
        <w:rPr>
          <w:rFonts w:ascii="Arial"/>
          <w:b/>
          <w:color w:val="006DB0"/>
          <w:spacing w:val="-1"/>
          <w:sz w:val="30"/>
        </w:rPr>
        <w:t>application</w:t>
      </w:r>
      <w:r>
        <w:rPr>
          <w:rFonts w:ascii="Arial"/>
          <w:b/>
          <w:color w:val="006DB0"/>
          <w:spacing w:val="-4"/>
          <w:sz w:val="30"/>
        </w:rPr>
        <w:t xml:space="preserve"> </w:t>
      </w:r>
      <w:r>
        <w:rPr>
          <w:rFonts w:ascii="Arial"/>
          <w:b/>
          <w:color w:val="006DB0"/>
          <w:sz w:val="30"/>
        </w:rPr>
        <w:t>to</w:t>
      </w:r>
      <w:r>
        <w:rPr>
          <w:rFonts w:ascii="Arial"/>
          <w:b/>
          <w:color w:val="006DB0"/>
          <w:spacing w:val="-5"/>
          <w:sz w:val="30"/>
        </w:rPr>
        <w:t xml:space="preserve"> </w:t>
      </w:r>
      <w:r>
        <w:rPr>
          <w:rFonts w:ascii="Arial"/>
          <w:b/>
          <w:color w:val="006DB0"/>
          <w:sz w:val="30"/>
        </w:rPr>
        <w:t>the</w:t>
      </w:r>
      <w:r>
        <w:rPr>
          <w:rFonts w:ascii="Arial"/>
          <w:b/>
          <w:color w:val="006DB0"/>
          <w:spacing w:val="-5"/>
          <w:sz w:val="30"/>
        </w:rPr>
        <w:t xml:space="preserve"> </w:t>
      </w:r>
      <w:r>
        <w:rPr>
          <w:rFonts w:ascii="Arial"/>
          <w:b/>
          <w:color w:val="006DB0"/>
          <w:spacing w:val="-1"/>
          <w:sz w:val="30"/>
        </w:rPr>
        <w:t>Commercialisation</w:t>
      </w:r>
      <w:r>
        <w:rPr>
          <w:rFonts w:ascii="Arial"/>
          <w:b/>
          <w:color w:val="006DB0"/>
          <w:spacing w:val="-14"/>
          <w:sz w:val="30"/>
        </w:rPr>
        <w:t xml:space="preserve"> </w:t>
      </w:r>
      <w:r>
        <w:rPr>
          <w:rFonts w:ascii="Arial"/>
          <w:b/>
          <w:color w:val="006DB0"/>
          <w:spacing w:val="-1"/>
          <w:sz w:val="30"/>
        </w:rPr>
        <w:t>Australia</w:t>
      </w:r>
      <w:r>
        <w:rPr>
          <w:rFonts w:ascii="Arial"/>
          <w:b/>
          <w:color w:val="006DB0"/>
          <w:spacing w:val="22"/>
          <w:sz w:val="30"/>
        </w:rPr>
        <w:t xml:space="preserve"> </w:t>
      </w:r>
      <w:r>
        <w:rPr>
          <w:rFonts w:ascii="Arial"/>
          <w:b/>
          <w:color w:val="006DB0"/>
          <w:sz w:val="30"/>
        </w:rPr>
        <w:t>(CA)</w:t>
      </w:r>
      <w:r>
        <w:rPr>
          <w:rFonts w:ascii="Arial"/>
          <w:b/>
          <w:color w:val="006DB0"/>
          <w:spacing w:val="-1"/>
          <w:sz w:val="30"/>
        </w:rPr>
        <w:t xml:space="preserve"> </w:t>
      </w:r>
      <w:r>
        <w:rPr>
          <w:rFonts w:ascii="Arial"/>
          <w:b/>
          <w:color w:val="006DB0"/>
          <w:sz w:val="30"/>
        </w:rPr>
        <w:t>programme</w:t>
      </w:r>
    </w:p>
    <w:p w:rsidR="002F76B6" w:rsidRDefault="00F32A52">
      <w:pPr>
        <w:spacing w:before="170"/>
        <w:ind w:left="1268"/>
        <w:jc w:val="both"/>
        <w:rPr>
          <w:rFonts w:ascii="Arial" w:eastAsia="Arial" w:hAnsi="Arial" w:cs="Arial"/>
          <w:sz w:val="30"/>
          <w:szCs w:val="30"/>
        </w:rPr>
      </w:pPr>
      <w:r>
        <w:rPr>
          <w:rFonts w:ascii="Arial"/>
          <w:b/>
          <w:color w:val="006DB0"/>
          <w:sz w:val="30"/>
        </w:rPr>
        <w:t>PricewaterhouseCoopers</w:t>
      </w:r>
      <w:r>
        <w:rPr>
          <w:rFonts w:ascii="Arial"/>
          <w:b/>
          <w:color w:val="006DB0"/>
          <w:spacing w:val="-1"/>
          <w:sz w:val="30"/>
        </w:rPr>
        <w:t xml:space="preserve"> </w:t>
      </w:r>
      <w:r>
        <w:rPr>
          <w:rFonts w:ascii="Arial"/>
          <w:b/>
          <w:color w:val="006DB0"/>
          <w:sz w:val="30"/>
        </w:rPr>
        <w:t>(PwC)</w:t>
      </w:r>
    </w:p>
    <w:p w:rsidR="00E13FE2" w:rsidRDefault="00E13FE2" w:rsidP="00E13FE2">
      <w:pPr>
        <w:pStyle w:val="Heading5"/>
        <w:rPr>
          <w:spacing w:val="-1"/>
        </w:rPr>
      </w:pPr>
    </w:p>
    <w:p w:rsidR="002F76B6" w:rsidRDefault="00F32A52" w:rsidP="00E13FE2">
      <w:pPr>
        <w:pStyle w:val="Heading5"/>
      </w:pPr>
      <w:r>
        <w:rPr>
          <w:spacing w:val="-1"/>
        </w:rPr>
        <w:t>An</w:t>
      </w:r>
      <w:r>
        <w:rPr>
          <w:spacing w:val="-7"/>
        </w:rPr>
        <w:t xml:space="preserve"> </w:t>
      </w:r>
      <w:r>
        <w:t>introduction</w:t>
      </w:r>
      <w:r>
        <w:rPr>
          <w:spacing w:val="-7"/>
        </w:rPr>
        <w:t xml:space="preserve"> </w:t>
      </w:r>
      <w:r>
        <w:t>to</w:t>
      </w:r>
      <w:r>
        <w:rPr>
          <w:spacing w:val="-6"/>
        </w:rPr>
        <w:t xml:space="preserve"> </w:t>
      </w:r>
      <w:r>
        <w:t>behavioural</w:t>
      </w:r>
      <w:r>
        <w:rPr>
          <w:spacing w:val="-7"/>
        </w:rPr>
        <w:t xml:space="preserve"> </w:t>
      </w:r>
      <w:r>
        <w:rPr>
          <w:spacing w:val="-1"/>
        </w:rPr>
        <w:t>economics</w:t>
      </w:r>
    </w:p>
    <w:p w:rsidR="002F76B6" w:rsidRDefault="00F32A52">
      <w:pPr>
        <w:pStyle w:val="BodyText"/>
        <w:spacing w:before="143" w:line="271" w:lineRule="auto"/>
        <w:ind w:left="1268" w:right="133"/>
        <w:jc w:val="both"/>
        <w:rPr>
          <w:rFonts w:cs="Arial"/>
          <w:sz w:val="11"/>
          <w:szCs w:val="11"/>
        </w:rPr>
      </w:pPr>
      <w:r>
        <w:rPr>
          <w:color w:val="5E5D5E"/>
          <w:spacing w:val="-8"/>
        </w:rPr>
        <w:t>Y</w:t>
      </w:r>
      <w:r>
        <w:rPr>
          <w:color w:val="5E5D5E"/>
          <w:spacing w:val="-7"/>
        </w:rPr>
        <w:t>ou</w:t>
      </w:r>
      <w:r>
        <w:rPr>
          <w:color w:val="5E5D5E"/>
          <w:spacing w:val="24"/>
        </w:rPr>
        <w:t xml:space="preserve"> </w:t>
      </w:r>
      <w:r>
        <w:rPr>
          <w:color w:val="5E5D5E"/>
          <w:spacing w:val="-1"/>
        </w:rPr>
        <w:t>have</w:t>
      </w:r>
      <w:r>
        <w:rPr>
          <w:color w:val="5E5D5E"/>
          <w:spacing w:val="25"/>
        </w:rPr>
        <w:t xml:space="preserve"> </w:t>
      </w:r>
      <w:r>
        <w:rPr>
          <w:color w:val="5E5D5E"/>
        </w:rPr>
        <w:t>received</w:t>
      </w:r>
      <w:r>
        <w:rPr>
          <w:color w:val="5E5D5E"/>
          <w:spacing w:val="24"/>
        </w:rPr>
        <w:t xml:space="preserve"> </w:t>
      </w:r>
      <w:r>
        <w:rPr>
          <w:color w:val="5E5D5E"/>
        </w:rPr>
        <w:t>a</w:t>
      </w:r>
      <w:r>
        <w:rPr>
          <w:color w:val="5E5D5E"/>
          <w:spacing w:val="24"/>
        </w:rPr>
        <w:t xml:space="preserve"> </w:t>
      </w:r>
      <w:r>
        <w:rPr>
          <w:color w:val="5E5D5E"/>
          <w:spacing w:val="-1"/>
        </w:rPr>
        <w:t>letter</w:t>
      </w:r>
      <w:r>
        <w:rPr>
          <w:color w:val="5E5D5E"/>
          <w:spacing w:val="24"/>
        </w:rPr>
        <w:t xml:space="preserve"> </w:t>
      </w:r>
      <w:r>
        <w:rPr>
          <w:color w:val="5E5D5E"/>
        </w:rPr>
        <w:t>saying</w:t>
      </w:r>
      <w:r>
        <w:rPr>
          <w:color w:val="5E5D5E"/>
          <w:spacing w:val="24"/>
        </w:rPr>
        <w:t xml:space="preserve"> </w:t>
      </w:r>
      <w:r>
        <w:rPr>
          <w:color w:val="5E5D5E"/>
        </w:rPr>
        <w:t>you</w:t>
      </w:r>
      <w:r>
        <w:rPr>
          <w:color w:val="5E5D5E"/>
          <w:spacing w:val="24"/>
        </w:rPr>
        <w:t xml:space="preserve"> </w:t>
      </w:r>
      <w:r>
        <w:rPr>
          <w:color w:val="5E5D5E"/>
          <w:spacing w:val="-1"/>
        </w:rPr>
        <w:t>have</w:t>
      </w:r>
      <w:r>
        <w:rPr>
          <w:color w:val="5E5D5E"/>
          <w:spacing w:val="24"/>
        </w:rPr>
        <w:t xml:space="preserve"> </w:t>
      </w:r>
      <w:r>
        <w:rPr>
          <w:color w:val="5E5D5E"/>
          <w:spacing w:val="-1"/>
        </w:rPr>
        <w:t>not</w:t>
      </w:r>
      <w:r>
        <w:rPr>
          <w:color w:val="5E5D5E"/>
          <w:spacing w:val="25"/>
        </w:rPr>
        <w:t xml:space="preserve"> </w:t>
      </w:r>
      <w:r>
        <w:rPr>
          <w:color w:val="5E5D5E"/>
        </w:rPr>
        <w:t>yet</w:t>
      </w:r>
      <w:r>
        <w:rPr>
          <w:color w:val="5E5D5E"/>
          <w:spacing w:val="24"/>
        </w:rPr>
        <w:t xml:space="preserve"> </w:t>
      </w:r>
      <w:r>
        <w:rPr>
          <w:color w:val="5E5D5E"/>
          <w:spacing w:val="-1"/>
        </w:rPr>
        <w:t>paid</w:t>
      </w:r>
      <w:r>
        <w:rPr>
          <w:color w:val="5E5D5E"/>
          <w:spacing w:val="25"/>
        </w:rPr>
        <w:t xml:space="preserve"> </w:t>
      </w:r>
      <w:r>
        <w:rPr>
          <w:color w:val="5E5D5E"/>
        </w:rPr>
        <w:t>your</w:t>
      </w:r>
      <w:r>
        <w:rPr>
          <w:color w:val="5E5D5E"/>
          <w:spacing w:val="23"/>
        </w:rPr>
        <w:t xml:space="preserve"> </w:t>
      </w:r>
      <w:r>
        <w:rPr>
          <w:color w:val="5E5D5E"/>
        </w:rPr>
        <w:t>vehicle</w:t>
      </w:r>
      <w:r>
        <w:rPr>
          <w:color w:val="5E5D5E"/>
          <w:spacing w:val="25"/>
        </w:rPr>
        <w:t xml:space="preserve"> </w:t>
      </w:r>
      <w:r>
        <w:rPr>
          <w:color w:val="5E5D5E"/>
        </w:rPr>
        <w:t>tax.</w:t>
      </w:r>
      <w:r>
        <w:rPr>
          <w:color w:val="5E5D5E"/>
          <w:spacing w:val="20"/>
        </w:rPr>
        <w:t xml:space="preserve"> </w:t>
      </w:r>
      <w:r>
        <w:rPr>
          <w:color w:val="5E5D5E"/>
        </w:rPr>
        <w:t>The</w:t>
      </w:r>
      <w:r>
        <w:rPr>
          <w:color w:val="5E5D5E"/>
          <w:spacing w:val="27"/>
        </w:rPr>
        <w:t xml:space="preserve"> </w:t>
      </w:r>
      <w:r>
        <w:rPr>
          <w:color w:val="5E5D5E"/>
          <w:spacing w:val="-1"/>
        </w:rPr>
        <w:t>instructions</w:t>
      </w:r>
      <w:r>
        <w:rPr>
          <w:color w:val="5E5D5E"/>
          <w:spacing w:val="-6"/>
        </w:rPr>
        <w:t xml:space="preserve"> </w:t>
      </w:r>
      <w:r>
        <w:rPr>
          <w:color w:val="5E5D5E"/>
          <w:spacing w:val="-1"/>
        </w:rPr>
        <w:t>are</w:t>
      </w:r>
      <w:r>
        <w:rPr>
          <w:color w:val="5E5D5E"/>
          <w:spacing w:val="-6"/>
        </w:rPr>
        <w:t xml:space="preserve"> </w:t>
      </w:r>
      <w:r>
        <w:rPr>
          <w:color w:val="5E5D5E"/>
          <w:spacing w:val="-1"/>
        </w:rPr>
        <w:t>in</w:t>
      </w:r>
      <w:r>
        <w:rPr>
          <w:color w:val="5E5D5E"/>
          <w:spacing w:val="-6"/>
        </w:rPr>
        <w:t xml:space="preserve"> </w:t>
      </w:r>
      <w:r>
        <w:rPr>
          <w:color w:val="5E5D5E"/>
        </w:rPr>
        <w:t>the</w:t>
      </w:r>
      <w:r>
        <w:rPr>
          <w:color w:val="5E5D5E"/>
          <w:spacing w:val="-6"/>
        </w:rPr>
        <w:t xml:space="preserve"> </w:t>
      </w:r>
      <w:r>
        <w:rPr>
          <w:color w:val="5E5D5E"/>
        </w:rPr>
        <w:t>middle</w:t>
      </w:r>
      <w:r>
        <w:rPr>
          <w:color w:val="5E5D5E"/>
          <w:spacing w:val="-6"/>
        </w:rPr>
        <w:t xml:space="preserve"> </w:t>
      </w:r>
      <w:r>
        <w:rPr>
          <w:color w:val="5E5D5E"/>
          <w:spacing w:val="-1"/>
        </w:rPr>
        <w:t>of</w:t>
      </w:r>
      <w:r>
        <w:rPr>
          <w:color w:val="5E5D5E"/>
          <w:spacing w:val="-6"/>
        </w:rPr>
        <w:t xml:space="preserve"> </w:t>
      </w:r>
      <w:r>
        <w:rPr>
          <w:color w:val="5E5D5E"/>
        </w:rPr>
        <w:t>the</w:t>
      </w:r>
      <w:r>
        <w:rPr>
          <w:color w:val="5E5D5E"/>
          <w:spacing w:val="-7"/>
        </w:rPr>
        <w:t xml:space="preserve"> </w:t>
      </w:r>
      <w:r>
        <w:rPr>
          <w:color w:val="5E5D5E"/>
          <w:spacing w:val="-3"/>
        </w:rPr>
        <w:t>letter,</w:t>
      </w:r>
      <w:r>
        <w:rPr>
          <w:color w:val="5E5D5E"/>
          <w:spacing w:val="-6"/>
        </w:rPr>
        <w:t xml:space="preserve"> </w:t>
      </w:r>
      <w:r>
        <w:rPr>
          <w:color w:val="5E5D5E"/>
        </w:rPr>
        <w:t>the</w:t>
      </w:r>
      <w:r>
        <w:rPr>
          <w:color w:val="5E5D5E"/>
          <w:spacing w:val="-6"/>
        </w:rPr>
        <w:t xml:space="preserve"> </w:t>
      </w:r>
      <w:r>
        <w:rPr>
          <w:color w:val="5E5D5E"/>
        </w:rPr>
        <w:t>consequences</w:t>
      </w:r>
      <w:r>
        <w:rPr>
          <w:color w:val="5E5D5E"/>
          <w:spacing w:val="-6"/>
        </w:rPr>
        <w:t xml:space="preserve"> </w:t>
      </w:r>
      <w:r>
        <w:rPr>
          <w:color w:val="5E5D5E"/>
          <w:spacing w:val="-1"/>
        </w:rPr>
        <w:t>are</w:t>
      </w:r>
      <w:r>
        <w:rPr>
          <w:color w:val="5E5D5E"/>
          <w:spacing w:val="-6"/>
        </w:rPr>
        <w:t xml:space="preserve"> </w:t>
      </w:r>
      <w:r>
        <w:rPr>
          <w:color w:val="5E5D5E"/>
          <w:spacing w:val="-1"/>
        </w:rPr>
        <w:t>not</w:t>
      </w:r>
      <w:r>
        <w:rPr>
          <w:color w:val="5E5D5E"/>
          <w:spacing w:val="-6"/>
        </w:rPr>
        <w:t xml:space="preserve"> </w:t>
      </w:r>
      <w:r>
        <w:rPr>
          <w:color w:val="5E5D5E"/>
        </w:rPr>
        <w:t>clear</w:t>
      </w:r>
      <w:r>
        <w:rPr>
          <w:color w:val="5E5D5E"/>
          <w:spacing w:val="-6"/>
        </w:rPr>
        <w:t xml:space="preserve"> </w:t>
      </w:r>
      <w:r>
        <w:rPr>
          <w:color w:val="5E5D5E"/>
          <w:spacing w:val="-1"/>
        </w:rPr>
        <w:t>and</w:t>
      </w:r>
      <w:r>
        <w:rPr>
          <w:color w:val="5E5D5E"/>
          <w:spacing w:val="-7"/>
        </w:rPr>
        <w:t xml:space="preserve"> </w:t>
      </w:r>
      <w:r>
        <w:rPr>
          <w:color w:val="5E5D5E"/>
        </w:rPr>
        <w:t>the</w:t>
      </w:r>
      <w:r>
        <w:rPr>
          <w:color w:val="5E5D5E"/>
          <w:spacing w:val="25"/>
        </w:rPr>
        <w:t xml:space="preserve"> </w:t>
      </w:r>
      <w:r>
        <w:rPr>
          <w:color w:val="5E5D5E"/>
          <w:spacing w:val="-1"/>
        </w:rPr>
        <w:t>language</w:t>
      </w:r>
      <w:r>
        <w:rPr>
          <w:color w:val="5E5D5E"/>
          <w:spacing w:val="16"/>
        </w:rPr>
        <w:t xml:space="preserve"> </w:t>
      </w:r>
      <w:r>
        <w:rPr>
          <w:color w:val="5E5D5E"/>
          <w:spacing w:val="-1"/>
        </w:rPr>
        <w:t>is</w:t>
      </w:r>
      <w:r>
        <w:rPr>
          <w:color w:val="5E5D5E"/>
          <w:spacing w:val="17"/>
        </w:rPr>
        <w:t xml:space="preserve"> </w:t>
      </w:r>
      <w:r>
        <w:rPr>
          <w:color w:val="5E5D5E"/>
        </w:rPr>
        <w:t>technical.</w:t>
      </w:r>
      <w:r>
        <w:rPr>
          <w:color w:val="5E5D5E"/>
          <w:spacing w:val="13"/>
        </w:rPr>
        <w:t xml:space="preserve"> </w:t>
      </w:r>
      <w:r>
        <w:rPr>
          <w:color w:val="5E5D5E"/>
        </w:rPr>
        <w:t>The</w:t>
      </w:r>
      <w:r>
        <w:rPr>
          <w:color w:val="5E5D5E"/>
          <w:spacing w:val="17"/>
        </w:rPr>
        <w:t xml:space="preserve"> </w:t>
      </w:r>
      <w:r>
        <w:rPr>
          <w:color w:val="5E5D5E"/>
          <w:spacing w:val="-1"/>
        </w:rPr>
        <w:t>likelihood</w:t>
      </w:r>
      <w:r>
        <w:rPr>
          <w:color w:val="5E5D5E"/>
          <w:spacing w:val="18"/>
        </w:rPr>
        <w:t xml:space="preserve"> </w:t>
      </w:r>
      <w:r>
        <w:rPr>
          <w:color w:val="5E5D5E"/>
          <w:spacing w:val="-1"/>
        </w:rPr>
        <w:t>of</w:t>
      </w:r>
      <w:r>
        <w:rPr>
          <w:color w:val="5E5D5E"/>
          <w:spacing w:val="17"/>
        </w:rPr>
        <w:t xml:space="preserve"> </w:t>
      </w:r>
      <w:r>
        <w:rPr>
          <w:color w:val="5E5D5E"/>
        </w:rPr>
        <w:t>you</w:t>
      </w:r>
      <w:r>
        <w:rPr>
          <w:color w:val="5E5D5E"/>
          <w:spacing w:val="17"/>
        </w:rPr>
        <w:t xml:space="preserve"> </w:t>
      </w:r>
      <w:r>
        <w:rPr>
          <w:color w:val="5E5D5E"/>
        </w:rPr>
        <w:t>taking</w:t>
      </w:r>
      <w:r>
        <w:rPr>
          <w:color w:val="5E5D5E"/>
          <w:spacing w:val="17"/>
        </w:rPr>
        <w:t xml:space="preserve"> </w:t>
      </w:r>
      <w:r>
        <w:rPr>
          <w:color w:val="5E5D5E"/>
          <w:spacing w:val="-1"/>
        </w:rPr>
        <w:t>action</w:t>
      </w:r>
      <w:r>
        <w:rPr>
          <w:color w:val="5E5D5E"/>
          <w:spacing w:val="17"/>
        </w:rPr>
        <w:t xml:space="preserve"> </w:t>
      </w:r>
      <w:r>
        <w:rPr>
          <w:color w:val="5E5D5E"/>
          <w:spacing w:val="-1"/>
        </w:rPr>
        <w:t>is</w:t>
      </w:r>
      <w:r>
        <w:rPr>
          <w:color w:val="5E5D5E"/>
          <w:spacing w:val="17"/>
        </w:rPr>
        <w:t xml:space="preserve"> </w:t>
      </w:r>
      <w:r>
        <w:rPr>
          <w:color w:val="5E5D5E"/>
        </w:rPr>
        <w:t>relatively</w:t>
      </w:r>
      <w:r>
        <w:rPr>
          <w:color w:val="5E5D5E"/>
          <w:spacing w:val="17"/>
        </w:rPr>
        <w:t xml:space="preserve"> </w:t>
      </w:r>
      <w:r>
        <w:rPr>
          <w:color w:val="5E5D5E"/>
          <w:spacing w:val="-4"/>
        </w:rPr>
        <w:t>low</w:t>
      </w:r>
      <w:r>
        <w:rPr>
          <w:color w:val="5E5D5E"/>
          <w:spacing w:val="-5"/>
        </w:rPr>
        <w:t>.</w:t>
      </w:r>
      <w:r>
        <w:rPr>
          <w:color w:val="5E5D5E"/>
          <w:spacing w:val="17"/>
        </w:rPr>
        <w:t xml:space="preserve"> </w:t>
      </w:r>
      <w:r>
        <w:rPr>
          <w:color w:val="5E5D5E"/>
          <w:spacing w:val="-4"/>
        </w:rPr>
        <w:t>Now</w:t>
      </w:r>
      <w:r>
        <w:rPr>
          <w:color w:val="5E5D5E"/>
          <w:spacing w:val="-5"/>
        </w:rPr>
        <w:t>,</w:t>
      </w:r>
      <w:r>
        <w:rPr>
          <w:color w:val="5E5D5E"/>
          <w:spacing w:val="25"/>
          <w:w w:val="99"/>
        </w:rPr>
        <w:t xml:space="preserve"> </w:t>
      </w:r>
      <w:r>
        <w:rPr>
          <w:color w:val="5E5D5E"/>
        </w:rPr>
        <w:t>consider</w:t>
      </w:r>
      <w:r>
        <w:rPr>
          <w:color w:val="5E5D5E"/>
          <w:spacing w:val="-6"/>
        </w:rPr>
        <w:t xml:space="preserve"> </w:t>
      </w:r>
      <w:r>
        <w:rPr>
          <w:color w:val="5E5D5E"/>
        </w:rPr>
        <w:t>that</w:t>
      </w:r>
      <w:r>
        <w:rPr>
          <w:color w:val="5E5D5E"/>
          <w:spacing w:val="-5"/>
        </w:rPr>
        <w:t xml:space="preserve"> </w:t>
      </w:r>
      <w:r>
        <w:rPr>
          <w:color w:val="5E5D5E"/>
        </w:rPr>
        <w:t>you</w:t>
      </w:r>
      <w:r>
        <w:rPr>
          <w:color w:val="5E5D5E"/>
          <w:spacing w:val="-6"/>
        </w:rPr>
        <w:t xml:space="preserve"> </w:t>
      </w:r>
      <w:r>
        <w:rPr>
          <w:color w:val="5E5D5E"/>
        </w:rPr>
        <w:t>received</w:t>
      </w:r>
      <w:r>
        <w:rPr>
          <w:color w:val="5E5D5E"/>
          <w:spacing w:val="-5"/>
        </w:rPr>
        <w:t xml:space="preserve"> </w:t>
      </w:r>
      <w:r>
        <w:rPr>
          <w:color w:val="5E5D5E"/>
        </w:rPr>
        <w:t>a</w:t>
      </w:r>
      <w:r>
        <w:rPr>
          <w:color w:val="5E5D5E"/>
          <w:spacing w:val="-5"/>
        </w:rPr>
        <w:t xml:space="preserve"> </w:t>
      </w:r>
      <w:r>
        <w:rPr>
          <w:color w:val="5E5D5E"/>
          <w:spacing w:val="-1"/>
        </w:rPr>
        <w:t>different</w:t>
      </w:r>
      <w:r>
        <w:rPr>
          <w:color w:val="5E5D5E"/>
          <w:spacing w:val="-6"/>
        </w:rPr>
        <w:t xml:space="preserve"> </w:t>
      </w:r>
      <w:r>
        <w:rPr>
          <w:color w:val="5E5D5E"/>
          <w:spacing w:val="-1"/>
        </w:rPr>
        <w:t>letter</w:t>
      </w:r>
      <w:r>
        <w:rPr>
          <w:color w:val="5E5D5E"/>
          <w:spacing w:val="-4"/>
        </w:rPr>
        <w:t xml:space="preserve"> </w:t>
      </w:r>
      <w:r>
        <w:rPr>
          <w:color w:val="5E5D5E"/>
          <w:spacing w:val="-1"/>
        </w:rPr>
        <w:t>with</w:t>
      </w:r>
      <w:r>
        <w:rPr>
          <w:color w:val="5E5D5E"/>
          <w:spacing w:val="-5"/>
        </w:rPr>
        <w:t xml:space="preserve"> </w:t>
      </w:r>
      <w:r>
        <w:rPr>
          <w:color w:val="5E5D5E"/>
        </w:rPr>
        <w:t>the</w:t>
      </w:r>
      <w:r>
        <w:rPr>
          <w:color w:val="5E5D5E"/>
          <w:spacing w:val="-5"/>
        </w:rPr>
        <w:t xml:space="preserve"> </w:t>
      </w:r>
      <w:r>
        <w:rPr>
          <w:color w:val="5E5D5E"/>
          <w:spacing w:val="-1"/>
        </w:rPr>
        <w:t>headline</w:t>
      </w:r>
      <w:r>
        <w:rPr>
          <w:color w:val="5E5D5E"/>
          <w:spacing w:val="-5"/>
        </w:rPr>
        <w:t xml:space="preserve"> </w:t>
      </w:r>
      <w:r>
        <w:rPr>
          <w:color w:val="5E5D5E"/>
          <w:spacing w:val="-1"/>
        </w:rPr>
        <w:t>‘Pay</w:t>
      </w:r>
      <w:r>
        <w:rPr>
          <w:color w:val="5E5D5E"/>
          <w:spacing w:val="-5"/>
        </w:rPr>
        <w:t xml:space="preserve"> </w:t>
      </w:r>
      <w:r>
        <w:rPr>
          <w:color w:val="5E5D5E"/>
        </w:rPr>
        <w:t>your</w:t>
      </w:r>
      <w:r>
        <w:rPr>
          <w:color w:val="5E5D5E"/>
          <w:spacing w:val="-5"/>
        </w:rPr>
        <w:t xml:space="preserve"> </w:t>
      </w:r>
      <w:r>
        <w:rPr>
          <w:color w:val="5E5D5E"/>
        </w:rPr>
        <w:t>tax</w:t>
      </w:r>
      <w:r>
        <w:rPr>
          <w:color w:val="5E5D5E"/>
          <w:spacing w:val="-6"/>
        </w:rPr>
        <w:t xml:space="preserve"> </w:t>
      </w:r>
      <w:r>
        <w:rPr>
          <w:color w:val="5E5D5E"/>
          <w:spacing w:val="-1"/>
        </w:rPr>
        <w:t>or</w:t>
      </w:r>
      <w:r>
        <w:rPr>
          <w:color w:val="5E5D5E"/>
          <w:spacing w:val="-4"/>
        </w:rPr>
        <w:t xml:space="preserve"> </w:t>
      </w:r>
      <w:r>
        <w:rPr>
          <w:color w:val="5E5D5E"/>
          <w:spacing w:val="-1"/>
        </w:rPr>
        <w:t>lose</w:t>
      </w:r>
      <w:r>
        <w:rPr>
          <w:color w:val="5E5D5E"/>
          <w:spacing w:val="29"/>
        </w:rPr>
        <w:t xml:space="preserve"> </w:t>
      </w:r>
      <w:r>
        <w:rPr>
          <w:color w:val="5E5D5E"/>
        </w:rPr>
        <w:t>your</w:t>
      </w:r>
      <w:r>
        <w:rPr>
          <w:color w:val="5E5D5E"/>
          <w:spacing w:val="9"/>
        </w:rPr>
        <w:t xml:space="preserve"> </w:t>
      </w:r>
      <w:r>
        <w:rPr>
          <w:color w:val="5E5D5E"/>
          <w:spacing w:val="1"/>
        </w:rPr>
        <w:t>car’.</w:t>
      </w:r>
      <w:r>
        <w:rPr>
          <w:color w:val="5E5D5E"/>
          <w:spacing w:val="11"/>
        </w:rPr>
        <w:t xml:space="preserve"> </w:t>
      </w:r>
      <w:r>
        <w:rPr>
          <w:color w:val="5E5D5E"/>
          <w:spacing w:val="-1"/>
        </w:rPr>
        <w:t>Research</w:t>
      </w:r>
      <w:r>
        <w:rPr>
          <w:color w:val="5E5D5E"/>
          <w:spacing w:val="10"/>
        </w:rPr>
        <w:t xml:space="preserve"> </w:t>
      </w:r>
      <w:r>
        <w:rPr>
          <w:color w:val="5E5D5E"/>
        </w:rPr>
        <w:t>shows</w:t>
      </w:r>
      <w:r>
        <w:rPr>
          <w:color w:val="5E5D5E"/>
          <w:spacing w:val="11"/>
        </w:rPr>
        <w:t xml:space="preserve"> </w:t>
      </w:r>
      <w:r>
        <w:rPr>
          <w:color w:val="5E5D5E"/>
        </w:rPr>
        <w:t>that</w:t>
      </w:r>
      <w:r>
        <w:rPr>
          <w:color w:val="5E5D5E"/>
          <w:spacing w:val="10"/>
        </w:rPr>
        <w:t xml:space="preserve"> </w:t>
      </w:r>
      <w:r>
        <w:rPr>
          <w:color w:val="5E5D5E"/>
        </w:rPr>
        <w:t>you</w:t>
      </w:r>
      <w:r>
        <w:rPr>
          <w:color w:val="5E5D5E"/>
          <w:spacing w:val="9"/>
        </w:rPr>
        <w:t xml:space="preserve"> </w:t>
      </w:r>
      <w:r>
        <w:rPr>
          <w:color w:val="5E5D5E"/>
          <w:spacing w:val="-1"/>
        </w:rPr>
        <w:t>are</w:t>
      </w:r>
      <w:r>
        <w:rPr>
          <w:color w:val="5E5D5E"/>
          <w:spacing w:val="11"/>
        </w:rPr>
        <w:t xml:space="preserve"> </w:t>
      </w:r>
      <w:r>
        <w:rPr>
          <w:color w:val="5E5D5E"/>
          <w:spacing w:val="-1"/>
        </w:rPr>
        <w:t>now</w:t>
      </w:r>
      <w:r>
        <w:rPr>
          <w:color w:val="5E5D5E"/>
          <w:spacing w:val="11"/>
        </w:rPr>
        <w:t xml:space="preserve"> </w:t>
      </w:r>
      <w:r>
        <w:rPr>
          <w:color w:val="5E5D5E"/>
        </w:rPr>
        <w:t>twice</w:t>
      </w:r>
      <w:r>
        <w:rPr>
          <w:color w:val="5E5D5E"/>
          <w:spacing w:val="9"/>
        </w:rPr>
        <w:t xml:space="preserve"> </w:t>
      </w:r>
      <w:r>
        <w:rPr>
          <w:color w:val="5E5D5E"/>
          <w:spacing w:val="-1"/>
        </w:rPr>
        <w:t>as</w:t>
      </w:r>
      <w:r>
        <w:rPr>
          <w:color w:val="5E5D5E"/>
          <w:spacing w:val="11"/>
        </w:rPr>
        <w:t xml:space="preserve"> </w:t>
      </w:r>
      <w:r>
        <w:rPr>
          <w:color w:val="5E5D5E"/>
          <w:spacing w:val="-1"/>
        </w:rPr>
        <w:t>likely</w:t>
      </w:r>
      <w:r>
        <w:rPr>
          <w:color w:val="5E5D5E"/>
          <w:spacing w:val="11"/>
        </w:rPr>
        <w:t xml:space="preserve"> </w:t>
      </w:r>
      <w:r>
        <w:rPr>
          <w:color w:val="5E5D5E"/>
        </w:rPr>
        <w:t>to</w:t>
      </w:r>
      <w:r>
        <w:rPr>
          <w:color w:val="5E5D5E"/>
          <w:spacing w:val="9"/>
        </w:rPr>
        <w:t xml:space="preserve"> </w:t>
      </w:r>
      <w:r>
        <w:rPr>
          <w:color w:val="5E5D5E"/>
        </w:rPr>
        <w:t>take</w:t>
      </w:r>
      <w:r>
        <w:rPr>
          <w:color w:val="5E5D5E"/>
          <w:spacing w:val="10"/>
        </w:rPr>
        <w:t xml:space="preserve"> </w:t>
      </w:r>
      <w:r>
        <w:rPr>
          <w:color w:val="5E5D5E"/>
          <w:spacing w:val="-1"/>
        </w:rPr>
        <w:t>action;</w:t>
      </w:r>
      <w:r>
        <w:rPr>
          <w:color w:val="5E5D5E"/>
          <w:spacing w:val="11"/>
        </w:rPr>
        <w:t xml:space="preserve"> </w:t>
      </w:r>
      <w:r>
        <w:rPr>
          <w:color w:val="5E5D5E"/>
        </w:rPr>
        <w:t>three</w:t>
      </w:r>
      <w:r>
        <w:rPr>
          <w:color w:val="5E5D5E"/>
          <w:spacing w:val="28"/>
        </w:rPr>
        <w:t xml:space="preserve"> </w:t>
      </w:r>
      <w:r>
        <w:rPr>
          <w:color w:val="5E5D5E"/>
        </w:rPr>
        <w:t>times</w:t>
      </w:r>
      <w:r>
        <w:rPr>
          <w:color w:val="5E5D5E"/>
          <w:spacing w:val="-1"/>
        </w:rPr>
        <w:t xml:space="preserve"> </w:t>
      </w:r>
      <w:r>
        <w:rPr>
          <w:color w:val="5E5D5E"/>
        </w:rPr>
        <w:t>more</w:t>
      </w:r>
      <w:r>
        <w:rPr>
          <w:color w:val="5E5D5E"/>
          <w:spacing w:val="-1"/>
        </w:rPr>
        <w:t xml:space="preserve"> likely</w:t>
      </w:r>
      <w:r>
        <w:rPr>
          <w:color w:val="5E5D5E"/>
          <w:spacing w:val="1"/>
        </w:rPr>
        <w:t xml:space="preserve"> </w:t>
      </w:r>
      <w:r>
        <w:rPr>
          <w:color w:val="5E5D5E"/>
        </w:rPr>
        <w:t>to</w:t>
      </w:r>
      <w:r>
        <w:rPr>
          <w:color w:val="5E5D5E"/>
          <w:spacing w:val="-1"/>
        </w:rPr>
        <w:t xml:space="preserve"> pay</w:t>
      </w:r>
      <w:r>
        <w:rPr>
          <w:color w:val="5E5D5E"/>
          <w:spacing w:val="1"/>
        </w:rPr>
        <w:t xml:space="preserve"> </w:t>
      </w:r>
      <w:r>
        <w:rPr>
          <w:color w:val="5E5D5E"/>
          <w:spacing w:val="-1"/>
        </w:rPr>
        <w:t>if</w:t>
      </w:r>
      <w:r>
        <w:rPr>
          <w:color w:val="5E5D5E"/>
        </w:rPr>
        <w:t xml:space="preserve"> a </w:t>
      </w:r>
      <w:r>
        <w:rPr>
          <w:color w:val="5E5D5E"/>
          <w:spacing w:val="-1"/>
        </w:rPr>
        <w:t>photo</w:t>
      </w:r>
      <w:r>
        <w:rPr>
          <w:color w:val="5E5D5E"/>
        </w:rPr>
        <w:t xml:space="preserve"> </w:t>
      </w:r>
      <w:r>
        <w:rPr>
          <w:color w:val="5E5D5E"/>
          <w:spacing w:val="-1"/>
        </w:rPr>
        <w:t>of</w:t>
      </w:r>
      <w:r>
        <w:rPr>
          <w:color w:val="5E5D5E"/>
          <w:spacing w:val="1"/>
        </w:rPr>
        <w:t xml:space="preserve"> </w:t>
      </w:r>
      <w:r>
        <w:rPr>
          <w:color w:val="5E5D5E"/>
        </w:rPr>
        <w:t>your</w:t>
      </w:r>
      <w:r>
        <w:rPr>
          <w:color w:val="5E5D5E"/>
          <w:spacing w:val="-1"/>
        </w:rPr>
        <w:t xml:space="preserve"> </w:t>
      </w:r>
      <w:r>
        <w:rPr>
          <w:color w:val="5E5D5E"/>
        </w:rPr>
        <w:t xml:space="preserve">vehicle </w:t>
      </w:r>
      <w:r>
        <w:rPr>
          <w:color w:val="5E5D5E"/>
          <w:spacing w:val="-1"/>
        </w:rPr>
        <w:t>was</w:t>
      </w:r>
      <w:r>
        <w:rPr>
          <w:color w:val="5E5D5E"/>
        </w:rPr>
        <w:t xml:space="preserve"> </w:t>
      </w:r>
      <w:r>
        <w:rPr>
          <w:color w:val="5E5D5E"/>
          <w:spacing w:val="-1"/>
        </w:rPr>
        <w:t>included</w:t>
      </w:r>
      <w:r>
        <w:rPr>
          <w:color w:val="5E5D5E"/>
          <w:spacing w:val="1"/>
        </w:rPr>
        <w:t xml:space="preserve"> </w:t>
      </w:r>
      <w:r>
        <w:rPr>
          <w:color w:val="5E5D5E"/>
          <w:spacing w:val="-1"/>
        </w:rPr>
        <w:t>in</w:t>
      </w:r>
      <w:r>
        <w:rPr>
          <w:color w:val="5E5D5E"/>
        </w:rPr>
        <w:t xml:space="preserve"> the </w:t>
      </w:r>
      <w:r>
        <w:rPr>
          <w:color w:val="5E5D5E"/>
          <w:spacing w:val="-3"/>
        </w:rPr>
        <w:t>letter.</w:t>
      </w:r>
      <w:r>
        <w:rPr>
          <w:rFonts w:cs="Arial"/>
          <w:b/>
          <w:bCs/>
          <w:color w:val="5E5D5E"/>
          <w:spacing w:val="-3"/>
          <w:position w:val="7"/>
          <w:sz w:val="11"/>
          <w:szCs w:val="11"/>
        </w:rPr>
        <w:t>119</w:t>
      </w:r>
    </w:p>
    <w:p w:rsidR="002F76B6" w:rsidRDefault="00F32A52">
      <w:pPr>
        <w:pStyle w:val="BodyText"/>
        <w:spacing w:line="271" w:lineRule="auto"/>
        <w:ind w:left="1268" w:right="134"/>
        <w:jc w:val="both"/>
      </w:pPr>
      <w:r>
        <w:rPr>
          <w:color w:val="5E5D5E"/>
        </w:rPr>
        <w:t>This</w:t>
      </w:r>
      <w:r>
        <w:rPr>
          <w:color w:val="5E5D5E"/>
          <w:spacing w:val="-7"/>
        </w:rPr>
        <w:t xml:space="preserve"> </w:t>
      </w:r>
      <w:r>
        <w:rPr>
          <w:color w:val="5E5D5E"/>
          <w:spacing w:val="-1"/>
        </w:rPr>
        <w:t>is</w:t>
      </w:r>
      <w:r>
        <w:rPr>
          <w:color w:val="5E5D5E"/>
          <w:spacing w:val="-6"/>
        </w:rPr>
        <w:t xml:space="preserve"> </w:t>
      </w:r>
      <w:r>
        <w:rPr>
          <w:color w:val="5E5D5E"/>
          <w:spacing w:val="-1"/>
        </w:rPr>
        <w:t>an</w:t>
      </w:r>
      <w:r>
        <w:rPr>
          <w:color w:val="5E5D5E"/>
          <w:spacing w:val="-6"/>
        </w:rPr>
        <w:t xml:space="preserve"> </w:t>
      </w:r>
      <w:r>
        <w:rPr>
          <w:color w:val="5E5D5E"/>
          <w:spacing w:val="-1"/>
        </w:rPr>
        <w:t>example</w:t>
      </w:r>
      <w:r>
        <w:rPr>
          <w:color w:val="5E5D5E"/>
          <w:spacing w:val="-6"/>
        </w:rPr>
        <w:t xml:space="preserve"> </w:t>
      </w:r>
      <w:r>
        <w:rPr>
          <w:color w:val="5E5D5E"/>
          <w:spacing w:val="-1"/>
        </w:rPr>
        <w:t>of</w:t>
      </w:r>
      <w:r>
        <w:rPr>
          <w:color w:val="5E5D5E"/>
          <w:spacing w:val="-6"/>
        </w:rPr>
        <w:t xml:space="preserve"> </w:t>
      </w:r>
      <w:r>
        <w:rPr>
          <w:color w:val="5E5D5E"/>
          <w:spacing w:val="-1"/>
        </w:rPr>
        <w:t>behavioural</w:t>
      </w:r>
      <w:r>
        <w:rPr>
          <w:color w:val="5E5D5E"/>
          <w:spacing w:val="-5"/>
        </w:rPr>
        <w:t xml:space="preserve"> </w:t>
      </w:r>
      <w:r>
        <w:rPr>
          <w:color w:val="5E5D5E"/>
          <w:spacing w:val="-1"/>
        </w:rPr>
        <w:t>economics</w:t>
      </w:r>
      <w:r>
        <w:rPr>
          <w:color w:val="5E5D5E"/>
          <w:spacing w:val="-6"/>
        </w:rPr>
        <w:t xml:space="preserve"> </w:t>
      </w:r>
      <w:r>
        <w:rPr>
          <w:color w:val="5E5D5E"/>
        </w:rPr>
        <w:t>(or</w:t>
      </w:r>
      <w:r>
        <w:rPr>
          <w:color w:val="5E5D5E"/>
          <w:spacing w:val="-7"/>
        </w:rPr>
        <w:t xml:space="preserve"> </w:t>
      </w:r>
      <w:r>
        <w:rPr>
          <w:color w:val="5E5D5E"/>
          <w:spacing w:val="-1"/>
        </w:rPr>
        <w:t>behavioural</w:t>
      </w:r>
      <w:r>
        <w:rPr>
          <w:color w:val="5E5D5E"/>
          <w:spacing w:val="-6"/>
        </w:rPr>
        <w:t xml:space="preserve"> </w:t>
      </w:r>
      <w:r>
        <w:rPr>
          <w:color w:val="5E5D5E"/>
        </w:rPr>
        <w:t>science)</w:t>
      </w:r>
      <w:r>
        <w:rPr>
          <w:color w:val="5E5D5E"/>
          <w:spacing w:val="-6"/>
        </w:rPr>
        <w:t xml:space="preserve"> </w:t>
      </w:r>
      <w:r>
        <w:rPr>
          <w:color w:val="5E5D5E"/>
          <w:spacing w:val="-1"/>
        </w:rPr>
        <w:t>in</w:t>
      </w:r>
      <w:r>
        <w:rPr>
          <w:color w:val="5E5D5E"/>
          <w:spacing w:val="-6"/>
        </w:rPr>
        <w:t xml:space="preserve"> </w:t>
      </w:r>
      <w:r>
        <w:rPr>
          <w:color w:val="5E5D5E"/>
          <w:spacing w:val="-1"/>
        </w:rPr>
        <w:t>practice.</w:t>
      </w:r>
      <w:r>
        <w:rPr>
          <w:color w:val="5E5D5E"/>
          <w:spacing w:val="29"/>
        </w:rPr>
        <w:t xml:space="preserve"> </w:t>
      </w:r>
      <w:r>
        <w:rPr>
          <w:color w:val="5E5D5E"/>
        </w:rPr>
        <w:t>Behavioural</w:t>
      </w:r>
      <w:r>
        <w:rPr>
          <w:color w:val="5E5D5E"/>
          <w:spacing w:val="43"/>
        </w:rPr>
        <w:t xml:space="preserve"> </w:t>
      </w:r>
      <w:r>
        <w:rPr>
          <w:color w:val="5E5D5E"/>
          <w:spacing w:val="-1"/>
        </w:rPr>
        <w:t>economics</w:t>
      </w:r>
      <w:r>
        <w:rPr>
          <w:color w:val="5E5D5E"/>
          <w:spacing w:val="43"/>
        </w:rPr>
        <w:t xml:space="preserve"> </w:t>
      </w:r>
      <w:r>
        <w:rPr>
          <w:color w:val="5E5D5E"/>
          <w:spacing w:val="-1"/>
        </w:rPr>
        <w:t>is</w:t>
      </w:r>
      <w:r>
        <w:rPr>
          <w:color w:val="5E5D5E"/>
          <w:spacing w:val="43"/>
        </w:rPr>
        <w:t xml:space="preserve"> </w:t>
      </w:r>
      <w:r>
        <w:rPr>
          <w:color w:val="5E5D5E"/>
        </w:rPr>
        <w:t>a</w:t>
      </w:r>
      <w:r>
        <w:rPr>
          <w:color w:val="5E5D5E"/>
          <w:spacing w:val="43"/>
        </w:rPr>
        <w:t xml:space="preserve"> </w:t>
      </w:r>
      <w:r>
        <w:rPr>
          <w:color w:val="5E5D5E"/>
        </w:rPr>
        <w:t>challenge</w:t>
      </w:r>
      <w:r>
        <w:rPr>
          <w:color w:val="5E5D5E"/>
          <w:spacing w:val="43"/>
        </w:rPr>
        <w:t xml:space="preserve"> </w:t>
      </w:r>
      <w:r>
        <w:rPr>
          <w:color w:val="5E5D5E"/>
        </w:rPr>
        <w:t>to</w:t>
      </w:r>
      <w:r>
        <w:rPr>
          <w:color w:val="5E5D5E"/>
          <w:spacing w:val="43"/>
        </w:rPr>
        <w:t xml:space="preserve"> </w:t>
      </w:r>
      <w:r>
        <w:rPr>
          <w:color w:val="5E5D5E"/>
        </w:rPr>
        <w:t>the</w:t>
      </w:r>
      <w:r>
        <w:rPr>
          <w:color w:val="5E5D5E"/>
          <w:spacing w:val="43"/>
        </w:rPr>
        <w:t xml:space="preserve"> </w:t>
      </w:r>
      <w:r>
        <w:rPr>
          <w:color w:val="5E5D5E"/>
          <w:spacing w:val="-1"/>
        </w:rPr>
        <w:t>assumption</w:t>
      </w:r>
      <w:r>
        <w:rPr>
          <w:color w:val="5E5D5E"/>
          <w:spacing w:val="43"/>
        </w:rPr>
        <w:t xml:space="preserve"> </w:t>
      </w:r>
      <w:r>
        <w:rPr>
          <w:color w:val="5E5D5E"/>
        </w:rPr>
        <w:t>that</w:t>
      </w:r>
      <w:r>
        <w:rPr>
          <w:color w:val="5E5D5E"/>
          <w:spacing w:val="44"/>
        </w:rPr>
        <w:t xml:space="preserve"> </w:t>
      </w:r>
      <w:r>
        <w:rPr>
          <w:color w:val="5E5D5E"/>
          <w:spacing w:val="-1"/>
        </w:rPr>
        <w:t>individuals</w:t>
      </w:r>
      <w:r>
        <w:rPr>
          <w:color w:val="5E5D5E"/>
          <w:spacing w:val="44"/>
        </w:rPr>
        <w:t xml:space="preserve"> </w:t>
      </w:r>
      <w:r>
        <w:rPr>
          <w:color w:val="5E5D5E"/>
          <w:spacing w:val="-1"/>
        </w:rPr>
        <w:t>are</w:t>
      </w:r>
      <w:r>
        <w:rPr>
          <w:color w:val="5E5D5E"/>
          <w:spacing w:val="24"/>
        </w:rPr>
        <w:t xml:space="preserve"> </w:t>
      </w:r>
      <w:r>
        <w:rPr>
          <w:color w:val="5E5D5E"/>
        </w:rPr>
        <w:t>rational</w:t>
      </w:r>
      <w:r>
        <w:rPr>
          <w:color w:val="5E5D5E"/>
          <w:spacing w:val="10"/>
        </w:rPr>
        <w:t xml:space="preserve"> </w:t>
      </w:r>
      <w:r>
        <w:rPr>
          <w:color w:val="5E5D5E"/>
          <w:spacing w:val="-1"/>
        </w:rPr>
        <w:t>decision</w:t>
      </w:r>
      <w:r>
        <w:rPr>
          <w:color w:val="5E5D5E"/>
          <w:spacing w:val="12"/>
        </w:rPr>
        <w:t xml:space="preserve"> </w:t>
      </w:r>
      <w:r>
        <w:rPr>
          <w:color w:val="5E5D5E"/>
        </w:rPr>
        <w:t>makers</w:t>
      </w:r>
      <w:r>
        <w:rPr>
          <w:color w:val="5E5D5E"/>
          <w:spacing w:val="11"/>
        </w:rPr>
        <w:t xml:space="preserve"> </w:t>
      </w:r>
      <w:r>
        <w:rPr>
          <w:color w:val="5E5D5E"/>
          <w:spacing w:val="-1"/>
        </w:rPr>
        <w:t>who</w:t>
      </w:r>
      <w:r>
        <w:rPr>
          <w:color w:val="5E5D5E"/>
          <w:spacing w:val="10"/>
        </w:rPr>
        <w:t xml:space="preserve"> </w:t>
      </w:r>
      <w:r>
        <w:rPr>
          <w:color w:val="5E5D5E"/>
          <w:spacing w:val="-1"/>
        </w:rPr>
        <w:t>logically</w:t>
      </w:r>
      <w:r>
        <w:rPr>
          <w:color w:val="5E5D5E"/>
          <w:spacing w:val="12"/>
        </w:rPr>
        <w:t xml:space="preserve"> </w:t>
      </w:r>
      <w:r>
        <w:rPr>
          <w:color w:val="5E5D5E"/>
          <w:spacing w:val="-1"/>
        </w:rPr>
        <w:t>assess</w:t>
      </w:r>
      <w:r>
        <w:rPr>
          <w:color w:val="5E5D5E"/>
          <w:spacing w:val="11"/>
        </w:rPr>
        <w:t xml:space="preserve"> </w:t>
      </w:r>
      <w:r>
        <w:rPr>
          <w:color w:val="5E5D5E"/>
          <w:spacing w:val="-1"/>
        </w:rPr>
        <w:t>and</w:t>
      </w:r>
      <w:r>
        <w:rPr>
          <w:color w:val="5E5D5E"/>
          <w:spacing w:val="11"/>
        </w:rPr>
        <w:t xml:space="preserve"> </w:t>
      </w:r>
      <w:r>
        <w:rPr>
          <w:color w:val="5E5D5E"/>
        </w:rPr>
        <w:t>carry</w:t>
      </w:r>
      <w:r>
        <w:rPr>
          <w:color w:val="5E5D5E"/>
          <w:spacing w:val="10"/>
        </w:rPr>
        <w:t xml:space="preserve"> </w:t>
      </w:r>
      <w:r>
        <w:rPr>
          <w:color w:val="5E5D5E"/>
          <w:spacing w:val="-1"/>
        </w:rPr>
        <w:t>out</w:t>
      </w:r>
      <w:r>
        <w:rPr>
          <w:color w:val="5E5D5E"/>
          <w:spacing w:val="11"/>
        </w:rPr>
        <w:t xml:space="preserve"> </w:t>
      </w:r>
      <w:r>
        <w:rPr>
          <w:color w:val="5E5D5E"/>
        </w:rPr>
        <w:t>the</w:t>
      </w:r>
      <w:r>
        <w:rPr>
          <w:color w:val="5E5D5E"/>
          <w:spacing w:val="11"/>
        </w:rPr>
        <w:t xml:space="preserve"> </w:t>
      </w:r>
      <w:r>
        <w:rPr>
          <w:color w:val="5E5D5E"/>
          <w:spacing w:val="-1"/>
        </w:rPr>
        <w:t>options</w:t>
      </w:r>
      <w:r>
        <w:rPr>
          <w:color w:val="5E5D5E"/>
          <w:spacing w:val="12"/>
        </w:rPr>
        <w:t xml:space="preserve"> </w:t>
      </w:r>
      <w:r>
        <w:rPr>
          <w:color w:val="5E5D5E"/>
        </w:rPr>
        <w:t>that</w:t>
      </w:r>
      <w:r>
        <w:rPr>
          <w:color w:val="5E5D5E"/>
          <w:spacing w:val="10"/>
        </w:rPr>
        <w:t xml:space="preserve"> </w:t>
      </w:r>
      <w:r>
        <w:rPr>
          <w:color w:val="5E5D5E"/>
          <w:spacing w:val="-1"/>
        </w:rPr>
        <w:t>will</w:t>
      </w:r>
      <w:r>
        <w:rPr>
          <w:color w:val="5E5D5E"/>
          <w:spacing w:val="27"/>
        </w:rPr>
        <w:t xml:space="preserve"> </w:t>
      </w:r>
      <w:r>
        <w:rPr>
          <w:color w:val="5E5D5E"/>
        </w:rPr>
        <w:t>maximise</w:t>
      </w:r>
      <w:r>
        <w:rPr>
          <w:color w:val="5E5D5E"/>
          <w:spacing w:val="5"/>
        </w:rPr>
        <w:t xml:space="preserve"> </w:t>
      </w:r>
      <w:r>
        <w:rPr>
          <w:color w:val="5E5D5E"/>
        </w:rPr>
        <w:t>their</w:t>
      </w:r>
      <w:r>
        <w:rPr>
          <w:color w:val="5E5D5E"/>
          <w:spacing w:val="5"/>
        </w:rPr>
        <w:t xml:space="preserve"> </w:t>
      </w:r>
      <w:r>
        <w:rPr>
          <w:color w:val="5E5D5E"/>
          <w:spacing w:val="-1"/>
        </w:rPr>
        <w:t>welfare.</w:t>
      </w:r>
      <w:r>
        <w:rPr>
          <w:color w:val="5E5D5E"/>
          <w:spacing w:val="6"/>
        </w:rPr>
        <w:t xml:space="preserve"> </w:t>
      </w:r>
      <w:r>
        <w:rPr>
          <w:color w:val="5E5D5E"/>
        </w:rPr>
        <w:t>With</w:t>
      </w:r>
      <w:r>
        <w:rPr>
          <w:color w:val="5E5D5E"/>
          <w:spacing w:val="5"/>
        </w:rPr>
        <w:t xml:space="preserve"> </w:t>
      </w:r>
      <w:r>
        <w:rPr>
          <w:color w:val="5E5D5E"/>
        </w:rPr>
        <w:t>rational</w:t>
      </w:r>
      <w:r>
        <w:rPr>
          <w:color w:val="5E5D5E"/>
          <w:spacing w:val="5"/>
        </w:rPr>
        <w:t xml:space="preserve"> </w:t>
      </w:r>
      <w:r>
        <w:rPr>
          <w:color w:val="5E5D5E"/>
          <w:spacing w:val="-1"/>
        </w:rPr>
        <w:t>decision</w:t>
      </w:r>
      <w:r>
        <w:rPr>
          <w:color w:val="5E5D5E"/>
          <w:spacing w:val="6"/>
        </w:rPr>
        <w:t xml:space="preserve"> </w:t>
      </w:r>
      <w:r>
        <w:rPr>
          <w:color w:val="5E5D5E"/>
        </w:rPr>
        <w:t>makers,</w:t>
      </w:r>
      <w:r>
        <w:rPr>
          <w:color w:val="5E5D5E"/>
          <w:spacing w:val="5"/>
        </w:rPr>
        <w:t xml:space="preserve"> </w:t>
      </w:r>
      <w:r>
        <w:rPr>
          <w:color w:val="5E5D5E"/>
          <w:spacing w:val="-1"/>
        </w:rPr>
        <w:t>incentives,</w:t>
      </w:r>
      <w:r>
        <w:rPr>
          <w:color w:val="5E5D5E"/>
          <w:spacing w:val="6"/>
        </w:rPr>
        <w:t xml:space="preserve"> </w:t>
      </w:r>
      <w:r>
        <w:rPr>
          <w:color w:val="5E5D5E"/>
          <w:spacing w:val="-1"/>
        </w:rPr>
        <w:t>greater</w:t>
      </w:r>
      <w:r>
        <w:rPr>
          <w:color w:val="5E5D5E"/>
          <w:spacing w:val="6"/>
        </w:rPr>
        <w:t xml:space="preserve"> </w:t>
      </w:r>
      <w:r>
        <w:rPr>
          <w:color w:val="5E5D5E"/>
        </w:rPr>
        <w:t>choice</w:t>
      </w:r>
      <w:r>
        <w:rPr>
          <w:color w:val="5E5D5E"/>
          <w:spacing w:val="25"/>
        </w:rPr>
        <w:t xml:space="preserve"> </w:t>
      </w:r>
      <w:r>
        <w:rPr>
          <w:color w:val="5E5D5E"/>
          <w:spacing w:val="-1"/>
        </w:rPr>
        <w:t xml:space="preserve">and </w:t>
      </w:r>
      <w:r>
        <w:rPr>
          <w:color w:val="5E5D5E"/>
        </w:rPr>
        <w:t>more</w:t>
      </w:r>
      <w:r>
        <w:rPr>
          <w:color w:val="5E5D5E"/>
          <w:spacing w:val="-1"/>
        </w:rPr>
        <w:t xml:space="preserve"> information</w:t>
      </w:r>
      <w:r>
        <w:rPr>
          <w:color w:val="5E5D5E"/>
        </w:rPr>
        <w:t xml:space="preserve"> </w:t>
      </w:r>
      <w:r>
        <w:rPr>
          <w:color w:val="5E5D5E"/>
          <w:spacing w:val="-1"/>
        </w:rPr>
        <w:t>are</w:t>
      </w:r>
      <w:r>
        <w:rPr>
          <w:color w:val="5E5D5E"/>
        </w:rPr>
        <w:t xml:space="preserve"> the</w:t>
      </w:r>
      <w:r>
        <w:rPr>
          <w:color w:val="5E5D5E"/>
          <w:spacing w:val="-1"/>
        </w:rPr>
        <w:t xml:space="preserve"> </w:t>
      </w:r>
      <w:r>
        <w:rPr>
          <w:color w:val="5E5D5E"/>
        </w:rPr>
        <w:t>main</w:t>
      </w:r>
      <w:r>
        <w:rPr>
          <w:color w:val="5E5D5E"/>
          <w:spacing w:val="-1"/>
        </w:rPr>
        <w:t xml:space="preserve"> </w:t>
      </w:r>
      <w:r>
        <w:rPr>
          <w:color w:val="5E5D5E"/>
        </w:rPr>
        <w:t>tools</w:t>
      </w:r>
      <w:r>
        <w:rPr>
          <w:color w:val="5E5D5E"/>
          <w:spacing w:val="-1"/>
        </w:rPr>
        <w:t xml:space="preserve"> </w:t>
      </w:r>
      <w:r>
        <w:rPr>
          <w:color w:val="5E5D5E"/>
        </w:rPr>
        <w:t>to</w:t>
      </w:r>
      <w:r>
        <w:rPr>
          <w:color w:val="5E5D5E"/>
          <w:spacing w:val="-2"/>
        </w:rPr>
        <w:t xml:space="preserve"> </w:t>
      </w:r>
      <w:r>
        <w:rPr>
          <w:color w:val="5E5D5E"/>
        </w:rPr>
        <w:t>change</w:t>
      </w:r>
      <w:r>
        <w:rPr>
          <w:color w:val="5E5D5E"/>
          <w:spacing w:val="-1"/>
        </w:rPr>
        <w:t xml:space="preserve"> behaviour</w:t>
      </w:r>
      <w:r>
        <w:rPr>
          <w:color w:val="5E5D5E"/>
        </w:rPr>
        <w:t xml:space="preserve"> </w:t>
      </w:r>
      <w:r>
        <w:rPr>
          <w:color w:val="5E5D5E"/>
          <w:spacing w:val="-1"/>
        </w:rPr>
        <w:t>in</w:t>
      </w:r>
      <w:r>
        <w:rPr>
          <w:color w:val="5E5D5E"/>
        </w:rPr>
        <w:t xml:space="preserve"> this</w:t>
      </w:r>
      <w:r>
        <w:rPr>
          <w:color w:val="5E5D5E"/>
          <w:spacing w:val="-1"/>
        </w:rPr>
        <w:t xml:space="preserve"> </w:t>
      </w:r>
      <w:r>
        <w:rPr>
          <w:color w:val="5E5D5E"/>
        </w:rPr>
        <w:t>framework.</w:t>
      </w:r>
    </w:p>
    <w:p w:rsidR="002F76B6" w:rsidRDefault="00F32A52">
      <w:pPr>
        <w:pStyle w:val="BodyText"/>
        <w:spacing w:line="271" w:lineRule="auto"/>
        <w:ind w:left="1268" w:right="133"/>
        <w:jc w:val="both"/>
      </w:pPr>
      <w:r>
        <w:rPr>
          <w:color w:val="5E5D5E"/>
        </w:rPr>
        <w:t>Fifty</w:t>
      </w:r>
      <w:r>
        <w:rPr>
          <w:color w:val="5E5D5E"/>
          <w:spacing w:val="-3"/>
        </w:rPr>
        <w:t xml:space="preserve"> </w:t>
      </w:r>
      <w:r>
        <w:rPr>
          <w:color w:val="5E5D5E"/>
        </w:rPr>
        <w:t>years</w:t>
      </w:r>
      <w:r>
        <w:rPr>
          <w:color w:val="5E5D5E"/>
          <w:spacing w:val="-2"/>
        </w:rPr>
        <w:t xml:space="preserve"> </w:t>
      </w:r>
      <w:r>
        <w:rPr>
          <w:color w:val="5E5D5E"/>
          <w:spacing w:val="-1"/>
        </w:rPr>
        <w:t>of</w:t>
      </w:r>
      <w:r>
        <w:rPr>
          <w:color w:val="5E5D5E"/>
          <w:spacing w:val="-3"/>
        </w:rPr>
        <w:t xml:space="preserve"> </w:t>
      </w:r>
      <w:r>
        <w:rPr>
          <w:color w:val="5E5D5E"/>
          <w:spacing w:val="-1"/>
        </w:rPr>
        <w:t xml:space="preserve">behavioural </w:t>
      </w:r>
      <w:r>
        <w:rPr>
          <w:color w:val="5E5D5E"/>
        </w:rPr>
        <w:t>research</w:t>
      </w:r>
      <w:r>
        <w:rPr>
          <w:color w:val="5E5D5E"/>
          <w:spacing w:val="-3"/>
        </w:rPr>
        <w:t xml:space="preserve"> </w:t>
      </w:r>
      <w:r>
        <w:rPr>
          <w:color w:val="5E5D5E"/>
          <w:spacing w:val="-1"/>
        </w:rPr>
        <w:t>has</w:t>
      </w:r>
      <w:r>
        <w:rPr>
          <w:color w:val="5E5D5E"/>
          <w:spacing w:val="-2"/>
        </w:rPr>
        <w:t xml:space="preserve"> </w:t>
      </w:r>
      <w:r>
        <w:rPr>
          <w:color w:val="5E5D5E"/>
        </w:rPr>
        <w:t>found</w:t>
      </w:r>
      <w:r>
        <w:rPr>
          <w:color w:val="5E5D5E"/>
          <w:spacing w:val="-3"/>
        </w:rPr>
        <w:t xml:space="preserve"> </w:t>
      </w:r>
      <w:r>
        <w:rPr>
          <w:color w:val="5E5D5E"/>
        </w:rPr>
        <w:t>many</w:t>
      </w:r>
      <w:r>
        <w:rPr>
          <w:color w:val="5E5D5E"/>
          <w:spacing w:val="-2"/>
        </w:rPr>
        <w:t xml:space="preserve"> </w:t>
      </w:r>
      <w:r>
        <w:rPr>
          <w:color w:val="5E5D5E"/>
          <w:spacing w:val="-1"/>
        </w:rPr>
        <w:t>weaknesses</w:t>
      </w:r>
      <w:r>
        <w:rPr>
          <w:color w:val="5E5D5E"/>
          <w:spacing w:val="-3"/>
        </w:rPr>
        <w:t xml:space="preserve"> </w:t>
      </w:r>
      <w:r>
        <w:rPr>
          <w:color w:val="5E5D5E"/>
          <w:spacing w:val="-1"/>
        </w:rPr>
        <w:t>with</w:t>
      </w:r>
      <w:r>
        <w:rPr>
          <w:color w:val="5E5D5E"/>
          <w:spacing w:val="-2"/>
        </w:rPr>
        <w:t xml:space="preserve"> </w:t>
      </w:r>
      <w:r>
        <w:rPr>
          <w:color w:val="5E5D5E"/>
        </w:rPr>
        <w:t>the</w:t>
      </w:r>
      <w:r>
        <w:rPr>
          <w:color w:val="5E5D5E"/>
          <w:spacing w:val="-3"/>
        </w:rPr>
        <w:t xml:space="preserve"> </w:t>
      </w:r>
      <w:r>
        <w:rPr>
          <w:color w:val="5E5D5E"/>
        </w:rPr>
        <w:t>rational</w:t>
      </w:r>
      <w:r>
        <w:rPr>
          <w:color w:val="5E5D5E"/>
          <w:spacing w:val="27"/>
        </w:rPr>
        <w:t xml:space="preserve"> </w:t>
      </w:r>
      <w:r>
        <w:rPr>
          <w:color w:val="5E5D5E"/>
        </w:rPr>
        <w:t>framework.</w:t>
      </w:r>
      <w:r>
        <w:rPr>
          <w:color w:val="5E5D5E"/>
          <w:spacing w:val="7"/>
        </w:rPr>
        <w:t xml:space="preserve"> </w:t>
      </w:r>
      <w:r>
        <w:rPr>
          <w:color w:val="5E5D5E"/>
        </w:rPr>
        <w:t>People</w:t>
      </w:r>
      <w:r>
        <w:rPr>
          <w:color w:val="5E5D5E"/>
          <w:spacing w:val="9"/>
        </w:rPr>
        <w:t xml:space="preserve"> </w:t>
      </w:r>
      <w:r>
        <w:rPr>
          <w:color w:val="5E5D5E"/>
          <w:spacing w:val="-1"/>
        </w:rPr>
        <w:t>do</w:t>
      </w:r>
      <w:r>
        <w:rPr>
          <w:color w:val="5E5D5E"/>
          <w:spacing w:val="9"/>
        </w:rPr>
        <w:t xml:space="preserve"> </w:t>
      </w:r>
      <w:r>
        <w:rPr>
          <w:color w:val="5E5D5E"/>
          <w:spacing w:val="-1"/>
        </w:rPr>
        <w:t>not</w:t>
      </w:r>
      <w:r>
        <w:rPr>
          <w:color w:val="5E5D5E"/>
          <w:spacing w:val="9"/>
        </w:rPr>
        <w:t xml:space="preserve"> </w:t>
      </w:r>
      <w:r>
        <w:rPr>
          <w:color w:val="5E5D5E"/>
          <w:spacing w:val="-1"/>
        </w:rPr>
        <w:t>have</w:t>
      </w:r>
      <w:r>
        <w:rPr>
          <w:color w:val="5E5D5E"/>
          <w:spacing w:val="9"/>
        </w:rPr>
        <w:t xml:space="preserve"> </w:t>
      </w:r>
      <w:r>
        <w:rPr>
          <w:color w:val="5E5D5E"/>
          <w:spacing w:val="-1"/>
        </w:rPr>
        <w:t>unlimited</w:t>
      </w:r>
      <w:r>
        <w:rPr>
          <w:color w:val="5E5D5E"/>
          <w:spacing w:val="9"/>
        </w:rPr>
        <w:t xml:space="preserve"> </w:t>
      </w:r>
      <w:r>
        <w:rPr>
          <w:color w:val="5E5D5E"/>
        </w:rPr>
        <w:t>cognitive</w:t>
      </w:r>
      <w:r>
        <w:rPr>
          <w:color w:val="5E5D5E"/>
          <w:spacing w:val="9"/>
        </w:rPr>
        <w:t xml:space="preserve"> </w:t>
      </w:r>
      <w:r>
        <w:rPr>
          <w:color w:val="5E5D5E"/>
          <w:spacing w:val="-3"/>
        </w:rPr>
        <w:t>ability.</w:t>
      </w:r>
      <w:r>
        <w:rPr>
          <w:color w:val="5E5D5E"/>
          <w:spacing w:val="5"/>
        </w:rPr>
        <w:t xml:space="preserve"> </w:t>
      </w:r>
      <w:r>
        <w:rPr>
          <w:color w:val="5E5D5E"/>
        </w:rPr>
        <w:t>They</w:t>
      </w:r>
      <w:r>
        <w:rPr>
          <w:color w:val="5E5D5E"/>
          <w:spacing w:val="8"/>
        </w:rPr>
        <w:t xml:space="preserve"> </w:t>
      </w:r>
      <w:r>
        <w:rPr>
          <w:color w:val="5E5D5E"/>
          <w:spacing w:val="-1"/>
        </w:rPr>
        <w:t>heavily</w:t>
      </w:r>
      <w:r>
        <w:rPr>
          <w:color w:val="5E5D5E"/>
          <w:spacing w:val="9"/>
        </w:rPr>
        <w:t xml:space="preserve"> </w:t>
      </w:r>
      <w:r>
        <w:rPr>
          <w:color w:val="5E5D5E"/>
          <w:spacing w:val="-1"/>
        </w:rPr>
        <w:t>discount</w:t>
      </w:r>
      <w:r>
        <w:rPr>
          <w:color w:val="5E5D5E"/>
          <w:spacing w:val="28"/>
        </w:rPr>
        <w:t xml:space="preserve"> </w:t>
      </w:r>
      <w:r>
        <w:rPr>
          <w:color w:val="5E5D5E"/>
        </w:rPr>
        <w:t>the</w:t>
      </w:r>
      <w:r>
        <w:rPr>
          <w:color w:val="5E5D5E"/>
          <w:spacing w:val="11"/>
        </w:rPr>
        <w:t xml:space="preserve"> </w:t>
      </w:r>
      <w:r>
        <w:rPr>
          <w:color w:val="5E5D5E"/>
        </w:rPr>
        <w:t>future.</w:t>
      </w:r>
      <w:r>
        <w:rPr>
          <w:color w:val="5E5D5E"/>
          <w:spacing w:val="8"/>
        </w:rPr>
        <w:t xml:space="preserve"> </w:t>
      </w:r>
      <w:r>
        <w:rPr>
          <w:color w:val="5E5D5E"/>
        </w:rPr>
        <w:t>They</w:t>
      </w:r>
      <w:r>
        <w:rPr>
          <w:color w:val="5E5D5E"/>
          <w:spacing w:val="11"/>
        </w:rPr>
        <w:t xml:space="preserve"> </w:t>
      </w:r>
      <w:r>
        <w:rPr>
          <w:color w:val="5E5D5E"/>
          <w:spacing w:val="-1"/>
        </w:rPr>
        <w:t>are</w:t>
      </w:r>
      <w:r>
        <w:rPr>
          <w:color w:val="5E5D5E"/>
          <w:spacing w:val="12"/>
        </w:rPr>
        <w:t xml:space="preserve"> </w:t>
      </w:r>
      <w:r>
        <w:rPr>
          <w:color w:val="5E5D5E"/>
          <w:spacing w:val="-1"/>
        </w:rPr>
        <w:t>affected</w:t>
      </w:r>
      <w:r>
        <w:rPr>
          <w:color w:val="5E5D5E"/>
          <w:spacing w:val="11"/>
        </w:rPr>
        <w:t xml:space="preserve"> </w:t>
      </w:r>
      <w:r>
        <w:rPr>
          <w:color w:val="5E5D5E"/>
          <w:spacing w:val="-1"/>
        </w:rPr>
        <w:t>by</w:t>
      </w:r>
      <w:r>
        <w:rPr>
          <w:color w:val="5E5D5E"/>
          <w:spacing w:val="12"/>
        </w:rPr>
        <w:t xml:space="preserve"> </w:t>
      </w:r>
      <w:r>
        <w:rPr>
          <w:color w:val="5E5D5E"/>
        </w:rPr>
        <w:t>the</w:t>
      </w:r>
      <w:r>
        <w:rPr>
          <w:color w:val="5E5D5E"/>
          <w:spacing w:val="11"/>
        </w:rPr>
        <w:t xml:space="preserve"> </w:t>
      </w:r>
      <w:r>
        <w:rPr>
          <w:color w:val="5E5D5E"/>
          <w:spacing w:val="-1"/>
        </w:rPr>
        <w:t>way</w:t>
      </w:r>
      <w:r>
        <w:rPr>
          <w:color w:val="5E5D5E"/>
          <w:spacing w:val="12"/>
        </w:rPr>
        <w:t xml:space="preserve"> </w:t>
      </w:r>
      <w:r>
        <w:rPr>
          <w:color w:val="5E5D5E"/>
        </w:rPr>
        <w:t>choices</w:t>
      </w:r>
      <w:r>
        <w:rPr>
          <w:color w:val="5E5D5E"/>
          <w:spacing w:val="11"/>
        </w:rPr>
        <w:t xml:space="preserve"> </w:t>
      </w:r>
      <w:r>
        <w:rPr>
          <w:color w:val="5E5D5E"/>
          <w:spacing w:val="-1"/>
        </w:rPr>
        <w:t>are</w:t>
      </w:r>
      <w:r>
        <w:rPr>
          <w:color w:val="5E5D5E"/>
          <w:spacing w:val="12"/>
        </w:rPr>
        <w:t xml:space="preserve"> </w:t>
      </w:r>
      <w:r>
        <w:rPr>
          <w:color w:val="5E5D5E"/>
        </w:rPr>
        <w:t>framed</w:t>
      </w:r>
      <w:r>
        <w:rPr>
          <w:color w:val="5E5D5E"/>
          <w:spacing w:val="11"/>
        </w:rPr>
        <w:t xml:space="preserve"> </w:t>
      </w:r>
      <w:r>
        <w:rPr>
          <w:color w:val="5E5D5E"/>
          <w:spacing w:val="-1"/>
        </w:rPr>
        <w:t>and</w:t>
      </w:r>
      <w:r>
        <w:rPr>
          <w:color w:val="5E5D5E"/>
          <w:spacing w:val="12"/>
        </w:rPr>
        <w:t xml:space="preserve"> </w:t>
      </w:r>
      <w:r>
        <w:rPr>
          <w:color w:val="5E5D5E"/>
          <w:spacing w:val="-1"/>
        </w:rPr>
        <w:t>by</w:t>
      </w:r>
      <w:r>
        <w:rPr>
          <w:color w:val="5E5D5E"/>
          <w:spacing w:val="11"/>
        </w:rPr>
        <w:t xml:space="preserve"> </w:t>
      </w:r>
      <w:r>
        <w:rPr>
          <w:color w:val="5E5D5E"/>
        </w:rPr>
        <w:t>cues</w:t>
      </w:r>
      <w:r>
        <w:rPr>
          <w:color w:val="5E5D5E"/>
          <w:spacing w:val="12"/>
        </w:rPr>
        <w:t xml:space="preserve"> </w:t>
      </w:r>
      <w:r>
        <w:rPr>
          <w:color w:val="5E5D5E"/>
          <w:spacing w:val="-1"/>
        </w:rPr>
        <w:t>in</w:t>
      </w:r>
      <w:r>
        <w:rPr>
          <w:color w:val="5E5D5E"/>
          <w:spacing w:val="11"/>
        </w:rPr>
        <w:t xml:space="preserve"> </w:t>
      </w:r>
      <w:r>
        <w:rPr>
          <w:color w:val="5E5D5E"/>
        </w:rPr>
        <w:t>the</w:t>
      </w:r>
      <w:r>
        <w:rPr>
          <w:color w:val="5E5D5E"/>
          <w:spacing w:val="21"/>
        </w:rPr>
        <w:t xml:space="preserve"> </w:t>
      </w:r>
      <w:r>
        <w:rPr>
          <w:color w:val="5E5D5E"/>
          <w:spacing w:val="-1"/>
        </w:rPr>
        <w:t>environment.</w:t>
      </w:r>
      <w:r>
        <w:rPr>
          <w:color w:val="5E5D5E"/>
          <w:spacing w:val="27"/>
        </w:rPr>
        <w:t xml:space="preserve"> </w:t>
      </w:r>
      <w:r>
        <w:rPr>
          <w:color w:val="5E5D5E"/>
        </w:rPr>
        <w:t>They</w:t>
      </w:r>
      <w:r>
        <w:rPr>
          <w:color w:val="5E5D5E"/>
          <w:spacing w:val="29"/>
        </w:rPr>
        <w:t xml:space="preserve"> </w:t>
      </w:r>
      <w:r>
        <w:rPr>
          <w:color w:val="5E5D5E"/>
          <w:spacing w:val="-1"/>
        </w:rPr>
        <w:t>apply</w:t>
      </w:r>
      <w:r>
        <w:rPr>
          <w:color w:val="5E5D5E"/>
          <w:spacing w:val="31"/>
        </w:rPr>
        <w:t xml:space="preserve"> </w:t>
      </w:r>
      <w:r>
        <w:rPr>
          <w:color w:val="5E5D5E"/>
          <w:spacing w:val="-1"/>
        </w:rPr>
        <w:t>heuristics</w:t>
      </w:r>
      <w:r>
        <w:rPr>
          <w:color w:val="5E5D5E"/>
          <w:spacing w:val="30"/>
        </w:rPr>
        <w:t xml:space="preserve"> </w:t>
      </w:r>
      <w:r>
        <w:rPr>
          <w:color w:val="5E5D5E"/>
        </w:rPr>
        <w:t>(decision</w:t>
      </w:r>
      <w:r>
        <w:rPr>
          <w:color w:val="5E5D5E"/>
          <w:spacing w:val="30"/>
        </w:rPr>
        <w:t xml:space="preserve"> </w:t>
      </w:r>
      <w:r>
        <w:rPr>
          <w:color w:val="5E5D5E"/>
        </w:rPr>
        <w:t>shortcuts)</w:t>
      </w:r>
      <w:r>
        <w:rPr>
          <w:color w:val="5E5D5E"/>
          <w:spacing w:val="30"/>
        </w:rPr>
        <w:t xml:space="preserve"> </w:t>
      </w:r>
      <w:r>
        <w:rPr>
          <w:color w:val="5E5D5E"/>
          <w:spacing w:val="-1"/>
        </w:rPr>
        <w:t>when</w:t>
      </w:r>
      <w:r>
        <w:rPr>
          <w:color w:val="5E5D5E"/>
          <w:spacing w:val="30"/>
        </w:rPr>
        <w:t xml:space="preserve"> </w:t>
      </w:r>
      <w:r>
        <w:rPr>
          <w:color w:val="5E5D5E"/>
        </w:rPr>
        <w:t>making</w:t>
      </w:r>
      <w:r>
        <w:rPr>
          <w:color w:val="5E5D5E"/>
          <w:spacing w:val="30"/>
        </w:rPr>
        <w:t xml:space="preserve"> </w:t>
      </w:r>
      <w:r>
        <w:rPr>
          <w:color w:val="5E5D5E"/>
        </w:rPr>
        <w:t>choices.</w:t>
      </w:r>
      <w:r>
        <w:rPr>
          <w:color w:val="5E5D5E"/>
          <w:spacing w:val="25"/>
        </w:rPr>
        <w:t xml:space="preserve"> </w:t>
      </w:r>
      <w:r>
        <w:rPr>
          <w:color w:val="5E5D5E"/>
        </w:rPr>
        <w:t>These</w:t>
      </w:r>
      <w:r>
        <w:rPr>
          <w:color w:val="5E5D5E"/>
          <w:spacing w:val="1"/>
        </w:rPr>
        <w:t xml:space="preserve"> </w:t>
      </w:r>
      <w:r>
        <w:rPr>
          <w:color w:val="5E5D5E"/>
        </w:rPr>
        <w:t>factors</w:t>
      </w:r>
      <w:r>
        <w:rPr>
          <w:color w:val="5E5D5E"/>
          <w:spacing w:val="1"/>
        </w:rPr>
        <w:t xml:space="preserve"> </w:t>
      </w:r>
      <w:r>
        <w:rPr>
          <w:color w:val="5E5D5E"/>
        </w:rPr>
        <w:t>can</w:t>
      </w:r>
      <w:r>
        <w:rPr>
          <w:color w:val="5E5D5E"/>
          <w:spacing w:val="2"/>
        </w:rPr>
        <w:t xml:space="preserve"> </w:t>
      </w:r>
      <w:r>
        <w:rPr>
          <w:color w:val="5E5D5E"/>
          <w:spacing w:val="-1"/>
        </w:rPr>
        <w:t>lead</w:t>
      </w:r>
      <w:r>
        <w:rPr>
          <w:color w:val="5E5D5E"/>
          <w:spacing w:val="2"/>
        </w:rPr>
        <w:t xml:space="preserve"> </w:t>
      </w:r>
      <w:r>
        <w:rPr>
          <w:color w:val="5E5D5E"/>
          <w:spacing w:val="-1"/>
        </w:rPr>
        <w:t>people</w:t>
      </w:r>
      <w:r>
        <w:rPr>
          <w:color w:val="5E5D5E"/>
          <w:spacing w:val="2"/>
        </w:rPr>
        <w:t xml:space="preserve"> </w:t>
      </w:r>
      <w:r>
        <w:rPr>
          <w:color w:val="5E5D5E"/>
        </w:rPr>
        <w:t>to</w:t>
      </w:r>
      <w:r>
        <w:rPr>
          <w:color w:val="5E5D5E"/>
          <w:spacing w:val="2"/>
        </w:rPr>
        <w:t xml:space="preserve"> </w:t>
      </w:r>
      <w:r>
        <w:rPr>
          <w:color w:val="5E5D5E"/>
        </w:rPr>
        <w:t>make</w:t>
      </w:r>
      <w:r>
        <w:rPr>
          <w:color w:val="5E5D5E"/>
          <w:spacing w:val="1"/>
        </w:rPr>
        <w:t xml:space="preserve"> </w:t>
      </w:r>
      <w:r>
        <w:rPr>
          <w:color w:val="5E5D5E"/>
          <w:spacing w:val="-1"/>
        </w:rPr>
        <w:t>poor</w:t>
      </w:r>
      <w:r>
        <w:rPr>
          <w:color w:val="5E5D5E"/>
          <w:spacing w:val="2"/>
        </w:rPr>
        <w:t xml:space="preserve"> </w:t>
      </w:r>
      <w:r>
        <w:rPr>
          <w:color w:val="5E5D5E"/>
          <w:spacing w:val="-1"/>
        </w:rPr>
        <w:t>decisions</w:t>
      </w:r>
      <w:r>
        <w:rPr>
          <w:color w:val="5E5D5E"/>
          <w:spacing w:val="2"/>
        </w:rPr>
        <w:t xml:space="preserve"> </w:t>
      </w:r>
      <w:r>
        <w:rPr>
          <w:color w:val="5E5D5E"/>
        </w:rPr>
        <w:t>(biases)</w:t>
      </w:r>
      <w:r>
        <w:rPr>
          <w:color w:val="5E5D5E"/>
          <w:spacing w:val="2"/>
        </w:rPr>
        <w:t xml:space="preserve"> </w:t>
      </w:r>
      <w:r>
        <w:rPr>
          <w:color w:val="5E5D5E"/>
          <w:spacing w:val="-1"/>
        </w:rPr>
        <w:t>and</w:t>
      </w:r>
      <w:r>
        <w:rPr>
          <w:color w:val="5E5D5E"/>
          <w:spacing w:val="2"/>
        </w:rPr>
        <w:t xml:space="preserve"> </w:t>
      </w:r>
      <w:r>
        <w:rPr>
          <w:color w:val="5E5D5E"/>
          <w:spacing w:val="-1"/>
        </w:rPr>
        <w:t>often</w:t>
      </w:r>
      <w:r>
        <w:rPr>
          <w:color w:val="5E5D5E"/>
          <w:spacing w:val="2"/>
        </w:rPr>
        <w:t xml:space="preserve"> </w:t>
      </w:r>
      <w:r>
        <w:rPr>
          <w:color w:val="5E5D5E"/>
          <w:spacing w:val="-1"/>
        </w:rPr>
        <w:t>lead</w:t>
      </w:r>
      <w:r>
        <w:rPr>
          <w:color w:val="5E5D5E"/>
          <w:spacing w:val="3"/>
        </w:rPr>
        <w:t xml:space="preserve"> </w:t>
      </w:r>
      <w:r>
        <w:rPr>
          <w:color w:val="5E5D5E"/>
        </w:rPr>
        <w:t>to</w:t>
      </w:r>
      <w:r>
        <w:rPr>
          <w:color w:val="5E5D5E"/>
          <w:spacing w:val="28"/>
          <w:w w:val="99"/>
        </w:rPr>
        <w:t xml:space="preserve"> </w:t>
      </w:r>
      <w:r>
        <w:rPr>
          <w:color w:val="5E5D5E"/>
        </w:rPr>
        <w:t>a</w:t>
      </w:r>
      <w:r>
        <w:rPr>
          <w:color w:val="5E5D5E"/>
          <w:spacing w:val="-1"/>
        </w:rPr>
        <w:t xml:space="preserve"> gap</w:t>
      </w:r>
      <w:r>
        <w:rPr>
          <w:color w:val="5E5D5E"/>
        </w:rPr>
        <w:t xml:space="preserve"> </w:t>
      </w:r>
      <w:r>
        <w:rPr>
          <w:color w:val="5E5D5E"/>
          <w:spacing w:val="-1"/>
        </w:rPr>
        <w:t>between</w:t>
      </w:r>
      <w:r>
        <w:rPr>
          <w:color w:val="5E5D5E"/>
        </w:rPr>
        <w:t xml:space="preserve"> </w:t>
      </w:r>
      <w:r>
        <w:rPr>
          <w:color w:val="5E5D5E"/>
          <w:spacing w:val="-2"/>
        </w:rPr>
        <w:t>people’s</w:t>
      </w:r>
      <w:r>
        <w:rPr>
          <w:color w:val="5E5D5E"/>
        </w:rPr>
        <w:t xml:space="preserve"> </w:t>
      </w:r>
      <w:r>
        <w:rPr>
          <w:color w:val="5E5D5E"/>
          <w:spacing w:val="-1"/>
        </w:rPr>
        <w:t>intentions</w:t>
      </w:r>
      <w:r>
        <w:rPr>
          <w:color w:val="5E5D5E"/>
        </w:rPr>
        <w:t xml:space="preserve"> </w:t>
      </w:r>
      <w:r>
        <w:rPr>
          <w:color w:val="5E5D5E"/>
          <w:spacing w:val="-1"/>
        </w:rPr>
        <w:t>and</w:t>
      </w:r>
      <w:r>
        <w:rPr>
          <w:color w:val="5E5D5E"/>
        </w:rPr>
        <w:t xml:space="preserve"> their</w:t>
      </w:r>
      <w:r>
        <w:rPr>
          <w:color w:val="5E5D5E"/>
          <w:spacing w:val="-1"/>
        </w:rPr>
        <w:t xml:space="preserve"> actions.</w:t>
      </w:r>
    </w:p>
    <w:p w:rsidR="002F76B6" w:rsidRDefault="00F32A52">
      <w:pPr>
        <w:pStyle w:val="BodyText"/>
        <w:spacing w:line="271" w:lineRule="auto"/>
        <w:ind w:left="1268" w:right="134"/>
        <w:jc w:val="both"/>
      </w:pPr>
      <w:r>
        <w:rPr>
          <w:color w:val="5E5D5E"/>
        </w:rPr>
        <w:t>Public</w:t>
      </w:r>
      <w:r>
        <w:rPr>
          <w:color w:val="5E5D5E"/>
          <w:spacing w:val="-1"/>
        </w:rPr>
        <w:t xml:space="preserve"> policy and programmes are often developed under </w:t>
      </w:r>
      <w:r>
        <w:rPr>
          <w:color w:val="5E5D5E"/>
        </w:rPr>
        <w:t>the</w:t>
      </w:r>
      <w:r>
        <w:rPr>
          <w:color w:val="5E5D5E"/>
          <w:spacing w:val="-1"/>
        </w:rPr>
        <w:t xml:space="preserve"> implicit assumption</w:t>
      </w:r>
      <w:r>
        <w:rPr>
          <w:color w:val="5E5D5E"/>
          <w:spacing w:val="29"/>
        </w:rPr>
        <w:t xml:space="preserve"> </w:t>
      </w:r>
      <w:r>
        <w:rPr>
          <w:color w:val="5E5D5E"/>
        </w:rPr>
        <w:t>that</w:t>
      </w:r>
      <w:r>
        <w:rPr>
          <w:color w:val="5E5D5E"/>
          <w:spacing w:val="-14"/>
        </w:rPr>
        <w:t xml:space="preserve"> </w:t>
      </w:r>
      <w:r>
        <w:rPr>
          <w:color w:val="5E5D5E"/>
          <w:spacing w:val="-1"/>
        </w:rPr>
        <w:t>people</w:t>
      </w:r>
      <w:r>
        <w:rPr>
          <w:color w:val="5E5D5E"/>
          <w:spacing w:val="-13"/>
        </w:rPr>
        <w:t xml:space="preserve"> </w:t>
      </w:r>
      <w:r>
        <w:rPr>
          <w:color w:val="5E5D5E"/>
          <w:spacing w:val="-1"/>
        </w:rPr>
        <w:t>are</w:t>
      </w:r>
      <w:r>
        <w:rPr>
          <w:color w:val="5E5D5E"/>
          <w:spacing w:val="-13"/>
        </w:rPr>
        <w:t xml:space="preserve"> </w:t>
      </w:r>
      <w:r>
        <w:rPr>
          <w:color w:val="5E5D5E"/>
        </w:rPr>
        <w:t>rational</w:t>
      </w:r>
      <w:r>
        <w:rPr>
          <w:color w:val="5E5D5E"/>
          <w:spacing w:val="-14"/>
        </w:rPr>
        <w:t xml:space="preserve"> </w:t>
      </w:r>
      <w:r>
        <w:rPr>
          <w:color w:val="5E5D5E"/>
          <w:spacing w:val="-1"/>
        </w:rPr>
        <w:t>decision</w:t>
      </w:r>
      <w:r>
        <w:rPr>
          <w:color w:val="5E5D5E"/>
          <w:spacing w:val="-13"/>
        </w:rPr>
        <w:t xml:space="preserve"> </w:t>
      </w:r>
      <w:r>
        <w:rPr>
          <w:color w:val="5E5D5E"/>
        </w:rPr>
        <w:t>makers.</w:t>
      </w:r>
      <w:r>
        <w:rPr>
          <w:color w:val="5E5D5E"/>
          <w:spacing w:val="-13"/>
        </w:rPr>
        <w:t xml:space="preserve"> </w:t>
      </w:r>
      <w:r>
        <w:rPr>
          <w:color w:val="5E5D5E"/>
          <w:spacing w:val="-3"/>
        </w:rPr>
        <w:t>However,</w:t>
      </w:r>
      <w:r>
        <w:rPr>
          <w:color w:val="5E5D5E"/>
          <w:spacing w:val="-14"/>
        </w:rPr>
        <w:t xml:space="preserve"> </w:t>
      </w:r>
      <w:r>
        <w:rPr>
          <w:color w:val="5E5D5E"/>
          <w:spacing w:val="-1"/>
        </w:rPr>
        <w:t>given</w:t>
      </w:r>
      <w:r>
        <w:rPr>
          <w:color w:val="5E5D5E"/>
          <w:spacing w:val="-13"/>
        </w:rPr>
        <w:t xml:space="preserve"> </w:t>
      </w:r>
      <w:r>
        <w:rPr>
          <w:color w:val="5E5D5E"/>
        </w:rPr>
        <w:t>the</w:t>
      </w:r>
      <w:r>
        <w:rPr>
          <w:color w:val="5E5D5E"/>
          <w:spacing w:val="-13"/>
        </w:rPr>
        <w:t xml:space="preserve"> </w:t>
      </w:r>
      <w:r>
        <w:rPr>
          <w:color w:val="5E5D5E"/>
          <w:spacing w:val="-1"/>
        </w:rPr>
        <w:t>heuristics</w:t>
      </w:r>
      <w:r>
        <w:rPr>
          <w:color w:val="5E5D5E"/>
          <w:spacing w:val="-14"/>
        </w:rPr>
        <w:t xml:space="preserve"> </w:t>
      </w:r>
      <w:r>
        <w:rPr>
          <w:color w:val="5E5D5E"/>
          <w:spacing w:val="-1"/>
        </w:rPr>
        <w:t>and</w:t>
      </w:r>
      <w:r>
        <w:rPr>
          <w:color w:val="5E5D5E"/>
          <w:spacing w:val="-13"/>
        </w:rPr>
        <w:t xml:space="preserve"> </w:t>
      </w:r>
      <w:r>
        <w:rPr>
          <w:color w:val="5E5D5E"/>
          <w:spacing w:val="-1"/>
        </w:rPr>
        <w:t>biases</w:t>
      </w:r>
      <w:r>
        <w:rPr>
          <w:color w:val="5E5D5E"/>
          <w:spacing w:val="26"/>
        </w:rPr>
        <w:t xml:space="preserve"> </w:t>
      </w:r>
      <w:r>
        <w:rPr>
          <w:color w:val="5E5D5E"/>
          <w:spacing w:val="-1"/>
        </w:rPr>
        <w:t>of</w:t>
      </w:r>
      <w:r>
        <w:rPr>
          <w:color w:val="5E5D5E"/>
          <w:spacing w:val="-6"/>
        </w:rPr>
        <w:t xml:space="preserve"> </w:t>
      </w:r>
      <w:r>
        <w:rPr>
          <w:color w:val="5E5D5E"/>
          <w:spacing w:val="-1"/>
        </w:rPr>
        <w:t>human</w:t>
      </w:r>
      <w:r>
        <w:rPr>
          <w:color w:val="5E5D5E"/>
          <w:spacing w:val="-5"/>
        </w:rPr>
        <w:t xml:space="preserve"> </w:t>
      </w:r>
      <w:r>
        <w:rPr>
          <w:color w:val="5E5D5E"/>
          <w:spacing w:val="-1"/>
        </w:rPr>
        <w:t>decision</w:t>
      </w:r>
      <w:r>
        <w:rPr>
          <w:color w:val="5E5D5E"/>
          <w:spacing w:val="-5"/>
        </w:rPr>
        <w:t xml:space="preserve"> </w:t>
      </w:r>
      <w:r>
        <w:rPr>
          <w:color w:val="5E5D5E"/>
        </w:rPr>
        <w:t>makers,</w:t>
      </w:r>
      <w:r>
        <w:rPr>
          <w:color w:val="5E5D5E"/>
          <w:spacing w:val="-5"/>
        </w:rPr>
        <w:t xml:space="preserve"> </w:t>
      </w:r>
      <w:r>
        <w:rPr>
          <w:color w:val="5E5D5E"/>
          <w:spacing w:val="-1"/>
        </w:rPr>
        <w:t>policy</w:t>
      </w:r>
      <w:r>
        <w:rPr>
          <w:color w:val="5E5D5E"/>
          <w:spacing w:val="-5"/>
        </w:rPr>
        <w:t xml:space="preserve"> </w:t>
      </w:r>
      <w:r>
        <w:rPr>
          <w:color w:val="5E5D5E"/>
          <w:spacing w:val="-1"/>
        </w:rPr>
        <w:t>levers</w:t>
      </w:r>
      <w:r>
        <w:rPr>
          <w:color w:val="5E5D5E"/>
          <w:spacing w:val="-5"/>
        </w:rPr>
        <w:t xml:space="preserve"> </w:t>
      </w:r>
      <w:r>
        <w:rPr>
          <w:color w:val="5E5D5E"/>
          <w:spacing w:val="-1"/>
        </w:rPr>
        <w:t>like</w:t>
      </w:r>
      <w:r>
        <w:rPr>
          <w:color w:val="5E5D5E"/>
          <w:spacing w:val="-5"/>
        </w:rPr>
        <w:t xml:space="preserve"> </w:t>
      </w:r>
      <w:r>
        <w:rPr>
          <w:color w:val="5E5D5E"/>
          <w:spacing w:val="-1"/>
        </w:rPr>
        <w:t>incentives</w:t>
      </w:r>
      <w:r>
        <w:rPr>
          <w:color w:val="5E5D5E"/>
          <w:spacing w:val="-5"/>
        </w:rPr>
        <w:t xml:space="preserve"> </w:t>
      </w:r>
      <w:r>
        <w:rPr>
          <w:color w:val="5E5D5E"/>
          <w:spacing w:val="-1"/>
        </w:rPr>
        <w:t>or</w:t>
      </w:r>
      <w:r>
        <w:rPr>
          <w:color w:val="5E5D5E"/>
          <w:spacing w:val="-5"/>
        </w:rPr>
        <w:t xml:space="preserve"> </w:t>
      </w:r>
      <w:r>
        <w:rPr>
          <w:color w:val="5E5D5E"/>
        </w:rPr>
        <w:t>further</w:t>
      </w:r>
      <w:r>
        <w:rPr>
          <w:color w:val="5E5D5E"/>
          <w:spacing w:val="-5"/>
        </w:rPr>
        <w:t xml:space="preserve"> </w:t>
      </w:r>
      <w:r>
        <w:rPr>
          <w:color w:val="5E5D5E"/>
          <w:spacing w:val="-1"/>
        </w:rPr>
        <w:t>information</w:t>
      </w:r>
      <w:r>
        <w:rPr>
          <w:color w:val="5E5D5E"/>
          <w:spacing w:val="-4"/>
        </w:rPr>
        <w:t xml:space="preserve"> </w:t>
      </w:r>
      <w:r>
        <w:rPr>
          <w:color w:val="5E5D5E"/>
        </w:rPr>
        <w:t>may</w:t>
      </w:r>
      <w:r>
        <w:rPr>
          <w:color w:val="5E5D5E"/>
          <w:spacing w:val="30"/>
        </w:rPr>
        <w:t xml:space="preserve"> </w:t>
      </w:r>
      <w:r>
        <w:rPr>
          <w:color w:val="5E5D5E"/>
          <w:spacing w:val="-1"/>
        </w:rPr>
        <w:t>not</w:t>
      </w:r>
      <w:r>
        <w:rPr>
          <w:color w:val="5E5D5E"/>
          <w:spacing w:val="-8"/>
        </w:rPr>
        <w:t xml:space="preserve"> </w:t>
      </w:r>
      <w:r>
        <w:rPr>
          <w:color w:val="5E5D5E"/>
          <w:spacing w:val="-1"/>
        </w:rPr>
        <w:t>be</w:t>
      </w:r>
      <w:r>
        <w:rPr>
          <w:color w:val="5E5D5E"/>
          <w:spacing w:val="-7"/>
        </w:rPr>
        <w:t xml:space="preserve"> </w:t>
      </w:r>
      <w:r>
        <w:rPr>
          <w:color w:val="5E5D5E"/>
          <w:spacing w:val="-1"/>
        </w:rPr>
        <w:t>effective</w:t>
      </w:r>
      <w:r>
        <w:rPr>
          <w:color w:val="5E5D5E"/>
          <w:spacing w:val="-7"/>
        </w:rPr>
        <w:t xml:space="preserve"> </w:t>
      </w:r>
      <w:r>
        <w:rPr>
          <w:color w:val="5E5D5E"/>
          <w:spacing w:val="-1"/>
        </w:rPr>
        <w:t>in</w:t>
      </w:r>
      <w:r>
        <w:rPr>
          <w:color w:val="5E5D5E"/>
          <w:spacing w:val="-7"/>
        </w:rPr>
        <w:t xml:space="preserve"> </w:t>
      </w:r>
      <w:r>
        <w:rPr>
          <w:color w:val="5E5D5E"/>
          <w:spacing w:val="-1"/>
        </w:rPr>
        <w:t>generating</w:t>
      </w:r>
      <w:r>
        <w:rPr>
          <w:color w:val="5E5D5E"/>
          <w:spacing w:val="-6"/>
        </w:rPr>
        <w:t xml:space="preserve"> </w:t>
      </w:r>
      <w:r>
        <w:rPr>
          <w:color w:val="5E5D5E"/>
          <w:spacing w:val="-1"/>
        </w:rPr>
        <w:t>behaviour</w:t>
      </w:r>
      <w:r>
        <w:rPr>
          <w:color w:val="5E5D5E"/>
          <w:spacing w:val="-6"/>
        </w:rPr>
        <w:t xml:space="preserve"> </w:t>
      </w:r>
      <w:r>
        <w:rPr>
          <w:color w:val="5E5D5E"/>
        </w:rPr>
        <w:t>change.</w:t>
      </w:r>
      <w:r>
        <w:rPr>
          <w:color w:val="5E5D5E"/>
          <w:spacing w:val="-8"/>
        </w:rPr>
        <w:t xml:space="preserve"> </w:t>
      </w:r>
      <w:r>
        <w:rPr>
          <w:color w:val="5E5D5E"/>
        </w:rPr>
        <w:t>Behavioural</w:t>
      </w:r>
      <w:r>
        <w:rPr>
          <w:color w:val="5E5D5E"/>
          <w:spacing w:val="-7"/>
        </w:rPr>
        <w:t xml:space="preserve"> </w:t>
      </w:r>
      <w:r>
        <w:rPr>
          <w:color w:val="5E5D5E"/>
          <w:spacing w:val="-1"/>
        </w:rPr>
        <w:t>economics</w:t>
      </w:r>
      <w:r>
        <w:rPr>
          <w:color w:val="5E5D5E"/>
          <w:spacing w:val="-6"/>
        </w:rPr>
        <w:t xml:space="preserve"> </w:t>
      </w:r>
      <w:r>
        <w:rPr>
          <w:color w:val="5E5D5E"/>
          <w:spacing w:val="-1"/>
        </w:rPr>
        <w:t>provides</w:t>
      </w:r>
      <w:r>
        <w:rPr>
          <w:color w:val="5E5D5E"/>
          <w:spacing w:val="20"/>
        </w:rPr>
        <w:t xml:space="preserve"> </w:t>
      </w:r>
      <w:r>
        <w:rPr>
          <w:color w:val="5E5D5E"/>
          <w:spacing w:val="-1"/>
        </w:rPr>
        <w:t>policy</w:t>
      </w:r>
      <w:r>
        <w:rPr>
          <w:color w:val="5E5D5E"/>
          <w:spacing w:val="-10"/>
        </w:rPr>
        <w:t xml:space="preserve"> </w:t>
      </w:r>
      <w:r>
        <w:rPr>
          <w:color w:val="5E5D5E"/>
        </w:rPr>
        <w:t>makers</w:t>
      </w:r>
      <w:r>
        <w:rPr>
          <w:color w:val="5E5D5E"/>
          <w:spacing w:val="-10"/>
        </w:rPr>
        <w:t xml:space="preserve"> </w:t>
      </w:r>
      <w:r>
        <w:rPr>
          <w:color w:val="5E5D5E"/>
          <w:spacing w:val="-1"/>
        </w:rPr>
        <w:t>or</w:t>
      </w:r>
      <w:r>
        <w:rPr>
          <w:color w:val="5E5D5E"/>
          <w:spacing w:val="-10"/>
        </w:rPr>
        <w:t xml:space="preserve"> </w:t>
      </w:r>
      <w:r>
        <w:rPr>
          <w:color w:val="5E5D5E"/>
        </w:rPr>
        <w:t>regulators</w:t>
      </w:r>
      <w:r>
        <w:rPr>
          <w:color w:val="5E5D5E"/>
          <w:spacing w:val="-10"/>
        </w:rPr>
        <w:t xml:space="preserve"> </w:t>
      </w:r>
      <w:r>
        <w:rPr>
          <w:color w:val="5E5D5E"/>
          <w:spacing w:val="-1"/>
        </w:rPr>
        <w:t>with</w:t>
      </w:r>
      <w:r>
        <w:rPr>
          <w:color w:val="5E5D5E"/>
          <w:spacing w:val="-10"/>
        </w:rPr>
        <w:t xml:space="preserve"> </w:t>
      </w:r>
      <w:r>
        <w:rPr>
          <w:color w:val="5E5D5E"/>
        </w:rPr>
        <w:t>a</w:t>
      </w:r>
      <w:r>
        <w:rPr>
          <w:color w:val="5E5D5E"/>
          <w:spacing w:val="-10"/>
        </w:rPr>
        <w:t xml:space="preserve"> </w:t>
      </w:r>
      <w:r>
        <w:rPr>
          <w:color w:val="5E5D5E"/>
        </w:rPr>
        <w:t>suite</w:t>
      </w:r>
      <w:r>
        <w:rPr>
          <w:color w:val="5E5D5E"/>
          <w:spacing w:val="-10"/>
        </w:rPr>
        <w:t xml:space="preserve"> </w:t>
      </w:r>
      <w:r>
        <w:rPr>
          <w:color w:val="5E5D5E"/>
          <w:spacing w:val="-1"/>
        </w:rPr>
        <w:t>of</w:t>
      </w:r>
      <w:r>
        <w:rPr>
          <w:color w:val="5E5D5E"/>
          <w:spacing w:val="-10"/>
        </w:rPr>
        <w:t xml:space="preserve"> </w:t>
      </w:r>
      <w:r>
        <w:rPr>
          <w:color w:val="5E5D5E"/>
          <w:spacing w:val="-1"/>
        </w:rPr>
        <w:t>new</w:t>
      </w:r>
      <w:r>
        <w:rPr>
          <w:color w:val="5E5D5E"/>
          <w:spacing w:val="-9"/>
        </w:rPr>
        <w:t xml:space="preserve"> </w:t>
      </w:r>
      <w:r>
        <w:rPr>
          <w:color w:val="5E5D5E"/>
        </w:rPr>
        <w:t>tools</w:t>
      </w:r>
      <w:r>
        <w:rPr>
          <w:color w:val="5E5D5E"/>
          <w:spacing w:val="-11"/>
        </w:rPr>
        <w:t xml:space="preserve"> </w:t>
      </w:r>
      <w:r>
        <w:rPr>
          <w:color w:val="5E5D5E"/>
        </w:rPr>
        <w:t>to</w:t>
      </w:r>
      <w:r>
        <w:rPr>
          <w:color w:val="5E5D5E"/>
          <w:spacing w:val="-10"/>
        </w:rPr>
        <w:t xml:space="preserve"> </w:t>
      </w:r>
      <w:r>
        <w:rPr>
          <w:color w:val="5E5D5E"/>
        </w:rPr>
        <w:t>change</w:t>
      </w:r>
      <w:r>
        <w:rPr>
          <w:color w:val="5E5D5E"/>
          <w:spacing w:val="-10"/>
        </w:rPr>
        <w:t xml:space="preserve"> </w:t>
      </w:r>
      <w:r>
        <w:rPr>
          <w:color w:val="5E5D5E"/>
          <w:spacing w:val="-1"/>
        </w:rPr>
        <w:t>behaviour</w:t>
      </w:r>
      <w:r>
        <w:rPr>
          <w:color w:val="5E5D5E"/>
          <w:spacing w:val="-9"/>
        </w:rPr>
        <w:t xml:space="preserve"> </w:t>
      </w:r>
      <w:r>
        <w:rPr>
          <w:color w:val="5E5D5E"/>
          <w:spacing w:val="-1"/>
        </w:rPr>
        <w:t>and</w:t>
      </w:r>
      <w:r>
        <w:rPr>
          <w:color w:val="5E5D5E"/>
          <w:spacing w:val="-10"/>
        </w:rPr>
        <w:t xml:space="preserve"> </w:t>
      </w:r>
      <w:r>
        <w:rPr>
          <w:color w:val="5E5D5E"/>
          <w:spacing w:val="-1"/>
        </w:rPr>
        <w:t>help</w:t>
      </w:r>
      <w:r>
        <w:rPr>
          <w:color w:val="5E5D5E"/>
          <w:spacing w:val="27"/>
        </w:rPr>
        <w:t xml:space="preserve"> </w:t>
      </w:r>
      <w:r>
        <w:rPr>
          <w:color w:val="5E5D5E"/>
          <w:spacing w:val="-1"/>
        </w:rPr>
        <w:t>people</w:t>
      </w:r>
      <w:r>
        <w:rPr>
          <w:color w:val="5E5D5E"/>
        </w:rPr>
        <w:t xml:space="preserve"> make</w:t>
      </w:r>
      <w:r>
        <w:rPr>
          <w:color w:val="5E5D5E"/>
          <w:spacing w:val="-1"/>
        </w:rPr>
        <w:t xml:space="preserve"> better</w:t>
      </w:r>
      <w:r>
        <w:rPr>
          <w:color w:val="5E5D5E"/>
        </w:rPr>
        <w:t xml:space="preserve"> </w:t>
      </w:r>
      <w:r>
        <w:rPr>
          <w:color w:val="5E5D5E"/>
          <w:spacing w:val="-1"/>
        </w:rPr>
        <w:t>decisions.</w:t>
      </w:r>
    </w:p>
    <w:p w:rsidR="002F76B6" w:rsidRDefault="00F32A52">
      <w:pPr>
        <w:pStyle w:val="BodyText"/>
        <w:spacing w:line="271" w:lineRule="auto"/>
        <w:ind w:left="1268" w:right="134"/>
        <w:jc w:val="both"/>
      </w:pPr>
      <w:r>
        <w:rPr>
          <w:color w:val="5E5D5E"/>
        </w:rPr>
        <w:t>As</w:t>
      </w:r>
      <w:r>
        <w:rPr>
          <w:color w:val="5E5D5E"/>
          <w:spacing w:val="-23"/>
        </w:rPr>
        <w:t xml:space="preserve"> </w:t>
      </w:r>
      <w:r>
        <w:rPr>
          <w:color w:val="5E5D5E"/>
          <w:spacing w:val="-1"/>
        </w:rPr>
        <w:t>an</w:t>
      </w:r>
      <w:r>
        <w:rPr>
          <w:color w:val="5E5D5E"/>
          <w:spacing w:val="-22"/>
        </w:rPr>
        <w:t xml:space="preserve"> </w:t>
      </w:r>
      <w:r>
        <w:rPr>
          <w:color w:val="5E5D5E"/>
          <w:spacing w:val="-1"/>
        </w:rPr>
        <w:t>example,</w:t>
      </w:r>
      <w:r>
        <w:rPr>
          <w:color w:val="5E5D5E"/>
          <w:spacing w:val="-23"/>
        </w:rPr>
        <w:t xml:space="preserve"> </w:t>
      </w:r>
      <w:r>
        <w:rPr>
          <w:color w:val="5E5D5E"/>
        </w:rPr>
        <w:t>consider</w:t>
      </w:r>
      <w:r>
        <w:rPr>
          <w:color w:val="5E5D5E"/>
          <w:spacing w:val="-22"/>
        </w:rPr>
        <w:t xml:space="preserve"> </w:t>
      </w:r>
      <w:r>
        <w:rPr>
          <w:color w:val="5E5D5E"/>
        </w:rPr>
        <w:t>the</w:t>
      </w:r>
      <w:r>
        <w:rPr>
          <w:color w:val="5E5D5E"/>
          <w:spacing w:val="-22"/>
        </w:rPr>
        <w:t xml:space="preserve"> </w:t>
      </w:r>
      <w:r>
        <w:rPr>
          <w:color w:val="5E5D5E"/>
        </w:rPr>
        <w:t>regulatory</w:t>
      </w:r>
      <w:r>
        <w:rPr>
          <w:color w:val="5E5D5E"/>
          <w:spacing w:val="-23"/>
        </w:rPr>
        <w:t xml:space="preserve"> </w:t>
      </w:r>
      <w:r>
        <w:rPr>
          <w:color w:val="5E5D5E"/>
        </w:rPr>
        <w:t>requirement</w:t>
      </w:r>
      <w:r>
        <w:rPr>
          <w:color w:val="5E5D5E"/>
          <w:spacing w:val="-22"/>
        </w:rPr>
        <w:t xml:space="preserve"> </w:t>
      </w:r>
      <w:r>
        <w:rPr>
          <w:color w:val="5E5D5E"/>
        </w:rPr>
        <w:t>to</w:t>
      </w:r>
      <w:r>
        <w:rPr>
          <w:color w:val="5E5D5E"/>
          <w:spacing w:val="-22"/>
        </w:rPr>
        <w:t xml:space="preserve"> </w:t>
      </w:r>
      <w:r>
        <w:rPr>
          <w:color w:val="5E5D5E"/>
          <w:spacing w:val="-1"/>
        </w:rPr>
        <w:t>disclose</w:t>
      </w:r>
      <w:r>
        <w:rPr>
          <w:color w:val="5E5D5E"/>
          <w:spacing w:val="-23"/>
        </w:rPr>
        <w:t xml:space="preserve"> </w:t>
      </w:r>
      <w:r>
        <w:rPr>
          <w:color w:val="5E5D5E"/>
          <w:spacing w:val="-1"/>
        </w:rPr>
        <w:t>product</w:t>
      </w:r>
      <w:r>
        <w:rPr>
          <w:color w:val="5E5D5E"/>
          <w:spacing w:val="-22"/>
        </w:rPr>
        <w:t xml:space="preserve"> </w:t>
      </w:r>
      <w:r>
        <w:rPr>
          <w:color w:val="5E5D5E"/>
          <w:spacing w:val="-1"/>
        </w:rPr>
        <w:t>information</w:t>
      </w:r>
      <w:r>
        <w:rPr>
          <w:color w:val="5E5D5E"/>
          <w:spacing w:val="26"/>
        </w:rPr>
        <w:t xml:space="preserve"> </w:t>
      </w:r>
      <w:r>
        <w:rPr>
          <w:color w:val="5E5D5E"/>
          <w:spacing w:val="-1"/>
        </w:rPr>
        <w:t>at</w:t>
      </w:r>
      <w:r>
        <w:rPr>
          <w:color w:val="5E5D5E"/>
          <w:spacing w:val="5"/>
        </w:rPr>
        <w:t xml:space="preserve"> </w:t>
      </w:r>
      <w:r>
        <w:rPr>
          <w:color w:val="5E5D5E"/>
        </w:rPr>
        <w:t>the</w:t>
      </w:r>
      <w:r>
        <w:rPr>
          <w:color w:val="5E5D5E"/>
          <w:spacing w:val="4"/>
        </w:rPr>
        <w:t xml:space="preserve"> </w:t>
      </w:r>
      <w:r>
        <w:rPr>
          <w:color w:val="5E5D5E"/>
          <w:spacing w:val="-1"/>
        </w:rPr>
        <w:t>point</w:t>
      </w:r>
      <w:r>
        <w:rPr>
          <w:color w:val="5E5D5E"/>
          <w:spacing w:val="6"/>
        </w:rPr>
        <w:t xml:space="preserve"> </w:t>
      </w:r>
      <w:r>
        <w:rPr>
          <w:color w:val="5E5D5E"/>
          <w:spacing w:val="-1"/>
        </w:rPr>
        <w:t>of</w:t>
      </w:r>
      <w:r>
        <w:rPr>
          <w:color w:val="5E5D5E"/>
          <w:spacing w:val="5"/>
        </w:rPr>
        <w:t xml:space="preserve"> </w:t>
      </w:r>
      <w:r>
        <w:rPr>
          <w:color w:val="5E5D5E"/>
          <w:spacing w:val="-1"/>
        </w:rPr>
        <w:t>purchase.</w:t>
      </w:r>
      <w:r>
        <w:rPr>
          <w:color w:val="5E5D5E"/>
          <w:spacing w:val="5"/>
        </w:rPr>
        <w:t xml:space="preserve"> </w:t>
      </w:r>
      <w:r>
        <w:rPr>
          <w:color w:val="5E5D5E"/>
        </w:rPr>
        <w:t>Behavioural</w:t>
      </w:r>
      <w:r>
        <w:rPr>
          <w:color w:val="5E5D5E"/>
          <w:spacing w:val="6"/>
        </w:rPr>
        <w:t xml:space="preserve"> </w:t>
      </w:r>
      <w:r>
        <w:rPr>
          <w:color w:val="5E5D5E"/>
        </w:rPr>
        <w:t>scientists</w:t>
      </w:r>
      <w:r>
        <w:rPr>
          <w:color w:val="5E5D5E"/>
          <w:spacing w:val="5"/>
        </w:rPr>
        <w:t xml:space="preserve"> </w:t>
      </w:r>
      <w:r>
        <w:rPr>
          <w:color w:val="5E5D5E"/>
          <w:spacing w:val="-1"/>
        </w:rPr>
        <w:t>have</w:t>
      </w:r>
      <w:r>
        <w:rPr>
          <w:color w:val="5E5D5E"/>
          <w:spacing w:val="5"/>
        </w:rPr>
        <w:t xml:space="preserve"> </w:t>
      </w:r>
      <w:r>
        <w:rPr>
          <w:color w:val="5E5D5E"/>
        </w:rPr>
        <w:t>found</w:t>
      </w:r>
      <w:r>
        <w:rPr>
          <w:color w:val="5E5D5E"/>
          <w:spacing w:val="5"/>
        </w:rPr>
        <w:t xml:space="preserve"> </w:t>
      </w:r>
      <w:r>
        <w:rPr>
          <w:color w:val="5E5D5E"/>
        </w:rPr>
        <w:t>that</w:t>
      </w:r>
      <w:r>
        <w:rPr>
          <w:color w:val="5E5D5E"/>
          <w:spacing w:val="4"/>
        </w:rPr>
        <w:t xml:space="preserve"> </w:t>
      </w:r>
      <w:r>
        <w:rPr>
          <w:color w:val="5E5D5E"/>
          <w:spacing w:val="-1"/>
        </w:rPr>
        <w:t>disclosure</w:t>
      </w:r>
      <w:r>
        <w:rPr>
          <w:color w:val="5E5D5E"/>
          <w:spacing w:val="25"/>
        </w:rPr>
        <w:t xml:space="preserve"> </w:t>
      </w:r>
      <w:r>
        <w:rPr>
          <w:color w:val="5E5D5E"/>
        </w:rPr>
        <w:t>requirements</w:t>
      </w:r>
      <w:r>
        <w:rPr>
          <w:color w:val="5E5D5E"/>
          <w:spacing w:val="-7"/>
        </w:rPr>
        <w:t xml:space="preserve"> </w:t>
      </w:r>
      <w:r>
        <w:rPr>
          <w:color w:val="5E5D5E"/>
          <w:spacing w:val="-1"/>
        </w:rPr>
        <w:t>are</w:t>
      </w:r>
      <w:r>
        <w:rPr>
          <w:color w:val="5E5D5E"/>
          <w:spacing w:val="-7"/>
        </w:rPr>
        <w:t xml:space="preserve"> </w:t>
      </w:r>
      <w:r>
        <w:rPr>
          <w:color w:val="5E5D5E"/>
        </w:rPr>
        <w:t>most</w:t>
      </w:r>
      <w:r>
        <w:rPr>
          <w:color w:val="5E5D5E"/>
          <w:spacing w:val="-7"/>
        </w:rPr>
        <w:t xml:space="preserve"> </w:t>
      </w:r>
      <w:r>
        <w:rPr>
          <w:color w:val="5E5D5E"/>
          <w:spacing w:val="-1"/>
        </w:rPr>
        <w:t>effective</w:t>
      </w:r>
      <w:r>
        <w:rPr>
          <w:color w:val="5E5D5E"/>
          <w:spacing w:val="-8"/>
        </w:rPr>
        <w:t xml:space="preserve"> </w:t>
      </w:r>
      <w:r>
        <w:rPr>
          <w:color w:val="5E5D5E"/>
          <w:spacing w:val="-1"/>
        </w:rPr>
        <w:t>when</w:t>
      </w:r>
      <w:r>
        <w:rPr>
          <w:color w:val="5E5D5E"/>
          <w:spacing w:val="-7"/>
        </w:rPr>
        <w:t xml:space="preserve"> </w:t>
      </w:r>
      <w:r>
        <w:rPr>
          <w:color w:val="5E5D5E"/>
          <w:spacing w:val="-1"/>
        </w:rPr>
        <w:t>designed</w:t>
      </w:r>
      <w:r>
        <w:rPr>
          <w:color w:val="5E5D5E"/>
          <w:spacing w:val="-6"/>
        </w:rPr>
        <w:t xml:space="preserve"> </w:t>
      </w:r>
      <w:r>
        <w:rPr>
          <w:color w:val="5E5D5E"/>
        </w:rPr>
        <w:t>for</w:t>
      </w:r>
      <w:r>
        <w:rPr>
          <w:color w:val="5E5D5E"/>
          <w:spacing w:val="-8"/>
        </w:rPr>
        <w:t xml:space="preserve"> </w:t>
      </w:r>
      <w:r>
        <w:rPr>
          <w:color w:val="5E5D5E"/>
          <w:spacing w:val="-1"/>
        </w:rPr>
        <w:t>‘homo</w:t>
      </w:r>
      <w:r>
        <w:rPr>
          <w:color w:val="5E5D5E"/>
          <w:spacing w:val="-7"/>
        </w:rPr>
        <w:t xml:space="preserve"> </w:t>
      </w:r>
      <w:r>
        <w:rPr>
          <w:color w:val="5E5D5E"/>
        </w:rPr>
        <w:t>sapiens’</w:t>
      </w:r>
      <w:r>
        <w:rPr>
          <w:color w:val="5E5D5E"/>
          <w:spacing w:val="-15"/>
        </w:rPr>
        <w:t xml:space="preserve"> </w:t>
      </w:r>
      <w:r>
        <w:rPr>
          <w:color w:val="5E5D5E"/>
          <w:spacing w:val="-1"/>
        </w:rPr>
        <w:t>and</w:t>
      </w:r>
      <w:r>
        <w:rPr>
          <w:color w:val="5E5D5E"/>
          <w:spacing w:val="-7"/>
        </w:rPr>
        <w:t xml:space="preserve"> </w:t>
      </w:r>
      <w:r>
        <w:rPr>
          <w:color w:val="5E5D5E"/>
          <w:spacing w:val="-1"/>
        </w:rPr>
        <w:t>not</w:t>
      </w:r>
      <w:r>
        <w:rPr>
          <w:color w:val="5E5D5E"/>
          <w:spacing w:val="-7"/>
        </w:rPr>
        <w:t xml:space="preserve"> </w:t>
      </w:r>
      <w:r>
        <w:rPr>
          <w:color w:val="5E5D5E"/>
        </w:rPr>
        <w:t>for</w:t>
      </w:r>
      <w:r>
        <w:rPr>
          <w:color w:val="5E5D5E"/>
          <w:spacing w:val="-7"/>
        </w:rPr>
        <w:t xml:space="preserve"> </w:t>
      </w:r>
      <w:r>
        <w:rPr>
          <w:color w:val="5E5D5E"/>
        </w:rPr>
        <w:t>the</w:t>
      </w:r>
      <w:r>
        <w:rPr>
          <w:color w:val="5E5D5E"/>
          <w:spacing w:val="21"/>
        </w:rPr>
        <w:t xml:space="preserve"> </w:t>
      </w:r>
      <w:r>
        <w:rPr>
          <w:color w:val="5E5D5E"/>
          <w:spacing w:val="-1"/>
        </w:rPr>
        <w:t>perfectly</w:t>
      </w:r>
      <w:r>
        <w:rPr>
          <w:color w:val="5E5D5E"/>
          <w:spacing w:val="25"/>
        </w:rPr>
        <w:t xml:space="preserve"> </w:t>
      </w:r>
      <w:r>
        <w:rPr>
          <w:color w:val="5E5D5E"/>
        </w:rPr>
        <w:t>rational,</w:t>
      </w:r>
      <w:r>
        <w:rPr>
          <w:color w:val="5E5D5E"/>
          <w:spacing w:val="25"/>
        </w:rPr>
        <w:t xml:space="preserve"> </w:t>
      </w:r>
      <w:r>
        <w:rPr>
          <w:color w:val="5E5D5E"/>
        </w:rPr>
        <w:t>self-interested</w:t>
      </w:r>
      <w:r>
        <w:rPr>
          <w:color w:val="5E5D5E"/>
          <w:spacing w:val="24"/>
        </w:rPr>
        <w:t xml:space="preserve"> </w:t>
      </w:r>
      <w:r>
        <w:rPr>
          <w:color w:val="5E5D5E"/>
          <w:spacing w:val="-1"/>
        </w:rPr>
        <w:t>individuals</w:t>
      </w:r>
      <w:r>
        <w:rPr>
          <w:color w:val="5E5D5E"/>
          <w:spacing w:val="26"/>
        </w:rPr>
        <w:t xml:space="preserve"> </w:t>
      </w:r>
      <w:r>
        <w:rPr>
          <w:color w:val="5E5D5E"/>
          <w:spacing w:val="-1"/>
        </w:rPr>
        <w:t>described</w:t>
      </w:r>
      <w:r>
        <w:rPr>
          <w:color w:val="5E5D5E"/>
          <w:spacing w:val="26"/>
        </w:rPr>
        <w:t xml:space="preserve"> </w:t>
      </w:r>
      <w:r>
        <w:rPr>
          <w:color w:val="5E5D5E"/>
          <w:spacing w:val="-1"/>
        </w:rPr>
        <w:t>in</w:t>
      </w:r>
      <w:r>
        <w:rPr>
          <w:color w:val="5E5D5E"/>
          <w:spacing w:val="24"/>
        </w:rPr>
        <w:t xml:space="preserve"> </w:t>
      </w:r>
      <w:r>
        <w:rPr>
          <w:color w:val="5E5D5E"/>
          <w:spacing w:val="-1"/>
        </w:rPr>
        <w:t>economics</w:t>
      </w:r>
      <w:r>
        <w:rPr>
          <w:color w:val="5E5D5E"/>
          <w:spacing w:val="26"/>
        </w:rPr>
        <w:t xml:space="preserve"> </w:t>
      </w:r>
      <w:r>
        <w:rPr>
          <w:color w:val="5E5D5E"/>
        </w:rPr>
        <w:t>text</w:t>
      </w:r>
      <w:r>
        <w:rPr>
          <w:color w:val="5E5D5E"/>
          <w:spacing w:val="25"/>
        </w:rPr>
        <w:t xml:space="preserve"> </w:t>
      </w:r>
      <w:r>
        <w:rPr>
          <w:color w:val="5E5D5E"/>
          <w:spacing w:val="-1"/>
        </w:rPr>
        <w:t>books</w:t>
      </w:r>
      <w:r>
        <w:rPr>
          <w:color w:val="5E5D5E"/>
          <w:spacing w:val="25"/>
        </w:rPr>
        <w:t xml:space="preserve"> </w:t>
      </w:r>
      <w:r>
        <w:rPr>
          <w:color w:val="5E5D5E"/>
          <w:spacing w:val="-3"/>
        </w:rPr>
        <w:t>(or,</w:t>
      </w:r>
      <w:r>
        <w:rPr>
          <w:color w:val="5E5D5E"/>
          <w:spacing w:val="5"/>
        </w:rPr>
        <w:t xml:space="preserve"> </w:t>
      </w:r>
      <w:r>
        <w:rPr>
          <w:color w:val="5E5D5E"/>
          <w:spacing w:val="-1"/>
        </w:rPr>
        <w:t>‘homo</w:t>
      </w:r>
      <w:r>
        <w:rPr>
          <w:color w:val="5E5D5E"/>
          <w:spacing w:val="6"/>
        </w:rPr>
        <w:t xml:space="preserve"> </w:t>
      </w:r>
      <w:r>
        <w:rPr>
          <w:color w:val="5E5D5E"/>
          <w:spacing w:val="-1"/>
        </w:rPr>
        <w:t>economicus’).</w:t>
      </w:r>
      <w:r>
        <w:rPr>
          <w:color w:val="5E5D5E"/>
          <w:spacing w:val="6"/>
        </w:rPr>
        <w:t xml:space="preserve"> </w:t>
      </w:r>
      <w:r>
        <w:rPr>
          <w:color w:val="5E5D5E"/>
          <w:spacing w:val="-1"/>
        </w:rPr>
        <w:t>Disclosure</w:t>
      </w:r>
      <w:r>
        <w:rPr>
          <w:color w:val="5E5D5E"/>
          <w:spacing w:val="6"/>
        </w:rPr>
        <w:t xml:space="preserve"> </w:t>
      </w:r>
      <w:r>
        <w:rPr>
          <w:color w:val="5E5D5E"/>
        </w:rPr>
        <w:t>should</w:t>
      </w:r>
      <w:r>
        <w:rPr>
          <w:color w:val="5E5D5E"/>
          <w:spacing w:val="4"/>
        </w:rPr>
        <w:t xml:space="preserve"> </w:t>
      </w:r>
      <w:r>
        <w:rPr>
          <w:color w:val="5E5D5E"/>
          <w:spacing w:val="-1"/>
        </w:rPr>
        <w:t>be</w:t>
      </w:r>
      <w:r>
        <w:rPr>
          <w:color w:val="5E5D5E"/>
          <w:spacing w:val="6"/>
        </w:rPr>
        <w:t xml:space="preserve"> </w:t>
      </w:r>
      <w:r>
        <w:rPr>
          <w:color w:val="5E5D5E"/>
          <w:spacing w:val="-3"/>
        </w:rPr>
        <w:t>timely,</w:t>
      </w:r>
      <w:r>
        <w:rPr>
          <w:color w:val="5E5D5E"/>
          <w:spacing w:val="6"/>
        </w:rPr>
        <w:t xml:space="preserve"> </w:t>
      </w:r>
      <w:r>
        <w:rPr>
          <w:color w:val="5E5D5E"/>
        </w:rPr>
        <w:t>simple</w:t>
      </w:r>
      <w:r>
        <w:rPr>
          <w:color w:val="5E5D5E"/>
          <w:spacing w:val="5"/>
        </w:rPr>
        <w:t xml:space="preserve"> </w:t>
      </w:r>
      <w:r>
        <w:rPr>
          <w:color w:val="5E5D5E"/>
          <w:spacing w:val="-1"/>
        </w:rPr>
        <w:t>and</w:t>
      </w:r>
      <w:r>
        <w:rPr>
          <w:color w:val="5E5D5E"/>
          <w:spacing w:val="5"/>
        </w:rPr>
        <w:t xml:space="preserve"> </w:t>
      </w:r>
      <w:r>
        <w:rPr>
          <w:color w:val="5E5D5E"/>
        </w:rPr>
        <w:t>salient</w:t>
      </w:r>
      <w:r>
        <w:rPr>
          <w:color w:val="5E5D5E"/>
          <w:spacing w:val="5"/>
        </w:rPr>
        <w:t xml:space="preserve"> </w:t>
      </w:r>
      <w:r>
        <w:rPr>
          <w:color w:val="5E5D5E"/>
        </w:rPr>
        <w:t>to</w:t>
      </w:r>
      <w:r>
        <w:rPr>
          <w:color w:val="5E5D5E"/>
          <w:spacing w:val="5"/>
        </w:rPr>
        <w:t xml:space="preserve"> </w:t>
      </w:r>
      <w:r>
        <w:rPr>
          <w:color w:val="5E5D5E"/>
          <w:spacing w:val="-1"/>
        </w:rPr>
        <w:t>have</w:t>
      </w:r>
      <w:r>
        <w:rPr>
          <w:color w:val="5E5D5E"/>
          <w:spacing w:val="22"/>
        </w:rPr>
        <w:t xml:space="preserve"> </w:t>
      </w:r>
      <w:r>
        <w:rPr>
          <w:color w:val="5E5D5E"/>
        </w:rPr>
        <w:t>the</w:t>
      </w:r>
      <w:r>
        <w:rPr>
          <w:color w:val="5E5D5E"/>
          <w:spacing w:val="-4"/>
        </w:rPr>
        <w:t xml:space="preserve"> </w:t>
      </w:r>
      <w:r>
        <w:rPr>
          <w:color w:val="5E5D5E"/>
          <w:spacing w:val="-1"/>
        </w:rPr>
        <w:t>desired</w:t>
      </w:r>
      <w:r>
        <w:rPr>
          <w:color w:val="5E5D5E"/>
          <w:spacing w:val="-4"/>
        </w:rPr>
        <w:t xml:space="preserve"> </w:t>
      </w:r>
      <w:r>
        <w:rPr>
          <w:color w:val="5E5D5E"/>
          <w:spacing w:val="-1"/>
        </w:rPr>
        <w:t>effect.</w:t>
      </w:r>
      <w:r>
        <w:rPr>
          <w:color w:val="5E5D5E"/>
          <w:spacing w:val="-14"/>
        </w:rPr>
        <w:t xml:space="preserve"> </w:t>
      </w:r>
      <w:r>
        <w:rPr>
          <w:color w:val="5E5D5E"/>
        </w:rPr>
        <w:t>An</w:t>
      </w:r>
      <w:r>
        <w:rPr>
          <w:color w:val="5E5D5E"/>
          <w:spacing w:val="-4"/>
        </w:rPr>
        <w:t xml:space="preserve"> </w:t>
      </w:r>
      <w:r>
        <w:rPr>
          <w:color w:val="5E5D5E"/>
          <w:spacing w:val="-1"/>
        </w:rPr>
        <w:t>RCT</w:t>
      </w:r>
      <w:r>
        <w:rPr>
          <w:color w:val="5E5D5E"/>
          <w:spacing w:val="-6"/>
        </w:rPr>
        <w:t xml:space="preserve"> </w:t>
      </w:r>
      <w:r>
        <w:rPr>
          <w:color w:val="5E5D5E"/>
        </w:rPr>
        <w:t>can</w:t>
      </w:r>
      <w:r>
        <w:rPr>
          <w:color w:val="5E5D5E"/>
          <w:spacing w:val="-4"/>
        </w:rPr>
        <w:t xml:space="preserve"> </w:t>
      </w:r>
      <w:r>
        <w:rPr>
          <w:color w:val="5E5D5E"/>
          <w:spacing w:val="-1"/>
        </w:rPr>
        <w:t>be</w:t>
      </w:r>
      <w:r>
        <w:rPr>
          <w:color w:val="5E5D5E"/>
          <w:spacing w:val="-4"/>
        </w:rPr>
        <w:t xml:space="preserve"> </w:t>
      </w:r>
      <w:r>
        <w:rPr>
          <w:color w:val="5E5D5E"/>
          <w:spacing w:val="-1"/>
        </w:rPr>
        <w:t>used</w:t>
      </w:r>
      <w:r>
        <w:rPr>
          <w:color w:val="5E5D5E"/>
          <w:spacing w:val="-3"/>
        </w:rPr>
        <w:t xml:space="preserve"> </w:t>
      </w:r>
      <w:r>
        <w:rPr>
          <w:color w:val="5E5D5E"/>
        </w:rPr>
        <w:t>to</w:t>
      </w:r>
      <w:r>
        <w:rPr>
          <w:color w:val="5E5D5E"/>
          <w:spacing w:val="-4"/>
        </w:rPr>
        <w:t xml:space="preserve"> </w:t>
      </w:r>
      <w:r>
        <w:rPr>
          <w:color w:val="5E5D5E"/>
          <w:spacing w:val="-1"/>
        </w:rPr>
        <w:t>determine</w:t>
      </w:r>
      <w:r>
        <w:rPr>
          <w:color w:val="5E5D5E"/>
          <w:spacing w:val="-3"/>
        </w:rPr>
        <w:t xml:space="preserve"> </w:t>
      </w:r>
      <w:r>
        <w:rPr>
          <w:color w:val="5E5D5E"/>
          <w:spacing w:val="-1"/>
        </w:rPr>
        <w:t>whether</w:t>
      </w:r>
      <w:r>
        <w:rPr>
          <w:color w:val="5E5D5E"/>
          <w:spacing w:val="-3"/>
        </w:rPr>
        <w:t xml:space="preserve"> </w:t>
      </w:r>
      <w:r>
        <w:rPr>
          <w:color w:val="5E5D5E"/>
          <w:spacing w:val="-1"/>
        </w:rPr>
        <w:t>alternative</w:t>
      </w:r>
      <w:r>
        <w:rPr>
          <w:color w:val="5E5D5E"/>
          <w:spacing w:val="-3"/>
        </w:rPr>
        <w:t xml:space="preserve"> </w:t>
      </w:r>
      <w:r>
        <w:rPr>
          <w:color w:val="5E5D5E"/>
        </w:rPr>
        <w:t>forms</w:t>
      </w:r>
      <w:r>
        <w:rPr>
          <w:color w:val="5E5D5E"/>
          <w:spacing w:val="-4"/>
        </w:rPr>
        <w:t xml:space="preserve"> </w:t>
      </w:r>
      <w:r>
        <w:rPr>
          <w:color w:val="5E5D5E"/>
          <w:spacing w:val="-1"/>
        </w:rPr>
        <w:t>of</w:t>
      </w:r>
      <w:r>
        <w:rPr>
          <w:color w:val="5E5D5E"/>
          <w:spacing w:val="29"/>
          <w:w w:val="99"/>
        </w:rPr>
        <w:t xml:space="preserve"> </w:t>
      </w:r>
      <w:r>
        <w:rPr>
          <w:color w:val="5E5D5E"/>
          <w:spacing w:val="-1"/>
        </w:rPr>
        <w:t>disclosure</w:t>
      </w:r>
      <w:r>
        <w:rPr>
          <w:color w:val="5E5D5E"/>
        </w:rPr>
        <w:t xml:space="preserve"> </w:t>
      </w:r>
      <w:r>
        <w:rPr>
          <w:color w:val="5E5D5E"/>
          <w:spacing w:val="-1"/>
        </w:rPr>
        <w:t>inspired</w:t>
      </w:r>
      <w:r>
        <w:rPr>
          <w:color w:val="5E5D5E"/>
        </w:rPr>
        <w:t xml:space="preserve"> </w:t>
      </w:r>
      <w:r>
        <w:rPr>
          <w:color w:val="5E5D5E"/>
          <w:spacing w:val="-1"/>
        </w:rPr>
        <w:t>by</w:t>
      </w:r>
      <w:r>
        <w:rPr>
          <w:color w:val="5E5D5E"/>
        </w:rPr>
        <w:t xml:space="preserve"> </w:t>
      </w:r>
      <w:r>
        <w:rPr>
          <w:color w:val="5E5D5E"/>
          <w:spacing w:val="-1"/>
        </w:rPr>
        <w:t>behavioural</w:t>
      </w:r>
      <w:r>
        <w:rPr>
          <w:color w:val="5E5D5E"/>
        </w:rPr>
        <w:t xml:space="preserve"> </w:t>
      </w:r>
      <w:r>
        <w:rPr>
          <w:color w:val="5E5D5E"/>
          <w:spacing w:val="-1"/>
        </w:rPr>
        <w:t>economics</w:t>
      </w:r>
      <w:r>
        <w:rPr>
          <w:color w:val="5E5D5E"/>
        </w:rPr>
        <w:t xml:space="preserve"> </w:t>
      </w:r>
      <w:r>
        <w:rPr>
          <w:color w:val="5E5D5E"/>
          <w:spacing w:val="-1"/>
        </w:rPr>
        <w:t>will</w:t>
      </w:r>
      <w:r>
        <w:rPr>
          <w:color w:val="5E5D5E"/>
        </w:rPr>
        <w:t xml:space="preserve"> </w:t>
      </w:r>
      <w:r>
        <w:rPr>
          <w:color w:val="5E5D5E"/>
          <w:spacing w:val="-1"/>
        </w:rPr>
        <w:t>work.</w:t>
      </w:r>
    </w:p>
    <w:p w:rsidR="002F76B6" w:rsidRDefault="002F76B6">
      <w:pPr>
        <w:spacing w:before="8" w:line="200" w:lineRule="exact"/>
        <w:rPr>
          <w:sz w:val="20"/>
          <w:szCs w:val="20"/>
        </w:rPr>
      </w:pPr>
    </w:p>
    <w:p w:rsidR="002F76B6" w:rsidRDefault="00F32A52" w:rsidP="00E13FE2">
      <w:pPr>
        <w:pStyle w:val="Heading5"/>
        <w:rPr>
          <w:rFonts w:cs="Arial"/>
        </w:rPr>
      </w:pPr>
      <w:r>
        <w:t>Behavioural economics in action</w:t>
      </w:r>
    </w:p>
    <w:p w:rsidR="002F76B6" w:rsidRDefault="00F32A52">
      <w:pPr>
        <w:pStyle w:val="BodyText"/>
        <w:spacing w:before="143" w:line="271" w:lineRule="auto"/>
        <w:ind w:left="1268" w:right="134"/>
        <w:jc w:val="both"/>
      </w:pPr>
      <w:r>
        <w:rPr>
          <w:color w:val="5E5D5E"/>
        </w:rPr>
        <w:t>In</w:t>
      </w:r>
      <w:r>
        <w:rPr>
          <w:color w:val="5E5D5E"/>
          <w:spacing w:val="37"/>
        </w:rPr>
        <w:t xml:space="preserve"> </w:t>
      </w:r>
      <w:r>
        <w:rPr>
          <w:color w:val="5E5D5E"/>
        </w:rPr>
        <w:t>mid-2015,</w:t>
      </w:r>
      <w:r>
        <w:rPr>
          <w:color w:val="5E5D5E"/>
          <w:spacing w:val="37"/>
        </w:rPr>
        <w:t xml:space="preserve"> </w:t>
      </w:r>
      <w:r>
        <w:rPr>
          <w:color w:val="5E5D5E"/>
        </w:rPr>
        <w:t>PwC</w:t>
      </w:r>
      <w:r>
        <w:rPr>
          <w:color w:val="5E5D5E"/>
          <w:spacing w:val="37"/>
        </w:rPr>
        <w:t xml:space="preserve"> </w:t>
      </w:r>
      <w:r>
        <w:rPr>
          <w:color w:val="5E5D5E"/>
          <w:spacing w:val="-1"/>
        </w:rPr>
        <w:t>provided</w:t>
      </w:r>
      <w:r>
        <w:rPr>
          <w:color w:val="5E5D5E"/>
          <w:spacing w:val="38"/>
        </w:rPr>
        <w:t xml:space="preserve"> </w:t>
      </w:r>
      <w:r>
        <w:rPr>
          <w:color w:val="5E5D5E"/>
          <w:spacing w:val="-1"/>
        </w:rPr>
        <w:t>behavioural</w:t>
      </w:r>
      <w:r>
        <w:rPr>
          <w:color w:val="5E5D5E"/>
          <w:spacing w:val="37"/>
        </w:rPr>
        <w:t xml:space="preserve"> </w:t>
      </w:r>
      <w:r>
        <w:rPr>
          <w:color w:val="5E5D5E"/>
          <w:spacing w:val="-1"/>
        </w:rPr>
        <w:t>economics</w:t>
      </w:r>
      <w:r>
        <w:rPr>
          <w:color w:val="5E5D5E"/>
          <w:spacing w:val="37"/>
        </w:rPr>
        <w:t xml:space="preserve"> </w:t>
      </w:r>
      <w:r>
        <w:rPr>
          <w:color w:val="5E5D5E"/>
          <w:spacing w:val="-1"/>
        </w:rPr>
        <w:t>advice</w:t>
      </w:r>
      <w:r>
        <w:rPr>
          <w:color w:val="5E5D5E"/>
          <w:spacing w:val="37"/>
        </w:rPr>
        <w:t xml:space="preserve"> </w:t>
      </w:r>
      <w:r>
        <w:rPr>
          <w:color w:val="5E5D5E"/>
        </w:rPr>
        <w:t>to</w:t>
      </w:r>
      <w:r>
        <w:rPr>
          <w:color w:val="5E5D5E"/>
          <w:spacing w:val="38"/>
        </w:rPr>
        <w:t xml:space="preserve"> </w:t>
      </w:r>
      <w:r>
        <w:rPr>
          <w:color w:val="5E5D5E"/>
        </w:rPr>
        <w:t>the</w:t>
      </w:r>
      <w:r>
        <w:rPr>
          <w:color w:val="5E5D5E"/>
          <w:spacing w:val="37"/>
        </w:rPr>
        <w:t xml:space="preserve"> </w:t>
      </w:r>
      <w:r>
        <w:rPr>
          <w:color w:val="5E5D5E"/>
          <w:spacing w:val="-1"/>
        </w:rPr>
        <w:t>Department</w:t>
      </w:r>
      <w:r>
        <w:rPr>
          <w:color w:val="5E5D5E"/>
          <w:spacing w:val="24"/>
        </w:rPr>
        <w:t xml:space="preserve"> </w:t>
      </w:r>
      <w:r>
        <w:rPr>
          <w:color w:val="5E5D5E"/>
          <w:spacing w:val="-1"/>
        </w:rPr>
        <w:t>of</w:t>
      </w:r>
      <w:r>
        <w:rPr>
          <w:color w:val="5E5D5E"/>
          <w:spacing w:val="31"/>
        </w:rPr>
        <w:t xml:space="preserve"> </w:t>
      </w:r>
      <w:r>
        <w:rPr>
          <w:color w:val="5E5D5E"/>
          <w:spacing w:val="-2"/>
        </w:rPr>
        <w:t>Industry,</w:t>
      </w:r>
      <w:r>
        <w:rPr>
          <w:color w:val="5E5D5E"/>
          <w:spacing w:val="31"/>
        </w:rPr>
        <w:t xml:space="preserve"> </w:t>
      </w:r>
      <w:r>
        <w:rPr>
          <w:color w:val="5E5D5E"/>
        </w:rPr>
        <w:t>Innovation</w:t>
      </w:r>
      <w:r>
        <w:rPr>
          <w:color w:val="5E5D5E"/>
          <w:spacing w:val="31"/>
        </w:rPr>
        <w:t xml:space="preserve"> </w:t>
      </w:r>
      <w:r>
        <w:rPr>
          <w:color w:val="5E5D5E"/>
          <w:spacing w:val="-1"/>
        </w:rPr>
        <w:t>and</w:t>
      </w:r>
      <w:r>
        <w:rPr>
          <w:color w:val="5E5D5E"/>
          <w:spacing w:val="31"/>
        </w:rPr>
        <w:t xml:space="preserve"> </w:t>
      </w:r>
      <w:r>
        <w:rPr>
          <w:color w:val="5E5D5E"/>
        </w:rPr>
        <w:t>Science</w:t>
      </w:r>
      <w:r>
        <w:rPr>
          <w:color w:val="5E5D5E"/>
          <w:spacing w:val="32"/>
        </w:rPr>
        <w:t xml:space="preserve"> </w:t>
      </w:r>
      <w:r>
        <w:rPr>
          <w:color w:val="5E5D5E"/>
          <w:spacing w:val="-1"/>
        </w:rPr>
        <w:t>on</w:t>
      </w:r>
      <w:r>
        <w:rPr>
          <w:color w:val="5E5D5E"/>
          <w:spacing w:val="31"/>
        </w:rPr>
        <w:t xml:space="preserve"> </w:t>
      </w:r>
      <w:r>
        <w:rPr>
          <w:color w:val="5E5D5E"/>
          <w:spacing w:val="-1"/>
        </w:rPr>
        <w:t>how</w:t>
      </w:r>
      <w:r>
        <w:rPr>
          <w:color w:val="5E5D5E"/>
          <w:spacing w:val="31"/>
        </w:rPr>
        <w:t xml:space="preserve"> </w:t>
      </w:r>
      <w:r>
        <w:rPr>
          <w:color w:val="5E5D5E"/>
          <w:spacing w:val="-1"/>
        </w:rPr>
        <w:t>it</w:t>
      </w:r>
      <w:r>
        <w:rPr>
          <w:color w:val="5E5D5E"/>
          <w:spacing w:val="32"/>
        </w:rPr>
        <w:t xml:space="preserve"> </w:t>
      </w:r>
      <w:r>
        <w:rPr>
          <w:color w:val="5E5D5E"/>
        </w:rPr>
        <w:t>could</w:t>
      </w:r>
      <w:r>
        <w:rPr>
          <w:color w:val="5E5D5E"/>
          <w:spacing w:val="31"/>
        </w:rPr>
        <w:t xml:space="preserve"> </w:t>
      </w:r>
      <w:r>
        <w:rPr>
          <w:color w:val="5E5D5E"/>
          <w:spacing w:val="-1"/>
        </w:rPr>
        <w:t>increase</w:t>
      </w:r>
      <w:r>
        <w:rPr>
          <w:color w:val="5E5D5E"/>
          <w:spacing w:val="33"/>
        </w:rPr>
        <w:t xml:space="preserve"> </w:t>
      </w:r>
      <w:r>
        <w:rPr>
          <w:color w:val="5E5D5E"/>
        </w:rPr>
        <w:t>compliance</w:t>
      </w:r>
      <w:r>
        <w:rPr>
          <w:color w:val="5E5D5E"/>
          <w:spacing w:val="31"/>
        </w:rPr>
        <w:t xml:space="preserve"> </w:t>
      </w:r>
      <w:r>
        <w:rPr>
          <w:color w:val="5E5D5E"/>
          <w:spacing w:val="-1"/>
        </w:rPr>
        <w:t>with</w:t>
      </w:r>
      <w:r>
        <w:rPr>
          <w:color w:val="5E5D5E"/>
          <w:spacing w:val="28"/>
        </w:rPr>
        <w:t xml:space="preserve"> </w:t>
      </w:r>
      <w:r>
        <w:rPr>
          <w:color w:val="5E5D5E"/>
          <w:spacing w:val="-1"/>
        </w:rPr>
        <w:t>programme</w:t>
      </w:r>
      <w:r>
        <w:rPr>
          <w:color w:val="5E5D5E"/>
          <w:spacing w:val="-5"/>
        </w:rPr>
        <w:t xml:space="preserve"> </w:t>
      </w:r>
      <w:r>
        <w:rPr>
          <w:color w:val="5E5D5E"/>
        </w:rPr>
        <w:t>requirements.</w:t>
      </w:r>
      <w:r>
        <w:rPr>
          <w:color w:val="5E5D5E"/>
          <w:spacing w:val="-5"/>
        </w:rPr>
        <w:t xml:space="preserve"> </w:t>
      </w:r>
      <w:r>
        <w:rPr>
          <w:color w:val="5E5D5E"/>
        </w:rPr>
        <w:t>PwC</w:t>
      </w:r>
      <w:r>
        <w:rPr>
          <w:color w:val="5E5D5E"/>
          <w:spacing w:val="-5"/>
        </w:rPr>
        <w:t xml:space="preserve"> </w:t>
      </w:r>
      <w:r>
        <w:rPr>
          <w:color w:val="5E5D5E"/>
          <w:spacing w:val="-1"/>
        </w:rPr>
        <w:t>analysed</w:t>
      </w:r>
      <w:r>
        <w:rPr>
          <w:color w:val="5E5D5E"/>
          <w:spacing w:val="-5"/>
        </w:rPr>
        <w:t xml:space="preserve"> </w:t>
      </w:r>
      <w:r>
        <w:rPr>
          <w:color w:val="5E5D5E"/>
          <w:spacing w:val="-1"/>
        </w:rPr>
        <w:t>post-completion</w:t>
      </w:r>
      <w:r>
        <w:rPr>
          <w:color w:val="5E5D5E"/>
          <w:spacing w:val="-4"/>
        </w:rPr>
        <w:t xml:space="preserve"> </w:t>
      </w:r>
      <w:r>
        <w:rPr>
          <w:color w:val="5E5D5E"/>
        </w:rPr>
        <w:t>reporting</w:t>
      </w:r>
      <w:r>
        <w:rPr>
          <w:color w:val="5E5D5E"/>
          <w:spacing w:val="-5"/>
        </w:rPr>
        <w:t xml:space="preserve"> </w:t>
      </w:r>
      <w:r>
        <w:rPr>
          <w:color w:val="5E5D5E"/>
        </w:rPr>
        <w:t>requirements</w:t>
      </w:r>
      <w:r>
        <w:rPr>
          <w:color w:val="5E5D5E"/>
          <w:spacing w:val="24"/>
        </w:rPr>
        <w:t xml:space="preserve"> </w:t>
      </w:r>
      <w:r>
        <w:rPr>
          <w:color w:val="5E5D5E"/>
        </w:rPr>
        <w:t>for</w:t>
      </w:r>
      <w:r>
        <w:rPr>
          <w:color w:val="5E5D5E"/>
          <w:spacing w:val="-4"/>
        </w:rPr>
        <w:t xml:space="preserve"> </w:t>
      </w:r>
      <w:r>
        <w:rPr>
          <w:color w:val="5E5D5E"/>
        </w:rPr>
        <w:t>the</w:t>
      </w:r>
      <w:r>
        <w:rPr>
          <w:color w:val="5E5D5E"/>
          <w:spacing w:val="-3"/>
        </w:rPr>
        <w:t xml:space="preserve"> </w:t>
      </w:r>
      <w:r>
        <w:rPr>
          <w:color w:val="5E5D5E"/>
          <w:spacing w:val="-1"/>
        </w:rPr>
        <w:t>Commercialisation</w:t>
      </w:r>
      <w:r>
        <w:rPr>
          <w:color w:val="5E5D5E"/>
          <w:spacing w:val="-13"/>
        </w:rPr>
        <w:t xml:space="preserve"> </w:t>
      </w:r>
      <w:r>
        <w:rPr>
          <w:color w:val="5E5D5E"/>
        </w:rPr>
        <w:t>Australia</w:t>
      </w:r>
      <w:r>
        <w:rPr>
          <w:color w:val="5E5D5E"/>
          <w:spacing w:val="-3"/>
        </w:rPr>
        <w:t xml:space="preserve"> </w:t>
      </w:r>
      <w:r>
        <w:rPr>
          <w:color w:val="5E5D5E"/>
        </w:rPr>
        <w:t>(CA)</w:t>
      </w:r>
      <w:r>
        <w:rPr>
          <w:color w:val="5E5D5E"/>
          <w:spacing w:val="-3"/>
        </w:rPr>
        <w:t xml:space="preserve"> </w:t>
      </w:r>
      <w:r>
        <w:rPr>
          <w:color w:val="5E5D5E"/>
          <w:spacing w:val="-1"/>
        </w:rPr>
        <w:t>programme</w:t>
      </w:r>
      <w:r>
        <w:rPr>
          <w:color w:val="5E5D5E"/>
          <w:spacing w:val="-3"/>
        </w:rPr>
        <w:t xml:space="preserve"> </w:t>
      </w:r>
      <w:r>
        <w:rPr>
          <w:color w:val="5E5D5E"/>
          <w:spacing w:val="-1"/>
        </w:rPr>
        <w:t>as</w:t>
      </w:r>
      <w:r>
        <w:rPr>
          <w:color w:val="5E5D5E"/>
          <w:spacing w:val="-3"/>
        </w:rPr>
        <w:t xml:space="preserve"> </w:t>
      </w:r>
      <w:r>
        <w:rPr>
          <w:color w:val="5E5D5E"/>
        </w:rPr>
        <w:t>a</w:t>
      </w:r>
      <w:r>
        <w:rPr>
          <w:color w:val="5E5D5E"/>
          <w:spacing w:val="-3"/>
        </w:rPr>
        <w:t xml:space="preserve"> </w:t>
      </w:r>
      <w:r>
        <w:rPr>
          <w:color w:val="5E5D5E"/>
        </w:rPr>
        <w:t>case</w:t>
      </w:r>
      <w:r>
        <w:rPr>
          <w:color w:val="5E5D5E"/>
          <w:spacing w:val="-3"/>
        </w:rPr>
        <w:t xml:space="preserve"> </w:t>
      </w:r>
      <w:r>
        <w:rPr>
          <w:color w:val="5E5D5E"/>
        </w:rPr>
        <w:t>study</w:t>
      </w:r>
      <w:r>
        <w:rPr>
          <w:color w:val="5E5D5E"/>
          <w:spacing w:val="-3"/>
        </w:rPr>
        <w:t xml:space="preserve"> </w:t>
      </w:r>
      <w:r>
        <w:rPr>
          <w:color w:val="5E5D5E"/>
          <w:spacing w:val="-1"/>
        </w:rPr>
        <w:t>in</w:t>
      </w:r>
      <w:r>
        <w:rPr>
          <w:color w:val="5E5D5E"/>
          <w:spacing w:val="-4"/>
        </w:rPr>
        <w:t xml:space="preserve"> </w:t>
      </w:r>
      <w:r>
        <w:rPr>
          <w:color w:val="5E5D5E"/>
        </w:rPr>
        <w:t>this</w:t>
      </w:r>
      <w:r>
        <w:rPr>
          <w:color w:val="5E5D5E"/>
          <w:spacing w:val="-3"/>
        </w:rPr>
        <w:t xml:space="preserve"> </w:t>
      </w:r>
      <w:r>
        <w:rPr>
          <w:color w:val="5E5D5E"/>
          <w:spacing w:val="-1"/>
        </w:rPr>
        <w:t>area.</w:t>
      </w:r>
    </w:p>
    <w:p w:rsidR="002F76B6" w:rsidRDefault="00F32A52">
      <w:pPr>
        <w:pStyle w:val="BodyText"/>
        <w:ind w:left="1268"/>
        <w:jc w:val="both"/>
        <w:rPr>
          <w:rFonts w:cs="Arial"/>
        </w:rPr>
      </w:pPr>
      <w:r>
        <w:rPr>
          <w:rFonts w:cs="Arial"/>
          <w:color w:val="5E5D5E"/>
        </w:rPr>
        <w:t>As a first step, PwC analysed the ‘decision environment’</w:t>
      </w:r>
      <w:r>
        <w:rPr>
          <w:rFonts w:cs="Arial"/>
          <w:color w:val="5E5D5E"/>
          <w:spacing w:val="-7"/>
        </w:rPr>
        <w:t xml:space="preserve"> </w:t>
      </w:r>
      <w:r>
        <w:rPr>
          <w:rFonts w:cs="Arial"/>
          <w:color w:val="5E5D5E"/>
        </w:rPr>
        <w:t>in which CA</w:t>
      </w:r>
      <w:r>
        <w:rPr>
          <w:rFonts w:cs="Arial"/>
          <w:color w:val="5E5D5E"/>
          <w:spacing w:val="-11"/>
        </w:rPr>
        <w:t xml:space="preserve"> </w:t>
      </w:r>
      <w:r>
        <w:rPr>
          <w:rFonts w:cs="Arial"/>
          <w:color w:val="5E5D5E"/>
        </w:rPr>
        <w:t>participants</w:t>
      </w:r>
    </w:p>
    <w:p w:rsidR="002F76B6" w:rsidRDefault="002F76B6">
      <w:pPr>
        <w:spacing w:before="4" w:line="110" w:lineRule="exact"/>
        <w:rPr>
          <w:sz w:val="11"/>
          <w:szCs w:val="11"/>
        </w:rPr>
      </w:pPr>
    </w:p>
    <w:p w:rsidR="002F76B6" w:rsidRDefault="002F76B6">
      <w:pPr>
        <w:spacing w:line="200" w:lineRule="exact"/>
        <w:rPr>
          <w:sz w:val="20"/>
          <w:szCs w:val="20"/>
        </w:rPr>
      </w:pPr>
    </w:p>
    <w:p w:rsidR="002F76B6" w:rsidRDefault="00F32A52">
      <w:pPr>
        <w:spacing w:before="79" w:line="250" w:lineRule="auto"/>
        <w:ind w:left="1466" w:right="133" w:hanging="199"/>
        <w:jc w:val="both"/>
        <w:rPr>
          <w:rFonts w:ascii="Arial" w:eastAsia="Arial" w:hAnsi="Arial" w:cs="Arial"/>
          <w:sz w:val="16"/>
          <w:szCs w:val="16"/>
        </w:rPr>
      </w:pPr>
      <w:r>
        <w:rPr>
          <w:rFonts w:ascii="Arial"/>
          <w:b/>
          <w:color w:val="5E5D5E"/>
          <w:spacing w:val="-2"/>
          <w:position w:val="5"/>
          <w:sz w:val="9"/>
        </w:rPr>
        <w:t>119</w:t>
      </w:r>
      <w:r>
        <w:rPr>
          <w:rFonts w:ascii="Arial"/>
          <w:b/>
          <w:color w:val="5E5D5E"/>
          <w:spacing w:val="22"/>
          <w:position w:val="5"/>
          <w:sz w:val="9"/>
        </w:rPr>
        <w:t xml:space="preserve"> </w:t>
      </w:r>
      <w:r>
        <w:rPr>
          <w:rFonts w:ascii="Arial"/>
          <w:color w:val="5E5D5E"/>
          <w:sz w:val="16"/>
        </w:rPr>
        <w:t>Cabinet</w:t>
      </w:r>
      <w:r>
        <w:rPr>
          <w:rFonts w:ascii="Arial"/>
          <w:color w:val="5E5D5E"/>
          <w:spacing w:val="7"/>
          <w:sz w:val="16"/>
        </w:rPr>
        <w:t xml:space="preserve"> </w:t>
      </w:r>
      <w:r>
        <w:rPr>
          <w:rFonts w:ascii="Arial"/>
          <w:color w:val="5E5D5E"/>
          <w:sz w:val="16"/>
        </w:rPr>
        <w:t>Office</w:t>
      </w:r>
      <w:r>
        <w:rPr>
          <w:rFonts w:ascii="Arial"/>
          <w:color w:val="5E5D5E"/>
          <w:spacing w:val="7"/>
          <w:sz w:val="16"/>
        </w:rPr>
        <w:t xml:space="preserve"> </w:t>
      </w:r>
      <w:r>
        <w:rPr>
          <w:rFonts w:ascii="Arial"/>
          <w:color w:val="5E5D5E"/>
          <w:sz w:val="16"/>
        </w:rPr>
        <w:t>UK</w:t>
      </w:r>
      <w:r>
        <w:rPr>
          <w:rFonts w:ascii="Arial"/>
          <w:color w:val="5E5D5E"/>
          <w:spacing w:val="7"/>
          <w:sz w:val="16"/>
        </w:rPr>
        <w:t xml:space="preserve"> </w:t>
      </w:r>
      <w:r>
        <w:rPr>
          <w:rFonts w:ascii="Arial"/>
          <w:color w:val="5E5D5E"/>
          <w:sz w:val="16"/>
        </w:rPr>
        <w:t>(2012)</w:t>
      </w:r>
      <w:r>
        <w:rPr>
          <w:rFonts w:ascii="Arial"/>
          <w:color w:val="5E5D5E"/>
          <w:spacing w:val="7"/>
          <w:sz w:val="16"/>
        </w:rPr>
        <w:t xml:space="preserve"> </w:t>
      </w:r>
      <w:r>
        <w:rPr>
          <w:rFonts w:ascii="Arial"/>
          <w:i/>
          <w:color w:val="5E5D5E"/>
          <w:sz w:val="16"/>
        </w:rPr>
        <w:t>Applying</w:t>
      </w:r>
      <w:r>
        <w:rPr>
          <w:rFonts w:ascii="Arial"/>
          <w:i/>
          <w:color w:val="5E5D5E"/>
          <w:spacing w:val="8"/>
          <w:sz w:val="16"/>
        </w:rPr>
        <w:t xml:space="preserve"> </w:t>
      </w:r>
      <w:r>
        <w:rPr>
          <w:rFonts w:ascii="Arial"/>
          <w:i/>
          <w:color w:val="5E5D5E"/>
          <w:spacing w:val="-1"/>
          <w:sz w:val="16"/>
        </w:rPr>
        <w:t>behavioural</w:t>
      </w:r>
      <w:r>
        <w:rPr>
          <w:rFonts w:ascii="Arial"/>
          <w:i/>
          <w:color w:val="5E5D5E"/>
          <w:spacing w:val="7"/>
          <w:sz w:val="16"/>
        </w:rPr>
        <w:t xml:space="preserve"> </w:t>
      </w:r>
      <w:r>
        <w:rPr>
          <w:rFonts w:ascii="Arial"/>
          <w:i/>
          <w:color w:val="5E5D5E"/>
          <w:spacing w:val="-1"/>
          <w:sz w:val="16"/>
        </w:rPr>
        <w:t>insights</w:t>
      </w:r>
      <w:r>
        <w:rPr>
          <w:rFonts w:ascii="Arial"/>
          <w:i/>
          <w:color w:val="5E5D5E"/>
          <w:spacing w:val="7"/>
          <w:sz w:val="16"/>
        </w:rPr>
        <w:t xml:space="preserve"> </w:t>
      </w:r>
      <w:r>
        <w:rPr>
          <w:rFonts w:ascii="Arial"/>
          <w:i/>
          <w:color w:val="5E5D5E"/>
          <w:sz w:val="16"/>
        </w:rPr>
        <w:t>to</w:t>
      </w:r>
      <w:r>
        <w:rPr>
          <w:rFonts w:ascii="Arial"/>
          <w:i/>
          <w:color w:val="5E5D5E"/>
          <w:spacing w:val="7"/>
          <w:sz w:val="16"/>
        </w:rPr>
        <w:t xml:space="preserve"> </w:t>
      </w:r>
      <w:r>
        <w:rPr>
          <w:rFonts w:ascii="Arial"/>
          <w:i/>
          <w:color w:val="5E5D5E"/>
          <w:sz w:val="16"/>
        </w:rPr>
        <w:t>reduce</w:t>
      </w:r>
      <w:r>
        <w:rPr>
          <w:rFonts w:ascii="Arial"/>
          <w:i/>
          <w:color w:val="5E5D5E"/>
          <w:spacing w:val="7"/>
          <w:sz w:val="16"/>
        </w:rPr>
        <w:t xml:space="preserve"> </w:t>
      </w:r>
      <w:r>
        <w:rPr>
          <w:rFonts w:ascii="Arial"/>
          <w:i/>
          <w:color w:val="5E5D5E"/>
          <w:sz w:val="16"/>
        </w:rPr>
        <w:t>fraud,</w:t>
      </w:r>
      <w:r>
        <w:rPr>
          <w:rFonts w:ascii="Arial"/>
          <w:i/>
          <w:color w:val="5E5D5E"/>
          <w:spacing w:val="8"/>
          <w:sz w:val="16"/>
        </w:rPr>
        <w:t xml:space="preserve"> </w:t>
      </w:r>
      <w:r>
        <w:rPr>
          <w:rFonts w:ascii="Arial"/>
          <w:i/>
          <w:color w:val="5E5D5E"/>
          <w:spacing w:val="-1"/>
          <w:sz w:val="16"/>
        </w:rPr>
        <w:t>error</w:t>
      </w:r>
      <w:r>
        <w:rPr>
          <w:rFonts w:ascii="Arial"/>
          <w:i/>
          <w:color w:val="5E5D5E"/>
          <w:spacing w:val="7"/>
          <w:sz w:val="16"/>
        </w:rPr>
        <w:t xml:space="preserve"> </w:t>
      </w:r>
      <w:r>
        <w:rPr>
          <w:rFonts w:ascii="Arial"/>
          <w:i/>
          <w:color w:val="5E5D5E"/>
          <w:spacing w:val="-1"/>
          <w:sz w:val="16"/>
        </w:rPr>
        <w:t>and</w:t>
      </w:r>
      <w:r>
        <w:rPr>
          <w:rFonts w:ascii="Arial"/>
          <w:i/>
          <w:color w:val="5E5D5E"/>
          <w:spacing w:val="7"/>
          <w:sz w:val="16"/>
        </w:rPr>
        <w:t xml:space="preserve"> </w:t>
      </w:r>
      <w:r>
        <w:rPr>
          <w:rFonts w:ascii="Arial"/>
          <w:i/>
          <w:color w:val="5E5D5E"/>
          <w:spacing w:val="-1"/>
          <w:sz w:val="16"/>
        </w:rPr>
        <w:t>debt</w:t>
      </w:r>
      <w:r>
        <w:rPr>
          <w:rFonts w:ascii="Arial"/>
          <w:color w:val="5E5D5E"/>
          <w:spacing w:val="-1"/>
          <w:sz w:val="16"/>
        </w:rPr>
        <w:t>,</w:t>
      </w:r>
      <w:r>
        <w:rPr>
          <w:rFonts w:ascii="Arial"/>
          <w:color w:val="5E5D5E"/>
          <w:spacing w:val="7"/>
          <w:sz w:val="16"/>
        </w:rPr>
        <w:t xml:space="preserve"> </w:t>
      </w:r>
      <w:r>
        <w:rPr>
          <w:rFonts w:ascii="Arial"/>
          <w:color w:val="5E5D5E"/>
          <w:sz w:val="16"/>
        </w:rPr>
        <w:t>February</w:t>
      </w:r>
      <w:r>
        <w:rPr>
          <w:rFonts w:ascii="Arial"/>
          <w:color w:val="5E5D5E"/>
          <w:spacing w:val="27"/>
          <w:sz w:val="16"/>
        </w:rPr>
        <w:t xml:space="preserve"> </w:t>
      </w:r>
      <w:r>
        <w:rPr>
          <w:rFonts w:ascii="Arial"/>
          <w:color w:val="5E5D5E"/>
          <w:sz w:val="16"/>
        </w:rPr>
        <w:t>2012,</w:t>
      </w:r>
      <w:r>
        <w:rPr>
          <w:rFonts w:ascii="Arial"/>
          <w:color w:val="5E5D5E"/>
          <w:spacing w:val="27"/>
          <w:sz w:val="16"/>
        </w:rPr>
        <w:t xml:space="preserve"> </w:t>
      </w:r>
      <w:r>
        <w:rPr>
          <w:rFonts w:ascii="Arial"/>
          <w:color w:val="5E5D5E"/>
          <w:sz w:val="16"/>
        </w:rPr>
        <w:t>Cabinet</w:t>
      </w:r>
      <w:r>
        <w:rPr>
          <w:rFonts w:ascii="Arial"/>
          <w:color w:val="5E5D5E"/>
          <w:spacing w:val="27"/>
          <w:sz w:val="16"/>
        </w:rPr>
        <w:t xml:space="preserve"> </w:t>
      </w:r>
      <w:r>
        <w:rPr>
          <w:rFonts w:ascii="Arial"/>
          <w:color w:val="5E5D5E"/>
          <w:sz w:val="16"/>
        </w:rPr>
        <w:t>Office</w:t>
      </w:r>
      <w:r>
        <w:rPr>
          <w:rFonts w:ascii="Arial"/>
          <w:color w:val="5E5D5E"/>
          <w:spacing w:val="28"/>
          <w:sz w:val="16"/>
        </w:rPr>
        <w:t xml:space="preserve"> </w:t>
      </w:r>
      <w:r>
        <w:rPr>
          <w:rFonts w:ascii="Arial"/>
          <w:color w:val="5E5D5E"/>
          <w:sz w:val="16"/>
        </w:rPr>
        <w:t>Behavioural</w:t>
      </w:r>
      <w:r>
        <w:rPr>
          <w:rFonts w:ascii="Arial"/>
          <w:color w:val="5E5D5E"/>
          <w:spacing w:val="27"/>
          <w:sz w:val="16"/>
        </w:rPr>
        <w:t xml:space="preserve"> </w:t>
      </w:r>
      <w:r>
        <w:rPr>
          <w:rFonts w:ascii="Arial"/>
          <w:color w:val="5E5D5E"/>
          <w:sz w:val="16"/>
        </w:rPr>
        <w:t>Insights</w:t>
      </w:r>
      <w:r>
        <w:rPr>
          <w:rFonts w:ascii="Arial"/>
          <w:color w:val="5E5D5E"/>
          <w:spacing w:val="25"/>
          <w:sz w:val="16"/>
        </w:rPr>
        <w:t xml:space="preserve"> </w:t>
      </w:r>
      <w:r>
        <w:rPr>
          <w:rFonts w:ascii="Arial"/>
          <w:color w:val="5E5D5E"/>
          <w:spacing w:val="-4"/>
          <w:sz w:val="16"/>
        </w:rPr>
        <w:t>Team,</w:t>
      </w:r>
      <w:r>
        <w:rPr>
          <w:rFonts w:ascii="Arial"/>
          <w:color w:val="5E5D5E"/>
          <w:spacing w:val="27"/>
          <w:sz w:val="16"/>
        </w:rPr>
        <w:t xml:space="preserve"> </w:t>
      </w:r>
      <w:r>
        <w:rPr>
          <w:rFonts w:ascii="Arial"/>
          <w:color w:val="5E5D5E"/>
          <w:sz w:val="16"/>
        </w:rPr>
        <w:t>viewed</w:t>
      </w:r>
      <w:r>
        <w:rPr>
          <w:rFonts w:ascii="Arial"/>
          <w:color w:val="5E5D5E"/>
          <w:spacing w:val="28"/>
          <w:sz w:val="16"/>
        </w:rPr>
        <w:t xml:space="preserve"> </w:t>
      </w:r>
      <w:r>
        <w:rPr>
          <w:rFonts w:ascii="Arial"/>
          <w:color w:val="5E5D5E"/>
          <w:sz w:val="16"/>
        </w:rPr>
        <w:t>12</w:t>
      </w:r>
      <w:r>
        <w:rPr>
          <w:rFonts w:ascii="Arial"/>
          <w:color w:val="5E5D5E"/>
          <w:spacing w:val="27"/>
          <w:sz w:val="16"/>
        </w:rPr>
        <w:t xml:space="preserve"> </w:t>
      </w:r>
      <w:r>
        <w:rPr>
          <w:rFonts w:ascii="Arial"/>
          <w:color w:val="5E5D5E"/>
          <w:sz w:val="16"/>
        </w:rPr>
        <w:t>October</w:t>
      </w:r>
      <w:r>
        <w:rPr>
          <w:rFonts w:ascii="Arial"/>
          <w:color w:val="5E5D5E"/>
          <w:spacing w:val="28"/>
          <w:sz w:val="16"/>
        </w:rPr>
        <w:t xml:space="preserve"> </w:t>
      </w:r>
      <w:r>
        <w:rPr>
          <w:rFonts w:ascii="Arial"/>
          <w:color w:val="5E5D5E"/>
          <w:sz w:val="16"/>
        </w:rPr>
        <w:t>2015,</w:t>
      </w:r>
      <w:r>
        <w:rPr>
          <w:rFonts w:ascii="Arial"/>
          <w:color w:val="5E5D5E"/>
          <w:spacing w:val="27"/>
          <w:sz w:val="16"/>
        </w:rPr>
        <w:t xml:space="preserve"> </w:t>
      </w:r>
      <w:hyperlink r:id="rId87">
        <w:r>
          <w:rPr>
            <w:rFonts w:ascii="Arial"/>
            <w:color w:val="5E5D5E"/>
            <w:spacing w:val="-2"/>
            <w:sz w:val="16"/>
          </w:rPr>
          <w:t>https://www</w:t>
        </w:r>
      </w:hyperlink>
      <w:r>
        <w:rPr>
          <w:rFonts w:ascii="Arial"/>
          <w:color w:val="5E5D5E"/>
          <w:spacing w:val="-2"/>
          <w:sz w:val="16"/>
        </w:rPr>
        <w:t>.gov.uk/</w:t>
      </w:r>
      <w:r>
        <w:rPr>
          <w:rFonts w:ascii="Arial"/>
          <w:color w:val="5E5D5E"/>
          <w:spacing w:val="30"/>
          <w:w w:val="99"/>
          <w:sz w:val="16"/>
        </w:rPr>
        <w:t xml:space="preserve"> </w:t>
      </w:r>
      <w:r>
        <w:rPr>
          <w:rFonts w:ascii="Arial"/>
          <w:color w:val="5E5D5E"/>
          <w:spacing w:val="-1"/>
          <w:sz w:val="16"/>
        </w:rPr>
        <w:t>government/publications/fraud-error-and-debt-behavioural-insights-team-paper</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F32A52">
      <w:pPr>
        <w:pStyle w:val="BodyText"/>
        <w:spacing w:before="51" w:line="271" w:lineRule="auto"/>
        <w:ind w:left="514" w:right="1268"/>
        <w:jc w:val="both"/>
      </w:pPr>
      <w:r>
        <w:rPr>
          <w:noProof/>
          <w:lang w:val="en-AU" w:eastAsia="en-AU"/>
        </w:rPr>
        <mc:AlternateContent>
          <mc:Choice Requires="wpg">
            <w:drawing>
              <wp:anchor distT="0" distB="0" distL="114300" distR="114300" simplePos="0" relativeHeight="251586048" behindDoc="1" locked="0" layoutInCell="1" allowOverlap="1" wp14:anchorId="30EBFDE7" wp14:editId="68784182">
                <wp:simplePos x="0" y="0"/>
                <wp:positionH relativeFrom="page">
                  <wp:posOffset>899795</wp:posOffset>
                </wp:positionH>
                <wp:positionV relativeFrom="page">
                  <wp:posOffset>720090</wp:posOffset>
                </wp:positionV>
                <wp:extent cx="5039995" cy="6012180"/>
                <wp:effectExtent l="4445" t="0" r="3810" b="1905"/>
                <wp:wrapNone/>
                <wp:docPr id="3166" name="Group 3164"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6012180"/>
                          <a:chOff x="1417" y="1134"/>
                          <a:chExt cx="7937" cy="9468"/>
                        </a:xfrm>
                      </wpg:grpSpPr>
                      <wps:wsp>
                        <wps:cNvPr id="3167" name="Freeform 3165"/>
                        <wps:cNvSpPr>
                          <a:spLocks/>
                        </wps:cNvSpPr>
                        <wps:spPr bwMode="auto">
                          <a:xfrm>
                            <a:off x="1417" y="1134"/>
                            <a:ext cx="7937" cy="9468"/>
                          </a:xfrm>
                          <a:custGeom>
                            <a:avLst/>
                            <a:gdLst>
                              <a:gd name="T0" fmla="+- 0 1417 1417"/>
                              <a:gd name="T1" fmla="*/ T0 w 7937"/>
                              <a:gd name="T2" fmla="+- 0 10602 1134"/>
                              <a:gd name="T3" fmla="*/ 10602 h 9468"/>
                              <a:gd name="T4" fmla="+- 0 9354 1417"/>
                              <a:gd name="T5" fmla="*/ T4 w 7937"/>
                              <a:gd name="T6" fmla="+- 0 10602 1134"/>
                              <a:gd name="T7" fmla="*/ 10602 h 9468"/>
                              <a:gd name="T8" fmla="+- 0 9354 1417"/>
                              <a:gd name="T9" fmla="*/ T8 w 7937"/>
                              <a:gd name="T10" fmla="+- 0 1134 1134"/>
                              <a:gd name="T11" fmla="*/ 1134 h 9468"/>
                              <a:gd name="T12" fmla="+- 0 1417 1417"/>
                              <a:gd name="T13" fmla="*/ T12 w 7937"/>
                              <a:gd name="T14" fmla="+- 0 1134 1134"/>
                              <a:gd name="T15" fmla="*/ 1134 h 9468"/>
                              <a:gd name="T16" fmla="+- 0 1417 1417"/>
                              <a:gd name="T17" fmla="*/ T16 w 7937"/>
                              <a:gd name="T18" fmla="+- 0 10602 1134"/>
                              <a:gd name="T19" fmla="*/ 10602 h 9468"/>
                            </a:gdLst>
                            <a:ahLst/>
                            <a:cxnLst>
                              <a:cxn ang="0">
                                <a:pos x="T1" y="T3"/>
                              </a:cxn>
                              <a:cxn ang="0">
                                <a:pos x="T5" y="T7"/>
                              </a:cxn>
                              <a:cxn ang="0">
                                <a:pos x="T9" y="T11"/>
                              </a:cxn>
                              <a:cxn ang="0">
                                <a:pos x="T13" y="T15"/>
                              </a:cxn>
                              <a:cxn ang="0">
                                <a:pos x="T17" y="T19"/>
                              </a:cxn>
                            </a:cxnLst>
                            <a:rect l="0" t="0" r="r" b="b"/>
                            <a:pathLst>
                              <a:path w="7937" h="9468">
                                <a:moveTo>
                                  <a:pt x="0" y="9468"/>
                                </a:moveTo>
                                <a:lnTo>
                                  <a:pt x="7937" y="9468"/>
                                </a:lnTo>
                                <a:lnTo>
                                  <a:pt x="7937" y="0"/>
                                </a:lnTo>
                                <a:lnTo>
                                  <a:pt x="0" y="0"/>
                                </a:lnTo>
                                <a:lnTo>
                                  <a:pt x="0" y="9468"/>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8D6EF" id="Group 3164" o:spid="_x0000_s1026" alt="Title: Decorative object. Box shading. " style="position:absolute;margin-left:70.85pt;margin-top:56.7pt;width:396.85pt;height:473.4pt;z-index:-251730432;mso-position-horizontal-relative:page;mso-position-vertical-relative:page" coordorigin="1417,1134" coordsize="7937,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HBSQQAALULAAAOAAAAZHJzL2Uyb0RvYy54bWykVttu4zYQfS/QfyD42MKWKMsXGXEWzSYO&#10;FkjbBdb9AFqiLq0kqiRtOS367x0OJVt27Wyw9YNMiYfDmXPImbn7cKhKshdKF7JeUTb2KRF1LJOi&#10;zlb0t816tKBEG14nvJS1WNFXoemH+++/u2ubpQhkLstEKAJGar1smxXNjWmWnqfjXFRcj2UjaphM&#10;paq4gVeVeYniLVivSi/w/ZnXSpU0SsZCa/j66CbpPdpPUxGbX9NUC0PKFQXfDD4VPrf26d3f8WWm&#10;eJMXcecG/wYvKl7UsOnR1CM3nOxU8R9TVRErqWVqxrGsPJmmRSwwBoiG+RfRPCu5azCWbNlmzZEm&#10;oPaCp282G/+y/6xIkazohM1mlNS8ApVwYwJfQqCsMCV8ehSxVNwUe0Hk9nfgdUwe5IHonFutx8Qy&#10;2TbZEgw+q+ZL81k5OmD4IuM/NEx7l/P2PXNgsm1/lgnsw3dGIpOHVFXWBHBEDijY61EwcTAkho9T&#10;fxJF0ZSSGOZmPgvYopM0zkF3u46FbE4JTDM2CZ3ccf7UrZ9HE5i0i6NwtrCzHl+6jdHZzjkbGRxP&#10;fVJA/z8FvuS8ESistoSdFABvnAJrJYQ99VaEqeMWoT2xesjqYMY6qoH8r/J5hZee1TdY4ct4p82z&#10;kCgN379o425QAiMUPOkC2MBtS6sSLtOPI+ITux0+nATZEcZ62A8e2fikJbh7Z7S3FfQgZ8uf+QE5&#10;6XkyNulxYIwhKie9snA3j5vCsR74Fk2m4VXf4GA5mPUtvOEbXJqBLbfrNd9A2qOxt3yDhDmwd9O3&#10;qIdZ3xY3fGMXIsAVuMobG6pgnSfXeWMXQtwUdSjEhgW33DvXATe+Rh0bCvGWexda3HRvqMWGzW65&#10;dy7FbWnZUIxLbSGjZP3t4Hl/YeJD3d0YGBFuq6WPaa+R2qatDSgCaWkz6ZISoOz1ugEGfix4/i4w&#10;OGvBoLnLd2+bZiAlwjELQTBfgQO1CI+G1t2yLmAFxeOyHCtKoBxv7Rq+bLixPPVD0q6oS0l5l6ft&#10;TCX3YiMRY071ob/ssOEJUNZDoDMFPg6wPaL/b9DkEYk1BUz20/2/g8EdA2vvwVzZMS6lFk4HGzYW&#10;oGP8lrZButWyLJJ1UZY2aq2y7cdSkT2HzuYpWk/Xff06g5V4bGppl7lt3BfI9R3FNutjp/J3xILQ&#10;fwii0Xq2mI/CdTgdRXN/MfJZ9BDN/DAKH9f/2EPKwmVeJImoX4pa9F0TC99XE7v+zfU72DdZgaNp&#10;MMXzf+b9WZA+/rpjdQaDNqlO8OjkgidP3djwonRj79xjJBnC7v+RCKj3rnK6Yr+VyStUUSVdxwgd&#10;Lgxyqf6ipIVucUX1nzuuBCXlpxqagYiFoW0v8SWczgN4UcOZ7XCG1zGYWlFD4ebb4UfjWtJdo4os&#10;h50YclHLn6AbSgtbY9E/51X3Av0IjrA3xFi6PtY2n8N3RJ267ft/AQAA//8DAFBLAwQUAAYACAAA&#10;ACEAHNPJdOIAAAAMAQAADwAAAGRycy9kb3ducmV2LnhtbEyPwW7CMBBE75X6D9ZW6q3YJkBpGgch&#10;1PaEkAqVUG8mXpKI2I5ik4S/7/bU3mZ2R7Nvs9VoG9ZjF2rvFMiJAIau8KZ2pYKvw/vTEliI2hnd&#10;eIcKbhhgld/fZTo1fnCf2O9jyajEhVQrqGJsU85DUaHVYeJbdLQ7+87qSLYruen0QOW24VMhFtzq&#10;2tGFSre4qbC47K9Wwcegh3Ui3/rt5by5fR/mu+NWolKPD+P6FVjEMf6F4Ref0CEnppO/OhNYQ34m&#10;nylKQiYzYJR4SeYkTjQRCzEFnmf8/xP5DwAAAP//AwBQSwECLQAUAAYACAAAACEAtoM4kv4AAADh&#10;AQAAEwAAAAAAAAAAAAAAAAAAAAAAW0NvbnRlbnRfVHlwZXNdLnhtbFBLAQItABQABgAIAAAAIQA4&#10;/SH/1gAAAJQBAAALAAAAAAAAAAAAAAAAAC8BAABfcmVscy8ucmVsc1BLAQItABQABgAIAAAAIQBx&#10;SmHBSQQAALULAAAOAAAAAAAAAAAAAAAAAC4CAABkcnMvZTJvRG9jLnhtbFBLAQItABQABgAIAAAA&#10;IQAc08l04gAAAAwBAAAPAAAAAAAAAAAAAAAAAKMGAABkcnMvZG93bnJldi54bWxQSwUGAAAAAAQA&#10;BADzAAAAsgcAAAAA&#10;">
                <v:shape id="Freeform 3165" o:spid="_x0000_s1027" style="position:absolute;left:1417;top:1134;width:7937;height:9468;visibility:visible;mso-wrap-style:square;v-text-anchor:top" coordsize="7937,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d9cYA&#10;AADdAAAADwAAAGRycy9kb3ducmV2LnhtbESPT2vCQBTE70K/w/IK3szGSm1JXaUUCioKNemlt0f2&#10;mQSzb0N2zZ9v3xUEj8PM/IZZbQZTi45aV1lWMI9iEMS51RUXCn6z79k7COeRNdaWScFIDjbrp8kK&#10;E217PlGX+kIECLsEFZTeN4mULi/JoItsQxy8s20N+iDbQuoW+wA3tXyJ46U0WHFYKLGhr5LyS3o1&#10;Crr4fMDTuNPHy98+LX70sX7NvFLT5+HzA4SnwT/C9/ZWK1jMl29we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d9cYAAADdAAAADwAAAAAAAAAAAAAAAACYAgAAZHJz&#10;L2Rvd25yZXYueG1sUEsFBgAAAAAEAAQA9QAAAIsDAAAAAA==&#10;" path="m,9468r7937,l7937,,,,,9468xe" fillcolor="#e9f5f8" stroked="f">
                  <v:path arrowok="t" o:connecttype="custom" o:connectlocs="0,10602;7937,10602;7937,1134;0,1134;0,10602" o:connectangles="0,0,0,0,0"/>
                </v:shape>
                <w10:wrap anchorx="page" anchory="page"/>
              </v:group>
            </w:pict>
          </mc:Fallback>
        </mc:AlternateContent>
      </w:r>
      <w:r>
        <w:rPr>
          <w:color w:val="5E5D5E"/>
        </w:rPr>
        <w:t>make</w:t>
      </w:r>
      <w:r>
        <w:rPr>
          <w:color w:val="5E5D5E"/>
          <w:spacing w:val="42"/>
        </w:rPr>
        <w:t xml:space="preserve"> </w:t>
      </w:r>
      <w:r>
        <w:rPr>
          <w:color w:val="5E5D5E"/>
          <w:spacing w:val="-1"/>
        </w:rPr>
        <w:t>decisions.</w:t>
      </w:r>
      <w:r>
        <w:rPr>
          <w:color w:val="5E5D5E"/>
          <w:spacing w:val="42"/>
        </w:rPr>
        <w:t xml:space="preserve"> </w:t>
      </w:r>
      <w:r>
        <w:rPr>
          <w:color w:val="5E5D5E"/>
        </w:rPr>
        <w:t>If</w:t>
      </w:r>
      <w:r>
        <w:rPr>
          <w:color w:val="5E5D5E"/>
          <w:spacing w:val="43"/>
        </w:rPr>
        <w:t xml:space="preserve"> </w:t>
      </w:r>
      <w:r>
        <w:rPr>
          <w:color w:val="5E5D5E"/>
          <w:spacing w:val="-1"/>
        </w:rPr>
        <w:t>we</w:t>
      </w:r>
      <w:r>
        <w:rPr>
          <w:color w:val="5E5D5E"/>
          <w:spacing w:val="42"/>
        </w:rPr>
        <w:t xml:space="preserve"> </w:t>
      </w:r>
      <w:r>
        <w:rPr>
          <w:color w:val="5E5D5E"/>
        </w:rPr>
        <w:t>can</w:t>
      </w:r>
      <w:r>
        <w:rPr>
          <w:color w:val="5E5D5E"/>
          <w:spacing w:val="42"/>
        </w:rPr>
        <w:t xml:space="preserve"> </w:t>
      </w:r>
      <w:r>
        <w:rPr>
          <w:color w:val="5E5D5E"/>
          <w:spacing w:val="-1"/>
        </w:rPr>
        <w:t>understand</w:t>
      </w:r>
      <w:r>
        <w:rPr>
          <w:color w:val="5E5D5E"/>
          <w:spacing w:val="44"/>
        </w:rPr>
        <w:t xml:space="preserve"> </w:t>
      </w:r>
      <w:r>
        <w:rPr>
          <w:color w:val="5E5D5E"/>
          <w:spacing w:val="-1"/>
        </w:rPr>
        <w:t>how</w:t>
      </w:r>
      <w:r>
        <w:rPr>
          <w:color w:val="5E5D5E"/>
          <w:spacing w:val="42"/>
        </w:rPr>
        <w:t xml:space="preserve"> </w:t>
      </w:r>
      <w:r>
        <w:rPr>
          <w:color w:val="5E5D5E"/>
          <w:spacing w:val="-1"/>
        </w:rPr>
        <w:t>biases</w:t>
      </w:r>
      <w:r>
        <w:rPr>
          <w:color w:val="5E5D5E"/>
          <w:spacing w:val="42"/>
        </w:rPr>
        <w:t xml:space="preserve"> </w:t>
      </w:r>
      <w:r>
        <w:rPr>
          <w:color w:val="5E5D5E"/>
          <w:spacing w:val="-1"/>
        </w:rPr>
        <w:t>arise</w:t>
      </w:r>
      <w:r>
        <w:rPr>
          <w:color w:val="5E5D5E"/>
          <w:spacing w:val="43"/>
        </w:rPr>
        <w:t xml:space="preserve"> </w:t>
      </w:r>
      <w:r>
        <w:rPr>
          <w:color w:val="5E5D5E"/>
          <w:spacing w:val="-1"/>
        </w:rPr>
        <w:t>in</w:t>
      </w:r>
      <w:r>
        <w:rPr>
          <w:color w:val="5E5D5E"/>
          <w:spacing w:val="42"/>
        </w:rPr>
        <w:t xml:space="preserve"> </w:t>
      </w:r>
      <w:r>
        <w:rPr>
          <w:color w:val="5E5D5E"/>
          <w:spacing w:val="-1"/>
        </w:rPr>
        <w:t>different</w:t>
      </w:r>
      <w:r>
        <w:rPr>
          <w:color w:val="5E5D5E"/>
          <w:spacing w:val="43"/>
        </w:rPr>
        <w:t xml:space="preserve"> </w:t>
      </w:r>
      <w:r>
        <w:rPr>
          <w:color w:val="5E5D5E"/>
          <w:spacing w:val="-1"/>
        </w:rPr>
        <w:t>decision</w:t>
      </w:r>
      <w:r>
        <w:rPr>
          <w:color w:val="5E5D5E"/>
          <w:spacing w:val="24"/>
        </w:rPr>
        <w:t xml:space="preserve"> </w:t>
      </w:r>
      <w:r>
        <w:rPr>
          <w:color w:val="5E5D5E"/>
        </w:rPr>
        <w:t>moments,</w:t>
      </w:r>
      <w:r>
        <w:rPr>
          <w:color w:val="5E5D5E"/>
          <w:spacing w:val="4"/>
        </w:rPr>
        <w:t xml:space="preserve"> </w:t>
      </w:r>
      <w:r>
        <w:rPr>
          <w:color w:val="5E5D5E"/>
          <w:spacing w:val="-1"/>
        </w:rPr>
        <w:t>we</w:t>
      </w:r>
      <w:r>
        <w:rPr>
          <w:color w:val="5E5D5E"/>
          <w:spacing w:val="4"/>
        </w:rPr>
        <w:t xml:space="preserve"> </w:t>
      </w:r>
      <w:r>
        <w:rPr>
          <w:color w:val="5E5D5E"/>
        </w:rPr>
        <w:t>can</w:t>
      </w:r>
      <w:r>
        <w:rPr>
          <w:color w:val="5E5D5E"/>
          <w:spacing w:val="4"/>
        </w:rPr>
        <w:t xml:space="preserve"> </w:t>
      </w:r>
      <w:r>
        <w:rPr>
          <w:color w:val="5E5D5E"/>
          <w:spacing w:val="-1"/>
        </w:rPr>
        <w:t>work</w:t>
      </w:r>
      <w:r>
        <w:rPr>
          <w:color w:val="5E5D5E"/>
          <w:spacing w:val="4"/>
        </w:rPr>
        <w:t xml:space="preserve"> </w:t>
      </w:r>
      <w:r>
        <w:rPr>
          <w:color w:val="5E5D5E"/>
        </w:rPr>
        <w:t>to</w:t>
      </w:r>
      <w:r>
        <w:rPr>
          <w:color w:val="5E5D5E"/>
          <w:spacing w:val="4"/>
        </w:rPr>
        <w:t xml:space="preserve"> </w:t>
      </w:r>
      <w:r>
        <w:rPr>
          <w:color w:val="5E5D5E"/>
        </w:rPr>
        <w:t>reduce,</w:t>
      </w:r>
      <w:r>
        <w:rPr>
          <w:color w:val="5E5D5E"/>
          <w:spacing w:val="3"/>
        </w:rPr>
        <w:t xml:space="preserve"> </w:t>
      </w:r>
      <w:r>
        <w:rPr>
          <w:color w:val="5E5D5E"/>
          <w:spacing w:val="-1"/>
        </w:rPr>
        <w:t>harness</w:t>
      </w:r>
      <w:r>
        <w:rPr>
          <w:color w:val="5E5D5E"/>
          <w:spacing w:val="4"/>
        </w:rPr>
        <w:t xml:space="preserve"> </w:t>
      </w:r>
      <w:r>
        <w:rPr>
          <w:color w:val="5E5D5E"/>
          <w:spacing w:val="-1"/>
        </w:rPr>
        <w:t>or</w:t>
      </w:r>
      <w:r>
        <w:rPr>
          <w:color w:val="5E5D5E"/>
          <w:spacing w:val="5"/>
        </w:rPr>
        <w:t xml:space="preserve"> </w:t>
      </w:r>
      <w:r>
        <w:rPr>
          <w:color w:val="5E5D5E"/>
        </w:rPr>
        <w:t>counter</w:t>
      </w:r>
      <w:r>
        <w:rPr>
          <w:color w:val="5E5D5E"/>
          <w:spacing w:val="3"/>
        </w:rPr>
        <w:t xml:space="preserve"> </w:t>
      </w:r>
      <w:r>
        <w:rPr>
          <w:color w:val="5E5D5E"/>
        </w:rPr>
        <w:t>them.</w:t>
      </w:r>
      <w:r>
        <w:rPr>
          <w:color w:val="5E5D5E"/>
          <w:spacing w:val="1"/>
        </w:rPr>
        <w:t xml:space="preserve"> </w:t>
      </w:r>
      <w:r>
        <w:rPr>
          <w:color w:val="5E5D5E"/>
        </w:rPr>
        <w:t>This</w:t>
      </w:r>
      <w:r>
        <w:rPr>
          <w:color w:val="5E5D5E"/>
          <w:spacing w:val="3"/>
        </w:rPr>
        <w:t xml:space="preserve"> </w:t>
      </w:r>
      <w:r>
        <w:rPr>
          <w:color w:val="5E5D5E"/>
          <w:spacing w:val="-1"/>
        </w:rPr>
        <w:t>analysis</w:t>
      </w:r>
      <w:r>
        <w:rPr>
          <w:color w:val="5E5D5E"/>
          <w:spacing w:val="24"/>
        </w:rPr>
        <w:t xml:space="preserve"> </w:t>
      </w:r>
      <w:r>
        <w:rPr>
          <w:rFonts w:cs="Arial"/>
          <w:color w:val="5E5D5E"/>
        </w:rPr>
        <w:t>identified</w:t>
      </w:r>
      <w:r>
        <w:rPr>
          <w:rFonts w:cs="Arial"/>
          <w:color w:val="5E5D5E"/>
          <w:spacing w:val="-12"/>
        </w:rPr>
        <w:t xml:space="preserve"> </w:t>
      </w:r>
      <w:r>
        <w:rPr>
          <w:rFonts w:cs="Arial"/>
          <w:color w:val="5E5D5E"/>
        </w:rPr>
        <w:t>themes</w:t>
      </w:r>
      <w:r>
        <w:rPr>
          <w:rFonts w:cs="Arial"/>
          <w:color w:val="5E5D5E"/>
          <w:spacing w:val="-12"/>
        </w:rPr>
        <w:t xml:space="preserve"> </w:t>
      </w:r>
      <w:r>
        <w:rPr>
          <w:rFonts w:cs="Arial"/>
          <w:color w:val="5E5D5E"/>
        </w:rPr>
        <w:t>including</w:t>
      </w:r>
      <w:r>
        <w:rPr>
          <w:rFonts w:cs="Arial"/>
          <w:color w:val="5E5D5E"/>
          <w:spacing w:val="-12"/>
        </w:rPr>
        <w:t xml:space="preserve"> </w:t>
      </w:r>
      <w:r>
        <w:rPr>
          <w:rFonts w:cs="Arial"/>
          <w:color w:val="5E5D5E"/>
        </w:rPr>
        <w:t>frictions</w:t>
      </w:r>
      <w:r>
        <w:rPr>
          <w:rFonts w:cs="Arial"/>
          <w:color w:val="5E5D5E"/>
          <w:spacing w:val="-12"/>
        </w:rPr>
        <w:t xml:space="preserve"> </w:t>
      </w:r>
      <w:r>
        <w:rPr>
          <w:rFonts w:cs="Arial"/>
          <w:color w:val="5E5D5E"/>
        </w:rPr>
        <w:t>and</w:t>
      </w:r>
      <w:r>
        <w:rPr>
          <w:rFonts w:cs="Arial"/>
          <w:color w:val="5E5D5E"/>
          <w:spacing w:val="-12"/>
        </w:rPr>
        <w:t xml:space="preserve"> </w:t>
      </w:r>
      <w:r>
        <w:rPr>
          <w:rFonts w:cs="Arial"/>
          <w:color w:val="5E5D5E"/>
        </w:rPr>
        <w:t>complexity</w:t>
      </w:r>
      <w:r>
        <w:rPr>
          <w:rFonts w:cs="Arial"/>
          <w:color w:val="5E5D5E"/>
          <w:spacing w:val="-12"/>
        </w:rPr>
        <w:t xml:space="preserve"> </w:t>
      </w:r>
      <w:r>
        <w:rPr>
          <w:rFonts w:cs="Arial"/>
          <w:color w:val="5E5D5E"/>
        </w:rPr>
        <w:t>in</w:t>
      </w:r>
      <w:r>
        <w:rPr>
          <w:rFonts w:cs="Arial"/>
          <w:color w:val="5E5D5E"/>
          <w:spacing w:val="-12"/>
        </w:rPr>
        <w:t xml:space="preserve"> </w:t>
      </w:r>
      <w:r>
        <w:rPr>
          <w:rFonts w:cs="Arial"/>
          <w:color w:val="5E5D5E"/>
        </w:rPr>
        <w:t>communications,</w:t>
      </w:r>
      <w:r>
        <w:rPr>
          <w:rFonts w:cs="Arial"/>
          <w:color w:val="5E5D5E"/>
          <w:spacing w:val="-12"/>
        </w:rPr>
        <w:t xml:space="preserve"> </w:t>
      </w:r>
      <w:r>
        <w:rPr>
          <w:rFonts w:cs="Arial"/>
          <w:color w:val="5E5D5E"/>
        </w:rPr>
        <w:t xml:space="preserve">participant </w:t>
      </w:r>
      <w:r>
        <w:rPr>
          <w:color w:val="5E5D5E"/>
          <w:spacing w:val="-1"/>
        </w:rPr>
        <w:t>procrastination</w:t>
      </w:r>
      <w:r>
        <w:rPr>
          <w:color w:val="5E5D5E"/>
          <w:spacing w:val="-13"/>
        </w:rPr>
        <w:t xml:space="preserve"> </w:t>
      </w:r>
      <w:r>
        <w:rPr>
          <w:color w:val="5E5D5E"/>
          <w:spacing w:val="-1"/>
        </w:rPr>
        <w:t>and</w:t>
      </w:r>
      <w:r>
        <w:rPr>
          <w:color w:val="5E5D5E"/>
          <w:spacing w:val="-13"/>
        </w:rPr>
        <w:t xml:space="preserve"> </w:t>
      </w:r>
      <w:r>
        <w:rPr>
          <w:color w:val="5E5D5E"/>
        </w:rPr>
        <w:t>a</w:t>
      </w:r>
      <w:r>
        <w:rPr>
          <w:color w:val="5E5D5E"/>
          <w:spacing w:val="-13"/>
        </w:rPr>
        <w:t xml:space="preserve"> </w:t>
      </w:r>
      <w:r>
        <w:rPr>
          <w:color w:val="5E5D5E"/>
          <w:spacing w:val="-1"/>
        </w:rPr>
        <w:t>lack</w:t>
      </w:r>
      <w:r>
        <w:rPr>
          <w:color w:val="5E5D5E"/>
          <w:spacing w:val="-13"/>
        </w:rPr>
        <w:t xml:space="preserve"> </w:t>
      </w:r>
      <w:r>
        <w:rPr>
          <w:color w:val="5E5D5E"/>
          <w:spacing w:val="-1"/>
        </w:rPr>
        <w:t>of</w:t>
      </w:r>
      <w:r>
        <w:rPr>
          <w:color w:val="5E5D5E"/>
          <w:spacing w:val="-14"/>
        </w:rPr>
        <w:t xml:space="preserve"> </w:t>
      </w:r>
      <w:r>
        <w:rPr>
          <w:color w:val="5E5D5E"/>
        </w:rPr>
        <w:t>feedback</w:t>
      </w:r>
      <w:r>
        <w:rPr>
          <w:color w:val="5E5D5E"/>
          <w:spacing w:val="-13"/>
        </w:rPr>
        <w:t xml:space="preserve"> </w:t>
      </w:r>
      <w:r>
        <w:rPr>
          <w:color w:val="5E5D5E"/>
          <w:spacing w:val="-1"/>
        </w:rPr>
        <w:t>upon</w:t>
      </w:r>
      <w:r>
        <w:rPr>
          <w:color w:val="5E5D5E"/>
          <w:spacing w:val="-13"/>
        </w:rPr>
        <w:t xml:space="preserve"> </w:t>
      </w:r>
      <w:r>
        <w:rPr>
          <w:color w:val="5E5D5E"/>
        </w:rPr>
        <w:t>completion</w:t>
      </w:r>
      <w:r>
        <w:rPr>
          <w:color w:val="5E5D5E"/>
          <w:spacing w:val="-14"/>
        </w:rPr>
        <w:t xml:space="preserve"> </w:t>
      </w:r>
      <w:r>
        <w:rPr>
          <w:color w:val="5E5D5E"/>
          <w:spacing w:val="-1"/>
        </w:rPr>
        <w:t>of</w:t>
      </w:r>
      <w:r>
        <w:rPr>
          <w:color w:val="5E5D5E"/>
          <w:spacing w:val="-13"/>
        </w:rPr>
        <w:t xml:space="preserve"> </w:t>
      </w:r>
      <w:r>
        <w:rPr>
          <w:color w:val="5E5D5E"/>
        </w:rPr>
        <w:t>the</w:t>
      </w:r>
      <w:r>
        <w:rPr>
          <w:color w:val="5E5D5E"/>
          <w:spacing w:val="-13"/>
        </w:rPr>
        <w:t xml:space="preserve"> </w:t>
      </w:r>
      <w:r>
        <w:rPr>
          <w:color w:val="5E5D5E"/>
        </w:rPr>
        <w:t>report.</w:t>
      </w:r>
      <w:r>
        <w:rPr>
          <w:color w:val="5E5D5E"/>
          <w:spacing w:val="-13"/>
        </w:rPr>
        <w:t xml:space="preserve"> </w:t>
      </w:r>
      <w:r>
        <w:rPr>
          <w:color w:val="5E5D5E"/>
        </w:rPr>
        <w:t>For</w:t>
      </w:r>
      <w:r>
        <w:rPr>
          <w:color w:val="5E5D5E"/>
          <w:spacing w:val="-14"/>
        </w:rPr>
        <w:t xml:space="preserve"> </w:t>
      </w:r>
      <w:r>
        <w:rPr>
          <w:color w:val="5E5D5E"/>
          <w:spacing w:val="-1"/>
        </w:rPr>
        <w:t>instance,</w:t>
      </w:r>
      <w:r>
        <w:rPr>
          <w:color w:val="5E5D5E"/>
          <w:spacing w:val="26"/>
        </w:rPr>
        <w:t xml:space="preserve"> </w:t>
      </w:r>
      <w:r>
        <w:rPr>
          <w:rFonts w:cs="Arial"/>
          <w:color w:val="5E5D5E"/>
        </w:rPr>
        <w:t>CA</w:t>
      </w:r>
      <w:r>
        <w:rPr>
          <w:rFonts w:cs="Arial"/>
          <w:color w:val="5E5D5E"/>
          <w:spacing w:val="-28"/>
        </w:rPr>
        <w:t xml:space="preserve"> </w:t>
      </w:r>
      <w:r>
        <w:rPr>
          <w:rFonts w:cs="Arial"/>
          <w:color w:val="5E5D5E"/>
        </w:rPr>
        <w:t>participants</w:t>
      </w:r>
      <w:r>
        <w:rPr>
          <w:rFonts w:cs="Arial"/>
          <w:color w:val="5E5D5E"/>
          <w:spacing w:val="-17"/>
        </w:rPr>
        <w:t xml:space="preserve"> </w:t>
      </w:r>
      <w:r>
        <w:rPr>
          <w:rFonts w:cs="Arial"/>
          <w:color w:val="5E5D5E"/>
        </w:rPr>
        <w:t>often</w:t>
      </w:r>
      <w:r>
        <w:rPr>
          <w:rFonts w:cs="Arial"/>
          <w:color w:val="5E5D5E"/>
          <w:spacing w:val="-17"/>
        </w:rPr>
        <w:t xml:space="preserve"> </w:t>
      </w:r>
      <w:r>
        <w:rPr>
          <w:rFonts w:cs="Arial"/>
          <w:color w:val="5E5D5E"/>
        </w:rPr>
        <w:t>overlooked</w:t>
      </w:r>
      <w:r>
        <w:rPr>
          <w:rFonts w:cs="Arial"/>
          <w:color w:val="5E5D5E"/>
          <w:spacing w:val="-17"/>
        </w:rPr>
        <w:t xml:space="preserve"> </w:t>
      </w:r>
      <w:r>
        <w:rPr>
          <w:rFonts w:cs="Arial"/>
          <w:color w:val="5E5D5E"/>
        </w:rPr>
        <w:t>or</w:t>
      </w:r>
      <w:r>
        <w:rPr>
          <w:rFonts w:cs="Arial"/>
          <w:color w:val="5E5D5E"/>
          <w:spacing w:val="-17"/>
        </w:rPr>
        <w:t xml:space="preserve"> </w:t>
      </w:r>
      <w:r>
        <w:rPr>
          <w:rFonts w:cs="Arial"/>
          <w:color w:val="5E5D5E"/>
        </w:rPr>
        <w:t>ignored</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spacing w:val="-1"/>
        </w:rPr>
        <w:t>department’s</w:t>
      </w:r>
      <w:r>
        <w:rPr>
          <w:rFonts w:cs="Arial"/>
          <w:color w:val="5E5D5E"/>
          <w:spacing w:val="-17"/>
        </w:rPr>
        <w:t xml:space="preserve"> </w:t>
      </w:r>
      <w:r>
        <w:rPr>
          <w:rFonts w:cs="Arial"/>
          <w:color w:val="5E5D5E"/>
        </w:rPr>
        <w:t>email</w:t>
      </w:r>
      <w:r>
        <w:rPr>
          <w:rFonts w:cs="Arial"/>
          <w:color w:val="5E5D5E"/>
          <w:spacing w:val="-17"/>
        </w:rPr>
        <w:t xml:space="preserve"> </w:t>
      </w:r>
      <w:r>
        <w:rPr>
          <w:rFonts w:cs="Arial"/>
          <w:color w:val="5E5D5E"/>
        </w:rPr>
        <w:t>notification</w:t>
      </w:r>
      <w:r>
        <w:rPr>
          <w:rFonts w:cs="Arial"/>
          <w:color w:val="5E5D5E"/>
          <w:spacing w:val="-17"/>
        </w:rPr>
        <w:t xml:space="preserve"> </w:t>
      </w:r>
      <w:r>
        <w:rPr>
          <w:rFonts w:cs="Arial"/>
          <w:color w:val="5E5D5E"/>
        </w:rPr>
        <w:t>that</w:t>
      </w:r>
      <w:r>
        <w:rPr>
          <w:rFonts w:cs="Arial"/>
          <w:color w:val="5E5D5E"/>
          <w:spacing w:val="28"/>
        </w:rPr>
        <w:t xml:space="preserve"> </w:t>
      </w:r>
      <w:r>
        <w:rPr>
          <w:color w:val="5E5D5E"/>
        </w:rPr>
        <w:t>the</w:t>
      </w:r>
      <w:r>
        <w:rPr>
          <w:color w:val="5E5D5E"/>
          <w:spacing w:val="-1"/>
        </w:rPr>
        <w:t xml:space="preserve"> post-completion</w:t>
      </w:r>
      <w:r>
        <w:rPr>
          <w:color w:val="5E5D5E"/>
        </w:rPr>
        <w:t xml:space="preserve"> </w:t>
      </w:r>
      <w:r>
        <w:rPr>
          <w:color w:val="5E5D5E"/>
          <w:spacing w:val="-1"/>
        </w:rPr>
        <w:t>data</w:t>
      </w:r>
      <w:r>
        <w:rPr>
          <w:color w:val="5E5D5E"/>
        </w:rPr>
        <w:t xml:space="preserve"> collection</w:t>
      </w:r>
      <w:r>
        <w:rPr>
          <w:color w:val="5E5D5E"/>
          <w:spacing w:val="-1"/>
        </w:rPr>
        <w:t xml:space="preserve"> </w:t>
      </w:r>
      <w:r>
        <w:rPr>
          <w:color w:val="5E5D5E"/>
        </w:rPr>
        <w:t>form</w:t>
      </w:r>
      <w:r>
        <w:rPr>
          <w:color w:val="5E5D5E"/>
          <w:spacing w:val="-1"/>
        </w:rPr>
        <w:t xml:space="preserve"> was</w:t>
      </w:r>
      <w:r>
        <w:rPr>
          <w:color w:val="5E5D5E"/>
        </w:rPr>
        <w:t xml:space="preserve"> </w:t>
      </w:r>
      <w:r>
        <w:rPr>
          <w:color w:val="5E5D5E"/>
          <w:spacing w:val="-1"/>
        </w:rPr>
        <w:t>due,</w:t>
      </w:r>
      <w:r>
        <w:rPr>
          <w:color w:val="5E5D5E"/>
        </w:rPr>
        <w:t xml:space="preserve"> </w:t>
      </w:r>
      <w:r>
        <w:rPr>
          <w:color w:val="5E5D5E"/>
          <w:spacing w:val="-1"/>
        </w:rPr>
        <w:t>as</w:t>
      </w:r>
      <w:r>
        <w:rPr>
          <w:color w:val="5E5D5E"/>
        </w:rPr>
        <w:t xml:space="preserve"> the</w:t>
      </w:r>
      <w:r>
        <w:rPr>
          <w:color w:val="5E5D5E"/>
          <w:spacing w:val="-1"/>
        </w:rPr>
        <w:t xml:space="preserve"> email</w:t>
      </w:r>
      <w:r>
        <w:rPr>
          <w:color w:val="5E5D5E"/>
        </w:rPr>
        <w:t xml:space="preserve"> </w:t>
      </w:r>
      <w:r>
        <w:rPr>
          <w:color w:val="5E5D5E"/>
          <w:spacing w:val="-1"/>
        </w:rPr>
        <w:t>lacked</w:t>
      </w:r>
      <w:r>
        <w:rPr>
          <w:color w:val="5E5D5E"/>
        </w:rPr>
        <w:t xml:space="preserve"> salience.</w:t>
      </w:r>
    </w:p>
    <w:p w:rsidR="002F76B6" w:rsidRDefault="00F32A52">
      <w:pPr>
        <w:pStyle w:val="BodyText"/>
        <w:spacing w:line="271" w:lineRule="auto"/>
        <w:ind w:left="514" w:right="1268"/>
        <w:jc w:val="both"/>
      </w:pPr>
      <w:r>
        <w:rPr>
          <w:color w:val="5E5D5E"/>
        </w:rPr>
        <w:t>PwC</w:t>
      </w:r>
      <w:r>
        <w:rPr>
          <w:color w:val="5E5D5E"/>
          <w:spacing w:val="-16"/>
        </w:rPr>
        <w:t xml:space="preserve"> </w:t>
      </w:r>
      <w:r>
        <w:rPr>
          <w:color w:val="5E5D5E"/>
        </w:rPr>
        <w:t>used</w:t>
      </w:r>
      <w:r>
        <w:rPr>
          <w:color w:val="5E5D5E"/>
          <w:spacing w:val="-16"/>
        </w:rPr>
        <w:t xml:space="preserve"> </w:t>
      </w:r>
      <w:r>
        <w:rPr>
          <w:color w:val="5E5D5E"/>
        </w:rPr>
        <w:t>these</w:t>
      </w:r>
      <w:r>
        <w:rPr>
          <w:color w:val="5E5D5E"/>
          <w:spacing w:val="-16"/>
        </w:rPr>
        <w:t xml:space="preserve"> </w:t>
      </w:r>
      <w:r>
        <w:rPr>
          <w:color w:val="5E5D5E"/>
        </w:rPr>
        <w:t>findings</w:t>
      </w:r>
      <w:r>
        <w:rPr>
          <w:color w:val="5E5D5E"/>
          <w:spacing w:val="-16"/>
        </w:rPr>
        <w:t xml:space="preserve"> </w:t>
      </w:r>
      <w:r>
        <w:rPr>
          <w:color w:val="5E5D5E"/>
        </w:rPr>
        <w:t>to</w:t>
      </w:r>
      <w:r>
        <w:rPr>
          <w:color w:val="5E5D5E"/>
          <w:spacing w:val="-16"/>
        </w:rPr>
        <w:t xml:space="preserve"> </w:t>
      </w:r>
      <w:r>
        <w:rPr>
          <w:color w:val="5E5D5E"/>
        </w:rPr>
        <w:t>redesign</w:t>
      </w:r>
      <w:r>
        <w:rPr>
          <w:color w:val="5E5D5E"/>
          <w:spacing w:val="-16"/>
        </w:rPr>
        <w:t xml:space="preserve"> </w:t>
      </w:r>
      <w:r>
        <w:rPr>
          <w:color w:val="5E5D5E"/>
        </w:rPr>
        <w:t>the</w:t>
      </w:r>
      <w:r>
        <w:rPr>
          <w:color w:val="5E5D5E"/>
          <w:spacing w:val="-16"/>
        </w:rPr>
        <w:t xml:space="preserve"> </w:t>
      </w:r>
      <w:r>
        <w:rPr>
          <w:color w:val="5E5D5E"/>
        </w:rPr>
        <w:t>email</w:t>
      </w:r>
      <w:r>
        <w:rPr>
          <w:color w:val="5E5D5E"/>
          <w:spacing w:val="-16"/>
        </w:rPr>
        <w:t xml:space="preserve"> </w:t>
      </w:r>
      <w:r>
        <w:rPr>
          <w:color w:val="5E5D5E"/>
        </w:rPr>
        <w:t>notification</w:t>
      </w:r>
      <w:r>
        <w:rPr>
          <w:color w:val="5E5D5E"/>
          <w:spacing w:val="-16"/>
        </w:rPr>
        <w:t xml:space="preserve"> </w:t>
      </w:r>
      <w:r>
        <w:rPr>
          <w:color w:val="5E5D5E"/>
        </w:rPr>
        <w:t>and</w:t>
      </w:r>
      <w:r>
        <w:rPr>
          <w:color w:val="5E5D5E"/>
          <w:spacing w:val="-16"/>
        </w:rPr>
        <w:t xml:space="preserve"> </w:t>
      </w:r>
      <w:r>
        <w:rPr>
          <w:color w:val="5E5D5E"/>
        </w:rPr>
        <w:t>proposed</w:t>
      </w:r>
      <w:r>
        <w:rPr>
          <w:color w:val="5E5D5E"/>
          <w:spacing w:val="-16"/>
        </w:rPr>
        <w:t xml:space="preserve"> </w:t>
      </w:r>
      <w:r>
        <w:rPr>
          <w:color w:val="5E5D5E"/>
        </w:rPr>
        <w:t>additional forms</w:t>
      </w:r>
      <w:r>
        <w:rPr>
          <w:color w:val="5E5D5E"/>
          <w:spacing w:val="-2"/>
        </w:rPr>
        <w:t xml:space="preserve"> </w:t>
      </w:r>
      <w:r>
        <w:rPr>
          <w:color w:val="5E5D5E"/>
          <w:spacing w:val="-1"/>
        </w:rPr>
        <w:t>of</w:t>
      </w:r>
      <w:r>
        <w:rPr>
          <w:color w:val="5E5D5E"/>
        </w:rPr>
        <w:t xml:space="preserve"> reminders.</w:t>
      </w:r>
      <w:r>
        <w:rPr>
          <w:color w:val="5E5D5E"/>
          <w:spacing w:val="-12"/>
        </w:rPr>
        <w:t xml:space="preserve"> </w:t>
      </w:r>
      <w:r>
        <w:rPr>
          <w:color w:val="5E5D5E"/>
        </w:rPr>
        <w:t>Among</w:t>
      </w:r>
      <w:r>
        <w:rPr>
          <w:color w:val="5E5D5E"/>
          <w:spacing w:val="-2"/>
        </w:rPr>
        <w:t xml:space="preserve"> </w:t>
      </w:r>
      <w:r>
        <w:rPr>
          <w:color w:val="5E5D5E"/>
          <w:spacing w:val="-1"/>
        </w:rPr>
        <w:t>other</w:t>
      </w:r>
      <w:r>
        <w:rPr>
          <w:color w:val="5E5D5E"/>
        </w:rPr>
        <w:t xml:space="preserve"> things:</w:t>
      </w:r>
    </w:p>
    <w:p w:rsidR="002F76B6" w:rsidRDefault="00F32A52">
      <w:pPr>
        <w:pStyle w:val="BodyText"/>
        <w:numPr>
          <w:ilvl w:val="2"/>
          <w:numId w:val="14"/>
        </w:numPr>
        <w:tabs>
          <w:tab w:val="left" w:pos="798"/>
        </w:tabs>
        <w:spacing w:before="57" w:line="271" w:lineRule="auto"/>
        <w:ind w:right="1267" w:hanging="283"/>
        <w:jc w:val="both"/>
      </w:pPr>
      <w:r>
        <w:rPr>
          <w:color w:val="5E5D5E"/>
        </w:rPr>
        <w:t>Email</w:t>
      </w:r>
      <w:r>
        <w:rPr>
          <w:color w:val="5E5D5E"/>
          <w:spacing w:val="14"/>
        </w:rPr>
        <w:t xml:space="preserve"> </w:t>
      </w:r>
      <w:r>
        <w:rPr>
          <w:color w:val="5E5D5E"/>
        </w:rPr>
        <w:t>content</w:t>
      </w:r>
      <w:r>
        <w:rPr>
          <w:color w:val="5E5D5E"/>
          <w:spacing w:val="15"/>
        </w:rPr>
        <w:t xml:space="preserve"> </w:t>
      </w:r>
      <w:r>
        <w:rPr>
          <w:color w:val="5E5D5E"/>
          <w:spacing w:val="-1"/>
        </w:rPr>
        <w:t>was</w:t>
      </w:r>
      <w:r>
        <w:rPr>
          <w:color w:val="5E5D5E"/>
          <w:spacing w:val="14"/>
        </w:rPr>
        <w:t xml:space="preserve"> </w:t>
      </w:r>
      <w:r>
        <w:rPr>
          <w:color w:val="5E5D5E"/>
        </w:rPr>
        <w:t>re-ordered.</w:t>
      </w:r>
      <w:r>
        <w:rPr>
          <w:color w:val="5E5D5E"/>
          <w:spacing w:val="11"/>
        </w:rPr>
        <w:t xml:space="preserve"> </w:t>
      </w:r>
      <w:r>
        <w:rPr>
          <w:color w:val="5E5D5E"/>
        </w:rPr>
        <w:t>The</w:t>
      </w:r>
      <w:r>
        <w:rPr>
          <w:color w:val="5E5D5E"/>
          <w:spacing w:val="14"/>
        </w:rPr>
        <w:t xml:space="preserve"> </w:t>
      </w:r>
      <w:r>
        <w:rPr>
          <w:color w:val="5E5D5E"/>
        </w:rPr>
        <w:t>most</w:t>
      </w:r>
      <w:r>
        <w:rPr>
          <w:color w:val="5E5D5E"/>
          <w:spacing w:val="15"/>
        </w:rPr>
        <w:t xml:space="preserve"> </w:t>
      </w:r>
      <w:r>
        <w:rPr>
          <w:color w:val="5E5D5E"/>
          <w:spacing w:val="-1"/>
        </w:rPr>
        <w:t>important</w:t>
      </w:r>
      <w:r>
        <w:rPr>
          <w:color w:val="5E5D5E"/>
          <w:spacing w:val="14"/>
        </w:rPr>
        <w:t xml:space="preserve"> </w:t>
      </w:r>
      <w:r>
        <w:rPr>
          <w:color w:val="5E5D5E"/>
          <w:spacing w:val="-1"/>
        </w:rPr>
        <w:t>information,</w:t>
      </w:r>
      <w:r>
        <w:rPr>
          <w:color w:val="5E5D5E"/>
          <w:spacing w:val="16"/>
        </w:rPr>
        <w:t xml:space="preserve"> </w:t>
      </w:r>
      <w:r>
        <w:rPr>
          <w:color w:val="5E5D5E"/>
          <w:spacing w:val="-1"/>
        </w:rPr>
        <w:t>including</w:t>
      </w:r>
      <w:r>
        <w:rPr>
          <w:color w:val="5E5D5E"/>
          <w:spacing w:val="14"/>
        </w:rPr>
        <w:t xml:space="preserve"> </w:t>
      </w:r>
      <w:r>
        <w:rPr>
          <w:color w:val="5E5D5E"/>
        </w:rPr>
        <w:t>the</w:t>
      </w:r>
      <w:r>
        <w:rPr>
          <w:color w:val="5E5D5E"/>
          <w:spacing w:val="25"/>
        </w:rPr>
        <w:t xml:space="preserve"> </w:t>
      </w:r>
      <w:r>
        <w:rPr>
          <w:color w:val="5E5D5E"/>
        </w:rPr>
        <w:t>simple</w:t>
      </w:r>
      <w:r>
        <w:rPr>
          <w:color w:val="5E5D5E"/>
          <w:spacing w:val="-3"/>
        </w:rPr>
        <w:t xml:space="preserve"> </w:t>
      </w:r>
      <w:r>
        <w:rPr>
          <w:color w:val="5E5D5E"/>
        </w:rPr>
        <w:t>steps</w:t>
      </w:r>
      <w:r>
        <w:rPr>
          <w:color w:val="5E5D5E"/>
          <w:spacing w:val="-2"/>
        </w:rPr>
        <w:t xml:space="preserve"> </w:t>
      </w:r>
      <w:r>
        <w:rPr>
          <w:color w:val="5E5D5E"/>
        </w:rPr>
        <w:t>that</w:t>
      </w:r>
      <w:r>
        <w:rPr>
          <w:color w:val="5E5D5E"/>
          <w:spacing w:val="-2"/>
        </w:rPr>
        <w:t xml:space="preserve"> </w:t>
      </w:r>
      <w:r>
        <w:rPr>
          <w:color w:val="5E5D5E"/>
          <w:spacing w:val="-1"/>
        </w:rPr>
        <w:t>participants</w:t>
      </w:r>
      <w:r>
        <w:rPr>
          <w:color w:val="5E5D5E"/>
          <w:spacing w:val="-2"/>
        </w:rPr>
        <w:t xml:space="preserve"> </w:t>
      </w:r>
      <w:r>
        <w:rPr>
          <w:color w:val="5E5D5E"/>
          <w:spacing w:val="-1"/>
        </w:rPr>
        <w:t xml:space="preserve">needed </w:t>
      </w:r>
      <w:r>
        <w:rPr>
          <w:color w:val="5E5D5E"/>
        </w:rPr>
        <w:t>to</w:t>
      </w:r>
      <w:r>
        <w:rPr>
          <w:color w:val="5E5D5E"/>
          <w:spacing w:val="-2"/>
        </w:rPr>
        <w:t xml:space="preserve"> </w:t>
      </w:r>
      <w:r>
        <w:rPr>
          <w:color w:val="5E5D5E"/>
        </w:rPr>
        <w:t>take,</w:t>
      </w:r>
      <w:r>
        <w:rPr>
          <w:color w:val="5E5D5E"/>
          <w:spacing w:val="-3"/>
        </w:rPr>
        <w:t xml:space="preserve"> </w:t>
      </w:r>
      <w:r>
        <w:rPr>
          <w:color w:val="5E5D5E"/>
          <w:spacing w:val="-1"/>
        </w:rPr>
        <w:t>was placed at</w:t>
      </w:r>
      <w:r>
        <w:rPr>
          <w:color w:val="5E5D5E"/>
          <w:spacing w:val="-2"/>
        </w:rPr>
        <w:t xml:space="preserve"> </w:t>
      </w:r>
      <w:r>
        <w:rPr>
          <w:color w:val="5E5D5E"/>
        </w:rPr>
        <w:t>the</w:t>
      </w:r>
      <w:r>
        <w:rPr>
          <w:color w:val="5E5D5E"/>
          <w:spacing w:val="-2"/>
        </w:rPr>
        <w:t xml:space="preserve"> </w:t>
      </w:r>
      <w:r>
        <w:rPr>
          <w:color w:val="5E5D5E"/>
        </w:rPr>
        <w:t>top.</w:t>
      </w:r>
    </w:p>
    <w:p w:rsidR="002F76B6" w:rsidRDefault="00F32A52">
      <w:pPr>
        <w:pStyle w:val="BodyText"/>
        <w:numPr>
          <w:ilvl w:val="2"/>
          <w:numId w:val="14"/>
        </w:numPr>
        <w:tabs>
          <w:tab w:val="left" w:pos="798"/>
        </w:tabs>
        <w:spacing w:before="57" w:line="271" w:lineRule="auto"/>
        <w:ind w:right="1267" w:hanging="283"/>
        <w:jc w:val="both"/>
      </w:pPr>
      <w:r>
        <w:rPr>
          <w:color w:val="5E5D5E"/>
          <w:spacing w:val="-1"/>
        </w:rPr>
        <w:t>Unnecessary</w:t>
      </w:r>
      <w:r>
        <w:rPr>
          <w:color w:val="5E5D5E"/>
          <w:spacing w:val="45"/>
        </w:rPr>
        <w:t xml:space="preserve"> </w:t>
      </w:r>
      <w:r>
        <w:rPr>
          <w:color w:val="5E5D5E"/>
        </w:rPr>
        <w:t>material</w:t>
      </w:r>
      <w:r>
        <w:rPr>
          <w:color w:val="5E5D5E"/>
          <w:spacing w:val="45"/>
        </w:rPr>
        <w:t xml:space="preserve"> </w:t>
      </w:r>
      <w:r>
        <w:rPr>
          <w:color w:val="5E5D5E"/>
          <w:spacing w:val="-1"/>
        </w:rPr>
        <w:t>was</w:t>
      </w:r>
      <w:r>
        <w:rPr>
          <w:color w:val="5E5D5E"/>
          <w:spacing w:val="46"/>
        </w:rPr>
        <w:t xml:space="preserve"> </w:t>
      </w:r>
      <w:r>
        <w:rPr>
          <w:color w:val="5E5D5E"/>
          <w:spacing w:val="-1"/>
        </w:rPr>
        <w:t>deleted</w:t>
      </w:r>
      <w:r>
        <w:rPr>
          <w:color w:val="5E5D5E"/>
          <w:spacing w:val="45"/>
        </w:rPr>
        <w:t xml:space="preserve"> </w:t>
      </w:r>
      <w:r>
        <w:rPr>
          <w:color w:val="5E5D5E"/>
        </w:rPr>
        <w:t>from</w:t>
      </w:r>
      <w:r>
        <w:rPr>
          <w:color w:val="5E5D5E"/>
          <w:spacing w:val="45"/>
        </w:rPr>
        <w:t xml:space="preserve"> </w:t>
      </w:r>
      <w:r>
        <w:rPr>
          <w:color w:val="5E5D5E"/>
        </w:rPr>
        <w:t>the</w:t>
      </w:r>
      <w:r>
        <w:rPr>
          <w:color w:val="5E5D5E"/>
          <w:spacing w:val="44"/>
        </w:rPr>
        <w:t xml:space="preserve"> </w:t>
      </w:r>
      <w:r>
        <w:rPr>
          <w:color w:val="5E5D5E"/>
          <w:spacing w:val="-1"/>
        </w:rPr>
        <w:t>email</w:t>
      </w:r>
      <w:r>
        <w:rPr>
          <w:color w:val="5E5D5E"/>
          <w:spacing w:val="46"/>
        </w:rPr>
        <w:t xml:space="preserve"> </w:t>
      </w:r>
      <w:r>
        <w:rPr>
          <w:color w:val="5E5D5E"/>
        </w:rPr>
        <w:t>to</w:t>
      </w:r>
      <w:r>
        <w:rPr>
          <w:color w:val="5E5D5E"/>
          <w:spacing w:val="44"/>
        </w:rPr>
        <w:t xml:space="preserve"> </w:t>
      </w:r>
      <w:r>
        <w:rPr>
          <w:color w:val="5E5D5E"/>
        </w:rPr>
        <w:t>reduce</w:t>
      </w:r>
      <w:r>
        <w:rPr>
          <w:color w:val="5E5D5E"/>
          <w:spacing w:val="44"/>
        </w:rPr>
        <w:t xml:space="preserve"> </w:t>
      </w:r>
      <w:r>
        <w:rPr>
          <w:color w:val="5E5D5E"/>
        </w:rPr>
        <w:t>frictions</w:t>
      </w:r>
      <w:r>
        <w:rPr>
          <w:color w:val="5E5D5E"/>
          <w:spacing w:val="45"/>
        </w:rPr>
        <w:t xml:space="preserve"> </w:t>
      </w:r>
      <w:r>
        <w:rPr>
          <w:color w:val="5E5D5E"/>
          <w:spacing w:val="-1"/>
        </w:rPr>
        <w:t>and</w:t>
      </w:r>
      <w:r>
        <w:rPr>
          <w:color w:val="5E5D5E"/>
          <w:spacing w:val="26"/>
        </w:rPr>
        <w:t xml:space="preserve"> </w:t>
      </w:r>
      <w:r>
        <w:rPr>
          <w:color w:val="5E5D5E"/>
        </w:rPr>
        <w:t>complexities.</w:t>
      </w:r>
      <w:r>
        <w:rPr>
          <w:color w:val="5E5D5E"/>
          <w:spacing w:val="18"/>
        </w:rPr>
        <w:t xml:space="preserve"> </w:t>
      </w:r>
      <w:r>
        <w:rPr>
          <w:color w:val="5E5D5E"/>
        </w:rPr>
        <w:t>Behavioural</w:t>
      </w:r>
      <w:r>
        <w:rPr>
          <w:color w:val="5E5D5E"/>
          <w:spacing w:val="19"/>
        </w:rPr>
        <w:t xml:space="preserve"> </w:t>
      </w:r>
      <w:r>
        <w:rPr>
          <w:color w:val="5E5D5E"/>
          <w:spacing w:val="-1"/>
        </w:rPr>
        <w:t>economics</w:t>
      </w:r>
      <w:r>
        <w:rPr>
          <w:color w:val="5E5D5E"/>
          <w:spacing w:val="18"/>
        </w:rPr>
        <w:t xml:space="preserve"> </w:t>
      </w:r>
      <w:r>
        <w:rPr>
          <w:color w:val="5E5D5E"/>
          <w:spacing w:val="-1"/>
        </w:rPr>
        <w:t>has</w:t>
      </w:r>
      <w:r>
        <w:rPr>
          <w:color w:val="5E5D5E"/>
          <w:spacing w:val="19"/>
        </w:rPr>
        <w:t xml:space="preserve"> </w:t>
      </w:r>
      <w:r>
        <w:rPr>
          <w:color w:val="5E5D5E"/>
        </w:rPr>
        <w:t>found</w:t>
      </w:r>
      <w:r>
        <w:rPr>
          <w:color w:val="5E5D5E"/>
          <w:spacing w:val="18"/>
        </w:rPr>
        <w:t xml:space="preserve"> </w:t>
      </w:r>
      <w:r>
        <w:rPr>
          <w:color w:val="5E5D5E"/>
        </w:rPr>
        <w:t>that</w:t>
      </w:r>
      <w:r>
        <w:rPr>
          <w:color w:val="5E5D5E"/>
          <w:spacing w:val="19"/>
        </w:rPr>
        <w:t xml:space="preserve"> </w:t>
      </w:r>
      <w:r>
        <w:rPr>
          <w:color w:val="5E5D5E"/>
        </w:rPr>
        <w:t>small</w:t>
      </w:r>
      <w:r>
        <w:rPr>
          <w:color w:val="5E5D5E"/>
          <w:spacing w:val="19"/>
        </w:rPr>
        <w:t xml:space="preserve"> </w:t>
      </w:r>
      <w:r>
        <w:rPr>
          <w:color w:val="5E5D5E"/>
        </w:rPr>
        <w:t>frictions</w:t>
      </w:r>
      <w:r>
        <w:rPr>
          <w:color w:val="5E5D5E"/>
          <w:spacing w:val="18"/>
        </w:rPr>
        <w:t xml:space="preserve"> </w:t>
      </w:r>
      <w:r>
        <w:rPr>
          <w:color w:val="5E5D5E"/>
          <w:spacing w:val="-1"/>
        </w:rPr>
        <w:t>and</w:t>
      </w:r>
      <w:r>
        <w:rPr>
          <w:color w:val="5E5D5E"/>
          <w:spacing w:val="22"/>
        </w:rPr>
        <w:t xml:space="preserve"> </w:t>
      </w:r>
      <w:r>
        <w:rPr>
          <w:color w:val="5E5D5E"/>
        </w:rPr>
        <w:t>complexities</w:t>
      </w:r>
      <w:r>
        <w:rPr>
          <w:color w:val="5E5D5E"/>
          <w:spacing w:val="23"/>
        </w:rPr>
        <w:t xml:space="preserve"> </w:t>
      </w:r>
      <w:r>
        <w:rPr>
          <w:color w:val="5E5D5E"/>
        </w:rPr>
        <w:t>can</w:t>
      </w:r>
      <w:r>
        <w:rPr>
          <w:color w:val="5E5D5E"/>
          <w:spacing w:val="23"/>
        </w:rPr>
        <w:t xml:space="preserve"> </w:t>
      </w:r>
      <w:r>
        <w:rPr>
          <w:color w:val="5E5D5E"/>
          <w:spacing w:val="-1"/>
        </w:rPr>
        <w:t>easily</w:t>
      </w:r>
      <w:r>
        <w:rPr>
          <w:color w:val="5E5D5E"/>
          <w:spacing w:val="23"/>
        </w:rPr>
        <w:t xml:space="preserve"> </w:t>
      </w:r>
      <w:r>
        <w:rPr>
          <w:color w:val="5E5D5E"/>
          <w:spacing w:val="-1"/>
        </w:rPr>
        <w:t>derail</w:t>
      </w:r>
      <w:r>
        <w:rPr>
          <w:color w:val="5E5D5E"/>
          <w:spacing w:val="23"/>
        </w:rPr>
        <w:t xml:space="preserve"> </w:t>
      </w:r>
      <w:r>
        <w:rPr>
          <w:color w:val="5E5D5E"/>
          <w:spacing w:val="-1"/>
        </w:rPr>
        <w:t>good</w:t>
      </w:r>
      <w:r>
        <w:rPr>
          <w:color w:val="5E5D5E"/>
          <w:spacing w:val="23"/>
        </w:rPr>
        <w:t xml:space="preserve"> </w:t>
      </w:r>
      <w:r>
        <w:rPr>
          <w:color w:val="5E5D5E"/>
          <w:spacing w:val="-1"/>
        </w:rPr>
        <w:t>intentions.</w:t>
      </w:r>
      <w:r>
        <w:rPr>
          <w:color w:val="5E5D5E"/>
          <w:spacing w:val="13"/>
        </w:rPr>
        <w:t xml:space="preserve"> </w:t>
      </w:r>
      <w:r>
        <w:rPr>
          <w:color w:val="5E5D5E"/>
        </w:rPr>
        <w:t>As</w:t>
      </w:r>
      <w:r>
        <w:rPr>
          <w:color w:val="5E5D5E"/>
          <w:spacing w:val="23"/>
        </w:rPr>
        <w:t xml:space="preserve"> </w:t>
      </w:r>
      <w:r>
        <w:rPr>
          <w:color w:val="5E5D5E"/>
          <w:spacing w:val="-1"/>
        </w:rPr>
        <w:t>people</w:t>
      </w:r>
      <w:r>
        <w:rPr>
          <w:color w:val="5E5D5E"/>
          <w:spacing w:val="23"/>
        </w:rPr>
        <w:t xml:space="preserve"> </w:t>
      </w:r>
      <w:r>
        <w:rPr>
          <w:color w:val="5E5D5E"/>
        </w:rPr>
        <w:t>stick</w:t>
      </w:r>
      <w:r>
        <w:rPr>
          <w:color w:val="5E5D5E"/>
          <w:spacing w:val="23"/>
        </w:rPr>
        <w:t xml:space="preserve"> </w:t>
      </w:r>
      <w:r>
        <w:rPr>
          <w:color w:val="5E5D5E"/>
        </w:rPr>
        <w:t>to</w:t>
      </w:r>
      <w:r>
        <w:rPr>
          <w:color w:val="5E5D5E"/>
          <w:spacing w:val="23"/>
        </w:rPr>
        <w:t xml:space="preserve"> </w:t>
      </w:r>
      <w:r>
        <w:rPr>
          <w:color w:val="5E5D5E"/>
        </w:rPr>
        <w:t>the</w:t>
      </w:r>
      <w:r>
        <w:rPr>
          <w:color w:val="5E5D5E"/>
          <w:spacing w:val="24"/>
        </w:rPr>
        <w:t xml:space="preserve"> </w:t>
      </w:r>
      <w:r>
        <w:rPr>
          <w:i/>
          <w:color w:val="5E5D5E"/>
        </w:rPr>
        <w:t>status</w:t>
      </w:r>
      <w:r>
        <w:rPr>
          <w:i/>
          <w:color w:val="5E5D5E"/>
          <w:spacing w:val="26"/>
          <w:w w:val="99"/>
        </w:rPr>
        <w:t xml:space="preserve"> </w:t>
      </w:r>
      <w:r>
        <w:rPr>
          <w:i/>
          <w:color w:val="5E5D5E"/>
          <w:spacing w:val="-1"/>
        </w:rPr>
        <w:t>quo</w:t>
      </w:r>
      <w:r>
        <w:rPr>
          <w:color w:val="5E5D5E"/>
          <w:spacing w:val="-1"/>
        </w:rPr>
        <w:t>,</w:t>
      </w:r>
      <w:r>
        <w:rPr>
          <w:color w:val="5E5D5E"/>
          <w:spacing w:val="22"/>
        </w:rPr>
        <w:t xml:space="preserve"> </w:t>
      </w:r>
      <w:r>
        <w:rPr>
          <w:color w:val="5E5D5E"/>
          <w:spacing w:val="-1"/>
        </w:rPr>
        <w:t>procrastinate</w:t>
      </w:r>
      <w:r>
        <w:rPr>
          <w:color w:val="5E5D5E"/>
          <w:spacing w:val="23"/>
        </w:rPr>
        <w:t xml:space="preserve"> </w:t>
      </w:r>
      <w:r>
        <w:rPr>
          <w:color w:val="5E5D5E"/>
          <w:spacing w:val="-1"/>
        </w:rPr>
        <w:t>and</w:t>
      </w:r>
      <w:r>
        <w:rPr>
          <w:color w:val="5E5D5E"/>
          <w:spacing w:val="22"/>
        </w:rPr>
        <w:t xml:space="preserve"> </w:t>
      </w:r>
      <w:r>
        <w:rPr>
          <w:color w:val="5E5D5E"/>
        </w:rPr>
        <w:t>try</w:t>
      </w:r>
      <w:r>
        <w:rPr>
          <w:color w:val="5E5D5E"/>
          <w:spacing w:val="22"/>
        </w:rPr>
        <w:t xml:space="preserve"> </w:t>
      </w:r>
      <w:r>
        <w:rPr>
          <w:color w:val="5E5D5E"/>
        </w:rPr>
        <w:t>to</w:t>
      </w:r>
      <w:r>
        <w:rPr>
          <w:color w:val="5E5D5E"/>
          <w:spacing w:val="22"/>
        </w:rPr>
        <w:t xml:space="preserve"> </w:t>
      </w:r>
      <w:r>
        <w:rPr>
          <w:color w:val="5E5D5E"/>
          <w:spacing w:val="-1"/>
        </w:rPr>
        <w:t>avoid</w:t>
      </w:r>
      <w:r>
        <w:rPr>
          <w:color w:val="5E5D5E"/>
          <w:spacing w:val="22"/>
        </w:rPr>
        <w:t xml:space="preserve"> </w:t>
      </w:r>
      <w:r>
        <w:rPr>
          <w:color w:val="5E5D5E"/>
          <w:spacing w:val="-1"/>
        </w:rPr>
        <w:t>present-day</w:t>
      </w:r>
      <w:r>
        <w:rPr>
          <w:color w:val="5E5D5E"/>
          <w:spacing w:val="23"/>
        </w:rPr>
        <w:t xml:space="preserve"> </w:t>
      </w:r>
      <w:r>
        <w:rPr>
          <w:color w:val="5E5D5E"/>
        </w:rPr>
        <w:t>costs,</w:t>
      </w:r>
      <w:r>
        <w:rPr>
          <w:color w:val="5E5D5E"/>
          <w:spacing w:val="22"/>
        </w:rPr>
        <w:t xml:space="preserve"> </w:t>
      </w:r>
      <w:r>
        <w:rPr>
          <w:color w:val="5E5D5E"/>
          <w:spacing w:val="-1"/>
        </w:rPr>
        <w:t>unnecessary</w:t>
      </w:r>
      <w:r>
        <w:rPr>
          <w:color w:val="5E5D5E"/>
          <w:spacing w:val="23"/>
        </w:rPr>
        <w:t xml:space="preserve"> </w:t>
      </w:r>
      <w:r>
        <w:rPr>
          <w:color w:val="5E5D5E"/>
        </w:rPr>
        <w:t>frictions</w:t>
      </w:r>
      <w:r>
        <w:rPr>
          <w:color w:val="5E5D5E"/>
          <w:spacing w:val="28"/>
        </w:rPr>
        <w:t xml:space="preserve"> </w:t>
      </w:r>
      <w:r>
        <w:rPr>
          <w:color w:val="5E5D5E"/>
          <w:spacing w:val="-1"/>
        </w:rPr>
        <w:t>and</w:t>
      </w:r>
      <w:r>
        <w:rPr>
          <w:color w:val="5E5D5E"/>
        </w:rPr>
        <w:t xml:space="preserve"> complexities</w:t>
      </w:r>
      <w:r>
        <w:rPr>
          <w:color w:val="5E5D5E"/>
          <w:spacing w:val="-1"/>
        </w:rPr>
        <w:t xml:space="preserve"> </w:t>
      </w:r>
      <w:r>
        <w:rPr>
          <w:color w:val="5E5D5E"/>
        </w:rPr>
        <w:t>further</w:t>
      </w:r>
      <w:r>
        <w:rPr>
          <w:color w:val="5E5D5E"/>
          <w:spacing w:val="-1"/>
        </w:rPr>
        <w:t xml:space="preserve"> increase</w:t>
      </w:r>
      <w:r>
        <w:rPr>
          <w:color w:val="5E5D5E"/>
        </w:rPr>
        <w:t xml:space="preserve"> the</w:t>
      </w:r>
      <w:r>
        <w:rPr>
          <w:color w:val="5E5D5E"/>
          <w:spacing w:val="-1"/>
        </w:rPr>
        <w:t xml:space="preserve"> </w:t>
      </w:r>
      <w:r>
        <w:rPr>
          <w:color w:val="5E5D5E"/>
        </w:rPr>
        <w:t>tendency</w:t>
      </w:r>
      <w:r>
        <w:rPr>
          <w:color w:val="5E5D5E"/>
          <w:spacing w:val="-1"/>
        </w:rPr>
        <w:t xml:space="preserve"> </w:t>
      </w:r>
      <w:r>
        <w:rPr>
          <w:color w:val="5E5D5E"/>
        </w:rPr>
        <w:t>toward</w:t>
      </w:r>
      <w:r>
        <w:rPr>
          <w:color w:val="5E5D5E"/>
          <w:spacing w:val="-1"/>
        </w:rPr>
        <w:t xml:space="preserve"> inaction.</w:t>
      </w:r>
    </w:p>
    <w:p w:rsidR="002F76B6" w:rsidRDefault="00F32A52">
      <w:pPr>
        <w:pStyle w:val="BodyText"/>
        <w:numPr>
          <w:ilvl w:val="2"/>
          <w:numId w:val="14"/>
        </w:numPr>
        <w:tabs>
          <w:tab w:val="left" w:pos="798"/>
        </w:tabs>
        <w:spacing w:before="57" w:line="271" w:lineRule="auto"/>
        <w:ind w:right="1268" w:hanging="283"/>
        <w:jc w:val="both"/>
      </w:pPr>
      <w:r>
        <w:rPr>
          <w:color w:val="5E5D5E"/>
        </w:rPr>
        <w:t>A</w:t>
      </w:r>
      <w:r>
        <w:rPr>
          <w:color w:val="5E5D5E"/>
          <w:spacing w:val="12"/>
        </w:rPr>
        <w:t xml:space="preserve"> </w:t>
      </w:r>
      <w:r>
        <w:rPr>
          <w:color w:val="5E5D5E"/>
        </w:rPr>
        <w:t>clear</w:t>
      </w:r>
      <w:r>
        <w:rPr>
          <w:color w:val="5E5D5E"/>
          <w:spacing w:val="24"/>
        </w:rPr>
        <w:t xml:space="preserve"> </w:t>
      </w:r>
      <w:r>
        <w:rPr>
          <w:color w:val="5E5D5E"/>
          <w:spacing w:val="-1"/>
        </w:rPr>
        <w:t>due</w:t>
      </w:r>
      <w:r>
        <w:rPr>
          <w:color w:val="5E5D5E"/>
          <w:spacing w:val="25"/>
        </w:rPr>
        <w:t xml:space="preserve"> </w:t>
      </w:r>
      <w:r>
        <w:rPr>
          <w:color w:val="5E5D5E"/>
          <w:spacing w:val="-1"/>
        </w:rPr>
        <w:t>date</w:t>
      </w:r>
      <w:r>
        <w:rPr>
          <w:color w:val="5E5D5E"/>
          <w:spacing w:val="25"/>
        </w:rPr>
        <w:t xml:space="preserve"> </w:t>
      </w:r>
      <w:r>
        <w:rPr>
          <w:color w:val="5E5D5E"/>
          <w:spacing w:val="-1"/>
        </w:rPr>
        <w:t>was</w:t>
      </w:r>
      <w:r>
        <w:rPr>
          <w:color w:val="5E5D5E"/>
          <w:spacing w:val="24"/>
        </w:rPr>
        <w:t xml:space="preserve"> </w:t>
      </w:r>
      <w:r>
        <w:rPr>
          <w:color w:val="5E5D5E"/>
          <w:spacing w:val="-1"/>
        </w:rPr>
        <w:t>provided</w:t>
      </w:r>
      <w:r>
        <w:rPr>
          <w:color w:val="5E5D5E"/>
          <w:spacing w:val="25"/>
        </w:rPr>
        <w:t xml:space="preserve"> </w:t>
      </w:r>
      <w:r>
        <w:rPr>
          <w:color w:val="5E5D5E"/>
        </w:rPr>
        <w:t>to</w:t>
      </w:r>
      <w:r>
        <w:rPr>
          <w:color w:val="5E5D5E"/>
          <w:spacing w:val="24"/>
        </w:rPr>
        <w:t xml:space="preserve"> </w:t>
      </w:r>
      <w:r>
        <w:rPr>
          <w:color w:val="5E5D5E"/>
          <w:spacing w:val="-1"/>
        </w:rPr>
        <w:t>give</w:t>
      </w:r>
      <w:r>
        <w:rPr>
          <w:color w:val="5E5D5E"/>
          <w:spacing w:val="25"/>
        </w:rPr>
        <w:t xml:space="preserve"> </w:t>
      </w:r>
      <w:r>
        <w:rPr>
          <w:color w:val="5E5D5E"/>
        </w:rPr>
        <w:t>the</w:t>
      </w:r>
      <w:r>
        <w:rPr>
          <w:color w:val="5E5D5E"/>
          <w:spacing w:val="23"/>
        </w:rPr>
        <w:t xml:space="preserve"> </w:t>
      </w:r>
      <w:r>
        <w:rPr>
          <w:color w:val="5E5D5E"/>
          <w:spacing w:val="-1"/>
        </w:rPr>
        <w:t>deadline</w:t>
      </w:r>
      <w:r>
        <w:rPr>
          <w:color w:val="5E5D5E"/>
          <w:spacing w:val="25"/>
        </w:rPr>
        <w:t xml:space="preserve"> </w:t>
      </w:r>
      <w:r>
        <w:rPr>
          <w:color w:val="5E5D5E"/>
        </w:rPr>
        <w:t>salience</w:t>
      </w:r>
      <w:r>
        <w:rPr>
          <w:color w:val="5E5D5E"/>
          <w:spacing w:val="24"/>
        </w:rPr>
        <w:t xml:space="preserve"> </w:t>
      </w:r>
      <w:r>
        <w:rPr>
          <w:color w:val="5E5D5E"/>
          <w:spacing w:val="-1"/>
        </w:rPr>
        <w:t>and</w:t>
      </w:r>
      <w:r>
        <w:rPr>
          <w:color w:val="5E5D5E"/>
          <w:spacing w:val="25"/>
        </w:rPr>
        <w:t xml:space="preserve"> </w:t>
      </w:r>
      <w:r>
        <w:rPr>
          <w:color w:val="5E5D5E"/>
          <w:spacing w:val="-1"/>
        </w:rPr>
        <w:t>additional</w:t>
      </w:r>
      <w:r>
        <w:rPr>
          <w:color w:val="5E5D5E"/>
          <w:spacing w:val="27"/>
        </w:rPr>
        <w:t xml:space="preserve"> </w:t>
      </w:r>
      <w:r>
        <w:rPr>
          <w:rFonts w:cs="Arial"/>
          <w:color w:val="5E5D5E"/>
        </w:rPr>
        <w:t>reminders</w:t>
      </w:r>
      <w:r>
        <w:rPr>
          <w:rFonts w:cs="Arial"/>
          <w:color w:val="5E5D5E"/>
          <w:spacing w:val="-9"/>
        </w:rPr>
        <w:t xml:space="preserve"> </w:t>
      </w:r>
      <w:r>
        <w:rPr>
          <w:rFonts w:cs="Arial"/>
          <w:color w:val="5E5D5E"/>
        </w:rPr>
        <w:t>were</w:t>
      </w:r>
      <w:r>
        <w:rPr>
          <w:rFonts w:cs="Arial"/>
          <w:color w:val="5E5D5E"/>
          <w:spacing w:val="-9"/>
        </w:rPr>
        <w:t xml:space="preserve"> </w:t>
      </w:r>
      <w:r>
        <w:rPr>
          <w:rFonts w:cs="Arial"/>
          <w:color w:val="5E5D5E"/>
        </w:rPr>
        <w:t>proposed</w:t>
      </w:r>
      <w:r>
        <w:rPr>
          <w:rFonts w:cs="Arial"/>
          <w:color w:val="5E5D5E"/>
          <w:spacing w:val="-9"/>
        </w:rPr>
        <w:t xml:space="preserve"> </w:t>
      </w:r>
      <w:r>
        <w:rPr>
          <w:rFonts w:cs="Arial"/>
          <w:color w:val="5E5D5E"/>
        </w:rPr>
        <w:t>(such</w:t>
      </w:r>
      <w:r>
        <w:rPr>
          <w:rFonts w:cs="Arial"/>
          <w:color w:val="5E5D5E"/>
          <w:spacing w:val="-9"/>
        </w:rPr>
        <w:t xml:space="preserve"> </w:t>
      </w:r>
      <w:r>
        <w:rPr>
          <w:rFonts w:cs="Arial"/>
          <w:color w:val="5E5D5E"/>
        </w:rPr>
        <w:t>as</w:t>
      </w:r>
      <w:r>
        <w:rPr>
          <w:rFonts w:cs="Arial"/>
          <w:color w:val="5E5D5E"/>
          <w:spacing w:val="-9"/>
        </w:rPr>
        <w:t xml:space="preserve"> </w:t>
      </w:r>
      <w:r>
        <w:rPr>
          <w:rFonts w:cs="Arial"/>
          <w:color w:val="5E5D5E"/>
        </w:rPr>
        <w:t>pre-notification</w:t>
      </w:r>
      <w:r>
        <w:rPr>
          <w:rFonts w:cs="Arial"/>
          <w:color w:val="5E5D5E"/>
          <w:spacing w:val="-9"/>
        </w:rPr>
        <w:t xml:space="preserve"> </w:t>
      </w:r>
      <w:r>
        <w:rPr>
          <w:rFonts w:cs="Arial"/>
          <w:color w:val="5E5D5E"/>
        </w:rPr>
        <w:t>emails</w:t>
      </w:r>
      <w:r>
        <w:rPr>
          <w:rFonts w:cs="Arial"/>
          <w:color w:val="5E5D5E"/>
          <w:spacing w:val="-9"/>
        </w:rPr>
        <w:t xml:space="preserve"> </w:t>
      </w:r>
      <w:r>
        <w:rPr>
          <w:rFonts w:cs="Arial"/>
          <w:color w:val="5E5D5E"/>
        </w:rPr>
        <w:t>and</w:t>
      </w:r>
      <w:r>
        <w:rPr>
          <w:rFonts w:cs="Arial"/>
          <w:color w:val="5E5D5E"/>
          <w:spacing w:val="-9"/>
        </w:rPr>
        <w:t xml:space="preserve"> </w:t>
      </w:r>
      <w:r>
        <w:rPr>
          <w:rFonts w:cs="Arial"/>
          <w:color w:val="5E5D5E"/>
        </w:rPr>
        <w:t>text</w:t>
      </w:r>
      <w:r>
        <w:rPr>
          <w:rFonts w:cs="Arial"/>
          <w:color w:val="5E5D5E"/>
          <w:spacing w:val="-9"/>
        </w:rPr>
        <w:t xml:space="preserve"> </w:t>
      </w:r>
      <w:r>
        <w:rPr>
          <w:rFonts w:cs="Arial"/>
          <w:color w:val="5E5D5E"/>
        </w:rPr>
        <w:t xml:space="preserve">messages). </w:t>
      </w:r>
      <w:r>
        <w:rPr>
          <w:color w:val="5E5D5E"/>
        </w:rPr>
        <w:t>People</w:t>
      </w:r>
      <w:r>
        <w:rPr>
          <w:color w:val="5E5D5E"/>
          <w:spacing w:val="29"/>
        </w:rPr>
        <w:t xml:space="preserve"> </w:t>
      </w:r>
      <w:r>
        <w:rPr>
          <w:color w:val="5E5D5E"/>
          <w:spacing w:val="-1"/>
        </w:rPr>
        <w:t>pay</w:t>
      </w:r>
      <w:r>
        <w:rPr>
          <w:color w:val="5E5D5E"/>
          <w:spacing w:val="29"/>
        </w:rPr>
        <w:t xml:space="preserve"> </w:t>
      </w:r>
      <w:r>
        <w:rPr>
          <w:color w:val="5E5D5E"/>
          <w:spacing w:val="-1"/>
        </w:rPr>
        <w:t>attention</w:t>
      </w:r>
      <w:r>
        <w:rPr>
          <w:color w:val="5E5D5E"/>
          <w:spacing w:val="30"/>
        </w:rPr>
        <w:t xml:space="preserve"> </w:t>
      </w:r>
      <w:r>
        <w:rPr>
          <w:color w:val="5E5D5E"/>
        </w:rPr>
        <w:t>to</w:t>
      </w:r>
      <w:r>
        <w:rPr>
          <w:color w:val="5E5D5E"/>
          <w:spacing w:val="29"/>
        </w:rPr>
        <w:t xml:space="preserve"> </w:t>
      </w:r>
      <w:r>
        <w:rPr>
          <w:color w:val="5E5D5E"/>
          <w:spacing w:val="-1"/>
        </w:rPr>
        <w:t>what</w:t>
      </w:r>
      <w:r>
        <w:rPr>
          <w:color w:val="5E5D5E"/>
          <w:spacing w:val="30"/>
        </w:rPr>
        <w:t xml:space="preserve"> </w:t>
      </w:r>
      <w:r>
        <w:rPr>
          <w:color w:val="5E5D5E"/>
          <w:spacing w:val="-1"/>
        </w:rPr>
        <w:t>is</w:t>
      </w:r>
      <w:r>
        <w:rPr>
          <w:color w:val="5E5D5E"/>
          <w:spacing w:val="29"/>
        </w:rPr>
        <w:t xml:space="preserve"> </w:t>
      </w:r>
      <w:r>
        <w:rPr>
          <w:color w:val="5E5D5E"/>
        </w:rPr>
        <w:t>salient</w:t>
      </w:r>
      <w:r>
        <w:rPr>
          <w:color w:val="5E5D5E"/>
          <w:spacing w:val="30"/>
        </w:rPr>
        <w:t xml:space="preserve"> </w:t>
      </w:r>
      <w:r>
        <w:rPr>
          <w:color w:val="5E5D5E"/>
        </w:rPr>
        <w:t>—</w:t>
      </w:r>
      <w:r>
        <w:rPr>
          <w:color w:val="5E5D5E"/>
          <w:spacing w:val="29"/>
        </w:rPr>
        <w:t xml:space="preserve"> </w:t>
      </w:r>
      <w:r>
        <w:rPr>
          <w:color w:val="5E5D5E"/>
        </w:rPr>
        <w:t>the</w:t>
      </w:r>
      <w:r>
        <w:rPr>
          <w:color w:val="5E5D5E"/>
          <w:spacing w:val="30"/>
        </w:rPr>
        <w:t xml:space="preserve"> </w:t>
      </w:r>
      <w:r>
        <w:rPr>
          <w:color w:val="5E5D5E"/>
          <w:spacing w:val="-1"/>
        </w:rPr>
        <w:t>novel,</w:t>
      </w:r>
      <w:r>
        <w:rPr>
          <w:color w:val="5E5D5E"/>
          <w:spacing w:val="29"/>
        </w:rPr>
        <w:t xml:space="preserve"> </w:t>
      </w:r>
      <w:r>
        <w:rPr>
          <w:color w:val="5E5D5E"/>
          <w:spacing w:val="-1"/>
        </w:rPr>
        <w:t>attractive</w:t>
      </w:r>
      <w:r>
        <w:rPr>
          <w:color w:val="5E5D5E"/>
          <w:spacing w:val="30"/>
        </w:rPr>
        <w:t xml:space="preserve"> </w:t>
      </w:r>
      <w:r>
        <w:rPr>
          <w:color w:val="5E5D5E"/>
          <w:spacing w:val="-1"/>
        </w:rPr>
        <w:t>and</w:t>
      </w:r>
      <w:r>
        <w:rPr>
          <w:color w:val="5E5D5E"/>
          <w:spacing w:val="29"/>
        </w:rPr>
        <w:t xml:space="preserve"> </w:t>
      </w:r>
      <w:r>
        <w:rPr>
          <w:color w:val="5E5D5E"/>
          <w:spacing w:val="-1"/>
        </w:rPr>
        <w:t>what</w:t>
      </w:r>
      <w:r>
        <w:rPr>
          <w:color w:val="5E5D5E"/>
          <w:spacing w:val="30"/>
        </w:rPr>
        <w:t xml:space="preserve"> </w:t>
      </w:r>
      <w:r>
        <w:rPr>
          <w:color w:val="5E5D5E"/>
          <w:spacing w:val="-1"/>
        </w:rPr>
        <w:t>is</w:t>
      </w:r>
      <w:r>
        <w:rPr>
          <w:color w:val="5E5D5E"/>
          <w:spacing w:val="28"/>
        </w:rPr>
        <w:t xml:space="preserve"> </w:t>
      </w:r>
      <w:r>
        <w:rPr>
          <w:color w:val="5E5D5E"/>
        </w:rPr>
        <w:t>relevant</w:t>
      </w:r>
      <w:r>
        <w:rPr>
          <w:color w:val="5E5D5E"/>
          <w:spacing w:val="-4"/>
        </w:rPr>
        <w:t xml:space="preserve"> </w:t>
      </w:r>
      <w:r>
        <w:rPr>
          <w:color w:val="5E5D5E"/>
        </w:rPr>
        <w:t>to</w:t>
      </w:r>
      <w:r>
        <w:rPr>
          <w:color w:val="5E5D5E"/>
          <w:spacing w:val="-3"/>
        </w:rPr>
        <w:t xml:space="preserve"> </w:t>
      </w:r>
      <w:r>
        <w:rPr>
          <w:color w:val="5E5D5E"/>
          <w:spacing w:val="-1"/>
        </w:rPr>
        <w:t>us.</w:t>
      </w:r>
    </w:p>
    <w:p w:rsidR="002F76B6" w:rsidRDefault="00F32A52">
      <w:pPr>
        <w:pStyle w:val="BodyText"/>
        <w:numPr>
          <w:ilvl w:val="2"/>
          <w:numId w:val="14"/>
        </w:numPr>
        <w:tabs>
          <w:tab w:val="left" w:pos="798"/>
        </w:tabs>
        <w:spacing w:before="57" w:line="271" w:lineRule="auto"/>
        <w:ind w:right="1268" w:hanging="283"/>
        <w:jc w:val="both"/>
      </w:pPr>
      <w:r>
        <w:rPr>
          <w:color w:val="5E5D5E"/>
        </w:rPr>
        <w:t>The</w:t>
      </w:r>
      <w:r>
        <w:rPr>
          <w:color w:val="5E5D5E"/>
          <w:spacing w:val="47"/>
        </w:rPr>
        <w:t xml:space="preserve"> </w:t>
      </w:r>
      <w:r>
        <w:rPr>
          <w:color w:val="5E5D5E"/>
          <w:spacing w:val="-1"/>
        </w:rPr>
        <w:t>email</w:t>
      </w:r>
      <w:r>
        <w:rPr>
          <w:color w:val="5E5D5E"/>
          <w:spacing w:val="49"/>
        </w:rPr>
        <w:t xml:space="preserve"> </w:t>
      </w:r>
      <w:r>
        <w:rPr>
          <w:color w:val="5E5D5E"/>
          <w:spacing w:val="-1"/>
        </w:rPr>
        <w:t>highlighted</w:t>
      </w:r>
      <w:r>
        <w:rPr>
          <w:color w:val="5E5D5E"/>
          <w:spacing w:val="48"/>
        </w:rPr>
        <w:t xml:space="preserve"> </w:t>
      </w:r>
      <w:r>
        <w:rPr>
          <w:color w:val="5E5D5E"/>
        </w:rPr>
        <w:t>the</w:t>
      </w:r>
      <w:r>
        <w:rPr>
          <w:color w:val="5E5D5E"/>
          <w:spacing w:val="48"/>
        </w:rPr>
        <w:t xml:space="preserve"> </w:t>
      </w:r>
      <w:r>
        <w:rPr>
          <w:color w:val="5E5D5E"/>
        </w:rPr>
        <w:t>reciprocal</w:t>
      </w:r>
      <w:r>
        <w:rPr>
          <w:color w:val="5E5D5E"/>
          <w:spacing w:val="49"/>
        </w:rPr>
        <w:t xml:space="preserve"> </w:t>
      </w:r>
      <w:r>
        <w:rPr>
          <w:color w:val="5E5D5E"/>
        </w:rPr>
        <w:t>relationship</w:t>
      </w:r>
      <w:r>
        <w:rPr>
          <w:color w:val="5E5D5E"/>
          <w:spacing w:val="48"/>
        </w:rPr>
        <w:t xml:space="preserve"> </w:t>
      </w:r>
      <w:r>
        <w:rPr>
          <w:color w:val="5E5D5E"/>
          <w:spacing w:val="-1"/>
        </w:rPr>
        <w:t>between</w:t>
      </w:r>
      <w:r>
        <w:rPr>
          <w:color w:val="5E5D5E"/>
          <w:spacing w:val="49"/>
        </w:rPr>
        <w:t xml:space="preserve"> </w:t>
      </w:r>
      <w:r>
        <w:rPr>
          <w:color w:val="5E5D5E"/>
          <w:spacing w:val="-1"/>
        </w:rPr>
        <w:t>grant</w:t>
      </w:r>
      <w:r>
        <w:rPr>
          <w:color w:val="5E5D5E"/>
          <w:spacing w:val="48"/>
        </w:rPr>
        <w:t xml:space="preserve"> </w:t>
      </w:r>
      <w:r>
        <w:rPr>
          <w:color w:val="5E5D5E"/>
        </w:rPr>
        <w:t>recipients</w:t>
      </w:r>
      <w:r>
        <w:rPr>
          <w:color w:val="5E5D5E"/>
          <w:spacing w:val="25"/>
        </w:rPr>
        <w:t xml:space="preserve"> </w:t>
      </w:r>
      <w:r>
        <w:rPr>
          <w:color w:val="5E5D5E"/>
          <w:spacing w:val="-1"/>
        </w:rPr>
        <w:t>and</w:t>
      </w:r>
      <w:r>
        <w:rPr>
          <w:color w:val="5E5D5E"/>
          <w:spacing w:val="26"/>
        </w:rPr>
        <w:t xml:space="preserve"> </w:t>
      </w:r>
      <w:r>
        <w:rPr>
          <w:color w:val="5E5D5E"/>
        </w:rPr>
        <w:t>the</w:t>
      </w:r>
      <w:r>
        <w:rPr>
          <w:color w:val="5E5D5E"/>
          <w:spacing w:val="25"/>
        </w:rPr>
        <w:t xml:space="preserve"> </w:t>
      </w:r>
      <w:r>
        <w:rPr>
          <w:color w:val="5E5D5E"/>
          <w:spacing w:val="-1"/>
        </w:rPr>
        <w:t>department,</w:t>
      </w:r>
      <w:r>
        <w:rPr>
          <w:color w:val="5E5D5E"/>
          <w:spacing w:val="26"/>
        </w:rPr>
        <w:t xml:space="preserve"> </w:t>
      </w:r>
      <w:r>
        <w:rPr>
          <w:color w:val="5E5D5E"/>
          <w:spacing w:val="-1"/>
        </w:rPr>
        <w:t>with</w:t>
      </w:r>
      <w:r>
        <w:rPr>
          <w:color w:val="5E5D5E"/>
          <w:spacing w:val="26"/>
        </w:rPr>
        <w:t xml:space="preserve"> </w:t>
      </w:r>
      <w:r>
        <w:rPr>
          <w:color w:val="5E5D5E"/>
        </w:rPr>
        <w:t>recipients</w:t>
      </w:r>
      <w:r>
        <w:rPr>
          <w:color w:val="5E5D5E"/>
          <w:spacing w:val="26"/>
        </w:rPr>
        <w:t xml:space="preserve"> </w:t>
      </w:r>
      <w:r>
        <w:rPr>
          <w:color w:val="5E5D5E"/>
          <w:spacing w:val="-1"/>
        </w:rPr>
        <w:t>having</w:t>
      </w:r>
      <w:r>
        <w:rPr>
          <w:color w:val="5E5D5E"/>
          <w:spacing w:val="26"/>
        </w:rPr>
        <w:t xml:space="preserve"> </w:t>
      </w:r>
      <w:r>
        <w:rPr>
          <w:color w:val="5E5D5E"/>
        </w:rPr>
        <w:t>received</w:t>
      </w:r>
      <w:r>
        <w:rPr>
          <w:color w:val="5E5D5E"/>
          <w:spacing w:val="26"/>
        </w:rPr>
        <w:t xml:space="preserve"> </w:t>
      </w:r>
      <w:r>
        <w:rPr>
          <w:color w:val="5E5D5E"/>
        </w:rPr>
        <w:t>substantial</w:t>
      </w:r>
      <w:r>
        <w:rPr>
          <w:color w:val="5E5D5E"/>
          <w:spacing w:val="25"/>
        </w:rPr>
        <w:t xml:space="preserve"> </w:t>
      </w:r>
      <w:r>
        <w:rPr>
          <w:color w:val="5E5D5E"/>
          <w:spacing w:val="-1"/>
        </w:rPr>
        <w:t>grant</w:t>
      </w:r>
      <w:r>
        <w:rPr>
          <w:color w:val="5E5D5E"/>
          <w:spacing w:val="26"/>
        </w:rPr>
        <w:t xml:space="preserve"> </w:t>
      </w:r>
      <w:r>
        <w:rPr>
          <w:color w:val="5E5D5E"/>
        </w:rPr>
        <w:t>sums</w:t>
      </w:r>
      <w:r>
        <w:rPr>
          <w:color w:val="5E5D5E"/>
          <w:spacing w:val="26"/>
        </w:rPr>
        <w:t xml:space="preserve"> </w:t>
      </w:r>
      <w:r>
        <w:rPr>
          <w:color w:val="5E5D5E"/>
        </w:rPr>
        <w:t>from</w:t>
      </w:r>
      <w:r>
        <w:rPr>
          <w:color w:val="5E5D5E"/>
          <w:spacing w:val="6"/>
        </w:rPr>
        <w:t xml:space="preserve"> </w:t>
      </w:r>
      <w:r>
        <w:rPr>
          <w:color w:val="5E5D5E"/>
        </w:rPr>
        <w:t>the</w:t>
      </w:r>
      <w:r>
        <w:rPr>
          <w:color w:val="5E5D5E"/>
          <w:spacing w:val="6"/>
        </w:rPr>
        <w:t xml:space="preserve"> </w:t>
      </w:r>
      <w:r>
        <w:rPr>
          <w:color w:val="5E5D5E"/>
          <w:spacing w:val="-1"/>
        </w:rPr>
        <w:t>department.</w:t>
      </w:r>
      <w:r>
        <w:rPr>
          <w:color w:val="5E5D5E"/>
          <w:spacing w:val="6"/>
        </w:rPr>
        <w:t xml:space="preserve"> </w:t>
      </w:r>
      <w:r>
        <w:rPr>
          <w:color w:val="5E5D5E"/>
        </w:rPr>
        <w:t>People</w:t>
      </w:r>
      <w:r>
        <w:rPr>
          <w:color w:val="5E5D5E"/>
          <w:spacing w:val="8"/>
        </w:rPr>
        <w:t xml:space="preserve"> </w:t>
      </w:r>
      <w:r>
        <w:rPr>
          <w:color w:val="5E5D5E"/>
        </w:rPr>
        <w:t>tend</w:t>
      </w:r>
      <w:r>
        <w:rPr>
          <w:color w:val="5E5D5E"/>
          <w:spacing w:val="6"/>
        </w:rPr>
        <w:t xml:space="preserve"> </w:t>
      </w:r>
      <w:r>
        <w:rPr>
          <w:color w:val="5E5D5E"/>
        </w:rPr>
        <w:t>to</w:t>
      </w:r>
      <w:r>
        <w:rPr>
          <w:color w:val="5E5D5E"/>
          <w:spacing w:val="7"/>
        </w:rPr>
        <w:t xml:space="preserve"> </w:t>
      </w:r>
      <w:r>
        <w:rPr>
          <w:color w:val="5E5D5E"/>
        </w:rPr>
        <w:t>respond</w:t>
      </w:r>
      <w:r>
        <w:rPr>
          <w:color w:val="5E5D5E"/>
          <w:spacing w:val="7"/>
        </w:rPr>
        <w:t xml:space="preserve"> </w:t>
      </w:r>
      <w:r>
        <w:rPr>
          <w:color w:val="5E5D5E"/>
        </w:rPr>
        <w:t>to</w:t>
      </w:r>
      <w:r>
        <w:rPr>
          <w:color w:val="5E5D5E"/>
          <w:spacing w:val="8"/>
        </w:rPr>
        <w:t xml:space="preserve"> </w:t>
      </w:r>
      <w:r>
        <w:rPr>
          <w:color w:val="5E5D5E"/>
          <w:spacing w:val="-1"/>
        </w:rPr>
        <w:t>positive</w:t>
      </w:r>
      <w:r>
        <w:rPr>
          <w:color w:val="5E5D5E"/>
          <w:spacing w:val="7"/>
        </w:rPr>
        <w:t xml:space="preserve"> </w:t>
      </w:r>
      <w:r>
        <w:rPr>
          <w:color w:val="5E5D5E"/>
          <w:spacing w:val="-1"/>
        </w:rPr>
        <w:t>actions</w:t>
      </w:r>
      <w:r>
        <w:rPr>
          <w:color w:val="5E5D5E"/>
          <w:spacing w:val="7"/>
        </w:rPr>
        <w:t xml:space="preserve"> </w:t>
      </w:r>
      <w:r>
        <w:rPr>
          <w:color w:val="5E5D5E"/>
          <w:spacing w:val="-1"/>
        </w:rPr>
        <w:t>with</w:t>
      </w:r>
      <w:r>
        <w:rPr>
          <w:color w:val="5E5D5E"/>
          <w:spacing w:val="7"/>
        </w:rPr>
        <w:t xml:space="preserve"> </w:t>
      </w:r>
      <w:r>
        <w:rPr>
          <w:color w:val="5E5D5E"/>
          <w:spacing w:val="-1"/>
        </w:rPr>
        <w:t>another</w:t>
      </w:r>
      <w:r>
        <w:rPr>
          <w:color w:val="5E5D5E"/>
          <w:spacing w:val="20"/>
        </w:rPr>
        <w:t xml:space="preserve"> </w:t>
      </w:r>
      <w:r>
        <w:rPr>
          <w:color w:val="5E5D5E"/>
          <w:spacing w:val="-1"/>
        </w:rPr>
        <w:t>positive action.</w:t>
      </w:r>
      <w:r>
        <w:rPr>
          <w:color w:val="5E5D5E"/>
          <w:spacing w:val="-11"/>
        </w:rPr>
        <w:t xml:space="preserve"> </w:t>
      </w:r>
      <w:r>
        <w:rPr>
          <w:color w:val="5E5D5E"/>
        </w:rPr>
        <w:t>As they</w:t>
      </w:r>
      <w:r>
        <w:rPr>
          <w:color w:val="5E5D5E"/>
          <w:spacing w:val="-1"/>
        </w:rPr>
        <w:t xml:space="preserve"> have</w:t>
      </w:r>
      <w:r>
        <w:rPr>
          <w:color w:val="5E5D5E"/>
        </w:rPr>
        <w:t xml:space="preserve"> </w:t>
      </w:r>
      <w:r>
        <w:rPr>
          <w:color w:val="5E5D5E"/>
          <w:spacing w:val="-1"/>
        </w:rPr>
        <w:t>been</w:t>
      </w:r>
      <w:r>
        <w:rPr>
          <w:color w:val="5E5D5E"/>
        </w:rPr>
        <w:t xml:space="preserve"> </w:t>
      </w:r>
      <w:r>
        <w:rPr>
          <w:color w:val="5E5D5E"/>
          <w:spacing w:val="-1"/>
        </w:rPr>
        <w:t xml:space="preserve">given </w:t>
      </w:r>
      <w:r>
        <w:rPr>
          <w:color w:val="5E5D5E"/>
        </w:rPr>
        <w:t>a</w:t>
      </w:r>
      <w:r>
        <w:rPr>
          <w:color w:val="5E5D5E"/>
          <w:spacing w:val="-1"/>
        </w:rPr>
        <w:t xml:space="preserve"> grant</w:t>
      </w:r>
      <w:r>
        <w:rPr>
          <w:color w:val="5E5D5E"/>
        </w:rPr>
        <w:t xml:space="preserve"> </w:t>
      </w:r>
      <w:r>
        <w:rPr>
          <w:color w:val="5E5D5E"/>
          <w:spacing w:val="-1"/>
        </w:rPr>
        <w:t>by</w:t>
      </w:r>
      <w:r>
        <w:rPr>
          <w:color w:val="5E5D5E"/>
        </w:rPr>
        <w:t xml:space="preserve"> the</w:t>
      </w:r>
      <w:r>
        <w:rPr>
          <w:color w:val="5E5D5E"/>
          <w:spacing w:val="-1"/>
        </w:rPr>
        <w:t xml:space="preserve"> department,</w:t>
      </w:r>
      <w:r>
        <w:rPr>
          <w:color w:val="5E5D5E"/>
        </w:rPr>
        <w:t xml:space="preserve"> a</w:t>
      </w:r>
      <w:r>
        <w:rPr>
          <w:color w:val="5E5D5E"/>
          <w:spacing w:val="-2"/>
        </w:rPr>
        <w:t xml:space="preserve"> </w:t>
      </w:r>
      <w:r>
        <w:rPr>
          <w:color w:val="5E5D5E"/>
          <w:spacing w:val="-1"/>
        </w:rPr>
        <w:t>positive</w:t>
      </w:r>
      <w:r>
        <w:rPr>
          <w:color w:val="5E5D5E"/>
          <w:spacing w:val="28"/>
        </w:rPr>
        <w:t xml:space="preserve"> </w:t>
      </w:r>
      <w:r>
        <w:rPr>
          <w:color w:val="5E5D5E"/>
          <w:spacing w:val="-1"/>
        </w:rPr>
        <w:t xml:space="preserve">act, </w:t>
      </w:r>
      <w:r>
        <w:rPr>
          <w:color w:val="5E5D5E"/>
        </w:rPr>
        <w:t>this</w:t>
      </w:r>
      <w:r>
        <w:rPr>
          <w:color w:val="5E5D5E"/>
          <w:spacing w:val="-2"/>
        </w:rPr>
        <w:t xml:space="preserve"> </w:t>
      </w:r>
      <w:r>
        <w:rPr>
          <w:color w:val="5E5D5E"/>
        </w:rPr>
        <w:t>should</w:t>
      </w:r>
      <w:r>
        <w:rPr>
          <w:color w:val="5E5D5E"/>
          <w:spacing w:val="-2"/>
        </w:rPr>
        <w:t xml:space="preserve"> </w:t>
      </w:r>
      <w:r>
        <w:rPr>
          <w:color w:val="5E5D5E"/>
          <w:spacing w:val="-1"/>
        </w:rPr>
        <w:t>be</w:t>
      </w:r>
      <w:r>
        <w:rPr>
          <w:color w:val="5E5D5E"/>
        </w:rPr>
        <w:t xml:space="preserve"> </w:t>
      </w:r>
      <w:r>
        <w:rPr>
          <w:color w:val="5E5D5E"/>
          <w:spacing w:val="-1"/>
        </w:rPr>
        <w:t xml:space="preserve">leveraged </w:t>
      </w:r>
      <w:r>
        <w:rPr>
          <w:color w:val="5E5D5E"/>
        </w:rPr>
        <w:t>to</w:t>
      </w:r>
      <w:r>
        <w:rPr>
          <w:color w:val="5E5D5E"/>
          <w:spacing w:val="-2"/>
        </w:rPr>
        <w:t xml:space="preserve"> </w:t>
      </w:r>
      <w:r>
        <w:rPr>
          <w:color w:val="5E5D5E"/>
          <w:spacing w:val="-1"/>
        </w:rPr>
        <w:t>generate</w:t>
      </w:r>
      <w:r>
        <w:rPr>
          <w:color w:val="5E5D5E"/>
        </w:rPr>
        <w:t xml:space="preserve"> a</w:t>
      </w:r>
      <w:r>
        <w:rPr>
          <w:color w:val="5E5D5E"/>
          <w:spacing w:val="-2"/>
        </w:rPr>
        <w:t xml:space="preserve"> </w:t>
      </w:r>
      <w:r>
        <w:rPr>
          <w:color w:val="5E5D5E"/>
          <w:spacing w:val="-1"/>
        </w:rPr>
        <w:t>positive act</w:t>
      </w:r>
      <w:r>
        <w:rPr>
          <w:color w:val="5E5D5E"/>
        </w:rPr>
        <w:t xml:space="preserve"> </w:t>
      </w:r>
      <w:r>
        <w:rPr>
          <w:color w:val="5E5D5E"/>
          <w:spacing w:val="-1"/>
        </w:rPr>
        <w:t xml:space="preserve">in </w:t>
      </w:r>
      <w:r>
        <w:rPr>
          <w:color w:val="5E5D5E"/>
        </w:rPr>
        <w:t>return.</w:t>
      </w:r>
    </w:p>
    <w:p w:rsidR="002F76B6" w:rsidRDefault="00F32A52">
      <w:pPr>
        <w:pStyle w:val="BodyText"/>
        <w:spacing w:line="271" w:lineRule="auto"/>
        <w:ind w:left="514" w:right="1268"/>
        <w:jc w:val="both"/>
      </w:pPr>
      <w:r>
        <w:rPr>
          <w:color w:val="5E5D5E"/>
        </w:rPr>
        <w:t>The</w:t>
      </w:r>
      <w:r>
        <w:rPr>
          <w:color w:val="5E5D5E"/>
          <w:spacing w:val="19"/>
        </w:rPr>
        <w:t xml:space="preserve"> </w:t>
      </w:r>
      <w:r>
        <w:rPr>
          <w:color w:val="5E5D5E"/>
        </w:rPr>
        <w:t>simpler</w:t>
      </w:r>
      <w:r>
        <w:rPr>
          <w:color w:val="5E5D5E"/>
          <w:spacing w:val="19"/>
        </w:rPr>
        <w:t xml:space="preserve"> </w:t>
      </w:r>
      <w:r>
        <w:rPr>
          <w:color w:val="5E5D5E"/>
        </w:rPr>
        <w:t>communication</w:t>
      </w:r>
      <w:r>
        <w:rPr>
          <w:color w:val="5E5D5E"/>
          <w:spacing w:val="19"/>
        </w:rPr>
        <w:t xml:space="preserve"> </w:t>
      </w:r>
      <w:r>
        <w:rPr>
          <w:color w:val="5E5D5E"/>
          <w:spacing w:val="-1"/>
        </w:rPr>
        <w:t>with</w:t>
      </w:r>
      <w:r>
        <w:rPr>
          <w:color w:val="5E5D5E"/>
        </w:rPr>
        <w:t xml:space="preserve"> </w:t>
      </w:r>
      <w:r>
        <w:rPr>
          <w:color w:val="5E5D5E"/>
          <w:spacing w:val="19"/>
        </w:rPr>
        <w:t xml:space="preserve"> </w:t>
      </w:r>
      <w:r>
        <w:rPr>
          <w:color w:val="5E5D5E"/>
          <w:spacing w:val="-1"/>
        </w:rPr>
        <w:t>CA</w:t>
      </w:r>
      <w:r>
        <w:rPr>
          <w:color w:val="5E5D5E"/>
        </w:rPr>
        <w:t xml:space="preserve"> </w:t>
      </w:r>
      <w:r>
        <w:rPr>
          <w:color w:val="5E5D5E"/>
          <w:spacing w:val="8"/>
        </w:rPr>
        <w:t xml:space="preserve"> </w:t>
      </w:r>
      <w:r>
        <w:rPr>
          <w:color w:val="5E5D5E"/>
          <w:spacing w:val="-1"/>
        </w:rPr>
        <w:t>participants</w:t>
      </w:r>
      <w:r>
        <w:rPr>
          <w:color w:val="5E5D5E"/>
        </w:rPr>
        <w:t xml:space="preserve"> </w:t>
      </w:r>
      <w:r>
        <w:rPr>
          <w:color w:val="5E5D5E"/>
          <w:spacing w:val="19"/>
        </w:rPr>
        <w:t xml:space="preserve"> </w:t>
      </w:r>
      <w:r>
        <w:rPr>
          <w:color w:val="5E5D5E"/>
          <w:spacing w:val="-1"/>
        </w:rPr>
        <w:t>also</w:t>
      </w:r>
      <w:r>
        <w:rPr>
          <w:color w:val="5E5D5E"/>
        </w:rPr>
        <w:t xml:space="preserve"> </w:t>
      </w:r>
      <w:r>
        <w:rPr>
          <w:color w:val="5E5D5E"/>
          <w:spacing w:val="19"/>
        </w:rPr>
        <w:t xml:space="preserve"> </w:t>
      </w:r>
      <w:r>
        <w:rPr>
          <w:color w:val="5E5D5E"/>
        </w:rPr>
        <w:t xml:space="preserve">reduced </w:t>
      </w:r>
      <w:r>
        <w:rPr>
          <w:color w:val="5E5D5E"/>
          <w:spacing w:val="19"/>
        </w:rPr>
        <w:t xml:space="preserve"> </w:t>
      </w:r>
      <w:r>
        <w:rPr>
          <w:color w:val="5E5D5E"/>
        </w:rPr>
        <w:t xml:space="preserve">the </w:t>
      </w:r>
      <w:r>
        <w:rPr>
          <w:color w:val="5E5D5E"/>
          <w:spacing w:val="19"/>
        </w:rPr>
        <w:t xml:space="preserve"> </w:t>
      </w:r>
      <w:r>
        <w:rPr>
          <w:color w:val="5E5D5E"/>
          <w:spacing w:val="-1"/>
        </w:rPr>
        <w:t>burden</w:t>
      </w:r>
      <w:r>
        <w:rPr>
          <w:color w:val="5E5D5E"/>
          <w:spacing w:val="24"/>
        </w:rPr>
        <w:t xml:space="preserve"> </w:t>
      </w:r>
      <w:r>
        <w:rPr>
          <w:color w:val="5E5D5E"/>
          <w:spacing w:val="-1"/>
        </w:rPr>
        <w:t>on</w:t>
      </w:r>
      <w:r>
        <w:rPr>
          <w:color w:val="5E5D5E"/>
          <w:spacing w:val="2"/>
        </w:rPr>
        <w:t xml:space="preserve"> </w:t>
      </w:r>
      <w:r>
        <w:rPr>
          <w:color w:val="5E5D5E"/>
          <w:spacing w:val="-1"/>
        </w:rPr>
        <w:t>participants</w:t>
      </w:r>
      <w:r>
        <w:rPr>
          <w:color w:val="5E5D5E"/>
          <w:spacing w:val="4"/>
        </w:rPr>
        <w:t xml:space="preserve"> </w:t>
      </w:r>
      <w:r>
        <w:rPr>
          <w:color w:val="5E5D5E"/>
          <w:spacing w:val="-1"/>
        </w:rPr>
        <w:t>by</w:t>
      </w:r>
      <w:r>
        <w:rPr>
          <w:color w:val="5E5D5E"/>
          <w:spacing w:val="3"/>
        </w:rPr>
        <w:t xml:space="preserve"> </w:t>
      </w:r>
      <w:r>
        <w:rPr>
          <w:color w:val="5E5D5E"/>
          <w:spacing w:val="-1"/>
        </w:rPr>
        <w:t>allowing</w:t>
      </w:r>
      <w:r>
        <w:rPr>
          <w:color w:val="5E5D5E"/>
          <w:spacing w:val="3"/>
        </w:rPr>
        <w:t xml:space="preserve"> </w:t>
      </w:r>
      <w:r>
        <w:rPr>
          <w:color w:val="5E5D5E"/>
        </w:rPr>
        <w:t>them</w:t>
      </w:r>
      <w:r>
        <w:rPr>
          <w:color w:val="5E5D5E"/>
          <w:spacing w:val="3"/>
        </w:rPr>
        <w:t xml:space="preserve"> </w:t>
      </w:r>
      <w:r>
        <w:rPr>
          <w:color w:val="5E5D5E"/>
        </w:rPr>
        <w:t>to</w:t>
      </w:r>
      <w:r>
        <w:rPr>
          <w:color w:val="5E5D5E"/>
          <w:spacing w:val="3"/>
        </w:rPr>
        <w:t xml:space="preserve"> </w:t>
      </w:r>
      <w:r>
        <w:rPr>
          <w:color w:val="5E5D5E"/>
          <w:spacing w:val="-1"/>
        </w:rPr>
        <w:t>immediately</w:t>
      </w:r>
      <w:r>
        <w:rPr>
          <w:color w:val="5E5D5E"/>
          <w:spacing w:val="4"/>
        </w:rPr>
        <w:t xml:space="preserve"> </w:t>
      </w:r>
      <w:r>
        <w:rPr>
          <w:color w:val="5E5D5E"/>
          <w:spacing w:val="-1"/>
        </w:rPr>
        <w:t>and</w:t>
      </w:r>
      <w:r>
        <w:rPr>
          <w:color w:val="5E5D5E"/>
          <w:spacing w:val="2"/>
        </w:rPr>
        <w:t xml:space="preserve"> </w:t>
      </w:r>
      <w:r>
        <w:rPr>
          <w:color w:val="5E5D5E"/>
          <w:spacing w:val="-1"/>
        </w:rPr>
        <w:t>easily</w:t>
      </w:r>
      <w:r>
        <w:rPr>
          <w:color w:val="5E5D5E"/>
          <w:spacing w:val="3"/>
        </w:rPr>
        <w:t xml:space="preserve"> </w:t>
      </w:r>
      <w:r>
        <w:rPr>
          <w:color w:val="5E5D5E"/>
        </w:rPr>
        <w:t>meet</w:t>
      </w:r>
      <w:r>
        <w:rPr>
          <w:color w:val="5E5D5E"/>
          <w:spacing w:val="3"/>
        </w:rPr>
        <w:t xml:space="preserve"> </w:t>
      </w:r>
      <w:r>
        <w:rPr>
          <w:color w:val="5E5D5E"/>
        </w:rPr>
        <w:t>the</w:t>
      </w:r>
      <w:r>
        <w:rPr>
          <w:color w:val="5E5D5E"/>
          <w:spacing w:val="3"/>
        </w:rPr>
        <w:t xml:space="preserve"> </w:t>
      </w:r>
      <w:r>
        <w:rPr>
          <w:color w:val="5E5D5E"/>
          <w:spacing w:val="-1"/>
        </w:rPr>
        <w:t>grant</w:t>
      </w:r>
      <w:r>
        <w:rPr>
          <w:color w:val="5E5D5E"/>
          <w:spacing w:val="27"/>
        </w:rPr>
        <w:t xml:space="preserve"> </w:t>
      </w:r>
      <w:r>
        <w:rPr>
          <w:color w:val="5E5D5E"/>
        </w:rPr>
        <w:t>requirements.</w:t>
      </w:r>
    </w:p>
    <w:p w:rsidR="002F76B6" w:rsidRDefault="002F76B6">
      <w:pPr>
        <w:spacing w:before="8" w:line="170" w:lineRule="exact"/>
        <w:rPr>
          <w:sz w:val="17"/>
          <w:szCs w:val="17"/>
        </w:rPr>
      </w:pPr>
    </w:p>
    <w:p w:rsidR="002F76B6" w:rsidRDefault="002F76B6">
      <w:pPr>
        <w:spacing w:line="200" w:lineRule="exact"/>
        <w:rPr>
          <w:sz w:val="20"/>
          <w:szCs w:val="20"/>
        </w:rPr>
      </w:pPr>
    </w:p>
    <w:p w:rsidR="002F76B6" w:rsidRDefault="00165C68">
      <w:pPr>
        <w:spacing w:line="339" w:lineRule="auto"/>
        <w:ind w:left="514" w:right="4445"/>
        <w:rPr>
          <w:rFonts w:ascii="Arial" w:eastAsia="Arial" w:hAnsi="Arial" w:cs="Arial"/>
          <w:sz w:val="16"/>
          <w:szCs w:val="16"/>
        </w:rPr>
      </w:pPr>
      <w:hyperlink r:id="rId88">
        <w:r w:rsidR="00F32A52">
          <w:rPr>
            <w:rFonts w:ascii="Arial" w:eastAsia="Arial" w:hAnsi="Arial" w:cs="Arial"/>
            <w:color w:val="5E5D5E"/>
            <w:sz w:val="16"/>
            <w:szCs w:val="16"/>
          </w:rPr>
          <w:t>Martin.Stokie@au.pwc.com</w:t>
        </w:r>
      </w:hyperlink>
      <w:r w:rsidR="00F32A52">
        <w:rPr>
          <w:rFonts w:ascii="Arial" w:eastAsia="Arial" w:hAnsi="Arial" w:cs="Arial"/>
          <w:color w:val="5E5D5E"/>
          <w:sz w:val="16"/>
          <w:szCs w:val="16"/>
        </w:rPr>
        <w:t xml:space="preserve"> — Partner </w:t>
      </w:r>
      <w:hyperlink r:id="rId89">
        <w:r w:rsidR="00F32A52">
          <w:rPr>
            <w:rFonts w:ascii="Arial" w:eastAsia="Arial" w:hAnsi="Arial" w:cs="Arial"/>
            <w:color w:val="5E5D5E"/>
            <w:sz w:val="16"/>
            <w:szCs w:val="16"/>
          </w:rPr>
          <w:t>Jason.Collins@au.pwc.com</w:t>
        </w:r>
      </w:hyperlink>
      <w:r w:rsidR="00F32A52">
        <w:rPr>
          <w:rFonts w:ascii="Arial" w:eastAsia="Arial" w:hAnsi="Arial" w:cs="Arial"/>
          <w:color w:val="5E5D5E"/>
          <w:sz w:val="16"/>
          <w:szCs w:val="16"/>
        </w:rPr>
        <w:t xml:space="preserve"> — Senior</w:t>
      </w:r>
      <w:r w:rsidR="00F32A52">
        <w:rPr>
          <w:rFonts w:ascii="Arial" w:eastAsia="Arial" w:hAnsi="Arial" w:cs="Arial"/>
          <w:color w:val="5E5D5E"/>
          <w:spacing w:val="-1"/>
          <w:sz w:val="16"/>
          <w:szCs w:val="16"/>
        </w:rPr>
        <w:t xml:space="preserve"> </w:t>
      </w:r>
      <w:r w:rsidR="00F32A52">
        <w:rPr>
          <w:rFonts w:ascii="Arial" w:eastAsia="Arial" w:hAnsi="Arial" w:cs="Arial"/>
          <w:color w:val="5E5D5E"/>
          <w:sz w:val="16"/>
          <w:szCs w:val="16"/>
        </w:rPr>
        <w:t xml:space="preserve">Manager </w:t>
      </w:r>
      <w:hyperlink r:id="rId90">
        <w:r w:rsidR="00F32A52">
          <w:rPr>
            <w:rFonts w:ascii="Arial" w:eastAsia="Arial" w:hAnsi="Arial" w:cs="Arial"/>
            <w:color w:val="5E5D5E"/>
            <w:sz w:val="16"/>
            <w:szCs w:val="16"/>
          </w:rPr>
          <w:t>Eshan.Motwani@au.pwc.com</w:t>
        </w:r>
      </w:hyperlink>
      <w:r w:rsidR="00F32A52">
        <w:rPr>
          <w:rFonts w:ascii="Arial" w:eastAsia="Arial" w:hAnsi="Arial" w:cs="Arial"/>
          <w:color w:val="5E5D5E"/>
          <w:spacing w:val="-1"/>
          <w:sz w:val="16"/>
          <w:szCs w:val="16"/>
        </w:rPr>
        <w:t xml:space="preserve"> </w:t>
      </w:r>
      <w:r w:rsidR="00F32A52">
        <w:rPr>
          <w:rFonts w:ascii="Arial" w:eastAsia="Arial" w:hAnsi="Arial" w:cs="Arial"/>
          <w:color w:val="5E5D5E"/>
          <w:sz w:val="16"/>
          <w:szCs w:val="16"/>
        </w:rPr>
        <w:t>— Senior</w:t>
      </w:r>
      <w:r w:rsidR="00F32A52">
        <w:rPr>
          <w:rFonts w:ascii="Arial" w:eastAsia="Arial" w:hAnsi="Arial" w:cs="Arial"/>
          <w:color w:val="5E5D5E"/>
          <w:spacing w:val="-9"/>
          <w:sz w:val="16"/>
          <w:szCs w:val="16"/>
        </w:rPr>
        <w:t xml:space="preserve"> </w:t>
      </w:r>
      <w:r w:rsidR="00F32A52">
        <w:rPr>
          <w:rFonts w:ascii="Arial" w:eastAsia="Arial" w:hAnsi="Arial" w:cs="Arial"/>
          <w:color w:val="5E5D5E"/>
          <w:sz w:val="16"/>
          <w:szCs w:val="16"/>
        </w:rPr>
        <w:t>Associate</w:t>
      </w:r>
    </w:p>
    <w:p w:rsidR="002F76B6" w:rsidRDefault="002F76B6">
      <w:pPr>
        <w:spacing w:before="6" w:line="130" w:lineRule="exact"/>
        <w:rPr>
          <w:sz w:val="13"/>
          <w:szCs w:val="13"/>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rsidP="00B619DD">
      <w:pPr>
        <w:pStyle w:val="Heading3"/>
        <w:rPr>
          <w:rFonts w:cs="Arial"/>
        </w:rPr>
      </w:pPr>
      <w:bookmarkStart w:id="77" w:name="_bookmark74"/>
      <w:bookmarkEnd w:id="77"/>
      <w:r>
        <w:t>Challenges associated with regulation</w:t>
      </w:r>
    </w:p>
    <w:p w:rsidR="002F76B6" w:rsidRDefault="00F32A52">
      <w:pPr>
        <w:pStyle w:val="BodyText"/>
        <w:spacing w:before="122" w:line="271" w:lineRule="auto"/>
        <w:ind w:left="871" w:right="117"/>
        <w:jc w:val="both"/>
      </w:pPr>
      <w:r>
        <w:rPr>
          <w:color w:val="5E5D5E"/>
        </w:rPr>
        <w:t>Measuring</w:t>
      </w:r>
      <w:r>
        <w:rPr>
          <w:color w:val="5E5D5E"/>
          <w:spacing w:val="-6"/>
        </w:rPr>
        <w:t xml:space="preserve"> </w:t>
      </w:r>
      <w:r>
        <w:rPr>
          <w:color w:val="5E5D5E"/>
        </w:rPr>
        <w:t>the</w:t>
      </w:r>
      <w:r>
        <w:rPr>
          <w:color w:val="5E5D5E"/>
          <w:spacing w:val="-5"/>
        </w:rPr>
        <w:t xml:space="preserve"> </w:t>
      </w:r>
      <w:r>
        <w:rPr>
          <w:color w:val="5E5D5E"/>
          <w:spacing w:val="-1"/>
        </w:rPr>
        <w:t>impacts</w:t>
      </w:r>
      <w:r>
        <w:rPr>
          <w:color w:val="5E5D5E"/>
          <w:spacing w:val="-5"/>
        </w:rPr>
        <w:t xml:space="preserve"> </w:t>
      </w:r>
      <w:r>
        <w:rPr>
          <w:color w:val="5E5D5E"/>
          <w:spacing w:val="-1"/>
        </w:rPr>
        <w:t>of</w:t>
      </w:r>
      <w:r>
        <w:rPr>
          <w:color w:val="5E5D5E"/>
          <w:spacing w:val="-4"/>
        </w:rPr>
        <w:t xml:space="preserve"> </w:t>
      </w:r>
      <w:r>
        <w:rPr>
          <w:color w:val="5E5D5E"/>
        </w:rPr>
        <w:t>regulation</w:t>
      </w:r>
      <w:r>
        <w:rPr>
          <w:color w:val="5E5D5E"/>
          <w:spacing w:val="-5"/>
        </w:rPr>
        <w:t xml:space="preserve"> </w:t>
      </w:r>
      <w:r>
        <w:rPr>
          <w:color w:val="5E5D5E"/>
          <w:spacing w:val="-1"/>
        </w:rPr>
        <w:t>is</w:t>
      </w:r>
      <w:r>
        <w:rPr>
          <w:color w:val="5E5D5E"/>
          <w:spacing w:val="-5"/>
        </w:rPr>
        <w:t xml:space="preserve"> </w:t>
      </w:r>
      <w:r>
        <w:rPr>
          <w:color w:val="5E5D5E"/>
          <w:spacing w:val="-1"/>
        </w:rPr>
        <w:t>one</w:t>
      </w:r>
      <w:r>
        <w:rPr>
          <w:color w:val="5E5D5E"/>
          <w:spacing w:val="-4"/>
        </w:rPr>
        <w:t xml:space="preserve"> </w:t>
      </w:r>
      <w:r>
        <w:rPr>
          <w:color w:val="5E5D5E"/>
          <w:spacing w:val="-1"/>
        </w:rPr>
        <w:t>of</w:t>
      </w:r>
      <w:r>
        <w:rPr>
          <w:color w:val="5E5D5E"/>
          <w:spacing w:val="-5"/>
        </w:rPr>
        <w:t xml:space="preserve"> </w:t>
      </w:r>
      <w:r>
        <w:rPr>
          <w:color w:val="5E5D5E"/>
        </w:rPr>
        <w:t>the</w:t>
      </w:r>
      <w:r>
        <w:rPr>
          <w:color w:val="5E5D5E"/>
          <w:spacing w:val="-5"/>
        </w:rPr>
        <w:t xml:space="preserve"> </w:t>
      </w:r>
      <w:r>
        <w:rPr>
          <w:color w:val="5E5D5E"/>
        </w:rPr>
        <w:t>key</w:t>
      </w:r>
      <w:r>
        <w:rPr>
          <w:color w:val="5E5D5E"/>
          <w:spacing w:val="-5"/>
        </w:rPr>
        <w:t xml:space="preserve"> </w:t>
      </w:r>
      <w:r>
        <w:rPr>
          <w:color w:val="5E5D5E"/>
        </w:rPr>
        <w:t>challenges</w:t>
      </w:r>
      <w:r>
        <w:rPr>
          <w:color w:val="5E5D5E"/>
          <w:spacing w:val="-6"/>
        </w:rPr>
        <w:t xml:space="preserve"> </w:t>
      </w:r>
      <w:r>
        <w:rPr>
          <w:color w:val="5E5D5E"/>
        </w:rPr>
        <w:t>for</w:t>
      </w:r>
      <w:r>
        <w:rPr>
          <w:color w:val="5E5D5E"/>
          <w:spacing w:val="-5"/>
        </w:rPr>
        <w:t xml:space="preserve"> </w:t>
      </w:r>
      <w:r>
        <w:rPr>
          <w:color w:val="5E5D5E"/>
          <w:spacing w:val="-1"/>
        </w:rPr>
        <w:t>government</w:t>
      </w:r>
      <w:r>
        <w:rPr>
          <w:color w:val="5E5D5E"/>
          <w:spacing w:val="-4"/>
        </w:rPr>
        <w:t xml:space="preserve"> </w:t>
      </w:r>
      <w:r>
        <w:rPr>
          <w:color w:val="5E5D5E"/>
          <w:spacing w:val="-1"/>
        </w:rPr>
        <w:t>and</w:t>
      </w:r>
      <w:r>
        <w:rPr>
          <w:color w:val="5E5D5E"/>
          <w:spacing w:val="-5"/>
        </w:rPr>
        <w:t xml:space="preserve"> </w:t>
      </w:r>
      <w:r>
        <w:rPr>
          <w:color w:val="5E5D5E"/>
          <w:spacing w:val="-1"/>
        </w:rPr>
        <w:t>other</w:t>
      </w:r>
      <w:r>
        <w:rPr>
          <w:color w:val="5E5D5E"/>
          <w:spacing w:val="27"/>
        </w:rPr>
        <w:t xml:space="preserve"> </w:t>
      </w:r>
      <w:r>
        <w:rPr>
          <w:color w:val="5E5D5E"/>
          <w:spacing w:val="-1"/>
        </w:rPr>
        <w:t>interested</w:t>
      </w:r>
      <w:r>
        <w:rPr>
          <w:color w:val="5E5D5E"/>
          <w:spacing w:val="13"/>
        </w:rPr>
        <w:t xml:space="preserve"> </w:t>
      </w:r>
      <w:r>
        <w:rPr>
          <w:color w:val="5E5D5E"/>
          <w:spacing w:val="-1"/>
        </w:rPr>
        <w:t>parties.</w:t>
      </w:r>
      <w:r>
        <w:rPr>
          <w:color w:val="5E5D5E"/>
          <w:spacing w:val="10"/>
        </w:rPr>
        <w:t xml:space="preserve"> </w:t>
      </w:r>
      <w:r>
        <w:rPr>
          <w:color w:val="5E5D5E"/>
        </w:rPr>
        <w:t>There</w:t>
      </w:r>
      <w:r>
        <w:rPr>
          <w:color w:val="5E5D5E"/>
          <w:spacing w:val="13"/>
        </w:rPr>
        <w:t xml:space="preserve"> </w:t>
      </w:r>
      <w:r>
        <w:rPr>
          <w:color w:val="5E5D5E"/>
          <w:spacing w:val="-1"/>
        </w:rPr>
        <w:t>are</w:t>
      </w:r>
      <w:r>
        <w:rPr>
          <w:color w:val="5E5D5E"/>
          <w:spacing w:val="14"/>
        </w:rPr>
        <w:t xml:space="preserve"> </w:t>
      </w:r>
      <w:r>
        <w:rPr>
          <w:color w:val="5E5D5E"/>
        </w:rPr>
        <w:t>various</w:t>
      </w:r>
      <w:r>
        <w:rPr>
          <w:color w:val="5E5D5E"/>
          <w:spacing w:val="14"/>
        </w:rPr>
        <w:t xml:space="preserve"> </w:t>
      </w:r>
      <w:r>
        <w:rPr>
          <w:color w:val="5E5D5E"/>
          <w:spacing w:val="-1"/>
        </w:rPr>
        <w:t>options</w:t>
      </w:r>
      <w:r>
        <w:rPr>
          <w:color w:val="5E5D5E"/>
          <w:spacing w:val="14"/>
        </w:rPr>
        <w:t xml:space="preserve"> </w:t>
      </w:r>
      <w:r>
        <w:rPr>
          <w:color w:val="5E5D5E"/>
          <w:spacing w:val="-1"/>
        </w:rPr>
        <w:t>in</w:t>
      </w:r>
      <w:r>
        <w:rPr>
          <w:color w:val="5E5D5E"/>
          <w:spacing w:val="14"/>
        </w:rPr>
        <w:t xml:space="preserve"> </w:t>
      </w:r>
      <w:r>
        <w:rPr>
          <w:color w:val="5E5D5E"/>
        </w:rPr>
        <w:t>terms</w:t>
      </w:r>
      <w:r>
        <w:rPr>
          <w:color w:val="5E5D5E"/>
          <w:spacing w:val="12"/>
        </w:rPr>
        <w:t xml:space="preserve"> </w:t>
      </w:r>
      <w:r>
        <w:rPr>
          <w:color w:val="5E5D5E"/>
          <w:spacing w:val="-1"/>
        </w:rPr>
        <w:t>of</w:t>
      </w:r>
      <w:r>
        <w:rPr>
          <w:color w:val="5E5D5E"/>
          <w:spacing w:val="14"/>
        </w:rPr>
        <w:t xml:space="preserve"> </w:t>
      </w:r>
      <w:r>
        <w:rPr>
          <w:color w:val="5E5D5E"/>
        </w:rPr>
        <w:t>measurement,</w:t>
      </w:r>
      <w:r>
        <w:rPr>
          <w:color w:val="5E5D5E"/>
          <w:spacing w:val="14"/>
        </w:rPr>
        <w:t xml:space="preserve"> </w:t>
      </w:r>
      <w:r>
        <w:rPr>
          <w:color w:val="5E5D5E"/>
        </w:rPr>
        <w:t>though</w:t>
      </w:r>
      <w:r>
        <w:rPr>
          <w:color w:val="5E5D5E"/>
          <w:spacing w:val="13"/>
        </w:rPr>
        <w:t xml:space="preserve"> </w:t>
      </w:r>
      <w:r>
        <w:rPr>
          <w:color w:val="5E5D5E"/>
          <w:spacing w:val="-1"/>
        </w:rPr>
        <w:t>each</w:t>
      </w:r>
      <w:r>
        <w:rPr>
          <w:color w:val="5E5D5E"/>
          <w:spacing w:val="14"/>
        </w:rPr>
        <w:t xml:space="preserve"> </w:t>
      </w:r>
      <w:r>
        <w:rPr>
          <w:color w:val="5E5D5E"/>
          <w:spacing w:val="-1"/>
        </w:rPr>
        <w:t>has</w:t>
      </w:r>
      <w:r>
        <w:rPr>
          <w:color w:val="5E5D5E"/>
          <w:spacing w:val="27"/>
        </w:rPr>
        <w:t xml:space="preserve"> </w:t>
      </w:r>
      <w:r>
        <w:rPr>
          <w:color w:val="5E5D5E"/>
          <w:spacing w:val="-1"/>
        </w:rPr>
        <w:t>limitations.</w:t>
      </w:r>
      <w:r>
        <w:rPr>
          <w:color w:val="5E5D5E"/>
          <w:spacing w:val="8"/>
        </w:rPr>
        <w:t xml:space="preserve"> </w:t>
      </w:r>
      <w:r>
        <w:rPr>
          <w:color w:val="5E5D5E"/>
        </w:rPr>
        <w:t>For</w:t>
      </w:r>
      <w:r>
        <w:rPr>
          <w:color w:val="5E5D5E"/>
          <w:spacing w:val="8"/>
        </w:rPr>
        <w:t xml:space="preserve"> </w:t>
      </w:r>
      <w:r>
        <w:rPr>
          <w:color w:val="5E5D5E"/>
          <w:spacing w:val="-1"/>
        </w:rPr>
        <w:t>instance,</w:t>
      </w:r>
      <w:r>
        <w:rPr>
          <w:color w:val="5E5D5E"/>
          <w:spacing w:val="7"/>
        </w:rPr>
        <w:t xml:space="preserve"> </w:t>
      </w:r>
      <w:r>
        <w:rPr>
          <w:color w:val="5E5D5E"/>
        </w:rPr>
        <w:t>survey</w:t>
      </w:r>
      <w:r>
        <w:rPr>
          <w:color w:val="5E5D5E"/>
          <w:spacing w:val="8"/>
        </w:rPr>
        <w:t xml:space="preserve"> </w:t>
      </w:r>
      <w:r>
        <w:rPr>
          <w:color w:val="5E5D5E"/>
        </w:rPr>
        <w:t>responses</w:t>
      </w:r>
      <w:r>
        <w:rPr>
          <w:color w:val="5E5D5E"/>
          <w:spacing w:val="7"/>
        </w:rPr>
        <w:t xml:space="preserve"> </w:t>
      </w:r>
      <w:r>
        <w:rPr>
          <w:color w:val="5E5D5E"/>
          <w:spacing w:val="-1"/>
        </w:rPr>
        <w:t>are</w:t>
      </w:r>
      <w:r>
        <w:rPr>
          <w:color w:val="5E5D5E"/>
          <w:spacing w:val="8"/>
        </w:rPr>
        <w:t xml:space="preserve"> </w:t>
      </w:r>
      <w:r>
        <w:rPr>
          <w:color w:val="5E5D5E"/>
          <w:spacing w:val="-1"/>
        </w:rPr>
        <w:t>impacted</w:t>
      </w:r>
      <w:r>
        <w:rPr>
          <w:color w:val="5E5D5E"/>
          <w:spacing w:val="7"/>
        </w:rPr>
        <w:t xml:space="preserve"> </w:t>
      </w:r>
      <w:r>
        <w:rPr>
          <w:color w:val="5E5D5E"/>
          <w:spacing w:val="-1"/>
        </w:rPr>
        <w:t>by</w:t>
      </w:r>
      <w:r>
        <w:rPr>
          <w:color w:val="5E5D5E"/>
          <w:spacing w:val="8"/>
        </w:rPr>
        <w:t xml:space="preserve"> </w:t>
      </w:r>
      <w:r>
        <w:rPr>
          <w:color w:val="5E5D5E"/>
        </w:rPr>
        <w:t>factors</w:t>
      </w:r>
      <w:r>
        <w:rPr>
          <w:color w:val="5E5D5E"/>
          <w:spacing w:val="6"/>
        </w:rPr>
        <w:t xml:space="preserve"> </w:t>
      </w:r>
      <w:r>
        <w:rPr>
          <w:color w:val="5E5D5E"/>
        </w:rPr>
        <w:t>such</w:t>
      </w:r>
      <w:r>
        <w:rPr>
          <w:color w:val="5E5D5E"/>
          <w:spacing w:val="8"/>
        </w:rPr>
        <w:t xml:space="preserve"> </w:t>
      </w:r>
      <w:r>
        <w:rPr>
          <w:color w:val="5E5D5E"/>
          <w:spacing w:val="-1"/>
        </w:rPr>
        <w:t>as</w:t>
      </w:r>
      <w:r>
        <w:rPr>
          <w:color w:val="5E5D5E"/>
          <w:spacing w:val="7"/>
        </w:rPr>
        <w:t xml:space="preserve"> </w:t>
      </w:r>
      <w:r>
        <w:rPr>
          <w:color w:val="5E5D5E"/>
        </w:rPr>
        <w:t>the</w:t>
      </w:r>
      <w:r>
        <w:rPr>
          <w:color w:val="5E5D5E"/>
          <w:spacing w:val="8"/>
        </w:rPr>
        <w:t xml:space="preserve"> </w:t>
      </w:r>
      <w:r>
        <w:rPr>
          <w:color w:val="5E5D5E"/>
          <w:spacing w:val="-1"/>
        </w:rPr>
        <w:t>business</w:t>
      </w:r>
      <w:r>
        <w:rPr>
          <w:color w:val="5E5D5E"/>
          <w:spacing w:val="26"/>
        </w:rPr>
        <w:t xml:space="preserve"> </w:t>
      </w:r>
      <w:r>
        <w:rPr>
          <w:color w:val="5E5D5E"/>
        </w:rPr>
        <w:t>cycle</w:t>
      </w:r>
      <w:r>
        <w:rPr>
          <w:color w:val="5E5D5E"/>
          <w:spacing w:val="7"/>
        </w:rPr>
        <w:t xml:space="preserve"> </w:t>
      </w:r>
      <w:r>
        <w:rPr>
          <w:color w:val="5E5D5E"/>
          <w:spacing w:val="-1"/>
        </w:rPr>
        <w:t>and</w:t>
      </w:r>
      <w:r>
        <w:rPr>
          <w:color w:val="5E5D5E"/>
          <w:spacing w:val="7"/>
        </w:rPr>
        <w:t xml:space="preserve"> </w:t>
      </w:r>
      <w:r>
        <w:rPr>
          <w:color w:val="5E5D5E"/>
        </w:rPr>
        <w:t>survey</w:t>
      </w:r>
      <w:r>
        <w:rPr>
          <w:color w:val="5E5D5E"/>
          <w:spacing w:val="7"/>
        </w:rPr>
        <w:t xml:space="preserve"> </w:t>
      </w:r>
      <w:r>
        <w:rPr>
          <w:color w:val="5E5D5E"/>
          <w:spacing w:val="-1"/>
        </w:rPr>
        <w:t>design,</w:t>
      </w:r>
      <w:r>
        <w:rPr>
          <w:color w:val="5E5D5E"/>
          <w:spacing w:val="7"/>
        </w:rPr>
        <w:t xml:space="preserve"> </w:t>
      </w:r>
      <w:r>
        <w:rPr>
          <w:color w:val="5E5D5E"/>
          <w:spacing w:val="-1"/>
        </w:rPr>
        <w:t>including</w:t>
      </w:r>
      <w:r>
        <w:rPr>
          <w:color w:val="5E5D5E"/>
          <w:spacing w:val="7"/>
        </w:rPr>
        <w:t xml:space="preserve"> </w:t>
      </w:r>
      <w:r>
        <w:rPr>
          <w:color w:val="5E5D5E"/>
        </w:rPr>
        <w:t>sample</w:t>
      </w:r>
      <w:r>
        <w:rPr>
          <w:color w:val="5E5D5E"/>
          <w:spacing w:val="7"/>
        </w:rPr>
        <w:t xml:space="preserve"> </w:t>
      </w:r>
      <w:r>
        <w:rPr>
          <w:color w:val="5E5D5E"/>
        </w:rPr>
        <w:t>size;</w:t>
      </w:r>
      <w:r>
        <w:rPr>
          <w:color w:val="5E5D5E"/>
          <w:spacing w:val="7"/>
        </w:rPr>
        <w:t xml:space="preserve"> </w:t>
      </w:r>
      <w:r>
        <w:rPr>
          <w:color w:val="5E5D5E"/>
          <w:spacing w:val="-1"/>
        </w:rPr>
        <w:t>perceptions</w:t>
      </w:r>
      <w:r>
        <w:rPr>
          <w:color w:val="5E5D5E"/>
          <w:spacing w:val="7"/>
        </w:rPr>
        <w:t xml:space="preserve"> </w:t>
      </w:r>
      <w:r>
        <w:rPr>
          <w:color w:val="5E5D5E"/>
          <w:spacing w:val="-1"/>
        </w:rPr>
        <w:t>do</w:t>
      </w:r>
      <w:r>
        <w:rPr>
          <w:color w:val="5E5D5E"/>
          <w:spacing w:val="7"/>
        </w:rPr>
        <w:t xml:space="preserve"> </w:t>
      </w:r>
      <w:r>
        <w:rPr>
          <w:color w:val="5E5D5E"/>
          <w:spacing w:val="-1"/>
        </w:rPr>
        <w:t>not</w:t>
      </w:r>
      <w:r>
        <w:rPr>
          <w:color w:val="5E5D5E"/>
          <w:spacing w:val="7"/>
        </w:rPr>
        <w:t xml:space="preserve"> </w:t>
      </w:r>
      <w:r>
        <w:rPr>
          <w:color w:val="5E5D5E"/>
          <w:spacing w:val="-1"/>
        </w:rPr>
        <w:t>necessarily</w:t>
      </w:r>
      <w:r>
        <w:rPr>
          <w:color w:val="5E5D5E"/>
          <w:spacing w:val="7"/>
        </w:rPr>
        <w:t xml:space="preserve"> </w:t>
      </w:r>
      <w:r>
        <w:rPr>
          <w:color w:val="5E5D5E"/>
          <w:spacing w:val="-1"/>
        </w:rPr>
        <w:t>align</w:t>
      </w:r>
      <w:r>
        <w:rPr>
          <w:color w:val="5E5D5E"/>
          <w:spacing w:val="7"/>
        </w:rPr>
        <w:t xml:space="preserve"> </w:t>
      </w:r>
      <w:r>
        <w:rPr>
          <w:color w:val="5E5D5E"/>
          <w:spacing w:val="-1"/>
        </w:rPr>
        <w:t>with</w:t>
      </w:r>
      <w:r>
        <w:rPr>
          <w:color w:val="5E5D5E"/>
          <w:spacing w:val="28"/>
        </w:rPr>
        <w:t xml:space="preserve"> </w:t>
      </w:r>
      <w:r>
        <w:rPr>
          <w:color w:val="5E5D5E"/>
          <w:spacing w:val="-2"/>
        </w:rPr>
        <w:t>reality.</w:t>
      </w:r>
      <w:r>
        <w:rPr>
          <w:color w:val="5E5D5E"/>
          <w:spacing w:val="5"/>
        </w:rPr>
        <w:t xml:space="preserve"> </w:t>
      </w:r>
      <w:r>
        <w:rPr>
          <w:color w:val="5E5D5E"/>
        </w:rPr>
        <w:t>Quantitative</w:t>
      </w:r>
      <w:r>
        <w:rPr>
          <w:color w:val="5E5D5E"/>
          <w:spacing w:val="6"/>
        </w:rPr>
        <w:t xml:space="preserve"> </w:t>
      </w:r>
      <w:r>
        <w:rPr>
          <w:color w:val="5E5D5E"/>
          <w:spacing w:val="-1"/>
        </w:rPr>
        <w:t>measurements</w:t>
      </w:r>
      <w:r>
        <w:rPr>
          <w:color w:val="5E5D5E"/>
          <w:spacing w:val="7"/>
        </w:rPr>
        <w:t xml:space="preserve"> </w:t>
      </w:r>
      <w:r>
        <w:rPr>
          <w:color w:val="5E5D5E"/>
          <w:spacing w:val="-1"/>
        </w:rPr>
        <w:t>are</w:t>
      </w:r>
      <w:r>
        <w:rPr>
          <w:color w:val="5E5D5E"/>
          <w:spacing w:val="7"/>
        </w:rPr>
        <w:t xml:space="preserve"> </w:t>
      </w:r>
      <w:r>
        <w:rPr>
          <w:color w:val="5E5D5E"/>
          <w:spacing w:val="-1"/>
        </w:rPr>
        <w:t>available,</w:t>
      </w:r>
      <w:r>
        <w:rPr>
          <w:color w:val="5E5D5E"/>
          <w:spacing w:val="7"/>
        </w:rPr>
        <w:t xml:space="preserve"> </w:t>
      </w:r>
      <w:r>
        <w:rPr>
          <w:color w:val="5E5D5E"/>
        </w:rPr>
        <w:t>though</w:t>
      </w:r>
      <w:r>
        <w:rPr>
          <w:color w:val="5E5D5E"/>
          <w:spacing w:val="6"/>
        </w:rPr>
        <w:t xml:space="preserve"> </w:t>
      </w:r>
      <w:r>
        <w:rPr>
          <w:color w:val="5E5D5E"/>
        </w:rPr>
        <w:t>these</w:t>
      </w:r>
      <w:r>
        <w:rPr>
          <w:color w:val="5E5D5E"/>
          <w:spacing w:val="6"/>
        </w:rPr>
        <w:t xml:space="preserve"> </w:t>
      </w:r>
      <w:r>
        <w:rPr>
          <w:color w:val="5E5D5E"/>
          <w:spacing w:val="-1"/>
        </w:rPr>
        <w:t>often</w:t>
      </w:r>
      <w:r>
        <w:rPr>
          <w:color w:val="5E5D5E"/>
          <w:spacing w:val="7"/>
        </w:rPr>
        <w:t xml:space="preserve"> </w:t>
      </w:r>
      <w:r>
        <w:rPr>
          <w:color w:val="5E5D5E"/>
        </w:rPr>
        <w:t>rely</w:t>
      </w:r>
      <w:r>
        <w:rPr>
          <w:color w:val="5E5D5E"/>
          <w:spacing w:val="6"/>
        </w:rPr>
        <w:t xml:space="preserve"> </w:t>
      </w:r>
      <w:r>
        <w:rPr>
          <w:color w:val="5E5D5E"/>
          <w:spacing w:val="-1"/>
        </w:rPr>
        <w:t>on</w:t>
      </w:r>
      <w:r>
        <w:rPr>
          <w:color w:val="5E5D5E"/>
          <w:spacing w:val="7"/>
        </w:rPr>
        <w:t xml:space="preserve"> </w:t>
      </w:r>
      <w:r>
        <w:rPr>
          <w:color w:val="5E5D5E"/>
          <w:spacing w:val="-1"/>
        </w:rPr>
        <w:t>assumptions</w:t>
      </w:r>
      <w:r>
        <w:rPr>
          <w:color w:val="5E5D5E"/>
          <w:spacing w:val="28"/>
        </w:rPr>
        <w:t xml:space="preserve"> </w:t>
      </w:r>
      <w:r>
        <w:rPr>
          <w:color w:val="5E5D5E"/>
        </w:rPr>
        <w:t>that</w:t>
      </w:r>
      <w:r>
        <w:rPr>
          <w:color w:val="5E5D5E"/>
          <w:spacing w:val="27"/>
        </w:rPr>
        <w:t xml:space="preserve"> </w:t>
      </w:r>
      <w:r>
        <w:rPr>
          <w:color w:val="5E5D5E"/>
        </w:rPr>
        <w:t>attempt</w:t>
      </w:r>
      <w:r>
        <w:rPr>
          <w:color w:val="5E5D5E"/>
          <w:spacing w:val="28"/>
        </w:rPr>
        <w:t xml:space="preserve"> </w:t>
      </w:r>
      <w:r>
        <w:rPr>
          <w:color w:val="5E5D5E"/>
        </w:rPr>
        <w:t>to</w:t>
      </w:r>
      <w:r>
        <w:rPr>
          <w:color w:val="5E5D5E"/>
          <w:spacing w:val="27"/>
        </w:rPr>
        <w:t xml:space="preserve"> </w:t>
      </w:r>
      <w:r>
        <w:rPr>
          <w:color w:val="5E5D5E"/>
        </w:rPr>
        <w:t>quantify</w:t>
      </w:r>
      <w:r>
        <w:rPr>
          <w:color w:val="5E5D5E"/>
          <w:spacing w:val="28"/>
        </w:rPr>
        <w:t xml:space="preserve"> </w:t>
      </w:r>
      <w:r>
        <w:rPr>
          <w:color w:val="5E5D5E"/>
        </w:rPr>
        <w:t>the</w:t>
      </w:r>
      <w:r>
        <w:rPr>
          <w:color w:val="5E5D5E"/>
          <w:spacing w:val="28"/>
        </w:rPr>
        <w:t xml:space="preserve"> </w:t>
      </w:r>
      <w:r>
        <w:rPr>
          <w:color w:val="5E5D5E"/>
        </w:rPr>
        <w:t>unquantifiable.</w:t>
      </w:r>
      <w:r>
        <w:rPr>
          <w:color w:val="5E5D5E"/>
          <w:spacing w:val="24"/>
        </w:rPr>
        <w:t xml:space="preserve"> </w:t>
      </w:r>
      <w:r>
        <w:rPr>
          <w:color w:val="5E5D5E"/>
        </w:rPr>
        <w:t>This</w:t>
      </w:r>
      <w:r>
        <w:rPr>
          <w:color w:val="5E5D5E"/>
          <w:spacing w:val="27"/>
        </w:rPr>
        <w:t xml:space="preserve"> </w:t>
      </w:r>
      <w:r>
        <w:rPr>
          <w:color w:val="5E5D5E"/>
        </w:rPr>
        <w:t>is</w:t>
      </w:r>
      <w:r>
        <w:rPr>
          <w:color w:val="5E5D5E"/>
          <w:spacing w:val="28"/>
        </w:rPr>
        <w:t xml:space="preserve"> </w:t>
      </w:r>
      <w:r>
        <w:rPr>
          <w:color w:val="5E5D5E"/>
        </w:rPr>
        <w:t>particularly</w:t>
      </w:r>
      <w:r>
        <w:rPr>
          <w:color w:val="5E5D5E"/>
          <w:spacing w:val="27"/>
        </w:rPr>
        <w:t xml:space="preserve"> </w:t>
      </w:r>
      <w:r>
        <w:rPr>
          <w:color w:val="5E5D5E"/>
        </w:rPr>
        <w:t>true</w:t>
      </w:r>
      <w:r>
        <w:rPr>
          <w:color w:val="5E5D5E"/>
          <w:spacing w:val="28"/>
        </w:rPr>
        <w:t xml:space="preserve"> </w:t>
      </w:r>
      <w:r>
        <w:rPr>
          <w:color w:val="5E5D5E"/>
        </w:rPr>
        <w:t>for</w:t>
      </w:r>
      <w:r>
        <w:rPr>
          <w:color w:val="5E5D5E"/>
          <w:spacing w:val="28"/>
        </w:rPr>
        <w:t xml:space="preserve"> </w:t>
      </w:r>
      <w:r>
        <w:rPr>
          <w:color w:val="5E5D5E"/>
        </w:rPr>
        <w:t>costs</w:t>
      </w:r>
      <w:r>
        <w:rPr>
          <w:color w:val="5E5D5E"/>
          <w:spacing w:val="27"/>
        </w:rPr>
        <w:t xml:space="preserve"> </w:t>
      </w:r>
      <w:r>
        <w:rPr>
          <w:color w:val="5E5D5E"/>
        </w:rPr>
        <w:t xml:space="preserve">associated </w:t>
      </w:r>
      <w:r>
        <w:rPr>
          <w:color w:val="5E5D5E"/>
          <w:spacing w:val="-1"/>
        </w:rPr>
        <w:t>with</w:t>
      </w:r>
      <w:r>
        <w:rPr>
          <w:color w:val="5E5D5E"/>
          <w:spacing w:val="12"/>
        </w:rPr>
        <w:t xml:space="preserve"> </w:t>
      </w:r>
      <w:r>
        <w:rPr>
          <w:color w:val="5E5D5E"/>
        </w:rPr>
        <w:t>social</w:t>
      </w:r>
      <w:r>
        <w:rPr>
          <w:color w:val="5E5D5E"/>
          <w:spacing w:val="13"/>
        </w:rPr>
        <w:t xml:space="preserve"> </w:t>
      </w:r>
      <w:r>
        <w:rPr>
          <w:color w:val="5E5D5E"/>
          <w:spacing w:val="-1"/>
        </w:rPr>
        <w:t>and</w:t>
      </w:r>
      <w:r>
        <w:rPr>
          <w:color w:val="5E5D5E"/>
          <w:spacing w:val="12"/>
        </w:rPr>
        <w:t xml:space="preserve"> </w:t>
      </w:r>
      <w:r>
        <w:rPr>
          <w:color w:val="5E5D5E"/>
          <w:spacing w:val="-1"/>
        </w:rPr>
        <w:t>environmental</w:t>
      </w:r>
      <w:r>
        <w:rPr>
          <w:color w:val="5E5D5E"/>
          <w:spacing w:val="13"/>
        </w:rPr>
        <w:t xml:space="preserve"> </w:t>
      </w:r>
      <w:r>
        <w:rPr>
          <w:color w:val="5E5D5E"/>
          <w:spacing w:val="-1"/>
        </w:rPr>
        <w:t>outcomes.</w:t>
      </w:r>
      <w:r>
        <w:rPr>
          <w:b/>
          <w:color w:val="5E5D5E"/>
          <w:spacing w:val="-1"/>
          <w:position w:val="7"/>
          <w:sz w:val="11"/>
        </w:rPr>
        <w:t>120</w:t>
      </w:r>
      <w:r>
        <w:rPr>
          <w:b/>
          <w:color w:val="5E5D5E"/>
          <w:spacing w:val="7"/>
          <w:position w:val="7"/>
          <w:sz w:val="11"/>
        </w:rPr>
        <w:t xml:space="preserve"> </w:t>
      </w:r>
      <w:r>
        <w:rPr>
          <w:color w:val="5E5D5E"/>
        </w:rPr>
        <w:t>Other</w:t>
      </w:r>
      <w:r>
        <w:rPr>
          <w:color w:val="5E5D5E"/>
          <w:spacing w:val="13"/>
        </w:rPr>
        <w:t xml:space="preserve"> </w:t>
      </w:r>
      <w:r>
        <w:rPr>
          <w:color w:val="5E5D5E"/>
          <w:spacing w:val="-1"/>
        </w:rPr>
        <w:t>quantitative</w:t>
      </w:r>
      <w:r>
        <w:rPr>
          <w:color w:val="5E5D5E"/>
          <w:spacing w:val="13"/>
        </w:rPr>
        <w:t xml:space="preserve"> </w:t>
      </w:r>
      <w:r>
        <w:rPr>
          <w:color w:val="5E5D5E"/>
        </w:rPr>
        <w:t>measures</w:t>
      </w:r>
      <w:r>
        <w:rPr>
          <w:color w:val="5E5D5E"/>
          <w:spacing w:val="13"/>
        </w:rPr>
        <w:t xml:space="preserve"> </w:t>
      </w:r>
      <w:r>
        <w:rPr>
          <w:color w:val="5E5D5E"/>
          <w:spacing w:val="-1"/>
        </w:rPr>
        <w:t>use</w:t>
      </w:r>
      <w:r>
        <w:rPr>
          <w:color w:val="5E5D5E"/>
          <w:spacing w:val="12"/>
        </w:rPr>
        <w:t xml:space="preserve"> </w:t>
      </w:r>
      <w:r>
        <w:rPr>
          <w:color w:val="5E5D5E"/>
        </w:rPr>
        <w:t>a</w:t>
      </w:r>
      <w:r>
        <w:rPr>
          <w:color w:val="5E5D5E"/>
          <w:spacing w:val="13"/>
        </w:rPr>
        <w:t xml:space="preserve"> </w:t>
      </w:r>
      <w:r>
        <w:rPr>
          <w:color w:val="5E5D5E"/>
        </w:rPr>
        <w:t>stocktake</w:t>
      </w:r>
      <w:r>
        <w:rPr>
          <w:color w:val="5E5D5E"/>
          <w:spacing w:val="21"/>
        </w:rPr>
        <w:t xml:space="preserve"> </w:t>
      </w:r>
      <w:r>
        <w:rPr>
          <w:color w:val="5E5D5E"/>
        </w:rPr>
        <w:t>though</w:t>
      </w:r>
      <w:r>
        <w:rPr>
          <w:color w:val="5E5D5E"/>
          <w:spacing w:val="-2"/>
        </w:rPr>
        <w:t xml:space="preserve"> </w:t>
      </w:r>
      <w:r>
        <w:rPr>
          <w:color w:val="5E5D5E"/>
        </w:rPr>
        <w:t>these</w:t>
      </w:r>
      <w:r>
        <w:rPr>
          <w:color w:val="5E5D5E"/>
          <w:spacing w:val="-1"/>
        </w:rPr>
        <w:t xml:space="preserve"> </w:t>
      </w:r>
      <w:r>
        <w:rPr>
          <w:color w:val="5E5D5E"/>
        </w:rPr>
        <w:t>fail</w:t>
      </w:r>
      <w:r>
        <w:rPr>
          <w:color w:val="5E5D5E"/>
          <w:spacing w:val="-2"/>
        </w:rPr>
        <w:t xml:space="preserve"> </w:t>
      </w:r>
      <w:r>
        <w:rPr>
          <w:color w:val="5E5D5E"/>
        </w:rPr>
        <w:t>to</w:t>
      </w:r>
      <w:r>
        <w:rPr>
          <w:color w:val="5E5D5E"/>
          <w:spacing w:val="-1"/>
        </w:rPr>
        <w:t xml:space="preserve"> account </w:t>
      </w:r>
      <w:r>
        <w:rPr>
          <w:color w:val="5E5D5E"/>
        </w:rPr>
        <w:t>for</w:t>
      </w:r>
      <w:r>
        <w:rPr>
          <w:color w:val="5E5D5E"/>
          <w:spacing w:val="-1"/>
        </w:rPr>
        <w:t xml:space="preserve"> </w:t>
      </w:r>
      <w:r>
        <w:rPr>
          <w:color w:val="5E5D5E"/>
        </w:rPr>
        <w:t>complexity</w:t>
      </w:r>
      <w:r>
        <w:rPr>
          <w:color w:val="5E5D5E"/>
          <w:spacing w:val="-2"/>
        </w:rPr>
        <w:t xml:space="preserve"> </w:t>
      </w:r>
      <w:r>
        <w:rPr>
          <w:color w:val="5E5D5E"/>
          <w:spacing w:val="-1"/>
        </w:rPr>
        <w:t>or</w:t>
      </w:r>
      <w:r>
        <w:rPr>
          <w:color w:val="5E5D5E"/>
        </w:rPr>
        <w:t xml:space="preserve"> </w:t>
      </w:r>
      <w:r>
        <w:rPr>
          <w:color w:val="5E5D5E"/>
          <w:spacing w:val="-1"/>
        </w:rPr>
        <w:t>impact.</w:t>
      </w:r>
    </w:p>
    <w:p w:rsidR="002F76B6" w:rsidRDefault="00F32A52">
      <w:pPr>
        <w:pStyle w:val="BodyText"/>
        <w:spacing w:line="271" w:lineRule="auto"/>
        <w:ind w:left="871" w:right="110"/>
        <w:jc w:val="both"/>
      </w:pPr>
      <w:r>
        <w:rPr>
          <w:color w:val="5E5D5E"/>
          <w:spacing w:val="-1"/>
        </w:rPr>
        <w:t>Despite</w:t>
      </w:r>
      <w:r>
        <w:rPr>
          <w:color w:val="5E5D5E"/>
          <w:spacing w:val="44"/>
        </w:rPr>
        <w:t xml:space="preserve"> </w:t>
      </w:r>
      <w:r>
        <w:rPr>
          <w:color w:val="5E5D5E"/>
        </w:rPr>
        <w:t>these</w:t>
      </w:r>
      <w:r>
        <w:rPr>
          <w:color w:val="5E5D5E"/>
          <w:spacing w:val="43"/>
        </w:rPr>
        <w:t xml:space="preserve"> </w:t>
      </w:r>
      <w:r>
        <w:rPr>
          <w:color w:val="5E5D5E"/>
          <w:spacing w:val="-1"/>
        </w:rPr>
        <w:t>hurdles,</w:t>
      </w:r>
      <w:r>
        <w:rPr>
          <w:color w:val="5E5D5E"/>
          <w:spacing w:val="45"/>
        </w:rPr>
        <w:t xml:space="preserve"> </w:t>
      </w:r>
      <w:r>
        <w:rPr>
          <w:color w:val="5E5D5E"/>
          <w:spacing w:val="-1"/>
        </w:rPr>
        <w:t>governments</w:t>
      </w:r>
      <w:r>
        <w:rPr>
          <w:color w:val="5E5D5E"/>
          <w:spacing w:val="44"/>
        </w:rPr>
        <w:t xml:space="preserve"> </w:t>
      </w:r>
      <w:r>
        <w:rPr>
          <w:color w:val="5E5D5E"/>
        </w:rPr>
        <w:t>continue</w:t>
      </w:r>
      <w:r>
        <w:rPr>
          <w:color w:val="5E5D5E"/>
          <w:spacing w:val="44"/>
        </w:rPr>
        <w:t xml:space="preserve"> </w:t>
      </w:r>
      <w:r>
        <w:rPr>
          <w:color w:val="5E5D5E"/>
        </w:rPr>
        <w:t>to</w:t>
      </w:r>
      <w:r>
        <w:rPr>
          <w:color w:val="5E5D5E"/>
          <w:spacing w:val="43"/>
        </w:rPr>
        <w:t xml:space="preserve"> </w:t>
      </w:r>
      <w:r>
        <w:rPr>
          <w:color w:val="5E5D5E"/>
          <w:spacing w:val="-1"/>
        </w:rPr>
        <w:t>evaluate</w:t>
      </w:r>
      <w:r>
        <w:rPr>
          <w:color w:val="5E5D5E"/>
          <w:spacing w:val="45"/>
        </w:rPr>
        <w:t xml:space="preserve"> </w:t>
      </w:r>
      <w:r>
        <w:rPr>
          <w:color w:val="5E5D5E"/>
        </w:rPr>
        <w:t>their</w:t>
      </w:r>
      <w:r>
        <w:rPr>
          <w:color w:val="5E5D5E"/>
          <w:spacing w:val="43"/>
        </w:rPr>
        <w:t xml:space="preserve"> </w:t>
      </w:r>
      <w:r>
        <w:rPr>
          <w:color w:val="5E5D5E"/>
        </w:rPr>
        <w:t>regulatory</w:t>
      </w:r>
      <w:r>
        <w:rPr>
          <w:color w:val="5E5D5E"/>
          <w:spacing w:val="44"/>
        </w:rPr>
        <w:t xml:space="preserve"> </w:t>
      </w:r>
      <w:r>
        <w:rPr>
          <w:color w:val="5E5D5E"/>
          <w:spacing w:val="-1"/>
        </w:rPr>
        <w:t>activity</w:t>
      </w:r>
      <w:r>
        <w:rPr>
          <w:color w:val="5E5D5E"/>
          <w:spacing w:val="44"/>
        </w:rPr>
        <w:t xml:space="preserve"> </w:t>
      </w:r>
      <w:r>
        <w:rPr>
          <w:color w:val="5E5D5E"/>
          <w:spacing w:val="-1"/>
        </w:rPr>
        <w:t>and</w:t>
      </w:r>
      <w:r>
        <w:rPr>
          <w:color w:val="5E5D5E"/>
          <w:spacing w:val="25"/>
        </w:rPr>
        <w:t xml:space="preserve"> </w:t>
      </w:r>
      <w:r>
        <w:rPr>
          <w:rFonts w:cs="Arial"/>
          <w:color w:val="5E5D5E"/>
        </w:rPr>
        <w:t>introduce</w:t>
      </w:r>
      <w:r>
        <w:rPr>
          <w:rFonts w:cs="Arial"/>
          <w:color w:val="5E5D5E"/>
          <w:spacing w:val="22"/>
        </w:rPr>
        <w:t xml:space="preserve"> </w:t>
      </w:r>
      <w:r>
        <w:rPr>
          <w:rFonts w:cs="Arial"/>
          <w:color w:val="5E5D5E"/>
        </w:rPr>
        <w:t>reform</w:t>
      </w:r>
      <w:r>
        <w:rPr>
          <w:rFonts w:cs="Arial"/>
          <w:color w:val="5E5D5E"/>
          <w:spacing w:val="22"/>
        </w:rPr>
        <w:t xml:space="preserve"> </w:t>
      </w:r>
      <w:r>
        <w:rPr>
          <w:rFonts w:cs="Arial"/>
          <w:color w:val="5E5D5E"/>
        </w:rPr>
        <w:t>based</w:t>
      </w:r>
      <w:r>
        <w:rPr>
          <w:rFonts w:cs="Arial"/>
          <w:color w:val="5E5D5E"/>
          <w:spacing w:val="22"/>
        </w:rPr>
        <w:t xml:space="preserve"> </w:t>
      </w:r>
      <w:r>
        <w:rPr>
          <w:rFonts w:cs="Arial"/>
          <w:color w:val="5E5D5E"/>
        </w:rPr>
        <w:t>on</w:t>
      </w:r>
      <w:r>
        <w:rPr>
          <w:rFonts w:cs="Arial"/>
          <w:color w:val="5E5D5E"/>
          <w:spacing w:val="22"/>
        </w:rPr>
        <w:t xml:space="preserve"> </w:t>
      </w:r>
      <w:r>
        <w:rPr>
          <w:rFonts w:cs="Arial"/>
          <w:color w:val="5E5D5E"/>
        </w:rPr>
        <w:t>their</w:t>
      </w:r>
      <w:r>
        <w:rPr>
          <w:rFonts w:cs="Arial"/>
          <w:color w:val="5E5D5E"/>
          <w:spacing w:val="22"/>
        </w:rPr>
        <w:t xml:space="preserve"> </w:t>
      </w:r>
      <w:r>
        <w:rPr>
          <w:rFonts w:cs="Arial"/>
          <w:color w:val="5E5D5E"/>
        </w:rPr>
        <w:t>findings.</w:t>
      </w:r>
      <w:r>
        <w:rPr>
          <w:rFonts w:cs="Arial"/>
          <w:color w:val="5E5D5E"/>
          <w:spacing w:val="22"/>
        </w:rPr>
        <w:t xml:space="preserve"> </w:t>
      </w:r>
      <w:r>
        <w:rPr>
          <w:rFonts w:cs="Arial"/>
          <w:color w:val="5E5D5E"/>
        </w:rPr>
        <w:t>Economic-based</w:t>
      </w:r>
      <w:r>
        <w:rPr>
          <w:rFonts w:cs="Arial"/>
          <w:color w:val="5E5D5E"/>
          <w:spacing w:val="22"/>
        </w:rPr>
        <w:t xml:space="preserve"> </w:t>
      </w:r>
      <w:r>
        <w:rPr>
          <w:rFonts w:cs="Arial"/>
          <w:color w:val="5E5D5E"/>
        </w:rPr>
        <w:t>reforms</w:t>
      </w:r>
      <w:r>
        <w:rPr>
          <w:rFonts w:cs="Arial"/>
          <w:color w:val="5E5D5E"/>
          <w:spacing w:val="22"/>
        </w:rPr>
        <w:t xml:space="preserve"> </w:t>
      </w:r>
      <w:r>
        <w:rPr>
          <w:rFonts w:cs="Arial"/>
          <w:color w:val="5E5D5E"/>
        </w:rPr>
        <w:t>can</w:t>
      </w:r>
      <w:r>
        <w:rPr>
          <w:rFonts w:cs="Arial"/>
          <w:color w:val="5E5D5E"/>
          <w:spacing w:val="22"/>
        </w:rPr>
        <w:t xml:space="preserve"> </w:t>
      </w:r>
      <w:r>
        <w:rPr>
          <w:rFonts w:cs="Arial"/>
          <w:color w:val="5E5D5E"/>
        </w:rPr>
        <w:t>be</w:t>
      </w:r>
      <w:r>
        <w:rPr>
          <w:rFonts w:cs="Arial"/>
          <w:color w:val="5E5D5E"/>
          <w:spacing w:val="22"/>
        </w:rPr>
        <w:t xml:space="preserve"> </w:t>
      </w:r>
      <w:r>
        <w:rPr>
          <w:rFonts w:cs="Arial"/>
          <w:color w:val="5E5D5E"/>
        </w:rPr>
        <w:t>split</w:t>
      </w:r>
      <w:r>
        <w:rPr>
          <w:rFonts w:cs="Arial"/>
          <w:color w:val="5E5D5E"/>
          <w:spacing w:val="22"/>
        </w:rPr>
        <w:t xml:space="preserve"> </w:t>
      </w:r>
      <w:r>
        <w:rPr>
          <w:rFonts w:cs="Arial"/>
          <w:color w:val="5E5D5E"/>
        </w:rPr>
        <w:t>into</w:t>
      </w:r>
      <w:r>
        <w:rPr>
          <w:rFonts w:cs="Arial"/>
          <w:color w:val="5E5D5E"/>
          <w:spacing w:val="22"/>
        </w:rPr>
        <w:t xml:space="preserve"> </w:t>
      </w:r>
      <w:r>
        <w:rPr>
          <w:rFonts w:cs="Arial"/>
          <w:color w:val="5E5D5E"/>
        </w:rPr>
        <w:t>two main</w:t>
      </w:r>
      <w:r>
        <w:rPr>
          <w:rFonts w:cs="Arial"/>
          <w:color w:val="5E5D5E"/>
          <w:spacing w:val="-17"/>
        </w:rPr>
        <w:t xml:space="preserve"> </w:t>
      </w:r>
      <w:r>
        <w:rPr>
          <w:rFonts w:cs="Arial"/>
          <w:color w:val="5E5D5E"/>
        </w:rPr>
        <w:t>categories:</w:t>
      </w:r>
      <w:r>
        <w:rPr>
          <w:rFonts w:cs="Arial"/>
          <w:color w:val="5E5D5E"/>
          <w:spacing w:val="-17"/>
        </w:rPr>
        <w:t xml:space="preserve"> </w:t>
      </w:r>
      <w:r>
        <w:rPr>
          <w:rFonts w:cs="Arial"/>
          <w:color w:val="5E5D5E"/>
        </w:rPr>
        <w:t>those</w:t>
      </w:r>
      <w:r>
        <w:rPr>
          <w:rFonts w:cs="Arial"/>
          <w:color w:val="5E5D5E"/>
          <w:spacing w:val="-17"/>
        </w:rPr>
        <w:t xml:space="preserve"> </w:t>
      </w:r>
      <w:r>
        <w:rPr>
          <w:rFonts w:cs="Arial"/>
          <w:color w:val="5E5D5E"/>
        </w:rPr>
        <w:t>aimed</w:t>
      </w:r>
      <w:r>
        <w:rPr>
          <w:rFonts w:cs="Arial"/>
          <w:color w:val="5E5D5E"/>
          <w:spacing w:val="-17"/>
        </w:rPr>
        <w:t xml:space="preserve"> </w:t>
      </w:r>
      <w:r>
        <w:rPr>
          <w:rFonts w:cs="Arial"/>
          <w:color w:val="5E5D5E"/>
        </w:rPr>
        <w:t>at</w:t>
      </w:r>
      <w:r>
        <w:rPr>
          <w:rFonts w:cs="Arial"/>
          <w:color w:val="5E5D5E"/>
          <w:spacing w:val="-17"/>
        </w:rPr>
        <w:t xml:space="preserve"> </w:t>
      </w:r>
      <w:r>
        <w:rPr>
          <w:rFonts w:cs="Arial"/>
          <w:color w:val="5E5D5E"/>
        </w:rPr>
        <w:t>improving</w:t>
      </w:r>
      <w:r>
        <w:rPr>
          <w:rFonts w:cs="Arial"/>
          <w:color w:val="5E5D5E"/>
          <w:spacing w:val="-17"/>
        </w:rPr>
        <w:t xml:space="preserve"> </w:t>
      </w:r>
      <w:r>
        <w:rPr>
          <w:rFonts w:cs="Arial"/>
          <w:color w:val="5E5D5E"/>
        </w:rPr>
        <w:t>economic</w:t>
      </w:r>
      <w:r>
        <w:rPr>
          <w:rFonts w:cs="Arial"/>
          <w:color w:val="5E5D5E"/>
          <w:spacing w:val="-17"/>
        </w:rPr>
        <w:t xml:space="preserve"> </w:t>
      </w:r>
      <w:r>
        <w:rPr>
          <w:rFonts w:cs="Arial"/>
          <w:color w:val="5E5D5E"/>
        </w:rPr>
        <w:t>efficiency</w:t>
      </w:r>
      <w:r>
        <w:rPr>
          <w:rFonts w:cs="Arial"/>
          <w:color w:val="5E5D5E"/>
          <w:spacing w:val="-17"/>
        </w:rPr>
        <w:t xml:space="preserve"> </w:t>
      </w:r>
      <w:r>
        <w:rPr>
          <w:rFonts w:cs="Arial"/>
          <w:color w:val="5E5D5E"/>
        </w:rPr>
        <w:t>and</w:t>
      </w:r>
      <w:r>
        <w:rPr>
          <w:rFonts w:cs="Arial"/>
          <w:color w:val="5E5D5E"/>
          <w:spacing w:val="-17"/>
        </w:rPr>
        <w:t xml:space="preserve"> </w:t>
      </w:r>
      <w:r>
        <w:rPr>
          <w:rFonts w:cs="Arial"/>
          <w:color w:val="5E5D5E"/>
        </w:rPr>
        <w:t>those</w:t>
      </w:r>
      <w:r>
        <w:rPr>
          <w:rFonts w:cs="Arial"/>
          <w:color w:val="5E5D5E"/>
          <w:spacing w:val="-17"/>
        </w:rPr>
        <w:t xml:space="preserve"> </w:t>
      </w:r>
      <w:r>
        <w:rPr>
          <w:rFonts w:cs="Arial"/>
          <w:color w:val="5E5D5E"/>
        </w:rPr>
        <w:t>aimed</w:t>
      </w:r>
      <w:r>
        <w:rPr>
          <w:rFonts w:cs="Arial"/>
          <w:color w:val="5E5D5E"/>
          <w:spacing w:val="-17"/>
        </w:rPr>
        <w:t xml:space="preserve"> </w:t>
      </w:r>
      <w:r>
        <w:rPr>
          <w:rFonts w:cs="Arial"/>
          <w:color w:val="5E5D5E"/>
        </w:rPr>
        <w:t>at</w:t>
      </w:r>
      <w:r>
        <w:rPr>
          <w:rFonts w:cs="Arial"/>
          <w:color w:val="5E5D5E"/>
          <w:spacing w:val="-17"/>
        </w:rPr>
        <w:t xml:space="preserve"> </w:t>
      </w:r>
      <w:r>
        <w:rPr>
          <w:rFonts w:cs="Arial"/>
          <w:color w:val="5E5D5E"/>
        </w:rPr>
        <w:t>reducing compliance</w:t>
      </w:r>
      <w:r>
        <w:rPr>
          <w:rFonts w:cs="Arial"/>
          <w:color w:val="5E5D5E"/>
          <w:spacing w:val="-13"/>
        </w:rPr>
        <w:t xml:space="preserve"> </w:t>
      </w:r>
      <w:r>
        <w:rPr>
          <w:rFonts w:cs="Arial"/>
          <w:color w:val="5E5D5E"/>
        </w:rPr>
        <w:t>costs.</w:t>
      </w:r>
      <w:r>
        <w:rPr>
          <w:rFonts w:cs="Arial"/>
          <w:color w:val="5E5D5E"/>
          <w:spacing w:val="-17"/>
        </w:rPr>
        <w:t xml:space="preserve"> </w:t>
      </w:r>
      <w:r>
        <w:rPr>
          <w:rFonts w:cs="Arial"/>
          <w:color w:val="5E5D5E"/>
        </w:rPr>
        <w:t>The</w:t>
      </w:r>
      <w:r>
        <w:rPr>
          <w:rFonts w:cs="Arial"/>
          <w:color w:val="5E5D5E"/>
          <w:spacing w:val="-14"/>
        </w:rPr>
        <w:t xml:space="preserve"> </w:t>
      </w:r>
      <w:r>
        <w:rPr>
          <w:rFonts w:cs="Arial"/>
          <w:color w:val="5E5D5E"/>
        </w:rPr>
        <w:t>former</w:t>
      </w:r>
      <w:r>
        <w:rPr>
          <w:rFonts w:cs="Arial"/>
          <w:color w:val="5E5D5E"/>
          <w:spacing w:val="-14"/>
        </w:rPr>
        <w:t xml:space="preserve"> </w:t>
      </w:r>
      <w:r>
        <w:rPr>
          <w:rFonts w:cs="Arial"/>
          <w:color w:val="5E5D5E"/>
        </w:rPr>
        <w:t>aims</w:t>
      </w:r>
      <w:r>
        <w:rPr>
          <w:rFonts w:cs="Arial"/>
          <w:color w:val="5E5D5E"/>
          <w:spacing w:val="-14"/>
        </w:rPr>
        <w:t xml:space="preserve"> </w:t>
      </w:r>
      <w:r>
        <w:rPr>
          <w:rFonts w:cs="Arial"/>
          <w:color w:val="5E5D5E"/>
        </w:rPr>
        <w:t>to</w:t>
      </w:r>
      <w:r>
        <w:rPr>
          <w:rFonts w:cs="Arial"/>
          <w:color w:val="5E5D5E"/>
          <w:spacing w:val="-14"/>
        </w:rPr>
        <w:t xml:space="preserve"> </w:t>
      </w:r>
      <w:r>
        <w:rPr>
          <w:rFonts w:cs="Arial"/>
          <w:color w:val="5E5D5E"/>
        </w:rPr>
        <w:t>improve</w:t>
      </w:r>
      <w:r>
        <w:rPr>
          <w:rFonts w:cs="Arial"/>
          <w:color w:val="5E5D5E"/>
          <w:spacing w:val="-13"/>
        </w:rPr>
        <w:t xml:space="preserve"> </w:t>
      </w:r>
      <w:r>
        <w:rPr>
          <w:rFonts w:cs="Arial"/>
          <w:color w:val="5E5D5E"/>
        </w:rPr>
        <w:t>economic</w:t>
      </w:r>
      <w:r>
        <w:rPr>
          <w:rFonts w:cs="Arial"/>
          <w:color w:val="5E5D5E"/>
          <w:spacing w:val="-13"/>
        </w:rPr>
        <w:t xml:space="preserve"> </w:t>
      </w:r>
      <w:r>
        <w:rPr>
          <w:rFonts w:cs="Arial"/>
          <w:color w:val="5E5D5E"/>
        </w:rPr>
        <w:t>efficiency</w:t>
      </w:r>
      <w:r>
        <w:rPr>
          <w:rFonts w:cs="Arial"/>
          <w:color w:val="5E5D5E"/>
          <w:spacing w:val="-13"/>
        </w:rPr>
        <w:t xml:space="preserve"> </w:t>
      </w:r>
      <w:r>
        <w:rPr>
          <w:rFonts w:cs="Arial"/>
          <w:color w:val="5E5D5E"/>
        </w:rPr>
        <w:t>by</w:t>
      </w:r>
      <w:r>
        <w:rPr>
          <w:rFonts w:cs="Arial"/>
          <w:color w:val="5E5D5E"/>
          <w:spacing w:val="-14"/>
        </w:rPr>
        <w:t xml:space="preserve"> </w:t>
      </w:r>
      <w:r>
        <w:rPr>
          <w:rFonts w:cs="Arial"/>
          <w:color w:val="5E5D5E"/>
        </w:rPr>
        <w:t>reducing</w:t>
      </w:r>
      <w:r>
        <w:rPr>
          <w:rFonts w:cs="Arial"/>
          <w:color w:val="5E5D5E"/>
          <w:spacing w:val="-13"/>
        </w:rPr>
        <w:t xml:space="preserve"> </w:t>
      </w:r>
      <w:r>
        <w:rPr>
          <w:rFonts w:cs="Arial"/>
          <w:color w:val="5E5D5E"/>
        </w:rPr>
        <w:t xml:space="preserve">‘restrictions’ </w:t>
      </w:r>
      <w:r>
        <w:rPr>
          <w:color w:val="5E5D5E"/>
          <w:spacing w:val="-1"/>
        </w:rPr>
        <w:t>imposed</w:t>
      </w:r>
      <w:r>
        <w:rPr>
          <w:color w:val="5E5D5E"/>
          <w:spacing w:val="7"/>
        </w:rPr>
        <w:t xml:space="preserve"> </w:t>
      </w:r>
      <w:r>
        <w:rPr>
          <w:color w:val="5E5D5E"/>
          <w:spacing w:val="-1"/>
        </w:rPr>
        <w:t>by</w:t>
      </w:r>
      <w:r>
        <w:rPr>
          <w:color w:val="5E5D5E"/>
          <w:spacing w:val="7"/>
        </w:rPr>
        <w:t xml:space="preserve"> </w:t>
      </w:r>
      <w:r>
        <w:rPr>
          <w:color w:val="5E5D5E"/>
        </w:rPr>
        <w:t>regulations</w:t>
      </w:r>
      <w:r>
        <w:rPr>
          <w:rFonts w:cs="Arial"/>
          <w:b/>
          <w:bCs/>
          <w:color w:val="5E5D5E"/>
          <w:position w:val="7"/>
          <w:sz w:val="11"/>
          <w:szCs w:val="11"/>
        </w:rPr>
        <w:t>121</w:t>
      </w:r>
      <w:r>
        <w:rPr>
          <w:color w:val="5E5D5E"/>
        </w:rPr>
        <w:t>;</w:t>
      </w:r>
      <w:r>
        <w:rPr>
          <w:color w:val="5E5D5E"/>
          <w:spacing w:val="8"/>
        </w:rPr>
        <w:t xml:space="preserve"> </w:t>
      </w:r>
      <w:r>
        <w:rPr>
          <w:color w:val="5E5D5E"/>
          <w:spacing w:val="-1"/>
        </w:rPr>
        <w:t>while</w:t>
      </w:r>
      <w:r>
        <w:rPr>
          <w:color w:val="5E5D5E"/>
          <w:spacing w:val="7"/>
        </w:rPr>
        <w:t xml:space="preserve"> </w:t>
      </w:r>
      <w:r>
        <w:rPr>
          <w:color w:val="5E5D5E"/>
        </w:rPr>
        <w:t>the</w:t>
      </w:r>
      <w:r>
        <w:rPr>
          <w:color w:val="5E5D5E"/>
          <w:spacing w:val="7"/>
        </w:rPr>
        <w:t xml:space="preserve"> </w:t>
      </w:r>
      <w:r>
        <w:rPr>
          <w:color w:val="5E5D5E"/>
          <w:spacing w:val="-1"/>
        </w:rPr>
        <w:t>latter</w:t>
      </w:r>
      <w:r>
        <w:rPr>
          <w:color w:val="5E5D5E"/>
          <w:spacing w:val="8"/>
        </w:rPr>
        <w:t xml:space="preserve"> </w:t>
      </w:r>
      <w:r>
        <w:rPr>
          <w:color w:val="5E5D5E"/>
        </w:rPr>
        <w:t>focuses</w:t>
      </w:r>
      <w:r>
        <w:rPr>
          <w:color w:val="5E5D5E"/>
          <w:spacing w:val="6"/>
        </w:rPr>
        <w:t xml:space="preserve"> </w:t>
      </w:r>
      <w:r>
        <w:rPr>
          <w:color w:val="5E5D5E"/>
          <w:spacing w:val="-1"/>
        </w:rPr>
        <w:t>on</w:t>
      </w:r>
      <w:r>
        <w:rPr>
          <w:color w:val="5E5D5E"/>
          <w:spacing w:val="7"/>
        </w:rPr>
        <w:t xml:space="preserve"> </w:t>
      </w:r>
      <w:r>
        <w:rPr>
          <w:color w:val="5E5D5E"/>
        </w:rPr>
        <w:t>reducing</w:t>
      </w:r>
      <w:r>
        <w:rPr>
          <w:color w:val="5E5D5E"/>
          <w:spacing w:val="8"/>
        </w:rPr>
        <w:t xml:space="preserve"> </w:t>
      </w:r>
      <w:r>
        <w:rPr>
          <w:color w:val="5E5D5E"/>
        </w:rPr>
        <w:t>the</w:t>
      </w:r>
      <w:r>
        <w:rPr>
          <w:color w:val="5E5D5E"/>
          <w:spacing w:val="7"/>
        </w:rPr>
        <w:t xml:space="preserve"> </w:t>
      </w:r>
      <w:r>
        <w:rPr>
          <w:color w:val="5E5D5E"/>
        </w:rPr>
        <w:t>cost</w:t>
      </w:r>
      <w:r>
        <w:rPr>
          <w:color w:val="5E5D5E"/>
          <w:spacing w:val="8"/>
        </w:rPr>
        <w:t xml:space="preserve"> </w:t>
      </w:r>
      <w:r>
        <w:rPr>
          <w:color w:val="5E5D5E"/>
          <w:spacing w:val="-1"/>
        </w:rPr>
        <w:t>of</w:t>
      </w:r>
      <w:r>
        <w:rPr>
          <w:color w:val="5E5D5E"/>
          <w:spacing w:val="7"/>
        </w:rPr>
        <w:t xml:space="preserve"> </w:t>
      </w:r>
      <w:r>
        <w:rPr>
          <w:color w:val="5E5D5E"/>
        </w:rPr>
        <w:t>complying</w:t>
      </w:r>
      <w:r>
        <w:rPr>
          <w:color w:val="5E5D5E"/>
          <w:spacing w:val="7"/>
        </w:rPr>
        <w:t xml:space="preserve"> </w:t>
      </w:r>
      <w:r>
        <w:rPr>
          <w:color w:val="5E5D5E"/>
          <w:spacing w:val="-1"/>
        </w:rPr>
        <w:t>with</w:t>
      </w:r>
      <w:r>
        <w:rPr>
          <w:color w:val="5E5D5E"/>
          <w:spacing w:val="26"/>
        </w:rPr>
        <w:t xml:space="preserve"> </w:t>
      </w:r>
      <w:r>
        <w:rPr>
          <w:rFonts w:cs="Arial"/>
          <w:color w:val="5E5D5E"/>
        </w:rPr>
        <w:t>existing</w:t>
      </w:r>
      <w:r>
        <w:rPr>
          <w:rFonts w:cs="Arial"/>
          <w:color w:val="5E5D5E"/>
          <w:spacing w:val="-9"/>
        </w:rPr>
        <w:t xml:space="preserve"> </w:t>
      </w:r>
      <w:r>
        <w:rPr>
          <w:rFonts w:cs="Arial"/>
          <w:color w:val="5E5D5E"/>
        </w:rPr>
        <w:t>regulations.</w:t>
      </w:r>
      <w:r>
        <w:rPr>
          <w:rFonts w:cs="Arial"/>
          <w:color w:val="5E5D5E"/>
          <w:spacing w:val="-9"/>
        </w:rPr>
        <w:t xml:space="preserve"> </w:t>
      </w:r>
      <w:r>
        <w:rPr>
          <w:rFonts w:cs="Arial"/>
          <w:color w:val="5E5D5E"/>
        </w:rPr>
        <w:t>Efficiency</w:t>
      </w:r>
      <w:r>
        <w:rPr>
          <w:rFonts w:cs="Arial"/>
          <w:color w:val="5E5D5E"/>
          <w:spacing w:val="-9"/>
        </w:rPr>
        <w:t xml:space="preserve"> </w:t>
      </w:r>
      <w:r>
        <w:rPr>
          <w:rFonts w:cs="Arial"/>
          <w:color w:val="5E5D5E"/>
        </w:rPr>
        <w:t>and</w:t>
      </w:r>
      <w:r>
        <w:rPr>
          <w:rFonts w:cs="Arial"/>
          <w:color w:val="5E5D5E"/>
          <w:spacing w:val="-9"/>
        </w:rPr>
        <w:t xml:space="preserve"> </w:t>
      </w:r>
      <w:r>
        <w:rPr>
          <w:rFonts w:cs="Arial"/>
          <w:color w:val="5E5D5E"/>
        </w:rPr>
        <w:t>compliance-based</w:t>
      </w:r>
      <w:r>
        <w:rPr>
          <w:rFonts w:cs="Arial"/>
          <w:color w:val="5E5D5E"/>
          <w:spacing w:val="-9"/>
        </w:rPr>
        <w:t xml:space="preserve"> </w:t>
      </w:r>
      <w:r>
        <w:rPr>
          <w:rFonts w:cs="Arial"/>
          <w:color w:val="5E5D5E"/>
        </w:rPr>
        <w:t>reforms</w:t>
      </w:r>
      <w:r>
        <w:rPr>
          <w:rFonts w:cs="Arial"/>
          <w:color w:val="5E5D5E"/>
          <w:spacing w:val="-9"/>
        </w:rPr>
        <w:t xml:space="preserve"> </w:t>
      </w:r>
      <w:r>
        <w:rPr>
          <w:rFonts w:cs="Arial"/>
          <w:color w:val="5E5D5E"/>
        </w:rPr>
        <w:t>are</w:t>
      </w:r>
      <w:r>
        <w:rPr>
          <w:rFonts w:cs="Arial"/>
          <w:color w:val="5E5D5E"/>
          <w:spacing w:val="-9"/>
        </w:rPr>
        <w:t xml:space="preserve"> </w:t>
      </w:r>
      <w:r>
        <w:rPr>
          <w:rFonts w:cs="Arial"/>
          <w:color w:val="5E5D5E"/>
        </w:rPr>
        <w:t>discussed</w:t>
      </w:r>
      <w:r>
        <w:rPr>
          <w:rFonts w:cs="Arial"/>
          <w:color w:val="5E5D5E"/>
          <w:spacing w:val="-9"/>
        </w:rPr>
        <w:t xml:space="preserve"> </w:t>
      </w:r>
      <w:r>
        <w:rPr>
          <w:rFonts w:cs="Arial"/>
          <w:color w:val="5E5D5E"/>
        </w:rPr>
        <w:t>in</w:t>
      </w:r>
      <w:r>
        <w:rPr>
          <w:rFonts w:cs="Arial"/>
          <w:color w:val="5E5D5E"/>
          <w:spacing w:val="-9"/>
        </w:rPr>
        <w:t xml:space="preserve"> </w:t>
      </w:r>
      <w:r>
        <w:rPr>
          <w:rFonts w:cs="Arial"/>
          <w:color w:val="5E5D5E"/>
        </w:rPr>
        <w:t>more</w:t>
      </w:r>
      <w:r>
        <w:rPr>
          <w:rFonts w:cs="Arial"/>
          <w:color w:val="5E5D5E"/>
          <w:spacing w:val="-9"/>
        </w:rPr>
        <w:t xml:space="preserve"> </w:t>
      </w:r>
      <w:r>
        <w:rPr>
          <w:rFonts w:cs="Arial"/>
          <w:color w:val="5E5D5E"/>
        </w:rPr>
        <w:t xml:space="preserve">detail </w:t>
      </w:r>
      <w:r>
        <w:rPr>
          <w:color w:val="5E5D5E"/>
          <w:spacing w:val="-1"/>
        </w:rPr>
        <w:t>later in</w:t>
      </w:r>
      <w:r>
        <w:rPr>
          <w:color w:val="5E5D5E"/>
        </w:rPr>
        <w:t xml:space="preserve"> the</w:t>
      </w:r>
      <w:r>
        <w:rPr>
          <w:color w:val="5E5D5E"/>
          <w:spacing w:val="-1"/>
        </w:rPr>
        <w:t xml:space="preserve"> </w:t>
      </w:r>
      <w:r>
        <w:rPr>
          <w:color w:val="5E5D5E"/>
          <w:spacing w:val="-2"/>
        </w:rPr>
        <w:t>chapter.</w:t>
      </w:r>
    </w:p>
    <w:p w:rsidR="002F76B6" w:rsidRDefault="00F32A52">
      <w:pPr>
        <w:pStyle w:val="BodyText"/>
        <w:spacing w:line="271" w:lineRule="auto"/>
        <w:ind w:left="871" w:right="117"/>
        <w:jc w:val="both"/>
      </w:pPr>
      <w:r>
        <w:rPr>
          <w:color w:val="5E5D5E"/>
          <w:spacing w:val="-1"/>
        </w:rPr>
        <w:t>Discouraging</w:t>
      </w:r>
      <w:r>
        <w:rPr>
          <w:color w:val="5E5D5E"/>
          <w:spacing w:val="24"/>
        </w:rPr>
        <w:t xml:space="preserve"> </w:t>
      </w:r>
      <w:r>
        <w:rPr>
          <w:color w:val="5E5D5E"/>
          <w:spacing w:val="-1"/>
        </w:rPr>
        <w:t>or</w:t>
      </w:r>
      <w:r>
        <w:rPr>
          <w:color w:val="5E5D5E"/>
          <w:spacing w:val="24"/>
        </w:rPr>
        <w:t xml:space="preserve"> </w:t>
      </w:r>
      <w:r>
        <w:rPr>
          <w:color w:val="5E5D5E"/>
        </w:rPr>
        <w:t>controlling</w:t>
      </w:r>
      <w:r>
        <w:rPr>
          <w:color w:val="5E5D5E"/>
          <w:spacing w:val="23"/>
        </w:rPr>
        <w:t xml:space="preserve"> </w:t>
      </w:r>
      <w:r>
        <w:rPr>
          <w:color w:val="5E5D5E"/>
        </w:rPr>
        <w:t>for</w:t>
      </w:r>
      <w:r>
        <w:rPr>
          <w:color w:val="5E5D5E"/>
          <w:spacing w:val="24"/>
        </w:rPr>
        <w:t xml:space="preserve"> </w:t>
      </w:r>
      <w:r>
        <w:rPr>
          <w:color w:val="5E5D5E"/>
        </w:rPr>
        <w:t>rent-seeking</w:t>
      </w:r>
      <w:r>
        <w:rPr>
          <w:color w:val="5E5D5E"/>
          <w:spacing w:val="23"/>
        </w:rPr>
        <w:t xml:space="preserve"> </w:t>
      </w:r>
      <w:r>
        <w:rPr>
          <w:color w:val="5E5D5E"/>
          <w:spacing w:val="-1"/>
        </w:rPr>
        <w:t>behaviour</w:t>
      </w:r>
      <w:r>
        <w:rPr>
          <w:color w:val="5E5D5E"/>
          <w:spacing w:val="25"/>
        </w:rPr>
        <w:t xml:space="preserve"> </w:t>
      </w:r>
      <w:r>
        <w:rPr>
          <w:color w:val="5E5D5E"/>
          <w:spacing w:val="-1"/>
        </w:rPr>
        <w:t>is</w:t>
      </w:r>
      <w:r>
        <w:rPr>
          <w:color w:val="5E5D5E"/>
          <w:spacing w:val="23"/>
        </w:rPr>
        <w:t xml:space="preserve"> </w:t>
      </w:r>
      <w:r>
        <w:rPr>
          <w:color w:val="5E5D5E"/>
          <w:spacing w:val="-1"/>
        </w:rPr>
        <w:t>another</w:t>
      </w:r>
      <w:r>
        <w:rPr>
          <w:color w:val="5E5D5E"/>
          <w:spacing w:val="24"/>
        </w:rPr>
        <w:t xml:space="preserve"> </w:t>
      </w:r>
      <w:r>
        <w:rPr>
          <w:color w:val="5E5D5E"/>
        </w:rPr>
        <w:t>consideration</w:t>
      </w:r>
      <w:r>
        <w:rPr>
          <w:color w:val="5E5D5E"/>
          <w:spacing w:val="23"/>
        </w:rPr>
        <w:t xml:space="preserve"> </w:t>
      </w:r>
      <w:r>
        <w:rPr>
          <w:color w:val="5E5D5E"/>
        </w:rPr>
        <w:t>for</w:t>
      </w:r>
      <w:r>
        <w:rPr>
          <w:color w:val="5E5D5E"/>
          <w:spacing w:val="26"/>
          <w:w w:val="99"/>
        </w:rPr>
        <w:t xml:space="preserve"> </w:t>
      </w:r>
      <w:r>
        <w:rPr>
          <w:color w:val="5E5D5E"/>
          <w:spacing w:val="-1"/>
        </w:rPr>
        <w:t>governments</w:t>
      </w:r>
      <w:r>
        <w:rPr>
          <w:color w:val="5E5D5E"/>
          <w:spacing w:val="-9"/>
        </w:rPr>
        <w:t xml:space="preserve"> </w:t>
      </w:r>
      <w:r>
        <w:rPr>
          <w:color w:val="5E5D5E"/>
          <w:spacing w:val="-1"/>
        </w:rPr>
        <w:t>and</w:t>
      </w:r>
      <w:r>
        <w:rPr>
          <w:color w:val="5E5D5E"/>
          <w:spacing w:val="-8"/>
        </w:rPr>
        <w:t xml:space="preserve"> </w:t>
      </w:r>
      <w:r>
        <w:rPr>
          <w:color w:val="5E5D5E"/>
        </w:rPr>
        <w:t>regulators.</w:t>
      </w:r>
      <w:r>
        <w:rPr>
          <w:color w:val="5E5D5E"/>
          <w:spacing w:val="-8"/>
        </w:rPr>
        <w:t xml:space="preserve"> </w:t>
      </w:r>
      <w:r>
        <w:rPr>
          <w:color w:val="5E5D5E"/>
          <w:spacing w:val="-1"/>
        </w:rPr>
        <w:t>Rent-seeking</w:t>
      </w:r>
      <w:r>
        <w:rPr>
          <w:color w:val="5E5D5E"/>
          <w:spacing w:val="-8"/>
        </w:rPr>
        <w:t xml:space="preserve"> </w:t>
      </w:r>
      <w:r>
        <w:rPr>
          <w:color w:val="5E5D5E"/>
          <w:spacing w:val="-1"/>
        </w:rPr>
        <w:t>is</w:t>
      </w:r>
      <w:r>
        <w:rPr>
          <w:color w:val="5E5D5E"/>
          <w:spacing w:val="-9"/>
        </w:rPr>
        <w:t xml:space="preserve"> </w:t>
      </w:r>
      <w:r>
        <w:rPr>
          <w:color w:val="5E5D5E"/>
          <w:spacing w:val="-1"/>
        </w:rPr>
        <w:t>prevalent</w:t>
      </w:r>
      <w:r>
        <w:rPr>
          <w:color w:val="5E5D5E"/>
          <w:spacing w:val="-8"/>
        </w:rPr>
        <w:t xml:space="preserve"> </w:t>
      </w:r>
      <w:r>
        <w:rPr>
          <w:color w:val="5E5D5E"/>
          <w:spacing w:val="-1"/>
        </w:rPr>
        <w:t>when</w:t>
      </w:r>
      <w:r>
        <w:rPr>
          <w:color w:val="5E5D5E"/>
          <w:spacing w:val="-8"/>
        </w:rPr>
        <w:t xml:space="preserve"> </w:t>
      </w:r>
      <w:r>
        <w:rPr>
          <w:color w:val="5E5D5E"/>
        </w:rPr>
        <w:t>regulatory</w:t>
      </w:r>
      <w:r>
        <w:rPr>
          <w:color w:val="5E5D5E"/>
          <w:spacing w:val="-8"/>
        </w:rPr>
        <w:t xml:space="preserve"> </w:t>
      </w:r>
      <w:r>
        <w:rPr>
          <w:color w:val="5E5D5E"/>
        </w:rPr>
        <w:t>frameworks</w:t>
      </w:r>
      <w:r>
        <w:rPr>
          <w:color w:val="5E5D5E"/>
          <w:spacing w:val="-10"/>
        </w:rPr>
        <w:t xml:space="preserve"> </w:t>
      </w:r>
      <w:r>
        <w:rPr>
          <w:color w:val="5E5D5E"/>
          <w:spacing w:val="-1"/>
        </w:rPr>
        <w:t>act</w:t>
      </w:r>
      <w:r>
        <w:rPr>
          <w:color w:val="5E5D5E"/>
          <w:spacing w:val="-8"/>
        </w:rPr>
        <w:t xml:space="preserve"> </w:t>
      </w:r>
      <w:r>
        <w:rPr>
          <w:color w:val="5E5D5E"/>
          <w:spacing w:val="-1"/>
        </w:rPr>
        <w:t>as</w:t>
      </w:r>
      <w:r>
        <w:rPr>
          <w:color w:val="5E5D5E"/>
          <w:spacing w:val="27"/>
        </w:rPr>
        <w:t xml:space="preserve"> </w:t>
      </w:r>
      <w:r>
        <w:rPr>
          <w:color w:val="5E5D5E"/>
        </w:rPr>
        <w:t>a</w:t>
      </w:r>
      <w:r>
        <w:rPr>
          <w:color w:val="5E5D5E"/>
          <w:spacing w:val="2"/>
        </w:rPr>
        <w:t xml:space="preserve"> </w:t>
      </w:r>
      <w:r>
        <w:rPr>
          <w:color w:val="5E5D5E"/>
          <w:spacing w:val="-1"/>
        </w:rPr>
        <w:t>barrier</w:t>
      </w:r>
      <w:r>
        <w:rPr>
          <w:color w:val="5E5D5E"/>
          <w:spacing w:val="3"/>
        </w:rPr>
        <w:t xml:space="preserve"> </w:t>
      </w:r>
      <w:r>
        <w:rPr>
          <w:color w:val="5E5D5E"/>
        </w:rPr>
        <w:t>to</w:t>
      </w:r>
      <w:r>
        <w:rPr>
          <w:color w:val="5E5D5E"/>
          <w:spacing w:val="3"/>
        </w:rPr>
        <w:t xml:space="preserve"> </w:t>
      </w:r>
      <w:r>
        <w:rPr>
          <w:color w:val="5E5D5E"/>
          <w:spacing w:val="-4"/>
        </w:rPr>
        <w:t>entry</w:t>
      </w:r>
      <w:r>
        <w:rPr>
          <w:color w:val="5E5D5E"/>
          <w:spacing w:val="-5"/>
        </w:rPr>
        <w:t>,</w:t>
      </w:r>
      <w:r>
        <w:rPr>
          <w:color w:val="5E5D5E"/>
          <w:spacing w:val="3"/>
        </w:rPr>
        <w:t xml:space="preserve"> </w:t>
      </w:r>
      <w:r>
        <w:rPr>
          <w:color w:val="5E5D5E"/>
        </w:rPr>
        <w:t>thereby</w:t>
      </w:r>
      <w:r>
        <w:rPr>
          <w:color w:val="5E5D5E"/>
          <w:spacing w:val="2"/>
        </w:rPr>
        <w:t xml:space="preserve"> </w:t>
      </w:r>
      <w:r>
        <w:rPr>
          <w:color w:val="5E5D5E"/>
          <w:spacing w:val="-1"/>
        </w:rPr>
        <w:t>discouraging</w:t>
      </w:r>
      <w:r>
        <w:rPr>
          <w:color w:val="5E5D5E"/>
          <w:spacing w:val="3"/>
        </w:rPr>
        <w:t xml:space="preserve"> </w:t>
      </w:r>
      <w:r>
        <w:rPr>
          <w:color w:val="5E5D5E"/>
        </w:rPr>
        <w:t>competition</w:t>
      </w:r>
      <w:r>
        <w:rPr>
          <w:color w:val="5E5D5E"/>
          <w:spacing w:val="3"/>
        </w:rPr>
        <w:t xml:space="preserve"> </w:t>
      </w:r>
      <w:r>
        <w:rPr>
          <w:color w:val="5E5D5E"/>
          <w:spacing w:val="-1"/>
        </w:rPr>
        <w:t>and</w:t>
      </w:r>
      <w:r>
        <w:rPr>
          <w:color w:val="5E5D5E"/>
          <w:spacing w:val="3"/>
        </w:rPr>
        <w:t xml:space="preserve"> </w:t>
      </w:r>
      <w:r>
        <w:rPr>
          <w:color w:val="5E5D5E"/>
          <w:spacing w:val="-1"/>
        </w:rPr>
        <w:t>protecting</w:t>
      </w:r>
      <w:r>
        <w:rPr>
          <w:color w:val="5E5D5E"/>
          <w:spacing w:val="3"/>
        </w:rPr>
        <w:t xml:space="preserve"> </w:t>
      </w:r>
      <w:r>
        <w:rPr>
          <w:color w:val="5E5D5E"/>
          <w:spacing w:val="-1"/>
        </w:rPr>
        <w:t>incumbents.</w:t>
      </w:r>
      <w:r>
        <w:rPr>
          <w:color w:val="5E5D5E"/>
        </w:rPr>
        <w:t xml:space="preserve"> There</w:t>
      </w:r>
      <w:r>
        <w:rPr>
          <w:color w:val="5E5D5E"/>
          <w:spacing w:val="2"/>
        </w:rPr>
        <w:t xml:space="preserve"> </w:t>
      </w:r>
      <w:r>
        <w:rPr>
          <w:color w:val="5E5D5E"/>
          <w:spacing w:val="-1"/>
        </w:rPr>
        <w:t>is</w:t>
      </w:r>
      <w:r>
        <w:rPr>
          <w:color w:val="5E5D5E"/>
          <w:spacing w:val="3"/>
        </w:rPr>
        <w:t xml:space="preserve"> </w:t>
      </w:r>
      <w:r>
        <w:rPr>
          <w:color w:val="5E5D5E"/>
        </w:rPr>
        <w:t>a</w:t>
      </w:r>
      <w:r>
        <w:rPr>
          <w:color w:val="5E5D5E"/>
          <w:spacing w:val="23"/>
        </w:rPr>
        <w:t xml:space="preserve"> </w:t>
      </w:r>
      <w:r>
        <w:rPr>
          <w:color w:val="5E5D5E"/>
        </w:rPr>
        <w:t>balancing</w:t>
      </w:r>
      <w:r>
        <w:rPr>
          <w:color w:val="5E5D5E"/>
          <w:spacing w:val="-7"/>
        </w:rPr>
        <w:t xml:space="preserve"> </w:t>
      </w:r>
      <w:r>
        <w:rPr>
          <w:color w:val="5E5D5E"/>
        </w:rPr>
        <w:t>act</w:t>
      </w:r>
      <w:r>
        <w:rPr>
          <w:color w:val="5E5D5E"/>
          <w:spacing w:val="-7"/>
        </w:rPr>
        <w:t xml:space="preserve"> </w:t>
      </w:r>
      <w:r>
        <w:rPr>
          <w:color w:val="5E5D5E"/>
        </w:rPr>
        <w:t>in</w:t>
      </w:r>
      <w:r>
        <w:rPr>
          <w:color w:val="5E5D5E"/>
          <w:spacing w:val="-7"/>
        </w:rPr>
        <w:t xml:space="preserve"> </w:t>
      </w:r>
      <w:r>
        <w:rPr>
          <w:color w:val="5E5D5E"/>
        </w:rPr>
        <w:t>being</w:t>
      </w:r>
      <w:r>
        <w:rPr>
          <w:color w:val="5E5D5E"/>
          <w:spacing w:val="-7"/>
        </w:rPr>
        <w:t xml:space="preserve"> </w:t>
      </w:r>
      <w:r>
        <w:rPr>
          <w:color w:val="5E5D5E"/>
        </w:rPr>
        <w:t>able</w:t>
      </w:r>
      <w:r>
        <w:rPr>
          <w:color w:val="5E5D5E"/>
          <w:spacing w:val="-7"/>
        </w:rPr>
        <w:t xml:space="preserve"> </w:t>
      </w:r>
      <w:r>
        <w:rPr>
          <w:color w:val="5E5D5E"/>
        </w:rPr>
        <w:t>to</w:t>
      </w:r>
      <w:r>
        <w:rPr>
          <w:color w:val="5E5D5E"/>
          <w:spacing w:val="-7"/>
        </w:rPr>
        <w:t xml:space="preserve"> </w:t>
      </w:r>
      <w:r>
        <w:rPr>
          <w:color w:val="5E5D5E"/>
        </w:rPr>
        <w:t>meet</w:t>
      </w:r>
      <w:r>
        <w:rPr>
          <w:color w:val="5E5D5E"/>
          <w:spacing w:val="-7"/>
        </w:rPr>
        <w:t xml:space="preserve"> </w:t>
      </w:r>
      <w:r>
        <w:rPr>
          <w:color w:val="5E5D5E"/>
        </w:rPr>
        <w:t>desired</w:t>
      </w:r>
      <w:r>
        <w:rPr>
          <w:color w:val="5E5D5E"/>
          <w:spacing w:val="-7"/>
        </w:rPr>
        <w:t xml:space="preserve"> </w:t>
      </w:r>
      <w:r>
        <w:rPr>
          <w:color w:val="5E5D5E"/>
        </w:rPr>
        <w:t>objectives</w:t>
      </w:r>
      <w:r>
        <w:rPr>
          <w:color w:val="5E5D5E"/>
          <w:spacing w:val="-7"/>
        </w:rPr>
        <w:t xml:space="preserve"> </w:t>
      </w:r>
      <w:r>
        <w:rPr>
          <w:color w:val="5E5D5E"/>
        </w:rPr>
        <w:t>while</w:t>
      </w:r>
      <w:r>
        <w:rPr>
          <w:color w:val="5E5D5E"/>
          <w:spacing w:val="-7"/>
        </w:rPr>
        <w:t xml:space="preserve"> </w:t>
      </w:r>
      <w:r>
        <w:rPr>
          <w:color w:val="5E5D5E"/>
        </w:rPr>
        <w:t>not</w:t>
      </w:r>
      <w:r>
        <w:rPr>
          <w:color w:val="5E5D5E"/>
          <w:spacing w:val="-7"/>
        </w:rPr>
        <w:t xml:space="preserve"> </w:t>
      </w:r>
      <w:r>
        <w:rPr>
          <w:color w:val="5E5D5E"/>
        </w:rPr>
        <w:t>imposing</w:t>
      </w:r>
      <w:r>
        <w:rPr>
          <w:color w:val="5E5D5E"/>
          <w:spacing w:val="-7"/>
        </w:rPr>
        <w:t xml:space="preserve"> </w:t>
      </w:r>
      <w:r>
        <w:rPr>
          <w:color w:val="5E5D5E"/>
        </w:rPr>
        <w:t>upon</w:t>
      </w:r>
      <w:r>
        <w:rPr>
          <w:color w:val="5E5D5E"/>
          <w:spacing w:val="-7"/>
        </w:rPr>
        <w:t xml:space="preserve"> </w:t>
      </w:r>
      <w:r>
        <w:rPr>
          <w:color w:val="5E5D5E"/>
        </w:rPr>
        <w:t>the</w:t>
      </w:r>
      <w:r>
        <w:rPr>
          <w:color w:val="5E5D5E"/>
          <w:spacing w:val="-7"/>
        </w:rPr>
        <w:t xml:space="preserve"> </w:t>
      </w:r>
      <w:r>
        <w:rPr>
          <w:color w:val="5E5D5E"/>
        </w:rPr>
        <w:t xml:space="preserve">efficient </w:t>
      </w:r>
      <w:r>
        <w:rPr>
          <w:color w:val="5E5D5E"/>
          <w:spacing w:val="-1"/>
        </w:rPr>
        <w:t>operation</w:t>
      </w:r>
      <w:r>
        <w:rPr>
          <w:color w:val="5E5D5E"/>
          <w:spacing w:val="-5"/>
        </w:rPr>
        <w:t xml:space="preserve"> </w:t>
      </w:r>
      <w:r>
        <w:rPr>
          <w:color w:val="5E5D5E"/>
          <w:spacing w:val="-1"/>
        </w:rPr>
        <w:t>of</w:t>
      </w:r>
      <w:r>
        <w:rPr>
          <w:color w:val="5E5D5E"/>
          <w:spacing w:val="-5"/>
        </w:rPr>
        <w:t xml:space="preserve"> </w:t>
      </w:r>
      <w:r>
        <w:rPr>
          <w:color w:val="5E5D5E"/>
        </w:rPr>
        <w:t>markets.</w:t>
      </w:r>
    </w:p>
    <w:p w:rsidR="002F76B6" w:rsidRDefault="00F32A52">
      <w:pPr>
        <w:pStyle w:val="BodyText"/>
        <w:spacing w:line="271" w:lineRule="auto"/>
        <w:ind w:left="871" w:right="117"/>
        <w:jc w:val="both"/>
      </w:pPr>
      <w:r>
        <w:rPr>
          <w:color w:val="5E5D5E"/>
        </w:rPr>
        <w:t>The</w:t>
      </w:r>
      <w:r>
        <w:rPr>
          <w:color w:val="5E5D5E"/>
          <w:spacing w:val="-5"/>
        </w:rPr>
        <w:t xml:space="preserve"> </w:t>
      </w:r>
      <w:r>
        <w:rPr>
          <w:color w:val="5E5D5E"/>
          <w:spacing w:val="-1"/>
        </w:rPr>
        <w:t>disproportionate</w:t>
      </w:r>
      <w:r>
        <w:rPr>
          <w:color w:val="5E5D5E"/>
          <w:spacing w:val="-3"/>
        </w:rPr>
        <w:t xml:space="preserve"> </w:t>
      </w:r>
      <w:r>
        <w:rPr>
          <w:color w:val="5E5D5E"/>
          <w:spacing w:val="-1"/>
        </w:rPr>
        <w:t>impact</w:t>
      </w:r>
      <w:r>
        <w:rPr>
          <w:color w:val="5E5D5E"/>
          <w:spacing w:val="-4"/>
        </w:rPr>
        <w:t xml:space="preserve"> </w:t>
      </w:r>
      <w:r>
        <w:rPr>
          <w:color w:val="5E5D5E"/>
          <w:spacing w:val="-1"/>
        </w:rPr>
        <w:t>of</w:t>
      </w:r>
      <w:r>
        <w:rPr>
          <w:color w:val="5E5D5E"/>
          <w:spacing w:val="-4"/>
        </w:rPr>
        <w:t xml:space="preserve"> </w:t>
      </w:r>
      <w:r>
        <w:rPr>
          <w:color w:val="5E5D5E"/>
        </w:rPr>
        <w:t>regulation</w:t>
      </w:r>
      <w:r>
        <w:rPr>
          <w:color w:val="5E5D5E"/>
          <w:spacing w:val="-4"/>
        </w:rPr>
        <w:t xml:space="preserve"> </w:t>
      </w:r>
      <w:r>
        <w:rPr>
          <w:color w:val="5E5D5E"/>
          <w:spacing w:val="-1"/>
        </w:rPr>
        <w:t>on</w:t>
      </w:r>
      <w:r>
        <w:rPr>
          <w:color w:val="5E5D5E"/>
          <w:spacing w:val="-4"/>
        </w:rPr>
        <w:t xml:space="preserve"> </w:t>
      </w:r>
      <w:r>
        <w:rPr>
          <w:color w:val="5E5D5E"/>
        </w:rPr>
        <w:t>small</w:t>
      </w:r>
      <w:r>
        <w:rPr>
          <w:color w:val="5E5D5E"/>
          <w:spacing w:val="-4"/>
        </w:rPr>
        <w:t xml:space="preserve"> </w:t>
      </w:r>
      <w:r>
        <w:rPr>
          <w:color w:val="5E5D5E"/>
          <w:spacing w:val="-1"/>
        </w:rPr>
        <w:t>and</w:t>
      </w:r>
      <w:r>
        <w:rPr>
          <w:color w:val="5E5D5E"/>
          <w:spacing w:val="-5"/>
        </w:rPr>
        <w:t xml:space="preserve"> </w:t>
      </w:r>
      <w:r>
        <w:rPr>
          <w:color w:val="5E5D5E"/>
        </w:rPr>
        <w:t>medium</w:t>
      </w:r>
      <w:r>
        <w:rPr>
          <w:color w:val="5E5D5E"/>
          <w:spacing w:val="-4"/>
        </w:rPr>
        <w:t xml:space="preserve"> </w:t>
      </w:r>
      <w:r>
        <w:rPr>
          <w:color w:val="5E5D5E"/>
          <w:spacing w:val="-1"/>
        </w:rPr>
        <w:t>enterprises</w:t>
      </w:r>
      <w:r>
        <w:rPr>
          <w:color w:val="5E5D5E"/>
          <w:spacing w:val="-4"/>
        </w:rPr>
        <w:t xml:space="preserve"> </w:t>
      </w:r>
      <w:r>
        <w:rPr>
          <w:color w:val="5E5D5E"/>
        </w:rPr>
        <w:t>(SMEs)</w:t>
      </w:r>
      <w:r>
        <w:rPr>
          <w:color w:val="5E5D5E"/>
          <w:spacing w:val="-4"/>
        </w:rPr>
        <w:t xml:space="preserve"> </w:t>
      </w:r>
      <w:r>
        <w:rPr>
          <w:color w:val="5E5D5E"/>
          <w:spacing w:val="-1"/>
        </w:rPr>
        <w:t>is</w:t>
      </w:r>
      <w:r>
        <w:rPr>
          <w:color w:val="5E5D5E"/>
          <w:spacing w:val="-4"/>
        </w:rPr>
        <w:t xml:space="preserve"> </w:t>
      </w:r>
      <w:r>
        <w:rPr>
          <w:color w:val="5E5D5E"/>
          <w:spacing w:val="-1"/>
        </w:rPr>
        <w:t>also</w:t>
      </w:r>
      <w:r>
        <w:rPr>
          <w:color w:val="5E5D5E"/>
          <w:spacing w:val="27"/>
        </w:rPr>
        <w:t xml:space="preserve"> </w:t>
      </w:r>
      <w:r>
        <w:rPr>
          <w:color w:val="5E5D5E"/>
          <w:spacing w:val="-1"/>
        </w:rPr>
        <w:t>an</w:t>
      </w:r>
      <w:r>
        <w:rPr>
          <w:color w:val="5E5D5E"/>
          <w:spacing w:val="2"/>
        </w:rPr>
        <w:t xml:space="preserve"> </w:t>
      </w:r>
      <w:r>
        <w:rPr>
          <w:color w:val="5E5D5E"/>
          <w:spacing w:val="-1"/>
        </w:rPr>
        <w:t>important</w:t>
      </w:r>
      <w:r>
        <w:rPr>
          <w:color w:val="5E5D5E"/>
          <w:spacing w:val="4"/>
        </w:rPr>
        <w:t xml:space="preserve"> </w:t>
      </w:r>
      <w:r>
        <w:rPr>
          <w:color w:val="5E5D5E"/>
          <w:spacing w:val="-1"/>
        </w:rPr>
        <w:t>issue.</w:t>
      </w:r>
      <w:r>
        <w:rPr>
          <w:b/>
          <w:color w:val="5E5D5E"/>
          <w:spacing w:val="-1"/>
          <w:position w:val="7"/>
          <w:sz w:val="11"/>
        </w:rPr>
        <w:t>122</w:t>
      </w:r>
      <w:r>
        <w:rPr>
          <w:b/>
          <w:color w:val="5E5D5E"/>
          <w:spacing w:val="25"/>
          <w:position w:val="7"/>
          <w:sz w:val="11"/>
        </w:rPr>
        <w:t xml:space="preserve"> </w:t>
      </w:r>
      <w:r>
        <w:rPr>
          <w:color w:val="5E5D5E"/>
        </w:rPr>
        <w:t>These</w:t>
      </w:r>
      <w:r>
        <w:rPr>
          <w:color w:val="5E5D5E"/>
          <w:spacing w:val="2"/>
        </w:rPr>
        <w:t xml:space="preserve"> </w:t>
      </w:r>
      <w:r>
        <w:rPr>
          <w:color w:val="5E5D5E"/>
          <w:spacing w:val="-1"/>
        </w:rPr>
        <w:t>enterprises</w:t>
      </w:r>
      <w:r>
        <w:rPr>
          <w:color w:val="5E5D5E"/>
          <w:spacing w:val="4"/>
        </w:rPr>
        <w:t xml:space="preserve"> </w:t>
      </w:r>
      <w:r>
        <w:rPr>
          <w:color w:val="5E5D5E"/>
        </w:rPr>
        <w:t>typically</w:t>
      </w:r>
      <w:r>
        <w:rPr>
          <w:color w:val="5E5D5E"/>
          <w:spacing w:val="2"/>
        </w:rPr>
        <w:t xml:space="preserve"> </w:t>
      </w:r>
      <w:r>
        <w:rPr>
          <w:color w:val="5E5D5E"/>
          <w:spacing w:val="-1"/>
        </w:rPr>
        <w:t>have</w:t>
      </w:r>
      <w:r>
        <w:rPr>
          <w:color w:val="5E5D5E"/>
          <w:spacing w:val="3"/>
        </w:rPr>
        <w:t xml:space="preserve"> </w:t>
      </w:r>
      <w:r>
        <w:rPr>
          <w:color w:val="5E5D5E"/>
        </w:rPr>
        <w:t>fewer</w:t>
      </w:r>
      <w:r>
        <w:rPr>
          <w:color w:val="5E5D5E"/>
          <w:spacing w:val="3"/>
        </w:rPr>
        <w:t xml:space="preserve"> </w:t>
      </w:r>
      <w:r>
        <w:rPr>
          <w:color w:val="5E5D5E"/>
        </w:rPr>
        <w:t>resources</w:t>
      </w:r>
      <w:r>
        <w:rPr>
          <w:color w:val="5E5D5E"/>
          <w:spacing w:val="3"/>
        </w:rPr>
        <w:t xml:space="preserve"> </w:t>
      </w:r>
      <w:r>
        <w:rPr>
          <w:color w:val="5E5D5E"/>
          <w:spacing w:val="-1"/>
        </w:rPr>
        <w:t>and</w:t>
      </w:r>
      <w:r>
        <w:rPr>
          <w:color w:val="5E5D5E"/>
          <w:spacing w:val="3"/>
        </w:rPr>
        <w:t xml:space="preserve"> </w:t>
      </w:r>
      <w:r>
        <w:rPr>
          <w:color w:val="5E5D5E"/>
          <w:spacing w:val="-1"/>
        </w:rPr>
        <w:t>often</w:t>
      </w:r>
      <w:r>
        <w:rPr>
          <w:color w:val="5E5D5E"/>
          <w:spacing w:val="2"/>
        </w:rPr>
        <w:t xml:space="preserve"> </w:t>
      </w:r>
      <w:r>
        <w:rPr>
          <w:color w:val="5E5D5E"/>
          <w:spacing w:val="-1"/>
        </w:rPr>
        <w:t>lack</w:t>
      </w:r>
      <w:r>
        <w:rPr>
          <w:color w:val="5E5D5E"/>
          <w:spacing w:val="3"/>
        </w:rPr>
        <w:t xml:space="preserve"> </w:t>
      </w:r>
      <w:r>
        <w:rPr>
          <w:color w:val="5E5D5E"/>
        </w:rPr>
        <w:t>the</w:t>
      </w:r>
      <w:r>
        <w:rPr>
          <w:color w:val="5E5D5E"/>
          <w:spacing w:val="23"/>
        </w:rPr>
        <w:t xml:space="preserve"> </w:t>
      </w:r>
      <w:r>
        <w:rPr>
          <w:color w:val="5E5D5E"/>
        </w:rPr>
        <w:t>skills</w:t>
      </w:r>
      <w:r>
        <w:rPr>
          <w:color w:val="5E5D5E"/>
          <w:spacing w:val="20"/>
        </w:rPr>
        <w:t xml:space="preserve"> </w:t>
      </w:r>
      <w:r>
        <w:rPr>
          <w:color w:val="5E5D5E"/>
          <w:spacing w:val="-1"/>
        </w:rPr>
        <w:t>and</w:t>
      </w:r>
      <w:r>
        <w:rPr>
          <w:color w:val="5E5D5E"/>
          <w:spacing w:val="22"/>
        </w:rPr>
        <w:t xml:space="preserve"> </w:t>
      </w:r>
      <w:r>
        <w:rPr>
          <w:color w:val="5E5D5E"/>
          <w:spacing w:val="-1"/>
        </w:rPr>
        <w:t>expertise</w:t>
      </w:r>
      <w:r>
        <w:rPr>
          <w:color w:val="5E5D5E"/>
          <w:spacing w:val="22"/>
        </w:rPr>
        <w:t xml:space="preserve"> </w:t>
      </w:r>
      <w:r>
        <w:rPr>
          <w:color w:val="5E5D5E"/>
        </w:rPr>
        <w:t>required</w:t>
      </w:r>
      <w:r>
        <w:rPr>
          <w:color w:val="5E5D5E"/>
          <w:spacing w:val="22"/>
        </w:rPr>
        <w:t xml:space="preserve"> </w:t>
      </w:r>
      <w:r>
        <w:rPr>
          <w:color w:val="5E5D5E"/>
        </w:rPr>
        <w:t>to</w:t>
      </w:r>
      <w:r>
        <w:rPr>
          <w:color w:val="5E5D5E"/>
          <w:spacing w:val="21"/>
        </w:rPr>
        <w:t xml:space="preserve"> </w:t>
      </w:r>
      <w:r>
        <w:rPr>
          <w:color w:val="5E5D5E"/>
        </w:rPr>
        <w:t>comply</w:t>
      </w:r>
      <w:r>
        <w:rPr>
          <w:color w:val="5E5D5E"/>
          <w:spacing w:val="20"/>
        </w:rPr>
        <w:t xml:space="preserve"> </w:t>
      </w:r>
      <w:r>
        <w:rPr>
          <w:color w:val="5E5D5E"/>
          <w:spacing w:val="-1"/>
        </w:rPr>
        <w:t>with</w:t>
      </w:r>
      <w:r>
        <w:rPr>
          <w:color w:val="5E5D5E"/>
          <w:spacing w:val="22"/>
        </w:rPr>
        <w:t xml:space="preserve"> </w:t>
      </w:r>
      <w:r>
        <w:rPr>
          <w:color w:val="5E5D5E"/>
          <w:spacing w:val="-1"/>
        </w:rPr>
        <w:t>government</w:t>
      </w:r>
      <w:r>
        <w:rPr>
          <w:color w:val="5E5D5E"/>
          <w:spacing w:val="22"/>
        </w:rPr>
        <w:t xml:space="preserve"> </w:t>
      </w:r>
      <w:r>
        <w:rPr>
          <w:color w:val="5E5D5E"/>
        </w:rPr>
        <w:t>regulations.</w:t>
      </w:r>
      <w:r>
        <w:rPr>
          <w:b/>
          <w:color w:val="5E5D5E"/>
          <w:position w:val="7"/>
          <w:sz w:val="11"/>
        </w:rPr>
        <w:t>123</w:t>
      </w:r>
      <w:r>
        <w:rPr>
          <w:b/>
          <w:color w:val="5E5D5E"/>
          <w:spacing w:val="12"/>
          <w:position w:val="7"/>
          <w:sz w:val="11"/>
        </w:rPr>
        <w:t xml:space="preserve"> </w:t>
      </w:r>
      <w:r>
        <w:rPr>
          <w:color w:val="5E5D5E"/>
        </w:rPr>
        <w:t>The</w:t>
      </w:r>
      <w:r>
        <w:rPr>
          <w:color w:val="5E5D5E"/>
          <w:spacing w:val="21"/>
        </w:rPr>
        <w:t xml:space="preserve"> </w:t>
      </w:r>
      <w:r>
        <w:rPr>
          <w:color w:val="5E5D5E"/>
          <w:spacing w:val="-1"/>
        </w:rPr>
        <w:t>digital</w:t>
      </w:r>
      <w:r>
        <w:rPr>
          <w:color w:val="5E5D5E"/>
          <w:spacing w:val="21"/>
        </w:rPr>
        <w:t xml:space="preserve"> </w:t>
      </w:r>
      <w:r>
        <w:rPr>
          <w:color w:val="5E5D5E"/>
          <w:spacing w:val="-1"/>
        </w:rPr>
        <w:t>world</w:t>
      </w:r>
      <w:r>
        <w:rPr>
          <w:color w:val="5E5D5E"/>
          <w:spacing w:val="25"/>
        </w:rPr>
        <w:t xml:space="preserve"> </w:t>
      </w:r>
      <w:r>
        <w:rPr>
          <w:color w:val="5E5D5E"/>
          <w:spacing w:val="-1"/>
        </w:rPr>
        <w:t xml:space="preserve">presents </w:t>
      </w:r>
      <w:r>
        <w:rPr>
          <w:color w:val="5E5D5E"/>
        </w:rPr>
        <w:t>a</w:t>
      </w:r>
      <w:r>
        <w:rPr>
          <w:color w:val="5E5D5E"/>
          <w:spacing w:val="-2"/>
        </w:rPr>
        <w:t xml:space="preserve"> </w:t>
      </w:r>
      <w:r>
        <w:rPr>
          <w:color w:val="5E5D5E"/>
        </w:rPr>
        <w:t>further</w:t>
      </w:r>
      <w:r>
        <w:rPr>
          <w:color w:val="5E5D5E"/>
          <w:spacing w:val="-2"/>
        </w:rPr>
        <w:t xml:space="preserve"> </w:t>
      </w:r>
      <w:r>
        <w:rPr>
          <w:color w:val="5E5D5E"/>
        </w:rPr>
        <w:t xml:space="preserve">set </w:t>
      </w:r>
      <w:r>
        <w:rPr>
          <w:color w:val="5E5D5E"/>
          <w:spacing w:val="-1"/>
        </w:rPr>
        <w:t xml:space="preserve">of </w:t>
      </w:r>
      <w:r>
        <w:rPr>
          <w:color w:val="5E5D5E"/>
        </w:rPr>
        <w:t>challenges</w:t>
      </w:r>
      <w:r>
        <w:rPr>
          <w:color w:val="5E5D5E"/>
          <w:spacing w:val="-2"/>
        </w:rPr>
        <w:t xml:space="preserve"> </w:t>
      </w:r>
      <w:r>
        <w:rPr>
          <w:color w:val="5E5D5E"/>
          <w:spacing w:val="-1"/>
        </w:rPr>
        <w:t>with examples</w:t>
      </w:r>
      <w:r>
        <w:rPr>
          <w:color w:val="5E5D5E"/>
        </w:rPr>
        <w:t xml:space="preserve"> </w:t>
      </w:r>
      <w:r>
        <w:rPr>
          <w:color w:val="5E5D5E"/>
          <w:spacing w:val="-1"/>
        </w:rPr>
        <w:t xml:space="preserve">of </w:t>
      </w:r>
      <w:r>
        <w:rPr>
          <w:color w:val="5E5D5E"/>
        </w:rPr>
        <w:t>these</w:t>
      </w:r>
      <w:r>
        <w:rPr>
          <w:color w:val="5E5D5E"/>
          <w:spacing w:val="-2"/>
        </w:rPr>
        <w:t xml:space="preserve"> </w:t>
      </w:r>
      <w:r>
        <w:rPr>
          <w:color w:val="5E5D5E"/>
          <w:spacing w:val="-1"/>
        </w:rPr>
        <w:t>discussed</w:t>
      </w:r>
      <w:r>
        <w:rPr>
          <w:color w:val="5E5D5E"/>
        </w:rPr>
        <w:t xml:space="preserve"> </w:t>
      </w:r>
      <w:r>
        <w:rPr>
          <w:color w:val="5E5D5E"/>
          <w:spacing w:val="-1"/>
        </w:rPr>
        <w:t xml:space="preserve">in </w:t>
      </w:r>
      <w:r>
        <w:rPr>
          <w:color w:val="5E5D5E"/>
        </w:rPr>
        <w:t>Box</w:t>
      </w:r>
      <w:r>
        <w:rPr>
          <w:color w:val="5E5D5E"/>
          <w:spacing w:val="-2"/>
        </w:rPr>
        <w:t xml:space="preserve"> </w:t>
      </w:r>
      <w:r>
        <w:rPr>
          <w:color w:val="5E5D5E"/>
          <w:spacing w:val="-1"/>
        </w:rPr>
        <w:t>3.2.</w:t>
      </w:r>
    </w:p>
    <w:p w:rsidR="002F76B6" w:rsidRDefault="002F76B6">
      <w:pPr>
        <w:spacing w:before="7" w:line="160" w:lineRule="exact"/>
        <w:rPr>
          <w:sz w:val="16"/>
          <w:szCs w:val="16"/>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069" w:right="117"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588096" behindDoc="1" locked="0" layoutInCell="1" allowOverlap="1" wp14:anchorId="68761A13" wp14:editId="15D342CA">
                <wp:simplePos x="0" y="0"/>
                <wp:positionH relativeFrom="page">
                  <wp:posOffset>1619885</wp:posOffset>
                </wp:positionH>
                <wp:positionV relativeFrom="paragraph">
                  <wp:posOffset>-12700</wp:posOffset>
                </wp:positionV>
                <wp:extent cx="5039995" cy="1270"/>
                <wp:effectExtent l="10160" t="6350" r="7620" b="11430"/>
                <wp:wrapNone/>
                <wp:docPr id="3162" name="Group 3160"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3163" name="Freeform 3161"/>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D38C9" id="Group 3160" o:spid="_x0000_s1026" alt="Title: Foot note divider line" style="position:absolute;margin-left:127.55pt;margin-top:-1pt;width:396.85pt;height:.1pt;z-index:-25172838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g3eQMAAAwIAAAOAAAAZHJzL2Uyb0RvYy54bWykVd2u2zYMvh+wdxB0uSHHduL8Gcen6PJz&#10;MKDbCjR7AMWWbWG25ElKnLOi7z6KshOfdEWLLhcOJVLkx48U9fjm0tTkzLURSqY0eggp4TJTuZBl&#10;Sv887CcrSoxlMme1kjylL9zQN08//vDYtQmfqkrVOdcEnEiTdG1KK2vbJAhMVvGGmQfVcgnKQumG&#10;WVjqMsg168B7UwfTMFwEndJ5q1XGjYHdrVfSJ/RfFDyzfxSF4ZbUKQVsFr8av0f3DZ4eWVJq1lYi&#10;62Gw70DRMCEh6NXVlllGTlp85qoRmVZGFfYhU02gikJkHHOAbKLwLptnrU4t5lImXdleaQJq73j6&#10;brfZ7+f3mog8pbNoMaVEsgaqhIEJ7DjKhK1ha6+UJVJZTnJxFq5otZDc8de1ZQJunnX7oX2vPQkg&#10;vlPZXwbUwb3erUtvTI7dbyoH7+xkFfJ3KXTjXAAz5IJlermWiV8syWBzHs7W6/Wckgx00XTZVzGr&#10;oNTu0HQ+jygB3WR6Ve36s8v1bOkPTh32gCU+IqLsUbmUoBvNjXDz/wj/ULGWYx2NY+pG+GwgfK85&#10;d03uOI88qWg6MGrGdI40DqgB1r9K5OecDGx+iRGWZCdjn7nCerDzO2P9ZclBwirnfbccoEuKpoZ7&#10;8/OEhMSFwk9/ua5mUBRv9lNADiHpCIbunQ6+oAdHvqIwXq3+0xlQd3M2HTmDkpYDRFYNqLOL7GGD&#10;RJibTiE2XKuM65mD7xjsF/AARi7FL9hC7KErB1v/34fQMHbuB46mBAbO0XPSMuuQuRBOJF1KkQu3&#10;0agzPyhU2bsrAEFu2lqOrXwVR6i8Gk64ANjo16AO66i0Uu1FXWMZaumgzKLlHLkxqha5Uzo0RpfH&#10;Ta3JmblRGi62vwxkvTKDkSVzdFZxlu962TJRexmC18gt9F9PgetEnJUf1+F6t9qt4kk8Xewmcbjd&#10;Tt7uN/FksQdI29l2s9lGnxy0KE4qkedcOnTD3I7ib7um/QviJ+51cr/K4lWye/z142JkFryGgSRD&#10;LsM/Zgdzxd9QP1SOKn+B26qVf4jg4QShUvofSjp4hFJq/j4xzSmpf5UwdNZRHLsRjIt4voR5RvRY&#10;cxxrmMzAVUothQZ34sb6l+7UalFWECnCskr1FsZtIdx9RnweVb+AuYcSPjmYS/88ujdtvEar2yP+&#10;9C8A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AtSgg3eQMAAAwIAAAOAAAAAAAAAAAAAAAAAC4CAABkcnMvZTJvRG9j&#10;LnhtbFBLAQItABQABgAIAAAAIQB+kmld4AAAAAoBAAAPAAAAAAAAAAAAAAAAANMFAABkcnMvZG93&#10;bnJldi54bWxQSwUGAAAAAAQABADzAAAA4AYAAAAA&#10;">
                <v:shape id="Freeform 3161"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oZ8YA&#10;AADdAAAADwAAAGRycy9kb3ducmV2LnhtbESP0WrCQBRE3wv9h+UWfKubGAgSXaVEIkILpeoHXHav&#10;SWj2bsyuMe3XdwuFPg4zc4ZZbyfbiZEG3zpWkM4TEMTamZZrBedT9bwE4QOywc4xKfgiD9vN48Ma&#10;C+Pu/EHjMdQiQtgXqKAJoS+k9Lohi37ueuLoXdxgMUQ51NIMeI9w28lFkuTSYstxocGeyob05/Fm&#10;Fez1odXhTVb5q11yubuO3935XanZ0/SyAhFoCv/hv/bBKMjSPI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8oZ8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120</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The</w:t>
      </w:r>
      <w:r>
        <w:rPr>
          <w:rFonts w:ascii="Arial" w:eastAsia="Arial" w:hAnsi="Arial" w:cs="Arial"/>
          <w:color w:val="5E5D5E"/>
          <w:spacing w:val="-15"/>
          <w:sz w:val="16"/>
          <w:szCs w:val="16"/>
        </w:rPr>
        <w:t xml:space="preserve"> </w:t>
      </w:r>
      <w:r>
        <w:rPr>
          <w:rFonts w:ascii="Arial" w:eastAsia="Arial" w:hAnsi="Arial" w:cs="Arial"/>
          <w:color w:val="5E5D5E"/>
          <w:sz w:val="16"/>
          <w:szCs w:val="16"/>
        </w:rPr>
        <w:t>requirement</w:t>
      </w:r>
      <w:r>
        <w:rPr>
          <w:rFonts w:ascii="Arial" w:eastAsia="Arial" w:hAnsi="Arial" w:cs="Arial"/>
          <w:color w:val="5E5D5E"/>
          <w:spacing w:val="-15"/>
          <w:sz w:val="16"/>
          <w:szCs w:val="16"/>
        </w:rPr>
        <w:t xml:space="preserve"> </w:t>
      </w:r>
      <w:r>
        <w:rPr>
          <w:rFonts w:ascii="Arial" w:eastAsia="Arial" w:hAnsi="Arial" w:cs="Arial"/>
          <w:color w:val="5E5D5E"/>
          <w:sz w:val="16"/>
          <w:szCs w:val="16"/>
        </w:rPr>
        <w:t>for</w:t>
      </w:r>
      <w:r>
        <w:rPr>
          <w:rFonts w:ascii="Arial" w:eastAsia="Arial" w:hAnsi="Arial" w:cs="Arial"/>
          <w:color w:val="5E5D5E"/>
          <w:spacing w:val="-14"/>
          <w:sz w:val="16"/>
          <w:szCs w:val="16"/>
        </w:rPr>
        <w:t xml:space="preserve"> </w:t>
      </w:r>
      <w:r>
        <w:rPr>
          <w:rFonts w:ascii="Arial" w:eastAsia="Arial" w:hAnsi="Arial" w:cs="Arial"/>
          <w:color w:val="5E5D5E"/>
          <w:sz w:val="16"/>
          <w:szCs w:val="16"/>
        </w:rPr>
        <w:t>a</w:t>
      </w:r>
      <w:r>
        <w:rPr>
          <w:rFonts w:ascii="Arial" w:eastAsia="Arial" w:hAnsi="Arial" w:cs="Arial"/>
          <w:color w:val="5E5D5E"/>
          <w:spacing w:val="-15"/>
          <w:sz w:val="16"/>
          <w:szCs w:val="16"/>
        </w:rPr>
        <w:t xml:space="preserve"> </w:t>
      </w:r>
      <w:r>
        <w:rPr>
          <w:rFonts w:ascii="Arial" w:eastAsia="Arial" w:hAnsi="Arial" w:cs="Arial"/>
          <w:color w:val="5E5D5E"/>
          <w:sz w:val="16"/>
          <w:szCs w:val="16"/>
        </w:rPr>
        <w:t>cost-benefit</w:t>
      </w:r>
      <w:r>
        <w:rPr>
          <w:rFonts w:ascii="Arial" w:eastAsia="Arial" w:hAnsi="Arial" w:cs="Arial"/>
          <w:color w:val="5E5D5E"/>
          <w:spacing w:val="-15"/>
          <w:sz w:val="16"/>
          <w:szCs w:val="16"/>
        </w:rPr>
        <w:t xml:space="preserve"> </w:t>
      </w:r>
      <w:r>
        <w:rPr>
          <w:rFonts w:ascii="Arial" w:eastAsia="Arial" w:hAnsi="Arial" w:cs="Arial"/>
          <w:color w:val="5E5D5E"/>
          <w:sz w:val="16"/>
          <w:szCs w:val="16"/>
        </w:rPr>
        <w:t>analysis,</w:t>
      </w:r>
      <w:r>
        <w:rPr>
          <w:rFonts w:ascii="Arial" w:eastAsia="Arial" w:hAnsi="Arial" w:cs="Arial"/>
          <w:color w:val="5E5D5E"/>
          <w:spacing w:val="-15"/>
          <w:sz w:val="16"/>
          <w:szCs w:val="16"/>
        </w:rPr>
        <w:t xml:space="preserve"> </w:t>
      </w:r>
      <w:r>
        <w:rPr>
          <w:rFonts w:ascii="Arial" w:eastAsia="Arial" w:hAnsi="Arial" w:cs="Arial"/>
          <w:color w:val="5E5D5E"/>
          <w:sz w:val="16"/>
          <w:szCs w:val="16"/>
        </w:rPr>
        <w:t>as</w:t>
      </w:r>
      <w:r>
        <w:rPr>
          <w:rFonts w:ascii="Arial" w:eastAsia="Arial" w:hAnsi="Arial" w:cs="Arial"/>
          <w:color w:val="5E5D5E"/>
          <w:spacing w:val="-14"/>
          <w:sz w:val="16"/>
          <w:szCs w:val="16"/>
        </w:rPr>
        <w:t xml:space="preserve"> </w:t>
      </w:r>
      <w:r>
        <w:rPr>
          <w:rFonts w:ascii="Arial" w:eastAsia="Arial" w:hAnsi="Arial" w:cs="Arial"/>
          <w:color w:val="5E5D5E"/>
          <w:sz w:val="16"/>
          <w:szCs w:val="16"/>
        </w:rPr>
        <w:t>well</w:t>
      </w:r>
      <w:r>
        <w:rPr>
          <w:rFonts w:ascii="Arial" w:eastAsia="Arial" w:hAnsi="Arial" w:cs="Arial"/>
          <w:color w:val="5E5D5E"/>
          <w:spacing w:val="-15"/>
          <w:sz w:val="16"/>
          <w:szCs w:val="16"/>
        </w:rPr>
        <w:t xml:space="preserve"> </w:t>
      </w:r>
      <w:r>
        <w:rPr>
          <w:rFonts w:ascii="Arial" w:eastAsia="Arial" w:hAnsi="Arial" w:cs="Arial"/>
          <w:color w:val="5E5D5E"/>
          <w:sz w:val="16"/>
          <w:szCs w:val="16"/>
        </w:rPr>
        <w:t>as</w:t>
      </w:r>
      <w:r>
        <w:rPr>
          <w:rFonts w:ascii="Arial" w:eastAsia="Arial" w:hAnsi="Arial" w:cs="Arial"/>
          <w:color w:val="5E5D5E"/>
          <w:spacing w:val="-15"/>
          <w:sz w:val="16"/>
          <w:szCs w:val="16"/>
        </w:rPr>
        <w:t xml:space="preserve"> </w:t>
      </w:r>
      <w:r>
        <w:rPr>
          <w:rFonts w:ascii="Arial" w:eastAsia="Arial" w:hAnsi="Arial" w:cs="Arial"/>
          <w:color w:val="5E5D5E"/>
          <w:sz w:val="16"/>
          <w:szCs w:val="16"/>
        </w:rPr>
        <w:t>its</w:t>
      </w:r>
      <w:r>
        <w:rPr>
          <w:rFonts w:ascii="Arial" w:eastAsia="Arial" w:hAnsi="Arial" w:cs="Arial"/>
          <w:color w:val="5E5D5E"/>
          <w:spacing w:val="-15"/>
          <w:sz w:val="16"/>
          <w:szCs w:val="16"/>
        </w:rPr>
        <w:t xml:space="preserve"> </w:t>
      </w:r>
      <w:r>
        <w:rPr>
          <w:rFonts w:ascii="Arial" w:eastAsia="Arial" w:hAnsi="Arial" w:cs="Arial"/>
          <w:color w:val="5E5D5E"/>
          <w:sz w:val="16"/>
          <w:szCs w:val="16"/>
        </w:rPr>
        <w:t>associated</w:t>
      </w:r>
      <w:r>
        <w:rPr>
          <w:rFonts w:ascii="Arial" w:eastAsia="Arial" w:hAnsi="Arial" w:cs="Arial"/>
          <w:color w:val="5E5D5E"/>
          <w:spacing w:val="-14"/>
          <w:sz w:val="16"/>
          <w:szCs w:val="16"/>
        </w:rPr>
        <w:t xml:space="preserve"> </w:t>
      </w:r>
      <w:r>
        <w:rPr>
          <w:rFonts w:ascii="Arial" w:eastAsia="Arial" w:hAnsi="Arial" w:cs="Arial"/>
          <w:color w:val="5E5D5E"/>
          <w:sz w:val="16"/>
          <w:szCs w:val="16"/>
        </w:rPr>
        <w:t>depth,</w:t>
      </w:r>
      <w:r>
        <w:rPr>
          <w:rFonts w:ascii="Arial" w:eastAsia="Arial" w:hAnsi="Arial" w:cs="Arial"/>
          <w:color w:val="5E5D5E"/>
          <w:spacing w:val="-15"/>
          <w:sz w:val="16"/>
          <w:szCs w:val="16"/>
        </w:rPr>
        <w:t xml:space="preserve"> </w:t>
      </w:r>
      <w:r>
        <w:rPr>
          <w:rFonts w:ascii="Arial" w:eastAsia="Arial" w:hAnsi="Arial" w:cs="Arial"/>
          <w:color w:val="5E5D5E"/>
          <w:sz w:val="16"/>
          <w:szCs w:val="16"/>
        </w:rPr>
        <w:t>is</w:t>
      </w:r>
      <w:r>
        <w:rPr>
          <w:rFonts w:ascii="Arial" w:eastAsia="Arial" w:hAnsi="Arial" w:cs="Arial"/>
          <w:color w:val="5E5D5E"/>
          <w:spacing w:val="-15"/>
          <w:sz w:val="16"/>
          <w:szCs w:val="16"/>
        </w:rPr>
        <w:t xml:space="preserve"> </w:t>
      </w:r>
      <w:r>
        <w:rPr>
          <w:rFonts w:ascii="Arial" w:eastAsia="Arial" w:hAnsi="Arial" w:cs="Arial"/>
          <w:color w:val="5E5D5E"/>
          <w:sz w:val="16"/>
          <w:szCs w:val="16"/>
        </w:rPr>
        <w:t>determined</w:t>
      </w:r>
      <w:r>
        <w:rPr>
          <w:rFonts w:ascii="Arial" w:eastAsia="Arial" w:hAnsi="Arial" w:cs="Arial"/>
          <w:color w:val="5E5D5E"/>
          <w:spacing w:val="-15"/>
          <w:sz w:val="16"/>
          <w:szCs w:val="16"/>
        </w:rPr>
        <w:t xml:space="preserve"> </w:t>
      </w:r>
      <w:r>
        <w:rPr>
          <w:rFonts w:ascii="Arial" w:eastAsia="Arial" w:hAnsi="Arial" w:cs="Arial"/>
          <w:color w:val="5E5D5E"/>
          <w:sz w:val="16"/>
          <w:szCs w:val="16"/>
        </w:rPr>
        <w:t>by</w:t>
      </w:r>
      <w:r>
        <w:rPr>
          <w:rFonts w:ascii="Arial" w:eastAsia="Arial" w:hAnsi="Arial" w:cs="Arial"/>
          <w:color w:val="5E5D5E"/>
          <w:spacing w:val="-14"/>
          <w:sz w:val="16"/>
          <w:szCs w:val="16"/>
        </w:rPr>
        <w:t xml:space="preserve"> </w:t>
      </w:r>
      <w:r>
        <w:rPr>
          <w:rFonts w:ascii="Arial" w:eastAsia="Arial" w:hAnsi="Arial" w:cs="Arial"/>
          <w:color w:val="5E5D5E"/>
          <w:sz w:val="16"/>
          <w:szCs w:val="16"/>
        </w:rPr>
        <w:t>the</w:t>
      </w:r>
      <w:r>
        <w:rPr>
          <w:rFonts w:ascii="Arial" w:eastAsia="Arial" w:hAnsi="Arial" w:cs="Arial"/>
          <w:color w:val="5E5D5E"/>
          <w:spacing w:val="-15"/>
          <w:sz w:val="16"/>
          <w:szCs w:val="16"/>
        </w:rPr>
        <w:t xml:space="preserve"> </w:t>
      </w:r>
      <w:r>
        <w:rPr>
          <w:rFonts w:ascii="Arial" w:eastAsia="Arial" w:hAnsi="Arial" w:cs="Arial"/>
          <w:color w:val="5E5D5E"/>
          <w:sz w:val="16"/>
          <w:szCs w:val="16"/>
        </w:rPr>
        <w:t xml:space="preserve">Commonwealth </w:t>
      </w:r>
      <w:r>
        <w:rPr>
          <w:rFonts w:ascii="Arial" w:eastAsia="Arial" w:hAnsi="Arial" w:cs="Arial"/>
          <w:color w:val="5E5D5E"/>
          <w:spacing w:val="-1"/>
          <w:sz w:val="16"/>
          <w:szCs w:val="16"/>
        </w:rPr>
        <w:t>Government’s</w:t>
      </w:r>
      <w:r>
        <w:rPr>
          <w:rFonts w:ascii="Arial" w:eastAsia="Arial" w:hAnsi="Arial" w:cs="Arial"/>
          <w:color w:val="5E5D5E"/>
          <w:sz w:val="16"/>
          <w:szCs w:val="16"/>
        </w:rPr>
        <w:t xml:space="preserve"> Office of Best Practice Regulation.</w:t>
      </w:r>
    </w:p>
    <w:p w:rsidR="002F76B6" w:rsidRDefault="00F32A52">
      <w:pPr>
        <w:spacing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121</w:t>
      </w:r>
      <w:r>
        <w:rPr>
          <w:rFonts w:ascii="Arial" w:eastAsia="Arial" w:hAnsi="Arial" w:cs="Arial"/>
          <w:b/>
          <w:bCs/>
          <w:color w:val="5E5D5E"/>
          <w:spacing w:val="16"/>
          <w:position w:val="5"/>
          <w:sz w:val="9"/>
          <w:szCs w:val="9"/>
        </w:rPr>
        <w:t xml:space="preserve"> </w:t>
      </w:r>
      <w:r>
        <w:rPr>
          <w:rFonts w:ascii="Arial" w:eastAsia="Arial" w:hAnsi="Arial" w:cs="Arial"/>
          <w:color w:val="5E5D5E"/>
          <w:spacing w:val="-1"/>
          <w:sz w:val="16"/>
          <w:szCs w:val="16"/>
        </w:rPr>
        <w:t>Here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‘restrictions’</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are</w:t>
      </w:r>
      <w:r>
        <w:rPr>
          <w:rFonts w:ascii="Arial" w:eastAsia="Arial" w:hAnsi="Arial" w:cs="Arial"/>
          <w:color w:val="5E5D5E"/>
          <w:spacing w:val="7"/>
          <w:sz w:val="16"/>
          <w:szCs w:val="16"/>
        </w:rPr>
        <w:t xml:space="preserve"> </w:t>
      </w:r>
      <w:r>
        <w:rPr>
          <w:rFonts w:ascii="Arial" w:eastAsia="Arial" w:hAnsi="Arial" w:cs="Arial"/>
          <w:color w:val="5E5D5E"/>
          <w:sz w:val="16"/>
          <w:szCs w:val="16"/>
        </w:rPr>
        <w:t>considered</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7"/>
          <w:sz w:val="16"/>
          <w:szCs w:val="16"/>
        </w:rPr>
        <w:t xml:space="preserve"> </w:t>
      </w:r>
      <w:r>
        <w:rPr>
          <w:rFonts w:ascii="Arial" w:eastAsia="Arial" w:hAnsi="Arial" w:cs="Arial"/>
          <w:color w:val="5E5D5E"/>
          <w:sz w:val="16"/>
          <w:szCs w:val="16"/>
        </w:rPr>
        <w:t>the</w:t>
      </w:r>
      <w:r>
        <w:rPr>
          <w:rFonts w:ascii="Arial" w:eastAsia="Arial" w:hAnsi="Arial" w:cs="Arial"/>
          <w:color w:val="5E5D5E"/>
          <w:spacing w:val="6"/>
          <w:sz w:val="16"/>
          <w:szCs w:val="16"/>
        </w:rPr>
        <w:t xml:space="preserve"> </w:t>
      </w:r>
      <w:r>
        <w:rPr>
          <w:rFonts w:ascii="Arial" w:eastAsia="Arial" w:hAnsi="Arial" w:cs="Arial"/>
          <w:color w:val="5E5D5E"/>
          <w:sz w:val="16"/>
          <w:szCs w:val="16"/>
        </w:rPr>
        <w:t>context</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impeding</w:t>
      </w:r>
      <w:r>
        <w:rPr>
          <w:rFonts w:ascii="Arial" w:eastAsia="Arial" w:hAnsi="Arial" w:cs="Arial"/>
          <w:color w:val="5E5D5E"/>
          <w:spacing w:val="7"/>
          <w:sz w:val="16"/>
          <w:szCs w:val="16"/>
        </w:rPr>
        <w:t xml:space="preserve"> </w:t>
      </w:r>
      <w:r>
        <w:rPr>
          <w:rFonts w:ascii="Arial" w:eastAsia="Arial" w:hAnsi="Arial" w:cs="Arial"/>
          <w:color w:val="5E5D5E"/>
          <w:sz w:val="16"/>
          <w:szCs w:val="16"/>
        </w:rPr>
        <w:t>free</w:t>
      </w:r>
      <w:r>
        <w:rPr>
          <w:rFonts w:ascii="Arial" w:eastAsia="Arial" w:hAnsi="Arial" w:cs="Arial"/>
          <w:color w:val="5E5D5E"/>
          <w:spacing w:val="6"/>
          <w:sz w:val="16"/>
          <w:szCs w:val="16"/>
        </w:rPr>
        <w:t xml:space="preserve"> </w:t>
      </w:r>
      <w:r>
        <w:rPr>
          <w:rFonts w:ascii="Arial" w:eastAsia="Arial" w:hAnsi="Arial" w:cs="Arial"/>
          <w:color w:val="5E5D5E"/>
          <w:sz w:val="16"/>
          <w:szCs w:val="16"/>
        </w:rPr>
        <w:t>market</w:t>
      </w:r>
      <w:r>
        <w:rPr>
          <w:rFonts w:ascii="Arial" w:eastAsia="Arial" w:hAnsi="Arial" w:cs="Arial"/>
          <w:color w:val="5E5D5E"/>
          <w:spacing w:val="7"/>
          <w:sz w:val="16"/>
          <w:szCs w:val="16"/>
        </w:rPr>
        <w:t xml:space="preserve"> </w:t>
      </w:r>
      <w:r>
        <w:rPr>
          <w:rFonts w:ascii="Arial" w:eastAsia="Arial" w:hAnsi="Arial" w:cs="Arial"/>
          <w:color w:val="5E5D5E"/>
          <w:sz w:val="16"/>
          <w:szCs w:val="16"/>
        </w:rPr>
        <w:t>forces.</w:t>
      </w:r>
      <w:r>
        <w:rPr>
          <w:rFonts w:ascii="Arial" w:eastAsia="Arial" w:hAnsi="Arial" w:cs="Arial"/>
          <w:color w:val="5E5D5E"/>
          <w:spacing w:val="5"/>
          <w:sz w:val="16"/>
          <w:szCs w:val="16"/>
        </w:rPr>
        <w:t xml:space="preserve"> </w:t>
      </w:r>
      <w:r>
        <w:rPr>
          <w:rFonts w:ascii="Arial" w:eastAsia="Arial" w:hAnsi="Arial" w:cs="Arial"/>
          <w:color w:val="5E5D5E"/>
          <w:sz w:val="16"/>
          <w:szCs w:val="16"/>
        </w:rPr>
        <w:t>It</w:t>
      </w:r>
      <w:r>
        <w:rPr>
          <w:rFonts w:ascii="Arial" w:eastAsia="Arial" w:hAnsi="Arial" w:cs="Arial"/>
          <w:color w:val="5E5D5E"/>
          <w:spacing w:val="7"/>
          <w:sz w:val="16"/>
          <w:szCs w:val="16"/>
        </w:rPr>
        <w:t xml:space="preserve"> </w:t>
      </w:r>
      <w:r>
        <w:rPr>
          <w:rFonts w:ascii="Arial" w:eastAsia="Arial" w:hAnsi="Arial" w:cs="Arial"/>
          <w:color w:val="5E5D5E"/>
          <w:sz w:val="16"/>
          <w:szCs w:val="16"/>
        </w:rPr>
        <w:t>should</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be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noted,</w:t>
      </w:r>
      <w:r>
        <w:rPr>
          <w:rFonts w:ascii="Arial" w:eastAsia="Arial" w:hAnsi="Arial" w:cs="Arial"/>
          <w:color w:val="5E5D5E"/>
          <w:spacing w:val="7"/>
          <w:sz w:val="16"/>
          <w:szCs w:val="16"/>
        </w:rPr>
        <w:t xml:space="preserve"> </w:t>
      </w:r>
      <w:r>
        <w:rPr>
          <w:rFonts w:ascii="Arial" w:eastAsia="Arial" w:hAnsi="Arial" w:cs="Arial"/>
          <w:color w:val="5E5D5E"/>
          <w:spacing w:val="-2"/>
          <w:sz w:val="16"/>
          <w:szCs w:val="16"/>
        </w:rPr>
        <w:t>however,</w:t>
      </w:r>
      <w:r>
        <w:rPr>
          <w:rFonts w:ascii="Arial" w:eastAsia="Arial" w:hAnsi="Arial" w:cs="Arial"/>
          <w:color w:val="5E5D5E"/>
          <w:spacing w:val="30"/>
          <w:w w:val="99"/>
          <w:sz w:val="16"/>
          <w:szCs w:val="16"/>
        </w:rPr>
        <w:t xml:space="preserve"> </w:t>
      </w:r>
      <w:r>
        <w:rPr>
          <w:rFonts w:ascii="Arial" w:eastAsia="Arial" w:hAnsi="Arial" w:cs="Arial"/>
          <w:color w:val="5E5D5E"/>
          <w:sz w:val="16"/>
          <w:szCs w:val="16"/>
        </w:rPr>
        <w:t>that</w:t>
      </w:r>
      <w:r>
        <w:rPr>
          <w:rFonts w:ascii="Arial" w:eastAsia="Arial" w:hAnsi="Arial" w:cs="Arial"/>
          <w:color w:val="5E5D5E"/>
          <w:spacing w:val="-2"/>
          <w:sz w:val="16"/>
          <w:szCs w:val="16"/>
        </w:rPr>
        <w:t xml:space="preserve"> </w:t>
      </w:r>
      <w:r>
        <w:rPr>
          <w:rFonts w:ascii="Arial" w:eastAsia="Arial" w:hAnsi="Arial" w:cs="Arial"/>
          <w:color w:val="5E5D5E"/>
          <w:sz w:val="16"/>
          <w:szCs w:val="16"/>
        </w:rPr>
        <w:t>some</w:t>
      </w:r>
      <w:r>
        <w:rPr>
          <w:rFonts w:ascii="Arial" w:eastAsia="Arial" w:hAnsi="Arial" w:cs="Arial"/>
          <w:color w:val="5E5D5E"/>
          <w:spacing w:val="-1"/>
          <w:sz w:val="16"/>
          <w:szCs w:val="16"/>
        </w:rPr>
        <w:t xml:space="preserve"> </w:t>
      </w:r>
      <w:r>
        <w:rPr>
          <w:rFonts w:ascii="Arial" w:eastAsia="Arial" w:hAnsi="Arial" w:cs="Arial"/>
          <w:color w:val="5E5D5E"/>
          <w:sz w:val="16"/>
          <w:szCs w:val="16"/>
        </w:rPr>
        <w:t>restrictions</w:t>
      </w:r>
      <w:r>
        <w:rPr>
          <w:rFonts w:ascii="Arial" w:eastAsia="Arial" w:hAnsi="Arial" w:cs="Arial"/>
          <w:color w:val="5E5D5E"/>
          <w:spacing w:val="-1"/>
          <w:sz w:val="16"/>
          <w:szCs w:val="16"/>
        </w:rPr>
        <w:t xml:space="preserve"> are necessary</w:t>
      </w:r>
      <w:r>
        <w:rPr>
          <w:rFonts w:ascii="Arial" w:eastAsia="Arial" w:hAnsi="Arial" w:cs="Arial"/>
          <w:color w:val="5E5D5E"/>
          <w:sz w:val="16"/>
          <w:szCs w:val="16"/>
        </w:rPr>
        <w:t xml:space="preserve"> </w:t>
      </w:r>
      <w:r>
        <w:rPr>
          <w:rFonts w:ascii="Arial" w:eastAsia="Arial" w:hAnsi="Arial" w:cs="Arial"/>
          <w:color w:val="5E5D5E"/>
          <w:spacing w:val="-1"/>
          <w:sz w:val="16"/>
          <w:szCs w:val="16"/>
        </w:rPr>
        <w:t>in</w:t>
      </w:r>
      <w:r>
        <w:rPr>
          <w:rFonts w:ascii="Arial" w:eastAsia="Arial" w:hAnsi="Arial" w:cs="Arial"/>
          <w:color w:val="5E5D5E"/>
          <w:sz w:val="16"/>
          <w:szCs w:val="16"/>
        </w:rPr>
        <w:t xml:space="preserve"> </w:t>
      </w:r>
      <w:r>
        <w:rPr>
          <w:rFonts w:ascii="Arial" w:eastAsia="Arial" w:hAnsi="Arial" w:cs="Arial"/>
          <w:color w:val="5E5D5E"/>
          <w:spacing w:val="-1"/>
          <w:sz w:val="16"/>
          <w:szCs w:val="16"/>
        </w:rPr>
        <w:t>delivering important</w:t>
      </w:r>
      <w:r>
        <w:rPr>
          <w:rFonts w:ascii="Arial" w:eastAsia="Arial" w:hAnsi="Arial" w:cs="Arial"/>
          <w:color w:val="5E5D5E"/>
          <w:sz w:val="16"/>
          <w:szCs w:val="16"/>
        </w:rPr>
        <w:t xml:space="preserve"> social</w:t>
      </w:r>
      <w:r>
        <w:rPr>
          <w:rFonts w:ascii="Arial" w:eastAsia="Arial" w:hAnsi="Arial" w:cs="Arial"/>
          <w:color w:val="5E5D5E"/>
          <w:spacing w:val="-1"/>
          <w:sz w:val="16"/>
          <w:szCs w:val="16"/>
        </w:rPr>
        <w:t xml:space="preserve"> outcomes.</w:t>
      </w:r>
    </w:p>
    <w:p w:rsidR="002F76B6" w:rsidRDefault="00F32A52">
      <w:pPr>
        <w:ind w:left="871"/>
        <w:rPr>
          <w:rFonts w:ascii="Arial" w:eastAsia="Arial" w:hAnsi="Arial" w:cs="Arial"/>
          <w:sz w:val="16"/>
          <w:szCs w:val="16"/>
        </w:rPr>
      </w:pPr>
      <w:r>
        <w:rPr>
          <w:rFonts w:ascii="Arial" w:eastAsia="Arial" w:hAnsi="Arial" w:cs="Arial"/>
          <w:b/>
          <w:bCs/>
          <w:color w:val="5E5D5E"/>
          <w:position w:val="5"/>
          <w:sz w:val="9"/>
          <w:szCs w:val="9"/>
        </w:rPr>
        <w:t>122</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The</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Treasury</w:t>
      </w:r>
      <w:r>
        <w:rPr>
          <w:rFonts w:ascii="Arial" w:eastAsia="Arial" w:hAnsi="Arial" w:cs="Arial"/>
          <w:color w:val="5E5D5E"/>
          <w:sz w:val="16"/>
          <w:szCs w:val="16"/>
        </w:rPr>
        <w:t xml:space="preserve"> (2014) </w:t>
      </w:r>
      <w:r>
        <w:rPr>
          <w:rFonts w:ascii="Arial" w:eastAsia="Arial" w:hAnsi="Arial" w:cs="Arial"/>
          <w:i/>
          <w:color w:val="5E5D5E"/>
          <w:sz w:val="16"/>
          <w:szCs w:val="16"/>
        </w:rPr>
        <w:t>Federal</w:t>
      </w:r>
      <w:r>
        <w:rPr>
          <w:rFonts w:ascii="Arial" w:eastAsia="Arial" w:hAnsi="Arial" w:cs="Arial"/>
          <w:i/>
          <w:color w:val="5E5D5E"/>
          <w:spacing w:val="-1"/>
          <w:sz w:val="16"/>
          <w:szCs w:val="16"/>
        </w:rPr>
        <w:t xml:space="preserve"> </w:t>
      </w:r>
      <w:r>
        <w:rPr>
          <w:rFonts w:ascii="Arial" w:eastAsia="Arial" w:hAnsi="Arial" w:cs="Arial"/>
          <w:i/>
          <w:color w:val="5E5D5E"/>
          <w:spacing w:val="-2"/>
          <w:sz w:val="16"/>
          <w:szCs w:val="16"/>
        </w:rPr>
        <w:t xml:space="preserve">Treasury </w:t>
      </w:r>
      <w:r>
        <w:rPr>
          <w:rFonts w:ascii="Arial" w:eastAsia="Arial" w:hAnsi="Arial" w:cs="Arial"/>
          <w:i/>
          <w:color w:val="5E5D5E"/>
          <w:sz w:val="16"/>
          <w:szCs w:val="16"/>
        </w:rPr>
        <w:t>Economic</w:t>
      </w:r>
      <w:r>
        <w:rPr>
          <w:rFonts w:ascii="Arial" w:eastAsia="Arial" w:hAnsi="Arial" w:cs="Arial"/>
          <w:i/>
          <w:color w:val="5E5D5E"/>
          <w:spacing w:val="-1"/>
          <w:sz w:val="16"/>
          <w:szCs w:val="16"/>
        </w:rPr>
        <w:t xml:space="preserve"> Roundup</w:t>
      </w:r>
      <w:r>
        <w:rPr>
          <w:rFonts w:ascii="Arial" w:eastAsia="Arial" w:hAnsi="Arial" w:cs="Arial"/>
          <w:i/>
          <w:color w:val="5E5D5E"/>
          <w:sz w:val="16"/>
          <w:szCs w:val="16"/>
        </w:rPr>
        <w:t xml:space="preserve"> Issue</w:t>
      </w:r>
      <w:r>
        <w:rPr>
          <w:rFonts w:ascii="Arial" w:eastAsia="Arial" w:hAnsi="Arial" w:cs="Arial"/>
          <w:i/>
          <w:color w:val="5E5D5E"/>
          <w:spacing w:val="-1"/>
          <w:sz w:val="16"/>
          <w:szCs w:val="16"/>
        </w:rPr>
        <w:t xml:space="preserve"> 2,</w:t>
      </w:r>
      <w:r>
        <w:rPr>
          <w:rFonts w:ascii="Arial" w:eastAsia="Arial" w:hAnsi="Arial" w:cs="Arial"/>
          <w:i/>
          <w:color w:val="5E5D5E"/>
          <w:sz w:val="16"/>
          <w:szCs w:val="16"/>
        </w:rPr>
        <w:t xml:space="preserve"> </w:t>
      </w:r>
      <w:r>
        <w:rPr>
          <w:rFonts w:ascii="Arial" w:eastAsia="Arial" w:hAnsi="Arial" w:cs="Arial"/>
          <w:i/>
          <w:color w:val="5E5D5E"/>
          <w:spacing w:val="-1"/>
          <w:sz w:val="16"/>
          <w:szCs w:val="16"/>
        </w:rPr>
        <w:t>2014,</w:t>
      </w:r>
      <w:r>
        <w:rPr>
          <w:rFonts w:ascii="Arial" w:eastAsia="Arial" w:hAnsi="Arial" w:cs="Arial"/>
          <w:i/>
          <w:color w:val="5E5D5E"/>
          <w:sz w:val="16"/>
          <w:szCs w:val="16"/>
        </w:rPr>
        <w:t xml:space="preserve"> </w:t>
      </w:r>
      <w:r>
        <w:rPr>
          <w:rFonts w:ascii="Arial" w:eastAsia="Arial" w:hAnsi="Arial" w:cs="Arial"/>
          <w:i/>
          <w:color w:val="5E5D5E"/>
          <w:spacing w:val="-1"/>
          <w:sz w:val="16"/>
          <w:szCs w:val="16"/>
        </w:rPr>
        <w:t>‘Deregulation</w:t>
      </w:r>
      <w:r>
        <w:rPr>
          <w:rFonts w:ascii="Arial" w:eastAsia="Arial" w:hAnsi="Arial" w:cs="Arial"/>
          <w:i/>
          <w:color w:val="5E5D5E"/>
          <w:sz w:val="16"/>
          <w:szCs w:val="16"/>
        </w:rPr>
        <w:t xml:space="preserve"> </w:t>
      </w:r>
      <w:r>
        <w:rPr>
          <w:rFonts w:ascii="Arial" w:eastAsia="Arial" w:hAnsi="Arial" w:cs="Arial"/>
          <w:i/>
          <w:color w:val="5E5D5E"/>
          <w:spacing w:val="-1"/>
          <w:sz w:val="16"/>
          <w:szCs w:val="16"/>
        </w:rPr>
        <w:t>in</w:t>
      </w:r>
      <w:r>
        <w:rPr>
          <w:rFonts w:ascii="Arial" w:eastAsia="Arial" w:hAnsi="Arial" w:cs="Arial"/>
          <w:i/>
          <w:color w:val="5E5D5E"/>
          <w:spacing w:val="-6"/>
          <w:sz w:val="16"/>
          <w:szCs w:val="16"/>
        </w:rPr>
        <w:t xml:space="preserve"> </w:t>
      </w:r>
      <w:r>
        <w:rPr>
          <w:rFonts w:ascii="Arial" w:eastAsia="Arial" w:hAnsi="Arial" w:cs="Arial"/>
          <w:i/>
          <w:color w:val="5E5D5E"/>
          <w:sz w:val="16"/>
          <w:szCs w:val="16"/>
        </w:rPr>
        <w:t xml:space="preserve">Australia’, </w:t>
      </w:r>
      <w:r>
        <w:rPr>
          <w:rFonts w:ascii="Arial" w:eastAsia="Arial" w:hAnsi="Arial" w:cs="Arial"/>
          <w:color w:val="5E5D5E"/>
          <w:spacing w:val="-1"/>
          <w:sz w:val="16"/>
          <w:szCs w:val="16"/>
        </w:rPr>
        <w:t>p.</w:t>
      </w:r>
      <w:r>
        <w:rPr>
          <w:rFonts w:ascii="Arial" w:eastAsia="Arial" w:hAnsi="Arial" w:cs="Arial"/>
          <w:color w:val="5E5D5E"/>
          <w:sz w:val="16"/>
          <w:szCs w:val="16"/>
        </w:rPr>
        <w:t xml:space="preserve"> </w:t>
      </w:r>
      <w:r>
        <w:rPr>
          <w:rFonts w:ascii="Arial" w:eastAsia="Arial" w:hAnsi="Arial" w:cs="Arial"/>
          <w:color w:val="5E5D5E"/>
          <w:spacing w:val="-1"/>
          <w:sz w:val="16"/>
          <w:szCs w:val="16"/>
        </w:rPr>
        <w:t>71</w:t>
      </w:r>
    </w:p>
    <w:p w:rsidR="002F76B6" w:rsidRDefault="00F32A52">
      <w:pPr>
        <w:spacing w:before="8" w:line="250" w:lineRule="auto"/>
        <w:ind w:left="1069" w:right="117" w:hanging="199"/>
        <w:jc w:val="both"/>
        <w:rPr>
          <w:rFonts w:ascii="Arial" w:eastAsia="Arial" w:hAnsi="Arial" w:cs="Arial"/>
          <w:sz w:val="16"/>
          <w:szCs w:val="16"/>
        </w:rPr>
      </w:pPr>
      <w:r>
        <w:rPr>
          <w:rFonts w:ascii="Arial"/>
          <w:b/>
          <w:color w:val="5E5D5E"/>
          <w:position w:val="5"/>
          <w:sz w:val="9"/>
        </w:rPr>
        <w:t>123</w:t>
      </w:r>
      <w:r>
        <w:rPr>
          <w:rFonts w:ascii="Arial"/>
          <w:b/>
          <w:color w:val="5E5D5E"/>
          <w:spacing w:val="16"/>
          <w:position w:val="5"/>
          <w:sz w:val="9"/>
        </w:rPr>
        <w:t xml:space="preserve"> </w:t>
      </w:r>
      <w:r>
        <w:rPr>
          <w:rFonts w:ascii="Arial"/>
          <w:color w:val="5E5D5E"/>
          <w:sz w:val="16"/>
        </w:rPr>
        <w:t>A</w:t>
      </w:r>
      <w:r>
        <w:rPr>
          <w:rFonts w:ascii="Arial"/>
          <w:color w:val="5E5D5E"/>
          <w:spacing w:val="16"/>
          <w:sz w:val="16"/>
        </w:rPr>
        <w:t xml:space="preserve"> </w:t>
      </w:r>
      <w:r>
        <w:rPr>
          <w:rFonts w:ascii="Arial"/>
          <w:color w:val="5E5D5E"/>
          <w:sz w:val="16"/>
        </w:rPr>
        <w:t>survey</w:t>
      </w:r>
      <w:r>
        <w:rPr>
          <w:rFonts w:ascii="Arial"/>
          <w:color w:val="5E5D5E"/>
          <w:spacing w:val="24"/>
          <w:sz w:val="16"/>
        </w:rPr>
        <w:t xml:space="preserve"> </w:t>
      </w:r>
      <w:r>
        <w:rPr>
          <w:rFonts w:ascii="Arial"/>
          <w:color w:val="5E5D5E"/>
          <w:spacing w:val="-1"/>
          <w:sz w:val="16"/>
        </w:rPr>
        <w:t>of</w:t>
      </w:r>
      <w:r>
        <w:rPr>
          <w:rFonts w:ascii="Arial"/>
          <w:color w:val="5E5D5E"/>
          <w:spacing w:val="16"/>
          <w:sz w:val="16"/>
        </w:rPr>
        <w:t xml:space="preserve"> </w:t>
      </w:r>
      <w:r>
        <w:rPr>
          <w:rFonts w:ascii="Arial"/>
          <w:color w:val="5E5D5E"/>
          <w:sz w:val="16"/>
        </w:rPr>
        <w:t>Australian</w:t>
      </w:r>
      <w:r>
        <w:rPr>
          <w:rFonts w:ascii="Arial"/>
          <w:color w:val="5E5D5E"/>
          <w:spacing w:val="24"/>
          <w:sz w:val="16"/>
        </w:rPr>
        <w:t xml:space="preserve"> </w:t>
      </w:r>
      <w:r>
        <w:rPr>
          <w:rFonts w:ascii="Arial"/>
          <w:color w:val="5E5D5E"/>
          <w:spacing w:val="-1"/>
          <w:sz w:val="16"/>
        </w:rPr>
        <w:t>CEOs</w:t>
      </w:r>
      <w:r>
        <w:rPr>
          <w:rFonts w:ascii="Arial"/>
          <w:color w:val="5E5D5E"/>
          <w:spacing w:val="24"/>
          <w:sz w:val="16"/>
        </w:rPr>
        <w:t xml:space="preserve"> </w:t>
      </w:r>
      <w:r>
        <w:rPr>
          <w:rFonts w:ascii="Arial"/>
          <w:color w:val="5E5D5E"/>
          <w:sz w:val="16"/>
        </w:rPr>
        <w:t>conducted</w:t>
      </w:r>
      <w:r>
        <w:rPr>
          <w:rFonts w:ascii="Arial"/>
          <w:color w:val="5E5D5E"/>
          <w:spacing w:val="24"/>
          <w:sz w:val="16"/>
        </w:rPr>
        <w:t xml:space="preserve"> </w:t>
      </w:r>
      <w:r>
        <w:rPr>
          <w:rFonts w:ascii="Arial"/>
          <w:color w:val="5E5D5E"/>
          <w:spacing w:val="-1"/>
          <w:sz w:val="16"/>
        </w:rPr>
        <w:t>by</w:t>
      </w:r>
      <w:r>
        <w:rPr>
          <w:rFonts w:ascii="Arial"/>
          <w:color w:val="5E5D5E"/>
          <w:spacing w:val="25"/>
          <w:sz w:val="16"/>
        </w:rPr>
        <w:t xml:space="preserve"> </w:t>
      </w:r>
      <w:r>
        <w:rPr>
          <w:rFonts w:ascii="Arial"/>
          <w:color w:val="5E5D5E"/>
          <w:sz w:val="16"/>
        </w:rPr>
        <w:t>the</w:t>
      </w:r>
      <w:r>
        <w:rPr>
          <w:rFonts w:ascii="Arial"/>
          <w:color w:val="5E5D5E"/>
          <w:spacing w:val="15"/>
          <w:sz w:val="16"/>
        </w:rPr>
        <w:t xml:space="preserve"> </w:t>
      </w:r>
      <w:r>
        <w:rPr>
          <w:rFonts w:ascii="Arial"/>
          <w:color w:val="5E5D5E"/>
          <w:sz w:val="16"/>
        </w:rPr>
        <w:t>Australian</w:t>
      </w:r>
      <w:r>
        <w:rPr>
          <w:rFonts w:ascii="Arial"/>
          <w:color w:val="5E5D5E"/>
          <w:spacing w:val="25"/>
          <w:sz w:val="16"/>
        </w:rPr>
        <w:t xml:space="preserve"> </w:t>
      </w:r>
      <w:r>
        <w:rPr>
          <w:rFonts w:ascii="Arial"/>
          <w:color w:val="5E5D5E"/>
          <w:sz w:val="16"/>
        </w:rPr>
        <w:t>Industry</w:t>
      </w:r>
      <w:r>
        <w:rPr>
          <w:rFonts w:ascii="Arial"/>
          <w:color w:val="5E5D5E"/>
          <w:spacing w:val="24"/>
          <w:sz w:val="16"/>
        </w:rPr>
        <w:t xml:space="preserve"> </w:t>
      </w:r>
      <w:r>
        <w:rPr>
          <w:rFonts w:ascii="Arial"/>
          <w:color w:val="5E5D5E"/>
          <w:sz w:val="16"/>
        </w:rPr>
        <w:t>Group</w:t>
      </w:r>
      <w:r>
        <w:rPr>
          <w:rFonts w:ascii="Arial"/>
          <w:color w:val="5E5D5E"/>
          <w:spacing w:val="24"/>
          <w:sz w:val="16"/>
        </w:rPr>
        <w:t xml:space="preserve"> </w:t>
      </w:r>
      <w:r>
        <w:rPr>
          <w:rFonts w:ascii="Arial"/>
          <w:color w:val="5E5D5E"/>
          <w:sz w:val="16"/>
        </w:rPr>
        <w:t>(AiG)</w:t>
      </w:r>
      <w:r>
        <w:rPr>
          <w:rFonts w:ascii="Arial"/>
          <w:color w:val="5E5D5E"/>
          <w:spacing w:val="24"/>
          <w:sz w:val="16"/>
        </w:rPr>
        <w:t xml:space="preserve"> </w:t>
      </w:r>
      <w:r>
        <w:rPr>
          <w:rFonts w:ascii="Arial"/>
          <w:color w:val="5E5D5E"/>
          <w:sz w:val="16"/>
        </w:rPr>
        <w:t>reported</w:t>
      </w:r>
      <w:r>
        <w:rPr>
          <w:rFonts w:ascii="Arial"/>
          <w:color w:val="5E5D5E"/>
          <w:spacing w:val="24"/>
          <w:sz w:val="16"/>
        </w:rPr>
        <w:t xml:space="preserve"> </w:t>
      </w:r>
      <w:r>
        <w:rPr>
          <w:rFonts w:ascii="Arial"/>
          <w:color w:val="5E5D5E"/>
          <w:sz w:val="16"/>
        </w:rPr>
        <w:t>that</w:t>
      </w:r>
      <w:r>
        <w:rPr>
          <w:rFonts w:ascii="Arial"/>
          <w:color w:val="5E5D5E"/>
          <w:spacing w:val="24"/>
          <w:sz w:val="16"/>
        </w:rPr>
        <w:t xml:space="preserve"> </w:t>
      </w:r>
      <w:r>
        <w:rPr>
          <w:rFonts w:ascii="Arial"/>
          <w:color w:val="5E5D5E"/>
          <w:sz w:val="16"/>
        </w:rPr>
        <w:t>the</w:t>
      </w:r>
      <w:r>
        <w:rPr>
          <w:rFonts w:ascii="Arial"/>
          <w:color w:val="5E5D5E"/>
          <w:spacing w:val="25"/>
          <w:sz w:val="16"/>
        </w:rPr>
        <w:t xml:space="preserve"> </w:t>
      </w:r>
      <w:r>
        <w:rPr>
          <w:rFonts w:ascii="Arial"/>
          <w:color w:val="5E5D5E"/>
          <w:sz w:val="16"/>
        </w:rPr>
        <w:t>majority</w:t>
      </w:r>
      <w:r>
        <w:rPr>
          <w:rFonts w:ascii="Arial"/>
          <w:color w:val="5E5D5E"/>
          <w:spacing w:val="23"/>
          <w:sz w:val="16"/>
        </w:rPr>
        <w:t xml:space="preserve"> </w:t>
      </w:r>
      <w:r>
        <w:rPr>
          <w:rFonts w:ascii="Arial"/>
          <w:color w:val="5E5D5E"/>
          <w:spacing w:val="-1"/>
          <w:sz w:val="16"/>
        </w:rPr>
        <w:t>of</w:t>
      </w:r>
      <w:r>
        <w:rPr>
          <w:rFonts w:ascii="Arial"/>
          <w:color w:val="5E5D5E"/>
          <w:spacing w:val="21"/>
          <w:sz w:val="16"/>
        </w:rPr>
        <w:t xml:space="preserve"> </w:t>
      </w:r>
      <w:r>
        <w:rPr>
          <w:rFonts w:ascii="Arial"/>
          <w:color w:val="5E5D5E"/>
          <w:sz w:val="16"/>
        </w:rPr>
        <w:t>respondents</w:t>
      </w:r>
      <w:r>
        <w:rPr>
          <w:rFonts w:ascii="Arial"/>
          <w:color w:val="5E5D5E"/>
          <w:spacing w:val="22"/>
          <w:sz w:val="16"/>
        </w:rPr>
        <w:t xml:space="preserve"> </w:t>
      </w:r>
      <w:r>
        <w:rPr>
          <w:rFonts w:ascii="Arial"/>
          <w:color w:val="5E5D5E"/>
          <w:spacing w:val="-1"/>
          <w:sz w:val="16"/>
        </w:rPr>
        <w:t>perceived</w:t>
      </w:r>
      <w:r>
        <w:rPr>
          <w:rFonts w:ascii="Arial"/>
          <w:color w:val="5E5D5E"/>
          <w:spacing w:val="21"/>
          <w:sz w:val="16"/>
        </w:rPr>
        <w:t xml:space="preserve"> </w:t>
      </w:r>
      <w:r>
        <w:rPr>
          <w:rFonts w:ascii="Arial"/>
          <w:color w:val="5E5D5E"/>
          <w:sz w:val="16"/>
        </w:rPr>
        <w:t>SMEs</w:t>
      </w:r>
      <w:r>
        <w:rPr>
          <w:rFonts w:ascii="Arial"/>
          <w:color w:val="5E5D5E"/>
          <w:spacing w:val="22"/>
          <w:sz w:val="16"/>
        </w:rPr>
        <w:t xml:space="preserve"> </w:t>
      </w:r>
      <w:r>
        <w:rPr>
          <w:rFonts w:ascii="Arial"/>
          <w:color w:val="5E5D5E"/>
          <w:sz w:val="16"/>
        </w:rPr>
        <w:t>to</w:t>
      </w:r>
      <w:r>
        <w:rPr>
          <w:rFonts w:ascii="Arial"/>
          <w:color w:val="5E5D5E"/>
          <w:spacing w:val="22"/>
          <w:sz w:val="16"/>
        </w:rPr>
        <w:t xml:space="preserve"> </w:t>
      </w:r>
      <w:r>
        <w:rPr>
          <w:rFonts w:ascii="Arial"/>
          <w:color w:val="5E5D5E"/>
          <w:spacing w:val="-1"/>
          <w:sz w:val="16"/>
        </w:rPr>
        <w:t>be</w:t>
      </w:r>
      <w:r>
        <w:rPr>
          <w:rFonts w:ascii="Arial"/>
          <w:color w:val="5E5D5E"/>
          <w:spacing w:val="21"/>
          <w:sz w:val="16"/>
        </w:rPr>
        <w:t xml:space="preserve"> </w:t>
      </w:r>
      <w:r>
        <w:rPr>
          <w:rFonts w:ascii="Arial"/>
          <w:color w:val="5E5D5E"/>
          <w:sz w:val="16"/>
        </w:rPr>
        <w:t>subject</w:t>
      </w:r>
      <w:r>
        <w:rPr>
          <w:rFonts w:ascii="Arial"/>
          <w:color w:val="5E5D5E"/>
          <w:spacing w:val="22"/>
          <w:sz w:val="16"/>
        </w:rPr>
        <w:t xml:space="preserve"> </w:t>
      </w:r>
      <w:r>
        <w:rPr>
          <w:rFonts w:ascii="Arial"/>
          <w:color w:val="5E5D5E"/>
          <w:sz w:val="16"/>
        </w:rPr>
        <w:t>to</w:t>
      </w:r>
      <w:r>
        <w:rPr>
          <w:rFonts w:ascii="Arial"/>
          <w:color w:val="5E5D5E"/>
          <w:spacing w:val="22"/>
          <w:sz w:val="16"/>
        </w:rPr>
        <w:t xml:space="preserve"> </w:t>
      </w:r>
      <w:r>
        <w:rPr>
          <w:rFonts w:ascii="Arial"/>
          <w:color w:val="5E5D5E"/>
          <w:spacing w:val="-1"/>
          <w:sz w:val="16"/>
        </w:rPr>
        <w:t>greater</w:t>
      </w:r>
      <w:r>
        <w:rPr>
          <w:rFonts w:ascii="Arial"/>
          <w:color w:val="5E5D5E"/>
          <w:spacing w:val="21"/>
          <w:sz w:val="16"/>
        </w:rPr>
        <w:t xml:space="preserve"> </w:t>
      </w:r>
      <w:r>
        <w:rPr>
          <w:rFonts w:ascii="Arial"/>
          <w:color w:val="5E5D5E"/>
          <w:sz w:val="16"/>
        </w:rPr>
        <w:t>compliance</w:t>
      </w:r>
      <w:r>
        <w:rPr>
          <w:rFonts w:ascii="Arial"/>
          <w:color w:val="5E5D5E"/>
          <w:spacing w:val="22"/>
          <w:sz w:val="16"/>
        </w:rPr>
        <w:t xml:space="preserve"> </w:t>
      </w:r>
      <w:r>
        <w:rPr>
          <w:rFonts w:ascii="Arial"/>
          <w:color w:val="5E5D5E"/>
          <w:sz w:val="16"/>
        </w:rPr>
        <w:t>costs</w:t>
      </w:r>
      <w:r>
        <w:rPr>
          <w:rFonts w:ascii="Arial"/>
          <w:color w:val="5E5D5E"/>
          <w:spacing w:val="22"/>
          <w:sz w:val="16"/>
        </w:rPr>
        <w:t xml:space="preserve"> </w:t>
      </w:r>
      <w:r>
        <w:rPr>
          <w:rFonts w:ascii="Arial"/>
          <w:color w:val="5E5D5E"/>
          <w:spacing w:val="-1"/>
          <w:sz w:val="16"/>
        </w:rPr>
        <w:t>when</w:t>
      </w:r>
      <w:r>
        <w:rPr>
          <w:rFonts w:ascii="Arial"/>
          <w:color w:val="5E5D5E"/>
          <w:spacing w:val="21"/>
          <w:sz w:val="16"/>
        </w:rPr>
        <w:t xml:space="preserve"> </w:t>
      </w:r>
      <w:r>
        <w:rPr>
          <w:rFonts w:ascii="Arial"/>
          <w:color w:val="5E5D5E"/>
          <w:sz w:val="16"/>
        </w:rPr>
        <w:t>compared</w:t>
      </w:r>
      <w:r>
        <w:rPr>
          <w:rFonts w:ascii="Arial"/>
          <w:color w:val="5E5D5E"/>
          <w:spacing w:val="22"/>
          <w:sz w:val="16"/>
        </w:rPr>
        <w:t xml:space="preserve"> </w:t>
      </w:r>
      <w:r>
        <w:rPr>
          <w:rFonts w:ascii="Arial"/>
          <w:color w:val="5E5D5E"/>
          <w:sz w:val="16"/>
        </w:rPr>
        <w:t>to</w:t>
      </w:r>
      <w:r>
        <w:rPr>
          <w:rFonts w:ascii="Arial"/>
          <w:color w:val="5E5D5E"/>
          <w:spacing w:val="21"/>
          <w:sz w:val="16"/>
        </w:rPr>
        <w:t xml:space="preserve"> </w:t>
      </w:r>
      <w:r>
        <w:rPr>
          <w:rFonts w:ascii="Arial"/>
          <w:color w:val="5E5D5E"/>
          <w:sz w:val="16"/>
        </w:rPr>
        <w:t>their</w:t>
      </w:r>
      <w:r>
        <w:rPr>
          <w:rFonts w:ascii="Arial"/>
          <w:color w:val="5E5D5E"/>
          <w:spacing w:val="22"/>
          <w:sz w:val="16"/>
        </w:rPr>
        <w:t xml:space="preserve"> </w:t>
      </w:r>
      <w:r>
        <w:rPr>
          <w:rFonts w:ascii="Arial"/>
          <w:color w:val="5E5D5E"/>
          <w:spacing w:val="-1"/>
          <w:sz w:val="16"/>
        </w:rPr>
        <w:t>larger</w:t>
      </w:r>
      <w:r>
        <w:rPr>
          <w:rFonts w:ascii="Arial"/>
          <w:color w:val="5E5D5E"/>
          <w:spacing w:val="25"/>
          <w:sz w:val="16"/>
        </w:rPr>
        <w:t xml:space="preserve"> </w:t>
      </w:r>
      <w:r>
        <w:rPr>
          <w:rFonts w:ascii="Arial"/>
          <w:color w:val="5E5D5E"/>
          <w:sz w:val="16"/>
        </w:rPr>
        <w:t>counterparts.</w:t>
      </w:r>
    </w:p>
    <w:p w:rsidR="002F76B6" w:rsidRDefault="00F32A52">
      <w:pPr>
        <w:ind w:left="373"/>
        <w:jc w:val="center"/>
        <w:rPr>
          <w:rFonts w:ascii="Arial" w:eastAsia="Arial" w:hAnsi="Arial" w:cs="Arial"/>
          <w:sz w:val="16"/>
          <w:szCs w:val="16"/>
        </w:rPr>
      </w:pPr>
      <w:r>
        <w:rPr>
          <w:rFonts w:ascii="Arial"/>
          <w:color w:val="5E5D5E"/>
          <w:sz w:val="16"/>
        </w:rPr>
        <w:t>The</w:t>
      </w:r>
      <w:r>
        <w:rPr>
          <w:rFonts w:ascii="Arial"/>
          <w:color w:val="5E5D5E"/>
          <w:spacing w:val="-10"/>
          <w:sz w:val="16"/>
        </w:rPr>
        <w:t xml:space="preserve"> </w:t>
      </w:r>
      <w:r>
        <w:rPr>
          <w:rFonts w:ascii="Arial"/>
          <w:color w:val="5E5D5E"/>
          <w:sz w:val="16"/>
        </w:rPr>
        <w:t>Australian</w:t>
      </w:r>
      <w:r>
        <w:rPr>
          <w:rFonts w:ascii="Arial"/>
          <w:color w:val="5E5D5E"/>
          <w:spacing w:val="-1"/>
          <w:sz w:val="16"/>
        </w:rPr>
        <w:t xml:space="preserve"> </w:t>
      </w:r>
      <w:r>
        <w:rPr>
          <w:rFonts w:ascii="Arial"/>
          <w:color w:val="5E5D5E"/>
          <w:sz w:val="16"/>
        </w:rPr>
        <w:t>Industry</w:t>
      </w:r>
      <w:r>
        <w:rPr>
          <w:rFonts w:ascii="Arial"/>
          <w:color w:val="5E5D5E"/>
          <w:spacing w:val="-2"/>
          <w:sz w:val="16"/>
        </w:rPr>
        <w:t xml:space="preserve"> </w:t>
      </w:r>
      <w:r>
        <w:rPr>
          <w:rFonts w:ascii="Arial"/>
          <w:color w:val="5E5D5E"/>
          <w:sz w:val="16"/>
        </w:rPr>
        <w:t>Group</w:t>
      </w:r>
      <w:r>
        <w:rPr>
          <w:rFonts w:ascii="Arial"/>
          <w:color w:val="5E5D5E"/>
          <w:spacing w:val="-1"/>
          <w:sz w:val="16"/>
        </w:rPr>
        <w:t xml:space="preserve"> (2014) </w:t>
      </w:r>
      <w:r>
        <w:rPr>
          <w:rFonts w:ascii="Arial"/>
          <w:i/>
          <w:color w:val="5E5D5E"/>
          <w:spacing w:val="-1"/>
          <w:sz w:val="16"/>
        </w:rPr>
        <w:t>National</w:t>
      </w:r>
      <w:r>
        <w:rPr>
          <w:rFonts w:ascii="Arial"/>
          <w:i/>
          <w:color w:val="5E5D5E"/>
          <w:sz w:val="16"/>
        </w:rPr>
        <w:t xml:space="preserve"> </w:t>
      </w:r>
      <w:r>
        <w:rPr>
          <w:rFonts w:ascii="Arial"/>
          <w:i/>
          <w:color w:val="5E5D5E"/>
          <w:spacing w:val="-1"/>
          <w:sz w:val="16"/>
        </w:rPr>
        <w:t xml:space="preserve">CEO </w:t>
      </w:r>
      <w:r>
        <w:rPr>
          <w:rFonts w:ascii="Arial"/>
          <w:i/>
          <w:color w:val="5E5D5E"/>
          <w:sz w:val="16"/>
        </w:rPr>
        <w:t>Survey:</w:t>
      </w:r>
      <w:r>
        <w:rPr>
          <w:rFonts w:ascii="Arial"/>
          <w:i/>
          <w:color w:val="5E5D5E"/>
          <w:spacing w:val="-1"/>
          <w:sz w:val="16"/>
        </w:rPr>
        <w:t xml:space="preserve"> </w:t>
      </w:r>
      <w:r>
        <w:rPr>
          <w:rFonts w:ascii="Arial"/>
          <w:i/>
          <w:color w:val="5E5D5E"/>
          <w:sz w:val="16"/>
        </w:rPr>
        <w:t>Burden</w:t>
      </w:r>
      <w:r>
        <w:rPr>
          <w:rFonts w:ascii="Arial"/>
          <w:i/>
          <w:color w:val="5E5D5E"/>
          <w:spacing w:val="-2"/>
          <w:sz w:val="16"/>
        </w:rPr>
        <w:t xml:space="preserve"> </w:t>
      </w:r>
      <w:r>
        <w:rPr>
          <w:rFonts w:ascii="Arial"/>
          <w:i/>
          <w:color w:val="5E5D5E"/>
          <w:spacing w:val="-1"/>
          <w:sz w:val="16"/>
        </w:rPr>
        <w:t xml:space="preserve">of </w:t>
      </w:r>
      <w:r>
        <w:rPr>
          <w:rFonts w:ascii="Arial"/>
          <w:i/>
          <w:color w:val="5E5D5E"/>
          <w:sz w:val="16"/>
        </w:rPr>
        <w:t>Government</w:t>
      </w:r>
      <w:r>
        <w:rPr>
          <w:rFonts w:ascii="Arial"/>
          <w:i/>
          <w:color w:val="5E5D5E"/>
          <w:spacing w:val="-1"/>
          <w:sz w:val="16"/>
        </w:rPr>
        <w:t xml:space="preserve"> Regulation</w:t>
      </w:r>
      <w:r>
        <w:rPr>
          <w:rFonts w:ascii="Arial"/>
          <w:color w:val="5E5D5E"/>
          <w:spacing w:val="-1"/>
          <w:sz w:val="16"/>
        </w:rPr>
        <w:t>, p.</w:t>
      </w:r>
      <w:r>
        <w:rPr>
          <w:rFonts w:ascii="Arial"/>
          <w:color w:val="5E5D5E"/>
          <w:sz w:val="16"/>
        </w:rPr>
        <w:t xml:space="preserve"> </w:t>
      </w:r>
      <w:r>
        <w:rPr>
          <w:rFonts w:ascii="Arial"/>
          <w:color w:val="5E5D5E"/>
          <w:spacing w:val="-1"/>
          <w:sz w:val="16"/>
        </w:rPr>
        <w:t>13</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left" w:pos="1591"/>
        </w:tabs>
        <w:spacing w:before="77"/>
        <w:ind w:left="871"/>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Pr="00E13FE2" w:rsidRDefault="00F32A52" w:rsidP="00E13FE2">
      <w:pPr>
        <w:pStyle w:val="Heading5"/>
        <w:ind w:left="567"/>
        <w:jc w:val="left"/>
        <w:rPr>
          <w:sz w:val="28"/>
          <w:szCs w:val="28"/>
        </w:rPr>
      </w:pPr>
      <w:r w:rsidRPr="00E13FE2">
        <w:rPr>
          <w:noProof/>
          <w:sz w:val="32"/>
          <w:szCs w:val="28"/>
          <w:lang w:val="en-AU" w:eastAsia="en-AU"/>
        </w:rPr>
        <mc:AlternateContent>
          <mc:Choice Requires="wpg">
            <w:drawing>
              <wp:anchor distT="0" distB="0" distL="114300" distR="114300" simplePos="0" relativeHeight="251590144" behindDoc="1" locked="0" layoutInCell="1" allowOverlap="1" wp14:anchorId="6E38E84C" wp14:editId="1834AB71">
                <wp:simplePos x="0" y="0"/>
                <wp:positionH relativeFrom="page">
                  <wp:posOffset>893445</wp:posOffset>
                </wp:positionH>
                <wp:positionV relativeFrom="page">
                  <wp:posOffset>713740</wp:posOffset>
                </wp:positionV>
                <wp:extent cx="5052695" cy="9084945"/>
                <wp:effectExtent l="0" t="0" r="0" b="0"/>
                <wp:wrapNone/>
                <wp:docPr id="3155" name="Group 3153"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1407" y="1124"/>
                          <a:chExt cx="7957" cy="14307"/>
                        </a:xfrm>
                      </wpg:grpSpPr>
                      <wpg:grpSp>
                        <wpg:cNvPr id="3156" name="Group 3156"/>
                        <wpg:cNvGrpSpPr>
                          <a:grpSpLocks/>
                        </wpg:cNvGrpSpPr>
                        <wpg:grpSpPr bwMode="auto">
                          <a:xfrm>
                            <a:off x="1417" y="1134"/>
                            <a:ext cx="7937" cy="14287"/>
                            <a:chOff x="1417" y="1134"/>
                            <a:chExt cx="7937" cy="14287"/>
                          </a:xfrm>
                        </wpg:grpSpPr>
                        <wps:wsp>
                          <wps:cNvPr id="3157" name="Freeform 3157"/>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8" name="Group 3154"/>
                        <wpg:cNvGrpSpPr>
                          <a:grpSpLocks/>
                        </wpg:cNvGrpSpPr>
                        <wpg:grpSpPr bwMode="auto">
                          <a:xfrm>
                            <a:off x="1814" y="13047"/>
                            <a:ext cx="7144" cy="2"/>
                            <a:chOff x="1814" y="13047"/>
                            <a:chExt cx="7144" cy="2"/>
                          </a:xfrm>
                        </wpg:grpSpPr>
                        <wps:wsp>
                          <wps:cNvPr id="3159" name="Freeform 3155"/>
                          <wps:cNvSpPr>
                            <a:spLocks/>
                          </wps:cNvSpPr>
                          <wps:spPr bwMode="auto">
                            <a:xfrm>
                              <a:off x="1814" y="13047"/>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E0121" id="Group 3153" o:spid="_x0000_s1026" alt="Title: Decorative object. Box shading. " style="position:absolute;margin-left:70.35pt;margin-top:56.2pt;width:397.85pt;height:715.35pt;z-index:-251726336;mso-position-horizontal-relative:page;mso-position-vertical-relative:page" coordorigin="1407,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EOgwUAAPISAAAOAAAAZHJzL2Uyb0RvYy54bWzcWNtu4zYQfS/QfyD02MKxKEu2ZcRZbOI4&#10;WCBtF1j3A2iJttTKokoqcdKi/96Zoa6+JLvZbR+aB5sSh8OZM+ScE1++e9pl7FFqk6p87vAL12Ey&#10;j1Sc5tu58+tqOZg6zJQij0Wmcjl3nqVx3l19/93lvphJTyUqi6Vm4CQ3s30xd5KyLGbDoYkSuRPm&#10;QhUyh8mN0jtRwqPeDmMt9uB9lw091x0P90rHhVaRNAbeLuykc0X+NxsZlb9sNkaWLJs7EFtJn5o+&#10;1/g5vLoUs60WRZJGVRjiDVHsRJrDpo2rhSgFe9DpkatdGmll1Ka8iNRuqDabNJKUA2TD3YNs7rR6&#10;KCiX7Wy/LRqYANoDnN7sNvr58aNmaTx3RjwIHJaLHVSJNmbwZgSQpWUGrxYyUlqU6aNkav0b4HrB&#10;rtUTM4nAWl8wRHJfbGfg8E4Xn4qP2sIBw3sV/W5geng4j89ba8zW+59UDPuIh1IRkk8bvUMXgBF7&#10;ooI9NwWTTyWL4GXgBt44hLAjmAvdqR/6gS1plEDdcR333YnDYJpzz6/nbqv1kzCASVzM/RHYYZBi&#10;ZnemaKvobGr00GTZwjY+gm38b6PBfV5nNaqyqjGZhKMmJ29KOYlZB46jhVHSwnG09CwccF1NeyLN&#10;153IT4koJB10gweohRYysSdyqaXELoCHknLaF2RaHzTTPWWdGTQzcBhfPV9fhmgDC0D7YMo7qeis&#10;isd7U9qWEsOIbkBcZbCC9rPZZdBdfhwwl+F+9GHP5LYx47XZD0O2ctmeUUErp7UvrzayvgLfA4+8&#10;PgqtM7i/dk9wxskqgU2bY9Ea+rUhOQxHgX8yOLhqjb+VfyY4uA/dRM8GB8VtnL0YHHBIx+HZ4MLa&#10;DJGbngmOH5QBQDuJHO/WAaFlZ5DjB7U4W9duLVbcOxdfvxK086nK8m4pXozvoBxn4+uWY8XH5+Lr&#10;F8PW7WSA3XIclRcu0La+IiKpb030lFfXBkZMoIZwiQwKZbCZr6Ao0KxXo6pTgxXesTPGgBAa1239&#10;ZWOIFo2h7JYEXrbmUEwyJ7qBZF4xB2zJPOx6t8uqhDVQ6qFI0Q4DkbK2HaIQJeKE+eKQ7eeObfUJ&#10;shdeaZzaqUe5UmRUtrSJ88RJsGVrkeVdS+sMouwa1yb1d0FOG1PST+Cznq6/rRncNHD3OTantowy&#10;ZaStBeZLzNxggNB1+q5RWRov0yzDxI3erm8yzR4FaL7bcBkspxXqPbOMjk6ucJndxr4BHq1gRkYl&#10;DfdXCNrBvfbCwXI8nQz8pR8Mwok7Hbg8vA7HLsiOxfJvxJ/7sySNY5nfp7ms9ST3P48dK2VrlSAp&#10;SixyGHgBlbYXfS9Jl/5OJQkCMo8hOzFLpIhvq3Ep0syOh/2ICWRIu/4mIEAIWQ5F6WNmaxU/A59q&#10;ZbU0aH8YJEr/6bA96Oi5Y/54EFo6LPuQgywIue+j8KYHP5h48KC7M+vujMgjcDV3SgduPw5vSivW&#10;HwqdbhPYiRMWuXoPOnGTItlSfDaq6gGUCY0qdfmyeoN+diB6SVAdalWU9t9Ky/Iphy6PV23k+pVC&#10;w8OGknYCeFlJ6tl730q3E6s62q2/Di7IaRn73+g26KbHuo165TfXbSdQOYNlg0m/eXyJaIPNGFWP&#10;7lQrn7piwYo2LMeBUV8oTOF/j5O+ejqBZELlC+J/O2fWbfhlorK01rPFVtvQ8ptYCsPHFtQyzyl+&#10;aGf7LAIXoh+VnYawXqWFprkjQ2EvHfHJ6710vLiuAei13Nd7KeyCecLxO2YQN7yd3k79ge+Nbwe+&#10;u1gM3i9v/MF4CSEtRoubmwXvMwjy0tczCMbTy6JHHEv6OyaODi1YVgW0/4e0QP/iww8rRHfVj0D4&#10;y033mYik/anq6h8AAAD//wMAUEsDBBQABgAIAAAAIQCvLOLg4QAAAAwBAAAPAAAAZHJzL2Rvd25y&#10;ZXYueG1sTI9BT8MwDIXvSPyHyEjcWJq1G1CaTtMEnKZJbEiIW9Z6bbXGqZqs7f495gS39+yn58/Z&#10;arKtGLD3jSMNahaBQCpc2VCl4fPw9vAEwgdDpWkdoYYreljltzeZSUs30gcO+1AJLiGfGg11CF0q&#10;pS9qtMbPXIfEu5PrrQls+0qWvRm53LZyHkVLaU1DfKE2HW5qLM77i9XwPppxHavXYXs+ba7fh8Xu&#10;a6tQ6/u7af0CIuAU/sLwi8/okDPT0V2o9KJln0SPHGWh5gkITjzHSxZHniySWIHMM/n/ifwHAAD/&#10;/wMAUEsBAi0AFAAGAAgAAAAhALaDOJL+AAAA4QEAABMAAAAAAAAAAAAAAAAAAAAAAFtDb250ZW50&#10;X1R5cGVzXS54bWxQSwECLQAUAAYACAAAACEAOP0h/9YAAACUAQAACwAAAAAAAAAAAAAAAAAvAQAA&#10;X3JlbHMvLnJlbHNQSwECLQAUAAYACAAAACEADltBDoMFAADyEgAADgAAAAAAAAAAAAAAAAAuAgAA&#10;ZHJzL2Uyb0RvYy54bWxQSwECLQAUAAYACAAAACEAryzi4OEAAAAMAQAADwAAAAAAAAAAAAAAAADd&#10;BwAAZHJzL2Rvd25yZXYueG1sUEsFBgAAAAAEAAQA8wAAAOsIAAAAAA==&#10;">
                <v:group id="Group 3156"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3157"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78IA&#10;AADdAAAADwAAAGRycy9kb3ducmV2LnhtbESPQYvCMBSE74L/ITzB25qqqLvVKCosqDeru+dH82yL&#10;zUttsrb+eyMseBxm5htmsWpNKe5Uu8KyguEgAkGcWl1wpuB8+v74BOE8ssbSMil4kIPVsttZYKxt&#10;w0e6Jz4TAcIuRgW591UspUtzMugGtiIO3sXWBn2QdSZ1jU2Am1KOomgqDRYcFnKsaJtTek3+jIJG&#10;Y7P52emvlG94/qVyTwe/V6rfa9dzEJ5a/w7/t3dawXg4mcHr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1pnvwgAAAN0AAAAPAAAAAAAAAAAAAAAAAJgCAABkcnMvZG93&#10;bnJldi54bWxQSwUGAAAAAAQABAD1AAAAhwMAAAAA&#10;" path="m,14286r7937,l7937,,,,,14286xe" fillcolor="#e9f5f8" stroked="f">
                    <v:path arrowok="t" o:connecttype="custom" o:connectlocs="0,15420;7937,15420;7937,1134;0,1134;0,15420" o:connectangles="0,0,0,0,0"/>
                  </v:shape>
                </v:group>
                <v:group id="Group 3154" o:spid="_x0000_s1029" style="position:absolute;left:1814;top:13047;width:7144;height:2" coordorigin="1814,13047"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3155" o:spid="_x0000_s1030" style="position:absolute;left:1814;top:13047;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82sUA&#10;AADdAAAADwAAAGRycy9kb3ducmV2LnhtbESPX0vDQBDE3wW/w7GCL2IvrVRs7LUEQfBJ6B/wdZtb&#10;cyG5vXC3pqmf3hMEH4eZ+Q2z3k6+VyPF1AY2MJ8VoIjrYFtuDBwPr/dPoJIgW+wDk4ELJdhurq/W&#10;WNpw5h2Ne2lUhnAq0YATGUqtU+3IY5qFgTh7nyF6lCxjo23Ec4b7Xi+K4lF7bDkvOBzoxVHd7b+8&#10;gcX36e4YO6zcu91V3Si8vMiHMbc3U/UMSmiS//Bf+80aeJgvV/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fzaxQAAAN0AAAAPAAAAAAAAAAAAAAAAAJgCAABkcnMv&#10;ZG93bnJldi54bWxQSwUGAAAAAAQABAD1AAAAigMAAAAA&#10;" path="m,l7143,e" filled="f" strokecolor="#006db0" strokeweight=".25pt">
                    <v:path arrowok="t" o:connecttype="custom" o:connectlocs="0,0;7143,0" o:connectangles="0,0"/>
                  </v:shape>
                </v:group>
                <w10:wrap anchorx="page" anchory="page"/>
              </v:group>
            </w:pict>
          </mc:Fallback>
        </mc:AlternateContent>
      </w:r>
      <w:bookmarkStart w:id="78" w:name="_bookmark75"/>
      <w:bookmarkEnd w:id="78"/>
      <w:r w:rsidRPr="00E13FE2">
        <w:rPr>
          <w:sz w:val="32"/>
          <w:szCs w:val="28"/>
        </w:rPr>
        <w:t>Box 3.2: Regulation of the digital economy</w:t>
      </w:r>
    </w:p>
    <w:p w:rsidR="00E13FE2" w:rsidRDefault="00E13FE2" w:rsidP="00E13FE2">
      <w:pPr>
        <w:pStyle w:val="Heading5"/>
        <w:jc w:val="left"/>
      </w:pPr>
    </w:p>
    <w:p w:rsidR="002F76B6" w:rsidRDefault="00F32A52" w:rsidP="00E13FE2">
      <w:pPr>
        <w:pStyle w:val="Heading5"/>
        <w:ind w:left="567"/>
        <w:jc w:val="left"/>
      </w:pPr>
      <w:r>
        <w:t>Technology</w:t>
      </w:r>
      <w:r>
        <w:rPr>
          <w:spacing w:val="-21"/>
        </w:rPr>
        <w:t xml:space="preserve"> </w:t>
      </w:r>
      <w:r>
        <w:t>neutrality</w:t>
      </w:r>
    </w:p>
    <w:p w:rsidR="002F76B6" w:rsidRDefault="00F32A52">
      <w:pPr>
        <w:pStyle w:val="BodyText"/>
        <w:spacing w:before="143" w:line="271" w:lineRule="auto"/>
        <w:ind w:left="514" w:right="1267"/>
        <w:jc w:val="both"/>
        <w:rPr>
          <w:rFonts w:cs="Arial"/>
          <w:sz w:val="11"/>
          <w:szCs w:val="11"/>
        </w:rPr>
      </w:pPr>
      <w:r>
        <w:rPr>
          <w:color w:val="5E5D5E"/>
        </w:rPr>
        <w:t>A</w:t>
      </w:r>
      <w:r>
        <w:rPr>
          <w:color w:val="5E5D5E"/>
          <w:spacing w:val="14"/>
        </w:rPr>
        <w:t xml:space="preserve"> </w:t>
      </w:r>
      <w:r>
        <w:rPr>
          <w:color w:val="5E5D5E"/>
        </w:rPr>
        <w:t>key</w:t>
      </w:r>
      <w:r>
        <w:rPr>
          <w:color w:val="5E5D5E"/>
          <w:spacing w:val="25"/>
        </w:rPr>
        <w:t xml:space="preserve"> </w:t>
      </w:r>
      <w:r>
        <w:rPr>
          <w:color w:val="5E5D5E"/>
        </w:rPr>
        <w:t>role</w:t>
      </w:r>
      <w:r>
        <w:rPr>
          <w:color w:val="5E5D5E"/>
          <w:spacing w:val="25"/>
        </w:rPr>
        <w:t xml:space="preserve"> </w:t>
      </w:r>
      <w:r>
        <w:rPr>
          <w:color w:val="5E5D5E"/>
        </w:rPr>
        <w:t>for</w:t>
      </w:r>
      <w:r>
        <w:rPr>
          <w:color w:val="5E5D5E"/>
          <w:spacing w:val="26"/>
        </w:rPr>
        <w:t xml:space="preserve"> </w:t>
      </w:r>
      <w:r>
        <w:rPr>
          <w:color w:val="5E5D5E"/>
          <w:spacing w:val="-1"/>
        </w:rPr>
        <w:t>government</w:t>
      </w:r>
      <w:r>
        <w:rPr>
          <w:color w:val="5E5D5E"/>
          <w:spacing w:val="26"/>
        </w:rPr>
        <w:t xml:space="preserve"> </w:t>
      </w:r>
      <w:r>
        <w:rPr>
          <w:color w:val="5E5D5E"/>
          <w:spacing w:val="-1"/>
        </w:rPr>
        <w:t>is</w:t>
      </w:r>
      <w:r>
        <w:rPr>
          <w:color w:val="5E5D5E"/>
          <w:spacing w:val="26"/>
        </w:rPr>
        <w:t xml:space="preserve"> </w:t>
      </w:r>
      <w:r>
        <w:rPr>
          <w:color w:val="5E5D5E"/>
        </w:rPr>
        <w:t>to</w:t>
      </w:r>
      <w:r>
        <w:rPr>
          <w:color w:val="5E5D5E"/>
          <w:spacing w:val="25"/>
        </w:rPr>
        <w:t xml:space="preserve"> </w:t>
      </w:r>
      <w:r>
        <w:rPr>
          <w:color w:val="5E5D5E"/>
          <w:spacing w:val="-1"/>
        </w:rPr>
        <w:t>ensure</w:t>
      </w:r>
      <w:r>
        <w:rPr>
          <w:color w:val="5E5D5E"/>
          <w:spacing w:val="26"/>
        </w:rPr>
        <w:t xml:space="preserve"> </w:t>
      </w:r>
      <w:r>
        <w:rPr>
          <w:color w:val="5E5D5E"/>
        </w:rPr>
        <w:t>that</w:t>
      </w:r>
      <w:r>
        <w:rPr>
          <w:color w:val="5E5D5E"/>
          <w:spacing w:val="26"/>
        </w:rPr>
        <w:t xml:space="preserve"> </w:t>
      </w:r>
      <w:r>
        <w:rPr>
          <w:color w:val="5E5D5E"/>
        </w:rPr>
        <w:t>regulatory</w:t>
      </w:r>
      <w:r>
        <w:rPr>
          <w:color w:val="5E5D5E"/>
          <w:spacing w:val="26"/>
        </w:rPr>
        <w:t xml:space="preserve"> </w:t>
      </w:r>
      <w:r>
        <w:rPr>
          <w:color w:val="5E5D5E"/>
        </w:rPr>
        <w:t>frameworks</w:t>
      </w:r>
      <w:r>
        <w:rPr>
          <w:color w:val="5E5D5E"/>
          <w:spacing w:val="25"/>
        </w:rPr>
        <w:t xml:space="preserve"> </w:t>
      </w:r>
      <w:r>
        <w:rPr>
          <w:color w:val="5E5D5E"/>
          <w:spacing w:val="-1"/>
        </w:rPr>
        <w:t>are</w:t>
      </w:r>
      <w:r>
        <w:rPr>
          <w:color w:val="5E5D5E"/>
          <w:spacing w:val="26"/>
        </w:rPr>
        <w:t xml:space="preserve"> </w:t>
      </w:r>
      <w:r>
        <w:rPr>
          <w:color w:val="5E5D5E"/>
          <w:spacing w:val="-1"/>
        </w:rPr>
        <w:t>able</w:t>
      </w:r>
      <w:r>
        <w:rPr>
          <w:color w:val="5E5D5E"/>
          <w:spacing w:val="27"/>
        </w:rPr>
        <w:t xml:space="preserve"> </w:t>
      </w:r>
      <w:r>
        <w:rPr>
          <w:color w:val="5E5D5E"/>
        </w:rPr>
        <w:t>to</w:t>
      </w:r>
      <w:r>
        <w:rPr>
          <w:color w:val="5E5D5E"/>
          <w:spacing w:val="26"/>
          <w:w w:val="99"/>
        </w:rPr>
        <w:t xml:space="preserve"> </w:t>
      </w:r>
      <w:r>
        <w:rPr>
          <w:color w:val="5E5D5E"/>
        </w:rPr>
        <w:t>keep</w:t>
      </w:r>
      <w:r>
        <w:rPr>
          <w:color w:val="5E5D5E"/>
          <w:spacing w:val="25"/>
        </w:rPr>
        <w:t xml:space="preserve"> </w:t>
      </w:r>
      <w:r>
        <w:rPr>
          <w:color w:val="5E5D5E"/>
          <w:spacing w:val="-1"/>
        </w:rPr>
        <w:t>pace</w:t>
      </w:r>
      <w:r>
        <w:rPr>
          <w:color w:val="5E5D5E"/>
          <w:spacing w:val="25"/>
        </w:rPr>
        <w:t xml:space="preserve"> </w:t>
      </w:r>
      <w:r>
        <w:rPr>
          <w:color w:val="5E5D5E"/>
          <w:spacing w:val="-1"/>
        </w:rPr>
        <w:t>with</w:t>
      </w:r>
      <w:r>
        <w:rPr>
          <w:color w:val="5E5D5E"/>
          <w:spacing w:val="26"/>
        </w:rPr>
        <w:t xml:space="preserve"> </w:t>
      </w:r>
      <w:r>
        <w:rPr>
          <w:color w:val="5E5D5E"/>
        </w:rPr>
        <w:t>the</w:t>
      </w:r>
      <w:r>
        <w:rPr>
          <w:color w:val="5E5D5E"/>
          <w:spacing w:val="25"/>
        </w:rPr>
        <w:t xml:space="preserve"> </w:t>
      </w:r>
      <w:r>
        <w:rPr>
          <w:color w:val="5E5D5E"/>
        </w:rPr>
        <w:t>rapid</w:t>
      </w:r>
      <w:r>
        <w:rPr>
          <w:color w:val="5E5D5E"/>
          <w:spacing w:val="26"/>
        </w:rPr>
        <w:t xml:space="preserve"> </w:t>
      </w:r>
      <w:r>
        <w:rPr>
          <w:color w:val="5E5D5E"/>
          <w:spacing w:val="-1"/>
        </w:rPr>
        <w:t>pace</w:t>
      </w:r>
      <w:r>
        <w:rPr>
          <w:color w:val="5E5D5E"/>
          <w:spacing w:val="25"/>
        </w:rPr>
        <w:t xml:space="preserve"> </w:t>
      </w:r>
      <w:r>
        <w:rPr>
          <w:color w:val="5E5D5E"/>
          <w:spacing w:val="-1"/>
        </w:rPr>
        <w:t>of</w:t>
      </w:r>
      <w:r>
        <w:rPr>
          <w:color w:val="5E5D5E"/>
          <w:spacing w:val="26"/>
        </w:rPr>
        <w:t xml:space="preserve"> </w:t>
      </w:r>
      <w:r>
        <w:rPr>
          <w:color w:val="5E5D5E"/>
        </w:rPr>
        <w:t>technological</w:t>
      </w:r>
      <w:r>
        <w:rPr>
          <w:color w:val="5E5D5E"/>
          <w:spacing w:val="24"/>
        </w:rPr>
        <w:t xml:space="preserve"> </w:t>
      </w:r>
      <w:r>
        <w:rPr>
          <w:color w:val="5E5D5E"/>
        </w:rPr>
        <w:t>change.</w:t>
      </w:r>
      <w:r>
        <w:rPr>
          <w:color w:val="5E5D5E"/>
          <w:spacing w:val="26"/>
        </w:rPr>
        <w:t xml:space="preserve"> </w:t>
      </w:r>
      <w:r>
        <w:rPr>
          <w:color w:val="5E5D5E"/>
        </w:rPr>
        <w:t>In</w:t>
      </w:r>
      <w:r>
        <w:rPr>
          <w:color w:val="5E5D5E"/>
          <w:spacing w:val="25"/>
        </w:rPr>
        <w:t xml:space="preserve"> </w:t>
      </w:r>
      <w:r>
        <w:rPr>
          <w:color w:val="5E5D5E"/>
          <w:spacing w:val="-1"/>
        </w:rPr>
        <w:t>order</w:t>
      </w:r>
      <w:r>
        <w:rPr>
          <w:color w:val="5E5D5E"/>
          <w:spacing w:val="26"/>
        </w:rPr>
        <w:t xml:space="preserve"> </w:t>
      </w:r>
      <w:r>
        <w:rPr>
          <w:color w:val="5E5D5E"/>
        </w:rPr>
        <w:t>to</w:t>
      </w:r>
      <w:r>
        <w:rPr>
          <w:color w:val="5E5D5E"/>
          <w:spacing w:val="25"/>
        </w:rPr>
        <w:t xml:space="preserve"> </w:t>
      </w:r>
      <w:r>
        <w:rPr>
          <w:color w:val="5E5D5E"/>
          <w:spacing w:val="-1"/>
        </w:rPr>
        <w:t>do</w:t>
      </w:r>
      <w:r>
        <w:rPr>
          <w:color w:val="5E5D5E"/>
          <w:spacing w:val="26"/>
        </w:rPr>
        <w:t xml:space="preserve"> </w:t>
      </w:r>
      <w:r>
        <w:rPr>
          <w:color w:val="5E5D5E"/>
        </w:rPr>
        <w:t>so,</w:t>
      </w:r>
      <w:r>
        <w:rPr>
          <w:color w:val="5E5D5E"/>
          <w:spacing w:val="25"/>
        </w:rPr>
        <w:t xml:space="preserve"> </w:t>
      </w:r>
      <w:r>
        <w:rPr>
          <w:color w:val="5E5D5E"/>
        </w:rPr>
        <w:t>the</w:t>
      </w:r>
      <w:r>
        <w:rPr>
          <w:color w:val="5E5D5E"/>
          <w:spacing w:val="27"/>
        </w:rPr>
        <w:t xml:space="preserve"> </w:t>
      </w:r>
      <w:r>
        <w:rPr>
          <w:color w:val="5E5D5E"/>
        </w:rPr>
        <w:t>concept</w:t>
      </w:r>
      <w:r>
        <w:rPr>
          <w:color w:val="5E5D5E"/>
          <w:spacing w:val="48"/>
        </w:rPr>
        <w:t xml:space="preserve"> </w:t>
      </w:r>
      <w:r>
        <w:rPr>
          <w:color w:val="5E5D5E"/>
          <w:spacing w:val="-1"/>
        </w:rPr>
        <w:t>of</w:t>
      </w:r>
      <w:r>
        <w:rPr>
          <w:color w:val="5E5D5E"/>
          <w:spacing w:val="49"/>
        </w:rPr>
        <w:t xml:space="preserve"> </w:t>
      </w:r>
      <w:r>
        <w:rPr>
          <w:color w:val="5E5D5E"/>
        </w:rPr>
        <w:t>technology</w:t>
      </w:r>
      <w:r>
        <w:rPr>
          <w:color w:val="5E5D5E"/>
          <w:spacing w:val="48"/>
        </w:rPr>
        <w:t xml:space="preserve"> </w:t>
      </w:r>
      <w:r>
        <w:rPr>
          <w:color w:val="5E5D5E"/>
          <w:spacing w:val="-1"/>
        </w:rPr>
        <w:t>neutrality</w:t>
      </w:r>
      <w:r>
        <w:rPr>
          <w:color w:val="5E5D5E"/>
          <w:spacing w:val="50"/>
        </w:rPr>
        <w:t xml:space="preserve"> </w:t>
      </w:r>
      <w:r>
        <w:rPr>
          <w:color w:val="5E5D5E"/>
          <w:spacing w:val="-1"/>
        </w:rPr>
        <w:t>provides</w:t>
      </w:r>
      <w:r>
        <w:rPr>
          <w:color w:val="5E5D5E"/>
          <w:spacing w:val="49"/>
        </w:rPr>
        <w:t xml:space="preserve"> </w:t>
      </w:r>
      <w:r>
        <w:rPr>
          <w:color w:val="5E5D5E"/>
        </w:rPr>
        <w:t>some</w:t>
      </w:r>
      <w:r>
        <w:rPr>
          <w:color w:val="5E5D5E"/>
          <w:spacing w:val="49"/>
        </w:rPr>
        <w:t xml:space="preserve"> </w:t>
      </w:r>
      <w:r>
        <w:rPr>
          <w:color w:val="5E5D5E"/>
        </w:rPr>
        <w:t>key</w:t>
      </w:r>
      <w:r>
        <w:rPr>
          <w:color w:val="5E5D5E"/>
          <w:spacing w:val="49"/>
        </w:rPr>
        <w:t xml:space="preserve"> </w:t>
      </w:r>
      <w:r>
        <w:rPr>
          <w:color w:val="5E5D5E"/>
          <w:spacing w:val="-1"/>
        </w:rPr>
        <w:t>guiding</w:t>
      </w:r>
      <w:r>
        <w:rPr>
          <w:color w:val="5E5D5E"/>
          <w:spacing w:val="49"/>
        </w:rPr>
        <w:t xml:space="preserve"> </w:t>
      </w:r>
      <w:r>
        <w:rPr>
          <w:color w:val="5E5D5E"/>
          <w:spacing w:val="-1"/>
        </w:rPr>
        <w:t>principles.</w:t>
      </w:r>
      <w:r>
        <w:rPr>
          <w:color w:val="5E5D5E"/>
          <w:spacing w:val="50"/>
        </w:rPr>
        <w:t xml:space="preserve"> </w:t>
      </w:r>
      <w:r>
        <w:rPr>
          <w:color w:val="5E5D5E"/>
        </w:rPr>
        <w:t>First,</w:t>
      </w:r>
      <w:r>
        <w:rPr>
          <w:color w:val="5E5D5E"/>
          <w:spacing w:val="26"/>
          <w:w w:val="99"/>
        </w:rPr>
        <w:t xml:space="preserve"> </w:t>
      </w:r>
      <w:r>
        <w:rPr>
          <w:color w:val="5E5D5E"/>
        </w:rPr>
        <w:t>regulations</w:t>
      </w:r>
      <w:r>
        <w:rPr>
          <w:color w:val="5E5D5E"/>
          <w:spacing w:val="51"/>
        </w:rPr>
        <w:t xml:space="preserve"> </w:t>
      </w:r>
      <w:r>
        <w:rPr>
          <w:color w:val="5E5D5E"/>
        </w:rPr>
        <w:t>should</w:t>
      </w:r>
      <w:r>
        <w:rPr>
          <w:color w:val="5E5D5E"/>
          <w:spacing w:val="52"/>
        </w:rPr>
        <w:t xml:space="preserve"> </w:t>
      </w:r>
      <w:r>
        <w:rPr>
          <w:color w:val="5E5D5E"/>
        </w:rPr>
        <w:t>focus</w:t>
      </w:r>
      <w:r>
        <w:rPr>
          <w:color w:val="5E5D5E"/>
          <w:spacing w:val="51"/>
        </w:rPr>
        <w:t xml:space="preserve"> </w:t>
      </w:r>
      <w:r>
        <w:rPr>
          <w:color w:val="5E5D5E"/>
          <w:spacing w:val="-1"/>
        </w:rPr>
        <w:t>on</w:t>
      </w:r>
      <w:r>
        <w:rPr>
          <w:color w:val="5E5D5E"/>
          <w:spacing w:val="53"/>
        </w:rPr>
        <w:t xml:space="preserve"> </w:t>
      </w:r>
      <w:r>
        <w:rPr>
          <w:color w:val="5E5D5E"/>
          <w:spacing w:val="-1"/>
        </w:rPr>
        <w:t>objectives</w:t>
      </w:r>
      <w:r>
        <w:rPr>
          <w:color w:val="5E5D5E"/>
          <w:spacing w:val="53"/>
        </w:rPr>
        <w:t xml:space="preserve"> </w:t>
      </w:r>
      <w:r>
        <w:rPr>
          <w:color w:val="5E5D5E"/>
        </w:rPr>
        <w:t>rather</w:t>
      </w:r>
      <w:r>
        <w:rPr>
          <w:color w:val="5E5D5E"/>
          <w:spacing w:val="51"/>
        </w:rPr>
        <w:t xml:space="preserve"> </w:t>
      </w:r>
      <w:r>
        <w:rPr>
          <w:color w:val="5E5D5E"/>
        </w:rPr>
        <w:t>than</w:t>
      </w:r>
      <w:r>
        <w:rPr>
          <w:color w:val="5E5D5E"/>
          <w:spacing w:val="52"/>
        </w:rPr>
        <w:t xml:space="preserve"> </w:t>
      </w:r>
      <w:r>
        <w:rPr>
          <w:color w:val="5E5D5E"/>
        </w:rPr>
        <w:t>methods</w:t>
      </w:r>
      <w:r>
        <w:rPr>
          <w:color w:val="5E5D5E"/>
          <w:spacing w:val="51"/>
        </w:rPr>
        <w:t xml:space="preserve"> </w:t>
      </w:r>
      <w:r>
        <w:rPr>
          <w:color w:val="5E5D5E"/>
        </w:rPr>
        <w:t>(or</w:t>
      </w:r>
      <w:r>
        <w:rPr>
          <w:color w:val="5E5D5E"/>
          <w:spacing w:val="52"/>
        </w:rPr>
        <w:t xml:space="preserve"> </w:t>
      </w:r>
      <w:r>
        <w:rPr>
          <w:color w:val="5E5D5E"/>
        </w:rPr>
        <w:t>technology).</w:t>
      </w:r>
      <w:r>
        <w:rPr>
          <w:color w:val="5E5D5E"/>
          <w:spacing w:val="23"/>
        </w:rPr>
        <w:t xml:space="preserve"> </w:t>
      </w:r>
      <w:r>
        <w:rPr>
          <w:color w:val="5E5D5E"/>
        </w:rPr>
        <w:t>Second,</w:t>
      </w:r>
      <w:r>
        <w:rPr>
          <w:color w:val="5E5D5E"/>
          <w:spacing w:val="18"/>
        </w:rPr>
        <w:t xml:space="preserve"> </w:t>
      </w:r>
      <w:r>
        <w:rPr>
          <w:color w:val="5E5D5E"/>
        </w:rPr>
        <w:t>regulatory</w:t>
      </w:r>
      <w:r>
        <w:rPr>
          <w:color w:val="5E5D5E"/>
          <w:spacing w:val="19"/>
        </w:rPr>
        <w:t xml:space="preserve"> </w:t>
      </w:r>
      <w:r>
        <w:rPr>
          <w:color w:val="5E5D5E"/>
          <w:spacing w:val="-1"/>
        </w:rPr>
        <w:t>principles</w:t>
      </w:r>
      <w:r>
        <w:rPr>
          <w:color w:val="5E5D5E"/>
          <w:spacing w:val="18"/>
        </w:rPr>
        <w:t xml:space="preserve"> </w:t>
      </w:r>
      <w:r>
        <w:rPr>
          <w:color w:val="5E5D5E"/>
        </w:rPr>
        <w:t>should</w:t>
      </w:r>
      <w:r>
        <w:rPr>
          <w:color w:val="5E5D5E"/>
          <w:spacing w:val="19"/>
        </w:rPr>
        <w:t xml:space="preserve"> </w:t>
      </w:r>
      <w:r>
        <w:rPr>
          <w:color w:val="5E5D5E"/>
          <w:spacing w:val="-1"/>
        </w:rPr>
        <w:t>be</w:t>
      </w:r>
      <w:r>
        <w:rPr>
          <w:color w:val="5E5D5E"/>
          <w:spacing w:val="18"/>
        </w:rPr>
        <w:t xml:space="preserve"> </w:t>
      </w:r>
      <w:r>
        <w:rPr>
          <w:color w:val="5E5D5E"/>
        </w:rPr>
        <w:t>the</w:t>
      </w:r>
      <w:r>
        <w:rPr>
          <w:color w:val="5E5D5E"/>
          <w:spacing w:val="19"/>
        </w:rPr>
        <w:t xml:space="preserve"> </w:t>
      </w:r>
      <w:r>
        <w:rPr>
          <w:color w:val="5E5D5E"/>
        </w:rPr>
        <w:t>same</w:t>
      </w:r>
      <w:r>
        <w:rPr>
          <w:color w:val="5E5D5E"/>
          <w:spacing w:val="18"/>
        </w:rPr>
        <w:t xml:space="preserve"> </w:t>
      </w:r>
      <w:r>
        <w:rPr>
          <w:color w:val="5E5D5E"/>
        </w:rPr>
        <w:t>regardless</w:t>
      </w:r>
      <w:r>
        <w:rPr>
          <w:color w:val="5E5D5E"/>
          <w:spacing w:val="19"/>
        </w:rPr>
        <w:t xml:space="preserve"> </w:t>
      </w:r>
      <w:r>
        <w:rPr>
          <w:color w:val="5E5D5E"/>
          <w:spacing w:val="-1"/>
        </w:rPr>
        <w:t>of</w:t>
      </w:r>
      <w:r>
        <w:rPr>
          <w:color w:val="5E5D5E"/>
          <w:spacing w:val="18"/>
        </w:rPr>
        <w:t xml:space="preserve"> </w:t>
      </w:r>
      <w:r>
        <w:rPr>
          <w:color w:val="5E5D5E"/>
        </w:rPr>
        <w:t>the</w:t>
      </w:r>
      <w:r>
        <w:rPr>
          <w:color w:val="5E5D5E"/>
          <w:spacing w:val="19"/>
        </w:rPr>
        <w:t xml:space="preserve"> </w:t>
      </w:r>
      <w:r>
        <w:rPr>
          <w:color w:val="5E5D5E"/>
        </w:rPr>
        <w:t>technology</w:t>
      </w:r>
      <w:r>
        <w:rPr>
          <w:color w:val="5E5D5E"/>
          <w:spacing w:val="24"/>
        </w:rPr>
        <w:t xml:space="preserve"> </w:t>
      </w:r>
      <w:r>
        <w:rPr>
          <w:color w:val="5E5D5E"/>
        </w:rPr>
        <w:t>being</w:t>
      </w:r>
      <w:r>
        <w:rPr>
          <w:color w:val="5E5D5E"/>
          <w:spacing w:val="1"/>
        </w:rPr>
        <w:t xml:space="preserve"> </w:t>
      </w:r>
      <w:r>
        <w:rPr>
          <w:color w:val="5E5D5E"/>
        </w:rPr>
        <w:t>used.</w:t>
      </w:r>
      <w:r>
        <w:rPr>
          <w:color w:val="5E5D5E"/>
          <w:spacing w:val="-10"/>
        </w:rPr>
        <w:t xml:space="preserve"> </w:t>
      </w:r>
      <w:r>
        <w:rPr>
          <w:color w:val="5E5D5E"/>
        </w:rPr>
        <w:t>And</w:t>
      </w:r>
      <w:r>
        <w:rPr>
          <w:color w:val="5E5D5E"/>
          <w:spacing w:val="1"/>
        </w:rPr>
        <w:t xml:space="preserve"> </w:t>
      </w:r>
      <w:r>
        <w:rPr>
          <w:color w:val="5E5D5E"/>
        </w:rPr>
        <w:t>third,</w:t>
      </w:r>
      <w:r>
        <w:rPr>
          <w:color w:val="5E5D5E"/>
          <w:spacing w:val="1"/>
        </w:rPr>
        <w:t xml:space="preserve"> </w:t>
      </w:r>
      <w:r>
        <w:rPr>
          <w:color w:val="5E5D5E"/>
        </w:rPr>
        <w:t>regulation</w:t>
      </w:r>
      <w:r>
        <w:rPr>
          <w:color w:val="5E5D5E"/>
          <w:spacing w:val="1"/>
        </w:rPr>
        <w:t xml:space="preserve"> </w:t>
      </w:r>
      <w:r>
        <w:rPr>
          <w:color w:val="5E5D5E"/>
        </w:rPr>
        <w:t>should</w:t>
      </w:r>
      <w:r>
        <w:rPr>
          <w:color w:val="5E5D5E"/>
          <w:spacing w:val="1"/>
        </w:rPr>
        <w:t xml:space="preserve"> </w:t>
      </w:r>
      <w:r>
        <w:rPr>
          <w:color w:val="5E5D5E"/>
        </w:rPr>
        <w:t>not</w:t>
      </w:r>
      <w:r>
        <w:rPr>
          <w:color w:val="5E5D5E"/>
          <w:spacing w:val="1"/>
        </w:rPr>
        <w:t xml:space="preserve"> </w:t>
      </w:r>
      <w:r>
        <w:rPr>
          <w:color w:val="5E5D5E"/>
        </w:rPr>
        <w:t>influence</w:t>
      </w:r>
      <w:r>
        <w:rPr>
          <w:color w:val="5E5D5E"/>
          <w:spacing w:val="1"/>
        </w:rPr>
        <w:t xml:space="preserve"> </w:t>
      </w:r>
      <w:r>
        <w:rPr>
          <w:color w:val="5E5D5E"/>
        </w:rPr>
        <w:t>choice</w:t>
      </w:r>
      <w:r>
        <w:rPr>
          <w:color w:val="5E5D5E"/>
          <w:spacing w:val="1"/>
        </w:rPr>
        <w:t xml:space="preserve"> </w:t>
      </w:r>
      <w:r>
        <w:rPr>
          <w:color w:val="5E5D5E"/>
        </w:rPr>
        <w:t>of</w:t>
      </w:r>
      <w:r>
        <w:rPr>
          <w:color w:val="5E5D5E"/>
          <w:spacing w:val="2"/>
        </w:rPr>
        <w:t xml:space="preserve"> </w:t>
      </w:r>
      <w:r>
        <w:rPr>
          <w:color w:val="5E5D5E"/>
          <w:spacing w:val="-2"/>
        </w:rPr>
        <w:t>technology.</w:t>
      </w:r>
      <w:r>
        <w:rPr>
          <w:b/>
          <w:color w:val="5E5D5E"/>
          <w:spacing w:val="-2"/>
          <w:position w:val="7"/>
          <w:sz w:val="11"/>
        </w:rPr>
        <w:t>124</w:t>
      </w:r>
    </w:p>
    <w:p w:rsidR="002F76B6" w:rsidRDefault="00F32A52">
      <w:pPr>
        <w:pStyle w:val="BodyText"/>
        <w:spacing w:line="271" w:lineRule="auto"/>
        <w:ind w:left="514" w:right="1267"/>
        <w:jc w:val="both"/>
      </w:pPr>
      <w:r>
        <w:rPr>
          <w:color w:val="5E5D5E"/>
          <w:spacing w:val="-5"/>
        </w:rPr>
        <w:t>T</w:t>
      </w:r>
      <w:r>
        <w:rPr>
          <w:color w:val="5E5D5E"/>
          <w:spacing w:val="-4"/>
        </w:rPr>
        <w:t>echnology</w:t>
      </w:r>
      <w:r>
        <w:rPr>
          <w:color w:val="5E5D5E"/>
          <w:spacing w:val="33"/>
        </w:rPr>
        <w:t xml:space="preserve"> </w:t>
      </w:r>
      <w:r>
        <w:rPr>
          <w:color w:val="5E5D5E"/>
          <w:spacing w:val="-1"/>
        </w:rPr>
        <w:t>neutral</w:t>
      </w:r>
      <w:r>
        <w:rPr>
          <w:color w:val="5E5D5E"/>
          <w:spacing w:val="34"/>
        </w:rPr>
        <w:t xml:space="preserve"> </w:t>
      </w:r>
      <w:r>
        <w:rPr>
          <w:color w:val="5E5D5E"/>
          <w:spacing w:val="-1"/>
        </w:rPr>
        <w:t>outcomes</w:t>
      </w:r>
      <w:r>
        <w:rPr>
          <w:color w:val="5E5D5E"/>
          <w:spacing w:val="33"/>
        </w:rPr>
        <w:t xml:space="preserve"> </w:t>
      </w:r>
      <w:r>
        <w:rPr>
          <w:color w:val="5E5D5E"/>
        </w:rPr>
        <w:t>rely</w:t>
      </w:r>
      <w:r>
        <w:rPr>
          <w:color w:val="5E5D5E"/>
          <w:spacing w:val="34"/>
        </w:rPr>
        <w:t xml:space="preserve"> </w:t>
      </w:r>
      <w:r>
        <w:rPr>
          <w:color w:val="5E5D5E"/>
          <w:spacing w:val="-1"/>
        </w:rPr>
        <w:t>on</w:t>
      </w:r>
      <w:r>
        <w:rPr>
          <w:color w:val="5E5D5E"/>
          <w:spacing w:val="33"/>
        </w:rPr>
        <w:t xml:space="preserve"> </w:t>
      </w:r>
      <w:r>
        <w:rPr>
          <w:color w:val="5E5D5E"/>
        </w:rPr>
        <w:t>a</w:t>
      </w:r>
      <w:r>
        <w:rPr>
          <w:color w:val="5E5D5E"/>
          <w:spacing w:val="34"/>
        </w:rPr>
        <w:t xml:space="preserve"> </w:t>
      </w:r>
      <w:r>
        <w:rPr>
          <w:color w:val="5E5D5E"/>
        </w:rPr>
        <w:t>market</w:t>
      </w:r>
      <w:r>
        <w:rPr>
          <w:color w:val="5E5D5E"/>
          <w:spacing w:val="34"/>
        </w:rPr>
        <w:t xml:space="preserve"> </w:t>
      </w:r>
      <w:r>
        <w:rPr>
          <w:color w:val="5E5D5E"/>
        </w:rPr>
        <w:t>focus</w:t>
      </w:r>
      <w:r>
        <w:rPr>
          <w:color w:val="5E5D5E"/>
          <w:spacing w:val="32"/>
        </w:rPr>
        <w:t xml:space="preserve"> </w:t>
      </w:r>
      <w:r>
        <w:rPr>
          <w:color w:val="5E5D5E"/>
        </w:rPr>
        <w:t>rather</w:t>
      </w:r>
      <w:r>
        <w:rPr>
          <w:color w:val="5E5D5E"/>
          <w:spacing w:val="34"/>
        </w:rPr>
        <w:t xml:space="preserve"> </w:t>
      </w:r>
      <w:r>
        <w:rPr>
          <w:color w:val="5E5D5E"/>
        </w:rPr>
        <w:t>than</w:t>
      </w:r>
      <w:r>
        <w:rPr>
          <w:color w:val="5E5D5E"/>
          <w:spacing w:val="32"/>
        </w:rPr>
        <w:t xml:space="preserve"> </w:t>
      </w:r>
      <w:r>
        <w:rPr>
          <w:color w:val="5E5D5E"/>
        </w:rPr>
        <w:t>a</w:t>
      </w:r>
      <w:r>
        <w:rPr>
          <w:color w:val="5E5D5E"/>
          <w:spacing w:val="34"/>
        </w:rPr>
        <w:t xml:space="preserve"> </w:t>
      </w:r>
      <w:r>
        <w:rPr>
          <w:color w:val="5E5D5E"/>
        </w:rPr>
        <w:t>service</w:t>
      </w:r>
      <w:r>
        <w:rPr>
          <w:color w:val="5E5D5E"/>
          <w:spacing w:val="34"/>
        </w:rPr>
        <w:t xml:space="preserve"> </w:t>
      </w:r>
      <w:r>
        <w:rPr>
          <w:color w:val="5E5D5E"/>
          <w:spacing w:val="-1"/>
        </w:rPr>
        <w:t>or</w:t>
      </w:r>
      <w:r>
        <w:rPr>
          <w:color w:val="5E5D5E"/>
          <w:spacing w:val="24"/>
        </w:rPr>
        <w:t xml:space="preserve"> </w:t>
      </w:r>
      <w:r>
        <w:rPr>
          <w:color w:val="5E5D5E"/>
          <w:spacing w:val="-1"/>
        </w:rPr>
        <w:t>product</w:t>
      </w:r>
      <w:r>
        <w:rPr>
          <w:color w:val="5E5D5E"/>
          <w:spacing w:val="1"/>
        </w:rPr>
        <w:t xml:space="preserve"> </w:t>
      </w:r>
      <w:r>
        <w:rPr>
          <w:color w:val="5E5D5E"/>
          <w:spacing w:val="-1"/>
        </w:rPr>
        <w:t>focus.</w:t>
      </w:r>
      <w:r>
        <w:rPr>
          <w:b/>
          <w:color w:val="5E5D5E"/>
          <w:spacing w:val="-1"/>
          <w:position w:val="7"/>
          <w:sz w:val="11"/>
        </w:rPr>
        <w:t>125</w:t>
      </w:r>
      <w:r>
        <w:rPr>
          <w:b/>
          <w:color w:val="5E5D5E"/>
          <w:spacing w:val="28"/>
          <w:position w:val="7"/>
          <w:sz w:val="11"/>
        </w:rPr>
        <w:t xml:space="preserve"> </w:t>
      </w:r>
      <w:r>
        <w:rPr>
          <w:color w:val="5E5D5E"/>
        </w:rPr>
        <w:t>Without</w:t>
      </w:r>
      <w:r>
        <w:rPr>
          <w:color w:val="5E5D5E"/>
          <w:spacing w:val="1"/>
        </w:rPr>
        <w:t xml:space="preserve"> </w:t>
      </w:r>
      <w:r>
        <w:rPr>
          <w:color w:val="5E5D5E"/>
        </w:rPr>
        <w:t>this,</w:t>
      </w:r>
      <w:r>
        <w:rPr>
          <w:color w:val="5E5D5E"/>
          <w:spacing w:val="2"/>
        </w:rPr>
        <w:t xml:space="preserve"> </w:t>
      </w:r>
      <w:r>
        <w:rPr>
          <w:color w:val="5E5D5E"/>
        </w:rPr>
        <w:t>regulatory</w:t>
      </w:r>
      <w:r>
        <w:rPr>
          <w:color w:val="5E5D5E"/>
          <w:spacing w:val="2"/>
        </w:rPr>
        <w:t xml:space="preserve"> </w:t>
      </w:r>
      <w:r>
        <w:rPr>
          <w:color w:val="5E5D5E"/>
        </w:rPr>
        <w:t>frameworks</w:t>
      </w:r>
      <w:r>
        <w:rPr>
          <w:color w:val="5E5D5E"/>
          <w:spacing w:val="1"/>
        </w:rPr>
        <w:t xml:space="preserve"> </w:t>
      </w:r>
      <w:r>
        <w:rPr>
          <w:color w:val="5E5D5E"/>
        </w:rPr>
        <w:t>require</w:t>
      </w:r>
      <w:r>
        <w:rPr>
          <w:color w:val="5E5D5E"/>
          <w:spacing w:val="1"/>
        </w:rPr>
        <w:t xml:space="preserve"> </w:t>
      </w:r>
      <w:r>
        <w:rPr>
          <w:color w:val="5E5D5E"/>
        </w:rPr>
        <w:t>constant</w:t>
      </w:r>
      <w:r>
        <w:rPr>
          <w:color w:val="5E5D5E"/>
          <w:spacing w:val="2"/>
        </w:rPr>
        <w:t xml:space="preserve"> </w:t>
      </w:r>
      <w:r>
        <w:rPr>
          <w:color w:val="5E5D5E"/>
          <w:spacing w:val="-1"/>
        </w:rPr>
        <w:t>updates</w:t>
      </w:r>
      <w:r>
        <w:rPr>
          <w:color w:val="5E5D5E"/>
          <w:spacing w:val="2"/>
        </w:rPr>
        <w:t xml:space="preserve"> </w:t>
      </w:r>
      <w:r>
        <w:rPr>
          <w:color w:val="5E5D5E"/>
        </w:rPr>
        <w:t>to</w:t>
      </w:r>
      <w:r>
        <w:rPr>
          <w:color w:val="5E5D5E"/>
          <w:spacing w:val="27"/>
          <w:w w:val="99"/>
        </w:rPr>
        <w:t xml:space="preserve"> </w:t>
      </w:r>
      <w:r>
        <w:rPr>
          <w:color w:val="5E5D5E"/>
        </w:rPr>
        <w:t>reflect</w:t>
      </w:r>
      <w:r>
        <w:rPr>
          <w:color w:val="5E5D5E"/>
          <w:spacing w:val="-5"/>
        </w:rPr>
        <w:t xml:space="preserve"> </w:t>
      </w:r>
      <w:r>
        <w:rPr>
          <w:color w:val="5E5D5E"/>
        </w:rPr>
        <w:t>the</w:t>
      </w:r>
      <w:r>
        <w:rPr>
          <w:color w:val="5E5D5E"/>
          <w:spacing w:val="-5"/>
        </w:rPr>
        <w:t xml:space="preserve"> </w:t>
      </w:r>
      <w:r>
        <w:rPr>
          <w:color w:val="5E5D5E"/>
        </w:rPr>
        <w:t>nature</w:t>
      </w:r>
      <w:r>
        <w:rPr>
          <w:color w:val="5E5D5E"/>
          <w:spacing w:val="-5"/>
        </w:rPr>
        <w:t xml:space="preserve"> </w:t>
      </w:r>
      <w:r>
        <w:rPr>
          <w:color w:val="5E5D5E"/>
        </w:rPr>
        <w:t>of</w:t>
      </w:r>
      <w:r>
        <w:rPr>
          <w:color w:val="5E5D5E"/>
          <w:spacing w:val="-5"/>
        </w:rPr>
        <w:t xml:space="preserve"> </w:t>
      </w:r>
      <w:r>
        <w:rPr>
          <w:color w:val="5E5D5E"/>
        </w:rPr>
        <w:t>new</w:t>
      </w:r>
      <w:r>
        <w:rPr>
          <w:color w:val="5E5D5E"/>
          <w:spacing w:val="-5"/>
        </w:rPr>
        <w:t xml:space="preserve"> </w:t>
      </w:r>
      <w:r>
        <w:rPr>
          <w:color w:val="5E5D5E"/>
          <w:spacing w:val="-2"/>
        </w:rPr>
        <w:t>technology.</w:t>
      </w:r>
      <w:r>
        <w:rPr>
          <w:color w:val="5E5D5E"/>
          <w:spacing w:val="-9"/>
        </w:rPr>
        <w:t xml:space="preserve"> </w:t>
      </w:r>
      <w:r>
        <w:rPr>
          <w:color w:val="5E5D5E"/>
        </w:rPr>
        <w:t>This</w:t>
      </w:r>
      <w:r>
        <w:rPr>
          <w:color w:val="5E5D5E"/>
          <w:spacing w:val="-5"/>
        </w:rPr>
        <w:t xml:space="preserve"> </w:t>
      </w:r>
      <w:r>
        <w:rPr>
          <w:color w:val="5E5D5E"/>
        </w:rPr>
        <w:t>is</w:t>
      </w:r>
      <w:r>
        <w:rPr>
          <w:color w:val="5E5D5E"/>
          <w:spacing w:val="-5"/>
        </w:rPr>
        <w:t xml:space="preserve"> </w:t>
      </w:r>
      <w:r>
        <w:rPr>
          <w:color w:val="5E5D5E"/>
        </w:rPr>
        <w:t>inefficient</w:t>
      </w:r>
      <w:r>
        <w:rPr>
          <w:color w:val="5E5D5E"/>
          <w:spacing w:val="-5"/>
        </w:rPr>
        <w:t xml:space="preserve"> </w:t>
      </w:r>
      <w:r>
        <w:rPr>
          <w:color w:val="5E5D5E"/>
        </w:rPr>
        <w:t>and</w:t>
      </w:r>
      <w:r>
        <w:rPr>
          <w:color w:val="5E5D5E"/>
          <w:spacing w:val="-5"/>
        </w:rPr>
        <w:t xml:space="preserve"> </w:t>
      </w:r>
      <w:r>
        <w:rPr>
          <w:color w:val="5E5D5E"/>
        </w:rPr>
        <w:t>exerts</w:t>
      </w:r>
      <w:r>
        <w:rPr>
          <w:color w:val="5E5D5E"/>
          <w:spacing w:val="-5"/>
        </w:rPr>
        <w:t xml:space="preserve"> </w:t>
      </w:r>
      <w:r>
        <w:rPr>
          <w:color w:val="5E5D5E"/>
        </w:rPr>
        <w:t>undue</w:t>
      </w:r>
      <w:r>
        <w:rPr>
          <w:color w:val="5E5D5E"/>
          <w:spacing w:val="-5"/>
        </w:rPr>
        <w:t xml:space="preserve"> </w:t>
      </w:r>
      <w:r>
        <w:rPr>
          <w:color w:val="5E5D5E"/>
        </w:rPr>
        <w:t>influence</w:t>
      </w:r>
      <w:r>
        <w:rPr>
          <w:color w:val="5E5D5E"/>
          <w:spacing w:val="27"/>
        </w:rPr>
        <w:t xml:space="preserve"> </w:t>
      </w:r>
      <w:r>
        <w:rPr>
          <w:color w:val="5E5D5E"/>
          <w:spacing w:val="-1"/>
        </w:rPr>
        <w:t>on</w:t>
      </w:r>
      <w:r>
        <w:rPr>
          <w:color w:val="5E5D5E"/>
        </w:rPr>
        <w:t xml:space="preserve"> the</w:t>
      </w:r>
      <w:r>
        <w:rPr>
          <w:color w:val="5E5D5E"/>
          <w:spacing w:val="-1"/>
        </w:rPr>
        <w:t xml:space="preserve"> actual</w:t>
      </w:r>
      <w:r>
        <w:rPr>
          <w:color w:val="5E5D5E"/>
        </w:rPr>
        <w:t xml:space="preserve"> technologies</w:t>
      </w:r>
      <w:r>
        <w:rPr>
          <w:color w:val="5E5D5E"/>
          <w:spacing w:val="-1"/>
        </w:rPr>
        <w:t xml:space="preserve"> being</w:t>
      </w:r>
      <w:r>
        <w:rPr>
          <w:color w:val="5E5D5E"/>
        </w:rPr>
        <w:t xml:space="preserve"> </w:t>
      </w:r>
      <w:r>
        <w:rPr>
          <w:color w:val="5E5D5E"/>
          <w:spacing w:val="-1"/>
        </w:rPr>
        <w:t>used.</w:t>
      </w:r>
    </w:p>
    <w:p w:rsidR="002F76B6" w:rsidRDefault="00F32A52">
      <w:pPr>
        <w:pStyle w:val="BodyText"/>
        <w:spacing w:line="271" w:lineRule="auto"/>
        <w:ind w:left="514" w:right="1267"/>
        <w:jc w:val="both"/>
      </w:pPr>
      <w:r>
        <w:rPr>
          <w:color w:val="5E5D5E"/>
          <w:spacing w:val="-3"/>
        </w:rPr>
        <w:t>Technology</w:t>
      </w:r>
      <w:r>
        <w:rPr>
          <w:color w:val="5E5D5E"/>
          <w:spacing w:val="27"/>
        </w:rPr>
        <w:t xml:space="preserve"> </w:t>
      </w:r>
      <w:r>
        <w:rPr>
          <w:color w:val="5E5D5E"/>
        </w:rPr>
        <w:t>neutrality</w:t>
      </w:r>
      <w:r>
        <w:rPr>
          <w:color w:val="5E5D5E"/>
          <w:spacing w:val="27"/>
        </w:rPr>
        <w:t xml:space="preserve"> </w:t>
      </w:r>
      <w:r>
        <w:rPr>
          <w:color w:val="5E5D5E"/>
        </w:rPr>
        <w:t>was</w:t>
      </w:r>
      <w:r>
        <w:rPr>
          <w:color w:val="5E5D5E"/>
          <w:spacing w:val="27"/>
        </w:rPr>
        <w:t xml:space="preserve"> </w:t>
      </w:r>
      <w:r>
        <w:rPr>
          <w:color w:val="5E5D5E"/>
        </w:rPr>
        <w:t>first</w:t>
      </w:r>
      <w:r>
        <w:rPr>
          <w:color w:val="5E5D5E"/>
          <w:spacing w:val="27"/>
        </w:rPr>
        <w:t xml:space="preserve"> </w:t>
      </w:r>
      <w:r>
        <w:rPr>
          <w:color w:val="5E5D5E"/>
        </w:rPr>
        <w:t>considered</w:t>
      </w:r>
      <w:r>
        <w:rPr>
          <w:color w:val="5E5D5E"/>
          <w:spacing w:val="27"/>
        </w:rPr>
        <w:t xml:space="preserve"> </w:t>
      </w:r>
      <w:r>
        <w:rPr>
          <w:color w:val="5E5D5E"/>
        </w:rPr>
        <w:t>during</w:t>
      </w:r>
      <w:r>
        <w:rPr>
          <w:color w:val="5E5D5E"/>
          <w:spacing w:val="27"/>
        </w:rPr>
        <w:t xml:space="preserve"> </w:t>
      </w:r>
      <w:r>
        <w:rPr>
          <w:color w:val="5E5D5E"/>
        </w:rPr>
        <w:t>the</w:t>
      </w:r>
      <w:r>
        <w:rPr>
          <w:color w:val="5E5D5E"/>
          <w:spacing w:val="27"/>
        </w:rPr>
        <w:t xml:space="preserve"> </w:t>
      </w:r>
      <w:r>
        <w:rPr>
          <w:color w:val="5E5D5E"/>
        </w:rPr>
        <w:t>liberalisation</w:t>
      </w:r>
      <w:r>
        <w:rPr>
          <w:color w:val="5E5D5E"/>
          <w:spacing w:val="27"/>
        </w:rPr>
        <w:t xml:space="preserve"> </w:t>
      </w:r>
      <w:r>
        <w:rPr>
          <w:color w:val="5E5D5E"/>
        </w:rPr>
        <w:t>of</w:t>
      </w:r>
      <w:r>
        <w:rPr>
          <w:color w:val="5E5D5E"/>
          <w:spacing w:val="27"/>
        </w:rPr>
        <w:t xml:space="preserve"> </w:t>
      </w:r>
      <w:r>
        <w:rPr>
          <w:color w:val="5E5D5E"/>
        </w:rPr>
        <w:t>telecommunication</w:t>
      </w:r>
      <w:r>
        <w:rPr>
          <w:color w:val="5E5D5E"/>
          <w:spacing w:val="8"/>
        </w:rPr>
        <w:t xml:space="preserve"> </w:t>
      </w:r>
      <w:r>
        <w:rPr>
          <w:color w:val="5E5D5E"/>
        </w:rPr>
        <w:t>markets</w:t>
      </w:r>
      <w:r>
        <w:rPr>
          <w:color w:val="5E5D5E"/>
          <w:spacing w:val="10"/>
        </w:rPr>
        <w:t xml:space="preserve"> </w:t>
      </w:r>
      <w:r>
        <w:rPr>
          <w:color w:val="5E5D5E"/>
          <w:spacing w:val="-1"/>
        </w:rPr>
        <w:t>in</w:t>
      </w:r>
      <w:r>
        <w:rPr>
          <w:color w:val="5E5D5E"/>
          <w:spacing w:val="9"/>
        </w:rPr>
        <w:t xml:space="preserve"> </w:t>
      </w:r>
      <w:r>
        <w:rPr>
          <w:color w:val="5E5D5E"/>
        </w:rPr>
        <w:t>the</w:t>
      </w:r>
      <w:r>
        <w:rPr>
          <w:color w:val="5E5D5E"/>
          <w:spacing w:val="9"/>
        </w:rPr>
        <w:t xml:space="preserve"> </w:t>
      </w:r>
      <w:r>
        <w:rPr>
          <w:color w:val="5E5D5E"/>
          <w:spacing w:val="-1"/>
        </w:rPr>
        <w:t>1990s.</w:t>
      </w:r>
      <w:r>
        <w:rPr>
          <w:b/>
          <w:color w:val="5E5D5E"/>
          <w:spacing w:val="-1"/>
          <w:position w:val="7"/>
          <w:sz w:val="11"/>
        </w:rPr>
        <w:t>126</w:t>
      </w:r>
      <w:r>
        <w:rPr>
          <w:b/>
          <w:color w:val="5E5D5E"/>
          <w:spacing w:val="4"/>
          <w:position w:val="7"/>
          <w:sz w:val="11"/>
        </w:rPr>
        <w:t xml:space="preserve"> </w:t>
      </w:r>
      <w:r>
        <w:rPr>
          <w:color w:val="5E5D5E"/>
        </w:rPr>
        <w:t>Since</w:t>
      </w:r>
      <w:r>
        <w:rPr>
          <w:color w:val="5E5D5E"/>
          <w:spacing w:val="9"/>
        </w:rPr>
        <w:t xml:space="preserve"> </w:t>
      </w:r>
      <w:r>
        <w:rPr>
          <w:color w:val="5E5D5E"/>
        </w:rPr>
        <w:t>then</w:t>
      </w:r>
      <w:r>
        <w:rPr>
          <w:color w:val="5E5D5E"/>
          <w:spacing w:val="9"/>
        </w:rPr>
        <w:t xml:space="preserve"> </w:t>
      </w:r>
      <w:r>
        <w:rPr>
          <w:color w:val="5E5D5E"/>
        </w:rPr>
        <w:t>the</w:t>
      </w:r>
      <w:r>
        <w:rPr>
          <w:color w:val="5E5D5E"/>
          <w:spacing w:val="9"/>
        </w:rPr>
        <w:t xml:space="preserve"> </w:t>
      </w:r>
      <w:r>
        <w:rPr>
          <w:color w:val="5E5D5E"/>
          <w:spacing w:val="-1"/>
        </w:rPr>
        <w:t>principles</w:t>
      </w:r>
      <w:r>
        <w:rPr>
          <w:color w:val="5E5D5E"/>
          <w:spacing w:val="10"/>
        </w:rPr>
        <w:t xml:space="preserve"> </w:t>
      </w:r>
      <w:r>
        <w:rPr>
          <w:color w:val="5E5D5E"/>
          <w:spacing w:val="-1"/>
        </w:rPr>
        <w:t>have</w:t>
      </w:r>
      <w:r>
        <w:rPr>
          <w:color w:val="5E5D5E"/>
          <w:spacing w:val="10"/>
        </w:rPr>
        <w:t xml:space="preserve"> </w:t>
      </w:r>
      <w:r>
        <w:rPr>
          <w:color w:val="5E5D5E"/>
          <w:spacing w:val="-1"/>
        </w:rPr>
        <w:t>been</w:t>
      </w:r>
      <w:r>
        <w:rPr>
          <w:color w:val="5E5D5E"/>
          <w:spacing w:val="27"/>
        </w:rPr>
        <w:t xml:space="preserve"> </w:t>
      </w:r>
      <w:r>
        <w:rPr>
          <w:color w:val="5E5D5E"/>
        </w:rPr>
        <w:t>adopted</w:t>
      </w:r>
      <w:r>
        <w:rPr>
          <w:color w:val="5E5D5E"/>
          <w:spacing w:val="11"/>
        </w:rPr>
        <w:t xml:space="preserve"> </w:t>
      </w:r>
      <w:r>
        <w:rPr>
          <w:color w:val="5E5D5E"/>
        </w:rPr>
        <w:t>by</w:t>
      </w:r>
      <w:r>
        <w:rPr>
          <w:color w:val="5E5D5E"/>
          <w:spacing w:val="11"/>
        </w:rPr>
        <w:t xml:space="preserve"> </w:t>
      </w:r>
      <w:r>
        <w:rPr>
          <w:color w:val="5E5D5E"/>
        </w:rPr>
        <w:t>other</w:t>
      </w:r>
      <w:r>
        <w:rPr>
          <w:color w:val="5E5D5E"/>
          <w:spacing w:val="11"/>
        </w:rPr>
        <w:t xml:space="preserve"> </w:t>
      </w:r>
      <w:r>
        <w:rPr>
          <w:color w:val="5E5D5E"/>
        </w:rPr>
        <w:t>industries</w:t>
      </w:r>
      <w:r>
        <w:rPr>
          <w:color w:val="5E5D5E"/>
          <w:spacing w:val="11"/>
        </w:rPr>
        <w:t xml:space="preserve"> </w:t>
      </w:r>
      <w:r>
        <w:rPr>
          <w:color w:val="5E5D5E"/>
        </w:rPr>
        <w:t>spurred</w:t>
      </w:r>
      <w:r>
        <w:rPr>
          <w:color w:val="5E5D5E"/>
          <w:spacing w:val="11"/>
        </w:rPr>
        <w:t xml:space="preserve"> </w:t>
      </w:r>
      <w:r>
        <w:rPr>
          <w:color w:val="5E5D5E"/>
        </w:rPr>
        <w:t>on</w:t>
      </w:r>
      <w:r>
        <w:rPr>
          <w:color w:val="5E5D5E"/>
          <w:spacing w:val="11"/>
        </w:rPr>
        <w:t xml:space="preserve"> </w:t>
      </w:r>
      <w:r>
        <w:rPr>
          <w:color w:val="5E5D5E"/>
        </w:rPr>
        <w:t>by</w:t>
      </w:r>
      <w:r>
        <w:rPr>
          <w:color w:val="5E5D5E"/>
          <w:spacing w:val="11"/>
        </w:rPr>
        <w:t xml:space="preserve"> </w:t>
      </w:r>
      <w:r>
        <w:rPr>
          <w:color w:val="5E5D5E"/>
        </w:rPr>
        <w:t>the</w:t>
      </w:r>
      <w:r>
        <w:rPr>
          <w:color w:val="5E5D5E"/>
          <w:spacing w:val="11"/>
        </w:rPr>
        <w:t xml:space="preserve"> </w:t>
      </w:r>
      <w:r>
        <w:rPr>
          <w:color w:val="5E5D5E"/>
        </w:rPr>
        <w:t>influence</w:t>
      </w:r>
      <w:r>
        <w:rPr>
          <w:color w:val="5E5D5E"/>
          <w:spacing w:val="11"/>
        </w:rPr>
        <w:t xml:space="preserve"> </w:t>
      </w:r>
      <w:r>
        <w:rPr>
          <w:color w:val="5E5D5E"/>
        </w:rPr>
        <w:t>of</w:t>
      </w:r>
      <w:r>
        <w:rPr>
          <w:color w:val="5E5D5E"/>
          <w:spacing w:val="11"/>
        </w:rPr>
        <w:t xml:space="preserve"> </w:t>
      </w:r>
      <w:r>
        <w:rPr>
          <w:color w:val="5E5D5E"/>
        </w:rPr>
        <w:t>the</w:t>
      </w:r>
      <w:r>
        <w:rPr>
          <w:color w:val="5E5D5E"/>
          <w:spacing w:val="11"/>
        </w:rPr>
        <w:t xml:space="preserve"> </w:t>
      </w:r>
      <w:r>
        <w:rPr>
          <w:color w:val="5E5D5E"/>
        </w:rPr>
        <w:t xml:space="preserve">internet. A recent </w:t>
      </w:r>
      <w:r>
        <w:rPr>
          <w:color w:val="5E5D5E"/>
          <w:spacing w:val="-1"/>
        </w:rPr>
        <w:t>example</w:t>
      </w:r>
      <w:r>
        <w:rPr>
          <w:color w:val="5E5D5E"/>
          <w:spacing w:val="28"/>
        </w:rPr>
        <w:t xml:space="preserve"> </w:t>
      </w:r>
      <w:r>
        <w:rPr>
          <w:color w:val="5E5D5E"/>
          <w:spacing w:val="-1"/>
        </w:rPr>
        <w:t>involves</w:t>
      </w:r>
      <w:r>
        <w:rPr>
          <w:color w:val="5E5D5E"/>
          <w:spacing w:val="28"/>
        </w:rPr>
        <w:t xml:space="preserve"> </w:t>
      </w:r>
      <w:r>
        <w:rPr>
          <w:color w:val="5E5D5E"/>
        </w:rPr>
        <w:t>the</w:t>
      </w:r>
      <w:r>
        <w:rPr>
          <w:color w:val="5E5D5E"/>
          <w:spacing w:val="29"/>
        </w:rPr>
        <w:t xml:space="preserve"> </w:t>
      </w:r>
      <w:r>
        <w:rPr>
          <w:color w:val="5E5D5E"/>
          <w:spacing w:val="-1"/>
        </w:rPr>
        <w:t>way</w:t>
      </w:r>
      <w:r>
        <w:rPr>
          <w:color w:val="5E5D5E"/>
          <w:spacing w:val="28"/>
        </w:rPr>
        <w:t xml:space="preserve"> </w:t>
      </w:r>
      <w:r>
        <w:rPr>
          <w:color w:val="5E5D5E"/>
          <w:spacing w:val="-1"/>
        </w:rPr>
        <w:t>in</w:t>
      </w:r>
      <w:r>
        <w:rPr>
          <w:color w:val="5E5D5E"/>
          <w:spacing w:val="29"/>
        </w:rPr>
        <w:t xml:space="preserve"> </w:t>
      </w:r>
      <w:r>
        <w:rPr>
          <w:color w:val="5E5D5E"/>
          <w:spacing w:val="-1"/>
        </w:rPr>
        <w:t>which</w:t>
      </w:r>
      <w:r>
        <w:rPr>
          <w:color w:val="5E5D5E"/>
          <w:spacing w:val="28"/>
        </w:rPr>
        <w:t xml:space="preserve"> </w:t>
      </w:r>
      <w:r>
        <w:rPr>
          <w:color w:val="5E5D5E"/>
          <w:spacing w:val="-1"/>
        </w:rPr>
        <w:t>Uber</w:t>
      </w:r>
      <w:r>
        <w:rPr>
          <w:color w:val="5E5D5E"/>
          <w:spacing w:val="29"/>
        </w:rPr>
        <w:t xml:space="preserve"> </w:t>
      </w:r>
      <w:r>
        <w:rPr>
          <w:color w:val="5E5D5E"/>
          <w:spacing w:val="-1"/>
        </w:rPr>
        <w:t>has</w:t>
      </w:r>
      <w:r>
        <w:rPr>
          <w:color w:val="5E5D5E"/>
          <w:spacing w:val="28"/>
        </w:rPr>
        <w:t xml:space="preserve"> </w:t>
      </w:r>
      <w:r>
        <w:rPr>
          <w:color w:val="5E5D5E"/>
          <w:spacing w:val="-1"/>
        </w:rPr>
        <w:t>disrupted</w:t>
      </w:r>
      <w:r>
        <w:rPr>
          <w:color w:val="5E5D5E"/>
          <w:spacing w:val="28"/>
        </w:rPr>
        <w:t xml:space="preserve"> </w:t>
      </w:r>
      <w:r>
        <w:rPr>
          <w:color w:val="5E5D5E"/>
        </w:rPr>
        <w:t>the</w:t>
      </w:r>
      <w:r>
        <w:rPr>
          <w:color w:val="5E5D5E"/>
          <w:spacing w:val="29"/>
        </w:rPr>
        <w:t xml:space="preserve"> </w:t>
      </w:r>
      <w:r>
        <w:rPr>
          <w:color w:val="5E5D5E"/>
        </w:rPr>
        <w:t>market</w:t>
      </w:r>
      <w:r>
        <w:rPr>
          <w:color w:val="5E5D5E"/>
          <w:spacing w:val="28"/>
        </w:rPr>
        <w:t xml:space="preserve"> </w:t>
      </w:r>
      <w:r>
        <w:rPr>
          <w:color w:val="5E5D5E"/>
        </w:rPr>
        <w:t>for</w:t>
      </w:r>
      <w:r>
        <w:rPr>
          <w:color w:val="5E5D5E"/>
          <w:spacing w:val="28"/>
        </w:rPr>
        <w:t xml:space="preserve"> </w:t>
      </w:r>
      <w:r>
        <w:rPr>
          <w:color w:val="5E5D5E"/>
        </w:rPr>
        <w:t>taxis</w:t>
      </w:r>
      <w:r>
        <w:rPr>
          <w:color w:val="5E5D5E"/>
          <w:spacing w:val="27"/>
        </w:rPr>
        <w:t xml:space="preserve"> </w:t>
      </w:r>
      <w:r>
        <w:rPr>
          <w:color w:val="5E5D5E"/>
          <w:spacing w:val="-1"/>
        </w:rPr>
        <w:t>in</w:t>
      </w:r>
      <w:r>
        <w:rPr>
          <w:color w:val="5E5D5E"/>
          <w:spacing w:val="29"/>
        </w:rPr>
        <w:t xml:space="preserve"> </w:t>
      </w:r>
      <w:r>
        <w:rPr>
          <w:color w:val="5E5D5E"/>
        </w:rPr>
        <w:t>Australia</w:t>
      </w:r>
      <w:r>
        <w:rPr>
          <w:color w:val="5E5D5E"/>
          <w:spacing w:val="-1"/>
        </w:rPr>
        <w:t xml:space="preserve"> and</w:t>
      </w:r>
      <w:r>
        <w:rPr>
          <w:color w:val="5E5D5E"/>
        </w:rPr>
        <w:t xml:space="preserve"> </w:t>
      </w:r>
      <w:r>
        <w:rPr>
          <w:color w:val="5E5D5E"/>
          <w:spacing w:val="-1"/>
        </w:rPr>
        <w:t>across</w:t>
      </w:r>
      <w:r>
        <w:rPr>
          <w:color w:val="5E5D5E"/>
        </w:rPr>
        <w:t xml:space="preserve"> the</w:t>
      </w:r>
      <w:r>
        <w:rPr>
          <w:color w:val="5E5D5E"/>
          <w:spacing w:val="-1"/>
        </w:rPr>
        <w:t xml:space="preserve"> world.</w:t>
      </w:r>
    </w:p>
    <w:p w:rsidR="002F76B6" w:rsidRDefault="00F32A52">
      <w:pPr>
        <w:pStyle w:val="BodyText"/>
        <w:spacing w:line="271" w:lineRule="auto"/>
        <w:ind w:left="514" w:right="1267"/>
        <w:jc w:val="both"/>
      </w:pPr>
      <w:r>
        <w:rPr>
          <w:color w:val="5E5D5E"/>
          <w:spacing w:val="-1"/>
        </w:rPr>
        <w:t>Uber</w:t>
      </w:r>
      <w:r>
        <w:rPr>
          <w:color w:val="5E5D5E"/>
          <w:spacing w:val="47"/>
        </w:rPr>
        <w:t xml:space="preserve"> </w:t>
      </w:r>
      <w:r>
        <w:rPr>
          <w:color w:val="5E5D5E"/>
          <w:spacing w:val="-1"/>
        </w:rPr>
        <w:t>is</w:t>
      </w:r>
      <w:r>
        <w:rPr>
          <w:color w:val="5E5D5E"/>
          <w:spacing w:val="47"/>
        </w:rPr>
        <w:t xml:space="preserve"> </w:t>
      </w:r>
      <w:r>
        <w:rPr>
          <w:color w:val="5E5D5E"/>
        </w:rPr>
        <w:t>a</w:t>
      </w:r>
      <w:r>
        <w:rPr>
          <w:color w:val="5E5D5E"/>
          <w:spacing w:val="48"/>
        </w:rPr>
        <w:t xml:space="preserve"> </w:t>
      </w:r>
      <w:r>
        <w:rPr>
          <w:color w:val="5E5D5E"/>
        </w:rPr>
        <w:t>smart</w:t>
      </w:r>
      <w:r>
        <w:rPr>
          <w:color w:val="5E5D5E"/>
          <w:spacing w:val="47"/>
        </w:rPr>
        <w:t xml:space="preserve"> </w:t>
      </w:r>
      <w:r>
        <w:rPr>
          <w:color w:val="5E5D5E"/>
          <w:spacing w:val="-1"/>
        </w:rPr>
        <w:t>phone</w:t>
      </w:r>
      <w:r>
        <w:rPr>
          <w:color w:val="5E5D5E"/>
          <w:spacing w:val="48"/>
        </w:rPr>
        <w:t xml:space="preserve"> </w:t>
      </w:r>
      <w:r>
        <w:rPr>
          <w:color w:val="5E5D5E"/>
          <w:spacing w:val="-1"/>
        </w:rPr>
        <w:t>application</w:t>
      </w:r>
      <w:r>
        <w:rPr>
          <w:color w:val="5E5D5E"/>
          <w:spacing w:val="47"/>
        </w:rPr>
        <w:t xml:space="preserve"> </w:t>
      </w:r>
      <w:r>
        <w:rPr>
          <w:color w:val="5E5D5E"/>
          <w:spacing w:val="-1"/>
        </w:rPr>
        <w:t>which</w:t>
      </w:r>
      <w:r>
        <w:rPr>
          <w:color w:val="5E5D5E"/>
          <w:spacing w:val="48"/>
        </w:rPr>
        <w:t xml:space="preserve"> </w:t>
      </w:r>
      <w:r>
        <w:rPr>
          <w:color w:val="5E5D5E"/>
        </w:rPr>
        <w:t>matches</w:t>
      </w:r>
      <w:r>
        <w:rPr>
          <w:color w:val="5E5D5E"/>
          <w:spacing w:val="47"/>
        </w:rPr>
        <w:t xml:space="preserve"> </w:t>
      </w:r>
      <w:r>
        <w:rPr>
          <w:color w:val="5E5D5E"/>
          <w:spacing w:val="-1"/>
        </w:rPr>
        <w:t>people</w:t>
      </w:r>
      <w:r>
        <w:rPr>
          <w:color w:val="5E5D5E"/>
          <w:spacing w:val="48"/>
        </w:rPr>
        <w:t xml:space="preserve"> </w:t>
      </w:r>
      <w:r>
        <w:rPr>
          <w:color w:val="5E5D5E"/>
          <w:spacing w:val="-1"/>
        </w:rPr>
        <w:t>with</w:t>
      </w:r>
      <w:r>
        <w:rPr>
          <w:color w:val="5E5D5E"/>
          <w:spacing w:val="47"/>
        </w:rPr>
        <w:t xml:space="preserve"> </w:t>
      </w:r>
      <w:r>
        <w:rPr>
          <w:color w:val="5E5D5E"/>
        </w:rPr>
        <w:t>a</w:t>
      </w:r>
      <w:r>
        <w:rPr>
          <w:color w:val="5E5D5E"/>
          <w:spacing w:val="48"/>
        </w:rPr>
        <w:t xml:space="preserve"> </w:t>
      </w:r>
      <w:r>
        <w:rPr>
          <w:color w:val="5E5D5E"/>
          <w:spacing w:val="-1"/>
        </w:rPr>
        <w:t>network</w:t>
      </w:r>
      <w:r>
        <w:rPr>
          <w:color w:val="5E5D5E"/>
          <w:spacing w:val="47"/>
        </w:rPr>
        <w:t xml:space="preserve"> </w:t>
      </w:r>
      <w:r>
        <w:rPr>
          <w:color w:val="5E5D5E"/>
          <w:spacing w:val="-1"/>
        </w:rPr>
        <w:t>of</w:t>
      </w:r>
      <w:r>
        <w:rPr>
          <w:color w:val="5E5D5E"/>
          <w:spacing w:val="28"/>
          <w:w w:val="99"/>
        </w:rPr>
        <w:t xml:space="preserve"> </w:t>
      </w:r>
      <w:r>
        <w:rPr>
          <w:color w:val="5E5D5E"/>
          <w:spacing w:val="-1"/>
        </w:rPr>
        <w:t>drivers.</w:t>
      </w:r>
      <w:r>
        <w:rPr>
          <w:b/>
          <w:color w:val="5E5D5E"/>
          <w:spacing w:val="-1"/>
          <w:position w:val="7"/>
          <w:sz w:val="11"/>
        </w:rPr>
        <w:t>127</w:t>
      </w:r>
      <w:r>
        <w:rPr>
          <w:b/>
          <w:color w:val="5E5D5E"/>
          <w:spacing w:val="3"/>
          <w:position w:val="7"/>
          <w:sz w:val="11"/>
        </w:rPr>
        <w:t xml:space="preserve"> </w:t>
      </w:r>
      <w:r>
        <w:rPr>
          <w:color w:val="5E5D5E"/>
        </w:rPr>
        <w:t>The</w:t>
      </w:r>
      <w:r>
        <w:rPr>
          <w:color w:val="5E5D5E"/>
          <w:spacing w:val="12"/>
        </w:rPr>
        <w:t xml:space="preserve"> </w:t>
      </w:r>
      <w:r>
        <w:rPr>
          <w:color w:val="5E5D5E"/>
        </w:rPr>
        <w:t>system</w:t>
      </w:r>
      <w:r>
        <w:rPr>
          <w:color w:val="5E5D5E"/>
          <w:spacing w:val="14"/>
        </w:rPr>
        <w:t xml:space="preserve"> </w:t>
      </w:r>
      <w:r>
        <w:rPr>
          <w:color w:val="5E5D5E"/>
        </w:rPr>
        <w:t>circumvents</w:t>
      </w:r>
      <w:r>
        <w:rPr>
          <w:color w:val="5E5D5E"/>
          <w:spacing w:val="12"/>
        </w:rPr>
        <w:t xml:space="preserve"> </w:t>
      </w:r>
      <w:r>
        <w:rPr>
          <w:color w:val="5E5D5E"/>
          <w:spacing w:val="-1"/>
        </w:rPr>
        <w:t>existing</w:t>
      </w:r>
      <w:r>
        <w:rPr>
          <w:color w:val="5E5D5E"/>
          <w:spacing w:val="14"/>
        </w:rPr>
        <w:t xml:space="preserve"> </w:t>
      </w:r>
      <w:r>
        <w:rPr>
          <w:color w:val="5E5D5E"/>
        </w:rPr>
        <w:t>taxi</w:t>
      </w:r>
      <w:r>
        <w:rPr>
          <w:color w:val="5E5D5E"/>
          <w:spacing w:val="12"/>
        </w:rPr>
        <w:t xml:space="preserve"> </w:t>
      </w:r>
      <w:r>
        <w:rPr>
          <w:color w:val="5E5D5E"/>
        </w:rPr>
        <w:t>regulatory</w:t>
      </w:r>
      <w:r>
        <w:rPr>
          <w:color w:val="5E5D5E"/>
          <w:spacing w:val="14"/>
        </w:rPr>
        <w:t xml:space="preserve"> </w:t>
      </w:r>
      <w:r>
        <w:rPr>
          <w:color w:val="5E5D5E"/>
        </w:rPr>
        <w:t>frameworks,</w:t>
      </w:r>
      <w:r>
        <w:rPr>
          <w:color w:val="5E5D5E"/>
          <w:spacing w:val="12"/>
        </w:rPr>
        <w:t xml:space="preserve"> </w:t>
      </w:r>
      <w:r>
        <w:rPr>
          <w:color w:val="5E5D5E"/>
          <w:spacing w:val="-1"/>
        </w:rPr>
        <w:t>with</w:t>
      </w:r>
      <w:r>
        <w:rPr>
          <w:color w:val="5E5D5E"/>
          <w:spacing w:val="14"/>
        </w:rPr>
        <w:t xml:space="preserve"> </w:t>
      </w:r>
      <w:r>
        <w:rPr>
          <w:color w:val="5E5D5E"/>
        </w:rPr>
        <w:t>this</w:t>
      </w:r>
      <w:r>
        <w:rPr>
          <w:color w:val="5E5D5E"/>
          <w:spacing w:val="27"/>
        </w:rPr>
        <w:t xml:space="preserve"> </w:t>
      </w:r>
      <w:r>
        <w:rPr>
          <w:color w:val="5E5D5E"/>
          <w:spacing w:val="-1"/>
        </w:rPr>
        <w:t>aspect</w:t>
      </w:r>
      <w:r>
        <w:rPr>
          <w:color w:val="5E5D5E"/>
          <w:spacing w:val="2"/>
        </w:rPr>
        <w:t xml:space="preserve"> </w:t>
      </w:r>
      <w:r>
        <w:rPr>
          <w:color w:val="5E5D5E"/>
          <w:spacing w:val="-1"/>
        </w:rPr>
        <w:t>leading</w:t>
      </w:r>
      <w:r>
        <w:rPr>
          <w:color w:val="5E5D5E"/>
          <w:spacing w:val="3"/>
        </w:rPr>
        <w:t xml:space="preserve"> </w:t>
      </w:r>
      <w:r>
        <w:rPr>
          <w:color w:val="5E5D5E"/>
        </w:rPr>
        <w:t>many</w:t>
      </w:r>
      <w:r>
        <w:rPr>
          <w:color w:val="5E5D5E"/>
          <w:spacing w:val="3"/>
        </w:rPr>
        <w:t xml:space="preserve"> </w:t>
      </w:r>
      <w:r>
        <w:rPr>
          <w:color w:val="5E5D5E"/>
          <w:spacing w:val="-1"/>
        </w:rPr>
        <w:t>jurisdictions</w:t>
      </w:r>
      <w:r>
        <w:rPr>
          <w:color w:val="5E5D5E"/>
          <w:spacing w:val="2"/>
        </w:rPr>
        <w:t xml:space="preserve"> </w:t>
      </w:r>
      <w:r>
        <w:rPr>
          <w:color w:val="5E5D5E"/>
        </w:rPr>
        <w:t>to</w:t>
      </w:r>
      <w:r>
        <w:rPr>
          <w:color w:val="5E5D5E"/>
          <w:spacing w:val="3"/>
        </w:rPr>
        <w:t xml:space="preserve"> </w:t>
      </w:r>
      <w:r>
        <w:rPr>
          <w:color w:val="5E5D5E"/>
          <w:spacing w:val="-1"/>
        </w:rPr>
        <w:t>ban</w:t>
      </w:r>
      <w:r>
        <w:rPr>
          <w:color w:val="5E5D5E"/>
          <w:spacing w:val="3"/>
        </w:rPr>
        <w:t xml:space="preserve"> </w:t>
      </w:r>
      <w:r>
        <w:rPr>
          <w:color w:val="5E5D5E"/>
          <w:spacing w:val="-2"/>
        </w:rPr>
        <w:t>Uber.</w:t>
      </w:r>
      <w:r>
        <w:rPr>
          <w:b/>
          <w:color w:val="5E5D5E"/>
          <w:spacing w:val="-2"/>
          <w:position w:val="7"/>
          <w:sz w:val="11"/>
        </w:rPr>
        <w:t>128</w:t>
      </w:r>
      <w:r>
        <w:rPr>
          <w:b/>
          <w:color w:val="5E5D5E"/>
          <w:spacing w:val="24"/>
          <w:position w:val="7"/>
          <w:sz w:val="11"/>
        </w:rPr>
        <w:t xml:space="preserve"> </w:t>
      </w:r>
      <w:r>
        <w:rPr>
          <w:color w:val="5E5D5E"/>
        </w:rPr>
        <w:t>This</w:t>
      </w:r>
      <w:r>
        <w:rPr>
          <w:color w:val="5E5D5E"/>
          <w:spacing w:val="3"/>
        </w:rPr>
        <w:t xml:space="preserve"> </w:t>
      </w:r>
      <w:r>
        <w:rPr>
          <w:color w:val="5E5D5E"/>
        </w:rPr>
        <w:t>calls</w:t>
      </w:r>
      <w:r>
        <w:rPr>
          <w:color w:val="5E5D5E"/>
          <w:spacing w:val="3"/>
        </w:rPr>
        <w:t xml:space="preserve"> </w:t>
      </w:r>
      <w:r>
        <w:rPr>
          <w:color w:val="5E5D5E"/>
          <w:spacing w:val="-1"/>
        </w:rPr>
        <w:t>into</w:t>
      </w:r>
      <w:r>
        <w:rPr>
          <w:color w:val="5E5D5E"/>
          <w:spacing w:val="2"/>
        </w:rPr>
        <w:t xml:space="preserve"> </w:t>
      </w:r>
      <w:r>
        <w:rPr>
          <w:color w:val="5E5D5E"/>
          <w:spacing w:val="-1"/>
        </w:rPr>
        <w:t>question</w:t>
      </w:r>
      <w:r>
        <w:rPr>
          <w:color w:val="5E5D5E"/>
          <w:spacing w:val="3"/>
        </w:rPr>
        <w:t xml:space="preserve"> </w:t>
      </w:r>
      <w:r>
        <w:rPr>
          <w:color w:val="5E5D5E"/>
          <w:spacing w:val="-1"/>
        </w:rPr>
        <w:t>whether</w:t>
      </w:r>
      <w:r>
        <w:rPr>
          <w:color w:val="5E5D5E"/>
          <w:spacing w:val="29"/>
        </w:rPr>
        <w:t xml:space="preserve"> </w:t>
      </w:r>
      <w:r>
        <w:rPr>
          <w:color w:val="5E5D5E"/>
        </w:rPr>
        <w:t>or</w:t>
      </w:r>
      <w:r>
        <w:rPr>
          <w:color w:val="5E5D5E"/>
          <w:spacing w:val="39"/>
        </w:rPr>
        <w:t xml:space="preserve"> </w:t>
      </w:r>
      <w:r>
        <w:rPr>
          <w:color w:val="5E5D5E"/>
        </w:rPr>
        <w:t>not</w:t>
      </w:r>
      <w:r>
        <w:rPr>
          <w:color w:val="5E5D5E"/>
          <w:spacing w:val="40"/>
        </w:rPr>
        <w:t xml:space="preserve"> </w:t>
      </w:r>
      <w:r>
        <w:rPr>
          <w:color w:val="5E5D5E"/>
        </w:rPr>
        <w:t>current</w:t>
      </w:r>
      <w:r>
        <w:rPr>
          <w:color w:val="5E5D5E"/>
          <w:spacing w:val="39"/>
        </w:rPr>
        <w:t xml:space="preserve"> </w:t>
      </w:r>
      <w:r>
        <w:rPr>
          <w:color w:val="5E5D5E"/>
        </w:rPr>
        <w:t>frameworks</w:t>
      </w:r>
      <w:r>
        <w:rPr>
          <w:color w:val="5E5D5E"/>
          <w:spacing w:val="40"/>
        </w:rPr>
        <w:t xml:space="preserve"> </w:t>
      </w:r>
      <w:r>
        <w:rPr>
          <w:color w:val="5E5D5E"/>
        </w:rPr>
        <w:t>are</w:t>
      </w:r>
      <w:r>
        <w:rPr>
          <w:color w:val="5E5D5E"/>
          <w:spacing w:val="40"/>
        </w:rPr>
        <w:t xml:space="preserve"> </w:t>
      </w:r>
      <w:r>
        <w:rPr>
          <w:color w:val="5E5D5E"/>
        </w:rPr>
        <w:t>appropriate,</w:t>
      </w:r>
      <w:r>
        <w:rPr>
          <w:color w:val="5E5D5E"/>
          <w:spacing w:val="39"/>
        </w:rPr>
        <w:t xml:space="preserve"> </w:t>
      </w:r>
      <w:r>
        <w:rPr>
          <w:color w:val="5E5D5E"/>
        </w:rPr>
        <w:t>and</w:t>
      </w:r>
      <w:r>
        <w:rPr>
          <w:color w:val="5E5D5E"/>
          <w:spacing w:val="40"/>
        </w:rPr>
        <w:t xml:space="preserve"> </w:t>
      </w:r>
      <w:r>
        <w:rPr>
          <w:color w:val="5E5D5E"/>
          <w:spacing w:val="-2"/>
        </w:rPr>
        <w:t>specifically,</w:t>
      </w:r>
      <w:r>
        <w:rPr>
          <w:color w:val="5E5D5E"/>
          <w:spacing w:val="39"/>
        </w:rPr>
        <w:t xml:space="preserve"> </w:t>
      </w:r>
      <w:r>
        <w:rPr>
          <w:color w:val="5E5D5E"/>
        </w:rPr>
        <w:t>whether</w:t>
      </w:r>
      <w:r>
        <w:rPr>
          <w:color w:val="5E5D5E"/>
          <w:spacing w:val="40"/>
        </w:rPr>
        <w:t xml:space="preserve"> </w:t>
      </w:r>
      <w:r>
        <w:rPr>
          <w:color w:val="5E5D5E"/>
        </w:rPr>
        <w:t>they</w:t>
      </w:r>
      <w:r>
        <w:rPr>
          <w:color w:val="5E5D5E"/>
          <w:spacing w:val="40"/>
        </w:rPr>
        <w:t xml:space="preserve"> </w:t>
      </w:r>
      <w:r>
        <w:rPr>
          <w:color w:val="5E5D5E"/>
        </w:rPr>
        <w:t>are</w:t>
      </w:r>
      <w:r>
        <w:rPr>
          <w:color w:val="5E5D5E"/>
          <w:spacing w:val="22"/>
        </w:rPr>
        <w:t xml:space="preserve"> </w:t>
      </w:r>
      <w:r>
        <w:rPr>
          <w:color w:val="5E5D5E"/>
          <w:spacing w:val="-1"/>
        </w:rPr>
        <w:t>unfairly</w:t>
      </w:r>
      <w:r>
        <w:rPr>
          <w:color w:val="5E5D5E"/>
          <w:spacing w:val="1"/>
        </w:rPr>
        <w:t xml:space="preserve"> </w:t>
      </w:r>
      <w:r>
        <w:rPr>
          <w:color w:val="5E5D5E"/>
        </w:rPr>
        <w:t>favouring</w:t>
      </w:r>
      <w:r>
        <w:rPr>
          <w:color w:val="5E5D5E"/>
          <w:spacing w:val="1"/>
        </w:rPr>
        <w:t xml:space="preserve"> </w:t>
      </w:r>
      <w:r>
        <w:rPr>
          <w:color w:val="5E5D5E"/>
          <w:spacing w:val="-1"/>
        </w:rPr>
        <w:t>incumbents</w:t>
      </w:r>
      <w:r>
        <w:rPr>
          <w:color w:val="5E5D5E"/>
          <w:spacing w:val="2"/>
        </w:rPr>
        <w:t xml:space="preserve"> </w:t>
      </w:r>
      <w:r>
        <w:rPr>
          <w:color w:val="5E5D5E"/>
          <w:spacing w:val="-1"/>
        </w:rPr>
        <w:t>in</w:t>
      </w:r>
      <w:r>
        <w:rPr>
          <w:color w:val="5E5D5E"/>
        </w:rPr>
        <w:t xml:space="preserve"> the</w:t>
      </w:r>
      <w:r>
        <w:rPr>
          <w:color w:val="5E5D5E"/>
          <w:spacing w:val="1"/>
        </w:rPr>
        <w:t xml:space="preserve"> </w:t>
      </w:r>
      <w:r>
        <w:rPr>
          <w:color w:val="5E5D5E"/>
          <w:spacing w:val="-3"/>
        </w:rPr>
        <w:t>industry.</w:t>
      </w:r>
      <w:r>
        <w:rPr>
          <w:color w:val="5E5D5E"/>
          <w:spacing w:val="1"/>
        </w:rPr>
        <w:t xml:space="preserve"> </w:t>
      </w:r>
      <w:r>
        <w:rPr>
          <w:color w:val="5E5D5E"/>
          <w:spacing w:val="-1"/>
        </w:rPr>
        <w:t>Debate</w:t>
      </w:r>
      <w:r>
        <w:rPr>
          <w:color w:val="5E5D5E"/>
          <w:spacing w:val="1"/>
        </w:rPr>
        <w:t xml:space="preserve"> </w:t>
      </w:r>
      <w:r>
        <w:rPr>
          <w:color w:val="5E5D5E"/>
        </w:rPr>
        <w:t>continues</w:t>
      </w:r>
      <w:r>
        <w:rPr>
          <w:color w:val="5E5D5E"/>
          <w:spacing w:val="1"/>
        </w:rPr>
        <w:t xml:space="preserve"> </w:t>
      </w:r>
      <w:r>
        <w:rPr>
          <w:color w:val="5E5D5E"/>
          <w:spacing w:val="-1"/>
        </w:rPr>
        <w:t>as</w:t>
      </w:r>
      <w:r>
        <w:rPr>
          <w:color w:val="5E5D5E"/>
          <w:spacing w:val="1"/>
        </w:rPr>
        <w:t xml:space="preserve"> </w:t>
      </w:r>
      <w:r>
        <w:rPr>
          <w:color w:val="5E5D5E"/>
        </w:rPr>
        <w:t>to</w:t>
      </w:r>
      <w:r>
        <w:rPr>
          <w:color w:val="5E5D5E"/>
          <w:spacing w:val="1"/>
        </w:rPr>
        <w:t xml:space="preserve"> </w:t>
      </w:r>
      <w:r>
        <w:rPr>
          <w:color w:val="5E5D5E"/>
          <w:spacing w:val="-1"/>
        </w:rPr>
        <w:t>how</w:t>
      </w:r>
      <w:r>
        <w:rPr>
          <w:color w:val="5E5D5E"/>
        </w:rPr>
        <w:t xml:space="preserve"> </w:t>
      </w:r>
      <w:r>
        <w:rPr>
          <w:color w:val="5E5D5E"/>
          <w:spacing w:val="-1"/>
        </w:rPr>
        <w:t>best</w:t>
      </w:r>
      <w:r>
        <w:rPr>
          <w:color w:val="5E5D5E"/>
          <w:spacing w:val="1"/>
        </w:rPr>
        <w:t xml:space="preserve"> </w:t>
      </w:r>
      <w:r>
        <w:rPr>
          <w:color w:val="5E5D5E"/>
        </w:rPr>
        <w:t>to</w:t>
      </w:r>
      <w:r>
        <w:rPr>
          <w:color w:val="5E5D5E"/>
          <w:spacing w:val="25"/>
          <w:w w:val="99"/>
        </w:rPr>
        <w:t xml:space="preserve"> </w:t>
      </w:r>
      <w:r>
        <w:rPr>
          <w:color w:val="5E5D5E"/>
        </w:rPr>
        <w:t xml:space="preserve">allow for the benefits of this new </w:t>
      </w:r>
      <w:r>
        <w:rPr>
          <w:color w:val="5E5D5E"/>
          <w:spacing w:val="-2"/>
        </w:rPr>
        <w:t>technology,</w:t>
      </w:r>
      <w:r>
        <w:rPr>
          <w:color w:val="5E5D5E"/>
        </w:rPr>
        <w:t xml:space="preserve"> with implications for other industries</w:t>
      </w:r>
      <w:r>
        <w:rPr>
          <w:color w:val="5E5D5E"/>
          <w:spacing w:val="27"/>
        </w:rPr>
        <w:t xml:space="preserve"> </w:t>
      </w:r>
      <w:r>
        <w:rPr>
          <w:color w:val="5E5D5E"/>
          <w:spacing w:val="-1"/>
        </w:rPr>
        <w:t>being</w:t>
      </w:r>
      <w:r>
        <w:rPr>
          <w:color w:val="5E5D5E"/>
        </w:rPr>
        <w:t xml:space="preserve"> </w:t>
      </w:r>
      <w:r>
        <w:rPr>
          <w:color w:val="5E5D5E"/>
          <w:spacing w:val="-1"/>
        </w:rPr>
        <w:t>impacted</w:t>
      </w:r>
      <w:r>
        <w:rPr>
          <w:color w:val="5E5D5E"/>
        </w:rPr>
        <w:t xml:space="preserve"> </w:t>
      </w:r>
      <w:r>
        <w:rPr>
          <w:color w:val="5E5D5E"/>
          <w:spacing w:val="-1"/>
        </w:rPr>
        <w:t>by</w:t>
      </w:r>
      <w:r>
        <w:rPr>
          <w:color w:val="5E5D5E"/>
        </w:rPr>
        <w:t xml:space="preserve"> rapid</w:t>
      </w:r>
      <w:r>
        <w:rPr>
          <w:color w:val="5E5D5E"/>
          <w:spacing w:val="-1"/>
        </w:rPr>
        <w:t xml:space="preserve"> </w:t>
      </w:r>
      <w:r>
        <w:rPr>
          <w:color w:val="5E5D5E"/>
        </w:rPr>
        <w:t>technological</w:t>
      </w:r>
      <w:r>
        <w:rPr>
          <w:color w:val="5E5D5E"/>
          <w:spacing w:val="-2"/>
        </w:rPr>
        <w:t xml:space="preserve"> </w:t>
      </w:r>
      <w:r>
        <w:rPr>
          <w:color w:val="5E5D5E"/>
        </w:rPr>
        <w:t>change.</w:t>
      </w:r>
    </w:p>
    <w:p w:rsidR="002F76B6" w:rsidRDefault="002F76B6">
      <w:pPr>
        <w:spacing w:before="8" w:line="200" w:lineRule="exact"/>
        <w:rPr>
          <w:sz w:val="20"/>
          <w:szCs w:val="20"/>
        </w:rPr>
      </w:pPr>
    </w:p>
    <w:p w:rsidR="002F76B6" w:rsidRDefault="00F32A52" w:rsidP="00E13FE2">
      <w:pPr>
        <w:pStyle w:val="Heading5"/>
        <w:ind w:left="567"/>
        <w:jc w:val="left"/>
      </w:pPr>
      <w:r>
        <w:t>The</w:t>
      </w:r>
      <w:r>
        <w:rPr>
          <w:spacing w:val="-7"/>
        </w:rPr>
        <w:t xml:space="preserve"> </w:t>
      </w:r>
      <w:r>
        <w:t>sharing</w:t>
      </w:r>
      <w:r>
        <w:rPr>
          <w:spacing w:val="-5"/>
        </w:rPr>
        <w:t xml:space="preserve"> </w:t>
      </w:r>
      <w:r>
        <w:t>economy</w:t>
      </w:r>
    </w:p>
    <w:p w:rsidR="002F76B6" w:rsidRDefault="00F32A52">
      <w:pPr>
        <w:pStyle w:val="BodyText"/>
        <w:spacing w:before="143" w:line="271" w:lineRule="auto"/>
        <w:ind w:left="514" w:right="1267"/>
        <w:jc w:val="both"/>
        <w:rPr>
          <w:rFonts w:cs="Arial"/>
          <w:sz w:val="11"/>
          <w:szCs w:val="11"/>
        </w:rPr>
      </w:pPr>
      <w:r>
        <w:rPr>
          <w:color w:val="5E5D5E"/>
        </w:rPr>
        <w:t>The</w:t>
      </w:r>
      <w:r>
        <w:rPr>
          <w:color w:val="5E5D5E"/>
          <w:spacing w:val="-27"/>
        </w:rPr>
        <w:t xml:space="preserve"> </w:t>
      </w:r>
      <w:r>
        <w:rPr>
          <w:color w:val="5E5D5E"/>
        </w:rPr>
        <w:t>sharing</w:t>
      </w:r>
      <w:r>
        <w:rPr>
          <w:color w:val="5E5D5E"/>
          <w:spacing w:val="-26"/>
        </w:rPr>
        <w:t xml:space="preserve"> </w:t>
      </w:r>
      <w:r>
        <w:rPr>
          <w:color w:val="5E5D5E"/>
          <w:spacing w:val="-1"/>
        </w:rPr>
        <w:t>economy</w:t>
      </w:r>
      <w:r>
        <w:rPr>
          <w:color w:val="5E5D5E"/>
          <w:spacing w:val="-26"/>
        </w:rPr>
        <w:t xml:space="preserve"> </w:t>
      </w:r>
      <w:r>
        <w:rPr>
          <w:color w:val="5E5D5E"/>
          <w:spacing w:val="-1"/>
        </w:rPr>
        <w:t>involves</w:t>
      </w:r>
      <w:r>
        <w:rPr>
          <w:color w:val="5E5D5E"/>
          <w:spacing w:val="-26"/>
        </w:rPr>
        <w:t xml:space="preserve"> </w:t>
      </w:r>
      <w:r>
        <w:rPr>
          <w:color w:val="5E5D5E"/>
          <w:spacing w:val="-1"/>
        </w:rPr>
        <w:t>using</w:t>
      </w:r>
      <w:r>
        <w:rPr>
          <w:color w:val="5E5D5E"/>
          <w:spacing w:val="-26"/>
        </w:rPr>
        <w:t xml:space="preserve"> </w:t>
      </w:r>
      <w:r>
        <w:rPr>
          <w:color w:val="5E5D5E"/>
          <w:spacing w:val="-1"/>
        </w:rPr>
        <w:t>underutilised</w:t>
      </w:r>
      <w:r>
        <w:rPr>
          <w:color w:val="5E5D5E"/>
          <w:spacing w:val="-25"/>
        </w:rPr>
        <w:t xml:space="preserve"> </w:t>
      </w:r>
      <w:r>
        <w:rPr>
          <w:color w:val="5E5D5E"/>
        </w:rPr>
        <w:t>resources.</w:t>
      </w:r>
      <w:r>
        <w:rPr>
          <w:color w:val="5E5D5E"/>
          <w:spacing w:val="-30"/>
        </w:rPr>
        <w:t xml:space="preserve"> </w:t>
      </w:r>
      <w:r>
        <w:rPr>
          <w:color w:val="5E5D5E"/>
        </w:rPr>
        <w:t>This</w:t>
      </w:r>
      <w:r>
        <w:rPr>
          <w:color w:val="5E5D5E"/>
          <w:spacing w:val="-26"/>
        </w:rPr>
        <w:t xml:space="preserve"> </w:t>
      </w:r>
      <w:r>
        <w:rPr>
          <w:color w:val="5E5D5E"/>
          <w:spacing w:val="-1"/>
        </w:rPr>
        <w:t>is</w:t>
      </w:r>
      <w:r>
        <w:rPr>
          <w:color w:val="5E5D5E"/>
          <w:spacing w:val="-26"/>
        </w:rPr>
        <w:t xml:space="preserve"> </w:t>
      </w:r>
      <w:r>
        <w:rPr>
          <w:color w:val="5E5D5E"/>
          <w:spacing w:val="-1"/>
        </w:rPr>
        <w:t>being</w:t>
      </w:r>
      <w:r>
        <w:rPr>
          <w:color w:val="5E5D5E"/>
          <w:spacing w:val="-26"/>
        </w:rPr>
        <w:t xml:space="preserve"> </w:t>
      </w:r>
      <w:r>
        <w:rPr>
          <w:color w:val="5E5D5E"/>
          <w:spacing w:val="-1"/>
        </w:rPr>
        <w:t>primarily</w:t>
      </w:r>
      <w:r>
        <w:rPr>
          <w:color w:val="5E5D5E"/>
          <w:spacing w:val="26"/>
        </w:rPr>
        <w:t xml:space="preserve"> </w:t>
      </w:r>
      <w:r>
        <w:rPr>
          <w:color w:val="5E5D5E"/>
          <w:spacing w:val="-1"/>
        </w:rPr>
        <w:t>driven</w:t>
      </w:r>
      <w:r>
        <w:rPr>
          <w:color w:val="5E5D5E"/>
          <w:spacing w:val="50"/>
        </w:rPr>
        <w:t xml:space="preserve"> </w:t>
      </w:r>
      <w:r>
        <w:rPr>
          <w:color w:val="5E5D5E"/>
          <w:spacing w:val="-1"/>
        </w:rPr>
        <w:t>by</w:t>
      </w:r>
      <w:r>
        <w:rPr>
          <w:color w:val="5E5D5E"/>
          <w:spacing w:val="50"/>
        </w:rPr>
        <w:t xml:space="preserve"> </w:t>
      </w:r>
      <w:r>
        <w:rPr>
          <w:color w:val="5E5D5E"/>
          <w:spacing w:val="-1"/>
        </w:rPr>
        <w:t>increasing</w:t>
      </w:r>
      <w:r>
        <w:rPr>
          <w:color w:val="5E5D5E"/>
          <w:spacing w:val="51"/>
        </w:rPr>
        <w:t xml:space="preserve"> </w:t>
      </w:r>
      <w:r>
        <w:rPr>
          <w:color w:val="5E5D5E"/>
          <w:spacing w:val="-1"/>
        </w:rPr>
        <w:t>levels</w:t>
      </w:r>
      <w:r>
        <w:rPr>
          <w:color w:val="5E5D5E"/>
          <w:spacing w:val="50"/>
        </w:rPr>
        <w:t xml:space="preserve"> </w:t>
      </w:r>
      <w:r>
        <w:rPr>
          <w:color w:val="5E5D5E"/>
          <w:spacing w:val="-1"/>
        </w:rPr>
        <w:t>of</w:t>
      </w:r>
      <w:r>
        <w:rPr>
          <w:color w:val="5E5D5E"/>
          <w:spacing w:val="51"/>
        </w:rPr>
        <w:t xml:space="preserve"> </w:t>
      </w:r>
      <w:r>
        <w:rPr>
          <w:color w:val="5E5D5E"/>
        </w:rPr>
        <w:t>connectedness</w:t>
      </w:r>
      <w:r>
        <w:rPr>
          <w:color w:val="5E5D5E"/>
          <w:spacing w:val="49"/>
        </w:rPr>
        <w:t xml:space="preserve"> </w:t>
      </w:r>
      <w:r>
        <w:rPr>
          <w:color w:val="5E5D5E"/>
          <w:spacing w:val="-1"/>
        </w:rPr>
        <w:t>brought</w:t>
      </w:r>
      <w:r>
        <w:rPr>
          <w:color w:val="5E5D5E"/>
          <w:spacing w:val="51"/>
        </w:rPr>
        <w:t xml:space="preserve"> </w:t>
      </w:r>
      <w:r>
        <w:rPr>
          <w:color w:val="5E5D5E"/>
          <w:spacing w:val="-1"/>
        </w:rPr>
        <w:t>about</w:t>
      </w:r>
      <w:r>
        <w:rPr>
          <w:color w:val="5E5D5E"/>
          <w:spacing w:val="50"/>
        </w:rPr>
        <w:t xml:space="preserve"> </w:t>
      </w:r>
      <w:r>
        <w:rPr>
          <w:color w:val="5E5D5E"/>
          <w:spacing w:val="-1"/>
        </w:rPr>
        <w:t>by</w:t>
      </w:r>
      <w:r>
        <w:rPr>
          <w:color w:val="5E5D5E"/>
          <w:spacing w:val="50"/>
        </w:rPr>
        <w:t xml:space="preserve"> </w:t>
      </w:r>
      <w:r>
        <w:rPr>
          <w:color w:val="5E5D5E"/>
        </w:rPr>
        <w:t>the</w:t>
      </w:r>
      <w:r>
        <w:rPr>
          <w:color w:val="5E5D5E"/>
          <w:spacing w:val="50"/>
        </w:rPr>
        <w:t xml:space="preserve"> </w:t>
      </w:r>
      <w:r>
        <w:rPr>
          <w:color w:val="5E5D5E"/>
          <w:spacing w:val="-1"/>
        </w:rPr>
        <w:t>internet.</w:t>
      </w:r>
      <w:r>
        <w:rPr>
          <w:color w:val="5E5D5E"/>
          <w:spacing w:val="28"/>
        </w:rPr>
        <w:t xml:space="preserve"> </w:t>
      </w:r>
      <w:r>
        <w:rPr>
          <w:color w:val="5E5D5E"/>
        </w:rPr>
        <w:t>Multibillion</w:t>
      </w:r>
      <w:r>
        <w:rPr>
          <w:color w:val="5E5D5E"/>
          <w:spacing w:val="32"/>
        </w:rPr>
        <w:t xml:space="preserve"> </w:t>
      </w:r>
      <w:r>
        <w:rPr>
          <w:color w:val="5E5D5E"/>
          <w:spacing w:val="-1"/>
        </w:rPr>
        <w:t>dollar</w:t>
      </w:r>
      <w:r>
        <w:rPr>
          <w:color w:val="5E5D5E"/>
          <w:spacing w:val="32"/>
        </w:rPr>
        <w:t xml:space="preserve"> </w:t>
      </w:r>
      <w:r>
        <w:rPr>
          <w:color w:val="5E5D5E"/>
        </w:rPr>
        <w:t>valuations</w:t>
      </w:r>
      <w:r>
        <w:rPr>
          <w:color w:val="5E5D5E"/>
          <w:spacing w:val="33"/>
        </w:rPr>
        <w:t xml:space="preserve"> </w:t>
      </w:r>
      <w:r>
        <w:rPr>
          <w:color w:val="5E5D5E"/>
          <w:spacing w:val="-1"/>
        </w:rPr>
        <w:t>of</w:t>
      </w:r>
      <w:r>
        <w:rPr>
          <w:color w:val="5E5D5E"/>
          <w:spacing w:val="32"/>
        </w:rPr>
        <w:t xml:space="preserve"> </w:t>
      </w:r>
      <w:r>
        <w:rPr>
          <w:color w:val="5E5D5E"/>
        </w:rPr>
        <w:t>companies</w:t>
      </w:r>
      <w:r>
        <w:rPr>
          <w:color w:val="5E5D5E"/>
          <w:spacing w:val="33"/>
        </w:rPr>
        <w:t xml:space="preserve"> </w:t>
      </w:r>
      <w:r>
        <w:rPr>
          <w:color w:val="5E5D5E"/>
        </w:rPr>
        <w:t>such</w:t>
      </w:r>
      <w:r>
        <w:rPr>
          <w:color w:val="5E5D5E"/>
          <w:spacing w:val="32"/>
        </w:rPr>
        <w:t xml:space="preserve"> </w:t>
      </w:r>
      <w:r>
        <w:rPr>
          <w:color w:val="5E5D5E"/>
          <w:spacing w:val="-1"/>
        </w:rPr>
        <w:t>as</w:t>
      </w:r>
      <w:r>
        <w:rPr>
          <w:color w:val="5E5D5E"/>
          <w:spacing w:val="21"/>
        </w:rPr>
        <w:t xml:space="preserve"> </w:t>
      </w:r>
      <w:r>
        <w:rPr>
          <w:color w:val="5E5D5E"/>
        </w:rPr>
        <w:t>Airbnb,</w:t>
      </w:r>
      <w:r>
        <w:rPr>
          <w:color w:val="5E5D5E"/>
          <w:spacing w:val="32"/>
        </w:rPr>
        <w:t xml:space="preserve"> </w:t>
      </w:r>
      <w:r>
        <w:rPr>
          <w:color w:val="5E5D5E"/>
          <w:spacing w:val="-1"/>
        </w:rPr>
        <w:t>an</w:t>
      </w:r>
      <w:r>
        <w:rPr>
          <w:color w:val="5E5D5E"/>
          <w:spacing w:val="33"/>
        </w:rPr>
        <w:t xml:space="preserve"> </w:t>
      </w:r>
      <w:r>
        <w:rPr>
          <w:color w:val="5E5D5E"/>
          <w:spacing w:val="-1"/>
        </w:rPr>
        <w:t>accommodation</w:t>
      </w:r>
      <w:r>
        <w:rPr>
          <w:color w:val="5E5D5E"/>
          <w:spacing w:val="24"/>
        </w:rPr>
        <w:t xml:space="preserve"> </w:t>
      </w:r>
      <w:r>
        <w:rPr>
          <w:color w:val="5E5D5E"/>
        </w:rPr>
        <w:t>service,</w:t>
      </w:r>
      <w:r>
        <w:rPr>
          <w:color w:val="5E5D5E"/>
          <w:spacing w:val="-3"/>
        </w:rPr>
        <w:t xml:space="preserve"> </w:t>
      </w:r>
      <w:r>
        <w:rPr>
          <w:color w:val="5E5D5E"/>
          <w:spacing w:val="-1"/>
        </w:rPr>
        <w:t>and</w:t>
      </w:r>
      <w:r>
        <w:rPr>
          <w:color w:val="5E5D5E"/>
          <w:spacing w:val="-2"/>
        </w:rPr>
        <w:t xml:space="preserve"> </w:t>
      </w:r>
      <w:r>
        <w:rPr>
          <w:color w:val="5E5D5E"/>
          <w:spacing w:val="-3"/>
        </w:rPr>
        <w:t>Uber,</w:t>
      </w:r>
      <w:r>
        <w:rPr>
          <w:color w:val="5E5D5E"/>
          <w:spacing w:val="-2"/>
        </w:rPr>
        <w:t xml:space="preserve"> </w:t>
      </w:r>
      <w:r>
        <w:rPr>
          <w:color w:val="5E5D5E"/>
          <w:spacing w:val="-1"/>
        </w:rPr>
        <w:t>as</w:t>
      </w:r>
      <w:r>
        <w:rPr>
          <w:color w:val="5E5D5E"/>
          <w:spacing w:val="-3"/>
        </w:rPr>
        <w:t xml:space="preserve"> </w:t>
      </w:r>
      <w:r>
        <w:rPr>
          <w:color w:val="5E5D5E"/>
        </w:rPr>
        <w:t>mentioned</w:t>
      </w:r>
      <w:r>
        <w:rPr>
          <w:color w:val="5E5D5E"/>
          <w:spacing w:val="-2"/>
        </w:rPr>
        <w:t xml:space="preserve"> </w:t>
      </w:r>
      <w:r>
        <w:rPr>
          <w:color w:val="5E5D5E"/>
          <w:spacing w:val="-1"/>
        </w:rPr>
        <w:t>above,</w:t>
      </w:r>
      <w:r>
        <w:rPr>
          <w:color w:val="5E5D5E"/>
          <w:spacing w:val="-2"/>
        </w:rPr>
        <w:t xml:space="preserve"> </w:t>
      </w:r>
      <w:r>
        <w:rPr>
          <w:color w:val="5E5D5E"/>
          <w:spacing w:val="-1"/>
        </w:rPr>
        <w:t>hint</w:t>
      </w:r>
      <w:r>
        <w:rPr>
          <w:color w:val="5E5D5E"/>
          <w:spacing w:val="-3"/>
        </w:rPr>
        <w:t xml:space="preserve"> </w:t>
      </w:r>
      <w:r>
        <w:rPr>
          <w:color w:val="5E5D5E"/>
          <w:spacing w:val="-1"/>
        </w:rPr>
        <w:t>at</w:t>
      </w:r>
      <w:r>
        <w:rPr>
          <w:color w:val="5E5D5E"/>
          <w:spacing w:val="-2"/>
        </w:rPr>
        <w:t xml:space="preserve"> </w:t>
      </w:r>
      <w:r>
        <w:rPr>
          <w:color w:val="5E5D5E"/>
        </w:rPr>
        <w:t>the</w:t>
      </w:r>
      <w:r>
        <w:rPr>
          <w:color w:val="5E5D5E"/>
          <w:spacing w:val="-2"/>
        </w:rPr>
        <w:t xml:space="preserve"> </w:t>
      </w:r>
      <w:r>
        <w:rPr>
          <w:color w:val="5E5D5E"/>
        </w:rPr>
        <w:t>value</w:t>
      </w:r>
      <w:r>
        <w:rPr>
          <w:color w:val="5E5D5E"/>
          <w:spacing w:val="-3"/>
        </w:rPr>
        <w:t xml:space="preserve"> </w:t>
      </w:r>
      <w:r>
        <w:rPr>
          <w:color w:val="5E5D5E"/>
          <w:spacing w:val="-1"/>
        </w:rPr>
        <w:t>of</w:t>
      </w:r>
      <w:r>
        <w:rPr>
          <w:color w:val="5E5D5E"/>
          <w:spacing w:val="-2"/>
        </w:rPr>
        <w:t xml:space="preserve"> </w:t>
      </w:r>
      <w:r>
        <w:rPr>
          <w:color w:val="5E5D5E"/>
        </w:rPr>
        <w:t>the</w:t>
      </w:r>
      <w:r>
        <w:rPr>
          <w:color w:val="5E5D5E"/>
          <w:spacing w:val="-2"/>
        </w:rPr>
        <w:t xml:space="preserve"> </w:t>
      </w:r>
      <w:r>
        <w:rPr>
          <w:color w:val="5E5D5E"/>
        </w:rPr>
        <w:t>sharing</w:t>
      </w:r>
      <w:r>
        <w:rPr>
          <w:color w:val="5E5D5E"/>
          <w:spacing w:val="-3"/>
        </w:rPr>
        <w:t xml:space="preserve"> economy.</w:t>
      </w:r>
      <w:r>
        <w:rPr>
          <w:color w:val="5E5D5E"/>
          <w:spacing w:val="21"/>
          <w:w w:val="99"/>
        </w:rPr>
        <w:t xml:space="preserve"> </w:t>
      </w:r>
      <w:r>
        <w:rPr>
          <w:color w:val="5E5D5E"/>
        </w:rPr>
        <w:t>The</w:t>
      </w:r>
      <w:r>
        <w:rPr>
          <w:color w:val="5E5D5E"/>
          <w:spacing w:val="-9"/>
        </w:rPr>
        <w:t xml:space="preserve"> </w:t>
      </w:r>
      <w:r>
        <w:rPr>
          <w:color w:val="5E5D5E"/>
        </w:rPr>
        <w:t>speed</w:t>
      </w:r>
      <w:r>
        <w:rPr>
          <w:color w:val="5E5D5E"/>
          <w:spacing w:val="-8"/>
        </w:rPr>
        <w:t xml:space="preserve"> </w:t>
      </w:r>
      <w:r>
        <w:rPr>
          <w:color w:val="5E5D5E"/>
          <w:spacing w:val="-1"/>
        </w:rPr>
        <w:t>at</w:t>
      </w:r>
      <w:r>
        <w:rPr>
          <w:color w:val="5E5D5E"/>
          <w:spacing w:val="-8"/>
        </w:rPr>
        <w:t xml:space="preserve"> </w:t>
      </w:r>
      <w:r>
        <w:rPr>
          <w:color w:val="5E5D5E"/>
          <w:spacing w:val="-1"/>
        </w:rPr>
        <w:t>which</w:t>
      </w:r>
      <w:r>
        <w:rPr>
          <w:color w:val="5E5D5E"/>
          <w:spacing w:val="-8"/>
        </w:rPr>
        <w:t xml:space="preserve"> </w:t>
      </w:r>
      <w:r>
        <w:rPr>
          <w:color w:val="5E5D5E"/>
        </w:rPr>
        <w:t>these</w:t>
      </w:r>
      <w:r>
        <w:rPr>
          <w:color w:val="5E5D5E"/>
          <w:spacing w:val="-9"/>
        </w:rPr>
        <w:t xml:space="preserve"> </w:t>
      </w:r>
      <w:r>
        <w:rPr>
          <w:color w:val="5E5D5E"/>
        </w:rPr>
        <w:t>companies</w:t>
      </w:r>
      <w:r>
        <w:rPr>
          <w:color w:val="5E5D5E"/>
          <w:spacing w:val="-8"/>
        </w:rPr>
        <w:t xml:space="preserve"> </w:t>
      </w:r>
      <w:r>
        <w:rPr>
          <w:color w:val="5E5D5E"/>
          <w:spacing w:val="-1"/>
        </w:rPr>
        <w:t>have</w:t>
      </w:r>
      <w:r>
        <w:rPr>
          <w:color w:val="5E5D5E"/>
          <w:spacing w:val="-8"/>
        </w:rPr>
        <w:t xml:space="preserve"> </w:t>
      </w:r>
      <w:r>
        <w:rPr>
          <w:color w:val="5E5D5E"/>
        </w:rPr>
        <w:t>come</w:t>
      </w:r>
      <w:r>
        <w:rPr>
          <w:color w:val="5E5D5E"/>
          <w:spacing w:val="-9"/>
        </w:rPr>
        <w:t xml:space="preserve"> </w:t>
      </w:r>
      <w:r>
        <w:rPr>
          <w:color w:val="5E5D5E"/>
          <w:spacing w:val="-1"/>
        </w:rPr>
        <w:t>into</w:t>
      </w:r>
      <w:r>
        <w:rPr>
          <w:color w:val="5E5D5E"/>
          <w:spacing w:val="-8"/>
        </w:rPr>
        <w:t xml:space="preserve"> </w:t>
      </w:r>
      <w:r>
        <w:rPr>
          <w:color w:val="5E5D5E"/>
          <w:spacing w:val="-1"/>
        </w:rPr>
        <w:t>being</w:t>
      </w:r>
      <w:r>
        <w:rPr>
          <w:color w:val="5E5D5E"/>
          <w:spacing w:val="-8"/>
        </w:rPr>
        <w:t xml:space="preserve"> </w:t>
      </w:r>
      <w:r>
        <w:rPr>
          <w:color w:val="5E5D5E"/>
          <w:spacing w:val="-1"/>
        </w:rPr>
        <w:t>is</w:t>
      </w:r>
      <w:r>
        <w:rPr>
          <w:color w:val="5E5D5E"/>
          <w:spacing w:val="-8"/>
        </w:rPr>
        <w:t xml:space="preserve"> </w:t>
      </w:r>
      <w:r>
        <w:rPr>
          <w:color w:val="5E5D5E"/>
        </w:rPr>
        <w:t>remarkable,</w:t>
      </w:r>
      <w:r>
        <w:rPr>
          <w:color w:val="5E5D5E"/>
          <w:spacing w:val="-8"/>
        </w:rPr>
        <w:t xml:space="preserve"> </w:t>
      </w:r>
      <w:r>
        <w:rPr>
          <w:color w:val="5E5D5E"/>
        </w:rPr>
        <w:t>though</w:t>
      </w:r>
      <w:r>
        <w:rPr>
          <w:color w:val="5E5D5E"/>
          <w:spacing w:val="27"/>
        </w:rPr>
        <w:t xml:space="preserve"> </w:t>
      </w:r>
      <w:r>
        <w:rPr>
          <w:color w:val="5E5D5E"/>
        </w:rPr>
        <w:t>this</w:t>
      </w:r>
      <w:r>
        <w:rPr>
          <w:color w:val="5E5D5E"/>
          <w:spacing w:val="1"/>
        </w:rPr>
        <w:t xml:space="preserve"> </w:t>
      </w:r>
      <w:r>
        <w:rPr>
          <w:color w:val="5E5D5E"/>
        </w:rPr>
        <w:t>rapid</w:t>
      </w:r>
      <w:r>
        <w:rPr>
          <w:color w:val="5E5D5E"/>
          <w:spacing w:val="2"/>
        </w:rPr>
        <w:t xml:space="preserve"> </w:t>
      </w:r>
      <w:r>
        <w:rPr>
          <w:color w:val="5E5D5E"/>
        </w:rPr>
        <w:t>rise</w:t>
      </w:r>
      <w:r>
        <w:rPr>
          <w:color w:val="5E5D5E"/>
          <w:spacing w:val="1"/>
        </w:rPr>
        <w:t xml:space="preserve"> </w:t>
      </w:r>
      <w:r>
        <w:rPr>
          <w:color w:val="5E5D5E"/>
          <w:spacing w:val="-1"/>
        </w:rPr>
        <w:t>is</w:t>
      </w:r>
      <w:r>
        <w:rPr>
          <w:color w:val="5E5D5E"/>
          <w:spacing w:val="2"/>
        </w:rPr>
        <w:t xml:space="preserve"> </w:t>
      </w:r>
      <w:r>
        <w:rPr>
          <w:color w:val="5E5D5E"/>
          <w:spacing w:val="-1"/>
        </w:rPr>
        <w:t>bringing</w:t>
      </w:r>
      <w:r>
        <w:rPr>
          <w:color w:val="5E5D5E"/>
          <w:spacing w:val="2"/>
        </w:rPr>
        <w:t xml:space="preserve"> </w:t>
      </w:r>
      <w:r>
        <w:rPr>
          <w:color w:val="5E5D5E"/>
          <w:spacing w:val="-1"/>
        </w:rPr>
        <w:t>unique</w:t>
      </w:r>
      <w:r>
        <w:rPr>
          <w:color w:val="5E5D5E"/>
          <w:spacing w:val="1"/>
        </w:rPr>
        <w:t xml:space="preserve"> </w:t>
      </w:r>
      <w:r>
        <w:rPr>
          <w:color w:val="5E5D5E"/>
        </w:rPr>
        <w:t>challenges</w:t>
      </w:r>
      <w:r>
        <w:rPr>
          <w:color w:val="5E5D5E"/>
          <w:spacing w:val="2"/>
        </w:rPr>
        <w:t xml:space="preserve"> </w:t>
      </w:r>
      <w:r>
        <w:rPr>
          <w:color w:val="5E5D5E"/>
        </w:rPr>
        <w:t>for</w:t>
      </w:r>
      <w:r>
        <w:rPr>
          <w:color w:val="5E5D5E"/>
          <w:spacing w:val="2"/>
        </w:rPr>
        <w:t xml:space="preserve"> </w:t>
      </w:r>
      <w:r>
        <w:rPr>
          <w:color w:val="5E5D5E"/>
        </w:rPr>
        <w:t>regulators.</w:t>
      </w:r>
      <w:r>
        <w:rPr>
          <w:color w:val="5E5D5E"/>
          <w:spacing w:val="1"/>
        </w:rPr>
        <w:t xml:space="preserve"> </w:t>
      </w:r>
      <w:r>
        <w:rPr>
          <w:color w:val="5E5D5E"/>
          <w:spacing w:val="-1"/>
        </w:rPr>
        <w:t>Concern</w:t>
      </w:r>
      <w:r>
        <w:rPr>
          <w:color w:val="5E5D5E"/>
          <w:spacing w:val="2"/>
        </w:rPr>
        <w:t xml:space="preserve"> </w:t>
      </w:r>
      <w:r>
        <w:rPr>
          <w:color w:val="5E5D5E"/>
          <w:spacing w:val="-1"/>
        </w:rPr>
        <w:t>is</w:t>
      </w:r>
      <w:r>
        <w:rPr>
          <w:color w:val="5E5D5E"/>
          <w:spacing w:val="1"/>
        </w:rPr>
        <w:t xml:space="preserve"> </w:t>
      </w:r>
      <w:r>
        <w:rPr>
          <w:color w:val="5E5D5E"/>
          <w:spacing w:val="-1"/>
        </w:rPr>
        <w:t>highest</w:t>
      </w:r>
      <w:r>
        <w:rPr>
          <w:color w:val="5E5D5E"/>
          <w:spacing w:val="2"/>
        </w:rPr>
        <w:t xml:space="preserve"> </w:t>
      </w:r>
      <w:r>
        <w:rPr>
          <w:color w:val="5E5D5E"/>
        </w:rPr>
        <w:t>for</w:t>
      </w:r>
      <w:r>
        <w:rPr>
          <w:color w:val="5E5D5E"/>
          <w:spacing w:val="28"/>
          <w:w w:val="99"/>
        </w:rPr>
        <w:t xml:space="preserve"> </w:t>
      </w:r>
      <w:r>
        <w:rPr>
          <w:color w:val="5E5D5E"/>
        </w:rPr>
        <w:t>consumer</w:t>
      </w:r>
      <w:r>
        <w:rPr>
          <w:color w:val="5E5D5E"/>
          <w:spacing w:val="25"/>
        </w:rPr>
        <w:t xml:space="preserve"> </w:t>
      </w:r>
      <w:r>
        <w:rPr>
          <w:color w:val="5E5D5E"/>
        </w:rPr>
        <w:t>safety</w:t>
      </w:r>
      <w:r>
        <w:rPr>
          <w:color w:val="5E5D5E"/>
          <w:spacing w:val="25"/>
        </w:rPr>
        <w:t xml:space="preserve"> </w:t>
      </w:r>
      <w:r>
        <w:rPr>
          <w:color w:val="5E5D5E"/>
          <w:spacing w:val="-1"/>
        </w:rPr>
        <w:t>and</w:t>
      </w:r>
      <w:r>
        <w:rPr>
          <w:color w:val="5E5D5E"/>
          <w:spacing w:val="25"/>
        </w:rPr>
        <w:t xml:space="preserve"> </w:t>
      </w:r>
      <w:r>
        <w:rPr>
          <w:color w:val="5E5D5E"/>
          <w:spacing w:val="-1"/>
        </w:rPr>
        <w:t>protection,</w:t>
      </w:r>
      <w:r>
        <w:rPr>
          <w:color w:val="5E5D5E"/>
          <w:spacing w:val="27"/>
        </w:rPr>
        <w:t xml:space="preserve"> </w:t>
      </w:r>
      <w:r>
        <w:rPr>
          <w:color w:val="5E5D5E"/>
          <w:spacing w:val="-1"/>
        </w:rPr>
        <w:t>public</w:t>
      </w:r>
      <w:r>
        <w:rPr>
          <w:color w:val="5E5D5E"/>
          <w:spacing w:val="25"/>
        </w:rPr>
        <w:t xml:space="preserve"> </w:t>
      </w:r>
      <w:r>
        <w:rPr>
          <w:color w:val="5E5D5E"/>
          <w:spacing w:val="-3"/>
        </w:rPr>
        <w:t>amenity,</w:t>
      </w:r>
      <w:r>
        <w:rPr>
          <w:color w:val="5E5D5E"/>
          <w:spacing w:val="25"/>
        </w:rPr>
        <w:t xml:space="preserve"> </w:t>
      </w:r>
      <w:r>
        <w:rPr>
          <w:color w:val="5E5D5E"/>
        </w:rPr>
        <w:t>taxation,</w:t>
      </w:r>
      <w:r>
        <w:rPr>
          <w:color w:val="5E5D5E"/>
          <w:spacing w:val="25"/>
        </w:rPr>
        <w:t xml:space="preserve"> </w:t>
      </w:r>
      <w:r>
        <w:rPr>
          <w:color w:val="5E5D5E"/>
          <w:spacing w:val="-1"/>
        </w:rPr>
        <w:t>and</w:t>
      </w:r>
      <w:r>
        <w:rPr>
          <w:color w:val="5E5D5E"/>
          <w:spacing w:val="25"/>
        </w:rPr>
        <w:t xml:space="preserve"> </w:t>
      </w:r>
      <w:r>
        <w:rPr>
          <w:color w:val="5E5D5E"/>
        </w:rPr>
        <w:t>the</w:t>
      </w:r>
      <w:r>
        <w:rPr>
          <w:color w:val="5E5D5E"/>
          <w:spacing w:val="25"/>
        </w:rPr>
        <w:t xml:space="preserve"> </w:t>
      </w:r>
      <w:r>
        <w:rPr>
          <w:color w:val="5E5D5E"/>
        </w:rPr>
        <w:t>treatment</w:t>
      </w:r>
      <w:r>
        <w:rPr>
          <w:color w:val="5E5D5E"/>
          <w:spacing w:val="25"/>
        </w:rPr>
        <w:t xml:space="preserve"> </w:t>
      </w:r>
      <w:r>
        <w:rPr>
          <w:color w:val="5E5D5E"/>
          <w:spacing w:val="-1"/>
        </w:rPr>
        <w:t>of</w:t>
      </w:r>
      <w:r>
        <w:rPr>
          <w:color w:val="5E5D5E"/>
          <w:spacing w:val="27"/>
          <w:w w:val="99"/>
        </w:rPr>
        <w:t xml:space="preserve"> </w:t>
      </w:r>
      <w:r>
        <w:rPr>
          <w:color w:val="5E5D5E"/>
          <w:spacing w:val="-1"/>
        </w:rPr>
        <w:t>incumbents.</w:t>
      </w:r>
      <w:r>
        <w:rPr>
          <w:b/>
          <w:color w:val="5E5D5E"/>
          <w:spacing w:val="-1"/>
          <w:position w:val="7"/>
          <w:sz w:val="11"/>
        </w:rPr>
        <w:t>129</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1" w:line="220" w:lineRule="exact"/>
      </w:pPr>
    </w:p>
    <w:p w:rsidR="002F76B6" w:rsidRDefault="00F32A52">
      <w:pPr>
        <w:spacing w:before="79" w:line="250" w:lineRule="auto"/>
        <w:ind w:left="712" w:right="1267" w:hanging="199"/>
        <w:rPr>
          <w:rFonts w:ascii="Arial" w:eastAsia="Arial" w:hAnsi="Arial" w:cs="Arial"/>
          <w:sz w:val="16"/>
          <w:szCs w:val="16"/>
        </w:rPr>
      </w:pPr>
      <w:r>
        <w:rPr>
          <w:rFonts w:ascii="Arial"/>
          <w:b/>
          <w:color w:val="5E5D5E"/>
          <w:position w:val="5"/>
          <w:sz w:val="9"/>
        </w:rPr>
        <w:t>124</w:t>
      </w:r>
      <w:r>
        <w:rPr>
          <w:rFonts w:ascii="Arial"/>
          <w:b/>
          <w:color w:val="5E5D5E"/>
          <w:spacing w:val="16"/>
          <w:position w:val="5"/>
          <w:sz w:val="9"/>
        </w:rPr>
        <w:t xml:space="preserve"> </w:t>
      </w:r>
      <w:r>
        <w:rPr>
          <w:rFonts w:ascii="Arial"/>
          <w:color w:val="5E5D5E"/>
          <w:spacing w:val="-1"/>
          <w:sz w:val="16"/>
        </w:rPr>
        <w:t>Hogan</w:t>
      </w:r>
      <w:r>
        <w:rPr>
          <w:rFonts w:ascii="Arial"/>
          <w:color w:val="5E5D5E"/>
          <w:spacing w:val="1"/>
          <w:sz w:val="16"/>
        </w:rPr>
        <w:t xml:space="preserve"> </w:t>
      </w:r>
      <w:r>
        <w:rPr>
          <w:rFonts w:ascii="Arial"/>
          <w:color w:val="5E5D5E"/>
          <w:spacing w:val="-1"/>
          <w:sz w:val="16"/>
        </w:rPr>
        <w:t>Lovells</w:t>
      </w:r>
      <w:r>
        <w:rPr>
          <w:rFonts w:ascii="Arial"/>
          <w:color w:val="5E5D5E"/>
          <w:spacing w:val="1"/>
          <w:sz w:val="16"/>
        </w:rPr>
        <w:t xml:space="preserve"> </w:t>
      </w:r>
      <w:r>
        <w:rPr>
          <w:rFonts w:ascii="Arial"/>
          <w:color w:val="5E5D5E"/>
          <w:sz w:val="16"/>
        </w:rPr>
        <w:t xml:space="preserve">(2014) </w:t>
      </w:r>
      <w:r>
        <w:rPr>
          <w:rFonts w:ascii="Arial"/>
          <w:i/>
          <w:color w:val="5E5D5E"/>
          <w:spacing w:val="-3"/>
          <w:sz w:val="16"/>
        </w:rPr>
        <w:t>Technology</w:t>
      </w:r>
      <w:r>
        <w:rPr>
          <w:rFonts w:ascii="Arial"/>
          <w:i/>
          <w:color w:val="5E5D5E"/>
          <w:spacing w:val="1"/>
          <w:sz w:val="16"/>
        </w:rPr>
        <w:t xml:space="preserve"> </w:t>
      </w:r>
      <w:r>
        <w:rPr>
          <w:rFonts w:ascii="Arial"/>
          <w:i/>
          <w:color w:val="5E5D5E"/>
          <w:spacing w:val="-1"/>
          <w:sz w:val="16"/>
        </w:rPr>
        <w:t>Neutrality</w:t>
      </w:r>
      <w:r>
        <w:rPr>
          <w:rFonts w:ascii="Arial"/>
          <w:i/>
          <w:color w:val="5E5D5E"/>
          <w:spacing w:val="1"/>
          <w:sz w:val="16"/>
        </w:rPr>
        <w:t xml:space="preserve"> </w:t>
      </w:r>
      <w:r>
        <w:rPr>
          <w:rFonts w:ascii="Arial"/>
          <w:i/>
          <w:color w:val="5E5D5E"/>
          <w:spacing w:val="-1"/>
          <w:sz w:val="16"/>
        </w:rPr>
        <w:t xml:space="preserve">in </w:t>
      </w:r>
      <w:r>
        <w:rPr>
          <w:rFonts w:ascii="Arial"/>
          <w:i/>
          <w:color w:val="5E5D5E"/>
          <w:sz w:val="16"/>
        </w:rPr>
        <w:t xml:space="preserve">Internet, </w:t>
      </w:r>
      <w:r>
        <w:rPr>
          <w:rFonts w:ascii="Arial"/>
          <w:i/>
          <w:color w:val="5E5D5E"/>
          <w:spacing w:val="-3"/>
          <w:sz w:val="16"/>
        </w:rPr>
        <w:t>Telecoms</w:t>
      </w:r>
      <w:r>
        <w:rPr>
          <w:rFonts w:ascii="Arial"/>
          <w:i/>
          <w:color w:val="5E5D5E"/>
          <w:spacing w:val="1"/>
          <w:sz w:val="16"/>
        </w:rPr>
        <w:t xml:space="preserve"> </w:t>
      </w:r>
      <w:r>
        <w:rPr>
          <w:rFonts w:ascii="Arial"/>
          <w:i/>
          <w:color w:val="5E5D5E"/>
          <w:spacing w:val="-1"/>
          <w:sz w:val="16"/>
        </w:rPr>
        <w:t>and</w:t>
      </w:r>
      <w:r>
        <w:rPr>
          <w:rFonts w:ascii="Arial"/>
          <w:i/>
          <w:color w:val="5E5D5E"/>
          <w:sz w:val="16"/>
        </w:rPr>
        <w:t xml:space="preserve"> </w:t>
      </w:r>
      <w:r>
        <w:rPr>
          <w:rFonts w:ascii="Arial"/>
          <w:i/>
          <w:color w:val="5E5D5E"/>
          <w:spacing w:val="-1"/>
          <w:sz w:val="16"/>
        </w:rPr>
        <w:t>Data</w:t>
      </w:r>
      <w:r>
        <w:rPr>
          <w:rFonts w:ascii="Arial"/>
          <w:i/>
          <w:color w:val="5E5D5E"/>
          <w:spacing w:val="1"/>
          <w:sz w:val="16"/>
        </w:rPr>
        <w:t xml:space="preserve"> </w:t>
      </w:r>
      <w:r>
        <w:rPr>
          <w:rFonts w:ascii="Arial"/>
          <w:i/>
          <w:color w:val="5E5D5E"/>
          <w:sz w:val="16"/>
        </w:rPr>
        <w:t xml:space="preserve">Protection </w:t>
      </w:r>
      <w:r>
        <w:rPr>
          <w:rFonts w:ascii="Arial"/>
          <w:i/>
          <w:color w:val="5E5D5E"/>
          <w:spacing w:val="-1"/>
          <w:sz w:val="16"/>
        </w:rPr>
        <w:t>Regulation</w:t>
      </w:r>
      <w:r>
        <w:rPr>
          <w:rFonts w:ascii="Arial"/>
          <w:color w:val="5E5D5E"/>
          <w:spacing w:val="-1"/>
          <w:sz w:val="16"/>
        </w:rPr>
        <w:t>,</w:t>
      </w:r>
      <w:r>
        <w:rPr>
          <w:rFonts w:ascii="Arial"/>
          <w:color w:val="5E5D5E"/>
          <w:spacing w:val="37"/>
          <w:w w:val="99"/>
          <w:sz w:val="16"/>
        </w:rPr>
        <w:t xml:space="preserve"> </w:t>
      </w:r>
      <w:r>
        <w:rPr>
          <w:rFonts w:ascii="Arial"/>
          <w:color w:val="5E5D5E"/>
          <w:spacing w:val="-1"/>
          <w:sz w:val="16"/>
        </w:rPr>
        <w:t>Hogan</w:t>
      </w:r>
      <w:r>
        <w:rPr>
          <w:rFonts w:ascii="Arial"/>
          <w:color w:val="5E5D5E"/>
          <w:sz w:val="16"/>
        </w:rPr>
        <w:t xml:space="preserve"> </w:t>
      </w:r>
      <w:r>
        <w:rPr>
          <w:rFonts w:ascii="Arial"/>
          <w:color w:val="5E5D5E"/>
          <w:spacing w:val="-1"/>
          <w:sz w:val="16"/>
        </w:rPr>
        <w:t>Lovells</w:t>
      </w:r>
      <w:r>
        <w:rPr>
          <w:rFonts w:ascii="Arial"/>
          <w:color w:val="5E5D5E"/>
          <w:sz w:val="16"/>
        </w:rPr>
        <w:t xml:space="preserve"> Global</w:t>
      </w:r>
      <w:r>
        <w:rPr>
          <w:rFonts w:ascii="Arial"/>
          <w:color w:val="5E5D5E"/>
          <w:spacing w:val="-1"/>
          <w:sz w:val="16"/>
        </w:rPr>
        <w:t xml:space="preserve"> </w:t>
      </w:r>
      <w:r>
        <w:rPr>
          <w:rFonts w:ascii="Arial"/>
          <w:color w:val="5E5D5E"/>
          <w:sz w:val="16"/>
        </w:rPr>
        <w:t>Media</w:t>
      </w:r>
      <w:r>
        <w:rPr>
          <w:rFonts w:ascii="Arial"/>
          <w:color w:val="5E5D5E"/>
          <w:spacing w:val="-1"/>
          <w:sz w:val="16"/>
        </w:rPr>
        <w:t xml:space="preserve"> and</w:t>
      </w:r>
      <w:r>
        <w:rPr>
          <w:rFonts w:ascii="Arial"/>
          <w:color w:val="5E5D5E"/>
          <w:sz w:val="16"/>
        </w:rPr>
        <w:t xml:space="preserve"> </w:t>
      </w:r>
      <w:r>
        <w:rPr>
          <w:rFonts w:ascii="Arial"/>
          <w:color w:val="5E5D5E"/>
          <w:spacing w:val="-1"/>
          <w:sz w:val="16"/>
        </w:rPr>
        <w:t>Communications</w:t>
      </w:r>
      <w:r>
        <w:rPr>
          <w:rFonts w:ascii="Arial"/>
          <w:color w:val="5E5D5E"/>
          <w:sz w:val="16"/>
        </w:rPr>
        <w:t xml:space="preserve"> Quarterly</w:t>
      </w:r>
      <w:r>
        <w:rPr>
          <w:rFonts w:ascii="Arial"/>
          <w:color w:val="5E5D5E"/>
          <w:spacing w:val="-1"/>
          <w:sz w:val="16"/>
        </w:rPr>
        <w:t xml:space="preserve"> 2014</w:t>
      </w:r>
      <w:r>
        <w:rPr>
          <w:rFonts w:ascii="Arial"/>
          <w:color w:val="5E5D5E"/>
          <w:spacing w:val="24"/>
          <w:sz w:val="16"/>
        </w:rPr>
        <w:t xml:space="preserve"> </w:t>
      </w:r>
      <w:hyperlink r:id="rId91">
        <w:r>
          <w:rPr>
            <w:rFonts w:ascii="Arial"/>
            <w:color w:val="5E5D5E"/>
            <w:spacing w:val="-1"/>
            <w:sz w:val="16"/>
          </w:rPr>
          <w:t>http://www.hoganlovells.com/files/Uploads/Documents/8percent20Technologypercent</w:t>
        </w:r>
      </w:hyperlink>
      <w:r>
        <w:rPr>
          <w:rFonts w:ascii="Arial"/>
          <w:color w:val="5E5D5E"/>
          <w:spacing w:val="105"/>
          <w:sz w:val="16"/>
        </w:rPr>
        <w:t xml:space="preserve"> </w:t>
      </w:r>
      <w:r>
        <w:rPr>
          <w:rFonts w:ascii="Arial"/>
          <w:color w:val="5E5D5E"/>
          <w:spacing w:val="-1"/>
          <w:sz w:val="16"/>
        </w:rPr>
        <w:t>20neutralityper</w:t>
      </w:r>
      <w:r>
        <w:rPr>
          <w:rFonts w:ascii="Arial"/>
          <w:color w:val="5E5D5E"/>
          <w:sz w:val="16"/>
        </w:rPr>
        <w:t xml:space="preserve"> cent20inper</w:t>
      </w:r>
      <w:r>
        <w:rPr>
          <w:rFonts w:ascii="Arial"/>
          <w:color w:val="5E5D5E"/>
          <w:spacing w:val="-1"/>
          <w:sz w:val="16"/>
        </w:rPr>
        <w:t xml:space="preserve"> cent20Internet.pdf</w:t>
      </w:r>
    </w:p>
    <w:p w:rsidR="002F76B6" w:rsidRDefault="00F32A52">
      <w:pPr>
        <w:spacing w:line="250" w:lineRule="auto"/>
        <w:ind w:left="712" w:right="41" w:hanging="199"/>
        <w:rPr>
          <w:rFonts w:ascii="Arial" w:eastAsia="Arial" w:hAnsi="Arial" w:cs="Arial"/>
          <w:sz w:val="16"/>
          <w:szCs w:val="16"/>
        </w:rPr>
      </w:pPr>
      <w:r>
        <w:rPr>
          <w:rFonts w:ascii="Arial"/>
          <w:b/>
          <w:color w:val="5E5D5E"/>
          <w:position w:val="5"/>
          <w:sz w:val="9"/>
        </w:rPr>
        <w:t>125</w:t>
      </w:r>
      <w:r>
        <w:rPr>
          <w:rFonts w:ascii="Arial"/>
          <w:b/>
          <w:color w:val="5E5D5E"/>
          <w:spacing w:val="17"/>
          <w:position w:val="5"/>
          <w:sz w:val="9"/>
        </w:rPr>
        <w:t xml:space="preserve"> </w:t>
      </w:r>
      <w:r>
        <w:rPr>
          <w:rFonts w:ascii="Arial"/>
          <w:color w:val="5E5D5E"/>
          <w:spacing w:val="-1"/>
          <w:sz w:val="16"/>
        </w:rPr>
        <w:t xml:space="preserve">Alexiadis </w:t>
      </w:r>
      <w:r>
        <w:rPr>
          <w:rFonts w:ascii="Arial"/>
          <w:color w:val="5E5D5E"/>
          <w:sz w:val="16"/>
        </w:rPr>
        <w:t>P</w:t>
      </w:r>
      <w:r>
        <w:rPr>
          <w:rFonts w:ascii="Arial"/>
          <w:color w:val="5E5D5E"/>
          <w:spacing w:val="-3"/>
          <w:sz w:val="16"/>
        </w:rPr>
        <w:t xml:space="preserve"> </w:t>
      </w:r>
      <w:r>
        <w:rPr>
          <w:rFonts w:ascii="Arial"/>
          <w:color w:val="5E5D5E"/>
          <w:sz w:val="16"/>
        </w:rPr>
        <w:t xml:space="preserve">&amp; </w:t>
      </w:r>
      <w:r>
        <w:rPr>
          <w:rFonts w:ascii="Arial"/>
          <w:color w:val="5E5D5E"/>
          <w:spacing w:val="-1"/>
          <w:sz w:val="16"/>
        </w:rPr>
        <w:t>Cole</w:t>
      </w:r>
      <w:r>
        <w:rPr>
          <w:rFonts w:ascii="Arial"/>
          <w:color w:val="5E5D5E"/>
          <w:sz w:val="16"/>
        </w:rPr>
        <w:t xml:space="preserve"> M (2004) </w:t>
      </w:r>
      <w:r>
        <w:rPr>
          <w:rFonts w:ascii="Arial"/>
          <w:i/>
          <w:color w:val="5E5D5E"/>
          <w:sz w:val="16"/>
        </w:rPr>
        <w:t>The</w:t>
      </w:r>
      <w:r>
        <w:rPr>
          <w:rFonts w:ascii="Arial"/>
          <w:i/>
          <w:color w:val="5E5D5E"/>
          <w:spacing w:val="-1"/>
          <w:sz w:val="16"/>
        </w:rPr>
        <w:t xml:space="preserve"> Concept</w:t>
      </w:r>
      <w:r>
        <w:rPr>
          <w:rFonts w:ascii="Arial"/>
          <w:i/>
          <w:color w:val="5E5D5E"/>
          <w:sz w:val="16"/>
        </w:rPr>
        <w:t xml:space="preserve"> </w:t>
      </w:r>
      <w:r>
        <w:rPr>
          <w:rFonts w:ascii="Arial"/>
          <w:i/>
          <w:color w:val="5E5D5E"/>
          <w:spacing w:val="-1"/>
          <w:sz w:val="16"/>
        </w:rPr>
        <w:t>of</w:t>
      </w:r>
      <w:r>
        <w:rPr>
          <w:rFonts w:ascii="Arial"/>
          <w:i/>
          <w:color w:val="5E5D5E"/>
          <w:sz w:val="16"/>
        </w:rPr>
        <w:t xml:space="preserve"> </w:t>
      </w:r>
      <w:r>
        <w:rPr>
          <w:rFonts w:ascii="Arial"/>
          <w:i/>
          <w:color w:val="5E5D5E"/>
          <w:spacing w:val="-3"/>
          <w:sz w:val="16"/>
        </w:rPr>
        <w:t>Technology</w:t>
      </w:r>
      <w:r>
        <w:rPr>
          <w:rFonts w:ascii="Arial"/>
          <w:i/>
          <w:color w:val="5E5D5E"/>
          <w:sz w:val="16"/>
        </w:rPr>
        <w:t xml:space="preserve"> </w:t>
      </w:r>
      <w:r>
        <w:rPr>
          <w:rFonts w:ascii="Arial"/>
          <w:i/>
          <w:color w:val="5E5D5E"/>
          <w:spacing w:val="-1"/>
          <w:sz w:val="16"/>
        </w:rPr>
        <w:t>Neutrality</w:t>
      </w:r>
      <w:r>
        <w:rPr>
          <w:rFonts w:ascii="Arial"/>
          <w:color w:val="5E5D5E"/>
          <w:spacing w:val="-1"/>
          <w:sz w:val="16"/>
        </w:rPr>
        <w:t>,</w:t>
      </w:r>
      <w:r>
        <w:rPr>
          <w:rFonts w:ascii="Arial"/>
          <w:color w:val="5E5D5E"/>
          <w:sz w:val="16"/>
        </w:rPr>
        <w:t xml:space="preserve"> viewed</w:t>
      </w:r>
      <w:r>
        <w:rPr>
          <w:rFonts w:ascii="Arial"/>
          <w:color w:val="5E5D5E"/>
          <w:spacing w:val="-1"/>
          <w:sz w:val="16"/>
        </w:rPr>
        <w:t xml:space="preserve"> 28</w:t>
      </w:r>
      <w:r>
        <w:rPr>
          <w:rFonts w:ascii="Arial"/>
          <w:color w:val="5E5D5E"/>
          <w:sz w:val="16"/>
        </w:rPr>
        <w:t xml:space="preserve"> May</w:t>
      </w:r>
      <w:r>
        <w:rPr>
          <w:rFonts w:ascii="Arial"/>
          <w:color w:val="5E5D5E"/>
          <w:spacing w:val="-1"/>
          <w:sz w:val="16"/>
        </w:rPr>
        <w:t xml:space="preserve"> 2015</w:t>
      </w:r>
      <w:r>
        <w:rPr>
          <w:rFonts w:ascii="Arial"/>
          <w:color w:val="5E5D5E"/>
          <w:spacing w:val="42"/>
          <w:sz w:val="16"/>
        </w:rPr>
        <w:t xml:space="preserve"> </w:t>
      </w:r>
      <w:hyperlink r:id="rId92">
        <w:r>
          <w:rPr>
            <w:rFonts w:ascii="Arial"/>
            <w:color w:val="5E5D5E"/>
            <w:spacing w:val="-1"/>
            <w:sz w:val="16"/>
          </w:rPr>
          <w:t>http://www.gibsondunn.com/fstore/documents/pubs/Alexiadis-ECTA_Review_2004.pdf</w:t>
        </w:r>
      </w:hyperlink>
    </w:p>
    <w:p w:rsidR="002F76B6" w:rsidRDefault="00F32A52">
      <w:pPr>
        <w:ind w:left="514"/>
        <w:rPr>
          <w:rFonts w:ascii="Arial" w:eastAsia="Arial" w:hAnsi="Arial" w:cs="Arial"/>
          <w:sz w:val="16"/>
          <w:szCs w:val="16"/>
        </w:rPr>
      </w:pPr>
      <w:r>
        <w:rPr>
          <w:rFonts w:ascii="Arial" w:eastAsia="Arial" w:hAnsi="Arial" w:cs="Arial"/>
          <w:b/>
          <w:bCs/>
          <w:color w:val="5E5D5E"/>
          <w:position w:val="5"/>
          <w:sz w:val="9"/>
          <w:szCs w:val="9"/>
        </w:rPr>
        <w:t>126</w:t>
      </w:r>
      <w:r>
        <w:rPr>
          <w:rFonts w:ascii="Arial" w:eastAsia="Arial" w:hAnsi="Arial" w:cs="Arial"/>
          <w:b/>
          <w:bCs/>
          <w:color w:val="5E5D5E"/>
          <w:spacing w:val="17"/>
          <w:position w:val="5"/>
          <w:sz w:val="9"/>
          <w:szCs w:val="9"/>
        </w:rPr>
        <w:t xml:space="preserve"> </w:t>
      </w:r>
      <w:r>
        <w:rPr>
          <w:rFonts w:ascii="Arial" w:eastAsia="Arial" w:hAnsi="Arial" w:cs="Arial"/>
          <w:color w:val="5E5D5E"/>
          <w:spacing w:val="-1"/>
          <w:sz w:val="16"/>
          <w:szCs w:val="16"/>
        </w:rPr>
        <w:t>Reed</w:t>
      </w:r>
      <w:r>
        <w:rPr>
          <w:rFonts w:ascii="Arial" w:eastAsia="Arial" w:hAnsi="Arial" w:cs="Arial"/>
          <w:color w:val="5E5D5E"/>
          <w:sz w:val="16"/>
          <w:szCs w:val="16"/>
        </w:rPr>
        <w:t xml:space="preserve"> C</w:t>
      </w:r>
      <w:r>
        <w:rPr>
          <w:rFonts w:ascii="Arial" w:eastAsia="Arial" w:hAnsi="Arial" w:cs="Arial"/>
          <w:color w:val="5E5D5E"/>
          <w:spacing w:val="-1"/>
          <w:sz w:val="16"/>
          <w:szCs w:val="16"/>
        </w:rPr>
        <w:t xml:space="preserve"> </w:t>
      </w:r>
      <w:r>
        <w:rPr>
          <w:rFonts w:ascii="Arial" w:eastAsia="Arial" w:hAnsi="Arial" w:cs="Arial"/>
          <w:color w:val="5E5D5E"/>
          <w:sz w:val="16"/>
          <w:szCs w:val="16"/>
        </w:rPr>
        <w:t>(2007)</w:t>
      </w:r>
      <w:r>
        <w:rPr>
          <w:rFonts w:ascii="Arial" w:eastAsia="Arial" w:hAnsi="Arial" w:cs="Arial"/>
          <w:color w:val="5E5D5E"/>
          <w:spacing w:val="-3"/>
          <w:sz w:val="16"/>
          <w:szCs w:val="16"/>
        </w:rPr>
        <w:t xml:space="preserve"> </w:t>
      </w:r>
      <w:r>
        <w:rPr>
          <w:rFonts w:ascii="Arial" w:eastAsia="Arial" w:hAnsi="Arial" w:cs="Arial"/>
          <w:color w:val="5E5D5E"/>
          <w:spacing w:val="-5"/>
          <w:sz w:val="16"/>
          <w:szCs w:val="16"/>
        </w:rPr>
        <w:t>T</w:t>
      </w:r>
      <w:r>
        <w:rPr>
          <w:rFonts w:ascii="Arial" w:eastAsia="Arial" w:hAnsi="Arial" w:cs="Arial"/>
          <w:color w:val="5E5D5E"/>
          <w:spacing w:val="-4"/>
          <w:sz w:val="16"/>
          <w:szCs w:val="16"/>
        </w:rPr>
        <w:t>aking</w:t>
      </w:r>
      <w:r>
        <w:rPr>
          <w:rFonts w:ascii="Arial" w:eastAsia="Arial" w:hAnsi="Arial" w:cs="Arial"/>
          <w:color w:val="5E5D5E"/>
          <w:sz w:val="16"/>
          <w:szCs w:val="16"/>
        </w:rPr>
        <w:t xml:space="preserve"> Sides </w:t>
      </w:r>
      <w:r>
        <w:rPr>
          <w:rFonts w:ascii="Arial" w:eastAsia="Arial" w:hAnsi="Arial" w:cs="Arial"/>
          <w:color w:val="5E5D5E"/>
          <w:spacing w:val="-1"/>
          <w:sz w:val="16"/>
          <w:szCs w:val="16"/>
        </w:rPr>
        <w:t>on</w:t>
      </w:r>
      <w:r>
        <w:rPr>
          <w:rFonts w:ascii="Arial" w:eastAsia="Arial" w:hAnsi="Arial" w:cs="Arial"/>
          <w:color w:val="5E5D5E"/>
          <w:spacing w:val="-3"/>
          <w:sz w:val="16"/>
          <w:szCs w:val="16"/>
        </w:rPr>
        <w:t xml:space="preserve"> Technology</w:t>
      </w:r>
      <w:r>
        <w:rPr>
          <w:rFonts w:ascii="Arial" w:eastAsia="Arial" w:hAnsi="Arial" w:cs="Arial"/>
          <w:color w:val="5E5D5E"/>
          <w:sz w:val="16"/>
          <w:szCs w:val="16"/>
        </w:rPr>
        <w:t xml:space="preserve"> </w:t>
      </w:r>
      <w:r>
        <w:rPr>
          <w:rFonts w:ascii="Arial" w:eastAsia="Arial" w:hAnsi="Arial" w:cs="Arial"/>
          <w:color w:val="5E5D5E"/>
          <w:spacing w:val="-2"/>
          <w:sz w:val="16"/>
          <w:szCs w:val="16"/>
        </w:rPr>
        <w:t>Neutrality,</w:t>
      </w:r>
      <w:r>
        <w:rPr>
          <w:rFonts w:ascii="Arial" w:eastAsia="Arial" w:hAnsi="Arial" w:cs="Arial"/>
          <w:color w:val="5E5D5E"/>
          <w:sz w:val="16"/>
          <w:szCs w:val="16"/>
        </w:rPr>
        <w:t xml:space="preserve"> </w:t>
      </w:r>
      <w:r>
        <w:rPr>
          <w:rFonts w:ascii="Arial" w:eastAsia="Arial" w:hAnsi="Arial" w:cs="Arial"/>
          <w:i/>
          <w:color w:val="5E5D5E"/>
          <w:spacing w:val="-2"/>
          <w:sz w:val="16"/>
          <w:szCs w:val="16"/>
        </w:rPr>
        <w:t>SCRIPT-ed,</w:t>
      </w:r>
      <w:r>
        <w:rPr>
          <w:rFonts w:ascii="Arial" w:eastAsia="Arial" w:hAnsi="Arial" w:cs="Arial"/>
          <w:i/>
          <w:color w:val="5E5D5E"/>
          <w:sz w:val="16"/>
          <w:szCs w:val="16"/>
        </w:rPr>
        <w:t xml:space="preserve"> 4(3</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263–284</w:t>
      </w:r>
    </w:p>
    <w:p w:rsidR="002F76B6" w:rsidRDefault="00F32A52">
      <w:pPr>
        <w:spacing w:before="8"/>
        <w:ind w:left="514"/>
        <w:rPr>
          <w:rFonts w:ascii="Arial" w:eastAsia="Arial" w:hAnsi="Arial" w:cs="Arial"/>
          <w:sz w:val="16"/>
          <w:szCs w:val="16"/>
        </w:rPr>
      </w:pPr>
      <w:r>
        <w:rPr>
          <w:rFonts w:ascii="Arial"/>
          <w:b/>
          <w:color w:val="5E5D5E"/>
          <w:position w:val="5"/>
          <w:sz w:val="9"/>
        </w:rPr>
        <w:t>127</w:t>
      </w:r>
      <w:r>
        <w:rPr>
          <w:rFonts w:ascii="Arial"/>
          <w:b/>
          <w:color w:val="5E5D5E"/>
          <w:spacing w:val="16"/>
          <w:position w:val="5"/>
          <w:sz w:val="9"/>
        </w:rPr>
        <w:t xml:space="preserve"> </w:t>
      </w:r>
      <w:r>
        <w:rPr>
          <w:rFonts w:ascii="Arial"/>
          <w:color w:val="5E5D5E"/>
          <w:spacing w:val="-1"/>
          <w:sz w:val="16"/>
        </w:rPr>
        <w:t>Uber</w:t>
      </w:r>
      <w:r>
        <w:rPr>
          <w:rFonts w:ascii="Arial"/>
          <w:color w:val="5E5D5E"/>
          <w:sz w:val="16"/>
        </w:rPr>
        <w:t xml:space="preserve"> (2015),</w:t>
      </w:r>
      <w:r>
        <w:rPr>
          <w:rFonts w:ascii="Arial"/>
          <w:color w:val="5E5D5E"/>
          <w:spacing w:val="-1"/>
          <w:sz w:val="16"/>
        </w:rPr>
        <w:t xml:space="preserve"> </w:t>
      </w:r>
      <w:r>
        <w:rPr>
          <w:rFonts w:ascii="Arial"/>
          <w:i/>
          <w:color w:val="5E5D5E"/>
          <w:sz w:val="16"/>
        </w:rPr>
        <w:t>The</w:t>
      </w:r>
      <w:r>
        <w:rPr>
          <w:rFonts w:ascii="Arial"/>
          <w:i/>
          <w:color w:val="5E5D5E"/>
          <w:spacing w:val="-1"/>
          <w:sz w:val="16"/>
        </w:rPr>
        <w:t xml:space="preserve"> Company</w:t>
      </w:r>
      <w:r>
        <w:rPr>
          <w:rFonts w:ascii="Arial"/>
          <w:color w:val="5E5D5E"/>
          <w:spacing w:val="-1"/>
          <w:sz w:val="16"/>
        </w:rPr>
        <w:t xml:space="preserve">, </w:t>
      </w:r>
      <w:r>
        <w:rPr>
          <w:rFonts w:ascii="Arial"/>
          <w:color w:val="5E5D5E"/>
          <w:sz w:val="16"/>
        </w:rPr>
        <w:t>viewed</w:t>
      </w:r>
      <w:r>
        <w:rPr>
          <w:rFonts w:ascii="Arial"/>
          <w:color w:val="5E5D5E"/>
          <w:spacing w:val="-1"/>
          <w:sz w:val="16"/>
        </w:rPr>
        <w:t xml:space="preserve"> 28 </w:t>
      </w:r>
      <w:r>
        <w:rPr>
          <w:rFonts w:ascii="Arial"/>
          <w:color w:val="5E5D5E"/>
          <w:sz w:val="16"/>
        </w:rPr>
        <w:t>May</w:t>
      </w:r>
      <w:r>
        <w:rPr>
          <w:rFonts w:ascii="Arial"/>
          <w:color w:val="5E5D5E"/>
          <w:spacing w:val="-1"/>
          <w:sz w:val="16"/>
        </w:rPr>
        <w:t xml:space="preserve"> 2015 </w:t>
      </w:r>
      <w:hyperlink r:id="rId93">
        <w:r>
          <w:rPr>
            <w:rFonts w:ascii="Arial"/>
            <w:color w:val="5E5D5E"/>
            <w:spacing w:val="-2"/>
            <w:sz w:val="16"/>
          </w:rPr>
          <w:t>https://www</w:t>
        </w:r>
      </w:hyperlink>
      <w:r>
        <w:rPr>
          <w:rFonts w:ascii="Arial"/>
          <w:color w:val="5E5D5E"/>
          <w:spacing w:val="-2"/>
          <w:sz w:val="16"/>
        </w:rPr>
        <w:t>.uber</w:t>
      </w:r>
      <w:hyperlink r:id="rId94">
        <w:r>
          <w:rPr>
            <w:rFonts w:ascii="Arial"/>
            <w:color w:val="5E5D5E"/>
            <w:spacing w:val="-2"/>
            <w:sz w:val="16"/>
          </w:rPr>
          <w:t>.com/about</w:t>
        </w:r>
      </w:hyperlink>
    </w:p>
    <w:p w:rsidR="002F76B6" w:rsidRDefault="00F32A52">
      <w:pPr>
        <w:spacing w:before="8"/>
        <w:ind w:left="514"/>
        <w:rPr>
          <w:rFonts w:ascii="Arial" w:eastAsia="Arial" w:hAnsi="Arial" w:cs="Arial"/>
          <w:sz w:val="16"/>
          <w:szCs w:val="16"/>
        </w:rPr>
      </w:pPr>
      <w:r>
        <w:rPr>
          <w:rFonts w:ascii="Arial"/>
          <w:b/>
          <w:color w:val="5E5D5E"/>
          <w:position w:val="5"/>
          <w:sz w:val="9"/>
        </w:rPr>
        <w:t>128</w:t>
      </w:r>
      <w:r>
        <w:rPr>
          <w:rFonts w:ascii="Arial"/>
          <w:b/>
          <w:color w:val="5E5D5E"/>
          <w:spacing w:val="17"/>
          <w:position w:val="5"/>
          <w:sz w:val="9"/>
        </w:rPr>
        <w:t xml:space="preserve"> </w:t>
      </w:r>
      <w:r>
        <w:rPr>
          <w:rFonts w:ascii="Arial"/>
          <w:color w:val="5E5D5E"/>
          <w:spacing w:val="-1"/>
          <w:sz w:val="16"/>
        </w:rPr>
        <w:t>Certain</w:t>
      </w:r>
      <w:r>
        <w:rPr>
          <w:rFonts w:ascii="Arial"/>
          <w:color w:val="5E5D5E"/>
          <w:spacing w:val="1"/>
          <w:sz w:val="16"/>
        </w:rPr>
        <w:t xml:space="preserve"> </w:t>
      </w:r>
      <w:r>
        <w:rPr>
          <w:rFonts w:ascii="Arial"/>
          <w:color w:val="5E5D5E"/>
          <w:spacing w:val="-1"/>
          <w:sz w:val="16"/>
        </w:rPr>
        <w:t>jurisdictions,</w:t>
      </w:r>
      <w:r>
        <w:rPr>
          <w:rFonts w:ascii="Arial"/>
          <w:color w:val="5E5D5E"/>
          <w:sz w:val="16"/>
        </w:rPr>
        <w:t xml:space="preserve"> such </w:t>
      </w:r>
      <w:r>
        <w:rPr>
          <w:rFonts w:ascii="Arial"/>
          <w:color w:val="5E5D5E"/>
          <w:spacing w:val="-1"/>
          <w:sz w:val="16"/>
        </w:rPr>
        <w:t>as</w:t>
      </w:r>
      <w:r>
        <w:rPr>
          <w:rFonts w:ascii="Arial"/>
          <w:color w:val="5E5D5E"/>
          <w:sz w:val="16"/>
        </w:rPr>
        <w:t xml:space="preserve"> the</w:t>
      </w:r>
      <w:r>
        <w:rPr>
          <w:rFonts w:ascii="Arial"/>
          <w:color w:val="5E5D5E"/>
          <w:spacing w:val="-8"/>
          <w:sz w:val="16"/>
        </w:rPr>
        <w:t xml:space="preserve"> </w:t>
      </w:r>
      <w:r>
        <w:rPr>
          <w:rFonts w:ascii="Arial"/>
          <w:color w:val="5E5D5E"/>
          <w:spacing w:val="-5"/>
          <w:sz w:val="16"/>
        </w:rPr>
        <w:t>ACT</w:t>
      </w:r>
      <w:r>
        <w:rPr>
          <w:rFonts w:ascii="Arial"/>
          <w:color w:val="5E5D5E"/>
          <w:spacing w:val="-6"/>
          <w:sz w:val="16"/>
        </w:rPr>
        <w:t>,</w:t>
      </w:r>
      <w:r>
        <w:rPr>
          <w:rFonts w:ascii="Arial"/>
          <w:color w:val="5E5D5E"/>
          <w:sz w:val="16"/>
        </w:rPr>
        <w:t xml:space="preserve"> </w:t>
      </w:r>
      <w:r>
        <w:rPr>
          <w:rFonts w:ascii="Arial"/>
          <w:color w:val="5E5D5E"/>
          <w:spacing w:val="-1"/>
          <w:sz w:val="16"/>
        </w:rPr>
        <w:t>have</w:t>
      </w:r>
      <w:r>
        <w:rPr>
          <w:rFonts w:ascii="Arial"/>
          <w:color w:val="5E5D5E"/>
          <w:spacing w:val="1"/>
          <w:sz w:val="16"/>
        </w:rPr>
        <w:t xml:space="preserve"> </w:t>
      </w:r>
      <w:r>
        <w:rPr>
          <w:rFonts w:ascii="Arial"/>
          <w:color w:val="5E5D5E"/>
          <w:spacing w:val="-1"/>
          <w:sz w:val="16"/>
        </w:rPr>
        <w:t>legalised</w:t>
      </w:r>
      <w:r>
        <w:rPr>
          <w:rFonts w:ascii="Arial"/>
          <w:color w:val="5E5D5E"/>
          <w:sz w:val="16"/>
        </w:rPr>
        <w:t xml:space="preserve"> ride-sharing services.</w:t>
      </w:r>
    </w:p>
    <w:p w:rsidR="002F76B6" w:rsidRDefault="00F32A52">
      <w:pPr>
        <w:spacing w:before="8"/>
        <w:ind w:left="514"/>
        <w:rPr>
          <w:rFonts w:ascii="Arial" w:eastAsia="Arial" w:hAnsi="Arial" w:cs="Arial"/>
          <w:sz w:val="16"/>
          <w:szCs w:val="16"/>
        </w:rPr>
      </w:pPr>
      <w:r>
        <w:rPr>
          <w:rFonts w:ascii="Arial"/>
          <w:b/>
          <w:color w:val="5E5D5E"/>
          <w:position w:val="5"/>
          <w:sz w:val="9"/>
        </w:rPr>
        <w:t>129</w:t>
      </w:r>
      <w:r>
        <w:rPr>
          <w:rFonts w:ascii="Arial"/>
          <w:b/>
          <w:color w:val="5E5D5E"/>
          <w:spacing w:val="17"/>
          <w:position w:val="5"/>
          <w:sz w:val="9"/>
        </w:rPr>
        <w:t xml:space="preserve"> </w:t>
      </w:r>
      <w:r>
        <w:rPr>
          <w:rFonts w:ascii="Arial"/>
          <w:color w:val="5E5D5E"/>
          <w:sz w:val="16"/>
        </w:rPr>
        <w:t>Productivity</w:t>
      </w:r>
      <w:r>
        <w:rPr>
          <w:rFonts w:ascii="Arial"/>
          <w:color w:val="5E5D5E"/>
          <w:spacing w:val="-1"/>
          <w:sz w:val="16"/>
        </w:rPr>
        <w:t xml:space="preserve"> Commission</w:t>
      </w:r>
      <w:r>
        <w:rPr>
          <w:rFonts w:ascii="Arial"/>
          <w:color w:val="5E5D5E"/>
          <w:sz w:val="16"/>
        </w:rPr>
        <w:t xml:space="preserve"> (2015) </w:t>
      </w:r>
      <w:r>
        <w:rPr>
          <w:rFonts w:ascii="Arial"/>
          <w:i/>
          <w:color w:val="5E5D5E"/>
          <w:sz w:val="16"/>
        </w:rPr>
        <w:t>Business</w:t>
      </w:r>
      <w:r>
        <w:rPr>
          <w:rFonts w:ascii="Arial"/>
          <w:i/>
          <w:color w:val="5E5D5E"/>
          <w:spacing w:val="-2"/>
          <w:sz w:val="16"/>
        </w:rPr>
        <w:t xml:space="preserve"> </w:t>
      </w:r>
      <w:r>
        <w:rPr>
          <w:rFonts w:ascii="Arial"/>
          <w:i/>
          <w:color w:val="5E5D5E"/>
          <w:sz w:val="16"/>
        </w:rPr>
        <w:t>Set-up,</w:t>
      </w:r>
      <w:r>
        <w:rPr>
          <w:rFonts w:ascii="Arial"/>
          <w:i/>
          <w:color w:val="5E5D5E"/>
          <w:spacing w:val="-1"/>
          <w:sz w:val="16"/>
        </w:rPr>
        <w:t xml:space="preserve"> </w:t>
      </w:r>
      <w:r>
        <w:rPr>
          <w:rFonts w:ascii="Arial"/>
          <w:i/>
          <w:color w:val="5E5D5E"/>
          <w:spacing w:val="-2"/>
          <w:sz w:val="16"/>
        </w:rPr>
        <w:t>Transfer</w:t>
      </w:r>
      <w:r>
        <w:rPr>
          <w:rFonts w:ascii="Arial"/>
          <w:i/>
          <w:color w:val="5E5D5E"/>
          <w:spacing w:val="-1"/>
          <w:sz w:val="16"/>
        </w:rPr>
        <w:t xml:space="preserve"> and</w:t>
      </w:r>
      <w:r>
        <w:rPr>
          <w:rFonts w:ascii="Arial"/>
          <w:i/>
          <w:color w:val="5E5D5E"/>
          <w:sz w:val="16"/>
        </w:rPr>
        <w:t xml:space="preserve"> </w:t>
      </w:r>
      <w:r>
        <w:rPr>
          <w:rFonts w:ascii="Arial"/>
          <w:i/>
          <w:color w:val="5E5D5E"/>
          <w:spacing w:val="-1"/>
          <w:sz w:val="16"/>
        </w:rPr>
        <w:t>Closure</w:t>
      </w:r>
      <w:r>
        <w:rPr>
          <w:rFonts w:ascii="Arial"/>
          <w:color w:val="5E5D5E"/>
          <w:spacing w:val="-1"/>
          <w:sz w:val="16"/>
        </w:rPr>
        <w:t>,</w:t>
      </w:r>
      <w:r>
        <w:rPr>
          <w:rFonts w:ascii="Arial"/>
          <w:color w:val="5E5D5E"/>
          <w:sz w:val="16"/>
        </w:rPr>
        <w:t xml:space="preserve"> </w:t>
      </w:r>
      <w:r>
        <w:rPr>
          <w:rFonts w:ascii="Arial"/>
          <w:color w:val="5E5D5E"/>
          <w:spacing w:val="-1"/>
          <w:sz w:val="16"/>
        </w:rPr>
        <w:t>draft</w:t>
      </w:r>
      <w:r>
        <w:rPr>
          <w:rFonts w:ascii="Arial"/>
          <w:color w:val="5E5D5E"/>
          <w:sz w:val="16"/>
        </w:rPr>
        <w:t xml:space="preserve"> report, May</w:t>
      </w:r>
      <w:r>
        <w:rPr>
          <w:rFonts w:ascii="Arial"/>
          <w:color w:val="5E5D5E"/>
          <w:spacing w:val="-1"/>
          <w:sz w:val="16"/>
        </w:rPr>
        <w:t xml:space="preserve"> 2015</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300" w:header="720" w:footer="720" w:gutter="0"/>
          <w:cols w:space="720"/>
        </w:sectPr>
      </w:pPr>
    </w:p>
    <w:p w:rsidR="002F76B6" w:rsidRDefault="00F32A52">
      <w:pPr>
        <w:pStyle w:val="BodyText"/>
        <w:spacing w:before="51" w:line="271" w:lineRule="auto"/>
        <w:ind w:left="1268" w:right="133"/>
        <w:jc w:val="both"/>
      </w:pPr>
      <w:r>
        <w:rPr>
          <w:noProof/>
          <w:lang w:val="en-AU" w:eastAsia="en-AU"/>
        </w:rPr>
        <mc:AlternateContent>
          <mc:Choice Requires="wpg">
            <w:drawing>
              <wp:anchor distT="0" distB="0" distL="114300" distR="114300" simplePos="0" relativeHeight="251592192" behindDoc="1" locked="0" layoutInCell="1" allowOverlap="1" wp14:anchorId="2CD5634A" wp14:editId="114ED91D">
                <wp:simplePos x="0" y="0"/>
                <wp:positionH relativeFrom="page">
                  <wp:posOffset>1613535</wp:posOffset>
                </wp:positionH>
                <wp:positionV relativeFrom="page">
                  <wp:posOffset>713740</wp:posOffset>
                </wp:positionV>
                <wp:extent cx="5052695" cy="9084945"/>
                <wp:effectExtent l="0" t="0" r="0" b="0"/>
                <wp:wrapNone/>
                <wp:docPr id="3148" name="Group 3146"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3149" name="Group 3149"/>
                        <wpg:cNvGrpSpPr>
                          <a:grpSpLocks/>
                        </wpg:cNvGrpSpPr>
                        <wpg:grpSpPr bwMode="auto">
                          <a:xfrm>
                            <a:off x="2551" y="1134"/>
                            <a:ext cx="7937" cy="14287"/>
                            <a:chOff x="2551" y="1134"/>
                            <a:chExt cx="7937" cy="14287"/>
                          </a:xfrm>
                        </wpg:grpSpPr>
                        <wps:wsp>
                          <wps:cNvPr id="3150" name="Freeform 3150"/>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1" name="Group 3147"/>
                        <wpg:cNvGrpSpPr>
                          <a:grpSpLocks/>
                        </wpg:cNvGrpSpPr>
                        <wpg:grpSpPr bwMode="auto">
                          <a:xfrm>
                            <a:off x="2948" y="14775"/>
                            <a:ext cx="7144" cy="2"/>
                            <a:chOff x="2948" y="14775"/>
                            <a:chExt cx="7144" cy="2"/>
                          </a:xfrm>
                        </wpg:grpSpPr>
                        <wps:wsp>
                          <wps:cNvPr id="3152" name="Freeform 3148"/>
                          <wps:cNvSpPr>
                            <a:spLocks/>
                          </wps:cNvSpPr>
                          <wps:spPr bwMode="auto">
                            <a:xfrm>
                              <a:off x="2948" y="14775"/>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D29CA7" id="Group 3146" o:spid="_x0000_s1026" alt="Title: Decorative object. Box shading. " style="position:absolute;margin-left:127.05pt;margin-top:56.2pt;width:397.85pt;height:715.35pt;z-index:-251724288;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exjAUAAPUSAAAOAAAAZHJzL2Uyb0RvYy54bWzcWNtu4zYQfS/QfyD02MKxKEu2JcRZbGI7&#10;WCBtF1j3A2iJttTKokrKsdOi/97hUFfbcnaz2z40DzIljoYzZ24nun133KXkmUuViGxm0RvbIjwL&#10;RZRk25n162o5mFpEFSyLWCoyPrNeuLLe3X3/3e0hD7gjYpFGXBJQkqngkM+suCjyYDhUYcx3TN2I&#10;nGewuRFyxwq4ldthJNkBtO/SoWPb4+FByCiXIuRKwdO52bTuUP9mw8Pil81G8YKkMwtsK/Aq8brW&#10;1+HdLQu2kuVxEpZmsDdYsWNJBofWquasYGQvkzNVuySUQolNcROK3VBsNknI0Qfwhton3jxKsc/R&#10;l21w2OY1TADtCU5vVhv+/PxRkiSaWSPqQqwytoMo4cEEnowBsqRI4dGch0KyInnmRKx/A1xvyL04&#10;EhUzHesbopE85NsAFD7K/FP+URo4YPkkwt8VbA9P9/X91giT9eEnEcE5bF8IRPK4kTutAjAiRwzY&#10;Sx0wfixICA8923PGvmeREPZ8e+r6rmdCGsYQd/2e47nUIrBNqeNWe4vy/YnvTczL1B3ZE709ZIE5&#10;Ga0trTOu4U3tZQObfwab/2+j4Xhe5dWo9KrCZOKPap+cKfrEghYcZy+GcQPH2au9cEC5qiYj1ddl&#10;5KeY5RwTXekEqqH1oGRNRi4l57oLQFLCQ8w1FK0STbWzrLVzyFWgIBlfza8vQ7SGBaDdq+KRC8xV&#10;9vykCjAO+kAEK7MoPViBL5tdCt3lxwGxiT4PLyYnt1ElBnE1Yj8MycomB4IBLZVWQk4lhLqo5zo2&#10;obRKhUbZqJIDZUYqJtSt06IRdCtBo9B2p9OL1kGtNda5PdZB12h52m8d5Gmt7Kp10JjaCnutg0qs&#10;Fa6mPdbRbiA0bBexo+1IoFQPdrQbjf7ItqOxok6ffSex6LWvHYur9nXj0W9fOx4rOu6z7yQavclH&#10;2+E4iy+UUF0kLK7qJjxmZeHAijDNImwcB7lQup2vTNtbjcpeDVK6ynqEASHo/KuqsV8XBmu1MITd&#10;jIHr0hSCieI4cMCZV8QBWxTH0VCJm9/SYQlD9ZSmSIsATVmbHpGzQuOk/dVLcphZptnHMN2wqPXW&#10;TjzzlUChohmcen9cOtZIpFlb0igDK9vClUj1m6PSWhR7MbhRbVe/RgwqDdR9jsylI8NUKG5iof3F&#10;2VxjoKFrdV4l0iRaJmmqHVdyu35IJXlmwPoW/tJbTkvXO2Ippk4m9GvmGPMEJmkJs56pyOL+8oE9&#10;2PeOP1iOp5OBu3S9gT+xpwOb+vf+2AbiMV/+rROVukGcRBHPnpKMV4ySup83H0tua7ggckodZN9z&#10;PKyBjvUdJ238u+QkUMgsAu9YEHMWLcp1wZLUrIddixFkcLv6RSCACpkpqsmPCtYieoGJKoVh08D+&#10;YREL+adFDsCkZ5b6Y88kt0j6IQNi4FPXhUQo8Mb1Jg7cyPbOur3DshBUzazCgurXy4fC0PV9LpNt&#10;DCdRxCIT74EpbhI9btE+Y1V5A9wEVyW/vMrfNCE6ob3YME7Zqib334rNOr4m21hqk0lJWXWyaVI7&#10;AbwMKXVM3Tfk7cJbLfbWfQ8K5DKR/W+YG8zEM+YGPkO0dAoByft2zO0CKj1Y1ph0m8eX0DY4jGD0&#10;sKYaAtUmC4a26XCcCHWJArVtHzigNv9ErkMUkCeUysCBtw/Nqg9fn1RmrnVkda+t5/KbxpQ2X/eg&#10;ZvRcGhDNbneMQEV0rTLbYNarc6Hu7npE6WY6olBvOCR6JwZ8VpjfVwB0eu7rzRRO0coh/85HiO0v&#10;poupO3Cd8WLg2vP54P3ywR2Ml2DSfDR/eJjT7gjRg+nrR8h1Z5f4pxMQ4Gw525oLZqzC9v9wLuB/&#10;+fBtBd0vvwPpjzfte5wkzdequ38AAAD//wMAUEsDBBQABgAIAAAAIQBAjA1A4gAAAA0BAAAPAAAA&#10;ZHJzL2Rvd25yZXYueG1sTI9BS8NAEIXvgv9hGcGb3WyaiMZsSinqqQi2gnibJtMkNLsbstsk/fdO&#10;T3qbx/t4816+mk0nRhp866wGtYhAkC1d1dpaw9f+7eEJhA9oK+ycJQ0X8rAqbm9yzCo32U8ad6EW&#10;HGJ9hhqaEPpMSl82ZNAvXE+WvaMbDAaWQy2rAScON52Mo+hRGmwtf2iwp01D5Wl3NhreJ5zWS/U6&#10;bk/HzeVnn358bxVpfX83r19ABJrDHwzX+lwdCu50cGdbedFpiNNEMcqGihMQVyJKnnnNga80WSqQ&#10;RS7/ryh+AQAA//8DAFBLAQItABQABgAIAAAAIQC2gziS/gAAAOEBAAATAAAAAAAAAAAAAAAAAAAA&#10;AABbQ29udGVudF9UeXBlc10ueG1sUEsBAi0AFAAGAAgAAAAhADj9If/WAAAAlAEAAAsAAAAAAAAA&#10;AAAAAAAALwEAAF9yZWxzLy5yZWxzUEsBAi0AFAAGAAgAAAAhANEkR7GMBQAA9RIAAA4AAAAAAAAA&#10;AAAAAAAALgIAAGRycy9lMm9Eb2MueG1sUEsBAi0AFAAGAAgAAAAhAECMDUDiAAAADQEAAA8AAAAA&#10;AAAAAAAAAAAA5gcAAGRycy9kb3ducmV2LnhtbFBLBQYAAAAABAAEAPMAAAD1CAAAAAA=&#10;">
                <v:group id="Group 3149"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3150"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Bm78A&#10;AADdAAAADwAAAGRycy9kb3ducmV2LnhtbERPTYvCMBC9C/sfwix401RF2a1NZRUE9WZ19zw0Y1u2&#10;mdQm2vrvzUHw+Hjfyao3tbhT6yrLCibjCARxbnXFhYLzaTv6AuE8ssbaMil4kINV+jFIMNa24yPd&#10;M1+IEMIuRgWl900spctLMujGtiEO3MW2Bn2AbSF1i10IN7WcRtFCGqw4NJTY0Kak/D+7GQWdxm79&#10;u9PfOV/x/Ef1ng5+r9Tws/9ZgvDU+7f45d5pBbPJPOwPb8ITk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PwGbvwAAAN0AAAAPAAAAAAAAAAAAAAAAAJgCAABkcnMvZG93bnJl&#10;di54bWxQSwUGAAAAAAQABAD1AAAAhAMAAAAA&#10;" path="m,14286r7937,l7937,,,,,14286xe" fillcolor="#e9f5f8" stroked="f">
                    <v:path arrowok="t" o:connecttype="custom" o:connectlocs="0,15420;7937,15420;7937,1134;0,1134;0,15420" o:connectangles="0,0,0,0,0"/>
                  </v:shape>
                </v:group>
                <v:group id="Group 3147" o:spid="_x0000_s1029" style="position:absolute;left:2948;top:14775;width:7144;height:2" coordorigin="2948,1477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3148" o:spid="_x0000_s1030" style="position:absolute;left:2948;top:1477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uq8UA&#10;AADdAAAADwAAAGRycy9kb3ducmV2LnhtbESPQUvDQBSE74L/YXmCF2k3jVQkdluCIHgSWgten9nX&#10;bEj2bdh9pqm/3hUEj8PMfMNsdrMf1EQxdYENrJYFKOIm2I5bA8f3l8UjqCTIFofAZOBCCXbb66sN&#10;VjaceU/TQVqVIZwqNOBExkrr1DjymJZhJM7eKUSPkmVstY14znA/6LIoHrTHjvOCw5GeHTX94csb&#10;KL8/746xx9q92X3dT8Lri3wYc3sz10+ghGb5D/+1X62B+9W6hN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W6rxQAAAN0AAAAPAAAAAAAAAAAAAAAAAJgCAABkcnMv&#10;ZG93bnJldi54bWxQSwUGAAAAAAQABAD1AAAAigMAAAAA&#10;" path="m,l7143,e" filled="f" strokecolor="#006db0" strokeweight=".25pt">
                    <v:path arrowok="t" o:connecttype="custom" o:connectlocs="0,0;7143,0" o:connectangles="0,0"/>
                  </v:shape>
                </v:group>
                <w10:wrap anchorx="page" anchory="page"/>
              </v:group>
            </w:pict>
          </mc:Fallback>
        </mc:AlternateContent>
      </w:r>
      <w:r>
        <w:rPr>
          <w:color w:val="5E5D5E"/>
          <w:spacing w:val="-1"/>
        </w:rPr>
        <w:t>Despite</w:t>
      </w:r>
      <w:r>
        <w:rPr>
          <w:color w:val="5E5D5E"/>
          <w:spacing w:val="10"/>
        </w:rPr>
        <w:t xml:space="preserve"> </w:t>
      </w:r>
      <w:r>
        <w:rPr>
          <w:color w:val="5E5D5E"/>
        </w:rPr>
        <w:t>these</w:t>
      </w:r>
      <w:r>
        <w:rPr>
          <w:color w:val="5E5D5E"/>
          <w:spacing w:val="10"/>
        </w:rPr>
        <w:t xml:space="preserve"> </w:t>
      </w:r>
      <w:r>
        <w:rPr>
          <w:color w:val="5E5D5E"/>
        </w:rPr>
        <w:t>challenges,</w:t>
      </w:r>
      <w:r>
        <w:rPr>
          <w:color w:val="5E5D5E"/>
          <w:spacing w:val="10"/>
        </w:rPr>
        <w:t xml:space="preserve"> </w:t>
      </w:r>
      <w:r>
        <w:rPr>
          <w:color w:val="5E5D5E"/>
        </w:rPr>
        <w:t>these</w:t>
      </w:r>
      <w:r>
        <w:rPr>
          <w:color w:val="5E5D5E"/>
          <w:spacing w:val="10"/>
        </w:rPr>
        <w:t xml:space="preserve"> </w:t>
      </w:r>
      <w:r>
        <w:rPr>
          <w:color w:val="5E5D5E"/>
        </w:rPr>
        <w:t>companies</w:t>
      </w:r>
      <w:r>
        <w:rPr>
          <w:color w:val="5E5D5E"/>
          <w:spacing w:val="10"/>
        </w:rPr>
        <w:t xml:space="preserve"> </w:t>
      </w:r>
      <w:r>
        <w:rPr>
          <w:color w:val="5E5D5E"/>
          <w:spacing w:val="-1"/>
        </w:rPr>
        <w:t>are</w:t>
      </w:r>
      <w:r>
        <w:rPr>
          <w:color w:val="5E5D5E"/>
          <w:spacing w:val="10"/>
        </w:rPr>
        <w:t xml:space="preserve"> </w:t>
      </w:r>
      <w:r>
        <w:rPr>
          <w:color w:val="5E5D5E"/>
        </w:rPr>
        <w:t>still</w:t>
      </w:r>
      <w:r>
        <w:rPr>
          <w:color w:val="5E5D5E"/>
          <w:spacing w:val="10"/>
        </w:rPr>
        <w:t xml:space="preserve"> </w:t>
      </w:r>
      <w:r>
        <w:rPr>
          <w:color w:val="5E5D5E"/>
          <w:spacing w:val="-1"/>
        </w:rPr>
        <w:t>in</w:t>
      </w:r>
      <w:r>
        <w:rPr>
          <w:color w:val="5E5D5E"/>
          <w:spacing w:val="9"/>
        </w:rPr>
        <w:t xml:space="preserve"> </w:t>
      </w:r>
      <w:r>
        <w:rPr>
          <w:color w:val="5E5D5E"/>
        </w:rPr>
        <w:t>the</w:t>
      </w:r>
      <w:r>
        <w:rPr>
          <w:color w:val="5E5D5E"/>
          <w:spacing w:val="10"/>
        </w:rPr>
        <w:t xml:space="preserve"> </w:t>
      </w:r>
      <w:r>
        <w:rPr>
          <w:color w:val="5E5D5E"/>
          <w:spacing w:val="-1"/>
        </w:rPr>
        <w:t>business</w:t>
      </w:r>
      <w:r>
        <w:rPr>
          <w:color w:val="5E5D5E"/>
          <w:spacing w:val="11"/>
        </w:rPr>
        <w:t xml:space="preserve"> </w:t>
      </w:r>
      <w:r>
        <w:rPr>
          <w:color w:val="5E5D5E"/>
          <w:spacing w:val="-1"/>
        </w:rPr>
        <w:t>of</w:t>
      </w:r>
      <w:r>
        <w:rPr>
          <w:color w:val="5E5D5E"/>
          <w:spacing w:val="10"/>
        </w:rPr>
        <w:t xml:space="preserve"> </w:t>
      </w:r>
      <w:r>
        <w:rPr>
          <w:color w:val="5E5D5E"/>
          <w:spacing w:val="-1"/>
        </w:rPr>
        <w:t>providing</w:t>
      </w:r>
      <w:r>
        <w:rPr>
          <w:color w:val="5E5D5E"/>
          <w:spacing w:val="25"/>
        </w:rPr>
        <w:t xml:space="preserve"> </w:t>
      </w:r>
      <w:r>
        <w:rPr>
          <w:color w:val="5E5D5E"/>
          <w:spacing w:val="-1"/>
        </w:rPr>
        <w:t>goods</w:t>
      </w:r>
      <w:r>
        <w:rPr>
          <w:color w:val="5E5D5E"/>
          <w:spacing w:val="4"/>
        </w:rPr>
        <w:t xml:space="preserve"> </w:t>
      </w:r>
      <w:r>
        <w:rPr>
          <w:color w:val="5E5D5E"/>
          <w:spacing w:val="-1"/>
        </w:rPr>
        <w:t>and</w:t>
      </w:r>
      <w:r>
        <w:rPr>
          <w:color w:val="5E5D5E"/>
          <w:spacing w:val="5"/>
        </w:rPr>
        <w:t xml:space="preserve"> </w:t>
      </w:r>
      <w:r>
        <w:rPr>
          <w:color w:val="5E5D5E"/>
        </w:rPr>
        <w:t>services;</w:t>
      </w:r>
      <w:r>
        <w:rPr>
          <w:color w:val="5E5D5E"/>
          <w:spacing w:val="4"/>
        </w:rPr>
        <w:t xml:space="preserve"> </w:t>
      </w:r>
      <w:r>
        <w:rPr>
          <w:color w:val="5E5D5E"/>
        </w:rPr>
        <w:t>the</w:t>
      </w:r>
      <w:r>
        <w:rPr>
          <w:color w:val="5E5D5E"/>
          <w:spacing w:val="4"/>
        </w:rPr>
        <w:t xml:space="preserve"> </w:t>
      </w:r>
      <w:r>
        <w:rPr>
          <w:color w:val="5E5D5E"/>
          <w:spacing w:val="-1"/>
        </w:rPr>
        <w:t>largest</w:t>
      </w:r>
      <w:r>
        <w:rPr>
          <w:color w:val="5E5D5E"/>
          <w:spacing w:val="3"/>
        </w:rPr>
        <w:t xml:space="preserve"> </w:t>
      </w:r>
      <w:r>
        <w:rPr>
          <w:color w:val="5E5D5E"/>
          <w:spacing w:val="-1"/>
        </w:rPr>
        <w:t>part</w:t>
      </w:r>
      <w:r>
        <w:rPr>
          <w:color w:val="5E5D5E"/>
          <w:spacing w:val="5"/>
        </w:rPr>
        <w:t xml:space="preserve"> </w:t>
      </w:r>
      <w:r>
        <w:rPr>
          <w:color w:val="5E5D5E"/>
          <w:spacing w:val="-1"/>
        </w:rPr>
        <w:t>of</w:t>
      </w:r>
      <w:r>
        <w:rPr>
          <w:color w:val="5E5D5E"/>
          <w:spacing w:val="5"/>
        </w:rPr>
        <w:t xml:space="preserve"> </w:t>
      </w:r>
      <w:r>
        <w:rPr>
          <w:color w:val="5E5D5E"/>
        </w:rPr>
        <w:t>Uber’s</w:t>
      </w:r>
      <w:r>
        <w:rPr>
          <w:color w:val="5E5D5E"/>
          <w:spacing w:val="5"/>
        </w:rPr>
        <w:t xml:space="preserve"> </w:t>
      </w:r>
      <w:r>
        <w:rPr>
          <w:color w:val="5E5D5E"/>
        </w:rPr>
        <w:t>value</w:t>
      </w:r>
      <w:r>
        <w:rPr>
          <w:color w:val="5E5D5E"/>
          <w:spacing w:val="4"/>
        </w:rPr>
        <w:t xml:space="preserve"> </w:t>
      </w:r>
      <w:r>
        <w:rPr>
          <w:color w:val="5E5D5E"/>
          <w:spacing w:val="-1"/>
        </w:rPr>
        <w:t>is</w:t>
      </w:r>
      <w:r>
        <w:rPr>
          <w:color w:val="5E5D5E"/>
          <w:spacing w:val="4"/>
        </w:rPr>
        <w:t xml:space="preserve"> </w:t>
      </w:r>
      <w:r>
        <w:rPr>
          <w:color w:val="5E5D5E"/>
          <w:spacing w:val="-1"/>
        </w:rPr>
        <w:t>derived</w:t>
      </w:r>
      <w:r>
        <w:rPr>
          <w:color w:val="5E5D5E"/>
          <w:spacing w:val="5"/>
        </w:rPr>
        <w:t xml:space="preserve"> </w:t>
      </w:r>
      <w:r>
        <w:rPr>
          <w:color w:val="5E5D5E"/>
        </w:rPr>
        <w:t>from</w:t>
      </w:r>
      <w:r>
        <w:rPr>
          <w:color w:val="5E5D5E"/>
          <w:spacing w:val="4"/>
        </w:rPr>
        <w:t xml:space="preserve"> </w:t>
      </w:r>
      <w:r>
        <w:rPr>
          <w:color w:val="5E5D5E"/>
          <w:spacing w:val="-1"/>
        </w:rPr>
        <w:t>being</w:t>
      </w:r>
      <w:r>
        <w:rPr>
          <w:color w:val="5E5D5E"/>
          <w:spacing w:val="5"/>
        </w:rPr>
        <w:t xml:space="preserve"> </w:t>
      </w:r>
      <w:r>
        <w:rPr>
          <w:color w:val="5E5D5E"/>
        </w:rPr>
        <w:t>a</w:t>
      </w:r>
      <w:r>
        <w:rPr>
          <w:color w:val="5E5D5E"/>
          <w:spacing w:val="3"/>
        </w:rPr>
        <w:t xml:space="preserve"> </w:t>
      </w:r>
      <w:r>
        <w:rPr>
          <w:color w:val="5E5D5E"/>
        </w:rPr>
        <w:t>very</w:t>
      </w:r>
      <w:r>
        <w:rPr>
          <w:color w:val="5E5D5E"/>
          <w:spacing w:val="21"/>
        </w:rPr>
        <w:t xml:space="preserve"> </w:t>
      </w:r>
      <w:r>
        <w:rPr>
          <w:rFonts w:cs="Arial"/>
          <w:color w:val="5E5D5E"/>
          <w:spacing w:val="-1"/>
        </w:rPr>
        <w:t>effective</w:t>
      </w:r>
      <w:r>
        <w:rPr>
          <w:rFonts w:cs="Arial"/>
          <w:color w:val="5E5D5E"/>
          <w:spacing w:val="-5"/>
        </w:rPr>
        <w:t xml:space="preserve"> </w:t>
      </w:r>
      <w:r>
        <w:rPr>
          <w:rFonts w:cs="Arial"/>
          <w:color w:val="5E5D5E"/>
        </w:rPr>
        <w:t>taxi</w:t>
      </w:r>
      <w:r>
        <w:rPr>
          <w:rFonts w:cs="Arial"/>
          <w:color w:val="5E5D5E"/>
          <w:spacing w:val="-5"/>
        </w:rPr>
        <w:t xml:space="preserve"> </w:t>
      </w:r>
      <w:r>
        <w:rPr>
          <w:rFonts w:cs="Arial"/>
          <w:color w:val="5E5D5E"/>
        </w:rPr>
        <w:t>service.</w:t>
      </w:r>
      <w:r>
        <w:rPr>
          <w:rFonts w:cs="Arial"/>
          <w:color w:val="5E5D5E"/>
          <w:spacing w:val="-5"/>
        </w:rPr>
        <w:t xml:space="preserve"> </w:t>
      </w:r>
      <w:r>
        <w:rPr>
          <w:rFonts w:cs="Arial"/>
          <w:color w:val="5E5D5E"/>
        </w:rPr>
        <w:t>Regulations</w:t>
      </w:r>
      <w:r>
        <w:rPr>
          <w:rFonts w:cs="Arial"/>
          <w:color w:val="5E5D5E"/>
          <w:spacing w:val="-5"/>
        </w:rPr>
        <w:t xml:space="preserve"> </w:t>
      </w:r>
      <w:r>
        <w:rPr>
          <w:rFonts w:cs="Arial"/>
          <w:color w:val="5E5D5E"/>
        </w:rPr>
        <w:t>relating</w:t>
      </w:r>
      <w:r>
        <w:rPr>
          <w:rFonts w:cs="Arial"/>
          <w:color w:val="5E5D5E"/>
          <w:spacing w:val="-5"/>
        </w:rPr>
        <w:t xml:space="preserve"> </w:t>
      </w:r>
      <w:r>
        <w:rPr>
          <w:rFonts w:cs="Arial"/>
          <w:color w:val="5E5D5E"/>
        </w:rPr>
        <w:t>to</w:t>
      </w:r>
      <w:r>
        <w:rPr>
          <w:rFonts w:cs="Arial"/>
          <w:color w:val="5E5D5E"/>
          <w:spacing w:val="-5"/>
        </w:rPr>
        <w:t xml:space="preserve"> </w:t>
      </w:r>
      <w:r>
        <w:rPr>
          <w:rFonts w:cs="Arial"/>
          <w:color w:val="5E5D5E"/>
        </w:rPr>
        <w:t>insurance,</w:t>
      </w:r>
      <w:r>
        <w:rPr>
          <w:rFonts w:cs="Arial"/>
          <w:color w:val="5E5D5E"/>
          <w:spacing w:val="-5"/>
        </w:rPr>
        <w:t xml:space="preserve"> </w:t>
      </w:r>
      <w:r>
        <w:rPr>
          <w:rFonts w:cs="Arial"/>
          <w:color w:val="5E5D5E"/>
          <w:spacing w:val="-3"/>
        </w:rPr>
        <w:t>safety,</w:t>
      </w:r>
      <w:r>
        <w:rPr>
          <w:rFonts w:cs="Arial"/>
          <w:color w:val="5E5D5E"/>
          <w:spacing w:val="-5"/>
        </w:rPr>
        <w:t xml:space="preserve"> </w:t>
      </w:r>
      <w:r>
        <w:rPr>
          <w:rFonts w:cs="Arial"/>
          <w:color w:val="5E5D5E"/>
        </w:rPr>
        <w:t>driver</w:t>
      </w:r>
      <w:r>
        <w:rPr>
          <w:rFonts w:cs="Arial"/>
          <w:color w:val="5E5D5E"/>
          <w:spacing w:val="-5"/>
        </w:rPr>
        <w:t xml:space="preserve"> </w:t>
      </w:r>
      <w:r>
        <w:rPr>
          <w:rFonts w:cs="Arial"/>
          <w:color w:val="5E5D5E"/>
        </w:rPr>
        <w:t>certification,</w:t>
      </w:r>
      <w:r>
        <w:rPr>
          <w:rFonts w:cs="Arial"/>
          <w:color w:val="5E5D5E"/>
          <w:spacing w:val="23"/>
        </w:rPr>
        <w:t xml:space="preserve"> </w:t>
      </w:r>
      <w:r>
        <w:rPr>
          <w:color w:val="5E5D5E"/>
          <w:spacing w:val="-1"/>
        </w:rPr>
        <w:t>etc.</w:t>
      </w:r>
      <w:r>
        <w:rPr>
          <w:color w:val="5E5D5E"/>
          <w:spacing w:val="8"/>
        </w:rPr>
        <w:t xml:space="preserve"> </w:t>
      </w:r>
      <w:r>
        <w:rPr>
          <w:color w:val="5E5D5E"/>
          <w:spacing w:val="-1"/>
        </w:rPr>
        <w:t>are</w:t>
      </w:r>
      <w:r>
        <w:rPr>
          <w:color w:val="5E5D5E"/>
          <w:spacing w:val="8"/>
        </w:rPr>
        <w:t xml:space="preserve"> </w:t>
      </w:r>
      <w:r>
        <w:rPr>
          <w:color w:val="5E5D5E"/>
          <w:spacing w:val="-1"/>
        </w:rPr>
        <w:t>all</w:t>
      </w:r>
      <w:r>
        <w:rPr>
          <w:color w:val="5E5D5E"/>
          <w:spacing w:val="9"/>
        </w:rPr>
        <w:t xml:space="preserve"> </w:t>
      </w:r>
      <w:r>
        <w:rPr>
          <w:color w:val="5E5D5E"/>
        </w:rPr>
        <w:t>still</w:t>
      </w:r>
      <w:r>
        <w:rPr>
          <w:color w:val="5E5D5E"/>
          <w:spacing w:val="8"/>
        </w:rPr>
        <w:t xml:space="preserve"> </w:t>
      </w:r>
      <w:r>
        <w:rPr>
          <w:color w:val="5E5D5E"/>
        </w:rPr>
        <w:t>relevant.</w:t>
      </w:r>
      <w:r>
        <w:rPr>
          <w:color w:val="5E5D5E"/>
          <w:spacing w:val="5"/>
        </w:rPr>
        <w:t xml:space="preserve"> </w:t>
      </w:r>
      <w:r>
        <w:rPr>
          <w:color w:val="5E5D5E"/>
        </w:rPr>
        <w:t>This</w:t>
      </w:r>
      <w:r>
        <w:rPr>
          <w:color w:val="5E5D5E"/>
          <w:spacing w:val="7"/>
        </w:rPr>
        <w:t xml:space="preserve"> </w:t>
      </w:r>
      <w:r>
        <w:rPr>
          <w:color w:val="5E5D5E"/>
        </w:rPr>
        <w:t>means</w:t>
      </w:r>
      <w:r>
        <w:rPr>
          <w:color w:val="5E5D5E"/>
          <w:spacing w:val="9"/>
        </w:rPr>
        <w:t xml:space="preserve"> </w:t>
      </w:r>
      <w:r>
        <w:rPr>
          <w:color w:val="5E5D5E"/>
        </w:rPr>
        <w:t>that</w:t>
      </w:r>
      <w:r>
        <w:rPr>
          <w:color w:val="5E5D5E"/>
          <w:spacing w:val="8"/>
        </w:rPr>
        <w:t xml:space="preserve"> </w:t>
      </w:r>
      <w:r>
        <w:rPr>
          <w:color w:val="5E5D5E"/>
        </w:rPr>
        <w:t>the</w:t>
      </w:r>
      <w:r>
        <w:rPr>
          <w:color w:val="5E5D5E"/>
          <w:spacing w:val="9"/>
        </w:rPr>
        <w:t xml:space="preserve"> </w:t>
      </w:r>
      <w:r>
        <w:rPr>
          <w:color w:val="5E5D5E"/>
        </w:rPr>
        <w:t>current</w:t>
      </w:r>
      <w:r>
        <w:rPr>
          <w:color w:val="5E5D5E"/>
          <w:spacing w:val="8"/>
        </w:rPr>
        <w:t xml:space="preserve"> </w:t>
      </w:r>
      <w:r>
        <w:rPr>
          <w:color w:val="5E5D5E"/>
        </w:rPr>
        <w:t>regulatory</w:t>
      </w:r>
      <w:r>
        <w:rPr>
          <w:color w:val="5E5D5E"/>
          <w:spacing w:val="9"/>
        </w:rPr>
        <w:t xml:space="preserve"> </w:t>
      </w:r>
      <w:r>
        <w:rPr>
          <w:color w:val="5E5D5E"/>
        </w:rPr>
        <w:t>frameworks</w:t>
      </w:r>
      <w:r>
        <w:rPr>
          <w:color w:val="5E5D5E"/>
          <w:spacing w:val="7"/>
        </w:rPr>
        <w:t xml:space="preserve"> </w:t>
      </w:r>
      <w:r>
        <w:rPr>
          <w:color w:val="5E5D5E"/>
          <w:spacing w:val="-1"/>
        </w:rPr>
        <w:t>only</w:t>
      </w:r>
      <w:r>
        <w:rPr>
          <w:color w:val="5E5D5E"/>
          <w:spacing w:val="23"/>
        </w:rPr>
        <w:t xml:space="preserve"> </w:t>
      </w:r>
      <w:r>
        <w:rPr>
          <w:color w:val="5E5D5E"/>
        </w:rPr>
        <w:t>require</w:t>
      </w:r>
      <w:r>
        <w:rPr>
          <w:color w:val="5E5D5E"/>
          <w:spacing w:val="40"/>
        </w:rPr>
        <w:t xml:space="preserve"> </w:t>
      </w:r>
      <w:r>
        <w:rPr>
          <w:color w:val="5E5D5E"/>
          <w:spacing w:val="-1"/>
        </w:rPr>
        <w:t>amendments</w:t>
      </w:r>
      <w:r>
        <w:rPr>
          <w:color w:val="5E5D5E"/>
          <w:spacing w:val="40"/>
        </w:rPr>
        <w:t xml:space="preserve"> </w:t>
      </w:r>
      <w:r>
        <w:rPr>
          <w:color w:val="5E5D5E"/>
        </w:rPr>
        <w:t>rather</w:t>
      </w:r>
      <w:r>
        <w:rPr>
          <w:color w:val="5E5D5E"/>
          <w:spacing w:val="41"/>
        </w:rPr>
        <w:t xml:space="preserve"> </w:t>
      </w:r>
      <w:r>
        <w:rPr>
          <w:color w:val="5E5D5E"/>
        </w:rPr>
        <w:t>than</w:t>
      </w:r>
      <w:r>
        <w:rPr>
          <w:color w:val="5E5D5E"/>
          <w:spacing w:val="40"/>
        </w:rPr>
        <w:t xml:space="preserve"> </w:t>
      </w:r>
      <w:r>
        <w:rPr>
          <w:color w:val="5E5D5E"/>
        </w:rPr>
        <w:t>a</w:t>
      </w:r>
      <w:r>
        <w:rPr>
          <w:color w:val="5E5D5E"/>
          <w:spacing w:val="41"/>
        </w:rPr>
        <w:t xml:space="preserve"> </w:t>
      </w:r>
      <w:r>
        <w:rPr>
          <w:color w:val="5E5D5E"/>
        </w:rPr>
        <w:t>complete</w:t>
      </w:r>
      <w:r>
        <w:rPr>
          <w:color w:val="5E5D5E"/>
          <w:spacing w:val="40"/>
        </w:rPr>
        <w:t xml:space="preserve"> </w:t>
      </w:r>
      <w:r>
        <w:rPr>
          <w:color w:val="5E5D5E"/>
        </w:rPr>
        <w:t>rethink.</w:t>
      </w:r>
      <w:r>
        <w:rPr>
          <w:color w:val="5E5D5E"/>
          <w:spacing w:val="40"/>
        </w:rPr>
        <w:t xml:space="preserve"> </w:t>
      </w:r>
      <w:r>
        <w:rPr>
          <w:color w:val="5E5D5E"/>
        </w:rPr>
        <w:t>Principles</w:t>
      </w:r>
      <w:r>
        <w:rPr>
          <w:color w:val="5E5D5E"/>
          <w:spacing w:val="41"/>
        </w:rPr>
        <w:t xml:space="preserve"> </w:t>
      </w:r>
      <w:r>
        <w:rPr>
          <w:color w:val="5E5D5E"/>
          <w:spacing w:val="-1"/>
        </w:rPr>
        <w:t>of</w:t>
      </w:r>
      <w:r>
        <w:rPr>
          <w:color w:val="5E5D5E"/>
          <w:spacing w:val="40"/>
        </w:rPr>
        <w:t xml:space="preserve"> </w:t>
      </w:r>
      <w:r>
        <w:rPr>
          <w:color w:val="5E5D5E"/>
        </w:rPr>
        <w:t>technology</w:t>
      </w:r>
      <w:r>
        <w:rPr>
          <w:color w:val="5E5D5E"/>
          <w:spacing w:val="27"/>
        </w:rPr>
        <w:t xml:space="preserve"> </w:t>
      </w:r>
      <w:r>
        <w:rPr>
          <w:color w:val="5E5D5E"/>
          <w:spacing w:val="-1"/>
        </w:rPr>
        <w:t>neutrality would</w:t>
      </w:r>
      <w:r>
        <w:rPr>
          <w:color w:val="5E5D5E"/>
        </w:rPr>
        <w:t xml:space="preserve"> certainly</w:t>
      </w:r>
      <w:r>
        <w:rPr>
          <w:color w:val="5E5D5E"/>
          <w:spacing w:val="-1"/>
        </w:rPr>
        <w:t xml:space="preserve"> assist</w:t>
      </w:r>
      <w:r>
        <w:rPr>
          <w:color w:val="5E5D5E"/>
        </w:rPr>
        <w:t xml:space="preserve"> </w:t>
      </w:r>
      <w:r>
        <w:rPr>
          <w:color w:val="5E5D5E"/>
          <w:spacing w:val="-1"/>
        </w:rPr>
        <w:t xml:space="preserve">with </w:t>
      </w:r>
      <w:r>
        <w:rPr>
          <w:color w:val="5E5D5E"/>
        </w:rPr>
        <w:t>this</w:t>
      </w:r>
      <w:r>
        <w:rPr>
          <w:color w:val="5E5D5E"/>
          <w:spacing w:val="-1"/>
        </w:rPr>
        <w:t xml:space="preserve"> </w:t>
      </w:r>
      <w:r>
        <w:rPr>
          <w:color w:val="5E5D5E"/>
        </w:rPr>
        <w:t>type</w:t>
      </w:r>
      <w:r>
        <w:rPr>
          <w:color w:val="5E5D5E"/>
          <w:spacing w:val="-1"/>
        </w:rPr>
        <w:t xml:space="preserve"> of</w:t>
      </w:r>
      <w:r>
        <w:rPr>
          <w:color w:val="5E5D5E"/>
        </w:rPr>
        <w:t xml:space="preserve"> change.</w:t>
      </w:r>
    </w:p>
    <w:p w:rsidR="002F76B6" w:rsidRDefault="00F32A52">
      <w:pPr>
        <w:pStyle w:val="BodyText"/>
        <w:spacing w:line="271" w:lineRule="auto"/>
        <w:ind w:left="1268" w:right="133"/>
        <w:jc w:val="both"/>
        <w:rPr>
          <w:rFonts w:cs="Arial"/>
          <w:sz w:val="11"/>
          <w:szCs w:val="11"/>
        </w:rPr>
      </w:pPr>
      <w:r>
        <w:rPr>
          <w:color w:val="5E5D5E"/>
          <w:spacing w:val="-1"/>
        </w:rPr>
        <w:t>Companies</w:t>
      </w:r>
      <w:r>
        <w:rPr>
          <w:color w:val="5E5D5E"/>
          <w:spacing w:val="23"/>
        </w:rPr>
        <w:t xml:space="preserve"> </w:t>
      </w:r>
      <w:r>
        <w:rPr>
          <w:color w:val="5E5D5E"/>
          <w:spacing w:val="-1"/>
        </w:rPr>
        <w:t>operating</w:t>
      </w:r>
      <w:r>
        <w:rPr>
          <w:color w:val="5E5D5E"/>
          <w:spacing w:val="23"/>
        </w:rPr>
        <w:t xml:space="preserve"> </w:t>
      </w:r>
      <w:r>
        <w:rPr>
          <w:color w:val="5E5D5E"/>
          <w:spacing w:val="-1"/>
        </w:rPr>
        <w:t>in</w:t>
      </w:r>
      <w:r>
        <w:rPr>
          <w:color w:val="5E5D5E"/>
          <w:spacing w:val="22"/>
        </w:rPr>
        <w:t xml:space="preserve"> </w:t>
      </w:r>
      <w:r>
        <w:rPr>
          <w:color w:val="5E5D5E"/>
        </w:rPr>
        <w:t>the</w:t>
      </w:r>
      <w:r>
        <w:rPr>
          <w:color w:val="5E5D5E"/>
          <w:spacing w:val="22"/>
        </w:rPr>
        <w:t xml:space="preserve"> </w:t>
      </w:r>
      <w:r>
        <w:rPr>
          <w:color w:val="5E5D5E"/>
        </w:rPr>
        <w:t>sharing</w:t>
      </w:r>
      <w:r>
        <w:rPr>
          <w:color w:val="5E5D5E"/>
          <w:spacing w:val="22"/>
        </w:rPr>
        <w:t xml:space="preserve"> </w:t>
      </w:r>
      <w:r>
        <w:rPr>
          <w:color w:val="5E5D5E"/>
          <w:spacing w:val="-1"/>
        </w:rPr>
        <w:t>economy</w:t>
      </w:r>
      <w:r>
        <w:rPr>
          <w:color w:val="5E5D5E"/>
          <w:spacing w:val="23"/>
        </w:rPr>
        <w:t xml:space="preserve"> </w:t>
      </w:r>
      <w:r>
        <w:rPr>
          <w:color w:val="5E5D5E"/>
          <w:spacing w:val="-1"/>
        </w:rPr>
        <w:t>are</w:t>
      </w:r>
      <w:r>
        <w:rPr>
          <w:color w:val="5E5D5E"/>
          <w:spacing w:val="22"/>
        </w:rPr>
        <w:t xml:space="preserve"> </w:t>
      </w:r>
      <w:r>
        <w:rPr>
          <w:color w:val="5E5D5E"/>
          <w:spacing w:val="-1"/>
        </w:rPr>
        <w:t>demonstrably</w:t>
      </w:r>
      <w:r>
        <w:rPr>
          <w:color w:val="5E5D5E"/>
          <w:spacing w:val="23"/>
        </w:rPr>
        <w:t xml:space="preserve"> </w:t>
      </w:r>
      <w:r>
        <w:rPr>
          <w:color w:val="5E5D5E"/>
        </w:rPr>
        <w:t>valuable</w:t>
      </w:r>
      <w:r>
        <w:rPr>
          <w:color w:val="5E5D5E"/>
          <w:spacing w:val="22"/>
        </w:rPr>
        <w:t xml:space="preserve"> </w:t>
      </w:r>
      <w:r>
        <w:rPr>
          <w:color w:val="5E5D5E"/>
          <w:spacing w:val="-1"/>
        </w:rPr>
        <w:t>in</w:t>
      </w:r>
      <w:r>
        <w:rPr>
          <w:color w:val="5E5D5E"/>
          <w:spacing w:val="22"/>
        </w:rPr>
        <w:t xml:space="preserve"> </w:t>
      </w:r>
      <w:r>
        <w:rPr>
          <w:color w:val="5E5D5E"/>
          <w:spacing w:val="-1"/>
        </w:rPr>
        <w:t>an</w:t>
      </w:r>
      <w:r>
        <w:rPr>
          <w:color w:val="5E5D5E"/>
          <w:spacing w:val="27"/>
        </w:rPr>
        <w:t xml:space="preserve"> </w:t>
      </w:r>
      <w:r>
        <w:rPr>
          <w:color w:val="5E5D5E"/>
          <w:spacing w:val="-1"/>
        </w:rPr>
        <w:t>economic,</w:t>
      </w:r>
      <w:r>
        <w:rPr>
          <w:color w:val="5E5D5E"/>
          <w:spacing w:val="1"/>
        </w:rPr>
        <w:t xml:space="preserve"> </w:t>
      </w:r>
      <w:r>
        <w:rPr>
          <w:color w:val="5E5D5E"/>
          <w:spacing w:val="-1"/>
        </w:rPr>
        <w:t>environmental,</w:t>
      </w:r>
      <w:r>
        <w:rPr>
          <w:color w:val="5E5D5E"/>
        </w:rPr>
        <w:t xml:space="preserve"> </w:t>
      </w:r>
      <w:r>
        <w:rPr>
          <w:color w:val="5E5D5E"/>
          <w:spacing w:val="-1"/>
        </w:rPr>
        <w:t>and</w:t>
      </w:r>
      <w:r>
        <w:rPr>
          <w:color w:val="5E5D5E"/>
          <w:spacing w:val="1"/>
        </w:rPr>
        <w:t xml:space="preserve"> </w:t>
      </w:r>
      <w:r>
        <w:rPr>
          <w:color w:val="5E5D5E"/>
        </w:rPr>
        <w:t>social</w:t>
      </w:r>
      <w:r>
        <w:rPr>
          <w:color w:val="5E5D5E"/>
          <w:spacing w:val="1"/>
        </w:rPr>
        <w:t xml:space="preserve"> </w:t>
      </w:r>
      <w:r>
        <w:rPr>
          <w:color w:val="5E5D5E"/>
        </w:rPr>
        <w:t>context.</w:t>
      </w:r>
      <w:r>
        <w:rPr>
          <w:color w:val="5E5D5E"/>
          <w:spacing w:val="-2"/>
        </w:rPr>
        <w:t xml:space="preserve"> </w:t>
      </w:r>
      <w:r>
        <w:rPr>
          <w:color w:val="5E5D5E"/>
        </w:rPr>
        <w:t xml:space="preserve">The challenge for </w:t>
      </w:r>
      <w:r>
        <w:rPr>
          <w:color w:val="5E5D5E"/>
          <w:spacing w:val="-1"/>
        </w:rPr>
        <w:t>government</w:t>
      </w:r>
      <w:r>
        <w:rPr>
          <w:color w:val="5E5D5E"/>
        </w:rPr>
        <w:t xml:space="preserve"> </w:t>
      </w:r>
      <w:r>
        <w:rPr>
          <w:color w:val="5E5D5E"/>
          <w:spacing w:val="-1"/>
        </w:rPr>
        <w:t>is</w:t>
      </w:r>
      <w:r>
        <w:rPr>
          <w:color w:val="5E5D5E"/>
          <w:spacing w:val="1"/>
        </w:rPr>
        <w:t xml:space="preserve"> </w:t>
      </w:r>
      <w:r>
        <w:rPr>
          <w:color w:val="5E5D5E"/>
        </w:rPr>
        <w:t>to</w:t>
      </w:r>
      <w:r>
        <w:rPr>
          <w:color w:val="5E5D5E"/>
          <w:spacing w:val="26"/>
          <w:w w:val="99"/>
        </w:rPr>
        <w:t xml:space="preserve"> </w:t>
      </w:r>
      <w:r>
        <w:rPr>
          <w:color w:val="5E5D5E"/>
          <w:spacing w:val="-1"/>
        </w:rPr>
        <w:t>encourage</w:t>
      </w:r>
      <w:r>
        <w:rPr>
          <w:color w:val="5E5D5E"/>
          <w:spacing w:val="-15"/>
        </w:rPr>
        <w:t xml:space="preserve"> </w:t>
      </w:r>
      <w:r>
        <w:rPr>
          <w:color w:val="5E5D5E"/>
        </w:rPr>
        <w:t>the</w:t>
      </w:r>
      <w:r>
        <w:rPr>
          <w:color w:val="5E5D5E"/>
          <w:spacing w:val="-14"/>
        </w:rPr>
        <w:t xml:space="preserve"> </w:t>
      </w:r>
      <w:r>
        <w:rPr>
          <w:color w:val="5E5D5E"/>
        </w:rPr>
        <w:t>type</w:t>
      </w:r>
      <w:r>
        <w:rPr>
          <w:color w:val="5E5D5E"/>
          <w:spacing w:val="-15"/>
        </w:rPr>
        <w:t xml:space="preserve"> </w:t>
      </w:r>
      <w:r>
        <w:rPr>
          <w:color w:val="5E5D5E"/>
          <w:spacing w:val="-1"/>
        </w:rPr>
        <w:t>of</w:t>
      </w:r>
      <w:r>
        <w:rPr>
          <w:color w:val="5E5D5E"/>
          <w:spacing w:val="-14"/>
        </w:rPr>
        <w:t xml:space="preserve"> </w:t>
      </w:r>
      <w:r>
        <w:rPr>
          <w:color w:val="5E5D5E"/>
          <w:spacing w:val="-1"/>
        </w:rPr>
        <w:t>innovation</w:t>
      </w:r>
      <w:r>
        <w:rPr>
          <w:color w:val="5E5D5E"/>
          <w:spacing w:val="-15"/>
        </w:rPr>
        <w:t xml:space="preserve"> </w:t>
      </w:r>
      <w:r>
        <w:rPr>
          <w:color w:val="5E5D5E"/>
        </w:rPr>
        <w:t>that</w:t>
      </w:r>
      <w:r>
        <w:rPr>
          <w:color w:val="5E5D5E"/>
          <w:spacing w:val="-14"/>
        </w:rPr>
        <w:t xml:space="preserve"> </w:t>
      </w:r>
      <w:r>
        <w:rPr>
          <w:color w:val="5E5D5E"/>
          <w:spacing w:val="-1"/>
        </w:rPr>
        <w:t>has</w:t>
      </w:r>
      <w:r>
        <w:rPr>
          <w:color w:val="5E5D5E"/>
          <w:spacing w:val="-14"/>
        </w:rPr>
        <w:t xml:space="preserve"> </w:t>
      </w:r>
      <w:r>
        <w:rPr>
          <w:color w:val="5E5D5E"/>
        </w:rPr>
        <w:t>facilitated</w:t>
      </w:r>
      <w:r>
        <w:rPr>
          <w:color w:val="5E5D5E"/>
          <w:spacing w:val="-16"/>
        </w:rPr>
        <w:t xml:space="preserve"> </w:t>
      </w:r>
      <w:r>
        <w:rPr>
          <w:color w:val="5E5D5E"/>
        </w:rPr>
        <w:t>their</w:t>
      </w:r>
      <w:r>
        <w:rPr>
          <w:color w:val="5E5D5E"/>
          <w:spacing w:val="-14"/>
        </w:rPr>
        <w:t xml:space="preserve"> </w:t>
      </w:r>
      <w:r>
        <w:rPr>
          <w:color w:val="5E5D5E"/>
        </w:rPr>
        <w:t>success,</w:t>
      </w:r>
      <w:r>
        <w:rPr>
          <w:color w:val="5E5D5E"/>
          <w:spacing w:val="-15"/>
        </w:rPr>
        <w:t xml:space="preserve"> </w:t>
      </w:r>
      <w:r>
        <w:rPr>
          <w:color w:val="5E5D5E"/>
          <w:spacing w:val="-1"/>
        </w:rPr>
        <w:t>while</w:t>
      </w:r>
      <w:r>
        <w:rPr>
          <w:color w:val="5E5D5E"/>
          <w:spacing w:val="-14"/>
        </w:rPr>
        <w:t xml:space="preserve"> </w:t>
      </w:r>
      <w:r>
        <w:rPr>
          <w:color w:val="5E5D5E"/>
        </w:rPr>
        <w:t>managing</w:t>
      </w:r>
      <w:r>
        <w:rPr>
          <w:color w:val="5E5D5E"/>
          <w:spacing w:val="26"/>
        </w:rPr>
        <w:t xml:space="preserve"> </w:t>
      </w:r>
      <w:r>
        <w:rPr>
          <w:color w:val="5E5D5E"/>
          <w:spacing w:val="-1"/>
        </w:rPr>
        <w:t>any</w:t>
      </w:r>
      <w:r>
        <w:rPr>
          <w:color w:val="5E5D5E"/>
          <w:spacing w:val="1"/>
        </w:rPr>
        <w:t xml:space="preserve"> </w:t>
      </w:r>
      <w:r>
        <w:rPr>
          <w:color w:val="5E5D5E"/>
          <w:spacing w:val="-1"/>
        </w:rPr>
        <w:t>apparent</w:t>
      </w:r>
      <w:r>
        <w:rPr>
          <w:color w:val="5E5D5E"/>
          <w:spacing w:val="2"/>
        </w:rPr>
        <w:t xml:space="preserve"> </w:t>
      </w:r>
      <w:r>
        <w:rPr>
          <w:color w:val="5E5D5E"/>
        </w:rPr>
        <w:t>risks.</w:t>
      </w:r>
      <w:r>
        <w:rPr>
          <w:color w:val="5E5D5E"/>
          <w:spacing w:val="-3"/>
        </w:rPr>
        <w:t xml:space="preserve"> </w:t>
      </w:r>
      <w:r>
        <w:rPr>
          <w:color w:val="5E5D5E"/>
        </w:rPr>
        <w:t>The</w:t>
      </w:r>
      <w:r>
        <w:rPr>
          <w:color w:val="5E5D5E"/>
          <w:spacing w:val="2"/>
        </w:rPr>
        <w:t xml:space="preserve"> </w:t>
      </w:r>
      <w:r>
        <w:rPr>
          <w:color w:val="5E5D5E"/>
        </w:rPr>
        <w:t>recent</w:t>
      </w:r>
      <w:r>
        <w:rPr>
          <w:color w:val="5E5D5E"/>
          <w:spacing w:val="2"/>
        </w:rPr>
        <w:t xml:space="preserve"> </w:t>
      </w:r>
      <w:r>
        <w:rPr>
          <w:color w:val="5E5D5E"/>
        </w:rPr>
        <w:t>Productivity</w:t>
      </w:r>
      <w:r>
        <w:rPr>
          <w:color w:val="5E5D5E"/>
          <w:spacing w:val="1"/>
        </w:rPr>
        <w:t xml:space="preserve"> </w:t>
      </w:r>
      <w:r>
        <w:rPr>
          <w:color w:val="5E5D5E"/>
          <w:spacing w:val="-1"/>
        </w:rPr>
        <w:t>Commission</w:t>
      </w:r>
      <w:r>
        <w:rPr>
          <w:color w:val="5E5D5E"/>
          <w:spacing w:val="2"/>
        </w:rPr>
        <w:t xml:space="preserve"> </w:t>
      </w:r>
      <w:r>
        <w:rPr>
          <w:color w:val="5E5D5E"/>
          <w:spacing w:val="-1"/>
        </w:rPr>
        <w:t>draft</w:t>
      </w:r>
      <w:r>
        <w:rPr>
          <w:color w:val="5E5D5E"/>
          <w:spacing w:val="2"/>
        </w:rPr>
        <w:t xml:space="preserve"> </w:t>
      </w:r>
      <w:r>
        <w:rPr>
          <w:color w:val="5E5D5E"/>
        </w:rPr>
        <w:t>report</w:t>
      </w:r>
      <w:r>
        <w:rPr>
          <w:color w:val="5E5D5E"/>
          <w:spacing w:val="1"/>
        </w:rPr>
        <w:t xml:space="preserve"> </w:t>
      </w:r>
      <w:r>
        <w:rPr>
          <w:color w:val="5E5D5E"/>
          <w:spacing w:val="-1"/>
        </w:rPr>
        <w:t>on</w:t>
      </w:r>
      <w:r>
        <w:rPr>
          <w:color w:val="5E5D5E"/>
          <w:spacing w:val="2"/>
        </w:rPr>
        <w:t xml:space="preserve"> </w:t>
      </w:r>
      <w:r>
        <w:rPr>
          <w:i/>
          <w:color w:val="5E5D5E"/>
        </w:rPr>
        <w:t>Business</w:t>
      </w:r>
      <w:r>
        <w:rPr>
          <w:i/>
          <w:color w:val="5E5D5E"/>
          <w:spacing w:val="26"/>
        </w:rPr>
        <w:t xml:space="preserve"> </w:t>
      </w:r>
      <w:r>
        <w:rPr>
          <w:i/>
          <w:color w:val="5E5D5E"/>
        </w:rPr>
        <w:t>Set-up,</w:t>
      </w:r>
      <w:r>
        <w:rPr>
          <w:i/>
          <w:color w:val="5E5D5E"/>
          <w:spacing w:val="-12"/>
        </w:rPr>
        <w:t xml:space="preserve"> </w:t>
      </w:r>
      <w:r>
        <w:rPr>
          <w:i/>
          <w:color w:val="5E5D5E"/>
          <w:spacing w:val="-2"/>
        </w:rPr>
        <w:t>Transfer</w:t>
      </w:r>
      <w:r>
        <w:rPr>
          <w:i/>
          <w:color w:val="5E5D5E"/>
          <w:spacing w:val="-11"/>
        </w:rPr>
        <w:t xml:space="preserve"> </w:t>
      </w:r>
      <w:r>
        <w:rPr>
          <w:i/>
          <w:color w:val="5E5D5E"/>
          <w:spacing w:val="-1"/>
        </w:rPr>
        <w:t>and</w:t>
      </w:r>
      <w:r>
        <w:rPr>
          <w:i/>
          <w:color w:val="5E5D5E"/>
          <w:spacing w:val="-11"/>
        </w:rPr>
        <w:t xml:space="preserve"> </w:t>
      </w:r>
      <w:r>
        <w:rPr>
          <w:i/>
          <w:color w:val="5E5D5E"/>
          <w:spacing w:val="-1"/>
        </w:rPr>
        <w:t>Closure</w:t>
      </w:r>
      <w:r>
        <w:rPr>
          <w:i/>
          <w:color w:val="5E5D5E"/>
          <w:spacing w:val="-10"/>
        </w:rPr>
        <w:t xml:space="preserve"> </w:t>
      </w:r>
      <w:r>
        <w:rPr>
          <w:color w:val="5E5D5E"/>
          <w:spacing w:val="-1"/>
        </w:rPr>
        <w:t>emphasises</w:t>
      </w:r>
      <w:r>
        <w:rPr>
          <w:color w:val="5E5D5E"/>
          <w:spacing w:val="-11"/>
        </w:rPr>
        <w:t xml:space="preserve"> </w:t>
      </w:r>
      <w:r>
        <w:rPr>
          <w:color w:val="5E5D5E"/>
        </w:rPr>
        <w:t>a</w:t>
      </w:r>
      <w:r>
        <w:rPr>
          <w:color w:val="5E5D5E"/>
          <w:spacing w:val="-11"/>
        </w:rPr>
        <w:t xml:space="preserve"> </w:t>
      </w:r>
      <w:r>
        <w:rPr>
          <w:color w:val="5E5D5E"/>
        </w:rPr>
        <w:t>couple</w:t>
      </w:r>
      <w:r>
        <w:rPr>
          <w:color w:val="5E5D5E"/>
          <w:spacing w:val="-11"/>
        </w:rPr>
        <w:t xml:space="preserve"> </w:t>
      </w:r>
      <w:r>
        <w:rPr>
          <w:color w:val="5E5D5E"/>
          <w:spacing w:val="-1"/>
        </w:rPr>
        <w:t>of</w:t>
      </w:r>
      <w:r>
        <w:rPr>
          <w:color w:val="5E5D5E"/>
          <w:spacing w:val="-11"/>
        </w:rPr>
        <w:t xml:space="preserve"> </w:t>
      </w:r>
      <w:r>
        <w:rPr>
          <w:color w:val="5E5D5E"/>
        </w:rPr>
        <w:t>key</w:t>
      </w:r>
      <w:r>
        <w:rPr>
          <w:color w:val="5E5D5E"/>
          <w:spacing w:val="-12"/>
        </w:rPr>
        <w:t xml:space="preserve"> </w:t>
      </w:r>
      <w:r>
        <w:rPr>
          <w:color w:val="5E5D5E"/>
          <w:spacing w:val="-1"/>
        </w:rPr>
        <w:t>points</w:t>
      </w:r>
      <w:r>
        <w:rPr>
          <w:color w:val="5E5D5E"/>
          <w:spacing w:val="-10"/>
        </w:rPr>
        <w:t xml:space="preserve"> </w:t>
      </w:r>
      <w:r>
        <w:rPr>
          <w:color w:val="5E5D5E"/>
        </w:rPr>
        <w:t>concerning</w:t>
      </w:r>
      <w:r>
        <w:rPr>
          <w:color w:val="5E5D5E"/>
          <w:spacing w:val="-11"/>
        </w:rPr>
        <w:t xml:space="preserve"> </w:t>
      </w:r>
      <w:r>
        <w:rPr>
          <w:color w:val="5E5D5E"/>
        </w:rPr>
        <w:t>these</w:t>
      </w:r>
      <w:r>
        <w:rPr>
          <w:color w:val="5E5D5E"/>
          <w:spacing w:val="27"/>
        </w:rPr>
        <w:t xml:space="preserve"> </w:t>
      </w:r>
      <w:r>
        <w:rPr>
          <w:color w:val="5E5D5E"/>
        </w:rPr>
        <w:t>challenges.</w:t>
      </w:r>
      <w:r>
        <w:rPr>
          <w:b/>
          <w:color w:val="5E5D5E"/>
          <w:position w:val="7"/>
          <w:sz w:val="11"/>
        </w:rPr>
        <w:t>130</w:t>
      </w:r>
    </w:p>
    <w:p w:rsidR="002F76B6" w:rsidRDefault="00F32A52">
      <w:pPr>
        <w:pStyle w:val="BodyText"/>
        <w:spacing w:line="271" w:lineRule="auto"/>
        <w:ind w:left="1268" w:right="134"/>
        <w:jc w:val="both"/>
      </w:pPr>
      <w:r>
        <w:rPr>
          <w:color w:val="5E5D5E"/>
        </w:rPr>
        <w:t>First,</w:t>
      </w:r>
      <w:r>
        <w:rPr>
          <w:color w:val="5E5D5E"/>
          <w:spacing w:val="10"/>
        </w:rPr>
        <w:t xml:space="preserve"> </w:t>
      </w:r>
      <w:r>
        <w:rPr>
          <w:color w:val="5E5D5E"/>
        </w:rPr>
        <w:t>regulators</w:t>
      </w:r>
      <w:r>
        <w:rPr>
          <w:color w:val="5E5D5E"/>
          <w:spacing w:val="11"/>
        </w:rPr>
        <w:t xml:space="preserve"> </w:t>
      </w:r>
      <w:r>
        <w:rPr>
          <w:color w:val="5E5D5E"/>
        </w:rPr>
        <w:t>should</w:t>
      </w:r>
      <w:r>
        <w:rPr>
          <w:color w:val="5E5D5E"/>
          <w:spacing w:val="11"/>
        </w:rPr>
        <w:t xml:space="preserve"> </w:t>
      </w:r>
      <w:r>
        <w:rPr>
          <w:color w:val="5E5D5E"/>
        </w:rPr>
        <w:t>be</w:t>
      </w:r>
      <w:r>
        <w:rPr>
          <w:color w:val="5E5D5E"/>
          <w:spacing w:val="11"/>
        </w:rPr>
        <w:t xml:space="preserve"> </w:t>
      </w:r>
      <w:r>
        <w:rPr>
          <w:color w:val="5E5D5E"/>
        </w:rPr>
        <w:t>flexible.</w:t>
      </w:r>
      <w:r>
        <w:rPr>
          <w:color w:val="5E5D5E"/>
          <w:spacing w:val="7"/>
        </w:rPr>
        <w:t xml:space="preserve"> </w:t>
      </w:r>
      <w:r>
        <w:rPr>
          <w:color w:val="5E5D5E"/>
        </w:rPr>
        <w:t>The</w:t>
      </w:r>
      <w:r>
        <w:rPr>
          <w:color w:val="5E5D5E"/>
          <w:spacing w:val="11"/>
        </w:rPr>
        <w:t xml:space="preserve"> </w:t>
      </w:r>
      <w:r>
        <w:rPr>
          <w:color w:val="5E5D5E"/>
        </w:rPr>
        <w:t>nature</w:t>
      </w:r>
      <w:r>
        <w:rPr>
          <w:color w:val="5E5D5E"/>
          <w:spacing w:val="11"/>
        </w:rPr>
        <w:t xml:space="preserve"> </w:t>
      </w:r>
      <w:r>
        <w:rPr>
          <w:color w:val="5E5D5E"/>
        </w:rPr>
        <w:t>of</w:t>
      </w:r>
      <w:r>
        <w:rPr>
          <w:color w:val="5E5D5E"/>
          <w:spacing w:val="11"/>
        </w:rPr>
        <w:t xml:space="preserve"> </w:t>
      </w:r>
      <w:r>
        <w:rPr>
          <w:color w:val="5E5D5E"/>
        </w:rPr>
        <w:t>new</w:t>
      </w:r>
      <w:r>
        <w:rPr>
          <w:color w:val="5E5D5E"/>
          <w:spacing w:val="11"/>
        </w:rPr>
        <w:t xml:space="preserve"> </w:t>
      </w:r>
      <w:r>
        <w:rPr>
          <w:color w:val="5E5D5E"/>
        </w:rPr>
        <w:t>types</w:t>
      </w:r>
      <w:r>
        <w:rPr>
          <w:color w:val="5E5D5E"/>
          <w:spacing w:val="11"/>
        </w:rPr>
        <w:t xml:space="preserve"> </w:t>
      </w:r>
      <w:r>
        <w:rPr>
          <w:color w:val="5E5D5E"/>
        </w:rPr>
        <w:t>of</w:t>
      </w:r>
      <w:r>
        <w:rPr>
          <w:color w:val="5E5D5E"/>
          <w:spacing w:val="11"/>
        </w:rPr>
        <w:t xml:space="preserve"> </w:t>
      </w:r>
      <w:r>
        <w:rPr>
          <w:color w:val="5E5D5E"/>
        </w:rPr>
        <w:t>business</w:t>
      </w:r>
      <w:r>
        <w:rPr>
          <w:color w:val="5E5D5E"/>
          <w:spacing w:val="11"/>
        </w:rPr>
        <w:t xml:space="preserve"> </w:t>
      </w:r>
      <w:r>
        <w:rPr>
          <w:color w:val="5E5D5E"/>
        </w:rPr>
        <w:t>models means</w:t>
      </w:r>
      <w:r>
        <w:rPr>
          <w:color w:val="5E5D5E"/>
          <w:spacing w:val="-23"/>
        </w:rPr>
        <w:t xml:space="preserve"> </w:t>
      </w:r>
      <w:r>
        <w:rPr>
          <w:color w:val="5E5D5E"/>
        </w:rPr>
        <w:t>that</w:t>
      </w:r>
      <w:r>
        <w:rPr>
          <w:color w:val="5E5D5E"/>
          <w:spacing w:val="-22"/>
        </w:rPr>
        <w:t xml:space="preserve"> </w:t>
      </w:r>
      <w:r>
        <w:rPr>
          <w:color w:val="5E5D5E"/>
        </w:rPr>
        <w:t>consumers</w:t>
      </w:r>
      <w:r>
        <w:rPr>
          <w:color w:val="5E5D5E"/>
          <w:spacing w:val="-23"/>
        </w:rPr>
        <w:t xml:space="preserve"> </w:t>
      </w:r>
      <w:r>
        <w:rPr>
          <w:color w:val="5E5D5E"/>
          <w:spacing w:val="-1"/>
        </w:rPr>
        <w:t>and/or</w:t>
      </w:r>
      <w:r>
        <w:rPr>
          <w:color w:val="5E5D5E"/>
          <w:spacing w:val="-22"/>
        </w:rPr>
        <w:t xml:space="preserve"> </w:t>
      </w:r>
      <w:r>
        <w:rPr>
          <w:color w:val="5E5D5E"/>
          <w:spacing w:val="-1"/>
        </w:rPr>
        <w:t>businesses</w:t>
      </w:r>
      <w:r>
        <w:rPr>
          <w:color w:val="5E5D5E"/>
          <w:spacing w:val="-23"/>
        </w:rPr>
        <w:t xml:space="preserve"> </w:t>
      </w:r>
      <w:r>
        <w:rPr>
          <w:color w:val="5E5D5E"/>
        </w:rPr>
        <w:t>may</w:t>
      </w:r>
      <w:r>
        <w:rPr>
          <w:color w:val="5E5D5E"/>
          <w:spacing w:val="-22"/>
        </w:rPr>
        <w:t xml:space="preserve"> </w:t>
      </w:r>
      <w:r>
        <w:rPr>
          <w:color w:val="5E5D5E"/>
          <w:spacing w:val="-1"/>
        </w:rPr>
        <w:t>be</w:t>
      </w:r>
      <w:r>
        <w:rPr>
          <w:color w:val="5E5D5E"/>
          <w:spacing w:val="-23"/>
        </w:rPr>
        <w:t xml:space="preserve"> </w:t>
      </w:r>
      <w:r>
        <w:rPr>
          <w:color w:val="5E5D5E"/>
        </w:rPr>
        <w:t>subject</w:t>
      </w:r>
      <w:r>
        <w:rPr>
          <w:color w:val="5E5D5E"/>
          <w:spacing w:val="-22"/>
        </w:rPr>
        <w:t xml:space="preserve"> </w:t>
      </w:r>
      <w:r>
        <w:rPr>
          <w:color w:val="5E5D5E"/>
        </w:rPr>
        <w:t>to</w:t>
      </w:r>
      <w:r>
        <w:rPr>
          <w:color w:val="5E5D5E"/>
          <w:spacing w:val="-22"/>
        </w:rPr>
        <w:t xml:space="preserve"> </w:t>
      </w:r>
      <w:r>
        <w:rPr>
          <w:color w:val="5E5D5E"/>
          <w:spacing w:val="-1"/>
        </w:rPr>
        <w:t>unforeseen</w:t>
      </w:r>
      <w:r>
        <w:rPr>
          <w:color w:val="5E5D5E"/>
          <w:spacing w:val="-23"/>
        </w:rPr>
        <w:t xml:space="preserve"> </w:t>
      </w:r>
      <w:r>
        <w:rPr>
          <w:color w:val="5E5D5E"/>
          <w:spacing w:val="-1"/>
        </w:rPr>
        <w:t>outcomes.</w:t>
      </w:r>
      <w:r>
        <w:rPr>
          <w:color w:val="5E5D5E"/>
          <w:spacing w:val="24"/>
        </w:rPr>
        <w:t xml:space="preserve"> </w:t>
      </w:r>
      <w:r>
        <w:rPr>
          <w:color w:val="5E5D5E"/>
        </w:rPr>
        <w:t>For</w:t>
      </w:r>
      <w:r>
        <w:rPr>
          <w:color w:val="5E5D5E"/>
          <w:spacing w:val="4"/>
        </w:rPr>
        <w:t xml:space="preserve"> </w:t>
      </w:r>
      <w:r>
        <w:rPr>
          <w:color w:val="5E5D5E"/>
          <w:spacing w:val="-1"/>
        </w:rPr>
        <w:t>example,</w:t>
      </w:r>
      <w:r>
        <w:rPr>
          <w:color w:val="5E5D5E"/>
          <w:spacing w:val="5"/>
        </w:rPr>
        <w:t xml:space="preserve"> </w:t>
      </w:r>
      <w:r>
        <w:rPr>
          <w:color w:val="5E5D5E"/>
          <w:spacing w:val="-1"/>
        </w:rPr>
        <w:t>existing</w:t>
      </w:r>
      <w:r>
        <w:rPr>
          <w:color w:val="5E5D5E"/>
          <w:spacing w:val="5"/>
        </w:rPr>
        <w:t xml:space="preserve"> </w:t>
      </w:r>
      <w:r>
        <w:rPr>
          <w:color w:val="5E5D5E"/>
          <w:spacing w:val="-1"/>
        </w:rPr>
        <w:t>regulations</w:t>
      </w:r>
      <w:r>
        <w:rPr>
          <w:color w:val="5E5D5E"/>
          <w:spacing w:val="5"/>
        </w:rPr>
        <w:t xml:space="preserve"> </w:t>
      </w:r>
      <w:r>
        <w:rPr>
          <w:color w:val="5E5D5E"/>
        </w:rPr>
        <w:t>may</w:t>
      </w:r>
      <w:r>
        <w:rPr>
          <w:color w:val="5E5D5E"/>
          <w:spacing w:val="5"/>
        </w:rPr>
        <w:t xml:space="preserve"> </w:t>
      </w:r>
      <w:r>
        <w:rPr>
          <w:color w:val="5E5D5E"/>
          <w:spacing w:val="-1"/>
        </w:rPr>
        <w:t>be</w:t>
      </w:r>
      <w:r>
        <w:rPr>
          <w:color w:val="5E5D5E"/>
          <w:spacing w:val="5"/>
        </w:rPr>
        <w:t xml:space="preserve"> </w:t>
      </w:r>
      <w:r>
        <w:rPr>
          <w:color w:val="5E5D5E"/>
          <w:spacing w:val="-1"/>
        </w:rPr>
        <w:t>acting</w:t>
      </w:r>
      <w:r>
        <w:rPr>
          <w:color w:val="5E5D5E"/>
          <w:spacing w:val="5"/>
        </w:rPr>
        <w:t xml:space="preserve"> </w:t>
      </w:r>
      <w:r>
        <w:rPr>
          <w:color w:val="5E5D5E"/>
          <w:spacing w:val="-1"/>
        </w:rPr>
        <w:t>as</w:t>
      </w:r>
      <w:r>
        <w:rPr>
          <w:color w:val="5E5D5E"/>
          <w:spacing w:val="5"/>
        </w:rPr>
        <w:t xml:space="preserve"> </w:t>
      </w:r>
      <w:r>
        <w:rPr>
          <w:color w:val="5E5D5E"/>
        </w:rPr>
        <w:t>a</w:t>
      </w:r>
      <w:r>
        <w:rPr>
          <w:color w:val="5E5D5E"/>
          <w:spacing w:val="5"/>
        </w:rPr>
        <w:t xml:space="preserve"> </w:t>
      </w:r>
      <w:r>
        <w:rPr>
          <w:color w:val="5E5D5E"/>
          <w:spacing w:val="-1"/>
        </w:rPr>
        <w:t>barrier</w:t>
      </w:r>
      <w:r>
        <w:rPr>
          <w:color w:val="5E5D5E"/>
          <w:spacing w:val="5"/>
        </w:rPr>
        <w:t xml:space="preserve"> </w:t>
      </w:r>
      <w:r>
        <w:rPr>
          <w:color w:val="5E5D5E"/>
        </w:rPr>
        <w:t>to</w:t>
      </w:r>
      <w:r>
        <w:rPr>
          <w:color w:val="5E5D5E"/>
          <w:spacing w:val="5"/>
        </w:rPr>
        <w:t xml:space="preserve"> </w:t>
      </w:r>
      <w:r>
        <w:rPr>
          <w:color w:val="5E5D5E"/>
          <w:spacing w:val="-4"/>
        </w:rPr>
        <w:t>entry</w:t>
      </w:r>
      <w:r>
        <w:rPr>
          <w:color w:val="5E5D5E"/>
          <w:spacing w:val="-5"/>
        </w:rPr>
        <w:t>,</w:t>
      </w:r>
      <w:r>
        <w:rPr>
          <w:color w:val="5E5D5E"/>
          <w:spacing w:val="5"/>
        </w:rPr>
        <w:t xml:space="preserve"> </w:t>
      </w:r>
      <w:r>
        <w:rPr>
          <w:color w:val="5E5D5E"/>
          <w:spacing w:val="-1"/>
        </w:rPr>
        <w:t>or</w:t>
      </w:r>
      <w:r>
        <w:rPr>
          <w:color w:val="5E5D5E"/>
          <w:spacing w:val="4"/>
        </w:rPr>
        <w:t xml:space="preserve"> </w:t>
      </w:r>
      <w:r>
        <w:rPr>
          <w:color w:val="5E5D5E"/>
        </w:rPr>
        <w:t>may</w:t>
      </w:r>
      <w:r>
        <w:rPr>
          <w:color w:val="5E5D5E"/>
          <w:spacing w:val="5"/>
        </w:rPr>
        <w:t xml:space="preserve"> </w:t>
      </w:r>
      <w:r>
        <w:rPr>
          <w:color w:val="5E5D5E"/>
          <w:spacing w:val="-1"/>
        </w:rPr>
        <w:t>not</w:t>
      </w:r>
      <w:r>
        <w:rPr>
          <w:color w:val="5E5D5E"/>
          <w:spacing w:val="40"/>
        </w:rPr>
        <w:t xml:space="preserve"> </w:t>
      </w:r>
      <w:r>
        <w:rPr>
          <w:color w:val="5E5D5E"/>
          <w:spacing w:val="-1"/>
        </w:rPr>
        <w:t>adequately</w:t>
      </w:r>
      <w:r>
        <w:rPr>
          <w:color w:val="5E5D5E"/>
          <w:spacing w:val="2"/>
        </w:rPr>
        <w:t xml:space="preserve"> </w:t>
      </w:r>
      <w:r>
        <w:rPr>
          <w:color w:val="5E5D5E"/>
          <w:spacing w:val="-1"/>
        </w:rPr>
        <w:t>deal</w:t>
      </w:r>
      <w:r>
        <w:rPr>
          <w:color w:val="5E5D5E"/>
          <w:spacing w:val="2"/>
        </w:rPr>
        <w:t xml:space="preserve"> </w:t>
      </w:r>
      <w:r>
        <w:rPr>
          <w:color w:val="5E5D5E"/>
          <w:spacing w:val="-1"/>
        </w:rPr>
        <w:t>with</w:t>
      </w:r>
      <w:r>
        <w:rPr>
          <w:color w:val="5E5D5E"/>
          <w:spacing w:val="3"/>
        </w:rPr>
        <w:t xml:space="preserve"> </w:t>
      </w:r>
      <w:r>
        <w:rPr>
          <w:color w:val="5E5D5E"/>
          <w:spacing w:val="-1"/>
        </w:rPr>
        <w:t>public</w:t>
      </w:r>
      <w:r>
        <w:rPr>
          <w:color w:val="5E5D5E"/>
          <w:spacing w:val="2"/>
        </w:rPr>
        <w:t xml:space="preserve"> </w:t>
      </w:r>
      <w:r>
        <w:rPr>
          <w:color w:val="5E5D5E"/>
          <w:spacing w:val="-1"/>
        </w:rPr>
        <w:t>health</w:t>
      </w:r>
      <w:r>
        <w:rPr>
          <w:color w:val="5E5D5E"/>
          <w:spacing w:val="3"/>
        </w:rPr>
        <w:t xml:space="preserve"> </w:t>
      </w:r>
      <w:r>
        <w:rPr>
          <w:color w:val="5E5D5E"/>
          <w:spacing w:val="-1"/>
        </w:rPr>
        <w:t>and</w:t>
      </w:r>
      <w:r>
        <w:rPr>
          <w:color w:val="5E5D5E"/>
          <w:spacing w:val="2"/>
        </w:rPr>
        <w:t xml:space="preserve"> </w:t>
      </w:r>
      <w:r>
        <w:rPr>
          <w:color w:val="5E5D5E"/>
          <w:spacing w:val="-3"/>
        </w:rPr>
        <w:t>safety.</w:t>
      </w:r>
      <w:r>
        <w:rPr>
          <w:color w:val="5E5D5E"/>
          <w:spacing w:val="-2"/>
        </w:rPr>
        <w:t xml:space="preserve"> </w:t>
      </w:r>
      <w:r>
        <w:rPr>
          <w:color w:val="5E5D5E"/>
        </w:rPr>
        <w:t>This</w:t>
      </w:r>
      <w:r>
        <w:rPr>
          <w:color w:val="5E5D5E"/>
          <w:spacing w:val="2"/>
        </w:rPr>
        <w:t xml:space="preserve"> </w:t>
      </w:r>
      <w:r>
        <w:rPr>
          <w:color w:val="5E5D5E"/>
        </w:rPr>
        <w:t>requires</w:t>
      </w:r>
      <w:r>
        <w:rPr>
          <w:color w:val="5E5D5E"/>
          <w:spacing w:val="1"/>
        </w:rPr>
        <w:t xml:space="preserve"> </w:t>
      </w:r>
      <w:r>
        <w:rPr>
          <w:color w:val="5E5D5E"/>
        </w:rPr>
        <w:t>regulators</w:t>
      </w:r>
      <w:r>
        <w:rPr>
          <w:color w:val="5E5D5E"/>
          <w:spacing w:val="2"/>
        </w:rPr>
        <w:t xml:space="preserve"> </w:t>
      </w:r>
      <w:r>
        <w:rPr>
          <w:color w:val="5E5D5E"/>
        </w:rPr>
        <w:t>to</w:t>
      </w:r>
      <w:r>
        <w:rPr>
          <w:color w:val="5E5D5E"/>
          <w:spacing w:val="1"/>
        </w:rPr>
        <w:t xml:space="preserve"> </w:t>
      </w:r>
      <w:r>
        <w:rPr>
          <w:color w:val="5E5D5E"/>
          <w:spacing w:val="-1"/>
        </w:rPr>
        <w:t>be</w:t>
      </w:r>
      <w:r>
        <w:rPr>
          <w:color w:val="5E5D5E"/>
          <w:spacing w:val="3"/>
        </w:rPr>
        <w:t xml:space="preserve"> </w:t>
      </w:r>
      <w:r>
        <w:rPr>
          <w:color w:val="5E5D5E"/>
          <w:spacing w:val="-1"/>
        </w:rPr>
        <w:t>able</w:t>
      </w:r>
      <w:r>
        <w:rPr>
          <w:color w:val="5E5D5E"/>
          <w:spacing w:val="26"/>
        </w:rPr>
        <w:t xml:space="preserve"> </w:t>
      </w:r>
      <w:r>
        <w:rPr>
          <w:color w:val="5E5D5E"/>
        </w:rPr>
        <w:t>to</w:t>
      </w:r>
      <w:r>
        <w:rPr>
          <w:color w:val="5E5D5E"/>
          <w:spacing w:val="-2"/>
        </w:rPr>
        <w:t xml:space="preserve"> </w:t>
      </w:r>
      <w:r>
        <w:rPr>
          <w:color w:val="5E5D5E"/>
          <w:spacing w:val="-1"/>
        </w:rPr>
        <w:t>quickly</w:t>
      </w:r>
      <w:r>
        <w:rPr>
          <w:color w:val="5E5D5E"/>
        </w:rPr>
        <w:t xml:space="preserve"> </w:t>
      </w:r>
      <w:r>
        <w:rPr>
          <w:color w:val="5E5D5E"/>
          <w:spacing w:val="-1"/>
        </w:rPr>
        <w:t>deal</w:t>
      </w:r>
      <w:r>
        <w:rPr>
          <w:color w:val="5E5D5E"/>
        </w:rPr>
        <w:t xml:space="preserve"> </w:t>
      </w:r>
      <w:r>
        <w:rPr>
          <w:color w:val="5E5D5E"/>
          <w:spacing w:val="-1"/>
        </w:rPr>
        <w:t xml:space="preserve">with </w:t>
      </w:r>
      <w:r>
        <w:rPr>
          <w:color w:val="5E5D5E"/>
        </w:rPr>
        <w:t>these</w:t>
      </w:r>
      <w:r>
        <w:rPr>
          <w:color w:val="5E5D5E"/>
          <w:spacing w:val="-1"/>
        </w:rPr>
        <w:t xml:space="preserve"> unique</w:t>
      </w:r>
      <w:r>
        <w:rPr>
          <w:color w:val="5E5D5E"/>
        </w:rPr>
        <w:t xml:space="preserve"> </w:t>
      </w:r>
      <w:r>
        <w:rPr>
          <w:color w:val="5E5D5E"/>
          <w:spacing w:val="-1"/>
        </w:rPr>
        <w:t>instances.</w:t>
      </w:r>
    </w:p>
    <w:p w:rsidR="002F76B6" w:rsidRDefault="00F32A52">
      <w:pPr>
        <w:pStyle w:val="BodyText"/>
        <w:spacing w:line="271" w:lineRule="auto"/>
        <w:ind w:left="1268" w:right="134"/>
        <w:jc w:val="both"/>
      </w:pPr>
      <w:r>
        <w:rPr>
          <w:color w:val="5E5D5E"/>
        </w:rPr>
        <w:t>Second,</w:t>
      </w:r>
      <w:r>
        <w:rPr>
          <w:color w:val="5E5D5E"/>
          <w:spacing w:val="28"/>
        </w:rPr>
        <w:t xml:space="preserve"> </w:t>
      </w:r>
      <w:r>
        <w:rPr>
          <w:color w:val="5E5D5E"/>
          <w:spacing w:val="-1"/>
        </w:rPr>
        <w:t>governments</w:t>
      </w:r>
      <w:r>
        <w:rPr>
          <w:color w:val="5E5D5E"/>
          <w:spacing w:val="29"/>
        </w:rPr>
        <w:t xml:space="preserve"> </w:t>
      </w:r>
      <w:r>
        <w:rPr>
          <w:color w:val="5E5D5E"/>
          <w:spacing w:val="-1"/>
        </w:rPr>
        <w:t>need</w:t>
      </w:r>
      <w:r>
        <w:rPr>
          <w:color w:val="5E5D5E"/>
          <w:spacing w:val="30"/>
        </w:rPr>
        <w:t xml:space="preserve"> </w:t>
      </w:r>
      <w:r>
        <w:rPr>
          <w:color w:val="5E5D5E"/>
        </w:rPr>
        <w:t>to</w:t>
      </w:r>
      <w:r>
        <w:rPr>
          <w:color w:val="5E5D5E"/>
          <w:spacing w:val="28"/>
        </w:rPr>
        <w:t xml:space="preserve"> </w:t>
      </w:r>
      <w:r>
        <w:rPr>
          <w:color w:val="5E5D5E"/>
          <w:spacing w:val="-1"/>
        </w:rPr>
        <w:t>assess</w:t>
      </w:r>
      <w:r>
        <w:rPr>
          <w:color w:val="5E5D5E"/>
          <w:spacing w:val="30"/>
        </w:rPr>
        <w:t xml:space="preserve"> </w:t>
      </w:r>
      <w:r>
        <w:rPr>
          <w:color w:val="5E5D5E"/>
        </w:rPr>
        <w:t>the</w:t>
      </w:r>
      <w:r>
        <w:rPr>
          <w:color w:val="5E5D5E"/>
          <w:spacing w:val="28"/>
        </w:rPr>
        <w:t xml:space="preserve"> </w:t>
      </w:r>
      <w:r>
        <w:rPr>
          <w:color w:val="5E5D5E"/>
        </w:rPr>
        <w:t>current</w:t>
      </w:r>
      <w:r>
        <w:rPr>
          <w:color w:val="5E5D5E"/>
          <w:spacing w:val="29"/>
        </w:rPr>
        <w:t xml:space="preserve"> </w:t>
      </w:r>
      <w:r>
        <w:rPr>
          <w:color w:val="5E5D5E"/>
        </w:rPr>
        <w:t>regulatory</w:t>
      </w:r>
      <w:r>
        <w:rPr>
          <w:color w:val="5E5D5E"/>
          <w:spacing w:val="28"/>
        </w:rPr>
        <w:t xml:space="preserve"> </w:t>
      </w:r>
      <w:r>
        <w:rPr>
          <w:color w:val="5E5D5E"/>
        </w:rPr>
        <w:t>framework</w:t>
      </w:r>
      <w:r>
        <w:rPr>
          <w:color w:val="5E5D5E"/>
          <w:spacing w:val="28"/>
        </w:rPr>
        <w:t xml:space="preserve"> </w:t>
      </w:r>
      <w:r>
        <w:rPr>
          <w:color w:val="5E5D5E"/>
          <w:spacing w:val="-1"/>
        </w:rPr>
        <w:t>on</w:t>
      </w:r>
      <w:r>
        <w:rPr>
          <w:color w:val="5E5D5E"/>
          <w:spacing w:val="30"/>
        </w:rPr>
        <w:t xml:space="preserve"> </w:t>
      </w:r>
      <w:r>
        <w:rPr>
          <w:color w:val="5E5D5E"/>
          <w:spacing w:val="-1"/>
        </w:rPr>
        <w:t>an</w:t>
      </w:r>
      <w:r>
        <w:rPr>
          <w:color w:val="5E5D5E"/>
          <w:spacing w:val="24"/>
        </w:rPr>
        <w:t xml:space="preserve"> </w:t>
      </w:r>
      <w:r>
        <w:rPr>
          <w:color w:val="5E5D5E"/>
        </w:rPr>
        <w:t>ongoing</w:t>
      </w:r>
      <w:r>
        <w:rPr>
          <w:color w:val="5E5D5E"/>
          <w:spacing w:val="2"/>
        </w:rPr>
        <w:t xml:space="preserve"> </w:t>
      </w:r>
      <w:r>
        <w:rPr>
          <w:color w:val="5E5D5E"/>
        </w:rPr>
        <w:t>basis.</w:t>
      </w:r>
      <w:r>
        <w:rPr>
          <w:color w:val="5E5D5E"/>
          <w:spacing w:val="-1"/>
        </w:rPr>
        <w:t xml:space="preserve"> </w:t>
      </w:r>
      <w:r>
        <w:rPr>
          <w:color w:val="5E5D5E"/>
        </w:rPr>
        <w:t>This</w:t>
      </w:r>
      <w:r>
        <w:rPr>
          <w:color w:val="5E5D5E"/>
          <w:spacing w:val="2"/>
        </w:rPr>
        <w:t xml:space="preserve"> </w:t>
      </w:r>
      <w:r>
        <w:rPr>
          <w:color w:val="5E5D5E"/>
        </w:rPr>
        <w:t>relates</w:t>
      </w:r>
      <w:r>
        <w:rPr>
          <w:color w:val="5E5D5E"/>
          <w:spacing w:val="2"/>
        </w:rPr>
        <w:t xml:space="preserve"> </w:t>
      </w:r>
      <w:r>
        <w:rPr>
          <w:color w:val="5E5D5E"/>
        </w:rPr>
        <w:t>directly</w:t>
      </w:r>
      <w:r>
        <w:rPr>
          <w:color w:val="5E5D5E"/>
          <w:spacing w:val="2"/>
        </w:rPr>
        <w:t xml:space="preserve"> </w:t>
      </w:r>
      <w:r>
        <w:rPr>
          <w:color w:val="5E5D5E"/>
        </w:rPr>
        <w:t>to</w:t>
      </w:r>
      <w:r>
        <w:rPr>
          <w:color w:val="5E5D5E"/>
          <w:spacing w:val="2"/>
        </w:rPr>
        <w:t xml:space="preserve"> </w:t>
      </w:r>
      <w:r>
        <w:rPr>
          <w:color w:val="5E5D5E"/>
        </w:rPr>
        <w:t>the</w:t>
      </w:r>
      <w:r>
        <w:rPr>
          <w:color w:val="5E5D5E"/>
          <w:spacing w:val="2"/>
        </w:rPr>
        <w:t xml:space="preserve"> </w:t>
      </w:r>
      <w:r>
        <w:rPr>
          <w:color w:val="5E5D5E"/>
        </w:rPr>
        <w:t>first</w:t>
      </w:r>
      <w:r>
        <w:rPr>
          <w:color w:val="5E5D5E"/>
          <w:spacing w:val="2"/>
        </w:rPr>
        <w:t xml:space="preserve"> </w:t>
      </w:r>
      <w:r>
        <w:rPr>
          <w:color w:val="5E5D5E"/>
        </w:rPr>
        <w:t>point.</w:t>
      </w:r>
      <w:r>
        <w:rPr>
          <w:color w:val="5E5D5E"/>
          <w:spacing w:val="2"/>
        </w:rPr>
        <w:t xml:space="preserve"> </w:t>
      </w:r>
      <w:r>
        <w:rPr>
          <w:color w:val="5E5D5E"/>
          <w:spacing w:val="-2"/>
        </w:rPr>
        <w:t>However,</w:t>
      </w:r>
      <w:r>
        <w:rPr>
          <w:color w:val="5E5D5E"/>
          <w:spacing w:val="2"/>
        </w:rPr>
        <w:t xml:space="preserve"> </w:t>
      </w:r>
      <w:r>
        <w:rPr>
          <w:color w:val="5E5D5E"/>
        </w:rPr>
        <w:t>instituting</w:t>
      </w:r>
      <w:r>
        <w:rPr>
          <w:color w:val="5E5D5E"/>
          <w:spacing w:val="2"/>
        </w:rPr>
        <w:t xml:space="preserve"> </w:t>
      </w:r>
      <w:r>
        <w:rPr>
          <w:color w:val="5E5D5E"/>
        </w:rPr>
        <w:t>a</w:t>
      </w:r>
      <w:r>
        <w:rPr>
          <w:color w:val="5E5D5E"/>
          <w:spacing w:val="2"/>
        </w:rPr>
        <w:t xml:space="preserve"> </w:t>
      </w:r>
      <w:r>
        <w:rPr>
          <w:color w:val="5E5D5E"/>
        </w:rPr>
        <w:t>formal</w:t>
      </w:r>
      <w:r>
        <w:rPr>
          <w:color w:val="5E5D5E"/>
          <w:spacing w:val="25"/>
        </w:rPr>
        <w:t xml:space="preserve"> </w:t>
      </w:r>
      <w:r>
        <w:rPr>
          <w:color w:val="5E5D5E"/>
        </w:rPr>
        <w:t>review</w:t>
      </w:r>
      <w:r>
        <w:rPr>
          <w:color w:val="5E5D5E"/>
          <w:spacing w:val="-5"/>
        </w:rPr>
        <w:t xml:space="preserve"> </w:t>
      </w:r>
      <w:r>
        <w:rPr>
          <w:color w:val="5E5D5E"/>
        </w:rPr>
        <w:t>process</w:t>
      </w:r>
      <w:r>
        <w:rPr>
          <w:color w:val="5E5D5E"/>
          <w:spacing w:val="-5"/>
        </w:rPr>
        <w:t xml:space="preserve"> </w:t>
      </w:r>
      <w:r>
        <w:rPr>
          <w:color w:val="5E5D5E"/>
        </w:rPr>
        <w:t>helps</w:t>
      </w:r>
      <w:r>
        <w:rPr>
          <w:color w:val="5E5D5E"/>
          <w:spacing w:val="-5"/>
        </w:rPr>
        <w:t xml:space="preserve"> </w:t>
      </w:r>
      <w:r>
        <w:rPr>
          <w:color w:val="5E5D5E"/>
        </w:rPr>
        <w:t>to</w:t>
      </w:r>
      <w:r>
        <w:rPr>
          <w:color w:val="5E5D5E"/>
          <w:spacing w:val="-5"/>
        </w:rPr>
        <w:t xml:space="preserve"> </w:t>
      </w:r>
      <w:r>
        <w:rPr>
          <w:color w:val="5E5D5E"/>
        </w:rPr>
        <w:t>ensure</w:t>
      </w:r>
      <w:r>
        <w:rPr>
          <w:color w:val="5E5D5E"/>
          <w:spacing w:val="-5"/>
        </w:rPr>
        <w:t xml:space="preserve"> </w:t>
      </w:r>
      <w:r>
        <w:rPr>
          <w:color w:val="5E5D5E"/>
        </w:rPr>
        <w:t>that</w:t>
      </w:r>
      <w:r>
        <w:rPr>
          <w:color w:val="5E5D5E"/>
          <w:spacing w:val="-5"/>
        </w:rPr>
        <w:t xml:space="preserve"> </w:t>
      </w:r>
      <w:r>
        <w:rPr>
          <w:color w:val="5E5D5E"/>
        </w:rPr>
        <w:t>regulatory</w:t>
      </w:r>
      <w:r>
        <w:rPr>
          <w:color w:val="5E5D5E"/>
          <w:spacing w:val="-5"/>
        </w:rPr>
        <w:t xml:space="preserve"> </w:t>
      </w:r>
      <w:r>
        <w:rPr>
          <w:color w:val="5E5D5E"/>
        </w:rPr>
        <w:t>methods</w:t>
      </w:r>
      <w:r>
        <w:rPr>
          <w:color w:val="5E5D5E"/>
          <w:spacing w:val="-5"/>
        </w:rPr>
        <w:t xml:space="preserve"> </w:t>
      </w:r>
      <w:r>
        <w:rPr>
          <w:color w:val="5E5D5E"/>
        </w:rPr>
        <w:t>are</w:t>
      </w:r>
      <w:r>
        <w:rPr>
          <w:color w:val="5E5D5E"/>
          <w:spacing w:val="-5"/>
        </w:rPr>
        <w:t xml:space="preserve"> </w:t>
      </w:r>
      <w:r>
        <w:rPr>
          <w:color w:val="5E5D5E"/>
        </w:rPr>
        <w:t>efficient</w:t>
      </w:r>
      <w:r>
        <w:rPr>
          <w:color w:val="5E5D5E"/>
          <w:spacing w:val="-5"/>
        </w:rPr>
        <w:t xml:space="preserve"> </w:t>
      </w:r>
      <w:r>
        <w:rPr>
          <w:color w:val="5E5D5E"/>
        </w:rPr>
        <w:t>and</w:t>
      </w:r>
      <w:r>
        <w:rPr>
          <w:color w:val="5E5D5E"/>
          <w:spacing w:val="-5"/>
        </w:rPr>
        <w:t xml:space="preserve"> </w:t>
      </w:r>
      <w:r>
        <w:rPr>
          <w:color w:val="5E5D5E"/>
          <w:spacing w:val="-1"/>
        </w:rPr>
        <w:t>effective</w:t>
      </w:r>
      <w:r>
        <w:rPr>
          <w:color w:val="5E5D5E"/>
          <w:spacing w:val="25"/>
        </w:rPr>
        <w:t xml:space="preserve"> </w:t>
      </w:r>
      <w:r>
        <w:rPr>
          <w:color w:val="5E5D5E"/>
          <w:spacing w:val="-1"/>
        </w:rPr>
        <w:t>in</w:t>
      </w:r>
      <w:r>
        <w:rPr>
          <w:color w:val="5E5D5E"/>
          <w:spacing w:val="-2"/>
        </w:rPr>
        <w:t xml:space="preserve"> </w:t>
      </w:r>
      <w:r>
        <w:rPr>
          <w:color w:val="5E5D5E"/>
        </w:rPr>
        <w:t>the</w:t>
      </w:r>
      <w:r>
        <w:rPr>
          <w:color w:val="5E5D5E"/>
          <w:spacing w:val="-3"/>
        </w:rPr>
        <w:t xml:space="preserve"> </w:t>
      </w:r>
      <w:r>
        <w:rPr>
          <w:color w:val="5E5D5E"/>
        </w:rPr>
        <w:t>context</w:t>
      </w:r>
      <w:r>
        <w:rPr>
          <w:color w:val="5E5D5E"/>
          <w:spacing w:val="-3"/>
        </w:rPr>
        <w:t xml:space="preserve"> </w:t>
      </w:r>
      <w:r>
        <w:rPr>
          <w:color w:val="5E5D5E"/>
          <w:spacing w:val="-1"/>
        </w:rPr>
        <w:t>of</w:t>
      </w:r>
      <w:r>
        <w:rPr>
          <w:color w:val="5E5D5E"/>
          <w:spacing w:val="-2"/>
        </w:rPr>
        <w:t xml:space="preserve"> </w:t>
      </w:r>
      <w:r>
        <w:rPr>
          <w:color w:val="5E5D5E"/>
          <w:spacing w:val="-1"/>
        </w:rPr>
        <w:t>evolving</w:t>
      </w:r>
      <w:r>
        <w:rPr>
          <w:color w:val="5E5D5E"/>
          <w:spacing w:val="-2"/>
        </w:rPr>
        <w:t xml:space="preserve"> </w:t>
      </w:r>
      <w:r>
        <w:rPr>
          <w:color w:val="5E5D5E"/>
        </w:rPr>
        <w:t>markets.</w:t>
      </w:r>
    </w:p>
    <w:p w:rsidR="002F76B6" w:rsidRDefault="002F76B6">
      <w:pPr>
        <w:spacing w:before="6" w:line="130" w:lineRule="exact"/>
        <w:rPr>
          <w:sz w:val="13"/>
          <w:szCs w:val="13"/>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ind w:left="1268"/>
        <w:rPr>
          <w:rFonts w:ascii="Arial" w:eastAsia="Arial" w:hAnsi="Arial" w:cs="Arial"/>
          <w:sz w:val="16"/>
          <w:szCs w:val="16"/>
        </w:rPr>
      </w:pPr>
      <w:r>
        <w:rPr>
          <w:rFonts w:ascii="Arial"/>
          <w:b/>
          <w:color w:val="5E5D5E"/>
          <w:position w:val="5"/>
          <w:sz w:val="9"/>
        </w:rPr>
        <w:t>130</w:t>
      </w:r>
      <w:r>
        <w:rPr>
          <w:rFonts w:ascii="Arial"/>
          <w:b/>
          <w:color w:val="5E5D5E"/>
          <w:spacing w:val="21"/>
          <w:position w:val="5"/>
          <w:sz w:val="9"/>
        </w:rPr>
        <w:t xml:space="preserve"> </w:t>
      </w:r>
      <w:r>
        <w:rPr>
          <w:rFonts w:ascii="Arial"/>
          <w:color w:val="5E5D5E"/>
          <w:sz w:val="16"/>
        </w:rPr>
        <w:t>Ibid.</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F32A52">
      <w:pPr>
        <w:pStyle w:val="BodyText"/>
        <w:spacing w:before="54" w:line="271" w:lineRule="auto"/>
        <w:ind w:right="870"/>
        <w:jc w:val="both"/>
      </w:pPr>
      <w:bookmarkStart w:id="79" w:name="_bookmark76"/>
      <w:bookmarkEnd w:id="79"/>
      <w:r>
        <w:rPr>
          <w:color w:val="5E5D5E"/>
        </w:rPr>
        <w:t>The</w:t>
      </w:r>
      <w:r>
        <w:rPr>
          <w:color w:val="5E5D5E"/>
          <w:spacing w:val="30"/>
        </w:rPr>
        <w:t xml:space="preserve"> </w:t>
      </w:r>
      <w:r>
        <w:rPr>
          <w:color w:val="5E5D5E"/>
        </w:rPr>
        <w:t>remainder</w:t>
      </w:r>
      <w:r>
        <w:rPr>
          <w:color w:val="5E5D5E"/>
          <w:spacing w:val="30"/>
        </w:rPr>
        <w:t xml:space="preserve"> </w:t>
      </w:r>
      <w:r>
        <w:rPr>
          <w:color w:val="5E5D5E"/>
          <w:spacing w:val="-1"/>
        </w:rPr>
        <w:t>of</w:t>
      </w:r>
      <w:r>
        <w:rPr>
          <w:color w:val="5E5D5E"/>
          <w:spacing w:val="31"/>
        </w:rPr>
        <w:t xml:space="preserve"> </w:t>
      </w:r>
      <w:r>
        <w:rPr>
          <w:color w:val="5E5D5E"/>
        </w:rPr>
        <w:t>this</w:t>
      </w:r>
      <w:r>
        <w:rPr>
          <w:color w:val="5E5D5E"/>
          <w:spacing w:val="30"/>
        </w:rPr>
        <w:t xml:space="preserve"> </w:t>
      </w:r>
      <w:r>
        <w:rPr>
          <w:color w:val="5E5D5E"/>
        </w:rPr>
        <w:t>chapter</w:t>
      </w:r>
      <w:r>
        <w:rPr>
          <w:color w:val="5E5D5E"/>
          <w:spacing w:val="31"/>
        </w:rPr>
        <w:t xml:space="preserve"> </w:t>
      </w:r>
      <w:r>
        <w:rPr>
          <w:color w:val="5E5D5E"/>
          <w:spacing w:val="-1"/>
        </w:rPr>
        <w:t>explores</w:t>
      </w:r>
      <w:r>
        <w:rPr>
          <w:color w:val="5E5D5E"/>
          <w:spacing w:val="31"/>
        </w:rPr>
        <w:t xml:space="preserve"> </w:t>
      </w:r>
      <w:r>
        <w:rPr>
          <w:color w:val="5E5D5E"/>
        </w:rPr>
        <w:t>the</w:t>
      </w:r>
      <w:r>
        <w:rPr>
          <w:color w:val="5E5D5E"/>
          <w:spacing w:val="31"/>
        </w:rPr>
        <w:t xml:space="preserve"> </w:t>
      </w:r>
      <w:r>
        <w:rPr>
          <w:color w:val="5E5D5E"/>
        </w:rPr>
        <w:t>channels</w:t>
      </w:r>
      <w:r>
        <w:rPr>
          <w:color w:val="5E5D5E"/>
          <w:spacing w:val="30"/>
        </w:rPr>
        <w:t xml:space="preserve"> </w:t>
      </w:r>
      <w:r>
        <w:rPr>
          <w:color w:val="5E5D5E"/>
        </w:rPr>
        <w:t>through</w:t>
      </w:r>
      <w:r>
        <w:rPr>
          <w:color w:val="5E5D5E"/>
          <w:spacing w:val="31"/>
        </w:rPr>
        <w:t xml:space="preserve"> </w:t>
      </w:r>
      <w:r>
        <w:rPr>
          <w:color w:val="5E5D5E"/>
          <w:spacing w:val="-1"/>
        </w:rPr>
        <w:t>which</w:t>
      </w:r>
      <w:r>
        <w:rPr>
          <w:color w:val="5E5D5E"/>
          <w:spacing w:val="30"/>
        </w:rPr>
        <w:t xml:space="preserve"> </w:t>
      </w:r>
      <w:r>
        <w:rPr>
          <w:color w:val="5E5D5E"/>
        </w:rPr>
        <w:t>regulation</w:t>
      </w:r>
      <w:r>
        <w:rPr>
          <w:color w:val="5E5D5E"/>
          <w:spacing w:val="31"/>
        </w:rPr>
        <w:t xml:space="preserve"> </w:t>
      </w:r>
      <w:r>
        <w:rPr>
          <w:color w:val="5E5D5E"/>
          <w:spacing w:val="-1"/>
        </w:rPr>
        <w:t>impacts</w:t>
      </w:r>
      <w:r>
        <w:rPr>
          <w:color w:val="5E5D5E"/>
          <w:spacing w:val="23"/>
        </w:rPr>
        <w:t xml:space="preserve"> </w:t>
      </w:r>
      <w:r>
        <w:rPr>
          <w:color w:val="5E5D5E"/>
          <w:spacing w:val="-1"/>
        </w:rPr>
        <w:t>businesses;</w:t>
      </w:r>
      <w:r>
        <w:rPr>
          <w:color w:val="5E5D5E"/>
          <w:spacing w:val="33"/>
        </w:rPr>
        <w:t xml:space="preserve"> </w:t>
      </w:r>
      <w:r>
        <w:rPr>
          <w:color w:val="5E5D5E"/>
        </w:rPr>
        <w:t>the</w:t>
      </w:r>
      <w:r>
        <w:rPr>
          <w:color w:val="5E5D5E"/>
          <w:spacing w:val="32"/>
        </w:rPr>
        <w:t xml:space="preserve"> </w:t>
      </w:r>
      <w:r>
        <w:rPr>
          <w:color w:val="5E5D5E"/>
        </w:rPr>
        <w:t>stock</w:t>
      </w:r>
      <w:r>
        <w:rPr>
          <w:color w:val="5E5D5E"/>
          <w:spacing w:val="32"/>
        </w:rPr>
        <w:t xml:space="preserve"> </w:t>
      </w:r>
      <w:r>
        <w:rPr>
          <w:color w:val="5E5D5E"/>
          <w:spacing w:val="-1"/>
        </w:rPr>
        <w:t>of</w:t>
      </w:r>
      <w:r>
        <w:rPr>
          <w:color w:val="5E5D5E"/>
          <w:spacing w:val="32"/>
        </w:rPr>
        <w:t xml:space="preserve"> </w:t>
      </w:r>
      <w:r>
        <w:rPr>
          <w:color w:val="5E5D5E"/>
          <w:spacing w:val="-1"/>
        </w:rPr>
        <w:t>business</w:t>
      </w:r>
      <w:r>
        <w:rPr>
          <w:color w:val="5E5D5E"/>
          <w:spacing w:val="33"/>
        </w:rPr>
        <w:t xml:space="preserve"> </w:t>
      </w:r>
      <w:r>
        <w:rPr>
          <w:color w:val="5E5D5E"/>
          <w:spacing w:val="-1"/>
        </w:rPr>
        <w:t>licensing</w:t>
      </w:r>
      <w:r>
        <w:rPr>
          <w:color w:val="5E5D5E"/>
          <w:spacing w:val="33"/>
        </w:rPr>
        <w:t xml:space="preserve"> </w:t>
      </w:r>
      <w:r>
        <w:rPr>
          <w:color w:val="5E5D5E"/>
        </w:rPr>
        <w:t>requirements</w:t>
      </w:r>
      <w:r>
        <w:rPr>
          <w:color w:val="5E5D5E"/>
          <w:spacing w:val="32"/>
        </w:rPr>
        <w:t xml:space="preserve"> </w:t>
      </w:r>
      <w:r>
        <w:rPr>
          <w:color w:val="5E5D5E"/>
          <w:spacing w:val="-1"/>
        </w:rPr>
        <w:t>in</w:t>
      </w:r>
      <w:r>
        <w:rPr>
          <w:color w:val="5E5D5E"/>
          <w:spacing w:val="21"/>
        </w:rPr>
        <w:t xml:space="preserve"> </w:t>
      </w:r>
      <w:r>
        <w:rPr>
          <w:color w:val="5E5D5E"/>
        </w:rPr>
        <w:t>Australia;</w:t>
      </w:r>
      <w:r>
        <w:rPr>
          <w:color w:val="5E5D5E"/>
          <w:spacing w:val="32"/>
        </w:rPr>
        <w:t xml:space="preserve"> </w:t>
      </w:r>
      <w:r>
        <w:rPr>
          <w:color w:val="5E5D5E"/>
          <w:spacing w:val="-1"/>
        </w:rPr>
        <w:t>perceptions</w:t>
      </w:r>
      <w:r>
        <w:rPr>
          <w:color w:val="5E5D5E"/>
          <w:spacing w:val="33"/>
        </w:rPr>
        <w:t xml:space="preserve"> </w:t>
      </w:r>
      <w:r>
        <w:rPr>
          <w:color w:val="5E5D5E"/>
          <w:spacing w:val="-1"/>
        </w:rPr>
        <w:t>and</w:t>
      </w:r>
      <w:r>
        <w:rPr>
          <w:color w:val="5E5D5E"/>
          <w:spacing w:val="26"/>
        </w:rPr>
        <w:t xml:space="preserve"> </w:t>
      </w:r>
      <w:r>
        <w:rPr>
          <w:color w:val="5E5D5E"/>
        </w:rPr>
        <w:t>comparisons</w:t>
      </w:r>
      <w:r>
        <w:rPr>
          <w:color w:val="5E5D5E"/>
          <w:spacing w:val="33"/>
        </w:rPr>
        <w:t xml:space="preserve"> </w:t>
      </w:r>
      <w:r>
        <w:rPr>
          <w:color w:val="5E5D5E"/>
          <w:spacing w:val="-1"/>
        </w:rPr>
        <w:t>of</w:t>
      </w:r>
      <w:r>
        <w:rPr>
          <w:color w:val="5E5D5E"/>
          <w:spacing w:val="22"/>
        </w:rPr>
        <w:t xml:space="preserve"> </w:t>
      </w:r>
      <w:r>
        <w:rPr>
          <w:color w:val="5E5D5E"/>
          <w:spacing w:val="-1"/>
        </w:rPr>
        <w:t>Australia’s</w:t>
      </w:r>
      <w:r>
        <w:rPr>
          <w:color w:val="5E5D5E"/>
          <w:spacing w:val="33"/>
        </w:rPr>
        <w:t xml:space="preserve"> </w:t>
      </w:r>
      <w:r>
        <w:rPr>
          <w:color w:val="5E5D5E"/>
        </w:rPr>
        <w:t>regulatory</w:t>
      </w:r>
      <w:r>
        <w:rPr>
          <w:color w:val="5E5D5E"/>
          <w:spacing w:val="33"/>
        </w:rPr>
        <w:t xml:space="preserve"> </w:t>
      </w:r>
      <w:r>
        <w:rPr>
          <w:color w:val="5E5D5E"/>
        </w:rPr>
        <w:t>framework;</w:t>
      </w:r>
      <w:r>
        <w:rPr>
          <w:color w:val="5E5D5E"/>
          <w:spacing w:val="32"/>
        </w:rPr>
        <w:t xml:space="preserve"> </w:t>
      </w:r>
      <w:r>
        <w:rPr>
          <w:color w:val="5E5D5E"/>
          <w:spacing w:val="-1"/>
        </w:rPr>
        <w:t>empirical</w:t>
      </w:r>
      <w:r>
        <w:rPr>
          <w:color w:val="5E5D5E"/>
          <w:spacing w:val="34"/>
        </w:rPr>
        <w:t xml:space="preserve"> </w:t>
      </w:r>
      <w:r>
        <w:rPr>
          <w:color w:val="5E5D5E"/>
          <w:spacing w:val="-1"/>
        </w:rPr>
        <w:t>evidence</w:t>
      </w:r>
      <w:r>
        <w:rPr>
          <w:color w:val="5E5D5E"/>
          <w:spacing w:val="33"/>
        </w:rPr>
        <w:t xml:space="preserve"> </w:t>
      </w:r>
      <w:r>
        <w:rPr>
          <w:color w:val="5E5D5E"/>
          <w:spacing w:val="-1"/>
        </w:rPr>
        <w:t>on</w:t>
      </w:r>
      <w:r>
        <w:rPr>
          <w:color w:val="5E5D5E"/>
          <w:spacing w:val="33"/>
        </w:rPr>
        <w:t xml:space="preserve"> </w:t>
      </w:r>
      <w:r>
        <w:rPr>
          <w:color w:val="5E5D5E"/>
        </w:rPr>
        <w:t>the</w:t>
      </w:r>
      <w:r>
        <w:rPr>
          <w:color w:val="5E5D5E"/>
          <w:spacing w:val="33"/>
        </w:rPr>
        <w:t xml:space="preserve"> </w:t>
      </w:r>
      <w:r>
        <w:rPr>
          <w:color w:val="5E5D5E"/>
          <w:spacing w:val="-1"/>
        </w:rPr>
        <w:t>impacts</w:t>
      </w:r>
      <w:r>
        <w:rPr>
          <w:color w:val="5E5D5E"/>
          <w:spacing w:val="34"/>
        </w:rPr>
        <w:t xml:space="preserve"> </w:t>
      </w:r>
      <w:r>
        <w:rPr>
          <w:color w:val="5E5D5E"/>
          <w:spacing w:val="-1"/>
        </w:rPr>
        <w:t>of</w:t>
      </w:r>
      <w:r>
        <w:rPr>
          <w:color w:val="5E5D5E"/>
          <w:spacing w:val="24"/>
          <w:w w:val="99"/>
        </w:rPr>
        <w:t xml:space="preserve"> </w:t>
      </w:r>
      <w:r>
        <w:rPr>
          <w:rFonts w:cs="Arial"/>
          <w:color w:val="5E5D5E"/>
        </w:rPr>
        <w:t>regulatory</w:t>
      </w:r>
      <w:r>
        <w:rPr>
          <w:rFonts w:cs="Arial"/>
          <w:color w:val="5E5D5E"/>
          <w:spacing w:val="40"/>
        </w:rPr>
        <w:t xml:space="preserve"> </w:t>
      </w:r>
      <w:r>
        <w:rPr>
          <w:rFonts w:cs="Arial"/>
          <w:color w:val="5E5D5E"/>
        </w:rPr>
        <w:t>reform;</w:t>
      </w:r>
      <w:r>
        <w:rPr>
          <w:rFonts w:cs="Arial"/>
          <w:color w:val="5E5D5E"/>
          <w:spacing w:val="41"/>
        </w:rPr>
        <w:t xml:space="preserve"> </w:t>
      </w:r>
      <w:r>
        <w:rPr>
          <w:rFonts w:cs="Arial"/>
          <w:color w:val="5E5D5E"/>
        </w:rPr>
        <w:t>and</w:t>
      </w:r>
      <w:r>
        <w:rPr>
          <w:rFonts w:cs="Arial"/>
          <w:color w:val="5E5D5E"/>
          <w:spacing w:val="40"/>
        </w:rPr>
        <w:t xml:space="preserve"> </w:t>
      </w:r>
      <w:r>
        <w:rPr>
          <w:rFonts w:cs="Arial"/>
          <w:color w:val="5E5D5E"/>
        </w:rPr>
        <w:t>some</w:t>
      </w:r>
      <w:r>
        <w:rPr>
          <w:rFonts w:cs="Arial"/>
          <w:color w:val="5E5D5E"/>
          <w:spacing w:val="41"/>
        </w:rPr>
        <w:t xml:space="preserve"> </w:t>
      </w:r>
      <w:r>
        <w:rPr>
          <w:rFonts w:cs="Arial"/>
          <w:color w:val="5E5D5E"/>
        </w:rPr>
        <w:t>industry-specific</w:t>
      </w:r>
      <w:r>
        <w:rPr>
          <w:rFonts w:cs="Arial"/>
          <w:color w:val="5E5D5E"/>
          <w:spacing w:val="41"/>
        </w:rPr>
        <w:t xml:space="preserve"> </w:t>
      </w:r>
      <w:r>
        <w:rPr>
          <w:rFonts w:cs="Arial"/>
          <w:color w:val="5E5D5E"/>
        </w:rPr>
        <w:t>perspectives</w:t>
      </w:r>
      <w:r>
        <w:rPr>
          <w:rFonts w:cs="Arial"/>
          <w:color w:val="5E5D5E"/>
          <w:spacing w:val="40"/>
        </w:rPr>
        <w:t xml:space="preserve"> </w:t>
      </w:r>
      <w:r>
        <w:rPr>
          <w:rFonts w:cs="Arial"/>
          <w:color w:val="5E5D5E"/>
        </w:rPr>
        <w:t>on</w:t>
      </w:r>
      <w:r>
        <w:rPr>
          <w:rFonts w:cs="Arial"/>
          <w:color w:val="5E5D5E"/>
          <w:spacing w:val="41"/>
        </w:rPr>
        <w:t xml:space="preserve"> </w:t>
      </w:r>
      <w:r>
        <w:rPr>
          <w:rFonts w:cs="Arial"/>
          <w:color w:val="5E5D5E"/>
        </w:rPr>
        <w:t>regulation.</w:t>
      </w:r>
      <w:r>
        <w:rPr>
          <w:rFonts w:cs="Arial"/>
          <w:color w:val="5E5D5E"/>
          <w:spacing w:val="37"/>
        </w:rPr>
        <w:t xml:space="preserve"> </w:t>
      </w:r>
      <w:r>
        <w:rPr>
          <w:rFonts w:cs="Arial"/>
          <w:color w:val="5E5D5E"/>
        </w:rPr>
        <w:t>The</w:t>
      </w:r>
      <w:r>
        <w:rPr>
          <w:rFonts w:cs="Arial"/>
          <w:color w:val="5E5D5E"/>
          <w:spacing w:val="41"/>
        </w:rPr>
        <w:t xml:space="preserve"> </w:t>
      </w:r>
      <w:r>
        <w:rPr>
          <w:rFonts w:cs="Arial"/>
          <w:color w:val="5E5D5E"/>
        </w:rPr>
        <w:t xml:space="preserve">chapter </w:t>
      </w:r>
      <w:r>
        <w:rPr>
          <w:color w:val="5E5D5E"/>
        </w:rPr>
        <w:t>concludes</w:t>
      </w:r>
      <w:r>
        <w:rPr>
          <w:color w:val="5E5D5E"/>
          <w:spacing w:val="4"/>
        </w:rPr>
        <w:t xml:space="preserve"> </w:t>
      </w:r>
      <w:r>
        <w:rPr>
          <w:color w:val="5E5D5E"/>
          <w:spacing w:val="-1"/>
        </w:rPr>
        <w:t>with</w:t>
      </w:r>
      <w:r>
        <w:rPr>
          <w:color w:val="5E5D5E"/>
          <w:spacing w:val="5"/>
        </w:rPr>
        <w:t xml:space="preserve"> </w:t>
      </w:r>
      <w:r>
        <w:rPr>
          <w:color w:val="5E5D5E"/>
        </w:rPr>
        <w:t>a</w:t>
      </w:r>
      <w:r>
        <w:rPr>
          <w:color w:val="5E5D5E"/>
          <w:spacing w:val="5"/>
        </w:rPr>
        <w:t xml:space="preserve"> </w:t>
      </w:r>
      <w:r>
        <w:rPr>
          <w:color w:val="5E5D5E"/>
          <w:spacing w:val="-1"/>
        </w:rPr>
        <w:t>discussion</w:t>
      </w:r>
      <w:r>
        <w:rPr>
          <w:color w:val="5E5D5E"/>
          <w:spacing w:val="4"/>
        </w:rPr>
        <w:t xml:space="preserve"> </w:t>
      </w:r>
      <w:r>
        <w:rPr>
          <w:color w:val="5E5D5E"/>
          <w:spacing w:val="-1"/>
        </w:rPr>
        <w:t>of</w:t>
      </w:r>
      <w:r>
        <w:rPr>
          <w:color w:val="5E5D5E"/>
          <w:spacing w:val="5"/>
        </w:rPr>
        <w:t xml:space="preserve"> </w:t>
      </w:r>
      <w:r>
        <w:rPr>
          <w:color w:val="5E5D5E"/>
        </w:rPr>
        <w:t>current</w:t>
      </w:r>
      <w:r>
        <w:rPr>
          <w:color w:val="5E5D5E"/>
          <w:spacing w:val="5"/>
        </w:rPr>
        <w:t xml:space="preserve"> </w:t>
      </w:r>
      <w:r>
        <w:rPr>
          <w:color w:val="5E5D5E"/>
          <w:spacing w:val="-1"/>
        </w:rPr>
        <w:t>government</w:t>
      </w:r>
      <w:r>
        <w:rPr>
          <w:color w:val="5E5D5E"/>
          <w:spacing w:val="5"/>
        </w:rPr>
        <w:t xml:space="preserve"> </w:t>
      </w:r>
      <w:r>
        <w:rPr>
          <w:color w:val="5E5D5E"/>
          <w:spacing w:val="-1"/>
        </w:rPr>
        <w:t>initiatives</w:t>
      </w:r>
      <w:r>
        <w:rPr>
          <w:color w:val="5E5D5E"/>
          <w:spacing w:val="5"/>
        </w:rPr>
        <w:t xml:space="preserve"> </w:t>
      </w:r>
      <w:r>
        <w:rPr>
          <w:color w:val="5E5D5E"/>
          <w:spacing w:val="-1"/>
        </w:rPr>
        <w:t>and</w:t>
      </w:r>
      <w:r>
        <w:rPr>
          <w:color w:val="5E5D5E"/>
          <w:spacing w:val="5"/>
        </w:rPr>
        <w:t xml:space="preserve"> </w:t>
      </w:r>
      <w:r>
        <w:rPr>
          <w:color w:val="5E5D5E"/>
        </w:rPr>
        <w:t>considers</w:t>
      </w:r>
      <w:r>
        <w:rPr>
          <w:color w:val="5E5D5E"/>
          <w:spacing w:val="4"/>
        </w:rPr>
        <w:t xml:space="preserve"> </w:t>
      </w:r>
      <w:r>
        <w:rPr>
          <w:color w:val="5E5D5E"/>
        </w:rPr>
        <w:t>the</w:t>
      </w:r>
      <w:r>
        <w:rPr>
          <w:color w:val="5E5D5E"/>
          <w:spacing w:val="5"/>
        </w:rPr>
        <w:t xml:space="preserve"> </w:t>
      </w:r>
      <w:r>
        <w:rPr>
          <w:color w:val="5E5D5E"/>
        </w:rPr>
        <w:t>scope</w:t>
      </w:r>
      <w:r>
        <w:rPr>
          <w:color w:val="5E5D5E"/>
          <w:spacing w:val="5"/>
        </w:rPr>
        <w:t xml:space="preserve"> </w:t>
      </w:r>
      <w:r>
        <w:rPr>
          <w:color w:val="5E5D5E"/>
        </w:rPr>
        <w:t>for</w:t>
      </w:r>
      <w:r>
        <w:rPr>
          <w:color w:val="5E5D5E"/>
          <w:spacing w:val="28"/>
          <w:w w:val="99"/>
        </w:rPr>
        <w:t xml:space="preserve"> </w:t>
      </w:r>
      <w:r>
        <w:rPr>
          <w:color w:val="5E5D5E"/>
        </w:rPr>
        <w:t>further</w:t>
      </w:r>
      <w:r>
        <w:rPr>
          <w:color w:val="5E5D5E"/>
          <w:spacing w:val="-5"/>
        </w:rPr>
        <w:t xml:space="preserve"> </w:t>
      </w:r>
      <w:r>
        <w:rPr>
          <w:color w:val="5E5D5E"/>
        </w:rPr>
        <w:t>regulatory</w:t>
      </w:r>
      <w:r>
        <w:rPr>
          <w:color w:val="5E5D5E"/>
          <w:spacing w:val="-4"/>
        </w:rPr>
        <w:t xml:space="preserve"> </w:t>
      </w:r>
      <w:r>
        <w:rPr>
          <w:color w:val="5E5D5E"/>
        </w:rPr>
        <w:t>reform.</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Pr="00B619DD" w:rsidRDefault="00F32A52" w:rsidP="00B619DD">
      <w:pPr>
        <w:pStyle w:val="Heading3"/>
        <w:ind w:left="142"/>
      </w:pPr>
      <w:r w:rsidRPr="00B619DD">
        <w:t>The impact of regulation on businesses</w:t>
      </w:r>
    </w:p>
    <w:p w:rsidR="002F76B6" w:rsidRDefault="00F32A52">
      <w:pPr>
        <w:pStyle w:val="BodyText"/>
        <w:spacing w:before="157" w:line="271" w:lineRule="auto"/>
        <w:ind w:right="871"/>
        <w:jc w:val="both"/>
      </w:pPr>
      <w:r>
        <w:rPr>
          <w:color w:val="5E5D5E"/>
        </w:rPr>
        <w:t>A</w:t>
      </w:r>
      <w:r>
        <w:rPr>
          <w:color w:val="5E5D5E"/>
          <w:spacing w:val="44"/>
        </w:rPr>
        <w:t xml:space="preserve"> </w:t>
      </w:r>
      <w:r>
        <w:rPr>
          <w:color w:val="5E5D5E"/>
        </w:rPr>
        <w:t>world  without regulation</w:t>
      </w:r>
      <w:r>
        <w:rPr>
          <w:color w:val="5E5D5E"/>
          <w:spacing w:val="1"/>
        </w:rPr>
        <w:t xml:space="preserve"> </w:t>
      </w:r>
      <w:r>
        <w:rPr>
          <w:color w:val="5E5D5E"/>
        </w:rPr>
        <w:t xml:space="preserve">is likely to be one with significant  adverse  outcomes  for </w:t>
      </w:r>
      <w:r>
        <w:rPr>
          <w:color w:val="5E5D5E"/>
          <w:spacing w:val="-1"/>
        </w:rPr>
        <w:t>businesses</w:t>
      </w:r>
      <w:r>
        <w:rPr>
          <w:color w:val="5E5D5E"/>
          <w:spacing w:val="34"/>
        </w:rPr>
        <w:t xml:space="preserve"> </w:t>
      </w:r>
      <w:r>
        <w:rPr>
          <w:color w:val="5E5D5E"/>
          <w:spacing w:val="-1"/>
        </w:rPr>
        <w:t>and</w:t>
      </w:r>
      <w:r>
        <w:rPr>
          <w:color w:val="5E5D5E"/>
          <w:spacing w:val="33"/>
        </w:rPr>
        <w:t xml:space="preserve"> </w:t>
      </w:r>
      <w:r>
        <w:rPr>
          <w:color w:val="5E5D5E"/>
        </w:rPr>
        <w:t>society</w:t>
      </w:r>
      <w:r>
        <w:rPr>
          <w:color w:val="5E5D5E"/>
          <w:spacing w:val="33"/>
        </w:rPr>
        <w:t xml:space="preserve"> </w:t>
      </w:r>
      <w:r>
        <w:rPr>
          <w:color w:val="5E5D5E"/>
          <w:spacing w:val="-1"/>
        </w:rPr>
        <w:t>at</w:t>
      </w:r>
      <w:r>
        <w:rPr>
          <w:color w:val="5E5D5E"/>
          <w:spacing w:val="33"/>
        </w:rPr>
        <w:t xml:space="preserve"> </w:t>
      </w:r>
      <w:r>
        <w:rPr>
          <w:color w:val="5E5D5E"/>
          <w:spacing w:val="-1"/>
        </w:rPr>
        <w:t>large.</w:t>
      </w:r>
      <w:r>
        <w:rPr>
          <w:color w:val="5E5D5E"/>
          <w:spacing w:val="33"/>
        </w:rPr>
        <w:t xml:space="preserve"> </w:t>
      </w:r>
      <w:r>
        <w:rPr>
          <w:color w:val="5E5D5E"/>
          <w:spacing w:val="-1"/>
        </w:rPr>
        <w:t>Regulation</w:t>
      </w:r>
      <w:r>
        <w:rPr>
          <w:color w:val="5E5D5E"/>
          <w:spacing w:val="34"/>
        </w:rPr>
        <w:t xml:space="preserve"> </w:t>
      </w:r>
      <w:r>
        <w:rPr>
          <w:color w:val="5E5D5E"/>
          <w:spacing w:val="-1"/>
        </w:rPr>
        <w:t>will</w:t>
      </w:r>
      <w:r>
        <w:rPr>
          <w:color w:val="5E5D5E"/>
          <w:spacing w:val="33"/>
        </w:rPr>
        <w:t xml:space="preserve"> </w:t>
      </w:r>
      <w:r>
        <w:rPr>
          <w:color w:val="5E5D5E"/>
          <w:spacing w:val="-1"/>
        </w:rPr>
        <w:t>always</w:t>
      </w:r>
      <w:r>
        <w:rPr>
          <w:color w:val="5E5D5E"/>
          <w:spacing w:val="33"/>
        </w:rPr>
        <w:t xml:space="preserve"> </w:t>
      </w:r>
      <w:r>
        <w:rPr>
          <w:color w:val="5E5D5E"/>
          <w:spacing w:val="-1"/>
        </w:rPr>
        <w:t>impose</w:t>
      </w:r>
      <w:r>
        <w:rPr>
          <w:color w:val="5E5D5E"/>
          <w:spacing w:val="33"/>
        </w:rPr>
        <w:t xml:space="preserve"> </w:t>
      </w:r>
      <w:r>
        <w:rPr>
          <w:color w:val="5E5D5E"/>
        </w:rPr>
        <w:t>some</w:t>
      </w:r>
      <w:r>
        <w:rPr>
          <w:color w:val="5E5D5E"/>
          <w:spacing w:val="33"/>
        </w:rPr>
        <w:t xml:space="preserve"> </w:t>
      </w:r>
      <w:r>
        <w:rPr>
          <w:color w:val="5E5D5E"/>
          <w:spacing w:val="-1"/>
        </w:rPr>
        <w:t>level</w:t>
      </w:r>
      <w:r>
        <w:rPr>
          <w:color w:val="5E5D5E"/>
          <w:spacing w:val="34"/>
        </w:rPr>
        <w:t xml:space="preserve"> </w:t>
      </w:r>
      <w:r>
        <w:rPr>
          <w:color w:val="5E5D5E"/>
          <w:spacing w:val="-1"/>
        </w:rPr>
        <w:t>of</w:t>
      </w:r>
      <w:r>
        <w:rPr>
          <w:color w:val="5E5D5E"/>
          <w:spacing w:val="33"/>
        </w:rPr>
        <w:t xml:space="preserve"> </w:t>
      </w:r>
      <w:r>
        <w:rPr>
          <w:color w:val="5E5D5E"/>
        </w:rPr>
        <w:t>cost</w:t>
      </w:r>
      <w:r>
        <w:rPr>
          <w:color w:val="5E5D5E"/>
          <w:spacing w:val="33"/>
        </w:rPr>
        <w:t xml:space="preserve"> </w:t>
      </w:r>
      <w:r>
        <w:rPr>
          <w:color w:val="5E5D5E"/>
          <w:spacing w:val="-1"/>
        </w:rPr>
        <w:t>on</w:t>
      </w:r>
      <w:r>
        <w:rPr>
          <w:color w:val="5E5D5E"/>
          <w:spacing w:val="20"/>
        </w:rPr>
        <w:t xml:space="preserve"> </w:t>
      </w:r>
      <w:r>
        <w:rPr>
          <w:color w:val="5E5D5E"/>
          <w:spacing w:val="-1"/>
        </w:rPr>
        <w:t>businesses,</w:t>
      </w:r>
      <w:r>
        <w:rPr>
          <w:color w:val="5E5D5E"/>
          <w:spacing w:val="5"/>
        </w:rPr>
        <w:t xml:space="preserve"> </w:t>
      </w:r>
      <w:r>
        <w:rPr>
          <w:color w:val="5E5D5E"/>
        </w:rPr>
        <w:t>though</w:t>
      </w:r>
      <w:r>
        <w:rPr>
          <w:color w:val="5E5D5E"/>
          <w:spacing w:val="5"/>
        </w:rPr>
        <w:t xml:space="preserve"> </w:t>
      </w:r>
      <w:r>
        <w:rPr>
          <w:color w:val="5E5D5E"/>
        </w:rPr>
        <w:t>this</w:t>
      </w:r>
      <w:r>
        <w:rPr>
          <w:color w:val="5E5D5E"/>
          <w:spacing w:val="6"/>
        </w:rPr>
        <w:t xml:space="preserve"> </w:t>
      </w:r>
      <w:r>
        <w:rPr>
          <w:color w:val="5E5D5E"/>
        </w:rPr>
        <w:t>cost</w:t>
      </w:r>
      <w:r>
        <w:rPr>
          <w:color w:val="5E5D5E"/>
          <w:spacing w:val="5"/>
        </w:rPr>
        <w:t xml:space="preserve"> </w:t>
      </w:r>
      <w:r>
        <w:rPr>
          <w:color w:val="5E5D5E"/>
          <w:spacing w:val="-1"/>
        </w:rPr>
        <w:t>is</w:t>
      </w:r>
      <w:r>
        <w:rPr>
          <w:color w:val="5E5D5E"/>
          <w:spacing w:val="6"/>
        </w:rPr>
        <w:t xml:space="preserve"> </w:t>
      </w:r>
      <w:r>
        <w:rPr>
          <w:color w:val="5E5D5E"/>
          <w:spacing w:val="-1"/>
        </w:rPr>
        <w:t>not</w:t>
      </w:r>
      <w:r>
        <w:rPr>
          <w:color w:val="5E5D5E"/>
          <w:spacing w:val="6"/>
        </w:rPr>
        <w:t xml:space="preserve"> </w:t>
      </w:r>
      <w:r>
        <w:rPr>
          <w:color w:val="5E5D5E"/>
        </w:rPr>
        <w:t>synonymous</w:t>
      </w:r>
      <w:r>
        <w:rPr>
          <w:color w:val="5E5D5E"/>
          <w:spacing w:val="5"/>
        </w:rPr>
        <w:t xml:space="preserve"> </w:t>
      </w:r>
      <w:r>
        <w:rPr>
          <w:color w:val="5E5D5E"/>
          <w:spacing w:val="-1"/>
        </w:rPr>
        <w:t>with</w:t>
      </w:r>
      <w:r>
        <w:rPr>
          <w:color w:val="5E5D5E"/>
          <w:spacing w:val="6"/>
        </w:rPr>
        <w:t xml:space="preserve"> </w:t>
      </w:r>
      <w:r>
        <w:rPr>
          <w:color w:val="5E5D5E"/>
          <w:spacing w:val="-1"/>
        </w:rPr>
        <w:t>unnecessary</w:t>
      </w:r>
      <w:r>
        <w:rPr>
          <w:color w:val="5E5D5E"/>
          <w:spacing w:val="6"/>
        </w:rPr>
        <w:t xml:space="preserve"> </w:t>
      </w:r>
      <w:r>
        <w:rPr>
          <w:color w:val="5E5D5E"/>
          <w:spacing w:val="-1"/>
        </w:rPr>
        <w:t>burden.</w:t>
      </w:r>
      <w:r>
        <w:rPr>
          <w:color w:val="5E5D5E"/>
          <w:spacing w:val="2"/>
        </w:rPr>
        <w:t xml:space="preserve"> </w:t>
      </w:r>
      <w:r>
        <w:rPr>
          <w:color w:val="5E5D5E"/>
        </w:rPr>
        <w:t>The</w:t>
      </w:r>
      <w:r>
        <w:rPr>
          <w:color w:val="5E5D5E"/>
          <w:spacing w:val="6"/>
        </w:rPr>
        <w:t xml:space="preserve"> </w:t>
      </w:r>
      <w:r>
        <w:rPr>
          <w:color w:val="5E5D5E"/>
        </w:rPr>
        <w:t>challenge</w:t>
      </w:r>
      <w:r>
        <w:rPr>
          <w:color w:val="5E5D5E"/>
          <w:spacing w:val="27"/>
        </w:rPr>
        <w:t xml:space="preserve"> </w:t>
      </w:r>
      <w:r>
        <w:rPr>
          <w:color w:val="5E5D5E"/>
        </w:rPr>
        <w:t>for</w:t>
      </w:r>
      <w:r>
        <w:rPr>
          <w:color w:val="5E5D5E"/>
          <w:spacing w:val="42"/>
        </w:rPr>
        <w:t xml:space="preserve"> </w:t>
      </w:r>
      <w:r>
        <w:rPr>
          <w:color w:val="5E5D5E"/>
        </w:rPr>
        <w:t>governments</w:t>
      </w:r>
      <w:r>
        <w:rPr>
          <w:color w:val="5E5D5E"/>
          <w:spacing w:val="43"/>
        </w:rPr>
        <w:t xml:space="preserve"> </w:t>
      </w:r>
      <w:r>
        <w:rPr>
          <w:color w:val="5E5D5E"/>
        </w:rPr>
        <w:t>is</w:t>
      </w:r>
      <w:r>
        <w:rPr>
          <w:color w:val="5E5D5E"/>
          <w:spacing w:val="42"/>
        </w:rPr>
        <w:t xml:space="preserve"> </w:t>
      </w:r>
      <w:r>
        <w:rPr>
          <w:color w:val="5E5D5E"/>
        </w:rPr>
        <w:t>to</w:t>
      </w:r>
      <w:r>
        <w:rPr>
          <w:color w:val="5E5D5E"/>
          <w:spacing w:val="43"/>
        </w:rPr>
        <w:t xml:space="preserve"> </w:t>
      </w:r>
      <w:r>
        <w:rPr>
          <w:color w:val="5E5D5E"/>
        </w:rPr>
        <w:t>develop</w:t>
      </w:r>
      <w:r>
        <w:rPr>
          <w:color w:val="5E5D5E"/>
          <w:spacing w:val="43"/>
        </w:rPr>
        <w:t xml:space="preserve"> </w:t>
      </w:r>
      <w:r>
        <w:rPr>
          <w:color w:val="5E5D5E"/>
        </w:rPr>
        <w:t>regulation</w:t>
      </w:r>
      <w:r>
        <w:rPr>
          <w:color w:val="5E5D5E"/>
          <w:spacing w:val="43"/>
        </w:rPr>
        <w:t xml:space="preserve"> </w:t>
      </w:r>
      <w:r>
        <w:rPr>
          <w:color w:val="5E5D5E"/>
        </w:rPr>
        <w:t>that</w:t>
      </w:r>
      <w:r>
        <w:rPr>
          <w:color w:val="5E5D5E"/>
          <w:spacing w:val="43"/>
        </w:rPr>
        <w:t xml:space="preserve"> </w:t>
      </w:r>
      <w:r>
        <w:rPr>
          <w:color w:val="5E5D5E"/>
        </w:rPr>
        <w:t>delivers</w:t>
      </w:r>
      <w:r>
        <w:rPr>
          <w:color w:val="5E5D5E"/>
          <w:spacing w:val="42"/>
        </w:rPr>
        <w:t xml:space="preserve"> </w:t>
      </w:r>
      <w:r>
        <w:rPr>
          <w:color w:val="5E5D5E"/>
        </w:rPr>
        <w:t>beneficial</w:t>
      </w:r>
      <w:r>
        <w:rPr>
          <w:color w:val="5E5D5E"/>
          <w:spacing w:val="43"/>
        </w:rPr>
        <w:t xml:space="preserve"> </w:t>
      </w:r>
      <w:r>
        <w:rPr>
          <w:color w:val="5E5D5E"/>
        </w:rPr>
        <w:t>social</w:t>
      </w:r>
      <w:r>
        <w:rPr>
          <w:color w:val="5E5D5E"/>
          <w:spacing w:val="43"/>
        </w:rPr>
        <w:t xml:space="preserve"> </w:t>
      </w:r>
      <w:r>
        <w:rPr>
          <w:color w:val="5E5D5E"/>
        </w:rPr>
        <w:t>and</w:t>
      </w:r>
      <w:r>
        <w:rPr>
          <w:color w:val="5E5D5E"/>
          <w:spacing w:val="42"/>
        </w:rPr>
        <w:t xml:space="preserve"> </w:t>
      </w:r>
      <w:r>
        <w:rPr>
          <w:color w:val="5E5D5E"/>
        </w:rPr>
        <w:t xml:space="preserve">economic </w:t>
      </w:r>
      <w:r>
        <w:rPr>
          <w:color w:val="5E5D5E"/>
          <w:spacing w:val="-1"/>
        </w:rPr>
        <w:t>outcomes without</w:t>
      </w:r>
      <w:r>
        <w:rPr>
          <w:color w:val="5E5D5E"/>
        </w:rPr>
        <w:t xml:space="preserve"> </w:t>
      </w:r>
      <w:r>
        <w:rPr>
          <w:color w:val="5E5D5E"/>
          <w:spacing w:val="-1"/>
        </w:rPr>
        <w:t>unnecessarily</w:t>
      </w:r>
      <w:r>
        <w:rPr>
          <w:color w:val="5E5D5E"/>
        </w:rPr>
        <w:t xml:space="preserve"> restricting</w:t>
      </w:r>
      <w:r>
        <w:rPr>
          <w:color w:val="5E5D5E"/>
          <w:spacing w:val="-1"/>
        </w:rPr>
        <w:t xml:space="preserve"> business</w:t>
      </w:r>
      <w:r>
        <w:rPr>
          <w:color w:val="5E5D5E"/>
        </w:rPr>
        <w:t xml:space="preserve"> </w:t>
      </w:r>
      <w:r>
        <w:rPr>
          <w:color w:val="5E5D5E"/>
          <w:spacing w:val="-3"/>
        </w:rPr>
        <w:t>activity.</w:t>
      </w:r>
    </w:p>
    <w:p w:rsidR="002F76B6" w:rsidRDefault="002F76B6">
      <w:pPr>
        <w:spacing w:before="14" w:line="220" w:lineRule="exact"/>
      </w:pPr>
    </w:p>
    <w:p w:rsidR="002F76B6" w:rsidRDefault="00F32A52" w:rsidP="00B619DD">
      <w:pPr>
        <w:pStyle w:val="Heading3"/>
        <w:ind w:left="142"/>
        <w:rPr>
          <w:rFonts w:cs="Arial"/>
        </w:rPr>
      </w:pPr>
      <w:r>
        <w:t>How do businesses benefit from regulation?</w:t>
      </w:r>
    </w:p>
    <w:p w:rsidR="002F76B6" w:rsidRDefault="00F32A52">
      <w:pPr>
        <w:pStyle w:val="BodyText"/>
        <w:spacing w:before="122" w:line="271" w:lineRule="auto"/>
        <w:ind w:right="871"/>
        <w:jc w:val="both"/>
        <w:rPr>
          <w:rFonts w:cs="Arial"/>
        </w:rPr>
      </w:pPr>
      <w:r>
        <w:rPr>
          <w:color w:val="5E5D5E"/>
        </w:rPr>
        <w:t>Businesses</w:t>
      </w:r>
      <w:r>
        <w:rPr>
          <w:color w:val="5E5D5E"/>
          <w:spacing w:val="23"/>
        </w:rPr>
        <w:t xml:space="preserve"> </w:t>
      </w:r>
      <w:r>
        <w:rPr>
          <w:color w:val="5E5D5E"/>
        </w:rPr>
        <w:t>benefit</w:t>
      </w:r>
      <w:r>
        <w:rPr>
          <w:color w:val="5E5D5E"/>
          <w:spacing w:val="23"/>
        </w:rPr>
        <w:t xml:space="preserve"> </w:t>
      </w:r>
      <w:r>
        <w:rPr>
          <w:color w:val="5E5D5E"/>
        </w:rPr>
        <w:t>from</w:t>
      </w:r>
      <w:r>
        <w:rPr>
          <w:color w:val="5E5D5E"/>
          <w:spacing w:val="23"/>
        </w:rPr>
        <w:t xml:space="preserve"> </w:t>
      </w:r>
      <w:r>
        <w:rPr>
          <w:color w:val="5E5D5E"/>
        </w:rPr>
        <w:t>regulations</w:t>
      </w:r>
      <w:r>
        <w:rPr>
          <w:color w:val="5E5D5E"/>
          <w:spacing w:val="23"/>
        </w:rPr>
        <w:t xml:space="preserve"> </w:t>
      </w:r>
      <w:r>
        <w:rPr>
          <w:color w:val="5E5D5E"/>
        </w:rPr>
        <w:t>that</w:t>
      </w:r>
      <w:r>
        <w:rPr>
          <w:color w:val="5E5D5E"/>
          <w:spacing w:val="23"/>
        </w:rPr>
        <w:t xml:space="preserve"> </w:t>
      </w:r>
      <w:r>
        <w:rPr>
          <w:color w:val="5E5D5E"/>
        </w:rPr>
        <w:t>support</w:t>
      </w:r>
      <w:r>
        <w:rPr>
          <w:color w:val="5E5D5E"/>
          <w:spacing w:val="23"/>
        </w:rPr>
        <w:t xml:space="preserve"> </w:t>
      </w:r>
      <w:r>
        <w:rPr>
          <w:color w:val="5E5D5E"/>
          <w:spacing w:val="-1"/>
        </w:rPr>
        <w:t>effective</w:t>
      </w:r>
      <w:r>
        <w:rPr>
          <w:color w:val="5E5D5E"/>
          <w:spacing w:val="23"/>
        </w:rPr>
        <w:t xml:space="preserve"> </w:t>
      </w:r>
      <w:r>
        <w:rPr>
          <w:color w:val="5E5D5E"/>
        </w:rPr>
        <w:t>and</w:t>
      </w:r>
      <w:r>
        <w:rPr>
          <w:color w:val="5E5D5E"/>
          <w:spacing w:val="23"/>
        </w:rPr>
        <w:t xml:space="preserve"> </w:t>
      </w:r>
      <w:r>
        <w:rPr>
          <w:color w:val="5E5D5E"/>
        </w:rPr>
        <w:t>efficient</w:t>
      </w:r>
      <w:r>
        <w:rPr>
          <w:color w:val="5E5D5E"/>
          <w:spacing w:val="23"/>
        </w:rPr>
        <w:t xml:space="preserve"> </w:t>
      </w:r>
      <w:r>
        <w:rPr>
          <w:color w:val="5E5D5E"/>
        </w:rPr>
        <w:t>markets,</w:t>
      </w:r>
      <w:r>
        <w:rPr>
          <w:color w:val="5E5D5E"/>
          <w:spacing w:val="23"/>
        </w:rPr>
        <w:t xml:space="preserve"> </w:t>
      </w:r>
      <w:r>
        <w:rPr>
          <w:color w:val="5E5D5E"/>
        </w:rPr>
        <w:t>reduce</w:t>
      </w:r>
      <w:r>
        <w:rPr>
          <w:color w:val="5E5D5E"/>
          <w:spacing w:val="25"/>
        </w:rPr>
        <w:t xml:space="preserve"> </w:t>
      </w:r>
      <w:r>
        <w:rPr>
          <w:color w:val="5E5D5E"/>
        </w:rPr>
        <w:t>anti-competitive</w:t>
      </w:r>
      <w:r>
        <w:rPr>
          <w:color w:val="5E5D5E"/>
          <w:spacing w:val="-11"/>
        </w:rPr>
        <w:t xml:space="preserve"> </w:t>
      </w:r>
      <w:r>
        <w:rPr>
          <w:color w:val="5E5D5E"/>
        </w:rPr>
        <w:t>behaviour</w:t>
      </w:r>
      <w:r>
        <w:rPr>
          <w:color w:val="5E5D5E"/>
          <w:spacing w:val="-10"/>
        </w:rPr>
        <w:t xml:space="preserve"> </w:t>
      </w:r>
      <w:r>
        <w:rPr>
          <w:color w:val="5E5D5E"/>
        </w:rPr>
        <w:t>and</w:t>
      </w:r>
      <w:r>
        <w:rPr>
          <w:color w:val="5E5D5E"/>
          <w:spacing w:val="-11"/>
        </w:rPr>
        <w:t xml:space="preserve"> </w:t>
      </w:r>
      <w:r>
        <w:rPr>
          <w:color w:val="5E5D5E"/>
        </w:rPr>
        <w:t>promote</w:t>
      </w:r>
      <w:r>
        <w:rPr>
          <w:color w:val="5E5D5E"/>
          <w:spacing w:val="-11"/>
        </w:rPr>
        <w:t xml:space="preserve"> </w:t>
      </w:r>
      <w:r>
        <w:rPr>
          <w:color w:val="5E5D5E"/>
        </w:rPr>
        <w:t>a</w:t>
      </w:r>
      <w:r>
        <w:rPr>
          <w:color w:val="5E5D5E"/>
          <w:spacing w:val="-11"/>
        </w:rPr>
        <w:t xml:space="preserve"> </w:t>
      </w:r>
      <w:r>
        <w:rPr>
          <w:color w:val="5E5D5E"/>
        </w:rPr>
        <w:t>level</w:t>
      </w:r>
      <w:r>
        <w:rPr>
          <w:color w:val="5E5D5E"/>
          <w:spacing w:val="-11"/>
        </w:rPr>
        <w:t xml:space="preserve"> </w:t>
      </w:r>
      <w:r>
        <w:rPr>
          <w:color w:val="5E5D5E"/>
        </w:rPr>
        <w:t>playing</w:t>
      </w:r>
      <w:r>
        <w:rPr>
          <w:color w:val="5E5D5E"/>
          <w:spacing w:val="-10"/>
        </w:rPr>
        <w:t xml:space="preserve"> </w:t>
      </w:r>
      <w:r>
        <w:rPr>
          <w:color w:val="5E5D5E"/>
        </w:rPr>
        <w:t>field.</w:t>
      </w:r>
      <w:r>
        <w:rPr>
          <w:color w:val="5E5D5E"/>
          <w:spacing w:val="-11"/>
        </w:rPr>
        <w:t xml:space="preserve"> </w:t>
      </w:r>
      <w:r>
        <w:rPr>
          <w:color w:val="5E5D5E"/>
        </w:rPr>
        <w:t>Examples</w:t>
      </w:r>
      <w:r>
        <w:rPr>
          <w:color w:val="5E5D5E"/>
          <w:spacing w:val="-11"/>
        </w:rPr>
        <w:t xml:space="preserve"> </w:t>
      </w:r>
      <w:r>
        <w:rPr>
          <w:color w:val="5E5D5E"/>
        </w:rPr>
        <w:t>of</w:t>
      </w:r>
      <w:r>
        <w:rPr>
          <w:color w:val="5E5D5E"/>
          <w:spacing w:val="-11"/>
        </w:rPr>
        <w:t xml:space="preserve"> </w:t>
      </w:r>
      <w:r>
        <w:rPr>
          <w:color w:val="5E5D5E"/>
        </w:rPr>
        <w:t>these</w:t>
      </w:r>
      <w:r>
        <w:rPr>
          <w:color w:val="5E5D5E"/>
          <w:spacing w:val="-11"/>
        </w:rPr>
        <w:t xml:space="preserve"> </w:t>
      </w:r>
      <w:r>
        <w:rPr>
          <w:color w:val="5E5D5E"/>
        </w:rPr>
        <w:t xml:space="preserve">regulations </w:t>
      </w:r>
      <w:r>
        <w:rPr>
          <w:color w:val="5E5D5E"/>
          <w:spacing w:val="-1"/>
        </w:rPr>
        <w:t>include</w:t>
      </w:r>
      <w:r>
        <w:rPr>
          <w:color w:val="5E5D5E"/>
          <w:spacing w:val="35"/>
        </w:rPr>
        <w:t xml:space="preserve"> </w:t>
      </w:r>
      <w:r>
        <w:rPr>
          <w:color w:val="5E5D5E"/>
          <w:spacing w:val="-1"/>
        </w:rPr>
        <w:t>property</w:t>
      </w:r>
      <w:r>
        <w:rPr>
          <w:color w:val="5E5D5E"/>
          <w:spacing w:val="35"/>
        </w:rPr>
        <w:t xml:space="preserve"> </w:t>
      </w:r>
      <w:r>
        <w:rPr>
          <w:color w:val="5E5D5E"/>
        </w:rPr>
        <w:t>rights,</w:t>
      </w:r>
      <w:r>
        <w:rPr>
          <w:color w:val="5E5D5E"/>
          <w:spacing w:val="35"/>
        </w:rPr>
        <w:t xml:space="preserve"> </w:t>
      </w:r>
      <w:r>
        <w:rPr>
          <w:color w:val="5E5D5E"/>
        </w:rPr>
        <w:t>standards</w:t>
      </w:r>
      <w:r>
        <w:rPr>
          <w:color w:val="5E5D5E"/>
          <w:spacing w:val="35"/>
        </w:rPr>
        <w:t xml:space="preserve"> </w:t>
      </w:r>
      <w:r>
        <w:rPr>
          <w:color w:val="5E5D5E"/>
          <w:spacing w:val="-1"/>
        </w:rPr>
        <w:t>and</w:t>
      </w:r>
      <w:r>
        <w:rPr>
          <w:color w:val="5E5D5E"/>
          <w:spacing w:val="36"/>
        </w:rPr>
        <w:t xml:space="preserve"> </w:t>
      </w:r>
      <w:r>
        <w:rPr>
          <w:color w:val="5E5D5E"/>
        </w:rPr>
        <w:t>competition</w:t>
      </w:r>
      <w:r>
        <w:rPr>
          <w:color w:val="5E5D5E"/>
          <w:spacing w:val="35"/>
        </w:rPr>
        <w:t xml:space="preserve"> </w:t>
      </w:r>
      <w:r>
        <w:rPr>
          <w:color w:val="5E5D5E"/>
          <w:spacing w:val="-1"/>
        </w:rPr>
        <w:t>laws.</w:t>
      </w:r>
      <w:r>
        <w:rPr>
          <w:color w:val="5E5D5E"/>
          <w:spacing w:val="35"/>
        </w:rPr>
        <w:t xml:space="preserve"> </w:t>
      </w:r>
      <w:r>
        <w:rPr>
          <w:color w:val="5E5D5E"/>
          <w:spacing w:val="-2"/>
        </w:rPr>
        <w:t>Well-designed</w:t>
      </w:r>
      <w:r>
        <w:rPr>
          <w:color w:val="5E5D5E"/>
          <w:spacing w:val="36"/>
        </w:rPr>
        <w:t xml:space="preserve"> </w:t>
      </w:r>
      <w:r>
        <w:rPr>
          <w:color w:val="5E5D5E"/>
        </w:rPr>
        <w:t>regulation</w:t>
      </w:r>
      <w:r>
        <w:rPr>
          <w:color w:val="5E5D5E"/>
          <w:spacing w:val="36"/>
        </w:rPr>
        <w:t xml:space="preserve"> </w:t>
      </w:r>
      <w:r>
        <w:rPr>
          <w:color w:val="5E5D5E"/>
          <w:spacing w:val="-1"/>
        </w:rPr>
        <w:t>also</w:t>
      </w:r>
      <w:r>
        <w:rPr>
          <w:color w:val="5E5D5E"/>
          <w:spacing w:val="34"/>
        </w:rPr>
        <w:t xml:space="preserve"> </w:t>
      </w:r>
      <w:r>
        <w:rPr>
          <w:color w:val="5E5D5E"/>
        </w:rPr>
        <w:t xml:space="preserve">promotes consumer confidence, which increases the quantum of market </w:t>
      </w:r>
      <w:r>
        <w:rPr>
          <w:color w:val="5E5D5E"/>
          <w:spacing w:val="-2"/>
        </w:rPr>
        <w:t>activity.</w:t>
      </w:r>
    </w:p>
    <w:p w:rsidR="002F76B6" w:rsidRDefault="00F32A52">
      <w:pPr>
        <w:pStyle w:val="BodyText"/>
        <w:jc w:val="both"/>
        <w:rPr>
          <w:rFonts w:cs="Arial"/>
        </w:rPr>
      </w:pPr>
      <w:r>
        <w:rPr>
          <w:color w:val="5E5D5E"/>
        </w:rPr>
        <w:t>Businesses are likely to benefit from regulation through the following key channels:</w:t>
      </w:r>
    </w:p>
    <w:p w:rsidR="002F76B6" w:rsidRDefault="00F32A52">
      <w:pPr>
        <w:pStyle w:val="BodyText"/>
        <w:numPr>
          <w:ilvl w:val="0"/>
          <w:numId w:val="14"/>
        </w:numPr>
        <w:tabs>
          <w:tab w:val="left" w:pos="401"/>
        </w:tabs>
        <w:spacing w:before="86"/>
        <w:ind w:hanging="283"/>
        <w:jc w:val="both"/>
      </w:pPr>
      <w:r>
        <w:rPr>
          <w:color w:val="5E5D5E"/>
          <w:spacing w:val="-1"/>
        </w:rPr>
        <w:t>provision of</w:t>
      </w:r>
      <w:r>
        <w:rPr>
          <w:color w:val="5E5D5E"/>
        </w:rPr>
        <w:t xml:space="preserve"> fair</w:t>
      </w:r>
      <w:r>
        <w:rPr>
          <w:color w:val="5E5D5E"/>
          <w:spacing w:val="-2"/>
        </w:rPr>
        <w:t xml:space="preserve"> </w:t>
      </w:r>
      <w:r>
        <w:rPr>
          <w:color w:val="5E5D5E"/>
        </w:rPr>
        <w:t>trading</w:t>
      </w:r>
      <w:r>
        <w:rPr>
          <w:color w:val="5E5D5E"/>
          <w:spacing w:val="-1"/>
        </w:rPr>
        <w:t xml:space="preserve"> </w:t>
      </w:r>
      <w:r>
        <w:rPr>
          <w:color w:val="5E5D5E"/>
        </w:rPr>
        <w:t>conditions</w:t>
      </w:r>
    </w:p>
    <w:p w:rsidR="002F76B6" w:rsidRDefault="00F32A52">
      <w:pPr>
        <w:pStyle w:val="BodyText"/>
        <w:numPr>
          <w:ilvl w:val="0"/>
          <w:numId w:val="14"/>
        </w:numPr>
        <w:tabs>
          <w:tab w:val="left" w:pos="401"/>
        </w:tabs>
        <w:spacing w:before="86"/>
        <w:ind w:hanging="283"/>
        <w:jc w:val="both"/>
      </w:pPr>
      <w:r>
        <w:rPr>
          <w:color w:val="5E5D5E"/>
        </w:rPr>
        <w:t>creation</w:t>
      </w:r>
      <w:r>
        <w:rPr>
          <w:color w:val="5E5D5E"/>
          <w:spacing w:val="-2"/>
        </w:rPr>
        <w:t xml:space="preserve"> </w:t>
      </w:r>
      <w:r>
        <w:rPr>
          <w:color w:val="5E5D5E"/>
          <w:spacing w:val="-1"/>
        </w:rPr>
        <w:t>of</w:t>
      </w:r>
      <w:r>
        <w:rPr>
          <w:color w:val="5E5D5E"/>
        </w:rPr>
        <w:t xml:space="preserve"> </w:t>
      </w:r>
      <w:r>
        <w:rPr>
          <w:color w:val="5E5D5E"/>
          <w:spacing w:val="-1"/>
        </w:rPr>
        <w:t>new business</w:t>
      </w:r>
      <w:r>
        <w:rPr>
          <w:color w:val="5E5D5E"/>
        </w:rPr>
        <w:t xml:space="preserve"> </w:t>
      </w:r>
      <w:r>
        <w:rPr>
          <w:color w:val="5E5D5E"/>
          <w:spacing w:val="-1"/>
        </w:rPr>
        <w:t>opportunities</w:t>
      </w:r>
    </w:p>
    <w:p w:rsidR="002F76B6" w:rsidRDefault="00F32A52">
      <w:pPr>
        <w:pStyle w:val="BodyText"/>
        <w:numPr>
          <w:ilvl w:val="0"/>
          <w:numId w:val="14"/>
        </w:numPr>
        <w:tabs>
          <w:tab w:val="left" w:pos="401"/>
        </w:tabs>
        <w:spacing w:before="86"/>
        <w:ind w:hanging="283"/>
        <w:jc w:val="both"/>
      </w:pPr>
      <w:r>
        <w:rPr>
          <w:color w:val="5E5D5E"/>
          <w:spacing w:val="-1"/>
        </w:rPr>
        <w:t xml:space="preserve">access </w:t>
      </w:r>
      <w:r>
        <w:rPr>
          <w:color w:val="5E5D5E"/>
        </w:rPr>
        <w:t>to</w:t>
      </w:r>
      <w:r>
        <w:rPr>
          <w:color w:val="5E5D5E"/>
          <w:spacing w:val="-2"/>
        </w:rPr>
        <w:t xml:space="preserve"> </w:t>
      </w:r>
      <w:r>
        <w:rPr>
          <w:color w:val="5E5D5E"/>
          <w:spacing w:val="-1"/>
        </w:rPr>
        <w:t>best-practice</w:t>
      </w:r>
      <w:r>
        <w:rPr>
          <w:color w:val="5E5D5E"/>
        </w:rPr>
        <w:t xml:space="preserve"> </w:t>
      </w:r>
      <w:r>
        <w:rPr>
          <w:color w:val="5E5D5E"/>
          <w:spacing w:val="-1"/>
        </w:rPr>
        <w:t xml:space="preserve">processes, </w:t>
      </w:r>
      <w:r>
        <w:rPr>
          <w:color w:val="5E5D5E"/>
        </w:rPr>
        <w:t>via</w:t>
      </w:r>
      <w:r>
        <w:rPr>
          <w:color w:val="5E5D5E"/>
          <w:spacing w:val="-1"/>
        </w:rPr>
        <w:t xml:space="preserve"> </w:t>
      </w:r>
      <w:r>
        <w:rPr>
          <w:color w:val="5E5D5E"/>
        </w:rPr>
        <w:t>standards</w:t>
      </w:r>
      <w:r>
        <w:rPr>
          <w:color w:val="5E5D5E"/>
          <w:spacing w:val="-2"/>
        </w:rPr>
        <w:t xml:space="preserve"> </w:t>
      </w:r>
      <w:r>
        <w:rPr>
          <w:color w:val="5E5D5E"/>
        </w:rPr>
        <w:t>for</w:t>
      </w:r>
      <w:r>
        <w:rPr>
          <w:color w:val="5E5D5E"/>
          <w:spacing w:val="-1"/>
        </w:rPr>
        <w:t xml:space="preserve"> example</w:t>
      </w:r>
    </w:p>
    <w:p w:rsidR="002F76B6" w:rsidRDefault="00F32A52">
      <w:pPr>
        <w:pStyle w:val="BodyText"/>
        <w:numPr>
          <w:ilvl w:val="0"/>
          <w:numId w:val="14"/>
        </w:numPr>
        <w:tabs>
          <w:tab w:val="left" w:pos="401"/>
        </w:tabs>
        <w:spacing w:before="86"/>
        <w:ind w:hanging="283"/>
        <w:jc w:val="both"/>
      </w:pPr>
      <w:r>
        <w:rPr>
          <w:color w:val="5E5D5E"/>
          <w:spacing w:val="-1"/>
        </w:rPr>
        <w:t>discouragement of</w:t>
      </w:r>
      <w:r>
        <w:rPr>
          <w:color w:val="5E5D5E"/>
        </w:rPr>
        <w:t xml:space="preserve"> </w:t>
      </w:r>
      <w:r>
        <w:rPr>
          <w:color w:val="5E5D5E"/>
          <w:spacing w:val="-1"/>
        </w:rPr>
        <w:t>illegal</w:t>
      </w:r>
      <w:r>
        <w:rPr>
          <w:color w:val="5E5D5E"/>
        </w:rPr>
        <w:t xml:space="preserve"> activity such</w:t>
      </w:r>
      <w:r>
        <w:rPr>
          <w:color w:val="5E5D5E"/>
          <w:spacing w:val="-1"/>
        </w:rPr>
        <w:t xml:space="preserve"> as </w:t>
      </w:r>
      <w:r>
        <w:rPr>
          <w:color w:val="5E5D5E"/>
        </w:rPr>
        <w:t>fraud</w:t>
      </w:r>
      <w:r>
        <w:rPr>
          <w:color w:val="5E5D5E"/>
          <w:spacing w:val="-1"/>
        </w:rPr>
        <w:t xml:space="preserve"> and</w:t>
      </w:r>
      <w:r>
        <w:rPr>
          <w:color w:val="5E5D5E"/>
        </w:rPr>
        <w:t xml:space="preserve"> </w:t>
      </w:r>
      <w:r>
        <w:rPr>
          <w:color w:val="5E5D5E"/>
          <w:spacing w:val="-1"/>
        </w:rPr>
        <w:t>industrial</w:t>
      </w:r>
      <w:r>
        <w:rPr>
          <w:color w:val="5E5D5E"/>
        </w:rPr>
        <w:t xml:space="preserve"> </w:t>
      </w:r>
      <w:r>
        <w:rPr>
          <w:color w:val="5E5D5E"/>
          <w:spacing w:val="-1"/>
        </w:rPr>
        <w:t>espionage</w:t>
      </w:r>
    </w:p>
    <w:p w:rsidR="002F76B6" w:rsidRDefault="00F32A52">
      <w:pPr>
        <w:pStyle w:val="BodyText"/>
        <w:numPr>
          <w:ilvl w:val="0"/>
          <w:numId w:val="14"/>
        </w:numPr>
        <w:tabs>
          <w:tab w:val="left" w:pos="401"/>
        </w:tabs>
        <w:spacing w:before="86"/>
        <w:ind w:hanging="283"/>
        <w:jc w:val="both"/>
      </w:pPr>
      <w:r>
        <w:rPr>
          <w:color w:val="5E5D5E"/>
          <w:spacing w:val="-1"/>
        </w:rPr>
        <w:t>protection</w:t>
      </w:r>
      <w:r>
        <w:rPr>
          <w:color w:val="5E5D5E"/>
          <w:spacing w:val="-2"/>
        </w:rPr>
        <w:t xml:space="preserve"> </w:t>
      </w:r>
      <w:r>
        <w:rPr>
          <w:color w:val="5E5D5E"/>
          <w:spacing w:val="-1"/>
        </w:rPr>
        <w:t xml:space="preserve">of intellectual property </w:t>
      </w:r>
      <w:r>
        <w:rPr>
          <w:color w:val="5E5D5E"/>
        </w:rPr>
        <w:t>(IP)</w:t>
      </w:r>
    </w:p>
    <w:p w:rsidR="002F76B6" w:rsidRDefault="002F76B6">
      <w:pPr>
        <w:spacing w:line="200" w:lineRule="exact"/>
        <w:rPr>
          <w:sz w:val="20"/>
          <w:szCs w:val="20"/>
        </w:rPr>
      </w:pPr>
    </w:p>
    <w:p w:rsidR="002F76B6" w:rsidRDefault="00F32A52">
      <w:pPr>
        <w:pStyle w:val="BodyText"/>
        <w:spacing w:before="0" w:line="271" w:lineRule="auto"/>
        <w:ind w:right="871"/>
        <w:jc w:val="both"/>
        <w:rPr>
          <w:rFonts w:cs="Arial"/>
          <w:sz w:val="11"/>
          <w:szCs w:val="11"/>
        </w:rPr>
      </w:pPr>
      <w:r>
        <w:rPr>
          <w:color w:val="5E5D5E"/>
        </w:rPr>
        <w:t>Regulation,</w:t>
      </w:r>
      <w:r>
        <w:rPr>
          <w:color w:val="5E5D5E"/>
          <w:spacing w:val="-2"/>
        </w:rPr>
        <w:t xml:space="preserve"> </w:t>
      </w:r>
      <w:r>
        <w:rPr>
          <w:color w:val="5E5D5E"/>
        </w:rPr>
        <w:t>particularly</w:t>
      </w:r>
      <w:r>
        <w:rPr>
          <w:color w:val="5E5D5E"/>
          <w:spacing w:val="-2"/>
        </w:rPr>
        <w:t xml:space="preserve"> </w:t>
      </w:r>
      <w:r>
        <w:rPr>
          <w:color w:val="5E5D5E"/>
        </w:rPr>
        <w:t>in</w:t>
      </w:r>
      <w:r>
        <w:rPr>
          <w:color w:val="5E5D5E"/>
          <w:spacing w:val="-2"/>
        </w:rPr>
        <w:t xml:space="preserve"> </w:t>
      </w:r>
      <w:r>
        <w:rPr>
          <w:color w:val="5E5D5E"/>
        </w:rPr>
        <w:t>the</w:t>
      </w:r>
      <w:r>
        <w:rPr>
          <w:color w:val="5E5D5E"/>
          <w:spacing w:val="-2"/>
        </w:rPr>
        <w:t xml:space="preserve"> </w:t>
      </w:r>
      <w:r>
        <w:rPr>
          <w:color w:val="5E5D5E"/>
        </w:rPr>
        <w:t>form</w:t>
      </w:r>
      <w:r>
        <w:rPr>
          <w:color w:val="5E5D5E"/>
          <w:spacing w:val="-2"/>
        </w:rPr>
        <w:t xml:space="preserve"> </w:t>
      </w:r>
      <w:r>
        <w:rPr>
          <w:color w:val="5E5D5E"/>
        </w:rPr>
        <w:t>of</w:t>
      </w:r>
      <w:r>
        <w:rPr>
          <w:color w:val="5E5D5E"/>
          <w:spacing w:val="-2"/>
        </w:rPr>
        <w:t xml:space="preserve"> </w:t>
      </w:r>
      <w:r>
        <w:rPr>
          <w:color w:val="5E5D5E"/>
        </w:rPr>
        <w:t>voluntary</w:t>
      </w:r>
      <w:r>
        <w:rPr>
          <w:color w:val="5E5D5E"/>
          <w:spacing w:val="-2"/>
        </w:rPr>
        <w:t xml:space="preserve"> </w:t>
      </w:r>
      <w:r>
        <w:rPr>
          <w:color w:val="5E5D5E"/>
        </w:rPr>
        <w:t>and</w:t>
      </w:r>
      <w:r>
        <w:rPr>
          <w:color w:val="5E5D5E"/>
          <w:spacing w:val="-2"/>
        </w:rPr>
        <w:t xml:space="preserve"> </w:t>
      </w:r>
      <w:r>
        <w:rPr>
          <w:color w:val="5E5D5E"/>
        </w:rPr>
        <w:t>mandatory</w:t>
      </w:r>
      <w:r>
        <w:rPr>
          <w:color w:val="5E5D5E"/>
          <w:spacing w:val="-2"/>
        </w:rPr>
        <w:t xml:space="preserve"> </w:t>
      </w:r>
      <w:r>
        <w:rPr>
          <w:color w:val="5E5D5E"/>
        </w:rPr>
        <w:t>standards,</w:t>
      </w:r>
      <w:r>
        <w:rPr>
          <w:color w:val="5E5D5E"/>
          <w:spacing w:val="-2"/>
        </w:rPr>
        <w:t xml:space="preserve"> </w:t>
      </w:r>
      <w:r>
        <w:rPr>
          <w:color w:val="5E5D5E"/>
        </w:rPr>
        <w:t>can</w:t>
      </w:r>
      <w:r>
        <w:rPr>
          <w:color w:val="5E5D5E"/>
          <w:spacing w:val="-2"/>
        </w:rPr>
        <w:t xml:space="preserve"> </w:t>
      </w:r>
      <w:r>
        <w:rPr>
          <w:color w:val="5E5D5E"/>
        </w:rPr>
        <w:t>also</w:t>
      </w:r>
      <w:r>
        <w:rPr>
          <w:color w:val="5E5D5E"/>
          <w:spacing w:val="-2"/>
        </w:rPr>
        <w:t xml:space="preserve"> </w:t>
      </w:r>
      <w:r>
        <w:rPr>
          <w:color w:val="5E5D5E"/>
        </w:rPr>
        <w:t xml:space="preserve">benefit </w:t>
      </w:r>
      <w:r>
        <w:rPr>
          <w:color w:val="5E5D5E"/>
          <w:spacing w:val="-1"/>
        </w:rPr>
        <w:t>businesses</w:t>
      </w:r>
      <w:r>
        <w:rPr>
          <w:color w:val="5E5D5E"/>
          <w:spacing w:val="17"/>
        </w:rPr>
        <w:t xml:space="preserve"> </w:t>
      </w:r>
      <w:r>
        <w:rPr>
          <w:color w:val="5E5D5E"/>
          <w:spacing w:val="-1"/>
        </w:rPr>
        <w:t>by</w:t>
      </w:r>
      <w:r>
        <w:rPr>
          <w:color w:val="5E5D5E"/>
          <w:spacing w:val="18"/>
        </w:rPr>
        <w:t xml:space="preserve"> </w:t>
      </w:r>
      <w:r>
        <w:rPr>
          <w:color w:val="5E5D5E"/>
          <w:spacing w:val="-1"/>
        </w:rPr>
        <w:t>providing</w:t>
      </w:r>
      <w:r>
        <w:rPr>
          <w:color w:val="5E5D5E"/>
          <w:spacing w:val="18"/>
        </w:rPr>
        <w:t xml:space="preserve"> </w:t>
      </w:r>
      <w:r>
        <w:rPr>
          <w:color w:val="5E5D5E"/>
        </w:rPr>
        <w:t>them</w:t>
      </w:r>
      <w:r>
        <w:rPr>
          <w:color w:val="5E5D5E"/>
          <w:spacing w:val="16"/>
        </w:rPr>
        <w:t xml:space="preserve"> </w:t>
      </w:r>
      <w:r>
        <w:rPr>
          <w:color w:val="5E5D5E"/>
          <w:spacing w:val="-1"/>
        </w:rPr>
        <w:t>with</w:t>
      </w:r>
      <w:r>
        <w:rPr>
          <w:color w:val="5E5D5E"/>
          <w:spacing w:val="18"/>
        </w:rPr>
        <w:t xml:space="preserve"> </w:t>
      </w:r>
      <w:r>
        <w:rPr>
          <w:color w:val="5E5D5E"/>
          <w:spacing w:val="-1"/>
        </w:rPr>
        <w:t>access</w:t>
      </w:r>
      <w:r>
        <w:rPr>
          <w:color w:val="5E5D5E"/>
          <w:spacing w:val="17"/>
        </w:rPr>
        <w:t xml:space="preserve"> </w:t>
      </w:r>
      <w:r>
        <w:rPr>
          <w:color w:val="5E5D5E"/>
        </w:rPr>
        <w:t>to</w:t>
      </w:r>
      <w:r>
        <w:rPr>
          <w:color w:val="5E5D5E"/>
          <w:spacing w:val="18"/>
        </w:rPr>
        <w:t xml:space="preserve"> </w:t>
      </w:r>
      <w:r>
        <w:rPr>
          <w:color w:val="5E5D5E"/>
          <w:spacing w:val="-1"/>
        </w:rPr>
        <w:t>best-practice</w:t>
      </w:r>
      <w:r>
        <w:rPr>
          <w:color w:val="5E5D5E"/>
          <w:spacing w:val="18"/>
        </w:rPr>
        <w:t xml:space="preserve"> </w:t>
      </w:r>
      <w:r>
        <w:rPr>
          <w:color w:val="5E5D5E"/>
          <w:spacing w:val="-1"/>
        </w:rPr>
        <w:t>processes.</w:t>
      </w:r>
      <w:r>
        <w:rPr>
          <w:color w:val="5E5D5E"/>
          <w:spacing w:val="17"/>
        </w:rPr>
        <w:t xml:space="preserve"> </w:t>
      </w:r>
      <w:r>
        <w:rPr>
          <w:color w:val="5E5D5E"/>
        </w:rPr>
        <w:t>By</w:t>
      </w:r>
      <w:r>
        <w:rPr>
          <w:color w:val="5E5D5E"/>
          <w:spacing w:val="18"/>
        </w:rPr>
        <w:t xml:space="preserve"> </w:t>
      </w:r>
      <w:r>
        <w:rPr>
          <w:color w:val="5E5D5E"/>
        </w:rPr>
        <w:t>facilitating</w:t>
      </w:r>
      <w:r>
        <w:rPr>
          <w:color w:val="5E5D5E"/>
          <w:spacing w:val="17"/>
        </w:rPr>
        <w:t xml:space="preserve"> </w:t>
      </w:r>
      <w:r>
        <w:rPr>
          <w:color w:val="5E5D5E"/>
        </w:rPr>
        <w:t>the</w:t>
      </w:r>
      <w:r>
        <w:rPr>
          <w:color w:val="5E5D5E"/>
          <w:spacing w:val="28"/>
        </w:rPr>
        <w:t xml:space="preserve"> </w:t>
      </w:r>
      <w:r>
        <w:rPr>
          <w:color w:val="5E5D5E"/>
        </w:rPr>
        <w:t>transfer</w:t>
      </w:r>
      <w:r>
        <w:rPr>
          <w:color w:val="5E5D5E"/>
          <w:spacing w:val="42"/>
        </w:rPr>
        <w:t xml:space="preserve"> </w:t>
      </w:r>
      <w:r>
        <w:rPr>
          <w:color w:val="5E5D5E"/>
          <w:spacing w:val="-1"/>
        </w:rPr>
        <w:t>of</w:t>
      </w:r>
      <w:r>
        <w:rPr>
          <w:color w:val="5E5D5E"/>
          <w:spacing w:val="42"/>
        </w:rPr>
        <w:t xml:space="preserve"> </w:t>
      </w:r>
      <w:r>
        <w:rPr>
          <w:color w:val="5E5D5E"/>
        </w:rPr>
        <w:t>knowledge</w:t>
      </w:r>
      <w:r>
        <w:rPr>
          <w:color w:val="5E5D5E"/>
          <w:spacing w:val="42"/>
        </w:rPr>
        <w:t xml:space="preserve"> </w:t>
      </w:r>
      <w:r>
        <w:rPr>
          <w:color w:val="5E5D5E"/>
          <w:spacing w:val="-1"/>
        </w:rPr>
        <w:t>and</w:t>
      </w:r>
      <w:r>
        <w:rPr>
          <w:color w:val="5E5D5E"/>
          <w:spacing w:val="43"/>
        </w:rPr>
        <w:t xml:space="preserve"> </w:t>
      </w:r>
      <w:r>
        <w:rPr>
          <w:color w:val="5E5D5E"/>
          <w:spacing w:val="-1"/>
        </w:rPr>
        <w:t>information</w:t>
      </w:r>
      <w:r>
        <w:rPr>
          <w:color w:val="5E5D5E"/>
          <w:spacing w:val="43"/>
        </w:rPr>
        <w:t xml:space="preserve"> </w:t>
      </w:r>
      <w:r>
        <w:rPr>
          <w:color w:val="5E5D5E"/>
          <w:spacing w:val="-1"/>
        </w:rPr>
        <w:t>among</w:t>
      </w:r>
      <w:r>
        <w:rPr>
          <w:color w:val="5E5D5E"/>
          <w:spacing w:val="42"/>
        </w:rPr>
        <w:t xml:space="preserve"> </w:t>
      </w:r>
      <w:r>
        <w:rPr>
          <w:color w:val="5E5D5E"/>
          <w:spacing w:val="-1"/>
        </w:rPr>
        <w:t>businesses,</w:t>
      </w:r>
      <w:r>
        <w:rPr>
          <w:color w:val="5E5D5E"/>
          <w:spacing w:val="44"/>
        </w:rPr>
        <w:t xml:space="preserve"> </w:t>
      </w:r>
      <w:r>
        <w:rPr>
          <w:color w:val="5E5D5E"/>
        </w:rPr>
        <w:t>standards</w:t>
      </w:r>
      <w:r>
        <w:rPr>
          <w:color w:val="5E5D5E"/>
          <w:spacing w:val="42"/>
        </w:rPr>
        <w:t xml:space="preserve"> </w:t>
      </w:r>
      <w:r>
        <w:rPr>
          <w:color w:val="5E5D5E"/>
          <w:spacing w:val="-1"/>
        </w:rPr>
        <w:t>help</w:t>
      </w:r>
      <w:r>
        <w:rPr>
          <w:color w:val="5E5D5E"/>
          <w:spacing w:val="42"/>
        </w:rPr>
        <w:t xml:space="preserve"> </w:t>
      </w:r>
      <w:r>
        <w:rPr>
          <w:color w:val="5E5D5E"/>
        </w:rPr>
        <w:t>to</w:t>
      </w:r>
      <w:r>
        <w:rPr>
          <w:color w:val="5E5D5E"/>
          <w:spacing w:val="42"/>
        </w:rPr>
        <w:t xml:space="preserve"> </w:t>
      </w:r>
      <w:r>
        <w:rPr>
          <w:color w:val="5E5D5E"/>
          <w:spacing w:val="-1"/>
        </w:rPr>
        <w:t>promote</w:t>
      </w:r>
      <w:r>
        <w:rPr>
          <w:color w:val="5E5D5E"/>
          <w:spacing w:val="26"/>
        </w:rPr>
        <w:t xml:space="preserve"> </w:t>
      </w:r>
      <w:r>
        <w:rPr>
          <w:color w:val="5E5D5E"/>
        </w:rPr>
        <w:t>competition,</w:t>
      </w:r>
      <w:r>
        <w:rPr>
          <w:color w:val="5E5D5E"/>
          <w:spacing w:val="-26"/>
        </w:rPr>
        <w:t xml:space="preserve"> </w:t>
      </w:r>
      <w:r>
        <w:rPr>
          <w:color w:val="5E5D5E"/>
          <w:spacing w:val="-1"/>
        </w:rPr>
        <w:t>productivity</w:t>
      </w:r>
      <w:r>
        <w:rPr>
          <w:color w:val="5E5D5E"/>
          <w:spacing w:val="-24"/>
        </w:rPr>
        <w:t xml:space="preserve"> </w:t>
      </w:r>
      <w:r>
        <w:rPr>
          <w:color w:val="5E5D5E"/>
          <w:spacing w:val="-1"/>
        </w:rPr>
        <w:t>and</w:t>
      </w:r>
      <w:r>
        <w:rPr>
          <w:color w:val="5E5D5E"/>
          <w:spacing w:val="-25"/>
        </w:rPr>
        <w:t xml:space="preserve"> </w:t>
      </w:r>
      <w:r>
        <w:rPr>
          <w:color w:val="5E5D5E"/>
          <w:spacing w:val="-1"/>
        </w:rPr>
        <w:t>innovation</w:t>
      </w:r>
      <w:r>
        <w:rPr>
          <w:color w:val="5E5D5E"/>
          <w:spacing w:val="-24"/>
        </w:rPr>
        <w:t xml:space="preserve"> </w:t>
      </w:r>
      <w:r>
        <w:rPr>
          <w:color w:val="5E5D5E"/>
        </w:rPr>
        <w:t>for</w:t>
      </w:r>
      <w:r>
        <w:rPr>
          <w:color w:val="5E5D5E"/>
          <w:spacing w:val="-36"/>
        </w:rPr>
        <w:t xml:space="preserve"> </w:t>
      </w:r>
      <w:r>
        <w:rPr>
          <w:color w:val="5E5D5E"/>
        </w:rPr>
        <w:t>Australian</w:t>
      </w:r>
      <w:r>
        <w:rPr>
          <w:color w:val="5E5D5E"/>
          <w:spacing w:val="-26"/>
        </w:rPr>
        <w:t xml:space="preserve"> </w:t>
      </w:r>
      <w:r>
        <w:rPr>
          <w:color w:val="5E5D5E"/>
          <w:spacing w:val="-1"/>
        </w:rPr>
        <w:t>businesses</w:t>
      </w:r>
      <w:r>
        <w:rPr>
          <w:color w:val="5E5D5E"/>
          <w:spacing w:val="-25"/>
        </w:rPr>
        <w:t xml:space="preserve"> </w:t>
      </w:r>
      <w:r>
        <w:rPr>
          <w:color w:val="5E5D5E"/>
          <w:spacing w:val="-1"/>
        </w:rPr>
        <w:t>operating</w:t>
      </w:r>
      <w:r>
        <w:rPr>
          <w:color w:val="5E5D5E"/>
          <w:spacing w:val="-25"/>
        </w:rPr>
        <w:t xml:space="preserve"> </w:t>
      </w:r>
      <w:r>
        <w:rPr>
          <w:color w:val="5E5D5E"/>
          <w:spacing w:val="-1"/>
        </w:rPr>
        <w:t>in</w:t>
      </w:r>
      <w:r>
        <w:rPr>
          <w:color w:val="5E5D5E"/>
          <w:spacing w:val="-25"/>
        </w:rPr>
        <w:t xml:space="preserve"> </w:t>
      </w:r>
      <w:r>
        <w:rPr>
          <w:color w:val="5E5D5E"/>
          <w:spacing w:val="-1"/>
        </w:rPr>
        <w:t>both</w:t>
      </w:r>
      <w:r>
        <w:rPr>
          <w:color w:val="5E5D5E"/>
          <w:spacing w:val="-25"/>
        </w:rPr>
        <w:t xml:space="preserve"> </w:t>
      </w:r>
      <w:r>
        <w:rPr>
          <w:color w:val="5E5D5E"/>
          <w:spacing w:val="-1"/>
        </w:rPr>
        <w:t>domestic</w:t>
      </w:r>
      <w:r>
        <w:rPr>
          <w:color w:val="5E5D5E"/>
          <w:spacing w:val="27"/>
        </w:rPr>
        <w:t xml:space="preserve"> </w:t>
      </w:r>
      <w:r>
        <w:rPr>
          <w:color w:val="5E5D5E"/>
          <w:spacing w:val="-1"/>
        </w:rPr>
        <w:t>and</w:t>
      </w:r>
      <w:r>
        <w:rPr>
          <w:color w:val="5E5D5E"/>
          <w:spacing w:val="8"/>
        </w:rPr>
        <w:t xml:space="preserve"> </w:t>
      </w:r>
      <w:r>
        <w:rPr>
          <w:color w:val="5E5D5E"/>
          <w:spacing w:val="-1"/>
        </w:rPr>
        <w:t>international</w:t>
      </w:r>
      <w:r>
        <w:rPr>
          <w:color w:val="5E5D5E"/>
          <w:spacing w:val="9"/>
        </w:rPr>
        <w:t xml:space="preserve"> </w:t>
      </w:r>
      <w:r>
        <w:rPr>
          <w:color w:val="5E5D5E"/>
        </w:rPr>
        <w:t>markets.</w:t>
      </w:r>
      <w:r>
        <w:rPr>
          <w:b/>
          <w:color w:val="5E5D5E"/>
          <w:position w:val="7"/>
          <w:sz w:val="11"/>
        </w:rPr>
        <w:t>131</w:t>
      </w:r>
      <w:r>
        <w:rPr>
          <w:b/>
          <w:color w:val="5E5D5E"/>
          <w:spacing w:val="2"/>
          <w:position w:val="7"/>
          <w:sz w:val="11"/>
        </w:rPr>
        <w:t xml:space="preserve"> </w:t>
      </w:r>
      <w:r>
        <w:rPr>
          <w:color w:val="5E5D5E"/>
        </w:rPr>
        <w:t>Standards</w:t>
      </w:r>
      <w:r>
        <w:rPr>
          <w:color w:val="5E5D5E"/>
          <w:spacing w:val="8"/>
        </w:rPr>
        <w:t xml:space="preserve"> </w:t>
      </w:r>
      <w:r>
        <w:rPr>
          <w:color w:val="5E5D5E"/>
          <w:spacing w:val="-1"/>
        </w:rPr>
        <w:t>also</w:t>
      </w:r>
      <w:r>
        <w:rPr>
          <w:color w:val="5E5D5E"/>
          <w:spacing w:val="8"/>
        </w:rPr>
        <w:t xml:space="preserve"> </w:t>
      </w:r>
      <w:r>
        <w:rPr>
          <w:color w:val="5E5D5E"/>
          <w:spacing w:val="-1"/>
        </w:rPr>
        <w:t>assist</w:t>
      </w:r>
      <w:r>
        <w:rPr>
          <w:color w:val="5E5D5E"/>
          <w:spacing w:val="-3"/>
        </w:rPr>
        <w:t xml:space="preserve"> </w:t>
      </w:r>
      <w:r>
        <w:rPr>
          <w:color w:val="5E5D5E"/>
        </w:rPr>
        <w:t>Australian</w:t>
      </w:r>
      <w:r>
        <w:rPr>
          <w:color w:val="5E5D5E"/>
          <w:spacing w:val="9"/>
        </w:rPr>
        <w:t xml:space="preserve"> </w:t>
      </w:r>
      <w:r>
        <w:rPr>
          <w:color w:val="5E5D5E"/>
          <w:spacing w:val="-1"/>
        </w:rPr>
        <w:t>businesses</w:t>
      </w:r>
      <w:r>
        <w:rPr>
          <w:color w:val="5E5D5E"/>
          <w:spacing w:val="8"/>
        </w:rPr>
        <w:t xml:space="preserve"> </w:t>
      </w:r>
      <w:r>
        <w:rPr>
          <w:color w:val="5E5D5E"/>
        </w:rPr>
        <w:t>to</w:t>
      </w:r>
      <w:r>
        <w:rPr>
          <w:color w:val="5E5D5E"/>
          <w:spacing w:val="8"/>
        </w:rPr>
        <w:t xml:space="preserve"> </w:t>
      </w:r>
      <w:r>
        <w:rPr>
          <w:color w:val="5E5D5E"/>
          <w:spacing w:val="-1"/>
        </w:rPr>
        <w:t>participate</w:t>
      </w:r>
      <w:r>
        <w:rPr>
          <w:color w:val="5E5D5E"/>
          <w:spacing w:val="8"/>
        </w:rPr>
        <w:t xml:space="preserve"> </w:t>
      </w:r>
      <w:r>
        <w:rPr>
          <w:color w:val="5E5D5E"/>
          <w:spacing w:val="-1"/>
        </w:rPr>
        <w:t>in</w:t>
      </w:r>
      <w:r>
        <w:rPr>
          <w:color w:val="5E5D5E"/>
          <w:spacing w:val="26"/>
        </w:rPr>
        <w:t xml:space="preserve"> </w:t>
      </w:r>
      <w:r>
        <w:rPr>
          <w:color w:val="5E5D5E"/>
          <w:spacing w:val="-1"/>
        </w:rPr>
        <w:t>global</w:t>
      </w:r>
      <w:r>
        <w:rPr>
          <w:color w:val="5E5D5E"/>
          <w:spacing w:val="-7"/>
        </w:rPr>
        <w:t xml:space="preserve"> </w:t>
      </w:r>
      <w:r>
        <w:rPr>
          <w:color w:val="5E5D5E"/>
        </w:rPr>
        <w:t>value</w:t>
      </w:r>
      <w:r>
        <w:rPr>
          <w:color w:val="5E5D5E"/>
          <w:spacing w:val="-7"/>
        </w:rPr>
        <w:t xml:space="preserve"> </w:t>
      </w:r>
      <w:r>
        <w:rPr>
          <w:color w:val="5E5D5E"/>
        </w:rPr>
        <w:t>chains</w:t>
      </w:r>
      <w:r>
        <w:rPr>
          <w:color w:val="5E5D5E"/>
          <w:spacing w:val="-7"/>
        </w:rPr>
        <w:t xml:space="preserve"> </w:t>
      </w:r>
      <w:r>
        <w:rPr>
          <w:color w:val="5E5D5E"/>
        </w:rPr>
        <w:t>(GVCs).</w:t>
      </w:r>
      <w:r>
        <w:rPr>
          <w:color w:val="5E5D5E"/>
          <w:spacing w:val="-7"/>
        </w:rPr>
        <w:t xml:space="preserve"> </w:t>
      </w:r>
      <w:r>
        <w:rPr>
          <w:color w:val="5E5D5E"/>
        </w:rPr>
        <w:t>Mutual</w:t>
      </w:r>
      <w:r>
        <w:rPr>
          <w:color w:val="5E5D5E"/>
          <w:spacing w:val="-7"/>
        </w:rPr>
        <w:t xml:space="preserve"> </w:t>
      </w:r>
      <w:r>
        <w:rPr>
          <w:color w:val="5E5D5E"/>
        </w:rPr>
        <w:t>recognition</w:t>
      </w:r>
      <w:r>
        <w:rPr>
          <w:color w:val="5E5D5E"/>
          <w:spacing w:val="-6"/>
        </w:rPr>
        <w:t xml:space="preserve"> </w:t>
      </w:r>
      <w:r>
        <w:rPr>
          <w:color w:val="5E5D5E"/>
          <w:spacing w:val="-1"/>
        </w:rPr>
        <w:t>of</w:t>
      </w:r>
      <w:r>
        <w:rPr>
          <w:color w:val="5E5D5E"/>
          <w:spacing w:val="-7"/>
        </w:rPr>
        <w:t xml:space="preserve"> </w:t>
      </w:r>
      <w:r>
        <w:rPr>
          <w:color w:val="5E5D5E"/>
        </w:rPr>
        <w:t>standards</w:t>
      </w:r>
      <w:r>
        <w:rPr>
          <w:color w:val="5E5D5E"/>
          <w:spacing w:val="-7"/>
        </w:rPr>
        <w:t xml:space="preserve"> </w:t>
      </w:r>
      <w:r>
        <w:rPr>
          <w:color w:val="5E5D5E"/>
          <w:spacing w:val="-1"/>
        </w:rPr>
        <w:t>enables</w:t>
      </w:r>
      <w:r>
        <w:rPr>
          <w:color w:val="5E5D5E"/>
          <w:spacing w:val="-7"/>
        </w:rPr>
        <w:t xml:space="preserve"> </w:t>
      </w:r>
      <w:r>
        <w:rPr>
          <w:color w:val="5E5D5E"/>
          <w:spacing w:val="-1"/>
        </w:rPr>
        <w:t>imported</w:t>
      </w:r>
      <w:r>
        <w:rPr>
          <w:color w:val="5E5D5E"/>
          <w:spacing w:val="-7"/>
        </w:rPr>
        <w:t xml:space="preserve"> </w:t>
      </w:r>
      <w:r>
        <w:rPr>
          <w:color w:val="5E5D5E"/>
          <w:spacing w:val="-1"/>
        </w:rPr>
        <w:t>inputs</w:t>
      </w:r>
      <w:r>
        <w:rPr>
          <w:color w:val="5E5D5E"/>
          <w:spacing w:val="-6"/>
        </w:rPr>
        <w:t xml:space="preserve"> </w:t>
      </w:r>
      <w:r>
        <w:rPr>
          <w:color w:val="5E5D5E"/>
        </w:rPr>
        <w:t>to</w:t>
      </w:r>
      <w:r>
        <w:rPr>
          <w:color w:val="5E5D5E"/>
          <w:spacing w:val="-7"/>
        </w:rPr>
        <w:t xml:space="preserve"> </w:t>
      </w:r>
      <w:r>
        <w:rPr>
          <w:color w:val="5E5D5E"/>
          <w:spacing w:val="-1"/>
        </w:rPr>
        <w:t>be</w:t>
      </w:r>
      <w:r>
        <w:rPr>
          <w:color w:val="5E5D5E"/>
          <w:spacing w:val="25"/>
        </w:rPr>
        <w:t xml:space="preserve"> </w:t>
      </w:r>
      <w:r>
        <w:rPr>
          <w:color w:val="5E5D5E"/>
          <w:spacing w:val="-1"/>
        </w:rPr>
        <w:t>used</w:t>
      </w:r>
      <w:r>
        <w:rPr>
          <w:color w:val="5E5D5E"/>
          <w:spacing w:val="-2"/>
        </w:rPr>
        <w:t xml:space="preserve"> </w:t>
      </w:r>
      <w:r>
        <w:rPr>
          <w:color w:val="5E5D5E"/>
          <w:spacing w:val="-1"/>
        </w:rPr>
        <w:t>in</w:t>
      </w:r>
      <w:r>
        <w:rPr>
          <w:color w:val="5E5D5E"/>
          <w:spacing w:val="-2"/>
        </w:rPr>
        <w:t xml:space="preserve"> </w:t>
      </w:r>
      <w:r>
        <w:rPr>
          <w:color w:val="5E5D5E"/>
          <w:spacing w:val="-1"/>
        </w:rPr>
        <w:t>domestic production and allows</w:t>
      </w:r>
      <w:r>
        <w:rPr>
          <w:color w:val="5E5D5E"/>
          <w:spacing w:val="-12"/>
        </w:rPr>
        <w:t xml:space="preserve"> </w:t>
      </w:r>
      <w:r>
        <w:rPr>
          <w:color w:val="5E5D5E"/>
        </w:rPr>
        <w:t>Australian</w:t>
      </w:r>
      <w:r>
        <w:rPr>
          <w:color w:val="5E5D5E"/>
          <w:spacing w:val="-2"/>
        </w:rPr>
        <w:t xml:space="preserve"> </w:t>
      </w:r>
      <w:r>
        <w:rPr>
          <w:color w:val="5E5D5E"/>
          <w:spacing w:val="-1"/>
        </w:rPr>
        <w:t>businesses</w:t>
      </w:r>
      <w:r>
        <w:rPr>
          <w:color w:val="5E5D5E"/>
          <w:spacing w:val="-3"/>
        </w:rPr>
        <w:t xml:space="preserve"> </w:t>
      </w:r>
      <w:r>
        <w:rPr>
          <w:color w:val="5E5D5E"/>
        </w:rPr>
        <w:t>to</w:t>
      </w:r>
      <w:r>
        <w:rPr>
          <w:color w:val="5E5D5E"/>
          <w:spacing w:val="-2"/>
        </w:rPr>
        <w:t xml:space="preserve"> </w:t>
      </w:r>
      <w:r>
        <w:rPr>
          <w:color w:val="5E5D5E"/>
          <w:spacing w:val="-1"/>
        </w:rPr>
        <w:t xml:space="preserve">export </w:t>
      </w:r>
      <w:r>
        <w:rPr>
          <w:color w:val="5E5D5E"/>
        </w:rPr>
        <w:t>components</w:t>
      </w:r>
      <w:r>
        <w:rPr>
          <w:color w:val="5E5D5E"/>
          <w:spacing w:val="-2"/>
        </w:rPr>
        <w:t xml:space="preserve"> </w:t>
      </w:r>
      <w:r>
        <w:rPr>
          <w:color w:val="5E5D5E"/>
          <w:spacing w:val="-1"/>
        </w:rPr>
        <w:t>used</w:t>
      </w:r>
      <w:r>
        <w:rPr>
          <w:color w:val="5E5D5E"/>
          <w:spacing w:val="22"/>
        </w:rPr>
        <w:t xml:space="preserve"> </w:t>
      </w:r>
      <w:r>
        <w:rPr>
          <w:color w:val="5E5D5E"/>
          <w:spacing w:val="-1"/>
        </w:rPr>
        <w:t>in</w:t>
      </w:r>
      <w:r>
        <w:rPr>
          <w:color w:val="5E5D5E"/>
          <w:spacing w:val="1"/>
        </w:rPr>
        <w:t xml:space="preserve"> </w:t>
      </w:r>
      <w:r>
        <w:rPr>
          <w:color w:val="5E5D5E"/>
        </w:rPr>
        <w:t>foreign</w:t>
      </w:r>
      <w:r>
        <w:rPr>
          <w:color w:val="5E5D5E"/>
          <w:spacing w:val="1"/>
        </w:rPr>
        <w:t xml:space="preserve"> </w:t>
      </w:r>
      <w:r>
        <w:rPr>
          <w:color w:val="5E5D5E"/>
          <w:spacing w:val="-1"/>
        </w:rPr>
        <w:t>production.</w:t>
      </w:r>
      <w:r>
        <w:rPr>
          <w:b/>
          <w:color w:val="5E5D5E"/>
          <w:spacing w:val="-1"/>
          <w:position w:val="7"/>
          <w:sz w:val="11"/>
        </w:rPr>
        <w:t>132</w:t>
      </w:r>
      <w:r>
        <w:rPr>
          <w:b/>
          <w:color w:val="5E5D5E"/>
          <w:spacing w:val="22"/>
          <w:position w:val="7"/>
          <w:sz w:val="11"/>
        </w:rPr>
        <w:t xml:space="preserve"> </w:t>
      </w:r>
      <w:r>
        <w:rPr>
          <w:color w:val="5E5D5E"/>
        </w:rPr>
        <w:t>This</w:t>
      </w:r>
      <w:r>
        <w:rPr>
          <w:color w:val="5E5D5E"/>
          <w:spacing w:val="2"/>
        </w:rPr>
        <w:t xml:space="preserve"> </w:t>
      </w:r>
      <w:r>
        <w:rPr>
          <w:color w:val="5E5D5E"/>
        </w:rPr>
        <w:t>has</w:t>
      </w:r>
      <w:r>
        <w:rPr>
          <w:color w:val="5E5D5E"/>
          <w:spacing w:val="2"/>
        </w:rPr>
        <w:t xml:space="preserve"> </w:t>
      </w:r>
      <w:r>
        <w:rPr>
          <w:color w:val="5E5D5E"/>
        </w:rPr>
        <w:t>the</w:t>
      </w:r>
      <w:r>
        <w:rPr>
          <w:color w:val="5E5D5E"/>
          <w:spacing w:val="2"/>
        </w:rPr>
        <w:t xml:space="preserve"> </w:t>
      </w:r>
      <w:r>
        <w:rPr>
          <w:color w:val="5E5D5E"/>
        </w:rPr>
        <w:t>additional</w:t>
      </w:r>
      <w:r>
        <w:rPr>
          <w:color w:val="5E5D5E"/>
          <w:spacing w:val="2"/>
        </w:rPr>
        <w:t xml:space="preserve"> </w:t>
      </w:r>
      <w:r>
        <w:rPr>
          <w:color w:val="5E5D5E"/>
        </w:rPr>
        <w:t>benefit</w:t>
      </w:r>
      <w:r>
        <w:rPr>
          <w:color w:val="5E5D5E"/>
          <w:spacing w:val="2"/>
        </w:rPr>
        <w:t xml:space="preserve"> </w:t>
      </w:r>
      <w:r>
        <w:rPr>
          <w:color w:val="5E5D5E"/>
        </w:rPr>
        <w:t>of</w:t>
      </w:r>
      <w:r>
        <w:rPr>
          <w:color w:val="5E5D5E"/>
          <w:spacing w:val="2"/>
        </w:rPr>
        <w:t xml:space="preserve"> </w:t>
      </w:r>
      <w:r>
        <w:rPr>
          <w:color w:val="5E5D5E"/>
        </w:rPr>
        <w:t>lowering</w:t>
      </w:r>
      <w:r>
        <w:rPr>
          <w:color w:val="5E5D5E"/>
          <w:spacing w:val="1"/>
        </w:rPr>
        <w:t xml:space="preserve"> </w:t>
      </w:r>
      <w:r>
        <w:rPr>
          <w:color w:val="5E5D5E"/>
        </w:rPr>
        <w:t>costs</w:t>
      </w:r>
      <w:r>
        <w:rPr>
          <w:color w:val="5E5D5E"/>
          <w:spacing w:val="2"/>
        </w:rPr>
        <w:t xml:space="preserve"> </w:t>
      </w:r>
      <w:r>
        <w:rPr>
          <w:color w:val="5E5D5E"/>
        </w:rPr>
        <w:t>for</w:t>
      </w:r>
      <w:r>
        <w:rPr>
          <w:color w:val="5E5D5E"/>
          <w:spacing w:val="2"/>
        </w:rPr>
        <w:t xml:space="preserve"> </w:t>
      </w:r>
      <w:r>
        <w:rPr>
          <w:color w:val="5E5D5E"/>
          <w:spacing w:val="-1"/>
        </w:rPr>
        <w:t>regulators.</w:t>
      </w:r>
      <w:r>
        <w:rPr>
          <w:b/>
          <w:color w:val="5E5D5E"/>
          <w:spacing w:val="-1"/>
          <w:position w:val="7"/>
          <w:sz w:val="11"/>
        </w:rPr>
        <w:t>133</w:t>
      </w:r>
    </w:p>
    <w:p w:rsidR="002F76B6" w:rsidRDefault="00F32A52">
      <w:pPr>
        <w:pStyle w:val="BodyText"/>
        <w:spacing w:line="271" w:lineRule="auto"/>
        <w:ind w:right="871"/>
        <w:jc w:val="both"/>
        <w:rPr>
          <w:rFonts w:cs="Arial"/>
          <w:sz w:val="11"/>
          <w:szCs w:val="11"/>
        </w:rPr>
      </w:pPr>
      <w:r>
        <w:rPr>
          <w:rFonts w:cs="Arial"/>
          <w:color w:val="5E5D5E"/>
        </w:rPr>
        <w:t>Businesses</w:t>
      </w:r>
      <w:r>
        <w:rPr>
          <w:rFonts w:cs="Arial"/>
          <w:color w:val="5E5D5E"/>
          <w:spacing w:val="-24"/>
        </w:rPr>
        <w:t xml:space="preserve"> </w:t>
      </w:r>
      <w:r>
        <w:rPr>
          <w:rFonts w:cs="Arial"/>
          <w:color w:val="5E5D5E"/>
        </w:rPr>
        <w:t>also</w:t>
      </w:r>
      <w:r>
        <w:rPr>
          <w:rFonts w:cs="Arial"/>
          <w:color w:val="5E5D5E"/>
          <w:spacing w:val="-24"/>
        </w:rPr>
        <w:t xml:space="preserve"> </w:t>
      </w:r>
      <w:r>
        <w:rPr>
          <w:rFonts w:cs="Arial"/>
          <w:color w:val="5E5D5E"/>
        </w:rPr>
        <w:t>benefit</w:t>
      </w:r>
      <w:r>
        <w:rPr>
          <w:rFonts w:cs="Arial"/>
          <w:color w:val="5E5D5E"/>
          <w:spacing w:val="-24"/>
        </w:rPr>
        <w:t xml:space="preserve"> </w:t>
      </w:r>
      <w:r>
        <w:rPr>
          <w:rFonts w:cs="Arial"/>
          <w:color w:val="5E5D5E"/>
        </w:rPr>
        <w:t>from</w:t>
      </w:r>
      <w:r>
        <w:rPr>
          <w:rFonts w:cs="Arial"/>
          <w:color w:val="5E5D5E"/>
          <w:spacing w:val="-24"/>
        </w:rPr>
        <w:t xml:space="preserve"> </w:t>
      </w:r>
      <w:r>
        <w:rPr>
          <w:rFonts w:cs="Arial"/>
          <w:color w:val="5E5D5E"/>
        </w:rPr>
        <w:t>IP</w:t>
      </w:r>
      <w:r>
        <w:rPr>
          <w:rFonts w:cs="Arial"/>
          <w:color w:val="5E5D5E"/>
          <w:spacing w:val="-27"/>
        </w:rPr>
        <w:t xml:space="preserve"> </w:t>
      </w:r>
      <w:r>
        <w:rPr>
          <w:rFonts w:cs="Arial"/>
          <w:color w:val="5E5D5E"/>
        </w:rPr>
        <w:t>laws,</w:t>
      </w:r>
      <w:r>
        <w:rPr>
          <w:rFonts w:cs="Arial"/>
          <w:color w:val="5E5D5E"/>
          <w:spacing w:val="-24"/>
        </w:rPr>
        <w:t xml:space="preserve"> </w:t>
      </w:r>
      <w:r>
        <w:rPr>
          <w:rFonts w:cs="Arial"/>
          <w:color w:val="5E5D5E"/>
        </w:rPr>
        <w:t>which</w:t>
      </w:r>
      <w:r>
        <w:rPr>
          <w:rFonts w:cs="Arial"/>
          <w:color w:val="5E5D5E"/>
          <w:spacing w:val="-24"/>
        </w:rPr>
        <w:t xml:space="preserve"> </w:t>
      </w:r>
      <w:r>
        <w:rPr>
          <w:rFonts w:cs="Arial"/>
          <w:color w:val="5E5D5E"/>
        </w:rPr>
        <w:t>encourage</w:t>
      </w:r>
      <w:r>
        <w:rPr>
          <w:rFonts w:cs="Arial"/>
          <w:color w:val="5E5D5E"/>
          <w:spacing w:val="-24"/>
        </w:rPr>
        <w:t xml:space="preserve"> </w:t>
      </w:r>
      <w:r>
        <w:rPr>
          <w:rFonts w:cs="Arial"/>
          <w:color w:val="5E5D5E"/>
        </w:rPr>
        <w:t>innovation.</w:t>
      </w:r>
      <w:r>
        <w:rPr>
          <w:rFonts w:cs="Arial"/>
          <w:color w:val="5E5D5E"/>
          <w:spacing w:val="-35"/>
        </w:rPr>
        <w:t xml:space="preserve"> </w:t>
      </w:r>
      <w:r>
        <w:rPr>
          <w:rFonts w:cs="Arial"/>
          <w:color w:val="5E5D5E"/>
        </w:rPr>
        <w:t>An</w:t>
      </w:r>
      <w:r>
        <w:rPr>
          <w:rFonts w:cs="Arial"/>
          <w:color w:val="5E5D5E"/>
          <w:spacing w:val="-24"/>
        </w:rPr>
        <w:t xml:space="preserve"> </w:t>
      </w:r>
      <w:r>
        <w:rPr>
          <w:rFonts w:cs="Arial"/>
          <w:color w:val="5E5D5E"/>
          <w:spacing w:val="-1"/>
        </w:rPr>
        <w:t>effective</w:t>
      </w:r>
      <w:r>
        <w:rPr>
          <w:rFonts w:cs="Arial"/>
          <w:color w:val="5E5D5E"/>
          <w:spacing w:val="-24"/>
        </w:rPr>
        <w:t xml:space="preserve"> </w:t>
      </w:r>
      <w:r>
        <w:rPr>
          <w:rFonts w:cs="Arial"/>
          <w:color w:val="5E5D5E"/>
        </w:rPr>
        <w:t>IP</w:t>
      </w:r>
      <w:r>
        <w:rPr>
          <w:rFonts w:cs="Arial"/>
          <w:color w:val="5E5D5E"/>
          <w:spacing w:val="-27"/>
        </w:rPr>
        <w:t xml:space="preserve"> </w:t>
      </w:r>
      <w:r>
        <w:rPr>
          <w:rFonts w:cs="Arial"/>
          <w:color w:val="5E5D5E"/>
        </w:rPr>
        <w:t>framework</w:t>
      </w:r>
      <w:r>
        <w:rPr>
          <w:rFonts w:cs="Arial"/>
          <w:color w:val="5E5D5E"/>
          <w:spacing w:val="25"/>
        </w:rPr>
        <w:t xml:space="preserve"> </w:t>
      </w:r>
      <w:r>
        <w:rPr>
          <w:color w:val="5E5D5E"/>
        </w:rPr>
        <w:t>rewards</w:t>
      </w:r>
      <w:r>
        <w:rPr>
          <w:color w:val="5E5D5E"/>
          <w:spacing w:val="-19"/>
        </w:rPr>
        <w:t xml:space="preserve"> </w:t>
      </w:r>
      <w:r>
        <w:rPr>
          <w:color w:val="5E5D5E"/>
          <w:spacing w:val="-1"/>
        </w:rPr>
        <w:t>businesses</w:t>
      </w:r>
      <w:r>
        <w:rPr>
          <w:color w:val="5E5D5E"/>
          <w:spacing w:val="-17"/>
        </w:rPr>
        <w:t xml:space="preserve"> </w:t>
      </w:r>
      <w:r>
        <w:rPr>
          <w:color w:val="5E5D5E"/>
          <w:spacing w:val="-1"/>
        </w:rPr>
        <w:t>and</w:t>
      </w:r>
      <w:r>
        <w:rPr>
          <w:color w:val="5E5D5E"/>
          <w:spacing w:val="-19"/>
        </w:rPr>
        <w:t xml:space="preserve"> </w:t>
      </w:r>
      <w:r>
        <w:rPr>
          <w:color w:val="5E5D5E"/>
          <w:spacing w:val="-1"/>
        </w:rPr>
        <w:t>individuals</w:t>
      </w:r>
      <w:r>
        <w:rPr>
          <w:color w:val="5E5D5E"/>
          <w:spacing w:val="-17"/>
        </w:rPr>
        <w:t xml:space="preserve"> </w:t>
      </w:r>
      <w:r>
        <w:rPr>
          <w:color w:val="5E5D5E"/>
        </w:rPr>
        <w:t>for</w:t>
      </w:r>
      <w:r>
        <w:rPr>
          <w:color w:val="5E5D5E"/>
          <w:spacing w:val="-19"/>
        </w:rPr>
        <w:t xml:space="preserve"> </w:t>
      </w:r>
      <w:r>
        <w:rPr>
          <w:color w:val="5E5D5E"/>
          <w:spacing w:val="-1"/>
        </w:rPr>
        <w:t>innovation,</w:t>
      </w:r>
      <w:r>
        <w:rPr>
          <w:color w:val="5E5D5E"/>
          <w:spacing w:val="-17"/>
        </w:rPr>
        <w:t xml:space="preserve"> </w:t>
      </w:r>
      <w:r>
        <w:rPr>
          <w:color w:val="5E5D5E"/>
          <w:spacing w:val="-1"/>
        </w:rPr>
        <w:t>while</w:t>
      </w:r>
      <w:r>
        <w:rPr>
          <w:color w:val="5E5D5E"/>
          <w:spacing w:val="-19"/>
        </w:rPr>
        <w:t xml:space="preserve"> </w:t>
      </w:r>
      <w:r>
        <w:rPr>
          <w:color w:val="5E5D5E"/>
          <w:spacing w:val="-1"/>
        </w:rPr>
        <w:t>ensuring</w:t>
      </w:r>
      <w:r>
        <w:rPr>
          <w:color w:val="5E5D5E"/>
          <w:spacing w:val="-17"/>
        </w:rPr>
        <w:t xml:space="preserve"> </w:t>
      </w:r>
      <w:r>
        <w:rPr>
          <w:color w:val="5E5D5E"/>
        </w:rPr>
        <w:t>that</w:t>
      </w:r>
      <w:r>
        <w:rPr>
          <w:color w:val="5E5D5E"/>
          <w:spacing w:val="-18"/>
        </w:rPr>
        <w:t xml:space="preserve"> </w:t>
      </w:r>
      <w:r>
        <w:rPr>
          <w:color w:val="5E5D5E"/>
        </w:rPr>
        <w:t>the</w:t>
      </w:r>
      <w:r>
        <w:rPr>
          <w:color w:val="5E5D5E"/>
          <w:spacing w:val="-19"/>
        </w:rPr>
        <w:t xml:space="preserve"> </w:t>
      </w:r>
      <w:r>
        <w:rPr>
          <w:color w:val="5E5D5E"/>
          <w:spacing w:val="-1"/>
        </w:rPr>
        <w:t>broader</w:t>
      </w:r>
      <w:r>
        <w:rPr>
          <w:color w:val="5E5D5E"/>
          <w:spacing w:val="-17"/>
        </w:rPr>
        <w:t xml:space="preserve"> </w:t>
      </w:r>
      <w:r>
        <w:rPr>
          <w:color w:val="5E5D5E"/>
          <w:spacing w:val="-1"/>
        </w:rPr>
        <w:t>economy</w:t>
      </w:r>
      <w:r>
        <w:rPr>
          <w:color w:val="5E5D5E"/>
          <w:spacing w:val="27"/>
        </w:rPr>
        <w:t xml:space="preserve"> </w:t>
      </w:r>
      <w:r>
        <w:rPr>
          <w:rFonts w:cs="Arial"/>
          <w:color w:val="5E5D5E"/>
        </w:rPr>
        <w:t>can</w:t>
      </w:r>
      <w:r>
        <w:rPr>
          <w:rFonts w:cs="Arial"/>
          <w:color w:val="5E5D5E"/>
          <w:spacing w:val="-6"/>
        </w:rPr>
        <w:t xml:space="preserve"> </w:t>
      </w:r>
      <w:r>
        <w:rPr>
          <w:rFonts w:cs="Arial"/>
          <w:color w:val="5E5D5E"/>
        </w:rPr>
        <w:t>benefit</w:t>
      </w:r>
      <w:r>
        <w:rPr>
          <w:rFonts w:cs="Arial"/>
          <w:color w:val="5E5D5E"/>
          <w:spacing w:val="-6"/>
        </w:rPr>
        <w:t xml:space="preserve"> </w:t>
      </w:r>
      <w:r>
        <w:rPr>
          <w:rFonts w:cs="Arial"/>
          <w:color w:val="5E5D5E"/>
        </w:rPr>
        <w:t>from</w:t>
      </w:r>
      <w:r>
        <w:rPr>
          <w:rFonts w:cs="Arial"/>
          <w:color w:val="5E5D5E"/>
          <w:spacing w:val="-6"/>
        </w:rPr>
        <w:t xml:space="preserve"> </w:t>
      </w:r>
      <w:r>
        <w:rPr>
          <w:rFonts w:cs="Arial"/>
          <w:color w:val="5E5D5E"/>
        </w:rPr>
        <w:t>advances</w:t>
      </w:r>
      <w:r>
        <w:rPr>
          <w:rFonts w:cs="Arial"/>
          <w:color w:val="5E5D5E"/>
          <w:spacing w:val="-6"/>
        </w:rPr>
        <w:t xml:space="preserve"> </w:t>
      </w:r>
      <w:r>
        <w:rPr>
          <w:rFonts w:cs="Arial"/>
          <w:color w:val="5E5D5E"/>
        </w:rPr>
        <w:t>in</w:t>
      </w:r>
      <w:r>
        <w:rPr>
          <w:rFonts w:cs="Arial"/>
          <w:color w:val="5E5D5E"/>
          <w:spacing w:val="-6"/>
        </w:rPr>
        <w:t xml:space="preserve"> </w:t>
      </w:r>
      <w:r>
        <w:rPr>
          <w:rFonts w:cs="Arial"/>
          <w:color w:val="5E5D5E"/>
          <w:spacing w:val="-2"/>
        </w:rPr>
        <w:t>technology.</w:t>
      </w:r>
      <w:r>
        <w:rPr>
          <w:rFonts w:cs="Arial"/>
          <w:color w:val="5E5D5E"/>
          <w:spacing w:val="-6"/>
        </w:rPr>
        <w:t xml:space="preserve"> </w:t>
      </w:r>
      <w:r>
        <w:rPr>
          <w:rFonts w:cs="Arial"/>
          <w:color w:val="5E5D5E"/>
        </w:rPr>
        <w:t>Proposals</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rPr>
        <w:t>streamline</w:t>
      </w:r>
      <w:r>
        <w:rPr>
          <w:rFonts w:cs="Arial"/>
          <w:color w:val="5E5D5E"/>
          <w:spacing w:val="-17"/>
        </w:rPr>
        <w:t xml:space="preserve"> </w:t>
      </w:r>
      <w:r>
        <w:rPr>
          <w:rFonts w:cs="Arial"/>
          <w:color w:val="5E5D5E"/>
          <w:spacing w:val="-1"/>
        </w:rPr>
        <w:t>Australia’s</w:t>
      </w:r>
      <w:r>
        <w:rPr>
          <w:rFonts w:cs="Arial"/>
          <w:color w:val="5E5D5E"/>
          <w:spacing w:val="-6"/>
        </w:rPr>
        <w:t xml:space="preserve"> </w:t>
      </w:r>
      <w:r>
        <w:rPr>
          <w:rFonts w:cs="Arial"/>
          <w:color w:val="5E5D5E"/>
        </w:rPr>
        <w:t>IP</w:t>
      </w:r>
      <w:r>
        <w:rPr>
          <w:rFonts w:cs="Arial"/>
          <w:color w:val="5E5D5E"/>
          <w:spacing w:val="-10"/>
        </w:rPr>
        <w:t xml:space="preserve"> </w:t>
      </w:r>
      <w:r>
        <w:rPr>
          <w:rFonts w:cs="Arial"/>
          <w:color w:val="5E5D5E"/>
        </w:rPr>
        <w:t>system</w:t>
      </w:r>
      <w:r>
        <w:rPr>
          <w:rFonts w:cs="Arial"/>
          <w:color w:val="5E5D5E"/>
          <w:spacing w:val="-6"/>
        </w:rPr>
        <w:t xml:space="preserve"> </w:t>
      </w:r>
      <w:r>
        <w:rPr>
          <w:rFonts w:cs="Arial"/>
          <w:color w:val="5E5D5E"/>
        </w:rPr>
        <w:t>are</w:t>
      </w:r>
      <w:r>
        <w:rPr>
          <w:rFonts w:cs="Arial"/>
          <w:color w:val="5E5D5E"/>
          <w:spacing w:val="29"/>
        </w:rPr>
        <w:t xml:space="preserve"> </w:t>
      </w:r>
      <w:r>
        <w:rPr>
          <w:color w:val="5E5D5E"/>
          <w:spacing w:val="-1"/>
        </w:rPr>
        <w:t>presented</w:t>
      </w:r>
      <w:r>
        <w:rPr>
          <w:color w:val="5E5D5E"/>
        </w:rPr>
        <w:t xml:space="preserve"> </w:t>
      </w:r>
      <w:r>
        <w:rPr>
          <w:color w:val="5E5D5E"/>
          <w:spacing w:val="-1"/>
        </w:rPr>
        <w:t>in</w:t>
      </w:r>
      <w:r>
        <w:rPr>
          <w:color w:val="5E5D5E"/>
        </w:rPr>
        <w:t xml:space="preserve"> Box </w:t>
      </w:r>
      <w:r>
        <w:rPr>
          <w:color w:val="5E5D5E"/>
          <w:spacing w:val="-1"/>
        </w:rPr>
        <w:t>3.5</w:t>
      </w:r>
      <w:r>
        <w:rPr>
          <w:color w:val="5E5D5E"/>
        </w:rPr>
        <w:t xml:space="preserve"> </w:t>
      </w:r>
      <w:r>
        <w:rPr>
          <w:color w:val="5E5D5E"/>
          <w:spacing w:val="-1"/>
        </w:rPr>
        <w:t>later</w:t>
      </w:r>
      <w:r>
        <w:rPr>
          <w:color w:val="5E5D5E"/>
          <w:spacing w:val="1"/>
        </w:rPr>
        <w:t xml:space="preserve"> </w:t>
      </w:r>
      <w:r>
        <w:rPr>
          <w:color w:val="5E5D5E"/>
          <w:spacing w:val="-1"/>
        </w:rPr>
        <w:t>in</w:t>
      </w:r>
      <w:r>
        <w:rPr>
          <w:color w:val="5E5D5E"/>
        </w:rPr>
        <w:t xml:space="preserve"> the </w:t>
      </w:r>
      <w:r>
        <w:rPr>
          <w:color w:val="5E5D5E"/>
          <w:spacing w:val="-2"/>
        </w:rPr>
        <w:t>chapter.</w:t>
      </w:r>
      <w:r>
        <w:rPr>
          <w:color w:val="5E5D5E"/>
        </w:rPr>
        <w:t xml:space="preserve"> </w:t>
      </w:r>
      <w:r>
        <w:rPr>
          <w:color w:val="5E5D5E"/>
          <w:spacing w:val="-1"/>
        </w:rPr>
        <w:t>Certain</w:t>
      </w:r>
      <w:r>
        <w:rPr>
          <w:color w:val="5E5D5E"/>
          <w:spacing w:val="1"/>
        </w:rPr>
        <w:t xml:space="preserve"> </w:t>
      </w:r>
      <w:r>
        <w:rPr>
          <w:color w:val="5E5D5E"/>
          <w:spacing w:val="-1"/>
        </w:rPr>
        <w:t>other</w:t>
      </w:r>
      <w:r>
        <w:rPr>
          <w:color w:val="5E5D5E"/>
          <w:spacing w:val="1"/>
        </w:rPr>
        <w:t xml:space="preserve"> </w:t>
      </w:r>
      <w:r>
        <w:rPr>
          <w:color w:val="5E5D5E"/>
        </w:rPr>
        <w:t xml:space="preserve">regulatory regimes </w:t>
      </w:r>
      <w:r>
        <w:rPr>
          <w:color w:val="5E5D5E"/>
          <w:spacing w:val="-1"/>
        </w:rPr>
        <w:t>have</w:t>
      </w:r>
      <w:r>
        <w:rPr>
          <w:color w:val="5E5D5E"/>
        </w:rPr>
        <w:t xml:space="preserve"> </w:t>
      </w:r>
      <w:r>
        <w:rPr>
          <w:color w:val="5E5D5E"/>
          <w:spacing w:val="-1"/>
        </w:rPr>
        <w:t>also</w:t>
      </w:r>
      <w:r>
        <w:rPr>
          <w:color w:val="5E5D5E"/>
        </w:rPr>
        <w:t xml:space="preserve"> </w:t>
      </w:r>
      <w:r>
        <w:rPr>
          <w:color w:val="5E5D5E"/>
          <w:spacing w:val="-1"/>
        </w:rPr>
        <w:t>been</w:t>
      </w:r>
      <w:r>
        <w:rPr>
          <w:color w:val="5E5D5E"/>
          <w:spacing w:val="26"/>
        </w:rPr>
        <w:t xml:space="preserve"> </w:t>
      </w:r>
      <w:r>
        <w:rPr>
          <w:color w:val="5E5D5E"/>
        </w:rPr>
        <w:t>found</w:t>
      </w:r>
      <w:r>
        <w:rPr>
          <w:color w:val="5E5D5E"/>
          <w:spacing w:val="4"/>
        </w:rPr>
        <w:t xml:space="preserve"> </w:t>
      </w:r>
      <w:r>
        <w:rPr>
          <w:color w:val="5E5D5E"/>
        </w:rPr>
        <w:t>to</w:t>
      </w:r>
      <w:r>
        <w:rPr>
          <w:color w:val="5E5D5E"/>
          <w:spacing w:val="5"/>
        </w:rPr>
        <w:t xml:space="preserve"> </w:t>
      </w:r>
      <w:r>
        <w:rPr>
          <w:color w:val="5E5D5E"/>
          <w:spacing w:val="-1"/>
        </w:rPr>
        <w:t>encourage</w:t>
      </w:r>
      <w:r>
        <w:rPr>
          <w:color w:val="5E5D5E"/>
          <w:spacing w:val="5"/>
        </w:rPr>
        <w:t xml:space="preserve"> </w:t>
      </w:r>
      <w:r>
        <w:rPr>
          <w:color w:val="5E5D5E"/>
          <w:spacing w:val="-1"/>
        </w:rPr>
        <w:t>innovation,</w:t>
      </w:r>
      <w:r>
        <w:rPr>
          <w:color w:val="5E5D5E"/>
          <w:spacing w:val="6"/>
        </w:rPr>
        <w:t xml:space="preserve"> </w:t>
      </w:r>
      <w:r>
        <w:rPr>
          <w:color w:val="5E5D5E"/>
        </w:rPr>
        <w:t>such</w:t>
      </w:r>
      <w:r>
        <w:rPr>
          <w:color w:val="5E5D5E"/>
          <w:spacing w:val="5"/>
        </w:rPr>
        <w:t xml:space="preserve"> </w:t>
      </w:r>
      <w:r>
        <w:rPr>
          <w:color w:val="5E5D5E"/>
          <w:spacing w:val="-1"/>
        </w:rPr>
        <w:t>as</w:t>
      </w:r>
      <w:r>
        <w:rPr>
          <w:color w:val="5E5D5E"/>
          <w:spacing w:val="4"/>
        </w:rPr>
        <w:t xml:space="preserve"> </w:t>
      </w:r>
      <w:r>
        <w:rPr>
          <w:color w:val="5E5D5E"/>
        </w:rPr>
        <w:t>those</w:t>
      </w:r>
      <w:r>
        <w:rPr>
          <w:color w:val="5E5D5E"/>
          <w:spacing w:val="5"/>
        </w:rPr>
        <w:t xml:space="preserve"> </w:t>
      </w:r>
      <w:r>
        <w:rPr>
          <w:color w:val="5E5D5E"/>
        </w:rPr>
        <w:t>related</w:t>
      </w:r>
      <w:r>
        <w:rPr>
          <w:color w:val="5E5D5E"/>
          <w:spacing w:val="5"/>
        </w:rPr>
        <w:t xml:space="preserve"> </w:t>
      </w:r>
      <w:r>
        <w:rPr>
          <w:color w:val="5E5D5E"/>
        </w:rPr>
        <w:t>to</w:t>
      </w:r>
      <w:r>
        <w:rPr>
          <w:color w:val="5E5D5E"/>
          <w:spacing w:val="4"/>
        </w:rPr>
        <w:t xml:space="preserve"> </w:t>
      </w:r>
      <w:r>
        <w:rPr>
          <w:color w:val="5E5D5E"/>
        </w:rPr>
        <w:t>the</w:t>
      </w:r>
      <w:r>
        <w:rPr>
          <w:color w:val="5E5D5E"/>
          <w:spacing w:val="5"/>
        </w:rPr>
        <w:t xml:space="preserve"> </w:t>
      </w:r>
      <w:r>
        <w:rPr>
          <w:color w:val="5E5D5E"/>
          <w:spacing w:val="-1"/>
        </w:rPr>
        <w:t>environment.</w:t>
      </w:r>
      <w:r>
        <w:rPr>
          <w:color w:val="5E5D5E"/>
          <w:spacing w:val="6"/>
        </w:rPr>
        <w:t xml:space="preserve"> </w:t>
      </w:r>
      <w:r>
        <w:rPr>
          <w:color w:val="5E5D5E"/>
        </w:rPr>
        <w:t>In</w:t>
      </w:r>
      <w:r>
        <w:rPr>
          <w:color w:val="5E5D5E"/>
          <w:spacing w:val="4"/>
        </w:rPr>
        <w:t xml:space="preserve"> </w:t>
      </w:r>
      <w:r>
        <w:rPr>
          <w:color w:val="5E5D5E"/>
        </w:rPr>
        <w:t>this</w:t>
      </w:r>
      <w:r>
        <w:rPr>
          <w:color w:val="5E5D5E"/>
          <w:spacing w:val="5"/>
        </w:rPr>
        <w:t xml:space="preserve"> </w:t>
      </w:r>
      <w:r>
        <w:rPr>
          <w:color w:val="5E5D5E"/>
          <w:spacing w:val="-1"/>
        </w:rPr>
        <w:t>instance</w:t>
      </w:r>
      <w:r>
        <w:rPr>
          <w:color w:val="5E5D5E"/>
          <w:spacing w:val="24"/>
        </w:rPr>
        <w:t xml:space="preserve"> </w:t>
      </w:r>
      <w:r>
        <w:rPr>
          <w:rFonts w:cs="Arial"/>
          <w:color w:val="5E5D5E"/>
        </w:rPr>
        <w:t>firms</w:t>
      </w:r>
      <w:r>
        <w:rPr>
          <w:rFonts w:cs="Arial"/>
          <w:color w:val="5E5D5E"/>
          <w:spacing w:val="26"/>
        </w:rPr>
        <w:t xml:space="preserve"> </w:t>
      </w:r>
      <w:r>
        <w:rPr>
          <w:rFonts w:cs="Arial"/>
          <w:color w:val="5E5D5E"/>
        </w:rPr>
        <w:t>are</w:t>
      </w:r>
      <w:r>
        <w:rPr>
          <w:rFonts w:cs="Arial"/>
          <w:color w:val="5E5D5E"/>
          <w:spacing w:val="26"/>
        </w:rPr>
        <w:t xml:space="preserve"> </w:t>
      </w:r>
      <w:r>
        <w:rPr>
          <w:rFonts w:cs="Arial"/>
          <w:color w:val="5E5D5E"/>
        </w:rPr>
        <w:t>incentivised</w:t>
      </w:r>
      <w:r>
        <w:rPr>
          <w:rFonts w:cs="Arial"/>
          <w:color w:val="5E5D5E"/>
          <w:spacing w:val="26"/>
        </w:rPr>
        <w:t xml:space="preserve"> </w:t>
      </w:r>
      <w:r>
        <w:rPr>
          <w:rFonts w:cs="Arial"/>
          <w:color w:val="5E5D5E"/>
        </w:rPr>
        <w:t>to</w:t>
      </w:r>
      <w:r>
        <w:rPr>
          <w:rFonts w:cs="Arial"/>
          <w:color w:val="5E5D5E"/>
          <w:spacing w:val="26"/>
        </w:rPr>
        <w:t xml:space="preserve"> </w:t>
      </w:r>
      <w:r>
        <w:rPr>
          <w:rFonts w:cs="Arial"/>
          <w:color w:val="5E5D5E"/>
        </w:rPr>
        <w:t>innovate</w:t>
      </w:r>
      <w:r>
        <w:rPr>
          <w:rFonts w:cs="Arial"/>
          <w:color w:val="5E5D5E"/>
          <w:spacing w:val="26"/>
        </w:rPr>
        <w:t xml:space="preserve"> </w:t>
      </w:r>
      <w:r>
        <w:rPr>
          <w:rFonts w:cs="Arial"/>
          <w:color w:val="5E5D5E"/>
        </w:rPr>
        <w:t>in</w:t>
      </w:r>
      <w:r>
        <w:rPr>
          <w:rFonts w:cs="Arial"/>
          <w:color w:val="5E5D5E"/>
          <w:spacing w:val="26"/>
        </w:rPr>
        <w:t xml:space="preserve"> </w:t>
      </w:r>
      <w:r>
        <w:rPr>
          <w:rFonts w:cs="Arial"/>
          <w:color w:val="5E5D5E"/>
        </w:rPr>
        <w:t>order</w:t>
      </w:r>
      <w:r>
        <w:rPr>
          <w:rFonts w:cs="Arial"/>
          <w:color w:val="5E5D5E"/>
          <w:spacing w:val="26"/>
        </w:rPr>
        <w:t xml:space="preserve"> </w:t>
      </w:r>
      <w:r>
        <w:rPr>
          <w:rFonts w:cs="Arial"/>
          <w:color w:val="5E5D5E"/>
        </w:rPr>
        <w:t>to</w:t>
      </w:r>
      <w:r>
        <w:rPr>
          <w:rFonts w:cs="Arial"/>
          <w:color w:val="5E5D5E"/>
          <w:spacing w:val="26"/>
        </w:rPr>
        <w:t xml:space="preserve"> </w:t>
      </w:r>
      <w:r>
        <w:rPr>
          <w:rFonts w:cs="Arial"/>
          <w:color w:val="5E5D5E"/>
        </w:rPr>
        <w:t>remain</w:t>
      </w:r>
      <w:r>
        <w:rPr>
          <w:rFonts w:cs="Arial"/>
          <w:color w:val="5E5D5E"/>
          <w:spacing w:val="26"/>
        </w:rPr>
        <w:t xml:space="preserve"> </w:t>
      </w:r>
      <w:r>
        <w:rPr>
          <w:rFonts w:cs="Arial"/>
          <w:color w:val="5E5D5E"/>
        </w:rPr>
        <w:t>competitive</w:t>
      </w:r>
      <w:r>
        <w:rPr>
          <w:rFonts w:cs="Arial"/>
          <w:color w:val="5E5D5E"/>
          <w:spacing w:val="26"/>
        </w:rPr>
        <w:t xml:space="preserve"> </w:t>
      </w:r>
      <w:r>
        <w:rPr>
          <w:rFonts w:cs="Arial"/>
          <w:color w:val="5E5D5E"/>
        </w:rPr>
        <w:t>and</w:t>
      </w:r>
      <w:r>
        <w:rPr>
          <w:rFonts w:cs="Arial"/>
          <w:color w:val="5E5D5E"/>
          <w:spacing w:val="26"/>
        </w:rPr>
        <w:t xml:space="preserve"> </w:t>
      </w:r>
      <w:r>
        <w:rPr>
          <w:rFonts w:cs="Arial"/>
          <w:color w:val="5E5D5E"/>
        </w:rPr>
        <w:t>to</w:t>
      </w:r>
      <w:r>
        <w:rPr>
          <w:rFonts w:cs="Arial"/>
          <w:color w:val="5E5D5E"/>
          <w:spacing w:val="26"/>
        </w:rPr>
        <w:t xml:space="preserve"> </w:t>
      </w:r>
      <w:r>
        <w:rPr>
          <w:rFonts w:cs="Arial"/>
          <w:color w:val="5E5D5E"/>
        </w:rPr>
        <w:t>maintain</w:t>
      </w:r>
      <w:r>
        <w:rPr>
          <w:rFonts w:cs="Arial"/>
          <w:color w:val="5E5D5E"/>
          <w:spacing w:val="26"/>
        </w:rPr>
        <w:t xml:space="preserve"> </w:t>
      </w:r>
      <w:r>
        <w:rPr>
          <w:rFonts w:cs="Arial"/>
          <w:color w:val="5E5D5E"/>
        </w:rPr>
        <w:t xml:space="preserve">social </w:t>
      </w:r>
      <w:r>
        <w:rPr>
          <w:color w:val="5E5D5E"/>
          <w:spacing w:val="-1"/>
        </w:rPr>
        <w:t>licence</w:t>
      </w:r>
      <w:r>
        <w:rPr>
          <w:color w:val="5E5D5E"/>
          <w:spacing w:val="4"/>
        </w:rPr>
        <w:t xml:space="preserve"> </w:t>
      </w:r>
      <w:r>
        <w:rPr>
          <w:color w:val="5E5D5E"/>
        </w:rPr>
        <w:t>to</w:t>
      </w:r>
      <w:r>
        <w:rPr>
          <w:color w:val="5E5D5E"/>
          <w:spacing w:val="4"/>
        </w:rPr>
        <w:t xml:space="preserve"> </w:t>
      </w:r>
      <w:r>
        <w:rPr>
          <w:color w:val="5E5D5E"/>
          <w:spacing w:val="-1"/>
        </w:rPr>
        <w:t>operate.</w:t>
      </w:r>
      <w:r>
        <w:rPr>
          <w:rFonts w:cs="Arial"/>
          <w:b/>
          <w:bCs/>
          <w:color w:val="5E5D5E"/>
          <w:spacing w:val="-1"/>
          <w:position w:val="7"/>
          <w:sz w:val="11"/>
          <w:szCs w:val="11"/>
        </w:rPr>
        <w:t>134</w:t>
      </w:r>
    </w:p>
    <w:p w:rsidR="002F76B6" w:rsidRDefault="002F76B6">
      <w:pPr>
        <w:spacing w:before="2" w:line="170" w:lineRule="exact"/>
        <w:rPr>
          <w:sz w:val="17"/>
          <w:szCs w:val="17"/>
        </w:rPr>
      </w:pPr>
    </w:p>
    <w:p w:rsidR="002F76B6" w:rsidRDefault="002F76B6">
      <w:pPr>
        <w:spacing w:line="200" w:lineRule="exact"/>
        <w:rPr>
          <w:sz w:val="20"/>
          <w:szCs w:val="20"/>
        </w:rPr>
      </w:pPr>
    </w:p>
    <w:p w:rsidR="002F76B6" w:rsidRDefault="00F32A52">
      <w:pPr>
        <w:spacing w:before="79" w:line="250" w:lineRule="auto"/>
        <w:ind w:left="315" w:right="870"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594240" behindDoc="1" locked="0" layoutInCell="1" allowOverlap="1" wp14:anchorId="18EBEF1A" wp14:editId="2E406973">
                <wp:simplePos x="0" y="0"/>
                <wp:positionH relativeFrom="page">
                  <wp:posOffset>899795</wp:posOffset>
                </wp:positionH>
                <wp:positionV relativeFrom="paragraph">
                  <wp:posOffset>-12700</wp:posOffset>
                </wp:positionV>
                <wp:extent cx="5039995" cy="1270"/>
                <wp:effectExtent l="13970" t="6350" r="13335" b="11430"/>
                <wp:wrapNone/>
                <wp:docPr id="3144" name="Group 314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145" name="Freeform 3143"/>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F2A70" id="Group 3142" o:spid="_x0000_s1026" alt="Title: Foot note divider line" style="position:absolute;margin-left:70.85pt;margin-top:-1pt;width:396.85pt;height:.1pt;z-index:-251722240;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7seAMAAAsIAAAOAAAAZHJzL2Uyb0RvYy54bWykVW2P4zQQ/o7Ef7D8EdRN0qbbbbTZ09GX&#10;FdIBJ135AW7iJBaOHWy36YL478zYSTfb4wQ6+iG1PeOZZ5558eO7SyvJmRsrtMppchdTwlWhS6Hq&#10;nP562M8eKLGOqZJJrXhOX7il756+/eax7zI+142WJTcEjCib9V1OG+e6LIps0fCW2TvdcQXCSpuW&#10;OdiaOioN68F6K6N5HN9HvTZlZ3TBrYXTbRDSJ2+/qnjhfqkqyx2ROQVszn+N/x7xGz09sqw2rGtE&#10;McBgX4GiZUKB06upLXOMnIz4zFQrCqOtrtxdodtIV5UouI8Boknim2iejT51PpY66+vuShNQe8PT&#10;V5stfj5/NESUOV0kaUqJYi1kyTsmcDIHyoSTcLTX2hGlHSelOAtMmhSKI399V2dg5tl0n7qPJpAA&#10;yw+6+M2COLqV474OyuTY/6RLsM5OTnv+LpVp0QQwQy4+TS/XNPGLIwUcLuPFer1eUlKALJmvhiwW&#10;DaQaLyVpsqIEZLP5VbQb7q7WC5DhxTlij1gWPHqUAyoMCarRvhJu/x/hnxrWcZ9Hi0y9Eg4xBML3&#10;hnMscuR8EUj1qiOjdkrnRIJALbD+r0R+zsnI5pcYYVlxsu6Za58Pdv5gXWiWElY+y+UA/gCNVbUS&#10;+ub7GYkJuvKfobmuasmo9l1EDjHpiXc9GB1tQcVNbK0Xy/QfbS1GNbQ1n9iCjNYjQtaMoIuLGlDD&#10;ijAcTrGvt05bLJkDYBsLDSyAEkb4BV3wfasb7gwuDEyd23ljKIF5cwyUdMwhMnSBS9Ln1FOBB60+&#10;84P2InfTAeDkVSrVVCskcYIqiOEGOvB1fnWKWCeZVXovpPRZkAqhLJLV0nNjtRQlChGNNfVxIw05&#10;M5yk8f32B99bYOyNGkwsVXpjDWflblg7JmRYg7703EL5DRRgIfpR+ec6Xu8edg/pLJ3f72ZpvN3O&#10;3u836ex+D5C2i+1ms03+QmhJmjWiLLlCdOPYTtL/1qXDAxIG7nVwv4niTbB7/xumxUQtegvDkwyx&#10;jP8+OhgroUHDTDnq8gWa1ejwDsG7CYtGmz8o6eENyqn9/cQMp0T+qGDmrGEk46PlN+lyBeOMmKnk&#10;OJUwVYCpnDoKBY7LjQsP3akzom7AU+LTqvR7mLaVwHb2+AKqYQNjz6/8i+NjGV5HfNKme6/1+oY/&#10;/Q0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ERYrux4AwAACwgAAA4AAAAAAAAAAAAAAAAALgIAAGRycy9lMm9Eb2Mu&#10;eG1sUEsBAi0AFAAGAAgAAAAhAJkR3zngAAAACQEAAA8AAAAAAAAAAAAAAAAA0gUAAGRycy9kb3du&#10;cmV2LnhtbFBLBQYAAAAABAAEAPMAAADfBgAAAAA=&#10;">
                <v:shape id="Freeform 3143"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J6MUA&#10;AADdAAAADwAAAGRycy9kb3ducmV2LnhtbESP0WrCQBRE3wv+w3KFvunG2gZJXUUsFsGCaP2Ay+41&#10;CWbvxuwaU7/eFYQ+DjNzhpnOO1uJlhpfOlYwGiYgiLUzJecKDr+rwQSED8gGK8ek4I88zGe9lylm&#10;xl15R+0+5CJC2GeooAihzqT0uiCLfuhq4ugdXWMxRNnk0jR4jXBbybckSaXFkuNCgTUtC9Kn/cUq&#10;+NbrUocfuUo3dsLLr3N7qw5bpV773eITRKAu/Ief7bVRMB69f8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0no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131</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Standards</w:t>
      </w:r>
      <w:r>
        <w:rPr>
          <w:rFonts w:ascii="Arial" w:eastAsia="Arial" w:hAnsi="Arial" w:cs="Arial"/>
          <w:color w:val="5E5D5E"/>
          <w:spacing w:val="-11"/>
          <w:sz w:val="16"/>
          <w:szCs w:val="16"/>
        </w:rPr>
        <w:t xml:space="preserve"> </w:t>
      </w:r>
      <w:r>
        <w:rPr>
          <w:rFonts w:ascii="Arial" w:eastAsia="Arial" w:hAnsi="Arial" w:cs="Arial"/>
          <w:color w:val="5E5D5E"/>
          <w:sz w:val="16"/>
          <w:szCs w:val="16"/>
        </w:rPr>
        <w:t>Australia</w:t>
      </w:r>
      <w:r>
        <w:rPr>
          <w:rFonts w:ascii="Arial" w:eastAsia="Arial" w:hAnsi="Arial" w:cs="Arial"/>
          <w:color w:val="5E5D5E"/>
          <w:spacing w:val="-2"/>
          <w:sz w:val="16"/>
          <w:szCs w:val="16"/>
        </w:rPr>
        <w:t xml:space="preserve"> </w:t>
      </w:r>
      <w:r>
        <w:rPr>
          <w:rFonts w:ascii="Arial" w:eastAsia="Arial" w:hAnsi="Arial" w:cs="Arial"/>
          <w:color w:val="5E5D5E"/>
          <w:sz w:val="16"/>
          <w:szCs w:val="16"/>
        </w:rPr>
        <w:t>(2013)</w:t>
      </w:r>
      <w:r>
        <w:rPr>
          <w:rFonts w:ascii="Arial" w:eastAsia="Arial" w:hAnsi="Arial" w:cs="Arial"/>
          <w:color w:val="5E5D5E"/>
          <w:spacing w:val="-2"/>
          <w:sz w:val="16"/>
          <w:szCs w:val="16"/>
        </w:rPr>
        <w:t xml:space="preserve"> </w:t>
      </w:r>
      <w:r>
        <w:rPr>
          <w:rFonts w:ascii="Arial" w:eastAsia="Arial" w:hAnsi="Arial" w:cs="Arial"/>
          <w:i/>
          <w:color w:val="5E5D5E"/>
          <w:sz w:val="16"/>
          <w:szCs w:val="16"/>
        </w:rPr>
        <w:t>The</w:t>
      </w:r>
      <w:r>
        <w:rPr>
          <w:rFonts w:ascii="Arial" w:eastAsia="Arial" w:hAnsi="Arial" w:cs="Arial"/>
          <w:i/>
          <w:color w:val="5E5D5E"/>
          <w:spacing w:val="-1"/>
          <w:sz w:val="16"/>
          <w:szCs w:val="16"/>
        </w:rPr>
        <w:t xml:space="preserve"> </w:t>
      </w:r>
      <w:r>
        <w:rPr>
          <w:rFonts w:ascii="Arial" w:eastAsia="Arial" w:hAnsi="Arial" w:cs="Arial"/>
          <w:i/>
          <w:color w:val="5E5D5E"/>
          <w:sz w:val="16"/>
          <w:szCs w:val="16"/>
        </w:rPr>
        <w:t>Economic</w:t>
      </w:r>
      <w:r>
        <w:rPr>
          <w:rFonts w:ascii="Arial" w:eastAsia="Arial" w:hAnsi="Arial" w:cs="Arial"/>
          <w:i/>
          <w:color w:val="5E5D5E"/>
          <w:spacing w:val="-2"/>
          <w:sz w:val="16"/>
          <w:szCs w:val="16"/>
        </w:rPr>
        <w:t xml:space="preserve"> </w:t>
      </w:r>
      <w:r>
        <w:rPr>
          <w:rFonts w:ascii="Arial" w:eastAsia="Arial" w:hAnsi="Arial" w:cs="Arial"/>
          <w:i/>
          <w:color w:val="5E5D5E"/>
          <w:sz w:val="16"/>
          <w:szCs w:val="16"/>
        </w:rPr>
        <w:t>Benefits</w:t>
      </w:r>
      <w:r>
        <w:rPr>
          <w:rFonts w:ascii="Arial" w:eastAsia="Arial" w:hAnsi="Arial" w:cs="Arial"/>
          <w:i/>
          <w:color w:val="5E5D5E"/>
          <w:spacing w:val="-2"/>
          <w:sz w:val="16"/>
          <w:szCs w:val="16"/>
        </w:rPr>
        <w:t xml:space="preserve"> </w:t>
      </w:r>
      <w:r>
        <w:rPr>
          <w:rFonts w:ascii="Arial" w:eastAsia="Arial" w:hAnsi="Arial" w:cs="Arial"/>
          <w:i/>
          <w:color w:val="5E5D5E"/>
          <w:sz w:val="16"/>
          <w:szCs w:val="16"/>
        </w:rPr>
        <w:t>of</w:t>
      </w:r>
      <w:r>
        <w:rPr>
          <w:rFonts w:ascii="Arial" w:eastAsia="Arial" w:hAnsi="Arial" w:cs="Arial"/>
          <w:i/>
          <w:color w:val="5E5D5E"/>
          <w:spacing w:val="-2"/>
          <w:sz w:val="16"/>
          <w:szCs w:val="16"/>
        </w:rPr>
        <w:t xml:space="preserve"> </w:t>
      </w:r>
      <w:r>
        <w:rPr>
          <w:rFonts w:ascii="Arial" w:eastAsia="Arial" w:hAnsi="Arial" w:cs="Arial"/>
          <w:i/>
          <w:color w:val="5E5D5E"/>
          <w:sz w:val="16"/>
          <w:szCs w:val="16"/>
        </w:rPr>
        <w:t>Standardisation</w:t>
      </w:r>
      <w:r>
        <w:rPr>
          <w:rFonts w:ascii="Arial" w:eastAsia="Arial" w:hAnsi="Arial" w:cs="Arial"/>
          <w:color w:val="5E5D5E"/>
          <w:sz w:val="16"/>
          <w:szCs w:val="16"/>
        </w:rPr>
        <w:t>,</w:t>
      </w:r>
      <w:r>
        <w:rPr>
          <w:rFonts w:ascii="Arial" w:eastAsia="Arial" w:hAnsi="Arial" w:cs="Arial"/>
          <w:color w:val="5E5D5E"/>
          <w:spacing w:val="-1"/>
          <w:sz w:val="16"/>
          <w:szCs w:val="16"/>
        </w:rPr>
        <w:t xml:space="preserve"> Research</w:t>
      </w:r>
      <w:r>
        <w:rPr>
          <w:rFonts w:ascii="Arial" w:eastAsia="Arial" w:hAnsi="Arial" w:cs="Arial"/>
          <w:color w:val="5E5D5E"/>
          <w:spacing w:val="-2"/>
          <w:sz w:val="16"/>
          <w:szCs w:val="16"/>
        </w:rPr>
        <w:t xml:space="preserve"> Paper, </w:t>
      </w:r>
      <w:r>
        <w:rPr>
          <w:rFonts w:ascii="Arial" w:eastAsia="Arial" w:hAnsi="Arial" w:cs="Arial"/>
          <w:color w:val="5E5D5E"/>
          <w:sz w:val="16"/>
          <w:szCs w:val="16"/>
        </w:rPr>
        <w:t>viewed</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28 </w:t>
      </w:r>
      <w:r>
        <w:rPr>
          <w:rFonts w:ascii="Arial" w:eastAsia="Arial" w:hAnsi="Arial" w:cs="Arial"/>
          <w:color w:val="5E5D5E"/>
          <w:sz w:val="16"/>
          <w:szCs w:val="16"/>
        </w:rPr>
        <w:t>May</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2015,</w:t>
      </w:r>
      <w:r>
        <w:rPr>
          <w:rFonts w:ascii="Arial" w:eastAsia="Arial" w:hAnsi="Arial" w:cs="Arial"/>
          <w:color w:val="5E5D5E"/>
          <w:spacing w:val="25"/>
          <w:sz w:val="16"/>
          <w:szCs w:val="16"/>
        </w:rPr>
        <w:t xml:space="preserve"> </w:t>
      </w:r>
      <w:hyperlink r:id="rId95">
        <w:r>
          <w:rPr>
            <w:rFonts w:ascii="Arial" w:eastAsia="Arial" w:hAnsi="Arial" w:cs="Arial"/>
            <w:color w:val="5E5D5E"/>
            <w:spacing w:val="-1"/>
            <w:sz w:val="16"/>
            <w:szCs w:val="16"/>
          </w:rPr>
          <w:t>http://www.standards.org.au/OurOrganisation/News/Documents/Economicper</w:t>
        </w:r>
      </w:hyperlink>
      <w:r>
        <w:rPr>
          <w:rFonts w:ascii="Arial" w:eastAsia="Arial" w:hAnsi="Arial" w:cs="Arial"/>
          <w:color w:val="5E5D5E"/>
          <w:spacing w:val="18"/>
          <w:sz w:val="16"/>
          <w:szCs w:val="16"/>
        </w:rPr>
        <w:t xml:space="preserve"> </w:t>
      </w:r>
      <w:r>
        <w:rPr>
          <w:rFonts w:ascii="Arial" w:eastAsia="Arial" w:hAnsi="Arial" w:cs="Arial"/>
          <w:color w:val="5E5D5E"/>
          <w:sz w:val="16"/>
          <w:szCs w:val="16"/>
        </w:rPr>
        <w:t>cent20Benefitsper</w:t>
      </w:r>
      <w:r>
        <w:rPr>
          <w:rFonts w:ascii="Arial" w:eastAsia="Arial" w:hAnsi="Arial" w:cs="Arial"/>
          <w:color w:val="5E5D5E"/>
          <w:spacing w:val="18"/>
          <w:sz w:val="16"/>
          <w:szCs w:val="16"/>
        </w:rPr>
        <w:t xml:space="preserve"> </w:t>
      </w:r>
      <w:r>
        <w:rPr>
          <w:rFonts w:ascii="Arial" w:eastAsia="Arial" w:hAnsi="Arial" w:cs="Arial"/>
          <w:color w:val="5E5D5E"/>
          <w:sz w:val="16"/>
          <w:szCs w:val="16"/>
        </w:rPr>
        <w:t>cent20ofper</w:t>
      </w:r>
      <w:r>
        <w:rPr>
          <w:rFonts w:ascii="Arial" w:eastAsia="Arial" w:hAnsi="Arial" w:cs="Arial"/>
          <w:color w:val="5E5D5E"/>
          <w:spacing w:val="123"/>
          <w:sz w:val="16"/>
          <w:szCs w:val="16"/>
        </w:rPr>
        <w:t xml:space="preserve"> </w:t>
      </w:r>
      <w:r>
        <w:rPr>
          <w:rFonts w:ascii="Arial" w:eastAsia="Arial" w:hAnsi="Arial" w:cs="Arial"/>
          <w:color w:val="5E5D5E"/>
          <w:sz w:val="16"/>
          <w:szCs w:val="16"/>
        </w:rPr>
        <w:t>cent20Standardisation.pdf</w:t>
      </w:r>
      <w:r>
        <w:rPr>
          <w:rFonts w:ascii="Arial" w:eastAsia="Arial" w:hAnsi="Arial" w:cs="Arial"/>
          <w:color w:val="5E5D5E"/>
          <w:spacing w:val="33"/>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34"/>
          <w:sz w:val="16"/>
          <w:szCs w:val="16"/>
        </w:rPr>
        <w:t xml:space="preserve"> </w:t>
      </w:r>
      <w:r>
        <w:rPr>
          <w:rFonts w:ascii="Arial" w:eastAsia="Arial" w:hAnsi="Arial" w:cs="Arial"/>
          <w:color w:val="5E5D5E"/>
          <w:sz w:val="16"/>
          <w:szCs w:val="16"/>
        </w:rPr>
        <w:t>Blind</w:t>
      </w:r>
      <w:r>
        <w:rPr>
          <w:rFonts w:ascii="Arial" w:eastAsia="Arial" w:hAnsi="Arial" w:cs="Arial"/>
          <w:color w:val="5E5D5E"/>
          <w:spacing w:val="33"/>
          <w:sz w:val="16"/>
          <w:szCs w:val="16"/>
        </w:rPr>
        <w:t xml:space="preserve"> </w:t>
      </w:r>
      <w:r>
        <w:rPr>
          <w:rFonts w:ascii="Arial" w:eastAsia="Arial" w:hAnsi="Arial" w:cs="Arial"/>
          <w:color w:val="5E5D5E"/>
          <w:sz w:val="16"/>
          <w:szCs w:val="16"/>
        </w:rPr>
        <w:t>K</w:t>
      </w:r>
      <w:r>
        <w:rPr>
          <w:rFonts w:ascii="Arial" w:eastAsia="Arial" w:hAnsi="Arial" w:cs="Arial"/>
          <w:color w:val="5E5D5E"/>
          <w:spacing w:val="34"/>
          <w:sz w:val="16"/>
          <w:szCs w:val="16"/>
        </w:rPr>
        <w:t xml:space="preserve"> </w:t>
      </w:r>
      <w:r>
        <w:rPr>
          <w:rFonts w:ascii="Arial" w:eastAsia="Arial" w:hAnsi="Arial" w:cs="Arial"/>
          <w:color w:val="5E5D5E"/>
          <w:sz w:val="16"/>
          <w:szCs w:val="16"/>
        </w:rPr>
        <w:t>&amp;</w:t>
      </w:r>
      <w:r>
        <w:rPr>
          <w:rFonts w:ascii="Arial" w:eastAsia="Arial" w:hAnsi="Arial" w:cs="Arial"/>
          <w:color w:val="5E5D5E"/>
          <w:spacing w:val="34"/>
          <w:sz w:val="16"/>
          <w:szCs w:val="16"/>
        </w:rPr>
        <w:t xml:space="preserve"> </w:t>
      </w:r>
      <w:r>
        <w:rPr>
          <w:rFonts w:ascii="Arial" w:eastAsia="Arial" w:hAnsi="Arial" w:cs="Arial"/>
          <w:color w:val="5E5D5E"/>
          <w:sz w:val="16"/>
          <w:szCs w:val="16"/>
        </w:rPr>
        <w:t>Jungmittag</w:t>
      </w:r>
      <w:r>
        <w:rPr>
          <w:rFonts w:ascii="Arial" w:eastAsia="Arial" w:hAnsi="Arial" w:cs="Arial"/>
          <w:color w:val="5E5D5E"/>
          <w:spacing w:val="24"/>
          <w:sz w:val="16"/>
          <w:szCs w:val="16"/>
        </w:rPr>
        <w:t xml:space="preserve"> </w:t>
      </w:r>
      <w:r>
        <w:rPr>
          <w:rFonts w:ascii="Arial" w:eastAsia="Arial" w:hAnsi="Arial" w:cs="Arial"/>
          <w:color w:val="5E5D5E"/>
          <w:sz w:val="16"/>
          <w:szCs w:val="16"/>
        </w:rPr>
        <w:t>A</w:t>
      </w:r>
      <w:r>
        <w:rPr>
          <w:rFonts w:ascii="Arial" w:eastAsia="Arial" w:hAnsi="Arial" w:cs="Arial"/>
          <w:color w:val="5E5D5E"/>
          <w:spacing w:val="25"/>
          <w:sz w:val="16"/>
          <w:szCs w:val="16"/>
        </w:rPr>
        <w:t xml:space="preserve"> </w:t>
      </w:r>
      <w:r>
        <w:rPr>
          <w:rFonts w:ascii="Arial" w:eastAsia="Arial" w:hAnsi="Arial" w:cs="Arial"/>
          <w:color w:val="5E5D5E"/>
          <w:sz w:val="16"/>
          <w:szCs w:val="16"/>
        </w:rPr>
        <w:t>(2007)</w:t>
      </w:r>
      <w:r>
        <w:rPr>
          <w:rFonts w:ascii="Arial" w:eastAsia="Arial" w:hAnsi="Arial" w:cs="Arial"/>
          <w:color w:val="5E5D5E"/>
          <w:spacing w:val="31"/>
          <w:sz w:val="16"/>
          <w:szCs w:val="16"/>
        </w:rPr>
        <w:t xml:space="preserve"> </w:t>
      </w:r>
      <w:r>
        <w:rPr>
          <w:rFonts w:ascii="Arial" w:eastAsia="Arial" w:hAnsi="Arial" w:cs="Arial"/>
          <w:color w:val="5E5D5E"/>
          <w:sz w:val="16"/>
          <w:szCs w:val="16"/>
        </w:rPr>
        <w:t>The</w:t>
      </w:r>
      <w:r>
        <w:rPr>
          <w:rFonts w:ascii="Arial" w:eastAsia="Arial" w:hAnsi="Arial" w:cs="Arial"/>
          <w:color w:val="5E5D5E"/>
          <w:spacing w:val="33"/>
          <w:sz w:val="16"/>
          <w:szCs w:val="16"/>
        </w:rPr>
        <w:t xml:space="preserve"> </w:t>
      </w:r>
      <w:r>
        <w:rPr>
          <w:rFonts w:ascii="Arial" w:eastAsia="Arial" w:hAnsi="Arial" w:cs="Arial"/>
          <w:color w:val="5E5D5E"/>
          <w:sz w:val="16"/>
          <w:szCs w:val="16"/>
        </w:rPr>
        <w:t>Impact</w:t>
      </w:r>
      <w:r>
        <w:rPr>
          <w:rFonts w:ascii="Arial" w:eastAsia="Arial" w:hAnsi="Arial" w:cs="Arial"/>
          <w:color w:val="5E5D5E"/>
          <w:spacing w:val="33"/>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34"/>
          <w:sz w:val="16"/>
          <w:szCs w:val="16"/>
        </w:rPr>
        <w:t xml:space="preserve"> </w:t>
      </w:r>
      <w:r>
        <w:rPr>
          <w:rFonts w:ascii="Arial" w:eastAsia="Arial" w:hAnsi="Arial" w:cs="Arial"/>
          <w:color w:val="5E5D5E"/>
          <w:sz w:val="16"/>
          <w:szCs w:val="16"/>
        </w:rPr>
        <w:t>Patents</w:t>
      </w:r>
      <w:r>
        <w:rPr>
          <w:rFonts w:ascii="Arial" w:eastAsia="Arial" w:hAnsi="Arial" w:cs="Arial"/>
          <w:color w:val="5E5D5E"/>
          <w:spacing w:val="33"/>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34"/>
          <w:sz w:val="16"/>
          <w:szCs w:val="16"/>
        </w:rPr>
        <w:t xml:space="preserve"> </w:t>
      </w:r>
      <w:r>
        <w:rPr>
          <w:rFonts w:ascii="Arial" w:eastAsia="Arial" w:hAnsi="Arial" w:cs="Arial"/>
          <w:color w:val="5E5D5E"/>
          <w:sz w:val="16"/>
          <w:szCs w:val="16"/>
        </w:rPr>
        <w:t>Standards</w:t>
      </w:r>
      <w:r>
        <w:rPr>
          <w:rFonts w:ascii="Arial" w:eastAsia="Arial" w:hAnsi="Arial" w:cs="Arial"/>
          <w:color w:val="5E5D5E"/>
          <w:spacing w:val="33"/>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23"/>
          <w:sz w:val="16"/>
          <w:szCs w:val="16"/>
        </w:rPr>
        <w:t xml:space="preserve"> </w:t>
      </w:r>
      <w:r>
        <w:rPr>
          <w:rFonts w:ascii="Arial" w:eastAsia="Arial" w:hAnsi="Arial" w:cs="Arial"/>
          <w:color w:val="5E5D5E"/>
          <w:sz w:val="16"/>
          <w:szCs w:val="16"/>
        </w:rPr>
        <w:t>Macroeconomic</w:t>
      </w:r>
      <w:r>
        <w:rPr>
          <w:rFonts w:ascii="Arial" w:eastAsia="Arial" w:hAnsi="Arial" w:cs="Arial"/>
          <w:color w:val="5E5D5E"/>
          <w:spacing w:val="7"/>
          <w:sz w:val="16"/>
          <w:szCs w:val="16"/>
        </w:rPr>
        <w:t xml:space="preserve"> </w:t>
      </w:r>
      <w:r>
        <w:rPr>
          <w:rFonts w:ascii="Arial" w:eastAsia="Arial" w:hAnsi="Arial" w:cs="Arial"/>
          <w:color w:val="5E5D5E"/>
          <w:sz w:val="16"/>
          <w:szCs w:val="16"/>
        </w:rPr>
        <w:t>Growth: A</w:t>
      </w:r>
      <w:r>
        <w:rPr>
          <w:rFonts w:ascii="Arial" w:eastAsia="Arial" w:hAnsi="Arial" w:cs="Arial"/>
          <w:color w:val="5E5D5E"/>
          <w:spacing w:val="-1"/>
          <w:sz w:val="16"/>
          <w:szCs w:val="16"/>
        </w:rPr>
        <w:t xml:space="preserve"> </w:t>
      </w:r>
      <w:r>
        <w:rPr>
          <w:rFonts w:ascii="Arial" w:eastAsia="Arial" w:hAnsi="Arial" w:cs="Arial"/>
          <w:color w:val="5E5D5E"/>
          <w:sz w:val="16"/>
          <w:szCs w:val="16"/>
        </w:rPr>
        <w:t>Panel</w:t>
      </w:r>
      <w:r>
        <w:rPr>
          <w:rFonts w:ascii="Arial" w:eastAsia="Arial" w:hAnsi="Arial" w:cs="Arial"/>
          <w:color w:val="5E5D5E"/>
          <w:spacing w:val="-1"/>
          <w:sz w:val="16"/>
          <w:szCs w:val="16"/>
        </w:rPr>
        <w:t xml:space="preserve"> </w:t>
      </w:r>
      <w:r>
        <w:rPr>
          <w:rFonts w:ascii="Arial" w:eastAsia="Arial" w:hAnsi="Arial" w:cs="Arial"/>
          <w:color w:val="5E5D5E"/>
          <w:sz w:val="16"/>
          <w:szCs w:val="16"/>
        </w:rPr>
        <w:t>Approach</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Covering</w:t>
      </w:r>
      <w:r>
        <w:rPr>
          <w:rFonts w:ascii="Arial" w:eastAsia="Arial" w:hAnsi="Arial" w:cs="Arial"/>
          <w:color w:val="5E5D5E"/>
          <w:spacing w:val="9"/>
          <w:sz w:val="16"/>
          <w:szCs w:val="16"/>
        </w:rPr>
        <w:t xml:space="preserve"> </w:t>
      </w:r>
      <w:r>
        <w:rPr>
          <w:rFonts w:ascii="Arial" w:eastAsia="Arial" w:hAnsi="Arial" w:cs="Arial"/>
          <w:color w:val="5E5D5E"/>
          <w:sz w:val="16"/>
          <w:szCs w:val="16"/>
        </w:rPr>
        <w:t>Four</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Countries</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12</w:t>
      </w:r>
      <w:r>
        <w:rPr>
          <w:rFonts w:ascii="Arial" w:eastAsia="Arial" w:hAnsi="Arial" w:cs="Arial"/>
          <w:color w:val="5E5D5E"/>
          <w:spacing w:val="8"/>
          <w:sz w:val="16"/>
          <w:szCs w:val="16"/>
        </w:rPr>
        <w:t xml:space="preserve"> </w:t>
      </w:r>
      <w:r>
        <w:rPr>
          <w:rFonts w:ascii="Arial" w:eastAsia="Arial" w:hAnsi="Arial" w:cs="Arial"/>
          <w:color w:val="5E5D5E"/>
          <w:sz w:val="16"/>
          <w:szCs w:val="16"/>
        </w:rPr>
        <w:t>Sectors,</w:t>
      </w:r>
      <w:r>
        <w:rPr>
          <w:rFonts w:ascii="Arial" w:eastAsia="Arial" w:hAnsi="Arial" w:cs="Arial"/>
          <w:color w:val="5E5D5E"/>
          <w:spacing w:val="8"/>
          <w:sz w:val="16"/>
          <w:szCs w:val="16"/>
        </w:rPr>
        <w:t xml:space="preserve"> </w:t>
      </w:r>
      <w:r>
        <w:rPr>
          <w:rFonts w:ascii="Arial" w:eastAsia="Arial" w:hAnsi="Arial" w:cs="Arial"/>
          <w:i/>
          <w:color w:val="5E5D5E"/>
          <w:sz w:val="16"/>
          <w:szCs w:val="16"/>
        </w:rPr>
        <w:t>Journal</w:t>
      </w:r>
      <w:r>
        <w:rPr>
          <w:rFonts w:ascii="Arial" w:eastAsia="Arial" w:hAnsi="Arial" w:cs="Arial"/>
          <w:i/>
          <w:color w:val="5E5D5E"/>
          <w:spacing w:val="8"/>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8"/>
          <w:sz w:val="16"/>
          <w:szCs w:val="16"/>
        </w:rPr>
        <w:t xml:space="preserve"> </w:t>
      </w:r>
      <w:r>
        <w:rPr>
          <w:rFonts w:ascii="Arial" w:eastAsia="Arial" w:hAnsi="Arial" w:cs="Arial"/>
          <w:i/>
          <w:color w:val="5E5D5E"/>
          <w:sz w:val="16"/>
          <w:szCs w:val="16"/>
        </w:rPr>
        <w:t>Productivity</w:t>
      </w:r>
      <w:r>
        <w:rPr>
          <w:rFonts w:ascii="Arial" w:eastAsia="Arial" w:hAnsi="Arial" w:cs="Arial"/>
          <w:i/>
          <w:color w:val="5E5D5E"/>
          <w:spacing w:val="26"/>
          <w:sz w:val="16"/>
          <w:szCs w:val="16"/>
        </w:rPr>
        <w:t xml:space="preserve"> </w:t>
      </w:r>
      <w:r>
        <w:rPr>
          <w:rFonts w:ascii="Arial" w:eastAsia="Arial" w:hAnsi="Arial" w:cs="Arial"/>
          <w:i/>
          <w:color w:val="5E5D5E"/>
          <w:sz w:val="16"/>
          <w:szCs w:val="16"/>
        </w:rPr>
        <w:t>Analysis</w:t>
      </w:r>
      <w:r>
        <w:rPr>
          <w:rFonts w:ascii="Arial" w:eastAsia="Arial" w:hAnsi="Arial" w:cs="Arial"/>
          <w:color w:val="5E5D5E"/>
          <w:sz w:val="16"/>
          <w:szCs w:val="16"/>
        </w:rPr>
        <w: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29,</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51–60</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132</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Mutual</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recognition</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5"/>
          <w:sz w:val="16"/>
          <w:szCs w:val="16"/>
        </w:rPr>
        <w:t xml:space="preserve"> </w:t>
      </w:r>
      <w:r>
        <w:rPr>
          <w:rFonts w:ascii="Arial" w:eastAsia="Arial" w:hAnsi="Arial" w:cs="Arial"/>
          <w:color w:val="5E5D5E"/>
          <w:sz w:val="16"/>
          <w:szCs w:val="16"/>
        </w:rPr>
        <w:t>standards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is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also</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an</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important</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part</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Australia’s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obligation</w:t>
      </w:r>
      <w:r>
        <w:rPr>
          <w:rFonts w:ascii="Arial" w:eastAsia="Arial" w:hAnsi="Arial" w:cs="Arial"/>
          <w:color w:val="5E5D5E"/>
          <w:spacing w:val="-5"/>
          <w:sz w:val="16"/>
          <w:szCs w:val="16"/>
        </w:rPr>
        <w:t xml:space="preserve"> </w:t>
      </w:r>
      <w:r>
        <w:rPr>
          <w:rFonts w:ascii="Arial" w:eastAsia="Arial" w:hAnsi="Arial" w:cs="Arial"/>
          <w:color w:val="5E5D5E"/>
          <w:sz w:val="16"/>
          <w:szCs w:val="16"/>
        </w:rPr>
        <w:t>to</w:t>
      </w:r>
      <w:r>
        <w:rPr>
          <w:rFonts w:ascii="Arial" w:eastAsia="Arial" w:hAnsi="Arial" w:cs="Arial"/>
          <w:color w:val="5E5D5E"/>
          <w:spacing w:val="-5"/>
          <w:sz w:val="16"/>
          <w:szCs w:val="16"/>
        </w:rPr>
        <w:t xml:space="preserve"> </w:t>
      </w:r>
      <w:r>
        <w:rPr>
          <w:rFonts w:ascii="Arial" w:eastAsia="Arial" w:hAnsi="Arial" w:cs="Arial"/>
          <w:color w:val="5E5D5E"/>
          <w:sz w:val="16"/>
          <w:szCs w:val="16"/>
        </w:rPr>
        <w:t>reduce</w:t>
      </w:r>
      <w:r>
        <w:rPr>
          <w:rFonts w:ascii="Arial" w:eastAsia="Arial" w:hAnsi="Arial" w:cs="Arial"/>
          <w:color w:val="5E5D5E"/>
          <w:spacing w:val="-5"/>
          <w:sz w:val="16"/>
          <w:szCs w:val="16"/>
        </w:rPr>
        <w:t xml:space="preserve"> </w:t>
      </w:r>
      <w:r>
        <w:rPr>
          <w:rFonts w:ascii="Arial" w:eastAsia="Arial" w:hAnsi="Arial" w:cs="Arial"/>
          <w:color w:val="5E5D5E"/>
          <w:spacing w:val="-2"/>
          <w:sz w:val="16"/>
          <w:szCs w:val="16"/>
        </w:rPr>
        <w:t>non-tariff</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barriers</w:t>
      </w:r>
      <w:r>
        <w:rPr>
          <w:rFonts w:ascii="Arial" w:eastAsia="Arial" w:hAnsi="Arial" w:cs="Arial"/>
          <w:color w:val="5E5D5E"/>
          <w:spacing w:val="-5"/>
          <w:sz w:val="16"/>
          <w:szCs w:val="16"/>
        </w:rPr>
        <w:t xml:space="preserve"> </w:t>
      </w:r>
      <w:r>
        <w:rPr>
          <w:rFonts w:ascii="Arial" w:eastAsia="Arial" w:hAnsi="Arial" w:cs="Arial"/>
          <w:color w:val="5E5D5E"/>
          <w:sz w:val="16"/>
          <w:szCs w:val="16"/>
        </w:rPr>
        <w:t>to</w:t>
      </w:r>
      <w:r>
        <w:rPr>
          <w:rFonts w:ascii="Arial" w:eastAsia="Arial" w:hAnsi="Arial" w:cs="Arial"/>
          <w:color w:val="5E5D5E"/>
          <w:spacing w:val="71"/>
          <w:w w:val="99"/>
          <w:sz w:val="16"/>
          <w:szCs w:val="16"/>
        </w:rPr>
        <w:t xml:space="preserve"> </w:t>
      </w:r>
      <w:r>
        <w:rPr>
          <w:rFonts w:ascii="Arial" w:eastAsia="Arial" w:hAnsi="Arial" w:cs="Arial"/>
          <w:color w:val="5E5D5E"/>
          <w:sz w:val="16"/>
          <w:szCs w:val="16"/>
        </w:rPr>
        <w:t>trade.</w:t>
      </w:r>
    </w:p>
    <w:p w:rsidR="002F76B6" w:rsidRDefault="00F32A52">
      <w:pPr>
        <w:ind w:left="117"/>
        <w:rPr>
          <w:rFonts w:ascii="Arial" w:eastAsia="Arial" w:hAnsi="Arial" w:cs="Arial"/>
          <w:sz w:val="16"/>
          <w:szCs w:val="16"/>
        </w:rPr>
      </w:pPr>
      <w:r>
        <w:rPr>
          <w:rFonts w:ascii="Arial"/>
          <w:b/>
          <w:color w:val="5E5D5E"/>
          <w:position w:val="5"/>
          <w:sz w:val="9"/>
        </w:rPr>
        <w:t>133</w:t>
      </w:r>
      <w:r>
        <w:rPr>
          <w:rFonts w:ascii="Arial"/>
          <w:b/>
          <w:color w:val="5E5D5E"/>
          <w:spacing w:val="17"/>
          <w:position w:val="5"/>
          <w:sz w:val="9"/>
        </w:rPr>
        <w:t xml:space="preserve"> </w:t>
      </w:r>
      <w:r>
        <w:rPr>
          <w:rFonts w:ascii="Arial"/>
          <w:color w:val="5E5D5E"/>
          <w:sz w:val="16"/>
        </w:rPr>
        <w:t>Productivity</w:t>
      </w:r>
      <w:r>
        <w:rPr>
          <w:rFonts w:ascii="Arial"/>
          <w:color w:val="5E5D5E"/>
          <w:spacing w:val="-1"/>
          <w:sz w:val="16"/>
        </w:rPr>
        <w:t xml:space="preserve"> Commission</w:t>
      </w:r>
      <w:r>
        <w:rPr>
          <w:rFonts w:ascii="Arial"/>
          <w:color w:val="5E5D5E"/>
          <w:spacing w:val="1"/>
          <w:sz w:val="16"/>
        </w:rPr>
        <w:t xml:space="preserve"> </w:t>
      </w:r>
      <w:r>
        <w:rPr>
          <w:rFonts w:ascii="Arial"/>
          <w:color w:val="5E5D5E"/>
          <w:sz w:val="16"/>
        </w:rPr>
        <w:t xml:space="preserve">(2015) </w:t>
      </w:r>
      <w:r>
        <w:rPr>
          <w:rFonts w:ascii="Arial"/>
          <w:i/>
          <w:color w:val="5E5D5E"/>
          <w:sz w:val="16"/>
        </w:rPr>
        <w:t xml:space="preserve">Mutual </w:t>
      </w:r>
      <w:r>
        <w:rPr>
          <w:rFonts w:ascii="Arial"/>
          <w:i/>
          <w:color w:val="5E5D5E"/>
          <w:spacing w:val="-1"/>
          <w:sz w:val="16"/>
        </w:rPr>
        <w:t>Recognition</w:t>
      </w:r>
      <w:r>
        <w:rPr>
          <w:rFonts w:ascii="Arial"/>
          <w:i/>
          <w:color w:val="5E5D5E"/>
          <w:sz w:val="16"/>
        </w:rPr>
        <w:t xml:space="preserve"> Schemes</w:t>
      </w:r>
      <w:r>
        <w:rPr>
          <w:rFonts w:ascii="Arial"/>
          <w:color w:val="5E5D5E"/>
          <w:sz w:val="16"/>
        </w:rPr>
        <w:t>,</w:t>
      </w:r>
      <w:r>
        <w:rPr>
          <w:rFonts w:ascii="Arial"/>
          <w:color w:val="5E5D5E"/>
          <w:spacing w:val="1"/>
          <w:sz w:val="16"/>
        </w:rPr>
        <w:t xml:space="preserve"> </w:t>
      </w:r>
      <w:r>
        <w:rPr>
          <w:rFonts w:ascii="Arial"/>
          <w:color w:val="5E5D5E"/>
          <w:spacing w:val="-1"/>
          <w:sz w:val="16"/>
        </w:rPr>
        <w:t>Research</w:t>
      </w:r>
      <w:r>
        <w:rPr>
          <w:rFonts w:ascii="Arial"/>
          <w:color w:val="5E5D5E"/>
          <w:sz w:val="16"/>
        </w:rPr>
        <w:t xml:space="preserve"> </w:t>
      </w:r>
      <w:r>
        <w:rPr>
          <w:rFonts w:ascii="Arial"/>
          <w:color w:val="5E5D5E"/>
          <w:spacing w:val="-1"/>
          <w:sz w:val="16"/>
        </w:rPr>
        <w:t>Report,</w:t>
      </w:r>
      <w:r>
        <w:rPr>
          <w:rFonts w:ascii="Arial"/>
          <w:color w:val="5E5D5E"/>
          <w:spacing w:val="1"/>
          <w:sz w:val="16"/>
        </w:rPr>
        <w:t xml:space="preserve"> </w:t>
      </w:r>
      <w:r>
        <w:rPr>
          <w:rFonts w:ascii="Arial"/>
          <w:color w:val="5E5D5E"/>
          <w:spacing w:val="-1"/>
          <w:sz w:val="16"/>
        </w:rPr>
        <w:t>Canberra</w:t>
      </w:r>
    </w:p>
    <w:p w:rsidR="002F76B6" w:rsidRDefault="00F32A52">
      <w:pPr>
        <w:spacing w:before="8" w:line="250" w:lineRule="auto"/>
        <w:ind w:left="315" w:right="871" w:hanging="199"/>
        <w:jc w:val="both"/>
        <w:rPr>
          <w:rFonts w:ascii="Arial" w:eastAsia="Arial" w:hAnsi="Arial" w:cs="Arial"/>
          <w:sz w:val="16"/>
          <w:szCs w:val="16"/>
        </w:rPr>
      </w:pPr>
      <w:r>
        <w:rPr>
          <w:rFonts w:ascii="Arial"/>
          <w:b/>
          <w:color w:val="5E5D5E"/>
          <w:position w:val="5"/>
          <w:sz w:val="9"/>
        </w:rPr>
        <w:t>134</w:t>
      </w:r>
      <w:r>
        <w:rPr>
          <w:rFonts w:ascii="Arial"/>
          <w:b/>
          <w:color w:val="5E5D5E"/>
          <w:spacing w:val="16"/>
          <w:position w:val="5"/>
          <w:sz w:val="9"/>
        </w:rPr>
        <w:t xml:space="preserve"> </w:t>
      </w:r>
      <w:r>
        <w:rPr>
          <w:rFonts w:ascii="Arial"/>
          <w:color w:val="5E5D5E"/>
          <w:sz w:val="16"/>
        </w:rPr>
        <w:t>Ford,</w:t>
      </w:r>
      <w:r>
        <w:rPr>
          <w:rFonts w:ascii="Arial"/>
          <w:color w:val="5E5D5E"/>
          <w:spacing w:val="6"/>
          <w:sz w:val="16"/>
        </w:rPr>
        <w:t xml:space="preserve"> </w:t>
      </w:r>
      <w:r>
        <w:rPr>
          <w:rFonts w:ascii="Arial"/>
          <w:color w:val="5E5D5E"/>
          <w:sz w:val="16"/>
        </w:rPr>
        <w:t>J</w:t>
      </w:r>
      <w:r>
        <w:rPr>
          <w:rFonts w:ascii="Arial"/>
          <w:color w:val="5E5D5E"/>
          <w:spacing w:val="-3"/>
          <w:sz w:val="16"/>
        </w:rPr>
        <w:t xml:space="preserve"> </w:t>
      </w:r>
      <w:r>
        <w:rPr>
          <w:rFonts w:ascii="Arial"/>
          <w:color w:val="5E5D5E"/>
          <w:sz w:val="16"/>
        </w:rPr>
        <w:t>A</w:t>
      </w:r>
      <w:r>
        <w:rPr>
          <w:rFonts w:ascii="Arial"/>
          <w:color w:val="5E5D5E"/>
          <w:spacing w:val="-3"/>
          <w:sz w:val="16"/>
        </w:rPr>
        <w:t xml:space="preserve"> </w:t>
      </w:r>
      <w:r>
        <w:rPr>
          <w:rFonts w:ascii="Arial"/>
          <w:color w:val="5E5D5E"/>
          <w:spacing w:val="-1"/>
          <w:sz w:val="16"/>
        </w:rPr>
        <w:t>et</w:t>
      </w:r>
      <w:r>
        <w:rPr>
          <w:rFonts w:ascii="Arial"/>
          <w:color w:val="5E5D5E"/>
          <w:spacing w:val="5"/>
          <w:sz w:val="16"/>
        </w:rPr>
        <w:t xml:space="preserve"> </w:t>
      </w:r>
      <w:r>
        <w:rPr>
          <w:rFonts w:ascii="Arial"/>
          <w:color w:val="5E5D5E"/>
          <w:spacing w:val="-1"/>
          <w:sz w:val="16"/>
        </w:rPr>
        <w:t>al.</w:t>
      </w:r>
      <w:r>
        <w:rPr>
          <w:rFonts w:ascii="Arial"/>
          <w:color w:val="5E5D5E"/>
          <w:spacing w:val="6"/>
          <w:sz w:val="16"/>
        </w:rPr>
        <w:t xml:space="preserve"> </w:t>
      </w:r>
      <w:r>
        <w:rPr>
          <w:rFonts w:ascii="Arial"/>
          <w:color w:val="5E5D5E"/>
          <w:sz w:val="16"/>
        </w:rPr>
        <w:t>(2014)</w:t>
      </w:r>
      <w:r>
        <w:rPr>
          <w:rFonts w:ascii="Arial"/>
          <w:color w:val="5E5D5E"/>
          <w:spacing w:val="6"/>
          <w:sz w:val="16"/>
        </w:rPr>
        <w:t xml:space="preserve"> </w:t>
      </w:r>
      <w:r>
        <w:rPr>
          <w:rFonts w:ascii="Arial"/>
          <w:color w:val="5E5D5E"/>
          <w:spacing w:val="-1"/>
          <w:sz w:val="16"/>
        </w:rPr>
        <w:t>How</w:t>
      </w:r>
      <w:r>
        <w:rPr>
          <w:rFonts w:ascii="Arial"/>
          <w:color w:val="5E5D5E"/>
          <w:spacing w:val="5"/>
          <w:sz w:val="16"/>
        </w:rPr>
        <w:t xml:space="preserve"> </w:t>
      </w:r>
      <w:r>
        <w:rPr>
          <w:rFonts w:ascii="Arial"/>
          <w:color w:val="5E5D5E"/>
          <w:spacing w:val="-1"/>
          <w:sz w:val="16"/>
        </w:rPr>
        <w:t>environmental</w:t>
      </w:r>
      <w:r>
        <w:rPr>
          <w:rFonts w:ascii="Arial"/>
          <w:color w:val="5E5D5E"/>
          <w:spacing w:val="6"/>
          <w:sz w:val="16"/>
        </w:rPr>
        <w:t xml:space="preserve"> </w:t>
      </w:r>
      <w:r>
        <w:rPr>
          <w:rFonts w:ascii="Arial"/>
          <w:color w:val="5E5D5E"/>
          <w:sz w:val="16"/>
        </w:rPr>
        <w:t>regulations</w:t>
      </w:r>
      <w:r>
        <w:rPr>
          <w:rFonts w:ascii="Arial"/>
          <w:color w:val="5E5D5E"/>
          <w:spacing w:val="6"/>
          <w:sz w:val="16"/>
        </w:rPr>
        <w:t xml:space="preserve"> </w:t>
      </w:r>
      <w:r>
        <w:rPr>
          <w:rFonts w:ascii="Arial"/>
          <w:color w:val="5E5D5E"/>
          <w:spacing w:val="-1"/>
          <w:sz w:val="16"/>
        </w:rPr>
        <w:t>affect</w:t>
      </w:r>
      <w:r>
        <w:rPr>
          <w:rFonts w:ascii="Arial"/>
          <w:color w:val="5E5D5E"/>
          <w:spacing w:val="5"/>
          <w:sz w:val="16"/>
        </w:rPr>
        <w:t xml:space="preserve"> </w:t>
      </w:r>
      <w:r>
        <w:rPr>
          <w:rFonts w:ascii="Arial"/>
          <w:color w:val="5E5D5E"/>
          <w:spacing w:val="-1"/>
          <w:sz w:val="16"/>
        </w:rPr>
        <w:t>innovation</w:t>
      </w:r>
      <w:r>
        <w:rPr>
          <w:rFonts w:ascii="Arial"/>
          <w:color w:val="5E5D5E"/>
          <w:spacing w:val="6"/>
          <w:sz w:val="16"/>
        </w:rPr>
        <w:t xml:space="preserve"> </w:t>
      </w:r>
      <w:r>
        <w:rPr>
          <w:rFonts w:ascii="Arial"/>
          <w:color w:val="5E5D5E"/>
          <w:spacing w:val="-1"/>
          <w:sz w:val="16"/>
        </w:rPr>
        <w:t>in</w:t>
      </w:r>
      <w:r>
        <w:rPr>
          <w:rFonts w:ascii="Arial"/>
          <w:color w:val="5E5D5E"/>
          <w:spacing w:val="6"/>
          <w:sz w:val="16"/>
        </w:rPr>
        <w:t xml:space="preserve"> </w:t>
      </w:r>
      <w:r>
        <w:rPr>
          <w:rFonts w:ascii="Arial"/>
          <w:color w:val="5E5D5E"/>
          <w:sz w:val="16"/>
        </w:rPr>
        <w:t>the</w:t>
      </w:r>
      <w:r>
        <w:rPr>
          <w:rFonts w:ascii="Arial"/>
          <w:color w:val="5E5D5E"/>
          <w:spacing w:val="-3"/>
          <w:sz w:val="16"/>
        </w:rPr>
        <w:t xml:space="preserve"> </w:t>
      </w:r>
      <w:r>
        <w:rPr>
          <w:rFonts w:ascii="Arial"/>
          <w:color w:val="5E5D5E"/>
          <w:sz w:val="16"/>
        </w:rPr>
        <w:t>Australian</w:t>
      </w:r>
      <w:r>
        <w:rPr>
          <w:rFonts w:ascii="Arial"/>
          <w:color w:val="5E5D5E"/>
          <w:spacing w:val="5"/>
          <w:sz w:val="16"/>
        </w:rPr>
        <w:t xml:space="preserve"> </w:t>
      </w:r>
      <w:r>
        <w:rPr>
          <w:rFonts w:ascii="Arial"/>
          <w:color w:val="5E5D5E"/>
          <w:spacing w:val="-1"/>
          <w:sz w:val="16"/>
        </w:rPr>
        <w:t>oil</w:t>
      </w:r>
      <w:r>
        <w:rPr>
          <w:rFonts w:ascii="Arial"/>
          <w:color w:val="5E5D5E"/>
          <w:spacing w:val="6"/>
          <w:sz w:val="16"/>
        </w:rPr>
        <w:t xml:space="preserve"> </w:t>
      </w:r>
      <w:r>
        <w:rPr>
          <w:rFonts w:ascii="Arial"/>
          <w:color w:val="5E5D5E"/>
          <w:spacing w:val="-1"/>
          <w:sz w:val="16"/>
        </w:rPr>
        <w:t>and</w:t>
      </w:r>
      <w:r>
        <w:rPr>
          <w:rFonts w:ascii="Arial"/>
          <w:color w:val="5E5D5E"/>
          <w:spacing w:val="6"/>
          <w:sz w:val="16"/>
        </w:rPr>
        <w:t xml:space="preserve"> </w:t>
      </w:r>
      <w:r>
        <w:rPr>
          <w:rFonts w:ascii="Arial"/>
          <w:color w:val="5E5D5E"/>
          <w:spacing w:val="-1"/>
          <w:sz w:val="16"/>
        </w:rPr>
        <w:t>gas</w:t>
      </w:r>
      <w:r>
        <w:rPr>
          <w:rFonts w:ascii="Arial"/>
          <w:color w:val="5E5D5E"/>
          <w:spacing w:val="5"/>
          <w:sz w:val="16"/>
        </w:rPr>
        <w:t xml:space="preserve"> </w:t>
      </w:r>
      <w:r>
        <w:rPr>
          <w:rFonts w:ascii="Arial"/>
          <w:color w:val="5E5D5E"/>
          <w:spacing w:val="-1"/>
          <w:sz w:val="16"/>
        </w:rPr>
        <w:t>industry:</w:t>
      </w:r>
      <w:r>
        <w:rPr>
          <w:rFonts w:ascii="Arial"/>
          <w:color w:val="5E5D5E"/>
          <w:spacing w:val="24"/>
          <w:sz w:val="16"/>
        </w:rPr>
        <w:t xml:space="preserve"> </w:t>
      </w:r>
      <w:r>
        <w:rPr>
          <w:rFonts w:ascii="Arial"/>
          <w:color w:val="5E5D5E"/>
          <w:spacing w:val="-1"/>
          <w:sz w:val="16"/>
        </w:rPr>
        <w:t>going</w:t>
      </w:r>
      <w:r>
        <w:rPr>
          <w:rFonts w:ascii="Arial"/>
          <w:color w:val="5E5D5E"/>
          <w:spacing w:val="9"/>
          <w:sz w:val="16"/>
        </w:rPr>
        <w:t xml:space="preserve"> </w:t>
      </w:r>
      <w:r>
        <w:rPr>
          <w:rFonts w:ascii="Arial"/>
          <w:color w:val="5E5D5E"/>
          <w:spacing w:val="-1"/>
          <w:sz w:val="16"/>
        </w:rPr>
        <w:t>beyond</w:t>
      </w:r>
      <w:r>
        <w:rPr>
          <w:rFonts w:ascii="Arial"/>
          <w:color w:val="5E5D5E"/>
          <w:spacing w:val="10"/>
          <w:sz w:val="16"/>
        </w:rPr>
        <w:t xml:space="preserve"> </w:t>
      </w:r>
      <w:r>
        <w:rPr>
          <w:rFonts w:ascii="Arial"/>
          <w:color w:val="5E5D5E"/>
          <w:sz w:val="16"/>
        </w:rPr>
        <w:t>the</w:t>
      </w:r>
      <w:r>
        <w:rPr>
          <w:rFonts w:ascii="Arial"/>
          <w:color w:val="5E5D5E"/>
          <w:spacing w:val="9"/>
          <w:sz w:val="16"/>
        </w:rPr>
        <w:t xml:space="preserve"> </w:t>
      </w:r>
      <w:r>
        <w:rPr>
          <w:rFonts w:ascii="Arial"/>
          <w:color w:val="5E5D5E"/>
          <w:sz w:val="16"/>
        </w:rPr>
        <w:t>Porter</w:t>
      </w:r>
      <w:r>
        <w:rPr>
          <w:rFonts w:ascii="Arial"/>
          <w:color w:val="5E5D5E"/>
          <w:spacing w:val="9"/>
          <w:sz w:val="16"/>
        </w:rPr>
        <w:t xml:space="preserve"> </w:t>
      </w:r>
      <w:r>
        <w:rPr>
          <w:rFonts w:ascii="Arial"/>
          <w:color w:val="5E5D5E"/>
          <w:spacing w:val="-1"/>
          <w:sz w:val="16"/>
        </w:rPr>
        <w:t>Hypothesis</w:t>
      </w:r>
      <w:r>
        <w:rPr>
          <w:rFonts w:ascii="Arial"/>
          <w:i/>
          <w:color w:val="5E5D5E"/>
          <w:spacing w:val="-1"/>
          <w:sz w:val="16"/>
        </w:rPr>
        <w:t>,</w:t>
      </w:r>
      <w:r>
        <w:rPr>
          <w:rFonts w:ascii="Arial"/>
          <w:i/>
          <w:color w:val="5E5D5E"/>
          <w:spacing w:val="9"/>
          <w:sz w:val="16"/>
        </w:rPr>
        <w:t xml:space="preserve"> </w:t>
      </w:r>
      <w:r>
        <w:rPr>
          <w:rFonts w:ascii="Arial"/>
          <w:i/>
          <w:color w:val="5E5D5E"/>
          <w:sz w:val="16"/>
        </w:rPr>
        <w:t>Journal</w:t>
      </w:r>
      <w:r>
        <w:rPr>
          <w:rFonts w:ascii="Arial"/>
          <w:i/>
          <w:color w:val="5E5D5E"/>
          <w:spacing w:val="9"/>
          <w:sz w:val="16"/>
        </w:rPr>
        <w:t xml:space="preserve"> </w:t>
      </w:r>
      <w:r>
        <w:rPr>
          <w:rFonts w:ascii="Arial"/>
          <w:i/>
          <w:color w:val="5E5D5E"/>
          <w:spacing w:val="-1"/>
          <w:sz w:val="16"/>
        </w:rPr>
        <w:t>of</w:t>
      </w:r>
      <w:r>
        <w:rPr>
          <w:rFonts w:ascii="Arial"/>
          <w:i/>
          <w:color w:val="5E5D5E"/>
          <w:spacing w:val="8"/>
          <w:sz w:val="16"/>
        </w:rPr>
        <w:t xml:space="preserve"> </w:t>
      </w:r>
      <w:r>
        <w:rPr>
          <w:rFonts w:ascii="Arial"/>
          <w:i/>
          <w:color w:val="5E5D5E"/>
          <w:spacing w:val="-1"/>
          <w:sz w:val="16"/>
        </w:rPr>
        <w:t>Cleaner</w:t>
      </w:r>
      <w:r>
        <w:rPr>
          <w:rFonts w:ascii="Arial"/>
          <w:i/>
          <w:color w:val="5E5D5E"/>
          <w:spacing w:val="10"/>
          <w:sz w:val="16"/>
        </w:rPr>
        <w:t xml:space="preserve"> </w:t>
      </w:r>
      <w:r>
        <w:rPr>
          <w:rFonts w:ascii="Arial"/>
          <w:i/>
          <w:color w:val="5E5D5E"/>
          <w:sz w:val="16"/>
        </w:rPr>
        <w:t>Production</w:t>
      </w:r>
      <w:r>
        <w:rPr>
          <w:rFonts w:ascii="Arial"/>
          <w:i/>
          <w:color w:val="5E5D5E"/>
          <w:spacing w:val="9"/>
          <w:sz w:val="16"/>
        </w:rPr>
        <w:t xml:space="preserve"> </w:t>
      </w:r>
      <w:r>
        <w:rPr>
          <w:rFonts w:ascii="Arial"/>
          <w:color w:val="5E5D5E"/>
          <w:sz w:val="16"/>
        </w:rPr>
        <w:t>(2014),</w:t>
      </w:r>
      <w:r>
        <w:rPr>
          <w:rFonts w:ascii="Arial"/>
          <w:color w:val="5E5D5E"/>
          <w:spacing w:val="9"/>
          <w:sz w:val="16"/>
        </w:rPr>
        <w:t xml:space="preserve"> </w:t>
      </w:r>
      <w:hyperlink r:id="rId96">
        <w:r>
          <w:rPr>
            <w:rFonts w:ascii="Arial"/>
            <w:color w:val="5E5D5E"/>
            <w:spacing w:val="-1"/>
            <w:sz w:val="16"/>
          </w:rPr>
          <w:t>http://dx.doi.org/10.1016/j.</w:t>
        </w:r>
      </w:hyperlink>
      <w:r>
        <w:rPr>
          <w:rFonts w:ascii="Arial"/>
          <w:color w:val="5E5D5E"/>
          <w:spacing w:val="26"/>
          <w:sz w:val="16"/>
        </w:rPr>
        <w:t xml:space="preserve"> </w:t>
      </w:r>
      <w:r>
        <w:rPr>
          <w:rFonts w:ascii="Arial"/>
          <w:color w:val="5E5D5E"/>
          <w:spacing w:val="-1"/>
          <w:sz w:val="16"/>
        </w:rPr>
        <w:t>jclepro.2013.12.062</w:t>
      </w:r>
    </w:p>
    <w:p w:rsidR="002F76B6" w:rsidRDefault="002F76B6">
      <w:pPr>
        <w:spacing w:before="5"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rPr>
          <w:rFonts w:cs="Arial"/>
        </w:rPr>
      </w:pPr>
      <w:bookmarkStart w:id="80" w:name="_bookmark77"/>
      <w:bookmarkEnd w:id="80"/>
      <w:r>
        <w:rPr>
          <w:color w:val="5E5D5E"/>
        </w:rPr>
        <w:t>Another</w:t>
      </w:r>
      <w:r>
        <w:rPr>
          <w:color w:val="5E5D5E"/>
          <w:spacing w:val="-21"/>
        </w:rPr>
        <w:t xml:space="preserve"> </w:t>
      </w:r>
      <w:r>
        <w:rPr>
          <w:color w:val="5E5D5E"/>
        </w:rPr>
        <w:t>benefit</w:t>
      </w:r>
      <w:r>
        <w:rPr>
          <w:color w:val="5E5D5E"/>
          <w:spacing w:val="-21"/>
        </w:rPr>
        <w:t xml:space="preserve"> </w:t>
      </w:r>
      <w:r>
        <w:rPr>
          <w:color w:val="5E5D5E"/>
        </w:rPr>
        <w:t>to</w:t>
      </w:r>
      <w:r>
        <w:rPr>
          <w:color w:val="5E5D5E"/>
          <w:spacing w:val="-21"/>
        </w:rPr>
        <w:t xml:space="preserve"> </w:t>
      </w:r>
      <w:r>
        <w:rPr>
          <w:color w:val="5E5D5E"/>
        </w:rPr>
        <w:t>business</w:t>
      </w:r>
      <w:r>
        <w:rPr>
          <w:color w:val="5E5D5E"/>
          <w:spacing w:val="-21"/>
        </w:rPr>
        <w:t xml:space="preserve"> </w:t>
      </w:r>
      <w:r>
        <w:rPr>
          <w:color w:val="5E5D5E"/>
        </w:rPr>
        <w:t>involves</w:t>
      </w:r>
      <w:r>
        <w:rPr>
          <w:color w:val="5E5D5E"/>
          <w:spacing w:val="-21"/>
        </w:rPr>
        <w:t xml:space="preserve"> </w:t>
      </w:r>
      <w:r>
        <w:rPr>
          <w:color w:val="5E5D5E"/>
        </w:rPr>
        <w:t>the</w:t>
      </w:r>
      <w:r>
        <w:rPr>
          <w:color w:val="5E5D5E"/>
          <w:spacing w:val="-21"/>
        </w:rPr>
        <w:t xml:space="preserve"> </w:t>
      </w:r>
      <w:r>
        <w:rPr>
          <w:color w:val="5E5D5E"/>
        </w:rPr>
        <w:t>way</w:t>
      </w:r>
      <w:r>
        <w:rPr>
          <w:color w:val="5E5D5E"/>
          <w:spacing w:val="-21"/>
        </w:rPr>
        <w:t xml:space="preserve"> </w:t>
      </w:r>
      <w:r>
        <w:rPr>
          <w:color w:val="5E5D5E"/>
        </w:rPr>
        <w:t>regulatory</w:t>
      </w:r>
      <w:r>
        <w:rPr>
          <w:color w:val="5E5D5E"/>
          <w:spacing w:val="-21"/>
        </w:rPr>
        <w:t xml:space="preserve"> </w:t>
      </w:r>
      <w:r>
        <w:rPr>
          <w:color w:val="5E5D5E"/>
        </w:rPr>
        <w:t>frameworks</w:t>
      </w:r>
      <w:r>
        <w:rPr>
          <w:color w:val="5E5D5E"/>
          <w:spacing w:val="-21"/>
        </w:rPr>
        <w:t xml:space="preserve"> </w:t>
      </w:r>
      <w:r>
        <w:rPr>
          <w:color w:val="5E5D5E"/>
        </w:rPr>
        <w:t>can</w:t>
      </w:r>
      <w:r>
        <w:rPr>
          <w:color w:val="5E5D5E"/>
          <w:spacing w:val="-21"/>
        </w:rPr>
        <w:t xml:space="preserve"> </w:t>
      </w:r>
      <w:r>
        <w:rPr>
          <w:color w:val="5E5D5E"/>
        </w:rPr>
        <w:t>protect</w:t>
      </w:r>
      <w:r>
        <w:rPr>
          <w:color w:val="5E5D5E"/>
          <w:spacing w:val="-21"/>
        </w:rPr>
        <w:t xml:space="preserve"> </w:t>
      </w:r>
      <w:r>
        <w:rPr>
          <w:color w:val="5E5D5E"/>
        </w:rPr>
        <w:t>incumbents. Examples</w:t>
      </w:r>
      <w:r>
        <w:rPr>
          <w:color w:val="5E5D5E"/>
          <w:spacing w:val="-11"/>
        </w:rPr>
        <w:t xml:space="preserve"> </w:t>
      </w:r>
      <w:r>
        <w:rPr>
          <w:color w:val="5E5D5E"/>
          <w:spacing w:val="-1"/>
        </w:rPr>
        <w:t>include</w:t>
      </w:r>
      <w:r>
        <w:rPr>
          <w:color w:val="5E5D5E"/>
          <w:spacing w:val="-11"/>
        </w:rPr>
        <w:t xml:space="preserve"> </w:t>
      </w:r>
      <w:r>
        <w:rPr>
          <w:color w:val="5E5D5E"/>
        </w:rPr>
        <w:t>taxi</w:t>
      </w:r>
      <w:r>
        <w:rPr>
          <w:color w:val="5E5D5E"/>
          <w:spacing w:val="-11"/>
        </w:rPr>
        <w:t xml:space="preserve"> </w:t>
      </w:r>
      <w:r>
        <w:rPr>
          <w:color w:val="5E5D5E"/>
          <w:spacing w:val="-1"/>
        </w:rPr>
        <w:t>licensing</w:t>
      </w:r>
      <w:r>
        <w:rPr>
          <w:color w:val="5E5D5E"/>
          <w:spacing w:val="-10"/>
        </w:rPr>
        <w:t xml:space="preserve"> </w:t>
      </w:r>
      <w:r>
        <w:rPr>
          <w:color w:val="5E5D5E"/>
          <w:spacing w:val="-1"/>
        </w:rPr>
        <w:t>as</w:t>
      </w:r>
      <w:r>
        <w:rPr>
          <w:color w:val="5E5D5E"/>
          <w:spacing w:val="-11"/>
        </w:rPr>
        <w:t xml:space="preserve"> </w:t>
      </w:r>
      <w:r>
        <w:rPr>
          <w:color w:val="5E5D5E"/>
        </w:rPr>
        <w:t>mentioned</w:t>
      </w:r>
      <w:r>
        <w:rPr>
          <w:color w:val="5E5D5E"/>
          <w:spacing w:val="-11"/>
        </w:rPr>
        <w:t xml:space="preserve"> </w:t>
      </w:r>
      <w:r>
        <w:rPr>
          <w:color w:val="5E5D5E"/>
          <w:spacing w:val="-1"/>
        </w:rPr>
        <w:t>in</w:t>
      </w:r>
      <w:r>
        <w:rPr>
          <w:color w:val="5E5D5E"/>
          <w:spacing w:val="-11"/>
        </w:rPr>
        <w:t xml:space="preserve"> </w:t>
      </w:r>
      <w:r>
        <w:rPr>
          <w:color w:val="5E5D5E"/>
        </w:rPr>
        <w:t>Box</w:t>
      </w:r>
      <w:r>
        <w:rPr>
          <w:color w:val="5E5D5E"/>
          <w:spacing w:val="-11"/>
        </w:rPr>
        <w:t xml:space="preserve"> </w:t>
      </w:r>
      <w:r>
        <w:rPr>
          <w:color w:val="5E5D5E"/>
          <w:spacing w:val="-1"/>
        </w:rPr>
        <w:t>3.3</w:t>
      </w:r>
      <w:r>
        <w:rPr>
          <w:color w:val="5E5D5E"/>
          <w:spacing w:val="-11"/>
        </w:rPr>
        <w:t xml:space="preserve"> </w:t>
      </w:r>
      <w:r>
        <w:rPr>
          <w:color w:val="5E5D5E"/>
          <w:spacing w:val="-1"/>
        </w:rPr>
        <w:t>or</w:t>
      </w:r>
      <w:r>
        <w:rPr>
          <w:color w:val="5E5D5E"/>
          <w:spacing w:val="-11"/>
        </w:rPr>
        <w:t xml:space="preserve"> </w:t>
      </w:r>
      <w:r>
        <w:rPr>
          <w:color w:val="5E5D5E"/>
        </w:rPr>
        <w:t>the</w:t>
      </w:r>
      <w:r>
        <w:rPr>
          <w:color w:val="5E5D5E"/>
          <w:spacing w:val="-11"/>
        </w:rPr>
        <w:t xml:space="preserve"> </w:t>
      </w:r>
      <w:r>
        <w:rPr>
          <w:color w:val="5E5D5E"/>
        </w:rPr>
        <w:t>telecommunication</w:t>
      </w:r>
      <w:r>
        <w:rPr>
          <w:color w:val="5E5D5E"/>
          <w:spacing w:val="-12"/>
        </w:rPr>
        <w:t xml:space="preserve"> </w:t>
      </w:r>
      <w:r>
        <w:rPr>
          <w:color w:val="5E5D5E"/>
        </w:rPr>
        <w:t>sector</w:t>
      </w:r>
      <w:r>
        <w:rPr>
          <w:color w:val="5E5D5E"/>
          <w:spacing w:val="-11"/>
        </w:rPr>
        <w:t xml:space="preserve"> </w:t>
      </w:r>
      <w:r>
        <w:rPr>
          <w:color w:val="5E5D5E"/>
          <w:spacing w:val="-1"/>
        </w:rPr>
        <w:t>in</w:t>
      </w:r>
      <w:r>
        <w:rPr>
          <w:color w:val="5E5D5E"/>
          <w:spacing w:val="27"/>
        </w:rPr>
        <w:t xml:space="preserve"> </w:t>
      </w:r>
      <w:r>
        <w:rPr>
          <w:color w:val="5E5D5E"/>
        </w:rPr>
        <w:t>Australia</w:t>
      </w:r>
      <w:r>
        <w:rPr>
          <w:color w:val="5E5D5E"/>
          <w:spacing w:val="4"/>
        </w:rPr>
        <w:t xml:space="preserve"> </w:t>
      </w:r>
      <w:r>
        <w:rPr>
          <w:color w:val="5E5D5E"/>
          <w:spacing w:val="-1"/>
        </w:rPr>
        <w:t>before</w:t>
      </w:r>
      <w:r>
        <w:rPr>
          <w:color w:val="5E5D5E"/>
          <w:spacing w:val="5"/>
        </w:rPr>
        <w:t xml:space="preserve"> </w:t>
      </w:r>
      <w:r>
        <w:rPr>
          <w:color w:val="5E5D5E"/>
          <w:spacing w:val="-1"/>
        </w:rPr>
        <w:t>deregulation</w:t>
      </w:r>
      <w:r>
        <w:rPr>
          <w:color w:val="5E5D5E"/>
          <w:spacing w:val="5"/>
        </w:rPr>
        <w:t xml:space="preserve"> </w:t>
      </w:r>
      <w:r>
        <w:rPr>
          <w:color w:val="5E5D5E"/>
          <w:spacing w:val="-1"/>
        </w:rPr>
        <w:t>occurred</w:t>
      </w:r>
      <w:r>
        <w:rPr>
          <w:color w:val="5E5D5E"/>
          <w:spacing w:val="4"/>
        </w:rPr>
        <w:t xml:space="preserve"> </w:t>
      </w:r>
      <w:r>
        <w:rPr>
          <w:color w:val="5E5D5E"/>
          <w:spacing w:val="-1"/>
        </w:rPr>
        <w:t>in</w:t>
      </w:r>
      <w:r>
        <w:rPr>
          <w:color w:val="5E5D5E"/>
          <w:spacing w:val="5"/>
        </w:rPr>
        <w:t xml:space="preserve"> </w:t>
      </w:r>
      <w:r>
        <w:rPr>
          <w:color w:val="5E5D5E"/>
        </w:rPr>
        <w:t>the</w:t>
      </w:r>
      <w:r>
        <w:rPr>
          <w:color w:val="5E5D5E"/>
          <w:spacing w:val="4"/>
        </w:rPr>
        <w:t xml:space="preserve"> </w:t>
      </w:r>
      <w:r>
        <w:rPr>
          <w:color w:val="5E5D5E"/>
          <w:spacing w:val="-1"/>
        </w:rPr>
        <w:t>early</w:t>
      </w:r>
      <w:r>
        <w:rPr>
          <w:color w:val="5E5D5E"/>
          <w:spacing w:val="5"/>
        </w:rPr>
        <w:t xml:space="preserve"> </w:t>
      </w:r>
      <w:r>
        <w:rPr>
          <w:color w:val="5E5D5E"/>
          <w:spacing w:val="-1"/>
        </w:rPr>
        <w:t>1990s.</w:t>
      </w:r>
      <w:r>
        <w:rPr>
          <w:b/>
          <w:color w:val="5E5D5E"/>
          <w:spacing w:val="-1"/>
          <w:position w:val="7"/>
          <w:sz w:val="11"/>
        </w:rPr>
        <w:t>135</w:t>
      </w:r>
      <w:r>
        <w:rPr>
          <w:b/>
          <w:color w:val="5E5D5E"/>
          <w:spacing w:val="29"/>
          <w:position w:val="7"/>
          <w:sz w:val="11"/>
        </w:rPr>
        <w:t xml:space="preserve"> </w:t>
      </w:r>
      <w:r>
        <w:rPr>
          <w:color w:val="5E5D5E"/>
        </w:rPr>
        <w:t>In</w:t>
      </w:r>
      <w:r>
        <w:rPr>
          <w:color w:val="5E5D5E"/>
          <w:spacing w:val="5"/>
        </w:rPr>
        <w:t xml:space="preserve"> </w:t>
      </w:r>
      <w:r>
        <w:rPr>
          <w:color w:val="5E5D5E"/>
        </w:rPr>
        <w:t>such</w:t>
      </w:r>
      <w:r>
        <w:rPr>
          <w:color w:val="5E5D5E"/>
          <w:spacing w:val="4"/>
        </w:rPr>
        <w:t xml:space="preserve"> </w:t>
      </w:r>
      <w:r>
        <w:rPr>
          <w:color w:val="5E5D5E"/>
        </w:rPr>
        <w:t>cases,</w:t>
      </w:r>
      <w:r>
        <w:rPr>
          <w:color w:val="5E5D5E"/>
          <w:spacing w:val="5"/>
        </w:rPr>
        <w:t xml:space="preserve"> </w:t>
      </w:r>
      <w:r>
        <w:rPr>
          <w:color w:val="5E5D5E"/>
        </w:rPr>
        <w:t>the</w:t>
      </w:r>
      <w:r>
        <w:rPr>
          <w:color w:val="5E5D5E"/>
          <w:spacing w:val="4"/>
        </w:rPr>
        <w:t xml:space="preserve"> </w:t>
      </w:r>
      <w:r>
        <w:rPr>
          <w:color w:val="5E5D5E"/>
        </w:rPr>
        <w:t>regulatory</w:t>
      </w:r>
      <w:r>
        <w:rPr>
          <w:color w:val="5E5D5E"/>
          <w:spacing w:val="29"/>
        </w:rPr>
        <w:t xml:space="preserve"> </w:t>
      </w:r>
      <w:r>
        <w:rPr>
          <w:color w:val="5E5D5E"/>
        </w:rPr>
        <w:t>framework</w:t>
      </w:r>
      <w:r>
        <w:rPr>
          <w:color w:val="5E5D5E"/>
          <w:spacing w:val="10"/>
        </w:rPr>
        <w:t xml:space="preserve"> </w:t>
      </w:r>
      <w:r>
        <w:rPr>
          <w:color w:val="5E5D5E"/>
          <w:spacing w:val="-1"/>
        </w:rPr>
        <w:t>allows</w:t>
      </w:r>
      <w:r>
        <w:rPr>
          <w:color w:val="5E5D5E"/>
          <w:spacing w:val="11"/>
        </w:rPr>
        <w:t xml:space="preserve"> </w:t>
      </w:r>
      <w:r>
        <w:rPr>
          <w:color w:val="5E5D5E"/>
          <w:spacing w:val="-1"/>
        </w:rPr>
        <w:t>businesses</w:t>
      </w:r>
      <w:r>
        <w:rPr>
          <w:color w:val="5E5D5E"/>
          <w:spacing w:val="11"/>
        </w:rPr>
        <w:t xml:space="preserve"> </w:t>
      </w:r>
      <w:r>
        <w:rPr>
          <w:color w:val="5E5D5E"/>
        </w:rPr>
        <w:t>that</w:t>
      </w:r>
      <w:r>
        <w:rPr>
          <w:color w:val="5E5D5E"/>
          <w:spacing w:val="10"/>
        </w:rPr>
        <w:t xml:space="preserve"> </w:t>
      </w:r>
      <w:r>
        <w:rPr>
          <w:color w:val="5E5D5E"/>
          <w:spacing w:val="-1"/>
        </w:rPr>
        <w:t>are</w:t>
      </w:r>
      <w:r>
        <w:rPr>
          <w:color w:val="5E5D5E"/>
          <w:spacing w:val="11"/>
        </w:rPr>
        <w:t xml:space="preserve"> </w:t>
      </w:r>
      <w:r>
        <w:rPr>
          <w:color w:val="5E5D5E"/>
          <w:spacing w:val="-1"/>
        </w:rPr>
        <w:t>already</w:t>
      </w:r>
      <w:r>
        <w:rPr>
          <w:color w:val="5E5D5E"/>
          <w:spacing w:val="11"/>
        </w:rPr>
        <w:t xml:space="preserve"> </w:t>
      </w:r>
      <w:r>
        <w:rPr>
          <w:color w:val="5E5D5E"/>
          <w:spacing w:val="-1"/>
        </w:rPr>
        <w:t>operating</w:t>
      </w:r>
      <w:r>
        <w:rPr>
          <w:color w:val="5E5D5E"/>
          <w:spacing w:val="12"/>
        </w:rPr>
        <w:t xml:space="preserve"> </w:t>
      </w:r>
      <w:r>
        <w:rPr>
          <w:color w:val="5E5D5E"/>
          <w:spacing w:val="-1"/>
        </w:rPr>
        <w:t>in</w:t>
      </w:r>
      <w:r>
        <w:rPr>
          <w:color w:val="5E5D5E"/>
          <w:spacing w:val="11"/>
        </w:rPr>
        <w:t xml:space="preserve"> </w:t>
      </w:r>
      <w:r>
        <w:rPr>
          <w:color w:val="5E5D5E"/>
        </w:rPr>
        <w:t>the</w:t>
      </w:r>
      <w:r>
        <w:rPr>
          <w:color w:val="5E5D5E"/>
          <w:spacing w:val="10"/>
        </w:rPr>
        <w:t xml:space="preserve"> </w:t>
      </w:r>
      <w:r>
        <w:rPr>
          <w:color w:val="5E5D5E"/>
          <w:spacing w:val="-1"/>
        </w:rPr>
        <w:t>industry</w:t>
      </w:r>
      <w:r>
        <w:rPr>
          <w:color w:val="5E5D5E"/>
          <w:spacing w:val="11"/>
        </w:rPr>
        <w:t xml:space="preserve"> </w:t>
      </w:r>
      <w:r>
        <w:rPr>
          <w:color w:val="5E5D5E"/>
        </w:rPr>
        <w:t>to</w:t>
      </w:r>
      <w:r>
        <w:rPr>
          <w:color w:val="5E5D5E"/>
          <w:spacing w:val="10"/>
        </w:rPr>
        <w:t xml:space="preserve"> </w:t>
      </w:r>
      <w:r>
        <w:rPr>
          <w:color w:val="5E5D5E"/>
          <w:spacing w:val="-1"/>
        </w:rPr>
        <w:t>extract</w:t>
      </w:r>
      <w:r>
        <w:rPr>
          <w:color w:val="5E5D5E"/>
          <w:spacing w:val="11"/>
        </w:rPr>
        <w:t xml:space="preserve"> </w:t>
      </w:r>
      <w:r>
        <w:rPr>
          <w:color w:val="5E5D5E"/>
          <w:spacing w:val="-1"/>
        </w:rPr>
        <w:t>excess</w:t>
      </w:r>
      <w:r>
        <w:rPr>
          <w:color w:val="5E5D5E"/>
          <w:spacing w:val="29"/>
        </w:rPr>
        <w:t xml:space="preserve"> </w:t>
      </w:r>
      <w:r>
        <w:rPr>
          <w:color w:val="5E5D5E"/>
        </w:rPr>
        <w:t>profit, at the expense of the economy at large.</w:t>
      </w:r>
    </w:p>
    <w:p w:rsidR="002F76B6" w:rsidRDefault="002F76B6">
      <w:pPr>
        <w:spacing w:before="14" w:line="220" w:lineRule="exact"/>
      </w:pPr>
    </w:p>
    <w:p w:rsidR="002F76B6" w:rsidRDefault="00F32A52" w:rsidP="00B619DD">
      <w:pPr>
        <w:pStyle w:val="Heading3"/>
      </w:pPr>
      <w:r>
        <w:t>Regulatory</w:t>
      </w:r>
      <w:r>
        <w:rPr>
          <w:spacing w:val="-4"/>
        </w:rPr>
        <w:t xml:space="preserve"> </w:t>
      </w:r>
      <w:r>
        <w:t>costs</w:t>
      </w:r>
      <w:r>
        <w:rPr>
          <w:spacing w:val="-4"/>
        </w:rPr>
        <w:t xml:space="preserve"> </w:t>
      </w:r>
      <w:r>
        <w:t>for</w:t>
      </w:r>
      <w:r>
        <w:rPr>
          <w:spacing w:val="-4"/>
        </w:rPr>
        <w:t xml:space="preserve"> </w:t>
      </w:r>
      <w:r>
        <w:t>businesses</w:t>
      </w:r>
    </w:p>
    <w:p w:rsidR="002F76B6" w:rsidRDefault="00F32A52">
      <w:pPr>
        <w:pStyle w:val="BodyText"/>
        <w:spacing w:before="122" w:line="271" w:lineRule="auto"/>
        <w:ind w:left="871" w:right="117"/>
        <w:jc w:val="both"/>
        <w:rPr>
          <w:rFonts w:cs="Arial"/>
          <w:sz w:val="11"/>
          <w:szCs w:val="11"/>
        </w:rPr>
      </w:pPr>
      <w:r>
        <w:rPr>
          <w:color w:val="5E5D5E"/>
        </w:rPr>
        <w:t>Although</w:t>
      </w:r>
      <w:r>
        <w:rPr>
          <w:color w:val="5E5D5E"/>
          <w:spacing w:val="48"/>
        </w:rPr>
        <w:t xml:space="preserve"> </w:t>
      </w:r>
      <w:r>
        <w:rPr>
          <w:color w:val="5E5D5E"/>
        </w:rPr>
        <w:t>the</w:t>
      </w:r>
      <w:r>
        <w:rPr>
          <w:color w:val="5E5D5E"/>
          <w:spacing w:val="49"/>
        </w:rPr>
        <w:t xml:space="preserve"> </w:t>
      </w:r>
      <w:r>
        <w:rPr>
          <w:color w:val="5E5D5E"/>
        </w:rPr>
        <w:t>precise</w:t>
      </w:r>
      <w:r>
        <w:rPr>
          <w:color w:val="5E5D5E"/>
          <w:spacing w:val="48"/>
        </w:rPr>
        <w:t xml:space="preserve"> </w:t>
      </w:r>
      <w:r>
        <w:rPr>
          <w:color w:val="5E5D5E"/>
        </w:rPr>
        <w:t>impact</w:t>
      </w:r>
      <w:r>
        <w:rPr>
          <w:color w:val="5E5D5E"/>
          <w:spacing w:val="49"/>
        </w:rPr>
        <w:t xml:space="preserve"> </w:t>
      </w:r>
      <w:r>
        <w:rPr>
          <w:color w:val="5E5D5E"/>
        </w:rPr>
        <w:t>of</w:t>
      </w:r>
      <w:r>
        <w:rPr>
          <w:color w:val="5E5D5E"/>
          <w:spacing w:val="49"/>
        </w:rPr>
        <w:t xml:space="preserve"> </w:t>
      </w:r>
      <w:r>
        <w:rPr>
          <w:color w:val="5E5D5E"/>
        </w:rPr>
        <w:t>regulation</w:t>
      </w:r>
      <w:r>
        <w:rPr>
          <w:color w:val="5E5D5E"/>
          <w:spacing w:val="48"/>
        </w:rPr>
        <w:t xml:space="preserve"> </w:t>
      </w:r>
      <w:r>
        <w:rPr>
          <w:color w:val="5E5D5E"/>
        </w:rPr>
        <w:t>is</w:t>
      </w:r>
      <w:r>
        <w:rPr>
          <w:color w:val="5E5D5E"/>
          <w:spacing w:val="49"/>
        </w:rPr>
        <w:t xml:space="preserve"> </w:t>
      </w:r>
      <w:r>
        <w:rPr>
          <w:color w:val="5E5D5E"/>
        </w:rPr>
        <w:t>difficult</w:t>
      </w:r>
      <w:r>
        <w:rPr>
          <w:color w:val="5E5D5E"/>
          <w:spacing w:val="48"/>
        </w:rPr>
        <w:t xml:space="preserve"> </w:t>
      </w:r>
      <w:r>
        <w:rPr>
          <w:color w:val="5E5D5E"/>
        </w:rPr>
        <w:t>to</w:t>
      </w:r>
      <w:r>
        <w:rPr>
          <w:color w:val="5E5D5E"/>
          <w:spacing w:val="49"/>
        </w:rPr>
        <w:t xml:space="preserve"> </w:t>
      </w:r>
      <w:r>
        <w:rPr>
          <w:color w:val="5E5D5E"/>
        </w:rPr>
        <w:t>measure,</w:t>
      </w:r>
      <w:r>
        <w:rPr>
          <w:color w:val="5E5D5E"/>
          <w:spacing w:val="49"/>
        </w:rPr>
        <w:t xml:space="preserve"> </w:t>
      </w:r>
      <w:r>
        <w:rPr>
          <w:color w:val="5E5D5E"/>
        </w:rPr>
        <w:t>the</w:t>
      </w:r>
      <w:r>
        <w:rPr>
          <w:color w:val="5E5D5E"/>
          <w:spacing w:val="48"/>
        </w:rPr>
        <w:t xml:space="preserve"> </w:t>
      </w:r>
      <w:r>
        <w:rPr>
          <w:color w:val="5E5D5E"/>
        </w:rPr>
        <w:t>costs</w:t>
      </w:r>
      <w:r>
        <w:rPr>
          <w:color w:val="5E5D5E"/>
          <w:spacing w:val="49"/>
        </w:rPr>
        <w:t xml:space="preserve"> </w:t>
      </w:r>
      <w:r>
        <w:rPr>
          <w:color w:val="5E5D5E"/>
        </w:rPr>
        <w:t>borne</w:t>
      </w:r>
      <w:r>
        <w:rPr>
          <w:color w:val="5E5D5E"/>
          <w:spacing w:val="48"/>
        </w:rPr>
        <w:t xml:space="preserve"> </w:t>
      </w:r>
      <w:r>
        <w:rPr>
          <w:color w:val="5E5D5E"/>
        </w:rPr>
        <w:t xml:space="preserve">by </w:t>
      </w:r>
      <w:r>
        <w:rPr>
          <w:color w:val="5E5D5E"/>
          <w:spacing w:val="-1"/>
        </w:rPr>
        <w:t>businesses</w:t>
      </w:r>
      <w:r>
        <w:rPr>
          <w:color w:val="5E5D5E"/>
          <w:spacing w:val="52"/>
        </w:rPr>
        <w:t xml:space="preserve"> </w:t>
      </w:r>
      <w:r>
        <w:rPr>
          <w:color w:val="5E5D5E"/>
        </w:rPr>
        <w:t>can</w:t>
      </w:r>
      <w:r>
        <w:rPr>
          <w:color w:val="5E5D5E"/>
          <w:spacing w:val="52"/>
        </w:rPr>
        <w:t xml:space="preserve"> </w:t>
      </w:r>
      <w:r>
        <w:rPr>
          <w:color w:val="5E5D5E"/>
          <w:spacing w:val="-1"/>
        </w:rPr>
        <w:t>be</w:t>
      </w:r>
      <w:r>
        <w:rPr>
          <w:color w:val="5E5D5E"/>
          <w:spacing w:val="52"/>
        </w:rPr>
        <w:t xml:space="preserve"> </w:t>
      </w:r>
      <w:r>
        <w:rPr>
          <w:color w:val="5E5D5E"/>
          <w:spacing w:val="-1"/>
        </w:rPr>
        <w:t>broadly</w:t>
      </w:r>
      <w:r>
        <w:rPr>
          <w:color w:val="5E5D5E"/>
          <w:spacing w:val="52"/>
        </w:rPr>
        <w:t xml:space="preserve"> </w:t>
      </w:r>
      <w:r>
        <w:rPr>
          <w:color w:val="5E5D5E"/>
          <w:spacing w:val="-1"/>
        </w:rPr>
        <w:t>grouped</w:t>
      </w:r>
      <w:r>
        <w:rPr>
          <w:color w:val="5E5D5E"/>
          <w:spacing w:val="52"/>
        </w:rPr>
        <w:t xml:space="preserve"> </w:t>
      </w:r>
      <w:r>
        <w:rPr>
          <w:color w:val="5E5D5E"/>
          <w:spacing w:val="-1"/>
        </w:rPr>
        <w:t>into</w:t>
      </w:r>
      <w:r>
        <w:rPr>
          <w:color w:val="5E5D5E"/>
          <w:spacing w:val="52"/>
        </w:rPr>
        <w:t xml:space="preserve"> </w:t>
      </w:r>
      <w:r>
        <w:rPr>
          <w:color w:val="5E5D5E"/>
          <w:spacing w:val="-1"/>
        </w:rPr>
        <w:t>direct</w:t>
      </w:r>
      <w:r>
        <w:rPr>
          <w:color w:val="5E5D5E"/>
          <w:spacing w:val="52"/>
        </w:rPr>
        <w:t xml:space="preserve"> </w:t>
      </w:r>
      <w:r>
        <w:rPr>
          <w:color w:val="5E5D5E"/>
          <w:spacing w:val="-1"/>
        </w:rPr>
        <w:t>and</w:t>
      </w:r>
      <w:r>
        <w:rPr>
          <w:color w:val="5E5D5E"/>
          <w:spacing w:val="52"/>
        </w:rPr>
        <w:t xml:space="preserve"> </w:t>
      </w:r>
      <w:r>
        <w:rPr>
          <w:color w:val="5E5D5E"/>
          <w:spacing w:val="-1"/>
        </w:rPr>
        <w:t>indirect</w:t>
      </w:r>
      <w:r>
        <w:rPr>
          <w:color w:val="5E5D5E"/>
          <w:spacing w:val="52"/>
        </w:rPr>
        <w:t xml:space="preserve"> </w:t>
      </w:r>
      <w:r>
        <w:rPr>
          <w:color w:val="5E5D5E"/>
        </w:rPr>
        <w:t>costs</w:t>
      </w:r>
      <w:r>
        <w:rPr>
          <w:color w:val="5E5D5E"/>
          <w:spacing w:val="52"/>
        </w:rPr>
        <w:t xml:space="preserve"> </w:t>
      </w:r>
      <w:r>
        <w:rPr>
          <w:color w:val="5E5D5E"/>
          <w:spacing w:val="-1"/>
        </w:rPr>
        <w:t>of</w:t>
      </w:r>
      <w:r>
        <w:rPr>
          <w:color w:val="5E5D5E"/>
          <w:spacing w:val="53"/>
        </w:rPr>
        <w:t xml:space="preserve"> </w:t>
      </w:r>
      <w:r>
        <w:rPr>
          <w:color w:val="5E5D5E"/>
        </w:rPr>
        <w:t>compliance,</w:t>
      </w:r>
      <w:r>
        <w:rPr>
          <w:color w:val="5E5D5E"/>
          <w:spacing w:val="52"/>
        </w:rPr>
        <w:t xml:space="preserve"> </w:t>
      </w:r>
      <w:r>
        <w:rPr>
          <w:color w:val="5E5D5E"/>
          <w:spacing w:val="-1"/>
        </w:rPr>
        <w:t>as</w:t>
      </w:r>
      <w:r>
        <w:rPr>
          <w:color w:val="5E5D5E"/>
          <w:spacing w:val="29"/>
        </w:rPr>
        <w:t xml:space="preserve"> </w:t>
      </w:r>
      <w:r>
        <w:rPr>
          <w:color w:val="5E5D5E"/>
          <w:spacing w:val="-1"/>
        </w:rPr>
        <w:t>indicated</w:t>
      </w:r>
      <w:r>
        <w:rPr>
          <w:color w:val="5E5D5E"/>
          <w:spacing w:val="1"/>
        </w:rPr>
        <w:t xml:space="preserve"> </w:t>
      </w:r>
      <w:r>
        <w:rPr>
          <w:color w:val="5E5D5E"/>
          <w:spacing w:val="-1"/>
        </w:rPr>
        <w:t>in</w:t>
      </w:r>
      <w:r>
        <w:rPr>
          <w:color w:val="5E5D5E"/>
          <w:spacing w:val="2"/>
        </w:rPr>
        <w:t xml:space="preserve"> </w:t>
      </w:r>
      <w:r>
        <w:rPr>
          <w:color w:val="5E5D5E"/>
          <w:spacing w:val="-1"/>
        </w:rPr>
        <w:t>Chart</w:t>
      </w:r>
      <w:r>
        <w:rPr>
          <w:color w:val="5E5D5E"/>
          <w:spacing w:val="2"/>
        </w:rPr>
        <w:t xml:space="preserve"> </w:t>
      </w:r>
      <w:r>
        <w:rPr>
          <w:color w:val="5E5D5E"/>
          <w:spacing w:val="-1"/>
        </w:rPr>
        <w:t>3.1.</w:t>
      </w:r>
      <w:r>
        <w:rPr>
          <w:b/>
          <w:color w:val="5E5D5E"/>
          <w:spacing w:val="-1"/>
          <w:position w:val="7"/>
          <w:sz w:val="11"/>
        </w:rPr>
        <w:t>136</w:t>
      </w:r>
    </w:p>
    <w:p w:rsidR="002F76B6" w:rsidRDefault="002F76B6">
      <w:pPr>
        <w:spacing w:before="8" w:line="220" w:lineRule="exact"/>
      </w:pPr>
    </w:p>
    <w:p w:rsidR="002F76B6" w:rsidRDefault="00F32A52">
      <w:pPr>
        <w:pStyle w:val="BodyText"/>
        <w:spacing w:before="0"/>
        <w:ind w:left="871"/>
        <w:jc w:val="both"/>
      </w:pPr>
      <w:r>
        <w:rPr>
          <w:color w:val="006DB0"/>
          <w:spacing w:val="-1"/>
        </w:rPr>
        <w:t>Chart</w:t>
      </w:r>
      <w:r>
        <w:rPr>
          <w:color w:val="006DB0"/>
          <w:spacing w:val="-2"/>
        </w:rPr>
        <w:t xml:space="preserve"> </w:t>
      </w:r>
      <w:r>
        <w:rPr>
          <w:color w:val="006DB0"/>
          <w:spacing w:val="-1"/>
        </w:rPr>
        <w:t>3.1:</w:t>
      </w:r>
      <w:r>
        <w:rPr>
          <w:color w:val="006DB0"/>
          <w:spacing w:val="-5"/>
        </w:rPr>
        <w:t xml:space="preserve"> </w:t>
      </w:r>
      <w:r>
        <w:rPr>
          <w:color w:val="006DB0"/>
        </w:rPr>
        <w:t>The</w:t>
      </w:r>
      <w:r>
        <w:rPr>
          <w:color w:val="006DB0"/>
          <w:spacing w:val="-2"/>
        </w:rPr>
        <w:t xml:space="preserve"> </w:t>
      </w:r>
      <w:r>
        <w:rPr>
          <w:color w:val="006DB0"/>
        </w:rPr>
        <w:t>cost</w:t>
      </w:r>
      <w:r>
        <w:rPr>
          <w:color w:val="006DB0"/>
          <w:spacing w:val="-1"/>
        </w:rPr>
        <w:t xml:space="preserve"> of </w:t>
      </w:r>
      <w:r>
        <w:rPr>
          <w:color w:val="006DB0"/>
        </w:rPr>
        <w:t>complying</w:t>
      </w:r>
      <w:r>
        <w:rPr>
          <w:color w:val="006DB0"/>
          <w:spacing w:val="-2"/>
        </w:rPr>
        <w:t xml:space="preserve"> </w:t>
      </w:r>
      <w:r>
        <w:rPr>
          <w:color w:val="006DB0"/>
          <w:spacing w:val="-1"/>
        </w:rPr>
        <w:t xml:space="preserve">with government </w:t>
      </w:r>
      <w:r>
        <w:rPr>
          <w:color w:val="006DB0"/>
        </w:rPr>
        <w:t>regulations</w:t>
      </w:r>
    </w:p>
    <w:p w:rsidR="002F76B6" w:rsidRDefault="002F76B6">
      <w:pPr>
        <w:spacing w:line="200" w:lineRule="exact"/>
        <w:rPr>
          <w:sz w:val="20"/>
          <w:szCs w:val="20"/>
        </w:rPr>
      </w:pPr>
    </w:p>
    <w:p w:rsidR="002F76B6" w:rsidRDefault="002F76B6">
      <w:pPr>
        <w:spacing w:before="15" w:line="200" w:lineRule="exact"/>
        <w:rPr>
          <w:sz w:val="20"/>
          <w:szCs w:val="20"/>
        </w:rPr>
      </w:pPr>
    </w:p>
    <w:p w:rsidR="002F76B6" w:rsidRDefault="002F76B6">
      <w:pPr>
        <w:spacing w:line="200" w:lineRule="exact"/>
        <w:rPr>
          <w:sz w:val="20"/>
          <w:szCs w:val="20"/>
        </w:rPr>
        <w:sectPr w:rsidR="002F76B6">
          <w:pgSz w:w="11910" w:h="16840"/>
          <w:pgMar w:top="1020" w:right="1300" w:bottom="280" w:left="1680" w:header="720" w:footer="720" w:gutter="0"/>
          <w:cols w:space="720"/>
        </w:sectPr>
      </w:pPr>
    </w:p>
    <w:p w:rsidR="002F76B6" w:rsidRDefault="00F32A52">
      <w:pPr>
        <w:pStyle w:val="Heading9"/>
        <w:spacing w:before="58"/>
        <w:ind w:left="1560"/>
        <w:rPr>
          <w:rFonts w:cs="Arial"/>
          <w:b w:val="0"/>
          <w:bCs w:val="0"/>
        </w:rPr>
      </w:pPr>
      <w:r>
        <w:rPr>
          <w:noProof/>
          <w:lang w:val="en-AU" w:eastAsia="en-AU"/>
        </w:rPr>
        <mc:AlternateContent>
          <mc:Choice Requires="wpg">
            <w:drawing>
              <wp:anchor distT="0" distB="0" distL="114300" distR="114300" simplePos="0" relativeHeight="251596288" behindDoc="1" locked="0" layoutInCell="1" allowOverlap="1" wp14:anchorId="781A32AC" wp14:editId="2016DEC8">
                <wp:simplePos x="0" y="0"/>
                <wp:positionH relativeFrom="page">
                  <wp:posOffset>1619885</wp:posOffset>
                </wp:positionH>
                <wp:positionV relativeFrom="paragraph">
                  <wp:posOffset>-91440</wp:posOffset>
                </wp:positionV>
                <wp:extent cx="2352040" cy="420370"/>
                <wp:effectExtent l="635" t="3810" r="0" b="0"/>
                <wp:wrapNone/>
                <wp:docPr id="3140" name="Group 3138" title="Direct compliance costs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420370"/>
                          <a:chOff x="2551" y="-144"/>
                          <a:chExt cx="3704" cy="662"/>
                        </a:xfrm>
                      </wpg:grpSpPr>
                      <wps:wsp>
                        <wps:cNvPr id="3141" name="Freeform 3139"/>
                        <wps:cNvSpPr>
                          <a:spLocks/>
                        </wps:cNvSpPr>
                        <wps:spPr bwMode="auto">
                          <a:xfrm>
                            <a:off x="2551" y="-144"/>
                            <a:ext cx="3704" cy="662"/>
                          </a:xfrm>
                          <a:custGeom>
                            <a:avLst/>
                            <a:gdLst>
                              <a:gd name="T0" fmla="+- 0 2551 2551"/>
                              <a:gd name="T1" fmla="*/ T0 w 3704"/>
                              <a:gd name="T2" fmla="+- 0 517 -144"/>
                              <a:gd name="T3" fmla="*/ 517 h 662"/>
                              <a:gd name="T4" fmla="+- 0 6255 2551"/>
                              <a:gd name="T5" fmla="*/ T4 w 3704"/>
                              <a:gd name="T6" fmla="+- 0 517 -144"/>
                              <a:gd name="T7" fmla="*/ 517 h 662"/>
                              <a:gd name="T8" fmla="+- 0 6255 2551"/>
                              <a:gd name="T9" fmla="*/ T8 w 3704"/>
                              <a:gd name="T10" fmla="+- 0 -144 -144"/>
                              <a:gd name="T11" fmla="*/ -144 h 662"/>
                              <a:gd name="T12" fmla="+- 0 2551 2551"/>
                              <a:gd name="T13" fmla="*/ T12 w 3704"/>
                              <a:gd name="T14" fmla="+- 0 -144 -144"/>
                              <a:gd name="T15" fmla="*/ -144 h 662"/>
                              <a:gd name="T16" fmla="+- 0 2551 2551"/>
                              <a:gd name="T17" fmla="*/ T16 w 3704"/>
                              <a:gd name="T18" fmla="+- 0 517 -144"/>
                              <a:gd name="T19" fmla="*/ 517 h 662"/>
                            </a:gdLst>
                            <a:ahLst/>
                            <a:cxnLst>
                              <a:cxn ang="0">
                                <a:pos x="T1" y="T3"/>
                              </a:cxn>
                              <a:cxn ang="0">
                                <a:pos x="T5" y="T7"/>
                              </a:cxn>
                              <a:cxn ang="0">
                                <a:pos x="T9" y="T11"/>
                              </a:cxn>
                              <a:cxn ang="0">
                                <a:pos x="T13" y="T15"/>
                              </a:cxn>
                              <a:cxn ang="0">
                                <a:pos x="T17" y="T19"/>
                              </a:cxn>
                            </a:cxnLst>
                            <a:rect l="0" t="0" r="r" b="b"/>
                            <a:pathLst>
                              <a:path w="3704" h="662">
                                <a:moveTo>
                                  <a:pt x="0" y="661"/>
                                </a:moveTo>
                                <a:lnTo>
                                  <a:pt x="3704" y="661"/>
                                </a:lnTo>
                                <a:lnTo>
                                  <a:pt x="3704" y="0"/>
                                </a:lnTo>
                                <a:lnTo>
                                  <a:pt x="0" y="0"/>
                                </a:lnTo>
                                <a:lnTo>
                                  <a:pt x="0" y="661"/>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A3625" id="Group 3138" o:spid="_x0000_s1026" alt="Title: Direct compliance costs header" style="position:absolute;margin-left:127.55pt;margin-top:-7.2pt;width:185.2pt;height:33.1pt;z-index:-251720192;mso-position-horizontal-relative:page" coordorigin="2551,-144" coordsize="370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huMQQAAJsLAAAOAAAAZHJzL2Uyb0RvYy54bWykVl2PozYUfa/U/2Dx2CrDR4AMaDKrzmYz&#10;qjRtV9r0BzhgPlTA1HZCplX/e6+vIYHsMI22eSAGH67PPQf73ocPp7oiRyZkyZu15d45FmFNwtOy&#10;ydfW77vt4t4iUtEmpRVv2Np6ZdL68Pj9dw9dGzOPF7xKmSAQpJFx166tQqk2tm2ZFKym8o63rIHJ&#10;jIuaKrgVuZ0K2kH0urI9xwntjou0FTxhUsLTjZm0HjF+lrFE/ZZlkilSrS3gpvAq8LrXV/vxgca5&#10;oG1RJj0N+g0salo2sOg51IYqSg6i/CpUXSaCS56pu4TXNs+yMmGYA2TjOlfZPAt+aDGXPO7y9iwT&#10;SHul0zeHTX49fhakTNfW0vVBoIbW4BIuTJbuEtxTparg0aYUICYB1m1V0iZhMJRKkoJRcFDr2LV5&#10;DOGeRful/SyMGDB84ckfEqbt63l9nxsw2Xe/8BRWoQfFUcdTJmodAhQiJ7Tr9WwXOwEPeOgtA8/R&#10;pBOY8z1nuer9TAowXb/mBYFrEZhduL5vvE6KT/3rAPfNu2Ho6UmbxmZZpNpT03nBpykv6sv/p/6X&#10;grYMTZVarov6wNSovxWM6S9eGxAZZRE6yCrHmo5mNFEJ0v+nmm/IMmg6LwqNk4NUz4yjL/T4IpXZ&#10;PCmM0O20578DS7K6gn3044I4RK+GF2NAfoZBwgb2g012DukILt4HHWJ5AwhjBe6KXLy8hFoOKAil&#10;MQXpPYUdeV4P3B7RCoHXm7SCAaZp+TO0wgH0Lq3VgHqPFuyxW2hFA0zTup+h5U6l11K9qZc71h5R&#10;byrmTtWfd3Ks/8715thNHZhnN7bgHXZTE+bZjW3YueEcu6kRc5+aOzZi8q3B+ZEPm4EWw/5ITk2/&#10;QWBEqK6LDh5xLZf6jNqZE2q37I8gQOndNAMGZeA4261uAgNTDQazzen2fmgXTER4cBscVEU4HlGQ&#10;O0Y3/33CWDGuCq+wCBTevV6Cxi1VWqdhSDooQ3gqF2tLb2A9UfMj23GEqEspCMMhqct81YxxJhAw&#10;vEAHwPDfYsAzEKsHJDBMD/8GBjsLgt2C+XrBpOKSGQ90ylhqzrlryUYnq+RVmW7LqtIpS5HvP1aC&#10;HKmW0Qk3TwOBCazCT6bh+jWzjHkCp3ovrz7fsR/5O3I933nyosU2vF8t/K0fLKKVc79w3OgpCh0/&#10;8jfbf7Tyrh8XZZqy5qVs2NAbuf5t1a/v0kxXg92RNjcKvABNnbC/StKBX/8FTmDQDDUpfja65/jU&#10;jxUtKzO2p4xRZEh7+EchoLKbGmnK+p6nr1AvBTd9IfSxMCi4+MsiHfSEa0v+eaCCWaT6uYGyH8Fx&#10;Cp+Bwhs/WHlwI8Yz+/EMNEkQam0pC3a9Hn5UpvE8tKLMC1jJRS0a/hN0PVmpyynyM6z6G+g8cIQd&#10;IObSd6u6xRzfI+rSUz/+CwAA//8DAFBLAwQUAAYACAAAACEAqe673+AAAAAKAQAADwAAAGRycy9k&#10;b3ducmV2LnhtbEyPwWrDMAyG74O9g9Fgt9Zx15SSxSmlbDuVwdrB2E2N1SQ0lkPsJunbzzttR0kf&#10;v74/30y2FQP1vnGsQc0TEMSlMw1XGj6Pr7M1CB+QDbaOScONPGyK+7scM+NG/qDhECoRQ9hnqKEO&#10;ocuk9GVNFv3cdcTxdna9xRDHvpKmxzGG21YukmQlLTYcP9TY0a6m8nK4Wg1vI47bJ/Uy7C/n3e37&#10;mL5/7RVp/fgwbZ9BBJrCHwy/+lEdiuh0clc2XrQaFmmqIqphppZLEJFYxRWIk4ZUrUEWufxfofgB&#10;AAD//wMAUEsBAi0AFAAGAAgAAAAhALaDOJL+AAAA4QEAABMAAAAAAAAAAAAAAAAAAAAAAFtDb250&#10;ZW50X1R5cGVzXS54bWxQSwECLQAUAAYACAAAACEAOP0h/9YAAACUAQAACwAAAAAAAAAAAAAAAAAv&#10;AQAAX3JlbHMvLnJlbHNQSwECLQAUAAYACAAAACEAcsmIbjEEAACbCwAADgAAAAAAAAAAAAAAAAAu&#10;AgAAZHJzL2Uyb0RvYy54bWxQSwECLQAUAAYACAAAACEAqe673+AAAAAKAQAADwAAAAAAAAAAAAAA&#10;AACLBgAAZHJzL2Rvd25yZXYueG1sUEsFBgAAAAAEAAQA8wAAAJgHAAAAAA==&#10;">
                <v:shape id="Freeform 3139" o:spid="_x0000_s1027" style="position:absolute;left:2551;top:-144;width:3704;height:662;visibility:visible;mso-wrap-style:square;v-text-anchor:top" coordsize="370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1sMUA&#10;AADdAAAADwAAAGRycy9kb3ducmV2LnhtbESPUUvDMBSF34X9h3AHe3NpnZRRl41NnBsIgp0/4JJc&#10;22JzU5O0q//eCIKPh3POdzib3WQ7MZIPrWMF+TIDQaydablW8H453q5BhIhssHNMCr4pwG47u9lg&#10;adyV32isYi0ShEOJCpoY+1LKoBuyGJauJ07eh/MWY5K+lsbjNcFtJ++yrJAWW04LDfb02JD+rAar&#10;4PQ86qfD18uq0t6ch+FU0GtVKLWYT/sHEJGm+B/+a5+NglV+n8Pvm/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3WwxQAAAN0AAAAPAAAAAAAAAAAAAAAAAJgCAABkcnMv&#10;ZG93bnJldi54bWxQSwUGAAAAAAQABAD1AAAAigMAAAAA&#10;" path="m,661r3704,l3704,,,,,661xe" fillcolor="#006db0" stroked="f">
                  <v:path arrowok="t" o:connecttype="custom" o:connectlocs="0,517;3704,517;3704,-144;0,-144;0,517" o:connectangles="0,0,0,0,0"/>
                </v:shape>
                <w10:wrap anchorx="page"/>
              </v:group>
            </w:pict>
          </mc:Fallback>
        </mc:AlternateContent>
      </w:r>
      <w:r>
        <w:rPr>
          <w:color w:val="FFFFFF"/>
        </w:rPr>
        <w:t>Direct</w:t>
      </w:r>
      <w:r>
        <w:rPr>
          <w:color w:val="FFFFFF"/>
          <w:spacing w:val="-8"/>
        </w:rPr>
        <w:t xml:space="preserve"> </w:t>
      </w:r>
      <w:r>
        <w:rPr>
          <w:color w:val="FFFFFF"/>
          <w:spacing w:val="1"/>
        </w:rPr>
        <w:t>compliance</w:t>
      </w:r>
      <w:r>
        <w:rPr>
          <w:color w:val="FFFFFF"/>
          <w:spacing w:val="8"/>
        </w:rPr>
        <w:t xml:space="preserve"> </w:t>
      </w:r>
      <w:r>
        <w:rPr>
          <w:color w:val="FFFFFF"/>
          <w:spacing w:val="-7"/>
        </w:rPr>
        <w:t>costs</w:t>
      </w:r>
    </w:p>
    <w:p w:rsidR="002F76B6" w:rsidRDefault="002F76B6">
      <w:pPr>
        <w:spacing w:before="17" w:line="280" w:lineRule="exact"/>
        <w:rPr>
          <w:sz w:val="28"/>
          <w:szCs w:val="28"/>
        </w:rPr>
      </w:pPr>
    </w:p>
    <w:p w:rsidR="002F76B6" w:rsidRDefault="00F32A52">
      <w:pPr>
        <w:numPr>
          <w:ilvl w:val="1"/>
          <w:numId w:val="14"/>
        </w:numPr>
        <w:tabs>
          <w:tab w:val="left" w:pos="1101"/>
        </w:tabs>
        <w:ind w:left="1100" w:hanging="147"/>
        <w:rPr>
          <w:rFonts w:ascii="Arial" w:eastAsia="Arial" w:hAnsi="Arial" w:cs="Arial"/>
          <w:sz w:val="19"/>
          <w:szCs w:val="19"/>
        </w:rPr>
      </w:pPr>
      <w:r>
        <w:rPr>
          <w:rFonts w:ascii="Arial"/>
          <w:color w:val="5F5D5D"/>
          <w:spacing w:val="-1"/>
          <w:sz w:val="19"/>
        </w:rPr>
        <w:t>Financial</w:t>
      </w:r>
      <w:r>
        <w:rPr>
          <w:rFonts w:ascii="Arial"/>
          <w:color w:val="5F5D5D"/>
          <w:spacing w:val="22"/>
          <w:sz w:val="19"/>
        </w:rPr>
        <w:t xml:space="preserve"> </w:t>
      </w:r>
      <w:r>
        <w:rPr>
          <w:rFonts w:ascii="Arial"/>
          <w:color w:val="5F5D5D"/>
          <w:spacing w:val="3"/>
          <w:sz w:val="19"/>
        </w:rPr>
        <w:t>costs</w:t>
      </w:r>
    </w:p>
    <w:p w:rsidR="002F76B6" w:rsidRDefault="00F32A52">
      <w:pPr>
        <w:numPr>
          <w:ilvl w:val="1"/>
          <w:numId w:val="14"/>
        </w:numPr>
        <w:tabs>
          <w:tab w:val="left" w:pos="1101"/>
        </w:tabs>
        <w:spacing w:before="17"/>
        <w:ind w:left="1100" w:hanging="147"/>
        <w:rPr>
          <w:rFonts w:ascii="Arial" w:eastAsia="Arial" w:hAnsi="Arial" w:cs="Arial"/>
          <w:sz w:val="19"/>
          <w:szCs w:val="19"/>
        </w:rPr>
      </w:pPr>
      <w:r>
        <w:rPr>
          <w:rFonts w:ascii="Arial"/>
          <w:color w:val="5F5D5D"/>
          <w:spacing w:val="-1"/>
          <w:sz w:val="19"/>
        </w:rPr>
        <w:t>Altered</w:t>
      </w:r>
      <w:r>
        <w:rPr>
          <w:rFonts w:ascii="Arial"/>
          <w:color w:val="5F5D5D"/>
          <w:spacing w:val="17"/>
          <w:sz w:val="19"/>
        </w:rPr>
        <w:t xml:space="preserve"> </w:t>
      </w:r>
      <w:r>
        <w:rPr>
          <w:rFonts w:ascii="Arial"/>
          <w:color w:val="5F5D5D"/>
          <w:spacing w:val="-2"/>
          <w:sz w:val="19"/>
        </w:rPr>
        <w:t>production</w:t>
      </w:r>
      <w:r>
        <w:rPr>
          <w:rFonts w:ascii="Arial"/>
          <w:color w:val="5F5D5D"/>
          <w:spacing w:val="31"/>
          <w:sz w:val="19"/>
        </w:rPr>
        <w:t xml:space="preserve"> </w:t>
      </w:r>
      <w:r>
        <w:rPr>
          <w:rFonts w:ascii="Arial"/>
          <w:color w:val="5F5D5D"/>
          <w:spacing w:val="-1"/>
          <w:sz w:val="19"/>
        </w:rPr>
        <w:t>processes</w:t>
      </w:r>
    </w:p>
    <w:p w:rsidR="002F76B6" w:rsidRDefault="00F32A52">
      <w:pPr>
        <w:numPr>
          <w:ilvl w:val="1"/>
          <w:numId w:val="14"/>
        </w:numPr>
        <w:tabs>
          <w:tab w:val="left" w:pos="1101"/>
        </w:tabs>
        <w:spacing w:before="17"/>
        <w:ind w:left="1100" w:hanging="147"/>
        <w:rPr>
          <w:rFonts w:ascii="Arial" w:eastAsia="Arial" w:hAnsi="Arial" w:cs="Arial"/>
          <w:sz w:val="19"/>
          <w:szCs w:val="19"/>
        </w:rPr>
      </w:pPr>
      <w:r>
        <w:rPr>
          <w:noProof/>
          <w:lang w:val="en-AU" w:eastAsia="en-AU"/>
        </w:rPr>
        <mc:AlternateContent>
          <mc:Choice Requires="wpg">
            <w:drawing>
              <wp:anchor distT="0" distB="0" distL="114300" distR="114300" simplePos="0" relativeHeight="251598336" behindDoc="1" locked="0" layoutInCell="1" allowOverlap="1" wp14:anchorId="286D6085" wp14:editId="071C9B32">
                <wp:simplePos x="0" y="0"/>
                <wp:positionH relativeFrom="page">
                  <wp:posOffset>1619885</wp:posOffset>
                </wp:positionH>
                <wp:positionV relativeFrom="paragraph">
                  <wp:posOffset>237490</wp:posOffset>
                </wp:positionV>
                <wp:extent cx="2352040" cy="1270"/>
                <wp:effectExtent l="10160" t="8890" r="9525" b="8890"/>
                <wp:wrapNone/>
                <wp:docPr id="3138" name="Group 3136" descr="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1270"/>
                          <a:chOff x="2551" y="374"/>
                          <a:chExt cx="3704" cy="2"/>
                        </a:xfrm>
                      </wpg:grpSpPr>
                      <wps:wsp>
                        <wps:cNvPr id="3139" name="Freeform 3137"/>
                        <wps:cNvSpPr>
                          <a:spLocks/>
                        </wps:cNvSpPr>
                        <wps:spPr bwMode="auto">
                          <a:xfrm>
                            <a:off x="2551" y="374"/>
                            <a:ext cx="3704" cy="2"/>
                          </a:xfrm>
                          <a:custGeom>
                            <a:avLst/>
                            <a:gdLst>
                              <a:gd name="T0" fmla="+- 0 2551 2551"/>
                              <a:gd name="T1" fmla="*/ T0 w 3704"/>
                              <a:gd name="T2" fmla="+- 0 6255 2551"/>
                              <a:gd name="T3" fmla="*/ T2 w 3704"/>
                            </a:gdLst>
                            <a:ahLst/>
                            <a:cxnLst>
                              <a:cxn ang="0">
                                <a:pos x="T1" y="0"/>
                              </a:cxn>
                              <a:cxn ang="0">
                                <a:pos x="T3" y="0"/>
                              </a:cxn>
                            </a:cxnLst>
                            <a:rect l="0" t="0" r="r" b="b"/>
                            <a:pathLst>
                              <a:path w="3704">
                                <a:moveTo>
                                  <a:pt x="0" y="0"/>
                                </a:moveTo>
                                <a:lnTo>
                                  <a:pt x="3704"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270B4" id="Group 3136" o:spid="_x0000_s1026" alt="Table line" style="position:absolute;margin-left:127.55pt;margin-top:18.7pt;width:185.2pt;height:.1pt;z-index:-251718144;mso-position-horizontal-relative:page" coordorigin="2551,374" coordsize="3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OidQMAAP8HAAAOAAAAZHJzL2Uyb0RvYy54bWykVduO4zYMfS/QfxD02CLjS5xkxpjMYpvL&#10;oMC2XWDTD1Bk+YLKkispcaZF/70UZWc82S5abPOgUCZFHh5S1OO7SyvJWRjbaLWmyV1MiVBcF42q&#10;1vTXw352T4l1TBVMaiXW9EVY+u7p228e+y4Xqa61LIQh4ETZvO/WtHauy6PI8lq0zN7pTihQltq0&#10;zMHWVFFhWA/eWxmlcbyMem2KzmgurIWv26CkT+i/LAV3v5SlFY7INQVsDleD69Gv0dMjyyvDurrh&#10;Awz2FSha1igIenW1ZY6Rk2k+c9U23GirS3fHdRvpsmy4wBwgmyS+yebZ6FOHuVR5X3VXmoDaG56+&#10;2i3/+fzRkKZY03kyh1op1kKVMDCBL0tKCmE5EHZgRymIbJTwnPVdlcPRZ9N96j6akDiIHzT/zYI6&#10;utX7fRWMybH/SRcQhJ2cRs4upWm9C2CDXLA0L9fSiIsjHD6m80UaZ1BBDrokXQ2V4zWU1x9KF4uE&#10;EtDNV1koKq93w9n5Ks7CwdSrIpaHiIhyQOVTgg60ryTb/0fyp5p1AmtnPVOvJD+MJO+NEL6xPc+r&#10;QCqajozaKZ0TjQdqgfV/JfJzTkY2v8QIy/nJumehsR7s/MG6cEEKkLDKxdAhByhF2Uq4K9/PSEx8&#10;KFwC99XVDIoSzL6LyCEmPcHQg9PRVzoaoa8lOPtHX/PRzPtKJ76gotWIkNUjaH5RA2qQCPMDKcZ+&#10;67T1LXMIDYOdBB7AyGf4BVuIPTblaBv+hxAGJs3tjDGUwIw5Bko65jwyH8KLpPetCn3pP7T6LA4a&#10;Ve7mBkCQV61UU6tQxAmqoIYTPgD2+TWoxzqprNL7RkqsglQeynK+CNxYLZvCKz0aa6rjRhpyZn56&#10;xsvtDyNZb8xgSqkCndWCFbtBdqyRQYbgErmF9hso8I2I4/HPh/hhd7+7z2ZZutzNsni7nb3fb7LZ&#10;cp+sFtv5drPZJn95lpIsr5uiEMqjG0d1kv23Wzo8GmHIXof1myzeJLvH3zAtJmbRWxhIMuQy/mN2&#10;MFbCBQ0z5aiLF7isRoe3B95KEGpt/qCkh3dnTe3vJ2YEJfJHBTPnIcn8mHO4yRarFDZmqjlONUxx&#10;cLWmjkKDe3HjYAdHTp1pqhoiJdhhSr+HaVs2/jojvoBq2MDYQwlfGcxleBH9Mzbdo9Xru/30NwAA&#10;AP//AwBQSwMEFAAGAAgAAAAhAFtd/KXfAAAACQEAAA8AAABkcnMvZG93bnJldi54bWxMj8FKw0AQ&#10;hu+C77CM4M1u0pooMZtSinoqgq1Qettmp0lodjZkt0n69k5Pepx/Pv75Jl9OthUD9r5xpCCeRSCQ&#10;SmcaqhT87D6eXkH4oMno1hEquKKHZXF/l+vMuJG+cdiGSnAJ+UwrqEPoMil9WaPVfuY6JN6dXG91&#10;4LGvpOn1yOW2lfMoSqXVDfGFWne4rrE8by9Wweeox9Uifh8259P6etglX/tNjEo9PkyrNxABp/AH&#10;w02f1aFgp6O7kPGiVTBPkphRBYuXZxAMpJyAON6CFGSRy/8fFL8AAAD//wMAUEsBAi0AFAAGAAgA&#10;AAAhALaDOJL+AAAA4QEAABMAAAAAAAAAAAAAAAAAAAAAAFtDb250ZW50X1R5cGVzXS54bWxQSwEC&#10;LQAUAAYACAAAACEAOP0h/9YAAACUAQAACwAAAAAAAAAAAAAAAAAvAQAAX3JlbHMvLnJlbHNQSwEC&#10;LQAUAAYACAAAACEAVq8zonUDAAD/BwAADgAAAAAAAAAAAAAAAAAuAgAAZHJzL2Uyb0RvYy54bWxQ&#10;SwECLQAUAAYACAAAACEAW138pd8AAAAJAQAADwAAAAAAAAAAAAAAAADPBQAAZHJzL2Rvd25yZXYu&#10;eG1sUEsFBgAAAAAEAAQA8wAAANsGAAAAAA==&#10;">
                <v:shape id="Freeform 3137" o:spid="_x0000_s1027" style="position:absolute;left:2551;top:374;width:3704;height:2;visibility:visible;mso-wrap-style:square;v-text-anchor:top" coordsize="37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PbcMA&#10;AADdAAAADwAAAGRycy9kb3ducmV2LnhtbESPQWvCQBSE7wX/w/IEb3UTLa1GVxFBUHrSiudH9pkE&#10;s29j9qnx37uFQo/DzHzDzJedq9Wd2lB5NpAOE1DEubcVFwaOP5v3CaggyBZrz2TgSQGWi97bHDPr&#10;H7yn+0EKFSEcMjRQijSZ1iEvyWEY+oY4emffOpQo20LbFh8R7mo9SpJP7bDiuFBiQ+uS8svh5gxc&#10;dUHr6uSOfv/xJd+3rpFtujNm0O9WM1BCnfyH/9pba2Ccjqfw+yY+Ab1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KPbcMAAADdAAAADwAAAAAAAAAAAAAAAACYAgAAZHJzL2Rv&#10;d25yZXYueG1sUEsFBgAAAAAEAAQA9QAAAIgDAAAAAA==&#10;" path="m,l3704,e" filled="f" strokecolor="#006db0" strokeweight=".5pt">
                  <v:path arrowok="t" o:connecttype="custom" o:connectlocs="0,0;3704,0" o:connectangles="0,0"/>
                </v:shape>
                <w10:wrap anchorx="page"/>
              </v:group>
            </w:pict>
          </mc:Fallback>
        </mc:AlternateContent>
      </w:r>
      <w:r>
        <w:rPr>
          <w:noProof/>
          <w:lang w:val="en-AU" w:eastAsia="en-AU"/>
        </w:rPr>
        <mc:AlternateContent>
          <mc:Choice Requires="wpg">
            <w:drawing>
              <wp:anchor distT="0" distB="0" distL="114300" distR="114300" simplePos="0" relativeHeight="251599360" behindDoc="1" locked="0" layoutInCell="1" allowOverlap="1" wp14:anchorId="6F7A8E93" wp14:editId="4BBC8D32">
                <wp:simplePos x="0" y="0"/>
                <wp:positionH relativeFrom="page">
                  <wp:posOffset>4307840</wp:posOffset>
                </wp:positionH>
                <wp:positionV relativeFrom="paragraph">
                  <wp:posOffset>237490</wp:posOffset>
                </wp:positionV>
                <wp:extent cx="2352040" cy="1270"/>
                <wp:effectExtent l="12065" t="8890" r="7620" b="8890"/>
                <wp:wrapNone/>
                <wp:docPr id="3136" name="Group 3134" descr="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1270"/>
                          <a:chOff x="6784" y="374"/>
                          <a:chExt cx="3704" cy="2"/>
                        </a:xfrm>
                      </wpg:grpSpPr>
                      <wps:wsp>
                        <wps:cNvPr id="3137" name="Freeform 3135"/>
                        <wps:cNvSpPr>
                          <a:spLocks/>
                        </wps:cNvSpPr>
                        <wps:spPr bwMode="auto">
                          <a:xfrm>
                            <a:off x="6784" y="374"/>
                            <a:ext cx="3704" cy="2"/>
                          </a:xfrm>
                          <a:custGeom>
                            <a:avLst/>
                            <a:gdLst>
                              <a:gd name="T0" fmla="+- 0 6784 6784"/>
                              <a:gd name="T1" fmla="*/ T0 w 3704"/>
                              <a:gd name="T2" fmla="+- 0 10488 6784"/>
                              <a:gd name="T3" fmla="*/ T2 w 3704"/>
                            </a:gdLst>
                            <a:ahLst/>
                            <a:cxnLst>
                              <a:cxn ang="0">
                                <a:pos x="T1" y="0"/>
                              </a:cxn>
                              <a:cxn ang="0">
                                <a:pos x="T3" y="0"/>
                              </a:cxn>
                            </a:cxnLst>
                            <a:rect l="0" t="0" r="r" b="b"/>
                            <a:pathLst>
                              <a:path w="3704">
                                <a:moveTo>
                                  <a:pt x="0" y="0"/>
                                </a:moveTo>
                                <a:lnTo>
                                  <a:pt x="3704"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23B74" id="Group 3134" o:spid="_x0000_s1026" alt="Table line" style="position:absolute;margin-left:339.2pt;margin-top:18.7pt;width:185.2pt;height:.1pt;z-index:-251717120;mso-position-horizontal-relative:page" coordorigin="6784,374" coordsize="3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PLdAMAAAAIAAAOAAAAZHJzL2Uyb0RvYy54bWykVduO2zgMfV9g/0HQ4xYZX+JcxphM0eYy&#10;KNAb0OwHKLJ8wdqSV1LiTIv+e0nJznjSLVp086BQJkUeHlLU3ctzU5OT0KZSckWjm5ASIbnKKlms&#10;6N/73WRJibFMZqxWUqzoozD05f2ff9x1bSpiVao6E5qAE2nSrl3R0to2DQLDS9Ewc6NaIUGZK90w&#10;C1tdBJlmHXhv6iAOw3nQKZ21WnFhDHzdeCW9d/7zXHD7Ic+NsKReUcBm3ardesA1uL9jaaFZW1a8&#10;h8F+A0XDKglBL642zDJy1NV3rpqKa2VUbm+4agKV5xUXLgfIJgqvsnnQ6ti6XIq0K9oLTUDtFU+/&#10;7Za/P33UpMpWdBpN55RI1kCVXGACXxJKMmE4ELZnh1qQupICOevaIoWjD7r91H7UPnEQ3yr+jwF1&#10;cK3HfeGNyaF7pzIIwo5WOc7OuW7QBbBBzq40j5fSiLMlHD7G01kcJlBBDrooXvSV4yWUFw/NF0vA&#10;CrrpIvFF5eW2PztdhKDDgzGqApb6iA5ljwpTgg40TySb/0fyp5K1wtXOIFNPJC8GkndaCGxs5Hnm&#10;SXWmA6NmTOdIg0ANsP5TIr/nZGDzR4ywlB+NfRDK1YOd3hrrL0gGkqty1nfIHkqRNzXclRcTEhIM&#10;5RbPfXExiwazvwKyD0lHXOje6eArHoycryhMlsv/dDYd7NBZPHIGJS0GiKwcUPOz7GGDRBhOpNA1&#10;XKsM9swewA2dBh7ACFP8gS3Evrb1Z/oQGkbN9ZDRlMCQOXhOWmYRGYZAkXTYq9CY+KFRJ7FXTmWv&#10;rgAEedLWcmzlqzhC5dVwAgO4Rr8ERayj0kq1q+ralaGWCGU+nXlujKqrDJWIxujisK41OTEcn+F8&#10;89rdO3D2zAzGlMycs1KwbNvLllW1l8G+dtxC//UUYCe6+fjlNrzdLrfLZJLE8+0kCTebyavdOpnM&#10;d9Fitplu1utN9BVZipK0rLJMSEQ3zOoo+bVr2r8afspepvWzLJ4lu3O/flyMzILnMBzJkMvw77KD&#10;ueJvqB8qB5U9wm3Vyj8+8FiCUCr9mZIOHp4VNf8emRaU1G8kDJ3bKME5Z90mmS1i2Oix5jDWMMnB&#10;1YpaCg2O4trCDo4cW10VJUSKXIdJ9QrGbV7hfXb4PKp+A3PPSe6Zcbn0TyK+Y+O9s3p6uO+/AQAA&#10;//8DAFBLAwQUAAYACAAAACEA3JMFTOAAAAAKAQAADwAAAGRycy9kb3ducmV2LnhtbEyPQWuDQBCF&#10;74X+h2UCvTWrTWrEuIYQ2p5CoUmh9LbRiUrcWXE3av59x1NzGmbe48330s1oGtFj52pLCsJ5AAIp&#10;t0VNpYLv4/tzDMJ5TYVuLKGCGzrYZI8PqU4KO9AX9gdfCg4hl2gFlfdtIqXLKzTazW2LxNrZdkZ7&#10;XrtSFp0eONw08iUIIml0Tfyh0i3uKswvh6tR8DHoYbsI3/r95by7/R5fP3/2ISr1NBu3axAeR/9v&#10;hgmf0SFjppO9UuFEoyBaxUu2KliseE6GYBlzmdN0iUBmqbyvkP0BAAD//wMAUEsBAi0AFAAGAAgA&#10;AAAhALaDOJL+AAAA4QEAABMAAAAAAAAAAAAAAAAAAAAAAFtDb250ZW50X1R5cGVzXS54bWxQSwEC&#10;LQAUAAYACAAAACEAOP0h/9YAAACUAQAACwAAAAAAAAAAAAAAAAAvAQAAX3JlbHMvLnJlbHNQSwEC&#10;LQAUAAYACAAAACEA3/ejy3QDAAAACAAADgAAAAAAAAAAAAAAAAAuAgAAZHJzL2Uyb0RvYy54bWxQ&#10;SwECLQAUAAYACAAAACEA3JMFTOAAAAAKAQAADwAAAAAAAAAAAAAAAADOBQAAZHJzL2Rvd25yZXYu&#10;eG1sUEsFBgAAAAAEAAQA8wAAANsGAAAAAA==&#10;">
                <v:shape id="Freeform 3135" o:spid="_x0000_s1027" style="position:absolute;left:6784;top:374;width:3704;height:2;visibility:visible;mso-wrap-style:square;v-text-anchor:top" coordsize="37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hMMA&#10;AADdAAAADwAAAGRycy9kb3ducmV2LnhtbESPzYrCQBCE78K+w9ALe9NJVlGJjrIIC4onf/DcZNok&#10;mOnJZlrNvr0jCB6LqvqKmi87V6sbtaHybCAdJKCIc28rLgwcD7/9KaggyBZrz2TgnwIsFx+9OWbW&#10;33lHt70UKkI4ZGigFGkyrUNeksMw8A1x9M6+dShRtoW2Ld4j3NX6O0nG2mHFcaHEhlYl5Zf91Rn4&#10;0wWtqpM7+t1oIttr18g63Rjz9dn9zEAJdfIOv9pra2CYDifwfBOfgF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G+hMMAAADdAAAADwAAAAAAAAAAAAAAAACYAgAAZHJzL2Rv&#10;d25yZXYueG1sUEsFBgAAAAAEAAQA9QAAAIgDAAAAAA==&#10;" path="m,l3704,e" filled="f" strokecolor="#006db0" strokeweight=".5pt">
                  <v:path arrowok="t" o:connecttype="custom" o:connectlocs="0,0;3704,0" o:connectangles="0,0"/>
                </v:shape>
                <w10:wrap anchorx="page"/>
              </v:group>
            </w:pict>
          </mc:Fallback>
        </mc:AlternateContent>
      </w:r>
      <w:r>
        <w:rPr>
          <w:rFonts w:ascii="Arial"/>
          <w:color w:val="5F5D5D"/>
          <w:sz w:val="19"/>
        </w:rPr>
        <w:t>Restrictions</w:t>
      </w:r>
      <w:r>
        <w:rPr>
          <w:rFonts w:ascii="Arial"/>
          <w:color w:val="5F5D5D"/>
          <w:spacing w:val="13"/>
          <w:sz w:val="19"/>
        </w:rPr>
        <w:t xml:space="preserve"> </w:t>
      </w:r>
      <w:r>
        <w:rPr>
          <w:rFonts w:ascii="Arial"/>
          <w:color w:val="5F5D5D"/>
          <w:spacing w:val="-2"/>
          <w:sz w:val="19"/>
        </w:rPr>
        <w:t>on</w:t>
      </w:r>
      <w:r>
        <w:rPr>
          <w:rFonts w:ascii="Arial"/>
          <w:color w:val="5F5D5D"/>
          <w:spacing w:val="17"/>
          <w:sz w:val="19"/>
        </w:rPr>
        <w:t xml:space="preserve"> </w:t>
      </w:r>
      <w:r>
        <w:rPr>
          <w:rFonts w:ascii="Arial"/>
          <w:color w:val="5F5D5D"/>
          <w:spacing w:val="-4"/>
          <w:sz w:val="19"/>
        </w:rPr>
        <w:t>goods</w:t>
      </w:r>
      <w:r>
        <w:rPr>
          <w:rFonts w:ascii="Arial"/>
          <w:color w:val="5F5D5D"/>
          <w:spacing w:val="27"/>
          <w:sz w:val="19"/>
        </w:rPr>
        <w:t xml:space="preserve"> </w:t>
      </w:r>
      <w:r>
        <w:rPr>
          <w:rFonts w:ascii="Arial"/>
          <w:color w:val="5F5D5D"/>
          <w:spacing w:val="-3"/>
          <w:sz w:val="19"/>
        </w:rPr>
        <w:t>and</w:t>
      </w:r>
      <w:r>
        <w:rPr>
          <w:rFonts w:ascii="Arial"/>
          <w:color w:val="5F5D5D"/>
          <w:spacing w:val="17"/>
          <w:sz w:val="19"/>
        </w:rPr>
        <w:t xml:space="preserve"> </w:t>
      </w:r>
      <w:r>
        <w:rPr>
          <w:rFonts w:ascii="Arial"/>
          <w:color w:val="5F5D5D"/>
          <w:spacing w:val="-3"/>
          <w:sz w:val="19"/>
        </w:rPr>
        <w:t>services</w:t>
      </w:r>
    </w:p>
    <w:p w:rsidR="002F76B6" w:rsidRDefault="00F32A52">
      <w:pPr>
        <w:pStyle w:val="Heading9"/>
        <w:spacing w:before="58"/>
        <w:ind w:left="1489"/>
        <w:rPr>
          <w:rFonts w:cs="Arial"/>
          <w:b w:val="0"/>
          <w:bCs w:val="0"/>
        </w:rPr>
      </w:pPr>
      <w:r>
        <w:rPr>
          <w:b w:val="0"/>
        </w:rPr>
        <w:br w:type="column"/>
      </w:r>
      <w:r>
        <w:rPr>
          <w:color w:val="FFFFFF"/>
          <w:spacing w:val="1"/>
        </w:rPr>
        <w:t>Indirect</w:t>
      </w:r>
      <w:r>
        <w:rPr>
          <w:color w:val="FFFFFF"/>
          <w:spacing w:val="-10"/>
        </w:rPr>
        <w:t xml:space="preserve"> </w:t>
      </w:r>
      <w:r>
        <w:rPr>
          <w:color w:val="FFFFFF"/>
          <w:spacing w:val="1"/>
        </w:rPr>
        <w:t>compliance</w:t>
      </w:r>
      <w:r>
        <w:rPr>
          <w:color w:val="FFFFFF"/>
          <w:spacing w:val="-7"/>
        </w:rPr>
        <w:t xml:space="preserve"> costs</w:t>
      </w:r>
    </w:p>
    <w:p w:rsidR="002F76B6" w:rsidRDefault="002F76B6">
      <w:pPr>
        <w:spacing w:before="17" w:line="280" w:lineRule="exact"/>
        <w:rPr>
          <w:sz w:val="28"/>
          <w:szCs w:val="28"/>
        </w:rPr>
      </w:pPr>
    </w:p>
    <w:p w:rsidR="002F76B6" w:rsidRDefault="00F32A52">
      <w:pPr>
        <w:numPr>
          <w:ilvl w:val="1"/>
          <w:numId w:val="14"/>
        </w:numPr>
        <w:tabs>
          <w:tab w:val="left" w:pos="1101"/>
        </w:tabs>
        <w:ind w:left="1100" w:hanging="147"/>
        <w:rPr>
          <w:rFonts w:ascii="Arial" w:eastAsia="Arial" w:hAnsi="Arial" w:cs="Arial"/>
          <w:sz w:val="19"/>
          <w:szCs w:val="19"/>
        </w:rPr>
      </w:pPr>
      <w:r>
        <w:rPr>
          <w:noProof/>
          <w:lang w:val="en-AU" w:eastAsia="en-AU"/>
        </w:rPr>
        <mc:AlternateContent>
          <mc:Choice Requires="wpg">
            <w:drawing>
              <wp:anchor distT="0" distB="0" distL="114300" distR="114300" simplePos="0" relativeHeight="251597312" behindDoc="1" locked="0" layoutInCell="1" allowOverlap="1" wp14:anchorId="1B81914E" wp14:editId="54B02484">
                <wp:simplePos x="0" y="0"/>
                <wp:positionH relativeFrom="page">
                  <wp:posOffset>4307840</wp:posOffset>
                </wp:positionH>
                <wp:positionV relativeFrom="paragraph">
                  <wp:posOffset>-462915</wp:posOffset>
                </wp:positionV>
                <wp:extent cx="2352040" cy="420370"/>
                <wp:effectExtent l="2540" t="3810" r="0" b="4445"/>
                <wp:wrapNone/>
                <wp:docPr id="3134" name="Group 3132" title="Indirect compliance cos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040" cy="420370"/>
                          <a:chOff x="6784" y="-729"/>
                          <a:chExt cx="3704" cy="662"/>
                        </a:xfrm>
                      </wpg:grpSpPr>
                      <wps:wsp>
                        <wps:cNvPr id="3135" name="Freeform 3133"/>
                        <wps:cNvSpPr>
                          <a:spLocks/>
                        </wps:cNvSpPr>
                        <wps:spPr bwMode="auto">
                          <a:xfrm>
                            <a:off x="6784" y="-729"/>
                            <a:ext cx="3704" cy="662"/>
                          </a:xfrm>
                          <a:custGeom>
                            <a:avLst/>
                            <a:gdLst>
                              <a:gd name="T0" fmla="+- 0 6784 6784"/>
                              <a:gd name="T1" fmla="*/ T0 w 3704"/>
                              <a:gd name="T2" fmla="+- 0 -67 -729"/>
                              <a:gd name="T3" fmla="*/ -67 h 662"/>
                              <a:gd name="T4" fmla="+- 0 10488 6784"/>
                              <a:gd name="T5" fmla="*/ T4 w 3704"/>
                              <a:gd name="T6" fmla="+- 0 -67 -729"/>
                              <a:gd name="T7" fmla="*/ -67 h 662"/>
                              <a:gd name="T8" fmla="+- 0 10488 6784"/>
                              <a:gd name="T9" fmla="*/ T8 w 3704"/>
                              <a:gd name="T10" fmla="+- 0 -729 -729"/>
                              <a:gd name="T11" fmla="*/ -729 h 662"/>
                              <a:gd name="T12" fmla="+- 0 6784 6784"/>
                              <a:gd name="T13" fmla="*/ T12 w 3704"/>
                              <a:gd name="T14" fmla="+- 0 -729 -729"/>
                              <a:gd name="T15" fmla="*/ -729 h 662"/>
                              <a:gd name="T16" fmla="+- 0 6784 6784"/>
                              <a:gd name="T17" fmla="*/ T16 w 3704"/>
                              <a:gd name="T18" fmla="+- 0 -67 -729"/>
                              <a:gd name="T19" fmla="*/ -67 h 662"/>
                            </a:gdLst>
                            <a:ahLst/>
                            <a:cxnLst>
                              <a:cxn ang="0">
                                <a:pos x="T1" y="T3"/>
                              </a:cxn>
                              <a:cxn ang="0">
                                <a:pos x="T5" y="T7"/>
                              </a:cxn>
                              <a:cxn ang="0">
                                <a:pos x="T9" y="T11"/>
                              </a:cxn>
                              <a:cxn ang="0">
                                <a:pos x="T13" y="T15"/>
                              </a:cxn>
                              <a:cxn ang="0">
                                <a:pos x="T17" y="T19"/>
                              </a:cxn>
                            </a:cxnLst>
                            <a:rect l="0" t="0" r="r" b="b"/>
                            <a:pathLst>
                              <a:path w="3704" h="662">
                                <a:moveTo>
                                  <a:pt x="0" y="662"/>
                                </a:moveTo>
                                <a:lnTo>
                                  <a:pt x="3704" y="662"/>
                                </a:lnTo>
                                <a:lnTo>
                                  <a:pt x="3704" y="0"/>
                                </a:lnTo>
                                <a:lnTo>
                                  <a:pt x="0" y="0"/>
                                </a:lnTo>
                                <a:lnTo>
                                  <a:pt x="0" y="662"/>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53E56" id="Group 3132" o:spid="_x0000_s1026" alt="Title: Indirect compliance cost box" style="position:absolute;margin-left:339.2pt;margin-top:-36.45pt;width:185.2pt;height:33.1pt;z-index:-251719168;mso-position-horizontal-relative:page" coordorigin="6784,-729" coordsize="370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RSNwQAAJsLAAAOAAAAZHJzL2Uyb0RvYy54bWykVm2PozYQ/l6p/8HiY6ssLyEQ0GZP3dvL&#10;6qTt3UmX/gAHzIsKmNpOyF7V/97xGBLILdvVNR+IjR/GM89jz8ztu1NdkSMTsuTNxnJvHIuwJuFp&#10;2eQb64/ddrG2iFS0SWnFG7axnpm03t39/NNt18bM4wWvUiYIGGlk3LUbq1CqjW1bJgWrqbzhLWtg&#10;MeOipgqmIrdTQTuwXle25ziB3XGRtoInTEp4+2AWrTu0n2UsUZ+zTDJFqo0Fvil8Cnzu9dO+u6Vx&#10;LmhblEnvBv0BL2paNrDp2dQDVZQcRPmdqbpMBJc8UzcJr22eZWXCMAaIxnWuonkU/NBiLHnc5e2Z&#10;JqD2iqcfNpt8On4RpEw31tJd+hZpaA0q4cYE3nhAWakqePWxSUsBdBLwu61K2iQMhlKRPT9pFrs2&#10;j8HYo2i/tl+EoQKGTzz5U8Kyfb2u57kBk333O09hD3pQHFk8ZaLWJoAfckKxns9isRP4AC+95cpz&#10;fNA0gTXfc5Zhr2ZSgOT6syBcQ0Swugi9yCidFB/6zwEOi/rbIPD0ok1jsy262rum44KDKS/cy//H&#10;/deCtgwllZquC/ergfutYEyfd03/0jCL0IFWOeZ0tKIdlUD9f7L5Ai0Dp/Ok0Dg5SPXIOOpCj09S&#10;mauTwgjVTvuzswNJsrqCW/TrgjhE74YPI0B+hrkD7Beb7BzSEdy8NzrYgvM3srUIQnLR8mJqOaDA&#10;lMYUpNcU7uN5P1B7ZMp1/PX6Rb9ACIPTfvkzfgUDCGOc8yscUK/5BQnyTX5FA077tZ7xy52Sr8l6&#10;kTF3zD6iXuTMnfI/r+VYgZ3rzXk31WDeu7EGr3g3VWHeu7EOOzeY826qxJyo7liIyWmDDJIP14EW&#10;ww1JTk1/RWBEqK6LDia5lkudpXYgBWShHd51MAEofZ9mwMCMBod9xnodDJ5qMIht8tvraBdERPjq&#10;bXBgFeGYWgfHzX8fMNaLq8IrLAKFd2+yQUuV5knHq4ekgzKEebkwaVkv1PzIdhwh6lIMLkn7sl41&#10;Y5wxBB5eoANg+G/R4BmI9QMCGJaHfwODmwXG3oL5fsOk4pIZDXScWGzOsWvKRrlV8qpMt2VV6ZCl&#10;yPfvK0GOVNPoBA/3gwMTWIVHpuH6M7ONeQN5vadXZ3jsR/6OXM937r1osQ3W4cLf+qtFFDrrheNG&#10;91Hg+JH/sP1HH1DXj4syTVnzVDZs6I1c/231r+/STFeD3ZEWN1p5Kzz7E++vgnTg15/ACQyaoSaF&#10;6GhcMJp+6MeKlpUZ21OPkWQIe/hHIqC2myppCvuep89QMQU3fSH0sTAouPhmkQ56wo0l/zpQwSxS&#10;fWyg8EeurxsOhRN/FXowEeOV/XgFWiQwtbGUBbdeD98r03geWlHmBezkIhcN/w36nqzUBRX9M171&#10;E+g9cIQdIMbSd6u6xRzPEXXpqe/+BQAA//8DAFBLAwQUAAYACAAAACEAqctUkOIAAAALAQAADwAA&#10;AGRycy9kb3ducmV2LnhtbEyPwU6DQBCG7ya+w2ZMvLULtQIiS9M06qlpYmtivE1hCqTsLGG3QN/e&#10;7UmPM/Pln+/PVpNuxUC9bQwrCOcBCOLClA1XCr4O77MEhHXIJbaGScGVLKzy+7sM09KM/EnD3lXC&#10;h7BNUUHtXJdKaYuaNNq56Yj97WR6jc6PfSXLHkcfrlu5CIJIamzYf6ixo01NxXl/0Qo+RhzXT+Hb&#10;sD2fNtefw/PuexuSUo8P0/oVhKPJ/cFw0/fqkHuno7lwaUWrIIqTpUcVzOLFC4gbESwT3+boV1EM&#10;Ms/k/w75LwAAAP//AwBQSwECLQAUAAYACAAAACEAtoM4kv4AAADhAQAAEwAAAAAAAAAAAAAAAAAA&#10;AAAAW0NvbnRlbnRfVHlwZXNdLnhtbFBLAQItABQABgAIAAAAIQA4/SH/1gAAAJQBAAALAAAAAAAA&#10;AAAAAAAAAC8BAABfcmVscy8ucmVsc1BLAQItABQABgAIAAAAIQAHDwRSNwQAAJsLAAAOAAAAAAAA&#10;AAAAAAAAAC4CAABkcnMvZTJvRG9jLnhtbFBLAQItABQABgAIAAAAIQCpy1SQ4gAAAAsBAAAPAAAA&#10;AAAAAAAAAAAAAJEGAABkcnMvZG93bnJldi54bWxQSwUGAAAAAAQABADzAAAAoAcAAAAA&#10;">
                <v:shape id="Freeform 3133" o:spid="_x0000_s1027" style="position:absolute;left:6784;top:-729;width:3704;height:662;visibility:visible;mso-wrap-style:square;v-text-anchor:top" coordsize="370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AzsUA&#10;AADdAAAADwAAAGRycy9kb3ducmV2LnhtbESPUUvDMBSF34X9h3AHe3PpLJZRl41NnBsIgp0/4JJc&#10;22JzU5O0q//eCIKPh3POdzib3WQ7MZIPrWMFq2UGglg703Kt4P1yvF2DCBHZYOeYFHxTgN12drPB&#10;0rgrv9FYxVokCIcSFTQx9qWUQTdkMSxdT5y8D+ctxiR9LY3Ha4LbTt5lWSEttpwWGuzpsSH9WQ1W&#10;wel51E+Hr5e80t6ch+FU0GtVKLWYT/sHEJGm+B/+a5+NgnyV38Pvm/Q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gDOxQAAAN0AAAAPAAAAAAAAAAAAAAAAAJgCAABkcnMv&#10;ZG93bnJldi54bWxQSwUGAAAAAAQABAD1AAAAigMAAAAA&#10;" path="m,662r3704,l3704,,,,,662xe" fillcolor="#006db0" stroked="f">
                  <v:path arrowok="t" o:connecttype="custom" o:connectlocs="0,-67;3704,-67;3704,-729;0,-729;0,-67" o:connectangles="0,0,0,0,0"/>
                </v:shape>
                <w10:wrap anchorx="page"/>
              </v:group>
            </w:pict>
          </mc:Fallback>
        </mc:AlternateContent>
      </w:r>
      <w:r>
        <w:rPr>
          <w:rFonts w:ascii="Arial"/>
          <w:color w:val="5F5D5D"/>
          <w:spacing w:val="-2"/>
          <w:sz w:val="19"/>
        </w:rPr>
        <w:t>Opportunity</w:t>
      </w:r>
      <w:r>
        <w:rPr>
          <w:rFonts w:ascii="Arial"/>
          <w:color w:val="5F5D5D"/>
          <w:spacing w:val="27"/>
          <w:sz w:val="19"/>
        </w:rPr>
        <w:t xml:space="preserve"> </w:t>
      </w:r>
      <w:r>
        <w:rPr>
          <w:rFonts w:ascii="Arial"/>
          <w:color w:val="5F5D5D"/>
          <w:spacing w:val="3"/>
          <w:sz w:val="19"/>
        </w:rPr>
        <w:t>costs</w:t>
      </w:r>
    </w:p>
    <w:p w:rsidR="002F76B6" w:rsidRDefault="00F32A52">
      <w:pPr>
        <w:numPr>
          <w:ilvl w:val="1"/>
          <w:numId w:val="14"/>
        </w:numPr>
        <w:tabs>
          <w:tab w:val="left" w:pos="1101"/>
        </w:tabs>
        <w:spacing w:before="17"/>
        <w:ind w:left="1100" w:hanging="147"/>
        <w:rPr>
          <w:rFonts w:ascii="Arial" w:eastAsia="Arial" w:hAnsi="Arial" w:cs="Arial"/>
          <w:sz w:val="19"/>
          <w:szCs w:val="19"/>
        </w:rPr>
      </w:pPr>
      <w:r>
        <w:rPr>
          <w:rFonts w:ascii="Arial"/>
          <w:color w:val="5F5D5D"/>
          <w:sz w:val="19"/>
        </w:rPr>
        <w:t>Costs</w:t>
      </w:r>
      <w:r>
        <w:rPr>
          <w:rFonts w:ascii="Arial"/>
          <w:color w:val="5F5D5D"/>
          <w:spacing w:val="-4"/>
          <w:sz w:val="19"/>
        </w:rPr>
        <w:t xml:space="preserve"> </w:t>
      </w:r>
      <w:r>
        <w:rPr>
          <w:rFonts w:ascii="Arial"/>
          <w:color w:val="5F5D5D"/>
          <w:spacing w:val="-2"/>
          <w:sz w:val="19"/>
        </w:rPr>
        <w:t>incurred</w:t>
      </w:r>
      <w:r>
        <w:rPr>
          <w:rFonts w:ascii="Arial"/>
          <w:color w:val="5F5D5D"/>
          <w:spacing w:val="30"/>
          <w:sz w:val="19"/>
        </w:rPr>
        <w:t xml:space="preserve"> </w:t>
      </w:r>
      <w:r>
        <w:rPr>
          <w:rFonts w:ascii="Arial"/>
          <w:color w:val="5F5D5D"/>
          <w:spacing w:val="-2"/>
          <w:sz w:val="19"/>
        </w:rPr>
        <w:t>by</w:t>
      </w:r>
      <w:r>
        <w:rPr>
          <w:rFonts w:ascii="Arial"/>
          <w:color w:val="5F5D5D"/>
          <w:spacing w:val="13"/>
          <w:sz w:val="19"/>
        </w:rPr>
        <w:t xml:space="preserve"> </w:t>
      </w:r>
      <w:r>
        <w:rPr>
          <w:rFonts w:ascii="Arial"/>
          <w:color w:val="5F5D5D"/>
          <w:spacing w:val="-1"/>
          <w:sz w:val="19"/>
        </w:rPr>
        <w:t>external</w:t>
      </w:r>
      <w:r>
        <w:rPr>
          <w:rFonts w:ascii="Arial"/>
          <w:color w:val="5F5D5D"/>
          <w:spacing w:val="22"/>
          <w:sz w:val="19"/>
        </w:rPr>
        <w:t xml:space="preserve"> </w:t>
      </w:r>
      <w:r>
        <w:rPr>
          <w:rFonts w:ascii="Arial"/>
          <w:color w:val="5F5D5D"/>
          <w:spacing w:val="-2"/>
          <w:sz w:val="19"/>
        </w:rPr>
        <w:t>parties</w:t>
      </w:r>
    </w:p>
    <w:p w:rsidR="002F76B6" w:rsidRDefault="002F76B6">
      <w:pPr>
        <w:rPr>
          <w:rFonts w:ascii="Arial" w:eastAsia="Arial" w:hAnsi="Arial" w:cs="Arial"/>
          <w:sz w:val="19"/>
          <w:szCs w:val="19"/>
        </w:rPr>
        <w:sectPr w:rsidR="002F76B6">
          <w:type w:val="continuous"/>
          <w:pgSz w:w="11910" w:h="16840"/>
          <w:pgMar w:top="1580" w:right="1300" w:bottom="280" w:left="1680" w:header="720" w:footer="720" w:gutter="0"/>
          <w:cols w:num="2" w:space="720" w:equalWidth="0">
            <w:col w:w="4104" w:space="124"/>
            <w:col w:w="4702"/>
          </w:cols>
        </w:sectPr>
      </w:pPr>
    </w:p>
    <w:p w:rsidR="002F76B6" w:rsidRDefault="002F76B6">
      <w:pPr>
        <w:spacing w:before="7" w:line="110" w:lineRule="exact"/>
        <w:rPr>
          <w:sz w:val="11"/>
          <w:szCs w:val="11"/>
        </w:rPr>
      </w:pPr>
    </w:p>
    <w:p w:rsidR="002F76B6" w:rsidRDefault="002F76B6">
      <w:pPr>
        <w:spacing w:line="200" w:lineRule="exact"/>
        <w:rPr>
          <w:sz w:val="20"/>
          <w:szCs w:val="20"/>
        </w:rPr>
      </w:pPr>
    </w:p>
    <w:p w:rsidR="002F76B6" w:rsidRDefault="00F32A52">
      <w:pPr>
        <w:spacing w:before="79"/>
        <w:ind w:left="871"/>
        <w:jc w:val="both"/>
        <w:rPr>
          <w:rFonts w:ascii="Arial" w:eastAsia="Arial" w:hAnsi="Arial" w:cs="Arial"/>
          <w:sz w:val="16"/>
          <w:szCs w:val="16"/>
        </w:rPr>
      </w:pPr>
      <w:r>
        <w:rPr>
          <w:rFonts w:ascii="Arial"/>
          <w:i/>
          <w:color w:val="006DB0"/>
          <w:sz w:val="16"/>
        </w:rPr>
        <w:t>Source:</w:t>
      </w:r>
      <w:r>
        <w:rPr>
          <w:rFonts w:ascii="Arial"/>
          <w:i/>
          <w:color w:val="006DB0"/>
          <w:spacing w:val="-1"/>
          <w:sz w:val="16"/>
        </w:rPr>
        <w:t xml:space="preserve"> </w:t>
      </w:r>
      <w:r>
        <w:rPr>
          <w:rFonts w:ascii="Arial"/>
          <w:color w:val="006DB0"/>
          <w:spacing w:val="-1"/>
          <w:sz w:val="16"/>
        </w:rPr>
        <w:t>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p>
    <w:p w:rsidR="002F76B6" w:rsidRDefault="002F76B6">
      <w:pPr>
        <w:spacing w:before="2" w:line="150" w:lineRule="exact"/>
        <w:rPr>
          <w:sz w:val="15"/>
          <w:szCs w:val="15"/>
        </w:rPr>
      </w:pPr>
    </w:p>
    <w:p w:rsidR="002F76B6" w:rsidRDefault="00F32A52">
      <w:pPr>
        <w:pStyle w:val="BodyText"/>
        <w:spacing w:before="0" w:line="271" w:lineRule="auto"/>
        <w:ind w:left="871" w:right="117"/>
        <w:jc w:val="both"/>
      </w:pPr>
      <w:r>
        <w:rPr>
          <w:color w:val="5E5D5E"/>
          <w:spacing w:val="-1"/>
        </w:rPr>
        <w:t>Direct</w:t>
      </w:r>
      <w:r>
        <w:rPr>
          <w:color w:val="5E5D5E"/>
          <w:spacing w:val="52"/>
        </w:rPr>
        <w:t xml:space="preserve"> </w:t>
      </w:r>
      <w:r>
        <w:rPr>
          <w:color w:val="5E5D5E"/>
        </w:rPr>
        <w:t>compliance</w:t>
      </w:r>
      <w:r>
        <w:rPr>
          <w:color w:val="5E5D5E"/>
          <w:spacing w:val="52"/>
        </w:rPr>
        <w:t xml:space="preserve"> </w:t>
      </w:r>
      <w:r>
        <w:rPr>
          <w:color w:val="5E5D5E"/>
        </w:rPr>
        <w:t>costs</w:t>
      </w:r>
      <w:r>
        <w:rPr>
          <w:color w:val="5E5D5E"/>
          <w:spacing w:val="53"/>
        </w:rPr>
        <w:t xml:space="preserve"> </w:t>
      </w:r>
      <w:r>
        <w:rPr>
          <w:color w:val="5E5D5E"/>
          <w:spacing w:val="-1"/>
        </w:rPr>
        <w:t>include</w:t>
      </w:r>
      <w:r>
        <w:rPr>
          <w:color w:val="5E5D5E"/>
          <w:spacing w:val="53"/>
        </w:rPr>
        <w:t xml:space="preserve"> </w:t>
      </w:r>
      <w:r>
        <w:rPr>
          <w:color w:val="5E5D5E"/>
        </w:rPr>
        <w:t>those</w:t>
      </w:r>
      <w:r>
        <w:rPr>
          <w:color w:val="5E5D5E"/>
          <w:spacing w:val="52"/>
        </w:rPr>
        <w:t xml:space="preserve"> </w:t>
      </w:r>
      <w:r>
        <w:rPr>
          <w:color w:val="5E5D5E"/>
          <w:spacing w:val="-1"/>
        </w:rPr>
        <w:t>incurred</w:t>
      </w:r>
      <w:r>
        <w:rPr>
          <w:color w:val="5E5D5E"/>
          <w:spacing w:val="53"/>
        </w:rPr>
        <w:t xml:space="preserve"> </w:t>
      </w:r>
      <w:r>
        <w:rPr>
          <w:color w:val="5E5D5E"/>
          <w:spacing w:val="-1"/>
        </w:rPr>
        <w:t>as</w:t>
      </w:r>
      <w:r>
        <w:rPr>
          <w:color w:val="5E5D5E"/>
          <w:spacing w:val="53"/>
        </w:rPr>
        <w:t xml:space="preserve"> </w:t>
      </w:r>
      <w:r>
        <w:rPr>
          <w:color w:val="5E5D5E"/>
        </w:rPr>
        <w:t>a</w:t>
      </w:r>
      <w:r>
        <w:rPr>
          <w:color w:val="5E5D5E"/>
          <w:spacing w:val="53"/>
        </w:rPr>
        <w:t xml:space="preserve"> </w:t>
      </w:r>
      <w:r>
        <w:rPr>
          <w:color w:val="5E5D5E"/>
        </w:rPr>
        <w:t>result</w:t>
      </w:r>
      <w:r>
        <w:rPr>
          <w:color w:val="5E5D5E"/>
          <w:spacing w:val="53"/>
        </w:rPr>
        <w:t xml:space="preserve"> </w:t>
      </w:r>
      <w:r>
        <w:rPr>
          <w:color w:val="5E5D5E"/>
          <w:spacing w:val="-1"/>
        </w:rPr>
        <w:t>of</w:t>
      </w:r>
      <w:r>
        <w:rPr>
          <w:color w:val="5E5D5E"/>
          <w:spacing w:val="53"/>
        </w:rPr>
        <w:t xml:space="preserve"> </w:t>
      </w:r>
      <w:r>
        <w:rPr>
          <w:color w:val="5E5D5E"/>
          <w:spacing w:val="-1"/>
        </w:rPr>
        <w:t>devoting</w:t>
      </w:r>
      <w:r>
        <w:rPr>
          <w:color w:val="5E5D5E"/>
          <w:spacing w:val="53"/>
        </w:rPr>
        <w:t xml:space="preserve"> </w:t>
      </w:r>
      <w:r>
        <w:rPr>
          <w:color w:val="5E5D5E"/>
        </w:rPr>
        <w:t>resources</w:t>
      </w:r>
      <w:r>
        <w:rPr>
          <w:color w:val="5E5D5E"/>
          <w:spacing w:val="53"/>
        </w:rPr>
        <w:t xml:space="preserve"> </w:t>
      </w:r>
      <w:r>
        <w:rPr>
          <w:color w:val="5E5D5E"/>
        </w:rPr>
        <w:t>to</w:t>
      </w:r>
      <w:r>
        <w:rPr>
          <w:color w:val="5E5D5E"/>
          <w:spacing w:val="27"/>
          <w:w w:val="99"/>
        </w:rPr>
        <w:t xml:space="preserve"> </w:t>
      </w:r>
      <w:r>
        <w:rPr>
          <w:color w:val="5E5D5E"/>
        </w:rPr>
        <w:t>compliance,</w:t>
      </w:r>
      <w:r>
        <w:rPr>
          <w:color w:val="5E5D5E"/>
          <w:spacing w:val="-6"/>
        </w:rPr>
        <w:t xml:space="preserve"> </w:t>
      </w:r>
      <w:r>
        <w:rPr>
          <w:color w:val="5E5D5E"/>
        </w:rPr>
        <w:t>reporting</w:t>
      </w:r>
      <w:r>
        <w:rPr>
          <w:color w:val="5E5D5E"/>
          <w:spacing w:val="-5"/>
        </w:rPr>
        <w:t xml:space="preserve"> </w:t>
      </w:r>
      <w:r>
        <w:rPr>
          <w:color w:val="5E5D5E"/>
          <w:spacing w:val="-1"/>
        </w:rPr>
        <w:t>information</w:t>
      </w:r>
      <w:r>
        <w:rPr>
          <w:color w:val="5E5D5E"/>
          <w:spacing w:val="-5"/>
        </w:rPr>
        <w:t xml:space="preserve"> </w:t>
      </w:r>
      <w:r>
        <w:rPr>
          <w:color w:val="5E5D5E"/>
        </w:rPr>
        <w:t>to</w:t>
      </w:r>
      <w:r>
        <w:rPr>
          <w:color w:val="5E5D5E"/>
          <w:spacing w:val="-5"/>
        </w:rPr>
        <w:t xml:space="preserve"> </w:t>
      </w:r>
      <w:r>
        <w:rPr>
          <w:color w:val="5E5D5E"/>
        </w:rPr>
        <w:t>regulators,</w:t>
      </w:r>
      <w:r>
        <w:rPr>
          <w:color w:val="5E5D5E"/>
          <w:spacing w:val="-5"/>
        </w:rPr>
        <w:t xml:space="preserve"> </w:t>
      </w:r>
      <w:r>
        <w:rPr>
          <w:color w:val="5E5D5E"/>
          <w:spacing w:val="-1"/>
        </w:rPr>
        <w:t>altering</w:t>
      </w:r>
      <w:r>
        <w:rPr>
          <w:color w:val="5E5D5E"/>
          <w:spacing w:val="-5"/>
        </w:rPr>
        <w:t xml:space="preserve"> </w:t>
      </w:r>
      <w:r>
        <w:rPr>
          <w:color w:val="5E5D5E"/>
          <w:spacing w:val="-1"/>
        </w:rPr>
        <w:t>processes</w:t>
      </w:r>
      <w:r>
        <w:rPr>
          <w:color w:val="5E5D5E"/>
          <w:spacing w:val="-6"/>
        </w:rPr>
        <w:t xml:space="preserve"> </w:t>
      </w:r>
      <w:r>
        <w:rPr>
          <w:color w:val="5E5D5E"/>
          <w:spacing w:val="-1"/>
        </w:rPr>
        <w:t>and</w:t>
      </w:r>
      <w:r>
        <w:rPr>
          <w:color w:val="5E5D5E"/>
          <w:spacing w:val="-5"/>
        </w:rPr>
        <w:t xml:space="preserve"> </w:t>
      </w:r>
      <w:r>
        <w:rPr>
          <w:color w:val="5E5D5E"/>
        </w:rPr>
        <w:t>changing</w:t>
      </w:r>
      <w:r>
        <w:rPr>
          <w:color w:val="5E5D5E"/>
          <w:spacing w:val="-5"/>
        </w:rPr>
        <w:t xml:space="preserve"> </w:t>
      </w:r>
      <w:r>
        <w:rPr>
          <w:color w:val="5E5D5E"/>
        </w:rPr>
        <w:t>the</w:t>
      </w:r>
      <w:r>
        <w:rPr>
          <w:color w:val="5E5D5E"/>
          <w:spacing w:val="-5"/>
        </w:rPr>
        <w:t xml:space="preserve"> </w:t>
      </w:r>
      <w:r>
        <w:rPr>
          <w:color w:val="5E5D5E"/>
        </w:rPr>
        <w:t>types</w:t>
      </w:r>
      <w:r>
        <w:rPr>
          <w:color w:val="5E5D5E"/>
          <w:spacing w:val="25"/>
        </w:rPr>
        <w:t xml:space="preserve"> </w:t>
      </w:r>
      <w:r>
        <w:rPr>
          <w:color w:val="5E5D5E"/>
          <w:spacing w:val="-1"/>
        </w:rPr>
        <w:t>of</w:t>
      </w:r>
      <w:r>
        <w:rPr>
          <w:color w:val="5E5D5E"/>
          <w:spacing w:val="2"/>
        </w:rPr>
        <w:t xml:space="preserve"> </w:t>
      </w:r>
      <w:r>
        <w:rPr>
          <w:color w:val="5E5D5E"/>
          <w:spacing w:val="-1"/>
        </w:rPr>
        <w:t>goods</w:t>
      </w:r>
      <w:r>
        <w:rPr>
          <w:color w:val="5E5D5E"/>
          <w:spacing w:val="3"/>
        </w:rPr>
        <w:t xml:space="preserve"> </w:t>
      </w:r>
      <w:r>
        <w:rPr>
          <w:color w:val="5E5D5E"/>
          <w:spacing w:val="-1"/>
        </w:rPr>
        <w:t>and</w:t>
      </w:r>
      <w:r>
        <w:rPr>
          <w:color w:val="5E5D5E"/>
          <w:spacing w:val="2"/>
        </w:rPr>
        <w:t xml:space="preserve"> </w:t>
      </w:r>
      <w:r>
        <w:rPr>
          <w:color w:val="5E5D5E"/>
        </w:rPr>
        <w:t>services</w:t>
      </w:r>
      <w:r>
        <w:rPr>
          <w:color w:val="5E5D5E"/>
          <w:spacing w:val="3"/>
        </w:rPr>
        <w:t xml:space="preserve"> </w:t>
      </w:r>
      <w:r>
        <w:rPr>
          <w:color w:val="5E5D5E"/>
          <w:spacing w:val="-1"/>
        </w:rPr>
        <w:t>produced.</w:t>
      </w:r>
      <w:r>
        <w:rPr>
          <w:b/>
          <w:color w:val="5E5D5E"/>
          <w:spacing w:val="-1"/>
          <w:position w:val="7"/>
          <w:sz w:val="11"/>
        </w:rPr>
        <w:t>137</w:t>
      </w:r>
      <w:r>
        <w:rPr>
          <w:b/>
          <w:color w:val="5E5D5E"/>
          <w:spacing w:val="27"/>
          <w:position w:val="7"/>
          <w:sz w:val="11"/>
        </w:rPr>
        <w:t xml:space="preserve"> </w:t>
      </w:r>
      <w:r>
        <w:rPr>
          <w:color w:val="5E5D5E"/>
        </w:rPr>
        <w:t>Businesses</w:t>
      </w:r>
      <w:r>
        <w:rPr>
          <w:color w:val="5E5D5E"/>
          <w:spacing w:val="3"/>
        </w:rPr>
        <w:t xml:space="preserve"> </w:t>
      </w:r>
      <w:r>
        <w:rPr>
          <w:color w:val="5E5D5E"/>
          <w:spacing w:val="-1"/>
        </w:rPr>
        <w:t>also</w:t>
      </w:r>
      <w:r>
        <w:rPr>
          <w:color w:val="5E5D5E"/>
          <w:spacing w:val="2"/>
        </w:rPr>
        <w:t xml:space="preserve"> </w:t>
      </w:r>
      <w:r>
        <w:rPr>
          <w:color w:val="5E5D5E"/>
          <w:spacing w:val="-1"/>
        </w:rPr>
        <w:t>have</w:t>
      </w:r>
      <w:r>
        <w:rPr>
          <w:color w:val="5E5D5E"/>
          <w:spacing w:val="3"/>
        </w:rPr>
        <w:t xml:space="preserve"> </w:t>
      </w:r>
      <w:r>
        <w:rPr>
          <w:color w:val="5E5D5E"/>
        </w:rPr>
        <w:t>to</w:t>
      </w:r>
      <w:r>
        <w:rPr>
          <w:color w:val="5E5D5E"/>
          <w:spacing w:val="2"/>
        </w:rPr>
        <w:t xml:space="preserve"> </w:t>
      </w:r>
      <w:r>
        <w:rPr>
          <w:color w:val="5E5D5E"/>
          <w:spacing w:val="-1"/>
        </w:rPr>
        <w:t>deal</w:t>
      </w:r>
      <w:r>
        <w:rPr>
          <w:color w:val="5E5D5E"/>
          <w:spacing w:val="3"/>
        </w:rPr>
        <w:t xml:space="preserve"> </w:t>
      </w:r>
      <w:r>
        <w:rPr>
          <w:color w:val="5E5D5E"/>
          <w:spacing w:val="-1"/>
        </w:rPr>
        <w:t>with</w:t>
      </w:r>
      <w:r>
        <w:rPr>
          <w:color w:val="5E5D5E"/>
          <w:spacing w:val="3"/>
        </w:rPr>
        <w:t xml:space="preserve"> </w:t>
      </w:r>
      <w:r>
        <w:rPr>
          <w:color w:val="5E5D5E"/>
          <w:spacing w:val="-1"/>
        </w:rPr>
        <w:t>indirect</w:t>
      </w:r>
      <w:r>
        <w:rPr>
          <w:color w:val="5E5D5E"/>
          <w:spacing w:val="2"/>
        </w:rPr>
        <w:t xml:space="preserve"> </w:t>
      </w:r>
      <w:r>
        <w:rPr>
          <w:color w:val="5E5D5E"/>
        </w:rPr>
        <w:t>compliance</w:t>
      </w:r>
      <w:r>
        <w:rPr>
          <w:color w:val="5E5D5E"/>
          <w:spacing w:val="25"/>
        </w:rPr>
        <w:t xml:space="preserve"> </w:t>
      </w:r>
      <w:r>
        <w:rPr>
          <w:color w:val="5E5D5E"/>
        </w:rPr>
        <w:t>costs,</w:t>
      </w:r>
      <w:r>
        <w:rPr>
          <w:color w:val="5E5D5E"/>
          <w:spacing w:val="-9"/>
        </w:rPr>
        <w:t xml:space="preserve"> </w:t>
      </w:r>
      <w:r>
        <w:rPr>
          <w:color w:val="5E5D5E"/>
          <w:spacing w:val="-1"/>
        </w:rPr>
        <w:t>which</w:t>
      </w:r>
      <w:r>
        <w:rPr>
          <w:color w:val="5E5D5E"/>
          <w:spacing w:val="-8"/>
        </w:rPr>
        <w:t xml:space="preserve"> </w:t>
      </w:r>
      <w:r>
        <w:rPr>
          <w:color w:val="5E5D5E"/>
          <w:spacing w:val="-1"/>
        </w:rPr>
        <w:t>include</w:t>
      </w:r>
      <w:r>
        <w:rPr>
          <w:color w:val="5E5D5E"/>
          <w:spacing w:val="-8"/>
        </w:rPr>
        <w:t xml:space="preserve"> </w:t>
      </w:r>
      <w:r>
        <w:rPr>
          <w:color w:val="5E5D5E"/>
        </w:rPr>
        <w:t>the</w:t>
      </w:r>
      <w:r>
        <w:rPr>
          <w:color w:val="5E5D5E"/>
          <w:spacing w:val="-9"/>
        </w:rPr>
        <w:t xml:space="preserve"> </w:t>
      </w:r>
      <w:r>
        <w:rPr>
          <w:color w:val="5E5D5E"/>
          <w:spacing w:val="-1"/>
        </w:rPr>
        <w:t>opportunity</w:t>
      </w:r>
      <w:r>
        <w:rPr>
          <w:color w:val="5E5D5E"/>
          <w:spacing w:val="-8"/>
        </w:rPr>
        <w:t xml:space="preserve"> </w:t>
      </w:r>
      <w:r>
        <w:rPr>
          <w:color w:val="5E5D5E"/>
        </w:rPr>
        <w:t>costs</w:t>
      </w:r>
      <w:r>
        <w:rPr>
          <w:color w:val="5E5D5E"/>
          <w:spacing w:val="-9"/>
        </w:rPr>
        <w:t xml:space="preserve"> </w:t>
      </w:r>
      <w:r>
        <w:rPr>
          <w:color w:val="5E5D5E"/>
          <w:spacing w:val="-1"/>
        </w:rPr>
        <w:t>associated</w:t>
      </w:r>
      <w:r>
        <w:rPr>
          <w:color w:val="5E5D5E"/>
          <w:spacing w:val="-8"/>
        </w:rPr>
        <w:t xml:space="preserve"> </w:t>
      </w:r>
      <w:r>
        <w:rPr>
          <w:color w:val="5E5D5E"/>
          <w:spacing w:val="-1"/>
        </w:rPr>
        <w:t>with</w:t>
      </w:r>
      <w:r>
        <w:rPr>
          <w:color w:val="5E5D5E"/>
          <w:spacing w:val="-8"/>
        </w:rPr>
        <w:t xml:space="preserve"> </w:t>
      </w:r>
      <w:r>
        <w:rPr>
          <w:color w:val="5E5D5E"/>
          <w:spacing w:val="-1"/>
        </w:rPr>
        <w:t>devoting</w:t>
      </w:r>
      <w:r>
        <w:rPr>
          <w:color w:val="5E5D5E"/>
          <w:spacing w:val="-8"/>
        </w:rPr>
        <w:t xml:space="preserve"> </w:t>
      </w:r>
      <w:r>
        <w:rPr>
          <w:color w:val="5E5D5E"/>
        </w:rPr>
        <w:t>resources</w:t>
      </w:r>
      <w:r>
        <w:rPr>
          <w:color w:val="5E5D5E"/>
          <w:spacing w:val="-9"/>
        </w:rPr>
        <w:t xml:space="preserve"> </w:t>
      </w:r>
      <w:r>
        <w:rPr>
          <w:color w:val="5E5D5E"/>
        </w:rPr>
        <w:t>to</w:t>
      </w:r>
      <w:r>
        <w:rPr>
          <w:color w:val="5E5D5E"/>
          <w:spacing w:val="-9"/>
        </w:rPr>
        <w:t xml:space="preserve"> </w:t>
      </w:r>
      <w:r>
        <w:rPr>
          <w:color w:val="5E5D5E"/>
        </w:rPr>
        <w:t>regulatory</w:t>
      </w:r>
      <w:r>
        <w:rPr>
          <w:color w:val="5E5D5E"/>
          <w:spacing w:val="27"/>
        </w:rPr>
        <w:t xml:space="preserve"> </w:t>
      </w:r>
      <w:r>
        <w:rPr>
          <w:color w:val="5E5D5E"/>
        </w:rPr>
        <w:t>compliance,</w:t>
      </w:r>
      <w:r>
        <w:rPr>
          <w:color w:val="5E5D5E"/>
          <w:spacing w:val="8"/>
        </w:rPr>
        <w:t xml:space="preserve"> </w:t>
      </w:r>
      <w:r>
        <w:rPr>
          <w:color w:val="5E5D5E"/>
          <w:spacing w:val="-1"/>
        </w:rPr>
        <w:t>as</w:t>
      </w:r>
      <w:r>
        <w:rPr>
          <w:color w:val="5E5D5E"/>
          <w:spacing w:val="9"/>
        </w:rPr>
        <w:t xml:space="preserve"> </w:t>
      </w:r>
      <w:r>
        <w:rPr>
          <w:color w:val="5E5D5E"/>
          <w:spacing w:val="-1"/>
        </w:rPr>
        <w:t>well</w:t>
      </w:r>
      <w:r>
        <w:rPr>
          <w:color w:val="5E5D5E"/>
          <w:spacing w:val="8"/>
        </w:rPr>
        <w:t xml:space="preserve"> </w:t>
      </w:r>
      <w:r>
        <w:rPr>
          <w:color w:val="5E5D5E"/>
          <w:spacing w:val="-1"/>
        </w:rPr>
        <w:t>as</w:t>
      </w:r>
      <w:r>
        <w:rPr>
          <w:color w:val="5E5D5E"/>
          <w:spacing w:val="9"/>
        </w:rPr>
        <w:t xml:space="preserve"> </w:t>
      </w:r>
      <w:r>
        <w:rPr>
          <w:color w:val="5E5D5E"/>
        </w:rPr>
        <w:t>regulatory</w:t>
      </w:r>
      <w:r>
        <w:rPr>
          <w:color w:val="5E5D5E"/>
          <w:spacing w:val="8"/>
        </w:rPr>
        <w:t xml:space="preserve"> </w:t>
      </w:r>
      <w:r>
        <w:rPr>
          <w:color w:val="5E5D5E"/>
        </w:rPr>
        <w:t>costs</w:t>
      </w:r>
      <w:r>
        <w:rPr>
          <w:color w:val="5E5D5E"/>
          <w:spacing w:val="9"/>
        </w:rPr>
        <w:t xml:space="preserve"> </w:t>
      </w:r>
      <w:r>
        <w:rPr>
          <w:color w:val="5E5D5E"/>
        </w:rPr>
        <w:t>that</w:t>
      </w:r>
      <w:r>
        <w:rPr>
          <w:color w:val="5E5D5E"/>
          <w:spacing w:val="9"/>
        </w:rPr>
        <w:t xml:space="preserve"> </w:t>
      </w:r>
      <w:r>
        <w:rPr>
          <w:color w:val="5E5D5E"/>
          <w:spacing w:val="-1"/>
        </w:rPr>
        <w:t>affect</w:t>
      </w:r>
      <w:r>
        <w:rPr>
          <w:color w:val="5E5D5E"/>
          <w:spacing w:val="8"/>
        </w:rPr>
        <w:t xml:space="preserve"> </w:t>
      </w:r>
      <w:r>
        <w:rPr>
          <w:color w:val="5E5D5E"/>
        </w:rPr>
        <w:t>competitors,</w:t>
      </w:r>
      <w:r>
        <w:rPr>
          <w:color w:val="5E5D5E"/>
          <w:spacing w:val="9"/>
        </w:rPr>
        <w:t xml:space="preserve"> </w:t>
      </w:r>
      <w:r>
        <w:rPr>
          <w:color w:val="5E5D5E"/>
        </w:rPr>
        <w:t>suppliers,</w:t>
      </w:r>
      <w:r>
        <w:rPr>
          <w:color w:val="5E5D5E"/>
          <w:spacing w:val="8"/>
        </w:rPr>
        <w:t xml:space="preserve"> </w:t>
      </w:r>
      <w:r>
        <w:rPr>
          <w:color w:val="5E5D5E"/>
        </w:rPr>
        <w:t>customers</w:t>
      </w:r>
      <w:r>
        <w:rPr>
          <w:color w:val="5E5D5E"/>
          <w:spacing w:val="9"/>
        </w:rPr>
        <w:t xml:space="preserve"> </w:t>
      </w:r>
      <w:r>
        <w:rPr>
          <w:color w:val="5E5D5E"/>
          <w:spacing w:val="-1"/>
        </w:rPr>
        <w:t>and</w:t>
      </w:r>
      <w:r>
        <w:rPr>
          <w:color w:val="5E5D5E"/>
          <w:spacing w:val="24"/>
        </w:rPr>
        <w:t xml:space="preserve"> </w:t>
      </w:r>
      <w:r>
        <w:rPr>
          <w:color w:val="5E5D5E"/>
          <w:spacing w:val="-1"/>
        </w:rPr>
        <w:t>other</w:t>
      </w:r>
      <w:r>
        <w:rPr>
          <w:color w:val="5E5D5E"/>
        </w:rPr>
        <w:t xml:space="preserve"> </w:t>
      </w:r>
      <w:r>
        <w:rPr>
          <w:color w:val="5E5D5E"/>
          <w:spacing w:val="-1"/>
        </w:rPr>
        <w:t>external</w:t>
      </w:r>
      <w:r>
        <w:rPr>
          <w:color w:val="5E5D5E"/>
        </w:rPr>
        <w:t xml:space="preserve"> </w:t>
      </w:r>
      <w:r>
        <w:rPr>
          <w:color w:val="5E5D5E"/>
          <w:spacing w:val="-1"/>
        </w:rPr>
        <w:t>agents.</w:t>
      </w:r>
    </w:p>
    <w:p w:rsidR="002F76B6" w:rsidRDefault="00F32A52">
      <w:pPr>
        <w:pStyle w:val="BodyText"/>
        <w:spacing w:line="271" w:lineRule="auto"/>
        <w:ind w:left="871" w:right="117"/>
        <w:jc w:val="both"/>
        <w:rPr>
          <w:rFonts w:cs="Arial"/>
          <w:sz w:val="11"/>
          <w:szCs w:val="11"/>
        </w:rPr>
      </w:pPr>
      <w:r>
        <w:rPr>
          <w:color w:val="5E5D5E"/>
        </w:rPr>
        <w:t>The</w:t>
      </w:r>
      <w:r>
        <w:rPr>
          <w:color w:val="5E5D5E"/>
          <w:spacing w:val="12"/>
        </w:rPr>
        <w:t xml:space="preserve"> </w:t>
      </w:r>
      <w:r>
        <w:rPr>
          <w:color w:val="5E5D5E"/>
          <w:spacing w:val="-1"/>
        </w:rPr>
        <w:t>impact</w:t>
      </w:r>
      <w:r>
        <w:rPr>
          <w:color w:val="5E5D5E"/>
          <w:spacing w:val="14"/>
        </w:rPr>
        <w:t xml:space="preserve"> </w:t>
      </w:r>
      <w:r>
        <w:rPr>
          <w:color w:val="5E5D5E"/>
          <w:spacing w:val="-1"/>
        </w:rPr>
        <w:t>of</w:t>
      </w:r>
      <w:r>
        <w:rPr>
          <w:color w:val="5E5D5E"/>
          <w:spacing w:val="14"/>
        </w:rPr>
        <w:t xml:space="preserve"> </w:t>
      </w:r>
      <w:r>
        <w:rPr>
          <w:color w:val="5E5D5E"/>
        </w:rPr>
        <w:t>compliance</w:t>
      </w:r>
      <w:r>
        <w:rPr>
          <w:color w:val="5E5D5E"/>
          <w:spacing w:val="13"/>
        </w:rPr>
        <w:t xml:space="preserve"> </w:t>
      </w:r>
      <w:r>
        <w:rPr>
          <w:color w:val="5E5D5E"/>
          <w:spacing w:val="-1"/>
        </w:rPr>
        <w:t>depends</w:t>
      </w:r>
      <w:r>
        <w:rPr>
          <w:color w:val="5E5D5E"/>
          <w:spacing w:val="14"/>
        </w:rPr>
        <w:t xml:space="preserve"> </w:t>
      </w:r>
      <w:r>
        <w:rPr>
          <w:color w:val="5E5D5E"/>
          <w:spacing w:val="-1"/>
        </w:rPr>
        <w:t>largely</w:t>
      </w:r>
      <w:r>
        <w:rPr>
          <w:color w:val="5E5D5E"/>
          <w:spacing w:val="14"/>
        </w:rPr>
        <w:t xml:space="preserve"> </w:t>
      </w:r>
      <w:r>
        <w:rPr>
          <w:color w:val="5E5D5E"/>
          <w:spacing w:val="-1"/>
        </w:rPr>
        <w:t>on</w:t>
      </w:r>
      <w:r>
        <w:rPr>
          <w:color w:val="5E5D5E"/>
          <w:spacing w:val="14"/>
        </w:rPr>
        <w:t xml:space="preserve"> </w:t>
      </w:r>
      <w:r>
        <w:rPr>
          <w:color w:val="5E5D5E"/>
          <w:spacing w:val="-1"/>
        </w:rPr>
        <w:t>business</w:t>
      </w:r>
      <w:r>
        <w:rPr>
          <w:color w:val="5E5D5E"/>
          <w:spacing w:val="13"/>
        </w:rPr>
        <w:t xml:space="preserve"> </w:t>
      </w:r>
      <w:r>
        <w:rPr>
          <w:color w:val="5E5D5E"/>
        </w:rPr>
        <w:t>size,</w:t>
      </w:r>
      <w:r>
        <w:rPr>
          <w:color w:val="5E5D5E"/>
          <w:spacing w:val="14"/>
        </w:rPr>
        <w:t xml:space="preserve"> </w:t>
      </w:r>
      <w:r>
        <w:rPr>
          <w:color w:val="5E5D5E"/>
        </w:rPr>
        <w:t>competitive</w:t>
      </w:r>
      <w:r>
        <w:rPr>
          <w:color w:val="5E5D5E"/>
          <w:spacing w:val="14"/>
        </w:rPr>
        <w:t xml:space="preserve"> </w:t>
      </w:r>
      <w:r>
        <w:rPr>
          <w:color w:val="5E5D5E"/>
          <w:spacing w:val="-1"/>
        </w:rPr>
        <w:t>pressures,</w:t>
      </w:r>
      <w:r>
        <w:rPr>
          <w:color w:val="5E5D5E"/>
          <w:spacing w:val="14"/>
        </w:rPr>
        <w:t xml:space="preserve"> </w:t>
      </w:r>
      <w:r>
        <w:rPr>
          <w:color w:val="5E5D5E"/>
          <w:spacing w:val="-1"/>
        </w:rPr>
        <w:t>and</w:t>
      </w:r>
      <w:r>
        <w:rPr>
          <w:color w:val="5E5D5E"/>
          <w:spacing w:val="27"/>
        </w:rPr>
        <w:t xml:space="preserve"> </w:t>
      </w:r>
      <w:r>
        <w:rPr>
          <w:color w:val="5E5D5E"/>
        </w:rPr>
        <w:t>current</w:t>
      </w:r>
      <w:r>
        <w:rPr>
          <w:color w:val="5E5D5E"/>
          <w:spacing w:val="15"/>
        </w:rPr>
        <w:t xml:space="preserve"> </w:t>
      </w:r>
      <w:r>
        <w:rPr>
          <w:color w:val="5E5D5E"/>
          <w:spacing w:val="-1"/>
        </w:rPr>
        <w:t>economic</w:t>
      </w:r>
      <w:r>
        <w:rPr>
          <w:color w:val="5E5D5E"/>
          <w:spacing w:val="15"/>
        </w:rPr>
        <w:t xml:space="preserve"> </w:t>
      </w:r>
      <w:r>
        <w:rPr>
          <w:color w:val="5E5D5E"/>
          <w:spacing w:val="-1"/>
        </w:rPr>
        <w:t>and</w:t>
      </w:r>
      <w:r>
        <w:rPr>
          <w:color w:val="5E5D5E"/>
          <w:spacing w:val="15"/>
        </w:rPr>
        <w:t xml:space="preserve"> </w:t>
      </w:r>
      <w:r>
        <w:rPr>
          <w:color w:val="5E5D5E"/>
          <w:spacing w:val="-1"/>
        </w:rPr>
        <w:t>business</w:t>
      </w:r>
      <w:r>
        <w:rPr>
          <w:color w:val="5E5D5E"/>
          <w:spacing w:val="15"/>
        </w:rPr>
        <w:t xml:space="preserve"> </w:t>
      </w:r>
      <w:r>
        <w:rPr>
          <w:color w:val="5E5D5E"/>
        </w:rPr>
        <w:t>conditions.</w:t>
      </w:r>
      <w:r>
        <w:rPr>
          <w:color w:val="5E5D5E"/>
          <w:spacing w:val="15"/>
        </w:rPr>
        <w:t xml:space="preserve"> </w:t>
      </w:r>
      <w:r>
        <w:rPr>
          <w:color w:val="5E5D5E"/>
          <w:spacing w:val="-1"/>
        </w:rPr>
        <w:t>Large</w:t>
      </w:r>
      <w:r>
        <w:rPr>
          <w:color w:val="5E5D5E"/>
          <w:spacing w:val="15"/>
        </w:rPr>
        <w:t xml:space="preserve"> </w:t>
      </w:r>
      <w:r>
        <w:rPr>
          <w:color w:val="5E5D5E"/>
          <w:spacing w:val="-1"/>
        </w:rPr>
        <w:t>businesses</w:t>
      </w:r>
      <w:r>
        <w:rPr>
          <w:color w:val="5E5D5E"/>
          <w:spacing w:val="16"/>
        </w:rPr>
        <w:t xml:space="preserve"> </w:t>
      </w:r>
      <w:r>
        <w:rPr>
          <w:color w:val="5E5D5E"/>
        </w:rPr>
        <w:t>can</w:t>
      </w:r>
      <w:r>
        <w:rPr>
          <w:color w:val="5E5D5E"/>
          <w:spacing w:val="15"/>
        </w:rPr>
        <w:t xml:space="preserve"> </w:t>
      </w:r>
      <w:r>
        <w:rPr>
          <w:color w:val="5E5D5E"/>
          <w:spacing w:val="-1"/>
        </w:rPr>
        <w:t>devote</w:t>
      </w:r>
      <w:r>
        <w:rPr>
          <w:color w:val="5E5D5E"/>
          <w:spacing w:val="15"/>
        </w:rPr>
        <w:t xml:space="preserve"> </w:t>
      </w:r>
      <w:r>
        <w:rPr>
          <w:color w:val="5E5D5E"/>
          <w:spacing w:val="-1"/>
        </w:rPr>
        <w:t>entire</w:t>
      </w:r>
      <w:r>
        <w:rPr>
          <w:color w:val="5E5D5E"/>
          <w:spacing w:val="15"/>
        </w:rPr>
        <w:t xml:space="preserve"> </w:t>
      </w:r>
      <w:r>
        <w:rPr>
          <w:color w:val="5E5D5E"/>
        </w:rPr>
        <w:t>sections</w:t>
      </w:r>
      <w:r>
        <w:rPr>
          <w:color w:val="5E5D5E"/>
          <w:spacing w:val="29"/>
        </w:rPr>
        <w:t xml:space="preserve"> </w:t>
      </w:r>
      <w:r>
        <w:rPr>
          <w:color w:val="5E5D5E"/>
        </w:rPr>
        <w:t>of</w:t>
      </w:r>
      <w:r>
        <w:rPr>
          <w:color w:val="5E5D5E"/>
          <w:spacing w:val="29"/>
        </w:rPr>
        <w:t xml:space="preserve"> </w:t>
      </w:r>
      <w:r>
        <w:rPr>
          <w:color w:val="5E5D5E"/>
        </w:rPr>
        <w:t>their</w:t>
      </w:r>
      <w:r>
        <w:rPr>
          <w:color w:val="5E5D5E"/>
          <w:spacing w:val="30"/>
        </w:rPr>
        <w:t xml:space="preserve"> </w:t>
      </w:r>
      <w:r>
        <w:rPr>
          <w:color w:val="5E5D5E"/>
        </w:rPr>
        <w:t>organisation</w:t>
      </w:r>
      <w:r>
        <w:rPr>
          <w:color w:val="5E5D5E"/>
          <w:spacing w:val="30"/>
        </w:rPr>
        <w:t xml:space="preserve"> </w:t>
      </w:r>
      <w:r>
        <w:rPr>
          <w:color w:val="5E5D5E"/>
        </w:rPr>
        <w:t>to</w:t>
      </w:r>
      <w:r>
        <w:rPr>
          <w:color w:val="5E5D5E"/>
          <w:spacing w:val="30"/>
        </w:rPr>
        <w:t xml:space="preserve"> </w:t>
      </w:r>
      <w:r>
        <w:rPr>
          <w:color w:val="5E5D5E"/>
        </w:rPr>
        <w:t>regulatory</w:t>
      </w:r>
      <w:r>
        <w:rPr>
          <w:color w:val="5E5D5E"/>
          <w:spacing w:val="31"/>
        </w:rPr>
        <w:t xml:space="preserve"> </w:t>
      </w:r>
      <w:r>
        <w:rPr>
          <w:color w:val="5E5D5E"/>
        </w:rPr>
        <w:t>compliance</w:t>
      </w:r>
      <w:r>
        <w:rPr>
          <w:color w:val="5E5D5E"/>
          <w:spacing w:val="30"/>
        </w:rPr>
        <w:t xml:space="preserve"> </w:t>
      </w:r>
      <w:r>
        <w:rPr>
          <w:color w:val="5E5D5E"/>
        </w:rPr>
        <w:t>due</w:t>
      </w:r>
      <w:r>
        <w:rPr>
          <w:color w:val="5E5D5E"/>
          <w:spacing w:val="30"/>
        </w:rPr>
        <w:t xml:space="preserve"> </w:t>
      </w:r>
      <w:r>
        <w:rPr>
          <w:color w:val="5E5D5E"/>
        </w:rPr>
        <w:t>to</w:t>
      </w:r>
      <w:r>
        <w:rPr>
          <w:color w:val="5E5D5E"/>
          <w:spacing w:val="29"/>
        </w:rPr>
        <w:t xml:space="preserve"> </w:t>
      </w:r>
      <w:r>
        <w:rPr>
          <w:color w:val="5E5D5E"/>
        </w:rPr>
        <w:t>scale</w:t>
      </w:r>
      <w:r>
        <w:rPr>
          <w:color w:val="5E5D5E"/>
          <w:spacing w:val="30"/>
        </w:rPr>
        <w:t xml:space="preserve"> </w:t>
      </w:r>
      <w:r>
        <w:rPr>
          <w:color w:val="5E5D5E"/>
        </w:rPr>
        <w:t>efficiencies</w:t>
      </w:r>
      <w:r>
        <w:rPr>
          <w:color w:val="5E5D5E"/>
          <w:spacing w:val="31"/>
        </w:rPr>
        <w:t xml:space="preserve"> </w:t>
      </w:r>
      <w:r>
        <w:rPr>
          <w:color w:val="5E5D5E"/>
        </w:rPr>
        <w:t>not</w:t>
      </w:r>
      <w:r>
        <w:rPr>
          <w:color w:val="5E5D5E"/>
          <w:spacing w:val="29"/>
        </w:rPr>
        <w:t xml:space="preserve"> </w:t>
      </w:r>
      <w:r>
        <w:rPr>
          <w:color w:val="5E5D5E"/>
        </w:rPr>
        <w:t>available</w:t>
      </w:r>
      <w:r>
        <w:rPr>
          <w:color w:val="5E5D5E"/>
          <w:spacing w:val="31"/>
        </w:rPr>
        <w:t xml:space="preserve"> </w:t>
      </w:r>
      <w:r>
        <w:rPr>
          <w:color w:val="5E5D5E"/>
        </w:rPr>
        <w:t>to SMEs.</w:t>
      </w:r>
      <w:r>
        <w:rPr>
          <w:color w:val="5E5D5E"/>
          <w:spacing w:val="18"/>
        </w:rPr>
        <w:t xml:space="preserve"> </w:t>
      </w:r>
      <w:r>
        <w:rPr>
          <w:color w:val="5E5D5E"/>
        </w:rPr>
        <w:t>Regulatory</w:t>
      </w:r>
      <w:r>
        <w:rPr>
          <w:color w:val="5E5D5E"/>
          <w:spacing w:val="18"/>
        </w:rPr>
        <w:t xml:space="preserve"> </w:t>
      </w:r>
      <w:r>
        <w:rPr>
          <w:color w:val="5E5D5E"/>
        </w:rPr>
        <w:t>costs</w:t>
      </w:r>
      <w:r>
        <w:rPr>
          <w:color w:val="5E5D5E"/>
          <w:spacing w:val="18"/>
        </w:rPr>
        <w:t xml:space="preserve"> </w:t>
      </w:r>
      <w:r>
        <w:rPr>
          <w:color w:val="5E5D5E"/>
        </w:rPr>
        <w:t>are</w:t>
      </w:r>
      <w:r>
        <w:rPr>
          <w:color w:val="5E5D5E"/>
          <w:spacing w:val="18"/>
        </w:rPr>
        <w:t xml:space="preserve"> </w:t>
      </w:r>
      <w:r>
        <w:rPr>
          <w:color w:val="5E5D5E"/>
        </w:rPr>
        <w:t>not</w:t>
      </w:r>
      <w:r>
        <w:rPr>
          <w:color w:val="5E5D5E"/>
          <w:spacing w:val="18"/>
        </w:rPr>
        <w:t xml:space="preserve"> </w:t>
      </w:r>
      <w:r>
        <w:rPr>
          <w:color w:val="5E5D5E"/>
        </w:rPr>
        <w:t>only</w:t>
      </w:r>
      <w:r>
        <w:rPr>
          <w:color w:val="5E5D5E"/>
          <w:spacing w:val="18"/>
        </w:rPr>
        <w:t xml:space="preserve"> </w:t>
      </w:r>
      <w:r>
        <w:rPr>
          <w:color w:val="5E5D5E"/>
        </w:rPr>
        <w:t>confined</w:t>
      </w:r>
      <w:r>
        <w:rPr>
          <w:color w:val="5E5D5E"/>
          <w:spacing w:val="18"/>
        </w:rPr>
        <w:t xml:space="preserve"> </w:t>
      </w:r>
      <w:r>
        <w:rPr>
          <w:color w:val="5E5D5E"/>
        </w:rPr>
        <w:t>to</w:t>
      </w:r>
      <w:r>
        <w:rPr>
          <w:color w:val="5E5D5E"/>
          <w:spacing w:val="18"/>
        </w:rPr>
        <w:t xml:space="preserve"> </w:t>
      </w:r>
      <w:r>
        <w:rPr>
          <w:color w:val="5E5D5E"/>
        </w:rPr>
        <w:t>government</w:t>
      </w:r>
      <w:r>
        <w:rPr>
          <w:color w:val="5E5D5E"/>
          <w:spacing w:val="18"/>
        </w:rPr>
        <w:t xml:space="preserve"> </w:t>
      </w:r>
      <w:r>
        <w:rPr>
          <w:color w:val="5E5D5E"/>
        </w:rPr>
        <w:t>regulations.</w:t>
      </w:r>
      <w:r>
        <w:rPr>
          <w:color w:val="5E5D5E"/>
          <w:spacing w:val="7"/>
        </w:rPr>
        <w:t xml:space="preserve"> </w:t>
      </w:r>
      <w:r>
        <w:rPr>
          <w:color w:val="5E5D5E"/>
        </w:rPr>
        <w:t>An</w:t>
      </w:r>
      <w:r>
        <w:rPr>
          <w:color w:val="5E5D5E"/>
          <w:spacing w:val="18"/>
        </w:rPr>
        <w:t xml:space="preserve"> </w:t>
      </w:r>
      <w:r>
        <w:rPr>
          <w:color w:val="5E5D5E"/>
        </w:rPr>
        <w:t>interesting finding</w:t>
      </w:r>
      <w:r>
        <w:rPr>
          <w:color w:val="5E5D5E"/>
          <w:spacing w:val="-7"/>
        </w:rPr>
        <w:t xml:space="preserve"> </w:t>
      </w:r>
      <w:r>
        <w:rPr>
          <w:color w:val="5E5D5E"/>
        </w:rPr>
        <w:t>by</w:t>
      </w:r>
      <w:r>
        <w:rPr>
          <w:color w:val="5E5D5E"/>
          <w:spacing w:val="-7"/>
        </w:rPr>
        <w:t xml:space="preserve"> </w:t>
      </w:r>
      <w:r>
        <w:rPr>
          <w:color w:val="5E5D5E"/>
        </w:rPr>
        <w:t>Deloitte</w:t>
      </w:r>
      <w:r>
        <w:rPr>
          <w:color w:val="5E5D5E"/>
          <w:spacing w:val="-18"/>
        </w:rPr>
        <w:t xml:space="preserve"> </w:t>
      </w:r>
      <w:r>
        <w:rPr>
          <w:color w:val="5E5D5E"/>
        </w:rPr>
        <w:t>Access</w:t>
      </w:r>
      <w:r>
        <w:rPr>
          <w:color w:val="5E5D5E"/>
          <w:spacing w:val="-7"/>
        </w:rPr>
        <w:t xml:space="preserve"> </w:t>
      </w:r>
      <w:r>
        <w:rPr>
          <w:color w:val="5E5D5E"/>
        </w:rPr>
        <w:t>Economics</w:t>
      </w:r>
      <w:r>
        <w:rPr>
          <w:color w:val="5E5D5E"/>
          <w:spacing w:val="-7"/>
        </w:rPr>
        <w:t xml:space="preserve"> </w:t>
      </w:r>
      <w:r>
        <w:rPr>
          <w:color w:val="5E5D5E"/>
        </w:rPr>
        <w:t>is</w:t>
      </w:r>
      <w:r>
        <w:rPr>
          <w:color w:val="5E5D5E"/>
          <w:spacing w:val="-7"/>
        </w:rPr>
        <w:t xml:space="preserve"> </w:t>
      </w:r>
      <w:r>
        <w:rPr>
          <w:color w:val="5E5D5E"/>
        </w:rPr>
        <w:t>that</w:t>
      </w:r>
      <w:r>
        <w:rPr>
          <w:color w:val="5E5D5E"/>
          <w:spacing w:val="-7"/>
        </w:rPr>
        <w:t xml:space="preserve"> </w:t>
      </w:r>
      <w:r>
        <w:rPr>
          <w:color w:val="5E5D5E"/>
        </w:rPr>
        <w:t>self-imposed</w:t>
      </w:r>
      <w:r>
        <w:rPr>
          <w:color w:val="5E5D5E"/>
          <w:spacing w:val="-7"/>
        </w:rPr>
        <w:t xml:space="preserve"> </w:t>
      </w:r>
      <w:r>
        <w:rPr>
          <w:color w:val="5E5D5E"/>
        </w:rPr>
        <w:t>rules</w:t>
      </w:r>
      <w:r>
        <w:rPr>
          <w:color w:val="5E5D5E"/>
          <w:spacing w:val="-7"/>
        </w:rPr>
        <w:t xml:space="preserve"> </w:t>
      </w:r>
      <w:r>
        <w:rPr>
          <w:color w:val="5E5D5E"/>
        </w:rPr>
        <w:t>of</w:t>
      </w:r>
      <w:r>
        <w:rPr>
          <w:color w:val="5E5D5E"/>
          <w:spacing w:val="-7"/>
        </w:rPr>
        <w:t xml:space="preserve"> </w:t>
      </w:r>
      <w:r>
        <w:rPr>
          <w:color w:val="5E5D5E"/>
        </w:rPr>
        <w:t>the</w:t>
      </w:r>
      <w:r>
        <w:rPr>
          <w:color w:val="5E5D5E"/>
          <w:spacing w:val="-7"/>
        </w:rPr>
        <w:t xml:space="preserve"> </w:t>
      </w:r>
      <w:r>
        <w:rPr>
          <w:color w:val="5E5D5E"/>
        </w:rPr>
        <w:t>private</w:t>
      </w:r>
      <w:r>
        <w:rPr>
          <w:color w:val="5E5D5E"/>
          <w:spacing w:val="-7"/>
        </w:rPr>
        <w:t xml:space="preserve"> </w:t>
      </w:r>
      <w:r>
        <w:rPr>
          <w:color w:val="5E5D5E"/>
        </w:rPr>
        <w:t>sector</w:t>
      </w:r>
      <w:r>
        <w:rPr>
          <w:color w:val="5E5D5E"/>
          <w:spacing w:val="-7"/>
        </w:rPr>
        <w:t xml:space="preserve"> </w:t>
      </w:r>
      <w:r>
        <w:rPr>
          <w:color w:val="5E5D5E"/>
        </w:rPr>
        <w:t xml:space="preserve">(which </w:t>
      </w:r>
      <w:r>
        <w:rPr>
          <w:color w:val="5E5D5E"/>
          <w:spacing w:val="-1"/>
        </w:rPr>
        <w:t>are</w:t>
      </w:r>
      <w:r>
        <w:rPr>
          <w:color w:val="5E5D5E"/>
          <w:spacing w:val="22"/>
        </w:rPr>
        <w:t xml:space="preserve"> </w:t>
      </w:r>
      <w:r>
        <w:rPr>
          <w:color w:val="5E5D5E"/>
          <w:spacing w:val="-1"/>
        </w:rPr>
        <w:t>outside</w:t>
      </w:r>
      <w:r>
        <w:rPr>
          <w:color w:val="5E5D5E"/>
          <w:spacing w:val="23"/>
        </w:rPr>
        <w:t xml:space="preserve"> </w:t>
      </w:r>
      <w:r>
        <w:rPr>
          <w:color w:val="5E5D5E"/>
        </w:rPr>
        <w:t>the</w:t>
      </w:r>
      <w:r>
        <w:rPr>
          <w:color w:val="5E5D5E"/>
          <w:spacing w:val="22"/>
        </w:rPr>
        <w:t xml:space="preserve"> </w:t>
      </w:r>
      <w:r>
        <w:rPr>
          <w:color w:val="5E5D5E"/>
        </w:rPr>
        <w:t>scope</w:t>
      </w:r>
      <w:r>
        <w:rPr>
          <w:color w:val="5E5D5E"/>
          <w:spacing w:val="22"/>
        </w:rPr>
        <w:t xml:space="preserve"> </w:t>
      </w:r>
      <w:r>
        <w:rPr>
          <w:color w:val="5E5D5E"/>
          <w:spacing w:val="-1"/>
        </w:rPr>
        <w:t>of</w:t>
      </w:r>
      <w:r>
        <w:rPr>
          <w:color w:val="5E5D5E"/>
          <w:spacing w:val="23"/>
        </w:rPr>
        <w:t xml:space="preserve"> </w:t>
      </w:r>
      <w:r>
        <w:rPr>
          <w:color w:val="5E5D5E"/>
        </w:rPr>
        <w:t>this</w:t>
      </w:r>
      <w:r>
        <w:rPr>
          <w:color w:val="5E5D5E"/>
          <w:spacing w:val="22"/>
        </w:rPr>
        <w:t xml:space="preserve"> </w:t>
      </w:r>
      <w:r>
        <w:rPr>
          <w:color w:val="5E5D5E"/>
        </w:rPr>
        <w:t>chapter)</w:t>
      </w:r>
      <w:r>
        <w:rPr>
          <w:color w:val="5E5D5E"/>
          <w:spacing w:val="22"/>
        </w:rPr>
        <w:t xml:space="preserve"> </w:t>
      </w:r>
      <w:r>
        <w:rPr>
          <w:color w:val="5E5D5E"/>
          <w:spacing w:val="-1"/>
        </w:rPr>
        <w:t>are</w:t>
      </w:r>
      <w:r>
        <w:rPr>
          <w:color w:val="5E5D5E"/>
          <w:spacing w:val="23"/>
        </w:rPr>
        <w:t xml:space="preserve"> </w:t>
      </w:r>
      <w:r>
        <w:rPr>
          <w:color w:val="5E5D5E"/>
        </w:rPr>
        <w:t>costing</w:t>
      </w:r>
      <w:r>
        <w:rPr>
          <w:color w:val="5E5D5E"/>
          <w:spacing w:val="21"/>
        </w:rPr>
        <w:t xml:space="preserve"> </w:t>
      </w:r>
      <w:r>
        <w:rPr>
          <w:color w:val="5E5D5E"/>
          <w:spacing w:val="-1"/>
        </w:rPr>
        <w:t>businesses</w:t>
      </w:r>
      <w:r>
        <w:rPr>
          <w:color w:val="5E5D5E"/>
          <w:spacing w:val="23"/>
        </w:rPr>
        <w:t xml:space="preserve"> </w:t>
      </w:r>
      <w:r>
        <w:rPr>
          <w:color w:val="5E5D5E"/>
          <w:spacing w:val="-1"/>
        </w:rPr>
        <w:t>almost</w:t>
      </w:r>
      <w:r>
        <w:rPr>
          <w:color w:val="5E5D5E"/>
          <w:spacing w:val="23"/>
        </w:rPr>
        <w:t xml:space="preserve"> </w:t>
      </w:r>
      <w:r>
        <w:rPr>
          <w:color w:val="5E5D5E"/>
        </w:rPr>
        <w:t>twice</w:t>
      </w:r>
      <w:r>
        <w:rPr>
          <w:color w:val="5E5D5E"/>
          <w:spacing w:val="22"/>
        </w:rPr>
        <w:t xml:space="preserve"> </w:t>
      </w:r>
      <w:r>
        <w:rPr>
          <w:color w:val="5E5D5E"/>
          <w:spacing w:val="-1"/>
        </w:rPr>
        <w:t>as</w:t>
      </w:r>
      <w:r>
        <w:rPr>
          <w:color w:val="5E5D5E"/>
          <w:spacing w:val="23"/>
        </w:rPr>
        <w:t xml:space="preserve"> </w:t>
      </w:r>
      <w:r>
        <w:rPr>
          <w:color w:val="5E5D5E"/>
        </w:rPr>
        <w:t>much</w:t>
      </w:r>
      <w:r>
        <w:rPr>
          <w:color w:val="5E5D5E"/>
          <w:spacing w:val="22"/>
        </w:rPr>
        <w:t xml:space="preserve"> </w:t>
      </w:r>
      <w:r>
        <w:rPr>
          <w:color w:val="5E5D5E"/>
          <w:spacing w:val="-1"/>
        </w:rPr>
        <w:t>as</w:t>
      </w:r>
      <w:r>
        <w:rPr>
          <w:color w:val="5E5D5E"/>
          <w:spacing w:val="27"/>
        </w:rPr>
        <w:t xml:space="preserve"> </w:t>
      </w:r>
      <w:r>
        <w:rPr>
          <w:color w:val="5E5D5E"/>
          <w:spacing w:val="-1"/>
        </w:rPr>
        <w:t>government</w:t>
      </w:r>
      <w:r>
        <w:rPr>
          <w:color w:val="5E5D5E"/>
          <w:spacing w:val="11"/>
        </w:rPr>
        <w:t xml:space="preserve"> </w:t>
      </w:r>
      <w:r>
        <w:rPr>
          <w:color w:val="5E5D5E"/>
        </w:rPr>
        <w:t>regulation.</w:t>
      </w:r>
      <w:r>
        <w:rPr>
          <w:b/>
          <w:color w:val="5E5D5E"/>
          <w:position w:val="7"/>
          <w:sz w:val="11"/>
        </w:rPr>
        <w:t>138</w:t>
      </w:r>
    </w:p>
    <w:p w:rsidR="002F76B6" w:rsidRDefault="00F32A52">
      <w:pPr>
        <w:pStyle w:val="BodyText"/>
        <w:spacing w:line="271" w:lineRule="auto"/>
        <w:ind w:left="871" w:right="117"/>
        <w:jc w:val="both"/>
      </w:pPr>
      <w:r>
        <w:rPr>
          <w:color w:val="5E5D5E"/>
          <w:spacing w:val="-1"/>
        </w:rPr>
        <w:t>Direct</w:t>
      </w:r>
      <w:r>
        <w:rPr>
          <w:color w:val="5E5D5E"/>
          <w:spacing w:val="-7"/>
        </w:rPr>
        <w:t xml:space="preserve"> </w:t>
      </w:r>
      <w:r>
        <w:rPr>
          <w:color w:val="5E5D5E"/>
        </w:rPr>
        <w:t>compliance</w:t>
      </w:r>
      <w:r>
        <w:rPr>
          <w:color w:val="5E5D5E"/>
          <w:spacing w:val="-6"/>
        </w:rPr>
        <w:t xml:space="preserve"> </w:t>
      </w:r>
      <w:r>
        <w:rPr>
          <w:color w:val="5E5D5E"/>
        </w:rPr>
        <w:t>costs</w:t>
      </w:r>
      <w:r>
        <w:rPr>
          <w:color w:val="5E5D5E"/>
          <w:spacing w:val="-7"/>
        </w:rPr>
        <w:t xml:space="preserve"> </w:t>
      </w:r>
      <w:r>
        <w:rPr>
          <w:color w:val="5E5D5E"/>
        </w:rPr>
        <w:t>such</w:t>
      </w:r>
      <w:r>
        <w:rPr>
          <w:color w:val="5E5D5E"/>
          <w:spacing w:val="-6"/>
        </w:rPr>
        <w:t xml:space="preserve"> </w:t>
      </w:r>
      <w:r>
        <w:rPr>
          <w:color w:val="5E5D5E"/>
          <w:spacing w:val="-1"/>
        </w:rPr>
        <w:t>as</w:t>
      </w:r>
      <w:r>
        <w:rPr>
          <w:color w:val="5E5D5E"/>
          <w:spacing w:val="-7"/>
        </w:rPr>
        <w:t xml:space="preserve"> </w:t>
      </w:r>
      <w:r>
        <w:rPr>
          <w:color w:val="5E5D5E"/>
          <w:spacing w:val="-1"/>
        </w:rPr>
        <w:t>altered</w:t>
      </w:r>
      <w:r>
        <w:rPr>
          <w:color w:val="5E5D5E"/>
          <w:spacing w:val="-6"/>
        </w:rPr>
        <w:t xml:space="preserve"> </w:t>
      </w:r>
      <w:r>
        <w:rPr>
          <w:color w:val="5E5D5E"/>
          <w:spacing w:val="-1"/>
        </w:rPr>
        <w:t>production</w:t>
      </w:r>
      <w:r>
        <w:rPr>
          <w:color w:val="5E5D5E"/>
          <w:spacing w:val="-7"/>
        </w:rPr>
        <w:t xml:space="preserve"> </w:t>
      </w:r>
      <w:r>
        <w:rPr>
          <w:color w:val="5E5D5E"/>
          <w:spacing w:val="-1"/>
        </w:rPr>
        <w:t>processes</w:t>
      </w:r>
      <w:r>
        <w:rPr>
          <w:color w:val="5E5D5E"/>
          <w:spacing w:val="-6"/>
        </w:rPr>
        <w:t xml:space="preserve"> </w:t>
      </w:r>
      <w:r>
        <w:rPr>
          <w:color w:val="5E5D5E"/>
          <w:spacing w:val="-1"/>
        </w:rPr>
        <w:t>or</w:t>
      </w:r>
      <w:r>
        <w:rPr>
          <w:color w:val="5E5D5E"/>
          <w:spacing w:val="-7"/>
        </w:rPr>
        <w:t xml:space="preserve"> </w:t>
      </w:r>
      <w:r>
        <w:rPr>
          <w:color w:val="5E5D5E"/>
        </w:rPr>
        <w:t>changes</w:t>
      </w:r>
      <w:r>
        <w:rPr>
          <w:color w:val="5E5D5E"/>
          <w:spacing w:val="-6"/>
        </w:rPr>
        <w:t xml:space="preserve"> </w:t>
      </w:r>
      <w:r>
        <w:rPr>
          <w:color w:val="5E5D5E"/>
        </w:rPr>
        <w:t>to</w:t>
      </w:r>
      <w:r>
        <w:rPr>
          <w:color w:val="5E5D5E"/>
          <w:spacing w:val="-7"/>
        </w:rPr>
        <w:t xml:space="preserve"> </w:t>
      </w:r>
      <w:r>
        <w:rPr>
          <w:color w:val="5E5D5E"/>
          <w:spacing w:val="-1"/>
        </w:rPr>
        <w:t>products</w:t>
      </w:r>
      <w:r>
        <w:rPr>
          <w:color w:val="5E5D5E"/>
          <w:spacing w:val="-6"/>
        </w:rPr>
        <w:t xml:space="preserve"> </w:t>
      </w:r>
      <w:r>
        <w:rPr>
          <w:color w:val="5E5D5E"/>
        </w:rPr>
        <w:t>may</w:t>
      </w:r>
      <w:r>
        <w:rPr>
          <w:color w:val="5E5D5E"/>
          <w:spacing w:val="28"/>
        </w:rPr>
        <w:t xml:space="preserve"> </w:t>
      </w:r>
      <w:r>
        <w:rPr>
          <w:color w:val="5E5D5E"/>
        </w:rPr>
        <w:t>act</w:t>
      </w:r>
      <w:r>
        <w:rPr>
          <w:color w:val="5E5D5E"/>
          <w:spacing w:val="-7"/>
        </w:rPr>
        <w:t xml:space="preserve"> </w:t>
      </w:r>
      <w:r>
        <w:rPr>
          <w:color w:val="5E5D5E"/>
        </w:rPr>
        <w:t>as</w:t>
      </w:r>
      <w:r>
        <w:rPr>
          <w:color w:val="5E5D5E"/>
          <w:spacing w:val="-7"/>
        </w:rPr>
        <w:t xml:space="preserve"> </w:t>
      </w:r>
      <w:r>
        <w:rPr>
          <w:color w:val="5E5D5E"/>
        </w:rPr>
        <w:t>an</w:t>
      </w:r>
      <w:r>
        <w:rPr>
          <w:color w:val="5E5D5E"/>
          <w:spacing w:val="-7"/>
        </w:rPr>
        <w:t xml:space="preserve"> </w:t>
      </w:r>
      <w:r>
        <w:rPr>
          <w:color w:val="5E5D5E"/>
        </w:rPr>
        <w:t>unnecessary</w:t>
      </w:r>
      <w:r>
        <w:rPr>
          <w:color w:val="5E5D5E"/>
          <w:spacing w:val="-7"/>
        </w:rPr>
        <w:t xml:space="preserve"> </w:t>
      </w:r>
      <w:r>
        <w:rPr>
          <w:color w:val="5E5D5E"/>
        </w:rPr>
        <w:t>burden</w:t>
      </w:r>
      <w:r>
        <w:rPr>
          <w:color w:val="5E5D5E"/>
          <w:spacing w:val="-7"/>
        </w:rPr>
        <w:t xml:space="preserve"> </w:t>
      </w:r>
      <w:r>
        <w:rPr>
          <w:color w:val="5E5D5E"/>
        </w:rPr>
        <w:t>if</w:t>
      </w:r>
      <w:r>
        <w:rPr>
          <w:color w:val="5E5D5E"/>
          <w:spacing w:val="-7"/>
        </w:rPr>
        <w:t xml:space="preserve"> </w:t>
      </w:r>
      <w:r>
        <w:rPr>
          <w:color w:val="5E5D5E"/>
        </w:rPr>
        <w:t>they</w:t>
      </w:r>
      <w:r>
        <w:rPr>
          <w:color w:val="5E5D5E"/>
          <w:spacing w:val="-7"/>
        </w:rPr>
        <w:t xml:space="preserve"> </w:t>
      </w:r>
      <w:r>
        <w:rPr>
          <w:color w:val="5E5D5E"/>
        </w:rPr>
        <w:t>are</w:t>
      </w:r>
      <w:r>
        <w:rPr>
          <w:color w:val="5E5D5E"/>
          <w:spacing w:val="-7"/>
        </w:rPr>
        <w:t xml:space="preserve"> </w:t>
      </w:r>
      <w:r>
        <w:rPr>
          <w:color w:val="5E5D5E"/>
        </w:rPr>
        <w:t>not</w:t>
      </w:r>
      <w:r>
        <w:rPr>
          <w:color w:val="5E5D5E"/>
          <w:spacing w:val="-7"/>
        </w:rPr>
        <w:t xml:space="preserve"> </w:t>
      </w:r>
      <w:r>
        <w:rPr>
          <w:color w:val="5E5D5E"/>
        </w:rPr>
        <w:t>appropriately</w:t>
      </w:r>
      <w:r>
        <w:rPr>
          <w:color w:val="5E5D5E"/>
          <w:spacing w:val="-7"/>
        </w:rPr>
        <w:t xml:space="preserve"> </w:t>
      </w:r>
      <w:r>
        <w:rPr>
          <w:color w:val="5E5D5E"/>
        </w:rPr>
        <w:t>justified.</w:t>
      </w:r>
      <w:r>
        <w:rPr>
          <w:color w:val="5E5D5E"/>
          <w:spacing w:val="-11"/>
        </w:rPr>
        <w:t xml:space="preserve"> </w:t>
      </w:r>
      <w:r>
        <w:rPr>
          <w:color w:val="5E5D5E"/>
        </w:rPr>
        <w:t>The</w:t>
      </w:r>
      <w:r>
        <w:rPr>
          <w:color w:val="5E5D5E"/>
          <w:spacing w:val="-7"/>
        </w:rPr>
        <w:t xml:space="preserve"> </w:t>
      </w:r>
      <w:r>
        <w:rPr>
          <w:color w:val="5E5D5E"/>
        </w:rPr>
        <w:t>opportunity</w:t>
      </w:r>
      <w:r>
        <w:rPr>
          <w:color w:val="5E5D5E"/>
          <w:spacing w:val="-7"/>
        </w:rPr>
        <w:t xml:space="preserve"> </w:t>
      </w:r>
      <w:r>
        <w:rPr>
          <w:color w:val="5E5D5E"/>
        </w:rPr>
        <w:t>cost</w:t>
      </w:r>
      <w:r>
        <w:rPr>
          <w:color w:val="5E5D5E"/>
          <w:spacing w:val="-7"/>
        </w:rPr>
        <w:t xml:space="preserve"> </w:t>
      </w:r>
      <w:r>
        <w:rPr>
          <w:color w:val="5E5D5E"/>
        </w:rPr>
        <w:t>of compliance</w:t>
      </w:r>
      <w:r>
        <w:rPr>
          <w:color w:val="5E5D5E"/>
          <w:spacing w:val="5"/>
        </w:rPr>
        <w:t xml:space="preserve"> </w:t>
      </w:r>
      <w:r>
        <w:rPr>
          <w:color w:val="5E5D5E"/>
        </w:rPr>
        <w:t>can</w:t>
      </w:r>
      <w:r>
        <w:rPr>
          <w:color w:val="5E5D5E"/>
          <w:spacing w:val="4"/>
        </w:rPr>
        <w:t xml:space="preserve"> </w:t>
      </w:r>
      <w:r>
        <w:rPr>
          <w:color w:val="5E5D5E"/>
          <w:spacing w:val="-1"/>
        </w:rPr>
        <w:t>be</w:t>
      </w:r>
      <w:r>
        <w:rPr>
          <w:color w:val="5E5D5E"/>
          <w:spacing w:val="5"/>
        </w:rPr>
        <w:t xml:space="preserve"> </w:t>
      </w:r>
      <w:r>
        <w:rPr>
          <w:color w:val="5E5D5E"/>
        </w:rPr>
        <w:t>similarly</w:t>
      </w:r>
      <w:r>
        <w:rPr>
          <w:color w:val="5E5D5E"/>
          <w:spacing w:val="5"/>
        </w:rPr>
        <w:t xml:space="preserve"> </w:t>
      </w:r>
      <w:r>
        <w:rPr>
          <w:color w:val="5E5D5E"/>
          <w:spacing w:val="-1"/>
        </w:rPr>
        <w:t>burdensome</w:t>
      </w:r>
      <w:r>
        <w:rPr>
          <w:color w:val="5E5D5E"/>
          <w:spacing w:val="5"/>
        </w:rPr>
        <w:t xml:space="preserve"> </w:t>
      </w:r>
      <w:r>
        <w:rPr>
          <w:color w:val="5E5D5E"/>
          <w:spacing w:val="-1"/>
        </w:rPr>
        <w:t>if</w:t>
      </w:r>
      <w:r>
        <w:rPr>
          <w:color w:val="5E5D5E"/>
          <w:spacing w:val="5"/>
        </w:rPr>
        <w:t xml:space="preserve"> </w:t>
      </w:r>
      <w:r>
        <w:rPr>
          <w:color w:val="5E5D5E"/>
        </w:rPr>
        <w:t>the</w:t>
      </w:r>
      <w:r>
        <w:rPr>
          <w:color w:val="5E5D5E"/>
          <w:spacing w:val="4"/>
        </w:rPr>
        <w:t xml:space="preserve"> </w:t>
      </w:r>
      <w:r>
        <w:rPr>
          <w:color w:val="5E5D5E"/>
        </w:rPr>
        <w:t>requirements</w:t>
      </w:r>
      <w:r>
        <w:rPr>
          <w:color w:val="5E5D5E"/>
          <w:spacing w:val="5"/>
        </w:rPr>
        <w:t xml:space="preserve"> </w:t>
      </w:r>
      <w:r>
        <w:rPr>
          <w:color w:val="5E5D5E"/>
          <w:spacing w:val="-1"/>
        </w:rPr>
        <w:t>are</w:t>
      </w:r>
      <w:r>
        <w:rPr>
          <w:color w:val="5E5D5E"/>
          <w:spacing w:val="5"/>
        </w:rPr>
        <w:t xml:space="preserve"> </w:t>
      </w:r>
      <w:r>
        <w:rPr>
          <w:color w:val="5E5D5E"/>
          <w:spacing w:val="-1"/>
        </w:rPr>
        <w:t>not</w:t>
      </w:r>
      <w:r>
        <w:rPr>
          <w:color w:val="5E5D5E"/>
          <w:spacing w:val="5"/>
        </w:rPr>
        <w:t xml:space="preserve"> </w:t>
      </w:r>
      <w:r>
        <w:rPr>
          <w:color w:val="5E5D5E"/>
          <w:spacing w:val="-1"/>
        </w:rPr>
        <w:t>well-designed;</w:t>
      </w:r>
      <w:r>
        <w:rPr>
          <w:color w:val="5E5D5E"/>
          <w:spacing w:val="5"/>
        </w:rPr>
        <w:t xml:space="preserve"> </w:t>
      </w:r>
      <w:r>
        <w:rPr>
          <w:color w:val="5E5D5E"/>
          <w:spacing w:val="-1"/>
        </w:rPr>
        <w:t>every</w:t>
      </w:r>
      <w:r>
        <w:rPr>
          <w:color w:val="5E5D5E"/>
          <w:spacing w:val="26"/>
        </w:rPr>
        <w:t xml:space="preserve"> </w:t>
      </w:r>
      <w:r>
        <w:rPr>
          <w:color w:val="5E5D5E"/>
          <w:spacing w:val="-1"/>
        </w:rPr>
        <w:t>hour</w:t>
      </w:r>
      <w:r>
        <w:rPr>
          <w:color w:val="5E5D5E"/>
          <w:spacing w:val="9"/>
        </w:rPr>
        <w:t xml:space="preserve"> </w:t>
      </w:r>
      <w:r>
        <w:rPr>
          <w:color w:val="5E5D5E"/>
        </w:rPr>
        <w:t>spent</w:t>
      </w:r>
      <w:r>
        <w:rPr>
          <w:color w:val="5E5D5E"/>
          <w:spacing w:val="10"/>
        </w:rPr>
        <w:t xml:space="preserve"> </w:t>
      </w:r>
      <w:r>
        <w:rPr>
          <w:color w:val="5E5D5E"/>
        </w:rPr>
        <w:t>meeting</w:t>
      </w:r>
      <w:r>
        <w:rPr>
          <w:color w:val="5E5D5E"/>
          <w:spacing w:val="10"/>
        </w:rPr>
        <w:t xml:space="preserve"> </w:t>
      </w:r>
      <w:r>
        <w:rPr>
          <w:color w:val="5E5D5E"/>
        </w:rPr>
        <w:t>regulatory</w:t>
      </w:r>
      <w:r>
        <w:rPr>
          <w:color w:val="5E5D5E"/>
          <w:spacing w:val="9"/>
        </w:rPr>
        <w:t xml:space="preserve"> </w:t>
      </w:r>
      <w:r>
        <w:rPr>
          <w:color w:val="5E5D5E"/>
        </w:rPr>
        <w:t>requirements</w:t>
      </w:r>
      <w:r>
        <w:rPr>
          <w:color w:val="5E5D5E"/>
          <w:spacing w:val="10"/>
        </w:rPr>
        <w:t xml:space="preserve"> </w:t>
      </w:r>
      <w:r>
        <w:rPr>
          <w:color w:val="5E5D5E"/>
          <w:spacing w:val="-1"/>
        </w:rPr>
        <w:t>being</w:t>
      </w:r>
      <w:r>
        <w:rPr>
          <w:color w:val="5E5D5E"/>
          <w:spacing w:val="10"/>
        </w:rPr>
        <w:t xml:space="preserve"> </w:t>
      </w:r>
      <w:r>
        <w:rPr>
          <w:color w:val="5E5D5E"/>
          <w:spacing w:val="-1"/>
        </w:rPr>
        <w:t>an</w:t>
      </w:r>
      <w:r>
        <w:rPr>
          <w:color w:val="5E5D5E"/>
          <w:spacing w:val="10"/>
        </w:rPr>
        <w:t xml:space="preserve"> </w:t>
      </w:r>
      <w:r>
        <w:rPr>
          <w:color w:val="5E5D5E"/>
          <w:spacing w:val="-1"/>
        </w:rPr>
        <w:t>hour</w:t>
      </w:r>
      <w:r>
        <w:rPr>
          <w:color w:val="5E5D5E"/>
          <w:spacing w:val="9"/>
        </w:rPr>
        <w:t xml:space="preserve"> </w:t>
      </w:r>
      <w:r>
        <w:rPr>
          <w:color w:val="5E5D5E"/>
        </w:rPr>
        <w:t>that</w:t>
      </w:r>
      <w:r>
        <w:rPr>
          <w:color w:val="5E5D5E"/>
          <w:spacing w:val="9"/>
        </w:rPr>
        <w:t xml:space="preserve"> </w:t>
      </w:r>
      <w:r>
        <w:rPr>
          <w:color w:val="5E5D5E"/>
        </w:rPr>
        <w:t>could</w:t>
      </w:r>
      <w:r>
        <w:rPr>
          <w:color w:val="5E5D5E"/>
          <w:spacing w:val="10"/>
        </w:rPr>
        <w:t xml:space="preserve"> </w:t>
      </w:r>
      <w:r>
        <w:rPr>
          <w:color w:val="5E5D5E"/>
          <w:spacing w:val="-1"/>
        </w:rPr>
        <w:t>be</w:t>
      </w:r>
      <w:r>
        <w:rPr>
          <w:color w:val="5E5D5E"/>
          <w:spacing w:val="10"/>
        </w:rPr>
        <w:t xml:space="preserve"> </w:t>
      </w:r>
      <w:r>
        <w:rPr>
          <w:color w:val="5E5D5E"/>
          <w:spacing w:val="-1"/>
        </w:rPr>
        <w:t>otherwise</w:t>
      </w:r>
      <w:r>
        <w:rPr>
          <w:color w:val="5E5D5E"/>
          <w:spacing w:val="9"/>
        </w:rPr>
        <w:t xml:space="preserve"> </w:t>
      </w:r>
      <w:r>
        <w:rPr>
          <w:color w:val="5E5D5E"/>
        </w:rPr>
        <w:t>spent</w:t>
      </w:r>
      <w:r>
        <w:rPr>
          <w:color w:val="5E5D5E"/>
          <w:spacing w:val="27"/>
        </w:rPr>
        <w:t xml:space="preserve"> </w:t>
      </w:r>
      <w:r>
        <w:rPr>
          <w:color w:val="5E5D5E"/>
          <w:spacing w:val="-1"/>
        </w:rPr>
        <w:t xml:space="preserve">in </w:t>
      </w:r>
      <w:r>
        <w:rPr>
          <w:color w:val="5E5D5E"/>
        </w:rPr>
        <w:t>a</w:t>
      </w:r>
      <w:r>
        <w:rPr>
          <w:color w:val="5E5D5E"/>
          <w:spacing w:val="-1"/>
        </w:rPr>
        <w:t xml:space="preserve"> different </w:t>
      </w:r>
      <w:r>
        <w:rPr>
          <w:color w:val="5E5D5E"/>
          <w:spacing w:val="-2"/>
        </w:rPr>
        <w:t>manner.</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7" w:line="260" w:lineRule="exact"/>
        <w:rPr>
          <w:sz w:val="26"/>
          <w:szCs w:val="26"/>
        </w:rPr>
      </w:pPr>
    </w:p>
    <w:p w:rsidR="002F76B6" w:rsidRDefault="00F32A52">
      <w:pPr>
        <w:spacing w:before="79" w:line="250" w:lineRule="auto"/>
        <w:ind w:left="1069" w:right="117"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00384" behindDoc="1" locked="0" layoutInCell="1" allowOverlap="1" wp14:anchorId="0475CB3A" wp14:editId="3602196F">
                <wp:simplePos x="0" y="0"/>
                <wp:positionH relativeFrom="page">
                  <wp:posOffset>1619885</wp:posOffset>
                </wp:positionH>
                <wp:positionV relativeFrom="paragraph">
                  <wp:posOffset>-12700</wp:posOffset>
                </wp:positionV>
                <wp:extent cx="5039995" cy="1270"/>
                <wp:effectExtent l="10160" t="6350" r="7620" b="11430"/>
                <wp:wrapNone/>
                <wp:docPr id="3130" name="Group 3128" title="Footnote div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3131" name="Freeform 3129"/>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8ACA6" id="Group 3128" o:spid="_x0000_s1026" alt="Title: Footnote divider" style="position:absolute;margin-left:127.55pt;margin-top:-1pt;width:396.85pt;height:.1pt;z-index:-25171609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bDeAMAAAYIAAAOAAAAZHJzL2Uyb0RvYy54bWykVW2P2zYM/j5g/0HQxw05v8S5JMb5ii4v&#10;hwHdVqDZD1Bs2RZmS56kxLkV/e+jKDvnS1e06PLBoUyafPiQIh/eXNqGnLk2QsmMRnchJVzmqhCy&#10;yuifh/1sRYmxTBasUZJn9Jkb+ubxxx8e+i7lsapVU3BNwIk0ad9ltLa2S4PA5DVvmblTHZegLJVu&#10;mYWjroJCsx68t00Qh+F90CtddFrl3Bh4u/VK+oj+y5Ln9o+yNNySJqOAzeJT4/PonsHjA0srzbpa&#10;5AMM9h0oWiYkBL262jLLyEmLz1y1ItfKqNLe5aoNVFmKnGMOkE0U3mTzpNWpw1yqtK+6K01A7Q1P&#10;3+02//38XhNRZHQezYEgyVqoEgYm8yiG6llhG3i1V8pKZTkpxFlAzRxzfVel4OBJdx+699qnD+I7&#10;lf9lQB3c6t258sbk2P+mCvDLTlYhc5dSt84FcEIuWKDna4H4xZIcXi7C+Xq9XlCSgy6Kl0P98hqK&#10;7D6KF4uIEtDN4qtqN3y7XM+X/sPYYQ9Y6iMiygGVSwn60LxQbf4f1R9q1nGsoHFMvVANMD3Ve825&#10;a2/H9tqTiqYjo2ZK50TjgBpg/atEfs7JyOaXGGFpfjL2iSusBzu/M9ZfkwIkrHIxgD9Ax5RtAzfm&#10;5xkJiQuFj+FaXc0gW2/2U0AOIekJhh6cjr7i0Qh9RWGyWv2ns/lo55zFE2dQ0mqEyOoRdX6RA2yQ&#10;CHNzKcSG65RxPXPwHYP9Ah7AyKX4BVuIPXblaOv/hxAaBs7tqNGUwKg5ek46Zh0yF8KJpM8ocuFe&#10;tOrMDwpV9uYKQJAXbSOnVr6KE1ReDV+4ANjo16AO66S0Uu1F02AZGumgzKPlArkxqhGFUzo0RlfH&#10;TaPJmbkhGt5vfxnJemUGw0oW6KzmrNgNsmWi8TIEb5Bb6L+BAteJOCU/rsP1brVbJbMkvt/NknC7&#10;nb3db5LZ/R4gbefbzWYbfXLQoiStRVFw6dCNEztKvu2aDrvDz9rrzH6Vxatk9/gbxsXELHgNA0mG&#10;XMZ/zA7mir+hfqgcVfEMt1Urv4JgZYJQK/0PJT2sn4yav09Mc0qaXyUMnXWUJG5f4SFZLGGeET3V&#10;HKcaJnNwlVFLocGduLF+x506LaoaIkVYVqnewrgthbvPiM+jGg4w91DCZYO5DIvRbbPpGa1e1vfj&#10;vwAAAP//AwBQSwMEFAAGAAgAAAAhAH6SaV3gAAAACgEAAA8AAABkcnMvZG93bnJldi54bWxMj8FK&#10;w0AQhu+C77CM4K3dJBoJMZtSinoqgq0g3qbZaRKa3Q3ZbZK+vdOTPc7Mxz/fX6xm04mRBt86qyBe&#10;RiDIVk63tlbwvX9fZCB8QKuxc5YUXMjDqry/KzDXbrJfNO5CLTjE+hwVNCH0uZS+asigX7qeLN+O&#10;bjAYeBxqqQecONx0MomiF2mwtfyhwZ42DVWn3dko+JhwWj/Fb+P2dNxcfvfp5882JqUeH+b1K4hA&#10;c/iH4arP6lCy08GdrfaiU5CkacyogkXCna5A9JxxmQNv4gxkWcjbCuUfAAAA//8DAFBLAQItABQA&#10;BgAIAAAAIQC2gziS/gAAAOEBAAATAAAAAAAAAAAAAAAAAAAAAABbQ29udGVudF9UeXBlc10ueG1s&#10;UEsBAi0AFAAGAAgAAAAhADj9If/WAAAAlAEAAAsAAAAAAAAAAAAAAAAALwEAAF9yZWxzLy5yZWxz&#10;UEsBAi0AFAAGAAgAAAAhALuMxsN4AwAABggAAA4AAAAAAAAAAAAAAAAALgIAAGRycy9lMm9Eb2Mu&#10;eG1sUEsBAi0AFAAGAAgAAAAhAH6SaV3gAAAACgEAAA8AAAAAAAAAAAAAAAAA0gUAAGRycy9kb3du&#10;cmV2LnhtbFBLBQYAAAAABAAEAPMAAADfBgAAAAA=&#10;">
                <v:shape id="Freeform 3129"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lsYA&#10;AADdAAAADwAAAGRycy9kb3ducmV2LnhtbESP0WrCQBRE3wv+w3IF3+omCkFSVymRSKCFUvUDLru3&#10;SWj2bsyuMe3XdwuFPg4zc4bZ7ifbiZEG3zpWkC4TEMTamZZrBZdz+bgB4QOywc4xKfgiD/vd7GGL&#10;uXF3fqfxFGoRIexzVNCE0OdSet2QRb90PXH0PtxgMUQ51NIMeI9w28lVkmTSYstxocGeiob05+lm&#10;FRx11erwKsvsxW64OFzH7+7yptRiPj0/gQg0hf/wX7syCtbpOoX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ls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135</w:t>
      </w:r>
      <w:r>
        <w:rPr>
          <w:rFonts w:ascii="Arial"/>
          <w:b/>
          <w:color w:val="5E5D5E"/>
          <w:spacing w:val="16"/>
          <w:position w:val="5"/>
          <w:sz w:val="9"/>
        </w:rPr>
        <w:t xml:space="preserve"> </w:t>
      </w:r>
      <w:r>
        <w:rPr>
          <w:rFonts w:ascii="Arial"/>
          <w:color w:val="5E5D5E"/>
          <w:spacing w:val="-1"/>
          <w:sz w:val="16"/>
        </w:rPr>
        <w:t>Robers</w:t>
      </w:r>
      <w:r>
        <w:rPr>
          <w:rFonts w:ascii="Arial"/>
          <w:color w:val="5E5D5E"/>
          <w:spacing w:val="5"/>
          <w:sz w:val="16"/>
        </w:rPr>
        <w:t xml:space="preserve"> </w:t>
      </w:r>
      <w:r>
        <w:rPr>
          <w:rFonts w:ascii="Arial"/>
          <w:color w:val="5E5D5E"/>
          <w:sz w:val="16"/>
        </w:rPr>
        <w:t>J</w:t>
      </w:r>
      <w:r>
        <w:rPr>
          <w:rFonts w:ascii="Arial"/>
          <w:color w:val="5E5D5E"/>
          <w:spacing w:val="5"/>
          <w:sz w:val="16"/>
        </w:rPr>
        <w:t xml:space="preserve"> </w:t>
      </w:r>
      <w:r>
        <w:rPr>
          <w:rFonts w:ascii="Arial"/>
          <w:color w:val="5E5D5E"/>
          <w:sz w:val="16"/>
        </w:rPr>
        <w:t>H</w:t>
      </w:r>
      <w:r>
        <w:rPr>
          <w:rFonts w:ascii="Arial"/>
          <w:color w:val="5E5D5E"/>
          <w:spacing w:val="5"/>
          <w:sz w:val="16"/>
        </w:rPr>
        <w:t xml:space="preserve"> </w:t>
      </w:r>
      <w:r>
        <w:rPr>
          <w:rFonts w:ascii="Arial"/>
          <w:color w:val="5E5D5E"/>
          <w:sz w:val="16"/>
        </w:rPr>
        <w:t>(2005)</w:t>
      </w:r>
      <w:r>
        <w:rPr>
          <w:rFonts w:ascii="Arial"/>
          <w:color w:val="5E5D5E"/>
          <w:spacing w:val="6"/>
          <w:sz w:val="16"/>
        </w:rPr>
        <w:t xml:space="preserve"> </w:t>
      </w:r>
      <w:r>
        <w:rPr>
          <w:rFonts w:ascii="Arial"/>
          <w:i/>
          <w:color w:val="5E5D5E"/>
          <w:spacing w:val="-1"/>
          <w:sz w:val="16"/>
        </w:rPr>
        <w:t>Defensive</w:t>
      </w:r>
      <w:r>
        <w:rPr>
          <w:rFonts w:ascii="Arial"/>
          <w:i/>
          <w:color w:val="5E5D5E"/>
          <w:spacing w:val="6"/>
          <w:sz w:val="16"/>
        </w:rPr>
        <w:t xml:space="preserve"> </w:t>
      </w:r>
      <w:r>
        <w:rPr>
          <w:rFonts w:ascii="Arial"/>
          <w:i/>
          <w:color w:val="5E5D5E"/>
          <w:sz w:val="16"/>
        </w:rPr>
        <w:t>Marketing:</w:t>
      </w:r>
      <w:r>
        <w:rPr>
          <w:rFonts w:ascii="Arial"/>
          <w:i/>
          <w:color w:val="5E5D5E"/>
          <w:spacing w:val="5"/>
          <w:sz w:val="16"/>
        </w:rPr>
        <w:t xml:space="preserve"> </w:t>
      </w:r>
      <w:r>
        <w:rPr>
          <w:rFonts w:ascii="Arial"/>
          <w:i/>
          <w:color w:val="5E5D5E"/>
          <w:spacing w:val="-1"/>
          <w:sz w:val="16"/>
        </w:rPr>
        <w:t>How</w:t>
      </w:r>
      <w:r>
        <w:rPr>
          <w:rFonts w:ascii="Arial"/>
          <w:i/>
          <w:color w:val="5E5D5E"/>
          <w:spacing w:val="4"/>
          <w:sz w:val="16"/>
        </w:rPr>
        <w:t xml:space="preserve"> </w:t>
      </w:r>
      <w:r>
        <w:rPr>
          <w:rFonts w:ascii="Arial"/>
          <w:i/>
          <w:color w:val="5E5D5E"/>
          <w:sz w:val="16"/>
        </w:rPr>
        <w:t>a</w:t>
      </w:r>
      <w:r>
        <w:rPr>
          <w:rFonts w:ascii="Arial"/>
          <w:i/>
          <w:color w:val="5E5D5E"/>
          <w:spacing w:val="5"/>
          <w:sz w:val="16"/>
        </w:rPr>
        <w:t xml:space="preserve"> </w:t>
      </w:r>
      <w:r>
        <w:rPr>
          <w:rFonts w:ascii="Arial"/>
          <w:i/>
          <w:color w:val="5E5D5E"/>
          <w:sz w:val="16"/>
        </w:rPr>
        <w:t>Strong</w:t>
      </w:r>
      <w:r>
        <w:rPr>
          <w:rFonts w:ascii="Arial"/>
          <w:i/>
          <w:color w:val="5E5D5E"/>
          <w:spacing w:val="5"/>
          <w:sz w:val="16"/>
        </w:rPr>
        <w:t xml:space="preserve"> </w:t>
      </w:r>
      <w:r>
        <w:rPr>
          <w:rFonts w:ascii="Arial"/>
          <w:i/>
          <w:color w:val="5E5D5E"/>
          <w:sz w:val="16"/>
        </w:rPr>
        <w:t>Incumbent</w:t>
      </w:r>
      <w:r>
        <w:rPr>
          <w:rFonts w:ascii="Arial"/>
          <w:i/>
          <w:color w:val="5E5D5E"/>
          <w:spacing w:val="5"/>
          <w:sz w:val="16"/>
        </w:rPr>
        <w:t xml:space="preserve"> </w:t>
      </w:r>
      <w:r>
        <w:rPr>
          <w:rFonts w:ascii="Arial"/>
          <w:i/>
          <w:color w:val="5E5D5E"/>
          <w:spacing w:val="-1"/>
          <w:sz w:val="16"/>
        </w:rPr>
        <w:t>Can</w:t>
      </w:r>
      <w:r>
        <w:rPr>
          <w:rFonts w:ascii="Arial"/>
          <w:i/>
          <w:color w:val="5E5D5E"/>
          <w:spacing w:val="5"/>
          <w:sz w:val="16"/>
        </w:rPr>
        <w:t xml:space="preserve"> </w:t>
      </w:r>
      <w:r>
        <w:rPr>
          <w:rFonts w:ascii="Arial"/>
          <w:i/>
          <w:color w:val="5E5D5E"/>
          <w:sz w:val="16"/>
        </w:rPr>
        <w:t>Protect</w:t>
      </w:r>
      <w:r>
        <w:rPr>
          <w:rFonts w:ascii="Arial"/>
          <w:i/>
          <w:color w:val="5E5D5E"/>
          <w:spacing w:val="5"/>
          <w:sz w:val="16"/>
        </w:rPr>
        <w:t xml:space="preserve"> </w:t>
      </w:r>
      <w:r>
        <w:rPr>
          <w:rFonts w:ascii="Arial"/>
          <w:i/>
          <w:color w:val="5E5D5E"/>
          <w:sz w:val="16"/>
        </w:rPr>
        <w:t>Its</w:t>
      </w:r>
      <w:r>
        <w:rPr>
          <w:rFonts w:ascii="Arial"/>
          <w:i/>
          <w:color w:val="5E5D5E"/>
          <w:spacing w:val="5"/>
          <w:sz w:val="16"/>
        </w:rPr>
        <w:t xml:space="preserve"> </w:t>
      </w:r>
      <w:r>
        <w:rPr>
          <w:rFonts w:ascii="Arial"/>
          <w:i/>
          <w:color w:val="5E5D5E"/>
          <w:sz w:val="16"/>
        </w:rPr>
        <w:t>Position,</w:t>
      </w:r>
      <w:r>
        <w:rPr>
          <w:rFonts w:ascii="Arial"/>
          <w:i/>
          <w:color w:val="5E5D5E"/>
          <w:spacing w:val="4"/>
          <w:sz w:val="16"/>
        </w:rPr>
        <w:t xml:space="preserve"> </w:t>
      </w:r>
      <w:r>
        <w:rPr>
          <w:rFonts w:ascii="Arial"/>
          <w:color w:val="5E5D5E"/>
          <w:spacing w:val="-1"/>
          <w:sz w:val="16"/>
        </w:rPr>
        <w:t>Harvard</w:t>
      </w:r>
      <w:r>
        <w:rPr>
          <w:rFonts w:ascii="Arial"/>
          <w:color w:val="5E5D5E"/>
          <w:spacing w:val="24"/>
          <w:sz w:val="16"/>
        </w:rPr>
        <w:t xml:space="preserve"> </w:t>
      </w:r>
      <w:r>
        <w:rPr>
          <w:rFonts w:ascii="Arial"/>
          <w:color w:val="5E5D5E"/>
          <w:spacing w:val="-1"/>
          <w:sz w:val="16"/>
        </w:rPr>
        <w:t>BusinessReview,</w:t>
      </w:r>
      <w:r>
        <w:rPr>
          <w:rFonts w:ascii="Arial"/>
          <w:color w:val="5E5D5E"/>
          <w:spacing w:val="24"/>
          <w:sz w:val="16"/>
        </w:rPr>
        <w:t xml:space="preserve"> </w:t>
      </w:r>
      <w:r>
        <w:rPr>
          <w:rFonts w:ascii="Arial"/>
          <w:color w:val="5E5D5E"/>
          <w:sz w:val="16"/>
        </w:rPr>
        <w:t>viewed</w:t>
      </w:r>
      <w:r>
        <w:rPr>
          <w:rFonts w:ascii="Arial"/>
          <w:color w:val="5E5D5E"/>
          <w:spacing w:val="24"/>
          <w:sz w:val="16"/>
        </w:rPr>
        <w:t xml:space="preserve"> </w:t>
      </w:r>
      <w:r>
        <w:rPr>
          <w:rFonts w:ascii="Arial"/>
          <w:color w:val="5E5D5E"/>
          <w:sz w:val="16"/>
        </w:rPr>
        <w:t>8</w:t>
      </w:r>
      <w:r>
        <w:rPr>
          <w:rFonts w:ascii="Arial"/>
          <w:color w:val="5E5D5E"/>
          <w:spacing w:val="25"/>
          <w:sz w:val="16"/>
        </w:rPr>
        <w:t xml:space="preserve"> </w:t>
      </w:r>
      <w:r>
        <w:rPr>
          <w:rFonts w:ascii="Arial"/>
          <w:color w:val="5E5D5E"/>
          <w:sz w:val="16"/>
        </w:rPr>
        <w:t>July</w:t>
      </w:r>
      <w:r>
        <w:rPr>
          <w:rFonts w:ascii="Arial"/>
          <w:color w:val="5E5D5E"/>
          <w:spacing w:val="24"/>
          <w:sz w:val="16"/>
        </w:rPr>
        <w:t xml:space="preserve"> </w:t>
      </w:r>
      <w:r>
        <w:rPr>
          <w:rFonts w:ascii="Arial"/>
          <w:color w:val="5E5D5E"/>
          <w:spacing w:val="-1"/>
          <w:sz w:val="16"/>
        </w:rPr>
        <w:t>2015,</w:t>
      </w:r>
      <w:r>
        <w:rPr>
          <w:rFonts w:ascii="Arial"/>
          <w:color w:val="5E5D5E"/>
          <w:spacing w:val="24"/>
          <w:sz w:val="16"/>
        </w:rPr>
        <w:t xml:space="preserve"> </w:t>
      </w:r>
      <w:r>
        <w:rPr>
          <w:rFonts w:ascii="Arial"/>
          <w:color w:val="5E5D5E"/>
          <w:spacing w:val="-2"/>
          <w:sz w:val="16"/>
        </w:rPr>
        <w:t>https://hbr.org/2005/11/defensive-marketing-how-a-strong-incumbent-</w:t>
      </w:r>
      <w:r>
        <w:rPr>
          <w:rFonts w:ascii="Arial"/>
          <w:color w:val="5E5D5E"/>
          <w:spacing w:val="128"/>
          <w:sz w:val="16"/>
        </w:rPr>
        <w:t xml:space="preserve"> </w:t>
      </w:r>
      <w:r>
        <w:rPr>
          <w:rFonts w:ascii="Arial"/>
          <w:color w:val="5E5D5E"/>
          <w:sz w:val="16"/>
        </w:rPr>
        <w:t>can-protect-its-position</w:t>
      </w:r>
    </w:p>
    <w:p w:rsidR="002F76B6" w:rsidRDefault="00F32A52">
      <w:pPr>
        <w:spacing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136</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Productivity</w:t>
      </w:r>
      <w:r>
        <w:rPr>
          <w:rFonts w:ascii="Arial" w:eastAsia="Arial" w:hAnsi="Arial" w:cs="Arial"/>
          <w:color w:val="5E5D5E"/>
          <w:spacing w:val="35"/>
          <w:sz w:val="16"/>
          <w:szCs w:val="16"/>
        </w:rPr>
        <w:t xml:space="preserve"> </w:t>
      </w:r>
      <w:r>
        <w:rPr>
          <w:rFonts w:ascii="Arial" w:eastAsia="Arial" w:hAnsi="Arial" w:cs="Arial"/>
          <w:color w:val="5E5D5E"/>
          <w:spacing w:val="-1"/>
          <w:sz w:val="16"/>
          <w:szCs w:val="16"/>
        </w:rPr>
        <w:t>Commission</w:t>
      </w:r>
      <w:r>
        <w:rPr>
          <w:rFonts w:ascii="Arial" w:eastAsia="Arial" w:hAnsi="Arial" w:cs="Arial"/>
          <w:color w:val="5E5D5E"/>
          <w:spacing w:val="37"/>
          <w:sz w:val="16"/>
          <w:szCs w:val="16"/>
        </w:rPr>
        <w:t xml:space="preserve"> </w:t>
      </w:r>
      <w:r>
        <w:rPr>
          <w:rFonts w:ascii="Arial" w:eastAsia="Arial" w:hAnsi="Arial" w:cs="Arial"/>
          <w:color w:val="5E5D5E"/>
          <w:sz w:val="16"/>
          <w:szCs w:val="16"/>
        </w:rPr>
        <w:t>(2008)</w:t>
      </w:r>
      <w:r>
        <w:rPr>
          <w:rFonts w:ascii="Arial" w:eastAsia="Arial" w:hAnsi="Arial" w:cs="Arial"/>
          <w:color w:val="5E5D5E"/>
          <w:spacing w:val="37"/>
          <w:sz w:val="16"/>
          <w:szCs w:val="16"/>
        </w:rPr>
        <w:t xml:space="preserve"> </w:t>
      </w:r>
      <w:r>
        <w:rPr>
          <w:rFonts w:ascii="Arial" w:eastAsia="Arial" w:hAnsi="Arial" w:cs="Arial"/>
          <w:i/>
          <w:color w:val="5E5D5E"/>
          <w:sz w:val="16"/>
          <w:szCs w:val="16"/>
        </w:rPr>
        <w:t>Annual</w:t>
      </w:r>
      <w:r>
        <w:rPr>
          <w:rFonts w:ascii="Arial" w:eastAsia="Arial" w:hAnsi="Arial" w:cs="Arial"/>
          <w:i/>
          <w:color w:val="5E5D5E"/>
          <w:spacing w:val="36"/>
          <w:sz w:val="16"/>
          <w:szCs w:val="16"/>
        </w:rPr>
        <w:t xml:space="preserve"> </w:t>
      </w:r>
      <w:r>
        <w:rPr>
          <w:rFonts w:ascii="Arial" w:eastAsia="Arial" w:hAnsi="Arial" w:cs="Arial"/>
          <w:i/>
          <w:color w:val="5E5D5E"/>
          <w:spacing w:val="-1"/>
          <w:sz w:val="16"/>
          <w:szCs w:val="16"/>
        </w:rPr>
        <w:t>Review</w:t>
      </w:r>
      <w:r>
        <w:rPr>
          <w:rFonts w:ascii="Arial" w:eastAsia="Arial" w:hAnsi="Arial" w:cs="Arial"/>
          <w:i/>
          <w:color w:val="5E5D5E"/>
          <w:spacing w:val="36"/>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37"/>
          <w:sz w:val="16"/>
          <w:szCs w:val="16"/>
        </w:rPr>
        <w:t xml:space="preserve"> </w:t>
      </w:r>
      <w:r>
        <w:rPr>
          <w:rFonts w:ascii="Arial" w:eastAsia="Arial" w:hAnsi="Arial" w:cs="Arial"/>
          <w:i/>
          <w:color w:val="5E5D5E"/>
          <w:spacing w:val="-1"/>
          <w:sz w:val="16"/>
          <w:szCs w:val="16"/>
        </w:rPr>
        <w:t>Regulatory</w:t>
      </w:r>
      <w:r>
        <w:rPr>
          <w:rFonts w:ascii="Arial" w:eastAsia="Arial" w:hAnsi="Arial" w:cs="Arial"/>
          <w:i/>
          <w:color w:val="5E5D5E"/>
          <w:spacing w:val="37"/>
          <w:sz w:val="16"/>
          <w:szCs w:val="16"/>
        </w:rPr>
        <w:t xml:space="preserve"> </w:t>
      </w:r>
      <w:r>
        <w:rPr>
          <w:rFonts w:ascii="Arial" w:eastAsia="Arial" w:hAnsi="Arial" w:cs="Arial"/>
          <w:i/>
          <w:color w:val="5E5D5E"/>
          <w:sz w:val="16"/>
          <w:szCs w:val="16"/>
        </w:rPr>
        <w:t>Burdens</w:t>
      </w:r>
      <w:r>
        <w:rPr>
          <w:rFonts w:ascii="Arial" w:eastAsia="Arial" w:hAnsi="Arial" w:cs="Arial"/>
          <w:i/>
          <w:color w:val="5E5D5E"/>
          <w:spacing w:val="36"/>
          <w:sz w:val="16"/>
          <w:szCs w:val="16"/>
        </w:rPr>
        <w:t xml:space="preserve"> </w:t>
      </w:r>
      <w:r>
        <w:rPr>
          <w:rFonts w:ascii="Arial" w:eastAsia="Arial" w:hAnsi="Arial" w:cs="Arial"/>
          <w:i/>
          <w:color w:val="5E5D5E"/>
          <w:spacing w:val="-1"/>
          <w:sz w:val="16"/>
          <w:szCs w:val="16"/>
        </w:rPr>
        <w:t>on</w:t>
      </w:r>
      <w:r>
        <w:rPr>
          <w:rFonts w:ascii="Arial" w:eastAsia="Arial" w:hAnsi="Arial" w:cs="Arial"/>
          <w:i/>
          <w:color w:val="5E5D5E"/>
          <w:spacing w:val="36"/>
          <w:sz w:val="16"/>
          <w:szCs w:val="16"/>
        </w:rPr>
        <w:t xml:space="preserve"> </w:t>
      </w:r>
      <w:r>
        <w:rPr>
          <w:rFonts w:ascii="Arial" w:eastAsia="Arial" w:hAnsi="Arial" w:cs="Arial"/>
          <w:i/>
          <w:color w:val="5E5D5E"/>
          <w:sz w:val="16"/>
          <w:szCs w:val="16"/>
        </w:rPr>
        <w:t>Business:</w:t>
      </w:r>
      <w:r>
        <w:rPr>
          <w:rFonts w:ascii="Arial" w:eastAsia="Arial" w:hAnsi="Arial" w:cs="Arial"/>
          <w:i/>
          <w:color w:val="5E5D5E"/>
          <w:spacing w:val="36"/>
          <w:sz w:val="16"/>
          <w:szCs w:val="16"/>
        </w:rPr>
        <w:t xml:space="preserve"> </w:t>
      </w:r>
      <w:r>
        <w:rPr>
          <w:rFonts w:ascii="Arial" w:eastAsia="Arial" w:hAnsi="Arial" w:cs="Arial"/>
          <w:i/>
          <w:color w:val="5E5D5E"/>
          <w:sz w:val="16"/>
          <w:szCs w:val="16"/>
        </w:rPr>
        <w:t>Manufacturing</w:t>
      </w:r>
      <w:r>
        <w:rPr>
          <w:rFonts w:ascii="Arial" w:eastAsia="Arial" w:hAnsi="Arial" w:cs="Arial"/>
          <w:i/>
          <w:color w:val="5E5D5E"/>
          <w:spacing w:val="37"/>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pacing w:val="25"/>
          <w:sz w:val="16"/>
          <w:szCs w:val="16"/>
        </w:rPr>
        <w:t xml:space="preserve"> </w:t>
      </w:r>
      <w:r>
        <w:rPr>
          <w:rFonts w:ascii="Arial" w:eastAsia="Arial" w:hAnsi="Arial" w:cs="Arial"/>
          <w:i/>
          <w:color w:val="5E5D5E"/>
          <w:spacing w:val="-1"/>
          <w:sz w:val="16"/>
          <w:szCs w:val="16"/>
        </w:rPr>
        <w:t xml:space="preserve">Distributive </w:t>
      </w:r>
      <w:r>
        <w:rPr>
          <w:rFonts w:ascii="Arial" w:eastAsia="Arial" w:hAnsi="Arial" w:cs="Arial"/>
          <w:i/>
          <w:color w:val="5E5D5E"/>
          <w:spacing w:val="-2"/>
          <w:sz w:val="16"/>
          <w:szCs w:val="16"/>
        </w:rPr>
        <w:t>Trades,</w:t>
      </w:r>
      <w:r>
        <w:rPr>
          <w:rFonts w:ascii="Arial" w:eastAsia="Arial" w:hAnsi="Arial" w:cs="Arial"/>
          <w:i/>
          <w:color w:val="5E5D5E"/>
          <w:sz w:val="16"/>
          <w:szCs w:val="16"/>
        </w:rPr>
        <w:t xml:space="preserve"> </w:t>
      </w:r>
      <w:r>
        <w:rPr>
          <w:rFonts w:ascii="Arial" w:eastAsia="Arial" w:hAnsi="Arial" w:cs="Arial"/>
          <w:color w:val="5E5D5E"/>
          <w:sz w:val="16"/>
          <w:szCs w:val="16"/>
        </w:rPr>
        <w:t>research</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report, </w:t>
      </w:r>
      <w:r>
        <w:rPr>
          <w:rFonts w:ascii="Arial" w:eastAsia="Arial" w:hAnsi="Arial" w:cs="Arial"/>
          <w:color w:val="5E5D5E"/>
          <w:spacing w:val="-1"/>
          <w:sz w:val="16"/>
          <w:szCs w:val="16"/>
        </w:rPr>
        <w:t>Canberra,</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xvi–xvii</w:t>
      </w:r>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137</w:t>
      </w:r>
      <w:r>
        <w:rPr>
          <w:rFonts w:ascii="Arial"/>
          <w:b/>
          <w:color w:val="5E5D5E"/>
          <w:spacing w:val="16"/>
          <w:position w:val="5"/>
          <w:sz w:val="9"/>
        </w:rPr>
        <w:t xml:space="preserve"> </w:t>
      </w:r>
      <w:r>
        <w:rPr>
          <w:rFonts w:ascii="Arial"/>
          <w:color w:val="5E5D5E"/>
          <w:spacing w:val="-1"/>
          <w:sz w:val="16"/>
        </w:rPr>
        <w:t>den</w:t>
      </w:r>
      <w:r>
        <w:rPr>
          <w:rFonts w:ascii="Arial"/>
          <w:color w:val="5E5D5E"/>
          <w:spacing w:val="-18"/>
          <w:sz w:val="16"/>
        </w:rPr>
        <w:t xml:space="preserve"> </w:t>
      </w:r>
      <w:r>
        <w:rPr>
          <w:rFonts w:ascii="Arial"/>
          <w:color w:val="5E5D5E"/>
          <w:sz w:val="16"/>
        </w:rPr>
        <w:t>Butter</w:t>
      </w:r>
      <w:r>
        <w:rPr>
          <w:rFonts w:ascii="Arial"/>
          <w:color w:val="5E5D5E"/>
          <w:spacing w:val="-18"/>
          <w:sz w:val="16"/>
        </w:rPr>
        <w:t xml:space="preserve"> </w:t>
      </w:r>
      <w:r>
        <w:rPr>
          <w:rFonts w:ascii="Arial"/>
          <w:color w:val="5E5D5E"/>
          <w:spacing w:val="-10"/>
          <w:sz w:val="16"/>
        </w:rPr>
        <w:t>F,</w:t>
      </w:r>
      <w:r>
        <w:rPr>
          <w:rFonts w:ascii="Arial"/>
          <w:color w:val="5E5D5E"/>
          <w:spacing w:val="-19"/>
          <w:sz w:val="16"/>
        </w:rPr>
        <w:t xml:space="preserve"> </w:t>
      </w:r>
      <w:r>
        <w:rPr>
          <w:rFonts w:ascii="Arial"/>
          <w:color w:val="5E5D5E"/>
          <w:sz w:val="16"/>
        </w:rPr>
        <w:t>Graaf</w:t>
      </w:r>
      <w:r>
        <w:rPr>
          <w:rFonts w:ascii="Arial"/>
          <w:color w:val="5E5D5E"/>
          <w:spacing w:val="-18"/>
          <w:sz w:val="16"/>
        </w:rPr>
        <w:t xml:space="preserve"> </w:t>
      </w:r>
      <w:r>
        <w:rPr>
          <w:rFonts w:ascii="Arial"/>
          <w:color w:val="5E5D5E"/>
          <w:sz w:val="16"/>
        </w:rPr>
        <w:t>M</w:t>
      </w:r>
      <w:r>
        <w:rPr>
          <w:rFonts w:ascii="Arial"/>
          <w:color w:val="5E5D5E"/>
          <w:spacing w:val="-18"/>
          <w:sz w:val="16"/>
        </w:rPr>
        <w:t xml:space="preserve"> </w:t>
      </w:r>
      <w:r>
        <w:rPr>
          <w:rFonts w:ascii="Arial"/>
          <w:color w:val="5E5D5E"/>
          <w:sz w:val="16"/>
        </w:rPr>
        <w:t>&amp;</w:t>
      </w:r>
      <w:r>
        <w:rPr>
          <w:rFonts w:ascii="Arial"/>
          <w:color w:val="5E5D5E"/>
          <w:spacing w:val="-18"/>
          <w:sz w:val="16"/>
        </w:rPr>
        <w:t xml:space="preserve"> </w:t>
      </w:r>
      <w:r>
        <w:rPr>
          <w:rFonts w:ascii="Arial"/>
          <w:color w:val="5E5D5E"/>
          <w:spacing w:val="-1"/>
          <w:sz w:val="16"/>
        </w:rPr>
        <w:t>Nijsen</w:t>
      </w:r>
      <w:r>
        <w:rPr>
          <w:rFonts w:ascii="Arial"/>
          <w:color w:val="5E5D5E"/>
          <w:spacing w:val="-28"/>
          <w:sz w:val="16"/>
        </w:rPr>
        <w:t xml:space="preserve"> </w:t>
      </w:r>
      <w:r>
        <w:rPr>
          <w:rFonts w:ascii="Arial"/>
          <w:color w:val="5E5D5E"/>
          <w:sz w:val="16"/>
        </w:rPr>
        <w:t>A</w:t>
      </w:r>
      <w:r>
        <w:rPr>
          <w:rFonts w:ascii="Arial"/>
          <w:color w:val="5E5D5E"/>
          <w:spacing w:val="-27"/>
          <w:sz w:val="16"/>
        </w:rPr>
        <w:t xml:space="preserve"> </w:t>
      </w:r>
      <w:r>
        <w:rPr>
          <w:rFonts w:ascii="Arial"/>
          <w:color w:val="5E5D5E"/>
          <w:sz w:val="16"/>
        </w:rPr>
        <w:t>(2009)</w:t>
      </w:r>
      <w:r>
        <w:rPr>
          <w:rFonts w:ascii="Arial"/>
          <w:color w:val="5E5D5E"/>
          <w:spacing w:val="-18"/>
          <w:sz w:val="16"/>
        </w:rPr>
        <w:t xml:space="preserve"> </w:t>
      </w:r>
      <w:r>
        <w:rPr>
          <w:rFonts w:ascii="Arial"/>
          <w:i/>
          <w:color w:val="5E5D5E"/>
          <w:sz w:val="16"/>
        </w:rPr>
        <w:t>The</w:t>
      </w:r>
      <w:r>
        <w:rPr>
          <w:rFonts w:ascii="Arial"/>
          <w:i/>
          <w:color w:val="5E5D5E"/>
          <w:spacing w:val="-18"/>
          <w:sz w:val="16"/>
        </w:rPr>
        <w:t xml:space="preserve"> </w:t>
      </w:r>
      <w:r>
        <w:rPr>
          <w:rFonts w:ascii="Arial"/>
          <w:i/>
          <w:color w:val="5E5D5E"/>
          <w:spacing w:val="-2"/>
          <w:sz w:val="16"/>
        </w:rPr>
        <w:t>Transaction</w:t>
      </w:r>
      <w:r>
        <w:rPr>
          <w:rFonts w:ascii="Arial"/>
          <w:i/>
          <w:color w:val="5E5D5E"/>
          <w:spacing w:val="-19"/>
          <w:sz w:val="16"/>
        </w:rPr>
        <w:t xml:space="preserve"> </w:t>
      </w:r>
      <w:r>
        <w:rPr>
          <w:rFonts w:ascii="Arial"/>
          <w:i/>
          <w:color w:val="5E5D5E"/>
          <w:sz w:val="16"/>
        </w:rPr>
        <w:t>Costs</w:t>
      </w:r>
      <w:r>
        <w:rPr>
          <w:rFonts w:ascii="Arial"/>
          <w:i/>
          <w:color w:val="5E5D5E"/>
          <w:spacing w:val="-18"/>
          <w:sz w:val="16"/>
        </w:rPr>
        <w:t xml:space="preserve"> </w:t>
      </w:r>
      <w:r>
        <w:rPr>
          <w:rFonts w:ascii="Arial"/>
          <w:i/>
          <w:color w:val="5E5D5E"/>
          <w:sz w:val="16"/>
        </w:rPr>
        <w:t>Perspective</w:t>
      </w:r>
      <w:r>
        <w:rPr>
          <w:rFonts w:ascii="Arial"/>
          <w:i/>
          <w:color w:val="5E5D5E"/>
          <w:spacing w:val="-18"/>
          <w:sz w:val="16"/>
        </w:rPr>
        <w:t xml:space="preserve"> </w:t>
      </w:r>
      <w:r>
        <w:rPr>
          <w:rFonts w:ascii="Arial"/>
          <w:i/>
          <w:color w:val="5E5D5E"/>
          <w:sz w:val="16"/>
        </w:rPr>
        <w:t>on</w:t>
      </w:r>
      <w:r>
        <w:rPr>
          <w:rFonts w:ascii="Arial"/>
          <w:i/>
          <w:color w:val="5E5D5E"/>
          <w:spacing w:val="-18"/>
          <w:sz w:val="16"/>
        </w:rPr>
        <w:t xml:space="preserve"> </w:t>
      </w:r>
      <w:r>
        <w:rPr>
          <w:rFonts w:ascii="Arial"/>
          <w:i/>
          <w:color w:val="5E5D5E"/>
          <w:sz w:val="16"/>
        </w:rPr>
        <w:t>Costs</w:t>
      </w:r>
      <w:r>
        <w:rPr>
          <w:rFonts w:ascii="Arial"/>
          <w:i/>
          <w:color w:val="5E5D5E"/>
          <w:spacing w:val="-25"/>
          <w:sz w:val="16"/>
        </w:rPr>
        <w:t xml:space="preserve"> </w:t>
      </w:r>
      <w:r>
        <w:rPr>
          <w:rFonts w:ascii="Arial"/>
          <w:i/>
          <w:color w:val="5E5D5E"/>
          <w:sz w:val="16"/>
        </w:rPr>
        <w:t>And</w:t>
      </w:r>
      <w:r>
        <w:rPr>
          <w:rFonts w:ascii="Arial"/>
          <w:i/>
          <w:color w:val="5E5D5E"/>
          <w:spacing w:val="-18"/>
          <w:sz w:val="16"/>
        </w:rPr>
        <w:t xml:space="preserve"> </w:t>
      </w:r>
      <w:r>
        <w:rPr>
          <w:rFonts w:ascii="Arial"/>
          <w:i/>
          <w:color w:val="5E5D5E"/>
          <w:sz w:val="16"/>
        </w:rPr>
        <w:t>Benefits</w:t>
      </w:r>
      <w:r>
        <w:rPr>
          <w:rFonts w:ascii="Arial"/>
          <w:i/>
          <w:color w:val="5E5D5E"/>
          <w:spacing w:val="-18"/>
          <w:sz w:val="16"/>
        </w:rPr>
        <w:t xml:space="preserve"> </w:t>
      </w:r>
      <w:r>
        <w:rPr>
          <w:rFonts w:ascii="Arial"/>
          <w:i/>
          <w:color w:val="5E5D5E"/>
          <w:sz w:val="16"/>
        </w:rPr>
        <w:t>of</w:t>
      </w:r>
      <w:r>
        <w:rPr>
          <w:rFonts w:ascii="Arial"/>
          <w:i/>
          <w:color w:val="5E5D5E"/>
          <w:spacing w:val="-18"/>
          <w:sz w:val="16"/>
        </w:rPr>
        <w:t xml:space="preserve"> </w:t>
      </w:r>
      <w:r>
        <w:rPr>
          <w:rFonts w:ascii="Arial"/>
          <w:i/>
          <w:color w:val="5E5D5E"/>
          <w:sz w:val="16"/>
        </w:rPr>
        <w:t>Government</w:t>
      </w:r>
      <w:r>
        <w:rPr>
          <w:rFonts w:ascii="Arial"/>
          <w:i/>
          <w:color w:val="5E5D5E"/>
          <w:spacing w:val="25"/>
          <w:sz w:val="16"/>
        </w:rPr>
        <w:t xml:space="preserve"> </w:t>
      </w:r>
      <w:r>
        <w:rPr>
          <w:rFonts w:ascii="Arial"/>
          <w:i/>
          <w:color w:val="5E5D5E"/>
          <w:spacing w:val="-1"/>
          <w:sz w:val="16"/>
        </w:rPr>
        <w:t xml:space="preserve">Regulation: </w:t>
      </w:r>
      <w:r>
        <w:rPr>
          <w:rFonts w:ascii="Arial"/>
          <w:i/>
          <w:color w:val="5E5D5E"/>
          <w:sz w:val="16"/>
        </w:rPr>
        <w:t>Extending</w:t>
      </w:r>
      <w:r>
        <w:rPr>
          <w:rFonts w:ascii="Arial"/>
          <w:i/>
          <w:color w:val="5E5D5E"/>
          <w:spacing w:val="-2"/>
          <w:sz w:val="16"/>
        </w:rPr>
        <w:t xml:space="preserve"> </w:t>
      </w:r>
      <w:r>
        <w:rPr>
          <w:rFonts w:ascii="Arial"/>
          <w:i/>
          <w:color w:val="5E5D5E"/>
          <w:sz w:val="16"/>
        </w:rPr>
        <w:t>the</w:t>
      </w:r>
      <w:r>
        <w:rPr>
          <w:rFonts w:ascii="Arial"/>
          <w:i/>
          <w:color w:val="5E5D5E"/>
          <w:spacing w:val="-2"/>
          <w:sz w:val="16"/>
        </w:rPr>
        <w:t xml:space="preserve"> </w:t>
      </w:r>
      <w:r>
        <w:rPr>
          <w:rFonts w:ascii="Arial"/>
          <w:i/>
          <w:color w:val="5E5D5E"/>
          <w:sz w:val="16"/>
        </w:rPr>
        <w:t>Standard</w:t>
      </w:r>
      <w:r>
        <w:rPr>
          <w:rFonts w:ascii="Arial"/>
          <w:i/>
          <w:color w:val="5E5D5E"/>
          <w:spacing w:val="-2"/>
          <w:sz w:val="16"/>
        </w:rPr>
        <w:t xml:space="preserve"> </w:t>
      </w:r>
      <w:r>
        <w:rPr>
          <w:rFonts w:ascii="Arial"/>
          <w:i/>
          <w:color w:val="5E5D5E"/>
          <w:spacing w:val="-1"/>
          <w:sz w:val="16"/>
        </w:rPr>
        <w:t>Cost</w:t>
      </w:r>
      <w:r>
        <w:rPr>
          <w:rFonts w:ascii="Arial"/>
          <w:i/>
          <w:color w:val="5E5D5E"/>
          <w:sz w:val="16"/>
        </w:rPr>
        <w:t xml:space="preserve"> Model</w:t>
      </w:r>
      <w:r>
        <w:rPr>
          <w:rFonts w:ascii="Arial"/>
          <w:color w:val="5E5D5E"/>
          <w:sz w:val="16"/>
        </w:rPr>
        <w:t>,</w:t>
      </w:r>
      <w:r>
        <w:rPr>
          <w:rFonts w:ascii="Arial"/>
          <w:color w:val="5E5D5E"/>
          <w:spacing w:val="-1"/>
          <w:sz w:val="16"/>
        </w:rPr>
        <w:t xml:space="preserve"> discussion </w:t>
      </w:r>
      <w:r>
        <w:rPr>
          <w:rFonts w:ascii="Arial"/>
          <w:color w:val="5E5D5E"/>
          <w:spacing w:val="-3"/>
          <w:sz w:val="16"/>
        </w:rPr>
        <w:t>paper,</w:t>
      </w:r>
      <w:r>
        <w:rPr>
          <w:rFonts w:ascii="Arial"/>
          <w:color w:val="5E5D5E"/>
          <w:spacing w:val="-4"/>
          <w:sz w:val="16"/>
        </w:rPr>
        <w:t xml:space="preserve"> </w:t>
      </w:r>
      <w:r>
        <w:rPr>
          <w:rFonts w:ascii="Arial"/>
          <w:color w:val="5E5D5E"/>
          <w:spacing w:val="-2"/>
          <w:sz w:val="16"/>
        </w:rPr>
        <w:t>Tinbergen</w:t>
      </w:r>
      <w:r>
        <w:rPr>
          <w:rFonts w:ascii="Arial"/>
          <w:color w:val="5E5D5E"/>
          <w:spacing w:val="-1"/>
          <w:sz w:val="16"/>
        </w:rPr>
        <w:t xml:space="preserve"> </w:t>
      </w:r>
      <w:r>
        <w:rPr>
          <w:rFonts w:ascii="Arial"/>
          <w:color w:val="5E5D5E"/>
          <w:sz w:val="16"/>
        </w:rPr>
        <w:t>Institute,</w:t>
      </w:r>
      <w:r>
        <w:rPr>
          <w:rFonts w:ascii="Arial"/>
          <w:color w:val="5E5D5E"/>
          <w:spacing w:val="-10"/>
          <w:sz w:val="16"/>
        </w:rPr>
        <w:t xml:space="preserve"> </w:t>
      </w:r>
      <w:r>
        <w:rPr>
          <w:rFonts w:ascii="Arial"/>
          <w:color w:val="5E5D5E"/>
          <w:sz w:val="16"/>
        </w:rPr>
        <w:t>Amsterdam,</w:t>
      </w:r>
      <w:r>
        <w:rPr>
          <w:rFonts w:ascii="Arial"/>
          <w:color w:val="5E5D5E"/>
          <w:spacing w:val="-2"/>
          <w:sz w:val="16"/>
        </w:rPr>
        <w:t xml:space="preserve"> </w:t>
      </w:r>
      <w:r>
        <w:rPr>
          <w:rFonts w:ascii="Arial"/>
          <w:color w:val="5E5D5E"/>
          <w:spacing w:val="-1"/>
          <w:sz w:val="16"/>
        </w:rPr>
        <w:t xml:space="preserve">p. </w:t>
      </w:r>
      <w:r>
        <w:rPr>
          <w:rFonts w:ascii="Arial"/>
          <w:color w:val="5E5D5E"/>
          <w:sz w:val="16"/>
        </w:rPr>
        <w:t>3</w:t>
      </w:r>
    </w:p>
    <w:p w:rsidR="002F76B6" w:rsidRDefault="00F32A52">
      <w:pPr>
        <w:ind w:left="871"/>
        <w:rPr>
          <w:rFonts w:ascii="Arial" w:eastAsia="Arial" w:hAnsi="Arial" w:cs="Arial"/>
          <w:sz w:val="16"/>
          <w:szCs w:val="16"/>
        </w:rPr>
      </w:pPr>
      <w:r>
        <w:rPr>
          <w:rFonts w:ascii="Arial"/>
          <w:b/>
          <w:color w:val="5E5D5E"/>
          <w:position w:val="5"/>
          <w:sz w:val="9"/>
        </w:rPr>
        <w:t>138</w:t>
      </w:r>
      <w:r>
        <w:rPr>
          <w:rFonts w:ascii="Arial"/>
          <w:b/>
          <w:color w:val="5E5D5E"/>
          <w:spacing w:val="17"/>
          <w:position w:val="5"/>
          <w:sz w:val="9"/>
        </w:rPr>
        <w:t xml:space="preserve"> </w:t>
      </w:r>
      <w:r>
        <w:rPr>
          <w:rFonts w:ascii="Arial"/>
          <w:color w:val="5E5D5E"/>
          <w:spacing w:val="-1"/>
          <w:sz w:val="16"/>
        </w:rPr>
        <w:t>Deloitte</w:t>
      </w:r>
      <w:r>
        <w:rPr>
          <w:rFonts w:ascii="Arial"/>
          <w:color w:val="5E5D5E"/>
          <w:spacing w:val="-9"/>
          <w:sz w:val="16"/>
        </w:rPr>
        <w:t xml:space="preserve"> </w:t>
      </w:r>
      <w:r>
        <w:rPr>
          <w:rFonts w:ascii="Arial"/>
          <w:color w:val="5E5D5E"/>
          <w:sz w:val="16"/>
        </w:rPr>
        <w:t>Access</w:t>
      </w:r>
      <w:r>
        <w:rPr>
          <w:rFonts w:ascii="Arial"/>
          <w:color w:val="5E5D5E"/>
          <w:spacing w:val="-1"/>
          <w:sz w:val="16"/>
        </w:rPr>
        <w:t xml:space="preserve"> </w:t>
      </w:r>
      <w:r>
        <w:rPr>
          <w:rFonts w:ascii="Arial"/>
          <w:color w:val="5E5D5E"/>
          <w:sz w:val="16"/>
        </w:rPr>
        <w:t>Economics</w:t>
      </w:r>
      <w:r>
        <w:rPr>
          <w:rFonts w:ascii="Arial"/>
          <w:color w:val="5E5D5E"/>
          <w:spacing w:val="-1"/>
          <w:sz w:val="16"/>
        </w:rPr>
        <w:t xml:space="preserve"> </w:t>
      </w:r>
      <w:r>
        <w:rPr>
          <w:rFonts w:ascii="Arial"/>
          <w:color w:val="5E5D5E"/>
          <w:sz w:val="16"/>
        </w:rPr>
        <w:t xml:space="preserve">(2014) </w:t>
      </w:r>
      <w:r>
        <w:rPr>
          <w:rFonts w:ascii="Arial"/>
          <w:i/>
          <w:color w:val="5E5D5E"/>
          <w:sz w:val="16"/>
        </w:rPr>
        <w:t>Get</w:t>
      </w:r>
      <w:r>
        <w:rPr>
          <w:rFonts w:ascii="Arial"/>
          <w:i/>
          <w:color w:val="5E5D5E"/>
          <w:spacing w:val="-1"/>
          <w:sz w:val="16"/>
        </w:rPr>
        <w:t xml:space="preserve"> out</w:t>
      </w:r>
      <w:r>
        <w:rPr>
          <w:rFonts w:ascii="Arial"/>
          <w:i/>
          <w:color w:val="5E5D5E"/>
          <w:sz w:val="16"/>
        </w:rPr>
        <w:t xml:space="preserve"> </w:t>
      </w:r>
      <w:r>
        <w:rPr>
          <w:rFonts w:ascii="Arial"/>
          <w:i/>
          <w:color w:val="5E5D5E"/>
          <w:spacing w:val="-1"/>
          <w:sz w:val="16"/>
        </w:rPr>
        <w:t>of</w:t>
      </w:r>
      <w:r>
        <w:rPr>
          <w:rFonts w:ascii="Arial"/>
          <w:i/>
          <w:color w:val="5E5D5E"/>
          <w:sz w:val="16"/>
        </w:rPr>
        <w:t xml:space="preserve"> your</w:t>
      </w:r>
      <w:r>
        <w:rPr>
          <w:rFonts w:ascii="Arial"/>
          <w:i/>
          <w:color w:val="5E5D5E"/>
          <w:spacing w:val="-1"/>
          <w:sz w:val="16"/>
        </w:rPr>
        <w:t xml:space="preserve"> own</w:t>
      </w:r>
      <w:r>
        <w:rPr>
          <w:rFonts w:ascii="Arial"/>
          <w:i/>
          <w:color w:val="5E5D5E"/>
          <w:sz w:val="16"/>
        </w:rPr>
        <w:t xml:space="preserve"> </w:t>
      </w:r>
      <w:r>
        <w:rPr>
          <w:rFonts w:ascii="Arial"/>
          <w:i/>
          <w:color w:val="5E5D5E"/>
          <w:spacing w:val="-1"/>
          <w:sz w:val="16"/>
        </w:rPr>
        <w:t>way;</w:t>
      </w:r>
      <w:r>
        <w:rPr>
          <w:rFonts w:ascii="Arial"/>
          <w:i/>
          <w:color w:val="5E5D5E"/>
          <w:sz w:val="16"/>
        </w:rPr>
        <w:t xml:space="preserve"> </w:t>
      </w:r>
      <w:r>
        <w:rPr>
          <w:rFonts w:ascii="Arial"/>
          <w:i/>
          <w:color w:val="5E5D5E"/>
          <w:spacing w:val="-1"/>
          <w:sz w:val="16"/>
        </w:rPr>
        <w:t>Unleashing</w:t>
      </w:r>
      <w:r>
        <w:rPr>
          <w:rFonts w:ascii="Arial"/>
          <w:i/>
          <w:color w:val="5E5D5E"/>
          <w:sz w:val="16"/>
        </w:rPr>
        <w:t xml:space="preserve"> </w:t>
      </w:r>
      <w:r>
        <w:rPr>
          <w:rFonts w:ascii="Arial"/>
          <w:i/>
          <w:color w:val="5E5D5E"/>
          <w:spacing w:val="-1"/>
          <w:sz w:val="16"/>
        </w:rPr>
        <w:t>productivity</w:t>
      </w:r>
      <w:r>
        <w:rPr>
          <w:rFonts w:ascii="Arial"/>
          <w:i/>
          <w:color w:val="5E5D5E"/>
          <w:sz w:val="16"/>
        </w:rPr>
        <w:t xml:space="preserve"> BTLC</w:t>
      </w:r>
      <w:r>
        <w:rPr>
          <w:rFonts w:ascii="Arial"/>
          <w:i/>
          <w:color w:val="5E5D5E"/>
          <w:spacing w:val="-1"/>
          <w:sz w:val="16"/>
        </w:rPr>
        <w:t xml:space="preserve"> #4</w:t>
      </w:r>
      <w:r>
        <w:rPr>
          <w:rFonts w:ascii="Arial"/>
          <w:color w:val="5E5D5E"/>
          <w:spacing w:val="-1"/>
          <w:sz w:val="16"/>
        </w:rPr>
        <w:t>,</w:t>
      </w:r>
      <w:r>
        <w:rPr>
          <w:rFonts w:ascii="Arial"/>
          <w:color w:val="5E5D5E"/>
          <w:sz w:val="16"/>
        </w:rPr>
        <w:t xml:space="preserve"> report</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B619DD" w:rsidRDefault="00F32A52" w:rsidP="00B619DD">
      <w:pPr>
        <w:pStyle w:val="Heading3"/>
        <w:ind w:left="142"/>
      </w:pPr>
      <w:bookmarkStart w:id="81" w:name="_bookmark78"/>
      <w:bookmarkEnd w:id="81"/>
      <w:r>
        <w:rPr>
          <w:spacing w:val="-35"/>
        </w:rPr>
        <w:t>T</w:t>
      </w:r>
      <w:r>
        <w:rPr>
          <w:spacing w:val="-1"/>
        </w:rPr>
        <w:t>akin</w:t>
      </w:r>
      <w:r>
        <w:t>g</w:t>
      </w:r>
      <w:r>
        <w:rPr>
          <w:spacing w:val="-1"/>
        </w:rPr>
        <w:t xml:space="preserve"> </w:t>
      </w:r>
      <w:r>
        <w:t>a</w:t>
      </w:r>
      <w:r>
        <w:rPr>
          <w:spacing w:val="-2"/>
        </w:rPr>
        <w:t xml:space="preserve"> </w:t>
      </w:r>
      <w:r>
        <w:t>closer</w:t>
      </w:r>
      <w:r>
        <w:rPr>
          <w:spacing w:val="-1"/>
        </w:rPr>
        <w:t xml:space="preserve"> loo</w:t>
      </w:r>
      <w:r>
        <w:t>k</w:t>
      </w:r>
      <w:r>
        <w:rPr>
          <w:spacing w:val="-1"/>
        </w:rPr>
        <w:t xml:space="preserve"> a</w:t>
      </w:r>
      <w:r>
        <w:t>t</w:t>
      </w:r>
      <w:r>
        <w:rPr>
          <w:spacing w:val="-1"/>
        </w:rPr>
        <w:t xml:space="preserve"> </w:t>
      </w:r>
      <w:r>
        <w:t>certain</w:t>
      </w:r>
      <w:r>
        <w:rPr>
          <w:spacing w:val="-1"/>
        </w:rPr>
        <w:t xml:space="preserve"> </w:t>
      </w:r>
      <w:r>
        <w:t>types</w:t>
      </w:r>
      <w:r>
        <w:rPr>
          <w:spacing w:val="-2"/>
        </w:rPr>
        <w:t xml:space="preserve"> </w:t>
      </w:r>
      <w:r>
        <w:rPr>
          <w:spacing w:val="-1"/>
        </w:rPr>
        <w:t>o</w:t>
      </w:r>
      <w:r>
        <w:t>f</w:t>
      </w:r>
      <w:r>
        <w:rPr>
          <w:spacing w:val="-1"/>
        </w:rPr>
        <w:t xml:space="preserve"> busines</w:t>
      </w:r>
      <w:r>
        <w:t>s regulation</w:t>
      </w:r>
    </w:p>
    <w:p w:rsidR="002F76B6" w:rsidRDefault="00F32A52" w:rsidP="00B619DD">
      <w:pPr>
        <w:pStyle w:val="Heading3"/>
        <w:ind w:left="142"/>
      </w:pPr>
      <w:r>
        <w:rPr>
          <w:spacing w:val="-1"/>
        </w:rPr>
        <w:t>using</w:t>
      </w:r>
      <w:r>
        <w:rPr>
          <w:spacing w:val="-5"/>
        </w:rPr>
        <w:t xml:space="preserve"> </w:t>
      </w:r>
      <w:r>
        <w:t>the</w:t>
      </w:r>
      <w:r>
        <w:rPr>
          <w:spacing w:val="-21"/>
        </w:rPr>
        <w:t xml:space="preserve"> </w:t>
      </w:r>
      <w:r>
        <w:t>ABLIS</w:t>
      </w:r>
    </w:p>
    <w:p w:rsidR="002F76B6" w:rsidRDefault="00F32A52">
      <w:pPr>
        <w:pStyle w:val="BodyText"/>
        <w:spacing w:before="107" w:line="271" w:lineRule="auto"/>
        <w:ind w:right="871"/>
        <w:jc w:val="both"/>
        <w:rPr>
          <w:rFonts w:cs="Arial"/>
          <w:sz w:val="11"/>
          <w:szCs w:val="11"/>
        </w:rPr>
      </w:pPr>
      <w:r>
        <w:rPr>
          <w:color w:val="5E5D5E"/>
        </w:rPr>
        <w:t>For</w:t>
      </w:r>
      <w:r>
        <w:rPr>
          <w:color w:val="5E5D5E"/>
          <w:spacing w:val="-1"/>
        </w:rPr>
        <w:t xml:space="preserve"> </w:t>
      </w:r>
      <w:r>
        <w:rPr>
          <w:color w:val="5E5D5E"/>
        </w:rPr>
        <w:t xml:space="preserve">this </w:t>
      </w:r>
      <w:r>
        <w:rPr>
          <w:color w:val="5E5D5E"/>
          <w:spacing w:val="-2"/>
        </w:rPr>
        <w:t>chapter,</w:t>
      </w:r>
      <w:r>
        <w:rPr>
          <w:color w:val="5E5D5E"/>
        </w:rPr>
        <w:t xml:space="preserve"> </w:t>
      </w:r>
      <w:r>
        <w:rPr>
          <w:color w:val="5E5D5E"/>
          <w:spacing w:val="-1"/>
        </w:rPr>
        <w:t>data</w:t>
      </w:r>
      <w:r>
        <w:rPr>
          <w:color w:val="5E5D5E"/>
        </w:rPr>
        <w:t xml:space="preserve"> </w:t>
      </w:r>
      <w:r>
        <w:rPr>
          <w:color w:val="5E5D5E"/>
          <w:spacing w:val="-1"/>
        </w:rPr>
        <w:t>held</w:t>
      </w:r>
      <w:r>
        <w:rPr>
          <w:color w:val="5E5D5E"/>
          <w:spacing w:val="1"/>
        </w:rPr>
        <w:t xml:space="preserve"> </w:t>
      </w:r>
      <w:r>
        <w:rPr>
          <w:color w:val="5E5D5E"/>
          <w:spacing w:val="-1"/>
        </w:rPr>
        <w:t>within</w:t>
      </w:r>
      <w:r>
        <w:rPr>
          <w:color w:val="5E5D5E"/>
          <w:spacing w:val="1"/>
        </w:rPr>
        <w:t xml:space="preserve"> </w:t>
      </w:r>
      <w:r>
        <w:rPr>
          <w:color w:val="5E5D5E"/>
        </w:rPr>
        <w:t>the</w:t>
      </w:r>
      <w:r>
        <w:rPr>
          <w:color w:val="5E5D5E"/>
          <w:spacing w:val="-11"/>
        </w:rPr>
        <w:t xml:space="preserve"> </w:t>
      </w:r>
      <w:r>
        <w:rPr>
          <w:color w:val="5E5D5E"/>
        </w:rPr>
        <w:t xml:space="preserve">Australian Business </w:t>
      </w:r>
      <w:r>
        <w:rPr>
          <w:color w:val="5E5D5E"/>
          <w:spacing w:val="-1"/>
        </w:rPr>
        <w:t>Licence</w:t>
      </w:r>
      <w:r>
        <w:rPr>
          <w:color w:val="5E5D5E"/>
          <w:spacing w:val="1"/>
        </w:rPr>
        <w:t xml:space="preserve"> </w:t>
      </w:r>
      <w:r>
        <w:rPr>
          <w:color w:val="5E5D5E"/>
          <w:spacing w:val="-1"/>
        </w:rPr>
        <w:t>and</w:t>
      </w:r>
      <w:r>
        <w:rPr>
          <w:color w:val="5E5D5E"/>
        </w:rPr>
        <w:t xml:space="preserve"> Information Service</w:t>
      </w:r>
      <w:r>
        <w:rPr>
          <w:color w:val="5E5D5E"/>
          <w:spacing w:val="30"/>
        </w:rPr>
        <w:t xml:space="preserve"> </w:t>
      </w:r>
      <w:r>
        <w:rPr>
          <w:color w:val="5E5D5E"/>
        </w:rPr>
        <w:t>(ABLIS)</w:t>
      </w:r>
      <w:r>
        <w:rPr>
          <w:color w:val="5E5D5E"/>
          <w:spacing w:val="23"/>
        </w:rPr>
        <w:t xml:space="preserve"> </w:t>
      </w:r>
      <w:r>
        <w:rPr>
          <w:color w:val="5E5D5E"/>
          <w:spacing w:val="-1"/>
        </w:rPr>
        <w:t>was</w:t>
      </w:r>
      <w:r>
        <w:rPr>
          <w:color w:val="5E5D5E"/>
          <w:spacing w:val="23"/>
        </w:rPr>
        <w:t xml:space="preserve"> </w:t>
      </w:r>
      <w:r>
        <w:rPr>
          <w:color w:val="5E5D5E"/>
          <w:spacing w:val="-1"/>
        </w:rPr>
        <w:t>used</w:t>
      </w:r>
      <w:r>
        <w:rPr>
          <w:color w:val="5E5D5E"/>
          <w:spacing w:val="23"/>
        </w:rPr>
        <w:t xml:space="preserve"> </w:t>
      </w:r>
      <w:r>
        <w:rPr>
          <w:color w:val="5E5D5E"/>
          <w:spacing w:val="-1"/>
        </w:rPr>
        <w:t>as</w:t>
      </w:r>
      <w:r>
        <w:rPr>
          <w:color w:val="5E5D5E"/>
          <w:spacing w:val="23"/>
        </w:rPr>
        <w:t xml:space="preserve"> </w:t>
      </w:r>
      <w:r>
        <w:rPr>
          <w:color w:val="5E5D5E"/>
        </w:rPr>
        <w:t>a</w:t>
      </w:r>
      <w:r>
        <w:rPr>
          <w:color w:val="5E5D5E"/>
          <w:spacing w:val="23"/>
        </w:rPr>
        <w:t xml:space="preserve"> </w:t>
      </w:r>
      <w:r>
        <w:rPr>
          <w:color w:val="5E5D5E"/>
          <w:spacing w:val="-1"/>
        </w:rPr>
        <w:t>proxy</w:t>
      </w:r>
      <w:r>
        <w:rPr>
          <w:color w:val="5E5D5E"/>
          <w:spacing w:val="23"/>
        </w:rPr>
        <w:t xml:space="preserve"> </w:t>
      </w:r>
      <w:r>
        <w:rPr>
          <w:color w:val="5E5D5E"/>
        </w:rPr>
        <w:t>for</w:t>
      </w:r>
      <w:r>
        <w:rPr>
          <w:color w:val="5E5D5E"/>
          <w:spacing w:val="24"/>
        </w:rPr>
        <w:t xml:space="preserve"> </w:t>
      </w:r>
      <w:r>
        <w:rPr>
          <w:color w:val="5E5D5E"/>
        </w:rPr>
        <w:t>regulation</w:t>
      </w:r>
      <w:r>
        <w:rPr>
          <w:color w:val="5E5D5E"/>
          <w:spacing w:val="23"/>
        </w:rPr>
        <w:t xml:space="preserve"> </w:t>
      </w:r>
      <w:r>
        <w:rPr>
          <w:color w:val="5E5D5E"/>
          <w:spacing w:val="-1"/>
        </w:rPr>
        <w:t>applicable</w:t>
      </w:r>
      <w:r>
        <w:rPr>
          <w:color w:val="5E5D5E"/>
          <w:spacing w:val="24"/>
        </w:rPr>
        <w:t xml:space="preserve"> </w:t>
      </w:r>
      <w:r>
        <w:rPr>
          <w:color w:val="5E5D5E"/>
        </w:rPr>
        <w:t>to</w:t>
      </w:r>
      <w:r>
        <w:rPr>
          <w:color w:val="5E5D5E"/>
          <w:spacing w:val="23"/>
        </w:rPr>
        <w:t xml:space="preserve"> </w:t>
      </w:r>
      <w:r>
        <w:rPr>
          <w:color w:val="5E5D5E"/>
          <w:spacing w:val="-1"/>
        </w:rPr>
        <w:t>businesses</w:t>
      </w:r>
      <w:r>
        <w:rPr>
          <w:color w:val="5E5D5E"/>
          <w:spacing w:val="23"/>
        </w:rPr>
        <w:t xml:space="preserve"> </w:t>
      </w:r>
      <w:r>
        <w:rPr>
          <w:color w:val="5E5D5E"/>
          <w:spacing w:val="-1"/>
        </w:rPr>
        <w:t>and</w:t>
      </w:r>
      <w:r>
        <w:rPr>
          <w:color w:val="5E5D5E"/>
          <w:spacing w:val="23"/>
        </w:rPr>
        <w:t xml:space="preserve"> </w:t>
      </w:r>
      <w:r>
        <w:rPr>
          <w:color w:val="5E5D5E"/>
          <w:spacing w:val="-3"/>
        </w:rPr>
        <w:t>industry.</w:t>
      </w:r>
      <w:r>
        <w:rPr>
          <w:color w:val="5E5D5E"/>
          <w:spacing w:val="20"/>
        </w:rPr>
        <w:t xml:space="preserve"> </w:t>
      </w:r>
      <w:r>
        <w:rPr>
          <w:color w:val="5E5D5E"/>
        </w:rPr>
        <w:t>The</w:t>
      </w:r>
      <w:r>
        <w:rPr>
          <w:color w:val="5E5D5E"/>
          <w:spacing w:val="25"/>
        </w:rPr>
        <w:t xml:space="preserve"> </w:t>
      </w:r>
      <w:r>
        <w:rPr>
          <w:color w:val="5E5D5E"/>
        </w:rPr>
        <w:t>ABLIS</w:t>
      </w:r>
      <w:r>
        <w:rPr>
          <w:color w:val="5E5D5E"/>
          <w:spacing w:val="12"/>
        </w:rPr>
        <w:t xml:space="preserve"> </w:t>
      </w:r>
      <w:r>
        <w:rPr>
          <w:color w:val="5E5D5E"/>
          <w:spacing w:val="-1"/>
        </w:rPr>
        <w:t>is</w:t>
      </w:r>
      <w:r>
        <w:rPr>
          <w:color w:val="5E5D5E"/>
          <w:spacing w:val="13"/>
        </w:rPr>
        <w:t xml:space="preserve"> </w:t>
      </w:r>
      <w:r>
        <w:rPr>
          <w:color w:val="5E5D5E"/>
        </w:rPr>
        <w:t>a</w:t>
      </w:r>
      <w:r>
        <w:rPr>
          <w:color w:val="5E5D5E"/>
          <w:spacing w:val="13"/>
        </w:rPr>
        <w:t xml:space="preserve"> </w:t>
      </w:r>
      <w:r>
        <w:rPr>
          <w:color w:val="5E5D5E"/>
          <w:spacing w:val="-1"/>
        </w:rPr>
        <w:t>national</w:t>
      </w:r>
      <w:r>
        <w:rPr>
          <w:color w:val="5E5D5E"/>
          <w:spacing w:val="14"/>
        </w:rPr>
        <w:t xml:space="preserve"> </w:t>
      </w:r>
      <w:r>
        <w:rPr>
          <w:color w:val="5E5D5E"/>
        </w:rPr>
        <w:t>system</w:t>
      </w:r>
      <w:r>
        <w:rPr>
          <w:color w:val="5E5D5E"/>
          <w:spacing w:val="13"/>
        </w:rPr>
        <w:t xml:space="preserve"> </w:t>
      </w:r>
      <w:r>
        <w:rPr>
          <w:color w:val="5E5D5E"/>
          <w:spacing w:val="-1"/>
        </w:rPr>
        <w:t>designed</w:t>
      </w:r>
      <w:r>
        <w:rPr>
          <w:color w:val="5E5D5E"/>
          <w:spacing w:val="14"/>
        </w:rPr>
        <w:t xml:space="preserve"> </w:t>
      </w:r>
      <w:r>
        <w:rPr>
          <w:color w:val="5E5D5E"/>
        </w:rPr>
        <w:t>to</w:t>
      </w:r>
      <w:r>
        <w:rPr>
          <w:color w:val="5E5D5E"/>
          <w:spacing w:val="13"/>
        </w:rPr>
        <w:t xml:space="preserve"> </w:t>
      </w:r>
      <w:r>
        <w:rPr>
          <w:color w:val="5E5D5E"/>
          <w:spacing w:val="-1"/>
        </w:rPr>
        <w:t>help</w:t>
      </w:r>
      <w:r>
        <w:rPr>
          <w:color w:val="5E5D5E"/>
          <w:spacing w:val="13"/>
        </w:rPr>
        <w:t xml:space="preserve"> </w:t>
      </w:r>
      <w:r>
        <w:rPr>
          <w:color w:val="5E5D5E"/>
          <w:spacing w:val="-1"/>
        </w:rPr>
        <w:t>businesses</w:t>
      </w:r>
      <w:r>
        <w:rPr>
          <w:color w:val="5E5D5E"/>
          <w:spacing w:val="14"/>
        </w:rPr>
        <w:t xml:space="preserve"> </w:t>
      </w:r>
      <w:r>
        <w:rPr>
          <w:color w:val="5E5D5E"/>
          <w:spacing w:val="-1"/>
        </w:rPr>
        <w:t>and</w:t>
      </w:r>
      <w:r>
        <w:rPr>
          <w:color w:val="5E5D5E"/>
          <w:spacing w:val="13"/>
        </w:rPr>
        <w:t xml:space="preserve"> </w:t>
      </w:r>
      <w:r>
        <w:rPr>
          <w:color w:val="5E5D5E"/>
          <w:spacing w:val="-1"/>
        </w:rPr>
        <w:t>business</w:t>
      </w:r>
      <w:r>
        <w:rPr>
          <w:color w:val="5E5D5E"/>
          <w:spacing w:val="14"/>
        </w:rPr>
        <w:t xml:space="preserve"> </w:t>
      </w:r>
      <w:r>
        <w:rPr>
          <w:color w:val="5E5D5E"/>
          <w:spacing w:val="-1"/>
        </w:rPr>
        <w:t>intenders</w:t>
      </w:r>
      <w:r>
        <w:rPr>
          <w:color w:val="5E5D5E"/>
          <w:spacing w:val="14"/>
        </w:rPr>
        <w:t xml:space="preserve"> </w:t>
      </w:r>
      <w:r>
        <w:rPr>
          <w:color w:val="5E5D5E"/>
          <w:spacing w:val="-1"/>
        </w:rPr>
        <w:t>identify</w:t>
      </w:r>
      <w:r>
        <w:rPr>
          <w:color w:val="5E5D5E"/>
          <w:spacing w:val="28"/>
        </w:rPr>
        <w:t xml:space="preserve"> </w:t>
      </w:r>
      <w:r>
        <w:rPr>
          <w:color w:val="5E5D5E"/>
          <w:spacing w:val="-1"/>
        </w:rPr>
        <w:t>and</w:t>
      </w:r>
      <w:r>
        <w:rPr>
          <w:color w:val="5E5D5E"/>
          <w:spacing w:val="1"/>
        </w:rPr>
        <w:t xml:space="preserve"> </w:t>
      </w:r>
      <w:r>
        <w:rPr>
          <w:color w:val="5E5D5E"/>
        </w:rPr>
        <w:t>manage</w:t>
      </w:r>
      <w:r>
        <w:rPr>
          <w:color w:val="5E5D5E"/>
          <w:spacing w:val="1"/>
        </w:rPr>
        <w:t xml:space="preserve"> </w:t>
      </w:r>
      <w:r>
        <w:rPr>
          <w:color w:val="5E5D5E"/>
          <w:spacing w:val="-1"/>
        </w:rPr>
        <w:t>business</w:t>
      </w:r>
      <w:r>
        <w:rPr>
          <w:color w:val="5E5D5E"/>
          <w:spacing w:val="2"/>
        </w:rPr>
        <w:t xml:space="preserve"> </w:t>
      </w:r>
      <w:r>
        <w:rPr>
          <w:color w:val="5E5D5E"/>
          <w:spacing w:val="-1"/>
        </w:rPr>
        <w:t>licensing</w:t>
      </w:r>
      <w:r>
        <w:rPr>
          <w:color w:val="5E5D5E"/>
          <w:spacing w:val="2"/>
        </w:rPr>
        <w:t xml:space="preserve"> </w:t>
      </w:r>
      <w:r>
        <w:rPr>
          <w:color w:val="5E5D5E"/>
          <w:spacing w:val="-1"/>
        </w:rPr>
        <w:t>and</w:t>
      </w:r>
      <w:r>
        <w:rPr>
          <w:color w:val="5E5D5E"/>
          <w:spacing w:val="2"/>
        </w:rPr>
        <w:t xml:space="preserve"> </w:t>
      </w:r>
      <w:r>
        <w:rPr>
          <w:color w:val="5E5D5E"/>
          <w:spacing w:val="-1"/>
        </w:rPr>
        <w:t>information</w:t>
      </w:r>
      <w:r>
        <w:rPr>
          <w:color w:val="5E5D5E"/>
          <w:spacing w:val="2"/>
        </w:rPr>
        <w:t xml:space="preserve"> </w:t>
      </w:r>
      <w:r>
        <w:rPr>
          <w:color w:val="5E5D5E"/>
        </w:rPr>
        <w:t>requirements.</w:t>
      </w:r>
      <w:r>
        <w:rPr>
          <w:b/>
          <w:color w:val="5E5D5E"/>
          <w:position w:val="7"/>
          <w:sz w:val="11"/>
        </w:rPr>
        <w:t>139</w:t>
      </w:r>
    </w:p>
    <w:p w:rsidR="002F76B6" w:rsidRDefault="00F32A52">
      <w:pPr>
        <w:pStyle w:val="BodyText"/>
        <w:spacing w:line="271" w:lineRule="auto"/>
        <w:ind w:right="870"/>
        <w:jc w:val="both"/>
      </w:pPr>
      <w:r>
        <w:rPr>
          <w:color w:val="5E5D5E"/>
        </w:rPr>
        <w:t>It</w:t>
      </w:r>
      <w:r>
        <w:rPr>
          <w:color w:val="5E5D5E"/>
          <w:spacing w:val="10"/>
        </w:rPr>
        <w:t xml:space="preserve"> </w:t>
      </w:r>
      <w:r>
        <w:rPr>
          <w:color w:val="5E5D5E"/>
        </w:rPr>
        <w:t>is</w:t>
      </w:r>
      <w:r>
        <w:rPr>
          <w:color w:val="5E5D5E"/>
          <w:spacing w:val="10"/>
        </w:rPr>
        <w:t xml:space="preserve"> </w:t>
      </w:r>
      <w:r>
        <w:rPr>
          <w:color w:val="5E5D5E"/>
        </w:rPr>
        <w:t>not</w:t>
      </w:r>
      <w:r>
        <w:rPr>
          <w:color w:val="5E5D5E"/>
          <w:spacing w:val="10"/>
        </w:rPr>
        <w:t xml:space="preserve"> </w:t>
      </w:r>
      <w:r>
        <w:rPr>
          <w:color w:val="5E5D5E"/>
        </w:rPr>
        <w:t>a</w:t>
      </w:r>
      <w:r>
        <w:rPr>
          <w:color w:val="5E5D5E"/>
          <w:spacing w:val="10"/>
        </w:rPr>
        <w:t xml:space="preserve"> </w:t>
      </w:r>
      <w:r>
        <w:rPr>
          <w:color w:val="5E5D5E"/>
        </w:rPr>
        <w:t>definitive</w:t>
      </w:r>
      <w:r>
        <w:rPr>
          <w:color w:val="5E5D5E"/>
          <w:spacing w:val="10"/>
        </w:rPr>
        <w:t xml:space="preserve"> </w:t>
      </w:r>
      <w:r>
        <w:rPr>
          <w:color w:val="5E5D5E"/>
        </w:rPr>
        <w:t>database</w:t>
      </w:r>
      <w:r>
        <w:rPr>
          <w:color w:val="5E5D5E"/>
          <w:spacing w:val="10"/>
        </w:rPr>
        <w:t xml:space="preserve"> </w:t>
      </w:r>
      <w:r>
        <w:rPr>
          <w:color w:val="5E5D5E"/>
        </w:rPr>
        <w:t>on</w:t>
      </w:r>
      <w:r>
        <w:rPr>
          <w:color w:val="5E5D5E"/>
          <w:spacing w:val="10"/>
        </w:rPr>
        <w:t xml:space="preserve"> </w:t>
      </w:r>
      <w:r>
        <w:rPr>
          <w:color w:val="5E5D5E"/>
        </w:rPr>
        <w:t>regulation;</w:t>
      </w:r>
      <w:r>
        <w:rPr>
          <w:color w:val="5E5D5E"/>
          <w:spacing w:val="10"/>
        </w:rPr>
        <w:t xml:space="preserve"> </w:t>
      </w:r>
      <w:r>
        <w:rPr>
          <w:color w:val="5E5D5E"/>
        </w:rPr>
        <w:t>mainly</w:t>
      </w:r>
      <w:r>
        <w:rPr>
          <w:color w:val="5E5D5E"/>
          <w:spacing w:val="10"/>
        </w:rPr>
        <w:t xml:space="preserve"> </w:t>
      </w:r>
      <w:r>
        <w:rPr>
          <w:color w:val="5E5D5E"/>
        </w:rPr>
        <w:t>providing</w:t>
      </w:r>
      <w:r>
        <w:rPr>
          <w:color w:val="5E5D5E"/>
          <w:spacing w:val="10"/>
        </w:rPr>
        <w:t xml:space="preserve"> </w:t>
      </w:r>
      <w:r>
        <w:rPr>
          <w:color w:val="5E5D5E"/>
        </w:rPr>
        <w:t>users</w:t>
      </w:r>
      <w:r>
        <w:rPr>
          <w:color w:val="5E5D5E"/>
          <w:spacing w:val="10"/>
        </w:rPr>
        <w:t xml:space="preserve"> </w:t>
      </w:r>
      <w:r>
        <w:rPr>
          <w:color w:val="5E5D5E"/>
        </w:rPr>
        <w:t>a</w:t>
      </w:r>
      <w:r>
        <w:rPr>
          <w:color w:val="5E5D5E"/>
          <w:spacing w:val="10"/>
        </w:rPr>
        <w:t xml:space="preserve"> </w:t>
      </w:r>
      <w:r>
        <w:rPr>
          <w:color w:val="5E5D5E"/>
        </w:rPr>
        <w:t>streamlined</w:t>
      </w:r>
      <w:r>
        <w:rPr>
          <w:color w:val="5E5D5E"/>
          <w:spacing w:val="10"/>
        </w:rPr>
        <w:t xml:space="preserve"> </w:t>
      </w:r>
      <w:r>
        <w:rPr>
          <w:color w:val="5E5D5E"/>
        </w:rPr>
        <w:t>level</w:t>
      </w:r>
      <w:r>
        <w:rPr>
          <w:color w:val="5E5D5E"/>
          <w:spacing w:val="10"/>
        </w:rPr>
        <w:t xml:space="preserve"> </w:t>
      </w:r>
      <w:r>
        <w:rPr>
          <w:color w:val="5E5D5E"/>
        </w:rPr>
        <w:t xml:space="preserve">of </w:t>
      </w:r>
      <w:r>
        <w:rPr>
          <w:color w:val="5E5D5E"/>
          <w:spacing w:val="-1"/>
        </w:rPr>
        <w:t>information</w:t>
      </w:r>
      <w:r>
        <w:rPr>
          <w:color w:val="5E5D5E"/>
          <w:spacing w:val="11"/>
        </w:rPr>
        <w:t xml:space="preserve"> </w:t>
      </w:r>
      <w:r>
        <w:rPr>
          <w:color w:val="5E5D5E"/>
        </w:rPr>
        <w:t>that</w:t>
      </w:r>
      <w:r>
        <w:rPr>
          <w:color w:val="5E5D5E"/>
          <w:spacing w:val="10"/>
        </w:rPr>
        <w:t xml:space="preserve"> </w:t>
      </w:r>
      <w:r>
        <w:rPr>
          <w:color w:val="5E5D5E"/>
          <w:spacing w:val="-1"/>
        </w:rPr>
        <w:t>is</w:t>
      </w:r>
      <w:r>
        <w:rPr>
          <w:color w:val="5E5D5E"/>
          <w:spacing w:val="11"/>
        </w:rPr>
        <w:t xml:space="preserve"> </w:t>
      </w:r>
      <w:r>
        <w:rPr>
          <w:color w:val="5E5D5E"/>
        </w:rPr>
        <w:t>most</w:t>
      </w:r>
      <w:r>
        <w:rPr>
          <w:color w:val="5E5D5E"/>
          <w:spacing w:val="11"/>
        </w:rPr>
        <w:t xml:space="preserve"> </w:t>
      </w:r>
      <w:r>
        <w:rPr>
          <w:color w:val="5E5D5E"/>
        </w:rPr>
        <w:t>relevant</w:t>
      </w:r>
      <w:r>
        <w:rPr>
          <w:color w:val="5E5D5E"/>
          <w:spacing w:val="10"/>
        </w:rPr>
        <w:t xml:space="preserve"> </w:t>
      </w:r>
      <w:r>
        <w:rPr>
          <w:color w:val="5E5D5E"/>
        </w:rPr>
        <w:t>for</w:t>
      </w:r>
      <w:r>
        <w:rPr>
          <w:color w:val="5E5D5E"/>
          <w:spacing w:val="10"/>
        </w:rPr>
        <w:t xml:space="preserve"> </w:t>
      </w:r>
      <w:r>
        <w:rPr>
          <w:color w:val="5E5D5E"/>
        </w:rPr>
        <w:t>starting</w:t>
      </w:r>
      <w:r>
        <w:rPr>
          <w:color w:val="5E5D5E"/>
          <w:spacing w:val="11"/>
        </w:rPr>
        <w:t xml:space="preserve"> </w:t>
      </w:r>
      <w:r>
        <w:rPr>
          <w:color w:val="5E5D5E"/>
          <w:spacing w:val="-1"/>
        </w:rPr>
        <w:t>and</w:t>
      </w:r>
      <w:r>
        <w:rPr>
          <w:color w:val="5E5D5E"/>
          <w:spacing w:val="11"/>
        </w:rPr>
        <w:t xml:space="preserve"> </w:t>
      </w:r>
      <w:r>
        <w:rPr>
          <w:color w:val="5E5D5E"/>
          <w:spacing w:val="-1"/>
        </w:rPr>
        <w:t>operating</w:t>
      </w:r>
      <w:r>
        <w:rPr>
          <w:color w:val="5E5D5E"/>
          <w:spacing w:val="11"/>
        </w:rPr>
        <w:t xml:space="preserve"> </w:t>
      </w:r>
      <w:r>
        <w:rPr>
          <w:color w:val="5E5D5E"/>
        </w:rPr>
        <w:t>a</w:t>
      </w:r>
      <w:r>
        <w:rPr>
          <w:color w:val="5E5D5E"/>
          <w:spacing w:val="10"/>
        </w:rPr>
        <w:t xml:space="preserve"> </w:t>
      </w:r>
      <w:r>
        <w:rPr>
          <w:color w:val="5E5D5E"/>
          <w:spacing w:val="-1"/>
        </w:rPr>
        <w:t>business.</w:t>
      </w:r>
      <w:r>
        <w:rPr>
          <w:color w:val="5E5D5E"/>
          <w:spacing w:val="11"/>
        </w:rPr>
        <w:t xml:space="preserve"> </w:t>
      </w:r>
      <w:r>
        <w:rPr>
          <w:color w:val="5E5D5E"/>
        </w:rPr>
        <w:t>Quasi-regulations</w:t>
      </w:r>
      <w:r>
        <w:rPr>
          <w:color w:val="5E5D5E"/>
          <w:spacing w:val="26"/>
        </w:rPr>
        <w:t xml:space="preserve"> </w:t>
      </w:r>
      <w:r>
        <w:rPr>
          <w:color w:val="5E5D5E"/>
          <w:spacing w:val="-1"/>
        </w:rPr>
        <w:t>and</w:t>
      </w:r>
      <w:r>
        <w:rPr>
          <w:color w:val="5E5D5E"/>
          <w:spacing w:val="-21"/>
        </w:rPr>
        <w:t xml:space="preserve"> </w:t>
      </w:r>
      <w:r>
        <w:rPr>
          <w:color w:val="5E5D5E"/>
        </w:rPr>
        <w:t>regulations</w:t>
      </w:r>
      <w:r>
        <w:rPr>
          <w:color w:val="5E5D5E"/>
          <w:spacing w:val="-21"/>
        </w:rPr>
        <w:t xml:space="preserve"> </w:t>
      </w:r>
      <w:r>
        <w:rPr>
          <w:color w:val="5E5D5E"/>
          <w:spacing w:val="-1"/>
        </w:rPr>
        <w:t>implemented</w:t>
      </w:r>
      <w:r>
        <w:rPr>
          <w:color w:val="5E5D5E"/>
          <w:spacing w:val="-20"/>
        </w:rPr>
        <w:t xml:space="preserve"> </w:t>
      </w:r>
      <w:r>
        <w:rPr>
          <w:color w:val="5E5D5E"/>
          <w:spacing w:val="-1"/>
        </w:rPr>
        <w:t>by</w:t>
      </w:r>
      <w:r>
        <w:rPr>
          <w:color w:val="5E5D5E"/>
          <w:spacing w:val="-21"/>
        </w:rPr>
        <w:t xml:space="preserve"> </w:t>
      </w:r>
      <w:r>
        <w:rPr>
          <w:color w:val="5E5D5E"/>
          <w:spacing w:val="-1"/>
        </w:rPr>
        <w:t>government</w:t>
      </w:r>
      <w:r>
        <w:rPr>
          <w:color w:val="5E5D5E"/>
          <w:spacing w:val="-20"/>
        </w:rPr>
        <w:t xml:space="preserve"> </w:t>
      </w:r>
      <w:r>
        <w:rPr>
          <w:color w:val="5E5D5E"/>
          <w:spacing w:val="-1"/>
        </w:rPr>
        <w:t>agencies</w:t>
      </w:r>
      <w:r>
        <w:rPr>
          <w:color w:val="5E5D5E"/>
          <w:spacing w:val="-20"/>
        </w:rPr>
        <w:t xml:space="preserve"> </w:t>
      </w:r>
      <w:r>
        <w:rPr>
          <w:color w:val="5E5D5E"/>
          <w:spacing w:val="-1"/>
        </w:rPr>
        <w:t>are</w:t>
      </w:r>
      <w:r>
        <w:rPr>
          <w:color w:val="5E5D5E"/>
          <w:spacing w:val="-21"/>
        </w:rPr>
        <w:t xml:space="preserve"> </w:t>
      </w:r>
      <w:r>
        <w:rPr>
          <w:color w:val="5E5D5E"/>
          <w:spacing w:val="-1"/>
        </w:rPr>
        <w:t>not</w:t>
      </w:r>
      <w:r>
        <w:rPr>
          <w:color w:val="5E5D5E"/>
          <w:spacing w:val="-21"/>
        </w:rPr>
        <w:t xml:space="preserve"> </w:t>
      </w:r>
      <w:r>
        <w:rPr>
          <w:color w:val="5E5D5E"/>
        </w:rPr>
        <w:t>captured,</w:t>
      </w:r>
      <w:r>
        <w:rPr>
          <w:color w:val="5E5D5E"/>
          <w:spacing w:val="-21"/>
        </w:rPr>
        <w:t xml:space="preserve"> </w:t>
      </w:r>
      <w:r>
        <w:rPr>
          <w:color w:val="5E5D5E"/>
          <w:spacing w:val="-1"/>
        </w:rPr>
        <w:t>nor</w:t>
      </w:r>
      <w:r>
        <w:rPr>
          <w:color w:val="5E5D5E"/>
          <w:spacing w:val="-21"/>
        </w:rPr>
        <w:t xml:space="preserve"> </w:t>
      </w:r>
      <w:r>
        <w:rPr>
          <w:color w:val="5E5D5E"/>
          <w:spacing w:val="-1"/>
        </w:rPr>
        <w:t>are</w:t>
      </w:r>
      <w:r>
        <w:rPr>
          <w:color w:val="5E5D5E"/>
          <w:spacing w:val="-21"/>
        </w:rPr>
        <w:t xml:space="preserve"> </w:t>
      </w:r>
      <w:r>
        <w:rPr>
          <w:color w:val="5E5D5E"/>
          <w:spacing w:val="-1"/>
        </w:rPr>
        <w:t>overarching</w:t>
      </w:r>
      <w:r>
        <w:rPr>
          <w:color w:val="5E5D5E"/>
          <w:spacing w:val="29"/>
        </w:rPr>
        <w:t xml:space="preserve"> </w:t>
      </w:r>
      <w:r>
        <w:rPr>
          <w:color w:val="5E5D5E"/>
          <w:spacing w:val="-1"/>
        </w:rPr>
        <w:t>legislature</w:t>
      </w:r>
      <w:r>
        <w:rPr>
          <w:color w:val="5E5D5E"/>
          <w:spacing w:val="-5"/>
        </w:rPr>
        <w:t xml:space="preserve"> </w:t>
      </w:r>
      <w:r>
        <w:rPr>
          <w:color w:val="5E5D5E"/>
        </w:rPr>
        <w:t>such</w:t>
      </w:r>
      <w:r>
        <w:rPr>
          <w:color w:val="5E5D5E"/>
          <w:spacing w:val="-5"/>
        </w:rPr>
        <w:t xml:space="preserve"> </w:t>
      </w:r>
      <w:r>
        <w:rPr>
          <w:color w:val="5E5D5E"/>
          <w:spacing w:val="-1"/>
        </w:rPr>
        <w:t>as</w:t>
      </w:r>
      <w:r>
        <w:rPr>
          <w:color w:val="5E5D5E"/>
          <w:spacing w:val="-15"/>
        </w:rPr>
        <w:t xml:space="preserve"> </w:t>
      </w:r>
      <w:r>
        <w:rPr>
          <w:color w:val="5E5D5E"/>
          <w:spacing w:val="-2"/>
        </w:rPr>
        <w:t>Awards.</w:t>
      </w:r>
      <w:r>
        <w:rPr>
          <w:color w:val="5E5D5E"/>
          <w:spacing w:val="-5"/>
        </w:rPr>
        <w:t xml:space="preserve"> </w:t>
      </w:r>
      <w:r>
        <w:rPr>
          <w:color w:val="5E5D5E"/>
          <w:spacing w:val="-1"/>
        </w:rPr>
        <w:t>Despite</w:t>
      </w:r>
      <w:r>
        <w:rPr>
          <w:color w:val="5E5D5E"/>
          <w:spacing w:val="-4"/>
        </w:rPr>
        <w:t xml:space="preserve"> </w:t>
      </w:r>
      <w:r>
        <w:rPr>
          <w:color w:val="5E5D5E"/>
        </w:rPr>
        <w:t>these</w:t>
      </w:r>
      <w:r>
        <w:rPr>
          <w:color w:val="5E5D5E"/>
          <w:spacing w:val="-6"/>
        </w:rPr>
        <w:t xml:space="preserve"> </w:t>
      </w:r>
      <w:r>
        <w:rPr>
          <w:color w:val="5E5D5E"/>
          <w:spacing w:val="-1"/>
        </w:rPr>
        <w:t>omissions,</w:t>
      </w:r>
      <w:r>
        <w:rPr>
          <w:color w:val="5E5D5E"/>
          <w:spacing w:val="-4"/>
        </w:rPr>
        <w:t xml:space="preserve"> </w:t>
      </w:r>
      <w:r>
        <w:rPr>
          <w:color w:val="5E5D5E"/>
        </w:rPr>
        <w:t>the</w:t>
      </w:r>
      <w:r>
        <w:rPr>
          <w:color w:val="5E5D5E"/>
          <w:spacing w:val="-16"/>
        </w:rPr>
        <w:t xml:space="preserve"> </w:t>
      </w:r>
      <w:r>
        <w:rPr>
          <w:color w:val="5E5D5E"/>
        </w:rPr>
        <w:t>ABLIS</w:t>
      </w:r>
      <w:r>
        <w:rPr>
          <w:color w:val="5E5D5E"/>
          <w:spacing w:val="-4"/>
        </w:rPr>
        <w:t xml:space="preserve"> </w:t>
      </w:r>
      <w:r>
        <w:rPr>
          <w:color w:val="5E5D5E"/>
          <w:spacing w:val="-1"/>
        </w:rPr>
        <w:t>is</w:t>
      </w:r>
      <w:r>
        <w:rPr>
          <w:color w:val="5E5D5E"/>
          <w:spacing w:val="-5"/>
        </w:rPr>
        <w:t xml:space="preserve"> </w:t>
      </w:r>
      <w:r>
        <w:rPr>
          <w:color w:val="5E5D5E"/>
        </w:rPr>
        <w:t>still</w:t>
      </w:r>
      <w:r>
        <w:rPr>
          <w:color w:val="5E5D5E"/>
          <w:spacing w:val="-5"/>
        </w:rPr>
        <w:t xml:space="preserve"> </w:t>
      </w:r>
      <w:r>
        <w:rPr>
          <w:color w:val="5E5D5E"/>
          <w:spacing w:val="-1"/>
        </w:rPr>
        <w:t>useful</w:t>
      </w:r>
      <w:r>
        <w:rPr>
          <w:color w:val="5E5D5E"/>
          <w:spacing w:val="-4"/>
        </w:rPr>
        <w:t xml:space="preserve"> </w:t>
      </w:r>
      <w:r>
        <w:rPr>
          <w:color w:val="5E5D5E"/>
        </w:rPr>
        <w:t>to</w:t>
      </w:r>
      <w:r>
        <w:rPr>
          <w:color w:val="5E5D5E"/>
          <w:spacing w:val="-5"/>
        </w:rPr>
        <w:t xml:space="preserve"> </w:t>
      </w:r>
      <w:r>
        <w:rPr>
          <w:color w:val="5E5D5E"/>
          <w:spacing w:val="-1"/>
        </w:rPr>
        <w:t>provide</w:t>
      </w:r>
      <w:r>
        <w:rPr>
          <w:color w:val="5E5D5E"/>
          <w:spacing w:val="-4"/>
        </w:rPr>
        <w:t xml:space="preserve"> </w:t>
      </w:r>
      <w:r>
        <w:rPr>
          <w:color w:val="5E5D5E"/>
          <w:spacing w:val="-1"/>
        </w:rPr>
        <w:t>an</w:t>
      </w:r>
      <w:r>
        <w:rPr>
          <w:color w:val="5E5D5E"/>
          <w:spacing w:val="24"/>
        </w:rPr>
        <w:t xml:space="preserve"> </w:t>
      </w:r>
      <w:r>
        <w:rPr>
          <w:color w:val="5E5D5E"/>
          <w:spacing w:val="-1"/>
        </w:rPr>
        <w:t xml:space="preserve">indication of </w:t>
      </w:r>
      <w:r>
        <w:rPr>
          <w:color w:val="5E5D5E"/>
        </w:rPr>
        <w:t>the</w:t>
      </w:r>
      <w:r>
        <w:rPr>
          <w:color w:val="5E5D5E"/>
          <w:spacing w:val="-1"/>
        </w:rPr>
        <w:t xml:space="preserve"> level of</w:t>
      </w:r>
      <w:r>
        <w:rPr>
          <w:color w:val="5E5D5E"/>
        </w:rPr>
        <w:t xml:space="preserve"> regulation</w:t>
      </w:r>
      <w:r>
        <w:rPr>
          <w:color w:val="5E5D5E"/>
          <w:spacing w:val="-2"/>
        </w:rPr>
        <w:t xml:space="preserve"> </w:t>
      </w:r>
      <w:r>
        <w:rPr>
          <w:color w:val="5E5D5E"/>
          <w:spacing w:val="-1"/>
        </w:rPr>
        <w:t>applicable</w:t>
      </w:r>
      <w:r>
        <w:rPr>
          <w:color w:val="5E5D5E"/>
        </w:rPr>
        <w:t xml:space="preserve"> to</w:t>
      </w:r>
      <w:r>
        <w:rPr>
          <w:color w:val="5E5D5E"/>
          <w:spacing w:val="-2"/>
        </w:rPr>
        <w:t xml:space="preserve"> </w:t>
      </w:r>
      <w:r>
        <w:rPr>
          <w:color w:val="5E5D5E"/>
          <w:spacing w:val="-1"/>
        </w:rPr>
        <w:t>industries</w:t>
      </w:r>
      <w:r>
        <w:rPr>
          <w:color w:val="5E5D5E"/>
        </w:rPr>
        <w:t xml:space="preserve"> </w:t>
      </w:r>
      <w:r>
        <w:rPr>
          <w:color w:val="5E5D5E"/>
          <w:spacing w:val="-1"/>
        </w:rPr>
        <w:t>by level of</w:t>
      </w:r>
      <w:r>
        <w:rPr>
          <w:color w:val="5E5D5E"/>
        </w:rPr>
        <w:t xml:space="preserve"> </w:t>
      </w:r>
      <w:r>
        <w:rPr>
          <w:color w:val="5E5D5E"/>
          <w:spacing w:val="-1"/>
        </w:rPr>
        <w:t>government.</w:t>
      </w:r>
    </w:p>
    <w:p w:rsidR="002F76B6" w:rsidRDefault="00F32A52">
      <w:pPr>
        <w:pStyle w:val="BodyText"/>
        <w:spacing w:line="271" w:lineRule="auto"/>
        <w:ind w:right="871"/>
        <w:jc w:val="both"/>
      </w:pPr>
      <w:r>
        <w:rPr>
          <w:color w:val="5E5D5E"/>
        </w:rPr>
        <w:t>The</w:t>
      </w:r>
      <w:r>
        <w:rPr>
          <w:color w:val="5E5D5E"/>
          <w:spacing w:val="10"/>
        </w:rPr>
        <w:t xml:space="preserve"> </w:t>
      </w:r>
      <w:r>
        <w:rPr>
          <w:color w:val="5E5D5E"/>
        </w:rPr>
        <w:t>ABLIS</w:t>
      </w:r>
      <w:r>
        <w:rPr>
          <w:color w:val="5E5D5E"/>
          <w:spacing w:val="21"/>
        </w:rPr>
        <w:t xml:space="preserve"> </w:t>
      </w:r>
      <w:r>
        <w:rPr>
          <w:color w:val="5E5D5E"/>
          <w:spacing w:val="-1"/>
        </w:rPr>
        <w:t>provides</w:t>
      </w:r>
      <w:r>
        <w:rPr>
          <w:color w:val="5E5D5E"/>
          <w:spacing w:val="22"/>
        </w:rPr>
        <w:t xml:space="preserve"> </w:t>
      </w:r>
      <w:r>
        <w:rPr>
          <w:color w:val="5E5D5E"/>
          <w:spacing w:val="-1"/>
        </w:rPr>
        <w:t>information</w:t>
      </w:r>
      <w:r>
        <w:rPr>
          <w:color w:val="5E5D5E"/>
          <w:spacing w:val="21"/>
        </w:rPr>
        <w:t xml:space="preserve"> </w:t>
      </w:r>
      <w:r>
        <w:rPr>
          <w:color w:val="5E5D5E"/>
          <w:spacing w:val="-1"/>
        </w:rPr>
        <w:t>about</w:t>
      </w:r>
      <w:r>
        <w:rPr>
          <w:color w:val="5E5D5E"/>
          <w:spacing w:val="22"/>
        </w:rPr>
        <w:t xml:space="preserve"> </w:t>
      </w:r>
      <w:r>
        <w:rPr>
          <w:color w:val="5E5D5E"/>
          <w:spacing w:val="-1"/>
        </w:rPr>
        <w:t>licences,</w:t>
      </w:r>
      <w:r>
        <w:rPr>
          <w:color w:val="5E5D5E"/>
          <w:spacing w:val="21"/>
        </w:rPr>
        <w:t xml:space="preserve"> </w:t>
      </w:r>
      <w:r>
        <w:rPr>
          <w:color w:val="5E5D5E"/>
          <w:spacing w:val="-1"/>
        </w:rPr>
        <w:t>permits,</w:t>
      </w:r>
      <w:r>
        <w:rPr>
          <w:color w:val="5E5D5E"/>
          <w:spacing w:val="21"/>
        </w:rPr>
        <w:t xml:space="preserve"> </w:t>
      </w:r>
      <w:r>
        <w:rPr>
          <w:color w:val="5E5D5E"/>
          <w:spacing w:val="-1"/>
        </w:rPr>
        <w:t>approvals,</w:t>
      </w:r>
      <w:r>
        <w:rPr>
          <w:color w:val="5E5D5E"/>
          <w:spacing w:val="22"/>
        </w:rPr>
        <w:t xml:space="preserve"> </w:t>
      </w:r>
      <w:r>
        <w:rPr>
          <w:color w:val="5E5D5E"/>
        </w:rPr>
        <w:t>registrations,</w:t>
      </w:r>
      <w:r>
        <w:rPr>
          <w:color w:val="5E5D5E"/>
          <w:spacing w:val="21"/>
        </w:rPr>
        <w:t xml:space="preserve"> </w:t>
      </w:r>
      <w:r>
        <w:rPr>
          <w:color w:val="5E5D5E"/>
        </w:rPr>
        <w:t>codes</w:t>
      </w:r>
      <w:r>
        <w:rPr>
          <w:color w:val="5E5D5E"/>
          <w:spacing w:val="27"/>
        </w:rPr>
        <w:t xml:space="preserve"> </w:t>
      </w:r>
      <w:r>
        <w:rPr>
          <w:color w:val="5E5D5E"/>
          <w:spacing w:val="-1"/>
        </w:rPr>
        <w:t>of</w:t>
      </w:r>
      <w:r>
        <w:rPr>
          <w:color w:val="5E5D5E"/>
          <w:spacing w:val="11"/>
        </w:rPr>
        <w:t xml:space="preserve"> </w:t>
      </w:r>
      <w:r>
        <w:rPr>
          <w:color w:val="5E5D5E"/>
          <w:spacing w:val="-1"/>
        </w:rPr>
        <w:t>practice,</w:t>
      </w:r>
      <w:r>
        <w:rPr>
          <w:color w:val="5E5D5E"/>
          <w:spacing w:val="13"/>
        </w:rPr>
        <w:t xml:space="preserve"> </w:t>
      </w:r>
      <w:r>
        <w:rPr>
          <w:color w:val="5E5D5E"/>
        </w:rPr>
        <w:t>standards</w:t>
      </w:r>
      <w:r>
        <w:rPr>
          <w:color w:val="5E5D5E"/>
          <w:spacing w:val="11"/>
        </w:rPr>
        <w:t xml:space="preserve"> </w:t>
      </w:r>
      <w:r>
        <w:rPr>
          <w:color w:val="5E5D5E"/>
          <w:spacing w:val="-1"/>
        </w:rPr>
        <w:t>and</w:t>
      </w:r>
      <w:r>
        <w:rPr>
          <w:color w:val="5E5D5E"/>
          <w:spacing w:val="12"/>
        </w:rPr>
        <w:t xml:space="preserve"> </w:t>
      </w:r>
      <w:r>
        <w:rPr>
          <w:color w:val="5E5D5E"/>
          <w:spacing w:val="-1"/>
        </w:rPr>
        <w:t>guidelines.</w:t>
      </w:r>
      <w:r>
        <w:rPr>
          <w:color w:val="5E5D5E"/>
          <w:spacing w:val="13"/>
        </w:rPr>
        <w:t xml:space="preserve"> </w:t>
      </w:r>
      <w:r>
        <w:rPr>
          <w:color w:val="5E5D5E"/>
        </w:rPr>
        <w:t>From</w:t>
      </w:r>
      <w:r>
        <w:rPr>
          <w:color w:val="5E5D5E"/>
          <w:spacing w:val="11"/>
        </w:rPr>
        <w:t xml:space="preserve"> </w:t>
      </w:r>
      <w:r>
        <w:rPr>
          <w:color w:val="5E5D5E"/>
        </w:rPr>
        <w:t>this,</w:t>
      </w:r>
      <w:r>
        <w:rPr>
          <w:color w:val="5E5D5E"/>
          <w:spacing w:val="12"/>
        </w:rPr>
        <w:t xml:space="preserve"> </w:t>
      </w:r>
      <w:r>
        <w:rPr>
          <w:color w:val="5E5D5E"/>
        </w:rPr>
        <w:t>the</w:t>
      </w:r>
      <w:r>
        <w:rPr>
          <w:color w:val="5E5D5E"/>
          <w:spacing w:val="11"/>
        </w:rPr>
        <w:t xml:space="preserve"> </w:t>
      </w:r>
      <w:r>
        <w:rPr>
          <w:color w:val="5E5D5E"/>
          <w:spacing w:val="-1"/>
        </w:rPr>
        <w:t>end</w:t>
      </w:r>
      <w:r>
        <w:rPr>
          <w:color w:val="5E5D5E"/>
          <w:spacing w:val="12"/>
        </w:rPr>
        <w:t xml:space="preserve"> </w:t>
      </w:r>
      <w:r>
        <w:rPr>
          <w:color w:val="5E5D5E"/>
          <w:spacing w:val="-1"/>
        </w:rPr>
        <w:t>user</w:t>
      </w:r>
      <w:r>
        <w:rPr>
          <w:color w:val="5E5D5E"/>
          <w:spacing w:val="12"/>
        </w:rPr>
        <w:t xml:space="preserve"> </w:t>
      </w:r>
      <w:r>
        <w:rPr>
          <w:color w:val="5E5D5E"/>
        </w:rPr>
        <w:t>can</w:t>
      </w:r>
      <w:r>
        <w:rPr>
          <w:color w:val="5E5D5E"/>
          <w:spacing w:val="11"/>
        </w:rPr>
        <w:t xml:space="preserve"> </w:t>
      </w:r>
      <w:r>
        <w:rPr>
          <w:color w:val="5E5D5E"/>
        </w:rPr>
        <w:t>create</w:t>
      </w:r>
      <w:r>
        <w:rPr>
          <w:color w:val="5E5D5E"/>
          <w:spacing w:val="12"/>
        </w:rPr>
        <w:t xml:space="preserve"> </w:t>
      </w:r>
      <w:r>
        <w:rPr>
          <w:color w:val="5E5D5E"/>
        </w:rPr>
        <w:t>a</w:t>
      </w:r>
      <w:r>
        <w:rPr>
          <w:color w:val="5E5D5E"/>
          <w:spacing w:val="12"/>
        </w:rPr>
        <w:t xml:space="preserve"> </w:t>
      </w:r>
      <w:r>
        <w:rPr>
          <w:color w:val="5E5D5E"/>
          <w:spacing w:val="-1"/>
        </w:rPr>
        <w:t>personalised</w:t>
      </w:r>
      <w:r>
        <w:rPr>
          <w:color w:val="5E5D5E"/>
          <w:spacing w:val="26"/>
        </w:rPr>
        <w:t xml:space="preserve"> </w:t>
      </w:r>
      <w:r>
        <w:rPr>
          <w:color w:val="5E5D5E"/>
        </w:rPr>
        <w:t>report</w:t>
      </w:r>
      <w:r>
        <w:rPr>
          <w:color w:val="5E5D5E"/>
          <w:spacing w:val="-1"/>
        </w:rPr>
        <w:t xml:space="preserve"> </w:t>
      </w:r>
      <w:r>
        <w:rPr>
          <w:color w:val="5E5D5E"/>
        </w:rPr>
        <w:t>containing:</w:t>
      </w:r>
    </w:p>
    <w:p w:rsidR="002F76B6" w:rsidRDefault="00F32A52">
      <w:pPr>
        <w:pStyle w:val="BodyText"/>
        <w:numPr>
          <w:ilvl w:val="0"/>
          <w:numId w:val="14"/>
        </w:numPr>
        <w:tabs>
          <w:tab w:val="left" w:pos="401"/>
        </w:tabs>
        <w:spacing w:before="57" w:line="271" w:lineRule="auto"/>
        <w:ind w:right="871" w:hanging="283"/>
      </w:pPr>
      <w:r>
        <w:rPr>
          <w:color w:val="5E5D5E"/>
        </w:rPr>
        <w:t>a</w:t>
      </w:r>
      <w:r>
        <w:rPr>
          <w:color w:val="5E5D5E"/>
          <w:spacing w:val="1"/>
        </w:rPr>
        <w:t xml:space="preserve"> </w:t>
      </w:r>
      <w:r>
        <w:rPr>
          <w:color w:val="5E5D5E"/>
        </w:rPr>
        <w:t>summary</w:t>
      </w:r>
      <w:r>
        <w:rPr>
          <w:color w:val="5E5D5E"/>
          <w:spacing w:val="1"/>
        </w:rPr>
        <w:t xml:space="preserve"> </w:t>
      </w:r>
      <w:r>
        <w:rPr>
          <w:color w:val="5E5D5E"/>
          <w:spacing w:val="-1"/>
        </w:rPr>
        <w:t>of</w:t>
      </w:r>
      <w:r>
        <w:rPr>
          <w:color w:val="5E5D5E"/>
          <w:spacing w:val="1"/>
        </w:rPr>
        <w:t xml:space="preserve"> </w:t>
      </w:r>
      <w:r>
        <w:rPr>
          <w:color w:val="5E5D5E"/>
        </w:rPr>
        <w:t>State,</w:t>
      </w:r>
      <w:r>
        <w:rPr>
          <w:color w:val="5E5D5E"/>
          <w:spacing w:val="-2"/>
        </w:rPr>
        <w:t xml:space="preserve"> </w:t>
      </w:r>
      <w:r>
        <w:rPr>
          <w:color w:val="5E5D5E"/>
          <w:spacing w:val="-6"/>
        </w:rPr>
        <w:t>T</w:t>
      </w:r>
      <w:r>
        <w:rPr>
          <w:color w:val="5E5D5E"/>
          <w:spacing w:val="-5"/>
        </w:rPr>
        <w:t>erritory</w:t>
      </w:r>
      <w:r>
        <w:rPr>
          <w:color w:val="5E5D5E"/>
          <w:spacing w:val="-6"/>
        </w:rPr>
        <w:t>,</w:t>
      </w:r>
      <w:r>
        <w:rPr>
          <w:color w:val="5E5D5E"/>
          <w:spacing w:val="1"/>
        </w:rPr>
        <w:t xml:space="preserve"> </w:t>
      </w:r>
      <w:r>
        <w:rPr>
          <w:color w:val="5E5D5E"/>
          <w:spacing w:val="-1"/>
        </w:rPr>
        <w:t>Local</w:t>
      </w:r>
      <w:r>
        <w:rPr>
          <w:color w:val="5E5D5E"/>
          <w:spacing w:val="1"/>
        </w:rPr>
        <w:t xml:space="preserve"> </w:t>
      </w:r>
      <w:r>
        <w:rPr>
          <w:color w:val="5E5D5E"/>
          <w:spacing w:val="-1"/>
        </w:rPr>
        <w:t>and</w:t>
      </w:r>
      <w:r>
        <w:rPr>
          <w:color w:val="5E5D5E"/>
          <w:spacing w:val="-9"/>
        </w:rPr>
        <w:t xml:space="preserve"> </w:t>
      </w:r>
      <w:r>
        <w:rPr>
          <w:color w:val="5E5D5E"/>
        </w:rPr>
        <w:t>Australian</w:t>
      </w:r>
      <w:r>
        <w:rPr>
          <w:color w:val="5E5D5E"/>
          <w:spacing w:val="1"/>
        </w:rPr>
        <w:t xml:space="preserve"> </w:t>
      </w:r>
      <w:r>
        <w:rPr>
          <w:color w:val="5E5D5E"/>
          <w:spacing w:val="-1"/>
        </w:rPr>
        <w:t>government</w:t>
      </w:r>
      <w:r>
        <w:rPr>
          <w:color w:val="5E5D5E"/>
          <w:spacing w:val="2"/>
        </w:rPr>
        <w:t xml:space="preserve"> </w:t>
      </w:r>
      <w:r>
        <w:rPr>
          <w:color w:val="5E5D5E"/>
          <w:spacing w:val="-1"/>
        </w:rPr>
        <w:t>licensing</w:t>
      </w:r>
      <w:r>
        <w:rPr>
          <w:color w:val="5E5D5E"/>
          <w:spacing w:val="1"/>
        </w:rPr>
        <w:t xml:space="preserve"> </w:t>
      </w:r>
      <w:r>
        <w:rPr>
          <w:color w:val="5E5D5E"/>
        </w:rPr>
        <w:t>requirements</w:t>
      </w:r>
      <w:r>
        <w:rPr>
          <w:color w:val="5E5D5E"/>
          <w:spacing w:val="21"/>
        </w:rPr>
        <w:t xml:space="preserve"> </w:t>
      </w:r>
      <w:r>
        <w:rPr>
          <w:color w:val="5E5D5E"/>
        </w:rPr>
        <w:t>relevant</w:t>
      </w:r>
      <w:r>
        <w:rPr>
          <w:color w:val="5E5D5E"/>
          <w:spacing w:val="-2"/>
        </w:rPr>
        <w:t xml:space="preserve"> </w:t>
      </w:r>
      <w:r>
        <w:rPr>
          <w:color w:val="5E5D5E"/>
        </w:rPr>
        <w:t>to</w:t>
      </w:r>
      <w:r>
        <w:rPr>
          <w:color w:val="5E5D5E"/>
          <w:spacing w:val="-2"/>
        </w:rPr>
        <w:t xml:space="preserve"> </w:t>
      </w:r>
      <w:r>
        <w:rPr>
          <w:color w:val="5E5D5E"/>
        </w:rPr>
        <w:t>their</w:t>
      </w:r>
      <w:r>
        <w:rPr>
          <w:color w:val="5E5D5E"/>
          <w:spacing w:val="-1"/>
        </w:rPr>
        <w:t xml:space="preserve"> business</w:t>
      </w:r>
    </w:p>
    <w:p w:rsidR="002F76B6" w:rsidRDefault="00F32A52">
      <w:pPr>
        <w:pStyle w:val="BodyText"/>
        <w:numPr>
          <w:ilvl w:val="0"/>
          <w:numId w:val="14"/>
        </w:numPr>
        <w:tabs>
          <w:tab w:val="left" w:pos="401"/>
        </w:tabs>
        <w:spacing w:before="57"/>
        <w:ind w:hanging="283"/>
        <w:jc w:val="both"/>
      </w:pPr>
      <w:r>
        <w:rPr>
          <w:color w:val="5E5D5E"/>
          <w:spacing w:val="-1"/>
        </w:rPr>
        <w:t>information about licence</w:t>
      </w:r>
      <w:r>
        <w:rPr>
          <w:color w:val="5E5D5E"/>
        </w:rPr>
        <w:t xml:space="preserve"> fees,</w:t>
      </w:r>
      <w:r>
        <w:rPr>
          <w:color w:val="5E5D5E"/>
          <w:spacing w:val="-2"/>
        </w:rPr>
        <w:t xml:space="preserve"> </w:t>
      </w:r>
      <w:r>
        <w:rPr>
          <w:color w:val="5E5D5E"/>
          <w:spacing w:val="-1"/>
        </w:rPr>
        <w:t xml:space="preserve">how </w:t>
      </w:r>
      <w:r>
        <w:rPr>
          <w:color w:val="5E5D5E"/>
        </w:rPr>
        <w:t>to</w:t>
      </w:r>
      <w:r>
        <w:rPr>
          <w:color w:val="5E5D5E"/>
          <w:spacing w:val="-1"/>
        </w:rPr>
        <w:t xml:space="preserve"> </w:t>
      </w:r>
      <w:r>
        <w:rPr>
          <w:color w:val="5E5D5E"/>
          <w:spacing w:val="-4"/>
        </w:rPr>
        <w:t>apply</w:t>
      </w:r>
      <w:r>
        <w:rPr>
          <w:color w:val="5E5D5E"/>
          <w:spacing w:val="-5"/>
        </w:rPr>
        <w:t>,</w:t>
      </w:r>
      <w:r>
        <w:rPr>
          <w:color w:val="5E5D5E"/>
          <w:spacing w:val="-1"/>
        </w:rPr>
        <w:t xml:space="preserve"> periods of</w:t>
      </w:r>
      <w:r>
        <w:rPr>
          <w:color w:val="5E5D5E"/>
        </w:rPr>
        <w:t xml:space="preserve"> cover</w:t>
      </w:r>
      <w:r>
        <w:rPr>
          <w:color w:val="5E5D5E"/>
          <w:spacing w:val="-2"/>
        </w:rPr>
        <w:t xml:space="preserve"> </w:t>
      </w:r>
      <w:r>
        <w:rPr>
          <w:color w:val="5E5D5E"/>
          <w:spacing w:val="-1"/>
        </w:rPr>
        <w:t xml:space="preserve">and </w:t>
      </w:r>
      <w:r>
        <w:rPr>
          <w:color w:val="5E5D5E"/>
        </w:rPr>
        <w:t>renewals</w:t>
      </w:r>
    </w:p>
    <w:p w:rsidR="002F76B6" w:rsidRDefault="00F32A52">
      <w:pPr>
        <w:pStyle w:val="BodyText"/>
        <w:numPr>
          <w:ilvl w:val="0"/>
          <w:numId w:val="14"/>
        </w:numPr>
        <w:tabs>
          <w:tab w:val="left" w:pos="401"/>
        </w:tabs>
        <w:spacing w:before="86"/>
        <w:ind w:hanging="283"/>
        <w:jc w:val="both"/>
      </w:pPr>
      <w:r>
        <w:rPr>
          <w:color w:val="5E5D5E"/>
          <w:spacing w:val="-1"/>
        </w:rPr>
        <w:t xml:space="preserve">how </w:t>
      </w:r>
      <w:r>
        <w:rPr>
          <w:color w:val="5E5D5E"/>
        </w:rPr>
        <w:t>to</w:t>
      </w:r>
      <w:r>
        <w:rPr>
          <w:color w:val="5E5D5E"/>
          <w:spacing w:val="-1"/>
        </w:rPr>
        <w:t xml:space="preserve"> access</w:t>
      </w:r>
      <w:r>
        <w:rPr>
          <w:color w:val="5E5D5E"/>
        </w:rPr>
        <w:t xml:space="preserve"> </w:t>
      </w:r>
      <w:r>
        <w:rPr>
          <w:color w:val="5E5D5E"/>
          <w:spacing w:val="-1"/>
        </w:rPr>
        <w:t>application and</w:t>
      </w:r>
      <w:r>
        <w:rPr>
          <w:color w:val="5E5D5E"/>
        </w:rPr>
        <w:t xml:space="preserve"> renewal</w:t>
      </w:r>
      <w:r>
        <w:rPr>
          <w:color w:val="5E5D5E"/>
          <w:spacing w:val="-1"/>
        </w:rPr>
        <w:t xml:space="preserve"> </w:t>
      </w:r>
      <w:r>
        <w:rPr>
          <w:color w:val="5E5D5E"/>
        </w:rPr>
        <w:t>forms</w:t>
      </w:r>
    </w:p>
    <w:p w:rsidR="002F76B6" w:rsidRDefault="00F32A52">
      <w:pPr>
        <w:pStyle w:val="BodyText"/>
        <w:numPr>
          <w:ilvl w:val="0"/>
          <w:numId w:val="14"/>
        </w:numPr>
        <w:tabs>
          <w:tab w:val="left" w:pos="401"/>
        </w:tabs>
        <w:spacing w:before="86"/>
        <w:ind w:hanging="283"/>
        <w:jc w:val="both"/>
      </w:pPr>
      <w:r>
        <w:rPr>
          <w:color w:val="5E5D5E"/>
          <w:spacing w:val="-1"/>
        </w:rPr>
        <w:t xml:space="preserve">where </w:t>
      </w:r>
      <w:r>
        <w:rPr>
          <w:color w:val="5E5D5E"/>
        </w:rPr>
        <w:t>to</w:t>
      </w:r>
      <w:r>
        <w:rPr>
          <w:color w:val="5E5D5E"/>
          <w:spacing w:val="-2"/>
        </w:rPr>
        <w:t xml:space="preserve"> </w:t>
      </w:r>
      <w:r>
        <w:rPr>
          <w:color w:val="5E5D5E"/>
          <w:spacing w:val="-1"/>
        </w:rPr>
        <w:t>go</w:t>
      </w:r>
      <w:r>
        <w:rPr>
          <w:color w:val="5E5D5E"/>
        </w:rPr>
        <w:t xml:space="preserve"> for</w:t>
      </w:r>
      <w:r>
        <w:rPr>
          <w:color w:val="5E5D5E"/>
          <w:spacing w:val="-2"/>
        </w:rPr>
        <w:t xml:space="preserve"> </w:t>
      </w:r>
      <w:r>
        <w:rPr>
          <w:color w:val="5E5D5E"/>
        </w:rPr>
        <w:t>more</w:t>
      </w:r>
      <w:r>
        <w:rPr>
          <w:color w:val="5E5D5E"/>
          <w:spacing w:val="-1"/>
        </w:rPr>
        <w:t xml:space="preserve"> help and</w:t>
      </w:r>
      <w:r>
        <w:rPr>
          <w:color w:val="5E5D5E"/>
        </w:rPr>
        <w:t xml:space="preserve"> </w:t>
      </w:r>
      <w:r>
        <w:rPr>
          <w:color w:val="5E5D5E"/>
          <w:spacing w:val="-1"/>
        </w:rPr>
        <w:t>information</w:t>
      </w:r>
    </w:p>
    <w:p w:rsidR="002F76B6" w:rsidRDefault="002F76B6">
      <w:pPr>
        <w:spacing w:line="200" w:lineRule="exact"/>
        <w:rPr>
          <w:sz w:val="20"/>
          <w:szCs w:val="20"/>
        </w:rPr>
      </w:pPr>
    </w:p>
    <w:p w:rsidR="002F76B6" w:rsidRDefault="00F32A52">
      <w:pPr>
        <w:pStyle w:val="BodyText"/>
        <w:spacing w:before="0" w:line="271" w:lineRule="auto"/>
        <w:ind w:right="871"/>
        <w:jc w:val="both"/>
        <w:rPr>
          <w:rFonts w:cs="Arial"/>
          <w:sz w:val="11"/>
          <w:szCs w:val="11"/>
        </w:rPr>
      </w:pPr>
      <w:r>
        <w:rPr>
          <w:color w:val="5E5D5E"/>
        </w:rPr>
        <w:t>Box</w:t>
      </w:r>
      <w:r>
        <w:rPr>
          <w:color w:val="5E5D5E"/>
          <w:spacing w:val="40"/>
        </w:rPr>
        <w:t xml:space="preserve"> </w:t>
      </w:r>
      <w:r>
        <w:rPr>
          <w:color w:val="5E5D5E"/>
          <w:spacing w:val="-1"/>
        </w:rPr>
        <w:t>3.3</w:t>
      </w:r>
      <w:r>
        <w:rPr>
          <w:color w:val="5E5D5E"/>
          <w:spacing w:val="40"/>
        </w:rPr>
        <w:t xml:space="preserve"> </w:t>
      </w:r>
      <w:r>
        <w:rPr>
          <w:color w:val="5E5D5E"/>
          <w:spacing w:val="-1"/>
        </w:rPr>
        <w:t>demonstrates</w:t>
      </w:r>
      <w:r>
        <w:rPr>
          <w:color w:val="5E5D5E"/>
          <w:spacing w:val="40"/>
        </w:rPr>
        <w:t xml:space="preserve"> </w:t>
      </w:r>
      <w:r>
        <w:rPr>
          <w:color w:val="5E5D5E"/>
          <w:spacing w:val="-1"/>
        </w:rPr>
        <w:t>how</w:t>
      </w:r>
      <w:r>
        <w:rPr>
          <w:color w:val="5E5D5E"/>
          <w:spacing w:val="40"/>
        </w:rPr>
        <w:t xml:space="preserve"> </w:t>
      </w:r>
      <w:r>
        <w:rPr>
          <w:color w:val="5E5D5E"/>
          <w:spacing w:val="-1"/>
        </w:rPr>
        <w:t>an</w:t>
      </w:r>
      <w:r>
        <w:rPr>
          <w:color w:val="5E5D5E"/>
          <w:spacing w:val="40"/>
        </w:rPr>
        <w:t xml:space="preserve"> </w:t>
      </w:r>
      <w:r>
        <w:rPr>
          <w:color w:val="5E5D5E"/>
          <w:spacing w:val="-1"/>
        </w:rPr>
        <w:t>entrepreneur</w:t>
      </w:r>
      <w:r>
        <w:rPr>
          <w:color w:val="5E5D5E"/>
          <w:spacing w:val="41"/>
        </w:rPr>
        <w:t xml:space="preserve"> </w:t>
      </w:r>
      <w:r>
        <w:rPr>
          <w:color w:val="5E5D5E"/>
        </w:rPr>
        <w:t>might</w:t>
      </w:r>
      <w:r>
        <w:rPr>
          <w:color w:val="5E5D5E"/>
          <w:spacing w:val="40"/>
        </w:rPr>
        <w:t xml:space="preserve"> </w:t>
      </w:r>
      <w:r>
        <w:rPr>
          <w:color w:val="5E5D5E"/>
          <w:spacing w:val="-1"/>
        </w:rPr>
        <w:t>use</w:t>
      </w:r>
      <w:r>
        <w:rPr>
          <w:color w:val="5E5D5E"/>
          <w:spacing w:val="40"/>
        </w:rPr>
        <w:t xml:space="preserve"> </w:t>
      </w:r>
      <w:r>
        <w:rPr>
          <w:color w:val="5E5D5E"/>
        </w:rPr>
        <w:t>the</w:t>
      </w:r>
      <w:r>
        <w:rPr>
          <w:color w:val="5E5D5E"/>
          <w:spacing w:val="29"/>
        </w:rPr>
        <w:t xml:space="preserve"> </w:t>
      </w:r>
      <w:r>
        <w:rPr>
          <w:color w:val="5E5D5E"/>
        </w:rPr>
        <w:t>ABLIS</w:t>
      </w:r>
      <w:r>
        <w:rPr>
          <w:color w:val="5E5D5E"/>
          <w:spacing w:val="40"/>
        </w:rPr>
        <w:t xml:space="preserve"> </w:t>
      </w:r>
      <w:r>
        <w:rPr>
          <w:color w:val="5E5D5E"/>
        </w:rPr>
        <w:t>to</w:t>
      </w:r>
      <w:r>
        <w:rPr>
          <w:color w:val="5E5D5E"/>
          <w:spacing w:val="40"/>
        </w:rPr>
        <w:t xml:space="preserve"> </w:t>
      </w:r>
      <w:r>
        <w:rPr>
          <w:color w:val="5E5D5E"/>
          <w:spacing w:val="-1"/>
        </w:rPr>
        <w:t>identify</w:t>
      </w:r>
      <w:r>
        <w:rPr>
          <w:color w:val="5E5D5E"/>
          <w:spacing w:val="40"/>
        </w:rPr>
        <w:t xml:space="preserve"> </w:t>
      </w:r>
      <w:r>
        <w:rPr>
          <w:color w:val="5E5D5E"/>
        </w:rPr>
        <w:t>the</w:t>
      </w:r>
      <w:r>
        <w:rPr>
          <w:color w:val="5E5D5E"/>
          <w:spacing w:val="40"/>
        </w:rPr>
        <w:t xml:space="preserve"> </w:t>
      </w:r>
      <w:r>
        <w:rPr>
          <w:color w:val="5E5D5E"/>
        </w:rPr>
        <w:t>core</w:t>
      </w:r>
      <w:r>
        <w:rPr>
          <w:color w:val="5E5D5E"/>
          <w:spacing w:val="28"/>
        </w:rPr>
        <w:t xml:space="preserve"> </w:t>
      </w:r>
      <w:r>
        <w:rPr>
          <w:color w:val="5E5D5E"/>
        </w:rPr>
        <w:t>regulatory</w:t>
      </w:r>
      <w:r>
        <w:rPr>
          <w:color w:val="5E5D5E"/>
          <w:spacing w:val="6"/>
        </w:rPr>
        <w:t xml:space="preserve"> </w:t>
      </w:r>
      <w:r>
        <w:rPr>
          <w:color w:val="5E5D5E"/>
          <w:spacing w:val="-1"/>
        </w:rPr>
        <w:t>obligations</w:t>
      </w:r>
      <w:r>
        <w:rPr>
          <w:color w:val="5E5D5E"/>
          <w:spacing w:val="8"/>
        </w:rPr>
        <w:t xml:space="preserve"> </w:t>
      </w:r>
      <w:r>
        <w:rPr>
          <w:color w:val="5E5D5E"/>
        </w:rPr>
        <w:t>faced</w:t>
      </w:r>
      <w:r>
        <w:rPr>
          <w:color w:val="5E5D5E"/>
          <w:spacing w:val="6"/>
        </w:rPr>
        <w:t xml:space="preserve"> </w:t>
      </w:r>
      <w:r>
        <w:rPr>
          <w:color w:val="5E5D5E"/>
          <w:spacing w:val="-1"/>
        </w:rPr>
        <w:t>by</w:t>
      </w:r>
      <w:r>
        <w:rPr>
          <w:color w:val="5E5D5E"/>
          <w:spacing w:val="7"/>
        </w:rPr>
        <w:t xml:space="preserve"> </w:t>
      </w:r>
      <w:r>
        <w:rPr>
          <w:color w:val="5E5D5E"/>
        </w:rPr>
        <w:t>a</w:t>
      </w:r>
      <w:r>
        <w:rPr>
          <w:color w:val="5E5D5E"/>
          <w:spacing w:val="7"/>
        </w:rPr>
        <w:t xml:space="preserve"> </w:t>
      </w:r>
      <w:r>
        <w:rPr>
          <w:color w:val="5E5D5E"/>
          <w:spacing w:val="-1"/>
        </w:rPr>
        <w:t>business</w:t>
      </w:r>
      <w:r>
        <w:rPr>
          <w:color w:val="5E5D5E"/>
          <w:spacing w:val="7"/>
        </w:rPr>
        <w:t xml:space="preserve"> </w:t>
      </w:r>
      <w:r>
        <w:rPr>
          <w:color w:val="5E5D5E"/>
        </w:rPr>
        <w:t>that</w:t>
      </w:r>
      <w:r>
        <w:rPr>
          <w:color w:val="5E5D5E"/>
          <w:spacing w:val="7"/>
        </w:rPr>
        <w:t xml:space="preserve"> </w:t>
      </w:r>
      <w:r>
        <w:rPr>
          <w:color w:val="5E5D5E"/>
        </w:rPr>
        <w:t>they’re</w:t>
      </w:r>
      <w:r>
        <w:rPr>
          <w:color w:val="5E5D5E"/>
          <w:spacing w:val="7"/>
        </w:rPr>
        <w:t xml:space="preserve"> </w:t>
      </w:r>
      <w:r>
        <w:rPr>
          <w:color w:val="5E5D5E"/>
          <w:spacing w:val="-1"/>
        </w:rPr>
        <w:t>looking</w:t>
      </w:r>
      <w:r>
        <w:rPr>
          <w:color w:val="5E5D5E"/>
          <w:spacing w:val="7"/>
        </w:rPr>
        <w:t xml:space="preserve"> </w:t>
      </w:r>
      <w:r>
        <w:rPr>
          <w:color w:val="5E5D5E"/>
        </w:rPr>
        <w:t>to</w:t>
      </w:r>
      <w:r>
        <w:rPr>
          <w:color w:val="5E5D5E"/>
          <w:spacing w:val="7"/>
        </w:rPr>
        <w:t xml:space="preserve"> </w:t>
      </w:r>
      <w:r>
        <w:rPr>
          <w:color w:val="5E5D5E"/>
          <w:spacing w:val="-1"/>
        </w:rPr>
        <w:t>initiate.</w:t>
      </w:r>
      <w:r>
        <w:rPr>
          <w:color w:val="5E5D5E"/>
          <w:spacing w:val="8"/>
        </w:rPr>
        <w:t xml:space="preserve"> </w:t>
      </w:r>
      <w:r>
        <w:rPr>
          <w:color w:val="5E5D5E"/>
        </w:rPr>
        <w:t>For</w:t>
      </w:r>
      <w:r>
        <w:rPr>
          <w:color w:val="5E5D5E"/>
          <w:spacing w:val="6"/>
        </w:rPr>
        <w:t xml:space="preserve"> </w:t>
      </w:r>
      <w:r>
        <w:rPr>
          <w:color w:val="5E5D5E"/>
        </w:rPr>
        <w:t>the</w:t>
      </w:r>
      <w:r>
        <w:rPr>
          <w:color w:val="5E5D5E"/>
          <w:spacing w:val="7"/>
        </w:rPr>
        <w:t xml:space="preserve"> </w:t>
      </w:r>
      <w:r>
        <w:rPr>
          <w:color w:val="5E5D5E"/>
          <w:spacing w:val="-1"/>
        </w:rPr>
        <w:t>purpose</w:t>
      </w:r>
      <w:r>
        <w:rPr>
          <w:color w:val="5E5D5E"/>
          <w:spacing w:val="25"/>
        </w:rPr>
        <w:t xml:space="preserve"> </w:t>
      </w:r>
      <w:r>
        <w:rPr>
          <w:rFonts w:cs="Arial"/>
          <w:color w:val="5E5D5E"/>
        </w:rPr>
        <w:t>of</w:t>
      </w:r>
      <w:r>
        <w:rPr>
          <w:rFonts w:cs="Arial"/>
          <w:color w:val="5E5D5E"/>
          <w:spacing w:val="1"/>
        </w:rPr>
        <w:t xml:space="preserve"> </w:t>
      </w:r>
      <w:r>
        <w:rPr>
          <w:rFonts w:cs="Arial"/>
          <w:color w:val="5E5D5E"/>
        </w:rPr>
        <w:t>this</w:t>
      </w:r>
      <w:r>
        <w:rPr>
          <w:rFonts w:cs="Arial"/>
          <w:color w:val="5E5D5E"/>
          <w:spacing w:val="1"/>
        </w:rPr>
        <w:t xml:space="preserve"> </w:t>
      </w:r>
      <w:r>
        <w:rPr>
          <w:rFonts w:cs="Arial"/>
          <w:color w:val="5E5D5E"/>
        </w:rPr>
        <w:t>hypothetical</w:t>
      </w:r>
      <w:r>
        <w:rPr>
          <w:rFonts w:cs="Arial"/>
          <w:color w:val="5E5D5E"/>
          <w:spacing w:val="1"/>
        </w:rPr>
        <w:t xml:space="preserve"> </w:t>
      </w:r>
      <w:r>
        <w:rPr>
          <w:rFonts w:cs="Arial"/>
          <w:color w:val="5E5D5E"/>
        </w:rPr>
        <w:t>case</w:t>
      </w:r>
      <w:r>
        <w:rPr>
          <w:rFonts w:cs="Arial"/>
          <w:color w:val="5E5D5E"/>
          <w:spacing w:val="1"/>
        </w:rPr>
        <w:t xml:space="preserve"> </w:t>
      </w:r>
      <w:r>
        <w:rPr>
          <w:rFonts w:cs="Arial"/>
          <w:color w:val="5E5D5E"/>
          <w:spacing w:val="-3"/>
        </w:rPr>
        <w:t>study,</w:t>
      </w:r>
      <w:r>
        <w:rPr>
          <w:rFonts w:cs="Arial"/>
          <w:color w:val="5E5D5E"/>
          <w:spacing w:val="1"/>
        </w:rPr>
        <w:t xml:space="preserve"> </w:t>
      </w:r>
      <w:r>
        <w:rPr>
          <w:rFonts w:cs="Arial"/>
          <w:color w:val="5E5D5E"/>
        </w:rPr>
        <w:t>the</w:t>
      </w:r>
      <w:r>
        <w:rPr>
          <w:rFonts w:cs="Arial"/>
          <w:color w:val="5E5D5E"/>
          <w:spacing w:val="1"/>
        </w:rPr>
        <w:t xml:space="preserve"> </w:t>
      </w:r>
      <w:r>
        <w:rPr>
          <w:rFonts w:cs="Arial"/>
          <w:color w:val="5E5D5E"/>
        </w:rPr>
        <w:t>business</w:t>
      </w:r>
      <w:r>
        <w:rPr>
          <w:rFonts w:cs="Arial"/>
          <w:color w:val="5E5D5E"/>
          <w:spacing w:val="1"/>
        </w:rPr>
        <w:t xml:space="preserve"> </w:t>
      </w:r>
      <w:r>
        <w:rPr>
          <w:rFonts w:cs="Arial"/>
          <w:color w:val="5E5D5E"/>
        </w:rPr>
        <w:t>is</w:t>
      </w:r>
      <w:r>
        <w:rPr>
          <w:rFonts w:cs="Arial"/>
          <w:color w:val="5E5D5E"/>
          <w:spacing w:val="1"/>
        </w:rPr>
        <w:t xml:space="preserve"> </w:t>
      </w:r>
      <w:r>
        <w:rPr>
          <w:rFonts w:cs="Arial"/>
          <w:color w:val="5E5D5E"/>
        </w:rPr>
        <w:t>a</w:t>
      </w:r>
      <w:r>
        <w:rPr>
          <w:rFonts w:cs="Arial"/>
          <w:color w:val="5E5D5E"/>
          <w:spacing w:val="1"/>
        </w:rPr>
        <w:t xml:space="preserve"> </w:t>
      </w:r>
      <w:r>
        <w:rPr>
          <w:rFonts w:cs="Arial"/>
          <w:color w:val="5E5D5E"/>
        </w:rPr>
        <w:t>construction</w:t>
      </w:r>
      <w:r>
        <w:rPr>
          <w:rFonts w:cs="Arial"/>
          <w:color w:val="5E5D5E"/>
          <w:spacing w:val="1"/>
        </w:rPr>
        <w:t xml:space="preserve"> </w:t>
      </w:r>
      <w:r>
        <w:rPr>
          <w:rFonts w:cs="Arial"/>
          <w:color w:val="5E5D5E"/>
        </w:rPr>
        <w:t>firm</w:t>
      </w:r>
      <w:r>
        <w:rPr>
          <w:rFonts w:cs="Arial"/>
          <w:color w:val="5E5D5E"/>
          <w:spacing w:val="1"/>
        </w:rPr>
        <w:t xml:space="preserve"> </w:t>
      </w:r>
      <w:r>
        <w:rPr>
          <w:rFonts w:cs="Arial"/>
          <w:color w:val="5E5D5E"/>
        </w:rPr>
        <w:t>operating</w:t>
      </w:r>
      <w:r>
        <w:rPr>
          <w:rFonts w:cs="Arial"/>
          <w:color w:val="5E5D5E"/>
          <w:spacing w:val="2"/>
        </w:rPr>
        <w:t xml:space="preserve"> </w:t>
      </w:r>
      <w:r>
        <w:rPr>
          <w:rFonts w:cs="Arial"/>
          <w:color w:val="5E5D5E"/>
        </w:rPr>
        <w:t>in</w:t>
      </w:r>
      <w:r>
        <w:rPr>
          <w:rFonts w:cs="Arial"/>
          <w:color w:val="5E5D5E"/>
          <w:spacing w:val="1"/>
        </w:rPr>
        <w:t xml:space="preserve"> </w:t>
      </w:r>
      <w:r>
        <w:rPr>
          <w:rFonts w:cs="Arial"/>
          <w:color w:val="5E5D5E"/>
        </w:rPr>
        <w:t>New</w:t>
      </w:r>
      <w:r>
        <w:rPr>
          <w:rFonts w:cs="Arial"/>
          <w:color w:val="5E5D5E"/>
          <w:spacing w:val="1"/>
        </w:rPr>
        <w:t xml:space="preserve"> </w:t>
      </w:r>
      <w:r>
        <w:rPr>
          <w:rFonts w:cs="Arial"/>
          <w:color w:val="5E5D5E"/>
        </w:rPr>
        <w:t>South</w:t>
      </w:r>
      <w:r>
        <w:rPr>
          <w:rFonts w:cs="Arial"/>
          <w:color w:val="5E5D5E"/>
          <w:spacing w:val="23"/>
        </w:rPr>
        <w:t xml:space="preserve"> </w:t>
      </w:r>
      <w:r>
        <w:rPr>
          <w:rFonts w:cs="Arial"/>
          <w:color w:val="5E5D5E"/>
          <w:spacing w:val="-2"/>
        </w:rPr>
        <w:t>Wales.</w:t>
      </w:r>
      <w:r>
        <w:rPr>
          <w:rFonts w:cs="Arial"/>
          <w:color w:val="5E5D5E"/>
          <w:spacing w:val="29"/>
        </w:rPr>
        <w:t xml:space="preserve"> </w:t>
      </w:r>
      <w:r>
        <w:rPr>
          <w:rFonts w:cs="Arial"/>
          <w:color w:val="5E5D5E"/>
        </w:rPr>
        <w:t>This</w:t>
      </w:r>
      <w:r>
        <w:rPr>
          <w:rFonts w:cs="Arial"/>
          <w:color w:val="5E5D5E"/>
          <w:spacing w:val="33"/>
        </w:rPr>
        <w:t xml:space="preserve"> </w:t>
      </w:r>
      <w:r>
        <w:rPr>
          <w:rFonts w:cs="Arial"/>
          <w:color w:val="5E5D5E"/>
        </w:rPr>
        <w:t>example</w:t>
      </w:r>
      <w:r>
        <w:rPr>
          <w:rFonts w:cs="Arial"/>
          <w:color w:val="5E5D5E"/>
          <w:spacing w:val="32"/>
        </w:rPr>
        <w:t xml:space="preserve"> </w:t>
      </w:r>
      <w:r>
        <w:rPr>
          <w:rFonts w:cs="Arial"/>
          <w:color w:val="5E5D5E"/>
        </w:rPr>
        <w:t>is</w:t>
      </w:r>
      <w:r>
        <w:rPr>
          <w:rFonts w:cs="Arial"/>
          <w:color w:val="5E5D5E"/>
          <w:spacing w:val="33"/>
        </w:rPr>
        <w:t xml:space="preserve"> </w:t>
      </w:r>
      <w:r>
        <w:rPr>
          <w:rFonts w:cs="Arial"/>
          <w:color w:val="5E5D5E"/>
        </w:rPr>
        <w:t>chosen</w:t>
      </w:r>
      <w:r>
        <w:rPr>
          <w:rFonts w:cs="Arial"/>
          <w:color w:val="5E5D5E"/>
          <w:spacing w:val="33"/>
        </w:rPr>
        <w:t xml:space="preserve"> </w:t>
      </w:r>
      <w:r>
        <w:rPr>
          <w:rFonts w:cs="Arial"/>
          <w:color w:val="5E5D5E"/>
        </w:rPr>
        <w:t>as</w:t>
      </w:r>
      <w:r>
        <w:rPr>
          <w:rFonts w:cs="Arial"/>
          <w:color w:val="5E5D5E"/>
          <w:spacing w:val="32"/>
        </w:rPr>
        <w:t xml:space="preserve"> </w:t>
      </w:r>
      <w:r>
        <w:rPr>
          <w:rFonts w:cs="Arial"/>
          <w:color w:val="5E5D5E"/>
        </w:rPr>
        <w:t>it</w:t>
      </w:r>
      <w:r>
        <w:rPr>
          <w:rFonts w:cs="Arial"/>
          <w:color w:val="5E5D5E"/>
          <w:spacing w:val="33"/>
        </w:rPr>
        <w:t xml:space="preserve"> </w:t>
      </w:r>
      <w:r>
        <w:rPr>
          <w:rFonts w:cs="Arial"/>
          <w:color w:val="5E5D5E"/>
        </w:rPr>
        <w:t>reflects</w:t>
      </w:r>
      <w:r>
        <w:rPr>
          <w:rFonts w:cs="Arial"/>
          <w:color w:val="5E5D5E"/>
          <w:spacing w:val="32"/>
        </w:rPr>
        <w:t xml:space="preserve"> </w:t>
      </w:r>
      <w:r>
        <w:rPr>
          <w:rFonts w:cs="Arial"/>
          <w:color w:val="5E5D5E"/>
        </w:rPr>
        <w:t>the</w:t>
      </w:r>
      <w:r>
        <w:rPr>
          <w:rFonts w:cs="Arial"/>
          <w:color w:val="5E5D5E"/>
          <w:spacing w:val="33"/>
        </w:rPr>
        <w:t xml:space="preserve"> </w:t>
      </w:r>
      <w:r>
        <w:rPr>
          <w:rFonts w:cs="Arial"/>
          <w:color w:val="5E5D5E"/>
        </w:rPr>
        <w:t>most</w:t>
      </w:r>
      <w:r>
        <w:rPr>
          <w:rFonts w:cs="Arial"/>
          <w:color w:val="5E5D5E"/>
          <w:spacing w:val="33"/>
        </w:rPr>
        <w:t xml:space="preserve"> </w:t>
      </w:r>
      <w:r>
        <w:rPr>
          <w:rFonts w:cs="Arial"/>
          <w:color w:val="5E5D5E"/>
        </w:rPr>
        <w:t>common</w:t>
      </w:r>
      <w:r>
        <w:rPr>
          <w:rFonts w:cs="Arial"/>
          <w:color w:val="5E5D5E"/>
          <w:spacing w:val="22"/>
        </w:rPr>
        <w:t xml:space="preserve"> </w:t>
      </w:r>
      <w:r>
        <w:rPr>
          <w:rFonts w:cs="Arial"/>
          <w:color w:val="5E5D5E"/>
        </w:rPr>
        <w:t>Australian</w:t>
      </w:r>
      <w:r>
        <w:rPr>
          <w:rFonts w:cs="Arial"/>
          <w:color w:val="5E5D5E"/>
          <w:spacing w:val="32"/>
        </w:rPr>
        <w:t xml:space="preserve"> </w:t>
      </w:r>
      <w:r>
        <w:rPr>
          <w:rFonts w:cs="Arial"/>
          <w:color w:val="5E5D5E"/>
        </w:rPr>
        <w:t>business</w:t>
      </w:r>
      <w:r>
        <w:rPr>
          <w:rFonts w:cs="Arial"/>
          <w:color w:val="5E5D5E"/>
          <w:spacing w:val="33"/>
        </w:rPr>
        <w:t xml:space="preserve"> </w:t>
      </w:r>
      <w:r>
        <w:rPr>
          <w:rFonts w:cs="Arial"/>
          <w:color w:val="5E5D5E"/>
        </w:rPr>
        <w:t>in</w:t>
      </w:r>
      <w:r>
        <w:rPr>
          <w:rFonts w:cs="Arial"/>
          <w:color w:val="5E5D5E"/>
          <w:spacing w:val="24"/>
        </w:rPr>
        <w:t xml:space="preserve"> </w:t>
      </w:r>
      <w:r>
        <w:rPr>
          <w:color w:val="5E5D5E"/>
        </w:rPr>
        <w:t xml:space="preserve">terms </w:t>
      </w:r>
      <w:r>
        <w:rPr>
          <w:color w:val="5E5D5E"/>
          <w:spacing w:val="-1"/>
        </w:rPr>
        <w:t>of</w:t>
      </w:r>
      <w:r>
        <w:rPr>
          <w:color w:val="5E5D5E"/>
          <w:spacing w:val="2"/>
        </w:rPr>
        <w:t xml:space="preserve"> </w:t>
      </w:r>
      <w:r>
        <w:rPr>
          <w:color w:val="5E5D5E"/>
          <w:spacing w:val="-1"/>
        </w:rPr>
        <w:t>industry</w:t>
      </w:r>
      <w:r>
        <w:rPr>
          <w:color w:val="5E5D5E"/>
          <w:spacing w:val="1"/>
        </w:rPr>
        <w:t xml:space="preserve"> </w:t>
      </w:r>
      <w:r>
        <w:rPr>
          <w:color w:val="5E5D5E"/>
        </w:rPr>
        <w:t>type</w:t>
      </w:r>
      <w:r>
        <w:rPr>
          <w:color w:val="5E5D5E"/>
          <w:spacing w:val="1"/>
        </w:rPr>
        <w:t xml:space="preserve"> </w:t>
      </w:r>
      <w:r>
        <w:rPr>
          <w:color w:val="5E5D5E"/>
          <w:spacing w:val="-1"/>
        </w:rPr>
        <w:t>and</w:t>
      </w:r>
      <w:r>
        <w:rPr>
          <w:color w:val="5E5D5E"/>
          <w:spacing w:val="1"/>
        </w:rPr>
        <w:t xml:space="preserve"> </w:t>
      </w:r>
      <w:r>
        <w:rPr>
          <w:color w:val="5E5D5E"/>
          <w:spacing w:val="-1"/>
        </w:rPr>
        <w:t>geographic</w:t>
      </w:r>
      <w:r>
        <w:rPr>
          <w:color w:val="5E5D5E"/>
          <w:spacing w:val="2"/>
        </w:rPr>
        <w:t xml:space="preserve"> </w:t>
      </w:r>
      <w:r>
        <w:rPr>
          <w:color w:val="5E5D5E"/>
          <w:spacing w:val="-1"/>
        </w:rPr>
        <w:t>location.</w:t>
      </w:r>
      <w:r>
        <w:rPr>
          <w:rFonts w:cs="Arial"/>
          <w:b/>
          <w:bCs/>
          <w:color w:val="5E5D5E"/>
          <w:spacing w:val="-1"/>
          <w:position w:val="7"/>
          <w:sz w:val="11"/>
          <w:szCs w:val="11"/>
        </w:rPr>
        <w:t>140</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3" w:line="240" w:lineRule="exact"/>
        <w:rPr>
          <w:sz w:val="24"/>
          <w:szCs w:val="24"/>
        </w:rPr>
      </w:pPr>
    </w:p>
    <w:p w:rsidR="002F76B6" w:rsidRDefault="00F32A52">
      <w:pPr>
        <w:spacing w:before="79" w:line="250" w:lineRule="auto"/>
        <w:ind w:left="315" w:right="82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02432" behindDoc="1" locked="0" layoutInCell="1" allowOverlap="1" wp14:anchorId="099674FE" wp14:editId="6C12FA8E">
                <wp:simplePos x="0" y="0"/>
                <wp:positionH relativeFrom="page">
                  <wp:posOffset>899795</wp:posOffset>
                </wp:positionH>
                <wp:positionV relativeFrom="paragraph">
                  <wp:posOffset>-12700</wp:posOffset>
                </wp:positionV>
                <wp:extent cx="5039995" cy="1270"/>
                <wp:effectExtent l="13970" t="6350" r="13335" b="11430"/>
                <wp:wrapNone/>
                <wp:docPr id="3126" name="Group 312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127" name="Freeform 3125"/>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11573" id="Group 3124" o:spid="_x0000_s1026" alt="Title: Foot note divider line" style="position:absolute;margin-left:70.85pt;margin-top:-1pt;width:396.85pt;height:.1pt;z-index:-25171404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VheQMAAAsIAAAOAAAAZHJzL2Uyb0RvYy54bWykVW2P2zYM/j5g/0HQxw05v8RJLsb5ii4v&#10;hwHdVqDZD1Bs2RZmS56kxLkV/e+jKDvnS1e06PLBkUSKfPhQJB/eXNqGnLk2QsmMRnchJVzmqhCy&#10;yuifh/3snhJjmSxYoyTP6DM39M3jjz889F3KY1WrpuCagBFp0r7LaG1tlwaByWveMnOnOi5BWCrd&#10;MgtbXQWFZj1Yb5sgDsNl0CtddFrl3Bg43XohfUT7Zclz+0dZGm5Jk1HAZvGr8Xt03+DxgaWVZl0t&#10;8gEG+w4ULRMSnF5NbZll5KTFZ6ZakWtlVGnvctUGqixFzjEGiCYKb6J50urUYSxV2lfdlSag9oan&#10;7zab/35+r4koMjqP4iUlkrWQJXRM4CQByoRt4GivlCVSWU4KcRYuaY2Q3PHXd1UKZp5096F7rz0J&#10;sHyn8r8MiINbudtXXpkc+99UAdbZySrk71Lq1pkAZsgF0/R8TRO/WJLD4SKcr9frBSU5yKJ4NWQx&#10;ryHV7lKURCtKQDaLr6LdcHe1noPMXYwd9oCl3iOiHFC5kOA1mhfCzf8j/EPNOo55NI6pF8IBiid8&#10;rzl3j9xxvvCkourIqJnSOZE4oAZY/yqRn3MysvklRlian4x94grzwc7vjPXFUsAKs1wM4A9QWGXb&#10;QN38PCMhca7wMxTXVS0a1X4KyCEkPUHXg9HRVjwqoa31fJH8p635qOZsxRNbkNFqRMjqEXR+kQNq&#10;WBHmmlOI761Txj2ZA2AbHxpYACUX4Rd0wfetrr8zuNDQdW77jaYE+s3RU9Ix65A5F25J+owiFe6g&#10;VWd+UCiyNxUATl6kjZxq+SROUHkx3HAO8J1fnTqsk8xKtRdNg1lopIMyj1YL5MaoRhRO6NAYXR03&#10;jSZn5jppuNz+grUFxl6pQceSBRqrOSt2w9oy0fg16DfILTy/gQL3ELFVflyH69397j6ZJfFyN0vC&#10;7Xb2dr9JZss9QNrOt5vNNvrkoEVJWoui4NKhG9t2lHxblQ4DxDfca+N+FcWrYPf4G7rFRC14DQNJ&#10;hljGf4wO2oovUN9Tjqp4hmLVys8hmJuwqJX+h5IeZlBGzd8npjklza8Ses46ShI3tHCTLFbQzoie&#10;So5TCZM5mMqopfDA3XJj/aA7dVpUNXiKMK1SvYVuWwpXzojPoxo20PZwhRMHYxmmoxtp0z1qvczw&#10;x38B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DISdVheQMAAAsIAAAOAAAAAAAAAAAAAAAAAC4CAABkcnMvZTJvRG9j&#10;LnhtbFBLAQItABQABgAIAAAAIQCZEd854AAAAAkBAAAPAAAAAAAAAAAAAAAAANMFAABkcnMvZG93&#10;bnJldi54bWxQSwUGAAAAAAQABADzAAAA4AYAAAAA&#10;">
                <v:shape id="Freeform 3125"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XpMQA&#10;AADdAAAADwAAAGRycy9kb3ducmV2LnhtbESP3YrCMBSE7xd8h3CEvVtTFVypRhFFEVZY/HmAQ3Js&#10;i81JbWLt7tMbQfBymJlvmOm8taVoqPaFYwX9XgKCWDtTcKbgdFx/jUH4gGywdEwK/sjDfNb5mGJq&#10;3J331BxCJiKEfYoK8hCqVEqvc7Loe64ijt7Z1RZDlHUmTY33CLelHCTJSFosOC7kWNEyJ3053KyC&#10;jd4WOuzkevRjx7xcXZv/8vSr1Ge3XUxABGrDO/xqb42CYX/wDc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l6T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139</w:t>
      </w:r>
      <w:r>
        <w:rPr>
          <w:rFonts w:ascii="Arial"/>
          <w:b/>
          <w:color w:val="5E5D5E"/>
          <w:spacing w:val="16"/>
          <w:position w:val="5"/>
          <w:sz w:val="9"/>
        </w:rPr>
        <w:t xml:space="preserve"> </w:t>
      </w:r>
      <w:r>
        <w:rPr>
          <w:rFonts w:ascii="Arial"/>
          <w:color w:val="5E5D5E"/>
          <w:sz w:val="16"/>
        </w:rPr>
        <w:t>The</w:t>
      </w:r>
      <w:r>
        <w:rPr>
          <w:rFonts w:ascii="Arial"/>
          <w:color w:val="5E5D5E"/>
          <w:spacing w:val="-14"/>
          <w:sz w:val="16"/>
        </w:rPr>
        <w:t xml:space="preserve"> </w:t>
      </w:r>
      <w:r>
        <w:rPr>
          <w:rFonts w:ascii="Arial"/>
          <w:color w:val="5E5D5E"/>
          <w:sz w:val="16"/>
        </w:rPr>
        <w:t>ABLIS</w:t>
      </w:r>
      <w:r>
        <w:rPr>
          <w:rFonts w:ascii="Arial"/>
          <w:color w:val="5E5D5E"/>
          <w:spacing w:val="-7"/>
          <w:sz w:val="16"/>
        </w:rPr>
        <w:t xml:space="preserve"> </w:t>
      </w:r>
      <w:r>
        <w:rPr>
          <w:rFonts w:ascii="Arial"/>
          <w:color w:val="5E5D5E"/>
          <w:spacing w:val="-1"/>
          <w:sz w:val="16"/>
        </w:rPr>
        <w:t>allows</w:t>
      </w:r>
      <w:r>
        <w:rPr>
          <w:rFonts w:ascii="Arial"/>
          <w:color w:val="5E5D5E"/>
          <w:spacing w:val="-6"/>
          <w:sz w:val="16"/>
        </w:rPr>
        <w:t xml:space="preserve"> </w:t>
      </w:r>
      <w:r>
        <w:rPr>
          <w:rFonts w:ascii="Arial"/>
          <w:color w:val="5E5D5E"/>
          <w:sz w:val="16"/>
        </w:rPr>
        <w:t>for</w:t>
      </w:r>
      <w:r>
        <w:rPr>
          <w:rFonts w:ascii="Arial"/>
          <w:color w:val="5E5D5E"/>
          <w:spacing w:val="-7"/>
          <w:sz w:val="16"/>
        </w:rPr>
        <w:t xml:space="preserve"> </w:t>
      </w:r>
      <w:r>
        <w:rPr>
          <w:rFonts w:ascii="Arial"/>
          <w:color w:val="5E5D5E"/>
          <w:sz w:val="16"/>
        </w:rPr>
        <w:t>search</w:t>
      </w:r>
      <w:r>
        <w:rPr>
          <w:rFonts w:ascii="Arial"/>
          <w:color w:val="5E5D5E"/>
          <w:spacing w:val="-7"/>
          <w:sz w:val="16"/>
        </w:rPr>
        <w:t xml:space="preserve"> </w:t>
      </w:r>
      <w:r>
        <w:rPr>
          <w:rFonts w:ascii="Arial"/>
          <w:color w:val="5E5D5E"/>
          <w:sz w:val="16"/>
        </w:rPr>
        <w:t>results</w:t>
      </w:r>
      <w:r>
        <w:rPr>
          <w:rFonts w:ascii="Arial"/>
          <w:color w:val="5E5D5E"/>
          <w:spacing w:val="-6"/>
          <w:sz w:val="16"/>
        </w:rPr>
        <w:t xml:space="preserve"> </w:t>
      </w:r>
      <w:r>
        <w:rPr>
          <w:rFonts w:ascii="Arial"/>
          <w:color w:val="5E5D5E"/>
          <w:sz w:val="16"/>
        </w:rPr>
        <w:t>to</w:t>
      </w:r>
      <w:r>
        <w:rPr>
          <w:rFonts w:ascii="Arial"/>
          <w:color w:val="5E5D5E"/>
          <w:spacing w:val="-7"/>
          <w:sz w:val="16"/>
        </w:rPr>
        <w:t xml:space="preserve"> </w:t>
      </w:r>
      <w:r>
        <w:rPr>
          <w:rFonts w:ascii="Arial"/>
          <w:color w:val="5E5D5E"/>
          <w:spacing w:val="-1"/>
          <w:sz w:val="16"/>
        </w:rPr>
        <w:t>be</w:t>
      </w:r>
      <w:r>
        <w:rPr>
          <w:rFonts w:ascii="Arial"/>
          <w:color w:val="5E5D5E"/>
          <w:spacing w:val="-5"/>
          <w:sz w:val="16"/>
        </w:rPr>
        <w:t xml:space="preserve"> </w:t>
      </w:r>
      <w:r>
        <w:rPr>
          <w:rFonts w:ascii="Arial"/>
          <w:color w:val="5E5D5E"/>
          <w:sz w:val="16"/>
        </w:rPr>
        <w:t>saved</w:t>
      </w:r>
      <w:r>
        <w:rPr>
          <w:rFonts w:ascii="Arial"/>
          <w:color w:val="5E5D5E"/>
          <w:spacing w:val="-7"/>
          <w:sz w:val="16"/>
        </w:rPr>
        <w:t xml:space="preserve"> </w:t>
      </w:r>
      <w:r>
        <w:rPr>
          <w:rFonts w:ascii="Arial"/>
          <w:color w:val="5E5D5E"/>
          <w:sz w:val="16"/>
        </w:rPr>
        <w:t>to</w:t>
      </w:r>
      <w:r>
        <w:rPr>
          <w:rFonts w:ascii="Arial"/>
          <w:color w:val="5E5D5E"/>
          <w:spacing w:val="-6"/>
          <w:sz w:val="16"/>
        </w:rPr>
        <w:t xml:space="preserve"> </w:t>
      </w:r>
      <w:r>
        <w:rPr>
          <w:rFonts w:ascii="Arial"/>
          <w:color w:val="5E5D5E"/>
          <w:spacing w:val="-1"/>
          <w:sz w:val="16"/>
        </w:rPr>
        <w:t>an</w:t>
      </w:r>
      <w:r>
        <w:rPr>
          <w:rFonts w:ascii="Arial"/>
          <w:color w:val="5E5D5E"/>
          <w:spacing w:val="-6"/>
          <w:sz w:val="16"/>
        </w:rPr>
        <w:t xml:space="preserve"> </w:t>
      </w:r>
      <w:r>
        <w:rPr>
          <w:rFonts w:ascii="Arial"/>
          <w:i/>
          <w:color w:val="5E5D5E"/>
          <w:sz w:val="16"/>
        </w:rPr>
        <w:t>Australian</w:t>
      </w:r>
      <w:r>
        <w:rPr>
          <w:rFonts w:ascii="Arial"/>
          <w:i/>
          <w:color w:val="5E5D5E"/>
          <w:spacing w:val="-5"/>
          <w:sz w:val="16"/>
        </w:rPr>
        <w:t xml:space="preserve"> </w:t>
      </w:r>
      <w:r>
        <w:rPr>
          <w:rFonts w:ascii="Arial"/>
          <w:i/>
          <w:color w:val="5E5D5E"/>
          <w:sz w:val="16"/>
        </w:rPr>
        <w:t>Business</w:t>
      </w:r>
      <w:r>
        <w:rPr>
          <w:rFonts w:ascii="Arial"/>
          <w:i/>
          <w:color w:val="5E5D5E"/>
          <w:spacing w:val="-12"/>
          <w:sz w:val="16"/>
        </w:rPr>
        <w:t xml:space="preserve"> </w:t>
      </w:r>
      <w:r>
        <w:rPr>
          <w:rFonts w:ascii="Arial"/>
          <w:i/>
          <w:color w:val="5E5D5E"/>
          <w:sz w:val="16"/>
        </w:rPr>
        <w:t>Account</w:t>
      </w:r>
      <w:r>
        <w:rPr>
          <w:rFonts w:ascii="Arial"/>
          <w:i/>
          <w:color w:val="5E5D5E"/>
          <w:spacing w:val="-5"/>
          <w:sz w:val="16"/>
        </w:rPr>
        <w:t xml:space="preserve"> </w:t>
      </w:r>
      <w:r>
        <w:rPr>
          <w:rFonts w:ascii="Arial"/>
          <w:i/>
          <w:color w:val="5E5D5E"/>
          <w:sz w:val="16"/>
        </w:rPr>
        <w:t>(ABA)</w:t>
      </w:r>
      <w:r>
        <w:rPr>
          <w:rFonts w:ascii="Arial"/>
          <w:i/>
          <w:color w:val="5E5D5E"/>
          <w:spacing w:val="-6"/>
          <w:sz w:val="16"/>
        </w:rPr>
        <w:t xml:space="preserve"> </w:t>
      </w:r>
      <w:r>
        <w:rPr>
          <w:rFonts w:ascii="Arial"/>
          <w:color w:val="5E5D5E"/>
          <w:sz w:val="16"/>
        </w:rPr>
        <w:t>for</w:t>
      </w:r>
      <w:r>
        <w:rPr>
          <w:rFonts w:ascii="Arial"/>
          <w:color w:val="5E5D5E"/>
          <w:spacing w:val="-6"/>
          <w:sz w:val="16"/>
        </w:rPr>
        <w:t xml:space="preserve"> </w:t>
      </w:r>
      <w:r>
        <w:rPr>
          <w:rFonts w:ascii="Arial"/>
          <w:color w:val="5E5D5E"/>
          <w:spacing w:val="-1"/>
          <w:sz w:val="16"/>
        </w:rPr>
        <w:t>later</w:t>
      </w:r>
      <w:r>
        <w:rPr>
          <w:rFonts w:ascii="Arial"/>
          <w:color w:val="5E5D5E"/>
          <w:spacing w:val="-6"/>
          <w:sz w:val="16"/>
        </w:rPr>
        <w:t xml:space="preserve"> </w:t>
      </w:r>
      <w:r>
        <w:rPr>
          <w:rFonts w:ascii="Arial"/>
          <w:color w:val="5E5D5E"/>
          <w:spacing w:val="-1"/>
          <w:sz w:val="16"/>
        </w:rPr>
        <w:t>action.</w:t>
      </w:r>
      <w:r>
        <w:rPr>
          <w:rFonts w:ascii="Arial"/>
          <w:color w:val="5E5D5E"/>
          <w:spacing w:val="-5"/>
          <w:sz w:val="16"/>
        </w:rPr>
        <w:t xml:space="preserve"> </w:t>
      </w:r>
      <w:r>
        <w:rPr>
          <w:rFonts w:ascii="Arial"/>
          <w:color w:val="5E5D5E"/>
          <w:sz w:val="16"/>
        </w:rPr>
        <w:t>Over</w:t>
      </w:r>
      <w:r>
        <w:rPr>
          <w:rFonts w:ascii="Arial"/>
          <w:color w:val="5E5D5E"/>
          <w:spacing w:val="27"/>
          <w:w w:val="99"/>
          <w:sz w:val="16"/>
        </w:rPr>
        <w:t xml:space="preserve"> </w:t>
      </w:r>
      <w:r>
        <w:rPr>
          <w:rFonts w:ascii="Arial"/>
          <w:color w:val="5E5D5E"/>
          <w:spacing w:val="-1"/>
          <w:sz w:val="16"/>
        </w:rPr>
        <w:t xml:space="preserve">one </w:t>
      </w:r>
      <w:r>
        <w:rPr>
          <w:rFonts w:ascii="Arial"/>
          <w:color w:val="5E5D5E"/>
          <w:sz w:val="16"/>
        </w:rPr>
        <w:t>million</w:t>
      </w:r>
      <w:r>
        <w:rPr>
          <w:rFonts w:ascii="Arial"/>
          <w:color w:val="5E5D5E"/>
          <w:spacing w:val="-1"/>
          <w:sz w:val="16"/>
        </w:rPr>
        <w:t xml:space="preserve"> </w:t>
      </w:r>
      <w:r>
        <w:rPr>
          <w:rFonts w:ascii="Arial"/>
          <w:color w:val="5E5D5E"/>
          <w:sz w:val="16"/>
        </w:rPr>
        <w:t>searches</w:t>
      </w:r>
      <w:r>
        <w:rPr>
          <w:rFonts w:ascii="Arial"/>
          <w:color w:val="5E5D5E"/>
          <w:spacing w:val="-1"/>
          <w:sz w:val="16"/>
        </w:rPr>
        <w:t xml:space="preserve"> have been</w:t>
      </w:r>
      <w:r>
        <w:rPr>
          <w:rFonts w:ascii="Arial"/>
          <w:color w:val="5E5D5E"/>
          <w:sz w:val="16"/>
        </w:rPr>
        <w:t xml:space="preserve"> conducted</w:t>
      </w:r>
      <w:r>
        <w:rPr>
          <w:rFonts w:ascii="Arial"/>
          <w:color w:val="5E5D5E"/>
          <w:spacing w:val="-1"/>
          <w:sz w:val="16"/>
        </w:rPr>
        <w:t xml:space="preserve"> </w:t>
      </w:r>
      <w:r>
        <w:rPr>
          <w:rFonts w:ascii="Arial"/>
          <w:color w:val="5E5D5E"/>
          <w:sz w:val="16"/>
        </w:rPr>
        <w:t>through</w:t>
      </w:r>
      <w:r>
        <w:rPr>
          <w:rFonts w:ascii="Arial"/>
          <w:color w:val="5E5D5E"/>
          <w:spacing w:val="-2"/>
          <w:sz w:val="16"/>
        </w:rPr>
        <w:t xml:space="preserve"> </w:t>
      </w:r>
      <w:r>
        <w:rPr>
          <w:rFonts w:ascii="Arial"/>
          <w:color w:val="5E5D5E"/>
          <w:sz w:val="16"/>
        </w:rPr>
        <w:t>the</w:t>
      </w:r>
      <w:r>
        <w:rPr>
          <w:rFonts w:ascii="Arial"/>
          <w:color w:val="5E5D5E"/>
          <w:spacing w:val="-9"/>
          <w:sz w:val="16"/>
        </w:rPr>
        <w:t xml:space="preserve"> </w:t>
      </w:r>
      <w:r>
        <w:rPr>
          <w:rFonts w:ascii="Arial"/>
          <w:color w:val="5E5D5E"/>
          <w:sz w:val="16"/>
        </w:rPr>
        <w:t>ABLIS since</w:t>
      </w:r>
      <w:r>
        <w:rPr>
          <w:rFonts w:ascii="Arial"/>
          <w:color w:val="5E5D5E"/>
          <w:spacing w:val="-2"/>
          <w:sz w:val="16"/>
        </w:rPr>
        <w:t xml:space="preserve"> </w:t>
      </w:r>
      <w:r>
        <w:rPr>
          <w:rFonts w:ascii="Arial"/>
          <w:color w:val="5E5D5E"/>
          <w:spacing w:val="-1"/>
          <w:sz w:val="16"/>
        </w:rPr>
        <w:t>its</w:t>
      </w:r>
      <w:r>
        <w:rPr>
          <w:rFonts w:ascii="Arial"/>
          <w:color w:val="5E5D5E"/>
          <w:sz w:val="16"/>
        </w:rPr>
        <w:t xml:space="preserve"> </w:t>
      </w:r>
      <w:r>
        <w:rPr>
          <w:rFonts w:ascii="Arial"/>
          <w:color w:val="5E5D5E"/>
          <w:spacing w:val="-1"/>
          <w:sz w:val="16"/>
        </w:rPr>
        <w:t>launch</w:t>
      </w:r>
      <w:r>
        <w:rPr>
          <w:rFonts w:ascii="Arial"/>
          <w:color w:val="5E5D5E"/>
          <w:sz w:val="16"/>
        </w:rPr>
        <w:t xml:space="preserve"> </w:t>
      </w:r>
      <w:r>
        <w:rPr>
          <w:rFonts w:ascii="Arial"/>
          <w:color w:val="5E5D5E"/>
          <w:spacing w:val="-1"/>
          <w:sz w:val="16"/>
        </w:rPr>
        <w:t>in</w:t>
      </w:r>
      <w:r>
        <w:rPr>
          <w:rFonts w:ascii="Arial"/>
          <w:color w:val="5E5D5E"/>
          <w:spacing w:val="-10"/>
          <w:sz w:val="16"/>
        </w:rPr>
        <w:t xml:space="preserve"> </w:t>
      </w:r>
      <w:r>
        <w:rPr>
          <w:rFonts w:ascii="Arial"/>
          <w:color w:val="5E5D5E"/>
          <w:sz w:val="16"/>
        </w:rPr>
        <w:t>August</w:t>
      </w:r>
      <w:r>
        <w:rPr>
          <w:rFonts w:ascii="Arial"/>
          <w:color w:val="5E5D5E"/>
          <w:spacing w:val="-1"/>
          <w:sz w:val="16"/>
        </w:rPr>
        <w:t xml:space="preserve"> 2012.</w:t>
      </w:r>
    </w:p>
    <w:p w:rsidR="002F76B6" w:rsidRDefault="00F32A52">
      <w:pPr>
        <w:ind w:left="117"/>
        <w:rPr>
          <w:rFonts w:ascii="Arial" w:eastAsia="Arial" w:hAnsi="Arial" w:cs="Arial"/>
          <w:sz w:val="16"/>
          <w:szCs w:val="16"/>
        </w:rPr>
      </w:pPr>
      <w:r>
        <w:rPr>
          <w:rFonts w:ascii="Arial"/>
          <w:b/>
          <w:color w:val="5E5D5E"/>
          <w:position w:val="5"/>
          <w:sz w:val="9"/>
        </w:rPr>
        <w:t>140</w:t>
      </w:r>
      <w:r>
        <w:rPr>
          <w:rFonts w:ascii="Arial"/>
          <w:b/>
          <w:color w:val="5E5D5E"/>
          <w:spacing w:val="16"/>
          <w:position w:val="5"/>
          <w:sz w:val="9"/>
        </w:rPr>
        <w:t xml:space="preserve"> </w:t>
      </w:r>
      <w:r>
        <w:rPr>
          <w:rFonts w:ascii="Arial"/>
          <w:color w:val="5E5D5E"/>
          <w:sz w:val="16"/>
        </w:rPr>
        <w:t>Analysis</w:t>
      </w:r>
      <w:r>
        <w:rPr>
          <w:rFonts w:ascii="Arial"/>
          <w:color w:val="5E5D5E"/>
          <w:spacing w:val="-1"/>
          <w:sz w:val="16"/>
        </w:rPr>
        <w:t xml:space="preserve"> based</w:t>
      </w:r>
      <w:r>
        <w:rPr>
          <w:rFonts w:ascii="Arial"/>
          <w:color w:val="5E5D5E"/>
          <w:sz w:val="16"/>
        </w:rPr>
        <w:t xml:space="preserve"> </w:t>
      </w:r>
      <w:r>
        <w:rPr>
          <w:rFonts w:ascii="Arial"/>
          <w:color w:val="5E5D5E"/>
          <w:spacing w:val="-1"/>
          <w:sz w:val="16"/>
        </w:rPr>
        <w:t>on</w:t>
      </w:r>
      <w:r>
        <w:rPr>
          <w:rFonts w:ascii="Arial"/>
          <w:color w:val="5E5D5E"/>
          <w:spacing w:val="-9"/>
          <w:sz w:val="16"/>
        </w:rPr>
        <w:t xml:space="preserve"> </w:t>
      </w:r>
      <w:r>
        <w:rPr>
          <w:rFonts w:ascii="Arial"/>
          <w:color w:val="5E5D5E"/>
          <w:sz w:val="16"/>
        </w:rPr>
        <w:t>ABS cat.</w:t>
      </w:r>
      <w:r>
        <w:rPr>
          <w:rFonts w:ascii="Arial"/>
          <w:color w:val="5E5D5E"/>
          <w:spacing w:val="-1"/>
          <w:sz w:val="16"/>
        </w:rPr>
        <w:t xml:space="preserve"> no.</w:t>
      </w:r>
      <w:r>
        <w:rPr>
          <w:rFonts w:ascii="Arial"/>
          <w:color w:val="5E5D5E"/>
          <w:sz w:val="16"/>
        </w:rPr>
        <w:t xml:space="preserve"> </w:t>
      </w:r>
      <w:r>
        <w:rPr>
          <w:rFonts w:ascii="Arial"/>
          <w:color w:val="5E5D5E"/>
          <w:spacing w:val="-1"/>
          <w:sz w:val="16"/>
        </w:rPr>
        <w:t>8165.0</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Heading6"/>
        <w:spacing w:before="50" w:line="250" w:lineRule="auto"/>
        <w:ind w:left="1268" w:right="134"/>
        <w:jc w:val="both"/>
      </w:pPr>
      <w:r>
        <w:rPr>
          <w:noProof/>
          <w:lang w:val="en-AU" w:eastAsia="en-AU"/>
        </w:rPr>
        <mc:AlternateContent>
          <mc:Choice Requires="wpg">
            <w:drawing>
              <wp:anchor distT="0" distB="0" distL="114300" distR="114300" simplePos="0" relativeHeight="251604480" behindDoc="1" locked="0" layoutInCell="1" allowOverlap="1" wp14:anchorId="2F2301F6" wp14:editId="6D0F1541">
                <wp:simplePos x="0" y="0"/>
                <wp:positionH relativeFrom="page">
                  <wp:posOffset>1613535</wp:posOffset>
                </wp:positionH>
                <wp:positionV relativeFrom="page">
                  <wp:posOffset>713740</wp:posOffset>
                </wp:positionV>
                <wp:extent cx="5052695" cy="9084945"/>
                <wp:effectExtent l="0" t="0" r="0" b="0"/>
                <wp:wrapNone/>
                <wp:docPr id="3109" name="Group 3107"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3110" name="Group 3120"/>
                        <wpg:cNvGrpSpPr>
                          <a:grpSpLocks/>
                        </wpg:cNvGrpSpPr>
                        <wpg:grpSpPr bwMode="auto">
                          <a:xfrm>
                            <a:off x="2551" y="1134"/>
                            <a:ext cx="7937" cy="14287"/>
                            <a:chOff x="2551" y="1134"/>
                            <a:chExt cx="7937" cy="14287"/>
                          </a:xfrm>
                        </wpg:grpSpPr>
                        <wps:wsp>
                          <wps:cNvPr id="3111" name="Freeform 3121"/>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3118"/>
                        <wpg:cNvGrpSpPr>
                          <a:grpSpLocks/>
                        </wpg:cNvGrpSpPr>
                        <wpg:grpSpPr bwMode="auto">
                          <a:xfrm>
                            <a:off x="2948" y="4357"/>
                            <a:ext cx="7144" cy="766"/>
                            <a:chOff x="2948" y="4357"/>
                            <a:chExt cx="7144" cy="766"/>
                          </a:xfrm>
                        </wpg:grpSpPr>
                        <wps:wsp>
                          <wps:cNvPr id="3113" name="Freeform 3119"/>
                          <wps:cNvSpPr>
                            <a:spLocks/>
                          </wps:cNvSpPr>
                          <wps:spPr bwMode="auto">
                            <a:xfrm>
                              <a:off x="2948" y="4357"/>
                              <a:ext cx="7144" cy="766"/>
                            </a:xfrm>
                            <a:custGeom>
                              <a:avLst/>
                              <a:gdLst>
                                <a:gd name="T0" fmla="+- 0 2948 2948"/>
                                <a:gd name="T1" fmla="*/ T0 w 7144"/>
                                <a:gd name="T2" fmla="+- 0 5123 4357"/>
                                <a:gd name="T3" fmla="*/ 5123 h 766"/>
                                <a:gd name="T4" fmla="+- 0 10091 2948"/>
                                <a:gd name="T5" fmla="*/ T4 w 7144"/>
                                <a:gd name="T6" fmla="+- 0 5123 4357"/>
                                <a:gd name="T7" fmla="*/ 5123 h 766"/>
                                <a:gd name="T8" fmla="+- 0 10091 2948"/>
                                <a:gd name="T9" fmla="*/ T8 w 7144"/>
                                <a:gd name="T10" fmla="+- 0 4357 4357"/>
                                <a:gd name="T11" fmla="*/ 4357 h 766"/>
                                <a:gd name="T12" fmla="+- 0 2948 2948"/>
                                <a:gd name="T13" fmla="*/ T12 w 7144"/>
                                <a:gd name="T14" fmla="+- 0 4357 4357"/>
                                <a:gd name="T15" fmla="*/ 4357 h 766"/>
                                <a:gd name="T16" fmla="+- 0 2948 2948"/>
                                <a:gd name="T17" fmla="*/ T16 w 7144"/>
                                <a:gd name="T18" fmla="+- 0 5123 4357"/>
                                <a:gd name="T19" fmla="*/ 5123 h 766"/>
                              </a:gdLst>
                              <a:ahLst/>
                              <a:cxnLst>
                                <a:cxn ang="0">
                                  <a:pos x="T1" y="T3"/>
                                </a:cxn>
                                <a:cxn ang="0">
                                  <a:pos x="T5" y="T7"/>
                                </a:cxn>
                                <a:cxn ang="0">
                                  <a:pos x="T9" y="T11"/>
                                </a:cxn>
                                <a:cxn ang="0">
                                  <a:pos x="T13" y="T15"/>
                                </a:cxn>
                                <a:cxn ang="0">
                                  <a:pos x="T17" y="T19"/>
                                </a:cxn>
                              </a:cxnLst>
                              <a:rect l="0" t="0" r="r" b="b"/>
                              <a:pathLst>
                                <a:path w="7144" h="766">
                                  <a:moveTo>
                                    <a:pt x="0" y="766"/>
                                  </a:moveTo>
                                  <a:lnTo>
                                    <a:pt x="7143" y="766"/>
                                  </a:lnTo>
                                  <a:lnTo>
                                    <a:pt x="7143" y="0"/>
                                  </a:lnTo>
                                  <a:lnTo>
                                    <a:pt x="0" y="0"/>
                                  </a:lnTo>
                                  <a:lnTo>
                                    <a:pt x="0" y="766"/>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4" name="Group 3116"/>
                        <wpg:cNvGrpSpPr>
                          <a:grpSpLocks/>
                        </wpg:cNvGrpSpPr>
                        <wpg:grpSpPr bwMode="auto">
                          <a:xfrm>
                            <a:off x="2948" y="5386"/>
                            <a:ext cx="7144" cy="766"/>
                            <a:chOff x="2948" y="5386"/>
                            <a:chExt cx="7144" cy="766"/>
                          </a:xfrm>
                        </wpg:grpSpPr>
                        <wps:wsp>
                          <wps:cNvPr id="3115" name="Freeform 3117"/>
                          <wps:cNvSpPr>
                            <a:spLocks/>
                          </wps:cNvSpPr>
                          <wps:spPr bwMode="auto">
                            <a:xfrm>
                              <a:off x="2948" y="5386"/>
                              <a:ext cx="7144" cy="766"/>
                            </a:xfrm>
                            <a:custGeom>
                              <a:avLst/>
                              <a:gdLst>
                                <a:gd name="T0" fmla="+- 0 2948 2948"/>
                                <a:gd name="T1" fmla="*/ T0 w 7144"/>
                                <a:gd name="T2" fmla="+- 0 6151 5386"/>
                                <a:gd name="T3" fmla="*/ 6151 h 766"/>
                                <a:gd name="T4" fmla="+- 0 10091 2948"/>
                                <a:gd name="T5" fmla="*/ T4 w 7144"/>
                                <a:gd name="T6" fmla="+- 0 6151 5386"/>
                                <a:gd name="T7" fmla="*/ 6151 h 766"/>
                                <a:gd name="T8" fmla="+- 0 10091 2948"/>
                                <a:gd name="T9" fmla="*/ T8 w 7144"/>
                                <a:gd name="T10" fmla="+- 0 5386 5386"/>
                                <a:gd name="T11" fmla="*/ 5386 h 766"/>
                                <a:gd name="T12" fmla="+- 0 2948 2948"/>
                                <a:gd name="T13" fmla="*/ T12 w 7144"/>
                                <a:gd name="T14" fmla="+- 0 5386 5386"/>
                                <a:gd name="T15" fmla="*/ 5386 h 766"/>
                                <a:gd name="T16" fmla="+- 0 2948 2948"/>
                                <a:gd name="T17" fmla="*/ T16 w 7144"/>
                                <a:gd name="T18" fmla="+- 0 6151 5386"/>
                                <a:gd name="T19" fmla="*/ 6151 h 766"/>
                              </a:gdLst>
                              <a:ahLst/>
                              <a:cxnLst>
                                <a:cxn ang="0">
                                  <a:pos x="T1" y="T3"/>
                                </a:cxn>
                                <a:cxn ang="0">
                                  <a:pos x="T5" y="T7"/>
                                </a:cxn>
                                <a:cxn ang="0">
                                  <a:pos x="T9" y="T11"/>
                                </a:cxn>
                                <a:cxn ang="0">
                                  <a:pos x="T13" y="T15"/>
                                </a:cxn>
                                <a:cxn ang="0">
                                  <a:pos x="T17" y="T19"/>
                                </a:cxn>
                              </a:cxnLst>
                              <a:rect l="0" t="0" r="r" b="b"/>
                              <a:pathLst>
                                <a:path w="7144" h="766">
                                  <a:moveTo>
                                    <a:pt x="0" y="765"/>
                                  </a:moveTo>
                                  <a:lnTo>
                                    <a:pt x="7143" y="765"/>
                                  </a:lnTo>
                                  <a:lnTo>
                                    <a:pt x="7143" y="0"/>
                                  </a:lnTo>
                                  <a:lnTo>
                                    <a:pt x="0" y="0"/>
                                  </a:lnTo>
                                  <a:lnTo>
                                    <a:pt x="0" y="765"/>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6" name="Group 3114"/>
                        <wpg:cNvGrpSpPr>
                          <a:grpSpLocks/>
                        </wpg:cNvGrpSpPr>
                        <wpg:grpSpPr bwMode="auto">
                          <a:xfrm>
                            <a:off x="2948" y="6415"/>
                            <a:ext cx="7144" cy="766"/>
                            <a:chOff x="2948" y="6415"/>
                            <a:chExt cx="7144" cy="766"/>
                          </a:xfrm>
                        </wpg:grpSpPr>
                        <wps:wsp>
                          <wps:cNvPr id="3117" name="Freeform 3115"/>
                          <wps:cNvSpPr>
                            <a:spLocks/>
                          </wps:cNvSpPr>
                          <wps:spPr bwMode="auto">
                            <a:xfrm>
                              <a:off x="2948" y="6415"/>
                              <a:ext cx="7144" cy="766"/>
                            </a:xfrm>
                            <a:custGeom>
                              <a:avLst/>
                              <a:gdLst>
                                <a:gd name="T0" fmla="+- 0 2948 2948"/>
                                <a:gd name="T1" fmla="*/ T0 w 7144"/>
                                <a:gd name="T2" fmla="+- 0 7180 6415"/>
                                <a:gd name="T3" fmla="*/ 7180 h 766"/>
                                <a:gd name="T4" fmla="+- 0 10091 2948"/>
                                <a:gd name="T5" fmla="*/ T4 w 7144"/>
                                <a:gd name="T6" fmla="+- 0 7180 6415"/>
                                <a:gd name="T7" fmla="*/ 7180 h 766"/>
                                <a:gd name="T8" fmla="+- 0 10091 2948"/>
                                <a:gd name="T9" fmla="*/ T8 w 7144"/>
                                <a:gd name="T10" fmla="+- 0 6415 6415"/>
                                <a:gd name="T11" fmla="*/ 6415 h 766"/>
                                <a:gd name="T12" fmla="+- 0 2948 2948"/>
                                <a:gd name="T13" fmla="*/ T12 w 7144"/>
                                <a:gd name="T14" fmla="+- 0 6415 6415"/>
                                <a:gd name="T15" fmla="*/ 6415 h 766"/>
                                <a:gd name="T16" fmla="+- 0 2948 2948"/>
                                <a:gd name="T17" fmla="*/ T16 w 7144"/>
                                <a:gd name="T18" fmla="+- 0 7180 6415"/>
                                <a:gd name="T19" fmla="*/ 7180 h 766"/>
                              </a:gdLst>
                              <a:ahLst/>
                              <a:cxnLst>
                                <a:cxn ang="0">
                                  <a:pos x="T1" y="T3"/>
                                </a:cxn>
                                <a:cxn ang="0">
                                  <a:pos x="T5" y="T7"/>
                                </a:cxn>
                                <a:cxn ang="0">
                                  <a:pos x="T9" y="T11"/>
                                </a:cxn>
                                <a:cxn ang="0">
                                  <a:pos x="T13" y="T15"/>
                                </a:cxn>
                                <a:cxn ang="0">
                                  <a:pos x="T17" y="T19"/>
                                </a:cxn>
                              </a:cxnLst>
                              <a:rect l="0" t="0" r="r" b="b"/>
                              <a:pathLst>
                                <a:path w="7144" h="766">
                                  <a:moveTo>
                                    <a:pt x="0" y="765"/>
                                  </a:moveTo>
                                  <a:lnTo>
                                    <a:pt x="7143" y="765"/>
                                  </a:lnTo>
                                  <a:lnTo>
                                    <a:pt x="7143" y="0"/>
                                  </a:lnTo>
                                  <a:lnTo>
                                    <a:pt x="0" y="0"/>
                                  </a:lnTo>
                                  <a:lnTo>
                                    <a:pt x="0" y="765"/>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8" name="Group 3112"/>
                        <wpg:cNvGrpSpPr>
                          <a:grpSpLocks/>
                        </wpg:cNvGrpSpPr>
                        <wpg:grpSpPr bwMode="auto">
                          <a:xfrm>
                            <a:off x="2948" y="7443"/>
                            <a:ext cx="7144" cy="766"/>
                            <a:chOff x="2948" y="7443"/>
                            <a:chExt cx="7144" cy="766"/>
                          </a:xfrm>
                        </wpg:grpSpPr>
                        <wps:wsp>
                          <wps:cNvPr id="3119" name="Freeform 3113"/>
                          <wps:cNvSpPr>
                            <a:spLocks/>
                          </wps:cNvSpPr>
                          <wps:spPr bwMode="auto">
                            <a:xfrm>
                              <a:off x="2948" y="7443"/>
                              <a:ext cx="7144" cy="766"/>
                            </a:xfrm>
                            <a:custGeom>
                              <a:avLst/>
                              <a:gdLst>
                                <a:gd name="T0" fmla="+- 0 2948 2948"/>
                                <a:gd name="T1" fmla="*/ T0 w 7144"/>
                                <a:gd name="T2" fmla="+- 0 8209 7443"/>
                                <a:gd name="T3" fmla="*/ 8209 h 766"/>
                                <a:gd name="T4" fmla="+- 0 10091 2948"/>
                                <a:gd name="T5" fmla="*/ T4 w 7144"/>
                                <a:gd name="T6" fmla="+- 0 8209 7443"/>
                                <a:gd name="T7" fmla="*/ 8209 h 766"/>
                                <a:gd name="T8" fmla="+- 0 10091 2948"/>
                                <a:gd name="T9" fmla="*/ T8 w 7144"/>
                                <a:gd name="T10" fmla="+- 0 7443 7443"/>
                                <a:gd name="T11" fmla="*/ 7443 h 766"/>
                                <a:gd name="T12" fmla="+- 0 2948 2948"/>
                                <a:gd name="T13" fmla="*/ T12 w 7144"/>
                                <a:gd name="T14" fmla="+- 0 7443 7443"/>
                                <a:gd name="T15" fmla="*/ 7443 h 766"/>
                                <a:gd name="T16" fmla="+- 0 2948 2948"/>
                                <a:gd name="T17" fmla="*/ T16 w 7144"/>
                                <a:gd name="T18" fmla="+- 0 8209 7443"/>
                                <a:gd name="T19" fmla="*/ 8209 h 766"/>
                              </a:gdLst>
                              <a:ahLst/>
                              <a:cxnLst>
                                <a:cxn ang="0">
                                  <a:pos x="T1" y="T3"/>
                                </a:cxn>
                                <a:cxn ang="0">
                                  <a:pos x="T5" y="T7"/>
                                </a:cxn>
                                <a:cxn ang="0">
                                  <a:pos x="T9" y="T11"/>
                                </a:cxn>
                                <a:cxn ang="0">
                                  <a:pos x="T13" y="T15"/>
                                </a:cxn>
                                <a:cxn ang="0">
                                  <a:pos x="T17" y="T19"/>
                                </a:cxn>
                              </a:cxnLst>
                              <a:rect l="0" t="0" r="r" b="b"/>
                              <a:pathLst>
                                <a:path w="7144" h="766">
                                  <a:moveTo>
                                    <a:pt x="0" y="766"/>
                                  </a:moveTo>
                                  <a:lnTo>
                                    <a:pt x="7143" y="766"/>
                                  </a:lnTo>
                                  <a:lnTo>
                                    <a:pt x="7143" y="0"/>
                                  </a:lnTo>
                                  <a:lnTo>
                                    <a:pt x="0" y="0"/>
                                  </a:lnTo>
                                  <a:lnTo>
                                    <a:pt x="0" y="766"/>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0" name="Group 3110"/>
                        <wpg:cNvGrpSpPr>
                          <a:grpSpLocks/>
                        </wpg:cNvGrpSpPr>
                        <wpg:grpSpPr bwMode="auto">
                          <a:xfrm>
                            <a:off x="2948" y="8472"/>
                            <a:ext cx="7144" cy="766"/>
                            <a:chOff x="2948" y="8472"/>
                            <a:chExt cx="7144" cy="766"/>
                          </a:xfrm>
                        </wpg:grpSpPr>
                        <wps:wsp>
                          <wps:cNvPr id="3121" name="Freeform 3111"/>
                          <wps:cNvSpPr>
                            <a:spLocks/>
                          </wps:cNvSpPr>
                          <wps:spPr bwMode="auto">
                            <a:xfrm>
                              <a:off x="2948" y="8472"/>
                              <a:ext cx="7144" cy="766"/>
                            </a:xfrm>
                            <a:custGeom>
                              <a:avLst/>
                              <a:gdLst>
                                <a:gd name="T0" fmla="+- 0 2948 2948"/>
                                <a:gd name="T1" fmla="*/ T0 w 7144"/>
                                <a:gd name="T2" fmla="+- 0 9237 8472"/>
                                <a:gd name="T3" fmla="*/ 9237 h 766"/>
                                <a:gd name="T4" fmla="+- 0 10091 2948"/>
                                <a:gd name="T5" fmla="*/ T4 w 7144"/>
                                <a:gd name="T6" fmla="+- 0 9237 8472"/>
                                <a:gd name="T7" fmla="*/ 9237 h 766"/>
                                <a:gd name="T8" fmla="+- 0 10091 2948"/>
                                <a:gd name="T9" fmla="*/ T8 w 7144"/>
                                <a:gd name="T10" fmla="+- 0 8472 8472"/>
                                <a:gd name="T11" fmla="*/ 8472 h 766"/>
                                <a:gd name="T12" fmla="+- 0 2948 2948"/>
                                <a:gd name="T13" fmla="*/ T12 w 7144"/>
                                <a:gd name="T14" fmla="+- 0 8472 8472"/>
                                <a:gd name="T15" fmla="*/ 8472 h 766"/>
                                <a:gd name="T16" fmla="+- 0 2948 2948"/>
                                <a:gd name="T17" fmla="*/ T16 w 7144"/>
                                <a:gd name="T18" fmla="+- 0 9237 8472"/>
                                <a:gd name="T19" fmla="*/ 9237 h 766"/>
                              </a:gdLst>
                              <a:ahLst/>
                              <a:cxnLst>
                                <a:cxn ang="0">
                                  <a:pos x="T1" y="T3"/>
                                </a:cxn>
                                <a:cxn ang="0">
                                  <a:pos x="T5" y="T7"/>
                                </a:cxn>
                                <a:cxn ang="0">
                                  <a:pos x="T9" y="T11"/>
                                </a:cxn>
                                <a:cxn ang="0">
                                  <a:pos x="T13" y="T15"/>
                                </a:cxn>
                                <a:cxn ang="0">
                                  <a:pos x="T17" y="T19"/>
                                </a:cxn>
                              </a:cxnLst>
                              <a:rect l="0" t="0" r="r" b="b"/>
                              <a:pathLst>
                                <a:path w="7144" h="766">
                                  <a:moveTo>
                                    <a:pt x="0" y="765"/>
                                  </a:moveTo>
                                  <a:lnTo>
                                    <a:pt x="7143" y="765"/>
                                  </a:lnTo>
                                  <a:lnTo>
                                    <a:pt x="7143" y="0"/>
                                  </a:lnTo>
                                  <a:lnTo>
                                    <a:pt x="0" y="0"/>
                                  </a:lnTo>
                                  <a:lnTo>
                                    <a:pt x="0" y="765"/>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2" name="Group 3108"/>
                        <wpg:cNvGrpSpPr>
                          <a:grpSpLocks/>
                        </wpg:cNvGrpSpPr>
                        <wpg:grpSpPr bwMode="auto">
                          <a:xfrm>
                            <a:off x="2948" y="14583"/>
                            <a:ext cx="7144" cy="2"/>
                            <a:chOff x="2948" y="14583"/>
                            <a:chExt cx="7144" cy="2"/>
                          </a:xfrm>
                        </wpg:grpSpPr>
                        <wps:wsp>
                          <wps:cNvPr id="3123" name="Freeform 3109"/>
                          <wps:cNvSpPr>
                            <a:spLocks/>
                          </wps:cNvSpPr>
                          <wps:spPr bwMode="auto">
                            <a:xfrm>
                              <a:off x="2948" y="14583"/>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74CEC5" id="Group 3107" o:spid="_x0000_s1026" alt="Title: Decorative object. Box shading. " style="position:absolute;margin-left:127.05pt;margin-top:56.2pt;width:397.85pt;height:715.35pt;z-index:-251712000;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YlrAgAAB9DAAAOAAAAZHJzL2Uyb0RvYy54bWzsnFFzozYQx9870++g4bEdxwiDbTzn3PTi&#10;+KYz1/Zmzv0ABGNDawMFEufa6XfvaoVAAuQkl+DmWufBxmYRq/+upF+E5Ddv7/c7chdkeZTEc4Ne&#10;mAYJYj9ZR/F2bvy6Wg6mBskLL157uyQO5sbnIDfeXn77zZtDOgusJEx26yAjUEiczw7p3AiLIp0N&#10;h7kfBnsvv0jSIIaTmyTbewV8zLbDdeYdoPT9bmiZ5nh4SLJ1miV+kOfw7YKfNC6x/M0m8ItfNps8&#10;KMhuboBvBb5m+HrDXoeXb7zZNvPSMPJLN7wv8GLvRTHctCpq4RUeuc2iVlH7yM+SPNkUF36yHyab&#10;TeQHWAeoDTUbtXmfJbcp1mU7O2zTSiaQtqHTFxfr/3z3MSPRem6MqOkaJPb2ECW8MYFvJiBZVOzg&#10;q0XgJ5lXRHcBSW5+A10vyLvknuShx2J9QZiSh3Q7gwLfZ+mn9GPG5YDDD4n/ew6nh83z7POWG5Ob&#10;w0/JGu7j3RYJKnm/yfasCNCI3GPAPlcBC+4L4sOXjulYY9cxiA/nXHNqu7bDQ+qHEHd2neXY1CBw&#10;mlLLFueuy+snrgM1ZBdTewSVZU56M35n9Lb0jlcNP1S1rGSjkFeqbBbmVbO2LDleSg3LcUStRmWt&#10;hCYTd1TVyZpinbyZJEfrQj+s5WhdqpUDmmteZ2T+vIz8FHppgImeswSqpYVKcmmXWRCwXgCS0qI8&#10;19BUJFouZ5l05pDmsxyS8cH8epqilSwg7W1evA8SzFXv7kNe8C5lDUfYAtZlDVaQJpv9DnqX7wfE&#10;JOx++MJzcluZQZW52XdDsjLJgWBAy0JFWZYwwrKoY1smoVSkQl3YSNhBYdwqJNSu0qI2tIUhL9C0&#10;p9NO76Ct1d7ZGu/GwugB7yBPq8KOegeDiCQd1XoHHVhV4Gqq8Y61V7k0kK1TOypHgolLNNpRNRr6&#10;yMrRWFFL518jFlr/5Fgc9U+Nh94/OR4rOtb514iGNvmoHI5WfKEJbUUj8ULRbvz7uGw4cEQ8RhEm&#10;DgdpkrPufMW7vdWo7KvBirUyjTEoBH37SnTsx43BW2YMYefDwHFrCsFEcxxwoDIPmIO2aO7KpfPL&#10;ygpnMKg2MSUzCGDKDe8jUq9gOrH6skNymBu8sw/Z+MUaNTu1T+6CVYJGRT1wsvPj8ta1xS6WLXlh&#10;4KVsLEzEe4qFVqY40kE1xGnxzs2gpUFxj7HpuqW/S/KAx4LVF8fmSgMmndTz5skuWi+j3Y5VPM+2&#10;N1e7jNx5QH3X7tJZTsuqK2Y7TJ04YZfx2/BvYCQtZWZjKlLcXy7Qg/nOcgfL8XQysJe2M3An5nRg&#10;UvedOzYBPBbLv5n+1J6F0XodxB+iOBBESe3HjY8l23IWRKZkQXYdy8HQKt4rlTTxr6uSgJDxGmrn&#10;zcLAW1+Xx4UX7fjxUPUYRYZqi3cUAlCIj6IMfvLZTbL+DCNqlnCaBvqHgzDJ/jTIAUh6buR/3HpZ&#10;YJDdjzGAgUttGxKhwA+2MwE6Ipl85kY+48U+FDU3CgNaPzu8Kjiu36ZZtA3hThS1iJMfgBQ3ERtu&#10;0T/uVfkB2ASPSr48zm/Qfav8RjFdeuU314ZeFNqGPQICxfCwXGNMOwG5OJNOxthiIdErmG1fJtFb&#10;80JoIt0oexp2gw6yxW4wJEBlWRIB5r0cu7Vl0apZiaL2H08hN7gbsdgtMW41Q8m8wMmNRaRhpLKC&#10;Q60RqXOgLktGBTQKSZUOtVWDFEzTBabs8EwmhRVSW4dnKiVoPZMhQe9ZgxG0nsmIwImtw7MGsTG9&#10;OkVTiA2tOlVr8po2nnIQSl7r8k6Ngt47OQpHvFPjwMLZGVMqB6KktS7v1Ehow6rAmhpXaDJnUkPA&#10;ew6psdgQIDXWjNlwXFOYzEplIwfJ6/MqU8H4wNGzNhUG4r1kNGH4GP56jE37hi9DaDCNt3gnHFAY&#10;50xoMHqcCY1Cy2kQGpLRSQjNGfF/nLyZlim6CK2+7PUSGgxIbUJDHO2N0GpZtGq+LkIbU5inq72u&#10;2UuGAzTqZA2VDaiWg2Q2eCShaT2TwUDvmcoFes++hNCYXp2iKYSGVp2q9Utoeu/kKBzxrldC04ZV&#10;ITQ1rmdCY8Mkm4I7BaGJGb9HEJowFWQm3nsjtOYNz4QWw6zUeQ6t7zk06BIbhIYzHychtLFNMe2f&#10;SGj1Za+X0GAobxMaVrY3Qqtl+UoIbUKnJqm97iY0NOpkjR4JTeuZTGh6z/okNKZXp2gKoaFVp2r9&#10;EpreO5nQjnjXK6Fpw6oQmhrXM6GdCY0975mMz4R2fspZPto86VNOGE0ahGbxZ3H9rdnDR1GY9TbM&#10;WeODMC1TdM2hTarLXi+hwfRIm9Cwsr0RWi2LVs3XNYc2tUyX1F53ExoadbJGj4Sm9UwmNL1nfRIa&#10;06tTNIXQ0KpTtX4JTe+dTGhHvOuV0LRhVQhNjeuZ0E5JaA+uRRMPL9sPHXufQxO+iRud59DOc2gn&#10;WIfG1sU1CA0fip9kDm1qTxAHnziHVl/2agkNtgt0EFo/ewjY0ivGu7UsXwmhudZoQmqvuwkNjTpZ&#10;o0dC03omE5resz4JjenVKZpCaGjVqVq/hKb3Tia0I971SmjasCqEpsb1TGinJDQxT3V+ysl2N7AV&#10;e+edAvLeBsxFGN7E+/9gp4DV2ilgnm6nALWdqXYSrWS39kYB6aouQsPrqsmi5pbXk+wTsGAhVWsG&#10;DbYiw3RhbzNokiptQFM1gXlJaZvRv7RNQL86S16FtsIdheUa8GcNlmIx7vE9bXwZsmILd32BRTj6&#10;5dHiZg8OSsKQ/w8Pbj24g6zq3Vl3z5aMjOjk4W1XupXLD2+7KgcVyL9yzRLLxHKzmeleT6+n9sC2&#10;xtcD21wsBj8sr+zBeAkuLUaLq6sFVTebsS1sz99sxnRX1l8re8yW+MfaJcgpmUnrk/kGPDj9HxwX&#10;sHOEX2HA6pe/GMF+5kH+DMfy71pc/gMAAP//AwBQSwMEFAAGAAgAAAAhAECMDUDiAAAADQEAAA8A&#10;AABkcnMvZG93bnJldi54bWxMj0FLw0AQhe+C/2EZwZvdbJqIxmxKKeqpCLaCeJsm0yQ0uxuy2yT9&#10;905PepvH+3jzXr6aTSdGGnzrrAa1iECQLV3V2lrD1/7t4QmED2gr7JwlDRfysCpub3LMKjfZTxp3&#10;oRYcYn2GGpoQ+kxKXzZk0C9cT5a9oxsMBpZDLasBJw43nYyj6FEabC1/aLCnTUPlaXc2Gt4nnNZL&#10;9TpuT8fN5WeffnxvFWl9fzevX0AEmsMfDNf6XB0K7nRwZ1t50WmI00QxyoaKExBXIkqeec2BrzRZ&#10;KpBFLv+vKH4BAAD//wMAUEsBAi0AFAAGAAgAAAAhALaDOJL+AAAA4QEAABMAAAAAAAAAAAAAAAAA&#10;AAAAAFtDb250ZW50X1R5cGVzXS54bWxQSwECLQAUAAYACAAAACEAOP0h/9YAAACUAQAACwAAAAAA&#10;AAAAAAAAAAAvAQAAX3JlbHMvLnJlbHNQSwECLQAUAAYACAAAACEAUc+mJawIAAAfQwAADgAAAAAA&#10;AAAAAAAAAAAuAgAAZHJzL2Uyb0RvYy54bWxQSwECLQAUAAYACAAAACEAQIwNQOIAAAANAQAADwAA&#10;AAAAAAAAAAAAAAAGCwAAZHJzL2Rvd25yZXYueG1sUEsFBgAAAAAEAAQA8wAAABUMAAAAAA==&#10;">
                <v:group id="Group 3120"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3121"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dwMMA&#10;AADdAAAADwAAAGRycy9kb3ducmV2LnhtbESPT2vCQBTE74V+h+UVequbKEgbXaUVBOPNP/X8yD6T&#10;YPZt3F2T9Nu7gtDjMDO/YebLwTSiI+drywrSUQKCuLC65lLB8bD++AThA7LGxjIp+CMPy8Xryxwz&#10;bXveUbcPpYgQ9hkqqEJoMyl9UZFBP7ItcfTO1hkMUbpSaod9hJtGjpNkKg3WHBcqbGlVUXHZ34yC&#10;XmP/87vRXwVf8XiiJqdtyJV6fxu+ZyACDeE//GxvtIJJmqbwe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kdwMMAAADdAAAADwAAAAAAAAAAAAAAAACYAgAAZHJzL2Rv&#10;d25yZXYueG1sUEsFBgAAAAAEAAQA9QAAAIgDAAAAAA==&#10;" path="m,14286r7937,l7937,,,,,14286xe" fillcolor="#e9f5f8" stroked="f">
                    <v:path arrowok="t" o:connecttype="custom" o:connectlocs="0,15420;7937,15420;7937,1134;0,1134;0,15420" o:connectangles="0,0,0,0,0"/>
                  </v:shape>
                </v:group>
                <v:group id="Group 3118" o:spid="_x0000_s1029" style="position:absolute;left:2948;top:4357;width:7144;height:766" coordorigin="2948,4357" coordsize="714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1NZ8YAAADdAAAADwAAAGRycy9kb3ducmV2LnhtbESPQWvCQBSE70L/w/IK&#10;velmlRZJ3YhIW3oQoVGQ3h7ZZxKSfRuy2yT++65Q6HGYmW+YzXayrRio97VjDWqRgCAunKm51HA+&#10;vc/XIHxANtg6Jg038rDNHmYbTI0b+YuGPJQiQtinqKEKoUul9EVFFv3CdcTRu7reYoiyL6XpcYxw&#10;28plkrxIizXHhQo72ldUNPmP1fAx4rhbqbfh0Fz3t+/T8/FyUKT10+O0ewURaAr/4b/2p9GwUmoJ&#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jU1nxgAAAN0A&#10;AAAPAAAAAAAAAAAAAAAAAKoCAABkcnMvZG93bnJldi54bWxQSwUGAAAAAAQABAD6AAAAnQMAAAAA&#10;">
                  <v:shape id="Freeform 3119" o:spid="_x0000_s1030" style="position:absolute;left:2948;top:4357;width:7144;height:766;visibility:visible;mso-wrap-style:square;v-text-anchor:top" coordsize="714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cgMUA&#10;AADdAAAADwAAAGRycy9kb3ducmV2LnhtbESPQWvCQBSE7wX/w/IKvdVN1EqJriK2BS8i2uj5kX0m&#10;odm3YXej8d+7gtDjMDPfMPNlbxpxIedrywrSYQKCuLC65lJB/vvz/gnCB2SNjWVScCMPy8XgZY6Z&#10;tlfe0+UQShEh7DNUUIXQZlL6oiKDfmhb4uidrTMYonSl1A6vEW4aOUqSqTRYc1yosKV1RcXfoTMK&#10;TsfkONl+l6evbtPl7PNdcB87pd5e+9UMRKA+/Ief7Y1WME7TM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ByAxQAAAN0AAAAPAAAAAAAAAAAAAAAAAJgCAABkcnMv&#10;ZG93bnJldi54bWxQSwUGAAAAAAQABAD1AAAAigMAAAAA&#10;" path="m,766r7143,l7143,,,,,766xe" fillcolor="#006db0" stroked="f">
                    <v:path arrowok="t" o:connecttype="custom" o:connectlocs="0,5123;7143,5123;7143,4357;0,4357;0,5123" o:connectangles="0,0,0,0,0"/>
                  </v:shape>
                </v:group>
                <v:group id="Group 3116" o:spid="_x0000_s1031" style="position:absolute;left:2948;top:5386;width:7144;height:766" coordorigin="2948,5386" coordsize="714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shape id="Freeform 3117" o:spid="_x0000_s1032" style="position:absolute;left:2948;top:5386;width:7144;height:766;visibility:visible;mso-wrap-style:square;v-text-anchor:top" coordsize="714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hb8UA&#10;AADdAAAADwAAAGRycy9kb3ducmV2LnhtbESPT4vCMBTE7wt+h/AEb2vadRWpRpH9A15E1Or50Tzb&#10;YvNSklS7334jLOxxmJnfMMt1bxpxJ+drywrScQKCuLC65lJBfvp+nYPwAVljY5kU/JCH9WrwssRM&#10;2wcf6H4MpYgQ9hkqqEJoMyl9UZFBP7YtcfSu1hkMUbpSaoePCDeNfEuSmTRYc1yosKWPiorbsTMK&#10;Lufk/L77Ki+f3bbL2ef74KZ7pUbDfrMAEagP/+G/9lYrmKTpFJ5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SFvxQAAAN0AAAAPAAAAAAAAAAAAAAAAAJgCAABkcnMv&#10;ZG93bnJldi54bWxQSwUGAAAAAAQABAD1AAAAigMAAAAA&#10;" path="m,765r7143,l7143,,,,,765xe" fillcolor="#006db0" stroked="f">
                    <v:path arrowok="t" o:connecttype="custom" o:connectlocs="0,6151;7143,6151;7143,5386;0,5386;0,6151" o:connectangles="0,0,0,0,0"/>
                  </v:shape>
                </v:group>
                <v:group id="Group 3114" o:spid="_x0000_s1033" style="position:absolute;left:2948;top:6415;width:7144;height:766" coordorigin="2948,6415" coordsize="714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ZLZMUAAADdAAAADwAAAGRycy9kb3ducmV2LnhtbESPQWvCQBSE7wX/w/IE&#10;b3WzSkWiq4hY8SCFqiDeHtlnEsy+DdltEv+9Wyj0OMzMN8xy3dtKtNT40rEGNU5AEGfOlJxruJw/&#10;3+cgfEA2WDkmDU/ysF4N3paYGtfxN7WnkIsIYZ+ihiKEOpXSZwVZ9GNXE0fv7hqLIcoml6bBLsJt&#10;JSdJMpMWS44LBda0LSh7nH6shn2H3Waqdu3xcd8+b+ePr+tRkdajYb9ZgAjUh//wX/tgNEyVm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2S2TFAAAA3QAA&#10;AA8AAAAAAAAAAAAAAAAAqgIAAGRycy9kb3ducmV2LnhtbFBLBQYAAAAABAAEAPoAAACcAwAAAAA=&#10;">
                  <v:shape id="Freeform 3115" o:spid="_x0000_s1034" style="position:absolute;left:2948;top:6415;width:7144;height:766;visibility:visible;mso-wrap-style:square;v-text-anchor:top" coordsize="714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ag8YA&#10;AADdAAAADwAAAGRycy9kb3ducmV2LnhtbESPQWvCQBSE7wX/w/KE3uomtrYluorYFrwUaRo9P7LP&#10;JJh9G3Y3Gv+9WxB6HGbmG2axGkwrzuR8Y1lBOklAEJdWN1wpKH6/nt5B+ICssbVMCq7kYbUcPSww&#10;0/bCP3TOQyUihH2GCuoQukxKX9Zk0E9sRxy9o3UGQ5SuktrhJcJNK6dJ8ioNNhwXauxoU1N5ynuj&#10;4LBP9i/fn9Xho9/2BftiF9xsp9TjeFjPQQQawn/43t5qBc9p+gZ/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ag8YAAADdAAAADwAAAAAAAAAAAAAAAACYAgAAZHJz&#10;L2Rvd25yZXYueG1sUEsFBgAAAAAEAAQA9QAAAIsDAAAAAA==&#10;" path="m,765r7143,l7143,,,,,765xe" fillcolor="#006db0" stroked="f">
                    <v:path arrowok="t" o:connecttype="custom" o:connectlocs="0,7180;7143,7180;7143,6415;0,6415;0,7180" o:connectangles="0,0,0,0,0"/>
                  </v:shape>
                </v:group>
                <v:group id="Group 3112" o:spid="_x0000_s1035" style="position:absolute;left:2948;top:7443;width:7144;height:766" coordorigin="2948,7443" coordsize="714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V6jcIAAADdAAAADwAAAGRycy9kb3ducmV2LnhtbERPTYvCMBC9L/gfwgje&#10;1jSKi1SjiLiyBxFWBfE2NGNbbCalybb1328OgsfH+16ue1uJlhpfOtagxgkI4syZknMNl/P35xyE&#10;D8gGK8ek4Uke1qvBxxJT4zr+pfYUchFD2KeooQihTqX0WUEW/djVxJG7u8ZiiLDJpWmwi+G2kpMk&#10;+ZIWS44NBda0LSh7nP6shn2H3Waqdu3hcd8+b+fZ8XpQ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Nleo3CAAAA3QAAAA8A&#10;AAAAAAAAAAAAAAAAqgIAAGRycy9kb3ducmV2LnhtbFBLBQYAAAAABAAEAPoAAACZAwAAAAA=&#10;">
                  <v:shape id="Freeform 3113" o:spid="_x0000_s1036" style="position:absolute;left:2948;top:7443;width:7144;height:766;visibility:visible;mso-wrap-style:square;v-text-anchor:top" coordsize="714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rasYA&#10;AADdAAAADwAAAGRycy9kb3ducmV2LnhtbESPQWvCQBSE7wX/w/KE3uomtpY2uorYFrwUaRo9P7LP&#10;JJh9G3Y3Gv+9WxB6HGbmG2axGkwrzuR8Y1lBOklAEJdWN1wpKH6/nt5A+ICssbVMCq7kYbUcPSww&#10;0/bCP3TOQyUihH2GCuoQukxKX9Zk0E9sRxy9o3UGQ5SuktrhJcJNK6dJ8ioNNhwXauxoU1N5ynuj&#10;4LBP9i/fn9Xho9/2BftiF9xsp9TjeFjPQQQawn/43t5qBc9p+g5/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QrasYAAADdAAAADwAAAAAAAAAAAAAAAACYAgAAZHJz&#10;L2Rvd25yZXYueG1sUEsFBgAAAAAEAAQA9QAAAIsDAAAAAA==&#10;" path="m,766r7143,l7143,,,,,766xe" fillcolor="#006db0" stroked="f">
                    <v:path arrowok="t" o:connecttype="custom" o:connectlocs="0,8209;7143,8209;7143,7443;0,7443;0,8209" o:connectangles="0,0,0,0,0"/>
                  </v:shape>
                </v:group>
                <v:group id="Group 3110" o:spid="_x0000_s1037" style="position:absolute;left:2948;top:8472;width:7144;height:766" coordorigin="2948,8472" coordsize="714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3+8NsMAAADdAAAADwAAAGRycy9kb3ducmV2LnhtbERPy2rCQBTdF/yH4Qru&#10;6iRKS4mOQcSKi1CoFsTdJXNNQjJ3Qmaax987i0KXh/PepqNpRE+dqywriJcRCOLc6ooLBT/Xz9cP&#10;EM4ja2wsk4KJHKS72csWE20H/qb+4gsRQtglqKD0vk2kdHlJBt3StsSBe9jOoA+wK6TucAjhppGr&#10;KHqXBisODSW2dCgpry+/RsFpwGG/jo99Vj8O0/369nXLYlJqMR/3GxCeRv8v/nOftYJ1v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7w2wwAAAN0AAAAP&#10;AAAAAAAAAAAAAAAAAKoCAABkcnMvZG93bnJldi54bWxQSwUGAAAAAAQABAD6AAAAmgMAAAAA&#10;">
                  <v:shape id="Freeform 3111" o:spid="_x0000_s1038" style="position:absolute;left:2948;top:8472;width:7144;height:766;visibility:visible;mso-wrap-style:square;v-text-anchor:top" coordsize="714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t0cUA&#10;AADdAAAADwAAAGRycy9kb3ducmV2LnhtbESPQWvCQBSE7wX/w/IK3uom1kqJriJawYuINnp+ZJ9J&#10;aPZt2N1o/PduodDjMDPfMPNlbxpxI+drywrSUQKCuLC65lJB/r19+wThA7LGxjIpeJCH5WLwMsdM&#10;2zsf6XYKpYgQ9hkqqEJoMyl9UZFBP7ItcfSu1hkMUbpSaof3CDeNHCfJVBqsOS5U2NK6ouLn1BkF&#10;l3Nynuy/ysum23U5+/wQ3MdBqeFrv5qBCNSH//Bfe6cVvKfjFH7f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u3RxQAAAN0AAAAPAAAAAAAAAAAAAAAAAJgCAABkcnMv&#10;ZG93bnJldi54bWxQSwUGAAAAAAQABAD1AAAAigMAAAAA&#10;" path="m,765r7143,l7143,,,,,765xe" fillcolor="#006db0" stroked="f">
                    <v:path arrowok="t" o:connecttype="custom" o:connectlocs="0,9237;7143,9237;7143,8472;0,8472;0,9237" o:connectangles="0,0,0,0,0"/>
                  </v:shape>
                </v:group>
                <v:group id="Group 3108" o:spid="_x0000_s1039" style="position:absolute;left:2948;top:14583;width:7144;height:2" coordorigin="2948,14583"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GH2sUAAADdAAAADwAAAGRycy9kb3ducmV2LnhtbESPQYvCMBSE7wv+h/AE&#10;b2vaiotUo4jo4kGEVUG8PZpnW2xeSpNt6783wsIeh5n5hlmselOJlhpXWlYQjyMQxJnVJecKLufd&#10;5wyE88gaK8uk4EkOVsvBxwJTbTv+ofbkcxEg7FJUUHhfp1K6rCCDbmxr4uDdbWPQB9nkUjfYBbip&#10;ZBJFX9JgyWGhwJo2BWWP069R8N1ht57E2/bwuG+et/P0eD3EpNRo2K/nIDz1/j/8195rBZM4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hh9rFAAAA3QAA&#10;AA8AAAAAAAAAAAAAAAAAqgIAAGRycy9kb3ducmV2LnhtbFBLBQYAAAAABAAEAPoAAACcAwAAAAA=&#10;">
                  <v:shape id="Freeform 3109" o:spid="_x0000_s1040" style="position:absolute;left:2948;top:14583;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TcUA&#10;AADdAAAADwAAAGRycy9kb3ducmV2LnhtbESPQUvDQBSE74L/YXmCF2k3TVEkdluCIHgSWgten9nX&#10;bEj2bdh9pqm/3hUEj8PMfMNsdrMf1EQxdYENrJYFKOIm2I5bA8f3l8UjqCTIFofAZOBCCXbb66sN&#10;VjaceU/TQVqVIZwqNOBExkrr1DjymJZhJM7eKUSPkmVstY14znA/6LIoHrTHjvOCw5GeHTX94csb&#10;KL8/746xx9q92X3dT8L3F/kw5vZmrp9ACc3yH/5rv1oD61W5ht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7hNxQAAAN0AAAAPAAAAAAAAAAAAAAAAAJgCAABkcnMv&#10;ZG93bnJldi54bWxQSwUGAAAAAAQABAD1AAAAigMAAAAA&#10;" path="m,l7143,e" filled="f" strokecolor="#006db0" strokeweight=".25pt">
                    <v:path arrowok="t" o:connecttype="custom" o:connectlocs="0,0;7143,0" o:connectangles="0,0"/>
                  </v:shape>
                </v:group>
                <w10:wrap anchorx="page" anchory="page"/>
              </v:group>
            </w:pict>
          </mc:Fallback>
        </mc:AlternateContent>
      </w:r>
      <w:bookmarkStart w:id="82" w:name="_bookmark79"/>
      <w:bookmarkEnd w:id="82"/>
      <w:r>
        <w:rPr>
          <w:color w:val="006DB0"/>
        </w:rPr>
        <w:t>Box</w:t>
      </w:r>
      <w:r>
        <w:rPr>
          <w:color w:val="006DB0"/>
          <w:spacing w:val="61"/>
        </w:rPr>
        <w:t xml:space="preserve"> </w:t>
      </w:r>
      <w:r>
        <w:rPr>
          <w:color w:val="006DB0"/>
        </w:rPr>
        <w:t>3.3:</w:t>
      </w:r>
      <w:r>
        <w:rPr>
          <w:color w:val="006DB0"/>
          <w:spacing w:val="61"/>
        </w:rPr>
        <w:t xml:space="preserve"> </w:t>
      </w:r>
      <w:r>
        <w:rPr>
          <w:color w:val="006DB0"/>
        </w:rPr>
        <w:t>Regulatory</w:t>
      </w:r>
      <w:r>
        <w:rPr>
          <w:color w:val="006DB0"/>
          <w:spacing w:val="63"/>
        </w:rPr>
        <w:t xml:space="preserve"> </w:t>
      </w:r>
      <w:r>
        <w:rPr>
          <w:color w:val="006DB0"/>
        </w:rPr>
        <w:t>obligations:</w:t>
      </w:r>
      <w:r>
        <w:rPr>
          <w:color w:val="006DB0"/>
          <w:spacing w:val="62"/>
        </w:rPr>
        <w:t xml:space="preserve"> </w:t>
      </w:r>
      <w:r>
        <w:rPr>
          <w:color w:val="006DB0"/>
        </w:rPr>
        <w:t>a</w:t>
      </w:r>
      <w:r>
        <w:rPr>
          <w:color w:val="006DB0"/>
          <w:spacing w:val="62"/>
        </w:rPr>
        <w:t xml:space="preserve"> </w:t>
      </w:r>
      <w:r>
        <w:rPr>
          <w:color w:val="006DB0"/>
        </w:rPr>
        <w:t>construction</w:t>
      </w:r>
      <w:r>
        <w:rPr>
          <w:color w:val="006DB0"/>
          <w:spacing w:val="61"/>
        </w:rPr>
        <w:t xml:space="preserve"> </w:t>
      </w:r>
      <w:r>
        <w:rPr>
          <w:color w:val="006DB0"/>
        </w:rPr>
        <w:t>firm start-up</w:t>
      </w:r>
      <w:r>
        <w:rPr>
          <w:color w:val="006DB0"/>
          <w:spacing w:val="-1"/>
        </w:rPr>
        <w:t xml:space="preserve"> perspective</w:t>
      </w:r>
    </w:p>
    <w:p w:rsidR="002F76B6" w:rsidRDefault="00F32A52">
      <w:pPr>
        <w:pStyle w:val="BodyText"/>
        <w:spacing w:before="164" w:line="271" w:lineRule="auto"/>
        <w:ind w:left="1268" w:right="134"/>
        <w:jc w:val="both"/>
      </w:pPr>
      <w:r>
        <w:rPr>
          <w:color w:val="5E5D5E"/>
        </w:rPr>
        <w:t>Entrepreneurs</w:t>
      </w:r>
      <w:r>
        <w:rPr>
          <w:color w:val="5E5D5E"/>
          <w:spacing w:val="-28"/>
        </w:rPr>
        <w:t xml:space="preserve"> </w:t>
      </w:r>
      <w:r>
        <w:rPr>
          <w:color w:val="5E5D5E"/>
        </w:rPr>
        <w:t>face</w:t>
      </w:r>
      <w:r>
        <w:rPr>
          <w:color w:val="5E5D5E"/>
          <w:spacing w:val="-27"/>
        </w:rPr>
        <w:t xml:space="preserve"> </w:t>
      </w:r>
      <w:r>
        <w:rPr>
          <w:color w:val="5E5D5E"/>
          <w:spacing w:val="-1"/>
        </w:rPr>
        <w:t>considerable</w:t>
      </w:r>
      <w:r>
        <w:rPr>
          <w:color w:val="5E5D5E"/>
          <w:spacing w:val="-26"/>
        </w:rPr>
        <w:t xml:space="preserve"> </w:t>
      </w:r>
      <w:r>
        <w:rPr>
          <w:color w:val="5E5D5E"/>
        </w:rPr>
        <w:t>requirements</w:t>
      </w:r>
      <w:r>
        <w:rPr>
          <w:color w:val="5E5D5E"/>
          <w:spacing w:val="-27"/>
        </w:rPr>
        <w:t xml:space="preserve"> </w:t>
      </w:r>
      <w:r>
        <w:rPr>
          <w:color w:val="5E5D5E"/>
          <w:spacing w:val="-1"/>
        </w:rPr>
        <w:t>when</w:t>
      </w:r>
      <w:r>
        <w:rPr>
          <w:color w:val="5E5D5E"/>
          <w:spacing w:val="-26"/>
        </w:rPr>
        <w:t xml:space="preserve"> </w:t>
      </w:r>
      <w:r>
        <w:rPr>
          <w:color w:val="5E5D5E"/>
        </w:rPr>
        <w:t>starting</w:t>
      </w:r>
      <w:r>
        <w:rPr>
          <w:color w:val="5E5D5E"/>
          <w:spacing w:val="-27"/>
        </w:rPr>
        <w:t xml:space="preserve"> </w:t>
      </w:r>
      <w:r>
        <w:rPr>
          <w:color w:val="5E5D5E"/>
        </w:rPr>
        <w:t>a</w:t>
      </w:r>
      <w:r>
        <w:rPr>
          <w:color w:val="5E5D5E"/>
          <w:spacing w:val="-27"/>
        </w:rPr>
        <w:t xml:space="preserve"> </w:t>
      </w:r>
      <w:r>
        <w:rPr>
          <w:color w:val="5E5D5E"/>
          <w:spacing w:val="-1"/>
        </w:rPr>
        <w:t>new</w:t>
      </w:r>
      <w:r>
        <w:rPr>
          <w:color w:val="5E5D5E"/>
          <w:spacing w:val="-26"/>
        </w:rPr>
        <w:t xml:space="preserve"> </w:t>
      </w:r>
      <w:r>
        <w:rPr>
          <w:color w:val="5E5D5E"/>
          <w:spacing w:val="-1"/>
        </w:rPr>
        <w:t>business.</w:t>
      </w:r>
      <w:r>
        <w:rPr>
          <w:color w:val="5E5D5E"/>
          <w:spacing w:val="-30"/>
        </w:rPr>
        <w:t xml:space="preserve"> </w:t>
      </w:r>
      <w:r>
        <w:rPr>
          <w:color w:val="5E5D5E"/>
          <w:spacing w:val="-7"/>
        </w:rPr>
        <w:t>T</w:t>
      </w:r>
      <w:r>
        <w:rPr>
          <w:color w:val="5E5D5E"/>
          <w:spacing w:val="-6"/>
        </w:rPr>
        <w:t>ake,</w:t>
      </w:r>
      <w:r>
        <w:rPr>
          <w:color w:val="5E5D5E"/>
          <w:spacing w:val="32"/>
        </w:rPr>
        <w:t xml:space="preserve"> </w:t>
      </w:r>
      <w:r>
        <w:rPr>
          <w:color w:val="5E5D5E"/>
        </w:rPr>
        <w:t>for</w:t>
      </w:r>
      <w:r>
        <w:rPr>
          <w:color w:val="5E5D5E"/>
          <w:spacing w:val="15"/>
        </w:rPr>
        <w:t xml:space="preserve"> </w:t>
      </w:r>
      <w:r>
        <w:rPr>
          <w:color w:val="5E5D5E"/>
          <w:spacing w:val="-1"/>
        </w:rPr>
        <w:t>example,</w:t>
      </w:r>
      <w:r>
        <w:rPr>
          <w:color w:val="5E5D5E"/>
          <w:spacing w:val="16"/>
        </w:rPr>
        <w:t xml:space="preserve"> </w:t>
      </w:r>
      <w:r>
        <w:rPr>
          <w:color w:val="5E5D5E"/>
          <w:spacing w:val="-1"/>
        </w:rPr>
        <w:t>an</w:t>
      </w:r>
      <w:r>
        <w:rPr>
          <w:color w:val="5E5D5E"/>
          <w:spacing w:val="16"/>
        </w:rPr>
        <w:t xml:space="preserve"> </w:t>
      </w:r>
      <w:r>
        <w:rPr>
          <w:color w:val="5E5D5E"/>
          <w:spacing w:val="-1"/>
        </w:rPr>
        <w:t>entrepreneur</w:t>
      </w:r>
      <w:r>
        <w:rPr>
          <w:color w:val="5E5D5E"/>
          <w:spacing w:val="16"/>
        </w:rPr>
        <w:t xml:space="preserve"> </w:t>
      </w:r>
      <w:r>
        <w:rPr>
          <w:color w:val="5E5D5E"/>
          <w:spacing w:val="-1"/>
        </w:rPr>
        <w:t>establishing</w:t>
      </w:r>
      <w:r>
        <w:rPr>
          <w:color w:val="5E5D5E"/>
          <w:spacing w:val="16"/>
        </w:rPr>
        <w:t xml:space="preserve"> </w:t>
      </w:r>
      <w:r>
        <w:rPr>
          <w:color w:val="5E5D5E"/>
        </w:rPr>
        <w:t>a</w:t>
      </w:r>
      <w:r>
        <w:rPr>
          <w:color w:val="5E5D5E"/>
          <w:spacing w:val="15"/>
        </w:rPr>
        <w:t xml:space="preserve"> </w:t>
      </w:r>
      <w:r>
        <w:rPr>
          <w:color w:val="5E5D5E"/>
        </w:rPr>
        <w:t>construction</w:t>
      </w:r>
      <w:r>
        <w:rPr>
          <w:color w:val="5E5D5E"/>
          <w:spacing w:val="16"/>
        </w:rPr>
        <w:t xml:space="preserve"> </w:t>
      </w:r>
      <w:r>
        <w:rPr>
          <w:color w:val="5E5D5E"/>
          <w:spacing w:val="-1"/>
        </w:rPr>
        <w:t>business</w:t>
      </w:r>
      <w:r>
        <w:rPr>
          <w:color w:val="5E5D5E"/>
          <w:spacing w:val="16"/>
        </w:rPr>
        <w:t xml:space="preserve"> </w:t>
      </w:r>
      <w:r>
        <w:rPr>
          <w:color w:val="5E5D5E"/>
          <w:spacing w:val="-1"/>
        </w:rPr>
        <w:t>in</w:t>
      </w:r>
      <w:r>
        <w:rPr>
          <w:color w:val="5E5D5E"/>
          <w:spacing w:val="16"/>
        </w:rPr>
        <w:t xml:space="preserve"> </w:t>
      </w:r>
      <w:r>
        <w:rPr>
          <w:color w:val="5E5D5E"/>
          <w:spacing w:val="-2"/>
        </w:rPr>
        <w:t>Sydney.</w:t>
      </w:r>
      <w:r>
        <w:rPr>
          <w:b/>
          <w:color w:val="5E5D5E"/>
          <w:spacing w:val="-2"/>
          <w:position w:val="7"/>
          <w:sz w:val="11"/>
        </w:rPr>
        <w:t>141</w:t>
      </w:r>
      <w:r>
        <w:rPr>
          <w:b/>
          <w:color w:val="5E5D5E"/>
          <w:spacing w:val="23"/>
          <w:w w:val="106"/>
          <w:position w:val="7"/>
          <w:sz w:val="11"/>
        </w:rPr>
        <w:t xml:space="preserve"> </w:t>
      </w:r>
      <w:r>
        <w:rPr>
          <w:color w:val="5E5D5E"/>
        </w:rPr>
        <w:t>According</w:t>
      </w:r>
      <w:r>
        <w:rPr>
          <w:color w:val="5E5D5E"/>
          <w:spacing w:val="-7"/>
        </w:rPr>
        <w:t xml:space="preserve"> </w:t>
      </w:r>
      <w:r>
        <w:rPr>
          <w:color w:val="5E5D5E"/>
        </w:rPr>
        <w:t>to</w:t>
      </w:r>
      <w:r>
        <w:rPr>
          <w:color w:val="5E5D5E"/>
          <w:spacing w:val="-7"/>
        </w:rPr>
        <w:t xml:space="preserve"> </w:t>
      </w:r>
      <w:r>
        <w:rPr>
          <w:color w:val="5E5D5E"/>
        </w:rPr>
        <w:t>the</w:t>
      </w:r>
      <w:r>
        <w:rPr>
          <w:color w:val="5E5D5E"/>
          <w:spacing w:val="-18"/>
        </w:rPr>
        <w:t xml:space="preserve"> </w:t>
      </w:r>
      <w:r>
        <w:rPr>
          <w:color w:val="5E5D5E"/>
        </w:rPr>
        <w:t>ABLIS,</w:t>
      </w:r>
      <w:r>
        <w:rPr>
          <w:color w:val="5E5D5E"/>
          <w:spacing w:val="-7"/>
        </w:rPr>
        <w:t xml:space="preserve"> </w:t>
      </w:r>
      <w:r>
        <w:rPr>
          <w:color w:val="5E5D5E"/>
        </w:rPr>
        <w:t>this</w:t>
      </w:r>
      <w:r>
        <w:rPr>
          <w:color w:val="5E5D5E"/>
          <w:spacing w:val="-6"/>
        </w:rPr>
        <w:t xml:space="preserve"> </w:t>
      </w:r>
      <w:r>
        <w:rPr>
          <w:color w:val="5E5D5E"/>
          <w:spacing w:val="-1"/>
        </w:rPr>
        <w:t>entrepreneur</w:t>
      </w:r>
      <w:r>
        <w:rPr>
          <w:color w:val="5E5D5E"/>
          <w:spacing w:val="-6"/>
        </w:rPr>
        <w:t xml:space="preserve"> </w:t>
      </w:r>
      <w:r>
        <w:rPr>
          <w:color w:val="5E5D5E"/>
        </w:rPr>
        <w:t>faces</w:t>
      </w:r>
      <w:r>
        <w:rPr>
          <w:color w:val="5E5D5E"/>
          <w:spacing w:val="-7"/>
        </w:rPr>
        <w:t xml:space="preserve"> </w:t>
      </w:r>
      <w:r>
        <w:rPr>
          <w:color w:val="5E5D5E"/>
          <w:spacing w:val="-1"/>
        </w:rPr>
        <w:t>upwards</w:t>
      </w:r>
      <w:r>
        <w:rPr>
          <w:color w:val="5E5D5E"/>
          <w:spacing w:val="-7"/>
        </w:rPr>
        <w:t xml:space="preserve"> </w:t>
      </w:r>
      <w:r>
        <w:rPr>
          <w:color w:val="5E5D5E"/>
          <w:spacing w:val="-1"/>
        </w:rPr>
        <w:t>of</w:t>
      </w:r>
      <w:r>
        <w:rPr>
          <w:color w:val="5E5D5E"/>
          <w:spacing w:val="-7"/>
        </w:rPr>
        <w:t xml:space="preserve"> </w:t>
      </w:r>
      <w:r>
        <w:rPr>
          <w:color w:val="5E5D5E"/>
          <w:spacing w:val="-1"/>
        </w:rPr>
        <w:t>60</w:t>
      </w:r>
      <w:r>
        <w:rPr>
          <w:color w:val="5E5D5E"/>
          <w:spacing w:val="-6"/>
        </w:rPr>
        <w:t xml:space="preserve"> </w:t>
      </w:r>
      <w:r>
        <w:rPr>
          <w:color w:val="5E5D5E"/>
          <w:spacing w:val="-1"/>
        </w:rPr>
        <w:t>business</w:t>
      </w:r>
      <w:r>
        <w:rPr>
          <w:color w:val="5E5D5E"/>
          <w:spacing w:val="-7"/>
        </w:rPr>
        <w:t xml:space="preserve"> </w:t>
      </w:r>
      <w:r>
        <w:rPr>
          <w:color w:val="5E5D5E"/>
          <w:spacing w:val="-1"/>
        </w:rPr>
        <w:t>licensing</w:t>
      </w:r>
      <w:r>
        <w:rPr>
          <w:color w:val="5E5D5E"/>
          <w:spacing w:val="25"/>
        </w:rPr>
        <w:t xml:space="preserve"> </w:t>
      </w:r>
      <w:r>
        <w:rPr>
          <w:color w:val="5E5D5E"/>
          <w:spacing w:val="-1"/>
        </w:rPr>
        <w:t>obligations.</w:t>
      </w:r>
      <w:r>
        <w:rPr>
          <w:color w:val="5E5D5E"/>
          <w:spacing w:val="16"/>
        </w:rPr>
        <w:t xml:space="preserve"> </w:t>
      </w:r>
      <w:r>
        <w:rPr>
          <w:color w:val="5E5D5E"/>
        </w:rPr>
        <w:t>This</w:t>
      </w:r>
      <w:r>
        <w:rPr>
          <w:color w:val="5E5D5E"/>
          <w:spacing w:val="20"/>
        </w:rPr>
        <w:t xml:space="preserve"> </w:t>
      </w:r>
      <w:r>
        <w:rPr>
          <w:color w:val="5E5D5E"/>
          <w:spacing w:val="-1"/>
        </w:rPr>
        <w:t>includes</w:t>
      </w:r>
      <w:r>
        <w:rPr>
          <w:color w:val="5E5D5E"/>
          <w:spacing w:val="21"/>
        </w:rPr>
        <w:t xml:space="preserve"> </w:t>
      </w:r>
      <w:r>
        <w:rPr>
          <w:color w:val="5E5D5E"/>
        </w:rPr>
        <w:t>compliance</w:t>
      </w:r>
      <w:r>
        <w:rPr>
          <w:color w:val="5E5D5E"/>
          <w:spacing w:val="20"/>
        </w:rPr>
        <w:t xml:space="preserve"> </w:t>
      </w:r>
      <w:r>
        <w:rPr>
          <w:color w:val="5E5D5E"/>
          <w:spacing w:val="-1"/>
        </w:rPr>
        <w:t>with</w:t>
      </w:r>
      <w:r>
        <w:rPr>
          <w:color w:val="5E5D5E"/>
          <w:spacing w:val="21"/>
        </w:rPr>
        <w:t xml:space="preserve"> </w:t>
      </w:r>
      <w:r>
        <w:rPr>
          <w:color w:val="5E5D5E"/>
          <w:spacing w:val="-1"/>
        </w:rPr>
        <w:t>advisory</w:t>
      </w:r>
      <w:r>
        <w:rPr>
          <w:color w:val="5E5D5E"/>
          <w:spacing w:val="20"/>
        </w:rPr>
        <w:t xml:space="preserve"> </w:t>
      </w:r>
      <w:r>
        <w:rPr>
          <w:color w:val="5E5D5E"/>
        </w:rPr>
        <w:t>material,</w:t>
      </w:r>
      <w:r>
        <w:rPr>
          <w:color w:val="5E5D5E"/>
          <w:spacing w:val="20"/>
        </w:rPr>
        <w:t xml:space="preserve"> </w:t>
      </w:r>
      <w:r>
        <w:rPr>
          <w:color w:val="5E5D5E"/>
        </w:rPr>
        <w:t>codes</w:t>
      </w:r>
      <w:r>
        <w:rPr>
          <w:color w:val="5E5D5E"/>
          <w:spacing w:val="20"/>
        </w:rPr>
        <w:t xml:space="preserve"> </w:t>
      </w:r>
      <w:r>
        <w:rPr>
          <w:color w:val="5E5D5E"/>
          <w:spacing w:val="-1"/>
        </w:rPr>
        <w:t>of</w:t>
      </w:r>
      <w:r>
        <w:rPr>
          <w:color w:val="5E5D5E"/>
          <w:spacing w:val="20"/>
        </w:rPr>
        <w:t xml:space="preserve"> </w:t>
      </w:r>
      <w:r>
        <w:rPr>
          <w:color w:val="5E5D5E"/>
          <w:spacing w:val="-1"/>
        </w:rPr>
        <w:t>practice,</w:t>
      </w:r>
      <w:r>
        <w:rPr>
          <w:color w:val="5E5D5E"/>
          <w:spacing w:val="25"/>
        </w:rPr>
        <w:t xml:space="preserve"> </w:t>
      </w:r>
      <w:r>
        <w:rPr>
          <w:color w:val="5E5D5E"/>
          <w:spacing w:val="-1"/>
        </w:rPr>
        <w:t>licences</w:t>
      </w:r>
      <w:r>
        <w:rPr>
          <w:color w:val="5E5D5E"/>
          <w:spacing w:val="-11"/>
        </w:rPr>
        <w:t xml:space="preserve"> </w:t>
      </w:r>
      <w:r>
        <w:rPr>
          <w:color w:val="5E5D5E"/>
          <w:spacing w:val="-1"/>
        </w:rPr>
        <w:t>and</w:t>
      </w:r>
      <w:r>
        <w:rPr>
          <w:color w:val="5E5D5E"/>
          <w:spacing w:val="-11"/>
        </w:rPr>
        <w:t xml:space="preserve"> </w:t>
      </w:r>
      <w:r>
        <w:rPr>
          <w:color w:val="5E5D5E"/>
          <w:spacing w:val="-1"/>
        </w:rPr>
        <w:t>other</w:t>
      </w:r>
      <w:r>
        <w:rPr>
          <w:color w:val="5E5D5E"/>
          <w:spacing w:val="-11"/>
        </w:rPr>
        <w:t xml:space="preserve"> </w:t>
      </w:r>
      <w:r>
        <w:rPr>
          <w:color w:val="5E5D5E"/>
          <w:spacing w:val="-1"/>
        </w:rPr>
        <w:t>legal</w:t>
      </w:r>
      <w:r>
        <w:rPr>
          <w:color w:val="5E5D5E"/>
          <w:spacing w:val="-11"/>
        </w:rPr>
        <w:t xml:space="preserve"> </w:t>
      </w:r>
      <w:r>
        <w:rPr>
          <w:color w:val="5E5D5E"/>
          <w:spacing w:val="-1"/>
        </w:rPr>
        <w:t>obligations</w:t>
      </w:r>
      <w:r>
        <w:rPr>
          <w:color w:val="5E5D5E"/>
          <w:spacing w:val="-11"/>
        </w:rPr>
        <w:t xml:space="preserve"> </w:t>
      </w:r>
      <w:r>
        <w:rPr>
          <w:color w:val="5E5D5E"/>
          <w:spacing w:val="-1"/>
        </w:rPr>
        <w:t>in</w:t>
      </w:r>
      <w:r>
        <w:rPr>
          <w:color w:val="5E5D5E"/>
          <w:spacing w:val="-11"/>
        </w:rPr>
        <w:t xml:space="preserve"> </w:t>
      </w:r>
      <w:r>
        <w:rPr>
          <w:color w:val="5E5D5E"/>
        </w:rPr>
        <w:t>starting</w:t>
      </w:r>
      <w:r>
        <w:rPr>
          <w:color w:val="5E5D5E"/>
          <w:spacing w:val="-11"/>
        </w:rPr>
        <w:t xml:space="preserve"> </w:t>
      </w:r>
      <w:r>
        <w:rPr>
          <w:color w:val="5E5D5E"/>
          <w:spacing w:val="-1"/>
        </w:rPr>
        <w:t>and</w:t>
      </w:r>
      <w:r>
        <w:rPr>
          <w:color w:val="5E5D5E"/>
          <w:spacing w:val="-11"/>
        </w:rPr>
        <w:t xml:space="preserve"> </w:t>
      </w:r>
      <w:r>
        <w:rPr>
          <w:color w:val="5E5D5E"/>
          <w:spacing w:val="-1"/>
        </w:rPr>
        <w:t>operating</w:t>
      </w:r>
      <w:r>
        <w:rPr>
          <w:color w:val="5E5D5E"/>
          <w:spacing w:val="-11"/>
        </w:rPr>
        <w:t xml:space="preserve"> </w:t>
      </w:r>
      <w:r>
        <w:rPr>
          <w:color w:val="5E5D5E"/>
        </w:rPr>
        <w:t>their</w:t>
      </w:r>
      <w:r>
        <w:rPr>
          <w:color w:val="5E5D5E"/>
          <w:spacing w:val="-11"/>
        </w:rPr>
        <w:t xml:space="preserve"> </w:t>
      </w:r>
      <w:r>
        <w:rPr>
          <w:color w:val="5E5D5E"/>
          <w:spacing w:val="-1"/>
        </w:rPr>
        <w:t>business.</w:t>
      </w:r>
      <w:r>
        <w:rPr>
          <w:color w:val="5E5D5E"/>
          <w:spacing w:val="-11"/>
        </w:rPr>
        <w:t xml:space="preserve"> </w:t>
      </w:r>
      <w:r>
        <w:rPr>
          <w:color w:val="5E5D5E"/>
        </w:rPr>
        <w:t>Below</w:t>
      </w:r>
      <w:r>
        <w:rPr>
          <w:color w:val="5E5D5E"/>
          <w:spacing w:val="30"/>
        </w:rPr>
        <w:t xml:space="preserve"> </w:t>
      </w:r>
      <w:r>
        <w:rPr>
          <w:color w:val="5E5D5E"/>
          <w:spacing w:val="-1"/>
        </w:rPr>
        <w:t>are</w:t>
      </w:r>
      <w:r>
        <w:rPr>
          <w:color w:val="5E5D5E"/>
          <w:spacing w:val="11"/>
        </w:rPr>
        <w:t xml:space="preserve"> </w:t>
      </w:r>
      <w:r>
        <w:rPr>
          <w:color w:val="5E5D5E"/>
          <w:spacing w:val="-1"/>
        </w:rPr>
        <w:t>just</w:t>
      </w:r>
      <w:r>
        <w:rPr>
          <w:color w:val="5E5D5E"/>
          <w:spacing w:val="12"/>
        </w:rPr>
        <w:t xml:space="preserve"> </w:t>
      </w:r>
      <w:r>
        <w:rPr>
          <w:color w:val="5E5D5E"/>
        </w:rPr>
        <w:t>some</w:t>
      </w:r>
      <w:r>
        <w:rPr>
          <w:color w:val="5E5D5E"/>
          <w:spacing w:val="11"/>
        </w:rPr>
        <w:t xml:space="preserve"> </w:t>
      </w:r>
      <w:r>
        <w:rPr>
          <w:color w:val="5E5D5E"/>
          <w:spacing w:val="-1"/>
        </w:rPr>
        <w:t>of</w:t>
      </w:r>
      <w:r>
        <w:rPr>
          <w:color w:val="5E5D5E"/>
          <w:spacing w:val="12"/>
        </w:rPr>
        <w:t xml:space="preserve"> </w:t>
      </w:r>
      <w:r>
        <w:rPr>
          <w:color w:val="5E5D5E"/>
        </w:rPr>
        <w:t>the</w:t>
      </w:r>
      <w:r>
        <w:rPr>
          <w:color w:val="5E5D5E"/>
          <w:spacing w:val="11"/>
        </w:rPr>
        <w:t xml:space="preserve"> </w:t>
      </w:r>
      <w:r>
        <w:rPr>
          <w:color w:val="5E5D5E"/>
          <w:spacing w:val="-1"/>
        </w:rPr>
        <w:t>questions</w:t>
      </w:r>
      <w:r>
        <w:rPr>
          <w:color w:val="5E5D5E"/>
          <w:spacing w:val="12"/>
        </w:rPr>
        <w:t xml:space="preserve"> </w:t>
      </w:r>
      <w:r>
        <w:rPr>
          <w:color w:val="5E5D5E"/>
          <w:spacing w:val="-1"/>
        </w:rPr>
        <w:t>an</w:t>
      </w:r>
      <w:r>
        <w:rPr>
          <w:color w:val="5E5D5E"/>
          <w:spacing w:val="11"/>
        </w:rPr>
        <w:t xml:space="preserve"> </w:t>
      </w:r>
      <w:r>
        <w:rPr>
          <w:color w:val="5E5D5E"/>
          <w:spacing w:val="-1"/>
        </w:rPr>
        <w:t>entrepreneur</w:t>
      </w:r>
      <w:r>
        <w:rPr>
          <w:color w:val="5E5D5E"/>
          <w:spacing w:val="13"/>
        </w:rPr>
        <w:t xml:space="preserve"> </w:t>
      </w:r>
      <w:r>
        <w:rPr>
          <w:color w:val="5E5D5E"/>
        </w:rPr>
        <w:t>must</w:t>
      </w:r>
      <w:r>
        <w:rPr>
          <w:color w:val="5E5D5E"/>
          <w:spacing w:val="11"/>
        </w:rPr>
        <w:t xml:space="preserve"> </w:t>
      </w:r>
      <w:r>
        <w:rPr>
          <w:color w:val="5E5D5E"/>
        </w:rPr>
        <w:t>consider</w:t>
      </w:r>
      <w:r>
        <w:rPr>
          <w:color w:val="5E5D5E"/>
          <w:spacing w:val="12"/>
        </w:rPr>
        <w:t xml:space="preserve"> </w:t>
      </w:r>
      <w:r>
        <w:rPr>
          <w:color w:val="5E5D5E"/>
          <w:spacing w:val="-1"/>
        </w:rPr>
        <w:t>before</w:t>
      </w:r>
      <w:r>
        <w:rPr>
          <w:color w:val="5E5D5E"/>
          <w:spacing w:val="11"/>
        </w:rPr>
        <w:t xml:space="preserve"> </w:t>
      </w:r>
      <w:r>
        <w:rPr>
          <w:color w:val="5E5D5E"/>
          <w:spacing w:val="-1"/>
        </w:rPr>
        <w:t>going</w:t>
      </w:r>
      <w:r>
        <w:rPr>
          <w:color w:val="5E5D5E"/>
          <w:spacing w:val="12"/>
        </w:rPr>
        <w:t xml:space="preserve"> </w:t>
      </w:r>
      <w:r>
        <w:rPr>
          <w:color w:val="5E5D5E"/>
          <w:spacing w:val="-1"/>
        </w:rPr>
        <w:t>into</w:t>
      </w:r>
      <w:r>
        <w:rPr>
          <w:color w:val="5E5D5E"/>
          <w:spacing w:val="29"/>
        </w:rPr>
        <w:t xml:space="preserve"> </w:t>
      </w:r>
      <w:r>
        <w:rPr>
          <w:color w:val="5E5D5E"/>
          <w:spacing w:val="-1"/>
        </w:rPr>
        <w:t>business.</w:t>
      </w:r>
    </w:p>
    <w:p w:rsidR="002F76B6" w:rsidRDefault="00F32A52">
      <w:pPr>
        <w:spacing w:before="466"/>
        <w:ind w:left="3356"/>
        <w:rPr>
          <w:rFonts w:ascii="Arial" w:eastAsia="Arial" w:hAnsi="Arial" w:cs="Arial"/>
          <w:sz w:val="18"/>
          <w:szCs w:val="18"/>
        </w:rPr>
      </w:pPr>
      <w:r>
        <w:rPr>
          <w:rFonts w:ascii="Arial"/>
          <w:b/>
          <w:color w:val="FFFFFF"/>
          <w:spacing w:val="-2"/>
          <w:sz w:val="18"/>
        </w:rPr>
        <w:t>What</w:t>
      </w:r>
      <w:r>
        <w:rPr>
          <w:rFonts w:ascii="Arial"/>
          <w:b/>
          <w:color w:val="FFFFFF"/>
          <w:spacing w:val="3"/>
          <w:sz w:val="18"/>
        </w:rPr>
        <w:t xml:space="preserve"> </w:t>
      </w:r>
      <w:r>
        <w:rPr>
          <w:rFonts w:ascii="Arial"/>
          <w:b/>
          <w:color w:val="FFFFFF"/>
          <w:spacing w:val="-3"/>
          <w:sz w:val="18"/>
        </w:rPr>
        <w:t>are</w:t>
      </w:r>
      <w:r>
        <w:rPr>
          <w:rFonts w:ascii="Arial"/>
          <w:b/>
          <w:color w:val="FFFFFF"/>
          <w:spacing w:val="6"/>
          <w:sz w:val="18"/>
        </w:rPr>
        <w:t xml:space="preserve"> </w:t>
      </w:r>
      <w:r>
        <w:rPr>
          <w:rFonts w:ascii="Arial"/>
          <w:b/>
          <w:color w:val="FFFFFF"/>
          <w:spacing w:val="1"/>
          <w:sz w:val="18"/>
        </w:rPr>
        <w:t>my</w:t>
      </w:r>
      <w:r>
        <w:rPr>
          <w:rFonts w:ascii="Arial"/>
          <w:b/>
          <w:color w:val="FFFFFF"/>
          <w:spacing w:val="-7"/>
          <w:sz w:val="18"/>
        </w:rPr>
        <w:t xml:space="preserve"> </w:t>
      </w:r>
      <w:r>
        <w:rPr>
          <w:rFonts w:ascii="Arial"/>
          <w:b/>
          <w:color w:val="FFFFFF"/>
          <w:sz w:val="18"/>
        </w:rPr>
        <w:t>taxation</w:t>
      </w:r>
      <w:r>
        <w:rPr>
          <w:rFonts w:ascii="Arial"/>
          <w:b/>
          <w:color w:val="FFFFFF"/>
          <w:spacing w:val="8"/>
          <w:sz w:val="18"/>
        </w:rPr>
        <w:t xml:space="preserve"> </w:t>
      </w:r>
      <w:r>
        <w:rPr>
          <w:rFonts w:ascii="Arial"/>
          <w:b/>
          <w:color w:val="FFFFFF"/>
          <w:spacing w:val="-1"/>
          <w:sz w:val="18"/>
        </w:rPr>
        <w:t>obligations?</w:t>
      </w:r>
    </w:p>
    <w:p w:rsidR="002F76B6" w:rsidRDefault="00F32A52">
      <w:pPr>
        <w:spacing w:before="821"/>
        <w:ind w:left="1125"/>
        <w:jc w:val="center"/>
        <w:rPr>
          <w:rFonts w:ascii="Arial" w:eastAsia="Arial" w:hAnsi="Arial" w:cs="Arial"/>
          <w:sz w:val="18"/>
          <w:szCs w:val="18"/>
        </w:rPr>
      </w:pPr>
      <w:r>
        <w:rPr>
          <w:rFonts w:ascii="Arial"/>
          <w:b/>
          <w:color w:val="FFFFFF"/>
          <w:sz w:val="18"/>
        </w:rPr>
        <w:t>Will</w:t>
      </w:r>
      <w:r>
        <w:rPr>
          <w:rFonts w:ascii="Arial"/>
          <w:b/>
          <w:color w:val="FFFFFF"/>
          <w:spacing w:val="-11"/>
          <w:sz w:val="18"/>
        </w:rPr>
        <w:t xml:space="preserve"> </w:t>
      </w:r>
      <w:r>
        <w:rPr>
          <w:rFonts w:ascii="Arial"/>
          <w:b/>
          <w:color w:val="FFFFFF"/>
          <w:sz w:val="18"/>
        </w:rPr>
        <w:t>I</w:t>
      </w:r>
      <w:r>
        <w:rPr>
          <w:rFonts w:ascii="Arial"/>
          <w:b/>
          <w:color w:val="FFFFFF"/>
          <w:spacing w:val="7"/>
          <w:sz w:val="18"/>
        </w:rPr>
        <w:t xml:space="preserve"> </w:t>
      </w:r>
      <w:r>
        <w:rPr>
          <w:rFonts w:ascii="Arial"/>
          <w:b/>
          <w:color w:val="FFFFFF"/>
          <w:spacing w:val="-2"/>
          <w:sz w:val="18"/>
        </w:rPr>
        <w:t>employ</w:t>
      </w:r>
      <w:r>
        <w:rPr>
          <w:rFonts w:ascii="Arial"/>
          <w:b/>
          <w:color w:val="FFFFFF"/>
          <w:spacing w:val="10"/>
          <w:sz w:val="18"/>
        </w:rPr>
        <w:t xml:space="preserve"> </w:t>
      </w:r>
      <w:r>
        <w:rPr>
          <w:rFonts w:ascii="Arial"/>
          <w:b/>
          <w:color w:val="FFFFFF"/>
          <w:spacing w:val="-5"/>
          <w:sz w:val="18"/>
        </w:rPr>
        <w:t>staff?</w:t>
      </w:r>
    </w:p>
    <w:p w:rsidR="002F76B6" w:rsidRDefault="00F32A52">
      <w:pPr>
        <w:spacing w:before="799"/>
        <w:ind w:left="2513"/>
        <w:rPr>
          <w:rFonts w:ascii="Arial" w:eastAsia="Arial" w:hAnsi="Arial" w:cs="Arial"/>
          <w:sz w:val="18"/>
          <w:szCs w:val="18"/>
        </w:rPr>
      </w:pPr>
      <w:r>
        <w:rPr>
          <w:rFonts w:ascii="Arial"/>
          <w:b/>
          <w:color w:val="FFFFFF"/>
          <w:spacing w:val="-2"/>
          <w:sz w:val="18"/>
        </w:rPr>
        <w:t>What</w:t>
      </w:r>
      <w:r>
        <w:rPr>
          <w:rFonts w:ascii="Arial"/>
          <w:b/>
          <w:color w:val="FFFFFF"/>
          <w:spacing w:val="6"/>
          <w:sz w:val="18"/>
        </w:rPr>
        <w:t xml:space="preserve"> </w:t>
      </w:r>
      <w:r>
        <w:rPr>
          <w:rFonts w:ascii="Arial"/>
          <w:b/>
          <w:color w:val="FFFFFF"/>
          <w:spacing w:val="1"/>
          <w:sz w:val="18"/>
        </w:rPr>
        <w:t>type</w:t>
      </w:r>
      <w:r>
        <w:rPr>
          <w:rFonts w:ascii="Arial"/>
          <w:b/>
          <w:color w:val="FFFFFF"/>
          <w:spacing w:val="-2"/>
          <w:sz w:val="18"/>
        </w:rPr>
        <w:t xml:space="preserve"> of</w:t>
      </w:r>
      <w:r>
        <w:rPr>
          <w:rFonts w:ascii="Arial"/>
          <w:b/>
          <w:color w:val="FFFFFF"/>
          <w:spacing w:val="7"/>
          <w:sz w:val="18"/>
        </w:rPr>
        <w:t xml:space="preserve"> </w:t>
      </w:r>
      <w:r>
        <w:rPr>
          <w:rFonts w:ascii="Arial"/>
          <w:b/>
          <w:color w:val="FFFFFF"/>
          <w:spacing w:val="-2"/>
          <w:sz w:val="18"/>
        </w:rPr>
        <w:t>building</w:t>
      </w:r>
      <w:r>
        <w:rPr>
          <w:rFonts w:ascii="Arial"/>
          <w:b/>
          <w:color w:val="FFFFFF"/>
          <w:spacing w:val="11"/>
          <w:sz w:val="18"/>
        </w:rPr>
        <w:t xml:space="preserve"> </w:t>
      </w:r>
      <w:r>
        <w:rPr>
          <w:rFonts w:ascii="Arial"/>
          <w:b/>
          <w:color w:val="FFFFFF"/>
          <w:spacing w:val="-5"/>
          <w:sz w:val="18"/>
        </w:rPr>
        <w:t>work</w:t>
      </w:r>
      <w:r>
        <w:rPr>
          <w:rFonts w:ascii="Arial"/>
          <w:b/>
          <w:color w:val="FFFFFF"/>
          <w:spacing w:val="3"/>
          <w:sz w:val="18"/>
        </w:rPr>
        <w:t xml:space="preserve"> </w:t>
      </w:r>
      <w:r>
        <w:rPr>
          <w:rFonts w:ascii="Arial"/>
          <w:b/>
          <w:color w:val="FFFFFF"/>
          <w:spacing w:val="-1"/>
          <w:sz w:val="18"/>
        </w:rPr>
        <w:t>will</w:t>
      </w:r>
      <w:r>
        <w:rPr>
          <w:rFonts w:ascii="Arial"/>
          <w:b/>
          <w:color w:val="FFFFFF"/>
          <w:spacing w:val="2"/>
          <w:sz w:val="18"/>
        </w:rPr>
        <w:t xml:space="preserve"> </w:t>
      </w:r>
      <w:r>
        <w:rPr>
          <w:rFonts w:ascii="Arial"/>
          <w:b/>
          <w:color w:val="FFFFFF"/>
          <w:spacing w:val="1"/>
          <w:sz w:val="18"/>
        </w:rPr>
        <w:t>my</w:t>
      </w:r>
      <w:r>
        <w:rPr>
          <w:rFonts w:ascii="Arial"/>
          <w:b/>
          <w:color w:val="FFFFFF"/>
          <w:spacing w:val="8"/>
          <w:sz w:val="18"/>
        </w:rPr>
        <w:t xml:space="preserve"> </w:t>
      </w:r>
      <w:r>
        <w:rPr>
          <w:rFonts w:ascii="Arial"/>
          <w:b/>
          <w:color w:val="FFFFFF"/>
          <w:spacing w:val="-1"/>
          <w:sz w:val="18"/>
        </w:rPr>
        <w:t>business</w:t>
      </w:r>
      <w:r>
        <w:rPr>
          <w:rFonts w:ascii="Arial"/>
          <w:b/>
          <w:color w:val="FFFFFF"/>
          <w:spacing w:val="8"/>
          <w:sz w:val="18"/>
        </w:rPr>
        <w:t xml:space="preserve"> </w:t>
      </w:r>
      <w:r>
        <w:rPr>
          <w:rFonts w:ascii="Arial"/>
          <w:b/>
          <w:color w:val="FFFFFF"/>
          <w:spacing w:val="-5"/>
          <w:sz w:val="18"/>
        </w:rPr>
        <w:t>perform?</w:t>
      </w:r>
    </w:p>
    <w:p w:rsidR="002F76B6" w:rsidRDefault="00F32A52">
      <w:pPr>
        <w:spacing w:before="821"/>
        <w:ind w:left="3279"/>
        <w:rPr>
          <w:rFonts w:ascii="Arial" w:eastAsia="Arial" w:hAnsi="Arial" w:cs="Arial"/>
          <w:sz w:val="18"/>
          <w:szCs w:val="18"/>
        </w:rPr>
      </w:pPr>
      <w:r>
        <w:rPr>
          <w:rFonts w:ascii="Arial"/>
          <w:b/>
          <w:color w:val="FFFFFF"/>
          <w:sz w:val="18"/>
        </w:rPr>
        <w:t>Will</w:t>
      </w:r>
      <w:r>
        <w:rPr>
          <w:rFonts w:ascii="Arial"/>
          <w:b/>
          <w:color w:val="FFFFFF"/>
          <w:spacing w:val="-14"/>
          <w:sz w:val="18"/>
        </w:rPr>
        <w:t xml:space="preserve"> </w:t>
      </w:r>
      <w:r>
        <w:rPr>
          <w:rFonts w:ascii="Arial"/>
          <w:b/>
          <w:color w:val="FFFFFF"/>
          <w:spacing w:val="1"/>
          <w:sz w:val="18"/>
        </w:rPr>
        <w:t>my</w:t>
      </w:r>
      <w:r>
        <w:rPr>
          <w:rFonts w:ascii="Arial"/>
          <w:b/>
          <w:color w:val="FFFFFF"/>
          <w:spacing w:val="6"/>
          <w:sz w:val="18"/>
        </w:rPr>
        <w:t xml:space="preserve"> </w:t>
      </w:r>
      <w:r>
        <w:rPr>
          <w:rFonts w:ascii="Arial"/>
          <w:b/>
          <w:color w:val="FFFFFF"/>
          <w:spacing w:val="-1"/>
          <w:sz w:val="18"/>
        </w:rPr>
        <w:t>business</w:t>
      </w:r>
      <w:r>
        <w:rPr>
          <w:rFonts w:ascii="Arial"/>
          <w:b/>
          <w:color w:val="FFFFFF"/>
          <w:spacing w:val="6"/>
          <w:sz w:val="18"/>
        </w:rPr>
        <w:t xml:space="preserve"> </w:t>
      </w:r>
      <w:r>
        <w:rPr>
          <w:rFonts w:ascii="Arial"/>
          <w:b/>
          <w:color w:val="FFFFFF"/>
          <w:sz w:val="18"/>
        </w:rPr>
        <w:t>use</w:t>
      </w:r>
      <w:r>
        <w:rPr>
          <w:rFonts w:ascii="Arial"/>
          <w:b/>
          <w:color w:val="FFFFFF"/>
          <w:spacing w:val="-8"/>
          <w:sz w:val="18"/>
        </w:rPr>
        <w:t xml:space="preserve"> </w:t>
      </w:r>
      <w:r>
        <w:rPr>
          <w:rFonts w:ascii="Arial"/>
          <w:b/>
          <w:color w:val="FFFFFF"/>
          <w:spacing w:val="-2"/>
          <w:sz w:val="18"/>
        </w:rPr>
        <w:t>public</w:t>
      </w:r>
      <w:r>
        <w:rPr>
          <w:rFonts w:ascii="Arial"/>
          <w:b/>
          <w:color w:val="FFFFFF"/>
          <w:spacing w:val="17"/>
          <w:sz w:val="18"/>
        </w:rPr>
        <w:t xml:space="preserve"> </w:t>
      </w:r>
      <w:r>
        <w:rPr>
          <w:rFonts w:ascii="Arial"/>
          <w:b/>
          <w:color w:val="FFFFFF"/>
          <w:spacing w:val="-1"/>
          <w:sz w:val="18"/>
        </w:rPr>
        <w:t>space?</w:t>
      </w:r>
    </w:p>
    <w:p w:rsidR="002F76B6" w:rsidRDefault="002F76B6">
      <w:pPr>
        <w:spacing w:before="2" w:line="100" w:lineRule="exact"/>
        <w:rPr>
          <w:sz w:val="10"/>
          <w:szCs w:val="10"/>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F32A52">
      <w:pPr>
        <w:ind w:left="3012"/>
        <w:rPr>
          <w:rFonts w:ascii="Arial" w:eastAsia="Arial" w:hAnsi="Arial" w:cs="Arial"/>
          <w:sz w:val="18"/>
          <w:szCs w:val="18"/>
        </w:rPr>
      </w:pPr>
      <w:r>
        <w:rPr>
          <w:rFonts w:ascii="Arial"/>
          <w:b/>
          <w:color w:val="FFFFFF"/>
          <w:sz w:val="18"/>
        </w:rPr>
        <w:t>Will</w:t>
      </w:r>
      <w:r>
        <w:rPr>
          <w:rFonts w:ascii="Arial"/>
          <w:b/>
          <w:color w:val="FFFFFF"/>
          <w:spacing w:val="-14"/>
          <w:sz w:val="18"/>
        </w:rPr>
        <w:t xml:space="preserve"> </w:t>
      </w:r>
      <w:r>
        <w:rPr>
          <w:rFonts w:ascii="Arial"/>
          <w:b/>
          <w:color w:val="FFFFFF"/>
          <w:spacing w:val="1"/>
          <w:sz w:val="18"/>
        </w:rPr>
        <w:t>my</w:t>
      </w:r>
      <w:r>
        <w:rPr>
          <w:rFonts w:ascii="Arial"/>
          <w:b/>
          <w:color w:val="FFFFFF"/>
          <w:spacing w:val="5"/>
          <w:sz w:val="18"/>
        </w:rPr>
        <w:t xml:space="preserve"> </w:t>
      </w:r>
      <w:r>
        <w:rPr>
          <w:rFonts w:ascii="Arial"/>
          <w:b/>
          <w:color w:val="FFFFFF"/>
          <w:spacing w:val="-1"/>
          <w:sz w:val="18"/>
        </w:rPr>
        <w:t>business</w:t>
      </w:r>
      <w:r>
        <w:rPr>
          <w:rFonts w:ascii="Arial"/>
          <w:b/>
          <w:color w:val="FFFFFF"/>
          <w:spacing w:val="4"/>
          <w:sz w:val="18"/>
        </w:rPr>
        <w:t xml:space="preserve"> </w:t>
      </w:r>
      <w:r>
        <w:rPr>
          <w:rFonts w:ascii="Arial"/>
          <w:b/>
          <w:color w:val="FFFFFF"/>
          <w:sz w:val="18"/>
        </w:rPr>
        <w:t>impact</w:t>
      </w:r>
      <w:r>
        <w:rPr>
          <w:rFonts w:ascii="Arial"/>
          <w:b/>
          <w:color w:val="FFFFFF"/>
          <w:spacing w:val="-2"/>
          <w:sz w:val="18"/>
        </w:rPr>
        <w:t xml:space="preserve"> </w:t>
      </w:r>
      <w:r>
        <w:rPr>
          <w:rFonts w:ascii="Arial"/>
          <w:b/>
          <w:color w:val="FFFFFF"/>
          <w:sz w:val="18"/>
        </w:rPr>
        <w:t>the</w:t>
      </w:r>
      <w:r>
        <w:rPr>
          <w:rFonts w:ascii="Arial"/>
          <w:b/>
          <w:color w:val="FFFFFF"/>
          <w:spacing w:val="-4"/>
          <w:sz w:val="18"/>
        </w:rPr>
        <w:t xml:space="preserve"> </w:t>
      </w:r>
      <w:r>
        <w:rPr>
          <w:rFonts w:ascii="Arial"/>
          <w:b/>
          <w:color w:val="FFFFFF"/>
          <w:spacing w:val="-3"/>
          <w:sz w:val="18"/>
        </w:rPr>
        <w:t>environment?</w:t>
      </w:r>
    </w:p>
    <w:p w:rsidR="002F76B6" w:rsidRDefault="002F76B6">
      <w:pPr>
        <w:spacing w:before="6" w:line="150" w:lineRule="exact"/>
        <w:rPr>
          <w:sz w:val="15"/>
          <w:szCs w:val="15"/>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F32A52">
      <w:pPr>
        <w:pStyle w:val="BodyText"/>
        <w:spacing w:before="0" w:line="271" w:lineRule="auto"/>
        <w:ind w:left="1268" w:right="134"/>
        <w:jc w:val="both"/>
      </w:pPr>
      <w:r>
        <w:rPr>
          <w:color w:val="5E5D5E"/>
        </w:rPr>
        <w:t>Even</w:t>
      </w:r>
      <w:r>
        <w:rPr>
          <w:color w:val="5E5D5E"/>
          <w:spacing w:val="-10"/>
        </w:rPr>
        <w:t xml:space="preserve"> </w:t>
      </w:r>
      <w:r>
        <w:rPr>
          <w:color w:val="5E5D5E"/>
        </w:rPr>
        <w:t>though</w:t>
      </w:r>
      <w:r>
        <w:rPr>
          <w:color w:val="5E5D5E"/>
          <w:spacing w:val="-10"/>
        </w:rPr>
        <w:t xml:space="preserve"> </w:t>
      </w:r>
      <w:r>
        <w:rPr>
          <w:color w:val="5E5D5E"/>
        </w:rPr>
        <w:t>the</w:t>
      </w:r>
      <w:r>
        <w:rPr>
          <w:color w:val="5E5D5E"/>
          <w:spacing w:val="-20"/>
        </w:rPr>
        <w:t xml:space="preserve"> </w:t>
      </w:r>
      <w:r>
        <w:rPr>
          <w:color w:val="5E5D5E"/>
        </w:rPr>
        <w:t>ABLIS</w:t>
      </w:r>
      <w:r>
        <w:rPr>
          <w:color w:val="5E5D5E"/>
          <w:spacing w:val="-10"/>
        </w:rPr>
        <w:t xml:space="preserve"> </w:t>
      </w:r>
      <w:r>
        <w:rPr>
          <w:color w:val="5E5D5E"/>
          <w:spacing w:val="-1"/>
        </w:rPr>
        <w:t>underestimates</w:t>
      </w:r>
      <w:r>
        <w:rPr>
          <w:color w:val="5E5D5E"/>
          <w:spacing w:val="-9"/>
        </w:rPr>
        <w:t xml:space="preserve"> </w:t>
      </w:r>
      <w:r>
        <w:rPr>
          <w:color w:val="5E5D5E"/>
        </w:rPr>
        <w:t>the</w:t>
      </w:r>
      <w:r>
        <w:rPr>
          <w:color w:val="5E5D5E"/>
          <w:spacing w:val="-9"/>
        </w:rPr>
        <w:t xml:space="preserve"> </w:t>
      </w:r>
      <w:r>
        <w:rPr>
          <w:color w:val="5E5D5E"/>
        </w:rPr>
        <w:t>total</w:t>
      </w:r>
      <w:r>
        <w:rPr>
          <w:color w:val="5E5D5E"/>
          <w:spacing w:val="-10"/>
        </w:rPr>
        <w:t xml:space="preserve"> </w:t>
      </w:r>
      <w:r>
        <w:rPr>
          <w:color w:val="5E5D5E"/>
          <w:spacing w:val="-1"/>
        </w:rPr>
        <w:t>number</w:t>
      </w:r>
      <w:r>
        <w:rPr>
          <w:color w:val="5E5D5E"/>
          <w:spacing w:val="-10"/>
        </w:rPr>
        <w:t xml:space="preserve"> </w:t>
      </w:r>
      <w:r>
        <w:rPr>
          <w:color w:val="5E5D5E"/>
          <w:spacing w:val="-1"/>
        </w:rPr>
        <w:t>of</w:t>
      </w:r>
      <w:r>
        <w:rPr>
          <w:color w:val="5E5D5E"/>
          <w:spacing w:val="-9"/>
        </w:rPr>
        <w:t xml:space="preserve"> </w:t>
      </w:r>
      <w:r>
        <w:rPr>
          <w:color w:val="5E5D5E"/>
        </w:rPr>
        <w:t>regulatory</w:t>
      </w:r>
      <w:r>
        <w:rPr>
          <w:color w:val="5E5D5E"/>
          <w:spacing w:val="-10"/>
        </w:rPr>
        <w:t xml:space="preserve"> </w:t>
      </w:r>
      <w:r>
        <w:rPr>
          <w:color w:val="5E5D5E"/>
          <w:spacing w:val="-1"/>
        </w:rPr>
        <w:t>obligations,</w:t>
      </w:r>
      <w:r>
        <w:rPr>
          <w:color w:val="5E5D5E"/>
          <w:spacing w:val="24"/>
        </w:rPr>
        <w:t xml:space="preserve"> </w:t>
      </w:r>
      <w:r>
        <w:rPr>
          <w:color w:val="5E5D5E"/>
          <w:spacing w:val="-1"/>
        </w:rPr>
        <w:t>it</w:t>
      </w:r>
      <w:r>
        <w:rPr>
          <w:color w:val="5E5D5E"/>
          <w:spacing w:val="18"/>
        </w:rPr>
        <w:t xml:space="preserve"> </w:t>
      </w:r>
      <w:r>
        <w:rPr>
          <w:color w:val="5E5D5E"/>
        </w:rPr>
        <w:t>still</w:t>
      </w:r>
      <w:r>
        <w:rPr>
          <w:color w:val="5E5D5E"/>
          <w:spacing w:val="17"/>
        </w:rPr>
        <w:t xml:space="preserve"> </w:t>
      </w:r>
      <w:r>
        <w:rPr>
          <w:color w:val="5E5D5E"/>
          <w:spacing w:val="-1"/>
        </w:rPr>
        <w:t>provides</w:t>
      </w:r>
      <w:r>
        <w:rPr>
          <w:color w:val="5E5D5E"/>
          <w:spacing w:val="18"/>
        </w:rPr>
        <w:t xml:space="preserve"> </w:t>
      </w:r>
      <w:r>
        <w:rPr>
          <w:color w:val="5E5D5E"/>
        </w:rPr>
        <w:t>a</w:t>
      </w:r>
      <w:r>
        <w:rPr>
          <w:color w:val="5E5D5E"/>
          <w:spacing w:val="18"/>
        </w:rPr>
        <w:t xml:space="preserve"> </w:t>
      </w:r>
      <w:r>
        <w:rPr>
          <w:color w:val="5E5D5E"/>
          <w:spacing w:val="-1"/>
        </w:rPr>
        <w:t>useful</w:t>
      </w:r>
      <w:r>
        <w:rPr>
          <w:color w:val="5E5D5E"/>
          <w:spacing w:val="18"/>
        </w:rPr>
        <w:t xml:space="preserve"> </w:t>
      </w:r>
      <w:r>
        <w:rPr>
          <w:color w:val="5E5D5E"/>
          <w:spacing w:val="-1"/>
        </w:rPr>
        <w:t>indication</w:t>
      </w:r>
      <w:r>
        <w:rPr>
          <w:color w:val="5E5D5E"/>
          <w:spacing w:val="18"/>
        </w:rPr>
        <w:t xml:space="preserve"> </w:t>
      </w:r>
      <w:r>
        <w:rPr>
          <w:color w:val="5E5D5E"/>
          <w:spacing w:val="-1"/>
        </w:rPr>
        <w:t>of</w:t>
      </w:r>
      <w:r>
        <w:rPr>
          <w:color w:val="5E5D5E"/>
          <w:spacing w:val="18"/>
        </w:rPr>
        <w:t xml:space="preserve"> </w:t>
      </w:r>
      <w:r>
        <w:rPr>
          <w:color w:val="5E5D5E"/>
        </w:rPr>
        <w:t>the</w:t>
      </w:r>
      <w:r>
        <w:rPr>
          <w:color w:val="5E5D5E"/>
          <w:spacing w:val="18"/>
        </w:rPr>
        <w:t xml:space="preserve"> </w:t>
      </w:r>
      <w:r>
        <w:rPr>
          <w:color w:val="5E5D5E"/>
        </w:rPr>
        <w:t>regulatory</w:t>
      </w:r>
      <w:r>
        <w:rPr>
          <w:color w:val="5E5D5E"/>
          <w:spacing w:val="18"/>
        </w:rPr>
        <w:t xml:space="preserve"> </w:t>
      </w:r>
      <w:r>
        <w:rPr>
          <w:color w:val="5E5D5E"/>
          <w:spacing w:val="-1"/>
        </w:rPr>
        <w:t>considerations</w:t>
      </w:r>
      <w:r>
        <w:rPr>
          <w:color w:val="5E5D5E"/>
          <w:spacing w:val="18"/>
        </w:rPr>
        <w:t xml:space="preserve"> </w:t>
      </w:r>
      <w:r>
        <w:rPr>
          <w:color w:val="5E5D5E"/>
        </w:rPr>
        <w:t>that</w:t>
      </w:r>
      <w:r>
        <w:rPr>
          <w:color w:val="5E5D5E"/>
          <w:spacing w:val="17"/>
        </w:rPr>
        <w:t xml:space="preserve"> </w:t>
      </w:r>
      <w:r>
        <w:rPr>
          <w:color w:val="5E5D5E"/>
        </w:rPr>
        <w:t>must</w:t>
      </w:r>
      <w:r>
        <w:rPr>
          <w:color w:val="5E5D5E"/>
          <w:spacing w:val="19"/>
        </w:rPr>
        <w:t xml:space="preserve"> </w:t>
      </w:r>
      <w:r>
        <w:rPr>
          <w:color w:val="5E5D5E"/>
          <w:spacing w:val="-1"/>
        </w:rPr>
        <w:t>be</w:t>
      </w:r>
      <w:r>
        <w:rPr>
          <w:color w:val="5E5D5E"/>
          <w:spacing w:val="26"/>
        </w:rPr>
        <w:t xml:space="preserve"> </w:t>
      </w:r>
      <w:r>
        <w:rPr>
          <w:color w:val="5E5D5E"/>
        </w:rPr>
        <w:t>taken</w:t>
      </w:r>
      <w:r>
        <w:rPr>
          <w:color w:val="5E5D5E"/>
          <w:spacing w:val="-2"/>
        </w:rPr>
        <w:t xml:space="preserve"> </w:t>
      </w:r>
      <w:r>
        <w:rPr>
          <w:color w:val="5E5D5E"/>
          <w:spacing w:val="-1"/>
        </w:rPr>
        <w:t>into</w:t>
      </w:r>
      <w:r>
        <w:rPr>
          <w:color w:val="5E5D5E"/>
        </w:rPr>
        <w:t xml:space="preserve"> </w:t>
      </w:r>
      <w:r>
        <w:rPr>
          <w:color w:val="5E5D5E"/>
          <w:spacing w:val="-1"/>
        </w:rPr>
        <w:t>account</w:t>
      </w:r>
      <w:r>
        <w:rPr>
          <w:color w:val="5E5D5E"/>
        </w:rPr>
        <w:t xml:space="preserve"> </w:t>
      </w:r>
      <w:r>
        <w:rPr>
          <w:color w:val="5E5D5E"/>
          <w:spacing w:val="-1"/>
        </w:rPr>
        <w:t>by</w:t>
      </w:r>
      <w:r>
        <w:rPr>
          <w:color w:val="5E5D5E"/>
        </w:rPr>
        <w:t xml:space="preserve"> </w:t>
      </w:r>
      <w:r>
        <w:rPr>
          <w:color w:val="5E5D5E"/>
          <w:spacing w:val="-1"/>
        </w:rPr>
        <w:t>an</w:t>
      </w:r>
      <w:r>
        <w:rPr>
          <w:color w:val="5E5D5E"/>
        </w:rPr>
        <w:t xml:space="preserve"> </w:t>
      </w:r>
      <w:r>
        <w:rPr>
          <w:color w:val="5E5D5E"/>
          <w:spacing w:val="-2"/>
        </w:rPr>
        <w:t>entrepreneur.</w:t>
      </w:r>
    </w:p>
    <w:p w:rsidR="002F76B6" w:rsidRDefault="00F32A52">
      <w:pPr>
        <w:pStyle w:val="BodyText"/>
        <w:spacing w:line="271" w:lineRule="auto"/>
        <w:ind w:left="1268" w:right="133"/>
        <w:jc w:val="both"/>
      </w:pPr>
      <w:r>
        <w:rPr>
          <w:color w:val="5E5D5E"/>
        </w:rPr>
        <w:t>Questions</w:t>
      </w:r>
      <w:r>
        <w:rPr>
          <w:color w:val="5E5D5E"/>
          <w:spacing w:val="6"/>
        </w:rPr>
        <w:t xml:space="preserve"> </w:t>
      </w:r>
      <w:r>
        <w:rPr>
          <w:color w:val="5E5D5E"/>
        </w:rPr>
        <w:t>relating</w:t>
      </w:r>
      <w:r>
        <w:rPr>
          <w:color w:val="5E5D5E"/>
          <w:spacing w:val="7"/>
        </w:rPr>
        <w:t xml:space="preserve"> </w:t>
      </w:r>
      <w:r>
        <w:rPr>
          <w:color w:val="5E5D5E"/>
        </w:rPr>
        <w:t>to</w:t>
      </w:r>
      <w:r>
        <w:rPr>
          <w:color w:val="5E5D5E"/>
          <w:spacing w:val="7"/>
        </w:rPr>
        <w:t xml:space="preserve"> </w:t>
      </w:r>
      <w:r>
        <w:rPr>
          <w:color w:val="5E5D5E"/>
          <w:spacing w:val="-1"/>
        </w:rPr>
        <w:t>business</w:t>
      </w:r>
      <w:r>
        <w:rPr>
          <w:color w:val="5E5D5E"/>
          <w:spacing w:val="7"/>
        </w:rPr>
        <w:t xml:space="preserve"> </w:t>
      </w:r>
      <w:r>
        <w:rPr>
          <w:color w:val="5E5D5E"/>
        </w:rPr>
        <w:t>registration,</w:t>
      </w:r>
      <w:r>
        <w:rPr>
          <w:color w:val="5E5D5E"/>
          <w:spacing w:val="7"/>
        </w:rPr>
        <w:t xml:space="preserve"> </w:t>
      </w:r>
      <w:r>
        <w:rPr>
          <w:color w:val="5E5D5E"/>
        </w:rPr>
        <w:t>taxation</w:t>
      </w:r>
      <w:r>
        <w:rPr>
          <w:color w:val="5E5D5E"/>
          <w:spacing w:val="6"/>
        </w:rPr>
        <w:t xml:space="preserve"> </w:t>
      </w:r>
      <w:r>
        <w:rPr>
          <w:color w:val="5E5D5E"/>
          <w:spacing w:val="-1"/>
        </w:rPr>
        <w:t>obligations</w:t>
      </w:r>
      <w:r>
        <w:rPr>
          <w:color w:val="5E5D5E"/>
          <w:spacing w:val="7"/>
        </w:rPr>
        <w:t xml:space="preserve"> </w:t>
      </w:r>
      <w:r>
        <w:rPr>
          <w:color w:val="5E5D5E"/>
          <w:spacing w:val="-1"/>
        </w:rPr>
        <w:t>and</w:t>
      </w:r>
      <w:r>
        <w:rPr>
          <w:color w:val="5E5D5E"/>
          <w:spacing w:val="7"/>
        </w:rPr>
        <w:t xml:space="preserve"> </w:t>
      </w:r>
      <w:r>
        <w:rPr>
          <w:color w:val="5E5D5E"/>
          <w:spacing w:val="-1"/>
        </w:rPr>
        <w:t>employment</w:t>
      </w:r>
      <w:r>
        <w:rPr>
          <w:color w:val="5E5D5E"/>
          <w:spacing w:val="29"/>
        </w:rPr>
        <w:t xml:space="preserve"> </w:t>
      </w:r>
      <w:r>
        <w:rPr>
          <w:color w:val="5E5D5E"/>
          <w:spacing w:val="-1"/>
        </w:rPr>
        <w:t>are</w:t>
      </w:r>
      <w:r>
        <w:rPr>
          <w:color w:val="5E5D5E"/>
          <w:spacing w:val="4"/>
        </w:rPr>
        <w:t xml:space="preserve"> </w:t>
      </w:r>
      <w:r>
        <w:rPr>
          <w:color w:val="5E5D5E"/>
        </w:rPr>
        <w:t>relevant</w:t>
      </w:r>
      <w:r>
        <w:rPr>
          <w:color w:val="5E5D5E"/>
          <w:spacing w:val="4"/>
        </w:rPr>
        <w:t xml:space="preserve"> </w:t>
      </w:r>
      <w:r>
        <w:rPr>
          <w:color w:val="5E5D5E"/>
        </w:rPr>
        <w:t>for</w:t>
      </w:r>
      <w:r>
        <w:rPr>
          <w:color w:val="5E5D5E"/>
          <w:spacing w:val="4"/>
        </w:rPr>
        <w:t xml:space="preserve"> </w:t>
      </w:r>
      <w:r>
        <w:rPr>
          <w:color w:val="5E5D5E"/>
          <w:spacing w:val="-1"/>
        </w:rPr>
        <w:t>all</w:t>
      </w:r>
      <w:r>
        <w:rPr>
          <w:color w:val="5E5D5E"/>
          <w:spacing w:val="4"/>
        </w:rPr>
        <w:t xml:space="preserve"> </w:t>
      </w:r>
      <w:r>
        <w:rPr>
          <w:color w:val="5E5D5E"/>
          <w:spacing w:val="-1"/>
        </w:rPr>
        <w:t>new</w:t>
      </w:r>
      <w:r>
        <w:rPr>
          <w:color w:val="5E5D5E"/>
          <w:spacing w:val="4"/>
        </w:rPr>
        <w:t xml:space="preserve"> </w:t>
      </w:r>
      <w:r>
        <w:rPr>
          <w:color w:val="5E5D5E"/>
          <w:spacing w:val="-1"/>
        </w:rPr>
        <w:t>and</w:t>
      </w:r>
      <w:r>
        <w:rPr>
          <w:color w:val="5E5D5E"/>
          <w:spacing w:val="5"/>
        </w:rPr>
        <w:t xml:space="preserve"> </w:t>
      </w:r>
      <w:r>
        <w:rPr>
          <w:color w:val="5E5D5E"/>
          <w:spacing w:val="-1"/>
        </w:rPr>
        <w:t>existing</w:t>
      </w:r>
      <w:r>
        <w:rPr>
          <w:color w:val="5E5D5E"/>
          <w:spacing w:val="4"/>
        </w:rPr>
        <w:t xml:space="preserve"> </w:t>
      </w:r>
      <w:r>
        <w:rPr>
          <w:color w:val="5E5D5E"/>
          <w:spacing w:val="-1"/>
        </w:rPr>
        <w:t>businesses.</w:t>
      </w:r>
      <w:r>
        <w:rPr>
          <w:color w:val="5E5D5E"/>
          <w:spacing w:val="4"/>
        </w:rPr>
        <w:t xml:space="preserve"> </w:t>
      </w:r>
      <w:r>
        <w:rPr>
          <w:color w:val="5E5D5E"/>
        </w:rPr>
        <w:t>In</w:t>
      </w:r>
      <w:r>
        <w:rPr>
          <w:color w:val="5E5D5E"/>
          <w:spacing w:val="5"/>
        </w:rPr>
        <w:t xml:space="preserve"> </w:t>
      </w:r>
      <w:r>
        <w:rPr>
          <w:color w:val="5E5D5E"/>
        </w:rPr>
        <w:t>most</w:t>
      </w:r>
      <w:r>
        <w:rPr>
          <w:color w:val="5E5D5E"/>
          <w:spacing w:val="4"/>
        </w:rPr>
        <w:t xml:space="preserve"> </w:t>
      </w:r>
      <w:r>
        <w:rPr>
          <w:color w:val="5E5D5E"/>
        </w:rPr>
        <w:t>cases,</w:t>
      </w:r>
      <w:r>
        <w:rPr>
          <w:color w:val="5E5D5E"/>
          <w:spacing w:val="4"/>
        </w:rPr>
        <w:t xml:space="preserve"> </w:t>
      </w:r>
      <w:r>
        <w:rPr>
          <w:color w:val="5E5D5E"/>
          <w:spacing w:val="-1"/>
        </w:rPr>
        <w:t>an</w:t>
      </w:r>
      <w:r>
        <w:rPr>
          <w:color w:val="5E5D5E"/>
          <w:spacing w:val="5"/>
        </w:rPr>
        <w:t xml:space="preserve"> </w:t>
      </w:r>
      <w:r>
        <w:rPr>
          <w:color w:val="5E5D5E"/>
          <w:spacing w:val="-1"/>
        </w:rPr>
        <w:t>entrepreneur</w:t>
      </w:r>
      <w:r>
        <w:rPr>
          <w:color w:val="5E5D5E"/>
          <w:spacing w:val="27"/>
        </w:rPr>
        <w:t xml:space="preserve"> </w:t>
      </w:r>
      <w:r>
        <w:rPr>
          <w:color w:val="5E5D5E"/>
          <w:spacing w:val="-1"/>
        </w:rPr>
        <w:t>would</w:t>
      </w:r>
      <w:r>
        <w:rPr>
          <w:color w:val="5E5D5E"/>
          <w:spacing w:val="41"/>
        </w:rPr>
        <w:t xml:space="preserve"> </w:t>
      </w:r>
      <w:r>
        <w:rPr>
          <w:color w:val="5E5D5E"/>
          <w:spacing w:val="-1"/>
        </w:rPr>
        <w:t>initially</w:t>
      </w:r>
      <w:r>
        <w:rPr>
          <w:color w:val="5E5D5E"/>
          <w:spacing w:val="42"/>
        </w:rPr>
        <w:t xml:space="preserve"> </w:t>
      </w:r>
      <w:r>
        <w:rPr>
          <w:color w:val="5E5D5E"/>
          <w:spacing w:val="-1"/>
        </w:rPr>
        <w:t>be</w:t>
      </w:r>
      <w:r>
        <w:rPr>
          <w:color w:val="5E5D5E"/>
          <w:spacing w:val="41"/>
        </w:rPr>
        <w:t xml:space="preserve"> </w:t>
      </w:r>
      <w:r>
        <w:rPr>
          <w:color w:val="5E5D5E"/>
        </w:rPr>
        <w:t>required</w:t>
      </w:r>
      <w:r>
        <w:rPr>
          <w:color w:val="5E5D5E"/>
          <w:spacing w:val="42"/>
        </w:rPr>
        <w:t xml:space="preserve"> </w:t>
      </w:r>
      <w:r>
        <w:rPr>
          <w:color w:val="5E5D5E"/>
        </w:rPr>
        <w:t>to</w:t>
      </w:r>
      <w:r>
        <w:rPr>
          <w:color w:val="5E5D5E"/>
          <w:spacing w:val="41"/>
        </w:rPr>
        <w:t xml:space="preserve"> </w:t>
      </w:r>
      <w:r>
        <w:rPr>
          <w:color w:val="5E5D5E"/>
        </w:rPr>
        <w:t>register</w:t>
      </w:r>
      <w:r>
        <w:rPr>
          <w:color w:val="5E5D5E"/>
          <w:spacing w:val="41"/>
        </w:rPr>
        <w:t xml:space="preserve"> </w:t>
      </w:r>
      <w:r>
        <w:rPr>
          <w:color w:val="5E5D5E"/>
        </w:rPr>
        <w:t>their</w:t>
      </w:r>
      <w:r>
        <w:rPr>
          <w:color w:val="5E5D5E"/>
          <w:spacing w:val="41"/>
        </w:rPr>
        <w:t xml:space="preserve"> </w:t>
      </w:r>
      <w:r>
        <w:rPr>
          <w:color w:val="5E5D5E"/>
          <w:spacing w:val="-1"/>
        </w:rPr>
        <w:t>business</w:t>
      </w:r>
      <w:r>
        <w:rPr>
          <w:color w:val="5E5D5E"/>
          <w:spacing w:val="43"/>
        </w:rPr>
        <w:t xml:space="preserve"> </w:t>
      </w:r>
      <w:r>
        <w:rPr>
          <w:color w:val="5E5D5E"/>
          <w:spacing w:val="-1"/>
        </w:rPr>
        <w:t>name,</w:t>
      </w:r>
      <w:r>
        <w:rPr>
          <w:color w:val="5E5D5E"/>
          <w:spacing w:val="41"/>
        </w:rPr>
        <w:t xml:space="preserve"> </w:t>
      </w:r>
      <w:r>
        <w:rPr>
          <w:color w:val="5E5D5E"/>
          <w:spacing w:val="-1"/>
        </w:rPr>
        <w:t>apply</w:t>
      </w:r>
      <w:r>
        <w:rPr>
          <w:color w:val="5E5D5E"/>
          <w:spacing w:val="41"/>
        </w:rPr>
        <w:t xml:space="preserve"> </w:t>
      </w:r>
      <w:r>
        <w:rPr>
          <w:color w:val="5E5D5E"/>
        </w:rPr>
        <w:t>for</w:t>
      </w:r>
      <w:r>
        <w:rPr>
          <w:color w:val="5E5D5E"/>
          <w:spacing w:val="42"/>
        </w:rPr>
        <w:t xml:space="preserve"> </w:t>
      </w:r>
      <w:r>
        <w:rPr>
          <w:color w:val="5E5D5E"/>
          <w:spacing w:val="-1"/>
        </w:rPr>
        <w:t>both</w:t>
      </w:r>
      <w:r>
        <w:rPr>
          <w:color w:val="5E5D5E"/>
          <w:spacing w:val="41"/>
        </w:rPr>
        <w:t xml:space="preserve"> </w:t>
      </w:r>
      <w:r>
        <w:rPr>
          <w:color w:val="5E5D5E"/>
          <w:spacing w:val="-1"/>
        </w:rPr>
        <w:t>an</w:t>
      </w:r>
      <w:r>
        <w:rPr>
          <w:color w:val="5E5D5E"/>
          <w:spacing w:val="27"/>
        </w:rPr>
        <w:t xml:space="preserve"> </w:t>
      </w:r>
      <w:r>
        <w:rPr>
          <w:color w:val="5E5D5E"/>
        </w:rPr>
        <w:t>Australian</w:t>
      </w:r>
      <w:r>
        <w:rPr>
          <w:color w:val="5E5D5E"/>
          <w:spacing w:val="7"/>
        </w:rPr>
        <w:t xml:space="preserve"> </w:t>
      </w:r>
      <w:r>
        <w:rPr>
          <w:color w:val="5E5D5E"/>
        </w:rPr>
        <w:t>Business</w:t>
      </w:r>
      <w:r>
        <w:rPr>
          <w:color w:val="5E5D5E"/>
          <w:spacing w:val="7"/>
        </w:rPr>
        <w:t xml:space="preserve"> </w:t>
      </w:r>
      <w:r>
        <w:rPr>
          <w:color w:val="5E5D5E"/>
          <w:spacing w:val="-1"/>
        </w:rPr>
        <w:t>Number</w:t>
      </w:r>
      <w:r>
        <w:rPr>
          <w:color w:val="5E5D5E"/>
          <w:spacing w:val="7"/>
        </w:rPr>
        <w:t xml:space="preserve"> </w:t>
      </w:r>
      <w:r>
        <w:rPr>
          <w:color w:val="5E5D5E"/>
        </w:rPr>
        <w:t>(ABN)</w:t>
      </w:r>
      <w:r>
        <w:rPr>
          <w:color w:val="5E5D5E"/>
          <w:spacing w:val="8"/>
        </w:rPr>
        <w:t xml:space="preserve"> </w:t>
      </w:r>
      <w:r>
        <w:rPr>
          <w:color w:val="5E5D5E"/>
          <w:spacing w:val="-1"/>
        </w:rPr>
        <w:t>and</w:t>
      </w:r>
      <w:r>
        <w:rPr>
          <w:color w:val="5E5D5E"/>
          <w:spacing w:val="3"/>
        </w:rPr>
        <w:t xml:space="preserve"> </w:t>
      </w:r>
      <w:r>
        <w:rPr>
          <w:color w:val="5E5D5E"/>
          <w:spacing w:val="-9"/>
        </w:rPr>
        <w:t>T</w:t>
      </w:r>
      <w:r>
        <w:rPr>
          <w:color w:val="5E5D5E"/>
          <w:spacing w:val="-8"/>
        </w:rPr>
        <w:t>ax</w:t>
      </w:r>
      <w:r>
        <w:rPr>
          <w:color w:val="5E5D5E"/>
          <w:spacing w:val="7"/>
        </w:rPr>
        <w:t xml:space="preserve"> </w:t>
      </w:r>
      <w:r>
        <w:rPr>
          <w:color w:val="5E5D5E"/>
        </w:rPr>
        <w:t>File</w:t>
      </w:r>
      <w:r>
        <w:rPr>
          <w:color w:val="5E5D5E"/>
          <w:spacing w:val="6"/>
        </w:rPr>
        <w:t xml:space="preserve"> </w:t>
      </w:r>
      <w:r>
        <w:rPr>
          <w:color w:val="5E5D5E"/>
          <w:spacing w:val="-1"/>
        </w:rPr>
        <w:t>Number</w:t>
      </w:r>
      <w:r>
        <w:rPr>
          <w:color w:val="5E5D5E"/>
          <w:spacing w:val="8"/>
        </w:rPr>
        <w:t xml:space="preserve"> </w:t>
      </w:r>
      <w:r>
        <w:rPr>
          <w:color w:val="5E5D5E"/>
        </w:rPr>
        <w:t>(TFN),</w:t>
      </w:r>
      <w:r>
        <w:rPr>
          <w:color w:val="5E5D5E"/>
          <w:spacing w:val="7"/>
        </w:rPr>
        <w:t xml:space="preserve"> </w:t>
      </w:r>
      <w:r>
        <w:rPr>
          <w:color w:val="5E5D5E"/>
          <w:spacing w:val="-1"/>
        </w:rPr>
        <w:t>and</w:t>
      </w:r>
      <w:r>
        <w:rPr>
          <w:color w:val="5E5D5E"/>
          <w:spacing w:val="7"/>
        </w:rPr>
        <w:t xml:space="preserve"> </w:t>
      </w:r>
      <w:r>
        <w:rPr>
          <w:color w:val="5E5D5E"/>
        </w:rPr>
        <w:t>register</w:t>
      </w:r>
      <w:r>
        <w:rPr>
          <w:color w:val="5E5D5E"/>
          <w:spacing w:val="8"/>
        </w:rPr>
        <w:t xml:space="preserve"> </w:t>
      </w:r>
      <w:r>
        <w:rPr>
          <w:color w:val="5E5D5E"/>
        </w:rPr>
        <w:t>for</w:t>
      </w:r>
      <w:r>
        <w:rPr>
          <w:color w:val="5E5D5E"/>
          <w:spacing w:val="25"/>
          <w:w w:val="99"/>
        </w:rPr>
        <w:t xml:space="preserve"> </w:t>
      </w:r>
      <w:r>
        <w:rPr>
          <w:color w:val="5E5D5E"/>
        </w:rPr>
        <w:t>Goods</w:t>
      </w:r>
      <w:r>
        <w:rPr>
          <w:color w:val="5E5D5E"/>
          <w:spacing w:val="-3"/>
        </w:rPr>
        <w:t xml:space="preserve"> </w:t>
      </w:r>
      <w:r>
        <w:rPr>
          <w:color w:val="5E5D5E"/>
          <w:spacing w:val="-1"/>
        </w:rPr>
        <w:t>and</w:t>
      </w:r>
      <w:r>
        <w:rPr>
          <w:color w:val="5E5D5E"/>
          <w:spacing w:val="-2"/>
        </w:rPr>
        <w:t xml:space="preserve"> </w:t>
      </w:r>
      <w:r>
        <w:rPr>
          <w:color w:val="5E5D5E"/>
        </w:rPr>
        <w:t>Services</w:t>
      </w:r>
      <w:r>
        <w:rPr>
          <w:color w:val="5E5D5E"/>
          <w:spacing w:val="-5"/>
        </w:rPr>
        <w:t xml:space="preserve"> </w:t>
      </w:r>
      <w:r>
        <w:rPr>
          <w:color w:val="5E5D5E"/>
          <w:spacing w:val="-9"/>
        </w:rPr>
        <w:t>T</w:t>
      </w:r>
      <w:r>
        <w:rPr>
          <w:color w:val="5E5D5E"/>
          <w:spacing w:val="-8"/>
        </w:rPr>
        <w:t>ax</w:t>
      </w:r>
      <w:r>
        <w:rPr>
          <w:color w:val="5E5D5E"/>
          <w:spacing w:val="-2"/>
        </w:rPr>
        <w:t xml:space="preserve"> </w:t>
      </w:r>
      <w:r>
        <w:rPr>
          <w:color w:val="5E5D5E"/>
        </w:rPr>
        <w:t>(GST).</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466" w:hanging="199"/>
        <w:rPr>
          <w:rFonts w:ascii="Arial" w:eastAsia="Arial" w:hAnsi="Arial" w:cs="Arial"/>
          <w:sz w:val="16"/>
          <w:szCs w:val="16"/>
        </w:rPr>
      </w:pPr>
      <w:r>
        <w:rPr>
          <w:rFonts w:ascii="Arial"/>
          <w:b/>
          <w:color w:val="5E5D5E"/>
          <w:position w:val="5"/>
          <w:sz w:val="9"/>
        </w:rPr>
        <w:t>141</w:t>
      </w:r>
      <w:r>
        <w:rPr>
          <w:rFonts w:ascii="Arial"/>
          <w:b/>
          <w:color w:val="5E5D5E"/>
          <w:spacing w:val="17"/>
          <w:position w:val="5"/>
          <w:sz w:val="9"/>
        </w:rPr>
        <w:t xml:space="preserve"> </w:t>
      </w:r>
      <w:r>
        <w:rPr>
          <w:rFonts w:ascii="Arial"/>
          <w:color w:val="5E5D5E"/>
          <w:sz w:val="16"/>
        </w:rPr>
        <w:t>For</w:t>
      </w:r>
      <w:r>
        <w:rPr>
          <w:rFonts w:ascii="Arial"/>
          <w:color w:val="5E5D5E"/>
          <w:spacing w:val="40"/>
          <w:sz w:val="16"/>
        </w:rPr>
        <w:t xml:space="preserve"> </w:t>
      </w:r>
      <w:r>
        <w:rPr>
          <w:rFonts w:ascii="Arial"/>
          <w:color w:val="5E5D5E"/>
          <w:sz w:val="16"/>
        </w:rPr>
        <w:t>the</w:t>
      </w:r>
      <w:r>
        <w:rPr>
          <w:rFonts w:ascii="Arial"/>
          <w:color w:val="5E5D5E"/>
          <w:spacing w:val="41"/>
          <w:sz w:val="16"/>
        </w:rPr>
        <w:t xml:space="preserve"> </w:t>
      </w:r>
      <w:r>
        <w:rPr>
          <w:rFonts w:ascii="Arial"/>
          <w:color w:val="5E5D5E"/>
          <w:spacing w:val="-1"/>
          <w:sz w:val="16"/>
        </w:rPr>
        <w:t>purpose</w:t>
      </w:r>
      <w:r>
        <w:rPr>
          <w:rFonts w:ascii="Arial"/>
          <w:color w:val="5E5D5E"/>
          <w:spacing w:val="40"/>
          <w:sz w:val="16"/>
        </w:rPr>
        <w:t xml:space="preserve"> </w:t>
      </w:r>
      <w:r>
        <w:rPr>
          <w:rFonts w:ascii="Arial"/>
          <w:color w:val="5E5D5E"/>
          <w:spacing w:val="-1"/>
          <w:sz w:val="16"/>
        </w:rPr>
        <w:t>of</w:t>
      </w:r>
      <w:r>
        <w:rPr>
          <w:rFonts w:ascii="Arial"/>
          <w:color w:val="5E5D5E"/>
          <w:spacing w:val="41"/>
          <w:sz w:val="16"/>
        </w:rPr>
        <w:t xml:space="preserve"> </w:t>
      </w:r>
      <w:r>
        <w:rPr>
          <w:rFonts w:ascii="Arial"/>
          <w:color w:val="5E5D5E"/>
          <w:sz w:val="16"/>
        </w:rPr>
        <w:t>this</w:t>
      </w:r>
      <w:r>
        <w:rPr>
          <w:rFonts w:ascii="Arial"/>
          <w:color w:val="5E5D5E"/>
          <w:spacing w:val="40"/>
          <w:sz w:val="16"/>
        </w:rPr>
        <w:t xml:space="preserve"> </w:t>
      </w:r>
      <w:r>
        <w:rPr>
          <w:rFonts w:ascii="Arial"/>
          <w:color w:val="5E5D5E"/>
          <w:sz w:val="16"/>
        </w:rPr>
        <w:t>case</w:t>
      </w:r>
      <w:r>
        <w:rPr>
          <w:rFonts w:ascii="Arial"/>
          <w:color w:val="5E5D5E"/>
          <w:spacing w:val="41"/>
          <w:sz w:val="16"/>
        </w:rPr>
        <w:t xml:space="preserve"> </w:t>
      </w:r>
      <w:r>
        <w:rPr>
          <w:rFonts w:ascii="Arial"/>
          <w:color w:val="5E5D5E"/>
          <w:spacing w:val="-2"/>
          <w:sz w:val="16"/>
        </w:rPr>
        <w:t>study,</w:t>
      </w:r>
      <w:r>
        <w:rPr>
          <w:rFonts w:ascii="Arial"/>
          <w:color w:val="5E5D5E"/>
          <w:spacing w:val="41"/>
          <w:sz w:val="16"/>
        </w:rPr>
        <w:t xml:space="preserve"> </w:t>
      </w:r>
      <w:r>
        <w:rPr>
          <w:rFonts w:ascii="Arial"/>
          <w:color w:val="5E5D5E"/>
          <w:sz w:val="16"/>
        </w:rPr>
        <w:t>the</w:t>
      </w:r>
      <w:r>
        <w:rPr>
          <w:rFonts w:ascii="Arial"/>
          <w:color w:val="5E5D5E"/>
          <w:spacing w:val="40"/>
          <w:sz w:val="16"/>
        </w:rPr>
        <w:t xml:space="preserve"> </w:t>
      </w:r>
      <w:r>
        <w:rPr>
          <w:rFonts w:ascii="Arial"/>
          <w:color w:val="5E5D5E"/>
          <w:spacing w:val="-1"/>
          <w:sz w:val="16"/>
        </w:rPr>
        <w:t>business</w:t>
      </w:r>
      <w:r>
        <w:rPr>
          <w:rFonts w:ascii="Arial"/>
          <w:color w:val="5E5D5E"/>
          <w:spacing w:val="41"/>
          <w:sz w:val="16"/>
        </w:rPr>
        <w:t xml:space="preserve"> </w:t>
      </w:r>
      <w:r>
        <w:rPr>
          <w:rFonts w:ascii="Arial"/>
          <w:color w:val="5E5D5E"/>
          <w:spacing w:val="-1"/>
          <w:sz w:val="16"/>
        </w:rPr>
        <w:t>is</w:t>
      </w:r>
      <w:r>
        <w:rPr>
          <w:rFonts w:ascii="Arial"/>
          <w:color w:val="5E5D5E"/>
          <w:spacing w:val="40"/>
          <w:sz w:val="16"/>
        </w:rPr>
        <w:t xml:space="preserve"> </w:t>
      </w:r>
      <w:r>
        <w:rPr>
          <w:rFonts w:ascii="Arial"/>
          <w:color w:val="5E5D5E"/>
          <w:spacing w:val="-1"/>
          <w:sz w:val="16"/>
        </w:rPr>
        <w:t>assumed</w:t>
      </w:r>
      <w:r>
        <w:rPr>
          <w:rFonts w:ascii="Arial"/>
          <w:color w:val="5E5D5E"/>
          <w:spacing w:val="41"/>
          <w:sz w:val="16"/>
        </w:rPr>
        <w:t xml:space="preserve"> </w:t>
      </w:r>
      <w:r>
        <w:rPr>
          <w:rFonts w:ascii="Arial"/>
          <w:color w:val="5E5D5E"/>
          <w:sz w:val="16"/>
        </w:rPr>
        <w:t>to</w:t>
      </w:r>
      <w:r>
        <w:rPr>
          <w:rFonts w:ascii="Arial"/>
          <w:color w:val="5E5D5E"/>
          <w:spacing w:val="40"/>
          <w:sz w:val="16"/>
        </w:rPr>
        <w:t xml:space="preserve"> </w:t>
      </w:r>
      <w:r>
        <w:rPr>
          <w:rFonts w:ascii="Arial"/>
          <w:color w:val="5E5D5E"/>
          <w:spacing w:val="-1"/>
          <w:sz w:val="16"/>
        </w:rPr>
        <w:t>perform</w:t>
      </w:r>
      <w:r>
        <w:rPr>
          <w:rFonts w:ascii="Arial"/>
          <w:color w:val="5E5D5E"/>
          <w:spacing w:val="41"/>
          <w:sz w:val="16"/>
        </w:rPr>
        <w:t xml:space="preserve"> </w:t>
      </w:r>
      <w:r>
        <w:rPr>
          <w:rFonts w:ascii="Arial"/>
          <w:color w:val="5E5D5E"/>
          <w:sz w:val="16"/>
        </w:rPr>
        <w:t>carpentry</w:t>
      </w:r>
      <w:r>
        <w:rPr>
          <w:rFonts w:ascii="Arial"/>
          <w:color w:val="5E5D5E"/>
          <w:spacing w:val="41"/>
          <w:sz w:val="16"/>
        </w:rPr>
        <w:t xml:space="preserve"> </w:t>
      </w:r>
      <w:r>
        <w:rPr>
          <w:rFonts w:ascii="Arial"/>
          <w:color w:val="5E5D5E"/>
          <w:spacing w:val="-1"/>
          <w:sz w:val="16"/>
        </w:rPr>
        <w:t>work</w:t>
      </w:r>
      <w:r>
        <w:rPr>
          <w:rFonts w:ascii="Arial"/>
          <w:color w:val="5E5D5E"/>
          <w:spacing w:val="40"/>
          <w:sz w:val="16"/>
        </w:rPr>
        <w:t xml:space="preserve"> </w:t>
      </w:r>
      <w:r>
        <w:rPr>
          <w:rFonts w:ascii="Arial"/>
          <w:color w:val="5E5D5E"/>
          <w:spacing w:val="-1"/>
          <w:sz w:val="16"/>
        </w:rPr>
        <w:t>on</w:t>
      </w:r>
      <w:r>
        <w:rPr>
          <w:rFonts w:ascii="Arial"/>
          <w:color w:val="5E5D5E"/>
          <w:spacing w:val="27"/>
          <w:sz w:val="16"/>
        </w:rPr>
        <w:t xml:space="preserve"> </w:t>
      </w:r>
      <w:r>
        <w:rPr>
          <w:rFonts w:ascii="Arial"/>
          <w:color w:val="5E5D5E"/>
          <w:sz w:val="16"/>
        </w:rPr>
        <w:t>construction</w:t>
      </w:r>
      <w:r>
        <w:rPr>
          <w:rFonts w:ascii="Arial"/>
          <w:color w:val="5E5D5E"/>
          <w:spacing w:val="-1"/>
          <w:sz w:val="16"/>
        </w:rPr>
        <w:t xml:space="preserve"> projects.</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F32A52">
      <w:pPr>
        <w:pStyle w:val="BodyText"/>
        <w:spacing w:before="51" w:line="271" w:lineRule="auto"/>
        <w:ind w:left="514" w:right="1267"/>
        <w:jc w:val="both"/>
      </w:pPr>
      <w:r>
        <w:rPr>
          <w:noProof/>
          <w:lang w:val="en-AU" w:eastAsia="en-AU"/>
        </w:rPr>
        <mc:AlternateContent>
          <mc:Choice Requires="wpg">
            <w:drawing>
              <wp:anchor distT="0" distB="0" distL="114300" distR="114300" simplePos="0" relativeHeight="251606528" behindDoc="1" locked="0" layoutInCell="1" allowOverlap="1" wp14:anchorId="76AF451D" wp14:editId="3CFB55F5">
                <wp:simplePos x="0" y="0"/>
                <wp:positionH relativeFrom="page">
                  <wp:posOffset>899795</wp:posOffset>
                </wp:positionH>
                <wp:positionV relativeFrom="page">
                  <wp:posOffset>720090</wp:posOffset>
                </wp:positionV>
                <wp:extent cx="5039995" cy="6990080"/>
                <wp:effectExtent l="4445" t="0" r="3810" b="0"/>
                <wp:wrapNone/>
                <wp:docPr id="3105" name="Group 3103"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6990080"/>
                          <a:chOff x="1417" y="1134"/>
                          <a:chExt cx="7937" cy="11008"/>
                        </a:xfrm>
                      </wpg:grpSpPr>
                      <wps:wsp>
                        <wps:cNvPr id="3106" name="Freeform 3104"/>
                        <wps:cNvSpPr>
                          <a:spLocks/>
                        </wps:cNvSpPr>
                        <wps:spPr bwMode="auto">
                          <a:xfrm>
                            <a:off x="1417" y="1134"/>
                            <a:ext cx="7937" cy="11008"/>
                          </a:xfrm>
                          <a:custGeom>
                            <a:avLst/>
                            <a:gdLst>
                              <a:gd name="T0" fmla="+- 0 1417 1417"/>
                              <a:gd name="T1" fmla="*/ T0 w 7937"/>
                              <a:gd name="T2" fmla="+- 0 12142 1134"/>
                              <a:gd name="T3" fmla="*/ 12142 h 11008"/>
                              <a:gd name="T4" fmla="+- 0 9354 1417"/>
                              <a:gd name="T5" fmla="*/ T4 w 7937"/>
                              <a:gd name="T6" fmla="+- 0 12142 1134"/>
                              <a:gd name="T7" fmla="*/ 12142 h 11008"/>
                              <a:gd name="T8" fmla="+- 0 9354 1417"/>
                              <a:gd name="T9" fmla="*/ T8 w 7937"/>
                              <a:gd name="T10" fmla="+- 0 1134 1134"/>
                              <a:gd name="T11" fmla="*/ 1134 h 11008"/>
                              <a:gd name="T12" fmla="+- 0 1417 1417"/>
                              <a:gd name="T13" fmla="*/ T12 w 7937"/>
                              <a:gd name="T14" fmla="+- 0 1134 1134"/>
                              <a:gd name="T15" fmla="*/ 1134 h 11008"/>
                              <a:gd name="T16" fmla="+- 0 1417 1417"/>
                              <a:gd name="T17" fmla="*/ T16 w 7937"/>
                              <a:gd name="T18" fmla="+- 0 12142 1134"/>
                              <a:gd name="T19" fmla="*/ 12142 h 11008"/>
                            </a:gdLst>
                            <a:ahLst/>
                            <a:cxnLst>
                              <a:cxn ang="0">
                                <a:pos x="T1" y="T3"/>
                              </a:cxn>
                              <a:cxn ang="0">
                                <a:pos x="T5" y="T7"/>
                              </a:cxn>
                              <a:cxn ang="0">
                                <a:pos x="T9" y="T11"/>
                              </a:cxn>
                              <a:cxn ang="0">
                                <a:pos x="T13" y="T15"/>
                              </a:cxn>
                              <a:cxn ang="0">
                                <a:pos x="T17" y="T19"/>
                              </a:cxn>
                            </a:cxnLst>
                            <a:rect l="0" t="0" r="r" b="b"/>
                            <a:pathLst>
                              <a:path w="7937" h="11008">
                                <a:moveTo>
                                  <a:pt x="0" y="11008"/>
                                </a:moveTo>
                                <a:lnTo>
                                  <a:pt x="7937" y="11008"/>
                                </a:lnTo>
                                <a:lnTo>
                                  <a:pt x="7937" y="0"/>
                                </a:lnTo>
                                <a:lnTo>
                                  <a:pt x="0" y="0"/>
                                </a:lnTo>
                                <a:lnTo>
                                  <a:pt x="0" y="11008"/>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229A5" id="Group 3103" o:spid="_x0000_s1026" alt="Title: Decorative object. Box shading. " style="position:absolute;margin-left:70.85pt;margin-top:56.7pt;width:396.85pt;height:550.4pt;z-index:-251709952;mso-position-horizontal-relative:page;mso-position-vertical-relative:page" coordorigin="1417,1134" coordsize="7937,1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6+RwQAAMALAAAOAAAAZHJzL2Uyb0RvYy54bWykVu2OozYU/V+p72Dxs1UCJuQDNJlVZ2cy&#10;WmnarrT0ARxjPlrA1HZCplXfvdc2EJIN09E2P4jBx9fX5/h+3H04VSU6MiELXm8dPPccxGrKk6LO&#10;ts5v8W62cZBUpE5IyWu2dV6ZdD7cf//dXdtEzOc5LxMmEBipZdQ2WydXqolcV9KcVUTOecNqmEy5&#10;qIiCV5G5iSAtWK9K1/e8ldtykTSCUyYlfH20k869sZ+mjKpf01QyhcqtA74p8xTmuddP9/6ORJkg&#10;TV7Qzg3yDV5UpKhh08HUI1EEHUTxlamqoIJLnqo55ZXL07SgzJwBToO9q9M8C35ozFmyqM2agSag&#10;9oqnbzZLfzl+FqhIts4Ce0sH1aQClczGCL4sgLJClfDpkVEuiCqODPH978DrHD3wE5I50VrPkWay&#10;bbIIDD6L5kvzWVg6YPjC6R8Spt3ref2eWTDatz/zBPYhB8UNk6dUVNoEcIRORrDXQTB2UojCx6W3&#10;CMMQ3KYwtwpDz9t0ktIcdNfrcIDXDoJpjBeBlZvmT936dbiASb0YY1irp10S2Z2Nt513+mhwP+VZ&#10;Avn/JPiSk4YZZaVm7CzBqpdgJxjT116rYPzWHgC0Z1aOaR3NaJgE9v+T0BvE9LS+RQuJ6EGqZ8aN&#10;OOT4IpWNoQRGRvKku0QxxFtalRBOP86Qh/R+5tHF3ADDPewHF8UeapHZvjPa2/J7kLXl48BHZ0Wz&#10;wRhcWLsnGMMGlQOu0xbCcwAGPdAYDBfL4KZzcLcGe3Ew4RyINj7opHNw1wZjbzoHSXNkcNK5sIdp&#10;5jYTzuErGSAMbjKHxzpoatEEc/hKi0ldx1rE2J/y71IJs/MtZfFYijf9u5Jj0r+xHDFeTfl3KYbV&#10;7aaDYzm+khfyStaHCMn7qKGnugsbGCGii6Znsl/Dpc5eMYgC2SledKkJUDrGJsDAkAav3wUGbzUY&#10;ZLdZ723TGMQ08OX74Dbnxjgcw4ED2KU7sIAacl2VhYOgKu/1GhI1RGme+iFqt45NTHmfrvVUxY8s&#10;5gakznViCHnY8owo6zHSGoNDjcE9pP9vjNEBaqoL2Oyn+38Lg0gDc+/B3NqSllwyq4U+uilFAwea&#10;ulHelbwskl1RlvrgUmT7j6VARwJNzlO4W+76SnYBK83VqbleZrexXyDrdzTr/G+alr9D7Afegx/O&#10;dqvNehbsguUsXHubmYfDh3DlBWHwuPtHX1QcRHmRJKx+KWrWN1A4eF917Fo52/qYFkqLHC79pYmB&#10;C+8vDumZX3e1LmDQMdWJuT45I8lTN1akKO3YvfTYkAzH7v8NEVD5bQ21ZX/Pk1eop4Lb5hGaXRjk&#10;XPzloBYax60j/zwQwRxUfqqhLQhxEOhO07wEy7UPL2I8sx/PkJqCqa2jHIh+PfyobHd6aESR5bAT&#10;NlzU/CdojNJCF1vjn/Wqe4HOxIxMm2jO0rW0ug8dvxvUufG+/xcAAP//AwBQSwMEFAAGAAgAAAAh&#10;AJ13k33hAAAADAEAAA8AAABkcnMvZG93bnJldi54bWxMj09Pg0AQxe8mfofNmHizywL1D7I0TaOe&#10;GhNbE+NtC1MgZWcJuwX67R1Pentv5uXNb/LVbDsx4uBbRxrUIgKBVLqqpVrD5/717hGED4Yq0zlC&#10;DRf0sCqur3KTVW6iDxx3oRZcQj4zGpoQ+kxKXzZojV+4Hol3RzdYE9gOtawGM3G57WQcRffSmpb4&#10;QmN63DRYnnZnq+FtMtM6US/j9nTcXL73y/evrUKtb2/m9TOIgHP4C8MvPqNDwUwHd6bKi459qh44&#10;ykIlKQhOPCVLFgeexCqNQRa5/P9E8QMAAP//AwBQSwECLQAUAAYACAAAACEAtoM4kv4AAADhAQAA&#10;EwAAAAAAAAAAAAAAAAAAAAAAW0NvbnRlbnRfVHlwZXNdLnhtbFBLAQItABQABgAIAAAAIQA4/SH/&#10;1gAAAJQBAAALAAAAAAAAAAAAAAAAAC8BAABfcmVscy8ucmVsc1BLAQItABQABgAIAAAAIQDmjF6+&#10;RwQAAMALAAAOAAAAAAAAAAAAAAAAAC4CAABkcnMvZTJvRG9jLnhtbFBLAQItABQABgAIAAAAIQCd&#10;d5N94QAAAAwBAAAPAAAAAAAAAAAAAAAAAKEGAABkcnMvZG93bnJldi54bWxQSwUGAAAAAAQABADz&#10;AAAArwcAAAAA&#10;">
                <v:shape id="Freeform 3104" o:spid="_x0000_s1027" style="position:absolute;left:1417;top:1134;width:7937;height:11008;visibility:visible;mso-wrap-style:square;v-text-anchor:top" coordsize="7937,1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XfsAA&#10;AADdAAAADwAAAGRycy9kb3ducmV2LnhtbESPzQrCMBCE74LvEFbwZtMqiFSjiCgU8eLPwePSrG2x&#10;2ZQman17Iwgeh5n5hlmsOlOLJ7WusqwgiWIQxLnVFRcKLufdaAbCeWSNtWVS8CYHq2W/t8BU2xcf&#10;6XnyhQgQdikqKL1vUildXpJBF9mGOHg32xr0QbaF1C2+AtzUchzHU2mw4rBQYkObkvL76WEUbMeJ&#10;n0l9Te5yfWhMltn95miVGg669RyEp87/w792phVMkngK3zfhCc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dXfsAAAADdAAAADwAAAAAAAAAAAAAAAACYAgAAZHJzL2Rvd25y&#10;ZXYueG1sUEsFBgAAAAAEAAQA9QAAAIUDAAAAAA==&#10;" path="m,11008r7937,l7937,,,,,11008xe" fillcolor="#e9f5f8" stroked="f">
                  <v:path arrowok="t" o:connecttype="custom" o:connectlocs="0,12142;7937,12142;7937,1134;0,1134;0,12142" o:connectangles="0,0,0,0,0"/>
                </v:shape>
                <w10:wrap anchorx="page" anchory="page"/>
              </v:group>
            </w:pict>
          </mc:Fallback>
        </mc:AlternateContent>
      </w:r>
      <w:r>
        <w:rPr>
          <w:color w:val="5E5D5E"/>
        </w:rPr>
        <w:t>If</w:t>
      </w:r>
      <w:r>
        <w:rPr>
          <w:color w:val="5E5D5E"/>
          <w:spacing w:val="38"/>
        </w:rPr>
        <w:t xml:space="preserve"> </w:t>
      </w:r>
      <w:r>
        <w:rPr>
          <w:color w:val="5E5D5E"/>
        </w:rPr>
        <w:t>the</w:t>
      </w:r>
      <w:r>
        <w:rPr>
          <w:color w:val="5E5D5E"/>
          <w:spacing w:val="39"/>
        </w:rPr>
        <w:t xml:space="preserve"> </w:t>
      </w:r>
      <w:r>
        <w:rPr>
          <w:color w:val="5E5D5E"/>
        </w:rPr>
        <w:t>construction</w:t>
      </w:r>
      <w:r>
        <w:rPr>
          <w:color w:val="5E5D5E"/>
          <w:spacing w:val="39"/>
        </w:rPr>
        <w:t xml:space="preserve"> </w:t>
      </w:r>
      <w:r>
        <w:rPr>
          <w:color w:val="5E5D5E"/>
          <w:spacing w:val="-1"/>
        </w:rPr>
        <w:t>business</w:t>
      </w:r>
      <w:r>
        <w:rPr>
          <w:color w:val="5E5D5E"/>
          <w:spacing w:val="38"/>
        </w:rPr>
        <w:t xml:space="preserve"> </w:t>
      </w:r>
      <w:r>
        <w:rPr>
          <w:color w:val="5E5D5E"/>
          <w:spacing w:val="-1"/>
        </w:rPr>
        <w:t>employs</w:t>
      </w:r>
      <w:r>
        <w:rPr>
          <w:color w:val="5E5D5E"/>
          <w:spacing w:val="39"/>
        </w:rPr>
        <w:t xml:space="preserve"> </w:t>
      </w:r>
      <w:r>
        <w:rPr>
          <w:color w:val="5E5D5E"/>
          <w:spacing w:val="-1"/>
        </w:rPr>
        <w:t>staff,</w:t>
      </w:r>
      <w:r>
        <w:rPr>
          <w:color w:val="5E5D5E"/>
          <w:spacing w:val="39"/>
        </w:rPr>
        <w:t xml:space="preserve"> </w:t>
      </w:r>
      <w:r>
        <w:rPr>
          <w:color w:val="5E5D5E"/>
          <w:spacing w:val="-1"/>
        </w:rPr>
        <w:t>additional</w:t>
      </w:r>
      <w:r>
        <w:rPr>
          <w:color w:val="5E5D5E"/>
          <w:spacing w:val="38"/>
        </w:rPr>
        <w:t xml:space="preserve"> </w:t>
      </w:r>
      <w:r>
        <w:rPr>
          <w:color w:val="5E5D5E"/>
        </w:rPr>
        <w:t>measures</w:t>
      </w:r>
      <w:r>
        <w:rPr>
          <w:color w:val="5E5D5E"/>
          <w:spacing w:val="39"/>
        </w:rPr>
        <w:t xml:space="preserve"> </w:t>
      </w:r>
      <w:r>
        <w:rPr>
          <w:color w:val="5E5D5E"/>
        </w:rPr>
        <w:t>must</w:t>
      </w:r>
      <w:r>
        <w:rPr>
          <w:color w:val="5E5D5E"/>
          <w:spacing w:val="39"/>
        </w:rPr>
        <w:t xml:space="preserve"> </w:t>
      </w:r>
      <w:r>
        <w:rPr>
          <w:color w:val="5E5D5E"/>
          <w:spacing w:val="-1"/>
        </w:rPr>
        <w:t>also</w:t>
      </w:r>
      <w:r>
        <w:rPr>
          <w:color w:val="5E5D5E"/>
          <w:spacing w:val="38"/>
        </w:rPr>
        <w:t xml:space="preserve"> </w:t>
      </w:r>
      <w:r>
        <w:rPr>
          <w:color w:val="5E5D5E"/>
          <w:spacing w:val="-1"/>
        </w:rPr>
        <w:t>be</w:t>
      </w:r>
      <w:r>
        <w:rPr>
          <w:color w:val="5E5D5E"/>
          <w:spacing w:val="26"/>
        </w:rPr>
        <w:t xml:space="preserve"> </w:t>
      </w:r>
      <w:r>
        <w:rPr>
          <w:color w:val="5E5D5E"/>
        </w:rPr>
        <w:t>taken.</w:t>
      </w:r>
      <w:r>
        <w:rPr>
          <w:color w:val="5E5D5E"/>
          <w:spacing w:val="27"/>
        </w:rPr>
        <w:t xml:space="preserve"> </w:t>
      </w:r>
      <w:r>
        <w:rPr>
          <w:color w:val="5E5D5E"/>
        </w:rPr>
        <w:t>Many</w:t>
      </w:r>
      <w:r>
        <w:rPr>
          <w:color w:val="5E5D5E"/>
          <w:spacing w:val="28"/>
        </w:rPr>
        <w:t xml:space="preserve"> </w:t>
      </w:r>
      <w:r>
        <w:rPr>
          <w:color w:val="5E5D5E"/>
          <w:spacing w:val="-1"/>
        </w:rPr>
        <w:t>of</w:t>
      </w:r>
      <w:r>
        <w:rPr>
          <w:color w:val="5E5D5E"/>
          <w:spacing w:val="28"/>
        </w:rPr>
        <w:t xml:space="preserve"> </w:t>
      </w:r>
      <w:r>
        <w:rPr>
          <w:color w:val="5E5D5E"/>
        </w:rPr>
        <w:t>these</w:t>
      </w:r>
      <w:r>
        <w:rPr>
          <w:color w:val="5E5D5E"/>
          <w:spacing w:val="28"/>
        </w:rPr>
        <w:t xml:space="preserve"> </w:t>
      </w:r>
      <w:r>
        <w:rPr>
          <w:color w:val="5E5D5E"/>
        </w:rPr>
        <w:t>relate</w:t>
      </w:r>
      <w:r>
        <w:rPr>
          <w:color w:val="5E5D5E"/>
          <w:spacing w:val="28"/>
        </w:rPr>
        <w:t xml:space="preserve"> </w:t>
      </w:r>
      <w:r>
        <w:rPr>
          <w:color w:val="5E5D5E"/>
        </w:rPr>
        <w:t>to</w:t>
      </w:r>
      <w:r>
        <w:rPr>
          <w:color w:val="5E5D5E"/>
          <w:spacing w:val="28"/>
        </w:rPr>
        <w:t xml:space="preserve"> </w:t>
      </w:r>
      <w:r>
        <w:rPr>
          <w:color w:val="5E5D5E"/>
          <w:spacing w:val="-1"/>
        </w:rPr>
        <w:t>industrial</w:t>
      </w:r>
      <w:r>
        <w:rPr>
          <w:color w:val="5E5D5E"/>
          <w:spacing w:val="29"/>
        </w:rPr>
        <w:t xml:space="preserve"> </w:t>
      </w:r>
      <w:r>
        <w:rPr>
          <w:color w:val="5E5D5E"/>
        </w:rPr>
        <w:t>relations</w:t>
      </w:r>
      <w:r>
        <w:rPr>
          <w:color w:val="5E5D5E"/>
          <w:spacing w:val="27"/>
        </w:rPr>
        <w:t xml:space="preserve"> </w:t>
      </w:r>
      <w:r>
        <w:rPr>
          <w:color w:val="5E5D5E"/>
          <w:spacing w:val="-1"/>
        </w:rPr>
        <w:t>and</w:t>
      </w:r>
      <w:r>
        <w:rPr>
          <w:color w:val="5E5D5E"/>
          <w:spacing w:val="29"/>
        </w:rPr>
        <w:t xml:space="preserve"> </w:t>
      </w:r>
      <w:r>
        <w:rPr>
          <w:color w:val="5E5D5E"/>
          <w:spacing w:val="-1"/>
        </w:rPr>
        <w:t>work</w:t>
      </w:r>
      <w:r>
        <w:rPr>
          <w:color w:val="5E5D5E"/>
          <w:spacing w:val="29"/>
        </w:rPr>
        <w:t xml:space="preserve"> </w:t>
      </w:r>
      <w:r>
        <w:rPr>
          <w:color w:val="5E5D5E"/>
          <w:spacing w:val="-1"/>
        </w:rPr>
        <w:t>health</w:t>
      </w:r>
      <w:r>
        <w:rPr>
          <w:color w:val="5E5D5E"/>
          <w:spacing w:val="29"/>
        </w:rPr>
        <w:t xml:space="preserve"> </w:t>
      </w:r>
      <w:r>
        <w:rPr>
          <w:color w:val="5E5D5E"/>
          <w:spacing w:val="-1"/>
        </w:rPr>
        <w:t>and</w:t>
      </w:r>
      <w:r>
        <w:rPr>
          <w:color w:val="5E5D5E"/>
          <w:spacing w:val="29"/>
        </w:rPr>
        <w:t xml:space="preserve"> </w:t>
      </w:r>
      <w:r>
        <w:rPr>
          <w:color w:val="5E5D5E"/>
          <w:spacing w:val="-3"/>
        </w:rPr>
        <w:t>safety,</w:t>
      </w:r>
      <w:r>
        <w:rPr>
          <w:color w:val="5E5D5E"/>
          <w:spacing w:val="25"/>
          <w:w w:val="99"/>
        </w:rPr>
        <w:t xml:space="preserve"> </w:t>
      </w:r>
      <w:r>
        <w:rPr>
          <w:color w:val="5E5D5E"/>
          <w:spacing w:val="-1"/>
        </w:rPr>
        <w:t>including</w:t>
      </w:r>
      <w:r>
        <w:rPr>
          <w:color w:val="5E5D5E"/>
          <w:spacing w:val="15"/>
        </w:rPr>
        <w:t xml:space="preserve"> </w:t>
      </w:r>
      <w:r>
        <w:rPr>
          <w:color w:val="5E5D5E"/>
        </w:rPr>
        <w:t>compliance</w:t>
      </w:r>
      <w:r>
        <w:rPr>
          <w:color w:val="5E5D5E"/>
          <w:spacing w:val="14"/>
        </w:rPr>
        <w:t xml:space="preserve"> </w:t>
      </w:r>
      <w:r>
        <w:rPr>
          <w:color w:val="5E5D5E"/>
          <w:spacing w:val="-1"/>
        </w:rPr>
        <w:t>with:</w:t>
      </w:r>
      <w:r>
        <w:rPr>
          <w:color w:val="5E5D5E"/>
          <w:spacing w:val="14"/>
        </w:rPr>
        <w:t xml:space="preserve"> </w:t>
      </w:r>
      <w:r>
        <w:rPr>
          <w:color w:val="5E5D5E"/>
        </w:rPr>
        <w:t>the</w:t>
      </w:r>
      <w:r>
        <w:rPr>
          <w:color w:val="5E5D5E"/>
          <w:spacing w:val="14"/>
        </w:rPr>
        <w:t xml:space="preserve"> </w:t>
      </w:r>
      <w:r>
        <w:rPr>
          <w:color w:val="5E5D5E"/>
          <w:spacing w:val="-1"/>
        </w:rPr>
        <w:t>National</w:t>
      </w:r>
      <w:r>
        <w:rPr>
          <w:color w:val="5E5D5E"/>
          <w:spacing w:val="15"/>
        </w:rPr>
        <w:t xml:space="preserve"> </w:t>
      </w:r>
      <w:r>
        <w:rPr>
          <w:color w:val="5E5D5E"/>
        </w:rPr>
        <w:t>Employment</w:t>
      </w:r>
      <w:r>
        <w:rPr>
          <w:color w:val="5E5D5E"/>
          <w:spacing w:val="14"/>
        </w:rPr>
        <w:t xml:space="preserve"> </w:t>
      </w:r>
      <w:r>
        <w:rPr>
          <w:color w:val="5E5D5E"/>
        </w:rPr>
        <w:t>Standards</w:t>
      </w:r>
      <w:r>
        <w:rPr>
          <w:color w:val="5E5D5E"/>
          <w:spacing w:val="14"/>
        </w:rPr>
        <w:t xml:space="preserve"> </w:t>
      </w:r>
      <w:r>
        <w:rPr>
          <w:color w:val="5E5D5E"/>
        </w:rPr>
        <w:t>(NES);</w:t>
      </w:r>
      <w:r>
        <w:rPr>
          <w:color w:val="5E5D5E"/>
          <w:spacing w:val="14"/>
        </w:rPr>
        <w:t xml:space="preserve"> </w:t>
      </w:r>
      <w:r>
        <w:rPr>
          <w:color w:val="5E5D5E"/>
          <w:spacing w:val="-1"/>
        </w:rPr>
        <w:t>National</w:t>
      </w:r>
      <w:r>
        <w:rPr>
          <w:color w:val="5E5D5E"/>
          <w:spacing w:val="23"/>
        </w:rPr>
        <w:t xml:space="preserve"> </w:t>
      </w:r>
      <w:r>
        <w:rPr>
          <w:color w:val="5E5D5E"/>
        </w:rPr>
        <w:t>Standard</w:t>
      </w:r>
      <w:r>
        <w:rPr>
          <w:color w:val="5E5D5E"/>
          <w:spacing w:val="18"/>
        </w:rPr>
        <w:t xml:space="preserve"> </w:t>
      </w:r>
      <w:r>
        <w:rPr>
          <w:color w:val="5E5D5E"/>
        </w:rPr>
        <w:t>for</w:t>
      </w:r>
      <w:r>
        <w:rPr>
          <w:color w:val="5E5D5E"/>
          <w:spacing w:val="18"/>
        </w:rPr>
        <w:t xml:space="preserve"> </w:t>
      </w:r>
      <w:r>
        <w:rPr>
          <w:color w:val="5E5D5E"/>
          <w:spacing w:val="-1"/>
        </w:rPr>
        <w:t>Licensing</w:t>
      </w:r>
      <w:r>
        <w:rPr>
          <w:color w:val="5E5D5E"/>
          <w:spacing w:val="19"/>
        </w:rPr>
        <w:t xml:space="preserve"> </w:t>
      </w:r>
      <w:r>
        <w:rPr>
          <w:color w:val="5E5D5E"/>
        </w:rPr>
        <w:t>Persons</w:t>
      </w:r>
      <w:r>
        <w:rPr>
          <w:color w:val="5E5D5E"/>
          <w:spacing w:val="18"/>
        </w:rPr>
        <w:t xml:space="preserve"> </w:t>
      </w:r>
      <w:r>
        <w:rPr>
          <w:color w:val="5E5D5E"/>
        </w:rPr>
        <w:t>Performing</w:t>
      </w:r>
      <w:r>
        <w:rPr>
          <w:color w:val="5E5D5E"/>
          <w:spacing w:val="19"/>
        </w:rPr>
        <w:t xml:space="preserve"> </w:t>
      </w:r>
      <w:r>
        <w:rPr>
          <w:color w:val="5E5D5E"/>
          <w:spacing w:val="-1"/>
        </w:rPr>
        <w:t>High</w:t>
      </w:r>
      <w:r>
        <w:rPr>
          <w:color w:val="5E5D5E"/>
          <w:spacing w:val="18"/>
        </w:rPr>
        <w:t xml:space="preserve"> </w:t>
      </w:r>
      <w:r>
        <w:rPr>
          <w:color w:val="5E5D5E"/>
          <w:spacing w:val="-1"/>
        </w:rPr>
        <w:t>Risk</w:t>
      </w:r>
      <w:r>
        <w:rPr>
          <w:color w:val="5E5D5E"/>
          <w:spacing w:val="18"/>
        </w:rPr>
        <w:t xml:space="preserve"> </w:t>
      </w:r>
      <w:r>
        <w:rPr>
          <w:color w:val="5E5D5E"/>
          <w:spacing w:val="-2"/>
        </w:rPr>
        <w:t>Work;</w:t>
      </w:r>
      <w:r>
        <w:rPr>
          <w:color w:val="5E5D5E"/>
          <w:spacing w:val="18"/>
        </w:rPr>
        <w:t xml:space="preserve"> </w:t>
      </w:r>
      <w:r>
        <w:rPr>
          <w:color w:val="5E5D5E"/>
          <w:spacing w:val="-1"/>
        </w:rPr>
        <w:t>National</w:t>
      </w:r>
      <w:r>
        <w:rPr>
          <w:color w:val="5E5D5E"/>
          <w:spacing w:val="19"/>
        </w:rPr>
        <w:t xml:space="preserve"> </w:t>
      </w:r>
      <w:r>
        <w:rPr>
          <w:color w:val="5E5D5E"/>
        </w:rPr>
        <w:t>Standard</w:t>
      </w:r>
      <w:r>
        <w:rPr>
          <w:color w:val="5E5D5E"/>
          <w:spacing w:val="28"/>
        </w:rPr>
        <w:t xml:space="preserve"> </w:t>
      </w:r>
      <w:r>
        <w:rPr>
          <w:color w:val="5E5D5E"/>
        </w:rPr>
        <w:t>for</w:t>
      </w:r>
      <w:r>
        <w:rPr>
          <w:color w:val="5E5D5E"/>
          <w:spacing w:val="25"/>
        </w:rPr>
        <w:t xml:space="preserve"> </w:t>
      </w:r>
      <w:r>
        <w:rPr>
          <w:color w:val="5E5D5E"/>
        </w:rPr>
        <w:t>Manual</w:t>
      </w:r>
      <w:r>
        <w:rPr>
          <w:color w:val="5E5D5E"/>
          <w:spacing w:val="23"/>
        </w:rPr>
        <w:t xml:space="preserve"> </w:t>
      </w:r>
      <w:r>
        <w:rPr>
          <w:color w:val="5E5D5E"/>
          <w:spacing w:val="-6"/>
        </w:rPr>
        <w:t>Tasks;</w:t>
      </w:r>
      <w:r>
        <w:rPr>
          <w:color w:val="5E5D5E"/>
          <w:spacing w:val="26"/>
        </w:rPr>
        <w:t xml:space="preserve"> </w:t>
      </w:r>
      <w:r>
        <w:rPr>
          <w:color w:val="5E5D5E"/>
        </w:rPr>
        <w:t>the</w:t>
      </w:r>
      <w:r>
        <w:rPr>
          <w:color w:val="5E5D5E"/>
          <w:spacing w:val="26"/>
        </w:rPr>
        <w:t xml:space="preserve"> </w:t>
      </w:r>
      <w:r>
        <w:rPr>
          <w:color w:val="5E5D5E"/>
        </w:rPr>
        <w:t>Superannuation</w:t>
      </w:r>
      <w:r>
        <w:rPr>
          <w:color w:val="5E5D5E"/>
          <w:spacing w:val="25"/>
        </w:rPr>
        <w:t xml:space="preserve"> </w:t>
      </w:r>
      <w:r>
        <w:rPr>
          <w:color w:val="5E5D5E"/>
        </w:rPr>
        <w:t>Guarantee;</w:t>
      </w:r>
      <w:r>
        <w:rPr>
          <w:color w:val="5E5D5E"/>
          <w:spacing w:val="26"/>
        </w:rPr>
        <w:t xml:space="preserve"> </w:t>
      </w:r>
      <w:r>
        <w:rPr>
          <w:color w:val="5E5D5E"/>
          <w:spacing w:val="-1"/>
        </w:rPr>
        <w:t>and</w:t>
      </w:r>
      <w:r>
        <w:rPr>
          <w:color w:val="5E5D5E"/>
          <w:spacing w:val="26"/>
        </w:rPr>
        <w:t xml:space="preserve"> </w:t>
      </w:r>
      <w:r>
        <w:rPr>
          <w:color w:val="5E5D5E"/>
        </w:rPr>
        <w:t>minimum</w:t>
      </w:r>
      <w:r>
        <w:rPr>
          <w:color w:val="5E5D5E"/>
          <w:spacing w:val="27"/>
        </w:rPr>
        <w:t xml:space="preserve"> </w:t>
      </w:r>
      <w:r>
        <w:rPr>
          <w:color w:val="5E5D5E"/>
        </w:rPr>
        <w:t>standards</w:t>
      </w:r>
      <w:r>
        <w:rPr>
          <w:color w:val="5E5D5E"/>
          <w:spacing w:val="25"/>
        </w:rPr>
        <w:t xml:space="preserve"> </w:t>
      </w:r>
      <w:r>
        <w:rPr>
          <w:color w:val="5E5D5E"/>
        </w:rPr>
        <w:t>for</w:t>
      </w:r>
      <w:r>
        <w:rPr>
          <w:color w:val="5E5D5E"/>
          <w:spacing w:val="25"/>
          <w:w w:val="99"/>
        </w:rPr>
        <w:t xml:space="preserve"> </w:t>
      </w:r>
      <w:r>
        <w:rPr>
          <w:color w:val="5E5D5E"/>
          <w:spacing w:val="-1"/>
        </w:rPr>
        <w:t>workplace</w:t>
      </w:r>
      <w:r>
        <w:rPr>
          <w:color w:val="5E5D5E"/>
          <w:spacing w:val="29"/>
        </w:rPr>
        <w:t xml:space="preserve"> </w:t>
      </w:r>
      <w:r>
        <w:rPr>
          <w:color w:val="5E5D5E"/>
          <w:spacing w:val="-1"/>
        </w:rPr>
        <w:t>gender</w:t>
      </w:r>
      <w:r>
        <w:rPr>
          <w:color w:val="5E5D5E"/>
          <w:spacing w:val="29"/>
        </w:rPr>
        <w:t xml:space="preserve"> </w:t>
      </w:r>
      <w:r>
        <w:rPr>
          <w:color w:val="5E5D5E"/>
          <w:spacing w:val="-3"/>
        </w:rPr>
        <w:t>equality.</w:t>
      </w:r>
      <w:r>
        <w:rPr>
          <w:color w:val="5E5D5E"/>
          <w:spacing w:val="24"/>
        </w:rPr>
        <w:t xml:space="preserve"> </w:t>
      </w:r>
      <w:r>
        <w:rPr>
          <w:color w:val="5E5D5E"/>
        </w:rPr>
        <w:t>The</w:t>
      </w:r>
      <w:r>
        <w:rPr>
          <w:color w:val="5E5D5E"/>
          <w:spacing w:val="29"/>
        </w:rPr>
        <w:t xml:space="preserve"> </w:t>
      </w:r>
      <w:r>
        <w:rPr>
          <w:color w:val="5E5D5E"/>
          <w:spacing w:val="-1"/>
        </w:rPr>
        <w:t>business</w:t>
      </w:r>
      <w:r>
        <w:rPr>
          <w:color w:val="5E5D5E"/>
          <w:spacing w:val="29"/>
        </w:rPr>
        <w:t xml:space="preserve"> </w:t>
      </w:r>
      <w:r>
        <w:rPr>
          <w:color w:val="5E5D5E"/>
        </w:rPr>
        <w:t>may</w:t>
      </w:r>
      <w:r>
        <w:rPr>
          <w:color w:val="5E5D5E"/>
          <w:spacing w:val="28"/>
        </w:rPr>
        <w:t xml:space="preserve"> </w:t>
      </w:r>
      <w:r>
        <w:rPr>
          <w:color w:val="5E5D5E"/>
          <w:spacing w:val="-1"/>
        </w:rPr>
        <w:t>also</w:t>
      </w:r>
      <w:r>
        <w:rPr>
          <w:color w:val="5E5D5E"/>
          <w:spacing w:val="29"/>
        </w:rPr>
        <w:t xml:space="preserve"> </w:t>
      </w:r>
      <w:r>
        <w:rPr>
          <w:color w:val="5E5D5E"/>
          <w:spacing w:val="-1"/>
        </w:rPr>
        <w:t>be</w:t>
      </w:r>
      <w:r>
        <w:rPr>
          <w:color w:val="5E5D5E"/>
          <w:spacing w:val="29"/>
        </w:rPr>
        <w:t xml:space="preserve"> </w:t>
      </w:r>
      <w:r>
        <w:rPr>
          <w:color w:val="5E5D5E"/>
        </w:rPr>
        <w:t>required</w:t>
      </w:r>
      <w:r>
        <w:rPr>
          <w:color w:val="5E5D5E"/>
          <w:spacing w:val="28"/>
        </w:rPr>
        <w:t xml:space="preserve"> </w:t>
      </w:r>
      <w:r>
        <w:rPr>
          <w:color w:val="5E5D5E"/>
        </w:rPr>
        <w:t>to:</w:t>
      </w:r>
      <w:r>
        <w:rPr>
          <w:color w:val="5E5D5E"/>
          <w:spacing w:val="29"/>
        </w:rPr>
        <w:t xml:space="preserve"> </w:t>
      </w:r>
      <w:r>
        <w:rPr>
          <w:color w:val="5E5D5E"/>
        </w:rPr>
        <w:t>register</w:t>
      </w:r>
      <w:r>
        <w:rPr>
          <w:color w:val="5E5D5E"/>
          <w:spacing w:val="28"/>
        </w:rPr>
        <w:t xml:space="preserve"> </w:t>
      </w:r>
      <w:r>
        <w:rPr>
          <w:color w:val="5E5D5E"/>
        </w:rPr>
        <w:t>for</w:t>
      </w:r>
      <w:r>
        <w:rPr>
          <w:color w:val="5E5D5E"/>
          <w:spacing w:val="21"/>
          <w:w w:val="99"/>
        </w:rPr>
        <w:t xml:space="preserve"> </w:t>
      </w:r>
      <w:r>
        <w:rPr>
          <w:color w:val="5E5D5E"/>
        </w:rPr>
        <w:t>Fringe</w:t>
      </w:r>
      <w:r>
        <w:rPr>
          <w:color w:val="5E5D5E"/>
          <w:spacing w:val="6"/>
        </w:rPr>
        <w:t xml:space="preserve"> </w:t>
      </w:r>
      <w:r>
        <w:rPr>
          <w:color w:val="5E5D5E"/>
        </w:rPr>
        <w:t>Benefits</w:t>
      </w:r>
      <w:r>
        <w:rPr>
          <w:color w:val="5E5D5E"/>
          <w:spacing w:val="2"/>
        </w:rPr>
        <w:t xml:space="preserve"> </w:t>
      </w:r>
      <w:r>
        <w:rPr>
          <w:color w:val="5E5D5E"/>
          <w:spacing w:val="-8"/>
        </w:rPr>
        <w:t>Tax</w:t>
      </w:r>
      <w:r>
        <w:rPr>
          <w:color w:val="5E5D5E"/>
          <w:spacing w:val="6"/>
        </w:rPr>
        <w:t xml:space="preserve"> </w:t>
      </w:r>
      <w:r>
        <w:rPr>
          <w:color w:val="5E5D5E"/>
        </w:rPr>
        <w:t>(FBT);</w:t>
      </w:r>
      <w:r>
        <w:rPr>
          <w:color w:val="5E5D5E"/>
          <w:spacing w:val="6"/>
        </w:rPr>
        <w:t xml:space="preserve"> </w:t>
      </w:r>
      <w:r>
        <w:rPr>
          <w:color w:val="5E5D5E"/>
        </w:rPr>
        <w:t>register</w:t>
      </w:r>
      <w:r>
        <w:rPr>
          <w:color w:val="5E5D5E"/>
          <w:spacing w:val="6"/>
        </w:rPr>
        <w:t xml:space="preserve"> </w:t>
      </w:r>
      <w:r>
        <w:rPr>
          <w:color w:val="5E5D5E"/>
        </w:rPr>
        <w:t>as</w:t>
      </w:r>
      <w:r>
        <w:rPr>
          <w:color w:val="5E5D5E"/>
          <w:spacing w:val="6"/>
        </w:rPr>
        <w:t xml:space="preserve"> </w:t>
      </w:r>
      <w:r>
        <w:rPr>
          <w:color w:val="5E5D5E"/>
        </w:rPr>
        <w:t>a</w:t>
      </w:r>
      <w:r>
        <w:rPr>
          <w:color w:val="5E5D5E"/>
          <w:spacing w:val="6"/>
        </w:rPr>
        <w:t xml:space="preserve"> </w:t>
      </w:r>
      <w:r>
        <w:rPr>
          <w:color w:val="5E5D5E"/>
          <w:spacing w:val="-8"/>
        </w:rPr>
        <w:t>PAYG</w:t>
      </w:r>
      <w:r>
        <w:rPr>
          <w:color w:val="5E5D5E"/>
          <w:spacing w:val="6"/>
        </w:rPr>
        <w:t xml:space="preserve"> </w:t>
      </w:r>
      <w:r>
        <w:rPr>
          <w:color w:val="5E5D5E"/>
        </w:rPr>
        <w:t>withholder;</w:t>
      </w:r>
      <w:r>
        <w:rPr>
          <w:color w:val="5E5D5E"/>
          <w:spacing w:val="6"/>
        </w:rPr>
        <w:t xml:space="preserve"> </w:t>
      </w:r>
      <w:r>
        <w:rPr>
          <w:color w:val="5E5D5E"/>
        </w:rPr>
        <w:t>register</w:t>
      </w:r>
      <w:r>
        <w:rPr>
          <w:color w:val="5E5D5E"/>
          <w:spacing w:val="6"/>
        </w:rPr>
        <w:t xml:space="preserve"> </w:t>
      </w:r>
      <w:r>
        <w:rPr>
          <w:color w:val="5E5D5E"/>
        </w:rPr>
        <w:t>for</w:t>
      </w:r>
      <w:r>
        <w:rPr>
          <w:color w:val="5E5D5E"/>
          <w:spacing w:val="6"/>
        </w:rPr>
        <w:t xml:space="preserve"> </w:t>
      </w:r>
      <w:r>
        <w:rPr>
          <w:color w:val="5E5D5E"/>
        </w:rPr>
        <w:t>payroll</w:t>
      </w:r>
      <w:r>
        <w:rPr>
          <w:color w:val="5E5D5E"/>
          <w:spacing w:val="6"/>
        </w:rPr>
        <w:t xml:space="preserve"> </w:t>
      </w:r>
      <w:r>
        <w:rPr>
          <w:color w:val="5E5D5E"/>
        </w:rPr>
        <w:t>tax</w:t>
      </w:r>
      <w:r>
        <w:rPr>
          <w:color w:val="5E5D5E"/>
          <w:spacing w:val="23"/>
        </w:rPr>
        <w:t xml:space="preserve"> </w:t>
      </w:r>
      <w:r>
        <w:rPr>
          <w:color w:val="5E5D5E"/>
          <w:spacing w:val="-1"/>
        </w:rPr>
        <w:t>in</w:t>
      </w:r>
      <w:r>
        <w:rPr>
          <w:color w:val="5E5D5E"/>
          <w:spacing w:val="25"/>
        </w:rPr>
        <w:t xml:space="preserve"> </w:t>
      </w:r>
      <w:r>
        <w:rPr>
          <w:color w:val="5E5D5E"/>
          <w:spacing w:val="-1"/>
        </w:rPr>
        <w:t>New</w:t>
      </w:r>
      <w:r>
        <w:rPr>
          <w:color w:val="5E5D5E"/>
          <w:spacing w:val="25"/>
        </w:rPr>
        <w:t xml:space="preserve"> </w:t>
      </w:r>
      <w:r>
        <w:rPr>
          <w:color w:val="5E5D5E"/>
        </w:rPr>
        <w:t>South</w:t>
      </w:r>
      <w:r>
        <w:rPr>
          <w:color w:val="5E5D5E"/>
          <w:spacing w:val="25"/>
        </w:rPr>
        <w:t xml:space="preserve"> </w:t>
      </w:r>
      <w:r>
        <w:rPr>
          <w:color w:val="5E5D5E"/>
          <w:spacing w:val="-3"/>
        </w:rPr>
        <w:t>Wales</w:t>
      </w:r>
      <w:r>
        <w:rPr>
          <w:color w:val="5E5D5E"/>
          <w:spacing w:val="26"/>
        </w:rPr>
        <w:t xml:space="preserve"> </w:t>
      </w:r>
      <w:r>
        <w:rPr>
          <w:color w:val="5E5D5E"/>
        </w:rPr>
        <w:t>(NSW);</w:t>
      </w:r>
      <w:r>
        <w:rPr>
          <w:color w:val="5E5D5E"/>
          <w:spacing w:val="25"/>
        </w:rPr>
        <w:t xml:space="preserve"> </w:t>
      </w:r>
      <w:r>
        <w:rPr>
          <w:color w:val="5E5D5E"/>
          <w:spacing w:val="-1"/>
        </w:rPr>
        <w:t>and</w:t>
      </w:r>
      <w:r>
        <w:rPr>
          <w:color w:val="5E5D5E"/>
          <w:spacing w:val="25"/>
        </w:rPr>
        <w:t xml:space="preserve"> </w:t>
      </w:r>
      <w:r>
        <w:rPr>
          <w:color w:val="5E5D5E"/>
          <w:spacing w:val="-1"/>
        </w:rPr>
        <w:t>provide</w:t>
      </w:r>
      <w:r>
        <w:rPr>
          <w:color w:val="5E5D5E"/>
          <w:spacing w:val="25"/>
        </w:rPr>
        <w:t xml:space="preserve"> </w:t>
      </w:r>
      <w:r>
        <w:rPr>
          <w:color w:val="5E5D5E"/>
          <w:spacing w:val="-1"/>
        </w:rPr>
        <w:t>all</w:t>
      </w:r>
      <w:r>
        <w:rPr>
          <w:color w:val="5E5D5E"/>
          <w:spacing w:val="26"/>
        </w:rPr>
        <w:t xml:space="preserve"> </w:t>
      </w:r>
      <w:r>
        <w:rPr>
          <w:color w:val="5E5D5E"/>
          <w:spacing w:val="-1"/>
        </w:rPr>
        <w:t>new</w:t>
      </w:r>
      <w:r>
        <w:rPr>
          <w:color w:val="5E5D5E"/>
          <w:spacing w:val="25"/>
        </w:rPr>
        <w:t xml:space="preserve"> </w:t>
      </w:r>
      <w:r>
        <w:rPr>
          <w:color w:val="5E5D5E"/>
          <w:spacing w:val="-1"/>
        </w:rPr>
        <w:t>employees</w:t>
      </w:r>
      <w:r>
        <w:rPr>
          <w:color w:val="5E5D5E"/>
          <w:spacing w:val="25"/>
        </w:rPr>
        <w:t xml:space="preserve"> </w:t>
      </w:r>
      <w:r>
        <w:rPr>
          <w:color w:val="5E5D5E"/>
          <w:spacing w:val="-1"/>
        </w:rPr>
        <w:t>with</w:t>
      </w:r>
      <w:r>
        <w:rPr>
          <w:color w:val="5E5D5E"/>
          <w:spacing w:val="25"/>
        </w:rPr>
        <w:t xml:space="preserve"> </w:t>
      </w:r>
      <w:r>
        <w:rPr>
          <w:color w:val="5E5D5E"/>
        </w:rPr>
        <w:t>a</w:t>
      </w:r>
      <w:r>
        <w:rPr>
          <w:color w:val="5E5D5E"/>
          <w:spacing w:val="25"/>
        </w:rPr>
        <w:t xml:space="preserve"> </w:t>
      </w:r>
      <w:r>
        <w:rPr>
          <w:color w:val="5E5D5E"/>
        </w:rPr>
        <w:t>Fair</w:t>
      </w:r>
      <w:r>
        <w:rPr>
          <w:color w:val="5E5D5E"/>
          <w:spacing w:val="25"/>
        </w:rPr>
        <w:t xml:space="preserve"> </w:t>
      </w:r>
      <w:r>
        <w:rPr>
          <w:color w:val="5E5D5E"/>
          <w:spacing w:val="-2"/>
        </w:rPr>
        <w:t>Work</w:t>
      </w:r>
      <w:r>
        <w:rPr>
          <w:color w:val="5E5D5E"/>
          <w:spacing w:val="28"/>
        </w:rPr>
        <w:t xml:space="preserve"> </w:t>
      </w:r>
      <w:r>
        <w:rPr>
          <w:color w:val="5E5D5E"/>
        </w:rPr>
        <w:t>Information</w:t>
      </w:r>
      <w:r>
        <w:rPr>
          <w:color w:val="5E5D5E"/>
          <w:spacing w:val="-11"/>
        </w:rPr>
        <w:t xml:space="preserve"> </w:t>
      </w:r>
      <w:r>
        <w:rPr>
          <w:color w:val="5E5D5E"/>
        </w:rPr>
        <w:t>Statement.</w:t>
      </w:r>
    </w:p>
    <w:p w:rsidR="002F76B6" w:rsidRDefault="00F32A52">
      <w:pPr>
        <w:pStyle w:val="BodyText"/>
        <w:spacing w:line="271" w:lineRule="auto"/>
        <w:ind w:left="514" w:right="1268"/>
        <w:jc w:val="both"/>
        <w:rPr>
          <w:rFonts w:cs="Arial"/>
        </w:rPr>
      </w:pPr>
      <w:r>
        <w:rPr>
          <w:rFonts w:cs="Arial"/>
          <w:color w:val="5E5D5E"/>
        </w:rPr>
        <w:t>Occupation-specific</w:t>
      </w:r>
      <w:r>
        <w:rPr>
          <w:rFonts w:cs="Arial"/>
          <w:color w:val="5E5D5E"/>
          <w:spacing w:val="40"/>
        </w:rPr>
        <w:t xml:space="preserve"> </w:t>
      </w:r>
      <w:r>
        <w:rPr>
          <w:rFonts w:cs="Arial"/>
          <w:color w:val="5E5D5E"/>
        </w:rPr>
        <w:t>regulations</w:t>
      </w:r>
      <w:r>
        <w:rPr>
          <w:rFonts w:cs="Arial"/>
          <w:color w:val="5E5D5E"/>
          <w:spacing w:val="41"/>
        </w:rPr>
        <w:t xml:space="preserve"> </w:t>
      </w:r>
      <w:r>
        <w:rPr>
          <w:rFonts w:cs="Arial"/>
          <w:color w:val="5E5D5E"/>
        </w:rPr>
        <w:t>may</w:t>
      </w:r>
      <w:r>
        <w:rPr>
          <w:rFonts w:cs="Arial"/>
          <w:color w:val="5E5D5E"/>
          <w:spacing w:val="40"/>
        </w:rPr>
        <w:t xml:space="preserve"> </w:t>
      </w:r>
      <w:r>
        <w:rPr>
          <w:rFonts w:cs="Arial"/>
          <w:color w:val="5E5D5E"/>
        </w:rPr>
        <w:t>also</w:t>
      </w:r>
      <w:r>
        <w:rPr>
          <w:rFonts w:cs="Arial"/>
          <w:color w:val="5E5D5E"/>
          <w:spacing w:val="41"/>
        </w:rPr>
        <w:t xml:space="preserve"> </w:t>
      </w:r>
      <w:r>
        <w:rPr>
          <w:rFonts w:cs="Arial"/>
          <w:color w:val="5E5D5E"/>
        </w:rPr>
        <w:t>be</w:t>
      </w:r>
      <w:r>
        <w:rPr>
          <w:rFonts w:cs="Arial"/>
          <w:color w:val="5E5D5E"/>
          <w:spacing w:val="41"/>
        </w:rPr>
        <w:t xml:space="preserve"> </w:t>
      </w:r>
      <w:r>
        <w:rPr>
          <w:rFonts w:cs="Arial"/>
          <w:color w:val="5E5D5E"/>
        </w:rPr>
        <w:t>applicable</w:t>
      </w:r>
      <w:r>
        <w:rPr>
          <w:rFonts w:cs="Arial"/>
          <w:color w:val="5E5D5E"/>
          <w:spacing w:val="40"/>
        </w:rPr>
        <w:t xml:space="preserve"> </w:t>
      </w:r>
      <w:r>
        <w:rPr>
          <w:rFonts w:cs="Arial"/>
          <w:color w:val="5E5D5E"/>
        </w:rPr>
        <w:t>for</w:t>
      </w:r>
      <w:r>
        <w:rPr>
          <w:rFonts w:cs="Arial"/>
          <w:color w:val="5E5D5E"/>
          <w:spacing w:val="41"/>
        </w:rPr>
        <w:t xml:space="preserve"> </w:t>
      </w:r>
      <w:r>
        <w:rPr>
          <w:rFonts w:cs="Arial"/>
          <w:color w:val="5E5D5E"/>
        </w:rPr>
        <w:t>some</w:t>
      </w:r>
      <w:r>
        <w:rPr>
          <w:rFonts w:cs="Arial"/>
          <w:color w:val="5E5D5E"/>
          <w:spacing w:val="40"/>
        </w:rPr>
        <w:t xml:space="preserve"> </w:t>
      </w:r>
      <w:r>
        <w:rPr>
          <w:rFonts w:cs="Arial"/>
          <w:color w:val="5E5D5E"/>
        </w:rPr>
        <w:t xml:space="preserve">businesses. </w:t>
      </w:r>
      <w:r>
        <w:rPr>
          <w:color w:val="5E5D5E"/>
        </w:rPr>
        <w:t>For</w:t>
      </w:r>
      <w:r>
        <w:rPr>
          <w:color w:val="5E5D5E"/>
          <w:spacing w:val="30"/>
        </w:rPr>
        <w:t xml:space="preserve"> </w:t>
      </w:r>
      <w:r>
        <w:rPr>
          <w:color w:val="5E5D5E"/>
          <w:spacing w:val="-1"/>
        </w:rPr>
        <w:t>example,</w:t>
      </w:r>
      <w:r>
        <w:rPr>
          <w:color w:val="5E5D5E"/>
          <w:spacing w:val="30"/>
        </w:rPr>
        <w:t xml:space="preserve"> </w:t>
      </w:r>
      <w:r>
        <w:rPr>
          <w:color w:val="5E5D5E"/>
        </w:rPr>
        <w:t>this</w:t>
      </w:r>
      <w:r>
        <w:rPr>
          <w:color w:val="5E5D5E"/>
          <w:spacing w:val="31"/>
        </w:rPr>
        <w:t xml:space="preserve"> </w:t>
      </w:r>
      <w:r>
        <w:rPr>
          <w:color w:val="5E5D5E"/>
          <w:spacing w:val="-1"/>
        </w:rPr>
        <w:t>business</w:t>
      </w:r>
      <w:r>
        <w:rPr>
          <w:color w:val="5E5D5E"/>
          <w:spacing w:val="30"/>
        </w:rPr>
        <w:t xml:space="preserve"> </w:t>
      </w:r>
      <w:r>
        <w:rPr>
          <w:color w:val="5E5D5E"/>
          <w:spacing w:val="-1"/>
        </w:rPr>
        <w:t>would</w:t>
      </w:r>
      <w:r>
        <w:rPr>
          <w:color w:val="5E5D5E"/>
          <w:spacing w:val="31"/>
        </w:rPr>
        <w:t xml:space="preserve"> </w:t>
      </w:r>
      <w:r>
        <w:rPr>
          <w:color w:val="5E5D5E"/>
          <w:spacing w:val="-1"/>
        </w:rPr>
        <w:t>likely</w:t>
      </w:r>
      <w:r>
        <w:rPr>
          <w:color w:val="5E5D5E"/>
          <w:spacing w:val="30"/>
        </w:rPr>
        <w:t xml:space="preserve"> </w:t>
      </w:r>
      <w:r>
        <w:rPr>
          <w:color w:val="5E5D5E"/>
          <w:spacing w:val="-1"/>
        </w:rPr>
        <w:t>be</w:t>
      </w:r>
      <w:r>
        <w:rPr>
          <w:color w:val="5E5D5E"/>
          <w:spacing w:val="31"/>
        </w:rPr>
        <w:t xml:space="preserve"> </w:t>
      </w:r>
      <w:r>
        <w:rPr>
          <w:color w:val="5E5D5E"/>
        </w:rPr>
        <w:t>required</w:t>
      </w:r>
      <w:r>
        <w:rPr>
          <w:color w:val="5E5D5E"/>
          <w:spacing w:val="30"/>
        </w:rPr>
        <w:t xml:space="preserve"> </w:t>
      </w:r>
      <w:r>
        <w:rPr>
          <w:color w:val="5E5D5E"/>
        </w:rPr>
        <w:t>to</w:t>
      </w:r>
      <w:r>
        <w:rPr>
          <w:color w:val="5E5D5E"/>
          <w:spacing w:val="31"/>
        </w:rPr>
        <w:t xml:space="preserve"> </w:t>
      </w:r>
      <w:r>
        <w:rPr>
          <w:color w:val="5E5D5E"/>
        </w:rPr>
        <w:t>comply</w:t>
      </w:r>
      <w:r>
        <w:rPr>
          <w:color w:val="5E5D5E"/>
          <w:spacing w:val="30"/>
        </w:rPr>
        <w:t xml:space="preserve"> </w:t>
      </w:r>
      <w:r>
        <w:rPr>
          <w:color w:val="5E5D5E"/>
          <w:spacing w:val="-1"/>
        </w:rPr>
        <w:t>with:</w:t>
      </w:r>
      <w:r>
        <w:rPr>
          <w:color w:val="5E5D5E"/>
          <w:spacing w:val="20"/>
        </w:rPr>
        <w:t xml:space="preserve"> </w:t>
      </w:r>
      <w:r>
        <w:rPr>
          <w:color w:val="5E5D5E"/>
        </w:rPr>
        <w:t>Approved</w:t>
      </w:r>
      <w:r>
        <w:rPr>
          <w:color w:val="5E5D5E"/>
          <w:spacing w:val="27"/>
        </w:rPr>
        <w:t xml:space="preserve"> </w:t>
      </w:r>
      <w:r>
        <w:rPr>
          <w:color w:val="5E5D5E"/>
        </w:rPr>
        <w:t>Occupational</w:t>
      </w:r>
      <w:r>
        <w:rPr>
          <w:color w:val="5E5D5E"/>
          <w:spacing w:val="28"/>
        </w:rPr>
        <w:t xml:space="preserve"> </w:t>
      </w:r>
      <w:r>
        <w:rPr>
          <w:color w:val="5E5D5E"/>
          <w:spacing w:val="-1"/>
        </w:rPr>
        <w:t>Clothing</w:t>
      </w:r>
      <w:r>
        <w:rPr>
          <w:color w:val="5E5D5E"/>
          <w:spacing w:val="30"/>
        </w:rPr>
        <w:t xml:space="preserve"> </w:t>
      </w:r>
      <w:r>
        <w:rPr>
          <w:color w:val="5E5D5E"/>
        </w:rPr>
        <w:t>Guidelines;</w:t>
      </w:r>
      <w:r>
        <w:rPr>
          <w:color w:val="5E5D5E"/>
          <w:spacing w:val="29"/>
        </w:rPr>
        <w:t xml:space="preserve"> </w:t>
      </w:r>
      <w:r>
        <w:rPr>
          <w:color w:val="5E5D5E"/>
        </w:rPr>
        <w:t>the</w:t>
      </w:r>
      <w:r>
        <w:rPr>
          <w:color w:val="5E5D5E"/>
          <w:spacing w:val="29"/>
        </w:rPr>
        <w:t xml:space="preserve"> </w:t>
      </w:r>
      <w:r>
        <w:rPr>
          <w:color w:val="5E5D5E"/>
        </w:rPr>
        <w:t>Building</w:t>
      </w:r>
      <w:r>
        <w:rPr>
          <w:color w:val="5E5D5E"/>
          <w:spacing w:val="30"/>
        </w:rPr>
        <w:t xml:space="preserve"> </w:t>
      </w:r>
      <w:r>
        <w:rPr>
          <w:color w:val="5E5D5E"/>
          <w:spacing w:val="-1"/>
        </w:rPr>
        <w:t>Code</w:t>
      </w:r>
      <w:r>
        <w:rPr>
          <w:color w:val="5E5D5E"/>
          <w:spacing w:val="29"/>
        </w:rPr>
        <w:t xml:space="preserve"> </w:t>
      </w:r>
      <w:r>
        <w:rPr>
          <w:color w:val="5E5D5E"/>
          <w:spacing w:val="-1"/>
        </w:rPr>
        <w:t>of</w:t>
      </w:r>
      <w:r>
        <w:rPr>
          <w:color w:val="5E5D5E"/>
          <w:spacing w:val="19"/>
        </w:rPr>
        <w:t xml:space="preserve"> </w:t>
      </w:r>
      <w:r>
        <w:rPr>
          <w:color w:val="5E5D5E"/>
        </w:rPr>
        <w:t>Australia;</w:t>
      </w:r>
      <w:r>
        <w:rPr>
          <w:color w:val="5E5D5E"/>
          <w:spacing w:val="29"/>
        </w:rPr>
        <w:t xml:space="preserve"> </w:t>
      </w:r>
      <w:r>
        <w:rPr>
          <w:color w:val="5E5D5E"/>
        </w:rPr>
        <w:t>the</w:t>
      </w:r>
      <w:r>
        <w:rPr>
          <w:color w:val="5E5D5E"/>
          <w:spacing w:val="30"/>
        </w:rPr>
        <w:t xml:space="preserve"> </w:t>
      </w:r>
      <w:r>
        <w:rPr>
          <w:color w:val="5E5D5E"/>
          <w:spacing w:val="-1"/>
        </w:rPr>
        <w:t>National</w:t>
      </w:r>
      <w:r>
        <w:rPr>
          <w:color w:val="5E5D5E"/>
          <w:spacing w:val="23"/>
        </w:rPr>
        <w:t xml:space="preserve"> </w:t>
      </w:r>
      <w:r>
        <w:rPr>
          <w:color w:val="5E5D5E"/>
          <w:spacing w:val="-1"/>
        </w:rPr>
        <w:t>Code</w:t>
      </w:r>
      <w:r>
        <w:rPr>
          <w:color w:val="5E5D5E"/>
          <w:spacing w:val="1"/>
        </w:rPr>
        <w:t xml:space="preserve"> </w:t>
      </w:r>
      <w:r>
        <w:rPr>
          <w:color w:val="5E5D5E"/>
          <w:spacing w:val="-1"/>
        </w:rPr>
        <w:t>of</w:t>
      </w:r>
      <w:r>
        <w:rPr>
          <w:color w:val="5E5D5E"/>
          <w:spacing w:val="2"/>
        </w:rPr>
        <w:t xml:space="preserve"> </w:t>
      </w:r>
      <w:r>
        <w:rPr>
          <w:color w:val="5E5D5E"/>
        </w:rPr>
        <w:t>Practice</w:t>
      </w:r>
      <w:r>
        <w:rPr>
          <w:color w:val="5E5D5E"/>
          <w:spacing w:val="1"/>
        </w:rPr>
        <w:t xml:space="preserve"> </w:t>
      </w:r>
      <w:r>
        <w:rPr>
          <w:color w:val="5E5D5E"/>
        </w:rPr>
        <w:t>for</w:t>
      </w:r>
      <w:r>
        <w:rPr>
          <w:color w:val="5E5D5E"/>
          <w:spacing w:val="2"/>
        </w:rPr>
        <w:t xml:space="preserve"> </w:t>
      </w:r>
      <w:r>
        <w:rPr>
          <w:color w:val="5E5D5E"/>
        </w:rPr>
        <w:t>the</w:t>
      </w:r>
      <w:r>
        <w:rPr>
          <w:color w:val="5E5D5E"/>
          <w:spacing w:val="2"/>
        </w:rPr>
        <w:t xml:space="preserve"> </w:t>
      </w:r>
      <w:r>
        <w:rPr>
          <w:color w:val="5E5D5E"/>
          <w:spacing w:val="-1"/>
        </w:rPr>
        <w:t>Construction</w:t>
      </w:r>
      <w:r>
        <w:rPr>
          <w:color w:val="5E5D5E"/>
          <w:spacing w:val="2"/>
        </w:rPr>
        <w:t xml:space="preserve"> </w:t>
      </w:r>
      <w:r>
        <w:rPr>
          <w:color w:val="5E5D5E"/>
        </w:rPr>
        <w:t>Industry</w:t>
      </w:r>
      <w:r>
        <w:rPr>
          <w:color w:val="5E5D5E"/>
          <w:spacing w:val="2"/>
        </w:rPr>
        <w:t xml:space="preserve"> </w:t>
      </w:r>
      <w:r>
        <w:rPr>
          <w:color w:val="5E5D5E"/>
        </w:rPr>
        <w:t>(1997);</w:t>
      </w:r>
      <w:r>
        <w:rPr>
          <w:color w:val="5E5D5E"/>
          <w:spacing w:val="2"/>
        </w:rPr>
        <w:t xml:space="preserve"> </w:t>
      </w:r>
      <w:r>
        <w:rPr>
          <w:color w:val="5E5D5E"/>
          <w:spacing w:val="-1"/>
        </w:rPr>
        <w:t>and</w:t>
      </w:r>
      <w:r>
        <w:rPr>
          <w:color w:val="5E5D5E"/>
          <w:spacing w:val="1"/>
        </w:rPr>
        <w:t xml:space="preserve"> </w:t>
      </w:r>
      <w:r>
        <w:rPr>
          <w:color w:val="5E5D5E"/>
        </w:rPr>
        <w:t>the</w:t>
      </w:r>
      <w:r>
        <w:rPr>
          <w:color w:val="5E5D5E"/>
          <w:spacing w:val="2"/>
        </w:rPr>
        <w:t xml:space="preserve"> </w:t>
      </w:r>
      <w:r>
        <w:rPr>
          <w:color w:val="5E5D5E"/>
          <w:spacing w:val="-1"/>
        </w:rPr>
        <w:t>National</w:t>
      </w:r>
      <w:r>
        <w:rPr>
          <w:color w:val="5E5D5E"/>
          <w:spacing w:val="2"/>
        </w:rPr>
        <w:t xml:space="preserve"> </w:t>
      </w:r>
      <w:r>
        <w:rPr>
          <w:color w:val="5E5D5E"/>
        </w:rPr>
        <w:t>Standard</w:t>
      </w:r>
      <w:r>
        <w:rPr>
          <w:color w:val="5E5D5E"/>
          <w:spacing w:val="26"/>
        </w:rPr>
        <w:t xml:space="preserve"> </w:t>
      </w:r>
      <w:r>
        <w:rPr>
          <w:color w:val="5E5D5E"/>
        </w:rPr>
        <w:t>for</w:t>
      </w:r>
      <w:r>
        <w:rPr>
          <w:color w:val="5E5D5E"/>
          <w:spacing w:val="11"/>
        </w:rPr>
        <w:t xml:space="preserve"> </w:t>
      </w:r>
      <w:r>
        <w:rPr>
          <w:color w:val="5E5D5E"/>
          <w:spacing w:val="-1"/>
        </w:rPr>
        <w:t>Construction</w:t>
      </w:r>
      <w:r>
        <w:rPr>
          <w:color w:val="5E5D5E"/>
          <w:spacing w:val="13"/>
        </w:rPr>
        <w:t xml:space="preserve"> </w:t>
      </w:r>
      <w:r>
        <w:rPr>
          <w:color w:val="5E5D5E"/>
          <w:spacing w:val="-2"/>
        </w:rPr>
        <w:t>Work</w:t>
      </w:r>
      <w:r>
        <w:rPr>
          <w:color w:val="5E5D5E"/>
          <w:spacing w:val="11"/>
        </w:rPr>
        <w:t xml:space="preserve"> </w:t>
      </w:r>
      <w:r>
        <w:rPr>
          <w:color w:val="5E5D5E"/>
        </w:rPr>
        <w:t>[NOHSC:1016</w:t>
      </w:r>
      <w:r>
        <w:rPr>
          <w:color w:val="5E5D5E"/>
          <w:spacing w:val="11"/>
        </w:rPr>
        <w:t xml:space="preserve"> </w:t>
      </w:r>
      <w:r>
        <w:rPr>
          <w:color w:val="5E5D5E"/>
        </w:rPr>
        <w:t>(2005)].</w:t>
      </w:r>
      <w:r>
        <w:rPr>
          <w:color w:val="5E5D5E"/>
          <w:spacing w:val="8"/>
        </w:rPr>
        <w:t xml:space="preserve"> </w:t>
      </w:r>
      <w:r>
        <w:rPr>
          <w:color w:val="5E5D5E"/>
        </w:rPr>
        <w:t>The</w:t>
      </w:r>
      <w:r>
        <w:rPr>
          <w:color w:val="5E5D5E"/>
          <w:spacing w:val="11"/>
        </w:rPr>
        <w:t xml:space="preserve"> </w:t>
      </w:r>
      <w:r>
        <w:rPr>
          <w:color w:val="5E5D5E"/>
          <w:spacing w:val="-1"/>
        </w:rPr>
        <w:t>business</w:t>
      </w:r>
      <w:r>
        <w:rPr>
          <w:color w:val="5E5D5E"/>
          <w:spacing w:val="12"/>
        </w:rPr>
        <w:t xml:space="preserve"> </w:t>
      </w:r>
      <w:r>
        <w:rPr>
          <w:color w:val="5E5D5E"/>
          <w:spacing w:val="-1"/>
        </w:rPr>
        <w:t>would</w:t>
      </w:r>
      <w:r>
        <w:rPr>
          <w:color w:val="5E5D5E"/>
          <w:spacing w:val="11"/>
        </w:rPr>
        <w:t xml:space="preserve"> </w:t>
      </w:r>
      <w:r>
        <w:rPr>
          <w:color w:val="5E5D5E"/>
          <w:spacing w:val="-1"/>
        </w:rPr>
        <w:t>also</w:t>
      </w:r>
      <w:r>
        <w:rPr>
          <w:color w:val="5E5D5E"/>
          <w:spacing w:val="12"/>
        </w:rPr>
        <w:t xml:space="preserve"> </w:t>
      </w:r>
      <w:r>
        <w:rPr>
          <w:color w:val="5E5D5E"/>
          <w:spacing w:val="-1"/>
        </w:rPr>
        <w:t>have</w:t>
      </w:r>
      <w:r>
        <w:rPr>
          <w:color w:val="5E5D5E"/>
          <w:spacing w:val="12"/>
        </w:rPr>
        <w:t xml:space="preserve"> </w:t>
      </w:r>
      <w:r>
        <w:rPr>
          <w:color w:val="5E5D5E"/>
          <w:spacing w:val="-1"/>
        </w:rPr>
        <w:t>an</w:t>
      </w:r>
      <w:r>
        <w:rPr>
          <w:color w:val="5E5D5E"/>
          <w:spacing w:val="29"/>
        </w:rPr>
        <w:t xml:space="preserve"> </w:t>
      </w:r>
      <w:r>
        <w:rPr>
          <w:color w:val="5E5D5E"/>
          <w:spacing w:val="-1"/>
        </w:rPr>
        <w:t>obligation</w:t>
      </w:r>
      <w:r>
        <w:rPr>
          <w:color w:val="5E5D5E"/>
          <w:spacing w:val="-13"/>
        </w:rPr>
        <w:t xml:space="preserve"> </w:t>
      </w:r>
      <w:r>
        <w:rPr>
          <w:color w:val="5E5D5E"/>
          <w:spacing w:val="-1"/>
        </w:rPr>
        <w:t>imposed</w:t>
      </w:r>
      <w:r>
        <w:rPr>
          <w:color w:val="5E5D5E"/>
          <w:spacing w:val="-12"/>
        </w:rPr>
        <w:t xml:space="preserve"> </w:t>
      </w:r>
      <w:r>
        <w:rPr>
          <w:color w:val="5E5D5E"/>
          <w:spacing w:val="-1"/>
        </w:rPr>
        <w:t>by</w:t>
      </w:r>
      <w:r>
        <w:rPr>
          <w:color w:val="5E5D5E"/>
          <w:spacing w:val="-12"/>
        </w:rPr>
        <w:t xml:space="preserve"> </w:t>
      </w:r>
      <w:r>
        <w:rPr>
          <w:color w:val="5E5D5E"/>
        </w:rPr>
        <w:t>the</w:t>
      </w:r>
      <w:r>
        <w:rPr>
          <w:color w:val="5E5D5E"/>
          <w:spacing w:val="-12"/>
        </w:rPr>
        <w:t xml:space="preserve"> </w:t>
      </w:r>
      <w:r>
        <w:rPr>
          <w:color w:val="5E5D5E"/>
          <w:spacing w:val="-1"/>
        </w:rPr>
        <w:t>NSW</w:t>
      </w:r>
      <w:r>
        <w:rPr>
          <w:color w:val="5E5D5E"/>
          <w:spacing w:val="-12"/>
        </w:rPr>
        <w:t xml:space="preserve"> </w:t>
      </w:r>
      <w:r>
        <w:rPr>
          <w:color w:val="5E5D5E"/>
        </w:rPr>
        <w:t>Government</w:t>
      </w:r>
      <w:r>
        <w:rPr>
          <w:color w:val="5E5D5E"/>
          <w:spacing w:val="-13"/>
        </w:rPr>
        <w:t xml:space="preserve"> </w:t>
      </w:r>
      <w:r>
        <w:rPr>
          <w:color w:val="5E5D5E"/>
        </w:rPr>
        <w:t>to</w:t>
      </w:r>
      <w:r>
        <w:rPr>
          <w:color w:val="5E5D5E"/>
          <w:spacing w:val="-13"/>
        </w:rPr>
        <w:t xml:space="preserve"> </w:t>
      </w:r>
      <w:r>
        <w:rPr>
          <w:color w:val="5E5D5E"/>
          <w:spacing w:val="-1"/>
        </w:rPr>
        <w:t>obtain</w:t>
      </w:r>
      <w:r>
        <w:rPr>
          <w:color w:val="5E5D5E"/>
          <w:spacing w:val="-12"/>
        </w:rPr>
        <w:t xml:space="preserve"> </w:t>
      </w:r>
      <w:r>
        <w:rPr>
          <w:color w:val="5E5D5E"/>
        </w:rPr>
        <w:t>relevant</w:t>
      </w:r>
      <w:r>
        <w:rPr>
          <w:color w:val="5E5D5E"/>
          <w:spacing w:val="-12"/>
        </w:rPr>
        <w:t xml:space="preserve"> </w:t>
      </w:r>
      <w:r>
        <w:rPr>
          <w:color w:val="5E5D5E"/>
        </w:rPr>
        <w:t>contractor</w:t>
      </w:r>
      <w:r>
        <w:rPr>
          <w:color w:val="5E5D5E"/>
          <w:spacing w:val="-12"/>
        </w:rPr>
        <w:t xml:space="preserve"> </w:t>
      </w:r>
      <w:r>
        <w:rPr>
          <w:color w:val="5E5D5E"/>
          <w:spacing w:val="-1"/>
        </w:rPr>
        <w:t>licences</w:t>
      </w:r>
      <w:r>
        <w:rPr>
          <w:color w:val="5E5D5E"/>
          <w:spacing w:val="25"/>
        </w:rPr>
        <w:t xml:space="preserve"> </w:t>
      </w:r>
      <w:r>
        <w:rPr>
          <w:rFonts w:cs="Arial"/>
          <w:color w:val="5E5D5E"/>
        </w:rPr>
        <w:t>and</w:t>
      </w:r>
      <w:r>
        <w:rPr>
          <w:rFonts w:cs="Arial"/>
          <w:color w:val="5E5D5E"/>
          <w:spacing w:val="9"/>
        </w:rPr>
        <w:t xml:space="preserve"> </w:t>
      </w:r>
      <w:r>
        <w:rPr>
          <w:rFonts w:cs="Arial"/>
          <w:color w:val="5E5D5E"/>
        </w:rPr>
        <w:t>ensure</w:t>
      </w:r>
      <w:r>
        <w:rPr>
          <w:rFonts w:cs="Arial"/>
          <w:color w:val="5E5D5E"/>
          <w:spacing w:val="9"/>
        </w:rPr>
        <w:t xml:space="preserve"> </w:t>
      </w:r>
      <w:r>
        <w:rPr>
          <w:rFonts w:cs="Arial"/>
          <w:color w:val="5E5D5E"/>
        </w:rPr>
        <w:t>employees</w:t>
      </w:r>
      <w:r>
        <w:rPr>
          <w:rFonts w:cs="Arial"/>
          <w:color w:val="5E5D5E"/>
          <w:spacing w:val="9"/>
        </w:rPr>
        <w:t xml:space="preserve"> </w:t>
      </w:r>
      <w:r>
        <w:rPr>
          <w:rFonts w:cs="Arial"/>
          <w:color w:val="5E5D5E"/>
        </w:rPr>
        <w:t>obtain</w:t>
      </w:r>
      <w:r>
        <w:rPr>
          <w:rFonts w:cs="Arial"/>
          <w:color w:val="5E5D5E"/>
          <w:spacing w:val="9"/>
        </w:rPr>
        <w:t xml:space="preserve"> </w:t>
      </w:r>
      <w:r>
        <w:rPr>
          <w:rFonts w:cs="Arial"/>
          <w:color w:val="5E5D5E"/>
        </w:rPr>
        <w:t>a</w:t>
      </w:r>
      <w:r>
        <w:rPr>
          <w:rFonts w:cs="Arial"/>
          <w:color w:val="5E5D5E"/>
          <w:spacing w:val="9"/>
        </w:rPr>
        <w:t xml:space="preserve"> </w:t>
      </w:r>
      <w:r>
        <w:rPr>
          <w:rFonts w:cs="Arial"/>
          <w:color w:val="5E5D5E"/>
        </w:rPr>
        <w:t>Construction</w:t>
      </w:r>
      <w:r>
        <w:rPr>
          <w:rFonts w:cs="Arial"/>
          <w:color w:val="5E5D5E"/>
          <w:spacing w:val="9"/>
        </w:rPr>
        <w:t xml:space="preserve"> </w:t>
      </w:r>
      <w:r>
        <w:rPr>
          <w:rFonts w:cs="Arial"/>
          <w:color w:val="5E5D5E"/>
        </w:rPr>
        <w:t>Induction</w:t>
      </w:r>
      <w:r>
        <w:rPr>
          <w:rFonts w:cs="Arial"/>
          <w:color w:val="5E5D5E"/>
          <w:spacing w:val="9"/>
        </w:rPr>
        <w:t xml:space="preserve"> </w:t>
      </w:r>
      <w:r>
        <w:rPr>
          <w:rFonts w:cs="Arial"/>
          <w:color w:val="5E5D5E"/>
        </w:rPr>
        <w:t>Card</w:t>
      </w:r>
      <w:r>
        <w:rPr>
          <w:rFonts w:cs="Arial"/>
          <w:color w:val="5E5D5E"/>
          <w:spacing w:val="9"/>
        </w:rPr>
        <w:t xml:space="preserve"> </w:t>
      </w:r>
      <w:r>
        <w:rPr>
          <w:rFonts w:cs="Arial"/>
          <w:color w:val="5E5D5E"/>
        </w:rPr>
        <w:t>and</w:t>
      </w:r>
      <w:r>
        <w:rPr>
          <w:rFonts w:cs="Arial"/>
          <w:color w:val="5E5D5E"/>
          <w:spacing w:val="9"/>
        </w:rPr>
        <w:t xml:space="preserve"> </w:t>
      </w:r>
      <w:r>
        <w:rPr>
          <w:rFonts w:cs="Arial"/>
          <w:color w:val="5E5D5E"/>
        </w:rPr>
        <w:t>Qualified Supervisor Certificate — Building and</w:t>
      </w:r>
      <w:r>
        <w:rPr>
          <w:rFonts w:cs="Arial"/>
          <w:color w:val="5E5D5E"/>
          <w:spacing w:val="-4"/>
        </w:rPr>
        <w:t xml:space="preserve"> </w:t>
      </w:r>
      <w:r>
        <w:rPr>
          <w:rFonts w:cs="Arial"/>
          <w:color w:val="5E5D5E"/>
          <w:spacing w:val="-1"/>
        </w:rPr>
        <w:t>Tradework.</w:t>
      </w:r>
    </w:p>
    <w:p w:rsidR="002F76B6" w:rsidRDefault="00F32A52">
      <w:pPr>
        <w:pStyle w:val="BodyText"/>
        <w:spacing w:line="271" w:lineRule="auto"/>
        <w:ind w:left="514" w:right="1267"/>
        <w:jc w:val="both"/>
      </w:pPr>
      <w:r>
        <w:rPr>
          <w:color w:val="5E5D5E"/>
        </w:rPr>
        <w:t>The</w:t>
      </w:r>
      <w:r>
        <w:rPr>
          <w:color w:val="5E5D5E"/>
          <w:spacing w:val="2"/>
        </w:rPr>
        <w:t xml:space="preserve"> </w:t>
      </w:r>
      <w:r>
        <w:rPr>
          <w:color w:val="5E5D5E"/>
        </w:rPr>
        <w:t>typical</w:t>
      </w:r>
      <w:r>
        <w:rPr>
          <w:color w:val="5E5D5E"/>
          <w:spacing w:val="3"/>
        </w:rPr>
        <w:t xml:space="preserve"> </w:t>
      </w:r>
      <w:r>
        <w:rPr>
          <w:color w:val="5E5D5E"/>
        </w:rPr>
        <w:t>Sydney-based</w:t>
      </w:r>
      <w:r>
        <w:rPr>
          <w:color w:val="5E5D5E"/>
          <w:spacing w:val="2"/>
        </w:rPr>
        <w:t xml:space="preserve"> </w:t>
      </w:r>
      <w:r>
        <w:rPr>
          <w:color w:val="5E5D5E"/>
        </w:rPr>
        <w:t>construction</w:t>
      </w:r>
      <w:r>
        <w:rPr>
          <w:color w:val="5E5D5E"/>
          <w:spacing w:val="3"/>
        </w:rPr>
        <w:t xml:space="preserve"> </w:t>
      </w:r>
      <w:r>
        <w:rPr>
          <w:color w:val="5E5D5E"/>
          <w:spacing w:val="-1"/>
        </w:rPr>
        <w:t>business</w:t>
      </w:r>
      <w:r>
        <w:rPr>
          <w:color w:val="5E5D5E"/>
          <w:spacing w:val="3"/>
        </w:rPr>
        <w:t xml:space="preserve"> </w:t>
      </w:r>
      <w:r>
        <w:rPr>
          <w:color w:val="5E5D5E"/>
          <w:spacing w:val="-1"/>
        </w:rPr>
        <w:t>also</w:t>
      </w:r>
      <w:r>
        <w:rPr>
          <w:color w:val="5E5D5E"/>
          <w:spacing w:val="4"/>
        </w:rPr>
        <w:t xml:space="preserve"> </w:t>
      </w:r>
      <w:r>
        <w:rPr>
          <w:color w:val="5E5D5E"/>
        </w:rPr>
        <w:t>faces</w:t>
      </w:r>
      <w:r>
        <w:rPr>
          <w:color w:val="5E5D5E"/>
          <w:spacing w:val="2"/>
        </w:rPr>
        <w:t xml:space="preserve"> </w:t>
      </w:r>
      <w:r>
        <w:rPr>
          <w:color w:val="5E5D5E"/>
          <w:spacing w:val="-1"/>
        </w:rPr>
        <w:t>around</w:t>
      </w:r>
      <w:r>
        <w:rPr>
          <w:color w:val="5E5D5E"/>
          <w:spacing w:val="4"/>
        </w:rPr>
        <w:t xml:space="preserve"> </w:t>
      </w:r>
      <w:r>
        <w:rPr>
          <w:color w:val="5E5D5E"/>
          <w:spacing w:val="-1"/>
        </w:rPr>
        <w:t>20</w:t>
      </w:r>
      <w:r>
        <w:rPr>
          <w:color w:val="5E5D5E"/>
          <w:spacing w:val="4"/>
        </w:rPr>
        <w:t xml:space="preserve"> </w:t>
      </w:r>
      <w:r>
        <w:rPr>
          <w:color w:val="5E5D5E"/>
        </w:rPr>
        <w:t>State</w:t>
      </w:r>
      <w:r>
        <w:rPr>
          <w:color w:val="5E5D5E"/>
          <w:spacing w:val="2"/>
        </w:rPr>
        <w:t xml:space="preserve"> </w:t>
      </w:r>
      <w:r>
        <w:rPr>
          <w:color w:val="5E5D5E"/>
          <w:spacing w:val="-1"/>
        </w:rPr>
        <w:t>and</w:t>
      </w:r>
      <w:r>
        <w:rPr>
          <w:color w:val="5E5D5E"/>
          <w:spacing w:val="24"/>
        </w:rPr>
        <w:t xml:space="preserve"> </w:t>
      </w:r>
      <w:r>
        <w:rPr>
          <w:color w:val="5E5D5E"/>
          <w:spacing w:val="-1"/>
        </w:rPr>
        <w:t>Local</w:t>
      </w:r>
      <w:r>
        <w:rPr>
          <w:color w:val="5E5D5E"/>
          <w:spacing w:val="-21"/>
        </w:rPr>
        <w:t xml:space="preserve"> </w:t>
      </w:r>
      <w:r>
        <w:rPr>
          <w:color w:val="5E5D5E"/>
          <w:spacing w:val="-1"/>
        </w:rPr>
        <w:t>government</w:t>
      </w:r>
      <w:r>
        <w:rPr>
          <w:color w:val="5E5D5E"/>
          <w:spacing w:val="-19"/>
        </w:rPr>
        <w:t xml:space="preserve"> </w:t>
      </w:r>
      <w:r>
        <w:rPr>
          <w:color w:val="5E5D5E"/>
        </w:rPr>
        <w:t>regulations</w:t>
      </w:r>
      <w:r>
        <w:rPr>
          <w:color w:val="5E5D5E"/>
          <w:spacing w:val="-20"/>
        </w:rPr>
        <w:t xml:space="preserve"> </w:t>
      </w:r>
      <w:r>
        <w:rPr>
          <w:color w:val="5E5D5E"/>
        </w:rPr>
        <w:t>related</w:t>
      </w:r>
      <w:r>
        <w:rPr>
          <w:color w:val="5E5D5E"/>
          <w:spacing w:val="-20"/>
        </w:rPr>
        <w:t xml:space="preserve"> </w:t>
      </w:r>
      <w:r>
        <w:rPr>
          <w:color w:val="5E5D5E"/>
        </w:rPr>
        <w:t>to</w:t>
      </w:r>
      <w:r>
        <w:rPr>
          <w:color w:val="5E5D5E"/>
          <w:spacing w:val="-20"/>
        </w:rPr>
        <w:t xml:space="preserve"> </w:t>
      </w:r>
      <w:r>
        <w:rPr>
          <w:color w:val="5E5D5E"/>
          <w:spacing w:val="-1"/>
        </w:rPr>
        <w:t>planning</w:t>
      </w:r>
      <w:r>
        <w:rPr>
          <w:color w:val="5E5D5E"/>
          <w:spacing w:val="-20"/>
        </w:rPr>
        <w:t xml:space="preserve"> </w:t>
      </w:r>
      <w:r>
        <w:rPr>
          <w:color w:val="5E5D5E"/>
          <w:spacing w:val="-1"/>
        </w:rPr>
        <w:t>and</w:t>
      </w:r>
      <w:r>
        <w:rPr>
          <w:color w:val="5E5D5E"/>
          <w:spacing w:val="-21"/>
        </w:rPr>
        <w:t xml:space="preserve"> </w:t>
      </w:r>
      <w:r>
        <w:rPr>
          <w:color w:val="5E5D5E"/>
          <w:spacing w:val="-1"/>
        </w:rPr>
        <w:t>building.</w:t>
      </w:r>
      <w:r>
        <w:rPr>
          <w:color w:val="5E5D5E"/>
          <w:spacing w:val="-31"/>
        </w:rPr>
        <w:t xml:space="preserve"> </w:t>
      </w:r>
      <w:r>
        <w:rPr>
          <w:color w:val="5E5D5E"/>
        </w:rPr>
        <w:t>Approval</w:t>
      </w:r>
      <w:r>
        <w:rPr>
          <w:color w:val="5E5D5E"/>
          <w:spacing w:val="-20"/>
        </w:rPr>
        <w:t xml:space="preserve"> </w:t>
      </w:r>
      <w:r>
        <w:rPr>
          <w:color w:val="5E5D5E"/>
          <w:spacing w:val="-1"/>
        </w:rPr>
        <w:t>is</w:t>
      </w:r>
      <w:r>
        <w:rPr>
          <w:color w:val="5E5D5E"/>
          <w:spacing w:val="-20"/>
        </w:rPr>
        <w:t xml:space="preserve"> </w:t>
      </w:r>
      <w:r>
        <w:rPr>
          <w:color w:val="5E5D5E"/>
        </w:rPr>
        <w:t>required</w:t>
      </w:r>
      <w:r>
        <w:rPr>
          <w:color w:val="5E5D5E"/>
          <w:spacing w:val="27"/>
        </w:rPr>
        <w:t xml:space="preserve"> </w:t>
      </w:r>
      <w:r>
        <w:rPr>
          <w:color w:val="5E5D5E"/>
        </w:rPr>
        <w:t>to:</w:t>
      </w:r>
      <w:r>
        <w:rPr>
          <w:color w:val="5E5D5E"/>
          <w:spacing w:val="-4"/>
        </w:rPr>
        <w:t xml:space="preserve"> </w:t>
      </w:r>
      <w:r>
        <w:rPr>
          <w:color w:val="5E5D5E"/>
        </w:rPr>
        <w:t>connect</w:t>
      </w:r>
      <w:r>
        <w:rPr>
          <w:color w:val="5E5D5E"/>
          <w:spacing w:val="-4"/>
        </w:rPr>
        <w:t xml:space="preserve"> </w:t>
      </w:r>
      <w:r>
        <w:rPr>
          <w:color w:val="5E5D5E"/>
          <w:spacing w:val="-1"/>
        </w:rPr>
        <w:t>or</w:t>
      </w:r>
      <w:r>
        <w:rPr>
          <w:color w:val="5E5D5E"/>
          <w:spacing w:val="-3"/>
        </w:rPr>
        <w:t xml:space="preserve"> </w:t>
      </w:r>
      <w:r>
        <w:rPr>
          <w:color w:val="5E5D5E"/>
          <w:spacing w:val="-1"/>
        </w:rPr>
        <w:t>work</w:t>
      </w:r>
      <w:r>
        <w:rPr>
          <w:color w:val="5E5D5E"/>
          <w:spacing w:val="-4"/>
        </w:rPr>
        <w:t xml:space="preserve"> </w:t>
      </w:r>
      <w:r>
        <w:rPr>
          <w:color w:val="5E5D5E"/>
          <w:spacing w:val="-1"/>
        </w:rPr>
        <w:t>on</w:t>
      </w:r>
      <w:r>
        <w:rPr>
          <w:color w:val="5E5D5E"/>
          <w:spacing w:val="-3"/>
        </w:rPr>
        <w:t xml:space="preserve"> </w:t>
      </w:r>
      <w:r>
        <w:rPr>
          <w:color w:val="5E5D5E"/>
        </w:rPr>
        <w:t>a</w:t>
      </w:r>
      <w:r>
        <w:rPr>
          <w:color w:val="5E5D5E"/>
          <w:spacing w:val="-4"/>
        </w:rPr>
        <w:t xml:space="preserve"> </w:t>
      </w:r>
      <w:r>
        <w:rPr>
          <w:color w:val="5E5D5E"/>
          <w:spacing w:val="-1"/>
        </w:rPr>
        <w:t>water</w:t>
      </w:r>
      <w:r>
        <w:rPr>
          <w:color w:val="5E5D5E"/>
          <w:spacing w:val="-4"/>
        </w:rPr>
        <w:t xml:space="preserve"> </w:t>
      </w:r>
      <w:r>
        <w:rPr>
          <w:color w:val="5E5D5E"/>
        </w:rPr>
        <w:t>meter;</w:t>
      </w:r>
      <w:r>
        <w:rPr>
          <w:color w:val="5E5D5E"/>
          <w:spacing w:val="-3"/>
        </w:rPr>
        <w:t xml:space="preserve"> </w:t>
      </w:r>
      <w:r>
        <w:rPr>
          <w:color w:val="5E5D5E"/>
        </w:rPr>
        <w:t>connect</w:t>
      </w:r>
      <w:r>
        <w:rPr>
          <w:color w:val="5E5D5E"/>
          <w:spacing w:val="-4"/>
        </w:rPr>
        <w:t xml:space="preserve"> </w:t>
      </w:r>
      <w:r>
        <w:rPr>
          <w:color w:val="5E5D5E"/>
        </w:rPr>
        <w:t>to</w:t>
      </w:r>
      <w:r>
        <w:rPr>
          <w:color w:val="5E5D5E"/>
          <w:spacing w:val="-4"/>
        </w:rPr>
        <w:t xml:space="preserve"> </w:t>
      </w:r>
      <w:r>
        <w:rPr>
          <w:color w:val="5E5D5E"/>
        </w:rPr>
        <w:t>a</w:t>
      </w:r>
      <w:r>
        <w:rPr>
          <w:color w:val="5E5D5E"/>
          <w:spacing w:val="-3"/>
        </w:rPr>
        <w:t xml:space="preserve"> </w:t>
      </w:r>
      <w:r>
        <w:rPr>
          <w:color w:val="5E5D5E"/>
          <w:spacing w:val="-1"/>
        </w:rPr>
        <w:t>public</w:t>
      </w:r>
      <w:r>
        <w:rPr>
          <w:color w:val="5E5D5E"/>
          <w:spacing w:val="-4"/>
        </w:rPr>
        <w:t xml:space="preserve"> </w:t>
      </w:r>
      <w:r>
        <w:rPr>
          <w:color w:val="5E5D5E"/>
          <w:spacing w:val="-1"/>
        </w:rPr>
        <w:t>drain</w:t>
      </w:r>
      <w:r>
        <w:rPr>
          <w:color w:val="5E5D5E"/>
          <w:spacing w:val="-3"/>
        </w:rPr>
        <w:t xml:space="preserve"> </w:t>
      </w:r>
      <w:r>
        <w:rPr>
          <w:color w:val="5E5D5E"/>
          <w:spacing w:val="-1"/>
        </w:rPr>
        <w:t>or</w:t>
      </w:r>
      <w:r>
        <w:rPr>
          <w:color w:val="5E5D5E"/>
          <w:spacing w:val="-4"/>
        </w:rPr>
        <w:t xml:space="preserve"> </w:t>
      </w:r>
      <w:r>
        <w:rPr>
          <w:color w:val="5E5D5E"/>
        </w:rPr>
        <w:t>sewer;</w:t>
      </w:r>
      <w:r>
        <w:rPr>
          <w:color w:val="5E5D5E"/>
          <w:spacing w:val="-4"/>
        </w:rPr>
        <w:t xml:space="preserve"> </w:t>
      </w:r>
      <w:r>
        <w:rPr>
          <w:color w:val="5E5D5E"/>
        </w:rPr>
        <w:t>manage</w:t>
      </w:r>
      <w:r>
        <w:rPr>
          <w:color w:val="5E5D5E"/>
          <w:spacing w:val="28"/>
        </w:rPr>
        <w:t xml:space="preserve"> </w:t>
      </w:r>
      <w:r>
        <w:rPr>
          <w:color w:val="5E5D5E"/>
        </w:rPr>
        <w:t>trees</w:t>
      </w:r>
      <w:r>
        <w:rPr>
          <w:color w:val="5E5D5E"/>
          <w:spacing w:val="10"/>
        </w:rPr>
        <w:t xml:space="preserve"> </w:t>
      </w:r>
      <w:r>
        <w:rPr>
          <w:color w:val="5E5D5E"/>
          <w:spacing w:val="-1"/>
        </w:rPr>
        <w:t>and</w:t>
      </w:r>
      <w:r>
        <w:rPr>
          <w:color w:val="5E5D5E"/>
          <w:spacing w:val="11"/>
        </w:rPr>
        <w:t xml:space="preserve"> </w:t>
      </w:r>
      <w:r>
        <w:rPr>
          <w:color w:val="5E5D5E"/>
        </w:rPr>
        <w:t>vegetation;</w:t>
      </w:r>
      <w:r>
        <w:rPr>
          <w:color w:val="5E5D5E"/>
          <w:spacing w:val="11"/>
        </w:rPr>
        <w:t xml:space="preserve"> </w:t>
      </w:r>
      <w:r>
        <w:rPr>
          <w:color w:val="5E5D5E"/>
          <w:spacing w:val="-1"/>
        </w:rPr>
        <w:t>and</w:t>
      </w:r>
      <w:r>
        <w:rPr>
          <w:color w:val="5E5D5E"/>
          <w:spacing w:val="11"/>
        </w:rPr>
        <w:t xml:space="preserve"> </w:t>
      </w:r>
      <w:r>
        <w:rPr>
          <w:color w:val="5E5D5E"/>
          <w:spacing w:val="-1"/>
        </w:rPr>
        <w:t>gain</w:t>
      </w:r>
      <w:r>
        <w:rPr>
          <w:color w:val="5E5D5E"/>
          <w:spacing w:val="11"/>
        </w:rPr>
        <w:t xml:space="preserve"> </w:t>
      </w:r>
      <w:r>
        <w:rPr>
          <w:color w:val="5E5D5E"/>
          <w:spacing w:val="-1"/>
        </w:rPr>
        <w:t>access</w:t>
      </w:r>
      <w:r>
        <w:rPr>
          <w:color w:val="5E5D5E"/>
          <w:spacing w:val="11"/>
        </w:rPr>
        <w:t xml:space="preserve"> </w:t>
      </w:r>
      <w:r>
        <w:rPr>
          <w:color w:val="5E5D5E"/>
        </w:rPr>
        <w:t>to</w:t>
      </w:r>
      <w:r>
        <w:rPr>
          <w:color w:val="5E5D5E"/>
          <w:spacing w:val="10"/>
        </w:rPr>
        <w:t xml:space="preserve"> </w:t>
      </w:r>
      <w:r>
        <w:rPr>
          <w:color w:val="5E5D5E"/>
          <w:spacing w:val="-1"/>
        </w:rPr>
        <w:t>neighbouring</w:t>
      </w:r>
      <w:r>
        <w:rPr>
          <w:color w:val="5E5D5E"/>
          <w:spacing w:val="12"/>
        </w:rPr>
        <w:t xml:space="preserve"> </w:t>
      </w:r>
      <w:r>
        <w:rPr>
          <w:color w:val="5E5D5E"/>
          <w:spacing w:val="-1"/>
        </w:rPr>
        <w:t>land.</w:t>
      </w:r>
      <w:r>
        <w:rPr>
          <w:color w:val="5E5D5E"/>
          <w:spacing w:val="11"/>
        </w:rPr>
        <w:t xml:space="preserve"> </w:t>
      </w:r>
      <w:r>
        <w:rPr>
          <w:color w:val="5E5D5E"/>
        </w:rPr>
        <w:t>Further</w:t>
      </w:r>
      <w:r>
        <w:rPr>
          <w:color w:val="5E5D5E"/>
          <w:spacing w:val="11"/>
        </w:rPr>
        <w:t xml:space="preserve"> </w:t>
      </w:r>
      <w:r>
        <w:rPr>
          <w:color w:val="5E5D5E"/>
        </w:rPr>
        <w:t>regulations</w:t>
      </w:r>
      <w:r>
        <w:rPr>
          <w:color w:val="5E5D5E"/>
          <w:spacing w:val="27"/>
        </w:rPr>
        <w:t xml:space="preserve"> </w:t>
      </w:r>
      <w:r>
        <w:rPr>
          <w:color w:val="5E5D5E"/>
          <w:spacing w:val="-1"/>
        </w:rPr>
        <w:t>govern</w:t>
      </w:r>
      <w:r>
        <w:rPr>
          <w:color w:val="5E5D5E"/>
          <w:spacing w:val="12"/>
        </w:rPr>
        <w:t xml:space="preserve"> </w:t>
      </w:r>
      <w:r>
        <w:rPr>
          <w:color w:val="5E5D5E"/>
          <w:spacing w:val="-1"/>
        </w:rPr>
        <w:t>plant</w:t>
      </w:r>
      <w:r>
        <w:rPr>
          <w:color w:val="5E5D5E"/>
          <w:spacing w:val="13"/>
        </w:rPr>
        <w:t xml:space="preserve"> </w:t>
      </w:r>
      <w:r>
        <w:rPr>
          <w:color w:val="5E5D5E"/>
          <w:spacing w:val="-1"/>
        </w:rPr>
        <w:t>and</w:t>
      </w:r>
      <w:r>
        <w:rPr>
          <w:color w:val="5E5D5E"/>
          <w:spacing w:val="13"/>
        </w:rPr>
        <w:t xml:space="preserve"> </w:t>
      </w:r>
      <w:r>
        <w:rPr>
          <w:color w:val="5E5D5E"/>
          <w:spacing w:val="-1"/>
        </w:rPr>
        <w:t>equipment</w:t>
      </w:r>
      <w:r>
        <w:rPr>
          <w:color w:val="5E5D5E"/>
          <w:spacing w:val="14"/>
        </w:rPr>
        <w:t xml:space="preserve"> </w:t>
      </w:r>
      <w:r>
        <w:rPr>
          <w:color w:val="5E5D5E"/>
          <w:spacing w:val="-1"/>
        </w:rPr>
        <w:t>used</w:t>
      </w:r>
      <w:r>
        <w:rPr>
          <w:color w:val="5E5D5E"/>
          <w:spacing w:val="13"/>
        </w:rPr>
        <w:t xml:space="preserve"> </w:t>
      </w:r>
      <w:r>
        <w:rPr>
          <w:color w:val="5E5D5E"/>
          <w:spacing w:val="-1"/>
        </w:rPr>
        <w:t>by</w:t>
      </w:r>
      <w:r>
        <w:rPr>
          <w:color w:val="5E5D5E"/>
          <w:spacing w:val="13"/>
        </w:rPr>
        <w:t xml:space="preserve"> </w:t>
      </w:r>
      <w:r>
        <w:rPr>
          <w:color w:val="5E5D5E"/>
        </w:rPr>
        <w:t>the</w:t>
      </w:r>
      <w:r>
        <w:rPr>
          <w:color w:val="5E5D5E"/>
          <w:spacing w:val="13"/>
        </w:rPr>
        <w:t xml:space="preserve"> </w:t>
      </w:r>
      <w:r>
        <w:rPr>
          <w:color w:val="5E5D5E"/>
          <w:spacing w:val="-1"/>
        </w:rPr>
        <w:t>business,</w:t>
      </w:r>
      <w:r>
        <w:rPr>
          <w:color w:val="5E5D5E"/>
          <w:spacing w:val="12"/>
        </w:rPr>
        <w:t xml:space="preserve"> </w:t>
      </w:r>
      <w:r>
        <w:rPr>
          <w:color w:val="5E5D5E"/>
          <w:spacing w:val="-1"/>
        </w:rPr>
        <w:t>including</w:t>
      </w:r>
      <w:r>
        <w:rPr>
          <w:color w:val="5E5D5E"/>
          <w:spacing w:val="14"/>
        </w:rPr>
        <w:t xml:space="preserve"> </w:t>
      </w:r>
      <w:r>
        <w:rPr>
          <w:color w:val="5E5D5E"/>
        </w:rPr>
        <w:t>the</w:t>
      </w:r>
      <w:r>
        <w:rPr>
          <w:color w:val="5E5D5E"/>
          <w:spacing w:val="13"/>
        </w:rPr>
        <w:t xml:space="preserve"> </w:t>
      </w:r>
      <w:r>
        <w:rPr>
          <w:color w:val="5E5D5E"/>
        </w:rPr>
        <w:t>requirement</w:t>
      </w:r>
      <w:r>
        <w:rPr>
          <w:color w:val="5E5D5E"/>
          <w:spacing w:val="13"/>
        </w:rPr>
        <w:t xml:space="preserve"> </w:t>
      </w:r>
      <w:r>
        <w:rPr>
          <w:color w:val="5E5D5E"/>
        </w:rPr>
        <w:t>to</w:t>
      </w:r>
      <w:r>
        <w:rPr>
          <w:color w:val="5E5D5E"/>
          <w:spacing w:val="29"/>
          <w:w w:val="99"/>
        </w:rPr>
        <w:t xml:space="preserve"> </w:t>
      </w:r>
      <w:r>
        <w:rPr>
          <w:color w:val="5E5D5E"/>
          <w:spacing w:val="-1"/>
        </w:rPr>
        <w:t>obtain</w:t>
      </w:r>
      <w:r>
        <w:rPr>
          <w:color w:val="5E5D5E"/>
          <w:spacing w:val="-12"/>
        </w:rPr>
        <w:t xml:space="preserve"> </w:t>
      </w:r>
      <w:r>
        <w:rPr>
          <w:color w:val="5E5D5E"/>
        </w:rPr>
        <w:t>a</w:t>
      </w:r>
      <w:r>
        <w:rPr>
          <w:color w:val="5E5D5E"/>
          <w:spacing w:val="-12"/>
        </w:rPr>
        <w:t xml:space="preserve"> </w:t>
      </w:r>
      <w:r>
        <w:rPr>
          <w:color w:val="5E5D5E"/>
          <w:spacing w:val="-1"/>
        </w:rPr>
        <w:t>Licence</w:t>
      </w:r>
      <w:r>
        <w:rPr>
          <w:color w:val="5E5D5E"/>
          <w:spacing w:val="-11"/>
        </w:rPr>
        <w:t xml:space="preserve"> </w:t>
      </w:r>
      <w:r>
        <w:rPr>
          <w:color w:val="5E5D5E"/>
        </w:rPr>
        <w:t>to</w:t>
      </w:r>
      <w:r>
        <w:rPr>
          <w:color w:val="5E5D5E"/>
          <w:spacing w:val="-12"/>
        </w:rPr>
        <w:t xml:space="preserve"> </w:t>
      </w:r>
      <w:r>
        <w:rPr>
          <w:color w:val="5E5D5E"/>
          <w:spacing w:val="-1"/>
        </w:rPr>
        <w:t>Carry</w:t>
      </w:r>
      <w:r>
        <w:rPr>
          <w:color w:val="5E5D5E"/>
          <w:spacing w:val="-12"/>
        </w:rPr>
        <w:t xml:space="preserve"> </w:t>
      </w:r>
      <w:r>
        <w:rPr>
          <w:color w:val="5E5D5E"/>
          <w:spacing w:val="-1"/>
        </w:rPr>
        <w:t>out</w:t>
      </w:r>
      <w:r>
        <w:rPr>
          <w:color w:val="5E5D5E"/>
          <w:spacing w:val="-11"/>
        </w:rPr>
        <w:t xml:space="preserve"> </w:t>
      </w:r>
      <w:r>
        <w:rPr>
          <w:color w:val="5E5D5E"/>
          <w:spacing w:val="-1"/>
        </w:rPr>
        <w:t>High</w:t>
      </w:r>
      <w:r>
        <w:rPr>
          <w:color w:val="5E5D5E"/>
          <w:spacing w:val="-12"/>
        </w:rPr>
        <w:t xml:space="preserve"> </w:t>
      </w:r>
      <w:r>
        <w:rPr>
          <w:color w:val="5E5D5E"/>
          <w:spacing w:val="-1"/>
        </w:rPr>
        <w:t>Risk</w:t>
      </w:r>
      <w:r>
        <w:rPr>
          <w:color w:val="5E5D5E"/>
          <w:spacing w:val="-12"/>
        </w:rPr>
        <w:t xml:space="preserve"> </w:t>
      </w:r>
      <w:r>
        <w:rPr>
          <w:color w:val="5E5D5E"/>
          <w:spacing w:val="-2"/>
        </w:rPr>
        <w:t>Work</w:t>
      </w:r>
      <w:r>
        <w:rPr>
          <w:color w:val="5E5D5E"/>
          <w:spacing w:val="-11"/>
        </w:rPr>
        <w:t xml:space="preserve"> </w:t>
      </w:r>
      <w:r>
        <w:rPr>
          <w:color w:val="5E5D5E"/>
          <w:spacing w:val="-1"/>
        </w:rPr>
        <w:t>and</w:t>
      </w:r>
      <w:r>
        <w:rPr>
          <w:color w:val="5E5D5E"/>
          <w:spacing w:val="-12"/>
        </w:rPr>
        <w:t xml:space="preserve"> </w:t>
      </w:r>
      <w:r>
        <w:rPr>
          <w:color w:val="5E5D5E"/>
        </w:rPr>
        <w:t>register</w:t>
      </w:r>
      <w:r>
        <w:rPr>
          <w:color w:val="5E5D5E"/>
          <w:spacing w:val="-12"/>
        </w:rPr>
        <w:t xml:space="preserve"> </w:t>
      </w:r>
      <w:r>
        <w:rPr>
          <w:color w:val="5E5D5E"/>
          <w:spacing w:val="-1"/>
        </w:rPr>
        <w:t>plant</w:t>
      </w:r>
      <w:r>
        <w:rPr>
          <w:color w:val="5E5D5E"/>
          <w:spacing w:val="-11"/>
        </w:rPr>
        <w:t xml:space="preserve"> </w:t>
      </w:r>
      <w:r>
        <w:rPr>
          <w:color w:val="5E5D5E"/>
          <w:spacing w:val="-1"/>
        </w:rPr>
        <w:t>items.</w:t>
      </w:r>
      <w:r>
        <w:rPr>
          <w:color w:val="5E5D5E"/>
          <w:spacing w:val="-23"/>
        </w:rPr>
        <w:t xml:space="preserve"> </w:t>
      </w:r>
      <w:r>
        <w:rPr>
          <w:color w:val="5E5D5E"/>
          <w:spacing w:val="-2"/>
        </w:rPr>
        <w:t>Additionally,</w:t>
      </w:r>
      <w:r>
        <w:rPr>
          <w:color w:val="5E5D5E"/>
          <w:spacing w:val="45"/>
          <w:w w:val="99"/>
        </w:rPr>
        <w:t xml:space="preserve"> </w:t>
      </w:r>
      <w:r>
        <w:rPr>
          <w:color w:val="5E5D5E"/>
        </w:rPr>
        <w:t>the</w:t>
      </w:r>
      <w:r>
        <w:rPr>
          <w:color w:val="5E5D5E"/>
          <w:spacing w:val="23"/>
        </w:rPr>
        <w:t xml:space="preserve"> </w:t>
      </w:r>
      <w:r>
        <w:rPr>
          <w:color w:val="5E5D5E"/>
          <w:spacing w:val="-1"/>
        </w:rPr>
        <w:t>business</w:t>
      </w:r>
      <w:r>
        <w:rPr>
          <w:color w:val="5E5D5E"/>
          <w:spacing w:val="24"/>
        </w:rPr>
        <w:t xml:space="preserve"> </w:t>
      </w:r>
      <w:r>
        <w:rPr>
          <w:color w:val="5E5D5E"/>
        </w:rPr>
        <w:t>may</w:t>
      </w:r>
      <w:r>
        <w:rPr>
          <w:color w:val="5E5D5E"/>
          <w:spacing w:val="24"/>
        </w:rPr>
        <w:t xml:space="preserve"> </w:t>
      </w:r>
      <w:r>
        <w:rPr>
          <w:color w:val="5E5D5E"/>
          <w:spacing w:val="-1"/>
        </w:rPr>
        <w:t>be</w:t>
      </w:r>
      <w:r>
        <w:rPr>
          <w:color w:val="5E5D5E"/>
          <w:spacing w:val="23"/>
        </w:rPr>
        <w:t xml:space="preserve"> </w:t>
      </w:r>
      <w:r>
        <w:rPr>
          <w:color w:val="5E5D5E"/>
        </w:rPr>
        <w:t>required</w:t>
      </w:r>
      <w:r>
        <w:rPr>
          <w:color w:val="5E5D5E"/>
          <w:spacing w:val="24"/>
        </w:rPr>
        <w:t xml:space="preserve"> </w:t>
      </w:r>
      <w:r>
        <w:rPr>
          <w:color w:val="5E5D5E"/>
        </w:rPr>
        <w:t>to</w:t>
      </w:r>
      <w:r>
        <w:rPr>
          <w:color w:val="5E5D5E"/>
          <w:spacing w:val="24"/>
        </w:rPr>
        <w:t xml:space="preserve"> </w:t>
      </w:r>
      <w:r>
        <w:rPr>
          <w:color w:val="5E5D5E"/>
        </w:rPr>
        <w:t>comply</w:t>
      </w:r>
      <w:r>
        <w:rPr>
          <w:color w:val="5E5D5E"/>
          <w:spacing w:val="24"/>
        </w:rPr>
        <w:t xml:space="preserve"> </w:t>
      </w:r>
      <w:r>
        <w:rPr>
          <w:color w:val="5E5D5E"/>
          <w:spacing w:val="-1"/>
        </w:rPr>
        <w:t>with</w:t>
      </w:r>
      <w:r>
        <w:rPr>
          <w:color w:val="5E5D5E"/>
          <w:spacing w:val="23"/>
        </w:rPr>
        <w:t xml:space="preserve"> </w:t>
      </w:r>
      <w:r>
        <w:rPr>
          <w:color w:val="5E5D5E"/>
        </w:rPr>
        <w:t>regulations</w:t>
      </w:r>
      <w:r>
        <w:rPr>
          <w:color w:val="5E5D5E"/>
          <w:spacing w:val="24"/>
        </w:rPr>
        <w:t xml:space="preserve"> </w:t>
      </w:r>
      <w:r>
        <w:rPr>
          <w:color w:val="5E5D5E"/>
          <w:spacing w:val="-1"/>
        </w:rPr>
        <w:t>governing</w:t>
      </w:r>
      <w:r>
        <w:rPr>
          <w:color w:val="5E5D5E"/>
          <w:spacing w:val="25"/>
        </w:rPr>
        <w:t xml:space="preserve"> </w:t>
      </w:r>
      <w:r>
        <w:rPr>
          <w:color w:val="5E5D5E"/>
        </w:rPr>
        <w:t>the</w:t>
      </w:r>
      <w:r>
        <w:rPr>
          <w:color w:val="5E5D5E"/>
          <w:spacing w:val="24"/>
        </w:rPr>
        <w:t xml:space="preserve"> </w:t>
      </w:r>
      <w:r>
        <w:rPr>
          <w:color w:val="5E5D5E"/>
          <w:spacing w:val="-1"/>
        </w:rPr>
        <w:t>use</w:t>
      </w:r>
      <w:r>
        <w:rPr>
          <w:color w:val="5E5D5E"/>
          <w:spacing w:val="23"/>
        </w:rPr>
        <w:t xml:space="preserve"> </w:t>
      </w:r>
      <w:r>
        <w:rPr>
          <w:color w:val="5E5D5E"/>
          <w:spacing w:val="-1"/>
        </w:rPr>
        <w:t>of</w:t>
      </w:r>
      <w:r>
        <w:rPr>
          <w:color w:val="5E5D5E"/>
          <w:spacing w:val="25"/>
          <w:w w:val="99"/>
        </w:rPr>
        <w:t xml:space="preserve"> </w:t>
      </w:r>
      <w:r>
        <w:rPr>
          <w:color w:val="5E5D5E"/>
          <w:spacing w:val="-1"/>
        </w:rPr>
        <w:t>public</w:t>
      </w:r>
      <w:r>
        <w:rPr>
          <w:color w:val="5E5D5E"/>
          <w:spacing w:val="17"/>
        </w:rPr>
        <w:t xml:space="preserve"> </w:t>
      </w:r>
      <w:r>
        <w:rPr>
          <w:color w:val="5E5D5E"/>
        </w:rPr>
        <w:t>space,</w:t>
      </w:r>
      <w:r>
        <w:rPr>
          <w:color w:val="5E5D5E"/>
          <w:spacing w:val="18"/>
        </w:rPr>
        <w:t xml:space="preserve"> </w:t>
      </w:r>
      <w:r>
        <w:rPr>
          <w:color w:val="5E5D5E"/>
          <w:spacing w:val="-1"/>
        </w:rPr>
        <w:t>which</w:t>
      </w:r>
      <w:r>
        <w:rPr>
          <w:color w:val="5E5D5E"/>
          <w:spacing w:val="18"/>
        </w:rPr>
        <w:t xml:space="preserve"> </w:t>
      </w:r>
      <w:r>
        <w:rPr>
          <w:color w:val="5E5D5E"/>
          <w:spacing w:val="-1"/>
        </w:rPr>
        <w:t>includes</w:t>
      </w:r>
      <w:r>
        <w:rPr>
          <w:color w:val="5E5D5E"/>
          <w:spacing w:val="19"/>
        </w:rPr>
        <w:t xml:space="preserve"> </w:t>
      </w:r>
      <w:r>
        <w:rPr>
          <w:color w:val="5E5D5E"/>
          <w:spacing w:val="-1"/>
        </w:rPr>
        <w:t>gaining</w:t>
      </w:r>
      <w:r>
        <w:rPr>
          <w:color w:val="5E5D5E"/>
          <w:spacing w:val="19"/>
        </w:rPr>
        <w:t xml:space="preserve"> </w:t>
      </w:r>
      <w:r>
        <w:rPr>
          <w:color w:val="5E5D5E"/>
          <w:spacing w:val="-1"/>
        </w:rPr>
        <w:t>approval</w:t>
      </w:r>
      <w:r>
        <w:rPr>
          <w:color w:val="5E5D5E"/>
          <w:spacing w:val="18"/>
        </w:rPr>
        <w:t xml:space="preserve"> </w:t>
      </w:r>
      <w:r>
        <w:rPr>
          <w:color w:val="5E5D5E"/>
        </w:rPr>
        <w:t>to:</w:t>
      </w:r>
      <w:r>
        <w:rPr>
          <w:color w:val="5E5D5E"/>
          <w:spacing w:val="18"/>
        </w:rPr>
        <w:t xml:space="preserve"> </w:t>
      </w:r>
      <w:r>
        <w:rPr>
          <w:color w:val="5E5D5E"/>
          <w:spacing w:val="-1"/>
        </w:rPr>
        <w:t>lease</w:t>
      </w:r>
      <w:r>
        <w:rPr>
          <w:color w:val="5E5D5E"/>
          <w:spacing w:val="18"/>
        </w:rPr>
        <w:t xml:space="preserve"> </w:t>
      </w:r>
      <w:r>
        <w:rPr>
          <w:color w:val="5E5D5E"/>
          <w:spacing w:val="-1"/>
        </w:rPr>
        <w:t>an</w:t>
      </w:r>
      <w:r>
        <w:rPr>
          <w:color w:val="5E5D5E"/>
          <w:spacing w:val="18"/>
        </w:rPr>
        <w:t xml:space="preserve"> </w:t>
      </w:r>
      <w:r>
        <w:rPr>
          <w:color w:val="5E5D5E"/>
          <w:spacing w:val="-1"/>
        </w:rPr>
        <w:t>unused</w:t>
      </w:r>
      <w:r>
        <w:rPr>
          <w:color w:val="5E5D5E"/>
          <w:spacing w:val="18"/>
        </w:rPr>
        <w:t xml:space="preserve"> </w:t>
      </w:r>
      <w:r>
        <w:rPr>
          <w:color w:val="5E5D5E"/>
          <w:spacing w:val="-1"/>
        </w:rPr>
        <w:t>public</w:t>
      </w:r>
      <w:r>
        <w:rPr>
          <w:color w:val="5E5D5E"/>
          <w:spacing w:val="17"/>
        </w:rPr>
        <w:t xml:space="preserve"> </w:t>
      </w:r>
      <w:r>
        <w:rPr>
          <w:color w:val="5E5D5E"/>
        </w:rPr>
        <w:t>road;</w:t>
      </w:r>
      <w:r>
        <w:rPr>
          <w:color w:val="5E5D5E"/>
          <w:spacing w:val="30"/>
        </w:rPr>
        <w:t xml:space="preserve"> </w:t>
      </w:r>
      <w:r>
        <w:rPr>
          <w:color w:val="5E5D5E"/>
          <w:spacing w:val="-1"/>
        </w:rPr>
        <w:t>place</w:t>
      </w:r>
      <w:r>
        <w:rPr>
          <w:color w:val="5E5D5E"/>
          <w:spacing w:val="24"/>
        </w:rPr>
        <w:t xml:space="preserve"> </w:t>
      </w:r>
      <w:r>
        <w:rPr>
          <w:color w:val="5E5D5E"/>
        </w:rPr>
        <w:t>a</w:t>
      </w:r>
      <w:r>
        <w:rPr>
          <w:color w:val="5E5D5E"/>
          <w:spacing w:val="24"/>
        </w:rPr>
        <w:t xml:space="preserve"> </w:t>
      </w:r>
      <w:r>
        <w:rPr>
          <w:color w:val="5E5D5E"/>
        </w:rPr>
        <w:t>skip</w:t>
      </w:r>
      <w:r>
        <w:rPr>
          <w:color w:val="5E5D5E"/>
          <w:spacing w:val="24"/>
        </w:rPr>
        <w:t xml:space="preserve"> </w:t>
      </w:r>
      <w:r>
        <w:rPr>
          <w:color w:val="5E5D5E"/>
          <w:spacing w:val="-1"/>
        </w:rPr>
        <w:t>bin</w:t>
      </w:r>
      <w:r>
        <w:rPr>
          <w:color w:val="5E5D5E"/>
          <w:spacing w:val="24"/>
        </w:rPr>
        <w:t xml:space="preserve"> </w:t>
      </w:r>
      <w:r>
        <w:rPr>
          <w:color w:val="5E5D5E"/>
          <w:spacing w:val="-1"/>
        </w:rPr>
        <w:t>in</w:t>
      </w:r>
      <w:r>
        <w:rPr>
          <w:color w:val="5E5D5E"/>
          <w:spacing w:val="24"/>
        </w:rPr>
        <w:t xml:space="preserve"> </w:t>
      </w:r>
      <w:r>
        <w:rPr>
          <w:color w:val="5E5D5E"/>
        </w:rPr>
        <w:t>a</w:t>
      </w:r>
      <w:r>
        <w:rPr>
          <w:color w:val="5E5D5E"/>
          <w:spacing w:val="24"/>
        </w:rPr>
        <w:t xml:space="preserve"> </w:t>
      </w:r>
      <w:r>
        <w:rPr>
          <w:color w:val="5E5D5E"/>
          <w:spacing w:val="-1"/>
        </w:rPr>
        <w:t>public</w:t>
      </w:r>
      <w:r>
        <w:rPr>
          <w:color w:val="5E5D5E"/>
          <w:spacing w:val="24"/>
        </w:rPr>
        <w:t xml:space="preserve"> </w:t>
      </w:r>
      <w:r>
        <w:rPr>
          <w:color w:val="5E5D5E"/>
          <w:spacing w:val="-1"/>
        </w:rPr>
        <w:t>place;</w:t>
      </w:r>
      <w:r>
        <w:rPr>
          <w:color w:val="5E5D5E"/>
          <w:spacing w:val="24"/>
        </w:rPr>
        <w:t xml:space="preserve"> </w:t>
      </w:r>
      <w:r>
        <w:rPr>
          <w:color w:val="5E5D5E"/>
          <w:spacing w:val="-1"/>
        </w:rPr>
        <w:t>hoist</w:t>
      </w:r>
      <w:r>
        <w:rPr>
          <w:color w:val="5E5D5E"/>
          <w:spacing w:val="24"/>
        </w:rPr>
        <w:t xml:space="preserve"> </w:t>
      </w:r>
      <w:r>
        <w:rPr>
          <w:color w:val="5E5D5E"/>
          <w:spacing w:val="-1"/>
        </w:rPr>
        <w:t>an</w:t>
      </w:r>
      <w:r>
        <w:rPr>
          <w:color w:val="5E5D5E"/>
          <w:spacing w:val="24"/>
        </w:rPr>
        <w:t xml:space="preserve"> </w:t>
      </w:r>
      <w:r>
        <w:rPr>
          <w:color w:val="5E5D5E"/>
          <w:spacing w:val="-1"/>
        </w:rPr>
        <w:t>item</w:t>
      </w:r>
      <w:r>
        <w:rPr>
          <w:color w:val="5E5D5E"/>
          <w:spacing w:val="24"/>
        </w:rPr>
        <w:t xml:space="preserve"> </w:t>
      </w:r>
      <w:r>
        <w:rPr>
          <w:color w:val="5E5D5E"/>
          <w:spacing w:val="-1"/>
        </w:rPr>
        <w:t>on</w:t>
      </w:r>
      <w:r>
        <w:rPr>
          <w:color w:val="5E5D5E"/>
          <w:spacing w:val="24"/>
        </w:rPr>
        <w:t xml:space="preserve"> </w:t>
      </w:r>
      <w:r>
        <w:rPr>
          <w:color w:val="5E5D5E"/>
          <w:spacing w:val="-1"/>
        </w:rPr>
        <w:t>or</w:t>
      </w:r>
      <w:r>
        <w:rPr>
          <w:color w:val="5E5D5E"/>
          <w:spacing w:val="24"/>
        </w:rPr>
        <w:t xml:space="preserve"> </w:t>
      </w:r>
      <w:r>
        <w:rPr>
          <w:color w:val="5E5D5E"/>
          <w:spacing w:val="-1"/>
        </w:rPr>
        <w:t>near</w:t>
      </w:r>
      <w:r>
        <w:rPr>
          <w:color w:val="5E5D5E"/>
          <w:spacing w:val="24"/>
        </w:rPr>
        <w:t xml:space="preserve"> </w:t>
      </w:r>
      <w:r>
        <w:rPr>
          <w:color w:val="5E5D5E"/>
        </w:rPr>
        <w:t>a</w:t>
      </w:r>
      <w:r>
        <w:rPr>
          <w:color w:val="5E5D5E"/>
          <w:spacing w:val="24"/>
        </w:rPr>
        <w:t xml:space="preserve"> </w:t>
      </w:r>
      <w:r>
        <w:rPr>
          <w:color w:val="5E5D5E"/>
          <w:spacing w:val="-1"/>
        </w:rPr>
        <w:t>public</w:t>
      </w:r>
      <w:r>
        <w:rPr>
          <w:color w:val="5E5D5E"/>
          <w:spacing w:val="24"/>
        </w:rPr>
        <w:t xml:space="preserve"> </w:t>
      </w:r>
      <w:r>
        <w:rPr>
          <w:color w:val="5E5D5E"/>
        </w:rPr>
        <w:t>road;</w:t>
      </w:r>
      <w:r>
        <w:rPr>
          <w:color w:val="5E5D5E"/>
          <w:spacing w:val="24"/>
        </w:rPr>
        <w:t xml:space="preserve"> </w:t>
      </w:r>
      <w:r>
        <w:rPr>
          <w:color w:val="5E5D5E"/>
          <w:spacing w:val="-1"/>
        </w:rPr>
        <w:t>and</w:t>
      </w:r>
      <w:r>
        <w:rPr>
          <w:color w:val="5E5D5E"/>
          <w:spacing w:val="24"/>
        </w:rPr>
        <w:t xml:space="preserve"> </w:t>
      </w:r>
      <w:r>
        <w:rPr>
          <w:color w:val="5E5D5E"/>
          <w:spacing w:val="-1"/>
        </w:rPr>
        <w:t>undertake</w:t>
      </w:r>
      <w:r>
        <w:rPr>
          <w:color w:val="5E5D5E"/>
        </w:rPr>
        <w:t xml:space="preserve"> </w:t>
      </w:r>
      <w:r>
        <w:rPr>
          <w:color w:val="5E5D5E"/>
          <w:spacing w:val="-1"/>
        </w:rPr>
        <w:t>works</w:t>
      </w:r>
      <w:r>
        <w:rPr>
          <w:color w:val="5E5D5E"/>
        </w:rPr>
        <w:t xml:space="preserve"> </w:t>
      </w:r>
      <w:r>
        <w:rPr>
          <w:color w:val="5E5D5E"/>
          <w:spacing w:val="-1"/>
        </w:rPr>
        <w:t>on</w:t>
      </w:r>
      <w:r>
        <w:rPr>
          <w:color w:val="5E5D5E"/>
        </w:rPr>
        <w:t xml:space="preserve"> </w:t>
      </w:r>
      <w:r>
        <w:rPr>
          <w:color w:val="5E5D5E"/>
          <w:spacing w:val="-1"/>
        </w:rPr>
        <w:t>or</w:t>
      </w:r>
      <w:r>
        <w:rPr>
          <w:color w:val="5E5D5E"/>
        </w:rPr>
        <w:t xml:space="preserve"> </w:t>
      </w:r>
      <w:r>
        <w:rPr>
          <w:color w:val="5E5D5E"/>
          <w:spacing w:val="-1"/>
        </w:rPr>
        <w:t>near</w:t>
      </w:r>
      <w:r>
        <w:rPr>
          <w:color w:val="5E5D5E"/>
        </w:rPr>
        <w:t xml:space="preserve"> roads.</w:t>
      </w:r>
    </w:p>
    <w:p w:rsidR="002F76B6" w:rsidRDefault="00F32A52">
      <w:pPr>
        <w:pStyle w:val="BodyText"/>
        <w:spacing w:line="271" w:lineRule="auto"/>
        <w:ind w:left="514" w:right="1267"/>
        <w:jc w:val="both"/>
        <w:rPr>
          <w:rFonts w:cs="Arial"/>
        </w:rPr>
      </w:pPr>
      <w:r>
        <w:rPr>
          <w:color w:val="5E5D5E"/>
        </w:rPr>
        <w:t>At</w:t>
      </w:r>
      <w:r>
        <w:rPr>
          <w:color w:val="5E5D5E"/>
          <w:spacing w:val="16"/>
        </w:rPr>
        <w:t xml:space="preserve"> </w:t>
      </w:r>
      <w:r>
        <w:rPr>
          <w:color w:val="5E5D5E"/>
          <w:spacing w:val="-1"/>
        </w:rPr>
        <w:t>least</w:t>
      </w:r>
      <w:r>
        <w:rPr>
          <w:color w:val="5E5D5E"/>
          <w:spacing w:val="16"/>
        </w:rPr>
        <w:t xml:space="preserve"> </w:t>
      </w:r>
      <w:r>
        <w:rPr>
          <w:color w:val="5E5D5E"/>
          <w:spacing w:val="-1"/>
        </w:rPr>
        <w:t>10</w:t>
      </w:r>
      <w:r>
        <w:rPr>
          <w:color w:val="5E5D5E"/>
          <w:spacing w:val="16"/>
        </w:rPr>
        <w:t xml:space="preserve"> </w:t>
      </w:r>
      <w:r>
        <w:rPr>
          <w:color w:val="5E5D5E"/>
          <w:spacing w:val="-1"/>
        </w:rPr>
        <w:t>environmental</w:t>
      </w:r>
      <w:r>
        <w:rPr>
          <w:color w:val="5E5D5E"/>
          <w:spacing w:val="18"/>
        </w:rPr>
        <w:t xml:space="preserve"> </w:t>
      </w:r>
      <w:r>
        <w:rPr>
          <w:color w:val="5E5D5E"/>
        </w:rPr>
        <w:t>regulations,</w:t>
      </w:r>
      <w:r>
        <w:rPr>
          <w:color w:val="5E5D5E"/>
          <w:spacing w:val="16"/>
        </w:rPr>
        <w:t xml:space="preserve"> </w:t>
      </w:r>
      <w:r>
        <w:rPr>
          <w:color w:val="5E5D5E"/>
          <w:spacing w:val="-1"/>
        </w:rPr>
        <w:t>at</w:t>
      </w:r>
      <w:r>
        <w:rPr>
          <w:color w:val="5E5D5E"/>
          <w:spacing w:val="16"/>
        </w:rPr>
        <w:t xml:space="preserve"> </w:t>
      </w:r>
      <w:r>
        <w:rPr>
          <w:color w:val="5E5D5E"/>
          <w:spacing w:val="-1"/>
        </w:rPr>
        <w:t>both</w:t>
      </w:r>
      <w:r>
        <w:rPr>
          <w:color w:val="5E5D5E"/>
          <w:spacing w:val="17"/>
        </w:rPr>
        <w:t xml:space="preserve"> </w:t>
      </w:r>
      <w:r>
        <w:rPr>
          <w:color w:val="5E5D5E"/>
        </w:rPr>
        <w:t>the</w:t>
      </w:r>
      <w:r>
        <w:rPr>
          <w:color w:val="5E5D5E"/>
          <w:spacing w:val="16"/>
        </w:rPr>
        <w:t xml:space="preserve"> </w:t>
      </w:r>
      <w:r>
        <w:rPr>
          <w:color w:val="5E5D5E"/>
        </w:rPr>
        <w:t>State</w:t>
      </w:r>
      <w:r>
        <w:rPr>
          <w:color w:val="5E5D5E"/>
          <w:spacing w:val="16"/>
        </w:rPr>
        <w:t xml:space="preserve"> </w:t>
      </w:r>
      <w:r>
        <w:rPr>
          <w:color w:val="5E5D5E"/>
          <w:spacing w:val="-1"/>
        </w:rPr>
        <w:t>and</w:t>
      </w:r>
      <w:r>
        <w:rPr>
          <w:color w:val="5E5D5E"/>
          <w:spacing w:val="16"/>
        </w:rPr>
        <w:t xml:space="preserve"> </w:t>
      </w:r>
      <w:r>
        <w:rPr>
          <w:color w:val="5E5D5E"/>
          <w:spacing w:val="-1"/>
        </w:rPr>
        <w:t>Local</w:t>
      </w:r>
      <w:r>
        <w:rPr>
          <w:color w:val="5E5D5E"/>
          <w:spacing w:val="17"/>
        </w:rPr>
        <w:t xml:space="preserve"> </w:t>
      </w:r>
      <w:r>
        <w:rPr>
          <w:color w:val="5E5D5E"/>
        </w:rPr>
        <w:t>Government</w:t>
      </w:r>
      <w:r>
        <w:rPr>
          <w:color w:val="5E5D5E"/>
          <w:spacing w:val="28"/>
        </w:rPr>
        <w:t xml:space="preserve"> </w:t>
      </w:r>
      <w:r>
        <w:rPr>
          <w:color w:val="5E5D5E"/>
          <w:spacing w:val="-1"/>
        </w:rPr>
        <w:t>levels,</w:t>
      </w:r>
      <w:r>
        <w:rPr>
          <w:color w:val="5E5D5E"/>
          <w:spacing w:val="-7"/>
        </w:rPr>
        <w:t xml:space="preserve"> </w:t>
      </w:r>
      <w:r>
        <w:rPr>
          <w:color w:val="5E5D5E"/>
        </w:rPr>
        <w:t>may</w:t>
      </w:r>
      <w:r>
        <w:rPr>
          <w:color w:val="5E5D5E"/>
          <w:spacing w:val="-7"/>
        </w:rPr>
        <w:t xml:space="preserve"> </w:t>
      </w:r>
      <w:r>
        <w:rPr>
          <w:color w:val="5E5D5E"/>
          <w:spacing w:val="-1"/>
        </w:rPr>
        <w:t>also</w:t>
      </w:r>
      <w:r>
        <w:rPr>
          <w:color w:val="5E5D5E"/>
          <w:spacing w:val="-7"/>
        </w:rPr>
        <w:t xml:space="preserve"> </w:t>
      </w:r>
      <w:r>
        <w:rPr>
          <w:color w:val="5E5D5E"/>
          <w:spacing w:val="-1"/>
        </w:rPr>
        <w:t>apply</w:t>
      </w:r>
      <w:r>
        <w:rPr>
          <w:color w:val="5E5D5E"/>
          <w:spacing w:val="-8"/>
        </w:rPr>
        <w:t xml:space="preserve"> </w:t>
      </w:r>
      <w:r>
        <w:rPr>
          <w:color w:val="5E5D5E"/>
        </w:rPr>
        <w:t>to</w:t>
      </w:r>
      <w:r>
        <w:rPr>
          <w:color w:val="5E5D5E"/>
          <w:spacing w:val="-7"/>
        </w:rPr>
        <w:t xml:space="preserve"> </w:t>
      </w:r>
      <w:r>
        <w:rPr>
          <w:color w:val="5E5D5E"/>
        </w:rPr>
        <w:t>the</w:t>
      </w:r>
      <w:r>
        <w:rPr>
          <w:color w:val="5E5D5E"/>
          <w:spacing w:val="-7"/>
        </w:rPr>
        <w:t xml:space="preserve"> </w:t>
      </w:r>
      <w:r>
        <w:rPr>
          <w:color w:val="5E5D5E"/>
          <w:spacing w:val="-1"/>
        </w:rPr>
        <w:t>business.</w:t>
      </w:r>
      <w:r>
        <w:rPr>
          <w:color w:val="5E5D5E"/>
          <w:spacing w:val="-6"/>
        </w:rPr>
        <w:t xml:space="preserve"> </w:t>
      </w:r>
      <w:r>
        <w:rPr>
          <w:color w:val="5E5D5E"/>
        </w:rPr>
        <w:t>For</w:t>
      </w:r>
      <w:r>
        <w:rPr>
          <w:color w:val="5E5D5E"/>
          <w:spacing w:val="-8"/>
        </w:rPr>
        <w:t xml:space="preserve"> </w:t>
      </w:r>
      <w:r>
        <w:rPr>
          <w:color w:val="5E5D5E"/>
          <w:spacing w:val="-1"/>
        </w:rPr>
        <w:t>example,</w:t>
      </w:r>
      <w:r>
        <w:rPr>
          <w:color w:val="5E5D5E"/>
          <w:spacing w:val="-6"/>
        </w:rPr>
        <w:t xml:space="preserve"> </w:t>
      </w:r>
      <w:r>
        <w:rPr>
          <w:color w:val="5E5D5E"/>
          <w:spacing w:val="-1"/>
        </w:rPr>
        <w:t>approval</w:t>
      </w:r>
      <w:r>
        <w:rPr>
          <w:color w:val="5E5D5E"/>
          <w:spacing w:val="-6"/>
        </w:rPr>
        <w:t xml:space="preserve"> </w:t>
      </w:r>
      <w:r>
        <w:rPr>
          <w:color w:val="5E5D5E"/>
          <w:spacing w:val="-1"/>
        </w:rPr>
        <w:t>is</w:t>
      </w:r>
      <w:r>
        <w:rPr>
          <w:color w:val="5E5D5E"/>
          <w:spacing w:val="-8"/>
        </w:rPr>
        <w:t xml:space="preserve"> </w:t>
      </w:r>
      <w:r>
        <w:rPr>
          <w:color w:val="5E5D5E"/>
        </w:rPr>
        <w:t>required</w:t>
      </w:r>
      <w:r>
        <w:rPr>
          <w:color w:val="5E5D5E"/>
          <w:spacing w:val="-7"/>
        </w:rPr>
        <w:t xml:space="preserve"> </w:t>
      </w:r>
      <w:r>
        <w:rPr>
          <w:color w:val="5E5D5E"/>
        </w:rPr>
        <w:t>to:</w:t>
      </w:r>
      <w:r>
        <w:rPr>
          <w:color w:val="5E5D5E"/>
          <w:spacing w:val="-7"/>
        </w:rPr>
        <w:t xml:space="preserve"> </w:t>
      </w:r>
      <w:r>
        <w:rPr>
          <w:color w:val="5E5D5E"/>
        </w:rPr>
        <w:t>carry</w:t>
      </w:r>
      <w:r>
        <w:rPr>
          <w:color w:val="5E5D5E"/>
          <w:spacing w:val="28"/>
        </w:rPr>
        <w:t xml:space="preserve"> </w:t>
      </w:r>
      <w:r>
        <w:rPr>
          <w:color w:val="5E5D5E"/>
        </w:rPr>
        <w:t>out</w:t>
      </w:r>
      <w:r>
        <w:rPr>
          <w:color w:val="5E5D5E"/>
          <w:spacing w:val="9"/>
        </w:rPr>
        <w:t xml:space="preserve"> </w:t>
      </w:r>
      <w:r>
        <w:rPr>
          <w:color w:val="5E5D5E"/>
        </w:rPr>
        <w:t>development</w:t>
      </w:r>
      <w:r>
        <w:rPr>
          <w:color w:val="5E5D5E"/>
          <w:spacing w:val="9"/>
        </w:rPr>
        <w:t xml:space="preserve"> </w:t>
      </w:r>
      <w:r>
        <w:rPr>
          <w:color w:val="5E5D5E"/>
        </w:rPr>
        <w:t>in</w:t>
      </w:r>
      <w:r>
        <w:rPr>
          <w:color w:val="5E5D5E"/>
          <w:spacing w:val="9"/>
        </w:rPr>
        <w:t xml:space="preserve"> </w:t>
      </w:r>
      <w:r>
        <w:rPr>
          <w:color w:val="5E5D5E"/>
        </w:rPr>
        <w:t>the</w:t>
      </w:r>
      <w:r>
        <w:rPr>
          <w:color w:val="5E5D5E"/>
          <w:spacing w:val="9"/>
        </w:rPr>
        <w:t xml:space="preserve"> </w:t>
      </w:r>
      <w:r>
        <w:rPr>
          <w:color w:val="5E5D5E"/>
        </w:rPr>
        <w:t>NSW</w:t>
      </w:r>
      <w:r>
        <w:rPr>
          <w:color w:val="5E5D5E"/>
          <w:spacing w:val="9"/>
        </w:rPr>
        <w:t xml:space="preserve"> </w:t>
      </w:r>
      <w:r>
        <w:rPr>
          <w:color w:val="5E5D5E"/>
        </w:rPr>
        <w:t>Coastal</w:t>
      </w:r>
      <w:r>
        <w:rPr>
          <w:color w:val="5E5D5E"/>
          <w:spacing w:val="9"/>
        </w:rPr>
        <w:t xml:space="preserve"> </w:t>
      </w:r>
      <w:r>
        <w:rPr>
          <w:color w:val="5E5D5E"/>
        </w:rPr>
        <w:t>Zone;</w:t>
      </w:r>
      <w:r>
        <w:rPr>
          <w:color w:val="5E5D5E"/>
          <w:spacing w:val="9"/>
        </w:rPr>
        <w:t xml:space="preserve"> </w:t>
      </w:r>
      <w:r>
        <w:rPr>
          <w:color w:val="5E5D5E"/>
        </w:rPr>
        <w:t>dispose</w:t>
      </w:r>
      <w:r>
        <w:rPr>
          <w:color w:val="5E5D5E"/>
          <w:spacing w:val="9"/>
        </w:rPr>
        <w:t xml:space="preserve"> </w:t>
      </w:r>
      <w:r>
        <w:rPr>
          <w:color w:val="5E5D5E"/>
        </w:rPr>
        <w:t>of</w:t>
      </w:r>
      <w:r>
        <w:rPr>
          <w:color w:val="5E5D5E"/>
          <w:spacing w:val="9"/>
        </w:rPr>
        <w:t xml:space="preserve"> </w:t>
      </w:r>
      <w:r>
        <w:rPr>
          <w:color w:val="5E5D5E"/>
        </w:rPr>
        <w:t>trade</w:t>
      </w:r>
      <w:r>
        <w:rPr>
          <w:color w:val="5E5D5E"/>
          <w:spacing w:val="9"/>
        </w:rPr>
        <w:t xml:space="preserve"> </w:t>
      </w:r>
      <w:r>
        <w:rPr>
          <w:color w:val="5E5D5E"/>
        </w:rPr>
        <w:t>waste</w:t>
      </w:r>
      <w:r>
        <w:rPr>
          <w:color w:val="5E5D5E"/>
          <w:spacing w:val="9"/>
        </w:rPr>
        <w:t xml:space="preserve"> </w:t>
      </w:r>
      <w:r>
        <w:rPr>
          <w:color w:val="5E5D5E"/>
        </w:rPr>
        <w:t>into</w:t>
      </w:r>
      <w:r>
        <w:rPr>
          <w:color w:val="5E5D5E"/>
          <w:spacing w:val="9"/>
        </w:rPr>
        <w:t xml:space="preserve"> </w:t>
      </w:r>
      <w:r>
        <w:rPr>
          <w:color w:val="5E5D5E"/>
        </w:rPr>
        <w:t>a</w:t>
      </w:r>
      <w:r>
        <w:rPr>
          <w:color w:val="5E5D5E"/>
          <w:spacing w:val="9"/>
        </w:rPr>
        <w:t xml:space="preserve"> </w:t>
      </w:r>
      <w:r>
        <w:rPr>
          <w:color w:val="5E5D5E"/>
        </w:rPr>
        <w:t>public sewer;</w:t>
      </w:r>
      <w:r>
        <w:rPr>
          <w:color w:val="5E5D5E"/>
          <w:spacing w:val="4"/>
        </w:rPr>
        <w:t xml:space="preserve"> </w:t>
      </w:r>
      <w:r>
        <w:rPr>
          <w:color w:val="5E5D5E"/>
          <w:spacing w:val="-1"/>
        </w:rPr>
        <w:t>place</w:t>
      </w:r>
      <w:r>
        <w:rPr>
          <w:color w:val="5E5D5E"/>
          <w:spacing w:val="5"/>
        </w:rPr>
        <w:t xml:space="preserve"> </w:t>
      </w:r>
      <w:r>
        <w:rPr>
          <w:color w:val="5E5D5E"/>
        </w:rPr>
        <w:t>commercial</w:t>
      </w:r>
      <w:r>
        <w:rPr>
          <w:color w:val="5E5D5E"/>
          <w:spacing w:val="5"/>
        </w:rPr>
        <w:t xml:space="preserve"> </w:t>
      </w:r>
      <w:r>
        <w:rPr>
          <w:color w:val="5E5D5E"/>
          <w:spacing w:val="-1"/>
        </w:rPr>
        <w:t>waste</w:t>
      </w:r>
      <w:r>
        <w:rPr>
          <w:color w:val="5E5D5E"/>
          <w:spacing w:val="5"/>
        </w:rPr>
        <w:t xml:space="preserve"> </w:t>
      </w:r>
      <w:r>
        <w:rPr>
          <w:color w:val="5E5D5E"/>
          <w:spacing w:val="-1"/>
        </w:rPr>
        <w:t>in</w:t>
      </w:r>
      <w:r>
        <w:rPr>
          <w:color w:val="5E5D5E"/>
          <w:spacing w:val="5"/>
        </w:rPr>
        <w:t xml:space="preserve"> </w:t>
      </w:r>
      <w:r>
        <w:rPr>
          <w:color w:val="5E5D5E"/>
        </w:rPr>
        <w:t>a</w:t>
      </w:r>
      <w:r>
        <w:rPr>
          <w:color w:val="5E5D5E"/>
          <w:spacing w:val="5"/>
        </w:rPr>
        <w:t xml:space="preserve"> </w:t>
      </w:r>
      <w:r>
        <w:rPr>
          <w:color w:val="5E5D5E"/>
          <w:spacing w:val="-1"/>
        </w:rPr>
        <w:t>public</w:t>
      </w:r>
      <w:r>
        <w:rPr>
          <w:color w:val="5E5D5E"/>
          <w:spacing w:val="5"/>
        </w:rPr>
        <w:t xml:space="preserve"> </w:t>
      </w:r>
      <w:r>
        <w:rPr>
          <w:color w:val="5E5D5E"/>
          <w:spacing w:val="-1"/>
        </w:rPr>
        <w:t>place;</w:t>
      </w:r>
      <w:r>
        <w:rPr>
          <w:color w:val="5E5D5E"/>
          <w:spacing w:val="4"/>
        </w:rPr>
        <w:t xml:space="preserve"> </w:t>
      </w:r>
      <w:r>
        <w:rPr>
          <w:color w:val="5E5D5E"/>
          <w:spacing w:val="-1"/>
        </w:rPr>
        <w:t>and</w:t>
      </w:r>
      <w:r>
        <w:rPr>
          <w:color w:val="5E5D5E"/>
          <w:spacing w:val="5"/>
        </w:rPr>
        <w:t xml:space="preserve"> </w:t>
      </w:r>
      <w:r>
        <w:rPr>
          <w:color w:val="5E5D5E"/>
        </w:rPr>
        <w:t>to</w:t>
      </w:r>
      <w:r>
        <w:rPr>
          <w:color w:val="5E5D5E"/>
          <w:spacing w:val="5"/>
        </w:rPr>
        <w:t xml:space="preserve"> </w:t>
      </w:r>
      <w:r>
        <w:rPr>
          <w:color w:val="5E5D5E"/>
        </w:rPr>
        <w:t>conduct</w:t>
      </w:r>
      <w:r>
        <w:rPr>
          <w:color w:val="5E5D5E"/>
          <w:spacing w:val="5"/>
        </w:rPr>
        <w:t xml:space="preserve"> </w:t>
      </w:r>
      <w:r>
        <w:rPr>
          <w:color w:val="5E5D5E"/>
          <w:spacing w:val="-1"/>
        </w:rPr>
        <w:t>works</w:t>
      </w:r>
      <w:r>
        <w:rPr>
          <w:color w:val="5E5D5E"/>
          <w:spacing w:val="5"/>
        </w:rPr>
        <w:t xml:space="preserve"> </w:t>
      </w:r>
      <w:r>
        <w:rPr>
          <w:color w:val="5E5D5E"/>
          <w:spacing w:val="-1"/>
        </w:rPr>
        <w:t>adjacent</w:t>
      </w:r>
      <w:r>
        <w:rPr>
          <w:color w:val="5E5D5E"/>
          <w:spacing w:val="27"/>
        </w:rPr>
        <w:t xml:space="preserve"> </w:t>
      </w:r>
      <w:r>
        <w:rPr>
          <w:color w:val="5E5D5E"/>
        </w:rPr>
        <w:t>to a levee or on a floodplain.</w:t>
      </w:r>
    </w:p>
    <w:p w:rsidR="002F76B6" w:rsidRDefault="00F32A52">
      <w:pPr>
        <w:pStyle w:val="BodyText"/>
        <w:spacing w:line="271" w:lineRule="auto"/>
        <w:ind w:left="514" w:right="1267"/>
        <w:jc w:val="both"/>
        <w:rPr>
          <w:rFonts w:cs="Arial"/>
        </w:rPr>
      </w:pPr>
      <w:r>
        <w:rPr>
          <w:color w:val="5E5D5E"/>
        </w:rPr>
        <w:t>It</w:t>
      </w:r>
      <w:r>
        <w:rPr>
          <w:color w:val="5E5D5E"/>
          <w:spacing w:val="4"/>
        </w:rPr>
        <w:t xml:space="preserve"> </w:t>
      </w:r>
      <w:r>
        <w:rPr>
          <w:color w:val="5E5D5E"/>
          <w:spacing w:val="-1"/>
        </w:rPr>
        <w:t>is</w:t>
      </w:r>
      <w:r>
        <w:rPr>
          <w:color w:val="5E5D5E"/>
          <w:spacing w:val="6"/>
        </w:rPr>
        <w:t xml:space="preserve"> </w:t>
      </w:r>
      <w:r>
        <w:rPr>
          <w:color w:val="5E5D5E"/>
          <w:spacing w:val="-1"/>
        </w:rPr>
        <w:t>evident</w:t>
      </w:r>
      <w:r>
        <w:rPr>
          <w:color w:val="5E5D5E"/>
          <w:spacing w:val="5"/>
        </w:rPr>
        <w:t xml:space="preserve"> </w:t>
      </w:r>
      <w:r>
        <w:rPr>
          <w:color w:val="5E5D5E"/>
        </w:rPr>
        <w:t>that</w:t>
      </w:r>
      <w:r>
        <w:rPr>
          <w:color w:val="5E5D5E"/>
          <w:spacing w:val="5"/>
        </w:rPr>
        <w:t xml:space="preserve"> </w:t>
      </w:r>
      <w:r>
        <w:rPr>
          <w:color w:val="5E5D5E"/>
        </w:rPr>
        <w:t>the</w:t>
      </w:r>
      <w:r>
        <w:rPr>
          <w:color w:val="5E5D5E"/>
          <w:spacing w:val="-6"/>
        </w:rPr>
        <w:t xml:space="preserve"> </w:t>
      </w:r>
      <w:r>
        <w:rPr>
          <w:color w:val="5E5D5E"/>
        </w:rPr>
        <w:t>Australian</w:t>
      </w:r>
      <w:r>
        <w:rPr>
          <w:color w:val="5E5D5E"/>
          <w:spacing w:val="4"/>
        </w:rPr>
        <w:t xml:space="preserve"> </w:t>
      </w:r>
      <w:r>
        <w:rPr>
          <w:color w:val="5E5D5E"/>
          <w:spacing w:val="-1"/>
        </w:rPr>
        <w:t>business</w:t>
      </w:r>
      <w:r>
        <w:rPr>
          <w:color w:val="5E5D5E"/>
          <w:spacing w:val="6"/>
        </w:rPr>
        <w:t xml:space="preserve"> </w:t>
      </w:r>
      <w:r>
        <w:rPr>
          <w:color w:val="5E5D5E"/>
          <w:spacing w:val="-1"/>
        </w:rPr>
        <w:t>in</w:t>
      </w:r>
      <w:r>
        <w:rPr>
          <w:color w:val="5E5D5E"/>
          <w:spacing w:val="5"/>
        </w:rPr>
        <w:t xml:space="preserve"> </w:t>
      </w:r>
      <w:r>
        <w:rPr>
          <w:color w:val="5E5D5E"/>
        </w:rPr>
        <w:t>this</w:t>
      </w:r>
      <w:r>
        <w:rPr>
          <w:color w:val="5E5D5E"/>
          <w:spacing w:val="5"/>
        </w:rPr>
        <w:t xml:space="preserve"> </w:t>
      </w:r>
      <w:r>
        <w:rPr>
          <w:color w:val="5E5D5E"/>
          <w:spacing w:val="-1"/>
        </w:rPr>
        <w:t>example</w:t>
      </w:r>
      <w:r>
        <w:rPr>
          <w:color w:val="5E5D5E"/>
          <w:spacing w:val="5"/>
        </w:rPr>
        <w:t xml:space="preserve"> </w:t>
      </w:r>
      <w:r>
        <w:rPr>
          <w:color w:val="5E5D5E"/>
        </w:rPr>
        <w:t>faces</w:t>
      </w:r>
      <w:r>
        <w:rPr>
          <w:color w:val="5E5D5E"/>
          <w:spacing w:val="5"/>
        </w:rPr>
        <w:t xml:space="preserve"> </w:t>
      </w:r>
      <w:r>
        <w:rPr>
          <w:color w:val="5E5D5E"/>
        </w:rPr>
        <w:t>a</w:t>
      </w:r>
      <w:r>
        <w:rPr>
          <w:color w:val="5E5D5E"/>
          <w:spacing w:val="5"/>
        </w:rPr>
        <w:t xml:space="preserve"> </w:t>
      </w:r>
      <w:r>
        <w:rPr>
          <w:color w:val="5E5D5E"/>
          <w:spacing w:val="-1"/>
        </w:rPr>
        <w:t>large</w:t>
      </w:r>
      <w:r>
        <w:rPr>
          <w:color w:val="5E5D5E"/>
          <w:spacing w:val="5"/>
        </w:rPr>
        <w:t xml:space="preserve"> </w:t>
      </w:r>
      <w:r>
        <w:rPr>
          <w:color w:val="5E5D5E"/>
          <w:spacing w:val="-1"/>
        </w:rPr>
        <w:t>number</w:t>
      </w:r>
      <w:r>
        <w:rPr>
          <w:color w:val="5E5D5E"/>
          <w:spacing w:val="6"/>
        </w:rPr>
        <w:t xml:space="preserve"> </w:t>
      </w:r>
      <w:r>
        <w:rPr>
          <w:color w:val="5E5D5E"/>
          <w:spacing w:val="-1"/>
        </w:rPr>
        <w:t>of</w:t>
      </w:r>
      <w:r>
        <w:rPr>
          <w:color w:val="5E5D5E"/>
          <w:spacing w:val="27"/>
          <w:w w:val="99"/>
        </w:rPr>
        <w:t xml:space="preserve"> </w:t>
      </w:r>
      <w:r>
        <w:rPr>
          <w:color w:val="5E5D5E"/>
        </w:rPr>
        <w:t>regulations</w:t>
      </w:r>
      <w:r>
        <w:rPr>
          <w:color w:val="5E5D5E"/>
          <w:spacing w:val="24"/>
        </w:rPr>
        <w:t xml:space="preserve"> </w:t>
      </w:r>
      <w:r>
        <w:rPr>
          <w:color w:val="5E5D5E"/>
          <w:spacing w:val="-1"/>
        </w:rPr>
        <w:t>in</w:t>
      </w:r>
      <w:r>
        <w:rPr>
          <w:color w:val="5E5D5E"/>
          <w:spacing w:val="24"/>
        </w:rPr>
        <w:t xml:space="preserve"> </w:t>
      </w:r>
      <w:r>
        <w:rPr>
          <w:color w:val="5E5D5E"/>
          <w:spacing w:val="-1"/>
        </w:rPr>
        <w:t>order</w:t>
      </w:r>
      <w:r>
        <w:rPr>
          <w:color w:val="5E5D5E"/>
          <w:spacing w:val="25"/>
        </w:rPr>
        <w:t xml:space="preserve"> </w:t>
      </w:r>
      <w:r>
        <w:rPr>
          <w:color w:val="5E5D5E"/>
        </w:rPr>
        <w:t>to</w:t>
      </w:r>
      <w:r>
        <w:rPr>
          <w:color w:val="5E5D5E"/>
          <w:spacing w:val="24"/>
        </w:rPr>
        <w:t xml:space="preserve"> </w:t>
      </w:r>
      <w:r>
        <w:rPr>
          <w:color w:val="5E5D5E"/>
        </w:rPr>
        <w:t>set</w:t>
      </w:r>
      <w:r>
        <w:rPr>
          <w:color w:val="5E5D5E"/>
          <w:spacing w:val="25"/>
        </w:rPr>
        <w:t xml:space="preserve"> </w:t>
      </w:r>
      <w:r>
        <w:rPr>
          <w:color w:val="5E5D5E"/>
          <w:spacing w:val="-1"/>
        </w:rPr>
        <w:t>up</w:t>
      </w:r>
      <w:r>
        <w:rPr>
          <w:color w:val="5E5D5E"/>
          <w:spacing w:val="24"/>
        </w:rPr>
        <w:t xml:space="preserve"> </w:t>
      </w:r>
      <w:r>
        <w:rPr>
          <w:color w:val="5E5D5E"/>
          <w:spacing w:val="-1"/>
        </w:rPr>
        <w:t>and</w:t>
      </w:r>
      <w:r>
        <w:rPr>
          <w:color w:val="5E5D5E"/>
          <w:spacing w:val="25"/>
        </w:rPr>
        <w:t xml:space="preserve"> </w:t>
      </w:r>
      <w:r>
        <w:rPr>
          <w:color w:val="5E5D5E"/>
          <w:spacing w:val="-1"/>
        </w:rPr>
        <w:t>operate.</w:t>
      </w:r>
      <w:r>
        <w:rPr>
          <w:color w:val="5E5D5E"/>
          <w:spacing w:val="24"/>
        </w:rPr>
        <w:t xml:space="preserve"> </w:t>
      </w:r>
      <w:r>
        <w:rPr>
          <w:color w:val="5E5D5E"/>
          <w:spacing w:val="-3"/>
        </w:rPr>
        <w:t>However,</w:t>
      </w:r>
      <w:r>
        <w:rPr>
          <w:color w:val="5E5D5E"/>
          <w:spacing w:val="25"/>
        </w:rPr>
        <w:t xml:space="preserve"> </w:t>
      </w:r>
      <w:r>
        <w:rPr>
          <w:color w:val="5E5D5E"/>
        </w:rPr>
        <w:t>the</w:t>
      </w:r>
      <w:r>
        <w:rPr>
          <w:color w:val="5E5D5E"/>
          <w:spacing w:val="24"/>
        </w:rPr>
        <w:t xml:space="preserve"> </w:t>
      </w:r>
      <w:r>
        <w:rPr>
          <w:color w:val="5E5D5E"/>
          <w:spacing w:val="-1"/>
        </w:rPr>
        <w:t>number</w:t>
      </w:r>
      <w:r>
        <w:rPr>
          <w:color w:val="5E5D5E"/>
          <w:spacing w:val="25"/>
        </w:rPr>
        <w:t xml:space="preserve"> </w:t>
      </w:r>
      <w:r>
        <w:rPr>
          <w:color w:val="5E5D5E"/>
          <w:spacing w:val="-1"/>
        </w:rPr>
        <w:t>of</w:t>
      </w:r>
      <w:r>
        <w:rPr>
          <w:color w:val="5E5D5E"/>
          <w:spacing w:val="24"/>
        </w:rPr>
        <w:t xml:space="preserve"> </w:t>
      </w:r>
      <w:r>
        <w:rPr>
          <w:color w:val="5E5D5E"/>
        </w:rPr>
        <w:t>regulatory</w:t>
      </w:r>
      <w:r>
        <w:rPr>
          <w:color w:val="5E5D5E"/>
          <w:spacing w:val="29"/>
        </w:rPr>
        <w:t xml:space="preserve"> </w:t>
      </w:r>
      <w:r>
        <w:rPr>
          <w:color w:val="5E5D5E"/>
        </w:rPr>
        <w:t>requirements</w:t>
      </w:r>
      <w:r>
        <w:rPr>
          <w:color w:val="5E5D5E"/>
          <w:spacing w:val="8"/>
        </w:rPr>
        <w:t xml:space="preserve"> </w:t>
      </w:r>
      <w:r>
        <w:rPr>
          <w:color w:val="5E5D5E"/>
        </w:rPr>
        <w:t>faced</w:t>
      </w:r>
      <w:r>
        <w:rPr>
          <w:color w:val="5E5D5E"/>
          <w:spacing w:val="9"/>
        </w:rPr>
        <w:t xml:space="preserve"> </w:t>
      </w:r>
      <w:r>
        <w:rPr>
          <w:color w:val="5E5D5E"/>
          <w:spacing w:val="-1"/>
        </w:rPr>
        <w:t>by</w:t>
      </w:r>
      <w:r>
        <w:rPr>
          <w:color w:val="5E5D5E"/>
          <w:spacing w:val="9"/>
        </w:rPr>
        <w:t xml:space="preserve"> </w:t>
      </w:r>
      <w:r>
        <w:rPr>
          <w:color w:val="5E5D5E"/>
        </w:rPr>
        <w:t>a</w:t>
      </w:r>
      <w:r>
        <w:rPr>
          <w:color w:val="5E5D5E"/>
          <w:spacing w:val="9"/>
        </w:rPr>
        <w:t xml:space="preserve"> </w:t>
      </w:r>
      <w:r>
        <w:rPr>
          <w:color w:val="5E5D5E"/>
          <w:spacing w:val="-1"/>
        </w:rPr>
        <w:t>business</w:t>
      </w:r>
      <w:r>
        <w:rPr>
          <w:color w:val="5E5D5E"/>
          <w:spacing w:val="10"/>
        </w:rPr>
        <w:t xml:space="preserve"> </w:t>
      </w:r>
      <w:r>
        <w:rPr>
          <w:color w:val="5E5D5E"/>
          <w:spacing w:val="-1"/>
        </w:rPr>
        <w:t>does</w:t>
      </w:r>
      <w:r>
        <w:rPr>
          <w:color w:val="5E5D5E"/>
          <w:spacing w:val="9"/>
        </w:rPr>
        <w:t xml:space="preserve"> </w:t>
      </w:r>
      <w:r>
        <w:rPr>
          <w:color w:val="5E5D5E"/>
          <w:spacing w:val="-1"/>
        </w:rPr>
        <w:t>not</w:t>
      </w:r>
      <w:r>
        <w:rPr>
          <w:color w:val="5E5D5E"/>
          <w:spacing w:val="9"/>
        </w:rPr>
        <w:t xml:space="preserve"> </w:t>
      </w:r>
      <w:r>
        <w:rPr>
          <w:color w:val="5E5D5E"/>
          <w:spacing w:val="-1"/>
        </w:rPr>
        <w:t>provide</w:t>
      </w:r>
      <w:r>
        <w:rPr>
          <w:color w:val="5E5D5E"/>
          <w:spacing w:val="8"/>
        </w:rPr>
        <w:t xml:space="preserve"> </w:t>
      </w:r>
      <w:r>
        <w:rPr>
          <w:color w:val="5E5D5E"/>
          <w:spacing w:val="-1"/>
        </w:rPr>
        <w:t>an</w:t>
      </w:r>
      <w:r>
        <w:rPr>
          <w:color w:val="5E5D5E"/>
          <w:spacing w:val="9"/>
        </w:rPr>
        <w:t xml:space="preserve"> </w:t>
      </w:r>
      <w:r>
        <w:rPr>
          <w:color w:val="5E5D5E"/>
          <w:spacing w:val="-1"/>
        </w:rPr>
        <w:t>adequate</w:t>
      </w:r>
      <w:r>
        <w:rPr>
          <w:color w:val="5E5D5E"/>
          <w:spacing w:val="9"/>
        </w:rPr>
        <w:t xml:space="preserve"> </w:t>
      </w:r>
      <w:r>
        <w:rPr>
          <w:color w:val="5E5D5E"/>
          <w:spacing w:val="-1"/>
        </w:rPr>
        <w:t>assessment</w:t>
      </w:r>
      <w:r>
        <w:rPr>
          <w:color w:val="5E5D5E"/>
          <w:spacing w:val="10"/>
        </w:rPr>
        <w:t xml:space="preserve"> </w:t>
      </w:r>
      <w:r>
        <w:rPr>
          <w:color w:val="5E5D5E"/>
          <w:spacing w:val="-1"/>
        </w:rPr>
        <w:t>of</w:t>
      </w:r>
      <w:r>
        <w:rPr>
          <w:color w:val="5E5D5E"/>
          <w:spacing w:val="28"/>
          <w:w w:val="99"/>
        </w:rPr>
        <w:t xml:space="preserve"> </w:t>
      </w:r>
      <w:r>
        <w:rPr>
          <w:color w:val="5E5D5E"/>
          <w:spacing w:val="-1"/>
        </w:rPr>
        <w:t>Australia’s</w:t>
      </w:r>
      <w:r>
        <w:rPr>
          <w:color w:val="5E5D5E"/>
          <w:spacing w:val="4"/>
        </w:rPr>
        <w:t xml:space="preserve"> </w:t>
      </w:r>
      <w:r>
        <w:rPr>
          <w:color w:val="5E5D5E"/>
        </w:rPr>
        <w:t>regulatory</w:t>
      </w:r>
      <w:r>
        <w:rPr>
          <w:color w:val="5E5D5E"/>
          <w:spacing w:val="4"/>
        </w:rPr>
        <w:t xml:space="preserve"> </w:t>
      </w:r>
      <w:r>
        <w:rPr>
          <w:color w:val="5E5D5E"/>
        </w:rPr>
        <w:t>framework.</w:t>
      </w:r>
      <w:r>
        <w:rPr>
          <w:color w:val="5E5D5E"/>
          <w:spacing w:val="4"/>
        </w:rPr>
        <w:t xml:space="preserve"> </w:t>
      </w:r>
      <w:r>
        <w:rPr>
          <w:color w:val="5E5D5E"/>
          <w:spacing w:val="-1"/>
        </w:rPr>
        <w:t>Regulations</w:t>
      </w:r>
      <w:r>
        <w:rPr>
          <w:color w:val="5E5D5E"/>
          <w:spacing w:val="4"/>
        </w:rPr>
        <w:t xml:space="preserve"> </w:t>
      </w:r>
      <w:r>
        <w:rPr>
          <w:color w:val="5E5D5E"/>
          <w:spacing w:val="-1"/>
        </w:rPr>
        <w:t>need</w:t>
      </w:r>
      <w:r>
        <w:rPr>
          <w:color w:val="5E5D5E"/>
          <w:spacing w:val="5"/>
        </w:rPr>
        <w:t xml:space="preserve"> </w:t>
      </w:r>
      <w:r>
        <w:rPr>
          <w:color w:val="5E5D5E"/>
        </w:rPr>
        <w:t>to</w:t>
      </w:r>
      <w:r>
        <w:rPr>
          <w:color w:val="5E5D5E"/>
          <w:spacing w:val="4"/>
        </w:rPr>
        <w:t xml:space="preserve"> </w:t>
      </w:r>
      <w:r>
        <w:rPr>
          <w:color w:val="5E5D5E"/>
          <w:spacing w:val="-1"/>
        </w:rPr>
        <w:t>be</w:t>
      </w:r>
      <w:r>
        <w:rPr>
          <w:color w:val="5E5D5E"/>
          <w:spacing w:val="5"/>
        </w:rPr>
        <w:t xml:space="preserve"> </w:t>
      </w:r>
      <w:r>
        <w:rPr>
          <w:color w:val="5E5D5E"/>
          <w:spacing w:val="-1"/>
        </w:rPr>
        <w:t>weighed</w:t>
      </w:r>
      <w:r>
        <w:rPr>
          <w:color w:val="5E5D5E"/>
          <w:spacing w:val="4"/>
        </w:rPr>
        <w:t xml:space="preserve"> </w:t>
      </w:r>
      <w:r>
        <w:rPr>
          <w:color w:val="5E5D5E"/>
          <w:spacing w:val="-1"/>
        </w:rPr>
        <w:t>up</w:t>
      </w:r>
      <w:r>
        <w:rPr>
          <w:color w:val="5E5D5E"/>
          <w:spacing w:val="5"/>
        </w:rPr>
        <w:t xml:space="preserve"> </w:t>
      </w:r>
      <w:r>
        <w:rPr>
          <w:color w:val="5E5D5E"/>
          <w:spacing w:val="-1"/>
        </w:rPr>
        <w:t>in</w:t>
      </w:r>
      <w:r>
        <w:rPr>
          <w:color w:val="5E5D5E"/>
          <w:spacing w:val="5"/>
        </w:rPr>
        <w:t xml:space="preserve"> </w:t>
      </w:r>
      <w:r>
        <w:rPr>
          <w:color w:val="5E5D5E"/>
        </w:rPr>
        <w:t>terms</w:t>
      </w:r>
      <w:r>
        <w:rPr>
          <w:color w:val="5E5D5E"/>
          <w:spacing w:val="3"/>
        </w:rPr>
        <w:t xml:space="preserve"> </w:t>
      </w:r>
      <w:r>
        <w:rPr>
          <w:color w:val="5E5D5E"/>
          <w:spacing w:val="-1"/>
        </w:rPr>
        <w:t>of</w:t>
      </w:r>
      <w:r>
        <w:rPr>
          <w:color w:val="5E5D5E"/>
          <w:spacing w:val="26"/>
          <w:w w:val="99"/>
        </w:rPr>
        <w:t xml:space="preserve"> </w:t>
      </w:r>
      <w:r>
        <w:rPr>
          <w:rFonts w:cs="Arial"/>
          <w:color w:val="5E5D5E"/>
        </w:rPr>
        <w:t>their benefits and costs for the community at large.</w:t>
      </w:r>
    </w:p>
    <w:p w:rsidR="002F76B6" w:rsidRDefault="002F76B6">
      <w:pPr>
        <w:spacing w:before="8"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rsidP="00B619DD">
      <w:pPr>
        <w:pStyle w:val="Heading3"/>
      </w:pPr>
      <w:bookmarkStart w:id="83" w:name="_bookmark80"/>
      <w:bookmarkEnd w:id="83"/>
      <w:r>
        <w:t>Business</w:t>
      </w:r>
      <w:r>
        <w:rPr>
          <w:spacing w:val="-3"/>
        </w:rPr>
        <w:t xml:space="preserve"> </w:t>
      </w:r>
      <w:r>
        <w:rPr>
          <w:spacing w:val="-1"/>
        </w:rPr>
        <w:t>licensing</w:t>
      </w:r>
      <w:r>
        <w:rPr>
          <w:spacing w:val="-2"/>
        </w:rPr>
        <w:t xml:space="preserve"> </w:t>
      </w:r>
      <w:r>
        <w:t>count</w:t>
      </w:r>
      <w:r>
        <w:rPr>
          <w:spacing w:val="-3"/>
        </w:rPr>
        <w:t xml:space="preserve"> </w:t>
      </w:r>
      <w:r>
        <w:rPr>
          <w:spacing w:val="-1"/>
        </w:rPr>
        <w:t>in</w:t>
      </w:r>
      <w:r>
        <w:rPr>
          <w:spacing w:val="-2"/>
        </w:rPr>
        <w:t xml:space="preserve"> </w:t>
      </w:r>
      <w:r>
        <w:t>the</w:t>
      </w:r>
      <w:r>
        <w:rPr>
          <w:spacing w:val="-18"/>
        </w:rPr>
        <w:t xml:space="preserve"> </w:t>
      </w:r>
      <w:r>
        <w:t>ABLIS</w:t>
      </w:r>
    </w:p>
    <w:p w:rsidR="002F76B6" w:rsidRDefault="00F32A52">
      <w:pPr>
        <w:pStyle w:val="BodyText"/>
        <w:spacing w:before="122" w:line="271" w:lineRule="auto"/>
        <w:ind w:left="871" w:right="118"/>
        <w:jc w:val="both"/>
        <w:rPr>
          <w:rFonts w:cs="Arial"/>
        </w:rPr>
      </w:pPr>
      <w:r>
        <w:rPr>
          <w:color w:val="5E5D5E"/>
        </w:rPr>
        <w:t>The</w:t>
      </w:r>
      <w:r>
        <w:rPr>
          <w:color w:val="5E5D5E"/>
          <w:spacing w:val="-3"/>
        </w:rPr>
        <w:t xml:space="preserve"> </w:t>
      </w:r>
      <w:r>
        <w:rPr>
          <w:color w:val="5E5D5E"/>
        </w:rPr>
        <w:t>ABLIS</w:t>
      </w:r>
      <w:r>
        <w:rPr>
          <w:color w:val="5E5D5E"/>
          <w:spacing w:val="9"/>
        </w:rPr>
        <w:t xml:space="preserve"> </w:t>
      </w:r>
      <w:r>
        <w:rPr>
          <w:color w:val="5E5D5E"/>
          <w:spacing w:val="-1"/>
        </w:rPr>
        <w:t>data</w:t>
      </w:r>
      <w:r>
        <w:rPr>
          <w:color w:val="5E5D5E"/>
          <w:spacing w:val="10"/>
        </w:rPr>
        <w:t xml:space="preserve"> </w:t>
      </w:r>
      <w:r>
        <w:rPr>
          <w:color w:val="5E5D5E"/>
          <w:spacing w:val="-1"/>
        </w:rPr>
        <w:t>was</w:t>
      </w:r>
      <w:r>
        <w:rPr>
          <w:color w:val="5E5D5E"/>
          <w:spacing w:val="9"/>
        </w:rPr>
        <w:t xml:space="preserve"> </w:t>
      </w:r>
      <w:r>
        <w:rPr>
          <w:color w:val="5E5D5E"/>
          <w:spacing w:val="-1"/>
        </w:rPr>
        <w:t>also</w:t>
      </w:r>
      <w:r>
        <w:rPr>
          <w:color w:val="5E5D5E"/>
          <w:spacing w:val="9"/>
        </w:rPr>
        <w:t xml:space="preserve"> </w:t>
      </w:r>
      <w:r>
        <w:rPr>
          <w:color w:val="5E5D5E"/>
          <w:spacing w:val="-1"/>
        </w:rPr>
        <w:t>used</w:t>
      </w:r>
      <w:r>
        <w:rPr>
          <w:color w:val="5E5D5E"/>
          <w:spacing w:val="10"/>
        </w:rPr>
        <w:t xml:space="preserve"> </w:t>
      </w:r>
      <w:r>
        <w:rPr>
          <w:color w:val="5E5D5E"/>
        </w:rPr>
        <w:t>to</w:t>
      </w:r>
      <w:r>
        <w:rPr>
          <w:color w:val="5E5D5E"/>
          <w:spacing w:val="8"/>
        </w:rPr>
        <w:t xml:space="preserve"> </w:t>
      </w:r>
      <w:r>
        <w:rPr>
          <w:color w:val="5E5D5E"/>
        </w:rPr>
        <w:t>compare</w:t>
      </w:r>
      <w:r>
        <w:rPr>
          <w:color w:val="5E5D5E"/>
          <w:spacing w:val="10"/>
        </w:rPr>
        <w:t xml:space="preserve"> </w:t>
      </w:r>
      <w:r>
        <w:rPr>
          <w:color w:val="5E5D5E"/>
          <w:spacing w:val="-1"/>
        </w:rPr>
        <w:t>business</w:t>
      </w:r>
      <w:r>
        <w:rPr>
          <w:color w:val="5E5D5E"/>
          <w:spacing w:val="9"/>
        </w:rPr>
        <w:t xml:space="preserve"> </w:t>
      </w:r>
      <w:r>
        <w:rPr>
          <w:color w:val="5E5D5E"/>
          <w:spacing w:val="-1"/>
        </w:rPr>
        <w:t>licensing</w:t>
      </w:r>
      <w:r>
        <w:rPr>
          <w:color w:val="5E5D5E"/>
          <w:spacing w:val="9"/>
        </w:rPr>
        <w:t xml:space="preserve"> </w:t>
      </w:r>
      <w:r>
        <w:rPr>
          <w:color w:val="5E5D5E"/>
        </w:rPr>
        <w:t>requirements</w:t>
      </w:r>
      <w:r>
        <w:rPr>
          <w:color w:val="5E5D5E"/>
          <w:spacing w:val="10"/>
        </w:rPr>
        <w:t xml:space="preserve"> </w:t>
      </w:r>
      <w:r>
        <w:rPr>
          <w:color w:val="5E5D5E"/>
          <w:spacing w:val="-1"/>
        </w:rPr>
        <w:t>experienced</w:t>
      </w:r>
      <w:r>
        <w:rPr>
          <w:color w:val="5E5D5E"/>
          <w:spacing w:val="26"/>
        </w:rPr>
        <w:t xml:space="preserve"> </w:t>
      </w:r>
      <w:r>
        <w:rPr>
          <w:color w:val="5E5D5E"/>
          <w:spacing w:val="-1"/>
        </w:rPr>
        <w:t>by</w:t>
      </w:r>
      <w:r>
        <w:rPr>
          <w:color w:val="5E5D5E"/>
          <w:spacing w:val="43"/>
        </w:rPr>
        <w:t xml:space="preserve"> </w:t>
      </w:r>
      <w:r>
        <w:rPr>
          <w:color w:val="5E5D5E"/>
          <w:spacing w:val="-1"/>
        </w:rPr>
        <w:t>different</w:t>
      </w:r>
      <w:r>
        <w:rPr>
          <w:color w:val="5E5D5E"/>
          <w:spacing w:val="42"/>
        </w:rPr>
        <w:t xml:space="preserve"> </w:t>
      </w:r>
      <w:r>
        <w:rPr>
          <w:color w:val="5E5D5E"/>
          <w:spacing w:val="-1"/>
        </w:rPr>
        <w:t>industries,</w:t>
      </w:r>
      <w:r>
        <w:rPr>
          <w:color w:val="5E5D5E"/>
          <w:spacing w:val="43"/>
        </w:rPr>
        <w:t xml:space="preserve"> </w:t>
      </w:r>
      <w:r>
        <w:rPr>
          <w:color w:val="5E5D5E"/>
          <w:spacing w:val="-1"/>
        </w:rPr>
        <w:t>including</w:t>
      </w:r>
      <w:r>
        <w:rPr>
          <w:color w:val="5E5D5E"/>
          <w:spacing w:val="44"/>
        </w:rPr>
        <w:t xml:space="preserve"> </w:t>
      </w:r>
      <w:r>
        <w:rPr>
          <w:color w:val="5E5D5E"/>
          <w:spacing w:val="-1"/>
        </w:rPr>
        <w:t>by</w:t>
      </w:r>
      <w:r>
        <w:rPr>
          <w:color w:val="5E5D5E"/>
        </w:rPr>
        <w:t xml:space="preserve"> </w:t>
      </w:r>
      <w:r>
        <w:rPr>
          <w:color w:val="5E5D5E"/>
          <w:spacing w:val="43"/>
        </w:rPr>
        <w:t xml:space="preserve"> </w:t>
      </w:r>
      <w:r>
        <w:rPr>
          <w:color w:val="5E5D5E"/>
        </w:rPr>
        <w:t xml:space="preserve">type </w:t>
      </w:r>
      <w:r>
        <w:rPr>
          <w:color w:val="5E5D5E"/>
          <w:spacing w:val="42"/>
        </w:rPr>
        <w:t xml:space="preserve"> </w:t>
      </w:r>
      <w:r>
        <w:rPr>
          <w:color w:val="5E5D5E"/>
          <w:spacing w:val="-1"/>
        </w:rPr>
        <w:t>of</w:t>
      </w:r>
      <w:r>
        <w:rPr>
          <w:color w:val="5E5D5E"/>
        </w:rPr>
        <w:t xml:space="preserve"> </w:t>
      </w:r>
      <w:r>
        <w:rPr>
          <w:color w:val="5E5D5E"/>
          <w:spacing w:val="44"/>
        </w:rPr>
        <w:t xml:space="preserve"> </w:t>
      </w:r>
      <w:r>
        <w:rPr>
          <w:color w:val="5E5D5E"/>
          <w:spacing w:val="-1"/>
        </w:rPr>
        <w:t>regulation</w:t>
      </w:r>
      <w:r>
        <w:rPr>
          <w:color w:val="5E5D5E"/>
        </w:rPr>
        <w:t xml:space="preserve"> </w:t>
      </w:r>
      <w:r>
        <w:rPr>
          <w:color w:val="5E5D5E"/>
          <w:spacing w:val="43"/>
        </w:rPr>
        <w:t xml:space="preserve"> </w:t>
      </w:r>
      <w:r>
        <w:rPr>
          <w:color w:val="5E5D5E"/>
          <w:spacing w:val="-1"/>
        </w:rPr>
        <w:t>and</w:t>
      </w:r>
      <w:r>
        <w:rPr>
          <w:color w:val="5E5D5E"/>
        </w:rPr>
        <w:t xml:space="preserve"> </w:t>
      </w:r>
      <w:r>
        <w:rPr>
          <w:color w:val="5E5D5E"/>
          <w:spacing w:val="43"/>
        </w:rPr>
        <w:t xml:space="preserve"> </w:t>
      </w:r>
      <w:r>
        <w:rPr>
          <w:color w:val="5E5D5E"/>
          <w:spacing w:val="-1"/>
        </w:rPr>
        <w:t>level</w:t>
      </w:r>
      <w:r>
        <w:rPr>
          <w:color w:val="5E5D5E"/>
        </w:rPr>
        <w:t xml:space="preserve"> </w:t>
      </w:r>
      <w:r>
        <w:rPr>
          <w:color w:val="5E5D5E"/>
          <w:spacing w:val="44"/>
        </w:rPr>
        <w:t xml:space="preserve"> </w:t>
      </w:r>
      <w:r>
        <w:rPr>
          <w:color w:val="5E5D5E"/>
          <w:spacing w:val="-1"/>
        </w:rPr>
        <w:t>of</w:t>
      </w:r>
      <w:r>
        <w:rPr>
          <w:color w:val="5E5D5E"/>
        </w:rPr>
        <w:t xml:space="preserve"> </w:t>
      </w:r>
      <w:r>
        <w:rPr>
          <w:color w:val="5E5D5E"/>
          <w:spacing w:val="43"/>
        </w:rPr>
        <w:t xml:space="preserve"> </w:t>
      </w:r>
      <w:r>
        <w:rPr>
          <w:color w:val="5E5D5E"/>
          <w:spacing w:val="-1"/>
        </w:rPr>
        <w:t>government</w:t>
      </w:r>
      <w:r>
        <w:rPr>
          <w:color w:val="5E5D5E"/>
          <w:spacing w:val="40"/>
        </w:rPr>
        <w:t xml:space="preserve"> </w:t>
      </w:r>
      <w:r>
        <w:rPr>
          <w:color w:val="5E5D5E"/>
        </w:rPr>
        <w:t>(i.e.</w:t>
      </w:r>
      <w:r>
        <w:rPr>
          <w:color w:val="5E5D5E"/>
          <w:spacing w:val="-2"/>
        </w:rPr>
        <w:t xml:space="preserve"> </w:t>
      </w:r>
      <w:r>
        <w:rPr>
          <w:color w:val="5E5D5E"/>
          <w:spacing w:val="-1"/>
        </w:rPr>
        <w:t>Commonwealth</w:t>
      </w:r>
      <w:r>
        <w:rPr>
          <w:color w:val="5E5D5E"/>
        </w:rPr>
        <w:t>,</w:t>
      </w:r>
      <w:r>
        <w:rPr>
          <w:color w:val="5E5D5E"/>
          <w:spacing w:val="-2"/>
        </w:rPr>
        <w:t xml:space="preserve"> </w:t>
      </w:r>
      <w:r>
        <w:rPr>
          <w:color w:val="5E5D5E"/>
        </w:rPr>
        <w:t>State/</w:t>
      </w:r>
      <w:r>
        <w:rPr>
          <w:color w:val="5E5D5E"/>
          <w:spacing w:val="-24"/>
        </w:rPr>
        <w:t>T</w:t>
      </w:r>
      <w:r>
        <w:rPr>
          <w:color w:val="5E5D5E"/>
          <w:spacing w:val="-1"/>
        </w:rPr>
        <w:t>erritor</w:t>
      </w:r>
      <w:r>
        <w:rPr>
          <w:color w:val="5E5D5E"/>
        </w:rPr>
        <w:t>y</w:t>
      </w:r>
      <w:r>
        <w:rPr>
          <w:color w:val="5E5D5E"/>
          <w:spacing w:val="-2"/>
        </w:rPr>
        <w:t xml:space="preserve"> </w:t>
      </w:r>
      <w:r>
        <w:rPr>
          <w:color w:val="5E5D5E"/>
          <w:spacing w:val="-1"/>
        </w:rPr>
        <w:t>o</w:t>
      </w:r>
      <w:r>
        <w:rPr>
          <w:color w:val="5E5D5E"/>
        </w:rPr>
        <w:t>r</w:t>
      </w:r>
      <w:r>
        <w:rPr>
          <w:color w:val="5E5D5E"/>
          <w:spacing w:val="-2"/>
        </w:rPr>
        <w:t xml:space="preserve"> </w:t>
      </w:r>
      <w:r>
        <w:rPr>
          <w:color w:val="5E5D5E"/>
          <w:spacing w:val="-1"/>
        </w:rPr>
        <w:t>Loca</w:t>
      </w:r>
      <w:r>
        <w:rPr>
          <w:color w:val="5E5D5E"/>
        </w:rPr>
        <w:t>l</w:t>
      </w:r>
      <w:r>
        <w:rPr>
          <w:color w:val="5E5D5E"/>
          <w:spacing w:val="-2"/>
        </w:rPr>
        <w:t xml:space="preserve"> </w:t>
      </w:r>
      <w:r>
        <w:rPr>
          <w:color w:val="5E5D5E"/>
        </w:rPr>
        <w:t>Government).</w:t>
      </w:r>
      <w:r>
        <w:rPr>
          <w:color w:val="5E5D5E"/>
          <w:spacing w:val="-7"/>
        </w:rPr>
        <w:t xml:space="preserve"> </w:t>
      </w:r>
      <w:r>
        <w:rPr>
          <w:color w:val="5E5D5E"/>
        </w:rPr>
        <w:t>This</w:t>
      </w:r>
      <w:r>
        <w:rPr>
          <w:color w:val="5E5D5E"/>
          <w:spacing w:val="-3"/>
        </w:rPr>
        <w:t xml:space="preserve"> </w:t>
      </w:r>
      <w:r>
        <w:rPr>
          <w:color w:val="5E5D5E"/>
          <w:spacing w:val="-1"/>
        </w:rPr>
        <w:t>preliminar</w:t>
      </w:r>
      <w:r>
        <w:rPr>
          <w:color w:val="5E5D5E"/>
        </w:rPr>
        <w:t>y</w:t>
      </w:r>
      <w:r>
        <w:rPr>
          <w:color w:val="5E5D5E"/>
          <w:spacing w:val="-1"/>
        </w:rPr>
        <w:t xml:space="preserve"> analysi</w:t>
      </w:r>
      <w:r>
        <w:rPr>
          <w:color w:val="5E5D5E"/>
        </w:rPr>
        <w:t>s</w:t>
      </w:r>
      <w:r>
        <w:rPr>
          <w:color w:val="5E5D5E"/>
          <w:spacing w:val="-2"/>
        </w:rPr>
        <w:t xml:space="preserve"> </w:t>
      </w:r>
      <w:r>
        <w:rPr>
          <w:color w:val="5E5D5E"/>
          <w:spacing w:val="-1"/>
        </w:rPr>
        <w:t>gives an</w:t>
      </w:r>
      <w:r>
        <w:rPr>
          <w:color w:val="5E5D5E"/>
          <w:spacing w:val="10"/>
        </w:rPr>
        <w:t xml:space="preserve"> </w:t>
      </w:r>
      <w:r>
        <w:rPr>
          <w:color w:val="5E5D5E"/>
          <w:spacing w:val="-1"/>
        </w:rPr>
        <w:t>impression</w:t>
      </w:r>
      <w:r>
        <w:rPr>
          <w:color w:val="5E5D5E"/>
          <w:spacing w:val="11"/>
        </w:rPr>
        <w:t xml:space="preserve"> </w:t>
      </w:r>
      <w:r>
        <w:rPr>
          <w:color w:val="5E5D5E"/>
          <w:spacing w:val="-1"/>
        </w:rPr>
        <w:t>of</w:t>
      </w:r>
      <w:r>
        <w:rPr>
          <w:color w:val="5E5D5E"/>
          <w:spacing w:val="10"/>
        </w:rPr>
        <w:t xml:space="preserve"> </w:t>
      </w:r>
      <w:r>
        <w:rPr>
          <w:color w:val="5E5D5E"/>
        </w:rPr>
        <w:t>the</w:t>
      </w:r>
      <w:r>
        <w:rPr>
          <w:color w:val="5E5D5E"/>
          <w:spacing w:val="10"/>
        </w:rPr>
        <w:t xml:space="preserve"> </w:t>
      </w:r>
      <w:r>
        <w:rPr>
          <w:color w:val="5E5D5E"/>
        </w:rPr>
        <w:t>regulatory</w:t>
      </w:r>
      <w:r>
        <w:rPr>
          <w:color w:val="5E5D5E"/>
          <w:spacing w:val="10"/>
        </w:rPr>
        <w:t xml:space="preserve"> </w:t>
      </w:r>
      <w:r>
        <w:rPr>
          <w:color w:val="5E5D5E"/>
        </w:rPr>
        <w:t>stock</w:t>
      </w:r>
      <w:r>
        <w:rPr>
          <w:color w:val="5E5D5E"/>
          <w:spacing w:val="11"/>
        </w:rPr>
        <w:t xml:space="preserve"> </w:t>
      </w:r>
      <w:r>
        <w:rPr>
          <w:color w:val="5E5D5E"/>
          <w:spacing w:val="-1"/>
        </w:rPr>
        <w:t>associated</w:t>
      </w:r>
      <w:r>
        <w:rPr>
          <w:color w:val="5E5D5E"/>
          <w:spacing w:val="10"/>
        </w:rPr>
        <w:t xml:space="preserve"> </w:t>
      </w:r>
      <w:r>
        <w:rPr>
          <w:color w:val="5E5D5E"/>
          <w:spacing w:val="-1"/>
        </w:rPr>
        <w:t>with</w:t>
      </w:r>
      <w:r>
        <w:rPr>
          <w:color w:val="5E5D5E"/>
          <w:spacing w:val="11"/>
        </w:rPr>
        <w:t xml:space="preserve"> </w:t>
      </w:r>
      <w:r>
        <w:rPr>
          <w:color w:val="5E5D5E"/>
        </w:rPr>
        <w:t>setting</w:t>
      </w:r>
      <w:r>
        <w:rPr>
          <w:color w:val="5E5D5E"/>
          <w:spacing w:val="9"/>
        </w:rPr>
        <w:t xml:space="preserve"> </w:t>
      </w:r>
      <w:r>
        <w:rPr>
          <w:color w:val="5E5D5E"/>
          <w:spacing w:val="-1"/>
        </w:rPr>
        <w:t>up</w:t>
      </w:r>
      <w:r>
        <w:rPr>
          <w:color w:val="5E5D5E"/>
          <w:spacing w:val="11"/>
        </w:rPr>
        <w:t xml:space="preserve"> </w:t>
      </w:r>
      <w:r>
        <w:rPr>
          <w:color w:val="5E5D5E"/>
          <w:spacing w:val="-1"/>
        </w:rPr>
        <w:t>and</w:t>
      </w:r>
      <w:r>
        <w:rPr>
          <w:color w:val="5E5D5E"/>
          <w:spacing w:val="10"/>
        </w:rPr>
        <w:t xml:space="preserve"> </w:t>
      </w:r>
      <w:r>
        <w:rPr>
          <w:color w:val="5E5D5E"/>
        </w:rPr>
        <w:t>running</w:t>
      </w:r>
      <w:r>
        <w:rPr>
          <w:color w:val="5E5D5E"/>
          <w:spacing w:val="11"/>
        </w:rPr>
        <w:t xml:space="preserve"> </w:t>
      </w:r>
      <w:r>
        <w:rPr>
          <w:color w:val="5E5D5E"/>
        </w:rPr>
        <w:t>a</w:t>
      </w:r>
      <w:r>
        <w:rPr>
          <w:color w:val="5E5D5E"/>
          <w:spacing w:val="10"/>
        </w:rPr>
        <w:t xml:space="preserve"> </w:t>
      </w:r>
      <w:r>
        <w:rPr>
          <w:color w:val="5E5D5E"/>
          <w:spacing w:val="-1"/>
        </w:rPr>
        <w:t>business,</w:t>
      </w:r>
      <w:r>
        <w:rPr>
          <w:color w:val="5E5D5E"/>
          <w:spacing w:val="27"/>
        </w:rPr>
        <w:t xml:space="preserve"> </w:t>
      </w:r>
      <w:r>
        <w:rPr>
          <w:color w:val="5E5D5E"/>
        </w:rPr>
        <w:t>though is not definitive.</w:t>
      </w:r>
    </w:p>
    <w:p w:rsidR="002F76B6" w:rsidRDefault="00F32A52">
      <w:pPr>
        <w:pStyle w:val="BodyText"/>
        <w:spacing w:line="271" w:lineRule="auto"/>
        <w:ind w:left="871" w:right="117"/>
        <w:jc w:val="both"/>
      </w:pPr>
      <w:r>
        <w:rPr>
          <w:color w:val="5E5D5E"/>
        </w:rPr>
        <w:t>For</w:t>
      </w:r>
      <w:r>
        <w:rPr>
          <w:color w:val="5E5D5E"/>
          <w:spacing w:val="24"/>
        </w:rPr>
        <w:t xml:space="preserve"> </w:t>
      </w:r>
      <w:r>
        <w:rPr>
          <w:color w:val="5E5D5E"/>
          <w:spacing w:val="-1"/>
        </w:rPr>
        <w:t>instance,</w:t>
      </w:r>
      <w:r>
        <w:rPr>
          <w:color w:val="5E5D5E"/>
          <w:spacing w:val="26"/>
        </w:rPr>
        <w:t xml:space="preserve"> </w:t>
      </w:r>
      <w:r>
        <w:rPr>
          <w:color w:val="5E5D5E"/>
        </w:rPr>
        <w:t>a</w:t>
      </w:r>
      <w:r>
        <w:rPr>
          <w:color w:val="5E5D5E"/>
          <w:spacing w:val="24"/>
        </w:rPr>
        <w:t xml:space="preserve"> </w:t>
      </w:r>
      <w:r>
        <w:rPr>
          <w:color w:val="5E5D5E"/>
        </w:rPr>
        <w:t>total</w:t>
      </w:r>
      <w:r>
        <w:rPr>
          <w:color w:val="5E5D5E"/>
          <w:spacing w:val="25"/>
        </w:rPr>
        <w:t xml:space="preserve"> </w:t>
      </w:r>
      <w:r>
        <w:rPr>
          <w:color w:val="5E5D5E"/>
        </w:rPr>
        <w:t>stock</w:t>
      </w:r>
      <w:r>
        <w:rPr>
          <w:color w:val="5E5D5E"/>
          <w:spacing w:val="24"/>
        </w:rPr>
        <w:t xml:space="preserve"> </w:t>
      </w:r>
      <w:r>
        <w:rPr>
          <w:color w:val="5E5D5E"/>
          <w:spacing w:val="-1"/>
        </w:rPr>
        <w:t>of</w:t>
      </w:r>
      <w:r>
        <w:rPr>
          <w:color w:val="5E5D5E"/>
          <w:spacing w:val="25"/>
        </w:rPr>
        <w:t xml:space="preserve"> </w:t>
      </w:r>
      <w:r>
        <w:rPr>
          <w:color w:val="5E5D5E"/>
        </w:rPr>
        <w:t>regulation</w:t>
      </w:r>
      <w:r>
        <w:rPr>
          <w:color w:val="5E5D5E"/>
          <w:spacing w:val="24"/>
        </w:rPr>
        <w:t xml:space="preserve"> </w:t>
      </w:r>
      <w:r>
        <w:rPr>
          <w:color w:val="5E5D5E"/>
          <w:spacing w:val="-1"/>
        </w:rPr>
        <w:t>was</w:t>
      </w:r>
      <w:r>
        <w:rPr>
          <w:color w:val="5E5D5E"/>
          <w:spacing w:val="26"/>
        </w:rPr>
        <w:t xml:space="preserve"> </w:t>
      </w:r>
      <w:r>
        <w:rPr>
          <w:color w:val="5E5D5E"/>
        </w:rPr>
        <w:t>recently</w:t>
      </w:r>
      <w:r>
        <w:rPr>
          <w:color w:val="5E5D5E"/>
          <w:spacing w:val="24"/>
        </w:rPr>
        <w:t xml:space="preserve"> </w:t>
      </w:r>
      <w:r>
        <w:rPr>
          <w:color w:val="5E5D5E"/>
          <w:spacing w:val="-1"/>
        </w:rPr>
        <w:t>undertaken</w:t>
      </w:r>
      <w:r>
        <w:rPr>
          <w:color w:val="5E5D5E"/>
          <w:spacing w:val="26"/>
        </w:rPr>
        <w:t xml:space="preserve"> </w:t>
      </w:r>
      <w:r>
        <w:rPr>
          <w:color w:val="5E5D5E"/>
          <w:spacing w:val="-1"/>
        </w:rPr>
        <w:t>by</w:t>
      </w:r>
      <w:r>
        <w:rPr>
          <w:color w:val="5E5D5E"/>
          <w:spacing w:val="24"/>
        </w:rPr>
        <w:t xml:space="preserve"> </w:t>
      </w:r>
      <w:r>
        <w:rPr>
          <w:color w:val="5E5D5E"/>
          <w:spacing w:val="-1"/>
        </w:rPr>
        <w:t>all</w:t>
      </w:r>
      <w:r>
        <w:rPr>
          <w:color w:val="5E5D5E"/>
          <w:spacing w:val="26"/>
        </w:rPr>
        <w:t xml:space="preserve"> </w:t>
      </w:r>
      <w:r>
        <w:rPr>
          <w:color w:val="5E5D5E"/>
          <w:spacing w:val="-1"/>
        </w:rPr>
        <w:t>Commonwealth</w:t>
      </w:r>
      <w:r>
        <w:rPr>
          <w:color w:val="5E5D5E"/>
          <w:spacing w:val="26"/>
        </w:rPr>
        <w:t xml:space="preserve"> </w:t>
      </w:r>
      <w:r>
        <w:rPr>
          <w:color w:val="5E5D5E"/>
        </w:rPr>
        <w:t>Government</w:t>
      </w:r>
      <w:r>
        <w:rPr>
          <w:color w:val="5E5D5E"/>
          <w:spacing w:val="38"/>
        </w:rPr>
        <w:t xml:space="preserve"> </w:t>
      </w:r>
      <w:r>
        <w:rPr>
          <w:color w:val="5E5D5E"/>
          <w:spacing w:val="-1"/>
        </w:rPr>
        <w:t>agencies.</w:t>
      </w:r>
      <w:r>
        <w:rPr>
          <w:color w:val="5E5D5E"/>
          <w:spacing w:val="39"/>
        </w:rPr>
        <w:t xml:space="preserve"> </w:t>
      </w:r>
      <w:r>
        <w:rPr>
          <w:color w:val="5E5D5E"/>
        </w:rPr>
        <w:t>From</w:t>
      </w:r>
      <w:r>
        <w:rPr>
          <w:color w:val="5E5D5E"/>
          <w:spacing w:val="39"/>
        </w:rPr>
        <w:t xml:space="preserve"> </w:t>
      </w:r>
      <w:r>
        <w:rPr>
          <w:color w:val="5E5D5E"/>
        </w:rPr>
        <w:t>this,</w:t>
      </w:r>
      <w:r>
        <w:rPr>
          <w:color w:val="5E5D5E"/>
          <w:spacing w:val="39"/>
        </w:rPr>
        <w:t xml:space="preserve"> </w:t>
      </w:r>
      <w:r>
        <w:rPr>
          <w:color w:val="5E5D5E"/>
          <w:spacing w:val="-1"/>
        </w:rPr>
        <w:t>84</w:t>
      </w:r>
      <w:r>
        <w:rPr>
          <w:color w:val="5E5D5E"/>
          <w:spacing w:val="39"/>
        </w:rPr>
        <w:t xml:space="preserve"> </w:t>
      </w:r>
      <w:r>
        <w:rPr>
          <w:color w:val="5E5D5E"/>
          <w:spacing w:val="-1"/>
        </w:rPr>
        <w:t>per</w:t>
      </w:r>
      <w:r>
        <w:rPr>
          <w:color w:val="5E5D5E"/>
          <w:spacing w:val="39"/>
        </w:rPr>
        <w:t xml:space="preserve"> </w:t>
      </w:r>
      <w:r>
        <w:rPr>
          <w:color w:val="5E5D5E"/>
        </w:rPr>
        <w:t>cent</w:t>
      </w:r>
      <w:r>
        <w:rPr>
          <w:color w:val="5E5D5E"/>
          <w:spacing w:val="39"/>
        </w:rPr>
        <w:t xml:space="preserve"> </w:t>
      </w:r>
      <w:r>
        <w:rPr>
          <w:color w:val="5E5D5E"/>
          <w:spacing w:val="-1"/>
        </w:rPr>
        <w:t>of</w:t>
      </w:r>
      <w:r>
        <w:rPr>
          <w:color w:val="5E5D5E"/>
          <w:spacing w:val="39"/>
        </w:rPr>
        <w:t xml:space="preserve"> </w:t>
      </w:r>
      <w:r>
        <w:rPr>
          <w:color w:val="5E5D5E"/>
        </w:rPr>
        <w:t>regulations</w:t>
      </w:r>
      <w:r>
        <w:rPr>
          <w:color w:val="5E5D5E"/>
          <w:spacing w:val="39"/>
        </w:rPr>
        <w:t xml:space="preserve"> </w:t>
      </w:r>
      <w:r>
        <w:rPr>
          <w:color w:val="5E5D5E"/>
          <w:spacing w:val="-1"/>
        </w:rPr>
        <w:t>were</w:t>
      </w:r>
      <w:r>
        <w:rPr>
          <w:color w:val="5E5D5E"/>
          <w:spacing w:val="39"/>
        </w:rPr>
        <w:t xml:space="preserve"> </w:t>
      </w:r>
      <w:r>
        <w:rPr>
          <w:color w:val="5E5D5E"/>
        </w:rPr>
        <w:t>found</w:t>
      </w:r>
      <w:r>
        <w:rPr>
          <w:color w:val="5E5D5E"/>
          <w:spacing w:val="39"/>
        </w:rPr>
        <w:t xml:space="preserve"> </w:t>
      </w:r>
      <w:r>
        <w:rPr>
          <w:color w:val="5E5D5E"/>
        </w:rPr>
        <w:t>to</w:t>
      </w:r>
      <w:r>
        <w:rPr>
          <w:color w:val="5E5D5E"/>
          <w:spacing w:val="39"/>
        </w:rPr>
        <w:t xml:space="preserve"> </w:t>
      </w:r>
      <w:r>
        <w:rPr>
          <w:color w:val="5E5D5E"/>
          <w:spacing w:val="-1"/>
        </w:rPr>
        <w:t>be</w:t>
      </w:r>
      <w:r>
        <w:rPr>
          <w:color w:val="5E5D5E"/>
          <w:spacing w:val="40"/>
        </w:rPr>
        <w:t xml:space="preserve"> </w:t>
      </w:r>
      <w:r>
        <w:rPr>
          <w:color w:val="5E5D5E"/>
          <w:spacing w:val="-1"/>
        </w:rPr>
        <w:t>quasi-</w:t>
      </w:r>
      <w:r>
        <w:rPr>
          <w:color w:val="5E5D5E"/>
          <w:spacing w:val="26"/>
        </w:rPr>
        <w:t xml:space="preserve"> </w:t>
      </w:r>
      <w:r>
        <w:rPr>
          <w:color w:val="5E5D5E"/>
        </w:rPr>
        <w:t>regulations,</w:t>
      </w:r>
      <w:r>
        <w:rPr>
          <w:color w:val="5E5D5E"/>
          <w:spacing w:val="-9"/>
        </w:rPr>
        <w:t xml:space="preserve"> </w:t>
      </w:r>
      <w:r>
        <w:rPr>
          <w:color w:val="5E5D5E"/>
          <w:spacing w:val="-1"/>
        </w:rPr>
        <w:t>with</w:t>
      </w:r>
      <w:r>
        <w:rPr>
          <w:color w:val="5E5D5E"/>
          <w:spacing w:val="-9"/>
        </w:rPr>
        <w:t xml:space="preserve"> </w:t>
      </w:r>
      <w:r>
        <w:rPr>
          <w:color w:val="5E5D5E"/>
          <w:spacing w:val="-1"/>
        </w:rPr>
        <w:t>none</w:t>
      </w:r>
      <w:r>
        <w:rPr>
          <w:color w:val="5E5D5E"/>
          <w:spacing w:val="-9"/>
        </w:rPr>
        <w:t xml:space="preserve"> </w:t>
      </w:r>
      <w:r>
        <w:rPr>
          <w:color w:val="5E5D5E"/>
          <w:spacing w:val="-1"/>
        </w:rPr>
        <w:t>of</w:t>
      </w:r>
      <w:r>
        <w:rPr>
          <w:color w:val="5E5D5E"/>
          <w:spacing w:val="-9"/>
        </w:rPr>
        <w:t xml:space="preserve"> </w:t>
      </w:r>
      <w:r>
        <w:rPr>
          <w:color w:val="5E5D5E"/>
        </w:rPr>
        <w:t>these</w:t>
      </w:r>
      <w:r>
        <w:rPr>
          <w:color w:val="5E5D5E"/>
          <w:spacing w:val="-10"/>
        </w:rPr>
        <w:t xml:space="preserve"> </w:t>
      </w:r>
      <w:r>
        <w:rPr>
          <w:color w:val="5E5D5E"/>
          <w:spacing w:val="-1"/>
        </w:rPr>
        <w:t>accounted</w:t>
      </w:r>
      <w:r>
        <w:rPr>
          <w:color w:val="5E5D5E"/>
          <w:spacing w:val="-9"/>
        </w:rPr>
        <w:t xml:space="preserve"> </w:t>
      </w:r>
      <w:r>
        <w:rPr>
          <w:color w:val="5E5D5E"/>
        </w:rPr>
        <w:t>for</w:t>
      </w:r>
      <w:r>
        <w:rPr>
          <w:color w:val="5E5D5E"/>
          <w:spacing w:val="-9"/>
        </w:rPr>
        <w:t xml:space="preserve"> </w:t>
      </w:r>
      <w:r>
        <w:rPr>
          <w:color w:val="5E5D5E"/>
          <w:spacing w:val="-1"/>
        </w:rPr>
        <w:t>by</w:t>
      </w:r>
      <w:r>
        <w:rPr>
          <w:color w:val="5E5D5E"/>
          <w:spacing w:val="-9"/>
        </w:rPr>
        <w:t xml:space="preserve"> </w:t>
      </w:r>
      <w:r>
        <w:rPr>
          <w:color w:val="5E5D5E"/>
        </w:rPr>
        <w:t>the</w:t>
      </w:r>
      <w:r>
        <w:rPr>
          <w:color w:val="5E5D5E"/>
          <w:spacing w:val="-20"/>
        </w:rPr>
        <w:t xml:space="preserve"> </w:t>
      </w:r>
      <w:r>
        <w:rPr>
          <w:color w:val="5E5D5E"/>
        </w:rPr>
        <w:t>ABLIS.</w:t>
      </w:r>
      <w:r>
        <w:rPr>
          <w:b/>
          <w:color w:val="5E5D5E"/>
          <w:position w:val="7"/>
          <w:sz w:val="11"/>
        </w:rPr>
        <w:t>142</w:t>
      </w:r>
      <w:r>
        <w:rPr>
          <w:b/>
          <w:color w:val="5E5D5E"/>
          <w:spacing w:val="12"/>
          <w:position w:val="7"/>
          <w:sz w:val="11"/>
        </w:rPr>
        <w:t xml:space="preserve"> </w:t>
      </w:r>
      <w:r>
        <w:rPr>
          <w:color w:val="5E5D5E"/>
        </w:rPr>
        <w:t>This</w:t>
      </w:r>
      <w:r>
        <w:rPr>
          <w:color w:val="5E5D5E"/>
          <w:spacing w:val="-10"/>
        </w:rPr>
        <w:t xml:space="preserve"> </w:t>
      </w:r>
      <w:r>
        <w:rPr>
          <w:color w:val="5E5D5E"/>
          <w:spacing w:val="-1"/>
        </w:rPr>
        <w:t>highlights</w:t>
      </w:r>
      <w:r>
        <w:rPr>
          <w:color w:val="5E5D5E"/>
          <w:spacing w:val="-9"/>
        </w:rPr>
        <w:t xml:space="preserve"> </w:t>
      </w:r>
      <w:r>
        <w:rPr>
          <w:color w:val="5E5D5E"/>
        </w:rPr>
        <w:t>the</w:t>
      </w:r>
      <w:r>
        <w:rPr>
          <w:color w:val="5E5D5E"/>
          <w:spacing w:val="-9"/>
        </w:rPr>
        <w:t xml:space="preserve"> </w:t>
      </w:r>
      <w:r>
        <w:rPr>
          <w:color w:val="5E5D5E"/>
          <w:spacing w:val="-1"/>
        </w:rPr>
        <w:t>limitations</w:t>
      </w:r>
      <w:r>
        <w:rPr>
          <w:color w:val="5E5D5E"/>
          <w:spacing w:val="26"/>
        </w:rPr>
        <w:t xml:space="preserve"> </w:t>
      </w:r>
      <w:r>
        <w:rPr>
          <w:color w:val="5E5D5E"/>
          <w:spacing w:val="-1"/>
        </w:rPr>
        <w:t xml:space="preserve">of </w:t>
      </w:r>
      <w:r>
        <w:rPr>
          <w:color w:val="5E5D5E"/>
        </w:rPr>
        <w:t>the</w:t>
      </w:r>
      <w:r>
        <w:rPr>
          <w:color w:val="5E5D5E"/>
          <w:spacing w:val="-13"/>
        </w:rPr>
        <w:t xml:space="preserve"> </w:t>
      </w:r>
      <w:r>
        <w:rPr>
          <w:color w:val="5E5D5E"/>
        </w:rPr>
        <w:t>ABLIS</w:t>
      </w:r>
      <w:r>
        <w:rPr>
          <w:color w:val="5E5D5E"/>
          <w:spacing w:val="-1"/>
        </w:rPr>
        <w:t xml:space="preserve"> in providing </w:t>
      </w:r>
      <w:r>
        <w:rPr>
          <w:color w:val="5E5D5E"/>
        </w:rPr>
        <w:t>a</w:t>
      </w:r>
      <w:r>
        <w:rPr>
          <w:color w:val="5E5D5E"/>
          <w:spacing w:val="-1"/>
        </w:rPr>
        <w:t xml:space="preserve"> picture of all </w:t>
      </w:r>
      <w:r>
        <w:rPr>
          <w:color w:val="5E5D5E"/>
        </w:rPr>
        <w:t>regulatory</w:t>
      </w:r>
      <w:r>
        <w:rPr>
          <w:color w:val="5E5D5E"/>
          <w:spacing w:val="-2"/>
        </w:rPr>
        <w:t xml:space="preserve"> </w:t>
      </w:r>
      <w:r>
        <w:rPr>
          <w:color w:val="5E5D5E"/>
        </w:rPr>
        <w:t>requirements</w:t>
      </w:r>
      <w:r>
        <w:rPr>
          <w:color w:val="5E5D5E"/>
          <w:spacing w:val="-2"/>
        </w:rPr>
        <w:t xml:space="preserve"> </w:t>
      </w:r>
      <w:r>
        <w:rPr>
          <w:color w:val="5E5D5E"/>
        </w:rPr>
        <w:t>relevant</w:t>
      </w:r>
      <w:r>
        <w:rPr>
          <w:color w:val="5E5D5E"/>
          <w:spacing w:val="-1"/>
        </w:rPr>
        <w:t xml:space="preserve"> </w:t>
      </w:r>
      <w:r>
        <w:rPr>
          <w:color w:val="5E5D5E"/>
        </w:rPr>
        <w:t>to</w:t>
      </w:r>
      <w:r>
        <w:rPr>
          <w:color w:val="5E5D5E"/>
          <w:spacing w:val="-2"/>
        </w:rPr>
        <w:t xml:space="preserve"> </w:t>
      </w:r>
      <w:r>
        <w:rPr>
          <w:color w:val="5E5D5E"/>
          <w:spacing w:val="-1"/>
        </w:rPr>
        <w:t>businesses.</w:t>
      </w:r>
    </w:p>
    <w:p w:rsidR="002F76B6" w:rsidRDefault="00F32A52">
      <w:pPr>
        <w:pStyle w:val="BodyText"/>
        <w:spacing w:line="271" w:lineRule="auto"/>
        <w:ind w:left="871" w:right="117"/>
        <w:jc w:val="both"/>
      </w:pPr>
      <w:r>
        <w:rPr>
          <w:color w:val="5E5D5E"/>
          <w:spacing w:val="-12"/>
        </w:rPr>
        <w:t>To</w:t>
      </w:r>
      <w:r>
        <w:rPr>
          <w:color w:val="5E5D5E"/>
          <w:spacing w:val="24"/>
        </w:rPr>
        <w:t xml:space="preserve"> </w:t>
      </w:r>
      <w:r>
        <w:rPr>
          <w:color w:val="5E5D5E"/>
        </w:rPr>
        <w:t>conduct</w:t>
      </w:r>
      <w:r>
        <w:rPr>
          <w:color w:val="5E5D5E"/>
          <w:spacing w:val="24"/>
        </w:rPr>
        <w:t xml:space="preserve"> </w:t>
      </w:r>
      <w:r>
        <w:rPr>
          <w:color w:val="5E5D5E"/>
        </w:rPr>
        <w:t>the</w:t>
      </w:r>
      <w:r>
        <w:rPr>
          <w:color w:val="5E5D5E"/>
          <w:spacing w:val="24"/>
        </w:rPr>
        <w:t xml:space="preserve"> </w:t>
      </w:r>
      <w:r>
        <w:rPr>
          <w:color w:val="5E5D5E"/>
        </w:rPr>
        <w:t>analysis,</w:t>
      </w:r>
      <w:r>
        <w:rPr>
          <w:color w:val="5E5D5E"/>
          <w:spacing w:val="24"/>
        </w:rPr>
        <w:t xml:space="preserve"> </w:t>
      </w:r>
      <w:r>
        <w:rPr>
          <w:color w:val="5E5D5E"/>
        </w:rPr>
        <w:t>duplication</w:t>
      </w:r>
      <w:r>
        <w:rPr>
          <w:color w:val="5E5D5E"/>
          <w:spacing w:val="24"/>
        </w:rPr>
        <w:t xml:space="preserve"> </w:t>
      </w:r>
      <w:r>
        <w:rPr>
          <w:color w:val="5E5D5E"/>
        </w:rPr>
        <w:t>matters</w:t>
      </w:r>
      <w:r>
        <w:rPr>
          <w:color w:val="5E5D5E"/>
          <w:spacing w:val="24"/>
        </w:rPr>
        <w:t xml:space="preserve"> </w:t>
      </w:r>
      <w:r>
        <w:rPr>
          <w:color w:val="5E5D5E"/>
        </w:rPr>
        <w:t>were</w:t>
      </w:r>
      <w:r>
        <w:rPr>
          <w:color w:val="5E5D5E"/>
          <w:spacing w:val="24"/>
        </w:rPr>
        <w:t xml:space="preserve"> </w:t>
      </w:r>
      <w:r>
        <w:rPr>
          <w:color w:val="5E5D5E"/>
        </w:rPr>
        <w:t>addressed.</w:t>
      </w:r>
      <w:r>
        <w:rPr>
          <w:color w:val="5E5D5E"/>
          <w:spacing w:val="20"/>
        </w:rPr>
        <w:t xml:space="preserve"> </w:t>
      </w:r>
      <w:r>
        <w:rPr>
          <w:color w:val="5E5D5E"/>
        </w:rPr>
        <w:t>The</w:t>
      </w:r>
      <w:r>
        <w:rPr>
          <w:color w:val="5E5D5E"/>
          <w:spacing w:val="24"/>
        </w:rPr>
        <w:t xml:space="preserve"> </w:t>
      </w:r>
      <w:r>
        <w:rPr>
          <w:color w:val="5E5D5E"/>
        </w:rPr>
        <w:t>first</w:t>
      </w:r>
      <w:r>
        <w:rPr>
          <w:color w:val="5E5D5E"/>
          <w:spacing w:val="24"/>
        </w:rPr>
        <w:t xml:space="preserve"> </w:t>
      </w:r>
      <w:r>
        <w:rPr>
          <w:color w:val="5E5D5E"/>
        </w:rPr>
        <w:t>such</w:t>
      </w:r>
      <w:r>
        <w:rPr>
          <w:color w:val="5E5D5E"/>
          <w:spacing w:val="24"/>
        </w:rPr>
        <w:t xml:space="preserve"> </w:t>
      </w:r>
      <w:r>
        <w:rPr>
          <w:color w:val="5E5D5E"/>
        </w:rPr>
        <w:t>duplication</w:t>
      </w:r>
      <w:r>
        <w:rPr>
          <w:color w:val="5E5D5E"/>
          <w:spacing w:val="21"/>
        </w:rPr>
        <w:t xml:space="preserve"> </w:t>
      </w:r>
      <w:r>
        <w:rPr>
          <w:color w:val="5E5D5E"/>
        </w:rPr>
        <w:t>relates</w:t>
      </w:r>
      <w:r>
        <w:rPr>
          <w:color w:val="5E5D5E"/>
          <w:spacing w:val="5"/>
        </w:rPr>
        <w:t xml:space="preserve"> </w:t>
      </w:r>
      <w:r>
        <w:rPr>
          <w:color w:val="5E5D5E"/>
        </w:rPr>
        <w:t>to</w:t>
      </w:r>
      <w:r>
        <w:rPr>
          <w:color w:val="5E5D5E"/>
          <w:spacing w:val="5"/>
        </w:rPr>
        <w:t xml:space="preserve"> </w:t>
      </w:r>
      <w:r>
        <w:rPr>
          <w:color w:val="5E5D5E"/>
          <w:spacing w:val="-1"/>
        </w:rPr>
        <w:t>Local</w:t>
      </w:r>
      <w:r>
        <w:rPr>
          <w:color w:val="5E5D5E"/>
          <w:spacing w:val="6"/>
        </w:rPr>
        <w:t xml:space="preserve"> </w:t>
      </w:r>
      <w:r>
        <w:rPr>
          <w:color w:val="5E5D5E"/>
          <w:spacing w:val="-1"/>
        </w:rPr>
        <w:t>and</w:t>
      </w:r>
      <w:r>
        <w:rPr>
          <w:color w:val="5E5D5E"/>
          <w:spacing w:val="5"/>
        </w:rPr>
        <w:t xml:space="preserve"> </w:t>
      </w:r>
      <w:r>
        <w:rPr>
          <w:color w:val="5E5D5E"/>
        </w:rPr>
        <w:t>State</w:t>
      </w:r>
      <w:r>
        <w:rPr>
          <w:color w:val="5E5D5E"/>
          <w:spacing w:val="6"/>
        </w:rPr>
        <w:t xml:space="preserve"> </w:t>
      </w:r>
      <w:r>
        <w:rPr>
          <w:color w:val="5E5D5E"/>
        </w:rPr>
        <w:t>Governments</w:t>
      </w:r>
      <w:r>
        <w:rPr>
          <w:color w:val="5E5D5E"/>
          <w:spacing w:val="4"/>
        </w:rPr>
        <w:t xml:space="preserve"> </w:t>
      </w:r>
      <w:r>
        <w:rPr>
          <w:color w:val="5E5D5E"/>
          <w:spacing w:val="-1"/>
        </w:rPr>
        <w:t>having</w:t>
      </w:r>
      <w:r>
        <w:rPr>
          <w:color w:val="5E5D5E"/>
          <w:spacing w:val="5"/>
        </w:rPr>
        <w:t xml:space="preserve"> </w:t>
      </w:r>
      <w:r>
        <w:rPr>
          <w:color w:val="5E5D5E"/>
        </w:rPr>
        <w:t>regulations</w:t>
      </w:r>
      <w:r>
        <w:rPr>
          <w:color w:val="5E5D5E"/>
          <w:spacing w:val="6"/>
        </w:rPr>
        <w:t xml:space="preserve"> </w:t>
      </w:r>
      <w:r>
        <w:rPr>
          <w:color w:val="5E5D5E"/>
          <w:spacing w:val="-1"/>
        </w:rPr>
        <w:t>addressing</w:t>
      </w:r>
      <w:r>
        <w:rPr>
          <w:color w:val="5E5D5E"/>
          <w:spacing w:val="5"/>
        </w:rPr>
        <w:t xml:space="preserve"> </w:t>
      </w:r>
      <w:r>
        <w:rPr>
          <w:color w:val="5E5D5E"/>
        </w:rPr>
        <w:t>the</w:t>
      </w:r>
      <w:r>
        <w:rPr>
          <w:color w:val="5E5D5E"/>
          <w:spacing w:val="6"/>
        </w:rPr>
        <w:t xml:space="preserve"> </w:t>
      </w:r>
      <w:r>
        <w:rPr>
          <w:color w:val="5E5D5E"/>
        </w:rPr>
        <w:t>same</w:t>
      </w:r>
      <w:r>
        <w:rPr>
          <w:color w:val="5E5D5E"/>
          <w:spacing w:val="5"/>
        </w:rPr>
        <w:t xml:space="preserve"> </w:t>
      </w:r>
      <w:r>
        <w:rPr>
          <w:color w:val="5E5D5E"/>
          <w:spacing w:val="-1"/>
        </w:rPr>
        <w:t>issue.</w:t>
      </w:r>
      <w:r>
        <w:rPr>
          <w:color w:val="5E5D5E"/>
          <w:spacing w:val="5"/>
        </w:rPr>
        <w:t xml:space="preserve"> </w:t>
      </w:r>
      <w:r>
        <w:rPr>
          <w:color w:val="5E5D5E"/>
        </w:rPr>
        <w:t>If</w:t>
      </w:r>
      <w:r>
        <w:rPr>
          <w:color w:val="5E5D5E"/>
          <w:spacing w:val="26"/>
          <w:w w:val="99"/>
        </w:rPr>
        <w:t xml:space="preserve"> </w:t>
      </w:r>
      <w:r>
        <w:rPr>
          <w:color w:val="5E5D5E"/>
          <w:spacing w:val="-1"/>
        </w:rPr>
        <w:t>each</w:t>
      </w:r>
      <w:r>
        <w:rPr>
          <w:color w:val="5E5D5E"/>
          <w:spacing w:val="9"/>
        </w:rPr>
        <w:t xml:space="preserve"> </w:t>
      </w:r>
      <w:r>
        <w:rPr>
          <w:color w:val="5E5D5E"/>
          <w:spacing w:val="-1"/>
        </w:rPr>
        <w:t>were</w:t>
      </w:r>
      <w:r>
        <w:rPr>
          <w:color w:val="5E5D5E"/>
          <w:spacing w:val="10"/>
        </w:rPr>
        <w:t xml:space="preserve"> </w:t>
      </w:r>
      <w:r>
        <w:rPr>
          <w:color w:val="5E5D5E"/>
        </w:rPr>
        <w:t>counted</w:t>
      </w:r>
      <w:r>
        <w:rPr>
          <w:color w:val="5E5D5E"/>
          <w:spacing w:val="10"/>
        </w:rPr>
        <w:t xml:space="preserve"> </w:t>
      </w:r>
      <w:r>
        <w:rPr>
          <w:color w:val="5E5D5E"/>
          <w:spacing w:val="-1"/>
        </w:rPr>
        <w:t>individually</w:t>
      </w:r>
      <w:r>
        <w:rPr>
          <w:color w:val="5E5D5E"/>
          <w:spacing w:val="10"/>
        </w:rPr>
        <w:t xml:space="preserve"> </w:t>
      </w:r>
      <w:r>
        <w:rPr>
          <w:color w:val="5E5D5E"/>
        </w:rPr>
        <w:t>then</w:t>
      </w:r>
      <w:r>
        <w:rPr>
          <w:color w:val="5E5D5E"/>
          <w:spacing w:val="9"/>
        </w:rPr>
        <w:t xml:space="preserve"> </w:t>
      </w:r>
      <w:r>
        <w:rPr>
          <w:color w:val="5E5D5E"/>
        </w:rPr>
        <w:t>the</w:t>
      </w:r>
      <w:r>
        <w:rPr>
          <w:color w:val="5E5D5E"/>
          <w:spacing w:val="10"/>
        </w:rPr>
        <w:t xml:space="preserve"> </w:t>
      </w:r>
      <w:r>
        <w:rPr>
          <w:color w:val="5E5D5E"/>
          <w:spacing w:val="-1"/>
        </w:rPr>
        <w:t>level</w:t>
      </w:r>
      <w:r>
        <w:rPr>
          <w:color w:val="5E5D5E"/>
          <w:spacing w:val="10"/>
        </w:rPr>
        <w:t xml:space="preserve"> </w:t>
      </w:r>
      <w:r>
        <w:rPr>
          <w:color w:val="5E5D5E"/>
          <w:spacing w:val="-1"/>
        </w:rPr>
        <w:t>of</w:t>
      </w:r>
      <w:r>
        <w:rPr>
          <w:color w:val="5E5D5E"/>
          <w:spacing w:val="10"/>
        </w:rPr>
        <w:t xml:space="preserve"> </w:t>
      </w:r>
      <w:r>
        <w:rPr>
          <w:color w:val="5E5D5E"/>
        </w:rPr>
        <w:t>regulation</w:t>
      </w:r>
      <w:r>
        <w:rPr>
          <w:color w:val="5E5D5E"/>
          <w:spacing w:val="9"/>
        </w:rPr>
        <w:t xml:space="preserve"> </w:t>
      </w:r>
      <w:r>
        <w:rPr>
          <w:color w:val="5E5D5E"/>
          <w:spacing w:val="-1"/>
        </w:rPr>
        <w:t>would</w:t>
      </w:r>
      <w:r>
        <w:rPr>
          <w:color w:val="5E5D5E"/>
          <w:spacing w:val="10"/>
        </w:rPr>
        <w:t xml:space="preserve"> </w:t>
      </w:r>
      <w:r>
        <w:rPr>
          <w:color w:val="5E5D5E"/>
          <w:spacing w:val="-1"/>
        </w:rPr>
        <w:t>be</w:t>
      </w:r>
      <w:r>
        <w:rPr>
          <w:color w:val="5E5D5E"/>
          <w:spacing w:val="10"/>
        </w:rPr>
        <w:t xml:space="preserve"> </w:t>
      </w:r>
      <w:r>
        <w:rPr>
          <w:color w:val="5E5D5E"/>
        </w:rPr>
        <w:t>skewed</w:t>
      </w:r>
      <w:r>
        <w:rPr>
          <w:color w:val="5E5D5E"/>
          <w:spacing w:val="10"/>
        </w:rPr>
        <w:t xml:space="preserve"> </w:t>
      </w:r>
      <w:r>
        <w:rPr>
          <w:color w:val="5E5D5E"/>
        </w:rPr>
        <w:t>towards</w:t>
      </w:r>
      <w:r>
        <w:rPr>
          <w:color w:val="5E5D5E"/>
          <w:spacing w:val="9"/>
        </w:rPr>
        <w:t xml:space="preserve"> </w:t>
      </w:r>
      <w:r>
        <w:rPr>
          <w:color w:val="5E5D5E"/>
        </w:rPr>
        <w:t>the</w:t>
      </w:r>
      <w:r>
        <w:rPr>
          <w:color w:val="5E5D5E"/>
          <w:spacing w:val="28"/>
        </w:rPr>
        <w:t xml:space="preserve"> </w:t>
      </w:r>
      <w:r>
        <w:rPr>
          <w:color w:val="5E5D5E"/>
        </w:rPr>
        <w:t>most</w:t>
      </w:r>
      <w:r>
        <w:rPr>
          <w:color w:val="5E5D5E"/>
          <w:spacing w:val="-3"/>
        </w:rPr>
        <w:t xml:space="preserve"> </w:t>
      </w:r>
      <w:r>
        <w:rPr>
          <w:color w:val="5E5D5E"/>
          <w:spacing w:val="-1"/>
        </w:rPr>
        <w:t>granular</w:t>
      </w:r>
      <w:r>
        <w:rPr>
          <w:color w:val="5E5D5E"/>
          <w:spacing w:val="-2"/>
        </w:rPr>
        <w:t xml:space="preserve"> </w:t>
      </w:r>
      <w:r>
        <w:rPr>
          <w:color w:val="5E5D5E"/>
          <w:spacing w:val="-1"/>
        </w:rPr>
        <w:t>jurisdiction.</w:t>
      </w:r>
    </w:p>
    <w:p w:rsidR="002F76B6" w:rsidRDefault="00F32A52">
      <w:pPr>
        <w:pStyle w:val="BodyText"/>
        <w:spacing w:line="271" w:lineRule="auto"/>
        <w:ind w:left="871" w:right="117"/>
        <w:jc w:val="both"/>
      </w:pPr>
      <w:r>
        <w:rPr>
          <w:color w:val="5E5D5E"/>
        </w:rPr>
        <w:t>The</w:t>
      </w:r>
      <w:r>
        <w:rPr>
          <w:color w:val="5E5D5E"/>
          <w:spacing w:val="-10"/>
        </w:rPr>
        <w:t xml:space="preserve"> </w:t>
      </w:r>
      <w:r>
        <w:rPr>
          <w:color w:val="5E5D5E"/>
        </w:rPr>
        <w:t>second</w:t>
      </w:r>
      <w:r>
        <w:rPr>
          <w:color w:val="5E5D5E"/>
          <w:spacing w:val="-9"/>
        </w:rPr>
        <w:t xml:space="preserve"> </w:t>
      </w:r>
      <w:r>
        <w:rPr>
          <w:color w:val="5E5D5E"/>
        </w:rPr>
        <w:t>form</w:t>
      </w:r>
      <w:r>
        <w:rPr>
          <w:color w:val="5E5D5E"/>
          <w:spacing w:val="-10"/>
        </w:rPr>
        <w:t xml:space="preserve"> </w:t>
      </w:r>
      <w:r>
        <w:rPr>
          <w:color w:val="5E5D5E"/>
          <w:spacing w:val="-1"/>
        </w:rPr>
        <w:t>of</w:t>
      </w:r>
      <w:r>
        <w:rPr>
          <w:color w:val="5E5D5E"/>
          <w:spacing w:val="-9"/>
        </w:rPr>
        <w:t xml:space="preserve"> </w:t>
      </w:r>
      <w:r>
        <w:rPr>
          <w:color w:val="5E5D5E"/>
          <w:spacing w:val="-1"/>
        </w:rPr>
        <w:t>duplication</w:t>
      </w:r>
      <w:r>
        <w:rPr>
          <w:color w:val="5E5D5E"/>
          <w:spacing w:val="-9"/>
        </w:rPr>
        <w:t xml:space="preserve"> </w:t>
      </w:r>
      <w:r>
        <w:rPr>
          <w:color w:val="5E5D5E"/>
          <w:spacing w:val="-1"/>
        </w:rPr>
        <w:t>occurs</w:t>
      </w:r>
      <w:r>
        <w:rPr>
          <w:color w:val="5E5D5E"/>
          <w:spacing w:val="-10"/>
        </w:rPr>
        <w:t xml:space="preserve"> </w:t>
      </w:r>
      <w:r>
        <w:rPr>
          <w:color w:val="5E5D5E"/>
          <w:spacing w:val="-1"/>
        </w:rPr>
        <w:t>when</w:t>
      </w:r>
      <w:r>
        <w:rPr>
          <w:color w:val="5E5D5E"/>
          <w:spacing w:val="-9"/>
        </w:rPr>
        <w:t xml:space="preserve"> </w:t>
      </w:r>
      <w:r>
        <w:rPr>
          <w:color w:val="5E5D5E"/>
        </w:rPr>
        <w:t>counting</w:t>
      </w:r>
      <w:r>
        <w:rPr>
          <w:color w:val="5E5D5E"/>
          <w:spacing w:val="-10"/>
        </w:rPr>
        <w:t xml:space="preserve"> </w:t>
      </w:r>
      <w:r>
        <w:rPr>
          <w:color w:val="5E5D5E"/>
        </w:rPr>
        <w:t>the</w:t>
      </w:r>
      <w:r>
        <w:rPr>
          <w:color w:val="5E5D5E"/>
          <w:spacing w:val="-9"/>
        </w:rPr>
        <w:t xml:space="preserve"> </w:t>
      </w:r>
      <w:r>
        <w:rPr>
          <w:color w:val="5E5D5E"/>
          <w:spacing w:val="-1"/>
        </w:rPr>
        <w:t>number</w:t>
      </w:r>
      <w:r>
        <w:rPr>
          <w:color w:val="5E5D5E"/>
          <w:spacing w:val="-10"/>
        </w:rPr>
        <w:t xml:space="preserve"> </w:t>
      </w:r>
      <w:r>
        <w:rPr>
          <w:color w:val="5E5D5E"/>
          <w:spacing w:val="-1"/>
        </w:rPr>
        <w:t>of</w:t>
      </w:r>
      <w:r>
        <w:rPr>
          <w:color w:val="5E5D5E"/>
          <w:spacing w:val="-9"/>
        </w:rPr>
        <w:t xml:space="preserve"> </w:t>
      </w:r>
      <w:r>
        <w:rPr>
          <w:color w:val="5E5D5E"/>
        </w:rPr>
        <w:t>regulations</w:t>
      </w:r>
      <w:r>
        <w:rPr>
          <w:color w:val="5E5D5E"/>
          <w:spacing w:val="-9"/>
        </w:rPr>
        <w:t xml:space="preserve"> </w:t>
      </w:r>
      <w:r>
        <w:rPr>
          <w:color w:val="5E5D5E"/>
        </w:rPr>
        <w:t>for</w:t>
      </w:r>
      <w:r>
        <w:rPr>
          <w:color w:val="5E5D5E"/>
          <w:spacing w:val="-10"/>
        </w:rPr>
        <w:t xml:space="preserve"> </w:t>
      </w:r>
      <w:r>
        <w:rPr>
          <w:color w:val="5E5D5E"/>
          <w:spacing w:val="-1"/>
        </w:rPr>
        <w:t>broadly</w:t>
      </w:r>
      <w:r>
        <w:rPr>
          <w:color w:val="5E5D5E"/>
          <w:spacing w:val="27"/>
        </w:rPr>
        <w:t xml:space="preserve"> </w:t>
      </w:r>
      <w:r>
        <w:rPr>
          <w:color w:val="5E5D5E"/>
        </w:rPr>
        <w:t>defined</w:t>
      </w:r>
      <w:r>
        <w:rPr>
          <w:color w:val="5E5D5E"/>
          <w:spacing w:val="9"/>
        </w:rPr>
        <w:t xml:space="preserve"> </w:t>
      </w:r>
      <w:r>
        <w:rPr>
          <w:color w:val="5E5D5E"/>
        </w:rPr>
        <w:t>industry</w:t>
      </w:r>
      <w:r>
        <w:rPr>
          <w:color w:val="5E5D5E"/>
          <w:spacing w:val="9"/>
        </w:rPr>
        <w:t xml:space="preserve"> </w:t>
      </w:r>
      <w:r>
        <w:rPr>
          <w:color w:val="5E5D5E"/>
        </w:rPr>
        <w:t>categories.</w:t>
      </w:r>
      <w:r>
        <w:rPr>
          <w:color w:val="5E5D5E"/>
          <w:spacing w:val="9"/>
        </w:rPr>
        <w:t xml:space="preserve"> </w:t>
      </w:r>
      <w:r>
        <w:rPr>
          <w:color w:val="5E5D5E"/>
        </w:rPr>
        <w:t>If</w:t>
      </w:r>
      <w:r>
        <w:rPr>
          <w:color w:val="5E5D5E"/>
          <w:spacing w:val="8"/>
        </w:rPr>
        <w:t xml:space="preserve"> </w:t>
      </w:r>
      <w:r>
        <w:rPr>
          <w:color w:val="5E5D5E"/>
        </w:rPr>
        <w:t>ignored,</w:t>
      </w:r>
      <w:r>
        <w:rPr>
          <w:color w:val="5E5D5E"/>
          <w:spacing w:val="9"/>
        </w:rPr>
        <w:t xml:space="preserve"> </w:t>
      </w:r>
      <w:r>
        <w:rPr>
          <w:color w:val="5E5D5E"/>
        </w:rPr>
        <w:t>regulations</w:t>
      </w:r>
      <w:r>
        <w:rPr>
          <w:color w:val="5E5D5E"/>
          <w:spacing w:val="9"/>
        </w:rPr>
        <w:t xml:space="preserve"> </w:t>
      </w:r>
      <w:r>
        <w:rPr>
          <w:color w:val="5E5D5E"/>
        </w:rPr>
        <w:t>that</w:t>
      </w:r>
      <w:r>
        <w:rPr>
          <w:color w:val="5E5D5E"/>
          <w:spacing w:val="8"/>
        </w:rPr>
        <w:t xml:space="preserve"> </w:t>
      </w:r>
      <w:r>
        <w:rPr>
          <w:color w:val="5E5D5E"/>
        </w:rPr>
        <w:t>are</w:t>
      </w:r>
      <w:r>
        <w:rPr>
          <w:color w:val="5E5D5E"/>
          <w:spacing w:val="9"/>
        </w:rPr>
        <w:t xml:space="preserve"> </w:t>
      </w:r>
      <w:r>
        <w:rPr>
          <w:color w:val="5E5D5E"/>
        </w:rPr>
        <w:t>applicable</w:t>
      </w:r>
      <w:r>
        <w:rPr>
          <w:color w:val="5E5D5E"/>
          <w:spacing w:val="9"/>
        </w:rPr>
        <w:t xml:space="preserve"> </w:t>
      </w:r>
      <w:r>
        <w:rPr>
          <w:color w:val="5E5D5E"/>
        </w:rPr>
        <w:t>to</w:t>
      </w:r>
      <w:r>
        <w:rPr>
          <w:color w:val="5E5D5E"/>
          <w:spacing w:val="9"/>
        </w:rPr>
        <w:t xml:space="preserve"> </w:t>
      </w:r>
      <w:r>
        <w:rPr>
          <w:color w:val="5E5D5E"/>
        </w:rPr>
        <w:t>multiple</w:t>
      </w:r>
      <w:r>
        <w:rPr>
          <w:color w:val="5E5D5E"/>
          <w:spacing w:val="9"/>
        </w:rPr>
        <w:t xml:space="preserve"> </w:t>
      </w:r>
      <w:r>
        <w:rPr>
          <w:color w:val="5E5D5E"/>
        </w:rPr>
        <w:t>industry subcategories</w:t>
      </w:r>
      <w:r>
        <w:rPr>
          <w:color w:val="5E5D5E"/>
          <w:spacing w:val="4"/>
        </w:rPr>
        <w:t xml:space="preserve"> </w:t>
      </w:r>
      <w:r>
        <w:rPr>
          <w:color w:val="5E5D5E"/>
          <w:spacing w:val="-1"/>
        </w:rPr>
        <w:t>will</w:t>
      </w:r>
      <w:r>
        <w:rPr>
          <w:color w:val="5E5D5E"/>
          <w:spacing w:val="4"/>
        </w:rPr>
        <w:t xml:space="preserve"> </w:t>
      </w:r>
      <w:r>
        <w:rPr>
          <w:color w:val="5E5D5E"/>
          <w:spacing w:val="-1"/>
        </w:rPr>
        <w:t>be</w:t>
      </w:r>
      <w:r>
        <w:rPr>
          <w:color w:val="5E5D5E"/>
          <w:spacing w:val="5"/>
        </w:rPr>
        <w:t xml:space="preserve"> </w:t>
      </w:r>
      <w:r>
        <w:rPr>
          <w:color w:val="5E5D5E"/>
        </w:rPr>
        <w:t>counted</w:t>
      </w:r>
      <w:r>
        <w:rPr>
          <w:color w:val="5E5D5E"/>
          <w:spacing w:val="4"/>
        </w:rPr>
        <w:t xml:space="preserve"> </w:t>
      </w:r>
      <w:r>
        <w:rPr>
          <w:color w:val="5E5D5E"/>
        </w:rPr>
        <w:t>for</w:t>
      </w:r>
      <w:r>
        <w:rPr>
          <w:color w:val="5E5D5E"/>
          <w:spacing w:val="4"/>
        </w:rPr>
        <w:t xml:space="preserve"> </w:t>
      </w:r>
      <w:r>
        <w:rPr>
          <w:color w:val="5E5D5E"/>
          <w:spacing w:val="-1"/>
        </w:rPr>
        <w:t>each</w:t>
      </w:r>
      <w:r>
        <w:rPr>
          <w:color w:val="5E5D5E"/>
          <w:spacing w:val="4"/>
        </w:rPr>
        <w:t xml:space="preserve"> </w:t>
      </w:r>
      <w:r>
        <w:rPr>
          <w:color w:val="5E5D5E"/>
          <w:spacing w:val="-1"/>
        </w:rPr>
        <w:t>and</w:t>
      </w:r>
      <w:r>
        <w:rPr>
          <w:color w:val="5E5D5E"/>
          <w:spacing w:val="4"/>
        </w:rPr>
        <w:t xml:space="preserve"> </w:t>
      </w:r>
      <w:r>
        <w:rPr>
          <w:color w:val="5E5D5E"/>
          <w:spacing w:val="-1"/>
        </w:rPr>
        <w:t>every</w:t>
      </w:r>
      <w:r>
        <w:rPr>
          <w:color w:val="5E5D5E"/>
          <w:spacing w:val="5"/>
        </w:rPr>
        <w:t xml:space="preserve"> </w:t>
      </w:r>
      <w:r>
        <w:rPr>
          <w:color w:val="5E5D5E"/>
          <w:spacing w:val="-1"/>
        </w:rPr>
        <w:t>industry</w:t>
      </w:r>
      <w:r>
        <w:rPr>
          <w:color w:val="5E5D5E"/>
          <w:spacing w:val="4"/>
        </w:rPr>
        <w:t xml:space="preserve"> </w:t>
      </w:r>
      <w:r>
        <w:rPr>
          <w:color w:val="5E5D5E"/>
        </w:rPr>
        <w:t>subcategory</w:t>
      </w:r>
      <w:r>
        <w:rPr>
          <w:color w:val="5E5D5E"/>
          <w:spacing w:val="5"/>
        </w:rPr>
        <w:t xml:space="preserve"> </w:t>
      </w:r>
      <w:r>
        <w:rPr>
          <w:color w:val="5E5D5E"/>
        </w:rPr>
        <w:t>that</w:t>
      </w:r>
      <w:r>
        <w:rPr>
          <w:color w:val="5E5D5E"/>
          <w:spacing w:val="3"/>
        </w:rPr>
        <w:t xml:space="preserve"> </w:t>
      </w:r>
      <w:r>
        <w:rPr>
          <w:color w:val="5E5D5E"/>
        </w:rPr>
        <w:t>they</w:t>
      </w:r>
      <w:r>
        <w:rPr>
          <w:color w:val="5E5D5E"/>
          <w:spacing w:val="4"/>
        </w:rPr>
        <w:t xml:space="preserve"> </w:t>
      </w:r>
      <w:r>
        <w:rPr>
          <w:color w:val="5E5D5E"/>
          <w:spacing w:val="-1"/>
        </w:rPr>
        <w:t>apply</w:t>
      </w:r>
      <w:r>
        <w:rPr>
          <w:color w:val="5E5D5E"/>
          <w:spacing w:val="4"/>
        </w:rPr>
        <w:t xml:space="preserve"> </w:t>
      </w:r>
      <w:r>
        <w:rPr>
          <w:color w:val="5E5D5E"/>
        </w:rPr>
        <w:t>to.</w:t>
      </w:r>
      <w:r>
        <w:rPr>
          <w:color w:val="5E5D5E"/>
          <w:spacing w:val="28"/>
          <w:w w:val="99"/>
        </w:rPr>
        <w:t xml:space="preserve"> </w:t>
      </w:r>
      <w:r>
        <w:rPr>
          <w:color w:val="5E5D5E"/>
        </w:rPr>
        <w:t>This</w:t>
      </w:r>
      <w:r>
        <w:rPr>
          <w:color w:val="5E5D5E"/>
          <w:spacing w:val="-2"/>
        </w:rPr>
        <w:t xml:space="preserve"> </w:t>
      </w:r>
      <w:r>
        <w:rPr>
          <w:color w:val="5E5D5E"/>
        </w:rPr>
        <w:t>makes</w:t>
      </w:r>
      <w:r>
        <w:rPr>
          <w:color w:val="5E5D5E"/>
          <w:spacing w:val="-1"/>
        </w:rPr>
        <w:t xml:space="preserve"> it</w:t>
      </w:r>
      <w:r>
        <w:rPr>
          <w:color w:val="5E5D5E"/>
        </w:rPr>
        <w:t xml:space="preserve"> </w:t>
      </w:r>
      <w:r>
        <w:rPr>
          <w:color w:val="5E5D5E"/>
          <w:spacing w:val="-1"/>
        </w:rPr>
        <w:t xml:space="preserve">appear </w:t>
      </w:r>
      <w:r>
        <w:rPr>
          <w:color w:val="5E5D5E"/>
        </w:rPr>
        <w:t>that</w:t>
      </w:r>
      <w:r>
        <w:rPr>
          <w:color w:val="5E5D5E"/>
          <w:spacing w:val="-1"/>
        </w:rPr>
        <w:t xml:space="preserve"> </w:t>
      </w:r>
      <w:r>
        <w:rPr>
          <w:color w:val="5E5D5E"/>
        </w:rPr>
        <w:t>the</w:t>
      </w:r>
      <w:r>
        <w:rPr>
          <w:color w:val="5E5D5E"/>
          <w:spacing w:val="-1"/>
        </w:rPr>
        <w:t xml:space="preserve"> number of</w:t>
      </w:r>
      <w:r>
        <w:rPr>
          <w:color w:val="5E5D5E"/>
        </w:rPr>
        <w:t xml:space="preserve"> regulations</w:t>
      </w:r>
      <w:r>
        <w:rPr>
          <w:color w:val="5E5D5E"/>
          <w:spacing w:val="-1"/>
        </w:rPr>
        <w:t xml:space="preserve"> is larger</w:t>
      </w:r>
      <w:r>
        <w:rPr>
          <w:color w:val="5E5D5E"/>
        </w:rPr>
        <w:t xml:space="preserve"> than</w:t>
      </w:r>
      <w:r>
        <w:rPr>
          <w:color w:val="5E5D5E"/>
          <w:spacing w:val="-1"/>
        </w:rPr>
        <w:t xml:space="preserve"> is actually</w:t>
      </w:r>
      <w:r>
        <w:rPr>
          <w:color w:val="5E5D5E"/>
        </w:rPr>
        <w:t xml:space="preserve"> the</w:t>
      </w:r>
      <w:r>
        <w:rPr>
          <w:color w:val="5E5D5E"/>
          <w:spacing w:val="-1"/>
        </w:rPr>
        <w:t xml:space="preserve"> </w:t>
      </w:r>
      <w:r>
        <w:rPr>
          <w:color w:val="5E5D5E"/>
        </w:rPr>
        <w:t>case.</w:t>
      </w:r>
    </w:p>
    <w:p w:rsidR="002F76B6" w:rsidRDefault="00F32A52">
      <w:pPr>
        <w:pStyle w:val="BodyText"/>
        <w:spacing w:line="271" w:lineRule="auto"/>
        <w:ind w:left="871" w:right="117"/>
        <w:jc w:val="both"/>
      </w:pPr>
      <w:r>
        <w:rPr>
          <w:color w:val="5E5D5E"/>
        </w:rPr>
        <w:t>The</w:t>
      </w:r>
      <w:r>
        <w:rPr>
          <w:color w:val="5E5D5E"/>
          <w:spacing w:val="48"/>
        </w:rPr>
        <w:t xml:space="preserve"> </w:t>
      </w:r>
      <w:r>
        <w:rPr>
          <w:color w:val="5E5D5E"/>
        </w:rPr>
        <w:t>following</w:t>
      </w:r>
      <w:r>
        <w:rPr>
          <w:color w:val="5E5D5E"/>
          <w:spacing w:val="48"/>
        </w:rPr>
        <w:t xml:space="preserve"> </w:t>
      </w:r>
      <w:r>
        <w:rPr>
          <w:color w:val="5E5D5E"/>
          <w:spacing w:val="-1"/>
        </w:rPr>
        <w:t>assessment</w:t>
      </w:r>
      <w:r>
        <w:rPr>
          <w:color w:val="5E5D5E"/>
          <w:spacing w:val="49"/>
        </w:rPr>
        <w:t xml:space="preserve"> </w:t>
      </w:r>
      <w:r>
        <w:rPr>
          <w:color w:val="5E5D5E"/>
        </w:rPr>
        <w:t>removes</w:t>
      </w:r>
      <w:r>
        <w:rPr>
          <w:color w:val="5E5D5E"/>
          <w:spacing w:val="49"/>
        </w:rPr>
        <w:t xml:space="preserve"> </w:t>
      </w:r>
      <w:r>
        <w:rPr>
          <w:color w:val="5E5D5E"/>
          <w:spacing w:val="-1"/>
        </w:rPr>
        <w:t>duplication</w:t>
      </w:r>
      <w:r>
        <w:rPr>
          <w:color w:val="5E5D5E"/>
          <w:spacing w:val="49"/>
        </w:rPr>
        <w:t xml:space="preserve"> </w:t>
      </w:r>
      <w:r>
        <w:rPr>
          <w:color w:val="5E5D5E"/>
          <w:spacing w:val="-1"/>
        </w:rPr>
        <w:t>at</w:t>
      </w:r>
      <w:r>
        <w:rPr>
          <w:color w:val="5E5D5E"/>
          <w:spacing w:val="49"/>
        </w:rPr>
        <w:t xml:space="preserve"> </w:t>
      </w:r>
      <w:r>
        <w:rPr>
          <w:color w:val="5E5D5E"/>
        </w:rPr>
        <w:t>the</w:t>
      </w:r>
      <w:r>
        <w:rPr>
          <w:color w:val="5E5D5E"/>
          <w:spacing w:val="49"/>
        </w:rPr>
        <w:t xml:space="preserve"> </w:t>
      </w:r>
      <w:r>
        <w:rPr>
          <w:color w:val="5E5D5E"/>
          <w:spacing w:val="-1"/>
        </w:rPr>
        <w:t>Local</w:t>
      </w:r>
      <w:r>
        <w:rPr>
          <w:color w:val="5E5D5E"/>
          <w:spacing w:val="49"/>
        </w:rPr>
        <w:t xml:space="preserve"> </w:t>
      </w:r>
      <w:r>
        <w:rPr>
          <w:color w:val="5E5D5E"/>
        </w:rPr>
        <w:t>Government</w:t>
      </w:r>
      <w:r>
        <w:rPr>
          <w:color w:val="5E5D5E"/>
          <w:spacing w:val="37"/>
        </w:rPr>
        <w:t xml:space="preserve"> </w:t>
      </w:r>
      <w:r>
        <w:rPr>
          <w:color w:val="5E5D5E"/>
        </w:rPr>
        <w:t>Area</w:t>
      </w:r>
      <w:r>
        <w:rPr>
          <w:color w:val="5E5D5E"/>
          <w:spacing w:val="49"/>
        </w:rPr>
        <w:t xml:space="preserve"> </w:t>
      </w:r>
      <w:r>
        <w:rPr>
          <w:color w:val="5E5D5E"/>
        </w:rPr>
        <w:t>(LGA)</w:t>
      </w:r>
      <w:r>
        <w:rPr>
          <w:color w:val="5E5D5E"/>
          <w:spacing w:val="25"/>
          <w:w w:val="99"/>
        </w:rPr>
        <w:t xml:space="preserve"> </w:t>
      </w:r>
      <w:r>
        <w:rPr>
          <w:color w:val="5E5D5E"/>
        </w:rPr>
        <w:t>and</w:t>
      </w:r>
      <w:r>
        <w:rPr>
          <w:color w:val="5E5D5E"/>
          <w:spacing w:val="18"/>
        </w:rPr>
        <w:t xml:space="preserve"> </w:t>
      </w:r>
      <w:r>
        <w:rPr>
          <w:color w:val="5E5D5E"/>
        </w:rPr>
        <w:t>industry</w:t>
      </w:r>
      <w:r>
        <w:rPr>
          <w:color w:val="5E5D5E"/>
          <w:spacing w:val="18"/>
        </w:rPr>
        <w:t xml:space="preserve"> </w:t>
      </w:r>
      <w:r>
        <w:rPr>
          <w:color w:val="5E5D5E"/>
        </w:rPr>
        <w:t>level</w:t>
      </w:r>
      <w:r>
        <w:rPr>
          <w:color w:val="5E5D5E"/>
          <w:spacing w:val="18"/>
        </w:rPr>
        <w:t xml:space="preserve"> </w:t>
      </w:r>
      <w:r>
        <w:rPr>
          <w:color w:val="5E5D5E"/>
        </w:rPr>
        <w:t>where</w:t>
      </w:r>
      <w:r>
        <w:rPr>
          <w:color w:val="5E5D5E"/>
          <w:spacing w:val="18"/>
        </w:rPr>
        <w:t xml:space="preserve"> </w:t>
      </w:r>
      <w:r>
        <w:rPr>
          <w:color w:val="5E5D5E"/>
        </w:rPr>
        <w:t>appropriate.</w:t>
      </w:r>
      <w:r>
        <w:rPr>
          <w:color w:val="5E5D5E"/>
          <w:spacing w:val="18"/>
        </w:rPr>
        <w:t xml:space="preserve"> </w:t>
      </w:r>
      <w:r>
        <w:rPr>
          <w:color w:val="5E5D5E"/>
        </w:rPr>
        <w:t>Duplication</w:t>
      </w:r>
      <w:r>
        <w:rPr>
          <w:color w:val="5E5D5E"/>
          <w:spacing w:val="19"/>
        </w:rPr>
        <w:t xml:space="preserve"> </w:t>
      </w:r>
      <w:r>
        <w:rPr>
          <w:color w:val="5E5D5E"/>
        </w:rPr>
        <w:t>at</w:t>
      </w:r>
      <w:r>
        <w:rPr>
          <w:color w:val="5E5D5E"/>
          <w:spacing w:val="18"/>
        </w:rPr>
        <w:t xml:space="preserve"> </w:t>
      </w:r>
      <w:r>
        <w:rPr>
          <w:color w:val="5E5D5E"/>
        </w:rPr>
        <w:t>the</w:t>
      </w:r>
      <w:r>
        <w:rPr>
          <w:color w:val="5E5D5E"/>
          <w:spacing w:val="18"/>
        </w:rPr>
        <w:t xml:space="preserve"> </w:t>
      </w:r>
      <w:r>
        <w:rPr>
          <w:color w:val="5E5D5E"/>
        </w:rPr>
        <w:t>State</w:t>
      </w:r>
      <w:r>
        <w:rPr>
          <w:color w:val="5E5D5E"/>
          <w:spacing w:val="18"/>
        </w:rPr>
        <w:t xml:space="preserve"> </w:t>
      </w:r>
      <w:r>
        <w:rPr>
          <w:color w:val="5E5D5E"/>
        </w:rPr>
        <w:t>level</w:t>
      </w:r>
      <w:r>
        <w:rPr>
          <w:color w:val="5E5D5E"/>
          <w:spacing w:val="18"/>
        </w:rPr>
        <w:t xml:space="preserve"> </w:t>
      </w:r>
      <w:r>
        <w:rPr>
          <w:color w:val="5E5D5E"/>
        </w:rPr>
        <w:t>was</w:t>
      </w:r>
      <w:r>
        <w:rPr>
          <w:color w:val="5E5D5E"/>
          <w:spacing w:val="18"/>
        </w:rPr>
        <w:t xml:space="preserve"> </w:t>
      </w:r>
      <w:r>
        <w:rPr>
          <w:color w:val="5E5D5E"/>
        </w:rPr>
        <w:t>more</w:t>
      </w:r>
      <w:r>
        <w:rPr>
          <w:color w:val="5E5D5E"/>
          <w:spacing w:val="18"/>
        </w:rPr>
        <w:t xml:space="preserve"> </w:t>
      </w:r>
      <w:r>
        <w:rPr>
          <w:color w:val="5E5D5E"/>
        </w:rPr>
        <w:t>difficult</w:t>
      </w:r>
      <w:r>
        <w:rPr>
          <w:color w:val="5E5D5E"/>
          <w:spacing w:val="18"/>
        </w:rPr>
        <w:t xml:space="preserve"> </w:t>
      </w:r>
      <w:r>
        <w:rPr>
          <w:color w:val="5E5D5E"/>
        </w:rPr>
        <w:t xml:space="preserve">to </w:t>
      </w:r>
      <w:r>
        <w:rPr>
          <w:color w:val="5E5D5E"/>
          <w:spacing w:val="-1"/>
        </w:rPr>
        <w:t>address</w:t>
      </w:r>
      <w:r>
        <w:rPr>
          <w:color w:val="5E5D5E"/>
          <w:spacing w:val="6"/>
        </w:rPr>
        <w:t xml:space="preserve"> </w:t>
      </w:r>
      <w:r>
        <w:rPr>
          <w:color w:val="5E5D5E"/>
          <w:spacing w:val="-1"/>
        </w:rPr>
        <w:t>within</w:t>
      </w:r>
      <w:r>
        <w:rPr>
          <w:color w:val="5E5D5E"/>
          <w:spacing w:val="6"/>
        </w:rPr>
        <w:t xml:space="preserve"> </w:t>
      </w:r>
      <w:r>
        <w:rPr>
          <w:color w:val="5E5D5E"/>
        </w:rPr>
        <w:t>the</w:t>
      </w:r>
      <w:r>
        <w:rPr>
          <w:color w:val="5E5D5E"/>
          <w:spacing w:val="-4"/>
        </w:rPr>
        <w:t xml:space="preserve"> </w:t>
      </w:r>
      <w:r>
        <w:rPr>
          <w:color w:val="5E5D5E"/>
        </w:rPr>
        <w:t>ABLIS</w:t>
      </w:r>
      <w:r>
        <w:rPr>
          <w:color w:val="5E5D5E"/>
          <w:spacing w:val="6"/>
        </w:rPr>
        <w:t xml:space="preserve"> </w:t>
      </w:r>
      <w:r>
        <w:rPr>
          <w:color w:val="5E5D5E"/>
          <w:spacing w:val="-1"/>
        </w:rPr>
        <w:t>and</w:t>
      </w:r>
      <w:r>
        <w:rPr>
          <w:color w:val="5E5D5E"/>
          <w:spacing w:val="7"/>
        </w:rPr>
        <w:t xml:space="preserve"> </w:t>
      </w:r>
      <w:r>
        <w:rPr>
          <w:color w:val="5E5D5E"/>
        </w:rPr>
        <w:t>so</w:t>
      </w:r>
      <w:r>
        <w:rPr>
          <w:color w:val="5E5D5E"/>
          <w:spacing w:val="6"/>
        </w:rPr>
        <w:t xml:space="preserve"> </w:t>
      </w:r>
      <w:r>
        <w:rPr>
          <w:color w:val="5E5D5E"/>
          <w:spacing w:val="-1"/>
        </w:rPr>
        <w:t>an</w:t>
      </w:r>
      <w:r>
        <w:rPr>
          <w:color w:val="5E5D5E"/>
          <w:spacing w:val="6"/>
        </w:rPr>
        <w:t xml:space="preserve"> </w:t>
      </w:r>
      <w:r>
        <w:rPr>
          <w:color w:val="5E5D5E"/>
          <w:spacing w:val="-1"/>
        </w:rPr>
        <w:t>average</w:t>
      </w:r>
      <w:r>
        <w:rPr>
          <w:color w:val="5E5D5E"/>
          <w:spacing w:val="7"/>
        </w:rPr>
        <w:t xml:space="preserve"> </w:t>
      </w:r>
      <w:r>
        <w:rPr>
          <w:color w:val="5E5D5E"/>
          <w:spacing w:val="-1"/>
        </w:rPr>
        <w:t>has</w:t>
      </w:r>
      <w:r>
        <w:rPr>
          <w:color w:val="5E5D5E"/>
          <w:spacing w:val="6"/>
        </w:rPr>
        <w:t xml:space="preserve"> </w:t>
      </w:r>
      <w:r>
        <w:rPr>
          <w:color w:val="5E5D5E"/>
          <w:spacing w:val="-1"/>
        </w:rPr>
        <w:t>been</w:t>
      </w:r>
      <w:r>
        <w:rPr>
          <w:color w:val="5E5D5E"/>
          <w:spacing w:val="7"/>
        </w:rPr>
        <w:t xml:space="preserve"> </w:t>
      </w:r>
      <w:r>
        <w:rPr>
          <w:color w:val="5E5D5E"/>
          <w:spacing w:val="-1"/>
        </w:rPr>
        <w:t>provided</w:t>
      </w:r>
      <w:r>
        <w:rPr>
          <w:color w:val="5E5D5E"/>
          <w:spacing w:val="6"/>
        </w:rPr>
        <w:t xml:space="preserve"> </w:t>
      </w:r>
      <w:r>
        <w:rPr>
          <w:color w:val="5E5D5E"/>
        </w:rPr>
        <w:t>to</w:t>
      </w:r>
      <w:r>
        <w:rPr>
          <w:color w:val="5E5D5E"/>
          <w:spacing w:val="6"/>
        </w:rPr>
        <w:t xml:space="preserve"> </w:t>
      </w:r>
      <w:r>
        <w:rPr>
          <w:color w:val="5E5D5E"/>
          <w:spacing w:val="-1"/>
        </w:rPr>
        <w:t>allow</w:t>
      </w:r>
      <w:r>
        <w:rPr>
          <w:color w:val="5E5D5E"/>
          <w:spacing w:val="7"/>
        </w:rPr>
        <w:t xml:space="preserve"> </w:t>
      </w:r>
      <w:r>
        <w:rPr>
          <w:color w:val="5E5D5E"/>
        </w:rPr>
        <w:t>for</w:t>
      </w:r>
      <w:r>
        <w:rPr>
          <w:color w:val="5E5D5E"/>
          <w:spacing w:val="6"/>
        </w:rPr>
        <w:t xml:space="preserve"> </w:t>
      </w:r>
      <w:r>
        <w:rPr>
          <w:color w:val="5E5D5E"/>
        </w:rPr>
        <w:t>a</w:t>
      </w:r>
      <w:r>
        <w:rPr>
          <w:color w:val="5E5D5E"/>
          <w:spacing w:val="7"/>
        </w:rPr>
        <w:t xml:space="preserve"> </w:t>
      </w:r>
      <w:r>
        <w:rPr>
          <w:color w:val="5E5D5E"/>
          <w:spacing w:val="-1"/>
        </w:rPr>
        <w:t>worthwhile</w:t>
      </w:r>
      <w:r>
        <w:rPr>
          <w:color w:val="5E5D5E"/>
          <w:spacing w:val="29"/>
        </w:rPr>
        <w:t xml:space="preserve"> </w:t>
      </w:r>
      <w:r>
        <w:rPr>
          <w:color w:val="5E5D5E"/>
        </w:rPr>
        <w:t>comparison.</w:t>
      </w:r>
    </w:p>
    <w:p w:rsidR="002F76B6" w:rsidRDefault="00F32A52">
      <w:pPr>
        <w:pStyle w:val="BodyText"/>
        <w:spacing w:line="271" w:lineRule="auto"/>
        <w:ind w:left="871" w:right="117"/>
        <w:jc w:val="both"/>
      </w:pPr>
      <w:r>
        <w:rPr>
          <w:color w:val="5E5D5E"/>
        </w:rPr>
        <w:t>At</w:t>
      </w:r>
      <w:r>
        <w:rPr>
          <w:color w:val="5E5D5E"/>
          <w:spacing w:val="-6"/>
        </w:rPr>
        <w:t xml:space="preserve"> </w:t>
      </w:r>
      <w:r>
        <w:rPr>
          <w:color w:val="5E5D5E"/>
        </w:rPr>
        <w:t>this</w:t>
      </w:r>
      <w:r>
        <w:rPr>
          <w:color w:val="5E5D5E"/>
          <w:spacing w:val="-6"/>
        </w:rPr>
        <w:t xml:space="preserve"> </w:t>
      </w:r>
      <w:r>
        <w:rPr>
          <w:color w:val="5E5D5E"/>
          <w:spacing w:val="-1"/>
        </w:rPr>
        <w:t>point</w:t>
      </w:r>
      <w:r>
        <w:rPr>
          <w:color w:val="5E5D5E"/>
          <w:spacing w:val="-6"/>
        </w:rPr>
        <w:t xml:space="preserve"> </w:t>
      </w:r>
      <w:r>
        <w:rPr>
          <w:color w:val="5E5D5E"/>
          <w:spacing w:val="-1"/>
        </w:rPr>
        <w:t>it</w:t>
      </w:r>
      <w:r>
        <w:rPr>
          <w:color w:val="5E5D5E"/>
          <w:spacing w:val="-5"/>
        </w:rPr>
        <w:t xml:space="preserve"> </w:t>
      </w:r>
      <w:r>
        <w:rPr>
          <w:color w:val="5E5D5E"/>
          <w:spacing w:val="-1"/>
        </w:rPr>
        <w:t>is</w:t>
      </w:r>
      <w:r>
        <w:rPr>
          <w:color w:val="5E5D5E"/>
          <w:spacing w:val="-6"/>
        </w:rPr>
        <w:t xml:space="preserve"> </w:t>
      </w:r>
      <w:r>
        <w:rPr>
          <w:color w:val="5E5D5E"/>
          <w:spacing w:val="-1"/>
        </w:rPr>
        <w:t>important</w:t>
      </w:r>
      <w:r>
        <w:rPr>
          <w:color w:val="5E5D5E"/>
          <w:spacing w:val="-5"/>
        </w:rPr>
        <w:t xml:space="preserve"> </w:t>
      </w:r>
      <w:r>
        <w:rPr>
          <w:color w:val="5E5D5E"/>
        </w:rPr>
        <w:t>to</w:t>
      </w:r>
      <w:r>
        <w:rPr>
          <w:color w:val="5E5D5E"/>
          <w:spacing w:val="-6"/>
        </w:rPr>
        <w:t xml:space="preserve"> </w:t>
      </w:r>
      <w:r>
        <w:rPr>
          <w:color w:val="5E5D5E"/>
        </w:rPr>
        <w:t>reiterate</w:t>
      </w:r>
      <w:r>
        <w:rPr>
          <w:color w:val="5E5D5E"/>
          <w:spacing w:val="-5"/>
        </w:rPr>
        <w:t xml:space="preserve"> </w:t>
      </w:r>
      <w:r>
        <w:rPr>
          <w:color w:val="5E5D5E"/>
        </w:rPr>
        <w:t>that</w:t>
      </w:r>
      <w:r>
        <w:rPr>
          <w:color w:val="5E5D5E"/>
          <w:spacing w:val="-6"/>
        </w:rPr>
        <w:t xml:space="preserve"> </w:t>
      </w:r>
      <w:r>
        <w:rPr>
          <w:color w:val="5E5D5E"/>
        </w:rPr>
        <w:t>regulatory</w:t>
      </w:r>
      <w:r>
        <w:rPr>
          <w:color w:val="5E5D5E"/>
          <w:spacing w:val="-6"/>
        </w:rPr>
        <w:t xml:space="preserve"> </w:t>
      </w:r>
      <w:r>
        <w:rPr>
          <w:color w:val="5E5D5E"/>
        </w:rPr>
        <w:t>stock</w:t>
      </w:r>
      <w:r>
        <w:rPr>
          <w:color w:val="5E5D5E"/>
          <w:spacing w:val="-5"/>
        </w:rPr>
        <w:t xml:space="preserve"> </w:t>
      </w:r>
      <w:r>
        <w:rPr>
          <w:color w:val="5E5D5E"/>
          <w:spacing w:val="-1"/>
        </w:rPr>
        <w:t>does</w:t>
      </w:r>
      <w:r>
        <w:rPr>
          <w:color w:val="5E5D5E"/>
          <w:spacing w:val="-6"/>
        </w:rPr>
        <w:t xml:space="preserve"> </w:t>
      </w:r>
      <w:r>
        <w:rPr>
          <w:color w:val="5E5D5E"/>
          <w:spacing w:val="-1"/>
        </w:rPr>
        <w:t>not</w:t>
      </w:r>
      <w:r>
        <w:rPr>
          <w:color w:val="5E5D5E"/>
          <w:spacing w:val="-6"/>
        </w:rPr>
        <w:t xml:space="preserve"> </w:t>
      </w:r>
      <w:r>
        <w:rPr>
          <w:color w:val="5E5D5E"/>
          <w:spacing w:val="-1"/>
        </w:rPr>
        <w:t>equate</w:t>
      </w:r>
      <w:r>
        <w:rPr>
          <w:color w:val="5E5D5E"/>
          <w:spacing w:val="-6"/>
        </w:rPr>
        <w:t xml:space="preserve"> </w:t>
      </w:r>
      <w:r>
        <w:rPr>
          <w:color w:val="5E5D5E"/>
          <w:spacing w:val="-1"/>
        </w:rPr>
        <w:t>with</w:t>
      </w:r>
      <w:r>
        <w:rPr>
          <w:color w:val="5E5D5E"/>
          <w:spacing w:val="-5"/>
        </w:rPr>
        <w:t xml:space="preserve"> </w:t>
      </w:r>
      <w:r>
        <w:rPr>
          <w:color w:val="5E5D5E"/>
        </w:rPr>
        <w:t>regulatory</w:t>
      </w:r>
      <w:r>
        <w:rPr>
          <w:color w:val="5E5D5E"/>
          <w:spacing w:val="29"/>
        </w:rPr>
        <w:t xml:space="preserve"> </w:t>
      </w:r>
      <w:r>
        <w:rPr>
          <w:color w:val="5E5D5E"/>
          <w:spacing w:val="-1"/>
        </w:rPr>
        <w:t>burden</w:t>
      </w:r>
      <w:r>
        <w:rPr>
          <w:color w:val="5E5D5E"/>
          <w:spacing w:val="-13"/>
        </w:rPr>
        <w:t xml:space="preserve"> </w:t>
      </w:r>
      <w:r>
        <w:rPr>
          <w:color w:val="5E5D5E"/>
          <w:spacing w:val="-1"/>
        </w:rPr>
        <w:t>or</w:t>
      </w:r>
      <w:r>
        <w:rPr>
          <w:color w:val="5E5D5E"/>
          <w:spacing w:val="-12"/>
        </w:rPr>
        <w:t xml:space="preserve"> </w:t>
      </w:r>
      <w:r>
        <w:rPr>
          <w:color w:val="5E5D5E"/>
          <w:spacing w:val="-2"/>
        </w:rPr>
        <w:t>complexity.</w:t>
      </w:r>
      <w:r>
        <w:rPr>
          <w:color w:val="5E5D5E"/>
          <w:spacing w:val="-12"/>
        </w:rPr>
        <w:t xml:space="preserve"> </w:t>
      </w:r>
      <w:r>
        <w:rPr>
          <w:color w:val="5E5D5E"/>
        </w:rPr>
        <w:t>Further</w:t>
      </w:r>
      <w:r>
        <w:rPr>
          <w:color w:val="5E5D5E"/>
          <w:spacing w:val="-13"/>
        </w:rPr>
        <w:t xml:space="preserve"> </w:t>
      </w:r>
      <w:r>
        <w:rPr>
          <w:color w:val="5E5D5E"/>
          <w:spacing w:val="-1"/>
        </w:rPr>
        <w:t>analysis</w:t>
      </w:r>
      <w:r>
        <w:rPr>
          <w:color w:val="5E5D5E"/>
          <w:spacing w:val="-12"/>
        </w:rPr>
        <w:t xml:space="preserve"> </w:t>
      </w:r>
      <w:r>
        <w:rPr>
          <w:color w:val="5E5D5E"/>
          <w:spacing w:val="-1"/>
        </w:rPr>
        <w:t>is</w:t>
      </w:r>
      <w:r>
        <w:rPr>
          <w:color w:val="5E5D5E"/>
          <w:spacing w:val="-12"/>
        </w:rPr>
        <w:t xml:space="preserve"> </w:t>
      </w:r>
      <w:r>
        <w:rPr>
          <w:color w:val="5E5D5E"/>
        </w:rPr>
        <w:t>required</w:t>
      </w:r>
      <w:r>
        <w:rPr>
          <w:color w:val="5E5D5E"/>
          <w:spacing w:val="-13"/>
        </w:rPr>
        <w:t xml:space="preserve"> </w:t>
      </w:r>
      <w:r>
        <w:rPr>
          <w:color w:val="5E5D5E"/>
        </w:rPr>
        <w:t>to</w:t>
      </w:r>
      <w:r>
        <w:rPr>
          <w:color w:val="5E5D5E"/>
          <w:spacing w:val="-12"/>
        </w:rPr>
        <w:t xml:space="preserve"> </w:t>
      </w:r>
      <w:r>
        <w:rPr>
          <w:color w:val="5E5D5E"/>
          <w:spacing w:val="-1"/>
        </w:rPr>
        <w:t>determine</w:t>
      </w:r>
      <w:r>
        <w:rPr>
          <w:color w:val="5E5D5E"/>
          <w:spacing w:val="-12"/>
        </w:rPr>
        <w:t xml:space="preserve"> </w:t>
      </w:r>
      <w:r>
        <w:rPr>
          <w:color w:val="5E5D5E"/>
        </w:rPr>
        <w:t>the</w:t>
      </w:r>
      <w:r>
        <w:rPr>
          <w:color w:val="5E5D5E"/>
          <w:spacing w:val="-12"/>
        </w:rPr>
        <w:t xml:space="preserve"> </w:t>
      </w:r>
      <w:r>
        <w:rPr>
          <w:color w:val="5E5D5E"/>
          <w:spacing w:val="-1"/>
        </w:rPr>
        <w:t>impact</w:t>
      </w:r>
      <w:r>
        <w:rPr>
          <w:color w:val="5E5D5E"/>
          <w:spacing w:val="-12"/>
        </w:rPr>
        <w:t xml:space="preserve"> </w:t>
      </w:r>
      <w:r>
        <w:rPr>
          <w:color w:val="5E5D5E"/>
          <w:spacing w:val="-1"/>
        </w:rPr>
        <w:t>or</w:t>
      </w:r>
      <w:r>
        <w:rPr>
          <w:color w:val="5E5D5E"/>
          <w:spacing w:val="-12"/>
        </w:rPr>
        <w:t xml:space="preserve"> </w:t>
      </w:r>
      <w:r>
        <w:rPr>
          <w:color w:val="5E5D5E"/>
        </w:rPr>
        <w:t>related</w:t>
      </w:r>
      <w:r>
        <w:rPr>
          <w:color w:val="5E5D5E"/>
          <w:spacing w:val="-13"/>
        </w:rPr>
        <w:t xml:space="preserve"> </w:t>
      </w:r>
      <w:r>
        <w:rPr>
          <w:color w:val="5E5D5E"/>
          <w:spacing w:val="-1"/>
        </w:rPr>
        <w:t>burden</w:t>
      </w:r>
      <w:r>
        <w:rPr>
          <w:color w:val="5E5D5E"/>
          <w:spacing w:val="28"/>
        </w:rPr>
        <w:t xml:space="preserve"> </w:t>
      </w:r>
      <w:r>
        <w:rPr>
          <w:color w:val="5E5D5E"/>
          <w:spacing w:val="-1"/>
        </w:rPr>
        <w:t>of</w:t>
      </w:r>
      <w:r>
        <w:rPr>
          <w:color w:val="5E5D5E"/>
          <w:spacing w:val="-2"/>
        </w:rPr>
        <w:t xml:space="preserve"> </w:t>
      </w:r>
      <w:r>
        <w:rPr>
          <w:color w:val="5E5D5E"/>
        </w:rPr>
        <w:t>regulation.</w:t>
      </w:r>
    </w:p>
    <w:p w:rsidR="002F76B6" w:rsidRDefault="00F32A52">
      <w:pPr>
        <w:pStyle w:val="BodyText"/>
        <w:spacing w:line="271" w:lineRule="auto"/>
        <w:ind w:left="871" w:right="117"/>
        <w:jc w:val="both"/>
      </w:pPr>
      <w:r>
        <w:rPr>
          <w:color w:val="5E5D5E"/>
          <w:spacing w:val="-1"/>
        </w:rPr>
        <w:t>Chart</w:t>
      </w:r>
      <w:r>
        <w:rPr>
          <w:color w:val="5E5D5E"/>
          <w:spacing w:val="16"/>
        </w:rPr>
        <w:t xml:space="preserve"> </w:t>
      </w:r>
      <w:r>
        <w:rPr>
          <w:color w:val="5E5D5E"/>
          <w:spacing w:val="-1"/>
        </w:rPr>
        <w:t>3.2</w:t>
      </w:r>
      <w:r>
        <w:rPr>
          <w:color w:val="5E5D5E"/>
          <w:spacing w:val="16"/>
        </w:rPr>
        <w:t xml:space="preserve"> </w:t>
      </w:r>
      <w:r>
        <w:rPr>
          <w:color w:val="5E5D5E"/>
        </w:rPr>
        <w:t>categorises</w:t>
      </w:r>
      <w:r>
        <w:rPr>
          <w:color w:val="5E5D5E"/>
          <w:spacing w:val="15"/>
        </w:rPr>
        <w:t xml:space="preserve"> </w:t>
      </w:r>
      <w:r>
        <w:rPr>
          <w:color w:val="5E5D5E"/>
        </w:rPr>
        <w:t>regulations</w:t>
      </w:r>
      <w:r>
        <w:rPr>
          <w:color w:val="5E5D5E"/>
          <w:spacing w:val="16"/>
        </w:rPr>
        <w:t xml:space="preserve"> </w:t>
      </w:r>
      <w:r>
        <w:rPr>
          <w:color w:val="5E5D5E"/>
        </w:rPr>
        <w:t>captured</w:t>
      </w:r>
      <w:r>
        <w:rPr>
          <w:color w:val="5E5D5E"/>
          <w:spacing w:val="16"/>
        </w:rPr>
        <w:t xml:space="preserve"> </w:t>
      </w:r>
      <w:r>
        <w:rPr>
          <w:color w:val="5E5D5E"/>
          <w:spacing w:val="-1"/>
        </w:rPr>
        <w:t>in</w:t>
      </w:r>
      <w:r>
        <w:rPr>
          <w:color w:val="5E5D5E"/>
          <w:spacing w:val="15"/>
        </w:rPr>
        <w:t xml:space="preserve"> </w:t>
      </w:r>
      <w:r>
        <w:rPr>
          <w:color w:val="5E5D5E"/>
        </w:rPr>
        <w:t>the</w:t>
      </w:r>
      <w:r>
        <w:rPr>
          <w:color w:val="5E5D5E"/>
          <w:spacing w:val="5"/>
        </w:rPr>
        <w:t xml:space="preserve"> </w:t>
      </w:r>
      <w:r>
        <w:rPr>
          <w:color w:val="5E5D5E"/>
        </w:rPr>
        <w:t>ABLIS</w:t>
      </w:r>
      <w:r>
        <w:rPr>
          <w:color w:val="5E5D5E"/>
          <w:spacing w:val="16"/>
        </w:rPr>
        <w:t xml:space="preserve"> </w:t>
      </w:r>
      <w:r>
        <w:rPr>
          <w:color w:val="5E5D5E"/>
          <w:spacing w:val="-1"/>
        </w:rPr>
        <w:t>into</w:t>
      </w:r>
      <w:r>
        <w:rPr>
          <w:color w:val="5E5D5E"/>
          <w:spacing w:val="15"/>
        </w:rPr>
        <w:t xml:space="preserve"> </w:t>
      </w:r>
      <w:r>
        <w:rPr>
          <w:color w:val="5E5D5E"/>
        </w:rPr>
        <w:t>types.</w:t>
      </w:r>
      <w:r>
        <w:rPr>
          <w:color w:val="5E5D5E"/>
          <w:spacing w:val="12"/>
        </w:rPr>
        <w:t xml:space="preserve"> </w:t>
      </w:r>
      <w:r>
        <w:rPr>
          <w:color w:val="5E5D5E"/>
        </w:rPr>
        <w:t>The</w:t>
      </w:r>
      <w:r>
        <w:rPr>
          <w:color w:val="5E5D5E"/>
          <w:spacing w:val="5"/>
        </w:rPr>
        <w:t xml:space="preserve"> </w:t>
      </w:r>
      <w:r>
        <w:rPr>
          <w:color w:val="5E5D5E"/>
        </w:rPr>
        <w:t>ABLIS</w:t>
      </w:r>
      <w:r>
        <w:rPr>
          <w:color w:val="5E5D5E"/>
          <w:spacing w:val="16"/>
        </w:rPr>
        <w:t xml:space="preserve"> </w:t>
      </w:r>
      <w:r>
        <w:rPr>
          <w:color w:val="5E5D5E"/>
        </w:rPr>
        <w:t>captures</w:t>
      </w:r>
      <w:r>
        <w:rPr>
          <w:color w:val="5E5D5E"/>
          <w:spacing w:val="25"/>
        </w:rPr>
        <w:t xml:space="preserve"> </w:t>
      </w:r>
      <w:r>
        <w:rPr>
          <w:color w:val="5E5D5E"/>
        </w:rPr>
        <w:t>regulations</w:t>
      </w:r>
      <w:r>
        <w:rPr>
          <w:color w:val="5E5D5E"/>
          <w:spacing w:val="-12"/>
        </w:rPr>
        <w:t xml:space="preserve"> </w:t>
      </w:r>
      <w:r>
        <w:rPr>
          <w:color w:val="5E5D5E"/>
          <w:spacing w:val="-1"/>
        </w:rPr>
        <w:t>as</w:t>
      </w:r>
      <w:r>
        <w:rPr>
          <w:color w:val="5E5D5E"/>
          <w:spacing w:val="-10"/>
        </w:rPr>
        <w:t xml:space="preserve"> </w:t>
      </w:r>
      <w:r>
        <w:rPr>
          <w:color w:val="5E5D5E"/>
          <w:spacing w:val="-1"/>
        </w:rPr>
        <w:t>either</w:t>
      </w:r>
      <w:r>
        <w:rPr>
          <w:color w:val="5E5D5E"/>
          <w:spacing w:val="-10"/>
        </w:rPr>
        <w:t xml:space="preserve"> </w:t>
      </w:r>
      <w:r>
        <w:rPr>
          <w:color w:val="5E5D5E"/>
          <w:spacing w:val="-1"/>
        </w:rPr>
        <w:t>advisory</w:t>
      </w:r>
      <w:r>
        <w:rPr>
          <w:color w:val="5E5D5E"/>
          <w:spacing w:val="-10"/>
        </w:rPr>
        <w:t xml:space="preserve"> </w:t>
      </w:r>
      <w:r>
        <w:rPr>
          <w:color w:val="5E5D5E"/>
        </w:rPr>
        <w:t>materials,</w:t>
      </w:r>
      <w:r>
        <w:rPr>
          <w:color w:val="5E5D5E"/>
          <w:spacing w:val="-11"/>
        </w:rPr>
        <w:t xml:space="preserve"> </w:t>
      </w:r>
      <w:r>
        <w:rPr>
          <w:color w:val="5E5D5E"/>
        </w:rPr>
        <w:t>codes</w:t>
      </w:r>
      <w:r>
        <w:rPr>
          <w:color w:val="5E5D5E"/>
          <w:spacing w:val="-11"/>
        </w:rPr>
        <w:t xml:space="preserve"> </w:t>
      </w:r>
      <w:r>
        <w:rPr>
          <w:color w:val="5E5D5E"/>
          <w:spacing w:val="-1"/>
        </w:rPr>
        <w:t>of</w:t>
      </w:r>
      <w:r>
        <w:rPr>
          <w:color w:val="5E5D5E"/>
          <w:spacing w:val="-11"/>
        </w:rPr>
        <w:t xml:space="preserve"> </w:t>
      </w:r>
      <w:r>
        <w:rPr>
          <w:color w:val="5E5D5E"/>
          <w:spacing w:val="-1"/>
        </w:rPr>
        <w:t>practices,</w:t>
      </w:r>
      <w:r>
        <w:rPr>
          <w:color w:val="5E5D5E"/>
          <w:spacing w:val="-10"/>
        </w:rPr>
        <w:t xml:space="preserve"> </w:t>
      </w:r>
      <w:r>
        <w:rPr>
          <w:color w:val="5E5D5E"/>
          <w:spacing w:val="-1"/>
        </w:rPr>
        <w:t>licences,</w:t>
      </w:r>
      <w:r>
        <w:rPr>
          <w:color w:val="5E5D5E"/>
          <w:spacing w:val="-10"/>
        </w:rPr>
        <w:t xml:space="preserve"> </w:t>
      </w:r>
      <w:r>
        <w:rPr>
          <w:color w:val="5E5D5E"/>
        </w:rPr>
        <w:t>regulatory</w:t>
      </w:r>
      <w:r>
        <w:rPr>
          <w:color w:val="5E5D5E"/>
          <w:spacing w:val="-11"/>
        </w:rPr>
        <w:t xml:space="preserve"> </w:t>
      </w:r>
      <w:r>
        <w:rPr>
          <w:color w:val="5E5D5E"/>
          <w:spacing w:val="-1"/>
        </w:rPr>
        <w:t>obligations</w:t>
      </w:r>
      <w:r>
        <w:rPr>
          <w:color w:val="5E5D5E"/>
          <w:spacing w:val="26"/>
        </w:rPr>
        <w:t xml:space="preserve"> </w:t>
      </w:r>
      <w:r>
        <w:rPr>
          <w:color w:val="5E5D5E"/>
          <w:spacing w:val="-1"/>
        </w:rPr>
        <w:t>or</w:t>
      </w:r>
      <w:r>
        <w:rPr>
          <w:color w:val="5E5D5E"/>
          <w:spacing w:val="8"/>
        </w:rPr>
        <w:t xml:space="preserve"> </w:t>
      </w:r>
      <w:r>
        <w:rPr>
          <w:color w:val="5E5D5E"/>
        </w:rPr>
        <w:t>support</w:t>
      </w:r>
      <w:r>
        <w:rPr>
          <w:color w:val="5E5D5E"/>
          <w:spacing w:val="8"/>
        </w:rPr>
        <w:t xml:space="preserve"> </w:t>
      </w:r>
      <w:r>
        <w:rPr>
          <w:color w:val="5E5D5E"/>
        </w:rPr>
        <w:t>services.</w:t>
      </w:r>
      <w:r>
        <w:rPr>
          <w:color w:val="5E5D5E"/>
          <w:spacing w:val="9"/>
        </w:rPr>
        <w:t xml:space="preserve"> </w:t>
      </w:r>
      <w:r>
        <w:rPr>
          <w:color w:val="5E5D5E"/>
          <w:spacing w:val="-1"/>
        </w:rPr>
        <w:t>Licences</w:t>
      </w:r>
      <w:r>
        <w:rPr>
          <w:color w:val="5E5D5E"/>
          <w:spacing w:val="8"/>
        </w:rPr>
        <w:t xml:space="preserve"> </w:t>
      </w:r>
      <w:r>
        <w:rPr>
          <w:color w:val="5E5D5E"/>
        </w:rPr>
        <w:t>constitute</w:t>
      </w:r>
      <w:r>
        <w:rPr>
          <w:color w:val="5E5D5E"/>
          <w:spacing w:val="8"/>
        </w:rPr>
        <w:t xml:space="preserve"> </w:t>
      </w:r>
      <w:r>
        <w:rPr>
          <w:color w:val="5E5D5E"/>
        </w:rPr>
        <w:t>the</w:t>
      </w:r>
      <w:r>
        <w:rPr>
          <w:color w:val="5E5D5E"/>
          <w:spacing w:val="9"/>
        </w:rPr>
        <w:t xml:space="preserve"> </w:t>
      </w:r>
      <w:r>
        <w:rPr>
          <w:color w:val="5E5D5E"/>
        </w:rPr>
        <w:t>majority</w:t>
      </w:r>
      <w:r>
        <w:rPr>
          <w:color w:val="5E5D5E"/>
          <w:spacing w:val="8"/>
        </w:rPr>
        <w:t xml:space="preserve"> </w:t>
      </w:r>
      <w:r>
        <w:rPr>
          <w:color w:val="5E5D5E"/>
          <w:spacing w:val="-1"/>
        </w:rPr>
        <w:t>of</w:t>
      </w:r>
      <w:r>
        <w:rPr>
          <w:color w:val="5E5D5E"/>
          <w:spacing w:val="8"/>
        </w:rPr>
        <w:t xml:space="preserve"> </w:t>
      </w:r>
      <w:r>
        <w:rPr>
          <w:color w:val="5E5D5E"/>
        </w:rPr>
        <w:t>regulations</w:t>
      </w:r>
      <w:r>
        <w:rPr>
          <w:color w:val="5E5D5E"/>
          <w:spacing w:val="9"/>
        </w:rPr>
        <w:t xml:space="preserve"> </w:t>
      </w:r>
      <w:r>
        <w:rPr>
          <w:color w:val="5E5D5E"/>
          <w:spacing w:val="-1"/>
        </w:rPr>
        <w:t>within</w:t>
      </w:r>
      <w:r>
        <w:rPr>
          <w:color w:val="5E5D5E"/>
          <w:spacing w:val="8"/>
        </w:rPr>
        <w:t xml:space="preserve"> </w:t>
      </w:r>
      <w:r>
        <w:rPr>
          <w:color w:val="5E5D5E"/>
        </w:rPr>
        <w:t>the</w:t>
      </w:r>
      <w:r>
        <w:rPr>
          <w:color w:val="5E5D5E"/>
          <w:spacing w:val="-2"/>
        </w:rPr>
        <w:t xml:space="preserve"> </w:t>
      </w:r>
      <w:r>
        <w:rPr>
          <w:color w:val="5E5D5E"/>
        </w:rPr>
        <w:t>ABLIS,</w:t>
      </w:r>
      <w:r>
        <w:rPr>
          <w:color w:val="5E5D5E"/>
          <w:spacing w:val="8"/>
        </w:rPr>
        <w:t xml:space="preserve"> </w:t>
      </w:r>
      <w:r>
        <w:rPr>
          <w:color w:val="5E5D5E"/>
          <w:spacing w:val="-1"/>
        </w:rPr>
        <w:t>with</w:t>
      </w:r>
      <w:r>
        <w:rPr>
          <w:color w:val="5E5D5E"/>
          <w:spacing w:val="24"/>
        </w:rPr>
        <w:t xml:space="preserve"> </w:t>
      </w:r>
      <w:r>
        <w:rPr>
          <w:color w:val="5E5D5E"/>
        </w:rPr>
        <w:t>these</w:t>
      </w:r>
      <w:r>
        <w:rPr>
          <w:color w:val="5E5D5E"/>
          <w:spacing w:val="-9"/>
        </w:rPr>
        <w:t xml:space="preserve"> </w:t>
      </w:r>
      <w:r>
        <w:rPr>
          <w:color w:val="5E5D5E"/>
          <w:spacing w:val="-1"/>
        </w:rPr>
        <w:t>being</w:t>
      </w:r>
      <w:r>
        <w:rPr>
          <w:color w:val="5E5D5E"/>
          <w:spacing w:val="-7"/>
        </w:rPr>
        <w:t xml:space="preserve"> </w:t>
      </w:r>
      <w:r>
        <w:rPr>
          <w:color w:val="5E5D5E"/>
          <w:spacing w:val="-1"/>
        </w:rPr>
        <w:t>instituted</w:t>
      </w:r>
      <w:r>
        <w:rPr>
          <w:color w:val="5E5D5E"/>
          <w:spacing w:val="-8"/>
        </w:rPr>
        <w:t xml:space="preserve"> </w:t>
      </w:r>
      <w:r>
        <w:rPr>
          <w:color w:val="5E5D5E"/>
          <w:spacing w:val="-1"/>
        </w:rPr>
        <w:t>by</w:t>
      </w:r>
      <w:r>
        <w:rPr>
          <w:color w:val="5E5D5E"/>
          <w:spacing w:val="-7"/>
        </w:rPr>
        <w:t xml:space="preserve"> </w:t>
      </w:r>
      <w:r>
        <w:rPr>
          <w:color w:val="5E5D5E"/>
          <w:spacing w:val="-1"/>
        </w:rPr>
        <w:t>Local</w:t>
      </w:r>
      <w:r>
        <w:rPr>
          <w:color w:val="5E5D5E"/>
          <w:spacing w:val="-8"/>
        </w:rPr>
        <w:t xml:space="preserve"> </w:t>
      </w:r>
      <w:r>
        <w:rPr>
          <w:color w:val="5E5D5E"/>
        </w:rPr>
        <w:t>Government</w:t>
      </w:r>
      <w:r>
        <w:rPr>
          <w:color w:val="5E5D5E"/>
          <w:spacing w:val="-8"/>
        </w:rPr>
        <w:t xml:space="preserve"> </w:t>
      </w:r>
      <w:r>
        <w:rPr>
          <w:color w:val="5E5D5E"/>
        </w:rPr>
        <w:t>more</w:t>
      </w:r>
      <w:r>
        <w:rPr>
          <w:color w:val="5E5D5E"/>
          <w:spacing w:val="-7"/>
        </w:rPr>
        <w:t xml:space="preserve"> </w:t>
      </w:r>
      <w:r>
        <w:rPr>
          <w:color w:val="5E5D5E"/>
        </w:rPr>
        <w:t>so</w:t>
      </w:r>
      <w:r>
        <w:rPr>
          <w:color w:val="5E5D5E"/>
          <w:spacing w:val="-8"/>
        </w:rPr>
        <w:t xml:space="preserve"> </w:t>
      </w:r>
      <w:r>
        <w:rPr>
          <w:color w:val="5E5D5E"/>
        </w:rPr>
        <w:t>than</w:t>
      </w:r>
      <w:r>
        <w:rPr>
          <w:color w:val="5E5D5E"/>
          <w:spacing w:val="-8"/>
        </w:rPr>
        <w:t xml:space="preserve"> </w:t>
      </w:r>
      <w:r>
        <w:rPr>
          <w:color w:val="5E5D5E"/>
          <w:spacing w:val="-1"/>
        </w:rPr>
        <w:t>by</w:t>
      </w:r>
      <w:r>
        <w:rPr>
          <w:color w:val="5E5D5E"/>
          <w:spacing w:val="-8"/>
        </w:rPr>
        <w:t xml:space="preserve"> </w:t>
      </w:r>
      <w:r>
        <w:rPr>
          <w:color w:val="5E5D5E"/>
        </w:rPr>
        <w:t>the</w:t>
      </w:r>
      <w:r>
        <w:rPr>
          <w:color w:val="5E5D5E"/>
          <w:spacing w:val="-8"/>
        </w:rPr>
        <w:t xml:space="preserve"> </w:t>
      </w:r>
      <w:r>
        <w:rPr>
          <w:color w:val="5E5D5E"/>
        </w:rPr>
        <w:t>States</w:t>
      </w:r>
      <w:r>
        <w:rPr>
          <w:color w:val="5E5D5E"/>
          <w:spacing w:val="-7"/>
        </w:rPr>
        <w:t xml:space="preserve"> </w:t>
      </w:r>
      <w:r>
        <w:rPr>
          <w:color w:val="5E5D5E"/>
          <w:spacing w:val="-1"/>
        </w:rPr>
        <w:t>or</w:t>
      </w:r>
      <w:r>
        <w:rPr>
          <w:color w:val="5E5D5E"/>
          <w:spacing w:val="-8"/>
        </w:rPr>
        <w:t xml:space="preserve"> </w:t>
      </w:r>
      <w:r>
        <w:rPr>
          <w:color w:val="5E5D5E"/>
          <w:spacing w:val="-1"/>
        </w:rPr>
        <w:t>Commonwealth.</w:t>
      </w:r>
      <w:r>
        <w:rPr>
          <w:color w:val="5E5D5E"/>
          <w:spacing w:val="26"/>
        </w:rPr>
        <w:t xml:space="preserve"> </w:t>
      </w:r>
      <w:r>
        <w:rPr>
          <w:color w:val="5E5D5E"/>
        </w:rPr>
        <w:t>In</w:t>
      </w:r>
      <w:r>
        <w:rPr>
          <w:color w:val="5E5D5E"/>
          <w:spacing w:val="36"/>
        </w:rPr>
        <w:t xml:space="preserve"> </w:t>
      </w:r>
      <w:r>
        <w:rPr>
          <w:color w:val="5E5D5E"/>
        </w:rPr>
        <w:t>fact,</w:t>
      </w:r>
      <w:r>
        <w:rPr>
          <w:color w:val="5E5D5E"/>
          <w:spacing w:val="35"/>
        </w:rPr>
        <w:t xml:space="preserve"> </w:t>
      </w:r>
      <w:r>
        <w:rPr>
          <w:color w:val="5E5D5E"/>
          <w:spacing w:val="-1"/>
        </w:rPr>
        <w:t>all</w:t>
      </w:r>
      <w:r>
        <w:rPr>
          <w:color w:val="5E5D5E"/>
          <w:spacing w:val="37"/>
        </w:rPr>
        <w:t xml:space="preserve"> </w:t>
      </w:r>
      <w:r>
        <w:rPr>
          <w:color w:val="5E5D5E"/>
          <w:spacing w:val="-1"/>
        </w:rPr>
        <w:t>Local</w:t>
      </w:r>
      <w:r>
        <w:rPr>
          <w:color w:val="5E5D5E"/>
          <w:spacing w:val="36"/>
        </w:rPr>
        <w:t xml:space="preserve"> </w:t>
      </w:r>
      <w:r>
        <w:rPr>
          <w:color w:val="5E5D5E"/>
          <w:spacing w:val="-1"/>
        </w:rPr>
        <w:t>Government</w:t>
      </w:r>
      <w:r>
        <w:rPr>
          <w:color w:val="5E5D5E"/>
          <w:spacing w:val="37"/>
        </w:rPr>
        <w:t xml:space="preserve"> </w:t>
      </w:r>
      <w:r>
        <w:rPr>
          <w:color w:val="5E5D5E"/>
        </w:rPr>
        <w:t>regulations</w:t>
      </w:r>
      <w:r>
        <w:rPr>
          <w:color w:val="5E5D5E"/>
          <w:spacing w:val="36"/>
        </w:rPr>
        <w:t xml:space="preserve"> </w:t>
      </w:r>
      <w:r>
        <w:rPr>
          <w:color w:val="5E5D5E"/>
          <w:spacing w:val="-1"/>
        </w:rPr>
        <w:t>within</w:t>
      </w:r>
      <w:r>
        <w:rPr>
          <w:color w:val="5E5D5E"/>
          <w:spacing w:val="25"/>
        </w:rPr>
        <w:t xml:space="preserve"> </w:t>
      </w:r>
      <w:r>
        <w:rPr>
          <w:color w:val="5E5D5E"/>
        </w:rPr>
        <w:t>ABLIS</w:t>
      </w:r>
      <w:r>
        <w:rPr>
          <w:color w:val="5E5D5E"/>
          <w:spacing w:val="37"/>
        </w:rPr>
        <w:t xml:space="preserve"> </w:t>
      </w:r>
      <w:r>
        <w:rPr>
          <w:color w:val="5E5D5E"/>
          <w:spacing w:val="-1"/>
        </w:rPr>
        <w:t>are</w:t>
      </w:r>
      <w:r>
        <w:rPr>
          <w:color w:val="5E5D5E"/>
          <w:spacing w:val="36"/>
        </w:rPr>
        <w:t xml:space="preserve"> </w:t>
      </w:r>
      <w:r>
        <w:rPr>
          <w:color w:val="5E5D5E"/>
          <w:spacing w:val="-1"/>
        </w:rPr>
        <w:t>licences.</w:t>
      </w:r>
      <w:r>
        <w:rPr>
          <w:color w:val="5E5D5E"/>
          <w:spacing w:val="34"/>
        </w:rPr>
        <w:t xml:space="preserve"> </w:t>
      </w:r>
      <w:r>
        <w:rPr>
          <w:color w:val="5E5D5E"/>
          <w:spacing w:val="-2"/>
        </w:rPr>
        <w:t>Typical</w:t>
      </w:r>
      <w:r>
        <w:rPr>
          <w:color w:val="5E5D5E"/>
          <w:spacing w:val="36"/>
        </w:rPr>
        <w:t xml:space="preserve"> </w:t>
      </w:r>
      <w:r>
        <w:rPr>
          <w:color w:val="5E5D5E"/>
          <w:spacing w:val="-1"/>
        </w:rPr>
        <w:t>examples</w:t>
      </w:r>
      <w:r>
        <w:rPr>
          <w:color w:val="5E5D5E"/>
          <w:spacing w:val="32"/>
        </w:rPr>
        <w:t xml:space="preserve"> </w:t>
      </w:r>
      <w:r>
        <w:rPr>
          <w:color w:val="5E5D5E"/>
          <w:spacing w:val="-1"/>
        </w:rPr>
        <w:t>include</w:t>
      </w:r>
      <w:r>
        <w:rPr>
          <w:color w:val="5E5D5E"/>
        </w:rPr>
        <w:t xml:space="preserve"> </w:t>
      </w:r>
      <w:r>
        <w:rPr>
          <w:color w:val="5E5D5E"/>
          <w:spacing w:val="-1"/>
        </w:rPr>
        <w:t>occupational</w:t>
      </w:r>
      <w:r>
        <w:rPr>
          <w:color w:val="5E5D5E"/>
        </w:rPr>
        <w:t xml:space="preserve"> </w:t>
      </w:r>
      <w:r>
        <w:rPr>
          <w:color w:val="5E5D5E"/>
          <w:spacing w:val="-1"/>
        </w:rPr>
        <w:t>licences</w:t>
      </w:r>
      <w:r>
        <w:rPr>
          <w:color w:val="5E5D5E"/>
        </w:rPr>
        <w:t xml:space="preserve"> </w:t>
      </w:r>
      <w:r>
        <w:rPr>
          <w:color w:val="5E5D5E"/>
          <w:spacing w:val="-1"/>
        </w:rPr>
        <w:t>and</w:t>
      </w:r>
      <w:r>
        <w:rPr>
          <w:color w:val="5E5D5E"/>
        </w:rPr>
        <w:t xml:space="preserve"> </w:t>
      </w:r>
      <w:r>
        <w:rPr>
          <w:color w:val="5E5D5E"/>
          <w:spacing w:val="-1"/>
        </w:rPr>
        <w:t>building</w:t>
      </w:r>
      <w:r>
        <w:rPr>
          <w:color w:val="5E5D5E"/>
        </w:rPr>
        <w:t xml:space="preserve"> </w:t>
      </w:r>
      <w:r>
        <w:rPr>
          <w:color w:val="5E5D5E"/>
          <w:spacing w:val="-1"/>
        </w:rPr>
        <w:t>permits.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 w:line="240" w:lineRule="exact"/>
        <w:rPr>
          <w:sz w:val="24"/>
          <w:szCs w:val="24"/>
        </w:rPr>
      </w:pPr>
    </w:p>
    <w:p w:rsidR="002F76B6" w:rsidRDefault="00F32A52">
      <w:pPr>
        <w:spacing w:before="79" w:line="250" w:lineRule="auto"/>
        <w:ind w:left="1069" w:right="15"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08576" behindDoc="1" locked="0" layoutInCell="1" allowOverlap="1" wp14:anchorId="111D6B8D" wp14:editId="30B3C801">
                <wp:simplePos x="0" y="0"/>
                <wp:positionH relativeFrom="page">
                  <wp:posOffset>1619885</wp:posOffset>
                </wp:positionH>
                <wp:positionV relativeFrom="paragraph">
                  <wp:posOffset>-12700</wp:posOffset>
                </wp:positionV>
                <wp:extent cx="5039995" cy="1270"/>
                <wp:effectExtent l="10160" t="6350" r="7620" b="11430"/>
                <wp:wrapNone/>
                <wp:docPr id="3101" name="Group 3099"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3102" name="Freeform 3100"/>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C314D" id="Group 3099" o:spid="_x0000_s1026" alt="Title: Foot note divider line" style="position:absolute;margin-left:127.55pt;margin-top:-1pt;width:396.85pt;height:.1pt;z-index:-25170790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oFewMAAAwIAAAOAAAAZHJzL2Uyb0RvYy54bWykVduO2zYQfS/QfyD42MKri+W1Law2SH1Z&#10;FEjbAHE/gJYoiahEqiRteRvk3zscSl6t0yBB6geZ1Ixmzpy5Pby5tA05c22EkhmN7kJKuMxVIWSV&#10;0T8P+9mKEmOZLFijJM/oMzf0zeOPPzz0XcpjVaum4JqAEWnSvstobW2XBoHJa94yc6c6LkFYKt0y&#10;C1ddBYVmPVhvmyAOw/ugV7rotMq5MfB264X0Ee2XJc/tH2VpuCVNRgGbxafG59E9g8cHllaadbXI&#10;BxjsO1C0TEhwejW1ZZaRkxafmWpFrpVRpb3LVRuoshQ5xxggmii8ieZJq1OHsVRpX3VXmoDaG56+&#10;22z++/m9JqLI6DwKI0okayFL6JjMw/UaKBO2gVd7pSyRynJSiLNwSWuE5I6/vqtSMPOkuw/de+1J&#10;gOM7lf9lQBzcyt298srk2P+mCrDOTlYhf5dSt84EMEMumKbna5r4xZIcXi7C+Xq9XlCSgyyKl0MW&#10;8xpS7T6KFwuIBGSz+CraDd8u1/Ol/zB22AOWeo+IckDlQoJqNC+Em/9H+IeadRzzaBxTL4THI+F7&#10;zbkrcgJZQMwOAaiOjJopnROJUzPA+leJ/JyTkc0vMcLS/GTsE1eYD3Z+Z6xvlgJOmOViqJYDNFbZ&#10;NtA3P89ISJwrfAzNdVWDpHi1nwJyCElP0PVgdLQFlExsRWGyWv2nsfmo54zFE2OQ0mqEyOoRdX6R&#10;A2w4EeamU4gF1ynjaubgKwa5Bwug5EL8gi74Hqty1PX/gwsNY+d24GhKYOAcPScdsw6Zc+GOpM8o&#10;cuFetOrMDwpF9qYFwMmLtJFTLZ/FCSovhi+cAyz0q1OHdZJaqfaiaTANjXRQ5tFygdwY1YjCCR0a&#10;o6vjptHkzNwoDe+3v4xkvVKDkSULNFZzVuyGs2Wi8Wdw3iC3UH8DBa4ScVZ+XIfr3Wq3SmZJfL+b&#10;JeF2O3u73ySz+z1A2s63m802+uSgRUlai6Lg0qEb53aUfFubDhvET9zr5H4Vxatg9/gbxsVELXgN&#10;A0mGWMZ/jA7miu9QP1SOqniGbtXKLyJYnHColf6Hkh6WUEbN3yemOSXNrxKGzjpKEre18JIsljDP&#10;iJ5KjlMJkzmYyqilUODuuLF+0506LaoaPEWYVqnewrgthetnxOdRDReYe3jClYOxDOvR7bTpHbVe&#10;lvjjvwAAAP//AwBQSwMEFAAGAAgAAAAhAH6SaV3gAAAACgEAAA8AAABkcnMvZG93bnJldi54bWxM&#10;j8FKw0AQhu+C77CM4K3dJBoJMZtSinoqgq0g3qbZaRKa3Q3ZbZK+vdOTPc7Mxz/fX6xm04mRBt86&#10;qyBeRiDIVk63tlbwvX9fZCB8QKuxc5YUXMjDqry/KzDXbrJfNO5CLTjE+hwVNCH0uZS+asigX7qe&#10;LN+ObjAYeBxqqQecONx0MomiF2mwtfyhwZ42DVWn3dko+JhwWj/Fb+P2dNxcfvfp5882JqUeH+b1&#10;K4hAc/iH4arP6lCy08GdrfaiU5CkacyogkXCna5A9JxxmQNv4gxkWcjbCuUfAAAA//8DAFBLAQIt&#10;ABQABgAIAAAAIQC2gziS/gAAAOEBAAATAAAAAAAAAAAAAAAAAAAAAABbQ29udGVudF9UeXBlc10u&#10;eG1sUEsBAi0AFAAGAAgAAAAhADj9If/WAAAAlAEAAAsAAAAAAAAAAAAAAAAALwEAAF9yZWxzLy5y&#10;ZWxzUEsBAi0AFAAGAAgAAAAhAJKzmgV7AwAADAgAAA4AAAAAAAAAAAAAAAAALgIAAGRycy9lMm9E&#10;b2MueG1sUEsBAi0AFAAGAAgAAAAhAH6SaV3gAAAACgEAAA8AAAAAAAAAAAAAAAAA1QUAAGRycy9k&#10;b3ducmV2LnhtbFBLBQYAAAAABAAEAPMAAADiBgAAAAA=&#10;">
                <v:shape id="Freeform 3100"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oXMUA&#10;AADdAAAADwAAAGRycy9kb3ducmV2LnhtbESP0WrCQBRE3wv9h+UW+lY3phAkdRVJUQIKUvUDLru3&#10;STB7N82uMfbru4LQx2FmzjDz5WhbMVDvG8cKppMEBLF2puFKwem4fpuB8AHZYOuYFNzIw3Lx/DTH&#10;3Lgrf9FwCJWIEPY5KqhD6HIpva7Jop+4jjh63663GKLsK2l6vEa4bWWaJJm02HBcqLGjoiZ9Plys&#10;go0uGx12cp1t7YyLz5/htz3tlXp9GVcfIAKN4T/8aJdGwfs0SeH+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Ghc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142</w:t>
      </w:r>
      <w:r>
        <w:rPr>
          <w:rFonts w:ascii="Arial"/>
          <w:b/>
          <w:color w:val="5E5D5E"/>
          <w:spacing w:val="17"/>
          <w:position w:val="5"/>
          <w:sz w:val="9"/>
        </w:rPr>
        <w:t xml:space="preserve"> </w:t>
      </w:r>
      <w:r>
        <w:rPr>
          <w:rFonts w:ascii="Arial"/>
          <w:color w:val="5E5D5E"/>
          <w:spacing w:val="-1"/>
          <w:sz w:val="16"/>
        </w:rPr>
        <w:t>Cutting</w:t>
      </w:r>
      <w:r>
        <w:rPr>
          <w:rFonts w:ascii="Arial"/>
          <w:color w:val="5E5D5E"/>
          <w:spacing w:val="-14"/>
          <w:sz w:val="16"/>
        </w:rPr>
        <w:t xml:space="preserve"> </w:t>
      </w:r>
      <w:r>
        <w:rPr>
          <w:rFonts w:ascii="Arial"/>
          <w:color w:val="5E5D5E"/>
          <w:spacing w:val="-1"/>
          <w:sz w:val="16"/>
        </w:rPr>
        <w:t>Red</w:t>
      </w:r>
      <w:r>
        <w:rPr>
          <w:rFonts w:ascii="Arial"/>
          <w:color w:val="5E5D5E"/>
          <w:spacing w:val="-17"/>
          <w:sz w:val="16"/>
        </w:rPr>
        <w:t xml:space="preserve"> </w:t>
      </w:r>
      <w:r>
        <w:rPr>
          <w:rFonts w:ascii="Arial"/>
          <w:color w:val="5E5D5E"/>
          <w:spacing w:val="-6"/>
          <w:sz w:val="16"/>
        </w:rPr>
        <w:t>T</w:t>
      </w:r>
      <w:r>
        <w:rPr>
          <w:rFonts w:ascii="Arial"/>
          <w:color w:val="5E5D5E"/>
          <w:spacing w:val="-5"/>
          <w:sz w:val="16"/>
        </w:rPr>
        <w:t>ape,</w:t>
      </w:r>
      <w:r>
        <w:rPr>
          <w:rFonts w:ascii="Arial"/>
          <w:color w:val="5E5D5E"/>
          <w:spacing w:val="-14"/>
          <w:sz w:val="16"/>
        </w:rPr>
        <w:t xml:space="preserve"> </w:t>
      </w:r>
      <w:r>
        <w:rPr>
          <w:rFonts w:ascii="Arial"/>
          <w:i/>
          <w:color w:val="5E5D5E"/>
          <w:sz w:val="16"/>
        </w:rPr>
        <w:t>Stage</w:t>
      </w:r>
      <w:r>
        <w:rPr>
          <w:rFonts w:ascii="Arial"/>
          <w:i/>
          <w:color w:val="5E5D5E"/>
          <w:spacing w:val="-15"/>
          <w:sz w:val="16"/>
        </w:rPr>
        <w:t xml:space="preserve"> </w:t>
      </w:r>
      <w:r>
        <w:rPr>
          <w:rFonts w:ascii="Arial"/>
          <w:i/>
          <w:color w:val="5E5D5E"/>
          <w:sz w:val="16"/>
        </w:rPr>
        <w:t>One:</w:t>
      </w:r>
      <w:r>
        <w:rPr>
          <w:rFonts w:ascii="Arial"/>
          <w:i/>
          <w:color w:val="5E5D5E"/>
          <w:spacing w:val="-15"/>
          <w:sz w:val="16"/>
        </w:rPr>
        <w:t xml:space="preserve"> </w:t>
      </w:r>
      <w:r>
        <w:rPr>
          <w:rFonts w:ascii="Arial"/>
          <w:i/>
          <w:color w:val="5E5D5E"/>
          <w:spacing w:val="-1"/>
          <w:sz w:val="16"/>
        </w:rPr>
        <w:t>Counting</w:t>
      </w:r>
      <w:r>
        <w:rPr>
          <w:rFonts w:ascii="Arial"/>
          <w:i/>
          <w:color w:val="5E5D5E"/>
          <w:spacing w:val="-14"/>
          <w:sz w:val="16"/>
        </w:rPr>
        <w:t xml:space="preserve"> </w:t>
      </w:r>
      <w:r>
        <w:rPr>
          <w:rFonts w:ascii="Arial"/>
          <w:i/>
          <w:color w:val="5E5D5E"/>
          <w:spacing w:val="-1"/>
          <w:sz w:val="16"/>
        </w:rPr>
        <w:t>and</w:t>
      </w:r>
      <w:r>
        <w:rPr>
          <w:rFonts w:ascii="Arial"/>
          <w:i/>
          <w:color w:val="5E5D5E"/>
          <w:spacing w:val="-15"/>
          <w:sz w:val="16"/>
        </w:rPr>
        <w:t xml:space="preserve"> </w:t>
      </w:r>
      <w:r>
        <w:rPr>
          <w:rFonts w:ascii="Arial"/>
          <w:i/>
          <w:color w:val="5E5D5E"/>
          <w:spacing w:val="-1"/>
          <w:sz w:val="16"/>
        </w:rPr>
        <w:t>assessing</w:t>
      </w:r>
      <w:r>
        <w:rPr>
          <w:rFonts w:ascii="Arial"/>
          <w:i/>
          <w:color w:val="5E5D5E"/>
          <w:spacing w:val="-14"/>
          <w:sz w:val="16"/>
        </w:rPr>
        <w:t xml:space="preserve"> </w:t>
      </w:r>
      <w:r>
        <w:rPr>
          <w:rFonts w:ascii="Arial"/>
          <w:i/>
          <w:color w:val="5E5D5E"/>
          <w:sz w:val="16"/>
        </w:rPr>
        <w:t>regulation,</w:t>
      </w:r>
      <w:r>
        <w:rPr>
          <w:rFonts w:ascii="Arial"/>
          <w:i/>
          <w:color w:val="5E5D5E"/>
          <w:spacing w:val="-15"/>
          <w:sz w:val="16"/>
        </w:rPr>
        <w:t xml:space="preserve"> </w:t>
      </w:r>
      <w:r>
        <w:rPr>
          <w:rFonts w:ascii="Arial"/>
          <w:color w:val="5E5D5E"/>
          <w:sz w:val="16"/>
        </w:rPr>
        <w:t>viewed</w:t>
      </w:r>
      <w:r>
        <w:rPr>
          <w:rFonts w:ascii="Arial"/>
          <w:color w:val="5E5D5E"/>
          <w:spacing w:val="-15"/>
          <w:sz w:val="16"/>
        </w:rPr>
        <w:t xml:space="preserve"> </w:t>
      </w:r>
      <w:r>
        <w:rPr>
          <w:rFonts w:ascii="Arial"/>
          <w:color w:val="5E5D5E"/>
          <w:spacing w:val="-1"/>
          <w:sz w:val="16"/>
        </w:rPr>
        <w:t>28</w:t>
      </w:r>
      <w:r>
        <w:rPr>
          <w:rFonts w:ascii="Arial"/>
          <w:color w:val="5E5D5E"/>
          <w:spacing w:val="-23"/>
          <w:sz w:val="16"/>
        </w:rPr>
        <w:t xml:space="preserve"> </w:t>
      </w:r>
      <w:r>
        <w:rPr>
          <w:rFonts w:ascii="Arial"/>
          <w:color w:val="5E5D5E"/>
          <w:sz w:val="16"/>
        </w:rPr>
        <w:t>August</w:t>
      </w:r>
      <w:r>
        <w:rPr>
          <w:rFonts w:ascii="Arial"/>
          <w:color w:val="5E5D5E"/>
          <w:spacing w:val="-14"/>
          <w:sz w:val="16"/>
        </w:rPr>
        <w:t xml:space="preserve"> </w:t>
      </w:r>
      <w:r>
        <w:rPr>
          <w:rFonts w:ascii="Arial"/>
          <w:color w:val="5E5D5E"/>
          <w:spacing w:val="-1"/>
          <w:sz w:val="16"/>
        </w:rPr>
        <w:t>2015,</w:t>
      </w:r>
      <w:r>
        <w:rPr>
          <w:rFonts w:ascii="Arial"/>
          <w:color w:val="5E5D5E"/>
          <w:spacing w:val="-15"/>
          <w:sz w:val="16"/>
        </w:rPr>
        <w:t xml:space="preserve"> </w:t>
      </w:r>
      <w:hyperlink r:id="rId97">
        <w:r>
          <w:rPr>
            <w:rFonts w:ascii="Arial"/>
            <w:color w:val="5E5D5E"/>
            <w:spacing w:val="-1"/>
            <w:sz w:val="16"/>
          </w:rPr>
          <w:t>http://cuttingredtape.</w:t>
        </w:r>
      </w:hyperlink>
      <w:r>
        <w:rPr>
          <w:rFonts w:ascii="Arial"/>
          <w:color w:val="5E5D5E"/>
          <w:spacing w:val="22"/>
          <w:sz w:val="16"/>
        </w:rPr>
        <w:t xml:space="preserve"> </w:t>
      </w:r>
      <w:r>
        <w:rPr>
          <w:rFonts w:ascii="Arial"/>
          <w:color w:val="5E5D5E"/>
          <w:spacing w:val="-1"/>
          <w:sz w:val="16"/>
        </w:rPr>
        <w:t>gov.au/annual-reports/annual-deregulation-report-2014/stage-one-counting-and-assessing-regulation</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BA5CC0">
      <w:pPr>
        <w:pStyle w:val="BodyText"/>
        <w:spacing w:before="54"/>
      </w:pPr>
      <w:r>
        <w:rPr>
          <w:noProof/>
          <w:sz w:val="24"/>
          <w:szCs w:val="24"/>
          <w:lang w:val="en-AU" w:eastAsia="en-AU"/>
        </w:rPr>
        <w:drawing>
          <wp:anchor distT="0" distB="0" distL="114300" distR="114300" simplePos="0" relativeHeight="251917824" behindDoc="0" locked="0" layoutInCell="1" allowOverlap="1" wp14:anchorId="7C0CA8A6" wp14:editId="0CAEE3CA">
            <wp:simplePos x="0" y="0"/>
            <wp:positionH relativeFrom="column">
              <wp:posOffset>77470</wp:posOffset>
            </wp:positionH>
            <wp:positionV relativeFrom="paragraph">
              <wp:posOffset>293370</wp:posOffset>
            </wp:positionV>
            <wp:extent cx="4967605" cy="2840355"/>
            <wp:effectExtent l="0" t="0" r="4445" b="0"/>
            <wp:wrapTopAndBottom/>
            <wp:docPr id="7255" name="Picture 7255" descr="Chart 3.2 shows the count of business license regulations within the Australian Business Licensing and Information Service (ABLIS) for the three levels of government (Commonwealth, State/Territory, and Local) in June 2015. The count is disaggregated into Codes of Practice, Licenses and Other. &#10;In order to provide an accurate comparison, industry and jurisdiction duplication has been removed for Local Government. For State/Territory government, industry duplication has been removed and an average is provided to account for the issue of jurisdictional duplication. The range of counts for each of the states/territories is provided to illustrate that there is considerable variability in the count of regulation across different states. &#10;The counts for each level of government are similar once duplication issues have been addressed. This suggests that these types of regulation are administered in similar levels across all levels of government. Commonwealth regulations within the ABLIS are either codes of practices or licences. State/Territory regulation within the ABLIS is mostly licenses, followed by codes of practice, with a small count of other types. Local Government regulations within the ABLIS are all lic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2.png"/>
                    <pic:cNvPicPr/>
                  </pic:nvPicPr>
                  <pic:blipFill>
                    <a:blip r:embed="rId98" cstate="email">
                      <a:extLst>
                        <a:ext uri="{28A0092B-C50C-407E-A947-70E740481C1C}">
                          <a14:useLocalDpi xmlns:a14="http://schemas.microsoft.com/office/drawing/2010/main"/>
                        </a:ext>
                      </a:extLst>
                    </a:blip>
                    <a:stretch>
                      <a:fillRect/>
                    </a:stretch>
                  </pic:blipFill>
                  <pic:spPr>
                    <a:xfrm>
                      <a:off x="0" y="0"/>
                      <a:ext cx="4967605" cy="2840355"/>
                    </a:xfrm>
                    <a:prstGeom prst="rect">
                      <a:avLst/>
                    </a:prstGeom>
                  </pic:spPr>
                </pic:pic>
              </a:graphicData>
            </a:graphic>
            <wp14:sizeRelH relativeFrom="page">
              <wp14:pctWidth>0</wp14:pctWidth>
            </wp14:sizeRelH>
            <wp14:sizeRelV relativeFrom="page">
              <wp14:pctHeight>0</wp14:pctHeight>
            </wp14:sizeRelV>
          </wp:anchor>
        </w:drawing>
      </w:r>
      <w:bookmarkStart w:id="84" w:name="_bookmark81"/>
      <w:bookmarkEnd w:id="84"/>
      <w:r w:rsidR="00F32A52">
        <w:rPr>
          <w:color w:val="006DB0"/>
          <w:spacing w:val="-1"/>
        </w:rPr>
        <w:t>Chart</w:t>
      </w:r>
      <w:r w:rsidR="00F32A52">
        <w:rPr>
          <w:color w:val="006DB0"/>
          <w:spacing w:val="-2"/>
        </w:rPr>
        <w:t xml:space="preserve"> </w:t>
      </w:r>
      <w:r w:rsidR="00F32A52">
        <w:rPr>
          <w:color w:val="006DB0"/>
          <w:spacing w:val="-1"/>
        </w:rPr>
        <w:t>3.2:</w:t>
      </w:r>
      <w:r w:rsidR="00F32A52">
        <w:rPr>
          <w:color w:val="006DB0"/>
          <w:spacing w:val="-4"/>
        </w:rPr>
        <w:t xml:space="preserve"> </w:t>
      </w:r>
      <w:r w:rsidR="00F32A52">
        <w:rPr>
          <w:color w:val="006DB0"/>
          <w:spacing w:val="-3"/>
        </w:rPr>
        <w:t xml:space="preserve">Type </w:t>
      </w:r>
      <w:r w:rsidR="00F32A52">
        <w:rPr>
          <w:color w:val="006DB0"/>
          <w:spacing w:val="-1"/>
        </w:rPr>
        <w:t xml:space="preserve">of </w:t>
      </w:r>
      <w:r w:rsidR="00F32A52">
        <w:rPr>
          <w:color w:val="006DB0"/>
        </w:rPr>
        <w:t>regulation</w:t>
      </w:r>
      <w:r w:rsidR="00F32A52">
        <w:rPr>
          <w:color w:val="006DB0"/>
          <w:spacing w:val="-2"/>
        </w:rPr>
        <w:t xml:space="preserve"> </w:t>
      </w:r>
      <w:r w:rsidR="00F32A52">
        <w:rPr>
          <w:color w:val="006DB0"/>
          <w:spacing w:val="-1"/>
        </w:rPr>
        <w:t xml:space="preserve">within </w:t>
      </w:r>
      <w:r w:rsidR="00F32A52">
        <w:rPr>
          <w:color w:val="006DB0"/>
        </w:rPr>
        <w:t>the</w:t>
      </w:r>
      <w:r w:rsidR="00F32A52">
        <w:rPr>
          <w:color w:val="006DB0"/>
          <w:spacing w:val="-11"/>
        </w:rPr>
        <w:t xml:space="preserve"> </w:t>
      </w:r>
      <w:r w:rsidR="00F32A52">
        <w:rPr>
          <w:color w:val="006DB0"/>
        </w:rPr>
        <w:t>ABLIS</w:t>
      </w:r>
      <w:r w:rsidR="00F32A52">
        <w:rPr>
          <w:color w:val="006DB0"/>
          <w:spacing w:val="-1"/>
        </w:rPr>
        <w:t xml:space="preserve"> by</w:t>
      </w:r>
      <w:r w:rsidR="00F32A52">
        <w:rPr>
          <w:color w:val="006DB0"/>
          <w:spacing w:val="-2"/>
        </w:rPr>
        <w:t xml:space="preserve"> </w:t>
      </w:r>
      <w:r w:rsidR="00F32A52">
        <w:rPr>
          <w:color w:val="006DB0"/>
          <w:spacing w:val="-1"/>
        </w:rPr>
        <w:t xml:space="preserve">level of government as at </w:t>
      </w:r>
      <w:r w:rsidR="00F32A52">
        <w:rPr>
          <w:color w:val="006DB0"/>
        </w:rPr>
        <w:t>June</w:t>
      </w:r>
      <w:r w:rsidR="00F32A52">
        <w:rPr>
          <w:color w:val="006DB0"/>
          <w:spacing w:val="-2"/>
        </w:rPr>
        <w:t xml:space="preserve"> </w:t>
      </w:r>
      <w:r w:rsidR="00F32A52">
        <w:rPr>
          <w:color w:val="006DB0"/>
          <w:spacing w:val="-1"/>
        </w:rPr>
        <w:t>2015</w:t>
      </w:r>
    </w:p>
    <w:p w:rsidR="002F76B6" w:rsidRDefault="002F76B6">
      <w:pPr>
        <w:spacing w:before="2" w:line="120" w:lineRule="exact"/>
        <w:rPr>
          <w:sz w:val="12"/>
          <w:szCs w:val="12"/>
        </w:rPr>
      </w:pPr>
    </w:p>
    <w:p w:rsidR="002F76B6" w:rsidRDefault="002F76B6">
      <w:pPr>
        <w:spacing w:before="13" w:line="240" w:lineRule="exact"/>
        <w:rPr>
          <w:sz w:val="24"/>
          <w:szCs w:val="24"/>
        </w:rPr>
      </w:pPr>
    </w:p>
    <w:p w:rsidR="002F76B6" w:rsidRDefault="00F32A52">
      <w:pPr>
        <w:ind w:left="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4"/>
          <w:sz w:val="16"/>
        </w:rPr>
        <w:t xml:space="preserve"> </w:t>
      </w:r>
      <w:r>
        <w:rPr>
          <w:rFonts w:ascii="Arial"/>
          <w:color w:val="006DB0"/>
          <w:sz w:val="16"/>
        </w:rPr>
        <w:t>ABLIS</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z w:val="16"/>
        </w:rPr>
        <w:t>The</w:t>
      </w:r>
      <w:r>
        <w:rPr>
          <w:rFonts w:ascii="Arial"/>
          <w:color w:val="006DB0"/>
          <w:spacing w:val="-2"/>
          <w:sz w:val="16"/>
        </w:rPr>
        <w:t xml:space="preserve"> </w:t>
      </w:r>
      <w:r>
        <w:rPr>
          <w:rFonts w:ascii="Arial"/>
          <w:color w:val="006DB0"/>
          <w:sz w:val="16"/>
        </w:rPr>
        <w:t>candlestick</w:t>
      </w:r>
      <w:r>
        <w:rPr>
          <w:rFonts w:ascii="Arial"/>
          <w:color w:val="006DB0"/>
          <w:spacing w:val="-1"/>
          <w:sz w:val="16"/>
        </w:rPr>
        <w:t xml:space="preserve"> indicates </w:t>
      </w:r>
      <w:r>
        <w:rPr>
          <w:rFonts w:ascii="Arial"/>
          <w:color w:val="006DB0"/>
          <w:sz w:val="16"/>
        </w:rPr>
        <w:t>the</w:t>
      </w:r>
      <w:r>
        <w:rPr>
          <w:rFonts w:ascii="Arial"/>
          <w:color w:val="006DB0"/>
          <w:spacing w:val="-1"/>
          <w:sz w:val="16"/>
        </w:rPr>
        <w:t xml:space="preserve"> </w:t>
      </w:r>
      <w:r>
        <w:rPr>
          <w:rFonts w:ascii="Arial"/>
          <w:color w:val="006DB0"/>
          <w:sz w:val="16"/>
        </w:rPr>
        <w:t>count</w:t>
      </w:r>
      <w:r>
        <w:rPr>
          <w:rFonts w:ascii="Arial"/>
          <w:color w:val="006DB0"/>
          <w:spacing w:val="-2"/>
          <w:sz w:val="16"/>
        </w:rPr>
        <w:t xml:space="preserve"> </w:t>
      </w:r>
      <w:r>
        <w:rPr>
          <w:rFonts w:ascii="Arial"/>
          <w:color w:val="006DB0"/>
          <w:sz w:val="16"/>
        </w:rPr>
        <w:t>range</w:t>
      </w:r>
      <w:r>
        <w:rPr>
          <w:rFonts w:ascii="Arial"/>
          <w:color w:val="006DB0"/>
          <w:spacing w:val="-1"/>
          <w:sz w:val="16"/>
        </w:rPr>
        <w:t xml:space="preserve"> of business</w:t>
      </w:r>
      <w:r>
        <w:rPr>
          <w:rFonts w:ascii="Arial"/>
          <w:color w:val="006DB0"/>
          <w:sz w:val="16"/>
        </w:rPr>
        <w:t xml:space="preserve"> </w:t>
      </w:r>
      <w:r>
        <w:rPr>
          <w:rFonts w:ascii="Arial"/>
          <w:color w:val="006DB0"/>
          <w:spacing w:val="-1"/>
          <w:sz w:val="16"/>
        </w:rPr>
        <w:t>licences among</w:t>
      </w:r>
      <w:r>
        <w:rPr>
          <w:rFonts w:ascii="Arial"/>
          <w:color w:val="006DB0"/>
          <w:sz w:val="16"/>
        </w:rPr>
        <w:t xml:space="preserve"> </w:t>
      </w:r>
      <w:r>
        <w:rPr>
          <w:rFonts w:ascii="Arial"/>
          <w:color w:val="006DB0"/>
          <w:spacing w:val="-1"/>
          <w:sz w:val="16"/>
        </w:rPr>
        <w:t xml:space="preserve">each of </w:t>
      </w:r>
      <w:r>
        <w:rPr>
          <w:rFonts w:ascii="Arial"/>
          <w:color w:val="006DB0"/>
          <w:sz w:val="16"/>
        </w:rPr>
        <w:t>the</w:t>
      </w:r>
      <w:r>
        <w:rPr>
          <w:rFonts w:ascii="Arial"/>
          <w:color w:val="006DB0"/>
          <w:spacing w:val="-1"/>
          <w:sz w:val="16"/>
        </w:rPr>
        <w:t xml:space="preserve"> </w:t>
      </w:r>
      <w:r>
        <w:rPr>
          <w:rFonts w:ascii="Arial"/>
          <w:color w:val="006DB0"/>
          <w:sz w:val="16"/>
        </w:rPr>
        <w:t>States</w:t>
      </w:r>
      <w:r>
        <w:rPr>
          <w:rFonts w:ascii="Arial"/>
          <w:color w:val="006DB0"/>
          <w:spacing w:val="-1"/>
          <w:sz w:val="16"/>
        </w:rPr>
        <w:t xml:space="preserve"> and</w:t>
      </w:r>
      <w:r>
        <w:rPr>
          <w:rFonts w:ascii="Arial"/>
          <w:color w:val="006DB0"/>
          <w:spacing w:val="-3"/>
          <w:sz w:val="16"/>
        </w:rPr>
        <w:t xml:space="preserve"> Territories</w:t>
      </w:r>
    </w:p>
    <w:p w:rsidR="002F76B6" w:rsidRDefault="002F76B6">
      <w:pPr>
        <w:spacing w:before="2" w:line="150" w:lineRule="exact"/>
        <w:rPr>
          <w:sz w:val="15"/>
          <w:szCs w:val="15"/>
        </w:rPr>
      </w:pPr>
    </w:p>
    <w:p w:rsidR="002F76B6" w:rsidRDefault="00F32A52">
      <w:pPr>
        <w:pStyle w:val="BodyText"/>
        <w:spacing w:before="0" w:line="271" w:lineRule="auto"/>
        <w:ind w:right="871"/>
        <w:jc w:val="both"/>
      </w:pPr>
      <w:r>
        <w:rPr>
          <w:color w:val="5E5D5E"/>
          <w:spacing w:val="-1"/>
        </w:rPr>
        <w:t>Codes</w:t>
      </w:r>
      <w:r>
        <w:rPr>
          <w:color w:val="5E5D5E"/>
          <w:spacing w:val="17"/>
        </w:rPr>
        <w:t xml:space="preserve"> </w:t>
      </w:r>
      <w:r>
        <w:rPr>
          <w:color w:val="5E5D5E"/>
          <w:spacing w:val="-1"/>
        </w:rPr>
        <w:t>of</w:t>
      </w:r>
      <w:r>
        <w:rPr>
          <w:color w:val="5E5D5E"/>
          <w:spacing w:val="17"/>
        </w:rPr>
        <w:t xml:space="preserve"> </w:t>
      </w:r>
      <w:r>
        <w:rPr>
          <w:color w:val="5E5D5E"/>
          <w:spacing w:val="-1"/>
        </w:rPr>
        <w:t>practices</w:t>
      </w:r>
      <w:r>
        <w:rPr>
          <w:color w:val="5E5D5E"/>
          <w:spacing w:val="17"/>
        </w:rPr>
        <w:t xml:space="preserve"> </w:t>
      </w:r>
      <w:r>
        <w:rPr>
          <w:color w:val="5E5D5E"/>
          <w:spacing w:val="-1"/>
        </w:rPr>
        <w:t>are</w:t>
      </w:r>
      <w:r>
        <w:rPr>
          <w:color w:val="5E5D5E"/>
          <w:spacing w:val="17"/>
        </w:rPr>
        <w:t xml:space="preserve"> </w:t>
      </w:r>
      <w:r>
        <w:rPr>
          <w:color w:val="5E5D5E"/>
        </w:rPr>
        <w:t>the</w:t>
      </w:r>
      <w:r>
        <w:rPr>
          <w:color w:val="5E5D5E"/>
          <w:spacing w:val="17"/>
        </w:rPr>
        <w:t xml:space="preserve"> </w:t>
      </w:r>
      <w:r>
        <w:rPr>
          <w:color w:val="5E5D5E"/>
          <w:spacing w:val="-1"/>
        </w:rPr>
        <w:t>next</w:t>
      </w:r>
      <w:r>
        <w:rPr>
          <w:color w:val="5E5D5E"/>
          <w:spacing w:val="17"/>
        </w:rPr>
        <w:t xml:space="preserve"> </w:t>
      </w:r>
      <w:r>
        <w:rPr>
          <w:color w:val="5E5D5E"/>
        </w:rPr>
        <w:t>most</w:t>
      </w:r>
      <w:r>
        <w:rPr>
          <w:color w:val="5E5D5E"/>
          <w:spacing w:val="17"/>
        </w:rPr>
        <w:t xml:space="preserve"> </w:t>
      </w:r>
      <w:r>
        <w:rPr>
          <w:color w:val="5E5D5E"/>
        </w:rPr>
        <w:t>frequent</w:t>
      </w:r>
      <w:r>
        <w:rPr>
          <w:color w:val="5E5D5E"/>
          <w:spacing w:val="16"/>
        </w:rPr>
        <w:t xml:space="preserve"> </w:t>
      </w:r>
      <w:r>
        <w:rPr>
          <w:color w:val="5E5D5E"/>
        </w:rPr>
        <w:t>type</w:t>
      </w:r>
      <w:r>
        <w:rPr>
          <w:color w:val="5E5D5E"/>
          <w:spacing w:val="16"/>
        </w:rPr>
        <w:t xml:space="preserve"> </w:t>
      </w:r>
      <w:r>
        <w:rPr>
          <w:color w:val="5E5D5E"/>
          <w:spacing w:val="-1"/>
        </w:rPr>
        <w:t>of</w:t>
      </w:r>
      <w:r>
        <w:rPr>
          <w:color w:val="5E5D5E"/>
          <w:spacing w:val="17"/>
        </w:rPr>
        <w:t xml:space="preserve"> </w:t>
      </w:r>
      <w:r>
        <w:rPr>
          <w:color w:val="5E5D5E"/>
        </w:rPr>
        <w:t>regulation</w:t>
      </w:r>
      <w:r>
        <w:rPr>
          <w:color w:val="5E5D5E"/>
          <w:spacing w:val="17"/>
        </w:rPr>
        <w:t xml:space="preserve"> </w:t>
      </w:r>
      <w:r>
        <w:rPr>
          <w:color w:val="5E5D5E"/>
        </w:rPr>
        <w:t>captured</w:t>
      </w:r>
      <w:r>
        <w:rPr>
          <w:color w:val="5E5D5E"/>
          <w:spacing w:val="17"/>
        </w:rPr>
        <w:t xml:space="preserve"> </w:t>
      </w:r>
      <w:r>
        <w:rPr>
          <w:color w:val="5E5D5E"/>
          <w:spacing w:val="-1"/>
        </w:rPr>
        <w:t>in</w:t>
      </w:r>
      <w:r>
        <w:rPr>
          <w:color w:val="5E5D5E"/>
          <w:spacing w:val="17"/>
        </w:rPr>
        <w:t xml:space="preserve"> </w:t>
      </w:r>
      <w:r>
        <w:rPr>
          <w:color w:val="5E5D5E"/>
        </w:rPr>
        <w:t>the</w:t>
      </w:r>
      <w:r>
        <w:rPr>
          <w:color w:val="5E5D5E"/>
          <w:spacing w:val="6"/>
        </w:rPr>
        <w:t xml:space="preserve"> </w:t>
      </w:r>
      <w:r>
        <w:rPr>
          <w:color w:val="5E5D5E"/>
        </w:rPr>
        <w:t>ABLIS.</w:t>
      </w:r>
      <w:r>
        <w:rPr>
          <w:color w:val="5E5D5E"/>
          <w:spacing w:val="28"/>
          <w:w w:val="99"/>
        </w:rPr>
        <w:t xml:space="preserve"> </w:t>
      </w:r>
      <w:r>
        <w:rPr>
          <w:color w:val="5E5D5E"/>
        </w:rPr>
        <w:t>The</w:t>
      </w:r>
      <w:r>
        <w:rPr>
          <w:color w:val="5E5D5E"/>
          <w:spacing w:val="47"/>
        </w:rPr>
        <w:t xml:space="preserve"> </w:t>
      </w:r>
      <w:r>
        <w:rPr>
          <w:color w:val="5E5D5E"/>
        </w:rPr>
        <w:t>remaining</w:t>
      </w:r>
      <w:r>
        <w:rPr>
          <w:color w:val="5E5D5E"/>
          <w:spacing w:val="48"/>
        </w:rPr>
        <w:t xml:space="preserve"> </w:t>
      </w:r>
      <w:r>
        <w:rPr>
          <w:color w:val="5E5D5E"/>
          <w:spacing w:val="-1"/>
        </w:rPr>
        <w:t>advisory</w:t>
      </w:r>
      <w:r>
        <w:rPr>
          <w:color w:val="5E5D5E"/>
          <w:spacing w:val="47"/>
        </w:rPr>
        <w:t xml:space="preserve"> </w:t>
      </w:r>
      <w:r>
        <w:rPr>
          <w:color w:val="5E5D5E"/>
        </w:rPr>
        <w:t>materials,</w:t>
      </w:r>
      <w:r>
        <w:rPr>
          <w:color w:val="5E5D5E"/>
          <w:spacing w:val="48"/>
        </w:rPr>
        <w:t xml:space="preserve"> </w:t>
      </w:r>
      <w:r>
        <w:rPr>
          <w:color w:val="5E5D5E"/>
        </w:rPr>
        <w:t>regulatory</w:t>
      </w:r>
      <w:r>
        <w:rPr>
          <w:color w:val="5E5D5E"/>
          <w:spacing w:val="48"/>
        </w:rPr>
        <w:t xml:space="preserve"> </w:t>
      </w:r>
      <w:r>
        <w:rPr>
          <w:color w:val="5E5D5E"/>
          <w:spacing w:val="-1"/>
        </w:rPr>
        <w:t>obligations</w:t>
      </w:r>
      <w:r>
        <w:rPr>
          <w:color w:val="5E5D5E"/>
          <w:spacing w:val="47"/>
        </w:rPr>
        <w:t xml:space="preserve"> </w:t>
      </w:r>
      <w:r>
        <w:rPr>
          <w:color w:val="5E5D5E"/>
          <w:spacing w:val="-1"/>
        </w:rPr>
        <w:t>and</w:t>
      </w:r>
      <w:r>
        <w:rPr>
          <w:color w:val="5E5D5E"/>
          <w:spacing w:val="48"/>
        </w:rPr>
        <w:t xml:space="preserve"> </w:t>
      </w:r>
      <w:r>
        <w:rPr>
          <w:color w:val="5E5D5E"/>
        </w:rPr>
        <w:t>support</w:t>
      </w:r>
      <w:r>
        <w:rPr>
          <w:color w:val="5E5D5E"/>
          <w:spacing w:val="47"/>
        </w:rPr>
        <w:t xml:space="preserve"> </w:t>
      </w:r>
      <w:r>
        <w:rPr>
          <w:color w:val="5E5D5E"/>
        </w:rPr>
        <w:t>services</w:t>
      </w:r>
      <w:r>
        <w:rPr>
          <w:color w:val="5E5D5E"/>
          <w:spacing w:val="48"/>
        </w:rPr>
        <w:t xml:space="preserve"> </w:t>
      </w:r>
      <w:r>
        <w:rPr>
          <w:color w:val="5E5D5E"/>
          <w:spacing w:val="-1"/>
        </w:rPr>
        <w:t>are</w:t>
      </w:r>
      <w:r>
        <w:rPr>
          <w:color w:val="5E5D5E"/>
          <w:spacing w:val="48"/>
        </w:rPr>
        <w:t xml:space="preserve"> </w:t>
      </w:r>
      <w:r>
        <w:rPr>
          <w:color w:val="5E5D5E"/>
          <w:spacing w:val="-1"/>
        </w:rPr>
        <w:t>all</w:t>
      </w:r>
      <w:r>
        <w:rPr>
          <w:color w:val="5E5D5E"/>
          <w:spacing w:val="24"/>
        </w:rPr>
        <w:t xml:space="preserve"> </w:t>
      </w:r>
      <w:r>
        <w:rPr>
          <w:color w:val="5E5D5E"/>
        </w:rPr>
        <w:t>State-based</w:t>
      </w:r>
      <w:r>
        <w:rPr>
          <w:color w:val="5E5D5E"/>
          <w:spacing w:val="10"/>
        </w:rPr>
        <w:t xml:space="preserve"> </w:t>
      </w:r>
      <w:r>
        <w:rPr>
          <w:color w:val="5E5D5E"/>
        </w:rPr>
        <w:t>regulations</w:t>
      </w:r>
      <w:r>
        <w:rPr>
          <w:color w:val="5E5D5E"/>
          <w:spacing w:val="10"/>
        </w:rPr>
        <w:t xml:space="preserve"> </w:t>
      </w:r>
      <w:r>
        <w:rPr>
          <w:color w:val="5E5D5E"/>
          <w:spacing w:val="-1"/>
        </w:rPr>
        <w:t>and</w:t>
      </w:r>
      <w:r>
        <w:rPr>
          <w:color w:val="5E5D5E"/>
          <w:spacing w:val="11"/>
        </w:rPr>
        <w:t xml:space="preserve"> </w:t>
      </w:r>
      <w:r>
        <w:rPr>
          <w:color w:val="5E5D5E"/>
          <w:spacing w:val="-1"/>
        </w:rPr>
        <w:t>are</w:t>
      </w:r>
      <w:r>
        <w:rPr>
          <w:color w:val="5E5D5E"/>
          <w:spacing w:val="10"/>
        </w:rPr>
        <w:t xml:space="preserve"> </w:t>
      </w:r>
      <w:r>
        <w:rPr>
          <w:color w:val="5E5D5E"/>
        </w:rPr>
        <w:t>far</w:t>
      </w:r>
      <w:r>
        <w:rPr>
          <w:color w:val="5E5D5E"/>
          <w:spacing w:val="9"/>
        </w:rPr>
        <w:t xml:space="preserve"> </w:t>
      </w:r>
      <w:r>
        <w:rPr>
          <w:color w:val="5E5D5E"/>
          <w:spacing w:val="-1"/>
        </w:rPr>
        <w:t>less</w:t>
      </w:r>
      <w:r>
        <w:rPr>
          <w:color w:val="5E5D5E"/>
          <w:spacing w:val="11"/>
        </w:rPr>
        <w:t xml:space="preserve"> </w:t>
      </w:r>
      <w:r>
        <w:rPr>
          <w:color w:val="5E5D5E"/>
          <w:spacing w:val="-1"/>
        </w:rPr>
        <w:t>prominent</w:t>
      </w:r>
      <w:r>
        <w:rPr>
          <w:color w:val="5E5D5E"/>
          <w:spacing w:val="10"/>
        </w:rPr>
        <w:t xml:space="preserve"> </w:t>
      </w:r>
      <w:r>
        <w:rPr>
          <w:color w:val="5E5D5E"/>
        </w:rPr>
        <w:t>(captured</w:t>
      </w:r>
      <w:r>
        <w:rPr>
          <w:color w:val="5E5D5E"/>
          <w:spacing w:val="10"/>
        </w:rPr>
        <w:t xml:space="preserve"> </w:t>
      </w:r>
      <w:r>
        <w:rPr>
          <w:color w:val="5E5D5E"/>
          <w:spacing w:val="-1"/>
        </w:rPr>
        <w:t>as</w:t>
      </w:r>
      <w:r>
        <w:rPr>
          <w:color w:val="5E5D5E"/>
          <w:spacing w:val="11"/>
        </w:rPr>
        <w:t xml:space="preserve"> </w:t>
      </w:r>
      <w:r>
        <w:rPr>
          <w:color w:val="5E5D5E"/>
        </w:rPr>
        <w:t>‘Other’</w:t>
      </w:r>
      <w:r>
        <w:rPr>
          <w:color w:val="5E5D5E"/>
          <w:spacing w:val="2"/>
        </w:rPr>
        <w:t xml:space="preserve"> </w:t>
      </w:r>
      <w:r>
        <w:rPr>
          <w:color w:val="5E5D5E"/>
          <w:spacing w:val="-1"/>
        </w:rPr>
        <w:t>in</w:t>
      </w:r>
      <w:r>
        <w:rPr>
          <w:color w:val="5E5D5E"/>
          <w:spacing w:val="11"/>
        </w:rPr>
        <w:t xml:space="preserve"> </w:t>
      </w:r>
      <w:r>
        <w:rPr>
          <w:color w:val="5E5D5E"/>
          <w:spacing w:val="-1"/>
        </w:rPr>
        <w:t>Chart</w:t>
      </w:r>
      <w:r>
        <w:rPr>
          <w:color w:val="5E5D5E"/>
          <w:spacing w:val="10"/>
        </w:rPr>
        <w:t xml:space="preserve"> </w:t>
      </w:r>
      <w:r>
        <w:rPr>
          <w:color w:val="5E5D5E"/>
          <w:spacing w:val="-1"/>
        </w:rPr>
        <w:t xml:space="preserve">3.2). </w:t>
      </w:r>
      <w:r>
        <w:rPr>
          <w:color w:val="5E5D5E"/>
        </w:rPr>
        <w:t>As</w:t>
      </w:r>
      <w:r>
        <w:rPr>
          <w:color w:val="5E5D5E"/>
          <w:spacing w:val="21"/>
          <w:w w:val="99"/>
        </w:rPr>
        <w:t xml:space="preserve"> </w:t>
      </w:r>
      <w:r>
        <w:rPr>
          <w:color w:val="5E5D5E"/>
        </w:rPr>
        <w:t>mentioned</w:t>
      </w:r>
      <w:r>
        <w:rPr>
          <w:color w:val="5E5D5E"/>
          <w:spacing w:val="1"/>
        </w:rPr>
        <w:t xml:space="preserve"> </w:t>
      </w:r>
      <w:r>
        <w:rPr>
          <w:color w:val="5E5D5E"/>
          <w:spacing w:val="-1"/>
        </w:rPr>
        <w:t>above</w:t>
      </w:r>
      <w:r>
        <w:rPr>
          <w:color w:val="5E5D5E"/>
        </w:rPr>
        <w:t>,</w:t>
      </w:r>
      <w:r>
        <w:rPr>
          <w:color w:val="5E5D5E"/>
          <w:spacing w:val="1"/>
        </w:rPr>
        <w:t xml:space="preserve"> </w:t>
      </w:r>
      <w:r>
        <w:rPr>
          <w:color w:val="5E5D5E"/>
        </w:rPr>
        <w:t>the</w:t>
      </w:r>
      <w:r>
        <w:rPr>
          <w:color w:val="5E5D5E"/>
          <w:spacing w:val="1"/>
        </w:rPr>
        <w:t xml:space="preserve"> </w:t>
      </w:r>
      <w:r>
        <w:rPr>
          <w:color w:val="5E5D5E"/>
        </w:rPr>
        <w:t>count</w:t>
      </w:r>
      <w:r>
        <w:rPr>
          <w:color w:val="5E5D5E"/>
          <w:spacing w:val="1"/>
        </w:rPr>
        <w:t xml:space="preserve"> </w:t>
      </w:r>
      <w:r>
        <w:rPr>
          <w:color w:val="5E5D5E"/>
        </w:rPr>
        <w:t>for State/</w:t>
      </w:r>
      <w:r>
        <w:rPr>
          <w:color w:val="5E5D5E"/>
          <w:spacing w:val="-24"/>
        </w:rPr>
        <w:t>T</w:t>
      </w:r>
      <w:r>
        <w:rPr>
          <w:color w:val="5E5D5E"/>
          <w:spacing w:val="-1"/>
        </w:rPr>
        <w:t>erritor</w:t>
      </w:r>
      <w:r>
        <w:rPr>
          <w:color w:val="5E5D5E"/>
        </w:rPr>
        <w:t>y</w:t>
      </w:r>
      <w:r>
        <w:rPr>
          <w:color w:val="5E5D5E"/>
          <w:spacing w:val="2"/>
        </w:rPr>
        <w:t xml:space="preserve"> </w:t>
      </w:r>
      <w:r>
        <w:rPr>
          <w:color w:val="5E5D5E"/>
          <w:spacing w:val="-1"/>
        </w:rPr>
        <w:t>i</w:t>
      </w:r>
      <w:r>
        <w:rPr>
          <w:color w:val="5E5D5E"/>
        </w:rPr>
        <w:t>s</w:t>
      </w:r>
      <w:r>
        <w:rPr>
          <w:color w:val="5E5D5E"/>
          <w:spacing w:val="1"/>
        </w:rPr>
        <w:t xml:space="preserve"> </w:t>
      </w:r>
      <w:r>
        <w:rPr>
          <w:color w:val="5E5D5E"/>
        </w:rPr>
        <w:t>captured</w:t>
      </w:r>
      <w:r>
        <w:rPr>
          <w:color w:val="5E5D5E"/>
          <w:spacing w:val="2"/>
        </w:rPr>
        <w:t xml:space="preserve"> </w:t>
      </w:r>
      <w:r>
        <w:rPr>
          <w:color w:val="5E5D5E"/>
          <w:spacing w:val="-1"/>
        </w:rPr>
        <w:t>b</w:t>
      </w:r>
      <w:r>
        <w:rPr>
          <w:color w:val="5E5D5E"/>
        </w:rPr>
        <w:t>y</w:t>
      </w:r>
      <w:r>
        <w:rPr>
          <w:color w:val="5E5D5E"/>
          <w:spacing w:val="1"/>
        </w:rPr>
        <w:t xml:space="preserve"> </w:t>
      </w:r>
      <w:r>
        <w:rPr>
          <w:color w:val="5E5D5E"/>
          <w:spacing w:val="-1"/>
        </w:rPr>
        <w:t>a</w:t>
      </w:r>
      <w:r>
        <w:rPr>
          <w:color w:val="5E5D5E"/>
        </w:rPr>
        <w:t>n</w:t>
      </w:r>
      <w:r>
        <w:rPr>
          <w:color w:val="5E5D5E"/>
          <w:spacing w:val="1"/>
        </w:rPr>
        <w:t xml:space="preserve"> </w:t>
      </w:r>
      <w:r>
        <w:rPr>
          <w:color w:val="5E5D5E"/>
          <w:spacing w:val="-1"/>
        </w:rPr>
        <w:t>average</w:t>
      </w:r>
      <w:r>
        <w:rPr>
          <w:color w:val="5E5D5E"/>
        </w:rPr>
        <w:t>.</w:t>
      </w:r>
      <w:r>
        <w:rPr>
          <w:color w:val="5E5D5E"/>
          <w:spacing w:val="-2"/>
        </w:rPr>
        <w:t xml:space="preserve"> </w:t>
      </w:r>
      <w:r>
        <w:rPr>
          <w:color w:val="5E5D5E"/>
        </w:rPr>
        <w:t xml:space="preserve">The candlestick </w:t>
      </w:r>
      <w:r>
        <w:rPr>
          <w:color w:val="5E5D5E"/>
          <w:spacing w:val="-1"/>
        </w:rPr>
        <w:t>indicates</w:t>
      </w:r>
      <w:r>
        <w:rPr>
          <w:color w:val="5E5D5E"/>
          <w:spacing w:val="-2"/>
        </w:rPr>
        <w:t xml:space="preserve"> </w:t>
      </w:r>
      <w:r>
        <w:rPr>
          <w:color w:val="5E5D5E"/>
        </w:rPr>
        <w:t>the</w:t>
      </w:r>
      <w:r>
        <w:rPr>
          <w:color w:val="5E5D5E"/>
          <w:spacing w:val="-2"/>
        </w:rPr>
        <w:t xml:space="preserve"> </w:t>
      </w:r>
      <w:r>
        <w:rPr>
          <w:color w:val="5E5D5E"/>
        </w:rPr>
        <w:t>count</w:t>
      </w:r>
      <w:r>
        <w:rPr>
          <w:color w:val="5E5D5E"/>
          <w:spacing w:val="-3"/>
        </w:rPr>
        <w:t xml:space="preserve"> </w:t>
      </w:r>
      <w:r>
        <w:rPr>
          <w:color w:val="5E5D5E"/>
        </w:rPr>
        <w:t>range</w:t>
      </w:r>
      <w:r>
        <w:rPr>
          <w:color w:val="5E5D5E"/>
          <w:spacing w:val="-2"/>
        </w:rPr>
        <w:t xml:space="preserve"> </w:t>
      </w:r>
      <w:r>
        <w:rPr>
          <w:color w:val="5E5D5E"/>
          <w:spacing w:val="-1"/>
        </w:rPr>
        <w:t>of</w:t>
      </w:r>
      <w:r>
        <w:rPr>
          <w:color w:val="5E5D5E"/>
          <w:spacing w:val="-2"/>
        </w:rPr>
        <w:t xml:space="preserve"> </w:t>
      </w:r>
      <w:r>
        <w:rPr>
          <w:color w:val="5E5D5E"/>
          <w:spacing w:val="-1"/>
        </w:rPr>
        <w:t>business licensing</w:t>
      </w:r>
      <w:r>
        <w:rPr>
          <w:color w:val="5E5D5E"/>
          <w:spacing w:val="-2"/>
        </w:rPr>
        <w:t xml:space="preserve"> </w:t>
      </w:r>
      <w:r>
        <w:rPr>
          <w:color w:val="5E5D5E"/>
        </w:rPr>
        <w:t>regulation</w:t>
      </w:r>
      <w:r>
        <w:rPr>
          <w:color w:val="5E5D5E"/>
          <w:spacing w:val="-2"/>
        </w:rPr>
        <w:t xml:space="preserve"> </w:t>
      </w:r>
      <w:r>
        <w:rPr>
          <w:color w:val="5E5D5E"/>
          <w:spacing w:val="-1"/>
        </w:rPr>
        <w:t>across</w:t>
      </w:r>
      <w:r>
        <w:rPr>
          <w:color w:val="5E5D5E"/>
          <w:spacing w:val="-2"/>
        </w:rPr>
        <w:t xml:space="preserve"> </w:t>
      </w:r>
      <w:r>
        <w:rPr>
          <w:color w:val="5E5D5E"/>
        </w:rPr>
        <w:t>the</w:t>
      </w:r>
      <w:r>
        <w:rPr>
          <w:color w:val="5E5D5E"/>
          <w:spacing w:val="-2"/>
        </w:rPr>
        <w:t xml:space="preserve"> </w:t>
      </w:r>
      <w:r>
        <w:rPr>
          <w:color w:val="5E5D5E"/>
          <w:spacing w:val="-1"/>
        </w:rPr>
        <w:t>eight</w:t>
      </w:r>
      <w:r>
        <w:rPr>
          <w:color w:val="5E5D5E"/>
          <w:spacing w:val="-2"/>
        </w:rPr>
        <w:t xml:space="preserve"> </w:t>
      </w:r>
      <w:r>
        <w:rPr>
          <w:color w:val="5E5D5E"/>
          <w:spacing w:val="-1"/>
        </w:rPr>
        <w:t xml:space="preserve">individual </w:t>
      </w:r>
      <w:r>
        <w:rPr>
          <w:color w:val="5E5D5E"/>
        </w:rPr>
        <w:t>State</w:t>
      </w:r>
      <w:r>
        <w:rPr>
          <w:color w:val="5E5D5E"/>
          <w:spacing w:val="28"/>
          <w:w w:val="99"/>
        </w:rPr>
        <w:t xml:space="preserve"> </w:t>
      </w:r>
      <w:r>
        <w:rPr>
          <w:color w:val="5E5D5E"/>
          <w:spacing w:val="-1"/>
        </w:rPr>
        <w:t>and</w:t>
      </w:r>
      <w:r>
        <w:rPr>
          <w:color w:val="5E5D5E"/>
          <w:spacing w:val="-5"/>
        </w:rPr>
        <w:t xml:space="preserve"> T</w:t>
      </w:r>
      <w:r>
        <w:rPr>
          <w:color w:val="5E5D5E"/>
          <w:spacing w:val="-4"/>
        </w:rPr>
        <w:t>erritory</w:t>
      </w:r>
      <w:r>
        <w:rPr>
          <w:color w:val="5E5D5E"/>
        </w:rPr>
        <w:t xml:space="preserve"> </w:t>
      </w:r>
      <w:r>
        <w:rPr>
          <w:color w:val="5E5D5E"/>
          <w:spacing w:val="-1"/>
        </w:rPr>
        <w:t>jurisdictions of</w:t>
      </w:r>
      <w:r>
        <w:rPr>
          <w:color w:val="5E5D5E"/>
          <w:spacing w:val="-11"/>
        </w:rPr>
        <w:t xml:space="preserve"> </w:t>
      </w:r>
      <w:r>
        <w:rPr>
          <w:color w:val="5E5D5E"/>
        </w:rPr>
        <w:t>Australia.</w:t>
      </w:r>
    </w:p>
    <w:p w:rsidR="002F76B6" w:rsidRDefault="00F32A52">
      <w:pPr>
        <w:pStyle w:val="BodyText"/>
        <w:spacing w:line="271" w:lineRule="auto"/>
        <w:ind w:right="870"/>
        <w:jc w:val="both"/>
      </w:pPr>
      <w:r>
        <w:rPr>
          <w:color w:val="5E5D5E"/>
        </w:rPr>
        <w:t>Moving</w:t>
      </w:r>
      <w:r>
        <w:rPr>
          <w:color w:val="5E5D5E"/>
          <w:spacing w:val="27"/>
        </w:rPr>
        <w:t xml:space="preserve"> </w:t>
      </w:r>
      <w:r>
        <w:rPr>
          <w:color w:val="5E5D5E"/>
        </w:rPr>
        <w:t>to</w:t>
      </w:r>
      <w:r>
        <w:rPr>
          <w:color w:val="5E5D5E"/>
          <w:spacing w:val="27"/>
        </w:rPr>
        <w:t xml:space="preserve"> </w:t>
      </w:r>
      <w:r>
        <w:rPr>
          <w:color w:val="5E5D5E"/>
          <w:spacing w:val="-1"/>
        </w:rPr>
        <w:t>an</w:t>
      </w:r>
      <w:r>
        <w:rPr>
          <w:color w:val="5E5D5E"/>
          <w:spacing w:val="28"/>
        </w:rPr>
        <w:t xml:space="preserve"> </w:t>
      </w:r>
      <w:r>
        <w:rPr>
          <w:color w:val="5E5D5E"/>
          <w:spacing w:val="-1"/>
        </w:rPr>
        <w:t>industry</w:t>
      </w:r>
      <w:r>
        <w:rPr>
          <w:color w:val="5E5D5E"/>
          <w:spacing w:val="28"/>
        </w:rPr>
        <w:t xml:space="preserve"> </w:t>
      </w:r>
      <w:r>
        <w:rPr>
          <w:color w:val="5E5D5E"/>
          <w:spacing w:val="-1"/>
        </w:rPr>
        <w:t>breakdown</w:t>
      </w:r>
      <w:r>
        <w:rPr>
          <w:color w:val="5E5D5E"/>
          <w:spacing w:val="28"/>
        </w:rPr>
        <w:t xml:space="preserve"> </w:t>
      </w:r>
      <w:r>
        <w:rPr>
          <w:color w:val="5E5D5E"/>
          <w:spacing w:val="-1"/>
        </w:rPr>
        <w:t>in</w:t>
      </w:r>
      <w:r>
        <w:rPr>
          <w:color w:val="5E5D5E"/>
          <w:spacing w:val="28"/>
        </w:rPr>
        <w:t xml:space="preserve"> </w:t>
      </w:r>
      <w:r>
        <w:rPr>
          <w:color w:val="5E5D5E"/>
          <w:spacing w:val="-1"/>
        </w:rPr>
        <w:t>Chart</w:t>
      </w:r>
      <w:r>
        <w:rPr>
          <w:color w:val="5E5D5E"/>
          <w:spacing w:val="28"/>
        </w:rPr>
        <w:t xml:space="preserve"> </w:t>
      </w:r>
      <w:r>
        <w:rPr>
          <w:color w:val="5E5D5E"/>
          <w:spacing w:val="-1"/>
        </w:rPr>
        <w:t>3.3,</w:t>
      </w:r>
      <w:r>
        <w:rPr>
          <w:color w:val="5E5D5E"/>
          <w:spacing w:val="28"/>
        </w:rPr>
        <w:t xml:space="preserve"> </w:t>
      </w:r>
      <w:r>
        <w:rPr>
          <w:color w:val="5E5D5E"/>
          <w:spacing w:val="-1"/>
        </w:rPr>
        <w:t>it</w:t>
      </w:r>
      <w:r>
        <w:rPr>
          <w:color w:val="5E5D5E"/>
          <w:spacing w:val="27"/>
        </w:rPr>
        <w:t xml:space="preserve"> </w:t>
      </w:r>
      <w:r>
        <w:rPr>
          <w:color w:val="5E5D5E"/>
          <w:spacing w:val="-1"/>
        </w:rPr>
        <w:t>is</w:t>
      </w:r>
      <w:r>
        <w:rPr>
          <w:color w:val="5E5D5E"/>
          <w:spacing w:val="28"/>
        </w:rPr>
        <w:t xml:space="preserve"> </w:t>
      </w:r>
      <w:r>
        <w:rPr>
          <w:color w:val="5E5D5E"/>
          <w:spacing w:val="-1"/>
        </w:rPr>
        <w:t>evident</w:t>
      </w:r>
      <w:r>
        <w:rPr>
          <w:color w:val="5E5D5E"/>
          <w:spacing w:val="28"/>
        </w:rPr>
        <w:t xml:space="preserve"> </w:t>
      </w:r>
      <w:r>
        <w:rPr>
          <w:color w:val="5E5D5E"/>
        </w:rPr>
        <w:t>that</w:t>
      </w:r>
      <w:r>
        <w:rPr>
          <w:color w:val="5E5D5E"/>
          <w:spacing w:val="27"/>
        </w:rPr>
        <w:t xml:space="preserve"> </w:t>
      </w:r>
      <w:r>
        <w:rPr>
          <w:color w:val="5E5D5E"/>
        </w:rPr>
        <w:t>the</w:t>
      </w:r>
      <w:r>
        <w:rPr>
          <w:color w:val="5E5D5E"/>
          <w:spacing w:val="27"/>
        </w:rPr>
        <w:t xml:space="preserve"> </w:t>
      </w:r>
      <w:r>
        <w:rPr>
          <w:color w:val="5E5D5E"/>
          <w:spacing w:val="-1"/>
        </w:rPr>
        <w:t>business</w:t>
      </w:r>
      <w:r>
        <w:rPr>
          <w:color w:val="5E5D5E"/>
          <w:spacing w:val="28"/>
        </w:rPr>
        <w:t xml:space="preserve"> </w:t>
      </w:r>
      <w:r>
        <w:rPr>
          <w:color w:val="5E5D5E"/>
          <w:spacing w:val="-1"/>
        </w:rPr>
        <w:t>licensing</w:t>
      </w:r>
      <w:r>
        <w:rPr>
          <w:color w:val="5E5D5E"/>
          <w:spacing w:val="20"/>
        </w:rPr>
        <w:t xml:space="preserve"> </w:t>
      </w:r>
      <w:r>
        <w:rPr>
          <w:color w:val="5E5D5E"/>
        </w:rPr>
        <w:t>regulatory</w:t>
      </w:r>
      <w:r>
        <w:rPr>
          <w:color w:val="5E5D5E"/>
          <w:spacing w:val="-1"/>
        </w:rPr>
        <w:t xml:space="preserve"> </w:t>
      </w:r>
      <w:r>
        <w:rPr>
          <w:color w:val="5E5D5E"/>
        </w:rPr>
        <w:t>stock</w:t>
      </w:r>
      <w:r>
        <w:rPr>
          <w:color w:val="5E5D5E"/>
          <w:spacing w:val="-1"/>
        </w:rPr>
        <w:t xml:space="preserve"> </w:t>
      </w:r>
      <w:r>
        <w:rPr>
          <w:color w:val="5E5D5E"/>
        </w:rPr>
        <w:t>varies</w:t>
      </w:r>
      <w:r>
        <w:rPr>
          <w:color w:val="5E5D5E"/>
          <w:spacing w:val="-1"/>
        </w:rPr>
        <w:t xml:space="preserve"> by industry</w:t>
      </w:r>
      <w:r>
        <w:rPr>
          <w:color w:val="5E5D5E"/>
        </w:rPr>
        <w:t xml:space="preserve"> </w:t>
      </w:r>
      <w:r>
        <w:rPr>
          <w:color w:val="5E5D5E"/>
          <w:spacing w:val="-1"/>
        </w:rPr>
        <w:t>and level</w:t>
      </w:r>
      <w:r>
        <w:rPr>
          <w:color w:val="5E5D5E"/>
        </w:rPr>
        <w:t xml:space="preserve"> </w:t>
      </w:r>
      <w:r>
        <w:rPr>
          <w:color w:val="5E5D5E"/>
          <w:spacing w:val="-1"/>
        </w:rPr>
        <w:t>of government.</w:t>
      </w:r>
      <w:r>
        <w:rPr>
          <w:color w:val="5E5D5E"/>
        </w:rPr>
        <w:t xml:space="preserve"> For</w:t>
      </w:r>
      <w:r>
        <w:rPr>
          <w:color w:val="5E5D5E"/>
          <w:spacing w:val="-2"/>
        </w:rPr>
        <w:t xml:space="preserve"> </w:t>
      </w:r>
      <w:r>
        <w:rPr>
          <w:color w:val="5E5D5E"/>
          <w:spacing w:val="-1"/>
        </w:rPr>
        <w:t>example,</w:t>
      </w:r>
      <w:r>
        <w:rPr>
          <w:color w:val="5E5D5E"/>
        </w:rPr>
        <w:t xml:space="preserve"> </w:t>
      </w:r>
      <w:r>
        <w:rPr>
          <w:color w:val="5E5D5E"/>
          <w:spacing w:val="-1"/>
        </w:rPr>
        <w:t>Commonwealth</w:t>
      </w:r>
      <w:r>
        <w:rPr>
          <w:color w:val="5E5D5E"/>
          <w:spacing w:val="27"/>
        </w:rPr>
        <w:t xml:space="preserve"> </w:t>
      </w:r>
      <w:r>
        <w:rPr>
          <w:color w:val="5E5D5E"/>
          <w:spacing w:val="-1"/>
        </w:rPr>
        <w:t>business</w:t>
      </w:r>
      <w:r>
        <w:rPr>
          <w:color w:val="5E5D5E"/>
          <w:spacing w:val="7"/>
        </w:rPr>
        <w:t xml:space="preserve"> </w:t>
      </w:r>
      <w:r>
        <w:rPr>
          <w:color w:val="5E5D5E"/>
          <w:spacing w:val="-1"/>
        </w:rPr>
        <w:t>licence</w:t>
      </w:r>
      <w:r>
        <w:rPr>
          <w:color w:val="5E5D5E"/>
          <w:spacing w:val="7"/>
        </w:rPr>
        <w:t xml:space="preserve"> </w:t>
      </w:r>
      <w:r>
        <w:rPr>
          <w:color w:val="5E5D5E"/>
        </w:rPr>
        <w:t>regulations</w:t>
      </w:r>
      <w:r>
        <w:rPr>
          <w:color w:val="5E5D5E"/>
          <w:spacing w:val="6"/>
        </w:rPr>
        <w:t xml:space="preserve"> </w:t>
      </w:r>
      <w:r>
        <w:rPr>
          <w:color w:val="5E5D5E"/>
          <w:spacing w:val="-1"/>
        </w:rPr>
        <w:t>are</w:t>
      </w:r>
      <w:r>
        <w:rPr>
          <w:color w:val="5E5D5E"/>
          <w:spacing w:val="7"/>
        </w:rPr>
        <w:t xml:space="preserve"> </w:t>
      </w:r>
      <w:r>
        <w:rPr>
          <w:color w:val="5E5D5E"/>
          <w:spacing w:val="-1"/>
        </w:rPr>
        <w:t>highest</w:t>
      </w:r>
      <w:r>
        <w:rPr>
          <w:color w:val="5E5D5E"/>
          <w:spacing w:val="7"/>
        </w:rPr>
        <w:t xml:space="preserve"> </w:t>
      </w:r>
      <w:r>
        <w:rPr>
          <w:color w:val="5E5D5E"/>
        </w:rPr>
        <w:t>for</w:t>
      </w:r>
      <w:r>
        <w:rPr>
          <w:color w:val="5E5D5E"/>
          <w:spacing w:val="7"/>
        </w:rPr>
        <w:t xml:space="preserve"> </w:t>
      </w:r>
      <w:r>
        <w:rPr>
          <w:color w:val="5E5D5E"/>
        </w:rPr>
        <w:t>Manufacturing</w:t>
      </w:r>
      <w:r>
        <w:rPr>
          <w:color w:val="5E5D5E"/>
          <w:spacing w:val="6"/>
        </w:rPr>
        <w:t xml:space="preserve"> </w:t>
      </w:r>
      <w:r>
        <w:rPr>
          <w:color w:val="5E5D5E"/>
          <w:spacing w:val="-1"/>
        </w:rPr>
        <w:t>and</w:t>
      </w:r>
      <w:r>
        <w:rPr>
          <w:color w:val="5E5D5E"/>
          <w:spacing w:val="4"/>
        </w:rPr>
        <w:t xml:space="preserve"> </w:t>
      </w:r>
      <w:r>
        <w:rPr>
          <w:color w:val="5E5D5E"/>
          <w:spacing w:val="-1"/>
        </w:rPr>
        <w:t>Transport,</w:t>
      </w:r>
      <w:r>
        <w:rPr>
          <w:color w:val="5E5D5E"/>
          <w:spacing w:val="6"/>
        </w:rPr>
        <w:t xml:space="preserve"> </w:t>
      </w:r>
      <w:r>
        <w:rPr>
          <w:color w:val="5E5D5E"/>
        </w:rPr>
        <w:t>Postal</w:t>
      </w:r>
      <w:r>
        <w:rPr>
          <w:color w:val="5E5D5E"/>
          <w:spacing w:val="7"/>
        </w:rPr>
        <w:t xml:space="preserve"> </w:t>
      </w:r>
      <w:r>
        <w:rPr>
          <w:color w:val="5E5D5E"/>
        </w:rPr>
        <w:t>&amp;</w:t>
      </w:r>
      <w:r>
        <w:rPr>
          <w:color w:val="5E5D5E"/>
          <w:spacing w:val="30"/>
          <w:w w:val="99"/>
        </w:rPr>
        <w:t xml:space="preserve"> </w:t>
      </w:r>
      <w:r>
        <w:rPr>
          <w:color w:val="5E5D5E"/>
          <w:spacing w:val="-2"/>
        </w:rPr>
        <w:t>Warehousing.</w:t>
      </w:r>
      <w:r>
        <w:rPr>
          <w:color w:val="5E5D5E"/>
          <w:spacing w:val="11"/>
        </w:rPr>
        <w:t xml:space="preserve"> </w:t>
      </w:r>
      <w:r>
        <w:rPr>
          <w:color w:val="5E5D5E"/>
        </w:rPr>
        <w:t>While</w:t>
      </w:r>
      <w:r>
        <w:rPr>
          <w:color w:val="5E5D5E"/>
          <w:spacing w:val="11"/>
        </w:rPr>
        <w:t xml:space="preserve"> </w:t>
      </w:r>
      <w:r>
        <w:rPr>
          <w:color w:val="5E5D5E"/>
          <w:spacing w:val="-1"/>
        </w:rPr>
        <w:t>Local</w:t>
      </w:r>
      <w:r>
        <w:rPr>
          <w:color w:val="5E5D5E"/>
          <w:spacing w:val="11"/>
        </w:rPr>
        <w:t xml:space="preserve"> </w:t>
      </w:r>
      <w:r>
        <w:rPr>
          <w:color w:val="5E5D5E"/>
        </w:rPr>
        <w:t>Government</w:t>
      </w:r>
      <w:r>
        <w:rPr>
          <w:color w:val="5E5D5E"/>
          <w:spacing w:val="11"/>
        </w:rPr>
        <w:t xml:space="preserve"> </w:t>
      </w:r>
      <w:r>
        <w:rPr>
          <w:color w:val="5E5D5E"/>
        </w:rPr>
        <w:t>regulations</w:t>
      </w:r>
      <w:r>
        <w:rPr>
          <w:color w:val="5E5D5E"/>
          <w:spacing w:val="10"/>
        </w:rPr>
        <w:t xml:space="preserve"> </w:t>
      </w:r>
      <w:r>
        <w:rPr>
          <w:color w:val="5E5D5E"/>
          <w:spacing w:val="-1"/>
        </w:rPr>
        <w:t>dominate</w:t>
      </w:r>
      <w:r>
        <w:rPr>
          <w:color w:val="5E5D5E"/>
          <w:spacing w:val="12"/>
        </w:rPr>
        <w:t xml:space="preserve"> </w:t>
      </w:r>
      <w:r>
        <w:rPr>
          <w:color w:val="5E5D5E"/>
        </w:rPr>
        <w:t>for</w:t>
      </w:r>
      <w:r>
        <w:rPr>
          <w:color w:val="5E5D5E"/>
          <w:spacing w:val="10"/>
        </w:rPr>
        <w:t xml:space="preserve"> </w:t>
      </w:r>
      <w:r>
        <w:rPr>
          <w:color w:val="5E5D5E"/>
          <w:spacing w:val="-1"/>
        </w:rPr>
        <w:t>industries</w:t>
      </w:r>
      <w:r>
        <w:rPr>
          <w:color w:val="5E5D5E"/>
          <w:spacing w:val="12"/>
        </w:rPr>
        <w:t xml:space="preserve"> </w:t>
      </w:r>
      <w:r>
        <w:rPr>
          <w:color w:val="5E5D5E"/>
        </w:rPr>
        <w:t>such</w:t>
      </w:r>
      <w:r>
        <w:rPr>
          <w:color w:val="5E5D5E"/>
          <w:spacing w:val="10"/>
        </w:rPr>
        <w:t xml:space="preserve"> </w:t>
      </w:r>
      <w:r>
        <w:rPr>
          <w:color w:val="5E5D5E"/>
          <w:spacing w:val="-1"/>
        </w:rPr>
        <w:t>as</w:t>
      </w:r>
      <w:r>
        <w:rPr>
          <w:color w:val="5E5D5E"/>
          <w:spacing w:val="29"/>
        </w:rPr>
        <w:t xml:space="preserve"> </w:t>
      </w:r>
      <w:r>
        <w:rPr>
          <w:color w:val="5E5D5E"/>
          <w:spacing w:val="-1"/>
        </w:rPr>
        <w:t>Construction,</w:t>
      </w:r>
      <w:r>
        <w:rPr>
          <w:color w:val="5E5D5E"/>
          <w:spacing w:val="17"/>
        </w:rPr>
        <w:t xml:space="preserve"> </w:t>
      </w:r>
      <w:r>
        <w:rPr>
          <w:color w:val="5E5D5E"/>
          <w:spacing w:val="-1"/>
        </w:rPr>
        <w:t>Retail</w:t>
      </w:r>
      <w:r>
        <w:rPr>
          <w:color w:val="5E5D5E"/>
          <w:spacing w:val="13"/>
        </w:rPr>
        <w:t xml:space="preserve"> </w:t>
      </w:r>
      <w:r>
        <w:rPr>
          <w:color w:val="5E5D5E"/>
          <w:spacing w:val="-2"/>
        </w:rPr>
        <w:t>Trade,</w:t>
      </w:r>
      <w:r>
        <w:rPr>
          <w:color w:val="5E5D5E"/>
          <w:spacing w:val="17"/>
        </w:rPr>
        <w:t xml:space="preserve"> </w:t>
      </w:r>
      <w:r>
        <w:rPr>
          <w:color w:val="5E5D5E"/>
          <w:spacing w:val="-1"/>
        </w:rPr>
        <w:t>and</w:t>
      </w:r>
      <w:r>
        <w:rPr>
          <w:color w:val="5E5D5E"/>
          <w:spacing w:val="5"/>
        </w:rPr>
        <w:t xml:space="preserve"> </w:t>
      </w:r>
      <w:r>
        <w:rPr>
          <w:color w:val="5E5D5E"/>
        </w:rPr>
        <w:t>Arts</w:t>
      </w:r>
      <w:r>
        <w:rPr>
          <w:color w:val="5E5D5E"/>
          <w:spacing w:val="16"/>
        </w:rPr>
        <w:t xml:space="preserve"> </w:t>
      </w:r>
      <w:r>
        <w:rPr>
          <w:color w:val="5E5D5E"/>
        </w:rPr>
        <w:t>&amp;</w:t>
      </w:r>
      <w:r>
        <w:rPr>
          <w:color w:val="5E5D5E"/>
          <w:spacing w:val="17"/>
        </w:rPr>
        <w:t xml:space="preserve"> </w:t>
      </w:r>
      <w:r>
        <w:rPr>
          <w:color w:val="5E5D5E"/>
          <w:spacing w:val="-1"/>
        </w:rPr>
        <w:t>Recreation</w:t>
      </w:r>
      <w:r>
        <w:rPr>
          <w:color w:val="5E5D5E"/>
          <w:spacing w:val="17"/>
        </w:rPr>
        <w:t xml:space="preserve"> </w:t>
      </w:r>
      <w:r>
        <w:rPr>
          <w:color w:val="5E5D5E"/>
        </w:rPr>
        <w:t>Services.</w:t>
      </w:r>
      <w:r>
        <w:rPr>
          <w:color w:val="5E5D5E"/>
          <w:spacing w:val="16"/>
        </w:rPr>
        <w:t xml:space="preserve"> </w:t>
      </w:r>
      <w:r>
        <w:rPr>
          <w:color w:val="5E5D5E"/>
          <w:spacing w:val="-2"/>
        </w:rPr>
        <w:t>Finally,</w:t>
      </w:r>
      <w:r>
        <w:rPr>
          <w:color w:val="5E5D5E"/>
          <w:spacing w:val="17"/>
        </w:rPr>
        <w:t xml:space="preserve"> </w:t>
      </w:r>
      <w:r>
        <w:rPr>
          <w:color w:val="5E5D5E"/>
        </w:rPr>
        <w:t>the</w:t>
      </w:r>
      <w:r>
        <w:rPr>
          <w:color w:val="5E5D5E"/>
          <w:spacing w:val="16"/>
        </w:rPr>
        <w:t xml:space="preserve"> </w:t>
      </w:r>
      <w:r>
        <w:rPr>
          <w:color w:val="5E5D5E"/>
          <w:spacing w:val="-1"/>
        </w:rPr>
        <w:t>average</w:t>
      </w:r>
      <w:r>
        <w:rPr>
          <w:color w:val="5E5D5E"/>
          <w:spacing w:val="17"/>
        </w:rPr>
        <w:t xml:space="preserve"> </w:t>
      </w:r>
      <w:r>
        <w:rPr>
          <w:color w:val="5E5D5E"/>
          <w:spacing w:val="-1"/>
        </w:rPr>
        <w:t>level</w:t>
      </w:r>
      <w:r>
        <w:rPr>
          <w:color w:val="5E5D5E"/>
          <w:spacing w:val="18"/>
        </w:rPr>
        <w:t xml:space="preserve"> </w:t>
      </w:r>
      <w:r>
        <w:rPr>
          <w:color w:val="5E5D5E"/>
          <w:spacing w:val="-1"/>
        </w:rPr>
        <w:t>of</w:t>
      </w:r>
      <w:r>
        <w:rPr>
          <w:color w:val="5E5D5E"/>
          <w:spacing w:val="20"/>
          <w:w w:val="99"/>
        </w:rPr>
        <w:t xml:space="preserve"> </w:t>
      </w:r>
      <w:r>
        <w:rPr>
          <w:color w:val="5E5D5E"/>
        </w:rPr>
        <w:t>State/</w:t>
      </w:r>
      <w:r>
        <w:rPr>
          <w:color w:val="5E5D5E"/>
          <w:spacing w:val="-24"/>
        </w:rPr>
        <w:t>T</w:t>
      </w:r>
      <w:r>
        <w:rPr>
          <w:color w:val="5E5D5E"/>
          <w:spacing w:val="-1"/>
        </w:rPr>
        <w:t>erritor</w:t>
      </w:r>
      <w:r>
        <w:rPr>
          <w:color w:val="5E5D5E"/>
        </w:rPr>
        <w:t>y</w:t>
      </w:r>
      <w:r>
        <w:rPr>
          <w:color w:val="5E5D5E"/>
          <w:spacing w:val="19"/>
        </w:rPr>
        <w:t xml:space="preserve"> </w:t>
      </w:r>
      <w:r>
        <w:rPr>
          <w:color w:val="5E5D5E"/>
          <w:spacing w:val="-1"/>
        </w:rPr>
        <w:t>busines</w:t>
      </w:r>
      <w:r>
        <w:rPr>
          <w:color w:val="5E5D5E"/>
        </w:rPr>
        <w:t>s</w:t>
      </w:r>
      <w:r>
        <w:rPr>
          <w:color w:val="5E5D5E"/>
          <w:spacing w:val="19"/>
        </w:rPr>
        <w:t xml:space="preserve"> </w:t>
      </w:r>
      <w:r>
        <w:rPr>
          <w:color w:val="5E5D5E"/>
          <w:spacing w:val="-1"/>
        </w:rPr>
        <w:t>lice</w:t>
      </w:r>
      <w:r>
        <w:rPr>
          <w:color w:val="5E5D5E"/>
        </w:rPr>
        <w:t>nce</w:t>
      </w:r>
      <w:r>
        <w:rPr>
          <w:color w:val="5E5D5E"/>
          <w:spacing w:val="20"/>
        </w:rPr>
        <w:t xml:space="preserve"> </w:t>
      </w:r>
      <w:r>
        <w:rPr>
          <w:color w:val="5E5D5E"/>
        </w:rPr>
        <w:t>regulations</w:t>
      </w:r>
      <w:r>
        <w:rPr>
          <w:color w:val="5E5D5E"/>
          <w:spacing w:val="19"/>
        </w:rPr>
        <w:t xml:space="preserve"> </w:t>
      </w:r>
      <w:r>
        <w:rPr>
          <w:color w:val="5E5D5E"/>
          <w:spacing w:val="-1"/>
        </w:rPr>
        <w:t>i</w:t>
      </w:r>
      <w:r>
        <w:rPr>
          <w:color w:val="5E5D5E"/>
        </w:rPr>
        <w:t>s</w:t>
      </w:r>
      <w:r>
        <w:rPr>
          <w:color w:val="5E5D5E"/>
          <w:spacing w:val="20"/>
        </w:rPr>
        <w:t xml:space="preserve"> </w:t>
      </w:r>
      <w:r>
        <w:rPr>
          <w:color w:val="5E5D5E"/>
          <w:spacing w:val="-1"/>
        </w:rPr>
        <w:t>highes</w:t>
      </w:r>
      <w:r>
        <w:rPr>
          <w:color w:val="5E5D5E"/>
        </w:rPr>
        <w:t>t</w:t>
      </w:r>
      <w:r>
        <w:rPr>
          <w:color w:val="5E5D5E"/>
          <w:spacing w:val="19"/>
        </w:rPr>
        <w:t xml:space="preserve"> </w:t>
      </w:r>
      <w:r>
        <w:rPr>
          <w:color w:val="5E5D5E"/>
        </w:rPr>
        <w:t>for</w:t>
      </w:r>
      <w:r>
        <w:rPr>
          <w:color w:val="5E5D5E"/>
          <w:spacing w:val="8"/>
        </w:rPr>
        <w:t xml:space="preserve"> </w:t>
      </w:r>
      <w:r>
        <w:rPr>
          <w:color w:val="5E5D5E"/>
        </w:rPr>
        <w:t>Agriculture,</w:t>
      </w:r>
      <w:r>
        <w:rPr>
          <w:color w:val="5E5D5E"/>
          <w:spacing w:val="19"/>
        </w:rPr>
        <w:t xml:space="preserve"> </w:t>
      </w:r>
      <w:r>
        <w:rPr>
          <w:color w:val="5E5D5E"/>
        </w:rPr>
        <w:t>Forestry</w:t>
      </w:r>
      <w:r>
        <w:rPr>
          <w:color w:val="5E5D5E"/>
          <w:spacing w:val="19"/>
        </w:rPr>
        <w:t xml:space="preserve"> </w:t>
      </w:r>
      <w:r>
        <w:rPr>
          <w:color w:val="5E5D5E"/>
        </w:rPr>
        <w:t>&amp;</w:t>
      </w:r>
      <w:r>
        <w:rPr>
          <w:color w:val="5E5D5E"/>
          <w:spacing w:val="19"/>
        </w:rPr>
        <w:t xml:space="preserve"> </w:t>
      </w:r>
      <w:r>
        <w:rPr>
          <w:color w:val="5E5D5E"/>
        </w:rPr>
        <w:t xml:space="preserve">Fishing </w:t>
      </w:r>
      <w:r>
        <w:rPr>
          <w:color w:val="5E5D5E"/>
          <w:spacing w:val="-1"/>
        </w:rPr>
        <w:t>and</w:t>
      </w:r>
      <w:r>
        <w:rPr>
          <w:color w:val="5E5D5E"/>
        </w:rPr>
        <w:t xml:space="preserve"> Manufacturing.</w:t>
      </w:r>
    </w:p>
    <w:p w:rsidR="002F76B6" w:rsidRDefault="00F32A52">
      <w:pPr>
        <w:pStyle w:val="BodyText"/>
        <w:spacing w:line="271" w:lineRule="auto"/>
        <w:ind w:right="870"/>
        <w:jc w:val="both"/>
      </w:pPr>
      <w:r>
        <w:rPr>
          <w:color w:val="5E5D5E"/>
        </w:rPr>
        <w:t>The</w:t>
      </w:r>
      <w:r>
        <w:rPr>
          <w:color w:val="5E5D5E"/>
          <w:spacing w:val="21"/>
        </w:rPr>
        <w:t xml:space="preserve"> </w:t>
      </w:r>
      <w:r>
        <w:rPr>
          <w:color w:val="5E5D5E"/>
          <w:spacing w:val="-1"/>
        </w:rPr>
        <w:t>industry</w:t>
      </w:r>
      <w:r>
        <w:rPr>
          <w:color w:val="5E5D5E"/>
          <w:spacing w:val="21"/>
        </w:rPr>
        <w:t xml:space="preserve"> </w:t>
      </w:r>
      <w:r>
        <w:rPr>
          <w:color w:val="5E5D5E"/>
          <w:spacing w:val="-1"/>
        </w:rPr>
        <w:t>with</w:t>
      </w:r>
      <w:r>
        <w:rPr>
          <w:color w:val="5E5D5E"/>
          <w:spacing w:val="22"/>
        </w:rPr>
        <w:t xml:space="preserve"> </w:t>
      </w:r>
      <w:r>
        <w:rPr>
          <w:color w:val="5E5D5E"/>
        </w:rPr>
        <w:t>the</w:t>
      </w:r>
      <w:r>
        <w:rPr>
          <w:color w:val="5E5D5E"/>
          <w:spacing w:val="21"/>
        </w:rPr>
        <w:t xml:space="preserve"> </w:t>
      </w:r>
      <w:r>
        <w:rPr>
          <w:color w:val="5E5D5E"/>
          <w:spacing w:val="-1"/>
        </w:rPr>
        <w:t>lowest</w:t>
      </w:r>
      <w:r>
        <w:rPr>
          <w:color w:val="5E5D5E"/>
          <w:spacing w:val="21"/>
        </w:rPr>
        <w:t xml:space="preserve"> </w:t>
      </w:r>
      <w:r>
        <w:rPr>
          <w:color w:val="5E5D5E"/>
        </w:rPr>
        <w:t>stock</w:t>
      </w:r>
      <w:r>
        <w:rPr>
          <w:color w:val="5E5D5E"/>
          <w:spacing w:val="22"/>
        </w:rPr>
        <w:t xml:space="preserve"> </w:t>
      </w:r>
      <w:r>
        <w:rPr>
          <w:color w:val="5E5D5E"/>
          <w:spacing w:val="-1"/>
        </w:rPr>
        <w:t>of</w:t>
      </w:r>
      <w:r>
        <w:rPr>
          <w:color w:val="5E5D5E"/>
          <w:spacing w:val="21"/>
        </w:rPr>
        <w:t xml:space="preserve"> </w:t>
      </w:r>
      <w:r>
        <w:rPr>
          <w:color w:val="5E5D5E"/>
        </w:rPr>
        <w:t>these</w:t>
      </w:r>
      <w:r>
        <w:rPr>
          <w:color w:val="5E5D5E"/>
          <w:spacing w:val="20"/>
        </w:rPr>
        <w:t xml:space="preserve"> </w:t>
      </w:r>
      <w:r>
        <w:rPr>
          <w:color w:val="5E5D5E"/>
        </w:rPr>
        <w:t>types</w:t>
      </w:r>
      <w:r>
        <w:rPr>
          <w:color w:val="5E5D5E"/>
          <w:spacing w:val="21"/>
        </w:rPr>
        <w:t xml:space="preserve"> </w:t>
      </w:r>
      <w:r>
        <w:rPr>
          <w:color w:val="5E5D5E"/>
          <w:spacing w:val="-1"/>
        </w:rPr>
        <w:t>of</w:t>
      </w:r>
      <w:r>
        <w:rPr>
          <w:color w:val="5E5D5E"/>
          <w:spacing w:val="21"/>
        </w:rPr>
        <w:t xml:space="preserve"> </w:t>
      </w:r>
      <w:r>
        <w:rPr>
          <w:color w:val="5E5D5E"/>
        </w:rPr>
        <w:t>regulation</w:t>
      </w:r>
      <w:r>
        <w:rPr>
          <w:color w:val="5E5D5E"/>
          <w:spacing w:val="21"/>
        </w:rPr>
        <w:t xml:space="preserve"> </w:t>
      </w:r>
      <w:r>
        <w:rPr>
          <w:color w:val="5E5D5E"/>
          <w:spacing w:val="-1"/>
        </w:rPr>
        <w:t>is</w:t>
      </w:r>
      <w:r>
        <w:rPr>
          <w:color w:val="5E5D5E"/>
          <w:spacing w:val="22"/>
        </w:rPr>
        <w:t xml:space="preserve"> </w:t>
      </w:r>
      <w:r>
        <w:rPr>
          <w:color w:val="5E5D5E"/>
        </w:rPr>
        <w:t>Financial</w:t>
      </w:r>
      <w:r>
        <w:rPr>
          <w:color w:val="5E5D5E"/>
          <w:spacing w:val="20"/>
        </w:rPr>
        <w:t xml:space="preserve"> </w:t>
      </w:r>
      <w:r>
        <w:rPr>
          <w:color w:val="5E5D5E"/>
        </w:rPr>
        <w:t>&amp;</w:t>
      </w:r>
      <w:r>
        <w:rPr>
          <w:color w:val="5E5D5E"/>
          <w:spacing w:val="22"/>
        </w:rPr>
        <w:t xml:space="preserve"> </w:t>
      </w:r>
      <w:r>
        <w:rPr>
          <w:color w:val="5E5D5E"/>
        </w:rPr>
        <w:t>Insurance</w:t>
      </w:r>
      <w:r>
        <w:rPr>
          <w:color w:val="5E5D5E"/>
          <w:spacing w:val="27"/>
        </w:rPr>
        <w:t xml:space="preserve"> </w:t>
      </w:r>
      <w:r>
        <w:rPr>
          <w:color w:val="5E5D5E"/>
        </w:rPr>
        <w:t>Services,</w:t>
      </w:r>
      <w:r>
        <w:rPr>
          <w:color w:val="5E5D5E"/>
          <w:spacing w:val="17"/>
        </w:rPr>
        <w:t xml:space="preserve"> </w:t>
      </w:r>
      <w:r>
        <w:rPr>
          <w:color w:val="5E5D5E"/>
          <w:spacing w:val="-1"/>
        </w:rPr>
        <w:t>with</w:t>
      </w:r>
      <w:r>
        <w:rPr>
          <w:color w:val="5E5D5E"/>
          <w:spacing w:val="18"/>
        </w:rPr>
        <w:t xml:space="preserve"> </w:t>
      </w:r>
      <w:r>
        <w:rPr>
          <w:color w:val="5E5D5E"/>
        </w:rPr>
        <w:t>this</w:t>
      </w:r>
      <w:r>
        <w:rPr>
          <w:color w:val="5E5D5E"/>
          <w:spacing w:val="18"/>
        </w:rPr>
        <w:t xml:space="preserve"> </w:t>
      </w:r>
      <w:r>
        <w:rPr>
          <w:color w:val="5E5D5E"/>
          <w:spacing w:val="-1"/>
        </w:rPr>
        <w:t>being</w:t>
      </w:r>
      <w:r>
        <w:rPr>
          <w:color w:val="5E5D5E"/>
          <w:spacing w:val="19"/>
        </w:rPr>
        <w:t xml:space="preserve"> </w:t>
      </w:r>
      <w:r>
        <w:rPr>
          <w:color w:val="5E5D5E"/>
          <w:spacing w:val="-1"/>
        </w:rPr>
        <w:t>almost</w:t>
      </w:r>
      <w:r>
        <w:rPr>
          <w:color w:val="5E5D5E"/>
          <w:spacing w:val="19"/>
        </w:rPr>
        <w:t xml:space="preserve"> </w:t>
      </w:r>
      <w:r>
        <w:rPr>
          <w:color w:val="5E5D5E"/>
          <w:spacing w:val="-1"/>
        </w:rPr>
        <w:t>entirely</w:t>
      </w:r>
      <w:r>
        <w:rPr>
          <w:color w:val="5E5D5E"/>
          <w:spacing w:val="19"/>
        </w:rPr>
        <w:t xml:space="preserve"> </w:t>
      </w:r>
      <w:r>
        <w:rPr>
          <w:color w:val="5E5D5E"/>
        </w:rPr>
        <w:t>made</w:t>
      </w:r>
      <w:r>
        <w:rPr>
          <w:color w:val="5E5D5E"/>
          <w:spacing w:val="18"/>
        </w:rPr>
        <w:t xml:space="preserve"> </w:t>
      </w:r>
      <w:r>
        <w:rPr>
          <w:color w:val="5E5D5E"/>
          <w:spacing w:val="-1"/>
        </w:rPr>
        <w:t>up</w:t>
      </w:r>
      <w:r>
        <w:rPr>
          <w:color w:val="5E5D5E"/>
          <w:spacing w:val="17"/>
        </w:rPr>
        <w:t xml:space="preserve"> </w:t>
      </w:r>
      <w:r>
        <w:rPr>
          <w:color w:val="5E5D5E"/>
          <w:spacing w:val="-1"/>
        </w:rPr>
        <w:t>of</w:t>
      </w:r>
      <w:r>
        <w:rPr>
          <w:color w:val="5E5D5E"/>
          <w:spacing w:val="18"/>
        </w:rPr>
        <w:t xml:space="preserve"> </w:t>
      </w:r>
      <w:r>
        <w:rPr>
          <w:color w:val="5E5D5E"/>
          <w:spacing w:val="-1"/>
        </w:rPr>
        <w:t>Commonwealth</w:t>
      </w:r>
      <w:r>
        <w:rPr>
          <w:color w:val="5E5D5E"/>
          <w:spacing w:val="19"/>
        </w:rPr>
        <w:t xml:space="preserve"> </w:t>
      </w:r>
      <w:r>
        <w:rPr>
          <w:color w:val="5E5D5E"/>
        </w:rPr>
        <w:t>regulations.</w:t>
      </w:r>
      <w:r>
        <w:rPr>
          <w:color w:val="5E5D5E"/>
          <w:spacing w:val="15"/>
        </w:rPr>
        <w:t xml:space="preserve"> </w:t>
      </w:r>
      <w:r>
        <w:rPr>
          <w:color w:val="5E5D5E"/>
        </w:rPr>
        <w:t>This</w:t>
      </w:r>
      <w:r>
        <w:rPr>
          <w:color w:val="5E5D5E"/>
          <w:spacing w:val="18"/>
        </w:rPr>
        <w:t xml:space="preserve"> </w:t>
      </w:r>
      <w:r>
        <w:rPr>
          <w:color w:val="5E5D5E"/>
          <w:spacing w:val="-1"/>
        </w:rPr>
        <w:t>is</w:t>
      </w:r>
      <w:r>
        <w:rPr>
          <w:color w:val="5E5D5E"/>
          <w:spacing w:val="27"/>
        </w:rPr>
        <w:t xml:space="preserve"> </w:t>
      </w:r>
      <w:r>
        <w:rPr>
          <w:color w:val="5E5D5E"/>
          <w:spacing w:val="-1"/>
        </w:rPr>
        <w:t>noteworthy</w:t>
      </w:r>
      <w:r>
        <w:rPr>
          <w:color w:val="5E5D5E"/>
          <w:spacing w:val="38"/>
        </w:rPr>
        <w:t xml:space="preserve"> </w:t>
      </w:r>
      <w:r>
        <w:rPr>
          <w:color w:val="5E5D5E"/>
          <w:spacing w:val="-1"/>
        </w:rPr>
        <w:t>given</w:t>
      </w:r>
      <w:r>
        <w:rPr>
          <w:color w:val="5E5D5E"/>
          <w:spacing w:val="39"/>
        </w:rPr>
        <w:t xml:space="preserve"> </w:t>
      </w:r>
      <w:r>
        <w:rPr>
          <w:color w:val="5E5D5E"/>
        </w:rPr>
        <w:t>that</w:t>
      </w:r>
      <w:r>
        <w:rPr>
          <w:color w:val="5E5D5E"/>
          <w:spacing w:val="39"/>
        </w:rPr>
        <w:t xml:space="preserve"> </w:t>
      </w:r>
      <w:r>
        <w:rPr>
          <w:color w:val="5E5D5E"/>
        </w:rPr>
        <w:t>the</w:t>
      </w:r>
      <w:r>
        <w:rPr>
          <w:color w:val="5E5D5E"/>
          <w:spacing w:val="39"/>
        </w:rPr>
        <w:t xml:space="preserve"> </w:t>
      </w:r>
      <w:r>
        <w:rPr>
          <w:color w:val="5E5D5E"/>
          <w:spacing w:val="-1"/>
        </w:rPr>
        <w:t>2013–14</w:t>
      </w:r>
      <w:r>
        <w:rPr>
          <w:color w:val="5E5D5E"/>
          <w:spacing w:val="39"/>
        </w:rPr>
        <w:t xml:space="preserve"> </w:t>
      </w:r>
      <w:r>
        <w:rPr>
          <w:rFonts w:cs="Arial"/>
          <w:i/>
          <w:color w:val="5E5D5E"/>
        </w:rPr>
        <w:t>Business</w:t>
      </w:r>
      <w:r>
        <w:rPr>
          <w:rFonts w:cs="Arial"/>
          <w:i/>
          <w:color w:val="5E5D5E"/>
          <w:spacing w:val="39"/>
        </w:rPr>
        <w:t xml:space="preserve"> </w:t>
      </w:r>
      <w:r>
        <w:rPr>
          <w:rFonts w:cs="Arial"/>
          <w:i/>
          <w:color w:val="5E5D5E"/>
        </w:rPr>
        <w:t>Characteristics</w:t>
      </w:r>
      <w:r>
        <w:rPr>
          <w:rFonts w:cs="Arial"/>
          <w:i/>
          <w:color w:val="5E5D5E"/>
          <w:spacing w:val="39"/>
        </w:rPr>
        <w:t xml:space="preserve"> </w:t>
      </w:r>
      <w:r>
        <w:rPr>
          <w:rFonts w:cs="Arial"/>
          <w:i/>
          <w:color w:val="5E5D5E"/>
        </w:rPr>
        <w:t>Survey</w:t>
      </w:r>
      <w:r>
        <w:rPr>
          <w:rFonts w:cs="Arial"/>
          <w:i/>
          <w:color w:val="5E5D5E"/>
          <w:spacing w:val="39"/>
        </w:rPr>
        <w:t xml:space="preserve"> </w:t>
      </w:r>
      <w:r>
        <w:rPr>
          <w:rFonts w:cs="Arial"/>
          <w:i/>
          <w:color w:val="5E5D5E"/>
        </w:rPr>
        <w:t>(BCS)</w:t>
      </w:r>
      <w:r>
        <w:rPr>
          <w:rFonts w:cs="Arial"/>
          <w:i/>
          <w:color w:val="5E5D5E"/>
          <w:spacing w:val="39"/>
        </w:rPr>
        <w:t xml:space="preserve"> </w:t>
      </w:r>
      <w:r>
        <w:rPr>
          <w:color w:val="5E5D5E"/>
        </w:rPr>
        <w:t>found</w:t>
      </w:r>
      <w:r>
        <w:rPr>
          <w:color w:val="5E5D5E"/>
          <w:spacing w:val="39"/>
        </w:rPr>
        <w:t xml:space="preserve"> </w:t>
      </w:r>
      <w:r>
        <w:rPr>
          <w:color w:val="5E5D5E"/>
        </w:rPr>
        <w:t>that</w:t>
      </w:r>
      <w:r>
        <w:rPr>
          <w:color w:val="5E5D5E"/>
          <w:spacing w:val="24"/>
          <w:w w:val="99"/>
        </w:rPr>
        <w:t xml:space="preserve"> </w:t>
      </w:r>
      <w:r>
        <w:rPr>
          <w:color w:val="5E5D5E"/>
        </w:rPr>
        <w:t>members</w:t>
      </w:r>
      <w:r>
        <w:rPr>
          <w:color w:val="5E5D5E"/>
          <w:spacing w:val="-2"/>
        </w:rPr>
        <w:t xml:space="preserve"> </w:t>
      </w:r>
      <w:r>
        <w:rPr>
          <w:color w:val="5E5D5E"/>
          <w:spacing w:val="-1"/>
        </w:rPr>
        <w:t xml:space="preserve">of </w:t>
      </w:r>
      <w:r>
        <w:rPr>
          <w:color w:val="5E5D5E"/>
        </w:rPr>
        <w:t>this</w:t>
      </w:r>
      <w:r>
        <w:rPr>
          <w:color w:val="5E5D5E"/>
          <w:spacing w:val="-2"/>
        </w:rPr>
        <w:t xml:space="preserve"> </w:t>
      </w:r>
      <w:r>
        <w:rPr>
          <w:color w:val="5E5D5E"/>
          <w:spacing w:val="-1"/>
        </w:rPr>
        <w:t xml:space="preserve">industry were </w:t>
      </w:r>
      <w:r>
        <w:rPr>
          <w:color w:val="5E5D5E"/>
        </w:rPr>
        <w:t>the</w:t>
      </w:r>
      <w:r>
        <w:rPr>
          <w:color w:val="5E5D5E"/>
          <w:spacing w:val="-2"/>
        </w:rPr>
        <w:t xml:space="preserve"> </w:t>
      </w:r>
      <w:r>
        <w:rPr>
          <w:color w:val="5E5D5E"/>
        </w:rPr>
        <w:t>most</w:t>
      </w:r>
      <w:r>
        <w:rPr>
          <w:color w:val="5E5D5E"/>
          <w:spacing w:val="-1"/>
        </w:rPr>
        <w:t xml:space="preserve"> likely </w:t>
      </w:r>
      <w:r>
        <w:rPr>
          <w:color w:val="5E5D5E"/>
        </w:rPr>
        <w:t>to</w:t>
      </w:r>
      <w:r>
        <w:rPr>
          <w:color w:val="5E5D5E"/>
          <w:spacing w:val="-1"/>
        </w:rPr>
        <w:t xml:space="preserve"> perceive </w:t>
      </w:r>
      <w:r>
        <w:rPr>
          <w:color w:val="5E5D5E"/>
        </w:rPr>
        <w:t>regulation</w:t>
      </w:r>
      <w:r>
        <w:rPr>
          <w:color w:val="5E5D5E"/>
          <w:spacing w:val="-1"/>
        </w:rPr>
        <w:t xml:space="preserve"> and </w:t>
      </w:r>
      <w:r>
        <w:rPr>
          <w:color w:val="5E5D5E"/>
        </w:rPr>
        <w:t>compliance</w:t>
      </w:r>
      <w:r>
        <w:rPr>
          <w:color w:val="5E5D5E"/>
          <w:spacing w:val="-2"/>
        </w:rPr>
        <w:t xml:space="preserve"> </w:t>
      </w:r>
      <w:r>
        <w:rPr>
          <w:color w:val="5E5D5E"/>
        </w:rPr>
        <w:t>costs</w:t>
      </w:r>
      <w:r>
        <w:rPr>
          <w:color w:val="5E5D5E"/>
          <w:spacing w:val="27"/>
          <w:w w:val="99"/>
        </w:rPr>
        <w:t xml:space="preserve"> </w:t>
      </w:r>
      <w:r>
        <w:rPr>
          <w:rFonts w:cs="Arial"/>
          <w:color w:val="5E5D5E"/>
        </w:rPr>
        <w:t>as</w:t>
      </w:r>
      <w:r>
        <w:rPr>
          <w:rFonts w:cs="Arial"/>
          <w:color w:val="5E5D5E"/>
          <w:spacing w:val="19"/>
        </w:rPr>
        <w:t xml:space="preserve"> </w:t>
      </w:r>
      <w:r>
        <w:rPr>
          <w:rFonts w:cs="Arial"/>
          <w:color w:val="5E5D5E"/>
        </w:rPr>
        <w:t>a</w:t>
      </w:r>
      <w:r>
        <w:rPr>
          <w:rFonts w:cs="Arial"/>
          <w:color w:val="5E5D5E"/>
          <w:spacing w:val="20"/>
        </w:rPr>
        <w:t xml:space="preserve"> </w:t>
      </w:r>
      <w:r>
        <w:rPr>
          <w:rFonts w:cs="Arial"/>
          <w:color w:val="5E5D5E"/>
        </w:rPr>
        <w:t>barrier</w:t>
      </w:r>
      <w:r>
        <w:rPr>
          <w:rFonts w:cs="Arial"/>
          <w:color w:val="5E5D5E"/>
          <w:spacing w:val="20"/>
        </w:rPr>
        <w:t xml:space="preserve"> </w:t>
      </w:r>
      <w:r>
        <w:rPr>
          <w:rFonts w:cs="Arial"/>
          <w:color w:val="5E5D5E"/>
        </w:rPr>
        <w:t>to</w:t>
      </w:r>
      <w:r>
        <w:rPr>
          <w:rFonts w:cs="Arial"/>
          <w:color w:val="5E5D5E"/>
          <w:spacing w:val="20"/>
        </w:rPr>
        <w:t xml:space="preserve"> </w:t>
      </w:r>
      <w:r>
        <w:rPr>
          <w:rFonts w:cs="Arial"/>
          <w:color w:val="5E5D5E"/>
        </w:rPr>
        <w:t>business</w:t>
      </w:r>
      <w:r>
        <w:rPr>
          <w:rFonts w:cs="Arial"/>
          <w:color w:val="5E5D5E"/>
          <w:spacing w:val="20"/>
        </w:rPr>
        <w:t xml:space="preserve"> </w:t>
      </w:r>
      <w:r>
        <w:rPr>
          <w:rFonts w:cs="Arial"/>
          <w:color w:val="5E5D5E"/>
        </w:rPr>
        <w:t>and</w:t>
      </w:r>
      <w:r>
        <w:rPr>
          <w:rFonts w:cs="Arial"/>
          <w:color w:val="5E5D5E"/>
          <w:spacing w:val="20"/>
        </w:rPr>
        <w:t xml:space="preserve"> </w:t>
      </w:r>
      <w:r>
        <w:rPr>
          <w:rFonts w:cs="Arial"/>
          <w:color w:val="5E5D5E"/>
        </w:rPr>
        <w:t>firm</w:t>
      </w:r>
      <w:r>
        <w:rPr>
          <w:rFonts w:cs="Arial"/>
          <w:color w:val="5E5D5E"/>
          <w:spacing w:val="20"/>
        </w:rPr>
        <w:t xml:space="preserve"> </w:t>
      </w:r>
      <w:r>
        <w:rPr>
          <w:rFonts w:cs="Arial"/>
          <w:color w:val="5E5D5E"/>
        </w:rPr>
        <w:t>performance.</w:t>
      </w:r>
      <w:r>
        <w:rPr>
          <w:rFonts w:cs="Arial"/>
          <w:b/>
          <w:bCs/>
          <w:color w:val="5E5D5E"/>
          <w:position w:val="7"/>
          <w:sz w:val="11"/>
          <w:szCs w:val="11"/>
        </w:rPr>
        <w:t>143</w:t>
      </w:r>
      <w:r>
        <w:rPr>
          <w:rFonts w:cs="Arial"/>
          <w:b/>
          <w:bCs/>
          <w:color w:val="5E5D5E"/>
          <w:spacing w:val="11"/>
          <w:position w:val="7"/>
          <w:sz w:val="11"/>
          <w:szCs w:val="11"/>
        </w:rPr>
        <w:t xml:space="preserve"> </w:t>
      </w:r>
      <w:r>
        <w:rPr>
          <w:color w:val="5E5D5E"/>
        </w:rPr>
        <w:t>This</w:t>
      </w:r>
      <w:r>
        <w:rPr>
          <w:color w:val="5E5D5E"/>
          <w:spacing w:val="20"/>
        </w:rPr>
        <w:t xml:space="preserve"> </w:t>
      </w:r>
      <w:r>
        <w:rPr>
          <w:color w:val="5E5D5E"/>
        </w:rPr>
        <w:t>misalignment</w:t>
      </w:r>
      <w:r>
        <w:rPr>
          <w:color w:val="5E5D5E"/>
          <w:spacing w:val="20"/>
        </w:rPr>
        <w:t xml:space="preserve"> </w:t>
      </w:r>
      <w:r>
        <w:rPr>
          <w:color w:val="5E5D5E"/>
        </w:rPr>
        <w:t>reinforces</w:t>
      </w:r>
      <w:r>
        <w:rPr>
          <w:color w:val="5E5D5E"/>
          <w:spacing w:val="19"/>
        </w:rPr>
        <w:t xml:space="preserve"> </w:t>
      </w:r>
      <w:r>
        <w:rPr>
          <w:color w:val="5E5D5E"/>
        </w:rPr>
        <w:t>the</w:t>
      </w:r>
      <w:r>
        <w:rPr>
          <w:color w:val="5E5D5E"/>
          <w:spacing w:val="20"/>
        </w:rPr>
        <w:t xml:space="preserve"> </w:t>
      </w:r>
      <w:r>
        <w:rPr>
          <w:color w:val="5E5D5E"/>
          <w:spacing w:val="-1"/>
        </w:rPr>
        <w:t>point</w:t>
      </w:r>
      <w:r>
        <w:rPr>
          <w:color w:val="5E5D5E"/>
          <w:spacing w:val="20"/>
        </w:rPr>
        <w:t xml:space="preserve"> </w:t>
      </w:r>
      <w:r>
        <w:rPr>
          <w:color w:val="5E5D5E"/>
        </w:rPr>
        <w:t>that</w:t>
      </w:r>
      <w:r>
        <w:rPr>
          <w:color w:val="5E5D5E"/>
          <w:spacing w:val="-2"/>
        </w:rPr>
        <w:t xml:space="preserve"> </w:t>
      </w:r>
      <w:r>
        <w:rPr>
          <w:color w:val="5E5D5E"/>
        </w:rPr>
        <w:t>stock</w:t>
      </w:r>
      <w:r>
        <w:rPr>
          <w:color w:val="5E5D5E"/>
          <w:spacing w:val="-1"/>
        </w:rPr>
        <w:t xml:space="preserve"> does not necessarily</w:t>
      </w:r>
      <w:r>
        <w:rPr>
          <w:color w:val="5E5D5E"/>
        </w:rPr>
        <w:t xml:space="preserve"> </w:t>
      </w:r>
      <w:r>
        <w:rPr>
          <w:color w:val="5E5D5E"/>
          <w:spacing w:val="-1"/>
        </w:rPr>
        <w:t>equate with burden, or perceptions</w:t>
      </w:r>
      <w:r>
        <w:rPr>
          <w:color w:val="5E5D5E"/>
        </w:rPr>
        <w:t xml:space="preserve"> thereof.</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9" w:line="200" w:lineRule="exact"/>
        <w:rPr>
          <w:sz w:val="20"/>
          <w:szCs w:val="20"/>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610624" behindDoc="1" locked="0" layoutInCell="1" allowOverlap="1" wp14:anchorId="2C657D0C" wp14:editId="4C7B05D5">
                <wp:simplePos x="0" y="0"/>
                <wp:positionH relativeFrom="page">
                  <wp:posOffset>899795</wp:posOffset>
                </wp:positionH>
                <wp:positionV relativeFrom="paragraph">
                  <wp:posOffset>-12700</wp:posOffset>
                </wp:positionV>
                <wp:extent cx="5039995" cy="1270"/>
                <wp:effectExtent l="13970" t="6350" r="13335" b="11430"/>
                <wp:wrapNone/>
                <wp:docPr id="3059" name="Group 3057"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060" name="Freeform 3058"/>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A238A" id="Group 3057" o:spid="_x0000_s1026" alt="Title: Foot note divider line" style="position:absolute;margin-left:70.85pt;margin-top:-1pt;width:396.85pt;height:.1pt;z-index:-251705856;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2aegMAAAsIAAAOAAAAZHJzL2Uyb0RvYy54bWykVW2P2zYM/j5g/0HQxw0524mTnI3zFV1e&#10;DgO6rUCzH6DYsi3MljxJiXMr+t9HUXbOl65o0eWDI4kU+fAhRT68ubQNOXNthJIZje5CSrjMVSFk&#10;ldE/D/vZPSXGMlmwRkme0Wdu6JvHH3946LuUz1WtmoJrAkakSfsuo7W1XRoEJq95y8yd6rgEYal0&#10;yyxsdRUUmvVgvW2CeRiugl7potMq58bA6dYL6SPaL0ue2z/K0nBLmowCNotfjd+j+waPDyytNOtq&#10;kQ8w2HegaJmQ4PRqasssIyctPjPVilwro0p7l6s2UGUpco4xQDRReBPNk1anDmOp0r7qrjQBtTc8&#10;fbfZ/Pfze01EkdFFuEwokayFLKFjAidroEzYBo72SlkileWkEGfhktYIyR1/fVelYOZJdx+699qT&#10;AMt3Kv/LgDi4lbt95ZXJsf9NFWCdnaxC/i6lbp0JYIZcME3P1zTxiyU5HC7DRZIkS0pykEXz9ZDF&#10;vIZUu0tRHAFukM3mV9FuuLtOFiBzF+cOe8BS7xFRDqhcSFCN5oVw8/8I/1CzjmMejWPqSvgKKtIT&#10;vtecuyJ3nN97UlF1ZNRM6ZxIHFADrH+VyM85Gdn8EiMszU/GPnGF+WDnd8b6x1LACrNcDOAPEEbZ&#10;NvBufp6RkDhX+Bke11UtGtV+CsghJD1B14PR0dZ8VEJbyWIZ/6etxajmbM0ntiCj1YiQ1SPo/CIH&#10;1LAizDWnEOutU8aVzAGwjYUGFkDJRfgFXfB9q+vvDC40dJ3bfqMpgX5z9JR0zDpkzoVbkj6jSIU7&#10;aNWZHxSK7M0LACcv0kZOtXwSJ6i8GG44B1jnV6cO6ySzUu1F02AWGumgLKL1ErkxqhGFEzo0RlfH&#10;TaPJmblOGq62v+DbAmOv1KBjyQKN1ZwVu2FtmWj8GvQb5BbKb6DAFSK2yo9JmOzud/fxLJ6vdrM4&#10;3G5nb/ebeLbaA6TtYrvZbKNPDloUp7UoCi4durFtR/G3vdJhgPiGe23cr6J4Fewef0O3mKgFr2Eg&#10;yRDL+I/RQVvxD9T3lKMqnuGxauXnEMxNWNRK/0NJDzMoo+bvE9OckuZXCT0nieLYDS3cxMs1tDOi&#10;p5LjVMJkDqYyaikUuFturB90p06LqgZPEaZVqrfQbUvhnjPi86iGDbQ9XOHEwViG6ehG2nSPWi8z&#10;/PFfAAAA//8DAFBLAwQUAAYACAAAACEAmRHfOeAAAAAJAQAADwAAAGRycy9kb3ducmV2LnhtbEyP&#10;zU7DMBCE70i8g7VI3FrH/YES4lRVBZwqJFokxM2Nt0nUeB3FbpK+PcsJjjP7aXYmW4+uET12ofak&#10;QU0TEEiFtzWVGj4Pr5MViBANWdN4Qg1XDLDOb28yk1o/0Af2+1gKDqGQGg1VjG0qZSgqdCZMfYvE&#10;t5PvnIksu1Lazgwc7ho5S5IH6UxN/KEyLW4rLM77i9PwNphhM1cv/e582l6/D8v3r51Cre/vxs0z&#10;iIhj/IPhtz5Xh5w7Hf2FbBAN64V6ZFTDZMabGHiaLxcgjmyoFcg8k/8X5D8AAAD//wMAUEsBAi0A&#10;FAAGAAgAAAAhALaDOJL+AAAA4QEAABMAAAAAAAAAAAAAAAAAAAAAAFtDb250ZW50X1R5cGVzXS54&#10;bWxQSwECLQAUAAYACAAAACEAOP0h/9YAAACUAQAACwAAAAAAAAAAAAAAAAAvAQAAX3JlbHMvLnJl&#10;bHNQSwECLQAUAAYACAAAACEADRQNmnoDAAALCAAADgAAAAAAAAAAAAAAAAAuAgAAZHJzL2Uyb0Rv&#10;Yy54bWxQSwECLQAUAAYACAAAACEAmRHfOeAAAAAJAQAADwAAAAAAAAAAAAAAAADUBQAAZHJzL2Rv&#10;d25yZXYueG1sUEsFBgAAAAAEAAQA8wAAAOEGAAAAAA==&#10;">
                <v:shape id="Freeform 3058"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5jcIA&#10;AADdAAAADwAAAGRycy9kb3ducmV2LnhtbERP3WrCMBS+H/gO4Qi7W9M5KKUzylAcBYWh6wMckrO2&#10;rDmpTaydT28uBl5+fP/L9WQ7MdLgW8cKXpMUBLF2puVaQfW9e8lB+IBssHNMCv7Iw3o1e1piYdyV&#10;jzSeQi1iCPsCFTQh9IWUXjdk0SeuJ47cjxsshgiHWpoBrzHcdnKRppm02HJsaLCnTUP693SxCj51&#10;2epwkLtsb3PebM/jrau+lHqeTx/vIAJN4SH+d5dGwVuaxf3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mN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143</w:t>
      </w:r>
      <w:r>
        <w:rPr>
          <w:rFonts w:ascii="Arial"/>
          <w:b/>
          <w:color w:val="5E5D5E"/>
          <w:spacing w:val="16"/>
          <w:position w:val="5"/>
          <w:sz w:val="9"/>
        </w:rPr>
        <w:t xml:space="preserve"> </w:t>
      </w:r>
      <w:r>
        <w:rPr>
          <w:rFonts w:ascii="Arial"/>
          <w:color w:val="5E5D5E"/>
          <w:sz w:val="16"/>
        </w:rPr>
        <w:t xml:space="preserve">ABS cat. </w:t>
      </w:r>
      <w:r>
        <w:rPr>
          <w:rFonts w:ascii="Arial"/>
          <w:color w:val="5E5D5E"/>
          <w:spacing w:val="-1"/>
          <w:sz w:val="16"/>
        </w:rPr>
        <w:t>no. 8167.0</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BA5CC0">
      <w:pPr>
        <w:pStyle w:val="BodyText"/>
        <w:spacing w:before="54"/>
        <w:ind w:left="871"/>
      </w:pPr>
      <w:r>
        <w:rPr>
          <w:noProof/>
          <w:sz w:val="10"/>
          <w:szCs w:val="10"/>
          <w:lang w:val="en-AU" w:eastAsia="en-AU"/>
        </w:rPr>
        <w:drawing>
          <wp:anchor distT="0" distB="0" distL="114300" distR="114300" simplePos="0" relativeHeight="251918848" behindDoc="0" locked="0" layoutInCell="1" allowOverlap="1" wp14:anchorId="269B995E" wp14:editId="3A576E96">
            <wp:simplePos x="0" y="0"/>
            <wp:positionH relativeFrom="column">
              <wp:posOffset>549910</wp:posOffset>
            </wp:positionH>
            <wp:positionV relativeFrom="paragraph">
              <wp:posOffset>227965</wp:posOffset>
            </wp:positionV>
            <wp:extent cx="4833620" cy="5704840"/>
            <wp:effectExtent l="0" t="0" r="5080" b="0"/>
            <wp:wrapTopAndBottom/>
            <wp:docPr id="7256" name="Picture 7256" descr="Chart 3.3 show an industry breakdown of the count of regulations captured within the Australian Business Licensing Information Service (ABLIS) for the three levels of government (Commonwealth, State/Territory, and Local) in June 2015. &#10;The variability is considerable between industries and for the extent that each level of government contributes to the business licensing regulatory landscape. &#10;Commonwealth business licensing regulations are highest for Transport, Postal &amp; Warehousing, and Manufacturing. The average level of State business licensing regulations is highest for Agriculture, Forestry &amp; Fishing and Manufacturing. Whereas the highest amount of Local Government regulations within the ABLIS are for Arts &amp; Recreation Services and Retail T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3.png"/>
                    <pic:cNvPicPr/>
                  </pic:nvPicPr>
                  <pic:blipFill>
                    <a:blip r:embed="rId99" cstate="email">
                      <a:extLst>
                        <a:ext uri="{28A0092B-C50C-407E-A947-70E740481C1C}">
                          <a14:useLocalDpi xmlns:a14="http://schemas.microsoft.com/office/drawing/2010/main"/>
                        </a:ext>
                      </a:extLst>
                    </a:blip>
                    <a:stretch>
                      <a:fillRect/>
                    </a:stretch>
                  </pic:blipFill>
                  <pic:spPr>
                    <a:xfrm>
                      <a:off x="0" y="0"/>
                      <a:ext cx="4833620" cy="5704840"/>
                    </a:xfrm>
                    <a:prstGeom prst="rect">
                      <a:avLst/>
                    </a:prstGeom>
                  </pic:spPr>
                </pic:pic>
              </a:graphicData>
            </a:graphic>
            <wp14:sizeRelH relativeFrom="page">
              <wp14:pctWidth>0</wp14:pctWidth>
            </wp14:sizeRelH>
            <wp14:sizeRelV relativeFrom="page">
              <wp14:pctHeight>0</wp14:pctHeight>
            </wp14:sizeRelV>
          </wp:anchor>
        </w:drawing>
      </w:r>
      <w:bookmarkStart w:id="85" w:name="_bookmark82"/>
      <w:bookmarkEnd w:id="85"/>
      <w:r w:rsidR="00F32A52">
        <w:rPr>
          <w:color w:val="006DB0"/>
          <w:spacing w:val="-1"/>
        </w:rPr>
        <w:t>Chart 3.3:</w:t>
      </w:r>
      <w:r w:rsidR="00F32A52">
        <w:rPr>
          <w:color w:val="006DB0"/>
          <w:spacing w:val="-5"/>
        </w:rPr>
        <w:t xml:space="preserve"> </w:t>
      </w:r>
      <w:r w:rsidR="00F32A52">
        <w:rPr>
          <w:color w:val="006DB0"/>
        </w:rPr>
        <w:t>The</w:t>
      </w:r>
      <w:r w:rsidR="00F32A52">
        <w:rPr>
          <w:color w:val="006DB0"/>
          <w:spacing w:val="-13"/>
        </w:rPr>
        <w:t xml:space="preserve"> </w:t>
      </w:r>
      <w:r w:rsidR="00F32A52">
        <w:rPr>
          <w:color w:val="006DB0"/>
        </w:rPr>
        <w:t>ABLIS</w:t>
      </w:r>
      <w:r w:rsidR="00F32A52">
        <w:rPr>
          <w:color w:val="006DB0"/>
          <w:spacing w:val="-1"/>
        </w:rPr>
        <w:t xml:space="preserve"> business licensing </w:t>
      </w:r>
      <w:r w:rsidR="00F32A52">
        <w:rPr>
          <w:color w:val="006DB0"/>
        </w:rPr>
        <w:t>count</w:t>
      </w:r>
      <w:r w:rsidR="00F32A52">
        <w:rPr>
          <w:color w:val="006DB0"/>
          <w:spacing w:val="-2"/>
        </w:rPr>
        <w:t xml:space="preserve"> </w:t>
      </w:r>
      <w:r w:rsidR="00F32A52">
        <w:rPr>
          <w:color w:val="006DB0"/>
          <w:spacing w:val="-1"/>
        </w:rPr>
        <w:t>by industry</w:t>
      </w:r>
      <w:r w:rsidR="00F32A52">
        <w:rPr>
          <w:color w:val="006DB0"/>
        </w:rPr>
        <w:t xml:space="preserve"> </w:t>
      </w:r>
      <w:r w:rsidR="00F32A52">
        <w:rPr>
          <w:color w:val="006DB0"/>
          <w:spacing w:val="-1"/>
        </w:rPr>
        <w:t xml:space="preserve">as at </w:t>
      </w:r>
      <w:r w:rsidR="00F32A52">
        <w:rPr>
          <w:color w:val="006DB0"/>
        </w:rPr>
        <w:t>June</w:t>
      </w:r>
      <w:r w:rsidR="00F32A52">
        <w:rPr>
          <w:color w:val="006DB0"/>
          <w:spacing w:val="-2"/>
        </w:rPr>
        <w:t xml:space="preserve"> </w:t>
      </w:r>
      <w:r w:rsidR="00F32A52">
        <w:rPr>
          <w:color w:val="006DB0"/>
          <w:spacing w:val="-1"/>
        </w:rPr>
        <w:t>2015</w:t>
      </w:r>
    </w:p>
    <w:p w:rsidR="002F76B6" w:rsidRDefault="002F76B6">
      <w:pPr>
        <w:spacing w:before="9" w:line="100" w:lineRule="exact"/>
        <w:rPr>
          <w:sz w:val="10"/>
          <w:szCs w:val="10"/>
        </w:rPr>
      </w:pPr>
    </w:p>
    <w:p w:rsidR="002F76B6" w:rsidRDefault="002F76B6">
      <w:pPr>
        <w:spacing w:before="1" w:line="100" w:lineRule="exact"/>
        <w:rPr>
          <w:sz w:val="10"/>
          <w:szCs w:val="10"/>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F32A52">
      <w:pPr>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4"/>
          <w:sz w:val="16"/>
        </w:rPr>
        <w:t xml:space="preserve"> </w:t>
      </w:r>
      <w:r>
        <w:rPr>
          <w:rFonts w:ascii="Arial"/>
          <w:color w:val="006DB0"/>
          <w:sz w:val="16"/>
        </w:rPr>
        <w:t>ABLIS</w:t>
      </w:r>
    </w:p>
    <w:p w:rsidR="002F76B6" w:rsidRDefault="00F32A52">
      <w:pPr>
        <w:spacing w:before="104" w:line="339" w:lineRule="auto"/>
        <w:ind w:left="871" w:right="698"/>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z w:val="16"/>
        </w:rPr>
        <w:t>The</w:t>
      </w:r>
      <w:r>
        <w:rPr>
          <w:rFonts w:ascii="Arial"/>
          <w:color w:val="006DB0"/>
          <w:spacing w:val="-2"/>
          <w:sz w:val="16"/>
        </w:rPr>
        <w:t xml:space="preserve"> State/Territory</w:t>
      </w:r>
      <w:r>
        <w:rPr>
          <w:rFonts w:ascii="Arial"/>
          <w:color w:val="006DB0"/>
          <w:spacing w:val="-1"/>
          <w:sz w:val="16"/>
        </w:rPr>
        <w:t xml:space="preserve"> average is</w:t>
      </w:r>
      <w:r>
        <w:rPr>
          <w:rFonts w:ascii="Arial"/>
          <w:color w:val="006DB0"/>
          <w:sz w:val="16"/>
        </w:rPr>
        <w:t xml:space="preserve"> a</w:t>
      </w:r>
      <w:r>
        <w:rPr>
          <w:rFonts w:ascii="Arial"/>
          <w:color w:val="006DB0"/>
          <w:spacing w:val="-2"/>
          <w:sz w:val="16"/>
        </w:rPr>
        <w:t xml:space="preserve"> </w:t>
      </w:r>
      <w:r>
        <w:rPr>
          <w:rFonts w:ascii="Arial"/>
          <w:color w:val="006DB0"/>
          <w:sz w:val="16"/>
        </w:rPr>
        <w:t>count</w:t>
      </w:r>
      <w:r>
        <w:rPr>
          <w:rFonts w:ascii="Arial"/>
          <w:color w:val="006DB0"/>
          <w:spacing w:val="-2"/>
          <w:sz w:val="16"/>
        </w:rPr>
        <w:t xml:space="preserve"> </w:t>
      </w:r>
      <w:r>
        <w:rPr>
          <w:rFonts w:ascii="Arial"/>
          <w:color w:val="006DB0"/>
          <w:spacing w:val="-1"/>
          <w:sz w:val="16"/>
        </w:rPr>
        <w:t xml:space="preserve">of </w:t>
      </w:r>
      <w:r>
        <w:rPr>
          <w:rFonts w:ascii="Arial"/>
          <w:color w:val="006DB0"/>
          <w:sz w:val="16"/>
        </w:rPr>
        <w:t>the</w:t>
      </w:r>
      <w:r>
        <w:rPr>
          <w:rFonts w:ascii="Arial"/>
          <w:color w:val="006DB0"/>
          <w:spacing w:val="-1"/>
          <w:sz w:val="16"/>
        </w:rPr>
        <w:t xml:space="preserve"> </w:t>
      </w:r>
      <w:r>
        <w:rPr>
          <w:rFonts w:ascii="Arial"/>
          <w:color w:val="006DB0"/>
          <w:sz w:val="16"/>
        </w:rPr>
        <w:t>total</w:t>
      </w:r>
      <w:r>
        <w:rPr>
          <w:rFonts w:ascii="Arial"/>
          <w:color w:val="006DB0"/>
          <w:spacing w:val="-2"/>
          <w:sz w:val="16"/>
        </w:rPr>
        <w:t xml:space="preserve"> </w:t>
      </w:r>
      <w:r>
        <w:rPr>
          <w:rFonts w:ascii="Arial"/>
          <w:color w:val="006DB0"/>
          <w:spacing w:val="-1"/>
          <w:sz w:val="16"/>
        </w:rPr>
        <w:t xml:space="preserve">number of </w:t>
      </w:r>
      <w:r>
        <w:rPr>
          <w:rFonts w:ascii="Arial"/>
          <w:color w:val="006DB0"/>
          <w:sz w:val="16"/>
        </w:rPr>
        <w:t>state</w:t>
      </w:r>
      <w:r>
        <w:rPr>
          <w:rFonts w:ascii="Arial"/>
          <w:color w:val="006DB0"/>
          <w:spacing w:val="-1"/>
          <w:sz w:val="16"/>
        </w:rPr>
        <w:t xml:space="preserve"> business</w:t>
      </w:r>
      <w:r>
        <w:rPr>
          <w:rFonts w:ascii="Arial"/>
          <w:color w:val="006DB0"/>
          <w:sz w:val="16"/>
        </w:rPr>
        <w:t xml:space="preserve"> </w:t>
      </w:r>
      <w:r>
        <w:rPr>
          <w:rFonts w:ascii="Arial"/>
          <w:color w:val="006DB0"/>
          <w:spacing w:val="-1"/>
          <w:sz w:val="16"/>
        </w:rPr>
        <w:t xml:space="preserve">licensing </w:t>
      </w:r>
      <w:r>
        <w:rPr>
          <w:rFonts w:ascii="Arial"/>
          <w:color w:val="006DB0"/>
          <w:sz w:val="16"/>
        </w:rPr>
        <w:t>regulations</w:t>
      </w:r>
      <w:r>
        <w:rPr>
          <w:rFonts w:ascii="Arial"/>
          <w:color w:val="006DB0"/>
          <w:spacing w:val="29"/>
          <w:sz w:val="16"/>
        </w:rPr>
        <w:t xml:space="preserve"> </w:t>
      </w:r>
      <w:r>
        <w:rPr>
          <w:rFonts w:ascii="Arial"/>
          <w:color w:val="006DB0"/>
          <w:spacing w:val="-1"/>
          <w:sz w:val="16"/>
        </w:rPr>
        <w:t>divided</w:t>
      </w:r>
      <w:r>
        <w:rPr>
          <w:rFonts w:ascii="Arial"/>
          <w:color w:val="006DB0"/>
          <w:sz w:val="16"/>
        </w:rPr>
        <w:t xml:space="preserve"> </w:t>
      </w:r>
      <w:r>
        <w:rPr>
          <w:rFonts w:ascii="Arial"/>
          <w:color w:val="006DB0"/>
          <w:spacing w:val="-1"/>
          <w:sz w:val="16"/>
        </w:rPr>
        <w:t>by</w:t>
      </w:r>
      <w:r>
        <w:rPr>
          <w:rFonts w:ascii="Arial"/>
          <w:color w:val="006DB0"/>
          <w:sz w:val="16"/>
        </w:rPr>
        <w:t xml:space="preserve"> </w:t>
      </w:r>
      <w:r>
        <w:rPr>
          <w:rFonts w:ascii="Arial"/>
          <w:color w:val="006DB0"/>
          <w:spacing w:val="-1"/>
          <w:sz w:val="16"/>
        </w:rPr>
        <w:t>eight</w:t>
      </w:r>
    </w:p>
    <w:p w:rsidR="002F76B6" w:rsidRDefault="002F76B6">
      <w:pPr>
        <w:spacing w:before="3"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rsidP="00B619DD">
      <w:pPr>
        <w:pStyle w:val="Heading3"/>
        <w:ind w:left="142"/>
      </w:pPr>
      <w:bookmarkStart w:id="86" w:name="_bookmark83"/>
      <w:bookmarkEnd w:id="86"/>
      <w:r>
        <w:t>National surveys on the impacts of regulation</w:t>
      </w:r>
    </w:p>
    <w:p w:rsidR="002F76B6" w:rsidRDefault="00F32A52">
      <w:pPr>
        <w:pStyle w:val="BodyText"/>
        <w:spacing w:before="122" w:line="271" w:lineRule="auto"/>
        <w:ind w:right="870"/>
        <w:jc w:val="both"/>
        <w:rPr>
          <w:rFonts w:cs="Arial"/>
        </w:rPr>
      </w:pPr>
      <w:r>
        <w:rPr>
          <w:color w:val="5E5D5E"/>
        </w:rPr>
        <w:t>A</w:t>
      </w:r>
      <w:r>
        <w:rPr>
          <w:color w:val="5E5D5E"/>
          <w:spacing w:val="3"/>
        </w:rPr>
        <w:t xml:space="preserve"> </w:t>
      </w:r>
      <w:r>
        <w:rPr>
          <w:color w:val="5E5D5E"/>
          <w:spacing w:val="-1"/>
        </w:rPr>
        <w:t>number</w:t>
      </w:r>
      <w:r>
        <w:rPr>
          <w:color w:val="5E5D5E"/>
          <w:spacing w:val="15"/>
        </w:rPr>
        <w:t xml:space="preserve"> </w:t>
      </w:r>
      <w:r>
        <w:rPr>
          <w:color w:val="5E5D5E"/>
          <w:spacing w:val="-1"/>
        </w:rPr>
        <w:t>of</w:t>
      </w:r>
      <w:r>
        <w:rPr>
          <w:color w:val="5E5D5E"/>
          <w:spacing w:val="15"/>
        </w:rPr>
        <w:t xml:space="preserve"> </w:t>
      </w:r>
      <w:r>
        <w:rPr>
          <w:color w:val="5E5D5E"/>
          <w:spacing w:val="-1"/>
        </w:rPr>
        <w:t>business</w:t>
      </w:r>
      <w:r>
        <w:rPr>
          <w:color w:val="5E5D5E"/>
          <w:spacing w:val="14"/>
        </w:rPr>
        <w:t xml:space="preserve"> </w:t>
      </w:r>
      <w:r>
        <w:rPr>
          <w:color w:val="5E5D5E"/>
        </w:rPr>
        <w:t>surveys</w:t>
      </w:r>
      <w:r>
        <w:rPr>
          <w:color w:val="5E5D5E"/>
          <w:spacing w:val="15"/>
        </w:rPr>
        <w:t xml:space="preserve"> </w:t>
      </w:r>
      <w:r>
        <w:rPr>
          <w:color w:val="5E5D5E"/>
          <w:spacing w:val="-1"/>
        </w:rPr>
        <w:t>have</w:t>
      </w:r>
      <w:r>
        <w:rPr>
          <w:color w:val="5E5D5E"/>
          <w:spacing w:val="15"/>
        </w:rPr>
        <w:t xml:space="preserve"> </w:t>
      </w:r>
      <w:r>
        <w:rPr>
          <w:color w:val="5E5D5E"/>
          <w:spacing w:val="-1"/>
        </w:rPr>
        <w:t>been</w:t>
      </w:r>
      <w:r>
        <w:rPr>
          <w:color w:val="5E5D5E"/>
          <w:spacing w:val="14"/>
        </w:rPr>
        <w:t xml:space="preserve"> </w:t>
      </w:r>
      <w:r>
        <w:rPr>
          <w:color w:val="5E5D5E"/>
        </w:rPr>
        <w:t>conducted</w:t>
      </w:r>
      <w:r>
        <w:rPr>
          <w:color w:val="5E5D5E"/>
          <w:spacing w:val="15"/>
        </w:rPr>
        <w:t xml:space="preserve"> </w:t>
      </w:r>
      <w:r>
        <w:rPr>
          <w:color w:val="5E5D5E"/>
        </w:rPr>
        <w:t>to</w:t>
      </w:r>
      <w:r>
        <w:rPr>
          <w:color w:val="5E5D5E"/>
          <w:spacing w:val="14"/>
        </w:rPr>
        <w:t xml:space="preserve"> </w:t>
      </w:r>
      <w:r>
        <w:rPr>
          <w:color w:val="5E5D5E"/>
          <w:spacing w:val="-1"/>
        </w:rPr>
        <w:t>explore</w:t>
      </w:r>
      <w:r>
        <w:rPr>
          <w:color w:val="5E5D5E"/>
          <w:spacing w:val="15"/>
        </w:rPr>
        <w:t xml:space="preserve"> </w:t>
      </w:r>
      <w:r>
        <w:rPr>
          <w:color w:val="5E5D5E"/>
        </w:rPr>
        <w:t>the</w:t>
      </w:r>
      <w:r>
        <w:rPr>
          <w:color w:val="5E5D5E"/>
          <w:spacing w:val="15"/>
        </w:rPr>
        <w:t xml:space="preserve"> </w:t>
      </w:r>
      <w:r>
        <w:rPr>
          <w:color w:val="5E5D5E"/>
        </w:rPr>
        <w:t>regulatory</w:t>
      </w:r>
      <w:r>
        <w:rPr>
          <w:color w:val="5E5D5E"/>
          <w:spacing w:val="14"/>
        </w:rPr>
        <w:t xml:space="preserve"> </w:t>
      </w:r>
      <w:r>
        <w:rPr>
          <w:color w:val="5E5D5E"/>
          <w:spacing w:val="-1"/>
        </w:rPr>
        <w:t>burden</w:t>
      </w:r>
      <w:r>
        <w:rPr>
          <w:color w:val="5E5D5E"/>
          <w:spacing w:val="15"/>
        </w:rPr>
        <w:t xml:space="preserve"> </w:t>
      </w:r>
      <w:r>
        <w:rPr>
          <w:color w:val="5E5D5E"/>
          <w:spacing w:val="-1"/>
        </w:rPr>
        <w:t>in</w:t>
      </w:r>
      <w:r>
        <w:rPr>
          <w:color w:val="5E5D5E"/>
          <w:spacing w:val="27"/>
        </w:rPr>
        <w:t xml:space="preserve"> </w:t>
      </w:r>
      <w:r>
        <w:rPr>
          <w:color w:val="5E5D5E"/>
        </w:rPr>
        <w:t>Australia.</w:t>
      </w:r>
      <w:r>
        <w:rPr>
          <w:color w:val="5E5D5E"/>
          <w:spacing w:val="20"/>
        </w:rPr>
        <w:t xml:space="preserve"> </w:t>
      </w:r>
      <w:r>
        <w:rPr>
          <w:color w:val="5E5D5E"/>
          <w:spacing w:val="-1"/>
        </w:rPr>
        <w:t>Notable</w:t>
      </w:r>
      <w:r>
        <w:rPr>
          <w:color w:val="5E5D5E"/>
          <w:spacing w:val="20"/>
        </w:rPr>
        <w:t xml:space="preserve"> </w:t>
      </w:r>
      <w:r>
        <w:rPr>
          <w:color w:val="5E5D5E"/>
          <w:spacing w:val="-1"/>
        </w:rPr>
        <w:t>among</w:t>
      </w:r>
      <w:r>
        <w:rPr>
          <w:color w:val="5E5D5E"/>
          <w:spacing w:val="20"/>
        </w:rPr>
        <w:t xml:space="preserve"> </w:t>
      </w:r>
      <w:r>
        <w:rPr>
          <w:color w:val="5E5D5E"/>
        </w:rPr>
        <w:t>these</w:t>
      </w:r>
      <w:r>
        <w:rPr>
          <w:color w:val="5E5D5E"/>
          <w:spacing w:val="19"/>
        </w:rPr>
        <w:t xml:space="preserve"> </w:t>
      </w:r>
      <w:r>
        <w:rPr>
          <w:color w:val="5E5D5E"/>
          <w:spacing w:val="-1"/>
        </w:rPr>
        <w:t>are</w:t>
      </w:r>
      <w:r>
        <w:rPr>
          <w:color w:val="5E5D5E"/>
          <w:spacing w:val="20"/>
        </w:rPr>
        <w:t xml:space="preserve"> </w:t>
      </w:r>
      <w:r>
        <w:rPr>
          <w:color w:val="5E5D5E"/>
        </w:rPr>
        <w:t>studies</w:t>
      </w:r>
      <w:r>
        <w:rPr>
          <w:color w:val="5E5D5E"/>
          <w:spacing w:val="20"/>
        </w:rPr>
        <w:t xml:space="preserve"> </w:t>
      </w:r>
      <w:r>
        <w:rPr>
          <w:color w:val="5E5D5E"/>
        </w:rPr>
        <w:t>conducted</w:t>
      </w:r>
      <w:r>
        <w:rPr>
          <w:color w:val="5E5D5E"/>
          <w:spacing w:val="20"/>
        </w:rPr>
        <w:t xml:space="preserve"> </w:t>
      </w:r>
      <w:r>
        <w:rPr>
          <w:color w:val="5E5D5E"/>
          <w:spacing w:val="-1"/>
        </w:rPr>
        <w:t>by</w:t>
      </w:r>
      <w:r>
        <w:rPr>
          <w:color w:val="5E5D5E"/>
          <w:spacing w:val="20"/>
        </w:rPr>
        <w:t xml:space="preserve"> </w:t>
      </w:r>
      <w:r>
        <w:rPr>
          <w:color w:val="5E5D5E"/>
        </w:rPr>
        <w:t>the</w:t>
      </w:r>
      <w:r>
        <w:rPr>
          <w:color w:val="5E5D5E"/>
          <w:spacing w:val="8"/>
        </w:rPr>
        <w:t xml:space="preserve"> </w:t>
      </w:r>
      <w:r>
        <w:rPr>
          <w:color w:val="5E5D5E"/>
        </w:rPr>
        <w:t>Australian</w:t>
      </w:r>
      <w:r>
        <w:rPr>
          <w:color w:val="5E5D5E"/>
          <w:spacing w:val="20"/>
        </w:rPr>
        <w:t xml:space="preserve"> </w:t>
      </w:r>
      <w:r>
        <w:rPr>
          <w:color w:val="5E5D5E"/>
        </w:rPr>
        <w:t>Industry</w:t>
      </w:r>
      <w:r>
        <w:rPr>
          <w:color w:val="5E5D5E"/>
          <w:spacing w:val="19"/>
        </w:rPr>
        <w:t xml:space="preserve"> </w:t>
      </w:r>
      <w:r>
        <w:rPr>
          <w:color w:val="5E5D5E"/>
        </w:rPr>
        <w:t>Group</w:t>
      </w:r>
      <w:r>
        <w:rPr>
          <w:color w:val="5E5D5E"/>
          <w:spacing w:val="25"/>
        </w:rPr>
        <w:t xml:space="preserve"> </w:t>
      </w:r>
      <w:r>
        <w:rPr>
          <w:color w:val="5E5D5E"/>
        </w:rPr>
        <w:t>(AiG)</w:t>
      </w:r>
      <w:r>
        <w:rPr>
          <w:color w:val="5E5D5E"/>
          <w:spacing w:val="8"/>
        </w:rPr>
        <w:t xml:space="preserve"> </w:t>
      </w:r>
      <w:r>
        <w:rPr>
          <w:color w:val="5E5D5E"/>
          <w:spacing w:val="-1"/>
        </w:rPr>
        <w:t>and</w:t>
      </w:r>
      <w:r>
        <w:rPr>
          <w:color w:val="5E5D5E"/>
          <w:spacing w:val="-2"/>
        </w:rPr>
        <w:t xml:space="preserve"> </w:t>
      </w:r>
      <w:r>
        <w:rPr>
          <w:color w:val="5E5D5E"/>
        </w:rPr>
        <w:t>Australian</w:t>
      </w:r>
      <w:r>
        <w:rPr>
          <w:color w:val="5E5D5E"/>
          <w:spacing w:val="9"/>
        </w:rPr>
        <w:t xml:space="preserve"> </w:t>
      </w:r>
      <w:r>
        <w:rPr>
          <w:color w:val="5E5D5E"/>
          <w:spacing w:val="-1"/>
        </w:rPr>
        <w:t>Chamber</w:t>
      </w:r>
      <w:r>
        <w:rPr>
          <w:color w:val="5E5D5E"/>
          <w:spacing w:val="9"/>
        </w:rPr>
        <w:t xml:space="preserve"> </w:t>
      </w:r>
      <w:r>
        <w:rPr>
          <w:color w:val="5E5D5E"/>
          <w:spacing w:val="-1"/>
        </w:rPr>
        <w:t>of</w:t>
      </w:r>
      <w:r>
        <w:rPr>
          <w:color w:val="5E5D5E"/>
          <w:spacing w:val="9"/>
        </w:rPr>
        <w:t xml:space="preserve"> </w:t>
      </w:r>
      <w:r>
        <w:rPr>
          <w:color w:val="5E5D5E"/>
          <w:spacing w:val="-1"/>
        </w:rPr>
        <w:t>Commerce</w:t>
      </w:r>
      <w:r>
        <w:rPr>
          <w:color w:val="5E5D5E"/>
          <w:spacing w:val="9"/>
        </w:rPr>
        <w:t xml:space="preserve"> </w:t>
      </w:r>
      <w:r>
        <w:rPr>
          <w:color w:val="5E5D5E"/>
          <w:spacing w:val="-1"/>
        </w:rPr>
        <w:t>and</w:t>
      </w:r>
      <w:r>
        <w:rPr>
          <w:color w:val="5E5D5E"/>
          <w:spacing w:val="8"/>
        </w:rPr>
        <w:t xml:space="preserve"> </w:t>
      </w:r>
      <w:r>
        <w:rPr>
          <w:color w:val="5E5D5E"/>
        </w:rPr>
        <w:t>Industry</w:t>
      </w:r>
      <w:r>
        <w:rPr>
          <w:color w:val="5E5D5E"/>
          <w:spacing w:val="8"/>
        </w:rPr>
        <w:t xml:space="preserve"> </w:t>
      </w:r>
      <w:r>
        <w:rPr>
          <w:color w:val="5E5D5E"/>
        </w:rPr>
        <w:t>(ACCI).</w:t>
      </w:r>
      <w:r>
        <w:rPr>
          <w:color w:val="5E5D5E"/>
          <w:spacing w:val="5"/>
        </w:rPr>
        <w:t xml:space="preserve"> </w:t>
      </w:r>
      <w:r>
        <w:rPr>
          <w:color w:val="5E5D5E"/>
        </w:rPr>
        <w:t>The</w:t>
      </w:r>
      <w:r>
        <w:rPr>
          <w:color w:val="5E5D5E"/>
          <w:spacing w:val="-2"/>
        </w:rPr>
        <w:t xml:space="preserve"> </w:t>
      </w:r>
      <w:r>
        <w:rPr>
          <w:color w:val="5E5D5E"/>
        </w:rPr>
        <w:t>Australian</w:t>
      </w:r>
      <w:r>
        <w:rPr>
          <w:color w:val="5E5D5E"/>
          <w:spacing w:val="9"/>
        </w:rPr>
        <w:t xml:space="preserve"> </w:t>
      </w:r>
      <w:r>
        <w:rPr>
          <w:color w:val="5E5D5E"/>
        </w:rPr>
        <w:t>Bureau</w:t>
      </w:r>
      <w:r>
        <w:rPr>
          <w:color w:val="5E5D5E"/>
          <w:spacing w:val="27"/>
        </w:rPr>
        <w:t xml:space="preserve"> </w:t>
      </w:r>
      <w:r>
        <w:rPr>
          <w:color w:val="5E5D5E"/>
          <w:spacing w:val="-1"/>
        </w:rPr>
        <w:t>of</w:t>
      </w:r>
      <w:r>
        <w:rPr>
          <w:color w:val="5E5D5E"/>
          <w:spacing w:val="-7"/>
        </w:rPr>
        <w:t xml:space="preserve"> </w:t>
      </w:r>
      <w:r>
        <w:rPr>
          <w:color w:val="5E5D5E"/>
        </w:rPr>
        <w:t>Statistics</w:t>
      </w:r>
      <w:r>
        <w:rPr>
          <w:color w:val="5E5D5E"/>
          <w:spacing w:val="-7"/>
        </w:rPr>
        <w:t xml:space="preserve"> </w:t>
      </w:r>
      <w:r>
        <w:rPr>
          <w:color w:val="5E5D5E"/>
        </w:rPr>
        <w:t>(ABS)</w:t>
      </w:r>
      <w:r>
        <w:rPr>
          <w:color w:val="5E5D5E"/>
          <w:spacing w:val="-6"/>
        </w:rPr>
        <w:t xml:space="preserve"> </w:t>
      </w:r>
      <w:r>
        <w:rPr>
          <w:color w:val="5E5D5E"/>
          <w:spacing w:val="-1"/>
        </w:rPr>
        <w:t>also</w:t>
      </w:r>
      <w:r>
        <w:rPr>
          <w:color w:val="5E5D5E"/>
          <w:spacing w:val="-7"/>
        </w:rPr>
        <w:t xml:space="preserve"> </w:t>
      </w:r>
      <w:r>
        <w:rPr>
          <w:color w:val="5E5D5E"/>
          <w:spacing w:val="-1"/>
        </w:rPr>
        <w:t>offers</w:t>
      </w:r>
      <w:r>
        <w:rPr>
          <w:color w:val="5E5D5E"/>
          <w:spacing w:val="-7"/>
        </w:rPr>
        <w:t xml:space="preserve"> </w:t>
      </w:r>
      <w:r>
        <w:rPr>
          <w:color w:val="5E5D5E"/>
          <w:spacing w:val="-1"/>
        </w:rPr>
        <w:t>insight</w:t>
      </w:r>
      <w:r>
        <w:rPr>
          <w:color w:val="5E5D5E"/>
          <w:spacing w:val="-7"/>
        </w:rPr>
        <w:t xml:space="preserve"> </w:t>
      </w:r>
      <w:r>
        <w:rPr>
          <w:color w:val="5E5D5E"/>
          <w:spacing w:val="-1"/>
        </w:rPr>
        <w:t>into</w:t>
      </w:r>
      <w:r>
        <w:rPr>
          <w:color w:val="5E5D5E"/>
          <w:spacing w:val="-6"/>
        </w:rPr>
        <w:t xml:space="preserve"> </w:t>
      </w:r>
      <w:r>
        <w:rPr>
          <w:color w:val="5E5D5E"/>
        </w:rPr>
        <w:t>the</w:t>
      </w:r>
      <w:r>
        <w:rPr>
          <w:color w:val="5E5D5E"/>
          <w:spacing w:val="-7"/>
        </w:rPr>
        <w:t xml:space="preserve"> </w:t>
      </w:r>
      <w:r>
        <w:rPr>
          <w:color w:val="5E5D5E"/>
          <w:spacing w:val="-1"/>
        </w:rPr>
        <w:t>impact</w:t>
      </w:r>
      <w:r>
        <w:rPr>
          <w:color w:val="5E5D5E"/>
          <w:spacing w:val="-6"/>
        </w:rPr>
        <w:t xml:space="preserve"> </w:t>
      </w:r>
      <w:r>
        <w:rPr>
          <w:color w:val="5E5D5E"/>
          <w:spacing w:val="-1"/>
        </w:rPr>
        <w:t>of</w:t>
      </w:r>
      <w:r>
        <w:rPr>
          <w:color w:val="5E5D5E"/>
          <w:spacing w:val="-7"/>
        </w:rPr>
        <w:t xml:space="preserve"> </w:t>
      </w:r>
      <w:r>
        <w:rPr>
          <w:color w:val="5E5D5E"/>
        </w:rPr>
        <w:t>regulation</w:t>
      </w:r>
      <w:r>
        <w:rPr>
          <w:color w:val="5E5D5E"/>
          <w:spacing w:val="-6"/>
        </w:rPr>
        <w:t xml:space="preserve"> </w:t>
      </w:r>
      <w:r>
        <w:rPr>
          <w:color w:val="5E5D5E"/>
          <w:spacing w:val="-1"/>
        </w:rPr>
        <w:t>on</w:t>
      </w:r>
      <w:r>
        <w:rPr>
          <w:color w:val="5E5D5E"/>
          <w:spacing w:val="-18"/>
        </w:rPr>
        <w:t xml:space="preserve"> </w:t>
      </w:r>
      <w:r>
        <w:rPr>
          <w:color w:val="5E5D5E"/>
        </w:rPr>
        <w:t>Australian</w:t>
      </w:r>
      <w:r>
        <w:rPr>
          <w:color w:val="5E5D5E"/>
          <w:spacing w:val="-6"/>
        </w:rPr>
        <w:t xml:space="preserve"> </w:t>
      </w:r>
      <w:r>
        <w:rPr>
          <w:color w:val="5E5D5E"/>
          <w:spacing w:val="-1"/>
        </w:rPr>
        <w:t>businesses</w:t>
      </w:r>
      <w:r>
        <w:rPr>
          <w:color w:val="5E5D5E"/>
          <w:spacing w:val="28"/>
        </w:rPr>
        <w:t xml:space="preserve"> </w:t>
      </w:r>
      <w:r>
        <w:rPr>
          <w:color w:val="5E5D5E"/>
        </w:rPr>
        <w:t>through</w:t>
      </w:r>
      <w:r>
        <w:rPr>
          <w:color w:val="5E5D5E"/>
          <w:spacing w:val="19"/>
        </w:rPr>
        <w:t xml:space="preserve"> </w:t>
      </w:r>
      <w:r>
        <w:rPr>
          <w:color w:val="5E5D5E"/>
          <w:spacing w:val="-1"/>
        </w:rPr>
        <w:t>its</w:t>
      </w:r>
      <w:r>
        <w:rPr>
          <w:color w:val="5E5D5E"/>
          <w:spacing w:val="19"/>
        </w:rPr>
        <w:t xml:space="preserve"> </w:t>
      </w:r>
      <w:r>
        <w:rPr>
          <w:i/>
          <w:color w:val="5E5D5E"/>
        </w:rPr>
        <w:t>Business</w:t>
      </w:r>
      <w:r>
        <w:rPr>
          <w:i/>
          <w:color w:val="5E5D5E"/>
          <w:spacing w:val="19"/>
        </w:rPr>
        <w:t xml:space="preserve"> </w:t>
      </w:r>
      <w:r>
        <w:rPr>
          <w:i/>
          <w:color w:val="5E5D5E"/>
        </w:rPr>
        <w:t>Characteristics</w:t>
      </w:r>
      <w:r>
        <w:rPr>
          <w:i/>
          <w:color w:val="5E5D5E"/>
          <w:spacing w:val="19"/>
        </w:rPr>
        <w:t xml:space="preserve"> </w:t>
      </w:r>
      <w:r>
        <w:rPr>
          <w:i/>
          <w:color w:val="5E5D5E"/>
        </w:rPr>
        <w:t>Survey</w:t>
      </w:r>
      <w:r>
        <w:rPr>
          <w:i/>
          <w:color w:val="5E5D5E"/>
          <w:spacing w:val="19"/>
        </w:rPr>
        <w:t xml:space="preserve"> </w:t>
      </w:r>
      <w:r>
        <w:rPr>
          <w:i/>
          <w:color w:val="5E5D5E"/>
        </w:rPr>
        <w:t>(BCS)</w:t>
      </w:r>
      <w:r>
        <w:rPr>
          <w:i/>
          <w:color w:val="5E5D5E"/>
          <w:spacing w:val="19"/>
        </w:rPr>
        <w:t xml:space="preserve"> </w:t>
      </w:r>
      <w:r>
        <w:rPr>
          <w:color w:val="5E5D5E"/>
          <w:spacing w:val="-1"/>
        </w:rPr>
        <w:t>and</w:t>
      </w:r>
      <w:r>
        <w:rPr>
          <w:color w:val="5E5D5E"/>
          <w:spacing w:val="19"/>
        </w:rPr>
        <w:t xml:space="preserve"> </w:t>
      </w:r>
      <w:r>
        <w:rPr>
          <w:i/>
          <w:color w:val="5E5D5E"/>
        </w:rPr>
        <w:t>Business</w:t>
      </w:r>
      <w:r>
        <w:rPr>
          <w:i/>
          <w:color w:val="5E5D5E"/>
          <w:spacing w:val="19"/>
        </w:rPr>
        <w:t xml:space="preserve"> </w:t>
      </w:r>
      <w:r>
        <w:rPr>
          <w:i/>
          <w:color w:val="5E5D5E"/>
          <w:spacing w:val="-1"/>
        </w:rPr>
        <w:t>Longitudinal</w:t>
      </w:r>
      <w:r>
        <w:rPr>
          <w:i/>
          <w:color w:val="5E5D5E"/>
          <w:spacing w:val="20"/>
        </w:rPr>
        <w:t xml:space="preserve"> </w:t>
      </w:r>
      <w:r>
        <w:rPr>
          <w:i/>
          <w:color w:val="5E5D5E"/>
          <w:spacing w:val="-1"/>
        </w:rPr>
        <w:t>Database</w:t>
      </w:r>
      <w:r>
        <w:rPr>
          <w:i/>
          <w:color w:val="5E5D5E"/>
          <w:spacing w:val="23"/>
        </w:rPr>
        <w:t xml:space="preserve"> </w:t>
      </w:r>
      <w:r>
        <w:rPr>
          <w:i/>
          <w:color w:val="5E5D5E"/>
        </w:rPr>
        <w:t>(BLD)</w:t>
      </w:r>
      <w:r>
        <w:rPr>
          <w:color w:val="5E5D5E"/>
        </w:rPr>
        <w:t>. These</w:t>
      </w:r>
      <w:r>
        <w:rPr>
          <w:color w:val="5E5D5E"/>
          <w:spacing w:val="5"/>
        </w:rPr>
        <w:t xml:space="preserve"> </w:t>
      </w:r>
      <w:r>
        <w:rPr>
          <w:color w:val="5E5D5E"/>
        </w:rPr>
        <w:t>surveys</w:t>
      </w:r>
      <w:r>
        <w:rPr>
          <w:color w:val="5E5D5E"/>
          <w:spacing w:val="5"/>
        </w:rPr>
        <w:t xml:space="preserve"> </w:t>
      </w:r>
      <w:r>
        <w:rPr>
          <w:color w:val="5E5D5E"/>
          <w:spacing w:val="-1"/>
        </w:rPr>
        <w:t>are</w:t>
      </w:r>
      <w:r>
        <w:rPr>
          <w:color w:val="5E5D5E"/>
          <w:spacing w:val="5"/>
        </w:rPr>
        <w:t xml:space="preserve"> </w:t>
      </w:r>
      <w:r>
        <w:rPr>
          <w:color w:val="5E5D5E"/>
          <w:spacing w:val="-1"/>
        </w:rPr>
        <w:t>useful,</w:t>
      </w:r>
      <w:r>
        <w:rPr>
          <w:color w:val="5E5D5E"/>
          <w:spacing w:val="5"/>
        </w:rPr>
        <w:t xml:space="preserve"> </w:t>
      </w:r>
      <w:r>
        <w:rPr>
          <w:color w:val="5E5D5E"/>
        </w:rPr>
        <w:t>though</w:t>
      </w:r>
      <w:r>
        <w:rPr>
          <w:color w:val="5E5D5E"/>
          <w:spacing w:val="4"/>
        </w:rPr>
        <w:t xml:space="preserve"> </w:t>
      </w:r>
      <w:r>
        <w:rPr>
          <w:color w:val="5E5D5E"/>
        </w:rPr>
        <w:t>they</w:t>
      </w:r>
      <w:r>
        <w:rPr>
          <w:color w:val="5E5D5E"/>
          <w:spacing w:val="5"/>
        </w:rPr>
        <w:t xml:space="preserve"> </w:t>
      </w:r>
      <w:r>
        <w:rPr>
          <w:color w:val="5E5D5E"/>
          <w:spacing w:val="-1"/>
        </w:rPr>
        <w:t>only</w:t>
      </w:r>
      <w:r>
        <w:rPr>
          <w:color w:val="5E5D5E"/>
          <w:spacing w:val="5"/>
        </w:rPr>
        <w:t xml:space="preserve"> </w:t>
      </w:r>
      <w:r>
        <w:rPr>
          <w:color w:val="5E5D5E"/>
          <w:spacing w:val="-1"/>
        </w:rPr>
        <w:t>provide</w:t>
      </w:r>
      <w:r>
        <w:rPr>
          <w:color w:val="5E5D5E"/>
          <w:spacing w:val="5"/>
        </w:rPr>
        <w:t xml:space="preserve"> </w:t>
      </w:r>
      <w:r>
        <w:rPr>
          <w:color w:val="5E5D5E"/>
          <w:spacing w:val="-1"/>
        </w:rPr>
        <w:t>perceptions</w:t>
      </w:r>
      <w:r>
        <w:rPr>
          <w:color w:val="5E5D5E"/>
          <w:spacing w:val="5"/>
        </w:rPr>
        <w:t xml:space="preserve"> </w:t>
      </w:r>
      <w:r>
        <w:rPr>
          <w:color w:val="5E5D5E"/>
        </w:rPr>
        <w:t>rather</w:t>
      </w:r>
      <w:r>
        <w:rPr>
          <w:color w:val="5E5D5E"/>
          <w:spacing w:val="5"/>
        </w:rPr>
        <w:t xml:space="preserve"> </w:t>
      </w:r>
      <w:r>
        <w:rPr>
          <w:color w:val="5E5D5E"/>
        </w:rPr>
        <w:t>than</w:t>
      </w:r>
      <w:r>
        <w:rPr>
          <w:color w:val="5E5D5E"/>
          <w:spacing w:val="26"/>
        </w:rPr>
        <w:t xml:space="preserve"> </w:t>
      </w:r>
      <w:r>
        <w:rPr>
          <w:color w:val="5E5D5E"/>
        </w:rPr>
        <w:t>quantifiable and objective impacts.</w:t>
      </w:r>
    </w:p>
    <w:p w:rsidR="002F76B6" w:rsidRDefault="00F32A52">
      <w:pPr>
        <w:pStyle w:val="BodyText"/>
        <w:spacing w:line="271" w:lineRule="auto"/>
        <w:ind w:right="870"/>
        <w:jc w:val="both"/>
      </w:pPr>
      <w:r>
        <w:rPr>
          <w:color w:val="5E5D5E"/>
          <w:spacing w:val="-1"/>
        </w:rPr>
        <w:t>AiG’s</w:t>
      </w:r>
      <w:r>
        <w:rPr>
          <w:color w:val="5E5D5E"/>
          <w:spacing w:val="1"/>
        </w:rPr>
        <w:t xml:space="preserve"> </w:t>
      </w:r>
      <w:r>
        <w:rPr>
          <w:color w:val="5E5D5E"/>
          <w:spacing w:val="-1"/>
        </w:rPr>
        <w:t>annual</w:t>
      </w:r>
      <w:r>
        <w:rPr>
          <w:color w:val="5E5D5E"/>
          <w:spacing w:val="1"/>
        </w:rPr>
        <w:t xml:space="preserve"> </w:t>
      </w:r>
      <w:r>
        <w:rPr>
          <w:color w:val="5E5D5E"/>
        </w:rPr>
        <w:t>survey</w:t>
      </w:r>
      <w:r>
        <w:rPr>
          <w:color w:val="5E5D5E"/>
          <w:spacing w:val="1"/>
        </w:rPr>
        <w:t xml:space="preserve"> </w:t>
      </w:r>
      <w:r>
        <w:rPr>
          <w:color w:val="5E5D5E"/>
          <w:spacing w:val="-1"/>
        </w:rPr>
        <w:t>of</w:t>
      </w:r>
      <w:r>
        <w:rPr>
          <w:color w:val="5E5D5E"/>
          <w:spacing w:val="-10"/>
        </w:rPr>
        <w:t xml:space="preserve"> </w:t>
      </w:r>
      <w:r>
        <w:rPr>
          <w:color w:val="5E5D5E"/>
        </w:rPr>
        <w:t>Australian</w:t>
      </w:r>
      <w:r>
        <w:rPr>
          <w:color w:val="5E5D5E"/>
          <w:spacing w:val="1"/>
        </w:rPr>
        <w:t xml:space="preserve"> </w:t>
      </w:r>
      <w:r>
        <w:rPr>
          <w:color w:val="5E5D5E"/>
          <w:spacing w:val="-1"/>
        </w:rPr>
        <w:t>CEOs</w:t>
      </w:r>
      <w:r>
        <w:rPr>
          <w:color w:val="5E5D5E"/>
          <w:spacing w:val="2"/>
        </w:rPr>
        <w:t xml:space="preserve"> </w:t>
      </w:r>
      <w:r>
        <w:rPr>
          <w:color w:val="5E5D5E"/>
          <w:spacing w:val="-1"/>
        </w:rPr>
        <w:t>assesses</w:t>
      </w:r>
      <w:r>
        <w:rPr>
          <w:color w:val="5E5D5E"/>
          <w:spacing w:val="2"/>
        </w:rPr>
        <w:t xml:space="preserve"> </w:t>
      </w:r>
      <w:r>
        <w:rPr>
          <w:color w:val="5E5D5E"/>
        </w:rPr>
        <w:t>the</w:t>
      </w:r>
      <w:r>
        <w:rPr>
          <w:color w:val="5E5D5E"/>
          <w:spacing w:val="1"/>
        </w:rPr>
        <w:t xml:space="preserve"> </w:t>
      </w:r>
      <w:r>
        <w:rPr>
          <w:color w:val="5E5D5E"/>
          <w:spacing w:val="-1"/>
        </w:rPr>
        <w:t>impact</w:t>
      </w:r>
      <w:r>
        <w:rPr>
          <w:color w:val="5E5D5E"/>
          <w:spacing w:val="1"/>
        </w:rPr>
        <w:t xml:space="preserve"> </w:t>
      </w:r>
      <w:r>
        <w:rPr>
          <w:color w:val="5E5D5E"/>
          <w:spacing w:val="-1"/>
        </w:rPr>
        <w:t>of</w:t>
      </w:r>
      <w:r>
        <w:rPr>
          <w:color w:val="5E5D5E"/>
          <w:spacing w:val="1"/>
        </w:rPr>
        <w:t xml:space="preserve"> </w:t>
      </w:r>
      <w:r>
        <w:rPr>
          <w:color w:val="5E5D5E"/>
        </w:rPr>
        <w:t>regulation</w:t>
      </w:r>
      <w:r>
        <w:rPr>
          <w:color w:val="5E5D5E"/>
          <w:spacing w:val="1"/>
        </w:rPr>
        <w:t xml:space="preserve"> </w:t>
      </w:r>
      <w:r>
        <w:rPr>
          <w:color w:val="5E5D5E"/>
          <w:spacing w:val="-1"/>
        </w:rPr>
        <w:t>on</w:t>
      </w:r>
      <w:r>
        <w:rPr>
          <w:color w:val="5E5D5E"/>
          <w:spacing w:val="2"/>
        </w:rPr>
        <w:t xml:space="preserve"> </w:t>
      </w:r>
      <w:r>
        <w:rPr>
          <w:color w:val="5E5D5E"/>
          <w:spacing w:val="-1"/>
        </w:rPr>
        <w:t>business.</w:t>
      </w:r>
      <w:r>
        <w:rPr>
          <w:rFonts w:cs="Arial"/>
          <w:b/>
          <w:bCs/>
          <w:color w:val="5E5D5E"/>
          <w:spacing w:val="-1"/>
          <w:position w:val="7"/>
          <w:sz w:val="11"/>
          <w:szCs w:val="11"/>
        </w:rPr>
        <w:t>144</w:t>
      </w:r>
      <w:r>
        <w:rPr>
          <w:rFonts w:cs="Arial"/>
          <w:b/>
          <w:bCs/>
          <w:color w:val="5E5D5E"/>
          <w:spacing w:val="25"/>
          <w:w w:val="106"/>
          <w:position w:val="7"/>
          <w:sz w:val="11"/>
          <w:szCs w:val="11"/>
        </w:rPr>
        <w:t xml:space="preserve"> </w:t>
      </w:r>
      <w:r>
        <w:rPr>
          <w:color w:val="5E5D5E"/>
        </w:rPr>
        <w:t>In</w:t>
      </w:r>
      <w:r>
        <w:rPr>
          <w:color w:val="5E5D5E"/>
          <w:spacing w:val="27"/>
        </w:rPr>
        <w:t xml:space="preserve"> </w:t>
      </w:r>
      <w:r>
        <w:rPr>
          <w:color w:val="5E5D5E"/>
          <w:spacing w:val="-1"/>
        </w:rPr>
        <w:t>2014,</w:t>
      </w:r>
      <w:r>
        <w:rPr>
          <w:color w:val="5E5D5E"/>
          <w:spacing w:val="28"/>
        </w:rPr>
        <w:t xml:space="preserve"> </w:t>
      </w:r>
      <w:r>
        <w:rPr>
          <w:color w:val="5E5D5E"/>
        </w:rPr>
        <w:t>respondents</w:t>
      </w:r>
      <w:r>
        <w:rPr>
          <w:color w:val="5E5D5E"/>
          <w:spacing w:val="28"/>
        </w:rPr>
        <w:t xml:space="preserve"> </w:t>
      </w:r>
      <w:r>
        <w:rPr>
          <w:color w:val="5E5D5E"/>
          <w:spacing w:val="-1"/>
        </w:rPr>
        <w:t>were</w:t>
      </w:r>
      <w:r>
        <w:rPr>
          <w:color w:val="5E5D5E"/>
          <w:spacing w:val="28"/>
        </w:rPr>
        <w:t xml:space="preserve"> </w:t>
      </w:r>
      <w:r>
        <w:rPr>
          <w:color w:val="5E5D5E"/>
          <w:spacing w:val="-1"/>
        </w:rPr>
        <w:t>asked</w:t>
      </w:r>
      <w:r>
        <w:rPr>
          <w:color w:val="5E5D5E"/>
          <w:spacing w:val="27"/>
        </w:rPr>
        <w:t xml:space="preserve"> </w:t>
      </w:r>
      <w:r>
        <w:rPr>
          <w:color w:val="5E5D5E"/>
        </w:rPr>
        <w:t>to</w:t>
      </w:r>
      <w:r>
        <w:rPr>
          <w:color w:val="5E5D5E"/>
          <w:spacing w:val="28"/>
        </w:rPr>
        <w:t xml:space="preserve"> </w:t>
      </w:r>
      <w:r>
        <w:rPr>
          <w:color w:val="5E5D5E"/>
          <w:spacing w:val="-1"/>
        </w:rPr>
        <w:t>indicate</w:t>
      </w:r>
      <w:r>
        <w:rPr>
          <w:color w:val="5E5D5E"/>
          <w:spacing w:val="28"/>
        </w:rPr>
        <w:t xml:space="preserve"> </w:t>
      </w:r>
      <w:r>
        <w:rPr>
          <w:color w:val="5E5D5E"/>
        </w:rPr>
        <w:t>the</w:t>
      </w:r>
      <w:r>
        <w:rPr>
          <w:color w:val="5E5D5E"/>
          <w:spacing w:val="28"/>
        </w:rPr>
        <w:t xml:space="preserve"> </w:t>
      </w:r>
      <w:r>
        <w:rPr>
          <w:color w:val="5E5D5E"/>
        </w:rPr>
        <w:t>top</w:t>
      </w:r>
      <w:r>
        <w:rPr>
          <w:color w:val="5E5D5E"/>
          <w:spacing w:val="28"/>
        </w:rPr>
        <w:t xml:space="preserve"> </w:t>
      </w:r>
      <w:r>
        <w:rPr>
          <w:color w:val="5E5D5E"/>
        </w:rPr>
        <w:t>three</w:t>
      </w:r>
      <w:r>
        <w:rPr>
          <w:color w:val="5E5D5E"/>
          <w:spacing w:val="27"/>
        </w:rPr>
        <w:t xml:space="preserve"> </w:t>
      </w:r>
      <w:r>
        <w:rPr>
          <w:color w:val="5E5D5E"/>
        </w:rPr>
        <w:t>factors</w:t>
      </w:r>
      <w:r>
        <w:rPr>
          <w:color w:val="5E5D5E"/>
          <w:spacing w:val="28"/>
        </w:rPr>
        <w:t xml:space="preserve"> </w:t>
      </w:r>
      <w:r>
        <w:rPr>
          <w:color w:val="5E5D5E"/>
          <w:spacing w:val="-1"/>
        </w:rPr>
        <w:t>expected</w:t>
      </w:r>
      <w:r>
        <w:rPr>
          <w:color w:val="5E5D5E"/>
          <w:spacing w:val="28"/>
        </w:rPr>
        <w:t xml:space="preserve"> </w:t>
      </w:r>
      <w:r>
        <w:rPr>
          <w:color w:val="5E5D5E"/>
        </w:rPr>
        <w:t>to</w:t>
      </w:r>
      <w:r>
        <w:rPr>
          <w:color w:val="5E5D5E"/>
          <w:spacing w:val="28"/>
        </w:rPr>
        <w:t xml:space="preserve"> </w:t>
      </w:r>
      <w:r>
        <w:rPr>
          <w:color w:val="5E5D5E"/>
          <w:spacing w:val="-1"/>
        </w:rPr>
        <w:t>impede</w:t>
      </w:r>
      <w:r>
        <w:rPr>
          <w:color w:val="5E5D5E"/>
          <w:spacing w:val="25"/>
        </w:rPr>
        <w:t xml:space="preserve"> </w:t>
      </w:r>
      <w:r>
        <w:rPr>
          <w:color w:val="5E5D5E"/>
          <w:spacing w:val="-1"/>
        </w:rPr>
        <w:t>business</w:t>
      </w:r>
      <w:r>
        <w:rPr>
          <w:color w:val="5E5D5E"/>
          <w:spacing w:val="55"/>
        </w:rPr>
        <w:t xml:space="preserve"> </w:t>
      </w:r>
      <w:r>
        <w:rPr>
          <w:color w:val="5E5D5E"/>
          <w:spacing w:val="-1"/>
        </w:rPr>
        <w:t>growth</w:t>
      </w:r>
      <w:r>
        <w:rPr>
          <w:color w:val="5E5D5E"/>
        </w:rPr>
        <w:t xml:space="preserve">  </w:t>
      </w:r>
      <w:r>
        <w:rPr>
          <w:color w:val="5E5D5E"/>
          <w:spacing w:val="-1"/>
        </w:rPr>
        <w:t>over</w:t>
      </w:r>
      <w:r>
        <w:rPr>
          <w:color w:val="5E5D5E"/>
        </w:rPr>
        <w:t xml:space="preserve">  the</w:t>
      </w:r>
      <w:r>
        <w:rPr>
          <w:color w:val="5E5D5E"/>
          <w:spacing w:val="54"/>
        </w:rPr>
        <w:t xml:space="preserve"> </w:t>
      </w:r>
      <w:r>
        <w:rPr>
          <w:color w:val="5E5D5E"/>
        </w:rPr>
        <w:t>coming</w:t>
      </w:r>
      <w:r>
        <w:rPr>
          <w:color w:val="5E5D5E"/>
          <w:spacing w:val="54"/>
        </w:rPr>
        <w:t xml:space="preserve"> </w:t>
      </w:r>
      <w:r>
        <w:rPr>
          <w:color w:val="5E5D5E"/>
          <w:spacing w:val="-3"/>
        </w:rPr>
        <w:t>year.</w:t>
      </w:r>
      <w:r>
        <w:rPr>
          <w:color w:val="5E5D5E"/>
          <w:spacing w:val="52"/>
        </w:rPr>
        <w:t xml:space="preserve"> </w:t>
      </w:r>
      <w:r>
        <w:rPr>
          <w:color w:val="5E5D5E"/>
        </w:rPr>
        <w:t>The</w:t>
      </w:r>
      <w:r>
        <w:rPr>
          <w:color w:val="5E5D5E"/>
          <w:spacing w:val="54"/>
        </w:rPr>
        <w:t xml:space="preserve"> </w:t>
      </w:r>
      <w:r>
        <w:rPr>
          <w:color w:val="5E5D5E"/>
          <w:spacing w:val="-1"/>
        </w:rPr>
        <w:t>‘burden</w:t>
      </w:r>
      <w:r>
        <w:rPr>
          <w:color w:val="5E5D5E"/>
        </w:rPr>
        <w:t xml:space="preserve">  </w:t>
      </w:r>
      <w:r>
        <w:rPr>
          <w:color w:val="5E5D5E"/>
          <w:spacing w:val="-1"/>
        </w:rPr>
        <w:t>of</w:t>
      </w:r>
      <w:r>
        <w:rPr>
          <w:color w:val="5E5D5E"/>
          <w:spacing w:val="54"/>
        </w:rPr>
        <w:t xml:space="preserve"> </w:t>
      </w:r>
      <w:r>
        <w:rPr>
          <w:color w:val="5E5D5E"/>
          <w:spacing w:val="-1"/>
        </w:rPr>
        <w:t>government</w:t>
      </w:r>
      <w:r>
        <w:rPr>
          <w:color w:val="5E5D5E"/>
        </w:rPr>
        <w:t xml:space="preserve">  regulations’</w:t>
      </w:r>
      <w:r>
        <w:rPr>
          <w:color w:val="5E5D5E"/>
          <w:spacing w:val="48"/>
        </w:rPr>
        <w:t xml:space="preserve"> </w:t>
      </w:r>
      <w:r>
        <w:rPr>
          <w:color w:val="5E5D5E"/>
          <w:spacing w:val="-1"/>
        </w:rPr>
        <w:t>and</w:t>
      </w:r>
      <w:r>
        <w:rPr>
          <w:color w:val="5E5D5E"/>
          <w:spacing w:val="29"/>
        </w:rPr>
        <w:t xml:space="preserve"> </w:t>
      </w:r>
      <w:r>
        <w:rPr>
          <w:rFonts w:cs="Arial"/>
          <w:color w:val="5E5D5E"/>
        </w:rPr>
        <w:t>‘flexibility</w:t>
      </w:r>
      <w:r>
        <w:rPr>
          <w:rFonts w:cs="Arial"/>
          <w:color w:val="5E5D5E"/>
          <w:spacing w:val="-13"/>
        </w:rPr>
        <w:t xml:space="preserve"> </w:t>
      </w:r>
      <w:r>
        <w:rPr>
          <w:rFonts w:cs="Arial"/>
          <w:color w:val="5E5D5E"/>
        </w:rPr>
        <w:t>of</w:t>
      </w:r>
      <w:r>
        <w:rPr>
          <w:rFonts w:cs="Arial"/>
          <w:color w:val="5E5D5E"/>
          <w:spacing w:val="-13"/>
        </w:rPr>
        <w:t xml:space="preserve"> </w:t>
      </w:r>
      <w:r>
        <w:rPr>
          <w:rFonts w:cs="Arial"/>
          <w:color w:val="5E5D5E"/>
        </w:rPr>
        <w:t>industrial</w:t>
      </w:r>
      <w:r>
        <w:rPr>
          <w:rFonts w:cs="Arial"/>
          <w:color w:val="5E5D5E"/>
          <w:spacing w:val="-13"/>
        </w:rPr>
        <w:t xml:space="preserve"> </w:t>
      </w:r>
      <w:r>
        <w:rPr>
          <w:rFonts w:cs="Arial"/>
          <w:color w:val="5E5D5E"/>
        </w:rPr>
        <w:t>relations’</w:t>
      </w:r>
      <w:r>
        <w:rPr>
          <w:rFonts w:cs="Arial"/>
          <w:color w:val="5E5D5E"/>
          <w:spacing w:val="-20"/>
        </w:rPr>
        <w:t xml:space="preserve"> </w:t>
      </w:r>
      <w:r>
        <w:rPr>
          <w:rFonts w:cs="Arial"/>
          <w:color w:val="5E5D5E"/>
        </w:rPr>
        <w:t>were</w:t>
      </w:r>
      <w:r>
        <w:rPr>
          <w:rFonts w:cs="Arial"/>
          <w:color w:val="5E5D5E"/>
          <w:spacing w:val="-13"/>
        </w:rPr>
        <w:t xml:space="preserve"> </w:t>
      </w:r>
      <w:r>
        <w:rPr>
          <w:rFonts w:cs="Arial"/>
          <w:color w:val="5E5D5E"/>
        </w:rPr>
        <w:t>each</w:t>
      </w:r>
      <w:r>
        <w:rPr>
          <w:rFonts w:cs="Arial"/>
          <w:color w:val="5E5D5E"/>
          <w:spacing w:val="-13"/>
        </w:rPr>
        <w:t xml:space="preserve"> </w:t>
      </w:r>
      <w:r>
        <w:rPr>
          <w:rFonts w:cs="Arial"/>
          <w:color w:val="5E5D5E"/>
        </w:rPr>
        <w:t>cited</w:t>
      </w:r>
      <w:r>
        <w:rPr>
          <w:rFonts w:cs="Arial"/>
          <w:color w:val="5E5D5E"/>
          <w:spacing w:val="-13"/>
        </w:rPr>
        <w:t xml:space="preserve"> </w:t>
      </w:r>
      <w:r>
        <w:rPr>
          <w:rFonts w:cs="Arial"/>
          <w:color w:val="5E5D5E"/>
        </w:rPr>
        <w:t>among</w:t>
      </w:r>
      <w:r>
        <w:rPr>
          <w:rFonts w:cs="Arial"/>
          <w:color w:val="5E5D5E"/>
          <w:spacing w:val="-13"/>
        </w:rPr>
        <w:t xml:space="preserve"> </w:t>
      </w:r>
      <w:r>
        <w:rPr>
          <w:rFonts w:cs="Arial"/>
          <w:color w:val="5E5D5E"/>
        </w:rPr>
        <w:t>the</w:t>
      </w:r>
      <w:r>
        <w:rPr>
          <w:rFonts w:cs="Arial"/>
          <w:color w:val="5E5D5E"/>
          <w:spacing w:val="-13"/>
        </w:rPr>
        <w:t xml:space="preserve"> </w:t>
      </w:r>
      <w:r>
        <w:rPr>
          <w:rFonts w:cs="Arial"/>
          <w:color w:val="5E5D5E"/>
        </w:rPr>
        <w:t>top</w:t>
      </w:r>
      <w:r>
        <w:rPr>
          <w:rFonts w:cs="Arial"/>
          <w:color w:val="5E5D5E"/>
          <w:spacing w:val="-13"/>
        </w:rPr>
        <w:t xml:space="preserve"> </w:t>
      </w:r>
      <w:r>
        <w:rPr>
          <w:rFonts w:cs="Arial"/>
          <w:color w:val="5E5D5E"/>
        </w:rPr>
        <w:t>three</w:t>
      </w:r>
      <w:r>
        <w:rPr>
          <w:rFonts w:cs="Arial"/>
          <w:color w:val="5E5D5E"/>
          <w:spacing w:val="-13"/>
        </w:rPr>
        <w:t xml:space="preserve"> </w:t>
      </w:r>
      <w:r>
        <w:rPr>
          <w:rFonts w:cs="Arial"/>
          <w:color w:val="5E5D5E"/>
        </w:rPr>
        <w:t>impediments</w:t>
      </w:r>
      <w:r>
        <w:rPr>
          <w:rFonts w:cs="Arial"/>
          <w:color w:val="5E5D5E"/>
          <w:spacing w:val="-13"/>
        </w:rPr>
        <w:t xml:space="preserve"> </w:t>
      </w:r>
      <w:r>
        <w:rPr>
          <w:rFonts w:cs="Arial"/>
          <w:color w:val="5E5D5E"/>
        </w:rPr>
        <w:t>to</w:t>
      </w:r>
      <w:r>
        <w:rPr>
          <w:rFonts w:cs="Arial"/>
          <w:color w:val="5E5D5E"/>
          <w:spacing w:val="-13"/>
        </w:rPr>
        <w:t xml:space="preserve"> </w:t>
      </w:r>
      <w:r>
        <w:rPr>
          <w:rFonts w:cs="Arial"/>
          <w:color w:val="5E5D5E"/>
        </w:rPr>
        <w:t xml:space="preserve">growth </w:t>
      </w:r>
      <w:r>
        <w:rPr>
          <w:color w:val="5E5D5E"/>
          <w:spacing w:val="-1"/>
        </w:rPr>
        <w:t>by</w:t>
      </w:r>
      <w:r>
        <w:rPr>
          <w:color w:val="5E5D5E"/>
          <w:spacing w:val="-11"/>
        </w:rPr>
        <w:t xml:space="preserve"> </w:t>
      </w:r>
      <w:r>
        <w:rPr>
          <w:color w:val="5E5D5E"/>
          <w:spacing w:val="-8"/>
        </w:rPr>
        <w:t>11</w:t>
      </w:r>
      <w:r>
        <w:rPr>
          <w:color w:val="5E5D5E"/>
          <w:spacing w:val="-11"/>
        </w:rPr>
        <w:t xml:space="preserve"> </w:t>
      </w:r>
      <w:r>
        <w:rPr>
          <w:color w:val="5E5D5E"/>
          <w:spacing w:val="-1"/>
        </w:rPr>
        <w:t>per</w:t>
      </w:r>
      <w:r>
        <w:rPr>
          <w:color w:val="5E5D5E"/>
          <w:spacing w:val="-11"/>
        </w:rPr>
        <w:t xml:space="preserve"> </w:t>
      </w:r>
      <w:r>
        <w:rPr>
          <w:color w:val="5E5D5E"/>
        </w:rPr>
        <w:t>cent</w:t>
      </w:r>
      <w:r>
        <w:rPr>
          <w:color w:val="5E5D5E"/>
          <w:spacing w:val="-10"/>
        </w:rPr>
        <w:t xml:space="preserve"> </w:t>
      </w:r>
      <w:r>
        <w:rPr>
          <w:color w:val="5E5D5E"/>
          <w:spacing w:val="-1"/>
        </w:rPr>
        <w:t>of</w:t>
      </w:r>
      <w:r>
        <w:rPr>
          <w:color w:val="5E5D5E"/>
          <w:spacing w:val="-11"/>
        </w:rPr>
        <w:t xml:space="preserve"> </w:t>
      </w:r>
      <w:r>
        <w:rPr>
          <w:color w:val="5E5D5E"/>
        </w:rPr>
        <w:t>respondents.</w:t>
      </w:r>
      <w:r>
        <w:rPr>
          <w:color w:val="5E5D5E"/>
          <w:spacing w:val="-21"/>
        </w:rPr>
        <w:t xml:space="preserve"> </w:t>
      </w:r>
      <w:r>
        <w:rPr>
          <w:color w:val="5E5D5E"/>
        </w:rPr>
        <w:t>A</w:t>
      </w:r>
      <w:r>
        <w:rPr>
          <w:color w:val="5E5D5E"/>
          <w:spacing w:val="-22"/>
        </w:rPr>
        <w:t xml:space="preserve"> </w:t>
      </w:r>
      <w:r>
        <w:rPr>
          <w:color w:val="5E5D5E"/>
          <w:spacing w:val="-1"/>
        </w:rPr>
        <w:t>large</w:t>
      </w:r>
      <w:r>
        <w:rPr>
          <w:color w:val="5E5D5E"/>
          <w:spacing w:val="-11"/>
        </w:rPr>
        <w:t xml:space="preserve"> </w:t>
      </w:r>
      <w:r>
        <w:rPr>
          <w:color w:val="5E5D5E"/>
        </w:rPr>
        <w:t>majority</w:t>
      </w:r>
      <w:r>
        <w:rPr>
          <w:color w:val="5E5D5E"/>
          <w:spacing w:val="-10"/>
        </w:rPr>
        <w:t xml:space="preserve"> </w:t>
      </w:r>
      <w:r>
        <w:rPr>
          <w:color w:val="5E5D5E"/>
        </w:rPr>
        <w:t>(83</w:t>
      </w:r>
      <w:r>
        <w:rPr>
          <w:color w:val="5E5D5E"/>
          <w:spacing w:val="-11"/>
        </w:rPr>
        <w:t xml:space="preserve"> </w:t>
      </w:r>
      <w:r>
        <w:rPr>
          <w:color w:val="5E5D5E"/>
          <w:spacing w:val="-1"/>
        </w:rPr>
        <w:t>per</w:t>
      </w:r>
      <w:r>
        <w:rPr>
          <w:color w:val="5E5D5E"/>
          <w:spacing w:val="-11"/>
        </w:rPr>
        <w:t xml:space="preserve"> </w:t>
      </w:r>
      <w:r>
        <w:rPr>
          <w:color w:val="5E5D5E"/>
        </w:rPr>
        <w:t>cent)</w:t>
      </w:r>
      <w:r>
        <w:rPr>
          <w:color w:val="5E5D5E"/>
          <w:spacing w:val="-10"/>
        </w:rPr>
        <w:t xml:space="preserve"> </w:t>
      </w:r>
      <w:r>
        <w:rPr>
          <w:color w:val="5E5D5E"/>
          <w:spacing w:val="-1"/>
        </w:rPr>
        <w:t>of</w:t>
      </w:r>
      <w:r>
        <w:rPr>
          <w:color w:val="5E5D5E"/>
          <w:spacing w:val="-11"/>
        </w:rPr>
        <w:t xml:space="preserve"> </w:t>
      </w:r>
      <w:r>
        <w:rPr>
          <w:color w:val="5E5D5E"/>
          <w:spacing w:val="-1"/>
        </w:rPr>
        <w:t>CEOs</w:t>
      </w:r>
      <w:r>
        <w:rPr>
          <w:color w:val="5E5D5E"/>
          <w:spacing w:val="-11"/>
        </w:rPr>
        <w:t xml:space="preserve"> </w:t>
      </w:r>
      <w:r>
        <w:rPr>
          <w:color w:val="5E5D5E"/>
        </w:rPr>
        <w:t>considered</w:t>
      </w:r>
      <w:r>
        <w:rPr>
          <w:color w:val="5E5D5E"/>
          <w:spacing w:val="-10"/>
        </w:rPr>
        <w:t xml:space="preserve"> </w:t>
      </w:r>
      <w:r>
        <w:rPr>
          <w:color w:val="5E5D5E"/>
        </w:rPr>
        <w:t>regulation</w:t>
      </w:r>
    </w:p>
    <w:p w:rsidR="002F76B6" w:rsidRDefault="00F32A52">
      <w:pPr>
        <w:pStyle w:val="BodyText"/>
        <w:numPr>
          <w:ilvl w:val="0"/>
          <w:numId w:val="9"/>
        </w:numPr>
        <w:tabs>
          <w:tab w:val="left" w:pos="394"/>
        </w:tabs>
        <w:spacing w:before="0" w:line="271" w:lineRule="auto"/>
        <w:ind w:right="871" w:firstLine="0"/>
        <w:jc w:val="both"/>
      </w:pPr>
      <w:r>
        <w:rPr>
          <w:color w:val="5E5D5E"/>
          <w:spacing w:val="-1"/>
        </w:rPr>
        <w:t>particularly</w:t>
      </w:r>
      <w:r>
        <w:rPr>
          <w:color w:val="5E5D5E"/>
          <w:spacing w:val="20"/>
        </w:rPr>
        <w:t xml:space="preserve"> </w:t>
      </w:r>
      <w:r>
        <w:rPr>
          <w:color w:val="5E5D5E"/>
        </w:rPr>
        <w:t>that</w:t>
      </w:r>
      <w:r>
        <w:rPr>
          <w:color w:val="5E5D5E"/>
          <w:spacing w:val="19"/>
        </w:rPr>
        <w:t xml:space="preserve"> </w:t>
      </w:r>
      <w:r>
        <w:rPr>
          <w:color w:val="5E5D5E"/>
          <w:spacing w:val="-1"/>
        </w:rPr>
        <w:t>which</w:t>
      </w:r>
      <w:r>
        <w:rPr>
          <w:color w:val="5E5D5E"/>
          <w:spacing w:val="19"/>
        </w:rPr>
        <w:t xml:space="preserve"> </w:t>
      </w:r>
      <w:r>
        <w:rPr>
          <w:color w:val="5E5D5E"/>
        </w:rPr>
        <w:t>relates</w:t>
      </w:r>
      <w:r>
        <w:rPr>
          <w:color w:val="5E5D5E"/>
          <w:spacing w:val="19"/>
        </w:rPr>
        <w:t xml:space="preserve"> </w:t>
      </w:r>
      <w:r>
        <w:rPr>
          <w:color w:val="5E5D5E"/>
        </w:rPr>
        <w:t>to</w:t>
      </w:r>
      <w:r>
        <w:rPr>
          <w:color w:val="5E5D5E"/>
          <w:spacing w:val="19"/>
        </w:rPr>
        <w:t xml:space="preserve"> </w:t>
      </w:r>
      <w:r>
        <w:rPr>
          <w:color w:val="5E5D5E"/>
          <w:spacing w:val="-1"/>
        </w:rPr>
        <w:t>industrial</w:t>
      </w:r>
      <w:r>
        <w:rPr>
          <w:color w:val="5E5D5E"/>
          <w:spacing w:val="20"/>
        </w:rPr>
        <w:t xml:space="preserve"> </w:t>
      </w:r>
      <w:r>
        <w:rPr>
          <w:color w:val="5E5D5E"/>
        </w:rPr>
        <w:t>relations</w:t>
      </w:r>
      <w:r>
        <w:rPr>
          <w:color w:val="5E5D5E"/>
          <w:spacing w:val="19"/>
        </w:rPr>
        <w:t xml:space="preserve"> </w:t>
      </w:r>
      <w:r>
        <w:rPr>
          <w:color w:val="5E5D5E"/>
          <w:spacing w:val="-1"/>
        </w:rPr>
        <w:t>and</w:t>
      </w:r>
      <w:r>
        <w:rPr>
          <w:color w:val="5E5D5E"/>
          <w:spacing w:val="20"/>
        </w:rPr>
        <w:t xml:space="preserve"> </w:t>
      </w:r>
      <w:r>
        <w:rPr>
          <w:color w:val="5E5D5E"/>
          <w:spacing w:val="-1"/>
        </w:rPr>
        <w:t>work</w:t>
      </w:r>
      <w:r>
        <w:rPr>
          <w:color w:val="5E5D5E"/>
          <w:spacing w:val="19"/>
        </w:rPr>
        <w:t xml:space="preserve"> </w:t>
      </w:r>
      <w:r>
        <w:rPr>
          <w:color w:val="5E5D5E"/>
          <w:spacing w:val="-1"/>
        </w:rPr>
        <w:t>health</w:t>
      </w:r>
      <w:r>
        <w:rPr>
          <w:color w:val="5E5D5E"/>
          <w:spacing w:val="19"/>
        </w:rPr>
        <w:t xml:space="preserve"> </w:t>
      </w:r>
      <w:r>
        <w:rPr>
          <w:color w:val="5E5D5E"/>
          <w:spacing w:val="-1"/>
        </w:rPr>
        <w:t>and</w:t>
      </w:r>
      <w:r>
        <w:rPr>
          <w:color w:val="5E5D5E"/>
          <w:spacing w:val="19"/>
        </w:rPr>
        <w:t xml:space="preserve"> </w:t>
      </w:r>
      <w:r>
        <w:rPr>
          <w:color w:val="5E5D5E"/>
        </w:rPr>
        <w:t>safety</w:t>
      </w:r>
      <w:r>
        <w:rPr>
          <w:color w:val="5E5D5E"/>
          <w:spacing w:val="19"/>
        </w:rPr>
        <w:t xml:space="preserve"> </w:t>
      </w:r>
      <w:r>
        <w:rPr>
          <w:color w:val="5E5D5E"/>
        </w:rPr>
        <w:t>—</w:t>
      </w:r>
      <w:r>
        <w:rPr>
          <w:color w:val="5E5D5E"/>
          <w:spacing w:val="19"/>
        </w:rPr>
        <w:t xml:space="preserve"> </w:t>
      </w:r>
      <w:r>
        <w:rPr>
          <w:color w:val="5E5D5E"/>
        </w:rPr>
        <w:t>to</w:t>
      </w:r>
      <w:r>
        <w:rPr>
          <w:color w:val="5E5D5E"/>
          <w:spacing w:val="28"/>
          <w:w w:val="99"/>
        </w:rPr>
        <w:t xml:space="preserve"> </w:t>
      </w:r>
      <w:r>
        <w:rPr>
          <w:color w:val="5E5D5E"/>
          <w:spacing w:val="-1"/>
        </w:rPr>
        <w:t xml:space="preserve">impose </w:t>
      </w:r>
      <w:r>
        <w:rPr>
          <w:color w:val="5E5D5E"/>
        </w:rPr>
        <w:t>a</w:t>
      </w:r>
      <w:r>
        <w:rPr>
          <w:color w:val="5E5D5E"/>
          <w:spacing w:val="-2"/>
        </w:rPr>
        <w:t xml:space="preserve"> </w:t>
      </w:r>
      <w:r>
        <w:rPr>
          <w:color w:val="5E5D5E"/>
        </w:rPr>
        <w:t>medium</w:t>
      </w:r>
      <w:r>
        <w:rPr>
          <w:color w:val="5E5D5E"/>
          <w:spacing w:val="-1"/>
        </w:rPr>
        <w:t xml:space="preserve"> </w:t>
      </w:r>
      <w:r>
        <w:rPr>
          <w:color w:val="5E5D5E"/>
        </w:rPr>
        <w:t>to</w:t>
      </w:r>
      <w:r>
        <w:rPr>
          <w:color w:val="5E5D5E"/>
          <w:spacing w:val="-2"/>
        </w:rPr>
        <w:t xml:space="preserve"> </w:t>
      </w:r>
      <w:r>
        <w:rPr>
          <w:color w:val="5E5D5E"/>
          <w:spacing w:val="-1"/>
        </w:rPr>
        <w:t xml:space="preserve">high </w:t>
      </w:r>
      <w:r>
        <w:rPr>
          <w:color w:val="5E5D5E"/>
        </w:rPr>
        <w:t xml:space="preserve">cost </w:t>
      </w:r>
      <w:r>
        <w:rPr>
          <w:color w:val="5E5D5E"/>
          <w:spacing w:val="-1"/>
        </w:rPr>
        <w:t xml:space="preserve">on </w:t>
      </w:r>
      <w:r>
        <w:rPr>
          <w:color w:val="5E5D5E"/>
        </w:rPr>
        <w:t>their</w:t>
      </w:r>
      <w:r>
        <w:rPr>
          <w:color w:val="5E5D5E"/>
          <w:spacing w:val="-2"/>
        </w:rPr>
        <w:t xml:space="preserve"> </w:t>
      </w:r>
      <w:r>
        <w:rPr>
          <w:color w:val="5E5D5E"/>
          <w:spacing w:val="-1"/>
        </w:rPr>
        <w:t>business.</w:t>
      </w:r>
    </w:p>
    <w:p w:rsidR="002F76B6" w:rsidRDefault="00F32A52">
      <w:pPr>
        <w:pStyle w:val="BodyText"/>
        <w:spacing w:line="271" w:lineRule="auto"/>
        <w:ind w:right="863"/>
        <w:jc w:val="both"/>
      </w:pPr>
      <w:r>
        <w:rPr>
          <w:color w:val="5E5D5E"/>
          <w:spacing w:val="-1"/>
        </w:rPr>
        <w:t>Like</w:t>
      </w:r>
      <w:r>
        <w:rPr>
          <w:color w:val="5E5D5E"/>
          <w:spacing w:val="15"/>
        </w:rPr>
        <w:t xml:space="preserve"> </w:t>
      </w:r>
      <w:r>
        <w:rPr>
          <w:color w:val="5E5D5E"/>
        </w:rPr>
        <w:t>AiG,</w:t>
      </w:r>
      <w:r>
        <w:rPr>
          <w:color w:val="5E5D5E"/>
          <w:spacing w:val="16"/>
        </w:rPr>
        <w:t xml:space="preserve"> </w:t>
      </w:r>
      <w:r>
        <w:rPr>
          <w:color w:val="5E5D5E"/>
        </w:rPr>
        <w:t>ACCI</w:t>
      </w:r>
      <w:r>
        <w:rPr>
          <w:color w:val="5E5D5E"/>
          <w:spacing w:val="26"/>
        </w:rPr>
        <w:t xml:space="preserve"> </w:t>
      </w:r>
      <w:r>
        <w:rPr>
          <w:color w:val="5E5D5E"/>
        </w:rPr>
        <w:t>conducts</w:t>
      </w:r>
      <w:r>
        <w:rPr>
          <w:color w:val="5E5D5E"/>
          <w:spacing w:val="27"/>
        </w:rPr>
        <w:t xml:space="preserve"> </w:t>
      </w:r>
      <w:r>
        <w:rPr>
          <w:color w:val="5E5D5E"/>
          <w:spacing w:val="-1"/>
        </w:rPr>
        <w:t>an</w:t>
      </w:r>
      <w:r>
        <w:rPr>
          <w:color w:val="5E5D5E"/>
          <w:spacing w:val="26"/>
        </w:rPr>
        <w:t xml:space="preserve"> </w:t>
      </w:r>
      <w:r>
        <w:rPr>
          <w:color w:val="5E5D5E"/>
          <w:spacing w:val="-1"/>
        </w:rPr>
        <w:t>annual</w:t>
      </w:r>
      <w:r>
        <w:rPr>
          <w:color w:val="5E5D5E"/>
          <w:spacing w:val="28"/>
        </w:rPr>
        <w:t xml:space="preserve"> </w:t>
      </w:r>
      <w:r>
        <w:rPr>
          <w:rFonts w:cs="Arial"/>
          <w:i/>
          <w:color w:val="5E5D5E"/>
          <w:spacing w:val="-1"/>
        </w:rPr>
        <w:t>National</w:t>
      </w:r>
      <w:r>
        <w:rPr>
          <w:rFonts w:cs="Arial"/>
          <w:i/>
          <w:color w:val="5E5D5E"/>
          <w:spacing w:val="27"/>
        </w:rPr>
        <w:t xml:space="preserve"> </w:t>
      </w:r>
      <w:r>
        <w:rPr>
          <w:rFonts w:cs="Arial"/>
          <w:i/>
          <w:color w:val="5E5D5E"/>
          <w:spacing w:val="-1"/>
        </w:rPr>
        <w:t>Red</w:t>
      </w:r>
      <w:r>
        <w:rPr>
          <w:rFonts w:cs="Arial"/>
          <w:i/>
          <w:color w:val="5E5D5E"/>
          <w:spacing w:val="26"/>
        </w:rPr>
        <w:t xml:space="preserve"> </w:t>
      </w:r>
      <w:r>
        <w:rPr>
          <w:rFonts w:cs="Arial"/>
          <w:i/>
          <w:color w:val="5E5D5E"/>
          <w:spacing w:val="-7"/>
        </w:rPr>
        <w:t>T</w:t>
      </w:r>
      <w:r>
        <w:rPr>
          <w:rFonts w:cs="Arial"/>
          <w:i/>
          <w:color w:val="5E5D5E"/>
          <w:spacing w:val="-6"/>
        </w:rPr>
        <w:t>ape</w:t>
      </w:r>
      <w:r>
        <w:rPr>
          <w:rFonts w:cs="Arial"/>
          <w:i/>
          <w:color w:val="5E5D5E"/>
          <w:spacing w:val="27"/>
        </w:rPr>
        <w:t xml:space="preserve"> </w:t>
      </w:r>
      <w:r>
        <w:rPr>
          <w:rFonts w:cs="Arial"/>
          <w:i/>
          <w:color w:val="5E5D5E"/>
        </w:rPr>
        <w:t>Survey</w:t>
      </w:r>
      <w:r>
        <w:rPr>
          <w:rFonts w:cs="Arial"/>
          <w:i/>
          <w:color w:val="5E5D5E"/>
          <w:spacing w:val="27"/>
        </w:rPr>
        <w:t xml:space="preserve"> </w:t>
      </w:r>
      <w:r>
        <w:rPr>
          <w:color w:val="5E5D5E"/>
        </w:rPr>
        <w:t>to</w:t>
      </w:r>
      <w:r>
        <w:rPr>
          <w:color w:val="5E5D5E"/>
          <w:spacing w:val="26"/>
        </w:rPr>
        <w:t xml:space="preserve"> </w:t>
      </w:r>
      <w:r>
        <w:rPr>
          <w:color w:val="5E5D5E"/>
          <w:spacing w:val="-1"/>
        </w:rPr>
        <w:t>assess</w:t>
      </w:r>
      <w:r>
        <w:rPr>
          <w:color w:val="5E5D5E"/>
          <w:spacing w:val="27"/>
        </w:rPr>
        <w:t xml:space="preserve"> </w:t>
      </w:r>
      <w:r>
        <w:rPr>
          <w:color w:val="5E5D5E"/>
          <w:spacing w:val="-1"/>
        </w:rPr>
        <w:t>its</w:t>
      </w:r>
      <w:r>
        <w:rPr>
          <w:color w:val="5E5D5E"/>
          <w:spacing w:val="27"/>
        </w:rPr>
        <w:t xml:space="preserve"> </w:t>
      </w:r>
      <w:r>
        <w:rPr>
          <w:color w:val="5E5D5E"/>
        </w:rPr>
        <w:t>members’</w:t>
      </w:r>
      <w:r>
        <w:rPr>
          <w:color w:val="5E5D5E"/>
          <w:spacing w:val="21"/>
        </w:rPr>
        <w:t xml:space="preserve"> </w:t>
      </w:r>
      <w:r>
        <w:rPr>
          <w:color w:val="5E5D5E"/>
          <w:spacing w:val="-1"/>
        </w:rPr>
        <w:t>perceptions</w:t>
      </w:r>
      <w:r>
        <w:rPr>
          <w:color w:val="5E5D5E"/>
          <w:spacing w:val="25"/>
        </w:rPr>
        <w:t xml:space="preserve"> </w:t>
      </w:r>
      <w:r>
        <w:rPr>
          <w:color w:val="5E5D5E"/>
          <w:spacing w:val="-1"/>
        </w:rPr>
        <w:t>of</w:t>
      </w:r>
      <w:r>
        <w:rPr>
          <w:color w:val="5E5D5E"/>
          <w:spacing w:val="25"/>
        </w:rPr>
        <w:t xml:space="preserve"> </w:t>
      </w:r>
      <w:r>
        <w:rPr>
          <w:color w:val="5E5D5E"/>
        </w:rPr>
        <w:t>the</w:t>
      </w:r>
      <w:r>
        <w:rPr>
          <w:color w:val="5E5D5E"/>
          <w:spacing w:val="25"/>
        </w:rPr>
        <w:t xml:space="preserve"> </w:t>
      </w:r>
      <w:r>
        <w:rPr>
          <w:color w:val="5E5D5E"/>
        </w:rPr>
        <w:t>regulatory</w:t>
      </w:r>
      <w:r>
        <w:rPr>
          <w:color w:val="5E5D5E"/>
          <w:spacing w:val="26"/>
        </w:rPr>
        <w:t xml:space="preserve"> </w:t>
      </w:r>
      <w:r>
        <w:rPr>
          <w:color w:val="5E5D5E"/>
          <w:spacing w:val="-1"/>
        </w:rPr>
        <w:t>burden.</w:t>
      </w:r>
      <w:r>
        <w:rPr>
          <w:rFonts w:cs="Arial"/>
          <w:b/>
          <w:bCs/>
          <w:color w:val="5E5D5E"/>
          <w:spacing w:val="-1"/>
          <w:position w:val="7"/>
          <w:sz w:val="11"/>
          <w:szCs w:val="11"/>
        </w:rPr>
        <w:t>145</w:t>
      </w:r>
      <w:r>
        <w:rPr>
          <w:rFonts w:cs="Arial"/>
          <w:b/>
          <w:bCs/>
          <w:color w:val="5E5D5E"/>
          <w:spacing w:val="16"/>
          <w:position w:val="7"/>
          <w:sz w:val="11"/>
          <w:szCs w:val="11"/>
        </w:rPr>
        <w:t xml:space="preserve"> </w:t>
      </w:r>
      <w:r>
        <w:rPr>
          <w:color w:val="5E5D5E"/>
        </w:rPr>
        <w:t>The</w:t>
      </w:r>
      <w:r>
        <w:rPr>
          <w:color w:val="5E5D5E"/>
          <w:spacing w:val="25"/>
        </w:rPr>
        <w:t xml:space="preserve"> </w:t>
      </w:r>
      <w:r>
        <w:rPr>
          <w:color w:val="5E5D5E"/>
          <w:spacing w:val="-1"/>
        </w:rPr>
        <w:t>2015</w:t>
      </w:r>
      <w:r>
        <w:rPr>
          <w:color w:val="5E5D5E"/>
          <w:spacing w:val="25"/>
        </w:rPr>
        <w:t xml:space="preserve"> </w:t>
      </w:r>
      <w:r>
        <w:rPr>
          <w:color w:val="5E5D5E"/>
          <w:spacing w:val="-1"/>
        </w:rPr>
        <w:t>edition</w:t>
      </w:r>
      <w:r>
        <w:rPr>
          <w:color w:val="5E5D5E"/>
          <w:spacing w:val="26"/>
        </w:rPr>
        <w:t xml:space="preserve"> </w:t>
      </w:r>
      <w:r>
        <w:rPr>
          <w:color w:val="5E5D5E"/>
          <w:spacing w:val="-1"/>
        </w:rPr>
        <w:t>of</w:t>
      </w:r>
      <w:r>
        <w:rPr>
          <w:color w:val="5E5D5E"/>
          <w:spacing w:val="25"/>
        </w:rPr>
        <w:t xml:space="preserve"> </w:t>
      </w:r>
      <w:r>
        <w:rPr>
          <w:color w:val="5E5D5E"/>
        </w:rPr>
        <w:t>the</w:t>
      </w:r>
      <w:r>
        <w:rPr>
          <w:color w:val="5E5D5E"/>
          <w:spacing w:val="25"/>
        </w:rPr>
        <w:t xml:space="preserve"> </w:t>
      </w:r>
      <w:r>
        <w:rPr>
          <w:color w:val="5E5D5E"/>
        </w:rPr>
        <w:t>survey</w:t>
      </w:r>
      <w:r>
        <w:rPr>
          <w:color w:val="5E5D5E"/>
          <w:spacing w:val="26"/>
        </w:rPr>
        <w:t xml:space="preserve"> </w:t>
      </w:r>
      <w:r>
        <w:rPr>
          <w:color w:val="5E5D5E"/>
          <w:spacing w:val="-1"/>
        </w:rPr>
        <w:t>argued</w:t>
      </w:r>
      <w:r>
        <w:rPr>
          <w:color w:val="5E5D5E"/>
          <w:spacing w:val="25"/>
        </w:rPr>
        <w:t xml:space="preserve"> </w:t>
      </w:r>
      <w:r>
        <w:rPr>
          <w:color w:val="5E5D5E"/>
        </w:rPr>
        <w:t>that</w:t>
      </w:r>
      <w:r>
        <w:rPr>
          <w:color w:val="5E5D5E"/>
          <w:spacing w:val="25"/>
        </w:rPr>
        <w:t xml:space="preserve"> </w:t>
      </w:r>
      <w:r>
        <w:rPr>
          <w:color w:val="5E5D5E"/>
        </w:rPr>
        <w:t>the</w:t>
      </w:r>
      <w:r>
        <w:rPr>
          <w:color w:val="5E5D5E"/>
          <w:spacing w:val="21"/>
        </w:rPr>
        <w:t xml:space="preserve"> </w:t>
      </w:r>
      <w:r>
        <w:rPr>
          <w:color w:val="5E5D5E"/>
        </w:rPr>
        <w:t>regulatory</w:t>
      </w:r>
      <w:r>
        <w:rPr>
          <w:color w:val="5E5D5E"/>
          <w:spacing w:val="-18"/>
        </w:rPr>
        <w:t xml:space="preserve"> </w:t>
      </w:r>
      <w:r>
        <w:rPr>
          <w:color w:val="5E5D5E"/>
          <w:spacing w:val="-1"/>
        </w:rPr>
        <w:t>burden</w:t>
      </w:r>
      <w:r>
        <w:rPr>
          <w:color w:val="5E5D5E"/>
          <w:spacing w:val="-16"/>
        </w:rPr>
        <w:t xml:space="preserve"> </w:t>
      </w:r>
      <w:r>
        <w:rPr>
          <w:color w:val="5E5D5E"/>
          <w:spacing w:val="-1"/>
        </w:rPr>
        <w:t>had</w:t>
      </w:r>
      <w:r>
        <w:rPr>
          <w:color w:val="5E5D5E"/>
          <w:spacing w:val="-17"/>
        </w:rPr>
        <w:t xml:space="preserve"> </w:t>
      </w:r>
      <w:r>
        <w:rPr>
          <w:color w:val="5E5D5E"/>
          <w:spacing w:val="-1"/>
        </w:rPr>
        <w:t>increased</w:t>
      </w:r>
      <w:r>
        <w:rPr>
          <w:color w:val="5E5D5E"/>
          <w:spacing w:val="-16"/>
        </w:rPr>
        <w:t xml:space="preserve"> </w:t>
      </w:r>
      <w:r>
        <w:rPr>
          <w:color w:val="5E5D5E"/>
          <w:spacing w:val="-1"/>
        </w:rPr>
        <w:t>over</w:t>
      </w:r>
      <w:r>
        <w:rPr>
          <w:color w:val="5E5D5E"/>
          <w:spacing w:val="-16"/>
        </w:rPr>
        <w:t xml:space="preserve"> </w:t>
      </w:r>
      <w:r>
        <w:rPr>
          <w:color w:val="5E5D5E"/>
        </w:rPr>
        <w:t>the</w:t>
      </w:r>
      <w:r>
        <w:rPr>
          <w:color w:val="5E5D5E"/>
          <w:spacing w:val="-18"/>
        </w:rPr>
        <w:t xml:space="preserve"> </w:t>
      </w:r>
      <w:r>
        <w:rPr>
          <w:color w:val="5E5D5E"/>
          <w:spacing w:val="-1"/>
        </w:rPr>
        <w:t>preceding</w:t>
      </w:r>
      <w:r>
        <w:rPr>
          <w:color w:val="5E5D5E"/>
          <w:spacing w:val="-16"/>
        </w:rPr>
        <w:t xml:space="preserve"> </w:t>
      </w:r>
      <w:r>
        <w:rPr>
          <w:color w:val="5E5D5E"/>
          <w:spacing w:val="-1"/>
        </w:rPr>
        <w:t>12</w:t>
      </w:r>
      <w:r>
        <w:rPr>
          <w:color w:val="5E5D5E"/>
          <w:spacing w:val="-17"/>
        </w:rPr>
        <w:t xml:space="preserve"> </w:t>
      </w:r>
      <w:r>
        <w:rPr>
          <w:color w:val="5E5D5E"/>
        </w:rPr>
        <w:t>months,</w:t>
      </w:r>
      <w:r>
        <w:rPr>
          <w:color w:val="5E5D5E"/>
          <w:spacing w:val="-17"/>
        </w:rPr>
        <w:t xml:space="preserve"> </w:t>
      </w:r>
      <w:r>
        <w:rPr>
          <w:color w:val="5E5D5E"/>
          <w:spacing w:val="-1"/>
        </w:rPr>
        <w:t>with</w:t>
      </w:r>
      <w:r>
        <w:rPr>
          <w:color w:val="5E5D5E"/>
          <w:spacing w:val="-16"/>
        </w:rPr>
        <w:t xml:space="preserve"> </w:t>
      </w:r>
      <w:r>
        <w:rPr>
          <w:color w:val="5E5D5E"/>
          <w:spacing w:val="-1"/>
        </w:rPr>
        <w:t>work</w:t>
      </w:r>
      <w:r>
        <w:rPr>
          <w:color w:val="5E5D5E"/>
          <w:spacing w:val="-17"/>
        </w:rPr>
        <w:t xml:space="preserve"> </w:t>
      </w:r>
      <w:r>
        <w:rPr>
          <w:color w:val="5E5D5E"/>
          <w:spacing w:val="-1"/>
        </w:rPr>
        <w:t>health</w:t>
      </w:r>
      <w:r>
        <w:rPr>
          <w:color w:val="5E5D5E"/>
          <w:spacing w:val="-16"/>
        </w:rPr>
        <w:t xml:space="preserve"> </w:t>
      </w:r>
      <w:r>
        <w:rPr>
          <w:color w:val="5E5D5E"/>
          <w:spacing w:val="-1"/>
        </w:rPr>
        <w:t>and</w:t>
      </w:r>
      <w:r>
        <w:rPr>
          <w:color w:val="5E5D5E"/>
          <w:spacing w:val="-17"/>
        </w:rPr>
        <w:t xml:space="preserve"> </w:t>
      </w:r>
      <w:r>
        <w:rPr>
          <w:color w:val="5E5D5E"/>
          <w:spacing w:val="-3"/>
        </w:rPr>
        <w:t>safety,</w:t>
      </w:r>
      <w:r>
        <w:rPr>
          <w:color w:val="5E5D5E"/>
          <w:spacing w:val="35"/>
          <w:w w:val="99"/>
        </w:rPr>
        <w:t xml:space="preserve"> </w:t>
      </w:r>
      <w:r>
        <w:rPr>
          <w:rFonts w:cs="Arial"/>
          <w:color w:val="5E5D5E"/>
        </w:rPr>
        <w:t>industrial</w:t>
      </w:r>
      <w:r>
        <w:rPr>
          <w:rFonts w:cs="Arial"/>
          <w:color w:val="5E5D5E"/>
          <w:spacing w:val="43"/>
        </w:rPr>
        <w:t xml:space="preserve"> </w:t>
      </w:r>
      <w:r>
        <w:rPr>
          <w:rFonts w:cs="Arial"/>
          <w:color w:val="5E5D5E"/>
        </w:rPr>
        <w:t>relations</w:t>
      </w:r>
      <w:r>
        <w:rPr>
          <w:rFonts w:cs="Arial"/>
          <w:color w:val="5E5D5E"/>
          <w:spacing w:val="44"/>
        </w:rPr>
        <w:t xml:space="preserve"> </w:t>
      </w:r>
      <w:r>
        <w:rPr>
          <w:rFonts w:cs="Arial"/>
          <w:color w:val="5E5D5E"/>
        </w:rPr>
        <w:t>and</w:t>
      </w:r>
      <w:r>
        <w:rPr>
          <w:rFonts w:cs="Arial"/>
          <w:color w:val="5E5D5E"/>
          <w:spacing w:val="43"/>
        </w:rPr>
        <w:t xml:space="preserve"> </w:t>
      </w:r>
      <w:r>
        <w:rPr>
          <w:rFonts w:cs="Arial"/>
          <w:color w:val="5E5D5E"/>
        </w:rPr>
        <w:t>industry</w:t>
      </w:r>
      <w:r>
        <w:rPr>
          <w:rFonts w:cs="Arial"/>
          <w:color w:val="5E5D5E"/>
          <w:spacing w:val="44"/>
        </w:rPr>
        <w:t xml:space="preserve"> </w:t>
      </w:r>
      <w:r>
        <w:rPr>
          <w:rFonts w:cs="Arial"/>
          <w:color w:val="5E5D5E"/>
        </w:rPr>
        <w:t>specific</w:t>
      </w:r>
      <w:r>
        <w:rPr>
          <w:rFonts w:cs="Arial"/>
          <w:color w:val="5E5D5E"/>
          <w:spacing w:val="44"/>
        </w:rPr>
        <w:t xml:space="preserve"> </w:t>
      </w:r>
      <w:r>
        <w:rPr>
          <w:rFonts w:cs="Arial"/>
          <w:color w:val="5E5D5E"/>
        </w:rPr>
        <w:t>regulations</w:t>
      </w:r>
      <w:r>
        <w:rPr>
          <w:rFonts w:cs="Arial"/>
          <w:color w:val="5E5D5E"/>
          <w:spacing w:val="44"/>
        </w:rPr>
        <w:t xml:space="preserve"> </w:t>
      </w:r>
      <w:r>
        <w:rPr>
          <w:rFonts w:cs="Arial"/>
          <w:color w:val="5E5D5E"/>
        </w:rPr>
        <w:t>considered</w:t>
      </w:r>
      <w:r>
        <w:rPr>
          <w:rFonts w:cs="Arial"/>
          <w:color w:val="5E5D5E"/>
          <w:spacing w:val="45"/>
        </w:rPr>
        <w:t xml:space="preserve"> </w:t>
      </w:r>
      <w:r>
        <w:rPr>
          <w:rFonts w:cs="Arial"/>
          <w:color w:val="5E5D5E"/>
        </w:rPr>
        <w:t>the</w:t>
      </w:r>
      <w:r>
        <w:rPr>
          <w:rFonts w:cs="Arial"/>
          <w:color w:val="5E5D5E"/>
          <w:spacing w:val="43"/>
        </w:rPr>
        <w:t xml:space="preserve"> </w:t>
      </w:r>
      <w:r>
        <w:rPr>
          <w:rFonts w:cs="Arial"/>
          <w:color w:val="5E5D5E"/>
        </w:rPr>
        <w:t>most</w:t>
      </w:r>
      <w:r>
        <w:rPr>
          <w:rFonts w:cs="Arial"/>
          <w:color w:val="5E5D5E"/>
          <w:spacing w:val="44"/>
        </w:rPr>
        <w:t xml:space="preserve"> </w:t>
      </w:r>
      <w:r>
        <w:rPr>
          <w:rFonts w:cs="Arial"/>
          <w:color w:val="5E5D5E"/>
        </w:rPr>
        <w:t xml:space="preserve">burdensome </w:t>
      </w:r>
      <w:r>
        <w:rPr>
          <w:color w:val="5E5D5E"/>
          <w:spacing w:val="-1"/>
        </w:rPr>
        <w:t>among</w:t>
      </w:r>
      <w:r>
        <w:rPr>
          <w:color w:val="5E5D5E"/>
          <w:spacing w:val="-2"/>
        </w:rPr>
        <w:t xml:space="preserve"> </w:t>
      </w:r>
      <w:r>
        <w:rPr>
          <w:color w:val="5E5D5E"/>
          <w:spacing w:val="-1"/>
        </w:rPr>
        <w:t>respondents.</w:t>
      </w:r>
      <w:r>
        <w:rPr>
          <w:color w:val="5E5D5E"/>
          <w:spacing w:val="-13"/>
        </w:rPr>
        <w:t xml:space="preserve"> </w:t>
      </w:r>
      <w:r>
        <w:rPr>
          <w:color w:val="5E5D5E"/>
          <w:spacing w:val="-1"/>
        </w:rPr>
        <w:t>ACCI’s</w:t>
      </w:r>
      <w:r>
        <w:rPr>
          <w:color w:val="5E5D5E"/>
          <w:spacing w:val="-2"/>
        </w:rPr>
        <w:t xml:space="preserve"> </w:t>
      </w:r>
      <w:r>
        <w:rPr>
          <w:color w:val="5E5D5E"/>
        </w:rPr>
        <w:t>report</w:t>
      </w:r>
      <w:r>
        <w:rPr>
          <w:color w:val="5E5D5E"/>
          <w:spacing w:val="-2"/>
        </w:rPr>
        <w:t xml:space="preserve"> </w:t>
      </w:r>
      <w:r>
        <w:rPr>
          <w:color w:val="5E5D5E"/>
          <w:spacing w:val="-1"/>
        </w:rPr>
        <w:t>also</w:t>
      </w:r>
      <w:r>
        <w:rPr>
          <w:color w:val="5E5D5E"/>
          <w:spacing w:val="-2"/>
        </w:rPr>
        <w:t xml:space="preserve"> </w:t>
      </w:r>
      <w:r>
        <w:rPr>
          <w:color w:val="5E5D5E"/>
          <w:spacing w:val="-1"/>
        </w:rPr>
        <w:t xml:space="preserve">indicates </w:t>
      </w:r>
      <w:r>
        <w:rPr>
          <w:color w:val="5E5D5E"/>
        </w:rPr>
        <w:t>that</w:t>
      </w:r>
      <w:r>
        <w:rPr>
          <w:color w:val="5E5D5E"/>
          <w:spacing w:val="-2"/>
        </w:rPr>
        <w:t xml:space="preserve"> </w:t>
      </w:r>
      <w:r>
        <w:rPr>
          <w:color w:val="5E5D5E"/>
        </w:rPr>
        <w:t>respondents</w:t>
      </w:r>
      <w:r>
        <w:rPr>
          <w:color w:val="5E5D5E"/>
          <w:spacing w:val="-2"/>
        </w:rPr>
        <w:t xml:space="preserve"> </w:t>
      </w:r>
      <w:r>
        <w:rPr>
          <w:color w:val="5E5D5E"/>
          <w:spacing w:val="-1"/>
        </w:rPr>
        <w:t>perceive</w:t>
      </w:r>
      <w:r>
        <w:rPr>
          <w:color w:val="5E5D5E"/>
          <w:spacing w:val="-2"/>
        </w:rPr>
        <w:t xml:space="preserve"> </w:t>
      </w:r>
      <w:r>
        <w:rPr>
          <w:color w:val="5E5D5E"/>
        </w:rPr>
        <w:t>regulations</w:t>
      </w:r>
      <w:r>
        <w:rPr>
          <w:color w:val="5E5D5E"/>
          <w:spacing w:val="-2"/>
        </w:rPr>
        <w:t xml:space="preserve"> </w:t>
      </w:r>
      <w:r>
        <w:rPr>
          <w:color w:val="5E5D5E"/>
        </w:rPr>
        <w:t>to</w:t>
      </w:r>
      <w:r>
        <w:rPr>
          <w:color w:val="5E5D5E"/>
          <w:spacing w:val="29"/>
          <w:w w:val="99"/>
        </w:rPr>
        <w:t xml:space="preserve"> </w:t>
      </w:r>
      <w:r>
        <w:rPr>
          <w:color w:val="5E5D5E"/>
          <w:spacing w:val="-1"/>
        </w:rPr>
        <w:t>be</w:t>
      </w:r>
      <w:r>
        <w:rPr>
          <w:color w:val="5E5D5E"/>
          <w:spacing w:val="7"/>
        </w:rPr>
        <w:t xml:space="preserve"> </w:t>
      </w:r>
      <w:r>
        <w:rPr>
          <w:color w:val="5E5D5E"/>
          <w:spacing w:val="-1"/>
        </w:rPr>
        <w:t>overly</w:t>
      </w:r>
      <w:r>
        <w:rPr>
          <w:color w:val="5E5D5E"/>
          <w:spacing w:val="8"/>
        </w:rPr>
        <w:t xml:space="preserve"> </w:t>
      </w:r>
      <w:r>
        <w:rPr>
          <w:color w:val="5E5D5E"/>
        </w:rPr>
        <w:t>complex,</w:t>
      </w:r>
      <w:r>
        <w:rPr>
          <w:color w:val="5E5D5E"/>
          <w:spacing w:val="8"/>
        </w:rPr>
        <w:t xml:space="preserve"> </w:t>
      </w:r>
      <w:r>
        <w:rPr>
          <w:color w:val="5E5D5E"/>
        </w:rPr>
        <w:t>causing</w:t>
      </w:r>
      <w:r>
        <w:rPr>
          <w:color w:val="5E5D5E"/>
          <w:spacing w:val="8"/>
        </w:rPr>
        <w:t xml:space="preserve"> </w:t>
      </w:r>
      <w:r>
        <w:rPr>
          <w:color w:val="5E5D5E"/>
        </w:rPr>
        <w:t>them</w:t>
      </w:r>
      <w:r>
        <w:rPr>
          <w:color w:val="5E5D5E"/>
          <w:spacing w:val="8"/>
        </w:rPr>
        <w:t xml:space="preserve"> </w:t>
      </w:r>
      <w:r>
        <w:rPr>
          <w:color w:val="5E5D5E"/>
        </w:rPr>
        <w:t>to</w:t>
      </w:r>
      <w:r>
        <w:rPr>
          <w:color w:val="5E5D5E"/>
          <w:spacing w:val="8"/>
        </w:rPr>
        <w:t xml:space="preserve"> </w:t>
      </w:r>
      <w:r>
        <w:rPr>
          <w:color w:val="5E5D5E"/>
        </w:rPr>
        <w:t>spend</w:t>
      </w:r>
      <w:r>
        <w:rPr>
          <w:color w:val="5E5D5E"/>
          <w:spacing w:val="8"/>
        </w:rPr>
        <w:t xml:space="preserve"> </w:t>
      </w:r>
      <w:r>
        <w:rPr>
          <w:color w:val="5E5D5E"/>
        </w:rPr>
        <w:t>more</w:t>
      </w:r>
      <w:r>
        <w:rPr>
          <w:color w:val="5E5D5E"/>
          <w:spacing w:val="8"/>
        </w:rPr>
        <w:t xml:space="preserve"> </w:t>
      </w:r>
      <w:r>
        <w:rPr>
          <w:color w:val="5E5D5E"/>
        </w:rPr>
        <w:t>time</w:t>
      </w:r>
      <w:r>
        <w:rPr>
          <w:color w:val="5E5D5E"/>
          <w:spacing w:val="7"/>
        </w:rPr>
        <w:t xml:space="preserve"> </w:t>
      </w:r>
      <w:r>
        <w:rPr>
          <w:color w:val="5E5D5E"/>
        </w:rPr>
        <w:t>than</w:t>
      </w:r>
      <w:r>
        <w:rPr>
          <w:color w:val="5E5D5E"/>
          <w:spacing w:val="8"/>
        </w:rPr>
        <w:t xml:space="preserve"> </w:t>
      </w:r>
      <w:r>
        <w:rPr>
          <w:color w:val="5E5D5E"/>
          <w:spacing w:val="-1"/>
        </w:rPr>
        <w:t>necessary</w:t>
      </w:r>
      <w:r>
        <w:rPr>
          <w:color w:val="5E5D5E"/>
          <w:spacing w:val="8"/>
        </w:rPr>
        <w:t xml:space="preserve"> </w:t>
      </w:r>
      <w:r>
        <w:rPr>
          <w:color w:val="5E5D5E"/>
          <w:spacing w:val="-1"/>
        </w:rPr>
        <w:t>on</w:t>
      </w:r>
      <w:r>
        <w:rPr>
          <w:color w:val="5E5D5E"/>
          <w:spacing w:val="8"/>
        </w:rPr>
        <w:t xml:space="preserve"> </w:t>
      </w:r>
      <w:r>
        <w:rPr>
          <w:color w:val="5E5D5E"/>
        </w:rPr>
        <w:t>compliance</w:t>
      </w:r>
      <w:r>
        <w:rPr>
          <w:color w:val="5E5D5E"/>
          <w:spacing w:val="8"/>
        </w:rPr>
        <w:t xml:space="preserve"> </w:t>
      </w:r>
      <w:r>
        <w:rPr>
          <w:color w:val="5E5D5E"/>
          <w:spacing w:val="-1"/>
        </w:rPr>
        <w:t>and</w:t>
      </w:r>
      <w:r>
        <w:rPr>
          <w:color w:val="5E5D5E"/>
          <w:spacing w:val="24"/>
        </w:rPr>
        <w:t xml:space="preserve"> </w:t>
      </w:r>
      <w:r>
        <w:rPr>
          <w:color w:val="5E5D5E"/>
          <w:spacing w:val="-1"/>
        </w:rPr>
        <w:t xml:space="preserve">less </w:t>
      </w:r>
      <w:r>
        <w:rPr>
          <w:color w:val="5E5D5E"/>
        </w:rPr>
        <w:t>time</w:t>
      </w:r>
      <w:r>
        <w:rPr>
          <w:color w:val="5E5D5E"/>
          <w:spacing w:val="-1"/>
        </w:rPr>
        <w:t xml:space="preserve"> </w:t>
      </w:r>
      <w:r>
        <w:rPr>
          <w:color w:val="5E5D5E"/>
        </w:rPr>
        <w:t>focussing</w:t>
      </w:r>
      <w:r>
        <w:rPr>
          <w:color w:val="5E5D5E"/>
          <w:spacing w:val="-1"/>
        </w:rPr>
        <w:t xml:space="preserve"> on</w:t>
      </w:r>
      <w:r>
        <w:rPr>
          <w:color w:val="5E5D5E"/>
        </w:rPr>
        <w:t xml:space="preserve"> the</w:t>
      </w:r>
      <w:r>
        <w:rPr>
          <w:color w:val="5E5D5E"/>
          <w:spacing w:val="-1"/>
        </w:rPr>
        <w:t xml:space="preserve"> </w:t>
      </w:r>
      <w:r>
        <w:rPr>
          <w:color w:val="5E5D5E"/>
        </w:rPr>
        <w:t>core</w:t>
      </w:r>
      <w:r>
        <w:rPr>
          <w:color w:val="5E5D5E"/>
          <w:spacing w:val="-2"/>
        </w:rPr>
        <w:t xml:space="preserve"> </w:t>
      </w:r>
      <w:r>
        <w:rPr>
          <w:color w:val="5E5D5E"/>
        </w:rPr>
        <w:t>functions</w:t>
      </w:r>
      <w:r>
        <w:rPr>
          <w:color w:val="5E5D5E"/>
          <w:spacing w:val="-1"/>
        </w:rPr>
        <w:t xml:space="preserve"> of</w:t>
      </w:r>
      <w:r>
        <w:rPr>
          <w:color w:val="5E5D5E"/>
        </w:rPr>
        <w:t xml:space="preserve"> their</w:t>
      </w:r>
      <w:r>
        <w:rPr>
          <w:color w:val="5E5D5E"/>
          <w:spacing w:val="-1"/>
        </w:rPr>
        <w:t xml:space="preserve"> business.</w:t>
      </w:r>
    </w:p>
    <w:p w:rsidR="002F76B6" w:rsidRDefault="00F32A52">
      <w:pPr>
        <w:pStyle w:val="BodyText"/>
        <w:spacing w:line="271" w:lineRule="auto"/>
        <w:ind w:right="871"/>
        <w:jc w:val="both"/>
      </w:pPr>
      <w:r>
        <w:rPr>
          <w:color w:val="5E5D5E"/>
          <w:spacing w:val="-1"/>
        </w:rPr>
        <w:t>Respondents</w:t>
      </w:r>
      <w:r>
        <w:rPr>
          <w:color w:val="5E5D5E"/>
          <w:spacing w:val="39"/>
        </w:rPr>
        <w:t xml:space="preserve"> </w:t>
      </w:r>
      <w:r>
        <w:rPr>
          <w:color w:val="5E5D5E"/>
        </w:rPr>
        <w:t>to</w:t>
      </w:r>
      <w:r>
        <w:rPr>
          <w:color w:val="5E5D5E"/>
          <w:spacing w:val="28"/>
        </w:rPr>
        <w:t xml:space="preserve"> </w:t>
      </w:r>
      <w:r>
        <w:rPr>
          <w:color w:val="5E5D5E"/>
          <w:spacing w:val="-1"/>
        </w:rPr>
        <w:t>ACCI’s</w:t>
      </w:r>
      <w:r>
        <w:rPr>
          <w:color w:val="5E5D5E"/>
          <w:spacing w:val="40"/>
        </w:rPr>
        <w:t xml:space="preserve"> </w:t>
      </w:r>
      <w:r>
        <w:rPr>
          <w:color w:val="5E5D5E"/>
        </w:rPr>
        <w:t>survey</w:t>
      </w:r>
      <w:r>
        <w:rPr>
          <w:color w:val="5E5D5E"/>
          <w:spacing w:val="38"/>
        </w:rPr>
        <w:t xml:space="preserve"> </w:t>
      </w:r>
      <w:r>
        <w:rPr>
          <w:color w:val="5E5D5E"/>
          <w:spacing w:val="-1"/>
        </w:rPr>
        <w:t>also</w:t>
      </w:r>
      <w:r>
        <w:rPr>
          <w:color w:val="5E5D5E"/>
          <w:spacing w:val="40"/>
        </w:rPr>
        <w:t xml:space="preserve"> </w:t>
      </w:r>
      <w:r>
        <w:rPr>
          <w:color w:val="5E5D5E"/>
        </w:rPr>
        <w:t>suggested</w:t>
      </w:r>
      <w:r>
        <w:rPr>
          <w:color w:val="5E5D5E"/>
          <w:spacing w:val="39"/>
        </w:rPr>
        <w:t xml:space="preserve"> </w:t>
      </w:r>
      <w:r>
        <w:rPr>
          <w:color w:val="5E5D5E"/>
        </w:rPr>
        <w:t>that</w:t>
      </w:r>
      <w:r>
        <w:rPr>
          <w:color w:val="5E5D5E"/>
          <w:spacing w:val="39"/>
        </w:rPr>
        <w:t xml:space="preserve"> </w:t>
      </w:r>
      <w:r>
        <w:rPr>
          <w:color w:val="5E5D5E"/>
          <w:spacing w:val="-1"/>
        </w:rPr>
        <w:t>businesses</w:t>
      </w:r>
      <w:r>
        <w:rPr>
          <w:color w:val="5E5D5E"/>
          <w:spacing w:val="40"/>
        </w:rPr>
        <w:t xml:space="preserve"> </w:t>
      </w:r>
      <w:r>
        <w:rPr>
          <w:color w:val="5E5D5E"/>
          <w:spacing w:val="-1"/>
        </w:rPr>
        <w:t>absorbed</w:t>
      </w:r>
      <w:r>
        <w:rPr>
          <w:color w:val="5E5D5E"/>
          <w:spacing w:val="39"/>
        </w:rPr>
        <w:t xml:space="preserve"> </w:t>
      </w:r>
      <w:r>
        <w:rPr>
          <w:color w:val="5E5D5E"/>
        </w:rPr>
        <w:t>most</w:t>
      </w:r>
      <w:r>
        <w:rPr>
          <w:color w:val="5E5D5E"/>
          <w:spacing w:val="40"/>
        </w:rPr>
        <w:t xml:space="preserve"> </w:t>
      </w:r>
      <w:r>
        <w:rPr>
          <w:color w:val="5E5D5E"/>
          <w:spacing w:val="-1"/>
        </w:rPr>
        <w:t>of</w:t>
      </w:r>
      <w:r>
        <w:rPr>
          <w:color w:val="5E5D5E"/>
          <w:spacing w:val="40"/>
        </w:rPr>
        <w:t xml:space="preserve"> </w:t>
      </w:r>
      <w:r>
        <w:rPr>
          <w:color w:val="5E5D5E"/>
        </w:rPr>
        <w:t>the</w:t>
      </w:r>
      <w:r>
        <w:rPr>
          <w:color w:val="5E5D5E"/>
          <w:spacing w:val="28"/>
        </w:rPr>
        <w:t xml:space="preserve"> </w:t>
      </w:r>
      <w:r>
        <w:rPr>
          <w:color w:val="5E5D5E"/>
          <w:spacing w:val="-1"/>
        </w:rPr>
        <w:t>burden</w:t>
      </w:r>
      <w:r>
        <w:rPr>
          <w:color w:val="5E5D5E"/>
          <w:spacing w:val="7"/>
        </w:rPr>
        <w:t xml:space="preserve"> </w:t>
      </w:r>
      <w:r>
        <w:rPr>
          <w:color w:val="5E5D5E"/>
          <w:spacing w:val="-1"/>
        </w:rPr>
        <w:t>of</w:t>
      </w:r>
      <w:r>
        <w:rPr>
          <w:color w:val="5E5D5E"/>
          <w:spacing w:val="8"/>
        </w:rPr>
        <w:t xml:space="preserve"> </w:t>
      </w:r>
      <w:r>
        <w:rPr>
          <w:color w:val="5E5D5E"/>
        </w:rPr>
        <w:t>regulation,</w:t>
      </w:r>
      <w:r>
        <w:rPr>
          <w:color w:val="5E5D5E"/>
          <w:spacing w:val="7"/>
        </w:rPr>
        <w:t xml:space="preserve"> </w:t>
      </w:r>
      <w:r>
        <w:rPr>
          <w:color w:val="5E5D5E"/>
          <w:spacing w:val="-1"/>
        </w:rPr>
        <w:t>with</w:t>
      </w:r>
      <w:r>
        <w:rPr>
          <w:color w:val="5E5D5E"/>
          <w:spacing w:val="8"/>
        </w:rPr>
        <w:t xml:space="preserve"> </w:t>
      </w:r>
      <w:r>
        <w:rPr>
          <w:color w:val="5E5D5E"/>
          <w:spacing w:val="-1"/>
        </w:rPr>
        <w:t>around</w:t>
      </w:r>
      <w:r>
        <w:rPr>
          <w:color w:val="5E5D5E"/>
          <w:spacing w:val="7"/>
        </w:rPr>
        <w:t xml:space="preserve"> </w:t>
      </w:r>
      <w:r>
        <w:rPr>
          <w:color w:val="5E5D5E"/>
          <w:spacing w:val="-1"/>
        </w:rPr>
        <w:t>55</w:t>
      </w:r>
      <w:r>
        <w:rPr>
          <w:color w:val="5E5D5E"/>
          <w:spacing w:val="8"/>
        </w:rPr>
        <w:t xml:space="preserve"> </w:t>
      </w:r>
      <w:r>
        <w:rPr>
          <w:color w:val="5E5D5E"/>
          <w:spacing w:val="-1"/>
        </w:rPr>
        <w:t>per</w:t>
      </w:r>
      <w:r>
        <w:rPr>
          <w:color w:val="5E5D5E"/>
          <w:spacing w:val="8"/>
        </w:rPr>
        <w:t xml:space="preserve"> </w:t>
      </w:r>
      <w:r>
        <w:rPr>
          <w:color w:val="5E5D5E"/>
        </w:rPr>
        <w:t>cent</w:t>
      </w:r>
      <w:r>
        <w:rPr>
          <w:color w:val="5E5D5E"/>
          <w:spacing w:val="7"/>
        </w:rPr>
        <w:t xml:space="preserve"> </w:t>
      </w:r>
      <w:r>
        <w:rPr>
          <w:color w:val="5E5D5E"/>
          <w:spacing w:val="-1"/>
        </w:rPr>
        <w:t>indicating</w:t>
      </w:r>
      <w:r>
        <w:rPr>
          <w:color w:val="5E5D5E"/>
          <w:spacing w:val="8"/>
        </w:rPr>
        <w:t xml:space="preserve"> </w:t>
      </w:r>
      <w:r>
        <w:rPr>
          <w:color w:val="5E5D5E"/>
        </w:rPr>
        <w:t>they</w:t>
      </w:r>
      <w:r>
        <w:rPr>
          <w:color w:val="5E5D5E"/>
          <w:spacing w:val="6"/>
        </w:rPr>
        <w:t xml:space="preserve"> </w:t>
      </w:r>
      <w:r>
        <w:rPr>
          <w:color w:val="5E5D5E"/>
          <w:spacing w:val="-1"/>
        </w:rPr>
        <w:t>were</w:t>
      </w:r>
      <w:r>
        <w:rPr>
          <w:color w:val="5E5D5E"/>
          <w:spacing w:val="8"/>
        </w:rPr>
        <w:t xml:space="preserve"> </w:t>
      </w:r>
      <w:r>
        <w:rPr>
          <w:color w:val="5E5D5E"/>
          <w:spacing w:val="-1"/>
        </w:rPr>
        <w:t>unable</w:t>
      </w:r>
      <w:r>
        <w:rPr>
          <w:color w:val="5E5D5E"/>
          <w:spacing w:val="8"/>
        </w:rPr>
        <w:t xml:space="preserve"> </w:t>
      </w:r>
      <w:r>
        <w:rPr>
          <w:color w:val="5E5D5E"/>
        </w:rPr>
        <w:t>to</w:t>
      </w:r>
      <w:r>
        <w:rPr>
          <w:color w:val="5E5D5E"/>
          <w:spacing w:val="7"/>
        </w:rPr>
        <w:t xml:space="preserve"> </w:t>
      </w:r>
      <w:r>
        <w:rPr>
          <w:color w:val="5E5D5E"/>
          <w:spacing w:val="-1"/>
        </w:rPr>
        <w:t>pass</w:t>
      </w:r>
      <w:r>
        <w:rPr>
          <w:color w:val="5E5D5E"/>
          <w:spacing w:val="8"/>
        </w:rPr>
        <w:t xml:space="preserve"> </w:t>
      </w:r>
      <w:r>
        <w:rPr>
          <w:color w:val="5E5D5E"/>
          <w:spacing w:val="-1"/>
        </w:rPr>
        <w:t>on</w:t>
      </w:r>
      <w:r>
        <w:rPr>
          <w:color w:val="5E5D5E"/>
          <w:spacing w:val="7"/>
        </w:rPr>
        <w:t xml:space="preserve"> </w:t>
      </w:r>
      <w:r>
        <w:rPr>
          <w:color w:val="5E5D5E"/>
          <w:spacing w:val="-1"/>
        </w:rPr>
        <w:t>any</w:t>
      </w:r>
      <w:r>
        <w:rPr>
          <w:color w:val="5E5D5E"/>
          <w:spacing w:val="22"/>
        </w:rPr>
        <w:t xml:space="preserve"> </w:t>
      </w:r>
      <w:r>
        <w:rPr>
          <w:color w:val="5E5D5E"/>
        </w:rPr>
        <w:t>regulatory</w:t>
      </w:r>
      <w:r>
        <w:rPr>
          <w:color w:val="5E5D5E"/>
          <w:spacing w:val="14"/>
        </w:rPr>
        <w:t xml:space="preserve"> </w:t>
      </w:r>
      <w:r>
        <w:rPr>
          <w:color w:val="5E5D5E"/>
        </w:rPr>
        <w:t>costs</w:t>
      </w:r>
      <w:r>
        <w:rPr>
          <w:color w:val="5E5D5E"/>
          <w:spacing w:val="15"/>
        </w:rPr>
        <w:t xml:space="preserve"> </w:t>
      </w:r>
      <w:r>
        <w:rPr>
          <w:color w:val="5E5D5E"/>
        </w:rPr>
        <w:t>to</w:t>
      </w:r>
      <w:r>
        <w:rPr>
          <w:color w:val="5E5D5E"/>
          <w:spacing w:val="15"/>
        </w:rPr>
        <w:t xml:space="preserve"> </w:t>
      </w:r>
      <w:r>
        <w:rPr>
          <w:color w:val="5E5D5E"/>
        </w:rPr>
        <w:t>consumers.</w:t>
      </w:r>
      <w:r>
        <w:rPr>
          <w:color w:val="5E5D5E"/>
          <w:spacing w:val="11"/>
        </w:rPr>
        <w:t xml:space="preserve"> </w:t>
      </w:r>
      <w:r>
        <w:rPr>
          <w:color w:val="5E5D5E"/>
        </w:rPr>
        <w:t>This</w:t>
      </w:r>
      <w:r>
        <w:rPr>
          <w:color w:val="5E5D5E"/>
          <w:spacing w:val="15"/>
        </w:rPr>
        <w:t xml:space="preserve"> </w:t>
      </w:r>
      <w:r>
        <w:rPr>
          <w:color w:val="5E5D5E"/>
          <w:spacing w:val="-1"/>
        </w:rPr>
        <w:t>assertion</w:t>
      </w:r>
      <w:r>
        <w:rPr>
          <w:color w:val="5E5D5E"/>
          <w:spacing w:val="15"/>
        </w:rPr>
        <w:t xml:space="preserve"> </w:t>
      </w:r>
      <w:r>
        <w:rPr>
          <w:color w:val="5E5D5E"/>
        </w:rPr>
        <w:t>suggests</w:t>
      </w:r>
      <w:r>
        <w:rPr>
          <w:color w:val="5E5D5E"/>
          <w:spacing w:val="15"/>
        </w:rPr>
        <w:t xml:space="preserve"> </w:t>
      </w:r>
      <w:r>
        <w:rPr>
          <w:color w:val="5E5D5E"/>
        </w:rPr>
        <w:t>that</w:t>
      </w:r>
      <w:r>
        <w:rPr>
          <w:color w:val="5E5D5E"/>
          <w:spacing w:val="15"/>
        </w:rPr>
        <w:t xml:space="preserve"> </w:t>
      </w:r>
      <w:r>
        <w:rPr>
          <w:color w:val="5E5D5E"/>
        </w:rPr>
        <w:t>the</w:t>
      </w:r>
      <w:r>
        <w:rPr>
          <w:color w:val="5E5D5E"/>
          <w:spacing w:val="15"/>
        </w:rPr>
        <w:t xml:space="preserve"> </w:t>
      </w:r>
      <w:r>
        <w:rPr>
          <w:color w:val="5E5D5E"/>
          <w:spacing w:val="-1"/>
        </w:rPr>
        <w:t>absorption</w:t>
      </w:r>
      <w:r>
        <w:rPr>
          <w:color w:val="5E5D5E"/>
          <w:spacing w:val="15"/>
        </w:rPr>
        <w:t xml:space="preserve"> </w:t>
      </w:r>
      <w:r>
        <w:rPr>
          <w:color w:val="5E5D5E"/>
          <w:spacing w:val="-1"/>
        </w:rPr>
        <w:t>of</w:t>
      </w:r>
      <w:r>
        <w:rPr>
          <w:color w:val="5E5D5E"/>
          <w:spacing w:val="15"/>
        </w:rPr>
        <w:t xml:space="preserve"> </w:t>
      </w:r>
      <w:r>
        <w:rPr>
          <w:color w:val="5E5D5E"/>
        </w:rPr>
        <w:t>regulatory</w:t>
      </w:r>
      <w:r>
        <w:rPr>
          <w:color w:val="5E5D5E"/>
          <w:spacing w:val="24"/>
        </w:rPr>
        <w:t xml:space="preserve"> </w:t>
      </w:r>
      <w:r>
        <w:rPr>
          <w:color w:val="5E5D5E"/>
        </w:rPr>
        <w:t>costs</w:t>
      </w:r>
      <w:r>
        <w:rPr>
          <w:color w:val="5E5D5E"/>
          <w:spacing w:val="49"/>
        </w:rPr>
        <w:t xml:space="preserve"> </w:t>
      </w:r>
      <w:r>
        <w:rPr>
          <w:color w:val="5E5D5E"/>
          <w:spacing w:val="-1"/>
        </w:rPr>
        <w:t>impede</w:t>
      </w:r>
      <w:r>
        <w:rPr>
          <w:color w:val="5E5D5E"/>
          <w:spacing w:val="49"/>
        </w:rPr>
        <w:t xml:space="preserve"> </w:t>
      </w:r>
      <w:r>
        <w:rPr>
          <w:color w:val="5E5D5E"/>
          <w:spacing w:val="-1"/>
        </w:rPr>
        <w:t>business</w:t>
      </w:r>
      <w:r>
        <w:rPr>
          <w:color w:val="5E5D5E"/>
          <w:spacing w:val="49"/>
        </w:rPr>
        <w:t xml:space="preserve"> </w:t>
      </w:r>
      <w:r>
        <w:rPr>
          <w:color w:val="5E5D5E"/>
          <w:spacing w:val="-1"/>
        </w:rPr>
        <w:t>performance</w:t>
      </w:r>
      <w:r>
        <w:rPr>
          <w:color w:val="5E5D5E"/>
          <w:spacing w:val="49"/>
        </w:rPr>
        <w:t xml:space="preserve"> </w:t>
      </w:r>
      <w:r>
        <w:rPr>
          <w:color w:val="5E5D5E"/>
          <w:spacing w:val="-1"/>
        </w:rPr>
        <w:t>and</w:t>
      </w:r>
      <w:r>
        <w:rPr>
          <w:color w:val="5E5D5E"/>
          <w:spacing w:val="49"/>
        </w:rPr>
        <w:t xml:space="preserve"> </w:t>
      </w:r>
      <w:r>
        <w:rPr>
          <w:color w:val="5E5D5E"/>
          <w:spacing w:val="-1"/>
        </w:rPr>
        <w:t>growth.</w:t>
      </w:r>
      <w:r>
        <w:rPr>
          <w:color w:val="5E5D5E"/>
          <w:spacing w:val="49"/>
        </w:rPr>
        <w:t xml:space="preserve"> </w:t>
      </w:r>
      <w:r>
        <w:rPr>
          <w:color w:val="5E5D5E"/>
          <w:spacing w:val="-3"/>
        </w:rPr>
        <w:t>However,</w:t>
      </w:r>
      <w:r>
        <w:rPr>
          <w:color w:val="5E5D5E"/>
          <w:spacing w:val="49"/>
        </w:rPr>
        <w:t xml:space="preserve"> </w:t>
      </w:r>
      <w:r>
        <w:rPr>
          <w:color w:val="5E5D5E"/>
        </w:rPr>
        <w:t>the</w:t>
      </w:r>
      <w:r>
        <w:rPr>
          <w:color w:val="5E5D5E"/>
          <w:spacing w:val="49"/>
        </w:rPr>
        <w:t xml:space="preserve"> </w:t>
      </w:r>
      <w:r>
        <w:rPr>
          <w:color w:val="5E5D5E"/>
          <w:spacing w:val="-1"/>
        </w:rPr>
        <w:t>empirical</w:t>
      </w:r>
      <w:r>
        <w:rPr>
          <w:color w:val="5E5D5E"/>
          <w:spacing w:val="50"/>
        </w:rPr>
        <w:t xml:space="preserve"> </w:t>
      </w:r>
      <w:r>
        <w:rPr>
          <w:color w:val="5E5D5E"/>
          <w:spacing w:val="-1"/>
        </w:rPr>
        <w:t>evidence</w:t>
      </w:r>
      <w:r>
        <w:rPr>
          <w:color w:val="5E5D5E"/>
          <w:spacing w:val="49"/>
        </w:rPr>
        <w:t xml:space="preserve"> </w:t>
      </w:r>
      <w:r>
        <w:rPr>
          <w:color w:val="5E5D5E"/>
          <w:spacing w:val="-1"/>
        </w:rPr>
        <w:t>is</w:t>
      </w:r>
      <w:r>
        <w:rPr>
          <w:color w:val="5E5D5E"/>
          <w:spacing w:val="28"/>
        </w:rPr>
        <w:t xml:space="preserve"> </w:t>
      </w:r>
      <w:r>
        <w:rPr>
          <w:color w:val="5E5D5E"/>
          <w:spacing w:val="-1"/>
        </w:rPr>
        <w:t xml:space="preserve">lacking </w:t>
      </w:r>
      <w:r>
        <w:rPr>
          <w:color w:val="5E5D5E"/>
        </w:rPr>
        <w:t>to</w:t>
      </w:r>
      <w:r>
        <w:rPr>
          <w:color w:val="5E5D5E"/>
          <w:spacing w:val="-2"/>
        </w:rPr>
        <w:t xml:space="preserve"> </w:t>
      </w:r>
      <w:r>
        <w:rPr>
          <w:color w:val="5E5D5E"/>
          <w:spacing w:val="-1"/>
        </w:rPr>
        <w:t xml:space="preserve">authoritatively </w:t>
      </w:r>
      <w:r>
        <w:rPr>
          <w:color w:val="5E5D5E"/>
        </w:rPr>
        <w:t>test</w:t>
      </w:r>
      <w:r>
        <w:rPr>
          <w:color w:val="5E5D5E"/>
          <w:spacing w:val="-2"/>
        </w:rPr>
        <w:t xml:space="preserve"> </w:t>
      </w:r>
      <w:r>
        <w:rPr>
          <w:color w:val="5E5D5E"/>
        </w:rPr>
        <w:t>this</w:t>
      </w:r>
      <w:r>
        <w:rPr>
          <w:color w:val="5E5D5E"/>
          <w:spacing w:val="-2"/>
        </w:rPr>
        <w:t xml:space="preserve"> </w:t>
      </w:r>
      <w:r>
        <w:rPr>
          <w:color w:val="5E5D5E"/>
        </w:rPr>
        <w:t>sentiment.</w:t>
      </w:r>
    </w:p>
    <w:p w:rsidR="002F76B6" w:rsidRDefault="00F32A52">
      <w:pPr>
        <w:pStyle w:val="BodyText"/>
        <w:spacing w:line="271" w:lineRule="auto"/>
        <w:ind w:right="871"/>
        <w:jc w:val="both"/>
      </w:pPr>
      <w:r>
        <w:rPr>
          <w:color w:val="5E5D5E"/>
        </w:rPr>
        <w:t>The</w:t>
      </w:r>
      <w:r>
        <w:rPr>
          <w:color w:val="5E5D5E"/>
          <w:spacing w:val="-1"/>
        </w:rPr>
        <w:t xml:space="preserve"> </w:t>
      </w:r>
      <w:r>
        <w:rPr>
          <w:color w:val="5E5D5E"/>
        </w:rPr>
        <w:t xml:space="preserve">following feature </w:t>
      </w:r>
      <w:r>
        <w:rPr>
          <w:color w:val="5E5D5E"/>
          <w:spacing w:val="-1"/>
        </w:rPr>
        <w:t>article</w:t>
      </w:r>
      <w:r>
        <w:rPr>
          <w:color w:val="5E5D5E"/>
          <w:spacing w:val="1"/>
        </w:rPr>
        <w:t xml:space="preserve"> </w:t>
      </w:r>
      <w:r>
        <w:rPr>
          <w:color w:val="5E5D5E"/>
          <w:spacing w:val="-1"/>
        </w:rPr>
        <w:t>explores</w:t>
      </w:r>
      <w:r>
        <w:rPr>
          <w:color w:val="5E5D5E"/>
          <w:spacing w:val="1"/>
        </w:rPr>
        <w:t xml:space="preserve"> </w:t>
      </w:r>
      <w:r>
        <w:rPr>
          <w:color w:val="5E5D5E"/>
          <w:spacing w:val="-1"/>
        </w:rPr>
        <w:t>business</w:t>
      </w:r>
      <w:r>
        <w:rPr>
          <w:color w:val="5E5D5E"/>
          <w:spacing w:val="1"/>
        </w:rPr>
        <w:t xml:space="preserve"> </w:t>
      </w:r>
      <w:r>
        <w:rPr>
          <w:color w:val="5E5D5E"/>
          <w:spacing w:val="-1"/>
        </w:rPr>
        <w:t>perceptions</w:t>
      </w:r>
      <w:r>
        <w:rPr>
          <w:color w:val="5E5D5E"/>
          <w:spacing w:val="1"/>
        </w:rPr>
        <w:t xml:space="preserve"> </w:t>
      </w:r>
      <w:r>
        <w:rPr>
          <w:color w:val="5E5D5E"/>
          <w:spacing w:val="-1"/>
        </w:rPr>
        <w:t xml:space="preserve">of </w:t>
      </w:r>
      <w:r>
        <w:rPr>
          <w:color w:val="5E5D5E"/>
        </w:rPr>
        <w:t xml:space="preserve">regulation </w:t>
      </w:r>
      <w:r>
        <w:rPr>
          <w:color w:val="5E5D5E"/>
          <w:spacing w:val="-1"/>
        </w:rPr>
        <w:t>and</w:t>
      </w:r>
      <w:r>
        <w:rPr>
          <w:color w:val="5E5D5E"/>
          <w:spacing w:val="1"/>
        </w:rPr>
        <w:t xml:space="preserve"> </w:t>
      </w:r>
      <w:r>
        <w:rPr>
          <w:color w:val="5E5D5E"/>
        </w:rPr>
        <w:t>the channels</w:t>
      </w:r>
      <w:r>
        <w:rPr>
          <w:color w:val="5E5D5E"/>
          <w:spacing w:val="27"/>
        </w:rPr>
        <w:t xml:space="preserve"> </w:t>
      </w:r>
      <w:r>
        <w:rPr>
          <w:color w:val="5E5D5E"/>
        </w:rPr>
        <w:t>through</w:t>
      </w:r>
      <w:r>
        <w:rPr>
          <w:color w:val="5E5D5E"/>
          <w:spacing w:val="33"/>
        </w:rPr>
        <w:t xml:space="preserve"> </w:t>
      </w:r>
      <w:r>
        <w:rPr>
          <w:color w:val="5E5D5E"/>
          <w:spacing w:val="-1"/>
        </w:rPr>
        <w:t>which</w:t>
      </w:r>
      <w:r>
        <w:rPr>
          <w:color w:val="5E5D5E"/>
          <w:spacing w:val="35"/>
        </w:rPr>
        <w:t xml:space="preserve"> </w:t>
      </w:r>
      <w:r>
        <w:rPr>
          <w:color w:val="5E5D5E"/>
        </w:rPr>
        <w:t>regulation</w:t>
      </w:r>
      <w:r>
        <w:rPr>
          <w:color w:val="5E5D5E"/>
          <w:spacing w:val="34"/>
        </w:rPr>
        <w:t xml:space="preserve"> </w:t>
      </w:r>
      <w:r>
        <w:rPr>
          <w:color w:val="5E5D5E"/>
          <w:spacing w:val="-1"/>
        </w:rPr>
        <w:t>impacts</w:t>
      </w:r>
      <w:r>
        <w:rPr>
          <w:color w:val="5E5D5E"/>
          <w:spacing w:val="35"/>
        </w:rPr>
        <w:t xml:space="preserve"> </w:t>
      </w:r>
      <w:r>
        <w:rPr>
          <w:color w:val="5E5D5E"/>
          <w:spacing w:val="-1"/>
        </w:rPr>
        <w:t>business</w:t>
      </w:r>
      <w:r>
        <w:rPr>
          <w:color w:val="5E5D5E"/>
          <w:spacing w:val="35"/>
        </w:rPr>
        <w:t xml:space="preserve"> </w:t>
      </w:r>
      <w:r>
        <w:rPr>
          <w:color w:val="5E5D5E"/>
          <w:spacing w:val="-1"/>
        </w:rPr>
        <w:t>as</w:t>
      </w:r>
      <w:r>
        <w:rPr>
          <w:color w:val="5E5D5E"/>
          <w:spacing w:val="34"/>
        </w:rPr>
        <w:t xml:space="preserve"> </w:t>
      </w:r>
      <w:r>
        <w:rPr>
          <w:color w:val="5E5D5E"/>
          <w:spacing w:val="-1"/>
        </w:rPr>
        <w:t>judged</w:t>
      </w:r>
      <w:r>
        <w:rPr>
          <w:color w:val="5E5D5E"/>
          <w:spacing w:val="35"/>
        </w:rPr>
        <w:t xml:space="preserve"> </w:t>
      </w:r>
      <w:r>
        <w:rPr>
          <w:color w:val="5E5D5E"/>
          <w:spacing w:val="-1"/>
        </w:rPr>
        <w:t>by</w:t>
      </w:r>
      <w:r>
        <w:rPr>
          <w:color w:val="5E5D5E"/>
          <w:spacing w:val="34"/>
        </w:rPr>
        <w:t xml:space="preserve"> </w:t>
      </w:r>
      <w:r>
        <w:rPr>
          <w:color w:val="5E5D5E"/>
        </w:rPr>
        <w:t>the</w:t>
      </w:r>
      <w:r>
        <w:rPr>
          <w:color w:val="5E5D5E"/>
          <w:spacing w:val="34"/>
        </w:rPr>
        <w:t xml:space="preserve"> </w:t>
      </w:r>
      <w:r>
        <w:rPr>
          <w:color w:val="5E5D5E"/>
          <w:spacing w:val="-1"/>
        </w:rPr>
        <w:t>National</w:t>
      </w:r>
      <w:r>
        <w:rPr>
          <w:color w:val="5E5D5E"/>
          <w:spacing w:val="24"/>
        </w:rPr>
        <w:t xml:space="preserve"> </w:t>
      </w:r>
      <w:r>
        <w:rPr>
          <w:color w:val="5E5D5E"/>
        </w:rPr>
        <w:t>Australia</w:t>
      </w:r>
      <w:r>
        <w:rPr>
          <w:color w:val="5E5D5E"/>
          <w:spacing w:val="34"/>
        </w:rPr>
        <w:t xml:space="preserve"> </w:t>
      </w:r>
      <w:r>
        <w:rPr>
          <w:color w:val="5E5D5E"/>
          <w:spacing w:val="-1"/>
        </w:rPr>
        <w:t>Bank’s</w:t>
      </w:r>
      <w:r>
        <w:rPr>
          <w:color w:val="5E5D5E"/>
          <w:spacing w:val="30"/>
        </w:rPr>
        <w:t xml:space="preserve"> </w:t>
      </w:r>
      <w:r>
        <w:rPr>
          <w:color w:val="5E5D5E"/>
        </w:rPr>
        <w:t>(NAB)</w:t>
      </w:r>
      <w:r>
        <w:rPr>
          <w:color w:val="5E5D5E"/>
          <w:spacing w:val="-2"/>
        </w:rPr>
        <w:t xml:space="preserve"> </w:t>
      </w:r>
      <w:r>
        <w:rPr>
          <w:color w:val="5E5D5E"/>
        </w:rPr>
        <w:t>Quarterly</w:t>
      </w:r>
      <w:r>
        <w:rPr>
          <w:color w:val="5E5D5E"/>
          <w:spacing w:val="-2"/>
        </w:rPr>
        <w:t xml:space="preserve"> </w:t>
      </w:r>
      <w:r>
        <w:rPr>
          <w:color w:val="5E5D5E"/>
        </w:rPr>
        <w:t>Business</w:t>
      </w:r>
      <w:r>
        <w:rPr>
          <w:color w:val="5E5D5E"/>
          <w:spacing w:val="-2"/>
        </w:rPr>
        <w:t xml:space="preserve"> </w:t>
      </w:r>
      <w:r>
        <w:rPr>
          <w:color w:val="5E5D5E"/>
        </w:rPr>
        <w:t>Survey</w:t>
      </w:r>
      <w:r>
        <w:rPr>
          <w:color w:val="5E5D5E"/>
          <w:spacing w:val="-1"/>
        </w:rPr>
        <w:t xml:space="preserve"> </w:t>
      </w:r>
      <w:r>
        <w:rPr>
          <w:color w:val="5E5D5E"/>
        </w:rPr>
        <w:t>(QBS)</w:t>
      </w:r>
      <w:r>
        <w:rPr>
          <w:color w:val="5E5D5E"/>
          <w:spacing w:val="-1"/>
        </w:rPr>
        <w:t xml:space="preserve"> and </w:t>
      </w:r>
      <w:r>
        <w:rPr>
          <w:color w:val="5E5D5E"/>
        </w:rPr>
        <w:t>Small</w:t>
      </w:r>
      <w:r>
        <w:rPr>
          <w:color w:val="5E5D5E"/>
          <w:spacing w:val="-1"/>
        </w:rPr>
        <w:t xml:space="preserve"> </w:t>
      </w:r>
      <w:r>
        <w:rPr>
          <w:color w:val="5E5D5E"/>
        </w:rPr>
        <w:t>to</w:t>
      </w:r>
      <w:r>
        <w:rPr>
          <w:color w:val="5E5D5E"/>
          <w:spacing w:val="-2"/>
        </w:rPr>
        <w:t xml:space="preserve"> </w:t>
      </w:r>
      <w:r>
        <w:rPr>
          <w:color w:val="5E5D5E"/>
        </w:rPr>
        <w:t>Medium</w:t>
      </w:r>
      <w:r>
        <w:rPr>
          <w:color w:val="5E5D5E"/>
          <w:spacing w:val="-2"/>
        </w:rPr>
        <w:t xml:space="preserve"> </w:t>
      </w:r>
      <w:r>
        <w:rPr>
          <w:color w:val="5E5D5E"/>
        </w:rPr>
        <w:t>Enterprise</w:t>
      </w:r>
      <w:r>
        <w:rPr>
          <w:color w:val="5E5D5E"/>
          <w:spacing w:val="-2"/>
        </w:rPr>
        <w:t xml:space="preserve"> </w:t>
      </w:r>
      <w:r>
        <w:rPr>
          <w:color w:val="5E5D5E"/>
        </w:rPr>
        <w:t xml:space="preserve">(SME) </w:t>
      </w:r>
      <w:r>
        <w:rPr>
          <w:color w:val="5E5D5E"/>
          <w:spacing w:val="-3"/>
        </w:rPr>
        <w:t>survey.</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3" w:line="260" w:lineRule="exact"/>
        <w:rPr>
          <w:sz w:val="26"/>
          <w:szCs w:val="26"/>
        </w:rPr>
      </w:pPr>
    </w:p>
    <w:p w:rsidR="002F76B6" w:rsidRDefault="00F32A52">
      <w:pPr>
        <w:spacing w:before="79" w:line="250" w:lineRule="auto"/>
        <w:ind w:left="315" w:right="82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13696" behindDoc="1" locked="0" layoutInCell="1" allowOverlap="1" wp14:anchorId="473A3640" wp14:editId="1F401336">
                <wp:simplePos x="0" y="0"/>
                <wp:positionH relativeFrom="page">
                  <wp:posOffset>899795</wp:posOffset>
                </wp:positionH>
                <wp:positionV relativeFrom="paragraph">
                  <wp:posOffset>-12700</wp:posOffset>
                </wp:positionV>
                <wp:extent cx="5039995" cy="1270"/>
                <wp:effectExtent l="13970" t="6350" r="13335" b="11430"/>
                <wp:wrapNone/>
                <wp:docPr id="2914" name="Group 291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2915" name="Freeform 2913"/>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CF018" id="Group 2912" o:spid="_x0000_s1026" alt="Title: Foot note divider line" style="position:absolute;margin-left:70.85pt;margin-top:-1pt;width:396.85pt;height:.1pt;z-index:-251702784;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QEeAMAAAsIAAAOAAAAZHJzL2Uyb0RvYy54bWykVdtu4zYQfS/QfyD42IWji+U4FqIsdn0J&#10;Fti2C6z7AbRESUQlUiVpy9mi/94ZUnIUb4MWqR9kkjOcOXPmwvv357YhJ66NUDKj0U1ICZe5KoSs&#10;Mvrbfje7o8RYJgvWKMkz+sQNff/w4w/3fZfyWNWqKbgmYESatO8yWlvbpUFg8pq3zNyojksQlkq3&#10;zMJWV0GhWQ/W2yaIw/A26JUuOq1ybgycbryQPjj7Zclz+2tZGm5Jk1HAZt1Xu+8Bv8HDPUsrzbpa&#10;5AMM9gYULRMSnF5MbZhl5KjFd6ZakWtlVGlvctUGqixFzl0MEE0UXkXzqNWxc7FUaV91F5qA2iue&#10;3mw2/+X0RRNRZDReRQklkrWQJeeYwEkMlAnbwNFOKUukspwU4iQwaY2QHPnruyoFM4+6+9p90Z4E&#10;WH5W+e8GxMG1HPeVVyaH/mdVgHV2tMrxdy51iyaAGXJ2aXq6pImfLcnhcBHOV6vVgpIcZFG8HLKY&#10;15BqvBQl0ZISkM3ii2g73F2u5iDDizFiD1jqPTqUAyoMCarRPBNu/h/hX2vWcZdHg0w9Ew4xeMJ3&#10;mnMscuR87kl1qiOjZkrnRIJADbD+r0R+z8nI5muMsDQ/GvvIlcsHO3021jdLASuX5WIAv4fGKtsG&#10;+ubdjIQEXbnP0FwXtWhU+ykg+5D0xLkejI62oOImtlbzRfKPtuajGtqKJ7Ygo9WIkNUj6PwsB9Sw&#10;IgyHU+jqrVMGS2YP2MZCAwughBG+ogu+r3X9ncGFhqlzPW80JTBvDp6SjllEhi5wSfqMOirwoFUn&#10;vldOZK86AJw8Sxs51fJJnKDyYriBDlydX5wi1klmpdqJpnFZaCRCmUfLhePGqEYUKEQ0RleHdaPJ&#10;ieEkDW83H11vgbEXajCxZOGM1ZwV22FtmWj8GvQbxy2U30ABFqIblX+uwtX2bnuXzJL4djtLws1m&#10;9mG3Tma3O4C0mW/W6030F0KLkrQWRcElohvHdpT8ty4dHhA/cC+D+0UUL4Ldud8wLSZqwUsYjmSI&#10;Zfx30cFY8Q3qZ8pBFU/QrFr5dwjeTVjUSn+jpIc3KKPmjyPTnJLmk4SZAxM5wUfLbZLFEsYZ0VPJ&#10;YSphMgdTGbUUChyXa+sfumOnRVWDp8ilVaoPMG1Lge3s8HlUwwbGnlu5F8fFMryO+KRN907r+Q1/&#10;+Bs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HfixAR4AwAACwgAAA4AAAAAAAAAAAAAAAAALgIAAGRycy9lMm9Eb2Mu&#10;eG1sUEsBAi0AFAAGAAgAAAAhAJkR3zngAAAACQEAAA8AAAAAAAAAAAAAAAAA0gUAAGRycy9kb3du&#10;cmV2LnhtbFBLBQYAAAAABAAEAPMAAADfBgAAAAA=&#10;">
                <v:shape id="Freeform 2913"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f8QA&#10;AADdAAAADwAAAGRycy9kb3ducmV2LnhtbESP3YrCMBSE7xd8h3CEvVtTBUWrUURRhBUWfx7gkBzb&#10;YnNSm1i7+/RGEPZymJlvmNmitaVoqPaFYwX9XgKCWDtTcKbgfNp8jUH4gGywdEwKfsnDYt75mGFq&#10;3IMP1BxDJiKEfYoK8hCqVEqvc7Loe64ijt7F1RZDlHUmTY2PCLelHCTJSFosOC7kWNEqJ3093q2C&#10;rd4VOuzlZvRtx7xa35q/8vyj1Ge3XU5BBGrDf/jd3hkFg0l/C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xH/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144</w:t>
      </w:r>
      <w:r>
        <w:rPr>
          <w:rFonts w:ascii="Arial"/>
          <w:b/>
          <w:color w:val="5E5D5E"/>
          <w:spacing w:val="16"/>
          <w:position w:val="5"/>
          <w:sz w:val="9"/>
        </w:rPr>
        <w:t xml:space="preserve"> </w:t>
      </w:r>
      <w:r>
        <w:rPr>
          <w:rFonts w:ascii="Arial"/>
          <w:color w:val="5E5D5E"/>
          <w:sz w:val="16"/>
        </w:rPr>
        <w:t>Australian</w:t>
      </w:r>
      <w:r>
        <w:rPr>
          <w:rFonts w:ascii="Arial"/>
          <w:color w:val="5E5D5E"/>
          <w:spacing w:val="-13"/>
          <w:sz w:val="16"/>
        </w:rPr>
        <w:t xml:space="preserve"> </w:t>
      </w:r>
      <w:r>
        <w:rPr>
          <w:rFonts w:ascii="Arial"/>
          <w:color w:val="5E5D5E"/>
          <w:sz w:val="16"/>
        </w:rPr>
        <w:t>Industry</w:t>
      </w:r>
      <w:r>
        <w:rPr>
          <w:rFonts w:ascii="Arial"/>
          <w:color w:val="5E5D5E"/>
          <w:spacing w:val="-13"/>
          <w:sz w:val="16"/>
        </w:rPr>
        <w:t xml:space="preserve"> </w:t>
      </w:r>
      <w:r>
        <w:rPr>
          <w:rFonts w:ascii="Arial"/>
          <w:color w:val="5E5D5E"/>
          <w:sz w:val="16"/>
        </w:rPr>
        <w:t>Group</w:t>
      </w:r>
      <w:r>
        <w:rPr>
          <w:rFonts w:ascii="Arial"/>
          <w:color w:val="5E5D5E"/>
          <w:spacing w:val="-13"/>
          <w:sz w:val="16"/>
        </w:rPr>
        <w:t xml:space="preserve"> </w:t>
      </w:r>
      <w:r>
        <w:rPr>
          <w:rFonts w:ascii="Arial"/>
          <w:color w:val="5E5D5E"/>
          <w:sz w:val="16"/>
        </w:rPr>
        <w:t>(2014)</w:t>
      </w:r>
      <w:r>
        <w:rPr>
          <w:rFonts w:ascii="Arial"/>
          <w:color w:val="5E5D5E"/>
          <w:spacing w:val="-13"/>
          <w:sz w:val="16"/>
        </w:rPr>
        <w:t xml:space="preserve"> </w:t>
      </w:r>
      <w:r>
        <w:rPr>
          <w:rFonts w:ascii="Arial"/>
          <w:i/>
          <w:color w:val="5E5D5E"/>
          <w:spacing w:val="-1"/>
          <w:sz w:val="16"/>
        </w:rPr>
        <w:t>National</w:t>
      </w:r>
      <w:r>
        <w:rPr>
          <w:rFonts w:ascii="Arial"/>
          <w:i/>
          <w:color w:val="5E5D5E"/>
          <w:spacing w:val="-12"/>
          <w:sz w:val="16"/>
        </w:rPr>
        <w:t xml:space="preserve"> </w:t>
      </w:r>
      <w:r>
        <w:rPr>
          <w:rFonts w:ascii="Arial"/>
          <w:i/>
          <w:color w:val="5E5D5E"/>
          <w:spacing w:val="-1"/>
          <w:sz w:val="16"/>
        </w:rPr>
        <w:t>CEO</w:t>
      </w:r>
      <w:r>
        <w:rPr>
          <w:rFonts w:ascii="Arial"/>
          <w:i/>
          <w:color w:val="5E5D5E"/>
          <w:spacing w:val="-13"/>
          <w:sz w:val="16"/>
        </w:rPr>
        <w:t xml:space="preserve"> </w:t>
      </w:r>
      <w:r>
        <w:rPr>
          <w:rFonts w:ascii="Arial"/>
          <w:i/>
          <w:color w:val="5E5D5E"/>
          <w:sz w:val="16"/>
        </w:rPr>
        <w:t>Survey:</w:t>
      </w:r>
      <w:r>
        <w:rPr>
          <w:rFonts w:ascii="Arial"/>
          <w:i/>
          <w:color w:val="5E5D5E"/>
          <w:spacing w:val="-13"/>
          <w:sz w:val="16"/>
        </w:rPr>
        <w:t xml:space="preserve"> </w:t>
      </w:r>
      <w:r>
        <w:rPr>
          <w:rFonts w:ascii="Arial"/>
          <w:i/>
          <w:color w:val="5E5D5E"/>
          <w:sz w:val="16"/>
        </w:rPr>
        <w:t>Burden</w:t>
      </w:r>
      <w:r>
        <w:rPr>
          <w:rFonts w:ascii="Arial"/>
          <w:i/>
          <w:color w:val="5E5D5E"/>
          <w:spacing w:val="-13"/>
          <w:sz w:val="16"/>
        </w:rPr>
        <w:t xml:space="preserve"> </w:t>
      </w:r>
      <w:r>
        <w:rPr>
          <w:rFonts w:ascii="Arial"/>
          <w:i/>
          <w:color w:val="5E5D5E"/>
          <w:spacing w:val="-1"/>
          <w:sz w:val="16"/>
        </w:rPr>
        <w:t>of</w:t>
      </w:r>
      <w:r>
        <w:rPr>
          <w:rFonts w:ascii="Arial"/>
          <w:i/>
          <w:color w:val="5E5D5E"/>
          <w:spacing w:val="-13"/>
          <w:sz w:val="16"/>
        </w:rPr>
        <w:t xml:space="preserve"> </w:t>
      </w:r>
      <w:r>
        <w:rPr>
          <w:rFonts w:ascii="Arial"/>
          <w:i/>
          <w:color w:val="5E5D5E"/>
          <w:sz w:val="16"/>
        </w:rPr>
        <w:t>Government</w:t>
      </w:r>
      <w:r>
        <w:rPr>
          <w:rFonts w:ascii="Arial"/>
          <w:i/>
          <w:color w:val="5E5D5E"/>
          <w:spacing w:val="-13"/>
          <w:sz w:val="16"/>
        </w:rPr>
        <w:t xml:space="preserve"> </w:t>
      </w:r>
      <w:r>
        <w:rPr>
          <w:rFonts w:ascii="Arial"/>
          <w:i/>
          <w:color w:val="5E5D5E"/>
          <w:spacing w:val="-1"/>
          <w:sz w:val="16"/>
        </w:rPr>
        <w:t>Regulation</w:t>
      </w:r>
      <w:r>
        <w:rPr>
          <w:rFonts w:ascii="Arial"/>
          <w:color w:val="5E5D5E"/>
          <w:spacing w:val="-1"/>
          <w:sz w:val="16"/>
        </w:rPr>
        <w:t>,</w:t>
      </w:r>
      <w:r>
        <w:rPr>
          <w:rFonts w:ascii="Arial"/>
          <w:color w:val="5E5D5E"/>
          <w:spacing w:val="-13"/>
          <w:sz w:val="16"/>
        </w:rPr>
        <w:t xml:space="preserve"> </w:t>
      </w:r>
      <w:r>
        <w:rPr>
          <w:rFonts w:ascii="Arial"/>
          <w:color w:val="5E5D5E"/>
          <w:sz w:val="16"/>
        </w:rPr>
        <w:t>viewed</w:t>
      </w:r>
      <w:r>
        <w:rPr>
          <w:rFonts w:ascii="Arial"/>
          <w:color w:val="5E5D5E"/>
          <w:spacing w:val="-13"/>
          <w:sz w:val="16"/>
        </w:rPr>
        <w:t xml:space="preserve"> </w:t>
      </w:r>
      <w:r>
        <w:rPr>
          <w:rFonts w:ascii="Arial"/>
          <w:color w:val="5E5D5E"/>
          <w:spacing w:val="-1"/>
          <w:sz w:val="16"/>
        </w:rPr>
        <w:t>16</w:t>
      </w:r>
      <w:r>
        <w:rPr>
          <w:rFonts w:ascii="Arial"/>
          <w:color w:val="5E5D5E"/>
          <w:spacing w:val="-13"/>
          <w:sz w:val="16"/>
        </w:rPr>
        <w:t xml:space="preserve"> </w:t>
      </w:r>
      <w:r>
        <w:rPr>
          <w:rFonts w:ascii="Arial"/>
          <w:color w:val="5E5D5E"/>
          <w:sz w:val="16"/>
        </w:rPr>
        <w:t>February</w:t>
      </w:r>
      <w:r>
        <w:rPr>
          <w:rFonts w:ascii="Arial"/>
          <w:color w:val="5E5D5E"/>
          <w:spacing w:val="27"/>
          <w:sz w:val="16"/>
        </w:rPr>
        <w:t xml:space="preserve"> </w:t>
      </w:r>
      <w:r>
        <w:rPr>
          <w:rFonts w:ascii="Arial"/>
          <w:color w:val="5E5D5E"/>
          <w:spacing w:val="-1"/>
          <w:sz w:val="16"/>
        </w:rPr>
        <w:t>2015,</w:t>
      </w:r>
    </w:p>
    <w:p w:rsidR="002F76B6" w:rsidRDefault="00165C68">
      <w:pPr>
        <w:spacing w:line="250" w:lineRule="auto"/>
        <w:ind w:left="315" w:right="41"/>
        <w:rPr>
          <w:rFonts w:ascii="Arial" w:eastAsia="Arial" w:hAnsi="Arial" w:cs="Arial"/>
          <w:sz w:val="16"/>
          <w:szCs w:val="16"/>
        </w:rPr>
      </w:pPr>
      <w:hyperlink r:id="rId100">
        <w:r w:rsidR="00F32A52">
          <w:rPr>
            <w:rFonts w:ascii="Arial"/>
            <w:color w:val="5E5D5E"/>
            <w:sz w:val="16"/>
          </w:rPr>
          <w:t>http://www.aigroup.com.au/portal/binary/com.epicentric.contentmanagement.servlet.ContentDeliveryServlet/</w:t>
        </w:r>
      </w:hyperlink>
      <w:r w:rsidR="00F32A52">
        <w:rPr>
          <w:rFonts w:ascii="Arial"/>
          <w:color w:val="5E5D5E"/>
          <w:spacing w:val="186"/>
          <w:w w:val="99"/>
          <w:sz w:val="16"/>
        </w:rPr>
        <w:t xml:space="preserve"> </w:t>
      </w:r>
      <w:r w:rsidR="00F32A52">
        <w:rPr>
          <w:rFonts w:ascii="Arial"/>
          <w:color w:val="5E5D5E"/>
          <w:spacing w:val="-1"/>
          <w:sz w:val="16"/>
        </w:rPr>
        <w:t>LIVE_CONTENT/Publications/Reports/2014/Burden_of_Government_Regulation_Mar_2014.pdf</w:t>
      </w:r>
    </w:p>
    <w:p w:rsidR="002F76B6" w:rsidRDefault="00F32A52">
      <w:pPr>
        <w:spacing w:line="250" w:lineRule="auto"/>
        <w:ind w:left="315" w:right="41" w:hanging="199"/>
        <w:rPr>
          <w:rFonts w:ascii="Arial" w:eastAsia="Arial" w:hAnsi="Arial" w:cs="Arial"/>
          <w:sz w:val="16"/>
          <w:szCs w:val="16"/>
        </w:rPr>
      </w:pPr>
      <w:r>
        <w:rPr>
          <w:rFonts w:ascii="Arial"/>
          <w:b/>
          <w:color w:val="5E5D5E"/>
          <w:position w:val="5"/>
          <w:sz w:val="9"/>
        </w:rPr>
        <w:t>145</w:t>
      </w:r>
      <w:r>
        <w:rPr>
          <w:rFonts w:ascii="Arial"/>
          <w:b/>
          <w:color w:val="5E5D5E"/>
          <w:spacing w:val="16"/>
          <w:position w:val="5"/>
          <w:sz w:val="9"/>
        </w:rPr>
        <w:t xml:space="preserve"> </w:t>
      </w:r>
      <w:r>
        <w:rPr>
          <w:rFonts w:ascii="Arial"/>
          <w:color w:val="5E5D5E"/>
          <w:sz w:val="16"/>
        </w:rPr>
        <w:t>Australian</w:t>
      </w:r>
      <w:r>
        <w:rPr>
          <w:rFonts w:ascii="Arial"/>
          <w:color w:val="5E5D5E"/>
          <w:spacing w:val="-2"/>
          <w:sz w:val="16"/>
        </w:rPr>
        <w:t xml:space="preserve"> </w:t>
      </w:r>
      <w:r>
        <w:rPr>
          <w:rFonts w:ascii="Arial"/>
          <w:color w:val="5E5D5E"/>
          <w:spacing w:val="-1"/>
          <w:sz w:val="16"/>
        </w:rPr>
        <w:t>Chamber</w:t>
      </w:r>
      <w:r>
        <w:rPr>
          <w:rFonts w:ascii="Arial"/>
          <w:color w:val="5E5D5E"/>
          <w:spacing w:val="-2"/>
          <w:sz w:val="16"/>
        </w:rPr>
        <w:t xml:space="preserve"> </w:t>
      </w:r>
      <w:r>
        <w:rPr>
          <w:rFonts w:ascii="Arial"/>
          <w:color w:val="5E5D5E"/>
          <w:spacing w:val="-1"/>
          <w:sz w:val="16"/>
        </w:rPr>
        <w:t>of</w:t>
      </w:r>
      <w:r>
        <w:rPr>
          <w:rFonts w:ascii="Arial"/>
          <w:color w:val="5E5D5E"/>
          <w:spacing w:val="-2"/>
          <w:sz w:val="16"/>
        </w:rPr>
        <w:t xml:space="preserve"> </w:t>
      </w:r>
      <w:r>
        <w:rPr>
          <w:rFonts w:ascii="Arial"/>
          <w:color w:val="5E5D5E"/>
          <w:spacing w:val="-1"/>
          <w:sz w:val="16"/>
        </w:rPr>
        <w:t>Commerce</w:t>
      </w:r>
      <w:r>
        <w:rPr>
          <w:rFonts w:ascii="Arial"/>
          <w:color w:val="5E5D5E"/>
          <w:spacing w:val="-2"/>
          <w:sz w:val="16"/>
        </w:rPr>
        <w:t xml:space="preserve"> </w:t>
      </w:r>
      <w:r>
        <w:rPr>
          <w:rFonts w:ascii="Arial"/>
          <w:color w:val="5E5D5E"/>
          <w:spacing w:val="-1"/>
          <w:sz w:val="16"/>
        </w:rPr>
        <w:t>and</w:t>
      </w:r>
      <w:r>
        <w:rPr>
          <w:rFonts w:ascii="Arial"/>
          <w:color w:val="5E5D5E"/>
          <w:spacing w:val="-2"/>
          <w:sz w:val="16"/>
        </w:rPr>
        <w:t xml:space="preserve"> </w:t>
      </w:r>
      <w:r>
        <w:rPr>
          <w:rFonts w:ascii="Arial"/>
          <w:color w:val="5E5D5E"/>
          <w:sz w:val="16"/>
        </w:rPr>
        <w:t>Industry</w:t>
      </w:r>
      <w:r>
        <w:rPr>
          <w:rFonts w:ascii="Arial"/>
          <w:color w:val="5E5D5E"/>
          <w:spacing w:val="-2"/>
          <w:sz w:val="16"/>
        </w:rPr>
        <w:t xml:space="preserve"> </w:t>
      </w:r>
      <w:r>
        <w:rPr>
          <w:rFonts w:ascii="Arial"/>
          <w:color w:val="5E5D5E"/>
          <w:sz w:val="16"/>
        </w:rPr>
        <w:t>(2015)</w:t>
      </w:r>
      <w:r>
        <w:rPr>
          <w:rFonts w:ascii="Arial"/>
          <w:color w:val="5E5D5E"/>
          <w:spacing w:val="-2"/>
          <w:sz w:val="16"/>
        </w:rPr>
        <w:t xml:space="preserve"> </w:t>
      </w:r>
      <w:r>
        <w:rPr>
          <w:rFonts w:ascii="Arial"/>
          <w:i/>
          <w:color w:val="5E5D5E"/>
          <w:spacing w:val="-1"/>
          <w:sz w:val="16"/>
        </w:rPr>
        <w:t>National Red</w:t>
      </w:r>
      <w:r>
        <w:rPr>
          <w:rFonts w:ascii="Arial"/>
          <w:i/>
          <w:color w:val="5E5D5E"/>
          <w:spacing w:val="-2"/>
          <w:sz w:val="16"/>
        </w:rPr>
        <w:t xml:space="preserve"> </w:t>
      </w:r>
      <w:r>
        <w:rPr>
          <w:rFonts w:ascii="Arial"/>
          <w:i/>
          <w:color w:val="5E5D5E"/>
          <w:spacing w:val="-6"/>
          <w:sz w:val="16"/>
        </w:rPr>
        <w:t>T</w:t>
      </w:r>
      <w:r>
        <w:rPr>
          <w:rFonts w:ascii="Arial"/>
          <w:i/>
          <w:color w:val="5E5D5E"/>
          <w:spacing w:val="-5"/>
          <w:sz w:val="16"/>
        </w:rPr>
        <w:t>ape</w:t>
      </w:r>
      <w:r>
        <w:rPr>
          <w:rFonts w:ascii="Arial"/>
          <w:i/>
          <w:color w:val="5E5D5E"/>
          <w:spacing w:val="-2"/>
          <w:sz w:val="16"/>
        </w:rPr>
        <w:t xml:space="preserve"> </w:t>
      </w:r>
      <w:r>
        <w:rPr>
          <w:rFonts w:ascii="Arial"/>
          <w:i/>
          <w:color w:val="5E5D5E"/>
          <w:sz w:val="16"/>
        </w:rPr>
        <w:t>Survey</w:t>
      </w:r>
      <w:r>
        <w:rPr>
          <w:rFonts w:ascii="Arial"/>
          <w:color w:val="5E5D5E"/>
          <w:sz w:val="16"/>
        </w:rPr>
        <w:t>,</w:t>
      </w:r>
      <w:r>
        <w:rPr>
          <w:rFonts w:ascii="Arial"/>
          <w:color w:val="5E5D5E"/>
          <w:spacing w:val="-2"/>
          <w:sz w:val="16"/>
        </w:rPr>
        <w:t xml:space="preserve"> </w:t>
      </w:r>
      <w:r>
        <w:rPr>
          <w:rFonts w:ascii="Arial"/>
          <w:color w:val="5E5D5E"/>
          <w:sz w:val="16"/>
        </w:rPr>
        <w:t>viewed</w:t>
      </w:r>
      <w:r>
        <w:rPr>
          <w:rFonts w:ascii="Arial"/>
          <w:color w:val="5E5D5E"/>
          <w:spacing w:val="-2"/>
          <w:sz w:val="16"/>
        </w:rPr>
        <w:t xml:space="preserve"> </w:t>
      </w:r>
      <w:r>
        <w:rPr>
          <w:rFonts w:ascii="Arial"/>
          <w:color w:val="5E5D5E"/>
          <w:spacing w:val="-1"/>
          <w:sz w:val="16"/>
        </w:rPr>
        <w:t>18</w:t>
      </w:r>
      <w:r>
        <w:rPr>
          <w:rFonts w:ascii="Arial"/>
          <w:color w:val="5E5D5E"/>
          <w:spacing w:val="-3"/>
          <w:sz w:val="16"/>
        </w:rPr>
        <w:t xml:space="preserve"> </w:t>
      </w:r>
      <w:r>
        <w:rPr>
          <w:rFonts w:ascii="Arial"/>
          <w:color w:val="5E5D5E"/>
          <w:sz w:val="16"/>
        </w:rPr>
        <w:t>May</w:t>
      </w:r>
      <w:r>
        <w:rPr>
          <w:rFonts w:ascii="Arial"/>
          <w:color w:val="5E5D5E"/>
          <w:spacing w:val="-2"/>
          <w:sz w:val="16"/>
        </w:rPr>
        <w:t xml:space="preserve"> </w:t>
      </w:r>
      <w:r>
        <w:rPr>
          <w:rFonts w:ascii="Arial"/>
          <w:color w:val="5E5D5E"/>
          <w:spacing w:val="-1"/>
          <w:sz w:val="16"/>
        </w:rPr>
        <w:t>2015</w:t>
      </w:r>
      <w:r>
        <w:rPr>
          <w:rFonts w:ascii="Arial"/>
          <w:color w:val="5E5D5E"/>
          <w:spacing w:val="-2"/>
          <w:sz w:val="16"/>
        </w:rPr>
        <w:t xml:space="preserve"> </w:t>
      </w:r>
      <w:r>
        <w:rPr>
          <w:rFonts w:ascii="Arial"/>
          <w:color w:val="5E5D5E"/>
          <w:spacing w:val="-1"/>
          <w:sz w:val="16"/>
        </w:rPr>
        <w:t>http://</w:t>
      </w:r>
      <w:r>
        <w:rPr>
          <w:rFonts w:ascii="Arial"/>
          <w:color w:val="5E5D5E"/>
          <w:spacing w:val="22"/>
          <w:w w:val="99"/>
          <w:sz w:val="16"/>
        </w:rPr>
        <w:t xml:space="preserve"> </w:t>
      </w:r>
      <w:hyperlink r:id="rId101">
        <w:r>
          <w:rPr>
            <w:rFonts w:ascii="Arial"/>
            <w:color w:val="5E5D5E"/>
            <w:spacing w:val="-1"/>
            <w:sz w:val="16"/>
          </w:rPr>
          <w:t>www.acci.asn.au/Research-and-Publications/Research/National-Red-Tape-Survey</w:t>
        </w:r>
      </w:hyperlink>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spacing w:before="50"/>
        <w:ind w:left="1268"/>
        <w:jc w:val="both"/>
        <w:rPr>
          <w:rFonts w:ascii="Arial" w:eastAsia="Arial" w:hAnsi="Arial" w:cs="Arial"/>
          <w:sz w:val="30"/>
          <w:szCs w:val="30"/>
        </w:rPr>
      </w:pPr>
      <w:r>
        <w:rPr>
          <w:noProof/>
          <w:lang w:val="en-AU" w:eastAsia="en-AU"/>
        </w:rPr>
        <mc:AlternateContent>
          <mc:Choice Requires="wpg">
            <w:drawing>
              <wp:anchor distT="0" distB="0" distL="114300" distR="114300" simplePos="0" relativeHeight="251615744" behindDoc="1" locked="0" layoutInCell="1" allowOverlap="1" wp14:anchorId="782DCFE9" wp14:editId="108E20EC">
                <wp:simplePos x="0" y="0"/>
                <wp:positionH relativeFrom="page">
                  <wp:posOffset>1613535</wp:posOffset>
                </wp:positionH>
                <wp:positionV relativeFrom="page">
                  <wp:posOffset>713740</wp:posOffset>
                </wp:positionV>
                <wp:extent cx="5052695" cy="9084945"/>
                <wp:effectExtent l="0" t="0" r="0" b="0"/>
                <wp:wrapNone/>
                <wp:docPr id="2907" name="Group 2905" title="Decorative object. Feature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2908" name="Group 2908"/>
                        <wpg:cNvGrpSpPr>
                          <a:grpSpLocks/>
                        </wpg:cNvGrpSpPr>
                        <wpg:grpSpPr bwMode="auto">
                          <a:xfrm>
                            <a:off x="2551" y="1134"/>
                            <a:ext cx="7937" cy="14287"/>
                            <a:chOff x="2551" y="1134"/>
                            <a:chExt cx="7937" cy="14287"/>
                          </a:xfrm>
                        </wpg:grpSpPr>
                        <wps:wsp>
                          <wps:cNvPr id="2909" name="Freeform 2909"/>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0" name="Group 2906"/>
                        <wpg:cNvGrpSpPr>
                          <a:grpSpLocks/>
                        </wpg:cNvGrpSpPr>
                        <wpg:grpSpPr bwMode="auto">
                          <a:xfrm>
                            <a:off x="2948" y="14583"/>
                            <a:ext cx="7144" cy="2"/>
                            <a:chOff x="2948" y="14583"/>
                            <a:chExt cx="7144" cy="2"/>
                          </a:xfrm>
                        </wpg:grpSpPr>
                        <wps:wsp>
                          <wps:cNvPr id="2911" name="Freeform 2907"/>
                          <wps:cNvSpPr>
                            <a:spLocks/>
                          </wps:cNvSpPr>
                          <wps:spPr bwMode="auto">
                            <a:xfrm>
                              <a:off x="2948" y="14583"/>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50BC2E" id="Group 2905" o:spid="_x0000_s1026" alt="Title: Decorative object. Feature box shading. " style="position:absolute;margin-left:127.05pt;margin-top:56.2pt;width:397.85pt;height:715.35pt;z-index:-251700736;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uSjwUAAP0SAAAOAAAAZHJzL2Uyb0RvYy54bWzcWG1z4jYQ/t6Z/geNP7ZDsIwN2BNycwmQ&#10;uZm0vZmjP0DYArs1liuZQNrpf++u5FfA4S537YfmA9jWerX77GqfJ9y+O+5S8sylSkQ2s+iNbRGe&#10;hSJKsu3M+nW1HEwtogqWRSwVGZ9ZL1xZ7+6+/+72kAfcEbFIIy4JOMlUcMhnVlwUeTAcqjDmO6Zu&#10;RM4zWNwIuWMF3MrtMJLsAN536dCx7fHwIGSUSxFypeDp3Cxad9r/ZsPD4pfNRvGCpDMLYiv0p9Sf&#10;a/wc3t2yYCtZHidhGQZ7QxQ7lmSwae1qzgpG9jI5c7VLQimU2BQ3odgNxWaThFznANlQ+ySbRyn2&#10;uc5lGxy2eQ0TQHuC05vdhj8/f5QkiWaW49sTi2RsB1XSGxN44gFkSZHCozkPhWRF8syJWP8GuN6Q&#10;JWfFXnKyFkeiYoY1vyGI6CHfBuD4Ueaf8o/SwAKXTyL8XcHy8HQd77fGmKwPP4kI9mP7QmhEjxu5&#10;QxeAFTnqwr3UhePHgoTw0LM9Z+xDsCGs+fbU9V3PlDaMof74nuO51CKwTKnjVmuL8v2J70Hu+DJ1&#10;RwADBskCs7OOtozOpKZv6iwb+KDVT+Cb/ttoOJ5XZTUqs6owmfijOidnqnNiQQuOsxfDuIHj7NVe&#10;OODYqqYz1dd15qeY5Vw3vMIGaqD1K2iXknOcBticvkFXm1aNptpd1lo55CpQ0IxX++vLEK1hAWj3&#10;qnjkQvcqe35ShRktEVzpExCVzbGCMbTZpTBlfhwQm+B++sP05LY2g7oasx+GZGWTA9EFLZ1WvpzK&#10;SPuinuvYhNKqFRpno8oOnBmrmFC3bovG0K0MjUPbnU4vRgdnrYnO7YluXBldiQ76tHb2anRwwlrQ&#10;0d7ooF1qh6tpT3S0WwiE7SJ2tF0JbdWDHe1Wo7+y7WqsqNMX30kteuNr1+LV+Lr16I+vXY8VHffF&#10;d1KN3uaj7XKc1ReO0LY6JCyuzk14zMqDA1eEoZqwNR3kQuE4X5mxtxqVsxqs8JT1GANCMNtX1WB/&#10;3RiiRWMou6GB160pFFOba8KBZK6YA7baXA+vytx8lwlLINdTuSItAnJlbWZEzgrECfPFS3KYWWbY&#10;x8hfeKhxaSee+Upoo6IhTlwfl4k1FmnWtjTOIMq2cWVSfefaaW2qlRSkUS1X38YMThq4+xybS1uG&#10;qVDc1ALz1dxcY4DQtSavEmkSLZM0xcSV3K4fUkmeGai/xXxxv3goU++Ypbp1MoGvmW3ME2DSEmbk&#10;VK3m/vJBPdj3jj9YjqeTgbt0vYE/sacDm/r3/tgG4TFf/o34UzeIkyji2VOS8UpZUvfz+LHUuEYT&#10;am2JRfY9x9Ol7UTfSdLWf5eSBCmZRZAdC2LOokV5XbAkNdfDbsQaZEi7+tZAgBQyLIriRwVrEb0A&#10;o0phVDX8FwAXsZB/WuQAinpmqT/2THKLpB8yEAY+dV2U4PrG9SYO3Mj2yrq9wrIQXM2swoLTj5cP&#10;hZHt+1wm2xh2ohqLTLwHpbhJkG51fCaq8ga0ib4q9eWr+g354ES/6ZNyqlZR5H8rNev4LkxRfdS8&#10;qZ5lLMBmQ1E7AbyMKHXMuW/E24W3Wuqt+x4ckMtC9j9RbkieBtS2ctODGFsIRN63U24XUOnBssak&#10;Ozy+RLbBZqBBoXr6TDUCqi0WjGzDcpwYdYUCtW0fNOAFZx2hoHVC6QwSeDtpVnP4daYyvNaxxVlb&#10;8/KbaArDxxnUUM8lgmhWuzQCJ6IblVmGsK7yQj3dkaJwmI7o5PowHc/vKwA6M/f6MIVdME/ov3MK&#10;sf3FdDF1B64zXgxcez4fvF8+uIPxEkKaj+YPD3PapRAkpq+nEIynk0WHOZb675w5WrxgaBXQ/h/y&#10;gv4vH35j0XxX/h6EP+K07zWTNL9a3f0DAAD//wMAUEsDBBQABgAIAAAAIQBAjA1A4gAAAA0BAAAP&#10;AAAAZHJzL2Rvd25yZXYueG1sTI9BS8NAEIXvgv9hGcGb3WyaiMZsSinqqQi2gnibJtMkNLsbstsk&#10;/fdOT3qbx/t4816+mk0nRhp866wGtYhAkC1d1dpaw9f+7eEJhA9oK+ycJQ0X8rAqbm9yzCo32U8a&#10;d6EWHGJ9hhqaEPpMSl82ZNAvXE+WvaMbDAaWQy2rAScON52Mo+hRGmwtf2iwp01D5Wl3NhreJ5zW&#10;S/U6bk/HzeVnn358bxVpfX83r19ABJrDHwzX+lwdCu50cGdbedFpiNNEMcqGihMQVyJKnnnNga80&#10;WSqQRS7/ryh+AQAA//8DAFBLAQItABQABgAIAAAAIQC2gziS/gAAAOEBAAATAAAAAAAAAAAAAAAA&#10;AAAAAABbQ29udGVudF9UeXBlc10ueG1sUEsBAi0AFAAGAAgAAAAhADj9If/WAAAAlAEAAAsAAAAA&#10;AAAAAAAAAAAALwEAAF9yZWxzLy5yZWxzUEsBAi0AFAAGAAgAAAAhAAFnG5KPBQAA/RIAAA4AAAAA&#10;AAAAAAAAAAAALgIAAGRycy9lMm9Eb2MueG1sUEsBAi0AFAAGAAgAAAAhAECMDUDiAAAADQEAAA8A&#10;AAAAAAAAAAAAAAAA6QcAAGRycy9kb3ducmV2LnhtbFBLBQYAAAAABAAEAPMAAAD4CAAAAAA=&#10;">
                <v:group id="Group 2908"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Freeform 2909"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I4MYA&#10;AADdAAAADwAAAGRycy9kb3ducmV2LnhtbESPT2sCMRTE7wW/Q3hCbzXRQ6urUYqgKJWC1j/Xx+a5&#10;u3Tzsiaprt++KQg9DjPzG2Yya20truRD5VhDv6dAEOfOVFxo2H8tXoYgQkQ2WDsmDXcKMJt2niaY&#10;GXfjLV13sRAJwiFDDWWMTSZlyEuyGHquIU7e2XmLMUlfSOPxluC2lgOlXqXFitNCiQ3NS8q/dz9W&#10;wzlfbdTbujh9+uOH7F/Wh+XmftD6udu+j0FEauN/+NFeGQ2DkRrB35v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2I4MYAAADdAAAADwAAAAAAAAAAAAAAAACYAgAAZHJz&#10;L2Rvd25yZXYueG1sUEsFBgAAAAAEAAQA9QAAAIsDAAAAAA==&#10;" path="m,14286r7937,l7937,,,,,14286xe" fillcolor="#edebec" stroked="f">
                    <v:path arrowok="t" o:connecttype="custom" o:connectlocs="0,15420;7937,15420;7937,1134;0,1134;0,15420" o:connectangles="0,0,0,0,0"/>
                  </v:shape>
                </v:group>
                <v:group id="Group 2906" o:spid="_x0000_s1029" style="position:absolute;left:2948;top:14583;width:7144;height:2" coordorigin="2948,14583"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2907" o:spid="_x0000_s1030" style="position:absolute;left:2948;top:14583;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rlsQA&#10;AADdAAAADwAAAGRycy9kb3ducmV2LnhtbESPQUvDQBSE74L/YXmCF7GbFBSN3ZYgCJ4KrYVen9ln&#10;NiT7Nuw+09Rf3xUEj8PMN8OsNrMf1EQxdYENlIsCFHETbMetgcPH2/0TqCTIFofAZOBMCTbr66sV&#10;VjaceEfTXlqVSzhVaMCJjJXWqXHkMS3CSJy9rxA9Spax1TbiKZf7QS+L4lF77DgvOBzp1VHT77+9&#10;geXP590h9li7rd3V/ST8cJajMbc3c/0CSmiW//Af/W4z91yW8PsmPwG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65bEAAAA3QAAAA8AAAAAAAAAAAAAAAAAmAIAAGRycy9k&#10;b3ducmV2LnhtbFBLBQYAAAAABAAEAPUAAACJAwAAAAA=&#10;" path="m,l7143,e" filled="f" strokecolor="#006db0" strokeweight=".25pt">
                    <v:path arrowok="t" o:connecttype="custom" o:connectlocs="0,0;7143,0" o:connectangles="0,0"/>
                  </v:shape>
                </v:group>
                <w10:wrap anchorx="page" anchory="page"/>
              </v:group>
            </w:pict>
          </mc:Fallback>
        </mc:AlternateContent>
      </w:r>
      <w:bookmarkStart w:id="87" w:name="_bookmark84"/>
      <w:bookmarkEnd w:id="87"/>
      <w:r>
        <w:rPr>
          <w:rFonts w:ascii="Arial"/>
          <w:b/>
          <w:color w:val="006DB0"/>
          <w:sz w:val="30"/>
        </w:rPr>
        <w:t>Feature article: Using the NAB business survey</w:t>
      </w:r>
    </w:p>
    <w:p w:rsidR="002F76B6" w:rsidRDefault="00F32A52">
      <w:pPr>
        <w:spacing w:before="15"/>
        <w:ind w:left="1268"/>
        <w:jc w:val="both"/>
        <w:rPr>
          <w:rFonts w:ascii="Arial" w:eastAsia="Arial" w:hAnsi="Arial" w:cs="Arial"/>
          <w:sz w:val="30"/>
          <w:szCs w:val="30"/>
        </w:rPr>
      </w:pPr>
      <w:r>
        <w:rPr>
          <w:rFonts w:ascii="Arial"/>
          <w:b/>
          <w:color w:val="006DB0"/>
          <w:sz w:val="30"/>
        </w:rPr>
        <w:t>to</w:t>
      </w:r>
      <w:r>
        <w:rPr>
          <w:rFonts w:ascii="Arial"/>
          <w:b/>
          <w:color w:val="006DB0"/>
          <w:spacing w:val="-5"/>
          <w:sz w:val="30"/>
        </w:rPr>
        <w:t xml:space="preserve"> </w:t>
      </w:r>
      <w:r>
        <w:rPr>
          <w:rFonts w:ascii="Arial"/>
          <w:b/>
          <w:color w:val="006DB0"/>
          <w:spacing w:val="-1"/>
          <w:sz w:val="30"/>
        </w:rPr>
        <w:t>assess</w:t>
      </w:r>
      <w:r>
        <w:rPr>
          <w:rFonts w:ascii="Arial"/>
          <w:b/>
          <w:color w:val="006DB0"/>
          <w:spacing w:val="-5"/>
          <w:sz w:val="30"/>
        </w:rPr>
        <w:t xml:space="preserve"> </w:t>
      </w:r>
      <w:r>
        <w:rPr>
          <w:rFonts w:ascii="Arial"/>
          <w:b/>
          <w:color w:val="006DB0"/>
          <w:sz w:val="30"/>
        </w:rPr>
        <w:t>perceptions</w:t>
      </w:r>
      <w:r>
        <w:rPr>
          <w:rFonts w:ascii="Arial"/>
          <w:b/>
          <w:color w:val="006DB0"/>
          <w:spacing w:val="-5"/>
          <w:sz w:val="30"/>
        </w:rPr>
        <w:t xml:space="preserve"> </w:t>
      </w:r>
      <w:r>
        <w:rPr>
          <w:rFonts w:ascii="Arial"/>
          <w:b/>
          <w:color w:val="006DB0"/>
          <w:sz w:val="30"/>
        </w:rPr>
        <w:t>of</w:t>
      </w:r>
      <w:r>
        <w:rPr>
          <w:rFonts w:ascii="Arial"/>
          <w:b/>
          <w:color w:val="006DB0"/>
          <w:spacing w:val="-6"/>
          <w:sz w:val="30"/>
        </w:rPr>
        <w:t xml:space="preserve"> </w:t>
      </w:r>
      <w:r>
        <w:rPr>
          <w:rFonts w:ascii="Arial"/>
          <w:b/>
          <w:color w:val="006DB0"/>
          <w:spacing w:val="-1"/>
          <w:sz w:val="30"/>
        </w:rPr>
        <w:t>regulatory</w:t>
      </w:r>
      <w:r>
        <w:rPr>
          <w:rFonts w:ascii="Arial"/>
          <w:b/>
          <w:color w:val="006DB0"/>
          <w:spacing w:val="-4"/>
          <w:sz w:val="30"/>
        </w:rPr>
        <w:t xml:space="preserve"> </w:t>
      </w:r>
      <w:r>
        <w:rPr>
          <w:rFonts w:ascii="Arial"/>
          <w:b/>
          <w:color w:val="006DB0"/>
          <w:spacing w:val="-1"/>
          <w:sz w:val="30"/>
        </w:rPr>
        <w:t>reform</w:t>
      </w:r>
    </w:p>
    <w:p w:rsidR="002F76B6" w:rsidRDefault="00F32A52">
      <w:pPr>
        <w:spacing w:before="185"/>
        <w:ind w:left="1268"/>
        <w:jc w:val="both"/>
        <w:rPr>
          <w:rFonts w:ascii="Arial" w:eastAsia="Arial" w:hAnsi="Arial" w:cs="Arial"/>
          <w:sz w:val="30"/>
          <w:szCs w:val="30"/>
        </w:rPr>
      </w:pPr>
      <w:r>
        <w:rPr>
          <w:rFonts w:ascii="Arial"/>
          <w:b/>
          <w:color w:val="006DB0"/>
          <w:sz w:val="30"/>
        </w:rPr>
        <w:t>National</w:t>
      </w:r>
      <w:r>
        <w:rPr>
          <w:rFonts w:ascii="Arial"/>
          <w:b/>
          <w:color w:val="006DB0"/>
          <w:spacing w:val="-12"/>
          <w:sz w:val="30"/>
        </w:rPr>
        <w:t xml:space="preserve"> </w:t>
      </w:r>
      <w:r>
        <w:rPr>
          <w:rFonts w:ascii="Arial"/>
          <w:b/>
          <w:color w:val="006DB0"/>
          <w:sz w:val="30"/>
        </w:rPr>
        <w:t>Australia Bank</w:t>
      </w:r>
    </w:p>
    <w:p w:rsidR="002F76B6" w:rsidRDefault="00F32A52">
      <w:pPr>
        <w:pStyle w:val="BodyText"/>
        <w:spacing w:before="122" w:line="271" w:lineRule="auto"/>
        <w:ind w:left="1268" w:right="134"/>
        <w:jc w:val="both"/>
      </w:pPr>
      <w:r>
        <w:rPr>
          <w:rFonts w:cs="Arial"/>
          <w:color w:val="5E5D5E"/>
        </w:rPr>
        <w:t>With</w:t>
      </w:r>
      <w:r>
        <w:rPr>
          <w:rFonts w:cs="Arial"/>
          <w:color w:val="5E5D5E"/>
          <w:spacing w:val="55"/>
        </w:rPr>
        <w:t xml:space="preserve"> </w:t>
      </w:r>
      <w:r>
        <w:rPr>
          <w:rFonts w:cs="Arial"/>
          <w:color w:val="5E5D5E"/>
        </w:rPr>
        <w:t>the  final  stages of a  once-in-a-generation mining  boom  upon  us,  it  is important</w:t>
      </w:r>
      <w:r>
        <w:rPr>
          <w:rFonts w:cs="Arial"/>
          <w:color w:val="5E5D5E"/>
          <w:spacing w:val="47"/>
        </w:rPr>
        <w:t xml:space="preserve"> </w:t>
      </w:r>
      <w:r>
        <w:rPr>
          <w:rFonts w:cs="Arial"/>
          <w:color w:val="5E5D5E"/>
        </w:rPr>
        <w:t>for</w:t>
      </w:r>
      <w:r>
        <w:rPr>
          <w:rFonts w:cs="Arial"/>
          <w:color w:val="5E5D5E"/>
          <w:spacing w:val="37"/>
        </w:rPr>
        <w:t xml:space="preserve"> </w:t>
      </w:r>
      <w:r>
        <w:rPr>
          <w:rFonts w:cs="Arial"/>
          <w:color w:val="5E5D5E"/>
        </w:rPr>
        <w:t>Australia</w:t>
      </w:r>
      <w:r>
        <w:rPr>
          <w:rFonts w:cs="Arial"/>
          <w:color w:val="5E5D5E"/>
          <w:spacing w:val="47"/>
        </w:rPr>
        <w:t xml:space="preserve"> </w:t>
      </w:r>
      <w:r>
        <w:rPr>
          <w:rFonts w:cs="Arial"/>
          <w:color w:val="5E5D5E"/>
        </w:rPr>
        <w:t>to</w:t>
      </w:r>
      <w:r>
        <w:rPr>
          <w:rFonts w:cs="Arial"/>
          <w:color w:val="5E5D5E"/>
          <w:spacing w:val="48"/>
        </w:rPr>
        <w:t xml:space="preserve"> </w:t>
      </w:r>
      <w:r>
        <w:rPr>
          <w:rFonts w:cs="Arial"/>
          <w:color w:val="5E5D5E"/>
        </w:rPr>
        <w:t>remain</w:t>
      </w:r>
      <w:r>
        <w:rPr>
          <w:rFonts w:cs="Arial"/>
          <w:color w:val="5E5D5E"/>
          <w:spacing w:val="48"/>
        </w:rPr>
        <w:t xml:space="preserve"> </w:t>
      </w:r>
      <w:r>
        <w:rPr>
          <w:rFonts w:cs="Arial"/>
          <w:color w:val="5E5D5E"/>
        </w:rPr>
        <w:t>competitive</w:t>
      </w:r>
      <w:r>
        <w:rPr>
          <w:rFonts w:cs="Arial"/>
          <w:color w:val="5E5D5E"/>
          <w:spacing w:val="47"/>
        </w:rPr>
        <w:t xml:space="preserve"> </w:t>
      </w:r>
      <w:r>
        <w:rPr>
          <w:rFonts w:cs="Arial"/>
          <w:color w:val="5E5D5E"/>
        </w:rPr>
        <w:t>in</w:t>
      </w:r>
      <w:r>
        <w:rPr>
          <w:rFonts w:cs="Arial"/>
          <w:color w:val="5E5D5E"/>
          <w:spacing w:val="48"/>
        </w:rPr>
        <w:t xml:space="preserve"> </w:t>
      </w:r>
      <w:r>
        <w:rPr>
          <w:rFonts w:cs="Arial"/>
          <w:color w:val="5E5D5E"/>
        </w:rPr>
        <w:t>an</w:t>
      </w:r>
      <w:r>
        <w:rPr>
          <w:rFonts w:cs="Arial"/>
          <w:color w:val="5E5D5E"/>
          <w:spacing w:val="47"/>
        </w:rPr>
        <w:t xml:space="preserve"> </w:t>
      </w:r>
      <w:r>
        <w:rPr>
          <w:rFonts w:cs="Arial"/>
          <w:color w:val="5E5D5E"/>
        </w:rPr>
        <w:t>ever</w:t>
      </w:r>
      <w:r>
        <w:rPr>
          <w:rFonts w:cs="Arial"/>
          <w:color w:val="5E5D5E"/>
          <w:spacing w:val="48"/>
        </w:rPr>
        <w:t xml:space="preserve"> </w:t>
      </w:r>
      <w:r>
        <w:rPr>
          <w:rFonts w:cs="Arial"/>
          <w:color w:val="5E5D5E"/>
        </w:rPr>
        <w:t>more</w:t>
      </w:r>
      <w:r>
        <w:rPr>
          <w:rFonts w:cs="Arial"/>
          <w:color w:val="5E5D5E"/>
          <w:spacing w:val="48"/>
        </w:rPr>
        <w:t xml:space="preserve"> </w:t>
      </w:r>
      <w:r>
        <w:rPr>
          <w:rFonts w:cs="Arial"/>
          <w:color w:val="5E5D5E"/>
        </w:rPr>
        <w:t>difficult</w:t>
      </w:r>
      <w:r>
        <w:rPr>
          <w:rFonts w:cs="Arial"/>
          <w:color w:val="5E5D5E"/>
          <w:spacing w:val="47"/>
        </w:rPr>
        <w:t xml:space="preserve"> </w:t>
      </w:r>
      <w:r>
        <w:rPr>
          <w:rFonts w:cs="Arial"/>
          <w:color w:val="5E5D5E"/>
        </w:rPr>
        <w:t xml:space="preserve">global </w:t>
      </w:r>
      <w:r>
        <w:rPr>
          <w:color w:val="5E5D5E"/>
          <w:spacing w:val="-1"/>
        </w:rPr>
        <w:t>economic</w:t>
      </w:r>
      <w:r>
        <w:rPr>
          <w:color w:val="5E5D5E"/>
          <w:spacing w:val="20"/>
        </w:rPr>
        <w:t xml:space="preserve"> </w:t>
      </w:r>
      <w:r>
        <w:rPr>
          <w:color w:val="5E5D5E"/>
          <w:spacing w:val="-1"/>
        </w:rPr>
        <w:t>environment.</w:t>
      </w:r>
      <w:r>
        <w:rPr>
          <w:color w:val="5E5D5E"/>
          <w:spacing w:val="21"/>
        </w:rPr>
        <w:t xml:space="preserve"> </w:t>
      </w:r>
      <w:r>
        <w:rPr>
          <w:color w:val="5E5D5E"/>
        </w:rPr>
        <w:t>Strong</w:t>
      </w:r>
      <w:r>
        <w:rPr>
          <w:color w:val="5E5D5E"/>
          <w:spacing w:val="20"/>
        </w:rPr>
        <w:t xml:space="preserve"> </w:t>
      </w:r>
      <w:r>
        <w:rPr>
          <w:color w:val="5E5D5E"/>
          <w:spacing w:val="-1"/>
        </w:rPr>
        <w:t>productivity</w:t>
      </w:r>
      <w:r>
        <w:rPr>
          <w:color w:val="5E5D5E"/>
          <w:spacing w:val="21"/>
        </w:rPr>
        <w:t xml:space="preserve"> </w:t>
      </w:r>
      <w:r>
        <w:rPr>
          <w:color w:val="5E5D5E"/>
          <w:spacing w:val="-1"/>
        </w:rPr>
        <w:t>growth</w:t>
      </w:r>
      <w:r>
        <w:rPr>
          <w:color w:val="5E5D5E"/>
          <w:spacing w:val="21"/>
        </w:rPr>
        <w:t xml:space="preserve"> </w:t>
      </w:r>
      <w:r>
        <w:rPr>
          <w:color w:val="5E5D5E"/>
          <w:spacing w:val="-1"/>
        </w:rPr>
        <w:t>is</w:t>
      </w:r>
      <w:r>
        <w:rPr>
          <w:color w:val="5E5D5E"/>
          <w:spacing w:val="19"/>
        </w:rPr>
        <w:t xml:space="preserve"> </w:t>
      </w:r>
      <w:r>
        <w:rPr>
          <w:color w:val="5E5D5E"/>
        </w:rPr>
        <w:t>crucial</w:t>
      </w:r>
      <w:r>
        <w:rPr>
          <w:color w:val="5E5D5E"/>
          <w:spacing w:val="20"/>
        </w:rPr>
        <w:t xml:space="preserve"> </w:t>
      </w:r>
      <w:r>
        <w:rPr>
          <w:color w:val="5E5D5E"/>
        </w:rPr>
        <w:t>to</w:t>
      </w:r>
      <w:r>
        <w:rPr>
          <w:color w:val="5E5D5E"/>
          <w:spacing w:val="9"/>
        </w:rPr>
        <w:t xml:space="preserve"> </w:t>
      </w:r>
      <w:r>
        <w:rPr>
          <w:color w:val="5E5D5E"/>
          <w:spacing w:val="-1"/>
        </w:rPr>
        <w:t>Australia’s</w:t>
      </w:r>
      <w:r>
        <w:rPr>
          <w:color w:val="5E5D5E"/>
          <w:spacing w:val="20"/>
        </w:rPr>
        <w:t xml:space="preserve"> </w:t>
      </w:r>
      <w:r>
        <w:rPr>
          <w:color w:val="5E5D5E"/>
          <w:spacing w:val="-1"/>
        </w:rPr>
        <w:t>long-</w:t>
      </w:r>
      <w:r>
        <w:rPr>
          <w:color w:val="5E5D5E"/>
          <w:spacing w:val="24"/>
        </w:rPr>
        <w:t xml:space="preserve"> </w:t>
      </w:r>
      <w:r>
        <w:rPr>
          <w:color w:val="5E5D5E"/>
        </w:rPr>
        <w:t>term</w:t>
      </w:r>
      <w:r>
        <w:rPr>
          <w:color w:val="5E5D5E"/>
          <w:spacing w:val="34"/>
        </w:rPr>
        <w:t xml:space="preserve"> </w:t>
      </w:r>
      <w:r>
        <w:rPr>
          <w:color w:val="5E5D5E"/>
        </w:rPr>
        <w:t>competitiveness</w:t>
      </w:r>
      <w:r>
        <w:rPr>
          <w:color w:val="5E5D5E"/>
          <w:spacing w:val="35"/>
        </w:rPr>
        <w:t xml:space="preserve"> </w:t>
      </w:r>
      <w:r>
        <w:rPr>
          <w:color w:val="5E5D5E"/>
          <w:spacing w:val="-1"/>
        </w:rPr>
        <w:t>and</w:t>
      </w:r>
      <w:r>
        <w:rPr>
          <w:color w:val="5E5D5E"/>
          <w:spacing w:val="34"/>
        </w:rPr>
        <w:t xml:space="preserve"> </w:t>
      </w:r>
      <w:r>
        <w:rPr>
          <w:color w:val="5E5D5E"/>
          <w:spacing w:val="-1"/>
        </w:rPr>
        <w:t>economic</w:t>
      </w:r>
      <w:r>
        <w:rPr>
          <w:color w:val="5E5D5E"/>
          <w:spacing w:val="35"/>
        </w:rPr>
        <w:t xml:space="preserve"> </w:t>
      </w:r>
      <w:r>
        <w:rPr>
          <w:color w:val="5E5D5E"/>
          <w:spacing w:val="-1"/>
        </w:rPr>
        <w:t>prosperity</w:t>
      </w:r>
      <w:r>
        <w:rPr>
          <w:color w:val="5E5D5E"/>
          <w:spacing w:val="36"/>
        </w:rPr>
        <w:t xml:space="preserve"> </w:t>
      </w:r>
      <w:r>
        <w:rPr>
          <w:color w:val="5E5D5E"/>
          <w:spacing w:val="-1"/>
        </w:rPr>
        <w:t>in</w:t>
      </w:r>
      <w:r>
        <w:rPr>
          <w:color w:val="5E5D5E"/>
          <w:spacing w:val="34"/>
        </w:rPr>
        <w:t xml:space="preserve"> </w:t>
      </w:r>
      <w:r>
        <w:rPr>
          <w:color w:val="5E5D5E"/>
        </w:rPr>
        <w:t>this</w:t>
      </w:r>
      <w:r>
        <w:rPr>
          <w:color w:val="5E5D5E"/>
          <w:spacing w:val="35"/>
        </w:rPr>
        <w:t xml:space="preserve"> </w:t>
      </w:r>
      <w:r>
        <w:rPr>
          <w:color w:val="5E5D5E"/>
        </w:rPr>
        <w:t>regard.</w:t>
      </w:r>
      <w:r>
        <w:rPr>
          <w:color w:val="5E5D5E"/>
          <w:spacing w:val="34"/>
        </w:rPr>
        <w:t xml:space="preserve"> </w:t>
      </w:r>
      <w:r>
        <w:rPr>
          <w:color w:val="5E5D5E"/>
        </w:rPr>
        <w:t>While</w:t>
      </w:r>
      <w:r>
        <w:rPr>
          <w:color w:val="5E5D5E"/>
          <w:spacing w:val="35"/>
        </w:rPr>
        <w:t xml:space="preserve"> </w:t>
      </w:r>
      <w:r>
        <w:rPr>
          <w:color w:val="5E5D5E"/>
        </w:rPr>
        <w:t>reform</w:t>
      </w:r>
      <w:r>
        <w:rPr>
          <w:color w:val="5E5D5E"/>
          <w:spacing w:val="35"/>
        </w:rPr>
        <w:t xml:space="preserve"> </w:t>
      </w:r>
      <w:r>
        <w:rPr>
          <w:color w:val="5E5D5E"/>
          <w:spacing w:val="-1"/>
        </w:rPr>
        <w:t>in</w:t>
      </w:r>
      <w:r>
        <w:rPr>
          <w:color w:val="5E5D5E"/>
          <w:spacing w:val="24"/>
        </w:rPr>
        <w:t xml:space="preserve"> </w:t>
      </w:r>
      <w:r>
        <w:rPr>
          <w:rFonts w:cs="Arial"/>
          <w:color w:val="5E5D5E"/>
        </w:rPr>
        <w:t>Australia</w:t>
      </w:r>
      <w:r>
        <w:rPr>
          <w:rFonts w:cs="Arial"/>
          <w:color w:val="5E5D5E"/>
          <w:spacing w:val="-6"/>
        </w:rPr>
        <w:t xml:space="preserve"> </w:t>
      </w:r>
      <w:r>
        <w:rPr>
          <w:rFonts w:cs="Arial"/>
          <w:color w:val="5E5D5E"/>
        </w:rPr>
        <w:t>has</w:t>
      </w:r>
      <w:r>
        <w:rPr>
          <w:rFonts w:cs="Arial"/>
          <w:color w:val="5E5D5E"/>
          <w:spacing w:val="-6"/>
        </w:rPr>
        <w:t xml:space="preserve"> </w:t>
      </w:r>
      <w:r>
        <w:rPr>
          <w:rFonts w:cs="Arial"/>
          <w:color w:val="5E5D5E"/>
        </w:rPr>
        <w:t>gone</w:t>
      </w:r>
      <w:r>
        <w:rPr>
          <w:rFonts w:cs="Arial"/>
          <w:color w:val="5E5D5E"/>
          <w:spacing w:val="-6"/>
        </w:rPr>
        <w:t xml:space="preserve"> </w:t>
      </w:r>
      <w:r>
        <w:rPr>
          <w:rFonts w:cs="Arial"/>
          <w:color w:val="5E5D5E"/>
        </w:rPr>
        <w:t>a</w:t>
      </w:r>
      <w:r>
        <w:rPr>
          <w:rFonts w:cs="Arial"/>
          <w:color w:val="5E5D5E"/>
          <w:spacing w:val="-6"/>
        </w:rPr>
        <w:t xml:space="preserve"> </w:t>
      </w:r>
      <w:r>
        <w:rPr>
          <w:rFonts w:cs="Arial"/>
          <w:color w:val="5E5D5E"/>
        </w:rPr>
        <w:t>long</w:t>
      </w:r>
      <w:r>
        <w:rPr>
          <w:rFonts w:cs="Arial"/>
          <w:color w:val="5E5D5E"/>
          <w:spacing w:val="-6"/>
        </w:rPr>
        <w:t xml:space="preserve"> </w:t>
      </w:r>
      <w:r>
        <w:rPr>
          <w:rFonts w:cs="Arial"/>
          <w:color w:val="5E5D5E"/>
        </w:rPr>
        <w:t>way</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rPr>
        <w:t>reducing</w:t>
      </w:r>
      <w:r>
        <w:rPr>
          <w:rFonts w:cs="Arial"/>
          <w:color w:val="5E5D5E"/>
          <w:spacing w:val="-6"/>
        </w:rPr>
        <w:t xml:space="preserve"> </w:t>
      </w:r>
      <w:r>
        <w:rPr>
          <w:rFonts w:cs="Arial"/>
          <w:color w:val="5E5D5E"/>
        </w:rPr>
        <w:t>regulatory</w:t>
      </w:r>
      <w:r>
        <w:rPr>
          <w:rFonts w:cs="Arial"/>
          <w:color w:val="5E5D5E"/>
          <w:spacing w:val="-6"/>
        </w:rPr>
        <w:t xml:space="preserve"> </w:t>
      </w:r>
      <w:r>
        <w:rPr>
          <w:rFonts w:cs="Arial"/>
          <w:color w:val="5E5D5E"/>
        </w:rPr>
        <w:t>barriers</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spacing w:val="-2"/>
        </w:rPr>
        <w:t>productivity,</w:t>
      </w:r>
      <w:r>
        <w:rPr>
          <w:rFonts w:cs="Arial"/>
          <w:color w:val="5E5D5E"/>
          <w:spacing w:val="-6"/>
        </w:rPr>
        <w:t xml:space="preserve"> </w:t>
      </w:r>
      <w:r>
        <w:rPr>
          <w:rFonts w:cs="Arial"/>
          <w:color w:val="5E5D5E"/>
        </w:rPr>
        <w:t>firms</w:t>
      </w:r>
      <w:r>
        <w:rPr>
          <w:rFonts w:cs="Arial"/>
          <w:color w:val="5E5D5E"/>
          <w:spacing w:val="22"/>
        </w:rPr>
        <w:t xml:space="preserve"> </w:t>
      </w:r>
      <w:r>
        <w:rPr>
          <w:color w:val="5E5D5E"/>
        </w:rPr>
        <w:t>continue</w:t>
      </w:r>
      <w:r>
        <w:rPr>
          <w:color w:val="5E5D5E"/>
          <w:spacing w:val="-12"/>
        </w:rPr>
        <w:t xml:space="preserve"> </w:t>
      </w:r>
      <w:r>
        <w:rPr>
          <w:color w:val="5E5D5E"/>
        </w:rPr>
        <w:t>to</w:t>
      </w:r>
      <w:r>
        <w:rPr>
          <w:color w:val="5E5D5E"/>
          <w:spacing w:val="-11"/>
        </w:rPr>
        <w:t xml:space="preserve"> </w:t>
      </w:r>
      <w:r>
        <w:rPr>
          <w:color w:val="5E5D5E"/>
          <w:spacing w:val="-1"/>
        </w:rPr>
        <w:t>point</w:t>
      </w:r>
      <w:r>
        <w:rPr>
          <w:color w:val="5E5D5E"/>
          <w:spacing w:val="-11"/>
        </w:rPr>
        <w:t xml:space="preserve"> </w:t>
      </w:r>
      <w:r>
        <w:rPr>
          <w:color w:val="5E5D5E"/>
        </w:rPr>
        <w:t>to</w:t>
      </w:r>
      <w:r>
        <w:rPr>
          <w:color w:val="5E5D5E"/>
          <w:spacing w:val="-12"/>
        </w:rPr>
        <w:t xml:space="preserve"> </w:t>
      </w:r>
      <w:r>
        <w:rPr>
          <w:color w:val="5E5D5E"/>
          <w:spacing w:val="-1"/>
        </w:rPr>
        <w:t>industrial</w:t>
      </w:r>
      <w:r>
        <w:rPr>
          <w:color w:val="5E5D5E"/>
          <w:spacing w:val="-11"/>
        </w:rPr>
        <w:t xml:space="preserve"> </w:t>
      </w:r>
      <w:r>
        <w:rPr>
          <w:color w:val="5E5D5E"/>
        </w:rPr>
        <w:t>relations</w:t>
      </w:r>
      <w:r>
        <w:rPr>
          <w:color w:val="5E5D5E"/>
          <w:spacing w:val="-11"/>
        </w:rPr>
        <w:t xml:space="preserve"> </w:t>
      </w:r>
      <w:r>
        <w:rPr>
          <w:color w:val="5E5D5E"/>
          <w:spacing w:val="-1"/>
        </w:rPr>
        <w:t>and</w:t>
      </w:r>
      <w:r>
        <w:rPr>
          <w:color w:val="5E5D5E"/>
          <w:spacing w:val="-11"/>
        </w:rPr>
        <w:t xml:space="preserve"> </w:t>
      </w:r>
      <w:r>
        <w:rPr>
          <w:color w:val="5E5D5E"/>
        </w:rPr>
        <w:t>taxation</w:t>
      </w:r>
      <w:r>
        <w:rPr>
          <w:color w:val="5E5D5E"/>
          <w:spacing w:val="-13"/>
        </w:rPr>
        <w:t xml:space="preserve"> </w:t>
      </w:r>
      <w:r>
        <w:rPr>
          <w:color w:val="5E5D5E"/>
          <w:spacing w:val="-1"/>
        </w:rPr>
        <w:t>as</w:t>
      </w:r>
      <w:r>
        <w:rPr>
          <w:color w:val="5E5D5E"/>
          <w:spacing w:val="-11"/>
        </w:rPr>
        <w:t xml:space="preserve"> </w:t>
      </w:r>
      <w:r>
        <w:rPr>
          <w:color w:val="5E5D5E"/>
          <w:spacing w:val="-1"/>
        </w:rPr>
        <w:t>areas</w:t>
      </w:r>
      <w:r>
        <w:rPr>
          <w:color w:val="5E5D5E"/>
          <w:spacing w:val="-11"/>
        </w:rPr>
        <w:t xml:space="preserve"> </w:t>
      </w:r>
      <w:r>
        <w:rPr>
          <w:color w:val="5E5D5E"/>
          <w:spacing w:val="-1"/>
        </w:rPr>
        <w:t>where</w:t>
      </w:r>
      <w:r>
        <w:rPr>
          <w:color w:val="5E5D5E"/>
          <w:spacing w:val="-11"/>
        </w:rPr>
        <w:t xml:space="preserve"> </w:t>
      </w:r>
      <w:r>
        <w:rPr>
          <w:color w:val="5E5D5E"/>
        </w:rPr>
        <w:t>more</w:t>
      </w:r>
      <w:r>
        <w:rPr>
          <w:color w:val="5E5D5E"/>
          <w:spacing w:val="-12"/>
        </w:rPr>
        <w:t xml:space="preserve"> </w:t>
      </w:r>
      <w:r>
        <w:rPr>
          <w:color w:val="5E5D5E"/>
          <w:spacing w:val="-1"/>
        </w:rPr>
        <w:t>progress</w:t>
      </w:r>
      <w:r>
        <w:rPr>
          <w:color w:val="5E5D5E"/>
          <w:spacing w:val="26"/>
        </w:rPr>
        <w:t xml:space="preserve"> </w:t>
      </w:r>
      <w:r>
        <w:rPr>
          <w:color w:val="5E5D5E"/>
          <w:spacing w:val="-1"/>
        </w:rPr>
        <w:t xml:space="preserve">needs </w:t>
      </w:r>
      <w:r>
        <w:rPr>
          <w:color w:val="5E5D5E"/>
        </w:rPr>
        <w:t>to</w:t>
      </w:r>
      <w:r>
        <w:rPr>
          <w:color w:val="5E5D5E"/>
          <w:spacing w:val="-2"/>
        </w:rPr>
        <w:t xml:space="preserve"> </w:t>
      </w:r>
      <w:r>
        <w:rPr>
          <w:color w:val="5E5D5E"/>
          <w:spacing w:val="-1"/>
        </w:rPr>
        <w:t>be</w:t>
      </w:r>
      <w:r>
        <w:rPr>
          <w:color w:val="5E5D5E"/>
        </w:rPr>
        <w:t xml:space="preserve"> made.</w:t>
      </w:r>
    </w:p>
    <w:p w:rsidR="002F76B6" w:rsidRDefault="002F76B6">
      <w:pPr>
        <w:spacing w:before="8" w:line="200" w:lineRule="exact"/>
        <w:rPr>
          <w:sz w:val="20"/>
          <w:szCs w:val="20"/>
        </w:rPr>
      </w:pPr>
    </w:p>
    <w:p w:rsidR="002F76B6" w:rsidRDefault="00F32A52" w:rsidP="00E13FE2">
      <w:pPr>
        <w:pStyle w:val="Heading5"/>
        <w:jc w:val="left"/>
      </w:pPr>
      <w:r>
        <w:t>Greater</w:t>
      </w:r>
      <w:r>
        <w:rPr>
          <w:spacing w:val="-6"/>
        </w:rPr>
        <w:t xml:space="preserve"> </w:t>
      </w:r>
      <w:r>
        <w:t>productivity</w:t>
      </w:r>
      <w:r>
        <w:rPr>
          <w:spacing w:val="-6"/>
        </w:rPr>
        <w:t xml:space="preserve"> </w:t>
      </w:r>
      <w:r>
        <w:t>needed</w:t>
      </w:r>
      <w:r>
        <w:rPr>
          <w:spacing w:val="-6"/>
        </w:rPr>
        <w:t xml:space="preserve"> </w:t>
      </w:r>
      <w:r>
        <w:t>to</w:t>
      </w:r>
      <w:r>
        <w:rPr>
          <w:spacing w:val="-5"/>
        </w:rPr>
        <w:t xml:space="preserve"> </w:t>
      </w:r>
      <w:r>
        <w:t>drive</w:t>
      </w:r>
      <w:r>
        <w:rPr>
          <w:spacing w:val="-6"/>
        </w:rPr>
        <w:t xml:space="preserve"> </w:t>
      </w:r>
      <w:r>
        <w:rPr>
          <w:spacing w:val="-1"/>
        </w:rPr>
        <w:t>stronger</w:t>
      </w:r>
      <w:r>
        <w:rPr>
          <w:spacing w:val="-5"/>
        </w:rPr>
        <w:t xml:space="preserve"> </w:t>
      </w:r>
      <w:r>
        <w:t>growth</w:t>
      </w:r>
      <w:r>
        <w:rPr>
          <w:spacing w:val="-6"/>
        </w:rPr>
        <w:t xml:space="preserve"> </w:t>
      </w:r>
      <w:r>
        <w:rPr>
          <w:spacing w:val="-1"/>
        </w:rPr>
        <w:t>and</w:t>
      </w:r>
      <w:r>
        <w:rPr>
          <w:spacing w:val="-5"/>
        </w:rPr>
        <w:t xml:space="preserve"> </w:t>
      </w:r>
      <w:r>
        <w:rPr>
          <w:spacing w:val="-1"/>
        </w:rPr>
        <w:t>maintain</w:t>
      </w:r>
      <w:r>
        <w:rPr>
          <w:spacing w:val="-4"/>
        </w:rPr>
        <w:t xml:space="preserve"> </w:t>
      </w:r>
      <w:r>
        <w:t>living</w:t>
      </w:r>
      <w:r>
        <w:rPr>
          <w:spacing w:val="24"/>
          <w:w w:val="99"/>
        </w:rPr>
        <w:t xml:space="preserve"> </w:t>
      </w:r>
      <w:r>
        <w:rPr>
          <w:spacing w:val="-1"/>
        </w:rPr>
        <w:t>standards</w:t>
      </w:r>
    </w:p>
    <w:p w:rsidR="002F76B6" w:rsidRDefault="00F32A52">
      <w:pPr>
        <w:pStyle w:val="BodyText"/>
        <w:spacing w:before="133" w:line="271" w:lineRule="auto"/>
        <w:ind w:left="1268" w:right="133"/>
        <w:jc w:val="both"/>
      </w:pPr>
      <w:r>
        <w:rPr>
          <w:color w:val="5E5D5E"/>
          <w:spacing w:val="-1"/>
        </w:rPr>
        <w:t>During</w:t>
      </w:r>
      <w:r>
        <w:rPr>
          <w:color w:val="5E5D5E"/>
          <w:spacing w:val="39"/>
        </w:rPr>
        <w:t xml:space="preserve"> </w:t>
      </w:r>
      <w:r>
        <w:rPr>
          <w:color w:val="5E5D5E"/>
        </w:rPr>
        <w:t>the</w:t>
      </w:r>
      <w:r>
        <w:rPr>
          <w:color w:val="5E5D5E"/>
          <w:spacing w:val="38"/>
        </w:rPr>
        <w:t xml:space="preserve"> </w:t>
      </w:r>
      <w:r>
        <w:rPr>
          <w:color w:val="5E5D5E"/>
          <w:spacing w:val="-1"/>
        </w:rPr>
        <w:t>1980s</w:t>
      </w:r>
      <w:r>
        <w:rPr>
          <w:color w:val="5E5D5E"/>
          <w:spacing w:val="38"/>
        </w:rPr>
        <w:t xml:space="preserve"> </w:t>
      </w:r>
      <w:r>
        <w:rPr>
          <w:color w:val="5E5D5E"/>
          <w:spacing w:val="-1"/>
        </w:rPr>
        <w:t>and</w:t>
      </w:r>
      <w:r>
        <w:rPr>
          <w:color w:val="5E5D5E"/>
          <w:spacing w:val="40"/>
        </w:rPr>
        <w:t xml:space="preserve"> </w:t>
      </w:r>
      <w:r>
        <w:rPr>
          <w:color w:val="5E5D5E"/>
          <w:spacing w:val="-1"/>
        </w:rPr>
        <w:t>90s,</w:t>
      </w:r>
      <w:r>
        <w:rPr>
          <w:color w:val="5E5D5E"/>
          <w:spacing w:val="28"/>
        </w:rPr>
        <w:t xml:space="preserve"> </w:t>
      </w:r>
      <w:r>
        <w:rPr>
          <w:color w:val="5E5D5E"/>
        </w:rPr>
        <w:t>Australia</w:t>
      </w:r>
      <w:r>
        <w:rPr>
          <w:color w:val="5E5D5E"/>
          <w:spacing w:val="38"/>
        </w:rPr>
        <w:t xml:space="preserve"> </w:t>
      </w:r>
      <w:r>
        <w:rPr>
          <w:color w:val="5E5D5E"/>
          <w:spacing w:val="-1"/>
        </w:rPr>
        <w:t>undertook</w:t>
      </w:r>
      <w:r>
        <w:rPr>
          <w:color w:val="5E5D5E"/>
          <w:spacing w:val="40"/>
        </w:rPr>
        <w:t xml:space="preserve"> </w:t>
      </w:r>
      <w:r>
        <w:rPr>
          <w:color w:val="5E5D5E"/>
          <w:spacing w:val="-1"/>
        </w:rPr>
        <w:t>economic</w:t>
      </w:r>
      <w:r>
        <w:rPr>
          <w:color w:val="5E5D5E"/>
          <w:spacing w:val="39"/>
        </w:rPr>
        <w:t xml:space="preserve"> </w:t>
      </w:r>
      <w:r>
        <w:rPr>
          <w:color w:val="5E5D5E"/>
        </w:rPr>
        <w:t>reforms</w:t>
      </w:r>
      <w:r>
        <w:rPr>
          <w:color w:val="5E5D5E"/>
          <w:spacing w:val="38"/>
        </w:rPr>
        <w:t xml:space="preserve"> </w:t>
      </w:r>
      <w:r>
        <w:rPr>
          <w:color w:val="5E5D5E"/>
        </w:rPr>
        <w:t>that</w:t>
      </w:r>
      <w:r>
        <w:rPr>
          <w:color w:val="5E5D5E"/>
          <w:spacing w:val="38"/>
        </w:rPr>
        <w:t xml:space="preserve"> </w:t>
      </w:r>
      <w:r>
        <w:rPr>
          <w:color w:val="5E5D5E"/>
          <w:spacing w:val="-1"/>
        </w:rPr>
        <w:t>paved</w:t>
      </w:r>
      <w:r>
        <w:rPr>
          <w:color w:val="5E5D5E"/>
          <w:spacing w:val="26"/>
        </w:rPr>
        <w:t xml:space="preserve"> </w:t>
      </w:r>
      <w:r>
        <w:rPr>
          <w:color w:val="5E5D5E"/>
        </w:rPr>
        <w:t>the</w:t>
      </w:r>
      <w:r>
        <w:rPr>
          <w:color w:val="5E5D5E"/>
          <w:spacing w:val="32"/>
        </w:rPr>
        <w:t xml:space="preserve"> </w:t>
      </w:r>
      <w:r>
        <w:rPr>
          <w:color w:val="5E5D5E"/>
          <w:spacing w:val="-1"/>
        </w:rPr>
        <w:t>way</w:t>
      </w:r>
      <w:r>
        <w:rPr>
          <w:color w:val="5E5D5E"/>
          <w:spacing w:val="32"/>
        </w:rPr>
        <w:t xml:space="preserve"> </w:t>
      </w:r>
      <w:r>
        <w:rPr>
          <w:color w:val="5E5D5E"/>
        </w:rPr>
        <w:t>for</w:t>
      </w:r>
      <w:r>
        <w:rPr>
          <w:color w:val="5E5D5E"/>
          <w:spacing w:val="32"/>
        </w:rPr>
        <w:t xml:space="preserve"> </w:t>
      </w:r>
      <w:r>
        <w:rPr>
          <w:color w:val="5E5D5E"/>
          <w:spacing w:val="-1"/>
        </w:rPr>
        <w:t>decades</w:t>
      </w:r>
      <w:r>
        <w:rPr>
          <w:color w:val="5E5D5E"/>
          <w:spacing w:val="32"/>
        </w:rPr>
        <w:t xml:space="preserve"> </w:t>
      </w:r>
      <w:r>
        <w:rPr>
          <w:color w:val="5E5D5E"/>
          <w:spacing w:val="-1"/>
        </w:rPr>
        <w:t>of</w:t>
      </w:r>
      <w:r>
        <w:rPr>
          <w:color w:val="5E5D5E"/>
          <w:spacing w:val="32"/>
        </w:rPr>
        <w:t xml:space="preserve"> </w:t>
      </w:r>
      <w:r>
        <w:rPr>
          <w:color w:val="5E5D5E"/>
        </w:rPr>
        <w:t>mostly</w:t>
      </w:r>
      <w:r>
        <w:rPr>
          <w:color w:val="5E5D5E"/>
          <w:spacing w:val="33"/>
        </w:rPr>
        <w:t xml:space="preserve"> </w:t>
      </w:r>
      <w:r>
        <w:rPr>
          <w:color w:val="5E5D5E"/>
          <w:spacing w:val="-1"/>
        </w:rPr>
        <w:t>uninterrupted</w:t>
      </w:r>
      <w:r>
        <w:rPr>
          <w:color w:val="5E5D5E"/>
          <w:spacing w:val="33"/>
        </w:rPr>
        <w:t xml:space="preserve"> </w:t>
      </w:r>
      <w:r>
        <w:rPr>
          <w:color w:val="5E5D5E"/>
          <w:spacing w:val="-1"/>
        </w:rPr>
        <w:t>economic</w:t>
      </w:r>
      <w:r>
        <w:rPr>
          <w:color w:val="5E5D5E"/>
          <w:spacing w:val="33"/>
        </w:rPr>
        <w:t xml:space="preserve"> </w:t>
      </w:r>
      <w:r>
        <w:rPr>
          <w:color w:val="5E5D5E"/>
          <w:spacing w:val="-1"/>
        </w:rPr>
        <w:t>growth</w:t>
      </w:r>
      <w:r>
        <w:rPr>
          <w:color w:val="5E5D5E"/>
          <w:spacing w:val="32"/>
        </w:rPr>
        <w:t xml:space="preserve"> </w:t>
      </w:r>
      <w:r>
        <w:rPr>
          <w:color w:val="5E5D5E"/>
          <w:spacing w:val="-1"/>
        </w:rPr>
        <w:t>and</w:t>
      </w:r>
      <w:r>
        <w:rPr>
          <w:color w:val="5E5D5E"/>
          <w:spacing w:val="32"/>
        </w:rPr>
        <w:t xml:space="preserve"> </w:t>
      </w:r>
      <w:r>
        <w:rPr>
          <w:color w:val="5E5D5E"/>
          <w:spacing w:val="-3"/>
        </w:rPr>
        <w:t>prosperity.</w:t>
      </w:r>
      <w:r>
        <w:rPr>
          <w:color w:val="5E5D5E"/>
          <w:spacing w:val="33"/>
          <w:w w:val="99"/>
        </w:rPr>
        <w:t xml:space="preserve"> </w:t>
      </w:r>
      <w:r>
        <w:rPr>
          <w:color w:val="5E5D5E"/>
        </w:rPr>
        <w:t>While</w:t>
      </w:r>
      <w:r>
        <w:rPr>
          <w:color w:val="5E5D5E"/>
          <w:spacing w:val="4"/>
        </w:rPr>
        <w:t xml:space="preserve"> </w:t>
      </w:r>
      <w:r>
        <w:rPr>
          <w:color w:val="5E5D5E"/>
        </w:rPr>
        <w:t>these</w:t>
      </w:r>
      <w:r>
        <w:rPr>
          <w:color w:val="5E5D5E"/>
          <w:spacing w:val="5"/>
        </w:rPr>
        <w:t xml:space="preserve"> </w:t>
      </w:r>
      <w:r>
        <w:rPr>
          <w:color w:val="5E5D5E"/>
          <w:spacing w:val="-1"/>
        </w:rPr>
        <w:t>largely</w:t>
      </w:r>
      <w:r>
        <w:rPr>
          <w:color w:val="5E5D5E"/>
          <w:spacing w:val="5"/>
        </w:rPr>
        <w:t xml:space="preserve"> </w:t>
      </w:r>
      <w:r>
        <w:rPr>
          <w:color w:val="5E5D5E"/>
          <w:spacing w:val="-1"/>
        </w:rPr>
        <w:t>‘stuck</w:t>
      </w:r>
      <w:r>
        <w:rPr>
          <w:color w:val="5E5D5E"/>
          <w:spacing w:val="4"/>
        </w:rPr>
        <w:t xml:space="preserve"> </w:t>
      </w:r>
      <w:r>
        <w:rPr>
          <w:color w:val="5E5D5E"/>
        </w:rPr>
        <w:t>to</w:t>
      </w:r>
      <w:r>
        <w:rPr>
          <w:color w:val="5E5D5E"/>
          <w:spacing w:val="5"/>
        </w:rPr>
        <w:t xml:space="preserve"> </w:t>
      </w:r>
      <w:r>
        <w:rPr>
          <w:color w:val="5E5D5E"/>
        </w:rPr>
        <w:t>the</w:t>
      </w:r>
      <w:r>
        <w:rPr>
          <w:color w:val="5E5D5E"/>
          <w:spacing w:val="5"/>
        </w:rPr>
        <w:t xml:space="preserve"> </w:t>
      </w:r>
      <w:r>
        <w:rPr>
          <w:color w:val="5E5D5E"/>
        </w:rPr>
        <w:t>script’</w:t>
      </w:r>
      <w:r>
        <w:rPr>
          <w:color w:val="5E5D5E"/>
          <w:spacing w:val="-3"/>
        </w:rPr>
        <w:t xml:space="preserve"> </w:t>
      </w:r>
      <w:r>
        <w:rPr>
          <w:color w:val="5E5D5E"/>
          <w:spacing w:val="-1"/>
        </w:rPr>
        <w:t>of</w:t>
      </w:r>
      <w:r>
        <w:rPr>
          <w:color w:val="5E5D5E"/>
          <w:spacing w:val="4"/>
        </w:rPr>
        <w:t xml:space="preserve"> </w:t>
      </w:r>
      <w:r>
        <w:rPr>
          <w:color w:val="5E5D5E"/>
        </w:rPr>
        <w:t>removing</w:t>
      </w:r>
      <w:r>
        <w:rPr>
          <w:color w:val="5E5D5E"/>
          <w:spacing w:val="5"/>
        </w:rPr>
        <w:t xml:space="preserve"> </w:t>
      </w:r>
      <w:r>
        <w:rPr>
          <w:color w:val="5E5D5E"/>
          <w:spacing w:val="-1"/>
        </w:rPr>
        <w:t>policy-related</w:t>
      </w:r>
      <w:r>
        <w:rPr>
          <w:color w:val="5E5D5E"/>
          <w:spacing w:val="5"/>
        </w:rPr>
        <w:t xml:space="preserve"> </w:t>
      </w:r>
      <w:r>
        <w:rPr>
          <w:color w:val="5E5D5E"/>
          <w:spacing w:val="-1"/>
        </w:rPr>
        <w:t>distortions</w:t>
      </w:r>
      <w:r>
        <w:rPr>
          <w:color w:val="5E5D5E"/>
          <w:spacing w:val="4"/>
        </w:rPr>
        <w:t xml:space="preserve"> </w:t>
      </w:r>
      <w:r>
        <w:rPr>
          <w:color w:val="5E5D5E"/>
          <w:spacing w:val="-1"/>
        </w:rPr>
        <w:t>and</w:t>
      </w:r>
      <w:r>
        <w:rPr>
          <w:color w:val="5E5D5E"/>
          <w:spacing w:val="24"/>
        </w:rPr>
        <w:t xml:space="preserve"> </w:t>
      </w:r>
      <w:r>
        <w:rPr>
          <w:rFonts w:cs="Arial"/>
          <w:color w:val="5E5D5E"/>
        </w:rPr>
        <w:t>impediments</w:t>
      </w:r>
      <w:r>
        <w:rPr>
          <w:rFonts w:cs="Arial"/>
          <w:color w:val="5E5D5E"/>
          <w:spacing w:val="20"/>
        </w:rPr>
        <w:t xml:space="preserve"> </w:t>
      </w:r>
      <w:r>
        <w:rPr>
          <w:rFonts w:cs="Arial"/>
          <w:color w:val="5E5D5E"/>
        </w:rPr>
        <w:t>to</w:t>
      </w:r>
      <w:r>
        <w:rPr>
          <w:rFonts w:cs="Arial"/>
          <w:color w:val="5E5D5E"/>
          <w:spacing w:val="20"/>
        </w:rPr>
        <w:t xml:space="preserve"> </w:t>
      </w:r>
      <w:r>
        <w:rPr>
          <w:rFonts w:cs="Arial"/>
          <w:color w:val="5E5D5E"/>
        </w:rPr>
        <w:t>economic</w:t>
      </w:r>
      <w:r>
        <w:rPr>
          <w:rFonts w:cs="Arial"/>
          <w:color w:val="5E5D5E"/>
          <w:spacing w:val="20"/>
        </w:rPr>
        <w:t xml:space="preserve"> </w:t>
      </w:r>
      <w:r>
        <w:rPr>
          <w:rFonts w:cs="Arial"/>
          <w:color w:val="5E5D5E"/>
        </w:rPr>
        <w:t>growth,</w:t>
      </w:r>
      <w:r>
        <w:rPr>
          <w:rFonts w:cs="Arial"/>
          <w:color w:val="5E5D5E"/>
          <w:spacing w:val="20"/>
        </w:rPr>
        <w:t xml:space="preserve"> </w:t>
      </w:r>
      <w:r>
        <w:rPr>
          <w:rFonts w:cs="Arial"/>
          <w:color w:val="5E5D5E"/>
        </w:rPr>
        <w:t>they</w:t>
      </w:r>
      <w:r>
        <w:rPr>
          <w:rFonts w:cs="Arial"/>
          <w:color w:val="5E5D5E"/>
          <w:spacing w:val="20"/>
        </w:rPr>
        <w:t xml:space="preserve"> </w:t>
      </w:r>
      <w:r>
        <w:rPr>
          <w:rFonts w:cs="Arial"/>
          <w:color w:val="5E5D5E"/>
        </w:rPr>
        <w:t>also</w:t>
      </w:r>
      <w:r>
        <w:rPr>
          <w:rFonts w:cs="Arial"/>
          <w:color w:val="5E5D5E"/>
          <w:spacing w:val="20"/>
        </w:rPr>
        <w:t xml:space="preserve"> </w:t>
      </w:r>
      <w:r>
        <w:rPr>
          <w:rFonts w:cs="Arial"/>
          <w:color w:val="5E5D5E"/>
        </w:rPr>
        <w:t>made</w:t>
      </w:r>
      <w:r>
        <w:rPr>
          <w:rFonts w:cs="Arial"/>
          <w:color w:val="5E5D5E"/>
          <w:spacing w:val="20"/>
        </w:rPr>
        <w:t xml:space="preserve"> </w:t>
      </w:r>
      <w:r>
        <w:rPr>
          <w:rFonts w:cs="Arial"/>
          <w:color w:val="5E5D5E"/>
        </w:rPr>
        <w:t>significant</w:t>
      </w:r>
      <w:r>
        <w:rPr>
          <w:rFonts w:cs="Arial"/>
          <w:color w:val="5E5D5E"/>
          <w:spacing w:val="20"/>
        </w:rPr>
        <w:t xml:space="preserve"> </w:t>
      </w:r>
      <w:r>
        <w:rPr>
          <w:rFonts w:cs="Arial"/>
          <w:color w:val="5E5D5E"/>
        </w:rPr>
        <w:t>inroads</w:t>
      </w:r>
      <w:r>
        <w:rPr>
          <w:rFonts w:cs="Arial"/>
          <w:color w:val="5E5D5E"/>
          <w:spacing w:val="20"/>
        </w:rPr>
        <w:t xml:space="preserve"> </w:t>
      </w:r>
      <w:r>
        <w:rPr>
          <w:rFonts w:cs="Arial"/>
          <w:color w:val="5E5D5E"/>
        </w:rPr>
        <w:t>to</w:t>
      </w:r>
      <w:r>
        <w:rPr>
          <w:rFonts w:cs="Arial"/>
          <w:color w:val="5E5D5E"/>
          <w:spacing w:val="20"/>
        </w:rPr>
        <w:t xml:space="preserve"> </w:t>
      </w:r>
      <w:r>
        <w:rPr>
          <w:rFonts w:cs="Arial"/>
          <w:color w:val="5E5D5E"/>
        </w:rPr>
        <w:t xml:space="preserve">freeing </w:t>
      </w:r>
      <w:r>
        <w:rPr>
          <w:color w:val="5E5D5E"/>
          <w:spacing w:val="-1"/>
        </w:rPr>
        <w:t>up</w:t>
      </w:r>
      <w:r>
        <w:rPr>
          <w:color w:val="5E5D5E"/>
          <w:spacing w:val="42"/>
        </w:rPr>
        <w:t xml:space="preserve"> </w:t>
      </w:r>
      <w:r>
        <w:rPr>
          <w:color w:val="5E5D5E"/>
        </w:rPr>
        <w:t>markets</w:t>
      </w:r>
      <w:r>
        <w:rPr>
          <w:color w:val="5E5D5E"/>
          <w:spacing w:val="42"/>
        </w:rPr>
        <w:t xml:space="preserve"> </w:t>
      </w:r>
      <w:r>
        <w:rPr>
          <w:color w:val="5E5D5E"/>
          <w:spacing w:val="-1"/>
        </w:rPr>
        <w:t>and</w:t>
      </w:r>
      <w:r>
        <w:rPr>
          <w:color w:val="5E5D5E"/>
          <w:spacing w:val="42"/>
        </w:rPr>
        <w:t xml:space="preserve"> </w:t>
      </w:r>
      <w:r>
        <w:rPr>
          <w:color w:val="5E5D5E"/>
          <w:spacing w:val="-1"/>
        </w:rPr>
        <w:t>increasing</w:t>
      </w:r>
      <w:r>
        <w:rPr>
          <w:color w:val="5E5D5E"/>
          <w:spacing w:val="43"/>
        </w:rPr>
        <w:t xml:space="preserve"> </w:t>
      </w:r>
      <w:r>
        <w:rPr>
          <w:color w:val="5E5D5E"/>
        </w:rPr>
        <w:t>competition.</w:t>
      </w:r>
      <w:r>
        <w:rPr>
          <w:color w:val="5E5D5E"/>
          <w:spacing w:val="42"/>
        </w:rPr>
        <w:t xml:space="preserve"> </w:t>
      </w:r>
      <w:r>
        <w:rPr>
          <w:color w:val="5E5D5E"/>
          <w:spacing w:val="-2"/>
        </w:rPr>
        <w:t>Consequently,</w:t>
      </w:r>
      <w:r>
        <w:rPr>
          <w:color w:val="5E5D5E"/>
          <w:spacing w:val="31"/>
        </w:rPr>
        <w:t xml:space="preserve"> </w:t>
      </w:r>
      <w:r>
        <w:rPr>
          <w:color w:val="5E5D5E"/>
          <w:spacing w:val="-1"/>
        </w:rPr>
        <w:t>Australia’s</w:t>
      </w:r>
      <w:r>
        <w:rPr>
          <w:color w:val="5E5D5E"/>
          <w:spacing w:val="42"/>
        </w:rPr>
        <w:t xml:space="preserve"> </w:t>
      </w:r>
      <w:r>
        <w:rPr>
          <w:color w:val="5E5D5E"/>
          <w:spacing w:val="-1"/>
        </w:rPr>
        <w:t>labour</w:t>
      </w:r>
      <w:r>
        <w:rPr>
          <w:color w:val="5E5D5E"/>
          <w:spacing w:val="42"/>
        </w:rPr>
        <w:t xml:space="preserve"> </w:t>
      </w:r>
      <w:r>
        <w:rPr>
          <w:color w:val="5E5D5E"/>
        </w:rPr>
        <w:t>cost</w:t>
      </w:r>
      <w:r>
        <w:rPr>
          <w:color w:val="5E5D5E"/>
          <w:spacing w:val="23"/>
          <w:w w:val="99"/>
        </w:rPr>
        <w:t xml:space="preserve"> </w:t>
      </w:r>
      <w:r>
        <w:rPr>
          <w:color w:val="5E5D5E"/>
        </w:rPr>
        <w:t>competitiveness</w:t>
      </w:r>
      <w:r>
        <w:rPr>
          <w:color w:val="5E5D5E"/>
          <w:spacing w:val="25"/>
        </w:rPr>
        <w:t xml:space="preserve"> </w:t>
      </w:r>
      <w:r>
        <w:rPr>
          <w:color w:val="5E5D5E"/>
          <w:spacing w:val="-1"/>
        </w:rPr>
        <w:t>improved</w:t>
      </w:r>
      <w:r>
        <w:rPr>
          <w:color w:val="5E5D5E"/>
          <w:spacing w:val="27"/>
        </w:rPr>
        <w:t xml:space="preserve"> </w:t>
      </w:r>
      <w:r>
        <w:rPr>
          <w:color w:val="5E5D5E"/>
          <w:spacing w:val="-1"/>
        </w:rPr>
        <w:t>notably</w:t>
      </w:r>
      <w:r>
        <w:rPr>
          <w:color w:val="5E5D5E"/>
          <w:spacing w:val="26"/>
        </w:rPr>
        <w:t xml:space="preserve"> </w:t>
      </w:r>
      <w:r>
        <w:rPr>
          <w:color w:val="5E5D5E"/>
          <w:spacing w:val="-1"/>
        </w:rPr>
        <w:t>between</w:t>
      </w:r>
      <w:r>
        <w:rPr>
          <w:color w:val="5E5D5E"/>
          <w:spacing w:val="26"/>
        </w:rPr>
        <w:t xml:space="preserve"> </w:t>
      </w:r>
      <w:r>
        <w:rPr>
          <w:color w:val="5E5D5E"/>
        </w:rPr>
        <w:t>the</w:t>
      </w:r>
      <w:r>
        <w:rPr>
          <w:color w:val="5E5D5E"/>
          <w:spacing w:val="26"/>
        </w:rPr>
        <w:t xml:space="preserve"> </w:t>
      </w:r>
      <w:r>
        <w:rPr>
          <w:color w:val="5E5D5E"/>
        </w:rPr>
        <w:t>mid-1970s</w:t>
      </w:r>
      <w:r>
        <w:rPr>
          <w:color w:val="5E5D5E"/>
          <w:spacing w:val="25"/>
        </w:rPr>
        <w:t xml:space="preserve"> </w:t>
      </w:r>
      <w:r>
        <w:rPr>
          <w:color w:val="5E5D5E"/>
          <w:spacing w:val="-1"/>
        </w:rPr>
        <w:t>and</w:t>
      </w:r>
      <w:r>
        <w:rPr>
          <w:color w:val="5E5D5E"/>
          <w:spacing w:val="26"/>
        </w:rPr>
        <w:t xml:space="preserve"> </w:t>
      </w:r>
      <w:r>
        <w:rPr>
          <w:color w:val="5E5D5E"/>
          <w:spacing w:val="-1"/>
        </w:rPr>
        <w:t>early</w:t>
      </w:r>
      <w:r>
        <w:rPr>
          <w:color w:val="5E5D5E"/>
          <w:spacing w:val="26"/>
        </w:rPr>
        <w:t xml:space="preserve"> </w:t>
      </w:r>
      <w:r>
        <w:rPr>
          <w:color w:val="5E5D5E"/>
          <w:spacing w:val="-1"/>
        </w:rPr>
        <w:t>2000s.</w:t>
      </w:r>
      <w:r>
        <w:rPr>
          <w:color w:val="5E5D5E"/>
          <w:spacing w:val="26"/>
        </w:rPr>
        <w:t xml:space="preserve"> </w:t>
      </w:r>
      <w:r>
        <w:rPr>
          <w:color w:val="5E5D5E"/>
        </w:rPr>
        <w:t>In</w:t>
      </w:r>
      <w:r>
        <w:rPr>
          <w:color w:val="5E5D5E"/>
          <w:spacing w:val="27"/>
          <w:w w:val="99"/>
        </w:rPr>
        <w:t xml:space="preserve"> </w:t>
      </w:r>
      <w:r>
        <w:rPr>
          <w:color w:val="5E5D5E"/>
        </w:rPr>
        <w:t>more</w:t>
      </w:r>
      <w:r>
        <w:rPr>
          <w:color w:val="5E5D5E"/>
          <w:spacing w:val="21"/>
        </w:rPr>
        <w:t xml:space="preserve"> </w:t>
      </w:r>
      <w:r>
        <w:rPr>
          <w:color w:val="5E5D5E"/>
        </w:rPr>
        <w:t>recent</w:t>
      </w:r>
      <w:r>
        <w:rPr>
          <w:color w:val="5E5D5E"/>
          <w:spacing w:val="22"/>
        </w:rPr>
        <w:t xml:space="preserve"> </w:t>
      </w:r>
      <w:r>
        <w:rPr>
          <w:color w:val="5E5D5E"/>
        </w:rPr>
        <w:t>years,</w:t>
      </w:r>
      <w:r>
        <w:rPr>
          <w:color w:val="5E5D5E"/>
          <w:spacing w:val="22"/>
        </w:rPr>
        <w:t xml:space="preserve"> </w:t>
      </w:r>
      <w:r>
        <w:rPr>
          <w:color w:val="5E5D5E"/>
          <w:spacing w:val="-3"/>
        </w:rPr>
        <w:t>however,</w:t>
      </w:r>
      <w:r>
        <w:rPr>
          <w:color w:val="5E5D5E"/>
          <w:spacing w:val="22"/>
        </w:rPr>
        <w:t xml:space="preserve"> </w:t>
      </w:r>
      <w:r>
        <w:rPr>
          <w:color w:val="5E5D5E"/>
        </w:rPr>
        <w:t>much</w:t>
      </w:r>
      <w:r>
        <w:rPr>
          <w:color w:val="5E5D5E"/>
          <w:spacing w:val="21"/>
        </w:rPr>
        <w:t xml:space="preserve"> </w:t>
      </w:r>
      <w:r>
        <w:rPr>
          <w:color w:val="5E5D5E"/>
          <w:spacing w:val="-1"/>
        </w:rPr>
        <w:t>of</w:t>
      </w:r>
      <w:r>
        <w:rPr>
          <w:color w:val="5E5D5E"/>
          <w:spacing w:val="22"/>
        </w:rPr>
        <w:t xml:space="preserve"> </w:t>
      </w:r>
      <w:r>
        <w:rPr>
          <w:color w:val="5E5D5E"/>
        </w:rPr>
        <w:t>the</w:t>
      </w:r>
      <w:r>
        <w:rPr>
          <w:color w:val="5E5D5E"/>
          <w:spacing w:val="22"/>
        </w:rPr>
        <w:t xml:space="preserve"> </w:t>
      </w:r>
      <w:r>
        <w:rPr>
          <w:color w:val="5E5D5E"/>
          <w:spacing w:val="-1"/>
        </w:rPr>
        <w:t>improvement</w:t>
      </w:r>
      <w:r>
        <w:rPr>
          <w:color w:val="5E5D5E"/>
          <w:spacing w:val="23"/>
        </w:rPr>
        <w:t xml:space="preserve"> </w:t>
      </w:r>
      <w:r>
        <w:rPr>
          <w:color w:val="5E5D5E"/>
          <w:spacing w:val="-1"/>
        </w:rPr>
        <w:t>in</w:t>
      </w:r>
      <w:r>
        <w:rPr>
          <w:color w:val="5E5D5E"/>
          <w:spacing w:val="22"/>
        </w:rPr>
        <w:t xml:space="preserve"> </w:t>
      </w:r>
      <w:r>
        <w:rPr>
          <w:color w:val="5E5D5E"/>
        </w:rPr>
        <w:t>competitiveness</w:t>
      </w:r>
      <w:r>
        <w:rPr>
          <w:color w:val="5E5D5E"/>
          <w:spacing w:val="21"/>
        </w:rPr>
        <w:t xml:space="preserve"> </w:t>
      </w:r>
      <w:r>
        <w:rPr>
          <w:color w:val="5E5D5E"/>
          <w:spacing w:val="-1"/>
        </w:rPr>
        <w:t>has</w:t>
      </w:r>
      <w:r>
        <w:rPr>
          <w:color w:val="5E5D5E"/>
          <w:spacing w:val="20"/>
        </w:rPr>
        <w:t xml:space="preserve"> </w:t>
      </w:r>
      <w:r>
        <w:rPr>
          <w:color w:val="5E5D5E"/>
          <w:spacing w:val="-1"/>
        </w:rPr>
        <w:t>been</w:t>
      </w:r>
      <w:r>
        <w:rPr>
          <w:color w:val="5E5D5E"/>
          <w:spacing w:val="23"/>
        </w:rPr>
        <w:t xml:space="preserve"> </w:t>
      </w:r>
      <w:r>
        <w:rPr>
          <w:color w:val="5E5D5E"/>
          <w:spacing w:val="-1"/>
        </w:rPr>
        <w:t>unwound</w:t>
      </w:r>
      <w:r>
        <w:rPr>
          <w:color w:val="5E5D5E"/>
          <w:spacing w:val="23"/>
        </w:rPr>
        <w:t xml:space="preserve"> </w:t>
      </w:r>
      <w:r>
        <w:rPr>
          <w:color w:val="5E5D5E"/>
        </w:rPr>
        <w:t>—</w:t>
      </w:r>
      <w:r>
        <w:rPr>
          <w:color w:val="5E5D5E"/>
          <w:spacing w:val="23"/>
        </w:rPr>
        <w:t xml:space="preserve"> </w:t>
      </w:r>
      <w:r>
        <w:rPr>
          <w:color w:val="5E5D5E"/>
          <w:spacing w:val="-1"/>
        </w:rPr>
        <w:t>despite</w:t>
      </w:r>
      <w:r>
        <w:rPr>
          <w:color w:val="5E5D5E"/>
          <w:spacing w:val="23"/>
        </w:rPr>
        <w:t xml:space="preserve"> </w:t>
      </w:r>
      <w:r>
        <w:rPr>
          <w:color w:val="5E5D5E"/>
        </w:rPr>
        <w:t>some</w:t>
      </w:r>
      <w:r>
        <w:rPr>
          <w:color w:val="5E5D5E"/>
          <w:spacing w:val="23"/>
        </w:rPr>
        <w:t xml:space="preserve"> </w:t>
      </w:r>
      <w:r>
        <w:rPr>
          <w:color w:val="5E5D5E"/>
        </w:rPr>
        <w:t>recent</w:t>
      </w:r>
      <w:r>
        <w:rPr>
          <w:color w:val="5E5D5E"/>
          <w:spacing w:val="23"/>
        </w:rPr>
        <w:t xml:space="preserve"> </w:t>
      </w:r>
      <w:r>
        <w:rPr>
          <w:color w:val="5E5D5E"/>
          <w:spacing w:val="-1"/>
        </w:rPr>
        <w:t>improvement.</w:t>
      </w:r>
      <w:r>
        <w:rPr>
          <w:color w:val="5E5D5E"/>
          <w:spacing w:val="20"/>
        </w:rPr>
        <w:t xml:space="preserve"> </w:t>
      </w:r>
      <w:r>
        <w:rPr>
          <w:color w:val="5E5D5E"/>
        </w:rPr>
        <w:t>The</w:t>
      </w:r>
      <w:r>
        <w:rPr>
          <w:color w:val="5E5D5E"/>
          <w:spacing w:val="23"/>
        </w:rPr>
        <w:t xml:space="preserve"> </w:t>
      </w:r>
      <w:r>
        <w:rPr>
          <w:color w:val="5E5D5E"/>
        </w:rPr>
        <w:t>concern</w:t>
      </w:r>
      <w:r>
        <w:rPr>
          <w:color w:val="5E5D5E"/>
          <w:spacing w:val="23"/>
        </w:rPr>
        <w:t xml:space="preserve"> </w:t>
      </w:r>
      <w:r>
        <w:rPr>
          <w:color w:val="5E5D5E"/>
        </w:rPr>
        <w:t>therefore</w:t>
      </w:r>
      <w:r>
        <w:rPr>
          <w:color w:val="5E5D5E"/>
          <w:spacing w:val="22"/>
        </w:rPr>
        <w:t xml:space="preserve"> </w:t>
      </w:r>
      <w:r>
        <w:rPr>
          <w:color w:val="5E5D5E"/>
          <w:spacing w:val="-1"/>
        </w:rPr>
        <w:t>is</w:t>
      </w:r>
      <w:r>
        <w:rPr>
          <w:color w:val="5E5D5E"/>
          <w:spacing w:val="24"/>
        </w:rPr>
        <w:t xml:space="preserve"> </w:t>
      </w:r>
      <w:r>
        <w:rPr>
          <w:color w:val="5E5D5E"/>
          <w:spacing w:val="-1"/>
        </w:rPr>
        <w:t>whether</w:t>
      </w:r>
      <w:r>
        <w:rPr>
          <w:color w:val="5E5D5E"/>
          <w:spacing w:val="26"/>
        </w:rPr>
        <w:t xml:space="preserve"> </w:t>
      </w:r>
      <w:r>
        <w:rPr>
          <w:color w:val="5E5D5E"/>
          <w:spacing w:val="-1"/>
        </w:rPr>
        <w:t>any</w:t>
      </w:r>
      <w:r>
        <w:rPr>
          <w:color w:val="5E5D5E"/>
          <w:spacing w:val="27"/>
        </w:rPr>
        <w:t xml:space="preserve"> </w:t>
      </w:r>
      <w:r>
        <w:rPr>
          <w:color w:val="5E5D5E"/>
        </w:rPr>
        <w:t>stalling</w:t>
      </w:r>
      <w:r>
        <w:rPr>
          <w:color w:val="5E5D5E"/>
          <w:spacing w:val="27"/>
        </w:rPr>
        <w:t xml:space="preserve"> </w:t>
      </w:r>
      <w:r>
        <w:rPr>
          <w:color w:val="5E5D5E"/>
          <w:spacing w:val="-1"/>
        </w:rPr>
        <w:t>of</w:t>
      </w:r>
      <w:r>
        <w:rPr>
          <w:color w:val="5E5D5E"/>
          <w:spacing w:val="26"/>
        </w:rPr>
        <w:t xml:space="preserve"> </w:t>
      </w:r>
      <w:r>
        <w:rPr>
          <w:color w:val="5E5D5E"/>
          <w:spacing w:val="-1"/>
        </w:rPr>
        <w:t>productivity</w:t>
      </w:r>
      <w:r>
        <w:rPr>
          <w:color w:val="5E5D5E"/>
          <w:spacing w:val="27"/>
        </w:rPr>
        <w:t xml:space="preserve"> </w:t>
      </w:r>
      <w:r>
        <w:rPr>
          <w:color w:val="5E5D5E"/>
          <w:spacing w:val="-1"/>
        </w:rPr>
        <w:t>gains</w:t>
      </w:r>
      <w:r>
        <w:rPr>
          <w:color w:val="5E5D5E"/>
          <w:spacing w:val="27"/>
        </w:rPr>
        <w:t xml:space="preserve"> </w:t>
      </w:r>
      <w:r>
        <w:rPr>
          <w:color w:val="5E5D5E"/>
        </w:rPr>
        <w:t>relative</w:t>
      </w:r>
      <w:r>
        <w:rPr>
          <w:color w:val="5E5D5E"/>
          <w:spacing w:val="26"/>
        </w:rPr>
        <w:t xml:space="preserve"> </w:t>
      </w:r>
      <w:r>
        <w:rPr>
          <w:color w:val="5E5D5E"/>
        </w:rPr>
        <w:t>to</w:t>
      </w:r>
      <w:r>
        <w:rPr>
          <w:color w:val="5E5D5E"/>
          <w:spacing w:val="27"/>
        </w:rPr>
        <w:t xml:space="preserve"> </w:t>
      </w:r>
      <w:r>
        <w:rPr>
          <w:color w:val="5E5D5E"/>
        </w:rPr>
        <w:t>competitors</w:t>
      </w:r>
      <w:r>
        <w:rPr>
          <w:color w:val="5E5D5E"/>
          <w:spacing w:val="27"/>
        </w:rPr>
        <w:t xml:space="preserve"> </w:t>
      </w:r>
      <w:r>
        <w:rPr>
          <w:color w:val="5E5D5E"/>
          <w:spacing w:val="-1"/>
        </w:rPr>
        <w:t>going</w:t>
      </w:r>
      <w:r>
        <w:rPr>
          <w:color w:val="5E5D5E"/>
          <w:spacing w:val="26"/>
        </w:rPr>
        <w:t xml:space="preserve"> </w:t>
      </w:r>
      <w:r>
        <w:rPr>
          <w:color w:val="5E5D5E"/>
        </w:rPr>
        <w:t>forward</w:t>
      </w:r>
      <w:r>
        <w:rPr>
          <w:color w:val="5E5D5E"/>
          <w:spacing w:val="27"/>
        </w:rPr>
        <w:t xml:space="preserve"> </w:t>
      </w:r>
      <w:r>
        <w:rPr>
          <w:color w:val="5E5D5E"/>
        </w:rPr>
        <w:t>could</w:t>
      </w:r>
      <w:r>
        <w:rPr>
          <w:color w:val="5E5D5E"/>
          <w:spacing w:val="-2"/>
        </w:rPr>
        <w:t xml:space="preserve"> </w:t>
      </w:r>
      <w:r>
        <w:rPr>
          <w:color w:val="5E5D5E"/>
          <w:spacing w:val="-1"/>
        </w:rPr>
        <w:t>hinder</w:t>
      </w:r>
      <w:r>
        <w:rPr>
          <w:color w:val="5E5D5E"/>
          <w:spacing w:val="-11"/>
        </w:rPr>
        <w:t xml:space="preserve"> </w:t>
      </w:r>
      <w:r>
        <w:rPr>
          <w:color w:val="5E5D5E"/>
          <w:spacing w:val="-1"/>
        </w:rPr>
        <w:t>Australia’s</w:t>
      </w:r>
      <w:r>
        <w:rPr>
          <w:color w:val="5E5D5E"/>
        </w:rPr>
        <w:t xml:space="preserve"> transition</w:t>
      </w:r>
      <w:r>
        <w:rPr>
          <w:color w:val="5E5D5E"/>
          <w:spacing w:val="-1"/>
        </w:rPr>
        <w:t xml:space="preserve"> </w:t>
      </w:r>
      <w:r>
        <w:rPr>
          <w:color w:val="5E5D5E"/>
        </w:rPr>
        <w:t>through</w:t>
      </w:r>
      <w:r>
        <w:rPr>
          <w:color w:val="5E5D5E"/>
          <w:spacing w:val="-1"/>
        </w:rPr>
        <w:t xml:space="preserve"> </w:t>
      </w:r>
      <w:r>
        <w:rPr>
          <w:color w:val="5E5D5E"/>
        </w:rPr>
        <w:t>the</w:t>
      </w:r>
      <w:r>
        <w:rPr>
          <w:color w:val="5E5D5E"/>
          <w:spacing w:val="-1"/>
        </w:rPr>
        <w:t xml:space="preserve"> end of</w:t>
      </w:r>
      <w:r>
        <w:rPr>
          <w:color w:val="5E5D5E"/>
        </w:rPr>
        <w:t xml:space="preserve"> the</w:t>
      </w:r>
      <w:r>
        <w:rPr>
          <w:color w:val="5E5D5E"/>
          <w:spacing w:val="-1"/>
        </w:rPr>
        <w:t xml:space="preserve"> </w:t>
      </w:r>
      <w:r>
        <w:rPr>
          <w:color w:val="5E5D5E"/>
        </w:rPr>
        <w:t>mining</w:t>
      </w:r>
      <w:r>
        <w:rPr>
          <w:color w:val="5E5D5E"/>
          <w:spacing w:val="-1"/>
        </w:rPr>
        <w:t xml:space="preserve"> boom?</w:t>
      </w:r>
    </w:p>
    <w:p w:rsidR="002F76B6" w:rsidRDefault="00F32A52">
      <w:pPr>
        <w:pStyle w:val="BodyText"/>
        <w:spacing w:line="271" w:lineRule="auto"/>
        <w:ind w:left="1268" w:right="134"/>
        <w:jc w:val="both"/>
      </w:pPr>
      <w:r>
        <w:rPr>
          <w:rFonts w:cs="Arial"/>
          <w:color w:val="5E5D5E"/>
          <w:spacing w:val="-2"/>
        </w:rPr>
        <w:t>Firstly,</w:t>
      </w:r>
      <w:r>
        <w:rPr>
          <w:rFonts w:cs="Arial"/>
          <w:color w:val="5E5D5E"/>
          <w:spacing w:val="12"/>
        </w:rPr>
        <w:t xml:space="preserve"> </w:t>
      </w:r>
      <w:r>
        <w:rPr>
          <w:rFonts w:cs="Arial"/>
          <w:color w:val="5E5D5E"/>
        </w:rPr>
        <w:t>exchange</w:t>
      </w:r>
      <w:r>
        <w:rPr>
          <w:rFonts w:cs="Arial"/>
          <w:color w:val="5E5D5E"/>
          <w:spacing w:val="12"/>
        </w:rPr>
        <w:t xml:space="preserve"> </w:t>
      </w:r>
      <w:r>
        <w:rPr>
          <w:rFonts w:cs="Arial"/>
          <w:color w:val="5E5D5E"/>
        </w:rPr>
        <w:t>rate</w:t>
      </w:r>
      <w:r>
        <w:rPr>
          <w:rFonts w:cs="Arial"/>
          <w:color w:val="5E5D5E"/>
          <w:spacing w:val="12"/>
        </w:rPr>
        <w:t xml:space="preserve"> </w:t>
      </w:r>
      <w:r>
        <w:rPr>
          <w:rFonts w:cs="Arial"/>
          <w:color w:val="5E5D5E"/>
        </w:rPr>
        <w:t>flexibility</w:t>
      </w:r>
      <w:r>
        <w:rPr>
          <w:rFonts w:cs="Arial"/>
          <w:color w:val="5E5D5E"/>
          <w:spacing w:val="12"/>
        </w:rPr>
        <w:t xml:space="preserve"> </w:t>
      </w:r>
      <w:r>
        <w:rPr>
          <w:rFonts w:cs="Arial"/>
          <w:color w:val="5E5D5E"/>
        </w:rPr>
        <w:t>is</w:t>
      </w:r>
      <w:r>
        <w:rPr>
          <w:rFonts w:cs="Arial"/>
          <w:color w:val="5E5D5E"/>
          <w:spacing w:val="12"/>
        </w:rPr>
        <w:t xml:space="preserve"> </w:t>
      </w:r>
      <w:r>
        <w:rPr>
          <w:rFonts w:cs="Arial"/>
          <w:color w:val="5E5D5E"/>
        </w:rPr>
        <w:t>one</w:t>
      </w:r>
      <w:r>
        <w:rPr>
          <w:rFonts w:cs="Arial"/>
          <w:color w:val="5E5D5E"/>
          <w:spacing w:val="12"/>
        </w:rPr>
        <w:t xml:space="preserve"> </w:t>
      </w:r>
      <w:r>
        <w:rPr>
          <w:rFonts w:cs="Arial"/>
          <w:color w:val="5E5D5E"/>
        </w:rPr>
        <w:t>important</w:t>
      </w:r>
      <w:r>
        <w:rPr>
          <w:rFonts w:cs="Arial"/>
          <w:color w:val="5E5D5E"/>
          <w:spacing w:val="12"/>
        </w:rPr>
        <w:t xml:space="preserve"> </w:t>
      </w:r>
      <w:r>
        <w:rPr>
          <w:rFonts w:cs="Arial"/>
          <w:color w:val="5E5D5E"/>
        </w:rPr>
        <w:t>mechanism</w:t>
      </w:r>
      <w:r>
        <w:rPr>
          <w:rFonts w:cs="Arial"/>
          <w:color w:val="5E5D5E"/>
          <w:spacing w:val="12"/>
        </w:rPr>
        <w:t xml:space="preserve"> </w:t>
      </w:r>
      <w:r>
        <w:rPr>
          <w:rFonts w:cs="Arial"/>
          <w:color w:val="5E5D5E"/>
        </w:rPr>
        <w:t>to</w:t>
      </w:r>
      <w:r>
        <w:rPr>
          <w:rFonts w:cs="Arial"/>
          <w:color w:val="5E5D5E"/>
          <w:spacing w:val="12"/>
        </w:rPr>
        <w:t xml:space="preserve"> </w:t>
      </w:r>
      <w:r>
        <w:rPr>
          <w:rFonts w:cs="Arial"/>
          <w:color w:val="5E5D5E"/>
        </w:rPr>
        <w:t>assist</w:t>
      </w:r>
      <w:r>
        <w:rPr>
          <w:rFonts w:cs="Arial"/>
          <w:color w:val="5E5D5E"/>
          <w:spacing w:val="1"/>
        </w:rPr>
        <w:t xml:space="preserve"> </w:t>
      </w:r>
      <w:r>
        <w:rPr>
          <w:rFonts w:cs="Arial"/>
          <w:color w:val="5E5D5E"/>
          <w:spacing w:val="-1"/>
        </w:rPr>
        <w:t>Australia’s</w:t>
      </w:r>
      <w:r>
        <w:rPr>
          <w:rFonts w:cs="Arial"/>
          <w:color w:val="5E5D5E"/>
          <w:spacing w:val="28"/>
        </w:rPr>
        <w:t xml:space="preserve"> </w:t>
      </w:r>
      <w:r>
        <w:rPr>
          <w:color w:val="5E5D5E"/>
        </w:rPr>
        <w:t>competitiveness</w:t>
      </w:r>
      <w:r>
        <w:rPr>
          <w:color w:val="5E5D5E"/>
          <w:spacing w:val="4"/>
        </w:rPr>
        <w:t xml:space="preserve"> </w:t>
      </w:r>
      <w:r>
        <w:rPr>
          <w:color w:val="5E5D5E"/>
          <w:spacing w:val="-1"/>
        </w:rPr>
        <w:t>and</w:t>
      </w:r>
      <w:r>
        <w:rPr>
          <w:color w:val="5E5D5E"/>
          <w:spacing w:val="5"/>
        </w:rPr>
        <w:t xml:space="preserve"> </w:t>
      </w:r>
      <w:r>
        <w:rPr>
          <w:color w:val="5E5D5E"/>
        </w:rPr>
        <w:t>manage</w:t>
      </w:r>
      <w:r>
        <w:rPr>
          <w:color w:val="5E5D5E"/>
          <w:spacing w:val="5"/>
        </w:rPr>
        <w:t xml:space="preserve"> </w:t>
      </w:r>
      <w:r>
        <w:rPr>
          <w:color w:val="5E5D5E"/>
        </w:rPr>
        <w:t>the</w:t>
      </w:r>
      <w:r>
        <w:rPr>
          <w:color w:val="5E5D5E"/>
          <w:spacing w:val="4"/>
        </w:rPr>
        <w:t xml:space="preserve"> </w:t>
      </w:r>
      <w:r>
        <w:rPr>
          <w:color w:val="5E5D5E"/>
          <w:spacing w:val="-1"/>
        </w:rPr>
        <w:t>impact</w:t>
      </w:r>
      <w:r>
        <w:rPr>
          <w:color w:val="5E5D5E"/>
          <w:spacing w:val="5"/>
        </w:rPr>
        <w:t xml:space="preserve"> </w:t>
      </w:r>
      <w:r>
        <w:rPr>
          <w:color w:val="5E5D5E"/>
          <w:spacing w:val="-1"/>
        </w:rPr>
        <w:t>of</w:t>
      </w:r>
      <w:r>
        <w:rPr>
          <w:color w:val="5E5D5E"/>
          <w:spacing w:val="5"/>
        </w:rPr>
        <w:t xml:space="preserve"> </w:t>
      </w:r>
      <w:r>
        <w:rPr>
          <w:color w:val="5E5D5E"/>
        </w:rPr>
        <w:t>a</w:t>
      </w:r>
      <w:r>
        <w:rPr>
          <w:color w:val="5E5D5E"/>
          <w:spacing w:val="5"/>
        </w:rPr>
        <w:t xml:space="preserve"> </w:t>
      </w:r>
      <w:r>
        <w:rPr>
          <w:color w:val="5E5D5E"/>
          <w:spacing w:val="-1"/>
        </w:rPr>
        <w:t>declining</w:t>
      </w:r>
      <w:r>
        <w:rPr>
          <w:color w:val="5E5D5E"/>
          <w:spacing w:val="4"/>
        </w:rPr>
        <w:t xml:space="preserve"> </w:t>
      </w:r>
      <w:r>
        <w:rPr>
          <w:color w:val="5E5D5E"/>
        </w:rPr>
        <w:t>terms</w:t>
      </w:r>
      <w:r>
        <w:rPr>
          <w:color w:val="5E5D5E"/>
          <w:spacing w:val="4"/>
        </w:rPr>
        <w:t xml:space="preserve"> </w:t>
      </w:r>
      <w:r>
        <w:rPr>
          <w:color w:val="5E5D5E"/>
          <w:spacing w:val="-1"/>
        </w:rPr>
        <w:t>of</w:t>
      </w:r>
      <w:r>
        <w:rPr>
          <w:color w:val="5E5D5E"/>
          <w:spacing w:val="5"/>
        </w:rPr>
        <w:t xml:space="preserve"> </w:t>
      </w:r>
      <w:r>
        <w:rPr>
          <w:color w:val="5E5D5E"/>
        </w:rPr>
        <w:t>trade</w:t>
      </w:r>
      <w:r>
        <w:rPr>
          <w:color w:val="5E5D5E"/>
          <w:spacing w:val="4"/>
        </w:rPr>
        <w:t xml:space="preserve"> </w:t>
      </w:r>
      <w:r>
        <w:rPr>
          <w:color w:val="5E5D5E"/>
          <w:spacing w:val="-1"/>
        </w:rPr>
        <w:t>on</w:t>
      </w:r>
      <w:r>
        <w:rPr>
          <w:color w:val="5E5D5E"/>
          <w:spacing w:val="4"/>
        </w:rPr>
        <w:t xml:space="preserve"> </w:t>
      </w:r>
      <w:r>
        <w:rPr>
          <w:color w:val="5E5D5E"/>
          <w:spacing w:val="-1"/>
        </w:rPr>
        <w:t>income</w:t>
      </w:r>
      <w:r>
        <w:rPr>
          <w:color w:val="5E5D5E"/>
          <w:spacing w:val="26"/>
        </w:rPr>
        <w:t xml:space="preserve"> </w:t>
      </w:r>
      <w:r>
        <w:rPr>
          <w:color w:val="5E5D5E"/>
          <w:spacing w:val="-1"/>
        </w:rPr>
        <w:t>growth.</w:t>
      </w:r>
      <w:r>
        <w:rPr>
          <w:color w:val="5E5D5E"/>
          <w:spacing w:val="4"/>
        </w:rPr>
        <w:t xml:space="preserve"> </w:t>
      </w:r>
      <w:r>
        <w:rPr>
          <w:color w:val="5E5D5E"/>
        </w:rPr>
        <w:t>The</w:t>
      </w:r>
      <w:r>
        <w:rPr>
          <w:color w:val="5E5D5E"/>
          <w:spacing w:val="-4"/>
        </w:rPr>
        <w:t xml:space="preserve"> </w:t>
      </w:r>
      <w:r>
        <w:rPr>
          <w:color w:val="5E5D5E"/>
        </w:rPr>
        <w:t>Australian</w:t>
      </w:r>
      <w:r>
        <w:rPr>
          <w:color w:val="5E5D5E"/>
          <w:spacing w:val="7"/>
        </w:rPr>
        <w:t xml:space="preserve"> </w:t>
      </w:r>
      <w:r>
        <w:rPr>
          <w:color w:val="5E5D5E"/>
          <w:spacing w:val="-1"/>
        </w:rPr>
        <w:t>dollar</w:t>
      </w:r>
      <w:r>
        <w:rPr>
          <w:color w:val="5E5D5E"/>
          <w:spacing w:val="7"/>
        </w:rPr>
        <w:t xml:space="preserve"> </w:t>
      </w:r>
      <w:r>
        <w:rPr>
          <w:color w:val="5E5D5E"/>
        </w:rPr>
        <w:t>(AUD)</w:t>
      </w:r>
      <w:r>
        <w:rPr>
          <w:color w:val="5E5D5E"/>
          <w:spacing w:val="7"/>
        </w:rPr>
        <w:t xml:space="preserve"> </w:t>
      </w:r>
      <w:r>
        <w:rPr>
          <w:color w:val="5E5D5E"/>
          <w:spacing w:val="-1"/>
        </w:rPr>
        <w:t>has</w:t>
      </w:r>
      <w:r>
        <w:rPr>
          <w:color w:val="5E5D5E"/>
          <w:spacing w:val="7"/>
        </w:rPr>
        <w:t xml:space="preserve"> </w:t>
      </w:r>
      <w:r>
        <w:rPr>
          <w:color w:val="5E5D5E"/>
          <w:spacing w:val="-1"/>
        </w:rPr>
        <w:t>already</w:t>
      </w:r>
      <w:r>
        <w:rPr>
          <w:color w:val="5E5D5E"/>
          <w:spacing w:val="7"/>
        </w:rPr>
        <w:t xml:space="preserve"> </w:t>
      </w:r>
      <w:r>
        <w:rPr>
          <w:color w:val="5E5D5E"/>
          <w:spacing w:val="-1"/>
        </w:rPr>
        <w:t>depreciated</w:t>
      </w:r>
      <w:r>
        <w:rPr>
          <w:color w:val="5E5D5E"/>
          <w:spacing w:val="8"/>
        </w:rPr>
        <w:t xml:space="preserve"> </w:t>
      </w:r>
      <w:r>
        <w:rPr>
          <w:color w:val="5E5D5E"/>
          <w:spacing w:val="-1"/>
        </w:rPr>
        <w:t>notably</w:t>
      </w:r>
      <w:r>
        <w:rPr>
          <w:color w:val="5E5D5E"/>
          <w:spacing w:val="7"/>
        </w:rPr>
        <w:t xml:space="preserve"> </w:t>
      </w:r>
      <w:r>
        <w:rPr>
          <w:color w:val="5E5D5E"/>
          <w:spacing w:val="-1"/>
        </w:rPr>
        <w:t>against</w:t>
      </w:r>
      <w:r>
        <w:rPr>
          <w:color w:val="5E5D5E"/>
          <w:spacing w:val="8"/>
        </w:rPr>
        <w:t xml:space="preserve"> </w:t>
      </w:r>
      <w:r>
        <w:rPr>
          <w:color w:val="5E5D5E"/>
        </w:rPr>
        <w:t>the</w:t>
      </w:r>
      <w:r>
        <w:rPr>
          <w:color w:val="5E5D5E"/>
          <w:spacing w:val="28"/>
        </w:rPr>
        <w:t xml:space="preserve"> </w:t>
      </w:r>
      <w:r>
        <w:rPr>
          <w:color w:val="5E5D5E"/>
          <w:spacing w:val="-1"/>
        </w:rPr>
        <w:t>US</w:t>
      </w:r>
      <w:r>
        <w:rPr>
          <w:color w:val="5E5D5E"/>
          <w:spacing w:val="22"/>
        </w:rPr>
        <w:t xml:space="preserve"> </w:t>
      </w:r>
      <w:r>
        <w:rPr>
          <w:color w:val="5E5D5E"/>
          <w:spacing w:val="-1"/>
        </w:rPr>
        <w:t>dollar</w:t>
      </w:r>
      <w:r>
        <w:rPr>
          <w:color w:val="5E5D5E"/>
          <w:spacing w:val="23"/>
        </w:rPr>
        <w:t xml:space="preserve"> </w:t>
      </w:r>
      <w:r>
        <w:rPr>
          <w:color w:val="5E5D5E"/>
        </w:rPr>
        <w:t>(USD).</w:t>
      </w:r>
      <w:r>
        <w:rPr>
          <w:color w:val="5E5D5E"/>
          <w:spacing w:val="19"/>
        </w:rPr>
        <w:t xml:space="preserve"> </w:t>
      </w:r>
      <w:r>
        <w:rPr>
          <w:color w:val="5E5D5E"/>
        </w:rPr>
        <w:t>This</w:t>
      </w:r>
      <w:r>
        <w:rPr>
          <w:color w:val="5E5D5E"/>
          <w:spacing w:val="21"/>
        </w:rPr>
        <w:t xml:space="preserve"> </w:t>
      </w:r>
      <w:r>
        <w:rPr>
          <w:color w:val="5E5D5E"/>
          <w:spacing w:val="-1"/>
        </w:rPr>
        <w:t>does</w:t>
      </w:r>
      <w:r>
        <w:rPr>
          <w:color w:val="5E5D5E"/>
          <w:spacing w:val="23"/>
        </w:rPr>
        <w:t xml:space="preserve"> </w:t>
      </w:r>
      <w:r>
        <w:rPr>
          <w:color w:val="5E5D5E"/>
          <w:spacing w:val="-1"/>
        </w:rPr>
        <w:t>appear</w:t>
      </w:r>
      <w:r>
        <w:rPr>
          <w:color w:val="5E5D5E"/>
          <w:spacing w:val="22"/>
        </w:rPr>
        <w:t xml:space="preserve"> </w:t>
      </w:r>
      <w:r>
        <w:rPr>
          <w:color w:val="5E5D5E"/>
        </w:rPr>
        <w:t>to</w:t>
      </w:r>
      <w:r>
        <w:rPr>
          <w:color w:val="5E5D5E"/>
          <w:spacing w:val="22"/>
        </w:rPr>
        <w:t xml:space="preserve"> </w:t>
      </w:r>
      <w:r>
        <w:rPr>
          <w:color w:val="5E5D5E"/>
          <w:spacing w:val="-1"/>
        </w:rPr>
        <w:t>be</w:t>
      </w:r>
      <w:r>
        <w:rPr>
          <w:color w:val="5E5D5E"/>
          <w:spacing w:val="23"/>
        </w:rPr>
        <w:t xml:space="preserve"> </w:t>
      </w:r>
      <w:r>
        <w:rPr>
          <w:color w:val="5E5D5E"/>
          <w:spacing w:val="-1"/>
        </w:rPr>
        <w:t>helping,</w:t>
      </w:r>
      <w:r>
        <w:rPr>
          <w:color w:val="5E5D5E"/>
          <w:spacing w:val="22"/>
        </w:rPr>
        <w:t xml:space="preserve"> </w:t>
      </w:r>
      <w:r>
        <w:rPr>
          <w:color w:val="5E5D5E"/>
          <w:spacing w:val="-1"/>
        </w:rPr>
        <w:t>at</w:t>
      </w:r>
      <w:r>
        <w:rPr>
          <w:color w:val="5E5D5E"/>
          <w:spacing w:val="23"/>
        </w:rPr>
        <w:t xml:space="preserve"> </w:t>
      </w:r>
      <w:r>
        <w:rPr>
          <w:color w:val="5E5D5E"/>
          <w:spacing w:val="-1"/>
        </w:rPr>
        <w:t>least</w:t>
      </w:r>
      <w:r>
        <w:rPr>
          <w:color w:val="5E5D5E"/>
          <w:spacing w:val="23"/>
        </w:rPr>
        <w:t xml:space="preserve"> </w:t>
      </w:r>
      <w:r>
        <w:rPr>
          <w:color w:val="5E5D5E"/>
          <w:spacing w:val="-1"/>
        </w:rPr>
        <w:t>in</w:t>
      </w:r>
      <w:r>
        <w:rPr>
          <w:color w:val="5E5D5E"/>
          <w:spacing w:val="22"/>
        </w:rPr>
        <w:t xml:space="preserve"> </w:t>
      </w:r>
      <w:r>
        <w:rPr>
          <w:color w:val="5E5D5E"/>
        </w:rPr>
        <w:t>terms</w:t>
      </w:r>
      <w:r>
        <w:rPr>
          <w:color w:val="5E5D5E"/>
          <w:spacing w:val="22"/>
        </w:rPr>
        <w:t xml:space="preserve"> </w:t>
      </w:r>
      <w:r>
        <w:rPr>
          <w:color w:val="5E5D5E"/>
          <w:spacing w:val="-1"/>
        </w:rPr>
        <w:t>of</w:t>
      </w:r>
      <w:r>
        <w:rPr>
          <w:color w:val="5E5D5E"/>
          <w:spacing w:val="23"/>
        </w:rPr>
        <w:t xml:space="preserve"> </w:t>
      </w:r>
      <w:r>
        <w:rPr>
          <w:color w:val="5E5D5E"/>
        </w:rPr>
        <w:t>services</w:t>
      </w:r>
      <w:r>
        <w:rPr>
          <w:color w:val="5E5D5E"/>
          <w:spacing w:val="21"/>
        </w:rPr>
        <w:t xml:space="preserve"> </w:t>
      </w:r>
      <w:r>
        <w:rPr>
          <w:color w:val="5E5D5E"/>
        </w:rPr>
        <w:t>trade</w:t>
      </w:r>
      <w:r>
        <w:rPr>
          <w:color w:val="5E5D5E"/>
          <w:spacing w:val="23"/>
        </w:rPr>
        <w:t xml:space="preserve"> </w:t>
      </w:r>
      <w:r>
        <w:rPr>
          <w:color w:val="5E5D5E"/>
          <w:spacing w:val="-1"/>
        </w:rPr>
        <w:t>which</w:t>
      </w:r>
      <w:r>
        <w:rPr>
          <w:color w:val="5E5D5E"/>
          <w:spacing w:val="24"/>
        </w:rPr>
        <w:t xml:space="preserve"> </w:t>
      </w:r>
      <w:r>
        <w:rPr>
          <w:color w:val="5E5D5E"/>
          <w:spacing w:val="-1"/>
        </w:rPr>
        <w:t>increased,</w:t>
      </w:r>
      <w:r>
        <w:rPr>
          <w:color w:val="5E5D5E"/>
          <w:spacing w:val="24"/>
        </w:rPr>
        <w:t xml:space="preserve"> </w:t>
      </w:r>
      <w:r>
        <w:rPr>
          <w:color w:val="5E5D5E"/>
          <w:spacing w:val="-1"/>
        </w:rPr>
        <w:t>and</w:t>
      </w:r>
      <w:r>
        <w:rPr>
          <w:color w:val="5E5D5E"/>
          <w:spacing w:val="24"/>
        </w:rPr>
        <w:t xml:space="preserve"> </w:t>
      </w:r>
      <w:r>
        <w:rPr>
          <w:color w:val="5E5D5E"/>
          <w:spacing w:val="-1"/>
        </w:rPr>
        <w:t>has</w:t>
      </w:r>
      <w:r>
        <w:rPr>
          <w:color w:val="5E5D5E"/>
          <w:spacing w:val="24"/>
        </w:rPr>
        <w:t xml:space="preserve"> </w:t>
      </w:r>
      <w:r>
        <w:rPr>
          <w:color w:val="5E5D5E"/>
        </w:rPr>
        <w:t>stabilised</w:t>
      </w:r>
      <w:r>
        <w:rPr>
          <w:color w:val="5E5D5E"/>
          <w:spacing w:val="23"/>
        </w:rPr>
        <w:t xml:space="preserve"> </w:t>
      </w:r>
      <w:r>
        <w:rPr>
          <w:color w:val="5E5D5E"/>
          <w:spacing w:val="-1"/>
        </w:rPr>
        <w:t>unit</w:t>
      </w:r>
      <w:r>
        <w:rPr>
          <w:color w:val="5E5D5E"/>
          <w:spacing w:val="24"/>
        </w:rPr>
        <w:t xml:space="preserve"> </w:t>
      </w:r>
      <w:r>
        <w:rPr>
          <w:color w:val="5E5D5E"/>
          <w:spacing w:val="-1"/>
        </w:rPr>
        <w:t>labour</w:t>
      </w:r>
      <w:r>
        <w:rPr>
          <w:color w:val="5E5D5E"/>
          <w:spacing w:val="24"/>
        </w:rPr>
        <w:t xml:space="preserve"> </w:t>
      </w:r>
      <w:r>
        <w:rPr>
          <w:color w:val="5E5D5E"/>
        </w:rPr>
        <w:t>costs</w:t>
      </w:r>
      <w:r>
        <w:rPr>
          <w:color w:val="5E5D5E"/>
          <w:spacing w:val="24"/>
        </w:rPr>
        <w:t xml:space="preserve"> </w:t>
      </w:r>
      <w:r>
        <w:rPr>
          <w:color w:val="5E5D5E"/>
          <w:spacing w:val="-1"/>
        </w:rPr>
        <w:t>in</w:t>
      </w:r>
      <w:r>
        <w:rPr>
          <w:color w:val="5E5D5E"/>
          <w:spacing w:val="23"/>
        </w:rPr>
        <w:t xml:space="preserve"> </w:t>
      </w:r>
      <w:r>
        <w:rPr>
          <w:color w:val="5E5D5E"/>
        </w:rPr>
        <w:t>foreign</w:t>
      </w:r>
      <w:r>
        <w:rPr>
          <w:color w:val="5E5D5E"/>
          <w:spacing w:val="24"/>
        </w:rPr>
        <w:t xml:space="preserve"> </w:t>
      </w:r>
      <w:r>
        <w:rPr>
          <w:color w:val="5E5D5E"/>
        </w:rPr>
        <w:t>currency</w:t>
      </w:r>
      <w:r>
        <w:rPr>
          <w:color w:val="5E5D5E"/>
          <w:spacing w:val="28"/>
        </w:rPr>
        <w:t xml:space="preserve"> </w:t>
      </w:r>
      <w:r>
        <w:rPr>
          <w:color w:val="5E5D5E"/>
        </w:rPr>
        <w:t>terms.</w:t>
      </w:r>
      <w:r>
        <w:rPr>
          <w:color w:val="5E5D5E"/>
          <w:spacing w:val="11"/>
        </w:rPr>
        <w:t xml:space="preserve"> </w:t>
      </w:r>
      <w:r>
        <w:rPr>
          <w:color w:val="5E5D5E"/>
        </w:rPr>
        <w:t>But,</w:t>
      </w:r>
      <w:r>
        <w:rPr>
          <w:color w:val="5E5D5E"/>
          <w:spacing w:val="11"/>
        </w:rPr>
        <w:t xml:space="preserve"> </w:t>
      </w:r>
      <w:r>
        <w:rPr>
          <w:color w:val="5E5D5E"/>
          <w:spacing w:val="-1"/>
        </w:rPr>
        <w:t>in</w:t>
      </w:r>
      <w:r>
        <w:rPr>
          <w:color w:val="5E5D5E"/>
          <w:spacing w:val="11"/>
        </w:rPr>
        <w:t xml:space="preserve"> </w:t>
      </w:r>
      <w:r>
        <w:rPr>
          <w:color w:val="5E5D5E"/>
        </w:rPr>
        <w:t>a</w:t>
      </w:r>
      <w:r>
        <w:rPr>
          <w:color w:val="5E5D5E"/>
          <w:spacing w:val="11"/>
        </w:rPr>
        <w:t xml:space="preserve"> </w:t>
      </w:r>
      <w:r>
        <w:rPr>
          <w:color w:val="5E5D5E"/>
        </w:rPr>
        <w:t>sluggish</w:t>
      </w:r>
      <w:r>
        <w:rPr>
          <w:color w:val="5E5D5E"/>
          <w:spacing w:val="11"/>
        </w:rPr>
        <w:t xml:space="preserve"> </w:t>
      </w:r>
      <w:r>
        <w:rPr>
          <w:color w:val="5E5D5E"/>
          <w:spacing w:val="-1"/>
        </w:rPr>
        <w:t>global</w:t>
      </w:r>
      <w:r>
        <w:rPr>
          <w:color w:val="5E5D5E"/>
          <w:spacing w:val="11"/>
        </w:rPr>
        <w:t xml:space="preserve"> </w:t>
      </w:r>
      <w:r>
        <w:rPr>
          <w:color w:val="5E5D5E"/>
          <w:spacing w:val="-1"/>
        </w:rPr>
        <w:t>demand</w:t>
      </w:r>
      <w:r>
        <w:rPr>
          <w:color w:val="5E5D5E"/>
          <w:spacing w:val="13"/>
        </w:rPr>
        <w:t xml:space="preserve"> </w:t>
      </w:r>
      <w:r>
        <w:rPr>
          <w:color w:val="5E5D5E"/>
          <w:spacing w:val="-1"/>
        </w:rPr>
        <w:t>environment</w:t>
      </w:r>
      <w:r>
        <w:rPr>
          <w:color w:val="5E5D5E"/>
          <w:spacing w:val="12"/>
        </w:rPr>
        <w:t xml:space="preserve"> </w:t>
      </w:r>
      <w:r>
        <w:rPr>
          <w:color w:val="5E5D5E"/>
          <w:spacing w:val="-1"/>
        </w:rPr>
        <w:t>any</w:t>
      </w:r>
      <w:r>
        <w:rPr>
          <w:color w:val="5E5D5E"/>
          <w:spacing w:val="11"/>
        </w:rPr>
        <w:t xml:space="preserve"> </w:t>
      </w:r>
      <w:r>
        <w:rPr>
          <w:color w:val="5E5D5E"/>
          <w:spacing w:val="-1"/>
        </w:rPr>
        <w:t>additional</w:t>
      </w:r>
      <w:r>
        <w:rPr>
          <w:color w:val="5E5D5E"/>
          <w:spacing w:val="12"/>
        </w:rPr>
        <w:t xml:space="preserve"> </w:t>
      </w:r>
      <w:r>
        <w:rPr>
          <w:color w:val="5E5D5E"/>
        </w:rPr>
        <w:t>competitive</w:t>
      </w:r>
      <w:r>
        <w:rPr>
          <w:color w:val="5E5D5E"/>
          <w:spacing w:val="28"/>
        </w:rPr>
        <w:t xml:space="preserve"> </w:t>
      </w:r>
      <w:r>
        <w:rPr>
          <w:color w:val="5E5D5E"/>
          <w:spacing w:val="-1"/>
        </w:rPr>
        <w:t>edge will be</w:t>
      </w:r>
      <w:r>
        <w:rPr>
          <w:color w:val="5E5D5E"/>
        </w:rPr>
        <w:t xml:space="preserve"> crucial,</w:t>
      </w:r>
      <w:r>
        <w:rPr>
          <w:color w:val="5E5D5E"/>
          <w:spacing w:val="-2"/>
        </w:rPr>
        <w:t xml:space="preserve"> </w:t>
      </w:r>
      <w:r>
        <w:rPr>
          <w:color w:val="5E5D5E"/>
          <w:spacing w:val="-1"/>
        </w:rPr>
        <w:t xml:space="preserve">and </w:t>
      </w:r>
      <w:r>
        <w:rPr>
          <w:color w:val="5E5D5E"/>
        </w:rPr>
        <w:t>faster</w:t>
      </w:r>
      <w:r>
        <w:rPr>
          <w:color w:val="5E5D5E"/>
          <w:spacing w:val="-1"/>
        </w:rPr>
        <w:t xml:space="preserve"> productivity growth is</w:t>
      </w:r>
      <w:r>
        <w:rPr>
          <w:color w:val="5E5D5E"/>
        </w:rPr>
        <w:t xml:space="preserve"> the</w:t>
      </w:r>
      <w:r>
        <w:rPr>
          <w:color w:val="5E5D5E"/>
          <w:spacing w:val="-2"/>
        </w:rPr>
        <w:t xml:space="preserve"> </w:t>
      </w:r>
      <w:r>
        <w:rPr>
          <w:color w:val="5E5D5E"/>
          <w:spacing w:val="-1"/>
        </w:rPr>
        <w:t>way</w:t>
      </w:r>
      <w:r>
        <w:rPr>
          <w:color w:val="5E5D5E"/>
        </w:rPr>
        <w:t xml:space="preserve"> to</w:t>
      </w:r>
      <w:r>
        <w:rPr>
          <w:color w:val="5E5D5E"/>
          <w:spacing w:val="-2"/>
        </w:rPr>
        <w:t xml:space="preserve"> </w:t>
      </w:r>
      <w:r>
        <w:rPr>
          <w:color w:val="5E5D5E"/>
          <w:spacing w:val="-1"/>
        </w:rPr>
        <w:t>do it.</w:t>
      </w:r>
    </w:p>
    <w:p w:rsidR="002F76B6" w:rsidRDefault="00F32A52">
      <w:pPr>
        <w:pStyle w:val="BodyText"/>
        <w:spacing w:line="271" w:lineRule="auto"/>
        <w:ind w:left="1268" w:right="134"/>
        <w:jc w:val="both"/>
      </w:pPr>
      <w:r>
        <w:rPr>
          <w:color w:val="5E5D5E"/>
          <w:spacing w:val="-1"/>
        </w:rPr>
        <w:t>Australia’s</w:t>
      </w:r>
      <w:r>
        <w:rPr>
          <w:color w:val="5E5D5E"/>
          <w:spacing w:val="14"/>
        </w:rPr>
        <w:t xml:space="preserve"> </w:t>
      </w:r>
      <w:r>
        <w:rPr>
          <w:color w:val="5E5D5E"/>
          <w:spacing w:val="-1"/>
        </w:rPr>
        <w:t>productivity</w:t>
      </w:r>
      <w:r>
        <w:rPr>
          <w:color w:val="5E5D5E"/>
          <w:spacing w:val="15"/>
        </w:rPr>
        <w:t xml:space="preserve"> </w:t>
      </w:r>
      <w:r>
        <w:rPr>
          <w:color w:val="5E5D5E"/>
          <w:spacing w:val="-1"/>
        </w:rPr>
        <w:t>growth</w:t>
      </w:r>
      <w:r>
        <w:rPr>
          <w:color w:val="5E5D5E"/>
          <w:spacing w:val="14"/>
        </w:rPr>
        <w:t xml:space="preserve"> </w:t>
      </w:r>
      <w:r>
        <w:rPr>
          <w:color w:val="5E5D5E"/>
        </w:rPr>
        <w:t>since</w:t>
      </w:r>
      <w:r>
        <w:rPr>
          <w:color w:val="5E5D5E"/>
          <w:spacing w:val="14"/>
        </w:rPr>
        <w:t xml:space="preserve"> </w:t>
      </w:r>
      <w:r>
        <w:rPr>
          <w:color w:val="5E5D5E"/>
        </w:rPr>
        <w:t>the</w:t>
      </w:r>
      <w:r>
        <w:rPr>
          <w:color w:val="5E5D5E"/>
          <w:spacing w:val="14"/>
        </w:rPr>
        <w:t xml:space="preserve"> </w:t>
      </w:r>
      <w:r>
        <w:rPr>
          <w:color w:val="5E5D5E"/>
        </w:rPr>
        <w:t>mid-2000s</w:t>
      </w:r>
      <w:r>
        <w:rPr>
          <w:color w:val="5E5D5E"/>
          <w:spacing w:val="14"/>
        </w:rPr>
        <w:t xml:space="preserve"> </w:t>
      </w:r>
      <w:r>
        <w:rPr>
          <w:color w:val="5E5D5E"/>
          <w:spacing w:val="-1"/>
        </w:rPr>
        <w:t>has</w:t>
      </w:r>
      <w:r>
        <w:rPr>
          <w:color w:val="5E5D5E"/>
          <w:spacing w:val="14"/>
        </w:rPr>
        <w:t xml:space="preserve"> </w:t>
      </w:r>
      <w:r>
        <w:rPr>
          <w:color w:val="5E5D5E"/>
          <w:spacing w:val="-1"/>
        </w:rPr>
        <w:t>been</w:t>
      </w:r>
      <w:r>
        <w:rPr>
          <w:color w:val="5E5D5E"/>
          <w:spacing w:val="14"/>
        </w:rPr>
        <w:t xml:space="preserve"> </w:t>
      </w:r>
      <w:r>
        <w:rPr>
          <w:color w:val="5E5D5E"/>
          <w:spacing w:val="-1"/>
        </w:rPr>
        <w:t>disappointing</w:t>
      </w:r>
      <w:r>
        <w:rPr>
          <w:color w:val="5E5D5E"/>
          <w:spacing w:val="15"/>
        </w:rPr>
        <w:t xml:space="preserve"> </w:t>
      </w:r>
      <w:r>
        <w:rPr>
          <w:color w:val="5E5D5E"/>
          <w:spacing w:val="-1"/>
        </w:rPr>
        <w:t>with</w:t>
      </w:r>
      <w:r>
        <w:rPr>
          <w:color w:val="5E5D5E"/>
          <w:spacing w:val="24"/>
        </w:rPr>
        <w:t xml:space="preserve"> </w:t>
      </w:r>
      <w:r>
        <w:rPr>
          <w:color w:val="5E5D5E"/>
        </w:rPr>
        <w:t>the</w:t>
      </w:r>
      <w:r>
        <w:rPr>
          <w:color w:val="5E5D5E"/>
          <w:spacing w:val="2"/>
        </w:rPr>
        <w:t xml:space="preserve"> </w:t>
      </w:r>
      <w:r>
        <w:rPr>
          <w:color w:val="5E5D5E"/>
        </w:rPr>
        <w:t>slowdown</w:t>
      </w:r>
      <w:r>
        <w:rPr>
          <w:color w:val="5E5D5E"/>
          <w:spacing w:val="3"/>
        </w:rPr>
        <w:t xml:space="preserve"> </w:t>
      </w:r>
      <w:r>
        <w:rPr>
          <w:color w:val="5E5D5E"/>
        </w:rPr>
        <w:t>reasonably</w:t>
      </w:r>
      <w:r>
        <w:rPr>
          <w:color w:val="5E5D5E"/>
          <w:spacing w:val="3"/>
        </w:rPr>
        <w:t xml:space="preserve"> </w:t>
      </w:r>
      <w:r>
        <w:rPr>
          <w:color w:val="5E5D5E"/>
          <w:spacing w:val="-1"/>
        </w:rPr>
        <w:t>broad-based</w:t>
      </w:r>
      <w:r>
        <w:rPr>
          <w:color w:val="5E5D5E"/>
          <w:spacing w:val="3"/>
        </w:rPr>
        <w:t xml:space="preserve"> </w:t>
      </w:r>
      <w:r>
        <w:rPr>
          <w:color w:val="5E5D5E"/>
          <w:spacing w:val="-1"/>
        </w:rPr>
        <w:t>across</w:t>
      </w:r>
      <w:r>
        <w:rPr>
          <w:color w:val="5E5D5E"/>
          <w:spacing w:val="3"/>
        </w:rPr>
        <w:t xml:space="preserve"> </w:t>
      </w:r>
      <w:r>
        <w:rPr>
          <w:color w:val="5E5D5E"/>
          <w:spacing w:val="-1"/>
        </w:rPr>
        <w:t>industries.</w:t>
      </w:r>
      <w:r>
        <w:rPr>
          <w:color w:val="5E5D5E"/>
          <w:spacing w:val="4"/>
        </w:rPr>
        <w:t xml:space="preserve"> </w:t>
      </w:r>
      <w:r>
        <w:rPr>
          <w:color w:val="5E5D5E"/>
          <w:spacing w:val="-3"/>
        </w:rPr>
        <w:t>However,</w:t>
      </w:r>
      <w:r>
        <w:rPr>
          <w:color w:val="5E5D5E"/>
          <w:spacing w:val="3"/>
        </w:rPr>
        <w:t xml:space="preserve"> </w:t>
      </w:r>
      <w:r>
        <w:rPr>
          <w:color w:val="5E5D5E"/>
          <w:spacing w:val="-1"/>
        </w:rPr>
        <w:t>equating</w:t>
      </w:r>
      <w:r>
        <w:rPr>
          <w:color w:val="5E5D5E"/>
          <w:spacing w:val="3"/>
        </w:rPr>
        <w:t xml:space="preserve"> </w:t>
      </w:r>
      <w:r>
        <w:rPr>
          <w:color w:val="5E5D5E"/>
        </w:rPr>
        <w:t>this</w:t>
      </w:r>
      <w:r>
        <w:rPr>
          <w:color w:val="5E5D5E"/>
          <w:spacing w:val="23"/>
        </w:rPr>
        <w:t xml:space="preserve"> </w:t>
      </w:r>
      <w:r>
        <w:rPr>
          <w:color w:val="5E5D5E"/>
          <w:spacing w:val="-1"/>
        </w:rPr>
        <w:t>with</w:t>
      </w:r>
      <w:r>
        <w:rPr>
          <w:color w:val="5E5D5E"/>
        </w:rPr>
        <w:t xml:space="preserve"> a </w:t>
      </w:r>
      <w:r>
        <w:rPr>
          <w:color w:val="5E5D5E"/>
          <w:spacing w:val="-1"/>
        </w:rPr>
        <w:t>‘productivity</w:t>
      </w:r>
      <w:r>
        <w:rPr>
          <w:color w:val="5E5D5E"/>
          <w:spacing w:val="1"/>
        </w:rPr>
        <w:t xml:space="preserve"> </w:t>
      </w:r>
      <w:r>
        <w:rPr>
          <w:color w:val="5E5D5E"/>
        </w:rPr>
        <w:t>crisis’</w:t>
      </w:r>
      <w:r>
        <w:rPr>
          <w:color w:val="5E5D5E"/>
          <w:spacing w:val="-7"/>
        </w:rPr>
        <w:t xml:space="preserve"> </w:t>
      </w:r>
      <w:r>
        <w:rPr>
          <w:color w:val="5E5D5E"/>
          <w:spacing w:val="-1"/>
        </w:rPr>
        <w:t>is</w:t>
      </w:r>
      <w:r>
        <w:rPr>
          <w:color w:val="5E5D5E"/>
        </w:rPr>
        <w:t xml:space="preserve"> </w:t>
      </w:r>
      <w:r>
        <w:rPr>
          <w:color w:val="5E5D5E"/>
          <w:spacing w:val="-1"/>
        </w:rPr>
        <w:t>often</w:t>
      </w:r>
      <w:r>
        <w:rPr>
          <w:color w:val="5E5D5E"/>
        </w:rPr>
        <w:t xml:space="preserve"> </w:t>
      </w:r>
      <w:r>
        <w:rPr>
          <w:color w:val="5E5D5E"/>
          <w:spacing w:val="-1"/>
        </w:rPr>
        <w:t>an</w:t>
      </w:r>
      <w:r>
        <w:rPr>
          <w:color w:val="5E5D5E"/>
        </w:rPr>
        <w:t xml:space="preserve"> </w:t>
      </w:r>
      <w:r>
        <w:rPr>
          <w:color w:val="5E5D5E"/>
          <w:spacing w:val="-1"/>
        </w:rPr>
        <w:t>overstatement.</w:t>
      </w:r>
      <w:r>
        <w:rPr>
          <w:color w:val="5E5D5E"/>
          <w:spacing w:val="-3"/>
        </w:rPr>
        <w:t xml:space="preserve"> </w:t>
      </w:r>
      <w:r>
        <w:rPr>
          <w:color w:val="5E5D5E"/>
        </w:rPr>
        <w:t xml:space="preserve">The </w:t>
      </w:r>
      <w:r>
        <w:rPr>
          <w:color w:val="5E5D5E"/>
          <w:spacing w:val="-1"/>
        </w:rPr>
        <w:t>productivity</w:t>
      </w:r>
      <w:r>
        <w:rPr>
          <w:color w:val="5E5D5E"/>
          <w:spacing w:val="1"/>
        </w:rPr>
        <w:t xml:space="preserve"> </w:t>
      </w:r>
      <w:r>
        <w:rPr>
          <w:color w:val="5E5D5E"/>
        </w:rPr>
        <w:t xml:space="preserve">slowdown </w:t>
      </w:r>
      <w:r>
        <w:rPr>
          <w:color w:val="5E5D5E"/>
          <w:spacing w:val="-1"/>
        </w:rPr>
        <w:t>is</w:t>
      </w:r>
      <w:r>
        <w:rPr>
          <w:color w:val="5E5D5E"/>
          <w:spacing w:val="27"/>
        </w:rPr>
        <w:t xml:space="preserve"> </w:t>
      </w:r>
      <w:r>
        <w:rPr>
          <w:color w:val="5E5D5E"/>
          <w:spacing w:val="-1"/>
        </w:rPr>
        <w:t>particularly</w:t>
      </w:r>
      <w:r>
        <w:rPr>
          <w:color w:val="5E5D5E"/>
          <w:spacing w:val="14"/>
        </w:rPr>
        <w:t xml:space="preserve"> </w:t>
      </w:r>
      <w:r>
        <w:rPr>
          <w:color w:val="5E5D5E"/>
          <w:spacing w:val="-1"/>
        </w:rPr>
        <w:t>pronounced</w:t>
      </w:r>
      <w:r>
        <w:rPr>
          <w:color w:val="5E5D5E"/>
          <w:spacing w:val="14"/>
        </w:rPr>
        <w:t xml:space="preserve"> </w:t>
      </w:r>
      <w:r>
        <w:rPr>
          <w:color w:val="5E5D5E"/>
          <w:spacing w:val="-1"/>
        </w:rPr>
        <w:t>in</w:t>
      </w:r>
      <w:r>
        <w:rPr>
          <w:color w:val="5E5D5E"/>
          <w:spacing w:val="14"/>
        </w:rPr>
        <w:t xml:space="preserve"> </w:t>
      </w:r>
      <w:r>
        <w:rPr>
          <w:color w:val="5E5D5E"/>
          <w:spacing w:val="-1"/>
        </w:rPr>
        <w:t>areas</w:t>
      </w:r>
      <w:r>
        <w:rPr>
          <w:color w:val="5E5D5E"/>
          <w:spacing w:val="14"/>
        </w:rPr>
        <w:t xml:space="preserve"> </w:t>
      </w:r>
      <w:r>
        <w:rPr>
          <w:color w:val="5E5D5E"/>
        </w:rPr>
        <w:t>such</w:t>
      </w:r>
      <w:r>
        <w:rPr>
          <w:color w:val="5E5D5E"/>
          <w:spacing w:val="13"/>
        </w:rPr>
        <w:t xml:space="preserve"> </w:t>
      </w:r>
      <w:r>
        <w:rPr>
          <w:color w:val="5E5D5E"/>
          <w:spacing w:val="-1"/>
        </w:rPr>
        <w:t>as</w:t>
      </w:r>
      <w:r>
        <w:rPr>
          <w:color w:val="5E5D5E"/>
          <w:spacing w:val="14"/>
        </w:rPr>
        <w:t xml:space="preserve"> </w:t>
      </w:r>
      <w:r>
        <w:rPr>
          <w:color w:val="5E5D5E"/>
        </w:rPr>
        <w:t>Mining</w:t>
      </w:r>
      <w:r>
        <w:rPr>
          <w:color w:val="5E5D5E"/>
          <w:spacing w:val="13"/>
        </w:rPr>
        <w:t xml:space="preserve"> </w:t>
      </w:r>
      <w:r>
        <w:rPr>
          <w:color w:val="5E5D5E"/>
          <w:spacing w:val="-1"/>
        </w:rPr>
        <w:t>where</w:t>
      </w:r>
      <w:r>
        <w:rPr>
          <w:color w:val="5E5D5E"/>
          <w:spacing w:val="14"/>
        </w:rPr>
        <w:t xml:space="preserve"> </w:t>
      </w:r>
      <w:r>
        <w:rPr>
          <w:color w:val="5E5D5E"/>
          <w:spacing w:val="-1"/>
        </w:rPr>
        <w:t>long</w:t>
      </w:r>
      <w:r>
        <w:rPr>
          <w:color w:val="5E5D5E"/>
          <w:spacing w:val="14"/>
        </w:rPr>
        <w:t xml:space="preserve"> </w:t>
      </w:r>
      <w:r>
        <w:rPr>
          <w:color w:val="5E5D5E"/>
          <w:spacing w:val="-1"/>
        </w:rPr>
        <w:t>development</w:t>
      </w:r>
      <w:r>
        <w:rPr>
          <w:color w:val="5E5D5E"/>
          <w:spacing w:val="14"/>
        </w:rPr>
        <w:t xml:space="preserve"> </w:t>
      </w:r>
      <w:r>
        <w:rPr>
          <w:color w:val="5E5D5E"/>
        </w:rPr>
        <w:t>times</w:t>
      </w:r>
      <w:r>
        <w:rPr>
          <w:color w:val="5E5D5E"/>
          <w:spacing w:val="29"/>
        </w:rPr>
        <w:t xml:space="preserve"> </w:t>
      </w:r>
      <w:r>
        <w:rPr>
          <w:color w:val="5E5D5E"/>
        </w:rPr>
        <w:t>for</w:t>
      </w:r>
      <w:r>
        <w:rPr>
          <w:color w:val="5E5D5E"/>
          <w:spacing w:val="30"/>
        </w:rPr>
        <w:t xml:space="preserve"> </w:t>
      </w:r>
      <w:r>
        <w:rPr>
          <w:color w:val="5E5D5E"/>
          <w:spacing w:val="-1"/>
        </w:rPr>
        <w:t>investments</w:t>
      </w:r>
      <w:r>
        <w:rPr>
          <w:color w:val="5E5D5E"/>
          <w:spacing w:val="31"/>
        </w:rPr>
        <w:t xml:space="preserve"> </w:t>
      </w:r>
      <w:r>
        <w:rPr>
          <w:color w:val="5E5D5E"/>
        </w:rPr>
        <w:t>can</w:t>
      </w:r>
      <w:r>
        <w:rPr>
          <w:color w:val="5E5D5E"/>
          <w:spacing w:val="30"/>
        </w:rPr>
        <w:t xml:space="preserve"> </w:t>
      </w:r>
      <w:r>
        <w:rPr>
          <w:color w:val="5E5D5E"/>
        </w:rPr>
        <w:t>temporarily</w:t>
      </w:r>
      <w:r>
        <w:rPr>
          <w:color w:val="5E5D5E"/>
          <w:spacing w:val="30"/>
        </w:rPr>
        <w:t xml:space="preserve"> </w:t>
      </w:r>
      <w:r>
        <w:rPr>
          <w:color w:val="5E5D5E"/>
          <w:spacing w:val="-1"/>
        </w:rPr>
        <w:t>have</w:t>
      </w:r>
      <w:r>
        <w:rPr>
          <w:color w:val="5E5D5E"/>
          <w:spacing w:val="30"/>
        </w:rPr>
        <w:t xml:space="preserve"> </w:t>
      </w:r>
      <w:r>
        <w:rPr>
          <w:color w:val="5E5D5E"/>
          <w:spacing w:val="-1"/>
        </w:rPr>
        <w:t>negative</w:t>
      </w:r>
      <w:r>
        <w:rPr>
          <w:color w:val="5E5D5E"/>
          <w:spacing w:val="31"/>
        </w:rPr>
        <w:t xml:space="preserve"> </w:t>
      </w:r>
      <w:r>
        <w:rPr>
          <w:color w:val="5E5D5E"/>
          <w:spacing w:val="-1"/>
        </w:rPr>
        <w:t>productivity</w:t>
      </w:r>
      <w:r>
        <w:rPr>
          <w:color w:val="5E5D5E"/>
          <w:spacing w:val="31"/>
        </w:rPr>
        <w:t xml:space="preserve"> </w:t>
      </w:r>
      <w:r>
        <w:rPr>
          <w:color w:val="5E5D5E"/>
          <w:spacing w:val="-1"/>
        </w:rPr>
        <w:t>effects.</w:t>
      </w:r>
      <w:r>
        <w:rPr>
          <w:color w:val="5E5D5E"/>
          <w:spacing w:val="29"/>
        </w:rPr>
        <w:t xml:space="preserve"> </w:t>
      </w:r>
      <w:r>
        <w:rPr>
          <w:color w:val="5E5D5E"/>
        </w:rPr>
        <w:t>Elsewhere,</w:t>
      </w:r>
      <w:r>
        <w:rPr>
          <w:color w:val="5E5D5E"/>
          <w:spacing w:val="29"/>
        </w:rPr>
        <w:t xml:space="preserve"> </w:t>
      </w:r>
      <w:r>
        <w:rPr>
          <w:color w:val="5E5D5E"/>
        </w:rPr>
        <w:t>(outside</w:t>
      </w:r>
      <w:r>
        <w:rPr>
          <w:color w:val="5E5D5E"/>
          <w:spacing w:val="10"/>
        </w:rPr>
        <w:t xml:space="preserve"> </w:t>
      </w:r>
      <w:r>
        <w:rPr>
          <w:color w:val="5E5D5E"/>
          <w:spacing w:val="-1"/>
        </w:rPr>
        <w:t>of</w:t>
      </w:r>
      <w:r>
        <w:rPr>
          <w:color w:val="5E5D5E"/>
          <w:spacing w:val="11"/>
        </w:rPr>
        <w:t xml:space="preserve"> </w:t>
      </w:r>
      <w:r>
        <w:rPr>
          <w:color w:val="5E5D5E"/>
          <w:spacing w:val="-1"/>
        </w:rPr>
        <w:t>Utilities)</w:t>
      </w:r>
      <w:r>
        <w:rPr>
          <w:color w:val="5E5D5E"/>
          <w:spacing w:val="12"/>
        </w:rPr>
        <w:t xml:space="preserve"> </w:t>
      </w:r>
      <w:r>
        <w:rPr>
          <w:color w:val="5E5D5E"/>
          <w:spacing w:val="-1"/>
        </w:rPr>
        <w:t>productivity</w:t>
      </w:r>
      <w:r>
        <w:rPr>
          <w:color w:val="5E5D5E"/>
          <w:spacing w:val="10"/>
        </w:rPr>
        <w:t xml:space="preserve"> </w:t>
      </w:r>
      <w:r>
        <w:rPr>
          <w:color w:val="5E5D5E"/>
          <w:spacing w:val="-1"/>
        </w:rPr>
        <w:t>has</w:t>
      </w:r>
      <w:r>
        <w:rPr>
          <w:color w:val="5E5D5E"/>
          <w:spacing w:val="11"/>
        </w:rPr>
        <w:t xml:space="preserve"> </w:t>
      </w:r>
      <w:r>
        <w:rPr>
          <w:color w:val="5E5D5E"/>
          <w:spacing w:val="-1"/>
        </w:rPr>
        <w:t>generally</w:t>
      </w:r>
      <w:r>
        <w:rPr>
          <w:color w:val="5E5D5E"/>
          <w:spacing w:val="12"/>
        </w:rPr>
        <w:t xml:space="preserve"> </w:t>
      </w:r>
      <w:r>
        <w:rPr>
          <w:color w:val="5E5D5E"/>
          <w:spacing w:val="-1"/>
        </w:rPr>
        <w:t>increased,</w:t>
      </w:r>
      <w:r>
        <w:rPr>
          <w:color w:val="5E5D5E"/>
          <w:spacing w:val="11"/>
        </w:rPr>
        <w:t xml:space="preserve"> </w:t>
      </w:r>
      <w:r>
        <w:rPr>
          <w:color w:val="5E5D5E"/>
          <w:spacing w:val="-1"/>
        </w:rPr>
        <w:t>but</w:t>
      </w:r>
      <w:r>
        <w:rPr>
          <w:color w:val="5E5D5E"/>
          <w:spacing w:val="11"/>
        </w:rPr>
        <w:t xml:space="preserve"> </w:t>
      </w:r>
      <w:r>
        <w:rPr>
          <w:color w:val="5E5D5E"/>
        </w:rPr>
        <w:t>to</w:t>
      </w:r>
      <w:r>
        <w:rPr>
          <w:color w:val="5E5D5E"/>
          <w:spacing w:val="11"/>
        </w:rPr>
        <w:t xml:space="preserve"> </w:t>
      </w:r>
      <w:r>
        <w:rPr>
          <w:color w:val="5E5D5E"/>
        </w:rPr>
        <w:t>varying</w:t>
      </w:r>
      <w:r>
        <w:rPr>
          <w:color w:val="5E5D5E"/>
          <w:spacing w:val="10"/>
        </w:rPr>
        <w:t xml:space="preserve"> </w:t>
      </w:r>
      <w:r>
        <w:rPr>
          <w:color w:val="5E5D5E"/>
          <w:spacing w:val="-1"/>
        </w:rPr>
        <w:t>degrees</w:t>
      </w:r>
      <w:r>
        <w:rPr>
          <w:color w:val="5E5D5E"/>
          <w:spacing w:val="28"/>
        </w:rPr>
        <w:t xml:space="preserve"> </w:t>
      </w:r>
      <w:r>
        <w:rPr>
          <w:color w:val="5E5D5E"/>
          <w:spacing w:val="-1"/>
        </w:rPr>
        <w:t>and generally</w:t>
      </w:r>
      <w:r>
        <w:rPr>
          <w:color w:val="5E5D5E"/>
        </w:rPr>
        <w:t xml:space="preserve"> </w:t>
      </w:r>
      <w:r>
        <w:rPr>
          <w:color w:val="5E5D5E"/>
          <w:spacing w:val="-1"/>
        </w:rPr>
        <w:t>at</w:t>
      </w:r>
      <w:r>
        <w:rPr>
          <w:color w:val="5E5D5E"/>
        </w:rPr>
        <w:t xml:space="preserve"> </w:t>
      </w:r>
      <w:r>
        <w:rPr>
          <w:color w:val="5E5D5E"/>
          <w:spacing w:val="-1"/>
        </w:rPr>
        <w:t>lower</w:t>
      </w:r>
      <w:r>
        <w:rPr>
          <w:color w:val="5E5D5E"/>
        </w:rPr>
        <w:t xml:space="preserve"> rates than</w:t>
      </w:r>
      <w:r>
        <w:rPr>
          <w:color w:val="5E5D5E"/>
          <w:spacing w:val="-1"/>
        </w:rPr>
        <w:t xml:space="preserve"> what</w:t>
      </w:r>
      <w:r>
        <w:rPr>
          <w:color w:val="5E5D5E"/>
        </w:rPr>
        <w:t xml:space="preserve"> </w:t>
      </w:r>
      <w:r>
        <w:rPr>
          <w:color w:val="5E5D5E"/>
          <w:spacing w:val="-1"/>
        </w:rPr>
        <w:t>we have</w:t>
      </w:r>
      <w:r>
        <w:rPr>
          <w:color w:val="5E5D5E"/>
        </w:rPr>
        <w:t xml:space="preserve"> seen</w:t>
      </w:r>
      <w:r>
        <w:rPr>
          <w:color w:val="5E5D5E"/>
          <w:spacing w:val="-1"/>
        </w:rPr>
        <w:t xml:space="preserve"> in</w:t>
      </w:r>
      <w:r>
        <w:rPr>
          <w:color w:val="5E5D5E"/>
        </w:rPr>
        <w:t xml:space="preserve"> </w:t>
      </w:r>
      <w:r>
        <w:rPr>
          <w:color w:val="5E5D5E"/>
          <w:spacing w:val="-1"/>
        </w:rPr>
        <w:t>previous</w:t>
      </w:r>
      <w:r>
        <w:rPr>
          <w:color w:val="5E5D5E"/>
        </w:rPr>
        <w:t xml:space="preserve"> years.</w:t>
      </w:r>
    </w:p>
    <w:p w:rsidR="002F76B6" w:rsidRDefault="00F32A52">
      <w:pPr>
        <w:pStyle w:val="BodyText"/>
        <w:spacing w:line="271" w:lineRule="auto"/>
        <w:ind w:left="1268" w:right="133"/>
        <w:jc w:val="both"/>
      </w:pPr>
      <w:r>
        <w:rPr>
          <w:color w:val="5E5D5E"/>
        </w:rPr>
        <w:t>In</w:t>
      </w:r>
      <w:r>
        <w:rPr>
          <w:color w:val="5E5D5E"/>
          <w:spacing w:val="-4"/>
        </w:rPr>
        <w:t xml:space="preserve"> </w:t>
      </w:r>
      <w:r>
        <w:rPr>
          <w:color w:val="5E5D5E"/>
          <w:spacing w:val="-1"/>
        </w:rPr>
        <w:t>its</w:t>
      </w:r>
      <w:r>
        <w:rPr>
          <w:color w:val="5E5D5E"/>
          <w:spacing w:val="-4"/>
        </w:rPr>
        <w:t xml:space="preserve"> </w:t>
      </w:r>
      <w:r>
        <w:rPr>
          <w:color w:val="5E5D5E"/>
        </w:rPr>
        <w:t>recent</w:t>
      </w:r>
      <w:r>
        <w:rPr>
          <w:color w:val="5E5D5E"/>
          <w:spacing w:val="-15"/>
        </w:rPr>
        <w:t xml:space="preserve"> </w:t>
      </w:r>
      <w:r>
        <w:rPr>
          <w:color w:val="5E5D5E"/>
        </w:rPr>
        <w:t>Article</w:t>
      </w:r>
      <w:r>
        <w:rPr>
          <w:color w:val="5E5D5E"/>
          <w:spacing w:val="-3"/>
        </w:rPr>
        <w:t xml:space="preserve"> </w:t>
      </w:r>
      <w:r>
        <w:rPr>
          <w:color w:val="5E5D5E"/>
        </w:rPr>
        <w:t>IV</w:t>
      </w:r>
      <w:r>
        <w:rPr>
          <w:color w:val="5E5D5E"/>
          <w:spacing w:val="-4"/>
        </w:rPr>
        <w:t xml:space="preserve"> </w:t>
      </w:r>
      <w:r>
        <w:rPr>
          <w:color w:val="5E5D5E"/>
          <w:spacing w:val="-1"/>
        </w:rPr>
        <w:t>concluding</w:t>
      </w:r>
      <w:r>
        <w:rPr>
          <w:color w:val="5E5D5E"/>
          <w:spacing w:val="-4"/>
        </w:rPr>
        <w:t xml:space="preserve"> </w:t>
      </w:r>
      <w:r>
        <w:rPr>
          <w:color w:val="5E5D5E"/>
          <w:spacing w:val="-1"/>
        </w:rPr>
        <w:t>statement</w:t>
      </w:r>
      <w:r>
        <w:rPr>
          <w:rFonts w:cs="Arial"/>
          <w:b/>
          <w:bCs/>
          <w:color w:val="5E5D5E"/>
          <w:spacing w:val="-1"/>
          <w:position w:val="7"/>
          <w:sz w:val="11"/>
          <w:szCs w:val="11"/>
        </w:rPr>
        <w:t>146</w:t>
      </w:r>
      <w:r>
        <w:rPr>
          <w:color w:val="5E5D5E"/>
          <w:spacing w:val="-1"/>
        </w:rPr>
        <w:t>,</w:t>
      </w:r>
      <w:r>
        <w:rPr>
          <w:color w:val="5E5D5E"/>
          <w:spacing w:val="-4"/>
        </w:rPr>
        <w:t xml:space="preserve"> </w:t>
      </w:r>
      <w:r>
        <w:rPr>
          <w:color w:val="5E5D5E"/>
        </w:rPr>
        <w:t>the</w:t>
      </w:r>
      <w:r>
        <w:rPr>
          <w:color w:val="5E5D5E"/>
          <w:spacing w:val="-3"/>
        </w:rPr>
        <w:t xml:space="preserve"> </w:t>
      </w:r>
      <w:r>
        <w:rPr>
          <w:color w:val="5E5D5E"/>
        </w:rPr>
        <w:t>IMF</w:t>
      </w:r>
      <w:r>
        <w:rPr>
          <w:color w:val="5E5D5E"/>
          <w:spacing w:val="-4"/>
        </w:rPr>
        <w:t xml:space="preserve"> </w:t>
      </w:r>
      <w:r>
        <w:rPr>
          <w:color w:val="5E5D5E"/>
        </w:rPr>
        <w:t>singled</w:t>
      </w:r>
      <w:r>
        <w:rPr>
          <w:color w:val="5E5D5E"/>
          <w:spacing w:val="-4"/>
        </w:rPr>
        <w:t xml:space="preserve"> </w:t>
      </w:r>
      <w:r>
        <w:rPr>
          <w:color w:val="5E5D5E"/>
          <w:spacing w:val="-1"/>
        </w:rPr>
        <w:t>out</w:t>
      </w:r>
      <w:r>
        <w:rPr>
          <w:color w:val="5E5D5E"/>
          <w:spacing w:val="-4"/>
        </w:rPr>
        <w:t xml:space="preserve"> </w:t>
      </w:r>
      <w:r>
        <w:rPr>
          <w:color w:val="5E5D5E"/>
        </w:rPr>
        <w:t>the</w:t>
      </w:r>
      <w:r>
        <w:rPr>
          <w:color w:val="5E5D5E"/>
          <w:spacing w:val="-3"/>
        </w:rPr>
        <w:t xml:space="preserve"> </w:t>
      </w:r>
      <w:r>
        <w:rPr>
          <w:color w:val="5E5D5E"/>
          <w:spacing w:val="-1"/>
        </w:rPr>
        <w:t>distribution</w:t>
      </w:r>
      <w:r>
        <w:rPr>
          <w:color w:val="5E5D5E"/>
          <w:spacing w:val="44"/>
        </w:rPr>
        <w:t xml:space="preserve"> </w:t>
      </w:r>
      <w:r>
        <w:rPr>
          <w:color w:val="5E5D5E"/>
        </w:rPr>
        <w:t>sector (including</w:t>
      </w:r>
      <w:r>
        <w:rPr>
          <w:color w:val="5E5D5E"/>
          <w:spacing w:val="1"/>
        </w:rPr>
        <w:t xml:space="preserve"> </w:t>
      </w:r>
      <w:r>
        <w:rPr>
          <w:color w:val="5E5D5E"/>
        </w:rPr>
        <w:t>retail,</w:t>
      </w:r>
      <w:r>
        <w:rPr>
          <w:color w:val="5E5D5E"/>
          <w:spacing w:val="1"/>
        </w:rPr>
        <w:t xml:space="preserve"> </w:t>
      </w:r>
      <w:r>
        <w:rPr>
          <w:color w:val="5E5D5E"/>
          <w:spacing w:val="-1"/>
        </w:rPr>
        <w:t>wholesale</w:t>
      </w:r>
      <w:r>
        <w:rPr>
          <w:color w:val="5E5D5E"/>
          <w:spacing w:val="1"/>
        </w:rPr>
        <w:t xml:space="preserve"> </w:t>
      </w:r>
      <w:r>
        <w:rPr>
          <w:color w:val="5E5D5E"/>
          <w:spacing w:val="-1"/>
        </w:rPr>
        <w:t>and</w:t>
      </w:r>
      <w:r>
        <w:rPr>
          <w:color w:val="5E5D5E"/>
          <w:spacing w:val="1"/>
        </w:rPr>
        <w:t xml:space="preserve"> </w:t>
      </w:r>
      <w:r>
        <w:rPr>
          <w:color w:val="5E5D5E"/>
        </w:rPr>
        <w:t>transport),</w:t>
      </w:r>
      <w:r>
        <w:rPr>
          <w:color w:val="5E5D5E"/>
          <w:spacing w:val="-1"/>
        </w:rPr>
        <w:t xml:space="preserve"> as</w:t>
      </w:r>
      <w:r>
        <w:rPr>
          <w:color w:val="5E5D5E"/>
          <w:spacing w:val="1"/>
        </w:rPr>
        <w:t xml:space="preserve"> </w:t>
      </w:r>
      <w:r>
        <w:rPr>
          <w:color w:val="5E5D5E"/>
          <w:spacing w:val="-1"/>
        </w:rPr>
        <w:t>having</w:t>
      </w:r>
      <w:r>
        <w:rPr>
          <w:color w:val="5E5D5E"/>
          <w:spacing w:val="1"/>
        </w:rPr>
        <w:t xml:space="preserve"> </w:t>
      </w:r>
      <w:r>
        <w:rPr>
          <w:color w:val="5E5D5E"/>
        </w:rPr>
        <w:t>the</w:t>
      </w:r>
      <w:r>
        <w:rPr>
          <w:color w:val="5E5D5E"/>
          <w:spacing w:val="1"/>
        </w:rPr>
        <w:t xml:space="preserve"> </w:t>
      </w:r>
      <w:r>
        <w:rPr>
          <w:color w:val="5E5D5E"/>
          <w:spacing w:val="-1"/>
        </w:rPr>
        <w:t>biggest</w:t>
      </w:r>
      <w:r>
        <w:rPr>
          <w:color w:val="5E5D5E"/>
          <w:spacing w:val="1"/>
        </w:rPr>
        <w:t xml:space="preserve"> </w:t>
      </w:r>
      <w:r>
        <w:rPr>
          <w:color w:val="5E5D5E"/>
        </w:rPr>
        <w:t>scope for</w:t>
      </w:r>
      <w:r>
        <w:rPr>
          <w:color w:val="5E5D5E"/>
          <w:spacing w:val="30"/>
          <w:w w:val="99"/>
        </w:rPr>
        <w:t xml:space="preserve"> </w:t>
      </w:r>
      <w:r>
        <w:rPr>
          <w:color w:val="5E5D5E"/>
          <w:spacing w:val="-1"/>
        </w:rPr>
        <w:t>productivity</w:t>
      </w:r>
      <w:r>
        <w:rPr>
          <w:color w:val="5E5D5E"/>
          <w:spacing w:val="-6"/>
        </w:rPr>
        <w:t xml:space="preserve"> </w:t>
      </w:r>
      <w:r>
        <w:rPr>
          <w:color w:val="5E5D5E"/>
          <w:spacing w:val="-1"/>
        </w:rPr>
        <w:t>improvement</w:t>
      </w:r>
      <w:r>
        <w:rPr>
          <w:color w:val="5E5D5E"/>
          <w:spacing w:val="-5"/>
        </w:rPr>
        <w:t xml:space="preserve"> </w:t>
      </w:r>
      <w:r>
        <w:rPr>
          <w:color w:val="5E5D5E"/>
        </w:rPr>
        <w:t>—</w:t>
      </w:r>
      <w:r>
        <w:rPr>
          <w:color w:val="5E5D5E"/>
          <w:spacing w:val="-5"/>
        </w:rPr>
        <w:t xml:space="preserve"> </w:t>
      </w:r>
      <w:r>
        <w:rPr>
          <w:color w:val="5E5D5E"/>
          <w:spacing w:val="-1"/>
        </w:rPr>
        <w:t>indicating</w:t>
      </w:r>
      <w:r>
        <w:rPr>
          <w:color w:val="5E5D5E"/>
          <w:spacing w:val="-6"/>
        </w:rPr>
        <w:t xml:space="preserve"> </w:t>
      </w:r>
      <w:r>
        <w:rPr>
          <w:color w:val="5E5D5E"/>
        </w:rPr>
        <w:t>that</w:t>
      </w:r>
      <w:r>
        <w:rPr>
          <w:color w:val="5E5D5E"/>
          <w:spacing w:val="-6"/>
        </w:rPr>
        <w:t xml:space="preserve"> </w:t>
      </w:r>
      <w:r>
        <w:rPr>
          <w:color w:val="5E5D5E"/>
          <w:spacing w:val="-1"/>
        </w:rPr>
        <w:t>previous</w:t>
      </w:r>
      <w:r>
        <w:rPr>
          <w:color w:val="5E5D5E"/>
          <w:spacing w:val="-5"/>
        </w:rPr>
        <w:t xml:space="preserve"> </w:t>
      </w:r>
      <w:r>
        <w:rPr>
          <w:color w:val="5E5D5E"/>
        </w:rPr>
        <w:t>reforms</w:t>
      </w:r>
      <w:r>
        <w:rPr>
          <w:color w:val="5E5D5E"/>
          <w:spacing w:val="-6"/>
        </w:rPr>
        <w:t xml:space="preserve"> </w:t>
      </w:r>
      <w:r>
        <w:rPr>
          <w:color w:val="5E5D5E"/>
          <w:spacing w:val="-1"/>
        </w:rPr>
        <w:t>have</w:t>
      </w:r>
      <w:r>
        <w:rPr>
          <w:color w:val="5E5D5E"/>
          <w:spacing w:val="-5"/>
        </w:rPr>
        <w:t xml:space="preserve"> </w:t>
      </w:r>
      <w:r>
        <w:rPr>
          <w:color w:val="5E5D5E"/>
        </w:rPr>
        <w:t>seen</w:t>
      </w:r>
      <w:r>
        <w:rPr>
          <w:color w:val="5E5D5E"/>
          <w:spacing w:val="-5"/>
        </w:rPr>
        <w:t xml:space="preserve"> </w:t>
      </w:r>
      <w:r>
        <w:rPr>
          <w:color w:val="5E5D5E"/>
        </w:rPr>
        <w:t>a</w:t>
      </w:r>
      <w:r>
        <w:rPr>
          <w:color w:val="5E5D5E"/>
          <w:spacing w:val="-5"/>
        </w:rPr>
        <w:t xml:space="preserve"> </w:t>
      </w:r>
      <w:r>
        <w:rPr>
          <w:color w:val="5E5D5E"/>
          <w:spacing w:val="-1"/>
        </w:rPr>
        <w:t>number</w:t>
      </w:r>
      <w:r>
        <w:rPr>
          <w:color w:val="5E5D5E"/>
          <w:spacing w:val="25"/>
        </w:rPr>
        <w:t xml:space="preserve"> </w:t>
      </w:r>
      <w:r>
        <w:rPr>
          <w:color w:val="5E5D5E"/>
          <w:spacing w:val="-1"/>
        </w:rPr>
        <w:t>of</w:t>
      </w:r>
      <w:r>
        <w:rPr>
          <w:color w:val="5E5D5E"/>
          <w:spacing w:val="13"/>
        </w:rPr>
        <w:t xml:space="preserve"> </w:t>
      </w:r>
      <w:r>
        <w:rPr>
          <w:color w:val="5E5D5E"/>
          <w:spacing w:val="-1"/>
        </w:rPr>
        <w:t>other</w:t>
      </w:r>
      <w:r>
        <w:rPr>
          <w:color w:val="5E5D5E"/>
          <w:spacing w:val="15"/>
        </w:rPr>
        <w:t xml:space="preserve"> </w:t>
      </w:r>
      <w:r>
        <w:rPr>
          <w:color w:val="5E5D5E"/>
        </w:rPr>
        <w:t>sectors</w:t>
      </w:r>
      <w:r>
        <w:rPr>
          <w:color w:val="5E5D5E"/>
          <w:spacing w:val="14"/>
        </w:rPr>
        <w:t xml:space="preserve"> </w:t>
      </w:r>
      <w:r>
        <w:rPr>
          <w:color w:val="5E5D5E"/>
        </w:rPr>
        <w:t>move</w:t>
      </w:r>
      <w:r>
        <w:rPr>
          <w:color w:val="5E5D5E"/>
          <w:spacing w:val="13"/>
        </w:rPr>
        <w:t xml:space="preserve"> </w:t>
      </w:r>
      <w:r>
        <w:rPr>
          <w:color w:val="5E5D5E"/>
        </w:rPr>
        <w:t>to</w:t>
      </w:r>
      <w:r>
        <w:rPr>
          <w:color w:val="5E5D5E"/>
          <w:spacing w:val="14"/>
        </w:rPr>
        <w:t xml:space="preserve"> </w:t>
      </w:r>
      <w:r>
        <w:rPr>
          <w:color w:val="5E5D5E"/>
        </w:rPr>
        <w:t>(or</w:t>
      </w:r>
      <w:r>
        <w:rPr>
          <w:color w:val="5E5D5E"/>
          <w:spacing w:val="14"/>
        </w:rPr>
        <w:t xml:space="preserve"> </w:t>
      </w:r>
      <w:r>
        <w:rPr>
          <w:color w:val="5E5D5E"/>
          <w:spacing w:val="-1"/>
        </w:rPr>
        <w:t>near)</w:t>
      </w:r>
      <w:r>
        <w:rPr>
          <w:color w:val="5E5D5E"/>
          <w:spacing w:val="13"/>
        </w:rPr>
        <w:t xml:space="preserve"> </w:t>
      </w:r>
      <w:r>
        <w:rPr>
          <w:color w:val="5E5D5E"/>
        </w:rPr>
        <w:t>the</w:t>
      </w:r>
      <w:r>
        <w:rPr>
          <w:color w:val="5E5D5E"/>
          <w:spacing w:val="14"/>
        </w:rPr>
        <w:t xml:space="preserve"> </w:t>
      </w:r>
      <w:r>
        <w:rPr>
          <w:color w:val="5E5D5E"/>
          <w:spacing w:val="-1"/>
        </w:rPr>
        <w:t>global</w:t>
      </w:r>
      <w:r>
        <w:rPr>
          <w:color w:val="5E5D5E"/>
          <w:spacing w:val="14"/>
        </w:rPr>
        <w:t xml:space="preserve"> </w:t>
      </w:r>
      <w:r>
        <w:rPr>
          <w:color w:val="5E5D5E"/>
          <w:spacing w:val="-1"/>
        </w:rPr>
        <w:t>productivity</w:t>
      </w:r>
      <w:r>
        <w:rPr>
          <w:color w:val="5E5D5E"/>
          <w:spacing w:val="14"/>
        </w:rPr>
        <w:t xml:space="preserve"> </w:t>
      </w:r>
      <w:r>
        <w:rPr>
          <w:color w:val="5E5D5E"/>
          <w:spacing w:val="-2"/>
        </w:rPr>
        <w:t>frontier.</w:t>
      </w:r>
      <w:r>
        <w:rPr>
          <w:color w:val="5E5D5E"/>
          <w:spacing w:val="11"/>
        </w:rPr>
        <w:t xml:space="preserve"> </w:t>
      </w:r>
      <w:r>
        <w:rPr>
          <w:color w:val="5E5D5E"/>
        </w:rPr>
        <w:t>This</w:t>
      </w:r>
      <w:r>
        <w:rPr>
          <w:color w:val="5E5D5E"/>
          <w:spacing w:val="14"/>
        </w:rPr>
        <w:t xml:space="preserve"> </w:t>
      </w:r>
      <w:r>
        <w:rPr>
          <w:color w:val="5E5D5E"/>
        </w:rPr>
        <w:t>suggests</w:t>
      </w:r>
      <w:r>
        <w:rPr>
          <w:color w:val="5E5D5E"/>
          <w:spacing w:val="23"/>
        </w:rPr>
        <w:t xml:space="preserve"> </w:t>
      </w:r>
      <w:r>
        <w:rPr>
          <w:color w:val="5E5D5E"/>
        </w:rPr>
        <w:t>that</w:t>
      </w:r>
      <w:r>
        <w:rPr>
          <w:color w:val="5E5D5E"/>
          <w:spacing w:val="10"/>
        </w:rPr>
        <w:t xml:space="preserve"> </w:t>
      </w:r>
      <w:r>
        <w:rPr>
          <w:color w:val="5E5D5E"/>
        </w:rPr>
        <w:t>there</w:t>
      </w:r>
      <w:r>
        <w:rPr>
          <w:color w:val="5E5D5E"/>
          <w:spacing w:val="10"/>
        </w:rPr>
        <w:t xml:space="preserve"> </w:t>
      </w:r>
      <w:r>
        <w:rPr>
          <w:color w:val="5E5D5E"/>
          <w:spacing w:val="-1"/>
        </w:rPr>
        <w:t>is</w:t>
      </w:r>
      <w:r>
        <w:rPr>
          <w:color w:val="5E5D5E"/>
          <w:spacing w:val="10"/>
        </w:rPr>
        <w:t xml:space="preserve"> </w:t>
      </w:r>
      <w:r>
        <w:rPr>
          <w:color w:val="5E5D5E"/>
        </w:rPr>
        <w:t>still</w:t>
      </w:r>
      <w:r>
        <w:rPr>
          <w:color w:val="5E5D5E"/>
          <w:spacing w:val="10"/>
        </w:rPr>
        <w:t xml:space="preserve"> </w:t>
      </w:r>
      <w:r>
        <w:rPr>
          <w:color w:val="5E5D5E"/>
        </w:rPr>
        <w:t>scope</w:t>
      </w:r>
      <w:r>
        <w:rPr>
          <w:color w:val="5E5D5E"/>
          <w:spacing w:val="10"/>
        </w:rPr>
        <w:t xml:space="preserve"> </w:t>
      </w:r>
      <w:r>
        <w:rPr>
          <w:color w:val="5E5D5E"/>
        </w:rPr>
        <w:t>to</w:t>
      </w:r>
      <w:r>
        <w:rPr>
          <w:color w:val="5E5D5E"/>
          <w:spacing w:val="10"/>
        </w:rPr>
        <w:t xml:space="preserve"> </w:t>
      </w:r>
      <w:r>
        <w:rPr>
          <w:color w:val="5E5D5E"/>
          <w:spacing w:val="-1"/>
        </w:rPr>
        <w:t>improve</w:t>
      </w:r>
      <w:r>
        <w:rPr>
          <w:color w:val="5E5D5E"/>
          <w:spacing w:val="11"/>
        </w:rPr>
        <w:t xml:space="preserve"> </w:t>
      </w:r>
      <w:r>
        <w:rPr>
          <w:color w:val="5E5D5E"/>
          <w:spacing w:val="-2"/>
        </w:rPr>
        <w:t>productivity,</w:t>
      </w:r>
      <w:r>
        <w:rPr>
          <w:color w:val="5E5D5E"/>
          <w:spacing w:val="10"/>
        </w:rPr>
        <w:t xml:space="preserve"> </w:t>
      </w:r>
      <w:r>
        <w:rPr>
          <w:color w:val="5E5D5E"/>
          <w:spacing w:val="-1"/>
        </w:rPr>
        <w:t>despite</w:t>
      </w:r>
      <w:r>
        <w:rPr>
          <w:color w:val="5E5D5E"/>
          <w:spacing w:val="11"/>
        </w:rPr>
        <w:t xml:space="preserve"> </w:t>
      </w:r>
      <w:r>
        <w:rPr>
          <w:color w:val="5E5D5E"/>
        </w:rPr>
        <w:t>the</w:t>
      </w:r>
      <w:r>
        <w:rPr>
          <w:color w:val="5E5D5E"/>
          <w:spacing w:val="10"/>
        </w:rPr>
        <w:t xml:space="preserve"> </w:t>
      </w:r>
      <w:r>
        <w:rPr>
          <w:color w:val="5E5D5E"/>
        </w:rPr>
        <w:t>fact</w:t>
      </w:r>
      <w:r>
        <w:rPr>
          <w:color w:val="5E5D5E"/>
          <w:spacing w:val="10"/>
        </w:rPr>
        <w:t xml:space="preserve"> </w:t>
      </w:r>
      <w:r>
        <w:rPr>
          <w:color w:val="5E5D5E"/>
        </w:rPr>
        <w:t>that</w:t>
      </w:r>
      <w:r>
        <w:rPr>
          <w:color w:val="5E5D5E"/>
          <w:spacing w:val="10"/>
        </w:rPr>
        <w:t xml:space="preserve"> </w:t>
      </w:r>
      <w:r>
        <w:rPr>
          <w:color w:val="5E5D5E"/>
        </w:rPr>
        <w:t>much</w:t>
      </w:r>
      <w:r>
        <w:rPr>
          <w:color w:val="5E5D5E"/>
          <w:spacing w:val="10"/>
        </w:rPr>
        <w:t xml:space="preserve"> </w:t>
      </w:r>
      <w:r>
        <w:rPr>
          <w:color w:val="5E5D5E"/>
          <w:spacing w:val="-1"/>
        </w:rPr>
        <w:t>of</w:t>
      </w:r>
      <w:r>
        <w:rPr>
          <w:color w:val="5E5D5E"/>
          <w:spacing w:val="10"/>
        </w:rPr>
        <w:t xml:space="preserve"> </w:t>
      </w:r>
      <w:r>
        <w:rPr>
          <w:color w:val="5E5D5E"/>
        </w:rPr>
        <w:t>the</w:t>
      </w:r>
      <w:r>
        <w:rPr>
          <w:color w:val="5E5D5E"/>
          <w:spacing w:val="25"/>
        </w:rPr>
        <w:t xml:space="preserve"> </w:t>
      </w:r>
      <w:r>
        <w:rPr>
          <w:color w:val="5E5D5E"/>
          <w:spacing w:val="-1"/>
        </w:rPr>
        <w:t>‘low</w:t>
      </w:r>
      <w:r>
        <w:rPr>
          <w:color w:val="5E5D5E"/>
          <w:spacing w:val="7"/>
        </w:rPr>
        <w:t xml:space="preserve"> </w:t>
      </w:r>
      <w:r>
        <w:rPr>
          <w:color w:val="5E5D5E"/>
          <w:spacing w:val="-1"/>
        </w:rPr>
        <w:t>hanging</w:t>
      </w:r>
      <w:r>
        <w:rPr>
          <w:color w:val="5E5D5E"/>
          <w:spacing w:val="8"/>
        </w:rPr>
        <w:t xml:space="preserve"> </w:t>
      </w:r>
      <w:r>
        <w:rPr>
          <w:color w:val="5E5D5E"/>
        </w:rPr>
        <w:t xml:space="preserve">fruit’ </w:t>
      </w:r>
      <w:r>
        <w:rPr>
          <w:color w:val="5E5D5E"/>
          <w:spacing w:val="-1"/>
        </w:rPr>
        <w:t>on</w:t>
      </w:r>
      <w:r>
        <w:rPr>
          <w:color w:val="5E5D5E"/>
          <w:spacing w:val="6"/>
        </w:rPr>
        <w:t xml:space="preserve"> </w:t>
      </w:r>
      <w:r>
        <w:rPr>
          <w:color w:val="5E5D5E"/>
        </w:rPr>
        <w:t>the</w:t>
      </w:r>
      <w:r>
        <w:rPr>
          <w:color w:val="5E5D5E"/>
          <w:spacing w:val="7"/>
        </w:rPr>
        <w:t xml:space="preserve"> </w:t>
      </w:r>
      <w:r>
        <w:rPr>
          <w:color w:val="5E5D5E"/>
        </w:rPr>
        <w:t>reform</w:t>
      </w:r>
      <w:r>
        <w:rPr>
          <w:color w:val="5E5D5E"/>
          <w:spacing w:val="7"/>
        </w:rPr>
        <w:t xml:space="preserve"> </w:t>
      </w:r>
      <w:r>
        <w:rPr>
          <w:color w:val="5E5D5E"/>
        </w:rPr>
        <w:t>front</w:t>
      </w:r>
      <w:r>
        <w:rPr>
          <w:color w:val="5E5D5E"/>
          <w:spacing w:val="6"/>
        </w:rPr>
        <w:t xml:space="preserve"> </w:t>
      </w:r>
      <w:r>
        <w:rPr>
          <w:color w:val="5E5D5E"/>
          <w:spacing w:val="-1"/>
        </w:rPr>
        <w:t>have</w:t>
      </w:r>
      <w:r>
        <w:rPr>
          <w:color w:val="5E5D5E"/>
          <w:spacing w:val="8"/>
        </w:rPr>
        <w:t xml:space="preserve"> </w:t>
      </w:r>
      <w:r>
        <w:rPr>
          <w:color w:val="5E5D5E"/>
          <w:spacing w:val="-1"/>
        </w:rPr>
        <w:t>already</w:t>
      </w:r>
      <w:r>
        <w:rPr>
          <w:color w:val="5E5D5E"/>
          <w:spacing w:val="8"/>
        </w:rPr>
        <w:t xml:space="preserve"> </w:t>
      </w:r>
      <w:r>
        <w:rPr>
          <w:color w:val="5E5D5E"/>
          <w:spacing w:val="-1"/>
        </w:rPr>
        <w:t>been</w:t>
      </w:r>
      <w:r>
        <w:rPr>
          <w:color w:val="5E5D5E"/>
          <w:spacing w:val="7"/>
        </w:rPr>
        <w:t xml:space="preserve"> </w:t>
      </w:r>
      <w:r>
        <w:rPr>
          <w:color w:val="5E5D5E"/>
          <w:spacing w:val="-1"/>
        </w:rPr>
        <w:t>plucked.</w:t>
      </w:r>
      <w:r>
        <w:rPr>
          <w:color w:val="5E5D5E"/>
          <w:spacing w:val="4"/>
        </w:rPr>
        <w:t xml:space="preserve"> </w:t>
      </w:r>
      <w:r>
        <w:rPr>
          <w:color w:val="5E5D5E"/>
        </w:rPr>
        <w:t>The</w:t>
      </w:r>
      <w:r>
        <w:rPr>
          <w:color w:val="5E5D5E"/>
          <w:spacing w:val="7"/>
        </w:rPr>
        <w:t xml:space="preserve"> </w:t>
      </w:r>
      <w:r>
        <w:rPr>
          <w:color w:val="5E5D5E"/>
        </w:rPr>
        <w:t>challenge</w:t>
      </w:r>
      <w:r>
        <w:rPr>
          <w:color w:val="5E5D5E"/>
          <w:spacing w:val="28"/>
        </w:rPr>
        <w:t xml:space="preserve"> </w:t>
      </w:r>
      <w:r>
        <w:rPr>
          <w:rFonts w:cs="Arial"/>
          <w:color w:val="5E5D5E"/>
        </w:rPr>
        <w:t>is</w:t>
      </w:r>
      <w:r>
        <w:rPr>
          <w:rFonts w:cs="Arial"/>
          <w:color w:val="5E5D5E"/>
          <w:spacing w:val="31"/>
        </w:rPr>
        <w:t xml:space="preserve"> </w:t>
      </w:r>
      <w:r>
        <w:rPr>
          <w:rFonts w:cs="Arial"/>
          <w:color w:val="5E5D5E"/>
        </w:rPr>
        <w:t>finding</w:t>
      </w:r>
      <w:r>
        <w:rPr>
          <w:rFonts w:cs="Arial"/>
          <w:color w:val="5E5D5E"/>
          <w:spacing w:val="32"/>
        </w:rPr>
        <w:t xml:space="preserve"> </w:t>
      </w:r>
      <w:r>
        <w:rPr>
          <w:rFonts w:cs="Arial"/>
          <w:color w:val="5E5D5E"/>
        </w:rPr>
        <w:t>what</w:t>
      </w:r>
      <w:r>
        <w:rPr>
          <w:rFonts w:cs="Arial"/>
          <w:color w:val="5E5D5E"/>
          <w:spacing w:val="31"/>
        </w:rPr>
        <w:t xml:space="preserve"> </w:t>
      </w:r>
      <w:r>
        <w:rPr>
          <w:rFonts w:cs="Arial"/>
          <w:color w:val="5E5D5E"/>
        </w:rPr>
        <w:t>the</w:t>
      </w:r>
      <w:r>
        <w:rPr>
          <w:rFonts w:cs="Arial"/>
          <w:color w:val="5E5D5E"/>
          <w:spacing w:val="32"/>
        </w:rPr>
        <w:t xml:space="preserve"> </w:t>
      </w:r>
      <w:r>
        <w:rPr>
          <w:rFonts w:cs="Arial"/>
          <w:color w:val="5E5D5E"/>
        </w:rPr>
        <w:t>right</w:t>
      </w:r>
      <w:r>
        <w:rPr>
          <w:rFonts w:cs="Arial"/>
          <w:color w:val="5E5D5E"/>
          <w:spacing w:val="32"/>
        </w:rPr>
        <w:t xml:space="preserve"> </w:t>
      </w:r>
      <w:r>
        <w:rPr>
          <w:rFonts w:cs="Arial"/>
          <w:color w:val="5E5D5E"/>
        </w:rPr>
        <w:t>reforms</w:t>
      </w:r>
      <w:r>
        <w:rPr>
          <w:rFonts w:cs="Arial"/>
          <w:color w:val="5E5D5E"/>
          <w:spacing w:val="31"/>
        </w:rPr>
        <w:t xml:space="preserve"> </w:t>
      </w:r>
      <w:r>
        <w:rPr>
          <w:rFonts w:cs="Arial"/>
          <w:color w:val="5E5D5E"/>
        </w:rPr>
        <w:t>are,</w:t>
      </w:r>
      <w:r>
        <w:rPr>
          <w:rFonts w:cs="Arial"/>
          <w:color w:val="5E5D5E"/>
          <w:spacing w:val="32"/>
        </w:rPr>
        <w:t xml:space="preserve"> </w:t>
      </w:r>
      <w:r>
        <w:rPr>
          <w:rFonts w:cs="Arial"/>
          <w:color w:val="5E5D5E"/>
        </w:rPr>
        <w:t>and</w:t>
      </w:r>
      <w:r>
        <w:rPr>
          <w:rFonts w:cs="Arial"/>
          <w:color w:val="5E5D5E"/>
          <w:spacing w:val="31"/>
        </w:rPr>
        <w:t xml:space="preserve"> </w:t>
      </w:r>
      <w:r>
        <w:rPr>
          <w:rFonts w:cs="Arial"/>
          <w:color w:val="5E5D5E"/>
        </w:rPr>
        <w:t>like</w:t>
      </w:r>
      <w:r>
        <w:rPr>
          <w:rFonts w:cs="Arial"/>
          <w:color w:val="5E5D5E"/>
          <w:spacing w:val="32"/>
        </w:rPr>
        <w:t xml:space="preserve"> </w:t>
      </w:r>
      <w:r>
        <w:rPr>
          <w:rFonts w:cs="Arial"/>
          <w:color w:val="5E5D5E"/>
        </w:rPr>
        <w:t>the</w:t>
      </w:r>
      <w:r>
        <w:rPr>
          <w:rFonts w:cs="Arial"/>
          <w:color w:val="5E5D5E"/>
          <w:spacing w:val="32"/>
        </w:rPr>
        <w:t xml:space="preserve"> </w:t>
      </w:r>
      <w:r>
        <w:rPr>
          <w:rFonts w:cs="Arial"/>
          <w:color w:val="5E5D5E"/>
        </w:rPr>
        <w:t>IMF</w:t>
      </w:r>
      <w:r>
        <w:rPr>
          <w:rFonts w:cs="Arial"/>
          <w:color w:val="5E5D5E"/>
          <w:spacing w:val="31"/>
        </w:rPr>
        <w:t xml:space="preserve"> </w:t>
      </w:r>
      <w:r>
        <w:rPr>
          <w:rFonts w:cs="Arial"/>
          <w:color w:val="5E5D5E"/>
        </w:rPr>
        <w:t>have</w:t>
      </w:r>
      <w:r>
        <w:rPr>
          <w:rFonts w:cs="Arial"/>
          <w:color w:val="5E5D5E"/>
          <w:spacing w:val="32"/>
        </w:rPr>
        <w:t xml:space="preserve"> </w:t>
      </w:r>
      <w:r>
        <w:rPr>
          <w:rFonts w:cs="Arial"/>
          <w:color w:val="5E5D5E"/>
        </w:rPr>
        <w:t>said;</w:t>
      </w:r>
      <w:r>
        <w:rPr>
          <w:rFonts w:cs="Arial"/>
          <w:color w:val="5E5D5E"/>
          <w:spacing w:val="31"/>
        </w:rPr>
        <w:t xml:space="preserve"> </w:t>
      </w:r>
      <w:r>
        <w:rPr>
          <w:rFonts w:cs="Arial"/>
          <w:color w:val="5E5D5E"/>
        </w:rPr>
        <w:t>there</w:t>
      </w:r>
      <w:r>
        <w:rPr>
          <w:rFonts w:cs="Arial"/>
          <w:color w:val="5E5D5E"/>
          <w:spacing w:val="32"/>
        </w:rPr>
        <w:t xml:space="preserve"> </w:t>
      </w:r>
      <w:r>
        <w:rPr>
          <w:rFonts w:cs="Arial"/>
          <w:color w:val="5E5D5E"/>
        </w:rPr>
        <w:t>is</w:t>
      </w:r>
      <w:r>
        <w:rPr>
          <w:rFonts w:cs="Arial"/>
          <w:color w:val="5E5D5E"/>
          <w:spacing w:val="32"/>
        </w:rPr>
        <w:t xml:space="preserve"> </w:t>
      </w:r>
      <w:r>
        <w:rPr>
          <w:rFonts w:cs="Arial"/>
          <w:color w:val="5E5D5E"/>
        </w:rPr>
        <w:t xml:space="preserve">‘no </w:t>
      </w:r>
      <w:r>
        <w:rPr>
          <w:color w:val="5E5D5E"/>
        </w:rPr>
        <w:t>silver</w:t>
      </w:r>
      <w:r>
        <w:rPr>
          <w:color w:val="5E5D5E"/>
          <w:spacing w:val="15"/>
        </w:rPr>
        <w:t xml:space="preserve"> </w:t>
      </w:r>
      <w:r>
        <w:rPr>
          <w:color w:val="5E5D5E"/>
          <w:spacing w:val="-1"/>
        </w:rPr>
        <w:t>bullet,</w:t>
      </w:r>
      <w:r>
        <w:rPr>
          <w:color w:val="5E5D5E"/>
          <w:spacing w:val="16"/>
        </w:rPr>
        <w:t xml:space="preserve"> </w:t>
      </w:r>
      <w:r>
        <w:rPr>
          <w:color w:val="5E5D5E"/>
          <w:spacing w:val="-1"/>
        </w:rPr>
        <w:t>just</w:t>
      </w:r>
      <w:r>
        <w:rPr>
          <w:color w:val="5E5D5E"/>
          <w:spacing w:val="16"/>
        </w:rPr>
        <w:t xml:space="preserve"> </w:t>
      </w:r>
      <w:r>
        <w:rPr>
          <w:color w:val="5E5D5E"/>
        </w:rPr>
        <w:t>many</w:t>
      </w:r>
      <w:r>
        <w:rPr>
          <w:color w:val="5E5D5E"/>
          <w:spacing w:val="16"/>
        </w:rPr>
        <w:t xml:space="preserve"> </w:t>
      </w:r>
      <w:r>
        <w:rPr>
          <w:color w:val="5E5D5E"/>
        </w:rPr>
        <w:t>targets’.</w:t>
      </w:r>
      <w:r>
        <w:rPr>
          <w:color w:val="5E5D5E"/>
          <w:spacing w:val="4"/>
        </w:rPr>
        <w:t xml:space="preserve"> </w:t>
      </w:r>
      <w:r>
        <w:rPr>
          <w:color w:val="5E5D5E"/>
        </w:rPr>
        <w:t>Australia</w:t>
      </w:r>
      <w:r>
        <w:rPr>
          <w:color w:val="5E5D5E"/>
          <w:spacing w:val="16"/>
        </w:rPr>
        <w:t xml:space="preserve"> </w:t>
      </w:r>
      <w:r>
        <w:rPr>
          <w:color w:val="5E5D5E"/>
        </w:rPr>
        <w:t>could</w:t>
      </w:r>
      <w:r>
        <w:rPr>
          <w:color w:val="5E5D5E"/>
          <w:spacing w:val="16"/>
        </w:rPr>
        <w:t xml:space="preserve"> </w:t>
      </w:r>
      <w:r>
        <w:rPr>
          <w:color w:val="5E5D5E"/>
          <w:spacing w:val="-1"/>
        </w:rPr>
        <w:t>also</w:t>
      </w:r>
      <w:r>
        <w:rPr>
          <w:color w:val="5E5D5E"/>
          <w:spacing w:val="15"/>
        </w:rPr>
        <w:t xml:space="preserve"> </w:t>
      </w:r>
      <w:r>
        <w:rPr>
          <w:color w:val="5E5D5E"/>
        </w:rPr>
        <w:t>face</w:t>
      </w:r>
      <w:r>
        <w:rPr>
          <w:color w:val="5E5D5E"/>
          <w:spacing w:val="16"/>
        </w:rPr>
        <w:t xml:space="preserve"> </w:t>
      </w:r>
      <w:r>
        <w:rPr>
          <w:color w:val="5E5D5E"/>
        </w:rPr>
        <w:t>challenges</w:t>
      </w:r>
      <w:r>
        <w:rPr>
          <w:color w:val="5E5D5E"/>
          <w:spacing w:val="16"/>
        </w:rPr>
        <w:t xml:space="preserve"> </w:t>
      </w:r>
      <w:r>
        <w:rPr>
          <w:color w:val="5E5D5E"/>
          <w:spacing w:val="-1"/>
        </w:rPr>
        <w:t>in</w:t>
      </w:r>
      <w:r>
        <w:rPr>
          <w:color w:val="5E5D5E"/>
          <w:spacing w:val="16"/>
        </w:rPr>
        <w:t xml:space="preserve"> </w:t>
      </w:r>
      <w:r>
        <w:rPr>
          <w:color w:val="5E5D5E"/>
        </w:rPr>
        <w:t>terms</w:t>
      </w:r>
      <w:r>
        <w:rPr>
          <w:color w:val="5E5D5E"/>
          <w:spacing w:val="16"/>
        </w:rPr>
        <w:t xml:space="preserve"> </w:t>
      </w:r>
      <w:r>
        <w:rPr>
          <w:color w:val="5E5D5E"/>
          <w:spacing w:val="-1"/>
        </w:rPr>
        <w:t>of</w:t>
      </w:r>
    </w:p>
    <w:p w:rsidR="002F76B6" w:rsidRDefault="002F76B6">
      <w:pPr>
        <w:spacing w:before="7" w:line="100" w:lineRule="exact"/>
        <w:rPr>
          <w:sz w:val="10"/>
          <w:szCs w:val="10"/>
        </w:rPr>
      </w:pPr>
    </w:p>
    <w:p w:rsidR="002F76B6" w:rsidRDefault="002F76B6">
      <w:pPr>
        <w:spacing w:line="200" w:lineRule="exact"/>
        <w:rPr>
          <w:sz w:val="20"/>
          <w:szCs w:val="20"/>
        </w:rPr>
      </w:pPr>
    </w:p>
    <w:p w:rsidR="002F76B6" w:rsidRDefault="00F32A52">
      <w:pPr>
        <w:spacing w:before="79" w:line="250" w:lineRule="auto"/>
        <w:ind w:left="1466" w:hanging="199"/>
        <w:rPr>
          <w:rFonts w:ascii="Arial" w:eastAsia="Arial" w:hAnsi="Arial" w:cs="Arial"/>
          <w:sz w:val="16"/>
          <w:szCs w:val="16"/>
        </w:rPr>
      </w:pPr>
      <w:r>
        <w:rPr>
          <w:rFonts w:ascii="Arial"/>
          <w:b/>
          <w:color w:val="5E5D5E"/>
          <w:position w:val="5"/>
          <w:sz w:val="9"/>
        </w:rPr>
        <w:t>146</w:t>
      </w:r>
      <w:r>
        <w:rPr>
          <w:rFonts w:ascii="Arial"/>
          <w:b/>
          <w:color w:val="5E5D5E"/>
          <w:spacing w:val="17"/>
          <w:position w:val="5"/>
          <w:sz w:val="9"/>
        </w:rPr>
        <w:t xml:space="preserve"> </w:t>
      </w:r>
      <w:r>
        <w:rPr>
          <w:rFonts w:ascii="Arial"/>
          <w:color w:val="5E5D5E"/>
          <w:sz w:val="16"/>
        </w:rPr>
        <w:t>International</w:t>
      </w:r>
      <w:r>
        <w:rPr>
          <w:rFonts w:ascii="Arial"/>
          <w:color w:val="5E5D5E"/>
          <w:spacing w:val="-5"/>
          <w:sz w:val="16"/>
        </w:rPr>
        <w:t xml:space="preserve"> </w:t>
      </w:r>
      <w:r>
        <w:rPr>
          <w:rFonts w:ascii="Arial"/>
          <w:color w:val="5E5D5E"/>
          <w:sz w:val="16"/>
        </w:rPr>
        <w:t>Monetary</w:t>
      </w:r>
      <w:r>
        <w:rPr>
          <w:rFonts w:ascii="Arial"/>
          <w:color w:val="5E5D5E"/>
          <w:spacing w:val="-5"/>
          <w:sz w:val="16"/>
        </w:rPr>
        <w:t xml:space="preserve"> </w:t>
      </w:r>
      <w:r>
        <w:rPr>
          <w:rFonts w:ascii="Arial"/>
          <w:color w:val="5E5D5E"/>
          <w:sz w:val="16"/>
        </w:rPr>
        <w:t>Fund</w:t>
      </w:r>
      <w:r>
        <w:rPr>
          <w:rFonts w:ascii="Arial"/>
          <w:color w:val="5E5D5E"/>
          <w:spacing w:val="-5"/>
          <w:sz w:val="16"/>
        </w:rPr>
        <w:t xml:space="preserve"> </w:t>
      </w:r>
      <w:r>
        <w:rPr>
          <w:rFonts w:ascii="Arial"/>
          <w:color w:val="5E5D5E"/>
          <w:sz w:val="16"/>
        </w:rPr>
        <w:t>(2015)</w:t>
      </w:r>
      <w:r>
        <w:rPr>
          <w:rFonts w:ascii="Arial"/>
          <w:color w:val="5E5D5E"/>
          <w:spacing w:val="-4"/>
          <w:sz w:val="16"/>
        </w:rPr>
        <w:t xml:space="preserve"> </w:t>
      </w:r>
      <w:r>
        <w:rPr>
          <w:rFonts w:ascii="Arial"/>
          <w:i/>
          <w:color w:val="5E5D5E"/>
          <w:sz w:val="16"/>
        </w:rPr>
        <w:t>Australia:</w:t>
      </w:r>
      <w:r>
        <w:rPr>
          <w:rFonts w:ascii="Arial"/>
          <w:i/>
          <w:color w:val="5E5D5E"/>
          <w:spacing w:val="-5"/>
          <w:sz w:val="16"/>
        </w:rPr>
        <w:t xml:space="preserve"> </w:t>
      </w:r>
      <w:r>
        <w:rPr>
          <w:rFonts w:ascii="Arial"/>
          <w:i/>
          <w:color w:val="5E5D5E"/>
          <w:spacing w:val="-1"/>
          <w:sz w:val="16"/>
        </w:rPr>
        <w:t>Concluding</w:t>
      </w:r>
      <w:r>
        <w:rPr>
          <w:rFonts w:ascii="Arial"/>
          <w:i/>
          <w:color w:val="5E5D5E"/>
          <w:spacing w:val="-4"/>
          <w:sz w:val="16"/>
        </w:rPr>
        <w:t xml:space="preserve"> </w:t>
      </w:r>
      <w:r>
        <w:rPr>
          <w:rFonts w:ascii="Arial"/>
          <w:i/>
          <w:color w:val="5E5D5E"/>
          <w:sz w:val="16"/>
        </w:rPr>
        <w:t>Statement</w:t>
      </w:r>
      <w:r>
        <w:rPr>
          <w:rFonts w:ascii="Arial"/>
          <w:i/>
          <w:color w:val="5E5D5E"/>
          <w:spacing w:val="-5"/>
          <w:sz w:val="16"/>
        </w:rPr>
        <w:t xml:space="preserve"> </w:t>
      </w:r>
      <w:r>
        <w:rPr>
          <w:rFonts w:ascii="Arial"/>
          <w:i/>
          <w:color w:val="5E5D5E"/>
          <w:spacing w:val="-1"/>
          <w:sz w:val="16"/>
        </w:rPr>
        <w:t>of</w:t>
      </w:r>
      <w:r>
        <w:rPr>
          <w:rFonts w:ascii="Arial"/>
          <w:i/>
          <w:color w:val="5E5D5E"/>
          <w:spacing w:val="-5"/>
          <w:sz w:val="16"/>
        </w:rPr>
        <w:t xml:space="preserve"> </w:t>
      </w:r>
      <w:r>
        <w:rPr>
          <w:rFonts w:ascii="Arial"/>
          <w:i/>
          <w:color w:val="5E5D5E"/>
          <w:sz w:val="16"/>
        </w:rPr>
        <w:t>the</w:t>
      </w:r>
      <w:r>
        <w:rPr>
          <w:rFonts w:ascii="Arial"/>
          <w:i/>
          <w:color w:val="5E5D5E"/>
          <w:spacing w:val="-5"/>
          <w:sz w:val="16"/>
        </w:rPr>
        <w:t xml:space="preserve"> </w:t>
      </w:r>
      <w:r>
        <w:rPr>
          <w:rFonts w:ascii="Arial"/>
          <w:i/>
          <w:color w:val="5E5D5E"/>
          <w:spacing w:val="-1"/>
          <w:sz w:val="16"/>
        </w:rPr>
        <w:t>2015</w:t>
      </w:r>
      <w:r>
        <w:rPr>
          <w:rFonts w:ascii="Arial"/>
          <w:i/>
          <w:color w:val="5E5D5E"/>
          <w:spacing w:val="-9"/>
          <w:sz w:val="16"/>
        </w:rPr>
        <w:t xml:space="preserve"> </w:t>
      </w:r>
      <w:r>
        <w:rPr>
          <w:rFonts w:ascii="Arial"/>
          <w:i/>
          <w:color w:val="5E5D5E"/>
          <w:sz w:val="16"/>
        </w:rPr>
        <w:t>Article</w:t>
      </w:r>
      <w:r>
        <w:rPr>
          <w:rFonts w:ascii="Arial"/>
          <w:i/>
          <w:color w:val="5E5D5E"/>
          <w:spacing w:val="-5"/>
          <w:sz w:val="16"/>
        </w:rPr>
        <w:t xml:space="preserve"> </w:t>
      </w:r>
      <w:r>
        <w:rPr>
          <w:rFonts w:ascii="Arial"/>
          <w:i/>
          <w:color w:val="5E5D5E"/>
          <w:sz w:val="16"/>
        </w:rPr>
        <w:t>IV</w:t>
      </w:r>
      <w:r>
        <w:rPr>
          <w:rFonts w:ascii="Arial"/>
          <w:i/>
          <w:color w:val="5E5D5E"/>
          <w:spacing w:val="-5"/>
          <w:sz w:val="16"/>
        </w:rPr>
        <w:t xml:space="preserve"> </w:t>
      </w:r>
      <w:r>
        <w:rPr>
          <w:rFonts w:ascii="Arial"/>
          <w:i/>
          <w:color w:val="5E5D5E"/>
          <w:spacing w:val="-1"/>
          <w:sz w:val="16"/>
        </w:rPr>
        <w:t>Mission</w:t>
      </w:r>
      <w:r>
        <w:rPr>
          <w:rFonts w:ascii="Arial"/>
          <w:color w:val="5E5D5E"/>
          <w:spacing w:val="-1"/>
          <w:sz w:val="16"/>
        </w:rPr>
        <w:t>,</w:t>
      </w:r>
      <w:r>
        <w:rPr>
          <w:rFonts w:ascii="Arial"/>
          <w:color w:val="5E5D5E"/>
          <w:spacing w:val="21"/>
          <w:w w:val="99"/>
          <w:sz w:val="16"/>
        </w:rPr>
        <w:t xml:space="preserve"> </w:t>
      </w:r>
      <w:r>
        <w:rPr>
          <w:rFonts w:ascii="Arial"/>
          <w:color w:val="5E5D5E"/>
          <w:sz w:val="16"/>
        </w:rPr>
        <w:t>June</w:t>
      </w:r>
      <w:r>
        <w:rPr>
          <w:rFonts w:ascii="Arial"/>
          <w:color w:val="5E5D5E"/>
          <w:spacing w:val="-1"/>
          <w:sz w:val="16"/>
        </w:rPr>
        <w:t xml:space="preserve"> 24,</w:t>
      </w:r>
      <w:r>
        <w:rPr>
          <w:rFonts w:ascii="Arial"/>
          <w:color w:val="5E5D5E"/>
          <w:sz w:val="16"/>
        </w:rPr>
        <w:t xml:space="preserve"> </w:t>
      </w:r>
      <w:r>
        <w:rPr>
          <w:rFonts w:ascii="Arial"/>
          <w:color w:val="5E5D5E"/>
          <w:spacing w:val="-1"/>
          <w:sz w:val="16"/>
        </w:rPr>
        <w:t>2015</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BA5CC0">
      <w:pPr>
        <w:pStyle w:val="BodyText"/>
        <w:spacing w:before="51" w:line="271" w:lineRule="auto"/>
        <w:ind w:left="514" w:right="1267"/>
        <w:jc w:val="both"/>
      </w:pPr>
      <w:r>
        <w:rPr>
          <w:noProof/>
          <w:lang w:val="en-AU" w:eastAsia="en-AU"/>
        </w:rPr>
        <mc:AlternateContent>
          <mc:Choice Requires="wpg">
            <w:drawing>
              <wp:anchor distT="0" distB="0" distL="114300" distR="114300" simplePos="0" relativeHeight="251617792" behindDoc="1" locked="0" layoutInCell="1" allowOverlap="1" wp14:anchorId="3791BA34" wp14:editId="6CA126C4">
                <wp:simplePos x="0" y="0"/>
                <wp:positionH relativeFrom="page">
                  <wp:posOffset>1003300</wp:posOffset>
                </wp:positionH>
                <wp:positionV relativeFrom="page">
                  <wp:posOffset>723900</wp:posOffset>
                </wp:positionV>
                <wp:extent cx="5039995" cy="9072245"/>
                <wp:effectExtent l="0" t="0" r="8255" b="0"/>
                <wp:wrapNone/>
                <wp:docPr id="2832" name="Group 2830" title="Decorative object. Feature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g:grpSp>
                        <wpg:cNvPr id="2833" name="Group 2901"/>
                        <wpg:cNvGrpSpPr>
                          <a:grpSpLocks/>
                        </wpg:cNvGrpSpPr>
                        <wpg:grpSpPr bwMode="auto">
                          <a:xfrm>
                            <a:off x="1417" y="1134"/>
                            <a:ext cx="7937" cy="14287"/>
                            <a:chOff x="1417" y="1134"/>
                            <a:chExt cx="7937" cy="14287"/>
                          </a:xfrm>
                        </wpg:grpSpPr>
                        <wps:wsp>
                          <wps:cNvPr id="2834" name="Freeform 2902"/>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5" name="Group 2899"/>
                        <wpg:cNvGrpSpPr>
                          <a:grpSpLocks/>
                        </wpg:cNvGrpSpPr>
                        <wpg:grpSpPr bwMode="auto">
                          <a:xfrm>
                            <a:off x="1814" y="6131"/>
                            <a:ext cx="7144" cy="2"/>
                            <a:chOff x="1814" y="6131"/>
                            <a:chExt cx="7144" cy="2"/>
                          </a:xfrm>
                        </wpg:grpSpPr>
                        <wps:wsp>
                          <wps:cNvPr id="2836" name="Freeform 2900"/>
                          <wps:cNvSpPr>
                            <a:spLocks/>
                          </wps:cNvSpPr>
                          <wps:spPr bwMode="auto">
                            <a:xfrm>
                              <a:off x="1814" y="6131"/>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0261BB" id="Group 2830" o:spid="_x0000_s1026" alt="Title: Decorative object. Feature box shading. " style="position:absolute;margin-left:79pt;margin-top:57pt;width:396.85pt;height:714.35pt;z-index:-251698688;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VyhAUAAPcSAAAOAAAAZHJzL2Uyb0RvYy54bWzcWNuSozYQfU9V/kHFY1K2EQbbUOPZ2vFl&#10;aqsmyVat8wEyyIYEIyLhyySVf0+3BBh8m9nZSR7iB1ugptV9+nbM3YfDJiU7LlUisrFFu7ZFeBaK&#10;KMnWY+vXxbwzsogqWBaxVGR8bD1zZX24//67u30ecEfEIo24JKAkU8E+H1txUeRBr6fCmG+Y6oqc&#10;Z7C5EnLDCriU614k2R60b9KeY9uD3l7IKJci5ErB3anZtO61/tWKh8Uvq5XiBUnHFthW6G+pv5f4&#10;3bu/Y8FasjxOwtIM9gYrNizJ4NBa1ZQVjGxlcqZqk4RSKLEquqHY9MRqlYRc+wDeUPvEm0cptrn2&#10;ZR3s13kNE0B7gtOb1YY/7z5LkkRjyxn1HYtkbANR0gcTuIOQJUUKt6Y8FJIVyY4TsfwNcO2SOWfF&#10;VnKyFAeiYoYx7xJEdJ+vA1D8KPMv+WdpYIHlkwh/V7DdO93H67URJsv9TyKC89i2EBrRw0puUAVg&#10;RQ46cM914PihICHc9Oy+7/ueRULY8+2h47ieCW0YQ/zxOerSoUVgm9K+W+3NyueHfh828WHqOqMh&#10;bvdYYE7W1pbWGdf0Re3lEb7+CXy+Tf9tNC54VWFywScWvD8cULbqmJnq2zLzS8xyrhNeYQIdoXUr&#10;aOeSc+wGxPFtx6CrRatEU80sa+zscxUoSMYX8+vrEK2zBKDdquKRC52rbPekCtNaIljpCojK2lpA&#10;Ta02KXSZHzvEJnie/jI5ua7FaCX2Q48sbLInOqCl0koXVGxTl+c6oLFO8KMySE0jB8qolorh0DLV&#10;oWvVpwLQDYV+33MvGgelVutbuFeMG1RCxtGrxkHp1cpuGgez5DXG+ZUYIje6Yhw9CQOAdhE52owD&#10;QkuuIEdPYnE1rs1YLKhzzb52JPTJlyJLm6G4ad9JOK7a1wzHgg6u2dcOhonbRQOb4TgLLxTQuioR&#10;FldVEx6ysmxgRRhyCVsPg1wobOYLCAo060W/7NQghTV2RRgQQuGqrd8WBmtRGMJuhsBtaQrB1OJ6&#10;3IAzL4ibEbSgflO7eax0WMJoPSUr0iJAVpamQ+SsQJzQX1yS/dgyrT6uphdubcSOL4QWKo5jE0t+&#10;UB59lEizpqRRBk41hSuR6jfXSmtRzaPAjWq7+jViUGmg7jUyl44MU6G4iQX6qydzjQFC1+i7SqRJ&#10;NE/SFB1Xcr2cpJLsGHC/2XT2MJuUrrfEUp06mcDHzDHmDszREmacqJrL/eVTx7UfHL8zH4yGHXfu&#10;eh1/aI86NvUf/IHt+u50/jcmKnWDOIkinj0lGa94JXVfNx1LhmsYoWaWGGTfczxdAy3rW07a+nPJ&#10;SSCSWQTesSDmLJqV64IlqVn32hZrkMHt6lcDAUTIzFCkPipYiugZ5qkUhlPDfwBYxEL+aZE98Omx&#10;pf7YMsktkn7KgBb41HWRTeoL1xs6cCGbO8vmDstCUDW2CguqH5eTwpD2bS6TdQwnUY1FJj4CT1wl&#10;OGy1fcaq8gKYiV6V7PI2e4Mu0Sa/vi7SU66KFP+9uCwdUejyUBsD2tf9hgU1ewO4DCPVLAfSvCay&#10;5w+F8awisu3HoDwuk9j/hrXBxDGQNlmb7gOYQEDw3o+1nYNyBckaknbn+BrGBmcRHTpdUEfu1GQK&#10;hrFhNE6E2ixh5HvA/tD4E7EWSdAcodQF9r99YFY9+PaUMjOtJYt9tp7JbxpRaD72n+PYuTQcjrvt&#10;ETKkbtsqsw1mvTgT6s6O4wkb6aDvGTJxq5EOpg8VAC2xlxspnIJ+Qvqdjw/bn41mI7fjOoNZx7Wn&#10;087H+cTtDOZ06E3708lkStvjA4fSt48PtKflRWtqzPXnfGo0ZoIZqYA2ePV/mwn6/z28XdF+lW+C&#10;8PVN81pPkeP7qvt/AAAA//8DAFBLAwQUAAYACAAAACEAfBdsdd8AAAAMAQAADwAAAGRycy9kb3du&#10;cmV2LnhtbExPTU/CQBS8m/gfNs/Em2wXqUDtlhCinoiJYGK4Le2jbei+bbpLW/69j5PeZjKT+UhX&#10;o21Ej52vHWlQkwgEUu6KmkoN3/v3pwUIHwwVpnGEGq7oYZXd36UmKdxAX9jvQik4hHxiNFQhtImU&#10;Pq/QGj9xLRJrJ9dZE5h2pSw6M3C4beQ0il6kNTVxQ2Va3FSYn3cXq+FjMMP6Wb312/Npcz3s48+f&#10;rUKtHx/G9SuIgGP4M8NtPk+HjDcd3YUKLxrm8YK/BAZqxoAdy1jNQRxv0mw6B5ml8v+J7BcAAP//&#10;AwBQSwECLQAUAAYACAAAACEAtoM4kv4AAADhAQAAEwAAAAAAAAAAAAAAAAAAAAAAW0NvbnRlbnRf&#10;VHlwZXNdLnhtbFBLAQItABQABgAIAAAAIQA4/SH/1gAAAJQBAAALAAAAAAAAAAAAAAAAAC8BAABf&#10;cmVscy8ucmVsc1BLAQItABQABgAIAAAAIQADSJVyhAUAAPcSAAAOAAAAAAAAAAAAAAAAAC4CAABk&#10;cnMvZTJvRG9jLnhtbFBLAQItABQABgAIAAAAIQB8F2x13wAAAAwBAAAPAAAAAAAAAAAAAAAAAN4H&#10;AABkcnMvZG93bnJldi54bWxQSwUGAAAAAAQABADzAAAA6ggAAAAA&#10;">
                <v:group id="Group 2901"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2902"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XsYA&#10;AADdAAAADwAAAGRycy9kb3ducmV2LnhtbESP3WoCMRSE7wXfIRzBu5pVi8pqlCJYlEqh/t4eNsfd&#10;pZuTbZLq+vaNUPBymJlvmNmiMZW4kvOlZQX9XgKCOLO65FzBYb96mYDwAVljZZkU3MnDYt5uzTDV&#10;9sZfdN2FXEQI+xQVFCHUqZQ+K8ig79maOHoX6wyGKF0utcNbhJtKDpJkJA2WHBcKrGlZUPa9+zUK&#10;Ltl6m4w3+fnTnT5k/2dzfN/ej0p1O83bFESgJjzD/+21VjCYDF/h8S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XsYAAADdAAAADwAAAAAAAAAAAAAAAACYAgAAZHJz&#10;L2Rvd25yZXYueG1sUEsFBgAAAAAEAAQA9QAAAIsDAAAAAA==&#10;" path="m,14286r7937,l7937,,,,,14286xe" fillcolor="#edebec" stroked="f">
                    <v:path arrowok="t" o:connecttype="custom" o:connectlocs="0,15420;7937,15420;7937,1134;0,1134;0,15420" o:connectangles="0,0,0,0,0"/>
                  </v:shape>
                </v:group>
                <v:group id="Group 2899" o:spid="_x0000_s1029" style="position:absolute;left:1814;top:6131;width:7144;height:2" coordorigin="1814,6131"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2900" o:spid="_x0000_s1030" style="position:absolute;left:1814;top:6131;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sMUA&#10;AADdAAAADwAAAGRycy9kb3ducmV2LnhtbESPXWvCMBSG7wf7D+EMdjdTHXRSjeIHwm4mWzfvj82x&#10;CTYnpYm2/nszGOzy5f14eOfLwTXiSl2wnhWMRxkI4spry7WCn+/dyxREiMgaG8+k4EYBlovHhzkW&#10;2vf8Rdcy1iKNcChQgYmxLaQMlSGHYeRb4uSdfOcwJtnVUnfYp3HXyEmW5dKh5UQw2NLGUHUuLy5x&#10;b/Zg2s++P7zl2/XHfn20eDoq9fw0rGYgIg3xP/zXftcKJtPXHH7f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AywxQAAAN0AAAAPAAAAAAAAAAAAAAAAAJgCAABkcnMv&#10;ZG93bnJldi54bWxQSwUGAAAAAAQABAD1AAAAigMAAAAA&#10;" path="m,l7143,e" filled="f" strokecolor="#006db0" strokeweight=".5pt">
                    <v:path arrowok="t" o:connecttype="custom" o:connectlocs="0,0;7143,0" o:connectangles="0,0"/>
                  </v:shape>
                </v:group>
                <w10:wrap anchorx="page" anchory="page"/>
              </v:group>
            </w:pict>
          </mc:Fallback>
        </mc:AlternateContent>
      </w:r>
      <w:bookmarkStart w:id="88" w:name="_bookmark85"/>
      <w:bookmarkEnd w:id="88"/>
      <w:r w:rsidR="00F32A52">
        <w:rPr>
          <w:color w:val="5E5D5E"/>
        </w:rPr>
        <w:t>compositional</w:t>
      </w:r>
      <w:r w:rsidR="00F32A52">
        <w:rPr>
          <w:color w:val="5E5D5E"/>
          <w:spacing w:val="-14"/>
        </w:rPr>
        <w:t xml:space="preserve"> </w:t>
      </w:r>
      <w:r w:rsidR="00F32A52">
        <w:rPr>
          <w:color w:val="5E5D5E"/>
        </w:rPr>
        <w:t>shifts</w:t>
      </w:r>
      <w:r w:rsidR="00F32A52">
        <w:rPr>
          <w:color w:val="5E5D5E"/>
          <w:spacing w:val="-13"/>
        </w:rPr>
        <w:t xml:space="preserve"> </w:t>
      </w:r>
      <w:r w:rsidR="00F32A52">
        <w:rPr>
          <w:color w:val="5E5D5E"/>
          <w:spacing w:val="-1"/>
        </w:rPr>
        <w:t>in</w:t>
      </w:r>
      <w:r w:rsidR="00F32A52">
        <w:rPr>
          <w:color w:val="5E5D5E"/>
          <w:spacing w:val="-14"/>
        </w:rPr>
        <w:t xml:space="preserve"> </w:t>
      </w:r>
      <w:r w:rsidR="00F32A52">
        <w:rPr>
          <w:color w:val="5E5D5E"/>
        </w:rPr>
        <w:t>the</w:t>
      </w:r>
      <w:r w:rsidR="00F32A52">
        <w:rPr>
          <w:color w:val="5E5D5E"/>
          <w:spacing w:val="-13"/>
        </w:rPr>
        <w:t xml:space="preserve"> </w:t>
      </w:r>
      <w:r w:rsidR="00F32A52">
        <w:rPr>
          <w:color w:val="5E5D5E"/>
          <w:spacing w:val="-3"/>
        </w:rPr>
        <w:t>economy.</w:t>
      </w:r>
      <w:r w:rsidR="00F32A52">
        <w:rPr>
          <w:color w:val="5E5D5E"/>
          <w:spacing w:val="-14"/>
        </w:rPr>
        <w:t xml:space="preserve"> </w:t>
      </w:r>
      <w:r w:rsidR="00F32A52">
        <w:rPr>
          <w:color w:val="5E5D5E"/>
          <w:spacing w:val="-1"/>
        </w:rPr>
        <w:t>Do</w:t>
      </w:r>
      <w:r w:rsidR="00F32A52">
        <w:rPr>
          <w:color w:val="5E5D5E"/>
          <w:spacing w:val="-13"/>
        </w:rPr>
        <w:t xml:space="preserve"> </w:t>
      </w:r>
      <w:r w:rsidR="00F32A52">
        <w:rPr>
          <w:color w:val="5E5D5E"/>
        </w:rPr>
        <w:t>the</w:t>
      </w:r>
      <w:r w:rsidR="00F32A52">
        <w:rPr>
          <w:color w:val="5E5D5E"/>
          <w:spacing w:val="-14"/>
        </w:rPr>
        <w:t xml:space="preserve"> </w:t>
      </w:r>
      <w:r w:rsidR="00F32A52">
        <w:rPr>
          <w:color w:val="5E5D5E"/>
          <w:spacing w:val="-1"/>
        </w:rPr>
        <w:t>emerging</w:t>
      </w:r>
      <w:r w:rsidR="00F32A52">
        <w:rPr>
          <w:color w:val="5E5D5E"/>
          <w:spacing w:val="-12"/>
        </w:rPr>
        <w:t xml:space="preserve"> </w:t>
      </w:r>
      <w:r w:rsidR="00F32A52">
        <w:rPr>
          <w:color w:val="5E5D5E"/>
          <w:spacing w:val="-1"/>
        </w:rPr>
        <w:t>industries</w:t>
      </w:r>
      <w:r w:rsidR="00F32A52">
        <w:rPr>
          <w:color w:val="5E5D5E"/>
          <w:spacing w:val="-14"/>
        </w:rPr>
        <w:t xml:space="preserve"> </w:t>
      </w:r>
      <w:r w:rsidR="00F32A52">
        <w:rPr>
          <w:color w:val="5E5D5E"/>
        </w:rPr>
        <w:t>(namely</w:t>
      </w:r>
      <w:r w:rsidR="00F32A52">
        <w:rPr>
          <w:color w:val="5E5D5E"/>
          <w:spacing w:val="-13"/>
        </w:rPr>
        <w:t xml:space="preserve"> </w:t>
      </w:r>
      <w:r w:rsidR="00F32A52">
        <w:rPr>
          <w:color w:val="5E5D5E"/>
        </w:rPr>
        <w:t>services)</w:t>
      </w:r>
      <w:r w:rsidR="00F32A52">
        <w:rPr>
          <w:color w:val="5E5D5E"/>
          <w:spacing w:val="25"/>
        </w:rPr>
        <w:t xml:space="preserve"> </w:t>
      </w:r>
      <w:r w:rsidR="00F32A52">
        <w:rPr>
          <w:color w:val="5E5D5E"/>
          <w:spacing w:val="-1"/>
        </w:rPr>
        <w:t>have</w:t>
      </w:r>
      <w:r w:rsidR="00F32A52">
        <w:rPr>
          <w:color w:val="5E5D5E"/>
          <w:spacing w:val="-4"/>
        </w:rPr>
        <w:t xml:space="preserve"> </w:t>
      </w:r>
      <w:r w:rsidR="00F32A52">
        <w:rPr>
          <w:color w:val="5E5D5E"/>
        </w:rPr>
        <w:t>the</w:t>
      </w:r>
      <w:r w:rsidR="00F32A52">
        <w:rPr>
          <w:color w:val="5E5D5E"/>
          <w:spacing w:val="-4"/>
        </w:rPr>
        <w:t xml:space="preserve"> </w:t>
      </w:r>
      <w:r w:rsidR="00F32A52">
        <w:rPr>
          <w:color w:val="5E5D5E"/>
        </w:rPr>
        <w:t>most</w:t>
      </w:r>
      <w:r w:rsidR="00F32A52">
        <w:rPr>
          <w:color w:val="5E5D5E"/>
          <w:spacing w:val="-4"/>
        </w:rPr>
        <w:t xml:space="preserve"> </w:t>
      </w:r>
      <w:r w:rsidR="00F32A52">
        <w:rPr>
          <w:color w:val="5E5D5E"/>
          <w:spacing w:val="-1"/>
        </w:rPr>
        <w:t>potential</w:t>
      </w:r>
      <w:r w:rsidR="00F32A52">
        <w:rPr>
          <w:color w:val="5E5D5E"/>
          <w:spacing w:val="-3"/>
        </w:rPr>
        <w:t xml:space="preserve"> </w:t>
      </w:r>
      <w:r w:rsidR="00F32A52">
        <w:rPr>
          <w:color w:val="5E5D5E"/>
        </w:rPr>
        <w:t>for</w:t>
      </w:r>
      <w:r w:rsidR="00F32A52">
        <w:rPr>
          <w:color w:val="5E5D5E"/>
          <w:spacing w:val="-4"/>
        </w:rPr>
        <w:t xml:space="preserve"> </w:t>
      </w:r>
      <w:r w:rsidR="00F32A52">
        <w:rPr>
          <w:color w:val="5E5D5E"/>
          <w:spacing w:val="-1"/>
        </w:rPr>
        <w:t>productivity</w:t>
      </w:r>
      <w:r w:rsidR="00F32A52">
        <w:rPr>
          <w:color w:val="5E5D5E"/>
          <w:spacing w:val="-4"/>
        </w:rPr>
        <w:t xml:space="preserve"> </w:t>
      </w:r>
      <w:r w:rsidR="00F32A52">
        <w:rPr>
          <w:color w:val="5E5D5E"/>
          <w:spacing w:val="-1"/>
        </w:rPr>
        <w:t>growth?</w:t>
      </w:r>
      <w:r w:rsidR="00F32A52">
        <w:rPr>
          <w:color w:val="5E5D5E"/>
          <w:spacing w:val="-6"/>
        </w:rPr>
        <w:t xml:space="preserve"> </w:t>
      </w:r>
      <w:r w:rsidR="00F32A52">
        <w:rPr>
          <w:color w:val="5E5D5E"/>
        </w:rPr>
        <w:t>This</w:t>
      </w:r>
      <w:r w:rsidR="00F32A52">
        <w:rPr>
          <w:color w:val="5E5D5E"/>
          <w:spacing w:val="-4"/>
        </w:rPr>
        <w:t xml:space="preserve"> </w:t>
      </w:r>
      <w:r w:rsidR="00F32A52">
        <w:rPr>
          <w:color w:val="5E5D5E"/>
        </w:rPr>
        <w:t>may</w:t>
      </w:r>
      <w:r w:rsidR="00F32A52">
        <w:rPr>
          <w:color w:val="5E5D5E"/>
          <w:spacing w:val="-4"/>
        </w:rPr>
        <w:t xml:space="preserve"> </w:t>
      </w:r>
      <w:r w:rsidR="00F32A52">
        <w:rPr>
          <w:color w:val="5E5D5E"/>
          <w:spacing w:val="-1"/>
        </w:rPr>
        <w:t>be</w:t>
      </w:r>
      <w:r w:rsidR="00F32A52">
        <w:rPr>
          <w:color w:val="5E5D5E"/>
          <w:spacing w:val="-4"/>
        </w:rPr>
        <w:t xml:space="preserve"> </w:t>
      </w:r>
      <w:r w:rsidR="00F32A52">
        <w:rPr>
          <w:color w:val="5E5D5E"/>
          <w:spacing w:val="-1"/>
        </w:rPr>
        <w:t>an</w:t>
      </w:r>
      <w:r w:rsidR="00F32A52">
        <w:rPr>
          <w:color w:val="5E5D5E"/>
          <w:spacing w:val="-3"/>
        </w:rPr>
        <w:t xml:space="preserve"> </w:t>
      </w:r>
      <w:r w:rsidR="00F32A52">
        <w:rPr>
          <w:color w:val="5E5D5E"/>
          <w:spacing w:val="-1"/>
        </w:rPr>
        <w:t>issue</w:t>
      </w:r>
      <w:r w:rsidR="00F32A52">
        <w:rPr>
          <w:color w:val="5E5D5E"/>
          <w:spacing w:val="-4"/>
        </w:rPr>
        <w:t xml:space="preserve"> </w:t>
      </w:r>
      <w:r w:rsidR="00F32A52">
        <w:rPr>
          <w:color w:val="5E5D5E"/>
        </w:rPr>
        <w:t>that</w:t>
      </w:r>
      <w:r w:rsidR="00F32A52">
        <w:rPr>
          <w:color w:val="5E5D5E"/>
          <w:spacing w:val="-4"/>
        </w:rPr>
        <w:t xml:space="preserve"> </w:t>
      </w:r>
      <w:r w:rsidR="00F32A52">
        <w:rPr>
          <w:color w:val="5E5D5E"/>
        </w:rPr>
        <w:t>cannot</w:t>
      </w:r>
      <w:r w:rsidR="00F32A52">
        <w:rPr>
          <w:color w:val="5E5D5E"/>
          <w:spacing w:val="28"/>
        </w:rPr>
        <w:t xml:space="preserve"> </w:t>
      </w:r>
      <w:r w:rsidR="00F32A52">
        <w:rPr>
          <w:color w:val="5E5D5E"/>
          <w:spacing w:val="-1"/>
        </w:rPr>
        <w:t>be</w:t>
      </w:r>
      <w:r w:rsidR="00F32A52">
        <w:rPr>
          <w:color w:val="5E5D5E"/>
          <w:spacing w:val="-2"/>
        </w:rPr>
        <w:t xml:space="preserve"> </w:t>
      </w:r>
      <w:r w:rsidR="00F32A52">
        <w:rPr>
          <w:color w:val="5E5D5E"/>
          <w:spacing w:val="-1"/>
        </w:rPr>
        <w:t>addressed</w:t>
      </w:r>
      <w:r w:rsidR="00F32A52">
        <w:rPr>
          <w:color w:val="5E5D5E"/>
          <w:spacing w:val="-2"/>
        </w:rPr>
        <w:t xml:space="preserve"> </w:t>
      </w:r>
      <w:r w:rsidR="00F32A52">
        <w:rPr>
          <w:color w:val="5E5D5E"/>
          <w:spacing w:val="-1"/>
        </w:rPr>
        <w:t>by government</w:t>
      </w:r>
      <w:r w:rsidR="00F32A52">
        <w:rPr>
          <w:color w:val="5E5D5E"/>
          <w:spacing w:val="-2"/>
        </w:rPr>
        <w:t xml:space="preserve"> </w:t>
      </w:r>
      <w:r w:rsidR="00F32A52">
        <w:rPr>
          <w:color w:val="5E5D5E"/>
        </w:rPr>
        <w:t>reform.</w:t>
      </w:r>
    </w:p>
    <w:p w:rsidR="002F76B6" w:rsidRDefault="002F76B6">
      <w:pPr>
        <w:spacing w:before="8" w:line="200" w:lineRule="exact"/>
        <w:rPr>
          <w:sz w:val="20"/>
          <w:szCs w:val="20"/>
        </w:rPr>
      </w:pPr>
    </w:p>
    <w:p w:rsidR="002F76B6" w:rsidRDefault="00F32A52" w:rsidP="00E13FE2">
      <w:pPr>
        <w:pStyle w:val="Heading5"/>
        <w:ind w:left="567"/>
        <w:jc w:val="left"/>
        <w:rPr>
          <w:rFonts w:cs="Arial"/>
        </w:rPr>
      </w:pPr>
      <w:r>
        <w:t>The NAB Business Survey points to industrial relations and tax</w:t>
      </w:r>
      <w:r w:rsidR="00E13FE2">
        <w:br/>
      </w:r>
      <w:r>
        <w:t>compliance as the clear front runners in terms of reform priorities.</w:t>
      </w:r>
    </w:p>
    <w:p w:rsidR="002F76B6" w:rsidRDefault="00F32A52">
      <w:pPr>
        <w:pStyle w:val="BodyText"/>
        <w:spacing w:before="133" w:line="271" w:lineRule="auto"/>
        <w:ind w:left="514" w:right="1267"/>
        <w:jc w:val="both"/>
        <w:rPr>
          <w:rFonts w:cs="Arial"/>
        </w:rPr>
      </w:pPr>
      <w:r>
        <w:rPr>
          <w:color w:val="5E5D5E"/>
          <w:spacing w:val="-13"/>
        </w:rPr>
        <w:t>T</w:t>
      </w:r>
      <w:r>
        <w:rPr>
          <w:color w:val="5E5D5E"/>
          <w:spacing w:val="-12"/>
        </w:rPr>
        <w:t>o</w:t>
      </w:r>
      <w:r>
        <w:rPr>
          <w:color w:val="5E5D5E"/>
          <w:spacing w:val="8"/>
        </w:rPr>
        <w:t xml:space="preserve"> </w:t>
      </w:r>
      <w:r>
        <w:rPr>
          <w:color w:val="5E5D5E"/>
        </w:rPr>
        <w:t>shed</w:t>
      </w:r>
      <w:r>
        <w:rPr>
          <w:color w:val="5E5D5E"/>
          <w:spacing w:val="8"/>
        </w:rPr>
        <w:t xml:space="preserve"> </w:t>
      </w:r>
      <w:r>
        <w:rPr>
          <w:color w:val="5E5D5E"/>
        </w:rPr>
        <w:t>some</w:t>
      </w:r>
      <w:r>
        <w:rPr>
          <w:color w:val="5E5D5E"/>
          <w:spacing w:val="9"/>
        </w:rPr>
        <w:t xml:space="preserve"> </w:t>
      </w:r>
      <w:r>
        <w:rPr>
          <w:color w:val="5E5D5E"/>
          <w:spacing w:val="-1"/>
        </w:rPr>
        <w:t>light</w:t>
      </w:r>
      <w:r>
        <w:rPr>
          <w:color w:val="5E5D5E"/>
          <w:spacing w:val="9"/>
        </w:rPr>
        <w:t xml:space="preserve"> </w:t>
      </w:r>
      <w:r>
        <w:rPr>
          <w:color w:val="5E5D5E"/>
          <w:spacing w:val="-1"/>
        </w:rPr>
        <w:t>on</w:t>
      </w:r>
      <w:r>
        <w:rPr>
          <w:color w:val="5E5D5E"/>
          <w:spacing w:val="10"/>
        </w:rPr>
        <w:t xml:space="preserve"> </w:t>
      </w:r>
      <w:r>
        <w:rPr>
          <w:color w:val="5E5D5E"/>
        </w:rPr>
        <w:t>this</w:t>
      </w:r>
      <w:r>
        <w:rPr>
          <w:color w:val="5E5D5E"/>
          <w:spacing w:val="8"/>
        </w:rPr>
        <w:t xml:space="preserve"> </w:t>
      </w:r>
      <w:r>
        <w:rPr>
          <w:color w:val="5E5D5E"/>
          <w:spacing w:val="-1"/>
        </w:rPr>
        <w:t>issue,</w:t>
      </w:r>
      <w:r>
        <w:rPr>
          <w:color w:val="5E5D5E"/>
          <w:spacing w:val="9"/>
        </w:rPr>
        <w:t xml:space="preserve"> </w:t>
      </w:r>
      <w:r>
        <w:rPr>
          <w:color w:val="5E5D5E"/>
        </w:rPr>
        <w:t>the</w:t>
      </w:r>
      <w:r>
        <w:rPr>
          <w:color w:val="5E5D5E"/>
          <w:spacing w:val="9"/>
        </w:rPr>
        <w:t xml:space="preserve"> </w:t>
      </w:r>
      <w:r>
        <w:rPr>
          <w:color w:val="5E5D5E"/>
          <w:spacing w:val="-1"/>
        </w:rPr>
        <w:t>NAB</w:t>
      </w:r>
      <w:r>
        <w:rPr>
          <w:color w:val="5E5D5E"/>
          <w:spacing w:val="9"/>
        </w:rPr>
        <w:t xml:space="preserve"> </w:t>
      </w:r>
      <w:r>
        <w:rPr>
          <w:color w:val="5E5D5E"/>
        </w:rPr>
        <w:t>Quarterly</w:t>
      </w:r>
      <w:r>
        <w:rPr>
          <w:color w:val="5E5D5E"/>
          <w:spacing w:val="9"/>
        </w:rPr>
        <w:t xml:space="preserve"> </w:t>
      </w:r>
      <w:r>
        <w:rPr>
          <w:color w:val="5E5D5E"/>
        </w:rPr>
        <w:t>Business</w:t>
      </w:r>
      <w:r>
        <w:rPr>
          <w:color w:val="5E5D5E"/>
          <w:spacing w:val="8"/>
        </w:rPr>
        <w:t xml:space="preserve"> </w:t>
      </w:r>
      <w:r>
        <w:rPr>
          <w:color w:val="5E5D5E"/>
        </w:rPr>
        <w:t>Survey</w:t>
      </w:r>
      <w:r>
        <w:rPr>
          <w:color w:val="5E5D5E"/>
          <w:spacing w:val="8"/>
        </w:rPr>
        <w:t xml:space="preserve"> </w:t>
      </w:r>
      <w:r>
        <w:rPr>
          <w:color w:val="5E5D5E"/>
        </w:rPr>
        <w:t>(QBS)</w:t>
      </w:r>
      <w:r>
        <w:rPr>
          <w:color w:val="5E5D5E"/>
          <w:spacing w:val="9"/>
        </w:rPr>
        <w:t xml:space="preserve"> </w:t>
      </w:r>
      <w:r>
        <w:rPr>
          <w:color w:val="5E5D5E"/>
        </w:rPr>
        <w:t>for</w:t>
      </w:r>
      <w:r>
        <w:rPr>
          <w:color w:val="5E5D5E"/>
          <w:spacing w:val="26"/>
          <w:w w:val="99"/>
        </w:rPr>
        <w:t xml:space="preserve"> </w:t>
      </w:r>
      <w:r>
        <w:rPr>
          <w:rFonts w:cs="Arial"/>
          <w:color w:val="5E5D5E"/>
        </w:rPr>
        <w:t>the</w:t>
      </w:r>
      <w:r>
        <w:rPr>
          <w:rFonts w:cs="Arial"/>
          <w:color w:val="5E5D5E"/>
          <w:spacing w:val="16"/>
        </w:rPr>
        <w:t xml:space="preserve"> </w:t>
      </w:r>
      <w:r>
        <w:rPr>
          <w:rFonts w:cs="Arial"/>
          <w:color w:val="5E5D5E"/>
        </w:rPr>
        <w:t>June</w:t>
      </w:r>
      <w:r>
        <w:rPr>
          <w:rFonts w:cs="Arial"/>
          <w:color w:val="5E5D5E"/>
          <w:spacing w:val="16"/>
        </w:rPr>
        <w:t xml:space="preserve"> </w:t>
      </w:r>
      <w:r>
        <w:rPr>
          <w:rFonts w:cs="Arial"/>
          <w:color w:val="5E5D5E"/>
        </w:rPr>
        <w:t>quarter</w:t>
      </w:r>
      <w:r>
        <w:rPr>
          <w:rFonts w:cs="Arial"/>
          <w:color w:val="5E5D5E"/>
          <w:spacing w:val="16"/>
        </w:rPr>
        <w:t xml:space="preserve"> </w:t>
      </w:r>
      <w:r>
        <w:rPr>
          <w:rFonts w:cs="Arial"/>
          <w:color w:val="5E5D5E"/>
        </w:rPr>
        <w:t>2015</w:t>
      </w:r>
      <w:r>
        <w:rPr>
          <w:rFonts w:cs="Arial"/>
          <w:color w:val="5E5D5E"/>
          <w:spacing w:val="16"/>
        </w:rPr>
        <w:t xml:space="preserve"> </w:t>
      </w:r>
      <w:r>
        <w:rPr>
          <w:rFonts w:cs="Arial"/>
          <w:color w:val="5E5D5E"/>
        </w:rPr>
        <w:t>asked</w:t>
      </w:r>
      <w:r>
        <w:rPr>
          <w:rFonts w:cs="Arial"/>
          <w:color w:val="5E5D5E"/>
          <w:spacing w:val="16"/>
        </w:rPr>
        <w:t xml:space="preserve"> </w:t>
      </w:r>
      <w:r>
        <w:rPr>
          <w:rFonts w:cs="Arial"/>
          <w:color w:val="5E5D5E"/>
        </w:rPr>
        <w:t>firms</w:t>
      </w:r>
      <w:r>
        <w:rPr>
          <w:rFonts w:cs="Arial"/>
          <w:color w:val="5E5D5E"/>
          <w:spacing w:val="16"/>
        </w:rPr>
        <w:t xml:space="preserve"> </w:t>
      </w:r>
      <w:r>
        <w:rPr>
          <w:rFonts w:cs="Arial"/>
          <w:color w:val="5E5D5E"/>
        </w:rPr>
        <w:t>a</w:t>
      </w:r>
      <w:r>
        <w:rPr>
          <w:rFonts w:cs="Arial"/>
          <w:color w:val="5E5D5E"/>
          <w:spacing w:val="16"/>
        </w:rPr>
        <w:t xml:space="preserve"> </w:t>
      </w:r>
      <w:r>
        <w:rPr>
          <w:rFonts w:cs="Arial"/>
          <w:color w:val="5E5D5E"/>
        </w:rPr>
        <w:t>series</w:t>
      </w:r>
      <w:r>
        <w:rPr>
          <w:rFonts w:cs="Arial"/>
          <w:color w:val="5E5D5E"/>
          <w:spacing w:val="16"/>
        </w:rPr>
        <w:t xml:space="preserve"> </w:t>
      </w:r>
      <w:r>
        <w:rPr>
          <w:rFonts w:cs="Arial"/>
          <w:color w:val="5E5D5E"/>
        </w:rPr>
        <w:t>of</w:t>
      </w:r>
      <w:r>
        <w:rPr>
          <w:rFonts w:cs="Arial"/>
          <w:color w:val="5E5D5E"/>
          <w:spacing w:val="16"/>
        </w:rPr>
        <w:t xml:space="preserve"> </w:t>
      </w:r>
      <w:r>
        <w:rPr>
          <w:rFonts w:cs="Arial"/>
          <w:color w:val="5E5D5E"/>
        </w:rPr>
        <w:t>questions</w:t>
      </w:r>
      <w:r>
        <w:rPr>
          <w:rFonts w:cs="Arial"/>
          <w:color w:val="5E5D5E"/>
          <w:spacing w:val="16"/>
        </w:rPr>
        <w:t xml:space="preserve"> </w:t>
      </w:r>
      <w:r>
        <w:rPr>
          <w:rFonts w:cs="Arial"/>
          <w:color w:val="5E5D5E"/>
        </w:rPr>
        <w:t>on</w:t>
      </w:r>
      <w:r>
        <w:rPr>
          <w:rFonts w:cs="Arial"/>
          <w:color w:val="5E5D5E"/>
          <w:spacing w:val="16"/>
        </w:rPr>
        <w:t xml:space="preserve"> </w:t>
      </w:r>
      <w:r>
        <w:rPr>
          <w:rFonts w:cs="Arial"/>
          <w:color w:val="5E5D5E"/>
        </w:rPr>
        <w:t>what</w:t>
      </w:r>
      <w:r>
        <w:rPr>
          <w:rFonts w:cs="Arial"/>
          <w:color w:val="5E5D5E"/>
          <w:spacing w:val="16"/>
        </w:rPr>
        <w:t xml:space="preserve"> </w:t>
      </w:r>
      <w:r>
        <w:rPr>
          <w:rFonts w:cs="Arial"/>
          <w:color w:val="5E5D5E"/>
        </w:rPr>
        <w:t>they</w:t>
      </w:r>
      <w:r>
        <w:rPr>
          <w:rFonts w:cs="Arial"/>
          <w:color w:val="5E5D5E"/>
          <w:spacing w:val="16"/>
        </w:rPr>
        <w:t xml:space="preserve"> </w:t>
      </w:r>
      <w:r>
        <w:rPr>
          <w:rFonts w:cs="Arial"/>
          <w:color w:val="5E5D5E"/>
        </w:rPr>
        <w:t xml:space="preserve">perceive </w:t>
      </w:r>
      <w:r>
        <w:rPr>
          <w:color w:val="5E5D5E"/>
        </w:rPr>
        <w:t>to</w:t>
      </w:r>
      <w:r>
        <w:rPr>
          <w:color w:val="5E5D5E"/>
          <w:spacing w:val="-2"/>
        </w:rPr>
        <w:t xml:space="preserve"> </w:t>
      </w:r>
      <w:r>
        <w:rPr>
          <w:color w:val="5E5D5E"/>
          <w:spacing w:val="-1"/>
        </w:rPr>
        <w:t xml:space="preserve">be </w:t>
      </w:r>
      <w:r>
        <w:rPr>
          <w:color w:val="5E5D5E"/>
        </w:rPr>
        <w:t>the</w:t>
      </w:r>
      <w:r>
        <w:rPr>
          <w:color w:val="5E5D5E"/>
          <w:spacing w:val="-1"/>
        </w:rPr>
        <w:t xml:space="preserve"> biggest</w:t>
      </w:r>
      <w:r>
        <w:rPr>
          <w:color w:val="5E5D5E"/>
          <w:spacing w:val="-2"/>
        </w:rPr>
        <w:t xml:space="preserve"> </w:t>
      </w:r>
      <w:r>
        <w:rPr>
          <w:color w:val="5E5D5E"/>
        </w:rPr>
        <w:t>regulatory</w:t>
      </w:r>
      <w:r>
        <w:rPr>
          <w:color w:val="5E5D5E"/>
          <w:spacing w:val="-1"/>
        </w:rPr>
        <w:t xml:space="preserve"> burdens</w:t>
      </w:r>
      <w:r>
        <w:rPr>
          <w:color w:val="5E5D5E"/>
        </w:rPr>
        <w:t xml:space="preserve"> facing</w:t>
      </w:r>
      <w:r>
        <w:rPr>
          <w:color w:val="5E5D5E"/>
          <w:spacing w:val="-1"/>
        </w:rPr>
        <w:t xml:space="preserve"> </w:t>
      </w:r>
      <w:r>
        <w:rPr>
          <w:color w:val="5E5D5E"/>
        </w:rPr>
        <w:t>their</w:t>
      </w:r>
      <w:r>
        <w:rPr>
          <w:color w:val="5E5D5E"/>
          <w:spacing w:val="-2"/>
        </w:rPr>
        <w:t xml:space="preserve"> </w:t>
      </w:r>
      <w:r>
        <w:rPr>
          <w:color w:val="5E5D5E"/>
          <w:spacing w:val="-1"/>
        </w:rPr>
        <w:t>business.</w:t>
      </w:r>
      <w:r>
        <w:rPr>
          <w:color w:val="5E5D5E"/>
          <w:spacing w:val="-4"/>
        </w:rPr>
        <w:t xml:space="preserve"> </w:t>
      </w:r>
      <w:r>
        <w:rPr>
          <w:color w:val="5E5D5E"/>
        </w:rPr>
        <w:t>These</w:t>
      </w:r>
      <w:r>
        <w:rPr>
          <w:color w:val="5E5D5E"/>
          <w:spacing w:val="-1"/>
        </w:rPr>
        <w:t xml:space="preserve"> questions</w:t>
      </w:r>
      <w:r>
        <w:rPr>
          <w:color w:val="5E5D5E"/>
        </w:rPr>
        <w:t xml:space="preserve"> </w:t>
      </w:r>
      <w:r>
        <w:rPr>
          <w:color w:val="5E5D5E"/>
          <w:spacing w:val="-1"/>
        </w:rPr>
        <w:t>were</w:t>
      </w:r>
      <w:r>
        <w:rPr>
          <w:color w:val="5E5D5E"/>
          <w:spacing w:val="27"/>
        </w:rPr>
        <w:t xml:space="preserve"> </w:t>
      </w:r>
      <w:r>
        <w:rPr>
          <w:color w:val="5E5D5E"/>
          <w:spacing w:val="-1"/>
        </w:rPr>
        <w:t>included</w:t>
      </w:r>
      <w:r>
        <w:rPr>
          <w:color w:val="5E5D5E"/>
          <w:spacing w:val="16"/>
        </w:rPr>
        <w:t xml:space="preserve"> </w:t>
      </w:r>
      <w:r>
        <w:rPr>
          <w:color w:val="5E5D5E"/>
          <w:spacing w:val="-1"/>
        </w:rPr>
        <w:t>in</w:t>
      </w:r>
      <w:r>
        <w:rPr>
          <w:color w:val="5E5D5E"/>
          <w:spacing w:val="17"/>
        </w:rPr>
        <w:t xml:space="preserve"> </w:t>
      </w:r>
      <w:r>
        <w:rPr>
          <w:color w:val="5E5D5E"/>
          <w:spacing w:val="-1"/>
        </w:rPr>
        <w:t>both</w:t>
      </w:r>
      <w:r>
        <w:rPr>
          <w:color w:val="5E5D5E"/>
          <w:spacing w:val="17"/>
        </w:rPr>
        <w:t xml:space="preserve"> </w:t>
      </w:r>
      <w:r>
        <w:rPr>
          <w:color w:val="5E5D5E"/>
        </w:rPr>
        <w:t>the</w:t>
      </w:r>
      <w:r>
        <w:rPr>
          <w:color w:val="5E5D5E"/>
          <w:spacing w:val="16"/>
        </w:rPr>
        <w:t xml:space="preserve"> </w:t>
      </w:r>
      <w:r>
        <w:rPr>
          <w:color w:val="5E5D5E"/>
        </w:rPr>
        <w:t>regular</w:t>
      </w:r>
      <w:r>
        <w:rPr>
          <w:color w:val="5E5D5E"/>
          <w:spacing w:val="17"/>
        </w:rPr>
        <w:t xml:space="preserve"> </w:t>
      </w:r>
      <w:r>
        <w:rPr>
          <w:color w:val="5E5D5E"/>
          <w:spacing w:val="-1"/>
        </w:rPr>
        <w:t>business</w:t>
      </w:r>
      <w:r>
        <w:rPr>
          <w:color w:val="5E5D5E"/>
          <w:spacing w:val="16"/>
        </w:rPr>
        <w:t xml:space="preserve"> </w:t>
      </w:r>
      <w:r>
        <w:rPr>
          <w:color w:val="5E5D5E"/>
        </w:rPr>
        <w:t>survey</w:t>
      </w:r>
      <w:r>
        <w:rPr>
          <w:color w:val="5E5D5E"/>
          <w:spacing w:val="17"/>
        </w:rPr>
        <w:t xml:space="preserve"> </w:t>
      </w:r>
      <w:r>
        <w:rPr>
          <w:color w:val="5E5D5E"/>
        </w:rPr>
        <w:t>(the</w:t>
      </w:r>
      <w:r>
        <w:rPr>
          <w:color w:val="5E5D5E"/>
          <w:spacing w:val="17"/>
        </w:rPr>
        <w:t xml:space="preserve"> </w:t>
      </w:r>
      <w:r>
        <w:rPr>
          <w:color w:val="5E5D5E"/>
        </w:rPr>
        <w:t>QBS</w:t>
      </w:r>
      <w:r>
        <w:rPr>
          <w:color w:val="5E5D5E"/>
          <w:spacing w:val="16"/>
        </w:rPr>
        <w:t xml:space="preserve"> </w:t>
      </w:r>
      <w:r>
        <w:rPr>
          <w:color w:val="5E5D5E"/>
        </w:rPr>
        <w:t>covering</w:t>
      </w:r>
      <w:r>
        <w:rPr>
          <w:color w:val="5E5D5E"/>
          <w:spacing w:val="17"/>
        </w:rPr>
        <w:t xml:space="preserve"> </w:t>
      </w:r>
      <w:r>
        <w:rPr>
          <w:color w:val="5E5D5E"/>
        </w:rPr>
        <w:t>more</w:t>
      </w:r>
      <w:r>
        <w:rPr>
          <w:color w:val="5E5D5E"/>
          <w:spacing w:val="17"/>
        </w:rPr>
        <w:t xml:space="preserve"> </w:t>
      </w:r>
      <w:r>
        <w:rPr>
          <w:color w:val="5E5D5E"/>
        </w:rPr>
        <w:t>than</w:t>
      </w:r>
      <w:r>
        <w:rPr>
          <w:color w:val="5E5D5E"/>
          <w:spacing w:val="15"/>
        </w:rPr>
        <w:t xml:space="preserve"> </w:t>
      </w:r>
      <w:r>
        <w:rPr>
          <w:color w:val="5E5D5E"/>
          <w:spacing w:val="-1"/>
        </w:rPr>
        <w:t>900</w:t>
      </w:r>
      <w:r>
        <w:rPr>
          <w:color w:val="5E5D5E"/>
          <w:spacing w:val="24"/>
        </w:rPr>
        <w:t xml:space="preserve"> </w:t>
      </w:r>
      <w:r>
        <w:rPr>
          <w:rFonts w:cs="Arial"/>
          <w:color w:val="5E5D5E"/>
        </w:rPr>
        <w:t>firms),</w:t>
      </w:r>
      <w:r>
        <w:rPr>
          <w:rFonts w:cs="Arial"/>
          <w:color w:val="5E5D5E"/>
          <w:spacing w:val="11"/>
        </w:rPr>
        <w:t xml:space="preserve"> </w:t>
      </w:r>
      <w:r>
        <w:rPr>
          <w:rFonts w:cs="Arial"/>
          <w:color w:val="5E5D5E"/>
        </w:rPr>
        <w:t>as</w:t>
      </w:r>
      <w:r>
        <w:rPr>
          <w:rFonts w:cs="Arial"/>
          <w:color w:val="5E5D5E"/>
          <w:spacing w:val="11"/>
        </w:rPr>
        <w:t xml:space="preserve"> </w:t>
      </w:r>
      <w:r>
        <w:rPr>
          <w:rFonts w:cs="Arial"/>
          <w:color w:val="5E5D5E"/>
        </w:rPr>
        <w:t>well</w:t>
      </w:r>
      <w:r>
        <w:rPr>
          <w:rFonts w:cs="Arial"/>
          <w:color w:val="5E5D5E"/>
          <w:spacing w:val="11"/>
        </w:rPr>
        <w:t xml:space="preserve"> </w:t>
      </w:r>
      <w:r>
        <w:rPr>
          <w:rFonts w:cs="Arial"/>
          <w:color w:val="5E5D5E"/>
        </w:rPr>
        <w:t>as</w:t>
      </w:r>
      <w:r>
        <w:rPr>
          <w:rFonts w:cs="Arial"/>
          <w:color w:val="5E5D5E"/>
          <w:spacing w:val="11"/>
        </w:rPr>
        <w:t xml:space="preserve"> </w:t>
      </w:r>
      <w:r>
        <w:rPr>
          <w:rFonts w:cs="Arial"/>
          <w:color w:val="5E5D5E"/>
          <w:spacing w:val="-1"/>
        </w:rPr>
        <w:t>NAB’s</w:t>
      </w:r>
      <w:r>
        <w:rPr>
          <w:rFonts w:cs="Arial"/>
          <w:color w:val="5E5D5E"/>
          <w:spacing w:val="11"/>
        </w:rPr>
        <w:t xml:space="preserve"> </w:t>
      </w:r>
      <w:r>
        <w:rPr>
          <w:rFonts w:cs="Arial"/>
          <w:color w:val="5E5D5E"/>
        </w:rPr>
        <w:t>SME</w:t>
      </w:r>
      <w:r>
        <w:rPr>
          <w:rFonts w:cs="Arial"/>
          <w:color w:val="5E5D5E"/>
          <w:spacing w:val="11"/>
        </w:rPr>
        <w:t xml:space="preserve"> </w:t>
      </w:r>
      <w:r>
        <w:rPr>
          <w:rFonts w:cs="Arial"/>
          <w:color w:val="5E5D5E"/>
        </w:rPr>
        <w:t>survey</w:t>
      </w:r>
      <w:r>
        <w:rPr>
          <w:rFonts w:cs="Arial"/>
          <w:color w:val="5E5D5E"/>
          <w:spacing w:val="11"/>
        </w:rPr>
        <w:t xml:space="preserve"> </w:t>
      </w:r>
      <w:r>
        <w:rPr>
          <w:rFonts w:cs="Arial"/>
          <w:color w:val="5E5D5E"/>
        </w:rPr>
        <w:t>(including</w:t>
      </w:r>
      <w:r>
        <w:rPr>
          <w:rFonts w:cs="Arial"/>
          <w:color w:val="5E5D5E"/>
          <w:spacing w:val="11"/>
        </w:rPr>
        <w:t xml:space="preserve"> </w:t>
      </w:r>
      <w:r>
        <w:rPr>
          <w:rFonts w:cs="Arial"/>
          <w:color w:val="5E5D5E"/>
        </w:rPr>
        <w:t>more</w:t>
      </w:r>
      <w:r>
        <w:rPr>
          <w:rFonts w:cs="Arial"/>
          <w:color w:val="5E5D5E"/>
          <w:spacing w:val="11"/>
        </w:rPr>
        <w:t xml:space="preserve"> </w:t>
      </w:r>
      <w:r>
        <w:rPr>
          <w:rFonts w:cs="Arial"/>
          <w:color w:val="5E5D5E"/>
        </w:rPr>
        <w:t>than</w:t>
      </w:r>
      <w:r>
        <w:rPr>
          <w:rFonts w:cs="Arial"/>
          <w:color w:val="5E5D5E"/>
          <w:spacing w:val="11"/>
        </w:rPr>
        <w:t xml:space="preserve"> </w:t>
      </w:r>
      <w:r>
        <w:rPr>
          <w:rFonts w:cs="Arial"/>
          <w:color w:val="5E5D5E"/>
        </w:rPr>
        <w:t>700</w:t>
      </w:r>
      <w:r>
        <w:rPr>
          <w:rFonts w:cs="Arial"/>
          <w:color w:val="5E5D5E"/>
          <w:spacing w:val="11"/>
        </w:rPr>
        <w:t xml:space="preserve"> </w:t>
      </w:r>
      <w:r>
        <w:rPr>
          <w:rFonts w:cs="Arial"/>
          <w:color w:val="5E5D5E"/>
        </w:rPr>
        <w:t>firms)</w:t>
      </w:r>
      <w:r>
        <w:rPr>
          <w:rFonts w:cs="Arial"/>
          <w:color w:val="5E5D5E"/>
          <w:spacing w:val="11"/>
        </w:rPr>
        <w:t xml:space="preserve"> </w:t>
      </w:r>
      <w:r>
        <w:rPr>
          <w:rFonts w:cs="Arial"/>
          <w:color w:val="5E5D5E"/>
        </w:rPr>
        <w:t>—</w:t>
      </w:r>
      <w:r>
        <w:rPr>
          <w:rFonts w:cs="Arial"/>
          <w:color w:val="5E5D5E"/>
          <w:spacing w:val="11"/>
        </w:rPr>
        <w:t xml:space="preserve"> </w:t>
      </w:r>
      <w:r>
        <w:rPr>
          <w:rFonts w:cs="Arial"/>
          <w:color w:val="5E5D5E"/>
        </w:rPr>
        <w:t>making</w:t>
      </w:r>
      <w:r>
        <w:rPr>
          <w:rFonts w:cs="Arial"/>
          <w:color w:val="5E5D5E"/>
          <w:spacing w:val="21"/>
        </w:rPr>
        <w:t xml:space="preserve"> </w:t>
      </w:r>
      <w:r>
        <w:rPr>
          <w:color w:val="5E5D5E"/>
        </w:rPr>
        <w:t>for</w:t>
      </w:r>
      <w:r>
        <w:rPr>
          <w:color w:val="5E5D5E"/>
          <w:spacing w:val="30"/>
        </w:rPr>
        <w:t xml:space="preserve"> </w:t>
      </w:r>
      <w:r>
        <w:rPr>
          <w:color w:val="5E5D5E"/>
        </w:rPr>
        <w:t>fairly</w:t>
      </w:r>
      <w:r>
        <w:rPr>
          <w:color w:val="5E5D5E"/>
          <w:spacing w:val="29"/>
        </w:rPr>
        <w:t xml:space="preserve"> </w:t>
      </w:r>
      <w:r>
        <w:rPr>
          <w:color w:val="5E5D5E"/>
        </w:rPr>
        <w:t>comprehensive</w:t>
      </w:r>
      <w:r>
        <w:rPr>
          <w:color w:val="5E5D5E"/>
          <w:spacing w:val="30"/>
        </w:rPr>
        <w:t xml:space="preserve"> </w:t>
      </w:r>
      <w:r>
        <w:rPr>
          <w:color w:val="5E5D5E"/>
        </w:rPr>
        <w:t>coverage.</w:t>
      </w:r>
      <w:r>
        <w:rPr>
          <w:color w:val="5E5D5E"/>
          <w:spacing w:val="30"/>
        </w:rPr>
        <w:t xml:space="preserve"> </w:t>
      </w:r>
      <w:r>
        <w:rPr>
          <w:color w:val="5E5D5E"/>
        </w:rPr>
        <w:t>In</w:t>
      </w:r>
      <w:r>
        <w:rPr>
          <w:color w:val="5E5D5E"/>
          <w:spacing w:val="30"/>
        </w:rPr>
        <w:t xml:space="preserve"> </w:t>
      </w:r>
      <w:r>
        <w:rPr>
          <w:color w:val="5E5D5E"/>
        </w:rPr>
        <w:t>response</w:t>
      </w:r>
      <w:r>
        <w:rPr>
          <w:color w:val="5E5D5E"/>
          <w:spacing w:val="30"/>
        </w:rPr>
        <w:t xml:space="preserve"> </w:t>
      </w:r>
      <w:r>
        <w:rPr>
          <w:color w:val="5E5D5E"/>
        </w:rPr>
        <w:t>to</w:t>
      </w:r>
      <w:r>
        <w:rPr>
          <w:color w:val="5E5D5E"/>
          <w:spacing w:val="30"/>
        </w:rPr>
        <w:t xml:space="preserve"> </w:t>
      </w:r>
      <w:r>
        <w:rPr>
          <w:color w:val="5E5D5E"/>
        </w:rPr>
        <w:t>the</w:t>
      </w:r>
      <w:r>
        <w:rPr>
          <w:color w:val="5E5D5E"/>
          <w:spacing w:val="30"/>
        </w:rPr>
        <w:t xml:space="preserve"> </w:t>
      </w:r>
      <w:r>
        <w:rPr>
          <w:color w:val="5E5D5E"/>
          <w:spacing w:val="-1"/>
        </w:rPr>
        <w:t>question</w:t>
      </w:r>
      <w:r>
        <w:rPr>
          <w:color w:val="5E5D5E"/>
          <w:spacing w:val="30"/>
        </w:rPr>
        <w:t xml:space="preserve"> </w:t>
      </w:r>
      <w:r>
        <w:rPr>
          <w:color w:val="5E5D5E"/>
          <w:spacing w:val="-1"/>
        </w:rPr>
        <w:t>on</w:t>
      </w:r>
      <w:r>
        <w:rPr>
          <w:color w:val="5E5D5E"/>
          <w:spacing w:val="30"/>
        </w:rPr>
        <w:t xml:space="preserve"> </w:t>
      </w:r>
      <w:r>
        <w:rPr>
          <w:color w:val="5E5D5E"/>
        </w:rPr>
        <w:t>their</w:t>
      </w:r>
      <w:r>
        <w:rPr>
          <w:color w:val="5E5D5E"/>
          <w:spacing w:val="31"/>
        </w:rPr>
        <w:t xml:space="preserve"> </w:t>
      </w:r>
      <w:r>
        <w:rPr>
          <w:color w:val="5E5D5E"/>
        </w:rPr>
        <w:t>major</w:t>
      </w:r>
      <w:r>
        <w:rPr>
          <w:color w:val="5E5D5E"/>
          <w:spacing w:val="23"/>
        </w:rPr>
        <w:t xml:space="preserve"> </w:t>
      </w:r>
      <w:r>
        <w:rPr>
          <w:color w:val="5E5D5E"/>
        </w:rPr>
        <w:t>regulatory</w:t>
      </w:r>
      <w:r>
        <w:rPr>
          <w:color w:val="5E5D5E"/>
          <w:spacing w:val="-3"/>
        </w:rPr>
        <w:t xml:space="preserve"> </w:t>
      </w:r>
      <w:r>
        <w:rPr>
          <w:color w:val="5E5D5E"/>
        </w:rPr>
        <w:t>constraints,</w:t>
      </w:r>
      <w:r>
        <w:rPr>
          <w:color w:val="5E5D5E"/>
          <w:spacing w:val="-3"/>
        </w:rPr>
        <w:t xml:space="preserve"> </w:t>
      </w:r>
      <w:r>
        <w:rPr>
          <w:color w:val="5E5D5E"/>
          <w:spacing w:val="-1"/>
        </w:rPr>
        <w:t>by</w:t>
      </w:r>
      <w:r>
        <w:rPr>
          <w:color w:val="5E5D5E"/>
          <w:spacing w:val="-3"/>
        </w:rPr>
        <w:t xml:space="preserve"> </w:t>
      </w:r>
      <w:r>
        <w:rPr>
          <w:color w:val="5E5D5E"/>
        </w:rPr>
        <w:t>far</w:t>
      </w:r>
      <w:r>
        <w:rPr>
          <w:color w:val="5E5D5E"/>
          <w:spacing w:val="-3"/>
        </w:rPr>
        <w:t xml:space="preserve"> </w:t>
      </w:r>
      <w:r>
        <w:rPr>
          <w:color w:val="5E5D5E"/>
        </w:rPr>
        <w:t>the</w:t>
      </w:r>
      <w:r>
        <w:rPr>
          <w:color w:val="5E5D5E"/>
          <w:spacing w:val="-2"/>
        </w:rPr>
        <w:t xml:space="preserve"> </w:t>
      </w:r>
      <w:r>
        <w:rPr>
          <w:color w:val="5E5D5E"/>
        </w:rPr>
        <w:t>most</w:t>
      </w:r>
      <w:r>
        <w:rPr>
          <w:color w:val="5E5D5E"/>
          <w:spacing w:val="-3"/>
        </w:rPr>
        <w:t xml:space="preserve"> </w:t>
      </w:r>
      <w:r>
        <w:rPr>
          <w:color w:val="5E5D5E"/>
        </w:rPr>
        <w:t>common</w:t>
      </w:r>
      <w:r>
        <w:rPr>
          <w:color w:val="5E5D5E"/>
          <w:spacing w:val="-3"/>
        </w:rPr>
        <w:t xml:space="preserve"> </w:t>
      </w:r>
      <w:r>
        <w:rPr>
          <w:color w:val="5E5D5E"/>
        </w:rPr>
        <w:t>response</w:t>
      </w:r>
      <w:r>
        <w:rPr>
          <w:color w:val="5E5D5E"/>
          <w:spacing w:val="-3"/>
        </w:rPr>
        <w:t xml:space="preserve"> </w:t>
      </w:r>
      <w:r>
        <w:rPr>
          <w:color w:val="5E5D5E"/>
        </w:rPr>
        <w:t>for</w:t>
      </w:r>
      <w:r>
        <w:rPr>
          <w:color w:val="5E5D5E"/>
          <w:spacing w:val="-2"/>
        </w:rPr>
        <w:t xml:space="preserve"> </w:t>
      </w:r>
      <w:r>
        <w:rPr>
          <w:color w:val="5E5D5E"/>
          <w:spacing w:val="-1"/>
        </w:rPr>
        <w:t>larger</w:t>
      </w:r>
      <w:r>
        <w:rPr>
          <w:color w:val="5E5D5E"/>
          <w:spacing w:val="-3"/>
        </w:rPr>
        <w:t xml:space="preserve"> </w:t>
      </w:r>
      <w:r>
        <w:rPr>
          <w:color w:val="5E5D5E"/>
          <w:spacing w:val="-1"/>
        </w:rPr>
        <w:t>business</w:t>
      </w:r>
      <w:r>
        <w:rPr>
          <w:color w:val="5E5D5E"/>
          <w:spacing w:val="-2"/>
        </w:rPr>
        <w:t xml:space="preserve"> </w:t>
      </w:r>
      <w:r>
        <w:rPr>
          <w:color w:val="5E5D5E"/>
          <w:spacing w:val="-1"/>
        </w:rPr>
        <w:t>was</w:t>
      </w:r>
      <w:r>
        <w:rPr>
          <w:color w:val="5E5D5E"/>
          <w:spacing w:val="23"/>
        </w:rPr>
        <w:t xml:space="preserve"> </w:t>
      </w:r>
      <w:r>
        <w:rPr>
          <w:color w:val="5E5D5E"/>
          <w:spacing w:val="-1"/>
        </w:rPr>
        <w:t>labour/industrial</w:t>
      </w:r>
      <w:r>
        <w:rPr>
          <w:color w:val="5E5D5E"/>
          <w:spacing w:val="37"/>
        </w:rPr>
        <w:t xml:space="preserve"> </w:t>
      </w:r>
      <w:r>
        <w:rPr>
          <w:color w:val="5E5D5E"/>
        </w:rPr>
        <w:t>relations</w:t>
      </w:r>
      <w:r>
        <w:rPr>
          <w:color w:val="5E5D5E"/>
          <w:spacing w:val="37"/>
        </w:rPr>
        <w:t xml:space="preserve"> </w:t>
      </w:r>
      <w:r>
        <w:rPr>
          <w:color w:val="5E5D5E"/>
        </w:rPr>
        <w:t>regulations</w:t>
      </w:r>
      <w:r>
        <w:rPr>
          <w:color w:val="5E5D5E"/>
          <w:spacing w:val="36"/>
        </w:rPr>
        <w:t xml:space="preserve"> </w:t>
      </w:r>
      <w:r>
        <w:rPr>
          <w:color w:val="5E5D5E"/>
        </w:rPr>
        <w:t>(Chart</w:t>
      </w:r>
      <w:r>
        <w:rPr>
          <w:color w:val="5E5D5E"/>
          <w:spacing w:val="37"/>
        </w:rPr>
        <w:t xml:space="preserve"> </w:t>
      </w:r>
      <w:r>
        <w:rPr>
          <w:color w:val="5E5D5E"/>
          <w:spacing w:val="-1"/>
        </w:rPr>
        <w:t>3.4).</w:t>
      </w:r>
      <w:r>
        <w:rPr>
          <w:color w:val="5E5D5E"/>
          <w:spacing w:val="37"/>
        </w:rPr>
        <w:t xml:space="preserve"> </w:t>
      </w:r>
      <w:r>
        <w:rPr>
          <w:color w:val="5E5D5E"/>
        </w:rPr>
        <w:t>While</w:t>
      </w:r>
      <w:r>
        <w:rPr>
          <w:color w:val="5E5D5E"/>
          <w:spacing w:val="35"/>
        </w:rPr>
        <w:t xml:space="preserve"> </w:t>
      </w:r>
      <w:r>
        <w:rPr>
          <w:color w:val="5E5D5E"/>
        </w:rPr>
        <w:t>SMEs</w:t>
      </w:r>
      <w:r>
        <w:rPr>
          <w:color w:val="5E5D5E"/>
          <w:spacing w:val="37"/>
        </w:rPr>
        <w:t xml:space="preserve"> </w:t>
      </w:r>
      <w:r>
        <w:rPr>
          <w:color w:val="5E5D5E"/>
          <w:spacing w:val="-1"/>
        </w:rPr>
        <w:t>also</w:t>
      </w:r>
      <w:r>
        <w:rPr>
          <w:color w:val="5E5D5E"/>
          <w:spacing w:val="36"/>
        </w:rPr>
        <w:t xml:space="preserve"> </w:t>
      </w:r>
      <w:r>
        <w:rPr>
          <w:color w:val="5E5D5E"/>
          <w:spacing w:val="-1"/>
        </w:rPr>
        <w:t>list</w:t>
      </w:r>
      <w:r>
        <w:rPr>
          <w:color w:val="5E5D5E"/>
          <w:spacing w:val="37"/>
        </w:rPr>
        <w:t xml:space="preserve"> </w:t>
      </w:r>
      <w:r>
        <w:rPr>
          <w:color w:val="5E5D5E"/>
          <w:spacing w:val="-1"/>
        </w:rPr>
        <w:t>labour</w:t>
      </w:r>
      <w:r>
        <w:rPr>
          <w:color w:val="5E5D5E"/>
          <w:spacing w:val="24"/>
        </w:rPr>
        <w:t xml:space="preserve"> </w:t>
      </w:r>
      <w:r>
        <w:rPr>
          <w:rFonts w:cs="Arial"/>
          <w:color w:val="5E5D5E"/>
        </w:rPr>
        <w:t>regulations</w:t>
      </w:r>
      <w:r>
        <w:rPr>
          <w:rFonts w:cs="Arial"/>
          <w:color w:val="5E5D5E"/>
          <w:spacing w:val="25"/>
        </w:rPr>
        <w:t xml:space="preserve"> </w:t>
      </w:r>
      <w:r>
        <w:rPr>
          <w:rFonts w:cs="Arial"/>
          <w:color w:val="5E5D5E"/>
        </w:rPr>
        <w:t>as</w:t>
      </w:r>
      <w:r>
        <w:rPr>
          <w:rFonts w:cs="Arial"/>
          <w:color w:val="5E5D5E"/>
          <w:spacing w:val="24"/>
        </w:rPr>
        <w:t xml:space="preserve"> </w:t>
      </w:r>
      <w:r>
        <w:rPr>
          <w:rFonts w:cs="Arial"/>
          <w:color w:val="5E5D5E"/>
        </w:rPr>
        <w:t>a</w:t>
      </w:r>
      <w:r>
        <w:rPr>
          <w:rFonts w:cs="Arial"/>
          <w:color w:val="5E5D5E"/>
          <w:spacing w:val="24"/>
        </w:rPr>
        <w:t xml:space="preserve"> </w:t>
      </w:r>
      <w:r>
        <w:rPr>
          <w:rFonts w:cs="Arial"/>
          <w:color w:val="5E5D5E"/>
        </w:rPr>
        <w:t>significant</w:t>
      </w:r>
      <w:r>
        <w:rPr>
          <w:rFonts w:cs="Arial"/>
          <w:color w:val="5E5D5E"/>
          <w:spacing w:val="24"/>
        </w:rPr>
        <w:t xml:space="preserve"> </w:t>
      </w:r>
      <w:r>
        <w:rPr>
          <w:rFonts w:cs="Arial"/>
          <w:color w:val="5E5D5E"/>
        </w:rPr>
        <w:t>constraint</w:t>
      </w:r>
      <w:r>
        <w:rPr>
          <w:rFonts w:cs="Arial"/>
          <w:color w:val="5E5D5E"/>
          <w:spacing w:val="24"/>
        </w:rPr>
        <w:t xml:space="preserve"> </w:t>
      </w:r>
      <w:r>
        <w:rPr>
          <w:rFonts w:cs="Arial"/>
          <w:color w:val="5E5D5E"/>
        </w:rPr>
        <w:t>(second</w:t>
      </w:r>
      <w:r>
        <w:rPr>
          <w:rFonts w:cs="Arial"/>
          <w:color w:val="5E5D5E"/>
          <w:spacing w:val="24"/>
        </w:rPr>
        <w:t xml:space="preserve"> </w:t>
      </w:r>
      <w:r>
        <w:rPr>
          <w:rFonts w:cs="Arial"/>
          <w:color w:val="5E5D5E"/>
        </w:rPr>
        <w:t>highest),</w:t>
      </w:r>
      <w:r>
        <w:rPr>
          <w:rFonts w:cs="Arial"/>
          <w:color w:val="5E5D5E"/>
          <w:spacing w:val="24"/>
        </w:rPr>
        <w:t xml:space="preserve"> </w:t>
      </w:r>
      <w:r>
        <w:rPr>
          <w:rFonts w:cs="Arial"/>
          <w:color w:val="5E5D5E"/>
        </w:rPr>
        <w:t>it</w:t>
      </w:r>
      <w:r>
        <w:rPr>
          <w:rFonts w:cs="Arial"/>
          <w:color w:val="5E5D5E"/>
          <w:spacing w:val="24"/>
        </w:rPr>
        <w:t xml:space="preserve"> </w:t>
      </w:r>
      <w:r>
        <w:rPr>
          <w:rFonts w:cs="Arial"/>
          <w:color w:val="5E5D5E"/>
        </w:rPr>
        <w:t>is</w:t>
      </w:r>
      <w:r>
        <w:rPr>
          <w:rFonts w:cs="Arial"/>
          <w:color w:val="5E5D5E"/>
          <w:spacing w:val="24"/>
        </w:rPr>
        <w:t xml:space="preserve"> </w:t>
      </w:r>
      <w:r>
        <w:rPr>
          <w:rFonts w:cs="Arial"/>
          <w:color w:val="5E5D5E"/>
        </w:rPr>
        <w:t>not</w:t>
      </w:r>
      <w:r>
        <w:rPr>
          <w:rFonts w:cs="Arial"/>
          <w:color w:val="5E5D5E"/>
          <w:spacing w:val="24"/>
        </w:rPr>
        <w:t xml:space="preserve"> </w:t>
      </w:r>
      <w:r>
        <w:rPr>
          <w:rFonts w:cs="Arial"/>
          <w:color w:val="5E5D5E"/>
        </w:rPr>
        <w:t>surprising</w:t>
      </w:r>
      <w:r>
        <w:rPr>
          <w:rFonts w:cs="Arial"/>
          <w:color w:val="5E5D5E"/>
          <w:spacing w:val="25"/>
        </w:rPr>
        <w:t xml:space="preserve"> </w:t>
      </w:r>
      <w:r>
        <w:rPr>
          <w:rFonts w:cs="Arial"/>
          <w:color w:val="5E5D5E"/>
        </w:rPr>
        <w:t>that larger</w:t>
      </w:r>
      <w:r>
        <w:rPr>
          <w:rFonts w:cs="Arial"/>
          <w:color w:val="5E5D5E"/>
          <w:spacing w:val="-8"/>
        </w:rPr>
        <w:t xml:space="preserve"> </w:t>
      </w:r>
      <w:r>
        <w:rPr>
          <w:rFonts w:cs="Arial"/>
          <w:color w:val="5E5D5E"/>
        </w:rPr>
        <w:t>firms</w:t>
      </w:r>
      <w:r>
        <w:rPr>
          <w:rFonts w:cs="Arial"/>
          <w:color w:val="5E5D5E"/>
          <w:spacing w:val="-8"/>
        </w:rPr>
        <w:t xml:space="preserve"> </w:t>
      </w:r>
      <w:r>
        <w:rPr>
          <w:rFonts w:cs="Arial"/>
          <w:color w:val="5E5D5E"/>
        </w:rPr>
        <w:t>perceive</w:t>
      </w:r>
      <w:r>
        <w:rPr>
          <w:rFonts w:cs="Arial"/>
          <w:color w:val="5E5D5E"/>
          <w:spacing w:val="-8"/>
        </w:rPr>
        <w:t xml:space="preserve"> </w:t>
      </w:r>
      <w:r>
        <w:rPr>
          <w:rFonts w:cs="Arial"/>
          <w:color w:val="5E5D5E"/>
        </w:rPr>
        <w:t>this</w:t>
      </w:r>
      <w:r>
        <w:rPr>
          <w:rFonts w:cs="Arial"/>
          <w:color w:val="5E5D5E"/>
          <w:spacing w:val="-8"/>
        </w:rPr>
        <w:t xml:space="preserve"> </w:t>
      </w:r>
      <w:r>
        <w:rPr>
          <w:rFonts w:cs="Arial"/>
          <w:color w:val="5E5D5E"/>
        </w:rPr>
        <w:t>as</w:t>
      </w:r>
      <w:r>
        <w:rPr>
          <w:rFonts w:cs="Arial"/>
          <w:color w:val="5E5D5E"/>
          <w:spacing w:val="-8"/>
        </w:rPr>
        <w:t xml:space="preserve"> </w:t>
      </w:r>
      <w:r>
        <w:rPr>
          <w:rFonts w:cs="Arial"/>
          <w:color w:val="5E5D5E"/>
        </w:rPr>
        <w:t>their</w:t>
      </w:r>
      <w:r>
        <w:rPr>
          <w:rFonts w:cs="Arial"/>
          <w:color w:val="5E5D5E"/>
          <w:spacing w:val="-8"/>
        </w:rPr>
        <w:t xml:space="preserve"> </w:t>
      </w:r>
      <w:r>
        <w:rPr>
          <w:rFonts w:cs="Arial"/>
          <w:color w:val="5E5D5E"/>
        </w:rPr>
        <w:t>primary</w:t>
      </w:r>
      <w:r>
        <w:rPr>
          <w:rFonts w:cs="Arial"/>
          <w:color w:val="5E5D5E"/>
          <w:spacing w:val="-8"/>
        </w:rPr>
        <w:t xml:space="preserve"> </w:t>
      </w:r>
      <w:r>
        <w:rPr>
          <w:rFonts w:cs="Arial"/>
          <w:color w:val="5E5D5E"/>
        </w:rPr>
        <w:t>constraint</w:t>
      </w:r>
      <w:r>
        <w:rPr>
          <w:rFonts w:cs="Arial"/>
          <w:color w:val="5E5D5E"/>
          <w:spacing w:val="-8"/>
        </w:rPr>
        <w:t xml:space="preserve"> </w:t>
      </w:r>
      <w:r>
        <w:rPr>
          <w:rFonts w:cs="Arial"/>
          <w:color w:val="5E5D5E"/>
        </w:rPr>
        <w:t>given</w:t>
      </w:r>
      <w:r>
        <w:rPr>
          <w:rFonts w:cs="Arial"/>
          <w:color w:val="5E5D5E"/>
          <w:spacing w:val="-8"/>
        </w:rPr>
        <w:t xml:space="preserve"> </w:t>
      </w:r>
      <w:r>
        <w:rPr>
          <w:rFonts w:cs="Arial"/>
          <w:color w:val="5E5D5E"/>
        </w:rPr>
        <w:t>that</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absolute</w:t>
      </w:r>
      <w:r>
        <w:rPr>
          <w:rFonts w:cs="Arial"/>
          <w:color w:val="5E5D5E"/>
          <w:spacing w:val="-8"/>
        </w:rPr>
        <w:t xml:space="preserve"> </w:t>
      </w:r>
      <w:r>
        <w:rPr>
          <w:rFonts w:cs="Arial"/>
          <w:color w:val="5E5D5E"/>
        </w:rPr>
        <w:t>size</w:t>
      </w:r>
      <w:r>
        <w:rPr>
          <w:rFonts w:cs="Arial"/>
          <w:color w:val="5E5D5E"/>
          <w:spacing w:val="-8"/>
        </w:rPr>
        <w:t xml:space="preserve"> </w:t>
      </w:r>
      <w:r>
        <w:rPr>
          <w:rFonts w:cs="Arial"/>
          <w:color w:val="5E5D5E"/>
        </w:rPr>
        <w:t>of their</w:t>
      </w:r>
      <w:r>
        <w:rPr>
          <w:rFonts w:cs="Arial"/>
          <w:color w:val="5E5D5E"/>
          <w:spacing w:val="-10"/>
        </w:rPr>
        <w:t xml:space="preserve"> </w:t>
      </w:r>
      <w:r>
        <w:rPr>
          <w:rFonts w:cs="Arial"/>
          <w:color w:val="5E5D5E"/>
        </w:rPr>
        <w:t>workforce</w:t>
      </w:r>
      <w:r>
        <w:rPr>
          <w:rFonts w:cs="Arial"/>
          <w:color w:val="5E5D5E"/>
          <w:spacing w:val="-10"/>
        </w:rPr>
        <w:t xml:space="preserve"> </w:t>
      </w:r>
      <w:r>
        <w:rPr>
          <w:rFonts w:cs="Arial"/>
          <w:color w:val="5E5D5E"/>
        </w:rPr>
        <w:t>is</w:t>
      </w:r>
      <w:r>
        <w:rPr>
          <w:rFonts w:cs="Arial"/>
          <w:color w:val="5E5D5E"/>
          <w:spacing w:val="-10"/>
        </w:rPr>
        <w:t xml:space="preserve"> </w:t>
      </w:r>
      <w:r>
        <w:rPr>
          <w:rFonts w:cs="Arial"/>
          <w:color w:val="5E5D5E"/>
        </w:rPr>
        <w:t>likely</w:t>
      </w:r>
      <w:r>
        <w:rPr>
          <w:rFonts w:cs="Arial"/>
          <w:color w:val="5E5D5E"/>
          <w:spacing w:val="-10"/>
        </w:rPr>
        <w:t xml:space="preserve"> </w:t>
      </w:r>
      <w:r>
        <w:rPr>
          <w:rFonts w:cs="Arial"/>
          <w:color w:val="5E5D5E"/>
        </w:rPr>
        <w:t>to</w:t>
      </w:r>
      <w:r>
        <w:rPr>
          <w:rFonts w:cs="Arial"/>
          <w:color w:val="5E5D5E"/>
          <w:spacing w:val="-10"/>
        </w:rPr>
        <w:t xml:space="preserve"> </w:t>
      </w:r>
      <w:r>
        <w:rPr>
          <w:rFonts w:cs="Arial"/>
          <w:color w:val="5E5D5E"/>
        </w:rPr>
        <w:t>add</w:t>
      </w:r>
      <w:r>
        <w:rPr>
          <w:rFonts w:cs="Arial"/>
          <w:color w:val="5E5D5E"/>
          <w:spacing w:val="-10"/>
        </w:rPr>
        <w:t xml:space="preserve"> </w:t>
      </w:r>
      <w:r>
        <w:rPr>
          <w:rFonts w:cs="Arial"/>
          <w:color w:val="5E5D5E"/>
        </w:rPr>
        <w:t>significantly</w:t>
      </w:r>
      <w:r>
        <w:rPr>
          <w:rFonts w:cs="Arial"/>
          <w:color w:val="5E5D5E"/>
          <w:spacing w:val="-10"/>
        </w:rPr>
        <w:t xml:space="preserve"> </w:t>
      </w:r>
      <w:r>
        <w:rPr>
          <w:rFonts w:cs="Arial"/>
          <w:color w:val="5E5D5E"/>
        </w:rPr>
        <w:t>to</w:t>
      </w:r>
      <w:r>
        <w:rPr>
          <w:rFonts w:cs="Arial"/>
          <w:color w:val="5E5D5E"/>
          <w:spacing w:val="-10"/>
        </w:rPr>
        <w:t xml:space="preserve"> </w:t>
      </w:r>
      <w:r>
        <w:rPr>
          <w:rFonts w:cs="Arial"/>
          <w:color w:val="5E5D5E"/>
        </w:rPr>
        <w:t>their</w:t>
      </w:r>
      <w:r>
        <w:rPr>
          <w:rFonts w:cs="Arial"/>
          <w:color w:val="5E5D5E"/>
          <w:spacing w:val="-10"/>
        </w:rPr>
        <w:t xml:space="preserve"> </w:t>
      </w:r>
      <w:r>
        <w:rPr>
          <w:rFonts w:cs="Arial"/>
          <w:color w:val="5E5D5E"/>
        </w:rPr>
        <w:t>regulatory</w:t>
      </w:r>
      <w:r>
        <w:rPr>
          <w:rFonts w:cs="Arial"/>
          <w:color w:val="5E5D5E"/>
          <w:spacing w:val="-10"/>
        </w:rPr>
        <w:t xml:space="preserve"> </w:t>
      </w:r>
      <w:r>
        <w:rPr>
          <w:rFonts w:cs="Arial"/>
          <w:color w:val="5E5D5E"/>
        </w:rPr>
        <w:t>compliance</w:t>
      </w:r>
      <w:r>
        <w:rPr>
          <w:rFonts w:cs="Arial"/>
          <w:color w:val="5E5D5E"/>
          <w:spacing w:val="-10"/>
        </w:rPr>
        <w:t xml:space="preserve"> </w:t>
      </w:r>
      <w:r>
        <w:rPr>
          <w:rFonts w:cs="Arial"/>
          <w:color w:val="5E5D5E"/>
        </w:rPr>
        <w:t>and</w:t>
      </w:r>
      <w:r>
        <w:rPr>
          <w:rFonts w:cs="Arial"/>
          <w:color w:val="5E5D5E"/>
          <w:spacing w:val="-10"/>
        </w:rPr>
        <w:t xml:space="preserve"> </w:t>
      </w:r>
      <w:r>
        <w:rPr>
          <w:rFonts w:cs="Arial"/>
          <w:color w:val="5E5D5E"/>
        </w:rPr>
        <w:t>cost.</w:t>
      </w:r>
    </w:p>
    <w:p w:rsidR="002F76B6" w:rsidRDefault="002F76B6">
      <w:pPr>
        <w:spacing w:before="8" w:line="220" w:lineRule="exact"/>
      </w:pPr>
    </w:p>
    <w:p w:rsidR="002F76B6" w:rsidRDefault="00F32A52">
      <w:pPr>
        <w:pStyle w:val="BodyText"/>
        <w:spacing w:before="0"/>
        <w:ind w:left="514"/>
        <w:jc w:val="both"/>
        <w:rPr>
          <w:color w:val="006DB0"/>
        </w:rPr>
      </w:pPr>
      <w:r>
        <w:rPr>
          <w:color w:val="006DB0"/>
          <w:spacing w:val="-1"/>
        </w:rPr>
        <w:t xml:space="preserve">Chart 3.4: </w:t>
      </w:r>
      <w:r>
        <w:rPr>
          <w:color w:val="006DB0"/>
        </w:rPr>
        <w:t>Major</w:t>
      </w:r>
      <w:r>
        <w:rPr>
          <w:color w:val="006DB0"/>
          <w:spacing w:val="-2"/>
        </w:rPr>
        <w:t xml:space="preserve"> </w:t>
      </w:r>
      <w:r>
        <w:rPr>
          <w:color w:val="006DB0"/>
        </w:rPr>
        <w:t>regulatory</w:t>
      </w:r>
      <w:r>
        <w:rPr>
          <w:color w:val="006DB0"/>
          <w:spacing w:val="-2"/>
        </w:rPr>
        <w:t xml:space="preserve"> </w:t>
      </w:r>
      <w:r>
        <w:rPr>
          <w:color w:val="006DB0"/>
        </w:rPr>
        <w:t>constraints</w:t>
      </w:r>
    </w:p>
    <w:p w:rsidR="00BA5CC0" w:rsidRDefault="00BA5CC0">
      <w:pPr>
        <w:pStyle w:val="BodyText"/>
        <w:spacing w:before="0"/>
        <w:ind w:left="514"/>
        <w:jc w:val="both"/>
      </w:pPr>
      <w:r>
        <w:rPr>
          <w:noProof/>
          <w:lang w:val="en-AU" w:eastAsia="en-AU"/>
        </w:rPr>
        <w:drawing>
          <wp:inline distT="0" distB="0" distL="0" distR="0" wp14:anchorId="7D593126" wp14:editId="61BF7A0F">
            <wp:extent cx="4443617" cy="4254657"/>
            <wp:effectExtent l="0" t="0" r="0" b="0"/>
            <wp:docPr id="7257" name="Picture 7257" descr="Chart 3.4 shows responses  from the National Australia Bank (NAB) Quarterly Business Survey (QBS) and Small Medium Enterprise (SME) Survey for the question that asks firms about perceived regulatory constraints.&#10;Labour/Industrial relations is the largest perceived constraint for QBS respondents, with 32 per cent of respondents citing it, compared to 20 per cent of SME respondents.  Finance/tax legislations is the largest perceived constraint for SME respondents with 26  per cent citing it as a constraint compared to only 16 per cent for the total number of QBS respondents.&#10;All other constraints were cited by 11 per cent or less of respondents from either survey, with only slight variation for each perceived constraint. They include OH&amp;S, other, none (as in no constraints), competition and consumer laws, environmental constraints, transport and vehicle legislation, building regulation, product standards, and privacy la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4.png"/>
                    <pic:cNvPicPr/>
                  </pic:nvPicPr>
                  <pic:blipFill>
                    <a:blip r:embed="rId102" cstate="email">
                      <a:extLst>
                        <a:ext uri="{28A0092B-C50C-407E-A947-70E740481C1C}">
                          <a14:useLocalDpi xmlns:a14="http://schemas.microsoft.com/office/drawing/2010/main"/>
                        </a:ext>
                      </a:extLst>
                    </a:blip>
                    <a:stretch>
                      <a:fillRect/>
                    </a:stretch>
                  </pic:blipFill>
                  <pic:spPr>
                    <a:xfrm>
                      <a:off x="0" y="0"/>
                      <a:ext cx="4443617" cy="4254657"/>
                    </a:xfrm>
                    <a:prstGeom prst="rect">
                      <a:avLst/>
                    </a:prstGeom>
                  </pic:spPr>
                </pic:pic>
              </a:graphicData>
            </a:graphic>
          </wp:inline>
        </w:drawing>
      </w:r>
    </w:p>
    <w:p w:rsidR="002F76B6" w:rsidRDefault="002F76B6">
      <w:pPr>
        <w:spacing w:before="18" w:line="200" w:lineRule="exact"/>
        <w:rPr>
          <w:sz w:val="20"/>
          <w:szCs w:val="20"/>
        </w:rPr>
      </w:pPr>
    </w:p>
    <w:p w:rsidR="002F76B6" w:rsidRDefault="002F76B6">
      <w:pPr>
        <w:spacing w:before="1" w:line="150" w:lineRule="exact"/>
        <w:rPr>
          <w:rFonts w:ascii="Arial"/>
          <w:color w:val="605D5D"/>
          <w:spacing w:val="1"/>
          <w:sz w:val="18"/>
        </w:rPr>
      </w:pPr>
    </w:p>
    <w:p w:rsidR="002F76B6" w:rsidRDefault="00F32A52">
      <w:pPr>
        <w:ind w:left="514"/>
        <w:jc w:val="both"/>
        <w:rPr>
          <w:rFonts w:ascii="Arial" w:eastAsia="Arial" w:hAnsi="Arial" w:cs="Arial"/>
          <w:sz w:val="16"/>
          <w:szCs w:val="16"/>
        </w:rPr>
      </w:pPr>
      <w:r>
        <w:rPr>
          <w:rFonts w:ascii="Arial"/>
          <w:i/>
          <w:color w:val="006DB0"/>
          <w:sz w:val="16"/>
        </w:rPr>
        <w:t xml:space="preserve">Source: </w:t>
      </w:r>
      <w:r>
        <w:rPr>
          <w:rFonts w:ascii="Arial"/>
          <w:color w:val="006DB0"/>
          <w:spacing w:val="-1"/>
          <w:sz w:val="16"/>
        </w:rPr>
        <w:t>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Bank</w:t>
      </w:r>
    </w:p>
    <w:p w:rsidR="002F76B6" w:rsidRDefault="002F76B6">
      <w:pPr>
        <w:spacing w:before="9" w:line="200" w:lineRule="exact"/>
        <w:rPr>
          <w:sz w:val="20"/>
          <w:szCs w:val="20"/>
        </w:rPr>
      </w:pPr>
    </w:p>
    <w:p w:rsidR="002F76B6" w:rsidRDefault="00F32A52">
      <w:pPr>
        <w:pStyle w:val="BodyText"/>
        <w:spacing w:before="0" w:line="271" w:lineRule="auto"/>
        <w:ind w:left="514" w:right="1267"/>
        <w:jc w:val="both"/>
      </w:pPr>
      <w:r>
        <w:rPr>
          <w:color w:val="5E5D5E"/>
        </w:rPr>
        <w:t>This</w:t>
      </w:r>
      <w:r>
        <w:rPr>
          <w:color w:val="5E5D5E"/>
          <w:spacing w:val="22"/>
        </w:rPr>
        <w:t xml:space="preserve"> </w:t>
      </w:r>
      <w:r>
        <w:rPr>
          <w:color w:val="5E5D5E"/>
        </w:rPr>
        <w:t>is</w:t>
      </w:r>
      <w:r>
        <w:rPr>
          <w:color w:val="5E5D5E"/>
          <w:spacing w:val="22"/>
        </w:rPr>
        <w:t xml:space="preserve"> </w:t>
      </w:r>
      <w:r>
        <w:rPr>
          <w:color w:val="5E5D5E"/>
        </w:rPr>
        <w:t>a</w:t>
      </w:r>
      <w:r>
        <w:rPr>
          <w:color w:val="5E5D5E"/>
          <w:spacing w:val="22"/>
        </w:rPr>
        <w:t xml:space="preserve"> </w:t>
      </w:r>
      <w:r>
        <w:rPr>
          <w:color w:val="5E5D5E"/>
        </w:rPr>
        <w:t>fairly</w:t>
      </w:r>
      <w:r>
        <w:rPr>
          <w:color w:val="5E5D5E"/>
          <w:spacing w:val="22"/>
        </w:rPr>
        <w:t xml:space="preserve"> </w:t>
      </w:r>
      <w:r>
        <w:rPr>
          <w:color w:val="5E5D5E"/>
        </w:rPr>
        <w:t>consistent</w:t>
      </w:r>
      <w:r>
        <w:rPr>
          <w:color w:val="5E5D5E"/>
          <w:spacing w:val="22"/>
        </w:rPr>
        <w:t xml:space="preserve"> </w:t>
      </w:r>
      <w:r>
        <w:rPr>
          <w:color w:val="5E5D5E"/>
        </w:rPr>
        <w:t>story</w:t>
      </w:r>
      <w:r>
        <w:rPr>
          <w:color w:val="5E5D5E"/>
          <w:spacing w:val="22"/>
        </w:rPr>
        <w:t xml:space="preserve"> </w:t>
      </w:r>
      <w:r>
        <w:rPr>
          <w:color w:val="5E5D5E"/>
        </w:rPr>
        <w:t>when</w:t>
      </w:r>
      <w:r>
        <w:rPr>
          <w:color w:val="5E5D5E"/>
          <w:spacing w:val="22"/>
        </w:rPr>
        <w:t xml:space="preserve"> </w:t>
      </w:r>
      <w:r>
        <w:rPr>
          <w:color w:val="5E5D5E"/>
        </w:rPr>
        <w:t>considering</w:t>
      </w:r>
      <w:r>
        <w:rPr>
          <w:color w:val="5E5D5E"/>
          <w:spacing w:val="23"/>
        </w:rPr>
        <w:t xml:space="preserve"> </w:t>
      </w:r>
      <w:r>
        <w:rPr>
          <w:color w:val="5E5D5E"/>
        </w:rPr>
        <w:t>the</w:t>
      </w:r>
      <w:r>
        <w:rPr>
          <w:color w:val="5E5D5E"/>
          <w:spacing w:val="22"/>
        </w:rPr>
        <w:t xml:space="preserve"> </w:t>
      </w:r>
      <w:r>
        <w:rPr>
          <w:color w:val="5E5D5E"/>
        </w:rPr>
        <w:t>responses</w:t>
      </w:r>
      <w:r>
        <w:rPr>
          <w:color w:val="5E5D5E"/>
          <w:spacing w:val="22"/>
        </w:rPr>
        <w:t xml:space="preserve"> </w:t>
      </w:r>
      <w:r>
        <w:rPr>
          <w:color w:val="5E5D5E"/>
        </w:rPr>
        <w:t>of</w:t>
      </w:r>
      <w:r>
        <w:rPr>
          <w:color w:val="5E5D5E"/>
          <w:spacing w:val="22"/>
        </w:rPr>
        <w:t xml:space="preserve"> </w:t>
      </w:r>
      <w:r>
        <w:rPr>
          <w:color w:val="5E5D5E"/>
        </w:rPr>
        <w:t>larger</w:t>
      </w:r>
      <w:r>
        <w:rPr>
          <w:color w:val="5E5D5E"/>
          <w:spacing w:val="22"/>
        </w:rPr>
        <w:t xml:space="preserve"> </w:t>
      </w:r>
      <w:r>
        <w:rPr>
          <w:color w:val="5E5D5E"/>
        </w:rPr>
        <w:t xml:space="preserve">firms </w:t>
      </w:r>
      <w:r>
        <w:rPr>
          <w:color w:val="5E5D5E"/>
          <w:spacing w:val="-1"/>
        </w:rPr>
        <w:t>across</w:t>
      </w:r>
      <w:r>
        <w:rPr>
          <w:color w:val="5E5D5E"/>
          <w:spacing w:val="21"/>
        </w:rPr>
        <w:t xml:space="preserve"> </w:t>
      </w:r>
      <w:r>
        <w:rPr>
          <w:color w:val="5E5D5E"/>
          <w:spacing w:val="-1"/>
        </w:rPr>
        <w:t>industries.</w:t>
      </w:r>
      <w:r>
        <w:rPr>
          <w:color w:val="5E5D5E"/>
          <w:spacing w:val="22"/>
        </w:rPr>
        <w:t xml:space="preserve"> </w:t>
      </w:r>
      <w:r>
        <w:rPr>
          <w:color w:val="5E5D5E"/>
          <w:spacing w:val="-2"/>
        </w:rPr>
        <w:t>Unsurprisingly,</w:t>
      </w:r>
      <w:r>
        <w:rPr>
          <w:color w:val="5E5D5E"/>
          <w:spacing w:val="21"/>
        </w:rPr>
        <w:t xml:space="preserve"> </w:t>
      </w:r>
      <w:r>
        <w:rPr>
          <w:color w:val="5E5D5E"/>
          <w:spacing w:val="-1"/>
        </w:rPr>
        <w:t>industries</w:t>
      </w:r>
      <w:r>
        <w:rPr>
          <w:color w:val="5E5D5E"/>
          <w:spacing w:val="22"/>
        </w:rPr>
        <w:t xml:space="preserve"> </w:t>
      </w:r>
      <w:r>
        <w:rPr>
          <w:color w:val="5E5D5E"/>
        </w:rPr>
        <w:t>such</w:t>
      </w:r>
      <w:r>
        <w:rPr>
          <w:color w:val="5E5D5E"/>
          <w:spacing w:val="21"/>
        </w:rPr>
        <w:t xml:space="preserve"> </w:t>
      </w:r>
      <w:r>
        <w:rPr>
          <w:color w:val="5E5D5E"/>
          <w:spacing w:val="-1"/>
        </w:rPr>
        <w:t>as</w:t>
      </w:r>
      <w:r>
        <w:rPr>
          <w:color w:val="5E5D5E"/>
          <w:spacing w:val="22"/>
        </w:rPr>
        <w:t xml:space="preserve"> </w:t>
      </w:r>
      <w:r>
        <w:rPr>
          <w:color w:val="5E5D5E"/>
          <w:spacing w:val="-1"/>
        </w:rPr>
        <w:t>Retail,</w:t>
      </w:r>
      <w:r>
        <w:rPr>
          <w:color w:val="5E5D5E"/>
          <w:spacing w:val="21"/>
        </w:rPr>
        <w:t xml:space="preserve"> </w:t>
      </w:r>
      <w:r>
        <w:rPr>
          <w:color w:val="5E5D5E"/>
          <w:spacing w:val="-1"/>
        </w:rPr>
        <w:t>which</w:t>
      </w:r>
      <w:r>
        <w:rPr>
          <w:color w:val="5E5D5E"/>
          <w:spacing w:val="22"/>
        </w:rPr>
        <w:t xml:space="preserve"> </w:t>
      </w:r>
      <w:r>
        <w:rPr>
          <w:color w:val="5E5D5E"/>
        </w:rPr>
        <w:t>tend</w:t>
      </w:r>
      <w:r>
        <w:rPr>
          <w:color w:val="5E5D5E"/>
          <w:spacing w:val="20"/>
        </w:rPr>
        <w:t xml:space="preserve"> </w:t>
      </w:r>
      <w:r>
        <w:rPr>
          <w:color w:val="5E5D5E"/>
        </w:rPr>
        <w:t>to</w:t>
      </w:r>
      <w:r>
        <w:rPr>
          <w:color w:val="5E5D5E"/>
          <w:spacing w:val="22"/>
        </w:rPr>
        <w:t xml:space="preserve"> </w:t>
      </w:r>
      <w:r>
        <w:rPr>
          <w:color w:val="5E5D5E"/>
          <w:spacing w:val="-1"/>
        </w:rPr>
        <w:t>have</w:t>
      </w:r>
      <w:r>
        <w:rPr>
          <w:color w:val="5E5D5E"/>
          <w:spacing w:val="20"/>
        </w:rPr>
        <w:t xml:space="preserve"> </w:t>
      </w:r>
      <w:r>
        <w:rPr>
          <w:color w:val="5E5D5E"/>
        </w:rPr>
        <w:t>a</w:t>
      </w:r>
      <w:r>
        <w:rPr>
          <w:color w:val="5E5D5E"/>
          <w:spacing w:val="6"/>
        </w:rPr>
        <w:t xml:space="preserve"> </w:t>
      </w:r>
      <w:r>
        <w:rPr>
          <w:color w:val="5E5D5E"/>
          <w:spacing w:val="-1"/>
        </w:rPr>
        <w:t>high</w:t>
      </w:r>
      <w:r>
        <w:rPr>
          <w:color w:val="5E5D5E"/>
          <w:spacing w:val="8"/>
        </w:rPr>
        <w:t xml:space="preserve"> </w:t>
      </w:r>
      <w:r>
        <w:rPr>
          <w:color w:val="5E5D5E"/>
          <w:spacing w:val="-1"/>
        </w:rPr>
        <w:t>employment</w:t>
      </w:r>
      <w:r>
        <w:rPr>
          <w:color w:val="5E5D5E"/>
          <w:spacing w:val="7"/>
        </w:rPr>
        <w:t xml:space="preserve"> </w:t>
      </w:r>
      <w:r>
        <w:rPr>
          <w:color w:val="5E5D5E"/>
        </w:rPr>
        <w:t>content</w:t>
      </w:r>
      <w:r>
        <w:rPr>
          <w:color w:val="5E5D5E"/>
          <w:spacing w:val="7"/>
        </w:rPr>
        <w:t xml:space="preserve"> </w:t>
      </w:r>
      <w:r>
        <w:rPr>
          <w:color w:val="5E5D5E"/>
          <w:spacing w:val="-1"/>
        </w:rPr>
        <w:t>but</w:t>
      </w:r>
      <w:r>
        <w:rPr>
          <w:color w:val="5E5D5E"/>
          <w:spacing w:val="7"/>
        </w:rPr>
        <w:t xml:space="preserve"> </w:t>
      </w:r>
      <w:r>
        <w:rPr>
          <w:color w:val="5E5D5E"/>
          <w:spacing w:val="-1"/>
        </w:rPr>
        <w:t>generally</w:t>
      </w:r>
      <w:r>
        <w:rPr>
          <w:color w:val="5E5D5E"/>
          <w:spacing w:val="8"/>
        </w:rPr>
        <w:t xml:space="preserve"> </w:t>
      </w:r>
      <w:r>
        <w:rPr>
          <w:color w:val="5E5D5E"/>
          <w:spacing w:val="-1"/>
        </w:rPr>
        <w:t>lower</w:t>
      </w:r>
      <w:r>
        <w:rPr>
          <w:color w:val="5E5D5E"/>
          <w:spacing w:val="7"/>
        </w:rPr>
        <w:t xml:space="preserve"> </w:t>
      </w:r>
      <w:r>
        <w:rPr>
          <w:color w:val="5E5D5E"/>
          <w:spacing w:val="-1"/>
        </w:rPr>
        <w:t>wages,</w:t>
      </w:r>
      <w:r>
        <w:rPr>
          <w:color w:val="5E5D5E"/>
          <w:spacing w:val="8"/>
        </w:rPr>
        <w:t xml:space="preserve"> </w:t>
      </w:r>
      <w:r>
        <w:rPr>
          <w:color w:val="5E5D5E"/>
          <w:spacing w:val="-1"/>
        </w:rPr>
        <w:t>are</w:t>
      </w:r>
      <w:r>
        <w:rPr>
          <w:color w:val="5E5D5E"/>
          <w:spacing w:val="7"/>
        </w:rPr>
        <w:t xml:space="preserve"> </w:t>
      </w:r>
      <w:r>
        <w:rPr>
          <w:color w:val="5E5D5E"/>
        </w:rPr>
        <w:t>the</w:t>
      </w:r>
      <w:r>
        <w:rPr>
          <w:color w:val="5E5D5E"/>
          <w:spacing w:val="7"/>
        </w:rPr>
        <w:t xml:space="preserve"> </w:t>
      </w:r>
      <w:r>
        <w:rPr>
          <w:color w:val="5E5D5E"/>
        </w:rPr>
        <w:t>most</w:t>
      </w:r>
      <w:r>
        <w:rPr>
          <w:color w:val="5E5D5E"/>
          <w:spacing w:val="6"/>
        </w:rPr>
        <w:t xml:space="preserve"> </w:t>
      </w:r>
      <w:r>
        <w:rPr>
          <w:color w:val="5E5D5E"/>
        </w:rPr>
        <w:t>sensitive</w:t>
      </w:r>
      <w:r>
        <w:rPr>
          <w:color w:val="5E5D5E"/>
          <w:spacing w:val="7"/>
        </w:rPr>
        <w:t xml:space="preserve"> </w:t>
      </w:r>
      <w:r>
        <w:rPr>
          <w:color w:val="5E5D5E"/>
        </w:rPr>
        <w:t>to</w:t>
      </w:r>
      <w:r>
        <w:rPr>
          <w:color w:val="5E5D5E"/>
          <w:spacing w:val="28"/>
          <w:w w:val="99"/>
        </w:rPr>
        <w:t xml:space="preserve"> </w:t>
      </w:r>
      <w:r>
        <w:rPr>
          <w:color w:val="5E5D5E"/>
          <w:spacing w:val="-1"/>
        </w:rPr>
        <w:t>labour</w:t>
      </w:r>
      <w:r>
        <w:rPr>
          <w:color w:val="5E5D5E"/>
          <w:spacing w:val="9"/>
        </w:rPr>
        <w:t xml:space="preserve"> </w:t>
      </w:r>
      <w:r>
        <w:rPr>
          <w:color w:val="5E5D5E"/>
          <w:spacing w:val="-1"/>
        </w:rPr>
        <w:t>regulations.</w:t>
      </w:r>
      <w:r>
        <w:rPr>
          <w:color w:val="5E5D5E"/>
          <w:spacing w:val="10"/>
        </w:rPr>
        <w:t xml:space="preserve"> </w:t>
      </w:r>
      <w:r>
        <w:rPr>
          <w:color w:val="5E5D5E"/>
        </w:rPr>
        <w:t>While</w:t>
      </w:r>
      <w:r>
        <w:rPr>
          <w:color w:val="5E5D5E"/>
          <w:spacing w:val="10"/>
        </w:rPr>
        <w:t xml:space="preserve"> </w:t>
      </w:r>
      <w:r>
        <w:rPr>
          <w:color w:val="5E5D5E"/>
          <w:spacing w:val="-1"/>
        </w:rPr>
        <w:t>industries</w:t>
      </w:r>
      <w:r>
        <w:rPr>
          <w:color w:val="5E5D5E"/>
          <w:spacing w:val="10"/>
        </w:rPr>
        <w:t xml:space="preserve"> </w:t>
      </w:r>
      <w:r>
        <w:rPr>
          <w:color w:val="5E5D5E"/>
          <w:spacing w:val="-1"/>
        </w:rPr>
        <w:t>in</w:t>
      </w:r>
      <w:r>
        <w:rPr>
          <w:color w:val="5E5D5E"/>
          <w:spacing w:val="9"/>
        </w:rPr>
        <w:t xml:space="preserve"> </w:t>
      </w:r>
      <w:r>
        <w:rPr>
          <w:color w:val="5E5D5E"/>
        </w:rPr>
        <w:t>the</w:t>
      </w:r>
      <w:r>
        <w:rPr>
          <w:color w:val="5E5D5E"/>
          <w:spacing w:val="10"/>
        </w:rPr>
        <w:t xml:space="preserve"> </w:t>
      </w:r>
      <w:r>
        <w:rPr>
          <w:color w:val="5E5D5E"/>
          <w:spacing w:val="-1"/>
        </w:rPr>
        <w:t>Utilities</w:t>
      </w:r>
      <w:r>
        <w:rPr>
          <w:color w:val="5E5D5E"/>
          <w:spacing w:val="11"/>
        </w:rPr>
        <w:t xml:space="preserve"> </w:t>
      </w:r>
      <w:r>
        <w:rPr>
          <w:color w:val="5E5D5E"/>
        </w:rPr>
        <w:t>sector</w:t>
      </w:r>
      <w:r>
        <w:rPr>
          <w:color w:val="5E5D5E"/>
          <w:spacing w:val="10"/>
        </w:rPr>
        <w:t xml:space="preserve"> </w:t>
      </w:r>
      <w:r>
        <w:rPr>
          <w:color w:val="5E5D5E"/>
          <w:spacing w:val="-1"/>
        </w:rPr>
        <w:t>where</w:t>
      </w:r>
      <w:r>
        <w:rPr>
          <w:color w:val="5E5D5E"/>
          <w:spacing w:val="9"/>
        </w:rPr>
        <w:t xml:space="preserve"> </w:t>
      </w:r>
      <w:r>
        <w:rPr>
          <w:color w:val="5E5D5E"/>
        </w:rPr>
        <w:t>the</w:t>
      </w:r>
      <w:r>
        <w:rPr>
          <w:color w:val="5E5D5E"/>
          <w:spacing w:val="10"/>
        </w:rPr>
        <w:t xml:space="preserve"> </w:t>
      </w:r>
      <w:r>
        <w:rPr>
          <w:color w:val="5E5D5E"/>
          <w:spacing w:val="-1"/>
        </w:rPr>
        <w:t>employment</w:t>
      </w:r>
      <w:r>
        <w:rPr>
          <w:color w:val="5E5D5E"/>
          <w:spacing w:val="42"/>
        </w:rPr>
        <w:t xml:space="preserve"> </w:t>
      </w:r>
      <w:r>
        <w:rPr>
          <w:color w:val="5E5D5E"/>
          <w:spacing w:val="-1"/>
        </w:rPr>
        <w:t>inputs are</w:t>
      </w:r>
      <w:r>
        <w:rPr>
          <w:color w:val="5E5D5E"/>
        </w:rPr>
        <w:t xml:space="preserve"> </w:t>
      </w:r>
      <w:r>
        <w:rPr>
          <w:color w:val="5E5D5E"/>
          <w:spacing w:val="-1"/>
        </w:rPr>
        <w:t xml:space="preserve">lower </w:t>
      </w:r>
      <w:r>
        <w:rPr>
          <w:color w:val="5E5D5E"/>
        </w:rPr>
        <w:t>(in</w:t>
      </w:r>
      <w:r>
        <w:rPr>
          <w:color w:val="5E5D5E"/>
          <w:spacing w:val="-1"/>
        </w:rPr>
        <w:t xml:space="preserve"> </w:t>
      </w:r>
      <w:r>
        <w:rPr>
          <w:color w:val="5E5D5E"/>
        </w:rPr>
        <w:t>terms</w:t>
      </w:r>
      <w:r>
        <w:rPr>
          <w:color w:val="5E5D5E"/>
          <w:spacing w:val="-2"/>
        </w:rPr>
        <w:t xml:space="preserve"> </w:t>
      </w:r>
      <w:r>
        <w:rPr>
          <w:color w:val="5E5D5E"/>
          <w:spacing w:val="-1"/>
        </w:rPr>
        <w:t>of</w:t>
      </w:r>
      <w:r>
        <w:rPr>
          <w:color w:val="5E5D5E"/>
        </w:rPr>
        <w:t xml:space="preserve"> </w:t>
      </w:r>
      <w:r>
        <w:rPr>
          <w:color w:val="5E5D5E"/>
          <w:spacing w:val="-1"/>
        </w:rPr>
        <w:t>head</w:t>
      </w:r>
      <w:r>
        <w:rPr>
          <w:color w:val="5E5D5E"/>
        </w:rPr>
        <w:t xml:space="preserve"> count),</w:t>
      </w:r>
      <w:r>
        <w:rPr>
          <w:color w:val="5E5D5E"/>
          <w:spacing w:val="-2"/>
        </w:rPr>
        <w:t xml:space="preserve"> </w:t>
      </w:r>
      <w:r>
        <w:rPr>
          <w:color w:val="5E5D5E"/>
          <w:spacing w:val="-1"/>
        </w:rPr>
        <w:t>are</w:t>
      </w:r>
      <w:r>
        <w:rPr>
          <w:color w:val="5E5D5E"/>
        </w:rPr>
        <w:t xml:space="preserve"> a</w:t>
      </w:r>
      <w:r>
        <w:rPr>
          <w:color w:val="5E5D5E"/>
          <w:spacing w:val="-2"/>
        </w:rPr>
        <w:t xml:space="preserve"> </w:t>
      </w:r>
      <w:r>
        <w:rPr>
          <w:color w:val="5E5D5E"/>
          <w:spacing w:val="-1"/>
        </w:rPr>
        <w:t>little</w:t>
      </w:r>
      <w:r>
        <w:rPr>
          <w:color w:val="5E5D5E"/>
        </w:rPr>
        <w:t xml:space="preserve"> </w:t>
      </w:r>
      <w:r>
        <w:rPr>
          <w:color w:val="5E5D5E"/>
          <w:spacing w:val="-1"/>
        </w:rPr>
        <w:t>less</w:t>
      </w:r>
      <w:r>
        <w:rPr>
          <w:color w:val="5E5D5E"/>
        </w:rPr>
        <w:t xml:space="preserve"> sensitive</w:t>
      </w:r>
      <w:r>
        <w:rPr>
          <w:color w:val="5E5D5E"/>
          <w:spacing w:val="-2"/>
        </w:rPr>
        <w:t xml:space="preserve"> </w:t>
      </w:r>
      <w:r>
        <w:rPr>
          <w:color w:val="5E5D5E"/>
        </w:rPr>
        <w:t>(Chart</w:t>
      </w:r>
      <w:r>
        <w:rPr>
          <w:color w:val="5E5D5E"/>
          <w:spacing w:val="-1"/>
        </w:rPr>
        <w:t xml:space="preserve"> 3.5).</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EF2096">
      <w:pPr>
        <w:pStyle w:val="BodyText"/>
        <w:spacing w:before="51"/>
        <w:ind w:left="1268"/>
        <w:rPr>
          <w:color w:val="006DB0"/>
        </w:rPr>
      </w:pPr>
      <w:r>
        <w:rPr>
          <w:noProof/>
          <w:lang w:val="en-AU" w:eastAsia="en-AU"/>
        </w:rPr>
        <mc:AlternateContent>
          <mc:Choice Requires="wpg">
            <w:drawing>
              <wp:anchor distT="0" distB="0" distL="114300" distR="114300" simplePos="0" relativeHeight="251619840" behindDoc="1" locked="0" layoutInCell="1" allowOverlap="1" wp14:anchorId="09BA8A03" wp14:editId="544D5288">
                <wp:simplePos x="0" y="0"/>
                <wp:positionH relativeFrom="column">
                  <wp:posOffset>507019</wp:posOffset>
                </wp:positionH>
                <wp:positionV relativeFrom="paragraph">
                  <wp:posOffset>-109522</wp:posOffset>
                </wp:positionV>
                <wp:extent cx="5039995" cy="9072245"/>
                <wp:effectExtent l="0" t="0" r="8255" b="0"/>
                <wp:wrapNone/>
                <wp:docPr id="2737" name="Group 2826" title="Decorative object. Feature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4968" y="1505"/>
                          <a:chExt cx="7937" cy="14287"/>
                        </a:xfrm>
                      </wpg:grpSpPr>
                      <wps:wsp>
                        <wps:cNvPr id="2738" name="Freeform 2827"/>
                        <wps:cNvSpPr>
                          <a:spLocks/>
                        </wps:cNvSpPr>
                        <wps:spPr bwMode="auto">
                          <a:xfrm>
                            <a:off x="4968" y="1505"/>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6BFF4DB" id="Group 2826" o:spid="_x0000_s1026" alt="Title: Decorative object. Feature box shading. " style="position:absolute;margin-left:39.9pt;margin-top:-8.6pt;width:396.85pt;height:714.35pt;z-index:-251696640" coordorigin="4968,1505"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u4vTwQAAMoLAAAOAAAAZHJzL2Uyb0RvYy54bWykVm2PozYQ/l7p/oPFx6sSMIEkoM2euptk&#10;VWnbnnTpD3DAvNwBprYTsq363zu2gZBcyJ2u+UAMfjyeeR6PZx4+nMoCHSkXOatWFp46FqJVxOK8&#10;SlfWn7vtZGkhIUkVk4JVdGW9UWF9eHz300NTh9RlGStiyhEYqUTY1Csrk7IObVtEGS2JmLKaVjCZ&#10;MF4SCa88tWNOGrBeFrbrOHO7YTyuOYuoEPB1bSatR20/SWgk/0gSQSUqVhb4JvWT6+dePe3HBxKm&#10;nNRZHrVukB/woiR5BZv2ptZEEnTg+VemyjziTLBETiNW2ixJ8ojqGCAa7FxF88LZodaxpGGT1j1N&#10;QO0VTz9sNvr9+JGjPF5Z7mK2sFBFSlBJb4zcpTsHynJZwKc1jRgnMj9SxPafgdcp2lIiD5yiPTsh&#10;kRGl+RQpRps6DcHwC68/1R+5oQWGryz6ImDavp5X76kBo33zG4thP3KQTDN6SnipTABX6KSFe+uF&#10;oyeJIvjoO7MgCHwLRTAXOAvX9XwjbZSB/mqdF8zhKMI09p1+btOuXwQqdrUYe+5yoZbaJDQ7a29b&#10;71RocE7FWQrx/6T4lJGaaoWFYuwsBfhqpNhyStXxV2pox5QHAO2YFUNaBzMKJoD9bxJ6g5iO1nu0&#10;kDA6CPlCmRaHHF+FNLkUw0hLHrcR7CDvkrKAtPp5ghzk+j7Wjzb3ehjuYO9ttHNQg/T2rdHOltuB&#10;tC3se66DMJ5518ZmHQ6MGVSGem0hTftdvQ5oDDrecnnTOzhcJgjlnTfiHaTLINJx7+Cw9cbuegfH&#10;YGhw1LugwynvliPe4UshFG03ucNDJTRqhDt8qca4skM1dtgd8+9Ki1H/hlrc9e9Sj3H/hnrs8HzM&#10;vys1Rg8fHsrxlb5ws6RdkpCsy5voVLWJAyNEVPl09P1XM6Hurx2IAvfTbtZeToBSWTYCBoYUuLvJ&#10;7oPBWwUG2c29dx+NQUwN17coBPMNOHCr4cHQulnWBsyhmlzXZ24hqM97k9Y1kYonFa8aomZlmasp&#10;6y5sNVWyI90xDZLnSqGSft5ufUYU1RBpjIGXQ3AH6f5rbbSH6tYBwuimu38Dg0wDc9+DubVlVDBB&#10;jRYqXl2Meg4UdYObV7Aij7d5UajABU/3zwVHRwLtzma9edo8t6FfwAp9dCqmlpltzBe491uaVQXQ&#10;7cs/AXY958kNJtv5cjHxtp4/CRbOcuLg4CmYO17grbf/qoOKvTDL45hWr3lFu1YKe99XH9umzjRB&#10;uplSIge+6+scuPD+IkhH/24FCb1TFUN0JMwoiTftWJK8MGP70mNNMoTd/WsioPabKmoK/57Fb1BR&#10;OTNtJLS9MMgY/9tCDbSQK0v8dSCcWqj4tYLGIMCep3pO/eL5Cxde+HBmP5whVQSmVpa0IPvV8Fma&#10;PvVQ8zzNYCesuajYL9AaJbkqt9o/41X7Ar2JHumGUcfSNreqIx2+a9S5BX/8DwAA//8DAFBLAwQU&#10;AAYACAAAACEAfDtQ6OIAAAALAQAADwAAAGRycy9kb3ducmV2LnhtbEyPQUvDQBCF74L/YRnBW7vZ&#10;1pgasymlqKci2AribZpMk9DsbMhuk/Tfu570OLyP977J1pNpxUC9ayxrUPMIBHFhy4YrDZ+H19kK&#10;hPPIJbaWScOVHKzz25sM09KO/EHD3lcilLBLUUPtfZdK6YqaDLq57YhDdrK9QR/OvpJlj2MoN61c&#10;RNGjNNhwWKixo21NxXl/MRreRhw3S/Uy7M6n7fX7EL9/7RRpfX83bZ5BeJr8Hwy/+kEd8uB0tBcu&#10;nWg1JE/B3GuYqWQBIgCrZBmDOAbyQakYZJ7J/z/kPwAAAP//AwBQSwECLQAUAAYACAAAACEAtoM4&#10;kv4AAADhAQAAEwAAAAAAAAAAAAAAAAAAAAAAW0NvbnRlbnRfVHlwZXNdLnhtbFBLAQItABQABgAI&#10;AAAAIQA4/SH/1gAAAJQBAAALAAAAAAAAAAAAAAAAAC8BAABfcmVscy8ucmVsc1BLAQItABQABgAI&#10;AAAAIQD71u4vTwQAAMoLAAAOAAAAAAAAAAAAAAAAAC4CAABkcnMvZTJvRG9jLnhtbFBLAQItABQA&#10;BgAIAAAAIQB8O1Do4gAAAAsBAAAPAAAAAAAAAAAAAAAAAKkGAABkcnMvZG93bnJldi54bWxQSwUG&#10;AAAAAAQABADzAAAAuAcAAAAA&#10;">
                <v:shape id="Freeform 2827" o:spid="_x0000_s1027" style="position:absolute;left:4968;top:1505;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8DcQA&#10;AADdAAAADwAAAGRycy9kb3ducmV2LnhtbERPXWvCMBR9F/Yfwh34tqY6UKlGGYMNRRnYTfd6aa5t&#10;WXPTJdG2/355GPh4ON+rTW8acSPna8sKJkkKgriwuuZSwdfn29MChA/IGhvLpGAgD5v1w2iFmbYd&#10;H+mWh1LEEPYZKqhCaDMpfVGRQZ/YljhyF+sMhghdKbXDLoabRk7TdCYN1hwbKmzptaLiJ78aBZdi&#10;e0jnu/L7w533cvK7O70fhpNS48f+ZQkiUB/u4n/3ViuYzp/j3P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fA3EAAAA3QAAAA8AAAAAAAAAAAAAAAAAmAIAAGRycy9k&#10;b3ducmV2LnhtbFBLBQYAAAAABAAEAPUAAACJAwAAAAA=&#10;" path="m,14286r7937,l7937,,,,,14286xe" fillcolor="#edebec" stroked="f">
                  <v:path arrowok="t" o:connecttype="custom" o:connectlocs="0,15420;7937,15420;7937,1134;0,1134;0,15420" o:connectangles="0,0,0,0,0"/>
                </v:shape>
              </v:group>
            </w:pict>
          </mc:Fallback>
        </mc:AlternateContent>
      </w:r>
      <w:bookmarkStart w:id="89" w:name="_bookmark86"/>
      <w:bookmarkEnd w:id="89"/>
      <w:r w:rsidR="00F32A52">
        <w:rPr>
          <w:color w:val="006DB0"/>
          <w:spacing w:val="-1"/>
        </w:rPr>
        <w:t>Chart</w:t>
      </w:r>
      <w:r w:rsidR="00F32A52">
        <w:rPr>
          <w:color w:val="006DB0"/>
          <w:spacing w:val="-2"/>
        </w:rPr>
        <w:t xml:space="preserve"> </w:t>
      </w:r>
      <w:r w:rsidR="00F32A52">
        <w:rPr>
          <w:color w:val="006DB0"/>
          <w:spacing w:val="-1"/>
        </w:rPr>
        <w:t xml:space="preserve">3.5: Labour </w:t>
      </w:r>
      <w:r w:rsidR="00F32A52">
        <w:rPr>
          <w:color w:val="006DB0"/>
        </w:rPr>
        <w:t>regulations</w:t>
      </w:r>
      <w:r w:rsidR="00F32A52">
        <w:rPr>
          <w:color w:val="006DB0"/>
          <w:spacing w:val="-2"/>
        </w:rPr>
        <w:t xml:space="preserve"> </w:t>
      </w:r>
      <w:r w:rsidR="00F32A52">
        <w:rPr>
          <w:color w:val="006DB0"/>
          <w:spacing w:val="-1"/>
        </w:rPr>
        <w:t xml:space="preserve">are </w:t>
      </w:r>
      <w:r w:rsidR="00F32A52">
        <w:rPr>
          <w:color w:val="006DB0"/>
        </w:rPr>
        <w:t>a</w:t>
      </w:r>
      <w:r w:rsidR="00F32A52">
        <w:rPr>
          <w:color w:val="006DB0"/>
          <w:spacing w:val="-2"/>
        </w:rPr>
        <w:t xml:space="preserve"> </w:t>
      </w:r>
      <w:r w:rsidR="00F32A52">
        <w:rPr>
          <w:color w:val="006DB0"/>
        </w:rPr>
        <w:t>major</w:t>
      </w:r>
      <w:r w:rsidR="00F32A52">
        <w:rPr>
          <w:color w:val="006DB0"/>
          <w:spacing w:val="-2"/>
        </w:rPr>
        <w:t xml:space="preserve"> </w:t>
      </w:r>
      <w:r w:rsidR="00F32A52">
        <w:rPr>
          <w:color w:val="006DB0"/>
        </w:rPr>
        <w:t>constraint</w:t>
      </w:r>
      <w:r w:rsidR="00F32A52">
        <w:rPr>
          <w:color w:val="006DB0"/>
          <w:spacing w:val="-2"/>
        </w:rPr>
        <w:t xml:space="preserve"> </w:t>
      </w:r>
      <w:r w:rsidR="00F32A52">
        <w:rPr>
          <w:color w:val="006DB0"/>
        </w:rPr>
        <w:t>(QBS)</w:t>
      </w:r>
    </w:p>
    <w:p w:rsidR="00BA5CC0" w:rsidRDefault="00BA5CC0">
      <w:pPr>
        <w:pStyle w:val="BodyText"/>
        <w:spacing w:before="51"/>
        <w:ind w:left="1268"/>
      </w:pPr>
      <w:r>
        <w:rPr>
          <w:noProof/>
          <w:lang w:val="en-AU" w:eastAsia="en-AU"/>
        </w:rPr>
        <w:drawing>
          <wp:inline distT="0" distB="0" distL="0" distR="0" wp14:anchorId="35640326" wp14:editId="58D9972E">
            <wp:extent cx="4396740" cy="2229175"/>
            <wp:effectExtent l="0" t="0" r="3810" b="0"/>
            <wp:docPr id="7258" name="Picture 7258" descr="Chart 3.5 shows the percentage of respondents from the National Australia Bank (NAB) Quarterly Business Survey (QBS) which cited labour regulations as a major constraint by industry breakdown. &#10;The Retail industry perceives labour regulations as a major constraint more than other industries (42 per cent of respondents). This is followed by Recreational &amp; Personal Services and Manufacturing each with 38 per cent of respondents that share this perception. Mining follows with 29 per cent of respondents, Construction (26 per cent), Wholesale (26 per cent), Transport/Utilities (24 per cent), and Financial/Property/Business (1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5.png"/>
                    <pic:cNvPicPr/>
                  </pic:nvPicPr>
                  <pic:blipFill>
                    <a:blip r:embed="rId103" cstate="screen">
                      <a:extLst>
                        <a:ext uri="{28A0092B-C50C-407E-A947-70E740481C1C}">
                          <a14:useLocalDpi xmlns:a14="http://schemas.microsoft.com/office/drawing/2010/main"/>
                        </a:ext>
                      </a:extLst>
                    </a:blip>
                    <a:stretch>
                      <a:fillRect/>
                    </a:stretch>
                  </pic:blipFill>
                  <pic:spPr>
                    <a:xfrm>
                      <a:off x="0" y="0"/>
                      <a:ext cx="4397298" cy="2229458"/>
                    </a:xfrm>
                    <a:prstGeom prst="rect">
                      <a:avLst/>
                    </a:prstGeom>
                  </pic:spPr>
                </pic:pic>
              </a:graphicData>
            </a:graphic>
          </wp:inline>
        </w:drawing>
      </w:r>
    </w:p>
    <w:p w:rsidR="00BA5CC0" w:rsidRDefault="00BA5CC0" w:rsidP="00BA5CC0">
      <w:pPr>
        <w:spacing w:before="79"/>
        <w:jc w:val="both"/>
        <w:rPr>
          <w:sz w:val="9"/>
          <w:szCs w:val="9"/>
        </w:rPr>
      </w:pPr>
    </w:p>
    <w:p w:rsidR="002F76B6" w:rsidRDefault="00F32A52" w:rsidP="00BA5CC0">
      <w:pPr>
        <w:spacing w:before="79"/>
        <w:ind w:left="548" w:firstLine="720"/>
        <w:jc w:val="both"/>
        <w:rPr>
          <w:rFonts w:ascii="Arial" w:eastAsia="Arial" w:hAnsi="Arial" w:cs="Arial"/>
          <w:sz w:val="16"/>
          <w:szCs w:val="16"/>
        </w:rPr>
      </w:pPr>
      <w:r>
        <w:rPr>
          <w:rFonts w:ascii="Arial"/>
          <w:i/>
          <w:color w:val="006DB0"/>
          <w:sz w:val="16"/>
        </w:rPr>
        <w:t xml:space="preserve">Source: </w:t>
      </w:r>
      <w:r>
        <w:rPr>
          <w:rFonts w:ascii="Arial"/>
          <w:color w:val="006DB0"/>
          <w:spacing w:val="-1"/>
          <w:sz w:val="16"/>
        </w:rPr>
        <w:t>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Bank</w:t>
      </w:r>
    </w:p>
    <w:p w:rsidR="002F76B6" w:rsidRDefault="002F76B6">
      <w:pPr>
        <w:spacing w:before="2" w:line="150" w:lineRule="exact"/>
        <w:rPr>
          <w:sz w:val="15"/>
          <w:szCs w:val="15"/>
        </w:rPr>
      </w:pPr>
    </w:p>
    <w:p w:rsidR="002F76B6" w:rsidRDefault="00F32A52">
      <w:pPr>
        <w:pStyle w:val="BodyText"/>
        <w:spacing w:before="0" w:line="271" w:lineRule="auto"/>
        <w:ind w:left="1268" w:right="133"/>
        <w:jc w:val="both"/>
      </w:pPr>
      <w:r>
        <w:rPr>
          <w:color w:val="5E5D5E"/>
        </w:rPr>
        <w:t>While</w:t>
      </w:r>
      <w:r>
        <w:rPr>
          <w:color w:val="5E5D5E"/>
          <w:spacing w:val="13"/>
        </w:rPr>
        <w:t xml:space="preserve"> </w:t>
      </w:r>
      <w:r>
        <w:rPr>
          <w:color w:val="5E5D5E"/>
        </w:rPr>
        <w:t>the</w:t>
      </w:r>
      <w:r>
        <w:rPr>
          <w:color w:val="5E5D5E"/>
          <w:spacing w:val="13"/>
        </w:rPr>
        <w:t xml:space="preserve"> </w:t>
      </w:r>
      <w:r>
        <w:rPr>
          <w:color w:val="5E5D5E"/>
        </w:rPr>
        <w:t>regulatory</w:t>
      </w:r>
      <w:r>
        <w:rPr>
          <w:color w:val="5E5D5E"/>
          <w:spacing w:val="13"/>
        </w:rPr>
        <w:t xml:space="preserve"> </w:t>
      </w:r>
      <w:r>
        <w:rPr>
          <w:color w:val="5E5D5E"/>
        </w:rPr>
        <w:t>constraints</w:t>
      </w:r>
      <w:r>
        <w:rPr>
          <w:color w:val="5E5D5E"/>
          <w:spacing w:val="13"/>
        </w:rPr>
        <w:t xml:space="preserve"> </w:t>
      </w:r>
      <w:r>
        <w:rPr>
          <w:color w:val="5E5D5E"/>
          <w:spacing w:val="-1"/>
        </w:rPr>
        <w:t>highlighted</w:t>
      </w:r>
      <w:r>
        <w:rPr>
          <w:color w:val="5E5D5E"/>
          <w:spacing w:val="14"/>
        </w:rPr>
        <w:t xml:space="preserve"> </w:t>
      </w:r>
      <w:r>
        <w:rPr>
          <w:color w:val="5E5D5E"/>
          <w:spacing w:val="-1"/>
        </w:rPr>
        <w:t>by</w:t>
      </w:r>
      <w:r>
        <w:rPr>
          <w:color w:val="5E5D5E"/>
          <w:spacing w:val="13"/>
        </w:rPr>
        <w:t xml:space="preserve"> </w:t>
      </w:r>
      <w:r>
        <w:rPr>
          <w:color w:val="5E5D5E"/>
        </w:rPr>
        <w:t>SMEs</w:t>
      </w:r>
      <w:r>
        <w:rPr>
          <w:color w:val="5E5D5E"/>
          <w:spacing w:val="13"/>
        </w:rPr>
        <w:t xml:space="preserve"> </w:t>
      </w:r>
      <w:r>
        <w:rPr>
          <w:color w:val="5E5D5E"/>
          <w:spacing w:val="-1"/>
        </w:rPr>
        <w:t>are</w:t>
      </w:r>
      <w:r>
        <w:rPr>
          <w:color w:val="5E5D5E"/>
          <w:spacing w:val="13"/>
        </w:rPr>
        <w:t xml:space="preserve"> </w:t>
      </w:r>
      <w:r>
        <w:rPr>
          <w:color w:val="5E5D5E"/>
          <w:spacing w:val="-1"/>
        </w:rPr>
        <w:t>broadly</w:t>
      </w:r>
      <w:r>
        <w:rPr>
          <w:color w:val="5E5D5E"/>
          <w:spacing w:val="14"/>
        </w:rPr>
        <w:t xml:space="preserve"> </w:t>
      </w:r>
      <w:r>
        <w:rPr>
          <w:color w:val="5E5D5E"/>
        </w:rPr>
        <w:t>similar</w:t>
      </w:r>
      <w:r>
        <w:rPr>
          <w:color w:val="5E5D5E"/>
          <w:spacing w:val="14"/>
        </w:rPr>
        <w:t xml:space="preserve"> </w:t>
      </w:r>
      <w:r>
        <w:rPr>
          <w:color w:val="5E5D5E"/>
        </w:rPr>
        <w:t>to</w:t>
      </w:r>
      <w:r>
        <w:rPr>
          <w:color w:val="5E5D5E"/>
          <w:spacing w:val="13"/>
        </w:rPr>
        <w:t xml:space="preserve"> </w:t>
      </w:r>
      <w:r>
        <w:rPr>
          <w:color w:val="5E5D5E"/>
        </w:rPr>
        <w:t>that</w:t>
      </w:r>
      <w:r>
        <w:rPr>
          <w:color w:val="5E5D5E"/>
          <w:spacing w:val="25"/>
          <w:w w:val="99"/>
        </w:rPr>
        <w:t xml:space="preserve"> </w:t>
      </w:r>
      <w:r>
        <w:rPr>
          <w:color w:val="5E5D5E"/>
          <w:spacing w:val="-1"/>
        </w:rPr>
        <w:t>provided</w:t>
      </w:r>
      <w:r>
        <w:rPr>
          <w:color w:val="5E5D5E"/>
          <w:spacing w:val="10"/>
        </w:rPr>
        <w:t xml:space="preserve"> </w:t>
      </w:r>
      <w:r>
        <w:rPr>
          <w:color w:val="5E5D5E"/>
          <w:spacing w:val="-1"/>
        </w:rPr>
        <w:t>by</w:t>
      </w:r>
      <w:r>
        <w:rPr>
          <w:color w:val="5E5D5E"/>
          <w:spacing w:val="11"/>
        </w:rPr>
        <w:t xml:space="preserve"> </w:t>
      </w:r>
      <w:r>
        <w:rPr>
          <w:color w:val="5E5D5E"/>
          <w:spacing w:val="-1"/>
        </w:rPr>
        <w:t>big</w:t>
      </w:r>
      <w:r>
        <w:rPr>
          <w:color w:val="5E5D5E"/>
          <w:spacing w:val="11"/>
        </w:rPr>
        <w:t xml:space="preserve"> </w:t>
      </w:r>
      <w:r>
        <w:rPr>
          <w:color w:val="5E5D5E"/>
          <w:spacing w:val="-1"/>
        </w:rPr>
        <w:t>business,</w:t>
      </w:r>
      <w:r>
        <w:rPr>
          <w:color w:val="5E5D5E"/>
          <w:spacing w:val="11"/>
        </w:rPr>
        <w:t xml:space="preserve"> </w:t>
      </w:r>
      <w:r>
        <w:rPr>
          <w:color w:val="5E5D5E"/>
        </w:rPr>
        <w:t>the</w:t>
      </w:r>
      <w:r>
        <w:rPr>
          <w:color w:val="5E5D5E"/>
          <w:spacing w:val="10"/>
        </w:rPr>
        <w:t xml:space="preserve"> </w:t>
      </w:r>
      <w:r>
        <w:rPr>
          <w:color w:val="5E5D5E"/>
          <w:spacing w:val="-1"/>
        </w:rPr>
        <w:t>primary</w:t>
      </w:r>
      <w:r>
        <w:rPr>
          <w:color w:val="5E5D5E"/>
          <w:spacing w:val="11"/>
        </w:rPr>
        <w:t xml:space="preserve"> </w:t>
      </w:r>
      <w:r>
        <w:rPr>
          <w:color w:val="5E5D5E"/>
        </w:rPr>
        <w:t>constraint</w:t>
      </w:r>
      <w:r>
        <w:rPr>
          <w:color w:val="5E5D5E"/>
          <w:spacing w:val="10"/>
        </w:rPr>
        <w:t xml:space="preserve"> </w:t>
      </w:r>
      <w:r>
        <w:rPr>
          <w:color w:val="5E5D5E"/>
          <w:spacing w:val="-1"/>
        </w:rPr>
        <w:t>is</w:t>
      </w:r>
      <w:r>
        <w:rPr>
          <w:color w:val="5E5D5E"/>
          <w:spacing w:val="10"/>
        </w:rPr>
        <w:t xml:space="preserve"> </w:t>
      </w:r>
      <w:r>
        <w:rPr>
          <w:color w:val="5E5D5E"/>
        </w:rPr>
        <w:t>a</w:t>
      </w:r>
      <w:r>
        <w:rPr>
          <w:color w:val="5E5D5E"/>
          <w:spacing w:val="10"/>
        </w:rPr>
        <w:t xml:space="preserve"> </w:t>
      </w:r>
      <w:r>
        <w:rPr>
          <w:color w:val="5E5D5E"/>
          <w:spacing w:val="-1"/>
        </w:rPr>
        <w:t>notable</w:t>
      </w:r>
      <w:r>
        <w:rPr>
          <w:color w:val="5E5D5E"/>
          <w:spacing w:val="11"/>
        </w:rPr>
        <w:t xml:space="preserve"> </w:t>
      </w:r>
      <w:r>
        <w:rPr>
          <w:color w:val="5E5D5E"/>
          <w:spacing w:val="-1"/>
        </w:rPr>
        <w:t>point</w:t>
      </w:r>
      <w:r>
        <w:rPr>
          <w:color w:val="5E5D5E"/>
          <w:spacing w:val="11"/>
        </w:rPr>
        <w:t xml:space="preserve"> </w:t>
      </w:r>
      <w:r>
        <w:rPr>
          <w:color w:val="5E5D5E"/>
          <w:spacing w:val="-1"/>
        </w:rPr>
        <w:t>of</w:t>
      </w:r>
      <w:r>
        <w:rPr>
          <w:color w:val="5E5D5E"/>
          <w:spacing w:val="11"/>
        </w:rPr>
        <w:t xml:space="preserve"> </w:t>
      </w:r>
      <w:r>
        <w:rPr>
          <w:color w:val="5E5D5E"/>
          <w:spacing w:val="-1"/>
        </w:rPr>
        <w:t>difference.</w:t>
      </w:r>
      <w:r>
        <w:rPr>
          <w:color w:val="5E5D5E"/>
          <w:spacing w:val="29"/>
        </w:rPr>
        <w:t xml:space="preserve"> </w:t>
      </w:r>
      <w:r>
        <w:rPr>
          <w:rFonts w:cs="Arial"/>
          <w:color w:val="5E5D5E"/>
        </w:rPr>
        <w:t>SMEs</w:t>
      </w:r>
      <w:r>
        <w:rPr>
          <w:rFonts w:cs="Arial"/>
          <w:color w:val="5E5D5E"/>
          <w:spacing w:val="37"/>
        </w:rPr>
        <w:t xml:space="preserve"> </w:t>
      </w:r>
      <w:r>
        <w:rPr>
          <w:rFonts w:cs="Arial"/>
          <w:color w:val="5E5D5E"/>
        </w:rPr>
        <w:t>are</w:t>
      </w:r>
      <w:r>
        <w:rPr>
          <w:rFonts w:cs="Arial"/>
          <w:color w:val="5E5D5E"/>
          <w:spacing w:val="38"/>
        </w:rPr>
        <w:t xml:space="preserve"> </w:t>
      </w:r>
      <w:r>
        <w:rPr>
          <w:rFonts w:cs="Arial"/>
          <w:color w:val="5E5D5E"/>
        </w:rPr>
        <w:t>reporting</w:t>
      </w:r>
      <w:r>
        <w:rPr>
          <w:rFonts w:cs="Arial"/>
          <w:color w:val="5E5D5E"/>
          <w:spacing w:val="37"/>
        </w:rPr>
        <w:t xml:space="preserve"> </w:t>
      </w:r>
      <w:r>
        <w:rPr>
          <w:rFonts w:cs="Arial"/>
          <w:color w:val="5E5D5E"/>
        </w:rPr>
        <w:t>a</w:t>
      </w:r>
      <w:r>
        <w:rPr>
          <w:rFonts w:cs="Arial"/>
          <w:color w:val="5E5D5E"/>
          <w:spacing w:val="38"/>
        </w:rPr>
        <w:t xml:space="preserve"> </w:t>
      </w:r>
      <w:r>
        <w:rPr>
          <w:rFonts w:cs="Arial"/>
          <w:color w:val="5E5D5E"/>
        </w:rPr>
        <w:t>heavy</w:t>
      </w:r>
      <w:r>
        <w:rPr>
          <w:rFonts w:cs="Arial"/>
          <w:color w:val="5E5D5E"/>
          <w:spacing w:val="38"/>
        </w:rPr>
        <w:t xml:space="preserve"> </w:t>
      </w:r>
      <w:r>
        <w:rPr>
          <w:rFonts w:cs="Arial"/>
          <w:color w:val="5E5D5E"/>
        </w:rPr>
        <w:t>burden</w:t>
      </w:r>
      <w:r>
        <w:rPr>
          <w:rFonts w:cs="Arial"/>
          <w:color w:val="5E5D5E"/>
          <w:spacing w:val="37"/>
        </w:rPr>
        <w:t xml:space="preserve"> </w:t>
      </w:r>
      <w:r>
        <w:rPr>
          <w:rFonts w:cs="Arial"/>
          <w:color w:val="5E5D5E"/>
        </w:rPr>
        <w:t>from</w:t>
      </w:r>
      <w:r>
        <w:rPr>
          <w:rFonts w:cs="Arial"/>
          <w:color w:val="5E5D5E"/>
          <w:spacing w:val="38"/>
        </w:rPr>
        <w:t xml:space="preserve"> </w:t>
      </w:r>
      <w:r>
        <w:rPr>
          <w:rFonts w:cs="Arial"/>
          <w:color w:val="5E5D5E"/>
        </w:rPr>
        <w:t>finance/tax</w:t>
      </w:r>
      <w:r>
        <w:rPr>
          <w:rFonts w:cs="Arial"/>
          <w:color w:val="5E5D5E"/>
          <w:spacing w:val="37"/>
        </w:rPr>
        <w:t xml:space="preserve"> </w:t>
      </w:r>
      <w:r>
        <w:rPr>
          <w:rFonts w:cs="Arial"/>
          <w:color w:val="5E5D5E"/>
        </w:rPr>
        <w:t>legislation</w:t>
      </w:r>
      <w:r>
        <w:rPr>
          <w:rFonts w:cs="Arial"/>
          <w:color w:val="5E5D5E"/>
          <w:spacing w:val="38"/>
        </w:rPr>
        <w:t xml:space="preserve"> </w:t>
      </w:r>
      <w:r>
        <w:rPr>
          <w:rFonts w:cs="Arial"/>
          <w:color w:val="5E5D5E"/>
        </w:rPr>
        <w:t>requirements (rather</w:t>
      </w:r>
      <w:r>
        <w:rPr>
          <w:rFonts w:cs="Arial"/>
          <w:color w:val="5E5D5E"/>
          <w:spacing w:val="15"/>
        </w:rPr>
        <w:t xml:space="preserve"> </w:t>
      </w:r>
      <w:r>
        <w:rPr>
          <w:rFonts w:cs="Arial"/>
          <w:color w:val="5E5D5E"/>
        </w:rPr>
        <w:t>than</w:t>
      </w:r>
      <w:r>
        <w:rPr>
          <w:rFonts w:cs="Arial"/>
          <w:color w:val="5E5D5E"/>
          <w:spacing w:val="15"/>
        </w:rPr>
        <w:t xml:space="preserve"> </w:t>
      </w:r>
      <w:r>
        <w:rPr>
          <w:rFonts w:cs="Arial"/>
          <w:color w:val="5E5D5E"/>
        </w:rPr>
        <w:t>labour</w:t>
      </w:r>
      <w:r>
        <w:rPr>
          <w:rFonts w:cs="Arial"/>
          <w:color w:val="5E5D5E"/>
          <w:spacing w:val="15"/>
        </w:rPr>
        <w:t xml:space="preserve"> </w:t>
      </w:r>
      <w:r>
        <w:rPr>
          <w:rFonts w:cs="Arial"/>
          <w:color w:val="5E5D5E"/>
        </w:rPr>
        <w:t>regulations).</w:t>
      </w:r>
      <w:r>
        <w:rPr>
          <w:rFonts w:cs="Arial"/>
          <w:color w:val="5E5D5E"/>
          <w:spacing w:val="12"/>
        </w:rPr>
        <w:t xml:space="preserve"> </w:t>
      </w:r>
      <w:r>
        <w:rPr>
          <w:rFonts w:cs="Arial"/>
          <w:color w:val="5E5D5E"/>
        </w:rPr>
        <w:t>This</w:t>
      </w:r>
      <w:r>
        <w:rPr>
          <w:rFonts w:cs="Arial"/>
          <w:color w:val="5E5D5E"/>
          <w:spacing w:val="15"/>
        </w:rPr>
        <w:t xml:space="preserve"> </w:t>
      </w:r>
      <w:r>
        <w:rPr>
          <w:rFonts w:cs="Arial"/>
          <w:color w:val="5E5D5E"/>
        </w:rPr>
        <w:t>is</w:t>
      </w:r>
      <w:r>
        <w:rPr>
          <w:rFonts w:cs="Arial"/>
          <w:color w:val="5E5D5E"/>
          <w:spacing w:val="15"/>
        </w:rPr>
        <w:t xml:space="preserve"> </w:t>
      </w:r>
      <w:r>
        <w:rPr>
          <w:rFonts w:cs="Arial"/>
          <w:color w:val="5E5D5E"/>
        </w:rPr>
        <w:t>most</w:t>
      </w:r>
      <w:r>
        <w:rPr>
          <w:rFonts w:cs="Arial"/>
          <w:color w:val="5E5D5E"/>
          <w:spacing w:val="15"/>
        </w:rPr>
        <w:t xml:space="preserve"> </w:t>
      </w:r>
      <w:r>
        <w:rPr>
          <w:rFonts w:cs="Arial"/>
          <w:color w:val="5E5D5E"/>
        </w:rPr>
        <w:t>likely</w:t>
      </w:r>
      <w:r>
        <w:rPr>
          <w:rFonts w:cs="Arial"/>
          <w:color w:val="5E5D5E"/>
          <w:spacing w:val="15"/>
        </w:rPr>
        <w:t xml:space="preserve"> </w:t>
      </w:r>
      <w:r>
        <w:rPr>
          <w:rFonts w:cs="Arial"/>
          <w:color w:val="5E5D5E"/>
        </w:rPr>
        <w:t>a</w:t>
      </w:r>
      <w:r>
        <w:rPr>
          <w:rFonts w:cs="Arial"/>
          <w:color w:val="5E5D5E"/>
          <w:spacing w:val="15"/>
        </w:rPr>
        <w:t xml:space="preserve"> </w:t>
      </w:r>
      <w:r>
        <w:rPr>
          <w:rFonts w:cs="Arial"/>
          <w:color w:val="5E5D5E"/>
        </w:rPr>
        <w:t>reflection</w:t>
      </w:r>
      <w:r>
        <w:rPr>
          <w:rFonts w:cs="Arial"/>
          <w:color w:val="5E5D5E"/>
          <w:spacing w:val="15"/>
        </w:rPr>
        <w:t xml:space="preserve"> </w:t>
      </w:r>
      <w:r>
        <w:rPr>
          <w:rFonts w:cs="Arial"/>
          <w:color w:val="5E5D5E"/>
        </w:rPr>
        <w:t>of</w:t>
      </w:r>
      <w:r>
        <w:rPr>
          <w:rFonts w:cs="Arial"/>
          <w:color w:val="5E5D5E"/>
          <w:spacing w:val="15"/>
        </w:rPr>
        <w:t xml:space="preserve"> </w:t>
      </w:r>
      <w:r>
        <w:rPr>
          <w:rFonts w:cs="Arial"/>
          <w:color w:val="5E5D5E"/>
        </w:rPr>
        <w:t>the</w:t>
      </w:r>
      <w:r>
        <w:rPr>
          <w:rFonts w:cs="Arial"/>
          <w:color w:val="5E5D5E"/>
          <w:spacing w:val="15"/>
        </w:rPr>
        <w:t xml:space="preserve"> </w:t>
      </w:r>
      <w:r>
        <w:rPr>
          <w:rFonts w:cs="Arial"/>
          <w:color w:val="5E5D5E"/>
        </w:rPr>
        <w:t>significant capacity</w:t>
      </w:r>
      <w:r>
        <w:rPr>
          <w:rFonts w:cs="Arial"/>
          <w:color w:val="5E5D5E"/>
          <w:spacing w:val="16"/>
        </w:rPr>
        <w:t xml:space="preserve"> </w:t>
      </w:r>
      <w:r>
        <w:rPr>
          <w:rFonts w:cs="Arial"/>
          <w:color w:val="5E5D5E"/>
        </w:rPr>
        <w:t>constraints</w:t>
      </w:r>
      <w:r>
        <w:rPr>
          <w:rFonts w:cs="Arial"/>
          <w:color w:val="5E5D5E"/>
          <w:spacing w:val="16"/>
        </w:rPr>
        <w:t xml:space="preserve"> </w:t>
      </w:r>
      <w:r>
        <w:rPr>
          <w:rFonts w:cs="Arial"/>
          <w:color w:val="5E5D5E"/>
        </w:rPr>
        <w:t>facing</w:t>
      </w:r>
      <w:r>
        <w:rPr>
          <w:rFonts w:cs="Arial"/>
          <w:color w:val="5E5D5E"/>
          <w:spacing w:val="16"/>
        </w:rPr>
        <w:t xml:space="preserve"> </w:t>
      </w:r>
      <w:r>
        <w:rPr>
          <w:rFonts w:cs="Arial"/>
          <w:color w:val="5E5D5E"/>
        </w:rPr>
        <w:t>smaller</w:t>
      </w:r>
      <w:r>
        <w:rPr>
          <w:rFonts w:cs="Arial"/>
          <w:color w:val="5E5D5E"/>
          <w:spacing w:val="16"/>
        </w:rPr>
        <w:t xml:space="preserve"> </w:t>
      </w:r>
      <w:r>
        <w:rPr>
          <w:rFonts w:cs="Arial"/>
          <w:color w:val="5E5D5E"/>
        </w:rPr>
        <w:t>firms,</w:t>
      </w:r>
      <w:r>
        <w:rPr>
          <w:rFonts w:cs="Arial"/>
          <w:color w:val="5E5D5E"/>
          <w:spacing w:val="16"/>
        </w:rPr>
        <w:t xml:space="preserve"> </w:t>
      </w:r>
      <w:r>
        <w:rPr>
          <w:rFonts w:cs="Arial"/>
          <w:color w:val="5E5D5E"/>
        </w:rPr>
        <w:t>which</w:t>
      </w:r>
      <w:r>
        <w:rPr>
          <w:rFonts w:cs="Arial"/>
          <w:color w:val="5E5D5E"/>
          <w:spacing w:val="16"/>
        </w:rPr>
        <w:t xml:space="preserve"> </w:t>
      </w:r>
      <w:r>
        <w:rPr>
          <w:rFonts w:cs="Arial"/>
          <w:color w:val="5E5D5E"/>
        </w:rPr>
        <w:t>make</w:t>
      </w:r>
      <w:r>
        <w:rPr>
          <w:rFonts w:cs="Arial"/>
          <w:color w:val="5E5D5E"/>
          <w:spacing w:val="16"/>
        </w:rPr>
        <w:t xml:space="preserve"> </w:t>
      </w:r>
      <w:r>
        <w:rPr>
          <w:rFonts w:cs="Arial"/>
          <w:color w:val="5E5D5E"/>
        </w:rPr>
        <w:t>it</w:t>
      </w:r>
      <w:r>
        <w:rPr>
          <w:rFonts w:cs="Arial"/>
          <w:color w:val="5E5D5E"/>
          <w:spacing w:val="16"/>
        </w:rPr>
        <w:t xml:space="preserve"> </w:t>
      </w:r>
      <w:r>
        <w:rPr>
          <w:rFonts w:cs="Arial"/>
          <w:color w:val="5E5D5E"/>
        </w:rPr>
        <w:t>more</w:t>
      </w:r>
      <w:r>
        <w:rPr>
          <w:rFonts w:cs="Arial"/>
          <w:color w:val="5E5D5E"/>
          <w:spacing w:val="16"/>
        </w:rPr>
        <w:t xml:space="preserve"> </w:t>
      </w:r>
      <w:r>
        <w:rPr>
          <w:rFonts w:cs="Arial"/>
          <w:color w:val="5E5D5E"/>
        </w:rPr>
        <w:t>difficult</w:t>
      </w:r>
      <w:r>
        <w:rPr>
          <w:rFonts w:cs="Arial"/>
          <w:color w:val="5E5D5E"/>
          <w:spacing w:val="16"/>
        </w:rPr>
        <w:t xml:space="preserve"> </w:t>
      </w:r>
      <w:r>
        <w:rPr>
          <w:rFonts w:cs="Arial"/>
          <w:color w:val="5E5D5E"/>
        </w:rPr>
        <w:t>to</w:t>
      </w:r>
      <w:r>
        <w:rPr>
          <w:rFonts w:cs="Arial"/>
          <w:color w:val="5E5D5E"/>
          <w:spacing w:val="16"/>
        </w:rPr>
        <w:t xml:space="preserve"> </w:t>
      </w:r>
      <w:r>
        <w:rPr>
          <w:rFonts w:cs="Arial"/>
          <w:color w:val="5E5D5E"/>
        </w:rPr>
        <w:t xml:space="preserve">comply </w:t>
      </w:r>
      <w:r>
        <w:rPr>
          <w:color w:val="5E5D5E"/>
          <w:spacing w:val="-1"/>
        </w:rPr>
        <w:t>with</w:t>
      </w:r>
      <w:r>
        <w:rPr>
          <w:color w:val="5E5D5E"/>
          <w:spacing w:val="19"/>
        </w:rPr>
        <w:t xml:space="preserve"> </w:t>
      </w:r>
      <w:r>
        <w:rPr>
          <w:color w:val="5E5D5E"/>
        </w:rPr>
        <w:t>complex</w:t>
      </w:r>
      <w:r>
        <w:rPr>
          <w:color w:val="5E5D5E"/>
          <w:spacing w:val="20"/>
        </w:rPr>
        <w:t xml:space="preserve"> </w:t>
      </w:r>
      <w:r>
        <w:rPr>
          <w:color w:val="5E5D5E"/>
        </w:rPr>
        <w:t>tax</w:t>
      </w:r>
      <w:r>
        <w:rPr>
          <w:color w:val="5E5D5E"/>
          <w:spacing w:val="19"/>
        </w:rPr>
        <w:t xml:space="preserve"> </w:t>
      </w:r>
      <w:r>
        <w:rPr>
          <w:color w:val="5E5D5E"/>
        </w:rPr>
        <w:t>regulation</w:t>
      </w:r>
      <w:r>
        <w:rPr>
          <w:color w:val="5E5D5E"/>
          <w:spacing w:val="20"/>
        </w:rPr>
        <w:t xml:space="preserve"> </w:t>
      </w:r>
      <w:r>
        <w:rPr>
          <w:color w:val="5E5D5E"/>
          <w:spacing w:val="-1"/>
        </w:rPr>
        <w:t>and</w:t>
      </w:r>
      <w:r>
        <w:rPr>
          <w:color w:val="5E5D5E"/>
          <w:spacing w:val="20"/>
        </w:rPr>
        <w:t xml:space="preserve"> </w:t>
      </w:r>
      <w:r>
        <w:rPr>
          <w:color w:val="5E5D5E"/>
          <w:spacing w:val="-1"/>
        </w:rPr>
        <w:t>legislation,</w:t>
      </w:r>
      <w:r>
        <w:rPr>
          <w:color w:val="5E5D5E"/>
          <w:spacing w:val="20"/>
        </w:rPr>
        <w:t xml:space="preserve"> </w:t>
      </w:r>
      <w:r>
        <w:rPr>
          <w:color w:val="5E5D5E"/>
          <w:spacing w:val="-1"/>
        </w:rPr>
        <w:t>and</w:t>
      </w:r>
      <w:r>
        <w:rPr>
          <w:color w:val="5E5D5E"/>
          <w:spacing w:val="20"/>
        </w:rPr>
        <w:t xml:space="preserve"> </w:t>
      </w:r>
      <w:r>
        <w:rPr>
          <w:color w:val="5E5D5E"/>
          <w:spacing w:val="-1"/>
        </w:rPr>
        <w:t>highlights</w:t>
      </w:r>
      <w:r>
        <w:rPr>
          <w:color w:val="5E5D5E"/>
          <w:spacing w:val="19"/>
        </w:rPr>
        <w:t xml:space="preserve"> </w:t>
      </w:r>
      <w:r>
        <w:rPr>
          <w:color w:val="5E5D5E"/>
        </w:rPr>
        <w:t>the</w:t>
      </w:r>
      <w:r>
        <w:rPr>
          <w:color w:val="5E5D5E"/>
          <w:spacing w:val="20"/>
        </w:rPr>
        <w:t xml:space="preserve"> </w:t>
      </w:r>
      <w:r>
        <w:rPr>
          <w:color w:val="5E5D5E"/>
          <w:spacing w:val="-1"/>
        </w:rPr>
        <w:t>need</w:t>
      </w:r>
      <w:r>
        <w:rPr>
          <w:color w:val="5E5D5E"/>
          <w:spacing w:val="21"/>
        </w:rPr>
        <w:t xml:space="preserve"> </w:t>
      </w:r>
      <w:r>
        <w:rPr>
          <w:color w:val="5E5D5E"/>
        </w:rPr>
        <w:t>for</w:t>
      </w:r>
      <w:r>
        <w:rPr>
          <w:color w:val="5E5D5E"/>
          <w:spacing w:val="19"/>
        </w:rPr>
        <w:t xml:space="preserve"> </w:t>
      </w:r>
      <w:r>
        <w:rPr>
          <w:color w:val="5E5D5E"/>
        </w:rPr>
        <w:t>a</w:t>
      </w:r>
      <w:r>
        <w:rPr>
          <w:color w:val="5E5D5E"/>
          <w:spacing w:val="20"/>
        </w:rPr>
        <w:t xml:space="preserve"> </w:t>
      </w:r>
      <w:r>
        <w:rPr>
          <w:color w:val="5E5D5E"/>
        </w:rPr>
        <w:t>more</w:t>
      </w:r>
      <w:r>
        <w:rPr>
          <w:color w:val="5E5D5E"/>
          <w:spacing w:val="28"/>
        </w:rPr>
        <w:t xml:space="preserve"> </w:t>
      </w:r>
      <w:r>
        <w:rPr>
          <w:rFonts w:cs="Arial"/>
          <w:color w:val="5E5D5E"/>
        </w:rPr>
        <w:t>simplified</w:t>
      </w:r>
      <w:r>
        <w:rPr>
          <w:rFonts w:cs="Arial"/>
          <w:color w:val="5E5D5E"/>
          <w:spacing w:val="54"/>
        </w:rPr>
        <w:t xml:space="preserve"> </w:t>
      </w:r>
      <w:r>
        <w:rPr>
          <w:rFonts w:cs="Arial"/>
          <w:color w:val="5E5D5E"/>
        </w:rPr>
        <w:t>taxation</w:t>
      </w:r>
      <w:r>
        <w:rPr>
          <w:rFonts w:cs="Arial"/>
          <w:color w:val="5E5D5E"/>
          <w:spacing w:val="55"/>
        </w:rPr>
        <w:t xml:space="preserve"> </w:t>
      </w:r>
      <w:r>
        <w:rPr>
          <w:rFonts w:cs="Arial"/>
          <w:color w:val="5E5D5E"/>
        </w:rPr>
        <w:t>system</w:t>
      </w:r>
      <w:r>
        <w:rPr>
          <w:rFonts w:cs="Arial"/>
          <w:color w:val="5E5D5E"/>
          <w:spacing w:val="54"/>
        </w:rPr>
        <w:t xml:space="preserve"> </w:t>
      </w:r>
      <w:r>
        <w:rPr>
          <w:rFonts w:cs="Arial"/>
          <w:color w:val="5E5D5E"/>
        </w:rPr>
        <w:t>in</w:t>
      </w:r>
      <w:r>
        <w:rPr>
          <w:rFonts w:cs="Arial"/>
          <w:color w:val="5E5D5E"/>
          <w:spacing w:val="44"/>
        </w:rPr>
        <w:t xml:space="preserve"> </w:t>
      </w:r>
      <w:r>
        <w:rPr>
          <w:rFonts w:cs="Arial"/>
          <w:color w:val="5E5D5E"/>
        </w:rPr>
        <w:t>Australia.</w:t>
      </w:r>
      <w:r>
        <w:rPr>
          <w:rFonts w:cs="Arial"/>
          <w:color w:val="5E5D5E"/>
          <w:spacing w:val="55"/>
        </w:rPr>
        <w:t xml:space="preserve"> </w:t>
      </w:r>
      <w:r>
        <w:rPr>
          <w:rFonts w:cs="Arial"/>
          <w:color w:val="5E5D5E"/>
        </w:rPr>
        <w:t>Nonetheless,</w:t>
      </w:r>
      <w:r>
        <w:rPr>
          <w:rFonts w:cs="Arial"/>
          <w:color w:val="5E5D5E"/>
          <w:spacing w:val="54"/>
        </w:rPr>
        <w:t xml:space="preserve"> </w:t>
      </w:r>
      <w:r>
        <w:rPr>
          <w:rFonts w:cs="Arial"/>
          <w:color w:val="5E5D5E"/>
        </w:rPr>
        <w:t>it</w:t>
      </w:r>
      <w:r>
        <w:rPr>
          <w:rFonts w:cs="Arial"/>
          <w:color w:val="5E5D5E"/>
          <w:spacing w:val="55"/>
        </w:rPr>
        <w:t xml:space="preserve"> </w:t>
      </w:r>
      <w:r>
        <w:rPr>
          <w:rFonts w:cs="Arial"/>
          <w:color w:val="5E5D5E"/>
        </w:rPr>
        <w:t>is</w:t>
      </w:r>
      <w:r>
        <w:rPr>
          <w:rFonts w:cs="Arial"/>
          <w:color w:val="5E5D5E"/>
          <w:spacing w:val="54"/>
        </w:rPr>
        <w:t xml:space="preserve"> </w:t>
      </w:r>
      <w:r>
        <w:rPr>
          <w:rFonts w:cs="Arial"/>
          <w:color w:val="5E5D5E"/>
        </w:rPr>
        <w:t>interesting</w:t>
      </w:r>
      <w:r>
        <w:rPr>
          <w:rFonts w:cs="Arial"/>
          <w:color w:val="5E5D5E"/>
          <w:spacing w:val="55"/>
        </w:rPr>
        <w:t xml:space="preserve"> </w:t>
      </w:r>
      <w:r>
        <w:rPr>
          <w:rFonts w:cs="Arial"/>
          <w:color w:val="5E5D5E"/>
        </w:rPr>
        <w:t>to</w:t>
      </w:r>
      <w:r>
        <w:rPr>
          <w:rFonts w:cs="Arial"/>
          <w:color w:val="5E5D5E"/>
          <w:spacing w:val="55"/>
        </w:rPr>
        <w:t xml:space="preserve"> </w:t>
      </w:r>
      <w:r>
        <w:rPr>
          <w:rFonts w:cs="Arial"/>
          <w:color w:val="5E5D5E"/>
        </w:rPr>
        <w:t>note the</w:t>
      </w:r>
      <w:r>
        <w:rPr>
          <w:rFonts w:cs="Arial"/>
          <w:color w:val="5E5D5E"/>
          <w:spacing w:val="48"/>
        </w:rPr>
        <w:t xml:space="preserve"> </w:t>
      </w:r>
      <w:r>
        <w:rPr>
          <w:rFonts w:cs="Arial"/>
          <w:color w:val="5E5D5E"/>
        </w:rPr>
        <w:t>variation</w:t>
      </w:r>
      <w:r>
        <w:rPr>
          <w:rFonts w:cs="Arial"/>
          <w:color w:val="5E5D5E"/>
          <w:spacing w:val="49"/>
        </w:rPr>
        <w:t xml:space="preserve"> </w:t>
      </w:r>
      <w:r>
        <w:rPr>
          <w:rFonts w:cs="Arial"/>
          <w:color w:val="5E5D5E"/>
        </w:rPr>
        <w:t>in</w:t>
      </w:r>
      <w:r>
        <w:rPr>
          <w:rFonts w:cs="Arial"/>
          <w:color w:val="5E5D5E"/>
          <w:spacing w:val="48"/>
        </w:rPr>
        <w:t xml:space="preserve"> </w:t>
      </w:r>
      <w:r>
        <w:rPr>
          <w:rFonts w:cs="Arial"/>
          <w:color w:val="5E5D5E"/>
        </w:rPr>
        <w:t>sensitivities</w:t>
      </w:r>
      <w:r>
        <w:rPr>
          <w:rFonts w:cs="Arial"/>
          <w:color w:val="5E5D5E"/>
          <w:spacing w:val="49"/>
        </w:rPr>
        <w:t xml:space="preserve"> </w:t>
      </w:r>
      <w:r>
        <w:rPr>
          <w:rFonts w:cs="Arial"/>
          <w:color w:val="5E5D5E"/>
        </w:rPr>
        <w:t>to</w:t>
      </w:r>
      <w:r>
        <w:rPr>
          <w:rFonts w:cs="Arial"/>
          <w:color w:val="5E5D5E"/>
          <w:spacing w:val="49"/>
        </w:rPr>
        <w:t xml:space="preserve"> </w:t>
      </w:r>
      <w:r>
        <w:rPr>
          <w:rFonts w:cs="Arial"/>
          <w:color w:val="5E5D5E"/>
        </w:rPr>
        <w:t>taxation/financial</w:t>
      </w:r>
      <w:r>
        <w:rPr>
          <w:rFonts w:cs="Arial"/>
          <w:color w:val="5E5D5E"/>
          <w:spacing w:val="49"/>
        </w:rPr>
        <w:t xml:space="preserve"> </w:t>
      </w:r>
      <w:r>
        <w:rPr>
          <w:rFonts w:cs="Arial"/>
          <w:color w:val="5E5D5E"/>
        </w:rPr>
        <w:t>regulation</w:t>
      </w:r>
      <w:r>
        <w:rPr>
          <w:rFonts w:cs="Arial"/>
          <w:color w:val="5E5D5E"/>
          <w:spacing w:val="49"/>
        </w:rPr>
        <w:t xml:space="preserve"> </w:t>
      </w:r>
      <w:r>
        <w:rPr>
          <w:rFonts w:cs="Arial"/>
          <w:color w:val="5E5D5E"/>
        </w:rPr>
        <w:t>constraints</w:t>
      </w:r>
      <w:r>
        <w:rPr>
          <w:rFonts w:cs="Arial"/>
          <w:color w:val="5E5D5E"/>
          <w:spacing w:val="48"/>
        </w:rPr>
        <w:t xml:space="preserve"> </w:t>
      </w:r>
      <w:r>
        <w:rPr>
          <w:rFonts w:cs="Arial"/>
          <w:color w:val="5E5D5E"/>
        </w:rPr>
        <w:t>across industries</w:t>
      </w:r>
      <w:r>
        <w:rPr>
          <w:rFonts w:cs="Arial"/>
          <w:color w:val="5E5D5E"/>
          <w:spacing w:val="42"/>
        </w:rPr>
        <w:t xml:space="preserve"> </w:t>
      </w:r>
      <w:r>
        <w:rPr>
          <w:rFonts w:cs="Arial"/>
          <w:color w:val="5E5D5E"/>
        </w:rPr>
        <w:t>(Chart</w:t>
      </w:r>
      <w:r>
        <w:rPr>
          <w:rFonts w:cs="Arial"/>
          <w:color w:val="5E5D5E"/>
          <w:spacing w:val="42"/>
        </w:rPr>
        <w:t xml:space="preserve"> </w:t>
      </w:r>
      <w:r>
        <w:rPr>
          <w:rFonts w:cs="Arial"/>
          <w:color w:val="5E5D5E"/>
        </w:rPr>
        <w:t>3.6).</w:t>
      </w:r>
      <w:r>
        <w:rPr>
          <w:rFonts w:cs="Arial"/>
          <w:color w:val="5E5D5E"/>
          <w:spacing w:val="41"/>
        </w:rPr>
        <w:t xml:space="preserve"> </w:t>
      </w:r>
      <w:r>
        <w:rPr>
          <w:rFonts w:cs="Arial"/>
          <w:color w:val="5E5D5E"/>
        </w:rPr>
        <w:t>Professional</w:t>
      </w:r>
      <w:r>
        <w:rPr>
          <w:rFonts w:cs="Arial"/>
          <w:color w:val="5E5D5E"/>
          <w:spacing w:val="43"/>
        </w:rPr>
        <w:t xml:space="preserve"> </w:t>
      </w:r>
      <w:r>
        <w:rPr>
          <w:rFonts w:cs="Arial"/>
          <w:color w:val="5E5D5E"/>
        </w:rPr>
        <w:t>services</w:t>
      </w:r>
      <w:r>
        <w:rPr>
          <w:rFonts w:cs="Arial"/>
          <w:color w:val="5E5D5E"/>
          <w:spacing w:val="43"/>
        </w:rPr>
        <w:t xml:space="preserve"> </w:t>
      </w:r>
      <w:r>
        <w:rPr>
          <w:rFonts w:cs="Arial"/>
          <w:color w:val="5E5D5E"/>
        </w:rPr>
        <w:t>(especially</w:t>
      </w:r>
      <w:r>
        <w:rPr>
          <w:rFonts w:cs="Arial"/>
          <w:color w:val="5E5D5E"/>
          <w:spacing w:val="42"/>
        </w:rPr>
        <w:t xml:space="preserve"> </w:t>
      </w:r>
      <w:r>
        <w:rPr>
          <w:rFonts w:cs="Arial"/>
          <w:color w:val="5E5D5E"/>
        </w:rPr>
        <w:t>finance</w:t>
      </w:r>
      <w:r>
        <w:rPr>
          <w:rFonts w:cs="Arial"/>
          <w:color w:val="5E5D5E"/>
          <w:spacing w:val="43"/>
        </w:rPr>
        <w:t xml:space="preserve"> </w:t>
      </w:r>
      <w:r>
        <w:rPr>
          <w:rFonts w:cs="Arial"/>
          <w:color w:val="5E5D5E"/>
        </w:rPr>
        <w:t>and</w:t>
      </w:r>
      <w:r>
        <w:rPr>
          <w:rFonts w:cs="Arial"/>
          <w:color w:val="5E5D5E"/>
          <w:spacing w:val="42"/>
        </w:rPr>
        <w:t xml:space="preserve"> </w:t>
      </w:r>
      <w:r>
        <w:rPr>
          <w:rFonts w:cs="Arial"/>
          <w:color w:val="5E5D5E"/>
        </w:rPr>
        <w:t xml:space="preserve">business </w:t>
      </w:r>
      <w:r>
        <w:rPr>
          <w:color w:val="5E5D5E"/>
        </w:rPr>
        <w:t>services)</w:t>
      </w:r>
      <w:r>
        <w:rPr>
          <w:color w:val="5E5D5E"/>
          <w:spacing w:val="27"/>
        </w:rPr>
        <w:t xml:space="preserve"> </w:t>
      </w:r>
      <w:r>
        <w:rPr>
          <w:color w:val="5E5D5E"/>
          <w:spacing w:val="-1"/>
        </w:rPr>
        <w:t>is</w:t>
      </w:r>
      <w:r>
        <w:rPr>
          <w:color w:val="5E5D5E"/>
          <w:spacing w:val="28"/>
        </w:rPr>
        <w:t xml:space="preserve"> </w:t>
      </w:r>
      <w:r>
        <w:rPr>
          <w:color w:val="5E5D5E"/>
          <w:spacing w:val="-1"/>
        </w:rPr>
        <w:t>perceived</w:t>
      </w:r>
      <w:r>
        <w:rPr>
          <w:color w:val="5E5D5E"/>
          <w:spacing w:val="29"/>
        </w:rPr>
        <w:t xml:space="preserve"> </w:t>
      </w:r>
      <w:r>
        <w:rPr>
          <w:color w:val="5E5D5E"/>
          <w:spacing w:val="-1"/>
        </w:rPr>
        <w:t>by</w:t>
      </w:r>
      <w:r>
        <w:rPr>
          <w:color w:val="5E5D5E"/>
          <w:spacing w:val="28"/>
        </w:rPr>
        <w:t xml:space="preserve"> </w:t>
      </w:r>
      <w:r>
        <w:rPr>
          <w:color w:val="5E5D5E"/>
        </w:rPr>
        <w:t>far</w:t>
      </w:r>
      <w:r>
        <w:rPr>
          <w:color w:val="5E5D5E"/>
          <w:spacing w:val="28"/>
        </w:rPr>
        <w:t xml:space="preserve"> </w:t>
      </w:r>
      <w:r>
        <w:rPr>
          <w:color w:val="5E5D5E"/>
        </w:rPr>
        <w:t>to</w:t>
      </w:r>
      <w:r>
        <w:rPr>
          <w:color w:val="5E5D5E"/>
          <w:spacing w:val="28"/>
        </w:rPr>
        <w:t xml:space="preserve"> </w:t>
      </w:r>
      <w:r>
        <w:rPr>
          <w:color w:val="5E5D5E"/>
          <w:spacing w:val="-1"/>
        </w:rPr>
        <w:t>be</w:t>
      </w:r>
      <w:r>
        <w:rPr>
          <w:color w:val="5E5D5E"/>
          <w:spacing w:val="28"/>
        </w:rPr>
        <w:t xml:space="preserve"> </w:t>
      </w:r>
      <w:r>
        <w:rPr>
          <w:color w:val="5E5D5E"/>
        </w:rPr>
        <w:t>the</w:t>
      </w:r>
      <w:r>
        <w:rPr>
          <w:color w:val="5E5D5E"/>
          <w:spacing w:val="28"/>
        </w:rPr>
        <w:t xml:space="preserve"> </w:t>
      </w:r>
      <w:r>
        <w:rPr>
          <w:color w:val="5E5D5E"/>
        </w:rPr>
        <w:t>most</w:t>
      </w:r>
      <w:r>
        <w:rPr>
          <w:color w:val="5E5D5E"/>
          <w:spacing w:val="28"/>
        </w:rPr>
        <w:t xml:space="preserve"> </w:t>
      </w:r>
      <w:r>
        <w:rPr>
          <w:color w:val="5E5D5E"/>
        </w:rPr>
        <w:t>constrained</w:t>
      </w:r>
      <w:r>
        <w:rPr>
          <w:color w:val="5E5D5E"/>
          <w:spacing w:val="28"/>
        </w:rPr>
        <w:t xml:space="preserve"> </w:t>
      </w:r>
      <w:r>
        <w:rPr>
          <w:color w:val="5E5D5E"/>
          <w:spacing w:val="-1"/>
        </w:rPr>
        <w:t>by</w:t>
      </w:r>
      <w:r>
        <w:rPr>
          <w:color w:val="5E5D5E"/>
          <w:spacing w:val="28"/>
        </w:rPr>
        <w:t xml:space="preserve"> </w:t>
      </w:r>
      <w:r>
        <w:rPr>
          <w:color w:val="5E5D5E"/>
        </w:rPr>
        <w:t>these</w:t>
      </w:r>
      <w:r>
        <w:rPr>
          <w:color w:val="5E5D5E"/>
          <w:spacing w:val="28"/>
        </w:rPr>
        <w:t xml:space="preserve"> </w:t>
      </w:r>
      <w:r>
        <w:rPr>
          <w:color w:val="5E5D5E"/>
        </w:rPr>
        <w:t>regulations,</w:t>
      </w:r>
      <w:r>
        <w:rPr>
          <w:color w:val="5E5D5E"/>
          <w:spacing w:val="26"/>
        </w:rPr>
        <w:t xml:space="preserve"> </w:t>
      </w:r>
      <w:r>
        <w:rPr>
          <w:color w:val="5E5D5E"/>
          <w:spacing w:val="-1"/>
        </w:rPr>
        <w:t>although</w:t>
      </w:r>
      <w:r>
        <w:rPr>
          <w:color w:val="5E5D5E"/>
          <w:spacing w:val="2"/>
        </w:rPr>
        <w:t xml:space="preserve"> </w:t>
      </w:r>
      <w:r>
        <w:rPr>
          <w:color w:val="5E5D5E"/>
        </w:rPr>
        <w:t>most</w:t>
      </w:r>
      <w:r>
        <w:rPr>
          <w:color w:val="5E5D5E"/>
          <w:spacing w:val="2"/>
        </w:rPr>
        <w:t xml:space="preserve"> </w:t>
      </w:r>
      <w:r>
        <w:rPr>
          <w:color w:val="5E5D5E"/>
          <w:spacing w:val="-1"/>
        </w:rPr>
        <w:t>industries</w:t>
      </w:r>
      <w:r>
        <w:rPr>
          <w:color w:val="5E5D5E"/>
          <w:spacing w:val="3"/>
        </w:rPr>
        <w:t xml:space="preserve"> </w:t>
      </w:r>
      <w:r>
        <w:rPr>
          <w:color w:val="5E5D5E"/>
        </w:rPr>
        <w:t>still</w:t>
      </w:r>
      <w:r>
        <w:rPr>
          <w:color w:val="5E5D5E"/>
          <w:spacing w:val="1"/>
        </w:rPr>
        <w:t xml:space="preserve"> </w:t>
      </w:r>
      <w:r>
        <w:rPr>
          <w:color w:val="5E5D5E"/>
          <w:spacing w:val="-1"/>
        </w:rPr>
        <w:t>include</w:t>
      </w:r>
      <w:r>
        <w:rPr>
          <w:color w:val="5E5D5E"/>
          <w:spacing w:val="3"/>
        </w:rPr>
        <w:t xml:space="preserve"> </w:t>
      </w:r>
      <w:r>
        <w:rPr>
          <w:color w:val="5E5D5E"/>
          <w:spacing w:val="-1"/>
        </w:rPr>
        <w:t>it</w:t>
      </w:r>
      <w:r>
        <w:rPr>
          <w:color w:val="5E5D5E"/>
          <w:spacing w:val="2"/>
        </w:rPr>
        <w:t xml:space="preserve"> </w:t>
      </w:r>
      <w:r>
        <w:rPr>
          <w:color w:val="5E5D5E"/>
          <w:spacing w:val="-1"/>
        </w:rPr>
        <w:t>in</w:t>
      </w:r>
      <w:r>
        <w:rPr>
          <w:color w:val="5E5D5E"/>
          <w:spacing w:val="1"/>
        </w:rPr>
        <w:t xml:space="preserve"> </w:t>
      </w:r>
      <w:r>
        <w:rPr>
          <w:color w:val="5E5D5E"/>
        </w:rPr>
        <w:t>their</w:t>
      </w:r>
      <w:r>
        <w:rPr>
          <w:color w:val="5E5D5E"/>
          <w:spacing w:val="2"/>
        </w:rPr>
        <w:t xml:space="preserve"> </w:t>
      </w:r>
      <w:r>
        <w:rPr>
          <w:color w:val="5E5D5E"/>
        </w:rPr>
        <w:t>top</w:t>
      </w:r>
      <w:r>
        <w:rPr>
          <w:color w:val="5E5D5E"/>
          <w:spacing w:val="2"/>
        </w:rPr>
        <w:t xml:space="preserve"> </w:t>
      </w:r>
      <w:r>
        <w:rPr>
          <w:color w:val="5E5D5E"/>
        </w:rPr>
        <w:t>two</w:t>
      </w:r>
      <w:r>
        <w:rPr>
          <w:color w:val="5E5D5E"/>
          <w:spacing w:val="2"/>
        </w:rPr>
        <w:t xml:space="preserve"> </w:t>
      </w:r>
      <w:r>
        <w:rPr>
          <w:color w:val="5E5D5E"/>
        </w:rPr>
        <w:t>—</w:t>
      </w:r>
      <w:r>
        <w:rPr>
          <w:color w:val="5E5D5E"/>
          <w:spacing w:val="1"/>
        </w:rPr>
        <w:t xml:space="preserve"> </w:t>
      </w:r>
      <w:r>
        <w:rPr>
          <w:color w:val="5E5D5E"/>
          <w:spacing w:val="-1"/>
        </w:rPr>
        <w:t>Construction</w:t>
      </w:r>
      <w:r>
        <w:rPr>
          <w:color w:val="5E5D5E"/>
          <w:spacing w:val="3"/>
        </w:rPr>
        <w:t xml:space="preserve"> </w:t>
      </w:r>
      <w:r>
        <w:rPr>
          <w:color w:val="5E5D5E"/>
          <w:spacing w:val="-1"/>
        </w:rPr>
        <w:t>is</w:t>
      </w:r>
      <w:r>
        <w:rPr>
          <w:color w:val="5E5D5E"/>
          <w:spacing w:val="2"/>
        </w:rPr>
        <w:t xml:space="preserve"> </w:t>
      </w:r>
      <w:r>
        <w:rPr>
          <w:color w:val="5E5D5E"/>
        </w:rPr>
        <w:t>the</w:t>
      </w:r>
      <w:r>
        <w:rPr>
          <w:color w:val="5E5D5E"/>
          <w:spacing w:val="1"/>
        </w:rPr>
        <w:t xml:space="preserve"> </w:t>
      </w:r>
      <w:r>
        <w:rPr>
          <w:color w:val="5E5D5E"/>
          <w:spacing w:val="-1"/>
        </w:rPr>
        <w:t>only</w:t>
      </w:r>
      <w:r>
        <w:rPr>
          <w:color w:val="5E5D5E"/>
          <w:spacing w:val="27"/>
        </w:rPr>
        <w:t xml:space="preserve"> </w:t>
      </w:r>
      <w:r>
        <w:rPr>
          <w:color w:val="5E5D5E"/>
          <w:spacing w:val="-1"/>
        </w:rPr>
        <w:t>exception,</w:t>
      </w:r>
      <w:r>
        <w:rPr>
          <w:color w:val="5E5D5E"/>
          <w:spacing w:val="-3"/>
        </w:rPr>
        <w:t xml:space="preserve"> </w:t>
      </w:r>
      <w:r>
        <w:rPr>
          <w:color w:val="5E5D5E"/>
          <w:spacing w:val="-1"/>
        </w:rPr>
        <w:t>where</w:t>
      </w:r>
      <w:r>
        <w:rPr>
          <w:color w:val="5E5D5E"/>
          <w:spacing w:val="-3"/>
        </w:rPr>
        <w:t xml:space="preserve"> </w:t>
      </w:r>
      <w:r>
        <w:rPr>
          <w:color w:val="5E5D5E"/>
          <w:spacing w:val="-1"/>
        </w:rPr>
        <w:t>building</w:t>
      </w:r>
      <w:r>
        <w:rPr>
          <w:color w:val="5E5D5E"/>
          <w:spacing w:val="-3"/>
        </w:rPr>
        <w:t xml:space="preserve"> </w:t>
      </w:r>
      <w:r>
        <w:rPr>
          <w:color w:val="5E5D5E"/>
        </w:rPr>
        <w:t>regulations,</w:t>
      </w:r>
      <w:r>
        <w:rPr>
          <w:color w:val="5E5D5E"/>
          <w:spacing w:val="-2"/>
        </w:rPr>
        <w:t xml:space="preserve"> </w:t>
      </w:r>
      <w:r>
        <w:rPr>
          <w:color w:val="5E5D5E"/>
        </w:rPr>
        <w:t>Occupational</w:t>
      </w:r>
      <w:r>
        <w:rPr>
          <w:color w:val="5E5D5E"/>
          <w:spacing w:val="-4"/>
        </w:rPr>
        <w:t xml:space="preserve"> </w:t>
      </w:r>
      <w:r>
        <w:rPr>
          <w:color w:val="5E5D5E"/>
          <w:spacing w:val="-1"/>
        </w:rPr>
        <w:t>Health</w:t>
      </w:r>
      <w:r>
        <w:rPr>
          <w:color w:val="5E5D5E"/>
          <w:spacing w:val="-3"/>
        </w:rPr>
        <w:t xml:space="preserve"> </w:t>
      </w:r>
      <w:r>
        <w:rPr>
          <w:color w:val="5E5D5E"/>
        </w:rPr>
        <w:t>&amp;</w:t>
      </w:r>
      <w:r>
        <w:rPr>
          <w:color w:val="5E5D5E"/>
          <w:spacing w:val="-2"/>
        </w:rPr>
        <w:t xml:space="preserve"> </w:t>
      </w:r>
      <w:r>
        <w:rPr>
          <w:color w:val="5E5D5E"/>
        </w:rPr>
        <w:t>Safety</w:t>
      </w:r>
      <w:r>
        <w:rPr>
          <w:color w:val="5E5D5E"/>
          <w:spacing w:val="-3"/>
        </w:rPr>
        <w:t xml:space="preserve"> </w:t>
      </w:r>
      <w:r>
        <w:rPr>
          <w:color w:val="5E5D5E"/>
        </w:rPr>
        <w:t>(OH&amp;S)</w:t>
      </w:r>
      <w:r>
        <w:rPr>
          <w:color w:val="5E5D5E"/>
          <w:spacing w:val="-3"/>
        </w:rPr>
        <w:t xml:space="preserve"> </w:t>
      </w:r>
      <w:r>
        <w:rPr>
          <w:color w:val="5E5D5E"/>
          <w:spacing w:val="-1"/>
        </w:rPr>
        <w:t>and</w:t>
      </w:r>
      <w:r>
        <w:rPr>
          <w:color w:val="5E5D5E"/>
          <w:spacing w:val="24"/>
        </w:rPr>
        <w:t xml:space="preserve"> </w:t>
      </w:r>
      <w:r>
        <w:rPr>
          <w:color w:val="5E5D5E"/>
          <w:spacing w:val="-1"/>
        </w:rPr>
        <w:t>labour</w:t>
      </w:r>
      <w:r>
        <w:rPr>
          <w:color w:val="5E5D5E"/>
        </w:rPr>
        <w:t xml:space="preserve"> </w:t>
      </w:r>
      <w:r>
        <w:rPr>
          <w:color w:val="5E5D5E"/>
          <w:spacing w:val="-1"/>
        </w:rPr>
        <w:t>laws</w:t>
      </w:r>
      <w:r>
        <w:rPr>
          <w:color w:val="5E5D5E"/>
        </w:rPr>
        <w:t xml:space="preserve"> </w:t>
      </w:r>
      <w:r>
        <w:rPr>
          <w:color w:val="5E5D5E"/>
          <w:spacing w:val="-1"/>
        </w:rPr>
        <w:t>are</w:t>
      </w:r>
      <w:r>
        <w:rPr>
          <w:color w:val="5E5D5E"/>
        </w:rPr>
        <w:t xml:space="preserve"> a</w:t>
      </w:r>
      <w:r>
        <w:rPr>
          <w:color w:val="5E5D5E"/>
          <w:spacing w:val="-1"/>
        </w:rPr>
        <w:t xml:space="preserve"> bigger</w:t>
      </w:r>
      <w:r>
        <w:rPr>
          <w:color w:val="5E5D5E"/>
        </w:rPr>
        <w:t xml:space="preserve"> concern.</w:t>
      </w:r>
    </w:p>
    <w:p w:rsidR="002F76B6" w:rsidRDefault="002F76B6">
      <w:pPr>
        <w:spacing w:before="8" w:line="220" w:lineRule="exact"/>
      </w:pPr>
    </w:p>
    <w:p w:rsidR="002F76B6" w:rsidRDefault="00F32A52">
      <w:pPr>
        <w:pStyle w:val="BodyText"/>
        <w:spacing w:before="0"/>
        <w:ind w:left="1268"/>
        <w:jc w:val="both"/>
        <w:rPr>
          <w:color w:val="006DB0"/>
        </w:rPr>
      </w:pPr>
      <w:r>
        <w:rPr>
          <w:color w:val="006DB0"/>
        </w:rPr>
        <w:t>Chart 3.6: Burden from finance/tax regulation (SME Survey)</w:t>
      </w:r>
    </w:p>
    <w:p w:rsidR="003364E8" w:rsidRDefault="003364E8">
      <w:pPr>
        <w:pStyle w:val="BodyText"/>
        <w:spacing w:before="0"/>
        <w:ind w:left="1268"/>
        <w:jc w:val="both"/>
        <w:rPr>
          <w:rFonts w:cs="Arial"/>
        </w:rPr>
      </w:pPr>
      <w:r>
        <w:rPr>
          <w:rFonts w:cs="Arial"/>
          <w:noProof/>
          <w:lang w:val="en-AU" w:eastAsia="en-AU"/>
        </w:rPr>
        <w:drawing>
          <wp:inline distT="0" distB="0" distL="0" distR="0" wp14:anchorId="2E899967" wp14:editId="6FCEC827">
            <wp:extent cx="4235450" cy="2155542"/>
            <wp:effectExtent l="0" t="0" r="0" b="0"/>
            <wp:docPr id="7315" name="Picture 7315" descr="Chart 3.6 shows the percentage of respondents from the National Australia Bank (NAB) Small Medium Enterprise (SME) Survey citing finance/tax regulation as a constraint by industry breakdown.&#10;The Finance industry overwhelmingly perceives these regulations as a constraint with 73 per cent of SME firms indicating this. Business Services followed with 46 per cent of respondents and then Property Services (26 per cent), Retail (24 per cent), Wholesale (21 per cent), Manufacturing (20 per cent), Health (12 per cent), Transport (11 per cent), Hospitality (10 per cent), and Construction (10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6.png"/>
                    <pic:cNvPicPr/>
                  </pic:nvPicPr>
                  <pic:blipFill>
                    <a:blip r:embed="rId104" cstate="screen">
                      <a:extLst>
                        <a:ext uri="{28A0092B-C50C-407E-A947-70E740481C1C}">
                          <a14:useLocalDpi xmlns:a14="http://schemas.microsoft.com/office/drawing/2010/main"/>
                        </a:ext>
                      </a:extLst>
                    </a:blip>
                    <a:stretch>
                      <a:fillRect/>
                    </a:stretch>
                  </pic:blipFill>
                  <pic:spPr>
                    <a:xfrm>
                      <a:off x="0" y="0"/>
                      <a:ext cx="4238704" cy="2157198"/>
                    </a:xfrm>
                    <a:prstGeom prst="rect">
                      <a:avLst/>
                    </a:prstGeom>
                  </pic:spPr>
                </pic:pic>
              </a:graphicData>
            </a:graphic>
          </wp:inline>
        </w:drawing>
      </w:r>
    </w:p>
    <w:p w:rsidR="002F76B6" w:rsidRDefault="002F76B6">
      <w:pPr>
        <w:spacing w:before="14" w:line="160" w:lineRule="exact"/>
        <w:rPr>
          <w:sz w:val="16"/>
          <w:szCs w:val="16"/>
        </w:rPr>
      </w:pPr>
    </w:p>
    <w:p w:rsidR="002F76B6" w:rsidRDefault="002F76B6">
      <w:pPr>
        <w:spacing w:line="200" w:lineRule="exact"/>
        <w:rPr>
          <w:sz w:val="20"/>
          <w:szCs w:val="20"/>
        </w:rPr>
      </w:pPr>
    </w:p>
    <w:p w:rsidR="002F76B6" w:rsidRDefault="00F32A52">
      <w:pPr>
        <w:spacing w:before="79"/>
        <w:ind w:left="1268"/>
        <w:rPr>
          <w:rFonts w:ascii="Arial" w:eastAsia="Arial" w:hAnsi="Arial" w:cs="Arial"/>
          <w:sz w:val="16"/>
          <w:szCs w:val="16"/>
        </w:rPr>
      </w:pPr>
      <w:r>
        <w:rPr>
          <w:rFonts w:ascii="Arial"/>
          <w:i/>
          <w:color w:val="006DB0"/>
          <w:sz w:val="16"/>
        </w:rPr>
        <w:t xml:space="preserve">Source: </w:t>
      </w:r>
      <w:r>
        <w:rPr>
          <w:rFonts w:ascii="Arial"/>
          <w:color w:val="006DB0"/>
          <w:spacing w:val="-1"/>
          <w:sz w:val="16"/>
        </w:rPr>
        <w:t>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Bank</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40" w:lineRule="exact"/>
        <w:rPr>
          <w:sz w:val="24"/>
          <w:szCs w:val="24"/>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EF2096">
      <w:pPr>
        <w:pStyle w:val="BodyText"/>
        <w:spacing w:before="51" w:line="271" w:lineRule="auto"/>
        <w:ind w:left="514" w:right="1268"/>
        <w:jc w:val="both"/>
      </w:pPr>
      <w:r>
        <w:rPr>
          <w:noProof/>
          <w:lang w:val="en-AU" w:eastAsia="en-AU"/>
        </w:rPr>
        <mc:AlternateContent>
          <mc:Choice Requires="wpg">
            <w:drawing>
              <wp:anchor distT="0" distB="0" distL="114300" distR="114300" simplePos="0" relativeHeight="251621888" behindDoc="1" locked="0" layoutInCell="1" allowOverlap="1" wp14:anchorId="6AE161CC" wp14:editId="6371C306">
                <wp:simplePos x="0" y="0"/>
                <wp:positionH relativeFrom="page">
                  <wp:posOffset>897890</wp:posOffset>
                </wp:positionH>
                <wp:positionV relativeFrom="page">
                  <wp:posOffset>721360</wp:posOffset>
                </wp:positionV>
                <wp:extent cx="5039995" cy="9072245"/>
                <wp:effectExtent l="0" t="0" r="8255" b="0"/>
                <wp:wrapNone/>
                <wp:docPr id="2707" name="Group 2705" title="Decorative object. Feature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g:grpSp>
                        <wpg:cNvPr id="2708" name="Group 2728"/>
                        <wpg:cNvGrpSpPr>
                          <a:grpSpLocks/>
                        </wpg:cNvGrpSpPr>
                        <wpg:grpSpPr bwMode="auto">
                          <a:xfrm>
                            <a:off x="1417" y="1134"/>
                            <a:ext cx="7937" cy="14287"/>
                            <a:chOff x="1417" y="1134"/>
                            <a:chExt cx="7937" cy="14287"/>
                          </a:xfrm>
                        </wpg:grpSpPr>
                        <wps:wsp>
                          <wps:cNvPr id="2709" name="Freeform 2729"/>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2726"/>
                        <wpg:cNvGrpSpPr>
                          <a:grpSpLocks/>
                        </wpg:cNvGrpSpPr>
                        <wpg:grpSpPr bwMode="auto">
                          <a:xfrm>
                            <a:off x="1814" y="5571"/>
                            <a:ext cx="7144" cy="2"/>
                            <a:chOff x="1814" y="5571"/>
                            <a:chExt cx="7144" cy="2"/>
                          </a:xfrm>
                        </wpg:grpSpPr>
                        <wps:wsp>
                          <wps:cNvPr id="2711" name="Freeform 2727"/>
                          <wps:cNvSpPr>
                            <a:spLocks/>
                          </wps:cNvSpPr>
                          <wps:spPr bwMode="auto">
                            <a:xfrm>
                              <a:off x="1814" y="5571"/>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2722"/>
                        <wpg:cNvGrpSpPr>
                          <a:grpSpLocks/>
                        </wpg:cNvGrpSpPr>
                        <wpg:grpSpPr bwMode="auto">
                          <a:xfrm>
                            <a:off x="8737" y="11469"/>
                            <a:ext cx="2" cy="58"/>
                            <a:chOff x="8737" y="11469"/>
                            <a:chExt cx="2" cy="58"/>
                          </a:xfrm>
                        </wpg:grpSpPr>
                        <wps:wsp>
                          <wps:cNvPr id="2715" name="Freeform 2723"/>
                          <wps:cNvSpPr>
                            <a:spLocks/>
                          </wps:cNvSpPr>
                          <wps:spPr bwMode="auto">
                            <a:xfrm>
                              <a:off x="8737" y="11469"/>
                              <a:ext cx="2" cy="58"/>
                            </a:xfrm>
                            <a:custGeom>
                              <a:avLst/>
                              <a:gdLst>
                                <a:gd name="T0" fmla="+- 0 11469 11469"/>
                                <a:gd name="T1" fmla="*/ 11469 h 58"/>
                                <a:gd name="T2" fmla="+- 0 11527 11469"/>
                                <a:gd name="T3" fmla="*/ 11527 h 58"/>
                              </a:gdLst>
                              <a:ahLst/>
                              <a:cxnLst>
                                <a:cxn ang="0">
                                  <a:pos x="0" y="T1"/>
                                </a:cxn>
                                <a:cxn ang="0">
                                  <a:pos x="0" y="T3"/>
                                </a:cxn>
                              </a:cxnLst>
                              <a:rect l="0" t="0" r="r" b="b"/>
                              <a:pathLst>
                                <a:path h="58">
                                  <a:moveTo>
                                    <a:pt x="0" y="0"/>
                                  </a:moveTo>
                                  <a:lnTo>
                                    <a:pt x="0" y="58"/>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2720"/>
                        <wpg:cNvGrpSpPr>
                          <a:grpSpLocks/>
                        </wpg:cNvGrpSpPr>
                        <wpg:grpSpPr bwMode="auto">
                          <a:xfrm>
                            <a:off x="8027" y="11469"/>
                            <a:ext cx="2" cy="58"/>
                            <a:chOff x="8027" y="11469"/>
                            <a:chExt cx="2" cy="58"/>
                          </a:xfrm>
                        </wpg:grpSpPr>
                        <wps:wsp>
                          <wps:cNvPr id="2717" name="Freeform 2721"/>
                          <wps:cNvSpPr>
                            <a:spLocks/>
                          </wps:cNvSpPr>
                          <wps:spPr bwMode="auto">
                            <a:xfrm>
                              <a:off x="8027" y="11469"/>
                              <a:ext cx="2" cy="58"/>
                            </a:xfrm>
                            <a:custGeom>
                              <a:avLst/>
                              <a:gdLst>
                                <a:gd name="T0" fmla="+- 0 11469 11469"/>
                                <a:gd name="T1" fmla="*/ 11469 h 58"/>
                                <a:gd name="T2" fmla="+- 0 11527 11469"/>
                                <a:gd name="T3" fmla="*/ 11527 h 58"/>
                              </a:gdLst>
                              <a:ahLst/>
                              <a:cxnLst>
                                <a:cxn ang="0">
                                  <a:pos x="0" y="T1"/>
                                </a:cxn>
                                <a:cxn ang="0">
                                  <a:pos x="0" y="T3"/>
                                </a:cxn>
                              </a:cxnLst>
                              <a:rect l="0" t="0" r="r" b="b"/>
                              <a:pathLst>
                                <a:path h="58">
                                  <a:moveTo>
                                    <a:pt x="0" y="0"/>
                                  </a:moveTo>
                                  <a:lnTo>
                                    <a:pt x="0" y="58"/>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8" name="Group 2718"/>
                        <wpg:cNvGrpSpPr>
                          <a:grpSpLocks/>
                        </wpg:cNvGrpSpPr>
                        <wpg:grpSpPr bwMode="auto">
                          <a:xfrm>
                            <a:off x="7318" y="11469"/>
                            <a:ext cx="2" cy="58"/>
                            <a:chOff x="7318" y="11469"/>
                            <a:chExt cx="2" cy="58"/>
                          </a:xfrm>
                        </wpg:grpSpPr>
                        <wps:wsp>
                          <wps:cNvPr id="2719" name="Freeform 2719"/>
                          <wps:cNvSpPr>
                            <a:spLocks/>
                          </wps:cNvSpPr>
                          <wps:spPr bwMode="auto">
                            <a:xfrm>
                              <a:off x="7318" y="11469"/>
                              <a:ext cx="2" cy="58"/>
                            </a:xfrm>
                            <a:custGeom>
                              <a:avLst/>
                              <a:gdLst>
                                <a:gd name="T0" fmla="+- 0 11469 11469"/>
                                <a:gd name="T1" fmla="*/ 11469 h 58"/>
                                <a:gd name="T2" fmla="+- 0 11527 11469"/>
                                <a:gd name="T3" fmla="*/ 11527 h 58"/>
                              </a:gdLst>
                              <a:ahLst/>
                              <a:cxnLst>
                                <a:cxn ang="0">
                                  <a:pos x="0" y="T1"/>
                                </a:cxn>
                                <a:cxn ang="0">
                                  <a:pos x="0" y="T3"/>
                                </a:cxn>
                              </a:cxnLst>
                              <a:rect l="0" t="0" r="r" b="b"/>
                              <a:pathLst>
                                <a:path h="58">
                                  <a:moveTo>
                                    <a:pt x="0" y="0"/>
                                  </a:moveTo>
                                  <a:lnTo>
                                    <a:pt x="0" y="58"/>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0" name="Group 2716"/>
                        <wpg:cNvGrpSpPr>
                          <a:grpSpLocks/>
                        </wpg:cNvGrpSpPr>
                        <wpg:grpSpPr bwMode="auto">
                          <a:xfrm>
                            <a:off x="6609" y="11469"/>
                            <a:ext cx="2" cy="58"/>
                            <a:chOff x="6609" y="11469"/>
                            <a:chExt cx="2" cy="58"/>
                          </a:xfrm>
                        </wpg:grpSpPr>
                        <wps:wsp>
                          <wps:cNvPr id="2721" name="Freeform 2717"/>
                          <wps:cNvSpPr>
                            <a:spLocks/>
                          </wps:cNvSpPr>
                          <wps:spPr bwMode="auto">
                            <a:xfrm>
                              <a:off x="6609" y="11469"/>
                              <a:ext cx="2" cy="58"/>
                            </a:xfrm>
                            <a:custGeom>
                              <a:avLst/>
                              <a:gdLst>
                                <a:gd name="T0" fmla="+- 0 11469 11469"/>
                                <a:gd name="T1" fmla="*/ 11469 h 58"/>
                                <a:gd name="T2" fmla="+- 0 11527 11469"/>
                                <a:gd name="T3" fmla="*/ 11527 h 58"/>
                              </a:gdLst>
                              <a:ahLst/>
                              <a:cxnLst>
                                <a:cxn ang="0">
                                  <a:pos x="0" y="T1"/>
                                </a:cxn>
                                <a:cxn ang="0">
                                  <a:pos x="0" y="T3"/>
                                </a:cxn>
                              </a:cxnLst>
                              <a:rect l="0" t="0" r="r" b="b"/>
                              <a:pathLst>
                                <a:path h="58">
                                  <a:moveTo>
                                    <a:pt x="0" y="0"/>
                                  </a:moveTo>
                                  <a:lnTo>
                                    <a:pt x="0" y="58"/>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2" name="Group 2714"/>
                        <wpg:cNvGrpSpPr>
                          <a:grpSpLocks/>
                        </wpg:cNvGrpSpPr>
                        <wpg:grpSpPr bwMode="auto">
                          <a:xfrm>
                            <a:off x="5900" y="11469"/>
                            <a:ext cx="2" cy="58"/>
                            <a:chOff x="5900" y="11469"/>
                            <a:chExt cx="2" cy="58"/>
                          </a:xfrm>
                        </wpg:grpSpPr>
                        <wps:wsp>
                          <wps:cNvPr id="2723" name="Freeform 2715"/>
                          <wps:cNvSpPr>
                            <a:spLocks/>
                          </wps:cNvSpPr>
                          <wps:spPr bwMode="auto">
                            <a:xfrm>
                              <a:off x="5900" y="11469"/>
                              <a:ext cx="2" cy="58"/>
                            </a:xfrm>
                            <a:custGeom>
                              <a:avLst/>
                              <a:gdLst>
                                <a:gd name="T0" fmla="+- 0 11469 11469"/>
                                <a:gd name="T1" fmla="*/ 11469 h 58"/>
                                <a:gd name="T2" fmla="+- 0 11527 11469"/>
                                <a:gd name="T3" fmla="*/ 11527 h 58"/>
                              </a:gdLst>
                              <a:ahLst/>
                              <a:cxnLst>
                                <a:cxn ang="0">
                                  <a:pos x="0" y="T1"/>
                                </a:cxn>
                                <a:cxn ang="0">
                                  <a:pos x="0" y="T3"/>
                                </a:cxn>
                              </a:cxnLst>
                              <a:rect l="0" t="0" r="r" b="b"/>
                              <a:pathLst>
                                <a:path h="58">
                                  <a:moveTo>
                                    <a:pt x="0" y="0"/>
                                  </a:moveTo>
                                  <a:lnTo>
                                    <a:pt x="0" y="58"/>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4" name="Group 2712"/>
                        <wpg:cNvGrpSpPr>
                          <a:grpSpLocks/>
                        </wpg:cNvGrpSpPr>
                        <wpg:grpSpPr bwMode="auto">
                          <a:xfrm>
                            <a:off x="5205" y="11469"/>
                            <a:ext cx="2" cy="58"/>
                            <a:chOff x="5205" y="11469"/>
                            <a:chExt cx="2" cy="58"/>
                          </a:xfrm>
                        </wpg:grpSpPr>
                        <wps:wsp>
                          <wps:cNvPr id="2725" name="Freeform 2713"/>
                          <wps:cNvSpPr>
                            <a:spLocks/>
                          </wps:cNvSpPr>
                          <wps:spPr bwMode="auto">
                            <a:xfrm>
                              <a:off x="5205" y="11469"/>
                              <a:ext cx="2" cy="58"/>
                            </a:xfrm>
                            <a:custGeom>
                              <a:avLst/>
                              <a:gdLst>
                                <a:gd name="T0" fmla="+- 0 11469 11469"/>
                                <a:gd name="T1" fmla="*/ 11469 h 58"/>
                                <a:gd name="T2" fmla="+- 0 11527 11469"/>
                                <a:gd name="T3" fmla="*/ 11527 h 58"/>
                              </a:gdLst>
                              <a:ahLst/>
                              <a:cxnLst>
                                <a:cxn ang="0">
                                  <a:pos x="0" y="T1"/>
                                </a:cxn>
                                <a:cxn ang="0">
                                  <a:pos x="0" y="T3"/>
                                </a:cxn>
                              </a:cxnLst>
                              <a:rect l="0" t="0" r="r" b="b"/>
                              <a:pathLst>
                                <a:path h="58">
                                  <a:moveTo>
                                    <a:pt x="0" y="0"/>
                                  </a:moveTo>
                                  <a:lnTo>
                                    <a:pt x="0" y="58"/>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6" name="Group 2710"/>
                        <wpg:cNvGrpSpPr>
                          <a:grpSpLocks/>
                        </wpg:cNvGrpSpPr>
                        <wpg:grpSpPr bwMode="auto">
                          <a:xfrm>
                            <a:off x="4496" y="11469"/>
                            <a:ext cx="2" cy="58"/>
                            <a:chOff x="4496" y="11469"/>
                            <a:chExt cx="2" cy="58"/>
                          </a:xfrm>
                        </wpg:grpSpPr>
                        <wps:wsp>
                          <wps:cNvPr id="2727" name="Freeform 2711"/>
                          <wps:cNvSpPr>
                            <a:spLocks/>
                          </wps:cNvSpPr>
                          <wps:spPr bwMode="auto">
                            <a:xfrm>
                              <a:off x="4496" y="11469"/>
                              <a:ext cx="2" cy="58"/>
                            </a:xfrm>
                            <a:custGeom>
                              <a:avLst/>
                              <a:gdLst>
                                <a:gd name="T0" fmla="+- 0 11469 11469"/>
                                <a:gd name="T1" fmla="*/ 11469 h 58"/>
                                <a:gd name="T2" fmla="+- 0 11527 11469"/>
                                <a:gd name="T3" fmla="*/ 11527 h 58"/>
                              </a:gdLst>
                              <a:ahLst/>
                              <a:cxnLst>
                                <a:cxn ang="0">
                                  <a:pos x="0" y="T1"/>
                                </a:cxn>
                                <a:cxn ang="0">
                                  <a:pos x="0" y="T3"/>
                                </a:cxn>
                              </a:cxnLst>
                              <a:rect l="0" t="0" r="r" b="b"/>
                              <a:pathLst>
                                <a:path h="58">
                                  <a:moveTo>
                                    <a:pt x="0" y="0"/>
                                  </a:moveTo>
                                  <a:lnTo>
                                    <a:pt x="0" y="58"/>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8" name="Group 2708"/>
                        <wpg:cNvGrpSpPr>
                          <a:grpSpLocks/>
                        </wpg:cNvGrpSpPr>
                        <wpg:grpSpPr bwMode="auto">
                          <a:xfrm>
                            <a:off x="5358" y="12276"/>
                            <a:ext cx="157" cy="157"/>
                            <a:chOff x="5358" y="12276"/>
                            <a:chExt cx="157" cy="157"/>
                          </a:xfrm>
                        </wpg:grpSpPr>
                        <wps:wsp>
                          <wps:cNvPr id="2729" name="Freeform 2709"/>
                          <wps:cNvSpPr>
                            <a:spLocks/>
                          </wps:cNvSpPr>
                          <wps:spPr bwMode="auto">
                            <a:xfrm>
                              <a:off x="5358" y="12276"/>
                              <a:ext cx="157" cy="157"/>
                            </a:xfrm>
                            <a:custGeom>
                              <a:avLst/>
                              <a:gdLst>
                                <a:gd name="T0" fmla="+- 0 5358 5358"/>
                                <a:gd name="T1" fmla="*/ T0 w 157"/>
                                <a:gd name="T2" fmla="+- 0 12276 12276"/>
                                <a:gd name="T3" fmla="*/ 12276 h 157"/>
                                <a:gd name="T4" fmla="+- 0 5515 5358"/>
                                <a:gd name="T5" fmla="*/ T4 w 157"/>
                                <a:gd name="T6" fmla="+- 0 12276 12276"/>
                                <a:gd name="T7" fmla="*/ 12276 h 157"/>
                                <a:gd name="T8" fmla="+- 0 5515 5358"/>
                                <a:gd name="T9" fmla="*/ T8 w 157"/>
                                <a:gd name="T10" fmla="+- 0 12432 12276"/>
                                <a:gd name="T11" fmla="*/ 12432 h 157"/>
                                <a:gd name="T12" fmla="+- 0 5358 5358"/>
                                <a:gd name="T13" fmla="*/ T12 w 157"/>
                                <a:gd name="T14" fmla="+- 0 12432 12276"/>
                                <a:gd name="T15" fmla="*/ 12432 h 157"/>
                                <a:gd name="T16" fmla="+- 0 5358 5358"/>
                                <a:gd name="T17" fmla="*/ T16 w 157"/>
                                <a:gd name="T18" fmla="+- 0 12276 12276"/>
                                <a:gd name="T19" fmla="*/ 12276 h 157"/>
                              </a:gdLst>
                              <a:ahLst/>
                              <a:cxnLst>
                                <a:cxn ang="0">
                                  <a:pos x="T1" y="T3"/>
                                </a:cxn>
                                <a:cxn ang="0">
                                  <a:pos x="T5" y="T7"/>
                                </a:cxn>
                                <a:cxn ang="0">
                                  <a:pos x="T9" y="T11"/>
                                </a:cxn>
                                <a:cxn ang="0">
                                  <a:pos x="T13" y="T15"/>
                                </a:cxn>
                                <a:cxn ang="0">
                                  <a:pos x="T17" y="T19"/>
                                </a:cxn>
                              </a:cxnLst>
                              <a:rect l="0" t="0" r="r" b="b"/>
                              <a:pathLst>
                                <a:path w="157" h="157">
                                  <a:moveTo>
                                    <a:pt x="0" y="0"/>
                                  </a:moveTo>
                                  <a:lnTo>
                                    <a:pt x="157" y="0"/>
                                  </a:lnTo>
                                  <a:lnTo>
                                    <a:pt x="157" y="156"/>
                                  </a:lnTo>
                                  <a:lnTo>
                                    <a:pt x="0" y="156"/>
                                  </a:lnTo>
                                  <a:lnTo>
                                    <a:pt x="0" y="0"/>
                                  </a:lnTo>
                                  <a:close/>
                                </a:path>
                              </a:pathLst>
                            </a:custGeom>
                            <a:solidFill>
                              <a:srgbClr val="292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2706"/>
                        <wpg:cNvGrpSpPr>
                          <a:grpSpLocks/>
                        </wpg:cNvGrpSpPr>
                        <wpg:grpSpPr bwMode="auto">
                          <a:xfrm>
                            <a:off x="6285" y="12276"/>
                            <a:ext cx="157" cy="157"/>
                            <a:chOff x="6285" y="12276"/>
                            <a:chExt cx="157" cy="157"/>
                          </a:xfrm>
                        </wpg:grpSpPr>
                        <wps:wsp>
                          <wps:cNvPr id="2731" name="Freeform 2707"/>
                          <wps:cNvSpPr>
                            <a:spLocks/>
                          </wps:cNvSpPr>
                          <wps:spPr bwMode="auto">
                            <a:xfrm>
                              <a:off x="6285" y="12276"/>
                              <a:ext cx="157" cy="157"/>
                            </a:xfrm>
                            <a:custGeom>
                              <a:avLst/>
                              <a:gdLst>
                                <a:gd name="T0" fmla="+- 0 6285 6285"/>
                                <a:gd name="T1" fmla="*/ T0 w 157"/>
                                <a:gd name="T2" fmla="+- 0 12276 12276"/>
                                <a:gd name="T3" fmla="*/ 12276 h 157"/>
                                <a:gd name="T4" fmla="+- 0 6441 6285"/>
                                <a:gd name="T5" fmla="*/ T4 w 157"/>
                                <a:gd name="T6" fmla="+- 0 12276 12276"/>
                                <a:gd name="T7" fmla="*/ 12276 h 157"/>
                                <a:gd name="T8" fmla="+- 0 6441 6285"/>
                                <a:gd name="T9" fmla="*/ T8 w 157"/>
                                <a:gd name="T10" fmla="+- 0 12432 12276"/>
                                <a:gd name="T11" fmla="*/ 12432 h 157"/>
                                <a:gd name="T12" fmla="+- 0 6285 6285"/>
                                <a:gd name="T13" fmla="*/ T12 w 157"/>
                                <a:gd name="T14" fmla="+- 0 12432 12276"/>
                                <a:gd name="T15" fmla="*/ 12432 h 157"/>
                                <a:gd name="T16" fmla="+- 0 6285 6285"/>
                                <a:gd name="T17" fmla="*/ T16 w 157"/>
                                <a:gd name="T18" fmla="+- 0 12276 12276"/>
                                <a:gd name="T19" fmla="*/ 12276 h 157"/>
                              </a:gdLst>
                              <a:ahLst/>
                              <a:cxnLst>
                                <a:cxn ang="0">
                                  <a:pos x="T1" y="T3"/>
                                </a:cxn>
                                <a:cxn ang="0">
                                  <a:pos x="T5" y="T7"/>
                                </a:cxn>
                                <a:cxn ang="0">
                                  <a:pos x="T9" y="T11"/>
                                </a:cxn>
                                <a:cxn ang="0">
                                  <a:pos x="T13" y="T15"/>
                                </a:cxn>
                                <a:cxn ang="0">
                                  <a:pos x="T17" y="T19"/>
                                </a:cxn>
                              </a:cxnLst>
                              <a:rect l="0" t="0" r="r" b="b"/>
                              <a:pathLst>
                                <a:path w="157" h="157">
                                  <a:moveTo>
                                    <a:pt x="0" y="0"/>
                                  </a:moveTo>
                                  <a:lnTo>
                                    <a:pt x="156" y="0"/>
                                  </a:lnTo>
                                  <a:lnTo>
                                    <a:pt x="156" y="156"/>
                                  </a:lnTo>
                                  <a:lnTo>
                                    <a:pt x="0" y="156"/>
                                  </a:lnTo>
                                  <a:lnTo>
                                    <a:pt x="0" y="0"/>
                                  </a:lnTo>
                                  <a:close/>
                                </a:path>
                              </a:pathLst>
                            </a:custGeom>
                            <a:solidFill>
                              <a:srgbClr val="AFD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9DB97" id="Group 2705" o:spid="_x0000_s1026" alt="Title: Decorative object. Feature box shading. " style="position:absolute;margin-left:70.7pt;margin-top:56.8pt;width:396.85pt;height:714.35pt;z-index:-251694592;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ngcgkAAMZQAAAOAAAAZHJzL2Uyb0RvYy54bWzsXG2P4jgS/n7S/ocoH+9EE4cECBpmNdPA&#10;aKXZvZWW+wHpECB7kHBJuum50/73rSrHiZ04dNMDO+gmM1ITcNkuV9n1PH7Lux+f9zvjKUyzKImn&#10;JruzTCOMg2QVxZup+a/lojc2jSz345W/S+Jwan4JM/PH9z/87d3xMAntZJvsVmFqQCFxNjkepuY2&#10;zw+Tfj8LtuHez+6SQxhD4jpJ934OX9NNf5X6Ryh9v+vbljXsH5N0dUiTIMwy+HXGE833VP56HQb5&#10;P9frLMyN3dQE3XL6m9LfB/zbf//On2xS/7CNgkIN/w1a7P0ohkrLomZ+7huPadQoah8FaZIl6/wu&#10;SPb9ZL2OgpDaAK1hVq01n9Lk8UBt2UyOm0NpJjBtzU5vLjb45enX1IhWU9MeWSPTiP09eIkqNuAX&#10;F0wW5Tv4aRYGSern0VNoJA+/g13vjEXo549paDwkz0a29dHndwZa9HjYTKDgT+nht8OvKTcLPH5O&#10;gn9nkNyvp+P3DRc2Ho4/Jyuoz3/ME7Lo8zrdYxFgK+OZHPeldFz4nBsB/OhaA8/zQNkA0jxrZNuO&#10;y10bbMH/mI85DJoHyYwNHJE2L/KPvAEkYmbm2OMRJvf9Ca+ZtC20402jL2UrK/NBV1fNZ4+vbQ1N&#10;q4RNNG3yJ5c3BwzbrOqZ2df1zN+2/iGkDp9hB6pM6wnTLtIwxGgAndP2uHVJVHS0TO5lUsrxkE0y&#10;6Iwv9q/zLFr2EjDtY5Z/ChPqq/7T5yznoWUFTzQCVkXnWEIYWu93EGX+0TMsA+ujP7xPbkoxJsT+&#10;3jeWlnE0yKFFoaIsWwjxslzHhhLLDl4VNhByUBgjqS1UWnR1iFplrY4QpAK9getolYOhxtuAyjkt&#10;yg2F0AvKwdArCzupHAwwyXKtykFnKctbjluUYzU3gNG0lmOyH9C0RovlWM0XrX6VfbFkdpt+qieo&#10;Zp1nmeyKk/rV3NGqn+yOJRu26ac6g/tNq6DsjoZ7YQBtxBDxt2LUBM9xMWzgyfCRS1gEBockw2C+&#10;BKdAsF4OikgNUjjGWoTBQigswvppYdAWhcHtHAROSzNwJokT3EBjXhDnELRkFLqEOP8sGpwCtNbJ&#10;SmoaQFYeeIQ4+DnaCduLj8ZxavJQvxXohUn75ClcJiSUV7CJQ35YNKyS2MWyJC8MGiULCxHxeaBC&#10;S1HiUdAMkSw+uRiMNCjuNTK6KoNdkoXcF9heQubSBmg6Ke5myS5aLaLdDhuepZuH+11qPPnA/eaz&#10;+cf5fdF0RWxHXSdOMBuvhv8COFqYGRGVuNz/PGY71kfb6y2G41HPWThuzxtZ457FvI/e0HI8Z7b4&#10;AzsqcybbaLUK489RHApeyZzXoWPBcDkjJGaJTvZc26UxoGivNNKif7pGApGMV9A6f7IN/dW8eM79&#10;aMef+6rGZGRotvgkQwAR4hiK1CebPCSrL4CnacI5NcwB4GGbpP81jSPw6amZ/efRT0PT2P0UAy3w&#10;mOMgAacvjjuy4UsqpzzIKX4cQFFTMzdh9OPjfc5J++MhjTZbqImRLeLkA/DEdYRgS/pxrYovwEzo&#10;qWCXJ9kb4kGNvdFIqXNVpPiX4rJszCDKw9hw3RHFG39SsjcwF2ekNh/2FXNrZgq2c0Fk1WwwPPQk&#10;9i9hbQid3KQya6MwjB0ICN7lWFvTKC2WLE2iRo5zGBvUZZDraEBV3ElmCpyxoTdqQipLGHsusD9U&#10;viamkATiCEVZoP/bAVPE4NMoxTFNkcU4W2LymyAK1cf4U8GODhyqVBVCRsxRteLJoNaLmFBGdoQn&#10;DKTDgcvJxKlAOpx9FAZQxF4OpFALthO6XxM+LG8+no+dnmMP5z3Hms16Hxb3Tm+4YCN3Npjd38+Y&#10;Ch8ISl8PH6iP0goFNRb0r4kaEiZwSAVrQ6u+J0yAEFzDBIrG18SE8QiXIpB+MWdINLECBYgduEbh&#10;0rICjEixtqHLU2GCkgt8+C0RAah4ExGIxV8aEXQ2EZCgt8jbAQE9BZPH0l96SCABmD0K91VSKiYw&#10;5toACrriZFTgYqI48OsbYIEzc5hNIX2iEI+hAiK9Zs5VyCpTLp6niHNnwwJMWMAWbwcFrhE3J2jy&#10;FZDgjh37BW59P4L/YtqmBNMOEr4nSIBVlBokEE+4KiRY9vmQoMlzm5AATWtCAkWki0OCxiYdJNSW&#10;1jpI4LOEDhLUBbRulsAXfpr7fqyx7we/AKG6JiSMBljrebMEXZ7bhATdbh9fMr80JOhs0kFCBwk4&#10;KWksHHWQ0EECBnXp/If0KJ9XwM0NdZbArr6ZMBxafO9SWjnQhjJp4UiX5yYhwdZtJcCBHoLZy24l&#10;6GyitSMsOYizSfIe5Dk7Cd3CEQbabuGobVO220v4v9lftmGRtwYJtOl3zVmC61l8On8GJOjy3CYk&#10;wGJ4Y+EITkNdARJ0NukgoZsldLOE8ty7siPSbS+/bpbQ2F6GM6RXXjhybTzTf97CkS7PbUKCbnsZ&#10;jmheAxJea8dultBtL3cLR93C0SsXjhrby3Au9cqQ4Dge1HoeJOjy3CYk6LaX+eH+S+8l6GzSzRK6&#10;WUI3S+hmCeK6BF1HoMP39PSqvYTG9rJ19e1ldwCn6ggSbHtEOxfVIVTmQkilq7LwANAkbSfoslWo&#10;UM9YMuP6Ddu/5HIC3B5tLh/BDso15gpnWLM0CphVuth0xqYCOsEgT5BzqlOmjesJ6JCaTO0kKnrf&#10;YFUfqApTTqKSGFyLbJYHM1zpxqbrMlerGszbqhubeJ1UU1Tt+mK7atA9y8JId7yx2VQNOvhrVINu&#10;UpZGl0k1RdXvktrOwNabTb1NSnJa5WqXSdt9KvuBXybV6ae6AS6xteone4LL6fVTvdGun+wMfplU&#10;p5/qC+40bbeDUyCVO2rOhaHzhiPQ3VVS5SopesfAm6TwibG9upBzznUdKgVmFOIKjbjMIz55WUKK&#10;ueJOqkgXn3Kdr5Oq13iZ26O2Z38YilPyylJnd3sUEES6KYT3XcVxcPH5HdweHTQOfFjXP/Bhj4ul&#10;3AqgxXyThpaepA012W6VpA10xz7gNTVXIGk6s7RZ8+tJGtZmUJU1AvbtSdrQcZhWNZka0Ds/sJPV&#10;1FdpwQkgl3lBDccRxgtqvlSJQatqMiv4ZiSt3ae3QdLa9ZOd0ZG0U68SuY33fVB0vwBJ48u+dcqk&#10;ki+kXbQScPMk7cNidj8X1xM7ksZf9/HdveKDFpPgZXlEPosX++Hb+OTv8Cy/fvD9nwAAAP//AwBQ&#10;SwMEFAAGAAgAAAAhAKqIKoniAAAADAEAAA8AAABkcnMvZG93bnJldi54bWxMj0FLw0AQhe+C/2EZ&#10;wZvdbJMUjdmUUtRTEWwF8TZNpklodjdkt0n67x1Peps383jzvXw9m06MNPjWWQ1qEYEgW7qqtbWG&#10;z8PrwyMIH9BW2DlLGq7kYV3c3uSYVW6yHzTuQy04xPoMNTQh9JmUvmzIoF+4nizfTm4wGFgOtawG&#10;nDjcdHIZRStpsLX8ocGetg2V5/3FaHibcNrE6mXcnU/b6/chff/aKdL6/m7ePIMINIc/M/ziMzoU&#10;zHR0F1t50bFOVMJWHlS8AsGOpzhVII68SZNlDLLI5f8SxQ8AAAD//wMAUEsBAi0AFAAGAAgAAAAh&#10;ALaDOJL+AAAA4QEAABMAAAAAAAAAAAAAAAAAAAAAAFtDb250ZW50X1R5cGVzXS54bWxQSwECLQAU&#10;AAYACAAAACEAOP0h/9YAAACUAQAACwAAAAAAAAAAAAAAAAAvAQAAX3JlbHMvLnJlbHNQSwECLQAU&#10;AAYACAAAACEA62k54HIJAADGUAAADgAAAAAAAAAAAAAAAAAuAgAAZHJzL2Uyb0RvYy54bWxQSwEC&#10;LQAUAAYACAAAACEAqogqieIAAAAMAQAADwAAAAAAAAAAAAAAAADMCwAAZHJzL2Rvd25yZXYueG1s&#10;UEsFBgAAAAAEAAQA8wAAANsMAAAAAA==&#10;">
                <v:group id="Group 2728"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2729"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TK8YA&#10;AADdAAAADwAAAGRycy9kb3ducmV2LnhtbESPT2sCMRTE74V+h/AKvdVED/5ZjVIKFUUpaKteH5vn&#10;7uLmZZukun57UxA8DjPzG2Yya20tzuRD5VhDt6NAEOfOVFxo+Pn+fBuCCBHZYO2YNFwpwGz6/DTB&#10;zLgLb+i8jYVIEA4ZaihjbDIpQ16SxdBxDXHyjs5bjEn6QhqPlwS3tewp1ZcWK04LJTb0UVJ+2v5Z&#10;Dcd8sVaDZXH48vuV7P4ud/P1daf160v7PgYRqY2P8L29MBp6AzWC/zfp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gTK8YAAADdAAAADwAAAAAAAAAAAAAAAACYAgAAZHJz&#10;L2Rvd25yZXYueG1sUEsFBgAAAAAEAAQA9QAAAIsDAAAAAA==&#10;" path="m,14286r7937,l7937,,,,,14286xe" fillcolor="#edebec" stroked="f">
                    <v:path arrowok="t" o:connecttype="custom" o:connectlocs="0,15420;7937,15420;7937,1134;0,1134;0,15420" o:connectangles="0,0,0,0,0"/>
                  </v:shape>
                </v:group>
                <v:group id="Group 2726" o:spid="_x0000_s1029" style="position:absolute;left:1814;top:5571;width:7144;height:2" coordorigin="1814,5571"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2727" o:spid="_x0000_s1030" style="position:absolute;left:1814;top:5571;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c8sQA&#10;AADdAAAADwAAAGRycy9kb3ducmV2LnhtbESPzWoCMRSF9wXfIdyCu5oZFypTo1RF6Eaptu6vk+sk&#10;dHIzTFJnfHtTEFwezs/HmS97V4srtcF6VpCPMhDEpdeWKwU/39u3GYgQkTXWnknBjQIsF4OXORba&#10;d3yg6zFWIo1wKFCBibEppAylIYdh5Bvi5F186zAm2VZSt9ilcVfLcZZNpEPLiWCwobWh8vf45xL3&#10;Zk+m+eq603SyWe32q7PFy1mp4Wv/8Q4iUh+f4Uf7UysYT/Mc/t+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XPLEAAAA3QAAAA8AAAAAAAAAAAAAAAAAmAIAAGRycy9k&#10;b3ducmV2LnhtbFBLBQYAAAAABAAEAPUAAACJAwAAAAA=&#10;" path="m,l7143,e" filled="f" strokecolor="#006db0" strokeweight=".5pt">
                    <v:path arrowok="t" o:connecttype="custom" o:connectlocs="0,0;7143,0" o:connectangles="0,0"/>
                  </v:shape>
                </v:group>
                <v:group id="Group 2722" o:spid="_x0000_s1031" style="position:absolute;left:8737;top:11469;width:2;height:58" coordorigin="8737,1146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723" o:spid="_x0000_s1032" style="position:absolute;left:8737;top:1146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8xMcA&#10;AADdAAAADwAAAGRycy9kb3ducmV2LnhtbESPQWvCQBSE74L/YXlCb7rRUpXUVURa2kMPSdTS4yP7&#10;mgSzb2N2a5J/7xYKPQ4z8w2z2fWmFjdqXWVZwXwWgSDOra64UHA6vk7XIJxH1lhbJgUDOdhtx6MN&#10;xtp2nNIt84UIEHYxKii9b2IpXV6SQTezDXHwvm1r0AfZFlK32AW4qeUiipbSYMVhocSGDiXll+zH&#10;KFil9jH5SD6vzmYvWT28nfX666zUw6TfP4Pw1Pv/8F/7XStYrOZP8PsmP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MTHAAAA3QAAAA8AAAAAAAAAAAAAAAAAmAIAAGRy&#10;cy9kb3ducmV2LnhtbFBLBQYAAAAABAAEAPUAAACMAwAAAAA=&#10;" path="m,l,58e" filled="f" strokecolor="#c7c7c9" strokeweight=".46pt">
                    <v:path arrowok="t" o:connecttype="custom" o:connectlocs="0,11469;0,11527" o:connectangles="0,0"/>
                  </v:shape>
                </v:group>
                <v:group id="Group 2720" o:spid="_x0000_s1033" style="position:absolute;left:8027;top:11469;width:2;height:58" coordorigin="8027,1146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2721" o:spid="_x0000_s1034" style="position:absolute;left:8027;top:1146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HKMUA&#10;AADdAAAADwAAAGRycy9kb3ducmV2LnhtbESPQYvCMBSE78L+h/AWvGmqgpVqlEUUPXjQqsseH82z&#10;Ldu81CZq/fdmYcHjMDPfMLNFaypxp8aVlhUM+hEI4szqknMFp+O6NwHhPLLGyjIpeJKDxfyjM8NE&#10;2wcf6J76XAQIuwQVFN7XiZQuK8ig69uaOHgX2xj0QTa51A0+AtxUchhFY2mw5LBQYE3LgrLf9GYU&#10;xAc72u/231dn01VaPTdnPfk5K9X9bL+mIDy1/h3+b2+1gmE8iOHvTX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scoxQAAAN0AAAAPAAAAAAAAAAAAAAAAAJgCAABkcnMv&#10;ZG93bnJldi54bWxQSwUGAAAAAAQABAD1AAAAigMAAAAA&#10;" path="m,l,58e" filled="f" strokecolor="#c7c7c9" strokeweight=".46pt">
                    <v:path arrowok="t" o:connecttype="custom" o:connectlocs="0,11469;0,11527" o:connectangles="0,0"/>
                  </v:shape>
                </v:group>
                <v:group id="Group 2718" o:spid="_x0000_s1035" style="position:absolute;left:7318;top:11469;width:2;height:58" coordorigin="7318,1146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2719" o:spid="_x0000_s1036" style="position:absolute;left:7318;top:1146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2wcUA&#10;AADdAAAADwAAAGRycy9kb3ducmV2LnhtbESPQYvCMBSE74L/ITxhb5qqoG7XKCLK7sGDVl32+Gie&#10;bbF5qU1W6783guBxmJlvmOm8MaW4Uu0Kywr6vQgEcWp1wZmCw37dnYBwHlljaZkU3MnBfNZuTTHW&#10;9sY7uiY+EwHCLkYFufdVLKVLczLoerYiDt7J1gZ9kHUmdY23ADelHETRSBosOCzkWNEyp/Sc/BsF&#10;450dbjfb34uzySop799HPfk7KvXRaRZfIDw1/h1+tX+0gsG4/wn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bBxQAAAN0AAAAPAAAAAAAAAAAAAAAAAJgCAABkcnMv&#10;ZG93bnJldi54bWxQSwUGAAAAAAQABAD1AAAAigMAAAAA&#10;" path="m,l,58e" filled="f" strokecolor="#c7c7c9" strokeweight=".46pt">
                    <v:path arrowok="t" o:connecttype="custom" o:connectlocs="0,11469;0,11527" o:connectangles="0,0"/>
                  </v:shape>
                </v:group>
                <v:group id="Group 2716" o:spid="_x0000_s1037" style="position:absolute;left:6609;top:11469;width:2;height:58" coordorigin="6609,1146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shape id="Freeform 2717" o:spid="_x0000_s1038" style="position:absolute;left:6609;top:1146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wescA&#10;AADdAAAADwAAAGRycy9kb3ducmV2LnhtbESPQWvCQBSE7wX/w/KE3pqNKdQQs4qUlvbQg6aNeHxk&#10;n0kw+zbNbjX++64geBxm5hsmX42mEycaXGtZwSyKQRBXVrdcK/j5fn9KQTiPrLGzTAou5GC1nDzk&#10;mGl75i2dCl+LAGGXoYLG+z6T0lUNGXSR7YmDd7CDQR/kUEs94DnATSeTOH6RBlsOCw329NpQdSz+&#10;jIL51j5vvja7X2eLt6K7fJQ63ZdKPU7H9QKEp9Hfw7f2p1aQzJMZX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nMHrHAAAA3QAAAA8AAAAAAAAAAAAAAAAAmAIAAGRy&#10;cy9kb3ducmV2LnhtbFBLBQYAAAAABAAEAPUAAACMAwAAAAA=&#10;" path="m,l,58e" filled="f" strokecolor="#c7c7c9" strokeweight=".46pt">
                    <v:path arrowok="t" o:connecttype="custom" o:connectlocs="0,11469;0,11527" o:connectangles="0,0"/>
                  </v:shape>
                </v:group>
                <v:group id="Group 2714" o:spid="_x0000_s1039" style="position:absolute;left:5900;top:11469;width:2;height:58" coordorigin="5900,1146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2715" o:spid="_x0000_s1040" style="position:absolute;left:5900;top:1146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LlscA&#10;AADdAAAADwAAAGRycy9kb3ducmV2LnhtbESPT2vCQBTE74V+h+UJvdWNCVSJrlJKxR560Kilx0f2&#10;mYRm36bZbf58+64geBxm5jfMajOYWnTUusqygtk0AkGcW11xoeB03D4vQDiPrLG2TApGcrBZPz6s&#10;MNW25wN1mS9EgLBLUUHpfZNK6fKSDLqpbYiDd7GtQR9kW0jdYh/gppZxFL1IgxWHhRIbeisp/8n+&#10;jIL5wSb7z/3Xr7PZe1aPu7NefJ+VepoMr0sQngZ/D9/aH1pBPI8TuL4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5C5bHAAAA3QAAAA8AAAAAAAAAAAAAAAAAmAIAAGRy&#10;cy9kb3ducmV2LnhtbFBLBQYAAAAABAAEAPUAAACMAwAAAAA=&#10;" path="m,l,58e" filled="f" strokecolor="#c7c7c9" strokeweight=".46pt">
                    <v:path arrowok="t" o:connecttype="custom" o:connectlocs="0,11469;0,11527" o:connectangles="0,0"/>
                  </v:shape>
                </v:group>
                <v:group id="Group 2712" o:spid="_x0000_s1041" style="position:absolute;left:5205;top:11469;width:2;height:58" coordorigin="5205,1146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2713" o:spid="_x0000_s1042" style="position:absolute;left:5205;top:1146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2eccA&#10;AADdAAAADwAAAGRycy9kb3ducmV2LnhtbESPQWvCQBSE74X+h+UVequbprSR6CYUUeyhB01VPD6y&#10;zySYfRuzq8Z/3y0IPQ4z8w0zzQfTigv1rrGs4HUUgSAurW64UrD5WbyMQTiPrLG1TApu5CDPHh+m&#10;mGp75TVdCl+JAGGXooLa+y6V0pU1GXQj2xEH72B7gz7IvpK6x2uAm1bGUfQhDTYcFmrsaFZTeSzO&#10;RkGytm+r79Xu5GwxL9rbcqvH+61Sz0/D5wSEp8H/h+/tL60gTuJ3+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cNnnHAAAA3QAAAA8AAAAAAAAAAAAAAAAAmAIAAGRy&#10;cy9kb3ducmV2LnhtbFBLBQYAAAAABAAEAPUAAACMAwAAAAA=&#10;" path="m,l,58e" filled="f" strokecolor="#c7c7c9" strokeweight=".46pt">
                    <v:path arrowok="t" o:connecttype="custom" o:connectlocs="0,11469;0,11527" o:connectangles="0,0"/>
                  </v:shape>
                </v:group>
                <v:group id="Group 2710" o:spid="_x0000_s1043" style="position:absolute;left:4496;top:11469;width:2;height:58" coordorigin="4496,11469"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2711" o:spid="_x0000_s1044" style="position:absolute;left:4496;top:11469;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NlccA&#10;AADdAAAADwAAAGRycy9kb3ducmV2LnhtbESPQWvCQBSE74X+h+UVvNWNEZoQsxERiz30oLEWj4/s&#10;axKafZtmV43/vlsoeBxm5hsmX46mExcaXGtZwWwagSCurG65VvBxeH1OQTiPrLGzTApu5GBZPD7k&#10;mGl75T1dSl+LAGGXoYLG+z6T0lUNGXRT2xMH78sOBn2QQy31gNcAN52Mo+hFGmw5LDTY07qh6rs8&#10;GwXJ3s5377vPH2fLTdndtkedno5KTZ7G1QKEp9Hfw//tN60gTuIE/t6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DZXHAAAA3QAAAA8AAAAAAAAAAAAAAAAAmAIAAGRy&#10;cy9kb3ducmV2LnhtbFBLBQYAAAAABAAEAPUAAACMAwAAAAA=&#10;" path="m,l,58e" filled="f" strokecolor="#c7c7c9" strokeweight=".46pt">
                    <v:path arrowok="t" o:connecttype="custom" o:connectlocs="0,11469;0,11527" o:connectangles="0,0"/>
                  </v:shape>
                </v:group>
                <v:group id="Group 2708" o:spid="_x0000_s1045" style="position:absolute;left:5358;top:12276;width:157;height:157" coordorigin="5358,12276" coordsize="157,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709" o:spid="_x0000_s1046" style="position:absolute;left:5358;top:12276;width:157;height:157;visibility:visible;mso-wrap-style:square;v-text-anchor:top" coordsize="1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QlcUA&#10;AADdAAAADwAAAGRycy9kb3ducmV2LnhtbESP3WrCQBSE7wu+w3IE7+rGQKtGVxGhKBYE/2+P2WMS&#10;zJ4N2dWkb+8WCr0cZuYbZjpvTSmeVLvCsoJBPwJBnFpdcKbgePh6H4FwHlljaZkU/JCD+azzNsVE&#10;24Z39Nz7TAQIuwQV5N5XiZQuzcmg69uKOHg3Wxv0QdaZ1DU2AW5KGUfRpzRYcFjIsaJlTul9/zAK&#10;6Jqy/9icx7cVXU+L3fb7smqGSvW67WICwlPr/8N/7bVWEA/jMfy+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ZCVxQAAAN0AAAAPAAAAAAAAAAAAAAAAAJgCAABkcnMv&#10;ZG93bnJldi54bWxQSwUGAAAAAAQABAD1AAAAigMAAAAA&#10;" path="m,l157,r,156l,156,,xe" fillcolor="#292a61" stroked="f">
                    <v:path arrowok="t" o:connecttype="custom" o:connectlocs="0,12276;157,12276;157,12432;0,12432;0,12276" o:connectangles="0,0,0,0,0"/>
                  </v:shape>
                </v:group>
                <v:group id="Group 2706" o:spid="_x0000_s1047" style="position:absolute;left:6285;top:12276;width:157;height:157" coordorigin="6285,12276" coordsize="157,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707" o:spid="_x0000_s1048" style="position:absolute;left:6285;top:12276;width:157;height:157;visibility:visible;mso-wrap-style:square;v-text-anchor:top" coordsize="15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JqL4A&#10;AADdAAAADwAAAGRycy9kb3ducmV2LnhtbESPzQrCMBCE74LvEFbwpmkVVKpRRBC8+gvelmZti82m&#10;JFHr2xtB8DjMzjc7i1VravEk5yvLCtJhAoI4t7riQsHpuB3MQPiArLG2TAre5GG17HYWmGn74j09&#10;D6EQEcI+QwVlCE0mpc9LMuiHtiGO3s06gyFKV0jt8BXhppajJJlIgxXHhhIb2pSU3w8PE98I7lhd&#10;ZKvP7rIxBrnhWXpVqt9r13MQgdrwP/6ld1rBaDpO4bsmIk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wiai+AAAA3QAAAA8AAAAAAAAAAAAAAAAAmAIAAGRycy9kb3ducmV2&#10;LnhtbFBLBQYAAAAABAAEAPUAAACDAwAAAAA=&#10;" path="m,l156,r,156l,156,,xe" fillcolor="#afdce3" stroked="f">
                    <v:path arrowok="t" o:connecttype="custom" o:connectlocs="0,12276;156,12276;156,12432;0,12432;0,12276" o:connectangles="0,0,0,0,0"/>
                  </v:shape>
                </v:group>
                <w10:wrap anchorx="page" anchory="page"/>
              </v:group>
            </w:pict>
          </mc:Fallback>
        </mc:AlternateContent>
      </w:r>
      <w:bookmarkStart w:id="90" w:name="_bookmark87"/>
      <w:bookmarkEnd w:id="90"/>
      <w:r w:rsidR="00F32A52">
        <w:rPr>
          <w:color w:val="5E5D5E"/>
        </w:rPr>
        <w:t>Firms</w:t>
      </w:r>
      <w:r w:rsidR="00F32A52">
        <w:rPr>
          <w:color w:val="5E5D5E"/>
          <w:spacing w:val="37"/>
        </w:rPr>
        <w:t xml:space="preserve"> </w:t>
      </w:r>
      <w:r w:rsidR="00F32A52">
        <w:rPr>
          <w:color w:val="5E5D5E"/>
          <w:spacing w:val="-1"/>
        </w:rPr>
        <w:t>were</w:t>
      </w:r>
      <w:r w:rsidR="00F32A52">
        <w:rPr>
          <w:color w:val="5E5D5E"/>
          <w:spacing w:val="38"/>
        </w:rPr>
        <w:t xml:space="preserve"> </w:t>
      </w:r>
      <w:r w:rsidR="00F32A52">
        <w:rPr>
          <w:color w:val="5E5D5E"/>
        </w:rPr>
        <w:t>then</w:t>
      </w:r>
      <w:r w:rsidR="00F32A52">
        <w:rPr>
          <w:color w:val="5E5D5E"/>
          <w:spacing w:val="37"/>
        </w:rPr>
        <w:t xml:space="preserve"> </w:t>
      </w:r>
      <w:r w:rsidR="00F32A52">
        <w:rPr>
          <w:color w:val="5E5D5E"/>
          <w:spacing w:val="-1"/>
        </w:rPr>
        <w:t>asked</w:t>
      </w:r>
      <w:r w:rsidR="00F32A52">
        <w:rPr>
          <w:color w:val="5E5D5E"/>
          <w:spacing w:val="38"/>
        </w:rPr>
        <w:t xml:space="preserve"> </w:t>
      </w:r>
      <w:r w:rsidR="00F32A52">
        <w:rPr>
          <w:color w:val="5E5D5E"/>
          <w:spacing w:val="-1"/>
        </w:rPr>
        <w:t>how</w:t>
      </w:r>
      <w:r w:rsidR="00F32A52">
        <w:rPr>
          <w:color w:val="5E5D5E"/>
          <w:spacing w:val="38"/>
        </w:rPr>
        <w:t xml:space="preserve"> </w:t>
      </w:r>
      <w:r w:rsidR="00F32A52">
        <w:rPr>
          <w:color w:val="5E5D5E"/>
        </w:rPr>
        <w:t>these</w:t>
      </w:r>
      <w:r w:rsidR="00F32A52">
        <w:rPr>
          <w:color w:val="5E5D5E"/>
          <w:spacing w:val="37"/>
        </w:rPr>
        <w:t xml:space="preserve"> </w:t>
      </w:r>
      <w:r w:rsidR="00F32A52">
        <w:rPr>
          <w:color w:val="5E5D5E"/>
        </w:rPr>
        <w:t>regulatory</w:t>
      </w:r>
      <w:r w:rsidR="00F32A52">
        <w:rPr>
          <w:color w:val="5E5D5E"/>
          <w:spacing w:val="38"/>
        </w:rPr>
        <w:t xml:space="preserve"> </w:t>
      </w:r>
      <w:r w:rsidR="00F32A52">
        <w:rPr>
          <w:color w:val="5E5D5E"/>
          <w:spacing w:val="-1"/>
        </w:rPr>
        <w:t>burdens</w:t>
      </w:r>
      <w:r w:rsidR="00F32A52">
        <w:rPr>
          <w:color w:val="5E5D5E"/>
          <w:spacing w:val="38"/>
        </w:rPr>
        <w:t xml:space="preserve"> </w:t>
      </w:r>
      <w:r w:rsidR="00F32A52">
        <w:rPr>
          <w:color w:val="5E5D5E"/>
          <w:spacing w:val="-1"/>
        </w:rPr>
        <w:t>actually</w:t>
      </w:r>
      <w:r w:rsidR="00F32A52">
        <w:rPr>
          <w:color w:val="5E5D5E"/>
          <w:spacing w:val="39"/>
        </w:rPr>
        <w:t xml:space="preserve"> </w:t>
      </w:r>
      <w:r w:rsidR="00F32A52">
        <w:rPr>
          <w:color w:val="5E5D5E"/>
          <w:spacing w:val="-1"/>
        </w:rPr>
        <w:t>impacted</w:t>
      </w:r>
      <w:r w:rsidR="00F32A52">
        <w:rPr>
          <w:color w:val="5E5D5E"/>
          <w:spacing w:val="39"/>
        </w:rPr>
        <w:t xml:space="preserve"> </w:t>
      </w:r>
      <w:r w:rsidR="00F32A52">
        <w:rPr>
          <w:color w:val="5E5D5E"/>
        </w:rPr>
        <w:t>their</w:t>
      </w:r>
      <w:r w:rsidR="00F32A52">
        <w:rPr>
          <w:color w:val="5E5D5E"/>
          <w:spacing w:val="27"/>
        </w:rPr>
        <w:t xml:space="preserve"> </w:t>
      </w:r>
      <w:r w:rsidR="00F32A52">
        <w:rPr>
          <w:color w:val="5E5D5E"/>
          <w:spacing w:val="-1"/>
        </w:rPr>
        <w:t>business</w:t>
      </w:r>
      <w:r w:rsidR="00F32A52">
        <w:rPr>
          <w:color w:val="5E5D5E"/>
          <w:spacing w:val="34"/>
        </w:rPr>
        <w:t xml:space="preserve"> </w:t>
      </w:r>
      <w:r w:rsidR="00F32A52">
        <w:rPr>
          <w:color w:val="5E5D5E"/>
        </w:rPr>
        <w:t>(Chart</w:t>
      </w:r>
      <w:r w:rsidR="00F32A52">
        <w:rPr>
          <w:color w:val="5E5D5E"/>
          <w:spacing w:val="35"/>
        </w:rPr>
        <w:t xml:space="preserve"> </w:t>
      </w:r>
      <w:r w:rsidR="00F32A52">
        <w:rPr>
          <w:color w:val="5E5D5E"/>
          <w:spacing w:val="-1"/>
        </w:rPr>
        <w:t>3.7).</w:t>
      </w:r>
      <w:r w:rsidR="00F32A52">
        <w:rPr>
          <w:color w:val="5E5D5E"/>
          <w:spacing w:val="35"/>
        </w:rPr>
        <w:t xml:space="preserve"> </w:t>
      </w:r>
      <w:r w:rsidR="00F32A52">
        <w:rPr>
          <w:color w:val="5E5D5E"/>
        </w:rPr>
        <w:t>It</w:t>
      </w:r>
      <w:r w:rsidR="00F32A52">
        <w:rPr>
          <w:color w:val="5E5D5E"/>
          <w:spacing w:val="35"/>
        </w:rPr>
        <w:t xml:space="preserve"> </w:t>
      </w:r>
      <w:r w:rsidR="00F32A52">
        <w:rPr>
          <w:color w:val="5E5D5E"/>
          <w:spacing w:val="-1"/>
        </w:rPr>
        <w:t>appears</w:t>
      </w:r>
      <w:r w:rsidR="00F32A52">
        <w:rPr>
          <w:color w:val="5E5D5E"/>
          <w:spacing w:val="35"/>
        </w:rPr>
        <w:t xml:space="preserve"> </w:t>
      </w:r>
      <w:r w:rsidR="00F32A52">
        <w:rPr>
          <w:color w:val="5E5D5E"/>
          <w:spacing w:val="-1"/>
        </w:rPr>
        <w:t>as</w:t>
      </w:r>
      <w:r w:rsidR="00F32A52">
        <w:rPr>
          <w:color w:val="5E5D5E"/>
          <w:spacing w:val="35"/>
        </w:rPr>
        <w:t xml:space="preserve"> </w:t>
      </w:r>
      <w:r w:rsidR="00F32A52">
        <w:rPr>
          <w:color w:val="5E5D5E"/>
        </w:rPr>
        <w:t>though</w:t>
      </w:r>
      <w:r w:rsidR="00F32A52">
        <w:rPr>
          <w:color w:val="5E5D5E"/>
          <w:spacing w:val="33"/>
        </w:rPr>
        <w:t xml:space="preserve"> </w:t>
      </w:r>
      <w:r w:rsidR="00F32A52">
        <w:rPr>
          <w:color w:val="5E5D5E"/>
        </w:rPr>
        <w:t>the</w:t>
      </w:r>
      <w:r w:rsidR="00F32A52">
        <w:rPr>
          <w:color w:val="5E5D5E"/>
          <w:spacing w:val="35"/>
        </w:rPr>
        <w:t xml:space="preserve"> </w:t>
      </w:r>
      <w:r w:rsidR="00F32A52">
        <w:rPr>
          <w:color w:val="5E5D5E"/>
        </w:rPr>
        <w:t>most</w:t>
      </w:r>
      <w:r w:rsidR="00F32A52">
        <w:rPr>
          <w:color w:val="5E5D5E"/>
          <w:spacing w:val="35"/>
        </w:rPr>
        <w:t xml:space="preserve"> </w:t>
      </w:r>
      <w:r w:rsidR="00F32A52">
        <w:rPr>
          <w:color w:val="5E5D5E"/>
          <w:spacing w:val="-1"/>
        </w:rPr>
        <w:t>direct</w:t>
      </w:r>
      <w:r w:rsidR="00F32A52">
        <w:rPr>
          <w:color w:val="5E5D5E"/>
          <w:spacing w:val="35"/>
        </w:rPr>
        <w:t xml:space="preserve"> </w:t>
      </w:r>
      <w:r w:rsidR="00F32A52">
        <w:rPr>
          <w:color w:val="5E5D5E"/>
          <w:spacing w:val="-1"/>
        </w:rPr>
        <w:t>impacts</w:t>
      </w:r>
      <w:r w:rsidR="00F32A52">
        <w:rPr>
          <w:color w:val="5E5D5E"/>
          <w:spacing w:val="35"/>
        </w:rPr>
        <w:t xml:space="preserve"> </w:t>
      </w:r>
      <w:r w:rsidR="00F32A52">
        <w:rPr>
          <w:color w:val="5E5D5E"/>
        </w:rPr>
        <w:t>—</w:t>
      </w:r>
      <w:r w:rsidR="00F32A52">
        <w:rPr>
          <w:color w:val="5E5D5E"/>
          <w:spacing w:val="35"/>
        </w:rPr>
        <w:t xml:space="preserve"> </w:t>
      </w:r>
      <w:r w:rsidR="00F32A52">
        <w:rPr>
          <w:color w:val="5E5D5E"/>
          <w:spacing w:val="-1"/>
        </w:rPr>
        <w:t>higher</w:t>
      </w:r>
      <w:r w:rsidR="00F32A52">
        <w:rPr>
          <w:color w:val="5E5D5E"/>
          <w:spacing w:val="27"/>
        </w:rPr>
        <w:t xml:space="preserve"> </w:t>
      </w:r>
      <w:r w:rsidR="00F32A52">
        <w:rPr>
          <w:rFonts w:cs="Arial"/>
          <w:color w:val="5E5D5E"/>
        </w:rPr>
        <w:t>business</w:t>
      </w:r>
      <w:r w:rsidR="00F32A52">
        <w:rPr>
          <w:rFonts w:cs="Arial"/>
          <w:color w:val="5E5D5E"/>
          <w:spacing w:val="14"/>
        </w:rPr>
        <w:t xml:space="preserve"> </w:t>
      </w:r>
      <w:r w:rsidR="00F32A52">
        <w:rPr>
          <w:rFonts w:cs="Arial"/>
          <w:color w:val="5E5D5E"/>
        </w:rPr>
        <w:t>and</w:t>
      </w:r>
      <w:r w:rsidR="00F32A52">
        <w:rPr>
          <w:rFonts w:cs="Arial"/>
          <w:color w:val="5E5D5E"/>
          <w:spacing w:val="14"/>
        </w:rPr>
        <w:t xml:space="preserve"> </w:t>
      </w:r>
      <w:r w:rsidR="00F32A52">
        <w:rPr>
          <w:rFonts w:cs="Arial"/>
          <w:color w:val="5E5D5E"/>
        </w:rPr>
        <w:t>compliance</w:t>
      </w:r>
      <w:r w:rsidR="00F32A52">
        <w:rPr>
          <w:rFonts w:cs="Arial"/>
          <w:color w:val="5E5D5E"/>
          <w:spacing w:val="14"/>
        </w:rPr>
        <w:t xml:space="preserve"> </w:t>
      </w:r>
      <w:r w:rsidR="00F32A52">
        <w:rPr>
          <w:rFonts w:cs="Arial"/>
          <w:color w:val="5E5D5E"/>
        </w:rPr>
        <w:t>costs</w:t>
      </w:r>
      <w:r w:rsidR="00F32A52">
        <w:rPr>
          <w:rFonts w:cs="Arial"/>
          <w:color w:val="5E5D5E"/>
          <w:spacing w:val="14"/>
        </w:rPr>
        <w:t xml:space="preserve"> </w:t>
      </w:r>
      <w:r w:rsidR="00F32A52">
        <w:rPr>
          <w:rFonts w:cs="Arial"/>
          <w:color w:val="5E5D5E"/>
        </w:rPr>
        <w:t>—</w:t>
      </w:r>
      <w:r w:rsidR="00F32A52">
        <w:rPr>
          <w:rFonts w:cs="Arial"/>
          <w:color w:val="5E5D5E"/>
          <w:spacing w:val="14"/>
        </w:rPr>
        <w:t xml:space="preserve"> </w:t>
      </w:r>
      <w:r w:rsidR="00F32A52">
        <w:rPr>
          <w:rFonts w:cs="Arial"/>
          <w:color w:val="5E5D5E"/>
        </w:rPr>
        <w:t>were</w:t>
      </w:r>
      <w:r w:rsidR="00F32A52">
        <w:rPr>
          <w:rFonts w:cs="Arial"/>
          <w:color w:val="5E5D5E"/>
          <w:spacing w:val="14"/>
        </w:rPr>
        <w:t xml:space="preserve"> </w:t>
      </w:r>
      <w:r w:rsidR="00F32A52">
        <w:rPr>
          <w:rFonts w:cs="Arial"/>
          <w:color w:val="5E5D5E"/>
        </w:rPr>
        <w:t>also</w:t>
      </w:r>
      <w:r w:rsidR="00F32A52">
        <w:rPr>
          <w:rFonts w:cs="Arial"/>
          <w:color w:val="5E5D5E"/>
          <w:spacing w:val="14"/>
        </w:rPr>
        <w:t xml:space="preserve"> </w:t>
      </w:r>
      <w:r w:rsidR="00F32A52">
        <w:rPr>
          <w:rFonts w:cs="Arial"/>
          <w:color w:val="5E5D5E"/>
        </w:rPr>
        <w:t>the</w:t>
      </w:r>
      <w:r w:rsidR="00F32A52">
        <w:rPr>
          <w:rFonts w:cs="Arial"/>
          <w:color w:val="5E5D5E"/>
          <w:spacing w:val="14"/>
        </w:rPr>
        <w:t xml:space="preserve"> </w:t>
      </w:r>
      <w:r w:rsidR="00F32A52">
        <w:rPr>
          <w:rFonts w:cs="Arial"/>
          <w:color w:val="5E5D5E"/>
        </w:rPr>
        <w:t>most</w:t>
      </w:r>
      <w:r w:rsidR="00F32A52">
        <w:rPr>
          <w:rFonts w:cs="Arial"/>
          <w:color w:val="5E5D5E"/>
          <w:spacing w:val="14"/>
        </w:rPr>
        <w:t xml:space="preserve"> </w:t>
      </w:r>
      <w:r w:rsidR="00F32A52">
        <w:rPr>
          <w:rFonts w:cs="Arial"/>
          <w:color w:val="5E5D5E"/>
        </w:rPr>
        <w:t>widely</w:t>
      </w:r>
      <w:r w:rsidR="00F32A52">
        <w:rPr>
          <w:rFonts w:cs="Arial"/>
          <w:color w:val="5E5D5E"/>
          <w:spacing w:val="14"/>
        </w:rPr>
        <w:t xml:space="preserve"> </w:t>
      </w:r>
      <w:r w:rsidR="00F32A52">
        <w:rPr>
          <w:rFonts w:cs="Arial"/>
          <w:color w:val="5E5D5E"/>
        </w:rPr>
        <w:t>cited</w:t>
      </w:r>
      <w:r w:rsidR="00F32A52">
        <w:rPr>
          <w:rFonts w:cs="Arial"/>
          <w:color w:val="5E5D5E"/>
          <w:spacing w:val="14"/>
        </w:rPr>
        <w:t xml:space="preserve"> </w:t>
      </w:r>
      <w:r w:rsidR="00F32A52">
        <w:rPr>
          <w:rFonts w:cs="Arial"/>
          <w:color w:val="5E5D5E"/>
        </w:rPr>
        <w:t>by</w:t>
      </w:r>
      <w:r w:rsidR="00F32A52">
        <w:rPr>
          <w:rFonts w:cs="Arial"/>
          <w:color w:val="5E5D5E"/>
          <w:spacing w:val="14"/>
        </w:rPr>
        <w:t xml:space="preserve"> </w:t>
      </w:r>
      <w:r w:rsidR="00F32A52">
        <w:rPr>
          <w:rFonts w:cs="Arial"/>
          <w:color w:val="5E5D5E"/>
        </w:rPr>
        <w:t>firms</w:t>
      </w:r>
      <w:r w:rsidR="00F32A52">
        <w:rPr>
          <w:rFonts w:cs="Arial"/>
          <w:color w:val="5E5D5E"/>
          <w:spacing w:val="14"/>
        </w:rPr>
        <w:t xml:space="preserve"> </w:t>
      </w:r>
      <w:r w:rsidR="00F32A52">
        <w:rPr>
          <w:rFonts w:cs="Arial"/>
          <w:color w:val="5E5D5E"/>
        </w:rPr>
        <w:t xml:space="preserve">(for </w:t>
      </w:r>
      <w:r w:rsidR="00F32A52">
        <w:rPr>
          <w:color w:val="5E5D5E"/>
          <w:spacing w:val="-1"/>
        </w:rPr>
        <w:t>both</w:t>
      </w:r>
      <w:r w:rsidR="00F32A52">
        <w:rPr>
          <w:color w:val="5E5D5E"/>
          <w:spacing w:val="7"/>
        </w:rPr>
        <w:t xml:space="preserve"> </w:t>
      </w:r>
      <w:r w:rsidR="00F32A52">
        <w:rPr>
          <w:color w:val="5E5D5E"/>
        </w:rPr>
        <w:t>SMEs</w:t>
      </w:r>
      <w:r w:rsidR="00F32A52">
        <w:rPr>
          <w:color w:val="5E5D5E"/>
          <w:spacing w:val="8"/>
        </w:rPr>
        <w:t xml:space="preserve"> </w:t>
      </w:r>
      <w:r w:rsidR="00F32A52">
        <w:rPr>
          <w:color w:val="5E5D5E"/>
          <w:spacing w:val="-1"/>
        </w:rPr>
        <w:t>and</w:t>
      </w:r>
      <w:r w:rsidR="00F32A52">
        <w:rPr>
          <w:color w:val="5E5D5E"/>
          <w:spacing w:val="8"/>
        </w:rPr>
        <w:t xml:space="preserve"> </w:t>
      </w:r>
      <w:r w:rsidR="00F32A52">
        <w:rPr>
          <w:color w:val="5E5D5E"/>
          <w:spacing w:val="-1"/>
        </w:rPr>
        <w:t>larger</w:t>
      </w:r>
      <w:r w:rsidR="00F32A52">
        <w:rPr>
          <w:color w:val="5E5D5E"/>
          <w:spacing w:val="8"/>
        </w:rPr>
        <w:t xml:space="preserve"> </w:t>
      </w:r>
      <w:r w:rsidR="00F32A52">
        <w:rPr>
          <w:color w:val="5E5D5E"/>
          <w:spacing w:val="-1"/>
        </w:rPr>
        <w:t>businesses).</w:t>
      </w:r>
      <w:r w:rsidR="00F32A52">
        <w:rPr>
          <w:color w:val="5E5D5E"/>
          <w:spacing w:val="8"/>
        </w:rPr>
        <w:t xml:space="preserve"> </w:t>
      </w:r>
      <w:r w:rsidR="00F32A52">
        <w:rPr>
          <w:color w:val="5E5D5E"/>
          <w:spacing w:val="-3"/>
        </w:rPr>
        <w:t>However,</w:t>
      </w:r>
      <w:r w:rsidR="00F32A52">
        <w:rPr>
          <w:color w:val="5E5D5E"/>
          <w:spacing w:val="8"/>
        </w:rPr>
        <w:t xml:space="preserve"> </w:t>
      </w:r>
      <w:r w:rsidR="00F32A52">
        <w:rPr>
          <w:color w:val="5E5D5E"/>
          <w:spacing w:val="-1"/>
        </w:rPr>
        <w:t>added</w:t>
      </w:r>
      <w:r w:rsidR="00F32A52">
        <w:rPr>
          <w:color w:val="5E5D5E"/>
          <w:spacing w:val="8"/>
        </w:rPr>
        <w:t xml:space="preserve"> </w:t>
      </w:r>
      <w:r w:rsidR="00F32A52">
        <w:rPr>
          <w:color w:val="5E5D5E"/>
          <w:spacing w:val="-1"/>
        </w:rPr>
        <w:t>uncertainty</w:t>
      </w:r>
      <w:r w:rsidR="00F32A52">
        <w:rPr>
          <w:color w:val="5E5D5E"/>
          <w:spacing w:val="8"/>
        </w:rPr>
        <w:t xml:space="preserve"> </w:t>
      </w:r>
      <w:r w:rsidR="00F32A52">
        <w:rPr>
          <w:color w:val="5E5D5E"/>
          <w:spacing w:val="-1"/>
        </w:rPr>
        <w:t>and</w:t>
      </w:r>
      <w:r w:rsidR="00F32A52">
        <w:rPr>
          <w:color w:val="5E5D5E"/>
          <w:spacing w:val="8"/>
        </w:rPr>
        <w:t xml:space="preserve"> </w:t>
      </w:r>
      <w:r w:rsidR="00F32A52">
        <w:rPr>
          <w:color w:val="5E5D5E"/>
          <w:spacing w:val="-1"/>
        </w:rPr>
        <w:t>investment</w:t>
      </w:r>
      <w:r w:rsidR="00F32A52">
        <w:rPr>
          <w:color w:val="5E5D5E"/>
          <w:spacing w:val="40"/>
        </w:rPr>
        <w:t xml:space="preserve"> </w:t>
      </w:r>
      <w:r w:rsidR="00F32A52">
        <w:rPr>
          <w:rFonts w:cs="Arial"/>
          <w:color w:val="5E5D5E"/>
        </w:rPr>
        <w:t>delays</w:t>
      </w:r>
      <w:r w:rsidR="00F32A52">
        <w:rPr>
          <w:rFonts w:cs="Arial"/>
          <w:color w:val="5E5D5E"/>
          <w:spacing w:val="7"/>
        </w:rPr>
        <w:t xml:space="preserve"> </w:t>
      </w:r>
      <w:r w:rsidR="00F32A52">
        <w:rPr>
          <w:rFonts w:cs="Arial"/>
          <w:color w:val="5E5D5E"/>
        </w:rPr>
        <w:t>are</w:t>
      </w:r>
      <w:r w:rsidR="00F32A52">
        <w:rPr>
          <w:rFonts w:cs="Arial"/>
          <w:color w:val="5E5D5E"/>
          <w:spacing w:val="7"/>
        </w:rPr>
        <w:t xml:space="preserve"> </w:t>
      </w:r>
      <w:r w:rsidR="00F32A52">
        <w:rPr>
          <w:rFonts w:cs="Arial"/>
          <w:color w:val="5E5D5E"/>
        </w:rPr>
        <w:t>also</w:t>
      </w:r>
      <w:r w:rsidR="00F32A52">
        <w:rPr>
          <w:rFonts w:cs="Arial"/>
          <w:color w:val="5E5D5E"/>
          <w:spacing w:val="7"/>
        </w:rPr>
        <w:t xml:space="preserve"> </w:t>
      </w:r>
      <w:r w:rsidR="00F32A52">
        <w:rPr>
          <w:rFonts w:cs="Arial"/>
          <w:color w:val="5E5D5E"/>
        </w:rPr>
        <w:t>significant.</w:t>
      </w:r>
      <w:r w:rsidR="00F32A52">
        <w:rPr>
          <w:rFonts w:cs="Arial"/>
          <w:color w:val="5E5D5E"/>
          <w:spacing w:val="7"/>
        </w:rPr>
        <w:t xml:space="preserve"> </w:t>
      </w:r>
      <w:r w:rsidR="00F32A52">
        <w:rPr>
          <w:rFonts w:cs="Arial"/>
          <w:color w:val="5E5D5E"/>
        </w:rPr>
        <w:t>Given</w:t>
      </w:r>
      <w:r w:rsidR="00F32A52">
        <w:rPr>
          <w:rFonts w:cs="Arial"/>
          <w:color w:val="5E5D5E"/>
          <w:spacing w:val="7"/>
        </w:rPr>
        <w:t xml:space="preserve"> </w:t>
      </w:r>
      <w:r w:rsidR="00F32A52">
        <w:rPr>
          <w:rFonts w:cs="Arial"/>
          <w:color w:val="5E5D5E"/>
        </w:rPr>
        <w:t>large</w:t>
      </w:r>
      <w:r w:rsidR="00F32A52">
        <w:rPr>
          <w:rFonts w:cs="Arial"/>
          <w:color w:val="5E5D5E"/>
          <w:spacing w:val="7"/>
        </w:rPr>
        <w:t xml:space="preserve"> </w:t>
      </w:r>
      <w:r w:rsidR="00F32A52">
        <w:rPr>
          <w:rFonts w:cs="Arial"/>
          <w:color w:val="5E5D5E"/>
        </w:rPr>
        <w:t>drops</w:t>
      </w:r>
      <w:r w:rsidR="00F32A52">
        <w:rPr>
          <w:rFonts w:cs="Arial"/>
          <w:color w:val="5E5D5E"/>
          <w:spacing w:val="7"/>
        </w:rPr>
        <w:t xml:space="preserve"> </w:t>
      </w:r>
      <w:r w:rsidR="00F32A52">
        <w:rPr>
          <w:rFonts w:cs="Arial"/>
          <w:color w:val="5E5D5E"/>
        </w:rPr>
        <w:t>in</w:t>
      </w:r>
      <w:r w:rsidR="00F32A52">
        <w:rPr>
          <w:rFonts w:cs="Arial"/>
          <w:color w:val="5E5D5E"/>
          <w:spacing w:val="7"/>
        </w:rPr>
        <w:t xml:space="preserve"> </w:t>
      </w:r>
      <w:r w:rsidR="00F32A52">
        <w:rPr>
          <w:rFonts w:cs="Arial"/>
          <w:color w:val="5E5D5E"/>
        </w:rPr>
        <w:t>mining</w:t>
      </w:r>
      <w:r w:rsidR="00F32A52">
        <w:rPr>
          <w:rFonts w:cs="Arial"/>
          <w:color w:val="5E5D5E"/>
          <w:spacing w:val="7"/>
        </w:rPr>
        <w:t xml:space="preserve"> </w:t>
      </w:r>
      <w:r w:rsidR="00F32A52">
        <w:rPr>
          <w:rFonts w:cs="Arial"/>
          <w:color w:val="5E5D5E"/>
        </w:rPr>
        <w:t>investment</w:t>
      </w:r>
      <w:r w:rsidR="00F32A52">
        <w:rPr>
          <w:rFonts w:cs="Arial"/>
          <w:color w:val="5E5D5E"/>
          <w:spacing w:val="7"/>
        </w:rPr>
        <w:t xml:space="preserve"> </w:t>
      </w:r>
      <w:r w:rsidR="00F32A52">
        <w:rPr>
          <w:rFonts w:cs="Arial"/>
          <w:color w:val="5E5D5E"/>
        </w:rPr>
        <w:t>of</w:t>
      </w:r>
      <w:r w:rsidR="00F32A52">
        <w:rPr>
          <w:rFonts w:cs="Arial"/>
          <w:color w:val="5E5D5E"/>
          <w:spacing w:val="7"/>
        </w:rPr>
        <w:t xml:space="preserve"> </w:t>
      </w:r>
      <w:r w:rsidR="00F32A52">
        <w:rPr>
          <w:rFonts w:cs="Arial"/>
          <w:color w:val="5E5D5E"/>
        </w:rPr>
        <w:t>late,</w:t>
      </w:r>
      <w:r w:rsidR="00F32A52">
        <w:rPr>
          <w:rFonts w:cs="Arial"/>
          <w:color w:val="5E5D5E"/>
          <w:spacing w:val="7"/>
        </w:rPr>
        <w:t xml:space="preserve"> </w:t>
      </w:r>
      <w:r w:rsidR="00F32A52">
        <w:rPr>
          <w:rFonts w:cs="Arial"/>
          <w:color w:val="5E5D5E"/>
        </w:rPr>
        <w:t xml:space="preserve">much </w:t>
      </w:r>
      <w:r w:rsidR="00F32A52">
        <w:rPr>
          <w:color w:val="5E5D5E"/>
        </w:rPr>
        <w:t>stronger</w:t>
      </w:r>
      <w:r w:rsidR="00F32A52">
        <w:rPr>
          <w:color w:val="5E5D5E"/>
          <w:spacing w:val="15"/>
        </w:rPr>
        <w:t xml:space="preserve"> </w:t>
      </w:r>
      <w:r w:rsidR="00F32A52">
        <w:rPr>
          <w:color w:val="5E5D5E"/>
          <w:spacing w:val="-1"/>
        </w:rPr>
        <w:t>non-mining</w:t>
      </w:r>
      <w:r w:rsidR="00F32A52">
        <w:rPr>
          <w:color w:val="5E5D5E"/>
          <w:spacing w:val="16"/>
        </w:rPr>
        <w:t xml:space="preserve"> </w:t>
      </w:r>
      <w:r w:rsidR="00F32A52">
        <w:rPr>
          <w:color w:val="5E5D5E"/>
          <w:spacing w:val="-1"/>
        </w:rPr>
        <w:t>investment</w:t>
      </w:r>
      <w:r w:rsidR="00F32A52">
        <w:rPr>
          <w:color w:val="5E5D5E"/>
          <w:spacing w:val="16"/>
        </w:rPr>
        <w:t xml:space="preserve"> </w:t>
      </w:r>
      <w:r w:rsidR="00F32A52">
        <w:rPr>
          <w:color w:val="5E5D5E"/>
          <w:spacing w:val="-1"/>
        </w:rPr>
        <w:t>is</w:t>
      </w:r>
      <w:r w:rsidR="00F32A52">
        <w:rPr>
          <w:color w:val="5E5D5E"/>
          <w:spacing w:val="16"/>
        </w:rPr>
        <w:t xml:space="preserve"> </w:t>
      </w:r>
      <w:r w:rsidR="00F32A52">
        <w:rPr>
          <w:color w:val="5E5D5E"/>
          <w:spacing w:val="-1"/>
        </w:rPr>
        <w:t>needed</w:t>
      </w:r>
      <w:r w:rsidR="00F32A52">
        <w:rPr>
          <w:color w:val="5E5D5E"/>
          <w:spacing w:val="16"/>
        </w:rPr>
        <w:t xml:space="preserve"> </w:t>
      </w:r>
      <w:r w:rsidR="00F32A52">
        <w:rPr>
          <w:color w:val="5E5D5E"/>
        </w:rPr>
        <w:t>to</w:t>
      </w:r>
      <w:r w:rsidR="00F32A52">
        <w:rPr>
          <w:color w:val="5E5D5E"/>
          <w:spacing w:val="16"/>
        </w:rPr>
        <w:t xml:space="preserve"> </w:t>
      </w:r>
      <w:r w:rsidR="00F32A52">
        <w:rPr>
          <w:color w:val="5E5D5E"/>
          <w:spacing w:val="-1"/>
        </w:rPr>
        <w:t>help</w:t>
      </w:r>
      <w:r w:rsidR="00F32A52">
        <w:rPr>
          <w:color w:val="5E5D5E"/>
          <w:spacing w:val="15"/>
        </w:rPr>
        <w:t xml:space="preserve"> </w:t>
      </w:r>
      <w:r w:rsidR="00F32A52">
        <w:rPr>
          <w:color w:val="5E5D5E"/>
          <w:spacing w:val="-1"/>
        </w:rPr>
        <w:t>drive</w:t>
      </w:r>
      <w:r w:rsidR="00F32A52">
        <w:rPr>
          <w:color w:val="5E5D5E"/>
          <w:spacing w:val="16"/>
        </w:rPr>
        <w:t xml:space="preserve"> </w:t>
      </w:r>
      <w:r w:rsidR="00F32A52">
        <w:rPr>
          <w:color w:val="5E5D5E"/>
          <w:spacing w:val="-1"/>
        </w:rPr>
        <w:t>growth</w:t>
      </w:r>
      <w:r w:rsidR="00F32A52">
        <w:rPr>
          <w:color w:val="5E5D5E"/>
          <w:spacing w:val="16"/>
        </w:rPr>
        <w:t xml:space="preserve"> </w:t>
      </w:r>
      <w:r w:rsidR="00F32A52">
        <w:rPr>
          <w:color w:val="5E5D5E"/>
          <w:spacing w:val="-1"/>
        </w:rPr>
        <w:t>and</w:t>
      </w:r>
      <w:r w:rsidR="00F32A52">
        <w:rPr>
          <w:color w:val="5E5D5E"/>
          <w:spacing w:val="16"/>
        </w:rPr>
        <w:t xml:space="preserve"> </w:t>
      </w:r>
      <w:r w:rsidR="00F32A52">
        <w:rPr>
          <w:color w:val="5E5D5E"/>
          <w:spacing w:val="-1"/>
        </w:rPr>
        <w:t>productivity</w:t>
      </w:r>
      <w:r w:rsidR="00F32A52">
        <w:rPr>
          <w:color w:val="5E5D5E"/>
          <w:spacing w:val="28"/>
        </w:rPr>
        <w:t xml:space="preserve"> </w:t>
      </w:r>
      <w:r w:rsidR="00F32A52">
        <w:rPr>
          <w:color w:val="5E5D5E"/>
          <w:spacing w:val="-1"/>
        </w:rPr>
        <w:t xml:space="preserve">in </w:t>
      </w:r>
      <w:r w:rsidR="00F32A52">
        <w:rPr>
          <w:color w:val="5E5D5E"/>
        </w:rPr>
        <w:t>Australia</w:t>
      </w:r>
      <w:r w:rsidR="00F32A52">
        <w:rPr>
          <w:color w:val="5E5D5E"/>
          <w:spacing w:val="11"/>
        </w:rPr>
        <w:t xml:space="preserve"> </w:t>
      </w:r>
      <w:r w:rsidR="00F32A52">
        <w:rPr>
          <w:color w:val="5E5D5E"/>
          <w:spacing w:val="-1"/>
        </w:rPr>
        <w:t>going</w:t>
      </w:r>
      <w:r w:rsidR="00F32A52">
        <w:rPr>
          <w:color w:val="5E5D5E"/>
          <w:spacing w:val="10"/>
        </w:rPr>
        <w:t xml:space="preserve"> </w:t>
      </w:r>
      <w:r w:rsidR="00F32A52">
        <w:rPr>
          <w:color w:val="5E5D5E"/>
        </w:rPr>
        <w:t>forward.</w:t>
      </w:r>
      <w:r w:rsidR="00F32A52">
        <w:rPr>
          <w:color w:val="5E5D5E"/>
          <w:spacing w:val="10"/>
        </w:rPr>
        <w:t xml:space="preserve"> </w:t>
      </w:r>
      <w:r w:rsidR="00F32A52">
        <w:rPr>
          <w:color w:val="5E5D5E"/>
        </w:rPr>
        <w:t>In</w:t>
      </w:r>
      <w:r w:rsidR="00F32A52">
        <w:rPr>
          <w:color w:val="5E5D5E"/>
          <w:spacing w:val="11"/>
        </w:rPr>
        <w:t xml:space="preserve"> </w:t>
      </w:r>
      <w:r w:rsidR="00F32A52">
        <w:rPr>
          <w:color w:val="5E5D5E"/>
        </w:rPr>
        <w:t>this</w:t>
      </w:r>
      <w:r w:rsidR="00F32A52">
        <w:rPr>
          <w:color w:val="5E5D5E"/>
          <w:spacing w:val="10"/>
        </w:rPr>
        <w:t xml:space="preserve"> </w:t>
      </w:r>
      <w:r w:rsidR="00F32A52">
        <w:rPr>
          <w:color w:val="5E5D5E"/>
        </w:rPr>
        <w:t>respect,</w:t>
      </w:r>
      <w:r w:rsidR="00F32A52">
        <w:rPr>
          <w:color w:val="5E5D5E"/>
          <w:spacing w:val="11"/>
        </w:rPr>
        <w:t xml:space="preserve"> </w:t>
      </w:r>
      <w:r w:rsidR="00F32A52">
        <w:rPr>
          <w:color w:val="5E5D5E"/>
          <w:spacing w:val="-1"/>
        </w:rPr>
        <w:t>any</w:t>
      </w:r>
      <w:r w:rsidR="00F32A52">
        <w:rPr>
          <w:color w:val="5E5D5E"/>
          <w:spacing w:val="10"/>
        </w:rPr>
        <w:t xml:space="preserve"> </w:t>
      </w:r>
      <w:r w:rsidR="00F32A52">
        <w:rPr>
          <w:color w:val="5E5D5E"/>
        </w:rPr>
        <w:t>regulatory</w:t>
      </w:r>
      <w:r w:rsidR="00F32A52">
        <w:rPr>
          <w:color w:val="5E5D5E"/>
          <w:spacing w:val="11"/>
        </w:rPr>
        <w:t xml:space="preserve"> </w:t>
      </w:r>
      <w:r w:rsidR="00F32A52">
        <w:rPr>
          <w:color w:val="5E5D5E"/>
        </w:rPr>
        <w:t>constraints</w:t>
      </w:r>
      <w:r w:rsidR="00F32A52">
        <w:rPr>
          <w:color w:val="5E5D5E"/>
          <w:spacing w:val="10"/>
        </w:rPr>
        <w:t xml:space="preserve"> </w:t>
      </w:r>
      <w:r w:rsidR="00F32A52">
        <w:rPr>
          <w:color w:val="5E5D5E"/>
        </w:rPr>
        <w:t>that</w:t>
      </w:r>
      <w:r w:rsidR="00F32A52">
        <w:rPr>
          <w:color w:val="5E5D5E"/>
          <w:spacing w:val="11"/>
        </w:rPr>
        <w:t xml:space="preserve"> </w:t>
      </w:r>
      <w:r w:rsidR="00F32A52">
        <w:rPr>
          <w:color w:val="5E5D5E"/>
          <w:spacing w:val="-1"/>
        </w:rPr>
        <w:t>add</w:t>
      </w:r>
      <w:r w:rsidR="00F32A52">
        <w:rPr>
          <w:color w:val="5E5D5E"/>
          <w:spacing w:val="10"/>
        </w:rPr>
        <w:t xml:space="preserve"> </w:t>
      </w:r>
      <w:r w:rsidR="00F32A52">
        <w:rPr>
          <w:color w:val="5E5D5E"/>
        </w:rPr>
        <w:t>to</w:t>
      </w:r>
      <w:r w:rsidR="00F32A52">
        <w:rPr>
          <w:color w:val="5E5D5E"/>
          <w:spacing w:val="25"/>
          <w:w w:val="99"/>
        </w:rPr>
        <w:t xml:space="preserve"> </w:t>
      </w:r>
      <w:r w:rsidR="00F32A52">
        <w:rPr>
          <w:color w:val="5E5D5E"/>
          <w:spacing w:val="-1"/>
        </w:rPr>
        <w:t>investment</w:t>
      </w:r>
      <w:r w:rsidR="00F32A52">
        <w:rPr>
          <w:color w:val="5E5D5E"/>
          <w:spacing w:val="26"/>
        </w:rPr>
        <w:t xml:space="preserve"> </w:t>
      </w:r>
      <w:r w:rsidR="00F32A52">
        <w:rPr>
          <w:color w:val="5E5D5E"/>
        </w:rPr>
        <w:t>costs</w:t>
      </w:r>
      <w:r w:rsidR="00F32A52">
        <w:rPr>
          <w:color w:val="5E5D5E"/>
          <w:spacing w:val="25"/>
        </w:rPr>
        <w:t xml:space="preserve"> </w:t>
      </w:r>
      <w:r w:rsidR="00F32A52">
        <w:rPr>
          <w:color w:val="5E5D5E"/>
          <w:spacing w:val="-1"/>
        </w:rPr>
        <w:t>and</w:t>
      </w:r>
      <w:r w:rsidR="00F32A52">
        <w:rPr>
          <w:color w:val="5E5D5E"/>
          <w:spacing w:val="25"/>
        </w:rPr>
        <w:t xml:space="preserve"> </w:t>
      </w:r>
      <w:r w:rsidR="00F32A52">
        <w:rPr>
          <w:color w:val="5E5D5E"/>
          <w:spacing w:val="-1"/>
        </w:rPr>
        <w:t>uncertainty</w:t>
      </w:r>
      <w:r w:rsidR="00F32A52">
        <w:rPr>
          <w:color w:val="5E5D5E"/>
          <w:spacing w:val="27"/>
        </w:rPr>
        <w:t xml:space="preserve"> </w:t>
      </w:r>
      <w:r w:rsidR="00F32A52">
        <w:rPr>
          <w:color w:val="5E5D5E"/>
          <w:spacing w:val="-1"/>
        </w:rPr>
        <w:t>need</w:t>
      </w:r>
      <w:r w:rsidR="00F32A52">
        <w:rPr>
          <w:color w:val="5E5D5E"/>
          <w:spacing w:val="25"/>
        </w:rPr>
        <w:t xml:space="preserve"> </w:t>
      </w:r>
      <w:r w:rsidR="00F32A52">
        <w:rPr>
          <w:color w:val="5E5D5E"/>
        </w:rPr>
        <w:t>to</w:t>
      </w:r>
      <w:r w:rsidR="00F32A52">
        <w:rPr>
          <w:color w:val="5E5D5E"/>
          <w:spacing w:val="25"/>
        </w:rPr>
        <w:t xml:space="preserve"> </w:t>
      </w:r>
      <w:r w:rsidR="00F32A52">
        <w:rPr>
          <w:color w:val="5E5D5E"/>
          <w:spacing w:val="-1"/>
        </w:rPr>
        <w:t>be</w:t>
      </w:r>
      <w:r w:rsidR="00F32A52">
        <w:rPr>
          <w:color w:val="5E5D5E"/>
          <w:spacing w:val="26"/>
        </w:rPr>
        <w:t xml:space="preserve"> </w:t>
      </w:r>
      <w:r w:rsidR="00F32A52">
        <w:rPr>
          <w:color w:val="5E5D5E"/>
          <w:spacing w:val="-1"/>
        </w:rPr>
        <w:t>addressed.</w:t>
      </w:r>
      <w:r w:rsidR="00F32A52">
        <w:rPr>
          <w:color w:val="5E5D5E"/>
          <w:spacing w:val="26"/>
        </w:rPr>
        <w:t xml:space="preserve"> </w:t>
      </w:r>
      <w:r w:rsidR="00F32A52">
        <w:rPr>
          <w:color w:val="5E5D5E"/>
        </w:rPr>
        <w:t>While</w:t>
      </w:r>
      <w:r w:rsidR="00F32A52">
        <w:rPr>
          <w:color w:val="5E5D5E"/>
          <w:spacing w:val="25"/>
        </w:rPr>
        <w:t xml:space="preserve"> </w:t>
      </w:r>
      <w:r w:rsidR="00F32A52">
        <w:rPr>
          <w:color w:val="5E5D5E"/>
          <w:spacing w:val="-1"/>
        </w:rPr>
        <w:t>any</w:t>
      </w:r>
      <w:r w:rsidR="00F32A52">
        <w:rPr>
          <w:color w:val="5E5D5E"/>
          <w:spacing w:val="26"/>
        </w:rPr>
        <w:t xml:space="preserve"> </w:t>
      </w:r>
      <w:r w:rsidR="00F32A52">
        <w:rPr>
          <w:color w:val="5E5D5E"/>
          <w:spacing w:val="-1"/>
        </w:rPr>
        <w:t>number</w:t>
      </w:r>
      <w:r w:rsidR="00F32A52">
        <w:rPr>
          <w:color w:val="5E5D5E"/>
          <w:spacing w:val="25"/>
        </w:rPr>
        <w:t xml:space="preserve"> </w:t>
      </w:r>
      <w:r w:rsidR="00F32A52">
        <w:rPr>
          <w:color w:val="5E5D5E"/>
          <w:spacing w:val="-1"/>
        </w:rPr>
        <w:t>of</w:t>
      </w:r>
      <w:r w:rsidR="00F32A52">
        <w:rPr>
          <w:color w:val="5E5D5E"/>
          <w:spacing w:val="28"/>
          <w:w w:val="99"/>
        </w:rPr>
        <w:t xml:space="preserve"> </w:t>
      </w:r>
      <w:r w:rsidR="00F32A52">
        <w:rPr>
          <w:color w:val="5E5D5E"/>
        </w:rPr>
        <w:t>factors</w:t>
      </w:r>
      <w:r w:rsidR="00F32A52">
        <w:rPr>
          <w:color w:val="5E5D5E"/>
          <w:spacing w:val="-18"/>
        </w:rPr>
        <w:t xml:space="preserve"> </w:t>
      </w:r>
      <w:r w:rsidR="00F32A52">
        <w:rPr>
          <w:color w:val="5E5D5E"/>
          <w:spacing w:val="-1"/>
        </w:rPr>
        <w:t>besides</w:t>
      </w:r>
      <w:r w:rsidR="00F32A52">
        <w:rPr>
          <w:color w:val="5E5D5E"/>
          <w:spacing w:val="-16"/>
        </w:rPr>
        <w:t xml:space="preserve"> </w:t>
      </w:r>
      <w:r w:rsidR="00F32A52">
        <w:rPr>
          <w:color w:val="5E5D5E"/>
        </w:rPr>
        <w:t>regulatory</w:t>
      </w:r>
      <w:r w:rsidR="00F32A52">
        <w:rPr>
          <w:color w:val="5E5D5E"/>
          <w:spacing w:val="-17"/>
        </w:rPr>
        <w:t xml:space="preserve"> </w:t>
      </w:r>
      <w:r w:rsidR="00F32A52">
        <w:rPr>
          <w:color w:val="5E5D5E"/>
          <w:spacing w:val="-1"/>
        </w:rPr>
        <w:t>burdens</w:t>
      </w:r>
      <w:r w:rsidR="00F32A52">
        <w:rPr>
          <w:color w:val="5E5D5E"/>
          <w:spacing w:val="-16"/>
        </w:rPr>
        <w:t xml:space="preserve"> </w:t>
      </w:r>
      <w:r w:rsidR="00F32A52">
        <w:rPr>
          <w:color w:val="5E5D5E"/>
        </w:rPr>
        <w:t>could</w:t>
      </w:r>
      <w:r w:rsidR="00F32A52">
        <w:rPr>
          <w:color w:val="5E5D5E"/>
          <w:spacing w:val="-17"/>
        </w:rPr>
        <w:t xml:space="preserve"> </w:t>
      </w:r>
      <w:r w:rsidR="00F32A52">
        <w:rPr>
          <w:color w:val="5E5D5E"/>
          <w:spacing w:val="-1"/>
        </w:rPr>
        <w:t>be</w:t>
      </w:r>
      <w:r w:rsidR="00F32A52">
        <w:rPr>
          <w:color w:val="5E5D5E"/>
          <w:spacing w:val="-16"/>
        </w:rPr>
        <w:t xml:space="preserve"> </w:t>
      </w:r>
      <w:r w:rsidR="00F32A52">
        <w:rPr>
          <w:color w:val="5E5D5E"/>
        </w:rPr>
        <w:t>contributing</w:t>
      </w:r>
      <w:r w:rsidR="00F32A52">
        <w:rPr>
          <w:color w:val="5E5D5E"/>
          <w:spacing w:val="-17"/>
        </w:rPr>
        <w:t xml:space="preserve"> </w:t>
      </w:r>
      <w:r w:rsidR="00F32A52">
        <w:rPr>
          <w:color w:val="5E5D5E"/>
        </w:rPr>
        <w:t>to</w:t>
      </w:r>
      <w:r w:rsidR="00F32A52">
        <w:rPr>
          <w:color w:val="5E5D5E"/>
          <w:spacing w:val="-17"/>
        </w:rPr>
        <w:t xml:space="preserve"> </w:t>
      </w:r>
      <w:r w:rsidR="00F32A52">
        <w:rPr>
          <w:color w:val="5E5D5E"/>
          <w:spacing w:val="-1"/>
        </w:rPr>
        <w:t>added</w:t>
      </w:r>
      <w:r w:rsidR="00F32A52">
        <w:rPr>
          <w:color w:val="5E5D5E"/>
          <w:spacing w:val="-16"/>
        </w:rPr>
        <w:t xml:space="preserve"> </w:t>
      </w:r>
      <w:r w:rsidR="00F32A52">
        <w:rPr>
          <w:color w:val="5E5D5E"/>
          <w:spacing w:val="-1"/>
        </w:rPr>
        <w:t>uncertainty</w:t>
      </w:r>
      <w:r w:rsidR="00F32A52">
        <w:rPr>
          <w:color w:val="5E5D5E"/>
          <w:spacing w:val="-16"/>
        </w:rPr>
        <w:t xml:space="preserve"> </w:t>
      </w:r>
      <w:r w:rsidR="00F32A52">
        <w:rPr>
          <w:color w:val="5E5D5E"/>
        </w:rPr>
        <w:t>(e.g.</w:t>
      </w:r>
      <w:r w:rsidR="00F32A52">
        <w:rPr>
          <w:color w:val="5E5D5E"/>
          <w:spacing w:val="26"/>
          <w:w w:val="99"/>
        </w:rPr>
        <w:t xml:space="preserve"> </w:t>
      </w:r>
      <w:r w:rsidR="00F32A52">
        <w:rPr>
          <w:color w:val="5E5D5E"/>
          <w:spacing w:val="-1"/>
        </w:rPr>
        <w:t>weak</w:t>
      </w:r>
      <w:r w:rsidR="00F32A52">
        <w:rPr>
          <w:color w:val="5E5D5E"/>
          <w:spacing w:val="5"/>
        </w:rPr>
        <w:t xml:space="preserve"> </w:t>
      </w:r>
      <w:r w:rsidR="00F32A52">
        <w:rPr>
          <w:color w:val="5E5D5E"/>
          <w:spacing w:val="-1"/>
        </w:rPr>
        <w:t>demand),</w:t>
      </w:r>
      <w:r w:rsidR="00F32A52">
        <w:rPr>
          <w:color w:val="5E5D5E"/>
          <w:spacing w:val="5"/>
        </w:rPr>
        <w:t xml:space="preserve"> </w:t>
      </w:r>
      <w:r w:rsidR="00F32A52">
        <w:rPr>
          <w:color w:val="5E5D5E"/>
          <w:spacing w:val="-1"/>
        </w:rPr>
        <w:t>an</w:t>
      </w:r>
      <w:r w:rsidR="00F32A52">
        <w:rPr>
          <w:color w:val="5E5D5E"/>
          <w:spacing w:val="5"/>
        </w:rPr>
        <w:t xml:space="preserve"> </w:t>
      </w:r>
      <w:r w:rsidR="00F32A52">
        <w:rPr>
          <w:color w:val="5E5D5E"/>
          <w:spacing w:val="-1"/>
        </w:rPr>
        <w:t>uncertain</w:t>
      </w:r>
      <w:r w:rsidR="00F32A52">
        <w:rPr>
          <w:color w:val="5E5D5E"/>
          <w:spacing w:val="5"/>
        </w:rPr>
        <w:t xml:space="preserve"> </w:t>
      </w:r>
      <w:r w:rsidR="00F32A52">
        <w:rPr>
          <w:color w:val="5E5D5E"/>
          <w:spacing w:val="-1"/>
        </w:rPr>
        <w:t>outlook</w:t>
      </w:r>
      <w:r w:rsidR="00F32A52">
        <w:rPr>
          <w:color w:val="5E5D5E"/>
          <w:spacing w:val="5"/>
        </w:rPr>
        <w:t xml:space="preserve"> </w:t>
      </w:r>
      <w:r w:rsidR="00F32A52">
        <w:rPr>
          <w:color w:val="5E5D5E"/>
          <w:spacing w:val="-1"/>
        </w:rPr>
        <w:t>along</w:t>
      </w:r>
      <w:r w:rsidR="00F32A52">
        <w:rPr>
          <w:color w:val="5E5D5E"/>
          <w:spacing w:val="5"/>
        </w:rPr>
        <w:t xml:space="preserve"> </w:t>
      </w:r>
      <w:r w:rsidR="00F32A52">
        <w:rPr>
          <w:color w:val="5E5D5E"/>
          <w:spacing w:val="-1"/>
        </w:rPr>
        <w:t>with</w:t>
      </w:r>
      <w:r w:rsidR="00F32A52">
        <w:rPr>
          <w:color w:val="5E5D5E"/>
          <w:spacing w:val="5"/>
        </w:rPr>
        <w:t xml:space="preserve"> </w:t>
      </w:r>
      <w:r w:rsidR="00F32A52">
        <w:rPr>
          <w:color w:val="5E5D5E"/>
          <w:spacing w:val="-1"/>
        </w:rPr>
        <w:t>higher</w:t>
      </w:r>
      <w:r w:rsidR="00F32A52">
        <w:rPr>
          <w:color w:val="5E5D5E"/>
          <w:spacing w:val="5"/>
        </w:rPr>
        <w:t xml:space="preserve"> </w:t>
      </w:r>
      <w:r w:rsidR="00F32A52">
        <w:rPr>
          <w:color w:val="5E5D5E"/>
          <w:spacing w:val="-1"/>
        </w:rPr>
        <w:t>business</w:t>
      </w:r>
      <w:r w:rsidR="00F32A52">
        <w:rPr>
          <w:color w:val="5E5D5E"/>
          <w:spacing w:val="5"/>
        </w:rPr>
        <w:t xml:space="preserve"> </w:t>
      </w:r>
      <w:r w:rsidR="00F32A52">
        <w:rPr>
          <w:color w:val="5E5D5E"/>
          <w:spacing w:val="-1"/>
        </w:rPr>
        <w:t>and</w:t>
      </w:r>
      <w:r w:rsidR="00F32A52">
        <w:rPr>
          <w:color w:val="5E5D5E"/>
          <w:spacing w:val="5"/>
        </w:rPr>
        <w:t xml:space="preserve"> </w:t>
      </w:r>
      <w:r w:rsidR="00F32A52">
        <w:rPr>
          <w:color w:val="5E5D5E"/>
        </w:rPr>
        <w:t>compliance</w:t>
      </w:r>
      <w:r w:rsidR="00F32A52">
        <w:rPr>
          <w:color w:val="5E5D5E"/>
          <w:spacing w:val="21"/>
        </w:rPr>
        <w:t xml:space="preserve"> </w:t>
      </w:r>
      <w:r w:rsidR="00F32A52">
        <w:rPr>
          <w:color w:val="5E5D5E"/>
        </w:rPr>
        <w:t>costs</w:t>
      </w:r>
      <w:r w:rsidR="00F32A52">
        <w:rPr>
          <w:color w:val="5E5D5E"/>
          <w:spacing w:val="-11"/>
        </w:rPr>
        <w:t xml:space="preserve"> </w:t>
      </w:r>
      <w:r w:rsidR="00F32A52">
        <w:rPr>
          <w:color w:val="5E5D5E"/>
          <w:spacing w:val="-1"/>
        </w:rPr>
        <w:t>are</w:t>
      </w:r>
      <w:r w:rsidR="00F32A52">
        <w:rPr>
          <w:color w:val="5E5D5E"/>
          <w:spacing w:val="-11"/>
        </w:rPr>
        <w:t xml:space="preserve"> </w:t>
      </w:r>
      <w:r w:rsidR="00F32A52">
        <w:rPr>
          <w:color w:val="5E5D5E"/>
          <w:spacing w:val="-1"/>
        </w:rPr>
        <w:t>likely</w:t>
      </w:r>
      <w:r w:rsidR="00F32A52">
        <w:rPr>
          <w:color w:val="5E5D5E"/>
          <w:spacing w:val="-10"/>
        </w:rPr>
        <w:t xml:space="preserve"> </w:t>
      </w:r>
      <w:r w:rsidR="00F32A52">
        <w:rPr>
          <w:color w:val="5E5D5E"/>
        </w:rPr>
        <w:t>contributing</w:t>
      </w:r>
      <w:r w:rsidR="00F32A52">
        <w:rPr>
          <w:color w:val="5E5D5E"/>
          <w:spacing w:val="-11"/>
        </w:rPr>
        <w:t xml:space="preserve"> </w:t>
      </w:r>
      <w:r w:rsidR="00F32A52">
        <w:rPr>
          <w:color w:val="5E5D5E"/>
        </w:rPr>
        <w:t>to</w:t>
      </w:r>
      <w:r w:rsidR="00F32A52">
        <w:rPr>
          <w:color w:val="5E5D5E"/>
          <w:spacing w:val="-10"/>
        </w:rPr>
        <w:t xml:space="preserve"> </w:t>
      </w:r>
      <w:r w:rsidR="00F32A52">
        <w:rPr>
          <w:color w:val="5E5D5E"/>
          <w:spacing w:val="-1"/>
        </w:rPr>
        <w:t>high</w:t>
      </w:r>
      <w:r w:rsidR="00F32A52">
        <w:rPr>
          <w:color w:val="5E5D5E"/>
          <w:spacing w:val="-11"/>
        </w:rPr>
        <w:t xml:space="preserve"> </w:t>
      </w:r>
      <w:r w:rsidR="00F32A52">
        <w:rPr>
          <w:color w:val="5E5D5E"/>
          <w:spacing w:val="-1"/>
        </w:rPr>
        <w:t>‘hurdle</w:t>
      </w:r>
      <w:r w:rsidR="00F32A52">
        <w:rPr>
          <w:color w:val="5E5D5E"/>
          <w:spacing w:val="-9"/>
        </w:rPr>
        <w:t xml:space="preserve"> </w:t>
      </w:r>
      <w:r w:rsidR="00F32A52">
        <w:rPr>
          <w:color w:val="5E5D5E"/>
        </w:rPr>
        <w:t>rates’</w:t>
      </w:r>
      <w:r w:rsidR="00F32A52">
        <w:rPr>
          <w:color w:val="5E5D5E"/>
          <w:spacing w:val="-18"/>
        </w:rPr>
        <w:t xml:space="preserve"> </w:t>
      </w:r>
      <w:r w:rsidR="00F32A52">
        <w:rPr>
          <w:color w:val="5E5D5E"/>
        </w:rPr>
        <w:t>(the</w:t>
      </w:r>
      <w:r w:rsidR="00F32A52">
        <w:rPr>
          <w:color w:val="5E5D5E"/>
          <w:spacing w:val="-11"/>
        </w:rPr>
        <w:t xml:space="preserve"> </w:t>
      </w:r>
      <w:r w:rsidR="00F32A52">
        <w:rPr>
          <w:color w:val="5E5D5E"/>
          <w:spacing w:val="-1"/>
        </w:rPr>
        <w:t>required</w:t>
      </w:r>
      <w:r w:rsidR="00F32A52">
        <w:rPr>
          <w:color w:val="5E5D5E"/>
          <w:spacing w:val="-10"/>
        </w:rPr>
        <w:t xml:space="preserve"> </w:t>
      </w:r>
      <w:r w:rsidR="00F32A52">
        <w:rPr>
          <w:color w:val="5E5D5E"/>
        </w:rPr>
        <w:t>rate</w:t>
      </w:r>
      <w:r w:rsidR="00F32A52">
        <w:rPr>
          <w:color w:val="5E5D5E"/>
          <w:spacing w:val="-11"/>
        </w:rPr>
        <w:t xml:space="preserve"> </w:t>
      </w:r>
      <w:r w:rsidR="00F32A52">
        <w:rPr>
          <w:color w:val="5E5D5E"/>
          <w:spacing w:val="-1"/>
        </w:rPr>
        <w:t>of</w:t>
      </w:r>
      <w:r w:rsidR="00F32A52">
        <w:rPr>
          <w:color w:val="5E5D5E"/>
          <w:spacing w:val="-10"/>
        </w:rPr>
        <w:t xml:space="preserve"> </w:t>
      </w:r>
      <w:r w:rsidR="00F32A52">
        <w:rPr>
          <w:color w:val="5E5D5E"/>
        </w:rPr>
        <w:t>return</w:t>
      </w:r>
      <w:r w:rsidR="00F32A52">
        <w:rPr>
          <w:color w:val="5E5D5E"/>
          <w:spacing w:val="-11"/>
        </w:rPr>
        <w:t xml:space="preserve"> </w:t>
      </w:r>
      <w:r w:rsidR="00F32A52">
        <w:rPr>
          <w:color w:val="5E5D5E"/>
          <w:spacing w:val="-1"/>
        </w:rPr>
        <w:t>before</w:t>
      </w:r>
      <w:r w:rsidR="00F32A52">
        <w:rPr>
          <w:color w:val="5E5D5E"/>
          <w:spacing w:val="24"/>
        </w:rPr>
        <w:t xml:space="preserve"> </w:t>
      </w:r>
      <w:r w:rsidR="00F32A52">
        <w:rPr>
          <w:rFonts w:cs="Arial"/>
          <w:color w:val="5E5D5E"/>
        </w:rPr>
        <w:t>business</w:t>
      </w:r>
      <w:r w:rsidR="00F32A52">
        <w:rPr>
          <w:rFonts w:cs="Arial"/>
          <w:color w:val="5E5D5E"/>
          <w:spacing w:val="16"/>
        </w:rPr>
        <w:t xml:space="preserve"> </w:t>
      </w:r>
      <w:r w:rsidR="00F32A52">
        <w:rPr>
          <w:rFonts w:cs="Arial"/>
          <w:color w:val="5E5D5E"/>
        </w:rPr>
        <w:t>will</w:t>
      </w:r>
      <w:r w:rsidR="00F32A52">
        <w:rPr>
          <w:rFonts w:cs="Arial"/>
          <w:color w:val="5E5D5E"/>
          <w:spacing w:val="16"/>
        </w:rPr>
        <w:t xml:space="preserve"> </w:t>
      </w:r>
      <w:r w:rsidR="00F32A52">
        <w:rPr>
          <w:rFonts w:cs="Arial"/>
          <w:color w:val="5E5D5E"/>
        </w:rPr>
        <w:t>invest)</w:t>
      </w:r>
      <w:r w:rsidR="00F32A52">
        <w:rPr>
          <w:rFonts w:cs="Arial"/>
          <w:color w:val="5E5D5E"/>
          <w:spacing w:val="16"/>
        </w:rPr>
        <w:t xml:space="preserve"> </w:t>
      </w:r>
      <w:r w:rsidR="00F32A52">
        <w:rPr>
          <w:rFonts w:cs="Arial"/>
          <w:color w:val="5E5D5E"/>
        </w:rPr>
        <w:t>reported</w:t>
      </w:r>
      <w:r w:rsidR="00F32A52">
        <w:rPr>
          <w:rFonts w:cs="Arial"/>
          <w:color w:val="5E5D5E"/>
          <w:spacing w:val="16"/>
        </w:rPr>
        <w:t xml:space="preserve"> </w:t>
      </w:r>
      <w:r w:rsidR="00F32A52">
        <w:rPr>
          <w:rFonts w:cs="Arial"/>
          <w:color w:val="5E5D5E"/>
        </w:rPr>
        <w:t>by</w:t>
      </w:r>
      <w:r w:rsidR="00F32A52">
        <w:rPr>
          <w:rFonts w:cs="Arial"/>
          <w:color w:val="5E5D5E"/>
          <w:spacing w:val="16"/>
        </w:rPr>
        <w:t xml:space="preserve"> </w:t>
      </w:r>
      <w:r w:rsidR="00F32A52">
        <w:rPr>
          <w:rFonts w:cs="Arial"/>
          <w:color w:val="5E5D5E"/>
        </w:rPr>
        <w:t>firms</w:t>
      </w:r>
      <w:r w:rsidR="00F32A52">
        <w:rPr>
          <w:rFonts w:cs="Arial"/>
          <w:color w:val="5E5D5E"/>
          <w:spacing w:val="16"/>
        </w:rPr>
        <w:t xml:space="preserve"> </w:t>
      </w:r>
      <w:r w:rsidR="00F32A52">
        <w:rPr>
          <w:rFonts w:cs="Arial"/>
          <w:color w:val="5E5D5E"/>
        </w:rPr>
        <w:t>in</w:t>
      </w:r>
      <w:r w:rsidR="00F32A52">
        <w:rPr>
          <w:rFonts w:cs="Arial"/>
          <w:color w:val="5E5D5E"/>
          <w:spacing w:val="16"/>
        </w:rPr>
        <w:t xml:space="preserve"> </w:t>
      </w:r>
      <w:r w:rsidR="00F32A52">
        <w:rPr>
          <w:rFonts w:cs="Arial"/>
          <w:color w:val="5E5D5E"/>
        </w:rPr>
        <w:t>the</w:t>
      </w:r>
      <w:r w:rsidR="00F32A52">
        <w:rPr>
          <w:rFonts w:cs="Arial"/>
          <w:color w:val="5E5D5E"/>
          <w:spacing w:val="16"/>
        </w:rPr>
        <w:t xml:space="preserve"> </w:t>
      </w:r>
      <w:r w:rsidR="00F32A52">
        <w:rPr>
          <w:rFonts w:cs="Arial"/>
          <w:color w:val="5E5D5E"/>
        </w:rPr>
        <w:t>June</w:t>
      </w:r>
      <w:r w:rsidR="00F32A52">
        <w:rPr>
          <w:rFonts w:cs="Arial"/>
          <w:color w:val="5E5D5E"/>
          <w:spacing w:val="16"/>
        </w:rPr>
        <w:t xml:space="preserve"> </w:t>
      </w:r>
      <w:r w:rsidR="00F32A52">
        <w:rPr>
          <w:rFonts w:cs="Arial"/>
          <w:color w:val="5E5D5E"/>
        </w:rPr>
        <w:t>2015</w:t>
      </w:r>
      <w:r w:rsidR="00F32A52">
        <w:rPr>
          <w:rFonts w:cs="Arial"/>
          <w:color w:val="5E5D5E"/>
          <w:spacing w:val="16"/>
        </w:rPr>
        <w:t xml:space="preserve"> </w:t>
      </w:r>
      <w:r w:rsidR="00F32A52">
        <w:rPr>
          <w:rFonts w:cs="Arial"/>
          <w:i/>
          <w:color w:val="5E5D5E"/>
          <w:spacing w:val="-1"/>
        </w:rPr>
        <w:t>NAB</w:t>
      </w:r>
      <w:r w:rsidR="00F32A52">
        <w:rPr>
          <w:rFonts w:cs="Arial"/>
          <w:i/>
          <w:color w:val="5E5D5E"/>
          <w:spacing w:val="16"/>
        </w:rPr>
        <w:t xml:space="preserve"> </w:t>
      </w:r>
      <w:r w:rsidR="00F32A52">
        <w:rPr>
          <w:rFonts w:cs="Arial"/>
          <w:i/>
          <w:color w:val="5E5D5E"/>
        </w:rPr>
        <w:t>Monthly</w:t>
      </w:r>
      <w:r w:rsidR="00F32A52">
        <w:rPr>
          <w:rFonts w:cs="Arial"/>
          <w:i/>
          <w:color w:val="5E5D5E"/>
          <w:spacing w:val="16"/>
        </w:rPr>
        <w:t xml:space="preserve"> </w:t>
      </w:r>
      <w:r w:rsidR="00F32A52">
        <w:rPr>
          <w:rFonts w:cs="Arial"/>
          <w:i/>
          <w:color w:val="5E5D5E"/>
        </w:rPr>
        <w:t>Business</w:t>
      </w:r>
      <w:r w:rsidR="00F32A52">
        <w:rPr>
          <w:rFonts w:cs="Arial"/>
          <w:i/>
          <w:color w:val="5E5D5E"/>
          <w:spacing w:val="21"/>
        </w:rPr>
        <w:t xml:space="preserve"> </w:t>
      </w:r>
      <w:r w:rsidR="00F32A52">
        <w:rPr>
          <w:rFonts w:cs="Arial"/>
          <w:i/>
          <w:color w:val="5E5D5E"/>
        </w:rPr>
        <w:t>Survey</w:t>
      </w:r>
      <w:r w:rsidR="00F32A52">
        <w:rPr>
          <w:color w:val="5E5D5E"/>
        </w:rPr>
        <w:t>.</w:t>
      </w:r>
      <w:r w:rsidR="00F32A52">
        <w:rPr>
          <w:color w:val="5E5D5E"/>
          <w:spacing w:val="-7"/>
        </w:rPr>
        <w:t xml:space="preserve"> </w:t>
      </w:r>
      <w:r w:rsidR="00F32A52">
        <w:rPr>
          <w:color w:val="5E5D5E"/>
        </w:rPr>
        <w:t>The</w:t>
      </w:r>
      <w:r w:rsidR="00F32A52">
        <w:rPr>
          <w:color w:val="5E5D5E"/>
          <w:spacing w:val="-2"/>
        </w:rPr>
        <w:t xml:space="preserve"> </w:t>
      </w:r>
      <w:r w:rsidR="00F32A52">
        <w:rPr>
          <w:color w:val="5E5D5E"/>
          <w:spacing w:val="-1"/>
        </w:rPr>
        <w:t>average</w:t>
      </w:r>
      <w:r w:rsidR="00F32A52">
        <w:rPr>
          <w:color w:val="5E5D5E"/>
          <w:spacing w:val="-2"/>
        </w:rPr>
        <w:t xml:space="preserve"> </w:t>
      </w:r>
      <w:r w:rsidR="00F32A52">
        <w:rPr>
          <w:color w:val="5E5D5E"/>
          <w:spacing w:val="-1"/>
        </w:rPr>
        <w:t>of</w:t>
      </w:r>
      <w:r w:rsidR="00F32A52">
        <w:rPr>
          <w:color w:val="5E5D5E"/>
          <w:spacing w:val="-2"/>
        </w:rPr>
        <w:t xml:space="preserve"> </w:t>
      </w:r>
      <w:r w:rsidR="00F32A52">
        <w:rPr>
          <w:color w:val="5E5D5E"/>
          <w:spacing w:val="-1"/>
        </w:rPr>
        <w:t>around</w:t>
      </w:r>
      <w:r w:rsidR="00F32A52">
        <w:rPr>
          <w:color w:val="5E5D5E"/>
          <w:spacing w:val="-2"/>
        </w:rPr>
        <w:t xml:space="preserve"> </w:t>
      </w:r>
      <w:r w:rsidR="00F32A52">
        <w:rPr>
          <w:color w:val="5E5D5E"/>
          <w:spacing w:val="-1"/>
        </w:rPr>
        <w:t>13</w:t>
      </w:r>
      <w:r w:rsidR="00F32A52">
        <w:rPr>
          <w:color w:val="5E5D5E"/>
          <w:spacing w:val="-2"/>
        </w:rPr>
        <w:t xml:space="preserve"> </w:t>
      </w:r>
      <w:r w:rsidR="00F32A52">
        <w:rPr>
          <w:color w:val="5E5D5E"/>
          <w:spacing w:val="-1"/>
        </w:rPr>
        <w:t>per</w:t>
      </w:r>
      <w:r w:rsidR="00F32A52">
        <w:rPr>
          <w:color w:val="5E5D5E"/>
          <w:spacing w:val="-2"/>
        </w:rPr>
        <w:t xml:space="preserve"> </w:t>
      </w:r>
      <w:r w:rsidR="00F32A52">
        <w:rPr>
          <w:color w:val="5E5D5E"/>
        </w:rPr>
        <w:t>cent</w:t>
      </w:r>
      <w:r w:rsidR="00F32A52">
        <w:rPr>
          <w:color w:val="5E5D5E"/>
          <w:spacing w:val="-3"/>
        </w:rPr>
        <w:t xml:space="preserve"> </w:t>
      </w:r>
      <w:r w:rsidR="00F32A52">
        <w:rPr>
          <w:color w:val="5E5D5E"/>
          <w:spacing w:val="-1"/>
        </w:rPr>
        <w:t>is</w:t>
      </w:r>
      <w:r w:rsidR="00F32A52">
        <w:rPr>
          <w:color w:val="5E5D5E"/>
          <w:spacing w:val="-2"/>
        </w:rPr>
        <w:t xml:space="preserve"> </w:t>
      </w:r>
      <w:r w:rsidR="00F32A52">
        <w:rPr>
          <w:color w:val="5E5D5E"/>
        </w:rPr>
        <w:t>very</w:t>
      </w:r>
      <w:r w:rsidR="00F32A52">
        <w:rPr>
          <w:color w:val="5E5D5E"/>
          <w:spacing w:val="-2"/>
        </w:rPr>
        <w:t xml:space="preserve"> </w:t>
      </w:r>
      <w:r w:rsidR="00F32A52">
        <w:rPr>
          <w:color w:val="5E5D5E"/>
          <w:spacing w:val="-1"/>
        </w:rPr>
        <w:t>high</w:t>
      </w:r>
      <w:r w:rsidR="00F32A52">
        <w:rPr>
          <w:color w:val="5E5D5E"/>
          <w:spacing w:val="-2"/>
        </w:rPr>
        <w:t xml:space="preserve"> </w:t>
      </w:r>
      <w:r w:rsidR="00F32A52">
        <w:rPr>
          <w:color w:val="5E5D5E"/>
          <w:spacing w:val="-1"/>
        </w:rPr>
        <w:t>in</w:t>
      </w:r>
      <w:r w:rsidR="00F32A52">
        <w:rPr>
          <w:color w:val="5E5D5E"/>
          <w:spacing w:val="-2"/>
        </w:rPr>
        <w:t xml:space="preserve"> </w:t>
      </w:r>
      <w:r w:rsidR="00F32A52">
        <w:rPr>
          <w:color w:val="5E5D5E"/>
        </w:rPr>
        <w:t>the</w:t>
      </w:r>
      <w:r w:rsidR="00F32A52">
        <w:rPr>
          <w:color w:val="5E5D5E"/>
          <w:spacing w:val="-2"/>
        </w:rPr>
        <w:t xml:space="preserve"> </w:t>
      </w:r>
      <w:r w:rsidR="00F32A52">
        <w:rPr>
          <w:color w:val="5E5D5E"/>
        </w:rPr>
        <w:t>current</w:t>
      </w:r>
      <w:r w:rsidR="00F32A52">
        <w:rPr>
          <w:color w:val="5E5D5E"/>
          <w:spacing w:val="-2"/>
        </w:rPr>
        <w:t xml:space="preserve"> </w:t>
      </w:r>
      <w:r w:rsidR="00F32A52">
        <w:rPr>
          <w:color w:val="5E5D5E"/>
          <w:spacing w:val="-1"/>
        </w:rPr>
        <w:t>low</w:t>
      </w:r>
      <w:r w:rsidR="00F32A52">
        <w:rPr>
          <w:color w:val="5E5D5E"/>
          <w:spacing w:val="-3"/>
        </w:rPr>
        <w:t xml:space="preserve"> </w:t>
      </w:r>
      <w:r w:rsidR="00F32A52">
        <w:rPr>
          <w:color w:val="5E5D5E"/>
          <w:spacing w:val="-1"/>
        </w:rPr>
        <w:t>interest</w:t>
      </w:r>
      <w:r w:rsidR="00F32A52">
        <w:rPr>
          <w:color w:val="5E5D5E"/>
          <w:spacing w:val="29"/>
        </w:rPr>
        <w:t xml:space="preserve"> </w:t>
      </w:r>
      <w:r w:rsidR="00F32A52">
        <w:rPr>
          <w:color w:val="5E5D5E"/>
        </w:rPr>
        <w:t>rate</w:t>
      </w:r>
      <w:r w:rsidR="00F32A52">
        <w:rPr>
          <w:color w:val="5E5D5E"/>
          <w:spacing w:val="42"/>
        </w:rPr>
        <w:t xml:space="preserve"> </w:t>
      </w:r>
      <w:r w:rsidR="00F32A52">
        <w:rPr>
          <w:color w:val="5E5D5E"/>
          <w:spacing w:val="-1"/>
        </w:rPr>
        <w:t>environment,</w:t>
      </w:r>
      <w:r w:rsidR="00F32A52">
        <w:rPr>
          <w:color w:val="5E5D5E"/>
          <w:spacing w:val="42"/>
        </w:rPr>
        <w:t xml:space="preserve"> </w:t>
      </w:r>
      <w:r w:rsidR="00F32A52">
        <w:rPr>
          <w:color w:val="5E5D5E"/>
          <w:spacing w:val="-1"/>
        </w:rPr>
        <w:t>and</w:t>
      </w:r>
      <w:r w:rsidR="00F32A52">
        <w:rPr>
          <w:color w:val="5E5D5E"/>
          <w:spacing w:val="43"/>
        </w:rPr>
        <w:t xml:space="preserve"> </w:t>
      </w:r>
      <w:r w:rsidR="00F32A52">
        <w:rPr>
          <w:color w:val="5E5D5E"/>
          <w:spacing w:val="-1"/>
        </w:rPr>
        <w:t>partly</w:t>
      </w:r>
      <w:r w:rsidR="00F32A52">
        <w:rPr>
          <w:color w:val="5E5D5E"/>
          <w:spacing w:val="42"/>
        </w:rPr>
        <w:t xml:space="preserve"> </w:t>
      </w:r>
      <w:r w:rsidR="00F32A52">
        <w:rPr>
          <w:color w:val="5E5D5E"/>
          <w:spacing w:val="-1"/>
        </w:rPr>
        <w:t>explains</w:t>
      </w:r>
      <w:r w:rsidR="00F32A52">
        <w:rPr>
          <w:color w:val="5E5D5E"/>
          <w:spacing w:val="42"/>
        </w:rPr>
        <w:t xml:space="preserve"> </w:t>
      </w:r>
      <w:r w:rsidR="00F32A52">
        <w:rPr>
          <w:color w:val="5E5D5E"/>
        </w:rPr>
        <w:t>the</w:t>
      </w:r>
      <w:r w:rsidR="00F32A52">
        <w:rPr>
          <w:color w:val="5E5D5E"/>
          <w:spacing w:val="42"/>
        </w:rPr>
        <w:t xml:space="preserve"> </w:t>
      </w:r>
      <w:r w:rsidR="00F32A52">
        <w:rPr>
          <w:color w:val="5E5D5E"/>
          <w:spacing w:val="-1"/>
        </w:rPr>
        <w:t>extremely</w:t>
      </w:r>
      <w:r w:rsidR="00F32A52">
        <w:rPr>
          <w:color w:val="5E5D5E"/>
          <w:spacing w:val="42"/>
        </w:rPr>
        <w:t xml:space="preserve"> </w:t>
      </w:r>
      <w:r w:rsidR="00F32A52">
        <w:rPr>
          <w:color w:val="5E5D5E"/>
          <w:spacing w:val="-1"/>
        </w:rPr>
        <w:t>low</w:t>
      </w:r>
      <w:r w:rsidR="00F32A52">
        <w:rPr>
          <w:color w:val="5E5D5E"/>
          <w:spacing w:val="42"/>
        </w:rPr>
        <w:t xml:space="preserve"> </w:t>
      </w:r>
      <w:r w:rsidR="00F32A52">
        <w:rPr>
          <w:color w:val="5E5D5E"/>
          <w:spacing w:val="-1"/>
        </w:rPr>
        <w:t>business</w:t>
      </w:r>
      <w:r w:rsidR="00F32A52">
        <w:rPr>
          <w:color w:val="5E5D5E"/>
          <w:spacing w:val="43"/>
        </w:rPr>
        <w:t xml:space="preserve"> </w:t>
      </w:r>
      <w:r w:rsidR="00F32A52">
        <w:rPr>
          <w:color w:val="5E5D5E"/>
          <w:spacing w:val="-1"/>
        </w:rPr>
        <w:t>investment</w:t>
      </w:r>
      <w:r w:rsidR="00F32A52">
        <w:rPr>
          <w:color w:val="5E5D5E"/>
          <w:spacing w:val="28"/>
        </w:rPr>
        <w:t xml:space="preserve"> </w:t>
      </w:r>
      <w:r w:rsidR="00F32A52">
        <w:rPr>
          <w:color w:val="5E5D5E"/>
          <w:spacing w:val="-1"/>
        </w:rPr>
        <w:t xml:space="preserve">intentions </w:t>
      </w:r>
      <w:r w:rsidR="00F32A52">
        <w:rPr>
          <w:color w:val="5E5D5E"/>
        </w:rPr>
        <w:t>(as</w:t>
      </w:r>
      <w:r w:rsidR="00F32A52">
        <w:rPr>
          <w:color w:val="5E5D5E"/>
          <w:spacing w:val="-2"/>
        </w:rPr>
        <w:t xml:space="preserve"> </w:t>
      </w:r>
      <w:r w:rsidR="00F32A52">
        <w:rPr>
          <w:color w:val="5E5D5E"/>
        </w:rPr>
        <w:t>reported</w:t>
      </w:r>
      <w:r w:rsidR="00F32A52">
        <w:rPr>
          <w:color w:val="5E5D5E"/>
          <w:spacing w:val="-1"/>
        </w:rPr>
        <w:t xml:space="preserve"> in </w:t>
      </w:r>
      <w:r w:rsidR="00F32A52">
        <w:rPr>
          <w:color w:val="5E5D5E"/>
        </w:rPr>
        <w:t>the</w:t>
      </w:r>
      <w:r w:rsidR="00F32A52">
        <w:rPr>
          <w:color w:val="5E5D5E"/>
          <w:spacing w:val="-1"/>
        </w:rPr>
        <w:t xml:space="preserve"> </w:t>
      </w:r>
      <w:r w:rsidR="00F32A52">
        <w:rPr>
          <w:rFonts w:cs="Arial"/>
          <w:i/>
          <w:color w:val="5E5D5E"/>
        </w:rPr>
        <w:t xml:space="preserve">ABS </w:t>
      </w:r>
      <w:r w:rsidR="00F32A52">
        <w:rPr>
          <w:rFonts w:cs="Arial"/>
          <w:i/>
          <w:color w:val="5E5D5E"/>
          <w:spacing w:val="-1"/>
        </w:rPr>
        <w:t xml:space="preserve">Capital </w:t>
      </w:r>
      <w:r w:rsidR="00F32A52">
        <w:rPr>
          <w:rFonts w:cs="Arial"/>
          <w:i/>
          <w:color w:val="5E5D5E"/>
        </w:rPr>
        <w:t>Expenditure</w:t>
      </w:r>
      <w:r w:rsidR="00F32A52">
        <w:rPr>
          <w:rFonts w:cs="Arial"/>
          <w:i/>
          <w:color w:val="5E5D5E"/>
          <w:spacing w:val="-2"/>
        </w:rPr>
        <w:t xml:space="preserve"> </w:t>
      </w:r>
      <w:r w:rsidR="00F32A52">
        <w:rPr>
          <w:rFonts w:cs="Arial"/>
          <w:i/>
          <w:color w:val="5E5D5E"/>
        </w:rPr>
        <w:t>Survey</w:t>
      </w:r>
      <w:r w:rsidR="00F32A52">
        <w:rPr>
          <w:color w:val="5E5D5E"/>
        </w:rPr>
        <w:t>).</w:t>
      </w:r>
    </w:p>
    <w:p w:rsidR="002F76B6" w:rsidRDefault="002F76B6">
      <w:pPr>
        <w:spacing w:before="8" w:line="220" w:lineRule="exact"/>
      </w:pPr>
    </w:p>
    <w:p w:rsidR="002F76B6" w:rsidRDefault="00F32A52">
      <w:pPr>
        <w:pStyle w:val="BodyText"/>
        <w:spacing w:before="0"/>
        <w:ind w:left="514"/>
        <w:jc w:val="both"/>
        <w:rPr>
          <w:color w:val="006DB0"/>
          <w:spacing w:val="-1"/>
        </w:rPr>
      </w:pPr>
      <w:r>
        <w:rPr>
          <w:color w:val="006DB0"/>
          <w:spacing w:val="-1"/>
        </w:rPr>
        <w:t>Chart 3.7: How</w:t>
      </w:r>
      <w:r>
        <w:rPr>
          <w:color w:val="006DB0"/>
        </w:rPr>
        <w:t xml:space="preserve"> regulation</w:t>
      </w:r>
      <w:r>
        <w:rPr>
          <w:color w:val="006DB0"/>
          <w:spacing w:val="-2"/>
        </w:rPr>
        <w:t xml:space="preserve"> </w:t>
      </w:r>
      <w:r>
        <w:rPr>
          <w:color w:val="006DB0"/>
        </w:rPr>
        <w:t>constrains</w:t>
      </w:r>
      <w:r>
        <w:rPr>
          <w:color w:val="006DB0"/>
          <w:spacing w:val="-2"/>
        </w:rPr>
        <w:t xml:space="preserve"> </w:t>
      </w:r>
      <w:r>
        <w:rPr>
          <w:color w:val="006DB0"/>
          <w:spacing w:val="-1"/>
        </w:rPr>
        <w:t>business</w:t>
      </w:r>
    </w:p>
    <w:p w:rsidR="00EF2096" w:rsidRDefault="00EF2096">
      <w:pPr>
        <w:pStyle w:val="BodyText"/>
        <w:spacing w:before="0"/>
        <w:ind w:left="514"/>
        <w:jc w:val="both"/>
      </w:pPr>
      <w:r>
        <w:rPr>
          <w:noProof/>
          <w:lang w:val="en-AU" w:eastAsia="en-AU"/>
        </w:rPr>
        <w:drawing>
          <wp:inline distT="0" distB="0" distL="0" distR="0" wp14:anchorId="1E539705" wp14:editId="07D56C7E">
            <wp:extent cx="4545715" cy="4199653"/>
            <wp:effectExtent l="0" t="0" r="7620" b="0"/>
            <wp:docPr id="7259" name="Picture 7259" descr="Chart 3.7 shows responses  from the National Australia Bank (NAB) Quarterly Business Survey (QBS) and Small Medium Enterprise (SME) Survey for the question that asks firms about how regulation constrains business.&#10;Higher business costs is cited as the main way that regulation constrains business by the QBS (31 per cent) and SME survey (30 per cent).&#10;This is followed by compliance costs, added uncertainty, time wasted, and investment delays (cited between 9 and 28 per cent depending on the survey). Impact on demand, other, none (as in regulation doesn't constrain business), and lower productivity were all cited to an even smaller amount (between 0 and 2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7.png"/>
                    <pic:cNvPicPr/>
                  </pic:nvPicPr>
                  <pic:blipFill>
                    <a:blip r:embed="rId105" cstate="email">
                      <a:extLst>
                        <a:ext uri="{28A0092B-C50C-407E-A947-70E740481C1C}">
                          <a14:useLocalDpi xmlns:a14="http://schemas.microsoft.com/office/drawing/2010/main"/>
                        </a:ext>
                      </a:extLst>
                    </a:blip>
                    <a:stretch>
                      <a:fillRect/>
                    </a:stretch>
                  </pic:blipFill>
                  <pic:spPr>
                    <a:xfrm>
                      <a:off x="0" y="0"/>
                      <a:ext cx="4553698" cy="4207028"/>
                    </a:xfrm>
                    <a:prstGeom prst="rect">
                      <a:avLst/>
                    </a:prstGeom>
                  </pic:spPr>
                </pic:pic>
              </a:graphicData>
            </a:graphic>
          </wp:inline>
        </w:drawing>
      </w:r>
    </w:p>
    <w:p w:rsidR="002F76B6" w:rsidRDefault="002F76B6">
      <w:pPr>
        <w:spacing w:line="200" w:lineRule="exact"/>
        <w:rPr>
          <w:sz w:val="20"/>
          <w:szCs w:val="20"/>
        </w:rPr>
      </w:pPr>
    </w:p>
    <w:p w:rsidR="002F76B6" w:rsidRDefault="002F76B6">
      <w:pPr>
        <w:spacing w:before="2" w:line="220" w:lineRule="exact"/>
      </w:pPr>
    </w:p>
    <w:p w:rsidR="002F76B6" w:rsidRDefault="002F76B6">
      <w:pPr>
        <w:spacing w:before="3" w:line="120" w:lineRule="exact"/>
        <w:rPr>
          <w:sz w:val="12"/>
          <w:szCs w:val="12"/>
        </w:rPr>
      </w:pPr>
    </w:p>
    <w:p w:rsidR="002F76B6" w:rsidRDefault="002F76B6">
      <w:pPr>
        <w:spacing w:line="160" w:lineRule="exact"/>
        <w:rPr>
          <w:sz w:val="16"/>
          <w:szCs w:val="16"/>
        </w:rPr>
      </w:pPr>
    </w:p>
    <w:p w:rsidR="002F76B6" w:rsidRDefault="00F32A52">
      <w:pPr>
        <w:ind w:left="514"/>
        <w:rPr>
          <w:rFonts w:ascii="Arial" w:eastAsia="Arial" w:hAnsi="Arial" w:cs="Arial"/>
          <w:sz w:val="16"/>
          <w:szCs w:val="16"/>
        </w:rPr>
      </w:pPr>
      <w:r>
        <w:rPr>
          <w:rFonts w:ascii="Arial"/>
          <w:i/>
          <w:color w:val="006DB0"/>
          <w:sz w:val="16"/>
        </w:rPr>
        <w:t xml:space="preserve">Source: </w:t>
      </w:r>
      <w:r>
        <w:rPr>
          <w:rFonts w:ascii="Arial"/>
          <w:color w:val="006DB0"/>
          <w:spacing w:val="-1"/>
          <w:sz w:val="16"/>
        </w:rPr>
        <w:t>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Bank</w:t>
      </w:r>
    </w:p>
    <w:p w:rsidR="002F76B6" w:rsidRDefault="002F76B6">
      <w:pPr>
        <w:spacing w:before="1"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EF2096" w:rsidP="00E13FE2">
      <w:pPr>
        <w:pStyle w:val="Heading5"/>
      </w:pPr>
      <w:r>
        <w:rPr>
          <w:noProof/>
          <w:lang w:val="en-AU" w:eastAsia="en-AU"/>
        </w:rPr>
        <mc:AlternateContent>
          <mc:Choice Requires="wpg">
            <w:drawing>
              <wp:anchor distT="0" distB="0" distL="114300" distR="114300" simplePos="0" relativeHeight="251623936" behindDoc="1" locked="0" layoutInCell="1" allowOverlap="1" wp14:anchorId="51F3304C" wp14:editId="7990AC9F">
                <wp:simplePos x="0" y="0"/>
                <wp:positionH relativeFrom="page">
                  <wp:posOffset>1616044</wp:posOffset>
                </wp:positionH>
                <wp:positionV relativeFrom="page">
                  <wp:posOffset>719750</wp:posOffset>
                </wp:positionV>
                <wp:extent cx="5039995" cy="9072245"/>
                <wp:effectExtent l="0" t="0" r="8255" b="0"/>
                <wp:wrapNone/>
                <wp:docPr id="2647" name="Group 2645" title="Decorative object. Feature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2551" y="1134"/>
                          <a:chExt cx="7937" cy="14287"/>
                        </a:xfrm>
                      </wpg:grpSpPr>
                      <wpg:grpSp>
                        <wpg:cNvPr id="2648" name="Group 2700"/>
                        <wpg:cNvGrpSpPr>
                          <a:grpSpLocks/>
                        </wpg:cNvGrpSpPr>
                        <wpg:grpSpPr bwMode="auto">
                          <a:xfrm>
                            <a:off x="2551" y="1134"/>
                            <a:ext cx="7937" cy="14287"/>
                            <a:chOff x="2551" y="1134"/>
                            <a:chExt cx="7937" cy="14287"/>
                          </a:xfrm>
                        </wpg:grpSpPr>
                        <wps:wsp>
                          <wps:cNvPr id="2649" name="Freeform 2701"/>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0" name="Group 2698"/>
                        <wpg:cNvGrpSpPr>
                          <a:grpSpLocks/>
                        </wpg:cNvGrpSpPr>
                        <wpg:grpSpPr bwMode="auto">
                          <a:xfrm>
                            <a:off x="2948" y="5055"/>
                            <a:ext cx="7144" cy="2"/>
                            <a:chOff x="2948" y="5055"/>
                            <a:chExt cx="7144" cy="2"/>
                          </a:xfrm>
                        </wpg:grpSpPr>
                        <wps:wsp>
                          <wps:cNvPr id="2651" name="Freeform 2699"/>
                          <wps:cNvSpPr>
                            <a:spLocks/>
                          </wps:cNvSpPr>
                          <wps:spPr bwMode="auto">
                            <a:xfrm>
                              <a:off x="2948" y="5055"/>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2660"/>
                        <wpg:cNvGrpSpPr>
                          <a:grpSpLocks/>
                        </wpg:cNvGrpSpPr>
                        <wpg:grpSpPr bwMode="auto">
                          <a:xfrm>
                            <a:off x="9868" y="10480"/>
                            <a:ext cx="2" cy="57"/>
                            <a:chOff x="9868" y="10480"/>
                            <a:chExt cx="2" cy="57"/>
                          </a:xfrm>
                        </wpg:grpSpPr>
                        <wps:wsp>
                          <wps:cNvPr id="2689" name="Freeform 2661"/>
                          <wps:cNvSpPr>
                            <a:spLocks/>
                          </wps:cNvSpPr>
                          <wps:spPr bwMode="auto">
                            <a:xfrm>
                              <a:off x="9868" y="10480"/>
                              <a:ext cx="2" cy="57"/>
                            </a:xfrm>
                            <a:custGeom>
                              <a:avLst/>
                              <a:gdLst>
                                <a:gd name="T0" fmla="+- 0 10480 10480"/>
                                <a:gd name="T1" fmla="*/ 10480 h 57"/>
                                <a:gd name="T2" fmla="+- 0 10536 10480"/>
                                <a:gd name="T3" fmla="*/ 10536 h 57"/>
                              </a:gdLst>
                              <a:ahLst/>
                              <a:cxnLst>
                                <a:cxn ang="0">
                                  <a:pos x="0" y="T1"/>
                                </a:cxn>
                                <a:cxn ang="0">
                                  <a:pos x="0" y="T3"/>
                                </a:cxn>
                              </a:cxnLst>
                              <a:rect l="0" t="0" r="r" b="b"/>
                              <a:pathLst>
                                <a:path h="57">
                                  <a:moveTo>
                                    <a:pt x="0" y="0"/>
                                  </a:moveTo>
                                  <a:lnTo>
                                    <a:pt x="0" y="56"/>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658"/>
                        <wpg:cNvGrpSpPr>
                          <a:grpSpLocks/>
                        </wpg:cNvGrpSpPr>
                        <wpg:grpSpPr bwMode="auto">
                          <a:xfrm>
                            <a:off x="8923" y="10480"/>
                            <a:ext cx="2" cy="57"/>
                            <a:chOff x="8923" y="10480"/>
                            <a:chExt cx="2" cy="57"/>
                          </a:xfrm>
                        </wpg:grpSpPr>
                        <wps:wsp>
                          <wps:cNvPr id="2691" name="Freeform 2659"/>
                          <wps:cNvSpPr>
                            <a:spLocks/>
                          </wps:cNvSpPr>
                          <wps:spPr bwMode="auto">
                            <a:xfrm>
                              <a:off x="8923" y="10480"/>
                              <a:ext cx="2" cy="57"/>
                            </a:xfrm>
                            <a:custGeom>
                              <a:avLst/>
                              <a:gdLst>
                                <a:gd name="T0" fmla="+- 0 10480 10480"/>
                                <a:gd name="T1" fmla="*/ 10480 h 57"/>
                                <a:gd name="T2" fmla="+- 0 10536 10480"/>
                                <a:gd name="T3" fmla="*/ 10536 h 57"/>
                              </a:gdLst>
                              <a:ahLst/>
                              <a:cxnLst>
                                <a:cxn ang="0">
                                  <a:pos x="0" y="T1"/>
                                </a:cxn>
                                <a:cxn ang="0">
                                  <a:pos x="0" y="T3"/>
                                </a:cxn>
                              </a:cxnLst>
                              <a:rect l="0" t="0" r="r" b="b"/>
                              <a:pathLst>
                                <a:path h="57">
                                  <a:moveTo>
                                    <a:pt x="0" y="0"/>
                                  </a:moveTo>
                                  <a:lnTo>
                                    <a:pt x="0" y="56"/>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2" name="Group 2656"/>
                        <wpg:cNvGrpSpPr>
                          <a:grpSpLocks/>
                        </wpg:cNvGrpSpPr>
                        <wpg:grpSpPr bwMode="auto">
                          <a:xfrm>
                            <a:off x="7965" y="10480"/>
                            <a:ext cx="2" cy="57"/>
                            <a:chOff x="7965" y="10480"/>
                            <a:chExt cx="2" cy="57"/>
                          </a:xfrm>
                        </wpg:grpSpPr>
                        <wps:wsp>
                          <wps:cNvPr id="2693" name="Freeform 2657"/>
                          <wps:cNvSpPr>
                            <a:spLocks/>
                          </wps:cNvSpPr>
                          <wps:spPr bwMode="auto">
                            <a:xfrm>
                              <a:off x="7965" y="10480"/>
                              <a:ext cx="2" cy="57"/>
                            </a:xfrm>
                            <a:custGeom>
                              <a:avLst/>
                              <a:gdLst>
                                <a:gd name="T0" fmla="+- 0 10480 10480"/>
                                <a:gd name="T1" fmla="*/ 10480 h 57"/>
                                <a:gd name="T2" fmla="+- 0 10536 10480"/>
                                <a:gd name="T3" fmla="*/ 10536 h 57"/>
                              </a:gdLst>
                              <a:ahLst/>
                              <a:cxnLst>
                                <a:cxn ang="0">
                                  <a:pos x="0" y="T1"/>
                                </a:cxn>
                                <a:cxn ang="0">
                                  <a:pos x="0" y="T3"/>
                                </a:cxn>
                              </a:cxnLst>
                              <a:rect l="0" t="0" r="r" b="b"/>
                              <a:pathLst>
                                <a:path h="57">
                                  <a:moveTo>
                                    <a:pt x="0" y="0"/>
                                  </a:moveTo>
                                  <a:lnTo>
                                    <a:pt x="0" y="56"/>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4" name="Group 2654"/>
                        <wpg:cNvGrpSpPr>
                          <a:grpSpLocks/>
                        </wpg:cNvGrpSpPr>
                        <wpg:grpSpPr bwMode="auto">
                          <a:xfrm>
                            <a:off x="7006" y="10480"/>
                            <a:ext cx="2" cy="57"/>
                            <a:chOff x="7006" y="10480"/>
                            <a:chExt cx="2" cy="57"/>
                          </a:xfrm>
                        </wpg:grpSpPr>
                        <wps:wsp>
                          <wps:cNvPr id="2695" name="Freeform 2655"/>
                          <wps:cNvSpPr>
                            <a:spLocks/>
                          </wps:cNvSpPr>
                          <wps:spPr bwMode="auto">
                            <a:xfrm>
                              <a:off x="7006" y="10480"/>
                              <a:ext cx="2" cy="57"/>
                            </a:xfrm>
                            <a:custGeom>
                              <a:avLst/>
                              <a:gdLst>
                                <a:gd name="T0" fmla="+- 0 10480 10480"/>
                                <a:gd name="T1" fmla="*/ 10480 h 57"/>
                                <a:gd name="T2" fmla="+- 0 10536 10480"/>
                                <a:gd name="T3" fmla="*/ 10536 h 57"/>
                              </a:gdLst>
                              <a:ahLst/>
                              <a:cxnLst>
                                <a:cxn ang="0">
                                  <a:pos x="0" y="T1"/>
                                </a:cxn>
                                <a:cxn ang="0">
                                  <a:pos x="0" y="T3"/>
                                </a:cxn>
                              </a:cxnLst>
                              <a:rect l="0" t="0" r="r" b="b"/>
                              <a:pathLst>
                                <a:path h="57">
                                  <a:moveTo>
                                    <a:pt x="0" y="0"/>
                                  </a:moveTo>
                                  <a:lnTo>
                                    <a:pt x="0" y="56"/>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6" name="Group 2652"/>
                        <wpg:cNvGrpSpPr>
                          <a:grpSpLocks/>
                        </wpg:cNvGrpSpPr>
                        <wpg:grpSpPr bwMode="auto">
                          <a:xfrm>
                            <a:off x="6047" y="10480"/>
                            <a:ext cx="2" cy="57"/>
                            <a:chOff x="6047" y="10480"/>
                            <a:chExt cx="2" cy="57"/>
                          </a:xfrm>
                        </wpg:grpSpPr>
                        <wps:wsp>
                          <wps:cNvPr id="2697" name="Freeform 2653"/>
                          <wps:cNvSpPr>
                            <a:spLocks/>
                          </wps:cNvSpPr>
                          <wps:spPr bwMode="auto">
                            <a:xfrm>
                              <a:off x="6047" y="10480"/>
                              <a:ext cx="2" cy="57"/>
                            </a:xfrm>
                            <a:custGeom>
                              <a:avLst/>
                              <a:gdLst>
                                <a:gd name="T0" fmla="+- 0 10480 10480"/>
                                <a:gd name="T1" fmla="*/ 10480 h 57"/>
                                <a:gd name="T2" fmla="+- 0 10536 10480"/>
                                <a:gd name="T3" fmla="*/ 10536 h 57"/>
                              </a:gdLst>
                              <a:ahLst/>
                              <a:cxnLst>
                                <a:cxn ang="0">
                                  <a:pos x="0" y="T1"/>
                                </a:cxn>
                                <a:cxn ang="0">
                                  <a:pos x="0" y="T3"/>
                                </a:cxn>
                              </a:cxnLst>
                              <a:rect l="0" t="0" r="r" b="b"/>
                              <a:pathLst>
                                <a:path h="57">
                                  <a:moveTo>
                                    <a:pt x="0" y="0"/>
                                  </a:moveTo>
                                  <a:lnTo>
                                    <a:pt x="0" y="56"/>
                                  </a:lnTo>
                                </a:path>
                              </a:pathLst>
                            </a:custGeom>
                            <a:noFill/>
                            <a:ln w="5842">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59BBF9" id="Group 2645" o:spid="_x0000_s1026" alt="Title: Decorative object. Feature box shading. " style="position:absolute;margin-left:127.25pt;margin-top:56.65pt;width:396.85pt;height:714.35pt;z-index:-251692544;mso-position-horizontal-relative:page;mso-position-vertical-relative:page" coordorigin="2551,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xKHQcAAFkxAAAOAAAAZHJzL2Uyb0RvYy54bWzsW22PozYQ/l6p/8HiY6tsgADB0WVPt3k5&#10;nXRtT7r0BzhAAi3BFMhmr1X/e8djICYh2dvspl312JUSg8fjefM8Y0PevH3YxOQ+yPKIJ2PNuNE1&#10;EiQe96NkPdZ+Xcx7rkbygiU+i3kSjLUvQa69vf3+uze7dBSYPOSxH2QEmCT5aJeOtbAo0lG/n3th&#10;sGH5DU+DBDpXPNuwAi6zdd/P2A64b+K+qetOf8czP824F+Q53J3KTu0W+a9WgVf8slrlQUHisQay&#10;FfiZ4edSfPZv37DROmNpGHmlGOwCKTYsSmDSmtWUFYxss+iI1SbyMp7zVXHj8U2fr1aRF6AOoI2h&#10;H2jzPuPbFHVZj3brtDYTmPbAThez9X6+/5SRyB9rpmMNNZKwDXgJJyZwxwaTRUUMt6aBxzNWRPcB&#10;4cvfwK43ZB6wYpsFZMkfSB4y4fMbIiy6S9cjYPw+Sz+nnzJpFmh+5N7vOXT3D/vF9VoSk+XuJ+7D&#10;fGxbcLTowyrbCBZgK/KAjvtSOy54KIgHN219QCkFYT3oo/rQNEFydK0Xgv/FONO2DY1At2EMrKpv&#10;Vo4f0gHoLgYblukORXefjeTMKG0pnVQNL2ot9+aDUG+Yb6hjfB1qK4LkpazRolVlkxad2OjlzQHL&#10;Nt9HZv68yPwcsjTAgM9FAO1NSyvTzrMgENmAmEPdkLGGpFWg5WqUKT27NB/lEIyPxtfTLFpHCZh2&#10;mxfvA46xyu4/5gXG39qHFq4AvwyOBaSh1SaGLPNjj+hEzIcfMibXNRlEqyT7oU8WOtkRdGjJtOJl&#10;VkTIy7AtUyf7AN8zG1R0wExShaQOdQjIelarIpQMdct1W6WDtbaXzjohnVMRPSIdrL2a2VnpYIUp&#10;pjNOSgfhUjNcuCekM5qOEGZrtZ2hegKpTtjOaHrjtGdVbywM85R8B744KZ/qi7PyNf1xWj7VHwvD&#10;OSXfgTdOBp+huuPIv7CE6kXCwmrdeA9JuXCgRZioJnSEg5TnIp0vZDJfDMpcDVRilZ0gBgtBbl9U&#10;if08MUgriMHtEgbOUxvgTCRHwAFlHiEH2yI5VbnLYaXCGYDrYbmSaQTKlaXMESkrhJ2EvqJJdmNN&#10;Jvuwwi/RteH3wYIjUbEHTrHonXLqPUWcqJSSGUipElck1XeKTGtSRDpQo+quviUZrDRg9zU0bVN6&#10;Mc8D6QuhL2JzbQNhOiXz5jyO/HkUx0LxPFsvJ3FG7hlUf7Pp7G42KVVvkMUYOgkXw+Q08g4gaWlm&#10;galYzf1FDdPS70zamzvusGfNLbtHh7rb0w16Rx3dotZ0/rcIVMMahZHvB8nHKAmqytKwvg4fyxpX&#10;1oRYWwonU9u0cQ00pG8oqeNfm5JQSiY+aMdGYcD8WdkuWBTLdr8pMRoZ1K6+0RBQCkkUFcVPPlpy&#10;/wsgasZlVQ27AGiEPPtTIzuoqMda/seWZYFG4g8JFAbUsCxRguOFZQ9NuMjUnqXawxIPWI21QoPV&#10;L5qTQpbt2zSL1iHMZKAtEv4OKsVVJOAW5ZNSlRdQm2CrrC/P1m82yNOo3xzqCktetX6jFmRRWBu2&#10;bpcVa12/gblkTWoKKSDM61L2eJAXzqpStjkMlkd7Gfuv1G2i5JYm3ddtDsXUJwIISryXq9uOjXLC&#10;krVJmpnjKTUbzEVMMSE6Zl89qZWCrNmENw6ImlWCoesUCsAWZo0qAYuEkhkocDliVkn4PExJUGvQ&#10;ikRbg/JFGCXEF4G8x502dNj3NjFkaFhNqWQ3iPUoKNSpXeCTyKTOABa7EOVcJnWmd5UBGmSPZ1KY&#10;RTCH+DvGD53O3Jlr9SzTmfUsfTrtvZtPrJ4zN4b2dDCdTKZGEz8EKj0fP84rO8c/EahgTkVZBRQk&#10;pkI3aIVklXb/b1BwDzf1joNBcU1QoK4jQUFscHA2tDqedEDyEMcUNpayCia0jdmDQmMU+PA/hAS3&#10;ZSvvOFfZyrfZpMKEdotcjAjoKaL4qx0TJFlIKvftqQ5BwR447exUVDB0QVaxA79eAAuyNIftlFz8&#10;Z2GhpG3suWDWZ8AC7FjAFpeDgpTIrnY0z4AE27XMRyBhMoT/at+mZEk26iDhG4IEerRPsK++T3Cp&#10;KYsfJcW0pjIFEtrGvEpIoG27BPsqu4Q2m7TasQbJDhI6SGjk+sZ5SwcJcNDW7RIolG/NoyNZklxz&#10;lzCkjjzWfgIktI15nZAAaHd0cCSr5pc+OGqzSQcJB49bul2CPDjqdgnNhyrdwZF8maN+SlC/skDh&#10;8P4AEvAk+KqQAC9E4dOEp0BCy5jXCQmAdseQgA9NXhwSWmzSQUIHCeKc6uhZQgcJHSSIpK68Fag0&#10;1bfYKCTnA0jAR7vXhAR4JUG+cfIESGgb8zohAVQ7hgQ8nn5pSGizSQcJHSR0kFC/+n76lOwb3yXg&#10;G+Tw/j4+Iyl/ayB+IKBeQ1v9RcTtPwAAAP//AwBQSwMEFAAGAAgAAAAhAJW2ds3iAAAADQEAAA8A&#10;AABkcnMvZG93bnJldi54bWxMj8tqwzAQRfeF/oOYQneN5FcJjuUQQttVKDQplOwUa2KbWCNjKbbz&#10;91VW7W6Ge7hzpljPpmMjDq61JCFaCGBIldUt1RK+D+8vS2DOK9Kqs4QSbuhgXT4+FCrXdqIvHPe+&#10;ZqGEXK4kNN73OeeuatAot7A9UsjOdjDKh3WouR7UFMpNx2MhXrlRLYULjepx22B12V+NhI9JTZsk&#10;eht3l/P2djxknz+7CKV8fpo3K2AeZ/8Hw10/qEMZnE72StqxTkKcpVlAQxAlCbA7IdJlDOwUpiyN&#10;BfCy4P+/KH8BAAD//wMAUEsBAi0AFAAGAAgAAAAhALaDOJL+AAAA4QEAABMAAAAAAAAAAAAAAAAA&#10;AAAAAFtDb250ZW50X1R5cGVzXS54bWxQSwECLQAUAAYACAAAACEAOP0h/9YAAACUAQAACwAAAAAA&#10;AAAAAAAAAAAvAQAAX3JlbHMvLnJlbHNQSwECLQAUAAYACAAAACEAuzEcSh0HAABZMQAADgAAAAAA&#10;AAAAAAAAAAAuAgAAZHJzL2Uyb0RvYy54bWxQSwECLQAUAAYACAAAACEAlbZ2zeIAAAANAQAADwAA&#10;AAAAAAAAAAAAAAB3CQAAZHJzL2Rvd25yZXYueG1sUEsFBgAAAAAEAAQA8wAAAIYKAAAAAA==&#10;">
                <v:group id="Group 2700"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djTMQAAADdAAAADwAAAGRycy9kb3ducmV2LnhtbERPTWuDQBC9B/oflin0&#10;lqymiRSbjYTQlh5CIFoovQ3uREV3Vtytmn+fPRR6fLzvXTabTow0uMaygngVgSAurW64UvBVvC9f&#10;QDiPrLGzTApu5CDbPyx2mGo78YXG3FcihLBLUUHtfZ9K6cqaDLqV7YkDd7WDQR/gUEk94BTCTSfX&#10;UZRIgw2Hhhp7OtZUtvmvUfAx4XR4jt/GU3s93n6K7fn7FJNST4/z4RWEp9n/i//cn1rBOtm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djTMQAAADdAAAA&#10;DwAAAAAAAAAAAAAAAACqAgAAZHJzL2Rvd25yZXYueG1sUEsFBgAAAAAEAAQA+gAAAJsDAAAAAA==&#10;">
                  <v:shape id="Freeform 2701"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ldsYA&#10;AADdAAAADwAAAGRycy9kb3ducmV2LnhtbESP3WoCMRSE74W+QziCdzWriNXVKKWgKJVC/b09bI67&#10;SzcnaxJ1ffumUPBymJlvmOm8MZW4kfOlZQW9bgKCOLO65FzBfrd4HYHwAVljZZkUPMjDfPbSmmKq&#10;7Z2/6bYNuYgQ9ikqKEKoUyl9VpBB37U1cfTO1hkMUbpcaof3CDeV7CfJUBosOS4UWNNHQdnP9moU&#10;nLPVJnlb56cvd/yUvcv6sNw8Dkp12s37BESgJjzD/+2VVtAfDs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ldsYAAADdAAAADwAAAAAAAAAAAAAAAACYAgAAZHJz&#10;L2Rvd25yZXYueG1sUEsFBgAAAAAEAAQA9QAAAIsDAAAAAA==&#10;" path="m,14286r7937,l7937,,,,,14286xe" fillcolor="#edebec" stroked="f">
                    <v:path arrowok="t" o:connecttype="custom" o:connectlocs="0,15420;7937,15420;7937,1134;0,1134;0,15420" o:connectangles="0,0,0,0,0"/>
                  </v:shape>
                </v:group>
                <v:group id="Group 2698" o:spid="_x0000_s1029" style="position:absolute;left:2948;top:5055;width:7144;height:2" coordorigin="2948,505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v:shape id="Freeform 2699" o:spid="_x0000_s1030" style="position:absolute;left:2948;top:505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8QA&#10;AADdAAAADwAAAGRycy9kb3ducmV2LnhtbESPS2sCMRSF9wX/Q7iF7jSj0LFMjVKVQjdK62N/nVwn&#10;oZObYRKd8d8bodDl4Tw+zmzRu1pcqQ3Ws4LxKANBXHptuVJw2H8O30CEiKyx9kwKbhRgMR88zbDQ&#10;vuMfuu5iJdIIhwIVmBibQspQGnIYRr4hTt7Ztw5jkm0ldYtdGne1nGRZLh1aTgSDDa0Mlb+7i0vc&#10;mz2a5rvrjtN8vdxslyeL55NSL8/9xzuISH38D/+1v7SCSf46hse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6q/EAAAA3QAAAA8AAAAAAAAAAAAAAAAAmAIAAGRycy9k&#10;b3ducmV2LnhtbFBLBQYAAAAABAAEAPUAAACJAwAAAAA=&#10;" path="m,l7143,e" filled="f" strokecolor="#006db0" strokeweight=".5pt">
                    <v:path arrowok="t" o:connecttype="custom" o:connectlocs="0,0;7143,0" o:connectangles="0,0"/>
                  </v:shape>
                </v:group>
                <v:group id="Group 2660" o:spid="_x0000_s1031" style="position:absolute;left:9868;top:10480;width:2;height:57" coordorigin="9868,10480"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661" o:spid="_x0000_s1032" style="position:absolute;left:9868;top:10480;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zqcYA&#10;AADdAAAADwAAAGRycy9kb3ducmV2LnhtbESPT4vCMBTE7wt+h/CEva2pHop2jSIVcQ+y4B+EvT2a&#10;Z1NtXkoTa/32G2Fhj8PM/IaZL3tbi45aXzlWMB4lIIgLpysuFZyOm48pCB+QNdaOScGTPCwXg7c5&#10;Zto9eE/dIZQiQthnqMCE0GRS+sKQRT9yDXH0Lq61GKJsS6lbfES4reUkSVJpseK4YLCh3FBxO9yt&#10;glmdf9835/x4Onc/tO3S9dXsrkq9D/vVJ4hAffgP/7W/tIJJOp3B6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5zqcYAAADdAAAADwAAAAAAAAAAAAAAAACYAgAAZHJz&#10;L2Rvd25yZXYueG1sUEsFBgAAAAAEAAQA9QAAAIsDAAAAAA==&#10;" path="m,l,56e" filled="f" strokecolor="#c7c7c9" strokeweight=".46pt">
                    <v:path arrowok="t" o:connecttype="custom" o:connectlocs="0,10480;0,10536" o:connectangles="0,0"/>
                  </v:shape>
                </v:group>
                <v:group id="Group 2658" o:spid="_x0000_s1033" style="position:absolute;left:8923;top:10480;width:2;height:57" coordorigin="8923,10480"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659" o:spid="_x0000_s1034" style="position:absolute;left:8923;top:10480;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sYA&#10;AADdAAAADwAAAGRycy9kb3ducmV2LnhtbESPT4vCMBTE7wt+h/AEb2uqh7JWo0hFdg+y4B8Eb4/m&#10;2VSbl9LE2v32G2Fhj8PM/IZZrHpbi45aXzlWMBknIIgLpysuFZyO2/cPED4ga6wdk4If8rBaDt4W&#10;mGn35D11h1CKCGGfoQITQpNJ6QtDFv3YNcTRu7rWYoiyLaVu8RnhtpbTJEmlxYrjgsGGckPF/fCw&#10;CmZ1/v3YnvPj6dxd6LNLNzezuyk1GvbrOYhAffgP/7W/tIJpOpvA6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csYAAADdAAAADwAAAAAAAAAAAAAAAACYAgAAZHJz&#10;L2Rvd25yZXYueG1sUEsFBgAAAAAEAAQA9QAAAIsDAAAAAA==&#10;" path="m,l,56e" filled="f" strokecolor="#c7c7c9" strokeweight=".46pt">
                    <v:path arrowok="t" o:connecttype="custom" o:connectlocs="0,10480;0,10536" o:connectangles="0,0"/>
                  </v:shape>
                </v:group>
                <v:group id="Group 2656" o:spid="_x0000_s1035" style="position:absolute;left:7965;top:10480;width:2;height:57" coordorigin="7965,10480"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shape id="Freeform 2657" o:spid="_x0000_s1036" style="position:absolute;left:7965;top:10480;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nsYA&#10;AADdAAAADwAAAGRycy9kb3ducmV2LnhtbESPQWvCQBSE7wX/w/IEb3WjhVCjq0hE6kEKVRF6e2Sf&#10;2Wj2bciuMf77bqHQ4zAz3zCLVW9r0VHrK8cKJuMEBHHhdMWlgtNx+/oOwgdkjbVjUvAkD6vl4GWB&#10;mXYP/qLuEEoRIewzVGBCaDIpfWHIoh+7hjh6F9daDFG2pdQtPiLc1nKaJKm0WHFcMNhQbqi4He5W&#10;wazOP+/bc348nbtv+ujSzdXsr0qNhv16DiJQH/7Df+2dVjBNZ2/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nsYAAADdAAAADwAAAAAAAAAAAAAAAACYAgAAZHJz&#10;L2Rvd25yZXYueG1sUEsFBgAAAAAEAAQA9QAAAIsDAAAAAA==&#10;" path="m,l,56e" filled="f" strokecolor="#c7c7c9" strokeweight=".46pt">
                    <v:path arrowok="t" o:connecttype="custom" o:connectlocs="0,10480;0,10536" o:connectangles="0,0"/>
                  </v:shape>
                </v:group>
                <v:group id="Group 2654" o:spid="_x0000_s1037" style="position:absolute;left:7006;top:10480;width:2;height:57" coordorigin="7006,10480"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2655" o:spid="_x0000_s1038" style="position:absolute;left:7006;top:10480;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vccYA&#10;AADdAAAADwAAAGRycy9kb3ducmV2LnhtbESPQWvCQBSE7wX/w/IEb3Wj0FCjq0hE6kEKVRF6e2Sf&#10;2Wj2bciuMf77bqHQ4zAz3zCLVW9r0VHrK8cKJuMEBHHhdMWlgtNx+/oOwgdkjbVjUvAkD6vl4GWB&#10;mXYP/qLuEEoRIewzVGBCaDIpfWHIoh+7hjh6F9daDFG2pdQtPiLc1nKaJKm0WHFcMNhQbqi4He5W&#10;wazOP+/bc348nbtv+ujSzdXsr0qNhv16DiJQH/7Df+2dVjBNZ2/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rvccYAAADdAAAADwAAAAAAAAAAAAAAAACYAgAAZHJz&#10;L2Rvd25yZXYueG1sUEsFBgAAAAAEAAQA9QAAAIsDAAAAAA==&#10;" path="m,l,56e" filled="f" strokecolor="#c7c7c9" strokeweight=".46pt">
                    <v:path arrowok="t" o:connecttype="custom" o:connectlocs="0,10480;0,10536" o:connectangles="0,0"/>
                  </v:shape>
                </v:group>
                <v:group id="Group 2652" o:spid="_x0000_s1039" style="position:absolute;left:6047;top:10480;width:2;height:57" coordorigin="6047,10480"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Freeform 2653" o:spid="_x0000_s1040" style="position:absolute;left:6047;top:10480;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UncYA&#10;AADdAAAADwAAAGRycy9kb3ducmV2LnhtbESPQWvCQBSE7wX/w/IEb3Wjh1hTVykRsQcpVEXw9si+&#10;ZmOzb0N2jem/7wqCx2FmvmEWq97WoqPWV44VTMYJCOLC6YpLBcfD5vUNhA/IGmvHpOCPPKyWg5cF&#10;Ztrd+Ju6fShFhLDPUIEJocmk9IUhi37sGuLo/bjWYoiyLaVu8RbhtpbTJEmlxYrjgsGGckPF7/5q&#10;Fczr/Ou6OeWH46k707ZL1xezuyg1GvYf7yAC9eEZfrQ/tYJpOp/B/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TUncYAAADdAAAADwAAAAAAAAAAAAAAAACYAgAAZHJz&#10;L2Rvd25yZXYueG1sUEsFBgAAAAAEAAQA9QAAAIsDAAAAAA==&#10;" path="m,l,56e" filled="f" strokecolor="#c7c7c9" strokeweight=".46pt">
                    <v:path arrowok="t" o:connecttype="custom" o:connectlocs="0,10480;0,10536" o:connectangles="0,0"/>
                  </v:shape>
                </v:group>
                <w10:wrap anchorx="page" anchory="page"/>
              </v:group>
            </w:pict>
          </mc:Fallback>
        </mc:AlternateContent>
      </w:r>
      <w:bookmarkStart w:id="91" w:name="_bookmark88"/>
      <w:bookmarkEnd w:id="91"/>
      <w:r w:rsidR="00F32A52">
        <w:t>How</w:t>
      </w:r>
      <w:r w:rsidR="00F32A52">
        <w:rPr>
          <w:spacing w:val="-5"/>
        </w:rPr>
        <w:t xml:space="preserve"> </w:t>
      </w:r>
      <w:r w:rsidR="00F32A52">
        <w:t>does</w:t>
      </w:r>
      <w:r w:rsidR="00F32A52">
        <w:rPr>
          <w:spacing w:val="-6"/>
        </w:rPr>
        <w:t xml:space="preserve"> </w:t>
      </w:r>
      <w:r w:rsidR="00F32A52">
        <w:t>compliance</w:t>
      </w:r>
      <w:r w:rsidR="00F32A52">
        <w:rPr>
          <w:spacing w:val="-4"/>
        </w:rPr>
        <w:t xml:space="preserve"> </w:t>
      </w:r>
      <w:r w:rsidR="00F32A52">
        <w:t>with</w:t>
      </w:r>
      <w:r w:rsidR="00F32A52">
        <w:rPr>
          <w:spacing w:val="-6"/>
        </w:rPr>
        <w:t xml:space="preserve"> </w:t>
      </w:r>
      <w:r w:rsidR="00F32A52">
        <w:t>regulatory</w:t>
      </w:r>
      <w:r w:rsidR="00F32A52">
        <w:rPr>
          <w:spacing w:val="-5"/>
        </w:rPr>
        <w:t xml:space="preserve"> </w:t>
      </w:r>
      <w:r w:rsidR="00F32A52">
        <w:t>requirements</w:t>
      </w:r>
      <w:r w:rsidR="00F32A52">
        <w:rPr>
          <w:spacing w:val="-4"/>
        </w:rPr>
        <w:t xml:space="preserve"> </w:t>
      </w:r>
      <w:r w:rsidR="00F32A52">
        <w:t>impact</w:t>
      </w:r>
      <w:r w:rsidR="00F32A52">
        <w:rPr>
          <w:spacing w:val="-6"/>
        </w:rPr>
        <w:t xml:space="preserve"> </w:t>
      </w:r>
      <w:r w:rsidR="00F32A52">
        <w:t>business</w:t>
      </w:r>
    </w:p>
    <w:p w:rsidR="002F76B6" w:rsidRDefault="00F32A52" w:rsidP="00E13FE2">
      <w:pPr>
        <w:pStyle w:val="Heading5"/>
        <w:rPr>
          <w:rFonts w:cs="Arial"/>
        </w:rPr>
      </w:pPr>
      <w:r>
        <w:t>confidence and employment decisions?</w:t>
      </w:r>
    </w:p>
    <w:p w:rsidR="002F76B6" w:rsidRDefault="00F32A52">
      <w:pPr>
        <w:pStyle w:val="BodyText"/>
        <w:spacing w:before="143" w:line="271" w:lineRule="auto"/>
        <w:ind w:left="1268" w:right="134"/>
        <w:jc w:val="both"/>
        <w:rPr>
          <w:rFonts w:cs="Arial"/>
        </w:rPr>
      </w:pPr>
      <w:r>
        <w:rPr>
          <w:color w:val="5E5D5E"/>
        </w:rPr>
        <w:t>While</w:t>
      </w:r>
      <w:r>
        <w:rPr>
          <w:color w:val="5E5D5E"/>
          <w:spacing w:val="44"/>
        </w:rPr>
        <w:t xml:space="preserve"> </w:t>
      </w:r>
      <w:r>
        <w:rPr>
          <w:color w:val="5E5D5E"/>
          <w:spacing w:val="-1"/>
        </w:rPr>
        <w:t>it</w:t>
      </w:r>
      <w:r>
        <w:rPr>
          <w:color w:val="5E5D5E"/>
          <w:spacing w:val="44"/>
        </w:rPr>
        <w:t xml:space="preserve"> </w:t>
      </w:r>
      <w:r>
        <w:rPr>
          <w:color w:val="5E5D5E"/>
        </w:rPr>
        <w:t>may</w:t>
      </w:r>
      <w:r>
        <w:rPr>
          <w:color w:val="5E5D5E"/>
          <w:spacing w:val="44"/>
        </w:rPr>
        <w:t xml:space="preserve"> </w:t>
      </w:r>
      <w:r>
        <w:rPr>
          <w:color w:val="5E5D5E"/>
        </w:rPr>
        <w:t>come</w:t>
      </w:r>
      <w:r>
        <w:rPr>
          <w:color w:val="5E5D5E"/>
          <w:spacing w:val="44"/>
        </w:rPr>
        <w:t xml:space="preserve"> </w:t>
      </w:r>
      <w:r>
        <w:rPr>
          <w:color w:val="5E5D5E"/>
          <w:spacing w:val="-1"/>
        </w:rPr>
        <w:t>as</w:t>
      </w:r>
      <w:r>
        <w:rPr>
          <w:color w:val="5E5D5E"/>
          <w:spacing w:val="45"/>
        </w:rPr>
        <w:t xml:space="preserve"> </w:t>
      </w:r>
      <w:r>
        <w:rPr>
          <w:color w:val="5E5D5E"/>
          <w:spacing w:val="-1"/>
        </w:rPr>
        <w:t>no</w:t>
      </w:r>
      <w:r>
        <w:rPr>
          <w:color w:val="5E5D5E"/>
          <w:spacing w:val="44"/>
        </w:rPr>
        <w:t xml:space="preserve"> </w:t>
      </w:r>
      <w:r>
        <w:rPr>
          <w:color w:val="5E5D5E"/>
        </w:rPr>
        <w:t>surprise</w:t>
      </w:r>
      <w:r>
        <w:rPr>
          <w:color w:val="5E5D5E"/>
          <w:spacing w:val="44"/>
        </w:rPr>
        <w:t xml:space="preserve"> </w:t>
      </w:r>
      <w:r>
        <w:rPr>
          <w:color w:val="5E5D5E"/>
        </w:rPr>
        <w:t>to</w:t>
      </w:r>
      <w:r>
        <w:rPr>
          <w:color w:val="5E5D5E"/>
          <w:spacing w:val="44"/>
        </w:rPr>
        <w:t xml:space="preserve"> </w:t>
      </w:r>
      <w:r>
        <w:rPr>
          <w:color w:val="5E5D5E"/>
        </w:rPr>
        <w:t>some</w:t>
      </w:r>
      <w:r>
        <w:rPr>
          <w:color w:val="5E5D5E"/>
          <w:spacing w:val="45"/>
        </w:rPr>
        <w:t xml:space="preserve"> </w:t>
      </w:r>
      <w:r>
        <w:rPr>
          <w:color w:val="5E5D5E"/>
        </w:rPr>
        <w:t>that</w:t>
      </w:r>
      <w:r>
        <w:rPr>
          <w:color w:val="5E5D5E"/>
          <w:spacing w:val="44"/>
        </w:rPr>
        <w:t xml:space="preserve"> </w:t>
      </w:r>
      <w:r>
        <w:rPr>
          <w:color w:val="5E5D5E"/>
          <w:spacing w:val="-1"/>
        </w:rPr>
        <w:t>businesses</w:t>
      </w:r>
      <w:r>
        <w:rPr>
          <w:color w:val="5E5D5E"/>
          <w:spacing w:val="44"/>
        </w:rPr>
        <w:t xml:space="preserve"> </w:t>
      </w:r>
      <w:r>
        <w:rPr>
          <w:color w:val="5E5D5E"/>
        </w:rPr>
        <w:t>(both</w:t>
      </w:r>
      <w:r>
        <w:rPr>
          <w:color w:val="5E5D5E"/>
          <w:spacing w:val="44"/>
        </w:rPr>
        <w:t xml:space="preserve"> </w:t>
      </w:r>
      <w:r>
        <w:rPr>
          <w:color w:val="5E5D5E"/>
          <w:spacing w:val="-1"/>
        </w:rPr>
        <w:t>large</w:t>
      </w:r>
      <w:r>
        <w:rPr>
          <w:color w:val="5E5D5E"/>
          <w:spacing w:val="44"/>
        </w:rPr>
        <w:t xml:space="preserve"> </w:t>
      </w:r>
      <w:r>
        <w:rPr>
          <w:color w:val="5E5D5E"/>
          <w:spacing w:val="-1"/>
        </w:rPr>
        <w:t>and</w:t>
      </w:r>
      <w:r>
        <w:rPr>
          <w:color w:val="5E5D5E"/>
          <w:spacing w:val="29"/>
        </w:rPr>
        <w:t xml:space="preserve"> </w:t>
      </w:r>
      <w:r>
        <w:rPr>
          <w:color w:val="5E5D5E"/>
        </w:rPr>
        <w:t>small)</w:t>
      </w:r>
      <w:r>
        <w:rPr>
          <w:color w:val="5E5D5E"/>
          <w:spacing w:val="14"/>
        </w:rPr>
        <w:t xml:space="preserve"> </w:t>
      </w:r>
      <w:r>
        <w:rPr>
          <w:color w:val="5E5D5E"/>
        </w:rPr>
        <w:t>feel</w:t>
      </w:r>
      <w:r>
        <w:rPr>
          <w:color w:val="5E5D5E"/>
          <w:spacing w:val="13"/>
        </w:rPr>
        <w:t xml:space="preserve"> </w:t>
      </w:r>
      <w:r>
        <w:rPr>
          <w:color w:val="5E5D5E"/>
          <w:spacing w:val="-1"/>
        </w:rPr>
        <w:t>bogged</w:t>
      </w:r>
      <w:r>
        <w:rPr>
          <w:color w:val="5E5D5E"/>
          <w:spacing w:val="15"/>
        </w:rPr>
        <w:t xml:space="preserve"> </w:t>
      </w:r>
      <w:r>
        <w:rPr>
          <w:color w:val="5E5D5E"/>
          <w:spacing w:val="-1"/>
        </w:rPr>
        <w:t>down</w:t>
      </w:r>
      <w:r>
        <w:rPr>
          <w:color w:val="5E5D5E"/>
          <w:spacing w:val="14"/>
        </w:rPr>
        <w:t xml:space="preserve"> </w:t>
      </w:r>
      <w:r>
        <w:rPr>
          <w:color w:val="5E5D5E"/>
          <w:spacing w:val="-1"/>
        </w:rPr>
        <w:t>by</w:t>
      </w:r>
      <w:r>
        <w:rPr>
          <w:color w:val="5E5D5E"/>
          <w:spacing w:val="15"/>
        </w:rPr>
        <w:t xml:space="preserve"> </w:t>
      </w:r>
      <w:r>
        <w:rPr>
          <w:color w:val="5E5D5E"/>
          <w:spacing w:val="-1"/>
        </w:rPr>
        <w:t>industrial</w:t>
      </w:r>
      <w:r>
        <w:rPr>
          <w:color w:val="5E5D5E"/>
          <w:spacing w:val="14"/>
        </w:rPr>
        <w:t xml:space="preserve"> </w:t>
      </w:r>
      <w:r>
        <w:rPr>
          <w:color w:val="5E5D5E"/>
        </w:rPr>
        <w:t>relations,</w:t>
      </w:r>
      <w:r>
        <w:rPr>
          <w:color w:val="5E5D5E"/>
          <w:spacing w:val="15"/>
        </w:rPr>
        <w:t xml:space="preserve"> </w:t>
      </w:r>
      <w:r>
        <w:rPr>
          <w:color w:val="5E5D5E"/>
        </w:rPr>
        <w:t>taxation</w:t>
      </w:r>
      <w:r>
        <w:rPr>
          <w:color w:val="5E5D5E"/>
          <w:spacing w:val="13"/>
        </w:rPr>
        <w:t xml:space="preserve"> </w:t>
      </w:r>
      <w:r>
        <w:rPr>
          <w:color w:val="5E5D5E"/>
          <w:spacing w:val="-1"/>
        </w:rPr>
        <w:t>and</w:t>
      </w:r>
      <w:r>
        <w:rPr>
          <w:color w:val="5E5D5E"/>
          <w:spacing w:val="15"/>
        </w:rPr>
        <w:t xml:space="preserve"> </w:t>
      </w:r>
      <w:r>
        <w:rPr>
          <w:color w:val="5E5D5E"/>
        </w:rPr>
        <w:t>OH&amp;S</w:t>
      </w:r>
      <w:r>
        <w:rPr>
          <w:color w:val="5E5D5E"/>
          <w:spacing w:val="13"/>
        </w:rPr>
        <w:t xml:space="preserve"> </w:t>
      </w:r>
      <w:r>
        <w:rPr>
          <w:color w:val="5E5D5E"/>
        </w:rPr>
        <w:t>compliance</w:t>
      </w:r>
      <w:r>
        <w:rPr>
          <w:color w:val="5E5D5E"/>
          <w:spacing w:val="26"/>
        </w:rPr>
        <w:t xml:space="preserve"> </w:t>
      </w:r>
      <w:r>
        <w:rPr>
          <w:color w:val="5E5D5E"/>
        </w:rPr>
        <w:t>requirements,</w:t>
      </w:r>
      <w:r>
        <w:rPr>
          <w:color w:val="5E5D5E"/>
          <w:spacing w:val="-24"/>
        </w:rPr>
        <w:t xml:space="preserve"> </w:t>
      </w:r>
      <w:r>
        <w:rPr>
          <w:color w:val="5E5D5E"/>
        </w:rPr>
        <w:t>the</w:t>
      </w:r>
      <w:r>
        <w:rPr>
          <w:color w:val="5E5D5E"/>
          <w:spacing w:val="-23"/>
        </w:rPr>
        <w:t xml:space="preserve"> </w:t>
      </w:r>
      <w:r>
        <w:rPr>
          <w:color w:val="5E5D5E"/>
          <w:spacing w:val="-1"/>
        </w:rPr>
        <w:t>next</w:t>
      </w:r>
      <w:r>
        <w:rPr>
          <w:color w:val="5E5D5E"/>
          <w:spacing w:val="-24"/>
        </w:rPr>
        <w:t xml:space="preserve"> </w:t>
      </w:r>
      <w:r>
        <w:rPr>
          <w:color w:val="5E5D5E"/>
          <w:spacing w:val="-1"/>
        </w:rPr>
        <w:t>aspect</w:t>
      </w:r>
      <w:r>
        <w:rPr>
          <w:color w:val="5E5D5E"/>
          <w:spacing w:val="-23"/>
        </w:rPr>
        <w:t xml:space="preserve"> </w:t>
      </w:r>
      <w:r>
        <w:rPr>
          <w:color w:val="5E5D5E"/>
        </w:rPr>
        <w:t>to</w:t>
      </w:r>
      <w:r>
        <w:rPr>
          <w:color w:val="5E5D5E"/>
          <w:spacing w:val="-24"/>
        </w:rPr>
        <w:t xml:space="preserve"> </w:t>
      </w:r>
      <w:r>
        <w:rPr>
          <w:color w:val="5E5D5E"/>
        </w:rPr>
        <w:t>consider</w:t>
      </w:r>
      <w:r>
        <w:rPr>
          <w:color w:val="5E5D5E"/>
          <w:spacing w:val="-23"/>
        </w:rPr>
        <w:t xml:space="preserve"> </w:t>
      </w:r>
      <w:r>
        <w:rPr>
          <w:color w:val="5E5D5E"/>
          <w:spacing w:val="-1"/>
        </w:rPr>
        <w:t>is</w:t>
      </w:r>
      <w:r>
        <w:rPr>
          <w:color w:val="5E5D5E"/>
          <w:spacing w:val="-24"/>
        </w:rPr>
        <w:t xml:space="preserve"> </w:t>
      </w:r>
      <w:r>
        <w:rPr>
          <w:color w:val="5E5D5E"/>
          <w:spacing w:val="-1"/>
        </w:rPr>
        <w:t>how</w:t>
      </w:r>
      <w:r>
        <w:rPr>
          <w:color w:val="5E5D5E"/>
          <w:spacing w:val="-23"/>
        </w:rPr>
        <w:t xml:space="preserve"> </w:t>
      </w:r>
      <w:r>
        <w:rPr>
          <w:color w:val="5E5D5E"/>
        </w:rPr>
        <w:t>these</w:t>
      </w:r>
      <w:r>
        <w:rPr>
          <w:color w:val="5E5D5E"/>
          <w:spacing w:val="-23"/>
        </w:rPr>
        <w:t xml:space="preserve"> </w:t>
      </w:r>
      <w:r>
        <w:rPr>
          <w:color w:val="5E5D5E"/>
        </w:rPr>
        <w:t>things</w:t>
      </w:r>
      <w:r>
        <w:rPr>
          <w:color w:val="5E5D5E"/>
          <w:spacing w:val="-25"/>
        </w:rPr>
        <w:t xml:space="preserve"> </w:t>
      </w:r>
      <w:r>
        <w:rPr>
          <w:color w:val="5E5D5E"/>
        </w:rPr>
        <w:t>stack</w:t>
      </w:r>
      <w:r>
        <w:rPr>
          <w:color w:val="5E5D5E"/>
          <w:spacing w:val="-23"/>
        </w:rPr>
        <w:t xml:space="preserve"> </w:t>
      </w:r>
      <w:r>
        <w:rPr>
          <w:color w:val="5E5D5E"/>
          <w:spacing w:val="-1"/>
        </w:rPr>
        <w:t>up</w:t>
      </w:r>
      <w:r>
        <w:rPr>
          <w:color w:val="5E5D5E"/>
          <w:spacing w:val="-24"/>
        </w:rPr>
        <w:t xml:space="preserve"> </w:t>
      </w:r>
      <w:r>
        <w:rPr>
          <w:color w:val="5E5D5E"/>
          <w:spacing w:val="-1"/>
        </w:rPr>
        <w:t>against</w:t>
      </w:r>
      <w:r>
        <w:rPr>
          <w:color w:val="5E5D5E"/>
          <w:spacing w:val="-23"/>
        </w:rPr>
        <w:t xml:space="preserve"> </w:t>
      </w:r>
      <w:r>
        <w:rPr>
          <w:color w:val="5E5D5E"/>
          <w:spacing w:val="-1"/>
        </w:rPr>
        <w:t>other</w:t>
      </w:r>
      <w:r>
        <w:rPr>
          <w:color w:val="5E5D5E"/>
          <w:spacing w:val="26"/>
        </w:rPr>
        <w:t xml:space="preserve"> </w:t>
      </w:r>
      <w:r>
        <w:rPr>
          <w:color w:val="5E5D5E"/>
        </w:rPr>
        <w:t>factors impeding business confidence and employment decisions (Chart 3.8).</w:t>
      </w:r>
    </w:p>
    <w:p w:rsidR="002F76B6" w:rsidRDefault="00F32A52">
      <w:pPr>
        <w:pStyle w:val="BodyText"/>
        <w:spacing w:line="271" w:lineRule="auto"/>
        <w:ind w:left="1268" w:right="134"/>
        <w:jc w:val="both"/>
        <w:rPr>
          <w:rFonts w:cs="Arial"/>
        </w:rPr>
      </w:pPr>
      <w:r>
        <w:rPr>
          <w:rFonts w:cs="Arial"/>
          <w:color w:val="5E5D5E"/>
          <w:spacing w:val="-2"/>
        </w:rPr>
        <w:t>Interestingly,</w:t>
      </w:r>
      <w:r>
        <w:rPr>
          <w:rFonts w:cs="Arial"/>
          <w:color w:val="5E5D5E"/>
          <w:spacing w:val="33"/>
        </w:rPr>
        <w:t xml:space="preserve"> </w:t>
      </w:r>
      <w:r>
        <w:rPr>
          <w:rFonts w:cs="Arial"/>
          <w:color w:val="5E5D5E"/>
        </w:rPr>
        <w:t>the</w:t>
      </w:r>
      <w:r>
        <w:rPr>
          <w:rFonts w:cs="Arial"/>
          <w:color w:val="5E5D5E"/>
          <w:spacing w:val="34"/>
        </w:rPr>
        <w:t xml:space="preserve"> </w:t>
      </w:r>
      <w:r>
        <w:rPr>
          <w:rFonts w:cs="Arial"/>
          <w:color w:val="5E5D5E"/>
        </w:rPr>
        <w:t>response</w:t>
      </w:r>
      <w:r>
        <w:rPr>
          <w:rFonts w:cs="Arial"/>
          <w:color w:val="5E5D5E"/>
          <w:spacing w:val="33"/>
        </w:rPr>
        <w:t xml:space="preserve"> </w:t>
      </w:r>
      <w:r>
        <w:rPr>
          <w:rFonts w:cs="Arial"/>
          <w:color w:val="5E5D5E"/>
        </w:rPr>
        <w:t>from</w:t>
      </w:r>
      <w:r>
        <w:rPr>
          <w:rFonts w:cs="Arial"/>
          <w:color w:val="5E5D5E"/>
          <w:spacing w:val="34"/>
        </w:rPr>
        <w:t xml:space="preserve"> </w:t>
      </w:r>
      <w:r>
        <w:rPr>
          <w:rFonts w:cs="Arial"/>
          <w:color w:val="5E5D5E"/>
        </w:rPr>
        <w:t>firms</w:t>
      </w:r>
      <w:r>
        <w:rPr>
          <w:rFonts w:cs="Arial"/>
          <w:color w:val="5E5D5E"/>
          <w:spacing w:val="34"/>
        </w:rPr>
        <w:t xml:space="preserve"> </w:t>
      </w:r>
      <w:r>
        <w:rPr>
          <w:rFonts w:cs="Arial"/>
          <w:color w:val="5E5D5E"/>
        </w:rPr>
        <w:t>is</w:t>
      </w:r>
      <w:r>
        <w:rPr>
          <w:rFonts w:cs="Arial"/>
          <w:color w:val="5E5D5E"/>
          <w:spacing w:val="33"/>
        </w:rPr>
        <w:t xml:space="preserve"> </w:t>
      </w:r>
      <w:r>
        <w:rPr>
          <w:rFonts w:cs="Arial"/>
          <w:color w:val="5E5D5E"/>
        </w:rPr>
        <w:t>that</w:t>
      </w:r>
      <w:r>
        <w:rPr>
          <w:rFonts w:cs="Arial"/>
          <w:color w:val="5E5D5E"/>
          <w:spacing w:val="34"/>
        </w:rPr>
        <w:t xml:space="preserve"> </w:t>
      </w:r>
      <w:r>
        <w:rPr>
          <w:rFonts w:cs="Arial"/>
          <w:color w:val="5E5D5E"/>
        </w:rPr>
        <w:t>while</w:t>
      </w:r>
      <w:r>
        <w:rPr>
          <w:rFonts w:cs="Arial"/>
          <w:color w:val="5E5D5E"/>
          <w:spacing w:val="33"/>
        </w:rPr>
        <w:t xml:space="preserve"> </w:t>
      </w:r>
      <w:r>
        <w:rPr>
          <w:rFonts w:cs="Arial"/>
          <w:color w:val="5E5D5E"/>
        </w:rPr>
        <w:t>government</w:t>
      </w:r>
      <w:r>
        <w:rPr>
          <w:rFonts w:cs="Arial"/>
          <w:color w:val="5E5D5E"/>
          <w:spacing w:val="34"/>
        </w:rPr>
        <w:t xml:space="preserve"> </w:t>
      </w:r>
      <w:r>
        <w:rPr>
          <w:rFonts w:cs="Arial"/>
          <w:color w:val="5E5D5E"/>
        </w:rPr>
        <w:t>regulations</w:t>
      </w:r>
      <w:r>
        <w:rPr>
          <w:rFonts w:cs="Arial"/>
          <w:color w:val="5E5D5E"/>
          <w:spacing w:val="34"/>
        </w:rPr>
        <w:t xml:space="preserve"> </w:t>
      </w:r>
      <w:r>
        <w:rPr>
          <w:rFonts w:cs="Arial"/>
          <w:color w:val="5E5D5E"/>
        </w:rPr>
        <w:t>do</w:t>
      </w:r>
      <w:r>
        <w:rPr>
          <w:rFonts w:cs="Arial"/>
          <w:color w:val="5E5D5E"/>
          <w:spacing w:val="26"/>
        </w:rPr>
        <w:t xml:space="preserve"> </w:t>
      </w:r>
      <w:r>
        <w:rPr>
          <w:color w:val="5E5D5E"/>
          <w:spacing w:val="-1"/>
        </w:rPr>
        <w:t>play</w:t>
      </w:r>
      <w:r>
        <w:rPr>
          <w:color w:val="5E5D5E"/>
          <w:spacing w:val="25"/>
        </w:rPr>
        <w:t xml:space="preserve"> </w:t>
      </w:r>
      <w:r>
        <w:rPr>
          <w:color w:val="5E5D5E"/>
        </w:rPr>
        <w:t>a</w:t>
      </w:r>
      <w:r>
        <w:rPr>
          <w:color w:val="5E5D5E"/>
          <w:spacing w:val="25"/>
        </w:rPr>
        <w:t xml:space="preserve"> </w:t>
      </w:r>
      <w:r>
        <w:rPr>
          <w:color w:val="5E5D5E"/>
        </w:rPr>
        <w:t>role</w:t>
      </w:r>
      <w:r>
        <w:rPr>
          <w:color w:val="5E5D5E"/>
          <w:spacing w:val="25"/>
        </w:rPr>
        <w:t xml:space="preserve"> </w:t>
      </w:r>
      <w:r>
        <w:rPr>
          <w:color w:val="5E5D5E"/>
          <w:spacing w:val="-1"/>
        </w:rPr>
        <w:t>in</w:t>
      </w:r>
      <w:r>
        <w:rPr>
          <w:color w:val="5E5D5E"/>
          <w:spacing w:val="25"/>
        </w:rPr>
        <w:t xml:space="preserve"> </w:t>
      </w:r>
      <w:r>
        <w:rPr>
          <w:color w:val="5E5D5E"/>
        </w:rPr>
        <w:t>their</w:t>
      </w:r>
      <w:r>
        <w:rPr>
          <w:color w:val="5E5D5E"/>
          <w:spacing w:val="25"/>
        </w:rPr>
        <w:t xml:space="preserve"> </w:t>
      </w:r>
      <w:r>
        <w:rPr>
          <w:color w:val="5E5D5E"/>
          <w:spacing w:val="-1"/>
        </w:rPr>
        <w:t>hiring</w:t>
      </w:r>
      <w:r>
        <w:rPr>
          <w:color w:val="5E5D5E"/>
          <w:spacing w:val="26"/>
        </w:rPr>
        <w:t xml:space="preserve"> </w:t>
      </w:r>
      <w:r>
        <w:rPr>
          <w:color w:val="5E5D5E"/>
          <w:spacing w:val="-1"/>
        </w:rPr>
        <w:t>decisions,</w:t>
      </w:r>
      <w:r>
        <w:rPr>
          <w:color w:val="5E5D5E"/>
          <w:spacing w:val="26"/>
        </w:rPr>
        <w:t xml:space="preserve"> </w:t>
      </w:r>
      <w:r>
        <w:rPr>
          <w:color w:val="5E5D5E"/>
          <w:spacing w:val="-1"/>
        </w:rPr>
        <w:t>it</w:t>
      </w:r>
      <w:r>
        <w:rPr>
          <w:color w:val="5E5D5E"/>
          <w:spacing w:val="25"/>
        </w:rPr>
        <w:t xml:space="preserve"> </w:t>
      </w:r>
      <w:r>
        <w:rPr>
          <w:color w:val="5E5D5E"/>
          <w:spacing w:val="-1"/>
        </w:rPr>
        <w:t>actually</w:t>
      </w:r>
      <w:r>
        <w:rPr>
          <w:color w:val="5E5D5E"/>
          <w:spacing w:val="25"/>
        </w:rPr>
        <w:t xml:space="preserve"> </w:t>
      </w:r>
      <w:r>
        <w:rPr>
          <w:color w:val="5E5D5E"/>
        </w:rPr>
        <w:t>ranks</w:t>
      </w:r>
      <w:r>
        <w:rPr>
          <w:color w:val="5E5D5E"/>
          <w:spacing w:val="25"/>
        </w:rPr>
        <w:t xml:space="preserve"> </w:t>
      </w:r>
      <w:r>
        <w:rPr>
          <w:color w:val="5E5D5E"/>
          <w:spacing w:val="-1"/>
        </w:rPr>
        <w:t>quite</w:t>
      </w:r>
      <w:r>
        <w:rPr>
          <w:color w:val="5E5D5E"/>
          <w:spacing w:val="26"/>
        </w:rPr>
        <w:t xml:space="preserve"> </w:t>
      </w:r>
      <w:r>
        <w:rPr>
          <w:color w:val="5E5D5E"/>
          <w:spacing w:val="-1"/>
        </w:rPr>
        <w:t>low</w:t>
      </w:r>
      <w:r>
        <w:rPr>
          <w:color w:val="5E5D5E"/>
          <w:spacing w:val="25"/>
        </w:rPr>
        <w:t xml:space="preserve"> </w:t>
      </w:r>
      <w:r>
        <w:rPr>
          <w:color w:val="5E5D5E"/>
        </w:rPr>
        <w:t>relative</w:t>
      </w:r>
      <w:r>
        <w:rPr>
          <w:color w:val="5E5D5E"/>
          <w:spacing w:val="25"/>
        </w:rPr>
        <w:t xml:space="preserve"> </w:t>
      </w:r>
      <w:r>
        <w:rPr>
          <w:color w:val="5E5D5E"/>
        </w:rPr>
        <w:t>to</w:t>
      </w:r>
      <w:r>
        <w:rPr>
          <w:color w:val="5E5D5E"/>
          <w:spacing w:val="25"/>
        </w:rPr>
        <w:t xml:space="preserve"> </w:t>
      </w:r>
      <w:r>
        <w:rPr>
          <w:color w:val="5E5D5E"/>
        </w:rPr>
        <w:t>more</w:t>
      </w:r>
      <w:r>
        <w:rPr>
          <w:color w:val="5E5D5E"/>
          <w:spacing w:val="29"/>
        </w:rPr>
        <w:t xml:space="preserve"> </w:t>
      </w:r>
      <w:r>
        <w:rPr>
          <w:rFonts w:cs="Arial"/>
          <w:color w:val="5E5D5E"/>
        </w:rPr>
        <w:t>fundamental</w:t>
      </w:r>
      <w:r>
        <w:rPr>
          <w:rFonts w:cs="Arial"/>
          <w:color w:val="5E5D5E"/>
          <w:spacing w:val="27"/>
        </w:rPr>
        <w:t xml:space="preserve"> </w:t>
      </w:r>
      <w:r>
        <w:rPr>
          <w:rFonts w:cs="Arial"/>
          <w:color w:val="5E5D5E"/>
        </w:rPr>
        <w:t>factors</w:t>
      </w:r>
      <w:r>
        <w:rPr>
          <w:rFonts w:cs="Arial"/>
          <w:color w:val="5E5D5E"/>
          <w:spacing w:val="28"/>
        </w:rPr>
        <w:t xml:space="preserve"> </w:t>
      </w:r>
      <w:r>
        <w:rPr>
          <w:rFonts w:cs="Arial"/>
          <w:color w:val="5E5D5E"/>
        </w:rPr>
        <w:t>such</w:t>
      </w:r>
      <w:r>
        <w:rPr>
          <w:rFonts w:cs="Arial"/>
          <w:color w:val="5E5D5E"/>
          <w:spacing w:val="27"/>
        </w:rPr>
        <w:t xml:space="preserve"> </w:t>
      </w:r>
      <w:r>
        <w:rPr>
          <w:rFonts w:cs="Arial"/>
          <w:color w:val="5E5D5E"/>
        </w:rPr>
        <w:t>as</w:t>
      </w:r>
      <w:r>
        <w:rPr>
          <w:rFonts w:cs="Arial"/>
          <w:color w:val="5E5D5E"/>
          <w:spacing w:val="28"/>
        </w:rPr>
        <w:t xml:space="preserve"> </w:t>
      </w:r>
      <w:r>
        <w:rPr>
          <w:rFonts w:cs="Arial"/>
          <w:color w:val="5E5D5E"/>
        </w:rPr>
        <w:t>weak</w:t>
      </w:r>
      <w:r>
        <w:rPr>
          <w:rFonts w:cs="Arial"/>
          <w:color w:val="5E5D5E"/>
          <w:spacing w:val="28"/>
        </w:rPr>
        <w:t xml:space="preserve"> </w:t>
      </w:r>
      <w:r>
        <w:rPr>
          <w:rFonts w:cs="Arial"/>
          <w:color w:val="5E5D5E"/>
        </w:rPr>
        <w:t>demand,</w:t>
      </w:r>
      <w:r>
        <w:rPr>
          <w:rFonts w:cs="Arial"/>
          <w:color w:val="5E5D5E"/>
          <w:spacing w:val="27"/>
        </w:rPr>
        <w:t xml:space="preserve"> </w:t>
      </w:r>
      <w:r>
        <w:rPr>
          <w:rFonts w:cs="Arial"/>
          <w:color w:val="5E5D5E"/>
        </w:rPr>
        <w:t>low</w:t>
      </w:r>
      <w:r>
        <w:rPr>
          <w:rFonts w:cs="Arial"/>
          <w:color w:val="5E5D5E"/>
          <w:spacing w:val="28"/>
        </w:rPr>
        <w:t xml:space="preserve"> </w:t>
      </w:r>
      <w:r>
        <w:rPr>
          <w:rFonts w:cs="Arial"/>
          <w:color w:val="5E5D5E"/>
        </w:rPr>
        <w:t>business</w:t>
      </w:r>
      <w:r>
        <w:rPr>
          <w:rFonts w:cs="Arial"/>
          <w:color w:val="5E5D5E"/>
          <w:spacing w:val="27"/>
        </w:rPr>
        <w:t xml:space="preserve"> </w:t>
      </w:r>
      <w:r>
        <w:rPr>
          <w:rFonts w:cs="Arial"/>
          <w:color w:val="5E5D5E"/>
        </w:rPr>
        <w:t>confidence,</w:t>
      </w:r>
      <w:r>
        <w:rPr>
          <w:rFonts w:cs="Arial"/>
          <w:color w:val="5E5D5E"/>
          <w:spacing w:val="28"/>
        </w:rPr>
        <w:t xml:space="preserve"> </w:t>
      </w:r>
      <w:r>
        <w:rPr>
          <w:rFonts w:cs="Arial"/>
          <w:color w:val="5E5D5E"/>
        </w:rPr>
        <w:t>and</w:t>
      </w:r>
      <w:r>
        <w:rPr>
          <w:rFonts w:cs="Arial"/>
          <w:color w:val="5E5D5E"/>
          <w:spacing w:val="28"/>
        </w:rPr>
        <w:t xml:space="preserve"> </w:t>
      </w:r>
      <w:r>
        <w:rPr>
          <w:rFonts w:cs="Arial"/>
          <w:color w:val="5E5D5E"/>
        </w:rPr>
        <w:t>the lack</w:t>
      </w:r>
      <w:r>
        <w:rPr>
          <w:rFonts w:cs="Arial"/>
          <w:color w:val="5E5D5E"/>
          <w:spacing w:val="16"/>
        </w:rPr>
        <w:t xml:space="preserve"> </w:t>
      </w:r>
      <w:r>
        <w:rPr>
          <w:rFonts w:cs="Arial"/>
          <w:color w:val="5E5D5E"/>
        </w:rPr>
        <w:t>of</w:t>
      </w:r>
      <w:r>
        <w:rPr>
          <w:rFonts w:cs="Arial"/>
          <w:color w:val="5E5D5E"/>
          <w:spacing w:val="16"/>
        </w:rPr>
        <w:t xml:space="preserve"> </w:t>
      </w:r>
      <w:r>
        <w:rPr>
          <w:rFonts w:cs="Arial"/>
          <w:color w:val="5E5D5E"/>
        </w:rPr>
        <w:t>suitably</w:t>
      </w:r>
      <w:r>
        <w:rPr>
          <w:rFonts w:cs="Arial"/>
          <w:color w:val="5E5D5E"/>
          <w:spacing w:val="16"/>
        </w:rPr>
        <w:t xml:space="preserve"> </w:t>
      </w:r>
      <w:r>
        <w:rPr>
          <w:rFonts w:cs="Arial"/>
          <w:color w:val="5E5D5E"/>
        </w:rPr>
        <w:t>qualified</w:t>
      </w:r>
      <w:r>
        <w:rPr>
          <w:rFonts w:cs="Arial"/>
          <w:color w:val="5E5D5E"/>
          <w:spacing w:val="16"/>
        </w:rPr>
        <w:t xml:space="preserve"> </w:t>
      </w:r>
      <w:r>
        <w:rPr>
          <w:rFonts w:cs="Arial"/>
          <w:color w:val="5E5D5E"/>
        </w:rPr>
        <w:t>labour</w:t>
      </w:r>
      <w:r>
        <w:rPr>
          <w:rFonts w:cs="Arial"/>
          <w:color w:val="5E5D5E"/>
          <w:spacing w:val="16"/>
        </w:rPr>
        <w:t xml:space="preserve"> </w:t>
      </w:r>
      <w:r>
        <w:rPr>
          <w:rFonts w:cs="Arial"/>
          <w:color w:val="5E5D5E"/>
        </w:rPr>
        <w:t>—</w:t>
      </w:r>
      <w:r>
        <w:rPr>
          <w:rFonts w:cs="Arial"/>
          <w:color w:val="5E5D5E"/>
          <w:spacing w:val="16"/>
        </w:rPr>
        <w:t xml:space="preserve"> </w:t>
      </w:r>
      <w:r>
        <w:rPr>
          <w:rFonts w:cs="Arial"/>
          <w:color w:val="5E5D5E"/>
        </w:rPr>
        <w:t>although</w:t>
      </w:r>
      <w:r>
        <w:rPr>
          <w:rFonts w:cs="Arial"/>
          <w:color w:val="5E5D5E"/>
          <w:spacing w:val="16"/>
        </w:rPr>
        <w:t xml:space="preserve"> </w:t>
      </w:r>
      <w:r>
        <w:rPr>
          <w:rFonts w:cs="Arial"/>
          <w:color w:val="5E5D5E"/>
        </w:rPr>
        <w:t>it</w:t>
      </w:r>
      <w:r>
        <w:rPr>
          <w:rFonts w:cs="Arial"/>
          <w:color w:val="5E5D5E"/>
          <w:spacing w:val="16"/>
        </w:rPr>
        <w:t xml:space="preserve"> </w:t>
      </w:r>
      <w:r>
        <w:rPr>
          <w:rFonts w:cs="Arial"/>
          <w:color w:val="5E5D5E"/>
        </w:rPr>
        <w:t>could</w:t>
      </w:r>
      <w:r>
        <w:rPr>
          <w:rFonts w:cs="Arial"/>
          <w:color w:val="5E5D5E"/>
          <w:spacing w:val="16"/>
        </w:rPr>
        <w:t xml:space="preserve"> </w:t>
      </w:r>
      <w:r>
        <w:rPr>
          <w:rFonts w:cs="Arial"/>
          <w:color w:val="5E5D5E"/>
        </w:rPr>
        <w:t>be</w:t>
      </w:r>
      <w:r>
        <w:rPr>
          <w:rFonts w:cs="Arial"/>
          <w:color w:val="5E5D5E"/>
          <w:spacing w:val="16"/>
        </w:rPr>
        <w:t xml:space="preserve"> </w:t>
      </w:r>
      <w:r>
        <w:rPr>
          <w:rFonts w:cs="Arial"/>
          <w:color w:val="5E5D5E"/>
        </w:rPr>
        <w:t>argued</w:t>
      </w:r>
      <w:r>
        <w:rPr>
          <w:rFonts w:cs="Arial"/>
          <w:color w:val="5E5D5E"/>
          <w:spacing w:val="16"/>
        </w:rPr>
        <w:t xml:space="preserve"> </w:t>
      </w:r>
      <w:r>
        <w:rPr>
          <w:rFonts w:cs="Arial"/>
          <w:color w:val="5E5D5E"/>
        </w:rPr>
        <w:t>that</w:t>
      </w:r>
      <w:r>
        <w:rPr>
          <w:rFonts w:cs="Arial"/>
          <w:color w:val="5E5D5E"/>
          <w:spacing w:val="16"/>
        </w:rPr>
        <w:t xml:space="preserve"> </w:t>
      </w:r>
      <w:r>
        <w:rPr>
          <w:rFonts w:cs="Arial"/>
          <w:color w:val="5E5D5E"/>
        </w:rPr>
        <w:t xml:space="preserve">government </w:t>
      </w:r>
      <w:r>
        <w:rPr>
          <w:color w:val="5E5D5E"/>
          <w:spacing w:val="-1"/>
        </w:rPr>
        <w:t>policy</w:t>
      </w:r>
      <w:r>
        <w:rPr>
          <w:color w:val="5E5D5E"/>
          <w:spacing w:val="-12"/>
        </w:rPr>
        <w:t xml:space="preserve"> </w:t>
      </w:r>
      <w:r>
        <w:rPr>
          <w:color w:val="5E5D5E"/>
          <w:spacing w:val="-1"/>
        </w:rPr>
        <w:t>and</w:t>
      </w:r>
      <w:r>
        <w:rPr>
          <w:color w:val="5E5D5E"/>
          <w:spacing w:val="-12"/>
        </w:rPr>
        <w:t xml:space="preserve"> </w:t>
      </w:r>
      <w:r>
        <w:rPr>
          <w:color w:val="5E5D5E"/>
        </w:rPr>
        <w:t>regulation</w:t>
      </w:r>
      <w:r>
        <w:rPr>
          <w:color w:val="5E5D5E"/>
          <w:spacing w:val="-12"/>
        </w:rPr>
        <w:t xml:space="preserve"> </w:t>
      </w:r>
      <w:r>
        <w:rPr>
          <w:color w:val="5E5D5E"/>
        </w:rPr>
        <w:t>can</w:t>
      </w:r>
      <w:r>
        <w:rPr>
          <w:color w:val="5E5D5E"/>
          <w:spacing w:val="-12"/>
        </w:rPr>
        <w:t xml:space="preserve"> </w:t>
      </w:r>
      <w:r>
        <w:rPr>
          <w:color w:val="5E5D5E"/>
          <w:spacing w:val="-1"/>
        </w:rPr>
        <w:t>affect</w:t>
      </w:r>
      <w:r>
        <w:rPr>
          <w:color w:val="5E5D5E"/>
          <w:spacing w:val="-11"/>
        </w:rPr>
        <w:t xml:space="preserve"> </w:t>
      </w:r>
      <w:r>
        <w:rPr>
          <w:color w:val="5E5D5E"/>
        </w:rPr>
        <w:t>the</w:t>
      </w:r>
      <w:r>
        <w:rPr>
          <w:color w:val="5E5D5E"/>
          <w:spacing w:val="-12"/>
        </w:rPr>
        <w:t xml:space="preserve"> </w:t>
      </w:r>
      <w:r>
        <w:rPr>
          <w:color w:val="5E5D5E"/>
          <w:spacing w:val="-1"/>
        </w:rPr>
        <w:t>availability</w:t>
      </w:r>
      <w:r>
        <w:rPr>
          <w:color w:val="5E5D5E"/>
          <w:spacing w:val="-11"/>
        </w:rPr>
        <w:t xml:space="preserve"> </w:t>
      </w:r>
      <w:r>
        <w:rPr>
          <w:color w:val="5E5D5E"/>
          <w:spacing w:val="-1"/>
        </w:rPr>
        <w:t>of</w:t>
      </w:r>
      <w:r>
        <w:rPr>
          <w:color w:val="5E5D5E"/>
          <w:spacing w:val="-12"/>
        </w:rPr>
        <w:t xml:space="preserve"> </w:t>
      </w:r>
      <w:r>
        <w:rPr>
          <w:color w:val="5E5D5E"/>
        </w:rPr>
        <w:t>suitable</w:t>
      </w:r>
      <w:r>
        <w:rPr>
          <w:color w:val="5E5D5E"/>
          <w:spacing w:val="-12"/>
        </w:rPr>
        <w:t xml:space="preserve"> </w:t>
      </w:r>
      <w:r>
        <w:rPr>
          <w:color w:val="5E5D5E"/>
          <w:spacing w:val="-1"/>
        </w:rPr>
        <w:t>labour</w:t>
      </w:r>
      <w:r>
        <w:rPr>
          <w:color w:val="5E5D5E"/>
          <w:spacing w:val="-11"/>
        </w:rPr>
        <w:t xml:space="preserve"> </w:t>
      </w:r>
      <w:r>
        <w:rPr>
          <w:color w:val="5E5D5E"/>
        </w:rPr>
        <w:t>(i.e.,</w:t>
      </w:r>
      <w:r>
        <w:rPr>
          <w:color w:val="5E5D5E"/>
          <w:spacing w:val="-12"/>
        </w:rPr>
        <w:t xml:space="preserve"> </w:t>
      </w:r>
      <w:r>
        <w:rPr>
          <w:color w:val="5E5D5E"/>
          <w:spacing w:val="-1"/>
        </w:rPr>
        <w:t>by</w:t>
      </w:r>
      <w:r>
        <w:rPr>
          <w:color w:val="5E5D5E"/>
          <w:spacing w:val="-12"/>
        </w:rPr>
        <w:t xml:space="preserve"> </w:t>
      </w:r>
      <w:r>
        <w:rPr>
          <w:color w:val="5E5D5E"/>
          <w:spacing w:val="-1"/>
        </w:rPr>
        <w:t>impinging</w:t>
      </w:r>
      <w:r>
        <w:rPr>
          <w:color w:val="5E5D5E"/>
          <w:spacing w:val="27"/>
        </w:rPr>
        <w:t xml:space="preserve"> </w:t>
      </w:r>
      <w:r>
        <w:rPr>
          <w:rFonts w:cs="Arial"/>
          <w:color w:val="5E5D5E"/>
        </w:rPr>
        <w:t>on labour flexibility) and wage outcomes.</w:t>
      </w:r>
    </w:p>
    <w:p w:rsidR="002F76B6" w:rsidRDefault="002F76B6">
      <w:pPr>
        <w:spacing w:before="8" w:line="220" w:lineRule="exact"/>
      </w:pPr>
    </w:p>
    <w:p w:rsidR="002F76B6" w:rsidRDefault="00F32A52">
      <w:pPr>
        <w:pStyle w:val="BodyText"/>
        <w:spacing w:before="0"/>
        <w:ind w:left="1268"/>
        <w:jc w:val="both"/>
        <w:rPr>
          <w:color w:val="006DB0"/>
          <w:spacing w:val="-1"/>
        </w:rPr>
      </w:pPr>
      <w:r>
        <w:rPr>
          <w:color w:val="006DB0"/>
          <w:spacing w:val="-1"/>
        </w:rPr>
        <w:t xml:space="preserve">Chart 3.8: </w:t>
      </w:r>
      <w:r>
        <w:rPr>
          <w:color w:val="006DB0"/>
        </w:rPr>
        <w:t>Main</w:t>
      </w:r>
      <w:r>
        <w:rPr>
          <w:color w:val="006DB0"/>
          <w:spacing w:val="-1"/>
        </w:rPr>
        <w:t xml:space="preserve"> </w:t>
      </w:r>
      <w:r>
        <w:rPr>
          <w:color w:val="006DB0"/>
        </w:rPr>
        <w:t>constraint</w:t>
      </w:r>
      <w:r>
        <w:rPr>
          <w:color w:val="006DB0"/>
          <w:spacing w:val="-2"/>
        </w:rPr>
        <w:t xml:space="preserve"> </w:t>
      </w:r>
      <w:r>
        <w:rPr>
          <w:color w:val="006DB0"/>
          <w:spacing w:val="-1"/>
        </w:rPr>
        <w:t>on</w:t>
      </w:r>
      <w:r>
        <w:rPr>
          <w:color w:val="006DB0"/>
        </w:rPr>
        <w:t xml:space="preserve"> </w:t>
      </w:r>
      <w:r>
        <w:rPr>
          <w:color w:val="006DB0"/>
          <w:spacing w:val="-1"/>
        </w:rPr>
        <w:t>hiring workers</w:t>
      </w:r>
    </w:p>
    <w:p w:rsidR="00EF2096" w:rsidRDefault="00EF2096">
      <w:pPr>
        <w:pStyle w:val="BodyText"/>
        <w:spacing w:before="0"/>
        <w:ind w:left="1268"/>
        <w:jc w:val="both"/>
      </w:pPr>
      <w:r>
        <w:rPr>
          <w:noProof/>
          <w:lang w:val="en-AU" w:eastAsia="en-AU"/>
        </w:rPr>
        <w:drawing>
          <wp:inline distT="0" distB="0" distL="0" distR="0" wp14:anchorId="5F759CC7" wp14:editId="3E0C70B5">
            <wp:extent cx="4489450" cy="3876989"/>
            <wp:effectExtent l="0" t="0" r="6350" b="9525"/>
            <wp:docPr id="7260" name="Picture 7260" descr="Chart 3.8 shows responses  from the National Australia Bank (NAB) Quarterly Business Survey (QBS) and Small Medium Enterprise (SME) Survey related to the main constraints to hiring workers. &#10;Weak Demand is the main constraint with 39 per cent of respondents citing this from the QBS and 28 per cent of respondents from the SME survey. This is followed by lack of suitable labour, poor confidence, wage pressures, spare capacity and uncertain cashflows which range from 6 to 14 per cent of respondents for the QBS and between 9 and 17 per cent for the SME survey. Government policy and regulation follows with 5 per cent of respondents for the QBS and 8 per cent for the SME survey. This suggest that when regulation is considered in the context of other factors it ranks lowly as a barrier, at least for hiring worke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8.png"/>
                    <pic:cNvPicPr/>
                  </pic:nvPicPr>
                  <pic:blipFill>
                    <a:blip r:embed="rId106" cstate="email">
                      <a:extLst>
                        <a:ext uri="{28A0092B-C50C-407E-A947-70E740481C1C}">
                          <a14:useLocalDpi xmlns:a14="http://schemas.microsoft.com/office/drawing/2010/main"/>
                        </a:ext>
                      </a:extLst>
                    </a:blip>
                    <a:stretch>
                      <a:fillRect/>
                    </a:stretch>
                  </pic:blipFill>
                  <pic:spPr>
                    <a:xfrm>
                      <a:off x="0" y="0"/>
                      <a:ext cx="4490194" cy="3877632"/>
                    </a:xfrm>
                    <a:prstGeom prst="rect">
                      <a:avLst/>
                    </a:prstGeom>
                  </pic:spPr>
                </pic:pic>
              </a:graphicData>
            </a:graphic>
          </wp:inline>
        </w:drawing>
      </w:r>
    </w:p>
    <w:p w:rsidR="002F76B6" w:rsidRDefault="002F76B6">
      <w:pPr>
        <w:spacing w:line="200" w:lineRule="exact"/>
        <w:rPr>
          <w:sz w:val="20"/>
          <w:szCs w:val="20"/>
        </w:rPr>
      </w:pPr>
    </w:p>
    <w:p w:rsidR="002F76B6" w:rsidRDefault="002F76B6">
      <w:pPr>
        <w:spacing w:before="1" w:line="200" w:lineRule="exact"/>
        <w:rPr>
          <w:sz w:val="20"/>
          <w:szCs w:val="20"/>
        </w:rPr>
      </w:pPr>
    </w:p>
    <w:p w:rsidR="002F76B6" w:rsidRDefault="00F32A52">
      <w:pPr>
        <w:ind w:left="1268"/>
        <w:jc w:val="both"/>
        <w:rPr>
          <w:rFonts w:ascii="Arial" w:eastAsia="Arial" w:hAnsi="Arial" w:cs="Arial"/>
          <w:sz w:val="16"/>
          <w:szCs w:val="16"/>
        </w:rPr>
      </w:pPr>
      <w:r>
        <w:rPr>
          <w:rFonts w:ascii="Arial"/>
          <w:i/>
          <w:color w:val="006DB0"/>
          <w:sz w:val="16"/>
        </w:rPr>
        <w:t xml:space="preserve">Source: </w:t>
      </w:r>
      <w:r>
        <w:rPr>
          <w:rFonts w:ascii="Arial"/>
          <w:color w:val="006DB0"/>
          <w:spacing w:val="-1"/>
          <w:sz w:val="16"/>
        </w:rPr>
        <w:t>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Bank</w:t>
      </w:r>
    </w:p>
    <w:p w:rsidR="002F76B6" w:rsidRDefault="002F76B6">
      <w:pPr>
        <w:spacing w:before="2" w:line="150" w:lineRule="exact"/>
        <w:rPr>
          <w:sz w:val="15"/>
          <w:szCs w:val="15"/>
        </w:rPr>
      </w:pPr>
    </w:p>
    <w:p w:rsidR="002F76B6" w:rsidRDefault="00F32A52">
      <w:pPr>
        <w:pStyle w:val="BodyText"/>
        <w:spacing w:before="0" w:line="271" w:lineRule="auto"/>
        <w:ind w:left="1268" w:right="134"/>
        <w:jc w:val="both"/>
      </w:pPr>
      <w:r>
        <w:rPr>
          <w:rFonts w:cs="Arial"/>
          <w:color w:val="5E5D5E"/>
        </w:rPr>
        <w:t>Responses</w:t>
      </w:r>
      <w:r>
        <w:rPr>
          <w:rFonts w:cs="Arial"/>
          <w:color w:val="5E5D5E"/>
          <w:spacing w:val="39"/>
        </w:rPr>
        <w:t xml:space="preserve"> </w:t>
      </w:r>
      <w:r>
        <w:rPr>
          <w:rFonts w:cs="Arial"/>
          <w:color w:val="5E5D5E"/>
        </w:rPr>
        <w:t>were</w:t>
      </w:r>
      <w:r>
        <w:rPr>
          <w:rFonts w:cs="Arial"/>
          <w:color w:val="5E5D5E"/>
          <w:spacing w:val="40"/>
        </w:rPr>
        <w:t xml:space="preserve"> </w:t>
      </w:r>
      <w:r>
        <w:rPr>
          <w:rFonts w:cs="Arial"/>
          <w:color w:val="5E5D5E"/>
        </w:rPr>
        <w:t>a</w:t>
      </w:r>
      <w:r>
        <w:rPr>
          <w:rFonts w:cs="Arial"/>
          <w:color w:val="5E5D5E"/>
          <w:spacing w:val="39"/>
        </w:rPr>
        <w:t xml:space="preserve"> </w:t>
      </w:r>
      <w:r>
        <w:rPr>
          <w:rFonts w:cs="Arial"/>
          <w:color w:val="5E5D5E"/>
        </w:rPr>
        <w:t>little</w:t>
      </w:r>
      <w:r>
        <w:rPr>
          <w:rFonts w:cs="Arial"/>
          <w:color w:val="5E5D5E"/>
          <w:spacing w:val="40"/>
        </w:rPr>
        <w:t xml:space="preserve"> </w:t>
      </w:r>
      <w:r>
        <w:rPr>
          <w:rFonts w:cs="Arial"/>
          <w:color w:val="5E5D5E"/>
        </w:rPr>
        <w:t>less</w:t>
      </w:r>
      <w:r>
        <w:rPr>
          <w:rFonts w:cs="Arial"/>
          <w:color w:val="5E5D5E"/>
          <w:spacing w:val="40"/>
        </w:rPr>
        <w:t xml:space="preserve"> </w:t>
      </w:r>
      <w:r>
        <w:rPr>
          <w:rFonts w:cs="Arial"/>
          <w:color w:val="5E5D5E"/>
        </w:rPr>
        <w:t>equivocal</w:t>
      </w:r>
      <w:r>
        <w:rPr>
          <w:rFonts w:cs="Arial"/>
          <w:color w:val="5E5D5E"/>
          <w:spacing w:val="39"/>
        </w:rPr>
        <w:t xml:space="preserve"> </w:t>
      </w:r>
      <w:r>
        <w:rPr>
          <w:rFonts w:cs="Arial"/>
          <w:color w:val="5E5D5E"/>
        </w:rPr>
        <w:t>when</w:t>
      </w:r>
      <w:r>
        <w:rPr>
          <w:rFonts w:cs="Arial"/>
          <w:color w:val="5E5D5E"/>
          <w:spacing w:val="40"/>
        </w:rPr>
        <w:t xml:space="preserve"> </w:t>
      </w:r>
      <w:r>
        <w:rPr>
          <w:rFonts w:cs="Arial"/>
          <w:color w:val="5E5D5E"/>
        </w:rPr>
        <w:t>it</w:t>
      </w:r>
      <w:r>
        <w:rPr>
          <w:rFonts w:cs="Arial"/>
          <w:color w:val="5E5D5E"/>
          <w:spacing w:val="39"/>
        </w:rPr>
        <w:t xml:space="preserve"> </w:t>
      </w:r>
      <w:r>
        <w:rPr>
          <w:rFonts w:cs="Arial"/>
          <w:color w:val="5E5D5E"/>
        </w:rPr>
        <w:t>came</w:t>
      </w:r>
      <w:r>
        <w:rPr>
          <w:rFonts w:cs="Arial"/>
          <w:color w:val="5E5D5E"/>
          <w:spacing w:val="40"/>
        </w:rPr>
        <w:t xml:space="preserve"> </w:t>
      </w:r>
      <w:r>
        <w:rPr>
          <w:rFonts w:cs="Arial"/>
          <w:color w:val="5E5D5E"/>
        </w:rPr>
        <w:t>to</w:t>
      </w:r>
      <w:r>
        <w:rPr>
          <w:rFonts w:cs="Arial"/>
          <w:color w:val="5E5D5E"/>
          <w:spacing w:val="40"/>
        </w:rPr>
        <w:t xml:space="preserve"> </w:t>
      </w:r>
      <w:r>
        <w:rPr>
          <w:rFonts w:cs="Arial"/>
          <w:color w:val="5E5D5E"/>
        </w:rPr>
        <w:t>business</w:t>
      </w:r>
      <w:r>
        <w:rPr>
          <w:rFonts w:cs="Arial"/>
          <w:color w:val="5E5D5E"/>
          <w:spacing w:val="39"/>
        </w:rPr>
        <w:t xml:space="preserve"> </w:t>
      </w:r>
      <w:r>
        <w:rPr>
          <w:rFonts w:cs="Arial"/>
          <w:color w:val="5E5D5E"/>
        </w:rPr>
        <w:t xml:space="preserve">confidence </w:t>
      </w:r>
      <w:r>
        <w:rPr>
          <w:color w:val="5E5D5E"/>
        </w:rPr>
        <w:t>(Chart</w:t>
      </w:r>
      <w:r>
        <w:rPr>
          <w:color w:val="5E5D5E"/>
          <w:spacing w:val="16"/>
        </w:rPr>
        <w:t xml:space="preserve"> </w:t>
      </w:r>
      <w:r>
        <w:rPr>
          <w:color w:val="5E5D5E"/>
          <w:spacing w:val="-1"/>
        </w:rPr>
        <w:t>3.9).</w:t>
      </w:r>
      <w:r>
        <w:rPr>
          <w:color w:val="5E5D5E"/>
          <w:spacing w:val="17"/>
        </w:rPr>
        <w:t xml:space="preserve"> </w:t>
      </w:r>
      <w:r>
        <w:rPr>
          <w:color w:val="5E5D5E"/>
        </w:rPr>
        <w:t>When</w:t>
      </w:r>
      <w:r>
        <w:rPr>
          <w:color w:val="5E5D5E"/>
          <w:spacing w:val="16"/>
        </w:rPr>
        <w:t xml:space="preserve"> </w:t>
      </w:r>
      <w:r>
        <w:rPr>
          <w:color w:val="5E5D5E"/>
          <w:spacing w:val="-1"/>
        </w:rPr>
        <w:t>asked</w:t>
      </w:r>
      <w:r>
        <w:rPr>
          <w:color w:val="5E5D5E"/>
          <w:spacing w:val="17"/>
        </w:rPr>
        <w:t xml:space="preserve"> </w:t>
      </w:r>
      <w:r>
        <w:rPr>
          <w:color w:val="5E5D5E"/>
          <w:spacing w:val="-1"/>
        </w:rPr>
        <w:t>what</w:t>
      </w:r>
      <w:r>
        <w:rPr>
          <w:color w:val="5E5D5E"/>
          <w:spacing w:val="16"/>
        </w:rPr>
        <w:t xml:space="preserve"> </w:t>
      </w:r>
      <w:r>
        <w:rPr>
          <w:color w:val="5E5D5E"/>
        </w:rPr>
        <w:t>they</w:t>
      </w:r>
      <w:r>
        <w:rPr>
          <w:color w:val="5E5D5E"/>
          <w:spacing w:val="17"/>
        </w:rPr>
        <w:t xml:space="preserve"> </w:t>
      </w:r>
      <w:r>
        <w:rPr>
          <w:color w:val="5E5D5E"/>
        </w:rPr>
        <w:t>see</w:t>
      </w:r>
      <w:r>
        <w:rPr>
          <w:color w:val="5E5D5E"/>
          <w:spacing w:val="17"/>
        </w:rPr>
        <w:t xml:space="preserve"> </w:t>
      </w:r>
      <w:r>
        <w:rPr>
          <w:color w:val="5E5D5E"/>
          <w:spacing w:val="-1"/>
        </w:rPr>
        <w:t>as</w:t>
      </w:r>
      <w:r>
        <w:rPr>
          <w:color w:val="5E5D5E"/>
          <w:spacing w:val="16"/>
        </w:rPr>
        <w:t xml:space="preserve"> </w:t>
      </w:r>
      <w:r>
        <w:rPr>
          <w:color w:val="5E5D5E"/>
        </w:rPr>
        <w:t>the</w:t>
      </w:r>
      <w:r>
        <w:rPr>
          <w:color w:val="5E5D5E"/>
          <w:spacing w:val="17"/>
        </w:rPr>
        <w:t xml:space="preserve"> </w:t>
      </w:r>
      <w:r>
        <w:rPr>
          <w:color w:val="5E5D5E"/>
        </w:rPr>
        <w:t>major</w:t>
      </w:r>
      <w:r>
        <w:rPr>
          <w:color w:val="5E5D5E"/>
          <w:spacing w:val="16"/>
        </w:rPr>
        <w:t xml:space="preserve"> </w:t>
      </w:r>
      <w:r>
        <w:rPr>
          <w:color w:val="5E5D5E"/>
          <w:spacing w:val="-1"/>
        </w:rPr>
        <w:t>hurdle</w:t>
      </w:r>
      <w:r>
        <w:rPr>
          <w:color w:val="5E5D5E"/>
          <w:spacing w:val="17"/>
        </w:rPr>
        <w:t xml:space="preserve"> </w:t>
      </w:r>
      <w:r>
        <w:rPr>
          <w:color w:val="5E5D5E"/>
        </w:rPr>
        <w:t>to</w:t>
      </w:r>
      <w:r>
        <w:rPr>
          <w:color w:val="5E5D5E"/>
          <w:spacing w:val="17"/>
        </w:rPr>
        <w:t xml:space="preserve"> </w:t>
      </w:r>
      <w:r>
        <w:rPr>
          <w:color w:val="5E5D5E"/>
          <w:spacing w:val="-1"/>
        </w:rPr>
        <w:t>higher</w:t>
      </w:r>
      <w:r>
        <w:rPr>
          <w:color w:val="5E5D5E"/>
          <w:spacing w:val="16"/>
        </w:rPr>
        <w:t xml:space="preserve"> </w:t>
      </w:r>
      <w:r>
        <w:rPr>
          <w:color w:val="5E5D5E"/>
          <w:spacing w:val="-1"/>
        </w:rPr>
        <w:t>business</w:t>
      </w:r>
      <w:r>
        <w:rPr>
          <w:color w:val="5E5D5E"/>
          <w:spacing w:val="26"/>
        </w:rPr>
        <w:t xml:space="preserve"> </w:t>
      </w:r>
      <w:r>
        <w:rPr>
          <w:rFonts w:cs="Arial"/>
          <w:color w:val="5E5D5E"/>
        </w:rPr>
        <w:t>confidence</w:t>
      </w:r>
      <w:r>
        <w:rPr>
          <w:rFonts w:cs="Arial"/>
          <w:color w:val="5E5D5E"/>
          <w:spacing w:val="16"/>
        </w:rPr>
        <w:t xml:space="preserve"> </w:t>
      </w:r>
      <w:r>
        <w:rPr>
          <w:rFonts w:cs="Arial"/>
          <w:color w:val="5E5D5E"/>
        </w:rPr>
        <w:t>going</w:t>
      </w:r>
      <w:r>
        <w:rPr>
          <w:rFonts w:cs="Arial"/>
          <w:color w:val="5E5D5E"/>
          <w:spacing w:val="16"/>
        </w:rPr>
        <w:t xml:space="preserve"> </w:t>
      </w:r>
      <w:r>
        <w:rPr>
          <w:rFonts w:cs="Arial"/>
          <w:color w:val="5E5D5E"/>
        </w:rPr>
        <w:t>forward,</w:t>
      </w:r>
      <w:r>
        <w:rPr>
          <w:rFonts w:cs="Arial"/>
          <w:color w:val="5E5D5E"/>
          <w:spacing w:val="16"/>
        </w:rPr>
        <w:t xml:space="preserve"> </w:t>
      </w:r>
      <w:r>
        <w:rPr>
          <w:rFonts w:cs="Arial"/>
          <w:color w:val="5E5D5E"/>
        </w:rPr>
        <w:t>firms</w:t>
      </w:r>
      <w:r>
        <w:rPr>
          <w:rFonts w:cs="Arial"/>
          <w:color w:val="5E5D5E"/>
          <w:spacing w:val="16"/>
        </w:rPr>
        <w:t xml:space="preserve"> </w:t>
      </w:r>
      <w:r>
        <w:rPr>
          <w:rFonts w:cs="Arial"/>
          <w:color w:val="5E5D5E"/>
        </w:rPr>
        <w:t>listed</w:t>
      </w:r>
      <w:r>
        <w:rPr>
          <w:rFonts w:cs="Arial"/>
          <w:color w:val="5E5D5E"/>
          <w:spacing w:val="16"/>
        </w:rPr>
        <w:t xml:space="preserve"> </w:t>
      </w:r>
      <w:r>
        <w:rPr>
          <w:rFonts w:cs="Arial"/>
          <w:color w:val="5E5D5E"/>
        </w:rPr>
        <w:t>government</w:t>
      </w:r>
      <w:r>
        <w:rPr>
          <w:rFonts w:cs="Arial"/>
          <w:color w:val="5E5D5E"/>
          <w:spacing w:val="16"/>
        </w:rPr>
        <w:t xml:space="preserve"> </w:t>
      </w:r>
      <w:r>
        <w:rPr>
          <w:rFonts w:cs="Arial"/>
          <w:color w:val="5E5D5E"/>
        </w:rPr>
        <w:t>policy</w:t>
      </w:r>
      <w:r>
        <w:rPr>
          <w:rFonts w:cs="Arial"/>
          <w:color w:val="5E5D5E"/>
          <w:spacing w:val="16"/>
        </w:rPr>
        <w:t xml:space="preserve"> </w:t>
      </w:r>
      <w:r>
        <w:rPr>
          <w:rFonts w:cs="Arial"/>
          <w:color w:val="5E5D5E"/>
        </w:rPr>
        <w:t>&amp;</w:t>
      </w:r>
      <w:r>
        <w:rPr>
          <w:rFonts w:cs="Arial"/>
          <w:color w:val="5E5D5E"/>
          <w:spacing w:val="16"/>
        </w:rPr>
        <w:t xml:space="preserve"> </w:t>
      </w:r>
      <w:r>
        <w:rPr>
          <w:rFonts w:cs="Arial"/>
          <w:color w:val="5E5D5E"/>
        </w:rPr>
        <w:t>regulation</w:t>
      </w:r>
      <w:r>
        <w:rPr>
          <w:rFonts w:cs="Arial"/>
          <w:color w:val="5E5D5E"/>
          <w:spacing w:val="16"/>
        </w:rPr>
        <w:t xml:space="preserve"> </w:t>
      </w:r>
      <w:r>
        <w:rPr>
          <w:rFonts w:cs="Arial"/>
          <w:color w:val="5E5D5E"/>
        </w:rPr>
        <w:t xml:space="preserve">and </w:t>
      </w:r>
      <w:r>
        <w:rPr>
          <w:color w:val="5E5D5E"/>
        </w:rPr>
        <w:t>compliance</w:t>
      </w:r>
      <w:r>
        <w:rPr>
          <w:color w:val="5E5D5E"/>
          <w:spacing w:val="24"/>
        </w:rPr>
        <w:t xml:space="preserve"> </w:t>
      </w:r>
      <w:r>
        <w:rPr>
          <w:color w:val="5E5D5E"/>
        </w:rPr>
        <w:t>costs</w:t>
      </w:r>
      <w:r>
        <w:rPr>
          <w:color w:val="5E5D5E"/>
          <w:spacing w:val="25"/>
        </w:rPr>
        <w:t xml:space="preserve"> </w:t>
      </w:r>
      <w:r>
        <w:rPr>
          <w:color w:val="5E5D5E"/>
          <w:spacing w:val="-1"/>
        </w:rPr>
        <w:t>as</w:t>
      </w:r>
      <w:r>
        <w:rPr>
          <w:color w:val="5E5D5E"/>
          <w:spacing w:val="24"/>
        </w:rPr>
        <w:t xml:space="preserve"> </w:t>
      </w:r>
      <w:r>
        <w:rPr>
          <w:color w:val="5E5D5E"/>
        </w:rPr>
        <w:t>the</w:t>
      </w:r>
      <w:r>
        <w:rPr>
          <w:color w:val="5E5D5E"/>
          <w:spacing w:val="25"/>
        </w:rPr>
        <w:t xml:space="preserve"> </w:t>
      </w:r>
      <w:r>
        <w:rPr>
          <w:color w:val="5E5D5E"/>
        </w:rPr>
        <w:t>second</w:t>
      </w:r>
      <w:r>
        <w:rPr>
          <w:color w:val="5E5D5E"/>
          <w:spacing w:val="24"/>
        </w:rPr>
        <w:t xml:space="preserve"> </w:t>
      </w:r>
      <w:r>
        <w:rPr>
          <w:color w:val="5E5D5E"/>
          <w:spacing w:val="-1"/>
        </w:rPr>
        <w:t>and</w:t>
      </w:r>
      <w:r>
        <w:rPr>
          <w:color w:val="5E5D5E"/>
          <w:spacing w:val="25"/>
        </w:rPr>
        <w:t xml:space="preserve"> </w:t>
      </w:r>
      <w:r>
        <w:rPr>
          <w:color w:val="5E5D5E"/>
        </w:rPr>
        <w:t>third</w:t>
      </w:r>
      <w:r>
        <w:rPr>
          <w:color w:val="5E5D5E"/>
          <w:spacing w:val="24"/>
        </w:rPr>
        <w:t xml:space="preserve"> </w:t>
      </w:r>
      <w:r>
        <w:rPr>
          <w:color w:val="5E5D5E"/>
          <w:spacing w:val="-1"/>
        </w:rPr>
        <w:t>highest</w:t>
      </w:r>
      <w:r>
        <w:rPr>
          <w:color w:val="5E5D5E"/>
          <w:spacing w:val="25"/>
        </w:rPr>
        <w:t xml:space="preserve"> </w:t>
      </w:r>
      <w:r>
        <w:rPr>
          <w:color w:val="5E5D5E"/>
          <w:spacing w:val="-1"/>
        </w:rPr>
        <w:t>hurdles</w:t>
      </w:r>
      <w:r>
        <w:rPr>
          <w:color w:val="5E5D5E"/>
          <w:spacing w:val="24"/>
        </w:rPr>
        <w:t xml:space="preserve"> </w:t>
      </w:r>
      <w:r>
        <w:rPr>
          <w:color w:val="5E5D5E"/>
          <w:spacing w:val="-2"/>
        </w:rPr>
        <w:t>respectively,</w:t>
      </w:r>
      <w:r>
        <w:rPr>
          <w:color w:val="5E5D5E"/>
          <w:spacing w:val="25"/>
        </w:rPr>
        <w:t xml:space="preserve"> </w:t>
      </w:r>
      <w:r>
        <w:rPr>
          <w:color w:val="5E5D5E"/>
          <w:spacing w:val="-1"/>
        </w:rPr>
        <w:t>behind</w:t>
      </w:r>
      <w:r>
        <w:rPr>
          <w:color w:val="5E5D5E"/>
          <w:spacing w:val="32"/>
        </w:rPr>
        <w:t xml:space="preserve"> </w:t>
      </w:r>
      <w:r>
        <w:rPr>
          <w:color w:val="5E5D5E"/>
        </w:rPr>
        <w:t>sluggish</w:t>
      </w:r>
      <w:r>
        <w:rPr>
          <w:color w:val="5E5D5E"/>
          <w:spacing w:val="28"/>
        </w:rPr>
        <w:t xml:space="preserve"> </w:t>
      </w:r>
      <w:r>
        <w:rPr>
          <w:color w:val="5E5D5E"/>
        </w:rPr>
        <w:t>customer</w:t>
      </w:r>
      <w:r>
        <w:rPr>
          <w:color w:val="5E5D5E"/>
          <w:spacing w:val="27"/>
        </w:rPr>
        <w:t xml:space="preserve"> </w:t>
      </w:r>
      <w:r>
        <w:rPr>
          <w:color w:val="5E5D5E"/>
          <w:spacing w:val="-1"/>
        </w:rPr>
        <w:t>demand</w:t>
      </w:r>
      <w:r>
        <w:rPr>
          <w:color w:val="5E5D5E"/>
          <w:spacing w:val="28"/>
        </w:rPr>
        <w:t xml:space="preserve"> </w:t>
      </w:r>
      <w:r>
        <w:rPr>
          <w:color w:val="5E5D5E"/>
        </w:rPr>
        <w:t>—</w:t>
      </w:r>
      <w:r>
        <w:rPr>
          <w:color w:val="5E5D5E"/>
          <w:spacing w:val="29"/>
        </w:rPr>
        <w:t xml:space="preserve"> </w:t>
      </w:r>
      <w:r>
        <w:rPr>
          <w:color w:val="5E5D5E"/>
          <w:spacing w:val="-1"/>
        </w:rPr>
        <w:t>noting</w:t>
      </w:r>
      <w:r>
        <w:rPr>
          <w:color w:val="5E5D5E"/>
          <w:spacing w:val="28"/>
        </w:rPr>
        <w:t xml:space="preserve"> </w:t>
      </w:r>
      <w:r>
        <w:rPr>
          <w:color w:val="5E5D5E"/>
        </w:rPr>
        <w:t>that</w:t>
      </w:r>
      <w:r>
        <w:rPr>
          <w:color w:val="5E5D5E"/>
          <w:spacing w:val="27"/>
        </w:rPr>
        <w:t xml:space="preserve"> </w:t>
      </w:r>
      <w:r>
        <w:rPr>
          <w:color w:val="5E5D5E"/>
          <w:spacing w:val="-1"/>
        </w:rPr>
        <w:t>‘government</w:t>
      </w:r>
      <w:r>
        <w:rPr>
          <w:color w:val="5E5D5E"/>
          <w:spacing w:val="28"/>
        </w:rPr>
        <w:t xml:space="preserve"> </w:t>
      </w:r>
      <w:r>
        <w:rPr>
          <w:color w:val="5E5D5E"/>
          <w:spacing w:val="-1"/>
        </w:rPr>
        <w:t>policy’</w:t>
      </w:r>
      <w:r>
        <w:rPr>
          <w:color w:val="5E5D5E"/>
          <w:spacing w:val="21"/>
        </w:rPr>
        <w:t xml:space="preserve"> </w:t>
      </w:r>
      <w:r>
        <w:rPr>
          <w:color w:val="5E5D5E"/>
        </w:rPr>
        <w:t>could</w:t>
      </w:r>
      <w:r>
        <w:rPr>
          <w:color w:val="5E5D5E"/>
          <w:spacing w:val="28"/>
        </w:rPr>
        <w:t xml:space="preserve"> </w:t>
      </w:r>
      <w:r>
        <w:rPr>
          <w:color w:val="5E5D5E"/>
          <w:spacing w:val="-1"/>
        </w:rPr>
        <w:t>potentially</w:t>
      </w:r>
      <w:r>
        <w:rPr>
          <w:color w:val="5E5D5E"/>
          <w:spacing w:val="24"/>
        </w:rPr>
        <w:t xml:space="preserve"> </w:t>
      </w:r>
      <w:r>
        <w:rPr>
          <w:rFonts w:cs="Arial"/>
          <w:color w:val="5E5D5E"/>
        </w:rPr>
        <w:t>include</w:t>
      </w:r>
      <w:r>
        <w:rPr>
          <w:rFonts w:cs="Arial"/>
          <w:color w:val="5E5D5E"/>
          <w:spacing w:val="50"/>
        </w:rPr>
        <w:t xml:space="preserve"> </w:t>
      </w:r>
      <w:r>
        <w:rPr>
          <w:rFonts w:cs="Arial"/>
          <w:color w:val="5E5D5E"/>
        </w:rPr>
        <w:t>contractionary</w:t>
      </w:r>
      <w:r>
        <w:rPr>
          <w:rFonts w:cs="Arial"/>
          <w:color w:val="5E5D5E"/>
          <w:spacing w:val="50"/>
        </w:rPr>
        <w:t xml:space="preserve"> </w:t>
      </w:r>
      <w:r>
        <w:rPr>
          <w:rFonts w:cs="Arial"/>
          <w:color w:val="5E5D5E"/>
        </w:rPr>
        <w:t>fiscal</w:t>
      </w:r>
      <w:r>
        <w:rPr>
          <w:rFonts w:cs="Arial"/>
          <w:color w:val="5E5D5E"/>
          <w:spacing w:val="49"/>
        </w:rPr>
        <w:t xml:space="preserve"> </w:t>
      </w:r>
      <w:r>
        <w:rPr>
          <w:rFonts w:cs="Arial"/>
          <w:color w:val="5E5D5E"/>
          <w:spacing w:val="-3"/>
        </w:rPr>
        <w:t>policy.</w:t>
      </w:r>
      <w:r>
        <w:rPr>
          <w:rFonts w:cs="Arial"/>
          <w:color w:val="5E5D5E"/>
          <w:spacing w:val="50"/>
        </w:rPr>
        <w:t xml:space="preserve"> </w:t>
      </w:r>
      <w:r>
        <w:rPr>
          <w:rFonts w:cs="Arial"/>
          <w:color w:val="5E5D5E"/>
        </w:rPr>
        <w:t>It</w:t>
      </w:r>
      <w:r>
        <w:rPr>
          <w:rFonts w:cs="Arial"/>
          <w:color w:val="5E5D5E"/>
          <w:spacing w:val="50"/>
        </w:rPr>
        <w:t xml:space="preserve"> </w:t>
      </w:r>
      <w:r>
        <w:rPr>
          <w:rFonts w:cs="Arial"/>
          <w:color w:val="5E5D5E"/>
        </w:rPr>
        <w:t>is</w:t>
      </w:r>
      <w:r>
        <w:rPr>
          <w:rFonts w:cs="Arial"/>
          <w:color w:val="5E5D5E"/>
          <w:spacing w:val="49"/>
        </w:rPr>
        <w:t xml:space="preserve"> </w:t>
      </w:r>
      <w:r>
        <w:rPr>
          <w:rFonts w:cs="Arial"/>
          <w:color w:val="5E5D5E"/>
        </w:rPr>
        <w:t>particularly</w:t>
      </w:r>
      <w:r>
        <w:rPr>
          <w:rFonts w:cs="Arial"/>
          <w:color w:val="5E5D5E"/>
          <w:spacing w:val="51"/>
        </w:rPr>
        <w:t xml:space="preserve"> </w:t>
      </w:r>
      <w:r>
        <w:rPr>
          <w:rFonts w:cs="Arial"/>
          <w:color w:val="5E5D5E"/>
        </w:rPr>
        <w:t>interesting</w:t>
      </w:r>
      <w:r>
        <w:rPr>
          <w:rFonts w:cs="Arial"/>
          <w:color w:val="5E5D5E"/>
          <w:spacing w:val="50"/>
        </w:rPr>
        <w:t xml:space="preserve"> </w:t>
      </w:r>
      <w:r>
        <w:rPr>
          <w:rFonts w:cs="Arial"/>
          <w:color w:val="5E5D5E"/>
        </w:rPr>
        <w:t>to</w:t>
      </w:r>
      <w:r>
        <w:rPr>
          <w:rFonts w:cs="Arial"/>
          <w:color w:val="5E5D5E"/>
          <w:spacing w:val="50"/>
        </w:rPr>
        <w:t xml:space="preserve"> </w:t>
      </w:r>
      <w:r>
        <w:rPr>
          <w:rFonts w:cs="Arial"/>
          <w:color w:val="5E5D5E"/>
        </w:rPr>
        <w:t>see</w:t>
      </w:r>
      <w:r>
        <w:rPr>
          <w:rFonts w:cs="Arial"/>
          <w:color w:val="5E5D5E"/>
          <w:spacing w:val="50"/>
        </w:rPr>
        <w:t xml:space="preserve"> </w:t>
      </w:r>
      <w:r>
        <w:rPr>
          <w:rFonts w:cs="Arial"/>
          <w:color w:val="5E5D5E"/>
        </w:rPr>
        <w:t>that</w:t>
      </w:r>
      <w:r>
        <w:rPr>
          <w:rFonts w:cs="Arial"/>
          <w:color w:val="5E5D5E"/>
          <w:spacing w:val="49"/>
        </w:rPr>
        <w:t xml:space="preserve"> </w:t>
      </w:r>
      <w:r>
        <w:rPr>
          <w:rFonts w:cs="Arial"/>
          <w:color w:val="5E5D5E"/>
        </w:rPr>
        <w:t>a</w:t>
      </w:r>
      <w:r>
        <w:rPr>
          <w:rFonts w:cs="Arial"/>
          <w:color w:val="5E5D5E"/>
          <w:spacing w:val="26"/>
        </w:rPr>
        <w:t xml:space="preserve"> </w:t>
      </w:r>
      <w:r>
        <w:rPr>
          <w:rFonts w:cs="Arial"/>
          <w:color w:val="5E5D5E"/>
        </w:rPr>
        <w:t>significantly</w:t>
      </w:r>
      <w:r>
        <w:rPr>
          <w:rFonts w:cs="Arial"/>
          <w:color w:val="5E5D5E"/>
          <w:spacing w:val="28"/>
        </w:rPr>
        <w:t xml:space="preserve"> </w:t>
      </w:r>
      <w:r>
        <w:rPr>
          <w:rFonts w:cs="Arial"/>
          <w:color w:val="5E5D5E"/>
        </w:rPr>
        <w:t>higher</w:t>
      </w:r>
      <w:r>
        <w:rPr>
          <w:rFonts w:cs="Arial"/>
          <w:color w:val="5E5D5E"/>
          <w:spacing w:val="29"/>
        </w:rPr>
        <w:t xml:space="preserve"> </w:t>
      </w:r>
      <w:r>
        <w:rPr>
          <w:rFonts w:cs="Arial"/>
          <w:color w:val="5E5D5E"/>
        </w:rPr>
        <w:t>proportion</w:t>
      </w:r>
      <w:r>
        <w:rPr>
          <w:rFonts w:cs="Arial"/>
          <w:color w:val="5E5D5E"/>
          <w:spacing w:val="28"/>
        </w:rPr>
        <w:t xml:space="preserve"> </w:t>
      </w:r>
      <w:r>
        <w:rPr>
          <w:rFonts w:cs="Arial"/>
          <w:color w:val="5E5D5E"/>
        </w:rPr>
        <w:t>of</w:t>
      </w:r>
      <w:r>
        <w:rPr>
          <w:rFonts w:cs="Arial"/>
          <w:color w:val="5E5D5E"/>
          <w:spacing w:val="29"/>
        </w:rPr>
        <w:t xml:space="preserve"> </w:t>
      </w:r>
      <w:r>
        <w:rPr>
          <w:rFonts w:cs="Arial"/>
          <w:color w:val="5E5D5E"/>
        </w:rPr>
        <w:t>firms’</w:t>
      </w:r>
      <w:r>
        <w:rPr>
          <w:rFonts w:cs="Arial"/>
          <w:color w:val="5E5D5E"/>
          <w:spacing w:val="21"/>
        </w:rPr>
        <w:t xml:space="preserve"> </w:t>
      </w:r>
      <w:r>
        <w:rPr>
          <w:rFonts w:cs="Arial"/>
          <w:color w:val="5E5D5E"/>
        </w:rPr>
        <w:t>responses</w:t>
      </w:r>
      <w:r>
        <w:rPr>
          <w:rFonts w:cs="Arial"/>
          <w:color w:val="5E5D5E"/>
          <w:spacing w:val="29"/>
        </w:rPr>
        <w:t xml:space="preserve"> </w:t>
      </w:r>
      <w:r>
        <w:rPr>
          <w:rFonts w:cs="Arial"/>
          <w:color w:val="5E5D5E"/>
        </w:rPr>
        <w:t>have</w:t>
      </w:r>
      <w:r>
        <w:rPr>
          <w:rFonts w:cs="Arial"/>
          <w:color w:val="5E5D5E"/>
          <w:spacing w:val="28"/>
        </w:rPr>
        <w:t xml:space="preserve"> </w:t>
      </w:r>
      <w:r>
        <w:rPr>
          <w:rFonts w:cs="Arial"/>
          <w:color w:val="5E5D5E"/>
        </w:rPr>
        <w:t>government</w:t>
      </w:r>
      <w:r>
        <w:rPr>
          <w:rFonts w:cs="Arial"/>
          <w:color w:val="5E5D5E"/>
          <w:spacing w:val="29"/>
        </w:rPr>
        <w:t xml:space="preserve"> </w:t>
      </w:r>
      <w:r>
        <w:rPr>
          <w:rFonts w:cs="Arial"/>
          <w:color w:val="5E5D5E"/>
        </w:rPr>
        <w:t>policy</w:t>
      </w:r>
      <w:r>
        <w:rPr>
          <w:rFonts w:cs="Arial"/>
          <w:color w:val="5E5D5E"/>
          <w:spacing w:val="28"/>
        </w:rPr>
        <w:t xml:space="preserve"> </w:t>
      </w:r>
      <w:r>
        <w:rPr>
          <w:rFonts w:cs="Arial"/>
          <w:color w:val="5E5D5E"/>
        </w:rPr>
        <w:t>and compliance</w:t>
      </w:r>
      <w:r>
        <w:rPr>
          <w:rFonts w:cs="Arial"/>
          <w:color w:val="5E5D5E"/>
          <w:spacing w:val="-10"/>
        </w:rPr>
        <w:t xml:space="preserve"> </w:t>
      </w:r>
      <w:r>
        <w:rPr>
          <w:rFonts w:cs="Arial"/>
          <w:color w:val="5E5D5E"/>
        </w:rPr>
        <w:t>costs</w:t>
      </w:r>
      <w:r>
        <w:rPr>
          <w:rFonts w:cs="Arial"/>
          <w:color w:val="5E5D5E"/>
          <w:spacing w:val="-10"/>
        </w:rPr>
        <w:t xml:space="preserve"> </w:t>
      </w:r>
      <w:r>
        <w:rPr>
          <w:rFonts w:cs="Arial"/>
          <w:color w:val="5E5D5E"/>
        </w:rPr>
        <w:t>as</w:t>
      </w:r>
      <w:r>
        <w:rPr>
          <w:rFonts w:cs="Arial"/>
          <w:color w:val="5E5D5E"/>
          <w:spacing w:val="-10"/>
        </w:rPr>
        <w:t xml:space="preserve"> </w:t>
      </w:r>
      <w:r>
        <w:rPr>
          <w:rFonts w:cs="Arial"/>
          <w:color w:val="5E5D5E"/>
        </w:rPr>
        <w:t>a</w:t>
      </w:r>
      <w:r>
        <w:rPr>
          <w:rFonts w:cs="Arial"/>
          <w:color w:val="5E5D5E"/>
          <w:spacing w:val="-10"/>
        </w:rPr>
        <w:t xml:space="preserve"> </w:t>
      </w:r>
      <w:r>
        <w:rPr>
          <w:rFonts w:cs="Arial"/>
          <w:color w:val="5E5D5E"/>
        </w:rPr>
        <w:t>major</w:t>
      </w:r>
      <w:r>
        <w:rPr>
          <w:rFonts w:cs="Arial"/>
          <w:color w:val="5E5D5E"/>
          <w:spacing w:val="-10"/>
        </w:rPr>
        <w:t xml:space="preserve"> </w:t>
      </w:r>
      <w:r>
        <w:rPr>
          <w:rFonts w:cs="Arial"/>
          <w:color w:val="5E5D5E"/>
        </w:rPr>
        <w:t>hurdle</w:t>
      </w:r>
      <w:r>
        <w:rPr>
          <w:rFonts w:cs="Arial"/>
          <w:color w:val="5E5D5E"/>
          <w:spacing w:val="-10"/>
        </w:rPr>
        <w:t xml:space="preserve"> </w:t>
      </w:r>
      <w:r>
        <w:rPr>
          <w:rFonts w:cs="Arial"/>
          <w:color w:val="5E5D5E"/>
        </w:rPr>
        <w:t>to</w:t>
      </w:r>
      <w:r>
        <w:rPr>
          <w:rFonts w:cs="Arial"/>
          <w:color w:val="5E5D5E"/>
          <w:spacing w:val="-10"/>
        </w:rPr>
        <w:t xml:space="preserve"> </w:t>
      </w:r>
      <w:r>
        <w:rPr>
          <w:rFonts w:cs="Arial"/>
          <w:color w:val="5E5D5E"/>
        </w:rPr>
        <w:t>confidence</w:t>
      </w:r>
      <w:r>
        <w:rPr>
          <w:rFonts w:cs="Arial"/>
          <w:color w:val="5E5D5E"/>
          <w:spacing w:val="-10"/>
        </w:rPr>
        <w:t xml:space="preserve"> </w:t>
      </w:r>
      <w:r>
        <w:rPr>
          <w:rFonts w:cs="Arial"/>
          <w:color w:val="5E5D5E"/>
        </w:rPr>
        <w:t>than</w:t>
      </w:r>
      <w:r>
        <w:rPr>
          <w:rFonts w:cs="Arial"/>
          <w:color w:val="5E5D5E"/>
          <w:spacing w:val="-10"/>
        </w:rPr>
        <w:t xml:space="preserve"> </w:t>
      </w:r>
      <w:r>
        <w:rPr>
          <w:rFonts w:cs="Arial"/>
          <w:color w:val="5E5D5E"/>
        </w:rPr>
        <w:t>interest</w:t>
      </w:r>
      <w:r>
        <w:rPr>
          <w:rFonts w:cs="Arial"/>
          <w:color w:val="5E5D5E"/>
          <w:spacing w:val="-10"/>
        </w:rPr>
        <w:t xml:space="preserve"> </w:t>
      </w:r>
      <w:r>
        <w:rPr>
          <w:rFonts w:cs="Arial"/>
          <w:color w:val="5E5D5E"/>
        </w:rPr>
        <w:t>rates,</w:t>
      </w:r>
      <w:r>
        <w:rPr>
          <w:rFonts w:cs="Arial"/>
          <w:color w:val="5E5D5E"/>
          <w:spacing w:val="-10"/>
        </w:rPr>
        <w:t xml:space="preserve"> </w:t>
      </w:r>
      <w:r>
        <w:rPr>
          <w:rFonts w:cs="Arial"/>
          <w:color w:val="5E5D5E"/>
        </w:rPr>
        <w:t>and</w:t>
      </w:r>
      <w:r>
        <w:rPr>
          <w:rFonts w:cs="Arial"/>
          <w:color w:val="5E5D5E"/>
          <w:spacing w:val="-10"/>
        </w:rPr>
        <w:t xml:space="preserve"> </w:t>
      </w:r>
      <w:r>
        <w:rPr>
          <w:rFonts w:cs="Arial"/>
          <w:color w:val="5E5D5E"/>
        </w:rPr>
        <w:t xml:space="preserve">perhaps </w:t>
      </w:r>
      <w:r>
        <w:rPr>
          <w:color w:val="5E5D5E"/>
        </w:rPr>
        <w:t>more</w:t>
      </w:r>
      <w:r>
        <w:rPr>
          <w:color w:val="5E5D5E"/>
          <w:spacing w:val="-2"/>
        </w:rPr>
        <w:t xml:space="preserve"> </w:t>
      </w:r>
      <w:r>
        <w:rPr>
          <w:color w:val="5E5D5E"/>
          <w:spacing w:val="-3"/>
        </w:rPr>
        <w:t>importantly,</w:t>
      </w:r>
      <w:r>
        <w:rPr>
          <w:color w:val="5E5D5E"/>
        </w:rPr>
        <w:t xml:space="preserve"> the</w:t>
      </w:r>
      <w:r>
        <w:rPr>
          <w:color w:val="5E5D5E"/>
          <w:spacing w:val="-12"/>
        </w:rPr>
        <w:t xml:space="preserve"> </w:t>
      </w:r>
      <w:r>
        <w:rPr>
          <w:color w:val="5E5D5E"/>
        </w:rPr>
        <w:t>AUD.</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7" w:line="240" w:lineRule="exact"/>
        <w:rPr>
          <w:sz w:val="24"/>
          <w:szCs w:val="24"/>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EF2096">
      <w:pPr>
        <w:pStyle w:val="BodyText"/>
        <w:spacing w:before="51" w:line="271" w:lineRule="auto"/>
        <w:ind w:left="514" w:right="1257"/>
        <w:jc w:val="both"/>
        <w:rPr>
          <w:rFonts w:cs="Arial"/>
          <w:sz w:val="11"/>
          <w:szCs w:val="11"/>
        </w:rPr>
      </w:pPr>
      <w:r>
        <w:rPr>
          <w:noProof/>
          <w:lang w:val="en-AU" w:eastAsia="en-AU"/>
        </w:rPr>
        <mc:AlternateContent>
          <mc:Choice Requires="wpg">
            <w:drawing>
              <wp:anchor distT="0" distB="0" distL="114300" distR="114300" simplePos="0" relativeHeight="251625984" behindDoc="1" locked="0" layoutInCell="1" allowOverlap="1" wp14:anchorId="7E4CB79A" wp14:editId="602C85B4">
                <wp:simplePos x="0" y="0"/>
                <wp:positionH relativeFrom="page">
                  <wp:posOffset>1024846</wp:posOffset>
                </wp:positionH>
                <wp:positionV relativeFrom="page">
                  <wp:posOffset>837446</wp:posOffset>
                </wp:positionV>
                <wp:extent cx="5039995" cy="9072245"/>
                <wp:effectExtent l="0" t="0" r="8255" b="0"/>
                <wp:wrapNone/>
                <wp:docPr id="2574" name="Group 2572" title="Decorative object. Feature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9081" y="2117"/>
                          <a:chExt cx="7937" cy="14287"/>
                        </a:xfrm>
                      </wpg:grpSpPr>
                      <wpg:grpSp>
                        <wpg:cNvPr id="2575" name="Group 2641"/>
                        <wpg:cNvGrpSpPr>
                          <a:grpSpLocks/>
                        </wpg:cNvGrpSpPr>
                        <wpg:grpSpPr bwMode="auto">
                          <a:xfrm>
                            <a:off x="9081" y="2117"/>
                            <a:ext cx="7937" cy="14287"/>
                            <a:chOff x="9081" y="2117"/>
                            <a:chExt cx="7937" cy="14287"/>
                          </a:xfrm>
                        </wpg:grpSpPr>
                        <wps:wsp>
                          <wps:cNvPr id="2576" name="Freeform 2642"/>
                          <wps:cNvSpPr>
                            <a:spLocks/>
                          </wps:cNvSpPr>
                          <wps:spPr bwMode="auto">
                            <a:xfrm>
                              <a:off x="9081" y="2117"/>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3" name="Group 2573"/>
                        <wpg:cNvGrpSpPr>
                          <a:grpSpLocks/>
                        </wpg:cNvGrpSpPr>
                        <wpg:grpSpPr bwMode="auto">
                          <a:xfrm>
                            <a:off x="9278" y="15731"/>
                            <a:ext cx="7144" cy="2"/>
                            <a:chOff x="9278" y="15731"/>
                            <a:chExt cx="7144" cy="2"/>
                          </a:xfrm>
                        </wpg:grpSpPr>
                        <wps:wsp>
                          <wps:cNvPr id="2644" name="Freeform 2574"/>
                          <wps:cNvSpPr>
                            <a:spLocks/>
                          </wps:cNvSpPr>
                          <wps:spPr bwMode="auto">
                            <a:xfrm>
                              <a:off x="9278" y="15731"/>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2B5F77" id="Group 2572" o:spid="_x0000_s1026" alt="Title: Decorative object. Feature box shading. " style="position:absolute;margin-left:80.7pt;margin-top:65.95pt;width:396.85pt;height:714.35pt;z-index:-251690496;mso-position-horizontal-relative:page;mso-position-vertical-relative:page" coordorigin="9081,2117"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5iAUAAPoSAAAOAAAAZHJzL2Uyb0RvYy54bWzcWF9zozYQf+9Mv4OGx3YcIyxjw8S5ucR2&#10;5mbS9mbO/QAyyIYWIyrhOGmn3727EmBwcJLLpX2oH7BAy2r3t/9+9uWHh11G7oXSqcxnDr1wHSLy&#10;SMZpvp05v66Wg6lDdMnzmGcyFzPnUWjnw9X3310eilB4MpFZLBQBJbkOD8XMScqyCIdDHSVix/WF&#10;LEQOmxupdryEW7UdxoofQPsuG3qu6w8PUsWFkpHQGp7O7aZzZfRvNiIqf9lstChJNnPAttJclbmu&#10;8Tq8uuThVvEiSaPKDP4GK3Y8zeHQRtWcl5zsVfpE1S6NlNRyU15EcjeUm00aCeMDeEPdE29uldwX&#10;xpdteNgWDUwA7QlOb1Yb/Xz/WZE0njneeMIckvMdRMkcTOCJB5ClZQaP5iKSipfpvSBy/RvgekGW&#10;gpd7JchaPhCdcIz5BUFED8U2BMW3qvhSfFYWFljeyeh3DdvD032831phsj78JGM4j+9LaRB92Kgd&#10;qgCsyIMJ3GMTOPFQkggejt1REARjh0SwF7gTz2NjG9oogfjje4E7pQ6BbY/SSb23qN6fBKOJfZky&#10;b2q2hzy0JxtrK+usa+am8fIIH5zfgc9n9N9Go8erGpMen3j4/nBA2epjZupvy8wvCS+ESXiNCXSE&#10;1q+hXSohsBsQz2eeRdeI1omm21nW2jkUOtSQjC/m19ch2mQJQLvX5a2QJlf5/Z0ubWuJYWUqIK6S&#10;YwVtaLPLoMv8OCAuoYxOzMXm5LYRg2y1Yj8MycolB2ICWimtdUF9tnWNmQca6YidKhvVcqCMGqkE&#10;Dq1SHbpWcyq0gJbCYDRmvcZBqh+NY2eMg6C1dNlj+4yD0muUPWsczJKWwrPGBbUYIjc9Yxw9CQOA&#10;1oscbccBrSdnkKMnsTgb13YsVtQ7Z183EubkPvBoOxTP2ncSjrP2tcOxov45+7rBOB9d2g7Hk/BC&#10;AW3rEuFJXTXRQ16VDawIRy7hmmFQSI3NfGVb+WqEeQ4qQApr7IwwIAR9f1W39eeFwVoUhrC/RjWF&#10;YBpxM25etAQmjxUP2trta5XDCkbrKVlRDgGysrZFXfAScUJ/cUkOM8e2+gT4lylp3NrJe7GSRqg8&#10;jk3c96ujjxJZ3pa0ysCptnAtUn8XRmkjangUuFFv199WDCoN1L1Gpu/IKJNa2FigvybeDQYIXavv&#10;apml8TLNMnRcq+36JlPkngP3W8wX14ubyvWOWGZSJ5f4mj3GPoE5WsGME9Vwub8C6jH32gsGS386&#10;GbAlGw+CiTsduDS4DnyXBWy+/BsTlbIwSeNY5HdpLmpeSdnrpmPFcC0jNMwSgxyMvbGpgY71HSdd&#10;8+lzEohkHoN3PEwEjxfVuuRpZtfDrsUGZHC7/jZAABGyMxSpjw7XMn6Eeaqk5dTwGwAWiVR/OuQA&#10;fHrm6D/2XAmHZJ9yoAUBZQwJuLlhwCzhRrV31u0dnkegauaUDlQ/Lm9KS9r3hUq3CZxEDRa5/Ag8&#10;cZPisDX2WauqG2AmZlWxy+fYm8+gkjvsbTwx3eWUqyLFfy8uG3gT6KJYanCYaTg8bOgb4GUpqaE5&#10;kOcNk+15K0oWNZXtvgcF0k9j/wve5qMLFtQjb8OfGRAtTCGgeO/H23pQOYNlg0m3eXwNaZtSYAtw&#10;QU/a9KlNFixpw3CcCHWJwjQYAwHs0dXhCYYmVLrA/rfPzLoNPz8F7VjryGKrbcbym6YUmo9wHSdP&#10;33w47nanyIRiiT4ZJGDWi2Ohae44obCXjujk5V7qz69rADot9+VeCqegn5B+TyeIGyymiykbMM9f&#10;DJg7nw8+Lm/YwF+CSfPR/OZmTrsTBOfSt08QtKfjRWdwLM3n6eBojQU7VQFt8Or/NhbMT3z4g8X4&#10;Vf0ZhP/gtO/NIDn+ZXX1DwAAAP//AwBQSwMEFAAGAAgAAAAhAEdq6MPiAAAADAEAAA8AAABkcnMv&#10;ZG93bnJldi54bWxMj0FLw0AQhe+C/2EZwZvdrDXBptmUUtRTEWwF6W2bTJPQ7GzIbpP03zue7G3e&#10;zOPN97LVZFsxYO8bRxrULAKBVLiyoUrD9/796RWED4ZK0zpCDVf0sMrv7zKTlm6kLxx2oRIcQj41&#10;GuoQulRKX9RojZ+5DolvJ9dbE1j2lSx7M3K4beVzFCXSmob4Q2063NRYnHcXq+FjNON6rt6G7fm0&#10;uR728efPVqHWjw/Tegki4BT+zfCHz+iQM9PRXaj0omWdqBe28jBXCxDsWMSxAnHkTZxECcg8k7cl&#10;8l8AAAD//wMAUEsBAi0AFAAGAAgAAAAhALaDOJL+AAAA4QEAABMAAAAAAAAAAAAAAAAAAAAAAFtD&#10;b250ZW50X1R5cGVzXS54bWxQSwECLQAUAAYACAAAACEAOP0h/9YAAACUAQAACwAAAAAAAAAAAAAA&#10;AAAvAQAAX3JlbHMvLnJlbHNQSwECLQAUAAYACAAAACEAufscuYgFAAD6EgAADgAAAAAAAAAAAAAA&#10;AAAuAgAAZHJzL2Uyb0RvYy54bWxQSwECLQAUAAYACAAAACEAR2row+IAAAAMAQAADwAAAAAAAAAA&#10;AAAAAADiBwAAZHJzL2Rvd25yZXYueG1sUEsFBgAAAAAEAAQA8wAAAPEIAAAAAA==&#10;">
                <v:group id="Group 2641" o:spid="_x0000_s1027" style="position:absolute;left:9081;top:2117;width:7937;height:14287" coordorigin="9081,2117"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2642" o:spid="_x0000_s1028" style="position:absolute;left:9081;top:2117;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axcYA&#10;AADdAAAADwAAAGRycy9kb3ducmV2LnhtbESP3WoCMRSE7wXfIRzBO80q+MPWKCJYFEWo1vb2sDnu&#10;Lm5OtknU9e2bgtDLYWa+YWaLxlTiTs6XlhUM+gkI4szqknMFn6d1bwrCB2SNlWVS8CQPi3m7NcNU&#10;2wd/0P0YchEh7FNUUIRQp1L6rCCDvm9r4uhdrDMYonS51A4fEW4qOUySsTRYclwosKZVQdn1eDMK&#10;Ltlmn0y2+ffBfe3k4Gd7ft8/z0p1O83yDUSgJvyHX+2NVjAcTc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axcYAAADdAAAADwAAAAAAAAAAAAAAAACYAgAAZHJz&#10;L2Rvd25yZXYueG1sUEsFBgAAAAAEAAQA9QAAAIsDAAAAAA==&#10;" path="m,14286r7937,l7937,,,,,14286xe" fillcolor="#edebec" stroked="f">
                    <v:path arrowok="t" o:connecttype="custom" o:connectlocs="0,15420;7937,15420;7937,1134;0,1134;0,15420" o:connectangles="0,0,0,0,0"/>
                  </v:shape>
                </v:group>
                <v:group id="Group 2573" o:spid="_x0000_s1029" style="position:absolute;left:9278;top:15731;width:7144;height:2" coordorigin="9278,15731"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shape id="Freeform 2574" o:spid="_x0000_s1030" style="position:absolute;left:9278;top:15731;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zRcQA&#10;AADdAAAADwAAAGRycy9kb3ducmV2LnhtbESPQUvDQBSE74L/YXlCL2I3LbVI7LaEgtCT0Frw+sw+&#10;syHZt2H3mab+elcQPA4z3wyz2U2+VyPF1AY2sJgXoIjrYFtuDJzfXh6eQCVBttgHJgNXSrDb3t5s&#10;sLThwkcaT9KoXMKpRANOZCi1TrUjj2keBuLsfYboUbKMjbYRL7nc93pZFGvtseW84HCgvaO6O315&#10;A8vvj/tz7LByr/ZYdaPw41XejZndTdUzKKFJ/sN/9MFmbr1awe+b/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80XEAAAA3QAAAA8AAAAAAAAAAAAAAAAAmAIAAGRycy9k&#10;b3ducmV2LnhtbFBLBQYAAAAABAAEAPUAAACJAwAAAAA=&#10;" path="m,l7143,e" filled="f" strokecolor="#006db0" strokeweight=".25pt">
                    <v:path arrowok="t" o:connecttype="custom" o:connectlocs="0,0;7143,0" o:connectangles="0,0"/>
                  </v:shape>
                </v:group>
                <w10:wrap anchorx="page" anchory="page"/>
              </v:group>
            </w:pict>
          </mc:Fallback>
        </mc:AlternateContent>
      </w:r>
      <w:bookmarkStart w:id="92" w:name="_bookmark89"/>
      <w:bookmarkEnd w:id="92"/>
      <w:r w:rsidR="00F32A52">
        <w:rPr>
          <w:color w:val="5E5D5E"/>
          <w:spacing w:val="-1"/>
        </w:rPr>
        <w:t>Until</w:t>
      </w:r>
      <w:r w:rsidR="00F32A52">
        <w:rPr>
          <w:color w:val="5E5D5E"/>
          <w:spacing w:val="-13"/>
        </w:rPr>
        <w:t xml:space="preserve"> </w:t>
      </w:r>
      <w:r w:rsidR="00F32A52">
        <w:rPr>
          <w:color w:val="5E5D5E"/>
        </w:rPr>
        <w:t>very</w:t>
      </w:r>
      <w:r w:rsidR="00F32A52">
        <w:rPr>
          <w:color w:val="5E5D5E"/>
          <w:spacing w:val="-13"/>
        </w:rPr>
        <w:t xml:space="preserve"> </w:t>
      </w:r>
      <w:r w:rsidR="00F32A52">
        <w:rPr>
          <w:color w:val="5E5D5E"/>
          <w:spacing w:val="-2"/>
        </w:rPr>
        <w:t>recently,</w:t>
      </w:r>
      <w:r w:rsidR="00F32A52">
        <w:rPr>
          <w:color w:val="5E5D5E"/>
          <w:spacing w:val="-13"/>
        </w:rPr>
        <w:t xml:space="preserve"> </w:t>
      </w:r>
      <w:r w:rsidR="00F32A52">
        <w:rPr>
          <w:color w:val="5E5D5E"/>
        </w:rPr>
        <w:t>the</w:t>
      </w:r>
      <w:r w:rsidR="00F32A52">
        <w:rPr>
          <w:color w:val="5E5D5E"/>
          <w:spacing w:val="-13"/>
        </w:rPr>
        <w:t xml:space="preserve"> </w:t>
      </w:r>
      <w:r w:rsidR="00F32A52">
        <w:rPr>
          <w:color w:val="5E5D5E"/>
          <w:spacing w:val="-1"/>
        </w:rPr>
        <w:t>Reserve</w:t>
      </w:r>
      <w:r w:rsidR="00F32A52">
        <w:rPr>
          <w:color w:val="5E5D5E"/>
          <w:spacing w:val="-12"/>
        </w:rPr>
        <w:t xml:space="preserve"> </w:t>
      </w:r>
      <w:r w:rsidR="00F32A52">
        <w:rPr>
          <w:color w:val="5E5D5E"/>
        </w:rPr>
        <w:t>Bank</w:t>
      </w:r>
      <w:r w:rsidR="00F32A52">
        <w:rPr>
          <w:color w:val="5E5D5E"/>
          <w:spacing w:val="-14"/>
        </w:rPr>
        <w:t xml:space="preserve"> </w:t>
      </w:r>
      <w:r w:rsidR="00F32A52">
        <w:rPr>
          <w:color w:val="5E5D5E"/>
          <w:spacing w:val="-1"/>
        </w:rPr>
        <w:t>of</w:t>
      </w:r>
      <w:r w:rsidR="00F32A52">
        <w:rPr>
          <w:color w:val="5E5D5E"/>
          <w:spacing w:val="-24"/>
        </w:rPr>
        <w:t xml:space="preserve"> </w:t>
      </w:r>
      <w:r w:rsidR="00F32A52">
        <w:rPr>
          <w:color w:val="5E5D5E"/>
        </w:rPr>
        <w:t>Australia</w:t>
      </w:r>
      <w:r w:rsidR="00F32A52">
        <w:rPr>
          <w:color w:val="5E5D5E"/>
          <w:spacing w:val="-13"/>
        </w:rPr>
        <w:t xml:space="preserve"> </w:t>
      </w:r>
      <w:r w:rsidR="00F32A52">
        <w:rPr>
          <w:color w:val="5E5D5E"/>
        </w:rPr>
        <w:t>(RBA)</w:t>
      </w:r>
      <w:r w:rsidR="00F32A52">
        <w:rPr>
          <w:color w:val="5E5D5E"/>
          <w:spacing w:val="-13"/>
        </w:rPr>
        <w:t xml:space="preserve"> </w:t>
      </w:r>
      <w:r w:rsidR="00F32A52">
        <w:rPr>
          <w:color w:val="5E5D5E"/>
          <w:spacing w:val="-1"/>
        </w:rPr>
        <w:t>has</w:t>
      </w:r>
      <w:r w:rsidR="00F32A52">
        <w:rPr>
          <w:color w:val="5E5D5E"/>
          <w:spacing w:val="-13"/>
        </w:rPr>
        <w:t xml:space="preserve"> </w:t>
      </w:r>
      <w:r w:rsidR="00F32A52">
        <w:rPr>
          <w:color w:val="5E5D5E"/>
        </w:rPr>
        <w:t>touted</w:t>
      </w:r>
      <w:r w:rsidR="00F32A52">
        <w:rPr>
          <w:color w:val="5E5D5E"/>
          <w:spacing w:val="-13"/>
        </w:rPr>
        <w:t xml:space="preserve"> </w:t>
      </w:r>
      <w:r w:rsidR="00F32A52">
        <w:rPr>
          <w:color w:val="5E5D5E"/>
        </w:rPr>
        <w:t>the</w:t>
      </w:r>
      <w:r w:rsidR="00F32A52">
        <w:rPr>
          <w:color w:val="5E5D5E"/>
          <w:spacing w:val="-13"/>
        </w:rPr>
        <w:t xml:space="preserve"> </w:t>
      </w:r>
      <w:r w:rsidR="00F32A52">
        <w:rPr>
          <w:color w:val="5E5D5E"/>
          <w:spacing w:val="-1"/>
        </w:rPr>
        <w:t>importance</w:t>
      </w:r>
      <w:r w:rsidR="00F32A52">
        <w:rPr>
          <w:color w:val="5E5D5E"/>
          <w:spacing w:val="27"/>
        </w:rPr>
        <w:t xml:space="preserve"> </w:t>
      </w:r>
      <w:r w:rsidR="00F32A52">
        <w:rPr>
          <w:color w:val="5E5D5E"/>
          <w:spacing w:val="-1"/>
        </w:rPr>
        <w:t>of</w:t>
      </w:r>
      <w:r w:rsidR="00F32A52">
        <w:rPr>
          <w:color w:val="5E5D5E"/>
          <w:spacing w:val="-9"/>
        </w:rPr>
        <w:t xml:space="preserve"> </w:t>
      </w:r>
      <w:r w:rsidR="00F32A52">
        <w:rPr>
          <w:color w:val="5E5D5E"/>
        </w:rPr>
        <w:t>a</w:t>
      </w:r>
      <w:r w:rsidR="00F32A52">
        <w:rPr>
          <w:color w:val="5E5D5E"/>
          <w:spacing w:val="-8"/>
        </w:rPr>
        <w:t xml:space="preserve"> </w:t>
      </w:r>
      <w:r w:rsidR="00F32A52">
        <w:rPr>
          <w:color w:val="5E5D5E"/>
          <w:spacing w:val="-1"/>
        </w:rPr>
        <w:t>lower</w:t>
      </w:r>
      <w:r w:rsidR="00F32A52">
        <w:rPr>
          <w:color w:val="5E5D5E"/>
          <w:spacing w:val="-19"/>
        </w:rPr>
        <w:t xml:space="preserve"> </w:t>
      </w:r>
      <w:r w:rsidR="00F32A52">
        <w:rPr>
          <w:color w:val="5E5D5E"/>
        </w:rPr>
        <w:t>AUD</w:t>
      </w:r>
      <w:r w:rsidR="00F32A52">
        <w:rPr>
          <w:color w:val="5E5D5E"/>
          <w:spacing w:val="-9"/>
        </w:rPr>
        <w:t xml:space="preserve"> </w:t>
      </w:r>
      <w:r w:rsidR="00F32A52">
        <w:rPr>
          <w:color w:val="5E5D5E"/>
        </w:rPr>
        <w:t>to</w:t>
      </w:r>
      <w:r w:rsidR="00F32A52">
        <w:rPr>
          <w:color w:val="5E5D5E"/>
          <w:spacing w:val="-8"/>
        </w:rPr>
        <w:t xml:space="preserve"> </w:t>
      </w:r>
      <w:r w:rsidR="00F32A52">
        <w:rPr>
          <w:color w:val="5E5D5E"/>
          <w:spacing w:val="-1"/>
        </w:rPr>
        <w:t>aiding</w:t>
      </w:r>
      <w:r w:rsidR="00F32A52">
        <w:rPr>
          <w:color w:val="5E5D5E"/>
          <w:spacing w:val="-8"/>
        </w:rPr>
        <w:t xml:space="preserve"> </w:t>
      </w:r>
      <w:r w:rsidR="00F32A52">
        <w:rPr>
          <w:color w:val="5E5D5E"/>
        </w:rPr>
        <w:t>the</w:t>
      </w:r>
      <w:r w:rsidR="00F32A52">
        <w:rPr>
          <w:color w:val="5E5D5E"/>
          <w:spacing w:val="-9"/>
        </w:rPr>
        <w:t xml:space="preserve"> </w:t>
      </w:r>
      <w:r w:rsidR="00F32A52">
        <w:rPr>
          <w:color w:val="5E5D5E"/>
          <w:spacing w:val="-1"/>
        </w:rPr>
        <w:t>‘transition’</w:t>
      </w:r>
      <w:r w:rsidR="00F32A52">
        <w:rPr>
          <w:color w:val="5E5D5E"/>
          <w:spacing w:val="-15"/>
        </w:rPr>
        <w:t xml:space="preserve"> </w:t>
      </w:r>
      <w:r w:rsidR="00F32A52">
        <w:rPr>
          <w:color w:val="5E5D5E"/>
          <w:spacing w:val="-1"/>
        </w:rPr>
        <w:t>of</w:t>
      </w:r>
      <w:r w:rsidR="00F32A52">
        <w:rPr>
          <w:color w:val="5E5D5E"/>
          <w:spacing w:val="-8"/>
        </w:rPr>
        <w:t xml:space="preserve"> </w:t>
      </w:r>
      <w:r w:rsidR="00F32A52">
        <w:rPr>
          <w:color w:val="5E5D5E"/>
          <w:spacing w:val="-1"/>
        </w:rPr>
        <w:t>economic</w:t>
      </w:r>
      <w:r w:rsidR="00F32A52">
        <w:rPr>
          <w:color w:val="5E5D5E"/>
          <w:spacing w:val="-9"/>
        </w:rPr>
        <w:t xml:space="preserve"> </w:t>
      </w:r>
      <w:r w:rsidR="00F32A52">
        <w:rPr>
          <w:color w:val="5E5D5E"/>
          <w:spacing w:val="-1"/>
        </w:rPr>
        <w:t>growth</w:t>
      </w:r>
      <w:r w:rsidR="00F32A52">
        <w:rPr>
          <w:color w:val="5E5D5E"/>
          <w:spacing w:val="-8"/>
        </w:rPr>
        <w:t xml:space="preserve"> </w:t>
      </w:r>
      <w:r w:rsidR="00F32A52">
        <w:rPr>
          <w:color w:val="5E5D5E"/>
          <w:spacing w:val="-1"/>
        </w:rPr>
        <w:t>in</w:t>
      </w:r>
      <w:r w:rsidR="00F32A52">
        <w:rPr>
          <w:color w:val="5E5D5E"/>
          <w:spacing w:val="-19"/>
        </w:rPr>
        <w:t xml:space="preserve"> </w:t>
      </w:r>
      <w:r w:rsidR="00F32A52">
        <w:rPr>
          <w:color w:val="5E5D5E"/>
        </w:rPr>
        <w:t>Australia,</w:t>
      </w:r>
      <w:r w:rsidR="00F32A52">
        <w:rPr>
          <w:color w:val="5E5D5E"/>
          <w:spacing w:val="-9"/>
        </w:rPr>
        <w:t xml:space="preserve"> </w:t>
      </w:r>
      <w:r w:rsidR="00F32A52">
        <w:rPr>
          <w:color w:val="5E5D5E"/>
          <w:spacing w:val="-1"/>
        </w:rPr>
        <w:t>but</w:t>
      </w:r>
      <w:r w:rsidR="00F32A52">
        <w:rPr>
          <w:color w:val="5E5D5E"/>
          <w:spacing w:val="-8"/>
        </w:rPr>
        <w:t xml:space="preserve"> </w:t>
      </w:r>
      <w:r w:rsidR="00F32A52">
        <w:rPr>
          <w:color w:val="5E5D5E"/>
        </w:rPr>
        <w:t>recent</w:t>
      </w:r>
      <w:r w:rsidR="00F32A52">
        <w:rPr>
          <w:color w:val="5E5D5E"/>
          <w:spacing w:val="30"/>
        </w:rPr>
        <w:t xml:space="preserve"> </w:t>
      </w:r>
      <w:r w:rsidR="00F32A52">
        <w:rPr>
          <w:color w:val="5E5D5E"/>
          <w:spacing w:val="-1"/>
        </w:rPr>
        <w:t>depreciation</w:t>
      </w:r>
      <w:r w:rsidR="00F32A52">
        <w:rPr>
          <w:color w:val="5E5D5E"/>
          <w:spacing w:val="7"/>
        </w:rPr>
        <w:t xml:space="preserve"> </w:t>
      </w:r>
      <w:r w:rsidR="00F32A52">
        <w:rPr>
          <w:color w:val="5E5D5E"/>
        </w:rPr>
        <w:t>seems</w:t>
      </w:r>
      <w:r w:rsidR="00F32A52">
        <w:rPr>
          <w:color w:val="5E5D5E"/>
          <w:spacing w:val="6"/>
        </w:rPr>
        <w:t xml:space="preserve"> </w:t>
      </w:r>
      <w:r w:rsidR="00F32A52">
        <w:rPr>
          <w:color w:val="5E5D5E"/>
        </w:rPr>
        <w:t>to</w:t>
      </w:r>
      <w:r w:rsidR="00F32A52">
        <w:rPr>
          <w:color w:val="5E5D5E"/>
          <w:spacing w:val="6"/>
        </w:rPr>
        <w:t xml:space="preserve"> </w:t>
      </w:r>
      <w:r w:rsidR="00F32A52">
        <w:rPr>
          <w:color w:val="5E5D5E"/>
          <w:spacing w:val="-1"/>
        </w:rPr>
        <w:t>have</w:t>
      </w:r>
      <w:r w:rsidR="00F32A52">
        <w:rPr>
          <w:color w:val="5E5D5E"/>
          <w:spacing w:val="8"/>
        </w:rPr>
        <w:t xml:space="preserve"> </w:t>
      </w:r>
      <w:r w:rsidR="00F32A52">
        <w:rPr>
          <w:color w:val="5E5D5E"/>
          <w:spacing w:val="-1"/>
        </w:rPr>
        <w:t>already</w:t>
      </w:r>
      <w:r w:rsidR="00F32A52">
        <w:rPr>
          <w:color w:val="5E5D5E"/>
          <w:spacing w:val="7"/>
        </w:rPr>
        <w:t xml:space="preserve"> </w:t>
      </w:r>
      <w:r w:rsidR="00F32A52">
        <w:rPr>
          <w:color w:val="5E5D5E"/>
        </w:rPr>
        <w:t>made</w:t>
      </w:r>
      <w:r w:rsidR="00F32A52">
        <w:rPr>
          <w:color w:val="5E5D5E"/>
          <w:spacing w:val="6"/>
        </w:rPr>
        <w:t xml:space="preserve"> </w:t>
      </w:r>
      <w:r w:rsidR="00F32A52">
        <w:rPr>
          <w:color w:val="5E5D5E"/>
        </w:rPr>
        <w:t>the</w:t>
      </w:r>
      <w:r w:rsidR="00F32A52">
        <w:rPr>
          <w:color w:val="5E5D5E"/>
          <w:spacing w:val="-4"/>
        </w:rPr>
        <w:t xml:space="preserve"> </w:t>
      </w:r>
      <w:r w:rsidR="00F32A52">
        <w:rPr>
          <w:color w:val="5E5D5E"/>
        </w:rPr>
        <w:t>AUD</w:t>
      </w:r>
      <w:r w:rsidR="00F32A52">
        <w:rPr>
          <w:color w:val="5E5D5E"/>
          <w:spacing w:val="6"/>
        </w:rPr>
        <w:t xml:space="preserve"> </w:t>
      </w:r>
      <w:r w:rsidR="00F32A52">
        <w:rPr>
          <w:color w:val="5E5D5E"/>
          <w:spacing w:val="-1"/>
        </w:rPr>
        <w:t>less</w:t>
      </w:r>
      <w:r w:rsidR="00F32A52">
        <w:rPr>
          <w:color w:val="5E5D5E"/>
          <w:spacing w:val="7"/>
        </w:rPr>
        <w:t xml:space="preserve"> </w:t>
      </w:r>
      <w:r w:rsidR="00F32A52">
        <w:rPr>
          <w:color w:val="5E5D5E"/>
          <w:spacing w:val="-1"/>
        </w:rPr>
        <w:t>of</w:t>
      </w:r>
      <w:r w:rsidR="00F32A52">
        <w:rPr>
          <w:color w:val="5E5D5E"/>
          <w:spacing w:val="7"/>
        </w:rPr>
        <w:t xml:space="preserve"> </w:t>
      </w:r>
      <w:r w:rsidR="00F32A52">
        <w:rPr>
          <w:color w:val="5E5D5E"/>
        </w:rPr>
        <w:t>a</w:t>
      </w:r>
      <w:r w:rsidR="00F32A52">
        <w:rPr>
          <w:color w:val="5E5D5E"/>
          <w:spacing w:val="6"/>
        </w:rPr>
        <w:t xml:space="preserve"> </w:t>
      </w:r>
      <w:r w:rsidR="00F32A52">
        <w:rPr>
          <w:color w:val="5E5D5E"/>
        </w:rPr>
        <w:t>constraining</w:t>
      </w:r>
      <w:r w:rsidR="00F32A52">
        <w:rPr>
          <w:color w:val="5E5D5E"/>
          <w:spacing w:val="6"/>
        </w:rPr>
        <w:t xml:space="preserve"> </w:t>
      </w:r>
      <w:r w:rsidR="00F32A52">
        <w:rPr>
          <w:color w:val="5E5D5E"/>
          <w:spacing w:val="-2"/>
        </w:rPr>
        <w:t>factor.</w:t>
      </w:r>
      <w:r w:rsidR="00F32A52">
        <w:rPr>
          <w:color w:val="5E5D5E"/>
          <w:spacing w:val="28"/>
          <w:w w:val="99"/>
        </w:rPr>
        <w:t xml:space="preserve"> </w:t>
      </w:r>
      <w:r w:rsidR="00F32A52">
        <w:rPr>
          <w:color w:val="5E5D5E"/>
        </w:rPr>
        <w:t>Monetary</w:t>
      </w:r>
      <w:r w:rsidR="00F32A52">
        <w:rPr>
          <w:color w:val="5E5D5E"/>
          <w:spacing w:val="13"/>
        </w:rPr>
        <w:t xml:space="preserve"> </w:t>
      </w:r>
      <w:r w:rsidR="00F32A52">
        <w:rPr>
          <w:color w:val="5E5D5E"/>
          <w:spacing w:val="-1"/>
        </w:rPr>
        <w:t>policy</w:t>
      </w:r>
      <w:r w:rsidR="00F32A52">
        <w:rPr>
          <w:color w:val="5E5D5E"/>
          <w:spacing w:val="15"/>
        </w:rPr>
        <w:t xml:space="preserve"> </w:t>
      </w:r>
      <w:r w:rsidR="00F32A52">
        <w:rPr>
          <w:color w:val="5E5D5E"/>
          <w:spacing w:val="-1"/>
        </w:rPr>
        <w:t>appears</w:t>
      </w:r>
      <w:r w:rsidR="00F32A52">
        <w:rPr>
          <w:color w:val="5E5D5E"/>
          <w:spacing w:val="15"/>
        </w:rPr>
        <w:t xml:space="preserve"> </w:t>
      </w:r>
      <w:r w:rsidR="00F32A52">
        <w:rPr>
          <w:color w:val="5E5D5E"/>
        </w:rPr>
        <w:t>to</w:t>
      </w:r>
      <w:r w:rsidR="00F32A52">
        <w:rPr>
          <w:color w:val="5E5D5E"/>
          <w:spacing w:val="14"/>
        </w:rPr>
        <w:t xml:space="preserve"> </w:t>
      </w:r>
      <w:r w:rsidR="00F32A52">
        <w:rPr>
          <w:color w:val="5E5D5E"/>
          <w:spacing w:val="-1"/>
        </w:rPr>
        <w:t>be</w:t>
      </w:r>
      <w:r w:rsidR="00F32A52">
        <w:rPr>
          <w:color w:val="5E5D5E"/>
          <w:spacing w:val="15"/>
        </w:rPr>
        <w:t xml:space="preserve"> </w:t>
      </w:r>
      <w:r w:rsidR="00F32A52">
        <w:rPr>
          <w:color w:val="5E5D5E"/>
          <w:spacing w:val="-1"/>
        </w:rPr>
        <w:t>losing</w:t>
      </w:r>
      <w:r w:rsidR="00F32A52">
        <w:rPr>
          <w:color w:val="5E5D5E"/>
          <w:spacing w:val="15"/>
        </w:rPr>
        <w:t xml:space="preserve"> </w:t>
      </w:r>
      <w:r w:rsidR="00F32A52">
        <w:rPr>
          <w:color w:val="5E5D5E"/>
        </w:rPr>
        <w:t>some</w:t>
      </w:r>
      <w:r w:rsidR="00F32A52">
        <w:rPr>
          <w:color w:val="5E5D5E"/>
          <w:spacing w:val="14"/>
        </w:rPr>
        <w:t xml:space="preserve"> </w:t>
      </w:r>
      <w:r w:rsidR="00F32A52">
        <w:rPr>
          <w:color w:val="5E5D5E"/>
          <w:spacing w:val="-1"/>
        </w:rPr>
        <w:t>potency</w:t>
      </w:r>
      <w:r w:rsidR="00F32A52">
        <w:rPr>
          <w:color w:val="5E5D5E"/>
          <w:spacing w:val="15"/>
        </w:rPr>
        <w:t xml:space="preserve"> </w:t>
      </w:r>
      <w:r w:rsidR="00F32A52">
        <w:rPr>
          <w:color w:val="5E5D5E"/>
          <w:spacing w:val="-1"/>
        </w:rPr>
        <w:t>as</w:t>
      </w:r>
      <w:r w:rsidR="00F32A52">
        <w:rPr>
          <w:color w:val="5E5D5E"/>
          <w:spacing w:val="14"/>
        </w:rPr>
        <w:t xml:space="preserve"> </w:t>
      </w:r>
      <w:r w:rsidR="00F32A52">
        <w:rPr>
          <w:color w:val="5E5D5E"/>
          <w:spacing w:val="-1"/>
        </w:rPr>
        <w:t>well,</w:t>
      </w:r>
      <w:r w:rsidR="00F32A52">
        <w:rPr>
          <w:color w:val="5E5D5E"/>
          <w:spacing w:val="15"/>
        </w:rPr>
        <w:t xml:space="preserve"> </w:t>
      </w:r>
      <w:r w:rsidR="00F32A52">
        <w:rPr>
          <w:color w:val="5E5D5E"/>
          <w:spacing w:val="-1"/>
        </w:rPr>
        <w:t>and</w:t>
      </w:r>
      <w:r w:rsidR="00F32A52">
        <w:rPr>
          <w:color w:val="5E5D5E"/>
          <w:spacing w:val="15"/>
        </w:rPr>
        <w:t xml:space="preserve"> </w:t>
      </w:r>
      <w:r w:rsidR="00F32A52">
        <w:rPr>
          <w:color w:val="5E5D5E"/>
          <w:spacing w:val="-1"/>
        </w:rPr>
        <w:t>even</w:t>
      </w:r>
      <w:r w:rsidR="00F32A52">
        <w:rPr>
          <w:color w:val="5E5D5E"/>
          <w:spacing w:val="15"/>
        </w:rPr>
        <w:t xml:space="preserve"> </w:t>
      </w:r>
      <w:r w:rsidR="00F32A52">
        <w:rPr>
          <w:color w:val="5E5D5E"/>
        </w:rPr>
        <w:t>the</w:t>
      </w:r>
      <w:r w:rsidR="00F32A52">
        <w:rPr>
          <w:color w:val="5E5D5E"/>
          <w:spacing w:val="14"/>
        </w:rPr>
        <w:t xml:space="preserve"> </w:t>
      </w:r>
      <w:r w:rsidR="00F32A52">
        <w:rPr>
          <w:color w:val="5E5D5E"/>
          <w:spacing w:val="-1"/>
        </w:rPr>
        <w:t>RBA</w:t>
      </w:r>
      <w:r w:rsidR="00F32A52">
        <w:rPr>
          <w:color w:val="5E5D5E"/>
          <w:spacing w:val="20"/>
        </w:rPr>
        <w:t xml:space="preserve"> </w:t>
      </w:r>
      <w:r w:rsidR="00F32A52">
        <w:rPr>
          <w:color w:val="5E5D5E"/>
        </w:rPr>
        <w:t>Governor</w:t>
      </w:r>
      <w:r w:rsidR="00F32A52">
        <w:rPr>
          <w:color w:val="5E5D5E"/>
          <w:spacing w:val="15"/>
        </w:rPr>
        <w:t xml:space="preserve"> </w:t>
      </w:r>
      <w:r w:rsidR="00F32A52">
        <w:rPr>
          <w:color w:val="5E5D5E"/>
          <w:spacing w:val="-1"/>
        </w:rPr>
        <w:t>has</w:t>
      </w:r>
      <w:r w:rsidR="00F32A52">
        <w:rPr>
          <w:color w:val="5E5D5E"/>
          <w:spacing w:val="16"/>
        </w:rPr>
        <w:t xml:space="preserve"> </w:t>
      </w:r>
      <w:r w:rsidR="00F32A52">
        <w:rPr>
          <w:color w:val="5E5D5E"/>
          <w:spacing w:val="-1"/>
        </w:rPr>
        <w:t>noted</w:t>
      </w:r>
      <w:r w:rsidR="00F32A52">
        <w:rPr>
          <w:color w:val="5E5D5E"/>
          <w:spacing w:val="15"/>
        </w:rPr>
        <w:t xml:space="preserve"> </w:t>
      </w:r>
      <w:r w:rsidR="00F32A52">
        <w:rPr>
          <w:color w:val="5E5D5E"/>
          <w:spacing w:val="-1"/>
        </w:rPr>
        <w:t>‘it</w:t>
      </w:r>
      <w:r w:rsidR="00F32A52">
        <w:rPr>
          <w:color w:val="5E5D5E"/>
          <w:spacing w:val="16"/>
        </w:rPr>
        <w:t xml:space="preserve"> </w:t>
      </w:r>
      <w:r w:rsidR="00F32A52">
        <w:rPr>
          <w:color w:val="5E5D5E"/>
          <w:spacing w:val="-1"/>
        </w:rPr>
        <w:t>is</w:t>
      </w:r>
      <w:r w:rsidR="00F32A52">
        <w:rPr>
          <w:color w:val="5E5D5E"/>
          <w:spacing w:val="15"/>
        </w:rPr>
        <w:t xml:space="preserve"> </w:t>
      </w:r>
      <w:r w:rsidR="00F32A52">
        <w:rPr>
          <w:color w:val="5E5D5E"/>
          <w:spacing w:val="-1"/>
        </w:rPr>
        <w:t>increasingly</w:t>
      </w:r>
      <w:r w:rsidR="00F32A52">
        <w:rPr>
          <w:color w:val="5E5D5E"/>
          <w:spacing w:val="17"/>
        </w:rPr>
        <w:t xml:space="preserve"> </w:t>
      </w:r>
      <w:r w:rsidR="00F32A52">
        <w:rPr>
          <w:color w:val="5E5D5E"/>
        </w:rPr>
        <w:t>clear</w:t>
      </w:r>
      <w:r w:rsidR="00F32A52">
        <w:rPr>
          <w:color w:val="5E5D5E"/>
          <w:spacing w:val="15"/>
        </w:rPr>
        <w:t xml:space="preserve"> </w:t>
      </w:r>
      <w:r w:rsidR="00F32A52">
        <w:rPr>
          <w:color w:val="5E5D5E"/>
        </w:rPr>
        <w:t>to</w:t>
      </w:r>
      <w:r w:rsidR="00F32A52">
        <w:rPr>
          <w:color w:val="5E5D5E"/>
          <w:spacing w:val="16"/>
        </w:rPr>
        <w:t xml:space="preserve"> </w:t>
      </w:r>
      <w:r w:rsidR="00F32A52">
        <w:rPr>
          <w:color w:val="5E5D5E"/>
          <w:spacing w:val="-1"/>
        </w:rPr>
        <w:t>people</w:t>
      </w:r>
      <w:r w:rsidR="00F32A52">
        <w:rPr>
          <w:color w:val="5E5D5E"/>
          <w:spacing w:val="15"/>
        </w:rPr>
        <w:t xml:space="preserve"> </w:t>
      </w:r>
      <w:r w:rsidR="00F32A52">
        <w:rPr>
          <w:color w:val="5E5D5E"/>
        </w:rPr>
        <w:t>that</w:t>
      </w:r>
      <w:r w:rsidR="00F32A52">
        <w:rPr>
          <w:color w:val="5E5D5E"/>
          <w:spacing w:val="16"/>
        </w:rPr>
        <w:t xml:space="preserve"> </w:t>
      </w:r>
      <w:r w:rsidR="00F32A52">
        <w:rPr>
          <w:color w:val="5E5D5E"/>
        </w:rPr>
        <w:t>the</w:t>
      </w:r>
      <w:r w:rsidR="00F32A52">
        <w:rPr>
          <w:color w:val="5E5D5E"/>
          <w:spacing w:val="15"/>
        </w:rPr>
        <w:t xml:space="preserve"> </w:t>
      </w:r>
      <w:r w:rsidR="00F32A52">
        <w:rPr>
          <w:color w:val="5E5D5E"/>
        </w:rPr>
        <w:t>kind</w:t>
      </w:r>
      <w:r w:rsidR="00F32A52">
        <w:rPr>
          <w:color w:val="5E5D5E"/>
          <w:spacing w:val="16"/>
        </w:rPr>
        <w:t xml:space="preserve"> </w:t>
      </w:r>
      <w:r w:rsidR="00F32A52">
        <w:rPr>
          <w:color w:val="5E5D5E"/>
          <w:spacing w:val="-1"/>
        </w:rPr>
        <w:t>of</w:t>
      </w:r>
      <w:r w:rsidR="00F32A52">
        <w:rPr>
          <w:color w:val="5E5D5E"/>
          <w:spacing w:val="15"/>
        </w:rPr>
        <w:t xml:space="preserve"> </w:t>
      </w:r>
      <w:r w:rsidR="00F32A52">
        <w:rPr>
          <w:color w:val="5E5D5E"/>
        </w:rPr>
        <w:t>sustained</w:t>
      </w:r>
      <w:r w:rsidR="00F32A52">
        <w:rPr>
          <w:color w:val="5E5D5E"/>
          <w:spacing w:val="28"/>
        </w:rPr>
        <w:t xml:space="preserve"> </w:t>
      </w:r>
      <w:r w:rsidR="00F32A52">
        <w:rPr>
          <w:color w:val="5E5D5E"/>
          <w:spacing w:val="-1"/>
        </w:rPr>
        <w:t>growth</w:t>
      </w:r>
      <w:r w:rsidR="00F32A52">
        <w:rPr>
          <w:color w:val="5E5D5E"/>
          <w:spacing w:val="20"/>
        </w:rPr>
        <w:t xml:space="preserve"> </w:t>
      </w:r>
      <w:r w:rsidR="00F32A52">
        <w:rPr>
          <w:color w:val="5E5D5E"/>
          <w:spacing w:val="-1"/>
        </w:rPr>
        <w:t>in</w:t>
      </w:r>
      <w:r w:rsidR="00F32A52">
        <w:rPr>
          <w:color w:val="5E5D5E"/>
          <w:spacing w:val="21"/>
        </w:rPr>
        <w:t xml:space="preserve"> </w:t>
      </w:r>
      <w:r w:rsidR="00F32A52">
        <w:rPr>
          <w:color w:val="5E5D5E"/>
        </w:rPr>
        <w:t>mind</w:t>
      </w:r>
      <w:r w:rsidR="00F32A52">
        <w:rPr>
          <w:color w:val="5E5D5E"/>
          <w:spacing w:val="20"/>
        </w:rPr>
        <w:t xml:space="preserve"> </w:t>
      </w:r>
      <w:r w:rsidR="00F32A52">
        <w:rPr>
          <w:color w:val="5E5D5E"/>
          <w:spacing w:val="-1"/>
        </w:rPr>
        <w:t>here</w:t>
      </w:r>
      <w:r w:rsidR="00F32A52">
        <w:rPr>
          <w:color w:val="5E5D5E"/>
          <w:spacing w:val="21"/>
        </w:rPr>
        <w:t xml:space="preserve"> </w:t>
      </w:r>
      <w:r w:rsidR="00F32A52">
        <w:rPr>
          <w:color w:val="5E5D5E"/>
          <w:spacing w:val="-1"/>
        </w:rPr>
        <w:t>won’t</w:t>
      </w:r>
      <w:r w:rsidR="00F32A52">
        <w:rPr>
          <w:color w:val="5E5D5E"/>
          <w:spacing w:val="20"/>
        </w:rPr>
        <w:t xml:space="preserve"> </w:t>
      </w:r>
      <w:r w:rsidR="00F32A52">
        <w:rPr>
          <w:color w:val="5E5D5E"/>
          <w:spacing w:val="-1"/>
        </w:rPr>
        <w:t>be</w:t>
      </w:r>
      <w:r w:rsidR="00F32A52">
        <w:rPr>
          <w:color w:val="5E5D5E"/>
          <w:spacing w:val="21"/>
        </w:rPr>
        <w:t xml:space="preserve"> </w:t>
      </w:r>
      <w:r w:rsidR="00F32A52">
        <w:rPr>
          <w:color w:val="5E5D5E"/>
        </w:rPr>
        <w:t>the</w:t>
      </w:r>
      <w:r w:rsidR="00F32A52">
        <w:rPr>
          <w:color w:val="5E5D5E"/>
          <w:spacing w:val="20"/>
        </w:rPr>
        <w:t xml:space="preserve"> </w:t>
      </w:r>
      <w:r w:rsidR="00F32A52">
        <w:rPr>
          <w:color w:val="5E5D5E"/>
        </w:rPr>
        <w:t>result</w:t>
      </w:r>
      <w:r w:rsidR="00F32A52">
        <w:rPr>
          <w:color w:val="5E5D5E"/>
          <w:spacing w:val="21"/>
        </w:rPr>
        <w:t xml:space="preserve"> </w:t>
      </w:r>
      <w:r w:rsidR="00F32A52">
        <w:rPr>
          <w:color w:val="5E5D5E"/>
          <w:spacing w:val="-1"/>
        </w:rPr>
        <w:t>of</w:t>
      </w:r>
      <w:r w:rsidR="00F32A52">
        <w:rPr>
          <w:color w:val="5E5D5E"/>
          <w:spacing w:val="20"/>
        </w:rPr>
        <w:t xml:space="preserve"> </w:t>
      </w:r>
      <w:r w:rsidR="00F32A52">
        <w:rPr>
          <w:color w:val="5E5D5E"/>
        </w:rPr>
        <w:t>the</w:t>
      </w:r>
      <w:r w:rsidR="00F32A52">
        <w:rPr>
          <w:color w:val="5E5D5E"/>
          <w:spacing w:val="20"/>
        </w:rPr>
        <w:t xml:space="preserve"> </w:t>
      </w:r>
      <w:r w:rsidR="00F32A52">
        <w:rPr>
          <w:color w:val="5E5D5E"/>
          <w:spacing w:val="-1"/>
        </w:rPr>
        <w:t>manipulation</w:t>
      </w:r>
      <w:r w:rsidR="00F32A52">
        <w:rPr>
          <w:color w:val="5E5D5E"/>
          <w:spacing w:val="21"/>
        </w:rPr>
        <w:t xml:space="preserve"> </w:t>
      </w:r>
      <w:r w:rsidR="00F32A52">
        <w:rPr>
          <w:color w:val="5E5D5E"/>
          <w:spacing w:val="-1"/>
        </w:rPr>
        <w:t>of</w:t>
      </w:r>
      <w:r w:rsidR="00F32A52">
        <w:rPr>
          <w:color w:val="5E5D5E"/>
          <w:spacing w:val="21"/>
        </w:rPr>
        <w:t xml:space="preserve"> </w:t>
      </w:r>
      <w:r w:rsidR="00F32A52">
        <w:rPr>
          <w:color w:val="5E5D5E"/>
          <w:spacing w:val="-1"/>
        </w:rPr>
        <w:t>interest</w:t>
      </w:r>
      <w:r w:rsidR="00F32A52">
        <w:rPr>
          <w:color w:val="5E5D5E"/>
          <w:spacing w:val="21"/>
        </w:rPr>
        <w:t xml:space="preserve"> </w:t>
      </w:r>
      <w:r w:rsidR="00F32A52">
        <w:rPr>
          <w:color w:val="5E5D5E"/>
        </w:rPr>
        <w:t>rates</w:t>
      </w:r>
      <w:r w:rsidR="00F32A52">
        <w:rPr>
          <w:color w:val="5E5D5E"/>
          <w:spacing w:val="20"/>
        </w:rPr>
        <w:t xml:space="preserve"> </w:t>
      </w:r>
      <w:r w:rsidR="00F32A52">
        <w:rPr>
          <w:color w:val="5E5D5E"/>
          <w:spacing w:val="-1"/>
        </w:rPr>
        <w:t>or</w:t>
      </w:r>
      <w:r w:rsidR="00F32A52">
        <w:rPr>
          <w:color w:val="5E5D5E"/>
          <w:spacing w:val="36"/>
        </w:rPr>
        <w:t xml:space="preserve"> </w:t>
      </w:r>
      <w:r w:rsidR="00F32A52">
        <w:rPr>
          <w:rFonts w:cs="Arial"/>
          <w:color w:val="5E5D5E"/>
        </w:rPr>
        <w:t>year-to-year</w:t>
      </w:r>
      <w:r w:rsidR="00F32A52">
        <w:rPr>
          <w:rFonts w:cs="Arial"/>
          <w:color w:val="5E5D5E"/>
          <w:spacing w:val="23"/>
        </w:rPr>
        <w:t xml:space="preserve"> </w:t>
      </w:r>
      <w:r w:rsidR="00F32A52">
        <w:rPr>
          <w:rFonts w:cs="Arial"/>
          <w:color w:val="5E5D5E"/>
        </w:rPr>
        <w:t>government</w:t>
      </w:r>
      <w:r w:rsidR="00F32A52">
        <w:rPr>
          <w:rFonts w:cs="Arial"/>
          <w:color w:val="5E5D5E"/>
          <w:spacing w:val="23"/>
        </w:rPr>
        <w:t xml:space="preserve"> </w:t>
      </w:r>
      <w:r w:rsidR="00F32A52">
        <w:rPr>
          <w:rFonts w:cs="Arial"/>
          <w:color w:val="5E5D5E"/>
        </w:rPr>
        <w:t>fiscal</w:t>
      </w:r>
      <w:r w:rsidR="00F32A52">
        <w:rPr>
          <w:rFonts w:cs="Arial"/>
          <w:color w:val="5E5D5E"/>
          <w:spacing w:val="23"/>
        </w:rPr>
        <w:t xml:space="preserve"> </w:t>
      </w:r>
      <w:r w:rsidR="00F32A52">
        <w:rPr>
          <w:rFonts w:cs="Arial"/>
          <w:color w:val="5E5D5E"/>
        </w:rPr>
        <w:t>settings.</w:t>
      </w:r>
      <w:r w:rsidR="00F32A52">
        <w:rPr>
          <w:rFonts w:cs="Arial"/>
          <w:color w:val="5E5D5E"/>
          <w:spacing w:val="23"/>
        </w:rPr>
        <w:t xml:space="preserve"> </w:t>
      </w:r>
      <w:r w:rsidR="00F32A52">
        <w:rPr>
          <w:rFonts w:cs="Arial"/>
          <w:color w:val="5E5D5E"/>
        </w:rPr>
        <w:t>Demand</w:t>
      </w:r>
      <w:r w:rsidR="00F32A52">
        <w:rPr>
          <w:rFonts w:cs="Arial"/>
          <w:color w:val="5E5D5E"/>
          <w:spacing w:val="23"/>
        </w:rPr>
        <w:t xml:space="preserve"> </w:t>
      </w:r>
      <w:r w:rsidR="00F32A52">
        <w:rPr>
          <w:rFonts w:cs="Arial"/>
          <w:color w:val="5E5D5E"/>
        </w:rPr>
        <w:t>management</w:t>
      </w:r>
      <w:r w:rsidR="00F32A52">
        <w:rPr>
          <w:rFonts w:cs="Arial"/>
          <w:color w:val="5E5D5E"/>
          <w:spacing w:val="23"/>
        </w:rPr>
        <w:t xml:space="preserve"> </w:t>
      </w:r>
      <w:r w:rsidR="00F32A52">
        <w:rPr>
          <w:rFonts w:cs="Arial"/>
          <w:color w:val="5E5D5E"/>
        </w:rPr>
        <w:t>policies</w:t>
      </w:r>
      <w:r w:rsidR="00F32A52">
        <w:rPr>
          <w:rFonts w:cs="Arial"/>
          <w:color w:val="5E5D5E"/>
          <w:spacing w:val="23"/>
        </w:rPr>
        <w:t xml:space="preserve"> </w:t>
      </w:r>
      <w:r w:rsidR="00F32A52">
        <w:rPr>
          <w:rFonts w:cs="Arial"/>
          <w:color w:val="5E5D5E"/>
        </w:rPr>
        <w:t>play</w:t>
      </w:r>
      <w:r w:rsidR="00F32A52">
        <w:rPr>
          <w:rFonts w:cs="Arial"/>
          <w:color w:val="5E5D5E"/>
          <w:spacing w:val="23"/>
        </w:rPr>
        <w:t xml:space="preserve"> </w:t>
      </w:r>
      <w:r w:rsidR="00F32A52">
        <w:rPr>
          <w:rFonts w:cs="Arial"/>
          <w:color w:val="5E5D5E"/>
        </w:rPr>
        <w:t xml:space="preserve">an </w:t>
      </w:r>
      <w:r w:rsidR="00F32A52">
        <w:rPr>
          <w:color w:val="5E5D5E"/>
          <w:spacing w:val="-1"/>
        </w:rPr>
        <w:t>important</w:t>
      </w:r>
      <w:r w:rsidR="00F32A52">
        <w:rPr>
          <w:color w:val="5E5D5E"/>
          <w:spacing w:val="1"/>
        </w:rPr>
        <w:t xml:space="preserve"> </w:t>
      </w:r>
      <w:r w:rsidR="00F32A52">
        <w:rPr>
          <w:color w:val="5E5D5E"/>
        </w:rPr>
        <w:t>role,</w:t>
      </w:r>
      <w:r w:rsidR="00F32A52">
        <w:rPr>
          <w:color w:val="5E5D5E"/>
          <w:spacing w:val="1"/>
        </w:rPr>
        <w:t xml:space="preserve"> </w:t>
      </w:r>
      <w:r w:rsidR="00F32A52">
        <w:rPr>
          <w:color w:val="5E5D5E"/>
          <w:spacing w:val="-1"/>
        </w:rPr>
        <w:t>but</w:t>
      </w:r>
      <w:r w:rsidR="00F32A52">
        <w:rPr>
          <w:color w:val="5E5D5E"/>
          <w:spacing w:val="2"/>
        </w:rPr>
        <w:t xml:space="preserve"> </w:t>
      </w:r>
      <w:r w:rsidR="00F32A52">
        <w:rPr>
          <w:color w:val="5E5D5E"/>
        </w:rPr>
        <w:t>they</w:t>
      </w:r>
      <w:r w:rsidR="00F32A52">
        <w:rPr>
          <w:color w:val="5E5D5E"/>
          <w:spacing w:val="1"/>
        </w:rPr>
        <w:t xml:space="preserve"> </w:t>
      </w:r>
      <w:r w:rsidR="00F32A52">
        <w:rPr>
          <w:color w:val="5E5D5E"/>
          <w:spacing w:val="-1"/>
        </w:rPr>
        <w:t>have</w:t>
      </w:r>
      <w:r w:rsidR="00F32A52">
        <w:rPr>
          <w:color w:val="5E5D5E"/>
          <w:spacing w:val="2"/>
        </w:rPr>
        <w:t xml:space="preserve"> </w:t>
      </w:r>
      <w:r w:rsidR="00F32A52">
        <w:rPr>
          <w:color w:val="5E5D5E"/>
        </w:rPr>
        <w:t>their</w:t>
      </w:r>
      <w:r w:rsidR="00F32A52">
        <w:rPr>
          <w:color w:val="5E5D5E"/>
          <w:spacing w:val="1"/>
        </w:rPr>
        <w:t xml:space="preserve"> </w:t>
      </w:r>
      <w:r w:rsidR="00F32A52">
        <w:rPr>
          <w:color w:val="5E5D5E"/>
          <w:spacing w:val="-1"/>
        </w:rPr>
        <w:t>limitations.’</w:t>
      </w:r>
      <w:r w:rsidR="00F32A52">
        <w:rPr>
          <w:rFonts w:cs="Arial"/>
          <w:b/>
          <w:bCs/>
          <w:color w:val="5E5D5E"/>
          <w:spacing w:val="-1"/>
          <w:position w:val="7"/>
          <w:sz w:val="11"/>
          <w:szCs w:val="11"/>
        </w:rPr>
        <w:t>147</w:t>
      </w:r>
    </w:p>
    <w:p w:rsidR="002F76B6" w:rsidRDefault="002F76B6">
      <w:pPr>
        <w:spacing w:before="8" w:line="220" w:lineRule="exact"/>
      </w:pPr>
    </w:p>
    <w:p w:rsidR="002F76B6" w:rsidRDefault="00F32A52">
      <w:pPr>
        <w:pStyle w:val="BodyText"/>
        <w:spacing w:before="0"/>
        <w:ind w:left="514"/>
        <w:jc w:val="both"/>
        <w:rPr>
          <w:color w:val="006DB0"/>
        </w:rPr>
      </w:pPr>
      <w:r>
        <w:rPr>
          <w:color w:val="006DB0"/>
        </w:rPr>
        <w:t>Chart 3.9: Hurdles to higher business confidence</w:t>
      </w:r>
    </w:p>
    <w:p w:rsidR="00EF2096" w:rsidRDefault="00EF2096">
      <w:pPr>
        <w:pStyle w:val="BodyText"/>
        <w:spacing w:before="0"/>
        <w:ind w:left="514"/>
        <w:jc w:val="both"/>
        <w:rPr>
          <w:rFonts w:cs="Arial"/>
        </w:rPr>
      </w:pPr>
      <w:r>
        <w:rPr>
          <w:rFonts w:cs="Arial"/>
          <w:noProof/>
          <w:lang w:val="en-AU" w:eastAsia="en-AU"/>
        </w:rPr>
        <w:drawing>
          <wp:inline distT="0" distB="0" distL="0" distR="0" wp14:anchorId="271246D9" wp14:editId="0334C15C">
            <wp:extent cx="4693532" cy="4230275"/>
            <wp:effectExtent l="0" t="0" r="0" b="0"/>
            <wp:docPr id="7261" name="Picture 7261" descr="Chart 3.9 shows responses  from the National Australia Bank (NAB) Quarterly Business Survey (QBS) and Small Medium Enterprise (SME) Survey related to hurdles to higher business confidence. &#10;Customer demand is cited the most with 23 per cent of QBS and SME respondents perceiving this as a hurdle. This is followed by government policy, compliance cost, wage cost and suitable labour, cited by between 10 and 17 per cent of respondents from both the QBS and SME survey. &#10;Access to funding, interest rates, lower AUD and higher AUD are all cited by an even smaller amount of firms (between 3 and 6 per cent). Confidence already positive was cited by less than 2 per cent of respondents for both survey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9.png"/>
                    <pic:cNvPicPr/>
                  </pic:nvPicPr>
                  <pic:blipFill>
                    <a:blip r:embed="rId107" cstate="email">
                      <a:extLst>
                        <a:ext uri="{28A0092B-C50C-407E-A947-70E740481C1C}">
                          <a14:useLocalDpi xmlns:a14="http://schemas.microsoft.com/office/drawing/2010/main"/>
                        </a:ext>
                      </a:extLst>
                    </a:blip>
                    <a:stretch>
                      <a:fillRect/>
                    </a:stretch>
                  </pic:blipFill>
                  <pic:spPr>
                    <a:xfrm>
                      <a:off x="0" y="0"/>
                      <a:ext cx="4693532" cy="4230275"/>
                    </a:xfrm>
                    <a:prstGeom prst="rect">
                      <a:avLst/>
                    </a:prstGeom>
                  </pic:spPr>
                </pic:pic>
              </a:graphicData>
            </a:graphic>
          </wp:inline>
        </w:drawing>
      </w:r>
    </w:p>
    <w:p w:rsidR="002F76B6" w:rsidRDefault="002F76B6">
      <w:pPr>
        <w:spacing w:before="18" w:line="240" w:lineRule="exact"/>
        <w:rPr>
          <w:sz w:val="24"/>
          <w:szCs w:val="24"/>
        </w:rPr>
      </w:pPr>
    </w:p>
    <w:p w:rsidR="002F76B6" w:rsidRDefault="002F76B6">
      <w:pPr>
        <w:spacing w:before="9" w:line="110" w:lineRule="exact"/>
        <w:rPr>
          <w:sz w:val="11"/>
          <w:szCs w:val="11"/>
        </w:rPr>
      </w:pPr>
    </w:p>
    <w:p w:rsidR="002F76B6" w:rsidRDefault="002F76B6">
      <w:pPr>
        <w:spacing w:line="160" w:lineRule="exact"/>
        <w:rPr>
          <w:sz w:val="16"/>
          <w:szCs w:val="16"/>
        </w:rPr>
      </w:pPr>
    </w:p>
    <w:p w:rsidR="002F76B6" w:rsidRDefault="00F32A52">
      <w:pPr>
        <w:ind w:left="514"/>
        <w:jc w:val="both"/>
        <w:rPr>
          <w:rFonts w:ascii="Arial" w:eastAsia="Arial" w:hAnsi="Arial" w:cs="Arial"/>
          <w:sz w:val="16"/>
          <w:szCs w:val="16"/>
        </w:rPr>
      </w:pPr>
      <w:r>
        <w:rPr>
          <w:rFonts w:ascii="Arial"/>
          <w:i/>
          <w:color w:val="006DB0"/>
          <w:sz w:val="16"/>
        </w:rPr>
        <w:t xml:space="preserve">Source: </w:t>
      </w:r>
      <w:r>
        <w:rPr>
          <w:rFonts w:ascii="Arial"/>
          <w:color w:val="006DB0"/>
          <w:spacing w:val="-1"/>
          <w:sz w:val="16"/>
        </w:rPr>
        <w:t>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Bank</w:t>
      </w:r>
    </w:p>
    <w:p w:rsidR="002F76B6" w:rsidRDefault="002F76B6">
      <w:pPr>
        <w:spacing w:before="2" w:line="150" w:lineRule="exact"/>
        <w:rPr>
          <w:sz w:val="15"/>
          <w:szCs w:val="15"/>
        </w:rPr>
      </w:pPr>
    </w:p>
    <w:p w:rsidR="002F76B6" w:rsidRDefault="00F32A52">
      <w:pPr>
        <w:pStyle w:val="BodyText"/>
        <w:spacing w:before="0" w:line="271" w:lineRule="auto"/>
        <w:ind w:left="514" w:right="1268"/>
        <w:jc w:val="both"/>
        <w:rPr>
          <w:rFonts w:cs="Arial"/>
        </w:rPr>
      </w:pPr>
      <w:r>
        <w:rPr>
          <w:color w:val="5E5D5E"/>
        </w:rPr>
        <w:t>These</w:t>
      </w:r>
      <w:r>
        <w:rPr>
          <w:color w:val="5E5D5E"/>
          <w:spacing w:val="-12"/>
        </w:rPr>
        <w:t xml:space="preserve"> </w:t>
      </w:r>
      <w:r>
        <w:rPr>
          <w:color w:val="5E5D5E"/>
          <w:spacing w:val="-1"/>
        </w:rPr>
        <w:t>responses</w:t>
      </w:r>
      <w:r>
        <w:rPr>
          <w:color w:val="5E5D5E"/>
          <w:spacing w:val="-12"/>
        </w:rPr>
        <w:t xml:space="preserve"> </w:t>
      </w:r>
      <w:r>
        <w:rPr>
          <w:color w:val="5E5D5E"/>
        </w:rPr>
        <w:t>therefore</w:t>
      </w:r>
      <w:r>
        <w:rPr>
          <w:color w:val="5E5D5E"/>
          <w:spacing w:val="-13"/>
        </w:rPr>
        <w:t xml:space="preserve"> </w:t>
      </w:r>
      <w:r>
        <w:rPr>
          <w:color w:val="5E5D5E"/>
          <w:spacing w:val="-1"/>
        </w:rPr>
        <w:t>highlight</w:t>
      </w:r>
      <w:r>
        <w:rPr>
          <w:color w:val="5E5D5E"/>
          <w:spacing w:val="-12"/>
        </w:rPr>
        <w:t xml:space="preserve"> </w:t>
      </w:r>
      <w:r>
        <w:rPr>
          <w:color w:val="5E5D5E"/>
          <w:spacing w:val="-1"/>
        </w:rPr>
        <w:t>how</w:t>
      </w:r>
      <w:r>
        <w:rPr>
          <w:color w:val="5E5D5E"/>
          <w:spacing w:val="-12"/>
        </w:rPr>
        <w:t xml:space="preserve"> </w:t>
      </w:r>
      <w:r>
        <w:rPr>
          <w:color w:val="5E5D5E"/>
        </w:rPr>
        <w:t>crucial</w:t>
      </w:r>
      <w:r>
        <w:rPr>
          <w:color w:val="5E5D5E"/>
          <w:spacing w:val="-12"/>
        </w:rPr>
        <w:t xml:space="preserve"> </w:t>
      </w:r>
      <w:r>
        <w:rPr>
          <w:color w:val="5E5D5E"/>
        </w:rPr>
        <w:t>reforms</w:t>
      </w:r>
      <w:r>
        <w:rPr>
          <w:color w:val="5E5D5E"/>
          <w:spacing w:val="-12"/>
        </w:rPr>
        <w:t xml:space="preserve"> </w:t>
      </w:r>
      <w:r>
        <w:rPr>
          <w:color w:val="5E5D5E"/>
          <w:spacing w:val="-1"/>
        </w:rPr>
        <w:t>and</w:t>
      </w:r>
      <w:r>
        <w:rPr>
          <w:color w:val="5E5D5E"/>
          <w:spacing w:val="-12"/>
        </w:rPr>
        <w:t xml:space="preserve"> </w:t>
      </w:r>
      <w:r>
        <w:rPr>
          <w:color w:val="5E5D5E"/>
        </w:rPr>
        <w:t>a</w:t>
      </w:r>
      <w:r>
        <w:rPr>
          <w:color w:val="5E5D5E"/>
          <w:spacing w:val="-12"/>
        </w:rPr>
        <w:t xml:space="preserve"> </w:t>
      </w:r>
      <w:r>
        <w:rPr>
          <w:color w:val="5E5D5E"/>
        </w:rPr>
        <w:t>reduced</w:t>
      </w:r>
      <w:r>
        <w:rPr>
          <w:color w:val="5E5D5E"/>
          <w:spacing w:val="-12"/>
        </w:rPr>
        <w:t xml:space="preserve"> </w:t>
      </w:r>
      <w:r>
        <w:rPr>
          <w:color w:val="5E5D5E"/>
        </w:rPr>
        <w:t>regulatory</w:t>
      </w:r>
      <w:r>
        <w:rPr>
          <w:color w:val="5E5D5E"/>
          <w:spacing w:val="23"/>
        </w:rPr>
        <w:t xml:space="preserve"> </w:t>
      </w:r>
      <w:r>
        <w:rPr>
          <w:color w:val="5E5D5E"/>
        </w:rPr>
        <w:t>burden</w:t>
      </w:r>
      <w:r>
        <w:rPr>
          <w:color w:val="5E5D5E"/>
          <w:spacing w:val="2"/>
        </w:rPr>
        <w:t xml:space="preserve"> </w:t>
      </w:r>
      <w:r>
        <w:rPr>
          <w:color w:val="5E5D5E"/>
        </w:rPr>
        <w:t>are</w:t>
      </w:r>
      <w:r>
        <w:rPr>
          <w:color w:val="5E5D5E"/>
          <w:spacing w:val="1"/>
        </w:rPr>
        <w:t xml:space="preserve"> </w:t>
      </w:r>
      <w:r>
        <w:rPr>
          <w:color w:val="5E5D5E"/>
        </w:rPr>
        <w:t>to</w:t>
      </w:r>
      <w:r>
        <w:rPr>
          <w:color w:val="5E5D5E"/>
          <w:spacing w:val="1"/>
        </w:rPr>
        <w:t xml:space="preserve"> </w:t>
      </w:r>
      <w:r>
        <w:rPr>
          <w:color w:val="5E5D5E"/>
        </w:rPr>
        <w:t>future</w:t>
      </w:r>
      <w:r>
        <w:rPr>
          <w:color w:val="5E5D5E"/>
          <w:spacing w:val="1"/>
        </w:rPr>
        <w:t xml:space="preserve"> </w:t>
      </w:r>
      <w:r>
        <w:rPr>
          <w:color w:val="5E5D5E"/>
        </w:rPr>
        <w:t>economic</w:t>
      </w:r>
      <w:r>
        <w:rPr>
          <w:color w:val="5E5D5E"/>
          <w:spacing w:val="2"/>
        </w:rPr>
        <w:t xml:space="preserve"> </w:t>
      </w:r>
      <w:r>
        <w:rPr>
          <w:color w:val="5E5D5E"/>
          <w:spacing w:val="-2"/>
        </w:rPr>
        <w:t>prosperity.</w:t>
      </w:r>
      <w:r>
        <w:rPr>
          <w:color w:val="5E5D5E"/>
          <w:spacing w:val="1"/>
        </w:rPr>
        <w:t xml:space="preserve"> </w:t>
      </w:r>
      <w:r>
        <w:rPr>
          <w:color w:val="5E5D5E"/>
        </w:rPr>
        <w:t>Higher</w:t>
      </w:r>
      <w:r>
        <w:rPr>
          <w:color w:val="5E5D5E"/>
          <w:spacing w:val="2"/>
        </w:rPr>
        <w:t xml:space="preserve"> </w:t>
      </w:r>
      <w:r>
        <w:rPr>
          <w:color w:val="5E5D5E"/>
        </w:rPr>
        <w:t>confidence</w:t>
      </w:r>
      <w:r>
        <w:rPr>
          <w:color w:val="5E5D5E"/>
          <w:spacing w:val="2"/>
        </w:rPr>
        <w:t xml:space="preserve"> </w:t>
      </w:r>
      <w:r>
        <w:rPr>
          <w:color w:val="5E5D5E"/>
        </w:rPr>
        <w:t>leads</w:t>
      </w:r>
      <w:r>
        <w:rPr>
          <w:color w:val="5E5D5E"/>
          <w:spacing w:val="2"/>
        </w:rPr>
        <w:t xml:space="preserve"> </w:t>
      </w:r>
      <w:r>
        <w:rPr>
          <w:color w:val="5E5D5E"/>
        </w:rPr>
        <w:t>to</w:t>
      </w:r>
      <w:r>
        <w:rPr>
          <w:color w:val="5E5D5E"/>
          <w:spacing w:val="1"/>
        </w:rPr>
        <w:t xml:space="preserve"> </w:t>
      </w:r>
      <w:r>
        <w:rPr>
          <w:color w:val="5E5D5E"/>
        </w:rPr>
        <w:t>greater</w:t>
      </w:r>
      <w:r>
        <w:rPr>
          <w:color w:val="5E5D5E"/>
          <w:spacing w:val="2"/>
        </w:rPr>
        <w:t xml:space="preserve"> </w:t>
      </w:r>
      <w:r>
        <w:rPr>
          <w:color w:val="5E5D5E"/>
        </w:rPr>
        <w:t>risk</w:t>
      </w:r>
      <w:r>
        <w:rPr>
          <w:color w:val="5E5D5E"/>
          <w:spacing w:val="27"/>
        </w:rPr>
        <w:t xml:space="preserve"> </w:t>
      </w:r>
      <w:r>
        <w:rPr>
          <w:color w:val="5E5D5E"/>
        </w:rPr>
        <w:t>taking,</w:t>
      </w:r>
      <w:r>
        <w:rPr>
          <w:color w:val="5E5D5E"/>
          <w:spacing w:val="34"/>
        </w:rPr>
        <w:t xml:space="preserve"> </w:t>
      </w:r>
      <w:r>
        <w:rPr>
          <w:color w:val="5E5D5E"/>
          <w:spacing w:val="-1"/>
        </w:rPr>
        <w:t>which</w:t>
      </w:r>
      <w:r>
        <w:rPr>
          <w:color w:val="5E5D5E"/>
          <w:spacing w:val="35"/>
        </w:rPr>
        <w:t xml:space="preserve"> </w:t>
      </w:r>
      <w:r>
        <w:rPr>
          <w:color w:val="5E5D5E"/>
          <w:spacing w:val="-1"/>
        </w:rPr>
        <w:t>if</w:t>
      </w:r>
      <w:r>
        <w:rPr>
          <w:color w:val="5E5D5E"/>
          <w:spacing w:val="36"/>
        </w:rPr>
        <w:t xml:space="preserve"> </w:t>
      </w:r>
      <w:r>
        <w:rPr>
          <w:color w:val="5E5D5E"/>
          <w:spacing w:val="-1"/>
        </w:rPr>
        <w:t>done</w:t>
      </w:r>
      <w:r>
        <w:rPr>
          <w:color w:val="5E5D5E"/>
          <w:spacing w:val="35"/>
        </w:rPr>
        <w:t xml:space="preserve"> </w:t>
      </w:r>
      <w:r>
        <w:rPr>
          <w:color w:val="5E5D5E"/>
          <w:spacing w:val="-1"/>
        </w:rPr>
        <w:t>within</w:t>
      </w:r>
      <w:r>
        <w:rPr>
          <w:color w:val="5E5D5E"/>
          <w:spacing w:val="36"/>
        </w:rPr>
        <w:t xml:space="preserve"> </w:t>
      </w:r>
      <w:r>
        <w:rPr>
          <w:color w:val="5E5D5E"/>
        </w:rPr>
        <w:t>reason,</w:t>
      </w:r>
      <w:r>
        <w:rPr>
          <w:color w:val="5E5D5E"/>
          <w:spacing w:val="35"/>
        </w:rPr>
        <w:t xml:space="preserve"> </w:t>
      </w:r>
      <w:r>
        <w:rPr>
          <w:color w:val="5E5D5E"/>
          <w:spacing w:val="-1"/>
        </w:rPr>
        <w:t>is</w:t>
      </w:r>
      <w:r>
        <w:rPr>
          <w:color w:val="5E5D5E"/>
          <w:spacing w:val="36"/>
        </w:rPr>
        <w:t xml:space="preserve"> </w:t>
      </w:r>
      <w:r>
        <w:rPr>
          <w:color w:val="5E5D5E"/>
        </w:rPr>
        <w:t>the</w:t>
      </w:r>
      <w:r>
        <w:rPr>
          <w:color w:val="5E5D5E"/>
          <w:spacing w:val="35"/>
        </w:rPr>
        <w:t xml:space="preserve"> </w:t>
      </w:r>
      <w:r>
        <w:rPr>
          <w:color w:val="5E5D5E"/>
        </w:rPr>
        <w:t>cornerstone</w:t>
      </w:r>
      <w:r>
        <w:rPr>
          <w:color w:val="5E5D5E"/>
          <w:spacing w:val="36"/>
        </w:rPr>
        <w:t xml:space="preserve"> </w:t>
      </w:r>
      <w:r>
        <w:rPr>
          <w:color w:val="5E5D5E"/>
          <w:spacing w:val="-1"/>
        </w:rPr>
        <w:t>of</w:t>
      </w:r>
      <w:r>
        <w:rPr>
          <w:color w:val="5E5D5E"/>
          <w:spacing w:val="35"/>
        </w:rPr>
        <w:t xml:space="preserve"> </w:t>
      </w:r>
      <w:r>
        <w:rPr>
          <w:color w:val="5E5D5E"/>
          <w:spacing w:val="-1"/>
        </w:rPr>
        <w:t>productivity</w:t>
      </w:r>
      <w:r>
        <w:rPr>
          <w:color w:val="5E5D5E"/>
          <w:spacing w:val="36"/>
        </w:rPr>
        <w:t xml:space="preserve"> </w:t>
      </w:r>
      <w:r>
        <w:rPr>
          <w:color w:val="5E5D5E"/>
          <w:spacing w:val="-1"/>
        </w:rPr>
        <w:t>growth.</w:t>
      </w:r>
      <w:r>
        <w:rPr>
          <w:color w:val="5E5D5E"/>
          <w:spacing w:val="27"/>
        </w:rPr>
        <w:t xml:space="preserve"> </w:t>
      </w:r>
      <w:r>
        <w:rPr>
          <w:color w:val="5E5D5E"/>
        </w:rPr>
        <w:t>So</w:t>
      </w:r>
      <w:r>
        <w:rPr>
          <w:color w:val="5E5D5E"/>
          <w:spacing w:val="17"/>
        </w:rPr>
        <w:t xml:space="preserve"> </w:t>
      </w:r>
      <w:r>
        <w:rPr>
          <w:color w:val="5E5D5E"/>
        </w:rPr>
        <w:t>then,</w:t>
      </w:r>
      <w:r>
        <w:rPr>
          <w:color w:val="5E5D5E"/>
          <w:spacing w:val="17"/>
        </w:rPr>
        <w:t xml:space="preserve"> </w:t>
      </w:r>
      <w:r>
        <w:rPr>
          <w:color w:val="5E5D5E"/>
        </w:rPr>
        <w:t>what</w:t>
      </w:r>
      <w:r>
        <w:rPr>
          <w:color w:val="5E5D5E"/>
          <w:spacing w:val="17"/>
        </w:rPr>
        <w:t xml:space="preserve"> </w:t>
      </w:r>
      <w:r>
        <w:rPr>
          <w:color w:val="5E5D5E"/>
        </w:rPr>
        <w:t>is</w:t>
      </w:r>
      <w:r>
        <w:rPr>
          <w:color w:val="5E5D5E"/>
          <w:spacing w:val="17"/>
        </w:rPr>
        <w:t xml:space="preserve"> </w:t>
      </w:r>
      <w:r>
        <w:rPr>
          <w:color w:val="5E5D5E"/>
        </w:rPr>
        <w:t>holding</w:t>
      </w:r>
      <w:r>
        <w:rPr>
          <w:color w:val="5E5D5E"/>
          <w:spacing w:val="17"/>
        </w:rPr>
        <w:t xml:space="preserve"> </w:t>
      </w:r>
      <w:r>
        <w:rPr>
          <w:color w:val="5E5D5E"/>
        </w:rPr>
        <w:t>back</w:t>
      </w:r>
      <w:r>
        <w:rPr>
          <w:color w:val="5E5D5E"/>
          <w:spacing w:val="17"/>
        </w:rPr>
        <w:t xml:space="preserve"> </w:t>
      </w:r>
      <w:r>
        <w:rPr>
          <w:color w:val="5E5D5E"/>
        </w:rPr>
        <w:t>the</w:t>
      </w:r>
      <w:r>
        <w:rPr>
          <w:color w:val="5E5D5E"/>
          <w:spacing w:val="17"/>
        </w:rPr>
        <w:t xml:space="preserve"> </w:t>
      </w:r>
      <w:r>
        <w:rPr>
          <w:color w:val="5E5D5E"/>
        </w:rPr>
        <w:t>reforms</w:t>
      </w:r>
      <w:r>
        <w:rPr>
          <w:color w:val="5E5D5E"/>
          <w:spacing w:val="17"/>
        </w:rPr>
        <w:t xml:space="preserve"> </w:t>
      </w:r>
      <w:r>
        <w:rPr>
          <w:color w:val="5E5D5E"/>
        </w:rPr>
        <w:t>business</w:t>
      </w:r>
      <w:r>
        <w:rPr>
          <w:color w:val="5E5D5E"/>
          <w:spacing w:val="17"/>
        </w:rPr>
        <w:t xml:space="preserve"> </w:t>
      </w:r>
      <w:r>
        <w:rPr>
          <w:color w:val="5E5D5E"/>
        </w:rPr>
        <w:t>need?</w:t>
      </w:r>
      <w:r>
        <w:rPr>
          <w:color w:val="5E5D5E"/>
          <w:spacing w:val="13"/>
        </w:rPr>
        <w:t xml:space="preserve"> </w:t>
      </w:r>
      <w:r>
        <w:rPr>
          <w:color w:val="5E5D5E"/>
        </w:rPr>
        <w:t>This</w:t>
      </w:r>
      <w:r>
        <w:rPr>
          <w:color w:val="5E5D5E"/>
          <w:spacing w:val="17"/>
        </w:rPr>
        <w:t xml:space="preserve"> </w:t>
      </w:r>
      <w:r>
        <w:rPr>
          <w:color w:val="5E5D5E"/>
        </w:rPr>
        <w:t>is</w:t>
      </w:r>
      <w:r>
        <w:rPr>
          <w:color w:val="5E5D5E"/>
          <w:spacing w:val="17"/>
        </w:rPr>
        <w:t xml:space="preserve"> </w:t>
      </w:r>
      <w:r>
        <w:rPr>
          <w:color w:val="5E5D5E"/>
        </w:rPr>
        <w:t>the</w:t>
      </w:r>
      <w:r>
        <w:rPr>
          <w:color w:val="5E5D5E"/>
          <w:spacing w:val="17"/>
        </w:rPr>
        <w:t xml:space="preserve"> </w:t>
      </w:r>
      <w:r>
        <w:rPr>
          <w:color w:val="5E5D5E"/>
        </w:rPr>
        <w:t>final</w:t>
      </w:r>
      <w:r>
        <w:rPr>
          <w:color w:val="5E5D5E"/>
          <w:spacing w:val="17"/>
        </w:rPr>
        <w:t xml:space="preserve"> </w:t>
      </w:r>
      <w:r>
        <w:rPr>
          <w:color w:val="5E5D5E"/>
        </w:rPr>
        <w:t>and perhaps the most difficult question asked of firms in the Survey (Chart 3.10).</w:t>
      </w:r>
    </w:p>
    <w:p w:rsidR="002F76B6" w:rsidRDefault="002F76B6">
      <w:pPr>
        <w:spacing w:before="5"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712" w:right="698" w:hanging="199"/>
        <w:rPr>
          <w:rFonts w:ascii="Arial" w:eastAsia="Arial" w:hAnsi="Arial" w:cs="Arial"/>
          <w:sz w:val="16"/>
          <w:szCs w:val="16"/>
        </w:rPr>
      </w:pPr>
      <w:r>
        <w:rPr>
          <w:rFonts w:ascii="Arial"/>
          <w:b/>
          <w:color w:val="5E5D5E"/>
          <w:position w:val="5"/>
          <w:sz w:val="9"/>
        </w:rPr>
        <w:t>147</w:t>
      </w:r>
      <w:r>
        <w:rPr>
          <w:rFonts w:ascii="Arial"/>
          <w:b/>
          <w:color w:val="5E5D5E"/>
          <w:spacing w:val="17"/>
          <w:position w:val="5"/>
          <w:sz w:val="9"/>
        </w:rPr>
        <w:t xml:space="preserve"> </w:t>
      </w:r>
      <w:r>
        <w:rPr>
          <w:rFonts w:ascii="Arial"/>
          <w:color w:val="5E5D5E"/>
          <w:sz w:val="16"/>
        </w:rPr>
        <w:t>Glenn</w:t>
      </w:r>
      <w:r>
        <w:rPr>
          <w:rFonts w:ascii="Arial"/>
          <w:color w:val="5E5D5E"/>
          <w:spacing w:val="-7"/>
          <w:sz w:val="16"/>
        </w:rPr>
        <w:t xml:space="preserve"> </w:t>
      </w:r>
      <w:r>
        <w:rPr>
          <w:rFonts w:ascii="Arial"/>
          <w:color w:val="5E5D5E"/>
          <w:sz w:val="16"/>
        </w:rPr>
        <w:t>Stevens,</w:t>
      </w:r>
      <w:r>
        <w:rPr>
          <w:rFonts w:ascii="Arial"/>
          <w:color w:val="5E5D5E"/>
          <w:spacing w:val="-7"/>
          <w:sz w:val="16"/>
        </w:rPr>
        <w:t xml:space="preserve"> </w:t>
      </w:r>
      <w:r>
        <w:rPr>
          <w:rFonts w:ascii="Arial"/>
          <w:color w:val="5E5D5E"/>
          <w:spacing w:val="-1"/>
          <w:sz w:val="16"/>
        </w:rPr>
        <w:t>RBA</w:t>
      </w:r>
      <w:r>
        <w:rPr>
          <w:rFonts w:ascii="Arial"/>
          <w:color w:val="5E5D5E"/>
          <w:spacing w:val="-15"/>
          <w:sz w:val="16"/>
        </w:rPr>
        <w:t xml:space="preserve"> </w:t>
      </w:r>
      <w:r>
        <w:rPr>
          <w:rFonts w:ascii="Arial"/>
          <w:color w:val="5E5D5E"/>
          <w:spacing w:val="-1"/>
          <w:sz w:val="16"/>
        </w:rPr>
        <w:t>Governor,</w:t>
      </w:r>
      <w:r>
        <w:rPr>
          <w:rFonts w:ascii="Arial"/>
          <w:color w:val="5E5D5E"/>
          <w:spacing w:val="-14"/>
          <w:sz w:val="16"/>
        </w:rPr>
        <w:t xml:space="preserve"> </w:t>
      </w:r>
      <w:r>
        <w:rPr>
          <w:rFonts w:ascii="Arial"/>
          <w:color w:val="5E5D5E"/>
          <w:sz w:val="16"/>
        </w:rPr>
        <w:t>Address</w:t>
      </w:r>
      <w:r>
        <w:rPr>
          <w:rFonts w:ascii="Arial"/>
          <w:color w:val="5E5D5E"/>
          <w:spacing w:val="-7"/>
          <w:sz w:val="16"/>
        </w:rPr>
        <w:t xml:space="preserve"> </w:t>
      </w:r>
      <w:r>
        <w:rPr>
          <w:rFonts w:ascii="Arial"/>
          <w:color w:val="5E5D5E"/>
          <w:sz w:val="16"/>
        </w:rPr>
        <w:t>to</w:t>
      </w:r>
      <w:r>
        <w:rPr>
          <w:rFonts w:ascii="Arial"/>
          <w:color w:val="5E5D5E"/>
          <w:spacing w:val="-7"/>
          <w:sz w:val="16"/>
        </w:rPr>
        <w:t xml:space="preserve"> </w:t>
      </w:r>
      <w:r>
        <w:rPr>
          <w:rFonts w:ascii="Arial"/>
          <w:color w:val="5E5D5E"/>
          <w:sz w:val="16"/>
        </w:rPr>
        <w:t>the</w:t>
      </w:r>
      <w:r>
        <w:rPr>
          <w:rFonts w:ascii="Arial"/>
          <w:color w:val="5E5D5E"/>
          <w:spacing w:val="-16"/>
          <w:sz w:val="16"/>
        </w:rPr>
        <w:t xml:space="preserve"> </w:t>
      </w:r>
      <w:r>
        <w:rPr>
          <w:rFonts w:ascii="Arial"/>
          <w:color w:val="5E5D5E"/>
          <w:sz w:val="16"/>
        </w:rPr>
        <w:t>Anika</w:t>
      </w:r>
      <w:r>
        <w:rPr>
          <w:rFonts w:ascii="Arial"/>
          <w:color w:val="5E5D5E"/>
          <w:spacing w:val="-7"/>
          <w:sz w:val="16"/>
        </w:rPr>
        <w:t xml:space="preserve"> </w:t>
      </w:r>
      <w:r>
        <w:rPr>
          <w:rFonts w:ascii="Arial"/>
          <w:color w:val="5E5D5E"/>
          <w:sz w:val="16"/>
        </w:rPr>
        <w:t>Foundation</w:t>
      </w:r>
      <w:r>
        <w:rPr>
          <w:rFonts w:ascii="Arial"/>
          <w:color w:val="5E5D5E"/>
          <w:spacing w:val="-6"/>
          <w:sz w:val="16"/>
        </w:rPr>
        <w:t xml:space="preserve"> </w:t>
      </w:r>
      <w:r>
        <w:rPr>
          <w:rFonts w:ascii="Arial"/>
          <w:color w:val="5E5D5E"/>
          <w:spacing w:val="-1"/>
          <w:sz w:val="16"/>
        </w:rPr>
        <w:t>Luncheon</w:t>
      </w:r>
      <w:r>
        <w:rPr>
          <w:rFonts w:ascii="Arial"/>
          <w:color w:val="5E5D5E"/>
          <w:spacing w:val="-7"/>
          <w:sz w:val="16"/>
        </w:rPr>
        <w:t xml:space="preserve"> </w:t>
      </w:r>
      <w:r>
        <w:rPr>
          <w:rFonts w:ascii="Arial"/>
          <w:color w:val="5E5D5E"/>
          <w:sz w:val="16"/>
        </w:rPr>
        <w:t>supported</w:t>
      </w:r>
      <w:r>
        <w:rPr>
          <w:rFonts w:ascii="Arial"/>
          <w:color w:val="5E5D5E"/>
          <w:spacing w:val="-7"/>
          <w:sz w:val="16"/>
        </w:rPr>
        <w:t xml:space="preserve"> </w:t>
      </w:r>
      <w:r>
        <w:rPr>
          <w:rFonts w:ascii="Arial"/>
          <w:color w:val="5E5D5E"/>
          <w:spacing w:val="-1"/>
          <w:sz w:val="16"/>
        </w:rPr>
        <w:t>by</w:t>
      </w:r>
      <w:r>
        <w:rPr>
          <w:rFonts w:ascii="Arial"/>
          <w:color w:val="5E5D5E"/>
          <w:spacing w:val="-15"/>
          <w:sz w:val="16"/>
        </w:rPr>
        <w:t xml:space="preserve"> </w:t>
      </w:r>
      <w:r>
        <w:rPr>
          <w:rFonts w:ascii="Arial"/>
          <w:color w:val="5E5D5E"/>
          <w:sz w:val="16"/>
        </w:rPr>
        <w:t>Australian</w:t>
      </w:r>
      <w:r>
        <w:rPr>
          <w:rFonts w:ascii="Arial"/>
          <w:color w:val="5E5D5E"/>
          <w:spacing w:val="25"/>
          <w:sz w:val="16"/>
        </w:rPr>
        <w:t xml:space="preserve"> </w:t>
      </w:r>
      <w:r>
        <w:rPr>
          <w:rFonts w:ascii="Arial"/>
          <w:color w:val="5E5D5E"/>
          <w:sz w:val="16"/>
        </w:rPr>
        <w:t>Business</w:t>
      </w:r>
      <w:r>
        <w:rPr>
          <w:rFonts w:ascii="Arial"/>
          <w:color w:val="5E5D5E"/>
          <w:spacing w:val="-2"/>
          <w:sz w:val="16"/>
        </w:rPr>
        <w:t xml:space="preserve"> </w:t>
      </w:r>
      <w:r>
        <w:rPr>
          <w:rFonts w:ascii="Arial"/>
          <w:color w:val="5E5D5E"/>
          <w:sz w:val="16"/>
        </w:rPr>
        <w:t>Economists</w:t>
      </w:r>
      <w:r>
        <w:rPr>
          <w:rFonts w:ascii="Arial"/>
          <w:color w:val="5E5D5E"/>
          <w:spacing w:val="-1"/>
          <w:sz w:val="16"/>
        </w:rPr>
        <w:t xml:space="preserve"> and</w:t>
      </w:r>
      <w:r>
        <w:rPr>
          <w:rFonts w:ascii="Arial"/>
          <w:color w:val="5E5D5E"/>
          <w:sz w:val="16"/>
        </w:rPr>
        <w:t xml:space="preserve"> Macquarie</w:t>
      </w:r>
      <w:r>
        <w:rPr>
          <w:rFonts w:ascii="Arial"/>
          <w:color w:val="5E5D5E"/>
          <w:spacing w:val="-1"/>
          <w:sz w:val="16"/>
        </w:rPr>
        <w:t xml:space="preserve"> </w:t>
      </w:r>
      <w:r>
        <w:rPr>
          <w:rFonts w:ascii="Arial"/>
          <w:color w:val="5E5D5E"/>
          <w:sz w:val="16"/>
        </w:rPr>
        <w:t>Bank,</w:t>
      </w:r>
      <w:r>
        <w:rPr>
          <w:rFonts w:ascii="Arial"/>
          <w:color w:val="5E5D5E"/>
          <w:spacing w:val="-1"/>
          <w:sz w:val="16"/>
        </w:rPr>
        <w:t xml:space="preserve"> </w:t>
      </w:r>
      <w:r>
        <w:rPr>
          <w:rFonts w:ascii="Arial"/>
          <w:color w:val="5E5D5E"/>
          <w:spacing w:val="-2"/>
          <w:sz w:val="16"/>
        </w:rPr>
        <w:t>Sydney,</w:t>
      </w:r>
      <w:r>
        <w:rPr>
          <w:rFonts w:ascii="Arial"/>
          <w:color w:val="5E5D5E"/>
          <w:sz w:val="16"/>
        </w:rPr>
        <w:t xml:space="preserve"> </w:t>
      </w:r>
      <w:r>
        <w:rPr>
          <w:rFonts w:ascii="Arial"/>
          <w:color w:val="5E5D5E"/>
          <w:spacing w:val="-1"/>
          <w:sz w:val="16"/>
        </w:rPr>
        <w:t>22</w:t>
      </w:r>
      <w:r>
        <w:rPr>
          <w:rFonts w:ascii="Arial"/>
          <w:color w:val="5E5D5E"/>
          <w:sz w:val="16"/>
        </w:rPr>
        <w:t xml:space="preserve"> July</w:t>
      </w:r>
      <w:r>
        <w:rPr>
          <w:rFonts w:ascii="Arial"/>
          <w:color w:val="5E5D5E"/>
          <w:spacing w:val="-1"/>
          <w:sz w:val="16"/>
        </w:rPr>
        <w:t xml:space="preserve"> 2015</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EF2096">
      <w:pPr>
        <w:pStyle w:val="BodyText"/>
        <w:spacing w:before="51"/>
        <w:ind w:left="1268"/>
        <w:rPr>
          <w:color w:val="006DB0"/>
        </w:rPr>
      </w:pPr>
      <w:r>
        <w:rPr>
          <w:noProof/>
          <w:lang w:val="en-AU" w:eastAsia="en-AU"/>
        </w:rPr>
        <mc:AlternateContent>
          <mc:Choice Requires="wpg">
            <w:drawing>
              <wp:anchor distT="0" distB="0" distL="114300" distR="114300" simplePos="0" relativeHeight="251628032" behindDoc="1" locked="0" layoutInCell="1" allowOverlap="1" wp14:anchorId="19EAA7B0" wp14:editId="5A2FC66E">
                <wp:simplePos x="0" y="0"/>
                <wp:positionH relativeFrom="page">
                  <wp:posOffset>1616044</wp:posOffset>
                </wp:positionH>
                <wp:positionV relativeFrom="page">
                  <wp:posOffset>719750</wp:posOffset>
                </wp:positionV>
                <wp:extent cx="5039995" cy="5850255"/>
                <wp:effectExtent l="0" t="0" r="8255" b="0"/>
                <wp:wrapNone/>
                <wp:docPr id="2517" name="Group 2515" title="Decorative object. Feature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5850255"/>
                          <a:chOff x="2551" y="1134"/>
                          <a:chExt cx="7937" cy="9213"/>
                        </a:xfrm>
                      </wpg:grpSpPr>
                      <wpg:grpSp>
                        <wpg:cNvPr id="2518" name="Group 2568"/>
                        <wpg:cNvGrpSpPr>
                          <a:grpSpLocks/>
                        </wpg:cNvGrpSpPr>
                        <wpg:grpSpPr bwMode="auto">
                          <a:xfrm>
                            <a:off x="2551" y="1134"/>
                            <a:ext cx="7937" cy="9213"/>
                            <a:chOff x="2551" y="1134"/>
                            <a:chExt cx="7937" cy="9213"/>
                          </a:xfrm>
                        </wpg:grpSpPr>
                        <wps:wsp>
                          <wps:cNvPr id="2519" name="Freeform 2569"/>
                          <wps:cNvSpPr>
                            <a:spLocks/>
                          </wps:cNvSpPr>
                          <wps:spPr bwMode="auto">
                            <a:xfrm>
                              <a:off x="2551" y="1134"/>
                              <a:ext cx="7937" cy="9213"/>
                            </a:xfrm>
                            <a:custGeom>
                              <a:avLst/>
                              <a:gdLst>
                                <a:gd name="T0" fmla="+- 0 2551 2551"/>
                                <a:gd name="T1" fmla="*/ T0 w 7937"/>
                                <a:gd name="T2" fmla="+- 0 10346 1134"/>
                                <a:gd name="T3" fmla="*/ 10346 h 9213"/>
                                <a:gd name="T4" fmla="+- 0 10488 2551"/>
                                <a:gd name="T5" fmla="*/ T4 w 7937"/>
                                <a:gd name="T6" fmla="+- 0 10346 1134"/>
                                <a:gd name="T7" fmla="*/ 10346 h 9213"/>
                                <a:gd name="T8" fmla="+- 0 10488 2551"/>
                                <a:gd name="T9" fmla="*/ T8 w 7937"/>
                                <a:gd name="T10" fmla="+- 0 1134 1134"/>
                                <a:gd name="T11" fmla="*/ 1134 h 9213"/>
                                <a:gd name="T12" fmla="+- 0 2551 2551"/>
                                <a:gd name="T13" fmla="*/ T12 w 7937"/>
                                <a:gd name="T14" fmla="+- 0 1134 1134"/>
                                <a:gd name="T15" fmla="*/ 1134 h 9213"/>
                                <a:gd name="T16" fmla="+- 0 2551 2551"/>
                                <a:gd name="T17" fmla="*/ T16 w 7937"/>
                                <a:gd name="T18" fmla="+- 0 10346 1134"/>
                                <a:gd name="T19" fmla="*/ 10346 h 9213"/>
                              </a:gdLst>
                              <a:ahLst/>
                              <a:cxnLst>
                                <a:cxn ang="0">
                                  <a:pos x="T1" y="T3"/>
                                </a:cxn>
                                <a:cxn ang="0">
                                  <a:pos x="T5" y="T7"/>
                                </a:cxn>
                                <a:cxn ang="0">
                                  <a:pos x="T9" y="T11"/>
                                </a:cxn>
                                <a:cxn ang="0">
                                  <a:pos x="T13" y="T15"/>
                                </a:cxn>
                                <a:cxn ang="0">
                                  <a:pos x="T17" y="T19"/>
                                </a:cxn>
                              </a:cxnLst>
                              <a:rect l="0" t="0" r="r" b="b"/>
                              <a:pathLst>
                                <a:path w="7937" h="9213">
                                  <a:moveTo>
                                    <a:pt x="0" y="9212"/>
                                  </a:moveTo>
                                  <a:lnTo>
                                    <a:pt x="7937" y="9212"/>
                                  </a:lnTo>
                                  <a:lnTo>
                                    <a:pt x="7937" y="0"/>
                                  </a:lnTo>
                                  <a:lnTo>
                                    <a:pt x="0" y="0"/>
                                  </a:lnTo>
                                  <a:lnTo>
                                    <a:pt x="0" y="9212"/>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0" name="Group 2566"/>
                        <wpg:cNvGrpSpPr>
                          <a:grpSpLocks/>
                        </wpg:cNvGrpSpPr>
                        <wpg:grpSpPr bwMode="auto">
                          <a:xfrm>
                            <a:off x="2948" y="1445"/>
                            <a:ext cx="7144" cy="2"/>
                            <a:chOff x="2948" y="1445"/>
                            <a:chExt cx="7144" cy="2"/>
                          </a:xfrm>
                        </wpg:grpSpPr>
                        <wps:wsp>
                          <wps:cNvPr id="2521" name="Freeform 2567"/>
                          <wps:cNvSpPr>
                            <a:spLocks/>
                          </wps:cNvSpPr>
                          <wps:spPr bwMode="auto">
                            <a:xfrm>
                              <a:off x="2948" y="1445"/>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532"/>
                        <wpg:cNvGrpSpPr>
                          <a:grpSpLocks/>
                        </wpg:cNvGrpSpPr>
                        <wpg:grpSpPr bwMode="auto">
                          <a:xfrm>
                            <a:off x="9964" y="5467"/>
                            <a:ext cx="2" cy="51"/>
                            <a:chOff x="9964" y="5467"/>
                            <a:chExt cx="2" cy="51"/>
                          </a:xfrm>
                        </wpg:grpSpPr>
                        <wps:wsp>
                          <wps:cNvPr id="2555" name="Freeform 2533"/>
                          <wps:cNvSpPr>
                            <a:spLocks/>
                          </wps:cNvSpPr>
                          <wps:spPr bwMode="auto">
                            <a:xfrm>
                              <a:off x="9964" y="5467"/>
                              <a:ext cx="2" cy="51"/>
                            </a:xfrm>
                            <a:custGeom>
                              <a:avLst/>
                              <a:gdLst>
                                <a:gd name="T0" fmla="+- 0 5467 5467"/>
                                <a:gd name="T1" fmla="*/ 5467 h 51"/>
                                <a:gd name="T2" fmla="+- 0 5518 5467"/>
                                <a:gd name="T3" fmla="*/ 5518 h 51"/>
                              </a:gdLst>
                              <a:ahLst/>
                              <a:cxnLst>
                                <a:cxn ang="0">
                                  <a:pos x="0" y="T1"/>
                                </a:cxn>
                                <a:cxn ang="0">
                                  <a:pos x="0" y="T3"/>
                                </a:cxn>
                              </a:cxnLst>
                              <a:rect l="0" t="0" r="r" b="b"/>
                              <a:pathLst>
                                <a:path h="51">
                                  <a:moveTo>
                                    <a:pt x="0" y="0"/>
                                  </a:moveTo>
                                  <a:lnTo>
                                    <a:pt x="0" y="51"/>
                                  </a:lnTo>
                                </a:path>
                              </a:pathLst>
                            </a:custGeom>
                            <a:noFill/>
                            <a:ln w="5664">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2530"/>
                        <wpg:cNvGrpSpPr>
                          <a:grpSpLocks/>
                        </wpg:cNvGrpSpPr>
                        <wpg:grpSpPr bwMode="auto">
                          <a:xfrm>
                            <a:off x="9177" y="5467"/>
                            <a:ext cx="2" cy="51"/>
                            <a:chOff x="9177" y="5467"/>
                            <a:chExt cx="2" cy="51"/>
                          </a:xfrm>
                        </wpg:grpSpPr>
                        <wps:wsp>
                          <wps:cNvPr id="2557" name="Freeform 2531"/>
                          <wps:cNvSpPr>
                            <a:spLocks/>
                          </wps:cNvSpPr>
                          <wps:spPr bwMode="auto">
                            <a:xfrm>
                              <a:off x="9177" y="5467"/>
                              <a:ext cx="2" cy="51"/>
                            </a:xfrm>
                            <a:custGeom>
                              <a:avLst/>
                              <a:gdLst>
                                <a:gd name="T0" fmla="+- 0 5467 5467"/>
                                <a:gd name="T1" fmla="*/ 5467 h 51"/>
                                <a:gd name="T2" fmla="+- 0 5518 5467"/>
                                <a:gd name="T3" fmla="*/ 5518 h 51"/>
                              </a:gdLst>
                              <a:ahLst/>
                              <a:cxnLst>
                                <a:cxn ang="0">
                                  <a:pos x="0" y="T1"/>
                                </a:cxn>
                                <a:cxn ang="0">
                                  <a:pos x="0" y="T3"/>
                                </a:cxn>
                              </a:cxnLst>
                              <a:rect l="0" t="0" r="r" b="b"/>
                              <a:pathLst>
                                <a:path h="51">
                                  <a:moveTo>
                                    <a:pt x="0" y="0"/>
                                  </a:moveTo>
                                  <a:lnTo>
                                    <a:pt x="0" y="51"/>
                                  </a:lnTo>
                                </a:path>
                              </a:pathLst>
                            </a:custGeom>
                            <a:noFill/>
                            <a:ln w="5664">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528"/>
                        <wpg:cNvGrpSpPr>
                          <a:grpSpLocks/>
                        </wpg:cNvGrpSpPr>
                        <wpg:grpSpPr bwMode="auto">
                          <a:xfrm>
                            <a:off x="8390" y="5467"/>
                            <a:ext cx="2" cy="51"/>
                            <a:chOff x="8390" y="5467"/>
                            <a:chExt cx="2" cy="51"/>
                          </a:xfrm>
                        </wpg:grpSpPr>
                        <wps:wsp>
                          <wps:cNvPr id="2559" name="Freeform 2529"/>
                          <wps:cNvSpPr>
                            <a:spLocks/>
                          </wps:cNvSpPr>
                          <wps:spPr bwMode="auto">
                            <a:xfrm>
                              <a:off x="8390" y="5467"/>
                              <a:ext cx="2" cy="51"/>
                            </a:xfrm>
                            <a:custGeom>
                              <a:avLst/>
                              <a:gdLst>
                                <a:gd name="T0" fmla="+- 0 5467 5467"/>
                                <a:gd name="T1" fmla="*/ 5467 h 51"/>
                                <a:gd name="T2" fmla="+- 0 5518 5467"/>
                                <a:gd name="T3" fmla="*/ 5518 h 51"/>
                              </a:gdLst>
                              <a:ahLst/>
                              <a:cxnLst>
                                <a:cxn ang="0">
                                  <a:pos x="0" y="T1"/>
                                </a:cxn>
                                <a:cxn ang="0">
                                  <a:pos x="0" y="T3"/>
                                </a:cxn>
                              </a:cxnLst>
                              <a:rect l="0" t="0" r="r" b="b"/>
                              <a:pathLst>
                                <a:path h="51">
                                  <a:moveTo>
                                    <a:pt x="0" y="0"/>
                                  </a:moveTo>
                                  <a:lnTo>
                                    <a:pt x="0" y="51"/>
                                  </a:lnTo>
                                </a:path>
                              </a:pathLst>
                            </a:custGeom>
                            <a:noFill/>
                            <a:ln w="5664">
                              <a:solidFill>
                                <a:srgbClr val="C7C7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E74B28" id="Group 2515" o:spid="_x0000_s1026" alt="Title: Decorative object. Feature box shading. " style="position:absolute;margin-left:127.25pt;margin-top:56.65pt;width:396.85pt;height:460.65pt;z-index:-251688448;mso-position-horizontal-relative:page;mso-position-vertical-relative:page" coordorigin="2551,1134" coordsize="7937,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cOqgYAAAslAAAOAAAAZHJzL2Uyb0RvYy54bWzsWmuPm0YU/V6p/2HEx1ZeAwZsrHijrB9R&#10;pbSNFPcHjAEbWsxQwOtNo/73nplheNjYm3V221TxrmQDc+dyX3PPYfCr1w/bmNwHWR6xZKIZN7pG&#10;gsRjfpRsJtpvy0VvpJG8oIlPY5YEE+1jkGuvb7//7tU+HQcmC1nsBxmBkiQf79OJFhZFOu73cy8M&#10;tjS/YWmQYHDNsi0tcJpt+n5G99C+jfumrjv9Pcv8NGNekOe4OpOD2q3Qv14HXvHrep0HBYknGmwr&#10;xGcmPlf8s3/7io43GU3DyCvNoBdYsaVRgptWqma0oGSXRUeqtpGXsZytixuPbftsvY68QPgAbwz9&#10;wJu3GdulwpfNeL9JqzAhtAdxulit98v9+4xE/kQzbWOokYRukSVxY4IrNkIWFTEuzQKPZbSI7gPC&#10;Vr8jrjdkEdBilwVkxR5IHlKe8xvCI7pPN2MofpulH9L3mQwLDt8x748cw/3DcX6+kcJktf+Z+bgf&#10;3RVMRPRhnW25CsSKPIjEfawSFzwUxMNFWx+4rgtjPYzZI1s3bVum1guRfz4PVwyNYNgwBpYam5fz&#10;h+4AvvPJrmkM+GifjuWNhbGlcdIzcVI5WUcPld6OnjN66WB0OKVCcuwSHT97MLBm87os8y8ryw8h&#10;TQNR7TmvnjqwrgrsIgsC3gpQmY4rYytEVZXlzRJrjOzTfJyjEh8trifFsyoRBHaXF28DJuqU3r/L&#10;C9lWfByJ6vfLyliiBa23MTrMjz2iww3bEB+yHjeVGCpViv3QJ0ud7InIZqlU6TKVkNBl6APLIXVx&#10;18oGSg7KpFRIVJmjYVU3tZRcqc8ajTqNwzKrjbNOGOcooUeMw7KrlJ0zDourEThDP2UcaqXStxyd&#10;MM5op4EHrTNyRjMPQqo7ckY7FafT2kzF0jBPmXeQiZPmNTNxzrx2Mk6b10zG0nBOmXeYi1OFZzST&#10;cZhcrJ6NWh80VEvGe0jKNYMjQjmJ0AUKpCznXXwpe/hS9WhI8QV2QhjxQUtfDsuGfl4YxnJh5Fy2&#10;//PSQAkpLnAGzjwijtAK7aJtKXH5XTqcAVMPWUqmEbCUlWwPKS14nLi//JDsJ5ps8mEJW3xky+6D&#10;JRMyRQ2XWO5m6VYtECdNQalKIqCSVRLqOxUqK0nBnuCDGlbfUgxrDNo+R6ZhnVLhxSwPZB64rwKP&#10;K/952BoNN2dx5C+iOOZe59lmNY0zck9B+Oaz+d18WjreEotF2SSMT5O3kVeAnmWIOY4KAvfJNUxL&#10;vzPd3sIZDXvWwrJ77lAf9XTDvXMd3XKt2eJvXqSGNQ4j3w+Sd1ESKDJpWJ+HiiWtlTRQ0EmeYNc2&#10;bVH/LetbTurir8tJsMfEh3d0HAbUn5fHBY1iedxvWyyCDLfVtwgE6I/ETk548vGK+R+BoxmTRBrE&#10;Hwchy/7SyB4keqLlf+5oFmgk/ikBHXANy+KsW5xY9tDESdYcWTVHaOJB1UQrNKx8fjgtJFPfpVm0&#10;CXEnQ8QiYW9ADtcRR1lhn7SqPAEjEUclpTzL2bg9B5zN4ZE8JKic1z8XgTVdCw0USwOxKUlqxdlw&#10;SdJQsQJR5hV7PZ7khXPFXtvTsDy6qeu/wtZMdGgZ0iZbEy2YFxCI3fOxteOgnIhkFZJ253gKVcO9&#10;iEidWFA1a2pSBEnVeDYOhNr8wNB1F7yPW38g1+IHgh6UyuDA5WipevB5iJKA1pLljbYC5IvwiZvP&#10;G1CNOl3gUI+q/l8ijWG1rZLDMOtRUKhaO4cn3kmdgS2ZxLlO6szuVABaYo93UtyF+4n6O8YP3Z2P&#10;5iOrZ5nOvGfps1nvzWJq9ZyFMbRng9l0OjPa+MFR6cvxg9vT8qIFGwvxdwwbDVCQmIpow6tvCBRs&#10;9OA2KAxEO35JUHBdB3cFKNiWI3qlCLrY20DvELsagpc2IKFjSg0JrUnI4H8ICNiJOQaEgSDwzw0I&#10;HSFRgNAdkIvhgKeJ1LnqhgMhFBLsOx20+TYcYBNg1KmriQZCSOlCQi9AA0nI8QQFa6DhLBqUsq3H&#10;LDmnbG9PRgM8pCAQl2OBtEjGEpZ8ARLYDtba+eY4HeJfPaq1eugVCb4lJMDGyQESCHrwokhgDOVe&#10;Qd1dOntYEwmOp3ydSADHjh4NBqIfPTsSHIekM4roJOr9QnNL4QkPBlckeOq+1RUJtE/u9Zngf7VR&#10;ZB+93DNf/OXeaOCWpOeznwk6pnydSND1Ss98kVd6HSG5IgE2UOT7lOszgdwduj4TtN+cfOO7Q+JH&#10;H/jFjXjWKX8dxH/S0zzHcfM3TLf/AAAA//8DAFBLAwQUAAYACAAAACEAy1Hn9uEAAAANAQAADwAA&#10;AGRycy9kb3ducmV2LnhtbEyPy2rDMBBF94X+g5hCd438DMGxHEJouwqFJoWSnWJNbBNrZCzFdv6+&#10;8qrZzXAPd87km0m3bMDeNoYEhIsAGFJpVEOVgJ/jx9sKmHWSlGwNoYA7WtgUz0+5zJQZ6RuHg6uY&#10;LyGbSQG1c13GuS1r1NIuTIfks4vptXR+7Suuejn6ct3yKAiWXMuG/IVadrirsbweblrA5yjHbRy+&#10;D/vrZXc/HdOv332IQry+TNs1MIeT+4dh1vfqUHins7mRsqwVEKVJ6lEfhHEMbCaCZBUBO89TnCyB&#10;Fzl//KL4AwAA//8DAFBLAQItABQABgAIAAAAIQC2gziS/gAAAOEBAAATAAAAAAAAAAAAAAAAAAAA&#10;AABbQ29udGVudF9UeXBlc10ueG1sUEsBAi0AFAAGAAgAAAAhADj9If/WAAAAlAEAAAsAAAAAAAAA&#10;AAAAAAAALwEAAF9yZWxzLy5yZWxzUEsBAi0AFAAGAAgAAAAhAF7p1w6qBgAACyUAAA4AAAAAAAAA&#10;AAAAAAAALgIAAGRycy9lMm9Eb2MueG1sUEsBAi0AFAAGAAgAAAAhAMtR5/bhAAAADQEAAA8AAAAA&#10;AAAAAAAAAAAABAkAAGRycy9kb3ducmV2LnhtbFBLBQYAAAAABAAEAPMAAAASCgAAAAA=&#10;">
                <v:group id="Group 2568" o:spid="_x0000_s1027" style="position:absolute;left:2551;top:1134;width:7937;height:9213" coordorigin="2551,1134" coordsize="7937,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2569" o:spid="_x0000_s1028" style="position:absolute;left:2551;top:1134;width:7937;height:9213;visibility:visible;mso-wrap-style:square;v-text-anchor:top" coordsize="7937,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DFcUA&#10;AADdAAAADwAAAGRycy9kb3ducmV2LnhtbESPQUvDQBSE74L/YXmCN7tJpNXGbotYCgW9tAbPr9nX&#10;bDD7Nuxum+Tfu4LgcZiZb5jVZrSduJIPrWMF+SwDQVw73XKjoPrcPTyDCBFZY+eYFEwUYLO+vVlh&#10;qd3AB7oeYyMShEOJCkyMfSllqA1ZDDPXEyfv7LzFmKRvpPY4JLjtZJFlC2mx5bRgsKc3Q/X38WIV&#10;DJWJ4Sk/V++naeGnj619/JoXSt3fja8vICKN8T/8195rBcU8X8L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gMVxQAAAN0AAAAPAAAAAAAAAAAAAAAAAJgCAABkcnMv&#10;ZG93bnJldi54bWxQSwUGAAAAAAQABAD1AAAAigMAAAAA&#10;" path="m,9212r7937,l7937,,,,,9212xe" fillcolor="#edebec" stroked="f">
                    <v:path arrowok="t" o:connecttype="custom" o:connectlocs="0,10346;7937,10346;7937,1134;0,1134;0,10346" o:connectangles="0,0,0,0,0"/>
                  </v:shape>
                </v:group>
                <v:group id="Group 2566" o:spid="_x0000_s1029" style="position:absolute;left:2948;top:1445;width:7144;height:2" coordorigin="2948,144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2567" o:spid="_x0000_s1030" style="position:absolute;left:2948;top:144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4rsQA&#10;AADdAAAADwAAAGRycy9kb3ducmV2LnhtbESPS2sCMRSF9wX/Q7hCdzXjQG0ZjeKDQjeW1sf+OrlO&#10;gpObYRKd8d+bQqHLw3l8nNmid7W4URusZwXjUQaCuPTacqXgsP94eQcRIrLG2jMpuFOAxXzwNMNC&#10;+45/6LaLlUgjHApUYGJsCilDachhGPmGOHln3zqMSbaV1C12adzVMs+yiXRoOREMNrQ2VF52V5e4&#10;d3s0zXfXHd8mm9X2a3WyeD4p9Tzsl1MQkfr4H/5rf2oF+Ws+ht836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K7EAAAA3QAAAA8AAAAAAAAAAAAAAAAAmAIAAGRycy9k&#10;b3ducmV2LnhtbFBLBQYAAAAABAAEAPUAAACJAwAAAAA=&#10;" path="m,l7143,e" filled="f" strokecolor="#006db0" strokeweight=".5pt">
                    <v:path arrowok="t" o:connecttype="custom" o:connectlocs="0,0;7143,0" o:connectangles="0,0"/>
                  </v:shape>
                </v:group>
                <v:group id="Group 2532" o:spid="_x0000_s1031" style="position:absolute;left:9964;top:5467;width:2;height:51" coordorigin="9964,5467"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2533" o:spid="_x0000_s1032" style="position:absolute;left:9964;top:5467;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m7ccA&#10;AADdAAAADwAAAGRycy9kb3ducmV2LnhtbESPS2vDMBCE74H8B7GB3BK5Ni7BiRLagiGHPsiL5LhY&#10;W9vUWhlLdZz++qpQyHGYmW+Y1WYwjeipc7VlBQ/zCARxYXXNpYLjIZ8tQDiPrLGxTApu5GCzHo9W&#10;mGl75R31e1+KAGGXoYLK+zaT0hUVGXRz2xIH79N2Bn2QXSl1h9cAN42Mo+hRGqw5LFTY0ktFxdf+&#10;2yh49m+v9lLQB6U/yeEo8/Pp/ZYoNZ0MT0sQngZ/D/+3t1pBnKYp/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LJu3HAAAA3QAAAA8AAAAAAAAAAAAAAAAAmAIAAGRy&#10;cy9kb3ducmV2LnhtbFBLBQYAAAAABAAEAPUAAACMAwAAAAA=&#10;" path="m,l,51e" filled="f" strokecolor="#c7c7c9" strokeweight=".15733mm">
                    <v:path arrowok="t" o:connecttype="custom" o:connectlocs="0,5467;0,5518" o:connectangles="0,0"/>
                  </v:shape>
                </v:group>
                <v:group id="Group 2530" o:spid="_x0000_s1033" style="position:absolute;left:9177;top:5467;width:2;height:51" coordorigin="9177,5467"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2531" o:spid="_x0000_s1034" style="position:absolute;left:9177;top:5467;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dAccA&#10;AADdAAAADwAAAGRycy9kb3ducmV2LnhtbESPT2vCQBTE74LfYXlCb3VTJW2JrmILggf/YFT0+Mi+&#10;JsHs25DdavTTu4WCx2FmfsOMp62pxIUaV1pW8NaPQBBnVpecK9jv5q+fIJxH1lhZJgU3cjCddDtj&#10;TLS98pYuqc9FgLBLUEHhfZ1I6bKCDLq+rYmD92Mbgz7IJpe6wWuAm0oOouhdGiw5LBRY03dB2Tn9&#10;NQq+/GppTxltKL4Pd3s5Px7Wt6FSL712NgLhqfXP8H97oRUM4vgD/t6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QHHAAAA3QAAAA8AAAAAAAAAAAAAAAAAmAIAAGRy&#10;cy9kb3ducmV2LnhtbFBLBQYAAAAABAAEAPUAAACMAwAAAAA=&#10;" path="m,l,51e" filled="f" strokecolor="#c7c7c9" strokeweight=".15733mm">
                    <v:path arrowok="t" o:connecttype="custom" o:connectlocs="0,5467;0,5518" o:connectangles="0,0"/>
                  </v:shape>
                </v:group>
                <v:group id="Group 2528" o:spid="_x0000_s1035" style="position:absolute;left:8390;top:5467;width:2;height:51" coordorigin="8390,5467" coordsize="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2529" o:spid="_x0000_s1036" style="position:absolute;left:8390;top:5467;width:2;height:51;visibility:visible;mso-wrap-style:square;v-text-anchor:top" coordsize="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s6McA&#10;AADdAAAADwAAAGRycy9kb3ducmV2LnhtbESPT2vCQBTE74LfYXlCb3VTJaWNrmILggf/YFT0+Mi+&#10;JsHs25DdavTTu4WCx2FmfsOMp62pxIUaV1pW8NaPQBBnVpecK9jv5q8fIJxH1lhZJgU3cjCddDtj&#10;TLS98pYuqc9FgLBLUEHhfZ1I6bKCDLq+rYmD92Mbgz7IJpe6wWuAm0oOouhdGiw5LBRY03dB2Tn9&#10;NQq+/GppTxltKL4Pd3s5Px7Wt6FSL712NgLhqfXP8H97oRUM4vgT/t6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GLOjHAAAA3QAAAA8AAAAAAAAAAAAAAAAAmAIAAGRy&#10;cy9kb3ducmV2LnhtbFBLBQYAAAAABAAEAPUAAACMAwAAAAA=&#10;" path="m,l,51e" filled="f" strokecolor="#c7c7c9" strokeweight=".15733mm">
                    <v:path arrowok="t" o:connecttype="custom" o:connectlocs="0,5467;0,5518" o:connectangles="0,0"/>
                  </v:shape>
                </v:group>
                <w10:wrap anchorx="page" anchory="page"/>
              </v:group>
            </w:pict>
          </mc:Fallback>
        </mc:AlternateContent>
      </w:r>
      <w:bookmarkStart w:id="93" w:name="_bookmark90"/>
      <w:bookmarkEnd w:id="93"/>
      <w:r w:rsidR="00F32A52">
        <w:rPr>
          <w:color w:val="006DB0"/>
          <w:spacing w:val="-1"/>
        </w:rPr>
        <w:t>Chart</w:t>
      </w:r>
      <w:r w:rsidR="00F32A52">
        <w:rPr>
          <w:color w:val="006DB0"/>
          <w:spacing w:val="-2"/>
        </w:rPr>
        <w:t xml:space="preserve"> </w:t>
      </w:r>
      <w:r w:rsidR="00F32A52">
        <w:rPr>
          <w:color w:val="006DB0"/>
          <w:spacing w:val="-1"/>
        </w:rPr>
        <w:t xml:space="preserve">3.10: </w:t>
      </w:r>
      <w:r w:rsidR="00F32A52">
        <w:rPr>
          <w:color w:val="006DB0"/>
        </w:rPr>
        <w:t>Factors</w:t>
      </w:r>
      <w:r w:rsidR="00F32A52">
        <w:rPr>
          <w:color w:val="006DB0"/>
          <w:spacing w:val="-2"/>
        </w:rPr>
        <w:t xml:space="preserve"> </w:t>
      </w:r>
      <w:r w:rsidR="00F32A52">
        <w:rPr>
          <w:color w:val="006DB0"/>
          <w:spacing w:val="-1"/>
        </w:rPr>
        <w:t>holding</w:t>
      </w:r>
      <w:r w:rsidR="00F32A52">
        <w:rPr>
          <w:color w:val="006DB0"/>
          <w:spacing w:val="-2"/>
        </w:rPr>
        <w:t xml:space="preserve"> </w:t>
      </w:r>
      <w:r w:rsidR="00F32A52">
        <w:rPr>
          <w:color w:val="006DB0"/>
          <w:spacing w:val="-1"/>
        </w:rPr>
        <w:t xml:space="preserve">back </w:t>
      </w:r>
      <w:r w:rsidR="00F32A52">
        <w:rPr>
          <w:color w:val="006DB0"/>
        </w:rPr>
        <w:t>reforms</w:t>
      </w:r>
    </w:p>
    <w:p w:rsidR="00EF2096" w:rsidRDefault="00EF2096">
      <w:pPr>
        <w:pStyle w:val="BodyText"/>
        <w:spacing w:before="51"/>
        <w:ind w:left="1268"/>
      </w:pPr>
      <w:r>
        <w:rPr>
          <w:noProof/>
          <w:lang w:val="en-AU" w:eastAsia="en-AU"/>
        </w:rPr>
        <w:drawing>
          <wp:inline distT="0" distB="0" distL="0" distR="0" wp14:anchorId="75DC6358" wp14:editId="22DC0AB3">
            <wp:extent cx="4528185" cy="2883072"/>
            <wp:effectExtent l="0" t="0" r="5715" b="0"/>
            <wp:docPr id="7262" name="Picture 7262" descr="Chart 3.10 shows responses from the National Australia Bank (NAB) Quarterly Business Survey (QBS) and Small Medium Enterprise (SME) Survey on the question that relates to factors holding back reforms.&#10;Low political priority is cited by respondents from both surveys far more than any other factor (50 per cent of QBS respondents and 47 per cent of SME survey respondents). This is followed by interest groups/public interest and complexity with between 16 and 21 per cent of respondents from both surveys citing these factors. Implementation costs, environmental/safety concerns, government understanding and other are all cited by a small minority of respondents (7 per cent or less for both surve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0.png"/>
                    <pic:cNvPicPr/>
                  </pic:nvPicPr>
                  <pic:blipFill>
                    <a:blip r:embed="rId108" cstate="screen">
                      <a:extLst>
                        <a:ext uri="{28A0092B-C50C-407E-A947-70E740481C1C}">
                          <a14:useLocalDpi xmlns:a14="http://schemas.microsoft.com/office/drawing/2010/main"/>
                        </a:ext>
                      </a:extLst>
                    </a:blip>
                    <a:stretch>
                      <a:fillRect/>
                    </a:stretch>
                  </pic:blipFill>
                  <pic:spPr>
                    <a:xfrm>
                      <a:off x="0" y="0"/>
                      <a:ext cx="4528270" cy="2883126"/>
                    </a:xfrm>
                    <a:prstGeom prst="rect">
                      <a:avLst/>
                    </a:prstGeom>
                  </pic:spPr>
                </pic:pic>
              </a:graphicData>
            </a:graphic>
          </wp:inline>
        </w:drawing>
      </w:r>
    </w:p>
    <w:p w:rsidR="002F76B6" w:rsidRDefault="00F32A52">
      <w:pPr>
        <w:ind w:left="1268"/>
        <w:jc w:val="both"/>
        <w:rPr>
          <w:rFonts w:ascii="Arial" w:eastAsia="Arial" w:hAnsi="Arial" w:cs="Arial"/>
          <w:sz w:val="16"/>
          <w:szCs w:val="16"/>
        </w:rPr>
      </w:pPr>
      <w:r>
        <w:rPr>
          <w:rFonts w:ascii="Arial"/>
          <w:i/>
          <w:color w:val="006DB0"/>
          <w:sz w:val="16"/>
        </w:rPr>
        <w:t xml:space="preserve">Source: </w:t>
      </w:r>
      <w:r>
        <w:rPr>
          <w:rFonts w:ascii="Arial"/>
          <w:color w:val="006DB0"/>
          <w:spacing w:val="-1"/>
          <w:sz w:val="16"/>
        </w:rPr>
        <w:t>National</w:t>
      </w:r>
      <w:r>
        <w:rPr>
          <w:rFonts w:ascii="Arial"/>
          <w:color w:val="006DB0"/>
          <w:spacing w:val="-9"/>
          <w:sz w:val="16"/>
        </w:rPr>
        <w:t xml:space="preserve"> </w:t>
      </w:r>
      <w:r>
        <w:rPr>
          <w:rFonts w:ascii="Arial"/>
          <w:color w:val="006DB0"/>
          <w:sz w:val="16"/>
        </w:rPr>
        <w:t>Australia</w:t>
      </w:r>
      <w:r>
        <w:rPr>
          <w:rFonts w:ascii="Arial"/>
          <w:color w:val="006DB0"/>
          <w:spacing w:val="-1"/>
          <w:sz w:val="16"/>
        </w:rPr>
        <w:t xml:space="preserve"> </w:t>
      </w:r>
      <w:r>
        <w:rPr>
          <w:rFonts w:ascii="Arial"/>
          <w:color w:val="006DB0"/>
          <w:sz w:val="16"/>
        </w:rPr>
        <w:t>Bank</w:t>
      </w:r>
    </w:p>
    <w:p w:rsidR="002F76B6" w:rsidRDefault="002F76B6">
      <w:pPr>
        <w:spacing w:before="2" w:line="150" w:lineRule="exact"/>
        <w:rPr>
          <w:sz w:val="15"/>
          <w:szCs w:val="15"/>
        </w:rPr>
      </w:pPr>
    </w:p>
    <w:p w:rsidR="002F76B6" w:rsidRDefault="00F32A52">
      <w:pPr>
        <w:pStyle w:val="BodyText"/>
        <w:spacing w:before="0" w:line="271" w:lineRule="auto"/>
        <w:ind w:left="1268" w:right="134"/>
        <w:jc w:val="both"/>
        <w:rPr>
          <w:rFonts w:cs="Arial"/>
        </w:rPr>
      </w:pPr>
      <w:r>
        <w:rPr>
          <w:color w:val="5E5D5E"/>
        </w:rPr>
        <w:t>There</w:t>
      </w:r>
      <w:r>
        <w:rPr>
          <w:color w:val="5E5D5E"/>
          <w:spacing w:val="-5"/>
        </w:rPr>
        <w:t xml:space="preserve"> </w:t>
      </w:r>
      <w:r>
        <w:rPr>
          <w:color w:val="5E5D5E"/>
          <w:spacing w:val="-1"/>
        </w:rPr>
        <w:t>are</w:t>
      </w:r>
      <w:r>
        <w:rPr>
          <w:color w:val="5E5D5E"/>
          <w:spacing w:val="-5"/>
        </w:rPr>
        <w:t xml:space="preserve"> </w:t>
      </w:r>
      <w:r>
        <w:rPr>
          <w:color w:val="5E5D5E"/>
        </w:rPr>
        <w:t>a</w:t>
      </w:r>
      <w:r>
        <w:rPr>
          <w:color w:val="5E5D5E"/>
          <w:spacing w:val="-5"/>
        </w:rPr>
        <w:t xml:space="preserve"> </w:t>
      </w:r>
      <w:r>
        <w:rPr>
          <w:color w:val="5E5D5E"/>
          <w:spacing w:val="-1"/>
        </w:rPr>
        <w:t>number</w:t>
      </w:r>
      <w:r>
        <w:rPr>
          <w:color w:val="5E5D5E"/>
          <w:spacing w:val="-5"/>
        </w:rPr>
        <w:t xml:space="preserve"> </w:t>
      </w:r>
      <w:r>
        <w:rPr>
          <w:color w:val="5E5D5E"/>
          <w:spacing w:val="-1"/>
        </w:rPr>
        <w:t>of</w:t>
      </w:r>
      <w:r>
        <w:rPr>
          <w:color w:val="5E5D5E"/>
          <w:spacing w:val="-5"/>
        </w:rPr>
        <w:t xml:space="preserve"> </w:t>
      </w:r>
      <w:r>
        <w:rPr>
          <w:color w:val="5E5D5E"/>
          <w:spacing w:val="-1"/>
        </w:rPr>
        <w:t>potential</w:t>
      </w:r>
      <w:r>
        <w:rPr>
          <w:color w:val="5E5D5E"/>
          <w:spacing w:val="-4"/>
        </w:rPr>
        <w:t xml:space="preserve"> </w:t>
      </w:r>
      <w:r>
        <w:rPr>
          <w:color w:val="5E5D5E"/>
        </w:rPr>
        <w:t>reasons</w:t>
      </w:r>
      <w:r>
        <w:rPr>
          <w:color w:val="5E5D5E"/>
          <w:spacing w:val="-5"/>
        </w:rPr>
        <w:t xml:space="preserve"> </w:t>
      </w:r>
      <w:r>
        <w:rPr>
          <w:color w:val="5E5D5E"/>
        </w:rPr>
        <w:t>that</w:t>
      </w:r>
      <w:r>
        <w:rPr>
          <w:color w:val="5E5D5E"/>
          <w:spacing w:val="-5"/>
        </w:rPr>
        <w:t xml:space="preserve"> </w:t>
      </w:r>
      <w:r>
        <w:rPr>
          <w:color w:val="5E5D5E"/>
        </w:rPr>
        <w:t>can</w:t>
      </w:r>
      <w:r>
        <w:rPr>
          <w:color w:val="5E5D5E"/>
          <w:spacing w:val="-5"/>
        </w:rPr>
        <w:t xml:space="preserve"> </w:t>
      </w:r>
      <w:r>
        <w:rPr>
          <w:color w:val="5E5D5E"/>
          <w:spacing w:val="-1"/>
        </w:rPr>
        <w:t>hold</w:t>
      </w:r>
      <w:r>
        <w:rPr>
          <w:color w:val="5E5D5E"/>
          <w:spacing w:val="-5"/>
        </w:rPr>
        <w:t xml:space="preserve"> </w:t>
      </w:r>
      <w:r>
        <w:rPr>
          <w:color w:val="5E5D5E"/>
          <w:spacing w:val="-1"/>
        </w:rPr>
        <w:t>back</w:t>
      </w:r>
      <w:r>
        <w:rPr>
          <w:color w:val="5E5D5E"/>
          <w:spacing w:val="-5"/>
        </w:rPr>
        <w:t xml:space="preserve"> </w:t>
      </w:r>
      <w:r>
        <w:rPr>
          <w:color w:val="5E5D5E"/>
        </w:rPr>
        <w:t>reform.</w:t>
      </w:r>
      <w:r>
        <w:rPr>
          <w:color w:val="5E5D5E"/>
          <w:spacing w:val="-4"/>
        </w:rPr>
        <w:t xml:space="preserve"> </w:t>
      </w:r>
      <w:r>
        <w:rPr>
          <w:color w:val="5E5D5E"/>
        </w:rPr>
        <w:t>In</w:t>
      </w:r>
      <w:r>
        <w:rPr>
          <w:color w:val="5E5D5E"/>
          <w:spacing w:val="-5"/>
        </w:rPr>
        <w:t xml:space="preserve"> </w:t>
      </w:r>
      <w:r>
        <w:rPr>
          <w:color w:val="5E5D5E"/>
        </w:rPr>
        <w:t>the</w:t>
      </w:r>
      <w:r>
        <w:rPr>
          <w:color w:val="5E5D5E"/>
          <w:spacing w:val="-5"/>
        </w:rPr>
        <w:t xml:space="preserve"> </w:t>
      </w:r>
      <w:r>
        <w:rPr>
          <w:color w:val="5E5D5E"/>
        </w:rPr>
        <w:t>case</w:t>
      </w:r>
      <w:r>
        <w:rPr>
          <w:color w:val="5E5D5E"/>
          <w:spacing w:val="-5"/>
        </w:rPr>
        <w:t xml:space="preserve"> </w:t>
      </w:r>
      <w:r>
        <w:rPr>
          <w:color w:val="5E5D5E"/>
          <w:spacing w:val="-1"/>
        </w:rPr>
        <w:t>of</w:t>
      </w:r>
      <w:r>
        <w:rPr>
          <w:color w:val="5E5D5E"/>
          <w:spacing w:val="26"/>
          <w:w w:val="99"/>
        </w:rPr>
        <w:t xml:space="preserve"> </w:t>
      </w:r>
      <w:r>
        <w:rPr>
          <w:color w:val="5E5D5E"/>
        </w:rPr>
        <w:t>taxation</w:t>
      </w:r>
      <w:r>
        <w:rPr>
          <w:color w:val="5E5D5E"/>
          <w:spacing w:val="9"/>
        </w:rPr>
        <w:t xml:space="preserve"> </w:t>
      </w:r>
      <w:r>
        <w:rPr>
          <w:color w:val="5E5D5E"/>
          <w:spacing w:val="-1"/>
        </w:rPr>
        <w:t>or</w:t>
      </w:r>
      <w:r>
        <w:rPr>
          <w:color w:val="5E5D5E"/>
          <w:spacing w:val="11"/>
        </w:rPr>
        <w:t xml:space="preserve"> </w:t>
      </w:r>
      <w:r>
        <w:rPr>
          <w:color w:val="5E5D5E"/>
          <w:spacing w:val="-2"/>
        </w:rPr>
        <w:t>technology,</w:t>
      </w:r>
      <w:r>
        <w:rPr>
          <w:color w:val="5E5D5E"/>
          <w:spacing w:val="11"/>
        </w:rPr>
        <w:t xml:space="preserve"> </w:t>
      </w:r>
      <w:r>
        <w:rPr>
          <w:color w:val="5E5D5E"/>
          <w:spacing w:val="-1"/>
        </w:rPr>
        <w:t>it</w:t>
      </w:r>
      <w:r>
        <w:rPr>
          <w:color w:val="5E5D5E"/>
          <w:spacing w:val="11"/>
        </w:rPr>
        <w:t xml:space="preserve"> </w:t>
      </w:r>
      <w:r>
        <w:rPr>
          <w:color w:val="5E5D5E"/>
        </w:rPr>
        <w:t>can</w:t>
      </w:r>
      <w:r>
        <w:rPr>
          <w:color w:val="5E5D5E"/>
          <w:spacing w:val="10"/>
        </w:rPr>
        <w:t xml:space="preserve"> </w:t>
      </w:r>
      <w:r>
        <w:rPr>
          <w:color w:val="5E5D5E"/>
        </w:rPr>
        <w:t>simply</w:t>
      </w:r>
      <w:r>
        <w:rPr>
          <w:color w:val="5E5D5E"/>
          <w:spacing w:val="11"/>
        </w:rPr>
        <w:t xml:space="preserve"> </w:t>
      </w:r>
      <w:r>
        <w:rPr>
          <w:color w:val="5E5D5E"/>
          <w:spacing w:val="-1"/>
        </w:rPr>
        <w:t>be</w:t>
      </w:r>
      <w:r>
        <w:rPr>
          <w:color w:val="5E5D5E"/>
          <w:spacing w:val="11"/>
        </w:rPr>
        <w:t xml:space="preserve"> </w:t>
      </w:r>
      <w:r>
        <w:rPr>
          <w:color w:val="5E5D5E"/>
        </w:rPr>
        <w:t>the</w:t>
      </w:r>
      <w:r>
        <w:rPr>
          <w:color w:val="5E5D5E"/>
          <w:spacing w:val="10"/>
        </w:rPr>
        <w:t xml:space="preserve"> </w:t>
      </w:r>
      <w:r>
        <w:rPr>
          <w:color w:val="5E5D5E"/>
          <w:spacing w:val="-1"/>
        </w:rPr>
        <w:t>pure</w:t>
      </w:r>
      <w:r>
        <w:rPr>
          <w:color w:val="5E5D5E"/>
          <w:spacing w:val="11"/>
        </w:rPr>
        <w:t xml:space="preserve"> </w:t>
      </w:r>
      <w:r>
        <w:rPr>
          <w:color w:val="5E5D5E"/>
          <w:spacing w:val="-1"/>
        </w:rPr>
        <w:t>complexity</w:t>
      </w:r>
      <w:r>
        <w:rPr>
          <w:color w:val="5E5D5E"/>
          <w:spacing w:val="11"/>
        </w:rPr>
        <w:t xml:space="preserve"> </w:t>
      </w:r>
      <w:r>
        <w:rPr>
          <w:color w:val="5E5D5E"/>
        </w:rPr>
        <w:t>(or</w:t>
      </w:r>
      <w:r>
        <w:rPr>
          <w:color w:val="5E5D5E"/>
          <w:spacing w:val="10"/>
        </w:rPr>
        <w:t xml:space="preserve"> </w:t>
      </w:r>
      <w:r>
        <w:rPr>
          <w:color w:val="5E5D5E"/>
          <w:spacing w:val="-1"/>
        </w:rPr>
        <w:t>dynamic</w:t>
      </w:r>
      <w:r>
        <w:rPr>
          <w:color w:val="5E5D5E"/>
          <w:spacing w:val="11"/>
        </w:rPr>
        <w:t xml:space="preserve"> </w:t>
      </w:r>
      <w:r>
        <w:rPr>
          <w:color w:val="5E5D5E"/>
          <w:spacing w:val="-1"/>
        </w:rPr>
        <w:t>nature)</w:t>
      </w:r>
      <w:r>
        <w:rPr>
          <w:color w:val="5E5D5E"/>
          <w:spacing w:val="38"/>
        </w:rPr>
        <w:t xml:space="preserve"> </w:t>
      </w:r>
      <w:r>
        <w:rPr>
          <w:color w:val="5E5D5E"/>
          <w:spacing w:val="-1"/>
        </w:rPr>
        <w:t>of</w:t>
      </w:r>
      <w:r>
        <w:rPr>
          <w:color w:val="5E5D5E"/>
          <w:spacing w:val="2"/>
        </w:rPr>
        <w:t xml:space="preserve"> </w:t>
      </w:r>
      <w:r>
        <w:rPr>
          <w:color w:val="5E5D5E"/>
        </w:rPr>
        <w:t>the</w:t>
      </w:r>
      <w:r>
        <w:rPr>
          <w:color w:val="5E5D5E"/>
          <w:spacing w:val="2"/>
        </w:rPr>
        <w:t xml:space="preserve"> </w:t>
      </w:r>
      <w:r>
        <w:rPr>
          <w:color w:val="5E5D5E"/>
          <w:spacing w:val="-1"/>
        </w:rPr>
        <w:t>issues</w:t>
      </w:r>
      <w:r>
        <w:rPr>
          <w:color w:val="5E5D5E"/>
          <w:spacing w:val="2"/>
        </w:rPr>
        <w:t xml:space="preserve"> </w:t>
      </w:r>
      <w:r>
        <w:rPr>
          <w:color w:val="5E5D5E"/>
          <w:spacing w:val="-1"/>
        </w:rPr>
        <w:t>involved</w:t>
      </w:r>
      <w:r>
        <w:rPr>
          <w:color w:val="5E5D5E"/>
          <w:spacing w:val="3"/>
        </w:rPr>
        <w:t xml:space="preserve"> </w:t>
      </w:r>
      <w:r>
        <w:rPr>
          <w:color w:val="5E5D5E"/>
        </w:rPr>
        <w:t>that</w:t>
      </w:r>
      <w:r>
        <w:rPr>
          <w:color w:val="5E5D5E"/>
          <w:spacing w:val="2"/>
        </w:rPr>
        <w:t xml:space="preserve"> </w:t>
      </w:r>
      <w:r>
        <w:rPr>
          <w:color w:val="5E5D5E"/>
        </w:rPr>
        <w:t>can</w:t>
      </w:r>
      <w:r>
        <w:rPr>
          <w:color w:val="5E5D5E"/>
          <w:spacing w:val="1"/>
        </w:rPr>
        <w:t xml:space="preserve"> </w:t>
      </w:r>
      <w:r>
        <w:rPr>
          <w:color w:val="5E5D5E"/>
        </w:rPr>
        <w:t>make</w:t>
      </w:r>
      <w:r>
        <w:rPr>
          <w:color w:val="5E5D5E"/>
          <w:spacing w:val="2"/>
        </w:rPr>
        <w:t xml:space="preserve"> </w:t>
      </w:r>
      <w:r>
        <w:rPr>
          <w:color w:val="5E5D5E"/>
        </w:rPr>
        <w:t>the</w:t>
      </w:r>
      <w:r>
        <w:rPr>
          <w:color w:val="5E5D5E"/>
          <w:spacing w:val="2"/>
        </w:rPr>
        <w:t xml:space="preserve"> </w:t>
      </w:r>
      <w:r>
        <w:rPr>
          <w:color w:val="5E5D5E"/>
          <w:spacing w:val="-1"/>
        </w:rPr>
        <w:t>process</w:t>
      </w:r>
      <w:r>
        <w:rPr>
          <w:color w:val="5E5D5E"/>
          <w:spacing w:val="2"/>
        </w:rPr>
        <w:t xml:space="preserve"> </w:t>
      </w:r>
      <w:r>
        <w:rPr>
          <w:color w:val="5E5D5E"/>
        </w:rPr>
        <w:t>a</w:t>
      </w:r>
      <w:r>
        <w:rPr>
          <w:color w:val="5E5D5E"/>
          <w:spacing w:val="2"/>
        </w:rPr>
        <w:t xml:space="preserve"> </w:t>
      </w:r>
      <w:r>
        <w:rPr>
          <w:color w:val="5E5D5E"/>
          <w:spacing w:val="-1"/>
        </w:rPr>
        <w:t>drawn</w:t>
      </w:r>
      <w:r>
        <w:rPr>
          <w:color w:val="5E5D5E"/>
          <w:spacing w:val="3"/>
        </w:rPr>
        <w:t xml:space="preserve"> </w:t>
      </w:r>
      <w:r>
        <w:rPr>
          <w:color w:val="5E5D5E"/>
          <w:spacing w:val="-1"/>
        </w:rPr>
        <w:t>out</w:t>
      </w:r>
      <w:r>
        <w:rPr>
          <w:color w:val="5E5D5E"/>
          <w:spacing w:val="2"/>
        </w:rPr>
        <w:t xml:space="preserve"> </w:t>
      </w:r>
      <w:r>
        <w:rPr>
          <w:color w:val="5E5D5E"/>
          <w:spacing w:val="-1"/>
        </w:rPr>
        <w:t>one.</w:t>
      </w:r>
      <w:r>
        <w:rPr>
          <w:color w:val="5E5D5E"/>
          <w:spacing w:val="3"/>
        </w:rPr>
        <w:t xml:space="preserve"> </w:t>
      </w:r>
      <w:r>
        <w:rPr>
          <w:color w:val="5E5D5E"/>
          <w:spacing w:val="-1"/>
        </w:rPr>
        <w:t>Unfortunately</w:t>
      </w:r>
      <w:r>
        <w:rPr>
          <w:color w:val="5E5D5E"/>
          <w:spacing w:val="27"/>
        </w:rPr>
        <w:t xml:space="preserve"> </w:t>
      </w:r>
      <w:r>
        <w:rPr>
          <w:rFonts w:cs="Arial"/>
          <w:color w:val="5E5D5E"/>
          <w:spacing w:val="-2"/>
        </w:rPr>
        <w:t>however,</w:t>
      </w:r>
      <w:r>
        <w:rPr>
          <w:rFonts w:cs="Arial"/>
          <w:color w:val="5E5D5E"/>
          <w:spacing w:val="-7"/>
        </w:rPr>
        <w:t xml:space="preserve"> </w:t>
      </w:r>
      <w:r>
        <w:rPr>
          <w:rFonts w:cs="Arial"/>
          <w:color w:val="5E5D5E"/>
        </w:rPr>
        <w:t>responses</w:t>
      </w:r>
      <w:r>
        <w:rPr>
          <w:rFonts w:cs="Arial"/>
          <w:color w:val="5E5D5E"/>
          <w:spacing w:val="-7"/>
        </w:rPr>
        <w:t xml:space="preserve"> </w:t>
      </w:r>
      <w:r>
        <w:rPr>
          <w:rFonts w:cs="Arial"/>
          <w:color w:val="5E5D5E"/>
        </w:rPr>
        <w:t>from</w:t>
      </w:r>
      <w:r>
        <w:rPr>
          <w:rFonts w:cs="Arial"/>
          <w:color w:val="5E5D5E"/>
          <w:spacing w:val="-7"/>
        </w:rPr>
        <w:t xml:space="preserve"> </w:t>
      </w:r>
      <w:r>
        <w:rPr>
          <w:rFonts w:cs="Arial"/>
          <w:color w:val="5E5D5E"/>
        </w:rPr>
        <w:t>firms</w:t>
      </w:r>
      <w:r>
        <w:rPr>
          <w:rFonts w:cs="Arial"/>
          <w:color w:val="5E5D5E"/>
          <w:spacing w:val="-7"/>
        </w:rPr>
        <w:t xml:space="preserve"> </w:t>
      </w:r>
      <w:r>
        <w:rPr>
          <w:rFonts w:cs="Arial"/>
          <w:color w:val="5E5D5E"/>
        </w:rPr>
        <w:t>tend</w:t>
      </w:r>
      <w:r>
        <w:rPr>
          <w:rFonts w:cs="Arial"/>
          <w:color w:val="5E5D5E"/>
          <w:spacing w:val="-7"/>
        </w:rPr>
        <w:t xml:space="preserve"> </w:t>
      </w:r>
      <w:r>
        <w:rPr>
          <w:rFonts w:cs="Arial"/>
          <w:color w:val="5E5D5E"/>
        </w:rPr>
        <w:t>to</w:t>
      </w:r>
      <w:r>
        <w:rPr>
          <w:rFonts w:cs="Arial"/>
          <w:color w:val="5E5D5E"/>
          <w:spacing w:val="-7"/>
        </w:rPr>
        <w:t xml:space="preserve"> </w:t>
      </w:r>
      <w:r>
        <w:rPr>
          <w:rFonts w:cs="Arial"/>
          <w:color w:val="5E5D5E"/>
        </w:rPr>
        <w:t>suggest</w:t>
      </w:r>
      <w:r>
        <w:rPr>
          <w:rFonts w:cs="Arial"/>
          <w:color w:val="5E5D5E"/>
          <w:spacing w:val="-7"/>
        </w:rPr>
        <w:t xml:space="preserve"> </w:t>
      </w:r>
      <w:r>
        <w:rPr>
          <w:rFonts w:cs="Arial"/>
          <w:color w:val="5E5D5E"/>
        </w:rPr>
        <w:t>a</w:t>
      </w:r>
      <w:r>
        <w:rPr>
          <w:rFonts w:cs="Arial"/>
          <w:color w:val="5E5D5E"/>
          <w:spacing w:val="-7"/>
        </w:rPr>
        <w:t xml:space="preserve"> </w:t>
      </w:r>
      <w:r>
        <w:rPr>
          <w:rFonts w:cs="Arial"/>
          <w:color w:val="5E5D5E"/>
        </w:rPr>
        <w:t>high</w:t>
      </w:r>
      <w:r>
        <w:rPr>
          <w:rFonts w:cs="Arial"/>
          <w:color w:val="5E5D5E"/>
          <w:spacing w:val="-7"/>
        </w:rPr>
        <w:t xml:space="preserve"> </w:t>
      </w:r>
      <w:r>
        <w:rPr>
          <w:rFonts w:cs="Arial"/>
          <w:color w:val="5E5D5E"/>
        </w:rPr>
        <w:t>degree</w:t>
      </w:r>
      <w:r>
        <w:rPr>
          <w:rFonts w:cs="Arial"/>
          <w:color w:val="5E5D5E"/>
          <w:spacing w:val="-7"/>
        </w:rPr>
        <w:t xml:space="preserve"> </w:t>
      </w:r>
      <w:r>
        <w:rPr>
          <w:rFonts w:cs="Arial"/>
          <w:color w:val="5E5D5E"/>
        </w:rPr>
        <w:t>of</w:t>
      </w:r>
      <w:r>
        <w:rPr>
          <w:rFonts w:cs="Arial"/>
          <w:color w:val="5E5D5E"/>
          <w:spacing w:val="-7"/>
        </w:rPr>
        <w:t xml:space="preserve"> </w:t>
      </w:r>
      <w:r>
        <w:rPr>
          <w:rFonts w:cs="Arial"/>
          <w:color w:val="5E5D5E"/>
        </w:rPr>
        <w:t>disillusionment</w:t>
      </w:r>
      <w:r>
        <w:rPr>
          <w:rFonts w:cs="Arial"/>
          <w:color w:val="5E5D5E"/>
          <w:spacing w:val="-7"/>
        </w:rPr>
        <w:t xml:space="preserve"> </w:t>
      </w:r>
      <w:r>
        <w:rPr>
          <w:rFonts w:cs="Arial"/>
          <w:color w:val="5E5D5E"/>
        </w:rPr>
        <w:t>in</w:t>
      </w:r>
      <w:r>
        <w:rPr>
          <w:rFonts w:cs="Arial"/>
          <w:color w:val="5E5D5E"/>
          <w:spacing w:val="25"/>
        </w:rPr>
        <w:t xml:space="preserve"> </w:t>
      </w:r>
      <w:r>
        <w:rPr>
          <w:rFonts w:cs="Arial"/>
          <w:color w:val="5E5D5E"/>
        </w:rPr>
        <w:t>our</w:t>
      </w:r>
      <w:r>
        <w:rPr>
          <w:rFonts w:cs="Arial"/>
          <w:color w:val="5E5D5E"/>
          <w:spacing w:val="-10"/>
        </w:rPr>
        <w:t xml:space="preserve"> </w:t>
      </w:r>
      <w:r>
        <w:rPr>
          <w:rFonts w:cs="Arial"/>
          <w:color w:val="5E5D5E"/>
        </w:rPr>
        <w:t>leadership.</w:t>
      </w:r>
      <w:r>
        <w:rPr>
          <w:rFonts w:cs="Arial"/>
          <w:color w:val="5E5D5E"/>
          <w:spacing w:val="-11"/>
        </w:rPr>
        <w:t xml:space="preserve"> </w:t>
      </w:r>
      <w:r>
        <w:rPr>
          <w:rFonts w:cs="Arial"/>
          <w:color w:val="5E5D5E"/>
        </w:rPr>
        <w:t>Both</w:t>
      </w:r>
      <w:r>
        <w:rPr>
          <w:rFonts w:cs="Arial"/>
          <w:color w:val="5E5D5E"/>
          <w:spacing w:val="-10"/>
        </w:rPr>
        <w:t xml:space="preserve"> </w:t>
      </w:r>
      <w:r>
        <w:rPr>
          <w:rFonts w:cs="Arial"/>
          <w:color w:val="5E5D5E"/>
        </w:rPr>
        <w:t>small</w:t>
      </w:r>
      <w:r>
        <w:rPr>
          <w:rFonts w:cs="Arial"/>
          <w:color w:val="5E5D5E"/>
          <w:spacing w:val="-10"/>
        </w:rPr>
        <w:t xml:space="preserve"> </w:t>
      </w:r>
      <w:r>
        <w:rPr>
          <w:rFonts w:cs="Arial"/>
          <w:color w:val="5E5D5E"/>
        </w:rPr>
        <w:t>and</w:t>
      </w:r>
      <w:r>
        <w:rPr>
          <w:rFonts w:cs="Arial"/>
          <w:color w:val="5E5D5E"/>
          <w:spacing w:val="-10"/>
        </w:rPr>
        <w:t xml:space="preserve"> </w:t>
      </w:r>
      <w:r>
        <w:rPr>
          <w:rFonts w:cs="Arial"/>
          <w:color w:val="5E5D5E"/>
        </w:rPr>
        <w:t>larger</w:t>
      </w:r>
      <w:r>
        <w:rPr>
          <w:rFonts w:cs="Arial"/>
          <w:color w:val="5E5D5E"/>
          <w:spacing w:val="-10"/>
        </w:rPr>
        <w:t xml:space="preserve"> </w:t>
      </w:r>
      <w:r>
        <w:rPr>
          <w:rFonts w:cs="Arial"/>
          <w:color w:val="5E5D5E"/>
        </w:rPr>
        <w:t>firms</w:t>
      </w:r>
      <w:r>
        <w:rPr>
          <w:rFonts w:cs="Arial"/>
          <w:color w:val="5E5D5E"/>
          <w:spacing w:val="-11"/>
        </w:rPr>
        <w:t xml:space="preserve"> </w:t>
      </w:r>
      <w:r>
        <w:rPr>
          <w:rFonts w:cs="Arial"/>
          <w:color w:val="5E5D5E"/>
        </w:rPr>
        <w:t>see</w:t>
      </w:r>
      <w:r>
        <w:rPr>
          <w:rFonts w:cs="Arial"/>
          <w:color w:val="5E5D5E"/>
          <w:spacing w:val="-10"/>
        </w:rPr>
        <w:t xml:space="preserve"> </w:t>
      </w:r>
      <w:r>
        <w:rPr>
          <w:rFonts w:cs="Arial"/>
          <w:color w:val="5E5D5E"/>
        </w:rPr>
        <w:t>‘low</w:t>
      </w:r>
      <w:r>
        <w:rPr>
          <w:rFonts w:cs="Arial"/>
          <w:color w:val="5E5D5E"/>
          <w:spacing w:val="-10"/>
        </w:rPr>
        <w:t xml:space="preserve"> </w:t>
      </w:r>
      <w:r>
        <w:rPr>
          <w:rFonts w:cs="Arial"/>
          <w:color w:val="5E5D5E"/>
        </w:rPr>
        <w:t>political</w:t>
      </w:r>
      <w:r>
        <w:rPr>
          <w:rFonts w:cs="Arial"/>
          <w:color w:val="5E5D5E"/>
          <w:spacing w:val="-10"/>
        </w:rPr>
        <w:t xml:space="preserve"> </w:t>
      </w:r>
      <w:r>
        <w:rPr>
          <w:rFonts w:cs="Arial"/>
          <w:color w:val="5E5D5E"/>
        </w:rPr>
        <w:t>priority’</w:t>
      </w:r>
      <w:r>
        <w:rPr>
          <w:rFonts w:cs="Arial"/>
          <w:color w:val="5E5D5E"/>
          <w:spacing w:val="-18"/>
        </w:rPr>
        <w:t xml:space="preserve"> </w:t>
      </w:r>
      <w:r>
        <w:rPr>
          <w:rFonts w:cs="Arial"/>
          <w:color w:val="5E5D5E"/>
        </w:rPr>
        <w:t>as</w:t>
      </w:r>
      <w:r>
        <w:rPr>
          <w:rFonts w:cs="Arial"/>
          <w:color w:val="5E5D5E"/>
          <w:spacing w:val="-10"/>
        </w:rPr>
        <w:t xml:space="preserve"> </w:t>
      </w:r>
      <w:r>
        <w:rPr>
          <w:rFonts w:cs="Arial"/>
          <w:color w:val="5E5D5E"/>
        </w:rPr>
        <w:t>the</w:t>
      </w:r>
      <w:r>
        <w:rPr>
          <w:rFonts w:cs="Arial"/>
          <w:color w:val="5E5D5E"/>
          <w:spacing w:val="-10"/>
        </w:rPr>
        <w:t xml:space="preserve"> </w:t>
      </w:r>
      <w:r>
        <w:rPr>
          <w:rFonts w:cs="Arial"/>
          <w:color w:val="5E5D5E"/>
        </w:rPr>
        <w:t>primary factor</w:t>
      </w:r>
      <w:r>
        <w:rPr>
          <w:rFonts w:cs="Arial"/>
          <w:color w:val="5E5D5E"/>
          <w:spacing w:val="28"/>
        </w:rPr>
        <w:t xml:space="preserve"> </w:t>
      </w:r>
      <w:r>
        <w:rPr>
          <w:rFonts w:cs="Arial"/>
          <w:color w:val="5E5D5E"/>
        </w:rPr>
        <w:t>holding</w:t>
      </w:r>
      <w:r>
        <w:rPr>
          <w:rFonts w:cs="Arial"/>
          <w:color w:val="5E5D5E"/>
          <w:spacing w:val="29"/>
        </w:rPr>
        <w:t xml:space="preserve"> </w:t>
      </w:r>
      <w:r>
        <w:rPr>
          <w:rFonts w:cs="Arial"/>
          <w:color w:val="5E5D5E"/>
        </w:rPr>
        <w:t>back</w:t>
      </w:r>
      <w:r>
        <w:rPr>
          <w:rFonts w:cs="Arial"/>
          <w:color w:val="5E5D5E"/>
          <w:spacing w:val="28"/>
        </w:rPr>
        <w:t xml:space="preserve"> </w:t>
      </w:r>
      <w:r>
        <w:rPr>
          <w:rFonts w:cs="Arial"/>
          <w:color w:val="5E5D5E"/>
        </w:rPr>
        <w:t>needed</w:t>
      </w:r>
      <w:r>
        <w:rPr>
          <w:rFonts w:cs="Arial"/>
          <w:color w:val="5E5D5E"/>
          <w:spacing w:val="29"/>
        </w:rPr>
        <w:t xml:space="preserve"> </w:t>
      </w:r>
      <w:r>
        <w:rPr>
          <w:rFonts w:cs="Arial"/>
          <w:color w:val="5E5D5E"/>
        </w:rPr>
        <w:t>reforms</w:t>
      </w:r>
      <w:r>
        <w:rPr>
          <w:rFonts w:cs="Arial"/>
          <w:color w:val="5E5D5E"/>
          <w:spacing w:val="29"/>
        </w:rPr>
        <w:t xml:space="preserve"> </w:t>
      </w:r>
      <w:r>
        <w:rPr>
          <w:rFonts w:cs="Arial"/>
          <w:color w:val="5E5D5E"/>
        </w:rPr>
        <w:t>in</w:t>
      </w:r>
      <w:r>
        <w:rPr>
          <w:rFonts w:cs="Arial"/>
          <w:color w:val="5E5D5E"/>
          <w:spacing w:val="28"/>
        </w:rPr>
        <w:t xml:space="preserve"> </w:t>
      </w:r>
      <w:r>
        <w:rPr>
          <w:rFonts w:cs="Arial"/>
          <w:color w:val="5E5D5E"/>
        </w:rPr>
        <w:t>their</w:t>
      </w:r>
      <w:r>
        <w:rPr>
          <w:rFonts w:cs="Arial"/>
          <w:color w:val="5E5D5E"/>
          <w:spacing w:val="29"/>
        </w:rPr>
        <w:t xml:space="preserve"> </w:t>
      </w:r>
      <w:r>
        <w:rPr>
          <w:rFonts w:cs="Arial"/>
          <w:color w:val="5E5D5E"/>
          <w:spacing w:val="-2"/>
        </w:rPr>
        <w:t>industry.</w:t>
      </w:r>
      <w:r>
        <w:rPr>
          <w:rFonts w:cs="Arial"/>
          <w:color w:val="5E5D5E"/>
          <w:spacing w:val="28"/>
        </w:rPr>
        <w:t xml:space="preserve"> </w:t>
      </w:r>
      <w:r>
        <w:rPr>
          <w:rFonts w:cs="Arial"/>
          <w:color w:val="5E5D5E"/>
        </w:rPr>
        <w:t>Larger</w:t>
      </w:r>
      <w:r>
        <w:rPr>
          <w:rFonts w:cs="Arial"/>
          <w:color w:val="5E5D5E"/>
          <w:spacing w:val="29"/>
        </w:rPr>
        <w:t xml:space="preserve"> </w:t>
      </w:r>
      <w:r>
        <w:rPr>
          <w:rFonts w:cs="Arial"/>
          <w:color w:val="5E5D5E"/>
        </w:rPr>
        <w:t>firms</w:t>
      </w:r>
      <w:r>
        <w:rPr>
          <w:rFonts w:cs="Arial"/>
          <w:color w:val="5E5D5E"/>
          <w:spacing w:val="29"/>
        </w:rPr>
        <w:t xml:space="preserve"> </w:t>
      </w:r>
      <w:r>
        <w:rPr>
          <w:rFonts w:cs="Arial"/>
          <w:color w:val="5E5D5E"/>
        </w:rPr>
        <w:t>also</w:t>
      </w:r>
      <w:r>
        <w:rPr>
          <w:rFonts w:cs="Arial"/>
          <w:color w:val="5E5D5E"/>
          <w:spacing w:val="28"/>
        </w:rPr>
        <w:t xml:space="preserve"> </w:t>
      </w:r>
      <w:r>
        <w:rPr>
          <w:rFonts w:cs="Arial"/>
          <w:color w:val="5E5D5E"/>
        </w:rPr>
        <w:t>believe</w:t>
      </w:r>
      <w:r>
        <w:rPr>
          <w:rFonts w:cs="Arial"/>
          <w:color w:val="5E5D5E"/>
          <w:spacing w:val="23"/>
        </w:rPr>
        <w:t xml:space="preserve"> </w:t>
      </w:r>
      <w:r>
        <w:rPr>
          <w:color w:val="5E5D5E"/>
          <w:spacing w:val="-1"/>
        </w:rPr>
        <w:t>interest</w:t>
      </w:r>
      <w:r>
        <w:rPr>
          <w:color w:val="5E5D5E"/>
          <w:spacing w:val="13"/>
        </w:rPr>
        <w:t xml:space="preserve"> </w:t>
      </w:r>
      <w:r>
        <w:rPr>
          <w:color w:val="5E5D5E"/>
          <w:spacing w:val="-1"/>
        </w:rPr>
        <w:t>groups</w:t>
      </w:r>
      <w:r>
        <w:rPr>
          <w:color w:val="5E5D5E"/>
          <w:spacing w:val="14"/>
        </w:rPr>
        <w:t xml:space="preserve"> </w:t>
      </w:r>
      <w:r>
        <w:rPr>
          <w:color w:val="5E5D5E"/>
          <w:spacing w:val="-1"/>
        </w:rPr>
        <w:t>are</w:t>
      </w:r>
      <w:r>
        <w:rPr>
          <w:color w:val="5E5D5E"/>
          <w:spacing w:val="14"/>
        </w:rPr>
        <w:t xml:space="preserve"> </w:t>
      </w:r>
      <w:r>
        <w:rPr>
          <w:color w:val="5E5D5E"/>
        </w:rPr>
        <w:t>the</w:t>
      </w:r>
      <w:r>
        <w:rPr>
          <w:color w:val="5E5D5E"/>
          <w:spacing w:val="13"/>
        </w:rPr>
        <w:t xml:space="preserve"> </w:t>
      </w:r>
      <w:r>
        <w:rPr>
          <w:color w:val="5E5D5E"/>
          <w:spacing w:val="-1"/>
        </w:rPr>
        <w:t>next</w:t>
      </w:r>
      <w:r>
        <w:rPr>
          <w:color w:val="5E5D5E"/>
          <w:spacing w:val="14"/>
        </w:rPr>
        <w:t xml:space="preserve"> </w:t>
      </w:r>
      <w:r>
        <w:rPr>
          <w:color w:val="5E5D5E"/>
          <w:spacing w:val="-1"/>
        </w:rPr>
        <w:t>biggest</w:t>
      </w:r>
      <w:r>
        <w:rPr>
          <w:color w:val="5E5D5E"/>
          <w:spacing w:val="14"/>
        </w:rPr>
        <w:t xml:space="preserve"> </w:t>
      </w:r>
      <w:r>
        <w:rPr>
          <w:color w:val="5E5D5E"/>
        </w:rPr>
        <w:t>road</w:t>
      </w:r>
      <w:r>
        <w:rPr>
          <w:color w:val="5E5D5E"/>
          <w:spacing w:val="14"/>
        </w:rPr>
        <w:t xml:space="preserve"> </w:t>
      </w:r>
      <w:r>
        <w:rPr>
          <w:color w:val="5E5D5E"/>
          <w:spacing w:val="-1"/>
        </w:rPr>
        <w:t>block</w:t>
      </w:r>
      <w:r>
        <w:rPr>
          <w:color w:val="5E5D5E"/>
          <w:spacing w:val="13"/>
        </w:rPr>
        <w:t xml:space="preserve"> </w:t>
      </w:r>
      <w:r>
        <w:rPr>
          <w:color w:val="5E5D5E"/>
        </w:rPr>
        <w:t>to</w:t>
      </w:r>
      <w:r>
        <w:rPr>
          <w:color w:val="5E5D5E"/>
          <w:spacing w:val="14"/>
        </w:rPr>
        <w:t xml:space="preserve"> </w:t>
      </w:r>
      <w:r>
        <w:rPr>
          <w:color w:val="5E5D5E"/>
        </w:rPr>
        <w:t>change.</w:t>
      </w:r>
      <w:r>
        <w:rPr>
          <w:color w:val="5E5D5E"/>
          <w:spacing w:val="14"/>
        </w:rPr>
        <w:t xml:space="preserve"> </w:t>
      </w:r>
      <w:r>
        <w:rPr>
          <w:color w:val="5E5D5E"/>
        </w:rPr>
        <w:t>While</w:t>
      </w:r>
      <w:r>
        <w:rPr>
          <w:color w:val="5E5D5E"/>
          <w:spacing w:val="12"/>
        </w:rPr>
        <w:t xml:space="preserve"> </w:t>
      </w:r>
      <w:r>
        <w:rPr>
          <w:color w:val="5E5D5E"/>
        </w:rPr>
        <w:t>the</w:t>
      </w:r>
      <w:r>
        <w:rPr>
          <w:color w:val="5E5D5E"/>
          <w:spacing w:val="14"/>
        </w:rPr>
        <w:t xml:space="preserve"> </w:t>
      </w:r>
      <w:r>
        <w:rPr>
          <w:color w:val="5E5D5E"/>
        </w:rPr>
        <w:t>realities</w:t>
      </w:r>
      <w:r>
        <w:rPr>
          <w:color w:val="5E5D5E"/>
          <w:spacing w:val="14"/>
        </w:rPr>
        <w:t xml:space="preserve"> </w:t>
      </w:r>
      <w:r>
        <w:rPr>
          <w:color w:val="5E5D5E"/>
          <w:spacing w:val="-1"/>
        </w:rPr>
        <w:t>of</w:t>
      </w:r>
      <w:r>
        <w:rPr>
          <w:color w:val="5E5D5E"/>
          <w:spacing w:val="26"/>
          <w:w w:val="99"/>
        </w:rPr>
        <w:t xml:space="preserve"> </w:t>
      </w:r>
      <w:r>
        <w:rPr>
          <w:rFonts w:cs="Arial"/>
          <w:color w:val="5E5D5E"/>
        </w:rPr>
        <w:t>this</w:t>
      </w:r>
      <w:r>
        <w:rPr>
          <w:rFonts w:cs="Arial"/>
          <w:color w:val="5E5D5E"/>
          <w:spacing w:val="-9"/>
        </w:rPr>
        <w:t xml:space="preserve"> </w:t>
      </w:r>
      <w:r>
        <w:rPr>
          <w:rFonts w:cs="Arial"/>
          <w:color w:val="5E5D5E"/>
        </w:rPr>
        <w:t>could</w:t>
      </w:r>
      <w:r>
        <w:rPr>
          <w:rFonts w:cs="Arial"/>
          <w:color w:val="5E5D5E"/>
          <w:spacing w:val="-9"/>
        </w:rPr>
        <w:t xml:space="preserve"> </w:t>
      </w:r>
      <w:r>
        <w:rPr>
          <w:rFonts w:cs="Arial"/>
          <w:color w:val="5E5D5E"/>
        </w:rPr>
        <w:t>be</w:t>
      </w:r>
      <w:r>
        <w:rPr>
          <w:rFonts w:cs="Arial"/>
          <w:color w:val="5E5D5E"/>
          <w:spacing w:val="-9"/>
        </w:rPr>
        <w:t xml:space="preserve"> </w:t>
      </w:r>
      <w:r>
        <w:rPr>
          <w:rFonts w:cs="Arial"/>
          <w:color w:val="5E5D5E"/>
        </w:rPr>
        <w:t>up</w:t>
      </w:r>
      <w:r>
        <w:rPr>
          <w:rFonts w:cs="Arial"/>
          <w:color w:val="5E5D5E"/>
          <w:spacing w:val="-9"/>
        </w:rPr>
        <w:t xml:space="preserve"> </w:t>
      </w:r>
      <w:r>
        <w:rPr>
          <w:rFonts w:cs="Arial"/>
          <w:color w:val="5E5D5E"/>
        </w:rPr>
        <w:t>for</w:t>
      </w:r>
      <w:r>
        <w:rPr>
          <w:rFonts w:cs="Arial"/>
          <w:color w:val="5E5D5E"/>
          <w:spacing w:val="-9"/>
        </w:rPr>
        <w:t xml:space="preserve"> </w:t>
      </w:r>
      <w:r>
        <w:rPr>
          <w:rFonts w:cs="Arial"/>
          <w:color w:val="5E5D5E"/>
        </w:rPr>
        <w:t>debate,</w:t>
      </w:r>
      <w:r>
        <w:rPr>
          <w:rFonts w:cs="Arial"/>
          <w:color w:val="5E5D5E"/>
          <w:spacing w:val="-9"/>
        </w:rPr>
        <w:t xml:space="preserve"> </w:t>
      </w:r>
      <w:r>
        <w:rPr>
          <w:rFonts w:cs="Arial"/>
          <w:color w:val="5E5D5E"/>
        </w:rPr>
        <w:t>it</w:t>
      </w:r>
      <w:r>
        <w:rPr>
          <w:rFonts w:cs="Arial"/>
          <w:color w:val="5E5D5E"/>
          <w:spacing w:val="-9"/>
        </w:rPr>
        <w:t xml:space="preserve"> </w:t>
      </w:r>
      <w:r>
        <w:rPr>
          <w:rFonts w:cs="Arial"/>
          <w:color w:val="5E5D5E"/>
        </w:rPr>
        <w:t>is</w:t>
      </w:r>
      <w:r>
        <w:rPr>
          <w:rFonts w:cs="Arial"/>
          <w:color w:val="5E5D5E"/>
          <w:spacing w:val="-9"/>
        </w:rPr>
        <w:t xml:space="preserve"> </w:t>
      </w:r>
      <w:r>
        <w:rPr>
          <w:rFonts w:cs="Arial"/>
          <w:color w:val="5E5D5E"/>
        </w:rPr>
        <w:t>the</w:t>
      </w:r>
      <w:r>
        <w:rPr>
          <w:rFonts w:cs="Arial"/>
          <w:color w:val="5E5D5E"/>
          <w:spacing w:val="-9"/>
        </w:rPr>
        <w:t xml:space="preserve"> </w:t>
      </w:r>
      <w:r>
        <w:rPr>
          <w:rFonts w:cs="Arial"/>
          <w:color w:val="5E5D5E"/>
        </w:rPr>
        <w:t>perceptions</w:t>
      </w:r>
      <w:r>
        <w:rPr>
          <w:rFonts w:cs="Arial"/>
          <w:color w:val="5E5D5E"/>
          <w:spacing w:val="-9"/>
        </w:rPr>
        <w:t xml:space="preserve"> </w:t>
      </w:r>
      <w:r>
        <w:rPr>
          <w:rFonts w:cs="Arial"/>
          <w:color w:val="5E5D5E"/>
        </w:rPr>
        <w:t>of</w:t>
      </w:r>
      <w:r>
        <w:rPr>
          <w:rFonts w:cs="Arial"/>
          <w:color w:val="5E5D5E"/>
          <w:spacing w:val="-9"/>
        </w:rPr>
        <w:t xml:space="preserve"> </w:t>
      </w:r>
      <w:r>
        <w:rPr>
          <w:rFonts w:cs="Arial"/>
          <w:color w:val="5E5D5E"/>
        </w:rPr>
        <w:t>firms</w:t>
      </w:r>
      <w:r>
        <w:rPr>
          <w:rFonts w:cs="Arial"/>
          <w:color w:val="5E5D5E"/>
          <w:spacing w:val="-9"/>
        </w:rPr>
        <w:t xml:space="preserve"> </w:t>
      </w:r>
      <w:r>
        <w:rPr>
          <w:rFonts w:cs="Arial"/>
          <w:color w:val="5E5D5E"/>
        </w:rPr>
        <w:t>that</w:t>
      </w:r>
      <w:r>
        <w:rPr>
          <w:rFonts w:cs="Arial"/>
          <w:color w:val="5E5D5E"/>
          <w:spacing w:val="-9"/>
        </w:rPr>
        <w:t xml:space="preserve"> </w:t>
      </w:r>
      <w:r>
        <w:rPr>
          <w:rFonts w:cs="Arial"/>
          <w:color w:val="5E5D5E"/>
        </w:rPr>
        <w:t>have</w:t>
      </w:r>
      <w:r>
        <w:rPr>
          <w:rFonts w:cs="Arial"/>
          <w:color w:val="5E5D5E"/>
          <w:spacing w:val="-9"/>
        </w:rPr>
        <w:t xml:space="preserve"> </w:t>
      </w:r>
      <w:r>
        <w:rPr>
          <w:rFonts w:cs="Arial"/>
          <w:color w:val="5E5D5E"/>
        </w:rPr>
        <w:t>real</w:t>
      </w:r>
      <w:r>
        <w:rPr>
          <w:rFonts w:cs="Arial"/>
          <w:color w:val="5E5D5E"/>
          <w:spacing w:val="-9"/>
        </w:rPr>
        <w:t xml:space="preserve"> </w:t>
      </w:r>
      <w:r>
        <w:rPr>
          <w:rFonts w:cs="Arial"/>
          <w:color w:val="5E5D5E"/>
        </w:rPr>
        <w:t>implications for confidence and this needs to be addressed.</w:t>
      </w:r>
    </w:p>
    <w:p w:rsidR="002F76B6" w:rsidRDefault="002F76B6">
      <w:pPr>
        <w:spacing w:before="8" w:line="170" w:lineRule="exact"/>
        <w:rPr>
          <w:sz w:val="17"/>
          <w:szCs w:val="17"/>
        </w:rPr>
      </w:pPr>
    </w:p>
    <w:p w:rsidR="002F76B6" w:rsidRDefault="002F76B6">
      <w:pPr>
        <w:spacing w:line="200" w:lineRule="exact"/>
        <w:rPr>
          <w:sz w:val="20"/>
          <w:szCs w:val="20"/>
        </w:rPr>
      </w:pPr>
    </w:p>
    <w:p w:rsidR="002F76B6" w:rsidRDefault="00165C68">
      <w:pPr>
        <w:ind w:left="1268"/>
        <w:jc w:val="both"/>
        <w:rPr>
          <w:rFonts w:ascii="Arial" w:eastAsia="Arial" w:hAnsi="Arial" w:cs="Arial"/>
          <w:sz w:val="16"/>
          <w:szCs w:val="16"/>
        </w:rPr>
      </w:pPr>
      <w:hyperlink r:id="rId109">
        <w:r w:rsidR="00F32A52">
          <w:rPr>
            <w:rFonts w:ascii="Arial" w:eastAsia="Arial" w:hAnsi="Arial" w:cs="Arial"/>
            <w:color w:val="5E5D5E"/>
            <w:sz w:val="16"/>
            <w:szCs w:val="16"/>
          </w:rPr>
          <w:t>James.Glenn@nab.com.au</w:t>
        </w:r>
      </w:hyperlink>
      <w:r w:rsidR="00F32A52">
        <w:rPr>
          <w:rFonts w:ascii="Arial" w:eastAsia="Arial" w:hAnsi="Arial" w:cs="Arial"/>
          <w:color w:val="5E5D5E"/>
          <w:sz w:val="16"/>
          <w:szCs w:val="16"/>
        </w:rPr>
        <w:t xml:space="preserve"> — Senior</w:t>
      </w:r>
      <w:r w:rsidR="00F32A52">
        <w:rPr>
          <w:rFonts w:ascii="Arial" w:eastAsia="Arial" w:hAnsi="Arial" w:cs="Arial"/>
          <w:color w:val="5E5D5E"/>
          <w:spacing w:val="-1"/>
          <w:sz w:val="16"/>
          <w:szCs w:val="16"/>
        </w:rPr>
        <w:t xml:space="preserve"> </w:t>
      </w:r>
      <w:r w:rsidR="00F32A52">
        <w:rPr>
          <w:rFonts w:ascii="Arial" w:eastAsia="Arial" w:hAnsi="Arial" w:cs="Arial"/>
          <w:color w:val="5E5D5E"/>
          <w:sz w:val="16"/>
          <w:szCs w:val="16"/>
        </w:rPr>
        <w:t>Economist</w:t>
      </w:r>
      <w:r w:rsidR="00F32A52">
        <w:rPr>
          <w:rFonts w:ascii="Arial" w:eastAsia="Arial" w:hAnsi="Arial" w:cs="Arial"/>
          <w:color w:val="5E5D5E"/>
          <w:spacing w:val="-1"/>
          <w:sz w:val="16"/>
          <w:szCs w:val="16"/>
        </w:rPr>
        <w:t xml:space="preserve"> </w:t>
      </w:r>
      <w:r w:rsidR="00F32A52">
        <w:rPr>
          <w:rFonts w:ascii="Arial" w:eastAsia="Arial" w:hAnsi="Arial" w:cs="Arial"/>
          <w:color w:val="5E5D5E"/>
          <w:sz w:val="16"/>
          <w:szCs w:val="16"/>
        </w:rPr>
        <w:t>(Australia)</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60" w:lineRule="exact"/>
        <w:rPr>
          <w:sz w:val="26"/>
          <w:szCs w:val="26"/>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F32A52">
      <w:pPr>
        <w:pStyle w:val="BodyText"/>
        <w:spacing w:before="54" w:line="271" w:lineRule="auto"/>
        <w:ind w:right="871"/>
        <w:jc w:val="both"/>
      </w:pPr>
      <w:bookmarkStart w:id="94" w:name="_bookmark91"/>
      <w:bookmarkEnd w:id="94"/>
      <w:r>
        <w:rPr>
          <w:color w:val="5E5D5E"/>
          <w:spacing w:val="-1"/>
        </w:rPr>
        <w:t>Regulatory</w:t>
      </w:r>
      <w:r>
        <w:rPr>
          <w:color w:val="5E5D5E"/>
          <w:spacing w:val="29"/>
        </w:rPr>
        <w:t xml:space="preserve"> </w:t>
      </w:r>
      <w:r>
        <w:rPr>
          <w:color w:val="5E5D5E"/>
        </w:rPr>
        <w:t>concerns</w:t>
      </w:r>
      <w:r>
        <w:rPr>
          <w:color w:val="5E5D5E"/>
          <w:spacing w:val="30"/>
        </w:rPr>
        <w:t xml:space="preserve"> </w:t>
      </w:r>
      <w:r>
        <w:rPr>
          <w:color w:val="5E5D5E"/>
          <w:spacing w:val="-1"/>
        </w:rPr>
        <w:t>are</w:t>
      </w:r>
      <w:r>
        <w:rPr>
          <w:color w:val="5E5D5E"/>
          <w:spacing w:val="29"/>
        </w:rPr>
        <w:t xml:space="preserve"> </w:t>
      </w:r>
      <w:r>
        <w:rPr>
          <w:color w:val="5E5D5E"/>
          <w:spacing w:val="-1"/>
        </w:rPr>
        <w:t>not</w:t>
      </w:r>
      <w:r>
        <w:rPr>
          <w:color w:val="5E5D5E"/>
          <w:spacing w:val="30"/>
        </w:rPr>
        <w:t xml:space="preserve"> </w:t>
      </w:r>
      <w:r>
        <w:rPr>
          <w:color w:val="5E5D5E"/>
          <w:spacing w:val="-1"/>
        </w:rPr>
        <w:t>exclusively</w:t>
      </w:r>
      <w:r>
        <w:rPr>
          <w:color w:val="5E5D5E"/>
          <w:spacing w:val="30"/>
        </w:rPr>
        <w:t xml:space="preserve"> </w:t>
      </w:r>
      <w:r>
        <w:rPr>
          <w:color w:val="5E5D5E"/>
        </w:rPr>
        <w:t>a</w:t>
      </w:r>
      <w:r>
        <w:rPr>
          <w:color w:val="5E5D5E"/>
          <w:spacing w:val="28"/>
        </w:rPr>
        <w:t xml:space="preserve"> </w:t>
      </w:r>
      <w:r>
        <w:rPr>
          <w:color w:val="5E5D5E"/>
          <w:spacing w:val="-1"/>
        </w:rPr>
        <w:t>domestic</w:t>
      </w:r>
      <w:r>
        <w:rPr>
          <w:color w:val="5E5D5E"/>
          <w:spacing w:val="30"/>
        </w:rPr>
        <w:t xml:space="preserve"> </w:t>
      </w:r>
      <w:r>
        <w:rPr>
          <w:color w:val="5E5D5E"/>
          <w:spacing w:val="-1"/>
        </w:rPr>
        <w:t>issue,</w:t>
      </w:r>
      <w:r>
        <w:rPr>
          <w:color w:val="5E5D5E"/>
          <w:spacing w:val="29"/>
        </w:rPr>
        <w:t xml:space="preserve"> </w:t>
      </w:r>
      <w:r>
        <w:rPr>
          <w:color w:val="5E5D5E"/>
          <w:spacing w:val="-1"/>
        </w:rPr>
        <w:t>as</w:t>
      </w:r>
      <w:r>
        <w:rPr>
          <w:color w:val="5E5D5E"/>
          <w:spacing w:val="30"/>
        </w:rPr>
        <w:t xml:space="preserve"> </w:t>
      </w:r>
      <w:r>
        <w:rPr>
          <w:color w:val="5E5D5E"/>
        </w:rPr>
        <w:t>shown</w:t>
      </w:r>
      <w:r>
        <w:rPr>
          <w:color w:val="5E5D5E"/>
          <w:spacing w:val="29"/>
        </w:rPr>
        <w:t xml:space="preserve"> </w:t>
      </w:r>
      <w:r>
        <w:rPr>
          <w:color w:val="5E5D5E"/>
          <w:spacing w:val="-1"/>
        </w:rPr>
        <w:t>by</w:t>
      </w:r>
      <w:r>
        <w:rPr>
          <w:color w:val="5E5D5E"/>
          <w:spacing w:val="29"/>
        </w:rPr>
        <w:t xml:space="preserve"> </w:t>
      </w:r>
      <w:r>
        <w:rPr>
          <w:color w:val="5E5D5E"/>
        </w:rPr>
        <w:t>the</w:t>
      </w:r>
      <w:r>
        <w:rPr>
          <w:color w:val="5E5D5E"/>
          <w:spacing w:val="30"/>
        </w:rPr>
        <w:t xml:space="preserve"> </w:t>
      </w:r>
      <w:r>
        <w:rPr>
          <w:i/>
          <w:color w:val="5E5D5E"/>
        </w:rPr>
        <w:t>Australian</w:t>
      </w:r>
      <w:r>
        <w:rPr>
          <w:i/>
          <w:color w:val="5E5D5E"/>
          <w:spacing w:val="29"/>
        </w:rPr>
        <w:t xml:space="preserve"> </w:t>
      </w:r>
      <w:r>
        <w:rPr>
          <w:i/>
          <w:color w:val="5E5D5E"/>
        </w:rPr>
        <w:t>International</w:t>
      </w:r>
      <w:r>
        <w:rPr>
          <w:i/>
          <w:color w:val="5E5D5E"/>
          <w:spacing w:val="14"/>
        </w:rPr>
        <w:t xml:space="preserve"> </w:t>
      </w:r>
      <w:r>
        <w:rPr>
          <w:i/>
          <w:color w:val="5E5D5E"/>
        </w:rPr>
        <w:t>Business</w:t>
      </w:r>
      <w:r>
        <w:rPr>
          <w:i/>
          <w:color w:val="5E5D5E"/>
          <w:spacing w:val="16"/>
        </w:rPr>
        <w:t xml:space="preserve"> </w:t>
      </w:r>
      <w:r>
        <w:rPr>
          <w:i/>
          <w:color w:val="5E5D5E"/>
        </w:rPr>
        <w:t>Survey</w:t>
      </w:r>
      <w:r>
        <w:rPr>
          <w:color w:val="5E5D5E"/>
        </w:rPr>
        <w:t>.</w:t>
      </w:r>
      <w:r>
        <w:rPr>
          <w:b/>
          <w:color w:val="5E5D5E"/>
          <w:position w:val="7"/>
          <w:sz w:val="11"/>
        </w:rPr>
        <w:t>148</w:t>
      </w:r>
      <w:r>
        <w:rPr>
          <w:b/>
          <w:color w:val="5E5D5E"/>
          <w:spacing w:val="10"/>
          <w:position w:val="7"/>
          <w:sz w:val="11"/>
        </w:rPr>
        <w:t xml:space="preserve"> </w:t>
      </w:r>
      <w:r>
        <w:rPr>
          <w:color w:val="5E5D5E"/>
        </w:rPr>
        <w:t>One</w:t>
      </w:r>
      <w:r>
        <w:rPr>
          <w:color w:val="5E5D5E"/>
          <w:spacing w:val="15"/>
        </w:rPr>
        <w:t xml:space="preserve"> </w:t>
      </w:r>
      <w:r>
        <w:rPr>
          <w:color w:val="5E5D5E"/>
        </w:rPr>
        <w:t>of</w:t>
      </w:r>
      <w:r>
        <w:rPr>
          <w:color w:val="5E5D5E"/>
          <w:spacing w:val="16"/>
        </w:rPr>
        <w:t xml:space="preserve"> </w:t>
      </w:r>
      <w:r>
        <w:rPr>
          <w:color w:val="5E5D5E"/>
        </w:rPr>
        <w:t>the</w:t>
      </w:r>
      <w:r>
        <w:rPr>
          <w:color w:val="5E5D5E"/>
          <w:spacing w:val="16"/>
        </w:rPr>
        <w:t xml:space="preserve"> </w:t>
      </w:r>
      <w:r>
        <w:rPr>
          <w:color w:val="5E5D5E"/>
        </w:rPr>
        <w:t>key</w:t>
      </w:r>
      <w:r>
        <w:rPr>
          <w:color w:val="5E5D5E"/>
          <w:spacing w:val="16"/>
        </w:rPr>
        <w:t xml:space="preserve"> </w:t>
      </w:r>
      <w:r>
        <w:rPr>
          <w:color w:val="5E5D5E"/>
        </w:rPr>
        <w:t>findings</w:t>
      </w:r>
      <w:r>
        <w:rPr>
          <w:color w:val="5E5D5E"/>
          <w:spacing w:val="15"/>
        </w:rPr>
        <w:t xml:space="preserve"> </w:t>
      </w:r>
      <w:r>
        <w:rPr>
          <w:color w:val="5E5D5E"/>
        </w:rPr>
        <w:t>in</w:t>
      </w:r>
      <w:r>
        <w:rPr>
          <w:color w:val="5E5D5E"/>
          <w:spacing w:val="16"/>
        </w:rPr>
        <w:t xml:space="preserve"> </w:t>
      </w:r>
      <w:r>
        <w:rPr>
          <w:color w:val="5E5D5E"/>
        </w:rPr>
        <w:t>2015</w:t>
      </w:r>
      <w:r>
        <w:rPr>
          <w:color w:val="5E5D5E"/>
          <w:spacing w:val="16"/>
        </w:rPr>
        <w:t xml:space="preserve"> </w:t>
      </w:r>
      <w:r>
        <w:rPr>
          <w:color w:val="5E5D5E"/>
        </w:rPr>
        <w:t>was</w:t>
      </w:r>
      <w:r>
        <w:rPr>
          <w:color w:val="5E5D5E"/>
          <w:spacing w:val="16"/>
        </w:rPr>
        <w:t xml:space="preserve"> </w:t>
      </w:r>
      <w:r>
        <w:rPr>
          <w:color w:val="5E5D5E"/>
        </w:rPr>
        <w:t>that</w:t>
      </w:r>
      <w:r>
        <w:rPr>
          <w:color w:val="5E5D5E"/>
          <w:spacing w:val="15"/>
        </w:rPr>
        <w:t xml:space="preserve"> </w:t>
      </w:r>
      <w:r>
        <w:rPr>
          <w:color w:val="5E5D5E"/>
        </w:rPr>
        <w:t>nine</w:t>
      </w:r>
      <w:r>
        <w:rPr>
          <w:color w:val="5E5D5E"/>
          <w:spacing w:val="16"/>
        </w:rPr>
        <w:t xml:space="preserve"> </w:t>
      </w:r>
      <w:r>
        <w:rPr>
          <w:color w:val="5E5D5E"/>
        </w:rPr>
        <w:t>per</w:t>
      </w:r>
      <w:r>
        <w:rPr>
          <w:color w:val="5E5D5E"/>
          <w:spacing w:val="16"/>
        </w:rPr>
        <w:t xml:space="preserve"> </w:t>
      </w:r>
      <w:r>
        <w:rPr>
          <w:color w:val="5E5D5E"/>
        </w:rPr>
        <w:t>cent of</w:t>
      </w:r>
      <w:r>
        <w:rPr>
          <w:color w:val="5E5D5E"/>
          <w:spacing w:val="29"/>
        </w:rPr>
        <w:t xml:space="preserve"> </w:t>
      </w:r>
      <w:r>
        <w:rPr>
          <w:color w:val="5E5D5E"/>
        </w:rPr>
        <w:t>internationally</w:t>
      </w:r>
      <w:r>
        <w:rPr>
          <w:color w:val="5E5D5E"/>
          <w:spacing w:val="30"/>
        </w:rPr>
        <w:t xml:space="preserve"> </w:t>
      </w:r>
      <w:r>
        <w:rPr>
          <w:color w:val="5E5D5E"/>
        </w:rPr>
        <w:t>active</w:t>
      </w:r>
      <w:r>
        <w:rPr>
          <w:color w:val="5E5D5E"/>
          <w:spacing w:val="19"/>
        </w:rPr>
        <w:t xml:space="preserve"> </w:t>
      </w:r>
      <w:r>
        <w:rPr>
          <w:color w:val="5E5D5E"/>
        </w:rPr>
        <w:t>Australian</w:t>
      </w:r>
      <w:r>
        <w:rPr>
          <w:color w:val="5E5D5E"/>
          <w:spacing w:val="29"/>
        </w:rPr>
        <w:t xml:space="preserve"> </w:t>
      </w:r>
      <w:r>
        <w:rPr>
          <w:color w:val="5E5D5E"/>
        </w:rPr>
        <w:t>firms</w:t>
      </w:r>
      <w:r>
        <w:rPr>
          <w:color w:val="5E5D5E"/>
          <w:spacing w:val="30"/>
        </w:rPr>
        <w:t xml:space="preserve"> </w:t>
      </w:r>
      <w:r>
        <w:rPr>
          <w:color w:val="5E5D5E"/>
        </w:rPr>
        <w:t>saw</w:t>
      </w:r>
      <w:r>
        <w:rPr>
          <w:color w:val="5E5D5E"/>
          <w:spacing w:val="30"/>
        </w:rPr>
        <w:t xml:space="preserve"> </w:t>
      </w:r>
      <w:r>
        <w:rPr>
          <w:color w:val="5E5D5E"/>
        </w:rPr>
        <w:t>international</w:t>
      </w:r>
      <w:r>
        <w:rPr>
          <w:color w:val="5E5D5E"/>
          <w:spacing w:val="29"/>
        </w:rPr>
        <w:t xml:space="preserve"> </w:t>
      </w:r>
      <w:r>
        <w:rPr>
          <w:color w:val="5E5D5E"/>
        </w:rPr>
        <w:t>regulation</w:t>
      </w:r>
      <w:r>
        <w:rPr>
          <w:color w:val="5E5D5E"/>
          <w:spacing w:val="30"/>
        </w:rPr>
        <w:t xml:space="preserve"> </w:t>
      </w:r>
      <w:r>
        <w:rPr>
          <w:color w:val="5E5D5E"/>
        </w:rPr>
        <w:t>acting</w:t>
      </w:r>
      <w:r>
        <w:rPr>
          <w:color w:val="5E5D5E"/>
          <w:spacing w:val="29"/>
        </w:rPr>
        <w:t xml:space="preserve"> </w:t>
      </w:r>
      <w:r>
        <w:rPr>
          <w:color w:val="5E5D5E"/>
        </w:rPr>
        <w:t>as</w:t>
      </w:r>
      <w:r>
        <w:rPr>
          <w:color w:val="5E5D5E"/>
          <w:spacing w:val="30"/>
        </w:rPr>
        <w:t xml:space="preserve"> </w:t>
      </w:r>
      <w:r>
        <w:rPr>
          <w:color w:val="5E5D5E"/>
        </w:rPr>
        <w:t>a</w:t>
      </w:r>
      <w:r>
        <w:rPr>
          <w:color w:val="5E5D5E"/>
          <w:spacing w:val="30"/>
        </w:rPr>
        <w:t xml:space="preserve"> </w:t>
      </w:r>
      <w:r>
        <w:rPr>
          <w:color w:val="5E5D5E"/>
        </w:rPr>
        <w:t>barrier to</w:t>
      </w:r>
      <w:r>
        <w:rPr>
          <w:color w:val="5E5D5E"/>
          <w:spacing w:val="12"/>
        </w:rPr>
        <w:t xml:space="preserve"> </w:t>
      </w:r>
      <w:r>
        <w:rPr>
          <w:color w:val="5E5D5E"/>
        </w:rPr>
        <w:t>their</w:t>
      </w:r>
      <w:r>
        <w:rPr>
          <w:color w:val="5E5D5E"/>
          <w:spacing w:val="12"/>
        </w:rPr>
        <w:t xml:space="preserve"> </w:t>
      </w:r>
      <w:r>
        <w:rPr>
          <w:color w:val="5E5D5E"/>
        </w:rPr>
        <w:t>international</w:t>
      </w:r>
      <w:r>
        <w:rPr>
          <w:color w:val="5E5D5E"/>
          <w:spacing w:val="12"/>
        </w:rPr>
        <w:t xml:space="preserve"> </w:t>
      </w:r>
      <w:r>
        <w:rPr>
          <w:color w:val="5E5D5E"/>
        </w:rPr>
        <w:t>operations.</w:t>
      </w:r>
      <w:r>
        <w:rPr>
          <w:color w:val="5E5D5E"/>
          <w:spacing w:val="12"/>
        </w:rPr>
        <w:t xml:space="preserve"> </w:t>
      </w:r>
      <w:r>
        <w:rPr>
          <w:color w:val="5E5D5E"/>
        </w:rPr>
        <w:t>In</w:t>
      </w:r>
      <w:r>
        <w:rPr>
          <w:color w:val="5E5D5E"/>
          <w:spacing w:val="12"/>
        </w:rPr>
        <w:t xml:space="preserve"> </w:t>
      </w:r>
      <w:r>
        <w:rPr>
          <w:color w:val="5E5D5E"/>
        </w:rPr>
        <w:t>addition,</w:t>
      </w:r>
      <w:r>
        <w:rPr>
          <w:color w:val="5E5D5E"/>
          <w:spacing w:val="12"/>
        </w:rPr>
        <w:t xml:space="preserve"> </w:t>
      </w:r>
      <w:r>
        <w:rPr>
          <w:color w:val="5E5D5E"/>
        </w:rPr>
        <w:t>eight</w:t>
      </w:r>
      <w:r>
        <w:rPr>
          <w:color w:val="5E5D5E"/>
          <w:spacing w:val="12"/>
        </w:rPr>
        <w:t xml:space="preserve"> </w:t>
      </w:r>
      <w:r>
        <w:rPr>
          <w:color w:val="5E5D5E"/>
        </w:rPr>
        <w:t>per</w:t>
      </w:r>
      <w:r>
        <w:rPr>
          <w:color w:val="5E5D5E"/>
          <w:spacing w:val="12"/>
        </w:rPr>
        <w:t xml:space="preserve"> </w:t>
      </w:r>
      <w:r>
        <w:rPr>
          <w:color w:val="5E5D5E"/>
        </w:rPr>
        <w:t>cent</w:t>
      </w:r>
      <w:r>
        <w:rPr>
          <w:color w:val="5E5D5E"/>
          <w:spacing w:val="12"/>
        </w:rPr>
        <w:t xml:space="preserve"> </w:t>
      </w:r>
      <w:r>
        <w:rPr>
          <w:color w:val="5E5D5E"/>
        </w:rPr>
        <w:t>of</w:t>
      </w:r>
      <w:r>
        <w:rPr>
          <w:color w:val="5E5D5E"/>
          <w:spacing w:val="12"/>
        </w:rPr>
        <w:t xml:space="preserve"> </w:t>
      </w:r>
      <w:r>
        <w:rPr>
          <w:color w:val="5E5D5E"/>
        </w:rPr>
        <w:t>these</w:t>
      </w:r>
      <w:r>
        <w:rPr>
          <w:color w:val="5E5D5E"/>
          <w:spacing w:val="12"/>
        </w:rPr>
        <w:t xml:space="preserve"> </w:t>
      </w:r>
      <w:r>
        <w:rPr>
          <w:color w:val="5E5D5E"/>
        </w:rPr>
        <w:t>firms</w:t>
      </w:r>
      <w:r>
        <w:rPr>
          <w:color w:val="5E5D5E"/>
          <w:spacing w:val="12"/>
        </w:rPr>
        <w:t xml:space="preserve"> </w:t>
      </w:r>
      <w:r>
        <w:rPr>
          <w:color w:val="5E5D5E"/>
        </w:rPr>
        <w:t>cited</w:t>
      </w:r>
      <w:r>
        <w:rPr>
          <w:color w:val="5E5D5E"/>
          <w:spacing w:val="12"/>
        </w:rPr>
        <w:t xml:space="preserve"> </w:t>
      </w:r>
      <w:r>
        <w:rPr>
          <w:color w:val="5E5D5E"/>
        </w:rPr>
        <w:t xml:space="preserve">difficulties </w:t>
      </w:r>
      <w:r>
        <w:rPr>
          <w:color w:val="5E5D5E"/>
          <w:spacing w:val="-1"/>
        </w:rPr>
        <w:t>in</w:t>
      </w:r>
      <w:r>
        <w:rPr>
          <w:color w:val="5E5D5E"/>
          <w:spacing w:val="41"/>
        </w:rPr>
        <w:t xml:space="preserve"> </w:t>
      </w:r>
      <w:r>
        <w:rPr>
          <w:color w:val="5E5D5E"/>
          <w:spacing w:val="-1"/>
        </w:rPr>
        <w:t>understanding</w:t>
      </w:r>
      <w:r>
        <w:rPr>
          <w:color w:val="5E5D5E"/>
          <w:spacing w:val="41"/>
        </w:rPr>
        <w:t xml:space="preserve"> </w:t>
      </w:r>
      <w:r>
        <w:rPr>
          <w:color w:val="5E5D5E"/>
        </w:rPr>
        <w:t>the</w:t>
      </w:r>
      <w:r>
        <w:rPr>
          <w:color w:val="5E5D5E"/>
          <w:spacing w:val="42"/>
        </w:rPr>
        <w:t xml:space="preserve"> </w:t>
      </w:r>
      <w:r>
        <w:rPr>
          <w:color w:val="5E5D5E"/>
        </w:rPr>
        <w:t>requirements</w:t>
      </w:r>
      <w:r>
        <w:rPr>
          <w:color w:val="5E5D5E"/>
          <w:spacing w:val="41"/>
        </w:rPr>
        <w:t xml:space="preserve"> </w:t>
      </w:r>
      <w:r>
        <w:rPr>
          <w:color w:val="5E5D5E"/>
          <w:spacing w:val="-1"/>
        </w:rPr>
        <w:t>of</w:t>
      </w:r>
      <w:r>
        <w:rPr>
          <w:color w:val="5E5D5E"/>
          <w:spacing w:val="42"/>
        </w:rPr>
        <w:t xml:space="preserve"> </w:t>
      </w:r>
      <w:r>
        <w:rPr>
          <w:color w:val="5E5D5E"/>
        </w:rPr>
        <w:t>regulatory</w:t>
      </w:r>
      <w:r>
        <w:rPr>
          <w:color w:val="5E5D5E"/>
          <w:spacing w:val="41"/>
        </w:rPr>
        <w:t xml:space="preserve"> </w:t>
      </w:r>
      <w:r>
        <w:rPr>
          <w:color w:val="5E5D5E"/>
        </w:rPr>
        <w:t>regimes</w:t>
      </w:r>
      <w:r>
        <w:rPr>
          <w:color w:val="5E5D5E"/>
          <w:spacing w:val="42"/>
        </w:rPr>
        <w:t xml:space="preserve"> </w:t>
      </w:r>
      <w:r>
        <w:rPr>
          <w:color w:val="5E5D5E"/>
          <w:spacing w:val="-1"/>
        </w:rPr>
        <w:t>in</w:t>
      </w:r>
      <w:r>
        <w:rPr>
          <w:color w:val="5E5D5E"/>
          <w:spacing w:val="41"/>
        </w:rPr>
        <w:t xml:space="preserve"> </w:t>
      </w:r>
      <w:r>
        <w:rPr>
          <w:color w:val="5E5D5E"/>
        </w:rPr>
        <w:t>markets</w:t>
      </w:r>
      <w:r>
        <w:rPr>
          <w:color w:val="5E5D5E"/>
          <w:spacing w:val="42"/>
        </w:rPr>
        <w:t xml:space="preserve"> </w:t>
      </w:r>
      <w:r>
        <w:rPr>
          <w:color w:val="5E5D5E"/>
          <w:spacing w:val="-1"/>
        </w:rPr>
        <w:t>where</w:t>
      </w:r>
      <w:r>
        <w:rPr>
          <w:color w:val="5E5D5E"/>
          <w:spacing w:val="41"/>
        </w:rPr>
        <w:t xml:space="preserve"> </w:t>
      </w:r>
      <w:r>
        <w:rPr>
          <w:color w:val="5E5D5E"/>
        </w:rPr>
        <w:t>they</w:t>
      </w:r>
      <w:r>
        <w:rPr>
          <w:color w:val="5E5D5E"/>
          <w:spacing w:val="42"/>
        </w:rPr>
        <w:t xml:space="preserve"> </w:t>
      </w:r>
      <w:r>
        <w:rPr>
          <w:color w:val="5E5D5E"/>
          <w:spacing w:val="-1"/>
        </w:rPr>
        <w:t>were</w:t>
      </w:r>
      <w:r>
        <w:rPr>
          <w:color w:val="5E5D5E"/>
          <w:spacing w:val="26"/>
        </w:rPr>
        <w:t xml:space="preserve"> </w:t>
      </w:r>
      <w:r>
        <w:rPr>
          <w:color w:val="5E5D5E"/>
          <w:spacing w:val="-1"/>
        </w:rPr>
        <w:t>operating</w:t>
      </w:r>
      <w:r>
        <w:rPr>
          <w:color w:val="5E5D5E"/>
        </w:rPr>
        <w:t xml:space="preserve"> </w:t>
      </w:r>
      <w:r>
        <w:rPr>
          <w:color w:val="5E5D5E"/>
          <w:spacing w:val="-1"/>
        </w:rPr>
        <w:t>overseas.</w:t>
      </w:r>
    </w:p>
    <w:p w:rsidR="002F76B6" w:rsidRDefault="00F32A52">
      <w:pPr>
        <w:pStyle w:val="BodyText"/>
        <w:spacing w:line="271" w:lineRule="auto"/>
        <w:ind w:right="870"/>
        <w:jc w:val="both"/>
      </w:pPr>
      <w:r>
        <w:rPr>
          <w:color w:val="5E5D5E"/>
        </w:rPr>
        <w:t>The</w:t>
      </w:r>
      <w:r>
        <w:rPr>
          <w:color w:val="5E5D5E"/>
          <w:spacing w:val="4"/>
        </w:rPr>
        <w:t xml:space="preserve"> </w:t>
      </w:r>
      <w:r>
        <w:rPr>
          <w:color w:val="5E5D5E"/>
        </w:rPr>
        <w:t>ABS</w:t>
      </w:r>
      <w:r>
        <w:rPr>
          <w:color w:val="5E5D5E"/>
          <w:spacing w:val="15"/>
        </w:rPr>
        <w:t xml:space="preserve"> </w:t>
      </w:r>
      <w:r>
        <w:rPr>
          <w:color w:val="5E5D5E"/>
          <w:spacing w:val="-1"/>
        </w:rPr>
        <w:t>is</w:t>
      </w:r>
      <w:r>
        <w:rPr>
          <w:color w:val="5E5D5E"/>
          <w:spacing w:val="15"/>
        </w:rPr>
        <w:t xml:space="preserve"> </w:t>
      </w:r>
      <w:r>
        <w:rPr>
          <w:color w:val="5E5D5E"/>
          <w:spacing w:val="-1"/>
        </w:rPr>
        <w:t>able</w:t>
      </w:r>
      <w:r>
        <w:rPr>
          <w:color w:val="5E5D5E"/>
          <w:spacing w:val="16"/>
        </w:rPr>
        <w:t xml:space="preserve"> </w:t>
      </w:r>
      <w:r>
        <w:rPr>
          <w:color w:val="5E5D5E"/>
        </w:rPr>
        <w:t>to</w:t>
      </w:r>
      <w:r>
        <w:rPr>
          <w:color w:val="5E5D5E"/>
          <w:spacing w:val="15"/>
        </w:rPr>
        <w:t xml:space="preserve"> </w:t>
      </w:r>
      <w:r>
        <w:rPr>
          <w:color w:val="5E5D5E"/>
          <w:spacing w:val="-1"/>
        </w:rPr>
        <w:t>offer</w:t>
      </w:r>
      <w:r>
        <w:rPr>
          <w:color w:val="5E5D5E"/>
          <w:spacing w:val="15"/>
        </w:rPr>
        <w:t xml:space="preserve"> </w:t>
      </w:r>
      <w:r>
        <w:rPr>
          <w:color w:val="5E5D5E"/>
        </w:rPr>
        <w:t>a</w:t>
      </w:r>
      <w:r>
        <w:rPr>
          <w:color w:val="5E5D5E"/>
          <w:spacing w:val="16"/>
        </w:rPr>
        <w:t xml:space="preserve"> </w:t>
      </w:r>
      <w:r>
        <w:rPr>
          <w:color w:val="5E5D5E"/>
        </w:rPr>
        <w:t>further</w:t>
      </w:r>
      <w:r>
        <w:rPr>
          <w:color w:val="5E5D5E"/>
          <w:spacing w:val="15"/>
        </w:rPr>
        <w:t xml:space="preserve"> </w:t>
      </w:r>
      <w:r>
        <w:rPr>
          <w:color w:val="5E5D5E"/>
          <w:spacing w:val="-1"/>
        </w:rPr>
        <w:t>perspective</w:t>
      </w:r>
      <w:r>
        <w:rPr>
          <w:color w:val="5E5D5E"/>
          <w:spacing w:val="16"/>
        </w:rPr>
        <w:t xml:space="preserve"> </w:t>
      </w:r>
      <w:r>
        <w:rPr>
          <w:color w:val="5E5D5E"/>
          <w:spacing w:val="-1"/>
        </w:rPr>
        <w:t>into</w:t>
      </w:r>
      <w:r>
        <w:rPr>
          <w:color w:val="5E5D5E"/>
          <w:spacing w:val="15"/>
        </w:rPr>
        <w:t xml:space="preserve"> </w:t>
      </w:r>
      <w:r>
        <w:rPr>
          <w:color w:val="5E5D5E"/>
        </w:rPr>
        <w:t>the</w:t>
      </w:r>
      <w:r>
        <w:rPr>
          <w:color w:val="5E5D5E"/>
          <w:spacing w:val="16"/>
        </w:rPr>
        <w:t xml:space="preserve"> </w:t>
      </w:r>
      <w:r>
        <w:rPr>
          <w:color w:val="5E5D5E"/>
          <w:spacing w:val="-1"/>
        </w:rPr>
        <w:t>perceptions</w:t>
      </w:r>
      <w:r>
        <w:rPr>
          <w:color w:val="5E5D5E"/>
          <w:spacing w:val="16"/>
        </w:rPr>
        <w:t xml:space="preserve"> </w:t>
      </w:r>
      <w:r>
        <w:rPr>
          <w:color w:val="5E5D5E"/>
          <w:spacing w:val="-1"/>
        </w:rPr>
        <w:t>of</w:t>
      </w:r>
      <w:r>
        <w:rPr>
          <w:color w:val="5E5D5E"/>
          <w:spacing w:val="15"/>
        </w:rPr>
        <w:t xml:space="preserve"> </w:t>
      </w:r>
      <w:r>
        <w:rPr>
          <w:color w:val="5E5D5E"/>
        </w:rPr>
        <w:t>regulation</w:t>
      </w:r>
      <w:r>
        <w:rPr>
          <w:color w:val="5E5D5E"/>
          <w:spacing w:val="15"/>
        </w:rPr>
        <w:t xml:space="preserve"> </w:t>
      </w:r>
      <w:r>
        <w:rPr>
          <w:color w:val="5E5D5E"/>
        </w:rPr>
        <w:t>via</w:t>
      </w:r>
      <w:r>
        <w:rPr>
          <w:color w:val="5E5D5E"/>
          <w:spacing w:val="16"/>
        </w:rPr>
        <w:t xml:space="preserve"> </w:t>
      </w:r>
      <w:r>
        <w:rPr>
          <w:color w:val="5E5D5E"/>
        </w:rPr>
        <w:t>their</w:t>
      </w:r>
      <w:r>
        <w:rPr>
          <w:color w:val="5E5D5E"/>
          <w:spacing w:val="27"/>
        </w:rPr>
        <w:t xml:space="preserve"> </w:t>
      </w:r>
      <w:r>
        <w:rPr>
          <w:color w:val="5E5D5E"/>
          <w:spacing w:val="-1"/>
        </w:rPr>
        <w:t>annual</w:t>
      </w:r>
      <w:r>
        <w:rPr>
          <w:color w:val="5E5D5E"/>
          <w:spacing w:val="-15"/>
        </w:rPr>
        <w:t xml:space="preserve"> </w:t>
      </w:r>
      <w:r>
        <w:rPr>
          <w:rFonts w:cs="Arial"/>
          <w:i/>
          <w:color w:val="5E5D5E"/>
        </w:rPr>
        <w:t>BCS</w:t>
      </w:r>
      <w:r>
        <w:rPr>
          <w:color w:val="5E5D5E"/>
        </w:rPr>
        <w:t>.</w:t>
      </w:r>
      <w:r>
        <w:rPr>
          <w:color w:val="5E5D5E"/>
          <w:spacing w:val="-16"/>
        </w:rPr>
        <w:t xml:space="preserve"> </w:t>
      </w:r>
      <w:r>
        <w:rPr>
          <w:color w:val="5E5D5E"/>
        </w:rPr>
        <w:t>Part</w:t>
      </w:r>
      <w:r>
        <w:rPr>
          <w:color w:val="5E5D5E"/>
          <w:spacing w:val="-15"/>
        </w:rPr>
        <w:t xml:space="preserve"> </w:t>
      </w:r>
      <w:r>
        <w:rPr>
          <w:color w:val="5E5D5E"/>
          <w:spacing w:val="-1"/>
        </w:rPr>
        <w:t>of</w:t>
      </w:r>
      <w:r>
        <w:rPr>
          <w:color w:val="5E5D5E"/>
          <w:spacing w:val="-16"/>
        </w:rPr>
        <w:t xml:space="preserve"> </w:t>
      </w:r>
      <w:r>
        <w:rPr>
          <w:color w:val="5E5D5E"/>
        </w:rPr>
        <w:t>this</w:t>
      </w:r>
      <w:r>
        <w:rPr>
          <w:color w:val="5E5D5E"/>
          <w:spacing w:val="-15"/>
        </w:rPr>
        <w:t xml:space="preserve"> </w:t>
      </w:r>
      <w:r>
        <w:rPr>
          <w:color w:val="5E5D5E"/>
        </w:rPr>
        <w:t>survey</w:t>
      </w:r>
      <w:r>
        <w:rPr>
          <w:color w:val="5E5D5E"/>
          <w:spacing w:val="-16"/>
        </w:rPr>
        <w:t xml:space="preserve"> </w:t>
      </w:r>
      <w:r>
        <w:rPr>
          <w:color w:val="5E5D5E"/>
          <w:spacing w:val="-1"/>
        </w:rPr>
        <w:t>asks</w:t>
      </w:r>
      <w:r>
        <w:rPr>
          <w:color w:val="5E5D5E"/>
          <w:spacing w:val="-14"/>
        </w:rPr>
        <w:t xml:space="preserve"> </w:t>
      </w:r>
      <w:r>
        <w:rPr>
          <w:color w:val="5E5D5E"/>
          <w:spacing w:val="-1"/>
        </w:rPr>
        <w:t>businesses</w:t>
      </w:r>
      <w:r>
        <w:rPr>
          <w:color w:val="5E5D5E"/>
          <w:spacing w:val="-15"/>
        </w:rPr>
        <w:t xml:space="preserve"> </w:t>
      </w:r>
      <w:r>
        <w:rPr>
          <w:color w:val="5E5D5E"/>
        </w:rPr>
        <w:t>to</w:t>
      </w:r>
      <w:r>
        <w:rPr>
          <w:color w:val="5E5D5E"/>
          <w:spacing w:val="-15"/>
        </w:rPr>
        <w:t xml:space="preserve"> </w:t>
      </w:r>
      <w:r>
        <w:rPr>
          <w:color w:val="5E5D5E"/>
          <w:spacing w:val="-1"/>
        </w:rPr>
        <w:t>indicate,</w:t>
      </w:r>
      <w:r>
        <w:rPr>
          <w:color w:val="5E5D5E"/>
          <w:spacing w:val="-15"/>
        </w:rPr>
        <w:t xml:space="preserve"> </w:t>
      </w:r>
      <w:r>
        <w:rPr>
          <w:color w:val="5E5D5E"/>
        </w:rPr>
        <w:t>from</w:t>
      </w:r>
      <w:r>
        <w:rPr>
          <w:color w:val="5E5D5E"/>
          <w:spacing w:val="-16"/>
        </w:rPr>
        <w:t xml:space="preserve"> </w:t>
      </w:r>
      <w:r>
        <w:rPr>
          <w:color w:val="5E5D5E"/>
        </w:rPr>
        <w:t>a</w:t>
      </w:r>
      <w:r>
        <w:rPr>
          <w:color w:val="5E5D5E"/>
          <w:spacing w:val="-15"/>
        </w:rPr>
        <w:t xml:space="preserve"> </w:t>
      </w:r>
      <w:r>
        <w:rPr>
          <w:color w:val="5E5D5E"/>
          <w:spacing w:val="-1"/>
        </w:rPr>
        <w:t>list</w:t>
      </w:r>
      <w:r>
        <w:rPr>
          <w:color w:val="5E5D5E"/>
          <w:spacing w:val="-15"/>
        </w:rPr>
        <w:t xml:space="preserve"> </w:t>
      </w:r>
      <w:r>
        <w:rPr>
          <w:color w:val="5E5D5E"/>
          <w:spacing w:val="-1"/>
        </w:rPr>
        <w:t>of</w:t>
      </w:r>
      <w:r>
        <w:rPr>
          <w:color w:val="5E5D5E"/>
          <w:spacing w:val="-15"/>
        </w:rPr>
        <w:t xml:space="preserve"> </w:t>
      </w:r>
      <w:r>
        <w:rPr>
          <w:color w:val="5E5D5E"/>
          <w:spacing w:val="-1"/>
        </w:rPr>
        <w:t>options,</w:t>
      </w:r>
      <w:r>
        <w:rPr>
          <w:color w:val="5E5D5E"/>
          <w:spacing w:val="-15"/>
        </w:rPr>
        <w:t xml:space="preserve"> </w:t>
      </w:r>
      <w:r>
        <w:rPr>
          <w:color w:val="5E5D5E"/>
          <w:spacing w:val="-1"/>
        </w:rPr>
        <w:t>perceived</w:t>
      </w:r>
      <w:r>
        <w:rPr>
          <w:color w:val="5E5D5E"/>
          <w:spacing w:val="29"/>
        </w:rPr>
        <w:t xml:space="preserve"> </w:t>
      </w:r>
      <w:r>
        <w:rPr>
          <w:color w:val="5E5D5E"/>
          <w:spacing w:val="-1"/>
        </w:rPr>
        <w:t>barriers</w:t>
      </w:r>
      <w:r>
        <w:rPr>
          <w:color w:val="5E5D5E"/>
          <w:spacing w:val="-12"/>
        </w:rPr>
        <w:t xml:space="preserve"> </w:t>
      </w:r>
      <w:r>
        <w:rPr>
          <w:color w:val="5E5D5E"/>
        </w:rPr>
        <w:t>to</w:t>
      </w:r>
      <w:r>
        <w:rPr>
          <w:color w:val="5E5D5E"/>
          <w:spacing w:val="-12"/>
        </w:rPr>
        <w:t xml:space="preserve"> </w:t>
      </w:r>
      <w:r>
        <w:rPr>
          <w:color w:val="5E5D5E"/>
        </w:rPr>
        <w:t>their</w:t>
      </w:r>
      <w:r>
        <w:rPr>
          <w:color w:val="5E5D5E"/>
          <w:spacing w:val="-12"/>
        </w:rPr>
        <w:t xml:space="preserve"> </w:t>
      </w:r>
      <w:r>
        <w:rPr>
          <w:color w:val="5E5D5E"/>
          <w:spacing w:val="-1"/>
        </w:rPr>
        <w:t>general</w:t>
      </w:r>
      <w:r>
        <w:rPr>
          <w:color w:val="5E5D5E"/>
          <w:spacing w:val="-11"/>
        </w:rPr>
        <w:t xml:space="preserve"> </w:t>
      </w:r>
      <w:r>
        <w:rPr>
          <w:color w:val="5E5D5E"/>
          <w:spacing w:val="-1"/>
        </w:rPr>
        <w:t>business</w:t>
      </w:r>
      <w:r>
        <w:rPr>
          <w:color w:val="5E5D5E"/>
          <w:spacing w:val="-11"/>
        </w:rPr>
        <w:t xml:space="preserve"> </w:t>
      </w:r>
      <w:r>
        <w:rPr>
          <w:color w:val="5E5D5E"/>
          <w:spacing w:val="-1"/>
        </w:rPr>
        <w:t>activities</w:t>
      </w:r>
      <w:r>
        <w:rPr>
          <w:color w:val="5E5D5E"/>
          <w:spacing w:val="-11"/>
        </w:rPr>
        <w:t xml:space="preserve"> </w:t>
      </w:r>
      <w:r>
        <w:rPr>
          <w:color w:val="5E5D5E"/>
          <w:spacing w:val="-1"/>
        </w:rPr>
        <w:t>or</w:t>
      </w:r>
      <w:r>
        <w:rPr>
          <w:color w:val="5E5D5E"/>
          <w:spacing w:val="-12"/>
        </w:rPr>
        <w:t xml:space="preserve"> </w:t>
      </w:r>
      <w:r>
        <w:rPr>
          <w:color w:val="5E5D5E"/>
          <w:spacing w:val="-1"/>
        </w:rPr>
        <w:t>performance.</w:t>
      </w:r>
      <w:r>
        <w:rPr>
          <w:color w:val="5E5D5E"/>
          <w:spacing w:val="-11"/>
        </w:rPr>
        <w:t xml:space="preserve"> </w:t>
      </w:r>
      <w:r>
        <w:rPr>
          <w:color w:val="5E5D5E"/>
        </w:rPr>
        <w:t>One</w:t>
      </w:r>
      <w:r>
        <w:rPr>
          <w:color w:val="5E5D5E"/>
          <w:spacing w:val="-13"/>
        </w:rPr>
        <w:t xml:space="preserve"> </w:t>
      </w:r>
      <w:r>
        <w:rPr>
          <w:color w:val="5E5D5E"/>
        </w:rPr>
        <w:t>such</w:t>
      </w:r>
      <w:r>
        <w:rPr>
          <w:color w:val="5E5D5E"/>
          <w:spacing w:val="-12"/>
        </w:rPr>
        <w:t xml:space="preserve"> </w:t>
      </w:r>
      <w:r>
        <w:rPr>
          <w:color w:val="5E5D5E"/>
          <w:spacing w:val="-1"/>
        </w:rPr>
        <w:t>option</w:t>
      </w:r>
      <w:r>
        <w:rPr>
          <w:color w:val="5E5D5E"/>
          <w:spacing w:val="-11"/>
        </w:rPr>
        <w:t xml:space="preserve"> </w:t>
      </w:r>
      <w:r>
        <w:rPr>
          <w:color w:val="5E5D5E"/>
          <w:spacing w:val="-1"/>
        </w:rPr>
        <w:t>is</w:t>
      </w:r>
      <w:r>
        <w:rPr>
          <w:color w:val="5E5D5E"/>
          <w:spacing w:val="-12"/>
        </w:rPr>
        <w:t xml:space="preserve"> </w:t>
      </w:r>
      <w:r>
        <w:rPr>
          <w:color w:val="5E5D5E"/>
          <w:spacing w:val="-1"/>
        </w:rPr>
        <w:t>‘government</w:t>
      </w:r>
      <w:r>
        <w:rPr>
          <w:color w:val="5E5D5E"/>
          <w:spacing w:val="28"/>
        </w:rPr>
        <w:t xml:space="preserve"> </w:t>
      </w:r>
      <w:r>
        <w:rPr>
          <w:color w:val="5E5D5E"/>
        </w:rPr>
        <w:t>regulations</w:t>
      </w:r>
      <w:r>
        <w:rPr>
          <w:color w:val="5E5D5E"/>
          <w:spacing w:val="-1"/>
        </w:rPr>
        <w:t xml:space="preserve"> and</w:t>
      </w:r>
      <w:r>
        <w:rPr>
          <w:color w:val="5E5D5E"/>
        </w:rPr>
        <w:t xml:space="preserve"> compliance’.</w:t>
      </w:r>
    </w:p>
    <w:p w:rsidR="002F76B6" w:rsidRDefault="00F32A52">
      <w:pPr>
        <w:pStyle w:val="BodyText"/>
        <w:spacing w:line="271" w:lineRule="auto"/>
        <w:ind w:right="871"/>
        <w:jc w:val="both"/>
        <w:rPr>
          <w:rFonts w:cs="Arial"/>
        </w:rPr>
      </w:pPr>
      <w:r>
        <w:rPr>
          <w:color w:val="5E5D5E"/>
        </w:rPr>
        <w:t>In</w:t>
      </w:r>
      <w:r>
        <w:rPr>
          <w:color w:val="5E5D5E"/>
          <w:spacing w:val="-1"/>
        </w:rPr>
        <w:t xml:space="preserve"> </w:t>
      </w:r>
      <w:r>
        <w:rPr>
          <w:color w:val="5E5D5E"/>
        </w:rPr>
        <w:t xml:space="preserve">the most recent </w:t>
      </w:r>
      <w:r>
        <w:rPr>
          <w:color w:val="5E5D5E"/>
          <w:spacing w:val="-1"/>
        </w:rPr>
        <w:t>2013–14</w:t>
      </w:r>
      <w:r>
        <w:rPr>
          <w:color w:val="5E5D5E"/>
        </w:rPr>
        <w:t xml:space="preserve"> survey (see</w:t>
      </w:r>
      <w:r>
        <w:rPr>
          <w:color w:val="5E5D5E"/>
          <w:spacing w:val="-1"/>
        </w:rPr>
        <w:t xml:space="preserve"> Chart</w:t>
      </w:r>
      <w:r>
        <w:rPr>
          <w:color w:val="5E5D5E"/>
          <w:spacing w:val="1"/>
        </w:rPr>
        <w:t xml:space="preserve"> </w:t>
      </w:r>
      <w:r>
        <w:rPr>
          <w:color w:val="5E5D5E"/>
          <w:spacing w:val="-4"/>
        </w:rPr>
        <w:t>3.1</w:t>
      </w:r>
      <w:r>
        <w:rPr>
          <w:color w:val="5E5D5E"/>
          <w:spacing w:val="-5"/>
        </w:rPr>
        <w:t>1),</w:t>
      </w:r>
      <w:r>
        <w:rPr>
          <w:color w:val="5E5D5E"/>
        </w:rPr>
        <w:t xml:space="preserve"> </w:t>
      </w:r>
      <w:r>
        <w:rPr>
          <w:color w:val="5E5D5E"/>
          <w:spacing w:val="-1"/>
        </w:rPr>
        <w:t>13.3</w:t>
      </w:r>
      <w:r>
        <w:rPr>
          <w:color w:val="5E5D5E"/>
          <w:spacing w:val="1"/>
        </w:rPr>
        <w:t xml:space="preserve"> </w:t>
      </w:r>
      <w:r>
        <w:rPr>
          <w:color w:val="5E5D5E"/>
          <w:spacing w:val="-1"/>
        </w:rPr>
        <w:t>per</w:t>
      </w:r>
      <w:r>
        <w:rPr>
          <w:color w:val="5E5D5E"/>
        </w:rPr>
        <w:t xml:space="preserve"> cent </w:t>
      </w:r>
      <w:r>
        <w:rPr>
          <w:color w:val="5E5D5E"/>
          <w:spacing w:val="-1"/>
        </w:rPr>
        <w:t>of</w:t>
      </w:r>
      <w:r>
        <w:rPr>
          <w:color w:val="5E5D5E"/>
        </w:rPr>
        <w:t xml:space="preserve"> </w:t>
      </w:r>
      <w:r>
        <w:rPr>
          <w:color w:val="5E5D5E"/>
          <w:spacing w:val="-1"/>
        </w:rPr>
        <w:t>businesses</w:t>
      </w:r>
      <w:r>
        <w:rPr>
          <w:color w:val="5E5D5E"/>
          <w:spacing w:val="1"/>
        </w:rPr>
        <w:t xml:space="preserve"> </w:t>
      </w:r>
      <w:r>
        <w:rPr>
          <w:color w:val="5E5D5E"/>
        </w:rPr>
        <w:t>selected</w:t>
      </w:r>
      <w:r>
        <w:rPr>
          <w:color w:val="5E5D5E"/>
          <w:spacing w:val="23"/>
        </w:rPr>
        <w:t xml:space="preserve"> </w:t>
      </w:r>
      <w:r>
        <w:rPr>
          <w:color w:val="5E5D5E"/>
          <w:spacing w:val="-1"/>
        </w:rPr>
        <w:t>government</w:t>
      </w:r>
      <w:r>
        <w:rPr>
          <w:color w:val="5E5D5E"/>
          <w:spacing w:val="2"/>
        </w:rPr>
        <w:t xml:space="preserve"> </w:t>
      </w:r>
      <w:r>
        <w:rPr>
          <w:color w:val="5E5D5E"/>
        </w:rPr>
        <w:t>regulations</w:t>
      </w:r>
      <w:r>
        <w:rPr>
          <w:color w:val="5E5D5E"/>
          <w:spacing w:val="2"/>
        </w:rPr>
        <w:t xml:space="preserve"> </w:t>
      </w:r>
      <w:r>
        <w:rPr>
          <w:color w:val="5E5D5E"/>
          <w:spacing w:val="-1"/>
        </w:rPr>
        <w:t>and</w:t>
      </w:r>
      <w:r>
        <w:rPr>
          <w:color w:val="5E5D5E"/>
          <w:spacing w:val="2"/>
        </w:rPr>
        <w:t xml:space="preserve"> </w:t>
      </w:r>
      <w:r>
        <w:rPr>
          <w:color w:val="5E5D5E"/>
        </w:rPr>
        <w:t>compliance</w:t>
      </w:r>
      <w:r>
        <w:rPr>
          <w:color w:val="5E5D5E"/>
          <w:spacing w:val="2"/>
        </w:rPr>
        <w:t xml:space="preserve"> </w:t>
      </w:r>
      <w:r>
        <w:rPr>
          <w:color w:val="5E5D5E"/>
          <w:spacing w:val="-1"/>
        </w:rPr>
        <w:t>as</w:t>
      </w:r>
      <w:r>
        <w:rPr>
          <w:color w:val="5E5D5E"/>
          <w:spacing w:val="2"/>
        </w:rPr>
        <w:t xml:space="preserve"> </w:t>
      </w:r>
      <w:r>
        <w:rPr>
          <w:color w:val="5E5D5E"/>
        </w:rPr>
        <w:t>a</w:t>
      </w:r>
      <w:r>
        <w:rPr>
          <w:color w:val="5E5D5E"/>
          <w:spacing w:val="2"/>
        </w:rPr>
        <w:t xml:space="preserve"> </w:t>
      </w:r>
      <w:r>
        <w:rPr>
          <w:color w:val="5E5D5E"/>
          <w:spacing w:val="-1"/>
        </w:rPr>
        <w:t>barrier</w:t>
      </w:r>
      <w:r>
        <w:rPr>
          <w:color w:val="5E5D5E"/>
          <w:spacing w:val="3"/>
        </w:rPr>
        <w:t xml:space="preserve"> </w:t>
      </w:r>
      <w:r>
        <w:rPr>
          <w:color w:val="5E5D5E"/>
        </w:rPr>
        <w:t>to</w:t>
      </w:r>
      <w:r>
        <w:rPr>
          <w:color w:val="5E5D5E"/>
          <w:spacing w:val="1"/>
        </w:rPr>
        <w:t xml:space="preserve"> </w:t>
      </w:r>
      <w:r>
        <w:rPr>
          <w:color w:val="5E5D5E"/>
        </w:rPr>
        <w:t>their</w:t>
      </w:r>
      <w:r>
        <w:rPr>
          <w:color w:val="5E5D5E"/>
          <w:spacing w:val="2"/>
        </w:rPr>
        <w:t xml:space="preserve"> </w:t>
      </w:r>
      <w:r>
        <w:rPr>
          <w:color w:val="5E5D5E"/>
          <w:spacing w:val="-1"/>
        </w:rPr>
        <w:t>general</w:t>
      </w:r>
      <w:r>
        <w:rPr>
          <w:color w:val="5E5D5E"/>
          <w:spacing w:val="2"/>
        </w:rPr>
        <w:t xml:space="preserve"> </w:t>
      </w:r>
      <w:r>
        <w:rPr>
          <w:color w:val="5E5D5E"/>
          <w:spacing w:val="-1"/>
        </w:rPr>
        <w:t>business</w:t>
      </w:r>
      <w:r>
        <w:rPr>
          <w:color w:val="5E5D5E"/>
          <w:spacing w:val="3"/>
        </w:rPr>
        <w:t xml:space="preserve"> </w:t>
      </w:r>
      <w:r>
        <w:rPr>
          <w:color w:val="5E5D5E"/>
          <w:spacing w:val="-1"/>
        </w:rPr>
        <w:t>activities</w:t>
      </w:r>
      <w:r>
        <w:rPr>
          <w:color w:val="5E5D5E"/>
          <w:spacing w:val="3"/>
        </w:rPr>
        <w:t xml:space="preserve"> </w:t>
      </w:r>
      <w:r>
        <w:rPr>
          <w:color w:val="5E5D5E"/>
          <w:spacing w:val="-1"/>
        </w:rPr>
        <w:t>or</w:t>
      </w:r>
      <w:r>
        <w:rPr>
          <w:color w:val="5E5D5E"/>
          <w:spacing w:val="27"/>
        </w:rPr>
        <w:t xml:space="preserve"> </w:t>
      </w:r>
      <w:r>
        <w:rPr>
          <w:color w:val="5E5D5E"/>
          <w:spacing w:val="-1"/>
        </w:rPr>
        <w:t>performance.</w:t>
      </w:r>
      <w:r>
        <w:rPr>
          <w:color w:val="5E5D5E"/>
          <w:spacing w:val="3"/>
        </w:rPr>
        <w:t xml:space="preserve"> </w:t>
      </w:r>
      <w:r>
        <w:rPr>
          <w:color w:val="5E5D5E"/>
          <w:spacing w:val="-13"/>
        </w:rPr>
        <w:t>T</w:t>
      </w:r>
      <w:r>
        <w:rPr>
          <w:color w:val="5E5D5E"/>
          <w:spacing w:val="-12"/>
        </w:rPr>
        <w:t>o</w:t>
      </w:r>
      <w:r>
        <w:rPr>
          <w:color w:val="5E5D5E"/>
          <w:spacing w:val="6"/>
        </w:rPr>
        <w:t xml:space="preserve"> </w:t>
      </w:r>
      <w:r>
        <w:rPr>
          <w:color w:val="5E5D5E"/>
          <w:spacing w:val="-1"/>
        </w:rPr>
        <w:t>provide</w:t>
      </w:r>
      <w:r>
        <w:rPr>
          <w:color w:val="5E5D5E"/>
          <w:spacing w:val="7"/>
        </w:rPr>
        <w:t xml:space="preserve"> </w:t>
      </w:r>
      <w:r>
        <w:rPr>
          <w:color w:val="5E5D5E"/>
        </w:rPr>
        <w:t>context,</w:t>
      </w:r>
      <w:r>
        <w:rPr>
          <w:color w:val="5E5D5E"/>
          <w:spacing w:val="6"/>
        </w:rPr>
        <w:t xml:space="preserve"> </w:t>
      </w:r>
      <w:r>
        <w:rPr>
          <w:color w:val="5E5D5E"/>
        </w:rPr>
        <w:t>the</w:t>
      </w:r>
      <w:r>
        <w:rPr>
          <w:color w:val="5E5D5E"/>
          <w:spacing w:val="6"/>
        </w:rPr>
        <w:t xml:space="preserve"> </w:t>
      </w:r>
      <w:r>
        <w:rPr>
          <w:color w:val="5E5D5E"/>
          <w:spacing w:val="-1"/>
        </w:rPr>
        <w:t>barrier</w:t>
      </w:r>
      <w:r>
        <w:rPr>
          <w:color w:val="5E5D5E"/>
          <w:spacing w:val="8"/>
        </w:rPr>
        <w:t xml:space="preserve"> </w:t>
      </w:r>
      <w:r>
        <w:rPr>
          <w:color w:val="5E5D5E"/>
        </w:rPr>
        <w:t>(from</w:t>
      </w:r>
      <w:r>
        <w:rPr>
          <w:color w:val="5E5D5E"/>
          <w:spacing w:val="6"/>
        </w:rPr>
        <w:t xml:space="preserve"> </w:t>
      </w:r>
      <w:r>
        <w:rPr>
          <w:color w:val="5E5D5E"/>
          <w:spacing w:val="-1"/>
        </w:rPr>
        <w:t>available</w:t>
      </w:r>
      <w:r>
        <w:rPr>
          <w:color w:val="5E5D5E"/>
          <w:spacing w:val="7"/>
        </w:rPr>
        <w:t xml:space="preserve"> </w:t>
      </w:r>
      <w:r>
        <w:rPr>
          <w:color w:val="5E5D5E"/>
          <w:spacing w:val="-1"/>
        </w:rPr>
        <w:t>options)</w:t>
      </w:r>
      <w:r>
        <w:rPr>
          <w:color w:val="5E5D5E"/>
          <w:spacing w:val="7"/>
        </w:rPr>
        <w:t xml:space="preserve"> </w:t>
      </w:r>
      <w:r>
        <w:rPr>
          <w:color w:val="5E5D5E"/>
        </w:rPr>
        <w:t>that</w:t>
      </w:r>
      <w:r>
        <w:rPr>
          <w:color w:val="5E5D5E"/>
          <w:spacing w:val="6"/>
        </w:rPr>
        <w:t xml:space="preserve"> </w:t>
      </w:r>
      <w:r>
        <w:rPr>
          <w:color w:val="5E5D5E"/>
          <w:spacing w:val="-1"/>
        </w:rPr>
        <w:t>was</w:t>
      </w:r>
      <w:r>
        <w:rPr>
          <w:color w:val="5E5D5E"/>
          <w:spacing w:val="7"/>
        </w:rPr>
        <w:t xml:space="preserve"> </w:t>
      </w:r>
      <w:r>
        <w:rPr>
          <w:color w:val="5E5D5E"/>
        </w:rPr>
        <w:t>chosen</w:t>
      </w:r>
      <w:r>
        <w:rPr>
          <w:color w:val="5E5D5E"/>
          <w:spacing w:val="6"/>
        </w:rPr>
        <w:t xml:space="preserve"> </w:t>
      </w:r>
      <w:r>
        <w:rPr>
          <w:color w:val="5E5D5E"/>
        </w:rPr>
        <w:t>the</w:t>
      </w:r>
      <w:r>
        <w:rPr>
          <w:color w:val="5E5D5E"/>
          <w:spacing w:val="28"/>
        </w:rPr>
        <w:t xml:space="preserve"> </w:t>
      </w:r>
      <w:r>
        <w:rPr>
          <w:color w:val="5E5D5E"/>
          <w:spacing w:val="-1"/>
        </w:rPr>
        <w:t>least</w:t>
      </w:r>
      <w:r>
        <w:rPr>
          <w:color w:val="5E5D5E"/>
          <w:spacing w:val="-9"/>
        </w:rPr>
        <w:t xml:space="preserve"> </w:t>
      </w:r>
      <w:r>
        <w:rPr>
          <w:color w:val="5E5D5E"/>
          <w:spacing w:val="-1"/>
        </w:rPr>
        <w:t>was</w:t>
      </w:r>
      <w:r>
        <w:rPr>
          <w:color w:val="5E5D5E"/>
          <w:spacing w:val="-10"/>
        </w:rPr>
        <w:t xml:space="preserve"> </w:t>
      </w:r>
      <w:r>
        <w:rPr>
          <w:color w:val="5E5D5E"/>
          <w:spacing w:val="-1"/>
        </w:rPr>
        <w:t>‘environmental</w:t>
      </w:r>
      <w:r>
        <w:rPr>
          <w:color w:val="5E5D5E"/>
          <w:spacing w:val="-10"/>
        </w:rPr>
        <w:t xml:space="preserve"> </w:t>
      </w:r>
      <w:r>
        <w:rPr>
          <w:color w:val="5E5D5E"/>
        </w:rPr>
        <w:t>factors’</w:t>
      </w:r>
      <w:r>
        <w:rPr>
          <w:color w:val="5E5D5E"/>
          <w:spacing w:val="-16"/>
        </w:rPr>
        <w:t xml:space="preserve"> </w:t>
      </w:r>
      <w:r>
        <w:rPr>
          <w:color w:val="5E5D5E"/>
          <w:spacing w:val="-1"/>
        </w:rPr>
        <w:t>at</w:t>
      </w:r>
      <w:r>
        <w:rPr>
          <w:color w:val="5E5D5E"/>
          <w:spacing w:val="-10"/>
        </w:rPr>
        <w:t xml:space="preserve"> </w:t>
      </w:r>
      <w:r>
        <w:rPr>
          <w:color w:val="5E5D5E"/>
          <w:spacing w:val="-1"/>
        </w:rPr>
        <w:t>4.7</w:t>
      </w:r>
      <w:r>
        <w:rPr>
          <w:color w:val="5E5D5E"/>
          <w:spacing w:val="-9"/>
        </w:rPr>
        <w:t xml:space="preserve"> </w:t>
      </w:r>
      <w:r>
        <w:rPr>
          <w:color w:val="5E5D5E"/>
          <w:spacing w:val="-1"/>
        </w:rPr>
        <w:t>per</w:t>
      </w:r>
      <w:r>
        <w:rPr>
          <w:color w:val="5E5D5E"/>
          <w:spacing w:val="-10"/>
        </w:rPr>
        <w:t xml:space="preserve"> </w:t>
      </w:r>
      <w:r>
        <w:rPr>
          <w:color w:val="5E5D5E"/>
        </w:rPr>
        <w:t>cent;</w:t>
      </w:r>
      <w:r>
        <w:rPr>
          <w:color w:val="5E5D5E"/>
          <w:spacing w:val="-10"/>
        </w:rPr>
        <w:t xml:space="preserve"> </w:t>
      </w:r>
      <w:r>
        <w:rPr>
          <w:color w:val="5E5D5E"/>
          <w:spacing w:val="-1"/>
        </w:rPr>
        <w:t>whereas</w:t>
      </w:r>
      <w:r>
        <w:rPr>
          <w:color w:val="5E5D5E"/>
          <w:spacing w:val="-8"/>
        </w:rPr>
        <w:t xml:space="preserve"> </w:t>
      </w:r>
      <w:r>
        <w:rPr>
          <w:color w:val="5E5D5E"/>
        </w:rPr>
        <w:t>the</w:t>
      </w:r>
      <w:r>
        <w:rPr>
          <w:color w:val="5E5D5E"/>
          <w:spacing w:val="-10"/>
        </w:rPr>
        <w:t xml:space="preserve"> </w:t>
      </w:r>
      <w:r>
        <w:rPr>
          <w:color w:val="5E5D5E"/>
          <w:spacing w:val="-1"/>
        </w:rPr>
        <w:t>option</w:t>
      </w:r>
      <w:r>
        <w:rPr>
          <w:color w:val="5E5D5E"/>
          <w:spacing w:val="-9"/>
        </w:rPr>
        <w:t xml:space="preserve"> </w:t>
      </w:r>
      <w:r>
        <w:rPr>
          <w:color w:val="5E5D5E"/>
        </w:rPr>
        <w:t>selected</w:t>
      </w:r>
      <w:r>
        <w:rPr>
          <w:color w:val="5E5D5E"/>
          <w:spacing w:val="-10"/>
        </w:rPr>
        <w:t xml:space="preserve"> </w:t>
      </w:r>
      <w:r>
        <w:rPr>
          <w:color w:val="5E5D5E"/>
        </w:rPr>
        <w:t>the</w:t>
      </w:r>
      <w:r>
        <w:rPr>
          <w:color w:val="5E5D5E"/>
          <w:spacing w:val="-9"/>
        </w:rPr>
        <w:t xml:space="preserve"> </w:t>
      </w:r>
      <w:r>
        <w:rPr>
          <w:color w:val="5E5D5E"/>
        </w:rPr>
        <w:t>most</w:t>
      </w:r>
      <w:r>
        <w:rPr>
          <w:color w:val="5E5D5E"/>
          <w:spacing w:val="-10"/>
        </w:rPr>
        <w:t xml:space="preserve"> </w:t>
      </w:r>
      <w:r>
        <w:rPr>
          <w:color w:val="5E5D5E"/>
          <w:spacing w:val="-1"/>
        </w:rPr>
        <w:t>was</w:t>
      </w:r>
      <w:r>
        <w:rPr>
          <w:color w:val="5E5D5E"/>
          <w:spacing w:val="34"/>
        </w:rPr>
        <w:t xml:space="preserve"> </w:t>
      </w:r>
      <w:r>
        <w:rPr>
          <w:rFonts w:cs="Arial"/>
          <w:color w:val="5E5D5E"/>
        </w:rPr>
        <w:t>‘lower profit margins to remain competitive’</w:t>
      </w:r>
      <w:r>
        <w:rPr>
          <w:rFonts w:cs="Arial"/>
          <w:color w:val="5E5D5E"/>
          <w:spacing w:val="-7"/>
        </w:rPr>
        <w:t xml:space="preserve"> </w:t>
      </w:r>
      <w:r>
        <w:rPr>
          <w:rFonts w:cs="Arial"/>
          <w:color w:val="5E5D5E"/>
        </w:rPr>
        <w:t>at 26.1 per cent.</w:t>
      </w:r>
    </w:p>
    <w:p w:rsidR="002F76B6" w:rsidRDefault="002F76B6">
      <w:pPr>
        <w:spacing w:before="8" w:line="220" w:lineRule="exact"/>
      </w:pPr>
    </w:p>
    <w:p w:rsidR="002F76B6" w:rsidRDefault="00F32A52">
      <w:pPr>
        <w:pStyle w:val="BodyText"/>
        <w:spacing w:before="0" w:line="271" w:lineRule="auto"/>
        <w:ind w:right="953"/>
        <w:jc w:val="both"/>
        <w:rPr>
          <w:rFonts w:cs="Arial"/>
        </w:rPr>
      </w:pPr>
      <w:r>
        <w:rPr>
          <w:color w:val="006DB0"/>
          <w:spacing w:val="-1"/>
        </w:rPr>
        <w:t xml:space="preserve">Chart </w:t>
      </w:r>
      <w:r>
        <w:rPr>
          <w:color w:val="006DB0"/>
          <w:spacing w:val="-4"/>
        </w:rPr>
        <w:t>3.1</w:t>
      </w:r>
      <w:r>
        <w:rPr>
          <w:color w:val="006DB0"/>
          <w:spacing w:val="-5"/>
        </w:rPr>
        <w:t>1:</w:t>
      </w:r>
      <w:r>
        <w:rPr>
          <w:color w:val="006DB0"/>
        </w:rPr>
        <w:t xml:space="preserve"> Businesses</w:t>
      </w:r>
      <w:r>
        <w:rPr>
          <w:color w:val="006DB0"/>
          <w:spacing w:val="-1"/>
        </w:rPr>
        <w:t xml:space="preserve"> identifying</w:t>
      </w:r>
      <w:r>
        <w:rPr>
          <w:color w:val="006DB0"/>
        </w:rPr>
        <w:t xml:space="preserve"> regulation</w:t>
      </w:r>
      <w:r>
        <w:rPr>
          <w:color w:val="006DB0"/>
          <w:spacing w:val="-1"/>
        </w:rPr>
        <w:t xml:space="preserve"> as</w:t>
      </w:r>
      <w:r>
        <w:rPr>
          <w:color w:val="006DB0"/>
        </w:rPr>
        <w:t xml:space="preserve"> a</w:t>
      </w:r>
      <w:r>
        <w:rPr>
          <w:color w:val="006DB0"/>
          <w:spacing w:val="-1"/>
        </w:rPr>
        <w:t xml:space="preserve"> barrier</w:t>
      </w:r>
      <w:r>
        <w:rPr>
          <w:color w:val="006DB0"/>
        </w:rPr>
        <w:t xml:space="preserve"> to</w:t>
      </w:r>
      <w:r>
        <w:rPr>
          <w:color w:val="006DB0"/>
          <w:spacing w:val="-1"/>
        </w:rPr>
        <w:t xml:space="preserve"> general</w:t>
      </w:r>
      <w:r>
        <w:rPr>
          <w:color w:val="006DB0"/>
        </w:rPr>
        <w:t xml:space="preserve"> </w:t>
      </w:r>
      <w:r>
        <w:rPr>
          <w:color w:val="006DB0"/>
          <w:spacing w:val="-1"/>
        </w:rPr>
        <w:t>business activities</w:t>
      </w:r>
      <w:r>
        <w:rPr>
          <w:color w:val="006DB0"/>
        </w:rPr>
        <w:t xml:space="preserve"> </w:t>
      </w:r>
      <w:r>
        <w:rPr>
          <w:color w:val="006DB0"/>
          <w:spacing w:val="-1"/>
        </w:rPr>
        <w:t>or</w:t>
      </w:r>
      <w:r>
        <w:rPr>
          <w:color w:val="006DB0"/>
          <w:spacing w:val="29"/>
        </w:rPr>
        <w:t xml:space="preserve"> </w:t>
      </w:r>
      <w:r>
        <w:rPr>
          <w:rFonts w:cs="Arial"/>
          <w:color w:val="006DB0"/>
        </w:rPr>
        <w:t>performance by firm size, 2006–07 to 2013–14</w:t>
      </w:r>
    </w:p>
    <w:p w:rsidR="00EF2096" w:rsidRDefault="00EF2096">
      <w:pPr>
        <w:spacing w:before="145"/>
        <w:ind w:left="117"/>
        <w:jc w:val="both"/>
        <w:rPr>
          <w:rFonts w:ascii="Arial"/>
          <w:color w:val="605D5D"/>
          <w:spacing w:val="-4"/>
          <w:sz w:val="18"/>
        </w:rPr>
      </w:pPr>
      <w:r>
        <w:rPr>
          <w:rFonts w:ascii="Arial"/>
          <w:noProof/>
          <w:color w:val="605D5D"/>
          <w:spacing w:val="-4"/>
          <w:sz w:val="18"/>
          <w:lang w:val="en-AU" w:eastAsia="en-AU"/>
        </w:rPr>
        <w:drawing>
          <wp:inline distT="0" distB="0" distL="0" distR="0" wp14:anchorId="6E9345DF" wp14:editId="22EC7BD7">
            <wp:extent cx="4833729" cy="2919743"/>
            <wp:effectExtent l="0" t="0" r="5080" b="0"/>
            <wp:docPr id="7296" name="Picture 7296" descr="Chart 3.11 shows the proportion of firms part of the Australian Bureau of Statistics (ABS) Business Characteristics Survey (BCS) that cite regulation and compliance costs as a barrier to general business activities and performance. The chart provides results from 2006–07 to 2013–14 and provides a breakdown by firm size. The firm size categories are 0-4 persons, 5-19 persons, 20-199 persons and 200 or more persons. &#10;For this period there is a slight trend increase in the number of firms that cite regulation and compliance costs as a barrier. In 2006–07 the overall percentage of firms making this selection was 8.2 per cent of firms, whereas in 2013–14 the overall number of firms was 13.3 per cent. This was slightly smaller than the peak in 2011–12 of 14.8 per cent. Firms from 5 to 199 persons consistently showed more concern than the smallest and largest firms. However, in 2012–13, largest firms showed the most concern. &#10;To provide context, indicators were provided for the least and most indicated barrier overall. These show that regulation is not the greatest concern for business, nor is it the lowest concern for general business activities and performa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1.png"/>
                    <pic:cNvPicPr/>
                  </pic:nvPicPr>
                  <pic:blipFill>
                    <a:blip r:embed="rId110" cstate="email">
                      <a:extLst>
                        <a:ext uri="{28A0092B-C50C-407E-A947-70E740481C1C}">
                          <a14:useLocalDpi xmlns:a14="http://schemas.microsoft.com/office/drawing/2010/main"/>
                        </a:ext>
                      </a:extLst>
                    </a:blip>
                    <a:stretch>
                      <a:fillRect/>
                    </a:stretch>
                  </pic:blipFill>
                  <pic:spPr>
                    <a:xfrm>
                      <a:off x="0" y="0"/>
                      <a:ext cx="4833729" cy="2919743"/>
                    </a:xfrm>
                    <a:prstGeom prst="rect">
                      <a:avLst/>
                    </a:prstGeom>
                  </pic:spPr>
                </pic:pic>
              </a:graphicData>
            </a:graphic>
          </wp:inline>
        </w:drawing>
      </w:r>
    </w:p>
    <w:p w:rsidR="002F76B6" w:rsidRDefault="00F32A52" w:rsidP="00EF2096">
      <w:pPr>
        <w:spacing w:before="145"/>
        <w:ind w:firstLine="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no.</w:t>
      </w:r>
      <w:r>
        <w:rPr>
          <w:rFonts w:ascii="Arial"/>
          <w:color w:val="006DB0"/>
          <w:spacing w:val="-2"/>
          <w:sz w:val="16"/>
        </w:rPr>
        <w:t xml:space="preserve"> </w:t>
      </w:r>
      <w:r>
        <w:rPr>
          <w:rFonts w:ascii="Arial"/>
          <w:color w:val="006DB0"/>
          <w:spacing w:val="-1"/>
          <w:sz w:val="16"/>
        </w:rPr>
        <w:t>8167.0</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z w:val="16"/>
        </w:rPr>
        <w:t>The</w:t>
      </w:r>
      <w:r>
        <w:rPr>
          <w:rFonts w:ascii="Arial"/>
          <w:color w:val="006DB0"/>
          <w:spacing w:val="-1"/>
          <w:sz w:val="16"/>
        </w:rPr>
        <w:t xml:space="preserve"> least and</w:t>
      </w:r>
      <w:r>
        <w:rPr>
          <w:rFonts w:ascii="Arial"/>
          <w:color w:val="006DB0"/>
          <w:sz w:val="16"/>
        </w:rPr>
        <w:t xml:space="preserve"> most </w:t>
      </w:r>
      <w:r>
        <w:rPr>
          <w:rFonts w:ascii="Arial"/>
          <w:color w:val="006DB0"/>
          <w:spacing w:val="-1"/>
          <w:sz w:val="16"/>
        </w:rPr>
        <w:t>indicated barrier</w:t>
      </w:r>
      <w:r>
        <w:rPr>
          <w:rFonts w:ascii="Arial"/>
          <w:color w:val="006DB0"/>
          <w:sz w:val="16"/>
        </w:rPr>
        <w:t xml:space="preserve"> </w:t>
      </w:r>
      <w:r>
        <w:rPr>
          <w:rFonts w:ascii="Arial"/>
          <w:color w:val="006DB0"/>
          <w:spacing w:val="-1"/>
          <w:sz w:val="16"/>
        </w:rPr>
        <w:t>overall</w:t>
      </w:r>
      <w:r>
        <w:rPr>
          <w:rFonts w:ascii="Arial"/>
          <w:color w:val="006DB0"/>
          <w:sz w:val="16"/>
        </w:rPr>
        <w:t xml:space="preserve"> </w:t>
      </w:r>
      <w:r>
        <w:rPr>
          <w:rFonts w:ascii="Arial"/>
          <w:color w:val="006DB0"/>
          <w:spacing w:val="-1"/>
          <w:sz w:val="16"/>
        </w:rPr>
        <w:t>does not</w:t>
      </w:r>
      <w:r>
        <w:rPr>
          <w:rFonts w:ascii="Arial"/>
          <w:color w:val="006DB0"/>
          <w:sz w:val="16"/>
        </w:rPr>
        <w:t xml:space="preserve"> relate</w:t>
      </w:r>
      <w:r>
        <w:rPr>
          <w:rFonts w:ascii="Arial"/>
          <w:color w:val="006DB0"/>
          <w:spacing w:val="-2"/>
          <w:sz w:val="16"/>
        </w:rPr>
        <w:t xml:space="preserve"> </w:t>
      </w:r>
      <w:r>
        <w:rPr>
          <w:rFonts w:ascii="Arial"/>
          <w:color w:val="006DB0"/>
          <w:sz w:val="16"/>
        </w:rPr>
        <w:t>to</w:t>
      </w:r>
      <w:r>
        <w:rPr>
          <w:rFonts w:ascii="Arial"/>
          <w:color w:val="006DB0"/>
          <w:spacing w:val="-1"/>
          <w:sz w:val="16"/>
        </w:rPr>
        <w:t xml:space="preserve"> </w:t>
      </w:r>
      <w:r>
        <w:rPr>
          <w:rFonts w:ascii="Arial"/>
          <w:color w:val="006DB0"/>
          <w:sz w:val="16"/>
        </w:rPr>
        <w:t>regulation</w:t>
      </w:r>
      <w:r>
        <w:rPr>
          <w:rFonts w:ascii="Arial"/>
          <w:color w:val="006DB0"/>
          <w:spacing w:val="-1"/>
          <w:sz w:val="16"/>
        </w:rPr>
        <w:t xml:space="preserve"> and </w:t>
      </w:r>
      <w:r>
        <w:rPr>
          <w:rFonts w:ascii="Arial"/>
          <w:color w:val="006DB0"/>
          <w:sz w:val="16"/>
        </w:rPr>
        <w:t>compliance</w:t>
      </w:r>
    </w:p>
    <w:p w:rsidR="002F76B6" w:rsidRDefault="002F76B6">
      <w:pPr>
        <w:spacing w:before="2" w:line="150" w:lineRule="exact"/>
        <w:rPr>
          <w:sz w:val="15"/>
          <w:szCs w:val="15"/>
        </w:rPr>
      </w:pPr>
    </w:p>
    <w:p w:rsidR="002F76B6" w:rsidRDefault="00F32A52">
      <w:pPr>
        <w:pStyle w:val="BodyText"/>
        <w:spacing w:before="0" w:line="271" w:lineRule="auto"/>
        <w:ind w:right="871"/>
        <w:jc w:val="both"/>
        <w:rPr>
          <w:rFonts w:cs="Arial"/>
          <w:sz w:val="11"/>
          <w:szCs w:val="11"/>
        </w:rPr>
      </w:pPr>
      <w:r>
        <w:rPr>
          <w:color w:val="5E5D5E"/>
        </w:rPr>
        <w:t>For</w:t>
      </w:r>
      <w:r>
        <w:rPr>
          <w:color w:val="5E5D5E"/>
          <w:spacing w:val="11"/>
        </w:rPr>
        <w:t xml:space="preserve"> </w:t>
      </w:r>
      <w:r>
        <w:rPr>
          <w:color w:val="5E5D5E"/>
        </w:rPr>
        <w:t>the</w:t>
      </w:r>
      <w:r>
        <w:rPr>
          <w:color w:val="5E5D5E"/>
          <w:spacing w:val="12"/>
        </w:rPr>
        <w:t xml:space="preserve"> </w:t>
      </w:r>
      <w:r>
        <w:rPr>
          <w:color w:val="5E5D5E"/>
          <w:spacing w:val="-1"/>
        </w:rPr>
        <w:t>period</w:t>
      </w:r>
      <w:r>
        <w:rPr>
          <w:color w:val="5E5D5E"/>
          <w:spacing w:val="11"/>
        </w:rPr>
        <w:t xml:space="preserve"> </w:t>
      </w:r>
      <w:r>
        <w:rPr>
          <w:color w:val="5E5D5E"/>
          <w:spacing w:val="-1"/>
        </w:rPr>
        <w:t>2006–07</w:t>
      </w:r>
      <w:r>
        <w:rPr>
          <w:color w:val="5E5D5E"/>
          <w:spacing w:val="12"/>
        </w:rPr>
        <w:t xml:space="preserve"> </w:t>
      </w:r>
      <w:r>
        <w:rPr>
          <w:color w:val="5E5D5E"/>
        </w:rPr>
        <w:t>to</w:t>
      </w:r>
      <w:r>
        <w:rPr>
          <w:color w:val="5E5D5E"/>
          <w:spacing w:val="12"/>
        </w:rPr>
        <w:t xml:space="preserve"> </w:t>
      </w:r>
      <w:r>
        <w:rPr>
          <w:color w:val="5E5D5E"/>
          <w:spacing w:val="-1"/>
        </w:rPr>
        <w:t>2013–14,</w:t>
      </w:r>
      <w:r>
        <w:rPr>
          <w:color w:val="5E5D5E"/>
          <w:spacing w:val="12"/>
        </w:rPr>
        <w:t xml:space="preserve"> </w:t>
      </w:r>
      <w:r>
        <w:rPr>
          <w:color w:val="5E5D5E"/>
        </w:rPr>
        <w:t>regulation</w:t>
      </w:r>
      <w:r>
        <w:rPr>
          <w:color w:val="5E5D5E"/>
          <w:spacing w:val="12"/>
        </w:rPr>
        <w:t xml:space="preserve"> </w:t>
      </w:r>
      <w:r>
        <w:rPr>
          <w:color w:val="5E5D5E"/>
          <w:spacing w:val="-1"/>
        </w:rPr>
        <w:t>and</w:t>
      </w:r>
      <w:r>
        <w:rPr>
          <w:color w:val="5E5D5E"/>
          <w:spacing w:val="12"/>
        </w:rPr>
        <w:t xml:space="preserve"> </w:t>
      </w:r>
      <w:r>
        <w:rPr>
          <w:color w:val="5E5D5E"/>
        </w:rPr>
        <w:t>compliance</w:t>
      </w:r>
      <w:r>
        <w:rPr>
          <w:color w:val="5E5D5E"/>
          <w:spacing w:val="11"/>
        </w:rPr>
        <w:t xml:space="preserve"> </w:t>
      </w:r>
      <w:r>
        <w:rPr>
          <w:color w:val="5E5D5E"/>
          <w:spacing w:val="-1"/>
        </w:rPr>
        <w:t>is</w:t>
      </w:r>
      <w:r>
        <w:rPr>
          <w:color w:val="5E5D5E"/>
          <w:spacing w:val="12"/>
        </w:rPr>
        <w:t xml:space="preserve"> </w:t>
      </w:r>
      <w:r>
        <w:rPr>
          <w:color w:val="5E5D5E"/>
          <w:spacing w:val="-1"/>
        </w:rPr>
        <w:t>of</w:t>
      </w:r>
      <w:r>
        <w:rPr>
          <w:color w:val="5E5D5E"/>
          <w:spacing w:val="12"/>
        </w:rPr>
        <w:t xml:space="preserve"> </w:t>
      </w:r>
      <w:r>
        <w:rPr>
          <w:color w:val="5E5D5E"/>
          <w:spacing w:val="-1"/>
        </w:rPr>
        <w:t>greatest</w:t>
      </w:r>
      <w:r>
        <w:rPr>
          <w:color w:val="5E5D5E"/>
          <w:spacing w:val="12"/>
        </w:rPr>
        <w:t xml:space="preserve"> </w:t>
      </w:r>
      <w:r>
        <w:rPr>
          <w:color w:val="5E5D5E"/>
        </w:rPr>
        <w:t>concern</w:t>
      </w:r>
      <w:r>
        <w:rPr>
          <w:color w:val="5E5D5E"/>
          <w:spacing w:val="12"/>
        </w:rPr>
        <w:t xml:space="preserve"> </w:t>
      </w:r>
      <w:r>
        <w:rPr>
          <w:color w:val="5E5D5E"/>
        </w:rPr>
        <w:t>to</w:t>
      </w:r>
      <w:r>
        <w:rPr>
          <w:color w:val="5E5D5E"/>
          <w:spacing w:val="28"/>
          <w:w w:val="99"/>
        </w:rPr>
        <w:t xml:space="preserve"> </w:t>
      </w:r>
      <w:r>
        <w:rPr>
          <w:rFonts w:cs="Arial"/>
          <w:color w:val="5E5D5E"/>
        </w:rPr>
        <w:t>small</w:t>
      </w:r>
      <w:r>
        <w:rPr>
          <w:rFonts w:cs="Arial"/>
          <w:color w:val="5E5D5E"/>
          <w:spacing w:val="-14"/>
        </w:rPr>
        <w:t xml:space="preserve"> </w:t>
      </w:r>
      <w:r>
        <w:rPr>
          <w:rFonts w:cs="Arial"/>
          <w:color w:val="5E5D5E"/>
        </w:rPr>
        <w:t>(5–19</w:t>
      </w:r>
      <w:r>
        <w:rPr>
          <w:rFonts w:cs="Arial"/>
          <w:color w:val="5E5D5E"/>
          <w:spacing w:val="-14"/>
        </w:rPr>
        <w:t xml:space="preserve"> </w:t>
      </w:r>
      <w:r>
        <w:rPr>
          <w:rFonts w:cs="Arial"/>
          <w:color w:val="5E5D5E"/>
        </w:rPr>
        <w:t>employees)</w:t>
      </w:r>
      <w:r>
        <w:rPr>
          <w:rFonts w:cs="Arial"/>
          <w:color w:val="5E5D5E"/>
          <w:spacing w:val="-13"/>
        </w:rPr>
        <w:t xml:space="preserve"> </w:t>
      </w:r>
      <w:r>
        <w:rPr>
          <w:rFonts w:cs="Arial"/>
          <w:color w:val="5E5D5E"/>
        </w:rPr>
        <w:t>and</w:t>
      </w:r>
      <w:r>
        <w:rPr>
          <w:rFonts w:cs="Arial"/>
          <w:color w:val="5E5D5E"/>
          <w:spacing w:val="-14"/>
        </w:rPr>
        <w:t xml:space="preserve"> </w:t>
      </w:r>
      <w:r>
        <w:rPr>
          <w:rFonts w:cs="Arial"/>
          <w:color w:val="5E5D5E"/>
        </w:rPr>
        <w:t>medium</w:t>
      </w:r>
      <w:r>
        <w:rPr>
          <w:rFonts w:cs="Arial"/>
          <w:color w:val="5E5D5E"/>
          <w:spacing w:val="-13"/>
        </w:rPr>
        <w:t xml:space="preserve"> </w:t>
      </w:r>
      <w:r>
        <w:rPr>
          <w:rFonts w:cs="Arial"/>
          <w:color w:val="5E5D5E"/>
        </w:rPr>
        <w:t>(20–199</w:t>
      </w:r>
      <w:r>
        <w:rPr>
          <w:rFonts w:cs="Arial"/>
          <w:color w:val="5E5D5E"/>
          <w:spacing w:val="-13"/>
        </w:rPr>
        <w:t xml:space="preserve"> </w:t>
      </w:r>
      <w:r>
        <w:rPr>
          <w:rFonts w:cs="Arial"/>
          <w:color w:val="5E5D5E"/>
        </w:rPr>
        <w:t>employees)</w:t>
      </w:r>
      <w:r>
        <w:rPr>
          <w:rFonts w:cs="Arial"/>
          <w:color w:val="5E5D5E"/>
          <w:spacing w:val="-13"/>
        </w:rPr>
        <w:t xml:space="preserve"> </w:t>
      </w:r>
      <w:r>
        <w:rPr>
          <w:rFonts w:cs="Arial"/>
          <w:color w:val="5E5D5E"/>
        </w:rPr>
        <w:t>firms.</w:t>
      </w:r>
      <w:r>
        <w:rPr>
          <w:rFonts w:cs="Arial"/>
          <w:color w:val="5E5D5E"/>
          <w:spacing w:val="-14"/>
        </w:rPr>
        <w:t xml:space="preserve"> </w:t>
      </w:r>
      <w:r>
        <w:rPr>
          <w:rFonts w:cs="Arial"/>
          <w:color w:val="5E5D5E"/>
        </w:rPr>
        <w:t>Firms</w:t>
      </w:r>
      <w:r>
        <w:rPr>
          <w:rFonts w:cs="Arial"/>
          <w:color w:val="5E5D5E"/>
          <w:spacing w:val="-14"/>
        </w:rPr>
        <w:t xml:space="preserve"> </w:t>
      </w:r>
      <w:r>
        <w:rPr>
          <w:rFonts w:cs="Arial"/>
          <w:color w:val="5E5D5E"/>
        </w:rPr>
        <w:t>with</w:t>
      </w:r>
      <w:r>
        <w:rPr>
          <w:rFonts w:cs="Arial"/>
          <w:color w:val="5E5D5E"/>
          <w:spacing w:val="-14"/>
        </w:rPr>
        <w:t xml:space="preserve"> </w:t>
      </w:r>
      <w:r>
        <w:rPr>
          <w:rFonts w:cs="Arial"/>
          <w:color w:val="5E5D5E"/>
        </w:rPr>
        <w:t>0–4</w:t>
      </w:r>
      <w:r>
        <w:rPr>
          <w:rFonts w:cs="Arial"/>
          <w:color w:val="5E5D5E"/>
          <w:spacing w:val="-14"/>
        </w:rPr>
        <w:t xml:space="preserve"> </w:t>
      </w:r>
      <w:r>
        <w:rPr>
          <w:rFonts w:cs="Arial"/>
          <w:color w:val="5E5D5E"/>
        </w:rPr>
        <w:t xml:space="preserve">employees </w:t>
      </w:r>
      <w:r>
        <w:rPr>
          <w:color w:val="5E5D5E"/>
        </w:rPr>
        <w:t>consistently</w:t>
      </w:r>
      <w:r>
        <w:rPr>
          <w:color w:val="5E5D5E"/>
          <w:spacing w:val="-3"/>
        </w:rPr>
        <w:t xml:space="preserve"> </w:t>
      </w:r>
      <w:r>
        <w:rPr>
          <w:color w:val="5E5D5E"/>
        </w:rPr>
        <w:t>reported</w:t>
      </w:r>
      <w:r>
        <w:rPr>
          <w:color w:val="5E5D5E"/>
          <w:spacing w:val="-2"/>
        </w:rPr>
        <w:t xml:space="preserve"> </w:t>
      </w:r>
      <w:r>
        <w:rPr>
          <w:color w:val="5E5D5E"/>
        </w:rPr>
        <w:t>a</w:t>
      </w:r>
      <w:r>
        <w:rPr>
          <w:color w:val="5E5D5E"/>
          <w:spacing w:val="-2"/>
        </w:rPr>
        <w:t xml:space="preserve"> </w:t>
      </w:r>
      <w:r>
        <w:rPr>
          <w:color w:val="5E5D5E"/>
        </w:rPr>
        <w:t>smaller</w:t>
      </w:r>
      <w:r>
        <w:rPr>
          <w:color w:val="5E5D5E"/>
          <w:spacing w:val="-2"/>
        </w:rPr>
        <w:t xml:space="preserve"> </w:t>
      </w:r>
      <w:r>
        <w:rPr>
          <w:color w:val="5E5D5E"/>
        </w:rPr>
        <w:t>share</w:t>
      </w:r>
      <w:r>
        <w:rPr>
          <w:color w:val="5E5D5E"/>
          <w:spacing w:val="-2"/>
        </w:rPr>
        <w:t xml:space="preserve"> </w:t>
      </w:r>
      <w:r>
        <w:rPr>
          <w:color w:val="5E5D5E"/>
        </w:rPr>
        <w:t>for</w:t>
      </w:r>
      <w:r>
        <w:rPr>
          <w:color w:val="5E5D5E"/>
          <w:spacing w:val="-4"/>
        </w:rPr>
        <w:t xml:space="preserve"> </w:t>
      </w:r>
      <w:r>
        <w:rPr>
          <w:color w:val="5E5D5E"/>
        </w:rPr>
        <w:t>regulation</w:t>
      </w:r>
      <w:r>
        <w:rPr>
          <w:color w:val="5E5D5E"/>
          <w:spacing w:val="-2"/>
        </w:rPr>
        <w:t xml:space="preserve"> </w:t>
      </w:r>
      <w:r>
        <w:rPr>
          <w:color w:val="5E5D5E"/>
          <w:spacing w:val="-1"/>
        </w:rPr>
        <w:t>and</w:t>
      </w:r>
      <w:r>
        <w:rPr>
          <w:color w:val="5E5D5E"/>
          <w:spacing w:val="-2"/>
        </w:rPr>
        <w:t xml:space="preserve"> </w:t>
      </w:r>
      <w:r>
        <w:rPr>
          <w:color w:val="5E5D5E"/>
        </w:rPr>
        <w:t>compliance</w:t>
      </w:r>
      <w:r>
        <w:rPr>
          <w:color w:val="5E5D5E"/>
          <w:spacing w:val="-3"/>
        </w:rPr>
        <w:t xml:space="preserve"> </w:t>
      </w:r>
      <w:r>
        <w:rPr>
          <w:color w:val="5E5D5E"/>
          <w:spacing w:val="-1"/>
        </w:rPr>
        <w:t>as</w:t>
      </w:r>
      <w:r>
        <w:rPr>
          <w:color w:val="5E5D5E"/>
          <w:spacing w:val="-2"/>
        </w:rPr>
        <w:t xml:space="preserve"> </w:t>
      </w:r>
      <w:r>
        <w:rPr>
          <w:color w:val="5E5D5E"/>
        </w:rPr>
        <w:t>a</w:t>
      </w:r>
      <w:r>
        <w:rPr>
          <w:color w:val="5E5D5E"/>
          <w:spacing w:val="-3"/>
        </w:rPr>
        <w:t xml:space="preserve"> </w:t>
      </w:r>
      <w:r>
        <w:rPr>
          <w:color w:val="5E5D5E"/>
          <w:spacing w:val="-1"/>
        </w:rPr>
        <w:t>barrier</w:t>
      </w:r>
      <w:r>
        <w:rPr>
          <w:color w:val="5E5D5E"/>
          <w:spacing w:val="-2"/>
        </w:rPr>
        <w:t xml:space="preserve"> </w:t>
      </w:r>
      <w:r>
        <w:rPr>
          <w:color w:val="5E5D5E"/>
        </w:rPr>
        <w:t>compared</w:t>
      </w:r>
      <w:r>
        <w:rPr>
          <w:color w:val="5E5D5E"/>
          <w:spacing w:val="24"/>
        </w:rPr>
        <w:t xml:space="preserve"> </w:t>
      </w:r>
      <w:r>
        <w:rPr>
          <w:rFonts w:cs="Arial"/>
          <w:color w:val="5E5D5E"/>
        </w:rPr>
        <w:t>to</w:t>
      </w:r>
      <w:r>
        <w:rPr>
          <w:rFonts w:cs="Arial"/>
          <w:color w:val="5E5D5E"/>
          <w:spacing w:val="-3"/>
        </w:rPr>
        <w:t xml:space="preserve"> </w:t>
      </w:r>
      <w:r>
        <w:rPr>
          <w:rFonts w:cs="Arial"/>
          <w:color w:val="5E5D5E"/>
        </w:rPr>
        <w:t>larger</w:t>
      </w:r>
      <w:r>
        <w:rPr>
          <w:rFonts w:cs="Arial"/>
          <w:color w:val="5E5D5E"/>
          <w:spacing w:val="-3"/>
        </w:rPr>
        <w:t xml:space="preserve"> </w:t>
      </w:r>
      <w:r>
        <w:rPr>
          <w:rFonts w:cs="Arial"/>
          <w:color w:val="5E5D5E"/>
        </w:rPr>
        <w:t>firms.</w:t>
      </w:r>
      <w:r>
        <w:rPr>
          <w:rFonts w:cs="Arial"/>
          <w:color w:val="5E5D5E"/>
          <w:spacing w:val="-7"/>
        </w:rPr>
        <w:t xml:space="preserve"> </w:t>
      </w:r>
      <w:r>
        <w:rPr>
          <w:rFonts w:cs="Arial"/>
          <w:color w:val="5E5D5E"/>
        </w:rPr>
        <w:t>This</w:t>
      </w:r>
      <w:r>
        <w:rPr>
          <w:rFonts w:cs="Arial"/>
          <w:color w:val="5E5D5E"/>
          <w:spacing w:val="-3"/>
        </w:rPr>
        <w:t xml:space="preserve"> </w:t>
      </w:r>
      <w:r>
        <w:rPr>
          <w:rFonts w:cs="Arial"/>
          <w:color w:val="5E5D5E"/>
        </w:rPr>
        <w:t>is</w:t>
      </w:r>
      <w:r>
        <w:rPr>
          <w:rFonts w:cs="Arial"/>
          <w:color w:val="5E5D5E"/>
          <w:spacing w:val="-3"/>
        </w:rPr>
        <w:t xml:space="preserve"> </w:t>
      </w:r>
      <w:r>
        <w:rPr>
          <w:rFonts w:cs="Arial"/>
          <w:color w:val="5E5D5E"/>
        </w:rPr>
        <w:t>likely</w:t>
      </w:r>
      <w:r>
        <w:rPr>
          <w:rFonts w:cs="Arial"/>
          <w:color w:val="5E5D5E"/>
          <w:spacing w:val="-3"/>
        </w:rPr>
        <w:t xml:space="preserve"> </w:t>
      </w:r>
      <w:r>
        <w:rPr>
          <w:rFonts w:cs="Arial"/>
          <w:color w:val="5E5D5E"/>
        </w:rPr>
        <w:t>to</w:t>
      </w:r>
      <w:r>
        <w:rPr>
          <w:rFonts w:cs="Arial"/>
          <w:color w:val="5E5D5E"/>
          <w:spacing w:val="-3"/>
        </w:rPr>
        <w:t xml:space="preserve"> </w:t>
      </w:r>
      <w:r>
        <w:rPr>
          <w:rFonts w:cs="Arial"/>
          <w:color w:val="5E5D5E"/>
        </w:rPr>
        <w:t>be</w:t>
      </w:r>
      <w:r>
        <w:rPr>
          <w:rFonts w:cs="Arial"/>
          <w:color w:val="5E5D5E"/>
          <w:spacing w:val="-3"/>
        </w:rPr>
        <w:t xml:space="preserve"> </w:t>
      </w:r>
      <w:r>
        <w:rPr>
          <w:rFonts w:cs="Arial"/>
          <w:color w:val="5E5D5E"/>
        </w:rPr>
        <w:t>explained</w:t>
      </w:r>
      <w:r>
        <w:rPr>
          <w:rFonts w:cs="Arial"/>
          <w:color w:val="5E5D5E"/>
          <w:spacing w:val="-3"/>
        </w:rPr>
        <w:t xml:space="preserve"> </w:t>
      </w:r>
      <w:r>
        <w:rPr>
          <w:rFonts w:cs="Arial"/>
          <w:color w:val="5E5D5E"/>
        </w:rPr>
        <w:t>by</w:t>
      </w:r>
      <w:r>
        <w:rPr>
          <w:rFonts w:cs="Arial"/>
          <w:color w:val="5E5D5E"/>
          <w:spacing w:val="-3"/>
        </w:rPr>
        <w:t xml:space="preserve"> </w:t>
      </w:r>
      <w:r>
        <w:rPr>
          <w:rFonts w:cs="Arial"/>
          <w:color w:val="5E5D5E"/>
        </w:rPr>
        <w:t>the</w:t>
      </w:r>
      <w:r>
        <w:rPr>
          <w:rFonts w:cs="Arial"/>
          <w:color w:val="5E5D5E"/>
          <w:spacing w:val="-3"/>
        </w:rPr>
        <w:t xml:space="preserve"> </w:t>
      </w:r>
      <w:r>
        <w:rPr>
          <w:rFonts w:cs="Arial"/>
          <w:color w:val="5E5D5E"/>
        </w:rPr>
        <w:t>presence</w:t>
      </w:r>
      <w:r>
        <w:rPr>
          <w:rFonts w:cs="Arial"/>
          <w:color w:val="5E5D5E"/>
          <w:spacing w:val="-3"/>
        </w:rPr>
        <w:t xml:space="preserve"> </w:t>
      </w:r>
      <w:r>
        <w:rPr>
          <w:rFonts w:cs="Arial"/>
          <w:color w:val="5E5D5E"/>
        </w:rPr>
        <w:t>of</w:t>
      </w:r>
      <w:r>
        <w:rPr>
          <w:rFonts w:cs="Arial"/>
          <w:color w:val="5E5D5E"/>
          <w:spacing w:val="-3"/>
        </w:rPr>
        <w:t xml:space="preserve"> </w:t>
      </w:r>
      <w:r>
        <w:rPr>
          <w:rFonts w:cs="Arial"/>
          <w:color w:val="5E5D5E"/>
        </w:rPr>
        <w:t>non-employing</w:t>
      </w:r>
      <w:r>
        <w:rPr>
          <w:rFonts w:cs="Arial"/>
          <w:color w:val="5E5D5E"/>
          <w:spacing w:val="-3"/>
        </w:rPr>
        <w:t xml:space="preserve"> </w:t>
      </w:r>
      <w:r>
        <w:rPr>
          <w:rFonts w:cs="Arial"/>
          <w:color w:val="5E5D5E"/>
        </w:rPr>
        <w:t>firms</w:t>
      </w:r>
      <w:r>
        <w:rPr>
          <w:rFonts w:cs="Arial"/>
          <w:color w:val="5E5D5E"/>
          <w:spacing w:val="-3"/>
        </w:rPr>
        <w:t xml:space="preserve"> </w:t>
      </w:r>
      <w:r>
        <w:rPr>
          <w:rFonts w:cs="Arial"/>
          <w:color w:val="5E5D5E"/>
        </w:rPr>
        <w:t xml:space="preserve">where </w:t>
      </w:r>
      <w:r>
        <w:rPr>
          <w:color w:val="5E5D5E"/>
          <w:spacing w:val="-1"/>
        </w:rPr>
        <w:t>industrial</w:t>
      </w:r>
      <w:r>
        <w:rPr>
          <w:color w:val="5E5D5E"/>
          <w:spacing w:val="1"/>
        </w:rPr>
        <w:t xml:space="preserve"> </w:t>
      </w:r>
      <w:r>
        <w:rPr>
          <w:color w:val="5E5D5E"/>
        </w:rPr>
        <w:t>relations</w:t>
      </w:r>
      <w:r>
        <w:rPr>
          <w:color w:val="5E5D5E"/>
          <w:spacing w:val="1"/>
        </w:rPr>
        <w:t xml:space="preserve"> </w:t>
      </w:r>
      <w:r>
        <w:rPr>
          <w:color w:val="5E5D5E"/>
          <w:spacing w:val="-1"/>
        </w:rPr>
        <w:t>laws</w:t>
      </w:r>
      <w:r>
        <w:rPr>
          <w:color w:val="5E5D5E"/>
          <w:spacing w:val="1"/>
        </w:rPr>
        <w:t xml:space="preserve"> </w:t>
      </w:r>
      <w:r>
        <w:rPr>
          <w:color w:val="5E5D5E"/>
          <w:spacing w:val="-1"/>
        </w:rPr>
        <w:t>and</w:t>
      </w:r>
      <w:r>
        <w:rPr>
          <w:color w:val="5E5D5E"/>
          <w:spacing w:val="2"/>
        </w:rPr>
        <w:t xml:space="preserve"> </w:t>
      </w:r>
      <w:r>
        <w:rPr>
          <w:color w:val="5E5D5E"/>
        </w:rPr>
        <w:t xml:space="preserve">regulations </w:t>
      </w:r>
      <w:r>
        <w:rPr>
          <w:color w:val="5E5D5E"/>
          <w:spacing w:val="-1"/>
        </w:rPr>
        <w:t>are</w:t>
      </w:r>
      <w:r>
        <w:rPr>
          <w:color w:val="5E5D5E"/>
          <w:spacing w:val="2"/>
        </w:rPr>
        <w:t xml:space="preserve"> </w:t>
      </w:r>
      <w:r>
        <w:rPr>
          <w:color w:val="5E5D5E"/>
          <w:spacing w:val="-1"/>
        </w:rPr>
        <w:t>less</w:t>
      </w:r>
      <w:r>
        <w:rPr>
          <w:color w:val="5E5D5E"/>
          <w:spacing w:val="2"/>
        </w:rPr>
        <w:t xml:space="preserve"> </w:t>
      </w:r>
      <w:r>
        <w:rPr>
          <w:color w:val="5E5D5E"/>
          <w:spacing w:val="-1"/>
        </w:rPr>
        <w:t>applicable.</w:t>
      </w:r>
      <w:r>
        <w:rPr>
          <w:rFonts w:cs="Arial"/>
          <w:b/>
          <w:bCs/>
          <w:color w:val="5E5D5E"/>
          <w:spacing w:val="-1"/>
          <w:position w:val="7"/>
          <w:sz w:val="11"/>
          <w:szCs w:val="11"/>
        </w:rPr>
        <w:t>149</w:t>
      </w:r>
    </w:p>
    <w:p w:rsidR="002F76B6" w:rsidRDefault="00F32A52">
      <w:pPr>
        <w:pStyle w:val="BodyText"/>
        <w:spacing w:line="271" w:lineRule="auto"/>
        <w:ind w:right="870"/>
        <w:jc w:val="both"/>
      </w:pPr>
      <w:r>
        <w:rPr>
          <w:color w:val="5E5D5E"/>
        </w:rPr>
        <w:t>Another</w:t>
      </w:r>
      <w:r>
        <w:rPr>
          <w:color w:val="5E5D5E"/>
          <w:spacing w:val="52"/>
        </w:rPr>
        <w:t xml:space="preserve"> </w:t>
      </w:r>
      <w:r>
        <w:rPr>
          <w:color w:val="5E5D5E"/>
        </w:rPr>
        <w:t>important</w:t>
      </w:r>
      <w:r>
        <w:rPr>
          <w:color w:val="5E5D5E"/>
          <w:spacing w:val="52"/>
        </w:rPr>
        <w:t xml:space="preserve"> </w:t>
      </w:r>
      <w:r>
        <w:rPr>
          <w:color w:val="5E5D5E"/>
        </w:rPr>
        <w:t>finding</w:t>
      </w:r>
      <w:r>
        <w:rPr>
          <w:color w:val="5E5D5E"/>
          <w:spacing w:val="52"/>
        </w:rPr>
        <w:t xml:space="preserve"> </w:t>
      </w:r>
      <w:r>
        <w:rPr>
          <w:color w:val="5E5D5E"/>
        </w:rPr>
        <w:t>based</w:t>
      </w:r>
      <w:r>
        <w:rPr>
          <w:color w:val="5E5D5E"/>
          <w:spacing w:val="52"/>
        </w:rPr>
        <w:t xml:space="preserve"> </w:t>
      </w:r>
      <w:r>
        <w:rPr>
          <w:color w:val="5E5D5E"/>
        </w:rPr>
        <w:t>on</w:t>
      </w:r>
      <w:r>
        <w:rPr>
          <w:color w:val="5E5D5E"/>
          <w:spacing w:val="53"/>
        </w:rPr>
        <w:t xml:space="preserve"> </w:t>
      </w:r>
      <w:r>
        <w:rPr>
          <w:color w:val="5E5D5E"/>
        </w:rPr>
        <w:t>the</w:t>
      </w:r>
      <w:r>
        <w:rPr>
          <w:color w:val="5E5D5E"/>
          <w:spacing w:val="52"/>
        </w:rPr>
        <w:t xml:space="preserve"> </w:t>
      </w:r>
      <w:r>
        <w:rPr>
          <w:i/>
          <w:color w:val="5E5D5E"/>
        </w:rPr>
        <w:t>BCS</w:t>
      </w:r>
      <w:r>
        <w:rPr>
          <w:i/>
          <w:color w:val="5E5D5E"/>
          <w:spacing w:val="52"/>
        </w:rPr>
        <w:t xml:space="preserve"> </w:t>
      </w:r>
      <w:r>
        <w:rPr>
          <w:color w:val="5E5D5E"/>
          <w:spacing w:val="-1"/>
        </w:rPr>
        <w:t>data</w:t>
      </w:r>
      <w:r>
        <w:rPr>
          <w:color w:val="5E5D5E"/>
          <w:spacing w:val="52"/>
        </w:rPr>
        <w:t xml:space="preserve"> </w:t>
      </w:r>
      <w:r>
        <w:rPr>
          <w:color w:val="5E5D5E"/>
          <w:spacing w:val="-1"/>
        </w:rPr>
        <w:t>is</w:t>
      </w:r>
      <w:r>
        <w:rPr>
          <w:color w:val="5E5D5E"/>
          <w:spacing w:val="53"/>
        </w:rPr>
        <w:t xml:space="preserve"> </w:t>
      </w:r>
      <w:r>
        <w:rPr>
          <w:color w:val="5E5D5E"/>
        </w:rPr>
        <w:t>that</w:t>
      </w:r>
      <w:r>
        <w:rPr>
          <w:color w:val="5E5D5E"/>
          <w:spacing w:val="52"/>
        </w:rPr>
        <w:t xml:space="preserve"> </w:t>
      </w:r>
      <w:r>
        <w:rPr>
          <w:color w:val="5E5D5E"/>
        </w:rPr>
        <w:t>the</w:t>
      </w:r>
      <w:r>
        <w:rPr>
          <w:color w:val="5E5D5E"/>
          <w:spacing w:val="52"/>
        </w:rPr>
        <w:t xml:space="preserve"> </w:t>
      </w:r>
      <w:r>
        <w:rPr>
          <w:color w:val="5E5D5E"/>
          <w:spacing w:val="-1"/>
        </w:rPr>
        <w:t>likelihood</w:t>
      </w:r>
      <w:r>
        <w:rPr>
          <w:color w:val="5E5D5E"/>
          <w:spacing w:val="52"/>
        </w:rPr>
        <w:t xml:space="preserve"> </w:t>
      </w:r>
      <w:r>
        <w:rPr>
          <w:color w:val="5E5D5E"/>
          <w:spacing w:val="-1"/>
        </w:rPr>
        <w:t>of</w:t>
      </w:r>
      <w:r>
        <w:rPr>
          <w:color w:val="5E5D5E"/>
          <w:spacing w:val="52"/>
        </w:rPr>
        <w:t xml:space="preserve"> </w:t>
      </w:r>
      <w:r>
        <w:rPr>
          <w:color w:val="5E5D5E"/>
        </w:rPr>
        <w:t>choosing</w:t>
      </w:r>
      <w:r>
        <w:rPr>
          <w:color w:val="5E5D5E"/>
          <w:spacing w:val="25"/>
        </w:rPr>
        <w:t xml:space="preserve"> </w:t>
      </w:r>
      <w:r>
        <w:rPr>
          <w:color w:val="5E5D5E"/>
          <w:spacing w:val="-1"/>
        </w:rPr>
        <w:t>government</w:t>
      </w:r>
      <w:r>
        <w:rPr>
          <w:color w:val="5E5D5E"/>
          <w:spacing w:val="1"/>
        </w:rPr>
        <w:t xml:space="preserve"> </w:t>
      </w:r>
      <w:r>
        <w:rPr>
          <w:color w:val="5E5D5E"/>
        </w:rPr>
        <w:t>regulation</w:t>
      </w:r>
      <w:r>
        <w:rPr>
          <w:color w:val="5E5D5E"/>
          <w:spacing w:val="1"/>
        </w:rPr>
        <w:t xml:space="preserve"> </w:t>
      </w:r>
      <w:r>
        <w:rPr>
          <w:color w:val="5E5D5E"/>
          <w:spacing w:val="-1"/>
        </w:rPr>
        <w:t>and</w:t>
      </w:r>
      <w:r>
        <w:rPr>
          <w:color w:val="5E5D5E"/>
          <w:spacing w:val="2"/>
        </w:rPr>
        <w:t xml:space="preserve"> </w:t>
      </w:r>
      <w:r>
        <w:rPr>
          <w:color w:val="5E5D5E"/>
        </w:rPr>
        <w:t>compliance</w:t>
      </w:r>
      <w:r>
        <w:rPr>
          <w:color w:val="5E5D5E"/>
          <w:spacing w:val="1"/>
        </w:rPr>
        <w:t xml:space="preserve"> </w:t>
      </w:r>
      <w:r>
        <w:rPr>
          <w:color w:val="5E5D5E"/>
          <w:spacing w:val="-1"/>
        </w:rPr>
        <w:t>as</w:t>
      </w:r>
      <w:r>
        <w:rPr>
          <w:color w:val="5E5D5E"/>
          <w:spacing w:val="2"/>
        </w:rPr>
        <w:t xml:space="preserve"> </w:t>
      </w:r>
      <w:r>
        <w:rPr>
          <w:color w:val="5E5D5E"/>
        </w:rPr>
        <w:t>a</w:t>
      </w:r>
      <w:r>
        <w:rPr>
          <w:color w:val="5E5D5E"/>
          <w:spacing w:val="1"/>
        </w:rPr>
        <w:t xml:space="preserve"> </w:t>
      </w:r>
      <w:r>
        <w:rPr>
          <w:color w:val="5E5D5E"/>
          <w:spacing w:val="-1"/>
        </w:rPr>
        <w:t>barrier</w:t>
      </w:r>
      <w:r>
        <w:rPr>
          <w:color w:val="5E5D5E"/>
          <w:spacing w:val="1"/>
        </w:rPr>
        <w:t xml:space="preserve"> </w:t>
      </w:r>
      <w:r>
        <w:rPr>
          <w:color w:val="5E5D5E"/>
        </w:rPr>
        <w:t>correlates</w:t>
      </w:r>
      <w:r>
        <w:rPr>
          <w:color w:val="5E5D5E"/>
          <w:spacing w:val="1"/>
        </w:rPr>
        <w:t xml:space="preserve"> </w:t>
      </w:r>
      <w:r>
        <w:rPr>
          <w:color w:val="5E5D5E"/>
          <w:spacing w:val="-1"/>
        </w:rPr>
        <w:t>with</w:t>
      </w:r>
      <w:r>
        <w:rPr>
          <w:color w:val="5E5D5E"/>
          <w:spacing w:val="2"/>
        </w:rPr>
        <w:t xml:space="preserve"> </w:t>
      </w:r>
      <w:r>
        <w:rPr>
          <w:color w:val="5E5D5E"/>
        </w:rPr>
        <w:t>the</w:t>
      </w:r>
      <w:r>
        <w:rPr>
          <w:color w:val="5E5D5E"/>
          <w:spacing w:val="1"/>
        </w:rPr>
        <w:t xml:space="preserve"> </w:t>
      </w:r>
      <w:r>
        <w:rPr>
          <w:color w:val="5E5D5E"/>
          <w:spacing w:val="-1"/>
        </w:rPr>
        <w:t>likelihood</w:t>
      </w:r>
      <w:r>
        <w:rPr>
          <w:color w:val="5E5D5E"/>
          <w:spacing w:val="2"/>
        </w:rPr>
        <w:t xml:space="preserve"> </w:t>
      </w:r>
      <w:r>
        <w:rPr>
          <w:color w:val="5E5D5E"/>
          <w:spacing w:val="-1"/>
        </w:rPr>
        <w:t>of</w:t>
      </w:r>
      <w:r>
        <w:rPr>
          <w:color w:val="5E5D5E"/>
          <w:spacing w:val="26"/>
          <w:w w:val="99"/>
        </w:rPr>
        <w:t xml:space="preserve"> </w:t>
      </w:r>
      <w:r>
        <w:rPr>
          <w:color w:val="5E5D5E"/>
        </w:rPr>
        <w:t>selecting</w:t>
      </w:r>
      <w:r>
        <w:rPr>
          <w:color w:val="5E5D5E"/>
          <w:spacing w:val="12"/>
        </w:rPr>
        <w:t xml:space="preserve"> </w:t>
      </w:r>
      <w:r>
        <w:rPr>
          <w:color w:val="5E5D5E"/>
        </w:rPr>
        <w:t>some</w:t>
      </w:r>
      <w:r>
        <w:rPr>
          <w:color w:val="5E5D5E"/>
          <w:spacing w:val="12"/>
        </w:rPr>
        <w:t xml:space="preserve"> </w:t>
      </w:r>
      <w:r>
        <w:rPr>
          <w:color w:val="5E5D5E"/>
        </w:rPr>
        <w:t>other</w:t>
      </w:r>
      <w:r>
        <w:rPr>
          <w:color w:val="5E5D5E"/>
          <w:spacing w:val="12"/>
        </w:rPr>
        <w:t xml:space="preserve"> </w:t>
      </w:r>
      <w:r>
        <w:rPr>
          <w:color w:val="5E5D5E"/>
        </w:rPr>
        <w:t>barriers</w:t>
      </w:r>
      <w:r>
        <w:rPr>
          <w:color w:val="5E5D5E"/>
          <w:spacing w:val="12"/>
        </w:rPr>
        <w:t xml:space="preserve"> </w:t>
      </w:r>
      <w:r>
        <w:rPr>
          <w:color w:val="5E5D5E"/>
        </w:rPr>
        <w:t>to</w:t>
      </w:r>
      <w:r>
        <w:rPr>
          <w:color w:val="5E5D5E"/>
          <w:spacing w:val="12"/>
        </w:rPr>
        <w:t xml:space="preserve"> </w:t>
      </w:r>
      <w:r>
        <w:rPr>
          <w:color w:val="5E5D5E"/>
        </w:rPr>
        <w:t>general</w:t>
      </w:r>
      <w:r>
        <w:rPr>
          <w:color w:val="5E5D5E"/>
          <w:spacing w:val="12"/>
        </w:rPr>
        <w:t xml:space="preserve"> </w:t>
      </w:r>
      <w:r>
        <w:rPr>
          <w:color w:val="5E5D5E"/>
        </w:rPr>
        <w:t>business</w:t>
      </w:r>
      <w:r>
        <w:rPr>
          <w:color w:val="5E5D5E"/>
          <w:spacing w:val="12"/>
        </w:rPr>
        <w:t xml:space="preserve"> </w:t>
      </w:r>
      <w:r>
        <w:rPr>
          <w:color w:val="5E5D5E"/>
        </w:rPr>
        <w:t>activities</w:t>
      </w:r>
      <w:r>
        <w:rPr>
          <w:color w:val="5E5D5E"/>
          <w:spacing w:val="12"/>
        </w:rPr>
        <w:t xml:space="preserve"> </w:t>
      </w:r>
      <w:r>
        <w:rPr>
          <w:color w:val="5E5D5E"/>
        </w:rPr>
        <w:t>such</w:t>
      </w:r>
      <w:r>
        <w:rPr>
          <w:color w:val="5E5D5E"/>
          <w:spacing w:val="12"/>
        </w:rPr>
        <w:t xml:space="preserve"> </w:t>
      </w:r>
      <w:r>
        <w:rPr>
          <w:color w:val="5E5D5E"/>
        </w:rPr>
        <w:t>as</w:t>
      </w:r>
      <w:r>
        <w:rPr>
          <w:color w:val="5E5D5E"/>
          <w:spacing w:val="12"/>
        </w:rPr>
        <w:t xml:space="preserve"> </w:t>
      </w:r>
      <w:r>
        <w:rPr>
          <w:color w:val="5E5D5E"/>
        </w:rPr>
        <w:t>lower</w:t>
      </w:r>
      <w:r>
        <w:rPr>
          <w:color w:val="5E5D5E"/>
          <w:spacing w:val="12"/>
        </w:rPr>
        <w:t xml:space="preserve"> </w:t>
      </w:r>
      <w:r>
        <w:rPr>
          <w:color w:val="5E5D5E"/>
        </w:rPr>
        <w:t>profit</w:t>
      </w:r>
      <w:r>
        <w:rPr>
          <w:color w:val="5E5D5E"/>
          <w:spacing w:val="12"/>
        </w:rPr>
        <w:t xml:space="preserve"> </w:t>
      </w:r>
      <w:r>
        <w:rPr>
          <w:color w:val="5E5D5E"/>
        </w:rPr>
        <w:t xml:space="preserve">margins, </w:t>
      </w:r>
      <w:r>
        <w:rPr>
          <w:color w:val="5E5D5E"/>
          <w:spacing w:val="-1"/>
        </w:rPr>
        <w:t>lack</w:t>
      </w:r>
      <w:r>
        <w:rPr>
          <w:color w:val="5E5D5E"/>
          <w:spacing w:val="6"/>
        </w:rPr>
        <w:t xml:space="preserve"> </w:t>
      </w:r>
      <w:r>
        <w:rPr>
          <w:color w:val="5E5D5E"/>
          <w:spacing w:val="-1"/>
        </w:rPr>
        <w:t>of</w:t>
      </w:r>
      <w:r>
        <w:rPr>
          <w:color w:val="5E5D5E"/>
          <w:spacing w:val="7"/>
        </w:rPr>
        <w:t xml:space="preserve"> </w:t>
      </w:r>
      <w:r>
        <w:rPr>
          <w:color w:val="5E5D5E"/>
        </w:rPr>
        <w:t>customer</w:t>
      </w:r>
      <w:r>
        <w:rPr>
          <w:color w:val="5E5D5E"/>
          <w:spacing w:val="7"/>
        </w:rPr>
        <w:t xml:space="preserve"> </w:t>
      </w:r>
      <w:r>
        <w:rPr>
          <w:color w:val="5E5D5E"/>
          <w:spacing w:val="-1"/>
        </w:rPr>
        <w:t>demand</w:t>
      </w:r>
      <w:r>
        <w:rPr>
          <w:color w:val="5E5D5E"/>
          <w:spacing w:val="6"/>
        </w:rPr>
        <w:t xml:space="preserve"> </w:t>
      </w:r>
      <w:r>
        <w:rPr>
          <w:color w:val="5E5D5E"/>
          <w:spacing w:val="-1"/>
        </w:rPr>
        <w:t>and</w:t>
      </w:r>
      <w:r>
        <w:rPr>
          <w:color w:val="5E5D5E"/>
          <w:spacing w:val="7"/>
        </w:rPr>
        <w:t xml:space="preserve"> </w:t>
      </w:r>
      <w:r>
        <w:rPr>
          <w:color w:val="5E5D5E"/>
          <w:spacing w:val="-1"/>
        </w:rPr>
        <w:t>lack</w:t>
      </w:r>
      <w:r>
        <w:rPr>
          <w:color w:val="5E5D5E"/>
          <w:spacing w:val="7"/>
        </w:rPr>
        <w:t xml:space="preserve"> </w:t>
      </w:r>
      <w:r>
        <w:rPr>
          <w:color w:val="5E5D5E"/>
          <w:spacing w:val="-1"/>
        </w:rPr>
        <w:t>of</w:t>
      </w:r>
      <w:r>
        <w:rPr>
          <w:color w:val="5E5D5E"/>
          <w:spacing w:val="6"/>
        </w:rPr>
        <w:t xml:space="preserve"> </w:t>
      </w:r>
      <w:r>
        <w:rPr>
          <w:color w:val="5E5D5E"/>
          <w:spacing w:val="-1"/>
        </w:rPr>
        <w:t>access</w:t>
      </w:r>
      <w:r>
        <w:rPr>
          <w:color w:val="5E5D5E"/>
          <w:spacing w:val="7"/>
        </w:rPr>
        <w:t xml:space="preserve"> </w:t>
      </w:r>
      <w:r>
        <w:rPr>
          <w:color w:val="5E5D5E"/>
        </w:rPr>
        <w:t>to</w:t>
      </w:r>
      <w:r>
        <w:rPr>
          <w:color w:val="5E5D5E"/>
          <w:spacing w:val="6"/>
        </w:rPr>
        <w:t xml:space="preserve"> </w:t>
      </w:r>
      <w:r>
        <w:rPr>
          <w:color w:val="5E5D5E"/>
          <w:spacing w:val="-1"/>
        </w:rPr>
        <w:t>additional</w:t>
      </w:r>
      <w:r>
        <w:rPr>
          <w:color w:val="5E5D5E"/>
          <w:spacing w:val="7"/>
        </w:rPr>
        <w:t xml:space="preserve"> </w:t>
      </w:r>
      <w:r>
        <w:rPr>
          <w:color w:val="5E5D5E"/>
        </w:rPr>
        <w:t>funds.</w:t>
      </w:r>
      <w:r>
        <w:rPr>
          <w:color w:val="5E5D5E"/>
          <w:spacing w:val="3"/>
        </w:rPr>
        <w:t xml:space="preserve"> </w:t>
      </w:r>
      <w:r>
        <w:rPr>
          <w:color w:val="5E5D5E"/>
        </w:rPr>
        <w:t>This</w:t>
      </w:r>
      <w:r>
        <w:rPr>
          <w:color w:val="5E5D5E"/>
          <w:spacing w:val="7"/>
        </w:rPr>
        <w:t xml:space="preserve"> </w:t>
      </w:r>
      <w:r>
        <w:rPr>
          <w:color w:val="5E5D5E"/>
        </w:rPr>
        <w:t>might</w:t>
      </w:r>
      <w:r>
        <w:rPr>
          <w:color w:val="5E5D5E"/>
          <w:spacing w:val="6"/>
        </w:rPr>
        <w:t xml:space="preserve"> </w:t>
      </w:r>
      <w:r>
        <w:rPr>
          <w:color w:val="5E5D5E"/>
          <w:spacing w:val="-1"/>
        </w:rPr>
        <w:t>be</w:t>
      </w:r>
      <w:r>
        <w:rPr>
          <w:color w:val="5E5D5E"/>
          <w:spacing w:val="7"/>
        </w:rPr>
        <w:t xml:space="preserve"> </w:t>
      </w:r>
      <w:r>
        <w:rPr>
          <w:color w:val="5E5D5E"/>
          <w:spacing w:val="-1"/>
        </w:rPr>
        <w:t>explained</w:t>
      </w:r>
      <w:r>
        <w:rPr>
          <w:color w:val="5E5D5E"/>
          <w:spacing w:val="29"/>
        </w:rPr>
        <w:t xml:space="preserve"> </w:t>
      </w:r>
      <w:r>
        <w:rPr>
          <w:color w:val="5E5D5E"/>
          <w:spacing w:val="-1"/>
        </w:rPr>
        <w:t>by</w:t>
      </w:r>
      <w:r>
        <w:rPr>
          <w:color w:val="5E5D5E"/>
          <w:spacing w:val="18"/>
        </w:rPr>
        <w:t xml:space="preserve"> </w:t>
      </w:r>
      <w:r>
        <w:rPr>
          <w:color w:val="5E5D5E"/>
        </w:rPr>
        <w:t>the</w:t>
      </w:r>
      <w:r>
        <w:rPr>
          <w:color w:val="5E5D5E"/>
          <w:spacing w:val="18"/>
        </w:rPr>
        <w:t xml:space="preserve"> </w:t>
      </w:r>
      <w:r>
        <w:rPr>
          <w:color w:val="5E5D5E"/>
          <w:spacing w:val="-1"/>
        </w:rPr>
        <w:t>business</w:t>
      </w:r>
      <w:r>
        <w:rPr>
          <w:color w:val="5E5D5E"/>
          <w:spacing w:val="19"/>
        </w:rPr>
        <w:t xml:space="preserve"> </w:t>
      </w:r>
      <w:r>
        <w:rPr>
          <w:color w:val="5E5D5E"/>
        </w:rPr>
        <w:t>cycle;</w:t>
      </w:r>
      <w:r>
        <w:rPr>
          <w:color w:val="5E5D5E"/>
          <w:spacing w:val="18"/>
        </w:rPr>
        <w:t xml:space="preserve"> </w:t>
      </w:r>
      <w:r>
        <w:rPr>
          <w:color w:val="5E5D5E"/>
          <w:spacing w:val="-1"/>
        </w:rPr>
        <w:t>when</w:t>
      </w:r>
      <w:r>
        <w:rPr>
          <w:color w:val="5E5D5E"/>
          <w:spacing w:val="19"/>
        </w:rPr>
        <w:t xml:space="preserve"> </w:t>
      </w:r>
      <w:r>
        <w:rPr>
          <w:color w:val="5E5D5E"/>
        </w:rPr>
        <w:t>the</w:t>
      </w:r>
      <w:r>
        <w:rPr>
          <w:color w:val="5E5D5E"/>
          <w:spacing w:val="18"/>
        </w:rPr>
        <w:t xml:space="preserve"> </w:t>
      </w:r>
      <w:r>
        <w:rPr>
          <w:color w:val="5E5D5E"/>
          <w:spacing w:val="-1"/>
        </w:rPr>
        <w:t>economy</w:t>
      </w:r>
      <w:r>
        <w:rPr>
          <w:color w:val="5E5D5E"/>
          <w:spacing w:val="19"/>
        </w:rPr>
        <w:t xml:space="preserve"> </w:t>
      </w:r>
      <w:r>
        <w:rPr>
          <w:color w:val="5E5D5E"/>
          <w:spacing w:val="-1"/>
        </w:rPr>
        <w:t>is</w:t>
      </w:r>
      <w:r>
        <w:rPr>
          <w:color w:val="5E5D5E"/>
          <w:spacing w:val="19"/>
        </w:rPr>
        <w:t xml:space="preserve"> </w:t>
      </w:r>
      <w:r>
        <w:rPr>
          <w:color w:val="5E5D5E"/>
          <w:spacing w:val="-1"/>
        </w:rPr>
        <w:t>booming,</w:t>
      </w:r>
      <w:r>
        <w:rPr>
          <w:color w:val="5E5D5E"/>
          <w:spacing w:val="19"/>
        </w:rPr>
        <w:t xml:space="preserve"> </w:t>
      </w:r>
      <w:r>
        <w:rPr>
          <w:color w:val="5E5D5E"/>
          <w:spacing w:val="-1"/>
        </w:rPr>
        <w:t>businesses</w:t>
      </w:r>
      <w:r>
        <w:rPr>
          <w:color w:val="5E5D5E"/>
          <w:spacing w:val="18"/>
        </w:rPr>
        <w:t xml:space="preserve"> </w:t>
      </w:r>
      <w:r>
        <w:rPr>
          <w:color w:val="5E5D5E"/>
          <w:spacing w:val="-1"/>
        </w:rPr>
        <w:t>are</w:t>
      </w:r>
      <w:r>
        <w:rPr>
          <w:color w:val="5E5D5E"/>
          <w:spacing w:val="19"/>
        </w:rPr>
        <w:t xml:space="preserve"> </w:t>
      </w:r>
      <w:r>
        <w:rPr>
          <w:color w:val="5E5D5E"/>
          <w:spacing w:val="-1"/>
        </w:rPr>
        <w:t>less</w:t>
      </w:r>
      <w:r>
        <w:rPr>
          <w:color w:val="5E5D5E"/>
          <w:spacing w:val="19"/>
        </w:rPr>
        <w:t xml:space="preserve"> </w:t>
      </w:r>
      <w:r>
        <w:rPr>
          <w:color w:val="5E5D5E"/>
          <w:spacing w:val="-1"/>
        </w:rPr>
        <w:t>likely</w:t>
      </w:r>
      <w:r>
        <w:rPr>
          <w:color w:val="5E5D5E"/>
          <w:spacing w:val="19"/>
        </w:rPr>
        <w:t xml:space="preserve"> </w:t>
      </w:r>
      <w:r>
        <w:rPr>
          <w:color w:val="5E5D5E"/>
        </w:rPr>
        <w:t>to</w:t>
      </w:r>
      <w:r>
        <w:rPr>
          <w:color w:val="5E5D5E"/>
          <w:spacing w:val="18"/>
        </w:rPr>
        <w:t xml:space="preserve"> </w:t>
      </w:r>
      <w:r>
        <w:rPr>
          <w:color w:val="5E5D5E"/>
        </w:rPr>
        <w:t>cite</w:t>
      </w:r>
      <w:r>
        <w:rPr>
          <w:color w:val="5E5D5E"/>
          <w:spacing w:val="21"/>
        </w:rPr>
        <w:t xml:space="preserve"> </w:t>
      </w:r>
      <w:r>
        <w:rPr>
          <w:color w:val="5E5D5E"/>
        </w:rPr>
        <w:t>regulatory</w:t>
      </w:r>
      <w:r>
        <w:rPr>
          <w:color w:val="5E5D5E"/>
          <w:spacing w:val="-1"/>
        </w:rPr>
        <w:t xml:space="preserve"> barriers</w:t>
      </w:r>
      <w:r>
        <w:rPr>
          <w:color w:val="5E5D5E"/>
        </w:rPr>
        <w:t xml:space="preserve"> </w:t>
      </w:r>
      <w:r>
        <w:rPr>
          <w:color w:val="5E5D5E"/>
          <w:spacing w:val="-1"/>
        </w:rPr>
        <w:t>and</w:t>
      </w:r>
      <w:r>
        <w:rPr>
          <w:color w:val="5E5D5E"/>
        </w:rPr>
        <w:t xml:space="preserve"> vice</w:t>
      </w:r>
      <w:r>
        <w:rPr>
          <w:color w:val="5E5D5E"/>
          <w:spacing w:val="-1"/>
        </w:rPr>
        <w:t xml:space="preserve"> </w:t>
      </w:r>
      <w:r>
        <w:rPr>
          <w:color w:val="5E5D5E"/>
        </w:rPr>
        <w:t>versa.</w:t>
      </w:r>
    </w:p>
    <w:p w:rsidR="002F76B6" w:rsidRDefault="002F76B6">
      <w:pPr>
        <w:spacing w:before="11" w:line="280" w:lineRule="exact"/>
        <w:rPr>
          <w:sz w:val="28"/>
          <w:szCs w:val="28"/>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630080" behindDoc="1" locked="0" layoutInCell="1" allowOverlap="1" wp14:anchorId="6557BC4C" wp14:editId="71DF9D9A">
                <wp:simplePos x="0" y="0"/>
                <wp:positionH relativeFrom="page">
                  <wp:posOffset>899795</wp:posOffset>
                </wp:positionH>
                <wp:positionV relativeFrom="paragraph">
                  <wp:posOffset>-12700</wp:posOffset>
                </wp:positionV>
                <wp:extent cx="5039995" cy="1270"/>
                <wp:effectExtent l="13970" t="6350" r="13335" b="11430"/>
                <wp:wrapNone/>
                <wp:docPr id="2379" name="Group 2377"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2380" name="Freeform 2378"/>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778D7" id="Group 2377" o:spid="_x0000_s1026" alt="Title: Foot note divider line" style="position:absolute;margin-left:70.85pt;margin-top:-1pt;width:396.85pt;height:.1pt;z-index:-251686400;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zHegMAAAsIAAAOAAAAZHJzL2Uyb0RvYy54bWykVW2P2zYM/j5g/0HQxw0524lziY3zFV1e&#10;DgO6rUCzH6DYsi3MljxJiXMr+t9HUXbOl65o0eWDI4kU+fAhRT68ubQNOXNthJIZje5CSrjMVSFk&#10;ldE/D/vZmhJjmSxYoyTP6DM39M3jjz889F3K56pWTcE1ASPSpH2X0draLg0Ck9e8ZeZOdVyCsFS6&#10;ZRa2ugoKzXqw3jbBPAzvg17potMq58bA6dYL6SPaL0ue2z/K0nBLmowCNotfjd+j+waPDyytNOtq&#10;kQ8w2HegaJmQ4PRqasssIyctPjPVilwro0p7l6s2UGUpco4xQDRReBPNk1anDmOp0r7qrjQBtTc8&#10;fbfZ/Pfze01EkdH5YpVQIlkLWULHBE5WQJmwDRztlbJEKstJIc7CJa0Rkjv++q5KwcyT7j5077Un&#10;AZbvVP6XAXFwK3f7yiuTY/+bKsA6O1mF/F1K3ToTwAy5YJqer2niF0tyOFyGiyRJlpTkIIvmqyGL&#10;eQ2pdpeiOALcIJvNr6LdcHeVLEDmLs4d9oCl3iOiHFC5kKAazQvh5v8R/qFmHcc8GsfUlfA1VKQn&#10;fK85d0XuOF97UlF1ZNRM6ZxIHFADrH+VyM85Gdn8EiMszU/GPnGF+WDnd8b6x1LACrNcDOAPEEbZ&#10;NvBufp6RkDhX+Bke11UtGtV+CsghJD1B14PR0dZ8VEJbyWIZ/6etxajmbM0ntiCj1YiQ1SPo/CIH&#10;1LAizDWnEOutU8aVzAGwjYUGFkDJRfgFXfB9q+vvDC40dJ3bfqMpgX5z9JR0zDpkzoVbkj6jSIU7&#10;aNWZHxSK7M0LACcv0kZOtXwSJ6i8GG44B1jnV6cO6ySzUu1F02AWGumgLKLVErkxqhGFEzo0RlfH&#10;TaPJmblOGt5vf8G3BcZeqUHHkgUaqzkrdsPaMtH4Neg3yC2U30CBK0RslR+TMNmtd+t4Fs/vd7M4&#10;3G5nb/ebeHa/B0jbxXaz2UafHLQoTmtRFFw6dGPbjuJve6XDAPEN99q4X0XxKtg9/oZuMVELXsNA&#10;kiGW8R+jg7biH6jvKUdVPMNj1crPIZibsKiV/oeSHmZQRs3fJ6Y5Jc2vEnpOEsWxG1q4iZcraGdE&#10;TyXHqYTJHExl1FIocLfcWD/oTp0WVQ2eIkyrVG+h25bCPWfE51ENG2h7uMKJg7EM09GNtOketV5m&#10;+OO/AAAA//8DAFBLAwQUAAYACAAAACEAmRHfOeAAAAAJAQAADwAAAGRycy9kb3ducmV2LnhtbEyP&#10;zU7DMBCE70i8g7VI3FrH/YES4lRVBZwqJFokxM2Nt0nUeB3FbpK+PcsJjjP7aXYmW4+uET12ofak&#10;QU0TEEiFtzWVGj4Pr5MViBANWdN4Qg1XDLDOb28yk1o/0Af2+1gKDqGQGg1VjG0qZSgqdCZMfYvE&#10;t5PvnIksu1Lazgwc7ho5S5IH6UxN/KEyLW4rLM77i9PwNphhM1cv/e582l6/D8v3r51Cre/vxs0z&#10;iIhj/IPhtz5Xh5w7Hf2FbBAN64V6ZFTDZMabGHiaLxcgjmyoFcg8k/8X5D8AAAD//wMAUEsBAi0A&#10;FAAGAAgAAAAhALaDOJL+AAAA4QEAABMAAAAAAAAAAAAAAAAAAAAAAFtDb250ZW50X1R5cGVzXS54&#10;bWxQSwECLQAUAAYACAAAACEAOP0h/9YAAACUAQAACwAAAAAAAAAAAAAAAAAvAQAAX3JlbHMvLnJl&#10;bHNQSwECLQAUAAYACAAAACEA0LeMx3oDAAALCAAADgAAAAAAAAAAAAAAAAAuAgAAZHJzL2Uyb0Rv&#10;Yy54bWxQSwECLQAUAAYACAAAACEAmRHfOeAAAAAJAQAADwAAAAAAAAAAAAAAAADUBQAAZHJzL2Rv&#10;d25yZXYueG1sUEsFBgAAAAAEAAQA8wAAAOEGAAAAAA==&#10;">
                <v:shape id="Freeform 2378"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FssMA&#10;AADdAAAADwAAAGRycy9kb3ducmV2LnhtbERP3WrCMBS+F/YO4Qy803QdSOmMIo6OgoPhzwMckrO2&#10;2Jx0TdZWn365GHj58f2vt5NtxUC9bxwreFkmIIi1Mw1XCi7nYpGB8AHZYOuYFNzIw3bzNFtjbtzI&#10;RxpOoRIxhH2OCuoQulxKr2uy6JeuI47ct+sthgj7SpoexxhuW5kmyUpabDg21NjRviZ9Pf1aBR+6&#10;bHT4lMXqYDPev/8M9/bypdT8edq9gQg0hYf4310aBelrFvf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7Fss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148</w:t>
      </w:r>
      <w:r>
        <w:rPr>
          <w:rFonts w:ascii="Arial"/>
          <w:b/>
          <w:color w:val="5E5D5E"/>
          <w:spacing w:val="17"/>
          <w:position w:val="5"/>
          <w:sz w:val="9"/>
        </w:rPr>
        <w:t xml:space="preserve"> </w:t>
      </w:r>
      <w:r>
        <w:rPr>
          <w:rFonts w:ascii="Arial"/>
          <w:color w:val="5E5D5E"/>
          <w:sz w:val="16"/>
        </w:rPr>
        <w:t>Export</w:t>
      </w:r>
      <w:r>
        <w:rPr>
          <w:rFonts w:ascii="Arial"/>
          <w:color w:val="5E5D5E"/>
          <w:spacing w:val="-1"/>
          <w:sz w:val="16"/>
        </w:rPr>
        <w:t xml:space="preserve"> Council</w:t>
      </w:r>
      <w:r>
        <w:rPr>
          <w:rFonts w:ascii="Arial"/>
          <w:color w:val="5E5D5E"/>
          <w:sz w:val="16"/>
        </w:rPr>
        <w:t xml:space="preserve"> </w:t>
      </w:r>
      <w:r>
        <w:rPr>
          <w:rFonts w:ascii="Arial"/>
          <w:color w:val="5E5D5E"/>
          <w:spacing w:val="-1"/>
          <w:sz w:val="16"/>
        </w:rPr>
        <w:t>of</w:t>
      </w:r>
      <w:r>
        <w:rPr>
          <w:rFonts w:ascii="Arial"/>
          <w:color w:val="5E5D5E"/>
          <w:spacing w:val="-8"/>
          <w:sz w:val="16"/>
        </w:rPr>
        <w:t xml:space="preserve"> </w:t>
      </w:r>
      <w:r>
        <w:rPr>
          <w:rFonts w:ascii="Arial"/>
          <w:color w:val="5E5D5E"/>
          <w:sz w:val="16"/>
        </w:rPr>
        <w:t>Australia</w:t>
      </w:r>
      <w:r>
        <w:rPr>
          <w:rFonts w:ascii="Arial"/>
          <w:color w:val="5E5D5E"/>
          <w:spacing w:val="-1"/>
          <w:sz w:val="16"/>
        </w:rPr>
        <w:t xml:space="preserve"> </w:t>
      </w:r>
      <w:r>
        <w:rPr>
          <w:rFonts w:ascii="Arial"/>
          <w:color w:val="5E5D5E"/>
          <w:sz w:val="16"/>
        </w:rPr>
        <w:t xml:space="preserve">(ECA) (2015) </w:t>
      </w:r>
      <w:r>
        <w:rPr>
          <w:rFonts w:ascii="Arial"/>
          <w:i/>
          <w:color w:val="5E5D5E"/>
          <w:sz w:val="16"/>
        </w:rPr>
        <w:t>Australian International</w:t>
      </w:r>
      <w:r>
        <w:rPr>
          <w:rFonts w:ascii="Arial"/>
          <w:i/>
          <w:color w:val="5E5D5E"/>
          <w:spacing w:val="-1"/>
          <w:sz w:val="16"/>
        </w:rPr>
        <w:t xml:space="preserve"> </w:t>
      </w:r>
      <w:r>
        <w:rPr>
          <w:rFonts w:ascii="Arial"/>
          <w:i/>
          <w:color w:val="5E5D5E"/>
          <w:sz w:val="16"/>
        </w:rPr>
        <w:t>Business</w:t>
      </w:r>
      <w:r>
        <w:rPr>
          <w:rFonts w:ascii="Arial"/>
          <w:i/>
          <w:color w:val="5E5D5E"/>
          <w:spacing w:val="-1"/>
          <w:sz w:val="16"/>
        </w:rPr>
        <w:t xml:space="preserve"> </w:t>
      </w:r>
      <w:r>
        <w:rPr>
          <w:rFonts w:ascii="Arial"/>
          <w:i/>
          <w:color w:val="5E5D5E"/>
          <w:sz w:val="16"/>
        </w:rPr>
        <w:t>Survey:</w:t>
      </w:r>
      <w:r>
        <w:rPr>
          <w:rFonts w:ascii="Arial"/>
          <w:i/>
          <w:color w:val="5E5D5E"/>
          <w:spacing w:val="-1"/>
          <w:sz w:val="16"/>
        </w:rPr>
        <w:t xml:space="preserve"> 2015</w:t>
      </w:r>
      <w:r>
        <w:rPr>
          <w:rFonts w:ascii="Arial"/>
          <w:i/>
          <w:color w:val="5E5D5E"/>
          <w:spacing w:val="1"/>
          <w:sz w:val="16"/>
        </w:rPr>
        <w:t xml:space="preserve"> </w:t>
      </w:r>
      <w:r>
        <w:rPr>
          <w:rFonts w:ascii="Arial"/>
          <w:i/>
          <w:color w:val="5E5D5E"/>
          <w:spacing w:val="-1"/>
          <w:sz w:val="16"/>
        </w:rPr>
        <w:t>Report</w:t>
      </w:r>
    </w:p>
    <w:p w:rsidR="002F76B6" w:rsidRDefault="00F32A52">
      <w:pPr>
        <w:spacing w:before="8" w:line="250" w:lineRule="auto"/>
        <w:ind w:left="315" w:right="698" w:hanging="199"/>
        <w:rPr>
          <w:rFonts w:ascii="Arial" w:eastAsia="Arial" w:hAnsi="Arial" w:cs="Arial"/>
          <w:sz w:val="16"/>
          <w:szCs w:val="16"/>
        </w:rPr>
      </w:pPr>
      <w:r>
        <w:rPr>
          <w:rFonts w:ascii="Arial" w:eastAsia="Arial" w:hAnsi="Arial" w:cs="Arial"/>
          <w:b/>
          <w:bCs/>
          <w:color w:val="5E5D5E"/>
          <w:position w:val="5"/>
          <w:sz w:val="9"/>
          <w:szCs w:val="9"/>
        </w:rPr>
        <w:t>149</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BLD</w:t>
      </w:r>
      <w:r>
        <w:rPr>
          <w:rFonts w:ascii="Arial" w:eastAsia="Arial" w:hAnsi="Arial" w:cs="Arial"/>
          <w:color w:val="5E5D5E"/>
          <w:spacing w:val="20"/>
          <w:sz w:val="16"/>
          <w:szCs w:val="16"/>
        </w:rPr>
        <w:t xml:space="preserve"> </w:t>
      </w:r>
      <w:r>
        <w:rPr>
          <w:rFonts w:ascii="Arial" w:eastAsia="Arial" w:hAnsi="Arial" w:cs="Arial"/>
          <w:color w:val="5E5D5E"/>
          <w:sz w:val="16"/>
          <w:szCs w:val="16"/>
        </w:rPr>
        <w:t>data</w:t>
      </w:r>
      <w:r>
        <w:rPr>
          <w:rFonts w:ascii="Arial" w:eastAsia="Arial" w:hAnsi="Arial" w:cs="Arial"/>
          <w:color w:val="5E5D5E"/>
          <w:spacing w:val="20"/>
          <w:sz w:val="16"/>
          <w:szCs w:val="16"/>
        </w:rPr>
        <w:t xml:space="preserve"> </w:t>
      </w:r>
      <w:r>
        <w:rPr>
          <w:rFonts w:ascii="Arial" w:eastAsia="Arial" w:hAnsi="Arial" w:cs="Arial"/>
          <w:color w:val="5E5D5E"/>
          <w:sz w:val="16"/>
          <w:szCs w:val="16"/>
        </w:rPr>
        <w:t>over</w:t>
      </w:r>
      <w:r>
        <w:rPr>
          <w:rFonts w:ascii="Arial" w:eastAsia="Arial" w:hAnsi="Arial" w:cs="Arial"/>
          <w:color w:val="5E5D5E"/>
          <w:spacing w:val="21"/>
          <w:sz w:val="16"/>
          <w:szCs w:val="16"/>
        </w:rPr>
        <w:t xml:space="preserve"> </w:t>
      </w:r>
      <w:r>
        <w:rPr>
          <w:rFonts w:ascii="Arial" w:eastAsia="Arial" w:hAnsi="Arial" w:cs="Arial"/>
          <w:color w:val="5E5D5E"/>
          <w:sz w:val="16"/>
          <w:szCs w:val="16"/>
        </w:rPr>
        <w:t>the</w:t>
      </w:r>
      <w:r>
        <w:rPr>
          <w:rFonts w:ascii="Arial" w:eastAsia="Arial" w:hAnsi="Arial" w:cs="Arial"/>
          <w:color w:val="5E5D5E"/>
          <w:spacing w:val="20"/>
          <w:sz w:val="16"/>
          <w:szCs w:val="16"/>
        </w:rPr>
        <w:t xml:space="preserve"> </w:t>
      </w:r>
      <w:r>
        <w:rPr>
          <w:rFonts w:ascii="Arial" w:eastAsia="Arial" w:hAnsi="Arial" w:cs="Arial"/>
          <w:color w:val="5E5D5E"/>
          <w:sz w:val="16"/>
          <w:szCs w:val="16"/>
        </w:rPr>
        <w:t>period</w:t>
      </w:r>
      <w:r>
        <w:rPr>
          <w:rFonts w:ascii="Arial" w:eastAsia="Arial" w:hAnsi="Arial" w:cs="Arial"/>
          <w:color w:val="5E5D5E"/>
          <w:spacing w:val="20"/>
          <w:sz w:val="16"/>
          <w:szCs w:val="16"/>
        </w:rPr>
        <w:t xml:space="preserve"> </w:t>
      </w:r>
      <w:r>
        <w:rPr>
          <w:rFonts w:ascii="Arial" w:eastAsia="Arial" w:hAnsi="Arial" w:cs="Arial"/>
          <w:color w:val="5E5D5E"/>
          <w:sz w:val="16"/>
          <w:szCs w:val="16"/>
        </w:rPr>
        <w:t>2006–07</w:t>
      </w:r>
      <w:r>
        <w:rPr>
          <w:rFonts w:ascii="Arial" w:eastAsia="Arial" w:hAnsi="Arial" w:cs="Arial"/>
          <w:color w:val="5E5D5E"/>
          <w:spacing w:val="20"/>
          <w:sz w:val="16"/>
          <w:szCs w:val="16"/>
        </w:rPr>
        <w:t xml:space="preserve"> </w:t>
      </w:r>
      <w:r>
        <w:rPr>
          <w:rFonts w:ascii="Arial" w:eastAsia="Arial" w:hAnsi="Arial" w:cs="Arial"/>
          <w:color w:val="5E5D5E"/>
          <w:sz w:val="16"/>
          <w:szCs w:val="16"/>
        </w:rPr>
        <w:t>to</w:t>
      </w:r>
      <w:r>
        <w:rPr>
          <w:rFonts w:ascii="Arial" w:eastAsia="Arial" w:hAnsi="Arial" w:cs="Arial"/>
          <w:color w:val="5E5D5E"/>
          <w:spacing w:val="21"/>
          <w:sz w:val="16"/>
          <w:szCs w:val="16"/>
        </w:rPr>
        <w:t xml:space="preserve"> </w:t>
      </w:r>
      <w:r>
        <w:rPr>
          <w:rFonts w:ascii="Arial" w:eastAsia="Arial" w:hAnsi="Arial" w:cs="Arial"/>
          <w:color w:val="5E5D5E"/>
          <w:spacing w:val="-2"/>
          <w:sz w:val="16"/>
          <w:szCs w:val="16"/>
        </w:rPr>
        <w:t>2010–11</w:t>
      </w:r>
      <w:r>
        <w:rPr>
          <w:rFonts w:ascii="Arial" w:eastAsia="Arial" w:hAnsi="Arial" w:cs="Arial"/>
          <w:color w:val="5E5D5E"/>
          <w:spacing w:val="20"/>
          <w:sz w:val="16"/>
          <w:szCs w:val="16"/>
        </w:rPr>
        <w:t xml:space="preserve"> </w:t>
      </w:r>
      <w:r>
        <w:rPr>
          <w:rFonts w:ascii="Arial" w:eastAsia="Arial" w:hAnsi="Arial" w:cs="Arial"/>
          <w:color w:val="5E5D5E"/>
          <w:sz w:val="16"/>
          <w:szCs w:val="16"/>
        </w:rPr>
        <w:t>was</w:t>
      </w:r>
      <w:r>
        <w:rPr>
          <w:rFonts w:ascii="Arial" w:eastAsia="Arial" w:hAnsi="Arial" w:cs="Arial"/>
          <w:color w:val="5E5D5E"/>
          <w:spacing w:val="20"/>
          <w:sz w:val="16"/>
          <w:szCs w:val="16"/>
        </w:rPr>
        <w:t xml:space="preserve"> </w:t>
      </w:r>
      <w:r>
        <w:rPr>
          <w:rFonts w:ascii="Arial" w:eastAsia="Arial" w:hAnsi="Arial" w:cs="Arial"/>
          <w:color w:val="5E5D5E"/>
          <w:sz w:val="16"/>
          <w:szCs w:val="16"/>
        </w:rPr>
        <w:t>used</w:t>
      </w:r>
      <w:r>
        <w:rPr>
          <w:rFonts w:ascii="Arial" w:eastAsia="Arial" w:hAnsi="Arial" w:cs="Arial"/>
          <w:color w:val="5E5D5E"/>
          <w:spacing w:val="21"/>
          <w:sz w:val="16"/>
          <w:szCs w:val="16"/>
        </w:rPr>
        <w:t xml:space="preserve"> </w:t>
      </w:r>
      <w:r>
        <w:rPr>
          <w:rFonts w:ascii="Arial" w:eastAsia="Arial" w:hAnsi="Arial" w:cs="Arial"/>
          <w:color w:val="5E5D5E"/>
          <w:sz w:val="16"/>
          <w:szCs w:val="16"/>
        </w:rPr>
        <w:t>to</w:t>
      </w:r>
      <w:r>
        <w:rPr>
          <w:rFonts w:ascii="Arial" w:eastAsia="Arial" w:hAnsi="Arial" w:cs="Arial"/>
          <w:color w:val="5E5D5E"/>
          <w:spacing w:val="20"/>
          <w:sz w:val="16"/>
          <w:szCs w:val="16"/>
        </w:rPr>
        <w:t xml:space="preserve"> </w:t>
      </w:r>
      <w:r>
        <w:rPr>
          <w:rFonts w:ascii="Arial" w:eastAsia="Arial" w:hAnsi="Arial" w:cs="Arial"/>
          <w:color w:val="5E5D5E"/>
          <w:sz w:val="16"/>
          <w:szCs w:val="16"/>
        </w:rPr>
        <w:t>investigate</w:t>
      </w:r>
      <w:r>
        <w:rPr>
          <w:rFonts w:ascii="Arial" w:eastAsia="Arial" w:hAnsi="Arial" w:cs="Arial"/>
          <w:color w:val="5E5D5E"/>
          <w:spacing w:val="20"/>
          <w:sz w:val="16"/>
          <w:szCs w:val="16"/>
        </w:rPr>
        <w:t xml:space="preserve"> </w:t>
      </w:r>
      <w:r>
        <w:rPr>
          <w:rFonts w:ascii="Arial" w:eastAsia="Arial" w:hAnsi="Arial" w:cs="Arial"/>
          <w:color w:val="5E5D5E"/>
          <w:sz w:val="16"/>
          <w:szCs w:val="16"/>
        </w:rPr>
        <w:t>responses</w:t>
      </w:r>
      <w:r>
        <w:rPr>
          <w:rFonts w:ascii="Arial" w:eastAsia="Arial" w:hAnsi="Arial" w:cs="Arial"/>
          <w:color w:val="5E5D5E"/>
          <w:spacing w:val="20"/>
          <w:sz w:val="16"/>
          <w:szCs w:val="16"/>
        </w:rPr>
        <w:t xml:space="preserve"> </w:t>
      </w:r>
      <w:r>
        <w:rPr>
          <w:rFonts w:ascii="Arial" w:eastAsia="Arial" w:hAnsi="Arial" w:cs="Arial"/>
          <w:color w:val="5E5D5E"/>
          <w:sz w:val="16"/>
          <w:szCs w:val="16"/>
        </w:rPr>
        <w:t>of</w:t>
      </w:r>
      <w:r>
        <w:rPr>
          <w:rFonts w:ascii="Arial" w:eastAsia="Arial" w:hAnsi="Arial" w:cs="Arial"/>
          <w:color w:val="5E5D5E"/>
          <w:spacing w:val="21"/>
          <w:sz w:val="16"/>
          <w:szCs w:val="16"/>
        </w:rPr>
        <w:t xml:space="preserve"> </w:t>
      </w:r>
      <w:r>
        <w:rPr>
          <w:rFonts w:ascii="Arial" w:eastAsia="Arial" w:hAnsi="Arial" w:cs="Arial"/>
          <w:color w:val="5E5D5E"/>
          <w:sz w:val="16"/>
          <w:szCs w:val="16"/>
        </w:rPr>
        <w:t>non-employing</w:t>
      </w:r>
      <w:r>
        <w:rPr>
          <w:rFonts w:ascii="Arial" w:eastAsia="Arial" w:hAnsi="Arial" w:cs="Arial"/>
          <w:color w:val="5E5D5E"/>
          <w:spacing w:val="20"/>
          <w:sz w:val="16"/>
          <w:szCs w:val="16"/>
        </w:rPr>
        <w:t xml:space="preserve"> </w:t>
      </w:r>
      <w:r>
        <w:rPr>
          <w:rFonts w:ascii="Arial" w:eastAsia="Arial" w:hAnsi="Arial" w:cs="Arial"/>
          <w:color w:val="5E5D5E"/>
          <w:sz w:val="16"/>
          <w:szCs w:val="16"/>
        </w:rPr>
        <w:t>firms</w:t>
      </w:r>
      <w:r>
        <w:rPr>
          <w:rFonts w:ascii="Arial" w:eastAsia="Arial" w:hAnsi="Arial" w:cs="Arial"/>
          <w:color w:val="5E5D5E"/>
          <w:spacing w:val="22"/>
          <w:sz w:val="16"/>
          <w:szCs w:val="16"/>
        </w:rPr>
        <w:t xml:space="preserve"> </w:t>
      </w:r>
      <w:r>
        <w:rPr>
          <w:rFonts w:ascii="Arial" w:eastAsia="Arial" w:hAnsi="Arial" w:cs="Arial"/>
          <w:color w:val="5E5D5E"/>
          <w:sz w:val="16"/>
          <w:szCs w:val="16"/>
        </w:rPr>
        <w:t>vs. firms with 1–4 employees, with the latter being only slightly below that of firms with 5–19 employees.</w:t>
      </w:r>
    </w:p>
    <w:p w:rsidR="002F76B6" w:rsidRDefault="002F76B6">
      <w:pPr>
        <w:spacing w:before="2"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pPr>
      <w:bookmarkStart w:id="95" w:name="_bookmark92"/>
      <w:bookmarkEnd w:id="95"/>
      <w:r>
        <w:rPr>
          <w:color w:val="5E5D5E"/>
          <w:spacing w:val="-2"/>
        </w:rPr>
        <w:t>Turning</w:t>
      </w:r>
      <w:r>
        <w:rPr>
          <w:color w:val="5E5D5E"/>
          <w:spacing w:val="-19"/>
        </w:rPr>
        <w:t xml:space="preserve"> </w:t>
      </w:r>
      <w:r>
        <w:rPr>
          <w:color w:val="5E5D5E"/>
        </w:rPr>
        <w:t>to</w:t>
      </w:r>
      <w:r>
        <w:rPr>
          <w:color w:val="5E5D5E"/>
          <w:spacing w:val="-18"/>
        </w:rPr>
        <w:t xml:space="preserve"> </w:t>
      </w:r>
      <w:r>
        <w:rPr>
          <w:color w:val="5E5D5E"/>
          <w:spacing w:val="-1"/>
        </w:rPr>
        <w:t>an</w:t>
      </w:r>
      <w:r>
        <w:rPr>
          <w:color w:val="5E5D5E"/>
          <w:spacing w:val="-19"/>
        </w:rPr>
        <w:t xml:space="preserve"> </w:t>
      </w:r>
      <w:r>
        <w:rPr>
          <w:color w:val="5E5D5E"/>
          <w:spacing w:val="-1"/>
        </w:rPr>
        <w:t>industry</w:t>
      </w:r>
      <w:r>
        <w:rPr>
          <w:color w:val="5E5D5E"/>
          <w:spacing w:val="-17"/>
        </w:rPr>
        <w:t xml:space="preserve"> </w:t>
      </w:r>
      <w:r>
        <w:rPr>
          <w:color w:val="5E5D5E"/>
          <w:spacing w:val="-1"/>
        </w:rPr>
        <w:t>breakdown</w:t>
      </w:r>
      <w:r>
        <w:rPr>
          <w:color w:val="5E5D5E"/>
          <w:spacing w:val="-18"/>
        </w:rPr>
        <w:t xml:space="preserve"> </w:t>
      </w:r>
      <w:r>
        <w:rPr>
          <w:color w:val="5E5D5E"/>
          <w:spacing w:val="-1"/>
        </w:rPr>
        <w:t>of</w:t>
      </w:r>
      <w:r>
        <w:rPr>
          <w:color w:val="5E5D5E"/>
          <w:spacing w:val="-19"/>
        </w:rPr>
        <w:t xml:space="preserve"> </w:t>
      </w:r>
      <w:r>
        <w:rPr>
          <w:color w:val="5E5D5E"/>
        </w:rPr>
        <w:t>the</w:t>
      </w:r>
      <w:r>
        <w:rPr>
          <w:color w:val="5E5D5E"/>
          <w:spacing w:val="-18"/>
        </w:rPr>
        <w:t xml:space="preserve"> </w:t>
      </w:r>
      <w:r>
        <w:rPr>
          <w:i/>
          <w:color w:val="5E5D5E"/>
        </w:rPr>
        <w:t>BCS</w:t>
      </w:r>
      <w:r>
        <w:rPr>
          <w:i/>
          <w:color w:val="5E5D5E"/>
          <w:spacing w:val="-18"/>
        </w:rPr>
        <w:t xml:space="preserve"> </w:t>
      </w:r>
      <w:r>
        <w:rPr>
          <w:color w:val="5E5D5E"/>
        </w:rPr>
        <w:t>results</w:t>
      </w:r>
      <w:r>
        <w:rPr>
          <w:color w:val="5E5D5E"/>
          <w:spacing w:val="-19"/>
        </w:rPr>
        <w:t xml:space="preserve"> </w:t>
      </w:r>
      <w:r>
        <w:rPr>
          <w:color w:val="5E5D5E"/>
          <w:spacing w:val="-1"/>
        </w:rPr>
        <w:t>in</w:t>
      </w:r>
      <w:r>
        <w:rPr>
          <w:color w:val="5E5D5E"/>
          <w:spacing w:val="-18"/>
        </w:rPr>
        <w:t xml:space="preserve"> </w:t>
      </w:r>
      <w:r>
        <w:rPr>
          <w:color w:val="5E5D5E"/>
          <w:spacing w:val="-1"/>
        </w:rPr>
        <w:t>Chart</w:t>
      </w:r>
      <w:r>
        <w:rPr>
          <w:color w:val="5E5D5E"/>
          <w:spacing w:val="-18"/>
        </w:rPr>
        <w:t xml:space="preserve"> </w:t>
      </w:r>
      <w:r>
        <w:rPr>
          <w:color w:val="5E5D5E"/>
          <w:spacing w:val="-1"/>
        </w:rPr>
        <w:t>3.12,</w:t>
      </w:r>
      <w:r>
        <w:rPr>
          <w:color w:val="5E5D5E"/>
          <w:spacing w:val="-19"/>
        </w:rPr>
        <w:t xml:space="preserve"> </w:t>
      </w:r>
      <w:r>
        <w:rPr>
          <w:color w:val="5E5D5E"/>
        </w:rPr>
        <w:t>the</w:t>
      </w:r>
      <w:r>
        <w:rPr>
          <w:color w:val="5E5D5E"/>
          <w:spacing w:val="-18"/>
        </w:rPr>
        <w:t xml:space="preserve"> </w:t>
      </w:r>
      <w:r>
        <w:rPr>
          <w:color w:val="5E5D5E"/>
        </w:rPr>
        <w:t>Financial</w:t>
      </w:r>
      <w:r>
        <w:rPr>
          <w:color w:val="5E5D5E"/>
          <w:spacing w:val="-18"/>
        </w:rPr>
        <w:t xml:space="preserve"> </w:t>
      </w:r>
      <w:r>
        <w:rPr>
          <w:color w:val="5E5D5E"/>
        </w:rPr>
        <w:t>&amp;</w:t>
      </w:r>
      <w:r>
        <w:rPr>
          <w:color w:val="5E5D5E"/>
          <w:spacing w:val="-19"/>
        </w:rPr>
        <w:t xml:space="preserve"> </w:t>
      </w:r>
      <w:r>
        <w:rPr>
          <w:color w:val="5E5D5E"/>
        </w:rPr>
        <w:t>Insurance</w:t>
      </w:r>
      <w:r>
        <w:rPr>
          <w:color w:val="5E5D5E"/>
          <w:spacing w:val="30"/>
        </w:rPr>
        <w:t xml:space="preserve"> </w:t>
      </w:r>
      <w:r>
        <w:rPr>
          <w:color w:val="5E5D5E"/>
        </w:rPr>
        <w:t>Services</w:t>
      </w:r>
      <w:r>
        <w:rPr>
          <w:color w:val="5E5D5E"/>
          <w:spacing w:val="-11"/>
        </w:rPr>
        <w:t xml:space="preserve"> </w:t>
      </w:r>
      <w:r>
        <w:rPr>
          <w:color w:val="5E5D5E"/>
          <w:spacing w:val="-1"/>
        </w:rPr>
        <w:t>industry</w:t>
      </w:r>
      <w:r>
        <w:rPr>
          <w:color w:val="5E5D5E"/>
          <w:spacing w:val="-12"/>
        </w:rPr>
        <w:t xml:space="preserve"> </w:t>
      </w:r>
      <w:r>
        <w:rPr>
          <w:color w:val="5E5D5E"/>
          <w:spacing w:val="-1"/>
        </w:rPr>
        <w:t>indicated</w:t>
      </w:r>
      <w:r>
        <w:rPr>
          <w:color w:val="5E5D5E"/>
          <w:spacing w:val="-11"/>
        </w:rPr>
        <w:t xml:space="preserve"> </w:t>
      </w:r>
      <w:r>
        <w:rPr>
          <w:color w:val="5E5D5E"/>
        </w:rPr>
        <w:t>regulatory</w:t>
      </w:r>
      <w:r>
        <w:rPr>
          <w:color w:val="5E5D5E"/>
          <w:spacing w:val="-11"/>
        </w:rPr>
        <w:t xml:space="preserve"> </w:t>
      </w:r>
      <w:r>
        <w:rPr>
          <w:color w:val="5E5D5E"/>
          <w:spacing w:val="-1"/>
        </w:rPr>
        <w:t>barriers</w:t>
      </w:r>
      <w:r>
        <w:rPr>
          <w:color w:val="5E5D5E"/>
          <w:spacing w:val="-11"/>
        </w:rPr>
        <w:t xml:space="preserve"> </w:t>
      </w:r>
      <w:r>
        <w:rPr>
          <w:color w:val="5E5D5E"/>
        </w:rPr>
        <w:t>the</w:t>
      </w:r>
      <w:r>
        <w:rPr>
          <w:color w:val="5E5D5E"/>
          <w:spacing w:val="-12"/>
        </w:rPr>
        <w:t xml:space="preserve"> </w:t>
      </w:r>
      <w:r>
        <w:rPr>
          <w:color w:val="5E5D5E"/>
        </w:rPr>
        <w:t>most</w:t>
      </w:r>
      <w:r>
        <w:rPr>
          <w:color w:val="5E5D5E"/>
          <w:spacing w:val="-11"/>
        </w:rPr>
        <w:t xml:space="preserve"> </w:t>
      </w:r>
      <w:r>
        <w:rPr>
          <w:color w:val="5E5D5E"/>
          <w:spacing w:val="-2"/>
        </w:rPr>
        <w:t>frequently,</w:t>
      </w:r>
      <w:r>
        <w:rPr>
          <w:color w:val="5E5D5E"/>
          <w:spacing w:val="-11"/>
        </w:rPr>
        <w:t xml:space="preserve"> </w:t>
      </w:r>
      <w:r>
        <w:rPr>
          <w:color w:val="5E5D5E"/>
          <w:spacing w:val="-1"/>
        </w:rPr>
        <w:t>at</w:t>
      </w:r>
      <w:r>
        <w:rPr>
          <w:color w:val="5E5D5E"/>
          <w:spacing w:val="-11"/>
        </w:rPr>
        <w:t xml:space="preserve"> </w:t>
      </w:r>
      <w:r>
        <w:rPr>
          <w:color w:val="5E5D5E"/>
          <w:spacing w:val="-1"/>
        </w:rPr>
        <w:t>30.7</w:t>
      </w:r>
      <w:r>
        <w:rPr>
          <w:color w:val="5E5D5E"/>
          <w:spacing w:val="-11"/>
        </w:rPr>
        <w:t xml:space="preserve"> </w:t>
      </w:r>
      <w:r>
        <w:rPr>
          <w:color w:val="5E5D5E"/>
          <w:spacing w:val="-1"/>
        </w:rPr>
        <w:t>per</w:t>
      </w:r>
      <w:r>
        <w:rPr>
          <w:color w:val="5E5D5E"/>
          <w:spacing w:val="-11"/>
        </w:rPr>
        <w:t xml:space="preserve"> </w:t>
      </w:r>
      <w:r>
        <w:rPr>
          <w:color w:val="5E5D5E"/>
        </w:rPr>
        <w:t>cent.</w:t>
      </w:r>
      <w:r>
        <w:rPr>
          <w:color w:val="5E5D5E"/>
          <w:spacing w:val="-11"/>
        </w:rPr>
        <w:t xml:space="preserve"> </w:t>
      </w:r>
      <w:r>
        <w:rPr>
          <w:color w:val="5E5D5E"/>
        </w:rPr>
        <w:t>Mining,</w:t>
      </w:r>
      <w:r>
        <w:rPr>
          <w:color w:val="5E5D5E"/>
          <w:spacing w:val="31"/>
        </w:rPr>
        <w:t xml:space="preserve"> </w:t>
      </w:r>
      <w:r>
        <w:rPr>
          <w:color w:val="5E5D5E"/>
          <w:spacing w:val="-1"/>
        </w:rPr>
        <w:t>and</w:t>
      </w:r>
      <w:r>
        <w:rPr>
          <w:color w:val="5E5D5E"/>
          <w:spacing w:val="-6"/>
        </w:rPr>
        <w:t xml:space="preserve"> </w:t>
      </w:r>
      <w:r>
        <w:rPr>
          <w:color w:val="5E5D5E"/>
          <w:spacing w:val="-2"/>
        </w:rPr>
        <w:t>Electricity,</w:t>
      </w:r>
      <w:r>
        <w:rPr>
          <w:color w:val="5E5D5E"/>
          <w:spacing w:val="-6"/>
        </w:rPr>
        <w:t xml:space="preserve"> </w:t>
      </w:r>
      <w:r>
        <w:rPr>
          <w:color w:val="5E5D5E"/>
        </w:rPr>
        <w:t>Gas,</w:t>
      </w:r>
      <w:r>
        <w:rPr>
          <w:color w:val="5E5D5E"/>
          <w:spacing w:val="-5"/>
        </w:rPr>
        <w:t xml:space="preserve"> </w:t>
      </w:r>
      <w:r>
        <w:rPr>
          <w:color w:val="5E5D5E"/>
          <w:spacing w:val="-3"/>
        </w:rPr>
        <w:t>Water</w:t>
      </w:r>
      <w:r>
        <w:rPr>
          <w:color w:val="5E5D5E"/>
          <w:spacing w:val="-6"/>
        </w:rPr>
        <w:t xml:space="preserve"> </w:t>
      </w:r>
      <w:r>
        <w:rPr>
          <w:color w:val="5E5D5E"/>
        </w:rPr>
        <w:t>&amp;</w:t>
      </w:r>
      <w:r>
        <w:rPr>
          <w:color w:val="5E5D5E"/>
          <w:spacing w:val="-6"/>
        </w:rPr>
        <w:t xml:space="preserve"> </w:t>
      </w:r>
      <w:r>
        <w:rPr>
          <w:color w:val="5E5D5E"/>
          <w:spacing w:val="-3"/>
        </w:rPr>
        <w:t>Waste</w:t>
      </w:r>
      <w:r>
        <w:rPr>
          <w:color w:val="5E5D5E"/>
          <w:spacing w:val="-5"/>
        </w:rPr>
        <w:t xml:space="preserve"> </w:t>
      </w:r>
      <w:r>
        <w:rPr>
          <w:color w:val="5E5D5E"/>
        </w:rPr>
        <w:t>Services</w:t>
      </w:r>
      <w:r>
        <w:rPr>
          <w:color w:val="5E5D5E"/>
          <w:spacing w:val="-6"/>
        </w:rPr>
        <w:t xml:space="preserve"> </w:t>
      </w:r>
      <w:r>
        <w:rPr>
          <w:color w:val="5E5D5E"/>
        </w:rPr>
        <w:t>followed</w:t>
      </w:r>
      <w:r>
        <w:rPr>
          <w:color w:val="5E5D5E"/>
          <w:spacing w:val="-6"/>
        </w:rPr>
        <w:t xml:space="preserve"> </w:t>
      </w:r>
      <w:r>
        <w:rPr>
          <w:color w:val="5E5D5E"/>
          <w:spacing w:val="-1"/>
        </w:rPr>
        <w:t>with</w:t>
      </w:r>
      <w:r>
        <w:rPr>
          <w:color w:val="5E5D5E"/>
          <w:spacing w:val="-6"/>
        </w:rPr>
        <w:t xml:space="preserve"> </w:t>
      </w:r>
      <w:r>
        <w:rPr>
          <w:color w:val="5E5D5E"/>
          <w:spacing w:val="-1"/>
        </w:rPr>
        <w:t>23.9</w:t>
      </w:r>
      <w:r>
        <w:rPr>
          <w:color w:val="5E5D5E"/>
          <w:spacing w:val="-6"/>
        </w:rPr>
        <w:t xml:space="preserve"> </w:t>
      </w:r>
      <w:r>
        <w:rPr>
          <w:color w:val="5E5D5E"/>
          <w:spacing w:val="-1"/>
        </w:rPr>
        <w:t>per</w:t>
      </w:r>
      <w:r>
        <w:rPr>
          <w:color w:val="5E5D5E"/>
          <w:spacing w:val="-5"/>
        </w:rPr>
        <w:t xml:space="preserve"> </w:t>
      </w:r>
      <w:r>
        <w:rPr>
          <w:color w:val="5E5D5E"/>
        </w:rPr>
        <w:t>cent</w:t>
      </w:r>
      <w:r>
        <w:rPr>
          <w:color w:val="5E5D5E"/>
          <w:spacing w:val="-6"/>
        </w:rPr>
        <w:t xml:space="preserve"> </w:t>
      </w:r>
      <w:r>
        <w:rPr>
          <w:color w:val="5E5D5E"/>
          <w:spacing w:val="-1"/>
        </w:rPr>
        <w:t>and</w:t>
      </w:r>
      <w:r>
        <w:rPr>
          <w:color w:val="5E5D5E"/>
          <w:spacing w:val="-5"/>
        </w:rPr>
        <w:t xml:space="preserve"> </w:t>
      </w:r>
      <w:r>
        <w:rPr>
          <w:color w:val="5E5D5E"/>
          <w:spacing w:val="-1"/>
        </w:rPr>
        <w:t>21.5</w:t>
      </w:r>
      <w:r>
        <w:rPr>
          <w:color w:val="5E5D5E"/>
          <w:spacing w:val="-6"/>
        </w:rPr>
        <w:t xml:space="preserve"> </w:t>
      </w:r>
      <w:r>
        <w:rPr>
          <w:color w:val="5E5D5E"/>
          <w:spacing w:val="-1"/>
        </w:rPr>
        <w:t>per</w:t>
      </w:r>
      <w:r>
        <w:rPr>
          <w:color w:val="5E5D5E"/>
          <w:spacing w:val="-6"/>
        </w:rPr>
        <w:t xml:space="preserve"> </w:t>
      </w:r>
      <w:r>
        <w:rPr>
          <w:color w:val="5E5D5E"/>
        </w:rPr>
        <w:t>cent</w:t>
      </w:r>
      <w:r>
        <w:rPr>
          <w:color w:val="5E5D5E"/>
          <w:spacing w:val="49"/>
        </w:rPr>
        <w:t xml:space="preserve"> </w:t>
      </w:r>
      <w:r>
        <w:rPr>
          <w:color w:val="5E5D5E"/>
          <w:spacing w:val="-1"/>
        </w:rPr>
        <w:t>of</w:t>
      </w:r>
      <w:r>
        <w:rPr>
          <w:color w:val="5E5D5E"/>
          <w:spacing w:val="-2"/>
        </w:rPr>
        <w:t xml:space="preserve"> </w:t>
      </w:r>
      <w:r>
        <w:rPr>
          <w:color w:val="5E5D5E"/>
        </w:rPr>
        <w:t>respondents,</w:t>
      </w:r>
      <w:r>
        <w:rPr>
          <w:color w:val="5E5D5E"/>
          <w:spacing w:val="-2"/>
        </w:rPr>
        <w:t xml:space="preserve"> respectively.</w:t>
      </w:r>
    </w:p>
    <w:p w:rsidR="002F76B6" w:rsidRDefault="002F76B6">
      <w:pPr>
        <w:spacing w:before="8" w:line="220" w:lineRule="exact"/>
      </w:pPr>
    </w:p>
    <w:p w:rsidR="002F76B6" w:rsidRDefault="00F32A52">
      <w:pPr>
        <w:pStyle w:val="BodyText"/>
        <w:spacing w:before="0" w:line="271" w:lineRule="auto"/>
        <w:ind w:left="871" w:right="184"/>
        <w:jc w:val="both"/>
      </w:pPr>
      <w:r>
        <w:rPr>
          <w:color w:val="006DB0"/>
          <w:spacing w:val="-1"/>
        </w:rPr>
        <w:t>Chart 3.12:</w:t>
      </w:r>
      <w:r>
        <w:rPr>
          <w:color w:val="006DB0"/>
        </w:rPr>
        <w:t xml:space="preserve"> Businesses</w:t>
      </w:r>
      <w:r>
        <w:rPr>
          <w:color w:val="006DB0"/>
          <w:spacing w:val="-1"/>
        </w:rPr>
        <w:t xml:space="preserve"> identifying</w:t>
      </w:r>
      <w:r>
        <w:rPr>
          <w:color w:val="006DB0"/>
        </w:rPr>
        <w:t xml:space="preserve"> regulation</w:t>
      </w:r>
      <w:r>
        <w:rPr>
          <w:color w:val="006DB0"/>
          <w:spacing w:val="-1"/>
        </w:rPr>
        <w:t xml:space="preserve"> as</w:t>
      </w:r>
      <w:r>
        <w:rPr>
          <w:color w:val="006DB0"/>
        </w:rPr>
        <w:t xml:space="preserve"> a</w:t>
      </w:r>
      <w:r>
        <w:rPr>
          <w:color w:val="006DB0"/>
          <w:spacing w:val="-1"/>
        </w:rPr>
        <w:t xml:space="preserve"> barrier</w:t>
      </w:r>
      <w:r>
        <w:rPr>
          <w:color w:val="006DB0"/>
        </w:rPr>
        <w:t xml:space="preserve"> to</w:t>
      </w:r>
      <w:r>
        <w:rPr>
          <w:color w:val="006DB0"/>
          <w:spacing w:val="-2"/>
        </w:rPr>
        <w:t xml:space="preserve"> </w:t>
      </w:r>
      <w:r>
        <w:rPr>
          <w:color w:val="006DB0"/>
          <w:spacing w:val="-1"/>
        </w:rPr>
        <w:t>general</w:t>
      </w:r>
      <w:r>
        <w:rPr>
          <w:color w:val="006DB0"/>
        </w:rPr>
        <w:t xml:space="preserve"> </w:t>
      </w:r>
      <w:r>
        <w:rPr>
          <w:color w:val="006DB0"/>
          <w:spacing w:val="-1"/>
        </w:rPr>
        <w:t>business</w:t>
      </w:r>
      <w:r>
        <w:rPr>
          <w:color w:val="006DB0"/>
        </w:rPr>
        <w:t xml:space="preserve"> </w:t>
      </w:r>
      <w:r>
        <w:rPr>
          <w:color w:val="006DB0"/>
          <w:spacing w:val="-1"/>
        </w:rPr>
        <w:t>activities</w:t>
      </w:r>
      <w:r>
        <w:rPr>
          <w:color w:val="006DB0"/>
        </w:rPr>
        <w:t xml:space="preserve"> </w:t>
      </w:r>
      <w:r>
        <w:rPr>
          <w:color w:val="006DB0"/>
          <w:spacing w:val="-1"/>
        </w:rPr>
        <w:t>or</w:t>
      </w:r>
      <w:r>
        <w:rPr>
          <w:color w:val="006DB0"/>
          <w:spacing w:val="28"/>
        </w:rPr>
        <w:t xml:space="preserve"> </w:t>
      </w:r>
      <w:r>
        <w:rPr>
          <w:color w:val="006DB0"/>
          <w:spacing w:val="-1"/>
        </w:rPr>
        <w:t>performance by</w:t>
      </w:r>
      <w:r>
        <w:rPr>
          <w:color w:val="006DB0"/>
        </w:rPr>
        <w:t xml:space="preserve"> </w:t>
      </w:r>
      <w:r>
        <w:rPr>
          <w:color w:val="006DB0"/>
          <w:spacing w:val="-3"/>
        </w:rPr>
        <w:t>industry,</w:t>
      </w:r>
      <w:r>
        <w:rPr>
          <w:color w:val="006DB0"/>
        </w:rPr>
        <w:t xml:space="preserve"> </w:t>
      </w:r>
      <w:r>
        <w:rPr>
          <w:color w:val="006DB0"/>
          <w:spacing w:val="-1"/>
        </w:rPr>
        <w:t>2013–14</w:t>
      </w:r>
    </w:p>
    <w:p w:rsidR="00EF2096" w:rsidRDefault="00EF2096">
      <w:pPr>
        <w:spacing w:before="160"/>
        <w:ind w:left="871"/>
        <w:jc w:val="both"/>
        <w:rPr>
          <w:rFonts w:ascii="Arial"/>
          <w:color w:val="5F5D5D"/>
          <w:sz w:val="18"/>
        </w:rPr>
      </w:pPr>
      <w:r>
        <w:rPr>
          <w:rFonts w:ascii="Arial"/>
          <w:noProof/>
          <w:color w:val="5F5D5D"/>
          <w:sz w:val="18"/>
          <w:lang w:val="en-AU" w:eastAsia="en-AU"/>
        </w:rPr>
        <w:drawing>
          <wp:inline distT="0" distB="0" distL="0" distR="0" wp14:anchorId="2AAE0FAA" wp14:editId="729BA3D4">
            <wp:extent cx="4961734" cy="5229936"/>
            <wp:effectExtent l="0" t="0" r="0" b="8890"/>
            <wp:docPr id="7297" name="Picture 7297" descr="Chart 3.12 shows an industry breakdown of firms that cited regulation and compliance costs as a barrier to general business activities and performance from the Australian Bureau of Statistics (ABS) Business Characteristics Survey (BCS) for the year 2013–14.&#10;The chart also provides error bars that indicate the least and most indicated barrier overall by industry. &#10;Financial &amp; Insurance Services is the industry with the most respondents who selected regulation and compliance costs as a barrier, at 30.7 per cent. This is followed by Mining (23.9 per cent), Electricity, Gas, Water &amp; Waste Services (21.5 per cent), and Agriculture, Forestry &amp; Fishing (16.5 per cent).&#10;The industry that cited regulation and compliance costs the least is Arts &amp; Recreation Services (7.4 per cent of respond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2.png"/>
                    <pic:cNvPicPr/>
                  </pic:nvPicPr>
                  <pic:blipFill>
                    <a:blip r:embed="rId111" cstate="email">
                      <a:extLst>
                        <a:ext uri="{28A0092B-C50C-407E-A947-70E740481C1C}">
                          <a14:useLocalDpi xmlns:a14="http://schemas.microsoft.com/office/drawing/2010/main"/>
                        </a:ext>
                      </a:extLst>
                    </a:blip>
                    <a:stretch>
                      <a:fillRect/>
                    </a:stretch>
                  </pic:blipFill>
                  <pic:spPr>
                    <a:xfrm>
                      <a:off x="0" y="0"/>
                      <a:ext cx="4961734" cy="5229936"/>
                    </a:xfrm>
                    <a:prstGeom prst="rect">
                      <a:avLst/>
                    </a:prstGeom>
                  </pic:spPr>
                </pic:pic>
              </a:graphicData>
            </a:graphic>
          </wp:inline>
        </w:drawing>
      </w:r>
    </w:p>
    <w:p w:rsidR="002F76B6" w:rsidRDefault="00F32A52">
      <w:pPr>
        <w:spacing w:before="160"/>
        <w:ind w:left="871"/>
        <w:jc w:val="both"/>
        <w:rPr>
          <w:rFonts w:ascii="Arial" w:eastAsia="Arial" w:hAnsi="Arial" w:cs="Arial"/>
          <w:sz w:val="16"/>
          <w:szCs w:val="16"/>
        </w:rPr>
      </w:pPr>
      <w:r>
        <w:rPr>
          <w:rFonts w:ascii="Arial"/>
          <w:i/>
          <w:color w:val="006DB0"/>
          <w:sz w:val="16"/>
        </w:rPr>
        <w:t>Source:</w:t>
      </w:r>
      <w:r>
        <w:rPr>
          <w:rFonts w:ascii="Arial"/>
          <w:i/>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no. 8167.0</w:t>
      </w:r>
    </w:p>
    <w:p w:rsidR="002F76B6" w:rsidRDefault="00F32A52">
      <w:pPr>
        <w:spacing w:before="104" w:line="339" w:lineRule="auto"/>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z w:val="16"/>
        </w:rPr>
        <w:t>The</w:t>
      </w:r>
      <w:r>
        <w:rPr>
          <w:rFonts w:ascii="Arial"/>
          <w:color w:val="006DB0"/>
          <w:spacing w:val="-1"/>
          <w:sz w:val="16"/>
        </w:rPr>
        <w:t xml:space="preserve"> error</w:t>
      </w:r>
      <w:r>
        <w:rPr>
          <w:rFonts w:ascii="Arial"/>
          <w:color w:val="006DB0"/>
          <w:sz w:val="16"/>
        </w:rPr>
        <w:t xml:space="preserve"> </w:t>
      </w:r>
      <w:r>
        <w:rPr>
          <w:rFonts w:ascii="Arial"/>
          <w:color w:val="006DB0"/>
          <w:spacing w:val="-1"/>
          <w:sz w:val="16"/>
        </w:rPr>
        <w:t>bars</w:t>
      </w:r>
      <w:r>
        <w:rPr>
          <w:rFonts w:ascii="Arial"/>
          <w:color w:val="006DB0"/>
          <w:sz w:val="16"/>
        </w:rPr>
        <w:t xml:space="preserve"> </w:t>
      </w:r>
      <w:r>
        <w:rPr>
          <w:rFonts w:ascii="Arial"/>
          <w:color w:val="006DB0"/>
          <w:spacing w:val="-1"/>
          <w:sz w:val="16"/>
        </w:rPr>
        <w:t>indicate</w:t>
      </w:r>
      <w:r>
        <w:rPr>
          <w:rFonts w:ascii="Arial"/>
          <w:color w:val="006DB0"/>
          <w:sz w:val="16"/>
        </w:rPr>
        <w:t xml:space="preserve"> the</w:t>
      </w:r>
      <w:r>
        <w:rPr>
          <w:rFonts w:ascii="Arial"/>
          <w:color w:val="006DB0"/>
          <w:spacing w:val="-1"/>
          <w:sz w:val="16"/>
        </w:rPr>
        <w:t xml:space="preserve"> </w:t>
      </w:r>
      <w:r>
        <w:rPr>
          <w:rFonts w:ascii="Arial"/>
          <w:color w:val="006DB0"/>
          <w:sz w:val="16"/>
        </w:rPr>
        <w:t>maximum</w:t>
      </w:r>
      <w:r>
        <w:rPr>
          <w:rFonts w:ascii="Arial"/>
          <w:color w:val="006DB0"/>
          <w:spacing w:val="-1"/>
          <w:sz w:val="16"/>
        </w:rPr>
        <w:t xml:space="preserve"> and</w:t>
      </w:r>
      <w:r>
        <w:rPr>
          <w:rFonts w:ascii="Arial"/>
          <w:color w:val="006DB0"/>
          <w:sz w:val="16"/>
        </w:rPr>
        <w:t xml:space="preserve"> minimum</w:t>
      </w:r>
      <w:r>
        <w:rPr>
          <w:rFonts w:ascii="Arial"/>
          <w:color w:val="006DB0"/>
          <w:spacing w:val="-2"/>
          <w:sz w:val="16"/>
        </w:rPr>
        <w:t xml:space="preserve"> </w:t>
      </w:r>
      <w:r>
        <w:rPr>
          <w:rFonts w:ascii="Arial"/>
          <w:color w:val="006DB0"/>
          <w:sz w:val="16"/>
        </w:rPr>
        <w:t>selected</w:t>
      </w:r>
      <w:r>
        <w:rPr>
          <w:rFonts w:ascii="Arial"/>
          <w:color w:val="006DB0"/>
          <w:spacing w:val="-1"/>
          <w:sz w:val="16"/>
        </w:rPr>
        <w:t xml:space="preserve"> barrier</w:t>
      </w:r>
      <w:r>
        <w:rPr>
          <w:rFonts w:ascii="Arial"/>
          <w:color w:val="006DB0"/>
          <w:sz w:val="16"/>
        </w:rPr>
        <w:t xml:space="preserve"> to</w:t>
      </w:r>
      <w:r>
        <w:rPr>
          <w:rFonts w:ascii="Arial"/>
          <w:color w:val="006DB0"/>
          <w:spacing w:val="-1"/>
          <w:sz w:val="16"/>
        </w:rPr>
        <w:t xml:space="preserve"> general</w:t>
      </w:r>
      <w:r>
        <w:rPr>
          <w:rFonts w:ascii="Arial"/>
          <w:color w:val="006DB0"/>
          <w:sz w:val="16"/>
        </w:rPr>
        <w:t xml:space="preserve"> </w:t>
      </w:r>
      <w:r>
        <w:rPr>
          <w:rFonts w:ascii="Arial"/>
          <w:color w:val="006DB0"/>
          <w:spacing w:val="-1"/>
          <w:sz w:val="16"/>
        </w:rPr>
        <w:t>business</w:t>
      </w:r>
      <w:r>
        <w:rPr>
          <w:rFonts w:ascii="Arial"/>
          <w:color w:val="006DB0"/>
          <w:sz w:val="16"/>
        </w:rPr>
        <w:t xml:space="preserve"> </w:t>
      </w:r>
      <w:r>
        <w:rPr>
          <w:rFonts w:ascii="Arial"/>
          <w:color w:val="006DB0"/>
          <w:spacing w:val="-1"/>
          <w:sz w:val="16"/>
        </w:rPr>
        <w:t>activities</w:t>
      </w:r>
      <w:r>
        <w:rPr>
          <w:rFonts w:ascii="Arial"/>
          <w:color w:val="006DB0"/>
          <w:sz w:val="16"/>
        </w:rPr>
        <w:t xml:space="preserve"> </w:t>
      </w:r>
      <w:r>
        <w:rPr>
          <w:rFonts w:ascii="Arial"/>
          <w:color w:val="006DB0"/>
          <w:spacing w:val="-1"/>
          <w:sz w:val="16"/>
        </w:rPr>
        <w:t>or</w:t>
      </w:r>
      <w:r>
        <w:rPr>
          <w:rFonts w:ascii="Arial"/>
          <w:color w:val="006DB0"/>
          <w:spacing w:val="20"/>
          <w:sz w:val="16"/>
        </w:rPr>
        <w:t xml:space="preserve"> </w:t>
      </w:r>
      <w:r>
        <w:rPr>
          <w:rFonts w:ascii="Arial"/>
          <w:color w:val="006DB0"/>
          <w:sz w:val="16"/>
        </w:rPr>
        <w:t>performance. In the majority of cases they do not specifically relate to regulation and compliance.</w:t>
      </w:r>
    </w:p>
    <w:p w:rsidR="002F76B6" w:rsidRDefault="00F32A52">
      <w:pPr>
        <w:pStyle w:val="BodyText"/>
        <w:spacing w:before="78" w:line="271" w:lineRule="auto"/>
        <w:ind w:left="871" w:right="117"/>
        <w:jc w:val="both"/>
        <w:rPr>
          <w:rFonts w:cs="Arial"/>
          <w:sz w:val="11"/>
          <w:szCs w:val="11"/>
        </w:rPr>
      </w:pPr>
      <w:r>
        <w:rPr>
          <w:color w:val="5E5D5E"/>
          <w:spacing w:val="-2"/>
        </w:rPr>
        <w:t>Interestingly,</w:t>
      </w:r>
      <w:r>
        <w:rPr>
          <w:color w:val="5E5D5E"/>
          <w:spacing w:val="14"/>
        </w:rPr>
        <w:t xml:space="preserve"> </w:t>
      </w:r>
      <w:r>
        <w:rPr>
          <w:color w:val="5E5D5E"/>
        </w:rPr>
        <w:t>the</w:t>
      </w:r>
      <w:r>
        <w:rPr>
          <w:color w:val="5E5D5E"/>
          <w:spacing w:val="14"/>
        </w:rPr>
        <w:t xml:space="preserve"> </w:t>
      </w:r>
      <w:r>
        <w:rPr>
          <w:color w:val="5E5D5E"/>
        </w:rPr>
        <w:t>Financial</w:t>
      </w:r>
      <w:r>
        <w:rPr>
          <w:color w:val="5E5D5E"/>
          <w:spacing w:val="14"/>
        </w:rPr>
        <w:t xml:space="preserve"> </w:t>
      </w:r>
      <w:r>
        <w:rPr>
          <w:color w:val="5E5D5E"/>
        </w:rPr>
        <w:t>&amp;</w:t>
      </w:r>
      <w:r>
        <w:rPr>
          <w:color w:val="5E5D5E"/>
          <w:spacing w:val="14"/>
        </w:rPr>
        <w:t xml:space="preserve"> </w:t>
      </w:r>
      <w:r>
        <w:rPr>
          <w:color w:val="5E5D5E"/>
        </w:rPr>
        <w:t>Insurance</w:t>
      </w:r>
      <w:r>
        <w:rPr>
          <w:color w:val="5E5D5E"/>
          <w:spacing w:val="14"/>
        </w:rPr>
        <w:t xml:space="preserve"> </w:t>
      </w:r>
      <w:r>
        <w:rPr>
          <w:color w:val="5E5D5E"/>
        </w:rPr>
        <w:t>Services</w:t>
      </w:r>
      <w:r>
        <w:rPr>
          <w:color w:val="5E5D5E"/>
          <w:spacing w:val="15"/>
        </w:rPr>
        <w:t xml:space="preserve"> </w:t>
      </w:r>
      <w:r>
        <w:rPr>
          <w:color w:val="5E5D5E"/>
          <w:spacing w:val="-1"/>
        </w:rPr>
        <w:t>industry</w:t>
      </w:r>
      <w:r>
        <w:rPr>
          <w:color w:val="5E5D5E"/>
          <w:spacing w:val="15"/>
        </w:rPr>
        <w:t xml:space="preserve"> </w:t>
      </w:r>
      <w:r>
        <w:rPr>
          <w:color w:val="5E5D5E"/>
          <w:spacing w:val="-1"/>
        </w:rPr>
        <w:t>was</w:t>
      </w:r>
      <w:r>
        <w:rPr>
          <w:color w:val="5E5D5E"/>
          <w:spacing w:val="14"/>
        </w:rPr>
        <w:t xml:space="preserve"> </w:t>
      </w:r>
      <w:r>
        <w:rPr>
          <w:color w:val="5E5D5E"/>
          <w:spacing w:val="-1"/>
        </w:rPr>
        <w:t>one</w:t>
      </w:r>
      <w:r>
        <w:rPr>
          <w:color w:val="5E5D5E"/>
          <w:spacing w:val="15"/>
        </w:rPr>
        <w:t xml:space="preserve"> </w:t>
      </w:r>
      <w:r>
        <w:rPr>
          <w:color w:val="5E5D5E"/>
          <w:spacing w:val="-1"/>
        </w:rPr>
        <w:t>of</w:t>
      </w:r>
      <w:r>
        <w:rPr>
          <w:color w:val="5E5D5E"/>
          <w:spacing w:val="15"/>
        </w:rPr>
        <w:t xml:space="preserve"> </w:t>
      </w:r>
      <w:r>
        <w:rPr>
          <w:color w:val="5E5D5E"/>
        </w:rPr>
        <w:t>the</w:t>
      </w:r>
      <w:r>
        <w:rPr>
          <w:color w:val="5E5D5E"/>
          <w:spacing w:val="13"/>
        </w:rPr>
        <w:t xml:space="preserve"> </w:t>
      </w:r>
      <w:r>
        <w:rPr>
          <w:color w:val="5E5D5E"/>
          <w:spacing w:val="-1"/>
        </w:rPr>
        <w:t>industries</w:t>
      </w:r>
      <w:r>
        <w:rPr>
          <w:color w:val="5E5D5E"/>
          <w:spacing w:val="15"/>
        </w:rPr>
        <w:t xml:space="preserve"> </w:t>
      </w:r>
      <w:r>
        <w:rPr>
          <w:color w:val="5E5D5E"/>
          <w:spacing w:val="-1"/>
        </w:rPr>
        <w:t>least</w:t>
      </w:r>
      <w:r>
        <w:rPr>
          <w:color w:val="5E5D5E"/>
          <w:spacing w:val="34"/>
        </w:rPr>
        <w:t xml:space="preserve"> </w:t>
      </w:r>
      <w:r>
        <w:rPr>
          <w:color w:val="5E5D5E"/>
          <w:spacing w:val="-1"/>
        </w:rPr>
        <w:t>likely</w:t>
      </w:r>
      <w:r>
        <w:rPr>
          <w:color w:val="5E5D5E"/>
          <w:spacing w:val="26"/>
        </w:rPr>
        <w:t xml:space="preserve"> </w:t>
      </w:r>
      <w:r>
        <w:rPr>
          <w:color w:val="5E5D5E"/>
        </w:rPr>
        <w:t>to</w:t>
      </w:r>
      <w:r>
        <w:rPr>
          <w:color w:val="5E5D5E"/>
          <w:spacing w:val="25"/>
        </w:rPr>
        <w:t xml:space="preserve"> </w:t>
      </w:r>
      <w:r>
        <w:rPr>
          <w:color w:val="5E5D5E"/>
        </w:rPr>
        <w:t>select</w:t>
      </w:r>
      <w:r>
        <w:rPr>
          <w:color w:val="5E5D5E"/>
          <w:spacing w:val="25"/>
        </w:rPr>
        <w:t xml:space="preserve"> </w:t>
      </w:r>
      <w:r>
        <w:rPr>
          <w:color w:val="5E5D5E"/>
        </w:rPr>
        <w:t>a</w:t>
      </w:r>
      <w:r>
        <w:rPr>
          <w:color w:val="5E5D5E"/>
          <w:spacing w:val="25"/>
        </w:rPr>
        <w:t xml:space="preserve"> </w:t>
      </w:r>
      <w:r>
        <w:rPr>
          <w:color w:val="5E5D5E"/>
          <w:spacing w:val="-2"/>
        </w:rPr>
        <w:t>barrier.</w:t>
      </w:r>
      <w:r>
        <w:rPr>
          <w:b/>
          <w:color w:val="5E5D5E"/>
          <w:spacing w:val="-2"/>
          <w:position w:val="7"/>
          <w:sz w:val="11"/>
        </w:rPr>
        <w:t>150</w:t>
      </w:r>
      <w:r>
        <w:rPr>
          <w:b/>
          <w:color w:val="5E5D5E"/>
          <w:spacing w:val="16"/>
          <w:position w:val="7"/>
          <w:sz w:val="11"/>
        </w:rPr>
        <w:t xml:space="preserve"> </w:t>
      </w:r>
      <w:r>
        <w:rPr>
          <w:color w:val="5E5D5E"/>
        </w:rPr>
        <w:t>This</w:t>
      </w:r>
      <w:r>
        <w:rPr>
          <w:color w:val="5E5D5E"/>
          <w:spacing w:val="26"/>
        </w:rPr>
        <w:t xml:space="preserve"> </w:t>
      </w:r>
      <w:r>
        <w:rPr>
          <w:color w:val="5E5D5E"/>
          <w:spacing w:val="-1"/>
        </w:rPr>
        <w:t>is</w:t>
      </w:r>
      <w:r>
        <w:rPr>
          <w:color w:val="5E5D5E"/>
          <w:spacing w:val="25"/>
        </w:rPr>
        <w:t xml:space="preserve"> </w:t>
      </w:r>
      <w:r>
        <w:rPr>
          <w:color w:val="5E5D5E"/>
          <w:spacing w:val="-1"/>
        </w:rPr>
        <w:t>peculiar</w:t>
      </w:r>
      <w:r>
        <w:rPr>
          <w:color w:val="5E5D5E"/>
          <w:spacing w:val="26"/>
        </w:rPr>
        <w:t xml:space="preserve"> </w:t>
      </w:r>
      <w:r>
        <w:rPr>
          <w:color w:val="5E5D5E"/>
          <w:spacing w:val="-1"/>
        </w:rPr>
        <w:t>given</w:t>
      </w:r>
      <w:r>
        <w:rPr>
          <w:color w:val="5E5D5E"/>
          <w:spacing w:val="25"/>
        </w:rPr>
        <w:t xml:space="preserve"> </w:t>
      </w:r>
      <w:r>
        <w:rPr>
          <w:color w:val="5E5D5E"/>
        </w:rPr>
        <w:t>that</w:t>
      </w:r>
      <w:r>
        <w:rPr>
          <w:color w:val="5E5D5E"/>
          <w:spacing w:val="25"/>
        </w:rPr>
        <w:t xml:space="preserve"> </w:t>
      </w:r>
      <w:r>
        <w:rPr>
          <w:color w:val="5E5D5E"/>
        </w:rPr>
        <w:t>they</w:t>
      </w:r>
      <w:r>
        <w:rPr>
          <w:color w:val="5E5D5E"/>
          <w:spacing w:val="25"/>
        </w:rPr>
        <w:t xml:space="preserve"> </w:t>
      </w:r>
      <w:r>
        <w:rPr>
          <w:color w:val="5E5D5E"/>
        </w:rPr>
        <w:t>show</w:t>
      </w:r>
      <w:r>
        <w:rPr>
          <w:color w:val="5E5D5E"/>
          <w:spacing w:val="25"/>
        </w:rPr>
        <w:t xml:space="preserve"> </w:t>
      </w:r>
      <w:r>
        <w:rPr>
          <w:color w:val="5E5D5E"/>
        </w:rPr>
        <w:t>the</w:t>
      </w:r>
      <w:r>
        <w:rPr>
          <w:color w:val="5E5D5E"/>
          <w:spacing w:val="25"/>
        </w:rPr>
        <w:t xml:space="preserve"> </w:t>
      </w:r>
      <w:r>
        <w:rPr>
          <w:color w:val="5E5D5E"/>
        </w:rPr>
        <w:t>most</w:t>
      </w:r>
      <w:r>
        <w:rPr>
          <w:color w:val="5E5D5E"/>
          <w:spacing w:val="25"/>
        </w:rPr>
        <w:t xml:space="preserve"> </w:t>
      </w:r>
      <w:r>
        <w:rPr>
          <w:color w:val="5E5D5E"/>
        </w:rPr>
        <w:t>concern</w:t>
      </w:r>
      <w:r>
        <w:rPr>
          <w:color w:val="5E5D5E"/>
          <w:spacing w:val="25"/>
        </w:rPr>
        <w:t xml:space="preserve"> </w:t>
      </w:r>
      <w:r>
        <w:rPr>
          <w:color w:val="5E5D5E"/>
          <w:spacing w:val="-1"/>
        </w:rPr>
        <w:t>with</w:t>
      </w:r>
      <w:r>
        <w:rPr>
          <w:color w:val="5E5D5E"/>
          <w:spacing w:val="29"/>
        </w:rPr>
        <w:t xml:space="preserve"> </w:t>
      </w:r>
      <w:r>
        <w:rPr>
          <w:color w:val="5E5D5E"/>
        </w:rPr>
        <w:t>regards</w:t>
      </w:r>
      <w:r>
        <w:rPr>
          <w:color w:val="5E5D5E"/>
          <w:spacing w:val="30"/>
        </w:rPr>
        <w:t xml:space="preserve"> </w:t>
      </w:r>
      <w:r>
        <w:rPr>
          <w:color w:val="5E5D5E"/>
        </w:rPr>
        <w:t>to</w:t>
      </w:r>
      <w:r>
        <w:rPr>
          <w:color w:val="5E5D5E"/>
          <w:spacing w:val="30"/>
        </w:rPr>
        <w:t xml:space="preserve"> </w:t>
      </w:r>
      <w:r>
        <w:rPr>
          <w:color w:val="5E5D5E"/>
        </w:rPr>
        <w:t>regulation.</w:t>
      </w:r>
      <w:r>
        <w:rPr>
          <w:color w:val="5E5D5E"/>
          <w:spacing w:val="30"/>
        </w:rPr>
        <w:t xml:space="preserve"> </w:t>
      </w:r>
      <w:r>
        <w:rPr>
          <w:color w:val="5E5D5E"/>
          <w:spacing w:val="-3"/>
        </w:rPr>
        <w:t>However,</w:t>
      </w:r>
      <w:r>
        <w:rPr>
          <w:color w:val="5E5D5E"/>
          <w:spacing w:val="30"/>
        </w:rPr>
        <w:t xml:space="preserve"> </w:t>
      </w:r>
      <w:r>
        <w:rPr>
          <w:color w:val="5E5D5E"/>
        </w:rPr>
        <w:t>the</w:t>
      </w:r>
      <w:r>
        <w:rPr>
          <w:color w:val="5E5D5E"/>
          <w:spacing w:val="30"/>
        </w:rPr>
        <w:t xml:space="preserve"> </w:t>
      </w:r>
      <w:r>
        <w:rPr>
          <w:color w:val="5E5D5E"/>
          <w:spacing w:val="-1"/>
        </w:rPr>
        <w:t>effect</w:t>
      </w:r>
      <w:r>
        <w:rPr>
          <w:color w:val="5E5D5E"/>
          <w:spacing w:val="30"/>
        </w:rPr>
        <w:t xml:space="preserve"> </w:t>
      </w:r>
      <w:r>
        <w:rPr>
          <w:color w:val="5E5D5E"/>
          <w:spacing w:val="-1"/>
        </w:rPr>
        <w:t>aligns</w:t>
      </w:r>
      <w:r>
        <w:rPr>
          <w:color w:val="5E5D5E"/>
          <w:spacing w:val="30"/>
        </w:rPr>
        <w:t xml:space="preserve"> </w:t>
      </w:r>
      <w:r>
        <w:rPr>
          <w:color w:val="5E5D5E"/>
          <w:spacing w:val="-1"/>
        </w:rPr>
        <w:t>with</w:t>
      </w:r>
      <w:r>
        <w:rPr>
          <w:color w:val="5E5D5E"/>
          <w:spacing w:val="30"/>
        </w:rPr>
        <w:t xml:space="preserve"> </w:t>
      </w:r>
      <w:r>
        <w:rPr>
          <w:color w:val="5E5D5E"/>
        </w:rPr>
        <w:t>the</w:t>
      </w:r>
      <w:r>
        <w:rPr>
          <w:color w:val="5E5D5E"/>
          <w:spacing w:val="30"/>
        </w:rPr>
        <w:t xml:space="preserve"> </w:t>
      </w:r>
      <w:r>
        <w:rPr>
          <w:color w:val="5E5D5E"/>
          <w:spacing w:val="-1"/>
        </w:rPr>
        <w:t>increased</w:t>
      </w:r>
      <w:r>
        <w:rPr>
          <w:color w:val="5E5D5E"/>
          <w:spacing w:val="30"/>
        </w:rPr>
        <w:t xml:space="preserve"> </w:t>
      </w:r>
      <w:r>
        <w:rPr>
          <w:color w:val="5E5D5E"/>
        </w:rPr>
        <w:t>scrutiny</w:t>
      </w:r>
      <w:r>
        <w:rPr>
          <w:color w:val="5E5D5E"/>
          <w:spacing w:val="30"/>
        </w:rPr>
        <w:t xml:space="preserve"> </w:t>
      </w:r>
      <w:r>
        <w:rPr>
          <w:color w:val="5E5D5E"/>
          <w:spacing w:val="-1"/>
        </w:rPr>
        <w:t>placed</w:t>
      </w:r>
      <w:r>
        <w:rPr>
          <w:color w:val="5E5D5E"/>
          <w:spacing w:val="30"/>
        </w:rPr>
        <w:t xml:space="preserve"> </w:t>
      </w:r>
      <w:r>
        <w:rPr>
          <w:color w:val="5E5D5E"/>
          <w:spacing w:val="-1"/>
        </w:rPr>
        <w:t>on</w:t>
      </w:r>
      <w:r>
        <w:rPr>
          <w:color w:val="5E5D5E"/>
          <w:spacing w:val="24"/>
        </w:rPr>
        <w:t xml:space="preserve"> </w:t>
      </w:r>
      <w:r>
        <w:rPr>
          <w:color w:val="5E5D5E"/>
        </w:rPr>
        <w:t>financial</w:t>
      </w:r>
      <w:r>
        <w:rPr>
          <w:color w:val="5E5D5E"/>
          <w:spacing w:val="1"/>
        </w:rPr>
        <w:t xml:space="preserve"> </w:t>
      </w:r>
      <w:r>
        <w:rPr>
          <w:color w:val="5E5D5E"/>
        </w:rPr>
        <w:t>services</w:t>
      </w:r>
      <w:r>
        <w:rPr>
          <w:color w:val="5E5D5E"/>
          <w:spacing w:val="1"/>
        </w:rPr>
        <w:t xml:space="preserve"> </w:t>
      </w:r>
      <w:r>
        <w:rPr>
          <w:color w:val="5E5D5E"/>
        </w:rPr>
        <w:t>in</w:t>
      </w:r>
      <w:r>
        <w:rPr>
          <w:color w:val="5E5D5E"/>
          <w:spacing w:val="1"/>
        </w:rPr>
        <w:t xml:space="preserve"> </w:t>
      </w:r>
      <w:r>
        <w:rPr>
          <w:color w:val="5E5D5E"/>
        </w:rPr>
        <w:t>the</w:t>
      </w:r>
      <w:r>
        <w:rPr>
          <w:color w:val="5E5D5E"/>
          <w:spacing w:val="1"/>
        </w:rPr>
        <w:t xml:space="preserve"> </w:t>
      </w:r>
      <w:r>
        <w:rPr>
          <w:color w:val="5E5D5E"/>
        </w:rPr>
        <w:t>aftermath</w:t>
      </w:r>
      <w:r>
        <w:rPr>
          <w:color w:val="5E5D5E"/>
          <w:spacing w:val="2"/>
        </w:rPr>
        <w:t xml:space="preserve"> </w:t>
      </w:r>
      <w:r>
        <w:rPr>
          <w:color w:val="5E5D5E"/>
        </w:rPr>
        <w:t>of</w:t>
      </w:r>
      <w:r>
        <w:rPr>
          <w:color w:val="5E5D5E"/>
          <w:spacing w:val="1"/>
        </w:rPr>
        <w:t xml:space="preserve"> </w:t>
      </w:r>
      <w:r>
        <w:rPr>
          <w:color w:val="5E5D5E"/>
        </w:rPr>
        <w:t>the</w:t>
      </w:r>
      <w:r>
        <w:rPr>
          <w:color w:val="5E5D5E"/>
          <w:spacing w:val="1"/>
        </w:rPr>
        <w:t xml:space="preserve"> </w:t>
      </w:r>
      <w:r>
        <w:rPr>
          <w:color w:val="5E5D5E"/>
        </w:rPr>
        <w:t>Global</w:t>
      </w:r>
      <w:r>
        <w:rPr>
          <w:color w:val="5E5D5E"/>
          <w:spacing w:val="1"/>
        </w:rPr>
        <w:t xml:space="preserve"> </w:t>
      </w:r>
      <w:r>
        <w:rPr>
          <w:color w:val="5E5D5E"/>
        </w:rPr>
        <w:t>Financial</w:t>
      </w:r>
      <w:r>
        <w:rPr>
          <w:color w:val="5E5D5E"/>
          <w:spacing w:val="2"/>
        </w:rPr>
        <w:t xml:space="preserve"> </w:t>
      </w:r>
      <w:r>
        <w:rPr>
          <w:color w:val="5E5D5E"/>
        </w:rPr>
        <w:t>Crisis.</w:t>
      </w:r>
      <w:r>
        <w:rPr>
          <w:b/>
          <w:color w:val="5E5D5E"/>
          <w:position w:val="7"/>
          <w:sz w:val="11"/>
        </w:rPr>
        <w:t>151</w:t>
      </w:r>
    </w:p>
    <w:p w:rsidR="002F76B6" w:rsidRDefault="00F32A52">
      <w:pPr>
        <w:pStyle w:val="BodyText"/>
        <w:spacing w:line="271" w:lineRule="auto"/>
        <w:ind w:left="871" w:right="117"/>
        <w:jc w:val="both"/>
      </w:pPr>
      <w:r>
        <w:rPr>
          <w:color w:val="5E5D5E"/>
        </w:rPr>
        <w:t>In</w:t>
      </w:r>
      <w:r>
        <w:rPr>
          <w:color w:val="5E5D5E"/>
          <w:spacing w:val="1"/>
        </w:rPr>
        <w:t xml:space="preserve"> </w:t>
      </w:r>
      <w:r>
        <w:rPr>
          <w:color w:val="5E5D5E"/>
          <w:spacing w:val="-1"/>
        </w:rPr>
        <w:t>highlighting</w:t>
      </w:r>
      <w:r>
        <w:rPr>
          <w:color w:val="5E5D5E"/>
          <w:spacing w:val="1"/>
        </w:rPr>
        <w:t xml:space="preserve"> </w:t>
      </w:r>
      <w:r>
        <w:rPr>
          <w:color w:val="5E5D5E"/>
        </w:rPr>
        <w:t>these</w:t>
      </w:r>
      <w:r>
        <w:rPr>
          <w:color w:val="5E5D5E"/>
          <w:spacing w:val="1"/>
        </w:rPr>
        <w:t xml:space="preserve"> </w:t>
      </w:r>
      <w:r>
        <w:rPr>
          <w:color w:val="5E5D5E"/>
        </w:rPr>
        <w:t xml:space="preserve">trends, </w:t>
      </w:r>
      <w:r>
        <w:rPr>
          <w:color w:val="5E5D5E"/>
          <w:spacing w:val="-1"/>
        </w:rPr>
        <w:t>it</w:t>
      </w:r>
      <w:r>
        <w:rPr>
          <w:color w:val="5E5D5E"/>
          <w:spacing w:val="2"/>
        </w:rPr>
        <w:t xml:space="preserve"> </w:t>
      </w:r>
      <w:r>
        <w:rPr>
          <w:color w:val="5E5D5E"/>
        </w:rPr>
        <w:t>must</w:t>
      </w:r>
      <w:r>
        <w:rPr>
          <w:color w:val="5E5D5E"/>
          <w:spacing w:val="1"/>
        </w:rPr>
        <w:t xml:space="preserve"> </w:t>
      </w:r>
      <w:r>
        <w:rPr>
          <w:color w:val="5E5D5E"/>
          <w:spacing w:val="-1"/>
        </w:rPr>
        <w:t>be</w:t>
      </w:r>
      <w:r>
        <w:rPr>
          <w:color w:val="5E5D5E"/>
          <w:spacing w:val="1"/>
        </w:rPr>
        <w:t xml:space="preserve"> </w:t>
      </w:r>
      <w:r>
        <w:rPr>
          <w:color w:val="5E5D5E"/>
          <w:spacing w:val="-1"/>
        </w:rPr>
        <w:t>noted</w:t>
      </w:r>
      <w:r>
        <w:rPr>
          <w:color w:val="5E5D5E"/>
          <w:spacing w:val="2"/>
        </w:rPr>
        <w:t xml:space="preserve"> </w:t>
      </w:r>
      <w:r>
        <w:rPr>
          <w:color w:val="5E5D5E"/>
        </w:rPr>
        <w:t>that</w:t>
      </w:r>
      <w:r>
        <w:rPr>
          <w:color w:val="5E5D5E"/>
          <w:spacing w:val="1"/>
        </w:rPr>
        <w:t xml:space="preserve"> </w:t>
      </w:r>
      <w:r>
        <w:rPr>
          <w:color w:val="5E5D5E"/>
        </w:rPr>
        <w:t>the</w:t>
      </w:r>
      <w:r>
        <w:rPr>
          <w:color w:val="5E5D5E"/>
          <w:spacing w:val="1"/>
        </w:rPr>
        <w:t xml:space="preserve"> </w:t>
      </w:r>
      <w:r>
        <w:rPr>
          <w:i/>
          <w:color w:val="5E5D5E"/>
        </w:rPr>
        <w:t>BCS</w:t>
      </w:r>
      <w:r>
        <w:rPr>
          <w:i/>
          <w:color w:val="5E5D5E"/>
          <w:spacing w:val="1"/>
        </w:rPr>
        <w:t xml:space="preserve"> </w:t>
      </w:r>
      <w:r>
        <w:rPr>
          <w:color w:val="5E5D5E"/>
          <w:spacing w:val="-1"/>
        </w:rPr>
        <w:t>data</w:t>
      </w:r>
      <w:r>
        <w:rPr>
          <w:color w:val="5E5D5E"/>
          <w:spacing w:val="1"/>
        </w:rPr>
        <w:t xml:space="preserve"> </w:t>
      </w:r>
      <w:r>
        <w:rPr>
          <w:color w:val="5E5D5E"/>
        </w:rPr>
        <w:t>(along</w:t>
      </w:r>
      <w:r>
        <w:rPr>
          <w:color w:val="5E5D5E"/>
          <w:spacing w:val="2"/>
        </w:rPr>
        <w:t xml:space="preserve"> </w:t>
      </w:r>
      <w:r>
        <w:rPr>
          <w:color w:val="5E5D5E"/>
          <w:spacing w:val="-1"/>
        </w:rPr>
        <w:t>with</w:t>
      </w:r>
      <w:r>
        <w:rPr>
          <w:color w:val="5E5D5E"/>
          <w:spacing w:val="1"/>
        </w:rPr>
        <w:t xml:space="preserve"> </w:t>
      </w:r>
      <w:r>
        <w:rPr>
          <w:color w:val="5E5D5E"/>
          <w:spacing w:val="-1"/>
        </w:rPr>
        <w:t>other</w:t>
      </w:r>
      <w:r>
        <w:rPr>
          <w:color w:val="5E5D5E"/>
          <w:spacing w:val="2"/>
        </w:rPr>
        <w:t xml:space="preserve"> </w:t>
      </w:r>
      <w:r>
        <w:rPr>
          <w:color w:val="5E5D5E"/>
        </w:rPr>
        <w:t>surveys)</w:t>
      </w:r>
      <w:r>
        <w:rPr>
          <w:color w:val="5E5D5E"/>
          <w:spacing w:val="29"/>
        </w:rPr>
        <w:t xml:space="preserve"> </w:t>
      </w:r>
      <w:r>
        <w:rPr>
          <w:color w:val="5E5D5E"/>
          <w:spacing w:val="-1"/>
        </w:rPr>
        <w:t>provides</w:t>
      </w:r>
      <w:r>
        <w:rPr>
          <w:color w:val="5E5D5E"/>
          <w:spacing w:val="-3"/>
        </w:rPr>
        <w:t xml:space="preserve"> </w:t>
      </w:r>
      <w:r>
        <w:rPr>
          <w:color w:val="5E5D5E"/>
          <w:spacing w:val="-1"/>
        </w:rPr>
        <w:t>an</w:t>
      </w:r>
      <w:r>
        <w:rPr>
          <w:color w:val="5E5D5E"/>
          <w:spacing w:val="-2"/>
        </w:rPr>
        <w:t xml:space="preserve"> </w:t>
      </w:r>
      <w:r>
        <w:rPr>
          <w:color w:val="5E5D5E"/>
          <w:spacing w:val="-1"/>
        </w:rPr>
        <w:t>imperfect</w:t>
      </w:r>
      <w:r>
        <w:rPr>
          <w:color w:val="5E5D5E"/>
          <w:spacing w:val="-2"/>
        </w:rPr>
        <w:t xml:space="preserve"> </w:t>
      </w:r>
      <w:r>
        <w:rPr>
          <w:color w:val="5E5D5E"/>
          <w:spacing w:val="-1"/>
        </w:rPr>
        <w:t>assessment</w:t>
      </w:r>
      <w:r>
        <w:rPr>
          <w:color w:val="5E5D5E"/>
          <w:spacing w:val="-2"/>
        </w:rPr>
        <w:t xml:space="preserve"> </w:t>
      </w:r>
      <w:r>
        <w:rPr>
          <w:color w:val="5E5D5E"/>
          <w:spacing w:val="-1"/>
        </w:rPr>
        <w:t>of</w:t>
      </w:r>
      <w:r>
        <w:rPr>
          <w:color w:val="5E5D5E"/>
          <w:spacing w:val="-2"/>
        </w:rPr>
        <w:t xml:space="preserve"> </w:t>
      </w:r>
      <w:r>
        <w:rPr>
          <w:color w:val="5E5D5E"/>
          <w:spacing w:val="-1"/>
        </w:rPr>
        <w:t>whether</w:t>
      </w:r>
      <w:r>
        <w:rPr>
          <w:color w:val="5E5D5E"/>
          <w:spacing w:val="-2"/>
        </w:rPr>
        <w:t xml:space="preserve"> </w:t>
      </w:r>
      <w:r>
        <w:rPr>
          <w:color w:val="5E5D5E"/>
        </w:rPr>
        <w:t>regulatory</w:t>
      </w:r>
      <w:r>
        <w:rPr>
          <w:color w:val="5E5D5E"/>
          <w:spacing w:val="-3"/>
        </w:rPr>
        <w:t xml:space="preserve"> </w:t>
      </w:r>
      <w:r>
        <w:rPr>
          <w:color w:val="5E5D5E"/>
        </w:rPr>
        <w:t>frameworks</w:t>
      </w:r>
      <w:r>
        <w:rPr>
          <w:color w:val="5E5D5E"/>
          <w:spacing w:val="-3"/>
        </w:rPr>
        <w:t xml:space="preserve"> </w:t>
      </w:r>
      <w:r>
        <w:rPr>
          <w:color w:val="5E5D5E"/>
          <w:spacing w:val="-1"/>
        </w:rPr>
        <w:t>are</w:t>
      </w:r>
      <w:r>
        <w:rPr>
          <w:color w:val="5E5D5E"/>
          <w:spacing w:val="-2"/>
        </w:rPr>
        <w:t xml:space="preserve"> </w:t>
      </w:r>
      <w:r>
        <w:rPr>
          <w:color w:val="5E5D5E"/>
          <w:spacing w:val="-1"/>
        </w:rPr>
        <w:t>appropriate.</w:t>
      </w:r>
      <w:r>
        <w:rPr>
          <w:color w:val="5E5D5E"/>
          <w:spacing w:val="-5"/>
        </w:rPr>
        <w:t xml:space="preserve"> </w:t>
      </w:r>
      <w:r>
        <w:rPr>
          <w:color w:val="5E5D5E"/>
        </w:rPr>
        <w:t>This</w:t>
      </w:r>
    </w:p>
    <w:p w:rsidR="002F76B6" w:rsidRDefault="002F76B6">
      <w:pPr>
        <w:spacing w:before="5" w:line="170" w:lineRule="exact"/>
        <w:rPr>
          <w:sz w:val="17"/>
          <w:szCs w:val="17"/>
        </w:rPr>
      </w:pPr>
    </w:p>
    <w:p w:rsidR="002F76B6" w:rsidRDefault="002F76B6">
      <w:pPr>
        <w:spacing w:line="200" w:lineRule="exact"/>
        <w:rPr>
          <w:sz w:val="20"/>
          <w:szCs w:val="20"/>
        </w:rPr>
      </w:pPr>
    </w:p>
    <w:p w:rsidR="002F76B6" w:rsidRDefault="00F32A52">
      <w:pPr>
        <w:spacing w:before="79" w:line="250" w:lineRule="auto"/>
        <w:ind w:left="1069" w:right="41"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32128" behindDoc="1" locked="0" layoutInCell="1" allowOverlap="1" wp14:anchorId="57E8E943" wp14:editId="1D4982BD">
                <wp:simplePos x="0" y="0"/>
                <wp:positionH relativeFrom="page">
                  <wp:posOffset>1619885</wp:posOffset>
                </wp:positionH>
                <wp:positionV relativeFrom="paragraph">
                  <wp:posOffset>-12700</wp:posOffset>
                </wp:positionV>
                <wp:extent cx="5039995" cy="1270"/>
                <wp:effectExtent l="10160" t="6350" r="7620" b="11430"/>
                <wp:wrapNone/>
                <wp:docPr id="2214" name="Group 221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2215" name="Freeform 2213"/>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E251D" id="Group 2212" o:spid="_x0000_s1026" alt="Title: Foot note divider line" style="position:absolute;margin-left:127.55pt;margin-top:-1pt;width:396.85pt;height:.1pt;z-index:-251684352;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nFewMAAAwIAAAOAAAAZHJzL2Uyb0RvYy54bWykVW2P2zYM/j5g/0HQxw05v8S5JMb5ii4v&#10;hwHdVqDZD1Bs2RZmS56kxLkV/e+jKDvnS1e06PLBkUSKfPiQIh/eXNqGnLk2QsmMRnchJVzmqhCy&#10;yuifh/1sRYmxTBasUZJn9Jkb+ubxxx8e+i7lsapVU3BNwIg0ad9ltLa2S4PA5DVvmblTHZcgLJVu&#10;mYWtroJCsx6st00Qh+F90CtddFrl3Bg43XohfUT7Zclz+0dZGm5Jk1HAZvGr8Xt03+DxgaWVZl0t&#10;8gEG+w4ULRMSnF5NbZll5KTFZ6ZakWtlVGnvctUGqixFzjEGiCYKb6J50urUYSxV2lfdlSag9oan&#10;7zab/35+r4koMhrHUUKJZC1kCR0TOImBMmEbONorZYlUlpNCnIVLWiMkd/z1XZWCmSfdfejea08C&#10;LN+p/C8D4uBW7vaVVybH/jdVgHV2sgr5u5S6dSaAGXLBND1f08QvluRwuAjn6/V6QUkOsiheDlnM&#10;a0i1uxQvFhElIJvFV9FuuLtcz5f+YuywByz1HhHlgMqFBNVoXgg3/4/wDzXrOObROKZeCIcYPOF7&#10;zbkrcsf53JOKqiOjZkrnROKAGmD9q0R+zsnI5pcYYWl+MvaJK8wHO78z1j+WAlaY5WIAf4CHVbYN&#10;vJufZyQkzhV+hsd1VYOkeLWfAnIISU/Q9WB0tAUVN7EVhclq9Z/G5qOeMxZPjEFKqxEiq0fU+UUO&#10;sGFFmOtOIRZcp4yrmYOvGKwXsABKLsQv6ILvsSpHXf8/uNDQdm4bjqYEGs7Rc9Ix65A5F25J+owi&#10;F+6gVWd+UCiyN08AnLxIGznV8lmcoPJiuOEcYKFfnTqsk9RKtRdNg2lopIMyj5YL5MaoRhRO6NAY&#10;XR03jSZn5lppeL/9ZSTrlRq0LFmgsZqzYjesLRONX4PzBrmF+hsocJWIvfLjOlzvVrtVMkvi+90s&#10;Cbfb2dv9Jpnd7wHSdr7dbLbRJwctStJaFAWXDt3Yt6Pk257pMEF8x7127ldRvAp2j7+hXUzUgtcw&#10;kGSIZfzH6KCv+Bfqm8pRFc/wWrXygwgGJyxqpf+hpIchlFHz94lpTknzq4Sms46SxE0t3CSLJfQz&#10;oqeS41TCZA6mMmopFLhbbqyfdKdOi6oGTxGmVaq30G5L4d4z4vOohg30PVzhyMFYhvHoZtp0j1ov&#10;Q/zxXwAAAP//AwBQSwMEFAAGAAgAAAAhAH6SaV3gAAAACgEAAA8AAABkcnMvZG93bnJldi54bWxM&#10;j8FKw0AQhu+C77CM4K3dJBoJMZtSinoqgq0g3qbZaRKa3Q3ZbZK+vdOTPc7Mxz/fX6xm04mRBt86&#10;qyBeRiDIVk63tlbwvX9fZCB8QKuxc5YUXMjDqry/KzDXbrJfNO5CLTjE+hwVNCH0uZS+asigX7qe&#10;LN+ObjAYeBxqqQecONx0MomiF2mwtfyhwZ42DVWn3dko+JhwWj/Fb+P2dNxcfvfp5882JqUeH+b1&#10;K4hAc/iH4arP6lCy08GdrfaiU5CkacyogkXCna5A9JxxmQNv4gxkWcjbCuUfAAAA//8DAFBLAQIt&#10;ABQABgAIAAAAIQC2gziS/gAAAOEBAAATAAAAAAAAAAAAAAAAAAAAAABbQ29udGVudF9UeXBlc10u&#10;eG1sUEsBAi0AFAAGAAgAAAAhADj9If/WAAAAlAEAAAsAAAAAAAAAAAAAAAAALwEAAF9yZWxzLy5y&#10;ZWxzUEsBAi0AFAAGAAgAAAAhACeqScV7AwAADAgAAA4AAAAAAAAAAAAAAAAALgIAAGRycy9lMm9E&#10;b2MueG1sUEsBAi0AFAAGAAgAAAAhAH6SaV3gAAAACgEAAA8AAAAAAAAAAAAAAAAA1QUAAGRycy9k&#10;b3ducmV2LnhtbFBLBQYAAAAABAAEAPMAAADiBgAAAAA=&#10;">
                <v:shape id="Freeform 2213"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8MMQA&#10;AADdAAAADwAAAGRycy9kb3ducmV2LnhtbESP0YrCMBRE3xf8h3AF39bUgiLVKKIogsKy6gdckmtb&#10;bG5qE2vdr98IC/s4zMwZZr7sbCVaanzpWMFomIAg1s6UnCu4nLefUxA+IBusHJOCF3lYLnofc8yM&#10;e/I3taeQiwhhn6GCIoQ6k9Lrgiz6oauJo3d1jcUQZZNL0+Azwm0l0ySZSIslx4UCa1oXpG+nh1Ww&#10;0/tSh6PcTg52yuvNvf2pLl9KDfrdagYiUBf+w3/tvVGQpqMxvN/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DD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150</w:t>
      </w:r>
      <w:r>
        <w:rPr>
          <w:rFonts w:ascii="Arial"/>
          <w:b/>
          <w:color w:val="5E5D5E"/>
          <w:spacing w:val="17"/>
          <w:position w:val="5"/>
          <w:sz w:val="9"/>
        </w:rPr>
        <w:t xml:space="preserve"> </w:t>
      </w:r>
      <w:r>
        <w:rPr>
          <w:rFonts w:ascii="Arial"/>
          <w:color w:val="5E5D5E"/>
          <w:sz w:val="16"/>
        </w:rPr>
        <w:t>The</w:t>
      </w:r>
      <w:r>
        <w:rPr>
          <w:rFonts w:ascii="Arial"/>
          <w:color w:val="5E5D5E"/>
          <w:spacing w:val="-9"/>
          <w:sz w:val="16"/>
        </w:rPr>
        <w:t xml:space="preserve"> </w:t>
      </w:r>
      <w:r>
        <w:rPr>
          <w:rFonts w:ascii="Arial"/>
          <w:color w:val="5E5D5E"/>
          <w:spacing w:val="-1"/>
          <w:sz w:val="16"/>
        </w:rPr>
        <w:t>average</w:t>
      </w:r>
      <w:r>
        <w:rPr>
          <w:rFonts w:ascii="Arial"/>
          <w:color w:val="5E5D5E"/>
          <w:spacing w:val="-7"/>
          <w:sz w:val="16"/>
        </w:rPr>
        <w:t xml:space="preserve"> </w:t>
      </w:r>
      <w:r>
        <w:rPr>
          <w:rFonts w:ascii="Arial"/>
          <w:color w:val="5E5D5E"/>
          <w:spacing w:val="-1"/>
          <w:sz w:val="16"/>
        </w:rPr>
        <w:t>proportion</w:t>
      </w:r>
      <w:r>
        <w:rPr>
          <w:rFonts w:ascii="Arial"/>
          <w:color w:val="5E5D5E"/>
          <w:spacing w:val="-7"/>
          <w:sz w:val="16"/>
        </w:rPr>
        <w:t xml:space="preserve"> </w:t>
      </w:r>
      <w:r>
        <w:rPr>
          <w:rFonts w:ascii="Arial"/>
          <w:color w:val="5E5D5E"/>
          <w:spacing w:val="-1"/>
          <w:sz w:val="16"/>
        </w:rPr>
        <w:t>of</w:t>
      </w:r>
      <w:r>
        <w:rPr>
          <w:rFonts w:ascii="Arial"/>
          <w:color w:val="5E5D5E"/>
          <w:spacing w:val="-8"/>
          <w:sz w:val="16"/>
        </w:rPr>
        <w:t xml:space="preserve"> </w:t>
      </w:r>
      <w:r>
        <w:rPr>
          <w:rFonts w:ascii="Arial"/>
          <w:color w:val="5E5D5E"/>
          <w:sz w:val="16"/>
        </w:rPr>
        <w:t>Financial</w:t>
      </w:r>
      <w:r>
        <w:rPr>
          <w:rFonts w:ascii="Arial"/>
          <w:color w:val="5E5D5E"/>
          <w:spacing w:val="-8"/>
          <w:sz w:val="16"/>
        </w:rPr>
        <w:t xml:space="preserve"> </w:t>
      </w:r>
      <w:r>
        <w:rPr>
          <w:rFonts w:ascii="Arial"/>
          <w:color w:val="5E5D5E"/>
          <w:sz w:val="16"/>
        </w:rPr>
        <w:t>&amp;</w:t>
      </w:r>
      <w:r>
        <w:rPr>
          <w:rFonts w:ascii="Arial"/>
          <w:color w:val="5E5D5E"/>
          <w:spacing w:val="-8"/>
          <w:sz w:val="16"/>
        </w:rPr>
        <w:t xml:space="preserve"> </w:t>
      </w:r>
      <w:r>
        <w:rPr>
          <w:rFonts w:ascii="Arial"/>
          <w:color w:val="5E5D5E"/>
          <w:sz w:val="16"/>
        </w:rPr>
        <w:t>Insurance</w:t>
      </w:r>
      <w:r>
        <w:rPr>
          <w:rFonts w:ascii="Arial"/>
          <w:color w:val="5E5D5E"/>
          <w:spacing w:val="-8"/>
          <w:sz w:val="16"/>
        </w:rPr>
        <w:t xml:space="preserve"> </w:t>
      </w:r>
      <w:r>
        <w:rPr>
          <w:rFonts w:ascii="Arial"/>
          <w:color w:val="5E5D5E"/>
          <w:sz w:val="16"/>
        </w:rPr>
        <w:t>Service</w:t>
      </w:r>
      <w:r>
        <w:rPr>
          <w:rFonts w:ascii="Arial"/>
          <w:color w:val="5E5D5E"/>
          <w:spacing w:val="-8"/>
          <w:sz w:val="16"/>
        </w:rPr>
        <w:t xml:space="preserve"> </w:t>
      </w:r>
      <w:r>
        <w:rPr>
          <w:rFonts w:ascii="Arial"/>
          <w:color w:val="5E5D5E"/>
          <w:spacing w:val="-1"/>
          <w:sz w:val="16"/>
        </w:rPr>
        <w:t>businesses</w:t>
      </w:r>
      <w:r>
        <w:rPr>
          <w:rFonts w:ascii="Arial"/>
          <w:color w:val="5E5D5E"/>
          <w:spacing w:val="-7"/>
          <w:sz w:val="16"/>
        </w:rPr>
        <w:t xml:space="preserve"> </w:t>
      </w:r>
      <w:r>
        <w:rPr>
          <w:rFonts w:ascii="Arial"/>
          <w:color w:val="5E5D5E"/>
          <w:sz w:val="16"/>
        </w:rPr>
        <w:t>to</w:t>
      </w:r>
      <w:r>
        <w:rPr>
          <w:rFonts w:ascii="Arial"/>
          <w:color w:val="5E5D5E"/>
          <w:spacing w:val="-8"/>
          <w:sz w:val="16"/>
        </w:rPr>
        <w:t xml:space="preserve"> </w:t>
      </w:r>
      <w:r>
        <w:rPr>
          <w:rFonts w:ascii="Arial"/>
          <w:color w:val="5E5D5E"/>
          <w:sz w:val="16"/>
        </w:rPr>
        <w:t>select</w:t>
      </w:r>
      <w:r>
        <w:rPr>
          <w:rFonts w:ascii="Arial"/>
          <w:color w:val="5E5D5E"/>
          <w:spacing w:val="-8"/>
          <w:sz w:val="16"/>
        </w:rPr>
        <w:t xml:space="preserve"> </w:t>
      </w:r>
      <w:r>
        <w:rPr>
          <w:rFonts w:ascii="Arial"/>
          <w:color w:val="5E5D5E"/>
          <w:spacing w:val="-1"/>
          <w:sz w:val="16"/>
        </w:rPr>
        <w:t>each</w:t>
      </w:r>
      <w:r>
        <w:rPr>
          <w:rFonts w:ascii="Arial"/>
          <w:color w:val="5E5D5E"/>
          <w:spacing w:val="-8"/>
          <w:sz w:val="16"/>
        </w:rPr>
        <w:t xml:space="preserve"> </w:t>
      </w:r>
      <w:r>
        <w:rPr>
          <w:rFonts w:ascii="Arial"/>
          <w:color w:val="5E5D5E"/>
          <w:spacing w:val="-1"/>
          <w:sz w:val="16"/>
        </w:rPr>
        <w:t>of</w:t>
      </w:r>
      <w:r>
        <w:rPr>
          <w:rFonts w:ascii="Arial"/>
          <w:color w:val="5E5D5E"/>
          <w:spacing w:val="-8"/>
          <w:sz w:val="16"/>
        </w:rPr>
        <w:t xml:space="preserve"> </w:t>
      </w:r>
      <w:r>
        <w:rPr>
          <w:rFonts w:ascii="Arial"/>
          <w:color w:val="5E5D5E"/>
          <w:sz w:val="16"/>
        </w:rPr>
        <w:t>the</w:t>
      </w:r>
      <w:r>
        <w:rPr>
          <w:rFonts w:ascii="Arial"/>
          <w:color w:val="5E5D5E"/>
          <w:spacing w:val="-8"/>
          <w:sz w:val="16"/>
        </w:rPr>
        <w:t xml:space="preserve"> </w:t>
      </w:r>
      <w:r>
        <w:rPr>
          <w:rFonts w:ascii="Arial"/>
          <w:color w:val="5E5D5E"/>
          <w:sz w:val="16"/>
        </w:rPr>
        <w:t>ten</w:t>
      </w:r>
      <w:r>
        <w:rPr>
          <w:rFonts w:ascii="Arial"/>
          <w:color w:val="5E5D5E"/>
          <w:spacing w:val="-8"/>
          <w:sz w:val="16"/>
        </w:rPr>
        <w:t xml:space="preserve"> </w:t>
      </w:r>
      <w:r>
        <w:rPr>
          <w:rFonts w:ascii="Arial"/>
          <w:color w:val="5E5D5E"/>
          <w:spacing w:val="-1"/>
          <w:sz w:val="16"/>
        </w:rPr>
        <w:t>available</w:t>
      </w:r>
      <w:r>
        <w:rPr>
          <w:rFonts w:ascii="Arial"/>
          <w:color w:val="5E5D5E"/>
          <w:spacing w:val="-7"/>
          <w:sz w:val="16"/>
        </w:rPr>
        <w:t xml:space="preserve"> </w:t>
      </w:r>
      <w:r>
        <w:rPr>
          <w:rFonts w:ascii="Arial"/>
          <w:color w:val="5E5D5E"/>
          <w:spacing w:val="-1"/>
          <w:sz w:val="16"/>
        </w:rPr>
        <w:t>barriers</w:t>
      </w:r>
      <w:r>
        <w:rPr>
          <w:rFonts w:ascii="Arial"/>
          <w:color w:val="5E5D5E"/>
          <w:spacing w:val="27"/>
          <w:sz w:val="16"/>
        </w:rPr>
        <w:t xml:space="preserve"> </w:t>
      </w:r>
      <w:r>
        <w:rPr>
          <w:rFonts w:ascii="Arial"/>
          <w:color w:val="5E5D5E"/>
          <w:spacing w:val="-1"/>
          <w:sz w:val="16"/>
        </w:rPr>
        <w:t>was 9.9</w:t>
      </w:r>
      <w:r>
        <w:rPr>
          <w:rFonts w:ascii="Arial"/>
          <w:color w:val="5E5D5E"/>
          <w:sz w:val="16"/>
        </w:rPr>
        <w:t xml:space="preserve"> </w:t>
      </w:r>
      <w:r>
        <w:rPr>
          <w:rFonts w:ascii="Arial"/>
          <w:color w:val="5E5D5E"/>
          <w:spacing w:val="-1"/>
          <w:sz w:val="16"/>
        </w:rPr>
        <w:t>per</w:t>
      </w:r>
      <w:r>
        <w:rPr>
          <w:rFonts w:ascii="Arial"/>
          <w:color w:val="5E5D5E"/>
          <w:sz w:val="16"/>
        </w:rPr>
        <w:t xml:space="preserve"> cent</w:t>
      </w:r>
      <w:r>
        <w:rPr>
          <w:rFonts w:ascii="Arial"/>
          <w:color w:val="5E5D5E"/>
          <w:spacing w:val="-2"/>
          <w:sz w:val="16"/>
        </w:rPr>
        <w:t xml:space="preserve"> </w:t>
      </w:r>
      <w:r>
        <w:rPr>
          <w:rFonts w:ascii="Arial"/>
          <w:color w:val="5E5D5E"/>
          <w:sz w:val="16"/>
        </w:rPr>
        <w:t>compared</w:t>
      </w:r>
      <w:r>
        <w:rPr>
          <w:rFonts w:ascii="Arial"/>
          <w:color w:val="5E5D5E"/>
          <w:spacing w:val="-1"/>
          <w:sz w:val="16"/>
        </w:rPr>
        <w:t xml:space="preserve"> </w:t>
      </w:r>
      <w:r>
        <w:rPr>
          <w:rFonts w:ascii="Arial"/>
          <w:color w:val="5E5D5E"/>
          <w:sz w:val="16"/>
        </w:rPr>
        <w:t>to</w:t>
      </w:r>
      <w:r>
        <w:rPr>
          <w:rFonts w:ascii="Arial"/>
          <w:color w:val="5E5D5E"/>
          <w:spacing w:val="-1"/>
          <w:sz w:val="16"/>
        </w:rPr>
        <w:t xml:space="preserve"> 13.8 per</w:t>
      </w:r>
      <w:r>
        <w:rPr>
          <w:rFonts w:ascii="Arial"/>
          <w:color w:val="5E5D5E"/>
          <w:sz w:val="16"/>
        </w:rPr>
        <w:t xml:space="preserve"> cent</w:t>
      </w:r>
      <w:r>
        <w:rPr>
          <w:rFonts w:ascii="Arial"/>
          <w:color w:val="5E5D5E"/>
          <w:spacing w:val="-1"/>
          <w:sz w:val="16"/>
        </w:rPr>
        <w:t xml:space="preserve"> </w:t>
      </w:r>
      <w:r>
        <w:rPr>
          <w:rFonts w:ascii="Arial"/>
          <w:color w:val="5E5D5E"/>
          <w:sz w:val="16"/>
        </w:rPr>
        <w:t>for</w:t>
      </w:r>
      <w:r>
        <w:rPr>
          <w:rFonts w:ascii="Arial"/>
          <w:color w:val="5E5D5E"/>
          <w:spacing w:val="-1"/>
          <w:sz w:val="16"/>
        </w:rPr>
        <w:t xml:space="preserve"> all industries.</w:t>
      </w:r>
    </w:p>
    <w:p w:rsidR="002F76B6" w:rsidRDefault="00F32A52">
      <w:pPr>
        <w:spacing w:line="250" w:lineRule="auto"/>
        <w:ind w:left="1069" w:right="41" w:hanging="199"/>
        <w:rPr>
          <w:rFonts w:ascii="Arial" w:eastAsia="Arial" w:hAnsi="Arial" w:cs="Arial"/>
          <w:sz w:val="16"/>
          <w:szCs w:val="16"/>
        </w:rPr>
      </w:pPr>
      <w:r>
        <w:rPr>
          <w:rFonts w:ascii="Arial" w:eastAsia="Arial" w:hAnsi="Arial" w:cs="Arial"/>
          <w:b/>
          <w:bCs/>
          <w:color w:val="5E5D5E"/>
          <w:position w:val="5"/>
          <w:sz w:val="9"/>
          <w:szCs w:val="9"/>
        </w:rPr>
        <w:t>151</w:t>
      </w:r>
      <w:r>
        <w:rPr>
          <w:rFonts w:ascii="Arial" w:eastAsia="Arial" w:hAnsi="Arial" w:cs="Arial"/>
          <w:b/>
          <w:bCs/>
          <w:color w:val="5E5D5E"/>
          <w:spacing w:val="17"/>
          <w:position w:val="5"/>
          <w:sz w:val="9"/>
          <w:szCs w:val="9"/>
        </w:rPr>
        <w:t xml:space="preserve"> </w:t>
      </w:r>
      <w:r>
        <w:rPr>
          <w:rFonts w:ascii="Arial" w:eastAsia="Arial" w:hAnsi="Arial" w:cs="Arial"/>
          <w:color w:val="5E5D5E"/>
          <w:spacing w:val="-1"/>
          <w:sz w:val="16"/>
          <w:szCs w:val="16"/>
        </w:rPr>
        <w:t>Lowe</w:t>
      </w:r>
      <w:r>
        <w:rPr>
          <w:rFonts w:ascii="Arial" w:eastAsia="Arial" w:hAnsi="Arial" w:cs="Arial"/>
          <w:color w:val="5E5D5E"/>
          <w:spacing w:val="13"/>
          <w:sz w:val="16"/>
          <w:szCs w:val="16"/>
        </w:rPr>
        <w:t xml:space="preserve"> </w:t>
      </w:r>
      <w:r>
        <w:rPr>
          <w:rFonts w:ascii="Arial" w:eastAsia="Arial" w:hAnsi="Arial" w:cs="Arial"/>
          <w:color w:val="5E5D5E"/>
          <w:sz w:val="16"/>
          <w:szCs w:val="16"/>
        </w:rPr>
        <w:t>P</w:t>
      </w:r>
      <w:r>
        <w:rPr>
          <w:rFonts w:ascii="Arial" w:eastAsia="Arial" w:hAnsi="Arial" w:cs="Arial"/>
          <w:color w:val="5E5D5E"/>
          <w:spacing w:val="9"/>
          <w:sz w:val="16"/>
          <w:szCs w:val="16"/>
        </w:rPr>
        <w:t xml:space="preserve"> </w:t>
      </w:r>
      <w:r>
        <w:rPr>
          <w:rFonts w:ascii="Arial" w:eastAsia="Arial" w:hAnsi="Arial" w:cs="Arial"/>
          <w:color w:val="5E5D5E"/>
          <w:sz w:val="16"/>
          <w:szCs w:val="16"/>
        </w:rPr>
        <w:t>(2015)</w:t>
      </w:r>
      <w:r>
        <w:rPr>
          <w:rFonts w:ascii="Arial" w:eastAsia="Arial" w:hAnsi="Arial" w:cs="Arial"/>
          <w:color w:val="5E5D5E"/>
          <w:spacing w:val="13"/>
          <w:sz w:val="16"/>
          <w:szCs w:val="16"/>
        </w:rPr>
        <w:t xml:space="preserve"> </w:t>
      </w:r>
      <w:r>
        <w:rPr>
          <w:rFonts w:ascii="Arial" w:eastAsia="Arial" w:hAnsi="Arial" w:cs="Arial"/>
          <w:i/>
          <w:color w:val="5E5D5E"/>
          <w:sz w:val="16"/>
          <w:szCs w:val="16"/>
        </w:rPr>
        <w:t>The</w:t>
      </w:r>
      <w:r>
        <w:rPr>
          <w:rFonts w:ascii="Arial" w:eastAsia="Arial" w:hAnsi="Arial" w:cs="Arial"/>
          <w:i/>
          <w:color w:val="5E5D5E"/>
          <w:spacing w:val="13"/>
          <w:sz w:val="16"/>
          <w:szCs w:val="16"/>
        </w:rPr>
        <w:t xml:space="preserve"> </w:t>
      </w:r>
      <w:r>
        <w:rPr>
          <w:rFonts w:ascii="Arial" w:eastAsia="Arial" w:hAnsi="Arial" w:cs="Arial"/>
          <w:i/>
          <w:color w:val="5E5D5E"/>
          <w:spacing w:val="-1"/>
          <w:sz w:val="16"/>
          <w:szCs w:val="16"/>
        </w:rPr>
        <w:t>Transformation</w:t>
      </w:r>
      <w:r>
        <w:rPr>
          <w:rFonts w:ascii="Arial" w:eastAsia="Arial" w:hAnsi="Arial" w:cs="Arial"/>
          <w:i/>
          <w:color w:val="5E5D5E"/>
          <w:spacing w:val="13"/>
          <w:sz w:val="16"/>
          <w:szCs w:val="16"/>
        </w:rPr>
        <w:t xml:space="preserve"> </w:t>
      </w:r>
      <w:r>
        <w:rPr>
          <w:rFonts w:ascii="Arial" w:eastAsia="Arial" w:hAnsi="Arial" w:cs="Arial"/>
          <w:i/>
          <w:color w:val="5E5D5E"/>
          <w:spacing w:val="-1"/>
          <w:sz w:val="16"/>
          <w:szCs w:val="16"/>
        </w:rPr>
        <w:t>in</w:t>
      </w:r>
      <w:r>
        <w:rPr>
          <w:rFonts w:ascii="Arial" w:eastAsia="Arial" w:hAnsi="Arial" w:cs="Arial"/>
          <w:i/>
          <w:color w:val="5E5D5E"/>
          <w:spacing w:val="13"/>
          <w:sz w:val="16"/>
          <w:szCs w:val="16"/>
        </w:rPr>
        <w:t xml:space="preserve"> </w:t>
      </w:r>
      <w:r>
        <w:rPr>
          <w:rFonts w:ascii="Arial" w:eastAsia="Arial" w:hAnsi="Arial" w:cs="Arial"/>
          <w:i/>
          <w:color w:val="5E5D5E"/>
          <w:sz w:val="16"/>
          <w:szCs w:val="16"/>
        </w:rPr>
        <w:t>Maturity</w:t>
      </w:r>
      <w:r>
        <w:rPr>
          <w:rFonts w:ascii="Arial" w:eastAsia="Arial" w:hAnsi="Arial" w:cs="Arial"/>
          <w:i/>
          <w:color w:val="5E5D5E"/>
          <w:spacing w:val="13"/>
          <w:sz w:val="16"/>
          <w:szCs w:val="16"/>
        </w:rPr>
        <w:t xml:space="preserve"> </w:t>
      </w:r>
      <w:r>
        <w:rPr>
          <w:rFonts w:ascii="Arial" w:eastAsia="Arial" w:hAnsi="Arial" w:cs="Arial"/>
          <w:i/>
          <w:color w:val="5E5D5E"/>
          <w:spacing w:val="-1"/>
          <w:sz w:val="16"/>
          <w:szCs w:val="16"/>
        </w:rPr>
        <w:t>Transformation</w:t>
      </w:r>
      <w:r>
        <w:rPr>
          <w:rFonts w:ascii="Arial" w:eastAsia="Arial" w:hAnsi="Arial" w:cs="Arial"/>
          <w:color w:val="5E5D5E"/>
          <w:spacing w:val="-1"/>
          <w:sz w:val="16"/>
          <w:szCs w:val="16"/>
        </w:rPr>
        <w:t>,</w:t>
      </w:r>
      <w:r>
        <w:rPr>
          <w:rFonts w:ascii="Arial" w:eastAsia="Arial" w:hAnsi="Arial" w:cs="Arial"/>
          <w:color w:val="5E5D5E"/>
          <w:spacing w:val="4"/>
          <w:sz w:val="16"/>
          <w:szCs w:val="16"/>
        </w:rPr>
        <w:t xml:space="preserve"> </w:t>
      </w:r>
      <w:r>
        <w:rPr>
          <w:rFonts w:ascii="Arial" w:eastAsia="Arial" w:hAnsi="Arial" w:cs="Arial"/>
          <w:color w:val="5E5D5E"/>
          <w:sz w:val="16"/>
          <w:szCs w:val="16"/>
        </w:rPr>
        <w:t>Address</w:t>
      </w:r>
      <w:r>
        <w:rPr>
          <w:rFonts w:ascii="Arial" w:eastAsia="Arial" w:hAnsi="Arial" w:cs="Arial"/>
          <w:color w:val="5E5D5E"/>
          <w:spacing w:val="13"/>
          <w:sz w:val="16"/>
          <w:szCs w:val="16"/>
        </w:rPr>
        <w:t xml:space="preserve"> </w:t>
      </w:r>
      <w:r>
        <w:rPr>
          <w:rFonts w:ascii="Arial" w:eastAsia="Arial" w:hAnsi="Arial" w:cs="Arial"/>
          <w:color w:val="5E5D5E"/>
          <w:sz w:val="16"/>
          <w:szCs w:val="16"/>
        </w:rPr>
        <w:t>to</w:t>
      </w:r>
      <w:r>
        <w:rPr>
          <w:rFonts w:ascii="Arial" w:eastAsia="Arial" w:hAnsi="Arial" w:cs="Arial"/>
          <w:color w:val="5E5D5E"/>
          <w:spacing w:val="10"/>
          <w:sz w:val="16"/>
          <w:szCs w:val="16"/>
        </w:rPr>
        <w:t xml:space="preserve"> </w:t>
      </w:r>
      <w:r>
        <w:rPr>
          <w:rFonts w:ascii="Arial" w:eastAsia="Arial" w:hAnsi="Arial" w:cs="Arial"/>
          <w:color w:val="5E5D5E"/>
          <w:sz w:val="16"/>
          <w:szCs w:val="16"/>
        </w:rPr>
        <w:t>Thomson</w:t>
      </w:r>
      <w:r>
        <w:rPr>
          <w:rFonts w:ascii="Arial" w:eastAsia="Arial" w:hAnsi="Arial" w:cs="Arial"/>
          <w:color w:val="5E5D5E"/>
          <w:spacing w:val="12"/>
          <w:sz w:val="16"/>
          <w:szCs w:val="16"/>
        </w:rPr>
        <w:t xml:space="preserve"> </w:t>
      </w:r>
      <w:r>
        <w:rPr>
          <w:rFonts w:ascii="Arial" w:eastAsia="Arial" w:hAnsi="Arial" w:cs="Arial"/>
          <w:color w:val="5E5D5E"/>
          <w:spacing w:val="-1"/>
          <w:sz w:val="16"/>
          <w:szCs w:val="16"/>
        </w:rPr>
        <w:t>Reuters’</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3rd</w:t>
      </w:r>
      <w:r>
        <w:rPr>
          <w:rFonts w:ascii="Arial" w:eastAsia="Arial" w:hAnsi="Arial" w:cs="Arial"/>
          <w:color w:val="5E5D5E"/>
          <w:spacing w:val="4"/>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30"/>
          <w:sz w:val="16"/>
          <w:szCs w:val="16"/>
        </w:rPr>
        <w:t xml:space="preserve"> </w:t>
      </w:r>
      <w:r>
        <w:rPr>
          <w:rFonts w:ascii="Arial" w:eastAsia="Arial" w:hAnsi="Arial" w:cs="Arial"/>
          <w:color w:val="5E5D5E"/>
          <w:spacing w:val="-1"/>
          <w:sz w:val="16"/>
          <w:szCs w:val="16"/>
        </w:rPr>
        <w:t>Regulatory</w:t>
      </w:r>
      <w:r>
        <w:rPr>
          <w:rFonts w:ascii="Arial" w:eastAsia="Arial" w:hAnsi="Arial" w:cs="Arial"/>
          <w:color w:val="5E5D5E"/>
          <w:spacing w:val="-2"/>
          <w:sz w:val="16"/>
          <w:szCs w:val="16"/>
        </w:rPr>
        <w:t xml:space="preserve"> </w:t>
      </w:r>
      <w:r>
        <w:rPr>
          <w:rFonts w:ascii="Arial" w:eastAsia="Arial" w:hAnsi="Arial" w:cs="Arial"/>
          <w:color w:val="5E5D5E"/>
          <w:sz w:val="16"/>
          <w:szCs w:val="16"/>
        </w:rPr>
        <w:t>Summit,</w:t>
      </w:r>
      <w:r>
        <w:rPr>
          <w:rFonts w:ascii="Arial" w:eastAsia="Arial" w:hAnsi="Arial" w:cs="Arial"/>
          <w:color w:val="5E5D5E"/>
          <w:spacing w:val="-1"/>
          <w:sz w:val="16"/>
          <w:szCs w:val="16"/>
        </w:rPr>
        <w:t xml:space="preserve"> Reserve </w:t>
      </w:r>
      <w:r>
        <w:rPr>
          <w:rFonts w:ascii="Arial" w:eastAsia="Arial" w:hAnsi="Arial" w:cs="Arial"/>
          <w:color w:val="5E5D5E"/>
          <w:sz w:val="16"/>
          <w:szCs w:val="16"/>
        </w:rPr>
        <w:t>Bank</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9"/>
          <w:sz w:val="16"/>
          <w:szCs w:val="16"/>
        </w:rPr>
        <w:t xml:space="preserve"> </w:t>
      </w:r>
      <w:r>
        <w:rPr>
          <w:rFonts w:ascii="Arial" w:eastAsia="Arial" w:hAnsi="Arial" w:cs="Arial"/>
          <w:color w:val="5E5D5E"/>
          <w:sz w:val="16"/>
          <w:szCs w:val="16"/>
        </w:rPr>
        <w:t>Australia,</w:t>
      </w:r>
      <w:r>
        <w:rPr>
          <w:rFonts w:ascii="Arial" w:eastAsia="Arial" w:hAnsi="Arial" w:cs="Arial"/>
          <w:color w:val="5E5D5E"/>
          <w:spacing w:val="-2"/>
          <w:sz w:val="16"/>
          <w:szCs w:val="16"/>
        </w:rPr>
        <w:t xml:space="preserve"> Sydney, </w:t>
      </w:r>
      <w:r>
        <w:rPr>
          <w:rFonts w:ascii="Arial" w:eastAsia="Arial" w:hAnsi="Arial" w:cs="Arial"/>
          <w:color w:val="5E5D5E"/>
          <w:spacing w:val="-1"/>
          <w:sz w:val="16"/>
          <w:szCs w:val="16"/>
        </w:rPr>
        <w:t xml:space="preserve">27 </w:t>
      </w:r>
      <w:r>
        <w:rPr>
          <w:rFonts w:ascii="Arial" w:eastAsia="Arial" w:hAnsi="Arial" w:cs="Arial"/>
          <w:color w:val="5E5D5E"/>
          <w:spacing w:val="-3"/>
          <w:sz w:val="16"/>
          <w:szCs w:val="16"/>
        </w:rPr>
        <w:t>May,</w:t>
      </w:r>
    </w:p>
    <w:p w:rsidR="002F76B6" w:rsidRDefault="00165C68">
      <w:pPr>
        <w:ind w:left="1069"/>
        <w:rPr>
          <w:rFonts w:ascii="Arial" w:eastAsia="Arial" w:hAnsi="Arial" w:cs="Arial"/>
          <w:sz w:val="16"/>
          <w:szCs w:val="16"/>
        </w:rPr>
      </w:pPr>
      <w:hyperlink r:id="rId112">
        <w:r w:rsidR="00F32A52">
          <w:rPr>
            <w:rFonts w:ascii="Arial"/>
            <w:color w:val="5E5D5E"/>
            <w:spacing w:val="-1"/>
            <w:sz w:val="16"/>
          </w:rPr>
          <w:t>http://www.rba.gov.au/speeches/2015/sp-dg-2015-05-27.html</w:t>
        </w:r>
      </w:hyperlink>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870"/>
        <w:jc w:val="both"/>
        <w:rPr>
          <w:rFonts w:cs="Arial"/>
          <w:sz w:val="11"/>
          <w:szCs w:val="11"/>
        </w:rPr>
      </w:pPr>
      <w:bookmarkStart w:id="96" w:name="_bookmark93"/>
      <w:bookmarkEnd w:id="96"/>
      <w:r>
        <w:rPr>
          <w:rFonts w:cs="Arial"/>
          <w:color w:val="5E5D5E"/>
        </w:rPr>
        <w:t>is</w:t>
      </w:r>
      <w:r>
        <w:rPr>
          <w:rFonts w:cs="Arial"/>
          <w:color w:val="5E5D5E"/>
          <w:spacing w:val="-2"/>
        </w:rPr>
        <w:t xml:space="preserve"> </w:t>
      </w:r>
      <w:r>
        <w:rPr>
          <w:rFonts w:cs="Arial"/>
          <w:color w:val="5E5D5E"/>
        </w:rPr>
        <w:t>because</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nexus</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where</w:t>
      </w:r>
      <w:r>
        <w:rPr>
          <w:rFonts w:cs="Arial"/>
          <w:color w:val="5E5D5E"/>
          <w:spacing w:val="-2"/>
        </w:rPr>
        <w:t xml:space="preserve"> </w:t>
      </w:r>
      <w:r>
        <w:rPr>
          <w:rFonts w:cs="Arial"/>
          <w:color w:val="5E5D5E"/>
        </w:rPr>
        <w:t>perceptions</w:t>
      </w:r>
      <w:r>
        <w:rPr>
          <w:rFonts w:cs="Arial"/>
          <w:color w:val="5E5D5E"/>
          <w:spacing w:val="-2"/>
        </w:rPr>
        <w:t xml:space="preserve"> </w:t>
      </w:r>
      <w:r>
        <w:rPr>
          <w:rFonts w:cs="Arial"/>
          <w:color w:val="5E5D5E"/>
        </w:rPr>
        <w:t>meet</w:t>
      </w:r>
      <w:r>
        <w:rPr>
          <w:rFonts w:cs="Arial"/>
          <w:color w:val="5E5D5E"/>
          <w:spacing w:val="-2"/>
        </w:rPr>
        <w:t xml:space="preserve"> </w:t>
      </w:r>
      <w:r>
        <w:rPr>
          <w:rFonts w:cs="Arial"/>
          <w:color w:val="5E5D5E"/>
        </w:rPr>
        <w:t>reality</w:t>
      </w:r>
      <w:r>
        <w:rPr>
          <w:rFonts w:cs="Arial"/>
          <w:color w:val="5E5D5E"/>
          <w:spacing w:val="-2"/>
        </w:rPr>
        <w:t xml:space="preserve"> </w:t>
      </w:r>
      <w:r>
        <w:rPr>
          <w:rFonts w:cs="Arial"/>
          <w:color w:val="5E5D5E"/>
        </w:rPr>
        <w:t>is</w:t>
      </w:r>
      <w:r>
        <w:rPr>
          <w:rFonts w:cs="Arial"/>
          <w:color w:val="5E5D5E"/>
          <w:spacing w:val="-2"/>
        </w:rPr>
        <w:t xml:space="preserve"> </w:t>
      </w:r>
      <w:r>
        <w:rPr>
          <w:rFonts w:cs="Arial"/>
          <w:color w:val="5E5D5E"/>
        </w:rPr>
        <w:t>not</w:t>
      </w:r>
      <w:r>
        <w:rPr>
          <w:rFonts w:cs="Arial"/>
          <w:color w:val="5E5D5E"/>
          <w:spacing w:val="-2"/>
        </w:rPr>
        <w:t xml:space="preserve"> </w:t>
      </w:r>
      <w:r>
        <w:rPr>
          <w:rFonts w:cs="Arial"/>
          <w:color w:val="5E5D5E"/>
        </w:rPr>
        <w:t>well</w:t>
      </w:r>
      <w:r>
        <w:rPr>
          <w:rFonts w:cs="Arial"/>
          <w:color w:val="5E5D5E"/>
          <w:spacing w:val="-2"/>
        </w:rPr>
        <w:t xml:space="preserve"> </w:t>
      </w:r>
      <w:r>
        <w:rPr>
          <w:rFonts w:cs="Arial"/>
          <w:color w:val="5E5D5E"/>
        </w:rPr>
        <w:t>defined.</w:t>
      </w:r>
      <w:r>
        <w:rPr>
          <w:rFonts w:cs="Arial"/>
          <w:color w:val="5E5D5E"/>
          <w:spacing w:val="-2"/>
        </w:rPr>
        <w:t xml:space="preserve"> </w:t>
      </w:r>
      <w:r>
        <w:rPr>
          <w:rFonts w:cs="Arial"/>
          <w:color w:val="5E5D5E"/>
        </w:rPr>
        <w:t>In</w:t>
      </w:r>
      <w:r>
        <w:rPr>
          <w:rFonts w:cs="Arial"/>
          <w:color w:val="5E5D5E"/>
          <w:spacing w:val="-2"/>
        </w:rPr>
        <w:t xml:space="preserve"> </w:t>
      </w:r>
      <w:r>
        <w:rPr>
          <w:rFonts w:cs="Arial"/>
          <w:color w:val="5E5D5E"/>
        </w:rPr>
        <w:t>other</w:t>
      </w:r>
      <w:r>
        <w:rPr>
          <w:rFonts w:cs="Arial"/>
          <w:color w:val="5E5D5E"/>
          <w:spacing w:val="-2"/>
        </w:rPr>
        <w:t xml:space="preserve"> </w:t>
      </w:r>
      <w:r>
        <w:rPr>
          <w:rFonts w:cs="Arial"/>
          <w:color w:val="5E5D5E"/>
        </w:rPr>
        <w:t xml:space="preserve">words, </w:t>
      </w:r>
      <w:r>
        <w:rPr>
          <w:color w:val="5E5D5E"/>
          <w:spacing w:val="-1"/>
        </w:rPr>
        <w:t>where</w:t>
      </w:r>
      <w:r>
        <w:rPr>
          <w:color w:val="5E5D5E"/>
          <w:spacing w:val="-12"/>
        </w:rPr>
        <w:t xml:space="preserve"> </w:t>
      </w:r>
      <w:r>
        <w:rPr>
          <w:color w:val="5E5D5E"/>
          <w:spacing w:val="-1"/>
        </w:rPr>
        <w:t>actual</w:t>
      </w:r>
      <w:r>
        <w:rPr>
          <w:color w:val="5E5D5E"/>
          <w:spacing w:val="-10"/>
        </w:rPr>
        <w:t xml:space="preserve"> </w:t>
      </w:r>
      <w:r>
        <w:rPr>
          <w:color w:val="5E5D5E"/>
          <w:spacing w:val="-1"/>
        </w:rPr>
        <w:t>barriers</w:t>
      </w:r>
      <w:r>
        <w:rPr>
          <w:color w:val="5E5D5E"/>
          <w:spacing w:val="-10"/>
        </w:rPr>
        <w:t xml:space="preserve"> </w:t>
      </w:r>
      <w:r>
        <w:rPr>
          <w:color w:val="5E5D5E"/>
          <w:spacing w:val="-1"/>
        </w:rPr>
        <w:t>exist,</w:t>
      </w:r>
      <w:r>
        <w:rPr>
          <w:color w:val="5E5D5E"/>
          <w:spacing w:val="-10"/>
        </w:rPr>
        <w:t xml:space="preserve"> </w:t>
      </w:r>
      <w:r>
        <w:rPr>
          <w:color w:val="5E5D5E"/>
          <w:spacing w:val="-1"/>
        </w:rPr>
        <w:t>businesses</w:t>
      </w:r>
      <w:r>
        <w:rPr>
          <w:color w:val="5E5D5E"/>
          <w:spacing w:val="-10"/>
        </w:rPr>
        <w:t xml:space="preserve"> </w:t>
      </w:r>
      <w:r>
        <w:rPr>
          <w:color w:val="5E5D5E"/>
        </w:rPr>
        <w:t>may</w:t>
      </w:r>
      <w:r>
        <w:rPr>
          <w:color w:val="5E5D5E"/>
          <w:spacing w:val="-11"/>
        </w:rPr>
        <w:t xml:space="preserve"> </w:t>
      </w:r>
      <w:r>
        <w:rPr>
          <w:color w:val="5E5D5E"/>
        </w:rPr>
        <w:t>fail</w:t>
      </w:r>
      <w:r>
        <w:rPr>
          <w:color w:val="5E5D5E"/>
          <w:spacing w:val="-11"/>
        </w:rPr>
        <w:t xml:space="preserve"> </w:t>
      </w:r>
      <w:r>
        <w:rPr>
          <w:color w:val="5E5D5E"/>
        </w:rPr>
        <w:t>to</w:t>
      </w:r>
      <w:r>
        <w:rPr>
          <w:color w:val="5E5D5E"/>
          <w:spacing w:val="-11"/>
        </w:rPr>
        <w:t xml:space="preserve"> </w:t>
      </w:r>
      <w:r>
        <w:rPr>
          <w:color w:val="5E5D5E"/>
          <w:spacing w:val="-1"/>
        </w:rPr>
        <w:t>perceive</w:t>
      </w:r>
      <w:r>
        <w:rPr>
          <w:color w:val="5E5D5E"/>
          <w:spacing w:val="-11"/>
        </w:rPr>
        <w:t xml:space="preserve"> </w:t>
      </w:r>
      <w:r>
        <w:rPr>
          <w:color w:val="5E5D5E"/>
        </w:rPr>
        <w:t>them,</w:t>
      </w:r>
      <w:r>
        <w:rPr>
          <w:color w:val="5E5D5E"/>
          <w:spacing w:val="-11"/>
        </w:rPr>
        <w:t xml:space="preserve"> </w:t>
      </w:r>
      <w:r>
        <w:rPr>
          <w:color w:val="5E5D5E"/>
          <w:spacing w:val="-1"/>
        </w:rPr>
        <w:t>and</w:t>
      </w:r>
      <w:r>
        <w:rPr>
          <w:color w:val="5E5D5E"/>
          <w:spacing w:val="-11"/>
        </w:rPr>
        <w:t xml:space="preserve"> </w:t>
      </w:r>
      <w:r>
        <w:rPr>
          <w:color w:val="5E5D5E"/>
        </w:rPr>
        <w:t>vice</w:t>
      </w:r>
      <w:r>
        <w:rPr>
          <w:color w:val="5E5D5E"/>
          <w:spacing w:val="-11"/>
        </w:rPr>
        <w:t xml:space="preserve"> </w:t>
      </w:r>
      <w:r>
        <w:rPr>
          <w:color w:val="5E5D5E"/>
        </w:rPr>
        <w:t>versa.</w:t>
      </w:r>
      <w:r>
        <w:rPr>
          <w:color w:val="5E5D5E"/>
          <w:spacing w:val="-14"/>
        </w:rPr>
        <w:t xml:space="preserve"> </w:t>
      </w:r>
      <w:r>
        <w:rPr>
          <w:color w:val="5E5D5E"/>
        </w:rPr>
        <w:t>Thus,</w:t>
      </w:r>
      <w:r>
        <w:rPr>
          <w:color w:val="5E5D5E"/>
          <w:spacing w:val="-11"/>
        </w:rPr>
        <w:t xml:space="preserve"> </w:t>
      </w:r>
      <w:r>
        <w:rPr>
          <w:color w:val="5E5D5E"/>
        </w:rPr>
        <w:t>the</w:t>
      </w:r>
      <w:r>
        <w:rPr>
          <w:color w:val="5E5D5E"/>
          <w:spacing w:val="28"/>
        </w:rPr>
        <w:t xml:space="preserve"> </w:t>
      </w:r>
      <w:r>
        <w:rPr>
          <w:color w:val="5E5D5E"/>
          <w:spacing w:val="-1"/>
        </w:rPr>
        <w:t>analysis</w:t>
      </w:r>
      <w:r>
        <w:rPr>
          <w:color w:val="5E5D5E"/>
          <w:spacing w:val="2"/>
        </w:rPr>
        <w:t xml:space="preserve"> </w:t>
      </w:r>
      <w:r>
        <w:rPr>
          <w:color w:val="5E5D5E"/>
        </w:rPr>
        <w:t>can</w:t>
      </w:r>
      <w:r>
        <w:rPr>
          <w:color w:val="5E5D5E"/>
          <w:spacing w:val="3"/>
        </w:rPr>
        <w:t xml:space="preserve"> </w:t>
      </w:r>
      <w:r>
        <w:rPr>
          <w:color w:val="5E5D5E"/>
          <w:spacing w:val="-1"/>
        </w:rPr>
        <w:t>only</w:t>
      </w:r>
      <w:r>
        <w:rPr>
          <w:color w:val="5E5D5E"/>
          <w:spacing w:val="3"/>
        </w:rPr>
        <w:t xml:space="preserve"> </w:t>
      </w:r>
      <w:r>
        <w:rPr>
          <w:color w:val="5E5D5E"/>
          <w:spacing w:val="-1"/>
        </w:rPr>
        <w:t>ever</w:t>
      </w:r>
      <w:r>
        <w:rPr>
          <w:color w:val="5E5D5E"/>
          <w:spacing w:val="2"/>
        </w:rPr>
        <w:t xml:space="preserve"> </w:t>
      </w:r>
      <w:r>
        <w:rPr>
          <w:color w:val="5E5D5E"/>
          <w:spacing w:val="-1"/>
        </w:rPr>
        <w:t>act</w:t>
      </w:r>
      <w:r>
        <w:rPr>
          <w:color w:val="5E5D5E"/>
          <w:spacing w:val="3"/>
        </w:rPr>
        <w:t xml:space="preserve"> </w:t>
      </w:r>
      <w:r>
        <w:rPr>
          <w:color w:val="5E5D5E"/>
          <w:spacing w:val="-1"/>
        </w:rPr>
        <w:t>as</w:t>
      </w:r>
      <w:r>
        <w:rPr>
          <w:color w:val="5E5D5E"/>
          <w:spacing w:val="2"/>
        </w:rPr>
        <w:t xml:space="preserve"> </w:t>
      </w:r>
      <w:r>
        <w:rPr>
          <w:color w:val="5E5D5E"/>
        </w:rPr>
        <w:t>a</w:t>
      </w:r>
      <w:r>
        <w:rPr>
          <w:color w:val="5E5D5E"/>
          <w:spacing w:val="3"/>
        </w:rPr>
        <w:t xml:space="preserve"> </w:t>
      </w:r>
      <w:r>
        <w:rPr>
          <w:color w:val="5E5D5E"/>
          <w:spacing w:val="-1"/>
        </w:rPr>
        <w:t>proxy</w:t>
      </w:r>
      <w:r>
        <w:rPr>
          <w:color w:val="5E5D5E"/>
          <w:spacing w:val="3"/>
        </w:rPr>
        <w:t xml:space="preserve"> </w:t>
      </w:r>
      <w:r>
        <w:rPr>
          <w:color w:val="5E5D5E"/>
        </w:rPr>
        <w:t>for</w:t>
      </w:r>
      <w:r>
        <w:rPr>
          <w:color w:val="5E5D5E"/>
          <w:spacing w:val="2"/>
        </w:rPr>
        <w:t xml:space="preserve"> </w:t>
      </w:r>
      <w:r>
        <w:rPr>
          <w:color w:val="5E5D5E"/>
          <w:spacing w:val="-1"/>
        </w:rPr>
        <w:t>whether</w:t>
      </w:r>
      <w:r>
        <w:rPr>
          <w:color w:val="5E5D5E"/>
          <w:spacing w:val="3"/>
        </w:rPr>
        <w:t xml:space="preserve"> </w:t>
      </w:r>
      <w:r>
        <w:rPr>
          <w:color w:val="5E5D5E"/>
          <w:spacing w:val="-1"/>
        </w:rPr>
        <w:t>or</w:t>
      </w:r>
      <w:r>
        <w:rPr>
          <w:color w:val="5E5D5E"/>
          <w:spacing w:val="3"/>
        </w:rPr>
        <w:t xml:space="preserve"> </w:t>
      </w:r>
      <w:r>
        <w:rPr>
          <w:color w:val="5E5D5E"/>
          <w:spacing w:val="-1"/>
        </w:rPr>
        <w:t>not</w:t>
      </w:r>
      <w:r>
        <w:rPr>
          <w:color w:val="5E5D5E"/>
          <w:spacing w:val="-8"/>
        </w:rPr>
        <w:t xml:space="preserve"> </w:t>
      </w:r>
      <w:r>
        <w:rPr>
          <w:color w:val="5E5D5E"/>
          <w:spacing w:val="-1"/>
        </w:rPr>
        <w:t>Australia’s</w:t>
      </w:r>
      <w:r>
        <w:rPr>
          <w:color w:val="5E5D5E"/>
          <w:spacing w:val="2"/>
        </w:rPr>
        <w:t xml:space="preserve"> </w:t>
      </w:r>
      <w:r>
        <w:rPr>
          <w:color w:val="5E5D5E"/>
        </w:rPr>
        <w:t>regulatory</w:t>
      </w:r>
      <w:r>
        <w:rPr>
          <w:color w:val="5E5D5E"/>
          <w:spacing w:val="3"/>
        </w:rPr>
        <w:t xml:space="preserve"> </w:t>
      </w:r>
      <w:r>
        <w:rPr>
          <w:color w:val="5E5D5E"/>
        </w:rPr>
        <w:t>frameworks</w:t>
      </w:r>
      <w:r>
        <w:rPr>
          <w:color w:val="5E5D5E"/>
          <w:spacing w:val="33"/>
        </w:rPr>
        <w:t xml:space="preserve"> </w:t>
      </w:r>
      <w:r>
        <w:rPr>
          <w:color w:val="5E5D5E"/>
          <w:spacing w:val="-1"/>
        </w:rPr>
        <w:t>are</w:t>
      </w:r>
      <w:r>
        <w:rPr>
          <w:color w:val="5E5D5E"/>
          <w:spacing w:val="11"/>
        </w:rPr>
        <w:t xml:space="preserve"> </w:t>
      </w:r>
      <w:r>
        <w:rPr>
          <w:color w:val="5E5D5E"/>
          <w:spacing w:val="-1"/>
        </w:rPr>
        <w:t>appropriate.</w:t>
      </w:r>
      <w:r>
        <w:rPr>
          <w:rFonts w:cs="Arial"/>
          <w:b/>
          <w:bCs/>
          <w:color w:val="5E5D5E"/>
          <w:spacing w:val="-1"/>
          <w:position w:val="7"/>
          <w:sz w:val="11"/>
          <w:szCs w:val="11"/>
        </w:rPr>
        <w:t>152</w:t>
      </w:r>
    </w:p>
    <w:p w:rsidR="002F76B6" w:rsidRDefault="00F32A52">
      <w:pPr>
        <w:pStyle w:val="BodyText"/>
        <w:spacing w:line="271" w:lineRule="auto"/>
        <w:ind w:right="870"/>
        <w:jc w:val="both"/>
        <w:rPr>
          <w:rFonts w:cs="Arial"/>
          <w:sz w:val="11"/>
          <w:szCs w:val="11"/>
        </w:rPr>
      </w:pPr>
      <w:r>
        <w:rPr>
          <w:color w:val="5E5D5E"/>
        </w:rPr>
        <w:t>The</w:t>
      </w:r>
      <w:r>
        <w:rPr>
          <w:color w:val="5E5D5E"/>
          <w:spacing w:val="2"/>
        </w:rPr>
        <w:t xml:space="preserve"> </w:t>
      </w:r>
      <w:r>
        <w:rPr>
          <w:i/>
          <w:color w:val="5E5D5E"/>
        </w:rPr>
        <w:t>BCS</w:t>
      </w:r>
      <w:r>
        <w:rPr>
          <w:i/>
          <w:color w:val="5E5D5E"/>
          <w:spacing w:val="3"/>
        </w:rPr>
        <w:t xml:space="preserve"> </w:t>
      </w:r>
      <w:r>
        <w:rPr>
          <w:color w:val="5E5D5E"/>
          <w:spacing w:val="-1"/>
        </w:rPr>
        <w:t>is</w:t>
      </w:r>
      <w:r>
        <w:rPr>
          <w:color w:val="5E5D5E"/>
          <w:spacing w:val="3"/>
        </w:rPr>
        <w:t xml:space="preserve"> </w:t>
      </w:r>
      <w:r>
        <w:rPr>
          <w:color w:val="5E5D5E"/>
          <w:spacing w:val="-1"/>
        </w:rPr>
        <w:t>also</w:t>
      </w:r>
      <w:r>
        <w:rPr>
          <w:color w:val="5E5D5E"/>
          <w:spacing w:val="4"/>
        </w:rPr>
        <w:t xml:space="preserve"> </w:t>
      </w:r>
      <w:r>
        <w:rPr>
          <w:color w:val="5E5D5E"/>
          <w:spacing w:val="-1"/>
        </w:rPr>
        <w:t>able</w:t>
      </w:r>
      <w:r>
        <w:rPr>
          <w:color w:val="5E5D5E"/>
          <w:spacing w:val="3"/>
        </w:rPr>
        <w:t xml:space="preserve"> </w:t>
      </w:r>
      <w:r>
        <w:rPr>
          <w:color w:val="5E5D5E"/>
        </w:rPr>
        <w:t>to</w:t>
      </w:r>
      <w:r>
        <w:rPr>
          <w:color w:val="5E5D5E"/>
          <w:spacing w:val="3"/>
        </w:rPr>
        <w:t xml:space="preserve"> </w:t>
      </w:r>
      <w:r>
        <w:rPr>
          <w:color w:val="5E5D5E"/>
          <w:spacing w:val="-1"/>
        </w:rPr>
        <w:t>provide</w:t>
      </w:r>
      <w:r>
        <w:rPr>
          <w:color w:val="5E5D5E"/>
          <w:spacing w:val="4"/>
        </w:rPr>
        <w:t xml:space="preserve"> </w:t>
      </w:r>
      <w:r>
        <w:rPr>
          <w:color w:val="5E5D5E"/>
          <w:spacing w:val="-1"/>
        </w:rPr>
        <w:t>an</w:t>
      </w:r>
      <w:r>
        <w:rPr>
          <w:color w:val="5E5D5E"/>
          <w:spacing w:val="4"/>
        </w:rPr>
        <w:t xml:space="preserve"> </w:t>
      </w:r>
      <w:r>
        <w:rPr>
          <w:color w:val="5E5D5E"/>
          <w:spacing w:val="-1"/>
        </w:rPr>
        <w:t>indication</w:t>
      </w:r>
      <w:r>
        <w:rPr>
          <w:color w:val="5E5D5E"/>
          <w:spacing w:val="3"/>
        </w:rPr>
        <w:t xml:space="preserve"> </w:t>
      </w:r>
      <w:r>
        <w:rPr>
          <w:color w:val="5E5D5E"/>
          <w:spacing w:val="-1"/>
        </w:rPr>
        <w:t>of</w:t>
      </w:r>
      <w:r>
        <w:rPr>
          <w:color w:val="5E5D5E"/>
          <w:spacing w:val="3"/>
        </w:rPr>
        <w:t xml:space="preserve"> </w:t>
      </w:r>
      <w:r>
        <w:rPr>
          <w:color w:val="5E5D5E"/>
        </w:rPr>
        <w:t>the</w:t>
      </w:r>
      <w:r>
        <w:rPr>
          <w:color w:val="5E5D5E"/>
          <w:spacing w:val="3"/>
        </w:rPr>
        <w:t xml:space="preserve"> </w:t>
      </w:r>
      <w:r>
        <w:rPr>
          <w:color w:val="5E5D5E"/>
          <w:spacing w:val="-1"/>
        </w:rPr>
        <w:t>geographic</w:t>
      </w:r>
      <w:r>
        <w:rPr>
          <w:color w:val="5E5D5E"/>
          <w:spacing w:val="4"/>
        </w:rPr>
        <w:t xml:space="preserve"> </w:t>
      </w:r>
      <w:r>
        <w:rPr>
          <w:color w:val="5E5D5E"/>
        </w:rPr>
        <w:t>markets</w:t>
      </w:r>
      <w:r>
        <w:rPr>
          <w:color w:val="5E5D5E"/>
          <w:spacing w:val="4"/>
        </w:rPr>
        <w:t xml:space="preserve"> </w:t>
      </w:r>
      <w:r>
        <w:rPr>
          <w:color w:val="5E5D5E"/>
          <w:spacing w:val="-1"/>
        </w:rPr>
        <w:t>where</w:t>
      </w:r>
      <w:r>
        <w:rPr>
          <w:color w:val="5E5D5E"/>
          <w:spacing w:val="-8"/>
        </w:rPr>
        <w:t xml:space="preserve"> </w:t>
      </w:r>
      <w:r>
        <w:rPr>
          <w:color w:val="5E5D5E"/>
        </w:rPr>
        <w:t>Australian</w:t>
      </w:r>
      <w:r>
        <w:rPr>
          <w:color w:val="5E5D5E"/>
          <w:spacing w:val="30"/>
        </w:rPr>
        <w:t xml:space="preserve"> </w:t>
      </w:r>
      <w:r>
        <w:rPr>
          <w:color w:val="5E5D5E"/>
        </w:rPr>
        <w:t>businesses</w:t>
      </w:r>
      <w:r>
        <w:rPr>
          <w:color w:val="5E5D5E"/>
          <w:spacing w:val="48"/>
        </w:rPr>
        <w:t xml:space="preserve"> </w:t>
      </w:r>
      <w:r>
        <w:rPr>
          <w:color w:val="5E5D5E"/>
        </w:rPr>
        <w:t>sell</w:t>
      </w:r>
      <w:r>
        <w:rPr>
          <w:color w:val="5E5D5E"/>
          <w:spacing w:val="48"/>
        </w:rPr>
        <w:t xml:space="preserve"> </w:t>
      </w:r>
      <w:r>
        <w:rPr>
          <w:color w:val="5E5D5E"/>
        </w:rPr>
        <w:t>goods</w:t>
      </w:r>
      <w:r>
        <w:rPr>
          <w:color w:val="5E5D5E"/>
          <w:spacing w:val="47"/>
        </w:rPr>
        <w:t xml:space="preserve"> </w:t>
      </w:r>
      <w:r>
        <w:rPr>
          <w:color w:val="5E5D5E"/>
        </w:rPr>
        <w:t>and</w:t>
      </w:r>
      <w:r>
        <w:rPr>
          <w:color w:val="5E5D5E"/>
          <w:spacing w:val="48"/>
        </w:rPr>
        <w:t xml:space="preserve"> </w:t>
      </w:r>
      <w:r>
        <w:rPr>
          <w:color w:val="5E5D5E"/>
        </w:rPr>
        <w:t>services</w:t>
      </w:r>
      <w:r>
        <w:rPr>
          <w:color w:val="5E5D5E"/>
          <w:spacing w:val="48"/>
        </w:rPr>
        <w:t xml:space="preserve"> </w:t>
      </w:r>
      <w:r>
        <w:rPr>
          <w:color w:val="5E5D5E"/>
        </w:rPr>
        <w:t>(Chart</w:t>
      </w:r>
      <w:r>
        <w:rPr>
          <w:color w:val="5E5D5E"/>
          <w:spacing w:val="47"/>
        </w:rPr>
        <w:t xml:space="preserve"> </w:t>
      </w:r>
      <w:r>
        <w:rPr>
          <w:color w:val="5E5D5E"/>
        </w:rPr>
        <w:t>3.13).</w:t>
      </w:r>
      <w:r>
        <w:rPr>
          <w:color w:val="5E5D5E"/>
          <w:spacing w:val="45"/>
        </w:rPr>
        <w:t xml:space="preserve"> </w:t>
      </w:r>
      <w:r>
        <w:rPr>
          <w:color w:val="5E5D5E"/>
        </w:rPr>
        <w:t>This</w:t>
      </w:r>
      <w:r>
        <w:rPr>
          <w:color w:val="5E5D5E"/>
          <w:spacing w:val="47"/>
        </w:rPr>
        <w:t xml:space="preserve"> </w:t>
      </w:r>
      <w:r>
        <w:rPr>
          <w:color w:val="5E5D5E"/>
        </w:rPr>
        <w:t>is</w:t>
      </w:r>
      <w:r>
        <w:rPr>
          <w:color w:val="5E5D5E"/>
          <w:spacing w:val="48"/>
        </w:rPr>
        <w:t xml:space="preserve"> </w:t>
      </w:r>
      <w:r>
        <w:rPr>
          <w:color w:val="5E5D5E"/>
        </w:rPr>
        <w:t>relevant</w:t>
      </w:r>
      <w:r>
        <w:rPr>
          <w:color w:val="5E5D5E"/>
          <w:spacing w:val="48"/>
        </w:rPr>
        <w:t xml:space="preserve"> </w:t>
      </w:r>
      <w:r>
        <w:rPr>
          <w:color w:val="5E5D5E"/>
        </w:rPr>
        <w:t>because</w:t>
      </w:r>
      <w:r>
        <w:rPr>
          <w:color w:val="5E5D5E"/>
          <w:spacing w:val="48"/>
        </w:rPr>
        <w:t xml:space="preserve"> </w:t>
      </w:r>
      <w:r>
        <w:rPr>
          <w:color w:val="5E5D5E"/>
        </w:rPr>
        <w:t>firms</w:t>
      </w:r>
      <w:r>
        <w:rPr>
          <w:color w:val="5E5D5E"/>
          <w:spacing w:val="48"/>
        </w:rPr>
        <w:t xml:space="preserve"> </w:t>
      </w:r>
      <w:r>
        <w:rPr>
          <w:color w:val="5E5D5E"/>
        </w:rPr>
        <w:t xml:space="preserve">are </w:t>
      </w:r>
      <w:r>
        <w:rPr>
          <w:color w:val="5E5D5E"/>
          <w:spacing w:val="-1"/>
        </w:rPr>
        <w:t>exposed</w:t>
      </w:r>
      <w:r>
        <w:rPr>
          <w:color w:val="5E5D5E"/>
          <w:spacing w:val="43"/>
        </w:rPr>
        <w:t xml:space="preserve"> </w:t>
      </w:r>
      <w:r>
        <w:rPr>
          <w:color w:val="5E5D5E"/>
        </w:rPr>
        <w:t>to</w:t>
      </w:r>
      <w:r>
        <w:rPr>
          <w:color w:val="5E5D5E"/>
          <w:spacing w:val="42"/>
        </w:rPr>
        <w:t xml:space="preserve"> </w:t>
      </w:r>
      <w:r>
        <w:rPr>
          <w:color w:val="5E5D5E"/>
          <w:spacing w:val="-1"/>
        </w:rPr>
        <w:t>additional</w:t>
      </w:r>
      <w:r>
        <w:rPr>
          <w:color w:val="5E5D5E"/>
          <w:spacing w:val="44"/>
        </w:rPr>
        <w:t xml:space="preserve"> </w:t>
      </w:r>
      <w:r>
        <w:rPr>
          <w:color w:val="5E5D5E"/>
        </w:rPr>
        <w:t>regulations</w:t>
      </w:r>
      <w:r>
        <w:rPr>
          <w:color w:val="5E5D5E"/>
          <w:spacing w:val="43"/>
        </w:rPr>
        <w:t xml:space="preserve"> </w:t>
      </w:r>
      <w:r>
        <w:rPr>
          <w:color w:val="5E5D5E"/>
          <w:spacing w:val="-1"/>
        </w:rPr>
        <w:t>in</w:t>
      </w:r>
      <w:r>
        <w:rPr>
          <w:color w:val="5E5D5E"/>
          <w:spacing w:val="44"/>
        </w:rPr>
        <w:t xml:space="preserve"> </w:t>
      </w:r>
      <w:r>
        <w:rPr>
          <w:color w:val="5E5D5E"/>
          <w:spacing w:val="-1"/>
        </w:rPr>
        <w:t>each</w:t>
      </w:r>
      <w:r>
        <w:rPr>
          <w:color w:val="5E5D5E"/>
          <w:spacing w:val="43"/>
        </w:rPr>
        <w:t xml:space="preserve"> </w:t>
      </w:r>
      <w:r>
        <w:rPr>
          <w:color w:val="5E5D5E"/>
          <w:spacing w:val="-1"/>
        </w:rPr>
        <w:t>jurisdiction</w:t>
      </w:r>
      <w:r>
        <w:rPr>
          <w:color w:val="5E5D5E"/>
          <w:spacing w:val="44"/>
        </w:rPr>
        <w:t xml:space="preserve"> </w:t>
      </w:r>
      <w:r>
        <w:rPr>
          <w:color w:val="5E5D5E"/>
          <w:spacing w:val="-1"/>
        </w:rPr>
        <w:t>where</w:t>
      </w:r>
      <w:r>
        <w:rPr>
          <w:color w:val="5E5D5E"/>
          <w:spacing w:val="43"/>
        </w:rPr>
        <w:t xml:space="preserve"> </w:t>
      </w:r>
      <w:r>
        <w:rPr>
          <w:color w:val="5E5D5E"/>
        </w:rPr>
        <w:t>they</w:t>
      </w:r>
      <w:r>
        <w:rPr>
          <w:color w:val="5E5D5E"/>
          <w:spacing w:val="42"/>
        </w:rPr>
        <w:t xml:space="preserve"> </w:t>
      </w:r>
      <w:r>
        <w:rPr>
          <w:color w:val="5E5D5E"/>
          <w:spacing w:val="-1"/>
        </w:rPr>
        <w:t>operate.</w:t>
      </w:r>
      <w:r>
        <w:rPr>
          <w:color w:val="5E5D5E"/>
          <w:spacing w:val="40"/>
        </w:rPr>
        <w:t xml:space="preserve"> </w:t>
      </w:r>
      <w:r>
        <w:rPr>
          <w:color w:val="5E5D5E"/>
        </w:rPr>
        <w:t>Thirty-eight</w:t>
      </w:r>
      <w:r>
        <w:rPr>
          <w:color w:val="5E5D5E"/>
          <w:spacing w:val="28"/>
        </w:rPr>
        <w:t xml:space="preserve"> </w:t>
      </w:r>
      <w:r>
        <w:rPr>
          <w:color w:val="5E5D5E"/>
        </w:rPr>
        <w:t>per</w:t>
      </w:r>
      <w:r>
        <w:rPr>
          <w:color w:val="5E5D5E"/>
          <w:spacing w:val="13"/>
        </w:rPr>
        <w:t xml:space="preserve"> </w:t>
      </w:r>
      <w:r>
        <w:rPr>
          <w:color w:val="5E5D5E"/>
        </w:rPr>
        <w:t>cent</w:t>
      </w:r>
      <w:r>
        <w:rPr>
          <w:color w:val="5E5D5E"/>
          <w:spacing w:val="13"/>
        </w:rPr>
        <w:t xml:space="preserve"> </w:t>
      </w:r>
      <w:r>
        <w:rPr>
          <w:color w:val="5E5D5E"/>
        </w:rPr>
        <w:t>of</w:t>
      </w:r>
      <w:r>
        <w:rPr>
          <w:color w:val="5E5D5E"/>
          <w:spacing w:val="13"/>
        </w:rPr>
        <w:t xml:space="preserve"> </w:t>
      </w:r>
      <w:r>
        <w:rPr>
          <w:color w:val="5E5D5E"/>
        </w:rPr>
        <w:t>firms</w:t>
      </w:r>
      <w:r>
        <w:rPr>
          <w:color w:val="5E5D5E"/>
          <w:spacing w:val="13"/>
        </w:rPr>
        <w:t xml:space="preserve"> </w:t>
      </w:r>
      <w:r>
        <w:rPr>
          <w:color w:val="5E5D5E"/>
        </w:rPr>
        <w:t>operate</w:t>
      </w:r>
      <w:r>
        <w:rPr>
          <w:color w:val="5E5D5E"/>
          <w:spacing w:val="13"/>
        </w:rPr>
        <w:t xml:space="preserve"> </w:t>
      </w:r>
      <w:r>
        <w:rPr>
          <w:color w:val="5E5D5E"/>
        </w:rPr>
        <w:t>in</w:t>
      </w:r>
      <w:r>
        <w:rPr>
          <w:color w:val="5E5D5E"/>
          <w:spacing w:val="13"/>
        </w:rPr>
        <w:t xml:space="preserve"> </w:t>
      </w:r>
      <w:r>
        <w:rPr>
          <w:color w:val="5E5D5E"/>
        </w:rPr>
        <w:t>multiple</w:t>
      </w:r>
      <w:r>
        <w:rPr>
          <w:color w:val="5E5D5E"/>
          <w:spacing w:val="14"/>
        </w:rPr>
        <w:t xml:space="preserve"> </w:t>
      </w:r>
      <w:r>
        <w:rPr>
          <w:color w:val="5E5D5E"/>
        </w:rPr>
        <w:t>markets</w:t>
      </w:r>
      <w:r>
        <w:rPr>
          <w:color w:val="5E5D5E"/>
          <w:spacing w:val="13"/>
        </w:rPr>
        <w:t xml:space="preserve"> </w:t>
      </w:r>
      <w:r>
        <w:rPr>
          <w:color w:val="5E5D5E"/>
        </w:rPr>
        <w:t>beyond</w:t>
      </w:r>
      <w:r>
        <w:rPr>
          <w:color w:val="5E5D5E"/>
          <w:spacing w:val="14"/>
        </w:rPr>
        <w:t xml:space="preserve"> </w:t>
      </w:r>
      <w:r>
        <w:rPr>
          <w:color w:val="5E5D5E"/>
        </w:rPr>
        <w:t>their</w:t>
      </w:r>
      <w:r>
        <w:rPr>
          <w:color w:val="5E5D5E"/>
          <w:spacing w:val="13"/>
        </w:rPr>
        <w:t xml:space="preserve"> </w:t>
      </w:r>
      <w:r>
        <w:rPr>
          <w:color w:val="5E5D5E"/>
        </w:rPr>
        <w:t>local</w:t>
      </w:r>
      <w:r>
        <w:rPr>
          <w:color w:val="5E5D5E"/>
          <w:spacing w:val="13"/>
        </w:rPr>
        <w:t xml:space="preserve"> </w:t>
      </w:r>
      <w:r>
        <w:rPr>
          <w:color w:val="5E5D5E"/>
        </w:rPr>
        <w:t>area,</w:t>
      </w:r>
      <w:r>
        <w:rPr>
          <w:color w:val="5E5D5E"/>
          <w:spacing w:val="13"/>
        </w:rPr>
        <w:t xml:space="preserve"> </w:t>
      </w:r>
      <w:r>
        <w:rPr>
          <w:color w:val="5E5D5E"/>
        </w:rPr>
        <w:t>with</w:t>
      </w:r>
      <w:r>
        <w:rPr>
          <w:color w:val="5E5D5E"/>
          <w:spacing w:val="13"/>
        </w:rPr>
        <w:t xml:space="preserve"> </w:t>
      </w:r>
      <w:r>
        <w:rPr>
          <w:color w:val="5E5D5E"/>
        </w:rPr>
        <w:t>23</w:t>
      </w:r>
      <w:r>
        <w:rPr>
          <w:color w:val="5E5D5E"/>
          <w:spacing w:val="13"/>
        </w:rPr>
        <w:t xml:space="preserve"> </w:t>
      </w:r>
      <w:r>
        <w:rPr>
          <w:color w:val="5E5D5E"/>
        </w:rPr>
        <w:t>per</w:t>
      </w:r>
      <w:r>
        <w:rPr>
          <w:color w:val="5E5D5E"/>
          <w:spacing w:val="13"/>
        </w:rPr>
        <w:t xml:space="preserve"> </w:t>
      </w:r>
      <w:r>
        <w:rPr>
          <w:color w:val="5E5D5E"/>
        </w:rPr>
        <w:t>cent</w:t>
      </w:r>
      <w:r>
        <w:rPr>
          <w:color w:val="5E5D5E"/>
          <w:spacing w:val="13"/>
        </w:rPr>
        <w:t xml:space="preserve"> </w:t>
      </w:r>
      <w:r>
        <w:rPr>
          <w:color w:val="5E5D5E"/>
        </w:rPr>
        <w:t>of firms</w:t>
      </w:r>
      <w:r>
        <w:rPr>
          <w:color w:val="5E5D5E"/>
          <w:spacing w:val="9"/>
        </w:rPr>
        <w:t xml:space="preserve"> </w:t>
      </w:r>
      <w:r>
        <w:rPr>
          <w:color w:val="5E5D5E"/>
        </w:rPr>
        <w:t>active</w:t>
      </w:r>
      <w:r>
        <w:rPr>
          <w:color w:val="5E5D5E"/>
          <w:spacing w:val="9"/>
        </w:rPr>
        <w:t xml:space="preserve"> </w:t>
      </w:r>
      <w:r>
        <w:rPr>
          <w:color w:val="5E5D5E"/>
        </w:rPr>
        <w:t>in</w:t>
      </w:r>
      <w:r>
        <w:rPr>
          <w:color w:val="5E5D5E"/>
          <w:spacing w:val="9"/>
        </w:rPr>
        <w:t xml:space="preserve"> </w:t>
      </w:r>
      <w:r>
        <w:rPr>
          <w:color w:val="5E5D5E"/>
        </w:rPr>
        <w:t>multiple</w:t>
      </w:r>
      <w:r>
        <w:rPr>
          <w:color w:val="5E5D5E"/>
          <w:spacing w:val="9"/>
        </w:rPr>
        <w:t xml:space="preserve"> </w:t>
      </w:r>
      <w:r>
        <w:rPr>
          <w:color w:val="5E5D5E"/>
        </w:rPr>
        <w:t>states</w:t>
      </w:r>
      <w:r>
        <w:rPr>
          <w:color w:val="5E5D5E"/>
          <w:spacing w:val="9"/>
        </w:rPr>
        <w:t xml:space="preserve"> </w:t>
      </w:r>
      <w:r>
        <w:rPr>
          <w:color w:val="5E5D5E"/>
        </w:rPr>
        <w:t>and</w:t>
      </w:r>
      <w:r>
        <w:rPr>
          <w:color w:val="5E5D5E"/>
          <w:spacing w:val="9"/>
        </w:rPr>
        <w:t xml:space="preserve"> </w:t>
      </w:r>
      <w:r>
        <w:rPr>
          <w:color w:val="5E5D5E"/>
        </w:rPr>
        <w:t>territories</w:t>
      </w:r>
      <w:r>
        <w:rPr>
          <w:color w:val="5E5D5E"/>
          <w:spacing w:val="9"/>
        </w:rPr>
        <w:t xml:space="preserve"> </w:t>
      </w:r>
      <w:r>
        <w:rPr>
          <w:color w:val="5E5D5E"/>
        </w:rPr>
        <w:t>and</w:t>
      </w:r>
      <w:r>
        <w:rPr>
          <w:color w:val="5E5D5E"/>
          <w:spacing w:val="9"/>
        </w:rPr>
        <w:t xml:space="preserve"> </w:t>
      </w:r>
      <w:r>
        <w:rPr>
          <w:color w:val="5E5D5E"/>
        </w:rPr>
        <w:t>8</w:t>
      </w:r>
      <w:r>
        <w:rPr>
          <w:color w:val="5E5D5E"/>
          <w:spacing w:val="9"/>
        </w:rPr>
        <w:t xml:space="preserve"> </w:t>
      </w:r>
      <w:r>
        <w:rPr>
          <w:color w:val="5E5D5E"/>
        </w:rPr>
        <w:t>per</w:t>
      </w:r>
      <w:r>
        <w:rPr>
          <w:color w:val="5E5D5E"/>
          <w:spacing w:val="9"/>
        </w:rPr>
        <w:t xml:space="preserve"> </w:t>
      </w:r>
      <w:r>
        <w:rPr>
          <w:color w:val="5E5D5E"/>
        </w:rPr>
        <w:t>cent</w:t>
      </w:r>
      <w:r>
        <w:rPr>
          <w:color w:val="5E5D5E"/>
          <w:spacing w:val="9"/>
        </w:rPr>
        <w:t xml:space="preserve"> </w:t>
      </w:r>
      <w:r>
        <w:rPr>
          <w:color w:val="5E5D5E"/>
        </w:rPr>
        <w:t>selling</w:t>
      </w:r>
      <w:r>
        <w:rPr>
          <w:color w:val="5E5D5E"/>
          <w:spacing w:val="9"/>
        </w:rPr>
        <w:t xml:space="preserve"> </w:t>
      </w:r>
      <w:r>
        <w:rPr>
          <w:color w:val="5E5D5E"/>
        </w:rPr>
        <w:t>goods</w:t>
      </w:r>
      <w:r>
        <w:rPr>
          <w:color w:val="5E5D5E"/>
          <w:spacing w:val="9"/>
        </w:rPr>
        <w:t xml:space="preserve"> </w:t>
      </w:r>
      <w:r>
        <w:rPr>
          <w:color w:val="5E5D5E"/>
        </w:rPr>
        <w:t>and</w:t>
      </w:r>
      <w:r>
        <w:rPr>
          <w:color w:val="5E5D5E"/>
          <w:spacing w:val="9"/>
        </w:rPr>
        <w:t xml:space="preserve"> </w:t>
      </w:r>
      <w:r>
        <w:rPr>
          <w:color w:val="5E5D5E"/>
        </w:rPr>
        <w:t>services</w:t>
      </w:r>
      <w:r>
        <w:rPr>
          <w:color w:val="5E5D5E"/>
          <w:spacing w:val="9"/>
        </w:rPr>
        <w:t xml:space="preserve"> </w:t>
      </w:r>
      <w:r>
        <w:rPr>
          <w:color w:val="5E5D5E"/>
        </w:rPr>
        <w:t xml:space="preserve">to </w:t>
      </w:r>
      <w:r>
        <w:rPr>
          <w:color w:val="5E5D5E"/>
          <w:spacing w:val="-1"/>
        </w:rPr>
        <w:t>overseas</w:t>
      </w:r>
      <w:r>
        <w:rPr>
          <w:color w:val="5E5D5E"/>
          <w:spacing w:val="28"/>
        </w:rPr>
        <w:t xml:space="preserve"> </w:t>
      </w:r>
      <w:r>
        <w:rPr>
          <w:color w:val="5E5D5E"/>
        </w:rPr>
        <w:t>markets.</w:t>
      </w:r>
      <w:r>
        <w:rPr>
          <w:color w:val="5E5D5E"/>
          <w:spacing w:val="25"/>
        </w:rPr>
        <w:t xml:space="preserve"> </w:t>
      </w:r>
      <w:r>
        <w:rPr>
          <w:color w:val="5E5D5E"/>
        </w:rPr>
        <w:t>This</w:t>
      </w:r>
      <w:r>
        <w:rPr>
          <w:color w:val="5E5D5E"/>
          <w:spacing w:val="28"/>
        </w:rPr>
        <w:t xml:space="preserve"> </w:t>
      </w:r>
      <w:r>
        <w:rPr>
          <w:color w:val="5E5D5E"/>
          <w:spacing w:val="-1"/>
        </w:rPr>
        <w:t>added</w:t>
      </w:r>
      <w:r>
        <w:rPr>
          <w:color w:val="5E5D5E"/>
          <w:spacing w:val="28"/>
        </w:rPr>
        <w:t xml:space="preserve"> </w:t>
      </w:r>
      <w:r>
        <w:rPr>
          <w:color w:val="5E5D5E"/>
          <w:spacing w:val="-1"/>
        </w:rPr>
        <w:t>layer</w:t>
      </w:r>
      <w:r>
        <w:rPr>
          <w:color w:val="5E5D5E"/>
          <w:spacing w:val="29"/>
        </w:rPr>
        <w:t xml:space="preserve"> </w:t>
      </w:r>
      <w:r>
        <w:rPr>
          <w:color w:val="5E5D5E"/>
          <w:spacing w:val="-1"/>
        </w:rPr>
        <w:t>of</w:t>
      </w:r>
      <w:r>
        <w:rPr>
          <w:color w:val="5E5D5E"/>
          <w:spacing w:val="29"/>
        </w:rPr>
        <w:t xml:space="preserve"> </w:t>
      </w:r>
      <w:r>
        <w:rPr>
          <w:color w:val="5E5D5E"/>
        </w:rPr>
        <w:t>complexity</w:t>
      </w:r>
      <w:r>
        <w:rPr>
          <w:color w:val="5E5D5E"/>
          <w:spacing w:val="28"/>
        </w:rPr>
        <w:t xml:space="preserve"> </w:t>
      </w:r>
      <w:r>
        <w:rPr>
          <w:color w:val="5E5D5E"/>
          <w:spacing w:val="-1"/>
        </w:rPr>
        <w:t>is</w:t>
      </w:r>
      <w:r>
        <w:rPr>
          <w:color w:val="5E5D5E"/>
          <w:spacing w:val="29"/>
        </w:rPr>
        <w:t xml:space="preserve"> </w:t>
      </w:r>
      <w:r>
        <w:rPr>
          <w:color w:val="5E5D5E"/>
          <w:spacing w:val="-1"/>
        </w:rPr>
        <w:t>particularly</w:t>
      </w:r>
      <w:r>
        <w:rPr>
          <w:color w:val="5E5D5E"/>
          <w:spacing w:val="28"/>
        </w:rPr>
        <w:t xml:space="preserve"> </w:t>
      </w:r>
      <w:r>
        <w:rPr>
          <w:color w:val="5E5D5E"/>
        </w:rPr>
        <w:t>relevant</w:t>
      </w:r>
      <w:r>
        <w:rPr>
          <w:color w:val="5E5D5E"/>
          <w:spacing w:val="29"/>
        </w:rPr>
        <w:t xml:space="preserve"> </w:t>
      </w:r>
      <w:r>
        <w:rPr>
          <w:color w:val="5E5D5E"/>
        </w:rPr>
        <w:t>for</w:t>
      </w:r>
      <w:r>
        <w:rPr>
          <w:color w:val="5E5D5E"/>
          <w:spacing w:val="28"/>
        </w:rPr>
        <w:t xml:space="preserve"> </w:t>
      </w:r>
      <w:r>
        <w:rPr>
          <w:color w:val="5E5D5E"/>
          <w:spacing w:val="-1"/>
        </w:rPr>
        <w:t>assessing</w:t>
      </w:r>
      <w:r>
        <w:rPr>
          <w:color w:val="5E5D5E"/>
          <w:spacing w:val="26"/>
        </w:rPr>
        <w:t xml:space="preserve"> </w:t>
      </w:r>
      <w:r>
        <w:rPr>
          <w:color w:val="5E5D5E"/>
        </w:rPr>
        <w:t>regulatory</w:t>
      </w:r>
      <w:r>
        <w:rPr>
          <w:color w:val="5E5D5E"/>
          <w:spacing w:val="-11"/>
        </w:rPr>
        <w:t xml:space="preserve"> </w:t>
      </w:r>
      <w:r>
        <w:rPr>
          <w:color w:val="5E5D5E"/>
        </w:rPr>
        <w:t>frameworks</w:t>
      </w:r>
      <w:r>
        <w:rPr>
          <w:color w:val="5E5D5E"/>
          <w:spacing w:val="-11"/>
        </w:rPr>
        <w:t xml:space="preserve"> </w:t>
      </w:r>
      <w:r>
        <w:rPr>
          <w:color w:val="5E5D5E"/>
        </w:rPr>
        <w:t>when</w:t>
      </w:r>
      <w:r>
        <w:rPr>
          <w:color w:val="5E5D5E"/>
          <w:spacing w:val="-11"/>
        </w:rPr>
        <w:t xml:space="preserve"> </w:t>
      </w:r>
      <w:r>
        <w:rPr>
          <w:color w:val="5E5D5E"/>
        </w:rPr>
        <w:t>certain</w:t>
      </w:r>
      <w:r>
        <w:rPr>
          <w:color w:val="5E5D5E"/>
          <w:spacing w:val="-11"/>
        </w:rPr>
        <w:t xml:space="preserve"> </w:t>
      </w:r>
      <w:r>
        <w:rPr>
          <w:color w:val="5E5D5E"/>
        </w:rPr>
        <w:t>industries</w:t>
      </w:r>
      <w:r>
        <w:rPr>
          <w:color w:val="5E5D5E"/>
          <w:spacing w:val="-11"/>
        </w:rPr>
        <w:t xml:space="preserve"> </w:t>
      </w:r>
      <w:r>
        <w:rPr>
          <w:color w:val="5E5D5E"/>
        </w:rPr>
        <w:t>or</w:t>
      </w:r>
      <w:r>
        <w:rPr>
          <w:color w:val="5E5D5E"/>
          <w:spacing w:val="-11"/>
        </w:rPr>
        <w:t xml:space="preserve"> </w:t>
      </w:r>
      <w:r>
        <w:rPr>
          <w:color w:val="5E5D5E"/>
        </w:rPr>
        <w:t>firms</w:t>
      </w:r>
      <w:r>
        <w:rPr>
          <w:color w:val="5E5D5E"/>
          <w:spacing w:val="-11"/>
        </w:rPr>
        <w:t xml:space="preserve"> </w:t>
      </w:r>
      <w:r>
        <w:rPr>
          <w:color w:val="5E5D5E"/>
        </w:rPr>
        <w:t>are</w:t>
      </w:r>
      <w:r>
        <w:rPr>
          <w:color w:val="5E5D5E"/>
          <w:spacing w:val="-11"/>
        </w:rPr>
        <w:t xml:space="preserve"> </w:t>
      </w:r>
      <w:r>
        <w:rPr>
          <w:color w:val="5E5D5E"/>
        </w:rPr>
        <w:t>more</w:t>
      </w:r>
      <w:r>
        <w:rPr>
          <w:color w:val="5E5D5E"/>
          <w:spacing w:val="-11"/>
        </w:rPr>
        <w:t xml:space="preserve"> </w:t>
      </w:r>
      <w:r>
        <w:rPr>
          <w:color w:val="5E5D5E"/>
        </w:rPr>
        <w:t>likely</w:t>
      </w:r>
      <w:r>
        <w:rPr>
          <w:color w:val="5E5D5E"/>
          <w:spacing w:val="-11"/>
        </w:rPr>
        <w:t xml:space="preserve"> </w:t>
      </w:r>
      <w:r>
        <w:rPr>
          <w:color w:val="5E5D5E"/>
        </w:rPr>
        <w:t>to</w:t>
      </w:r>
      <w:r>
        <w:rPr>
          <w:color w:val="5E5D5E"/>
          <w:spacing w:val="-11"/>
        </w:rPr>
        <w:t xml:space="preserve"> </w:t>
      </w:r>
      <w:r>
        <w:rPr>
          <w:color w:val="5E5D5E"/>
        </w:rPr>
        <w:t>operate</w:t>
      </w:r>
      <w:r>
        <w:rPr>
          <w:color w:val="5E5D5E"/>
          <w:spacing w:val="-11"/>
        </w:rPr>
        <w:t xml:space="preserve"> </w:t>
      </w:r>
      <w:r>
        <w:rPr>
          <w:color w:val="5E5D5E"/>
        </w:rPr>
        <w:t>in</w:t>
      </w:r>
      <w:r>
        <w:rPr>
          <w:color w:val="5E5D5E"/>
          <w:spacing w:val="-11"/>
        </w:rPr>
        <w:t xml:space="preserve"> </w:t>
      </w:r>
      <w:r>
        <w:rPr>
          <w:color w:val="5E5D5E"/>
        </w:rPr>
        <w:t>multiple markets.</w:t>
      </w:r>
      <w:r>
        <w:rPr>
          <w:b/>
          <w:color w:val="5E5D5E"/>
          <w:position w:val="7"/>
          <w:sz w:val="11"/>
        </w:rPr>
        <w:t>153</w:t>
      </w:r>
    </w:p>
    <w:p w:rsidR="002F76B6" w:rsidRDefault="002F76B6">
      <w:pPr>
        <w:spacing w:before="8" w:line="220" w:lineRule="exact"/>
      </w:pPr>
    </w:p>
    <w:p w:rsidR="002F76B6" w:rsidRDefault="00F32A52">
      <w:pPr>
        <w:pStyle w:val="BodyText"/>
        <w:spacing w:before="0" w:line="271" w:lineRule="auto"/>
        <w:ind w:right="698"/>
      </w:pPr>
      <w:r>
        <w:rPr>
          <w:color w:val="006DB0"/>
          <w:spacing w:val="-1"/>
        </w:rPr>
        <w:t>Chart</w:t>
      </w:r>
      <w:r>
        <w:rPr>
          <w:color w:val="006DB0"/>
        </w:rPr>
        <w:t xml:space="preserve"> </w:t>
      </w:r>
      <w:r>
        <w:rPr>
          <w:color w:val="006DB0"/>
          <w:spacing w:val="-1"/>
        </w:rPr>
        <w:t>3.13:</w:t>
      </w:r>
      <w:r>
        <w:rPr>
          <w:color w:val="006DB0"/>
        </w:rPr>
        <w:t xml:space="preserve"> Geographic</w:t>
      </w:r>
      <w:r>
        <w:rPr>
          <w:color w:val="006DB0"/>
          <w:spacing w:val="-1"/>
        </w:rPr>
        <w:t xml:space="preserve"> </w:t>
      </w:r>
      <w:r>
        <w:rPr>
          <w:color w:val="006DB0"/>
        </w:rPr>
        <w:t xml:space="preserve">markets </w:t>
      </w:r>
      <w:r>
        <w:rPr>
          <w:color w:val="006DB0"/>
          <w:spacing w:val="-1"/>
        </w:rPr>
        <w:t>in</w:t>
      </w:r>
      <w:r>
        <w:rPr>
          <w:color w:val="006DB0"/>
        </w:rPr>
        <w:t xml:space="preserve"> </w:t>
      </w:r>
      <w:r>
        <w:rPr>
          <w:color w:val="006DB0"/>
          <w:spacing w:val="-1"/>
        </w:rPr>
        <w:t>which</w:t>
      </w:r>
      <w:r>
        <w:rPr>
          <w:color w:val="006DB0"/>
          <w:spacing w:val="-11"/>
        </w:rPr>
        <w:t xml:space="preserve"> </w:t>
      </w:r>
      <w:r>
        <w:rPr>
          <w:color w:val="006DB0"/>
        </w:rPr>
        <w:t>Australian</w:t>
      </w:r>
      <w:r>
        <w:rPr>
          <w:color w:val="006DB0"/>
          <w:spacing w:val="-1"/>
        </w:rPr>
        <w:t xml:space="preserve"> businesses</w:t>
      </w:r>
      <w:r>
        <w:rPr>
          <w:color w:val="006DB0"/>
        </w:rPr>
        <w:t xml:space="preserve"> sell</w:t>
      </w:r>
      <w:r>
        <w:rPr>
          <w:color w:val="006DB0"/>
          <w:spacing w:val="-1"/>
        </w:rPr>
        <w:t xml:space="preserve"> goods</w:t>
      </w:r>
      <w:r>
        <w:rPr>
          <w:color w:val="006DB0"/>
        </w:rPr>
        <w:t xml:space="preserve"> </w:t>
      </w:r>
      <w:r>
        <w:rPr>
          <w:color w:val="006DB0"/>
          <w:spacing w:val="-1"/>
        </w:rPr>
        <w:t>and</w:t>
      </w:r>
      <w:r>
        <w:rPr>
          <w:color w:val="006DB0"/>
        </w:rPr>
        <w:t xml:space="preserve"> services,</w:t>
      </w:r>
      <w:r>
        <w:rPr>
          <w:color w:val="006DB0"/>
          <w:spacing w:val="28"/>
        </w:rPr>
        <w:t xml:space="preserve"> </w:t>
      </w:r>
      <w:r>
        <w:rPr>
          <w:color w:val="006DB0"/>
          <w:spacing w:val="-1"/>
        </w:rPr>
        <w:t>2013–14</w:t>
      </w:r>
    </w:p>
    <w:p w:rsidR="002F76B6" w:rsidRDefault="002F76B6">
      <w:pPr>
        <w:spacing w:line="271" w:lineRule="auto"/>
      </w:pPr>
    </w:p>
    <w:p w:rsidR="00A618F8" w:rsidRDefault="00A618F8">
      <w:pPr>
        <w:spacing w:line="271" w:lineRule="auto"/>
        <w:sectPr w:rsidR="00A618F8">
          <w:pgSz w:w="11910" w:h="16840"/>
          <w:pgMar w:top="1020" w:right="1680" w:bottom="280" w:left="1300" w:header="720" w:footer="720" w:gutter="0"/>
          <w:cols w:space="720"/>
        </w:sectPr>
      </w:pPr>
      <w:r>
        <w:rPr>
          <w:rFonts w:ascii="Arial" w:eastAsia="Arial" w:hAnsi="Arial" w:cs="Arial"/>
          <w:noProof/>
          <w:sz w:val="18"/>
          <w:szCs w:val="18"/>
          <w:lang w:val="en-AU" w:eastAsia="en-AU"/>
        </w:rPr>
        <w:drawing>
          <wp:inline distT="0" distB="0" distL="0" distR="0" wp14:anchorId="28294682" wp14:editId="5282A565">
            <wp:extent cx="4459803" cy="2669603"/>
            <wp:effectExtent l="0" t="0" r="0" b="0"/>
            <wp:docPr id="7298" name="Picture 7298" descr="Chart 3.13 provides a representation of the geographic markets in which businesses sold goods or services as per the Australian Bureau of Statistics (ABS) Business Characteristics Survey (BCS) for 2013–14.&#10;81.9 per cent of firms surveyed sold goods or services in local markets. 37.9 per cent sold goods or services outside their local area but within their state/territory. 22.8 per cent sold goods or services outside of their state/territory but within Australia. 7.9 per cent of firms sold goods or services in overseas markets.&#10;These groups are not mutually exclusive. Nor are they necessarily subsets; cross-over will exist. For example some firms may sell goods and services locally and overseas though not in regions defined by the other two catego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3.png"/>
                    <pic:cNvPicPr/>
                  </pic:nvPicPr>
                  <pic:blipFill>
                    <a:blip r:embed="rId113" cstate="email">
                      <a:extLst>
                        <a:ext uri="{28A0092B-C50C-407E-A947-70E740481C1C}">
                          <a14:useLocalDpi xmlns:a14="http://schemas.microsoft.com/office/drawing/2010/main"/>
                        </a:ext>
                      </a:extLst>
                    </a:blip>
                    <a:stretch>
                      <a:fillRect/>
                    </a:stretch>
                  </pic:blipFill>
                  <pic:spPr>
                    <a:xfrm>
                      <a:off x="0" y="0"/>
                      <a:ext cx="4459803" cy="2669603"/>
                    </a:xfrm>
                    <a:prstGeom prst="rect">
                      <a:avLst/>
                    </a:prstGeom>
                  </pic:spPr>
                </pic:pic>
              </a:graphicData>
            </a:graphic>
          </wp:inline>
        </w:drawing>
      </w:r>
    </w:p>
    <w:p w:rsidR="002F76B6" w:rsidRDefault="002F76B6" w:rsidP="00EF2096">
      <w:pPr>
        <w:spacing w:before="114"/>
        <w:jc w:val="right"/>
        <w:rPr>
          <w:rFonts w:ascii="Arial" w:eastAsia="Arial" w:hAnsi="Arial" w:cs="Arial"/>
          <w:sz w:val="18"/>
          <w:szCs w:val="18"/>
        </w:rPr>
        <w:sectPr w:rsidR="002F76B6">
          <w:type w:val="continuous"/>
          <w:pgSz w:w="11910" w:h="16840"/>
          <w:pgMar w:top="1580" w:right="1680" w:bottom="280" w:left="1300" w:header="720" w:footer="720" w:gutter="0"/>
          <w:cols w:num="5" w:space="720" w:equalWidth="0">
            <w:col w:w="1118" w:space="220"/>
            <w:col w:w="568" w:space="1239"/>
            <w:col w:w="568" w:space="1232"/>
            <w:col w:w="568" w:space="1265"/>
            <w:col w:w="2152"/>
          </w:cols>
        </w:sectPr>
      </w:pPr>
    </w:p>
    <w:p w:rsidR="002F76B6" w:rsidRDefault="002F76B6">
      <w:pPr>
        <w:spacing w:before="5" w:line="220" w:lineRule="exact"/>
      </w:pPr>
    </w:p>
    <w:p w:rsidR="002F76B6" w:rsidRDefault="00F32A52">
      <w:pPr>
        <w:spacing w:before="79"/>
        <w:ind w:left="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no.</w:t>
      </w:r>
      <w:r>
        <w:rPr>
          <w:rFonts w:ascii="Arial"/>
          <w:color w:val="006DB0"/>
          <w:spacing w:val="-2"/>
          <w:sz w:val="16"/>
        </w:rPr>
        <w:t xml:space="preserve"> </w:t>
      </w:r>
      <w:r>
        <w:rPr>
          <w:rFonts w:ascii="Arial"/>
          <w:color w:val="006DB0"/>
          <w:spacing w:val="-1"/>
          <w:sz w:val="16"/>
        </w:rPr>
        <w:t>8167.0</w:t>
      </w:r>
    </w:p>
    <w:p w:rsidR="002F76B6" w:rsidRDefault="002F76B6">
      <w:pPr>
        <w:spacing w:before="15" w:line="200" w:lineRule="exact"/>
        <w:rPr>
          <w:sz w:val="20"/>
          <w:szCs w:val="20"/>
        </w:rPr>
      </w:pPr>
    </w:p>
    <w:p w:rsidR="002F76B6" w:rsidRDefault="00F32A52">
      <w:pPr>
        <w:ind w:left="117"/>
        <w:jc w:val="both"/>
        <w:rPr>
          <w:rFonts w:ascii="Arial" w:eastAsia="Arial" w:hAnsi="Arial" w:cs="Arial"/>
          <w:sz w:val="30"/>
          <w:szCs w:val="30"/>
        </w:rPr>
      </w:pPr>
      <w:r>
        <w:rPr>
          <w:rFonts w:ascii="Arial"/>
          <w:color w:val="006DB0"/>
          <w:sz w:val="30"/>
        </w:rPr>
        <w:t>Global</w:t>
      </w:r>
      <w:r>
        <w:rPr>
          <w:rFonts w:ascii="Arial"/>
          <w:color w:val="006DB0"/>
          <w:spacing w:val="-2"/>
          <w:sz w:val="30"/>
        </w:rPr>
        <w:t xml:space="preserve"> </w:t>
      </w:r>
      <w:r>
        <w:rPr>
          <w:rFonts w:ascii="Arial"/>
          <w:color w:val="006DB0"/>
          <w:sz w:val="30"/>
        </w:rPr>
        <w:t>comparisons</w:t>
      </w:r>
      <w:r>
        <w:rPr>
          <w:rFonts w:ascii="Arial"/>
          <w:color w:val="006DB0"/>
          <w:spacing w:val="-1"/>
          <w:sz w:val="30"/>
        </w:rPr>
        <w:t xml:space="preserve"> of </w:t>
      </w:r>
      <w:r>
        <w:rPr>
          <w:rFonts w:ascii="Arial"/>
          <w:color w:val="006DB0"/>
          <w:sz w:val="30"/>
        </w:rPr>
        <w:t>regulation</w:t>
      </w:r>
      <w:r>
        <w:rPr>
          <w:rFonts w:ascii="Arial"/>
          <w:color w:val="006DB0"/>
          <w:spacing w:val="-1"/>
          <w:sz w:val="30"/>
        </w:rPr>
        <w:t xml:space="preserve"> and </w:t>
      </w:r>
      <w:r>
        <w:rPr>
          <w:rFonts w:ascii="Arial"/>
          <w:color w:val="006DB0"/>
          <w:sz w:val="30"/>
        </w:rPr>
        <w:t>competitiveness</w:t>
      </w:r>
    </w:p>
    <w:p w:rsidR="002F76B6" w:rsidRDefault="00F32A52">
      <w:pPr>
        <w:pStyle w:val="BodyText"/>
        <w:spacing w:before="122" w:line="271" w:lineRule="auto"/>
        <w:ind w:right="871"/>
        <w:jc w:val="both"/>
      </w:pPr>
      <w:r>
        <w:rPr>
          <w:color w:val="5E5D5E"/>
        </w:rPr>
        <w:t>Many</w:t>
      </w:r>
      <w:r>
        <w:rPr>
          <w:color w:val="5E5D5E"/>
          <w:spacing w:val="-8"/>
        </w:rPr>
        <w:t xml:space="preserve"> </w:t>
      </w:r>
      <w:r>
        <w:rPr>
          <w:color w:val="5E5D5E"/>
          <w:spacing w:val="-1"/>
        </w:rPr>
        <w:t>international</w:t>
      </w:r>
      <w:r>
        <w:rPr>
          <w:color w:val="5E5D5E"/>
          <w:spacing w:val="-8"/>
        </w:rPr>
        <w:t xml:space="preserve"> </w:t>
      </w:r>
      <w:r>
        <w:rPr>
          <w:color w:val="5E5D5E"/>
          <w:spacing w:val="-1"/>
        </w:rPr>
        <w:t>organisations,</w:t>
      </w:r>
      <w:r>
        <w:rPr>
          <w:color w:val="5E5D5E"/>
          <w:spacing w:val="-7"/>
        </w:rPr>
        <w:t xml:space="preserve"> </w:t>
      </w:r>
      <w:r>
        <w:rPr>
          <w:color w:val="5E5D5E"/>
          <w:spacing w:val="-1"/>
        </w:rPr>
        <w:t>including</w:t>
      </w:r>
      <w:r>
        <w:rPr>
          <w:color w:val="5E5D5E"/>
          <w:spacing w:val="-7"/>
        </w:rPr>
        <w:t xml:space="preserve"> </w:t>
      </w:r>
      <w:r>
        <w:rPr>
          <w:color w:val="5E5D5E"/>
        </w:rPr>
        <w:t>the</w:t>
      </w:r>
      <w:r>
        <w:rPr>
          <w:color w:val="5E5D5E"/>
          <w:spacing w:val="-8"/>
        </w:rPr>
        <w:t xml:space="preserve"> </w:t>
      </w:r>
      <w:r>
        <w:rPr>
          <w:color w:val="5E5D5E"/>
          <w:spacing w:val="-2"/>
        </w:rPr>
        <w:t>World</w:t>
      </w:r>
      <w:r>
        <w:rPr>
          <w:color w:val="5E5D5E"/>
          <w:spacing w:val="-7"/>
        </w:rPr>
        <w:t xml:space="preserve"> </w:t>
      </w:r>
      <w:r>
        <w:rPr>
          <w:color w:val="5E5D5E"/>
        </w:rPr>
        <w:t>Bank</w:t>
      </w:r>
      <w:r>
        <w:rPr>
          <w:color w:val="5E5D5E"/>
          <w:spacing w:val="-8"/>
        </w:rPr>
        <w:t xml:space="preserve"> </w:t>
      </w:r>
      <w:r>
        <w:rPr>
          <w:color w:val="5E5D5E"/>
          <w:spacing w:val="-1"/>
        </w:rPr>
        <w:t>and</w:t>
      </w:r>
      <w:r>
        <w:rPr>
          <w:color w:val="5E5D5E"/>
          <w:spacing w:val="-7"/>
        </w:rPr>
        <w:t xml:space="preserve"> </w:t>
      </w:r>
      <w:r>
        <w:rPr>
          <w:color w:val="5E5D5E"/>
        </w:rPr>
        <w:t>Organisation</w:t>
      </w:r>
      <w:r>
        <w:rPr>
          <w:color w:val="5E5D5E"/>
          <w:spacing w:val="-9"/>
        </w:rPr>
        <w:t xml:space="preserve"> </w:t>
      </w:r>
      <w:r>
        <w:rPr>
          <w:color w:val="5E5D5E"/>
        </w:rPr>
        <w:t>for</w:t>
      </w:r>
      <w:r>
        <w:rPr>
          <w:color w:val="5E5D5E"/>
          <w:spacing w:val="-8"/>
        </w:rPr>
        <w:t xml:space="preserve"> </w:t>
      </w:r>
      <w:r>
        <w:rPr>
          <w:color w:val="5E5D5E"/>
        </w:rPr>
        <w:t>Economic</w:t>
      </w:r>
      <w:r>
        <w:rPr>
          <w:color w:val="5E5D5E"/>
          <w:spacing w:val="30"/>
        </w:rPr>
        <w:t xml:space="preserve"> </w:t>
      </w:r>
      <w:r>
        <w:rPr>
          <w:color w:val="5E5D5E"/>
          <w:spacing w:val="-1"/>
        </w:rPr>
        <w:t>Co-operation</w:t>
      </w:r>
      <w:r>
        <w:rPr>
          <w:color w:val="5E5D5E"/>
          <w:spacing w:val="8"/>
        </w:rPr>
        <w:t xml:space="preserve"> </w:t>
      </w:r>
      <w:r>
        <w:rPr>
          <w:color w:val="5E5D5E"/>
          <w:spacing w:val="-1"/>
        </w:rPr>
        <w:t>and</w:t>
      </w:r>
      <w:r>
        <w:rPr>
          <w:color w:val="5E5D5E"/>
          <w:spacing w:val="8"/>
        </w:rPr>
        <w:t xml:space="preserve"> </w:t>
      </w:r>
      <w:r>
        <w:rPr>
          <w:color w:val="5E5D5E"/>
          <w:spacing w:val="-1"/>
        </w:rPr>
        <w:t>Development</w:t>
      </w:r>
      <w:r>
        <w:rPr>
          <w:color w:val="5E5D5E"/>
          <w:spacing w:val="7"/>
        </w:rPr>
        <w:t xml:space="preserve"> </w:t>
      </w:r>
      <w:r>
        <w:rPr>
          <w:color w:val="5E5D5E"/>
        </w:rPr>
        <w:t>(OECD),</w:t>
      </w:r>
      <w:r>
        <w:rPr>
          <w:color w:val="5E5D5E"/>
          <w:spacing w:val="8"/>
        </w:rPr>
        <w:t xml:space="preserve"> </w:t>
      </w:r>
      <w:r>
        <w:rPr>
          <w:color w:val="5E5D5E"/>
          <w:spacing w:val="-1"/>
        </w:rPr>
        <w:t>have</w:t>
      </w:r>
      <w:r>
        <w:rPr>
          <w:color w:val="5E5D5E"/>
          <w:spacing w:val="8"/>
        </w:rPr>
        <w:t xml:space="preserve"> </w:t>
      </w:r>
      <w:r>
        <w:rPr>
          <w:color w:val="5E5D5E"/>
        </w:rPr>
        <w:t>constructed</w:t>
      </w:r>
      <w:r>
        <w:rPr>
          <w:color w:val="5E5D5E"/>
          <w:spacing w:val="7"/>
        </w:rPr>
        <w:t xml:space="preserve"> </w:t>
      </w:r>
      <w:r>
        <w:rPr>
          <w:color w:val="5E5D5E"/>
          <w:spacing w:val="-1"/>
        </w:rPr>
        <w:t>indices</w:t>
      </w:r>
      <w:r>
        <w:rPr>
          <w:color w:val="5E5D5E"/>
          <w:spacing w:val="9"/>
        </w:rPr>
        <w:t xml:space="preserve"> </w:t>
      </w:r>
      <w:r>
        <w:rPr>
          <w:color w:val="5E5D5E"/>
        </w:rPr>
        <w:t>to</w:t>
      </w:r>
      <w:r>
        <w:rPr>
          <w:color w:val="5E5D5E"/>
          <w:spacing w:val="8"/>
        </w:rPr>
        <w:t xml:space="preserve"> </w:t>
      </w:r>
      <w:r>
        <w:rPr>
          <w:color w:val="5E5D5E"/>
        </w:rPr>
        <w:t>compare</w:t>
      </w:r>
      <w:r>
        <w:rPr>
          <w:color w:val="5E5D5E"/>
          <w:spacing w:val="7"/>
        </w:rPr>
        <w:t xml:space="preserve"> </w:t>
      </w:r>
      <w:r>
        <w:rPr>
          <w:color w:val="5E5D5E"/>
        </w:rPr>
        <w:t>regulatory</w:t>
      </w:r>
      <w:r>
        <w:rPr>
          <w:color w:val="5E5D5E"/>
          <w:spacing w:val="27"/>
        </w:rPr>
        <w:t xml:space="preserve"> </w:t>
      </w:r>
      <w:r>
        <w:rPr>
          <w:color w:val="5E5D5E"/>
        </w:rPr>
        <w:t>frameworks</w:t>
      </w:r>
      <w:r>
        <w:rPr>
          <w:color w:val="5E5D5E"/>
          <w:spacing w:val="-8"/>
        </w:rPr>
        <w:t xml:space="preserve"> </w:t>
      </w:r>
      <w:r>
        <w:rPr>
          <w:color w:val="5E5D5E"/>
          <w:spacing w:val="-1"/>
        </w:rPr>
        <w:t>between</w:t>
      </w:r>
      <w:r>
        <w:rPr>
          <w:color w:val="5E5D5E"/>
          <w:spacing w:val="-7"/>
        </w:rPr>
        <w:t xml:space="preserve"> </w:t>
      </w:r>
      <w:r>
        <w:rPr>
          <w:color w:val="5E5D5E"/>
          <w:spacing w:val="-1"/>
        </w:rPr>
        <w:t>nations.</w:t>
      </w:r>
      <w:r>
        <w:rPr>
          <w:color w:val="5E5D5E"/>
          <w:spacing w:val="-7"/>
        </w:rPr>
        <w:t xml:space="preserve"> </w:t>
      </w:r>
      <w:r>
        <w:rPr>
          <w:color w:val="5E5D5E"/>
        </w:rPr>
        <w:t>Most</w:t>
      </w:r>
      <w:r>
        <w:rPr>
          <w:color w:val="5E5D5E"/>
          <w:spacing w:val="-8"/>
        </w:rPr>
        <w:t xml:space="preserve"> </w:t>
      </w:r>
      <w:r>
        <w:rPr>
          <w:color w:val="5E5D5E"/>
          <w:spacing w:val="-1"/>
        </w:rPr>
        <w:t>of</w:t>
      </w:r>
      <w:r>
        <w:rPr>
          <w:color w:val="5E5D5E"/>
          <w:spacing w:val="-8"/>
        </w:rPr>
        <w:t xml:space="preserve"> </w:t>
      </w:r>
      <w:r>
        <w:rPr>
          <w:color w:val="5E5D5E"/>
        </w:rPr>
        <w:t>these</w:t>
      </w:r>
      <w:r>
        <w:rPr>
          <w:color w:val="5E5D5E"/>
          <w:spacing w:val="-8"/>
        </w:rPr>
        <w:t xml:space="preserve"> </w:t>
      </w:r>
      <w:r>
        <w:rPr>
          <w:color w:val="5E5D5E"/>
        </w:rPr>
        <w:t>suggest</w:t>
      </w:r>
      <w:r>
        <w:rPr>
          <w:color w:val="5E5D5E"/>
          <w:spacing w:val="-7"/>
        </w:rPr>
        <w:t xml:space="preserve"> </w:t>
      </w:r>
      <w:r>
        <w:rPr>
          <w:color w:val="5E5D5E"/>
        </w:rPr>
        <w:t>that</w:t>
      </w:r>
      <w:r>
        <w:rPr>
          <w:color w:val="5E5D5E"/>
          <w:spacing w:val="-19"/>
        </w:rPr>
        <w:t xml:space="preserve"> </w:t>
      </w:r>
      <w:r>
        <w:rPr>
          <w:color w:val="5E5D5E"/>
          <w:spacing w:val="-1"/>
        </w:rPr>
        <w:t>Australia’s</w:t>
      </w:r>
      <w:r>
        <w:rPr>
          <w:color w:val="5E5D5E"/>
          <w:spacing w:val="-8"/>
        </w:rPr>
        <w:t xml:space="preserve"> </w:t>
      </w:r>
      <w:r>
        <w:rPr>
          <w:color w:val="5E5D5E"/>
        </w:rPr>
        <w:t>regulatory</w:t>
      </w:r>
      <w:r>
        <w:rPr>
          <w:color w:val="5E5D5E"/>
          <w:spacing w:val="-8"/>
        </w:rPr>
        <w:t xml:space="preserve"> </w:t>
      </w:r>
      <w:r>
        <w:rPr>
          <w:color w:val="5E5D5E"/>
          <w:spacing w:val="-1"/>
        </w:rPr>
        <w:t>burden</w:t>
      </w:r>
      <w:r>
        <w:rPr>
          <w:color w:val="5E5D5E"/>
          <w:spacing w:val="-8"/>
        </w:rPr>
        <w:t xml:space="preserve"> </w:t>
      </w:r>
      <w:r>
        <w:rPr>
          <w:color w:val="5E5D5E"/>
          <w:spacing w:val="-1"/>
        </w:rPr>
        <w:t>is</w:t>
      </w:r>
      <w:r>
        <w:rPr>
          <w:color w:val="5E5D5E"/>
          <w:spacing w:val="-8"/>
        </w:rPr>
        <w:t xml:space="preserve"> </w:t>
      </w:r>
      <w:r>
        <w:rPr>
          <w:color w:val="5E5D5E"/>
          <w:spacing w:val="-1"/>
        </w:rPr>
        <w:t>at</w:t>
      </w:r>
      <w:r>
        <w:rPr>
          <w:color w:val="5E5D5E"/>
          <w:spacing w:val="24"/>
          <w:w w:val="99"/>
        </w:rPr>
        <w:t xml:space="preserve"> </w:t>
      </w:r>
      <w:r>
        <w:rPr>
          <w:color w:val="5E5D5E"/>
        </w:rPr>
        <w:t>the</w:t>
      </w:r>
      <w:r>
        <w:rPr>
          <w:color w:val="5E5D5E"/>
          <w:spacing w:val="-2"/>
        </w:rPr>
        <w:t xml:space="preserve"> </w:t>
      </w:r>
      <w:r>
        <w:rPr>
          <w:color w:val="5E5D5E"/>
          <w:spacing w:val="-1"/>
        </w:rPr>
        <w:t>lower</w:t>
      </w:r>
      <w:r>
        <w:rPr>
          <w:color w:val="5E5D5E"/>
        </w:rPr>
        <w:t xml:space="preserve"> </w:t>
      </w:r>
      <w:r>
        <w:rPr>
          <w:color w:val="5E5D5E"/>
          <w:spacing w:val="-1"/>
        </w:rPr>
        <w:t>end</w:t>
      </w:r>
      <w:r>
        <w:rPr>
          <w:color w:val="5E5D5E"/>
        </w:rPr>
        <w:t xml:space="preserve"> </w:t>
      </w:r>
      <w:r>
        <w:rPr>
          <w:color w:val="5E5D5E"/>
          <w:spacing w:val="-1"/>
        </w:rPr>
        <w:t>of</w:t>
      </w:r>
      <w:r>
        <w:rPr>
          <w:color w:val="5E5D5E"/>
        </w:rPr>
        <w:t xml:space="preserve"> the</w:t>
      </w:r>
      <w:r>
        <w:rPr>
          <w:color w:val="5E5D5E"/>
          <w:spacing w:val="-1"/>
        </w:rPr>
        <w:t xml:space="preserve"> international</w:t>
      </w:r>
      <w:r>
        <w:rPr>
          <w:color w:val="5E5D5E"/>
        </w:rPr>
        <w:t xml:space="preserve"> spectrum,</w:t>
      </w:r>
      <w:r>
        <w:rPr>
          <w:color w:val="5E5D5E"/>
          <w:spacing w:val="-2"/>
        </w:rPr>
        <w:t xml:space="preserve"> </w:t>
      </w:r>
      <w:r>
        <w:rPr>
          <w:color w:val="5E5D5E"/>
        </w:rPr>
        <w:t>though</w:t>
      </w:r>
      <w:r>
        <w:rPr>
          <w:color w:val="5E5D5E"/>
          <w:spacing w:val="-1"/>
        </w:rPr>
        <w:t xml:space="preserve"> </w:t>
      </w:r>
      <w:r>
        <w:rPr>
          <w:color w:val="5E5D5E"/>
        </w:rPr>
        <w:t>some</w:t>
      </w:r>
      <w:r>
        <w:rPr>
          <w:color w:val="5E5D5E"/>
          <w:spacing w:val="-1"/>
        </w:rPr>
        <w:t xml:space="preserve"> </w:t>
      </w:r>
      <w:r>
        <w:rPr>
          <w:color w:val="5E5D5E"/>
        </w:rPr>
        <w:t>suggest</w:t>
      </w:r>
      <w:r>
        <w:rPr>
          <w:color w:val="5E5D5E"/>
          <w:spacing w:val="-1"/>
        </w:rPr>
        <w:t xml:space="preserve"> otherwise.</w:t>
      </w:r>
    </w:p>
    <w:p w:rsidR="002F76B6" w:rsidRDefault="00F32A52">
      <w:pPr>
        <w:pStyle w:val="BodyText"/>
        <w:spacing w:line="271" w:lineRule="auto"/>
        <w:ind w:right="871"/>
        <w:jc w:val="both"/>
      </w:pPr>
      <w:r>
        <w:rPr>
          <w:color w:val="5E5D5E"/>
        </w:rPr>
        <w:t>In</w:t>
      </w:r>
      <w:r>
        <w:rPr>
          <w:color w:val="5E5D5E"/>
          <w:spacing w:val="-10"/>
        </w:rPr>
        <w:t xml:space="preserve"> </w:t>
      </w:r>
      <w:r>
        <w:rPr>
          <w:color w:val="5E5D5E"/>
        </w:rPr>
        <w:t>terms</w:t>
      </w:r>
      <w:r>
        <w:rPr>
          <w:color w:val="5E5D5E"/>
          <w:spacing w:val="-9"/>
        </w:rPr>
        <w:t xml:space="preserve"> </w:t>
      </w:r>
      <w:r>
        <w:rPr>
          <w:color w:val="5E5D5E"/>
          <w:spacing w:val="-1"/>
        </w:rPr>
        <w:t>of</w:t>
      </w:r>
      <w:r>
        <w:rPr>
          <w:color w:val="5E5D5E"/>
          <w:spacing w:val="-10"/>
        </w:rPr>
        <w:t xml:space="preserve"> </w:t>
      </w:r>
      <w:r>
        <w:rPr>
          <w:color w:val="5E5D5E"/>
        </w:rPr>
        <w:t>favourable</w:t>
      </w:r>
      <w:r>
        <w:rPr>
          <w:color w:val="5E5D5E"/>
          <w:spacing w:val="-10"/>
        </w:rPr>
        <w:t xml:space="preserve"> </w:t>
      </w:r>
      <w:r>
        <w:rPr>
          <w:color w:val="5E5D5E"/>
        </w:rPr>
        <w:t>rankings,</w:t>
      </w:r>
      <w:r>
        <w:rPr>
          <w:color w:val="5E5D5E"/>
          <w:spacing w:val="-9"/>
        </w:rPr>
        <w:t xml:space="preserve"> </w:t>
      </w:r>
      <w:r>
        <w:rPr>
          <w:color w:val="5E5D5E"/>
        </w:rPr>
        <w:t>the</w:t>
      </w:r>
      <w:r>
        <w:rPr>
          <w:color w:val="5E5D5E"/>
          <w:spacing w:val="-10"/>
        </w:rPr>
        <w:t xml:space="preserve"> </w:t>
      </w:r>
      <w:r>
        <w:rPr>
          <w:color w:val="5E5D5E"/>
          <w:spacing w:val="-2"/>
        </w:rPr>
        <w:t>World</w:t>
      </w:r>
      <w:r>
        <w:rPr>
          <w:color w:val="5E5D5E"/>
          <w:spacing w:val="-9"/>
        </w:rPr>
        <w:t xml:space="preserve"> </w:t>
      </w:r>
      <w:r>
        <w:rPr>
          <w:color w:val="5E5D5E"/>
        </w:rPr>
        <w:t>Bank</w:t>
      </w:r>
      <w:r>
        <w:rPr>
          <w:color w:val="5E5D5E"/>
          <w:spacing w:val="-9"/>
        </w:rPr>
        <w:t xml:space="preserve"> </w:t>
      </w:r>
      <w:r>
        <w:rPr>
          <w:color w:val="5E5D5E"/>
        </w:rPr>
        <w:t>ranked</w:t>
      </w:r>
      <w:r>
        <w:rPr>
          <w:color w:val="5E5D5E"/>
          <w:spacing w:val="-21"/>
        </w:rPr>
        <w:t xml:space="preserve"> </w:t>
      </w:r>
      <w:r>
        <w:rPr>
          <w:color w:val="5E5D5E"/>
        </w:rPr>
        <w:t>Australia</w:t>
      </w:r>
      <w:r>
        <w:rPr>
          <w:color w:val="5E5D5E"/>
          <w:spacing w:val="-9"/>
        </w:rPr>
        <w:t xml:space="preserve"> </w:t>
      </w:r>
      <w:r>
        <w:rPr>
          <w:color w:val="5E5D5E"/>
          <w:spacing w:val="-1"/>
        </w:rPr>
        <w:t>as</w:t>
      </w:r>
      <w:r>
        <w:rPr>
          <w:color w:val="5E5D5E"/>
          <w:spacing w:val="-9"/>
        </w:rPr>
        <w:t xml:space="preserve"> </w:t>
      </w:r>
      <w:r>
        <w:rPr>
          <w:color w:val="5E5D5E"/>
        </w:rPr>
        <w:t>the</w:t>
      </w:r>
      <w:r>
        <w:rPr>
          <w:color w:val="5E5D5E"/>
          <w:spacing w:val="-10"/>
        </w:rPr>
        <w:t xml:space="preserve"> </w:t>
      </w:r>
      <w:r>
        <w:rPr>
          <w:color w:val="5E5D5E"/>
          <w:spacing w:val="-1"/>
        </w:rPr>
        <w:t>13th</w:t>
      </w:r>
      <w:r>
        <w:rPr>
          <w:color w:val="5E5D5E"/>
          <w:spacing w:val="-9"/>
        </w:rPr>
        <w:t xml:space="preserve"> </w:t>
      </w:r>
      <w:r>
        <w:rPr>
          <w:color w:val="5E5D5E"/>
          <w:spacing w:val="-1"/>
        </w:rPr>
        <w:t>best</w:t>
      </w:r>
      <w:r>
        <w:rPr>
          <w:color w:val="5E5D5E"/>
          <w:spacing w:val="-9"/>
        </w:rPr>
        <w:t xml:space="preserve"> </w:t>
      </w:r>
      <w:r>
        <w:rPr>
          <w:color w:val="5E5D5E"/>
          <w:spacing w:val="-1"/>
        </w:rPr>
        <w:t>economy</w:t>
      </w:r>
      <w:r>
        <w:rPr>
          <w:color w:val="5E5D5E"/>
          <w:spacing w:val="27"/>
        </w:rPr>
        <w:t xml:space="preserve"> </w:t>
      </w:r>
      <w:r>
        <w:rPr>
          <w:color w:val="5E5D5E"/>
        </w:rPr>
        <w:t>for</w:t>
      </w:r>
      <w:r>
        <w:rPr>
          <w:color w:val="5E5D5E"/>
          <w:spacing w:val="18"/>
        </w:rPr>
        <w:t xml:space="preserve"> </w:t>
      </w:r>
      <w:r>
        <w:rPr>
          <w:color w:val="5E5D5E"/>
          <w:spacing w:val="-1"/>
        </w:rPr>
        <w:t>its</w:t>
      </w:r>
      <w:r>
        <w:rPr>
          <w:color w:val="5E5D5E"/>
          <w:spacing w:val="19"/>
        </w:rPr>
        <w:t xml:space="preserve"> </w:t>
      </w:r>
      <w:r>
        <w:rPr>
          <w:color w:val="5E5D5E"/>
          <w:spacing w:val="-1"/>
        </w:rPr>
        <w:t>ease</w:t>
      </w:r>
      <w:r>
        <w:rPr>
          <w:color w:val="5E5D5E"/>
          <w:spacing w:val="19"/>
        </w:rPr>
        <w:t xml:space="preserve"> </w:t>
      </w:r>
      <w:r>
        <w:rPr>
          <w:color w:val="5E5D5E"/>
          <w:spacing w:val="-1"/>
        </w:rPr>
        <w:t>of</w:t>
      </w:r>
      <w:r>
        <w:rPr>
          <w:color w:val="5E5D5E"/>
          <w:spacing w:val="19"/>
        </w:rPr>
        <w:t xml:space="preserve"> </w:t>
      </w:r>
      <w:r>
        <w:rPr>
          <w:color w:val="5E5D5E"/>
          <w:spacing w:val="-1"/>
        </w:rPr>
        <w:t>doing</w:t>
      </w:r>
      <w:r>
        <w:rPr>
          <w:color w:val="5E5D5E"/>
          <w:spacing w:val="20"/>
        </w:rPr>
        <w:t xml:space="preserve"> </w:t>
      </w:r>
      <w:r>
        <w:rPr>
          <w:color w:val="5E5D5E"/>
          <w:spacing w:val="-1"/>
        </w:rPr>
        <w:t>business</w:t>
      </w:r>
      <w:r>
        <w:rPr>
          <w:color w:val="5E5D5E"/>
          <w:spacing w:val="19"/>
        </w:rPr>
        <w:t xml:space="preserve"> </w:t>
      </w:r>
      <w:r>
        <w:rPr>
          <w:color w:val="5E5D5E"/>
          <w:spacing w:val="-1"/>
        </w:rPr>
        <w:t>in</w:t>
      </w:r>
      <w:r>
        <w:rPr>
          <w:color w:val="5E5D5E"/>
          <w:spacing w:val="19"/>
        </w:rPr>
        <w:t xml:space="preserve"> </w:t>
      </w:r>
      <w:r>
        <w:rPr>
          <w:color w:val="5E5D5E"/>
          <w:spacing w:val="-1"/>
        </w:rPr>
        <w:t>2014</w:t>
      </w:r>
      <w:r>
        <w:rPr>
          <w:color w:val="5E5D5E"/>
          <w:spacing w:val="19"/>
        </w:rPr>
        <w:t xml:space="preserve"> </w:t>
      </w:r>
      <w:r>
        <w:rPr>
          <w:color w:val="5E5D5E"/>
        </w:rPr>
        <w:t>(Chart</w:t>
      </w:r>
      <w:r>
        <w:rPr>
          <w:color w:val="5E5D5E"/>
          <w:spacing w:val="20"/>
        </w:rPr>
        <w:t xml:space="preserve"> </w:t>
      </w:r>
      <w:r>
        <w:rPr>
          <w:color w:val="5E5D5E"/>
          <w:spacing w:val="-1"/>
        </w:rPr>
        <w:t>3.14).</w:t>
      </w:r>
      <w:r>
        <w:rPr>
          <w:color w:val="5E5D5E"/>
          <w:spacing w:val="15"/>
        </w:rPr>
        <w:t xml:space="preserve"> </w:t>
      </w:r>
      <w:r>
        <w:rPr>
          <w:color w:val="5E5D5E"/>
        </w:rPr>
        <w:t>They</w:t>
      </w:r>
      <w:r>
        <w:rPr>
          <w:color w:val="5E5D5E"/>
          <w:spacing w:val="18"/>
        </w:rPr>
        <w:t xml:space="preserve"> </w:t>
      </w:r>
      <w:r>
        <w:rPr>
          <w:color w:val="5E5D5E"/>
        </w:rPr>
        <w:t>cite</w:t>
      </w:r>
      <w:r>
        <w:rPr>
          <w:color w:val="5E5D5E"/>
          <w:spacing w:val="18"/>
        </w:rPr>
        <w:t xml:space="preserve"> </w:t>
      </w:r>
      <w:r>
        <w:rPr>
          <w:color w:val="5E5D5E"/>
          <w:spacing w:val="-1"/>
        </w:rPr>
        <w:t>business</w:t>
      </w:r>
      <w:r>
        <w:rPr>
          <w:color w:val="5E5D5E"/>
          <w:spacing w:val="20"/>
        </w:rPr>
        <w:t xml:space="preserve"> </w:t>
      </w:r>
      <w:r>
        <w:rPr>
          <w:color w:val="5E5D5E"/>
        </w:rPr>
        <w:t>start-up,</w:t>
      </w:r>
      <w:r>
        <w:rPr>
          <w:color w:val="5E5D5E"/>
          <w:spacing w:val="19"/>
        </w:rPr>
        <w:t xml:space="preserve"> </w:t>
      </w:r>
      <w:r>
        <w:rPr>
          <w:color w:val="5E5D5E"/>
          <w:spacing w:val="-1"/>
        </w:rPr>
        <w:t>access</w:t>
      </w:r>
      <w:r>
        <w:rPr>
          <w:color w:val="5E5D5E"/>
          <w:spacing w:val="29"/>
        </w:rPr>
        <w:t xml:space="preserve"> </w:t>
      </w:r>
      <w:r>
        <w:rPr>
          <w:color w:val="5E5D5E"/>
        </w:rPr>
        <w:t>to</w:t>
      </w:r>
      <w:r>
        <w:rPr>
          <w:color w:val="5E5D5E"/>
          <w:spacing w:val="13"/>
        </w:rPr>
        <w:t xml:space="preserve"> </w:t>
      </w:r>
      <w:r>
        <w:rPr>
          <w:color w:val="5E5D5E"/>
        </w:rPr>
        <w:t>credit,</w:t>
      </w:r>
      <w:r>
        <w:rPr>
          <w:color w:val="5E5D5E"/>
          <w:spacing w:val="14"/>
        </w:rPr>
        <w:t xml:space="preserve"> </w:t>
      </w:r>
      <w:r>
        <w:rPr>
          <w:color w:val="5E5D5E"/>
        </w:rPr>
        <w:t>contract</w:t>
      </w:r>
      <w:r>
        <w:rPr>
          <w:color w:val="5E5D5E"/>
          <w:spacing w:val="14"/>
        </w:rPr>
        <w:t xml:space="preserve"> </w:t>
      </w:r>
      <w:r>
        <w:rPr>
          <w:color w:val="5E5D5E"/>
          <w:spacing w:val="-1"/>
        </w:rPr>
        <w:t>enforcement</w:t>
      </w:r>
      <w:r>
        <w:rPr>
          <w:color w:val="5E5D5E"/>
          <w:spacing w:val="14"/>
        </w:rPr>
        <w:t xml:space="preserve"> </w:t>
      </w:r>
      <w:r>
        <w:rPr>
          <w:color w:val="5E5D5E"/>
          <w:spacing w:val="-1"/>
        </w:rPr>
        <w:t>and</w:t>
      </w:r>
      <w:r>
        <w:rPr>
          <w:color w:val="5E5D5E"/>
          <w:spacing w:val="14"/>
        </w:rPr>
        <w:t xml:space="preserve"> </w:t>
      </w:r>
      <w:r>
        <w:rPr>
          <w:color w:val="5E5D5E"/>
          <w:spacing w:val="-1"/>
        </w:rPr>
        <w:t>dealing</w:t>
      </w:r>
      <w:r>
        <w:rPr>
          <w:color w:val="5E5D5E"/>
          <w:spacing w:val="15"/>
        </w:rPr>
        <w:t xml:space="preserve"> </w:t>
      </w:r>
      <w:r>
        <w:rPr>
          <w:color w:val="5E5D5E"/>
          <w:spacing w:val="-1"/>
        </w:rPr>
        <w:t>with</w:t>
      </w:r>
      <w:r>
        <w:rPr>
          <w:color w:val="5E5D5E"/>
          <w:spacing w:val="14"/>
        </w:rPr>
        <w:t xml:space="preserve"> </w:t>
      </w:r>
      <w:r>
        <w:rPr>
          <w:color w:val="5E5D5E"/>
        </w:rPr>
        <w:t>construction</w:t>
      </w:r>
      <w:r>
        <w:rPr>
          <w:color w:val="5E5D5E"/>
          <w:spacing w:val="13"/>
        </w:rPr>
        <w:t xml:space="preserve"> </w:t>
      </w:r>
      <w:r>
        <w:rPr>
          <w:color w:val="5E5D5E"/>
          <w:spacing w:val="-1"/>
        </w:rPr>
        <w:t>permits</w:t>
      </w:r>
      <w:r>
        <w:rPr>
          <w:color w:val="5E5D5E"/>
          <w:spacing w:val="15"/>
        </w:rPr>
        <w:t xml:space="preserve"> </w:t>
      </w:r>
      <w:r>
        <w:rPr>
          <w:color w:val="5E5D5E"/>
          <w:spacing w:val="-1"/>
        </w:rPr>
        <w:t>as</w:t>
      </w:r>
      <w:r>
        <w:rPr>
          <w:color w:val="5E5D5E"/>
          <w:spacing w:val="14"/>
        </w:rPr>
        <w:t xml:space="preserve"> </w:t>
      </w:r>
      <w:r>
        <w:rPr>
          <w:color w:val="5E5D5E"/>
        </w:rPr>
        <w:t>strengths</w:t>
      </w:r>
      <w:r>
        <w:rPr>
          <w:color w:val="5E5D5E"/>
          <w:spacing w:val="14"/>
        </w:rPr>
        <w:t xml:space="preserve"> </w:t>
      </w:r>
      <w:r>
        <w:rPr>
          <w:color w:val="5E5D5E"/>
          <w:spacing w:val="-1"/>
        </w:rPr>
        <w:t>of</w:t>
      </w:r>
      <w:r>
        <w:rPr>
          <w:color w:val="5E5D5E"/>
          <w:spacing w:val="13"/>
        </w:rPr>
        <w:t xml:space="preserve"> </w:t>
      </w:r>
      <w:r>
        <w:rPr>
          <w:color w:val="5E5D5E"/>
          <w:spacing w:val="-1"/>
        </w:rPr>
        <w:t>our</w:t>
      </w:r>
      <w:r>
        <w:rPr>
          <w:color w:val="5E5D5E"/>
          <w:spacing w:val="27"/>
        </w:rPr>
        <w:t xml:space="preserve"> </w:t>
      </w:r>
      <w:r>
        <w:rPr>
          <w:color w:val="5E5D5E"/>
        </w:rPr>
        <w:t>regulatory</w:t>
      </w:r>
      <w:r>
        <w:rPr>
          <w:color w:val="5E5D5E"/>
          <w:spacing w:val="-8"/>
        </w:rPr>
        <w:t xml:space="preserve"> </w:t>
      </w:r>
      <w:r>
        <w:rPr>
          <w:color w:val="5E5D5E"/>
        </w:rPr>
        <w:t>system.</w:t>
      </w:r>
      <w:r>
        <w:rPr>
          <w:color w:val="5E5D5E"/>
          <w:spacing w:val="-8"/>
        </w:rPr>
        <w:t xml:space="preserve"> </w:t>
      </w:r>
      <w:r>
        <w:rPr>
          <w:color w:val="5E5D5E"/>
        </w:rPr>
        <w:t>On</w:t>
      </w:r>
      <w:r>
        <w:rPr>
          <w:color w:val="5E5D5E"/>
          <w:spacing w:val="-8"/>
        </w:rPr>
        <w:t xml:space="preserve"> </w:t>
      </w:r>
      <w:r>
        <w:rPr>
          <w:color w:val="5E5D5E"/>
        </w:rPr>
        <w:t>the</w:t>
      </w:r>
      <w:r>
        <w:rPr>
          <w:color w:val="5E5D5E"/>
          <w:spacing w:val="-8"/>
        </w:rPr>
        <w:t xml:space="preserve"> </w:t>
      </w:r>
      <w:r>
        <w:rPr>
          <w:color w:val="5E5D5E"/>
          <w:spacing w:val="-1"/>
        </w:rPr>
        <w:t>other</w:t>
      </w:r>
      <w:r>
        <w:rPr>
          <w:color w:val="5E5D5E"/>
          <w:spacing w:val="-8"/>
        </w:rPr>
        <w:t xml:space="preserve"> </w:t>
      </w:r>
      <w:r>
        <w:rPr>
          <w:color w:val="5E5D5E"/>
          <w:spacing w:val="-1"/>
        </w:rPr>
        <w:t>hand,</w:t>
      </w:r>
      <w:r>
        <w:rPr>
          <w:color w:val="5E5D5E"/>
          <w:spacing w:val="-8"/>
        </w:rPr>
        <w:t xml:space="preserve"> </w:t>
      </w:r>
      <w:r>
        <w:rPr>
          <w:color w:val="5E5D5E"/>
          <w:spacing w:val="-1"/>
        </w:rPr>
        <w:t>access</w:t>
      </w:r>
      <w:r>
        <w:rPr>
          <w:color w:val="5E5D5E"/>
          <w:spacing w:val="-8"/>
        </w:rPr>
        <w:t xml:space="preserve"> </w:t>
      </w:r>
      <w:r>
        <w:rPr>
          <w:color w:val="5E5D5E"/>
        </w:rPr>
        <w:t>to</w:t>
      </w:r>
      <w:r>
        <w:rPr>
          <w:color w:val="5E5D5E"/>
          <w:spacing w:val="-8"/>
        </w:rPr>
        <w:t xml:space="preserve"> </w:t>
      </w:r>
      <w:r>
        <w:rPr>
          <w:color w:val="5E5D5E"/>
          <w:spacing w:val="-3"/>
        </w:rPr>
        <w:t>electricity,</w:t>
      </w:r>
      <w:r>
        <w:rPr>
          <w:color w:val="5E5D5E"/>
          <w:spacing w:val="-8"/>
        </w:rPr>
        <w:t xml:space="preserve"> </w:t>
      </w:r>
      <w:r>
        <w:rPr>
          <w:color w:val="5E5D5E"/>
          <w:spacing w:val="-1"/>
        </w:rPr>
        <w:t>property</w:t>
      </w:r>
      <w:r>
        <w:rPr>
          <w:color w:val="5E5D5E"/>
          <w:spacing w:val="-8"/>
        </w:rPr>
        <w:t xml:space="preserve"> </w:t>
      </w:r>
      <w:r>
        <w:rPr>
          <w:color w:val="5E5D5E"/>
        </w:rPr>
        <w:t>registration,</w:t>
      </w:r>
      <w:r>
        <w:rPr>
          <w:color w:val="5E5D5E"/>
          <w:spacing w:val="-8"/>
        </w:rPr>
        <w:t xml:space="preserve"> </w:t>
      </w:r>
      <w:r>
        <w:rPr>
          <w:color w:val="5E5D5E"/>
          <w:spacing w:val="-1"/>
        </w:rPr>
        <w:t>protection</w:t>
      </w:r>
      <w:r>
        <w:rPr>
          <w:color w:val="5E5D5E"/>
          <w:spacing w:val="30"/>
        </w:rPr>
        <w:t xml:space="preserve"> </w:t>
      </w:r>
      <w:r>
        <w:rPr>
          <w:color w:val="5E5D5E"/>
          <w:spacing w:val="-1"/>
        </w:rPr>
        <w:t>of</w:t>
      </w:r>
      <w:r>
        <w:rPr>
          <w:color w:val="5E5D5E"/>
          <w:spacing w:val="5"/>
        </w:rPr>
        <w:t xml:space="preserve"> </w:t>
      </w:r>
      <w:r>
        <w:rPr>
          <w:color w:val="5E5D5E"/>
        </w:rPr>
        <w:t>minority</w:t>
      </w:r>
      <w:r>
        <w:rPr>
          <w:color w:val="5E5D5E"/>
          <w:spacing w:val="5"/>
        </w:rPr>
        <w:t xml:space="preserve"> </w:t>
      </w:r>
      <w:r>
        <w:rPr>
          <w:color w:val="5E5D5E"/>
          <w:spacing w:val="-1"/>
        </w:rPr>
        <w:t>investors,</w:t>
      </w:r>
      <w:r>
        <w:rPr>
          <w:color w:val="5E5D5E"/>
          <w:spacing w:val="5"/>
        </w:rPr>
        <w:t xml:space="preserve"> </w:t>
      </w:r>
      <w:r>
        <w:rPr>
          <w:color w:val="5E5D5E"/>
        </w:rPr>
        <w:t>taxation</w:t>
      </w:r>
      <w:r>
        <w:rPr>
          <w:color w:val="5E5D5E"/>
          <w:spacing w:val="5"/>
        </w:rPr>
        <w:t xml:space="preserve"> </w:t>
      </w:r>
      <w:r>
        <w:rPr>
          <w:color w:val="5E5D5E"/>
          <w:spacing w:val="-1"/>
        </w:rPr>
        <w:t>and</w:t>
      </w:r>
      <w:r>
        <w:rPr>
          <w:color w:val="5E5D5E"/>
          <w:spacing w:val="6"/>
        </w:rPr>
        <w:t xml:space="preserve"> </w:t>
      </w:r>
      <w:r>
        <w:rPr>
          <w:color w:val="5E5D5E"/>
          <w:spacing w:val="-1"/>
        </w:rPr>
        <w:t>international</w:t>
      </w:r>
      <w:r>
        <w:rPr>
          <w:color w:val="5E5D5E"/>
          <w:spacing w:val="5"/>
        </w:rPr>
        <w:t xml:space="preserve"> </w:t>
      </w:r>
      <w:r>
        <w:rPr>
          <w:color w:val="5E5D5E"/>
        </w:rPr>
        <w:t>trade</w:t>
      </w:r>
      <w:r>
        <w:rPr>
          <w:color w:val="5E5D5E"/>
          <w:spacing w:val="5"/>
        </w:rPr>
        <w:t xml:space="preserve"> </w:t>
      </w:r>
      <w:r>
        <w:rPr>
          <w:color w:val="5E5D5E"/>
          <w:spacing w:val="-1"/>
        </w:rPr>
        <w:t>were</w:t>
      </w:r>
      <w:r>
        <w:rPr>
          <w:color w:val="5E5D5E"/>
          <w:spacing w:val="6"/>
        </w:rPr>
        <w:t xml:space="preserve"> </w:t>
      </w:r>
      <w:r>
        <w:rPr>
          <w:color w:val="5E5D5E"/>
          <w:spacing w:val="-1"/>
        </w:rPr>
        <w:t>highlighted</w:t>
      </w:r>
      <w:r>
        <w:rPr>
          <w:color w:val="5E5D5E"/>
          <w:spacing w:val="5"/>
        </w:rPr>
        <w:t xml:space="preserve"> </w:t>
      </w:r>
      <w:r>
        <w:rPr>
          <w:color w:val="5E5D5E"/>
          <w:spacing w:val="-1"/>
        </w:rPr>
        <w:t>as</w:t>
      </w:r>
      <w:r>
        <w:rPr>
          <w:color w:val="5E5D5E"/>
          <w:spacing w:val="6"/>
        </w:rPr>
        <w:t xml:space="preserve"> </w:t>
      </w:r>
      <w:r>
        <w:rPr>
          <w:color w:val="5E5D5E"/>
          <w:spacing w:val="-1"/>
        </w:rPr>
        <w:t>areas</w:t>
      </w:r>
      <w:r>
        <w:rPr>
          <w:color w:val="5E5D5E"/>
          <w:spacing w:val="6"/>
        </w:rPr>
        <w:t xml:space="preserve"> </w:t>
      </w:r>
      <w:r>
        <w:rPr>
          <w:color w:val="5E5D5E"/>
        </w:rPr>
        <w:t>for</w:t>
      </w:r>
      <w:r>
        <w:rPr>
          <w:color w:val="5E5D5E"/>
          <w:spacing w:val="29"/>
          <w:w w:val="99"/>
        </w:rPr>
        <w:t xml:space="preserve"> </w:t>
      </w:r>
      <w:r>
        <w:rPr>
          <w:color w:val="5E5D5E"/>
          <w:spacing w:val="-1"/>
        </w:rPr>
        <w:t>improvement.</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5" w:line="260" w:lineRule="exact"/>
        <w:rPr>
          <w:sz w:val="26"/>
          <w:szCs w:val="26"/>
        </w:rPr>
      </w:pPr>
    </w:p>
    <w:p w:rsidR="002F76B6" w:rsidRDefault="00F32A52">
      <w:pPr>
        <w:spacing w:before="79" w:line="250" w:lineRule="auto"/>
        <w:ind w:left="315" w:right="69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34176" behindDoc="1" locked="0" layoutInCell="1" allowOverlap="1" wp14:anchorId="790FE80F" wp14:editId="72467584">
                <wp:simplePos x="0" y="0"/>
                <wp:positionH relativeFrom="page">
                  <wp:posOffset>899795</wp:posOffset>
                </wp:positionH>
                <wp:positionV relativeFrom="paragraph">
                  <wp:posOffset>-12700</wp:posOffset>
                </wp:positionV>
                <wp:extent cx="5039995" cy="1270"/>
                <wp:effectExtent l="13970" t="6350" r="13335" b="11430"/>
                <wp:wrapNone/>
                <wp:docPr id="1369" name="Group 1367"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1370" name="Freeform 1368"/>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EF06D" id="Group 1367" o:spid="_x0000_s1026" alt="Title: Foot note divider line" style="position:absolute;margin-left:70.85pt;margin-top:-1pt;width:396.85pt;height:.1pt;z-index:-251682304;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OLeAMAAAsIAAAOAAAAZHJzL2Uyb0RvYy54bWykVW2P2zYM/j5g/0HQxw0524mTnIPLFV1e&#10;DgO6rUCzH6DYsi3MljxJiXMr+t9H0nbOl65o0eWDI4kU+fAhRT68udQVO0vrlNFrHt2FnEmdmkzp&#10;Ys3/POwn95w5L3QmKqPlmj9Lx988/vjDQ9us5NSUpsqkZWBEu1XbrHnpfbMKApeWshbuzjRSgzA3&#10;thYetrYIMitasF5XwTQMF0FrbNZYk0rn4HTbCfkj2c9zmfo/8txJz6o1B2yevpa+R/wGjw9iVVjR&#10;lCrtYYjvQFELpcHp1dRWeMFOVn1mqlapNc7k/i41dWDyXKWSYoBoovAmmidrTg3FUqzaornSBNTe&#10;8PTdZtPfz+8tUxnkbrZIONOihiyRYwYnS6BM+QqO9sZ4po2XLFNnhUmrlJbIX9sUKzDzZJsPzXvb&#10;kQDLdyb9y4E4uJXjvuiU2bH9zWRgXZy8If4uua3RBDDDLpSm52ua5MWzFA7n4SxJkjlnKcii6bLP&#10;YlpCqvFSFEeAG2ST6VW06+8ukxnI8OIUsQdi1XkklD0qDAmq0b0Q7v4f4R9K0UjKo0OmroQD8p7w&#10;vZUSixw5v+9IJdWBUTemcyRBoA5Y/yqRn3MysPklRsQqPTn/JA3lQ5zfOd89lgxWlOWsB3+AMPK6&#10;gnfz84SFDF3Rp39cV7VoUPspYIeQtYxc90YHW9NBiWwls3n8n7Zmgxramo5sQUaLAaEoB9DpRfeo&#10;YcUENqeQ6q0xDkvmANiGQgMLoIQRfkEXfN/qdnd6Fxa6zm2/sZxBvzl2lDTCIzJ0gUvWrjlRgQe1&#10;OcuDIZG/eQHg5EVa6bFWl8QRqk4MN9AB1fnVKWIdZVabvaoqykKlEcosWs6JG2cqlaEQ0ThbHDeV&#10;ZWeBnTRcbH+htwXGXqlBx9IZGSulyHb92gtVdWvQr4hbKL+eAixEapUfkzDZ3e/u40k8Xewmcbjd&#10;Tt7uN/FksQdI29l2s9lGnxBaFK9KlWVSI7qhbUfxt73SfoB0DffauF9F8SrYPf36bjFSC17DIJIh&#10;luGfooO20j3QrqccTfYMj9Wabg7B3IRFaew/nLUwg9bc/X0SVnJW/aqh5yRRHOPQok08X0I7Y3Ys&#10;OY4lQqdgas09hwLH5cZ3g+7UWFWU4CmitGrzFrptrvA5E74OVb+BtkcrmjgUSz8dcaSN96T1MsMf&#10;/wU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JIKA4t4AwAACwgAAA4AAAAAAAAAAAAAAAAALgIAAGRycy9lMm9Eb2Mu&#10;eG1sUEsBAi0AFAAGAAgAAAAhAJkR3zngAAAACQEAAA8AAAAAAAAAAAAAAAAA0gUAAGRycy9kb3du&#10;cmV2LnhtbFBLBQYAAAAABAAEAPMAAADfBgAAAAA=&#10;">
                <v:shape id="Freeform 1368"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IhMYA&#10;AADdAAAADwAAAGRycy9kb3ducmV2LnhtbESP3WrCQBCF7wu+wzJC7+rGFqxEVxHFIlgo/jzAsDsm&#10;wexszG5j6tN3Lgq9m+GcOeeb+bL3teqojVVgA+NRBorYBldxYeB82r5MQcWE7LAOTAZ+KMJyMXia&#10;Y+7CnQ/UHVOhJIRjjgbKlJpc62hL8hhHoSEW7RJaj0nWttCuxbuE+1q/ZtlEe6xYGkpsaF2SvR6/&#10;vYEPu6ts+tTbyd5Peb25dY/6/GXM87BfzUAl6tO/+e965wT/7V3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HIhMYAAADdAAAADwAAAAAAAAAAAAAAAACYAgAAZHJz&#10;L2Rvd25yZXYueG1sUEsFBgAAAAAEAAQA9QAAAIs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152</w:t>
      </w:r>
      <w:r>
        <w:rPr>
          <w:rFonts w:ascii="Arial"/>
          <w:b/>
          <w:color w:val="5E5D5E"/>
          <w:spacing w:val="17"/>
          <w:position w:val="5"/>
          <w:sz w:val="9"/>
        </w:rPr>
        <w:t xml:space="preserve"> </w:t>
      </w:r>
      <w:r>
        <w:rPr>
          <w:rFonts w:ascii="Arial"/>
          <w:color w:val="5E5D5E"/>
          <w:sz w:val="16"/>
        </w:rPr>
        <w:t>An</w:t>
      </w:r>
      <w:r>
        <w:rPr>
          <w:rFonts w:ascii="Arial"/>
          <w:color w:val="5E5D5E"/>
          <w:spacing w:val="-2"/>
          <w:sz w:val="16"/>
        </w:rPr>
        <w:t xml:space="preserve"> </w:t>
      </w:r>
      <w:r>
        <w:rPr>
          <w:rFonts w:ascii="Arial"/>
          <w:color w:val="5E5D5E"/>
          <w:spacing w:val="-1"/>
          <w:sz w:val="16"/>
        </w:rPr>
        <w:t>analysis</w:t>
      </w:r>
      <w:r>
        <w:rPr>
          <w:rFonts w:ascii="Arial"/>
          <w:color w:val="5E5D5E"/>
          <w:spacing w:val="-2"/>
          <w:sz w:val="16"/>
        </w:rPr>
        <w:t xml:space="preserve"> </w:t>
      </w:r>
      <w:r>
        <w:rPr>
          <w:rFonts w:ascii="Arial"/>
          <w:color w:val="5E5D5E"/>
          <w:spacing w:val="-1"/>
          <w:sz w:val="16"/>
        </w:rPr>
        <w:t>of</w:t>
      </w:r>
      <w:r>
        <w:rPr>
          <w:rFonts w:ascii="Arial"/>
          <w:color w:val="5E5D5E"/>
          <w:spacing w:val="-2"/>
          <w:sz w:val="16"/>
        </w:rPr>
        <w:t xml:space="preserve"> </w:t>
      </w:r>
      <w:r>
        <w:rPr>
          <w:rFonts w:ascii="Arial"/>
          <w:color w:val="5E5D5E"/>
          <w:sz w:val="16"/>
        </w:rPr>
        <w:t>the</w:t>
      </w:r>
      <w:r>
        <w:rPr>
          <w:rFonts w:ascii="Arial"/>
          <w:color w:val="5E5D5E"/>
          <w:spacing w:val="-2"/>
          <w:sz w:val="16"/>
        </w:rPr>
        <w:t xml:space="preserve"> </w:t>
      </w:r>
      <w:r>
        <w:rPr>
          <w:rFonts w:ascii="Arial"/>
          <w:i/>
          <w:color w:val="5E5D5E"/>
          <w:sz w:val="16"/>
        </w:rPr>
        <w:t>Business</w:t>
      </w:r>
      <w:r>
        <w:rPr>
          <w:rFonts w:ascii="Arial"/>
          <w:i/>
          <w:color w:val="5E5D5E"/>
          <w:spacing w:val="-1"/>
          <w:sz w:val="16"/>
        </w:rPr>
        <w:t xml:space="preserve"> </w:t>
      </w:r>
      <w:r>
        <w:rPr>
          <w:rFonts w:ascii="Arial"/>
          <w:i/>
          <w:color w:val="5E5D5E"/>
          <w:sz w:val="16"/>
        </w:rPr>
        <w:t>Longitudinal</w:t>
      </w:r>
      <w:r>
        <w:rPr>
          <w:rFonts w:ascii="Arial"/>
          <w:i/>
          <w:color w:val="5E5D5E"/>
          <w:spacing w:val="-2"/>
          <w:sz w:val="16"/>
        </w:rPr>
        <w:t xml:space="preserve"> </w:t>
      </w:r>
      <w:r>
        <w:rPr>
          <w:rFonts w:ascii="Arial"/>
          <w:i/>
          <w:color w:val="5E5D5E"/>
          <w:sz w:val="16"/>
        </w:rPr>
        <w:t>Database</w:t>
      </w:r>
      <w:r>
        <w:rPr>
          <w:rFonts w:ascii="Arial"/>
          <w:i/>
          <w:color w:val="5E5D5E"/>
          <w:spacing w:val="-2"/>
          <w:sz w:val="16"/>
        </w:rPr>
        <w:t xml:space="preserve"> </w:t>
      </w:r>
      <w:r>
        <w:rPr>
          <w:rFonts w:ascii="Arial"/>
          <w:i/>
          <w:color w:val="5E5D5E"/>
          <w:sz w:val="16"/>
        </w:rPr>
        <w:t>(BLD)</w:t>
      </w:r>
      <w:r>
        <w:rPr>
          <w:rFonts w:ascii="Arial"/>
          <w:i/>
          <w:color w:val="5E5D5E"/>
          <w:spacing w:val="-2"/>
          <w:sz w:val="16"/>
        </w:rPr>
        <w:t xml:space="preserve"> </w:t>
      </w:r>
      <w:r>
        <w:rPr>
          <w:rFonts w:ascii="Arial"/>
          <w:color w:val="5E5D5E"/>
          <w:spacing w:val="-2"/>
          <w:sz w:val="16"/>
        </w:rPr>
        <w:t xml:space="preserve">survey, </w:t>
      </w:r>
      <w:r>
        <w:rPr>
          <w:rFonts w:ascii="Arial"/>
          <w:color w:val="5E5D5E"/>
          <w:sz w:val="16"/>
        </w:rPr>
        <w:t>which</w:t>
      </w:r>
      <w:r>
        <w:rPr>
          <w:rFonts w:ascii="Arial"/>
          <w:color w:val="5E5D5E"/>
          <w:spacing w:val="-2"/>
          <w:sz w:val="16"/>
        </w:rPr>
        <w:t xml:space="preserve"> </w:t>
      </w:r>
      <w:r>
        <w:rPr>
          <w:rFonts w:ascii="Arial"/>
          <w:color w:val="5E5D5E"/>
          <w:sz w:val="16"/>
        </w:rPr>
        <w:t>tracks</w:t>
      </w:r>
      <w:r>
        <w:rPr>
          <w:rFonts w:ascii="Arial"/>
          <w:color w:val="5E5D5E"/>
          <w:spacing w:val="-1"/>
          <w:sz w:val="16"/>
        </w:rPr>
        <w:t xml:space="preserve"> </w:t>
      </w:r>
      <w:r>
        <w:rPr>
          <w:rFonts w:ascii="Arial"/>
          <w:color w:val="5E5D5E"/>
          <w:sz w:val="16"/>
        </w:rPr>
        <w:t>the</w:t>
      </w:r>
      <w:r>
        <w:rPr>
          <w:rFonts w:ascii="Arial"/>
          <w:color w:val="5E5D5E"/>
          <w:spacing w:val="-2"/>
          <w:sz w:val="16"/>
        </w:rPr>
        <w:t xml:space="preserve"> </w:t>
      </w:r>
      <w:r>
        <w:rPr>
          <w:rFonts w:ascii="Arial"/>
          <w:color w:val="5E5D5E"/>
          <w:sz w:val="16"/>
        </w:rPr>
        <w:t>same</w:t>
      </w:r>
      <w:r>
        <w:rPr>
          <w:rFonts w:ascii="Arial"/>
          <w:color w:val="5E5D5E"/>
          <w:spacing w:val="-2"/>
          <w:sz w:val="16"/>
        </w:rPr>
        <w:t xml:space="preserve"> </w:t>
      </w:r>
      <w:r>
        <w:rPr>
          <w:rFonts w:ascii="Arial"/>
          <w:color w:val="5E5D5E"/>
          <w:sz w:val="16"/>
        </w:rPr>
        <w:t>firms</w:t>
      </w:r>
      <w:r>
        <w:rPr>
          <w:rFonts w:ascii="Arial"/>
          <w:color w:val="5E5D5E"/>
          <w:spacing w:val="-2"/>
          <w:sz w:val="16"/>
        </w:rPr>
        <w:t xml:space="preserve"> </w:t>
      </w:r>
      <w:r>
        <w:rPr>
          <w:rFonts w:ascii="Arial"/>
          <w:color w:val="5E5D5E"/>
          <w:sz w:val="16"/>
        </w:rPr>
        <w:t>over</w:t>
      </w:r>
      <w:r>
        <w:rPr>
          <w:rFonts w:ascii="Arial"/>
          <w:color w:val="5E5D5E"/>
          <w:spacing w:val="-2"/>
          <w:sz w:val="16"/>
        </w:rPr>
        <w:t xml:space="preserve"> </w:t>
      </w:r>
      <w:r>
        <w:rPr>
          <w:rFonts w:ascii="Arial"/>
          <w:color w:val="5E5D5E"/>
          <w:sz w:val="16"/>
        </w:rPr>
        <w:t>a</w:t>
      </w:r>
      <w:r>
        <w:rPr>
          <w:rFonts w:ascii="Arial"/>
          <w:color w:val="5E5D5E"/>
          <w:spacing w:val="-1"/>
          <w:sz w:val="16"/>
        </w:rPr>
        <w:t xml:space="preserve"> </w:t>
      </w:r>
      <w:r>
        <w:rPr>
          <w:rFonts w:ascii="Arial"/>
          <w:color w:val="5E5D5E"/>
          <w:sz w:val="16"/>
        </w:rPr>
        <w:t>five</w:t>
      </w:r>
      <w:r>
        <w:rPr>
          <w:rFonts w:ascii="Arial"/>
          <w:color w:val="5E5D5E"/>
          <w:spacing w:val="-2"/>
          <w:sz w:val="16"/>
        </w:rPr>
        <w:t xml:space="preserve"> </w:t>
      </w:r>
      <w:r>
        <w:rPr>
          <w:rFonts w:ascii="Arial"/>
          <w:color w:val="5E5D5E"/>
          <w:sz w:val="16"/>
        </w:rPr>
        <w:t>year</w:t>
      </w:r>
      <w:r>
        <w:rPr>
          <w:rFonts w:ascii="Arial"/>
          <w:color w:val="5E5D5E"/>
          <w:spacing w:val="25"/>
          <w:sz w:val="16"/>
        </w:rPr>
        <w:t xml:space="preserve"> </w:t>
      </w:r>
      <w:r>
        <w:rPr>
          <w:rFonts w:ascii="Arial"/>
          <w:color w:val="5E5D5E"/>
          <w:spacing w:val="-1"/>
          <w:sz w:val="16"/>
        </w:rPr>
        <w:t xml:space="preserve">period, </w:t>
      </w:r>
      <w:r>
        <w:rPr>
          <w:rFonts w:ascii="Arial"/>
          <w:color w:val="5E5D5E"/>
          <w:sz w:val="16"/>
        </w:rPr>
        <w:t>found</w:t>
      </w:r>
      <w:r>
        <w:rPr>
          <w:rFonts w:ascii="Arial"/>
          <w:color w:val="5E5D5E"/>
          <w:spacing w:val="-1"/>
          <w:sz w:val="16"/>
        </w:rPr>
        <w:t xml:space="preserve"> </w:t>
      </w:r>
      <w:r>
        <w:rPr>
          <w:rFonts w:ascii="Arial"/>
          <w:color w:val="5E5D5E"/>
          <w:sz w:val="16"/>
        </w:rPr>
        <w:t>similar</w:t>
      </w:r>
      <w:r>
        <w:rPr>
          <w:rFonts w:ascii="Arial"/>
          <w:color w:val="5E5D5E"/>
          <w:spacing w:val="-1"/>
          <w:sz w:val="16"/>
        </w:rPr>
        <w:t xml:space="preserve"> </w:t>
      </w:r>
      <w:r>
        <w:rPr>
          <w:rFonts w:ascii="Arial"/>
          <w:color w:val="5E5D5E"/>
          <w:sz w:val="16"/>
        </w:rPr>
        <w:t>results</w:t>
      </w:r>
      <w:r>
        <w:rPr>
          <w:rFonts w:ascii="Arial"/>
          <w:color w:val="5E5D5E"/>
          <w:spacing w:val="-1"/>
          <w:sz w:val="16"/>
        </w:rPr>
        <w:t xml:space="preserve"> </w:t>
      </w:r>
      <w:r>
        <w:rPr>
          <w:rFonts w:ascii="Arial"/>
          <w:color w:val="5E5D5E"/>
          <w:sz w:val="16"/>
        </w:rPr>
        <w:t>to</w:t>
      </w:r>
      <w:r>
        <w:rPr>
          <w:rFonts w:ascii="Arial"/>
          <w:color w:val="5E5D5E"/>
          <w:spacing w:val="-1"/>
          <w:sz w:val="16"/>
        </w:rPr>
        <w:t xml:space="preserve"> </w:t>
      </w:r>
      <w:r>
        <w:rPr>
          <w:rFonts w:ascii="Arial"/>
          <w:color w:val="5E5D5E"/>
          <w:sz w:val="16"/>
        </w:rPr>
        <w:t>those</w:t>
      </w:r>
      <w:r>
        <w:rPr>
          <w:rFonts w:ascii="Arial"/>
          <w:color w:val="5E5D5E"/>
          <w:spacing w:val="-2"/>
          <w:sz w:val="16"/>
        </w:rPr>
        <w:t xml:space="preserve"> </w:t>
      </w:r>
      <w:r>
        <w:rPr>
          <w:rFonts w:ascii="Arial"/>
          <w:color w:val="5E5D5E"/>
          <w:spacing w:val="-1"/>
          <w:sz w:val="16"/>
        </w:rPr>
        <w:t>obtained</w:t>
      </w:r>
      <w:r>
        <w:rPr>
          <w:rFonts w:ascii="Arial"/>
          <w:color w:val="5E5D5E"/>
          <w:sz w:val="16"/>
        </w:rPr>
        <w:t xml:space="preserve"> </w:t>
      </w:r>
      <w:r>
        <w:rPr>
          <w:rFonts w:ascii="Arial"/>
          <w:color w:val="5E5D5E"/>
          <w:spacing w:val="-1"/>
          <w:sz w:val="16"/>
        </w:rPr>
        <w:t>in</w:t>
      </w:r>
      <w:r>
        <w:rPr>
          <w:rFonts w:ascii="Arial"/>
          <w:color w:val="5E5D5E"/>
          <w:sz w:val="16"/>
        </w:rPr>
        <w:t xml:space="preserve"> the </w:t>
      </w:r>
      <w:r>
        <w:rPr>
          <w:rFonts w:ascii="Arial"/>
          <w:i/>
          <w:color w:val="5E5D5E"/>
          <w:sz w:val="16"/>
        </w:rPr>
        <w:t>BCS</w:t>
      </w:r>
      <w:r>
        <w:rPr>
          <w:rFonts w:ascii="Arial"/>
          <w:color w:val="5E5D5E"/>
          <w:sz w:val="16"/>
        </w:rPr>
        <w:t>.</w:t>
      </w:r>
    </w:p>
    <w:p w:rsidR="002F76B6" w:rsidRDefault="00F32A52">
      <w:pPr>
        <w:spacing w:line="250" w:lineRule="auto"/>
        <w:ind w:left="315" w:right="698" w:hanging="199"/>
        <w:rPr>
          <w:rFonts w:ascii="Arial" w:eastAsia="Arial" w:hAnsi="Arial" w:cs="Arial"/>
          <w:sz w:val="16"/>
          <w:szCs w:val="16"/>
        </w:rPr>
      </w:pPr>
      <w:r>
        <w:rPr>
          <w:rFonts w:ascii="Arial"/>
          <w:b/>
          <w:color w:val="5E5D5E"/>
          <w:position w:val="5"/>
          <w:sz w:val="9"/>
        </w:rPr>
        <w:t>153</w:t>
      </w:r>
      <w:r>
        <w:rPr>
          <w:rFonts w:ascii="Arial"/>
          <w:b/>
          <w:color w:val="5E5D5E"/>
          <w:spacing w:val="17"/>
          <w:position w:val="5"/>
          <w:sz w:val="9"/>
        </w:rPr>
        <w:t xml:space="preserve"> </w:t>
      </w:r>
      <w:r>
        <w:rPr>
          <w:rFonts w:ascii="Arial"/>
          <w:color w:val="5E5D5E"/>
          <w:sz w:val="16"/>
        </w:rPr>
        <w:t>Medium</w:t>
      </w:r>
      <w:r>
        <w:rPr>
          <w:rFonts w:ascii="Arial"/>
          <w:color w:val="5E5D5E"/>
          <w:spacing w:val="-8"/>
          <w:sz w:val="16"/>
        </w:rPr>
        <w:t xml:space="preserve"> </w:t>
      </w:r>
      <w:r>
        <w:rPr>
          <w:rFonts w:ascii="Arial"/>
          <w:color w:val="5E5D5E"/>
          <w:spacing w:val="-1"/>
          <w:sz w:val="16"/>
        </w:rPr>
        <w:t>and</w:t>
      </w:r>
      <w:r>
        <w:rPr>
          <w:rFonts w:ascii="Arial"/>
          <w:color w:val="5E5D5E"/>
          <w:spacing w:val="-8"/>
          <w:sz w:val="16"/>
        </w:rPr>
        <w:t xml:space="preserve"> </w:t>
      </w:r>
      <w:r>
        <w:rPr>
          <w:rFonts w:ascii="Arial"/>
          <w:color w:val="5E5D5E"/>
          <w:spacing w:val="-1"/>
          <w:sz w:val="16"/>
        </w:rPr>
        <w:t>large</w:t>
      </w:r>
      <w:r>
        <w:rPr>
          <w:rFonts w:ascii="Arial"/>
          <w:color w:val="5E5D5E"/>
          <w:spacing w:val="-8"/>
          <w:sz w:val="16"/>
        </w:rPr>
        <w:t xml:space="preserve"> </w:t>
      </w:r>
      <w:r>
        <w:rPr>
          <w:rFonts w:ascii="Arial"/>
          <w:color w:val="5E5D5E"/>
          <w:spacing w:val="-1"/>
          <w:sz w:val="16"/>
        </w:rPr>
        <w:t>businesses</w:t>
      </w:r>
      <w:r>
        <w:rPr>
          <w:rFonts w:ascii="Arial"/>
          <w:color w:val="5E5D5E"/>
          <w:spacing w:val="-7"/>
          <w:sz w:val="16"/>
        </w:rPr>
        <w:t xml:space="preserve"> </w:t>
      </w:r>
      <w:r>
        <w:rPr>
          <w:rFonts w:ascii="Arial"/>
          <w:color w:val="5E5D5E"/>
          <w:spacing w:val="-1"/>
          <w:sz w:val="16"/>
        </w:rPr>
        <w:t>and</w:t>
      </w:r>
      <w:r>
        <w:rPr>
          <w:rFonts w:ascii="Arial"/>
          <w:color w:val="5E5D5E"/>
          <w:spacing w:val="-7"/>
          <w:sz w:val="16"/>
        </w:rPr>
        <w:t xml:space="preserve"> </w:t>
      </w:r>
      <w:r>
        <w:rPr>
          <w:rFonts w:ascii="Arial"/>
          <w:color w:val="5E5D5E"/>
          <w:spacing w:val="-1"/>
          <w:sz w:val="16"/>
        </w:rPr>
        <w:t>industries</w:t>
      </w:r>
      <w:r>
        <w:rPr>
          <w:rFonts w:ascii="Arial"/>
          <w:color w:val="5E5D5E"/>
          <w:spacing w:val="-7"/>
          <w:sz w:val="16"/>
        </w:rPr>
        <w:t xml:space="preserve"> </w:t>
      </w:r>
      <w:r>
        <w:rPr>
          <w:rFonts w:ascii="Arial"/>
          <w:color w:val="5E5D5E"/>
          <w:sz w:val="16"/>
        </w:rPr>
        <w:t>such</w:t>
      </w:r>
      <w:r>
        <w:rPr>
          <w:rFonts w:ascii="Arial"/>
          <w:color w:val="5E5D5E"/>
          <w:spacing w:val="-8"/>
          <w:sz w:val="16"/>
        </w:rPr>
        <w:t xml:space="preserve"> </w:t>
      </w:r>
      <w:r>
        <w:rPr>
          <w:rFonts w:ascii="Arial"/>
          <w:color w:val="5E5D5E"/>
          <w:spacing w:val="-1"/>
          <w:sz w:val="16"/>
        </w:rPr>
        <w:t>as</w:t>
      </w:r>
      <w:r>
        <w:rPr>
          <w:rFonts w:ascii="Arial"/>
          <w:color w:val="5E5D5E"/>
          <w:spacing w:val="-8"/>
          <w:sz w:val="16"/>
        </w:rPr>
        <w:t xml:space="preserve"> </w:t>
      </w:r>
      <w:r>
        <w:rPr>
          <w:rFonts w:ascii="Arial"/>
          <w:color w:val="5E5D5E"/>
          <w:sz w:val="16"/>
        </w:rPr>
        <w:t>Information</w:t>
      </w:r>
      <w:r>
        <w:rPr>
          <w:rFonts w:ascii="Arial"/>
          <w:color w:val="5E5D5E"/>
          <w:spacing w:val="-8"/>
          <w:sz w:val="16"/>
        </w:rPr>
        <w:t xml:space="preserve"> </w:t>
      </w:r>
      <w:r>
        <w:rPr>
          <w:rFonts w:ascii="Arial"/>
          <w:color w:val="5E5D5E"/>
          <w:sz w:val="16"/>
        </w:rPr>
        <w:t>Media</w:t>
      </w:r>
      <w:r>
        <w:rPr>
          <w:rFonts w:ascii="Arial"/>
          <w:color w:val="5E5D5E"/>
          <w:spacing w:val="-8"/>
          <w:sz w:val="16"/>
        </w:rPr>
        <w:t xml:space="preserve"> </w:t>
      </w:r>
      <w:r>
        <w:rPr>
          <w:rFonts w:ascii="Arial"/>
          <w:color w:val="5E5D5E"/>
          <w:sz w:val="16"/>
        </w:rPr>
        <w:t>&amp;</w:t>
      </w:r>
      <w:r>
        <w:rPr>
          <w:rFonts w:ascii="Arial"/>
          <w:color w:val="5E5D5E"/>
          <w:spacing w:val="-10"/>
          <w:sz w:val="16"/>
        </w:rPr>
        <w:t xml:space="preserve"> </w:t>
      </w:r>
      <w:r>
        <w:rPr>
          <w:rFonts w:ascii="Arial"/>
          <w:color w:val="5E5D5E"/>
          <w:spacing w:val="-2"/>
          <w:sz w:val="16"/>
        </w:rPr>
        <w:t>Telecommunications</w:t>
      </w:r>
      <w:r>
        <w:rPr>
          <w:rFonts w:ascii="Arial"/>
          <w:color w:val="5E5D5E"/>
          <w:spacing w:val="-7"/>
          <w:sz w:val="16"/>
        </w:rPr>
        <w:t xml:space="preserve"> </w:t>
      </w:r>
      <w:r>
        <w:rPr>
          <w:rFonts w:ascii="Arial"/>
          <w:color w:val="5E5D5E"/>
          <w:spacing w:val="-1"/>
          <w:sz w:val="16"/>
        </w:rPr>
        <w:t>and</w:t>
      </w:r>
      <w:r>
        <w:rPr>
          <w:rFonts w:ascii="Arial"/>
          <w:color w:val="5E5D5E"/>
          <w:spacing w:val="-8"/>
          <w:sz w:val="16"/>
        </w:rPr>
        <w:t xml:space="preserve"> </w:t>
      </w:r>
      <w:r>
        <w:rPr>
          <w:rFonts w:ascii="Arial"/>
          <w:color w:val="5E5D5E"/>
          <w:sz w:val="16"/>
        </w:rPr>
        <w:t>Wholesale</w:t>
      </w:r>
      <w:r>
        <w:rPr>
          <w:rFonts w:ascii="Arial"/>
          <w:color w:val="5E5D5E"/>
          <w:spacing w:val="30"/>
          <w:sz w:val="16"/>
        </w:rPr>
        <w:t xml:space="preserve"> </w:t>
      </w:r>
      <w:r>
        <w:rPr>
          <w:rFonts w:ascii="Arial"/>
          <w:color w:val="5E5D5E"/>
          <w:spacing w:val="-2"/>
          <w:sz w:val="16"/>
        </w:rPr>
        <w:t>Trade</w:t>
      </w:r>
      <w:r>
        <w:rPr>
          <w:rFonts w:ascii="Arial"/>
          <w:color w:val="5E5D5E"/>
          <w:spacing w:val="-3"/>
          <w:sz w:val="16"/>
        </w:rPr>
        <w:t xml:space="preserve"> </w:t>
      </w:r>
      <w:r>
        <w:rPr>
          <w:rFonts w:ascii="Arial"/>
          <w:color w:val="5E5D5E"/>
          <w:spacing w:val="-1"/>
          <w:sz w:val="16"/>
        </w:rPr>
        <w:t xml:space="preserve">are </w:t>
      </w:r>
      <w:r>
        <w:rPr>
          <w:rFonts w:ascii="Arial"/>
          <w:color w:val="5E5D5E"/>
          <w:sz w:val="16"/>
        </w:rPr>
        <w:t>most</w:t>
      </w:r>
      <w:r>
        <w:rPr>
          <w:rFonts w:ascii="Arial"/>
          <w:color w:val="5E5D5E"/>
          <w:spacing w:val="-1"/>
          <w:sz w:val="16"/>
        </w:rPr>
        <w:t xml:space="preserve"> likely </w:t>
      </w:r>
      <w:r>
        <w:rPr>
          <w:rFonts w:ascii="Arial"/>
          <w:color w:val="5E5D5E"/>
          <w:sz w:val="16"/>
        </w:rPr>
        <w:t>to</w:t>
      </w:r>
      <w:r>
        <w:rPr>
          <w:rFonts w:ascii="Arial"/>
          <w:color w:val="5E5D5E"/>
          <w:spacing w:val="-2"/>
          <w:sz w:val="16"/>
        </w:rPr>
        <w:t xml:space="preserve"> </w:t>
      </w:r>
      <w:r>
        <w:rPr>
          <w:rFonts w:ascii="Arial"/>
          <w:color w:val="5E5D5E"/>
          <w:spacing w:val="-1"/>
          <w:sz w:val="16"/>
        </w:rPr>
        <w:t>be</w:t>
      </w:r>
      <w:r>
        <w:rPr>
          <w:rFonts w:ascii="Arial"/>
          <w:color w:val="5E5D5E"/>
          <w:spacing w:val="-2"/>
          <w:sz w:val="16"/>
        </w:rPr>
        <w:t xml:space="preserve"> </w:t>
      </w:r>
      <w:r>
        <w:rPr>
          <w:rFonts w:ascii="Arial"/>
          <w:color w:val="5E5D5E"/>
          <w:spacing w:val="-1"/>
          <w:sz w:val="16"/>
        </w:rPr>
        <w:t xml:space="preserve">operate in </w:t>
      </w:r>
      <w:r>
        <w:rPr>
          <w:rFonts w:ascii="Arial"/>
          <w:color w:val="5E5D5E"/>
          <w:sz w:val="16"/>
        </w:rPr>
        <w:t>multiple</w:t>
      </w:r>
      <w:r>
        <w:rPr>
          <w:rFonts w:ascii="Arial"/>
          <w:color w:val="5E5D5E"/>
          <w:spacing w:val="-2"/>
          <w:sz w:val="16"/>
        </w:rPr>
        <w:t xml:space="preserve"> </w:t>
      </w:r>
      <w:r>
        <w:rPr>
          <w:rFonts w:ascii="Arial"/>
          <w:color w:val="5E5D5E"/>
          <w:spacing w:val="-1"/>
          <w:sz w:val="16"/>
        </w:rPr>
        <w:t xml:space="preserve">geographic </w:t>
      </w:r>
      <w:r>
        <w:rPr>
          <w:rFonts w:ascii="Arial"/>
          <w:color w:val="5E5D5E"/>
          <w:sz w:val="16"/>
        </w:rPr>
        <w:t>markets.</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pStyle w:val="BodyText"/>
        <w:spacing w:before="54" w:line="271" w:lineRule="auto"/>
        <w:ind w:left="871" w:right="117"/>
        <w:jc w:val="both"/>
      </w:pPr>
      <w:r>
        <w:rPr>
          <w:color w:val="5E5D5E"/>
        </w:rPr>
        <w:t>Among</w:t>
      </w:r>
      <w:r>
        <w:rPr>
          <w:color w:val="5E5D5E"/>
          <w:spacing w:val="45"/>
        </w:rPr>
        <w:t xml:space="preserve"> </w:t>
      </w:r>
      <w:r>
        <w:rPr>
          <w:color w:val="5E5D5E"/>
          <w:spacing w:val="-1"/>
        </w:rPr>
        <w:t>developed</w:t>
      </w:r>
      <w:r>
        <w:rPr>
          <w:color w:val="5E5D5E"/>
          <w:spacing w:val="46"/>
        </w:rPr>
        <w:t xml:space="preserve"> </w:t>
      </w:r>
      <w:r>
        <w:rPr>
          <w:color w:val="5E5D5E"/>
        </w:rPr>
        <w:t>countries,</w:t>
      </w:r>
      <w:r>
        <w:rPr>
          <w:color w:val="5E5D5E"/>
          <w:spacing w:val="45"/>
        </w:rPr>
        <w:t xml:space="preserve"> </w:t>
      </w:r>
      <w:r>
        <w:rPr>
          <w:color w:val="5E5D5E"/>
        </w:rPr>
        <w:t>the</w:t>
      </w:r>
      <w:r>
        <w:rPr>
          <w:color w:val="5E5D5E"/>
          <w:spacing w:val="46"/>
        </w:rPr>
        <w:t xml:space="preserve"> </w:t>
      </w:r>
      <w:r>
        <w:rPr>
          <w:color w:val="5E5D5E"/>
        </w:rPr>
        <w:t>OECD</w:t>
      </w:r>
      <w:r>
        <w:rPr>
          <w:color w:val="5E5D5E"/>
          <w:spacing w:val="45"/>
        </w:rPr>
        <w:t xml:space="preserve"> </w:t>
      </w:r>
      <w:r>
        <w:rPr>
          <w:color w:val="5E5D5E"/>
          <w:spacing w:val="-1"/>
        </w:rPr>
        <w:t>gauged</w:t>
      </w:r>
      <w:r>
        <w:rPr>
          <w:color w:val="5E5D5E"/>
          <w:spacing w:val="35"/>
        </w:rPr>
        <w:t xml:space="preserve"> </w:t>
      </w:r>
      <w:r>
        <w:rPr>
          <w:color w:val="5E5D5E"/>
          <w:spacing w:val="-1"/>
        </w:rPr>
        <w:t>Australia’s</w:t>
      </w:r>
      <w:r>
        <w:rPr>
          <w:color w:val="5E5D5E"/>
          <w:spacing w:val="45"/>
        </w:rPr>
        <w:t xml:space="preserve"> </w:t>
      </w:r>
      <w:r>
        <w:rPr>
          <w:color w:val="5E5D5E"/>
          <w:spacing w:val="-1"/>
        </w:rPr>
        <w:t>product</w:t>
      </w:r>
      <w:r>
        <w:rPr>
          <w:color w:val="5E5D5E"/>
          <w:spacing w:val="46"/>
        </w:rPr>
        <w:t xml:space="preserve"> </w:t>
      </w:r>
      <w:r>
        <w:rPr>
          <w:color w:val="5E5D5E"/>
        </w:rPr>
        <w:t>market</w:t>
      </w:r>
      <w:r>
        <w:rPr>
          <w:color w:val="5E5D5E"/>
          <w:spacing w:val="45"/>
        </w:rPr>
        <w:t xml:space="preserve"> </w:t>
      </w:r>
      <w:r>
        <w:rPr>
          <w:color w:val="5E5D5E"/>
        </w:rPr>
        <w:t>regulatory</w:t>
      </w:r>
      <w:r>
        <w:rPr>
          <w:color w:val="5E5D5E"/>
          <w:spacing w:val="23"/>
        </w:rPr>
        <w:t xml:space="preserve"> </w:t>
      </w:r>
      <w:r>
        <w:rPr>
          <w:color w:val="5E5D5E"/>
        </w:rPr>
        <w:t>regimes</w:t>
      </w:r>
      <w:r>
        <w:rPr>
          <w:color w:val="5E5D5E"/>
          <w:spacing w:val="-7"/>
        </w:rPr>
        <w:t xml:space="preserve"> </w:t>
      </w:r>
      <w:r>
        <w:rPr>
          <w:color w:val="5E5D5E"/>
        </w:rPr>
        <w:t>to</w:t>
      </w:r>
      <w:r>
        <w:rPr>
          <w:color w:val="5E5D5E"/>
          <w:spacing w:val="-6"/>
        </w:rPr>
        <w:t xml:space="preserve"> </w:t>
      </w:r>
      <w:r>
        <w:rPr>
          <w:color w:val="5E5D5E"/>
          <w:spacing w:val="-1"/>
        </w:rPr>
        <w:t>be</w:t>
      </w:r>
      <w:r>
        <w:rPr>
          <w:color w:val="5E5D5E"/>
          <w:spacing w:val="-7"/>
        </w:rPr>
        <w:t xml:space="preserve"> </w:t>
      </w:r>
      <w:r>
        <w:rPr>
          <w:color w:val="5E5D5E"/>
        </w:rPr>
        <w:t>similar</w:t>
      </w:r>
      <w:r>
        <w:rPr>
          <w:color w:val="5E5D5E"/>
          <w:spacing w:val="-6"/>
        </w:rPr>
        <w:t xml:space="preserve"> </w:t>
      </w:r>
      <w:r>
        <w:rPr>
          <w:color w:val="5E5D5E"/>
        </w:rPr>
        <w:t>to,</w:t>
      </w:r>
      <w:r>
        <w:rPr>
          <w:color w:val="5E5D5E"/>
          <w:spacing w:val="-6"/>
        </w:rPr>
        <w:t xml:space="preserve"> </w:t>
      </w:r>
      <w:r>
        <w:rPr>
          <w:color w:val="5E5D5E"/>
          <w:spacing w:val="-1"/>
        </w:rPr>
        <w:t>but</w:t>
      </w:r>
      <w:r>
        <w:rPr>
          <w:color w:val="5E5D5E"/>
          <w:spacing w:val="-7"/>
        </w:rPr>
        <w:t xml:space="preserve"> </w:t>
      </w:r>
      <w:r>
        <w:rPr>
          <w:color w:val="5E5D5E"/>
        </w:rPr>
        <w:t>slightly</w:t>
      </w:r>
      <w:r>
        <w:rPr>
          <w:color w:val="5E5D5E"/>
          <w:spacing w:val="-6"/>
        </w:rPr>
        <w:t xml:space="preserve"> </w:t>
      </w:r>
      <w:r>
        <w:rPr>
          <w:color w:val="5E5D5E"/>
        </w:rPr>
        <w:t>more</w:t>
      </w:r>
      <w:r>
        <w:rPr>
          <w:color w:val="5E5D5E"/>
          <w:spacing w:val="-6"/>
        </w:rPr>
        <w:t xml:space="preserve"> </w:t>
      </w:r>
      <w:r>
        <w:rPr>
          <w:color w:val="5E5D5E"/>
        </w:rPr>
        <w:t>restrictive</w:t>
      </w:r>
      <w:r>
        <w:rPr>
          <w:color w:val="5E5D5E"/>
          <w:spacing w:val="-7"/>
        </w:rPr>
        <w:t xml:space="preserve"> </w:t>
      </w:r>
      <w:r>
        <w:rPr>
          <w:color w:val="5E5D5E"/>
        </w:rPr>
        <w:t>than,</w:t>
      </w:r>
      <w:r>
        <w:rPr>
          <w:color w:val="5E5D5E"/>
          <w:spacing w:val="-6"/>
        </w:rPr>
        <w:t xml:space="preserve"> </w:t>
      </w:r>
      <w:r>
        <w:rPr>
          <w:color w:val="5E5D5E"/>
        </w:rPr>
        <w:t>those</w:t>
      </w:r>
      <w:r>
        <w:rPr>
          <w:color w:val="5E5D5E"/>
          <w:spacing w:val="-6"/>
        </w:rPr>
        <w:t xml:space="preserve"> </w:t>
      </w:r>
      <w:r>
        <w:rPr>
          <w:color w:val="5E5D5E"/>
          <w:spacing w:val="-1"/>
        </w:rPr>
        <w:t>of</w:t>
      </w:r>
      <w:r>
        <w:rPr>
          <w:color w:val="5E5D5E"/>
          <w:spacing w:val="-7"/>
        </w:rPr>
        <w:t xml:space="preserve"> </w:t>
      </w:r>
      <w:r>
        <w:rPr>
          <w:color w:val="5E5D5E"/>
        </w:rPr>
        <w:t>the</w:t>
      </w:r>
      <w:r>
        <w:rPr>
          <w:color w:val="5E5D5E"/>
          <w:spacing w:val="-6"/>
        </w:rPr>
        <w:t xml:space="preserve"> </w:t>
      </w:r>
      <w:r>
        <w:rPr>
          <w:color w:val="5E5D5E"/>
          <w:spacing w:val="-1"/>
        </w:rPr>
        <w:t>United</w:t>
      </w:r>
      <w:r>
        <w:rPr>
          <w:color w:val="5E5D5E"/>
          <w:spacing w:val="-5"/>
        </w:rPr>
        <w:t xml:space="preserve"> </w:t>
      </w:r>
      <w:r>
        <w:rPr>
          <w:color w:val="5E5D5E"/>
        </w:rPr>
        <w:t>Kingdom</w:t>
      </w:r>
      <w:r>
        <w:rPr>
          <w:color w:val="5E5D5E"/>
          <w:spacing w:val="-7"/>
        </w:rPr>
        <w:t xml:space="preserve"> </w:t>
      </w:r>
      <w:r>
        <w:rPr>
          <w:color w:val="5E5D5E"/>
          <w:spacing w:val="-1"/>
        </w:rPr>
        <w:t>and</w:t>
      </w:r>
      <w:r>
        <w:rPr>
          <w:color w:val="5E5D5E"/>
          <w:spacing w:val="24"/>
        </w:rPr>
        <w:t xml:space="preserve"> </w:t>
      </w:r>
      <w:r>
        <w:rPr>
          <w:rFonts w:cs="Arial"/>
          <w:color w:val="5E5D5E"/>
        </w:rPr>
        <w:t>New</w:t>
      </w:r>
      <w:r>
        <w:rPr>
          <w:rFonts w:cs="Arial"/>
          <w:color w:val="5E5D5E"/>
          <w:spacing w:val="4"/>
        </w:rPr>
        <w:t xml:space="preserve"> </w:t>
      </w:r>
      <w:r>
        <w:rPr>
          <w:rFonts w:cs="Arial"/>
          <w:color w:val="5E5D5E"/>
        </w:rPr>
        <w:t>Zealand,</w:t>
      </w:r>
      <w:r>
        <w:rPr>
          <w:rFonts w:cs="Arial"/>
          <w:color w:val="5E5D5E"/>
          <w:spacing w:val="4"/>
        </w:rPr>
        <w:t xml:space="preserve"> </w:t>
      </w:r>
      <w:r>
        <w:rPr>
          <w:rFonts w:cs="Arial"/>
          <w:color w:val="5E5D5E"/>
        </w:rPr>
        <w:t>while</w:t>
      </w:r>
      <w:r>
        <w:rPr>
          <w:rFonts w:cs="Arial"/>
          <w:color w:val="5E5D5E"/>
          <w:spacing w:val="4"/>
        </w:rPr>
        <w:t xml:space="preserve"> </w:t>
      </w:r>
      <w:r>
        <w:rPr>
          <w:rFonts w:cs="Arial"/>
          <w:color w:val="5E5D5E"/>
        </w:rPr>
        <w:t>being</w:t>
      </w:r>
      <w:r>
        <w:rPr>
          <w:rFonts w:cs="Arial"/>
          <w:color w:val="5E5D5E"/>
          <w:spacing w:val="4"/>
        </w:rPr>
        <w:t xml:space="preserve"> </w:t>
      </w:r>
      <w:r>
        <w:rPr>
          <w:rFonts w:cs="Arial"/>
          <w:color w:val="5E5D5E"/>
        </w:rPr>
        <w:t>less</w:t>
      </w:r>
      <w:r>
        <w:rPr>
          <w:rFonts w:cs="Arial"/>
          <w:color w:val="5E5D5E"/>
          <w:spacing w:val="4"/>
        </w:rPr>
        <w:t xml:space="preserve"> </w:t>
      </w:r>
      <w:r>
        <w:rPr>
          <w:rFonts w:cs="Arial"/>
          <w:color w:val="5E5D5E"/>
        </w:rPr>
        <w:t>restrictive</w:t>
      </w:r>
      <w:r>
        <w:rPr>
          <w:rFonts w:cs="Arial"/>
          <w:color w:val="5E5D5E"/>
          <w:spacing w:val="4"/>
        </w:rPr>
        <w:t xml:space="preserve"> </w:t>
      </w:r>
      <w:r>
        <w:rPr>
          <w:rFonts w:cs="Arial"/>
          <w:color w:val="5E5D5E"/>
        </w:rPr>
        <w:t>than</w:t>
      </w:r>
      <w:r>
        <w:rPr>
          <w:rFonts w:cs="Arial"/>
          <w:color w:val="5E5D5E"/>
          <w:spacing w:val="4"/>
        </w:rPr>
        <w:t xml:space="preserve"> </w:t>
      </w:r>
      <w:r>
        <w:rPr>
          <w:rFonts w:cs="Arial"/>
          <w:color w:val="5E5D5E"/>
        </w:rPr>
        <w:t>those</w:t>
      </w:r>
      <w:r>
        <w:rPr>
          <w:rFonts w:cs="Arial"/>
          <w:color w:val="5E5D5E"/>
          <w:spacing w:val="4"/>
        </w:rPr>
        <w:t xml:space="preserve"> </w:t>
      </w:r>
      <w:r>
        <w:rPr>
          <w:rFonts w:cs="Arial"/>
          <w:color w:val="5E5D5E"/>
        </w:rPr>
        <w:t>experienced</w:t>
      </w:r>
      <w:r>
        <w:rPr>
          <w:rFonts w:cs="Arial"/>
          <w:color w:val="5E5D5E"/>
          <w:spacing w:val="4"/>
        </w:rPr>
        <w:t xml:space="preserve"> </w:t>
      </w:r>
      <w:r>
        <w:rPr>
          <w:rFonts w:cs="Arial"/>
          <w:color w:val="5E5D5E"/>
        </w:rPr>
        <w:t>by</w:t>
      </w:r>
      <w:r>
        <w:rPr>
          <w:rFonts w:cs="Arial"/>
          <w:color w:val="5E5D5E"/>
          <w:spacing w:val="4"/>
        </w:rPr>
        <w:t xml:space="preserve"> </w:t>
      </w:r>
      <w:r>
        <w:rPr>
          <w:rFonts w:cs="Arial"/>
          <w:color w:val="5E5D5E"/>
        </w:rPr>
        <w:t>businesses</w:t>
      </w:r>
      <w:r>
        <w:rPr>
          <w:rFonts w:cs="Arial"/>
          <w:color w:val="5E5D5E"/>
          <w:spacing w:val="4"/>
        </w:rPr>
        <w:t xml:space="preserve"> </w:t>
      </w:r>
      <w:r>
        <w:rPr>
          <w:rFonts w:cs="Arial"/>
          <w:color w:val="5E5D5E"/>
        </w:rPr>
        <w:t>in</w:t>
      </w:r>
      <w:r>
        <w:rPr>
          <w:rFonts w:cs="Arial"/>
          <w:color w:val="5E5D5E"/>
          <w:spacing w:val="4"/>
        </w:rPr>
        <w:t xml:space="preserve"> </w:t>
      </w:r>
      <w:r>
        <w:rPr>
          <w:rFonts w:cs="Arial"/>
          <w:color w:val="5E5D5E"/>
        </w:rPr>
        <w:t xml:space="preserve">Japan </w:t>
      </w:r>
      <w:r>
        <w:rPr>
          <w:color w:val="5E5D5E"/>
          <w:spacing w:val="-1"/>
        </w:rPr>
        <w:t>and</w:t>
      </w:r>
      <w:r>
        <w:rPr>
          <w:color w:val="5E5D5E"/>
        </w:rPr>
        <w:t xml:space="preserve"> </w:t>
      </w:r>
      <w:r>
        <w:rPr>
          <w:color w:val="5E5D5E"/>
          <w:spacing w:val="-1"/>
        </w:rPr>
        <w:t>Canada,</w:t>
      </w:r>
      <w:r>
        <w:rPr>
          <w:color w:val="5E5D5E"/>
        </w:rPr>
        <w:t xml:space="preserve"> </w:t>
      </w:r>
      <w:r>
        <w:rPr>
          <w:color w:val="5E5D5E"/>
          <w:spacing w:val="-1"/>
        </w:rPr>
        <w:t>among</w:t>
      </w:r>
      <w:r>
        <w:rPr>
          <w:color w:val="5E5D5E"/>
        </w:rPr>
        <w:t xml:space="preserve"> </w:t>
      </w:r>
      <w:r>
        <w:rPr>
          <w:color w:val="5E5D5E"/>
          <w:spacing w:val="-1"/>
        </w:rPr>
        <w:t>other</w:t>
      </w:r>
      <w:r>
        <w:rPr>
          <w:color w:val="5E5D5E"/>
        </w:rPr>
        <w:t xml:space="preserve"> </w:t>
      </w:r>
      <w:r>
        <w:rPr>
          <w:color w:val="5E5D5E"/>
          <w:spacing w:val="-1"/>
        </w:rPr>
        <w:t>nations.</w:t>
      </w:r>
    </w:p>
    <w:p w:rsidR="002F76B6" w:rsidRDefault="00F32A52">
      <w:pPr>
        <w:pStyle w:val="BodyText"/>
        <w:spacing w:line="271" w:lineRule="auto"/>
        <w:ind w:left="871" w:right="117"/>
        <w:jc w:val="both"/>
      </w:pPr>
      <w:r>
        <w:rPr>
          <w:color w:val="5E5D5E"/>
        </w:rPr>
        <w:t>In</w:t>
      </w:r>
      <w:r>
        <w:rPr>
          <w:color w:val="5E5D5E"/>
          <w:spacing w:val="-8"/>
        </w:rPr>
        <w:t xml:space="preserve"> </w:t>
      </w:r>
      <w:r>
        <w:rPr>
          <w:color w:val="5E5D5E"/>
        </w:rPr>
        <w:t>contrast,</w:t>
      </w:r>
      <w:r>
        <w:rPr>
          <w:color w:val="5E5D5E"/>
          <w:spacing w:val="-8"/>
        </w:rPr>
        <w:t xml:space="preserve"> </w:t>
      </w:r>
      <w:r>
        <w:rPr>
          <w:color w:val="5E5D5E"/>
        </w:rPr>
        <w:t>the</w:t>
      </w:r>
      <w:r>
        <w:rPr>
          <w:color w:val="5E5D5E"/>
          <w:spacing w:val="-8"/>
        </w:rPr>
        <w:t xml:space="preserve"> </w:t>
      </w:r>
      <w:r>
        <w:rPr>
          <w:color w:val="5E5D5E"/>
        </w:rPr>
        <w:t>Fraser</w:t>
      </w:r>
      <w:r>
        <w:rPr>
          <w:color w:val="5E5D5E"/>
          <w:spacing w:val="-9"/>
        </w:rPr>
        <w:t xml:space="preserve"> </w:t>
      </w:r>
      <w:r>
        <w:rPr>
          <w:color w:val="5E5D5E"/>
        </w:rPr>
        <w:t>Institute</w:t>
      </w:r>
      <w:r>
        <w:rPr>
          <w:color w:val="5E5D5E"/>
          <w:spacing w:val="-9"/>
        </w:rPr>
        <w:t xml:space="preserve"> </w:t>
      </w:r>
      <w:r>
        <w:rPr>
          <w:color w:val="5E5D5E"/>
          <w:spacing w:val="-1"/>
        </w:rPr>
        <w:t>and</w:t>
      </w:r>
      <w:r>
        <w:rPr>
          <w:color w:val="5E5D5E"/>
          <w:spacing w:val="-8"/>
        </w:rPr>
        <w:t xml:space="preserve"> </w:t>
      </w:r>
      <w:r>
        <w:rPr>
          <w:color w:val="5E5D5E"/>
          <w:spacing w:val="-2"/>
        </w:rPr>
        <w:t>World</w:t>
      </w:r>
      <w:r>
        <w:rPr>
          <w:color w:val="5E5D5E"/>
          <w:spacing w:val="-8"/>
        </w:rPr>
        <w:t xml:space="preserve"> </w:t>
      </w:r>
      <w:r>
        <w:rPr>
          <w:color w:val="5E5D5E"/>
        </w:rPr>
        <w:t>Economic</w:t>
      </w:r>
      <w:r>
        <w:rPr>
          <w:color w:val="5E5D5E"/>
          <w:spacing w:val="-8"/>
        </w:rPr>
        <w:t xml:space="preserve"> </w:t>
      </w:r>
      <w:r>
        <w:rPr>
          <w:color w:val="5E5D5E"/>
        </w:rPr>
        <w:t>Forum</w:t>
      </w:r>
      <w:r>
        <w:rPr>
          <w:color w:val="5E5D5E"/>
          <w:spacing w:val="-9"/>
        </w:rPr>
        <w:t xml:space="preserve"> </w:t>
      </w:r>
      <w:r>
        <w:rPr>
          <w:color w:val="5E5D5E"/>
        </w:rPr>
        <w:t>(WEF)</w:t>
      </w:r>
      <w:r>
        <w:rPr>
          <w:color w:val="5E5D5E"/>
          <w:spacing w:val="-8"/>
        </w:rPr>
        <w:t xml:space="preserve"> </w:t>
      </w:r>
      <w:r>
        <w:rPr>
          <w:color w:val="5E5D5E"/>
        </w:rPr>
        <w:t>ranked</w:t>
      </w:r>
      <w:r>
        <w:rPr>
          <w:color w:val="5E5D5E"/>
          <w:spacing w:val="-18"/>
        </w:rPr>
        <w:t xml:space="preserve"> </w:t>
      </w:r>
      <w:r>
        <w:rPr>
          <w:color w:val="5E5D5E"/>
        </w:rPr>
        <w:t>Australia</w:t>
      </w:r>
      <w:r>
        <w:rPr>
          <w:color w:val="5E5D5E"/>
          <w:spacing w:val="-8"/>
        </w:rPr>
        <w:t xml:space="preserve"> </w:t>
      </w:r>
      <w:r>
        <w:rPr>
          <w:color w:val="5E5D5E"/>
          <w:spacing w:val="-3"/>
        </w:rPr>
        <w:t>poorly.</w:t>
      </w:r>
      <w:r>
        <w:rPr>
          <w:color w:val="5E5D5E"/>
          <w:spacing w:val="26"/>
          <w:w w:val="99"/>
        </w:rPr>
        <w:t xml:space="preserve"> </w:t>
      </w:r>
      <w:r>
        <w:rPr>
          <w:color w:val="5E5D5E"/>
        </w:rPr>
        <w:t>For</w:t>
      </w:r>
      <w:r>
        <w:rPr>
          <w:color w:val="5E5D5E"/>
          <w:spacing w:val="41"/>
        </w:rPr>
        <w:t xml:space="preserve"> </w:t>
      </w:r>
      <w:r>
        <w:rPr>
          <w:color w:val="5E5D5E"/>
          <w:spacing w:val="-1"/>
        </w:rPr>
        <w:t>instance,</w:t>
      </w:r>
      <w:r>
        <w:rPr>
          <w:color w:val="5E5D5E"/>
          <w:spacing w:val="30"/>
        </w:rPr>
        <w:t xml:space="preserve"> </w:t>
      </w:r>
      <w:r>
        <w:rPr>
          <w:color w:val="5E5D5E"/>
        </w:rPr>
        <w:t>Australia</w:t>
      </w:r>
      <w:r>
        <w:rPr>
          <w:color w:val="5E5D5E"/>
          <w:spacing w:val="41"/>
        </w:rPr>
        <w:t xml:space="preserve"> </w:t>
      </w:r>
      <w:r>
        <w:rPr>
          <w:color w:val="5E5D5E"/>
        </w:rPr>
        <w:t>came</w:t>
      </w:r>
      <w:r>
        <w:rPr>
          <w:color w:val="5E5D5E"/>
          <w:spacing w:val="41"/>
        </w:rPr>
        <w:t xml:space="preserve"> </w:t>
      </w:r>
      <w:r>
        <w:rPr>
          <w:color w:val="5E5D5E"/>
          <w:spacing w:val="-1"/>
        </w:rPr>
        <w:t>in</w:t>
      </w:r>
      <w:r>
        <w:rPr>
          <w:color w:val="5E5D5E"/>
          <w:spacing w:val="41"/>
        </w:rPr>
        <w:t xml:space="preserve"> </w:t>
      </w:r>
      <w:r>
        <w:rPr>
          <w:color w:val="5E5D5E"/>
          <w:spacing w:val="-1"/>
        </w:rPr>
        <w:t>at</w:t>
      </w:r>
      <w:r>
        <w:rPr>
          <w:color w:val="5E5D5E"/>
          <w:spacing w:val="41"/>
        </w:rPr>
        <w:t xml:space="preserve"> </w:t>
      </w:r>
      <w:r>
        <w:rPr>
          <w:color w:val="5E5D5E"/>
          <w:spacing w:val="-1"/>
        </w:rPr>
        <w:t>37th</w:t>
      </w:r>
      <w:r>
        <w:rPr>
          <w:color w:val="5E5D5E"/>
          <w:spacing w:val="41"/>
        </w:rPr>
        <w:t xml:space="preserve"> </w:t>
      </w:r>
      <w:r>
        <w:rPr>
          <w:color w:val="5E5D5E"/>
        </w:rPr>
        <w:t>for</w:t>
      </w:r>
      <w:r>
        <w:rPr>
          <w:color w:val="5E5D5E"/>
          <w:spacing w:val="42"/>
        </w:rPr>
        <w:t xml:space="preserve"> </w:t>
      </w:r>
      <w:r>
        <w:rPr>
          <w:color w:val="5E5D5E"/>
          <w:spacing w:val="-1"/>
        </w:rPr>
        <w:t>overall</w:t>
      </w:r>
      <w:r>
        <w:rPr>
          <w:color w:val="5E5D5E"/>
          <w:spacing w:val="41"/>
        </w:rPr>
        <w:t xml:space="preserve"> </w:t>
      </w:r>
      <w:r>
        <w:rPr>
          <w:color w:val="5E5D5E"/>
        </w:rPr>
        <w:t>regulation,</w:t>
      </w:r>
      <w:r>
        <w:rPr>
          <w:color w:val="5E5D5E"/>
          <w:spacing w:val="41"/>
        </w:rPr>
        <w:t xml:space="preserve"> </w:t>
      </w:r>
      <w:r>
        <w:rPr>
          <w:color w:val="5E5D5E"/>
          <w:spacing w:val="-1"/>
        </w:rPr>
        <w:t>62nd</w:t>
      </w:r>
      <w:r>
        <w:rPr>
          <w:color w:val="5E5D5E"/>
          <w:spacing w:val="41"/>
        </w:rPr>
        <w:t xml:space="preserve"> </w:t>
      </w:r>
      <w:r>
        <w:rPr>
          <w:color w:val="5E5D5E"/>
        </w:rPr>
        <w:t>for</w:t>
      </w:r>
      <w:r>
        <w:rPr>
          <w:color w:val="5E5D5E"/>
          <w:spacing w:val="41"/>
        </w:rPr>
        <w:t xml:space="preserve"> </w:t>
      </w:r>
      <w:r>
        <w:rPr>
          <w:color w:val="5E5D5E"/>
          <w:spacing w:val="-1"/>
        </w:rPr>
        <w:t>labour</w:t>
      </w:r>
      <w:r>
        <w:rPr>
          <w:color w:val="5E5D5E"/>
          <w:spacing w:val="41"/>
        </w:rPr>
        <w:t xml:space="preserve"> </w:t>
      </w:r>
      <w:r>
        <w:rPr>
          <w:color w:val="5E5D5E"/>
        </w:rPr>
        <w:t>market</w:t>
      </w:r>
      <w:r>
        <w:rPr>
          <w:color w:val="5E5D5E"/>
          <w:spacing w:val="28"/>
        </w:rPr>
        <w:t xml:space="preserve"> </w:t>
      </w:r>
      <w:r>
        <w:rPr>
          <w:color w:val="5E5D5E"/>
        </w:rPr>
        <w:t>regulation,</w:t>
      </w:r>
      <w:r>
        <w:rPr>
          <w:color w:val="5E5D5E"/>
          <w:spacing w:val="26"/>
        </w:rPr>
        <w:t xml:space="preserve"> </w:t>
      </w:r>
      <w:r>
        <w:rPr>
          <w:color w:val="5E5D5E"/>
          <w:spacing w:val="-1"/>
        </w:rPr>
        <w:t>44th</w:t>
      </w:r>
      <w:r>
        <w:rPr>
          <w:color w:val="5E5D5E"/>
          <w:spacing w:val="27"/>
        </w:rPr>
        <w:t xml:space="preserve"> </w:t>
      </w:r>
      <w:r>
        <w:rPr>
          <w:color w:val="5E5D5E"/>
        </w:rPr>
        <w:t>for</w:t>
      </w:r>
      <w:r>
        <w:rPr>
          <w:color w:val="5E5D5E"/>
          <w:spacing w:val="26"/>
        </w:rPr>
        <w:t xml:space="preserve"> </w:t>
      </w:r>
      <w:r>
        <w:rPr>
          <w:color w:val="5E5D5E"/>
          <w:spacing w:val="-1"/>
        </w:rPr>
        <w:t>business</w:t>
      </w:r>
      <w:r>
        <w:rPr>
          <w:color w:val="5E5D5E"/>
          <w:spacing w:val="27"/>
        </w:rPr>
        <w:t xml:space="preserve"> </w:t>
      </w:r>
      <w:r>
        <w:rPr>
          <w:color w:val="5E5D5E"/>
        </w:rPr>
        <w:t>regulation</w:t>
      </w:r>
      <w:r>
        <w:rPr>
          <w:color w:val="5E5D5E"/>
          <w:spacing w:val="26"/>
        </w:rPr>
        <w:t xml:space="preserve"> </w:t>
      </w:r>
      <w:r>
        <w:rPr>
          <w:color w:val="5E5D5E"/>
          <w:spacing w:val="-1"/>
        </w:rPr>
        <w:t>and</w:t>
      </w:r>
      <w:r>
        <w:rPr>
          <w:color w:val="5E5D5E"/>
          <w:spacing w:val="27"/>
        </w:rPr>
        <w:t xml:space="preserve"> </w:t>
      </w:r>
      <w:r>
        <w:rPr>
          <w:color w:val="5E5D5E"/>
          <w:spacing w:val="-1"/>
        </w:rPr>
        <w:t>30th</w:t>
      </w:r>
      <w:r>
        <w:rPr>
          <w:color w:val="5E5D5E"/>
          <w:spacing w:val="27"/>
        </w:rPr>
        <w:t xml:space="preserve"> </w:t>
      </w:r>
      <w:r>
        <w:rPr>
          <w:color w:val="5E5D5E"/>
        </w:rPr>
        <w:t>for</w:t>
      </w:r>
      <w:r>
        <w:rPr>
          <w:color w:val="5E5D5E"/>
          <w:spacing w:val="26"/>
        </w:rPr>
        <w:t xml:space="preserve"> </w:t>
      </w:r>
      <w:r>
        <w:rPr>
          <w:color w:val="5E5D5E"/>
        </w:rPr>
        <w:t>credit</w:t>
      </w:r>
      <w:r>
        <w:rPr>
          <w:color w:val="5E5D5E"/>
          <w:spacing w:val="27"/>
        </w:rPr>
        <w:t xml:space="preserve"> </w:t>
      </w:r>
      <w:r>
        <w:rPr>
          <w:color w:val="5E5D5E"/>
        </w:rPr>
        <w:t>market</w:t>
      </w:r>
      <w:r>
        <w:rPr>
          <w:color w:val="5E5D5E"/>
          <w:spacing w:val="26"/>
        </w:rPr>
        <w:t xml:space="preserve"> </w:t>
      </w:r>
      <w:r>
        <w:rPr>
          <w:color w:val="5E5D5E"/>
        </w:rPr>
        <w:t>regulation</w:t>
      </w:r>
      <w:r>
        <w:rPr>
          <w:color w:val="5E5D5E"/>
          <w:spacing w:val="27"/>
        </w:rPr>
        <w:t xml:space="preserve"> </w:t>
      </w:r>
      <w:r>
        <w:rPr>
          <w:color w:val="5E5D5E"/>
          <w:spacing w:val="-1"/>
        </w:rPr>
        <w:t>according</w:t>
      </w:r>
      <w:r>
        <w:rPr>
          <w:color w:val="5E5D5E"/>
          <w:spacing w:val="24"/>
        </w:rPr>
        <w:t xml:space="preserve"> </w:t>
      </w:r>
      <w:r>
        <w:rPr>
          <w:color w:val="5E5D5E"/>
        </w:rPr>
        <w:t>to</w:t>
      </w:r>
      <w:r>
        <w:rPr>
          <w:color w:val="5E5D5E"/>
          <w:spacing w:val="9"/>
        </w:rPr>
        <w:t xml:space="preserve"> </w:t>
      </w:r>
      <w:r>
        <w:rPr>
          <w:color w:val="5E5D5E"/>
        </w:rPr>
        <w:t>the</w:t>
      </w:r>
      <w:r>
        <w:rPr>
          <w:color w:val="5E5D5E"/>
          <w:spacing w:val="10"/>
        </w:rPr>
        <w:t xml:space="preserve"> </w:t>
      </w:r>
      <w:r>
        <w:rPr>
          <w:color w:val="5E5D5E"/>
        </w:rPr>
        <w:t>Fraser</w:t>
      </w:r>
      <w:r>
        <w:rPr>
          <w:color w:val="5E5D5E"/>
          <w:spacing w:val="10"/>
        </w:rPr>
        <w:t xml:space="preserve"> </w:t>
      </w:r>
      <w:r>
        <w:rPr>
          <w:color w:val="5E5D5E"/>
        </w:rPr>
        <w:t>Institute.</w:t>
      </w:r>
      <w:r>
        <w:rPr>
          <w:color w:val="5E5D5E"/>
          <w:spacing w:val="-1"/>
        </w:rPr>
        <w:t xml:space="preserve"> </w:t>
      </w:r>
      <w:r>
        <w:rPr>
          <w:color w:val="5E5D5E"/>
        </w:rPr>
        <w:t>And</w:t>
      </w:r>
      <w:r>
        <w:rPr>
          <w:color w:val="5E5D5E"/>
          <w:spacing w:val="10"/>
        </w:rPr>
        <w:t xml:space="preserve"> </w:t>
      </w:r>
      <w:r>
        <w:rPr>
          <w:color w:val="5E5D5E"/>
        </w:rPr>
        <w:t>this</w:t>
      </w:r>
      <w:r>
        <w:rPr>
          <w:color w:val="5E5D5E"/>
          <w:spacing w:val="10"/>
        </w:rPr>
        <w:t xml:space="preserve"> </w:t>
      </w:r>
      <w:r>
        <w:rPr>
          <w:color w:val="5E5D5E"/>
          <w:spacing w:val="-1"/>
        </w:rPr>
        <w:t>was</w:t>
      </w:r>
      <w:r>
        <w:rPr>
          <w:color w:val="5E5D5E"/>
          <w:spacing w:val="9"/>
        </w:rPr>
        <w:t xml:space="preserve"> </w:t>
      </w:r>
      <w:r>
        <w:rPr>
          <w:color w:val="5E5D5E"/>
          <w:spacing w:val="-1"/>
        </w:rPr>
        <w:t>despite</w:t>
      </w:r>
      <w:r>
        <w:rPr>
          <w:color w:val="5E5D5E"/>
          <w:spacing w:val="11"/>
        </w:rPr>
        <w:t xml:space="preserve"> </w:t>
      </w:r>
      <w:r>
        <w:rPr>
          <w:color w:val="5E5D5E"/>
        </w:rPr>
        <w:t>a</w:t>
      </w:r>
      <w:r>
        <w:rPr>
          <w:color w:val="5E5D5E"/>
          <w:spacing w:val="10"/>
        </w:rPr>
        <w:t xml:space="preserve"> </w:t>
      </w:r>
      <w:r>
        <w:rPr>
          <w:color w:val="5E5D5E"/>
        </w:rPr>
        <w:t>ranking</w:t>
      </w:r>
      <w:r>
        <w:rPr>
          <w:color w:val="5E5D5E"/>
          <w:spacing w:val="10"/>
        </w:rPr>
        <w:t xml:space="preserve"> </w:t>
      </w:r>
      <w:r>
        <w:rPr>
          <w:color w:val="5E5D5E"/>
          <w:spacing w:val="-1"/>
        </w:rPr>
        <w:t>of</w:t>
      </w:r>
      <w:r>
        <w:rPr>
          <w:color w:val="5E5D5E"/>
          <w:spacing w:val="10"/>
        </w:rPr>
        <w:t xml:space="preserve"> </w:t>
      </w:r>
      <w:r>
        <w:rPr>
          <w:color w:val="5E5D5E"/>
          <w:spacing w:val="-1"/>
        </w:rPr>
        <w:t>12th</w:t>
      </w:r>
      <w:r>
        <w:rPr>
          <w:color w:val="5E5D5E"/>
          <w:spacing w:val="10"/>
        </w:rPr>
        <w:t xml:space="preserve"> </w:t>
      </w:r>
      <w:r>
        <w:rPr>
          <w:color w:val="5E5D5E"/>
        </w:rPr>
        <w:t>for</w:t>
      </w:r>
      <w:r>
        <w:rPr>
          <w:color w:val="5E5D5E"/>
          <w:spacing w:val="10"/>
        </w:rPr>
        <w:t xml:space="preserve"> </w:t>
      </w:r>
      <w:r>
        <w:rPr>
          <w:color w:val="5E5D5E"/>
          <w:spacing w:val="-1"/>
        </w:rPr>
        <w:t>‘Economic</w:t>
      </w:r>
      <w:r>
        <w:rPr>
          <w:color w:val="5E5D5E"/>
          <w:spacing w:val="10"/>
        </w:rPr>
        <w:t xml:space="preserve"> </w:t>
      </w:r>
      <w:r>
        <w:rPr>
          <w:color w:val="5E5D5E"/>
          <w:spacing w:val="-1"/>
        </w:rPr>
        <w:t>Freedom’.</w:t>
      </w:r>
      <w:r>
        <w:rPr>
          <w:rFonts w:cs="Arial"/>
          <w:b/>
          <w:bCs/>
          <w:color w:val="5E5D5E"/>
          <w:spacing w:val="-1"/>
          <w:position w:val="7"/>
          <w:sz w:val="11"/>
          <w:szCs w:val="11"/>
        </w:rPr>
        <w:t>154</w:t>
      </w:r>
      <w:r>
        <w:rPr>
          <w:rFonts w:cs="Arial"/>
          <w:b/>
          <w:bCs/>
          <w:color w:val="5E5D5E"/>
          <w:spacing w:val="33"/>
          <w:w w:val="106"/>
          <w:position w:val="7"/>
          <w:sz w:val="11"/>
          <w:szCs w:val="11"/>
        </w:rPr>
        <w:t xml:space="preserve"> </w:t>
      </w:r>
      <w:r>
        <w:rPr>
          <w:color w:val="5E5D5E"/>
        </w:rPr>
        <w:t>According</w:t>
      </w:r>
      <w:r>
        <w:rPr>
          <w:color w:val="5E5D5E"/>
          <w:spacing w:val="-8"/>
        </w:rPr>
        <w:t xml:space="preserve"> </w:t>
      </w:r>
      <w:r>
        <w:rPr>
          <w:color w:val="5E5D5E"/>
        </w:rPr>
        <w:t>to</w:t>
      </w:r>
      <w:r>
        <w:rPr>
          <w:color w:val="5E5D5E"/>
          <w:spacing w:val="-8"/>
        </w:rPr>
        <w:t xml:space="preserve"> </w:t>
      </w:r>
      <w:r>
        <w:rPr>
          <w:color w:val="5E5D5E"/>
        </w:rPr>
        <w:t>the</w:t>
      </w:r>
      <w:r>
        <w:rPr>
          <w:color w:val="5E5D5E"/>
          <w:spacing w:val="-7"/>
        </w:rPr>
        <w:t xml:space="preserve"> </w:t>
      </w:r>
      <w:r>
        <w:rPr>
          <w:color w:val="5E5D5E"/>
          <w:spacing w:val="-1"/>
        </w:rPr>
        <w:t>WEF’s</w:t>
      </w:r>
      <w:r>
        <w:rPr>
          <w:color w:val="5E5D5E"/>
          <w:spacing w:val="-8"/>
        </w:rPr>
        <w:t xml:space="preserve"> </w:t>
      </w:r>
      <w:r>
        <w:rPr>
          <w:rFonts w:cs="Arial"/>
          <w:i/>
          <w:color w:val="5E5D5E"/>
        </w:rPr>
        <w:t>Global</w:t>
      </w:r>
      <w:r>
        <w:rPr>
          <w:rFonts w:cs="Arial"/>
          <w:i/>
          <w:color w:val="5E5D5E"/>
          <w:spacing w:val="-8"/>
        </w:rPr>
        <w:t xml:space="preserve"> </w:t>
      </w:r>
      <w:r>
        <w:rPr>
          <w:rFonts w:cs="Arial"/>
          <w:i/>
          <w:color w:val="5E5D5E"/>
          <w:spacing w:val="-1"/>
        </w:rPr>
        <w:t>Competitiveness</w:t>
      </w:r>
      <w:r>
        <w:rPr>
          <w:rFonts w:cs="Arial"/>
          <w:i/>
          <w:color w:val="5E5D5E"/>
          <w:spacing w:val="-6"/>
        </w:rPr>
        <w:t xml:space="preserve"> </w:t>
      </w:r>
      <w:r>
        <w:rPr>
          <w:rFonts w:cs="Arial"/>
          <w:i/>
          <w:color w:val="5E5D5E"/>
          <w:spacing w:val="-1"/>
        </w:rPr>
        <w:t>Report</w:t>
      </w:r>
      <w:r>
        <w:rPr>
          <w:rFonts w:cs="Arial"/>
          <w:i/>
          <w:color w:val="5E5D5E"/>
          <w:spacing w:val="-8"/>
        </w:rPr>
        <w:t xml:space="preserve"> </w:t>
      </w:r>
      <w:r>
        <w:rPr>
          <w:color w:val="5E5D5E"/>
          <w:spacing w:val="-1"/>
        </w:rPr>
        <w:t>2014–15</w:t>
      </w:r>
      <w:r>
        <w:rPr>
          <w:color w:val="5E5D5E"/>
          <w:spacing w:val="-19"/>
        </w:rPr>
        <w:t xml:space="preserve"> </w:t>
      </w:r>
      <w:r>
        <w:rPr>
          <w:color w:val="5E5D5E"/>
          <w:spacing w:val="-1"/>
        </w:rPr>
        <w:t>Australia’s</w:t>
      </w:r>
      <w:r>
        <w:rPr>
          <w:color w:val="5E5D5E"/>
          <w:spacing w:val="-7"/>
        </w:rPr>
        <w:t xml:space="preserve"> </w:t>
      </w:r>
      <w:r>
        <w:rPr>
          <w:color w:val="5E5D5E"/>
          <w:spacing w:val="-1"/>
        </w:rPr>
        <w:t>was</w:t>
      </w:r>
      <w:r>
        <w:rPr>
          <w:color w:val="5E5D5E"/>
          <w:spacing w:val="-8"/>
        </w:rPr>
        <w:t xml:space="preserve"> </w:t>
      </w:r>
      <w:r>
        <w:rPr>
          <w:color w:val="5E5D5E"/>
          <w:spacing w:val="-1"/>
        </w:rPr>
        <w:t>124th</w:t>
      </w:r>
      <w:r>
        <w:rPr>
          <w:color w:val="5E5D5E"/>
          <w:spacing w:val="-7"/>
        </w:rPr>
        <w:t xml:space="preserve"> </w:t>
      </w:r>
      <w:r>
        <w:rPr>
          <w:color w:val="5E5D5E"/>
          <w:spacing w:val="-1"/>
        </w:rPr>
        <w:t>out</w:t>
      </w:r>
      <w:r>
        <w:rPr>
          <w:color w:val="5E5D5E"/>
          <w:spacing w:val="30"/>
        </w:rPr>
        <w:t xml:space="preserve"> </w:t>
      </w:r>
      <w:r>
        <w:rPr>
          <w:rFonts w:cs="Arial"/>
          <w:color w:val="5E5D5E"/>
        </w:rPr>
        <w:t>of</w:t>
      </w:r>
      <w:r>
        <w:rPr>
          <w:rFonts w:cs="Arial"/>
          <w:color w:val="5E5D5E"/>
          <w:spacing w:val="3"/>
        </w:rPr>
        <w:t xml:space="preserve"> </w:t>
      </w:r>
      <w:r>
        <w:rPr>
          <w:rFonts w:cs="Arial"/>
          <w:color w:val="5E5D5E"/>
        </w:rPr>
        <w:t>144</w:t>
      </w:r>
      <w:r>
        <w:rPr>
          <w:rFonts w:cs="Arial"/>
          <w:color w:val="5E5D5E"/>
          <w:spacing w:val="3"/>
        </w:rPr>
        <w:t xml:space="preserve"> </w:t>
      </w:r>
      <w:r>
        <w:rPr>
          <w:rFonts w:cs="Arial"/>
          <w:color w:val="5E5D5E"/>
        </w:rPr>
        <w:t>with</w:t>
      </w:r>
      <w:r>
        <w:rPr>
          <w:rFonts w:cs="Arial"/>
          <w:color w:val="5E5D5E"/>
          <w:spacing w:val="3"/>
        </w:rPr>
        <w:t xml:space="preserve"> </w:t>
      </w:r>
      <w:r>
        <w:rPr>
          <w:rFonts w:cs="Arial"/>
          <w:color w:val="5E5D5E"/>
        </w:rPr>
        <w:t>respect</w:t>
      </w:r>
      <w:r>
        <w:rPr>
          <w:rFonts w:cs="Arial"/>
          <w:color w:val="5E5D5E"/>
          <w:spacing w:val="3"/>
        </w:rPr>
        <w:t xml:space="preserve"> </w:t>
      </w:r>
      <w:r>
        <w:rPr>
          <w:rFonts w:cs="Arial"/>
          <w:color w:val="5E5D5E"/>
        </w:rPr>
        <w:t>to</w:t>
      </w:r>
      <w:r>
        <w:rPr>
          <w:rFonts w:cs="Arial"/>
          <w:color w:val="5E5D5E"/>
          <w:spacing w:val="3"/>
        </w:rPr>
        <w:t xml:space="preserve"> </w:t>
      </w:r>
      <w:r>
        <w:rPr>
          <w:rFonts w:cs="Arial"/>
          <w:color w:val="5E5D5E"/>
        </w:rPr>
        <w:t>the</w:t>
      </w:r>
      <w:r>
        <w:rPr>
          <w:rFonts w:cs="Arial"/>
          <w:color w:val="5E5D5E"/>
          <w:spacing w:val="3"/>
        </w:rPr>
        <w:t xml:space="preserve"> </w:t>
      </w:r>
      <w:r>
        <w:rPr>
          <w:rFonts w:cs="Arial"/>
          <w:color w:val="5E5D5E"/>
        </w:rPr>
        <w:t>burden</w:t>
      </w:r>
      <w:r>
        <w:rPr>
          <w:rFonts w:cs="Arial"/>
          <w:color w:val="5E5D5E"/>
          <w:spacing w:val="3"/>
        </w:rPr>
        <w:t xml:space="preserve"> </w:t>
      </w:r>
      <w:r>
        <w:rPr>
          <w:rFonts w:cs="Arial"/>
          <w:color w:val="5E5D5E"/>
        </w:rPr>
        <w:t>of</w:t>
      </w:r>
      <w:r>
        <w:rPr>
          <w:rFonts w:cs="Arial"/>
          <w:color w:val="5E5D5E"/>
          <w:spacing w:val="3"/>
        </w:rPr>
        <w:t xml:space="preserve"> </w:t>
      </w:r>
      <w:r>
        <w:rPr>
          <w:rFonts w:cs="Arial"/>
          <w:color w:val="5E5D5E"/>
        </w:rPr>
        <w:t>government</w:t>
      </w:r>
      <w:r>
        <w:rPr>
          <w:rFonts w:cs="Arial"/>
          <w:color w:val="5E5D5E"/>
          <w:spacing w:val="3"/>
        </w:rPr>
        <w:t xml:space="preserve"> </w:t>
      </w:r>
      <w:r>
        <w:rPr>
          <w:rFonts w:cs="Arial"/>
          <w:color w:val="5E5D5E"/>
        </w:rPr>
        <w:t>regulation.</w:t>
      </w:r>
      <w:r>
        <w:rPr>
          <w:rFonts w:cs="Arial"/>
          <w:color w:val="5E5D5E"/>
          <w:spacing w:val="3"/>
        </w:rPr>
        <w:t xml:space="preserve"> </w:t>
      </w:r>
      <w:r>
        <w:rPr>
          <w:rFonts w:cs="Arial"/>
          <w:color w:val="5E5D5E"/>
        </w:rPr>
        <w:t>In</w:t>
      </w:r>
      <w:r>
        <w:rPr>
          <w:rFonts w:cs="Arial"/>
          <w:color w:val="5E5D5E"/>
          <w:spacing w:val="3"/>
        </w:rPr>
        <w:t xml:space="preserve"> </w:t>
      </w:r>
      <w:r>
        <w:rPr>
          <w:rFonts w:cs="Arial"/>
          <w:color w:val="5E5D5E"/>
        </w:rPr>
        <w:t>their</w:t>
      </w:r>
      <w:r>
        <w:rPr>
          <w:rFonts w:cs="Arial"/>
          <w:color w:val="5E5D5E"/>
          <w:spacing w:val="3"/>
        </w:rPr>
        <w:t xml:space="preserve"> </w:t>
      </w:r>
      <w:r>
        <w:rPr>
          <w:rFonts w:cs="Arial"/>
          <w:color w:val="5E5D5E"/>
        </w:rPr>
        <w:t>report,</w:t>
      </w:r>
      <w:r>
        <w:rPr>
          <w:rFonts w:cs="Arial"/>
          <w:color w:val="5E5D5E"/>
          <w:spacing w:val="3"/>
        </w:rPr>
        <w:t xml:space="preserve"> </w:t>
      </w:r>
      <w:r>
        <w:rPr>
          <w:rFonts w:cs="Arial"/>
          <w:color w:val="5E5D5E"/>
        </w:rPr>
        <w:t>WEF</w:t>
      </w:r>
      <w:r>
        <w:rPr>
          <w:rFonts w:cs="Arial"/>
          <w:color w:val="5E5D5E"/>
          <w:spacing w:val="3"/>
        </w:rPr>
        <w:t xml:space="preserve"> </w:t>
      </w:r>
      <w:r>
        <w:rPr>
          <w:rFonts w:cs="Arial"/>
          <w:color w:val="5E5D5E"/>
        </w:rPr>
        <w:t xml:space="preserve">identified </w:t>
      </w:r>
      <w:r>
        <w:rPr>
          <w:color w:val="5E5D5E"/>
        </w:rPr>
        <w:t>restrictive</w:t>
      </w:r>
      <w:r>
        <w:rPr>
          <w:color w:val="5E5D5E"/>
          <w:spacing w:val="-2"/>
        </w:rPr>
        <w:t xml:space="preserve"> </w:t>
      </w:r>
      <w:r>
        <w:rPr>
          <w:color w:val="5E5D5E"/>
          <w:spacing w:val="-1"/>
        </w:rPr>
        <w:t>labour</w:t>
      </w:r>
      <w:r>
        <w:rPr>
          <w:color w:val="5E5D5E"/>
        </w:rPr>
        <w:t xml:space="preserve"> market regulations</w:t>
      </w:r>
      <w:r>
        <w:rPr>
          <w:color w:val="5E5D5E"/>
          <w:spacing w:val="-1"/>
        </w:rPr>
        <w:t xml:space="preserve"> as </w:t>
      </w:r>
      <w:r>
        <w:rPr>
          <w:color w:val="5E5D5E"/>
        </w:rPr>
        <w:t>the</w:t>
      </w:r>
      <w:r>
        <w:rPr>
          <w:color w:val="5E5D5E"/>
          <w:spacing w:val="-1"/>
        </w:rPr>
        <w:t xml:space="preserve"> </w:t>
      </w:r>
      <w:r>
        <w:rPr>
          <w:color w:val="5E5D5E"/>
        </w:rPr>
        <w:t>chief</w:t>
      </w:r>
      <w:r>
        <w:rPr>
          <w:color w:val="5E5D5E"/>
          <w:spacing w:val="-1"/>
        </w:rPr>
        <w:t xml:space="preserve"> impediment</w:t>
      </w:r>
      <w:r>
        <w:rPr>
          <w:color w:val="5E5D5E"/>
        </w:rPr>
        <w:t xml:space="preserve"> for</w:t>
      </w:r>
      <w:r>
        <w:rPr>
          <w:color w:val="5E5D5E"/>
          <w:spacing w:val="-12"/>
        </w:rPr>
        <w:t xml:space="preserve"> </w:t>
      </w:r>
      <w:r>
        <w:rPr>
          <w:color w:val="5E5D5E"/>
        </w:rPr>
        <w:t>Australian</w:t>
      </w:r>
      <w:r>
        <w:rPr>
          <w:color w:val="5E5D5E"/>
          <w:spacing w:val="-1"/>
        </w:rPr>
        <w:t xml:space="preserve"> businesses.</w:t>
      </w:r>
    </w:p>
    <w:p w:rsidR="002F76B6" w:rsidRDefault="00F32A52">
      <w:pPr>
        <w:pStyle w:val="BodyText"/>
        <w:spacing w:line="271" w:lineRule="auto"/>
        <w:ind w:left="871" w:right="117"/>
        <w:jc w:val="both"/>
      </w:pPr>
      <w:r>
        <w:rPr>
          <w:color w:val="5E5D5E"/>
        </w:rPr>
        <w:t>Global</w:t>
      </w:r>
      <w:r>
        <w:rPr>
          <w:color w:val="5E5D5E"/>
          <w:spacing w:val="30"/>
        </w:rPr>
        <w:t xml:space="preserve"> </w:t>
      </w:r>
      <w:r>
        <w:rPr>
          <w:color w:val="5E5D5E"/>
          <w:spacing w:val="-1"/>
        </w:rPr>
        <w:t>indices</w:t>
      </w:r>
      <w:r>
        <w:rPr>
          <w:color w:val="5E5D5E"/>
          <w:spacing w:val="32"/>
        </w:rPr>
        <w:t xml:space="preserve"> </w:t>
      </w:r>
      <w:r>
        <w:rPr>
          <w:color w:val="5E5D5E"/>
          <w:spacing w:val="-1"/>
        </w:rPr>
        <w:t>and</w:t>
      </w:r>
      <w:r>
        <w:rPr>
          <w:color w:val="5E5D5E"/>
          <w:spacing w:val="30"/>
        </w:rPr>
        <w:t xml:space="preserve"> </w:t>
      </w:r>
      <w:r>
        <w:rPr>
          <w:color w:val="5E5D5E"/>
        </w:rPr>
        <w:t>rankings</w:t>
      </w:r>
      <w:r>
        <w:rPr>
          <w:color w:val="5E5D5E"/>
          <w:spacing w:val="31"/>
        </w:rPr>
        <w:t xml:space="preserve"> </w:t>
      </w:r>
      <w:r>
        <w:rPr>
          <w:color w:val="5E5D5E"/>
        </w:rPr>
        <w:t>can</w:t>
      </w:r>
      <w:r>
        <w:rPr>
          <w:color w:val="5E5D5E"/>
          <w:spacing w:val="31"/>
        </w:rPr>
        <w:t xml:space="preserve"> </w:t>
      </w:r>
      <w:r>
        <w:rPr>
          <w:color w:val="5E5D5E"/>
          <w:spacing w:val="-1"/>
        </w:rPr>
        <w:t>be</w:t>
      </w:r>
      <w:r>
        <w:rPr>
          <w:color w:val="5E5D5E"/>
          <w:spacing w:val="30"/>
        </w:rPr>
        <w:t xml:space="preserve"> </w:t>
      </w:r>
      <w:r>
        <w:rPr>
          <w:color w:val="5E5D5E"/>
          <w:spacing w:val="-1"/>
        </w:rPr>
        <w:t>helpful</w:t>
      </w:r>
      <w:r>
        <w:rPr>
          <w:color w:val="5E5D5E"/>
          <w:spacing w:val="32"/>
        </w:rPr>
        <w:t xml:space="preserve"> </w:t>
      </w:r>
      <w:r>
        <w:rPr>
          <w:color w:val="5E5D5E"/>
          <w:spacing w:val="-1"/>
        </w:rPr>
        <w:t>in</w:t>
      </w:r>
      <w:r>
        <w:rPr>
          <w:color w:val="5E5D5E"/>
          <w:spacing w:val="30"/>
        </w:rPr>
        <w:t xml:space="preserve"> </w:t>
      </w:r>
      <w:r>
        <w:rPr>
          <w:color w:val="5E5D5E"/>
        </w:rPr>
        <w:t>comparing</w:t>
      </w:r>
      <w:r>
        <w:rPr>
          <w:color w:val="5E5D5E"/>
          <w:spacing w:val="31"/>
        </w:rPr>
        <w:t xml:space="preserve"> </w:t>
      </w:r>
      <w:r>
        <w:rPr>
          <w:color w:val="5E5D5E"/>
        </w:rPr>
        <w:t>the</w:t>
      </w:r>
      <w:r>
        <w:rPr>
          <w:color w:val="5E5D5E"/>
          <w:spacing w:val="31"/>
        </w:rPr>
        <w:t xml:space="preserve"> </w:t>
      </w:r>
      <w:r>
        <w:rPr>
          <w:color w:val="5E5D5E"/>
        </w:rPr>
        <w:t>regulatory</w:t>
      </w:r>
      <w:r>
        <w:rPr>
          <w:color w:val="5E5D5E"/>
          <w:spacing w:val="30"/>
        </w:rPr>
        <w:t xml:space="preserve"> </w:t>
      </w:r>
      <w:r>
        <w:rPr>
          <w:color w:val="5E5D5E"/>
          <w:spacing w:val="-1"/>
        </w:rPr>
        <w:t>burden</w:t>
      </w:r>
      <w:r>
        <w:rPr>
          <w:color w:val="5E5D5E"/>
          <w:spacing w:val="32"/>
        </w:rPr>
        <w:t xml:space="preserve"> </w:t>
      </w:r>
      <w:r>
        <w:rPr>
          <w:color w:val="5E5D5E"/>
          <w:spacing w:val="-1"/>
        </w:rPr>
        <w:t>across</w:t>
      </w:r>
      <w:r>
        <w:rPr>
          <w:color w:val="5E5D5E"/>
          <w:spacing w:val="26"/>
        </w:rPr>
        <w:t xml:space="preserve"> </w:t>
      </w:r>
      <w:r>
        <w:rPr>
          <w:color w:val="5E5D5E"/>
        </w:rPr>
        <w:t>countries.</w:t>
      </w:r>
      <w:r>
        <w:rPr>
          <w:color w:val="5E5D5E"/>
          <w:spacing w:val="36"/>
        </w:rPr>
        <w:t xml:space="preserve"> </w:t>
      </w:r>
      <w:r>
        <w:rPr>
          <w:color w:val="5E5D5E"/>
          <w:spacing w:val="-3"/>
        </w:rPr>
        <w:t>However,</w:t>
      </w:r>
      <w:r>
        <w:rPr>
          <w:color w:val="5E5D5E"/>
          <w:spacing w:val="36"/>
        </w:rPr>
        <w:t xml:space="preserve"> </w:t>
      </w:r>
      <w:r>
        <w:rPr>
          <w:color w:val="5E5D5E"/>
        </w:rPr>
        <w:t>caution</w:t>
      </w:r>
      <w:r>
        <w:rPr>
          <w:color w:val="5E5D5E"/>
          <w:spacing w:val="36"/>
        </w:rPr>
        <w:t xml:space="preserve"> </w:t>
      </w:r>
      <w:r>
        <w:rPr>
          <w:color w:val="5E5D5E"/>
          <w:spacing w:val="-1"/>
        </w:rPr>
        <w:t>needs</w:t>
      </w:r>
      <w:r>
        <w:rPr>
          <w:color w:val="5E5D5E"/>
          <w:spacing w:val="36"/>
        </w:rPr>
        <w:t xml:space="preserve"> </w:t>
      </w:r>
      <w:r>
        <w:rPr>
          <w:color w:val="5E5D5E"/>
        </w:rPr>
        <w:t>to</w:t>
      </w:r>
      <w:r>
        <w:rPr>
          <w:color w:val="5E5D5E"/>
          <w:spacing w:val="36"/>
        </w:rPr>
        <w:t xml:space="preserve"> </w:t>
      </w:r>
      <w:r>
        <w:rPr>
          <w:color w:val="5E5D5E"/>
          <w:spacing w:val="-1"/>
        </w:rPr>
        <w:t>be</w:t>
      </w:r>
      <w:r>
        <w:rPr>
          <w:color w:val="5E5D5E"/>
          <w:spacing w:val="36"/>
        </w:rPr>
        <w:t xml:space="preserve"> </w:t>
      </w:r>
      <w:r>
        <w:rPr>
          <w:color w:val="5E5D5E"/>
        </w:rPr>
        <w:t>taken.</w:t>
      </w:r>
      <w:r>
        <w:rPr>
          <w:color w:val="5E5D5E"/>
          <w:spacing w:val="36"/>
        </w:rPr>
        <w:t xml:space="preserve"> </w:t>
      </w:r>
      <w:r>
        <w:rPr>
          <w:color w:val="5E5D5E"/>
        </w:rPr>
        <w:t>Global</w:t>
      </w:r>
      <w:r>
        <w:rPr>
          <w:color w:val="5E5D5E"/>
          <w:spacing w:val="36"/>
        </w:rPr>
        <w:t xml:space="preserve"> </w:t>
      </w:r>
      <w:r>
        <w:rPr>
          <w:color w:val="5E5D5E"/>
        </w:rPr>
        <w:t>rankings</w:t>
      </w:r>
      <w:r>
        <w:rPr>
          <w:color w:val="5E5D5E"/>
          <w:spacing w:val="36"/>
        </w:rPr>
        <w:t xml:space="preserve"> </w:t>
      </w:r>
      <w:r>
        <w:rPr>
          <w:color w:val="5E5D5E"/>
          <w:spacing w:val="-1"/>
        </w:rPr>
        <w:t>suffer</w:t>
      </w:r>
      <w:r>
        <w:rPr>
          <w:color w:val="5E5D5E"/>
          <w:spacing w:val="36"/>
        </w:rPr>
        <w:t xml:space="preserve"> </w:t>
      </w:r>
      <w:r>
        <w:rPr>
          <w:color w:val="5E5D5E"/>
        </w:rPr>
        <w:t>from</w:t>
      </w:r>
      <w:r>
        <w:rPr>
          <w:color w:val="5E5D5E"/>
          <w:spacing w:val="36"/>
        </w:rPr>
        <w:t xml:space="preserve"> </w:t>
      </w:r>
      <w:r>
        <w:rPr>
          <w:color w:val="5E5D5E"/>
        </w:rPr>
        <w:t>the</w:t>
      </w:r>
      <w:r>
        <w:rPr>
          <w:color w:val="5E5D5E"/>
          <w:spacing w:val="36"/>
        </w:rPr>
        <w:t xml:space="preserve"> </w:t>
      </w:r>
      <w:r>
        <w:rPr>
          <w:color w:val="5E5D5E"/>
        </w:rPr>
        <w:t>same</w:t>
      </w:r>
      <w:r>
        <w:rPr>
          <w:color w:val="5E5D5E"/>
          <w:spacing w:val="23"/>
        </w:rPr>
        <w:t xml:space="preserve"> </w:t>
      </w:r>
      <w:r>
        <w:rPr>
          <w:color w:val="5E5D5E"/>
        </w:rPr>
        <w:t>measurement</w:t>
      </w:r>
      <w:r>
        <w:rPr>
          <w:color w:val="5E5D5E"/>
          <w:spacing w:val="21"/>
        </w:rPr>
        <w:t xml:space="preserve"> </w:t>
      </w:r>
      <w:r>
        <w:rPr>
          <w:color w:val="5E5D5E"/>
          <w:spacing w:val="-1"/>
        </w:rPr>
        <w:t>uncertainty</w:t>
      </w:r>
      <w:r>
        <w:rPr>
          <w:color w:val="5E5D5E"/>
          <w:spacing w:val="22"/>
        </w:rPr>
        <w:t xml:space="preserve"> </w:t>
      </w:r>
      <w:r>
        <w:rPr>
          <w:color w:val="5E5D5E"/>
          <w:spacing w:val="-1"/>
        </w:rPr>
        <w:t>as</w:t>
      </w:r>
      <w:r>
        <w:rPr>
          <w:color w:val="5E5D5E"/>
          <w:spacing w:val="22"/>
        </w:rPr>
        <w:t xml:space="preserve"> </w:t>
      </w:r>
      <w:r>
        <w:rPr>
          <w:color w:val="5E5D5E"/>
          <w:spacing w:val="-1"/>
        </w:rPr>
        <w:t>discussed</w:t>
      </w:r>
      <w:r>
        <w:rPr>
          <w:color w:val="5E5D5E"/>
          <w:spacing w:val="22"/>
        </w:rPr>
        <w:t xml:space="preserve"> </w:t>
      </w:r>
      <w:r>
        <w:rPr>
          <w:color w:val="5E5D5E"/>
          <w:spacing w:val="-1"/>
        </w:rPr>
        <w:t>above,</w:t>
      </w:r>
      <w:r>
        <w:rPr>
          <w:color w:val="5E5D5E"/>
          <w:spacing w:val="22"/>
        </w:rPr>
        <w:t xml:space="preserve"> </w:t>
      </w:r>
      <w:r>
        <w:rPr>
          <w:color w:val="5E5D5E"/>
          <w:spacing w:val="-1"/>
        </w:rPr>
        <w:t>including</w:t>
      </w:r>
      <w:r>
        <w:rPr>
          <w:color w:val="5E5D5E"/>
          <w:spacing w:val="21"/>
        </w:rPr>
        <w:t xml:space="preserve"> </w:t>
      </w:r>
      <w:r>
        <w:rPr>
          <w:color w:val="5E5D5E"/>
          <w:spacing w:val="-1"/>
        </w:rPr>
        <w:t>being</w:t>
      </w:r>
      <w:r>
        <w:rPr>
          <w:color w:val="5E5D5E"/>
          <w:spacing w:val="22"/>
        </w:rPr>
        <w:t xml:space="preserve"> </w:t>
      </w:r>
      <w:r>
        <w:rPr>
          <w:color w:val="5E5D5E"/>
        </w:rPr>
        <w:t>susceptible</w:t>
      </w:r>
      <w:r>
        <w:rPr>
          <w:color w:val="5E5D5E"/>
          <w:spacing w:val="22"/>
        </w:rPr>
        <w:t xml:space="preserve"> </w:t>
      </w:r>
      <w:r>
        <w:rPr>
          <w:color w:val="5E5D5E"/>
        </w:rPr>
        <w:t>to</w:t>
      </w:r>
      <w:r>
        <w:rPr>
          <w:color w:val="5E5D5E"/>
          <w:spacing w:val="22"/>
        </w:rPr>
        <w:t xml:space="preserve"> </w:t>
      </w:r>
      <w:r>
        <w:rPr>
          <w:color w:val="5E5D5E"/>
        </w:rPr>
        <w:t>subjective</w:t>
      </w:r>
      <w:r>
        <w:rPr>
          <w:color w:val="5E5D5E"/>
          <w:spacing w:val="27"/>
        </w:rPr>
        <w:t xml:space="preserve"> </w:t>
      </w:r>
      <w:r>
        <w:rPr>
          <w:color w:val="5E5D5E"/>
          <w:spacing w:val="-1"/>
        </w:rPr>
        <w:t>biases.</w:t>
      </w:r>
    </w:p>
    <w:p w:rsidR="002F76B6" w:rsidRDefault="00F32A52">
      <w:pPr>
        <w:pStyle w:val="BodyText"/>
        <w:spacing w:line="271" w:lineRule="auto"/>
        <w:ind w:left="871" w:right="117"/>
        <w:jc w:val="both"/>
      </w:pPr>
      <w:r>
        <w:rPr>
          <w:color w:val="5E5D5E"/>
          <w:spacing w:val="-1"/>
        </w:rPr>
        <w:t>Rankings</w:t>
      </w:r>
      <w:r>
        <w:rPr>
          <w:color w:val="5E5D5E"/>
          <w:spacing w:val="3"/>
        </w:rPr>
        <w:t xml:space="preserve"> </w:t>
      </w:r>
      <w:r>
        <w:rPr>
          <w:color w:val="5E5D5E"/>
        </w:rPr>
        <w:t>for</w:t>
      </w:r>
      <w:r>
        <w:rPr>
          <w:color w:val="5E5D5E"/>
          <w:spacing w:val="3"/>
        </w:rPr>
        <w:t xml:space="preserve"> </w:t>
      </w:r>
      <w:r>
        <w:rPr>
          <w:color w:val="5E5D5E"/>
        </w:rPr>
        <w:t>regulation</w:t>
      </w:r>
      <w:r>
        <w:rPr>
          <w:color w:val="5E5D5E"/>
          <w:spacing w:val="2"/>
        </w:rPr>
        <w:t xml:space="preserve"> </w:t>
      </w:r>
      <w:r>
        <w:rPr>
          <w:color w:val="5E5D5E"/>
          <w:spacing w:val="-1"/>
        </w:rPr>
        <w:t>are</w:t>
      </w:r>
      <w:r>
        <w:rPr>
          <w:color w:val="5E5D5E"/>
          <w:spacing w:val="3"/>
        </w:rPr>
        <w:t xml:space="preserve"> </w:t>
      </w:r>
      <w:r>
        <w:rPr>
          <w:color w:val="5E5D5E"/>
        </w:rPr>
        <w:t>sensitive</w:t>
      </w:r>
      <w:r>
        <w:rPr>
          <w:color w:val="5E5D5E"/>
          <w:spacing w:val="3"/>
        </w:rPr>
        <w:t xml:space="preserve"> </w:t>
      </w:r>
      <w:r>
        <w:rPr>
          <w:color w:val="5E5D5E"/>
        </w:rPr>
        <w:t>to</w:t>
      </w:r>
      <w:r>
        <w:rPr>
          <w:color w:val="5E5D5E"/>
          <w:spacing w:val="2"/>
        </w:rPr>
        <w:t xml:space="preserve"> </w:t>
      </w:r>
      <w:r>
        <w:rPr>
          <w:color w:val="5E5D5E"/>
          <w:spacing w:val="-1"/>
        </w:rPr>
        <w:t>both</w:t>
      </w:r>
      <w:r>
        <w:rPr>
          <w:color w:val="5E5D5E"/>
          <w:spacing w:val="3"/>
        </w:rPr>
        <w:t xml:space="preserve"> </w:t>
      </w:r>
      <w:r>
        <w:rPr>
          <w:color w:val="5E5D5E"/>
        </w:rPr>
        <w:t>the</w:t>
      </w:r>
      <w:r>
        <w:rPr>
          <w:color w:val="5E5D5E"/>
          <w:spacing w:val="3"/>
        </w:rPr>
        <w:t xml:space="preserve"> </w:t>
      </w:r>
      <w:r>
        <w:rPr>
          <w:color w:val="5E5D5E"/>
        </w:rPr>
        <w:t>type</w:t>
      </w:r>
      <w:r>
        <w:rPr>
          <w:color w:val="5E5D5E"/>
          <w:spacing w:val="2"/>
        </w:rPr>
        <w:t xml:space="preserve"> </w:t>
      </w:r>
      <w:r>
        <w:rPr>
          <w:color w:val="5E5D5E"/>
          <w:spacing w:val="-1"/>
        </w:rPr>
        <w:t>of</w:t>
      </w:r>
      <w:r>
        <w:rPr>
          <w:color w:val="5E5D5E"/>
          <w:spacing w:val="3"/>
        </w:rPr>
        <w:t xml:space="preserve"> </w:t>
      </w:r>
      <w:r>
        <w:rPr>
          <w:color w:val="5E5D5E"/>
          <w:spacing w:val="-1"/>
        </w:rPr>
        <w:t>data</w:t>
      </w:r>
      <w:r>
        <w:rPr>
          <w:color w:val="5E5D5E"/>
          <w:spacing w:val="3"/>
        </w:rPr>
        <w:t xml:space="preserve"> </w:t>
      </w:r>
      <w:r>
        <w:rPr>
          <w:color w:val="5E5D5E"/>
          <w:spacing w:val="-1"/>
        </w:rPr>
        <w:t>and</w:t>
      </w:r>
      <w:r>
        <w:rPr>
          <w:color w:val="5E5D5E"/>
          <w:spacing w:val="2"/>
        </w:rPr>
        <w:t xml:space="preserve"> </w:t>
      </w:r>
      <w:r>
        <w:rPr>
          <w:color w:val="5E5D5E"/>
        </w:rPr>
        <w:t>methodology</w:t>
      </w:r>
      <w:r>
        <w:rPr>
          <w:color w:val="5E5D5E"/>
          <w:spacing w:val="3"/>
        </w:rPr>
        <w:t xml:space="preserve"> </w:t>
      </w:r>
      <w:r>
        <w:rPr>
          <w:color w:val="5E5D5E"/>
          <w:spacing w:val="-1"/>
        </w:rPr>
        <w:t>used</w:t>
      </w:r>
      <w:r>
        <w:rPr>
          <w:color w:val="5E5D5E"/>
          <w:spacing w:val="3"/>
        </w:rPr>
        <w:t xml:space="preserve"> </w:t>
      </w:r>
      <w:r>
        <w:rPr>
          <w:color w:val="5E5D5E"/>
          <w:spacing w:val="-1"/>
        </w:rPr>
        <w:t>in</w:t>
      </w:r>
      <w:r>
        <w:rPr>
          <w:color w:val="5E5D5E"/>
          <w:spacing w:val="2"/>
        </w:rPr>
        <w:t xml:space="preserve"> </w:t>
      </w:r>
      <w:r>
        <w:rPr>
          <w:color w:val="5E5D5E"/>
          <w:spacing w:val="-1"/>
        </w:rPr>
        <w:t>its</w:t>
      </w:r>
      <w:r>
        <w:rPr>
          <w:color w:val="5E5D5E"/>
          <w:spacing w:val="28"/>
        </w:rPr>
        <w:t xml:space="preserve"> </w:t>
      </w:r>
      <w:r>
        <w:rPr>
          <w:color w:val="5E5D5E"/>
        </w:rPr>
        <w:t>construction.</w:t>
      </w:r>
      <w:r>
        <w:rPr>
          <w:color w:val="5E5D5E"/>
          <w:spacing w:val="25"/>
        </w:rPr>
        <w:t xml:space="preserve"> </w:t>
      </w:r>
      <w:r>
        <w:rPr>
          <w:color w:val="5E5D5E"/>
        </w:rPr>
        <w:t>In</w:t>
      </w:r>
      <w:r>
        <w:rPr>
          <w:color w:val="5E5D5E"/>
          <w:spacing w:val="24"/>
        </w:rPr>
        <w:t xml:space="preserve"> </w:t>
      </w:r>
      <w:r>
        <w:rPr>
          <w:color w:val="5E5D5E"/>
        </w:rPr>
        <w:t>most</w:t>
      </w:r>
      <w:r>
        <w:rPr>
          <w:color w:val="5E5D5E"/>
          <w:spacing w:val="24"/>
        </w:rPr>
        <w:t xml:space="preserve"> </w:t>
      </w:r>
      <w:r>
        <w:rPr>
          <w:color w:val="5E5D5E"/>
        </w:rPr>
        <w:t>cases,</w:t>
      </w:r>
      <w:r>
        <w:rPr>
          <w:color w:val="5E5D5E"/>
          <w:spacing w:val="25"/>
        </w:rPr>
        <w:t xml:space="preserve"> </w:t>
      </w:r>
      <w:r>
        <w:rPr>
          <w:color w:val="5E5D5E"/>
        </w:rPr>
        <w:t>this</w:t>
      </w:r>
      <w:r>
        <w:rPr>
          <w:color w:val="5E5D5E"/>
          <w:spacing w:val="25"/>
        </w:rPr>
        <w:t xml:space="preserve"> </w:t>
      </w:r>
      <w:r>
        <w:rPr>
          <w:color w:val="5E5D5E"/>
        </w:rPr>
        <w:t>sensitivity</w:t>
      </w:r>
      <w:r>
        <w:rPr>
          <w:color w:val="5E5D5E"/>
          <w:spacing w:val="25"/>
        </w:rPr>
        <w:t xml:space="preserve"> </w:t>
      </w:r>
      <w:r>
        <w:rPr>
          <w:color w:val="5E5D5E"/>
        </w:rPr>
        <w:t>owes</w:t>
      </w:r>
      <w:r>
        <w:rPr>
          <w:color w:val="5E5D5E"/>
          <w:spacing w:val="25"/>
        </w:rPr>
        <w:t xml:space="preserve"> </w:t>
      </w:r>
      <w:r>
        <w:rPr>
          <w:color w:val="5E5D5E"/>
        </w:rPr>
        <w:t>to</w:t>
      </w:r>
      <w:r>
        <w:rPr>
          <w:color w:val="5E5D5E"/>
          <w:spacing w:val="24"/>
        </w:rPr>
        <w:t xml:space="preserve"> </w:t>
      </w:r>
      <w:r>
        <w:rPr>
          <w:color w:val="5E5D5E"/>
        </w:rPr>
        <w:t>the</w:t>
      </w:r>
      <w:r>
        <w:rPr>
          <w:color w:val="5E5D5E"/>
          <w:spacing w:val="25"/>
        </w:rPr>
        <w:t xml:space="preserve"> </w:t>
      </w:r>
      <w:r>
        <w:rPr>
          <w:color w:val="5E5D5E"/>
        </w:rPr>
        <w:t>inherent</w:t>
      </w:r>
      <w:r>
        <w:rPr>
          <w:color w:val="5E5D5E"/>
          <w:spacing w:val="25"/>
        </w:rPr>
        <w:t xml:space="preserve"> </w:t>
      </w:r>
      <w:r>
        <w:rPr>
          <w:color w:val="5E5D5E"/>
        </w:rPr>
        <w:t>difficulty</w:t>
      </w:r>
      <w:r>
        <w:rPr>
          <w:color w:val="5E5D5E"/>
          <w:spacing w:val="25"/>
        </w:rPr>
        <w:t xml:space="preserve"> </w:t>
      </w:r>
      <w:r>
        <w:rPr>
          <w:color w:val="5E5D5E"/>
        </w:rPr>
        <w:t>in</w:t>
      </w:r>
      <w:r>
        <w:rPr>
          <w:color w:val="5E5D5E"/>
          <w:spacing w:val="25"/>
        </w:rPr>
        <w:t xml:space="preserve"> </w:t>
      </w:r>
      <w:r>
        <w:rPr>
          <w:color w:val="5E5D5E"/>
        </w:rPr>
        <w:t>quantifying the</w:t>
      </w:r>
      <w:r>
        <w:rPr>
          <w:color w:val="5E5D5E"/>
          <w:spacing w:val="19"/>
        </w:rPr>
        <w:t xml:space="preserve"> </w:t>
      </w:r>
      <w:r>
        <w:rPr>
          <w:color w:val="5E5D5E"/>
          <w:spacing w:val="-1"/>
        </w:rPr>
        <w:t>impacts</w:t>
      </w:r>
      <w:r>
        <w:rPr>
          <w:color w:val="5E5D5E"/>
          <w:spacing w:val="20"/>
        </w:rPr>
        <w:t xml:space="preserve"> </w:t>
      </w:r>
      <w:r>
        <w:rPr>
          <w:color w:val="5E5D5E"/>
          <w:spacing w:val="-1"/>
        </w:rPr>
        <w:t>of</w:t>
      </w:r>
      <w:r>
        <w:rPr>
          <w:color w:val="5E5D5E"/>
          <w:spacing w:val="19"/>
        </w:rPr>
        <w:t xml:space="preserve"> </w:t>
      </w:r>
      <w:r>
        <w:rPr>
          <w:color w:val="5E5D5E"/>
        </w:rPr>
        <w:t>regulation.</w:t>
      </w:r>
      <w:r>
        <w:rPr>
          <w:b/>
          <w:color w:val="5E5D5E"/>
          <w:position w:val="7"/>
          <w:sz w:val="11"/>
        </w:rPr>
        <w:t>155</w:t>
      </w:r>
      <w:r>
        <w:rPr>
          <w:b/>
          <w:color w:val="5E5D5E"/>
          <w:spacing w:val="15"/>
          <w:position w:val="7"/>
          <w:sz w:val="11"/>
        </w:rPr>
        <w:t xml:space="preserve"> </w:t>
      </w:r>
      <w:r>
        <w:rPr>
          <w:color w:val="5E5D5E"/>
        </w:rPr>
        <w:t>In</w:t>
      </w:r>
      <w:r>
        <w:rPr>
          <w:color w:val="5E5D5E"/>
          <w:spacing w:val="20"/>
        </w:rPr>
        <w:t xml:space="preserve"> </w:t>
      </w:r>
      <w:r>
        <w:rPr>
          <w:color w:val="5E5D5E"/>
          <w:spacing w:val="-1"/>
        </w:rPr>
        <w:t>other</w:t>
      </w:r>
      <w:r>
        <w:rPr>
          <w:color w:val="5E5D5E"/>
          <w:spacing w:val="19"/>
        </w:rPr>
        <w:t xml:space="preserve"> </w:t>
      </w:r>
      <w:r>
        <w:rPr>
          <w:color w:val="5E5D5E"/>
        </w:rPr>
        <w:t>cases,</w:t>
      </w:r>
      <w:r>
        <w:rPr>
          <w:color w:val="5E5D5E"/>
          <w:spacing w:val="20"/>
        </w:rPr>
        <w:t xml:space="preserve"> </w:t>
      </w:r>
      <w:r>
        <w:rPr>
          <w:color w:val="5E5D5E"/>
          <w:spacing w:val="-1"/>
        </w:rPr>
        <w:t>indices</w:t>
      </w:r>
      <w:r>
        <w:rPr>
          <w:color w:val="5E5D5E"/>
          <w:spacing w:val="21"/>
        </w:rPr>
        <w:t xml:space="preserve"> </w:t>
      </w:r>
      <w:r>
        <w:rPr>
          <w:color w:val="5E5D5E"/>
          <w:spacing w:val="-1"/>
        </w:rPr>
        <w:t>are</w:t>
      </w:r>
      <w:r>
        <w:rPr>
          <w:color w:val="5E5D5E"/>
          <w:spacing w:val="19"/>
        </w:rPr>
        <w:t xml:space="preserve"> </w:t>
      </w:r>
      <w:r>
        <w:rPr>
          <w:color w:val="5E5D5E"/>
          <w:spacing w:val="-1"/>
        </w:rPr>
        <w:t>disproportionately</w:t>
      </w:r>
      <w:r>
        <w:rPr>
          <w:color w:val="5E5D5E"/>
          <w:spacing w:val="21"/>
        </w:rPr>
        <w:t xml:space="preserve"> </w:t>
      </w:r>
      <w:r>
        <w:rPr>
          <w:color w:val="5E5D5E"/>
          <w:spacing w:val="-1"/>
        </w:rPr>
        <w:t>weighted</w:t>
      </w:r>
      <w:r>
        <w:rPr>
          <w:color w:val="5E5D5E"/>
          <w:spacing w:val="21"/>
        </w:rPr>
        <w:t xml:space="preserve"> </w:t>
      </w:r>
      <w:r>
        <w:rPr>
          <w:color w:val="5E5D5E"/>
          <w:spacing w:val="-1"/>
        </w:rPr>
        <w:t>with</w:t>
      </w:r>
      <w:r>
        <w:rPr>
          <w:color w:val="5E5D5E"/>
          <w:spacing w:val="27"/>
        </w:rPr>
        <w:t xml:space="preserve"> </w:t>
      </w:r>
      <w:r>
        <w:rPr>
          <w:color w:val="5E5D5E"/>
        </w:rPr>
        <w:t>subjective</w:t>
      </w:r>
      <w:r>
        <w:rPr>
          <w:color w:val="5E5D5E"/>
          <w:spacing w:val="4"/>
        </w:rPr>
        <w:t xml:space="preserve"> </w:t>
      </w:r>
      <w:r>
        <w:rPr>
          <w:color w:val="5E5D5E"/>
        </w:rPr>
        <w:t>measures</w:t>
      </w:r>
      <w:r>
        <w:rPr>
          <w:color w:val="5E5D5E"/>
          <w:spacing w:val="5"/>
        </w:rPr>
        <w:t xml:space="preserve"> </w:t>
      </w:r>
      <w:r>
        <w:rPr>
          <w:color w:val="5E5D5E"/>
          <w:spacing w:val="-1"/>
        </w:rPr>
        <w:t>of</w:t>
      </w:r>
      <w:r>
        <w:rPr>
          <w:color w:val="5E5D5E"/>
          <w:spacing w:val="5"/>
        </w:rPr>
        <w:t xml:space="preserve"> </w:t>
      </w:r>
      <w:r>
        <w:rPr>
          <w:color w:val="5E5D5E"/>
        </w:rPr>
        <w:t>regulation,</w:t>
      </w:r>
      <w:r>
        <w:rPr>
          <w:color w:val="5E5D5E"/>
          <w:spacing w:val="4"/>
        </w:rPr>
        <w:t xml:space="preserve"> </w:t>
      </w:r>
      <w:r>
        <w:rPr>
          <w:color w:val="5E5D5E"/>
          <w:spacing w:val="-1"/>
        </w:rPr>
        <w:t>including</w:t>
      </w:r>
      <w:r>
        <w:rPr>
          <w:color w:val="5E5D5E"/>
          <w:spacing w:val="5"/>
        </w:rPr>
        <w:t xml:space="preserve"> </w:t>
      </w:r>
      <w:r>
        <w:rPr>
          <w:color w:val="5E5D5E"/>
        </w:rPr>
        <w:t>results</w:t>
      </w:r>
      <w:r>
        <w:rPr>
          <w:color w:val="5E5D5E"/>
          <w:spacing w:val="4"/>
        </w:rPr>
        <w:t xml:space="preserve"> </w:t>
      </w:r>
      <w:r>
        <w:rPr>
          <w:color w:val="5E5D5E"/>
        </w:rPr>
        <w:t>from</w:t>
      </w:r>
      <w:r>
        <w:rPr>
          <w:color w:val="5E5D5E"/>
          <w:spacing w:val="4"/>
        </w:rPr>
        <w:t xml:space="preserve"> </w:t>
      </w:r>
      <w:r>
        <w:rPr>
          <w:color w:val="5E5D5E"/>
        </w:rPr>
        <w:t>surveys</w:t>
      </w:r>
      <w:r>
        <w:rPr>
          <w:color w:val="5E5D5E"/>
          <w:spacing w:val="3"/>
        </w:rPr>
        <w:t xml:space="preserve"> </w:t>
      </w:r>
      <w:r>
        <w:rPr>
          <w:color w:val="5E5D5E"/>
          <w:spacing w:val="-1"/>
        </w:rPr>
        <w:t>of</w:t>
      </w:r>
      <w:r>
        <w:rPr>
          <w:color w:val="5E5D5E"/>
          <w:spacing w:val="5"/>
        </w:rPr>
        <w:t xml:space="preserve"> </w:t>
      </w:r>
      <w:r>
        <w:rPr>
          <w:color w:val="5E5D5E"/>
          <w:spacing w:val="-1"/>
        </w:rPr>
        <w:t>business</w:t>
      </w:r>
      <w:r>
        <w:rPr>
          <w:color w:val="5E5D5E"/>
          <w:spacing w:val="5"/>
        </w:rPr>
        <w:t xml:space="preserve"> </w:t>
      </w:r>
      <w:r>
        <w:rPr>
          <w:color w:val="5E5D5E"/>
          <w:spacing w:val="-1"/>
        </w:rPr>
        <w:t>owners</w:t>
      </w:r>
      <w:r>
        <w:rPr>
          <w:color w:val="5E5D5E"/>
          <w:spacing w:val="4"/>
        </w:rPr>
        <w:t xml:space="preserve"> </w:t>
      </w:r>
      <w:r>
        <w:rPr>
          <w:color w:val="5E5D5E"/>
          <w:spacing w:val="-1"/>
        </w:rPr>
        <w:t>and</w:t>
      </w:r>
      <w:r>
        <w:rPr>
          <w:color w:val="5E5D5E"/>
          <w:spacing w:val="25"/>
        </w:rPr>
        <w:t xml:space="preserve"> </w:t>
      </w:r>
      <w:r>
        <w:rPr>
          <w:color w:val="5E5D5E"/>
          <w:spacing w:val="-1"/>
        </w:rPr>
        <w:t>executives.</w:t>
      </w:r>
      <w:r>
        <w:rPr>
          <w:color w:val="5E5D5E"/>
          <w:spacing w:val="12"/>
        </w:rPr>
        <w:t xml:space="preserve"> </w:t>
      </w:r>
      <w:r>
        <w:rPr>
          <w:color w:val="5E5D5E"/>
        </w:rPr>
        <w:t>The</w:t>
      </w:r>
      <w:r>
        <w:rPr>
          <w:color w:val="5E5D5E"/>
          <w:spacing w:val="16"/>
        </w:rPr>
        <w:t xml:space="preserve"> </w:t>
      </w:r>
      <w:r>
        <w:rPr>
          <w:color w:val="5E5D5E"/>
          <w:spacing w:val="-1"/>
        </w:rPr>
        <w:t>index</w:t>
      </w:r>
      <w:r>
        <w:rPr>
          <w:color w:val="5E5D5E"/>
          <w:spacing w:val="16"/>
        </w:rPr>
        <w:t xml:space="preserve"> </w:t>
      </w:r>
      <w:r>
        <w:rPr>
          <w:color w:val="5E5D5E"/>
        </w:rPr>
        <w:t>compiled</w:t>
      </w:r>
      <w:r>
        <w:rPr>
          <w:color w:val="5E5D5E"/>
          <w:spacing w:val="15"/>
        </w:rPr>
        <w:t xml:space="preserve"> </w:t>
      </w:r>
      <w:r>
        <w:rPr>
          <w:color w:val="5E5D5E"/>
          <w:spacing w:val="-1"/>
        </w:rPr>
        <w:t>by</w:t>
      </w:r>
      <w:r>
        <w:rPr>
          <w:color w:val="5E5D5E"/>
          <w:spacing w:val="16"/>
        </w:rPr>
        <w:t xml:space="preserve"> </w:t>
      </w:r>
      <w:r>
        <w:rPr>
          <w:color w:val="5E5D5E"/>
        </w:rPr>
        <w:t>the</w:t>
      </w:r>
      <w:r>
        <w:rPr>
          <w:color w:val="5E5D5E"/>
          <w:spacing w:val="16"/>
        </w:rPr>
        <w:t xml:space="preserve"> </w:t>
      </w:r>
      <w:r>
        <w:rPr>
          <w:color w:val="5E5D5E"/>
          <w:spacing w:val="-7"/>
        </w:rPr>
        <w:t>WEF,</w:t>
      </w:r>
      <w:r>
        <w:rPr>
          <w:color w:val="5E5D5E"/>
          <w:spacing w:val="16"/>
        </w:rPr>
        <w:t xml:space="preserve"> </w:t>
      </w:r>
      <w:r>
        <w:rPr>
          <w:color w:val="5E5D5E"/>
        </w:rPr>
        <w:t>for</w:t>
      </w:r>
      <w:r>
        <w:rPr>
          <w:color w:val="5E5D5E"/>
          <w:spacing w:val="15"/>
        </w:rPr>
        <w:t xml:space="preserve"> </w:t>
      </w:r>
      <w:r>
        <w:rPr>
          <w:color w:val="5E5D5E"/>
          <w:spacing w:val="-1"/>
        </w:rPr>
        <w:t>example,</w:t>
      </w:r>
      <w:r>
        <w:rPr>
          <w:color w:val="5E5D5E"/>
          <w:spacing w:val="16"/>
        </w:rPr>
        <w:t xml:space="preserve"> </w:t>
      </w:r>
      <w:r>
        <w:rPr>
          <w:color w:val="5E5D5E"/>
        </w:rPr>
        <w:t>relies</w:t>
      </w:r>
      <w:r>
        <w:rPr>
          <w:color w:val="5E5D5E"/>
          <w:spacing w:val="16"/>
        </w:rPr>
        <w:t xml:space="preserve"> </w:t>
      </w:r>
      <w:r>
        <w:rPr>
          <w:color w:val="5E5D5E"/>
        </w:rPr>
        <w:t>more</w:t>
      </w:r>
      <w:r>
        <w:rPr>
          <w:color w:val="5E5D5E"/>
          <w:spacing w:val="15"/>
        </w:rPr>
        <w:t xml:space="preserve"> </w:t>
      </w:r>
      <w:r>
        <w:rPr>
          <w:color w:val="5E5D5E"/>
          <w:spacing w:val="-1"/>
        </w:rPr>
        <w:t>heavily</w:t>
      </w:r>
      <w:r>
        <w:rPr>
          <w:color w:val="5E5D5E"/>
          <w:spacing w:val="16"/>
        </w:rPr>
        <w:t xml:space="preserve"> </w:t>
      </w:r>
      <w:r>
        <w:rPr>
          <w:color w:val="5E5D5E"/>
          <w:spacing w:val="-1"/>
        </w:rPr>
        <w:t>on</w:t>
      </w:r>
      <w:r>
        <w:rPr>
          <w:color w:val="5E5D5E"/>
          <w:spacing w:val="16"/>
        </w:rPr>
        <w:t xml:space="preserve"> </w:t>
      </w:r>
      <w:r>
        <w:rPr>
          <w:color w:val="5E5D5E"/>
        </w:rPr>
        <w:t>survey</w:t>
      </w:r>
      <w:r>
        <w:rPr>
          <w:color w:val="5E5D5E"/>
          <w:spacing w:val="29"/>
        </w:rPr>
        <w:t xml:space="preserve"> </w:t>
      </w:r>
      <w:r>
        <w:rPr>
          <w:color w:val="5E5D5E"/>
          <w:spacing w:val="-1"/>
        </w:rPr>
        <w:t xml:space="preserve">data </w:t>
      </w:r>
      <w:r>
        <w:rPr>
          <w:color w:val="5E5D5E"/>
        </w:rPr>
        <w:t xml:space="preserve">than </w:t>
      </w:r>
      <w:r>
        <w:rPr>
          <w:color w:val="5E5D5E"/>
          <w:spacing w:val="-1"/>
        </w:rPr>
        <w:t>it</w:t>
      </w:r>
      <w:r>
        <w:rPr>
          <w:color w:val="5E5D5E"/>
        </w:rPr>
        <w:t xml:space="preserve"> </w:t>
      </w:r>
      <w:r>
        <w:rPr>
          <w:color w:val="5E5D5E"/>
          <w:spacing w:val="-1"/>
        </w:rPr>
        <w:t>does</w:t>
      </w:r>
      <w:r>
        <w:rPr>
          <w:color w:val="5E5D5E"/>
        </w:rPr>
        <w:t xml:space="preserve"> </w:t>
      </w:r>
      <w:r>
        <w:rPr>
          <w:color w:val="5E5D5E"/>
          <w:spacing w:val="-1"/>
        </w:rPr>
        <w:t>on</w:t>
      </w:r>
      <w:r>
        <w:rPr>
          <w:color w:val="5E5D5E"/>
        </w:rPr>
        <w:t xml:space="preserve"> </w:t>
      </w:r>
      <w:r>
        <w:rPr>
          <w:color w:val="5E5D5E"/>
          <w:spacing w:val="-1"/>
        </w:rPr>
        <w:t>empirical</w:t>
      </w:r>
      <w:r>
        <w:rPr>
          <w:color w:val="5E5D5E"/>
          <w:spacing w:val="1"/>
        </w:rPr>
        <w:t xml:space="preserve"> </w:t>
      </w:r>
      <w:r>
        <w:rPr>
          <w:color w:val="5E5D5E"/>
          <w:spacing w:val="-1"/>
        </w:rPr>
        <w:t>evidence.</w:t>
      </w:r>
      <w:r>
        <w:rPr>
          <w:color w:val="5E5D5E"/>
          <w:spacing w:val="1"/>
        </w:rPr>
        <w:t xml:space="preserve"> </w:t>
      </w:r>
      <w:r>
        <w:rPr>
          <w:color w:val="5E5D5E"/>
          <w:spacing w:val="-1"/>
        </w:rPr>
        <w:t>Considering</w:t>
      </w:r>
      <w:r>
        <w:rPr>
          <w:color w:val="5E5D5E"/>
          <w:spacing w:val="1"/>
        </w:rPr>
        <w:t xml:space="preserve"> </w:t>
      </w:r>
      <w:r>
        <w:rPr>
          <w:color w:val="5E5D5E"/>
        </w:rPr>
        <w:t xml:space="preserve">multiple </w:t>
      </w:r>
      <w:r>
        <w:rPr>
          <w:color w:val="5E5D5E"/>
          <w:spacing w:val="-1"/>
        </w:rPr>
        <w:t>indices</w:t>
      </w:r>
      <w:r>
        <w:rPr>
          <w:color w:val="5E5D5E"/>
        </w:rPr>
        <w:t xml:space="preserve"> to form </w:t>
      </w:r>
      <w:r>
        <w:rPr>
          <w:color w:val="5E5D5E"/>
          <w:spacing w:val="-1"/>
        </w:rPr>
        <w:t>an</w:t>
      </w:r>
      <w:r>
        <w:rPr>
          <w:color w:val="5E5D5E"/>
        </w:rPr>
        <w:t xml:space="preserve"> </w:t>
      </w:r>
      <w:r>
        <w:rPr>
          <w:color w:val="5E5D5E"/>
          <w:spacing w:val="-1"/>
        </w:rPr>
        <w:t>opinion</w:t>
      </w:r>
      <w:r>
        <w:rPr>
          <w:color w:val="5E5D5E"/>
          <w:spacing w:val="1"/>
        </w:rPr>
        <w:t xml:space="preserve"> </w:t>
      </w:r>
      <w:r>
        <w:rPr>
          <w:color w:val="5E5D5E"/>
          <w:spacing w:val="-1"/>
        </w:rPr>
        <w:t>is</w:t>
      </w:r>
      <w:r>
        <w:rPr>
          <w:color w:val="5E5D5E"/>
          <w:spacing w:val="20"/>
        </w:rPr>
        <w:t xml:space="preserve"> </w:t>
      </w:r>
      <w:r>
        <w:rPr>
          <w:color w:val="5E5D5E"/>
        </w:rPr>
        <w:t>a</w:t>
      </w:r>
      <w:r>
        <w:rPr>
          <w:color w:val="5E5D5E"/>
          <w:spacing w:val="-1"/>
        </w:rPr>
        <w:t xml:space="preserve"> way</w:t>
      </w:r>
      <w:r>
        <w:rPr>
          <w:color w:val="5E5D5E"/>
        </w:rPr>
        <w:t xml:space="preserve"> </w:t>
      </w:r>
      <w:r>
        <w:rPr>
          <w:color w:val="5E5D5E"/>
          <w:spacing w:val="-1"/>
        </w:rPr>
        <w:t>around</w:t>
      </w:r>
      <w:r>
        <w:rPr>
          <w:color w:val="5E5D5E"/>
        </w:rPr>
        <w:t xml:space="preserve"> this</w:t>
      </w:r>
      <w:r>
        <w:rPr>
          <w:color w:val="5E5D5E"/>
          <w:spacing w:val="-1"/>
        </w:rPr>
        <w:t xml:space="preserve"> problem.</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80" w:lineRule="exact"/>
        <w:rPr>
          <w:sz w:val="28"/>
          <w:szCs w:val="28"/>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636224" behindDoc="1" locked="0" layoutInCell="1" allowOverlap="1" wp14:anchorId="141742B7" wp14:editId="5B672066">
                <wp:simplePos x="0" y="0"/>
                <wp:positionH relativeFrom="page">
                  <wp:posOffset>1619885</wp:posOffset>
                </wp:positionH>
                <wp:positionV relativeFrom="paragraph">
                  <wp:posOffset>-12700</wp:posOffset>
                </wp:positionV>
                <wp:extent cx="5039995" cy="1270"/>
                <wp:effectExtent l="10160" t="6350" r="7620" b="11430"/>
                <wp:wrapNone/>
                <wp:docPr id="1365" name="Group 1363"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1366" name="Freeform 1364"/>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C99CB" id="Group 1363" o:spid="_x0000_s1026" alt="Title: Foot note divider line" style="position:absolute;margin-left:127.55pt;margin-top:-1pt;width:396.85pt;height:.1pt;z-index:-25168025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hheQMAAAwIAAAOAAAAZHJzL2Uyb0RvYy54bWykVduO2zYQfS/QfyD42MKri+WbsN4g9WVR&#10;IG0DxP0AWqIkohKpkrTlbZB/73Ao2VqnQYLUDzLJGc6cOTOceXxzaWpy5toIJdc0eggp4TJTuZDl&#10;mv552E+WlBjLZM5qJfmavnBD3zz9+MNj16Y8VpWqc64JGJEm7do1raxt0yAwWcUbZh5UyyUIC6Ub&#10;ZmGryyDXrAPrTR3EYTgPOqXzVquMGwOnWy+kT2i/KHhm/ygKwy2p1xSwWfxq/B7dN3h6ZGmpWVuJ&#10;rIfBvgNFw4QEp1dTW2YZOWnxmalGZFoZVdiHTDWBKgqRcYwBoonCu2ietTq1GEuZdmV7pQmovePp&#10;u81mv5/fayJyyN10PqNEsgayhI4JnEyBMmFrONorZYlUlpNcnIVLWi0kd/x1bZmCmWfdfmjfa08C&#10;LN+p7C8D4uBe7valVybH7jeVg3V2sgr5uxS6cSaAGXLBNL1c08QvlmRwOAunq9UKwGYgi+JFn8Ws&#10;glS7S/FsFlECskl8Fe36u4vVdOEvxg57wFLvEVH2qFxIUI3mRrj5f4R/qFjLMY/GMXUjfD4Qvtec&#10;uyJ3nCeeVFQdGDVjOkcSB9QA618l8nNOBja/xAhLs5Oxz1xhPtj5nbH+seSwwiznfbUc4GEVTQ3v&#10;5ucJCYlzhZ/+cV3VICle7aeAHELSEXTdGx1sxYMS2orCZLn8T2NQmTdj8cgYpLQcILJqQJ1dZA8b&#10;VoS57hRiwbXKuJo5+IrBegELoORC/IIu+B6qctD1/70LDW3nvuFoSqDhHD0nLbMOmXPhlqRbU+TC&#10;HTTqzA8KRfbuCYCTm7SWYy2fxREqL4YbzgEW+tWpwzpKrVR7UdeYhlo6KNNoMUNujKpF7oQOjdHl&#10;cVNrcmaulYbz7S8DWa/UoGXJHI1VnOW7fm2ZqP0anNfILdRfT4GrROyVH1fharfcLZNJEs93kyTc&#10;bidv95tkMt8DpO10u9lso08OWpSklchzLh26oW9Hybc9036C+I577dyvongV7B5/fbsYqQWvYSDJ&#10;EMvwj9FBX/Ev1DeVo8pf4LVq5QcRDE5YVEr/Q0kHQ2hNzd8npjkl9a8Sms4qShI3tXCTzBbQz4ge&#10;S45jCZMZmFpTS6HA3XJj/aQ7tVqUFXiKMK1SvYV2Wwj3nhGfR9VvoO/hCkcOxtKPRzfTxnvUug3x&#10;p38B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C57nhheQMAAAwIAAAOAAAAAAAAAAAAAAAAAC4CAABkcnMvZTJvRG9j&#10;LnhtbFBLAQItABQABgAIAAAAIQB+kmld4AAAAAoBAAAPAAAAAAAAAAAAAAAAANMFAABkcnMvZG93&#10;bnJldi54bWxQSwUGAAAAAAQABADzAAAA4AYAAAAA&#10;">
                <v:shape id="Freeform 1364"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jtsIA&#10;AADdAAAADwAAAGRycy9kb3ducmV2LnhtbERP24rCMBB9F/yHMIJvmqpQpBpFFBdhFxYvHzAkY1ts&#10;JrXJ1q5fbxYWfJvDuc5y3dlKtNT40rGCyTgBQaydKTlXcDnvR3MQPiAbrByTgl/ysF71e0vMjHvw&#10;kdpTyEUMYZ+hgiKEOpPS64Is+rGriSN3dY3FEGGTS9PgI4bbSk6TJJUWS44NBda0LUjfTj9WwYc+&#10;lDp8yX36aee83d3bZ3X5Vmo46DYLEIG68Bb/uw8mzp+lKfx9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WO2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154</w:t>
      </w:r>
      <w:r>
        <w:rPr>
          <w:rFonts w:ascii="Arial"/>
          <w:b/>
          <w:color w:val="5E5D5E"/>
          <w:spacing w:val="16"/>
          <w:position w:val="5"/>
          <w:sz w:val="9"/>
        </w:rPr>
        <w:t xml:space="preserve"> </w:t>
      </w:r>
      <w:r>
        <w:rPr>
          <w:rFonts w:ascii="Arial"/>
          <w:color w:val="5E5D5E"/>
          <w:sz w:val="16"/>
        </w:rPr>
        <w:t>Out</w:t>
      </w:r>
      <w:r>
        <w:rPr>
          <w:rFonts w:ascii="Arial"/>
          <w:color w:val="5E5D5E"/>
          <w:spacing w:val="-1"/>
          <w:sz w:val="16"/>
        </w:rPr>
        <w:t xml:space="preserve"> of</w:t>
      </w:r>
      <w:r>
        <w:rPr>
          <w:rFonts w:ascii="Arial"/>
          <w:color w:val="5E5D5E"/>
          <w:sz w:val="16"/>
        </w:rPr>
        <w:t xml:space="preserve"> a</w:t>
      </w:r>
      <w:r>
        <w:rPr>
          <w:rFonts w:ascii="Arial"/>
          <w:color w:val="5E5D5E"/>
          <w:spacing w:val="-1"/>
          <w:sz w:val="16"/>
        </w:rPr>
        <w:t xml:space="preserve"> </w:t>
      </w:r>
      <w:r>
        <w:rPr>
          <w:rFonts w:ascii="Arial"/>
          <w:color w:val="5E5D5E"/>
          <w:sz w:val="16"/>
        </w:rPr>
        <w:t>total</w:t>
      </w:r>
      <w:r>
        <w:rPr>
          <w:rFonts w:ascii="Arial"/>
          <w:color w:val="5E5D5E"/>
          <w:spacing w:val="-1"/>
          <w:sz w:val="16"/>
        </w:rPr>
        <w:t xml:space="preserve"> of</w:t>
      </w:r>
      <w:r>
        <w:rPr>
          <w:rFonts w:ascii="Arial"/>
          <w:color w:val="5E5D5E"/>
          <w:sz w:val="16"/>
        </w:rPr>
        <w:t xml:space="preserve"> </w:t>
      </w:r>
      <w:r>
        <w:rPr>
          <w:rFonts w:ascii="Arial"/>
          <w:color w:val="5E5D5E"/>
          <w:spacing w:val="-1"/>
          <w:sz w:val="16"/>
        </w:rPr>
        <w:t>157</w:t>
      </w:r>
      <w:r>
        <w:rPr>
          <w:rFonts w:ascii="Arial"/>
          <w:color w:val="5E5D5E"/>
          <w:sz w:val="16"/>
        </w:rPr>
        <w:t xml:space="preserve"> countries</w:t>
      </w:r>
      <w:r>
        <w:rPr>
          <w:rFonts w:ascii="Arial"/>
          <w:color w:val="5E5D5E"/>
          <w:spacing w:val="-1"/>
          <w:sz w:val="16"/>
        </w:rPr>
        <w:t xml:space="preserve"> assessed</w:t>
      </w:r>
      <w:r>
        <w:rPr>
          <w:rFonts w:ascii="Arial"/>
          <w:color w:val="5E5D5E"/>
          <w:sz w:val="16"/>
        </w:rPr>
        <w:t xml:space="preserve"> </w:t>
      </w:r>
      <w:r>
        <w:rPr>
          <w:rFonts w:ascii="Arial"/>
          <w:color w:val="5E5D5E"/>
          <w:spacing w:val="-1"/>
          <w:sz w:val="16"/>
        </w:rPr>
        <w:t>in</w:t>
      </w:r>
      <w:r>
        <w:rPr>
          <w:rFonts w:ascii="Arial"/>
          <w:color w:val="5E5D5E"/>
          <w:sz w:val="16"/>
        </w:rPr>
        <w:t xml:space="preserve"> </w:t>
      </w:r>
      <w:r>
        <w:rPr>
          <w:rFonts w:ascii="Arial"/>
          <w:color w:val="5E5D5E"/>
          <w:spacing w:val="-1"/>
          <w:sz w:val="16"/>
        </w:rPr>
        <w:t>2015.</w:t>
      </w:r>
    </w:p>
    <w:p w:rsidR="002F76B6" w:rsidRDefault="00F32A52">
      <w:pPr>
        <w:spacing w:before="8" w:line="250" w:lineRule="auto"/>
        <w:ind w:left="1069" w:right="15" w:hanging="199"/>
        <w:rPr>
          <w:rFonts w:ascii="Arial" w:eastAsia="Arial" w:hAnsi="Arial" w:cs="Arial"/>
          <w:sz w:val="16"/>
          <w:szCs w:val="16"/>
        </w:rPr>
      </w:pPr>
      <w:r>
        <w:rPr>
          <w:rFonts w:ascii="Arial" w:eastAsia="Arial" w:hAnsi="Arial" w:cs="Arial"/>
          <w:b/>
          <w:bCs/>
          <w:color w:val="5E5D5E"/>
          <w:position w:val="5"/>
          <w:sz w:val="9"/>
          <w:szCs w:val="9"/>
        </w:rPr>
        <w:t>155</w:t>
      </w:r>
      <w:r>
        <w:rPr>
          <w:rFonts w:ascii="Arial" w:eastAsia="Arial" w:hAnsi="Arial" w:cs="Arial"/>
          <w:b/>
          <w:bCs/>
          <w:color w:val="5E5D5E"/>
          <w:spacing w:val="16"/>
          <w:position w:val="5"/>
          <w:sz w:val="9"/>
          <w:szCs w:val="9"/>
        </w:rPr>
        <w:t xml:space="preserve"> </w:t>
      </w:r>
      <w:r>
        <w:rPr>
          <w:rFonts w:ascii="Arial" w:eastAsia="Arial" w:hAnsi="Arial" w:cs="Arial"/>
          <w:color w:val="5E5D5E"/>
          <w:spacing w:val="-1"/>
          <w:sz w:val="16"/>
          <w:szCs w:val="16"/>
        </w:rPr>
        <w:t>Hoyland</w:t>
      </w:r>
      <w:r>
        <w:rPr>
          <w:rFonts w:ascii="Arial" w:eastAsia="Arial" w:hAnsi="Arial" w:cs="Arial"/>
          <w:color w:val="5E5D5E"/>
          <w:spacing w:val="-17"/>
          <w:sz w:val="16"/>
          <w:szCs w:val="16"/>
        </w:rPr>
        <w:t xml:space="preserve"> </w:t>
      </w:r>
      <w:r>
        <w:rPr>
          <w:rFonts w:ascii="Arial" w:eastAsia="Arial" w:hAnsi="Arial" w:cs="Arial"/>
          <w:color w:val="5E5D5E"/>
          <w:sz w:val="16"/>
          <w:szCs w:val="16"/>
        </w:rPr>
        <w:t>B,</w:t>
      </w:r>
      <w:r>
        <w:rPr>
          <w:rFonts w:ascii="Arial" w:eastAsia="Arial" w:hAnsi="Arial" w:cs="Arial"/>
          <w:color w:val="5E5D5E"/>
          <w:spacing w:val="-17"/>
          <w:sz w:val="16"/>
          <w:szCs w:val="16"/>
        </w:rPr>
        <w:t xml:space="preserve"> </w:t>
      </w:r>
      <w:r>
        <w:rPr>
          <w:rFonts w:ascii="Arial" w:eastAsia="Arial" w:hAnsi="Arial" w:cs="Arial"/>
          <w:color w:val="5E5D5E"/>
          <w:sz w:val="16"/>
          <w:szCs w:val="16"/>
        </w:rPr>
        <w:t>Moene</w:t>
      </w:r>
      <w:r>
        <w:rPr>
          <w:rFonts w:ascii="Arial" w:eastAsia="Arial" w:hAnsi="Arial" w:cs="Arial"/>
          <w:color w:val="5E5D5E"/>
          <w:spacing w:val="-17"/>
          <w:sz w:val="16"/>
          <w:szCs w:val="16"/>
        </w:rPr>
        <w:t xml:space="preserve"> </w:t>
      </w:r>
      <w:r>
        <w:rPr>
          <w:rFonts w:ascii="Arial" w:eastAsia="Arial" w:hAnsi="Arial" w:cs="Arial"/>
          <w:color w:val="5E5D5E"/>
          <w:sz w:val="16"/>
          <w:szCs w:val="16"/>
        </w:rPr>
        <w:t>K</w:t>
      </w:r>
      <w:r>
        <w:rPr>
          <w:rFonts w:ascii="Arial" w:eastAsia="Arial" w:hAnsi="Arial" w:cs="Arial"/>
          <w:color w:val="5E5D5E"/>
          <w:spacing w:val="-18"/>
          <w:sz w:val="16"/>
          <w:szCs w:val="16"/>
        </w:rPr>
        <w:t xml:space="preserve"> </w:t>
      </w:r>
      <w:r>
        <w:rPr>
          <w:rFonts w:ascii="Arial" w:eastAsia="Arial" w:hAnsi="Arial" w:cs="Arial"/>
          <w:color w:val="5E5D5E"/>
          <w:sz w:val="16"/>
          <w:szCs w:val="16"/>
        </w:rPr>
        <w:t>&amp;</w:t>
      </w:r>
      <w:r>
        <w:rPr>
          <w:rFonts w:ascii="Arial" w:eastAsia="Arial" w:hAnsi="Arial" w:cs="Arial"/>
          <w:color w:val="5E5D5E"/>
          <w:spacing w:val="-17"/>
          <w:sz w:val="16"/>
          <w:szCs w:val="16"/>
        </w:rPr>
        <w:t xml:space="preserve"> </w:t>
      </w:r>
      <w:r>
        <w:rPr>
          <w:rFonts w:ascii="Arial" w:eastAsia="Arial" w:hAnsi="Arial" w:cs="Arial"/>
          <w:color w:val="5E5D5E"/>
          <w:sz w:val="16"/>
          <w:szCs w:val="16"/>
        </w:rPr>
        <w:t>Willumsen</w:t>
      </w:r>
      <w:r>
        <w:rPr>
          <w:rFonts w:ascii="Arial" w:eastAsia="Arial" w:hAnsi="Arial" w:cs="Arial"/>
          <w:color w:val="5E5D5E"/>
          <w:spacing w:val="-17"/>
          <w:sz w:val="16"/>
          <w:szCs w:val="16"/>
        </w:rPr>
        <w:t xml:space="preserve"> </w:t>
      </w:r>
      <w:r>
        <w:rPr>
          <w:rFonts w:ascii="Arial" w:eastAsia="Arial" w:hAnsi="Arial" w:cs="Arial"/>
          <w:color w:val="5E5D5E"/>
          <w:sz w:val="16"/>
          <w:szCs w:val="16"/>
        </w:rPr>
        <w:t>F</w:t>
      </w:r>
      <w:r>
        <w:rPr>
          <w:rFonts w:ascii="Arial" w:eastAsia="Arial" w:hAnsi="Arial" w:cs="Arial"/>
          <w:color w:val="5E5D5E"/>
          <w:spacing w:val="-17"/>
          <w:sz w:val="16"/>
          <w:szCs w:val="16"/>
        </w:rPr>
        <w:t xml:space="preserve"> </w:t>
      </w:r>
      <w:r>
        <w:rPr>
          <w:rFonts w:ascii="Arial" w:eastAsia="Arial" w:hAnsi="Arial" w:cs="Arial"/>
          <w:color w:val="5E5D5E"/>
          <w:sz w:val="16"/>
          <w:szCs w:val="16"/>
        </w:rPr>
        <w:t>(2012)</w:t>
      </w:r>
      <w:r>
        <w:rPr>
          <w:rFonts w:ascii="Arial" w:eastAsia="Arial" w:hAnsi="Arial" w:cs="Arial"/>
          <w:color w:val="5E5D5E"/>
          <w:spacing w:val="-21"/>
          <w:sz w:val="16"/>
          <w:szCs w:val="16"/>
        </w:rPr>
        <w:t xml:space="preserve"> </w:t>
      </w:r>
      <w:r>
        <w:rPr>
          <w:rFonts w:ascii="Arial" w:eastAsia="Arial" w:hAnsi="Arial" w:cs="Arial"/>
          <w:color w:val="5E5D5E"/>
          <w:sz w:val="16"/>
          <w:szCs w:val="16"/>
        </w:rPr>
        <w:t>The</w:t>
      </w:r>
      <w:r>
        <w:rPr>
          <w:rFonts w:ascii="Arial" w:eastAsia="Arial" w:hAnsi="Arial" w:cs="Arial"/>
          <w:color w:val="5E5D5E"/>
          <w:spacing w:val="-20"/>
          <w:sz w:val="16"/>
          <w:szCs w:val="16"/>
        </w:rPr>
        <w:t xml:space="preserve"> </w:t>
      </w:r>
      <w:r>
        <w:rPr>
          <w:rFonts w:ascii="Arial" w:eastAsia="Arial" w:hAnsi="Arial" w:cs="Arial"/>
          <w:color w:val="5E5D5E"/>
          <w:spacing w:val="-2"/>
          <w:sz w:val="16"/>
          <w:szCs w:val="16"/>
        </w:rPr>
        <w:t>Tyranny</w:t>
      </w:r>
      <w:r>
        <w:rPr>
          <w:rFonts w:ascii="Arial" w:eastAsia="Arial" w:hAnsi="Arial" w:cs="Arial"/>
          <w:color w:val="5E5D5E"/>
          <w:spacing w:val="-17"/>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17"/>
          <w:sz w:val="16"/>
          <w:szCs w:val="16"/>
        </w:rPr>
        <w:t xml:space="preserve"> </w:t>
      </w:r>
      <w:r>
        <w:rPr>
          <w:rFonts w:ascii="Arial" w:eastAsia="Arial" w:hAnsi="Arial" w:cs="Arial"/>
          <w:color w:val="5E5D5E"/>
          <w:sz w:val="16"/>
          <w:szCs w:val="16"/>
        </w:rPr>
        <w:t>International</w:t>
      </w:r>
      <w:r>
        <w:rPr>
          <w:rFonts w:ascii="Arial" w:eastAsia="Arial" w:hAnsi="Arial" w:cs="Arial"/>
          <w:color w:val="5E5D5E"/>
          <w:spacing w:val="-18"/>
          <w:sz w:val="16"/>
          <w:szCs w:val="16"/>
        </w:rPr>
        <w:t xml:space="preserve"> </w:t>
      </w:r>
      <w:r>
        <w:rPr>
          <w:rFonts w:ascii="Arial" w:eastAsia="Arial" w:hAnsi="Arial" w:cs="Arial"/>
          <w:color w:val="5E5D5E"/>
          <w:sz w:val="16"/>
          <w:szCs w:val="16"/>
        </w:rPr>
        <w:t>Index</w:t>
      </w:r>
      <w:r>
        <w:rPr>
          <w:rFonts w:ascii="Arial" w:eastAsia="Arial" w:hAnsi="Arial" w:cs="Arial"/>
          <w:color w:val="5E5D5E"/>
          <w:spacing w:val="-19"/>
          <w:sz w:val="16"/>
          <w:szCs w:val="16"/>
        </w:rPr>
        <w:t xml:space="preserve"> </w:t>
      </w:r>
      <w:r>
        <w:rPr>
          <w:rFonts w:ascii="Arial" w:eastAsia="Arial" w:hAnsi="Arial" w:cs="Arial"/>
          <w:color w:val="5E5D5E"/>
          <w:spacing w:val="-1"/>
          <w:sz w:val="16"/>
          <w:szCs w:val="16"/>
        </w:rPr>
        <w:t>Rankings,</w:t>
      </w:r>
      <w:r>
        <w:rPr>
          <w:rFonts w:ascii="Arial" w:eastAsia="Arial" w:hAnsi="Arial" w:cs="Arial"/>
          <w:color w:val="5E5D5E"/>
          <w:spacing w:val="-17"/>
          <w:sz w:val="16"/>
          <w:szCs w:val="16"/>
        </w:rPr>
        <w:t xml:space="preserve"> </w:t>
      </w:r>
      <w:r>
        <w:rPr>
          <w:rFonts w:ascii="Arial" w:eastAsia="Arial" w:hAnsi="Arial" w:cs="Arial"/>
          <w:i/>
          <w:color w:val="5E5D5E"/>
          <w:sz w:val="16"/>
          <w:szCs w:val="16"/>
        </w:rPr>
        <w:t>Journal</w:t>
      </w:r>
      <w:r>
        <w:rPr>
          <w:rFonts w:ascii="Arial" w:eastAsia="Arial" w:hAnsi="Arial" w:cs="Arial"/>
          <w:i/>
          <w:color w:val="5E5D5E"/>
          <w:spacing w:val="-17"/>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17"/>
          <w:sz w:val="16"/>
          <w:szCs w:val="16"/>
        </w:rPr>
        <w:t xml:space="preserve"> </w:t>
      </w:r>
      <w:r>
        <w:rPr>
          <w:rFonts w:ascii="Arial" w:eastAsia="Arial" w:hAnsi="Arial" w:cs="Arial"/>
          <w:i/>
          <w:color w:val="5E5D5E"/>
          <w:spacing w:val="-1"/>
          <w:sz w:val="16"/>
          <w:szCs w:val="16"/>
        </w:rPr>
        <w:t>Development</w:t>
      </w:r>
      <w:r>
        <w:rPr>
          <w:rFonts w:ascii="Arial" w:eastAsia="Arial" w:hAnsi="Arial" w:cs="Arial"/>
          <w:i/>
          <w:color w:val="5E5D5E"/>
          <w:spacing w:val="29"/>
          <w:sz w:val="16"/>
          <w:szCs w:val="16"/>
        </w:rPr>
        <w:t xml:space="preserve"> </w:t>
      </w:r>
      <w:r>
        <w:rPr>
          <w:rFonts w:ascii="Arial" w:eastAsia="Arial" w:hAnsi="Arial" w:cs="Arial"/>
          <w:i/>
          <w:color w:val="5E5D5E"/>
          <w:sz w:val="16"/>
          <w:szCs w:val="16"/>
        </w:rPr>
        <w:t>Economics</w:t>
      </w:r>
      <w:r>
        <w:rPr>
          <w:rFonts w:ascii="Arial" w:eastAsia="Arial" w:hAnsi="Arial" w:cs="Arial"/>
          <w:color w:val="5E5D5E"/>
          <w:sz w:val="16"/>
          <w:szCs w:val="16"/>
        </w:rPr>
        <w: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97,</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1–14</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rPr>
          <w:rFonts w:cs="Arial"/>
          <w:sz w:val="11"/>
          <w:szCs w:val="11"/>
        </w:rPr>
      </w:pPr>
      <w:bookmarkStart w:id="97" w:name="_bookmark94"/>
      <w:bookmarkEnd w:id="97"/>
      <w:r>
        <w:rPr>
          <w:color w:val="006DB0"/>
          <w:spacing w:val="-1"/>
        </w:rPr>
        <w:t>Chart</w:t>
      </w:r>
      <w:r>
        <w:rPr>
          <w:color w:val="006DB0"/>
          <w:spacing w:val="1"/>
        </w:rPr>
        <w:t xml:space="preserve"> </w:t>
      </w:r>
      <w:r>
        <w:rPr>
          <w:color w:val="006DB0"/>
          <w:spacing w:val="-1"/>
        </w:rPr>
        <w:t>3.14:</w:t>
      </w:r>
      <w:r>
        <w:rPr>
          <w:color w:val="006DB0"/>
          <w:spacing w:val="-10"/>
        </w:rPr>
        <w:t xml:space="preserve"> </w:t>
      </w:r>
      <w:r>
        <w:rPr>
          <w:color w:val="006DB0"/>
          <w:spacing w:val="-1"/>
        </w:rPr>
        <w:t>Australia’s</w:t>
      </w:r>
      <w:r>
        <w:rPr>
          <w:color w:val="006DB0"/>
          <w:spacing w:val="1"/>
        </w:rPr>
        <w:t xml:space="preserve"> </w:t>
      </w:r>
      <w:r>
        <w:rPr>
          <w:color w:val="006DB0"/>
          <w:spacing w:val="-1"/>
        </w:rPr>
        <w:t>performance</w:t>
      </w:r>
      <w:r>
        <w:rPr>
          <w:color w:val="006DB0"/>
          <w:spacing w:val="1"/>
        </w:rPr>
        <w:t xml:space="preserve"> </w:t>
      </w:r>
      <w:r>
        <w:rPr>
          <w:color w:val="006DB0"/>
          <w:spacing w:val="-1"/>
        </w:rPr>
        <w:t>in</w:t>
      </w:r>
      <w:r>
        <w:rPr>
          <w:color w:val="006DB0"/>
          <w:spacing w:val="2"/>
        </w:rPr>
        <w:t xml:space="preserve"> </w:t>
      </w:r>
      <w:r>
        <w:rPr>
          <w:color w:val="006DB0"/>
          <w:spacing w:val="-1"/>
        </w:rPr>
        <w:t>global</w:t>
      </w:r>
      <w:r>
        <w:rPr>
          <w:color w:val="006DB0"/>
          <w:spacing w:val="1"/>
        </w:rPr>
        <w:t xml:space="preserve"> </w:t>
      </w:r>
      <w:r>
        <w:rPr>
          <w:color w:val="006DB0"/>
        </w:rPr>
        <w:t xml:space="preserve">regulation </w:t>
      </w:r>
      <w:r>
        <w:rPr>
          <w:color w:val="006DB0"/>
          <w:spacing w:val="-1"/>
        </w:rPr>
        <w:t>and</w:t>
      </w:r>
      <w:r>
        <w:rPr>
          <w:color w:val="006DB0"/>
          <w:spacing w:val="1"/>
        </w:rPr>
        <w:t xml:space="preserve"> </w:t>
      </w:r>
      <w:r>
        <w:rPr>
          <w:color w:val="006DB0"/>
        </w:rPr>
        <w:t>competitiveness</w:t>
      </w:r>
      <w:r>
        <w:rPr>
          <w:color w:val="006DB0"/>
          <w:spacing w:val="1"/>
        </w:rPr>
        <w:t xml:space="preserve"> </w:t>
      </w:r>
      <w:r>
        <w:rPr>
          <w:color w:val="006DB0"/>
        </w:rPr>
        <w:t>rankings</w:t>
      </w:r>
      <w:r>
        <w:rPr>
          <w:rFonts w:cs="Arial"/>
          <w:b/>
          <w:bCs/>
          <w:color w:val="5E5D5E"/>
          <w:position w:val="7"/>
          <w:sz w:val="11"/>
          <w:szCs w:val="11"/>
        </w:rPr>
        <w:t>156</w:t>
      </w:r>
    </w:p>
    <w:p w:rsidR="002F76B6" w:rsidRDefault="00EF2096">
      <w:pPr>
        <w:spacing w:before="3" w:line="220" w:lineRule="exact"/>
      </w:pPr>
      <w:r>
        <w:rPr>
          <w:noProof/>
          <w:lang w:val="en-AU" w:eastAsia="en-AU"/>
        </w:rPr>
        <w:drawing>
          <wp:anchor distT="0" distB="0" distL="114300" distR="114300" simplePos="0" relativeHeight="251919872" behindDoc="0" locked="0" layoutInCell="1" allowOverlap="1" wp14:anchorId="1E52D28E" wp14:editId="6A6461D5">
            <wp:simplePos x="0" y="0"/>
            <wp:positionH relativeFrom="column">
              <wp:posOffset>71120</wp:posOffset>
            </wp:positionH>
            <wp:positionV relativeFrom="paragraph">
              <wp:posOffset>17780</wp:posOffset>
            </wp:positionV>
            <wp:extent cx="5028565" cy="6040120"/>
            <wp:effectExtent l="0" t="0" r="635" b="0"/>
            <wp:wrapTopAndBottom/>
            <wp:docPr id="7299" name="Picture 7299" descr="Chart 3.14 shows Australia's performance in selected global regulation and competitiveness rankings. The chart provides results for the latest available year as per each publication. It shows that Australia ranks 13th out of 189 based on the World Bank Doing Business Indicators (2015), 12th out of 157 based on the Fraser Institute's Economic Freedom of the World index (2015), 22nd out of 144 based on the World Economic Forum's Global Competitiveness Index (2015), 8th out of 45 based on the OECD Product Market Regulation index (2013) and 18th out of 60 based on the IMD's Wold Competitiveness Index (2015). Most international indicators suggest that Australia's regulatory burden is at the lower end of the international spectrum. However, there are a few instances where Australia ranks poorly such as the Fraser Institute's labour market regulation, business regulation and credit market regulation indices and the World Economic Forum's index on the burden of government regulation. It should be noted that global indices and rankings can be helpful in comparing the regulatory burden over time and across countries, but they are sensitive to both the type of data and methodology used in its constru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4.png"/>
                    <pic:cNvPicPr/>
                  </pic:nvPicPr>
                  <pic:blipFill>
                    <a:blip r:embed="rId114" cstate="email">
                      <a:extLst>
                        <a:ext uri="{28A0092B-C50C-407E-A947-70E740481C1C}">
                          <a14:useLocalDpi xmlns:a14="http://schemas.microsoft.com/office/drawing/2010/main"/>
                        </a:ext>
                      </a:extLst>
                    </a:blip>
                    <a:stretch>
                      <a:fillRect/>
                    </a:stretch>
                  </pic:blipFill>
                  <pic:spPr>
                    <a:xfrm>
                      <a:off x="0" y="0"/>
                      <a:ext cx="5028565" cy="6040120"/>
                    </a:xfrm>
                    <a:prstGeom prst="rect">
                      <a:avLst/>
                    </a:prstGeom>
                  </pic:spPr>
                </pic:pic>
              </a:graphicData>
            </a:graphic>
            <wp14:sizeRelH relativeFrom="page">
              <wp14:pctWidth>0</wp14:pctWidth>
            </wp14:sizeRelH>
            <wp14:sizeRelV relativeFrom="page">
              <wp14:pctHeight>0</wp14:pctHeight>
            </wp14:sizeRelV>
          </wp:anchor>
        </w:drawing>
      </w:r>
    </w:p>
    <w:p w:rsidR="002F76B6" w:rsidRDefault="002F76B6">
      <w:pPr>
        <w:spacing w:line="220" w:lineRule="exact"/>
        <w:sectPr w:rsidR="002F76B6">
          <w:pgSz w:w="11910" w:h="16840"/>
          <w:pgMar w:top="1020" w:right="1680" w:bottom="280" w:left="1300" w:header="720" w:footer="720" w:gutter="0"/>
          <w:cols w:space="720"/>
        </w:sectPr>
      </w:pPr>
    </w:p>
    <w:p w:rsidR="00EF2096" w:rsidRDefault="00EF2096">
      <w:pPr>
        <w:pStyle w:val="BodyText"/>
        <w:spacing w:before="74" w:line="271" w:lineRule="auto"/>
        <w:ind w:right="871"/>
        <w:jc w:val="both"/>
        <w:rPr>
          <w:color w:val="5E5D5E"/>
        </w:rPr>
      </w:pPr>
    </w:p>
    <w:p w:rsidR="00EF2096" w:rsidRDefault="00EF2096">
      <w:pPr>
        <w:pStyle w:val="BodyText"/>
        <w:spacing w:before="74" w:line="271" w:lineRule="auto"/>
        <w:ind w:right="871"/>
        <w:jc w:val="both"/>
        <w:rPr>
          <w:color w:val="5E5D5E"/>
        </w:rPr>
      </w:pPr>
    </w:p>
    <w:p w:rsidR="00EF2096" w:rsidRDefault="00EF2096">
      <w:pPr>
        <w:pStyle w:val="BodyText"/>
        <w:spacing w:before="74" w:line="271" w:lineRule="auto"/>
        <w:ind w:right="871"/>
        <w:jc w:val="both"/>
        <w:rPr>
          <w:color w:val="5E5D5E"/>
        </w:rPr>
      </w:pPr>
    </w:p>
    <w:p w:rsidR="002F76B6" w:rsidRDefault="00F32A52">
      <w:pPr>
        <w:pStyle w:val="BodyText"/>
        <w:spacing w:before="74" w:line="271" w:lineRule="auto"/>
        <w:ind w:right="871"/>
        <w:jc w:val="both"/>
        <w:rPr>
          <w:rFonts w:cs="Arial"/>
        </w:rPr>
      </w:pPr>
      <w:r>
        <w:rPr>
          <w:color w:val="5E5D5E"/>
        </w:rPr>
        <w:t>Improved</w:t>
      </w:r>
      <w:r>
        <w:rPr>
          <w:color w:val="5E5D5E"/>
          <w:spacing w:val="24"/>
        </w:rPr>
        <w:t xml:space="preserve"> </w:t>
      </w:r>
      <w:r>
        <w:rPr>
          <w:color w:val="5E5D5E"/>
          <w:spacing w:val="-1"/>
        </w:rPr>
        <w:t>performance</w:t>
      </w:r>
      <w:r>
        <w:rPr>
          <w:color w:val="5E5D5E"/>
          <w:spacing w:val="25"/>
        </w:rPr>
        <w:t xml:space="preserve"> </w:t>
      </w:r>
      <w:r>
        <w:rPr>
          <w:color w:val="5E5D5E"/>
          <w:spacing w:val="-1"/>
        </w:rPr>
        <w:t>in</w:t>
      </w:r>
      <w:r>
        <w:rPr>
          <w:color w:val="5E5D5E"/>
          <w:spacing w:val="25"/>
        </w:rPr>
        <w:t xml:space="preserve"> </w:t>
      </w:r>
      <w:r>
        <w:rPr>
          <w:color w:val="5E5D5E"/>
          <w:spacing w:val="-1"/>
        </w:rPr>
        <w:t>global</w:t>
      </w:r>
      <w:r>
        <w:rPr>
          <w:color w:val="5E5D5E"/>
          <w:spacing w:val="25"/>
        </w:rPr>
        <w:t xml:space="preserve"> </w:t>
      </w:r>
      <w:r>
        <w:rPr>
          <w:color w:val="5E5D5E"/>
        </w:rPr>
        <w:t>regulation</w:t>
      </w:r>
      <w:r>
        <w:rPr>
          <w:color w:val="5E5D5E"/>
          <w:spacing w:val="25"/>
        </w:rPr>
        <w:t xml:space="preserve"> </w:t>
      </w:r>
      <w:r>
        <w:rPr>
          <w:color w:val="5E5D5E"/>
          <w:spacing w:val="-1"/>
        </w:rPr>
        <w:t>indices</w:t>
      </w:r>
      <w:r>
        <w:rPr>
          <w:color w:val="5E5D5E"/>
          <w:spacing w:val="25"/>
        </w:rPr>
        <w:t xml:space="preserve"> </w:t>
      </w:r>
      <w:r>
        <w:rPr>
          <w:color w:val="5E5D5E"/>
          <w:spacing w:val="-1"/>
        </w:rPr>
        <w:t>does</w:t>
      </w:r>
      <w:r>
        <w:rPr>
          <w:color w:val="5E5D5E"/>
          <w:spacing w:val="25"/>
        </w:rPr>
        <w:t xml:space="preserve"> </w:t>
      </w:r>
      <w:r>
        <w:rPr>
          <w:color w:val="5E5D5E"/>
          <w:spacing w:val="-1"/>
        </w:rPr>
        <w:t>not</w:t>
      </w:r>
      <w:r>
        <w:rPr>
          <w:color w:val="5E5D5E"/>
          <w:spacing w:val="25"/>
        </w:rPr>
        <w:t xml:space="preserve"> </w:t>
      </w:r>
      <w:r>
        <w:rPr>
          <w:color w:val="5E5D5E"/>
          <w:spacing w:val="-1"/>
        </w:rPr>
        <w:t>necessarily</w:t>
      </w:r>
      <w:r>
        <w:rPr>
          <w:color w:val="5E5D5E"/>
          <w:spacing w:val="25"/>
        </w:rPr>
        <w:t xml:space="preserve"> </w:t>
      </w:r>
      <w:r>
        <w:rPr>
          <w:color w:val="5E5D5E"/>
          <w:spacing w:val="-1"/>
        </w:rPr>
        <w:t>equate</w:t>
      </w:r>
      <w:r>
        <w:rPr>
          <w:color w:val="5E5D5E"/>
          <w:spacing w:val="25"/>
        </w:rPr>
        <w:t xml:space="preserve"> </w:t>
      </w:r>
      <w:r>
        <w:rPr>
          <w:color w:val="5E5D5E"/>
          <w:spacing w:val="-1"/>
        </w:rPr>
        <w:t>with</w:t>
      </w:r>
      <w:r>
        <w:rPr>
          <w:color w:val="5E5D5E"/>
          <w:spacing w:val="25"/>
        </w:rPr>
        <w:t xml:space="preserve"> </w:t>
      </w:r>
      <w:r>
        <w:rPr>
          <w:color w:val="5E5D5E"/>
          <w:spacing w:val="-1"/>
        </w:rPr>
        <w:t>an</w:t>
      </w:r>
      <w:r>
        <w:rPr>
          <w:color w:val="5E5D5E"/>
          <w:spacing w:val="29"/>
        </w:rPr>
        <w:t xml:space="preserve"> </w:t>
      </w:r>
      <w:r>
        <w:rPr>
          <w:color w:val="5E5D5E"/>
          <w:spacing w:val="-1"/>
        </w:rPr>
        <w:t>improvement</w:t>
      </w:r>
      <w:r>
        <w:rPr>
          <w:color w:val="5E5D5E"/>
          <w:spacing w:val="28"/>
        </w:rPr>
        <w:t xml:space="preserve"> </w:t>
      </w:r>
      <w:r>
        <w:rPr>
          <w:color w:val="5E5D5E"/>
          <w:spacing w:val="-1"/>
        </w:rPr>
        <w:t>in</w:t>
      </w:r>
      <w:r>
        <w:rPr>
          <w:color w:val="5E5D5E"/>
          <w:spacing w:val="16"/>
        </w:rPr>
        <w:t xml:space="preserve"> </w:t>
      </w:r>
      <w:r>
        <w:rPr>
          <w:color w:val="5E5D5E"/>
          <w:spacing w:val="-1"/>
        </w:rPr>
        <w:t>Australia’s</w:t>
      </w:r>
      <w:r>
        <w:rPr>
          <w:color w:val="5E5D5E"/>
          <w:spacing w:val="28"/>
        </w:rPr>
        <w:t xml:space="preserve"> </w:t>
      </w:r>
      <w:r>
        <w:rPr>
          <w:color w:val="5E5D5E"/>
        </w:rPr>
        <w:t>regulatory</w:t>
      </w:r>
      <w:r>
        <w:rPr>
          <w:color w:val="5E5D5E"/>
          <w:spacing w:val="28"/>
        </w:rPr>
        <w:t xml:space="preserve"> </w:t>
      </w:r>
      <w:r>
        <w:rPr>
          <w:color w:val="5E5D5E"/>
        </w:rPr>
        <w:t>framework</w:t>
      </w:r>
      <w:r>
        <w:rPr>
          <w:color w:val="5E5D5E"/>
          <w:spacing w:val="27"/>
        </w:rPr>
        <w:t xml:space="preserve"> </w:t>
      </w:r>
      <w:r>
        <w:rPr>
          <w:color w:val="5E5D5E"/>
          <w:spacing w:val="-1"/>
        </w:rPr>
        <w:t>or</w:t>
      </w:r>
      <w:r>
        <w:rPr>
          <w:color w:val="5E5D5E"/>
          <w:spacing w:val="28"/>
        </w:rPr>
        <w:t xml:space="preserve"> </w:t>
      </w:r>
      <w:r>
        <w:rPr>
          <w:color w:val="5E5D5E"/>
          <w:spacing w:val="-1"/>
        </w:rPr>
        <w:t>burden.</w:t>
      </w:r>
      <w:r>
        <w:rPr>
          <w:rFonts w:cs="Arial"/>
          <w:b/>
          <w:bCs/>
          <w:color w:val="5E5D5E"/>
          <w:spacing w:val="-1"/>
          <w:position w:val="7"/>
          <w:sz w:val="11"/>
          <w:szCs w:val="11"/>
        </w:rPr>
        <w:t>157</w:t>
      </w:r>
      <w:r>
        <w:rPr>
          <w:rFonts w:cs="Arial"/>
          <w:b/>
          <w:bCs/>
          <w:color w:val="5E5D5E"/>
          <w:spacing w:val="22"/>
          <w:position w:val="7"/>
          <w:sz w:val="11"/>
          <w:szCs w:val="11"/>
        </w:rPr>
        <w:t xml:space="preserve"> </w:t>
      </w:r>
      <w:r>
        <w:rPr>
          <w:color w:val="5E5D5E"/>
          <w:spacing w:val="-2"/>
        </w:rPr>
        <w:t>Moreover,</w:t>
      </w:r>
      <w:r>
        <w:rPr>
          <w:color w:val="5E5D5E"/>
          <w:spacing w:val="28"/>
        </w:rPr>
        <w:t xml:space="preserve"> </w:t>
      </w:r>
      <w:r>
        <w:rPr>
          <w:color w:val="5E5D5E"/>
          <w:spacing w:val="-1"/>
        </w:rPr>
        <w:t>policies</w:t>
      </w:r>
      <w:r>
        <w:rPr>
          <w:color w:val="5E5D5E"/>
          <w:spacing w:val="28"/>
        </w:rPr>
        <w:t xml:space="preserve"> </w:t>
      </w:r>
      <w:r>
        <w:rPr>
          <w:color w:val="5E5D5E"/>
          <w:spacing w:val="-1"/>
        </w:rPr>
        <w:t>aimed</w:t>
      </w:r>
      <w:r>
        <w:rPr>
          <w:color w:val="5E5D5E"/>
          <w:spacing w:val="42"/>
        </w:rPr>
        <w:t xml:space="preserve"> </w:t>
      </w:r>
      <w:r>
        <w:rPr>
          <w:color w:val="5E5D5E"/>
          <w:spacing w:val="-1"/>
        </w:rPr>
        <w:t>at</w:t>
      </w:r>
      <w:r>
        <w:rPr>
          <w:color w:val="5E5D5E"/>
          <w:spacing w:val="24"/>
        </w:rPr>
        <w:t xml:space="preserve"> </w:t>
      </w:r>
      <w:r>
        <w:rPr>
          <w:color w:val="5E5D5E"/>
          <w:spacing w:val="-1"/>
        </w:rPr>
        <w:t>improving</w:t>
      </w:r>
      <w:r>
        <w:rPr>
          <w:color w:val="5E5D5E"/>
          <w:spacing w:val="25"/>
        </w:rPr>
        <w:t xml:space="preserve"> </w:t>
      </w:r>
      <w:r>
        <w:rPr>
          <w:color w:val="5E5D5E"/>
          <w:spacing w:val="-1"/>
        </w:rPr>
        <w:t>our</w:t>
      </w:r>
      <w:r>
        <w:rPr>
          <w:color w:val="5E5D5E"/>
          <w:spacing w:val="24"/>
        </w:rPr>
        <w:t xml:space="preserve"> </w:t>
      </w:r>
      <w:r>
        <w:rPr>
          <w:color w:val="5E5D5E"/>
        </w:rPr>
        <w:t>ranking</w:t>
      </w:r>
      <w:r>
        <w:rPr>
          <w:color w:val="5E5D5E"/>
          <w:spacing w:val="24"/>
        </w:rPr>
        <w:t xml:space="preserve"> </w:t>
      </w:r>
      <w:r>
        <w:rPr>
          <w:color w:val="5E5D5E"/>
        </w:rPr>
        <w:t>may</w:t>
      </w:r>
      <w:r>
        <w:rPr>
          <w:color w:val="5E5D5E"/>
          <w:spacing w:val="23"/>
        </w:rPr>
        <w:t xml:space="preserve"> </w:t>
      </w:r>
      <w:r>
        <w:rPr>
          <w:color w:val="5E5D5E"/>
          <w:spacing w:val="-1"/>
        </w:rPr>
        <w:t>not</w:t>
      </w:r>
      <w:r>
        <w:rPr>
          <w:color w:val="5E5D5E"/>
          <w:spacing w:val="25"/>
        </w:rPr>
        <w:t xml:space="preserve"> </w:t>
      </w:r>
      <w:r>
        <w:rPr>
          <w:color w:val="5E5D5E"/>
          <w:spacing w:val="-1"/>
        </w:rPr>
        <w:t>necessarily</w:t>
      </w:r>
      <w:r>
        <w:rPr>
          <w:color w:val="5E5D5E"/>
          <w:spacing w:val="24"/>
        </w:rPr>
        <w:t xml:space="preserve"> </w:t>
      </w:r>
      <w:r>
        <w:rPr>
          <w:color w:val="5E5D5E"/>
          <w:spacing w:val="-1"/>
        </w:rPr>
        <w:t>lead</w:t>
      </w:r>
      <w:r>
        <w:rPr>
          <w:color w:val="5E5D5E"/>
          <w:spacing w:val="25"/>
        </w:rPr>
        <w:t xml:space="preserve"> </w:t>
      </w:r>
      <w:r>
        <w:rPr>
          <w:color w:val="5E5D5E"/>
        </w:rPr>
        <w:t>to</w:t>
      </w:r>
      <w:r>
        <w:rPr>
          <w:color w:val="5E5D5E"/>
          <w:spacing w:val="23"/>
        </w:rPr>
        <w:t xml:space="preserve"> </w:t>
      </w:r>
      <w:r>
        <w:rPr>
          <w:color w:val="5E5D5E"/>
          <w:spacing w:val="-1"/>
        </w:rPr>
        <w:t>desirable</w:t>
      </w:r>
      <w:r>
        <w:rPr>
          <w:color w:val="5E5D5E"/>
          <w:spacing w:val="25"/>
        </w:rPr>
        <w:t xml:space="preserve"> </w:t>
      </w:r>
      <w:r>
        <w:rPr>
          <w:color w:val="5E5D5E"/>
          <w:spacing w:val="-1"/>
        </w:rPr>
        <w:t>outcomes</w:t>
      </w:r>
      <w:r>
        <w:rPr>
          <w:color w:val="5E5D5E"/>
          <w:spacing w:val="25"/>
        </w:rPr>
        <w:t xml:space="preserve"> </w:t>
      </w:r>
      <w:r>
        <w:rPr>
          <w:color w:val="5E5D5E"/>
        </w:rPr>
        <w:t>for</w:t>
      </w:r>
      <w:r>
        <w:rPr>
          <w:color w:val="5E5D5E"/>
          <w:spacing w:val="12"/>
        </w:rPr>
        <w:t xml:space="preserve"> </w:t>
      </w:r>
      <w:r>
        <w:rPr>
          <w:color w:val="5E5D5E"/>
        </w:rPr>
        <w:t>Australian</w:t>
      </w:r>
      <w:r>
        <w:rPr>
          <w:color w:val="5E5D5E"/>
          <w:spacing w:val="29"/>
        </w:rPr>
        <w:t xml:space="preserve"> </w:t>
      </w:r>
      <w:r>
        <w:rPr>
          <w:color w:val="5E5D5E"/>
          <w:spacing w:val="-1"/>
        </w:rPr>
        <w:t>businesses</w:t>
      </w:r>
      <w:r>
        <w:rPr>
          <w:color w:val="5E5D5E"/>
          <w:spacing w:val="12"/>
        </w:rPr>
        <w:t xml:space="preserve"> </w:t>
      </w:r>
      <w:r>
        <w:rPr>
          <w:color w:val="5E5D5E"/>
          <w:spacing w:val="-1"/>
        </w:rPr>
        <w:t>and</w:t>
      </w:r>
      <w:r>
        <w:rPr>
          <w:color w:val="5E5D5E"/>
          <w:spacing w:val="12"/>
        </w:rPr>
        <w:t xml:space="preserve"> </w:t>
      </w:r>
      <w:r>
        <w:rPr>
          <w:color w:val="5E5D5E"/>
        </w:rPr>
        <w:t>consumers.</w:t>
      </w:r>
      <w:r>
        <w:rPr>
          <w:color w:val="5E5D5E"/>
          <w:spacing w:val="8"/>
        </w:rPr>
        <w:t xml:space="preserve"> </w:t>
      </w:r>
      <w:r>
        <w:rPr>
          <w:color w:val="5E5D5E"/>
        </w:rPr>
        <w:t>This</w:t>
      </w:r>
      <w:r>
        <w:rPr>
          <w:color w:val="5E5D5E"/>
          <w:spacing w:val="12"/>
        </w:rPr>
        <w:t xml:space="preserve"> </w:t>
      </w:r>
      <w:r>
        <w:rPr>
          <w:color w:val="5E5D5E"/>
          <w:spacing w:val="-1"/>
        </w:rPr>
        <w:t>is</w:t>
      </w:r>
      <w:r>
        <w:rPr>
          <w:color w:val="5E5D5E"/>
          <w:spacing w:val="12"/>
        </w:rPr>
        <w:t xml:space="preserve"> </w:t>
      </w:r>
      <w:r>
        <w:rPr>
          <w:color w:val="5E5D5E"/>
          <w:spacing w:val="-1"/>
        </w:rPr>
        <w:t>because</w:t>
      </w:r>
      <w:r>
        <w:rPr>
          <w:color w:val="5E5D5E"/>
          <w:spacing w:val="12"/>
        </w:rPr>
        <w:t xml:space="preserve"> </w:t>
      </w:r>
      <w:r>
        <w:rPr>
          <w:color w:val="5E5D5E"/>
          <w:spacing w:val="-1"/>
        </w:rPr>
        <w:t>evaluation</w:t>
      </w:r>
      <w:r>
        <w:rPr>
          <w:color w:val="5E5D5E"/>
          <w:spacing w:val="12"/>
        </w:rPr>
        <w:t xml:space="preserve"> </w:t>
      </w:r>
      <w:r>
        <w:rPr>
          <w:color w:val="5E5D5E"/>
        </w:rPr>
        <w:t>techniques</w:t>
      </w:r>
      <w:r>
        <w:rPr>
          <w:color w:val="5E5D5E"/>
          <w:spacing w:val="11"/>
        </w:rPr>
        <w:t xml:space="preserve"> </w:t>
      </w:r>
      <w:r>
        <w:rPr>
          <w:color w:val="5E5D5E"/>
          <w:spacing w:val="-1"/>
        </w:rPr>
        <w:t>are</w:t>
      </w:r>
      <w:r>
        <w:rPr>
          <w:color w:val="5E5D5E"/>
          <w:spacing w:val="12"/>
        </w:rPr>
        <w:t xml:space="preserve"> </w:t>
      </w:r>
      <w:r>
        <w:rPr>
          <w:color w:val="5E5D5E"/>
          <w:spacing w:val="-1"/>
        </w:rPr>
        <w:t>imperfect</w:t>
      </w:r>
      <w:r>
        <w:rPr>
          <w:color w:val="5E5D5E"/>
          <w:spacing w:val="12"/>
        </w:rPr>
        <w:t xml:space="preserve"> </w:t>
      </w:r>
      <w:r>
        <w:rPr>
          <w:color w:val="5E5D5E"/>
          <w:spacing w:val="-1"/>
        </w:rPr>
        <w:t>and</w:t>
      </w:r>
      <w:r>
        <w:rPr>
          <w:color w:val="5E5D5E"/>
          <w:spacing w:val="12"/>
        </w:rPr>
        <w:t xml:space="preserve"> </w:t>
      </w:r>
      <w:r>
        <w:rPr>
          <w:color w:val="5E5D5E"/>
          <w:spacing w:val="-1"/>
        </w:rPr>
        <w:t>do</w:t>
      </w:r>
      <w:r>
        <w:rPr>
          <w:color w:val="5E5D5E"/>
          <w:spacing w:val="28"/>
        </w:rPr>
        <w:t xml:space="preserve"> </w:t>
      </w:r>
      <w:r>
        <w:rPr>
          <w:rFonts w:cs="Arial"/>
          <w:color w:val="5E5D5E"/>
        </w:rPr>
        <w:t>not provide a definitive assessment.</w:t>
      </w:r>
    </w:p>
    <w:p w:rsidR="002F76B6" w:rsidRDefault="002F76B6">
      <w:pPr>
        <w:spacing w:before="3" w:line="130" w:lineRule="exact"/>
        <w:rPr>
          <w:sz w:val="13"/>
          <w:szCs w:val="13"/>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315" w:right="69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37248" behindDoc="1" locked="0" layoutInCell="1" allowOverlap="1" wp14:anchorId="280A16D3" wp14:editId="261A6C74">
                <wp:simplePos x="0" y="0"/>
                <wp:positionH relativeFrom="page">
                  <wp:posOffset>899795</wp:posOffset>
                </wp:positionH>
                <wp:positionV relativeFrom="paragraph">
                  <wp:posOffset>-12700</wp:posOffset>
                </wp:positionV>
                <wp:extent cx="5039995" cy="1270"/>
                <wp:effectExtent l="13970" t="6350" r="13335" b="11430"/>
                <wp:wrapNone/>
                <wp:docPr id="1246" name="Group 124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1247" name="Freeform 1245"/>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5D075" id="Group 1244" o:spid="_x0000_s1026" alt="Title: Foot note divider line" style="position:absolute;margin-left:70.85pt;margin-top:-1pt;width:396.85pt;height:.1pt;z-index:-251679232;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L3eAMAAAsIAAAOAAAAZHJzL2Uyb0RvYy54bWykVduO2zgMfS/QfxD02EXGlzjJxJhM0c1l&#10;sEB3t0DTD1Bs2RZqS66kxJkt+u9LUXbGk7Zo0ebBkUSKPDwUybvX56YmJ66NUHJFo5uQEi4zlQtZ&#10;ruiH/W5yS4mxTOasVpKv6CM39PX9yxd3XZvyWFWqzrkmYESatGtXtLK2TYPAZBVvmLlRLZcgLJRu&#10;mIWtLoNcsw6sN3UQh+E86JTOW60ybgycbryQ3qP9ouCZ/bcoDLekXlHAZvGr8Xtw3+D+jqWlZm0l&#10;sh4G+wUUDRMSnF5MbZhl5KjFV6YakWllVGFvMtUEqihExjEGiCYKr6J50OrYYixl2pXthSag9oqn&#10;Xzab/XN6p4nIIXdxMqdEsgayhI4JnCRAmbA1HO2UskQqy0kuTsIlrRaSO/66tkzBzINu37fvtCcB&#10;lm9V9tGAOLiWu33plcmh+1vlYJ0drUL+zoVunAlghpwxTY+XNPGzJRkczsLpcrmcUZKBLIoXfRaz&#10;ClLtLkVJtKAEZJP4Itr2dxfLKcjcxdhhD1jqPSLKHpULCV6jeSLc/B7h7yvWcsyjcUw9EQ5QPOE7&#10;zbl75I7zmScVVQdGzZjOkcQBNcD6D4n8mpOBze8xwtLsaOwDV5gPdnprrC+WHFaY5bwHv4fCKpoa&#10;6uaPCQmJc4WfvrguatGg9iog+5B0BF33Rgdb8aCEtpbTWfJNW9NBzdmKR7Ygo+WAkFUD6Owse9Sw&#10;Isw1pxDfW6uMezJ7wDY8NLAASi7C7+iC72tdf6d3oaHrXPcbTQn0m4OnpGXWIXMu3JJ0K4pUuING&#10;nfheocheVQA4eZLWcqzlkzhC5cVwwznAd35x6rCOMivVTtQ1ZqGWDso0WsyQG6NqkTuhQ2N0eVjX&#10;mpyY66ThfPMn1hYYe6YGHUvmaKziLN/2a8tE7degXyO38Px6CtxDxFb5eRkut7fb22SSxPPtJAk3&#10;m8mb3TqZzHcAaTPdrNeb6IuDFiVpJfKcS4duaNtR8nNV2g8Q33AvjftZFM+C3eGv7xYjteA5DCQZ&#10;Yhn+MTpoK75AfU85qPwRilUrP4dgbsKiUvo/SjqYQStqPh2Z5pTUf0noOcsoSdzQwk0yW0A7I3os&#10;OYwlTGZgakUthQfulmvrB92x1aKswFOEaZXqDXTbQrhyRnweVb+BtocrnDgYSz8d3Ugb71HraYbf&#10;/w8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H3YAvd4AwAACwgAAA4AAAAAAAAAAAAAAAAALgIAAGRycy9lMm9Eb2Mu&#10;eG1sUEsBAi0AFAAGAAgAAAAhAJkR3zngAAAACQEAAA8AAAAAAAAAAAAAAAAA0gUAAGRycy9kb3du&#10;cmV2LnhtbFBLBQYAAAAABAAEAPMAAADfBgAAAAA=&#10;">
                <v:shape id="Freeform 1245"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V0MQA&#10;AADdAAAADwAAAGRycy9kb3ducmV2LnhtbERP22rCQBB9L/gPywh9qxulpBJdRSwpgRaKlw8Ydsck&#10;mJ2N2W2S9uu7hYJvczjXWW9H24ieOl87VjCfJSCItTM1lwrOp/xpCcIHZIONY1LwTR62m8nDGjPj&#10;Bj5QfwyliCHsM1RQhdBmUnpdkUU/cy1x5C6usxgi7EppOhxiuG3kIklSabHm2FBhS/uK9PX4ZRW8&#10;6aLW4UPm6btd8v711v8050+lHqfjbgUi0Bju4n93YeL8xfML/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ldDEAAAA3Q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156</w:t>
      </w:r>
      <w:r>
        <w:rPr>
          <w:rFonts w:ascii="Arial"/>
          <w:b/>
          <w:color w:val="5E5D5E"/>
          <w:spacing w:val="16"/>
          <w:position w:val="5"/>
          <w:sz w:val="9"/>
        </w:rPr>
        <w:t xml:space="preserve"> </w:t>
      </w:r>
      <w:r>
        <w:rPr>
          <w:rFonts w:ascii="Arial"/>
          <w:color w:val="5E5D5E"/>
          <w:sz w:val="16"/>
        </w:rPr>
        <w:t>See</w:t>
      </w:r>
      <w:r>
        <w:rPr>
          <w:rFonts w:ascii="Arial"/>
          <w:color w:val="5E5D5E"/>
          <w:spacing w:val="-1"/>
          <w:sz w:val="16"/>
        </w:rPr>
        <w:t xml:space="preserve"> </w:t>
      </w:r>
      <w:r>
        <w:rPr>
          <w:rFonts w:ascii="Arial"/>
          <w:color w:val="5E5D5E"/>
          <w:sz w:val="16"/>
        </w:rPr>
        <w:t>Gwartney</w:t>
      </w:r>
      <w:r>
        <w:rPr>
          <w:rFonts w:ascii="Arial"/>
          <w:color w:val="5E5D5E"/>
          <w:spacing w:val="-1"/>
          <w:sz w:val="16"/>
        </w:rPr>
        <w:t xml:space="preserve"> </w:t>
      </w:r>
      <w:r>
        <w:rPr>
          <w:rFonts w:ascii="Arial"/>
          <w:color w:val="5E5D5E"/>
          <w:sz w:val="16"/>
        </w:rPr>
        <w:t>J,</w:t>
      </w:r>
      <w:r>
        <w:rPr>
          <w:rFonts w:ascii="Arial"/>
          <w:color w:val="5E5D5E"/>
          <w:spacing w:val="-1"/>
          <w:sz w:val="16"/>
        </w:rPr>
        <w:t xml:space="preserve"> Lawson</w:t>
      </w:r>
      <w:r>
        <w:rPr>
          <w:rFonts w:ascii="Arial"/>
          <w:color w:val="5E5D5E"/>
          <w:sz w:val="16"/>
        </w:rPr>
        <w:t xml:space="preserve"> R</w:t>
      </w:r>
      <w:r>
        <w:rPr>
          <w:rFonts w:ascii="Arial"/>
          <w:color w:val="5E5D5E"/>
          <w:spacing w:val="-1"/>
          <w:sz w:val="16"/>
        </w:rPr>
        <w:t xml:space="preserve"> </w:t>
      </w:r>
      <w:r>
        <w:rPr>
          <w:rFonts w:ascii="Arial"/>
          <w:color w:val="5E5D5E"/>
          <w:sz w:val="16"/>
        </w:rPr>
        <w:t xml:space="preserve">&amp; </w:t>
      </w:r>
      <w:r>
        <w:rPr>
          <w:rFonts w:ascii="Arial"/>
          <w:color w:val="5E5D5E"/>
          <w:spacing w:val="-1"/>
          <w:sz w:val="16"/>
        </w:rPr>
        <w:t xml:space="preserve">Hall </w:t>
      </w:r>
      <w:r>
        <w:rPr>
          <w:rFonts w:ascii="Arial"/>
          <w:color w:val="5E5D5E"/>
          <w:sz w:val="16"/>
        </w:rPr>
        <w:t xml:space="preserve">J (2014), </w:t>
      </w:r>
      <w:r>
        <w:rPr>
          <w:rFonts w:ascii="Arial"/>
          <w:i/>
          <w:color w:val="5E5D5E"/>
          <w:sz w:val="16"/>
        </w:rPr>
        <w:t>Economic</w:t>
      </w:r>
      <w:r>
        <w:rPr>
          <w:rFonts w:ascii="Arial"/>
          <w:i/>
          <w:color w:val="5E5D5E"/>
          <w:spacing w:val="-2"/>
          <w:sz w:val="16"/>
        </w:rPr>
        <w:t xml:space="preserve"> </w:t>
      </w:r>
      <w:r>
        <w:rPr>
          <w:rFonts w:ascii="Arial"/>
          <w:i/>
          <w:color w:val="5E5D5E"/>
          <w:sz w:val="16"/>
        </w:rPr>
        <w:t>Freedom</w:t>
      </w:r>
      <w:r>
        <w:rPr>
          <w:rFonts w:ascii="Arial"/>
          <w:i/>
          <w:color w:val="5E5D5E"/>
          <w:spacing w:val="-1"/>
          <w:sz w:val="16"/>
        </w:rPr>
        <w:t xml:space="preserve"> of</w:t>
      </w:r>
      <w:r>
        <w:rPr>
          <w:rFonts w:ascii="Arial"/>
          <w:i/>
          <w:color w:val="5E5D5E"/>
          <w:sz w:val="16"/>
        </w:rPr>
        <w:t xml:space="preserve"> the</w:t>
      </w:r>
      <w:r>
        <w:rPr>
          <w:rFonts w:ascii="Arial"/>
          <w:i/>
          <w:color w:val="5E5D5E"/>
          <w:spacing w:val="-2"/>
          <w:sz w:val="16"/>
        </w:rPr>
        <w:t xml:space="preserve"> </w:t>
      </w:r>
      <w:r>
        <w:rPr>
          <w:rFonts w:ascii="Arial"/>
          <w:i/>
          <w:color w:val="5E5D5E"/>
          <w:sz w:val="16"/>
        </w:rPr>
        <w:t>World</w:t>
      </w:r>
      <w:r>
        <w:rPr>
          <w:rFonts w:ascii="Arial"/>
          <w:color w:val="5E5D5E"/>
          <w:sz w:val="16"/>
        </w:rPr>
        <w:t>,</w:t>
      </w:r>
      <w:r>
        <w:rPr>
          <w:rFonts w:ascii="Arial"/>
          <w:color w:val="5E5D5E"/>
          <w:spacing w:val="-9"/>
          <w:sz w:val="16"/>
        </w:rPr>
        <w:t xml:space="preserve"> </w:t>
      </w:r>
      <w:r>
        <w:rPr>
          <w:rFonts w:ascii="Arial"/>
          <w:color w:val="5E5D5E"/>
          <w:sz w:val="16"/>
        </w:rPr>
        <w:t>Annual</w:t>
      </w:r>
      <w:r>
        <w:rPr>
          <w:rFonts w:ascii="Arial"/>
          <w:color w:val="5E5D5E"/>
          <w:spacing w:val="-1"/>
          <w:sz w:val="16"/>
        </w:rPr>
        <w:t xml:space="preserve"> Report,</w:t>
      </w:r>
      <w:r>
        <w:rPr>
          <w:rFonts w:ascii="Arial"/>
          <w:color w:val="5E5D5E"/>
          <w:sz w:val="16"/>
        </w:rPr>
        <w:t xml:space="preserve"> Fraser</w:t>
      </w:r>
      <w:r>
        <w:rPr>
          <w:rFonts w:ascii="Arial"/>
          <w:color w:val="5E5D5E"/>
          <w:spacing w:val="-2"/>
          <w:sz w:val="16"/>
        </w:rPr>
        <w:t xml:space="preserve"> </w:t>
      </w:r>
      <w:r>
        <w:rPr>
          <w:rFonts w:ascii="Arial"/>
          <w:color w:val="5E5D5E"/>
          <w:sz w:val="16"/>
        </w:rPr>
        <w:t>Institute</w:t>
      </w:r>
      <w:r>
        <w:rPr>
          <w:rFonts w:ascii="Arial"/>
          <w:color w:val="5E5D5E"/>
          <w:spacing w:val="25"/>
          <w:w w:val="99"/>
          <w:sz w:val="16"/>
        </w:rPr>
        <w:t xml:space="preserve"> </w:t>
      </w:r>
      <w:r>
        <w:rPr>
          <w:rFonts w:ascii="Arial"/>
          <w:color w:val="5E5D5E"/>
          <w:spacing w:val="-2"/>
          <w:sz w:val="16"/>
        </w:rPr>
        <w:t>World</w:t>
      </w:r>
      <w:r>
        <w:rPr>
          <w:rFonts w:ascii="Arial"/>
          <w:color w:val="5E5D5E"/>
          <w:spacing w:val="-1"/>
          <w:sz w:val="16"/>
        </w:rPr>
        <w:t xml:space="preserve"> </w:t>
      </w:r>
      <w:r>
        <w:rPr>
          <w:rFonts w:ascii="Arial"/>
          <w:color w:val="5E5D5E"/>
          <w:sz w:val="16"/>
        </w:rPr>
        <w:t>Bank</w:t>
      </w:r>
      <w:r>
        <w:rPr>
          <w:rFonts w:ascii="Arial"/>
          <w:color w:val="5E5D5E"/>
          <w:spacing w:val="-1"/>
          <w:sz w:val="16"/>
        </w:rPr>
        <w:t xml:space="preserve"> </w:t>
      </w:r>
      <w:r>
        <w:rPr>
          <w:rFonts w:ascii="Arial"/>
          <w:color w:val="5E5D5E"/>
          <w:sz w:val="16"/>
        </w:rPr>
        <w:t>(2014)</w:t>
      </w:r>
      <w:r>
        <w:rPr>
          <w:rFonts w:ascii="Arial"/>
          <w:color w:val="5E5D5E"/>
          <w:spacing w:val="-1"/>
          <w:sz w:val="16"/>
        </w:rPr>
        <w:t xml:space="preserve"> </w:t>
      </w:r>
      <w:r>
        <w:rPr>
          <w:rFonts w:ascii="Arial"/>
          <w:i/>
          <w:color w:val="5E5D5E"/>
          <w:sz w:val="16"/>
        </w:rPr>
        <w:t>Doing Business 2015:</w:t>
      </w:r>
      <w:r>
        <w:rPr>
          <w:rFonts w:ascii="Arial"/>
          <w:i/>
          <w:color w:val="5E5D5E"/>
          <w:spacing w:val="-1"/>
          <w:sz w:val="16"/>
        </w:rPr>
        <w:t xml:space="preserve"> </w:t>
      </w:r>
      <w:r>
        <w:rPr>
          <w:rFonts w:ascii="Arial"/>
          <w:i/>
          <w:color w:val="5E5D5E"/>
          <w:sz w:val="16"/>
        </w:rPr>
        <w:t>Going Beyond Efficiency</w:t>
      </w:r>
      <w:r>
        <w:rPr>
          <w:rFonts w:ascii="Arial"/>
          <w:color w:val="5E5D5E"/>
          <w:sz w:val="16"/>
        </w:rPr>
        <w:t>,</w:t>
      </w:r>
      <w:r>
        <w:rPr>
          <w:rFonts w:ascii="Arial"/>
          <w:color w:val="5E5D5E"/>
          <w:spacing w:val="-1"/>
          <w:sz w:val="16"/>
        </w:rPr>
        <w:t xml:space="preserve"> </w:t>
      </w:r>
      <w:r>
        <w:rPr>
          <w:rFonts w:ascii="Arial"/>
          <w:color w:val="5E5D5E"/>
          <w:spacing w:val="-2"/>
          <w:sz w:val="16"/>
        </w:rPr>
        <w:t>Washington,</w:t>
      </w:r>
      <w:r>
        <w:rPr>
          <w:rFonts w:ascii="Arial"/>
          <w:color w:val="5E5D5E"/>
          <w:sz w:val="16"/>
        </w:rPr>
        <w:t xml:space="preserve"> </w:t>
      </w:r>
      <w:r>
        <w:rPr>
          <w:rFonts w:ascii="Arial"/>
          <w:color w:val="5E5D5E"/>
          <w:spacing w:val="-1"/>
          <w:sz w:val="16"/>
        </w:rPr>
        <w:t>DC.</w:t>
      </w:r>
    </w:p>
    <w:p w:rsidR="002F76B6" w:rsidRDefault="00F32A52">
      <w:pPr>
        <w:spacing w:line="250" w:lineRule="auto"/>
        <w:ind w:left="315" w:right="884"/>
        <w:rPr>
          <w:rFonts w:ascii="Arial" w:eastAsia="Arial" w:hAnsi="Arial" w:cs="Arial"/>
          <w:sz w:val="16"/>
          <w:szCs w:val="16"/>
        </w:rPr>
      </w:pPr>
      <w:r>
        <w:rPr>
          <w:rFonts w:ascii="Arial" w:eastAsia="Arial" w:hAnsi="Arial" w:cs="Arial"/>
          <w:color w:val="5E5D5E"/>
          <w:spacing w:val="-2"/>
          <w:sz w:val="16"/>
          <w:szCs w:val="16"/>
        </w:rPr>
        <w:t>World</w:t>
      </w:r>
      <w:r>
        <w:rPr>
          <w:rFonts w:ascii="Arial" w:eastAsia="Arial" w:hAnsi="Arial" w:cs="Arial"/>
          <w:color w:val="5E5D5E"/>
          <w:spacing w:val="-1"/>
          <w:sz w:val="16"/>
          <w:szCs w:val="16"/>
        </w:rPr>
        <w:t xml:space="preserve"> </w:t>
      </w:r>
      <w:r>
        <w:rPr>
          <w:rFonts w:ascii="Arial" w:eastAsia="Arial" w:hAnsi="Arial" w:cs="Arial"/>
          <w:color w:val="5E5D5E"/>
          <w:sz w:val="16"/>
          <w:szCs w:val="16"/>
        </w:rPr>
        <w:t>Economic Forum</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(2014) </w:t>
      </w:r>
      <w:r>
        <w:rPr>
          <w:rFonts w:ascii="Arial" w:eastAsia="Arial" w:hAnsi="Arial" w:cs="Arial"/>
          <w:i/>
          <w:color w:val="5E5D5E"/>
          <w:sz w:val="16"/>
          <w:szCs w:val="16"/>
        </w:rPr>
        <w:t>The</w:t>
      </w:r>
      <w:r>
        <w:rPr>
          <w:rFonts w:ascii="Arial" w:eastAsia="Arial" w:hAnsi="Arial" w:cs="Arial"/>
          <w:i/>
          <w:color w:val="5E5D5E"/>
          <w:spacing w:val="-1"/>
          <w:sz w:val="16"/>
          <w:szCs w:val="16"/>
        </w:rPr>
        <w:t xml:space="preserve"> </w:t>
      </w:r>
      <w:r>
        <w:rPr>
          <w:rFonts w:ascii="Arial" w:eastAsia="Arial" w:hAnsi="Arial" w:cs="Arial"/>
          <w:i/>
          <w:color w:val="5E5D5E"/>
          <w:sz w:val="16"/>
          <w:szCs w:val="16"/>
        </w:rPr>
        <w:t>Global</w:t>
      </w:r>
      <w:r>
        <w:rPr>
          <w:rFonts w:ascii="Arial" w:eastAsia="Arial" w:hAnsi="Arial" w:cs="Arial"/>
          <w:i/>
          <w:color w:val="5E5D5E"/>
          <w:spacing w:val="-2"/>
          <w:sz w:val="16"/>
          <w:szCs w:val="16"/>
        </w:rPr>
        <w:t xml:space="preserve"> </w:t>
      </w:r>
      <w:r>
        <w:rPr>
          <w:rFonts w:ascii="Arial" w:eastAsia="Arial" w:hAnsi="Arial" w:cs="Arial"/>
          <w:i/>
          <w:color w:val="5E5D5E"/>
          <w:spacing w:val="-1"/>
          <w:sz w:val="16"/>
          <w:szCs w:val="16"/>
        </w:rPr>
        <w:t>Competitiveness</w:t>
      </w:r>
      <w:r>
        <w:rPr>
          <w:rFonts w:ascii="Arial" w:eastAsia="Arial" w:hAnsi="Arial" w:cs="Arial"/>
          <w:i/>
          <w:color w:val="5E5D5E"/>
          <w:sz w:val="16"/>
          <w:szCs w:val="16"/>
        </w:rPr>
        <w:t xml:space="preserve"> </w:t>
      </w:r>
      <w:r>
        <w:rPr>
          <w:rFonts w:ascii="Arial" w:eastAsia="Arial" w:hAnsi="Arial" w:cs="Arial"/>
          <w:i/>
          <w:color w:val="5E5D5E"/>
          <w:spacing w:val="-1"/>
          <w:sz w:val="16"/>
          <w:szCs w:val="16"/>
        </w:rPr>
        <w:t>Report</w:t>
      </w:r>
      <w:r>
        <w:rPr>
          <w:rFonts w:ascii="Arial" w:eastAsia="Arial" w:hAnsi="Arial" w:cs="Arial"/>
          <w:i/>
          <w:color w:val="5E5D5E"/>
          <w:sz w:val="16"/>
          <w:szCs w:val="16"/>
        </w:rPr>
        <w:t xml:space="preserve"> </w:t>
      </w:r>
      <w:r>
        <w:rPr>
          <w:rFonts w:ascii="Arial" w:eastAsia="Arial" w:hAnsi="Arial" w:cs="Arial"/>
          <w:i/>
          <w:color w:val="5E5D5E"/>
          <w:spacing w:val="-1"/>
          <w:sz w:val="16"/>
          <w:szCs w:val="16"/>
        </w:rPr>
        <w:t>2014–2015</w:t>
      </w:r>
      <w:r>
        <w:rPr>
          <w:rFonts w:ascii="Arial" w:eastAsia="Arial" w:hAnsi="Arial" w:cs="Arial"/>
          <w:color w:val="5E5D5E"/>
          <w:spacing w:val="-1"/>
          <w:sz w:val="16"/>
          <w:szCs w:val="16"/>
        </w:rPr>
        <w:t>,</w:t>
      </w:r>
      <w:r>
        <w:rPr>
          <w:rFonts w:ascii="Arial" w:eastAsia="Arial" w:hAnsi="Arial" w:cs="Arial"/>
          <w:color w:val="5E5D5E"/>
          <w:sz w:val="16"/>
          <w:szCs w:val="16"/>
        </w:rPr>
        <w:t xml:space="preserve"> Insight</w:t>
      </w:r>
      <w:r>
        <w:rPr>
          <w:rFonts w:ascii="Arial" w:eastAsia="Arial" w:hAnsi="Arial" w:cs="Arial"/>
          <w:color w:val="5E5D5E"/>
          <w:spacing w:val="-1"/>
          <w:sz w:val="16"/>
          <w:szCs w:val="16"/>
        </w:rPr>
        <w:t xml:space="preserve"> Report,</w:t>
      </w:r>
      <w:r>
        <w:rPr>
          <w:rFonts w:ascii="Arial" w:eastAsia="Arial" w:hAnsi="Arial" w:cs="Arial"/>
          <w:color w:val="5E5D5E"/>
          <w:sz w:val="16"/>
          <w:szCs w:val="16"/>
        </w:rPr>
        <w:t xml:space="preserve"> Geneva</w:t>
      </w:r>
      <w:r>
        <w:rPr>
          <w:rFonts w:ascii="Arial" w:eastAsia="Arial" w:hAnsi="Arial" w:cs="Arial"/>
          <w:color w:val="5E5D5E"/>
          <w:spacing w:val="30"/>
          <w:sz w:val="16"/>
          <w:szCs w:val="16"/>
        </w:rPr>
        <w:t xml:space="preserve"> </w:t>
      </w:r>
      <w:r>
        <w:rPr>
          <w:rFonts w:ascii="Arial" w:eastAsia="Arial" w:hAnsi="Arial" w:cs="Arial"/>
          <w:color w:val="5E5D5E"/>
          <w:sz w:val="16"/>
          <w:szCs w:val="16"/>
        </w:rPr>
        <w:t>Koske</w:t>
      </w:r>
      <w:r>
        <w:rPr>
          <w:rFonts w:ascii="Arial" w:eastAsia="Arial" w:hAnsi="Arial" w:cs="Arial"/>
          <w:color w:val="5E5D5E"/>
          <w:spacing w:val="8"/>
          <w:sz w:val="16"/>
          <w:szCs w:val="16"/>
        </w:rPr>
        <w:t xml:space="preserve"> </w:t>
      </w:r>
      <w:r>
        <w:rPr>
          <w:rFonts w:ascii="Arial" w:eastAsia="Arial" w:hAnsi="Arial" w:cs="Arial"/>
          <w:color w:val="5E5D5E"/>
          <w:sz w:val="16"/>
          <w:szCs w:val="16"/>
        </w:rPr>
        <w:t>I,</w:t>
      </w:r>
      <w:r>
        <w:rPr>
          <w:rFonts w:ascii="Arial" w:eastAsia="Arial" w:hAnsi="Arial" w:cs="Arial"/>
          <w:color w:val="5E5D5E"/>
          <w:spacing w:val="8"/>
          <w:sz w:val="16"/>
          <w:szCs w:val="16"/>
        </w:rPr>
        <w:t xml:space="preserve"> </w:t>
      </w:r>
      <w:r>
        <w:rPr>
          <w:rFonts w:ascii="Arial" w:eastAsia="Arial" w:hAnsi="Arial" w:cs="Arial"/>
          <w:color w:val="5E5D5E"/>
          <w:spacing w:val="-2"/>
          <w:sz w:val="16"/>
          <w:szCs w:val="16"/>
        </w:rPr>
        <w:t>Wanner</w:t>
      </w:r>
      <w:r>
        <w:rPr>
          <w:rFonts w:ascii="Arial" w:eastAsia="Arial" w:hAnsi="Arial" w:cs="Arial"/>
          <w:color w:val="5E5D5E"/>
          <w:spacing w:val="9"/>
          <w:sz w:val="16"/>
          <w:szCs w:val="16"/>
        </w:rPr>
        <w:t xml:space="preserve"> </w:t>
      </w:r>
      <w:r>
        <w:rPr>
          <w:rFonts w:ascii="Arial" w:eastAsia="Arial" w:hAnsi="Arial" w:cs="Arial"/>
          <w:color w:val="5E5D5E"/>
          <w:sz w:val="16"/>
          <w:szCs w:val="16"/>
        </w:rPr>
        <w:t>I,</w:t>
      </w:r>
      <w:r>
        <w:rPr>
          <w:rFonts w:ascii="Arial" w:eastAsia="Arial" w:hAnsi="Arial" w:cs="Arial"/>
          <w:color w:val="5E5D5E"/>
          <w:spacing w:val="8"/>
          <w:sz w:val="16"/>
          <w:szCs w:val="16"/>
        </w:rPr>
        <w:t xml:space="preserve"> </w:t>
      </w:r>
      <w:r>
        <w:rPr>
          <w:rFonts w:ascii="Arial" w:eastAsia="Arial" w:hAnsi="Arial" w:cs="Arial"/>
          <w:color w:val="5E5D5E"/>
          <w:sz w:val="16"/>
          <w:szCs w:val="16"/>
        </w:rPr>
        <w:t>Bitetti</w:t>
      </w:r>
      <w:r>
        <w:rPr>
          <w:rFonts w:ascii="Arial" w:eastAsia="Arial" w:hAnsi="Arial" w:cs="Arial"/>
          <w:color w:val="5E5D5E"/>
          <w:spacing w:val="8"/>
          <w:sz w:val="16"/>
          <w:szCs w:val="16"/>
        </w:rPr>
        <w:t xml:space="preserve"> </w:t>
      </w:r>
      <w:r>
        <w:rPr>
          <w:rFonts w:ascii="Arial" w:eastAsia="Arial" w:hAnsi="Arial" w:cs="Arial"/>
          <w:color w:val="5E5D5E"/>
          <w:sz w:val="16"/>
          <w:szCs w:val="16"/>
        </w:rPr>
        <w:t>R</w:t>
      </w:r>
      <w:r>
        <w:rPr>
          <w:rFonts w:ascii="Arial" w:eastAsia="Arial" w:hAnsi="Arial" w:cs="Arial"/>
          <w:color w:val="5E5D5E"/>
          <w:spacing w:val="9"/>
          <w:sz w:val="16"/>
          <w:szCs w:val="16"/>
        </w:rPr>
        <w:t xml:space="preserve"> </w:t>
      </w:r>
      <w:r>
        <w:rPr>
          <w:rFonts w:ascii="Arial" w:eastAsia="Arial" w:hAnsi="Arial" w:cs="Arial"/>
          <w:color w:val="5E5D5E"/>
          <w:sz w:val="16"/>
          <w:szCs w:val="16"/>
        </w:rPr>
        <w:t>&amp;</w:t>
      </w:r>
      <w:r>
        <w:rPr>
          <w:rFonts w:ascii="Arial" w:eastAsia="Arial" w:hAnsi="Arial" w:cs="Arial"/>
          <w:color w:val="5E5D5E"/>
          <w:spacing w:val="8"/>
          <w:sz w:val="16"/>
          <w:szCs w:val="16"/>
        </w:rPr>
        <w:t xml:space="preserve"> </w:t>
      </w:r>
      <w:r>
        <w:rPr>
          <w:rFonts w:ascii="Arial" w:eastAsia="Arial" w:hAnsi="Arial" w:cs="Arial"/>
          <w:color w:val="5E5D5E"/>
          <w:sz w:val="16"/>
          <w:szCs w:val="16"/>
        </w:rPr>
        <w:t>Barbiero</w:t>
      </w:r>
      <w:r>
        <w:rPr>
          <w:rFonts w:ascii="Arial" w:eastAsia="Arial" w:hAnsi="Arial" w:cs="Arial"/>
          <w:color w:val="5E5D5E"/>
          <w:spacing w:val="9"/>
          <w:sz w:val="16"/>
          <w:szCs w:val="16"/>
        </w:rPr>
        <w:t xml:space="preserve"> </w:t>
      </w:r>
      <w:r>
        <w:rPr>
          <w:rFonts w:ascii="Arial" w:eastAsia="Arial" w:hAnsi="Arial" w:cs="Arial"/>
          <w:color w:val="5E5D5E"/>
          <w:sz w:val="16"/>
          <w:szCs w:val="16"/>
        </w:rPr>
        <w:t>O</w:t>
      </w:r>
      <w:r>
        <w:rPr>
          <w:rFonts w:ascii="Arial" w:eastAsia="Arial" w:hAnsi="Arial" w:cs="Arial"/>
          <w:color w:val="5E5D5E"/>
          <w:spacing w:val="8"/>
          <w:sz w:val="16"/>
          <w:szCs w:val="16"/>
        </w:rPr>
        <w:t xml:space="preserve"> </w:t>
      </w:r>
      <w:r>
        <w:rPr>
          <w:rFonts w:ascii="Arial" w:eastAsia="Arial" w:hAnsi="Arial" w:cs="Arial"/>
          <w:color w:val="5E5D5E"/>
          <w:sz w:val="16"/>
          <w:szCs w:val="16"/>
        </w:rPr>
        <w:t>(2015)</w:t>
      </w:r>
      <w:r>
        <w:rPr>
          <w:rFonts w:ascii="Arial" w:eastAsia="Arial" w:hAnsi="Arial" w:cs="Arial"/>
          <w:color w:val="5E5D5E"/>
          <w:spacing w:val="8"/>
          <w:sz w:val="16"/>
          <w:szCs w:val="16"/>
        </w:rPr>
        <w:t xml:space="preserve"> </w:t>
      </w:r>
      <w:r>
        <w:rPr>
          <w:rFonts w:ascii="Arial" w:eastAsia="Arial" w:hAnsi="Arial" w:cs="Arial"/>
          <w:i/>
          <w:color w:val="5E5D5E"/>
          <w:sz w:val="16"/>
          <w:szCs w:val="16"/>
        </w:rPr>
        <w:t>The</w:t>
      </w:r>
      <w:r>
        <w:rPr>
          <w:rFonts w:ascii="Arial" w:eastAsia="Arial" w:hAnsi="Arial" w:cs="Arial"/>
          <w:i/>
          <w:color w:val="5E5D5E"/>
          <w:spacing w:val="9"/>
          <w:sz w:val="16"/>
          <w:szCs w:val="16"/>
        </w:rPr>
        <w:t xml:space="preserve"> </w:t>
      </w:r>
      <w:r>
        <w:rPr>
          <w:rFonts w:ascii="Arial" w:eastAsia="Arial" w:hAnsi="Arial" w:cs="Arial"/>
          <w:i/>
          <w:color w:val="5E5D5E"/>
          <w:spacing w:val="-1"/>
          <w:sz w:val="16"/>
          <w:szCs w:val="16"/>
        </w:rPr>
        <w:t>2013</w:t>
      </w:r>
      <w:r>
        <w:rPr>
          <w:rFonts w:ascii="Arial" w:eastAsia="Arial" w:hAnsi="Arial" w:cs="Arial"/>
          <w:i/>
          <w:color w:val="5E5D5E"/>
          <w:spacing w:val="8"/>
          <w:sz w:val="16"/>
          <w:szCs w:val="16"/>
        </w:rPr>
        <w:t xml:space="preserve"> </w:t>
      </w:r>
      <w:r>
        <w:rPr>
          <w:rFonts w:ascii="Arial" w:eastAsia="Arial" w:hAnsi="Arial" w:cs="Arial"/>
          <w:i/>
          <w:color w:val="5E5D5E"/>
          <w:spacing w:val="-1"/>
          <w:sz w:val="16"/>
          <w:szCs w:val="16"/>
        </w:rPr>
        <w:t>Update</w:t>
      </w:r>
      <w:r>
        <w:rPr>
          <w:rFonts w:ascii="Arial" w:eastAsia="Arial" w:hAnsi="Arial" w:cs="Arial"/>
          <w:i/>
          <w:color w:val="5E5D5E"/>
          <w:spacing w:val="10"/>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8"/>
          <w:sz w:val="16"/>
          <w:szCs w:val="16"/>
        </w:rPr>
        <w:t xml:space="preserve"> </w:t>
      </w:r>
      <w:r>
        <w:rPr>
          <w:rFonts w:ascii="Arial" w:eastAsia="Arial" w:hAnsi="Arial" w:cs="Arial"/>
          <w:i/>
          <w:color w:val="5E5D5E"/>
          <w:sz w:val="16"/>
          <w:szCs w:val="16"/>
        </w:rPr>
        <w:t>the</w:t>
      </w:r>
      <w:r>
        <w:rPr>
          <w:rFonts w:ascii="Arial" w:eastAsia="Arial" w:hAnsi="Arial" w:cs="Arial"/>
          <w:i/>
          <w:color w:val="5E5D5E"/>
          <w:spacing w:val="8"/>
          <w:sz w:val="16"/>
          <w:szCs w:val="16"/>
        </w:rPr>
        <w:t xml:space="preserve"> </w:t>
      </w:r>
      <w:r>
        <w:rPr>
          <w:rFonts w:ascii="Arial" w:eastAsia="Arial" w:hAnsi="Arial" w:cs="Arial"/>
          <w:i/>
          <w:color w:val="5E5D5E"/>
          <w:sz w:val="16"/>
          <w:szCs w:val="16"/>
        </w:rPr>
        <w:t>OECD</w:t>
      </w:r>
      <w:r>
        <w:rPr>
          <w:rFonts w:ascii="Arial" w:eastAsia="Arial" w:hAnsi="Arial" w:cs="Arial"/>
          <w:i/>
          <w:color w:val="5E5D5E"/>
          <w:spacing w:val="9"/>
          <w:sz w:val="16"/>
          <w:szCs w:val="16"/>
        </w:rPr>
        <w:t xml:space="preserve"> </w:t>
      </w:r>
      <w:r>
        <w:rPr>
          <w:rFonts w:ascii="Arial" w:eastAsia="Arial" w:hAnsi="Arial" w:cs="Arial"/>
          <w:i/>
          <w:color w:val="5E5D5E"/>
          <w:sz w:val="16"/>
          <w:szCs w:val="16"/>
        </w:rPr>
        <w:t>Product</w:t>
      </w:r>
      <w:r>
        <w:rPr>
          <w:rFonts w:ascii="Arial" w:eastAsia="Arial" w:hAnsi="Arial" w:cs="Arial"/>
          <w:i/>
          <w:color w:val="5E5D5E"/>
          <w:spacing w:val="8"/>
          <w:sz w:val="16"/>
          <w:szCs w:val="16"/>
        </w:rPr>
        <w:t xml:space="preserve"> </w:t>
      </w:r>
      <w:r>
        <w:rPr>
          <w:rFonts w:ascii="Arial" w:eastAsia="Arial" w:hAnsi="Arial" w:cs="Arial"/>
          <w:i/>
          <w:color w:val="5E5D5E"/>
          <w:sz w:val="16"/>
          <w:szCs w:val="16"/>
        </w:rPr>
        <w:t>Market</w:t>
      </w:r>
      <w:r>
        <w:rPr>
          <w:rFonts w:ascii="Arial" w:eastAsia="Arial" w:hAnsi="Arial" w:cs="Arial"/>
          <w:i/>
          <w:color w:val="5E5D5E"/>
          <w:spacing w:val="9"/>
          <w:sz w:val="16"/>
          <w:szCs w:val="16"/>
        </w:rPr>
        <w:t xml:space="preserve"> </w:t>
      </w:r>
      <w:r>
        <w:rPr>
          <w:rFonts w:ascii="Arial" w:eastAsia="Arial" w:hAnsi="Arial" w:cs="Arial"/>
          <w:i/>
          <w:color w:val="5E5D5E"/>
          <w:spacing w:val="-1"/>
          <w:sz w:val="16"/>
          <w:szCs w:val="16"/>
        </w:rPr>
        <w:t>Regulation</w:t>
      </w:r>
      <w:r>
        <w:rPr>
          <w:rFonts w:ascii="Arial" w:eastAsia="Arial" w:hAnsi="Arial" w:cs="Arial"/>
          <w:i/>
          <w:color w:val="5E5D5E"/>
          <w:spacing w:val="26"/>
          <w:sz w:val="16"/>
          <w:szCs w:val="16"/>
        </w:rPr>
        <w:t xml:space="preserve"> </w:t>
      </w:r>
      <w:r>
        <w:rPr>
          <w:rFonts w:ascii="Arial" w:eastAsia="Arial" w:hAnsi="Arial" w:cs="Arial"/>
          <w:i/>
          <w:color w:val="5E5D5E"/>
          <w:sz w:val="16"/>
          <w:szCs w:val="16"/>
        </w:rPr>
        <w:t>Indicators:</w:t>
      </w:r>
      <w:r>
        <w:rPr>
          <w:rFonts w:ascii="Arial" w:eastAsia="Arial" w:hAnsi="Arial" w:cs="Arial"/>
          <w:i/>
          <w:color w:val="5E5D5E"/>
          <w:spacing w:val="39"/>
          <w:sz w:val="16"/>
          <w:szCs w:val="16"/>
        </w:rPr>
        <w:t xml:space="preserve"> </w:t>
      </w:r>
      <w:r>
        <w:rPr>
          <w:rFonts w:ascii="Arial" w:eastAsia="Arial" w:hAnsi="Arial" w:cs="Arial"/>
          <w:i/>
          <w:color w:val="5E5D5E"/>
          <w:sz w:val="16"/>
          <w:szCs w:val="16"/>
        </w:rPr>
        <w:t>Policy</w:t>
      </w:r>
      <w:r>
        <w:rPr>
          <w:rFonts w:ascii="Arial" w:eastAsia="Arial" w:hAnsi="Arial" w:cs="Arial"/>
          <w:i/>
          <w:color w:val="5E5D5E"/>
          <w:spacing w:val="39"/>
          <w:sz w:val="16"/>
          <w:szCs w:val="16"/>
        </w:rPr>
        <w:t xml:space="preserve"> </w:t>
      </w:r>
      <w:r>
        <w:rPr>
          <w:rFonts w:ascii="Arial" w:eastAsia="Arial" w:hAnsi="Arial" w:cs="Arial"/>
          <w:i/>
          <w:color w:val="5E5D5E"/>
          <w:sz w:val="16"/>
          <w:szCs w:val="16"/>
        </w:rPr>
        <w:t>Insights</w:t>
      </w:r>
      <w:r>
        <w:rPr>
          <w:rFonts w:ascii="Arial" w:eastAsia="Arial" w:hAnsi="Arial" w:cs="Arial"/>
          <w:i/>
          <w:color w:val="5E5D5E"/>
          <w:spacing w:val="39"/>
          <w:sz w:val="16"/>
          <w:szCs w:val="16"/>
        </w:rPr>
        <w:t xml:space="preserve"> </w:t>
      </w:r>
      <w:r>
        <w:rPr>
          <w:rFonts w:ascii="Arial" w:eastAsia="Arial" w:hAnsi="Arial" w:cs="Arial"/>
          <w:i/>
          <w:color w:val="5E5D5E"/>
          <w:sz w:val="16"/>
          <w:szCs w:val="16"/>
        </w:rPr>
        <w:t>for</w:t>
      </w:r>
      <w:r>
        <w:rPr>
          <w:rFonts w:ascii="Arial" w:eastAsia="Arial" w:hAnsi="Arial" w:cs="Arial"/>
          <w:i/>
          <w:color w:val="5E5D5E"/>
          <w:spacing w:val="39"/>
          <w:sz w:val="16"/>
          <w:szCs w:val="16"/>
        </w:rPr>
        <w:t xml:space="preserve"> </w:t>
      </w:r>
      <w:r>
        <w:rPr>
          <w:rFonts w:ascii="Arial" w:eastAsia="Arial" w:hAnsi="Arial" w:cs="Arial"/>
          <w:i/>
          <w:color w:val="5E5D5E"/>
          <w:sz w:val="16"/>
          <w:szCs w:val="16"/>
        </w:rPr>
        <w:t>OECD</w:t>
      </w:r>
      <w:r>
        <w:rPr>
          <w:rFonts w:ascii="Arial" w:eastAsia="Arial" w:hAnsi="Arial" w:cs="Arial"/>
          <w:i/>
          <w:color w:val="5E5D5E"/>
          <w:spacing w:val="39"/>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pacing w:val="39"/>
          <w:sz w:val="16"/>
          <w:szCs w:val="16"/>
        </w:rPr>
        <w:t xml:space="preserve"> </w:t>
      </w:r>
      <w:r>
        <w:rPr>
          <w:rFonts w:ascii="Arial" w:eastAsia="Arial" w:hAnsi="Arial" w:cs="Arial"/>
          <w:i/>
          <w:color w:val="5E5D5E"/>
          <w:spacing w:val="-1"/>
          <w:sz w:val="16"/>
          <w:szCs w:val="16"/>
        </w:rPr>
        <w:t>non-OECD</w:t>
      </w:r>
      <w:r>
        <w:rPr>
          <w:rFonts w:ascii="Arial" w:eastAsia="Arial" w:hAnsi="Arial" w:cs="Arial"/>
          <w:i/>
          <w:color w:val="5E5D5E"/>
          <w:spacing w:val="39"/>
          <w:sz w:val="16"/>
          <w:szCs w:val="16"/>
        </w:rPr>
        <w:t xml:space="preserve"> </w:t>
      </w:r>
      <w:r>
        <w:rPr>
          <w:rFonts w:ascii="Arial" w:eastAsia="Arial" w:hAnsi="Arial" w:cs="Arial"/>
          <w:i/>
          <w:color w:val="5E5D5E"/>
          <w:spacing w:val="-1"/>
          <w:sz w:val="16"/>
          <w:szCs w:val="16"/>
        </w:rPr>
        <w:t>Countries</w:t>
      </w:r>
      <w:r>
        <w:rPr>
          <w:rFonts w:ascii="Arial" w:eastAsia="Arial" w:hAnsi="Arial" w:cs="Arial"/>
          <w:color w:val="5E5D5E"/>
          <w:spacing w:val="-1"/>
          <w:sz w:val="16"/>
          <w:szCs w:val="16"/>
        </w:rPr>
        <w:t>,</w:t>
      </w:r>
      <w:r>
        <w:rPr>
          <w:rFonts w:ascii="Arial" w:eastAsia="Arial" w:hAnsi="Arial" w:cs="Arial"/>
          <w:color w:val="5E5D5E"/>
          <w:spacing w:val="40"/>
          <w:sz w:val="16"/>
          <w:szCs w:val="16"/>
        </w:rPr>
        <w:t xml:space="preserve"> </w:t>
      </w:r>
      <w:r>
        <w:rPr>
          <w:rFonts w:ascii="Arial" w:eastAsia="Arial" w:hAnsi="Arial" w:cs="Arial"/>
          <w:color w:val="5E5D5E"/>
          <w:sz w:val="16"/>
          <w:szCs w:val="16"/>
        </w:rPr>
        <w:t>OECD</w:t>
      </w:r>
      <w:r>
        <w:rPr>
          <w:rFonts w:ascii="Arial" w:eastAsia="Arial" w:hAnsi="Arial" w:cs="Arial"/>
          <w:color w:val="5E5D5E"/>
          <w:spacing w:val="39"/>
          <w:sz w:val="16"/>
          <w:szCs w:val="16"/>
        </w:rPr>
        <w:t xml:space="preserve"> </w:t>
      </w:r>
      <w:r>
        <w:rPr>
          <w:rFonts w:ascii="Arial" w:eastAsia="Arial" w:hAnsi="Arial" w:cs="Arial"/>
          <w:color w:val="5E5D5E"/>
          <w:sz w:val="16"/>
          <w:szCs w:val="16"/>
        </w:rPr>
        <w:t>Economics</w:t>
      </w:r>
      <w:r>
        <w:rPr>
          <w:rFonts w:ascii="Arial" w:eastAsia="Arial" w:hAnsi="Arial" w:cs="Arial"/>
          <w:color w:val="5E5D5E"/>
          <w:spacing w:val="39"/>
          <w:sz w:val="16"/>
          <w:szCs w:val="16"/>
        </w:rPr>
        <w:t xml:space="preserve"> </w:t>
      </w:r>
      <w:r>
        <w:rPr>
          <w:rFonts w:ascii="Arial" w:eastAsia="Arial" w:hAnsi="Arial" w:cs="Arial"/>
          <w:color w:val="5E5D5E"/>
          <w:spacing w:val="-1"/>
          <w:sz w:val="16"/>
          <w:szCs w:val="16"/>
        </w:rPr>
        <w:t>Department</w:t>
      </w:r>
      <w:r>
        <w:rPr>
          <w:rFonts w:ascii="Arial" w:eastAsia="Arial" w:hAnsi="Arial" w:cs="Arial"/>
          <w:color w:val="5E5D5E"/>
          <w:spacing w:val="40"/>
          <w:sz w:val="16"/>
          <w:szCs w:val="16"/>
        </w:rPr>
        <w:t xml:space="preserve"> </w:t>
      </w:r>
      <w:r>
        <w:rPr>
          <w:rFonts w:ascii="Arial" w:eastAsia="Arial" w:hAnsi="Arial" w:cs="Arial"/>
          <w:color w:val="5E5D5E"/>
          <w:spacing w:val="-2"/>
          <w:sz w:val="16"/>
          <w:szCs w:val="16"/>
        </w:rPr>
        <w:t>Working</w:t>
      </w:r>
      <w:r>
        <w:rPr>
          <w:rFonts w:ascii="Arial" w:eastAsia="Arial" w:hAnsi="Arial" w:cs="Arial"/>
          <w:color w:val="5E5D5E"/>
          <w:spacing w:val="20"/>
          <w:sz w:val="16"/>
          <w:szCs w:val="16"/>
        </w:rPr>
        <w:t xml:space="preserve"> </w:t>
      </w:r>
      <w:r>
        <w:rPr>
          <w:rFonts w:ascii="Arial" w:eastAsia="Arial" w:hAnsi="Arial" w:cs="Arial"/>
          <w:color w:val="5E5D5E"/>
          <w:sz w:val="16"/>
          <w:szCs w:val="16"/>
        </w:rPr>
        <w:t>Papers,</w:t>
      </w:r>
      <w:r>
        <w:rPr>
          <w:rFonts w:ascii="Arial" w:eastAsia="Arial" w:hAnsi="Arial" w:cs="Arial"/>
          <w:color w:val="5E5D5E"/>
          <w:spacing w:val="-1"/>
          <w:sz w:val="16"/>
          <w:szCs w:val="16"/>
        </w:rPr>
        <w:t xml:space="preserve"> 1200/2015</w:t>
      </w:r>
    </w:p>
    <w:p w:rsidR="002F76B6" w:rsidRDefault="00F32A52">
      <w:pPr>
        <w:spacing w:line="250" w:lineRule="auto"/>
        <w:ind w:left="315" w:right="15" w:hanging="1"/>
        <w:rPr>
          <w:rFonts w:ascii="Arial" w:eastAsia="Arial" w:hAnsi="Arial" w:cs="Arial"/>
          <w:sz w:val="16"/>
          <w:szCs w:val="16"/>
        </w:rPr>
      </w:pPr>
      <w:r>
        <w:rPr>
          <w:rFonts w:ascii="Arial"/>
          <w:color w:val="5E5D5E"/>
          <w:sz w:val="16"/>
        </w:rPr>
        <w:t>IMD</w:t>
      </w:r>
      <w:r>
        <w:rPr>
          <w:rFonts w:ascii="Arial"/>
          <w:color w:val="5E5D5E"/>
          <w:spacing w:val="14"/>
          <w:sz w:val="16"/>
        </w:rPr>
        <w:t xml:space="preserve"> </w:t>
      </w:r>
      <w:r>
        <w:rPr>
          <w:rFonts w:ascii="Arial"/>
          <w:color w:val="5E5D5E"/>
          <w:sz w:val="16"/>
        </w:rPr>
        <w:t>(2015)</w:t>
      </w:r>
      <w:r>
        <w:rPr>
          <w:rFonts w:ascii="Arial"/>
          <w:color w:val="5E5D5E"/>
          <w:spacing w:val="14"/>
          <w:sz w:val="16"/>
        </w:rPr>
        <w:t xml:space="preserve"> </w:t>
      </w:r>
      <w:r>
        <w:rPr>
          <w:rFonts w:ascii="Arial"/>
          <w:i/>
          <w:color w:val="5E5D5E"/>
          <w:sz w:val="16"/>
        </w:rPr>
        <w:t>IMD</w:t>
      </w:r>
      <w:r>
        <w:rPr>
          <w:rFonts w:ascii="Arial"/>
          <w:i/>
          <w:color w:val="5E5D5E"/>
          <w:spacing w:val="14"/>
          <w:sz w:val="16"/>
        </w:rPr>
        <w:t xml:space="preserve"> </w:t>
      </w:r>
      <w:r>
        <w:rPr>
          <w:rFonts w:ascii="Arial"/>
          <w:i/>
          <w:color w:val="5E5D5E"/>
          <w:sz w:val="16"/>
        </w:rPr>
        <w:t>World</w:t>
      </w:r>
      <w:r>
        <w:rPr>
          <w:rFonts w:ascii="Arial"/>
          <w:i/>
          <w:color w:val="5E5D5E"/>
          <w:spacing w:val="14"/>
          <w:sz w:val="16"/>
        </w:rPr>
        <w:t xml:space="preserve"> </w:t>
      </w:r>
      <w:r>
        <w:rPr>
          <w:rFonts w:ascii="Arial"/>
          <w:i/>
          <w:color w:val="5E5D5E"/>
          <w:spacing w:val="-1"/>
          <w:sz w:val="16"/>
        </w:rPr>
        <w:t>Competitiveness</w:t>
      </w:r>
      <w:r>
        <w:rPr>
          <w:rFonts w:ascii="Arial"/>
          <w:i/>
          <w:color w:val="5E5D5E"/>
          <w:spacing w:val="12"/>
          <w:sz w:val="16"/>
        </w:rPr>
        <w:t xml:space="preserve"> </w:t>
      </w:r>
      <w:r>
        <w:rPr>
          <w:rFonts w:ascii="Arial"/>
          <w:i/>
          <w:color w:val="5E5D5E"/>
          <w:spacing w:val="-2"/>
          <w:sz w:val="16"/>
        </w:rPr>
        <w:t>Yearbook</w:t>
      </w:r>
      <w:r>
        <w:rPr>
          <w:rFonts w:ascii="Arial"/>
          <w:i/>
          <w:color w:val="5E5D5E"/>
          <w:spacing w:val="15"/>
          <w:sz w:val="16"/>
        </w:rPr>
        <w:t xml:space="preserve"> </w:t>
      </w:r>
      <w:r>
        <w:rPr>
          <w:rFonts w:ascii="Arial"/>
          <w:i/>
          <w:color w:val="5E5D5E"/>
          <w:spacing w:val="-1"/>
          <w:sz w:val="16"/>
        </w:rPr>
        <w:t>2015</w:t>
      </w:r>
      <w:r>
        <w:rPr>
          <w:rFonts w:ascii="Arial"/>
          <w:color w:val="5E5D5E"/>
          <w:spacing w:val="-1"/>
          <w:sz w:val="16"/>
        </w:rPr>
        <w:t>,</w:t>
      </w:r>
      <w:r>
        <w:rPr>
          <w:rFonts w:ascii="Arial"/>
          <w:color w:val="5E5D5E"/>
          <w:spacing w:val="14"/>
          <w:sz w:val="16"/>
        </w:rPr>
        <w:t xml:space="preserve"> </w:t>
      </w:r>
      <w:r>
        <w:rPr>
          <w:rFonts w:ascii="Arial"/>
          <w:color w:val="5E5D5E"/>
          <w:sz w:val="16"/>
        </w:rPr>
        <w:t>viewed</w:t>
      </w:r>
      <w:r>
        <w:rPr>
          <w:rFonts w:ascii="Arial"/>
          <w:color w:val="5E5D5E"/>
          <w:spacing w:val="14"/>
          <w:sz w:val="16"/>
        </w:rPr>
        <w:t xml:space="preserve"> </w:t>
      </w:r>
      <w:r>
        <w:rPr>
          <w:rFonts w:ascii="Arial"/>
          <w:color w:val="5E5D5E"/>
          <w:spacing w:val="-1"/>
          <w:sz w:val="16"/>
        </w:rPr>
        <w:t>29</w:t>
      </w:r>
      <w:r>
        <w:rPr>
          <w:rFonts w:ascii="Arial"/>
          <w:color w:val="5E5D5E"/>
          <w:spacing w:val="14"/>
          <w:sz w:val="16"/>
        </w:rPr>
        <w:t xml:space="preserve"> </w:t>
      </w:r>
      <w:r>
        <w:rPr>
          <w:rFonts w:ascii="Arial"/>
          <w:color w:val="5E5D5E"/>
          <w:sz w:val="16"/>
        </w:rPr>
        <w:t>May</w:t>
      </w:r>
      <w:r>
        <w:rPr>
          <w:rFonts w:ascii="Arial"/>
          <w:color w:val="5E5D5E"/>
          <w:spacing w:val="14"/>
          <w:sz w:val="16"/>
        </w:rPr>
        <w:t xml:space="preserve"> </w:t>
      </w:r>
      <w:r>
        <w:rPr>
          <w:rFonts w:ascii="Arial"/>
          <w:color w:val="5E5D5E"/>
          <w:spacing w:val="-1"/>
          <w:sz w:val="16"/>
        </w:rPr>
        <w:t>2015,</w:t>
      </w:r>
      <w:r>
        <w:rPr>
          <w:rFonts w:ascii="Arial"/>
          <w:color w:val="5E5D5E"/>
          <w:spacing w:val="15"/>
          <w:sz w:val="16"/>
        </w:rPr>
        <w:t xml:space="preserve"> </w:t>
      </w:r>
      <w:hyperlink r:id="rId115">
        <w:r>
          <w:rPr>
            <w:rFonts w:ascii="Arial"/>
            <w:color w:val="5E5D5E"/>
            <w:spacing w:val="-1"/>
            <w:sz w:val="16"/>
          </w:rPr>
          <w:t>http://www.imd.org/uupload/</w:t>
        </w:r>
      </w:hyperlink>
      <w:r>
        <w:rPr>
          <w:rFonts w:ascii="Arial"/>
          <w:color w:val="5E5D5E"/>
          <w:spacing w:val="33"/>
          <w:sz w:val="16"/>
        </w:rPr>
        <w:t xml:space="preserve"> </w:t>
      </w:r>
      <w:r>
        <w:rPr>
          <w:rFonts w:ascii="Arial"/>
          <w:color w:val="5E5D5E"/>
          <w:spacing w:val="-1"/>
          <w:sz w:val="16"/>
        </w:rPr>
        <w:t>imd.website/wcc/scoreboard.pdf</w:t>
      </w:r>
    </w:p>
    <w:p w:rsidR="002F76B6" w:rsidRPr="00EF2096" w:rsidRDefault="00F32A52" w:rsidP="00EF2096">
      <w:pPr>
        <w:ind w:left="117"/>
        <w:rPr>
          <w:rFonts w:ascii="Arial" w:eastAsia="Arial" w:hAnsi="Arial" w:cs="Arial"/>
          <w:sz w:val="16"/>
          <w:szCs w:val="16"/>
        </w:rPr>
      </w:pPr>
      <w:r>
        <w:rPr>
          <w:rFonts w:ascii="Arial"/>
          <w:b/>
          <w:color w:val="5E5D5E"/>
          <w:position w:val="5"/>
          <w:sz w:val="9"/>
        </w:rPr>
        <w:t>157</w:t>
      </w:r>
      <w:r>
        <w:rPr>
          <w:rFonts w:ascii="Arial"/>
          <w:b/>
          <w:color w:val="5E5D5E"/>
          <w:spacing w:val="21"/>
          <w:position w:val="5"/>
          <w:sz w:val="9"/>
        </w:rPr>
        <w:t xml:space="preserve"> </w:t>
      </w:r>
      <w:r>
        <w:rPr>
          <w:rFonts w:ascii="Arial"/>
          <w:color w:val="5E5D5E"/>
          <w:sz w:val="16"/>
        </w:rPr>
        <w:t>Ibid.</w:t>
      </w: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rsidP="00B619DD">
      <w:pPr>
        <w:pStyle w:val="Heading3"/>
      </w:pPr>
      <w:bookmarkStart w:id="98" w:name="_bookmark95"/>
      <w:bookmarkEnd w:id="98"/>
      <w:r>
        <w:t>The</w:t>
      </w:r>
      <w:r>
        <w:rPr>
          <w:spacing w:val="-2"/>
        </w:rPr>
        <w:t xml:space="preserve"> </w:t>
      </w:r>
      <w:r>
        <w:t>underground economy as a</w:t>
      </w:r>
      <w:r>
        <w:rPr>
          <w:spacing w:val="-2"/>
        </w:rPr>
        <w:t xml:space="preserve"> </w:t>
      </w:r>
      <w:r>
        <w:t>proxy for</w:t>
      </w:r>
      <w:r>
        <w:rPr>
          <w:spacing w:val="-2"/>
        </w:rPr>
        <w:t xml:space="preserve"> </w:t>
      </w:r>
      <w:r>
        <w:t>regulatory burden</w:t>
      </w:r>
    </w:p>
    <w:p w:rsidR="002F76B6" w:rsidRDefault="00F32A52">
      <w:pPr>
        <w:pStyle w:val="BodyText"/>
        <w:spacing w:before="122" w:line="271" w:lineRule="auto"/>
        <w:ind w:left="871" w:right="117"/>
        <w:jc w:val="both"/>
      </w:pPr>
      <w:r>
        <w:rPr>
          <w:color w:val="5E5D5E"/>
          <w:spacing w:val="-9"/>
        </w:rPr>
        <w:t>T</w:t>
      </w:r>
      <w:r>
        <w:rPr>
          <w:color w:val="5E5D5E"/>
          <w:spacing w:val="-8"/>
        </w:rPr>
        <w:t>ax</w:t>
      </w:r>
      <w:r>
        <w:rPr>
          <w:color w:val="5E5D5E"/>
          <w:spacing w:val="5"/>
        </w:rPr>
        <w:t xml:space="preserve"> </w:t>
      </w:r>
      <w:r>
        <w:rPr>
          <w:color w:val="5E5D5E"/>
          <w:spacing w:val="-1"/>
        </w:rPr>
        <w:t>obligations,</w:t>
      </w:r>
      <w:r>
        <w:rPr>
          <w:color w:val="5E5D5E"/>
          <w:spacing w:val="6"/>
        </w:rPr>
        <w:t xml:space="preserve"> </w:t>
      </w:r>
      <w:r>
        <w:rPr>
          <w:color w:val="5E5D5E"/>
          <w:spacing w:val="-1"/>
        </w:rPr>
        <w:t>labour</w:t>
      </w:r>
      <w:r>
        <w:rPr>
          <w:color w:val="5E5D5E"/>
          <w:spacing w:val="6"/>
        </w:rPr>
        <w:t xml:space="preserve"> </w:t>
      </w:r>
      <w:r>
        <w:rPr>
          <w:color w:val="5E5D5E"/>
        </w:rPr>
        <w:t>market</w:t>
      </w:r>
      <w:r>
        <w:rPr>
          <w:color w:val="5E5D5E"/>
          <w:spacing w:val="6"/>
        </w:rPr>
        <w:t xml:space="preserve"> </w:t>
      </w:r>
      <w:r>
        <w:rPr>
          <w:color w:val="5E5D5E"/>
        </w:rPr>
        <w:t>regulations</w:t>
      </w:r>
      <w:r>
        <w:rPr>
          <w:color w:val="5E5D5E"/>
          <w:spacing w:val="6"/>
        </w:rPr>
        <w:t xml:space="preserve"> </w:t>
      </w:r>
      <w:r>
        <w:rPr>
          <w:color w:val="5E5D5E"/>
          <w:spacing w:val="-1"/>
        </w:rPr>
        <w:t>and</w:t>
      </w:r>
      <w:r>
        <w:rPr>
          <w:color w:val="5E5D5E"/>
          <w:spacing w:val="6"/>
        </w:rPr>
        <w:t xml:space="preserve"> </w:t>
      </w:r>
      <w:r>
        <w:rPr>
          <w:color w:val="5E5D5E"/>
          <w:spacing w:val="-1"/>
        </w:rPr>
        <w:t>business</w:t>
      </w:r>
      <w:r>
        <w:rPr>
          <w:color w:val="5E5D5E"/>
          <w:spacing w:val="7"/>
        </w:rPr>
        <w:t xml:space="preserve"> </w:t>
      </w:r>
      <w:r>
        <w:rPr>
          <w:color w:val="5E5D5E"/>
          <w:spacing w:val="-1"/>
        </w:rPr>
        <w:t>licensing</w:t>
      </w:r>
      <w:r>
        <w:rPr>
          <w:color w:val="5E5D5E"/>
          <w:spacing w:val="7"/>
        </w:rPr>
        <w:t xml:space="preserve"> </w:t>
      </w:r>
      <w:r>
        <w:rPr>
          <w:color w:val="5E5D5E"/>
        </w:rPr>
        <w:t>requirements</w:t>
      </w:r>
      <w:r>
        <w:rPr>
          <w:color w:val="5E5D5E"/>
          <w:spacing w:val="6"/>
        </w:rPr>
        <w:t xml:space="preserve"> </w:t>
      </w:r>
      <w:r>
        <w:rPr>
          <w:color w:val="5E5D5E"/>
          <w:spacing w:val="-1"/>
        </w:rPr>
        <w:t>are</w:t>
      </w:r>
      <w:r>
        <w:rPr>
          <w:color w:val="5E5D5E"/>
          <w:spacing w:val="6"/>
        </w:rPr>
        <w:t xml:space="preserve"> </w:t>
      </w:r>
      <w:r>
        <w:rPr>
          <w:color w:val="5E5D5E"/>
        </w:rPr>
        <w:t>some</w:t>
      </w:r>
      <w:r>
        <w:rPr>
          <w:color w:val="5E5D5E"/>
          <w:spacing w:val="28"/>
        </w:rPr>
        <w:t xml:space="preserve"> </w:t>
      </w:r>
      <w:r>
        <w:rPr>
          <w:color w:val="5E5D5E"/>
        </w:rPr>
        <w:t>of</w:t>
      </w:r>
      <w:r>
        <w:rPr>
          <w:color w:val="5E5D5E"/>
          <w:spacing w:val="-4"/>
        </w:rPr>
        <w:t xml:space="preserve"> </w:t>
      </w:r>
      <w:r>
        <w:rPr>
          <w:color w:val="5E5D5E"/>
        </w:rPr>
        <w:t>the</w:t>
      </w:r>
      <w:r>
        <w:rPr>
          <w:color w:val="5E5D5E"/>
          <w:spacing w:val="-4"/>
        </w:rPr>
        <w:t xml:space="preserve"> </w:t>
      </w:r>
      <w:r>
        <w:rPr>
          <w:color w:val="5E5D5E"/>
        </w:rPr>
        <w:t>main</w:t>
      </w:r>
      <w:r>
        <w:rPr>
          <w:color w:val="5E5D5E"/>
          <w:spacing w:val="-4"/>
        </w:rPr>
        <w:t xml:space="preserve"> </w:t>
      </w:r>
      <w:r>
        <w:rPr>
          <w:color w:val="5E5D5E"/>
        </w:rPr>
        <w:t>reasons</w:t>
      </w:r>
      <w:r>
        <w:rPr>
          <w:color w:val="5E5D5E"/>
          <w:spacing w:val="-4"/>
        </w:rPr>
        <w:t xml:space="preserve"> </w:t>
      </w:r>
      <w:r>
        <w:rPr>
          <w:color w:val="5E5D5E"/>
        </w:rPr>
        <w:t>why</w:t>
      </w:r>
      <w:r>
        <w:rPr>
          <w:color w:val="5E5D5E"/>
          <w:spacing w:val="-4"/>
        </w:rPr>
        <w:t xml:space="preserve"> </w:t>
      </w:r>
      <w:r>
        <w:rPr>
          <w:color w:val="5E5D5E"/>
        </w:rPr>
        <w:t>a</w:t>
      </w:r>
      <w:r>
        <w:rPr>
          <w:color w:val="5E5D5E"/>
          <w:spacing w:val="-4"/>
        </w:rPr>
        <w:t xml:space="preserve"> </w:t>
      </w:r>
      <w:r>
        <w:rPr>
          <w:color w:val="5E5D5E"/>
        </w:rPr>
        <w:t>firm</w:t>
      </w:r>
      <w:r>
        <w:rPr>
          <w:color w:val="5E5D5E"/>
          <w:spacing w:val="-4"/>
        </w:rPr>
        <w:t xml:space="preserve"> </w:t>
      </w:r>
      <w:r>
        <w:rPr>
          <w:color w:val="5E5D5E"/>
        </w:rPr>
        <w:t>might</w:t>
      </w:r>
      <w:r>
        <w:rPr>
          <w:color w:val="5E5D5E"/>
          <w:spacing w:val="-4"/>
        </w:rPr>
        <w:t xml:space="preserve"> </w:t>
      </w:r>
      <w:r>
        <w:rPr>
          <w:color w:val="5E5D5E"/>
        </w:rPr>
        <w:t>participate</w:t>
      </w:r>
      <w:r>
        <w:rPr>
          <w:color w:val="5E5D5E"/>
          <w:spacing w:val="-4"/>
        </w:rPr>
        <w:t xml:space="preserve"> </w:t>
      </w:r>
      <w:r>
        <w:rPr>
          <w:color w:val="5E5D5E"/>
        </w:rPr>
        <w:t>in</w:t>
      </w:r>
      <w:r>
        <w:rPr>
          <w:color w:val="5E5D5E"/>
          <w:spacing w:val="-4"/>
        </w:rPr>
        <w:t xml:space="preserve"> </w:t>
      </w:r>
      <w:r>
        <w:rPr>
          <w:color w:val="5E5D5E"/>
        </w:rPr>
        <w:t>the</w:t>
      </w:r>
      <w:r>
        <w:rPr>
          <w:color w:val="5E5D5E"/>
          <w:spacing w:val="-4"/>
        </w:rPr>
        <w:t xml:space="preserve"> </w:t>
      </w:r>
      <w:r>
        <w:rPr>
          <w:color w:val="5E5D5E"/>
        </w:rPr>
        <w:t>underground</w:t>
      </w:r>
      <w:r>
        <w:rPr>
          <w:color w:val="5E5D5E"/>
          <w:spacing w:val="-4"/>
        </w:rPr>
        <w:t xml:space="preserve"> </w:t>
      </w:r>
      <w:r>
        <w:rPr>
          <w:color w:val="5E5D5E"/>
          <w:spacing w:val="-2"/>
        </w:rPr>
        <w:t>economy.</w:t>
      </w:r>
      <w:r>
        <w:rPr>
          <w:color w:val="5E5D5E"/>
          <w:spacing w:val="-8"/>
        </w:rPr>
        <w:t xml:space="preserve"> </w:t>
      </w:r>
      <w:r>
        <w:rPr>
          <w:color w:val="5E5D5E"/>
        </w:rPr>
        <w:t>The</w:t>
      </w:r>
      <w:r>
        <w:rPr>
          <w:color w:val="5E5D5E"/>
          <w:spacing w:val="-4"/>
        </w:rPr>
        <w:t xml:space="preserve"> </w:t>
      </w:r>
      <w:r>
        <w:rPr>
          <w:color w:val="5E5D5E"/>
        </w:rPr>
        <w:t>relative</w:t>
      </w:r>
      <w:r>
        <w:rPr>
          <w:color w:val="5E5D5E"/>
          <w:spacing w:val="21"/>
        </w:rPr>
        <w:t xml:space="preserve"> </w:t>
      </w:r>
      <w:r>
        <w:rPr>
          <w:color w:val="5E5D5E"/>
        </w:rPr>
        <w:t>size</w:t>
      </w:r>
      <w:r>
        <w:rPr>
          <w:color w:val="5E5D5E"/>
          <w:spacing w:val="-3"/>
        </w:rPr>
        <w:t xml:space="preserve"> </w:t>
      </w:r>
      <w:r>
        <w:rPr>
          <w:color w:val="5E5D5E"/>
          <w:spacing w:val="-1"/>
        </w:rPr>
        <w:t>of</w:t>
      </w:r>
      <w:r>
        <w:rPr>
          <w:color w:val="5E5D5E"/>
          <w:spacing w:val="-2"/>
        </w:rPr>
        <w:t xml:space="preserve"> </w:t>
      </w:r>
      <w:r>
        <w:rPr>
          <w:color w:val="5E5D5E"/>
        </w:rPr>
        <w:t>the</w:t>
      </w:r>
      <w:r>
        <w:rPr>
          <w:color w:val="5E5D5E"/>
          <w:spacing w:val="-2"/>
        </w:rPr>
        <w:t xml:space="preserve"> </w:t>
      </w:r>
      <w:r>
        <w:rPr>
          <w:color w:val="5E5D5E"/>
          <w:spacing w:val="-1"/>
        </w:rPr>
        <w:t>underground</w:t>
      </w:r>
      <w:r>
        <w:rPr>
          <w:color w:val="5E5D5E"/>
          <w:spacing w:val="-3"/>
        </w:rPr>
        <w:t xml:space="preserve"> </w:t>
      </w:r>
      <w:r>
        <w:rPr>
          <w:color w:val="5E5D5E"/>
          <w:spacing w:val="-1"/>
        </w:rPr>
        <w:t>economy</w:t>
      </w:r>
      <w:r>
        <w:rPr>
          <w:color w:val="5E5D5E"/>
          <w:spacing w:val="-2"/>
        </w:rPr>
        <w:t xml:space="preserve"> </w:t>
      </w:r>
      <w:r>
        <w:rPr>
          <w:color w:val="5E5D5E"/>
        </w:rPr>
        <w:t>can</w:t>
      </w:r>
      <w:r>
        <w:rPr>
          <w:color w:val="5E5D5E"/>
          <w:spacing w:val="-2"/>
        </w:rPr>
        <w:t xml:space="preserve"> </w:t>
      </w:r>
      <w:r>
        <w:rPr>
          <w:color w:val="5E5D5E"/>
        </w:rPr>
        <w:t>therefore</w:t>
      </w:r>
      <w:r>
        <w:rPr>
          <w:color w:val="5E5D5E"/>
          <w:spacing w:val="-3"/>
        </w:rPr>
        <w:t xml:space="preserve"> </w:t>
      </w:r>
      <w:r>
        <w:rPr>
          <w:color w:val="5E5D5E"/>
          <w:spacing w:val="-1"/>
        </w:rPr>
        <w:t>be</w:t>
      </w:r>
      <w:r>
        <w:rPr>
          <w:color w:val="5E5D5E"/>
          <w:spacing w:val="-3"/>
        </w:rPr>
        <w:t xml:space="preserve"> </w:t>
      </w:r>
      <w:r>
        <w:rPr>
          <w:color w:val="5E5D5E"/>
        </w:rPr>
        <w:t>viewed</w:t>
      </w:r>
      <w:r>
        <w:rPr>
          <w:color w:val="5E5D5E"/>
          <w:spacing w:val="-2"/>
        </w:rPr>
        <w:t xml:space="preserve"> </w:t>
      </w:r>
      <w:r>
        <w:rPr>
          <w:color w:val="5E5D5E"/>
          <w:spacing w:val="-1"/>
        </w:rPr>
        <w:t>as</w:t>
      </w:r>
      <w:r>
        <w:rPr>
          <w:color w:val="5E5D5E"/>
          <w:spacing w:val="-2"/>
        </w:rPr>
        <w:t xml:space="preserve"> </w:t>
      </w:r>
      <w:r>
        <w:rPr>
          <w:color w:val="5E5D5E"/>
        </w:rPr>
        <w:t>a</w:t>
      </w:r>
      <w:r>
        <w:rPr>
          <w:color w:val="5E5D5E"/>
          <w:spacing w:val="-2"/>
        </w:rPr>
        <w:t xml:space="preserve"> </w:t>
      </w:r>
      <w:r>
        <w:rPr>
          <w:color w:val="5E5D5E"/>
          <w:spacing w:val="-1"/>
        </w:rPr>
        <w:t>useful</w:t>
      </w:r>
      <w:r>
        <w:rPr>
          <w:color w:val="5E5D5E"/>
          <w:spacing w:val="-3"/>
        </w:rPr>
        <w:t xml:space="preserve"> </w:t>
      </w:r>
      <w:r>
        <w:rPr>
          <w:color w:val="5E5D5E"/>
          <w:spacing w:val="-1"/>
        </w:rPr>
        <w:t>proxy</w:t>
      </w:r>
      <w:r>
        <w:rPr>
          <w:color w:val="5E5D5E"/>
          <w:spacing w:val="-2"/>
        </w:rPr>
        <w:t xml:space="preserve"> </w:t>
      </w:r>
      <w:r>
        <w:rPr>
          <w:color w:val="5E5D5E"/>
        </w:rPr>
        <w:t>for</w:t>
      </w:r>
      <w:r>
        <w:rPr>
          <w:color w:val="5E5D5E"/>
          <w:spacing w:val="-2"/>
        </w:rPr>
        <w:t xml:space="preserve"> </w:t>
      </w:r>
      <w:r>
        <w:rPr>
          <w:color w:val="5E5D5E"/>
        </w:rPr>
        <w:t>regulatory</w:t>
      </w:r>
      <w:r>
        <w:rPr>
          <w:color w:val="5E5D5E"/>
          <w:spacing w:val="28"/>
        </w:rPr>
        <w:t xml:space="preserve"> </w:t>
      </w:r>
      <w:r>
        <w:rPr>
          <w:color w:val="5E5D5E"/>
          <w:spacing w:val="-1"/>
        </w:rPr>
        <w:t>burden.</w:t>
      </w:r>
    </w:p>
    <w:p w:rsidR="002F76B6" w:rsidRDefault="00F32A52">
      <w:pPr>
        <w:pStyle w:val="BodyText"/>
        <w:spacing w:line="271" w:lineRule="auto"/>
        <w:ind w:left="871" w:right="117"/>
        <w:jc w:val="both"/>
        <w:rPr>
          <w:rFonts w:cs="Arial"/>
          <w:sz w:val="11"/>
          <w:szCs w:val="11"/>
        </w:rPr>
      </w:pPr>
      <w:r>
        <w:rPr>
          <w:color w:val="5E5D5E"/>
        </w:rPr>
        <w:t>The</w:t>
      </w:r>
      <w:r>
        <w:rPr>
          <w:color w:val="5E5D5E"/>
          <w:spacing w:val="-12"/>
        </w:rPr>
        <w:t xml:space="preserve"> </w:t>
      </w:r>
      <w:r>
        <w:rPr>
          <w:color w:val="5E5D5E"/>
        </w:rPr>
        <w:t>OECD</w:t>
      </w:r>
      <w:r>
        <w:rPr>
          <w:color w:val="5E5D5E"/>
          <w:spacing w:val="-11"/>
        </w:rPr>
        <w:t xml:space="preserve"> </w:t>
      </w:r>
      <w:r>
        <w:rPr>
          <w:color w:val="5E5D5E"/>
          <w:spacing w:val="-1"/>
        </w:rPr>
        <w:t>describes</w:t>
      </w:r>
      <w:r>
        <w:rPr>
          <w:color w:val="5E5D5E"/>
          <w:spacing w:val="-10"/>
        </w:rPr>
        <w:t xml:space="preserve"> </w:t>
      </w:r>
      <w:r>
        <w:rPr>
          <w:color w:val="5E5D5E"/>
        </w:rPr>
        <w:t>the</w:t>
      </w:r>
      <w:r>
        <w:rPr>
          <w:color w:val="5E5D5E"/>
          <w:spacing w:val="-11"/>
        </w:rPr>
        <w:t xml:space="preserve"> </w:t>
      </w:r>
      <w:r>
        <w:rPr>
          <w:color w:val="5E5D5E"/>
          <w:spacing w:val="-1"/>
        </w:rPr>
        <w:t>underground</w:t>
      </w:r>
      <w:r>
        <w:rPr>
          <w:color w:val="5E5D5E"/>
          <w:spacing w:val="-11"/>
        </w:rPr>
        <w:t xml:space="preserve"> </w:t>
      </w:r>
      <w:r>
        <w:rPr>
          <w:color w:val="5E5D5E"/>
          <w:spacing w:val="-1"/>
        </w:rPr>
        <w:t>economy</w:t>
      </w:r>
      <w:r>
        <w:rPr>
          <w:color w:val="5E5D5E"/>
          <w:spacing w:val="-10"/>
        </w:rPr>
        <w:t xml:space="preserve"> </w:t>
      </w:r>
      <w:r>
        <w:rPr>
          <w:color w:val="5E5D5E"/>
          <w:spacing w:val="-1"/>
        </w:rPr>
        <w:t>as</w:t>
      </w:r>
      <w:r>
        <w:rPr>
          <w:color w:val="5E5D5E"/>
          <w:spacing w:val="-11"/>
        </w:rPr>
        <w:t xml:space="preserve"> </w:t>
      </w:r>
      <w:r>
        <w:rPr>
          <w:color w:val="5E5D5E"/>
          <w:spacing w:val="-1"/>
        </w:rPr>
        <w:t>‘those</w:t>
      </w:r>
      <w:r>
        <w:rPr>
          <w:color w:val="5E5D5E"/>
          <w:spacing w:val="-10"/>
        </w:rPr>
        <w:t xml:space="preserve"> </w:t>
      </w:r>
      <w:r>
        <w:rPr>
          <w:color w:val="5E5D5E"/>
          <w:spacing w:val="-1"/>
        </w:rPr>
        <w:t>activities</w:t>
      </w:r>
      <w:r>
        <w:rPr>
          <w:color w:val="5E5D5E"/>
          <w:spacing w:val="-11"/>
        </w:rPr>
        <w:t xml:space="preserve"> </w:t>
      </w:r>
      <w:r>
        <w:rPr>
          <w:color w:val="5E5D5E"/>
        </w:rPr>
        <w:t>that</w:t>
      </w:r>
      <w:r>
        <w:rPr>
          <w:color w:val="5E5D5E"/>
          <w:spacing w:val="-11"/>
        </w:rPr>
        <w:t xml:space="preserve"> </w:t>
      </w:r>
      <w:r>
        <w:rPr>
          <w:color w:val="5E5D5E"/>
          <w:spacing w:val="-1"/>
        </w:rPr>
        <w:t>are</w:t>
      </w:r>
      <w:r>
        <w:rPr>
          <w:color w:val="5E5D5E"/>
          <w:spacing w:val="-11"/>
        </w:rPr>
        <w:t xml:space="preserve"> </w:t>
      </w:r>
      <w:r>
        <w:rPr>
          <w:color w:val="5E5D5E"/>
          <w:spacing w:val="-1"/>
        </w:rPr>
        <w:t>productive</w:t>
      </w:r>
      <w:r>
        <w:rPr>
          <w:color w:val="5E5D5E"/>
          <w:spacing w:val="-10"/>
        </w:rPr>
        <w:t xml:space="preserve"> </w:t>
      </w:r>
      <w:r>
        <w:rPr>
          <w:color w:val="5E5D5E"/>
          <w:spacing w:val="-1"/>
        </w:rPr>
        <w:t>and</w:t>
      </w:r>
      <w:r>
        <w:rPr>
          <w:color w:val="5E5D5E"/>
          <w:spacing w:val="28"/>
        </w:rPr>
        <w:t xml:space="preserve"> </w:t>
      </w:r>
      <w:r>
        <w:rPr>
          <w:color w:val="5E5D5E"/>
          <w:spacing w:val="-1"/>
        </w:rPr>
        <w:t>legal</w:t>
      </w:r>
      <w:r>
        <w:rPr>
          <w:color w:val="5E5D5E"/>
          <w:spacing w:val="7"/>
        </w:rPr>
        <w:t xml:space="preserve"> </w:t>
      </w:r>
      <w:r>
        <w:rPr>
          <w:color w:val="5E5D5E"/>
          <w:spacing w:val="-1"/>
        </w:rPr>
        <w:t>but</w:t>
      </w:r>
      <w:r>
        <w:rPr>
          <w:color w:val="5E5D5E"/>
          <w:spacing w:val="8"/>
        </w:rPr>
        <w:t xml:space="preserve"> </w:t>
      </w:r>
      <w:r>
        <w:rPr>
          <w:color w:val="5E5D5E"/>
          <w:spacing w:val="-1"/>
        </w:rPr>
        <w:t>are</w:t>
      </w:r>
      <w:r>
        <w:rPr>
          <w:color w:val="5E5D5E"/>
          <w:spacing w:val="8"/>
        </w:rPr>
        <w:t xml:space="preserve"> </w:t>
      </w:r>
      <w:r>
        <w:rPr>
          <w:color w:val="5E5D5E"/>
          <w:spacing w:val="-1"/>
        </w:rPr>
        <w:t>deliberately</w:t>
      </w:r>
      <w:r>
        <w:rPr>
          <w:color w:val="5E5D5E"/>
          <w:spacing w:val="9"/>
        </w:rPr>
        <w:t xml:space="preserve"> </w:t>
      </w:r>
      <w:r>
        <w:rPr>
          <w:color w:val="5E5D5E"/>
        </w:rPr>
        <w:t>concealed</w:t>
      </w:r>
      <w:r>
        <w:rPr>
          <w:color w:val="5E5D5E"/>
          <w:spacing w:val="7"/>
        </w:rPr>
        <w:t xml:space="preserve"> </w:t>
      </w:r>
      <w:r>
        <w:rPr>
          <w:color w:val="5E5D5E"/>
        </w:rPr>
        <w:t>from</w:t>
      </w:r>
      <w:r>
        <w:rPr>
          <w:color w:val="5E5D5E"/>
          <w:spacing w:val="8"/>
        </w:rPr>
        <w:t xml:space="preserve"> </w:t>
      </w:r>
      <w:r>
        <w:rPr>
          <w:color w:val="5E5D5E"/>
        </w:rPr>
        <w:t>the</w:t>
      </w:r>
      <w:r>
        <w:rPr>
          <w:color w:val="5E5D5E"/>
          <w:spacing w:val="8"/>
        </w:rPr>
        <w:t xml:space="preserve"> </w:t>
      </w:r>
      <w:r>
        <w:rPr>
          <w:color w:val="5E5D5E"/>
          <w:spacing w:val="-1"/>
        </w:rPr>
        <w:t>public</w:t>
      </w:r>
      <w:r>
        <w:rPr>
          <w:color w:val="5E5D5E"/>
          <w:spacing w:val="8"/>
        </w:rPr>
        <w:t xml:space="preserve"> </w:t>
      </w:r>
      <w:r>
        <w:rPr>
          <w:color w:val="5E5D5E"/>
          <w:spacing w:val="-1"/>
        </w:rPr>
        <w:t>authorities</w:t>
      </w:r>
      <w:r>
        <w:rPr>
          <w:color w:val="5E5D5E"/>
          <w:spacing w:val="7"/>
        </w:rPr>
        <w:t xml:space="preserve"> </w:t>
      </w:r>
      <w:r>
        <w:rPr>
          <w:color w:val="5E5D5E"/>
        </w:rPr>
        <w:t>to</w:t>
      </w:r>
      <w:r>
        <w:rPr>
          <w:color w:val="5E5D5E"/>
          <w:spacing w:val="8"/>
        </w:rPr>
        <w:t xml:space="preserve"> </w:t>
      </w:r>
      <w:r>
        <w:rPr>
          <w:color w:val="5E5D5E"/>
          <w:spacing w:val="-1"/>
        </w:rPr>
        <w:t>avoid</w:t>
      </w:r>
      <w:r>
        <w:rPr>
          <w:color w:val="5E5D5E"/>
          <w:spacing w:val="8"/>
        </w:rPr>
        <w:t xml:space="preserve"> </w:t>
      </w:r>
      <w:r>
        <w:rPr>
          <w:color w:val="5E5D5E"/>
          <w:spacing w:val="-1"/>
        </w:rPr>
        <w:t>payment</w:t>
      </w:r>
      <w:r>
        <w:rPr>
          <w:color w:val="5E5D5E"/>
          <w:spacing w:val="8"/>
        </w:rPr>
        <w:t xml:space="preserve"> </w:t>
      </w:r>
      <w:r>
        <w:rPr>
          <w:color w:val="5E5D5E"/>
          <w:spacing w:val="-1"/>
        </w:rPr>
        <w:t>of</w:t>
      </w:r>
      <w:r>
        <w:rPr>
          <w:color w:val="5E5D5E"/>
          <w:spacing w:val="7"/>
        </w:rPr>
        <w:t xml:space="preserve"> </w:t>
      </w:r>
      <w:r>
        <w:rPr>
          <w:color w:val="5E5D5E"/>
        </w:rPr>
        <w:t>taxes</w:t>
      </w:r>
      <w:r>
        <w:rPr>
          <w:color w:val="5E5D5E"/>
          <w:spacing w:val="30"/>
        </w:rPr>
        <w:t xml:space="preserve"> </w:t>
      </w:r>
      <w:r>
        <w:rPr>
          <w:color w:val="5E5D5E"/>
          <w:spacing w:val="-1"/>
        </w:rPr>
        <w:t>or</w:t>
      </w:r>
      <w:r>
        <w:rPr>
          <w:color w:val="5E5D5E"/>
          <w:spacing w:val="3"/>
        </w:rPr>
        <w:t xml:space="preserve"> </w:t>
      </w:r>
      <w:r>
        <w:rPr>
          <w:color w:val="5E5D5E"/>
        </w:rPr>
        <w:t>complying</w:t>
      </w:r>
      <w:r>
        <w:rPr>
          <w:color w:val="5E5D5E"/>
          <w:spacing w:val="3"/>
        </w:rPr>
        <w:t xml:space="preserve"> </w:t>
      </w:r>
      <w:r>
        <w:rPr>
          <w:color w:val="5E5D5E"/>
          <w:spacing w:val="-1"/>
        </w:rPr>
        <w:t>with</w:t>
      </w:r>
      <w:r>
        <w:rPr>
          <w:color w:val="5E5D5E"/>
          <w:spacing w:val="4"/>
        </w:rPr>
        <w:t xml:space="preserve"> </w:t>
      </w:r>
      <w:r>
        <w:rPr>
          <w:color w:val="5E5D5E"/>
        </w:rPr>
        <w:t>regulations’.</w:t>
      </w:r>
      <w:r>
        <w:rPr>
          <w:rFonts w:cs="Arial"/>
          <w:b/>
          <w:bCs/>
          <w:color w:val="5E5D5E"/>
          <w:position w:val="7"/>
          <w:sz w:val="11"/>
          <w:szCs w:val="11"/>
        </w:rPr>
        <w:t>158</w:t>
      </w:r>
    </w:p>
    <w:p w:rsidR="002F76B6" w:rsidRDefault="00F32A52">
      <w:pPr>
        <w:pStyle w:val="BodyText"/>
        <w:spacing w:line="271" w:lineRule="auto"/>
        <w:ind w:left="871" w:right="117"/>
        <w:jc w:val="both"/>
        <w:rPr>
          <w:rFonts w:cs="Arial"/>
          <w:sz w:val="11"/>
          <w:szCs w:val="11"/>
        </w:rPr>
      </w:pPr>
      <w:r>
        <w:rPr>
          <w:color w:val="5E5D5E"/>
        </w:rPr>
        <w:t>Many</w:t>
      </w:r>
      <w:r>
        <w:rPr>
          <w:color w:val="5E5D5E"/>
          <w:spacing w:val="21"/>
        </w:rPr>
        <w:t xml:space="preserve"> </w:t>
      </w:r>
      <w:r>
        <w:rPr>
          <w:color w:val="5E5D5E"/>
        </w:rPr>
        <w:t>factors</w:t>
      </w:r>
      <w:r>
        <w:rPr>
          <w:color w:val="5E5D5E"/>
          <w:spacing w:val="22"/>
        </w:rPr>
        <w:t xml:space="preserve"> </w:t>
      </w:r>
      <w:r>
        <w:rPr>
          <w:color w:val="5E5D5E"/>
          <w:spacing w:val="-1"/>
        </w:rPr>
        <w:t>explain</w:t>
      </w:r>
      <w:r>
        <w:rPr>
          <w:color w:val="5E5D5E"/>
          <w:spacing w:val="22"/>
        </w:rPr>
        <w:t xml:space="preserve"> </w:t>
      </w:r>
      <w:r>
        <w:rPr>
          <w:color w:val="5E5D5E"/>
        </w:rPr>
        <w:t>the</w:t>
      </w:r>
      <w:r>
        <w:rPr>
          <w:color w:val="5E5D5E"/>
          <w:spacing w:val="22"/>
        </w:rPr>
        <w:t xml:space="preserve"> </w:t>
      </w:r>
      <w:r>
        <w:rPr>
          <w:color w:val="5E5D5E"/>
        </w:rPr>
        <w:t>size</w:t>
      </w:r>
      <w:r>
        <w:rPr>
          <w:color w:val="5E5D5E"/>
          <w:spacing w:val="22"/>
        </w:rPr>
        <w:t xml:space="preserve"> </w:t>
      </w:r>
      <w:r>
        <w:rPr>
          <w:color w:val="5E5D5E"/>
          <w:spacing w:val="-1"/>
        </w:rPr>
        <w:t>of</w:t>
      </w:r>
      <w:r>
        <w:rPr>
          <w:color w:val="5E5D5E"/>
          <w:spacing w:val="22"/>
        </w:rPr>
        <w:t xml:space="preserve"> </w:t>
      </w:r>
      <w:r>
        <w:rPr>
          <w:color w:val="5E5D5E"/>
        </w:rPr>
        <w:t>the</w:t>
      </w:r>
      <w:r>
        <w:rPr>
          <w:color w:val="5E5D5E"/>
          <w:spacing w:val="22"/>
        </w:rPr>
        <w:t xml:space="preserve"> </w:t>
      </w:r>
      <w:r>
        <w:rPr>
          <w:color w:val="5E5D5E"/>
          <w:spacing w:val="-1"/>
        </w:rPr>
        <w:t>underground</w:t>
      </w:r>
      <w:r>
        <w:rPr>
          <w:color w:val="5E5D5E"/>
          <w:spacing w:val="23"/>
        </w:rPr>
        <w:t xml:space="preserve"> </w:t>
      </w:r>
      <w:r>
        <w:rPr>
          <w:color w:val="5E5D5E"/>
          <w:spacing w:val="-1"/>
        </w:rPr>
        <w:t>economy:</w:t>
      </w:r>
      <w:r>
        <w:rPr>
          <w:color w:val="5E5D5E"/>
          <w:spacing w:val="22"/>
        </w:rPr>
        <w:t xml:space="preserve"> </w:t>
      </w:r>
      <w:r>
        <w:rPr>
          <w:color w:val="5E5D5E"/>
        </w:rPr>
        <w:t>a</w:t>
      </w:r>
      <w:r>
        <w:rPr>
          <w:color w:val="5E5D5E"/>
          <w:spacing w:val="22"/>
        </w:rPr>
        <w:t xml:space="preserve"> </w:t>
      </w:r>
      <w:r>
        <w:rPr>
          <w:color w:val="5E5D5E"/>
          <w:spacing w:val="-1"/>
        </w:rPr>
        <w:t>burdensome</w:t>
      </w:r>
      <w:r>
        <w:rPr>
          <w:color w:val="5E5D5E"/>
          <w:spacing w:val="23"/>
        </w:rPr>
        <w:t xml:space="preserve"> </w:t>
      </w:r>
      <w:r>
        <w:rPr>
          <w:color w:val="5E5D5E"/>
        </w:rPr>
        <w:t>tax</w:t>
      </w:r>
      <w:r>
        <w:rPr>
          <w:color w:val="5E5D5E"/>
          <w:spacing w:val="21"/>
        </w:rPr>
        <w:t xml:space="preserve"> </w:t>
      </w:r>
      <w:r>
        <w:rPr>
          <w:color w:val="5E5D5E"/>
        </w:rPr>
        <w:t>system,</w:t>
      </w:r>
      <w:r>
        <w:rPr>
          <w:color w:val="5E5D5E"/>
          <w:spacing w:val="26"/>
          <w:w w:val="99"/>
        </w:rPr>
        <w:t xml:space="preserve"> </w:t>
      </w:r>
      <w:r>
        <w:rPr>
          <w:color w:val="5E5D5E"/>
        </w:rPr>
        <w:t>rigid</w:t>
      </w:r>
      <w:r>
        <w:rPr>
          <w:color w:val="5E5D5E"/>
          <w:spacing w:val="14"/>
        </w:rPr>
        <w:t xml:space="preserve"> </w:t>
      </w:r>
      <w:r>
        <w:rPr>
          <w:color w:val="5E5D5E"/>
        </w:rPr>
        <w:t>labour</w:t>
      </w:r>
      <w:r>
        <w:rPr>
          <w:color w:val="5E5D5E"/>
          <w:spacing w:val="14"/>
        </w:rPr>
        <w:t xml:space="preserve"> </w:t>
      </w:r>
      <w:r>
        <w:rPr>
          <w:color w:val="5E5D5E"/>
        </w:rPr>
        <w:t>market,</w:t>
      </w:r>
      <w:r>
        <w:rPr>
          <w:color w:val="5E5D5E"/>
          <w:spacing w:val="14"/>
        </w:rPr>
        <w:t xml:space="preserve"> </w:t>
      </w:r>
      <w:r>
        <w:rPr>
          <w:color w:val="5E5D5E"/>
        </w:rPr>
        <w:t>low</w:t>
      </w:r>
      <w:r>
        <w:rPr>
          <w:color w:val="5E5D5E"/>
          <w:spacing w:val="14"/>
        </w:rPr>
        <w:t xml:space="preserve"> </w:t>
      </w:r>
      <w:r>
        <w:rPr>
          <w:color w:val="5E5D5E"/>
        </w:rPr>
        <w:t>institutional</w:t>
      </w:r>
      <w:r>
        <w:rPr>
          <w:color w:val="5E5D5E"/>
          <w:spacing w:val="14"/>
        </w:rPr>
        <w:t xml:space="preserve"> </w:t>
      </w:r>
      <w:r>
        <w:rPr>
          <w:color w:val="5E5D5E"/>
          <w:spacing w:val="-2"/>
        </w:rPr>
        <w:t>quality,</w:t>
      </w:r>
      <w:r>
        <w:rPr>
          <w:color w:val="5E5D5E"/>
          <w:spacing w:val="14"/>
        </w:rPr>
        <w:t xml:space="preserve"> </w:t>
      </w:r>
      <w:r>
        <w:rPr>
          <w:color w:val="5E5D5E"/>
        </w:rPr>
        <w:t>excessive</w:t>
      </w:r>
      <w:r>
        <w:rPr>
          <w:color w:val="5E5D5E"/>
          <w:spacing w:val="14"/>
        </w:rPr>
        <w:t xml:space="preserve"> </w:t>
      </w:r>
      <w:r>
        <w:rPr>
          <w:color w:val="5E5D5E"/>
        </w:rPr>
        <w:t>regulation</w:t>
      </w:r>
      <w:r>
        <w:rPr>
          <w:color w:val="5E5D5E"/>
          <w:spacing w:val="14"/>
        </w:rPr>
        <w:t xml:space="preserve"> </w:t>
      </w:r>
      <w:r>
        <w:rPr>
          <w:color w:val="5E5D5E"/>
        </w:rPr>
        <w:t>in</w:t>
      </w:r>
      <w:r>
        <w:rPr>
          <w:color w:val="5E5D5E"/>
          <w:spacing w:val="14"/>
        </w:rPr>
        <w:t xml:space="preserve"> </w:t>
      </w:r>
      <w:r>
        <w:rPr>
          <w:color w:val="5E5D5E"/>
        </w:rPr>
        <w:t>financial</w:t>
      </w:r>
      <w:r>
        <w:rPr>
          <w:color w:val="5E5D5E"/>
          <w:spacing w:val="14"/>
        </w:rPr>
        <w:t xml:space="preserve"> </w:t>
      </w:r>
      <w:r>
        <w:rPr>
          <w:color w:val="5E5D5E"/>
        </w:rPr>
        <w:t>and</w:t>
      </w:r>
      <w:r>
        <w:rPr>
          <w:color w:val="5E5D5E"/>
          <w:spacing w:val="14"/>
        </w:rPr>
        <w:t xml:space="preserve"> </w:t>
      </w:r>
      <w:r>
        <w:rPr>
          <w:color w:val="5E5D5E"/>
        </w:rPr>
        <w:t>product</w:t>
      </w:r>
      <w:r>
        <w:rPr>
          <w:color w:val="5E5D5E"/>
          <w:spacing w:val="21"/>
        </w:rPr>
        <w:t xml:space="preserve"> </w:t>
      </w:r>
      <w:r>
        <w:rPr>
          <w:color w:val="5E5D5E"/>
        </w:rPr>
        <w:t>markets,</w:t>
      </w:r>
      <w:r>
        <w:rPr>
          <w:color w:val="5E5D5E"/>
          <w:spacing w:val="1"/>
        </w:rPr>
        <w:t xml:space="preserve"> </w:t>
      </w:r>
      <w:r>
        <w:rPr>
          <w:color w:val="5E5D5E"/>
        </w:rPr>
        <w:t>the</w:t>
      </w:r>
      <w:r>
        <w:rPr>
          <w:color w:val="5E5D5E"/>
          <w:spacing w:val="1"/>
        </w:rPr>
        <w:t xml:space="preserve"> </w:t>
      </w:r>
      <w:r>
        <w:rPr>
          <w:color w:val="5E5D5E"/>
        </w:rPr>
        <w:t>level</w:t>
      </w:r>
      <w:r>
        <w:rPr>
          <w:color w:val="5E5D5E"/>
          <w:spacing w:val="1"/>
        </w:rPr>
        <w:t xml:space="preserve"> </w:t>
      </w:r>
      <w:r>
        <w:rPr>
          <w:color w:val="5E5D5E"/>
        </w:rPr>
        <w:t>of</w:t>
      </w:r>
      <w:r>
        <w:rPr>
          <w:color w:val="5E5D5E"/>
          <w:spacing w:val="1"/>
        </w:rPr>
        <w:t xml:space="preserve"> </w:t>
      </w:r>
      <w:r>
        <w:rPr>
          <w:color w:val="5E5D5E"/>
        </w:rPr>
        <w:t>economic</w:t>
      </w:r>
      <w:r>
        <w:rPr>
          <w:color w:val="5E5D5E"/>
          <w:spacing w:val="1"/>
        </w:rPr>
        <w:t xml:space="preserve"> </w:t>
      </w:r>
      <w:r>
        <w:rPr>
          <w:color w:val="5E5D5E"/>
        </w:rPr>
        <w:t>development,</w:t>
      </w:r>
      <w:r>
        <w:rPr>
          <w:color w:val="5E5D5E"/>
          <w:spacing w:val="1"/>
        </w:rPr>
        <w:t xml:space="preserve"> </w:t>
      </w:r>
      <w:r>
        <w:rPr>
          <w:color w:val="5E5D5E"/>
        </w:rPr>
        <w:t>and</w:t>
      </w:r>
      <w:r>
        <w:rPr>
          <w:color w:val="5E5D5E"/>
          <w:spacing w:val="1"/>
        </w:rPr>
        <w:t xml:space="preserve"> </w:t>
      </w:r>
      <w:r>
        <w:rPr>
          <w:color w:val="5E5D5E"/>
        </w:rPr>
        <w:t>social</w:t>
      </w:r>
      <w:r>
        <w:rPr>
          <w:color w:val="5E5D5E"/>
          <w:spacing w:val="1"/>
        </w:rPr>
        <w:t xml:space="preserve"> </w:t>
      </w:r>
      <w:r>
        <w:rPr>
          <w:color w:val="5E5D5E"/>
        </w:rPr>
        <w:t>and</w:t>
      </w:r>
      <w:r>
        <w:rPr>
          <w:color w:val="5E5D5E"/>
          <w:spacing w:val="1"/>
        </w:rPr>
        <w:t xml:space="preserve"> </w:t>
      </w:r>
      <w:r>
        <w:rPr>
          <w:color w:val="5E5D5E"/>
        </w:rPr>
        <w:t>cultural</w:t>
      </w:r>
      <w:r>
        <w:rPr>
          <w:color w:val="5E5D5E"/>
          <w:spacing w:val="2"/>
        </w:rPr>
        <w:t xml:space="preserve"> </w:t>
      </w:r>
      <w:r>
        <w:rPr>
          <w:color w:val="5E5D5E"/>
        </w:rPr>
        <w:t>influences.</w:t>
      </w:r>
      <w:r>
        <w:rPr>
          <w:b/>
          <w:color w:val="5E5D5E"/>
          <w:position w:val="7"/>
          <w:sz w:val="11"/>
        </w:rPr>
        <w:t>159</w:t>
      </w:r>
    </w:p>
    <w:p w:rsidR="002F76B6" w:rsidRDefault="00F32A52">
      <w:pPr>
        <w:pStyle w:val="BodyText"/>
        <w:spacing w:line="271" w:lineRule="auto"/>
        <w:ind w:left="871" w:right="117"/>
        <w:jc w:val="both"/>
        <w:rPr>
          <w:rFonts w:cs="Arial"/>
          <w:sz w:val="11"/>
          <w:szCs w:val="11"/>
        </w:rPr>
      </w:pPr>
      <w:r>
        <w:rPr>
          <w:color w:val="5E5D5E"/>
          <w:spacing w:val="-1"/>
        </w:rPr>
        <w:t>Non-compliance</w:t>
      </w:r>
      <w:r>
        <w:rPr>
          <w:color w:val="5E5D5E"/>
          <w:spacing w:val="30"/>
        </w:rPr>
        <w:t xml:space="preserve"> </w:t>
      </w:r>
      <w:r>
        <w:rPr>
          <w:color w:val="5E5D5E"/>
          <w:spacing w:val="-1"/>
        </w:rPr>
        <w:t>with</w:t>
      </w:r>
      <w:r>
        <w:rPr>
          <w:color w:val="5E5D5E"/>
          <w:spacing w:val="29"/>
        </w:rPr>
        <w:t xml:space="preserve"> </w:t>
      </w:r>
      <w:r>
        <w:rPr>
          <w:color w:val="5E5D5E"/>
          <w:spacing w:val="-1"/>
        </w:rPr>
        <w:t>administrative</w:t>
      </w:r>
      <w:r>
        <w:rPr>
          <w:color w:val="5E5D5E"/>
          <w:spacing w:val="30"/>
        </w:rPr>
        <w:t xml:space="preserve"> </w:t>
      </w:r>
      <w:r>
        <w:rPr>
          <w:color w:val="5E5D5E"/>
        </w:rPr>
        <w:t>rules</w:t>
      </w:r>
      <w:r>
        <w:rPr>
          <w:color w:val="5E5D5E"/>
          <w:spacing w:val="29"/>
        </w:rPr>
        <w:t xml:space="preserve"> </w:t>
      </w:r>
      <w:r>
        <w:rPr>
          <w:color w:val="5E5D5E"/>
        </w:rPr>
        <w:t>tends</w:t>
      </w:r>
      <w:r>
        <w:rPr>
          <w:color w:val="5E5D5E"/>
          <w:spacing w:val="30"/>
        </w:rPr>
        <w:t xml:space="preserve"> </w:t>
      </w:r>
      <w:r>
        <w:rPr>
          <w:color w:val="5E5D5E"/>
        </w:rPr>
        <w:t>to</w:t>
      </w:r>
      <w:r>
        <w:rPr>
          <w:color w:val="5E5D5E"/>
          <w:spacing w:val="29"/>
        </w:rPr>
        <w:t xml:space="preserve"> </w:t>
      </w:r>
      <w:r>
        <w:rPr>
          <w:color w:val="5E5D5E"/>
          <w:spacing w:val="-1"/>
        </w:rPr>
        <w:t>occur</w:t>
      </w:r>
      <w:r>
        <w:rPr>
          <w:color w:val="5E5D5E"/>
          <w:spacing w:val="30"/>
        </w:rPr>
        <w:t xml:space="preserve"> </w:t>
      </w:r>
      <w:r>
        <w:rPr>
          <w:color w:val="5E5D5E"/>
          <w:spacing w:val="-1"/>
        </w:rPr>
        <w:t>in</w:t>
      </w:r>
      <w:r>
        <w:rPr>
          <w:color w:val="5E5D5E"/>
          <w:spacing w:val="29"/>
        </w:rPr>
        <w:t xml:space="preserve"> </w:t>
      </w:r>
      <w:r>
        <w:rPr>
          <w:color w:val="5E5D5E"/>
          <w:spacing w:val="-1"/>
        </w:rPr>
        <w:t>areas</w:t>
      </w:r>
      <w:r>
        <w:rPr>
          <w:color w:val="5E5D5E"/>
          <w:spacing w:val="30"/>
        </w:rPr>
        <w:t xml:space="preserve"> </w:t>
      </w:r>
      <w:r>
        <w:rPr>
          <w:color w:val="5E5D5E"/>
          <w:spacing w:val="-1"/>
        </w:rPr>
        <w:t>where</w:t>
      </w:r>
      <w:r>
        <w:rPr>
          <w:color w:val="5E5D5E"/>
          <w:spacing w:val="29"/>
        </w:rPr>
        <w:t xml:space="preserve"> </w:t>
      </w:r>
      <w:r>
        <w:rPr>
          <w:color w:val="5E5D5E"/>
        </w:rPr>
        <w:t>there</w:t>
      </w:r>
      <w:r>
        <w:rPr>
          <w:color w:val="5E5D5E"/>
          <w:spacing w:val="30"/>
        </w:rPr>
        <w:t xml:space="preserve"> </w:t>
      </w:r>
      <w:r>
        <w:rPr>
          <w:color w:val="5E5D5E"/>
          <w:spacing w:val="-1"/>
        </w:rPr>
        <w:t>is</w:t>
      </w:r>
      <w:r>
        <w:rPr>
          <w:color w:val="5E5D5E"/>
          <w:spacing w:val="29"/>
        </w:rPr>
        <w:t xml:space="preserve"> </w:t>
      </w:r>
      <w:r>
        <w:rPr>
          <w:color w:val="5E5D5E"/>
        </w:rPr>
        <w:t>a</w:t>
      </w:r>
      <w:r>
        <w:rPr>
          <w:color w:val="5E5D5E"/>
          <w:spacing w:val="30"/>
        </w:rPr>
        <w:t xml:space="preserve"> </w:t>
      </w:r>
      <w:r>
        <w:rPr>
          <w:color w:val="5E5D5E"/>
          <w:spacing w:val="-1"/>
        </w:rPr>
        <w:t>low</w:t>
      </w:r>
      <w:r>
        <w:rPr>
          <w:color w:val="5E5D5E"/>
          <w:spacing w:val="32"/>
        </w:rPr>
        <w:t xml:space="preserve"> </w:t>
      </w:r>
      <w:r>
        <w:rPr>
          <w:color w:val="5E5D5E"/>
          <w:spacing w:val="-1"/>
        </w:rPr>
        <w:t>level</w:t>
      </w:r>
      <w:r>
        <w:rPr>
          <w:color w:val="5E5D5E"/>
          <w:spacing w:val="22"/>
        </w:rPr>
        <w:t xml:space="preserve"> </w:t>
      </w:r>
      <w:r>
        <w:rPr>
          <w:color w:val="5E5D5E"/>
          <w:spacing w:val="-1"/>
        </w:rPr>
        <w:t>of</w:t>
      </w:r>
      <w:r>
        <w:rPr>
          <w:color w:val="5E5D5E"/>
          <w:spacing w:val="22"/>
        </w:rPr>
        <w:t xml:space="preserve"> </w:t>
      </w:r>
      <w:r>
        <w:rPr>
          <w:color w:val="5E5D5E"/>
        </w:rPr>
        <w:t>regulation</w:t>
      </w:r>
      <w:r>
        <w:rPr>
          <w:color w:val="5E5D5E"/>
          <w:spacing w:val="23"/>
        </w:rPr>
        <w:t xml:space="preserve"> </w:t>
      </w:r>
      <w:r>
        <w:rPr>
          <w:color w:val="5E5D5E"/>
          <w:spacing w:val="-1"/>
        </w:rPr>
        <w:t>and</w:t>
      </w:r>
      <w:r>
        <w:rPr>
          <w:color w:val="5E5D5E"/>
          <w:spacing w:val="22"/>
        </w:rPr>
        <w:t xml:space="preserve"> </w:t>
      </w:r>
      <w:r>
        <w:rPr>
          <w:color w:val="5E5D5E"/>
        </w:rPr>
        <w:t>a</w:t>
      </w:r>
      <w:r>
        <w:rPr>
          <w:color w:val="5E5D5E"/>
          <w:spacing w:val="22"/>
        </w:rPr>
        <w:t xml:space="preserve"> </w:t>
      </w:r>
      <w:r>
        <w:rPr>
          <w:color w:val="5E5D5E"/>
          <w:spacing w:val="-1"/>
        </w:rPr>
        <w:t>high</w:t>
      </w:r>
      <w:r>
        <w:rPr>
          <w:color w:val="5E5D5E"/>
          <w:spacing w:val="23"/>
        </w:rPr>
        <w:t xml:space="preserve"> </w:t>
      </w:r>
      <w:r>
        <w:rPr>
          <w:color w:val="5E5D5E"/>
          <w:spacing w:val="-1"/>
        </w:rPr>
        <w:t>proportion</w:t>
      </w:r>
      <w:r>
        <w:rPr>
          <w:color w:val="5E5D5E"/>
          <w:spacing w:val="23"/>
        </w:rPr>
        <w:t xml:space="preserve"> </w:t>
      </w:r>
      <w:r>
        <w:rPr>
          <w:color w:val="5E5D5E"/>
          <w:spacing w:val="-1"/>
        </w:rPr>
        <w:t>of</w:t>
      </w:r>
      <w:r>
        <w:rPr>
          <w:color w:val="5E5D5E"/>
          <w:spacing w:val="22"/>
        </w:rPr>
        <w:t xml:space="preserve"> </w:t>
      </w:r>
      <w:r>
        <w:rPr>
          <w:color w:val="5E5D5E"/>
        </w:rPr>
        <w:t>cash</w:t>
      </w:r>
      <w:r>
        <w:rPr>
          <w:color w:val="5E5D5E"/>
          <w:spacing w:val="23"/>
        </w:rPr>
        <w:t xml:space="preserve"> </w:t>
      </w:r>
      <w:r>
        <w:rPr>
          <w:color w:val="5E5D5E"/>
        </w:rPr>
        <w:t>transactions.</w:t>
      </w:r>
      <w:r>
        <w:rPr>
          <w:color w:val="5E5D5E"/>
          <w:spacing w:val="10"/>
        </w:rPr>
        <w:t xml:space="preserve"> </w:t>
      </w:r>
      <w:r>
        <w:rPr>
          <w:color w:val="5E5D5E"/>
        </w:rPr>
        <w:t>According</w:t>
      </w:r>
      <w:r>
        <w:rPr>
          <w:color w:val="5E5D5E"/>
          <w:spacing w:val="22"/>
        </w:rPr>
        <w:t xml:space="preserve"> </w:t>
      </w:r>
      <w:r>
        <w:rPr>
          <w:color w:val="5E5D5E"/>
        </w:rPr>
        <w:t>to</w:t>
      </w:r>
      <w:r>
        <w:rPr>
          <w:color w:val="5E5D5E"/>
          <w:spacing w:val="23"/>
        </w:rPr>
        <w:t xml:space="preserve"> </w:t>
      </w:r>
      <w:r>
        <w:rPr>
          <w:color w:val="5E5D5E"/>
        </w:rPr>
        <w:t>the</w:t>
      </w:r>
      <w:r>
        <w:rPr>
          <w:color w:val="5E5D5E"/>
          <w:spacing w:val="11"/>
        </w:rPr>
        <w:t xml:space="preserve"> </w:t>
      </w:r>
      <w:r>
        <w:rPr>
          <w:color w:val="5E5D5E"/>
        </w:rPr>
        <w:t>ABS,</w:t>
      </w:r>
      <w:r>
        <w:rPr>
          <w:color w:val="5E5D5E"/>
          <w:spacing w:val="22"/>
        </w:rPr>
        <w:t xml:space="preserve"> </w:t>
      </w:r>
      <w:r>
        <w:rPr>
          <w:color w:val="5E5D5E"/>
          <w:spacing w:val="-1"/>
        </w:rPr>
        <w:t>in</w:t>
      </w:r>
      <w:r>
        <w:rPr>
          <w:color w:val="5E5D5E"/>
          <w:spacing w:val="26"/>
        </w:rPr>
        <w:t xml:space="preserve"> </w:t>
      </w:r>
      <w:r>
        <w:rPr>
          <w:color w:val="5E5D5E"/>
        </w:rPr>
        <w:t>Australia</w:t>
      </w:r>
      <w:r>
        <w:rPr>
          <w:color w:val="5E5D5E"/>
          <w:spacing w:val="51"/>
        </w:rPr>
        <w:t xml:space="preserve"> </w:t>
      </w:r>
      <w:r>
        <w:rPr>
          <w:color w:val="5E5D5E"/>
          <w:spacing w:val="-1"/>
        </w:rPr>
        <w:t>underground</w:t>
      </w:r>
      <w:r>
        <w:rPr>
          <w:color w:val="5E5D5E"/>
          <w:spacing w:val="52"/>
        </w:rPr>
        <w:t xml:space="preserve"> </w:t>
      </w:r>
      <w:r>
        <w:rPr>
          <w:color w:val="5E5D5E"/>
          <w:spacing w:val="-1"/>
        </w:rPr>
        <w:t>production</w:t>
      </w:r>
      <w:r>
        <w:rPr>
          <w:color w:val="5E5D5E"/>
          <w:spacing w:val="51"/>
        </w:rPr>
        <w:t xml:space="preserve"> </w:t>
      </w:r>
      <w:r>
        <w:rPr>
          <w:color w:val="5E5D5E"/>
          <w:spacing w:val="-1"/>
        </w:rPr>
        <w:t>is</w:t>
      </w:r>
      <w:r>
        <w:rPr>
          <w:color w:val="5E5D5E"/>
          <w:spacing w:val="52"/>
        </w:rPr>
        <w:t xml:space="preserve"> </w:t>
      </w:r>
      <w:r>
        <w:rPr>
          <w:color w:val="5E5D5E"/>
        </w:rPr>
        <w:t>concentrated</w:t>
      </w:r>
      <w:r>
        <w:rPr>
          <w:color w:val="5E5D5E"/>
          <w:spacing w:val="52"/>
        </w:rPr>
        <w:t xml:space="preserve"> </w:t>
      </w:r>
      <w:r>
        <w:rPr>
          <w:color w:val="5E5D5E"/>
          <w:spacing w:val="-1"/>
        </w:rPr>
        <w:t>in</w:t>
      </w:r>
      <w:r>
        <w:rPr>
          <w:color w:val="5E5D5E"/>
          <w:spacing w:val="51"/>
        </w:rPr>
        <w:t xml:space="preserve"> </w:t>
      </w:r>
      <w:r>
        <w:rPr>
          <w:color w:val="5E5D5E"/>
          <w:spacing w:val="-1"/>
        </w:rPr>
        <w:t>industries</w:t>
      </w:r>
      <w:r>
        <w:rPr>
          <w:color w:val="5E5D5E"/>
          <w:spacing w:val="52"/>
        </w:rPr>
        <w:t xml:space="preserve"> </w:t>
      </w:r>
      <w:r>
        <w:rPr>
          <w:color w:val="5E5D5E"/>
        </w:rPr>
        <w:t>such</w:t>
      </w:r>
      <w:r>
        <w:rPr>
          <w:color w:val="5E5D5E"/>
          <w:spacing w:val="51"/>
        </w:rPr>
        <w:t xml:space="preserve"> </w:t>
      </w:r>
      <w:r>
        <w:rPr>
          <w:color w:val="5E5D5E"/>
          <w:spacing w:val="-1"/>
        </w:rPr>
        <w:t>as</w:t>
      </w:r>
      <w:r>
        <w:rPr>
          <w:color w:val="5E5D5E"/>
          <w:spacing w:val="52"/>
        </w:rPr>
        <w:t xml:space="preserve"> </w:t>
      </w:r>
      <w:r>
        <w:rPr>
          <w:color w:val="5E5D5E"/>
          <w:spacing w:val="-1"/>
        </w:rPr>
        <w:t>Construction,</w:t>
      </w:r>
      <w:r>
        <w:rPr>
          <w:color w:val="5E5D5E"/>
          <w:spacing w:val="36"/>
        </w:rPr>
        <w:t xml:space="preserve"> </w:t>
      </w:r>
      <w:r>
        <w:rPr>
          <w:color w:val="5E5D5E"/>
        </w:rPr>
        <w:t>Accommodation,</w:t>
      </w:r>
      <w:r>
        <w:rPr>
          <w:color w:val="5E5D5E"/>
          <w:spacing w:val="-1"/>
        </w:rPr>
        <w:t xml:space="preserve"> Cafes</w:t>
      </w:r>
      <w:r>
        <w:rPr>
          <w:color w:val="5E5D5E"/>
        </w:rPr>
        <w:t xml:space="preserve"> &amp; </w:t>
      </w:r>
      <w:r>
        <w:rPr>
          <w:color w:val="5E5D5E"/>
          <w:spacing w:val="-1"/>
        </w:rPr>
        <w:t>Restaurants,</w:t>
      </w:r>
      <w:r>
        <w:rPr>
          <w:color w:val="5E5D5E"/>
        </w:rPr>
        <w:t xml:space="preserve"> Personal</w:t>
      </w:r>
      <w:r>
        <w:rPr>
          <w:color w:val="5E5D5E"/>
          <w:spacing w:val="-1"/>
        </w:rPr>
        <w:t xml:space="preserve"> </w:t>
      </w:r>
      <w:r>
        <w:rPr>
          <w:color w:val="5E5D5E"/>
        </w:rPr>
        <w:t>&amp; Other</w:t>
      </w:r>
      <w:r>
        <w:rPr>
          <w:color w:val="5E5D5E"/>
          <w:spacing w:val="-1"/>
        </w:rPr>
        <w:t xml:space="preserve"> </w:t>
      </w:r>
      <w:r>
        <w:rPr>
          <w:color w:val="5E5D5E"/>
        </w:rPr>
        <w:t>services,</w:t>
      </w:r>
      <w:r>
        <w:rPr>
          <w:color w:val="5E5D5E"/>
          <w:spacing w:val="-1"/>
        </w:rPr>
        <w:t xml:space="preserve"> and</w:t>
      </w:r>
      <w:r>
        <w:rPr>
          <w:color w:val="5E5D5E"/>
        </w:rPr>
        <w:t xml:space="preserve"> </w:t>
      </w:r>
      <w:r>
        <w:rPr>
          <w:color w:val="5E5D5E"/>
          <w:spacing w:val="-1"/>
        </w:rPr>
        <w:t>Retail</w:t>
      </w:r>
      <w:r>
        <w:rPr>
          <w:color w:val="5E5D5E"/>
          <w:spacing w:val="-3"/>
        </w:rPr>
        <w:t xml:space="preserve"> </w:t>
      </w:r>
      <w:r>
        <w:rPr>
          <w:color w:val="5E5D5E"/>
          <w:spacing w:val="-1"/>
        </w:rPr>
        <w:t>Trade.</w:t>
      </w:r>
      <w:r>
        <w:rPr>
          <w:b/>
          <w:color w:val="5E5D5E"/>
          <w:spacing w:val="-1"/>
          <w:position w:val="7"/>
          <w:sz w:val="11"/>
        </w:rPr>
        <w:t>160</w:t>
      </w:r>
    </w:p>
    <w:p w:rsidR="002F76B6" w:rsidRDefault="00F32A52">
      <w:pPr>
        <w:pStyle w:val="BodyText"/>
        <w:spacing w:line="271" w:lineRule="auto"/>
        <w:ind w:left="871" w:right="116"/>
        <w:jc w:val="both"/>
        <w:rPr>
          <w:rFonts w:cs="Arial"/>
          <w:sz w:val="11"/>
          <w:szCs w:val="11"/>
        </w:rPr>
      </w:pPr>
      <w:r>
        <w:rPr>
          <w:color w:val="5E5D5E"/>
        </w:rPr>
        <w:t>The</w:t>
      </w:r>
      <w:r>
        <w:rPr>
          <w:color w:val="5E5D5E"/>
          <w:spacing w:val="-5"/>
        </w:rPr>
        <w:t xml:space="preserve"> </w:t>
      </w:r>
      <w:r>
        <w:rPr>
          <w:color w:val="5E5D5E"/>
        </w:rPr>
        <w:t>measurement</w:t>
      </w:r>
      <w:r>
        <w:rPr>
          <w:color w:val="5E5D5E"/>
          <w:spacing w:val="-5"/>
        </w:rPr>
        <w:t xml:space="preserve"> </w:t>
      </w:r>
      <w:r>
        <w:rPr>
          <w:color w:val="5E5D5E"/>
        </w:rPr>
        <w:t>of</w:t>
      </w:r>
      <w:r>
        <w:rPr>
          <w:color w:val="5E5D5E"/>
          <w:spacing w:val="-5"/>
        </w:rPr>
        <w:t xml:space="preserve"> </w:t>
      </w:r>
      <w:r>
        <w:rPr>
          <w:color w:val="5E5D5E"/>
        </w:rPr>
        <w:t>the</w:t>
      </w:r>
      <w:r>
        <w:rPr>
          <w:color w:val="5E5D5E"/>
          <w:spacing w:val="-5"/>
        </w:rPr>
        <w:t xml:space="preserve"> </w:t>
      </w:r>
      <w:r>
        <w:rPr>
          <w:color w:val="5E5D5E"/>
        </w:rPr>
        <w:t>underground</w:t>
      </w:r>
      <w:r>
        <w:rPr>
          <w:color w:val="5E5D5E"/>
          <w:spacing w:val="-5"/>
        </w:rPr>
        <w:t xml:space="preserve"> </w:t>
      </w:r>
      <w:r>
        <w:rPr>
          <w:color w:val="5E5D5E"/>
        </w:rPr>
        <w:t>economy</w:t>
      </w:r>
      <w:r>
        <w:rPr>
          <w:color w:val="5E5D5E"/>
          <w:spacing w:val="-5"/>
        </w:rPr>
        <w:t xml:space="preserve"> </w:t>
      </w:r>
      <w:r>
        <w:rPr>
          <w:color w:val="5E5D5E"/>
        </w:rPr>
        <w:t>is</w:t>
      </w:r>
      <w:r>
        <w:rPr>
          <w:color w:val="5E5D5E"/>
          <w:spacing w:val="-5"/>
        </w:rPr>
        <w:t xml:space="preserve"> </w:t>
      </w:r>
      <w:r>
        <w:rPr>
          <w:color w:val="5E5D5E"/>
        </w:rPr>
        <w:t>a</w:t>
      </w:r>
      <w:r>
        <w:rPr>
          <w:color w:val="5E5D5E"/>
          <w:spacing w:val="-5"/>
        </w:rPr>
        <w:t xml:space="preserve"> </w:t>
      </w:r>
      <w:r>
        <w:rPr>
          <w:color w:val="5E5D5E"/>
        </w:rPr>
        <w:t>difficult</w:t>
      </w:r>
      <w:r>
        <w:rPr>
          <w:color w:val="5E5D5E"/>
          <w:spacing w:val="-5"/>
        </w:rPr>
        <w:t xml:space="preserve"> </w:t>
      </w:r>
      <w:r>
        <w:rPr>
          <w:color w:val="5E5D5E"/>
        </w:rPr>
        <w:t>task</w:t>
      </w:r>
      <w:r>
        <w:rPr>
          <w:color w:val="5E5D5E"/>
          <w:spacing w:val="-5"/>
        </w:rPr>
        <w:t xml:space="preserve"> </w:t>
      </w:r>
      <w:r>
        <w:rPr>
          <w:color w:val="5E5D5E"/>
        </w:rPr>
        <w:t>given</w:t>
      </w:r>
      <w:r>
        <w:rPr>
          <w:color w:val="5E5D5E"/>
          <w:spacing w:val="-5"/>
        </w:rPr>
        <w:t xml:space="preserve"> </w:t>
      </w:r>
      <w:r>
        <w:rPr>
          <w:color w:val="5E5D5E"/>
        </w:rPr>
        <w:t>that</w:t>
      </w:r>
      <w:r>
        <w:rPr>
          <w:color w:val="5E5D5E"/>
          <w:spacing w:val="-5"/>
        </w:rPr>
        <w:t xml:space="preserve"> </w:t>
      </w:r>
      <w:r>
        <w:rPr>
          <w:color w:val="5E5D5E"/>
        </w:rPr>
        <w:t>these</w:t>
      </w:r>
      <w:r>
        <w:rPr>
          <w:color w:val="5E5D5E"/>
          <w:spacing w:val="-5"/>
        </w:rPr>
        <w:t xml:space="preserve"> </w:t>
      </w:r>
      <w:r>
        <w:rPr>
          <w:color w:val="5E5D5E"/>
        </w:rPr>
        <w:t>activities cannot</w:t>
      </w:r>
      <w:r>
        <w:rPr>
          <w:color w:val="5E5D5E"/>
          <w:spacing w:val="38"/>
        </w:rPr>
        <w:t xml:space="preserve"> </w:t>
      </w:r>
      <w:r>
        <w:rPr>
          <w:color w:val="5E5D5E"/>
          <w:spacing w:val="-1"/>
        </w:rPr>
        <w:t>be</w:t>
      </w:r>
      <w:r>
        <w:rPr>
          <w:color w:val="5E5D5E"/>
          <w:spacing w:val="38"/>
        </w:rPr>
        <w:t xml:space="preserve"> </w:t>
      </w:r>
      <w:r>
        <w:rPr>
          <w:color w:val="5E5D5E"/>
          <w:spacing w:val="-1"/>
        </w:rPr>
        <w:t>directly</w:t>
      </w:r>
      <w:r>
        <w:rPr>
          <w:color w:val="5E5D5E"/>
          <w:spacing w:val="39"/>
        </w:rPr>
        <w:t xml:space="preserve"> </w:t>
      </w:r>
      <w:r>
        <w:rPr>
          <w:color w:val="5E5D5E"/>
        </w:rPr>
        <w:t>measured.</w:t>
      </w:r>
      <w:r>
        <w:rPr>
          <w:color w:val="5E5D5E"/>
          <w:spacing w:val="34"/>
        </w:rPr>
        <w:t xml:space="preserve"> </w:t>
      </w:r>
      <w:r>
        <w:rPr>
          <w:color w:val="5E5D5E"/>
        </w:rPr>
        <w:t>There</w:t>
      </w:r>
      <w:r>
        <w:rPr>
          <w:color w:val="5E5D5E"/>
          <w:spacing w:val="38"/>
        </w:rPr>
        <w:t xml:space="preserve"> </w:t>
      </w:r>
      <w:r>
        <w:rPr>
          <w:color w:val="5E5D5E"/>
          <w:spacing w:val="-1"/>
        </w:rPr>
        <w:t>are</w:t>
      </w:r>
      <w:r>
        <w:rPr>
          <w:color w:val="5E5D5E"/>
          <w:spacing w:val="38"/>
        </w:rPr>
        <w:t xml:space="preserve"> </w:t>
      </w:r>
      <w:r>
        <w:rPr>
          <w:color w:val="5E5D5E"/>
          <w:spacing w:val="-1"/>
        </w:rPr>
        <w:t>generally</w:t>
      </w:r>
      <w:r>
        <w:rPr>
          <w:color w:val="5E5D5E"/>
          <w:spacing w:val="39"/>
        </w:rPr>
        <w:t xml:space="preserve"> </w:t>
      </w:r>
      <w:r>
        <w:rPr>
          <w:color w:val="5E5D5E"/>
        </w:rPr>
        <w:t>three</w:t>
      </w:r>
      <w:r>
        <w:rPr>
          <w:color w:val="5E5D5E"/>
          <w:spacing w:val="37"/>
        </w:rPr>
        <w:t xml:space="preserve"> </w:t>
      </w:r>
      <w:r>
        <w:rPr>
          <w:color w:val="5E5D5E"/>
          <w:spacing w:val="-1"/>
        </w:rPr>
        <w:t>approaches</w:t>
      </w:r>
      <w:r>
        <w:rPr>
          <w:color w:val="5E5D5E"/>
          <w:spacing w:val="39"/>
        </w:rPr>
        <w:t xml:space="preserve"> </w:t>
      </w:r>
      <w:r>
        <w:rPr>
          <w:color w:val="5E5D5E"/>
        </w:rPr>
        <w:t>to</w:t>
      </w:r>
      <w:r>
        <w:rPr>
          <w:color w:val="5E5D5E"/>
          <w:spacing w:val="37"/>
        </w:rPr>
        <w:t xml:space="preserve"> </w:t>
      </w:r>
      <w:r>
        <w:rPr>
          <w:color w:val="5E5D5E"/>
        </w:rPr>
        <w:t>measuring</w:t>
      </w:r>
      <w:r>
        <w:rPr>
          <w:color w:val="5E5D5E"/>
          <w:spacing w:val="39"/>
        </w:rPr>
        <w:t xml:space="preserve"> </w:t>
      </w:r>
      <w:r>
        <w:rPr>
          <w:color w:val="5E5D5E"/>
        </w:rPr>
        <w:t>the</w:t>
      </w:r>
      <w:r>
        <w:rPr>
          <w:color w:val="5E5D5E"/>
          <w:spacing w:val="26"/>
        </w:rPr>
        <w:t xml:space="preserve"> </w:t>
      </w:r>
      <w:r>
        <w:rPr>
          <w:color w:val="5E5D5E"/>
          <w:spacing w:val="-1"/>
        </w:rPr>
        <w:t>underground</w:t>
      </w:r>
      <w:r>
        <w:rPr>
          <w:color w:val="5E5D5E"/>
          <w:spacing w:val="48"/>
        </w:rPr>
        <w:t xml:space="preserve"> </w:t>
      </w:r>
      <w:r>
        <w:rPr>
          <w:color w:val="5E5D5E"/>
          <w:spacing w:val="-1"/>
        </w:rPr>
        <w:t>economy:</w:t>
      </w:r>
      <w:r>
        <w:rPr>
          <w:color w:val="5E5D5E"/>
          <w:spacing w:val="48"/>
        </w:rPr>
        <w:t xml:space="preserve"> </w:t>
      </w:r>
      <w:r>
        <w:rPr>
          <w:color w:val="5E5D5E"/>
          <w:spacing w:val="-1"/>
        </w:rPr>
        <w:t>direct</w:t>
      </w:r>
      <w:r>
        <w:rPr>
          <w:color w:val="5E5D5E"/>
          <w:spacing w:val="47"/>
        </w:rPr>
        <w:t xml:space="preserve"> </w:t>
      </w:r>
      <w:r>
        <w:rPr>
          <w:color w:val="5E5D5E"/>
        </w:rPr>
        <w:t>methods</w:t>
      </w:r>
      <w:r>
        <w:rPr>
          <w:color w:val="5E5D5E"/>
          <w:spacing w:val="48"/>
        </w:rPr>
        <w:t xml:space="preserve"> </w:t>
      </w:r>
      <w:r>
        <w:rPr>
          <w:color w:val="5E5D5E"/>
        </w:rPr>
        <w:t>(such</w:t>
      </w:r>
      <w:r>
        <w:rPr>
          <w:color w:val="5E5D5E"/>
          <w:spacing w:val="48"/>
        </w:rPr>
        <w:t xml:space="preserve"> </w:t>
      </w:r>
      <w:r>
        <w:rPr>
          <w:color w:val="5E5D5E"/>
          <w:spacing w:val="-1"/>
        </w:rPr>
        <w:t>as</w:t>
      </w:r>
      <w:r>
        <w:rPr>
          <w:color w:val="5E5D5E"/>
          <w:spacing w:val="47"/>
        </w:rPr>
        <w:t xml:space="preserve"> </w:t>
      </w:r>
      <w:r>
        <w:rPr>
          <w:color w:val="5E5D5E"/>
        </w:rPr>
        <w:t>surveys),</w:t>
      </w:r>
      <w:r>
        <w:rPr>
          <w:color w:val="5E5D5E"/>
          <w:spacing w:val="48"/>
        </w:rPr>
        <w:t xml:space="preserve"> </w:t>
      </w:r>
      <w:r>
        <w:rPr>
          <w:color w:val="5E5D5E"/>
          <w:spacing w:val="-1"/>
        </w:rPr>
        <w:t>indirect</w:t>
      </w:r>
      <w:r>
        <w:rPr>
          <w:color w:val="5E5D5E"/>
          <w:spacing w:val="47"/>
        </w:rPr>
        <w:t xml:space="preserve"> </w:t>
      </w:r>
      <w:r>
        <w:rPr>
          <w:color w:val="5E5D5E"/>
        </w:rPr>
        <w:t>methods</w:t>
      </w:r>
      <w:r>
        <w:rPr>
          <w:color w:val="5E5D5E"/>
          <w:spacing w:val="48"/>
        </w:rPr>
        <w:t xml:space="preserve"> </w:t>
      </w:r>
      <w:r>
        <w:rPr>
          <w:color w:val="5E5D5E"/>
        </w:rPr>
        <w:t>(indicator</w:t>
      </w:r>
      <w:r>
        <w:rPr>
          <w:color w:val="5E5D5E"/>
          <w:spacing w:val="26"/>
        </w:rPr>
        <w:t xml:space="preserve"> </w:t>
      </w:r>
      <w:r>
        <w:rPr>
          <w:color w:val="5E5D5E"/>
          <w:spacing w:val="-1"/>
        </w:rPr>
        <w:t>approaches)</w:t>
      </w:r>
      <w:r>
        <w:rPr>
          <w:color w:val="5E5D5E"/>
          <w:spacing w:val="38"/>
        </w:rPr>
        <w:t xml:space="preserve"> </w:t>
      </w:r>
      <w:r>
        <w:rPr>
          <w:color w:val="5E5D5E"/>
          <w:spacing w:val="-1"/>
        </w:rPr>
        <w:t>and</w:t>
      </w:r>
      <w:r>
        <w:rPr>
          <w:color w:val="5E5D5E"/>
          <w:spacing w:val="39"/>
        </w:rPr>
        <w:t xml:space="preserve"> </w:t>
      </w:r>
      <w:r>
        <w:rPr>
          <w:color w:val="5E5D5E"/>
          <w:spacing w:val="-1"/>
        </w:rPr>
        <w:t>model-based</w:t>
      </w:r>
      <w:r>
        <w:rPr>
          <w:color w:val="5E5D5E"/>
          <w:spacing w:val="39"/>
        </w:rPr>
        <w:t xml:space="preserve"> </w:t>
      </w:r>
      <w:r>
        <w:rPr>
          <w:color w:val="5E5D5E"/>
          <w:spacing w:val="-1"/>
        </w:rPr>
        <w:t>approaches.</w:t>
      </w:r>
      <w:r>
        <w:rPr>
          <w:b/>
          <w:color w:val="5E5D5E"/>
          <w:spacing w:val="-1"/>
          <w:position w:val="7"/>
          <w:sz w:val="11"/>
        </w:rPr>
        <w:t>161</w:t>
      </w:r>
      <w:r>
        <w:rPr>
          <w:b/>
          <w:color w:val="5E5D5E"/>
          <w:spacing w:val="29"/>
          <w:position w:val="7"/>
          <w:sz w:val="11"/>
        </w:rPr>
        <w:t xml:space="preserve"> </w:t>
      </w:r>
      <w:r>
        <w:rPr>
          <w:color w:val="5E5D5E"/>
          <w:spacing w:val="-13"/>
        </w:rPr>
        <w:t>T</w:t>
      </w:r>
      <w:r>
        <w:rPr>
          <w:color w:val="5E5D5E"/>
          <w:spacing w:val="-12"/>
        </w:rPr>
        <w:t>o</w:t>
      </w:r>
      <w:r>
        <w:rPr>
          <w:color w:val="5E5D5E"/>
          <w:spacing w:val="39"/>
        </w:rPr>
        <w:t xml:space="preserve"> </w:t>
      </w:r>
      <w:r>
        <w:rPr>
          <w:color w:val="5E5D5E"/>
          <w:spacing w:val="-1"/>
        </w:rPr>
        <w:t>explore</w:t>
      </w:r>
      <w:r>
        <w:rPr>
          <w:color w:val="5E5D5E"/>
          <w:spacing w:val="39"/>
        </w:rPr>
        <w:t xml:space="preserve"> </w:t>
      </w:r>
      <w:r>
        <w:rPr>
          <w:color w:val="5E5D5E"/>
        </w:rPr>
        <w:t>the</w:t>
      </w:r>
      <w:r>
        <w:rPr>
          <w:color w:val="5E5D5E"/>
          <w:spacing w:val="39"/>
        </w:rPr>
        <w:t xml:space="preserve"> </w:t>
      </w:r>
      <w:r>
        <w:rPr>
          <w:color w:val="5E5D5E"/>
        </w:rPr>
        <w:t>relationship</w:t>
      </w:r>
      <w:r>
        <w:rPr>
          <w:color w:val="5E5D5E"/>
          <w:spacing w:val="38"/>
        </w:rPr>
        <w:t xml:space="preserve"> </w:t>
      </w:r>
      <w:r>
        <w:rPr>
          <w:color w:val="5E5D5E"/>
          <w:spacing w:val="-1"/>
        </w:rPr>
        <w:t>between</w:t>
      </w:r>
      <w:r>
        <w:rPr>
          <w:color w:val="5E5D5E"/>
          <w:spacing w:val="39"/>
        </w:rPr>
        <w:t xml:space="preserve"> </w:t>
      </w:r>
      <w:r>
        <w:rPr>
          <w:color w:val="5E5D5E"/>
        </w:rPr>
        <w:t>the</w:t>
      </w:r>
      <w:r>
        <w:rPr>
          <w:color w:val="5E5D5E"/>
          <w:spacing w:val="39"/>
        </w:rPr>
        <w:t xml:space="preserve"> </w:t>
      </w:r>
      <w:r>
        <w:rPr>
          <w:color w:val="5E5D5E"/>
        </w:rPr>
        <w:t>size</w:t>
      </w:r>
      <w:r>
        <w:rPr>
          <w:color w:val="5E5D5E"/>
          <w:spacing w:val="12"/>
        </w:rPr>
        <w:t xml:space="preserve"> </w:t>
      </w:r>
      <w:r>
        <w:rPr>
          <w:color w:val="5E5D5E"/>
          <w:spacing w:val="-1"/>
        </w:rPr>
        <w:t>of</w:t>
      </w:r>
      <w:r>
        <w:rPr>
          <w:color w:val="5E5D5E"/>
          <w:spacing w:val="13"/>
        </w:rPr>
        <w:t xml:space="preserve"> </w:t>
      </w:r>
      <w:r>
        <w:rPr>
          <w:color w:val="5E5D5E"/>
        </w:rPr>
        <w:t>the</w:t>
      </w:r>
      <w:r>
        <w:rPr>
          <w:color w:val="5E5D5E"/>
          <w:spacing w:val="13"/>
        </w:rPr>
        <w:t xml:space="preserve"> </w:t>
      </w:r>
      <w:r>
        <w:rPr>
          <w:color w:val="5E5D5E"/>
          <w:spacing w:val="-1"/>
        </w:rPr>
        <w:t>underground</w:t>
      </w:r>
      <w:r>
        <w:rPr>
          <w:color w:val="5E5D5E"/>
          <w:spacing w:val="14"/>
        </w:rPr>
        <w:t xml:space="preserve"> </w:t>
      </w:r>
      <w:r>
        <w:rPr>
          <w:color w:val="5E5D5E"/>
          <w:spacing w:val="-1"/>
        </w:rPr>
        <w:t>economy</w:t>
      </w:r>
      <w:r>
        <w:rPr>
          <w:color w:val="5E5D5E"/>
          <w:spacing w:val="14"/>
        </w:rPr>
        <w:t xml:space="preserve"> </w:t>
      </w:r>
      <w:r>
        <w:rPr>
          <w:color w:val="5E5D5E"/>
          <w:spacing w:val="-1"/>
        </w:rPr>
        <w:t>and</w:t>
      </w:r>
      <w:r>
        <w:rPr>
          <w:color w:val="5E5D5E"/>
          <w:spacing w:val="13"/>
        </w:rPr>
        <w:t xml:space="preserve"> </w:t>
      </w:r>
      <w:r>
        <w:rPr>
          <w:color w:val="5E5D5E"/>
        </w:rPr>
        <w:t>the</w:t>
      </w:r>
      <w:r>
        <w:rPr>
          <w:color w:val="5E5D5E"/>
          <w:spacing w:val="13"/>
        </w:rPr>
        <w:t xml:space="preserve"> </w:t>
      </w:r>
      <w:r>
        <w:rPr>
          <w:color w:val="5E5D5E"/>
        </w:rPr>
        <w:t>regulatory</w:t>
      </w:r>
      <w:r>
        <w:rPr>
          <w:color w:val="5E5D5E"/>
          <w:spacing w:val="12"/>
        </w:rPr>
        <w:t xml:space="preserve"> </w:t>
      </w:r>
      <w:r>
        <w:rPr>
          <w:color w:val="5E5D5E"/>
          <w:spacing w:val="-1"/>
        </w:rPr>
        <w:t>burden</w:t>
      </w:r>
      <w:r>
        <w:rPr>
          <w:color w:val="5E5D5E"/>
          <w:spacing w:val="13"/>
        </w:rPr>
        <w:t xml:space="preserve"> </w:t>
      </w:r>
      <w:r>
        <w:rPr>
          <w:color w:val="5E5D5E"/>
          <w:spacing w:val="-1"/>
        </w:rPr>
        <w:t>using</w:t>
      </w:r>
      <w:r>
        <w:rPr>
          <w:color w:val="5E5D5E"/>
          <w:spacing w:val="13"/>
        </w:rPr>
        <w:t xml:space="preserve"> </w:t>
      </w:r>
      <w:r>
        <w:rPr>
          <w:color w:val="5E5D5E"/>
        </w:rPr>
        <w:t>cross-country</w:t>
      </w:r>
      <w:r>
        <w:rPr>
          <w:color w:val="5E5D5E"/>
          <w:spacing w:val="13"/>
        </w:rPr>
        <w:t xml:space="preserve"> </w:t>
      </w:r>
      <w:r>
        <w:rPr>
          <w:color w:val="5E5D5E"/>
          <w:spacing w:val="-1"/>
        </w:rPr>
        <w:t>data,</w:t>
      </w:r>
      <w:r>
        <w:rPr>
          <w:color w:val="5E5D5E"/>
          <w:spacing w:val="14"/>
        </w:rPr>
        <w:t xml:space="preserve"> </w:t>
      </w:r>
      <w:r>
        <w:rPr>
          <w:color w:val="5E5D5E"/>
        </w:rPr>
        <w:t>a</w:t>
      </w:r>
      <w:r>
        <w:rPr>
          <w:color w:val="5E5D5E"/>
          <w:spacing w:val="28"/>
        </w:rPr>
        <w:t xml:space="preserve"> </w:t>
      </w:r>
      <w:r>
        <w:rPr>
          <w:color w:val="5E5D5E"/>
        </w:rPr>
        <w:t>simple</w:t>
      </w:r>
      <w:r>
        <w:rPr>
          <w:color w:val="5E5D5E"/>
          <w:spacing w:val="-10"/>
        </w:rPr>
        <w:t xml:space="preserve"> </w:t>
      </w:r>
      <w:r>
        <w:rPr>
          <w:color w:val="5E5D5E"/>
        </w:rPr>
        <w:t>measure</w:t>
      </w:r>
      <w:r>
        <w:rPr>
          <w:color w:val="5E5D5E"/>
          <w:spacing w:val="-9"/>
        </w:rPr>
        <w:t xml:space="preserve"> </w:t>
      </w:r>
      <w:r>
        <w:rPr>
          <w:color w:val="5E5D5E"/>
          <w:spacing w:val="-1"/>
        </w:rPr>
        <w:t>based</w:t>
      </w:r>
      <w:r>
        <w:rPr>
          <w:color w:val="5E5D5E"/>
          <w:spacing w:val="-9"/>
        </w:rPr>
        <w:t xml:space="preserve"> </w:t>
      </w:r>
      <w:r>
        <w:rPr>
          <w:color w:val="5E5D5E"/>
          <w:spacing w:val="-1"/>
        </w:rPr>
        <w:t>on</w:t>
      </w:r>
      <w:r>
        <w:rPr>
          <w:color w:val="5E5D5E"/>
          <w:spacing w:val="-9"/>
        </w:rPr>
        <w:t xml:space="preserve"> </w:t>
      </w:r>
      <w:r>
        <w:rPr>
          <w:color w:val="5E5D5E"/>
        </w:rPr>
        <w:t>the</w:t>
      </w:r>
      <w:r>
        <w:rPr>
          <w:color w:val="5E5D5E"/>
          <w:spacing w:val="-9"/>
        </w:rPr>
        <w:t xml:space="preserve"> </w:t>
      </w:r>
      <w:r>
        <w:rPr>
          <w:color w:val="5E5D5E"/>
        </w:rPr>
        <w:t>self-employment</w:t>
      </w:r>
      <w:r>
        <w:rPr>
          <w:color w:val="5E5D5E"/>
          <w:spacing w:val="-10"/>
        </w:rPr>
        <w:t xml:space="preserve"> </w:t>
      </w:r>
      <w:r>
        <w:rPr>
          <w:color w:val="5E5D5E"/>
        </w:rPr>
        <w:t>rate</w:t>
      </w:r>
      <w:r>
        <w:rPr>
          <w:color w:val="5E5D5E"/>
          <w:spacing w:val="-9"/>
        </w:rPr>
        <w:t xml:space="preserve"> </w:t>
      </w:r>
      <w:r>
        <w:rPr>
          <w:color w:val="5E5D5E"/>
          <w:spacing w:val="-1"/>
        </w:rPr>
        <w:t>was</w:t>
      </w:r>
      <w:r>
        <w:rPr>
          <w:color w:val="5E5D5E"/>
          <w:spacing w:val="-9"/>
        </w:rPr>
        <w:t xml:space="preserve"> </w:t>
      </w:r>
      <w:r>
        <w:rPr>
          <w:color w:val="5E5D5E"/>
          <w:spacing w:val="-1"/>
        </w:rPr>
        <w:t>used</w:t>
      </w:r>
      <w:r>
        <w:rPr>
          <w:color w:val="5E5D5E"/>
          <w:spacing w:val="-9"/>
        </w:rPr>
        <w:t xml:space="preserve"> </w:t>
      </w:r>
      <w:r>
        <w:rPr>
          <w:color w:val="5E5D5E"/>
        </w:rPr>
        <w:t>for</w:t>
      </w:r>
      <w:r>
        <w:rPr>
          <w:color w:val="5E5D5E"/>
          <w:spacing w:val="-9"/>
        </w:rPr>
        <w:t xml:space="preserve"> </w:t>
      </w:r>
      <w:r>
        <w:rPr>
          <w:color w:val="5E5D5E"/>
        </w:rPr>
        <w:t>this</w:t>
      </w:r>
      <w:r>
        <w:rPr>
          <w:color w:val="5E5D5E"/>
          <w:spacing w:val="-11"/>
        </w:rPr>
        <w:t xml:space="preserve"> </w:t>
      </w:r>
      <w:r>
        <w:rPr>
          <w:color w:val="5E5D5E"/>
          <w:spacing w:val="-2"/>
        </w:rPr>
        <w:t>chapter.</w:t>
      </w:r>
      <w:r>
        <w:rPr>
          <w:color w:val="5E5D5E"/>
          <w:spacing w:val="-9"/>
        </w:rPr>
        <w:t xml:space="preserve"> </w:t>
      </w:r>
      <w:r>
        <w:rPr>
          <w:color w:val="5E5D5E"/>
          <w:spacing w:val="-1"/>
        </w:rPr>
        <w:t>Data</w:t>
      </w:r>
      <w:r>
        <w:rPr>
          <w:color w:val="5E5D5E"/>
          <w:spacing w:val="-9"/>
        </w:rPr>
        <w:t xml:space="preserve"> </w:t>
      </w:r>
      <w:r>
        <w:rPr>
          <w:color w:val="5E5D5E"/>
          <w:spacing w:val="-1"/>
        </w:rPr>
        <w:t>on</w:t>
      </w:r>
      <w:r>
        <w:rPr>
          <w:color w:val="5E5D5E"/>
          <w:spacing w:val="-9"/>
        </w:rPr>
        <w:t xml:space="preserve"> </w:t>
      </w:r>
      <w:r>
        <w:rPr>
          <w:color w:val="5E5D5E"/>
        </w:rPr>
        <w:t>self-</w:t>
      </w:r>
      <w:r>
        <w:rPr>
          <w:color w:val="5E5D5E"/>
          <w:spacing w:val="21"/>
        </w:rPr>
        <w:t xml:space="preserve"> </w:t>
      </w:r>
      <w:r>
        <w:rPr>
          <w:color w:val="5E5D5E"/>
          <w:spacing w:val="-1"/>
        </w:rPr>
        <w:t>employment</w:t>
      </w:r>
      <w:r>
        <w:rPr>
          <w:color w:val="5E5D5E"/>
          <w:spacing w:val="1"/>
        </w:rPr>
        <w:t xml:space="preserve"> </w:t>
      </w:r>
      <w:r>
        <w:rPr>
          <w:color w:val="5E5D5E"/>
          <w:spacing w:val="-1"/>
        </w:rPr>
        <w:t>is</w:t>
      </w:r>
      <w:r>
        <w:rPr>
          <w:color w:val="5E5D5E"/>
          <w:spacing w:val="1"/>
        </w:rPr>
        <w:t xml:space="preserve"> </w:t>
      </w:r>
      <w:r>
        <w:rPr>
          <w:color w:val="5E5D5E"/>
          <w:spacing w:val="-1"/>
        </w:rPr>
        <w:t>available</w:t>
      </w:r>
      <w:r>
        <w:rPr>
          <w:color w:val="5E5D5E"/>
          <w:spacing w:val="1"/>
        </w:rPr>
        <w:t xml:space="preserve"> </w:t>
      </w:r>
      <w:r>
        <w:rPr>
          <w:color w:val="5E5D5E"/>
        </w:rPr>
        <w:t>from</w:t>
      </w:r>
      <w:r>
        <w:rPr>
          <w:color w:val="5E5D5E"/>
          <w:spacing w:val="1"/>
        </w:rPr>
        <w:t xml:space="preserve"> </w:t>
      </w:r>
      <w:r>
        <w:rPr>
          <w:color w:val="5E5D5E"/>
        </w:rPr>
        <w:t>the OECD</w:t>
      </w:r>
      <w:r>
        <w:rPr>
          <w:color w:val="5E5D5E"/>
          <w:spacing w:val="1"/>
        </w:rPr>
        <w:t xml:space="preserve"> </w:t>
      </w:r>
      <w:r>
        <w:rPr>
          <w:color w:val="5E5D5E"/>
        </w:rPr>
        <w:t>for</w:t>
      </w:r>
      <w:r>
        <w:rPr>
          <w:color w:val="5E5D5E"/>
          <w:spacing w:val="1"/>
        </w:rPr>
        <w:t xml:space="preserve"> </w:t>
      </w:r>
      <w:r>
        <w:rPr>
          <w:color w:val="5E5D5E"/>
        </w:rPr>
        <w:t>a</w:t>
      </w:r>
      <w:r>
        <w:rPr>
          <w:color w:val="5E5D5E"/>
          <w:spacing w:val="1"/>
        </w:rPr>
        <w:t xml:space="preserve"> </w:t>
      </w:r>
      <w:r>
        <w:rPr>
          <w:color w:val="5E5D5E"/>
          <w:spacing w:val="-1"/>
        </w:rPr>
        <w:t>large</w:t>
      </w:r>
      <w:r>
        <w:rPr>
          <w:color w:val="5E5D5E"/>
        </w:rPr>
        <w:t xml:space="preserve"> </w:t>
      </w:r>
      <w:r>
        <w:rPr>
          <w:color w:val="5E5D5E"/>
          <w:spacing w:val="-1"/>
        </w:rPr>
        <w:t>list</w:t>
      </w:r>
      <w:r>
        <w:rPr>
          <w:color w:val="5E5D5E"/>
          <w:spacing w:val="1"/>
        </w:rPr>
        <w:t xml:space="preserve"> </w:t>
      </w:r>
      <w:r>
        <w:rPr>
          <w:color w:val="5E5D5E"/>
          <w:spacing w:val="-1"/>
        </w:rPr>
        <w:t>of</w:t>
      </w:r>
      <w:r>
        <w:rPr>
          <w:color w:val="5E5D5E"/>
          <w:spacing w:val="1"/>
        </w:rPr>
        <w:t xml:space="preserve"> </w:t>
      </w:r>
      <w:r>
        <w:rPr>
          <w:color w:val="5E5D5E"/>
        </w:rPr>
        <w:t xml:space="preserve">countries </w:t>
      </w:r>
      <w:r>
        <w:rPr>
          <w:color w:val="5E5D5E"/>
          <w:spacing w:val="-1"/>
        </w:rPr>
        <w:t>and</w:t>
      </w:r>
      <w:r>
        <w:rPr>
          <w:color w:val="5E5D5E"/>
          <w:spacing w:val="1"/>
        </w:rPr>
        <w:t xml:space="preserve"> </w:t>
      </w:r>
      <w:r>
        <w:rPr>
          <w:color w:val="5E5D5E"/>
        </w:rPr>
        <w:t>this</w:t>
      </w:r>
      <w:r>
        <w:rPr>
          <w:color w:val="5E5D5E"/>
          <w:spacing w:val="1"/>
        </w:rPr>
        <w:t xml:space="preserve"> </w:t>
      </w:r>
      <w:r>
        <w:rPr>
          <w:color w:val="5E5D5E"/>
        </w:rPr>
        <w:t>measure</w:t>
      </w:r>
      <w:r>
        <w:rPr>
          <w:color w:val="5E5D5E"/>
          <w:spacing w:val="1"/>
        </w:rPr>
        <w:t xml:space="preserve"> </w:t>
      </w:r>
      <w:r>
        <w:rPr>
          <w:color w:val="5E5D5E"/>
          <w:spacing w:val="-1"/>
        </w:rPr>
        <w:t>also</w:t>
      </w:r>
      <w:r>
        <w:rPr>
          <w:color w:val="5E5D5E"/>
          <w:spacing w:val="27"/>
        </w:rPr>
        <w:t xml:space="preserve"> </w:t>
      </w:r>
      <w:r>
        <w:rPr>
          <w:color w:val="5E5D5E"/>
          <w:spacing w:val="-1"/>
        </w:rPr>
        <w:t>aligns</w:t>
      </w:r>
      <w:r>
        <w:rPr>
          <w:color w:val="5E5D5E"/>
          <w:spacing w:val="-5"/>
        </w:rPr>
        <w:t xml:space="preserve"> </w:t>
      </w:r>
      <w:r>
        <w:rPr>
          <w:color w:val="5E5D5E"/>
          <w:spacing w:val="-1"/>
        </w:rPr>
        <w:t>well</w:t>
      </w:r>
      <w:r>
        <w:rPr>
          <w:color w:val="5E5D5E"/>
          <w:spacing w:val="-4"/>
        </w:rPr>
        <w:t xml:space="preserve"> </w:t>
      </w:r>
      <w:r>
        <w:rPr>
          <w:color w:val="5E5D5E"/>
          <w:spacing w:val="-1"/>
        </w:rPr>
        <w:t>with</w:t>
      </w:r>
      <w:r>
        <w:rPr>
          <w:color w:val="5E5D5E"/>
          <w:spacing w:val="-4"/>
        </w:rPr>
        <w:t xml:space="preserve"> </w:t>
      </w:r>
      <w:r>
        <w:rPr>
          <w:color w:val="5E5D5E"/>
          <w:spacing w:val="-1"/>
        </w:rPr>
        <w:t>other</w:t>
      </w:r>
      <w:r>
        <w:rPr>
          <w:color w:val="5E5D5E"/>
          <w:spacing w:val="-4"/>
        </w:rPr>
        <w:t xml:space="preserve"> </w:t>
      </w:r>
      <w:r>
        <w:rPr>
          <w:color w:val="5E5D5E"/>
          <w:spacing w:val="-1"/>
        </w:rPr>
        <w:t>international</w:t>
      </w:r>
      <w:r>
        <w:rPr>
          <w:color w:val="5E5D5E"/>
          <w:spacing w:val="-4"/>
        </w:rPr>
        <w:t xml:space="preserve"> </w:t>
      </w:r>
      <w:r>
        <w:rPr>
          <w:color w:val="5E5D5E"/>
        </w:rPr>
        <w:t>measures</w:t>
      </w:r>
      <w:r>
        <w:rPr>
          <w:color w:val="5E5D5E"/>
          <w:spacing w:val="-4"/>
        </w:rPr>
        <w:t xml:space="preserve"> </w:t>
      </w:r>
      <w:r>
        <w:rPr>
          <w:color w:val="5E5D5E"/>
          <w:spacing w:val="-1"/>
        </w:rPr>
        <w:t>of</w:t>
      </w:r>
      <w:r>
        <w:rPr>
          <w:color w:val="5E5D5E"/>
          <w:spacing w:val="-4"/>
        </w:rPr>
        <w:t xml:space="preserve"> </w:t>
      </w:r>
      <w:r>
        <w:rPr>
          <w:color w:val="5E5D5E"/>
        </w:rPr>
        <w:t>the</w:t>
      </w:r>
      <w:r>
        <w:rPr>
          <w:color w:val="5E5D5E"/>
          <w:spacing w:val="-4"/>
        </w:rPr>
        <w:t xml:space="preserve"> </w:t>
      </w:r>
      <w:r>
        <w:rPr>
          <w:color w:val="5E5D5E"/>
        </w:rPr>
        <w:t>size</w:t>
      </w:r>
      <w:r>
        <w:rPr>
          <w:color w:val="5E5D5E"/>
          <w:spacing w:val="-5"/>
        </w:rPr>
        <w:t xml:space="preserve"> </w:t>
      </w:r>
      <w:r>
        <w:rPr>
          <w:color w:val="5E5D5E"/>
          <w:spacing w:val="-1"/>
        </w:rPr>
        <w:t>of</w:t>
      </w:r>
      <w:r>
        <w:rPr>
          <w:color w:val="5E5D5E"/>
          <w:spacing w:val="-4"/>
        </w:rPr>
        <w:t xml:space="preserve"> </w:t>
      </w:r>
      <w:r>
        <w:rPr>
          <w:color w:val="5E5D5E"/>
        </w:rPr>
        <w:t>the</w:t>
      </w:r>
      <w:r>
        <w:rPr>
          <w:color w:val="5E5D5E"/>
          <w:spacing w:val="-4"/>
        </w:rPr>
        <w:t xml:space="preserve"> </w:t>
      </w:r>
      <w:r>
        <w:rPr>
          <w:color w:val="5E5D5E"/>
          <w:spacing w:val="-1"/>
        </w:rPr>
        <w:t>underground</w:t>
      </w:r>
      <w:r>
        <w:rPr>
          <w:color w:val="5E5D5E"/>
          <w:spacing w:val="-3"/>
        </w:rPr>
        <w:t xml:space="preserve"> </w:t>
      </w:r>
      <w:r>
        <w:rPr>
          <w:color w:val="5E5D5E"/>
          <w:spacing w:val="-1"/>
        </w:rPr>
        <w:t>economy</w:t>
      </w:r>
      <w:r>
        <w:rPr>
          <w:color w:val="5E5D5E"/>
          <w:spacing w:val="-5"/>
        </w:rPr>
        <w:t xml:space="preserve"> </w:t>
      </w:r>
      <w:r>
        <w:rPr>
          <w:color w:val="5E5D5E"/>
        </w:rPr>
        <w:t>such</w:t>
      </w:r>
      <w:r>
        <w:rPr>
          <w:color w:val="5E5D5E"/>
          <w:spacing w:val="30"/>
        </w:rPr>
        <w:t xml:space="preserve"> </w:t>
      </w:r>
      <w:r>
        <w:rPr>
          <w:color w:val="5E5D5E"/>
          <w:spacing w:val="-1"/>
        </w:rPr>
        <w:t>as</w:t>
      </w:r>
      <w:r>
        <w:rPr>
          <w:color w:val="5E5D5E"/>
          <w:spacing w:val="1"/>
        </w:rPr>
        <w:t xml:space="preserve"> </w:t>
      </w:r>
      <w:r>
        <w:rPr>
          <w:color w:val="5E5D5E"/>
        </w:rPr>
        <w:t xml:space="preserve">those </w:t>
      </w:r>
      <w:r>
        <w:rPr>
          <w:color w:val="5E5D5E"/>
          <w:spacing w:val="-1"/>
        </w:rPr>
        <w:t>produced</w:t>
      </w:r>
      <w:r>
        <w:rPr>
          <w:color w:val="5E5D5E"/>
          <w:spacing w:val="2"/>
        </w:rPr>
        <w:t xml:space="preserve"> </w:t>
      </w:r>
      <w:r>
        <w:rPr>
          <w:color w:val="5E5D5E"/>
          <w:spacing w:val="-1"/>
        </w:rPr>
        <w:t>by</w:t>
      </w:r>
      <w:r>
        <w:rPr>
          <w:color w:val="5E5D5E"/>
          <w:spacing w:val="1"/>
        </w:rPr>
        <w:t xml:space="preserve"> </w:t>
      </w:r>
      <w:r>
        <w:rPr>
          <w:color w:val="5E5D5E"/>
        </w:rPr>
        <w:t xml:space="preserve">Schneider </w:t>
      </w:r>
      <w:r>
        <w:rPr>
          <w:color w:val="5E5D5E"/>
          <w:spacing w:val="-1"/>
        </w:rPr>
        <w:t>et</w:t>
      </w:r>
      <w:r>
        <w:rPr>
          <w:color w:val="5E5D5E"/>
          <w:spacing w:val="2"/>
        </w:rPr>
        <w:t xml:space="preserve"> </w:t>
      </w:r>
      <w:r>
        <w:rPr>
          <w:color w:val="5E5D5E"/>
          <w:spacing w:val="-1"/>
        </w:rPr>
        <w:t>al.</w:t>
      </w:r>
      <w:r>
        <w:rPr>
          <w:color w:val="5E5D5E"/>
          <w:spacing w:val="1"/>
        </w:rPr>
        <w:t xml:space="preserve"> </w:t>
      </w:r>
      <w:r>
        <w:rPr>
          <w:color w:val="5E5D5E"/>
        </w:rPr>
        <w:t>(2010).</w:t>
      </w:r>
      <w:r>
        <w:rPr>
          <w:b/>
          <w:color w:val="5E5D5E"/>
          <w:position w:val="7"/>
          <w:sz w:val="11"/>
        </w:rPr>
        <w:t>162</w:t>
      </w:r>
    </w:p>
    <w:p w:rsidR="002F76B6" w:rsidRDefault="00F32A52">
      <w:pPr>
        <w:pStyle w:val="BodyText"/>
        <w:spacing w:line="271" w:lineRule="auto"/>
        <w:ind w:left="871" w:right="117"/>
        <w:jc w:val="both"/>
      </w:pPr>
      <w:r>
        <w:rPr>
          <w:color w:val="5E5D5E"/>
          <w:spacing w:val="-1"/>
        </w:rPr>
        <w:t>Chart</w:t>
      </w:r>
      <w:r>
        <w:rPr>
          <w:color w:val="5E5D5E"/>
          <w:spacing w:val="-5"/>
        </w:rPr>
        <w:t xml:space="preserve"> </w:t>
      </w:r>
      <w:r>
        <w:rPr>
          <w:color w:val="5E5D5E"/>
          <w:spacing w:val="-1"/>
        </w:rPr>
        <w:t>3.15</w:t>
      </w:r>
      <w:r>
        <w:rPr>
          <w:color w:val="5E5D5E"/>
          <w:spacing w:val="-4"/>
        </w:rPr>
        <w:t xml:space="preserve"> </w:t>
      </w:r>
      <w:r>
        <w:rPr>
          <w:color w:val="5E5D5E"/>
          <w:spacing w:val="-1"/>
        </w:rPr>
        <w:t>illustrates</w:t>
      </w:r>
      <w:r>
        <w:rPr>
          <w:color w:val="5E5D5E"/>
          <w:spacing w:val="-4"/>
        </w:rPr>
        <w:t xml:space="preserve"> </w:t>
      </w:r>
      <w:r>
        <w:rPr>
          <w:color w:val="5E5D5E"/>
        </w:rPr>
        <w:t>a</w:t>
      </w:r>
      <w:r>
        <w:rPr>
          <w:color w:val="5E5D5E"/>
          <w:spacing w:val="-4"/>
        </w:rPr>
        <w:t xml:space="preserve"> </w:t>
      </w:r>
      <w:r>
        <w:rPr>
          <w:color w:val="5E5D5E"/>
          <w:spacing w:val="-1"/>
        </w:rPr>
        <w:t>positive</w:t>
      </w:r>
      <w:r>
        <w:rPr>
          <w:color w:val="5E5D5E"/>
          <w:spacing w:val="-4"/>
        </w:rPr>
        <w:t xml:space="preserve"> </w:t>
      </w:r>
      <w:r>
        <w:rPr>
          <w:color w:val="5E5D5E"/>
        </w:rPr>
        <w:t>relationship</w:t>
      </w:r>
      <w:r>
        <w:rPr>
          <w:color w:val="5E5D5E"/>
          <w:spacing w:val="-4"/>
        </w:rPr>
        <w:t xml:space="preserve"> </w:t>
      </w:r>
      <w:r>
        <w:rPr>
          <w:color w:val="5E5D5E"/>
          <w:spacing w:val="-1"/>
        </w:rPr>
        <w:t>between</w:t>
      </w:r>
      <w:r>
        <w:rPr>
          <w:color w:val="5E5D5E"/>
          <w:spacing w:val="-4"/>
        </w:rPr>
        <w:t xml:space="preserve"> </w:t>
      </w:r>
      <w:r>
        <w:rPr>
          <w:color w:val="5E5D5E"/>
        </w:rPr>
        <w:t>the</w:t>
      </w:r>
      <w:r>
        <w:rPr>
          <w:color w:val="5E5D5E"/>
          <w:spacing w:val="-4"/>
        </w:rPr>
        <w:t xml:space="preserve"> </w:t>
      </w:r>
      <w:r>
        <w:rPr>
          <w:color w:val="5E5D5E"/>
        </w:rPr>
        <w:t>size</w:t>
      </w:r>
      <w:r>
        <w:rPr>
          <w:color w:val="5E5D5E"/>
          <w:spacing w:val="-5"/>
        </w:rPr>
        <w:t xml:space="preserve"> </w:t>
      </w:r>
      <w:r>
        <w:rPr>
          <w:color w:val="5E5D5E"/>
          <w:spacing w:val="-1"/>
        </w:rPr>
        <w:t>of</w:t>
      </w:r>
      <w:r>
        <w:rPr>
          <w:color w:val="5E5D5E"/>
          <w:spacing w:val="-4"/>
        </w:rPr>
        <w:t xml:space="preserve"> </w:t>
      </w:r>
      <w:r>
        <w:rPr>
          <w:color w:val="5E5D5E"/>
        </w:rPr>
        <w:t>the</w:t>
      </w:r>
      <w:r>
        <w:rPr>
          <w:color w:val="5E5D5E"/>
          <w:spacing w:val="-4"/>
        </w:rPr>
        <w:t xml:space="preserve"> </w:t>
      </w:r>
      <w:r>
        <w:rPr>
          <w:color w:val="5E5D5E"/>
          <w:spacing w:val="-1"/>
        </w:rPr>
        <w:t>underground</w:t>
      </w:r>
      <w:r>
        <w:rPr>
          <w:color w:val="5E5D5E"/>
          <w:spacing w:val="-4"/>
        </w:rPr>
        <w:t xml:space="preserve"> </w:t>
      </w:r>
      <w:r>
        <w:rPr>
          <w:color w:val="5E5D5E"/>
          <w:spacing w:val="-1"/>
        </w:rPr>
        <w:t>economy</w:t>
      </w:r>
      <w:r>
        <w:rPr>
          <w:color w:val="5E5D5E"/>
          <w:spacing w:val="27"/>
        </w:rPr>
        <w:t xml:space="preserve"> </w:t>
      </w:r>
      <w:r>
        <w:rPr>
          <w:color w:val="5E5D5E"/>
          <w:spacing w:val="-1"/>
        </w:rPr>
        <w:t>and</w:t>
      </w:r>
      <w:r>
        <w:rPr>
          <w:color w:val="5E5D5E"/>
          <w:spacing w:val="27"/>
        </w:rPr>
        <w:t xml:space="preserve"> </w:t>
      </w:r>
      <w:r>
        <w:rPr>
          <w:color w:val="5E5D5E"/>
          <w:spacing w:val="-1"/>
        </w:rPr>
        <w:t>administrative</w:t>
      </w:r>
      <w:r>
        <w:rPr>
          <w:color w:val="5E5D5E"/>
          <w:spacing w:val="27"/>
        </w:rPr>
        <w:t xml:space="preserve"> </w:t>
      </w:r>
      <w:r>
        <w:rPr>
          <w:color w:val="5E5D5E"/>
          <w:spacing w:val="-1"/>
        </w:rPr>
        <w:t>burdens</w:t>
      </w:r>
      <w:r>
        <w:rPr>
          <w:color w:val="5E5D5E"/>
          <w:spacing w:val="27"/>
        </w:rPr>
        <w:t xml:space="preserve"> </w:t>
      </w:r>
      <w:r>
        <w:rPr>
          <w:color w:val="5E5D5E"/>
          <w:spacing w:val="-1"/>
        </w:rPr>
        <w:t>on</w:t>
      </w:r>
      <w:r>
        <w:rPr>
          <w:color w:val="5E5D5E"/>
          <w:spacing w:val="27"/>
        </w:rPr>
        <w:t xml:space="preserve"> </w:t>
      </w:r>
      <w:r>
        <w:rPr>
          <w:color w:val="5E5D5E"/>
        </w:rPr>
        <w:t>start-ups</w:t>
      </w:r>
      <w:r>
        <w:rPr>
          <w:color w:val="5E5D5E"/>
          <w:spacing w:val="27"/>
        </w:rPr>
        <w:t xml:space="preserve"> </w:t>
      </w:r>
      <w:r>
        <w:rPr>
          <w:color w:val="5E5D5E"/>
        </w:rPr>
        <w:t>(also</w:t>
      </w:r>
      <w:r>
        <w:rPr>
          <w:color w:val="5E5D5E"/>
          <w:spacing w:val="27"/>
        </w:rPr>
        <w:t xml:space="preserve"> </w:t>
      </w:r>
      <w:r>
        <w:rPr>
          <w:color w:val="5E5D5E"/>
        </w:rPr>
        <w:t>sourced</w:t>
      </w:r>
      <w:r>
        <w:rPr>
          <w:color w:val="5E5D5E"/>
          <w:spacing w:val="27"/>
        </w:rPr>
        <w:t xml:space="preserve"> </w:t>
      </w:r>
      <w:r>
        <w:rPr>
          <w:color w:val="5E5D5E"/>
        </w:rPr>
        <w:t>from</w:t>
      </w:r>
      <w:r>
        <w:rPr>
          <w:color w:val="5E5D5E"/>
          <w:spacing w:val="27"/>
        </w:rPr>
        <w:t xml:space="preserve"> </w:t>
      </w:r>
      <w:r>
        <w:rPr>
          <w:color w:val="5E5D5E"/>
        </w:rPr>
        <w:t>the</w:t>
      </w:r>
      <w:r>
        <w:rPr>
          <w:color w:val="5E5D5E"/>
          <w:spacing w:val="27"/>
        </w:rPr>
        <w:t xml:space="preserve"> </w:t>
      </w:r>
      <w:r>
        <w:rPr>
          <w:color w:val="5E5D5E"/>
        </w:rPr>
        <w:t>OECD).</w:t>
      </w:r>
      <w:r>
        <w:rPr>
          <w:color w:val="5E5D5E"/>
          <w:spacing w:val="26"/>
        </w:rPr>
        <w:t xml:space="preserve"> </w:t>
      </w:r>
      <w:r>
        <w:rPr>
          <w:color w:val="5E5D5E"/>
          <w:spacing w:val="-1"/>
        </w:rPr>
        <w:t>Countries</w:t>
      </w:r>
      <w:r>
        <w:rPr>
          <w:color w:val="5E5D5E"/>
          <w:spacing w:val="27"/>
        </w:rPr>
        <w:t xml:space="preserve"> </w:t>
      </w:r>
      <w:r>
        <w:rPr>
          <w:color w:val="5E5D5E"/>
          <w:spacing w:val="-1"/>
        </w:rPr>
        <w:t>with</w:t>
      </w:r>
      <w:r>
        <w:rPr>
          <w:color w:val="5E5D5E"/>
          <w:spacing w:val="25"/>
        </w:rPr>
        <w:t xml:space="preserve"> </w:t>
      </w:r>
      <w:r>
        <w:rPr>
          <w:color w:val="5E5D5E"/>
        </w:rPr>
        <w:t>a</w:t>
      </w:r>
      <w:r>
        <w:rPr>
          <w:color w:val="5E5D5E"/>
          <w:spacing w:val="14"/>
        </w:rPr>
        <w:t xml:space="preserve"> </w:t>
      </w:r>
      <w:r>
        <w:rPr>
          <w:color w:val="5E5D5E"/>
          <w:spacing w:val="-1"/>
        </w:rPr>
        <w:t>higher</w:t>
      </w:r>
      <w:r>
        <w:rPr>
          <w:color w:val="5E5D5E"/>
          <w:spacing w:val="16"/>
        </w:rPr>
        <w:t xml:space="preserve"> </w:t>
      </w:r>
      <w:r>
        <w:rPr>
          <w:color w:val="5E5D5E"/>
        </w:rPr>
        <w:t>regulatory</w:t>
      </w:r>
      <w:r>
        <w:rPr>
          <w:color w:val="5E5D5E"/>
          <w:spacing w:val="16"/>
        </w:rPr>
        <w:t xml:space="preserve"> </w:t>
      </w:r>
      <w:r>
        <w:rPr>
          <w:color w:val="5E5D5E"/>
          <w:spacing w:val="-1"/>
        </w:rPr>
        <w:t>burden</w:t>
      </w:r>
      <w:r>
        <w:rPr>
          <w:color w:val="5E5D5E"/>
          <w:spacing w:val="16"/>
        </w:rPr>
        <w:t xml:space="preserve"> </w:t>
      </w:r>
      <w:r>
        <w:rPr>
          <w:color w:val="5E5D5E"/>
          <w:spacing w:val="-1"/>
        </w:rPr>
        <w:t>are</w:t>
      </w:r>
      <w:r>
        <w:rPr>
          <w:color w:val="5E5D5E"/>
          <w:spacing w:val="16"/>
        </w:rPr>
        <w:t xml:space="preserve"> </w:t>
      </w:r>
      <w:r>
        <w:rPr>
          <w:color w:val="5E5D5E"/>
          <w:spacing w:val="-1"/>
        </w:rPr>
        <w:t>associated</w:t>
      </w:r>
      <w:r>
        <w:rPr>
          <w:color w:val="5E5D5E"/>
          <w:spacing w:val="16"/>
        </w:rPr>
        <w:t xml:space="preserve"> </w:t>
      </w:r>
      <w:r>
        <w:rPr>
          <w:color w:val="5E5D5E"/>
          <w:spacing w:val="-1"/>
        </w:rPr>
        <w:t>with</w:t>
      </w:r>
      <w:r>
        <w:rPr>
          <w:color w:val="5E5D5E"/>
          <w:spacing w:val="15"/>
        </w:rPr>
        <w:t xml:space="preserve"> </w:t>
      </w:r>
      <w:r>
        <w:rPr>
          <w:color w:val="5E5D5E"/>
        </w:rPr>
        <w:t>a</w:t>
      </w:r>
      <w:r>
        <w:rPr>
          <w:color w:val="5E5D5E"/>
          <w:spacing w:val="15"/>
        </w:rPr>
        <w:t xml:space="preserve"> </w:t>
      </w:r>
      <w:r>
        <w:rPr>
          <w:color w:val="5E5D5E"/>
          <w:spacing w:val="-1"/>
        </w:rPr>
        <w:t>larger</w:t>
      </w:r>
      <w:r>
        <w:rPr>
          <w:color w:val="5E5D5E"/>
          <w:spacing w:val="16"/>
        </w:rPr>
        <w:t xml:space="preserve"> </w:t>
      </w:r>
      <w:r>
        <w:rPr>
          <w:color w:val="5E5D5E"/>
          <w:spacing w:val="-1"/>
        </w:rPr>
        <w:t>underground</w:t>
      </w:r>
      <w:r>
        <w:rPr>
          <w:color w:val="5E5D5E"/>
          <w:spacing w:val="16"/>
        </w:rPr>
        <w:t xml:space="preserve"> </w:t>
      </w:r>
      <w:r>
        <w:rPr>
          <w:color w:val="5E5D5E"/>
          <w:spacing w:val="-3"/>
        </w:rPr>
        <w:t>economy.</w:t>
      </w:r>
      <w:r>
        <w:rPr>
          <w:color w:val="5E5D5E"/>
          <w:spacing w:val="4"/>
        </w:rPr>
        <w:t xml:space="preserve"> </w:t>
      </w:r>
      <w:r>
        <w:rPr>
          <w:color w:val="5E5D5E"/>
        </w:rPr>
        <w:t>A</w:t>
      </w:r>
      <w:r>
        <w:rPr>
          <w:color w:val="5E5D5E"/>
          <w:spacing w:val="5"/>
        </w:rPr>
        <w:t xml:space="preserve"> </w:t>
      </w:r>
      <w:r>
        <w:rPr>
          <w:color w:val="5E5D5E"/>
        </w:rPr>
        <w:t>similar</w:t>
      </w:r>
      <w:r>
        <w:rPr>
          <w:color w:val="5E5D5E"/>
          <w:spacing w:val="21"/>
        </w:rPr>
        <w:t xml:space="preserve"> </w:t>
      </w:r>
      <w:r>
        <w:rPr>
          <w:color w:val="5E5D5E"/>
        </w:rPr>
        <w:t>result</w:t>
      </w:r>
      <w:r>
        <w:rPr>
          <w:color w:val="5E5D5E"/>
          <w:spacing w:val="-7"/>
        </w:rPr>
        <w:t xml:space="preserve"> </w:t>
      </w:r>
      <w:r>
        <w:rPr>
          <w:color w:val="5E5D5E"/>
        </w:rPr>
        <w:t>can</w:t>
      </w:r>
      <w:r>
        <w:rPr>
          <w:color w:val="5E5D5E"/>
          <w:spacing w:val="-7"/>
        </w:rPr>
        <w:t xml:space="preserve"> </w:t>
      </w:r>
      <w:r>
        <w:rPr>
          <w:color w:val="5E5D5E"/>
          <w:spacing w:val="-1"/>
        </w:rPr>
        <w:t>be</w:t>
      </w:r>
      <w:r>
        <w:rPr>
          <w:color w:val="5E5D5E"/>
          <w:spacing w:val="-7"/>
        </w:rPr>
        <w:t xml:space="preserve"> </w:t>
      </w:r>
      <w:r>
        <w:rPr>
          <w:color w:val="5E5D5E"/>
        </w:rPr>
        <w:t>found</w:t>
      </w:r>
      <w:r>
        <w:rPr>
          <w:color w:val="5E5D5E"/>
          <w:spacing w:val="-7"/>
        </w:rPr>
        <w:t xml:space="preserve"> </w:t>
      </w:r>
      <w:r>
        <w:rPr>
          <w:color w:val="5E5D5E"/>
          <w:spacing w:val="-1"/>
        </w:rPr>
        <w:t>by</w:t>
      </w:r>
      <w:r>
        <w:rPr>
          <w:color w:val="5E5D5E"/>
          <w:spacing w:val="-7"/>
        </w:rPr>
        <w:t xml:space="preserve"> </w:t>
      </w:r>
      <w:r>
        <w:rPr>
          <w:color w:val="5E5D5E"/>
          <w:spacing w:val="-1"/>
        </w:rPr>
        <w:t>using</w:t>
      </w:r>
      <w:r>
        <w:rPr>
          <w:color w:val="5E5D5E"/>
          <w:spacing w:val="-7"/>
        </w:rPr>
        <w:t xml:space="preserve"> </w:t>
      </w:r>
      <w:r>
        <w:rPr>
          <w:color w:val="5E5D5E"/>
        </w:rPr>
        <w:t>OECD</w:t>
      </w:r>
      <w:r>
        <w:rPr>
          <w:color w:val="5E5D5E"/>
          <w:spacing w:val="-7"/>
        </w:rPr>
        <w:t xml:space="preserve"> </w:t>
      </w:r>
      <w:r>
        <w:rPr>
          <w:color w:val="5E5D5E"/>
          <w:spacing w:val="-1"/>
        </w:rPr>
        <w:t>employment</w:t>
      </w:r>
      <w:r>
        <w:rPr>
          <w:color w:val="5E5D5E"/>
          <w:spacing w:val="-6"/>
        </w:rPr>
        <w:t xml:space="preserve"> </w:t>
      </w:r>
      <w:r>
        <w:rPr>
          <w:color w:val="5E5D5E"/>
          <w:spacing w:val="-1"/>
        </w:rPr>
        <w:t>protection</w:t>
      </w:r>
      <w:r>
        <w:rPr>
          <w:color w:val="5E5D5E"/>
          <w:spacing w:val="-7"/>
        </w:rPr>
        <w:t xml:space="preserve"> </w:t>
      </w:r>
      <w:r>
        <w:rPr>
          <w:color w:val="5E5D5E"/>
          <w:spacing w:val="-1"/>
        </w:rPr>
        <w:t>legislation</w:t>
      </w:r>
      <w:r>
        <w:rPr>
          <w:color w:val="5E5D5E"/>
          <w:spacing w:val="-6"/>
        </w:rPr>
        <w:t xml:space="preserve"> </w:t>
      </w:r>
      <w:r>
        <w:rPr>
          <w:color w:val="5E5D5E"/>
          <w:spacing w:val="-1"/>
        </w:rPr>
        <w:t>data,</w:t>
      </w:r>
      <w:r>
        <w:rPr>
          <w:color w:val="5E5D5E"/>
          <w:spacing w:val="-7"/>
        </w:rPr>
        <w:t xml:space="preserve"> </w:t>
      </w:r>
      <w:r>
        <w:rPr>
          <w:color w:val="5E5D5E"/>
          <w:spacing w:val="-1"/>
        </w:rPr>
        <w:t>particularly</w:t>
      </w:r>
      <w:r>
        <w:rPr>
          <w:color w:val="5E5D5E"/>
          <w:spacing w:val="-6"/>
        </w:rPr>
        <w:t xml:space="preserve"> </w:t>
      </w:r>
      <w:r>
        <w:rPr>
          <w:color w:val="5E5D5E"/>
        </w:rPr>
        <w:t>the</w:t>
      </w:r>
      <w:r>
        <w:rPr>
          <w:color w:val="5E5D5E"/>
          <w:spacing w:val="29"/>
        </w:rPr>
        <w:t xml:space="preserve"> </w:t>
      </w:r>
      <w:r>
        <w:rPr>
          <w:color w:val="5E5D5E"/>
          <w:spacing w:val="-1"/>
        </w:rPr>
        <w:t>indicator on</w:t>
      </w:r>
      <w:r>
        <w:rPr>
          <w:color w:val="5E5D5E"/>
        </w:rPr>
        <w:t xml:space="preserve"> the</w:t>
      </w:r>
      <w:r>
        <w:rPr>
          <w:color w:val="5E5D5E"/>
          <w:spacing w:val="-1"/>
        </w:rPr>
        <w:t xml:space="preserve"> </w:t>
      </w:r>
      <w:r>
        <w:rPr>
          <w:color w:val="5E5D5E"/>
        </w:rPr>
        <w:t>strictness</w:t>
      </w:r>
      <w:r>
        <w:rPr>
          <w:color w:val="5E5D5E"/>
          <w:spacing w:val="-2"/>
        </w:rPr>
        <w:t xml:space="preserve"> </w:t>
      </w:r>
      <w:r>
        <w:rPr>
          <w:color w:val="5E5D5E"/>
          <w:spacing w:val="-1"/>
        </w:rPr>
        <w:t>of</w:t>
      </w:r>
      <w:r>
        <w:rPr>
          <w:color w:val="5E5D5E"/>
        </w:rPr>
        <w:t xml:space="preserve"> regulation</w:t>
      </w:r>
      <w:r>
        <w:rPr>
          <w:color w:val="5E5D5E"/>
          <w:spacing w:val="-1"/>
        </w:rPr>
        <w:t xml:space="preserve"> on </w:t>
      </w:r>
      <w:r>
        <w:rPr>
          <w:color w:val="5E5D5E"/>
        </w:rPr>
        <w:t>temporary</w:t>
      </w:r>
      <w:r>
        <w:rPr>
          <w:color w:val="5E5D5E"/>
          <w:spacing w:val="-1"/>
        </w:rPr>
        <w:t xml:space="preserve"> </w:t>
      </w:r>
      <w:r>
        <w:rPr>
          <w:color w:val="5E5D5E"/>
        </w:rPr>
        <w:t>forms</w:t>
      </w:r>
      <w:r>
        <w:rPr>
          <w:color w:val="5E5D5E"/>
          <w:spacing w:val="-1"/>
        </w:rPr>
        <w:t xml:space="preserve"> of employment.</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3" w:line="200" w:lineRule="exact"/>
        <w:rPr>
          <w:sz w:val="20"/>
          <w:szCs w:val="20"/>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639296" behindDoc="1" locked="0" layoutInCell="1" allowOverlap="1" wp14:anchorId="5EBF62C6" wp14:editId="6F3D2E74">
                <wp:simplePos x="0" y="0"/>
                <wp:positionH relativeFrom="page">
                  <wp:posOffset>1619885</wp:posOffset>
                </wp:positionH>
                <wp:positionV relativeFrom="paragraph">
                  <wp:posOffset>-12700</wp:posOffset>
                </wp:positionV>
                <wp:extent cx="5039995" cy="1270"/>
                <wp:effectExtent l="10160" t="6350" r="7620" b="11430"/>
                <wp:wrapNone/>
                <wp:docPr id="1242" name="Group 1240"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1243" name="Freeform 1241"/>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8580" id="Group 1240" o:spid="_x0000_s1026" alt="Title: Foot note divider line" style="position:absolute;margin-left:127.55pt;margin-top:-1pt;width:396.85pt;height:.1pt;z-index:-25167718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3RdwMAAAwIAAAOAAAAZHJzL2Uyb0RvYy54bWykVduO2zYQfQ/QfyD4mMKri+W1Law3SH1Z&#10;FMgNiPsBtERJRCVSIWnL26L/nuFQsrVOgxaJH+QhZzhz5sxw+PDm3NTkxLURSq5odBdSwmWmciHL&#10;Ff1jv5ssKDGWyZzVSvIVfeaGvnn85dVD16Y8VpWqc64JOJEm7doVraxt0yAwWcUbZu5UyyUoC6Ub&#10;ZmGpyyDXrAPvTR3EYXgfdErnrVYZNwZ2N15JH9F/UfDMfiwKwy2pVxSwWfxq/B7cN3h8YGmpWVuJ&#10;rIfBfgBFw4SEoBdXG2YZOWrxjatGZFoZVdi7TDWBKgqRccwBsonCm2yetDq2mEuZdmV7oQmoveHp&#10;h91mH06fNBE51C5OYkoka6BKGJjAjqNM2Bq2dkpZIpXlJBcn4YpWC8kdf11bpuDmSbef20/akwDi&#10;O5X9aUAd3OrduvTG5NC9Vzl4Z0erkL9zoRvnApghZyzT86VM/GxJBpuzcLpcLmeUZKCL4nlfxayC&#10;UrtD8WwWUQK6SXxRbfuz8+V07g/GDnvAUh8RUfaoXErQjeZKuPk5wj9XrOVYR+OYuhI+HQjfac5d&#10;kzvOI08qmg6MmjGdI40DaoD1/yTyW04GNr/HCEuzo7FPXGE92Omdsf6y5CBhlfO+W/bQJUVTw735&#10;dUJC4kLhp79cFzMoijd7HZB9SDqCoXungy/owZGvKEwWi391BtRdncUjZ1DScoDIqgF1dpY9bJAI&#10;c9MpxIZrlXE9s/cdg/0CHsDIpfgdW4g9dOVg6//7EBrGzu3A0ZTAwDl4TlpmHTIXwomkW1Hkwm00&#10;6sT3ClX25gpAkKu2lmMrX8URKq+GEy4ANvolqMM6Kq1UO1HXWIZaOijTaD5DboyqRe6UDo3R5WFd&#10;a3JibpSG95vfBrJemMHIkjk6qzjLt71smai9DMFr5Bb6r6fAdSLOyr+X4XK72C6SSRLfbydJuNlM&#10;3u7WyeR+B5A20816vYn+cdCiJK1EnnPp0A1zO0r+3zXtXxA/cS+T+0UWL5Ld4a8fFyOz4CUMJBly&#10;Gf4xO5gr/ob6oXJQ+TPcVq38QwQPJwiV0n9R0sEjtKLmy5FpTkn9u4Shs4wSHMG4SGZzmGdEjzWH&#10;sYbJDFytqKXQ4E5cW//SHVstygoiRVhWqd7CuC2Eu8+Iz6PqFzD3UMInB3Ppn0f3po3XaHV9xB+/&#10;AgAA//8DAFBLAwQUAAYACAAAACEAfpJpXeAAAAAKAQAADwAAAGRycy9kb3ducmV2LnhtbEyPwUrD&#10;QBCG74LvsIzgrd0kGgkxm1KKeiqCrSDeptlpEprdDdltkr6905M9zszHP99frGbTiZEG3zqrIF5G&#10;IMhWTre2VvC9f19kIHxAq7FzlhRcyMOqvL8rMNdusl807kItOMT6HBU0IfS5lL5qyKBfup4s345u&#10;MBh4HGqpB5w43HQyiaIXabC1/KHBnjYNVafd2Sj4mHBaP8Vv4/Z03Fx+9+nnzzYmpR4f5vUriEBz&#10;+Ifhqs/qULLTwZ2t9qJTkKRpzKiCRcKdrkD0nHGZA2/iDGRZyNsK5R8AAAD//wMAUEsBAi0AFAAG&#10;AAgAAAAhALaDOJL+AAAA4QEAABMAAAAAAAAAAAAAAAAAAAAAAFtDb250ZW50X1R5cGVzXS54bWxQ&#10;SwECLQAUAAYACAAAACEAOP0h/9YAAACUAQAACwAAAAAAAAAAAAAAAAAvAQAAX3JlbHMvLnJlbHNQ&#10;SwECLQAUAAYACAAAACEAYoWN0XcDAAAMCAAADgAAAAAAAAAAAAAAAAAuAgAAZHJzL2Uyb0RvYy54&#10;bWxQSwECLQAUAAYACAAAACEAfpJpXeAAAAAKAQAADwAAAAAAAAAAAAAAAADRBQAAZHJzL2Rvd25y&#10;ZXYueG1sUEsFBgAAAAAEAAQA8wAAAN4GAAAAAA==&#10;">
                <v:shape id="Freeform 1241"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T08MA&#10;AADdAAAADwAAAGRycy9kb3ducmV2LnhtbERP3WrCMBS+H+wdwhl4N9O5UaQziigdBQcy5wMckrO2&#10;2Jx0TWyrT78MBO/Ox/d7FqvRNqKnzteOFbxMExDE2pmaSwXH7/x5DsIHZIONY1JwIQ+r5ePDAjPj&#10;Bv6i/hBKEUPYZ6igCqHNpPS6Iot+6lriyP24zmKIsCul6XCI4baRsyRJpcWaY0OFLW0q0qfD2Sr4&#10;0EWtw6fM052d82b721+b416pydO4fgcRaAx38c1dmDh/9vY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6T08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158</w:t>
      </w:r>
      <w:r>
        <w:rPr>
          <w:rFonts w:ascii="Arial"/>
          <w:b/>
          <w:color w:val="5E5D5E"/>
          <w:spacing w:val="17"/>
          <w:position w:val="5"/>
          <w:sz w:val="9"/>
        </w:rPr>
        <w:t xml:space="preserve"> </w:t>
      </w:r>
      <w:r>
        <w:rPr>
          <w:rFonts w:ascii="Arial"/>
          <w:color w:val="5E5D5E"/>
          <w:sz w:val="16"/>
        </w:rPr>
        <w:t>OECD</w:t>
      </w:r>
      <w:r>
        <w:rPr>
          <w:rFonts w:ascii="Arial"/>
          <w:color w:val="5E5D5E"/>
          <w:spacing w:val="-1"/>
          <w:sz w:val="16"/>
        </w:rPr>
        <w:t xml:space="preserve"> </w:t>
      </w:r>
      <w:r>
        <w:rPr>
          <w:rFonts w:ascii="Arial"/>
          <w:color w:val="5E5D5E"/>
          <w:sz w:val="16"/>
        </w:rPr>
        <w:t xml:space="preserve">(2002) </w:t>
      </w:r>
      <w:r>
        <w:rPr>
          <w:rFonts w:ascii="Arial"/>
          <w:i/>
          <w:color w:val="5E5D5E"/>
          <w:sz w:val="16"/>
        </w:rPr>
        <w:t>Measuring the</w:t>
      </w:r>
      <w:r>
        <w:rPr>
          <w:rFonts w:ascii="Arial"/>
          <w:i/>
          <w:color w:val="5E5D5E"/>
          <w:spacing w:val="-1"/>
          <w:sz w:val="16"/>
        </w:rPr>
        <w:t xml:space="preserve"> Non-Observed </w:t>
      </w:r>
      <w:r>
        <w:rPr>
          <w:rFonts w:ascii="Arial"/>
          <w:i/>
          <w:color w:val="5E5D5E"/>
          <w:sz w:val="16"/>
        </w:rPr>
        <w:t>Economy:</w:t>
      </w:r>
      <w:r>
        <w:rPr>
          <w:rFonts w:ascii="Arial"/>
          <w:i/>
          <w:color w:val="5E5D5E"/>
          <w:spacing w:val="-5"/>
          <w:sz w:val="16"/>
        </w:rPr>
        <w:t xml:space="preserve"> </w:t>
      </w:r>
      <w:r>
        <w:rPr>
          <w:rFonts w:ascii="Arial"/>
          <w:i/>
          <w:color w:val="5E5D5E"/>
          <w:sz w:val="16"/>
        </w:rPr>
        <w:t>A</w:t>
      </w:r>
      <w:r>
        <w:rPr>
          <w:rFonts w:ascii="Arial"/>
          <w:i/>
          <w:color w:val="5E5D5E"/>
          <w:spacing w:val="-6"/>
          <w:sz w:val="16"/>
        </w:rPr>
        <w:t xml:space="preserve"> </w:t>
      </w:r>
      <w:r>
        <w:rPr>
          <w:rFonts w:ascii="Arial"/>
          <w:i/>
          <w:color w:val="5E5D5E"/>
          <w:spacing w:val="-1"/>
          <w:sz w:val="16"/>
        </w:rPr>
        <w:t>Handbook</w:t>
      </w:r>
      <w:r>
        <w:rPr>
          <w:rFonts w:ascii="Arial"/>
          <w:color w:val="5E5D5E"/>
          <w:spacing w:val="-1"/>
          <w:sz w:val="16"/>
        </w:rPr>
        <w:t>,</w:t>
      </w:r>
      <w:r>
        <w:rPr>
          <w:rFonts w:ascii="Arial"/>
          <w:color w:val="5E5D5E"/>
          <w:sz w:val="16"/>
        </w:rPr>
        <w:t xml:space="preserve"> OECD Publishing</w:t>
      </w:r>
    </w:p>
    <w:p w:rsidR="002F76B6" w:rsidRDefault="00F32A52">
      <w:pPr>
        <w:spacing w:before="8" w:line="250" w:lineRule="auto"/>
        <w:ind w:left="1069" w:right="117" w:hanging="199"/>
        <w:jc w:val="both"/>
        <w:rPr>
          <w:rFonts w:ascii="Arial" w:eastAsia="Arial" w:hAnsi="Arial" w:cs="Arial"/>
          <w:sz w:val="16"/>
          <w:szCs w:val="16"/>
        </w:rPr>
      </w:pPr>
      <w:r>
        <w:rPr>
          <w:rFonts w:ascii="Arial" w:hAnsi="Arial"/>
          <w:b/>
          <w:color w:val="5E5D5E"/>
          <w:position w:val="5"/>
          <w:sz w:val="9"/>
        </w:rPr>
        <w:t>159</w:t>
      </w:r>
      <w:r>
        <w:rPr>
          <w:rFonts w:ascii="Arial" w:hAnsi="Arial"/>
          <w:b/>
          <w:color w:val="5E5D5E"/>
          <w:spacing w:val="17"/>
          <w:position w:val="5"/>
          <w:sz w:val="9"/>
        </w:rPr>
        <w:t xml:space="preserve"> </w:t>
      </w:r>
      <w:r>
        <w:rPr>
          <w:rFonts w:ascii="Arial" w:hAnsi="Arial"/>
          <w:color w:val="5E5D5E"/>
          <w:sz w:val="16"/>
        </w:rPr>
        <w:t>See</w:t>
      </w:r>
      <w:r>
        <w:rPr>
          <w:rFonts w:ascii="Arial" w:hAnsi="Arial"/>
          <w:color w:val="5E5D5E"/>
          <w:spacing w:val="10"/>
          <w:sz w:val="16"/>
        </w:rPr>
        <w:t xml:space="preserve"> </w:t>
      </w:r>
      <w:r>
        <w:rPr>
          <w:rFonts w:ascii="Arial" w:hAnsi="Arial"/>
          <w:color w:val="5E5D5E"/>
          <w:sz w:val="16"/>
        </w:rPr>
        <w:t>Abdih</w:t>
      </w:r>
      <w:r>
        <w:rPr>
          <w:rFonts w:ascii="Arial" w:hAnsi="Arial"/>
          <w:color w:val="5E5D5E"/>
          <w:spacing w:val="17"/>
          <w:sz w:val="16"/>
        </w:rPr>
        <w:t xml:space="preserve"> </w:t>
      </w:r>
      <w:r>
        <w:rPr>
          <w:rFonts w:ascii="Arial" w:hAnsi="Arial"/>
          <w:color w:val="5E5D5E"/>
          <w:sz w:val="16"/>
        </w:rPr>
        <w:t>Y</w:t>
      </w:r>
      <w:r>
        <w:rPr>
          <w:rFonts w:ascii="Arial" w:hAnsi="Arial"/>
          <w:color w:val="5E5D5E"/>
          <w:spacing w:val="17"/>
          <w:sz w:val="16"/>
        </w:rPr>
        <w:t xml:space="preserve"> </w:t>
      </w:r>
      <w:r>
        <w:rPr>
          <w:rFonts w:ascii="Arial" w:hAnsi="Arial"/>
          <w:color w:val="5E5D5E"/>
          <w:sz w:val="16"/>
        </w:rPr>
        <w:t>&amp;</w:t>
      </w:r>
      <w:r>
        <w:rPr>
          <w:rFonts w:ascii="Arial" w:hAnsi="Arial"/>
          <w:color w:val="5E5D5E"/>
          <w:spacing w:val="19"/>
          <w:sz w:val="16"/>
        </w:rPr>
        <w:t xml:space="preserve"> </w:t>
      </w:r>
      <w:r>
        <w:rPr>
          <w:rFonts w:ascii="Arial" w:hAnsi="Arial"/>
          <w:color w:val="5E5D5E"/>
          <w:sz w:val="16"/>
        </w:rPr>
        <w:t>Medina</w:t>
      </w:r>
      <w:r>
        <w:rPr>
          <w:rFonts w:ascii="Arial" w:hAnsi="Arial"/>
          <w:color w:val="5E5D5E"/>
          <w:spacing w:val="19"/>
          <w:sz w:val="16"/>
        </w:rPr>
        <w:t xml:space="preserve"> </w:t>
      </w:r>
      <w:r>
        <w:rPr>
          <w:rFonts w:ascii="Arial" w:hAnsi="Arial"/>
          <w:color w:val="5E5D5E"/>
          <w:sz w:val="16"/>
        </w:rPr>
        <w:t>L</w:t>
      </w:r>
      <w:r>
        <w:rPr>
          <w:rFonts w:ascii="Arial" w:hAnsi="Arial"/>
          <w:color w:val="5E5D5E"/>
          <w:spacing w:val="13"/>
          <w:sz w:val="16"/>
        </w:rPr>
        <w:t xml:space="preserve"> </w:t>
      </w:r>
      <w:r>
        <w:rPr>
          <w:rFonts w:ascii="Arial" w:hAnsi="Arial"/>
          <w:color w:val="5E5D5E"/>
          <w:sz w:val="16"/>
        </w:rPr>
        <w:t>(2013)</w:t>
      </w:r>
      <w:r>
        <w:rPr>
          <w:rFonts w:ascii="Arial" w:hAnsi="Arial"/>
          <w:color w:val="5E5D5E"/>
          <w:spacing w:val="20"/>
          <w:sz w:val="16"/>
        </w:rPr>
        <w:t xml:space="preserve"> </w:t>
      </w:r>
      <w:r>
        <w:rPr>
          <w:rFonts w:ascii="Arial" w:hAnsi="Arial"/>
          <w:i/>
          <w:color w:val="5E5D5E"/>
          <w:sz w:val="16"/>
        </w:rPr>
        <w:t>Measuring</w:t>
      </w:r>
      <w:r>
        <w:rPr>
          <w:rFonts w:ascii="Arial" w:hAnsi="Arial"/>
          <w:i/>
          <w:color w:val="5E5D5E"/>
          <w:spacing w:val="19"/>
          <w:sz w:val="16"/>
        </w:rPr>
        <w:t xml:space="preserve"> </w:t>
      </w:r>
      <w:r>
        <w:rPr>
          <w:rFonts w:ascii="Arial" w:hAnsi="Arial"/>
          <w:i/>
          <w:color w:val="5E5D5E"/>
          <w:sz w:val="16"/>
        </w:rPr>
        <w:t>the</w:t>
      </w:r>
      <w:r>
        <w:rPr>
          <w:rFonts w:ascii="Arial" w:hAnsi="Arial"/>
          <w:i/>
          <w:color w:val="5E5D5E"/>
          <w:spacing w:val="19"/>
          <w:sz w:val="16"/>
        </w:rPr>
        <w:t xml:space="preserve"> </w:t>
      </w:r>
      <w:r>
        <w:rPr>
          <w:rFonts w:ascii="Arial" w:hAnsi="Arial"/>
          <w:i/>
          <w:color w:val="5E5D5E"/>
          <w:sz w:val="16"/>
        </w:rPr>
        <w:t>Informal</w:t>
      </w:r>
      <w:r>
        <w:rPr>
          <w:rFonts w:ascii="Arial" w:hAnsi="Arial"/>
          <w:i/>
          <w:color w:val="5E5D5E"/>
          <w:spacing w:val="19"/>
          <w:sz w:val="16"/>
        </w:rPr>
        <w:t xml:space="preserve"> </w:t>
      </w:r>
      <w:r>
        <w:rPr>
          <w:rFonts w:ascii="Arial" w:hAnsi="Arial"/>
          <w:i/>
          <w:color w:val="5E5D5E"/>
          <w:sz w:val="16"/>
        </w:rPr>
        <w:t>Economy</w:t>
      </w:r>
      <w:r>
        <w:rPr>
          <w:rFonts w:ascii="Arial" w:hAnsi="Arial"/>
          <w:i/>
          <w:color w:val="5E5D5E"/>
          <w:spacing w:val="19"/>
          <w:sz w:val="16"/>
        </w:rPr>
        <w:t xml:space="preserve"> </w:t>
      </w:r>
      <w:r>
        <w:rPr>
          <w:rFonts w:ascii="Arial" w:hAnsi="Arial"/>
          <w:i/>
          <w:color w:val="5E5D5E"/>
          <w:spacing w:val="-1"/>
          <w:sz w:val="16"/>
        </w:rPr>
        <w:t>in</w:t>
      </w:r>
      <w:r>
        <w:rPr>
          <w:rFonts w:ascii="Arial" w:hAnsi="Arial"/>
          <w:i/>
          <w:color w:val="5E5D5E"/>
          <w:spacing w:val="19"/>
          <w:sz w:val="16"/>
        </w:rPr>
        <w:t xml:space="preserve"> </w:t>
      </w:r>
      <w:r>
        <w:rPr>
          <w:rFonts w:ascii="Arial" w:hAnsi="Arial"/>
          <w:i/>
          <w:color w:val="5E5D5E"/>
          <w:sz w:val="16"/>
        </w:rPr>
        <w:t>the</w:t>
      </w:r>
      <w:r>
        <w:rPr>
          <w:rFonts w:ascii="Arial" w:hAnsi="Arial"/>
          <w:i/>
          <w:color w:val="5E5D5E"/>
          <w:spacing w:val="19"/>
          <w:sz w:val="16"/>
        </w:rPr>
        <w:t xml:space="preserve"> </w:t>
      </w:r>
      <w:r>
        <w:rPr>
          <w:rFonts w:ascii="Arial" w:hAnsi="Arial"/>
          <w:i/>
          <w:color w:val="5E5D5E"/>
          <w:spacing w:val="-1"/>
          <w:sz w:val="16"/>
        </w:rPr>
        <w:t>Caucasus</w:t>
      </w:r>
      <w:r>
        <w:rPr>
          <w:rFonts w:ascii="Arial" w:hAnsi="Arial"/>
          <w:i/>
          <w:color w:val="5E5D5E"/>
          <w:spacing w:val="20"/>
          <w:sz w:val="16"/>
        </w:rPr>
        <w:t xml:space="preserve"> </w:t>
      </w:r>
      <w:r>
        <w:rPr>
          <w:rFonts w:ascii="Arial" w:hAnsi="Arial"/>
          <w:i/>
          <w:color w:val="5E5D5E"/>
          <w:spacing w:val="-1"/>
          <w:sz w:val="16"/>
        </w:rPr>
        <w:t>and</w:t>
      </w:r>
      <w:r>
        <w:rPr>
          <w:rFonts w:ascii="Arial" w:hAnsi="Arial"/>
          <w:i/>
          <w:color w:val="5E5D5E"/>
          <w:spacing w:val="20"/>
          <w:sz w:val="16"/>
        </w:rPr>
        <w:t xml:space="preserve"> </w:t>
      </w:r>
      <w:r>
        <w:rPr>
          <w:rFonts w:ascii="Arial" w:hAnsi="Arial"/>
          <w:i/>
          <w:color w:val="5E5D5E"/>
          <w:spacing w:val="-1"/>
          <w:sz w:val="16"/>
        </w:rPr>
        <w:t>Central</w:t>
      </w:r>
      <w:r>
        <w:rPr>
          <w:rFonts w:ascii="Arial" w:hAnsi="Arial"/>
          <w:i/>
          <w:color w:val="5E5D5E"/>
          <w:spacing w:val="14"/>
          <w:sz w:val="16"/>
        </w:rPr>
        <w:t xml:space="preserve"> </w:t>
      </w:r>
      <w:r>
        <w:rPr>
          <w:rFonts w:ascii="Arial" w:hAnsi="Arial"/>
          <w:i/>
          <w:color w:val="5E5D5E"/>
          <w:sz w:val="16"/>
        </w:rPr>
        <w:t>Asia</w:t>
      </w:r>
      <w:r>
        <w:rPr>
          <w:rFonts w:ascii="Arial" w:hAnsi="Arial"/>
          <w:color w:val="5E5D5E"/>
          <w:sz w:val="16"/>
        </w:rPr>
        <w:t>,</w:t>
      </w:r>
      <w:r>
        <w:rPr>
          <w:rFonts w:ascii="Arial" w:hAnsi="Arial"/>
          <w:color w:val="5E5D5E"/>
          <w:spacing w:val="19"/>
          <w:sz w:val="16"/>
        </w:rPr>
        <w:t xml:space="preserve"> </w:t>
      </w:r>
      <w:r>
        <w:rPr>
          <w:rFonts w:ascii="Arial" w:hAnsi="Arial"/>
          <w:color w:val="5E5D5E"/>
          <w:sz w:val="16"/>
        </w:rPr>
        <w:t>IMF</w:t>
      </w:r>
      <w:r>
        <w:rPr>
          <w:rFonts w:ascii="Arial" w:hAnsi="Arial"/>
          <w:color w:val="5E5D5E"/>
          <w:spacing w:val="25"/>
          <w:w w:val="99"/>
          <w:sz w:val="16"/>
        </w:rPr>
        <w:t xml:space="preserve"> </w:t>
      </w:r>
      <w:r>
        <w:rPr>
          <w:rFonts w:ascii="Arial" w:hAnsi="Arial"/>
          <w:color w:val="5E5D5E"/>
          <w:spacing w:val="-2"/>
          <w:sz w:val="16"/>
        </w:rPr>
        <w:t>Working</w:t>
      </w:r>
      <w:r>
        <w:rPr>
          <w:rFonts w:ascii="Arial" w:hAnsi="Arial"/>
          <w:color w:val="5E5D5E"/>
          <w:sz w:val="16"/>
        </w:rPr>
        <w:t xml:space="preserve"> Paper</w:t>
      </w:r>
      <w:r>
        <w:rPr>
          <w:rFonts w:ascii="Arial" w:hAnsi="Arial"/>
          <w:color w:val="5E5D5E"/>
          <w:spacing w:val="1"/>
          <w:sz w:val="16"/>
        </w:rPr>
        <w:t xml:space="preserve"> </w:t>
      </w:r>
      <w:r>
        <w:rPr>
          <w:rFonts w:ascii="Arial" w:hAnsi="Arial"/>
          <w:color w:val="5E5D5E"/>
          <w:spacing w:val="-1"/>
          <w:sz w:val="16"/>
        </w:rPr>
        <w:t>no.</w:t>
      </w:r>
      <w:r>
        <w:rPr>
          <w:rFonts w:ascii="Arial" w:hAnsi="Arial"/>
          <w:color w:val="5E5D5E"/>
          <w:spacing w:val="1"/>
          <w:sz w:val="16"/>
        </w:rPr>
        <w:t xml:space="preserve"> </w:t>
      </w:r>
      <w:r>
        <w:rPr>
          <w:rFonts w:ascii="Arial" w:hAnsi="Arial"/>
          <w:color w:val="5E5D5E"/>
          <w:spacing w:val="-1"/>
          <w:sz w:val="16"/>
        </w:rPr>
        <w:t>137;</w:t>
      </w:r>
      <w:r>
        <w:rPr>
          <w:rFonts w:ascii="Arial" w:hAnsi="Arial"/>
          <w:color w:val="5E5D5E"/>
          <w:sz w:val="16"/>
        </w:rPr>
        <w:t xml:space="preserve"> OECD (2002)</w:t>
      </w:r>
      <w:r>
        <w:rPr>
          <w:rFonts w:ascii="Arial" w:hAnsi="Arial"/>
          <w:color w:val="5E5D5E"/>
          <w:spacing w:val="1"/>
          <w:sz w:val="16"/>
        </w:rPr>
        <w:t xml:space="preserve"> </w:t>
      </w:r>
      <w:r>
        <w:rPr>
          <w:rFonts w:ascii="Arial" w:hAnsi="Arial"/>
          <w:i/>
          <w:color w:val="5E5D5E"/>
          <w:sz w:val="16"/>
        </w:rPr>
        <w:t>Measuring the</w:t>
      </w:r>
      <w:r>
        <w:rPr>
          <w:rFonts w:ascii="Arial" w:hAnsi="Arial"/>
          <w:i/>
          <w:color w:val="5E5D5E"/>
          <w:spacing w:val="1"/>
          <w:sz w:val="16"/>
        </w:rPr>
        <w:t xml:space="preserve"> </w:t>
      </w:r>
      <w:r>
        <w:rPr>
          <w:rFonts w:ascii="Arial" w:hAnsi="Arial"/>
          <w:i/>
          <w:color w:val="5E5D5E"/>
          <w:spacing w:val="-1"/>
          <w:sz w:val="16"/>
        </w:rPr>
        <w:t>Non-Observed</w:t>
      </w:r>
      <w:r>
        <w:rPr>
          <w:rFonts w:ascii="Arial" w:hAnsi="Arial"/>
          <w:i/>
          <w:color w:val="5E5D5E"/>
          <w:spacing w:val="1"/>
          <w:sz w:val="16"/>
        </w:rPr>
        <w:t xml:space="preserve"> </w:t>
      </w:r>
      <w:r>
        <w:rPr>
          <w:rFonts w:ascii="Arial" w:hAnsi="Arial"/>
          <w:i/>
          <w:color w:val="5E5D5E"/>
          <w:sz w:val="16"/>
        </w:rPr>
        <w:t>Economy:</w:t>
      </w:r>
      <w:r>
        <w:rPr>
          <w:rFonts w:ascii="Arial" w:hAnsi="Arial"/>
          <w:i/>
          <w:color w:val="5E5D5E"/>
          <w:spacing w:val="-6"/>
          <w:sz w:val="16"/>
        </w:rPr>
        <w:t xml:space="preserve"> </w:t>
      </w:r>
      <w:r>
        <w:rPr>
          <w:rFonts w:ascii="Arial" w:hAnsi="Arial"/>
          <w:i/>
          <w:color w:val="5E5D5E"/>
          <w:sz w:val="16"/>
        </w:rPr>
        <w:t>A</w:t>
      </w:r>
      <w:r>
        <w:rPr>
          <w:rFonts w:ascii="Arial" w:hAnsi="Arial"/>
          <w:i/>
          <w:color w:val="5E5D5E"/>
          <w:spacing w:val="-5"/>
          <w:sz w:val="16"/>
        </w:rPr>
        <w:t xml:space="preserve"> </w:t>
      </w:r>
      <w:r>
        <w:rPr>
          <w:rFonts w:ascii="Arial" w:hAnsi="Arial"/>
          <w:i/>
          <w:color w:val="5E5D5E"/>
          <w:spacing w:val="-1"/>
          <w:sz w:val="16"/>
        </w:rPr>
        <w:t>Handbook</w:t>
      </w:r>
      <w:r>
        <w:rPr>
          <w:rFonts w:ascii="Arial" w:hAnsi="Arial"/>
          <w:color w:val="5E5D5E"/>
          <w:spacing w:val="-1"/>
          <w:sz w:val="16"/>
        </w:rPr>
        <w:t>;</w:t>
      </w:r>
      <w:r>
        <w:rPr>
          <w:rFonts w:ascii="Arial" w:hAnsi="Arial"/>
          <w:color w:val="5E5D5E"/>
          <w:spacing w:val="1"/>
          <w:sz w:val="16"/>
        </w:rPr>
        <w:t xml:space="preserve"> </w:t>
      </w:r>
      <w:r>
        <w:rPr>
          <w:rFonts w:ascii="Arial" w:hAnsi="Arial"/>
          <w:color w:val="5E5D5E"/>
          <w:spacing w:val="-1"/>
          <w:sz w:val="16"/>
        </w:rPr>
        <w:t>and</w:t>
      </w:r>
      <w:r>
        <w:rPr>
          <w:rFonts w:ascii="Arial" w:hAnsi="Arial"/>
          <w:color w:val="5E5D5E"/>
          <w:sz w:val="16"/>
        </w:rPr>
        <w:t xml:space="preserve"> Fialová K</w:t>
      </w:r>
      <w:r>
        <w:rPr>
          <w:rFonts w:ascii="Arial" w:hAnsi="Arial"/>
          <w:color w:val="5E5D5E"/>
          <w:spacing w:val="1"/>
          <w:sz w:val="16"/>
        </w:rPr>
        <w:t xml:space="preserve"> </w:t>
      </w:r>
      <w:r>
        <w:rPr>
          <w:rFonts w:ascii="Arial" w:hAnsi="Arial"/>
          <w:color w:val="5E5D5E"/>
          <w:sz w:val="16"/>
        </w:rPr>
        <w:t>&amp;</w:t>
      </w:r>
      <w:r>
        <w:rPr>
          <w:rFonts w:ascii="Arial" w:hAnsi="Arial"/>
          <w:color w:val="5E5D5E"/>
          <w:spacing w:val="25"/>
          <w:w w:val="99"/>
          <w:sz w:val="16"/>
        </w:rPr>
        <w:t xml:space="preserve"> </w:t>
      </w:r>
      <w:r>
        <w:rPr>
          <w:rFonts w:ascii="Arial" w:hAnsi="Arial"/>
          <w:color w:val="5E5D5E"/>
          <w:sz w:val="16"/>
        </w:rPr>
        <w:t>Schneider</w:t>
      </w:r>
      <w:r>
        <w:rPr>
          <w:rFonts w:ascii="Arial" w:hAnsi="Arial"/>
          <w:color w:val="5E5D5E"/>
          <w:spacing w:val="-1"/>
          <w:sz w:val="16"/>
        </w:rPr>
        <w:t xml:space="preserve"> </w:t>
      </w:r>
      <w:r>
        <w:rPr>
          <w:rFonts w:ascii="Arial" w:hAnsi="Arial"/>
          <w:color w:val="5E5D5E"/>
          <w:sz w:val="16"/>
        </w:rPr>
        <w:t>O</w:t>
      </w:r>
      <w:r>
        <w:rPr>
          <w:rFonts w:ascii="Arial" w:hAnsi="Arial"/>
          <w:color w:val="5E5D5E"/>
          <w:spacing w:val="1"/>
          <w:sz w:val="16"/>
        </w:rPr>
        <w:t xml:space="preserve"> </w:t>
      </w:r>
      <w:r>
        <w:rPr>
          <w:rFonts w:ascii="Arial" w:hAnsi="Arial"/>
          <w:color w:val="5E5D5E"/>
          <w:spacing w:val="-3"/>
          <w:sz w:val="16"/>
        </w:rPr>
        <w:t>(2011)</w:t>
      </w:r>
      <w:r>
        <w:rPr>
          <w:rFonts w:ascii="Arial" w:hAnsi="Arial"/>
          <w:color w:val="5E5D5E"/>
          <w:sz w:val="16"/>
        </w:rPr>
        <w:t xml:space="preserve"> </w:t>
      </w:r>
      <w:r>
        <w:rPr>
          <w:rFonts w:ascii="Arial" w:hAnsi="Arial"/>
          <w:i/>
          <w:color w:val="5E5D5E"/>
          <w:spacing w:val="-1"/>
          <w:sz w:val="16"/>
        </w:rPr>
        <w:t>Labour</w:t>
      </w:r>
      <w:r>
        <w:rPr>
          <w:rFonts w:ascii="Arial" w:hAnsi="Arial"/>
          <w:i/>
          <w:color w:val="5E5D5E"/>
          <w:spacing w:val="1"/>
          <w:sz w:val="16"/>
        </w:rPr>
        <w:t xml:space="preserve"> </w:t>
      </w:r>
      <w:r>
        <w:rPr>
          <w:rFonts w:ascii="Arial" w:hAnsi="Arial"/>
          <w:i/>
          <w:color w:val="5E5D5E"/>
          <w:sz w:val="16"/>
        </w:rPr>
        <w:t>Institutions</w:t>
      </w:r>
      <w:r>
        <w:rPr>
          <w:rFonts w:ascii="Arial" w:hAnsi="Arial"/>
          <w:i/>
          <w:color w:val="5E5D5E"/>
          <w:spacing w:val="-1"/>
          <w:sz w:val="16"/>
        </w:rPr>
        <w:t xml:space="preserve"> and</w:t>
      </w:r>
      <w:r>
        <w:rPr>
          <w:rFonts w:ascii="Arial" w:hAnsi="Arial"/>
          <w:i/>
          <w:color w:val="5E5D5E"/>
          <w:spacing w:val="1"/>
          <w:sz w:val="16"/>
        </w:rPr>
        <w:t xml:space="preserve"> </w:t>
      </w:r>
      <w:r>
        <w:rPr>
          <w:rFonts w:ascii="Arial" w:hAnsi="Arial"/>
          <w:i/>
          <w:color w:val="5E5D5E"/>
          <w:sz w:val="16"/>
        </w:rPr>
        <w:t>their</w:t>
      </w:r>
      <w:r>
        <w:rPr>
          <w:rFonts w:ascii="Arial" w:hAnsi="Arial"/>
          <w:i/>
          <w:color w:val="5E5D5E"/>
          <w:spacing w:val="-1"/>
          <w:sz w:val="16"/>
        </w:rPr>
        <w:t xml:space="preserve"> </w:t>
      </w:r>
      <w:r>
        <w:rPr>
          <w:rFonts w:ascii="Arial" w:hAnsi="Arial"/>
          <w:i/>
          <w:color w:val="5E5D5E"/>
          <w:sz w:val="16"/>
        </w:rPr>
        <w:t xml:space="preserve">Impact </w:t>
      </w:r>
      <w:r>
        <w:rPr>
          <w:rFonts w:ascii="Arial" w:hAnsi="Arial"/>
          <w:i/>
          <w:color w:val="5E5D5E"/>
          <w:spacing w:val="-1"/>
          <w:sz w:val="16"/>
        </w:rPr>
        <w:t>on</w:t>
      </w:r>
      <w:r>
        <w:rPr>
          <w:rFonts w:ascii="Arial" w:hAnsi="Arial"/>
          <w:i/>
          <w:color w:val="5E5D5E"/>
          <w:sz w:val="16"/>
        </w:rPr>
        <w:t xml:space="preserve"> Shadow</w:t>
      </w:r>
      <w:r>
        <w:rPr>
          <w:rFonts w:ascii="Arial" w:hAnsi="Arial"/>
          <w:i/>
          <w:color w:val="5E5D5E"/>
          <w:spacing w:val="1"/>
          <w:sz w:val="16"/>
        </w:rPr>
        <w:t xml:space="preserve"> </w:t>
      </w:r>
      <w:r>
        <w:rPr>
          <w:rFonts w:ascii="Arial" w:hAnsi="Arial"/>
          <w:i/>
          <w:color w:val="5E5D5E"/>
          <w:sz w:val="16"/>
        </w:rPr>
        <w:t>Economies</w:t>
      </w:r>
      <w:r>
        <w:rPr>
          <w:rFonts w:ascii="Arial" w:hAnsi="Arial"/>
          <w:i/>
          <w:color w:val="5E5D5E"/>
          <w:spacing w:val="-1"/>
          <w:sz w:val="16"/>
        </w:rPr>
        <w:t xml:space="preserve"> in</w:t>
      </w:r>
      <w:r>
        <w:rPr>
          <w:rFonts w:ascii="Arial" w:hAnsi="Arial"/>
          <w:i/>
          <w:color w:val="5E5D5E"/>
          <w:spacing w:val="1"/>
          <w:sz w:val="16"/>
        </w:rPr>
        <w:t xml:space="preserve"> </w:t>
      </w:r>
      <w:r>
        <w:rPr>
          <w:rFonts w:ascii="Arial" w:hAnsi="Arial"/>
          <w:i/>
          <w:color w:val="5E5D5E"/>
          <w:spacing w:val="-1"/>
          <w:sz w:val="16"/>
        </w:rPr>
        <w:t>Europe</w:t>
      </w:r>
      <w:r>
        <w:rPr>
          <w:rFonts w:ascii="Arial" w:hAnsi="Arial"/>
          <w:color w:val="5E5D5E"/>
          <w:spacing w:val="-1"/>
          <w:sz w:val="16"/>
        </w:rPr>
        <w:t>,</w:t>
      </w:r>
      <w:r>
        <w:rPr>
          <w:rFonts w:ascii="Arial" w:hAnsi="Arial"/>
          <w:color w:val="5E5D5E"/>
          <w:sz w:val="16"/>
        </w:rPr>
        <w:t xml:space="preserve"> </w:t>
      </w:r>
      <w:r>
        <w:rPr>
          <w:rFonts w:ascii="Arial" w:hAnsi="Arial"/>
          <w:color w:val="5E5D5E"/>
          <w:spacing w:val="-2"/>
          <w:sz w:val="16"/>
        </w:rPr>
        <w:t>World</w:t>
      </w:r>
      <w:r>
        <w:rPr>
          <w:rFonts w:ascii="Arial" w:hAnsi="Arial"/>
          <w:color w:val="5E5D5E"/>
          <w:spacing w:val="1"/>
          <w:sz w:val="16"/>
        </w:rPr>
        <w:t xml:space="preserve"> </w:t>
      </w:r>
      <w:r>
        <w:rPr>
          <w:rFonts w:ascii="Arial" w:hAnsi="Arial"/>
          <w:color w:val="5E5D5E"/>
          <w:sz w:val="16"/>
        </w:rPr>
        <w:t>Bank Policy</w:t>
      </w:r>
      <w:r>
        <w:rPr>
          <w:rFonts w:ascii="Arial" w:hAnsi="Arial"/>
          <w:color w:val="5E5D5E"/>
          <w:spacing w:val="39"/>
          <w:sz w:val="16"/>
        </w:rPr>
        <w:t xml:space="preserve"> </w:t>
      </w:r>
      <w:r>
        <w:rPr>
          <w:rFonts w:ascii="Arial" w:hAnsi="Arial"/>
          <w:color w:val="5E5D5E"/>
          <w:spacing w:val="-1"/>
          <w:sz w:val="16"/>
        </w:rPr>
        <w:t xml:space="preserve">Research </w:t>
      </w:r>
      <w:r>
        <w:rPr>
          <w:rFonts w:ascii="Arial" w:hAnsi="Arial"/>
          <w:color w:val="5E5D5E"/>
          <w:spacing w:val="-2"/>
          <w:sz w:val="16"/>
        </w:rPr>
        <w:t>Working</w:t>
      </w:r>
      <w:r>
        <w:rPr>
          <w:rFonts w:ascii="Arial" w:hAnsi="Arial"/>
          <w:color w:val="5E5D5E"/>
          <w:sz w:val="16"/>
        </w:rPr>
        <w:t xml:space="preserve"> Paper</w:t>
      </w:r>
      <w:r>
        <w:rPr>
          <w:rFonts w:ascii="Arial" w:hAnsi="Arial"/>
          <w:color w:val="5E5D5E"/>
          <w:spacing w:val="-2"/>
          <w:sz w:val="16"/>
        </w:rPr>
        <w:t xml:space="preserve"> </w:t>
      </w:r>
      <w:r>
        <w:rPr>
          <w:rFonts w:ascii="Arial" w:hAnsi="Arial"/>
          <w:color w:val="5E5D5E"/>
          <w:spacing w:val="-1"/>
          <w:sz w:val="16"/>
        </w:rPr>
        <w:t>no.</w:t>
      </w:r>
      <w:r>
        <w:rPr>
          <w:rFonts w:ascii="Arial" w:hAnsi="Arial"/>
          <w:color w:val="5E5D5E"/>
          <w:sz w:val="16"/>
        </w:rPr>
        <w:t xml:space="preserve"> </w:t>
      </w:r>
      <w:r>
        <w:rPr>
          <w:rFonts w:ascii="Arial" w:hAnsi="Arial"/>
          <w:color w:val="5E5D5E"/>
          <w:spacing w:val="-1"/>
          <w:sz w:val="16"/>
        </w:rPr>
        <w:t>5913</w:t>
      </w:r>
    </w:p>
    <w:p w:rsidR="002F76B6" w:rsidRDefault="00F32A52">
      <w:pPr>
        <w:ind w:left="871"/>
        <w:rPr>
          <w:rFonts w:ascii="Arial" w:eastAsia="Arial" w:hAnsi="Arial" w:cs="Arial"/>
          <w:sz w:val="16"/>
          <w:szCs w:val="16"/>
        </w:rPr>
      </w:pPr>
      <w:r>
        <w:rPr>
          <w:rFonts w:ascii="Arial" w:eastAsia="Arial" w:hAnsi="Arial" w:cs="Arial"/>
          <w:b/>
          <w:bCs/>
          <w:color w:val="5E5D5E"/>
          <w:position w:val="5"/>
          <w:sz w:val="9"/>
          <w:szCs w:val="9"/>
        </w:rPr>
        <w:t>160</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Australian</w:t>
      </w:r>
      <w:r>
        <w:rPr>
          <w:rFonts w:ascii="Arial" w:eastAsia="Arial" w:hAnsi="Arial" w:cs="Arial"/>
          <w:color w:val="5E5D5E"/>
          <w:spacing w:val="43"/>
          <w:sz w:val="16"/>
          <w:szCs w:val="16"/>
        </w:rPr>
        <w:t xml:space="preserve"> </w:t>
      </w:r>
      <w:r>
        <w:rPr>
          <w:rFonts w:ascii="Arial" w:eastAsia="Arial" w:hAnsi="Arial" w:cs="Arial"/>
          <w:color w:val="5E5D5E"/>
          <w:sz w:val="16"/>
          <w:szCs w:val="16"/>
        </w:rPr>
        <w:t>Bureau</w:t>
      </w:r>
      <w:r>
        <w:rPr>
          <w:rFonts w:ascii="Arial" w:eastAsia="Arial" w:hAnsi="Arial" w:cs="Arial"/>
          <w:color w:val="5E5D5E"/>
          <w:spacing w:val="43"/>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43"/>
          <w:sz w:val="16"/>
          <w:szCs w:val="16"/>
        </w:rPr>
        <w:t xml:space="preserve"> </w:t>
      </w:r>
      <w:r>
        <w:rPr>
          <w:rFonts w:ascii="Arial" w:eastAsia="Arial" w:hAnsi="Arial" w:cs="Arial"/>
          <w:color w:val="5E5D5E"/>
          <w:sz w:val="16"/>
          <w:szCs w:val="16"/>
        </w:rPr>
        <w:t>Statistics</w:t>
      </w:r>
      <w:r>
        <w:rPr>
          <w:rFonts w:ascii="Arial" w:eastAsia="Arial" w:hAnsi="Arial" w:cs="Arial"/>
          <w:color w:val="5E5D5E"/>
          <w:spacing w:val="42"/>
          <w:sz w:val="16"/>
          <w:szCs w:val="16"/>
        </w:rPr>
        <w:t xml:space="preserve"> </w:t>
      </w:r>
      <w:r>
        <w:rPr>
          <w:rFonts w:ascii="Arial" w:eastAsia="Arial" w:hAnsi="Arial" w:cs="Arial"/>
          <w:color w:val="5E5D5E"/>
          <w:sz w:val="16"/>
          <w:szCs w:val="16"/>
        </w:rPr>
        <w:t>(2012</w:t>
      </w:r>
      <w:r>
        <w:rPr>
          <w:rFonts w:ascii="Arial" w:eastAsia="Arial" w:hAnsi="Arial" w:cs="Arial"/>
          <w:i/>
          <w:color w:val="5E5D5E"/>
          <w:sz w:val="16"/>
          <w:szCs w:val="16"/>
        </w:rPr>
        <w:t>)</w:t>
      </w:r>
      <w:r>
        <w:rPr>
          <w:rFonts w:ascii="Arial" w:eastAsia="Arial" w:hAnsi="Arial" w:cs="Arial"/>
          <w:i/>
          <w:color w:val="5E5D5E"/>
          <w:spacing w:val="43"/>
          <w:sz w:val="16"/>
          <w:szCs w:val="16"/>
        </w:rPr>
        <w:t xml:space="preserve"> </w:t>
      </w:r>
      <w:r>
        <w:rPr>
          <w:rFonts w:ascii="Arial" w:eastAsia="Arial" w:hAnsi="Arial" w:cs="Arial"/>
          <w:i/>
          <w:color w:val="5E5D5E"/>
          <w:sz w:val="16"/>
          <w:szCs w:val="16"/>
        </w:rPr>
        <w:t>The</w:t>
      </w:r>
      <w:r>
        <w:rPr>
          <w:rFonts w:ascii="Arial" w:eastAsia="Arial" w:hAnsi="Arial" w:cs="Arial"/>
          <w:i/>
          <w:color w:val="5E5D5E"/>
          <w:spacing w:val="43"/>
          <w:sz w:val="16"/>
          <w:szCs w:val="16"/>
        </w:rPr>
        <w:t xml:space="preserve"> </w:t>
      </w:r>
      <w:r>
        <w:rPr>
          <w:rFonts w:ascii="Arial" w:eastAsia="Arial" w:hAnsi="Arial" w:cs="Arial"/>
          <w:i/>
          <w:color w:val="5E5D5E"/>
          <w:sz w:val="16"/>
          <w:szCs w:val="16"/>
        </w:rPr>
        <w:t>Non-observed</w:t>
      </w:r>
      <w:r>
        <w:rPr>
          <w:rFonts w:ascii="Arial" w:eastAsia="Arial" w:hAnsi="Arial" w:cs="Arial"/>
          <w:i/>
          <w:color w:val="5E5D5E"/>
          <w:spacing w:val="43"/>
          <w:sz w:val="16"/>
          <w:szCs w:val="16"/>
        </w:rPr>
        <w:t xml:space="preserve"> </w:t>
      </w:r>
      <w:r>
        <w:rPr>
          <w:rFonts w:ascii="Arial" w:eastAsia="Arial" w:hAnsi="Arial" w:cs="Arial"/>
          <w:i/>
          <w:color w:val="5E5D5E"/>
          <w:sz w:val="16"/>
          <w:szCs w:val="16"/>
        </w:rPr>
        <w:t>Economy</w:t>
      </w:r>
      <w:r>
        <w:rPr>
          <w:rFonts w:ascii="Arial" w:eastAsia="Arial" w:hAnsi="Arial" w:cs="Arial"/>
          <w:i/>
          <w:color w:val="5E5D5E"/>
          <w:spacing w:val="42"/>
          <w:sz w:val="16"/>
          <w:szCs w:val="16"/>
        </w:rPr>
        <w:t xml:space="preserve"> </w:t>
      </w:r>
      <w:r>
        <w:rPr>
          <w:rFonts w:ascii="Arial" w:eastAsia="Arial" w:hAnsi="Arial" w:cs="Arial"/>
          <w:i/>
          <w:color w:val="5E5D5E"/>
          <w:sz w:val="16"/>
          <w:szCs w:val="16"/>
        </w:rPr>
        <w:t>and</w:t>
      </w:r>
      <w:r>
        <w:rPr>
          <w:rFonts w:ascii="Arial" w:eastAsia="Arial" w:hAnsi="Arial" w:cs="Arial"/>
          <w:i/>
          <w:color w:val="5E5D5E"/>
          <w:spacing w:val="37"/>
          <w:sz w:val="16"/>
          <w:szCs w:val="16"/>
        </w:rPr>
        <w:t xml:space="preserve"> </w:t>
      </w:r>
      <w:r>
        <w:rPr>
          <w:rFonts w:ascii="Arial" w:eastAsia="Arial" w:hAnsi="Arial" w:cs="Arial"/>
          <w:i/>
          <w:color w:val="5E5D5E"/>
          <w:spacing w:val="-1"/>
          <w:sz w:val="16"/>
          <w:szCs w:val="16"/>
        </w:rPr>
        <w:t>Australia’s</w:t>
      </w:r>
      <w:r>
        <w:rPr>
          <w:rFonts w:ascii="Arial" w:eastAsia="Arial" w:hAnsi="Arial" w:cs="Arial"/>
          <w:i/>
          <w:color w:val="5E5D5E"/>
          <w:spacing w:val="43"/>
          <w:sz w:val="16"/>
          <w:szCs w:val="16"/>
        </w:rPr>
        <w:t xml:space="preserve"> </w:t>
      </w:r>
      <w:r>
        <w:rPr>
          <w:rFonts w:ascii="Arial" w:eastAsia="Arial" w:hAnsi="Arial" w:cs="Arial"/>
          <w:i/>
          <w:color w:val="5E5D5E"/>
          <w:sz w:val="16"/>
          <w:szCs w:val="16"/>
        </w:rPr>
        <w:t>GDP</w:t>
      </w:r>
      <w:r>
        <w:rPr>
          <w:rFonts w:ascii="Arial" w:eastAsia="Arial" w:hAnsi="Arial" w:cs="Arial"/>
          <w:color w:val="5E5D5E"/>
          <w:sz w:val="16"/>
          <w:szCs w:val="16"/>
        </w:rPr>
        <w:t>,</w:t>
      </w:r>
      <w:r>
        <w:rPr>
          <w:rFonts w:ascii="Arial" w:eastAsia="Arial" w:hAnsi="Arial" w:cs="Arial"/>
          <w:color w:val="5E5D5E"/>
          <w:spacing w:val="34"/>
          <w:sz w:val="16"/>
          <w:szCs w:val="16"/>
        </w:rPr>
        <w:t xml:space="preserve"> </w:t>
      </w:r>
      <w:r>
        <w:rPr>
          <w:rFonts w:ascii="Arial" w:eastAsia="Arial" w:hAnsi="Arial" w:cs="Arial"/>
          <w:color w:val="5E5D5E"/>
          <w:sz w:val="16"/>
          <w:szCs w:val="16"/>
        </w:rPr>
        <w:t>ABS</w:t>
      </w:r>
      <w:r>
        <w:rPr>
          <w:rFonts w:ascii="Arial" w:eastAsia="Arial" w:hAnsi="Arial" w:cs="Arial"/>
          <w:color w:val="5E5D5E"/>
          <w:spacing w:val="43"/>
          <w:sz w:val="16"/>
          <w:szCs w:val="16"/>
        </w:rPr>
        <w:t xml:space="preserve"> </w:t>
      </w:r>
      <w:r>
        <w:rPr>
          <w:rFonts w:ascii="Arial" w:eastAsia="Arial" w:hAnsi="Arial" w:cs="Arial"/>
          <w:color w:val="5E5D5E"/>
          <w:sz w:val="16"/>
          <w:szCs w:val="16"/>
        </w:rPr>
        <w:t>cat.</w:t>
      </w:r>
      <w:r>
        <w:rPr>
          <w:rFonts w:ascii="Arial" w:eastAsia="Arial" w:hAnsi="Arial" w:cs="Arial"/>
          <w:color w:val="5E5D5E"/>
          <w:spacing w:val="42"/>
          <w:sz w:val="16"/>
          <w:szCs w:val="16"/>
        </w:rPr>
        <w:t xml:space="preserve"> </w:t>
      </w:r>
      <w:r>
        <w:rPr>
          <w:rFonts w:ascii="Arial" w:eastAsia="Arial" w:hAnsi="Arial" w:cs="Arial"/>
          <w:color w:val="5E5D5E"/>
          <w:spacing w:val="-1"/>
          <w:sz w:val="16"/>
          <w:szCs w:val="16"/>
        </w:rPr>
        <w:t>no.</w:t>
      </w:r>
    </w:p>
    <w:p w:rsidR="002F76B6" w:rsidRDefault="00F32A52">
      <w:pPr>
        <w:spacing w:before="8"/>
        <w:ind w:left="1069"/>
        <w:rPr>
          <w:rFonts w:ascii="Arial" w:eastAsia="Arial" w:hAnsi="Arial" w:cs="Arial"/>
          <w:sz w:val="16"/>
          <w:szCs w:val="16"/>
        </w:rPr>
      </w:pPr>
      <w:r>
        <w:rPr>
          <w:rFonts w:ascii="Arial"/>
          <w:color w:val="5E5D5E"/>
          <w:spacing w:val="-1"/>
          <w:sz w:val="16"/>
        </w:rPr>
        <w:t xml:space="preserve">5204.0.55.008, </w:t>
      </w:r>
      <w:r>
        <w:rPr>
          <w:rFonts w:ascii="Arial"/>
          <w:color w:val="5E5D5E"/>
          <w:sz w:val="16"/>
        </w:rPr>
        <w:t>Information</w:t>
      </w:r>
      <w:r>
        <w:rPr>
          <w:rFonts w:ascii="Arial"/>
          <w:color w:val="5E5D5E"/>
          <w:spacing w:val="-1"/>
          <w:sz w:val="16"/>
        </w:rPr>
        <w:t xml:space="preserve"> paper</w:t>
      </w:r>
    </w:p>
    <w:p w:rsidR="002F76B6" w:rsidRDefault="00F32A52">
      <w:pPr>
        <w:spacing w:before="8" w:line="250" w:lineRule="auto"/>
        <w:ind w:left="1069" w:right="117" w:hanging="199"/>
        <w:jc w:val="both"/>
        <w:rPr>
          <w:rFonts w:ascii="Arial" w:eastAsia="Arial" w:hAnsi="Arial" w:cs="Arial"/>
          <w:sz w:val="16"/>
          <w:szCs w:val="16"/>
        </w:rPr>
      </w:pPr>
      <w:r>
        <w:rPr>
          <w:rFonts w:ascii="Arial" w:hAnsi="Arial"/>
          <w:b/>
          <w:color w:val="5E5D5E"/>
          <w:position w:val="5"/>
          <w:sz w:val="9"/>
        </w:rPr>
        <w:t>161</w:t>
      </w:r>
      <w:r>
        <w:rPr>
          <w:rFonts w:ascii="Arial" w:hAnsi="Arial"/>
          <w:b/>
          <w:color w:val="5E5D5E"/>
          <w:spacing w:val="16"/>
          <w:position w:val="5"/>
          <w:sz w:val="9"/>
        </w:rPr>
        <w:t xml:space="preserve"> </w:t>
      </w:r>
      <w:r>
        <w:rPr>
          <w:rFonts w:ascii="Arial" w:hAnsi="Arial"/>
          <w:color w:val="5E5D5E"/>
          <w:sz w:val="16"/>
        </w:rPr>
        <w:t>Fialová</w:t>
      </w:r>
      <w:r>
        <w:rPr>
          <w:rFonts w:ascii="Arial" w:hAnsi="Arial"/>
          <w:color w:val="5E5D5E"/>
          <w:spacing w:val="-2"/>
          <w:sz w:val="16"/>
        </w:rPr>
        <w:t xml:space="preserve"> </w:t>
      </w:r>
      <w:r>
        <w:rPr>
          <w:rFonts w:ascii="Arial" w:hAnsi="Arial"/>
          <w:color w:val="5E5D5E"/>
          <w:sz w:val="16"/>
        </w:rPr>
        <w:t>K</w:t>
      </w:r>
      <w:r>
        <w:rPr>
          <w:rFonts w:ascii="Arial" w:hAnsi="Arial"/>
          <w:color w:val="5E5D5E"/>
          <w:spacing w:val="-2"/>
          <w:sz w:val="16"/>
        </w:rPr>
        <w:t xml:space="preserve"> </w:t>
      </w:r>
      <w:r>
        <w:rPr>
          <w:rFonts w:ascii="Arial" w:hAnsi="Arial"/>
          <w:color w:val="5E5D5E"/>
          <w:sz w:val="16"/>
        </w:rPr>
        <w:t>&amp;</w:t>
      </w:r>
      <w:r>
        <w:rPr>
          <w:rFonts w:ascii="Arial" w:hAnsi="Arial"/>
          <w:color w:val="5E5D5E"/>
          <w:spacing w:val="-3"/>
          <w:sz w:val="16"/>
        </w:rPr>
        <w:t xml:space="preserve"> </w:t>
      </w:r>
      <w:r>
        <w:rPr>
          <w:rFonts w:ascii="Arial" w:hAnsi="Arial"/>
          <w:color w:val="5E5D5E"/>
          <w:sz w:val="16"/>
        </w:rPr>
        <w:t>Schneider</w:t>
      </w:r>
      <w:r>
        <w:rPr>
          <w:rFonts w:ascii="Arial" w:hAnsi="Arial"/>
          <w:color w:val="5E5D5E"/>
          <w:spacing w:val="-2"/>
          <w:sz w:val="16"/>
        </w:rPr>
        <w:t xml:space="preserve"> </w:t>
      </w:r>
      <w:r>
        <w:rPr>
          <w:rFonts w:ascii="Arial" w:hAnsi="Arial"/>
          <w:color w:val="5E5D5E"/>
          <w:sz w:val="16"/>
        </w:rPr>
        <w:t>O</w:t>
      </w:r>
      <w:r>
        <w:rPr>
          <w:rFonts w:ascii="Arial" w:hAnsi="Arial"/>
          <w:color w:val="5E5D5E"/>
          <w:spacing w:val="-2"/>
          <w:sz w:val="16"/>
        </w:rPr>
        <w:t xml:space="preserve"> </w:t>
      </w:r>
      <w:r>
        <w:rPr>
          <w:rFonts w:ascii="Arial" w:hAnsi="Arial"/>
          <w:color w:val="5E5D5E"/>
          <w:spacing w:val="-3"/>
          <w:sz w:val="16"/>
        </w:rPr>
        <w:t>(2011)</w:t>
      </w:r>
      <w:r>
        <w:rPr>
          <w:rFonts w:ascii="Arial" w:hAnsi="Arial"/>
          <w:color w:val="5E5D5E"/>
          <w:spacing w:val="-2"/>
          <w:sz w:val="16"/>
        </w:rPr>
        <w:t xml:space="preserve"> </w:t>
      </w:r>
      <w:r>
        <w:rPr>
          <w:rFonts w:ascii="Arial" w:hAnsi="Arial"/>
          <w:i/>
          <w:color w:val="5E5D5E"/>
          <w:spacing w:val="-1"/>
          <w:sz w:val="16"/>
        </w:rPr>
        <w:t xml:space="preserve">Labour </w:t>
      </w:r>
      <w:r>
        <w:rPr>
          <w:rFonts w:ascii="Arial" w:hAnsi="Arial"/>
          <w:i/>
          <w:color w:val="5E5D5E"/>
          <w:sz w:val="16"/>
        </w:rPr>
        <w:t>Institutions</w:t>
      </w:r>
      <w:r>
        <w:rPr>
          <w:rFonts w:ascii="Arial" w:hAnsi="Arial"/>
          <w:i/>
          <w:color w:val="5E5D5E"/>
          <w:spacing w:val="-2"/>
          <w:sz w:val="16"/>
        </w:rPr>
        <w:t xml:space="preserve"> </w:t>
      </w:r>
      <w:r>
        <w:rPr>
          <w:rFonts w:ascii="Arial" w:hAnsi="Arial"/>
          <w:i/>
          <w:color w:val="5E5D5E"/>
          <w:spacing w:val="-1"/>
          <w:sz w:val="16"/>
        </w:rPr>
        <w:t>and</w:t>
      </w:r>
      <w:r>
        <w:rPr>
          <w:rFonts w:ascii="Arial" w:hAnsi="Arial"/>
          <w:i/>
          <w:color w:val="5E5D5E"/>
          <w:spacing w:val="-3"/>
          <w:sz w:val="16"/>
        </w:rPr>
        <w:t xml:space="preserve"> </w:t>
      </w:r>
      <w:r>
        <w:rPr>
          <w:rFonts w:ascii="Arial" w:hAnsi="Arial"/>
          <w:i/>
          <w:color w:val="5E5D5E"/>
          <w:sz w:val="16"/>
        </w:rPr>
        <w:t>Their</w:t>
      </w:r>
      <w:r>
        <w:rPr>
          <w:rFonts w:ascii="Arial" w:hAnsi="Arial"/>
          <w:i/>
          <w:color w:val="5E5D5E"/>
          <w:spacing w:val="-2"/>
          <w:sz w:val="16"/>
        </w:rPr>
        <w:t xml:space="preserve"> </w:t>
      </w:r>
      <w:r>
        <w:rPr>
          <w:rFonts w:ascii="Arial" w:hAnsi="Arial"/>
          <w:i/>
          <w:color w:val="5E5D5E"/>
          <w:sz w:val="16"/>
        </w:rPr>
        <w:t>Impact</w:t>
      </w:r>
      <w:r>
        <w:rPr>
          <w:rFonts w:ascii="Arial" w:hAnsi="Arial"/>
          <w:i/>
          <w:color w:val="5E5D5E"/>
          <w:spacing w:val="-2"/>
          <w:sz w:val="16"/>
        </w:rPr>
        <w:t xml:space="preserve"> </w:t>
      </w:r>
      <w:r>
        <w:rPr>
          <w:rFonts w:ascii="Arial" w:hAnsi="Arial"/>
          <w:i/>
          <w:color w:val="5E5D5E"/>
          <w:spacing w:val="-1"/>
          <w:sz w:val="16"/>
        </w:rPr>
        <w:t>on</w:t>
      </w:r>
      <w:r>
        <w:rPr>
          <w:rFonts w:ascii="Arial" w:hAnsi="Arial"/>
          <w:i/>
          <w:color w:val="5E5D5E"/>
          <w:spacing w:val="-2"/>
          <w:sz w:val="16"/>
        </w:rPr>
        <w:t xml:space="preserve"> </w:t>
      </w:r>
      <w:r>
        <w:rPr>
          <w:rFonts w:ascii="Arial" w:hAnsi="Arial"/>
          <w:i/>
          <w:color w:val="5E5D5E"/>
          <w:sz w:val="16"/>
        </w:rPr>
        <w:t>Shadow</w:t>
      </w:r>
      <w:r>
        <w:rPr>
          <w:rFonts w:ascii="Arial" w:hAnsi="Arial"/>
          <w:i/>
          <w:color w:val="5E5D5E"/>
          <w:spacing w:val="-3"/>
          <w:sz w:val="16"/>
        </w:rPr>
        <w:t xml:space="preserve"> </w:t>
      </w:r>
      <w:r>
        <w:rPr>
          <w:rFonts w:ascii="Arial" w:hAnsi="Arial"/>
          <w:i/>
          <w:color w:val="5E5D5E"/>
          <w:sz w:val="16"/>
        </w:rPr>
        <w:t>Economies</w:t>
      </w:r>
      <w:r>
        <w:rPr>
          <w:rFonts w:ascii="Arial" w:hAnsi="Arial"/>
          <w:i/>
          <w:color w:val="5E5D5E"/>
          <w:spacing w:val="-2"/>
          <w:sz w:val="16"/>
        </w:rPr>
        <w:t xml:space="preserve"> </w:t>
      </w:r>
      <w:r>
        <w:rPr>
          <w:rFonts w:ascii="Arial" w:hAnsi="Arial"/>
          <w:i/>
          <w:color w:val="5E5D5E"/>
          <w:spacing w:val="-1"/>
          <w:sz w:val="16"/>
        </w:rPr>
        <w:t>in</w:t>
      </w:r>
      <w:r>
        <w:rPr>
          <w:rFonts w:ascii="Arial" w:hAnsi="Arial"/>
          <w:i/>
          <w:color w:val="5E5D5E"/>
          <w:spacing w:val="-2"/>
          <w:sz w:val="16"/>
        </w:rPr>
        <w:t xml:space="preserve"> </w:t>
      </w:r>
      <w:r>
        <w:rPr>
          <w:rFonts w:ascii="Arial" w:hAnsi="Arial"/>
          <w:i/>
          <w:color w:val="5E5D5E"/>
          <w:sz w:val="16"/>
        </w:rPr>
        <w:t>Europe</w:t>
      </w:r>
      <w:r>
        <w:rPr>
          <w:rFonts w:ascii="Arial" w:hAnsi="Arial"/>
          <w:color w:val="5E5D5E"/>
          <w:sz w:val="16"/>
        </w:rPr>
        <w:t>,</w:t>
      </w:r>
      <w:r>
        <w:rPr>
          <w:rFonts w:ascii="Arial" w:hAnsi="Arial"/>
          <w:color w:val="5E5D5E"/>
          <w:spacing w:val="-3"/>
          <w:sz w:val="16"/>
        </w:rPr>
        <w:t xml:space="preserve"> </w:t>
      </w:r>
      <w:r>
        <w:rPr>
          <w:rFonts w:ascii="Arial" w:hAnsi="Arial"/>
          <w:color w:val="5E5D5E"/>
          <w:spacing w:val="-2"/>
          <w:sz w:val="16"/>
        </w:rPr>
        <w:t>World</w:t>
      </w:r>
      <w:r>
        <w:rPr>
          <w:rFonts w:ascii="Arial" w:hAnsi="Arial"/>
          <w:color w:val="5E5D5E"/>
          <w:spacing w:val="24"/>
          <w:sz w:val="16"/>
        </w:rPr>
        <w:t xml:space="preserve"> </w:t>
      </w:r>
      <w:r>
        <w:rPr>
          <w:rFonts w:ascii="Arial" w:hAnsi="Arial"/>
          <w:color w:val="5E5D5E"/>
          <w:sz w:val="16"/>
        </w:rPr>
        <w:t>Bank</w:t>
      </w:r>
      <w:r>
        <w:rPr>
          <w:rFonts w:ascii="Arial" w:hAnsi="Arial"/>
          <w:color w:val="5E5D5E"/>
          <w:spacing w:val="-2"/>
          <w:sz w:val="16"/>
        </w:rPr>
        <w:t xml:space="preserve"> </w:t>
      </w:r>
      <w:r>
        <w:rPr>
          <w:rFonts w:ascii="Arial" w:hAnsi="Arial"/>
          <w:color w:val="5E5D5E"/>
          <w:sz w:val="16"/>
        </w:rPr>
        <w:t>Policy</w:t>
      </w:r>
      <w:r>
        <w:rPr>
          <w:rFonts w:ascii="Arial" w:hAnsi="Arial"/>
          <w:color w:val="5E5D5E"/>
          <w:spacing w:val="-1"/>
          <w:sz w:val="16"/>
        </w:rPr>
        <w:t xml:space="preserve"> Research</w:t>
      </w:r>
      <w:r>
        <w:rPr>
          <w:rFonts w:ascii="Arial" w:hAnsi="Arial"/>
          <w:color w:val="5E5D5E"/>
          <w:sz w:val="16"/>
        </w:rPr>
        <w:t xml:space="preserve"> </w:t>
      </w:r>
      <w:r>
        <w:rPr>
          <w:rFonts w:ascii="Arial" w:hAnsi="Arial"/>
          <w:color w:val="5E5D5E"/>
          <w:spacing w:val="-2"/>
          <w:sz w:val="16"/>
        </w:rPr>
        <w:t>Working</w:t>
      </w:r>
      <w:r>
        <w:rPr>
          <w:rFonts w:ascii="Arial" w:hAnsi="Arial"/>
          <w:color w:val="5E5D5E"/>
          <w:sz w:val="16"/>
        </w:rPr>
        <w:t xml:space="preserve"> Paper</w:t>
      </w:r>
      <w:r>
        <w:rPr>
          <w:rFonts w:ascii="Arial" w:hAnsi="Arial"/>
          <w:color w:val="5E5D5E"/>
          <w:spacing w:val="-2"/>
          <w:sz w:val="16"/>
        </w:rPr>
        <w:t xml:space="preserve"> </w:t>
      </w:r>
      <w:r>
        <w:rPr>
          <w:rFonts w:ascii="Arial" w:hAnsi="Arial"/>
          <w:color w:val="5E5D5E"/>
          <w:spacing w:val="-1"/>
          <w:sz w:val="16"/>
        </w:rPr>
        <w:t>no.</w:t>
      </w:r>
      <w:r>
        <w:rPr>
          <w:rFonts w:ascii="Arial" w:hAnsi="Arial"/>
          <w:color w:val="5E5D5E"/>
          <w:sz w:val="16"/>
        </w:rPr>
        <w:t xml:space="preserve"> </w:t>
      </w:r>
      <w:r>
        <w:rPr>
          <w:rFonts w:ascii="Arial" w:hAnsi="Arial"/>
          <w:color w:val="5E5D5E"/>
          <w:spacing w:val="-1"/>
          <w:sz w:val="16"/>
        </w:rPr>
        <w:t>5913</w:t>
      </w:r>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162</w:t>
      </w:r>
      <w:r>
        <w:rPr>
          <w:rFonts w:ascii="Arial"/>
          <w:b/>
          <w:color w:val="5E5D5E"/>
          <w:spacing w:val="17"/>
          <w:position w:val="5"/>
          <w:sz w:val="9"/>
        </w:rPr>
        <w:t xml:space="preserve"> </w:t>
      </w:r>
      <w:r>
        <w:rPr>
          <w:rFonts w:ascii="Arial"/>
          <w:color w:val="5E5D5E"/>
          <w:sz w:val="16"/>
        </w:rPr>
        <w:t>Schneider</w:t>
      </w:r>
      <w:r>
        <w:rPr>
          <w:rFonts w:ascii="Arial"/>
          <w:color w:val="5E5D5E"/>
          <w:spacing w:val="-5"/>
          <w:sz w:val="16"/>
        </w:rPr>
        <w:t xml:space="preserve"> </w:t>
      </w:r>
      <w:r>
        <w:rPr>
          <w:rFonts w:ascii="Arial"/>
          <w:color w:val="5E5D5E"/>
          <w:spacing w:val="-10"/>
          <w:sz w:val="16"/>
        </w:rPr>
        <w:t>F,</w:t>
      </w:r>
      <w:r>
        <w:rPr>
          <w:rFonts w:ascii="Arial"/>
          <w:color w:val="5E5D5E"/>
          <w:spacing w:val="-5"/>
          <w:sz w:val="16"/>
        </w:rPr>
        <w:t xml:space="preserve"> </w:t>
      </w:r>
      <w:r>
        <w:rPr>
          <w:rFonts w:ascii="Arial"/>
          <w:color w:val="5E5D5E"/>
          <w:sz w:val="16"/>
        </w:rPr>
        <w:t>Buehn</w:t>
      </w:r>
      <w:r>
        <w:rPr>
          <w:rFonts w:ascii="Arial"/>
          <w:color w:val="5E5D5E"/>
          <w:spacing w:val="-14"/>
          <w:sz w:val="16"/>
        </w:rPr>
        <w:t xml:space="preserve"> </w:t>
      </w:r>
      <w:r>
        <w:rPr>
          <w:rFonts w:ascii="Arial"/>
          <w:color w:val="5E5D5E"/>
          <w:sz w:val="16"/>
        </w:rPr>
        <w:t>A</w:t>
      </w:r>
      <w:r>
        <w:rPr>
          <w:rFonts w:ascii="Arial"/>
          <w:color w:val="5E5D5E"/>
          <w:spacing w:val="-14"/>
          <w:sz w:val="16"/>
        </w:rPr>
        <w:t xml:space="preserve"> </w:t>
      </w:r>
      <w:r>
        <w:rPr>
          <w:rFonts w:ascii="Arial"/>
          <w:color w:val="5E5D5E"/>
          <w:sz w:val="16"/>
        </w:rPr>
        <w:t>&amp;</w:t>
      </w:r>
      <w:r>
        <w:rPr>
          <w:rFonts w:ascii="Arial"/>
          <w:color w:val="5E5D5E"/>
          <w:spacing w:val="-5"/>
          <w:sz w:val="16"/>
        </w:rPr>
        <w:t xml:space="preserve"> </w:t>
      </w:r>
      <w:r>
        <w:rPr>
          <w:rFonts w:ascii="Arial"/>
          <w:color w:val="5E5D5E"/>
          <w:sz w:val="16"/>
        </w:rPr>
        <w:t>Montenegro</w:t>
      </w:r>
      <w:r>
        <w:rPr>
          <w:rFonts w:ascii="Arial"/>
          <w:color w:val="5E5D5E"/>
          <w:spacing w:val="-5"/>
          <w:sz w:val="16"/>
        </w:rPr>
        <w:t xml:space="preserve"> </w:t>
      </w:r>
      <w:r>
        <w:rPr>
          <w:rFonts w:ascii="Arial"/>
          <w:color w:val="5E5D5E"/>
          <w:sz w:val="16"/>
        </w:rPr>
        <w:t>C</w:t>
      </w:r>
      <w:r>
        <w:rPr>
          <w:rFonts w:ascii="Arial"/>
          <w:color w:val="5E5D5E"/>
          <w:spacing w:val="-5"/>
          <w:sz w:val="16"/>
        </w:rPr>
        <w:t xml:space="preserve"> </w:t>
      </w:r>
      <w:r>
        <w:rPr>
          <w:rFonts w:ascii="Arial"/>
          <w:color w:val="5E5D5E"/>
          <w:sz w:val="16"/>
        </w:rPr>
        <w:t>E</w:t>
      </w:r>
      <w:r>
        <w:rPr>
          <w:rFonts w:ascii="Arial"/>
          <w:color w:val="5E5D5E"/>
          <w:spacing w:val="-5"/>
          <w:sz w:val="16"/>
        </w:rPr>
        <w:t xml:space="preserve"> </w:t>
      </w:r>
      <w:r>
        <w:rPr>
          <w:rFonts w:ascii="Arial"/>
          <w:color w:val="5E5D5E"/>
          <w:sz w:val="16"/>
        </w:rPr>
        <w:t>(2010),</w:t>
      </w:r>
      <w:r>
        <w:rPr>
          <w:rFonts w:ascii="Arial"/>
          <w:color w:val="5E5D5E"/>
          <w:spacing w:val="-5"/>
          <w:sz w:val="16"/>
        </w:rPr>
        <w:t xml:space="preserve"> </w:t>
      </w:r>
      <w:r>
        <w:rPr>
          <w:rFonts w:ascii="Arial"/>
          <w:i/>
          <w:color w:val="5E5D5E"/>
          <w:sz w:val="16"/>
        </w:rPr>
        <w:t>Shadow</w:t>
      </w:r>
      <w:r>
        <w:rPr>
          <w:rFonts w:ascii="Arial"/>
          <w:i/>
          <w:color w:val="5E5D5E"/>
          <w:spacing w:val="-5"/>
          <w:sz w:val="16"/>
        </w:rPr>
        <w:t xml:space="preserve"> </w:t>
      </w:r>
      <w:r>
        <w:rPr>
          <w:rFonts w:ascii="Arial"/>
          <w:i/>
          <w:color w:val="5E5D5E"/>
          <w:spacing w:val="-1"/>
          <w:sz w:val="16"/>
        </w:rPr>
        <w:t>economies</w:t>
      </w:r>
      <w:r>
        <w:rPr>
          <w:rFonts w:ascii="Arial"/>
          <w:i/>
          <w:color w:val="5E5D5E"/>
          <w:spacing w:val="-5"/>
          <w:sz w:val="16"/>
        </w:rPr>
        <w:t xml:space="preserve"> </w:t>
      </w:r>
      <w:r>
        <w:rPr>
          <w:rFonts w:ascii="Arial"/>
          <w:i/>
          <w:color w:val="5E5D5E"/>
          <w:spacing w:val="-1"/>
          <w:sz w:val="16"/>
        </w:rPr>
        <w:t>all</w:t>
      </w:r>
      <w:r>
        <w:rPr>
          <w:rFonts w:ascii="Arial"/>
          <w:i/>
          <w:color w:val="5E5D5E"/>
          <w:spacing w:val="-5"/>
          <w:sz w:val="16"/>
        </w:rPr>
        <w:t xml:space="preserve"> </w:t>
      </w:r>
      <w:r>
        <w:rPr>
          <w:rFonts w:ascii="Arial"/>
          <w:i/>
          <w:color w:val="5E5D5E"/>
          <w:spacing w:val="-1"/>
          <w:sz w:val="16"/>
        </w:rPr>
        <w:t>over</w:t>
      </w:r>
      <w:r>
        <w:rPr>
          <w:rFonts w:ascii="Arial"/>
          <w:i/>
          <w:color w:val="5E5D5E"/>
          <w:spacing w:val="-5"/>
          <w:sz w:val="16"/>
        </w:rPr>
        <w:t xml:space="preserve"> </w:t>
      </w:r>
      <w:r>
        <w:rPr>
          <w:rFonts w:ascii="Arial"/>
          <w:i/>
          <w:color w:val="5E5D5E"/>
          <w:sz w:val="16"/>
        </w:rPr>
        <w:t>the</w:t>
      </w:r>
      <w:r>
        <w:rPr>
          <w:rFonts w:ascii="Arial"/>
          <w:i/>
          <w:color w:val="5E5D5E"/>
          <w:spacing w:val="-5"/>
          <w:sz w:val="16"/>
        </w:rPr>
        <w:t xml:space="preserve"> </w:t>
      </w:r>
      <w:r>
        <w:rPr>
          <w:rFonts w:ascii="Arial"/>
          <w:i/>
          <w:color w:val="5E5D5E"/>
          <w:spacing w:val="-1"/>
          <w:sz w:val="16"/>
        </w:rPr>
        <w:t>world:</w:t>
      </w:r>
      <w:r>
        <w:rPr>
          <w:rFonts w:ascii="Arial"/>
          <w:i/>
          <w:color w:val="5E5D5E"/>
          <w:spacing w:val="-5"/>
          <w:sz w:val="16"/>
        </w:rPr>
        <w:t xml:space="preserve"> </w:t>
      </w:r>
      <w:r>
        <w:rPr>
          <w:rFonts w:ascii="Arial"/>
          <w:i/>
          <w:color w:val="5E5D5E"/>
          <w:spacing w:val="-1"/>
          <w:sz w:val="16"/>
        </w:rPr>
        <w:t>New</w:t>
      </w:r>
      <w:r>
        <w:rPr>
          <w:rFonts w:ascii="Arial"/>
          <w:i/>
          <w:color w:val="5E5D5E"/>
          <w:spacing w:val="-5"/>
          <w:sz w:val="16"/>
        </w:rPr>
        <w:t xml:space="preserve"> </w:t>
      </w:r>
      <w:r>
        <w:rPr>
          <w:rFonts w:ascii="Arial"/>
          <w:i/>
          <w:color w:val="5E5D5E"/>
          <w:spacing w:val="-1"/>
          <w:sz w:val="16"/>
        </w:rPr>
        <w:t>estimates</w:t>
      </w:r>
      <w:r>
        <w:rPr>
          <w:rFonts w:ascii="Arial"/>
          <w:i/>
          <w:color w:val="5E5D5E"/>
          <w:spacing w:val="-4"/>
          <w:sz w:val="16"/>
        </w:rPr>
        <w:t xml:space="preserve"> </w:t>
      </w:r>
      <w:r>
        <w:rPr>
          <w:rFonts w:ascii="Arial"/>
          <w:i/>
          <w:color w:val="5E5D5E"/>
          <w:sz w:val="16"/>
        </w:rPr>
        <w:t>for</w:t>
      </w:r>
      <w:r>
        <w:rPr>
          <w:rFonts w:ascii="Arial"/>
          <w:i/>
          <w:color w:val="5E5D5E"/>
          <w:spacing w:val="-5"/>
          <w:sz w:val="16"/>
        </w:rPr>
        <w:t xml:space="preserve"> </w:t>
      </w:r>
      <w:r>
        <w:rPr>
          <w:rFonts w:ascii="Arial"/>
          <w:i/>
          <w:color w:val="5E5D5E"/>
          <w:spacing w:val="-1"/>
          <w:sz w:val="16"/>
        </w:rPr>
        <w:t>162</w:t>
      </w:r>
      <w:r>
        <w:rPr>
          <w:rFonts w:ascii="Arial"/>
          <w:i/>
          <w:color w:val="5E5D5E"/>
          <w:spacing w:val="26"/>
          <w:sz w:val="16"/>
        </w:rPr>
        <w:t xml:space="preserve"> </w:t>
      </w:r>
      <w:r>
        <w:rPr>
          <w:rFonts w:ascii="Arial"/>
          <w:i/>
          <w:color w:val="5E5D5E"/>
          <w:sz w:val="16"/>
        </w:rPr>
        <w:t>countries</w:t>
      </w:r>
      <w:r>
        <w:rPr>
          <w:rFonts w:ascii="Arial"/>
          <w:i/>
          <w:color w:val="5E5D5E"/>
          <w:spacing w:val="-2"/>
          <w:sz w:val="16"/>
        </w:rPr>
        <w:t xml:space="preserve"> </w:t>
      </w:r>
      <w:r>
        <w:rPr>
          <w:rFonts w:ascii="Arial"/>
          <w:i/>
          <w:color w:val="5E5D5E"/>
          <w:sz w:val="16"/>
        </w:rPr>
        <w:t>from</w:t>
      </w:r>
      <w:r>
        <w:rPr>
          <w:rFonts w:ascii="Arial"/>
          <w:i/>
          <w:color w:val="5E5D5E"/>
          <w:spacing w:val="-1"/>
          <w:sz w:val="16"/>
        </w:rPr>
        <w:t xml:space="preserve"> 1999 </w:t>
      </w:r>
      <w:r>
        <w:rPr>
          <w:rFonts w:ascii="Arial"/>
          <w:i/>
          <w:color w:val="5E5D5E"/>
          <w:sz w:val="16"/>
        </w:rPr>
        <w:t>to</w:t>
      </w:r>
      <w:r>
        <w:rPr>
          <w:rFonts w:ascii="Arial"/>
          <w:i/>
          <w:color w:val="5E5D5E"/>
          <w:spacing w:val="-1"/>
          <w:sz w:val="16"/>
        </w:rPr>
        <w:t xml:space="preserve"> 2007</w:t>
      </w:r>
      <w:r>
        <w:rPr>
          <w:rFonts w:ascii="Arial"/>
          <w:color w:val="5E5D5E"/>
          <w:spacing w:val="-1"/>
          <w:sz w:val="16"/>
        </w:rPr>
        <w:t>,</w:t>
      </w:r>
      <w:r>
        <w:rPr>
          <w:rFonts w:ascii="Arial"/>
          <w:color w:val="5E5D5E"/>
          <w:sz w:val="16"/>
        </w:rPr>
        <w:t xml:space="preserve"> </w:t>
      </w:r>
      <w:r>
        <w:rPr>
          <w:rFonts w:ascii="Arial"/>
          <w:color w:val="5E5D5E"/>
          <w:spacing w:val="-2"/>
          <w:sz w:val="16"/>
        </w:rPr>
        <w:t>World</w:t>
      </w:r>
      <w:r>
        <w:rPr>
          <w:rFonts w:ascii="Arial"/>
          <w:color w:val="5E5D5E"/>
          <w:spacing w:val="-1"/>
          <w:sz w:val="16"/>
        </w:rPr>
        <w:t xml:space="preserve"> </w:t>
      </w:r>
      <w:r>
        <w:rPr>
          <w:rFonts w:ascii="Arial"/>
          <w:color w:val="5E5D5E"/>
          <w:sz w:val="16"/>
        </w:rPr>
        <w:t>Bank</w:t>
      </w:r>
      <w:r>
        <w:rPr>
          <w:rFonts w:ascii="Arial"/>
          <w:color w:val="5E5D5E"/>
          <w:spacing w:val="-1"/>
          <w:sz w:val="16"/>
        </w:rPr>
        <w:t xml:space="preserve"> </w:t>
      </w:r>
      <w:r>
        <w:rPr>
          <w:rFonts w:ascii="Arial"/>
          <w:color w:val="5E5D5E"/>
          <w:sz w:val="16"/>
        </w:rPr>
        <w:t>Policy</w:t>
      </w:r>
      <w:r>
        <w:rPr>
          <w:rFonts w:ascii="Arial"/>
          <w:color w:val="5E5D5E"/>
          <w:spacing w:val="-2"/>
          <w:sz w:val="16"/>
        </w:rPr>
        <w:t xml:space="preserve"> </w:t>
      </w:r>
      <w:r>
        <w:rPr>
          <w:rFonts w:ascii="Arial"/>
          <w:color w:val="5E5D5E"/>
          <w:spacing w:val="-1"/>
          <w:sz w:val="16"/>
        </w:rPr>
        <w:t>Research</w:t>
      </w:r>
      <w:r>
        <w:rPr>
          <w:rFonts w:ascii="Arial"/>
          <w:color w:val="5E5D5E"/>
          <w:sz w:val="16"/>
        </w:rPr>
        <w:t xml:space="preserve"> </w:t>
      </w:r>
      <w:r>
        <w:rPr>
          <w:rFonts w:ascii="Arial"/>
          <w:color w:val="5E5D5E"/>
          <w:spacing w:val="-2"/>
          <w:sz w:val="16"/>
        </w:rPr>
        <w:t>Working</w:t>
      </w:r>
      <w:r>
        <w:rPr>
          <w:rFonts w:ascii="Arial"/>
          <w:color w:val="5E5D5E"/>
          <w:sz w:val="16"/>
        </w:rPr>
        <w:t xml:space="preserve"> Paper</w:t>
      </w:r>
      <w:r>
        <w:rPr>
          <w:rFonts w:ascii="Arial"/>
          <w:color w:val="5E5D5E"/>
          <w:spacing w:val="-2"/>
          <w:sz w:val="16"/>
        </w:rPr>
        <w:t xml:space="preserve"> </w:t>
      </w:r>
      <w:r>
        <w:rPr>
          <w:rFonts w:ascii="Arial"/>
          <w:color w:val="5E5D5E"/>
          <w:spacing w:val="-1"/>
          <w:sz w:val="16"/>
        </w:rPr>
        <w:t>no.</w:t>
      </w:r>
      <w:r>
        <w:rPr>
          <w:rFonts w:ascii="Arial"/>
          <w:color w:val="5E5D5E"/>
          <w:sz w:val="16"/>
        </w:rPr>
        <w:t xml:space="preserve"> </w:t>
      </w:r>
      <w:r>
        <w:rPr>
          <w:rFonts w:ascii="Arial"/>
          <w:color w:val="5E5D5E"/>
          <w:spacing w:val="-1"/>
          <w:sz w:val="16"/>
        </w:rPr>
        <w:t>5356</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EF2096">
      <w:pPr>
        <w:pStyle w:val="BodyText"/>
        <w:spacing w:before="54"/>
      </w:pPr>
      <w:r>
        <w:rPr>
          <w:noProof/>
          <w:color w:val="605D5D"/>
          <w:spacing w:val="-5"/>
          <w:sz w:val="18"/>
          <w:lang w:val="en-AU" w:eastAsia="en-AU"/>
        </w:rPr>
        <w:drawing>
          <wp:anchor distT="0" distB="0" distL="114300" distR="114300" simplePos="0" relativeHeight="251920896" behindDoc="0" locked="0" layoutInCell="1" allowOverlap="1" wp14:anchorId="192C00E5" wp14:editId="482B021F">
            <wp:simplePos x="0" y="0"/>
            <wp:positionH relativeFrom="column">
              <wp:posOffset>71120</wp:posOffset>
            </wp:positionH>
            <wp:positionV relativeFrom="paragraph">
              <wp:posOffset>422910</wp:posOffset>
            </wp:positionV>
            <wp:extent cx="4894580" cy="3157220"/>
            <wp:effectExtent l="0" t="0" r="1270" b="5080"/>
            <wp:wrapTopAndBottom/>
            <wp:docPr id="7300" name="Picture 7300" descr="Chart 3.15 is a scatterplot with each dot representing a specific country. The x-axis variable is an index that is representative of administrative burden to business start-ups.  The index acts as a proxy for regulatory burden with higher values representing higher levels of burden.&#10;The y-axis represents the per cent of people who are self employed. Again, it is a proxy for the underground economy, with higher levels of self employment associated with a larger underground economy. &#10;The relationship between the two variables is positive implying that countries that have more regulatory  burden are more likely to have a larger underground economy and vice versa. The R squared value is 0.4289 for the 30 countries used in the analysis. &#10;Australia appears at the lower end of the self employment spectrum and has the equal lowest administrative burden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5.png"/>
                    <pic:cNvPicPr/>
                  </pic:nvPicPr>
                  <pic:blipFill>
                    <a:blip r:embed="rId116" cstate="email">
                      <a:extLst>
                        <a:ext uri="{28A0092B-C50C-407E-A947-70E740481C1C}">
                          <a14:useLocalDpi xmlns:a14="http://schemas.microsoft.com/office/drawing/2010/main"/>
                        </a:ext>
                      </a:extLst>
                    </a:blip>
                    <a:stretch>
                      <a:fillRect/>
                    </a:stretch>
                  </pic:blipFill>
                  <pic:spPr>
                    <a:xfrm>
                      <a:off x="0" y="0"/>
                      <a:ext cx="4894580" cy="3157220"/>
                    </a:xfrm>
                    <a:prstGeom prst="rect">
                      <a:avLst/>
                    </a:prstGeom>
                  </pic:spPr>
                </pic:pic>
              </a:graphicData>
            </a:graphic>
            <wp14:sizeRelH relativeFrom="page">
              <wp14:pctWidth>0</wp14:pctWidth>
            </wp14:sizeRelH>
            <wp14:sizeRelV relativeFrom="page">
              <wp14:pctHeight>0</wp14:pctHeight>
            </wp14:sizeRelV>
          </wp:anchor>
        </w:drawing>
      </w:r>
      <w:bookmarkStart w:id="99" w:name="_bookmark96"/>
      <w:bookmarkEnd w:id="99"/>
      <w:r w:rsidR="00F32A52">
        <w:rPr>
          <w:color w:val="006DB0"/>
          <w:spacing w:val="-1"/>
        </w:rPr>
        <w:t>Chart 3.15:</w:t>
      </w:r>
      <w:r w:rsidR="00F32A52">
        <w:rPr>
          <w:color w:val="006DB0"/>
        </w:rPr>
        <w:t xml:space="preserve"> </w:t>
      </w:r>
      <w:r w:rsidR="00F32A52">
        <w:rPr>
          <w:color w:val="006DB0"/>
          <w:spacing w:val="-1"/>
        </w:rPr>
        <w:t>Regulation</w:t>
      </w:r>
      <w:r w:rsidR="00F32A52">
        <w:rPr>
          <w:color w:val="006DB0"/>
        </w:rPr>
        <w:t xml:space="preserve"> </w:t>
      </w:r>
      <w:r w:rsidR="00F32A52">
        <w:rPr>
          <w:color w:val="006DB0"/>
          <w:spacing w:val="-1"/>
        </w:rPr>
        <w:t>and</w:t>
      </w:r>
      <w:r w:rsidR="00F32A52">
        <w:rPr>
          <w:color w:val="006DB0"/>
        </w:rPr>
        <w:t xml:space="preserve"> the</w:t>
      </w:r>
      <w:r w:rsidR="00F32A52">
        <w:rPr>
          <w:color w:val="006DB0"/>
          <w:spacing w:val="-1"/>
        </w:rPr>
        <w:t xml:space="preserve"> </w:t>
      </w:r>
      <w:r w:rsidR="00F32A52">
        <w:rPr>
          <w:color w:val="006DB0"/>
        </w:rPr>
        <w:t>size</w:t>
      </w:r>
      <w:r w:rsidR="00F32A52">
        <w:rPr>
          <w:color w:val="006DB0"/>
          <w:spacing w:val="-2"/>
        </w:rPr>
        <w:t xml:space="preserve"> </w:t>
      </w:r>
      <w:r w:rsidR="00F32A52">
        <w:rPr>
          <w:color w:val="006DB0"/>
          <w:spacing w:val="-1"/>
        </w:rPr>
        <w:t>of</w:t>
      </w:r>
      <w:r w:rsidR="00F32A52">
        <w:rPr>
          <w:color w:val="006DB0"/>
        </w:rPr>
        <w:t xml:space="preserve"> the</w:t>
      </w:r>
      <w:r w:rsidR="00F32A52">
        <w:rPr>
          <w:color w:val="006DB0"/>
          <w:spacing w:val="-1"/>
        </w:rPr>
        <w:t xml:space="preserve"> underground</w:t>
      </w:r>
      <w:r w:rsidR="00F32A52">
        <w:rPr>
          <w:color w:val="006DB0"/>
        </w:rPr>
        <w:t xml:space="preserve"> </w:t>
      </w:r>
      <w:r w:rsidR="00F32A52">
        <w:rPr>
          <w:color w:val="006DB0"/>
          <w:spacing w:val="-1"/>
        </w:rPr>
        <w:t>economy</w:t>
      </w:r>
    </w:p>
    <w:p w:rsidR="002F76B6" w:rsidRDefault="002F76B6">
      <w:pPr>
        <w:spacing w:line="150" w:lineRule="exact"/>
        <w:rPr>
          <w:rFonts w:ascii="Arial"/>
          <w:color w:val="605D5D"/>
          <w:spacing w:val="-5"/>
          <w:sz w:val="18"/>
        </w:rPr>
      </w:pPr>
    </w:p>
    <w:p w:rsidR="00EF2096" w:rsidRDefault="00EF2096">
      <w:pPr>
        <w:spacing w:line="150" w:lineRule="exact"/>
        <w:rPr>
          <w:rFonts w:ascii="Arial"/>
          <w:color w:val="605D5D"/>
          <w:spacing w:val="-5"/>
          <w:sz w:val="18"/>
        </w:rPr>
      </w:pPr>
    </w:p>
    <w:p w:rsidR="00EF2096" w:rsidRDefault="00EF2096">
      <w:pPr>
        <w:spacing w:line="150" w:lineRule="exact"/>
        <w:rPr>
          <w:rFonts w:ascii="Arial"/>
          <w:color w:val="605D5D"/>
          <w:spacing w:val="-5"/>
          <w:sz w:val="18"/>
        </w:rPr>
      </w:pPr>
    </w:p>
    <w:p w:rsidR="00EF2096" w:rsidRDefault="00EF2096">
      <w:pPr>
        <w:spacing w:line="150" w:lineRule="exact"/>
        <w:rPr>
          <w:sz w:val="15"/>
          <w:szCs w:val="15"/>
        </w:rPr>
      </w:pPr>
    </w:p>
    <w:p w:rsidR="002F76B6" w:rsidRDefault="00F32A52">
      <w:pPr>
        <w:ind w:left="117"/>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w:t>
      </w:r>
      <w:r>
        <w:rPr>
          <w:rFonts w:ascii="Arial"/>
          <w:color w:val="006DB0"/>
          <w:sz w:val="16"/>
        </w:rPr>
        <w:t>OECD</w:t>
      </w:r>
    </w:p>
    <w:p w:rsidR="002F76B6" w:rsidRDefault="00F32A52">
      <w:pPr>
        <w:spacing w:before="104"/>
        <w:ind w:left="117"/>
        <w:jc w:val="both"/>
        <w:rPr>
          <w:rFonts w:ascii="Arial" w:eastAsia="Arial" w:hAnsi="Arial" w:cs="Arial"/>
          <w:sz w:val="16"/>
          <w:szCs w:val="16"/>
        </w:rPr>
      </w:pPr>
      <w:r>
        <w:rPr>
          <w:rFonts w:ascii="Arial"/>
          <w:i/>
          <w:color w:val="006DB0"/>
          <w:spacing w:val="-1"/>
          <w:sz w:val="16"/>
        </w:rPr>
        <w:t>Notes</w:t>
      </w:r>
      <w:r>
        <w:rPr>
          <w:rFonts w:ascii="Arial"/>
          <w:color w:val="006DB0"/>
          <w:spacing w:val="-1"/>
          <w:sz w:val="16"/>
        </w:rPr>
        <w:t>: Higher</w:t>
      </w:r>
      <w:r>
        <w:rPr>
          <w:rFonts w:ascii="Arial"/>
          <w:color w:val="006DB0"/>
          <w:sz w:val="16"/>
        </w:rPr>
        <w:t xml:space="preserve"> values</w:t>
      </w:r>
      <w:r>
        <w:rPr>
          <w:rFonts w:ascii="Arial"/>
          <w:color w:val="006DB0"/>
          <w:spacing w:val="-1"/>
          <w:sz w:val="16"/>
        </w:rPr>
        <w:t xml:space="preserve"> of administrative</w:t>
      </w:r>
      <w:r>
        <w:rPr>
          <w:rFonts w:ascii="Arial"/>
          <w:color w:val="006DB0"/>
          <w:sz w:val="16"/>
        </w:rPr>
        <w:t xml:space="preserve"> </w:t>
      </w:r>
      <w:r>
        <w:rPr>
          <w:rFonts w:ascii="Arial"/>
          <w:color w:val="006DB0"/>
          <w:spacing w:val="-1"/>
          <w:sz w:val="16"/>
        </w:rPr>
        <w:t>burden</w:t>
      </w:r>
      <w:r>
        <w:rPr>
          <w:rFonts w:ascii="Arial"/>
          <w:color w:val="006DB0"/>
          <w:sz w:val="16"/>
        </w:rPr>
        <w:t xml:space="preserve"> </w:t>
      </w:r>
      <w:r>
        <w:rPr>
          <w:rFonts w:ascii="Arial"/>
          <w:color w:val="006DB0"/>
          <w:spacing w:val="-1"/>
          <w:sz w:val="16"/>
        </w:rPr>
        <w:t>imply higher</w:t>
      </w:r>
      <w:r>
        <w:rPr>
          <w:rFonts w:ascii="Arial"/>
          <w:color w:val="006DB0"/>
          <w:sz w:val="16"/>
        </w:rPr>
        <w:t xml:space="preserve"> </w:t>
      </w:r>
      <w:r>
        <w:rPr>
          <w:rFonts w:ascii="Arial"/>
          <w:color w:val="006DB0"/>
          <w:spacing w:val="-1"/>
          <w:sz w:val="16"/>
        </w:rPr>
        <w:t>levels</w:t>
      </w:r>
      <w:r>
        <w:rPr>
          <w:rFonts w:ascii="Arial"/>
          <w:color w:val="006DB0"/>
          <w:sz w:val="16"/>
        </w:rPr>
        <w:t xml:space="preserve"> </w:t>
      </w:r>
      <w:r>
        <w:rPr>
          <w:rFonts w:ascii="Arial"/>
          <w:color w:val="006DB0"/>
          <w:spacing w:val="-1"/>
          <w:sz w:val="16"/>
        </w:rPr>
        <w:t xml:space="preserve">of </w:t>
      </w:r>
      <w:r>
        <w:rPr>
          <w:rFonts w:ascii="Arial"/>
          <w:color w:val="006DB0"/>
          <w:sz w:val="16"/>
        </w:rPr>
        <w:t>regulation.</w:t>
      </w:r>
    </w:p>
    <w:p w:rsidR="002F76B6" w:rsidRDefault="002F76B6">
      <w:pPr>
        <w:spacing w:before="2" w:line="150" w:lineRule="exact"/>
        <w:rPr>
          <w:sz w:val="15"/>
          <w:szCs w:val="15"/>
        </w:rPr>
      </w:pPr>
    </w:p>
    <w:p w:rsidR="002F76B6" w:rsidRDefault="00F32A52">
      <w:pPr>
        <w:pStyle w:val="BodyText"/>
        <w:spacing w:before="0" w:line="271" w:lineRule="auto"/>
        <w:ind w:right="871"/>
        <w:jc w:val="both"/>
      </w:pPr>
      <w:r>
        <w:rPr>
          <w:color w:val="5E5D5E"/>
        </w:rPr>
        <w:t>The</w:t>
      </w:r>
      <w:r>
        <w:rPr>
          <w:color w:val="5E5D5E"/>
          <w:spacing w:val="-12"/>
        </w:rPr>
        <w:t xml:space="preserve"> </w:t>
      </w:r>
      <w:r>
        <w:rPr>
          <w:color w:val="5E5D5E"/>
        </w:rPr>
        <w:t>size</w:t>
      </w:r>
      <w:r>
        <w:rPr>
          <w:color w:val="5E5D5E"/>
          <w:spacing w:val="-11"/>
        </w:rPr>
        <w:t xml:space="preserve"> </w:t>
      </w:r>
      <w:r>
        <w:rPr>
          <w:color w:val="5E5D5E"/>
          <w:spacing w:val="-1"/>
        </w:rPr>
        <w:t>of</w:t>
      </w:r>
      <w:r>
        <w:rPr>
          <w:color w:val="5E5D5E"/>
          <w:spacing w:val="-22"/>
        </w:rPr>
        <w:t xml:space="preserve"> </w:t>
      </w:r>
      <w:r>
        <w:rPr>
          <w:color w:val="5E5D5E"/>
          <w:spacing w:val="-1"/>
        </w:rPr>
        <w:t>Australia’s</w:t>
      </w:r>
      <w:r>
        <w:rPr>
          <w:color w:val="5E5D5E"/>
          <w:spacing w:val="-11"/>
        </w:rPr>
        <w:t xml:space="preserve"> </w:t>
      </w:r>
      <w:r>
        <w:rPr>
          <w:color w:val="5E5D5E"/>
          <w:spacing w:val="-1"/>
        </w:rPr>
        <w:t>underground</w:t>
      </w:r>
      <w:r>
        <w:rPr>
          <w:color w:val="5E5D5E"/>
          <w:spacing w:val="-11"/>
        </w:rPr>
        <w:t xml:space="preserve"> </w:t>
      </w:r>
      <w:r>
        <w:rPr>
          <w:color w:val="5E5D5E"/>
          <w:spacing w:val="-1"/>
        </w:rPr>
        <w:t>economy</w:t>
      </w:r>
      <w:r>
        <w:rPr>
          <w:color w:val="5E5D5E"/>
          <w:spacing w:val="-11"/>
        </w:rPr>
        <w:t xml:space="preserve"> </w:t>
      </w:r>
      <w:r>
        <w:rPr>
          <w:color w:val="5E5D5E"/>
          <w:spacing w:val="-1"/>
        </w:rPr>
        <w:t>is</w:t>
      </w:r>
      <w:r>
        <w:rPr>
          <w:color w:val="5E5D5E"/>
          <w:spacing w:val="-11"/>
        </w:rPr>
        <w:t xml:space="preserve"> </w:t>
      </w:r>
      <w:r>
        <w:rPr>
          <w:color w:val="5E5D5E"/>
        </w:rPr>
        <w:t>small</w:t>
      </w:r>
      <w:r>
        <w:rPr>
          <w:color w:val="5E5D5E"/>
          <w:spacing w:val="-12"/>
        </w:rPr>
        <w:t xml:space="preserve"> </w:t>
      </w:r>
      <w:r>
        <w:rPr>
          <w:color w:val="5E5D5E"/>
          <w:spacing w:val="-1"/>
        </w:rPr>
        <w:t>by</w:t>
      </w:r>
      <w:r>
        <w:rPr>
          <w:color w:val="5E5D5E"/>
          <w:spacing w:val="-11"/>
        </w:rPr>
        <w:t xml:space="preserve"> </w:t>
      </w:r>
      <w:r>
        <w:rPr>
          <w:color w:val="5E5D5E"/>
          <w:spacing w:val="-1"/>
        </w:rPr>
        <w:t>international</w:t>
      </w:r>
      <w:r>
        <w:rPr>
          <w:color w:val="5E5D5E"/>
          <w:spacing w:val="-11"/>
        </w:rPr>
        <w:t xml:space="preserve"> </w:t>
      </w:r>
      <w:r>
        <w:rPr>
          <w:color w:val="5E5D5E"/>
        </w:rPr>
        <w:t>standards.</w:t>
      </w:r>
      <w:r>
        <w:rPr>
          <w:color w:val="5E5D5E"/>
          <w:spacing w:val="-22"/>
        </w:rPr>
        <w:t xml:space="preserve"> </w:t>
      </w:r>
      <w:r>
        <w:rPr>
          <w:color w:val="5E5D5E"/>
        </w:rPr>
        <w:t>According</w:t>
      </w:r>
      <w:r>
        <w:rPr>
          <w:color w:val="5E5D5E"/>
          <w:spacing w:val="37"/>
        </w:rPr>
        <w:t xml:space="preserve"> </w:t>
      </w:r>
      <w:r>
        <w:rPr>
          <w:color w:val="5E5D5E"/>
        </w:rPr>
        <w:t>to</w:t>
      </w:r>
      <w:r>
        <w:rPr>
          <w:color w:val="5E5D5E"/>
          <w:spacing w:val="15"/>
        </w:rPr>
        <w:t xml:space="preserve"> </w:t>
      </w:r>
      <w:r>
        <w:rPr>
          <w:color w:val="5E5D5E"/>
        </w:rPr>
        <w:t>the</w:t>
      </w:r>
      <w:r>
        <w:rPr>
          <w:color w:val="5E5D5E"/>
          <w:spacing w:val="16"/>
        </w:rPr>
        <w:t xml:space="preserve"> </w:t>
      </w:r>
      <w:r>
        <w:rPr>
          <w:color w:val="5E5D5E"/>
          <w:spacing w:val="-1"/>
        </w:rPr>
        <w:t>OECD’s</w:t>
      </w:r>
      <w:r>
        <w:rPr>
          <w:color w:val="5E5D5E"/>
          <w:spacing w:val="17"/>
        </w:rPr>
        <w:t xml:space="preserve"> </w:t>
      </w:r>
      <w:r>
        <w:rPr>
          <w:color w:val="5E5D5E"/>
        </w:rPr>
        <w:t>self-employment</w:t>
      </w:r>
      <w:r>
        <w:rPr>
          <w:color w:val="5E5D5E"/>
          <w:spacing w:val="16"/>
        </w:rPr>
        <w:t xml:space="preserve"> </w:t>
      </w:r>
      <w:r>
        <w:rPr>
          <w:color w:val="5E5D5E"/>
        </w:rPr>
        <w:t>rate</w:t>
      </w:r>
      <w:r>
        <w:rPr>
          <w:color w:val="5E5D5E"/>
          <w:spacing w:val="17"/>
        </w:rPr>
        <w:t xml:space="preserve"> </w:t>
      </w:r>
      <w:r>
        <w:rPr>
          <w:color w:val="5E5D5E"/>
        </w:rPr>
        <w:t>measure,</w:t>
      </w:r>
      <w:r>
        <w:rPr>
          <w:color w:val="5E5D5E"/>
          <w:spacing w:val="5"/>
        </w:rPr>
        <w:t xml:space="preserve"> </w:t>
      </w:r>
      <w:r>
        <w:rPr>
          <w:color w:val="5E5D5E"/>
        </w:rPr>
        <w:t>Australia</w:t>
      </w:r>
      <w:r>
        <w:rPr>
          <w:color w:val="5E5D5E"/>
          <w:spacing w:val="16"/>
        </w:rPr>
        <w:t xml:space="preserve"> </w:t>
      </w:r>
      <w:r>
        <w:rPr>
          <w:color w:val="5E5D5E"/>
          <w:spacing w:val="-1"/>
        </w:rPr>
        <w:t>was</w:t>
      </w:r>
      <w:r>
        <w:rPr>
          <w:color w:val="5E5D5E"/>
          <w:spacing w:val="16"/>
        </w:rPr>
        <w:t xml:space="preserve"> </w:t>
      </w:r>
      <w:r>
        <w:rPr>
          <w:color w:val="5E5D5E"/>
        </w:rPr>
        <w:t>ranked</w:t>
      </w:r>
      <w:r>
        <w:rPr>
          <w:color w:val="5E5D5E"/>
          <w:spacing w:val="16"/>
        </w:rPr>
        <w:t xml:space="preserve"> </w:t>
      </w:r>
      <w:r>
        <w:rPr>
          <w:color w:val="5E5D5E"/>
          <w:spacing w:val="-1"/>
        </w:rPr>
        <w:t>7th</w:t>
      </w:r>
      <w:r>
        <w:rPr>
          <w:color w:val="5E5D5E"/>
          <w:spacing w:val="17"/>
        </w:rPr>
        <w:t xml:space="preserve"> </w:t>
      </w:r>
      <w:r>
        <w:rPr>
          <w:color w:val="5E5D5E"/>
        </w:rPr>
        <w:t>smallest</w:t>
      </w:r>
      <w:r>
        <w:rPr>
          <w:color w:val="5E5D5E"/>
          <w:spacing w:val="16"/>
        </w:rPr>
        <w:t xml:space="preserve"> </w:t>
      </w:r>
      <w:r>
        <w:rPr>
          <w:color w:val="5E5D5E"/>
        </w:rPr>
        <w:t>from</w:t>
      </w:r>
      <w:r>
        <w:rPr>
          <w:color w:val="5E5D5E"/>
          <w:spacing w:val="16"/>
        </w:rPr>
        <w:t xml:space="preserve"> </w:t>
      </w:r>
      <w:r>
        <w:rPr>
          <w:color w:val="5E5D5E"/>
        </w:rPr>
        <w:t>a</w:t>
      </w:r>
      <w:r>
        <w:rPr>
          <w:color w:val="5E5D5E"/>
          <w:spacing w:val="25"/>
        </w:rPr>
        <w:t xml:space="preserve"> </w:t>
      </w:r>
      <w:r>
        <w:rPr>
          <w:color w:val="5E5D5E"/>
          <w:spacing w:val="-1"/>
        </w:rPr>
        <w:t>list</w:t>
      </w:r>
      <w:r>
        <w:rPr>
          <w:color w:val="5E5D5E"/>
          <w:spacing w:val="1"/>
        </w:rPr>
        <w:t xml:space="preserve"> </w:t>
      </w:r>
      <w:r>
        <w:rPr>
          <w:color w:val="5E5D5E"/>
          <w:spacing w:val="-1"/>
        </w:rPr>
        <w:t>of</w:t>
      </w:r>
      <w:r>
        <w:rPr>
          <w:color w:val="5E5D5E"/>
          <w:spacing w:val="2"/>
        </w:rPr>
        <w:t xml:space="preserve"> </w:t>
      </w:r>
      <w:r>
        <w:rPr>
          <w:color w:val="5E5D5E"/>
          <w:spacing w:val="-1"/>
        </w:rPr>
        <w:t>32</w:t>
      </w:r>
      <w:r>
        <w:rPr>
          <w:color w:val="5E5D5E"/>
          <w:spacing w:val="2"/>
        </w:rPr>
        <w:t xml:space="preserve"> </w:t>
      </w:r>
      <w:r>
        <w:rPr>
          <w:color w:val="5E5D5E"/>
        </w:rPr>
        <w:t>countries for</w:t>
      </w:r>
      <w:r>
        <w:rPr>
          <w:color w:val="5E5D5E"/>
          <w:spacing w:val="1"/>
        </w:rPr>
        <w:t xml:space="preserve"> </w:t>
      </w:r>
      <w:r>
        <w:rPr>
          <w:color w:val="5E5D5E"/>
          <w:spacing w:val="-1"/>
        </w:rPr>
        <w:t>which</w:t>
      </w:r>
      <w:r>
        <w:rPr>
          <w:color w:val="5E5D5E"/>
          <w:spacing w:val="2"/>
        </w:rPr>
        <w:t xml:space="preserve"> </w:t>
      </w:r>
      <w:r>
        <w:rPr>
          <w:color w:val="5E5D5E"/>
          <w:spacing w:val="-1"/>
        </w:rPr>
        <w:t>data</w:t>
      </w:r>
      <w:r>
        <w:rPr>
          <w:color w:val="5E5D5E"/>
          <w:spacing w:val="1"/>
        </w:rPr>
        <w:t xml:space="preserve"> </w:t>
      </w:r>
      <w:r>
        <w:rPr>
          <w:color w:val="5E5D5E"/>
          <w:spacing w:val="-1"/>
        </w:rPr>
        <w:t>were</w:t>
      </w:r>
      <w:r>
        <w:rPr>
          <w:color w:val="5E5D5E"/>
          <w:spacing w:val="2"/>
        </w:rPr>
        <w:t xml:space="preserve"> </w:t>
      </w:r>
      <w:r>
        <w:rPr>
          <w:color w:val="5E5D5E"/>
          <w:spacing w:val="-1"/>
        </w:rPr>
        <w:t>available</w:t>
      </w:r>
      <w:r>
        <w:rPr>
          <w:color w:val="5E5D5E"/>
          <w:spacing w:val="1"/>
        </w:rPr>
        <w:t xml:space="preserve"> </w:t>
      </w:r>
      <w:r>
        <w:rPr>
          <w:color w:val="5E5D5E"/>
          <w:spacing w:val="-1"/>
        </w:rPr>
        <w:t>in</w:t>
      </w:r>
      <w:r>
        <w:rPr>
          <w:color w:val="5E5D5E"/>
          <w:spacing w:val="2"/>
        </w:rPr>
        <w:t xml:space="preserve"> </w:t>
      </w:r>
      <w:r>
        <w:rPr>
          <w:color w:val="5E5D5E"/>
          <w:spacing w:val="-1"/>
        </w:rPr>
        <w:t>2013,</w:t>
      </w:r>
      <w:r>
        <w:rPr>
          <w:color w:val="5E5D5E"/>
          <w:spacing w:val="2"/>
        </w:rPr>
        <w:t xml:space="preserve"> </w:t>
      </w:r>
      <w:r>
        <w:rPr>
          <w:color w:val="5E5D5E"/>
          <w:spacing w:val="-1"/>
        </w:rPr>
        <w:t>while</w:t>
      </w:r>
      <w:r>
        <w:rPr>
          <w:color w:val="5E5D5E"/>
          <w:spacing w:val="-9"/>
        </w:rPr>
        <w:t xml:space="preserve"> </w:t>
      </w:r>
      <w:r>
        <w:rPr>
          <w:color w:val="5E5D5E"/>
        </w:rPr>
        <w:t>Australia ranked</w:t>
      </w:r>
      <w:r>
        <w:rPr>
          <w:color w:val="5E5D5E"/>
          <w:spacing w:val="2"/>
        </w:rPr>
        <w:t xml:space="preserve"> </w:t>
      </w:r>
      <w:r>
        <w:rPr>
          <w:color w:val="5E5D5E"/>
          <w:spacing w:val="-1"/>
        </w:rPr>
        <w:t>9th</w:t>
      </w:r>
      <w:r>
        <w:rPr>
          <w:color w:val="5E5D5E"/>
          <w:spacing w:val="2"/>
        </w:rPr>
        <w:t xml:space="preserve"> </w:t>
      </w:r>
      <w:r>
        <w:rPr>
          <w:color w:val="5E5D5E"/>
          <w:spacing w:val="-1"/>
        </w:rPr>
        <w:t>out</w:t>
      </w:r>
      <w:r>
        <w:rPr>
          <w:color w:val="5E5D5E"/>
          <w:spacing w:val="1"/>
        </w:rPr>
        <w:t xml:space="preserve"> </w:t>
      </w:r>
      <w:r>
        <w:rPr>
          <w:color w:val="5E5D5E"/>
          <w:spacing w:val="-1"/>
        </w:rPr>
        <w:t>of</w:t>
      </w:r>
      <w:r>
        <w:rPr>
          <w:color w:val="5E5D5E"/>
          <w:spacing w:val="24"/>
          <w:w w:val="99"/>
        </w:rPr>
        <w:t xml:space="preserve"> </w:t>
      </w:r>
      <w:r>
        <w:rPr>
          <w:color w:val="5E5D5E"/>
          <w:spacing w:val="-1"/>
        </w:rPr>
        <w:t>25</w:t>
      </w:r>
      <w:r>
        <w:rPr>
          <w:color w:val="5E5D5E"/>
          <w:spacing w:val="-2"/>
        </w:rPr>
        <w:t xml:space="preserve"> </w:t>
      </w:r>
      <w:r>
        <w:rPr>
          <w:color w:val="5E5D5E"/>
        </w:rPr>
        <w:t>countries</w:t>
      </w:r>
      <w:r>
        <w:rPr>
          <w:color w:val="5E5D5E"/>
          <w:spacing w:val="-1"/>
        </w:rPr>
        <w:t xml:space="preserve"> as</w:t>
      </w:r>
      <w:r>
        <w:rPr>
          <w:color w:val="5E5D5E"/>
        </w:rPr>
        <w:t xml:space="preserve"> </w:t>
      </w:r>
      <w:r>
        <w:rPr>
          <w:color w:val="5E5D5E"/>
          <w:spacing w:val="-1"/>
        </w:rPr>
        <w:t>estimated</w:t>
      </w:r>
      <w:r>
        <w:rPr>
          <w:color w:val="5E5D5E"/>
        </w:rPr>
        <w:t xml:space="preserve"> </w:t>
      </w:r>
      <w:r>
        <w:rPr>
          <w:color w:val="5E5D5E"/>
          <w:spacing w:val="-1"/>
        </w:rPr>
        <w:t xml:space="preserve">by </w:t>
      </w:r>
      <w:r>
        <w:rPr>
          <w:color w:val="5E5D5E"/>
        </w:rPr>
        <w:t>Schneider</w:t>
      </w:r>
      <w:r>
        <w:rPr>
          <w:color w:val="5E5D5E"/>
          <w:spacing w:val="-1"/>
        </w:rPr>
        <w:t xml:space="preserve"> et</w:t>
      </w:r>
      <w:r>
        <w:rPr>
          <w:color w:val="5E5D5E"/>
        </w:rPr>
        <w:t xml:space="preserve"> </w:t>
      </w:r>
      <w:r>
        <w:rPr>
          <w:color w:val="5E5D5E"/>
          <w:spacing w:val="-1"/>
        </w:rPr>
        <w:t>al.</w:t>
      </w:r>
      <w:r>
        <w:rPr>
          <w:color w:val="5E5D5E"/>
        </w:rPr>
        <w:t xml:space="preserve"> (2010).</w:t>
      </w:r>
    </w:p>
    <w:p w:rsidR="002F76B6" w:rsidRDefault="00F32A52">
      <w:pPr>
        <w:pStyle w:val="BodyText"/>
        <w:spacing w:line="271" w:lineRule="auto"/>
        <w:ind w:right="871"/>
        <w:jc w:val="both"/>
      </w:pPr>
      <w:r>
        <w:rPr>
          <w:color w:val="5E5D5E"/>
        </w:rPr>
        <w:t>The</w:t>
      </w:r>
      <w:r>
        <w:rPr>
          <w:color w:val="5E5D5E"/>
          <w:spacing w:val="-14"/>
        </w:rPr>
        <w:t xml:space="preserve"> </w:t>
      </w:r>
      <w:r>
        <w:rPr>
          <w:color w:val="5E5D5E"/>
          <w:spacing w:val="-1"/>
        </w:rPr>
        <w:t>ABS’s</w:t>
      </w:r>
      <w:r>
        <w:rPr>
          <w:color w:val="5E5D5E"/>
          <w:spacing w:val="-2"/>
        </w:rPr>
        <w:t xml:space="preserve"> </w:t>
      </w:r>
      <w:r>
        <w:rPr>
          <w:color w:val="5E5D5E"/>
        </w:rPr>
        <w:t>view</w:t>
      </w:r>
      <w:r>
        <w:rPr>
          <w:color w:val="5E5D5E"/>
          <w:spacing w:val="-3"/>
        </w:rPr>
        <w:t xml:space="preserve"> </w:t>
      </w:r>
      <w:r>
        <w:rPr>
          <w:color w:val="5E5D5E"/>
          <w:spacing w:val="-1"/>
        </w:rPr>
        <w:t>is</w:t>
      </w:r>
      <w:r>
        <w:rPr>
          <w:color w:val="5E5D5E"/>
          <w:spacing w:val="-2"/>
        </w:rPr>
        <w:t xml:space="preserve"> </w:t>
      </w:r>
      <w:r>
        <w:rPr>
          <w:color w:val="5E5D5E"/>
        </w:rPr>
        <w:t>that</w:t>
      </w:r>
      <w:r>
        <w:rPr>
          <w:color w:val="5E5D5E"/>
          <w:spacing w:val="-3"/>
        </w:rPr>
        <w:t xml:space="preserve"> </w:t>
      </w:r>
      <w:r>
        <w:rPr>
          <w:color w:val="5E5D5E"/>
          <w:spacing w:val="-1"/>
        </w:rPr>
        <w:t>it</w:t>
      </w:r>
      <w:r>
        <w:rPr>
          <w:color w:val="5E5D5E"/>
          <w:spacing w:val="-2"/>
        </w:rPr>
        <w:t xml:space="preserve"> </w:t>
      </w:r>
      <w:r>
        <w:rPr>
          <w:color w:val="5E5D5E"/>
          <w:spacing w:val="-1"/>
        </w:rPr>
        <w:t>is</w:t>
      </w:r>
      <w:r>
        <w:rPr>
          <w:color w:val="5E5D5E"/>
          <w:spacing w:val="-3"/>
        </w:rPr>
        <w:t xml:space="preserve"> </w:t>
      </w:r>
      <w:r>
        <w:rPr>
          <w:color w:val="5E5D5E"/>
          <w:spacing w:val="-1"/>
        </w:rPr>
        <w:t>highly</w:t>
      </w:r>
      <w:r>
        <w:rPr>
          <w:color w:val="5E5D5E"/>
          <w:spacing w:val="-2"/>
        </w:rPr>
        <w:t xml:space="preserve"> </w:t>
      </w:r>
      <w:r>
        <w:rPr>
          <w:color w:val="5E5D5E"/>
          <w:spacing w:val="-1"/>
        </w:rPr>
        <w:t xml:space="preserve">unlikely </w:t>
      </w:r>
      <w:r>
        <w:rPr>
          <w:color w:val="5E5D5E"/>
        </w:rPr>
        <w:t>that</w:t>
      </w:r>
      <w:r>
        <w:rPr>
          <w:color w:val="5E5D5E"/>
          <w:spacing w:val="-3"/>
        </w:rPr>
        <w:t xml:space="preserve"> </w:t>
      </w:r>
      <w:r>
        <w:rPr>
          <w:color w:val="5E5D5E"/>
          <w:spacing w:val="-1"/>
        </w:rPr>
        <w:t>underground</w:t>
      </w:r>
      <w:r>
        <w:rPr>
          <w:color w:val="5E5D5E"/>
          <w:spacing w:val="-2"/>
        </w:rPr>
        <w:t xml:space="preserve"> </w:t>
      </w:r>
      <w:r>
        <w:rPr>
          <w:color w:val="5E5D5E"/>
        </w:rPr>
        <w:t>transactions</w:t>
      </w:r>
      <w:r>
        <w:rPr>
          <w:color w:val="5E5D5E"/>
          <w:spacing w:val="-4"/>
        </w:rPr>
        <w:t xml:space="preserve"> </w:t>
      </w:r>
      <w:r>
        <w:rPr>
          <w:color w:val="5E5D5E"/>
          <w:spacing w:val="-1"/>
        </w:rPr>
        <w:t>in</w:t>
      </w:r>
      <w:r>
        <w:rPr>
          <w:color w:val="5E5D5E"/>
          <w:spacing w:val="-13"/>
        </w:rPr>
        <w:t xml:space="preserve"> </w:t>
      </w:r>
      <w:r>
        <w:rPr>
          <w:color w:val="5E5D5E"/>
        </w:rPr>
        <w:t>Australia</w:t>
      </w:r>
      <w:r>
        <w:rPr>
          <w:color w:val="5E5D5E"/>
          <w:spacing w:val="-3"/>
        </w:rPr>
        <w:t xml:space="preserve"> </w:t>
      </w:r>
      <w:r>
        <w:rPr>
          <w:color w:val="5E5D5E"/>
          <w:spacing w:val="-1"/>
        </w:rPr>
        <w:t>would</w:t>
      </w:r>
      <w:r>
        <w:rPr>
          <w:color w:val="5E5D5E"/>
          <w:spacing w:val="28"/>
        </w:rPr>
        <w:t xml:space="preserve"> </w:t>
      </w:r>
      <w:r>
        <w:rPr>
          <w:color w:val="5E5D5E"/>
          <w:spacing w:val="-1"/>
        </w:rPr>
        <w:t>account</w:t>
      </w:r>
      <w:r>
        <w:rPr>
          <w:color w:val="5E5D5E"/>
          <w:spacing w:val="-22"/>
        </w:rPr>
        <w:t xml:space="preserve"> </w:t>
      </w:r>
      <w:r>
        <w:rPr>
          <w:color w:val="5E5D5E"/>
        </w:rPr>
        <w:t>for</w:t>
      </w:r>
      <w:r>
        <w:rPr>
          <w:color w:val="5E5D5E"/>
          <w:spacing w:val="-21"/>
        </w:rPr>
        <w:t xml:space="preserve"> </w:t>
      </w:r>
      <w:r>
        <w:rPr>
          <w:color w:val="5E5D5E"/>
        </w:rPr>
        <w:t>more</w:t>
      </w:r>
      <w:r>
        <w:rPr>
          <w:color w:val="5E5D5E"/>
          <w:spacing w:val="-22"/>
        </w:rPr>
        <w:t xml:space="preserve"> </w:t>
      </w:r>
      <w:r>
        <w:rPr>
          <w:color w:val="5E5D5E"/>
        </w:rPr>
        <w:t>than</w:t>
      </w:r>
      <w:r>
        <w:rPr>
          <w:color w:val="5E5D5E"/>
          <w:spacing w:val="-21"/>
        </w:rPr>
        <w:t xml:space="preserve"> </w:t>
      </w:r>
      <w:r>
        <w:rPr>
          <w:color w:val="5E5D5E"/>
          <w:spacing w:val="-1"/>
        </w:rPr>
        <w:t>around</w:t>
      </w:r>
      <w:r>
        <w:rPr>
          <w:color w:val="5E5D5E"/>
          <w:spacing w:val="-22"/>
        </w:rPr>
        <w:t xml:space="preserve"> </w:t>
      </w:r>
      <w:r>
        <w:rPr>
          <w:color w:val="5E5D5E"/>
        </w:rPr>
        <w:t>2</w:t>
      </w:r>
      <w:r>
        <w:rPr>
          <w:color w:val="5E5D5E"/>
          <w:spacing w:val="-21"/>
        </w:rPr>
        <w:t xml:space="preserve"> </w:t>
      </w:r>
      <w:r>
        <w:rPr>
          <w:color w:val="5E5D5E"/>
          <w:spacing w:val="-1"/>
        </w:rPr>
        <w:t>per</w:t>
      </w:r>
      <w:r>
        <w:rPr>
          <w:color w:val="5E5D5E"/>
          <w:spacing w:val="-22"/>
        </w:rPr>
        <w:t xml:space="preserve"> </w:t>
      </w:r>
      <w:r>
        <w:rPr>
          <w:color w:val="5E5D5E"/>
        </w:rPr>
        <w:t>cent</w:t>
      </w:r>
      <w:r>
        <w:rPr>
          <w:color w:val="5E5D5E"/>
          <w:spacing w:val="-21"/>
        </w:rPr>
        <w:t xml:space="preserve"> </w:t>
      </w:r>
      <w:r>
        <w:rPr>
          <w:color w:val="5E5D5E"/>
          <w:spacing w:val="-1"/>
        </w:rPr>
        <w:t>of</w:t>
      </w:r>
      <w:r>
        <w:rPr>
          <w:color w:val="5E5D5E"/>
          <w:spacing w:val="-22"/>
        </w:rPr>
        <w:t xml:space="preserve"> </w:t>
      </w:r>
      <w:r>
        <w:rPr>
          <w:color w:val="5E5D5E"/>
          <w:spacing w:val="-7"/>
        </w:rPr>
        <w:t>GD</w:t>
      </w:r>
      <w:r>
        <w:rPr>
          <w:color w:val="5E5D5E"/>
          <w:spacing w:val="-8"/>
        </w:rPr>
        <w:t>P.</w:t>
      </w:r>
      <w:r>
        <w:rPr>
          <w:color w:val="5E5D5E"/>
          <w:spacing w:val="-32"/>
        </w:rPr>
        <w:t xml:space="preserve"> </w:t>
      </w:r>
      <w:r>
        <w:rPr>
          <w:color w:val="5E5D5E"/>
        </w:rPr>
        <w:t>ABS</w:t>
      </w:r>
      <w:r>
        <w:rPr>
          <w:color w:val="5E5D5E"/>
          <w:spacing w:val="-22"/>
        </w:rPr>
        <w:t xml:space="preserve"> </w:t>
      </w:r>
      <w:r>
        <w:rPr>
          <w:color w:val="5E5D5E"/>
          <w:spacing w:val="-1"/>
        </w:rPr>
        <w:t>estimates</w:t>
      </w:r>
      <w:r>
        <w:rPr>
          <w:color w:val="5E5D5E"/>
          <w:spacing w:val="-21"/>
        </w:rPr>
        <w:t xml:space="preserve"> </w:t>
      </w:r>
      <w:r>
        <w:rPr>
          <w:color w:val="5E5D5E"/>
          <w:spacing w:val="-1"/>
        </w:rPr>
        <w:t>are</w:t>
      </w:r>
      <w:r>
        <w:rPr>
          <w:color w:val="5E5D5E"/>
          <w:spacing w:val="-22"/>
        </w:rPr>
        <w:t xml:space="preserve"> </w:t>
      </w:r>
      <w:r>
        <w:rPr>
          <w:color w:val="5E5D5E"/>
        </w:rPr>
        <w:t>much</w:t>
      </w:r>
      <w:r>
        <w:rPr>
          <w:color w:val="5E5D5E"/>
          <w:spacing w:val="-21"/>
        </w:rPr>
        <w:t xml:space="preserve"> </w:t>
      </w:r>
      <w:r>
        <w:rPr>
          <w:color w:val="5E5D5E"/>
        </w:rPr>
        <w:t>more</w:t>
      </w:r>
      <w:r>
        <w:rPr>
          <w:color w:val="5E5D5E"/>
          <w:spacing w:val="-22"/>
        </w:rPr>
        <w:t xml:space="preserve"> </w:t>
      </w:r>
      <w:r>
        <w:rPr>
          <w:color w:val="5E5D5E"/>
        </w:rPr>
        <w:t>conservative</w:t>
      </w:r>
      <w:r>
        <w:rPr>
          <w:color w:val="5E5D5E"/>
          <w:spacing w:val="29"/>
        </w:rPr>
        <w:t xml:space="preserve"> </w:t>
      </w:r>
      <w:r>
        <w:rPr>
          <w:color w:val="5E5D5E"/>
        </w:rPr>
        <w:t>than</w:t>
      </w:r>
      <w:r>
        <w:rPr>
          <w:color w:val="5E5D5E"/>
          <w:spacing w:val="-2"/>
        </w:rPr>
        <w:t xml:space="preserve"> </w:t>
      </w:r>
      <w:r>
        <w:rPr>
          <w:color w:val="5E5D5E"/>
          <w:spacing w:val="-1"/>
        </w:rPr>
        <w:t>other</w:t>
      </w:r>
      <w:r>
        <w:rPr>
          <w:color w:val="5E5D5E"/>
        </w:rPr>
        <w:t xml:space="preserve"> </w:t>
      </w:r>
      <w:r>
        <w:rPr>
          <w:color w:val="5E5D5E"/>
          <w:spacing w:val="-1"/>
        </w:rPr>
        <w:t xml:space="preserve">estimates </w:t>
      </w:r>
      <w:r>
        <w:rPr>
          <w:color w:val="5E5D5E"/>
        </w:rPr>
        <w:t>for</w:t>
      </w:r>
      <w:r>
        <w:rPr>
          <w:color w:val="5E5D5E"/>
          <w:spacing w:val="-12"/>
        </w:rPr>
        <w:t xml:space="preserve"> </w:t>
      </w:r>
      <w:r>
        <w:rPr>
          <w:color w:val="5E5D5E"/>
        </w:rPr>
        <w:t>Australia</w:t>
      </w:r>
      <w:r>
        <w:rPr>
          <w:color w:val="5E5D5E"/>
          <w:spacing w:val="-1"/>
        </w:rPr>
        <w:t xml:space="preserve"> </w:t>
      </w:r>
      <w:r>
        <w:rPr>
          <w:color w:val="5E5D5E"/>
        </w:rPr>
        <w:t>that</w:t>
      </w:r>
      <w:r>
        <w:rPr>
          <w:color w:val="5E5D5E"/>
          <w:spacing w:val="-2"/>
        </w:rPr>
        <w:t xml:space="preserve"> </w:t>
      </w:r>
      <w:r>
        <w:rPr>
          <w:color w:val="5E5D5E"/>
          <w:spacing w:val="-1"/>
        </w:rPr>
        <w:t>are</w:t>
      </w:r>
      <w:r>
        <w:rPr>
          <w:color w:val="5E5D5E"/>
        </w:rPr>
        <w:t xml:space="preserve"> </w:t>
      </w:r>
      <w:r>
        <w:rPr>
          <w:color w:val="5E5D5E"/>
          <w:spacing w:val="-1"/>
        </w:rPr>
        <w:t>based on</w:t>
      </w:r>
      <w:r>
        <w:rPr>
          <w:color w:val="5E5D5E"/>
        </w:rPr>
        <w:t xml:space="preserve"> </w:t>
      </w:r>
      <w:r>
        <w:rPr>
          <w:color w:val="5E5D5E"/>
          <w:spacing w:val="-1"/>
        </w:rPr>
        <w:t>unreported income</w:t>
      </w:r>
      <w:r>
        <w:rPr>
          <w:color w:val="5E5D5E"/>
        </w:rPr>
        <w:t xml:space="preserve"> measures</w:t>
      </w:r>
      <w:r>
        <w:rPr>
          <w:color w:val="5E5D5E"/>
          <w:spacing w:val="-1"/>
        </w:rPr>
        <w:t xml:space="preserve"> </w:t>
      </w:r>
      <w:r>
        <w:rPr>
          <w:color w:val="5E5D5E"/>
        </w:rPr>
        <w:t>such</w:t>
      </w:r>
      <w:r>
        <w:rPr>
          <w:color w:val="5E5D5E"/>
          <w:spacing w:val="-2"/>
        </w:rPr>
        <w:t xml:space="preserve"> </w:t>
      </w:r>
      <w:r>
        <w:rPr>
          <w:color w:val="5E5D5E"/>
          <w:spacing w:val="-1"/>
        </w:rPr>
        <w:t>as</w:t>
      </w:r>
      <w:r>
        <w:rPr>
          <w:color w:val="5E5D5E"/>
          <w:spacing w:val="22"/>
        </w:rPr>
        <w:t xml:space="preserve"> </w:t>
      </w:r>
      <w:r>
        <w:rPr>
          <w:color w:val="5E5D5E"/>
        </w:rPr>
        <w:t>currency</w:t>
      </w:r>
      <w:r>
        <w:rPr>
          <w:color w:val="5E5D5E"/>
          <w:spacing w:val="5"/>
        </w:rPr>
        <w:t xml:space="preserve"> </w:t>
      </w:r>
      <w:r>
        <w:rPr>
          <w:color w:val="5E5D5E"/>
          <w:spacing w:val="-1"/>
        </w:rPr>
        <w:t>holdings</w:t>
      </w:r>
      <w:r>
        <w:rPr>
          <w:color w:val="5E5D5E"/>
          <w:spacing w:val="6"/>
        </w:rPr>
        <w:t xml:space="preserve"> </w:t>
      </w:r>
      <w:r>
        <w:rPr>
          <w:color w:val="5E5D5E"/>
        </w:rPr>
        <w:t>(see</w:t>
      </w:r>
      <w:r>
        <w:rPr>
          <w:color w:val="5E5D5E"/>
          <w:spacing w:val="6"/>
        </w:rPr>
        <w:t xml:space="preserve"> </w:t>
      </w:r>
      <w:r>
        <w:rPr>
          <w:color w:val="5E5D5E"/>
          <w:spacing w:val="-1"/>
        </w:rPr>
        <w:t>Bajada,1999).</w:t>
      </w:r>
      <w:r>
        <w:rPr>
          <w:rFonts w:cs="Arial"/>
          <w:b/>
          <w:bCs/>
          <w:color w:val="5E5D5E"/>
          <w:spacing w:val="-1"/>
          <w:position w:val="7"/>
          <w:sz w:val="11"/>
          <w:szCs w:val="11"/>
        </w:rPr>
        <w:t>163</w:t>
      </w:r>
      <w:r>
        <w:rPr>
          <w:rFonts w:cs="Arial"/>
          <w:b/>
          <w:bCs/>
          <w:color w:val="5E5D5E"/>
          <w:spacing w:val="4"/>
          <w:position w:val="7"/>
          <w:sz w:val="11"/>
          <w:szCs w:val="11"/>
        </w:rPr>
        <w:t xml:space="preserve"> </w:t>
      </w:r>
      <w:r>
        <w:rPr>
          <w:color w:val="5E5D5E"/>
          <w:spacing w:val="-1"/>
        </w:rPr>
        <w:t>Nevertheless,</w:t>
      </w:r>
      <w:r>
        <w:rPr>
          <w:color w:val="5E5D5E"/>
          <w:spacing w:val="7"/>
        </w:rPr>
        <w:t xml:space="preserve"> </w:t>
      </w:r>
      <w:r>
        <w:rPr>
          <w:color w:val="5E5D5E"/>
        </w:rPr>
        <w:t>this</w:t>
      </w:r>
      <w:r>
        <w:rPr>
          <w:color w:val="5E5D5E"/>
          <w:spacing w:val="6"/>
        </w:rPr>
        <w:t xml:space="preserve"> </w:t>
      </w:r>
      <w:r>
        <w:rPr>
          <w:color w:val="5E5D5E"/>
        </w:rPr>
        <w:t>relatively</w:t>
      </w:r>
      <w:r>
        <w:rPr>
          <w:color w:val="5E5D5E"/>
          <w:spacing w:val="5"/>
        </w:rPr>
        <w:t xml:space="preserve"> </w:t>
      </w:r>
      <w:r>
        <w:rPr>
          <w:color w:val="5E5D5E"/>
        </w:rPr>
        <w:t>small</w:t>
      </w:r>
      <w:r>
        <w:rPr>
          <w:color w:val="5E5D5E"/>
          <w:spacing w:val="6"/>
        </w:rPr>
        <w:t xml:space="preserve"> </w:t>
      </w:r>
      <w:r>
        <w:rPr>
          <w:color w:val="5E5D5E"/>
        </w:rPr>
        <w:t>measure</w:t>
      </w:r>
      <w:r>
        <w:rPr>
          <w:color w:val="5E5D5E"/>
          <w:spacing w:val="6"/>
        </w:rPr>
        <w:t xml:space="preserve"> </w:t>
      </w:r>
      <w:r>
        <w:rPr>
          <w:color w:val="5E5D5E"/>
          <w:spacing w:val="-1"/>
        </w:rPr>
        <w:t>of</w:t>
      </w:r>
      <w:r>
        <w:rPr>
          <w:color w:val="5E5D5E"/>
          <w:spacing w:val="5"/>
        </w:rPr>
        <w:t xml:space="preserve"> </w:t>
      </w:r>
      <w:r>
        <w:rPr>
          <w:color w:val="5E5D5E"/>
        </w:rPr>
        <w:t>the</w:t>
      </w:r>
      <w:r>
        <w:rPr>
          <w:color w:val="5E5D5E"/>
          <w:spacing w:val="37"/>
        </w:rPr>
        <w:t xml:space="preserve"> </w:t>
      </w:r>
      <w:r>
        <w:rPr>
          <w:color w:val="5E5D5E"/>
          <w:spacing w:val="-1"/>
        </w:rPr>
        <w:t>underground economy</w:t>
      </w:r>
      <w:r>
        <w:rPr>
          <w:color w:val="5E5D5E"/>
        </w:rPr>
        <w:t xml:space="preserve"> suggests</w:t>
      </w:r>
      <w:r>
        <w:rPr>
          <w:color w:val="5E5D5E"/>
          <w:spacing w:val="-2"/>
        </w:rPr>
        <w:t xml:space="preserve"> </w:t>
      </w:r>
      <w:r>
        <w:rPr>
          <w:color w:val="5E5D5E"/>
        </w:rPr>
        <w:t>that</w:t>
      </w:r>
      <w:r>
        <w:rPr>
          <w:color w:val="5E5D5E"/>
          <w:spacing w:val="-1"/>
        </w:rPr>
        <w:t xml:space="preserve"> </w:t>
      </w:r>
      <w:r>
        <w:rPr>
          <w:color w:val="5E5D5E"/>
        </w:rPr>
        <w:t>regulation</w:t>
      </w:r>
      <w:r>
        <w:rPr>
          <w:color w:val="5E5D5E"/>
          <w:spacing w:val="-1"/>
        </w:rPr>
        <w:t xml:space="preserve"> in</w:t>
      </w:r>
      <w:r>
        <w:rPr>
          <w:color w:val="5E5D5E"/>
          <w:spacing w:val="-11"/>
        </w:rPr>
        <w:t xml:space="preserve"> </w:t>
      </w:r>
      <w:r>
        <w:rPr>
          <w:color w:val="5E5D5E"/>
        </w:rPr>
        <w:t>Australia</w:t>
      </w:r>
      <w:r>
        <w:rPr>
          <w:color w:val="5E5D5E"/>
          <w:spacing w:val="-2"/>
        </w:rPr>
        <w:t xml:space="preserve"> </w:t>
      </w:r>
      <w:r>
        <w:rPr>
          <w:color w:val="5E5D5E"/>
          <w:spacing w:val="-1"/>
        </w:rPr>
        <w:t>is</w:t>
      </w:r>
      <w:r>
        <w:rPr>
          <w:color w:val="5E5D5E"/>
        </w:rPr>
        <w:t xml:space="preserve"> </w:t>
      </w:r>
      <w:r>
        <w:rPr>
          <w:color w:val="5E5D5E"/>
          <w:spacing w:val="-1"/>
        </w:rPr>
        <w:t>not</w:t>
      </w:r>
      <w:r>
        <w:rPr>
          <w:color w:val="5E5D5E"/>
        </w:rPr>
        <w:t xml:space="preserve"> </w:t>
      </w:r>
      <w:r>
        <w:rPr>
          <w:color w:val="5E5D5E"/>
          <w:spacing w:val="-1"/>
        </w:rPr>
        <w:t>overly burdensome.</w:t>
      </w:r>
    </w:p>
    <w:p w:rsidR="002F76B6" w:rsidRDefault="002F76B6">
      <w:pPr>
        <w:spacing w:before="14" w:line="220" w:lineRule="exact"/>
      </w:pPr>
    </w:p>
    <w:p w:rsidR="002F76B6" w:rsidRDefault="00F32A52" w:rsidP="00B619DD">
      <w:pPr>
        <w:pStyle w:val="Heading3"/>
        <w:ind w:left="142"/>
      </w:pPr>
      <w:r>
        <w:t>Empirical</w:t>
      </w:r>
      <w:r>
        <w:rPr>
          <w:spacing w:val="-2"/>
        </w:rPr>
        <w:t xml:space="preserve"> </w:t>
      </w:r>
      <w:r>
        <w:t>evidence on the</w:t>
      </w:r>
      <w:r>
        <w:rPr>
          <w:spacing w:val="-2"/>
        </w:rPr>
        <w:t xml:space="preserve"> </w:t>
      </w:r>
      <w:r>
        <w:t>impact of regulation</w:t>
      </w:r>
      <w:r>
        <w:rPr>
          <w:spacing w:val="-2"/>
        </w:rPr>
        <w:t xml:space="preserve"> </w:t>
      </w:r>
      <w:r>
        <w:t>on economic</w:t>
      </w:r>
      <w:r>
        <w:rPr>
          <w:spacing w:val="25"/>
        </w:rPr>
        <w:t xml:space="preserve"> </w:t>
      </w:r>
      <w:r>
        <w:t>aggregates</w:t>
      </w:r>
    </w:p>
    <w:p w:rsidR="002F76B6" w:rsidRDefault="00F32A52">
      <w:pPr>
        <w:pStyle w:val="BodyText"/>
        <w:spacing w:before="107" w:line="271" w:lineRule="auto"/>
        <w:ind w:right="871"/>
        <w:jc w:val="both"/>
        <w:rPr>
          <w:rFonts w:cs="Arial"/>
        </w:rPr>
      </w:pPr>
      <w:r>
        <w:rPr>
          <w:color w:val="5E5D5E"/>
        </w:rPr>
        <w:t>A</w:t>
      </w:r>
      <w:r>
        <w:rPr>
          <w:color w:val="5E5D5E"/>
          <w:spacing w:val="-3"/>
        </w:rPr>
        <w:t xml:space="preserve"> </w:t>
      </w:r>
      <w:r>
        <w:rPr>
          <w:color w:val="5E5D5E"/>
        </w:rPr>
        <w:t>summary</w:t>
      </w:r>
      <w:r>
        <w:rPr>
          <w:color w:val="5E5D5E"/>
          <w:spacing w:val="8"/>
        </w:rPr>
        <w:t xml:space="preserve"> </w:t>
      </w:r>
      <w:r>
        <w:rPr>
          <w:color w:val="5E5D5E"/>
        </w:rPr>
        <w:t>of</w:t>
      </w:r>
      <w:r>
        <w:rPr>
          <w:color w:val="5E5D5E"/>
          <w:spacing w:val="8"/>
        </w:rPr>
        <w:t xml:space="preserve"> </w:t>
      </w:r>
      <w:r>
        <w:rPr>
          <w:color w:val="5E5D5E"/>
        </w:rPr>
        <w:t>empirical</w:t>
      </w:r>
      <w:r>
        <w:rPr>
          <w:color w:val="5E5D5E"/>
          <w:spacing w:val="8"/>
        </w:rPr>
        <w:t xml:space="preserve"> </w:t>
      </w:r>
      <w:r>
        <w:rPr>
          <w:color w:val="5E5D5E"/>
        </w:rPr>
        <w:t>evidence</w:t>
      </w:r>
      <w:r>
        <w:rPr>
          <w:color w:val="5E5D5E"/>
          <w:spacing w:val="8"/>
        </w:rPr>
        <w:t xml:space="preserve"> </w:t>
      </w:r>
      <w:r>
        <w:rPr>
          <w:color w:val="5E5D5E"/>
        </w:rPr>
        <w:t>exploring</w:t>
      </w:r>
      <w:r>
        <w:rPr>
          <w:color w:val="5E5D5E"/>
          <w:spacing w:val="8"/>
        </w:rPr>
        <w:t xml:space="preserve"> </w:t>
      </w:r>
      <w:r>
        <w:rPr>
          <w:color w:val="5E5D5E"/>
        </w:rPr>
        <w:t>the</w:t>
      </w:r>
      <w:r>
        <w:rPr>
          <w:color w:val="5E5D5E"/>
          <w:spacing w:val="8"/>
        </w:rPr>
        <w:t xml:space="preserve"> </w:t>
      </w:r>
      <w:r>
        <w:rPr>
          <w:color w:val="5E5D5E"/>
        </w:rPr>
        <w:t>impact</w:t>
      </w:r>
      <w:r>
        <w:rPr>
          <w:color w:val="5E5D5E"/>
          <w:spacing w:val="8"/>
        </w:rPr>
        <w:t xml:space="preserve"> </w:t>
      </w:r>
      <w:r>
        <w:rPr>
          <w:color w:val="5E5D5E"/>
        </w:rPr>
        <w:t>of</w:t>
      </w:r>
      <w:r>
        <w:rPr>
          <w:color w:val="5E5D5E"/>
          <w:spacing w:val="8"/>
        </w:rPr>
        <w:t xml:space="preserve"> </w:t>
      </w:r>
      <w:r>
        <w:rPr>
          <w:color w:val="5E5D5E"/>
        </w:rPr>
        <w:t>regulation</w:t>
      </w:r>
      <w:r>
        <w:rPr>
          <w:color w:val="5E5D5E"/>
          <w:spacing w:val="8"/>
        </w:rPr>
        <w:t xml:space="preserve"> </w:t>
      </w:r>
      <w:r>
        <w:rPr>
          <w:color w:val="5E5D5E"/>
        </w:rPr>
        <w:t>on</w:t>
      </w:r>
      <w:r>
        <w:rPr>
          <w:color w:val="5E5D5E"/>
          <w:spacing w:val="8"/>
        </w:rPr>
        <w:t xml:space="preserve"> </w:t>
      </w:r>
      <w:r>
        <w:rPr>
          <w:color w:val="5E5D5E"/>
        </w:rPr>
        <w:t>firm</w:t>
      </w:r>
      <w:r>
        <w:rPr>
          <w:color w:val="5E5D5E"/>
          <w:spacing w:val="8"/>
        </w:rPr>
        <w:t xml:space="preserve"> </w:t>
      </w:r>
      <w:r>
        <w:rPr>
          <w:color w:val="5E5D5E"/>
        </w:rPr>
        <w:t xml:space="preserve">performance, </w:t>
      </w:r>
      <w:r>
        <w:rPr>
          <w:color w:val="5E5D5E"/>
          <w:spacing w:val="-1"/>
        </w:rPr>
        <w:t>business</w:t>
      </w:r>
      <w:r>
        <w:rPr>
          <w:color w:val="5E5D5E"/>
          <w:spacing w:val="11"/>
        </w:rPr>
        <w:t xml:space="preserve"> </w:t>
      </w:r>
      <w:r>
        <w:rPr>
          <w:color w:val="5E5D5E"/>
          <w:spacing w:val="-1"/>
        </w:rPr>
        <w:t>dynamism,</w:t>
      </w:r>
      <w:r>
        <w:rPr>
          <w:color w:val="5E5D5E"/>
          <w:spacing w:val="12"/>
        </w:rPr>
        <w:t xml:space="preserve"> </w:t>
      </w:r>
      <w:r>
        <w:rPr>
          <w:color w:val="5E5D5E"/>
          <w:spacing w:val="-2"/>
        </w:rPr>
        <w:t>productivity,</w:t>
      </w:r>
      <w:r>
        <w:rPr>
          <w:color w:val="5E5D5E"/>
          <w:spacing w:val="12"/>
        </w:rPr>
        <w:t xml:space="preserve"> </w:t>
      </w:r>
      <w:r>
        <w:rPr>
          <w:color w:val="5E5D5E"/>
          <w:spacing w:val="-1"/>
        </w:rPr>
        <w:t>and</w:t>
      </w:r>
      <w:r>
        <w:rPr>
          <w:color w:val="5E5D5E"/>
          <w:spacing w:val="12"/>
        </w:rPr>
        <w:t xml:space="preserve"> </w:t>
      </w:r>
      <w:r>
        <w:rPr>
          <w:color w:val="5E5D5E"/>
          <w:spacing w:val="-1"/>
        </w:rPr>
        <w:t>direct</w:t>
      </w:r>
      <w:r>
        <w:rPr>
          <w:color w:val="5E5D5E"/>
          <w:spacing w:val="12"/>
        </w:rPr>
        <w:t xml:space="preserve"> </w:t>
      </w:r>
      <w:r>
        <w:rPr>
          <w:color w:val="5E5D5E"/>
          <w:spacing w:val="-1"/>
        </w:rPr>
        <w:t>impacts</w:t>
      </w:r>
      <w:r>
        <w:rPr>
          <w:color w:val="5E5D5E"/>
          <w:spacing w:val="12"/>
        </w:rPr>
        <w:t xml:space="preserve"> </w:t>
      </w:r>
      <w:r>
        <w:rPr>
          <w:color w:val="5E5D5E"/>
          <w:spacing w:val="-1"/>
        </w:rPr>
        <w:t>on</w:t>
      </w:r>
      <w:r>
        <w:rPr>
          <w:color w:val="5E5D5E"/>
          <w:spacing w:val="12"/>
        </w:rPr>
        <w:t xml:space="preserve"> </w:t>
      </w:r>
      <w:r>
        <w:rPr>
          <w:color w:val="5E5D5E"/>
          <w:spacing w:val="-1"/>
        </w:rPr>
        <w:t>economic</w:t>
      </w:r>
      <w:r>
        <w:rPr>
          <w:color w:val="5E5D5E"/>
          <w:spacing w:val="12"/>
        </w:rPr>
        <w:t xml:space="preserve"> </w:t>
      </w:r>
      <w:r>
        <w:rPr>
          <w:color w:val="5E5D5E"/>
          <w:spacing w:val="-1"/>
        </w:rPr>
        <w:t>growth</w:t>
      </w:r>
      <w:r>
        <w:rPr>
          <w:color w:val="5E5D5E"/>
          <w:spacing w:val="12"/>
        </w:rPr>
        <w:t xml:space="preserve"> </w:t>
      </w:r>
      <w:r>
        <w:rPr>
          <w:color w:val="5E5D5E"/>
          <w:spacing w:val="-1"/>
        </w:rPr>
        <w:t>is</w:t>
      </w:r>
      <w:r>
        <w:rPr>
          <w:color w:val="5E5D5E"/>
          <w:spacing w:val="12"/>
        </w:rPr>
        <w:t xml:space="preserve"> </w:t>
      </w:r>
      <w:r>
        <w:rPr>
          <w:color w:val="5E5D5E"/>
          <w:spacing w:val="-1"/>
        </w:rPr>
        <w:t>presented</w:t>
      </w:r>
      <w:r>
        <w:rPr>
          <w:color w:val="5E5D5E"/>
          <w:spacing w:val="12"/>
        </w:rPr>
        <w:t xml:space="preserve"> </w:t>
      </w:r>
      <w:r>
        <w:rPr>
          <w:color w:val="5E5D5E"/>
          <w:spacing w:val="-1"/>
        </w:rPr>
        <w:t>in</w:t>
      </w:r>
      <w:r>
        <w:rPr>
          <w:color w:val="5E5D5E"/>
          <w:spacing w:val="20"/>
        </w:rPr>
        <w:t xml:space="preserve"> </w:t>
      </w:r>
      <w:r>
        <w:rPr>
          <w:color w:val="5E5D5E"/>
        </w:rPr>
        <w:t xml:space="preserve">Appendix E. Some of the more notable findings are documented </w:t>
      </w:r>
      <w:r>
        <w:rPr>
          <w:color w:val="5E5D5E"/>
          <w:spacing w:val="-2"/>
        </w:rPr>
        <w:t>below.</w:t>
      </w:r>
    </w:p>
    <w:p w:rsidR="002F76B6" w:rsidRPr="00B619DD" w:rsidRDefault="00F32A52" w:rsidP="00B619DD">
      <w:pPr>
        <w:pStyle w:val="Heading4"/>
      </w:pPr>
      <w:r w:rsidRPr="00B619DD">
        <w:t>Firm performance</w:t>
      </w:r>
    </w:p>
    <w:p w:rsidR="002F76B6" w:rsidRDefault="00F32A52">
      <w:pPr>
        <w:pStyle w:val="BodyText"/>
        <w:spacing w:before="86" w:line="271" w:lineRule="auto"/>
        <w:ind w:right="871"/>
        <w:jc w:val="both"/>
        <w:rPr>
          <w:rFonts w:cs="Arial"/>
        </w:rPr>
      </w:pPr>
      <w:r>
        <w:rPr>
          <w:rFonts w:cs="Arial"/>
          <w:color w:val="5E5D5E"/>
        </w:rPr>
        <w:t>From</w:t>
      </w:r>
      <w:r>
        <w:rPr>
          <w:rFonts w:cs="Arial"/>
          <w:color w:val="5E5D5E"/>
          <w:spacing w:val="1"/>
        </w:rPr>
        <w:t xml:space="preserve"> </w:t>
      </w:r>
      <w:r>
        <w:rPr>
          <w:rFonts w:cs="Arial"/>
          <w:color w:val="5E5D5E"/>
        </w:rPr>
        <w:t>a</w:t>
      </w:r>
      <w:r>
        <w:rPr>
          <w:rFonts w:cs="Arial"/>
          <w:color w:val="5E5D5E"/>
          <w:spacing w:val="1"/>
        </w:rPr>
        <w:t xml:space="preserve"> </w:t>
      </w:r>
      <w:r>
        <w:rPr>
          <w:rFonts w:cs="Arial"/>
          <w:color w:val="5E5D5E"/>
        </w:rPr>
        <w:t>business</w:t>
      </w:r>
      <w:r>
        <w:rPr>
          <w:rFonts w:cs="Arial"/>
          <w:color w:val="5E5D5E"/>
          <w:spacing w:val="1"/>
        </w:rPr>
        <w:t xml:space="preserve"> </w:t>
      </w:r>
      <w:r>
        <w:rPr>
          <w:rFonts w:cs="Arial"/>
          <w:color w:val="5E5D5E"/>
        </w:rPr>
        <w:t>perspective,</w:t>
      </w:r>
      <w:r>
        <w:rPr>
          <w:rFonts w:cs="Arial"/>
          <w:color w:val="5E5D5E"/>
          <w:spacing w:val="1"/>
        </w:rPr>
        <w:t xml:space="preserve"> </w:t>
      </w:r>
      <w:r>
        <w:rPr>
          <w:rFonts w:cs="Arial"/>
          <w:color w:val="5E5D5E"/>
        </w:rPr>
        <w:t>regulation</w:t>
      </w:r>
      <w:r>
        <w:rPr>
          <w:rFonts w:cs="Arial"/>
          <w:color w:val="5E5D5E"/>
          <w:spacing w:val="1"/>
        </w:rPr>
        <w:t xml:space="preserve"> </w:t>
      </w:r>
      <w:r>
        <w:rPr>
          <w:rFonts w:cs="Arial"/>
          <w:color w:val="5E5D5E"/>
        </w:rPr>
        <w:t>is</w:t>
      </w:r>
      <w:r>
        <w:rPr>
          <w:rFonts w:cs="Arial"/>
          <w:color w:val="5E5D5E"/>
          <w:spacing w:val="1"/>
        </w:rPr>
        <w:t xml:space="preserve"> </w:t>
      </w:r>
      <w:r>
        <w:rPr>
          <w:rFonts w:cs="Arial"/>
          <w:color w:val="5E5D5E"/>
        </w:rPr>
        <w:t>typically</w:t>
      </w:r>
      <w:r>
        <w:rPr>
          <w:rFonts w:cs="Arial"/>
          <w:color w:val="5E5D5E"/>
          <w:spacing w:val="1"/>
        </w:rPr>
        <w:t xml:space="preserve"> </w:t>
      </w:r>
      <w:r>
        <w:rPr>
          <w:rFonts w:cs="Arial"/>
          <w:color w:val="5E5D5E"/>
        </w:rPr>
        <w:t>seen</w:t>
      </w:r>
      <w:r>
        <w:rPr>
          <w:rFonts w:cs="Arial"/>
          <w:color w:val="5E5D5E"/>
          <w:spacing w:val="1"/>
        </w:rPr>
        <w:t xml:space="preserve"> </w:t>
      </w:r>
      <w:r>
        <w:rPr>
          <w:rFonts w:cs="Arial"/>
          <w:color w:val="5E5D5E"/>
        </w:rPr>
        <w:t>as</w:t>
      </w:r>
      <w:r>
        <w:rPr>
          <w:rFonts w:cs="Arial"/>
          <w:color w:val="5E5D5E"/>
          <w:spacing w:val="1"/>
        </w:rPr>
        <w:t xml:space="preserve"> </w:t>
      </w:r>
      <w:r>
        <w:rPr>
          <w:rFonts w:cs="Arial"/>
          <w:color w:val="5E5D5E"/>
        </w:rPr>
        <w:t>a</w:t>
      </w:r>
      <w:r>
        <w:rPr>
          <w:rFonts w:cs="Arial"/>
          <w:color w:val="5E5D5E"/>
          <w:spacing w:val="1"/>
        </w:rPr>
        <w:t xml:space="preserve"> </w:t>
      </w:r>
      <w:r>
        <w:rPr>
          <w:rFonts w:cs="Arial"/>
          <w:color w:val="5E5D5E"/>
        </w:rPr>
        <w:t>barrier</w:t>
      </w:r>
      <w:r>
        <w:rPr>
          <w:rFonts w:cs="Arial"/>
          <w:color w:val="5E5D5E"/>
          <w:spacing w:val="1"/>
        </w:rPr>
        <w:t xml:space="preserve"> </w:t>
      </w:r>
      <w:r>
        <w:rPr>
          <w:rFonts w:cs="Arial"/>
          <w:color w:val="5E5D5E"/>
        </w:rPr>
        <w:t>to</w:t>
      </w:r>
      <w:r>
        <w:rPr>
          <w:rFonts w:cs="Arial"/>
          <w:color w:val="5E5D5E"/>
          <w:spacing w:val="1"/>
        </w:rPr>
        <w:t xml:space="preserve"> </w:t>
      </w:r>
      <w:r>
        <w:rPr>
          <w:rFonts w:cs="Arial"/>
          <w:color w:val="5E5D5E"/>
        </w:rPr>
        <w:t>firm</w:t>
      </w:r>
      <w:r>
        <w:rPr>
          <w:rFonts w:cs="Arial"/>
          <w:color w:val="5E5D5E"/>
          <w:spacing w:val="1"/>
        </w:rPr>
        <w:t xml:space="preserve"> </w:t>
      </w:r>
      <w:r>
        <w:rPr>
          <w:rFonts w:cs="Arial"/>
          <w:color w:val="5E5D5E"/>
        </w:rPr>
        <w:t>performance. A</w:t>
      </w:r>
      <w:r>
        <w:rPr>
          <w:rFonts w:cs="Arial"/>
          <w:color w:val="5E5D5E"/>
          <w:spacing w:val="25"/>
        </w:rPr>
        <w:t xml:space="preserve"> </w:t>
      </w:r>
      <w:r>
        <w:rPr>
          <w:rFonts w:cs="Arial"/>
          <w:color w:val="5E5D5E"/>
        </w:rPr>
        <w:t>common</w:t>
      </w:r>
      <w:r>
        <w:rPr>
          <w:rFonts w:cs="Arial"/>
          <w:color w:val="5E5D5E"/>
          <w:spacing w:val="35"/>
        </w:rPr>
        <w:t xml:space="preserve"> </w:t>
      </w:r>
      <w:r>
        <w:rPr>
          <w:rFonts w:cs="Arial"/>
          <w:color w:val="5E5D5E"/>
        </w:rPr>
        <w:t>belief</w:t>
      </w:r>
      <w:r>
        <w:rPr>
          <w:rFonts w:cs="Arial"/>
          <w:color w:val="5E5D5E"/>
          <w:spacing w:val="36"/>
        </w:rPr>
        <w:t xml:space="preserve"> </w:t>
      </w:r>
      <w:r>
        <w:rPr>
          <w:rFonts w:cs="Arial"/>
          <w:color w:val="5E5D5E"/>
        </w:rPr>
        <w:t>is</w:t>
      </w:r>
      <w:r>
        <w:rPr>
          <w:rFonts w:cs="Arial"/>
          <w:color w:val="5E5D5E"/>
          <w:spacing w:val="35"/>
        </w:rPr>
        <w:t xml:space="preserve"> </w:t>
      </w:r>
      <w:r>
        <w:rPr>
          <w:rFonts w:cs="Arial"/>
          <w:color w:val="5E5D5E"/>
        </w:rPr>
        <w:t>that</w:t>
      </w:r>
      <w:r>
        <w:rPr>
          <w:rFonts w:cs="Arial"/>
          <w:color w:val="5E5D5E"/>
          <w:spacing w:val="36"/>
        </w:rPr>
        <w:t xml:space="preserve"> </w:t>
      </w:r>
      <w:r>
        <w:rPr>
          <w:rFonts w:cs="Arial"/>
          <w:color w:val="5E5D5E"/>
        </w:rPr>
        <w:t>‘red</w:t>
      </w:r>
      <w:r>
        <w:rPr>
          <w:rFonts w:cs="Arial"/>
          <w:color w:val="5E5D5E"/>
          <w:spacing w:val="36"/>
        </w:rPr>
        <w:t xml:space="preserve"> </w:t>
      </w:r>
      <w:r>
        <w:rPr>
          <w:rFonts w:cs="Arial"/>
          <w:color w:val="5E5D5E"/>
        </w:rPr>
        <w:t>tape’</w:t>
      </w:r>
      <w:r>
        <w:rPr>
          <w:rFonts w:cs="Arial"/>
          <w:color w:val="5E5D5E"/>
          <w:spacing w:val="28"/>
        </w:rPr>
        <w:t xml:space="preserve"> </w:t>
      </w:r>
      <w:r>
        <w:rPr>
          <w:rFonts w:cs="Arial"/>
          <w:color w:val="5E5D5E"/>
        </w:rPr>
        <w:t>impedes</w:t>
      </w:r>
      <w:r>
        <w:rPr>
          <w:rFonts w:cs="Arial"/>
          <w:color w:val="5E5D5E"/>
          <w:spacing w:val="36"/>
        </w:rPr>
        <w:t xml:space="preserve"> </w:t>
      </w:r>
      <w:r>
        <w:rPr>
          <w:rFonts w:cs="Arial"/>
          <w:color w:val="5E5D5E"/>
        </w:rPr>
        <w:t>firm</w:t>
      </w:r>
      <w:r>
        <w:rPr>
          <w:rFonts w:cs="Arial"/>
          <w:color w:val="5E5D5E"/>
          <w:spacing w:val="35"/>
        </w:rPr>
        <w:t xml:space="preserve"> </w:t>
      </w:r>
      <w:r>
        <w:rPr>
          <w:rFonts w:cs="Arial"/>
          <w:color w:val="5E5D5E"/>
        </w:rPr>
        <w:t>growth.</w:t>
      </w:r>
      <w:r>
        <w:rPr>
          <w:rFonts w:cs="Arial"/>
          <w:color w:val="5E5D5E"/>
          <w:spacing w:val="36"/>
        </w:rPr>
        <w:t xml:space="preserve"> </w:t>
      </w:r>
      <w:r>
        <w:rPr>
          <w:rFonts w:cs="Arial"/>
          <w:color w:val="5E5D5E"/>
        </w:rPr>
        <w:t>Such</w:t>
      </w:r>
      <w:r>
        <w:rPr>
          <w:rFonts w:cs="Arial"/>
          <w:color w:val="5E5D5E"/>
          <w:spacing w:val="36"/>
        </w:rPr>
        <w:t xml:space="preserve"> </w:t>
      </w:r>
      <w:r>
        <w:rPr>
          <w:rFonts w:cs="Arial"/>
          <w:color w:val="5E5D5E"/>
        </w:rPr>
        <w:t>a</w:t>
      </w:r>
      <w:r>
        <w:rPr>
          <w:rFonts w:cs="Arial"/>
          <w:color w:val="5E5D5E"/>
          <w:spacing w:val="35"/>
        </w:rPr>
        <w:t xml:space="preserve"> </w:t>
      </w:r>
      <w:r>
        <w:rPr>
          <w:rFonts w:cs="Arial"/>
          <w:color w:val="5E5D5E"/>
        </w:rPr>
        <w:t>view</w:t>
      </w:r>
      <w:r>
        <w:rPr>
          <w:rFonts w:cs="Arial"/>
          <w:color w:val="5E5D5E"/>
          <w:spacing w:val="36"/>
        </w:rPr>
        <w:t xml:space="preserve"> </w:t>
      </w:r>
      <w:r>
        <w:rPr>
          <w:rFonts w:cs="Arial"/>
          <w:color w:val="5E5D5E"/>
        </w:rPr>
        <w:t>is</w:t>
      </w:r>
      <w:r>
        <w:rPr>
          <w:rFonts w:cs="Arial"/>
          <w:color w:val="5E5D5E"/>
          <w:spacing w:val="35"/>
        </w:rPr>
        <w:t xml:space="preserve"> </w:t>
      </w:r>
      <w:r>
        <w:rPr>
          <w:rFonts w:cs="Arial"/>
          <w:color w:val="5E5D5E"/>
        </w:rPr>
        <w:t>supported</w:t>
      </w:r>
      <w:r>
        <w:rPr>
          <w:rFonts w:cs="Arial"/>
          <w:color w:val="5E5D5E"/>
          <w:spacing w:val="36"/>
        </w:rPr>
        <w:t xml:space="preserve"> </w:t>
      </w:r>
      <w:r>
        <w:rPr>
          <w:rFonts w:cs="Arial"/>
          <w:color w:val="5E5D5E"/>
        </w:rPr>
        <w:t xml:space="preserve">by </w:t>
      </w:r>
      <w:r>
        <w:rPr>
          <w:color w:val="5E5D5E"/>
          <w:spacing w:val="-1"/>
        </w:rPr>
        <w:t>business</w:t>
      </w:r>
      <w:r>
        <w:rPr>
          <w:color w:val="5E5D5E"/>
          <w:spacing w:val="4"/>
        </w:rPr>
        <w:t xml:space="preserve"> </w:t>
      </w:r>
      <w:r>
        <w:rPr>
          <w:color w:val="5E5D5E"/>
        </w:rPr>
        <w:t>surveys</w:t>
      </w:r>
      <w:r>
        <w:rPr>
          <w:color w:val="5E5D5E"/>
          <w:spacing w:val="5"/>
        </w:rPr>
        <w:t xml:space="preserve"> </w:t>
      </w:r>
      <w:r>
        <w:rPr>
          <w:color w:val="5E5D5E"/>
          <w:spacing w:val="-1"/>
        </w:rPr>
        <w:t>examining</w:t>
      </w:r>
      <w:r>
        <w:rPr>
          <w:color w:val="5E5D5E"/>
          <w:spacing w:val="5"/>
        </w:rPr>
        <w:t xml:space="preserve"> </w:t>
      </w:r>
      <w:r>
        <w:rPr>
          <w:color w:val="5E5D5E"/>
        </w:rPr>
        <w:t>the</w:t>
      </w:r>
      <w:r>
        <w:rPr>
          <w:color w:val="5E5D5E"/>
          <w:spacing w:val="5"/>
        </w:rPr>
        <w:t xml:space="preserve"> </w:t>
      </w:r>
      <w:r>
        <w:rPr>
          <w:color w:val="5E5D5E"/>
          <w:spacing w:val="-1"/>
        </w:rPr>
        <w:t>impact</w:t>
      </w:r>
      <w:r>
        <w:rPr>
          <w:color w:val="5E5D5E"/>
          <w:spacing w:val="5"/>
        </w:rPr>
        <w:t xml:space="preserve"> </w:t>
      </w:r>
      <w:r>
        <w:rPr>
          <w:color w:val="5E5D5E"/>
          <w:spacing w:val="-1"/>
        </w:rPr>
        <w:t>of</w:t>
      </w:r>
      <w:r>
        <w:rPr>
          <w:color w:val="5E5D5E"/>
          <w:spacing w:val="5"/>
        </w:rPr>
        <w:t xml:space="preserve"> </w:t>
      </w:r>
      <w:r>
        <w:rPr>
          <w:color w:val="5E5D5E"/>
          <w:spacing w:val="-1"/>
        </w:rPr>
        <w:t>government</w:t>
      </w:r>
      <w:r>
        <w:rPr>
          <w:color w:val="5E5D5E"/>
          <w:spacing w:val="5"/>
        </w:rPr>
        <w:t xml:space="preserve"> </w:t>
      </w:r>
      <w:r>
        <w:rPr>
          <w:color w:val="5E5D5E"/>
        </w:rPr>
        <w:t>regulation</w:t>
      </w:r>
      <w:r>
        <w:rPr>
          <w:color w:val="5E5D5E"/>
          <w:spacing w:val="5"/>
        </w:rPr>
        <w:t xml:space="preserve"> </w:t>
      </w:r>
      <w:r>
        <w:rPr>
          <w:color w:val="5E5D5E"/>
          <w:spacing w:val="-1"/>
        </w:rPr>
        <w:t>on</w:t>
      </w:r>
      <w:r>
        <w:rPr>
          <w:color w:val="5E5D5E"/>
          <w:spacing w:val="5"/>
        </w:rPr>
        <w:t xml:space="preserve"> </w:t>
      </w:r>
      <w:r>
        <w:rPr>
          <w:color w:val="5E5D5E"/>
          <w:spacing w:val="-1"/>
        </w:rPr>
        <w:t>business</w:t>
      </w:r>
      <w:r>
        <w:rPr>
          <w:color w:val="5E5D5E"/>
          <w:spacing w:val="5"/>
        </w:rPr>
        <w:t xml:space="preserve"> </w:t>
      </w:r>
      <w:r>
        <w:rPr>
          <w:color w:val="5E5D5E"/>
        </w:rPr>
        <w:t>(discussed</w:t>
      </w:r>
      <w:r>
        <w:rPr>
          <w:color w:val="5E5D5E"/>
          <w:spacing w:val="28"/>
        </w:rPr>
        <w:t xml:space="preserve"> </w:t>
      </w:r>
      <w:r>
        <w:rPr>
          <w:color w:val="5E5D5E"/>
          <w:spacing w:val="-1"/>
        </w:rPr>
        <w:t>above).</w:t>
      </w:r>
      <w:r>
        <w:rPr>
          <w:color w:val="5E5D5E"/>
          <w:spacing w:val="7"/>
        </w:rPr>
        <w:t xml:space="preserve"> </w:t>
      </w:r>
      <w:r>
        <w:rPr>
          <w:color w:val="5E5D5E"/>
        </w:rPr>
        <w:t>This</w:t>
      </w:r>
      <w:r>
        <w:rPr>
          <w:color w:val="5E5D5E"/>
          <w:spacing w:val="11"/>
        </w:rPr>
        <w:t xml:space="preserve"> </w:t>
      </w:r>
      <w:r>
        <w:rPr>
          <w:color w:val="5E5D5E"/>
        </w:rPr>
        <w:t>section</w:t>
      </w:r>
      <w:r>
        <w:rPr>
          <w:color w:val="5E5D5E"/>
          <w:spacing w:val="11"/>
        </w:rPr>
        <w:t xml:space="preserve"> </w:t>
      </w:r>
      <w:r>
        <w:rPr>
          <w:color w:val="5E5D5E"/>
          <w:spacing w:val="-1"/>
        </w:rPr>
        <w:t>will</w:t>
      </w:r>
      <w:r>
        <w:rPr>
          <w:color w:val="5E5D5E"/>
          <w:spacing w:val="11"/>
        </w:rPr>
        <w:t xml:space="preserve"> </w:t>
      </w:r>
      <w:r>
        <w:rPr>
          <w:color w:val="5E5D5E"/>
          <w:spacing w:val="-1"/>
        </w:rPr>
        <w:t>evaluate</w:t>
      </w:r>
      <w:r>
        <w:rPr>
          <w:color w:val="5E5D5E"/>
          <w:spacing w:val="11"/>
        </w:rPr>
        <w:t xml:space="preserve"> </w:t>
      </w:r>
      <w:r>
        <w:rPr>
          <w:color w:val="5E5D5E"/>
        </w:rPr>
        <w:t>the</w:t>
      </w:r>
      <w:r>
        <w:rPr>
          <w:color w:val="5E5D5E"/>
          <w:spacing w:val="11"/>
        </w:rPr>
        <w:t xml:space="preserve"> </w:t>
      </w:r>
      <w:r>
        <w:rPr>
          <w:color w:val="5E5D5E"/>
          <w:spacing w:val="-1"/>
        </w:rPr>
        <w:t>existing</w:t>
      </w:r>
      <w:r>
        <w:rPr>
          <w:color w:val="5E5D5E"/>
          <w:spacing w:val="11"/>
        </w:rPr>
        <w:t xml:space="preserve"> </w:t>
      </w:r>
      <w:r>
        <w:rPr>
          <w:color w:val="5E5D5E"/>
          <w:spacing w:val="-1"/>
        </w:rPr>
        <w:t>evidence-base</w:t>
      </w:r>
      <w:r>
        <w:rPr>
          <w:color w:val="5E5D5E"/>
          <w:spacing w:val="11"/>
        </w:rPr>
        <w:t xml:space="preserve"> </w:t>
      </w:r>
      <w:r>
        <w:rPr>
          <w:color w:val="5E5D5E"/>
        </w:rPr>
        <w:t>to</w:t>
      </w:r>
      <w:r>
        <w:rPr>
          <w:color w:val="5E5D5E"/>
          <w:spacing w:val="11"/>
        </w:rPr>
        <w:t xml:space="preserve"> </w:t>
      </w:r>
      <w:r>
        <w:rPr>
          <w:color w:val="5E5D5E"/>
        </w:rPr>
        <w:t>see</w:t>
      </w:r>
      <w:r>
        <w:rPr>
          <w:color w:val="5E5D5E"/>
          <w:spacing w:val="11"/>
        </w:rPr>
        <w:t xml:space="preserve"> </w:t>
      </w:r>
      <w:r>
        <w:rPr>
          <w:color w:val="5E5D5E"/>
          <w:spacing w:val="-1"/>
        </w:rPr>
        <w:t>whether</w:t>
      </w:r>
      <w:r>
        <w:rPr>
          <w:color w:val="5E5D5E"/>
          <w:spacing w:val="11"/>
        </w:rPr>
        <w:t xml:space="preserve"> </w:t>
      </w:r>
      <w:r>
        <w:rPr>
          <w:color w:val="5E5D5E"/>
          <w:spacing w:val="-1"/>
        </w:rPr>
        <w:t>perceptions</w:t>
      </w:r>
      <w:r>
        <w:rPr>
          <w:color w:val="5E5D5E"/>
          <w:spacing w:val="26"/>
        </w:rPr>
        <w:t xml:space="preserve"> </w:t>
      </w:r>
      <w:r>
        <w:rPr>
          <w:rFonts w:cs="Arial"/>
          <w:color w:val="5E5D5E"/>
        </w:rPr>
        <w:t xml:space="preserve">reflect </w:t>
      </w:r>
      <w:r>
        <w:rPr>
          <w:rFonts w:cs="Arial"/>
          <w:color w:val="5E5D5E"/>
          <w:spacing w:val="-2"/>
        </w:rPr>
        <w:t>reality.</w:t>
      </w:r>
    </w:p>
    <w:p w:rsidR="002F76B6" w:rsidRDefault="00F32A52">
      <w:pPr>
        <w:pStyle w:val="BodyText"/>
        <w:spacing w:line="271" w:lineRule="auto"/>
        <w:ind w:right="870"/>
        <w:jc w:val="both"/>
      </w:pPr>
      <w:r>
        <w:rPr>
          <w:color w:val="5E5D5E"/>
        </w:rPr>
        <w:t>While</w:t>
      </w:r>
      <w:r>
        <w:rPr>
          <w:color w:val="5E5D5E"/>
          <w:spacing w:val="22"/>
        </w:rPr>
        <w:t xml:space="preserve"> </w:t>
      </w:r>
      <w:r>
        <w:rPr>
          <w:color w:val="5E5D5E"/>
        </w:rPr>
        <w:t>some</w:t>
      </w:r>
      <w:r>
        <w:rPr>
          <w:color w:val="5E5D5E"/>
          <w:spacing w:val="23"/>
        </w:rPr>
        <w:t xml:space="preserve"> </w:t>
      </w:r>
      <w:r>
        <w:rPr>
          <w:color w:val="5E5D5E"/>
        </w:rPr>
        <w:t>regulations</w:t>
      </w:r>
      <w:r>
        <w:rPr>
          <w:color w:val="5E5D5E"/>
          <w:spacing w:val="23"/>
        </w:rPr>
        <w:t xml:space="preserve"> </w:t>
      </w:r>
      <w:r>
        <w:rPr>
          <w:color w:val="5E5D5E"/>
        </w:rPr>
        <w:t>control</w:t>
      </w:r>
      <w:r>
        <w:rPr>
          <w:color w:val="5E5D5E"/>
          <w:spacing w:val="23"/>
        </w:rPr>
        <w:t xml:space="preserve"> </w:t>
      </w:r>
      <w:r>
        <w:rPr>
          <w:color w:val="5E5D5E"/>
        </w:rPr>
        <w:t>for</w:t>
      </w:r>
      <w:r>
        <w:rPr>
          <w:color w:val="5E5D5E"/>
          <w:spacing w:val="23"/>
        </w:rPr>
        <w:t xml:space="preserve"> </w:t>
      </w:r>
      <w:r>
        <w:rPr>
          <w:color w:val="5E5D5E"/>
          <w:spacing w:val="-1"/>
        </w:rPr>
        <w:t>disproportionate</w:t>
      </w:r>
      <w:r>
        <w:rPr>
          <w:color w:val="5E5D5E"/>
          <w:spacing w:val="24"/>
        </w:rPr>
        <w:t xml:space="preserve"> </w:t>
      </w:r>
      <w:r>
        <w:rPr>
          <w:color w:val="5E5D5E"/>
          <w:spacing w:val="-1"/>
        </w:rPr>
        <w:t>impacts</w:t>
      </w:r>
      <w:r>
        <w:rPr>
          <w:color w:val="5E5D5E"/>
          <w:spacing w:val="23"/>
        </w:rPr>
        <w:t xml:space="preserve"> </w:t>
      </w:r>
      <w:r>
        <w:rPr>
          <w:color w:val="5E5D5E"/>
          <w:spacing w:val="-1"/>
        </w:rPr>
        <w:t>on</w:t>
      </w:r>
      <w:r>
        <w:rPr>
          <w:color w:val="5E5D5E"/>
          <w:spacing w:val="23"/>
        </w:rPr>
        <w:t xml:space="preserve"> </w:t>
      </w:r>
      <w:r>
        <w:rPr>
          <w:color w:val="5E5D5E"/>
        </w:rPr>
        <w:t>SMEs,</w:t>
      </w:r>
      <w:r>
        <w:rPr>
          <w:color w:val="5E5D5E"/>
          <w:spacing w:val="23"/>
        </w:rPr>
        <w:t xml:space="preserve"> </w:t>
      </w:r>
      <w:r>
        <w:rPr>
          <w:color w:val="5E5D5E"/>
          <w:spacing w:val="-1"/>
        </w:rPr>
        <w:t>it</w:t>
      </w:r>
      <w:r>
        <w:rPr>
          <w:color w:val="5E5D5E"/>
          <w:spacing w:val="24"/>
        </w:rPr>
        <w:t xml:space="preserve"> </w:t>
      </w:r>
      <w:r>
        <w:rPr>
          <w:color w:val="5E5D5E"/>
          <w:spacing w:val="-1"/>
        </w:rPr>
        <w:t>is</w:t>
      </w:r>
      <w:r>
        <w:rPr>
          <w:color w:val="5E5D5E"/>
          <w:spacing w:val="23"/>
        </w:rPr>
        <w:t xml:space="preserve"> </w:t>
      </w:r>
      <w:r>
        <w:rPr>
          <w:color w:val="5E5D5E"/>
          <w:spacing w:val="-1"/>
        </w:rPr>
        <w:t>important</w:t>
      </w:r>
      <w:r>
        <w:rPr>
          <w:color w:val="5E5D5E"/>
          <w:spacing w:val="23"/>
        </w:rPr>
        <w:t xml:space="preserve"> </w:t>
      </w:r>
      <w:r>
        <w:rPr>
          <w:color w:val="5E5D5E"/>
        </w:rPr>
        <w:t>to</w:t>
      </w:r>
      <w:r>
        <w:rPr>
          <w:color w:val="5E5D5E"/>
          <w:spacing w:val="27"/>
          <w:w w:val="99"/>
        </w:rPr>
        <w:t xml:space="preserve"> </w:t>
      </w:r>
      <w:r>
        <w:rPr>
          <w:color w:val="5E5D5E"/>
          <w:spacing w:val="-1"/>
        </w:rPr>
        <w:t>acknowledge</w:t>
      </w:r>
      <w:r>
        <w:rPr>
          <w:color w:val="5E5D5E"/>
          <w:spacing w:val="22"/>
        </w:rPr>
        <w:t xml:space="preserve"> </w:t>
      </w:r>
      <w:r>
        <w:rPr>
          <w:color w:val="5E5D5E"/>
        </w:rPr>
        <w:t>that</w:t>
      </w:r>
      <w:r>
        <w:rPr>
          <w:color w:val="5E5D5E"/>
          <w:spacing w:val="22"/>
        </w:rPr>
        <w:t xml:space="preserve"> </w:t>
      </w:r>
      <w:r>
        <w:rPr>
          <w:color w:val="5E5D5E"/>
        </w:rPr>
        <w:t>special</w:t>
      </w:r>
      <w:r>
        <w:rPr>
          <w:color w:val="5E5D5E"/>
          <w:spacing w:val="21"/>
        </w:rPr>
        <w:t xml:space="preserve"> </w:t>
      </w:r>
      <w:r>
        <w:rPr>
          <w:color w:val="5E5D5E"/>
          <w:spacing w:val="-1"/>
        </w:rPr>
        <w:t>exemptions</w:t>
      </w:r>
      <w:r>
        <w:rPr>
          <w:color w:val="5E5D5E"/>
          <w:spacing w:val="23"/>
        </w:rPr>
        <w:t xml:space="preserve"> </w:t>
      </w:r>
      <w:r>
        <w:rPr>
          <w:color w:val="5E5D5E"/>
        </w:rPr>
        <w:t>for</w:t>
      </w:r>
      <w:r>
        <w:rPr>
          <w:color w:val="5E5D5E"/>
          <w:spacing w:val="21"/>
        </w:rPr>
        <w:t xml:space="preserve"> </w:t>
      </w:r>
      <w:r>
        <w:rPr>
          <w:color w:val="5E5D5E"/>
        </w:rPr>
        <w:t>SMEs</w:t>
      </w:r>
      <w:r>
        <w:rPr>
          <w:color w:val="5E5D5E"/>
          <w:spacing w:val="22"/>
        </w:rPr>
        <w:t xml:space="preserve"> </w:t>
      </w:r>
      <w:r>
        <w:rPr>
          <w:color w:val="5E5D5E"/>
        </w:rPr>
        <w:t>can</w:t>
      </w:r>
      <w:r>
        <w:rPr>
          <w:color w:val="5E5D5E"/>
          <w:spacing w:val="21"/>
        </w:rPr>
        <w:t xml:space="preserve"> </w:t>
      </w:r>
      <w:r>
        <w:rPr>
          <w:color w:val="5E5D5E"/>
          <w:spacing w:val="-1"/>
        </w:rPr>
        <w:t>also</w:t>
      </w:r>
      <w:r>
        <w:rPr>
          <w:color w:val="5E5D5E"/>
          <w:spacing w:val="22"/>
        </w:rPr>
        <w:t xml:space="preserve"> </w:t>
      </w:r>
      <w:r>
        <w:rPr>
          <w:color w:val="5E5D5E"/>
          <w:spacing w:val="-1"/>
        </w:rPr>
        <w:t>have</w:t>
      </w:r>
      <w:r>
        <w:rPr>
          <w:color w:val="5E5D5E"/>
          <w:spacing w:val="21"/>
        </w:rPr>
        <w:t xml:space="preserve"> </w:t>
      </w:r>
      <w:r>
        <w:rPr>
          <w:color w:val="5E5D5E"/>
          <w:spacing w:val="-1"/>
        </w:rPr>
        <w:t>undesirable</w:t>
      </w:r>
      <w:r>
        <w:rPr>
          <w:color w:val="5E5D5E"/>
          <w:spacing w:val="23"/>
        </w:rPr>
        <w:t xml:space="preserve"> </w:t>
      </w:r>
      <w:r>
        <w:rPr>
          <w:color w:val="5E5D5E"/>
          <w:spacing w:val="-1"/>
        </w:rPr>
        <w:t>side-effects.</w:t>
      </w:r>
      <w:r>
        <w:rPr>
          <w:color w:val="5E5D5E"/>
          <w:spacing w:val="29"/>
          <w:w w:val="99"/>
        </w:rPr>
        <w:t xml:space="preserve"> </w:t>
      </w:r>
      <w:r>
        <w:rPr>
          <w:color w:val="5E5D5E"/>
          <w:spacing w:val="-2"/>
        </w:rPr>
        <w:t>Specifically,</w:t>
      </w:r>
      <w:r>
        <w:rPr>
          <w:color w:val="5E5D5E"/>
          <w:spacing w:val="24"/>
        </w:rPr>
        <w:t xml:space="preserve"> </w:t>
      </w:r>
      <w:r>
        <w:rPr>
          <w:color w:val="5E5D5E"/>
        </w:rPr>
        <w:t>businesses</w:t>
      </w:r>
      <w:r>
        <w:rPr>
          <w:color w:val="5E5D5E"/>
          <w:spacing w:val="24"/>
        </w:rPr>
        <w:t xml:space="preserve"> </w:t>
      </w:r>
      <w:r>
        <w:rPr>
          <w:color w:val="5E5D5E"/>
        </w:rPr>
        <w:t>operating</w:t>
      </w:r>
      <w:r>
        <w:rPr>
          <w:color w:val="5E5D5E"/>
          <w:spacing w:val="24"/>
        </w:rPr>
        <w:t xml:space="preserve"> </w:t>
      </w:r>
      <w:r>
        <w:rPr>
          <w:color w:val="5E5D5E"/>
        </w:rPr>
        <w:t>close</w:t>
      </w:r>
      <w:r>
        <w:rPr>
          <w:color w:val="5E5D5E"/>
          <w:spacing w:val="24"/>
        </w:rPr>
        <w:t xml:space="preserve"> </w:t>
      </w:r>
      <w:r>
        <w:rPr>
          <w:color w:val="5E5D5E"/>
        </w:rPr>
        <w:t>to</w:t>
      </w:r>
      <w:r>
        <w:rPr>
          <w:color w:val="5E5D5E"/>
          <w:spacing w:val="24"/>
        </w:rPr>
        <w:t xml:space="preserve"> </w:t>
      </w:r>
      <w:r>
        <w:rPr>
          <w:color w:val="5E5D5E"/>
        </w:rPr>
        <w:t>the</w:t>
      </w:r>
      <w:r>
        <w:rPr>
          <w:color w:val="5E5D5E"/>
          <w:spacing w:val="24"/>
        </w:rPr>
        <w:t xml:space="preserve"> </w:t>
      </w:r>
      <w:r>
        <w:rPr>
          <w:color w:val="5E5D5E"/>
        </w:rPr>
        <w:t>threshold</w:t>
      </w:r>
      <w:r>
        <w:rPr>
          <w:color w:val="5E5D5E"/>
          <w:spacing w:val="24"/>
        </w:rPr>
        <w:t xml:space="preserve"> </w:t>
      </w:r>
      <w:r>
        <w:rPr>
          <w:color w:val="5E5D5E"/>
        </w:rPr>
        <w:t>for</w:t>
      </w:r>
      <w:r>
        <w:rPr>
          <w:color w:val="5E5D5E"/>
          <w:spacing w:val="24"/>
        </w:rPr>
        <w:t xml:space="preserve"> </w:t>
      </w:r>
      <w:r>
        <w:rPr>
          <w:color w:val="5E5D5E"/>
        </w:rPr>
        <w:t>exemptions</w:t>
      </w:r>
      <w:r>
        <w:rPr>
          <w:color w:val="5E5D5E"/>
          <w:spacing w:val="24"/>
        </w:rPr>
        <w:t xml:space="preserve"> </w:t>
      </w:r>
      <w:r>
        <w:rPr>
          <w:color w:val="5E5D5E"/>
        </w:rPr>
        <w:t>may</w:t>
      </w:r>
      <w:r>
        <w:rPr>
          <w:color w:val="5E5D5E"/>
          <w:spacing w:val="24"/>
        </w:rPr>
        <w:t xml:space="preserve"> </w:t>
      </w:r>
      <w:r>
        <w:rPr>
          <w:color w:val="5E5D5E"/>
        </w:rPr>
        <w:t>choose</w:t>
      </w:r>
      <w:r>
        <w:rPr>
          <w:color w:val="5E5D5E"/>
          <w:spacing w:val="24"/>
        </w:rPr>
        <w:t xml:space="preserve"> </w:t>
      </w:r>
      <w:r>
        <w:rPr>
          <w:color w:val="5E5D5E"/>
        </w:rPr>
        <w:t>to</w:t>
      </w:r>
      <w:r>
        <w:rPr>
          <w:color w:val="5E5D5E"/>
          <w:spacing w:val="22"/>
        </w:rPr>
        <w:t xml:space="preserve"> </w:t>
      </w:r>
      <w:r>
        <w:rPr>
          <w:color w:val="5E5D5E"/>
        </w:rPr>
        <w:t>forego</w:t>
      </w:r>
      <w:r>
        <w:rPr>
          <w:color w:val="5E5D5E"/>
          <w:spacing w:val="20"/>
        </w:rPr>
        <w:t xml:space="preserve"> </w:t>
      </w:r>
      <w:r>
        <w:rPr>
          <w:color w:val="5E5D5E"/>
          <w:spacing w:val="-1"/>
        </w:rPr>
        <w:t>opportunities</w:t>
      </w:r>
      <w:r>
        <w:rPr>
          <w:color w:val="5E5D5E"/>
          <w:spacing w:val="21"/>
        </w:rPr>
        <w:t xml:space="preserve"> </w:t>
      </w:r>
      <w:r>
        <w:rPr>
          <w:color w:val="5E5D5E"/>
        </w:rPr>
        <w:t>for</w:t>
      </w:r>
      <w:r>
        <w:rPr>
          <w:color w:val="5E5D5E"/>
          <w:spacing w:val="22"/>
        </w:rPr>
        <w:t xml:space="preserve"> </w:t>
      </w:r>
      <w:r>
        <w:rPr>
          <w:color w:val="5E5D5E"/>
          <w:spacing w:val="-1"/>
        </w:rPr>
        <w:t>expansion</w:t>
      </w:r>
      <w:r>
        <w:rPr>
          <w:color w:val="5E5D5E"/>
          <w:spacing w:val="21"/>
        </w:rPr>
        <w:t xml:space="preserve"> </w:t>
      </w:r>
      <w:r>
        <w:rPr>
          <w:color w:val="5E5D5E"/>
          <w:spacing w:val="-1"/>
        </w:rPr>
        <w:t>in</w:t>
      </w:r>
      <w:r>
        <w:rPr>
          <w:color w:val="5E5D5E"/>
          <w:spacing w:val="22"/>
        </w:rPr>
        <w:t xml:space="preserve"> </w:t>
      </w:r>
      <w:r>
        <w:rPr>
          <w:color w:val="5E5D5E"/>
          <w:spacing w:val="-1"/>
        </w:rPr>
        <w:t>order</w:t>
      </w:r>
      <w:r>
        <w:rPr>
          <w:color w:val="5E5D5E"/>
          <w:spacing w:val="21"/>
        </w:rPr>
        <w:t xml:space="preserve"> </w:t>
      </w:r>
      <w:r>
        <w:rPr>
          <w:color w:val="5E5D5E"/>
        </w:rPr>
        <w:t>to</w:t>
      </w:r>
      <w:r>
        <w:rPr>
          <w:color w:val="5E5D5E"/>
          <w:spacing w:val="21"/>
        </w:rPr>
        <w:t xml:space="preserve"> </w:t>
      </w:r>
      <w:r>
        <w:rPr>
          <w:color w:val="5E5D5E"/>
        </w:rPr>
        <w:t>remain</w:t>
      </w:r>
      <w:r>
        <w:rPr>
          <w:color w:val="5E5D5E"/>
          <w:spacing w:val="22"/>
        </w:rPr>
        <w:t xml:space="preserve"> </w:t>
      </w:r>
      <w:r>
        <w:rPr>
          <w:color w:val="5E5D5E"/>
          <w:spacing w:val="-1"/>
        </w:rPr>
        <w:t>eligible</w:t>
      </w:r>
      <w:r>
        <w:rPr>
          <w:color w:val="5E5D5E"/>
          <w:spacing w:val="21"/>
        </w:rPr>
        <w:t xml:space="preserve"> </w:t>
      </w:r>
      <w:r>
        <w:rPr>
          <w:color w:val="5E5D5E"/>
        </w:rPr>
        <w:t>for</w:t>
      </w:r>
      <w:r>
        <w:rPr>
          <w:color w:val="5E5D5E"/>
          <w:spacing w:val="22"/>
        </w:rPr>
        <w:t xml:space="preserve"> </w:t>
      </w:r>
      <w:r>
        <w:rPr>
          <w:color w:val="5E5D5E"/>
        </w:rPr>
        <w:t>regulatory</w:t>
      </w:r>
      <w:r>
        <w:rPr>
          <w:color w:val="5E5D5E"/>
          <w:spacing w:val="21"/>
        </w:rPr>
        <w:t xml:space="preserve"> </w:t>
      </w:r>
      <w:r>
        <w:rPr>
          <w:color w:val="5E5D5E"/>
          <w:spacing w:val="-1"/>
        </w:rPr>
        <w:t>exemptions.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2" w:line="280" w:lineRule="exact"/>
        <w:rPr>
          <w:sz w:val="28"/>
          <w:szCs w:val="28"/>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641344" behindDoc="1" locked="0" layoutInCell="1" allowOverlap="1" wp14:anchorId="34FD2A31" wp14:editId="6F4865DA">
                <wp:simplePos x="0" y="0"/>
                <wp:positionH relativeFrom="page">
                  <wp:posOffset>899795</wp:posOffset>
                </wp:positionH>
                <wp:positionV relativeFrom="paragraph">
                  <wp:posOffset>-12700</wp:posOffset>
                </wp:positionV>
                <wp:extent cx="5039995" cy="1270"/>
                <wp:effectExtent l="13970" t="6350" r="13335" b="11430"/>
                <wp:wrapNone/>
                <wp:docPr id="1131" name="Group 1129"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1132" name="Freeform 1130"/>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4A4DD" id="Group 1129" o:spid="_x0000_s1026" alt="Title: Foot note divider line" style="position:absolute;margin-left:70.85pt;margin-top:-1pt;width:396.85pt;height:.1pt;z-index:-251675136;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6EewMAAAsIAAAOAAAAZHJzL2Uyb0RvYy54bWykVduO4zYMfS/QfxD02CLjS5zJxJjMYpvL&#10;oMC2XWDTD1Bs2RZqS66kxJkW/feStJ3xZLtosc2DIpkUeXhIkY/vLk3NztI6ZfSaR3chZ1JnJle6&#10;XPNfD/vZA2fOC52L2mi55i/S8XdP337z2LWpjE1l6lxaBka0S7t2zSvv2zQIXFbJRrg700oNwsLY&#10;Rng42jLIrejAelMHcRjeB52xeWtNJp2Dr9teyJ/IflHIzP9SFE56Vq85YPO0WlqPuAZPjyItrWgr&#10;lQ0wxFegaITS4PRqaiu8YCerPjPVqMwaZwp/l5kmMEWhMkkxQDRReBPNszWnlmIp065srzQBtTc8&#10;fbXZ7OfzR8tUDrmL5hFnWjSQJXLMoiheAWXK1/Bpb4xn2njJcnVWmLRaaYn8dW2Zgpln235qP9qe&#10;BNh+MNlvDsTBrRzPZa/Mjt1PJgfr4uQN8XcpbIMmgBl2oTS9XNMkL55l8HERzler1YKzDGRRvByy&#10;mFWQarwUJdGSM5DN4qtoN9xdruYgw4sxYg9E2nsklAMqDAmq0b0S7v4f4Z8q0UrKo0OmXgmPR8L3&#10;VkoscuB8TpgRAaiOjLopnRMJqjlg/V+J/JyTkc0vMSLS7OT8szSUD3H+4Hz/WHLYUZbzoVoO8LCK&#10;poZ38/2MhQxd0TI8rqsalFev9l3ADiHrGLkejI62gJKJrdV8kfyjrfmohrbiiS3IaDkiFNUIOrvo&#10;ATXsmMDmFFK9tcZhyRwA21hoYAGUMMIv6ILvW93+zuDCQte57TeWM+g3x56SVnhEhi5wy7o1Jyrw&#10;Q2PO8mBI5G9eADh5ldZ6qtUncYKqF8MNdEB1fnWKWCeZ1Wav6pqyUGuEMo+WC+LGmVrlKEQ0zpbH&#10;TW3ZWWAnDe+3P1CdgrE3atCxdE7GKiny3bD3QtX9HvRr4hbKb6AAC5Fa5Z+rcLV72D0ksyS+382S&#10;cLudvd9vktn9HiBt59vNZhv9hdCiJK1UnkuN6Ma2HSX/7ZUOA6RvuNfG/SaKN8Hu6Td0i4la8BYG&#10;kQyxjP8UHbSV/oH2PeVo8hd4rNb0cwjmJmwqY//grIMZtObu95OwkrP6Rw09ZxUlCQ4tOiSLJbQz&#10;ZqeS41QidAam1txzKHDcbnw/6E6tVWUFniJKqzbvodsWCp8z4etRDQdoe7SjiUOxDNMRR9r0TFqv&#10;M/zpbwAAAP//AwBQSwMEFAAGAAgAAAAhAJkR3zngAAAACQEAAA8AAABkcnMvZG93bnJldi54bWxM&#10;j81OwzAQhO9IvIO1SNxax/2BEuJUVQWcKiRaJMTNjbdJ1HgdxW6Svj3LCY4z+2l2JluPrhE9dqH2&#10;pEFNExBIhbc1lRo+D6+TFYgQDVnTeEINVwywzm9vMpNaP9AH9vtYCg6hkBoNVYxtKmUoKnQmTH2L&#10;xLeT75yJLLtS2s4MHO4aOUuSB+lMTfyhMi1uKyzO+4vT8DaYYTNXL/3ufNpevw/L96+dQq3v78bN&#10;M4iIY/yD4bc+V4ecOx39hWwQDeuFemRUw2TGmxh4mi8XII5sqBXIPJP/F+Q/AAAA//8DAFBLAQIt&#10;ABQABgAIAAAAIQC2gziS/gAAAOEBAAATAAAAAAAAAAAAAAAAAAAAAABbQ29udGVudF9UeXBlc10u&#10;eG1sUEsBAi0AFAAGAAgAAAAhADj9If/WAAAAlAEAAAsAAAAAAAAAAAAAAAAALwEAAF9yZWxzLy5y&#10;ZWxzUEsBAi0AFAAGAAgAAAAhAGYeDoR7AwAACwgAAA4AAAAAAAAAAAAAAAAALgIAAGRycy9lMm9E&#10;b2MueG1sUEsBAi0AFAAGAAgAAAAhAJkR3zngAAAACQEAAA8AAAAAAAAAAAAAAAAA1QUAAGRycy9k&#10;b3ducmV2LnhtbFBLBQYAAAAABAAEAPMAAADiBgAAAAA=&#10;">
                <v:shape id="Freeform 1130"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kScMA&#10;AADdAAAADwAAAGRycy9kb3ducmV2LnhtbERP3WrCMBS+F/YO4Qx2p6kdFOmMIh2OwgbD6gMckrO2&#10;2Jx0TVY7n94MBt6dj+/3rLeT7cRIg28dK1guEhDE2pmWawWn436+AuEDssHOMSn4JQ/bzcNsjblx&#10;Fz7QWIVaxBD2OSpoQuhzKb1uyKJfuJ44cl9usBgiHGppBrzEcNvJNEkyabHl2NBgT0VD+lz9WAVv&#10;umx1+JD77N2uuHj9Hq/d6VOpp8dp9wIi0BTu4n93aeL85XM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kScMAAADd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163</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Bajada</w:t>
      </w:r>
      <w:r>
        <w:rPr>
          <w:rFonts w:ascii="Arial" w:eastAsia="Arial" w:hAnsi="Arial" w:cs="Arial"/>
          <w:color w:val="5E5D5E"/>
          <w:spacing w:val="-4"/>
          <w:sz w:val="16"/>
          <w:szCs w:val="16"/>
        </w:rPr>
        <w:t xml:space="preserve"> </w:t>
      </w:r>
      <w:r>
        <w:rPr>
          <w:rFonts w:ascii="Arial" w:eastAsia="Arial" w:hAnsi="Arial" w:cs="Arial"/>
          <w:color w:val="5E5D5E"/>
          <w:sz w:val="16"/>
          <w:szCs w:val="16"/>
        </w:rPr>
        <w:t>(1999)</w:t>
      </w:r>
      <w:r>
        <w:rPr>
          <w:rFonts w:ascii="Arial" w:eastAsia="Arial" w:hAnsi="Arial" w:cs="Arial"/>
          <w:color w:val="5E5D5E"/>
          <w:spacing w:val="-4"/>
          <w:sz w:val="16"/>
          <w:szCs w:val="16"/>
        </w:rPr>
        <w:t xml:space="preserve"> </w:t>
      </w:r>
      <w:r>
        <w:rPr>
          <w:rFonts w:ascii="Arial" w:eastAsia="Arial" w:hAnsi="Arial" w:cs="Arial"/>
          <w:color w:val="5E5D5E"/>
          <w:sz w:val="16"/>
          <w:szCs w:val="16"/>
        </w:rPr>
        <w:t>Estimates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4"/>
          <w:sz w:val="16"/>
          <w:szCs w:val="16"/>
        </w:rPr>
        <w:t xml:space="preserve"> </w:t>
      </w:r>
      <w:r>
        <w:rPr>
          <w:rFonts w:ascii="Arial" w:eastAsia="Arial" w:hAnsi="Arial" w:cs="Arial"/>
          <w:color w:val="5E5D5E"/>
          <w:sz w:val="16"/>
          <w:szCs w:val="16"/>
        </w:rPr>
        <w:t>the</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underground</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economy</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12"/>
          <w:sz w:val="16"/>
          <w:szCs w:val="16"/>
        </w:rPr>
        <w:t xml:space="preserve"> </w:t>
      </w:r>
      <w:r>
        <w:rPr>
          <w:rFonts w:ascii="Arial" w:eastAsia="Arial" w:hAnsi="Arial" w:cs="Arial"/>
          <w:color w:val="5E5D5E"/>
          <w:sz w:val="16"/>
          <w:szCs w:val="16"/>
        </w:rPr>
        <w:t>Australia,</w:t>
      </w:r>
      <w:r>
        <w:rPr>
          <w:rFonts w:ascii="Arial" w:eastAsia="Arial" w:hAnsi="Arial" w:cs="Arial"/>
          <w:color w:val="5E5D5E"/>
          <w:spacing w:val="-3"/>
          <w:sz w:val="16"/>
          <w:szCs w:val="16"/>
        </w:rPr>
        <w:t xml:space="preserve"> </w:t>
      </w:r>
      <w:r>
        <w:rPr>
          <w:rFonts w:ascii="Arial" w:eastAsia="Arial" w:hAnsi="Arial" w:cs="Arial"/>
          <w:i/>
          <w:color w:val="5E5D5E"/>
          <w:sz w:val="16"/>
          <w:szCs w:val="16"/>
        </w:rPr>
        <w:t>The</w:t>
      </w:r>
      <w:r>
        <w:rPr>
          <w:rFonts w:ascii="Arial" w:eastAsia="Arial" w:hAnsi="Arial" w:cs="Arial"/>
          <w:i/>
          <w:color w:val="5E5D5E"/>
          <w:spacing w:val="-3"/>
          <w:sz w:val="16"/>
          <w:szCs w:val="16"/>
        </w:rPr>
        <w:t xml:space="preserve"> </w:t>
      </w:r>
      <w:r>
        <w:rPr>
          <w:rFonts w:ascii="Arial" w:eastAsia="Arial" w:hAnsi="Arial" w:cs="Arial"/>
          <w:i/>
          <w:color w:val="5E5D5E"/>
          <w:sz w:val="16"/>
          <w:szCs w:val="16"/>
        </w:rPr>
        <w:t>Economic</w:t>
      </w:r>
      <w:r>
        <w:rPr>
          <w:rFonts w:ascii="Arial" w:eastAsia="Arial" w:hAnsi="Arial" w:cs="Arial"/>
          <w:i/>
          <w:color w:val="5E5D5E"/>
          <w:spacing w:val="-4"/>
          <w:sz w:val="16"/>
          <w:szCs w:val="16"/>
        </w:rPr>
        <w:t xml:space="preserve"> </w:t>
      </w:r>
      <w:r>
        <w:rPr>
          <w:rFonts w:ascii="Arial" w:eastAsia="Arial" w:hAnsi="Arial" w:cs="Arial"/>
          <w:i/>
          <w:color w:val="5E5D5E"/>
          <w:spacing w:val="-1"/>
          <w:sz w:val="16"/>
          <w:szCs w:val="16"/>
        </w:rPr>
        <w:t>Record</w:t>
      </w:r>
      <w:r>
        <w:rPr>
          <w:rFonts w:ascii="Arial" w:eastAsia="Arial" w:hAnsi="Arial" w:cs="Arial"/>
          <w:color w:val="5E5D5E"/>
          <w:spacing w:val="-1"/>
          <w:sz w:val="16"/>
          <w:szCs w:val="16"/>
        </w:rPr>
        <w:t>,</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75(4),</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pp.</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369–384</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rPr>
          <w:rFonts w:cs="Arial"/>
          <w:sz w:val="11"/>
          <w:szCs w:val="11"/>
        </w:rPr>
      </w:pPr>
      <w:r>
        <w:rPr>
          <w:color w:val="5E5D5E"/>
        </w:rPr>
        <w:t>By</w:t>
      </w:r>
      <w:r>
        <w:rPr>
          <w:color w:val="5E5D5E"/>
          <w:spacing w:val="6"/>
        </w:rPr>
        <w:t xml:space="preserve"> </w:t>
      </w:r>
      <w:r>
        <w:rPr>
          <w:color w:val="5E5D5E"/>
        </w:rPr>
        <w:t>remaining</w:t>
      </w:r>
      <w:r>
        <w:rPr>
          <w:color w:val="5E5D5E"/>
          <w:spacing w:val="6"/>
        </w:rPr>
        <w:t xml:space="preserve"> </w:t>
      </w:r>
      <w:r>
        <w:rPr>
          <w:color w:val="5E5D5E"/>
        </w:rPr>
        <w:t>small,</w:t>
      </w:r>
      <w:r>
        <w:rPr>
          <w:color w:val="5E5D5E"/>
          <w:spacing w:val="6"/>
        </w:rPr>
        <w:t xml:space="preserve"> </w:t>
      </w:r>
      <w:r>
        <w:rPr>
          <w:color w:val="5E5D5E"/>
        </w:rPr>
        <w:t>businesses</w:t>
      </w:r>
      <w:r>
        <w:rPr>
          <w:color w:val="5E5D5E"/>
          <w:spacing w:val="6"/>
        </w:rPr>
        <w:t xml:space="preserve"> </w:t>
      </w:r>
      <w:r>
        <w:rPr>
          <w:color w:val="5E5D5E"/>
        </w:rPr>
        <w:t>miss</w:t>
      </w:r>
      <w:r>
        <w:rPr>
          <w:color w:val="5E5D5E"/>
          <w:spacing w:val="6"/>
        </w:rPr>
        <w:t xml:space="preserve"> </w:t>
      </w:r>
      <w:r>
        <w:rPr>
          <w:color w:val="5E5D5E"/>
        </w:rPr>
        <w:t>out</w:t>
      </w:r>
      <w:r>
        <w:rPr>
          <w:color w:val="5E5D5E"/>
          <w:spacing w:val="6"/>
        </w:rPr>
        <w:t xml:space="preserve"> </w:t>
      </w:r>
      <w:r>
        <w:rPr>
          <w:color w:val="5E5D5E"/>
        </w:rPr>
        <w:t>on</w:t>
      </w:r>
      <w:r>
        <w:rPr>
          <w:color w:val="5E5D5E"/>
          <w:spacing w:val="6"/>
        </w:rPr>
        <w:t xml:space="preserve"> </w:t>
      </w:r>
      <w:r>
        <w:rPr>
          <w:color w:val="5E5D5E"/>
        </w:rPr>
        <w:t>scale</w:t>
      </w:r>
      <w:r>
        <w:rPr>
          <w:color w:val="5E5D5E"/>
          <w:spacing w:val="6"/>
        </w:rPr>
        <w:t xml:space="preserve"> </w:t>
      </w:r>
      <w:r>
        <w:rPr>
          <w:color w:val="5E5D5E"/>
        </w:rPr>
        <w:t>efficiencies,</w:t>
      </w:r>
      <w:r>
        <w:rPr>
          <w:color w:val="5E5D5E"/>
          <w:spacing w:val="6"/>
        </w:rPr>
        <w:t xml:space="preserve"> </w:t>
      </w:r>
      <w:r>
        <w:rPr>
          <w:color w:val="5E5D5E"/>
        </w:rPr>
        <w:t>reduce</w:t>
      </w:r>
      <w:r>
        <w:rPr>
          <w:color w:val="5E5D5E"/>
          <w:spacing w:val="6"/>
        </w:rPr>
        <w:t xml:space="preserve"> </w:t>
      </w:r>
      <w:r>
        <w:rPr>
          <w:color w:val="5E5D5E"/>
        </w:rPr>
        <w:t>employment opportunities,</w:t>
      </w:r>
      <w:r>
        <w:rPr>
          <w:color w:val="5E5D5E"/>
          <w:spacing w:val="1"/>
        </w:rPr>
        <w:t xml:space="preserve"> </w:t>
      </w:r>
      <w:r>
        <w:rPr>
          <w:color w:val="5E5D5E"/>
        </w:rPr>
        <w:t>and</w:t>
      </w:r>
      <w:r>
        <w:rPr>
          <w:color w:val="5E5D5E"/>
          <w:spacing w:val="1"/>
        </w:rPr>
        <w:t xml:space="preserve"> </w:t>
      </w:r>
      <w:r>
        <w:rPr>
          <w:color w:val="5E5D5E"/>
        </w:rPr>
        <w:t>inhibit</w:t>
      </w:r>
      <w:r>
        <w:rPr>
          <w:color w:val="5E5D5E"/>
          <w:spacing w:val="2"/>
        </w:rPr>
        <w:t xml:space="preserve"> </w:t>
      </w:r>
      <w:r>
        <w:rPr>
          <w:color w:val="5E5D5E"/>
        </w:rPr>
        <w:t>allocative</w:t>
      </w:r>
      <w:r>
        <w:rPr>
          <w:color w:val="5E5D5E"/>
          <w:spacing w:val="1"/>
        </w:rPr>
        <w:t xml:space="preserve"> </w:t>
      </w:r>
      <w:r>
        <w:rPr>
          <w:color w:val="5E5D5E"/>
        </w:rPr>
        <w:t>efficiency</w:t>
      </w:r>
      <w:r>
        <w:rPr>
          <w:color w:val="5E5D5E"/>
          <w:spacing w:val="1"/>
        </w:rPr>
        <w:t xml:space="preserve"> </w:t>
      </w:r>
      <w:r>
        <w:rPr>
          <w:color w:val="5E5D5E"/>
        </w:rPr>
        <w:t>of</w:t>
      </w:r>
      <w:r>
        <w:rPr>
          <w:color w:val="5E5D5E"/>
          <w:spacing w:val="2"/>
        </w:rPr>
        <w:t xml:space="preserve"> </w:t>
      </w:r>
      <w:r>
        <w:rPr>
          <w:color w:val="5E5D5E"/>
        </w:rPr>
        <w:t>the</w:t>
      </w:r>
      <w:r>
        <w:rPr>
          <w:color w:val="5E5D5E"/>
          <w:spacing w:val="1"/>
        </w:rPr>
        <w:t xml:space="preserve"> </w:t>
      </w:r>
      <w:r>
        <w:rPr>
          <w:color w:val="5E5D5E"/>
        </w:rPr>
        <w:t>broader</w:t>
      </w:r>
      <w:r>
        <w:rPr>
          <w:color w:val="5E5D5E"/>
          <w:spacing w:val="2"/>
        </w:rPr>
        <w:t xml:space="preserve"> </w:t>
      </w:r>
      <w:r>
        <w:rPr>
          <w:color w:val="5E5D5E"/>
          <w:spacing w:val="-2"/>
        </w:rPr>
        <w:t>economy.</w:t>
      </w:r>
      <w:r>
        <w:rPr>
          <w:b/>
          <w:color w:val="5E5D5E"/>
          <w:spacing w:val="-2"/>
          <w:position w:val="7"/>
          <w:sz w:val="11"/>
        </w:rPr>
        <w:t>164</w:t>
      </w:r>
    </w:p>
    <w:p w:rsidR="002F76B6" w:rsidRDefault="00F32A52">
      <w:pPr>
        <w:pStyle w:val="BodyText"/>
        <w:spacing w:line="271" w:lineRule="auto"/>
        <w:ind w:left="871" w:right="117"/>
        <w:jc w:val="both"/>
        <w:rPr>
          <w:rFonts w:cs="Arial"/>
          <w:sz w:val="11"/>
          <w:szCs w:val="11"/>
        </w:rPr>
      </w:pPr>
      <w:r>
        <w:rPr>
          <w:color w:val="5E5D5E"/>
        </w:rPr>
        <w:t>Most</w:t>
      </w:r>
      <w:r>
        <w:rPr>
          <w:color w:val="5E5D5E"/>
          <w:spacing w:val="30"/>
        </w:rPr>
        <w:t xml:space="preserve"> </w:t>
      </w:r>
      <w:r>
        <w:rPr>
          <w:color w:val="5E5D5E"/>
          <w:spacing w:val="-1"/>
        </w:rPr>
        <w:t>empirical</w:t>
      </w:r>
      <w:r>
        <w:rPr>
          <w:color w:val="5E5D5E"/>
          <w:spacing w:val="32"/>
        </w:rPr>
        <w:t xml:space="preserve"> </w:t>
      </w:r>
      <w:r>
        <w:rPr>
          <w:color w:val="5E5D5E"/>
          <w:spacing w:val="-1"/>
        </w:rPr>
        <w:t>evidence</w:t>
      </w:r>
      <w:r>
        <w:rPr>
          <w:color w:val="5E5D5E"/>
          <w:spacing w:val="32"/>
        </w:rPr>
        <w:t xml:space="preserve"> </w:t>
      </w:r>
      <w:r>
        <w:rPr>
          <w:color w:val="5E5D5E"/>
        </w:rPr>
        <w:t>supports</w:t>
      </w:r>
      <w:r>
        <w:rPr>
          <w:color w:val="5E5D5E"/>
          <w:spacing w:val="31"/>
        </w:rPr>
        <w:t xml:space="preserve"> </w:t>
      </w:r>
      <w:r>
        <w:rPr>
          <w:color w:val="5E5D5E"/>
        </w:rPr>
        <w:t>the</w:t>
      </w:r>
      <w:r>
        <w:rPr>
          <w:color w:val="5E5D5E"/>
          <w:spacing w:val="30"/>
        </w:rPr>
        <w:t xml:space="preserve"> </w:t>
      </w:r>
      <w:r>
        <w:rPr>
          <w:color w:val="5E5D5E"/>
          <w:spacing w:val="-1"/>
        </w:rPr>
        <w:t>assertion</w:t>
      </w:r>
      <w:r>
        <w:rPr>
          <w:color w:val="5E5D5E"/>
          <w:spacing w:val="32"/>
        </w:rPr>
        <w:t xml:space="preserve"> </w:t>
      </w:r>
      <w:r>
        <w:rPr>
          <w:color w:val="5E5D5E"/>
        </w:rPr>
        <w:t>that</w:t>
      </w:r>
      <w:r>
        <w:rPr>
          <w:color w:val="5E5D5E"/>
          <w:spacing w:val="31"/>
        </w:rPr>
        <w:t xml:space="preserve"> </w:t>
      </w:r>
      <w:r>
        <w:rPr>
          <w:color w:val="5E5D5E"/>
        </w:rPr>
        <w:t>the</w:t>
      </w:r>
      <w:r>
        <w:rPr>
          <w:color w:val="5E5D5E"/>
          <w:spacing w:val="31"/>
        </w:rPr>
        <w:t xml:space="preserve"> </w:t>
      </w:r>
      <w:r>
        <w:rPr>
          <w:color w:val="5E5D5E"/>
        </w:rPr>
        <w:t>regulatory</w:t>
      </w:r>
      <w:r>
        <w:rPr>
          <w:color w:val="5E5D5E"/>
          <w:spacing w:val="31"/>
        </w:rPr>
        <w:t xml:space="preserve"> </w:t>
      </w:r>
      <w:r>
        <w:rPr>
          <w:color w:val="5E5D5E"/>
          <w:spacing w:val="-1"/>
        </w:rPr>
        <w:t>burden</w:t>
      </w:r>
      <w:r>
        <w:rPr>
          <w:color w:val="5E5D5E"/>
          <w:spacing w:val="31"/>
        </w:rPr>
        <w:t xml:space="preserve"> </w:t>
      </w:r>
      <w:r>
        <w:rPr>
          <w:color w:val="5E5D5E"/>
          <w:spacing w:val="-1"/>
        </w:rPr>
        <w:t>is</w:t>
      </w:r>
      <w:r>
        <w:rPr>
          <w:color w:val="5E5D5E"/>
          <w:spacing w:val="31"/>
        </w:rPr>
        <w:t xml:space="preserve"> </w:t>
      </w:r>
      <w:r>
        <w:rPr>
          <w:color w:val="5E5D5E"/>
        </w:rPr>
        <w:t>felt</w:t>
      </w:r>
      <w:r>
        <w:rPr>
          <w:color w:val="5E5D5E"/>
          <w:spacing w:val="31"/>
        </w:rPr>
        <w:t xml:space="preserve"> </w:t>
      </w:r>
      <w:r>
        <w:rPr>
          <w:color w:val="5E5D5E"/>
        </w:rPr>
        <w:t>more</w:t>
      </w:r>
      <w:r>
        <w:rPr>
          <w:color w:val="5E5D5E"/>
          <w:spacing w:val="26"/>
        </w:rPr>
        <w:t xml:space="preserve"> </w:t>
      </w:r>
      <w:r>
        <w:rPr>
          <w:color w:val="5E5D5E"/>
        </w:rPr>
        <w:t>heavily</w:t>
      </w:r>
      <w:r>
        <w:rPr>
          <w:color w:val="5E5D5E"/>
          <w:spacing w:val="-13"/>
        </w:rPr>
        <w:t xml:space="preserve"> </w:t>
      </w:r>
      <w:r>
        <w:rPr>
          <w:color w:val="5E5D5E"/>
        </w:rPr>
        <w:t>by</w:t>
      </w:r>
      <w:r>
        <w:rPr>
          <w:color w:val="5E5D5E"/>
          <w:spacing w:val="-13"/>
        </w:rPr>
        <w:t xml:space="preserve"> </w:t>
      </w:r>
      <w:r>
        <w:rPr>
          <w:color w:val="5E5D5E"/>
        </w:rPr>
        <w:t>SMEs.</w:t>
      </w:r>
      <w:r>
        <w:rPr>
          <w:color w:val="5E5D5E"/>
          <w:spacing w:val="-13"/>
        </w:rPr>
        <w:t xml:space="preserve"> </w:t>
      </w:r>
      <w:r>
        <w:rPr>
          <w:color w:val="5E5D5E"/>
          <w:spacing w:val="-2"/>
        </w:rPr>
        <w:t>However,</w:t>
      </w:r>
      <w:r>
        <w:rPr>
          <w:color w:val="5E5D5E"/>
          <w:spacing w:val="-13"/>
        </w:rPr>
        <w:t xml:space="preserve"> </w:t>
      </w:r>
      <w:r>
        <w:rPr>
          <w:color w:val="5E5D5E"/>
        </w:rPr>
        <w:t>evidence</w:t>
      </w:r>
      <w:r>
        <w:rPr>
          <w:color w:val="5E5D5E"/>
          <w:spacing w:val="-13"/>
        </w:rPr>
        <w:t xml:space="preserve"> </w:t>
      </w:r>
      <w:r>
        <w:rPr>
          <w:color w:val="5E5D5E"/>
        </w:rPr>
        <w:t>relating</w:t>
      </w:r>
      <w:r>
        <w:rPr>
          <w:color w:val="5E5D5E"/>
          <w:spacing w:val="-13"/>
        </w:rPr>
        <w:t xml:space="preserve"> </w:t>
      </w:r>
      <w:r>
        <w:rPr>
          <w:color w:val="5E5D5E"/>
        </w:rPr>
        <w:t>to</w:t>
      </w:r>
      <w:r>
        <w:rPr>
          <w:color w:val="5E5D5E"/>
          <w:spacing w:val="-13"/>
        </w:rPr>
        <w:t xml:space="preserve"> </w:t>
      </w:r>
      <w:r>
        <w:rPr>
          <w:color w:val="5E5D5E"/>
        </w:rPr>
        <w:t>other</w:t>
      </w:r>
      <w:r>
        <w:rPr>
          <w:color w:val="5E5D5E"/>
          <w:spacing w:val="-13"/>
        </w:rPr>
        <w:t xml:space="preserve"> </w:t>
      </w:r>
      <w:r>
        <w:rPr>
          <w:color w:val="5E5D5E"/>
        </w:rPr>
        <w:t>aspects</w:t>
      </w:r>
      <w:r>
        <w:rPr>
          <w:color w:val="5E5D5E"/>
          <w:spacing w:val="-13"/>
        </w:rPr>
        <w:t xml:space="preserve"> </w:t>
      </w:r>
      <w:r>
        <w:rPr>
          <w:color w:val="5E5D5E"/>
        </w:rPr>
        <w:t>of</w:t>
      </w:r>
      <w:r>
        <w:rPr>
          <w:color w:val="5E5D5E"/>
          <w:spacing w:val="-13"/>
        </w:rPr>
        <w:t xml:space="preserve"> </w:t>
      </w:r>
      <w:r>
        <w:rPr>
          <w:color w:val="5E5D5E"/>
        </w:rPr>
        <w:t>firm</w:t>
      </w:r>
      <w:r>
        <w:rPr>
          <w:color w:val="5E5D5E"/>
          <w:spacing w:val="-13"/>
        </w:rPr>
        <w:t xml:space="preserve"> </w:t>
      </w:r>
      <w:r>
        <w:rPr>
          <w:color w:val="5E5D5E"/>
        </w:rPr>
        <w:t>performance</w:t>
      </w:r>
      <w:r>
        <w:rPr>
          <w:color w:val="5E5D5E"/>
          <w:spacing w:val="-13"/>
        </w:rPr>
        <w:t xml:space="preserve"> </w:t>
      </w:r>
      <w:r>
        <w:rPr>
          <w:color w:val="5E5D5E"/>
        </w:rPr>
        <w:t>is</w:t>
      </w:r>
      <w:r>
        <w:rPr>
          <w:color w:val="5E5D5E"/>
          <w:spacing w:val="-13"/>
        </w:rPr>
        <w:t xml:space="preserve"> </w:t>
      </w:r>
      <w:r>
        <w:rPr>
          <w:color w:val="5E5D5E"/>
        </w:rPr>
        <w:t>mixed.</w:t>
      </w:r>
      <w:r>
        <w:rPr>
          <w:color w:val="5E5D5E"/>
          <w:spacing w:val="25"/>
        </w:rPr>
        <w:t xml:space="preserve"> </w:t>
      </w:r>
      <w:r>
        <w:rPr>
          <w:color w:val="5E5D5E"/>
        </w:rPr>
        <w:t>One</w:t>
      </w:r>
      <w:r>
        <w:rPr>
          <w:color w:val="5E5D5E"/>
          <w:spacing w:val="-18"/>
        </w:rPr>
        <w:t xml:space="preserve"> </w:t>
      </w:r>
      <w:r>
        <w:rPr>
          <w:color w:val="5E5D5E"/>
          <w:spacing w:val="-1"/>
        </w:rPr>
        <w:t>notable</w:t>
      </w:r>
      <w:r>
        <w:rPr>
          <w:color w:val="5E5D5E"/>
          <w:spacing w:val="-16"/>
        </w:rPr>
        <w:t xml:space="preserve"> </w:t>
      </w:r>
      <w:r>
        <w:rPr>
          <w:color w:val="5E5D5E"/>
        </w:rPr>
        <w:t>study</w:t>
      </w:r>
      <w:r>
        <w:rPr>
          <w:color w:val="5E5D5E"/>
          <w:spacing w:val="-17"/>
        </w:rPr>
        <w:t xml:space="preserve"> </w:t>
      </w:r>
      <w:r>
        <w:rPr>
          <w:color w:val="5E5D5E"/>
          <w:spacing w:val="-1"/>
        </w:rPr>
        <w:t>exploring</w:t>
      </w:r>
      <w:r>
        <w:rPr>
          <w:color w:val="5E5D5E"/>
          <w:spacing w:val="-16"/>
        </w:rPr>
        <w:t xml:space="preserve"> </w:t>
      </w:r>
      <w:r>
        <w:rPr>
          <w:color w:val="5E5D5E"/>
        </w:rPr>
        <w:t>the</w:t>
      </w:r>
      <w:r>
        <w:rPr>
          <w:color w:val="5E5D5E"/>
          <w:spacing w:val="-17"/>
        </w:rPr>
        <w:t xml:space="preserve"> </w:t>
      </w:r>
      <w:r>
        <w:rPr>
          <w:color w:val="5E5D5E"/>
          <w:spacing w:val="-1"/>
        </w:rPr>
        <w:t>impact</w:t>
      </w:r>
      <w:r>
        <w:rPr>
          <w:color w:val="5E5D5E"/>
          <w:spacing w:val="-16"/>
        </w:rPr>
        <w:t xml:space="preserve"> </w:t>
      </w:r>
      <w:r>
        <w:rPr>
          <w:color w:val="5E5D5E"/>
          <w:spacing w:val="-1"/>
        </w:rPr>
        <w:t>of</w:t>
      </w:r>
      <w:r>
        <w:rPr>
          <w:color w:val="5E5D5E"/>
          <w:spacing w:val="-17"/>
        </w:rPr>
        <w:t xml:space="preserve"> </w:t>
      </w:r>
      <w:r>
        <w:rPr>
          <w:color w:val="5E5D5E"/>
          <w:spacing w:val="-1"/>
        </w:rPr>
        <w:t>business</w:t>
      </w:r>
      <w:r>
        <w:rPr>
          <w:color w:val="5E5D5E"/>
          <w:spacing w:val="-17"/>
        </w:rPr>
        <w:t xml:space="preserve"> </w:t>
      </w:r>
      <w:r>
        <w:rPr>
          <w:color w:val="5E5D5E"/>
        </w:rPr>
        <w:t>constraints</w:t>
      </w:r>
      <w:r>
        <w:rPr>
          <w:color w:val="5E5D5E"/>
          <w:spacing w:val="-17"/>
        </w:rPr>
        <w:t xml:space="preserve"> </w:t>
      </w:r>
      <w:r>
        <w:rPr>
          <w:color w:val="5E5D5E"/>
          <w:spacing w:val="-1"/>
        </w:rPr>
        <w:t>among</w:t>
      </w:r>
      <w:r>
        <w:rPr>
          <w:color w:val="5E5D5E"/>
          <w:spacing w:val="-17"/>
        </w:rPr>
        <w:t xml:space="preserve"> </w:t>
      </w:r>
      <w:r>
        <w:rPr>
          <w:color w:val="5E5D5E"/>
        </w:rPr>
        <w:t>transition</w:t>
      </w:r>
      <w:r>
        <w:rPr>
          <w:color w:val="5E5D5E"/>
          <w:spacing w:val="-17"/>
        </w:rPr>
        <w:t xml:space="preserve"> </w:t>
      </w:r>
      <w:r>
        <w:rPr>
          <w:color w:val="5E5D5E"/>
          <w:spacing w:val="-1"/>
        </w:rPr>
        <w:t>economies</w:t>
      </w:r>
      <w:r>
        <w:rPr>
          <w:color w:val="5E5D5E"/>
          <w:spacing w:val="26"/>
        </w:rPr>
        <w:t xml:space="preserve"> </w:t>
      </w:r>
      <w:r>
        <w:rPr>
          <w:color w:val="5E5D5E"/>
        </w:rPr>
        <w:t>found no</w:t>
      </w:r>
      <w:r>
        <w:rPr>
          <w:color w:val="5E5D5E"/>
          <w:spacing w:val="1"/>
        </w:rPr>
        <w:t xml:space="preserve"> </w:t>
      </w:r>
      <w:r>
        <w:rPr>
          <w:color w:val="5E5D5E"/>
        </w:rPr>
        <w:t>evidence</w:t>
      </w:r>
      <w:r>
        <w:rPr>
          <w:color w:val="5E5D5E"/>
          <w:spacing w:val="1"/>
        </w:rPr>
        <w:t xml:space="preserve"> </w:t>
      </w:r>
      <w:r>
        <w:rPr>
          <w:color w:val="5E5D5E"/>
        </w:rPr>
        <w:t>of</w:t>
      </w:r>
      <w:r>
        <w:rPr>
          <w:color w:val="5E5D5E"/>
          <w:spacing w:val="1"/>
        </w:rPr>
        <w:t xml:space="preserve"> </w:t>
      </w:r>
      <w:r>
        <w:rPr>
          <w:color w:val="5E5D5E"/>
        </w:rPr>
        <w:t>a</w:t>
      </w:r>
      <w:r>
        <w:rPr>
          <w:color w:val="5E5D5E"/>
          <w:spacing w:val="1"/>
        </w:rPr>
        <w:t xml:space="preserve"> </w:t>
      </w:r>
      <w:r>
        <w:rPr>
          <w:color w:val="5E5D5E"/>
        </w:rPr>
        <w:t>robust</w:t>
      </w:r>
      <w:r>
        <w:rPr>
          <w:color w:val="5E5D5E"/>
          <w:spacing w:val="1"/>
        </w:rPr>
        <w:t xml:space="preserve"> </w:t>
      </w:r>
      <w:r>
        <w:rPr>
          <w:color w:val="5E5D5E"/>
        </w:rPr>
        <w:t>relationship between</w:t>
      </w:r>
      <w:r>
        <w:rPr>
          <w:color w:val="5E5D5E"/>
          <w:spacing w:val="1"/>
        </w:rPr>
        <w:t xml:space="preserve"> </w:t>
      </w:r>
      <w:r>
        <w:rPr>
          <w:color w:val="5E5D5E"/>
        </w:rPr>
        <w:t>regulation</w:t>
      </w:r>
      <w:r>
        <w:rPr>
          <w:color w:val="5E5D5E"/>
          <w:spacing w:val="1"/>
        </w:rPr>
        <w:t xml:space="preserve"> </w:t>
      </w:r>
      <w:r>
        <w:rPr>
          <w:color w:val="5E5D5E"/>
        </w:rPr>
        <w:t>and</w:t>
      </w:r>
      <w:r>
        <w:rPr>
          <w:color w:val="5E5D5E"/>
          <w:spacing w:val="1"/>
        </w:rPr>
        <w:t xml:space="preserve"> </w:t>
      </w:r>
      <w:r>
        <w:rPr>
          <w:color w:val="5E5D5E"/>
        </w:rPr>
        <w:t>firm</w:t>
      </w:r>
      <w:r>
        <w:rPr>
          <w:color w:val="5E5D5E"/>
          <w:spacing w:val="1"/>
        </w:rPr>
        <w:t xml:space="preserve"> </w:t>
      </w:r>
      <w:r>
        <w:rPr>
          <w:color w:val="5E5D5E"/>
        </w:rPr>
        <w:t>performance.</w:t>
      </w:r>
      <w:r>
        <w:rPr>
          <w:b/>
          <w:color w:val="5E5D5E"/>
          <w:position w:val="7"/>
          <w:sz w:val="11"/>
        </w:rPr>
        <w:t>165</w:t>
      </w:r>
    </w:p>
    <w:p w:rsidR="002F76B6" w:rsidRDefault="00F32A52">
      <w:pPr>
        <w:pStyle w:val="BodyText"/>
        <w:spacing w:line="271" w:lineRule="auto"/>
        <w:ind w:left="871" w:right="117"/>
        <w:jc w:val="both"/>
        <w:rPr>
          <w:rFonts w:cs="Arial"/>
          <w:sz w:val="11"/>
          <w:szCs w:val="11"/>
        </w:rPr>
      </w:pPr>
      <w:r>
        <w:rPr>
          <w:color w:val="5E5D5E"/>
        </w:rPr>
        <w:t>Another</w:t>
      </w:r>
      <w:r>
        <w:rPr>
          <w:color w:val="5E5D5E"/>
          <w:spacing w:val="-1"/>
        </w:rPr>
        <w:t xml:space="preserve"> </w:t>
      </w:r>
      <w:r>
        <w:rPr>
          <w:color w:val="5E5D5E"/>
        </w:rPr>
        <w:t>study</w:t>
      </w:r>
      <w:r>
        <w:rPr>
          <w:color w:val="5E5D5E"/>
          <w:spacing w:val="-1"/>
        </w:rPr>
        <w:t xml:space="preserve"> </w:t>
      </w:r>
      <w:r>
        <w:rPr>
          <w:color w:val="5E5D5E"/>
        </w:rPr>
        <w:t>which</w:t>
      </w:r>
      <w:r>
        <w:rPr>
          <w:color w:val="5E5D5E"/>
          <w:spacing w:val="-1"/>
        </w:rPr>
        <w:t xml:space="preserve"> </w:t>
      </w:r>
      <w:r>
        <w:rPr>
          <w:color w:val="5E5D5E"/>
        </w:rPr>
        <w:t>reviews</w:t>
      </w:r>
      <w:r>
        <w:rPr>
          <w:color w:val="5E5D5E"/>
          <w:spacing w:val="-1"/>
        </w:rPr>
        <w:t xml:space="preserve"> </w:t>
      </w:r>
      <w:r>
        <w:rPr>
          <w:color w:val="5E5D5E"/>
        </w:rPr>
        <w:t>the</w:t>
      </w:r>
      <w:r>
        <w:rPr>
          <w:color w:val="5E5D5E"/>
          <w:spacing w:val="-1"/>
        </w:rPr>
        <w:t xml:space="preserve"> </w:t>
      </w:r>
      <w:r>
        <w:rPr>
          <w:color w:val="5E5D5E"/>
        </w:rPr>
        <w:t>empirical</w:t>
      </w:r>
      <w:r>
        <w:rPr>
          <w:color w:val="5E5D5E"/>
          <w:spacing w:val="-1"/>
        </w:rPr>
        <w:t xml:space="preserve"> </w:t>
      </w:r>
      <w:r>
        <w:rPr>
          <w:color w:val="5E5D5E"/>
        </w:rPr>
        <w:t>evidence</w:t>
      </w:r>
      <w:r>
        <w:rPr>
          <w:color w:val="5E5D5E"/>
          <w:spacing w:val="-1"/>
        </w:rPr>
        <w:t xml:space="preserve"> </w:t>
      </w:r>
      <w:r>
        <w:rPr>
          <w:color w:val="5E5D5E"/>
        </w:rPr>
        <w:t>in</w:t>
      </w:r>
      <w:r>
        <w:rPr>
          <w:color w:val="5E5D5E"/>
          <w:spacing w:val="-1"/>
        </w:rPr>
        <w:t xml:space="preserve"> </w:t>
      </w:r>
      <w:r>
        <w:rPr>
          <w:color w:val="5E5D5E"/>
        </w:rPr>
        <w:t>this</w:t>
      </w:r>
      <w:r>
        <w:rPr>
          <w:color w:val="5E5D5E"/>
          <w:spacing w:val="-1"/>
        </w:rPr>
        <w:t xml:space="preserve"> </w:t>
      </w:r>
      <w:r>
        <w:rPr>
          <w:color w:val="5E5D5E"/>
        </w:rPr>
        <w:t>field</w:t>
      </w:r>
      <w:r>
        <w:rPr>
          <w:color w:val="5E5D5E"/>
          <w:spacing w:val="-1"/>
        </w:rPr>
        <w:t xml:space="preserve"> </w:t>
      </w:r>
      <w:r>
        <w:rPr>
          <w:color w:val="5E5D5E"/>
        </w:rPr>
        <w:t>argues</w:t>
      </w:r>
      <w:r>
        <w:rPr>
          <w:color w:val="5E5D5E"/>
          <w:spacing w:val="-1"/>
        </w:rPr>
        <w:t xml:space="preserve"> </w:t>
      </w:r>
      <w:r>
        <w:rPr>
          <w:color w:val="5E5D5E"/>
        </w:rPr>
        <w:t>that</w:t>
      </w:r>
      <w:r>
        <w:rPr>
          <w:color w:val="5E5D5E"/>
          <w:spacing w:val="-1"/>
        </w:rPr>
        <w:t xml:space="preserve"> </w:t>
      </w:r>
      <w:r>
        <w:rPr>
          <w:color w:val="5E5D5E"/>
        </w:rPr>
        <w:t>regulation</w:t>
      </w:r>
      <w:r>
        <w:rPr>
          <w:color w:val="5E5D5E"/>
          <w:spacing w:val="-1"/>
        </w:rPr>
        <w:t xml:space="preserve"> </w:t>
      </w:r>
      <w:r>
        <w:rPr>
          <w:color w:val="5E5D5E"/>
        </w:rPr>
        <w:t>can have</w:t>
      </w:r>
      <w:r>
        <w:rPr>
          <w:color w:val="5E5D5E"/>
          <w:spacing w:val="-5"/>
        </w:rPr>
        <w:t xml:space="preserve"> </w:t>
      </w:r>
      <w:r>
        <w:rPr>
          <w:color w:val="5E5D5E"/>
        </w:rPr>
        <w:t>both</w:t>
      </w:r>
      <w:r>
        <w:rPr>
          <w:color w:val="5E5D5E"/>
          <w:spacing w:val="-5"/>
        </w:rPr>
        <w:t xml:space="preserve"> </w:t>
      </w:r>
      <w:r>
        <w:rPr>
          <w:color w:val="5E5D5E"/>
        </w:rPr>
        <w:t>positive</w:t>
      </w:r>
      <w:r>
        <w:rPr>
          <w:color w:val="5E5D5E"/>
          <w:spacing w:val="-5"/>
        </w:rPr>
        <w:t xml:space="preserve"> </w:t>
      </w:r>
      <w:r>
        <w:rPr>
          <w:color w:val="5E5D5E"/>
        </w:rPr>
        <w:t>and</w:t>
      </w:r>
      <w:r>
        <w:rPr>
          <w:color w:val="5E5D5E"/>
          <w:spacing w:val="-5"/>
        </w:rPr>
        <w:t xml:space="preserve"> </w:t>
      </w:r>
      <w:r>
        <w:rPr>
          <w:color w:val="5E5D5E"/>
        </w:rPr>
        <w:t>negative</w:t>
      </w:r>
      <w:r>
        <w:rPr>
          <w:color w:val="5E5D5E"/>
          <w:spacing w:val="-5"/>
        </w:rPr>
        <w:t xml:space="preserve"> </w:t>
      </w:r>
      <w:r>
        <w:rPr>
          <w:color w:val="5E5D5E"/>
        </w:rPr>
        <w:t>impacts</w:t>
      </w:r>
      <w:r>
        <w:rPr>
          <w:color w:val="5E5D5E"/>
          <w:spacing w:val="-5"/>
        </w:rPr>
        <w:t xml:space="preserve"> </w:t>
      </w:r>
      <w:r>
        <w:rPr>
          <w:color w:val="5E5D5E"/>
        </w:rPr>
        <w:t>on</w:t>
      </w:r>
      <w:r>
        <w:rPr>
          <w:color w:val="5E5D5E"/>
          <w:spacing w:val="-5"/>
        </w:rPr>
        <w:t xml:space="preserve"> </w:t>
      </w:r>
      <w:r>
        <w:rPr>
          <w:color w:val="5E5D5E"/>
        </w:rPr>
        <w:t>firm</w:t>
      </w:r>
      <w:r>
        <w:rPr>
          <w:color w:val="5E5D5E"/>
          <w:spacing w:val="-5"/>
        </w:rPr>
        <w:t xml:space="preserve"> </w:t>
      </w:r>
      <w:r>
        <w:rPr>
          <w:color w:val="5E5D5E"/>
        </w:rPr>
        <w:t>performance.</w:t>
      </w:r>
      <w:r>
        <w:rPr>
          <w:color w:val="5E5D5E"/>
          <w:spacing w:val="-9"/>
        </w:rPr>
        <w:t xml:space="preserve"> </w:t>
      </w:r>
      <w:r>
        <w:rPr>
          <w:color w:val="5E5D5E"/>
        </w:rPr>
        <w:t>This</w:t>
      </w:r>
      <w:r>
        <w:rPr>
          <w:color w:val="5E5D5E"/>
          <w:spacing w:val="-5"/>
        </w:rPr>
        <w:t xml:space="preserve"> </w:t>
      </w:r>
      <w:r>
        <w:rPr>
          <w:color w:val="5E5D5E"/>
        </w:rPr>
        <w:t>impact</w:t>
      </w:r>
      <w:r>
        <w:rPr>
          <w:color w:val="5E5D5E"/>
          <w:spacing w:val="-5"/>
        </w:rPr>
        <w:t xml:space="preserve"> </w:t>
      </w:r>
      <w:r>
        <w:rPr>
          <w:color w:val="5E5D5E"/>
        </w:rPr>
        <w:t>is</w:t>
      </w:r>
      <w:r>
        <w:rPr>
          <w:color w:val="5E5D5E"/>
          <w:spacing w:val="-5"/>
        </w:rPr>
        <w:t xml:space="preserve"> </w:t>
      </w:r>
      <w:r>
        <w:rPr>
          <w:color w:val="5E5D5E"/>
        </w:rPr>
        <w:t>uncertain</w:t>
      </w:r>
      <w:r>
        <w:rPr>
          <w:color w:val="5E5D5E"/>
          <w:spacing w:val="-5"/>
        </w:rPr>
        <w:t xml:space="preserve"> </w:t>
      </w:r>
      <w:r>
        <w:rPr>
          <w:color w:val="5E5D5E"/>
        </w:rPr>
        <w:t>and dependent</w:t>
      </w:r>
      <w:r>
        <w:rPr>
          <w:color w:val="5E5D5E"/>
          <w:spacing w:val="1"/>
        </w:rPr>
        <w:t xml:space="preserve"> </w:t>
      </w:r>
      <w:r>
        <w:rPr>
          <w:color w:val="5E5D5E"/>
        </w:rPr>
        <w:t>upon</w:t>
      </w:r>
      <w:r>
        <w:rPr>
          <w:color w:val="5E5D5E"/>
          <w:spacing w:val="1"/>
        </w:rPr>
        <w:t xml:space="preserve"> </w:t>
      </w:r>
      <w:r>
        <w:rPr>
          <w:color w:val="5E5D5E"/>
        </w:rPr>
        <w:t>the</w:t>
      </w:r>
      <w:r>
        <w:rPr>
          <w:color w:val="5E5D5E"/>
          <w:spacing w:val="2"/>
        </w:rPr>
        <w:t xml:space="preserve"> </w:t>
      </w:r>
      <w:r>
        <w:rPr>
          <w:color w:val="5E5D5E"/>
        </w:rPr>
        <w:t>specific</w:t>
      </w:r>
      <w:r>
        <w:rPr>
          <w:color w:val="5E5D5E"/>
          <w:spacing w:val="1"/>
        </w:rPr>
        <w:t xml:space="preserve"> </w:t>
      </w:r>
      <w:r>
        <w:rPr>
          <w:color w:val="5E5D5E"/>
        </w:rPr>
        <w:t>regulation</w:t>
      </w:r>
      <w:r>
        <w:rPr>
          <w:color w:val="5E5D5E"/>
          <w:spacing w:val="1"/>
        </w:rPr>
        <w:t xml:space="preserve"> </w:t>
      </w:r>
      <w:r>
        <w:rPr>
          <w:color w:val="5E5D5E"/>
        </w:rPr>
        <w:t>or</w:t>
      </w:r>
      <w:r>
        <w:rPr>
          <w:color w:val="5E5D5E"/>
          <w:spacing w:val="2"/>
        </w:rPr>
        <w:t xml:space="preserve"> </w:t>
      </w:r>
      <w:r>
        <w:rPr>
          <w:color w:val="5E5D5E"/>
        </w:rPr>
        <w:t>reform</w:t>
      </w:r>
      <w:r>
        <w:rPr>
          <w:color w:val="5E5D5E"/>
          <w:spacing w:val="1"/>
        </w:rPr>
        <w:t xml:space="preserve"> </w:t>
      </w:r>
      <w:r>
        <w:rPr>
          <w:color w:val="5E5D5E"/>
        </w:rPr>
        <w:t>in</w:t>
      </w:r>
      <w:r>
        <w:rPr>
          <w:color w:val="5E5D5E"/>
          <w:spacing w:val="2"/>
        </w:rPr>
        <w:t xml:space="preserve"> </w:t>
      </w:r>
      <w:r>
        <w:rPr>
          <w:color w:val="5E5D5E"/>
        </w:rPr>
        <w:t>question.</w:t>
      </w:r>
      <w:r>
        <w:rPr>
          <w:b/>
          <w:color w:val="5E5D5E"/>
          <w:position w:val="7"/>
          <w:sz w:val="11"/>
        </w:rPr>
        <w:t>166</w:t>
      </w:r>
    </w:p>
    <w:p w:rsidR="002F76B6" w:rsidRDefault="00F32A52">
      <w:pPr>
        <w:pStyle w:val="BodyText"/>
        <w:spacing w:line="271" w:lineRule="auto"/>
        <w:ind w:left="871" w:right="110"/>
        <w:jc w:val="both"/>
      </w:pPr>
      <w:r>
        <w:rPr>
          <w:color w:val="5E5D5E"/>
        </w:rPr>
        <w:t>Although</w:t>
      </w:r>
      <w:r>
        <w:rPr>
          <w:color w:val="5E5D5E"/>
          <w:spacing w:val="34"/>
        </w:rPr>
        <w:t xml:space="preserve"> </w:t>
      </w:r>
      <w:r>
        <w:rPr>
          <w:color w:val="5E5D5E"/>
          <w:spacing w:val="-1"/>
        </w:rPr>
        <w:t>evidence</w:t>
      </w:r>
      <w:r>
        <w:rPr>
          <w:color w:val="5E5D5E"/>
          <w:spacing w:val="35"/>
        </w:rPr>
        <w:t xml:space="preserve"> </w:t>
      </w:r>
      <w:r>
        <w:rPr>
          <w:color w:val="5E5D5E"/>
          <w:spacing w:val="-1"/>
        </w:rPr>
        <w:t>on</w:t>
      </w:r>
      <w:r>
        <w:rPr>
          <w:color w:val="5E5D5E"/>
          <w:spacing w:val="34"/>
        </w:rPr>
        <w:t xml:space="preserve"> </w:t>
      </w:r>
      <w:r>
        <w:rPr>
          <w:color w:val="5E5D5E"/>
        </w:rPr>
        <w:t>this</w:t>
      </w:r>
      <w:r>
        <w:rPr>
          <w:color w:val="5E5D5E"/>
          <w:spacing w:val="35"/>
        </w:rPr>
        <w:t xml:space="preserve"> </w:t>
      </w:r>
      <w:r>
        <w:rPr>
          <w:color w:val="5E5D5E"/>
          <w:spacing w:val="-1"/>
        </w:rPr>
        <w:t>issue</w:t>
      </w:r>
      <w:r>
        <w:rPr>
          <w:color w:val="5E5D5E"/>
          <w:spacing w:val="35"/>
        </w:rPr>
        <w:t xml:space="preserve"> </w:t>
      </w:r>
      <w:r>
        <w:rPr>
          <w:color w:val="5E5D5E"/>
          <w:spacing w:val="-1"/>
        </w:rPr>
        <w:t>in</w:t>
      </w:r>
      <w:r>
        <w:rPr>
          <w:color w:val="5E5D5E"/>
          <w:spacing w:val="34"/>
        </w:rPr>
        <w:t xml:space="preserve"> </w:t>
      </w:r>
      <w:r>
        <w:rPr>
          <w:color w:val="5E5D5E"/>
          <w:spacing w:val="-1"/>
        </w:rPr>
        <w:t>an</w:t>
      </w:r>
      <w:r>
        <w:rPr>
          <w:color w:val="5E5D5E"/>
          <w:spacing w:val="24"/>
        </w:rPr>
        <w:t xml:space="preserve"> </w:t>
      </w:r>
      <w:r>
        <w:rPr>
          <w:color w:val="5E5D5E"/>
        </w:rPr>
        <w:t>Australian</w:t>
      </w:r>
      <w:r>
        <w:rPr>
          <w:color w:val="5E5D5E"/>
          <w:spacing w:val="35"/>
        </w:rPr>
        <w:t xml:space="preserve"> </w:t>
      </w:r>
      <w:r>
        <w:rPr>
          <w:color w:val="5E5D5E"/>
        </w:rPr>
        <w:t>context</w:t>
      </w:r>
      <w:r>
        <w:rPr>
          <w:color w:val="5E5D5E"/>
          <w:spacing w:val="34"/>
        </w:rPr>
        <w:t xml:space="preserve"> </w:t>
      </w:r>
      <w:r>
        <w:rPr>
          <w:color w:val="5E5D5E"/>
          <w:spacing w:val="-1"/>
        </w:rPr>
        <w:t>is</w:t>
      </w:r>
      <w:r>
        <w:rPr>
          <w:color w:val="5E5D5E"/>
          <w:spacing w:val="35"/>
        </w:rPr>
        <w:t xml:space="preserve"> </w:t>
      </w:r>
      <w:r>
        <w:rPr>
          <w:color w:val="5E5D5E"/>
          <w:spacing w:val="-1"/>
        </w:rPr>
        <w:t>limited,</w:t>
      </w:r>
      <w:r>
        <w:rPr>
          <w:color w:val="5E5D5E"/>
          <w:spacing w:val="35"/>
        </w:rPr>
        <w:t xml:space="preserve"> </w:t>
      </w:r>
      <w:r>
        <w:rPr>
          <w:color w:val="5E5D5E"/>
        </w:rPr>
        <w:t>some</w:t>
      </w:r>
      <w:r>
        <w:rPr>
          <w:color w:val="5E5D5E"/>
          <w:spacing w:val="34"/>
        </w:rPr>
        <w:t xml:space="preserve"> </w:t>
      </w:r>
      <w:r>
        <w:rPr>
          <w:color w:val="5E5D5E"/>
          <w:spacing w:val="-1"/>
        </w:rPr>
        <w:t>international</w:t>
      </w:r>
      <w:r>
        <w:rPr>
          <w:color w:val="5E5D5E"/>
          <w:spacing w:val="27"/>
        </w:rPr>
        <w:t xml:space="preserve"> </w:t>
      </w:r>
      <w:r>
        <w:rPr>
          <w:rFonts w:cs="Arial"/>
          <w:color w:val="5E5D5E"/>
        </w:rPr>
        <w:t>studies</w:t>
      </w:r>
      <w:r>
        <w:rPr>
          <w:rFonts w:cs="Arial"/>
          <w:color w:val="5E5D5E"/>
          <w:spacing w:val="-6"/>
        </w:rPr>
        <w:t xml:space="preserve"> </w:t>
      </w:r>
      <w:r>
        <w:rPr>
          <w:rFonts w:cs="Arial"/>
          <w:color w:val="5E5D5E"/>
        </w:rPr>
        <w:t>are</w:t>
      </w:r>
      <w:r>
        <w:rPr>
          <w:rFonts w:cs="Arial"/>
          <w:color w:val="5E5D5E"/>
          <w:spacing w:val="-6"/>
        </w:rPr>
        <w:t xml:space="preserve"> </w:t>
      </w:r>
      <w:r>
        <w:rPr>
          <w:rFonts w:cs="Arial"/>
          <w:color w:val="5E5D5E"/>
        </w:rPr>
        <w:t>able</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rPr>
        <w:t>shed</w:t>
      </w:r>
      <w:r>
        <w:rPr>
          <w:rFonts w:cs="Arial"/>
          <w:color w:val="5E5D5E"/>
          <w:spacing w:val="-6"/>
        </w:rPr>
        <w:t xml:space="preserve"> </w:t>
      </w:r>
      <w:r>
        <w:rPr>
          <w:rFonts w:cs="Arial"/>
          <w:color w:val="5E5D5E"/>
        </w:rPr>
        <w:t>light</w:t>
      </w:r>
      <w:r>
        <w:rPr>
          <w:rFonts w:cs="Arial"/>
          <w:color w:val="5E5D5E"/>
          <w:spacing w:val="-6"/>
        </w:rPr>
        <w:t xml:space="preserve"> </w:t>
      </w:r>
      <w:r>
        <w:rPr>
          <w:rFonts w:cs="Arial"/>
          <w:color w:val="5E5D5E"/>
        </w:rPr>
        <w:t>on</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links</w:t>
      </w:r>
      <w:r>
        <w:rPr>
          <w:rFonts w:cs="Arial"/>
          <w:color w:val="5E5D5E"/>
          <w:spacing w:val="-6"/>
        </w:rPr>
        <w:t xml:space="preserve"> </w:t>
      </w:r>
      <w:r>
        <w:rPr>
          <w:rFonts w:cs="Arial"/>
          <w:color w:val="5E5D5E"/>
        </w:rPr>
        <w:t>between</w:t>
      </w:r>
      <w:r>
        <w:rPr>
          <w:rFonts w:cs="Arial"/>
          <w:color w:val="5E5D5E"/>
          <w:spacing w:val="-6"/>
        </w:rPr>
        <w:t xml:space="preserve"> </w:t>
      </w:r>
      <w:r>
        <w:rPr>
          <w:rFonts w:cs="Arial"/>
          <w:color w:val="5E5D5E"/>
        </w:rPr>
        <w:t>regulatory</w:t>
      </w:r>
      <w:r>
        <w:rPr>
          <w:rFonts w:cs="Arial"/>
          <w:color w:val="5E5D5E"/>
          <w:spacing w:val="-6"/>
        </w:rPr>
        <w:t xml:space="preserve"> </w:t>
      </w:r>
      <w:r>
        <w:rPr>
          <w:rFonts w:cs="Arial"/>
          <w:color w:val="5E5D5E"/>
        </w:rPr>
        <w:t>reform</w:t>
      </w:r>
      <w:r>
        <w:rPr>
          <w:rFonts w:cs="Arial"/>
          <w:color w:val="5E5D5E"/>
          <w:spacing w:val="-6"/>
        </w:rPr>
        <w:t xml:space="preserve"> </w:t>
      </w:r>
      <w:r>
        <w:rPr>
          <w:rFonts w:cs="Arial"/>
          <w:color w:val="5E5D5E"/>
        </w:rPr>
        <w:t>and</w:t>
      </w:r>
      <w:r>
        <w:rPr>
          <w:rFonts w:cs="Arial"/>
          <w:color w:val="5E5D5E"/>
          <w:spacing w:val="-6"/>
        </w:rPr>
        <w:t xml:space="preserve"> </w:t>
      </w:r>
      <w:r>
        <w:rPr>
          <w:rFonts w:cs="Arial"/>
          <w:color w:val="5E5D5E"/>
        </w:rPr>
        <w:t>firm</w:t>
      </w:r>
      <w:r>
        <w:rPr>
          <w:rFonts w:cs="Arial"/>
          <w:color w:val="5E5D5E"/>
          <w:spacing w:val="-6"/>
        </w:rPr>
        <w:t xml:space="preserve"> </w:t>
      </w:r>
      <w:r>
        <w:rPr>
          <w:rFonts w:cs="Arial"/>
          <w:color w:val="5E5D5E"/>
        </w:rPr>
        <w:t xml:space="preserve">performance. </w:t>
      </w:r>
      <w:r>
        <w:rPr>
          <w:color w:val="5E5D5E"/>
        </w:rPr>
        <w:t>One</w:t>
      </w:r>
      <w:r>
        <w:rPr>
          <w:color w:val="5E5D5E"/>
          <w:spacing w:val="28"/>
        </w:rPr>
        <w:t xml:space="preserve"> </w:t>
      </w:r>
      <w:r>
        <w:rPr>
          <w:color w:val="5E5D5E"/>
        </w:rPr>
        <w:t>study</w:t>
      </w:r>
      <w:r>
        <w:rPr>
          <w:color w:val="5E5D5E"/>
          <w:spacing w:val="29"/>
        </w:rPr>
        <w:t xml:space="preserve"> </w:t>
      </w:r>
      <w:r>
        <w:rPr>
          <w:color w:val="5E5D5E"/>
        </w:rPr>
        <w:t>conducted</w:t>
      </w:r>
      <w:r>
        <w:rPr>
          <w:color w:val="5E5D5E"/>
          <w:spacing w:val="28"/>
        </w:rPr>
        <w:t xml:space="preserve"> </w:t>
      </w:r>
      <w:r>
        <w:rPr>
          <w:color w:val="5E5D5E"/>
          <w:spacing w:val="-1"/>
        </w:rPr>
        <w:t>in</w:t>
      </w:r>
      <w:r>
        <w:rPr>
          <w:color w:val="5E5D5E"/>
          <w:spacing w:val="29"/>
        </w:rPr>
        <w:t xml:space="preserve"> </w:t>
      </w:r>
      <w:r>
        <w:rPr>
          <w:color w:val="5E5D5E"/>
        </w:rPr>
        <w:t>the</w:t>
      </w:r>
      <w:r>
        <w:rPr>
          <w:color w:val="5E5D5E"/>
          <w:spacing w:val="29"/>
        </w:rPr>
        <w:t xml:space="preserve"> </w:t>
      </w:r>
      <w:r>
        <w:rPr>
          <w:color w:val="5E5D5E"/>
          <w:spacing w:val="-1"/>
        </w:rPr>
        <w:t>United</w:t>
      </w:r>
      <w:r>
        <w:rPr>
          <w:color w:val="5E5D5E"/>
          <w:spacing w:val="28"/>
        </w:rPr>
        <w:t xml:space="preserve"> </w:t>
      </w:r>
      <w:r>
        <w:rPr>
          <w:color w:val="5E5D5E"/>
        </w:rPr>
        <w:t>Kingdom</w:t>
      </w:r>
      <w:r>
        <w:rPr>
          <w:color w:val="5E5D5E"/>
          <w:spacing w:val="29"/>
        </w:rPr>
        <w:t xml:space="preserve"> </w:t>
      </w:r>
      <w:r>
        <w:rPr>
          <w:color w:val="5E5D5E"/>
        </w:rPr>
        <w:t>(UK)</w:t>
      </w:r>
      <w:r>
        <w:rPr>
          <w:color w:val="5E5D5E"/>
          <w:spacing w:val="28"/>
        </w:rPr>
        <w:t xml:space="preserve"> </w:t>
      </w:r>
      <w:r>
        <w:rPr>
          <w:color w:val="5E5D5E"/>
          <w:spacing w:val="-1"/>
        </w:rPr>
        <w:t>explored</w:t>
      </w:r>
      <w:r>
        <w:rPr>
          <w:color w:val="5E5D5E"/>
          <w:spacing w:val="30"/>
        </w:rPr>
        <w:t xml:space="preserve"> </w:t>
      </w:r>
      <w:r>
        <w:rPr>
          <w:color w:val="5E5D5E"/>
        </w:rPr>
        <w:t>the</w:t>
      </w:r>
      <w:r>
        <w:rPr>
          <w:color w:val="5E5D5E"/>
          <w:spacing w:val="29"/>
        </w:rPr>
        <w:t xml:space="preserve"> </w:t>
      </w:r>
      <w:r>
        <w:rPr>
          <w:color w:val="5E5D5E"/>
          <w:spacing w:val="-1"/>
        </w:rPr>
        <w:t>link</w:t>
      </w:r>
      <w:r>
        <w:rPr>
          <w:color w:val="5E5D5E"/>
          <w:spacing w:val="28"/>
        </w:rPr>
        <w:t xml:space="preserve"> </w:t>
      </w:r>
      <w:r>
        <w:rPr>
          <w:color w:val="5E5D5E"/>
          <w:spacing w:val="-1"/>
        </w:rPr>
        <w:t>between</w:t>
      </w:r>
      <w:r>
        <w:rPr>
          <w:color w:val="5E5D5E"/>
          <w:spacing w:val="30"/>
        </w:rPr>
        <w:t xml:space="preserve"> </w:t>
      </w:r>
      <w:r>
        <w:rPr>
          <w:color w:val="5E5D5E"/>
          <w:spacing w:val="-1"/>
        </w:rPr>
        <w:t>business’</w:t>
      </w:r>
      <w:r>
        <w:rPr>
          <w:color w:val="5E5D5E"/>
          <w:spacing w:val="25"/>
        </w:rPr>
        <w:t xml:space="preserve"> </w:t>
      </w:r>
      <w:r>
        <w:rPr>
          <w:color w:val="5E5D5E"/>
          <w:spacing w:val="-1"/>
        </w:rPr>
        <w:t>perceptions</w:t>
      </w:r>
      <w:r>
        <w:rPr>
          <w:color w:val="5E5D5E"/>
          <w:spacing w:val="46"/>
        </w:rPr>
        <w:t xml:space="preserve"> </w:t>
      </w:r>
      <w:r>
        <w:rPr>
          <w:color w:val="5E5D5E"/>
          <w:spacing w:val="-1"/>
        </w:rPr>
        <w:t>and</w:t>
      </w:r>
      <w:r>
        <w:rPr>
          <w:color w:val="5E5D5E"/>
          <w:spacing w:val="45"/>
        </w:rPr>
        <w:t xml:space="preserve"> </w:t>
      </w:r>
      <w:r>
        <w:rPr>
          <w:color w:val="5E5D5E"/>
          <w:spacing w:val="-1"/>
        </w:rPr>
        <w:t>experiences</w:t>
      </w:r>
      <w:r>
        <w:rPr>
          <w:color w:val="5E5D5E"/>
          <w:spacing w:val="46"/>
        </w:rPr>
        <w:t xml:space="preserve"> </w:t>
      </w:r>
      <w:r>
        <w:rPr>
          <w:color w:val="5E5D5E"/>
          <w:spacing w:val="-1"/>
        </w:rPr>
        <w:t>of</w:t>
      </w:r>
      <w:r>
        <w:rPr>
          <w:color w:val="5E5D5E"/>
          <w:spacing w:val="45"/>
        </w:rPr>
        <w:t xml:space="preserve"> </w:t>
      </w:r>
      <w:r>
        <w:rPr>
          <w:color w:val="5E5D5E"/>
        </w:rPr>
        <w:t>regulation.</w:t>
      </w:r>
      <w:r>
        <w:rPr>
          <w:rFonts w:cs="Arial"/>
          <w:b/>
          <w:bCs/>
          <w:color w:val="5E5D5E"/>
          <w:position w:val="7"/>
          <w:sz w:val="11"/>
          <w:szCs w:val="11"/>
        </w:rPr>
        <w:t>167</w:t>
      </w:r>
      <w:r>
        <w:rPr>
          <w:rFonts w:cs="Arial"/>
          <w:b/>
          <w:bCs/>
          <w:color w:val="5E5D5E"/>
          <w:spacing w:val="6"/>
          <w:position w:val="7"/>
          <w:sz w:val="11"/>
          <w:szCs w:val="11"/>
        </w:rPr>
        <w:t xml:space="preserve"> </w:t>
      </w:r>
      <w:r>
        <w:rPr>
          <w:color w:val="5E5D5E"/>
        </w:rPr>
        <w:t>The</w:t>
      </w:r>
      <w:r>
        <w:rPr>
          <w:color w:val="5E5D5E"/>
          <w:spacing w:val="45"/>
        </w:rPr>
        <w:t xml:space="preserve"> </w:t>
      </w:r>
      <w:r>
        <w:rPr>
          <w:color w:val="5E5D5E"/>
        </w:rPr>
        <w:t>study</w:t>
      </w:r>
      <w:r>
        <w:rPr>
          <w:color w:val="5E5D5E"/>
          <w:spacing w:val="45"/>
        </w:rPr>
        <w:t xml:space="preserve"> </w:t>
      </w:r>
      <w:r>
        <w:rPr>
          <w:color w:val="5E5D5E"/>
        </w:rPr>
        <w:t>found</w:t>
      </w:r>
      <w:r>
        <w:rPr>
          <w:color w:val="5E5D5E"/>
          <w:spacing w:val="45"/>
        </w:rPr>
        <w:t xml:space="preserve"> </w:t>
      </w:r>
      <w:r>
        <w:rPr>
          <w:color w:val="5E5D5E"/>
        </w:rPr>
        <w:t>that</w:t>
      </w:r>
      <w:r>
        <w:rPr>
          <w:color w:val="5E5D5E"/>
          <w:spacing w:val="45"/>
        </w:rPr>
        <w:t xml:space="preserve"> </w:t>
      </w:r>
      <w:r>
        <w:rPr>
          <w:color w:val="5E5D5E"/>
          <w:spacing w:val="-1"/>
        </w:rPr>
        <w:t>businesses</w:t>
      </w:r>
      <w:r>
        <w:rPr>
          <w:color w:val="5E5D5E"/>
          <w:spacing w:val="46"/>
        </w:rPr>
        <w:t xml:space="preserve"> </w:t>
      </w:r>
      <w:r>
        <w:rPr>
          <w:color w:val="5E5D5E"/>
          <w:spacing w:val="-1"/>
        </w:rPr>
        <w:t>in</w:t>
      </w:r>
      <w:r>
        <w:rPr>
          <w:color w:val="5E5D5E"/>
          <w:spacing w:val="45"/>
        </w:rPr>
        <w:t xml:space="preserve"> </w:t>
      </w:r>
      <w:r>
        <w:rPr>
          <w:color w:val="5E5D5E"/>
        </w:rPr>
        <w:t>the</w:t>
      </w:r>
      <w:r>
        <w:rPr>
          <w:color w:val="5E5D5E"/>
          <w:spacing w:val="27"/>
        </w:rPr>
        <w:t xml:space="preserve"> </w:t>
      </w:r>
      <w:r>
        <w:rPr>
          <w:color w:val="5E5D5E"/>
          <w:spacing w:val="-1"/>
        </w:rPr>
        <w:t>UK</w:t>
      </w:r>
      <w:r>
        <w:rPr>
          <w:color w:val="5E5D5E"/>
          <w:spacing w:val="18"/>
        </w:rPr>
        <w:t xml:space="preserve"> </w:t>
      </w:r>
      <w:r>
        <w:rPr>
          <w:color w:val="5E5D5E"/>
          <w:spacing w:val="-1"/>
        </w:rPr>
        <w:t>had</w:t>
      </w:r>
      <w:r>
        <w:rPr>
          <w:color w:val="5E5D5E"/>
          <w:spacing w:val="19"/>
        </w:rPr>
        <w:t xml:space="preserve"> </w:t>
      </w:r>
      <w:r>
        <w:rPr>
          <w:color w:val="5E5D5E"/>
          <w:spacing w:val="-1"/>
        </w:rPr>
        <w:t>broadly</w:t>
      </w:r>
      <w:r>
        <w:rPr>
          <w:color w:val="5E5D5E"/>
          <w:spacing w:val="19"/>
        </w:rPr>
        <w:t xml:space="preserve"> </w:t>
      </w:r>
      <w:r>
        <w:rPr>
          <w:color w:val="5E5D5E"/>
          <w:spacing w:val="-1"/>
        </w:rPr>
        <w:t>negative</w:t>
      </w:r>
      <w:r>
        <w:rPr>
          <w:color w:val="5E5D5E"/>
          <w:spacing w:val="19"/>
        </w:rPr>
        <w:t xml:space="preserve"> </w:t>
      </w:r>
      <w:r>
        <w:rPr>
          <w:color w:val="5E5D5E"/>
          <w:spacing w:val="-1"/>
        </w:rPr>
        <w:t>perceptions</w:t>
      </w:r>
      <w:r>
        <w:rPr>
          <w:color w:val="5E5D5E"/>
          <w:spacing w:val="19"/>
        </w:rPr>
        <w:t xml:space="preserve"> </w:t>
      </w:r>
      <w:r>
        <w:rPr>
          <w:color w:val="5E5D5E"/>
          <w:spacing w:val="-1"/>
        </w:rPr>
        <w:t>of</w:t>
      </w:r>
      <w:r>
        <w:rPr>
          <w:color w:val="5E5D5E"/>
          <w:spacing w:val="19"/>
        </w:rPr>
        <w:t xml:space="preserve"> </w:t>
      </w:r>
      <w:r>
        <w:rPr>
          <w:color w:val="5E5D5E"/>
          <w:spacing w:val="-1"/>
        </w:rPr>
        <w:t>employment</w:t>
      </w:r>
      <w:r>
        <w:rPr>
          <w:color w:val="5E5D5E"/>
          <w:spacing w:val="19"/>
        </w:rPr>
        <w:t xml:space="preserve"> </w:t>
      </w:r>
      <w:r>
        <w:rPr>
          <w:color w:val="5E5D5E"/>
        </w:rPr>
        <w:t>regulation,</w:t>
      </w:r>
      <w:r>
        <w:rPr>
          <w:color w:val="5E5D5E"/>
          <w:spacing w:val="18"/>
        </w:rPr>
        <w:t xml:space="preserve"> </w:t>
      </w:r>
      <w:r>
        <w:rPr>
          <w:color w:val="5E5D5E"/>
          <w:spacing w:val="-1"/>
        </w:rPr>
        <w:t>although</w:t>
      </w:r>
      <w:r>
        <w:rPr>
          <w:color w:val="5E5D5E"/>
          <w:spacing w:val="19"/>
        </w:rPr>
        <w:t xml:space="preserve"> </w:t>
      </w:r>
      <w:r>
        <w:rPr>
          <w:color w:val="5E5D5E"/>
        </w:rPr>
        <w:t>few</w:t>
      </w:r>
      <w:r>
        <w:rPr>
          <w:color w:val="5E5D5E"/>
          <w:spacing w:val="18"/>
        </w:rPr>
        <w:t xml:space="preserve"> </w:t>
      </w:r>
      <w:r>
        <w:rPr>
          <w:color w:val="5E5D5E"/>
        </w:rPr>
        <w:t>could</w:t>
      </w:r>
      <w:r>
        <w:rPr>
          <w:color w:val="5E5D5E"/>
          <w:spacing w:val="19"/>
        </w:rPr>
        <w:t xml:space="preserve"> </w:t>
      </w:r>
      <w:r>
        <w:rPr>
          <w:color w:val="5E5D5E"/>
        </w:rPr>
        <w:t>cite</w:t>
      </w:r>
      <w:r>
        <w:rPr>
          <w:color w:val="5E5D5E"/>
          <w:spacing w:val="30"/>
        </w:rPr>
        <w:t xml:space="preserve"> </w:t>
      </w:r>
      <w:r>
        <w:rPr>
          <w:rFonts w:cs="Arial"/>
          <w:color w:val="5E5D5E"/>
        </w:rPr>
        <w:t>specific</w:t>
      </w:r>
      <w:r>
        <w:rPr>
          <w:rFonts w:cs="Arial"/>
          <w:color w:val="5E5D5E"/>
          <w:spacing w:val="4"/>
        </w:rPr>
        <w:t xml:space="preserve"> </w:t>
      </w:r>
      <w:r>
        <w:rPr>
          <w:rFonts w:cs="Arial"/>
          <w:color w:val="5E5D5E"/>
        </w:rPr>
        <w:t>instances</w:t>
      </w:r>
      <w:r>
        <w:rPr>
          <w:rFonts w:cs="Arial"/>
          <w:color w:val="5E5D5E"/>
          <w:spacing w:val="4"/>
        </w:rPr>
        <w:t xml:space="preserve"> </w:t>
      </w:r>
      <w:r>
        <w:rPr>
          <w:rFonts w:cs="Arial"/>
          <w:color w:val="5E5D5E"/>
        </w:rPr>
        <w:t>where</w:t>
      </w:r>
      <w:r>
        <w:rPr>
          <w:rFonts w:cs="Arial"/>
          <w:color w:val="5E5D5E"/>
          <w:spacing w:val="4"/>
        </w:rPr>
        <w:t xml:space="preserve"> </w:t>
      </w:r>
      <w:r>
        <w:rPr>
          <w:rFonts w:cs="Arial"/>
          <w:color w:val="5E5D5E"/>
        </w:rPr>
        <w:t>regulation</w:t>
      </w:r>
      <w:r>
        <w:rPr>
          <w:rFonts w:cs="Arial"/>
          <w:color w:val="5E5D5E"/>
          <w:spacing w:val="4"/>
        </w:rPr>
        <w:t xml:space="preserve"> </w:t>
      </w:r>
      <w:r>
        <w:rPr>
          <w:rFonts w:cs="Arial"/>
          <w:color w:val="5E5D5E"/>
        </w:rPr>
        <w:t>had</w:t>
      </w:r>
      <w:r>
        <w:rPr>
          <w:rFonts w:cs="Arial"/>
          <w:color w:val="5E5D5E"/>
          <w:spacing w:val="4"/>
        </w:rPr>
        <w:t xml:space="preserve"> </w:t>
      </w:r>
      <w:r>
        <w:rPr>
          <w:rFonts w:cs="Arial"/>
          <w:color w:val="5E5D5E"/>
        </w:rPr>
        <w:t>adversely</w:t>
      </w:r>
      <w:r>
        <w:rPr>
          <w:rFonts w:cs="Arial"/>
          <w:color w:val="5E5D5E"/>
          <w:spacing w:val="4"/>
        </w:rPr>
        <w:t xml:space="preserve"> </w:t>
      </w:r>
      <w:r>
        <w:rPr>
          <w:rFonts w:cs="Arial"/>
          <w:color w:val="5E5D5E"/>
        </w:rPr>
        <w:t>impacted</w:t>
      </w:r>
      <w:r>
        <w:rPr>
          <w:rFonts w:cs="Arial"/>
          <w:color w:val="5E5D5E"/>
          <w:spacing w:val="4"/>
        </w:rPr>
        <w:t xml:space="preserve"> </w:t>
      </w:r>
      <w:r>
        <w:rPr>
          <w:rFonts w:cs="Arial"/>
          <w:color w:val="5E5D5E"/>
        </w:rPr>
        <w:t>their</w:t>
      </w:r>
      <w:r>
        <w:rPr>
          <w:rFonts w:cs="Arial"/>
          <w:color w:val="5E5D5E"/>
          <w:spacing w:val="4"/>
        </w:rPr>
        <w:t xml:space="preserve"> </w:t>
      </w:r>
      <w:r>
        <w:rPr>
          <w:rFonts w:cs="Arial"/>
          <w:color w:val="5E5D5E"/>
        </w:rPr>
        <w:t>business.</w:t>
      </w:r>
      <w:r>
        <w:rPr>
          <w:rFonts w:cs="Arial"/>
          <w:color w:val="5E5D5E"/>
          <w:spacing w:val="4"/>
        </w:rPr>
        <w:t xml:space="preserve"> </w:t>
      </w:r>
      <w:r>
        <w:rPr>
          <w:rFonts w:cs="Arial"/>
          <w:color w:val="5E5D5E"/>
          <w:spacing w:val="-2"/>
        </w:rPr>
        <w:t>Moreover,</w:t>
      </w:r>
      <w:r>
        <w:rPr>
          <w:rFonts w:cs="Arial"/>
          <w:color w:val="5E5D5E"/>
          <w:spacing w:val="4"/>
        </w:rPr>
        <w:t xml:space="preserve"> </w:t>
      </w:r>
      <w:r>
        <w:rPr>
          <w:rFonts w:cs="Arial"/>
          <w:color w:val="5E5D5E"/>
        </w:rPr>
        <w:t>the</w:t>
      </w:r>
      <w:r>
        <w:rPr>
          <w:rFonts w:cs="Arial"/>
          <w:color w:val="5E5D5E"/>
          <w:spacing w:val="27"/>
        </w:rPr>
        <w:t xml:space="preserve"> </w:t>
      </w:r>
      <w:r>
        <w:rPr>
          <w:color w:val="5E5D5E"/>
        </w:rPr>
        <w:t>study</w:t>
      </w:r>
      <w:r>
        <w:rPr>
          <w:color w:val="5E5D5E"/>
          <w:spacing w:val="11"/>
        </w:rPr>
        <w:t xml:space="preserve"> </w:t>
      </w:r>
      <w:r>
        <w:rPr>
          <w:color w:val="5E5D5E"/>
        </w:rPr>
        <w:t>suggested</w:t>
      </w:r>
      <w:r>
        <w:rPr>
          <w:color w:val="5E5D5E"/>
          <w:spacing w:val="12"/>
        </w:rPr>
        <w:t xml:space="preserve"> </w:t>
      </w:r>
      <w:r>
        <w:rPr>
          <w:color w:val="5E5D5E"/>
        </w:rPr>
        <w:t>that</w:t>
      </w:r>
      <w:r>
        <w:rPr>
          <w:color w:val="5E5D5E"/>
          <w:spacing w:val="11"/>
        </w:rPr>
        <w:t xml:space="preserve"> </w:t>
      </w:r>
      <w:r>
        <w:rPr>
          <w:color w:val="5E5D5E"/>
          <w:spacing w:val="-1"/>
        </w:rPr>
        <w:t>business</w:t>
      </w:r>
      <w:r>
        <w:rPr>
          <w:color w:val="5E5D5E"/>
          <w:spacing w:val="12"/>
        </w:rPr>
        <w:t xml:space="preserve"> </w:t>
      </w:r>
      <w:r>
        <w:rPr>
          <w:color w:val="5E5D5E"/>
          <w:spacing w:val="-1"/>
        </w:rPr>
        <w:t>owners’</w:t>
      </w:r>
      <w:r>
        <w:rPr>
          <w:color w:val="5E5D5E"/>
          <w:spacing w:val="4"/>
        </w:rPr>
        <w:t xml:space="preserve"> </w:t>
      </w:r>
      <w:r>
        <w:rPr>
          <w:color w:val="5E5D5E"/>
          <w:spacing w:val="-1"/>
        </w:rPr>
        <w:t>and</w:t>
      </w:r>
      <w:r>
        <w:rPr>
          <w:color w:val="5E5D5E"/>
          <w:spacing w:val="12"/>
        </w:rPr>
        <w:t xml:space="preserve"> </w:t>
      </w:r>
      <w:r>
        <w:rPr>
          <w:color w:val="5E5D5E"/>
        </w:rPr>
        <w:t>managers’</w:t>
      </w:r>
      <w:r>
        <w:rPr>
          <w:color w:val="5E5D5E"/>
          <w:spacing w:val="4"/>
        </w:rPr>
        <w:t xml:space="preserve"> </w:t>
      </w:r>
      <w:r>
        <w:rPr>
          <w:color w:val="5E5D5E"/>
          <w:spacing w:val="-1"/>
        </w:rPr>
        <w:t>perceptions</w:t>
      </w:r>
      <w:r>
        <w:rPr>
          <w:color w:val="5E5D5E"/>
          <w:spacing w:val="13"/>
        </w:rPr>
        <w:t xml:space="preserve"> </w:t>
      </w:r>
      <w:r>
        <w:rPr>
          <w:color w:val="5E5D5E"/>
          <w:spacing w:val="-1"/>
        </w:rPr>
        <w:t>of</w:t>
      </w:r>
      <w:r>
        <w:rPr>
          <w:color w:val="5E5D5E"/>
          <w:spacing w:val="11"/>
        </w:rPr>
        <w:t xml:space="preserve"> </w:t>
      </w:r>
      <w:r>
        <w:rPr>
          <w:color w:val="5E5D5E"/>
        </w:rPr>
        <w:t>regulation</w:t>
      </w:r>
      <w:r>
        <w:rPr>
          <w:color w:val="5E5D5E"/>
          <w:spacing w:val="12"/>
        </w:rPr>
        <w:t xml:space="preserve"> </w:t>
      </w:r>
      <w:r>
        <w:rPr>
          <w:color w:val="5E5D5E"/>
        </w:rPr>
        <w:t>typically</w:t>
      </w:r>
      <w:r>
        <w:rPr>
          <w:color w:val="5E5D5E"/>
          <w:spacing w:val="26"/>
        </w:rPr>
        <w:t xml:space="preserve"> </w:t>
      </w:r>
      <w:r>
        <w:rPr>
          <w:color w:val="5E5D5E"/>
          <w:spacing w:val="-1"/>
        </w:rPr>
        <w:t>worsened</w:t>
      </w:r>
      <w:r>
        <w:rPr>
          <w:color w:val="5E5D5E"/>
          <w:spacing w:val="-3"/>
        </w:rPr>
        <w:t xml:space="preserve"> </w:t>
      </w:r>
      <w:r>
        <w:rPr>
          <w:color w:val="5E5D5E"/>
          <w:spacing w:val="-1"/>
        </w:rPr>
        <w:t>over</w:t>
      </w:r>
      <w:r>
        <w:rPr>
          <w:color w:val="5E5D5E"/>
          <w:spacing w:val="-2"/>
        </w:rPr>
        <w:t xml:space="preserve"> </w:t>
      </w:r>
      <w:r>
        <w:rPr>
          <w:color w:val="5E5D5E"/>
        </w:rPr>
        <w:t>time.</w:t>
      </w:r>
    </w:p>
    <w:p w:rsidR="002F76B6" w:rsidRDefault="00F32A52" w:rsidP="00B619DD">
      <w:pPr>
        <w:pStyle w:val="Heading4"/>
        <w:ind w:left="851"/>
        <w:rPr>
          <w:rFonts w:cs="Arial"/>
        </w:rPr>
      </w:pPr>
      <w:r>
        <w:t>Business dynamism</w:t>
      </w:r>
    </w:p>
    <w:p w:rsidR="002F76B6" w:rsidRDefault="00F32A52">
      <w:pPr>
        <w:pStyle w:val="BodyText"/>
        <w:spacing w:before="86" w:line="271" w:lineRule="auto"/>
        <w:ind w:left="871" w:right="117"/>
        <w:jc w:val="both"/>
      </w:pPr>
      <w:r>
        <w:rPr>
          <w:color w:val="5E5D5E"/>
        </w:rPr>
        <w:t>Regulations</w:t>
      </w:r>
      <w:r>
        <w:rPr>
          <w:color w:val="5E5D5E"/>
          <w:spacing w:val="18"/>
        </w:rPr>
        <w:t xml:space="preserve"> </w:t>
      </w:r>
      <w:r>
        <w:rPr>
          <w:color w:val="5E5D5E"/>
          <w:spacing w:val="-1"/>
        </w:rPr>
        <w:t>affect</w:t>
      </w:r>
      <w:r>
        <w:rPr>
          <w:color w:val="5E5D5E"/>
          <w:spacing w:val="18"/>
        </w:rPr>
        <w:t xml:space="preserve"> </w:t>
      </w:r>
      <w:r>
        <w:rPr>
          <w:color w:val="5E5D5E"/>
        </w:rPr>
        <w:t>macroeconomic</w:t>
      </w:r>
      <w:r>
        <w:rPr>
          <w:color w:val="5E5D5E"/>
          <w:spacing w:val="18"/>
        </w:rPr>
        <w:t xml:space="preserve"> </w:t>
      </w:r>
      <w:r>
        <w:rPr>
          <w:color w:val="5E5D5E"/>
        </w:rPr>
        <w:t>outcomes</w:t>
      </w:r>
      <w:r>
        <w:rPr>
          <w:color w:val="5E5D5E"/>
          <w:spacing w:val="18"/>
        </w:rPr>
        <w:t xml:space="preserve"> </w:t>
      </w:r>
      <w:r>
        <w:rPr>
          <w:color w:val="5E5D5E"/>
        </w:rPr>
        <w:t>through</w:t>
      </w:r>
      <w:r>
        <w:rPr>
          <w:color w:val="5E5D5E"/>
          <w:spacing w:val="18"/>
        </w:rPr>
        <w:t xml:space="preserve"> </w:t>
      </w:r>
      <w:r>
        <w:rPr>
          <w:color w:val="5E5D5E"/>
        </w:rPr>
        <w:t>their</w:t>
      </w:r>
      <w:r>
        <w:rPr>
          <w:color w:val="5E5D5E"/>
          <w:spacing w:val="18"/>
        </w:rPr>
        <w:t xml:space="preserve"> </w:t>
      </w:r>
      <w:r>
        <w:rPr>
          <w:color w:val="5E5D5E"/>
        </w:rPr>
        <w:t>influence</w:t>
      </w:r>
      <w:r>
        <w:rPr>
          <w:color w:val="5E5D5E"/>
          <w:spacing w:val="18"/>
        </w:rPr>
        <w:t xml:space="preserve"> </w:t>
      </w:r>
      <w:r>
        <w:rPr>
          <w:color w:val="5E5D5E"/>
        </w:rPr>
        <w:t>on</w:t>
      </w:r>
      <w:r>
        <w:rPr>
          <w:color w:val="5E5D5E"/>
          <w:spacing w:val="18"/>
        </w:rPr>
        <w:t xml:space="preserve"> </w:t>
      </w:r>
      <w:r>
        <w:rPr>
          <w:color w:val="5E5D5E"/>
        </w:rPr>
        <w:t>the</w:t>
      </w:r>
      <w:r>
        <w:rPr>
          <w:color w:val="5E5D5E"/>
          <w:spacing w:val="18"/>
        </w:rPr>
        <w:t xml:space="preserve"> </w:t>
      </w:r>
      <w:r>
        <w:rPr>
          <w:color w:val="5E5D5E"/>
        </w:rPr>
        <w:t>dynamics</w:t>
      </w:r>
      <w:r>
        <w:rPr>
          <w:color w:val="5E5D5E"/>
          <w:spacing w:val="18"/>
        </w:rPr>
        <w:t xml:space="preserve"> </w:t>
      </w:r>
      <w:r>
        <w:rPr>
          <w:color w:val="5E5D5E"/>
        </w:rPr>
        <w:t>of</w:t>
      </w:r>
      <w:r>
        <w:rPr>
          <w:color w:val="5E5D5E"/>
          <w:spacing w:val="22"/>
        </w:rPr>
        <w:t xml:space="preserve"> </w:t>
      </w:r>
      <w:r>
        <w:rPr>
          <w:color w:val="5E5D5E"/>
        </w:rPr>
        <w:t>firm</w:t>
      </w:r>
      <w:r>
        <w:rPr>
          <w:color w:val="5E5D5E"/>
          <w:spacing w:val="-13"/>
        </w:rPr>
        <w:t xml:space="preserve"> </w:t>
      </w:r>
      <w:r>
        <w:rPr>
          <w:color w:val="5E5D5E"/>
        </w:rPr>
        <w:t>renewal</w:t>
      </w:r>
      <w:r>
        <w:rPr>
          <w:color w:val="5E5D5E"/>
          <w:spacing w:val="-12"/>
        </w:rPr>
        <w:t xml:space="preserve"> </w:t>
      </w:r>
      <w:r>
        <w:rPr>
          <w:color w:val="5E5D5E"/>
        </w:rPr>
        <w:t>and</w:t>
      </w:r>
      <w:r>
        <w:rPr>
          <w:color w:val="5E5D5E"/>
          <w:spacing w:val="-12"/>
        </w:rPr>
        <w:t xml:space="preserve"> </w:t>
      </w:r>
      <w:r>
        <w:rPr>
          <w:color w:val="5E5D5E"/>
        </w:rPr>
        <w:t>resource</w:t>
      </w:r>
      <w:r>
        <w:rPr>
          <w:color w:val="5E5D5E"/>
          <w:spacing w:val="-12"/>
        </w:rPr>
        <w:t xml:space="preserve"> </w:t>
      </w:r>
      <w:r>
        <w:rPr>
          <w:color w:val="5E5D5E"/>
        </w:rPr>
        <w:t>reallocation</w:t>
      </w:r>
      <w:r>
        <w:rPr>
          <w:color w:val="5E5D5E"/>
          <w:spacing w:val="-12"/>
        </w:rPr>
        <w:t xml:space="preserve"> </w:t>
      </w:r>
      <w:r>
        <w:rPr>
          <w:color w:val="5E5D5E"/>
        </w:rPr>
        <w:t>across</w:t>
      </w:r>
      <w:r>
        <w:rPr>
          <w:color w:val="5E5D5E"/>
          <w:spacing w:val="-13"/>
        </w:rPr>
        <w:t xml:space="preserve"> </w:t>
      </w:r>
      <w:r>
        <w:rPr>
          <w:color w:val="5E5D5E"/>
        </w:rPr>
        <w:t>firms</w:t>
      </w:r>
      <w:r>
        <w:rPr>
          <w:color w:val="5E5D5E"/>
          <w:spacing w:val="-13"/>
        </w:rPr>
        <w:t xml:space="preserve"> </w:t>
      </w:r>
      <w:r>
        <w:rPr>
          <w:color w:val="5E5D5E"/>
        </w:rPr>
        <w:t>and</w:t>
      </w:r>
      <w:r>
        <w:rPr>
          <w:color w:val="5E5D5E"/>
          <w:spacing w:val="-12"/>
        </w:rPr>
        <w:t xml:space="preserve"> </w:t>
      </w:r>
      <w:r>
        <w:rPr>
          <w:color w:val="5E5D5E"/>
        </w:rPr>
        <w:t>sectors.</w:t>
      </w:r>
      <w:r>
        <w:rPr>
          <w:color w:val="5E5D5E"/>
          <w:spacing w:val="-13"/>
        </w:rPr>
        <w:t xml:space="preserve"> </w:t>
      </w:r>
      <w:r>
        <w:rPr>
          <w:color w:val="5E5D5E"/>
        </w:rPr>
        <w:t>Business</w:t>
      </w:r>
      <w:r>
        <w:rPr>
          <w:color w:val="5E5D5E"/>
          <w:spacing w:val="-12"/>
        </w:rPr>
        <w:t xml:space="preserve"> </w:t>
      </w:r>
      <w:r>
        <w:rPr>
          <w:color w:val="5E5D5E"/>
        </w:rPr>
        <w:t>dynamism</w:t>
      </w:r>
      <w:r>
        <w:rPr>
          <w:color w:val="5E5D5E"/>
          <w:spacing w:val="-12"/>
        </w:rPr>
        <w:t xml:space="preserve"> </w:t>
      </w:r>
      <w:r>
        <w:rPr>
          <w:color w:val="5E5D5E"/>
        </w:rPr>
        <w:t>refers to</w:t>
      </w:r>
      <w:r>
        <w:rPr>
          <w:color w:val="5E5D5E"/>
          <w:spacing w:val="-3"/>
        </w:rPr>
        <w:t xml:space="preserve"> </w:t>
      </w:r>
      <w:r>
        <w:rPr>
          <w:color w:val="5E5D5E"/>
        </w:rPr>
        <w:t>the</w:t>
      </w:r>
      <w:r>
        <w:rPr>
          <w:color w:val="5E5D5E"/>
          <w:spacing w:val="-3"/>
        </w:rPr>
        <w:t xml:space="preserve"> </w:t>
      </w:r>
      <w:r>
        <w:rPr>
          <w:color w:val="5E5D5E"/>
        </w:rPr>
        <w:t>process</w:t>
      </w:r>
      <w:r>
        <w:rPr>
          <w:color w:val="5E5D5E"/>
          <w:spacing w:val="-3"/>
        </w:rPr>
        <w:t xml:space="preserve"> </w:t>
      </w:r>
      <w:r>
        <w:rPr>
          <w:color w:val="5E5D5E"/>
        </w:rPr>
        <w:t>by</w:t>
      </w:r>
      <w:r>
        <w:rPr>
          <w:color w:val="5E5D5E"/>
          <w:spacing w:val="-3"/>
        </w:rPr>
        <w:t xml:space="preserve"> </w:t>
      </w:r>
      <w:r>
        <w:rPr>
          <w:color w:val="5E5D5E"/>
        </w:rPr>
        <w:t>which</w:t>
      </w:r>
      <w:r>
        <w:rPr>
          <w:color w:val="5E5D5E"/>
          <w:spacing w:val="-3"/>
        </w:rPr>
        <w:t xml:space="preserve"> </w:t>
      </w:r>
      <w:r>
        <w:rPr>
          <w:color w:val="5E5D5E"/>
        </w:rPr>
        <w:t>firms</w:t>
      </w:r>
      <w:r>
        <w:rPr>
          <w:color w:val="5E5D5E"/>
          <w:spacing w:val="-3"/>
        </w:rPr>
        <w:t xml:space="preserve"> </w:t>
      </w:r>
      <w:r>
        <w:rPr>
          <w:color w:val="5E5D5E"/>
        </w:rPr>
        <w:t>are</w:t>
      </w:r>
      <w:r>
        <w:rPr>
          <w:color w:val="5E5D5E"/>
          <w:spacing w:val="-3"/>
        </w:rPr>
        <w:t xml:space="preserve"> </w:t>
      </w:r>
      <w:r>
        <w:rPr>
          <w:color w:val="5E5D5E"/>
        </w:rPr>
        <w:t>continually</w:t>
      </w:r>
      <w:r>
        <w:rPr>
          <w:color w:val="5E5D5E"/>
          <w:spacing w:val="-3"/>
        </w:rPr>
        <w:t xml:space="preserve"> </w:t>
      </w:r>
      <w:r>
        <w:rPr>
          <w:color w:val="5E5D5E"/>
        </w:rPr>
        <w:t>born,</w:t>
      </w:r>
      <w:r>
        <w:rPr>
          <w:color w:val="5E5D5E"/>
          <w:spacing w:val="-3"/>
        </w:rPr>
        <w:t xml:space="preserve"> </w:t>
      </w:r>
      <w:r>
        <w:rPr>
          <w:color w:val="5E5D5E"/>
        </w:rPr>
        <w:t>expand/contract</w:t>
      </w:r>
      <w:r>
        <w:rPr>
          <w:color w:val="5E5D5E"/>
          <w:spacing w:val="-3"/>
        </w:rPr>
        <w:t xml:space="preserve"> </w:t>
      </w:r>
      <w:r>
        <w:rPr>
          <w:color w:val="5E5D5E"/>
        </w:rPr>
        <w:t>and</w:t>
      </w:r>
      <w:r>
        <w:rPr>
          <w:color w:val="5E5D5E"/>
          <w:spacing w:val="-3"/>
        </w:rPr>
        <w:t xml:space="preserve"> </w:t>
      </w:r>
      <w:r>
        <w:rPr>
          <w:color w:val="5E5D5E"/>
        </w:rPr>
        <w:t>fail.</w:t>
      </w:r>
      <w:r>
        <w:rPr>
          <w:color w:val="5E5D5E"/>
          <w:spacing w:val="-6"/>
        </w:rPr>
        <w:t xml:space="preserve"> </w:t>
      </w:r>
      <w:r>
        <w:rPr>
          <w:color w:val="5E5D5E"/>
        </w:rPr>
        <w:t>The</w:t>
      </w:r>
      <w:r>
        <w:rPr>
          <w:color w:val="5E5D5E"/>
          <w:spacing w:val="-3"/>
        </w:rPr>
        <w:t xml:space="preserve"> </w:t>
      </w:r>
      <w:r>
        <w:rPr>
          <w:color w:val="5E5D5E"/>
        </w:rPr>
        <w:t xml:space="preserve">existence </w:t>
      </w:r>
      <w:r>
        <w:rPr>
          <w:color w:val="5E5D5E"/>
          <w:spacing w:val="-1"/>
        </w:rPr>
        <w:t>of</w:t>
      </w:r>
      <w:r>
        <w:rPr>
          <w:color w:val="5E5D5E"/>
          <w:spacing w:val="30"/>
        </w:rPr>
        <w:t xml:space="preserve"> </w:t>
      </w:r>
      <w:r>
        <w:rPr>
          <w:color w:val="5E5D5E"/>
        </w:rPr>
        <w:t>a</w:t>
      </w:r>
      <w:r>
        <w:rPr>
          <w:color w:val="5E5D5E"/>
          <w:spacing w:val="30"/>
        </w:rPr>
        <w:t xml:space="preserve"> </w:t>
      </w:r>
      <w:r>
        <w:rPr>
          <w:color w:val="5E5D5E"/>
          <w:spacing w:val="-1"/>
        </w:rPr>
        <w:t>positive</w:t>
      </w:r>
      <w:r>
        <w:rPr>
          <w:color w:val="5E5D5E"/>
          <w:spacing w:val="32"/>
        </w:rPr>
        <w:t xml:space="preserve"> </w:t>
      </w:r>
      <w:r>
        <w:rPr>
          <w:color w:val="5E5D5E"/>
          <w:spacing w:val="-1"/>
        </w:rPr>
        <w:t>link</w:t>
      </w:r>
      <w:r>
        <w:rPr>
          <w:color w:val="5E5D5E"/>
          <w:spacing w:val="30"/>
        </w:rPr>
        <w:t xml:space="preserve"> </w:t>
      </w:r>
      <w:r>
        <w:rPr>
          <w:color w:val="5E5D5E"/>
          <w:spacing w:val="-1"/>
        </w:rPr>
        <w:t>between</w:t>
      </w:r>
      <w:r>
        <w:rPr>
          <w:color w:val="5E5D5E"/>
          <w:spacing w:val="32"/>
        </w:rPr>
        <w:t xml:space="preserve"> </w:t>
      </w:r>
      <w:r>
        <w:rPr>
          <w:color w:val="5E5D5E"/>
          <w:spacing w:val="-1"/>
        </w:rPr>
        <w:t>business</w:t>
      </w:r>
      <w:r>
        <w:rPr>
          <w:color w:val="5E5D5E"/>
          <w:spacing w:val="31"/>
        </w:rPr>
        <w:t xml:space="preserve"> </w:t>
      </w:r>
      <w:r>
        <w:rPr>
          <w:color w:val="5E5D5E"/>
          <w:spacing w:val="-1"/>
        </w:rPr>
        <w:t>dynamism</w:t>
      </w:r>
      <w:r>
        <w:rPr>
          <w:color w:val="5E5D5E"/>
          <w:spacing w:val="32"/>
        </w:rPr>
        <w:t xml:space="preserve"> </w:t>
      </w:r>
      <w:r>
        <w:rPr>
          <w:color w:val="5E5D5E"/>
          <w:spacing w:val="-1"/>
        </w:rPr>
        <w:t>and</w:t>
      </w:r>
      <w:r>
        <w:rPr>
          <w:color w:val="5E5D5E"/>
          <w:spacing w:val="30"/>
        </w:rPr>
        <w:t xml:space="preserve"> </w:t>
      </w:r>
      <w:r>
        <w:rPr>
          <w:color w:val="5E5D5E"/>
          <w:spacing w:val="-1"/>
        </w:rPr>
        <w:t>outcomes</w:t>
      </w:r>
      <w:r>
        <w:rPr>
          <w:color w:val="5E5D5E"/>
          <w:spacing w:val="32"/>
        </w:rPr>
        <w:t xml:space="preserve"> </w:t>
      </w:r>
      <w:r>
        <w:rPr>
          <w:color w:val="5E5D5E"/>
        </w:rPr>
        <w:t>such</w:t>
      </w:r>
      <w:r>
        <w:rPr>
          <w:color w:val="5E5D5E"/>
          <w:spacing w:val="30"/>
        </w:rPr>
        <w:t xml:space="preserve"> </w:t>
      </w:r>
      <w:r>
        <w:rPr>
          <w:color w:val="5E5D5E"/>
          <w:spacing w:val="-1"/>
        </w:rPr>
        <w:t>as</w:t>
      </w:r>
      <w:r>
        <w:rPr>
          <w:color w:val="5E5D5E"/>
          <w:spacing w:val="31"/>
        </w:rPr>
        <w:t xml:space="preserve"> </w:t>
      </w:r>
      <w:r>
        <w:rPr>
          <w:color w:val="5E5D5E"/>
          <w:spacing w:val="-1"/>
        </w:rPr>
        <w:t>productivity</w:t>
      </w:r>
      <w:r>
        <w:rPr>
          <w:color w:val="5E5D5E"/>
          <w:spacing w:val="31"/>
        </w:rPr>
        <w:t xml:space="preserve"> </w:t>
      </w:r>
      <w:r>
        <w:rPr>
          <w:color w:val="5E5D5E"/>
          <w:spacing w:val="-1"/>
        </w:rPr>
        <w:t>and</w:t>
      </w:r>
      <w:r>
        <w:rPr>
          <w:color w:val="5E5D5E"/>
          <w:spacing w:val="20"/>
        </w:rPr>
        <w:t xml:space="preserve"> </w:t>
      </w:r>
      <w:r>
        <w:rPr>
          <w:color w:val="5E5D5E"/>
          <w:spacing w:val="-1"/>
        </w:rPr>
        <w:t>economic</w:t>
      </w:r>
      <w:r>
        <w:rPr>
          <w:color w:val="5E5D5E"/>
        </w:rPr>
        <w:t xml:space="preserve"> </w:t>
      </w:r>
      <w:r>
        <w:rPr>
          <w:color w:val="5E5D5E"/>
          <w:spacing w:val="-1"/>
        </w:rPr>
        <w:t>growth</w:t>
      </w:r>
      <w:r>
        <w:rPr>
          <w:color w:val="5E5D5E"/>
        </w:rPr>
        <w:t xml:space="preserve"> </w:t>
      </w:r>
      <w:r>
        <w:rPr>
          <w:color w:val="5E5D5E"/>
          <w:spacing w:val="-1"/>
        </w:rPr>
        <w:t>is</w:t>
      </w:r>
      <w:r>
        <w:rPr>
          <w:color w:val="5E5D5E"/>
        </w:rPr>
        <w:t xml:space="preserve"> </w:t>
      </w:r>
      <w:r>
        <w:rPr>
          <w:color w:val="5E5D5E"/>
          <w:spacing w:val="-1"/>
        </w:rPr>
        <w:t>well</w:t>
      </w:r>
      <w:r>
        <w:rPr>
          <w:color w:val="5E5D5E"/>
        </w:rPr>
        <w:t xml:space="preserve"> </w:t>
      </w:r>
      <w:r>
        <w:rPr>
          <w:color w:val="5E5D5E"/>
          <w:spacing w:val="-1"/>
        </w:rPr>
        <w:t>established</w:t>
      </w:r>
      <w:r>
        <w:rPr>
          <w:color w:val="5E5D5E"/>
        </w:rPr>
        <w:t xml:space="preserve"> </w:t>
      </w:r>
      <w:r>
        <w:rPr>
          <w:color w:val="5E5D5E"/>
          <w:spacing w:val="-1"/>
        </w:rPr>
        <w:t>in</w:t>
      </w:r>
      <w:r>
        <w:rPr>
          <w:color w:val="5E5D5E"/>
        </w:rPr>
        <w:t xml:space="preserve"> the</w:t>
      </w:r>
      <w:r>
        <w:rPr>
          <w:color w:val="5E5D5E"/>
          <w:spacing w:val="-1"/>
        </w:rPr>
        <w:t xml:space="preserve"> empirical</w:t>
      </w:r>
      <w:r>
        <w:rPr>
          <w:color w:val="5E5D5E"/>
        </w:rPr>
        <w:t xml:space="preserve"> </w:t>
      </w:r>
      <w:r>
        <w:rPr>
          <w:color w:val="5E5D5E"/>
          <w:spacing w:val="-1"/>
        </w:rPr>
        <w:t>literature.</w:t>
      </w:r>
    </w:p>
    <w:p w:rsidR="002F76B6" w:rsidRDefault="00F32A52">
      <w:pPr>
        <w:pStyle w:val="BodyText"/>
        <w:spacing w:line="271" w:lineRule="auto"/>
        <w:ind w:left="871" w:right="117"/>
        <w:jc w:val="both"/>
        <w:rPr>
          <w:rFonts w:cs="Arial"/>
          <w:sz w:val="11"/>
          <w:szCs w:val="11"/>
        </w:rPr>
      </w:pPr>
      <w:r>
        <w:rPr>
          <w:color w:val="5E5D5E"/>
        </w:rPr>
        <w:t>A</w:t>
      </w:r>
      <w:r>
        <w:rPr>
          <w:color w:val="5E5D5E"/>
          <w:spacing w:val="-16"/>
        </w:rPr>
        <w:t xml:space="preserve"> </w:t>
      </w:r>
      <w:r>
        <w:rPr>
          <w:color w:val="5E5D5E"/>
          <w:spacing w:val="-1"/>
        </w:rPr>
        <w:t>business</w:t>
      </w:r>
      <w:r>
        <w:rPr>
          <w:color w:val="5E5D5E"/>
          <w:spacing w:val="-3"/>
        </w:rPr>
        <w:t xml:space="preserve"> </w:t>
      </w:r>
      <w:r>
        <w:rPr>
          <w:color w:val="5E5D5E"/>
          <w:spacing w:val="-1"/>
        </w:rPr>
        <w:t>environment</w:t>
      </w:r>
      <w:r>
        <w:rPr>
          <w:color w:val="5E5D5E"/>
          <w:spacing w:val="-4"/>
        </w:rPr>
        <w:t xml:space="preserve"> </w:t>
      </w:r>
      <w:r>
        <w:rPr>
          <w:color w:val="5E5D5E"/>
        </w:rPr>
        <w:t>conducive</w:t>
      </w:r>
      <w:r>
        <w:rPr>
          <w:color w:val="5E5D5E"/>
          <w:spacing w:val="-4"/>
        </w:rPr>
        <w:t xml:space="preserve"> </w:t>
      </w:r>
      <w:r>
        <w:rPr>
          <w:color w:val="5E5D5E"/>
        </w:rPr>
        <w:t>to</w:t>
      </w:r>
      <w:r>
        <w:rPr>
          <w:color w:val="5E5D5E"/>
          <w:spacing w:val="-4"/>
        </w:rPr>
        <w:t xml:space="preserve"> </w:t>
      </w:r>
      <w:r>
        <w:rPr>
          <w:color w:val="5E5D5E"/>
          <w:spacing w:val="-1"/>
        </w:rPr>
        <w:t>dynamism</w:t>
      </w:r>
      <w:r>
        <w:rPr>
          <w:color w:val="5E5D5E"/>
          <w:spacing w:val="-4"/>
        </w:rPr>
        <w:t xml:space="preserve"> </w:t>
      </w:r>
      <w:r>
        <w:rPr>
          <w:color w:val="5E5D5E"/>
          <w:spacing w:val="-1"/>
        </w:rPr>
        <w:t>assists</w:t>
      </w:r>
      <w:r>
        <w:rPr>
          <w:color w:val="5E5D5E"/>
          <w:spacing w:val="-3"/>
        </w:rPr>
        <w:t xml:space="preserve"> </w:t>
      </w:r>
      <w:r>
        <w:rPr>
          <w:color w:val="5E5D5E"/>
          <w:spacing w:val="-1"/>
        </w:rPr>
        <w:t>entrepreneurs</w:t>
      </w:r>
      <w:r>
        <w:rPr>
          <w:color w:val="5E5D5E"/>
          <w:spacing w:val="-4"/>
        </w:rPr>
        <w:t xml:space="preserve"> </w:t>
      </w:r>
      <w:r>
        <w:rPr>
          <w:color w:val="5E5D5E"/>
        </w:rPr>
        <w:t>to</w:t>
      </w:r>
      <w:r>
        <w:rPr>
          <w:color w:val="5E5D5E"/>
          <w:spacing w:val="-4"/>
        </w:rPr>
        <w:t xml:space="preserve"> </w:t>
      </w:r>
      <w:r>
        <w:rPr>
          <w:color w:val="5E5D5E"/>
          <w:spacing w:val="-1"/>
        </w:rPr>
        <w:t>enter</w:t>
      </w:r>
      <w:r>
        <w:rPr>
          <w:color w:val="5E5D5E"/>
          <w:spacing w:val="-3"/>
        </w:rPr>
        <w:t xml:space="preserve"> </w:t>
      </w:r>
      <w:r>
        <w:rPr>
          <w:color w:val="5E5D5E"/>
        </w:rPr>
        <w:t>the</w:t>
      </w:r>
      <w:r>
        <w:rPr>
          <w:color w:val="5E5D5E"/>
          <w:spacing w:val="-5"/>
        </w:rPr>
        <w:t xml:space="preserve"> </w:t>
      </w:r>
      <w:r>
        <w:rPr>
          <w:color w:val="5E5D5E"/>
        </w:rPr>
        <w:t>market</w:t>
      </w:r>
      <w:r>
        <w:rPr>
          <w:color w:val="5E5D5E"/>
          <w:spacing w:val="27"/>
        </w:rPr>
        <w:t xml:space="preserve"> </w:t>
      </w:r>
      <w:r>
        <w:rPr>
          <w:color w:val="5E5D5E"/>
        </w:rPr>
        <w:t>and</w:t>
      </w:r>
      <w:r>
        <w:rPr>
          <w:color w:val="5E5D5E"/>
          <w:spacing w:val="14"/>
        </w:rPr>
        <w:t xml:space="preserve"> </w:t>
      </w:r>
      <w:r>
        <w:rPr>
          <w:color w:val="5E5D5E"/>
        </w:rPr>
        <w:t>does</w:t>
      </w:r>
      <w:r>
        <w:rPr>
          <w:color w:val="5E5D5E"/>
          <w:spacing w:val="14"/>
        </w:rPr>
        <w:t xml:space="preserve"> </w:t>
      </w:r>
      <w:r>
        <w:rPr>
          <w:color w:val="5E5D5E"/>
        </w:rPr>
        <w:t>not</w:t>
      </w:r>
      <w:r>
        <w:rPr>
          <w:color w:val="5E5D5E"/>
          <w:spacing w:val="14"/>
        </w:rPr>
        <w:t xml:space="preserve"> </w:t>
      </w:r>
      <w:r>
        <w:rPr>
          <w:color w:val="5E5D5E"/>
        </w:rPr>
        <w:t>impede</w:t>
      </w:r>
      <w:r>
        <w:rPr>
          <w:color w:val="5E5D5E"/>
          <w:spacing w:val="14"/>
        </w:rPr>
        <w:t xml:space="preserve"> </w:t>
      </w:r>
      <w:r>
        <w:rPr>
          <w:color w:val="5E5D5E"/>
        </w:rPr>
        <w:t>inefficient</w:t>
      </w:r>
      <w:r>
        <w:rPr>
          <w:color w:val="5E5D5E"/>
          <w:spacing w:val="14"/>
        </w:rPr>
        <w:t xml:space="preserve"> </w:t>
      </w:r>
      <w:r>
        <w:rPr>
          <w:color w:val="5E5D5E"/>
        </w:rPr>
        <w:t>businesses</w:t>
      </w:r>
      <w:r>
        <w:rPr>
          <w:color w:val="5E5D5E"/>
          <w:spacing w:val="14"/>
        </w:rPr>
        <w:t xml:space="preserve"> </w:t>
      </w:r>
      <w:r>
        <w:rPr>
          <w:color w:val="5E5D5E"/>
        </w:rPr>
        <w:t>from</w:t>
      </w:r>
      <w:r>
        <w:rPr>
          <w:color w:val="5E5D5E"/>
          <w:spacing w:val="14"/>
        </w:rPr>
        <w:t xml:space="preserve"> </w:t>
      </w:r>
      <w:r>
        <w:rPr>
          <w:color w:val="5E5D5E"/>
        </w:rPr>
        <w:t>closing;</w:t>
      </w:r>
      <w:r>
        <w:rPr>
          <w:color w:val="5E5D5E"/>
          <w:spacing w:val="3"/>
        </w:rPr>
        <w:t xml:space="preserve"> </w:t>
      </w:r>
      <w:r>
        <w:rPr>
          <w:color w:val="5E5D5E"/>
        </w:rPr>
        <w:t>Andrews</w:t>
      </w:r>
      <w:r>
        <w:rPr>
          <w:color w:val="5E5D5E"/>
          <w:spacing w:val="14"/>
        </w:rPr>
        <w:t xml:space="preserve"> </w:t>
      </w:r>
      <w:r>
        <w:rPr>
          <w:color w:val="5E5D5E"/>
        </w:rPr>
        <w:t>et</w:t>
      </w:r>
      <w:r>
        <w:rPr>
          <w:color w:val="5E5D5E"/>
          <w:spacing w:val="14"/>
        </w:rPr>
        <w:t xml:space="preserve"> </w:t>
      </w:r>
      <w:r>
        <w:rPr>
          <w:color w:val="5E5D5E"/>
        </w:rPr>
        <w:t>al.</w:t>
      </w:r>
      <w:r>
        <w:rPr>
          <w:color w:val="5E5D5E"/>
          <w:spacing w:val="14"/>
        </w:rPr>
        <w:t xml:space="preserve"> </w:t>
      </w:r>
      <w:r>
        <w:rPr>
          <w:color w:val="5E5D5E"/>
        </w:rPr>
        <w:t>(2015)</w:t>
      </w:r>
      <w:r>
        <w:rPr>
          <w:color w:val="5E5D5E"/>
          <w:spacing w:val="14"/>
        </w:rPr>
        <w:t xml:space="preserve"> </w:t>
      </w:r>
      <w:r>
        <w:rPr>
          <w:color w:val="5E5D5E"/>
        </w:rPr>
        <w:t>find</w:t>
      </w:r>
      <w:r>
        <w:rPr>
          <w:color w:val="5E5D5E"/>
          <w:spacing w:val="14"/>
        </w:rPr>
        <w:t xml:space="preserve"> </w:t>
      </w:r>
      <w:r>
        <w:rPr>
          <w:color w:val="5E5D5E"/>
        </w:rPr>
        <w:t>less stringent</w:t>
      </w:r>
      <w:r>
        <w:rPr>
          <w:color w:val="5E5D5E"/>
          <w:spacing w:val="1"/>
        </w:rPr>
        <w:t xml:space="preserve"> </w:t>
      </w:r>
      <w:r>
        <w:rPr>
          <w:color w:val="5E5D5E"/>
        </w:rPr>
        <w:t>regulations</w:t>
      </w:r>
      <w:r>
        <w:rPr>
          <w:color w:val="5E5D5E"/>
          <w:spacing w:val="1"/>
        </w:rPr>
        <w:t xml:space="preserve"> </w:t>
      </w:r>
      <w:r>
        <w:rPr>
          <w:color w:val="5E5D5E"/>
        </w:rPr>
        <w:t>tend</w:t>
      </w:r>
      <w:r>
        <w:rPr>
          <w:color w:val="5E5D5E"/>
          <w:spacing w:val="1"/>
        </w:rPr>
        <w:t xml:space="preserve"> </w:t>
      </w:r>
      <w:r>
        <w:rPr>
          <w:color w:val="5E5D5E"/>
        </w:rPr>
        <w:t>to</w:t>
      </w:r>
      <w:r>
        <w:rPr>
          <w:color w:val="5E5D5E"/>
          <w:spacing w:val="1"/>
        </w:rPr>
        <w:t xml:space="preserve"> </w:t>
      </w:r>
      <w:r>
        <w:rPr>
          <w:color w:val="5E5D5E"/>
        </w:rPr>
        <w:t>be</w:t>
      </w:r>
      <w:r>
        <w:rPr>
          <w:color w:val="5E5D5E"/>
          <w:spacing w:val="1"/>
        </w:rPr>
        <w:t xml:space="preserve"> </w:t>
      </w:r>
      <w:r>
        <w:rPr>
          <w:color w:val="5E5D5E"/>
        </w:rPr>
        <w:t>associated</w:t>
      </w:r>
      <w:r>
        <w:rPr>
          <w:color w:val="5E5D5E"/>
          <w:spacing w:val="1"/>
        </w:rPr>
        <w:t xml:space="preserve"> </w:t>
      </w:r>
      <w:r>
        <w:rPr>
          <w:color w:val="5E5D5E"/>
        </w:rPr>
        <w:t>with</w:t>
      </w:r>
      <w:r>
        <w:rPr>
          <w:color w:val="5E5D5E"/>
          <w:spacing w:val="1"/>
        </w:rPr>
        <w:t xml:space="preserve"> </w:t>
      </w:r>
      <w:r>
        <w:rPr>
          <w:color w:val="5E5D5E"/>
        </w:rPr>
        <w:t>higher</w:t>
      </w:r>
      <w:r>
        <w:rPr>
          <w:color w:val="5E5D5E"/>
          <w:spacing w:val="1"/>
        </w:rPr>
        <w:t xml:space="preserve"> </w:t>
      </w:r>
      <w:r>
        <w:rPr>
          <w:color w:val="5E5D5E"/>
        </w:rPr>
        <w:t>allocative</w:t>
      </w:r>
      <w:r>
        <w:rPr>
          <w:color w:val="5E5D5E"/>
          <w:spacing w:val="1"/>
        </w:rPr>
        <w:t xml:space="preserve"> </w:t>
      </w:r>
      <w:r>
        <w:rPr>
          <w:color w:val="5E5D5E"/>
          <w:spacing w:val="-2"/>
        </w:rPr>
        <w:t>efficiency.</w:t>
      </w:r>
      <w:r>
        <w:rPr>
          <w:b/>
          <w:color w:val="5E5D5E"/>
          <w:spacing w:val="-2"/>
          <w:position w:val="7"/>
          <w:sz w:val="11"/>
        </w:rPr>
        <w:t>168</w:t>
      </w:r>
    </w:p>
    <w:p w:rsidR="002F76B6" w:rsidRDefault="00F32A52">
      <w:pPr>
        <w:pStyle w:val="BodyText"/>
        <w:spacing w:line="271" w:lineRule="auto"/>
        <w:ind w:left="871" w:right="117"/>
        <w:jc w:val="both"/>
        <w:rPr>
          <w:rFonts w:cs="Arial"/>
          <w:sz w:val="11"/>
          <w:szCs w:val="11"/>
        </w:rPr>
      </w:pPr>
      <w:r>
        <w:rPr>
          <w:color w:val="5E5D5E"/>
        </w:rPr>
        <w:t>The</w:t>
      </w:r>
      <w:r>
        <w:rPr>
          <w:color w:val="5E5D5E"/>
          <w:spacing w:val="-3"/>
        </w:rPr>
        <w:t xml:space="preserve"> </w:t>
      </w:r>
      <w:r>
        <w:rPr>
          <w:color w:val="5E5D5E"/>
          <w:spacing w:val="-1"/>
        </w:rPr>
        <w:t xml:space="preserve">impact of </w:t>
      </w:r>
      <w:r>
        <w:rPr>
          <w:color w:val="5E5D5E"/>
        </w:rPr>
        <w:t>regulation</w:t>
      </w:r>
      <w:r>
        <w:rPr>
          <w:color w:val="5E5D5E"/>
          <w:spacing w:val="-1"/>
        </w:rPr>
        <w:t xml:space="preserve"> on entrepreneurship has </w:t>
      </w:r>
      <w:r>
        <w:rPr>
          <w:color w:val="5E5D5E"/>
        </w:rPr>
        <w:t>received</w:t>
      </w:r>
      <w:r>
        <w:rPr>
          <w:color w:val="5E5D5E"/>
          <w:spacing w:val="-2"/>
        </w:rPr>
        <w:t xml:space="preserve"> </w:t>
      </w:r>
      <w:r>
        <w:rPr>
          <w:color w:val="5E5D5E"/>
        </w:rPr>
        <w:t>some</w:t>
      </w:r>
      <w:r>
        <w:rPr>
          <w:color w:val="5E5D5E"/>
          <w:spacing w:val="-2"/>
        </w:rPr>
        <w:t xml:space="preserve"> </w:t>
      </w:r>
      <w:r>
        <w:rPr>
          <w:color w:val="5E5D5E"/>
          <w:spacing w:val="-1"/>
        </w:rPr>
        <w:t xml:space="preserve">attention in </w:t>
      </w:r>
      <w:r>
        <w:rPr>
          <w:color w:val="5E5D5E"/>
        </w:rPr>
        <w:t>the</w:t>
      </w:r>
      <w:r>
        <w:rPr>
          <w:color w:val="5E5D5E"/>
          <w:spacing w:val="-2"/>
        </w:rPr>
        <w:t xml:space="preserve"> </w:t>
      </w:r>
      <w:r>
        <w:rPr>
          <w:color w:val="5E5D5E"/>
          <w:spacing w:val="-1"/>
        </w:rPr>
        <w:t>empirical</w:t>
      </w:r>
      <w:r>
        <w:rPr>
          <w:color w:val="5E5D5E"/>
          <w:spacing w:val="27"/>
        </w:rPr>
        <w:t xml:space="preserve"> </w:t>
      </w:r>
      <w:r>
        <w:rPr>
          <w:color w:val="5E5D5E"/>
          <w:spacing w:val="-1"/>
        </w:rPr>
        <w:t>literature,</w:t>
      </w:r>
      <w:r>
        <w:rPr>
          <w:color w:val="5E5D5E"/>
          <w:spacing w:val="7"/>
        </w:rPr>
        <w:t xml:space="preserve"> </w:t>
      </w:r>
      <w:r>
        <w:rPr>
          <w:color w:val="5E5D5E"/>
          <w:spacing w:val="-1"/>
        </w:rPr>
        <w:t>with</w:t>
      </w:r>
      <w:r>
        <w:rPr>
          <w:color w:val="5E5D5E"/>
          <w:spacing w:val="7"/>
        </w:rPr>
        <w:t xml:space="preserve"> </w:t>
      </w:r>
      <w:r>
        <w:rPr>
          <w:color w:val="5E5D5E"/>
        </w:rPr>
        <w:t>the</w:t>
      </w:r>
      <w:r>
        <w:rPr>
          <w:color w:val="5E5D5E"/>
          <w:spacing w:val="7"/>
        </w:rPr>
        <w:t xml:space="preserve"> </w:t>
      </w:r>
      <w:r>
        <w:rPr>
          <w:color w:val="5E5D5E"/>
        </w:rPr>
        <w:t>majority</w:t>
      </w:r>
      <w:r>
        <w:rPr>
          <w:color w:val="5E5D5E"/>
          <w:spacing w:val="7"/>
        </w:rPr>
        <w:t xml:space="preserve"> </w:t>
      </w:r>
      <w:r>
        <w:rPr>
          <w:color w:val="5E5D5E"/>
          <w:spacing w:val="-1"/>
        </w:rPr>
        <w:t>of</w:t>
      </w:r>
      <w:r>
        <w:rPr>
          <w:color w:val="5E5D5E"/>
          <w:spacing w:val="7"/>
        </w:rPr>
        <w:t xml:space="preserve"> </w:t>
      </w:r>
      <w:r>
        <w:rPr>
          <w:color w:val="5E5D5E"/>
        </w:rPr>
        <w:t>this</w:t>
      </w:r>
      <w:r>
        <w:rPr>
          <w:color w:val="5E5D5E"/>
          <w:spacing w:val="7"/>
        </w:rPr>
        <w:t xml:space="preserve"> </w:t>
      </w:r>
      <w:r>
        <w:rPr>
          <w:color w:val="5E5D5E"/>
          <w:spacing w:val="-1"/>
        </w:rPr>
        <w:t>work</w:t>
      </w:r>
      <w:r>
        <w:rPr>
          <w:color w:val="5E5D5E"/>
          <w:spacing w:val="7"/>
        </w:rPr>
        <w:t xml:space="preserve"> </w:t>
      </w:r>
      <w:r>
        <w:rPr>
          <w:color w:val="5E5D5E"/>
        </w:rPr>
        <w:t>taking</w:t>
      </w:r>
      <w:r>
        <w:rPr>
          <w:color w:val="5E5D5E"/>
          <w:spacing w:val="6"/>
        </w:rPr>
        <w:t xml:space="preserve"> </w:t>
      </w:r>
      <w:r>
        <w:rPr>
          <w:color w:val="5E5D5E"/>
        </w:rPr>
        <w:t>a</w:t>
      </w:r>
      <w:r>
        <w:rPr>
          <w:color w:val="5E5D5E"/>
          <w:spacing w:val="7"/>
        </w:rPr>
        <w:t xml:space="preserve"> </w:t>
      </w:r>
      <w:r>
        <w:rPr>
          <w:color w:val="5E5D5E"/>
        </w:rPr>
        <w:t>cross-country</w:t>
      </w:r>
      <w:r>
        <w:rPr>
          <w:color w:val="5E5D5E"/>
          <w:spacing w:val="7"/>
        </w:rPr>
        <w:t xml:space="preserve"> </w:t>
      </w:r>
      <w:r>
        <w:rPr>
          <w:color w:val="5E5D5E"/>
          <w:spacing w:val="-1"/>
        </w:rPr>
        <w:t>perspective.</w:t>
      </w:r>
      <w:r>
        <w:rPr>
          <w:color w:val="5E5D5E"/>
          <w:spacing w:val="4"/>
        </w:rPr>
        <w:t xml:space="preserve"> </w:t>
      </w:r>
      <w:r>
        <w:rPr>
          <w:color w:val="5E5D5E"/>
        </w:rPr>
        <w:t>These</w:t>
      </w:r>
      <w:r>
        <w:rPr>
          <w:color w:val="5E5D5E"/>
          <w:spacing w:val="7"/>
        </w:rPr>
        <w:t xml:space="preserve"> </w:t>
      </w:r>
      <w:r>
        <w:rPr>
          <w:color w:val="5E5D5E"/>
        </w:rPr>
        <w:t>studies</w:t>
      </w:r>
      <w:r>
        <w:rPr>
          <w:color w:val="5E5D5E"/>
          <w:spacing w:val="26"/>
        </w:rPr>
        <w:t xml:space="preserve"> </w:t>
      </w:r>
      <w:r>
        <w:rPr>
          <w:color w:val="5E5D5E"/>
          <w:spacing w:val="-1"/>
        </w:rPr>
        <w:t>agree</w:t>
      </w:r>
      <w:r>
        <w:rPr>
          <w:color w:val="5E5D5E"/>
          <w:spacing w:val="-20"/>
        </w:rPr>
        <w:t xml:space="preserve"> </w:t>
      </w:r>
      <w:r>
        <w:rPr>
          <w:color w:val="5E5D5E"/>
        </w:rPr>
        <w:t>that</w:t>
      </w:r>
      <w:r>
        <w:rPr>
          <w:color w:val="5E5D5E"/>
          <w:spacing w:val="-21"/>
        </w:rPr>
        <w:t xml:space="preserve"> </w:t>
      </w:r>
      <w:r>
        <w:rPr>
          <w:color w:val="5E5D5E"/>
        </w:rPr>
        <w:t>certain</w:t>
      </w:r>
      <w:r>
        <w:rPr>
          <w:color w:val="5E5D5E"/>
          <w:spacing w:val="-20"/>
        </w:rPr>
        <w:t xml:space="preserve"> </w:t>
      </w:r>
      <w:r>
        <w:rPr>
          <w:color w:val="5E5D5E"/>
        </w:rPr>
        <w:t>forms</w:t>
      </w:r>
      <w:r>
        <w:rPr>
          <w:color w:val="5E5D5E"/>
          <w:spacing w:val="-21"/>
        </w:rPr>
        <w:t xml:space="preserve"> </w:t>
      </w:r>
      <w:r>
        <w:rPr>
          <w:color w:val="5E5D5E"/>
          <w:spacing w:val="-1"/>
        </w:rPr>
        <w:t>of</w:t>
      </w:r>
      <w:r>
        <w:rPr>
          <w:color w:val="5E5D5E"/>
          <w:spacing w:val="-20"/>
        </w:rPr>
        <w:t xml:space="preserve"> </w:t>
      </w:r>
      <w:r>
        <w:rPr>
          <w:color w:val="5E5D5E"/>
        </w:rPr>
        <w:t>regulation</w:t>
      </w:r>
      <w:r>
        <w:rPr>
          <w:color w:val="5E5D5E"/>
          <w:spacing w:val="-21"/>
        </w:rPr>
        <w:t xml:space="preserve"> </w:t>
      </w:r>
      <w:r>
        <w:rPr>
          <w:color w:val="5E5D5E"/>
        </w:rPr>
        <w:t>can</w:t>
      </w:r>
      <w:r>
        <w:rPr>
          <w:color w:val="5E5D5E"/>
          <w:spacing w:val="-20"/>
        </w:rPr>
        <w:t xml:space="preserve"> </w:t>
      </w:r>
      <w:r>
        <w:rPr>
          <w:color w:val="5E5D5E"/>
          <w:spacing w:val="-1"/>
        </w:rPr>
        <w:t>be</w:t>
      </w:r>
      <w:r>
        <w:rPr>
          <w:color w:val="5E5D5E"/>
          <w:spacing w:val="-21"/>
        </w:rPr>
        <w:t xml:space="preserve"> </w:t>
      </w:r>
      <w:r>
        <w:rPr>
          <w:color w:val="5E5D5E"/>
          <w:spacing w:val="-1"/>
        </w:rPr>
        <w:t>detrimental</w:t>
      </w:r>
      <w:r>
        <w:rPr>
          <w:color w:val="5E5D5E"/>
          <w:spacing w:val="-19"/>
        </w:rPr>
        <w:t xml:space="preserve"> </w:t>
      </w:r>
      <w:r>
        <w:rPr>
          <w:color w:val="5E5D5E"/>
        </w:rPr>
        <w:t>to</w:t>
      </w:r>
      <w:r>
        <w:rPr>
          <w:color w:val="5E5D5E"/>
          <w:spacing w:val="-21"/>
        </w:rPr>
        <w:t xml:space="preserve"> </w:t>
      </w:r>
      <w:r>
        <w:rPr>
          <w:color w:val="5E5D5E"/>
          <w:spacing w:val="-1"/>
        </w:rPr>
        <w:t>entrepreneurial</w:t>
      </w:r>
      <w:r>
        <w:rPr>
          <w:color w:val="5E5D5E"/>
          <w:spacing w:val="-19"/>
        </w:rPr>
        <w:t xml:space="preserve"> </w:t>
      </w:r>
      <w:r>
        <w:rPr>
          <w:color w:val="5E5D5E"/>
          <w:spacing w:val="-3"/>
        </w:rPr>
        <w:t>activity.</w:t>
      </w:r>
      <w:r>
        <w:rPr>
          <w:color w:val="5E5D5E"/>
          <w:spacing w:val="-21"/>
        </w:rPr>
        <w:t xml:space="preserve"> </w:t>
      </w:r>
      <w:r>
        <w:rPr>
          <w:color w:val="5E5D5E"/>
        </w:rPr>
        <w:t>Minimum</w:t>
      </w:r>
      <w:r>
        <w:rPr>
          <w:color w:val="5E5D5E"/>
          <w:spacing w:val="21"/>
        </w:rPr>
        <w:t xml:space="preserve"> </w:t>
      </w:r>
      <w:r>
        <w:rPr>
          <w:color w:val="5E5D5E"/>
        </w:rPr>
        <w:t>capital</w:t>
      </w:r>
      <w:r>
        <w:rPr>
          <w:color w:val="5E5D5E"/>
          <w:spacing w:val="15"/>
        </w:rPr>
        <w:t xml:space="preserve"> </w:t>
      </w:r>
      <w:r>
        <w:rPr>
          <w:color w:val="5E5D5E"/>
          <w:spacing w:val="-1"/>
        </w:rPr>
        <w:t>requirements</w:t>
      </w:r>
      <w:r>
        <w:rPr>
          <w:color w:val="5E5D5E"/>
          <w:spacing w:val="15"/>
        </w:rPr>
        <w:t xml:space="preserve"> </w:t>
      </w:r>
      <w:r>
        <w:rPr>
          <w:color w:val="5E5D5E"/>
          <w:spacing w:val="-1"/>
        </w:rPr>
        <w:t>and</w:t>
      </w:r>
      <w:r>
        <w:rPr>
          <w:color w:val="5E5D5E"/>
          <w:spacing w:val="16"/>
        </w:rPr>
        <w:t xml:space="preserve"> </w:t>
      </w:r>
      <w:r>
        <w:rPr>
          <w:color w:val="5E5D5E"/>
        </w:rPr>
        <w:t>the</w:t>
      </w:r>
      <w:r>
        <w:rPr>
          <w:color w:val="5E5D5E"/>
          <w:spacing w:val="15"/>
        </w:rPr>
        <w:t xml:space="preserve"> </w:t>
      </w:r>
      <w:r>
        <w:rPr>
          <w:color w:val="5E5D5E"/>
        </w:rPr>
        <w:t>total</w:t>
      </w:r>
      <w:r>
        <w:rPr>
          <w:color w:val="5E5D5E"/>
          <w:spacing w:val="15"/>
        </w:rPr>
        <w:t xml:space="preserve"> </w:t>
      </w:r>
      <w:r>
        <w:rPr>
          <w:color w:val="5E5D5E"/>
          <w:spacing w:val="-1"/>
        </w:rPr>
        <w:t>number</w:t>
      </w:r>
      <w:r>
        <w:rPr>
          <w:color w:val="5E5D5E"/>
          <w:spacing w:val="15"/>
        </w:rPr>
        <w:t xml:space="preserve"> </w:t>
      </w:r>
      <w:r>
        <w:rPr>
          <w:color w:val="5E5D5E"/>
          <w:spacing w:val="-1"/>
        </w:rPr>
        <w:t>of</w:t>
      </w:r>
      <w:r>
        <w:rPr>
          <w:color w:val="5E5D5E"/>
          <w:spacing w:val="16"/>
        </w:rPr>
        <w:t xml:space="preserve"> </w:t>
      </w:r>
      <w:r>
        <w:rPr>
          <w:color w:val="5E5D5E"/>
          <w:spacing w:val="-1"/>
        </w:rPr>
        <w:t>processes</w:t>
      </w:r>
      <w:r>
        <w:rPr>
          <w:color w:val="5E5D5E"/>
          <w:spacing w:val="15"/>
        </w:rPr>
        <w:t xml:space="preserve"> </w:t>
      </w:r>
      <w:r>
        <w:rPr>
          <w:color w:val="5E5D5E"/>
        </w:rPr>
        <w:t>required</w:t>
      </w:r>
      <w:r>
        <w:rPr>
          <w:color w:val="5E5D5E"/>
          <w:spacing w:val="16"/>
        </w:rPr>
        <w:t xml:space="preserve"> </w:t>
      </w:r>
      <w:r>
        <w:rPr>
          <w:color w:val="5E5D5E"/>
        </w:rPr>
        <w:t>to</w:t>
      </w:r>
      <w:r>
        <w:rPr>
          <w:color w:val="5E5D5E"/>
          <w:spacing w:val="15"/>
        </w:rPr>
        <w:t xml:space="preserve"> </w:t>
      </w:r>
      <w:r>
        <w:rPr>
          <w:color w:val="5E5D5E"/>
        </w:rPr>
        <w:t>start</w:t>
      </w:r>
      <w:r>
        <w:rPr>
          <w:color w:val="5E5D5E"/>
          <w:spacing w:val="16"/>
        </w:rPr>
        <w:t xml:space="preserve"> </w:t>
      </w:r>
      <w:r>
        <w:rPr>
          <w:color w:val="5E5D5E"/>
        </w:rPr>
        <w:t>a</w:t>
      </w:r>
      <w:r>
        <w:rPr>
          <w:color w:val="5E5D5E"/>
          <w:spacing w:val="15"/>
        </w:rPr>
        <w:t xml:space="preserve"> </w:t>
      </w:r>
      <w:r>
        <w:rPr>
          <w:color w:val="5E5D5E"/>
          <w:spacing w:val="-1"/>
        </w:rPr>
        <w:t>business</w:t>
      </w:r>
      <w:r>
        <w:rPr>
          <w:color w:val="5E5D5E"/>
          <w:spacing w:val="16"/>
        </w:rPr>
        <w:t xml:space="preserve"> </w:t>
      </w:r>
      <w:r>
        <w:rPr>
          <w:color w:val="5E5D5E"/>
        </w:rPr>
        <w:t>can</w:t>
      </w:r>
      <w:r>
        <w:rPr>
          <w:color w:val="5E5D5E"/>
          <w:spacing w:val="29"/>
        </w:rPr>
        <w:t xml:space="preserve"> </w:t>
      </w:r>
      <w:r>
        <w:rPr>
          <w:color w:val="5E5D5E"/>
          <w:spacing w:val="-1"/>
        </w:rPr>
        <w:t>also</w:t>
      </w:r>
      <w:r>
        <w:rPr>
          <w:color w:val="5E5D5E"/>
          <w:spacing w:val="2"/>
        </w:rPr>
        <w:t xml:space="preserve"> </w:t>
      </w:r>
      <w:r>
        <w:rPr>
          <w:color w:val="5E5D5E"/>
          <w:spacing w:val="-1"/>
        </w:rPr>
        <w:t>deter</w:t>
      </w:r>
      <w:r>
        <w:rPr>
          <w:color w:val="5E5D5E"/>
          <w:spacing w:val="3"/>
        </w:rPr>
        <w:t xml:space="preserve"> </w:t>
      </w:r>
      <w:r>
        <w:rPr>
          <w:color w:val="5E5D5E"/>
          <w:spacing w:val="-1"/>
        </w:rPr>
        <w:t>entrepreneurial</w:t>
      </w:r>
      <w:r>
        <w:rPr>
          <w:color w:val="5E5D5E"/>
          <w:spacing w:val="3"/>
        </w:rPr>
        <w:t xml:space="preserve"> </w:t>
      </w:r>
      <w:r>
        <w:rPr>
          <w:color w:val="5E5D5E"/>
          <w:spacing w:val="-2"/>
        </w:rPr>
        <w:t>activity.</w:t>
      </w:r>
      <w:r>
        <w:rPr>
          <w:b/>
          <w:color w:val="5E5D5E"/>
          <w:spacing w:val="-2"/>
          <w:position w:val="7"/>
          <w:sz w:val="11"/>
        </w:rPr>
        <w:t>169</w:t>
      </w:r>
    </w:p>
    <w:p w:rsidR="002F76B6" w:rsidRDefault="00F32A52">
      <w:pPr>
        <w:pStyle w:val="BodyText"/>
        <w:spacing w:line="271" w:lineRule="auto"/>
        <w:ind w:left="871" w:right="116"/>
        <w:jc w:val="both"/>
        <w:rPr>
          <w:rFonts w:cs="Arial"/>
        </w:rPr>
      </w:pPr>
      <w:r>
        <w:rPr>
          <w:color w:val="5E5D5E"/>
        </w:rPr>
        <w:t>Evidence</w:t>
      </w:r>
      <w:r>
        <w:rPr>
          <w:color w:val="5E5D5E"/>
          <w:spacing w:val="-29"/>
        </w:rPr>
        <w:t xml:space="preserve"> </w:t>
      </w:r>
      <w:r>
        <w:rPr>
          <w:color w:val="5E5D5E"/>
        </w:rPr>
        <w:t>for</w:t>
      </w:r>
      <w:r>
        <w:rPr>
          <w:color w:val="5E5D5E"/>
          <w:spacing w:val="-29"/>
        </w:rPr>
        <w:t xml:space="preserve"> </w:t>
      </w:r>
      <w:r>
        <w:rPr>
          <w:color w:val="5E5D5E"/>
          <w:spacing w:val="-1"/>
        </w:rPr>
        <w:t>developed</w:t>
      </w:r>
      <w:r>
        <w:rPr>
          <w:color w:val="5E5D5E"/>
          <w:spacing w:val="-29"/>
        </w:rPr>
        <w:t xml:space="preserve"> </w:t>
      </w:r>
      <w:r>
        <w:rPr>
          <w:color w:val="5E5D5E"/>
          <w:spacing w:val="-1"/>
        </w:rPr>
        <w:t>economies</w:t>
      </w:r>
      <w:r>
        <w:rPr>
          <w:color w:val="5E5D5E"/>
          <w:spacing w:val="-29"/>
        </w:rPr>
        <w:t xml:space="preserve"> </w:t>
      </w:r>
      <w:r>
        <w:rPr>
          <w:color w:val="5E5D5E"/>
          <w:spacing w:val="-1"/>
        </w:rPr>
        <w:t>indicates</w:t>
      </w:r>
      <w:r>
        <w:rPr>
          <w:color w:val="5E5D5E"/>
          <w:spacing w:val="-28"/>
        </w:rPr>
        <w:t xml:space="preserve"> </w:t>
      </w:r>
      <w:r>
        <w:rPr>
          <w:color w:val="5E5D5E"/>
        </w:rPr>
        <w:t>that</w:t>
      </w:r>
      <w:r>
        <w:rPr>
          <w:color w:val="5E5D5E"/>
          <w:spacing w:val="-30"/>
        </w:rPr>
        <w:t xml:space="preserve"> </w:t>
      </w:r>
      <w:r>
        <w:rPr>
          <w:color w:val="5E5D5E"/>
        </w:rPr>
        <w:t>reform</w:t>
      </w:r>
      <w:r>
        <w:rPr>
          <w:color w:val="5E5D5E"/>
          <w:spacing w:val="-29"/>
        </w:rPr>
        <w:t xml:space="preserve"> </w:t>
      </w:r>
      <w:r>
        <w:rPr>
          <w:color w:val="5E5D5E"/>
        </w:rPr>
        <w:t>that</w:t>
      </w:r>
      <w:r>
        <w:rPr>
          <w:color w:val="5E5D5E"/>
          <w:spacing w:val="-30"/>
        </w:rPr>
        <w:t xml:space="preserve"> </w:t>
      </w:r>
      <w:r>
        <w:rPr>
          <w:color w:val="5E5D5E"/>
        </w:rPr>
        <w:t>reduces</w:t>
      </w:r>
      <w:r>
        <w:rPr>
          <w:color w:val="5E5D5E"/>
          <w:spacing w:val="-28"/>
        </w:rPr>
        <w:t xml:space="preserve"> </w:t>
      </w:r>
      <w:r>
        <w:rPr>
          <w:color w:val="5E5D5E"/>
        </w:rPr>
        <w:t>the</w:t>
      </w:r>
      <w:r>
        <w:rPr>
          <w:color w:val="5E5D5E"/>
          <w:spacing w:val="-29"/>
        </w:rPr>
        <w:t xml:space="preserve"> </w:t>
      </w:r>
      <w:r>
        <w:rPr>
          <w:color w:val="5E5D5E"/>
        </w:rPr>
        <w:t>size</w:t>
      </w:r>
      <w:r>
        <w:rPr>
          <w:color w:val="5E5D5E"/>
          <w:spacing w:val="-29"/>
        </w:rPr>
        <w:t xml:space="preserve"> </w:t>
      </w:r>
      <w:r>
        <w:rPr>
          <w:color w:val="5E5D5E"/>
          <w:spacing w:val="-1"/>
        </w:rPr>
        <w:t>of</w:t>
      </w:r>
      <w:r>
        <w:rPr>
          <w:color w:val="5E5D5E"/>
          <w:spacing w:val="-29"/>
        </w:rPr>
        <w:t xml:space="preserve"> </w:t>
      </w:r>
      <w:r>
        <w:rPr>
          <w:color w:val="5E5D5E"/>
          <w:spacing w:val="-1"/>
        </w:rPr>
        <w:t>government,</w:t>
      </w:r>
      <w:r>
        <w:rPr>
          <w:color w:val="5E5D5E"/>
          <w:spacing w:val="24"/>
        </w:rPr>
        <w:t xml:space="preserve"> </w:t>
      </w:r>
      <w:r>
        <w:rPr>
          <w:color w:val="5E5D5E"/>
        </w:rPr>
        <w:t>strengthens</w:t>
      </w:r>
      <w:r>
        <w:rPr>
          <w:color w:val="5E5D5E"/>
          <w:spacing w:val="5"/>
        </w:rPr>
        <w:t xml:space="preserve"> </w:t>
      </w:r>
      <w:r>
        <w:rPr>
          <w:color w:val="5E5D5E"/>
        </w:rPr>
        <w:t>legal</w:t>
      </w:r>
      <w:r>
        <w:rPr>
          <w:color w:val="5E5D5E"/>
          <w:spacing w:val="5"/>
        </w:rPr>
        <w:t xml:space="preserve"> </w:t>
      </w:r>
      <w:r>
        <w:rPr>
          <w:color w:val="5E5D5E"/>
        </w:rPr>
        <w:t>processes,</w:t>
      </w:r>
      <w:r>
        <w:rPr>
          <w:color w:val="5E5D5E"/>
          <w:spacing w:val="5"/>
        </w:rPr>
        <w:t xml:space="preserve"> </w:t>
      </w:r>
      <w:r>
        <w:rPr>
          <w:color w:val="5E5D5E"/>
        </w:rPr>
        <w:t>provides</w:t>
      </w:r>
      <w:r>
        <w:rPr>
          <w:color w:val="5E5D5E"/>
          <w:spacing w:val="5"/>
        </w:rPr>
        <w:t xml:space="preserve"> </w:t>
      </w:r>
      <w:r>
        <w:rPr>
          <w:color w:val="5E5D5E"/>
        </w:rPr>
        <w:t>greater</w:t>
      </w:r>
      <w:r>
        <w:rPr>
          <w:color w:val="5E5D5E"/>
          <w:spacing w:val="5"/>
        </w:rPr>
        <w:t xml:space="preserve"> </w:t>
      </w:r>
      <w:r>
        <w:rPr>
          <w:color w:val="5E5D5E"/>
        </w:rPr>
        <w:t>access</w:t>
      </w:r>
      <w:r>
        <w:rPr>
          <w:color w:val="5E5D5E"/>
          <w:spacing w:val="5"/>
        </w:rPr>
        <w:t xml:space="preserve"> </w:t>
      </w:r>
      <w:r>
        <w:rPr>
          <w:color w:val="5E5D5E"/>
        </w:rPr>
        <w:t>to</w:t>
      </w:r>
      <w:r>
        <w:rPr>
          <w:color w:val="5E5D5E"/>
          <w:spacing w:val="4"/>
        </w:rPr>
        <w:t xml:space="preserve"> </w:t>
      </w:r>
      <w:r>
        <w:rPr>
          <w:color w:val="5E5D5E"/>
        </w:rPr>
        <w:t>finance,</w:t>
      </w:r>
      <w:r>
        <w:rPr>
          <w:color w:val="5E5D5E"/>
          <w:spacing w:val="5"/>
        </w:rPr>
        <w:t xml:space="preserve"> </w:t>
      </w:r>
      <w:r>
        <w:rPr>
          <w:color w:val="5E5D5E"/>
        </w:rPr>
        <w:t>and</w:t>
      </w:r>
      <w:r>
        <w:rPr>
          <w:color w:val="5E5D5E"/>
          <w:spacing w:val="5"/>
        </w:rPr>
        <w:t xml:space="preserve"> </w:t>
      </w:r>
      <w:r>
        <w:rPr>
          <w:color w:val="5E5D5E"/>
        </w:rPr>
        <w:t>greater</w:t>
      </w:r>
      <w:r>
        <w:rPr>
          <w:color w:val="5E5D5E"/>
          <w:spacing w:val="5"/>
        </w:rPr>
        <w:t xml:space="preserve"> </w:t>
      </w:r>
      <w:r>
        <w:rPr>
          <w:color w:val="5E5D5E"/>
        </w:rPr>
        <w:t>flexibility</w:t>
      </w:r>
      <w:r>
        <w:rPr>
          <w:color w:val="5E5D5E"/>
          <w:spacing w:val="5"/>
        </w:rPr>
        <w:t xml:space="preserve"> </w:t>
      </w:r>
      <w:r>
        <w:rPr>
          <w:color w:val="5E5D5E"/>
        </w:rPr>
        <w:t>for credit,</w:t>
      </w:r>
      <w:r>
        <w:rPr>
          <w:color w:val="5E5D5E"/>
          <w:spacing w:val="-1"/>
        </w:rPr>
        <w:t xml:space="preserve"> labour</w:t>
      </w:r>
      <w:r>
        <w:rPr>
          <w:color w:val="5E5D5E"/>
          <w:spacing w:val="1"/>
        </w:rPr>
        <w:t xml:space="preserve"> </w:t>
      </w:r>
      <w:r>
        <w:rPr>
          <w:color w:val="5E5D5E"/>
          <w:spacing w:val="-1"/>
        </w:rPr>
        <w:t>and</w:t>
      </w:r>
      <w:r>
        <w:rPr>
          <w:color w:val="5E5D5E"/>
        </w:rPr>
        <w:t xml:space="preserve"> </w:t>
      </w:r>
      <w:r>
        <w:rPr>
          <w:color w:val="5E5D5E"/>
          <w:spacing w:val="-1"/>
        </w:rPr>
        <w:t>business</w:t>
      </w:r>
      <w:r>
        <w:rPr>
          <w:color w:val="5E5D5E"/>
        </w:rPr>
        <w:t xml:space="preserve"> can </w:t>
      </w:r>
      <w:r>
        <w:rPr>
          <w:color w:val="5E5D5E"/>
          <w:spacing w:val="-1"/>
        </w:rPr>
        <w:t>lead</w:t>
      </w:r>
      <w:r>
        <w:rPr>
          <w:color w:val="5E5D5E"/>
        </w:rPr>
        <w:t xml:space="preserve"> to </w:t>
      </w:r>
      <w:r>
        <w:rPr>
          <w:color w:val="5E5D5E"/>
          <w:spacing w:val="-1"/>
        </w:rPr>
        <w:t>greater</w:t>
      </w:r>
      <w:r>
        <w:rPr>
          <w:color w:val="5E5D5E"/>
        </w:rPr>
        <w:t xml:space="preserve"> </w:t>
      </w:r>
      <w:r>
        <w:rPr>
          <w:color w:val="5E5D5E"/>
          <w:spacing w:val="-1"/>
        </w:rPr>
        <w:t>entrepreneurial</w:t>
      </w:r>
      <w:r>
        <w:rPr>
          <w:color w:val="5E5D5E"/>
          <w:spacing w:val="1"/>
        </w:rPr>
        <w:t xml:space="preserve"> </w:t>
      </w:r>
      <w:r>
        <w:rPr>
          <w:color w:val="5E5D5E"/>
          <w:spacing w:val="-2"/>
        </w:rPr>
        <w:t>activity.</w:t>
      </w:r>
      <w:r>
        <w:rPr>
          <w:b/>
          <w:color w:val="5E5D5E"/>
          <w:spacing w:val="-2"/>
          <w:position w:val="7"/>
          <w:sz w:val="11"/>
        </w:rPr>
        <w:t>170</w:t>
      </w:r>
      <w:r>
        <w:rPr>
          <w:b/>
          <w:color w:val="5E5D5E"/>
          <w:spacing w:val="25"/>
          <w:position w:val="7"/>
          <w:sz w:val="11"/>
        </w:rPr>
        <w:t xml:space="preserve"> </w:t>
      </w:r>
      <w:r>
        <w:rPr>
          <w:color w:val="5E5D5E"/>
        </w:rPr>
        <w:t>Empirical results</w:t>
      </w:r>
      <w:r>
        <w:rPr>
          <w:color w:val="5E5D5E"/>
          <w:spacing w:val="29"/>
        </w:rPr>
        <w:t xml:space="preserve"> </w:t>
      </w:r>
      <w:r>
        <w:rPr>
          <w:color w:val="5E5D5E"/>
        </w:rPr>
        <w:t>produced</w:t>
      </w:r>
      <w:r>
        <w:rPr>
          <w:color w:val="5E5D5E"/>
          <w:spacing w:val="16"/>
        </w:rPr>
        <w:t xml:space="preserve"> </w:t>
      </w:r>
      <w:r>
        <w:rPr>
          <w:color w:val="5E5D5E"/>
        </w:rPr>
        <w:t>by</w:t>
      </w:r>
      <w:r>
        <w:rPr>
          <w:color w:val="5E5D5E"/>
          <w:spacing w:val="16"/>
        </w:rPr>
        <w:t xml:space="preserve"> </w:t>
      </w:r>
      <w:r>
        <w:rPr>
          <w:color w:val="5E5D5E"/>
        </w:rPr>
        <w:t>Ciriaci</w:t>
      </w:r>
      <w:r>
        <w:rPr>
          <w:color w:val="5E5D5E"/>
          <w:spacing w:val="16"/>
        </w:rPr>
        <w:t xml:space="preserve"> </w:t>
      </w:r>
      <w:r>
        <w:rPr>
          <w:color w:val="5E5D5E"/>
        </w:rPr>
        <w:t>(2014)</w:t>
      </w:r>
      <w:r>
        <w:rPr>
          <w:color w:val="5E5D5E"/>
          <w:spacing w:val="16"/>
        </w:rPr>
        <w:t xml:space="preserve"> </w:t>
      </w:r>
      <w:r>
        <w:rPr>
          <w:color w:val="5E5D5E"/>
        </w:rPr>
        <w:t>confirm</w:t>
      </w:r>
      <w:r>
        <w:rPr>
          <w:color w:val="5E5D5E"/>
          <w:spacing w:val="16"/>
        </w:rPr>
        <w:t xml:space="preserve"> </w:t>
      </w:r>
      <w:r>
        <w:rPr>
          <w:color w:val="5E5D5E"/>
        </w:rPr>
        <w:t>that</w:t>
      </w:r>
      <w:r>
        <w:rPr>
          <w:color w:val="5E5D5E"/>
          <w:spacing w:val="16"/>
        </w:rPr>
        <w:t xml:space="preserve"> </w:t>
      </w:r>
      <w:r>
        <w:rPr>
          <w:color w:val="5E5D5E"/>
        </w:rPr>
        <w:t>higher</w:t>
      </w:r>
      <w:r>
        <w:rPr>
          <w:color w:val="5E5D5E"/>
          <w:spacing w:val="16"/>
        </w:rPr>
        <w:t xml:space="preserve"> </w:t>
      </w:r>
      <w:r>
        <w:rPr>
          <w:color w:val="5E5D5E"/>
        </w:rPr>
        <w:t>levels</w:t>
      </w:r>
      <w:r>
        <w:rPr>
          <w:color w:val="5E5D5E"/>
          <w:spacing w:val="16"/>
        </w:rPr>
        <w:t xml:space="preserve"> </w:t>
      </w:r>
      <w:r>
        <w:rPr>
          <w:color w:val="5E5D5E"/>
        </w:rPr>
        <w:t>of</w:t>
      </w:r>
      <w:r>
        <w:rPr>
          <w:color w:val="5E5D5E"/>
          <w:spacing w:val="16"/>
        </w:rPr>
        <w:t xml:space="preserve"> </w:t>
      </w:r>
      <w:r>
        <w:rPr>
          <w:color w:val="5E5D5E"/>
        </w:rPr>
        <w:t>red</w:t>
      </w:r>
      <w:r>
        <w:rPr>
          <w:color w:val="5E5D5E"/>
          <w:spacing w:val="16"/>
        </w:rPr>
        <w:t xml:space="preserve"> </w:t>
      </w:r>
      <w:r>
        <w:rPr>
          <w:color w:val="5E5D5E"/>
        </w:rPr>
        <w:t>tape</w:t>
      </w:r>
      <w:r>
        <w:rPr>
          <w:color w:val="5E5D5E"/>
          <w:spacing w:val="16"/>
        </w:rPr>
        <w:t xml:space="preserve"> </w:t>
      </w:r>
      <w:r>
        <w:rPr>
          <w:color w:val="5E5D5E"/>
        </w:rPr>
        <w:t>barriers</w:t>
      </w:r>
      <w:r>
        <w:rPr>
          <w:color w:val="5E5D5E"/>
          <w:spacing w:val="16"/>
        </w:rPr>
        <w:t xml:space="preserve"> </w:t>
      </w:r>
      <w:r>
        <w:rPr>
          <w:color w:val="5E5D5E"/>
        </w:rPr>
        <w:t>are</w:t>
      </w:r>
      <w:r>
        <w:rPr>
          <w:color w:val="5E5D5E"/>
          <w:spacing w:val="16"/>
        </w:rPr>
        <w:t xml:space="preserve"> </w:t>
      </w:r>
      <w:r>
        <w:rPr>
          <w:color w:val="5E5D5E"/>
        </w:rPr>
        <w:t xml:space="preserve">associated </w:t>
      </w:r>
      <w:r>
        <w:rPr>
          <w:color w:val="5E5D5E"/>
          <w:spacing w:val="-1"/>
        </w:rPr>
        <w:t>with</w:t>
      </w:r>
      <w:r>
        <w:rPr>
          <w:color w:val="5E5D5E"/>
          <w:spacing w:val="-5"/>
        </w:rPr>
        <w:t xml:space="preserve"> </w:t>
      </w:r>
      <w:r>
        <w:rPr>
          <w:color w:val="5E5D5E"/>
          <w:spacing w:val="-1"/>
        </w:rPr>
        <w:t>lower</w:t>
      </w:r>
      <w:r>
        <w:rPr>
          <w:color w:val="5E5D5E"/>
          <w:spacing w:val="-4"/>
        </w:rPr>
        <w:t xml:space="preserve"> </w:t>
      </w:r>
      <w:r>
        <w:rPr>
          <w:color w:val="5E5D5E"/>
          <w:spacing w:val="-1"/>
        </w:rPr>
        <w:t>entry</w:t>
      </w:r>
      <w:r>
        <w:rPr>
          <w:color w:val="5E5D5E"/>
          <w:spacing w:val="-5"/>
        </w:rPr>
        <w:t xml:space="preserve"> </w:t>
      </w:r>
      <w:r>
        <w:rPr>
          <w:color w:val="5E5D5E"/>
          <w:spacing w:val="-1"/>
        </w:rPr>
        <w:t>dynamics</w:t>
      </w:r>
      <w:r>
        <w:rPr>
          <w:color w:val="5E5D5E"/>
          <w:spacing w:val="-4"/>
        </w:rPr>
        <w:t xml:space="preserve"> </w:t>
      </w:r>
      <w:r>
        <w:rPr>
          <w:color w:val="5E5D5E"/>
          <w:spacing w:val="-1"/>
        </w:rPr>
        <w:t>in</w:t>
      </w:r>
      <w:r>
        <w:rPr>
          <w:color w:val="5E5D5E"/>
          <w:spacing w:val="-5"/>
        </w:rPr>
        <w:t xml:space="preserve"> </w:t>
      </w:r>
      <w:r>
        <w:rPr>
          <w:color w:val="5E5D5E"/>
          <w:spacing w:val="-1"/>
        </w:rPr>
        <w:t>17</w:t>
      </w:r>
      <w:r>
        <w:rPr>
          <w:color w:val="5E5D5E"/>
          <w:spacing w:val="-4"/>
        </w:rPr>
        <w:t xml:space="preserve"> </w:t>
      </w:r>
      <w:r>
        <w:rPr>
          <w:color w:val="5E5D5E"/>
        </w:rPr>
        <w:t>European</w:t>
      </w:r>
      <w:r>
        <w:rPr>
          <w:color w:val="5E5D5E"/>
          <w:spacing w:val="-5"/>
        </w:rPr>
        <w:t xml:space="preserve"> </w:t>
      </w:r>
      <w:r>
        <w:rPr>
          <w:color w:val="5E5D5E"/>
        </w:rPr>
        <w:t>member</w:t>
      </w:r>
      <w:r>
        <w:rPr>
          <w:color w:val="5E5D5E"/>
          <w:spacing w:val="-4"/>
        </w:rPr>
        <w:t xml:space="preserve"> </w:t>
      </w:r>
      <w:r>
        <w:rPr>
          <w:color w:val="5E5D5E"/>
          <w:spacing w:val="-1"/>
        </w:rPr>
        <w:t>countries.</w:t>
      </w:r>
      <w:r>
        <w:rPr>
          <w:b/>
          <w:color w:val="5E5D5E"/>
          <w:spacing w:val="-1"/>
          <w:position w:val="7"/>
          <w:sz w:val="11"/>
        </w:rPr>
        <w:t>171</w:t>
      </w:r>
      <w:r>
        <w:rPr>
          <w:b/>
          <w:color w:val="5E5D5E"/>
          <w:spacing w:val="17"/>
          <w:position w:val="7"/>
          <w:sz w:val="11"/>
        </w:rPr>
        <w:t xml:space="preserve"> </w:t>
      </w:r>
      <w:r>
        <w:rPr>
          <w:color w:val="5E5D5E"/>
        </w:rPr>
        <w:t>The</w:t>
      </w:r>
      <w:r>
        <w:rPr>
          <w:color w:val="5E5D5E"/>
          <w:spacing w:val="-5"/>
        </w:rPr>
        <w:t xml:space="preserve"> </w:t>
      </w:r>
      <w:r>
        <w:rPr>
          <w:color w:val="5E5D5E"/>
          <w:spacing w:val="-1"/>
        </w:rPr>
        <w:t>author</w:t>
      </w:r>
      <w:r>
        <w:rPr>
          <w:color w:val="5E5D5E"/>
          <w:spacing w:val="-4"/>
        </w:rPr>
        <w:t xml:space="preserve"> </w:t>
      </w:r>
      <w:r>
        <w:rPr>
          <w:color w:val="5E5D5E"/>
          <w:spacing w:val="-1"/>
        </w:rPr>
        <w:t>also</w:t>
      </w:r>
      <w:r>
        <w:rPr>
          <w:color w:val="5E5D5E"/>
          <w:spacing w:val="-4"/>
        </w:rPr>
        <w:t xml:space="preserve"> </w:t>
      </w:r>
      <w:r>
        <w:rPr>
          <w:color w:val="5E5D5E"/>
        </w:rPr>
        <w:t>found</w:t>
      </w:r>
      <w:r>
        <w:rPr>
          <w:color w:val="5E5D5E"/>
          <w:spacing w:val="-5"/>
        </w:rPr>
        <w:t xml:space="preserve"> </w:t>
      </w:r>
      <w:r>
        <w:rPr>
          <w:color w:val="5E5D5E"/>
        </w:rPr>
        <w:t>that</w:t>
      </w:r>
      <w:r>
        <w:rPr>
          <w:color w:val="5E5D5E"/>
          <w:spacing w:val="41"/>
          <w:w w:val="99"/>
        </w:rPr>
        <w:t xml:space="preserve"> </w:t>
      </w:r>
      <w:r>
        <w:rPr>
          <w:color w:val="5E5D5E"/>
        </w:rPr>
        <w:t>firm</w:t>
      </w:r>
      <w:r>
        <w:rPr>
          <w:color w:val="5E5D5E"/>
          <w:spacing w:val="1"/>
        </w:rPr>
        <w:t xml:space="preserve"> </w:t>
      </w:r>
      <w:r>
        <w:rPr>
          <w:color w:val="5E5D5E"/>
        </w:rPr>
        <w:t>birth</w:t>
      </w:r>
      <w:r>
        <w:rPr>
          <w:color w:val="5E5D5E"/>
          <w:spacing w:val="1"/>
        </w:rPr>
        <w:t xml:space="preserve"> </w:t>
      </w:r>
      <w:r>
        <w:rPr>
          <w:color w:val="5E5D5E"/>
        </w:rPr>
        <w:t>rates</w:t>
      </w:r>
      <w:r>
        <w:rPr>
          <w:color w:val="5E5D5E"/>
          <w:spacing w:val="1"/>
        </w:rPr>
        <w:t xml:space="preserve"> </w:t>
      </w:r>
      <w:r>
        <w:rPr>
          <w:color w:val="5E5D5E"/>
        </w:rPr>
        <w:t>in</w:t>
      </w:r>
      <w:r>
        <w:rPr>
          <w:color w:val="5E5D5E"/>
          <w:spacing w:val="1"/>
        </w:rPr>
        <w:t xml:space="preserve"> </w:t>
      </w:r>
      <w:r>
        <w:rPr>
          <w:color w:val="5E5D5E"/>
        </w:rPr>
        <w:t>Portugal,</w:t>
      </w:r>
      <w:r>
        <w:rPr>
          <w:color w:val="5E5D5E"/>
          <w:spacing w:val="1"/>
        </w:rPr>
        <w:t xml:space="preserve"> </w:t>
      </w:r>
      <w:r>
        <w:rPr>
          <w:color w:val="5E5D5E"/>
        </w:rPr>
        <w:t>Spain</w:t>
      </w:r>
      <w:r>
        <w:rPr>
          <w:color w:val="5E5D5E"/>
          <w:spacing w:val="1"/>
        </w:rPr>
        <w:t xml:space="preserve"> </w:t>
      </w:r>
      <w:r>
        <w:rPr>
          <w:color w:val="5E5D5E"/>
        </w:rPr>
        <w:t>and</w:t>
      </w:r>
      <w:r>
        <w:rPr>
          <w:color w:val="5E5D5E"/>
          <w:spacing w:val="1"/>
        </w:rPr>
        <w:t xml:space="preserve"> </w:t>
      </w:r>
      <w:r>
        <w:rPr>
          <w:color w:val="5E5D5E"/>
        </w:rPr>
        <w:t>Italy</w:t>
      </w:r>
      <w:r>
        <w:rPr>
          <w:color w:val="5E5D5E"/>
          <w:spacing w:val="1"/>
        </w:rPr>
        <w:t xml:space="preserve"> </w:t>
      </w:r>
      <w:r>
        <w:rPr>
          <w:color w:val="5E5D5E"/>
        </w:rPr>
        <w:t>have</w:t>
      </w:r>
      <w:r>
        <w:rPr>
          <w:color w:val="5E5D5E"/>
          <w:spacing w:val="1"/>
        </w:rPr>
        <w:t xml:space="preserve"> </w:t>
      </w:r>
      <w:r>
        <w:rPr>
          <w:color w:val="5E5D5E"/>
        </w:rPr>
        <w:t>positively</w:t>
      </w:r>
      <w:r>
        <w:rPr>
          <w:color w:val="5E5D5E"/>
          <w:spacing w:val="1"/>
        </w:rPr>
        <w:t xml:space="preserve"> </w:t>
      </w:r>
      <w:r>
        <w:rPr>
          <w:color w:val="5E5D5E"/>
        </w:rPr>
        <w:t>and</w:t>
      </w:r>
      <w:r>
        <w:rPr>
          <w:color w:val="5E5D5E"/>
          <w:spacing w:val="1"/>
        </w:rPr>
        <w:t xml:space="preserve"> </w:t>
      </w:r>
      <w:r>
        <w:rPr>
          <w:color w:val="5E5D5E"/>
        </w:rPr>
        <w:t>robustly</w:t>
      </w:r>
      <w:r>
        <w:rPr>
          <w:color w:val="5E5D5E"/>
          <w:spacing w:val="1"/>
        </w:rPr>
        <w:t xml:space="preserve"> </w:t>
      </w:r>
      <w:r>
        <w:rPr>
          <w:color w:val="5E5D5E"/>
        </w:rPr>
        <w:t>reacted</w:t>
      </w:r>
      <w:r>
        <w:rPr>
          <w:color w:val="5E5D5E"/>
          <w:spacing w:val="1"/>
        </w:rPr>
        <w:t xml:space="preserve"> </w:t>
      </w:r>
      <w:r>
        <w:rPr>
          <w:color w:val="5E5D5E"/>
        </w:rPr>
        <w:t>to</w:t>
      </w:r>
      <w:r>
        <w:rPr>
          <w:color w:val="5E5D5E"/>
          <w:spacing w:val="1"/>
        </w:rPr>
        <w:t xml:space="preserve"> </w:t>
      </w:r>
      <w:r>
        <w:rPr>
          <w:color w:val="5E5D5E"/>
        </w:rPr>
        <w:t>reforms</w:t>
      </w:r>
    </w:p>
    <w:p w:rsidR="002F76B6" w:rsidRDefault="002F76B6">
      <w:pPr>
        <w:spacing w:before="11" w:line="260" w:lineRule="exact"/>
        <w:rPr>
          <w:sz w:val="26"/>
          <w:szCs w:val="26"/>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643392" behindDoc="1" locked="0" layoutInCell="1" allowOverlap="1" wp14:anchorId="4778440C" wp14:editId="6BD750C1">
                <wp:simplePos x="0" y="0"/>
                <wp:positionH relativeFrom="page">
                  <wp:posOffset>1619885</wp:posOffset>
                </wp:positionH>
                <wp:positionV relativeFrom="paragraph">
                  <wp:posOffset>-12700</wp:posOffset>
                </wp:positionV>
                <wp:extent cx="5039995" cy="1270"/>
                <wp:effectExtent l="10160" t="6350" r="7620" b="11430"/>
                <wp:wrapNone/>
                <wp:docPr id="1127" name="Group 1125"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1128" name="Freeform 1126"/>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3CBC6" id="Group 1125" o:spid="_x0000_s1026" alt="Title: Foot note divider line" style="position:absolute;margin-left:127.55pt;margin-top:-1pt;width:396.85pt;height:.1pt;z-index:-251673088;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xeQMAAAwIAAAOAAAAZHJzL2Uyb0RvYy54bWykVduO2zYQfS/QfyD42MCri2WvLaw3SHxZ&#10;BMgNiPsBtERJRCVSJWnLmyD/nuFQ8mqdBglSP8ikZjRz5szt7uW5qcmJayOUXNHoJqSEy0zlQpYr&#10;+vd+N1lQYiyTOauV5Cv6yA19ef/nH3ddm/JYVarOuSZgRJq0a1e0srZNg8BkFW+YuVEtlyAslG6Y&#10;hasug1yzDqw3dRCH4TzolM5brTJuDLzdeCG9R/tFwTP7oSgMt6ReUcBm8anxeXDP4P6OpaVmbSWy&#10;Hgb7DRQNExKcXkxtmGXkqMV3phqRaWVUYW8y1QSqKETGMQaIJgqvonnQ6thiLGXale2FJqD2iqff&#10;Npu9P33UROSQuyi+pUSyBrKEjgm8mQFlwtbwaqeUJVJZTnJxEi5ptZDc8de1ZQpmHnT7qf2oPQlw&#10;fKuyfwyIg2u5u5demRy6dyoH6+xoFfJ3LnTjTAAz5IxperykiZ8tyeDlLJwul0uAloEMUPdZzCpI&#10;tfsons0iSkA2iS+ibf/t7XIKUboPY4c9YKn3iCh7VC4kqEbzRLj5f4R/qljLMY/GMfVEODSHJ3yn&#10;OXdF7jife1JRdWDUjOkcSRxQA6z/lMjvORnY/BEjLM2Oxj5whflgp7fG+mbJ4YRZznvwe2isoqmh&#10;b15MSEicK3z0zXVRg6R4tb8Csg9JR9B1b3SwFQ9KaCsKk8XiP41NBz1nLB4Zg5SWA0RWDaizs+xh&#10;w4kwN51CLLhWGVcze18xWC9gAZRciD/QBd9DVQ66/r93oWHsXA8cTQkMnIPnpGXWIXMu3JF0K4pc&#10;uBeNOvG9QpG9agFw8iSt5VjLZ3GEyovhC+cAC/3i1GEdpVaqnahrTEMtHZRpdDtDboyqRe6EDo3R&#10;5WFda3JibpSG883rgaxnajCyZI7GKs7ybX+2TNT+DM5r5Bbqr6fAVSLOyi/LcLldbBfJJInn20kS&#10;bjaTV7t1MpnvANJmulmvN9FXBy1K0krkOZcO3TC3o+TX2rTfIH7iXib3syieBbvDXz8uRmrBcxhI&#10;MsQy/GN0MFd8h/qhclD5I3SrVn4RweKEQ6X0Z0o6WEIrav49Ms0pqd9IGDrLKEnc1sJLMruFeUb0&#10;WHIYS5jMwNSKWgoF7o5r6zfdsdWirMBThGmV6hWM20K4fkZ8HlV/gbmHJ1w5GEu/Ht1OG99R62mJ&#10;338D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B/NkXxeQMAAAwIAAAOAAAAAAAAAAAAAAAAAC4CAABkcnMvZTJvRG9j&#10;LnhtbFBLAQItABQABgAIAAAAIQB+kmld4AAAAAoBAAAPAAAAAAAAAAAAAAAAANMFAABkcnMvZG93&#10;bnJldi54bWxQSwUGAAAAAAQABADzAAAA4AYAAAAA&#10;">
                <v:shape id="Freeform 1126"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FfsUA&#10;AADdAAAADwAAAGRycy9kb3ducmV2LnhtbESPQWvCQBCF74L/YRnBm270IBJdpSiKYKFU/QHD7piE&#10;Zmdjdo1pf33nUOhthvfmvW/W297XqqM2VoENzKYZKGIbXMWFgdv1MFmCignZYR2YDHxThO1mOFhj&#10;7sKLP6m7pEJJCMccDZQpNbnW0ZbkMU5DQyzaPbQek6xtoV2LLwn3tZ5n2UJ7rFgaSmxoV5L9ujy9&#10;gaM9VTa968Pi7Je82z+6n/r2Ycx41L+tQCXq07/57/rkBH82F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IV+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164</w:t>
      </w:r>
      <w:r>
        <w:rPr>
          <w:rFonts w:ascii="Arial"/>
          <w:b/>
          <w:color w:val="5E5D5E"/>
          <w:spacing w:val="17"/>
          <w:position w:val="5"/>
          <w:sz w:val="9"/>
        </w:rPr>
        <w:t xml:space="preserve"> </w:t>
      </w:r>
      <w:r>
        <w:rPr>
          <w:rFonts w:ascii="Arial"/>
          <w:color w:val="5E5D5E"/>
          <w:spacing w:val="-1"/>
          <w:sz w:val="16"/>
        </w:rPr>
        <w:t>Calcagno</w:t>
      </w:r>
      <w:r>
        <w:rPr>
          <w:rFonts w:ascii="Arial"/>
          <w:color w:val="5E5D5E"/>
          <w:spacing w:val="14"/>
          <w:sz w:val="16"/>
        </w:rPr>
        <w:t xml:space="preserve"> </w:t>
      </w:r>
      <w:r>
        <w:rPr>
          <w:rFonts w:ascii="Arial"/>
          <w:color w:val="5E5D5E"/>
          <w:sz w:val="16"/>
        </w:rPr>
        <w:t>P</w:t>
      </w:r>
      <w:r>
        <w:rPr>
          <w:rFonts w:ascii="Arial"/>
          <w:color w:val="5E5D5E"/>
          <w:spacing w:val="11"/>
          <w:sz w:val="16"/>
        </w:rPr>
        <w:t xml:space="preserve"> </w:t>
      </w:r>
      <w:r>
        <w:rPr>
          <w:rFonts w:ascii="Arial"/>
          <w:color w:val="5E5D5E"/>
          <w:sz w:val="16"/>
        </w:rPr>
        <w:t>&amp;</w:t>
      </w:r>
      <w:r>
        <w:rPr>
          <w:rFonts w:ascii="Arial"/>
          <w:color w:val="5E5D5E"/>
          <w:spacing w:val="13"/>
          <w:sz w:val="16"/>
        </w:rPr>
        <w:t xml:space="preserve"> </w:t>
      </w:r>
      <w:r>
        <w:rPr>
          <w:rFonts w:ascii="Arial"/>
          <w:color w:val="5E5D5E"/>
          <w:sz w:val="16"/>
        </w:rPr>
        <w:t>Sobel</w:t>
      </w:r>
      <w:r>
        <w:rPr>
          <w:rFonts w:ascii="Arial"/>
          <w:color w:val="5E5D5E"/>
          <w:spacing w:val="13"/>
          <w:sz w:val="16"/>
        </w:rPr>
        <w:t xml:space="preserve"> </w:t>
      </w:r>
      <w:r>
        <w:rPr>
          <w:rFonts w:ascii="Arial"/>
          <w:color w:val="5E5D5E"/>
          <w:sz w:val="16"/>
        </w:rPr>
        <w:t>R</w:t>
      </w:r>
      <w:r>
        <w:rPr>
          <w:rFonts w:ascii="Arial"/>
          <w:color w:val="5E5D5E"/>
          <w:spacing w:val="14"/>
          <w:sz w:val="16"/>
        </w:rPr>
        <w:t xml:space="preserve"> </w:t>
      </w:r>
      <w:r>
        <w:rPr>
          <w:rFonts w:ascii="Arial"/>
          <w:color w:val="5E5D5E"/>
          <w:sz w:val="16"/>
        </w:rPr>
        <w:t>(2014)</w:t>
      </w:r>
      <w:r>
        <w:rPr>
          <w:rFonts w:ascii="Arial"/>
          <w:color w:val="5E5D5E"/>
          <w:spacing w:val="14"/>
          <w:sz w:val="16"/>
        </w:rPr>
        <w:t xml:space="preserve"> </w:t>
      </w:r>
      <w:r>
        <w:rPr>
          <w:rFonts w:ascii="Arial"/>
          <w:color w:val="5E5D5E"/>
          <w:spacing w:val="-1"/>
          <w:sz w:val="16"/>
        </w:rPr>
        <w:t>Regulatory</w:t>
      </w:r>
      <w:r>
        <w:rPr>
          <w:rFonts w:ascii="Arial"/>
          <w:color w:val="5E5D5E"/>
          <w:spacing w:val="14"/>
          <w:sz w:val="16"/>
        </w:rPr>
        <w:t xml:space="preserve"> </w:t>
      </w:r>
      <w:r>
        <w:rPr>
          <w:rFonts w:ascii="Arial"/>
          <w:color w:val="5E5D5E"/>
          <w:spacing w:val="-1"/>
          <w:sz w:val="16"/>
        </w:rPr>
        <w:t>Costs</w:t>
      </w:r>
      <w:r>
        <w:rPr>
          <w:rFonts w:ascii="Arial"/>
          <w:color w:val="5E5D5E"/>
          <w:spacing w:val="14"/>
          <w:sz w:val="16"/>
        </w:rPr>
        <w:t xml:space="preserve"> </w:t>
      </w:r>
      <w:r>
        <w:rPr>
          <w:rFonts w:ascii="Arial"/>
          <w:color w:val="5E5D5E"/>
          <w:spacing w:val="-1"/>
          <w:sz w:val="16"/>
        </w:rPr>
        <w:t>on</w:t>
      </w:r>
      <w:r>
        <w:rPr>
          <w:rFonts w:ascii="Arial"/>
          <w:color w:val="5E5D5E"/>
          <w:spacing w:val="14"/>
          <w:sz w:val="16"/>
        </w:rPr>
        <w:t xml:space="preserve"> </w:t>
      </w:r>
      <w:r>
        <w:rPr>
          <w:rFonts w:ascii="Arial"/>
          <w:color w:val="5E5D5E"/>
          <w:sz w:val="16"/>
        </w:rPr>
        <w:t>Entrepreneurship</w:t>
      </w:r>
      <w:r>
        <w:rPr>
          <w:rFonts w:ascii="Arial"/>
          <w:color w:val="5E5D5E"/>
          <w:spacing w:val="13"/>
          <w:sz w:val="16"/>
        </w:rPr>
        <w:t xml:space="preserve"> </w:t>
      </w:r>
      <w:r>
        <w:rPr>
          <w:rFonts w:ascii="Arial"/>
          <w:color w:val="5E5D5E"/>
          <w:spacing w:val="-1"/>
          <w:sz w:val="16"/>
        </w:rPr>
        <w:t>and</w:t>
      </w:r>
      <w:r>
        <w:rPr>
          <w:rFonts w:ascii="Arial"/>
          <w:color w:val="5E5D5E"/>
          <w:spacing w:val="15"/>
          <w:sz w:val="16"/>
        </w:rPr>
        <w:t xml:space="preserve"> </w:t>
      </w:r>
      <w:r>
        <w:rPr>
          <w:rFonts w:ascii="Arial"/>
          <w:color w:val="5E5D5E"/>
          <w:sz w:val="16"/>
        </w:rPr>
        <w:t>Establishment</w:t>
      </w:r>
      <w:r>
        <w:rPr>
          <w:rFonts w:ascii="Arial"/>
          <w:color w:val="5E5D5E"/>
          <w:spacing w:val="13"/>
          <w:sz w:val="16"/>
        </w:rPr>
        <w:t xml:space="preserve"> </w:t>
      </w:r>
      <w:r>
        <w:rPr>
          <w:rFonts w:ascii="Arial"/>
          <w:color w:val="5E5D5E"/>
          <w:sz w:val="16"/>
        </w:rPr>
        <w:t>Employment</w:t>
      </w:r>
      <w:r>
        <w:rPr>
          <w:rFonts w:ascii="Arial"/>
          <w:color w:val="5E5D5E"/>
          <w:spacing w:val="13"/>
          <w:sz w:val="16"/>
        </w:rPr>
        <w:t xml:space="preserve"> </w:t>
      </w:r>
      <w:r>
        <w:rPr>
          <w:rFonts w:ascii="Arial"/>
          <w:color w:val="5E5D5E"/>
          <w:sz w:val="16"/>
        </w:rPr>
        <w:t>Size,</w:t>
      </w:r>
    </w:p>
    <w:p w:rsidR="002F76B6" w:rsidRDefault="00F32A52">
      <w:pPr>
        <w:spacing w:before="8"/>
        <w:ind w:left="1069"/>
        <w:rPr>
          <w:rFonts w:ascii="Arial" w:eastAsia="Arial" w:hAnsi="Arial" w:cs="Arial"/>
          <w:sz w:val="16"/>
          <w:szCs w:val="16"/>
        </w:rPr>
      </w:pPr>
      <w:r>
        <w:rPr>
          <w:rFonts w:ascii="Arial"/>
          <w:i/>
          <w:color w:val="5E5D5E"/>
          <w:sz w:val="16"/>
        </w:rPr>
        <w:t>Small</w:t>
      </w:r>
      <w:r>
        <w:rPr>
          <w:rFonts w:ascii="Arial"/>
          <w:i/>
          <w:color w:val="5E5D5E"/>
          <w:spacing w:val="-2"/>
          <w:sz w:val="16"/>
        </w:rPr>
        <w:t xml:space="preserve"> </w:t>
      </w:r>
      <w:r>
        <w:rPr>
          <w:rFonts w:ascii="Arial"/>
          <w:i/>
          <w:color w:val="5E5D5E"/>
          <w:sz w:val="16"/>
        </w:rPr>
        <w:t>Business</w:t>
      </w:r>
      <w:r>
        <w:rPr>
          <w:rFonts w:ascii="Arial"/>
          <w:i/>
          <w:color w:val="5E5D5E"/>
          <w:spacing w:val="-1"/>
          <w:sz w:val="16"/>
        </w:rPr>
        <w:t xml:space="preserve"> </w:t>
      </w:r>
      <w:r>
        <w:rPr>
          <w:rFonts w:ascii="Arial"/>
          <w:i/>
          <w:color w:val="5E5D5E"/>
          <w:sz w:val="16"/>
        </w:rPr>
        <w:t>Economics</w:t>
      </w:r>
      <w:r>
        <w:rPr>
          <w:rFonts w:ascii="Arial"/>
          <w:color w:val="5E5D5E"/>
          <w:sz w:val="16"/>
        </w:rPr>
        <w:t>,</w:t>
      </w:r>
      <w:r>
        <w:rPr>
          <w:rFonts w:ascii="Arial"/>
          <w:color w:val="5E5D5E"/>
          <w:spacing w:val="-1"/>
          <w:sz w:val="16"/>
        </w:rPr>
        <w:t xml:space="preserve"> 42(3),</w:t>
      </w:r>
      <w:r>
        <w:rPr>
          <w:rFonts w:ascii="Arial"/>
          <w:color w:val="5E5D5E"/>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544</w:t>
      </w:r>
    </w:p>
    <w:p w:rsidR="002F76B6" w:rsidRDefault="00F32A52">
      <w:pPr>
        <w:spacing w:before="8" w:line="250" w:lineRule="auto"/>
        <w:ind w:left="1069" w:right="41" w:hanging="199"/>
        <w:rPr>
          <w:rFonts w:ascii="Arial" w:eastAsia="Arial" w:hAnsi="Arial" w:cs="Arial"/>
          <w:sz w:val="16"/>
          <w:szCs w:val="16"/>
        </w:rPr>
      </w:pPr>
      <w:r>
        <w:rPr>
          <w:rFonts w:ascii="Arial" w:eastAsia="Arial" w:hAnsi="Arial" w:cs="Arial"/>
          <w:b/>
          <w:bCs/>
          <w:color w:val="5E5D5E"/>
          <w:position w:val="5"/>
          <w:sz w:val="9"/>
          <w:szCs w:val="9"/>
        </w:rPr>
        <w:t>165</w:t>
      </w:r>
      <w:r>
        <w:rPr>
          <w:rFonts w:ascii="Arial" w:eastAsia="Arial" w:hAnsi="Arial" w:cs="Arial"/>
          <w:b/>
          <w:bCs/>
          <w:color w:val="5E5D5E"/>
          <w:spacing w:val="16"/>
          <w:position w:val="5"/>
          <w:sz w:val="9"/>
          <w:szCs w:val="9"/>
        </w:rPr>
        <w:t xml:space="preserve"> </w:t>
      </w:r>
      <w:r>
        <w:rPr>
          <w:rFonts w:ascii="Arial" w:eastAsia="Arial" w:hAnsi="Arial" w:cs="Arial"/>
          <w:color w:val="5E5D5E"/>
          <w:spacing w:val="-1"/>
          <w:sz w:val="16"/>
          <w:szCs w:val="16"/>
        </w:rPr>
        <w:t>Commander</w:t>
      </w:r>
      <w:r>
        <w:rPr>
          <w:rFonts w:ascii="Arial" w:eastAsia="Arial" w:hAnsi="Arial" w:cs="Arial"/>
          <w:color w:val="5E5D5E"/>
          <w:spacing w:val="14"/>
          <w:sz w:val="16"/>
          <w:szCs w:val="16"/>
        </w:rPr>
        <w:t xml:space="preserve"> </w:t>
      </w:r>
      <w:r>
        <w:rPr>
          <w:rFonts w:ascii="Arial" w:eastAsia="Arial" w:hAnsi="Arial" w:cs="Arial"/>
          <w:color w:val="5E5D5E"/>
          <w:sz w:val="16"/>
          <w:szCs w:val="16"/>
        </w:rPr>
        <w:t>S</w:t>
      </w:r>
      <w:r>
        <w:rPr>
          <w:rFonts w:ascii="Arial" w:eastAsia="Arial" w:hAnsi="Arial" w:cs="Arial"/>
          <w:color w:val="5E5D5E"/>
          <w:spacing w:val="14"/>
          <w:sz w:val="16"/>
          <w:szCs w:val="16"/>
        </w:rPr>
        <w:t xml:space="preserve"> </w:t>
      </w:r>
      <w:r>
        <w:rPr>
          <w:rFonts w:ascii="Arial" w:eastAsia="Arial" w:hAnsi="Arial" w:cs="Arial"/>
          <w:color w:val="5E5D5E"/>
          <w:sz w:val="16"/>
          <w:szCs w:val="16"/>
        </w:rPr>
        <w:t>&amp;</w:t>
      </w:r>
      <w:r>
        <w:rPr>
          <w:rFonts w:ascii="Arial" w:eastAsia="Arial" w:hAnsi="Arial" w:cs="Arial"/>
          <w:color w:val="5E5D5E"/>
          <w:spacing w:val="14"/>
          <w:sz w:val="16"/>
          <w:szCs w:val="16"/>
        </w:rPr>
        <w:t xml:space="preserve"> </w:t>
      </w:r>
      <w:r>
        <w:rPr>
          <w:rFonts w:ascii="Arial" w:eastAsia="Arial" w:hAnsi="Arial" w:cs="Arial"/>
          <w:color w:val="5E5D5E"/>
          <w:sz w:val="16"/>
          <w:szCs w:val="16"/>
        </w:rPr>
        <w:t>Svejnar</w:t>
      </w:r>
      <w:r>
        <w:rPr>
          <w:rFonts w:ascii="Arial" w:eastAsia="Arial" w:hAnsi="Arial" w:cs="Arial"/>
          <w:color w:val="5E5D5E"/>
          <w:spacing w:val="12"/>
          <w:sz w:val="16"/>
          <w:szCs w:val="16"/>
        </w:rPr>
        <w:t xml:space="preserve"> </w:t>
      </w:r>
      <w:r>
        <w:rPr>
          <w:rFonts w:ascii="Arial" w:eastAsia="Arial" w:hAnsi="Arial" w:cs="Arial"/>
          <w:color w:val="5E5D5E"/>
          <w:sz w:val="16"/>
          <w:szCs w:val="16"/>
        </w:rPr>
        <w:t>J</w:t>
      </w:r>
      <w:r>
        <w:rPr>
          <w:rFonts w:ascii="Arial" w:eastAsia="Arial" w:hAnsi="Arial" w:cs="Arial"/>
          <w:color w:val="5E5D5E"/>
          <w:spacing w:val="14"/>
          <w:sz w:val="16"/>
          <w:szCs w:val="16"/>
        </w:rPr>
        <w:t xml:space="preserve"> </w:t>
      </w:r>
      <w:r>
        <w:rPr>
          <w:rFonts w:ascii="Arial" w:eastAsia="Arial" w:hAnsi="Arial" w:cs="Arial"/>
          <w:color w:val="5E5D5E"/>
          <w:spacing w:val="-3"/>
          <w:sz w:val="16"/>
          <w:szCs w:val="16"/>
        </w:rPr>
        <w:t>(2011)</w:t>
      </w:r>
      <w:r>
        <w:rPr>
          <w:rFonts w:ascii="Arial" w:eastAsia="Arial" w:hAnsi="Arial" w:cs="Arial"/>
          <w:color w:val="5E5D5E"/>
          <w:spacing w:val="14"/>
          <w:sz w:val="16"/>
          <w:szCs w:val="16"/>
        </w:rPr>
        <w:t xml:space="preserve"> </w:t>
      </w:r>
      <w:r>
        <w:rPr>
          <w:rFonts w:ascii="Arial" w:eastAsia="Arial" w:hAnsi="Arial" w:cs="Arial"/>
          <w:color w:val="5E5D5E"/>
          <w:sz w:val="16"/>
          <w:szCs w:val="16"/>
        </w:rPr>
        <w:t>Business</w:t>
      </w:r>
      <w:r>
        <w:rPr>
          <w:rFonts w:ascii="Arial" w:eastAsia="Arial" w:hAnsi="Arial" w:cs="Arial"/>
          <w:color w:val="5E5D5E"/>
          <w:spacing w:val="13"/>
          <w:sz w:val="16"/>
          <w:szCs w:val="16"/>
        </w:rPr>
        <w:t xml:space="preserve"> </w:t>
      </w:r>
      <w:r>
        <w:rPr>
          <w:rFonts w:ascii="Arial" w:eastAsia="Arial" w:hAnsi="Arial" w:cs="Arial"/>
          <w:color w:val="5E5D5E"/>
          <w:sz w:val="16"/>
          <w:szCs w:val="16"/>
        </w:rPr>
        <w:t>Environment,</w:t>
      </w:r>
      <w:r>
        <w:rPr>
          <w:rFonts w:ascii="Arial" w:eastAsia="Arial" w:hAnsi="Arial" w:cs="Arial"/>
          <w:color w:val="5E5D5E"/>
          <w:spacing w:val="12"/>
          <w:sz w:val="16"/>
          <w:szCs w:val="16"/>
        </w:rPr>
        <w:t xml:space="preserve"> </w:t>
      </w:r>
      <w:r>
        <w:rPr>
          <w:rFonts w:ascii="Arial" w:eastAsia="Arial" w:hAnsi="Arial" w:cs="Arial"/>
          <w:color w:val="5E5D5E"/>
          <w:sz w:val="16"/>
          <w:szCs w:val="16"/>
        </w:rPr>
        <w:t>Exports,</w:t>
      </w:r>
      <w:r>
        <w:rPr>
          <w:rFonts w:ascii="Arial" w:eastAsia="Arial" w:hAnsi="Arial" w:cs="Arial"/>
          <w:color w:val="5E5D5E"/>
          <w:spacing w:val="14"/>
          <w:sz w:val="16"/>
          <w:szCs w:val="16"/>
        </w:rPr>
        <w:t xml:space="preserve"> </w:t>
      </w:r>
      <w:r>
        <w:rPr>
          <w:rFonts w:ascii="Arial" w:eastAsia="Arial" w:hAnsi="Arial" w:cs="Arial"/>
          <w:color w:val="5E5D5E"/>
          <w:sz w:val="16"/>
          <w:szCs w:val="16"/>
        </w:rPr>
        <w:t>Ownership,</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4"/>
          <w:sz w:val="16"/>
          <w:szCs w:val="16"/>
        </w:rPr>
        <w:t xml:space="preserve"> </w:t>
      </w:r>
      <w:r>
        <w:rPr>
          <w:rFonts w:ascii="Arial" w:eastAsia="Arial" w:hAnsi="Arial" w:cs="Arial"/>
          <w:color w:val="5E5D5E"/>
          <w:sz w:val="16"/>
          <w:szCs w:val="16"/>
        </w:rPr>
        <w:t>Firm</w:t>
      </w:r>
      <w:r>
        <w:rPr>
          <w:rFonts w:ascii="Arial" w:eastAsia="Arial" w:hAnsi="Arial" w:cs="Arial"/>
          <w:color w:val="5E5D5E"/>
          <w:spacing w:val="12"/>
          <w:sz w:val="16"/>
          <w:szCs w:val="16"/>
        </w:rPr>
        <w:t xml:space="preserve"> </w:t>
      </w:r>
      <w:r>
        <w:rPr>
          <w:rFonts w:ascii="Arial" w:eastAsia="Arial" w:hAnsi="Arial" w:cs="Arial"/>
          <w:color w:val="5E5D5E"/>
          <w:sz w:val="16"/>
          <w:szCs w:val="16"/>
        </w:rPr>
        <w:t>Performance,</w:t>
      </w:r>
      <w:r>
        <w:rPr>
          <w:rFonts w:ascii="Arial" w:eastAsia="Arial" w:hAnsi="Arial" w:cs="Arial"/>
          <w:color w:val="5E5D5E"/>
          <w:spacing w:val="14"/>
          <w:sz w:val="16"/>
          <w:szCs w:val="16"/>
        </w:rPr>
        <w:t xml:space="preserve"> </w:t>
      </w:r>
      <w:r>
        <w:rPr>
          <w:rFonts w:ascii="Arial" w:eastAsia="Arial" w:hAnsi="Arial" w:cs="Arial"/>
          <w:i/>
          <w:color w:val="5E5D5E"/>
          <w:sz w:val="16"/>
          <w:szCs w:val="16"/>
        </w:rPr>
        <w:t>The</w:t>
      </w:r>
      <w:r>
        <w:rPr>
          <w:rFonts w:ascii="Arial" w:eastAsia="Arial" w:hAnsi="Arial" w:cs="Arial"/>
          <w:i/>
          <w:color w:val="5E5D5E"/>
          <w:spacing w:val="28"/>
          <w:sz w:val="16"/>
          <w:szCs w:val="16"/>
        </w:rPr>
        <w:t xml:space="preserve"> </w:t>
      </w:r>
      <w:r>
        <w:rPr>
          <w:rFonts w:ascii="Arial" w:eastAsia="Arial" w:hAnsi="Arial" w:cs="Arial"/>
          <w:i/>
          <w:color w:val="5E5D5E"/>
          <w:spacing w:val="-1"/>
          <w:sz w:val="16"/>
          <w:szCs w:val="16"/>
        </w:rPr>
        <w:t>Review</w:t>
      </w:r>
      <w:r>
        <w:rPr>
          <w:rFonts w:ascii="Arial" w:eastAsia="Arial" w:hAnsi="Arial" w:cs="Arial"/>
          <w:i/>
          <w:color w:val="5E5D5E"/>
          <w:spacing w:val="-2"/>
          <w:sz w:val="16"/>
          <w:szCs w:val="16"/>
        </w:rPr>
        <w:t xml:space="preserve"> </w:t>
      </w:r>
      <w:r>
        <w:rPr>
          <w:rFonts w:ascii="Arial" w:eastAsia="Arial" w:hAnsi="Arial" w:cs="Arial"/>
          <w:i/>
          <w:color w:val="5E5D5E"/>
          <w:spacing w:val="-1"/>
          <w:sz w:val="16"/>
          <w:szCs w:val="16"/>
        </w:rPr>
        <w:t xml:space="preserve">of </w:t>
      </w:r>
      <w:r>
        <w:rPr>
          <w:rFonts w:ascii="Arial" w:eastAsia="Arial" w:hAnsi="Arial" w:cs="Arial"/>
          <w:i/>
          <w:color w:val="5E5D5E"/>
          <w:sz w:val="16"/>
          <w:szCs w:val="16"/>
        </w:rPr>
        <w:t>Economics</w:t>
      </w:r>
      <w:r>
        <w:rPr>
          <w:rFonts w:ascii="Arial" w:eastAsia="Arial" w:hAnsi="Arial" w:cs="Arial"/>
          <w:i/>
          <w:color w:val="5E5D5E"/>
          <w:spacing w:val="-2"/>
          <w:sz w:val="16"/>
          <w:szCs w:val="16"/>
        </w:rPr>
        <w:t xml:space="preserve"> </w:t>
      </w:r>
      <w:r>
        <w:rPr>
          <w:rFonts w:ascii="Arial" w:eastAsia="Arial" w:hAnsi="Arial" w:cs="Arial"/>
          <w:i/>
          <w:color w:val="5E5D5E"/>
          <w:spacing w:val="-1"/>
          <w:sz w:val="16"/>
          <w:szCs w:val="16"/>
        </w:rPr>
        <w:t xml:space="preserve">and </w:t>
      </w:r>
      <w:r>
        <w:rPr>
          <w:rFonts w:ascii="Arial" w:eastAsia="Arial" w:hAnsi="Arial" w:cs="Arial"/>
          <w:i/>
          <w:color w:val="5E5D5E"/>
          <w:sz w:val="16"/>
          <w:szCs w:val="16"/>
        </w:rPr>
        <w:t>Statistics</w:t>
      </w:r>
      <w:r>
        <w:rPr>
          <w:rFonts w:ascii="Arial" w:eastAsia="Arial" w:hAnsi="Arial" w:cs="Arial"/>
          <w:color w:val="5E5D5E"/>
          <w:sz w:val="16"/>
          <w:szCs w:val="16"/>
        </w:rPr>
        <w:t>,</w:t>
      </w:r>
      <w:r>
        <w:rPr>
          <w:rFonts w:ascii="Arial" w:eastAsia="Arial" w:hAnsi="Arial" w:cs="Arial"/>
          <w:color w:val="5E5D5E"/>
          <w:spacing w:val="-1"/>
          <w:sz w:val="16"/>
          <w:szCs w:val="16"/>
        </w:rPr>
        <w:t xml:space="preserve"> 93(1), pp.</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309–337</w:t>
      </w:r>
    </w:p>
    <w:p w:rsidR="002F76B6" w:rsidRDefault="00F32A52">
      <w:pPr>
        <w:spacing w:line="250" w:lineRule="auto"/>
        <w:ind w:left="1069" w:right="41" w:hanging="199"/>
        <w:rPr>
          <w:rFonts w:ascii="Arial" w:eastAsia="Arial" w:hAnsi="Arial" w:cs="Arial"/>
          <w:sz w:val="16"/>
          <w:szCs w:val="16"/>
        </w:rPr>
      </w:pPr>
      <w:r>
        <w:rPr>
          <w:rFonts w:ascii="Arial" w:eastAsia="Arial" w:hAnsi="Arial" w:cs="Arial"/>
          <w:b/>
          <w:bCs/>
          <w:color w:val="5E5D5E"/>
          <w:position w:val="5"/>
          <w:sz w:val="9"/>
          <w:szCs w:val="9"/>
        </w:rPr>
        <w:t>166</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Kitching</w:t>
      </w:r>
      <w:r>
        <w:rPr>
          <w:rFonts w:ascii="Arial" w:eastAsia="Arial" w:hAnsi="Arial" w:cs="Arial"/>
          <w:color w:val="5E5D5E"/>
          <w:spacing w:val="13"/>
          <w:sz w:val="16"/>
          <w:szCs w:val="16"/>
        </w:rPr>
        <w:t xml:space="preserve"> </w:t>
      </w:r>
      <w:r>
        <w:rPr>
          <w:rFonts w:ascii="Arial" w:eastAsia="Arial" w:hAnsi="Arial" w:cs="Arial"/>
          <w:color w:val="5E5D5E"/>
          <w:sz w:val="16"/>
          <w:szCs w:val="16"/>
        </w:rPr>
        <w:t>J</w:t>
      </w:r>
      <w:r>
        <w:rPr>
          <w:rFonts w:ascii="Arial" w:eastAsia="Arial" w:hAnsi="Arial" w:cs="Arial"/>
          <w:color w:val="5E5D5E"/>
          <w:spacing w:val="13"/>
          <w:sz w:val="16"/>
          <w:szCs w:val="16"/>
        </w:rPr>
        <w:t xml:space="preserve"> </w:t>
      </w:r>
      <w:r>
        <w:rPr>
          <w:rFonts w:ascii="Arial" w:eastAsia="Arial" w:hAnsi="Arial" w:cs="Arial"/>
          <w:color w:val="5E5D5E"/>
          <w:sz w:val="16"/>
          <w:szCs w:val="16"/>
        </w:rPr>
        <w:t>(2006)</w:t>
      </w:r>
      <w:r>
        <w:rPr>
          <w:rFonts w:ascii="Arial" w:eastAsia="Arial" w:hAnsi="Arial" w:cs="Arial"/>
          <w:color w:val="5E5D5E"/>
          <w:spacing w:val="4"/>
          <w:sz w:val="16"/>
          <w:szCs w:val="16"/>
        </w:rPr>
        <w:t xml:space="preserve"> </w:t>
      </w:r>
      <w:r>
        <w:rPr>
          <w:rFonts w:ascii="Arial" w:eastAsia="Arial" w:hAnsi="Arial" w:cs="Arial"/>
          <w:color w:val="5E5D5E"/>
          <w:sz w:val="16"/>
          <w:szCs w:val="16"/>
        </w:rPr>
        <w:t>A</w:t>
      </w:r>
      <w:r>
        <w:rPr>
          <w:rFonts w:ascii="Arial" w:eastAsia="Arial" w:hAnsi="Arial" w:cs="Arial"/>
          <w:color w:val="5E5D5E"/>
          <w:spacing w:val="5"/>
          <w:sz w:val="16"/>
          <w:szCs w:val="16"/>
        </w:rPr>
        <w:t xml:space="preserve"> </w:t>
      </w:r>
      <w:r>
        <w:rPr>
          <w:rFonts w:ascii="Arial" w:eastAsia="Arial" w:hAnsi="Arial" w:cs="Arial"/>
          <w:color w:val="5E5D5E"/>
          <w:sz w:val="16"/>
          <w:szCs w:val="16"/>
        </w:rPr>
        <w:t>Burden</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13"/>
          <w:sz w:val="16"/>
          <w:szCs w:val="16"/>
        </w:rPr>
        <w:t xml:space="preserve"> </w:t>
      </w:r>
      <w:r>
        <w:rPr>
          <w:rFonts w:ascii="Arial" w:eastAsia="Arial" w:hAnsi="Arial" w:cs="Arial"/>
          <w:color w:val="5E5D5E"/>
          <w:sz w:val="16"/>
          <w:szCs w:val="16"/>
        </w:rPr>
        <w:t>Business?</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Reviewing</w:t>
      </w:r>
      <w:r>
        <w:rPr>
          <w:rFonts w:ascii="Arial" w:eastAsia="Arial" w:hAnsi="Arial" w:cs="Arial"/>
          <w:color w:val="5E5D5E"/>
          <w:spacing w:val="14"/>
          <w:sz w:val="16"/>
          <w:szCs w:val="16"/>
        </w:rPr>
        <w:t xml:space="preserve"> </w:t>
      </w:r>
      <w:r>
        <w:rPr>
          <w:rFonts w:ascii="Arial" w:eastAsia="Arial" w:hAnsi="Arial" w:cs="Arial"/>
          <w:color w:val="5E5D5E"/>
          <w:sz w:val="16"/>
          <w:szCs w:val="16"/>
        </w:rPr>
        <w:t>the</w:t>
      </w:r>
      <w:r>
        <w:rPr>
          <w:rFonts w:ascii="Arial" w:eastAsia="Arial" w:hAnsi="Arial" w:cs="Arial"/>
          <w:color w:val="5E5D5E"/>
          <w:spacing w:val="13"/>
          <w:sz w:val="16"/>
          <w:szCs w:val="16"/>
        </w:rPr>
        <w:t xml:space="preserve"> </w:t>
      </w:r>
      <w:r>
        <w:rPr>
          <w:rFonts w:ascii="Arial" w:eastAsia="Arial" w:hAnsi="Arial" w:cs="Arial"/>
          <w:color w:val="5E5D5E"/>
          <w:sz w:val="16"/>
          <w:szCs w:val="16"/>
        </w:rPr>
        <w:t>Evidence</w:t>
      </w:r>
      <w:r>
        <w:rPr>
          <w:rFonts w:ascii="Arial" w:eastAsia="Arial" w:hAnsi="Arial" w:cs="Arial"/>
          <w:color w:val="5E5D5E"/>
          <w:spacing w:val="13"/>
          <w:sz w:val="16"/>
          <w:szCs w:val="16"/>
        </w:rPr>
        <w:t xml:space="preserve"> </w:t>
      </w:r>
      <w:r>
        <w:rPr>
          <w:rFonts w:ascii="Arial" w:eastAsia="Arial" w:hAnsi="Arial" w:cs="Arial"/>
          <w:color w:val="5E5D5E"/>
          <w:sz w:val="16"/>
          <w:szCs w:val="16"/>
        </w:rPr>
        <w:t>Base</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Regulation</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3"/>
          <w:sz w:val="16"/>
          <w:szCs w:val="16"/>
        </w:rPr>
        <w:t xml:space="preserve"> </w:t>
      </w:r>
      <w:r>
        <w:rPr>
          <w:rFonts w:ascii="Arial" w:eastAsia="Arial" w:hAnsi="Arial" w:cs="Arial"/>
          <w:color w:val="5E5D5E"/>
          <w:sz w:val="16"/>
          <w:szCs w:val="16"/>
        </w:rPr>
        <w:t>Small-Business</w:t>
      </w:r>
      <w:r>
        <w:rPr>
          <w:rFonts w:ascii="Arial" w:eastAsia="Arial" w:hAnsi="Arial" w:cs="Arial"/>
          <w:color w:val="5E5D5E"/>
          <w:spacing w:val="26"/>
          <w:sz w:val="16"/>
          <w:szCs w:val="16"/>
        </w:rPr>
        <w:t xml:space="preserve"> </w:t>
      </w:r>
      <w:r>
        <w:rPr>
          <w:rFonts w:ascii="Arial" w:eastAsia="Arial" w:hAnsi="Arial" w:cs="Arial"/>
          <w:color w:val="5E5D5E"/>
          <w:sz w:val="16"/>
          <w:szCs w:val="16"/>
        </w:rPr>
        <w:t>Performance,</w:t>
      </w:r>
      <w:r>
        <w:rPr>
          <w:rFonts w:ascii="Arial" w:eastAsia="Arial" w:hAnsi="Arial" w:cs="Arial"/>
          <w:color w:val="5E5D5E"/>
          <w:spacing w:val="-2"/>
          <w:sz w:val="16"/>
          <w:szCs w:val="16"/>
        </w:rPr>
        <w:t xml:space="preserve"> </w:t>
      </w:r>
      <w:r>
        <w:rPr>
          <w:rFonts w:ascii="Arial" w:eastAsia="Arial" w:hAnsi="Arial" w:cs="Arial"/>
          <w:i/>
          <w:color w:val="5E5D5E"/>
          <w:sz w:val="16"/>
          <w:szCs w:val="16"/>
        </w:rPr>
        <w:t>Environment</w:t>
      </w:r>
      <w:r>
        <w:rPr>
          <w:rFonts w:ascii="Arial" w:eastAsia="Arial" w:hAnsi="Arial" w:cs="Arial"/>
          <w:i/>
          <w:color w:val="5E5D5E"/>
          <w:spacing w:val="-1"/>
          <w:sz w:val="16"/>
          <w:szCs w:val="16"/>
        </w:rPr>
        <w:t xml:space="preserve"> and</w:t>
      </w:r>
      <w:r>
        <w:rPr>
          <w:rFonts w:ascii="Arial" w:eastAsia="Arial" w:hAnsi="Arial" w:cs="Arial"/>
          <w:i/>
          <w:color w:val="5E5D5E"/>
          <w:sz w:val="16"/>
          <w:szCs w:val="16"/>
        </w:rPr>
        <w:t xml:space="preserve"> Planning</w:t>
      </w:r>
      <w:r>
        <w:rPr>
          <w:rFonts w:ascii="Arial" w:eastAsia="Arial" w:hAnsi="Arial" w:cs="Arial"/>
          <w:i/>
          <w:color w:val="5E5D5E"/>
          <w:spacing w:val="-1"/>
          <w:sz w:val="16"/>
          <w:szCs w:val="16"/>
        </w:rPr>
        <w:t xml:space="preserve"> C:</w:t>
      </w:r>
      <w:r>
        <w:rPr>
          <w:rFonts w:ascii="Arial" w:eastAsia="Arial" w:hAnsi="Arial" w:cs="Arial"/>
          <w:i/>
          <w:color w:val="5E5D5E"/>
          <w:sz w:val="16"/>
          <w:szCs w:val="16"/>
        </w:rPr>
        <w:t xml:space="preserve"> Government</w:t>
      </w:r>
      <w:r>
        <w:rPr>
          <w:rFonts w:ascii="Arial" w:eastAsia="Arial" w:hAnsi="Arial" w:cs="Arial"/>
          <w:i/>
          <w:color w:val="5E5D5E"/>
          <w:spacing w:val="-1"/>
          <w:sz w:val="16"/>
          <w:szCs w:val="16"/>
        </w:rPr>
        <w:t xml:space="preserve"> and</w:t>
      </w:r>
      <w:r>
        <w:rPr>
          <w:rFonts w:ascii="Arial" w:eastAsia="Arial" w:hAnsi="Arial" w:cs="Arial"/>
          <w:i/>
          <w:color w:val="5E5D5E"/>
          <w:sz w:val="16"/>
          <w:szCs w:val="16"/>
        </w:rPr>
        <w:t xml:space="preserve"> Policy</w:t>
      </w:r>
      <w:r>
        <w:rPr>
          <w:rFonts w:ascii="Arial" w:eastAsia="Arial" w:hAnsi="Arial" w:cs="Arial"/>
          <w:color w:val="5E5D5E"/>
          <w:sz w:val="16"/>
          <w:szCs w:val="16"/>
        </w:rPr>
        <w:t xml:space="preserve">, </w:t>
      </w:r>
      <w:r>
        <w:rPr>
          <w:rFonts w:ascii="Arial" w:eastAsia="Arial" w:hAnsi="Arial" w:cs="Arial"/>
          <w:color w:val="5E5D5E"/>
          <w:spacing w:val="-1"/>
          <w:sz w:val="16"/>
          <w:szCs w:val="16"/>
        </w:rPr>
        <w:t>24(6),</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799–814</w:t>
      </w:r>
    </w:p>
    <w:p w:rsidR="002F76B6" w:rsidRDefault="00F32A52">
      <w:pPr>
        <w:ind w:left="871"/>
        <w:rPr>
          <w:rFonts w:ascii="Arial" w:eastAsia="Arial" w:hAnsi="Arial" w:cs="Arial"/>
          <w:sz w:val="16"/>
          <w:szCs w:val="16"/>
        </w:rPr>
      </w:pPr>
      <w:r>
        <w:rPr>
          <w:rFonts w:ascii="Arial"/>
          <w:b/>
          <w:color w:val="5E5D5E"/>
          <w:position w:val="5"/>
          <w:sz w:val="9"/>
        </w:rPr>
        <w:t>167</w:t>
      </w:r>
      <w:r>
        <w:rPr>
          <w:rFonts w:ascii="Arial"/>
          <w:b/>
          <w:color w:val="5E5D5E"/>
          <w:spacing w:val="17"/>
          <w:position w:val="5"/>
          <w:sz w:val="9"/>
        </w:rPr>
        <w:t xml:space="preserve"> </w:t>
      </w:r>
      <w:r>
        <w:rPr>
          <w:rFonts w:ascii="Arial"/>
          <w:color w:val="5E5D5E"/>
          <w:sz w:val="16"/>
        </w:rPr>
        <w:t>Carter</w:t>
      </w:r>
      <w:r>
        <w:rPr>
          <w:rFonts w:ascii="Arial"/>
          <w:color w:val="5E5D5E"/>
          <w:spacing w:val="-4"/>
          <w:sz w:val="16"/>
        </w:rPr>
        <w:t xml:space="preserve"> </w:t>
      </w:r>
      <w:r>
        <w:rPr>
          <w:rFonts w:ascii="Arial"/>
          <w:color w:val="5E5D5E"/>
          <w:sz w:val="16"/>
        </w:rPr>
        <w:t>S,</w:t>
      </w:r>
      <w:r>
        <w:rPr>
          <w:rFonts w:ascii="Arial"/>
          <w:color w:val="5E5D5E"/>
          <w:spacing w:val="-4"/>
          <w:sz w:val="16"/>
        </w:rPr>
        <w:t xml:space="preserve"> </w:t>
      </w:r>
      <w:r>
        <w:rPr>
          <w:rFonts w:ascii="Arial"/>
          <w:color w:val="5E5D5E"/>
          <w:sz w:val="16"/>
        </w:rPr>
        <w:t>Mason</w:t>
      </w:r>
      <w:r>
        <w:rPr>
          <w:rFonts w:ascii="Arial"/>
          <w:color w:val="5E5D5E"/>
          <w:spacing w:val="-3"/>
          <w:sz w:val="16"/>
        </w:rPr>
        <w:t xml:space="preserve"> </w:t>
      </w:r>
      <w:r>
        <w:rPr>
          <w:rFonts w:ascii="Arial"/>
          <w:color w:val="5E5D5E"/>
          <w:sz w:val="16"/>
        </w:rPr>
        <w:t>C</w:t>
      </w:r>
      <w:r>
        <w:rPr>
          <w:rFonts w:ascii="Arial"/>
          <w:color w:val="5E5D5E"/>
          <w:spacing w:val="-4"/>
          <w:sz w:val="16"/>
        </w:rPr>
        <w:t xml:space="preserve"> </w:t>
      </w:r>
      <w:r>
        <w:rPr>
          <w:rFonts w:ascii="Arial"/>
          <w:color w:val="5E5D5E"/>
          <w:sz w:val="16"/>
        </w:rPr>
        <w:t>&amp;</w:t>
      </w:r>
      <w:r>
        <w:rPr>
          <w:rFonts w:ascii="Arial"/>
          <w:color w:val="5E5D5E"/>
          <w:spacing w:val="-7"/>
          <w:sz w:val="16"/>
        </w:rPr>
        <w:t xml:space="preserve"> </w:t>
      </w:r>
      <w:r>
        <w:rPr>
          <w:rFonts w:ascii="Arial"/>
          <w:color w:val="5E5D5E"/>
          <w:spacing w:val="-5"/>
          <w:sz w:val="16"/>
        </w:rPr>
        <w:t>Tagg</w:t>
      </w:r>
      <w:r>
        <w:rPr>
          <w:rFonts w:ascii="Arial"/>
          <w:color w:val="5E5D5E"/>
          <w:spacing w:val="-4"/>
          <w:sz w:val="16"/>
        </w:rPr>
        <w:t xml:space="preserve"> </w:t>
      </w:r>
      <w:r>
        <w:rPr>
          <w:rFonts w:ascii="Arial"/>
          <w:color w:val="5E5D5E"/>
          <w:sz w:val="16"/>
        </w:rPr>
        <w:t>S</w:t>
      </w:r>
      <w:r>
        <w:rPr>
          <w:rFonts w:ascii="Arial"/>
          <w:color w:val="5E5D5E"/>
          <w:spacing w:val="-3"/>
          <w:sz w:val="16"/>
        </w:rPr>
        <w:t xml:space="preserve"> </w:t>
      </w:r>
      <w:r>
        <w:rPr>
          <w:rFonts w:ascii="Arial"/>
          <w:color w:val="5E5D5E"/>
          <w:sz w:val="16"/>
        </w:rPr>
        <w:t>(2009)</w:t>
      </w:r>
      <w:r>
        <w:rPr>
          <w:rFonts w:ascii="Arial"/>
          <w:color w:val="5E5D5E"/>
          <w:spacing w:val="-4"/>
          <w:sz w:val="16"/>
        </w:rPr>
        <w:t xml:space="preserve"> </w:t>
      </w:r>
      <w:r>
        <w:rPr>
          <w:rFonts w:ascii="Arial"/>
          <w:color w:val="5E5D5E"/>
          <w:sz w:val="16"/>
        </w:rPr>
        <w:t>Perceptions</w:t>
      </w:r>
      <w:r>
        <w:rPr>
          <w:rFonts w:ascii="Arial"/>
          <w:color w:val="5E5D5E"/>
          <w:spacing w:val="-4"/>
          <w:sz w:val="16"/>
        </w:rPr>
        <w:t xml:space="preserve"> </w:t>
      </w:r>
      <w:r>
        <w:rPr>
          <w:rFonts w:ascii="Arial"/>
          <w:color w:val="5E5D5E"/>
          <w:sz w:val="16"/>
        </w:rPr>
        <w:t>and</w:t>
      </w:r>
      <w:r>
        <w:rPr>
          <w:rFonts w:ascii="Arial"/>
          <w:color w:val="5E5D5E"/>
          <w:spacing w:val="-4"/>
          <w:sz w:val="16"/>
        </w:rPr>
        <w:t xml:space="preserve"> </w:t>
      </w:r>
      <w:r>
        <w:rPr>
          <w:rFonts w:ascii="Arial"/>
          <w:color w:val="5E5D5E"/>
          <w:sz w:val="16"/>
        </w:rPr>
        <w:t>Experience</w:t>
      </w:r>
      <w:r>
        <w:rPr>
          <w:rFonts w:ascii="Arial"/>
          <w:color w:val="5E5D5E"/>
          <w:spacing w:val="-3"/>
          <w:sz w:val="16"/>
        </w:rPr>
        <w:t xml:space="preserve"> </w:t>
      </w:r>
      <w:r>
        <w:rPr>
          <w:rFonts w:ascii="Arial"/>
          <w:color w:val="5E5D5E"/>
          <w:sz w:val="16"/>
        </w:rPr>
        <w:t>of</w:t>
      </w:r>
      <w:r>
        <w:rPr>
          <w:rFonts w:ascii="Arial"/>
          <w:color w:val="5E5D5E"/>
          <w:spacing w:val="-4"/>
          <w:sz w:val="16"/>
        </w:rPr>
        <w:t xml:space="preserve"> </w:t>
      </w:r>
      <w:r>
        <w:rPr>
          <w:rFonts w:ascii="Arial"/>
          <w:color w:val="5E5D5E"/>
          <w:sz w:val="16"/>
        </w:rPr>
        <w:t>Employment</w:t>
      </w:r>
      <w:r>
        <w:rPr>
          <w:rFonts w:ascii="Arial"/>
          <w:color w:val="5E5D5E"/>
          <w:spacing w:val="-4"/>
          <w:sz w:val="16"/>
        </w:rPr>
        <w:t xml:space="preserve"> </w:t>
      </w:r>
      <w:r>
        <w:rPr>
          <w:rFonts w:ascii="Arial"/>
          <w:color w:val="5E5D5E"/>
          <w:sz w:val="16"/>
        </w:rPr>
        <w:t>Regulation</w:t>
      </w:r>
      <w:r>
        <w:rPr>
          <w:rFonts w:ascii="Arial"/>
          <w:color w:val="5E5D5E"/>
          <w:spacing w:val="-4"/>
          <w:sz w:val="16"/>
        </w:rPr>
        <w:t xml:space="preserve"> </w:t>
      </w:r>
      <w:r>
        <w:rPr>
          <w:rFonts w:ascii="Arial"/>
          <w:color w:val="5E5D5E"/>
          <w:sz w:val="16"/>
        </w:rPr>
        <w:t>in</w:t>
      </w:r>
      <w:r>
        <w:rPr>
          <w:rFonts w:ascii="Arial"/>
          <w:color w:val="5E5D5E"/>
          <w:spacing w:val="-3"/>
          <w:sz w:val="16"/>
        </w:rPr>
        <w:t xml:space="preserve"> </w:t>
      </w:r>
      <w:r>
        <w:rPr>
          <w:rFonts w:ascii="Arial"/>
          <w:color w:val="5E5D5E"/>
          <w:sz w:val="16"/>
        </w:rPr>
        <w:t>UK</w:t>
      </w:r>
      <w:r>
        <w:rPr>
          <w:rFonts w:ascii="Arial"/>
          <w:color w:val="5E5D5E"/>
          <w:spacing w:val="-4"/>
          <w:sz w:val="16"/>
        </w:rPr>
        <w:t xml:space="preserve"> </w:t>
      </w:r>
      <w:r>
        <w:rPr>
          <w:rFonts w:ascii="Arial"/>
          <w:color w:val="5E5D5E"/>
          <w:sz w:val="16"/>
        </w:rPr>
        <w:t>Small</w:t>
      </w:r>
      <w:r>
        <w:rPr>
          <w:rFonts w:ascii="Arial"/>
          <w:color w:val="5E5D5E"/>
          <w:spacing w:val="-4"/>
          <w:sz w:val="16"/>
        </w:rPr>
        <w:t xml:space="preserve"> </w:t>
      </w:r>
      <w:r>
        <w:rPr>
          <w:rFonts w:ascii="Arial"/>
          <w:color w:val="5E5D5E"/>
          <w:sz w:val="16"/>
        </w:rPr>
        <w:t>firms,</w:t>
      </w:r>
    </w:p>
    <w:p w:rsidR="002F76B6" w:rsidRDefault="00F32A52">
      <w:pPr>
        <w:spacing w:before="8"/>
        <w:ind w:left="1069"/>
        <w:rPr>
          <w:rFonts w:ascii="Arial" w:eastAsia="Arial" w:hAnsi="Arial" w:cs="Arial"/>
          <w:sz w:val="16"/>
          <w:szCs w:val="16"/>
        </w:rPr>
      </w:pPr>
      <w:r>
        <w:rPr>
          <w:rFonts w:ascii="Arial" w:eastAsia="Arial" w:hAnsi="Arial" w:cs="Arial"/>
          <w:i/>
          <w:color w:val="5E5D5E"/>
          <w:sz w:val="16"/>
          <w:szCs w:val="16"/>
        </w:rPr>
        <w:t>Environment</w:t>
      </w:r>
      <w:r>
        <w:rPr>
          <w:rFonts w:ascii="Arial" w:eastAsia="Arial" w:hAnsi="Arial" w:cs="Arial"/>
          <w:i/>
          <w:color w:val="5E5D5E"/>
          <w:spacing w:val="-2"/>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z w:val="16"/>
          <w:szCs w:val="16"/>
        </w:rPr>
        <w:t xml:space="preserve"> Planning</w:t>
      </w:r>
      <w:r>
        <w:rPr>
          <w:rFonts w:ascii="Arial" w:eastAsia="Arial" w:hAnsi="Arial" w:cs="Arial"/>
          <w:i/>
          <w:color w:val="5E5D5E"/>
          <w:spacing w:val="-1"/>
          <w:sz w:val="16"/>
          <w:szCs w:val="16"/>
        </w:rPr>
        <w:t xml:space="preserve"> C:</w:t>
      </w:r>
      <w:r>
        <w:rPr>
          <w:rFonts w:ascii="Arial" w:eastAsia="Arial" w:hAnsi="Arial" w:cs="Arial"/>
          <w:i/>
          <w:color w:val="5E5D5E"/>
          <w:sz w:val="16"/>
          <w:szCs w:val="16"/>
        </w:rPr>
        <w:t xml:space="preserve"> Government</w:t>
      </w:r>
      <w:r>
        <w:rPr>
          <w:rFonts w:ascii="Arial" w:eastAsia="Arial" w:hAnsi="Arial" w:cs="Arial"/>
          <w:i/>
          <w:color w:val="5E5D5E"/>
          <w:spacing w:val="-1"/>
          <w:sz w:val="16"/>
          <w:szCs w:val="16"/>
        </w:rPr>
        <w:t xml:space="preserve"> and</w:t>
      </w:r>
      <w:r>
        <w:rPr>
          <w:rFonts w:ascii="Arial" w:eastAsia="Arial" w:hAnsi="Arial" w:cs="Arial"/>
          <w:i/>
          <w:color w:val="5E5D5E"/>
          <w:sz w:val="16"/>
          <w:szCs w:val="16"/>
        </w:rPr>
        <w:t xml:space="preserve"> Policy</w:t>
      </w:r>
      <w:r>
        <w:rPr>
          <w:rFonts w:ascii="Arial" w:eastAsia="Arial" w:hAnsi="Arial" w:cs="Arial"/>
          <w:color w:val="5E5D5E"/>
          <w:sz w:val="16"/>
          <w:szCs w:val="16"/>
        </w:rPr>
        <w:t xml:space="preserve">, </w:t>
      </w:r>
      <w:r>
        <w:rPr>
          <w:rFonts w:ascii="Arial" w:eastAsia="Arial" w:hAnsi="Arial" w:cs="Arial"/>
          <w:color w:val="5E5D5E"/>
          <w:spacing w:val="-1"/>
          <w:sz w:val="16"/>
          <w:szCs w:val="16"/>
        </w:rPr>
        <w:t>27,</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263–278</w:t>
      </w:r>
    </w:p>
    <w:p w:rsidR="002F76B6" w:rsidRDefault="00F32A52">
      <w:pPr>
        <w:spacing w:before="8"/>
        <w:ind w:left="871"/>
        <w:rPr>
          <w:rFonts w:ascii="Arial" w:eastAsia="Arial" w:hAnsi="Arial" w:cs="Arial"/>
          <w:sz w:val="16"/>
          <w:szCs w:val="16"/>
        </w:rPr>
      </w:pPr>
      <w:r>
        <w:rPr>
          <w:rFonts w:ascii="Arial"/>
          <w:b/>
          <w:color w:val="5E5D5E"/>
          <w:position w:val="5"/>
          <w:sz w:val="9"/>
        </w:rPr>
        <w:t>168</w:t>
      </w:r>
      <w:r>
        <w:rPr>
          <w:rFonts w:ascii="Arial"/>
          <w:b/>
          <w:color w:val="5E5D5E"/>
          <w:spacing w:val="17"/>
          <w:position w:val="5"/>
          <w:sz w:val="9"/>
        </w:rPr>
        <w:t xml:space="preserve"> </w:t>
      </w:r>
      <w:r>
        <w:rPr>
          <w:rFonts w:ascii="Arial"/>
          <w:color w:val="5E5D5E"/>
          <w:sz w:val="16"/>
        </w:rPr>
        <w:t>Andrews</w:t>
      </w:r>
      <w:r>
        <w:rPr>
          <w:rFonts w:ascii="Arial"/>
          <w:color w:val="5E5D5E"/>
          <w:spacing w:val="-5"/>
          <w:sz w:val="16"/>
        </w:rPr>
        <w:t xml:space="preserve"> </w:t>
      </w:r>
      <w:r>
        <w:rPr>
          <w:rFonts w:ascii="Arial"/>
          <w:color w:val="5E5D5E"/>
          <w:spacing w:val="-1"/>
          <w:sz w:val="16"/>
        </w:rPr>
        <w:t>D,</w:t>
      </w:r>
      <w:r>
        <w:rPr>
          <w:rFonts w:ascii="Arial"/>
          <w:color w:val="5E5D5E"/>
          <w:spacing w:val="-5"/>
          <w:sz w:val="16"/>
        </w:rPr>
        <w:t xml:space="preserve"> </w:t>
      </w:r>
      <w:r>
        <w:rPr>
          <w:rFonts w:ascii="Arial"/>
          <w:color w:val="5E5D5E"/>
          <w:spacing w:val="-1"/>
          <w:sz w:val="16"/>
        </w:rPr>
        <w:t>Criscuolo</w:t>
      </w:r>
      <w:r>
        <w:rPr>
          <w:rFonts w:ascii="Arial"/>
          <w:color w:val="5E5D5E"/>
          <w:spacing w:val="-5"/>
          <w:sz w:val="16"/>
        </w:rPr>
        <w:t xml:space="preserve"> </w:t>
      </w:r>
      <w:r>
        <w:rPr>
          <w:rFonts w:ascii="Arial"/>
          <w:color w:val="5E5D5E"/>
          <w:sz w:val="16"/>
        </w:rPr>
        <w:t>C</w:t>
      </w:r>
      <w:r>
        <w:rPr>
          <w:rFonts w:ascii="Arial"/>
          <w:color w:val="5E5D5E"/>
          <w:spacing w:val="-4"/>
          <w:sz w:val="16"/>
        </w:rPr>
        <w:t xml:space="preserve"> </w:t>
      </w:r>
      <w:r>
        <w:rPr>
          <w:rFonts w:ascii="Arial"/>
          <w:color w:val="5E5D5E"/>
          <w:sz w:val="16"/>
        </w:rPr>
        <w:t>&amp;</w:t>
      </w:r>
      <w:r>
        <w:rPr>
          <w:rFonts w:ascii="Arial"/>
          <w:color w:val="5E5D5E"/>
          <w:spacing w:val="-5"/>
          <w:sz w:val="16"/>
        </w:rPr>
        <w:t xml:space="preserve"> </w:t>
      </w:r>
      <w:r>
        <w:rPr>
          <w:rFonts w:ascii="Arial"/>
          <w:color w:val="5E5D5E"/>
          <w:sz w:val="16"/>
        </w:rPr>
        <w:t>Menon</w:t>
      </w:r>
      <w:r>
        <w:rPr>
          <w:rFonts w:ascii="Arial"/>
          <w:color w:val="5E5D5E"/>
          <w:spacing w:val="-5"/>
          <w:sz w:val="16"/>
        </w:rPr>
        <w:t xml:space="preserve"> </w:t>
      </w:r>
      <w:r>
        <w:rPr>
          <w:rFonts w:ascii="Arial"/>
          <w:color w:val="5E5D5E"/>
          <w:sz w:val="16"/>
        </w:rPr>
        <w:t>C</w:t>
      </w:r>
      <w:r>
        <w:rPr>
          <w:rFonts w:ascii="Arial"/>
          <w:color w:val="5E5D5E"/>
          <w:spacing w:val="-5"/>
          <w:sz w:val="16"/>
        </w:rPr>
        <w:t xml:space="preserve"> </w:t>
      </w:r>
      <w:r>
        <w:rPr>
          <w:rFonts w:ascii="Arial"/>
          <w:color w:val="5E5D5E"/>
          <w:sz w:val="16"/>
        </w:rPr>
        <w:t>(2015)</w:t>
      </w:r>
      <w:r>
        <w:rPr>
          <w:rFonts w:ascii="Arial"/>
          <w:color w:val="5E5D5E"/>
          <w:spacing w:val="-5"/>
          <w:sz w:val="16"/>
        </w:rPr>
        <w:t xml:space="preserve"> </w:t>
      </w:r>
      <w:r>
        <w:rPr>
          <w:rFonts w:ascii="Arial"/>
          <w:color w:val="5E5D5E"/>
          <w:sz w:val="16"/>
        </w:rPr>
        <w:t>Firm</w:t>
      </w:r>
      <w:r>
        <w:rPr>
          <w:rFonts w:ascii="Arial"/>
          <w:color w:val="5E5D5E"/>
          <w:spacing w:val="-4"/>
          <w:sz w:val="16"/>
        </w:rPr>
        <w:t xml:space="preserve"> </w:t>
      </w:r>
      <w:r>
        <w:rPr>
          <w:rFonts w:ascii="Arial"/>
          <w:color w:val="5E5D5E"/>
          <w:spacing w:val="-1"/>
          <w:sz w:val="16"/>
        </w:rPr>
        <w:t>Dynamics</w:t>
      </w:r>
      <w:r>
        <w:rPr>
          <w:rFonts w:ascii="Arial"/>
          <w:color w:val="5E5D5E"/>
          <w:spacing w:val="-5"/>
          <w:sz w:val="16"/>
        </w:rPr>
        <w:t xml:space="preserve"> </w:t>
      </w:r>
      <w:r>
        <w:rPr>
          <w:rFonts w:ascii="Arial"/>
          <w:color w:val="5E5D5E"/>
          <w:spacing w:val="-1"/>
          <w:sz w:val="16"/>
        </w:rPr>
        <w:t>and</w:t>
      </w:r>
      <w:r>
        <w:rPr>
          <w:rFonts w:ascii="Arial"/>
          <w:color w:val="5E5D5E"/>
          <w:spacing w:val="-5"/>
          <w:sz w:val="16"/>
        </w:rPr>
        <w:t xml:space="preserve"> </w:t>
      </w:r>
      <w:r>
        <w:rPr>
          <w:rFonts w:ascii="Arial"/>
          <w:color w:val="5E5D5E"/>
          <w:sz w:val="16"/>
        </w:rPr>
        <w:t>Public</w:t>
      </w:r>
      <w:r>
        <w:rPr>
          <w:rFonts w:ascii="Arial"/>
          <w:color w:val="5E5D5E"/>
          <w:spacing w:val="-5"/>
          <w:sz w:val="16"/>
        </w:rPr>
        <w:t xml:space="preserve"> </w:t>
      </w:r>
      <w:r>
        <w:rPr>
          <w:rFonts w:ascii="Arial"/>
          <w:color w:val="5E5D5E"/>
          <w:sz w:val="16"/>
        </w:rPr>
        <w:t>Policy:</w:t>
      </w:r>
      <w:r>
        <w:rPr>
          <w:rFonts w:ascii="Arial"/>
          <w:color w:val="5E5D5E"/>
          <w:spacing w:val="-5"/>
          <w:sz w:val="16"/>
        </w:rPr>
        <w:t xml:space="preserve"> </w:t>
      </w:r>
      <w:r>
        <w:rPr>
          <w:rFonts w:ascii="Arial"/>
          <w:color w:val="5E5D5E"/>
          <w:sz w:val="16"/>
        </w:rPr>
        <w:t>Evidence</w:t>
      </w:r>
      <w:r>
        <w:rPr>
          <w:rFonts w:ascii="Arial"/>
          <w:color w:val="5E5D5E"/>
          <w:spacing w:val="-4"/>
          <w:sz w:val="16"/>
        </w:rPr>
        <w:t xml:space="preserve"> </w:t>
      </w:r>
      <w:r>
        <w:rPr>
          <w:rFonts w:ascii="Arial"/>
          <w:color w:val="5E5D5E"/>
          <w:sz w:val="16"/>
        </w:rPr>
        <w:t>from</w:t>
      </w:r>
      <w:r>
        <w:rPr>
          <w:rFonts w:ascii="Arial"/>
          <w:color w:val="5E5D5E"/>
          <w:spacing w:val="-5"/>
          <w:sz w:val="16"/>
        </w:rPr>
        <w:t xml:space="preserve"> </w:t>
      </w:r>
      <w:r>
        <w:rPr>
          <w:rFonts w:ascii="Arial"/>
          <w:color w:val="5E5D5E"/>
          <w:sz w:val="16"/>
        </w:rPr>
        <w:t>OECD</w:t>
      </w:r>
      <w:r>
        <w:rPr>
          <w:rFonts w:ascii="Arial"/>
          <w:color w:val="5E5D5E"/>
          <w:spacing w:val="-5"/>
          <w:sz w:val="16"/>
        </w:rPr>
        <w:t xml:space="preserve"> </w:t>
      </w:r>
      <w:r>
        <w:rPr>
          <w:rFonts w:ascii="Arial"/>
          <w:color w:val="5E5D5E"/>
          <w:spacing w:val="-1"/>
          <w:sz w:val="16"/>
        </w:rPr>
        <w:t>Countries,</w:t>
      </w:r>
    </w:p>
    <w:p w:rsidR="002F76B6" w:rsidRDefault="00F32A52">
      <w:pPr>
        <w:spacing w:before="8"/>
        <w:ind w:left="1069"/>
        <w:rPr>
          <w:rFonts w:ascii="Arial" w:eastAsia="Arial" w:hAnsi="Arial" w:cs="Arial"/>
          <w:sz w:val="16"/>
          <w:szCs w:val="16"/>
        </w:rPr>
      </w:pPr>
      <w:r>
        <w:rPr>
          <w:rFonts w:ascii="Arial" w:eastAsia="Arial" w:hAnsi="Arial" w:cs="Arial"/>
          <w:i/>
          <w:color w:val="5E5D5E"/>
          <w:sz w:val="16"/>
          <w:szCs w:val="16"/>
        </w:rPr>
        <w:t>Small</w:t>
      </w:r>
      <w:r>
        <w:rPr>
          <w:rFonts w:ascii="Arial" w:eastAsia="Arial" w:hAnsi="Arial" w:cs="Arial"/>
          <w:i/>
          <w:color w:val="5E5D5E"/>
          <w:spacing w:val="-2"/>
          <w:sz w:val="16"/>
          <w:szCs w:val="16"/>
        </w:rPr>
        <w:t xml:space="preserve"> </w:t>
      </w:r>
      <w:r>
        <w:rPr>
          <w:rFonts w:ascii="Arial" w:eastAsia="Arial" w:hAnsi="Arial" w:cs="Arial"/>
          <w:i/>
          <w:color w:val="5E5D5E"/>
          <w:sz w:val="16"/>
          <w:szCs w:val="16"/>
        </w:rPr>
        <w:t>Business</w:t>
      </w:r>
      <w:r>
        <w:rPr>
          <w:rFonts w:ascii="Arial" w:eastAsia="Arial" w:hAnsi="Arial" w:cs="Arial"/>
          <w:i/>
          <w:color w:val="5E5D5E"/>
          <w:spacing w:val="-1"/>
          <w:sz w:val="16"/>
          <w:szCs w:val="16"/>
        </w:rPr>
        <w:t xml:space="preserve"> Conditions</w:t>
      </w:r>
      <w:r>
        <w:rPr>
          <w:rFonts w:ascii="Arial" w:eastAsia="Arial" w:hAnsi="Arial" w:cs="Arial"/>
          <w:i/>
          <w:color w:val="5E5D5E"/>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z w:val="16"/>
          <w:szCs w:val="16"/>
        </w:rPr>
        <w:t xml:space="preserve"> Finance</w:t>
      </w:r>
      <w:r>
        <w:rPr>
          <w:rFonts w:ascii="Arial" w:eastAsia="Arial" w:hAnsi="Arial" w:cs="Arial"/>
          <w:i/>
          <w:color w:val="5E5D5E"/>
          <w:spacing w:val="-1"/>
          <w:sz w:val="16"/>
          <w:szCs w:val="16"/>
        </w:rPr>
        <w:t xml:space="preserve"> Conference</w:t>
      </w:r>
      <w:r>
        <w:rPr>
          <w:rFonts w:ascii="Arial" w:eastAsia="Arial" w:hAnsi="Arial" w:cs="Arial"/>
          <w:color w:val="5E5D5E"/>
          <w:spacing w:val="-1"/>
          <w:sz w:val="16"/>
          <w:szCs w:val="16"/>
        </w:rPr>
        <w:t>, Reserve</w:t>
      </w:r>
      <w:r>
        <w:rPr>
          <w:rFonts w:ascii="Arial" w:eastAsia="Arial" w:hAnsi="Arial" w:cs="Arial"/>
          <w:color w:val="5E5D5E"/>
          <w:sz w:val="16"/>
          <w:szCs w:val="16"/>
        </w:rPr>
        <w:t xml:space="preserve"> Bank</w:t>
      </w:r>
      <w:r>
        <w:rPr>
          <w:rFonts w:ascii="Arial" w:eastAsia="Arial" w:hAnsi="Arial" w:cs="Arial"/>
          <w:color w:val="5E5D5E"/>
          <w:spacing w:val="-1"/>
          <w:sz w:val="16"/>
          <w:szCs w:val="16"/>
        </w:rPr>
        <w:t xml:space="preserve"> of</w:t>
      </w:r>
      <w:r>
        <w:rPr>
          <w:rFonts w:ascii="Arial" w:eastAsia="Arial" w:hAnsi="Arial" w:cs="Arial"/>
          <w:color w:val="5E5D5E"/>
          <w:spacing w:val="-9"/>
          <w:sz w:val="16"/>
          <w:szCs w:val="16"/>
        </w:rPr>
        <w:t xml:space="preserve"> </w:t>
      </w:r>
      <w:r>
        <w:rPr>
          <w:rFonts w:ascii="Arial" w:eastAsia="Arial" w:hAnsi="Arial" w:cs="Arial"/>
          <w:color w:val="5E5D5E"/>
          <w:sz w:val="16"/>
          <w:szCs w:val="16"/>
        </w:rPr>
        <w:t>Australia</w:t>
      </w:r>
      <w:r>
        <w:rPr>
          <w:rFonts w:ascii="Arial" w:eastAsia="Arial" w:hAnsi="Arial" w:cs="Arial"/>
          <w:color w:val="5E5D5E"/>
          <w:spacing w:val="-1"/>
          <w:sz w:val="16"/>
          <w:szCs w:val="16"/>
        </w:rPr>
        <w:t xml:space="preserve"> </w:t>
      </w:r>
      <w:r>
        <w:rPr>
          <w:rFonts w:ascii="Arial" w:eastAsia="Arial" w:hAnsi="Arial" w:cs="Arial"/>
          <w:color w:val="5E5D5E"/>
          <w:sz w:val="16"/>
          <w:szCs w:val="16"/>
        </w:rPr>
        <w:t>,</w:t>
      </w:r>
      <w:r>
        <w:rPr>
          <w:rFonts w:ascii="Arial" w:eastAsia="Arial" w:hAnsi="Arial" w:cs="Arial"/>
          <w:color w:val="5E5D5E"/>
          <w:spacing w:val="-1"/>
          <w:sz w:val="16"/>
          <w:szCs w:val="16"/>
        </w:rPr>
        <w:t xml:space="preserve"> 19–20</w:t>
      </w:r>
      <w:r>
        <w:rPr>
          <w:rFonts w:ascii="Arial" w:eastAsia="Arial" w:hAnsi="Arial" w:cs="Arial"/>
          <w:color w:val="5E5D5E"/>
          <w:sz w:val="16"/>
          <w:szCs w:val="16"/>
        </w:rPr>
        <w:t xml:space="preserve"> March</w:t>
      </w:r>
    </w:p>
    <w:p w:rsidR="002F76B6" w:rsidRDefault="00F32A52">
      <w:pPr>
        <w:spacing w:before="8" w:line="250" w:lineRule="auto"/>
        <w:ind w:left="1069" w:right="116" w:hanging="199"/>
        <w:jc w:val="both"/>
        <w:rPr>
          <w:rFonts w:ascii="Arial" w:eastAsia="Arial" w:hAnsi="Arial" w:cs="Arial"/>
          <w:sz w:val="16"/>
          <w:szCs w:val="16"/>
        </w:rPr>
      </w:pPr>
      <w:r>
        <w:rPr>
          <w:rFonts w:ascii="Arial" w:eastAsia="Arial" w:hAnsi="Arial" w:cs="Arial"/>
          <w:b/>
          <w:bCs/>
          <w:color w:val="5E5D5E"/>
          <w:position w:val="5"/>
          <w:sz w:val="9"/>
          <w:szCs w:val="9"/>
        </w:rPr>
        <w:t>169</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See</w:t>
      </w:r>
      <w:r>
        <w:rPr>
          <w:rFonts w:ascii="Arial" w:eastAsia="Arial" w:hAnsi="Arial" w:cs="Arial"/>
          <w:color w:val="5E5D5E"/>
          <w:spacing w:val="24"/>
          <w:sz w:val="16"/>
          <w:szCs w:val="16"/>
        </w:rPr>
        <w:t xml:space="preserve"> </w:t>
      </w:r>
      <w:r>
        <w:rPr>
          <w:rFonts w:ascii="Arial" w:eastAsia="Arial" w:hAnsi="Arial" w:cs="Arial"/>
          <w:color w:val="5E5D5E"/>
          <w:sz w:val="16"/>
          <w:szCs w:val="16"/>
        </w:rPr>
        <w:t>for</w:t>
      </w:r>
      <w:r>
        <w:rPr>
          <w:rFonts w:ascii="Arial" w:eastAsia="Arial" w:hAnsi="Arial" w:cs="Arial"/>
          <w:color w:val="5E5D5E"/>
          <w:spacing w:val="25"/>
          <w:sz w:val="16"/>
          <w:szCs w:val="16"/>
        </w:rPr>
        <w:t xml:space="preserve"> </w:t>
      </w:r>
      <w:r>
        <w:rPr>
          <w:rFonts w:ascii="Arial" w:eastAsia="Arial" w:hAnsi="Arial" w:cs="Arial"/>
          <w:color w:val="5E5D5E"/>
          <w:spacing w:val="-1"/>
          <w:sz w:val="16"/>
          <w:szCs w:val="16"/>
        </w:rPr>
        <w:t>example</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Dreher</w:t>
      </w:r>
      <w:r>
        <w:rPr>
          <w:rFonts w:ascii="Arial" w:eastAsia="Arial" w:hAnsi="Arial" w:cs="Arial"/>
          <w:color w:val="5E5D5E"/>
          <w:spacing w:val="15"/>
          <w:sz w:val="16"/>
          <w:szCs w:val="16"/>
        </w:rPr>
        <w:t xml:space="preserve"> </w:t>
      </w:r>
      <w:r>
        <w:rPr>
          <w:rFonts w:ascii="Arial" w:eastAsia="Arial" w:hAnsi="Arial" w:cs="Arial"/>
          <w:color w:val="5E5D5E"/>
          <w:sz w:val="16"/>
          <w:szCs w:val="16"/>
        </w:rPr>
        <w:t>A</w:t>
      </w:r>
      <w:r>
        <w:rPr>
          <w:rFonts w:ascii="Arial" w:eastAsia="Arial" w:hAnsi="Arial" w:cs="Arial"/>
          <w:color w:val="5E5D5E"/>
          <w:spacing w:val="15"/>
          <w:sz w:val="16"/>
          <w:szCs w:val="16"/>
        </w:rPr>
        <w:t xml:space="preserve"> </w:t>
      </w:r>
      <w:r>
        <w:rPr>
          <w:rFonts w:ascii="Arial" w:eastAsia="Arial" w:hAnsi="Arial" w:cs="Arial"/>
          <w:color w:val="5E5D5E"/>
          <w:sz w:val="16"/>
          <w:szCs w:val="16"/>
        </w:rPr>
        <w:t>&amp;</w:t>
      </w:r>
      <w:r>
        <w:rPr>
          <w:rFonts w:ascii="Arial" w:eastAsia="Arial" w:hAnsi="Arial" w:cs="Arial"/>
          <w:color w:val="5E5D5E"/>
          <w:spacing w:val="24"/>
          <w:sz w:val="16"/>
          <w:szCs w:val="16"/>
        </w:rPr>
        <w:t xml:space="preserve"> </w:t>
      </w:r>
      <w:r>
        <w:rPr>
          <w:rFonts w:ascii="Arial" w:eastAsia="Arial" w:hAnsi="Arial" w:cs="Arial"/>
          <w:color w:val="5E5D5E"/>
          <w:sz w:val="16"/>
          <w:szCs w:val="16"/>
        </w:rPr>
        <w:t>Gassebner</w:t>
      </w:r>
      <w:r>
        <w:rPr>
          <w:rFonts w:ascii="Arial" w:eastAsia="Arial" w:hAnsi="Arial" w:cs="Arial"/>
          <w:color w:val="5E5D5E"/>
          <w:spacing w:val="24"/>
          <w:sz w:val="16"/>
          <w:szCs w:val="16"/>
        </w:rPr>
        <w:t xml:space="preserve"> </w:t>
      </w:r>
      <w:r>
        <w:rPr>
          <w:rFonts w:ascii="Arial" w:eastAsia="Arial" w:hAnsi="Arial" w:cs="Arial"/>
          <w:color w:val="5E5D5E"/>
          <w:sz w:val="16"/>
          <w:szCs w:val="16"/>
        </w:rPr>
        <w:t>M</w:t>
      </w:r>
      <w:r>
        <w:rPr>
          <w:rFonts w:ascii="Arial" w:eastAsia="Arial" w:hAnsi="Arial" w:cs="Arial"/>
          <w:color w:val="5E5D5E"/>
          <w:spacing w:val="24"/>
          <w:sz w:val="16"/>
          <w:szCs w:val="16"/>
        </w:rPr>
        <w:t xml:space="preserve"> </w:t>
      </w:r>
      <w:r>
        <w:rPr>
          <w:rFonts w:ascii="Arial" w:eastAsia="Arial" w:hAnsi="Arial" w:cs="Arial"/>
          <w:color w:val="5E5D5E"/>
          <w:sz w:val="16"/>
          <w:szCs w:val="16"/>
        </w:rPr>
        <w:t>(2013)</w:t>
      </w:r>
      <w:r>
        <w:rPr>
          <w:rFonts w:ascii="Arial" w:eastAsia="Arial" w:hAnsi="Arial" w:cs="Arial"/>
          <w:color w:val="5E5D5E"/>
          <w:spacing w:val="24"/>
          <w:sz w:val="16"/>
          <w:szCs w:val="16"/>
        </w:rPr>
        <w:t xml:space="preserve"> </w:t>
      </w:r>
      <w:r>
        <w:rPr>
          <w:rFonts w:ascii="Arial" w:eastAsia="Arial" w:hAnsi="Arial" w:cs="Arial"/>
          <w:color w:val="5E5D5E"/>
          <w:sz w:val="16"/>
          <w:szCs w:val="16"/>
        </w:rPr>
        <w:t>Greasing</w:t>
      </w:r>
      <w:r>
        <w:rPr>
          <w:rFonts w:ascii="Arial" w:eastAsia="Arial" w:hAnsi="Arial" w:cs="Arial"/>
          <w:color w:val="5E5D5E"/>
          <w:spacing w:val="23"/>
          <w:sz w:val="16"/>
          <w:szCs w:val="16"/>
        </w:rPr>
        <w:t xml:space="preserve"> </w:t>
      </w:r>
      <w:r>
        <w:rPr>
          <w:rFonts w:ascii="Arial" w:eastAsia="Arial" w:hAnsi="Arial" w:cs="Arial"/>
          <w:color w:val="5E5D5E"/>
          <w:sz w:val="16"/>
          <w:szCs w:val="16"/>
        </w:rPr>
        <w:t>the</w:t>
      </w:r>
      <w:r>
        <w:rPr>
          <w:rFonts w:ascii="Arial" w:eastAsia="Arial" w:hAnsi="Arial" w:cs="Arial"/>
          <w:color w:val="5E5D5E"/>
          <w:spacing w:val="24"/>
          <w:sz w:val="16"/>
          <w:szCs w:val="16"/>
        </w:rPr>
        <w:t xml:space="preserve"> </w:t>
      </w:r>
      <w:r>
        <w:rPr>
          <w:rFonts w:ascii="Arial" w:eastAsia="Arial" w:hAnsi="Arial" w:cs="Arial"/>
          <w:color w:val="5E5D5E"/>
          <w:sz w:val="16"/>
          <w:szCs w:val="16"/>
        </w:rPr>
        <w:t>Wheels?</w:t>
      </w:r>
      <w:r>
        <w:rPr>
          <w:rFonts w:ascii="Arial" w:eastAsia="Arial" w:hAnsi="Arial" w:cs="Arial"/>
          <w:color w:val="5E5D5E"/>
          <w:spacing w:val="21"/>
          <w:sz w:val="16"/>
          <w:szCs w:val="16"/>
        </w:rPr>
        <w:t xml:space="preserve"> </w:t>
      </w:r>
      <w:r>
        <w:rPr>
          <w:rFonts w:ascii="Arial" w:eastAsia="Arial" w:hAnsi="Arial" w:cs="Arial"/>
          <w:color w:val="5E5D5E"/>
          <w:sz w:val="16"/>
          <w:szCs w:val="16"/>
        </w:rPr>
        <w:t>The</w:t>
      </w:r>
      <w:r>
        <w:rPr>
          <w:rFonts w:ascii="Arial" w:eastAsia="Arial" w:hAnsi="Arial" w:cs="Arial"/>
          <w:color w:val="5E5D5E"/>
          <w:spacing w:val="24"/>
          <w:sz w:val="16"/>
          <w:szCs w:val="16"/>
        </w:rPr>
        <w:t xml:space="preserve"> </w:t>
      </w:r>
      <w:r>
        <w:rPr>
          <w:rFonts w:ascii="Arial" w:eastAsia="Arial" w:hAnsi="Arial" w:cs="Arial"/>
          <w:color w:val="5E5D5E"/>
          <w:sz w:val="16"/>
          <w:szCs w:val="16"/>
        </w:rPr>
        <w:t>Impact</w:t>
      </w:r>
      <w:r>
        <w:rPr>
          <w:rFonts w:ascii="Arial" w:eastAsia="Arial" w:hAnsi="Arial" w:cs="Arial"/>
          <w:color w:val="5E5D5E"/>
          <w:spacing w:val="23"/>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Regulations</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Corruption</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8"/>
          <w:sz w:val="16"/>
          <w:szCs w:val="16"/>
        </w:rPr>
        <w:t xml:space="preserve"> </w:t>
      </w:r>
      <w:r>
        <w:rPr>
          <w:rFonts w:ascii="Arial" w:eastAsia="Arial" w:hAnsi="Arial" w:cs="Arial"/>
          <w:color w:val="5E5D5E"/>
          <w:sz w:val="16"/>
          <w:szCs w:val="16"/>
        </w:rPr>
        <w:t>Firm</w:t>
      </w:r>
      <w:r>
        <w:rPr>
          <w:rFonts w:ascii="Arial" w:eastAsia="Arial" w:hAnsi="Arial" w:cs="Arial"/>
          <w:color w:val="5E5D5E"/>
          <w:spacing w:val="7"/>
          <w:sz w:val="16"/>
          <w:szCs w:val="16"/>
        </w:rPr>
        <w:t xml:space="preserve"> </w:t>
      </w:r>
      <w:r>
        <w:rPr>
          <w:rFonts w:ascii="Arial" w:eastAsia="Arial" w:hAnsi="Arial" w:cs="Arial"/>
          <w:color w:val="5E5D5E"/>
          <w:spacing w:val="-2"/>
          <w:sz w:val="16"/>
          <w:szCs w:val="16"/>
        </w:rPr>
        <w:t>Entry,</w:t>
      </w:r>
      <w:r>
        <w:rPr>
          <w:rFonts w:ascii="Arial" w:eastAsia="Arial" w:hAnsi="Arial" w:cs="Arial"/>
          <w:color w:val="5E5D5E"/>
          <w:spacing w:val="8"/>
          <w:sz w:val="16"/>
          <w:szCs w:val="16"/>
        </w:rPr>
        <w:t xml:space="preserve"> </w:t>
      </w:r>
      <w:r>
        <w:rPr>
          <w:rFonts w:ascii="Arial" w:eastAsia="Arial" w:hAnsi="Arial" w:cs="Arial"/>
          <w:i/>
          <w:color w:val="5E5D5E"/>
          <w:sz w:val="16"/>
          <w:szCs w:val="16"/>
        </w:rPr>
        <w:t>Public</w:t>
      </w:r>
      <w:r>
        <w:rPr>
          <w:rFonts w:ascii="Arial" w:eastAsia="Arial" w:hAnsi="Arial" w:cs="Arial"/>
          <w:i/>
          <w:color w:val="5E5D5E"/>
          <w:spacing w:val="7"/>
          <w:sz w:val="16"/>
          <w:szCs w:val="16"/>
        </w:rPr>
        <w:t xml:space="preserve"> </w:t>
      </w:r>
      <w:r>
        <w:rPr>
          <w:rFonts w:ascii="Arial" w:eastAsia="Arial" w:hAnsi="Arial" w:cs="Arial"/>
          <w:i/>
          <w:color w:val="5E5D5E"/>
          <w:spacing w:val="-1"/>
          <w:sz w:val="16"/>
          <w:szCs w:val="16"/>
        </w:rPr>
        <w:t>Choice</w:t>
      </w:r>
      <w:r>
        <w:rPr>
          <w:rFonts w:ascii="Arial" w:eastAsia="Arial" w:hAnsi="Arial" w:cs="Arial"/>
          <w:color w:val="5E5D5E"/>
          <w:spacing w:val="-1"/>
          <w:sz w:val="16"/>
          <w:szCs w:val="16"/>
        </w:rPr>
        <w:t>,</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155,</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pp.</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413–432;</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8"/>
          <w:sz w:val="16"/>
          <w:szCs w:val="16"/>
        </w:rPr>
        <w:t xml:space="preserve"> </w:t>
      </w:r>
      <w:r>
        <w:rPr>
          <w:rFonts w:ascii="Arial" w:eastAsia="Arial" w:hAnsi="Arial" w:cs="Arial"/>
          <w:color w:val="5E5D5E"/>
          <w:sz w:val="16"/>
          <w:szCs w:val="16"/>
        </w:rPr>
        <w:t>van</w:t>
      </w:r>
      <w:r>
        <w:rPr>
          <w:rFonts w:ascii="Arial" w:eastAsia="Arial" w:hAnsi="Arial" w:cs="Arial"/>
          <w:color w:val="5E5D5E"/>
          <w:spacing w:val="8"/>
          <w:sz w:val="16"/>
          <w:szCs w:val="16"/>
        </w:rPr>
        <w:t xml:space="preserve"> </w:t>
      </w:r>
      <w:r>
        <w:rPr>
          <w:rFonts w:ascii="Arial" w:eastAsia="Arial" w:hAnsi="Arial" w:cs="Arial"/>
          <w:color w:val="5E5D5E"/>
          <w:sz w:val="16"/>
          <w:szCs w:val="16"/>
        </w:rPr>
        <w:t>Stel</w:t>
      </w:r>
      <w:r>
        <w:rPr>
          <w:rFonts w:ascii="Arial" w:eastAsia="Arial" w:hAnsi="Arial" w:cs="Arial"/>
          <w:color w:val="5E5D5E"/>
          <w:spacing w:val="-1"/>
          <w:sz w:val="16"/>
          <w:szCs w:val="16"/>
        </w:rPr>
        <w:t xml:space="preserve"> </w:t>
      </w:r>
      <w:r>
        <w:rPr>
          <w:rFonts w:ascii="Arial" w:eastAsia="Arial" w:hAnsi="Arial" w:cs="Arial"/>
          <w:color w:val="5E5D5E"/>
          <w:sz w:val="16"/>
          <w:szCs w:val="16"/>
        </w:rPr>
        <w:t>A,</w:t>
      </w:r>
      <w:r>
        <w:rPr>
          <w:rFonts w:ascii="Arial" w:eastAsia="Arial" w:hAnsi="Arial" w:cs="Arial"/>
          <w:color w:val="5E5D5E"/>
          <w:spacing w:val="9"/>
          <w:sz w:val="16"/>
          <w:szCs w:val="16"/>
        </w:rPr>
        <w:t xml:space="preserve"> </w:t>
      </w:r>
      <w:r>
        <w:rPr>
          <w:rFonts w:ascii="Arial" w:eastAsia="Arial" w:hAnsi="Arial" w:cs="Arial"/>
          <w:color w:val="5E5D5E"/>
          <w:sz w:val="16"/>
          <w:szCs w:val="16"/>
        </w:rPr>
        <w:t>Storey</w:t>
      </w:r>
      <w:r>
        <w:rPr>
          <w:rFonts w:ascii="Arial" w:eastAsia="Arial" w:hAnsi="Arial" w:cs="Arial"/>
          <w:color w:val="5E5D5E"/>
          <w:spacing w:val="8"/>
          <w:sz w:val="16"/>
          <w:szCs w:val="16"/>
        </w:rPr>
        <w:t xml:space="preserve"> </w:t>
      </w:r>
      <w:r>
        <w:rPr>
          <w:rFonts w:ascii="Arial" w:eastAsia="Arial" w:hAnsi="Arial" w:cs="Arial"/>
          <w:color w:val="5E5D5E"/>
          <w:sz w:val="16"/>
          <w:szCs w:val="16"/>
        </w:rPr>
        <w:t>D</w:t>
      </w:r>
      <w:r>
        <w:rPr>
          <w:rFonts w:ascii="Arial" w:eastAsia="Arial" w:hAnsi="Arial" w:cs="Arial"/>
          <w:color w:val="5E5D5E"/>
          <w:spacing w:val="7"/>
          <w:sz w:val="16"/>
          <w:szCs w:val="16"/>
        </w:rPr>
        <w:t xml:space="preserve"> </w:t>
      </w:r>
      <w:r>
        <w:rPr>
          <w:rFonts w:ascii="Arial" w:eastAsia="Arial" w:hAnsi="Arial" w:cs="Arial"/>
          <w:color w:val="5E5D5E"/>
          <w:sz w:val="16"/>
          <w:szCs w:val="16"/>
        </w:rPr>
        <w:t>&amp;</w:t>
      </w:r>
      <w:r>
        <w:rPr>
          <w:rFonts w:ascii="Arial" w:eastAsia="Arial" w:hAnsi="Arial" w:cs="Arial"/>
          <w:color w:val="5E5D5E"/>
          <w:spacing w:val="6"/>
          <w:sz w:val="16"/>
          <w:szCs w:val="16"/>
        </w:rPr>
        <w:t xml:space="preserve"> </w:t>
      </w:r>
      <w:r>
        <w:rPr>
          <w:rFonts w:ascii="Arial" w:eastAsia="Arial" w:hAnsi="Arial" w:cs="Arial"/>
          <w:color w:val="5E5D5E"/>
          <w:sz w:val="16"/>
          <w:szCs w:val="16"/>
        </w:rPr>
        <w:t>Thurik</w:t>
      </w:r>
      <w:r>
        <w:rPr>
          <w:rFonts w:ascii="Arial" w:eastAsia="Arial" w:hAnsi="Arial" w:cs="Arial"/>
          <w:color w:val="5E5D5E"/>
          <w:spacing w:val="-2"/>
          <w:sz w:val="16"/>
          <w:szCs w:val="16"/>
        </w:rPr>
        <w:t xml:space="preserve"> </w:t>
      </w:r>
      <w:r>
        <w:rPr>
          <w:rFonts w:ascii="Arial" w:eastAsia="Arial" w:hAnsi="Arial" w:cs="Arial"/>
          <w:color w:val="5E5D5E"/>
          <w:sz w:val="16"/>
          <w:szCs w:val="16"/>
        </w:rPr>
        <w:t>A (2007)</w:t>
      </w:r>
      <w:r>
        <w:rPr>
          <w:rFonts w:ascii="Arial" w:eastAsia="Arial" w:hAnsi="Arial" w:cs="Arial"/>
          <w:color w:val="5E5D5E"/>
          <w:spacing w:val="6"/>
          <w:sz w:val="16"/>
          <w:szCs w:val="16"/>
        </w:rPr>
        <w:t xml:space="preserve"> </w:t>
      </w:r>
      <w:r>
        <w:rPr>
          <w:rFonts w:ascii="Arial" w:eastAsia="Arial" w:hAnsi="Arial" w:cs="Arial"/>
          <w:color w:val="5E5D5E"/>
          <w:sz w:val="16"/>
          <w:szCs w:val="16"/>
        </w:rPr>
        <w:t>The</w:t>
      </w:r>
      <w:r>
        <w:rPr>
          <w:rFonts w:ascii="Arial" w:eastAsia="Arial" w:hAnsi="Arial" w:cs="Arial"/>
          <w:color w:val="5E5D5E"/>
          <w:spacing w:val="29"/>
          <w:sz w:val="16"/>
          <w:szCs w:val="16"/>
        </w:rPr>
        <w:t xml:space="preserve"> </w:t>
      </w:r>
      <w:r>
        <w:rPr>
          <w:rFonts w:ascii="Arial" w:eastAsia="Arial" w:hAnsi="Arial" w:cs="Arial"/>
          <w:color w:val="5E5D5E"/>
          <w:spacing w:val="-1"/>
          <w:sz w:val="16"/>
          <w:szCs w:val="16"/>
        </w:rPr>
        <w:t>Effect</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9"/>
          <w:sz w:val="16"/>
          <w:szCs w:val="16"/>
        </w:rPr>
        <w:t xml:space="preserve"> </w:t>
      </w:r>
      <w:r>
        <w:rPr>
          <w:rFonts w:ascii="Arial" w:eastAsia="Arial" w:hAnsi="Arial" w:cs="Arial"/>
          <w:color w:val="5E5D5E"/>
          <w:sz w:val="16"/>
          <w:szCs w:val="16"/>
        </w:rPr>
        <w:t>Business</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Regulations</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Nascent</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2"/>
          <w:sz w:val="16"/>
          <w:szCs w:val="16"/>
        </w:rPr>
        <w:t xml:space="preserve"> </w:t>
      </w:r>
      <w:r>
        <w:rPr>
          <w:rFonts w:ascii="Arial" w:eastAsia="Arial" w:hAnsi="Arial" w:cs="Arial"/>
          <w:color w:val="5E5D5E"/>
          <w:spacing w:val="-5"/>
          <w:sz w:val="16"/>
          <w:szCs w:val="16"/>
        </w:rPr>
        <w:t>Y</w:t>
      </w:r>
      <w:r>
        <w:rPr>
          <w:rFonts w:ascii="Arial" w:eastAsia="Arial" w:hAnsi="Arial" w:cs="Arial"/>
          <w:color w:val="5E5D5E"/>
          <w:spacing w:val="-4"/>
          <w:sz w:val="16"/>
          <w:szCs w:val="16"/>
        </w:rPr>
        <w:t>oung</w:t>
      </w:r>
      <w:r>
        <w:rPr>
          <w:rFonts w:ascii="Arial" w:eastAsia="Arial" w:hAnsi="Arial" w:cs="Arial"/>
          <w:color w:val="5E5D5E"/>
          <w:spacing w:val="-10"/>
          <w:sz w:val="16"/>
          <w:szCs w:val="16"/>
        </w:rPr>
        <w:t xml:space="preserve"> </w:t>
      </w:r>
      <w:r>
        <w:rPr>
          <w:rFonts w:ascii="Arial" w:eastAsia="Arial" w:hAnsi="Arial" w:cs="Arial"/>
          <w:color w:val="5E5D5E"/>
          <w:sz w:val="16"/>
          <w:szCs w:val="16"/>
        </w:rPr>
        <w:t>Business</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Entrepreneurship,</w:t>
      </w:r>
      <w:r>
        <w:rPr>
          <w:rFonts w:ascii="Arial" w:eastAsia="Arial" w:hAnsi="Arial" w:cs="Arial"/>
          <w:color w:val="5E5D5E"/>
          <w:spacing w:val="-10"/>
          <w:sz w:val="16"/>
          <w:szCs w:val="16"/>
        </w:rPr>
        <w:t xml:space="preserve"> </w:t>
      </w:r>
      <w:r>
        <w:rPr>
          <w:rFonts w:ascii="Arial" w:eastAsia="Arial" w:hAnsi="Arial" w:cs="Arial"/>
          <w:i/>
          <w:color w:val="5E5D5E"/>
          <w:sz w:val="16"/>
          <w:szCs w:val="16"/>
        </w:rPr>
        <w:t>Small</w:t>
      </w:r>
      <w:r>
        <w:rPr>
          <w:rFonts w:ascii="Arial" w:eastAsia="Arial" w:hAnsi="Arial" w:cs="Arial"/>
          <w:i/>
          <w:color w:val="5E5D5E"/>
          <w:spacing w:val="-9"/>
          <w:sz w:val="16"/>
          <w:szCs w:val="16"/>
        </w:rPr>
        <w:t xml:space="preserve"> </w:t>
      </w:r>
      <w:r>
        <w:rPr>
          <w:rFonts w:ascii="Arial" w:eastAsia="Arial" w:hAnsi="Arial" w:cs="Arial"/>
          <w:i/>
          <w:color w:val="5E5D5E"/>
          <w:sz w:val="16"/>
          <w:szCs w:val="16"/>
        </w:rPr>
        <w:t>Business</w:t>
      </w:r>
      <w:r>
        <w:rPr>
          <w:rFonts w:ascii="Arial" w:eastAsia="Arial" w:hAnsi="Arial" w:cs="Arial"/>
          <w:i/>
          <w:color w:val="5E5D5E"/>
          <w:spacing w:val="-10"/>
          <w:sz w:val="16"/>
          <w:szCs w:val="16"/>
        </w:rPr>
        <w:t xml:space="preserve"> </w:t>
      </w:r>
      <w:r>
        <w:rPr>
          <w:rFonts w:ascii="Arial" w:eastAsia="Arial" w:hAnsi="Arial" w:cs="Arial"/>
          <w:i/>
          <w:color w:val="5E5D5E"/>
          <w:sz w:val="16"/>
          <w:szCs w:val="16"/>
        </w:rPr>
        <w:t>Economics</w:t>
      </w:r>
      <w:r>
        <w:rPr>
          <w:rFonts w:ascii="Arial" w:eastAsia="Arial" w:hAnsi="Arial" w:cs="Arial"/>
          <w:color w:val="5E5D5E"/>
          <w:sz w:val="16"/>
          <w:szCs w:val="16"/>
        </w:rPr>
        <w:t>,</w:t>
      </w:r>
      <w:r>
        <w:rPr>
          <w:rFonts w:ascii="Arial" w:eastAsia="Arial" w:hAnsi="Arial" w:cs="Arial"/>
          <w:color w:val="5E5D5E"/>
          <w:spacing w:val="41"/>
          <w:w w:val="99"/>
          <w:sz w:val="16"/>
          <w:szCs w:val="16"/>
        </w:rPr>
        <w:t xml:space="preserve"> </w:t>
      </w:r>
      <w:r>
        <w:rPr>
          <w:rFonts w:ascii="Arial" w:eastAsia="Arial" w:hAnsi="Arial" w:cs="Arial"/>
          <w:color w:val="5E5D5E"/>
          <w:spacing w:val="-1"/>
          <w:sz w:val="16"/>
          <w:szCs w:val="16"/>
        </w:rPr>
        <w:t>28(2/3),</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171–186</w:t>
      </w:r>
    </w:p>
    <w:p w:rsidR="002F76B6" w:rsidRDefault="00F32A52">
      <w:pPr>
        <w:ind w:left="871"/>
        <w:rPr>
          <w:rFonts w:ascii="Arial" w:eastAsia="Arial" w:hAnsi="Arial" w:cs="Arial"/>
          <w:sz w:val="16"/>
          <w:szCs w:val="16"/>
        </w:rPr>
      </w:pPr>
      <w:r>
        <w:rPr>
          <w:rFonts w:ascii="Arial"/>
          <w:b/>
          <w:color w:val="5E5D5E"/>
          <w:position w:val="5"/>
          <w:sz w:val="9"/>
        </w:rPr>
        <w:t>170</w:t>
      </w:r>
      <w:r>
        <w:rPr>
          <w:rFonts w:ascii="Arial"/>
          <w:b/>
          <w:color w:val="5E5D5E"/>
          <w:spacing w:val="17"/>
          <w:position w:val="5"/>
          <w:sz w:val="9"/>
        </w:rPr>
        <w:t xml:space="preserve"> </w:t>
      </w:r>
      <w:r>
        <w:rPr>
          <w:rFonts w:ascii="Arial"/>
          <w:color w:val="5E5D5E"/>
          <w:spacing w:val="-1"/>
          <w:sz w:val="16"/>
        </w:rPr>
        <w:t>Nystrom</w:t>
      </w:r>
      <w:r>
        <w:rPr>
          <w:rFonts w:ascii="Arial"/>
          <w:color w:val="5E5D5E"/>
          <w:spacing w:val="13"/>
          <w:sz w:val="16"/>
        </w:rPr>
        <w:t xml:space="preserve"> </w:t>
      </w:r>
      <w:r>
        <w:rPr>
          <w:rFonts w:ascii="Arial"/>
          <w:color w:val="5E5D5E"/>
          <w:sz w:val="16"/>
        </w:rPr>
        <w:t>K</w:t>
      </w:r>
      <w:r>
        <w:rPr>
          <w:rFonts w:ascii="Arial"/>
          <w:color w:val="5E5D5E"/>
          <w:spacing w:val="13"/>
          <w:sz w:val="16"/>
        </w:rPr>
        <w:t xml:space="preserve"> </w:t>
      </w:r>
      <w:r>
        <w:rPr>
          <w:rFonts w:ascii="Arial"/>
          <w:color w:val="5E5D5E"/>
          <w:sz w:val="16"/>
        </w:rPr>
        <w:t>(2008)</w:t>
      </w:r>
      <w:r>
        <w:rPr>
          <w:rFonts w:ascii="Arial"/>
          <w:color w:val="5E5D5E"/>
          <w:spacing w:val="10"/>
          <w:sz w:val="16"/>
        </w:rPr>
        <w:t xml:space="preserve"> </w:t>
      </w:r>
      <w:r>
        <w:rPr>
          <w:rFonts w:ascii="Arial"/>
          <w:color w:val="5E5D5E"/>
          <w:sz w:val="16"/>
        </w:rPr>
        <w:t>The</w:t>
      </w:r>
      <w:r>
        <w:rPr>
          <w:rFonts w:ascii="Arial"/>
          <w:color w:val="5E5D5E"/>
          <w:spacing w:val="13"/>
          <w:sz w:val="16"/>
        </w:rPr>
        <w:t xml:space="preserve"> </w:t>
      </w:r>
      <w:r>
        <w:rPr>
          <w:rFonts w:ascii="Arial"/>
          <w:color w:val="5E5D5E"/>
          <w:sz w:val="16"/>
        </w:rPr>
        <w:t>Institutions</w:t>
      </w:r>
      <w:r>
        <w:rPr>
          <w:rFonts w:ascii="Arial"/>
          <w:color w:val="5E5D5E"/>
          <w:spacing w:val="12"/>
          <w:sz w:val="16"/>
        </w:rPr>
        <w:t xml:space="preserve"> </w:t>
      </w:r>
      <w:r>
        <w:rPr>
          <w:rFonts w:ascii="Arial"/>
          <w:color w:val="5E5D5E"/>
          <w:spacing w:val="-1"/>
          <w:sz w:val="16"/>
        </w:rPr>
        <w:t>of</w:t>
      </w:r>
      <w:r>
        <w:rPr>
          <w:rFonts w:ascii="Arial"/>
          <w:color w:val="5E5D5E"/>
          <w:spacing w:val="14"/>
          <w:sz w:val="16"/>
        </w:rPr>
        <w:t xml:space="preserve"> </w:t>
      </w:r>
      <w:r>
        <w:rPr>
          <w:rFonts w:ascii="Arial"/>
          <w:color w:val="5E5D5E"/>
          <w:sz w:val="16"/>
        </w:rPr>
        <w:t>Economic</w:t>
      </w:r>
      <w:r>
        <w:rPr>
          <w:rFonts w:ascii="Arial"/>
          <w:color w:val="5E5D5E"/>
          <w:spacing w:val="13"/>
          <w:sz w:val="16"/>
        </w:rPr>
        <w:t xml:space="preserve"> </w:t>
      </w:r>
      <w:r>
        <w:rPr>
          <w:rFonts w:ascii="Arial"/>
          <w:color w:val="5E5D5E"/>
          <w:sz w:val="16"/>
        </w:rPr>
        <w:t>Freedom</w:t>
      </w:r>
      <w:r>
        <w:rPr>
          <w:rFonts w:ascii="Arial"/>
          <w:color w:val="5E5D5E"/>
          <w:spacing w:val="13"/>
          <w:sz w:val="16"/>
        </w:rPr>
        <w:t xml:space="preserve"> </w:t>
      </w:r>
      <w:r>
        <w:rPr>
          <w:rFonts w:ascii="Arial"/>
          <w:color w:val="5E5D5E"/>
          <w:spacing w:val="-1"/>
          <w:sz w:val="16"/>
        </w:rPr>
        <w:t>and</w:t>
      </w:r>
      <w:r>
        <w:rPr>
          <w:rFonts w:ascii="Arial"/>
          <w:color w:val="5E5D5E"/>
          <w:spacing w:val="13"/>
          <w:sz w:val="16"/>
        </w:rPr>
        <w:t xml:space="preserve"> </w:t>
      </w:r>
      <w:r>
        <w:rPr>
          <w:rFonts w:ascii="Arial"/>
          <w:color w:val="5E5D5E"/>
          <w:sz w:val="16"/>
        </w:rPr>
        <w:t>Entrepreneurship:</w:t>
      </w:r>
      <w:r>
        <w:rPr>
          <w:rFonts w:ascii="Arial"/>
          <w:color w:val="5E5D5E"/>
          <w:spacing w:val="13"/>
          <w:sz w:val="16"/>
        </w:rPr>
        <w:t xml:space="preserve"> </w:t>
      </w:r>
      <w:r>
        <w:rPr>
          <w:rFonts w:ascii="Arial"/>
          <w:color w:val="5E5D5E"/>
          <w:sz w:val="16"/>
        </w:rPr>
        <w:t>Evidence</w:t>
      </w:r>
      <w:r>
        <w:rPr>
          <w:rFonts w:ascii="Arial"/>
          <w:color w:val="5E5D5E"/>
          <w:spacing w:val="13"/>
          <w:sz w:val="16"/>
        </w:rPr>
        <w:t xml:space="preserve"> </w:t>
      </w:r>
      <w:r>
        <w:rPr>
          <w:rFonts w:ascii="Arial"/>
          <w:color w:val="5E5D5E"/>
          <w:sz w:val="16"/>
        </w:rPr>
        <w:t>from</w:t>
      </w:r>
      <w:r>
        <w:rPr>
          <w:rFonts w:ascii="Arial"/>
          <w:color w:val="5E5D5E"/>
          <w:spacing w:val="13"/>
          <w:sz w:val="16"/>
        </w:rPr>
        <w:t xml:space="preserve"> </w:t>
      </w:r>
      <w:r>
        <w:rPr>
          <w:rFonts w:ascii="Arial"/>
          <w:color w:val="5E5D5E"/>
          <w:sz w:val="16"/>
        </w:rPr>
        <w:t>Panel</w:t>
      </w:r>
      <w:r>
        <w:rPr>
          <w:rFonts w:ascii="Arial"/>
          <w:color w:val="5E5D5E"/>
          <w:spacing w:val="14"/>
          <w:sz w:val="16"/>
        </w:rPr>
        <w:t xml:space="preserve"> </w:t>
      </w:r>
      <w:r>
        <w:rPr>
          <w:rFonts w:ascii="Arial"/>
          <w:color w:val="5E5D5E"/>
          <w:spacing w:val="-1"/>
          <w:sz w:val="16"/>
        </w:rPr>
        <w:t>Data,</w:t>
      </w:r>
    </w:p>
    <w:p w:rsidR="002F76B6" w:rsidRDefault="00F32A52">
      <w:pPr>
        <w:spacing w:before="8"/>
        <w:ind w:left="1069"/>
        <w:rPr>
          <w:rFonts w:ascii="Arial" w:eastAsia="Arial" w:hAnsi="Arial" w:cs="Arial"/>
          <w:sz w:val="16"/>
          <w:szCs w:val="16"/>
        </w:rPr>
      </w:pPr>
      <w:r>
        <w:rPr>
          <w:rFonts w:ascii="Arial" w:eastAsia="Arial" w:hAnsi="Arial" w:cs="Arial"/>
          <w:i/>
          <w:color w:val="5E5D5E"/>
          <w:sz w:val="16"/>
          <w:szCs w:val="16"/>
        </w:rPr>
        <w:t>Public</w:t>
      </w:r>
      <w:r>
        <w:rPr>
          <w:rFonts w:ascii="Arial" w:eastAsia="Arial" w:hAnsi="Arial" w:cs="Arial"/>
          <w:i/>
          <w:color w:val="5E5D5E"/>
          <w:spacing w:val="-2"/>
          <w:sz w:val="16"/>
          <w:szCs w:val="16"/>
        </w:rPr>
        <w:t xml:space="preserve"> </w:t>
      </w:r>
      <w:r>
        <w:rPr>
          <w:rFonts w:ascii="Arial" w:eastAsia="Arial" w:hAnsi="Arial" w:cs="Arial"/>
          <w:i/>
          <w:color w:val="5E5D5E"/>
          <w:spacing w:val="-1"/>
          <w:sz w:val="16"/>
          <w:szCs w:val="16"/>
        </w:rPr>
        <w:t>Choice</w:t>
      </w:r>
      <w:r>
        <w:rPr>
          <w:rFonts w:ascii="Arial" w:eastAsia="Arial" w:hAnsi="Arial" w:cs="Arial"/>
          <w:color w:val="5E5D5E"/>
          <w:spacing w:val="-1"/>
          <w:sz w:val="16"/>
          <w:szCs w:val="16"/>
        </w:rPr>
        <w:t>,</w:t>
      </w:r>
      <w:r>
        <w:rPr>
          <w:rFonts w:ascii="Arial" w:eastAsia="Arial" w:hAnsi="Arial" w:cs="Arial"/>
          <w:color w:val="5E5D5E"/>
          <w:sz w:val="16"/>
          <w:szCs w:val="16"/>
        </w:rPr>
        <w:t xml:space="preserve"> </w:t>
      </w:r>
      <w:r>
        <w:rPr>
          <w:rFonts w:ascii="Arial" w:eastAsia="Arial" w:hAnsi="Arial" w:cs="Arial"/>
          <w:color w:val="5E5D5E"/>
          <w:spacing w:val="-1"/>
          <w:sz w:val="16"/>
          <w:szCs w:val="16"/>
        </w:rPr>
        <w:t>136(3/4),</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269–282</w:t>
      </w:r>
    </w:p>
    <w:p w:rsidR="002F76B6" w:rsidRDefault="00F32A52">
      <w:pPr>
        <w:spacing w:before="8" w:line="250" w:lineRule="auto"/>
        <w:ind w:left="1069" w:right="15" w:hanging="199"/>
        <w:rPr>
          <w:rFonts w:ascii="Arial" w:eastAsia="Arial" w:hAnsi="Arial" w:cs="Arial"/>
          <w:sz w:val="16"/>
          <w:szCs w:val="16"/>
        </w:rPr>
      </w:pPr>
      <w:r>
        <w:rPr>
          <w:rFonts w:ascii="Arial"/>
          <w:b/>
          <w:color w:val="5E5D5E"/>
          <w:position w:val="5"/>
          <w:sz w:val="9"/>
        </w:rPr>
        <w:t>171</w:t>
      </w:r>
      <w:r>
        <w:rPr>
          <w:rFonts w:ascii="Arial"/>
          <w:b/>
          <w:color w:val="5E5D5E"/>
          <w:spacing w:val="17"/>
          <w:position w:val="5"/>
          <w:sz w:val="9"/>
        </w:rPr>
        <w:t xml:space="preserve"> </w:t>
      </w:r>
      <w:r>
        <w:rPr>
          <w:rFonts w:ascii="Arial"/>
          <w:color w:val="5E5D5E"/>
          <w:spacing w:val="-1"/>
          <w:sz w:val="16"/>
        </w:rPr>
        <w:t>Ciriaci</w:t>
      </w:r>
      <w:r>
        <w:rPr>
          <w:rFonts w:ascii="Arial"/>
          <w:color w:val="5E5D5E"/>
          <w:spacing w:val="24"/>
          <w:sz w:val="16"/>
        </w:rPr>
        <w:t xml:space="preserve"> </w:t>
      </w:r>
      <w:r>
        <w:rPr>
          <w:rFonts w:ascii="Arial"/>
          <w:color w:val="5E5D5E"/>
          <w:sz w:val="16"/>
        </w:rPr>
        <w:t>D</w:t>
      </w:r>
      <w:r>
        <w:rPr>
          <w:rFonts w:ascii="Arial"/>
          <w:color w:val="5E5D5E"/>
          <w:spacing w:val="25"/>
          <w:sz w:val="16"/>
        </w:rPr>
        <w:t xml:space="preserve"> </w:t>
      </w:r>
      <w:r>
        <w:rPr>
          <w:rFonts w:ascii="Arial"/>
          <w:color w:val="5E5D5E"/>
          <w:sz w:val="16"/>
        </w:rPr>
        <w:t>(2014)</w:t>
      </w:r>
      <w:r>
        <w:rPr>
          <w:rFonts w:ascii="Arial"/>
          <w:color w:val="5E5D5E"/>
          <w:spacing w:val="25"/>
          <w:sz w:val="16"/>
        </w:rPr>
        <w:t xml:space="preserve"> </w:t>
      </w:r>
      <w:r>
        <w:rPr>
          <w:rFonts w:ascii="Arial"/>
          <w:i/>
          <w:color w:val="5E5D5E"/>
          <w:sz w:val="16"/>
        </w:rPr>
        <w:t>Business</w:t>
      </w:r>
      <w:r>
        <w:rPr>
          <w:rFonts w:ascii="Arial"/>
          <w:i/>
          <w:color w:val="5E5D5E"/>
          <w:spacing w:val="25"/>
          <w:sz w:val="16"/>
        </w:rPr>
        <w:t xml:space="preserve"> </w:t>
      </w:r>
      <w:r>
        <w:rPr>
          <w:rFonts w:ascii="Arial"/>
          <w:i/>
          <w:color w:val="5E5D5E"/>
          <w:spacing w:val="-1"/>
          <w:sz w:val="16"/>
        </w:rPr>
        <w:t>dynamics</w:t>
      </w:r>
      <w:r>
        <w:rPr>
          <w:rFonts w:ascii="Arial"/>
          <w:i/>
          <w:color w:val="5E5D5E"/>
          <w:spacing w:val="24"/>
          <w:sz w:val="16"/>
        </w:rPr>
        <w:t xml:space="preserve"> </w:t>
      </w:r>
      <w:r>
        <w:rPr>
          <w:rFonts w:ascii="Arial"/>
          <w:i/>
          <w:color w:val="5E5D5E"/>
          <w:spacing w:val="-1"/>
          <w:sz w:val="16"/>
        </w:rPr>
        <w:t>and</w:t>
      </w:r>
      <w:r>
        <w:rPr>
          <w:rFonts w:ascii="Arial"/>
          <w:i/>
          <w:color w:val="5E5D5E"/>
          <w:spacing w:val="25"/>
          <w:sz w:val="16"/>
        </w:rPr>
        <w:t xml:space="preserve"> </w:t>
      </w:r>
      <w:r>
        <w:rPr>
          <w:rFonts w:ascii="Arial"/>
          <w:i/>
          <w:color w:val="5E5D5E"/>
          <w:sz w:val="16"/>
        </w:rPr>
        <w:t>red</w:t>
      </w:r>
      <w:r>
        <w:rPr>
          <w:rFonts w:ascii="Arial"/>
          <w:i/>
          <w:color w:val="5E5D5E"/>
          <w:spacing w:val="25"/>
          <w:sz w:val="16"/>
        </w:rPr>
        <w:t xml:space="preserve"> </w:t>
      </w:r>
      <w:r>
        <w:rPr>
          <w:rFonts w:ascii="Arial"/>
          <w:i/>
          <w:color w:val="5E5D5E"/>
          <w:sz w:val="16"/>
        </w:rPr>
        <w:t>tape</w:t>
      </w:r>
      <w:r>
        <w:rPr>
          <w:rFonts w:ascii="Arial"/>
          <w:i/>
          <w:color w:val="5E5D5E"/>
          <w:spacing w:val="25"/>
          <w:sz w:val="16"/>
        </w:rPr>
        <w:t xml:space="preserve"> </w:t>
      </w:r>
      <w:r>
        <w:rPr>
          <w:rFonts w:ascii="Arial"/>
          <w:i/>
          <w:color w:val="5E5D5E"/>
          <w:spacing w:val="-1"/>
          <w:sz w:val="16"/>
        </w:rPr>
        <w:t>barriers</w:t>
      </w:r>
      <w:r>
        <w:rPr>
          <w:rFonts w:ascii="Arial"/>
          <w:color w:val="5E5D5E"/>
          <w:spacing w:val="-1"/>
          <w:sz w:val="16"/>
        </w:rPr>
        <w:t>,</w:t>
      </w:r>
      <w:r>
        <w:rPr>
          <w:rFonts w:ascii="Arial"/>
          <w:color w:val="5E5D5E"/>
          <w:spacing w:val="25"/>
          <w:sz w:val="16"/>
        </w:rPr>
        <w:t xml:space="preserve"> </w:t>
      </w:r>
      <w:r>
        <w:rPr>
          <w:rFonts w:ascii="Arial"/>
          <w:color w:val="5E5D5E"/>
          <w:sz w:val="16"/>
        </w:rPr>
        <w:t>European</w:t>
      </w:r>
      <w:r>
        <w:rPr>
          <w:rFonts w:ascii="Arial"/>
          <w:color w:val="5E5D5E"/>
          <w:spacing w:val="24"/>
          <w:sz w:val="16"/>
        </w:rPr>
        <w:t xml:space="preserve"> </w:t>
      </w:r>
      <w:r>
        <w:rPr>
          <w:rFonts w:ascii="Arial"/>
          <w:color w:val="5E5D5E"/>
          <w:sz w:val="16"/>
        </w:rPr>
        <w:t>Economy</w:t>
      </w:r>
      <w:r>
        <w:rPr>
          <w:rFonts w:ascii="Arial"/>
          <w:color w:val="5E5D5E"/>
          <w:spacing w:val="25"/>
          <w:sz w:val="16"/>
        </w:rPr>
        <w:t xml:space="preserve"> </w:t>
      </w:r>
      <w:r>
        <w:rPr>
          <w:rFonts w:ascii="Arial"/>
          <w:color w:val="5E5D5E"/>
          <w:sz w:val="16"/>
        </w:rPr>
        <w:t>Economic</w:t>
      </w:r>
      <w:r>
        <w:rPr>
          <w:rFonts w:ascii="Arial"/>
          <w:color w:val="5E5D5E"/>
          <w:spacing w:val="25"/>
          <w:sz w:val="16"/>
        </w:rPr>
        <w:t xml:space="preserve"> </w:t>
      </w:r>
      <w:r>
        <w:rPr>
          <w:rFonts w:ascii="Arial"/>
          <w:color w:val="5E5D5E"/>
          <w:sz w:val="16"/>
        </w:rPr>
        <w:t>Paper</w:t>
      </w:r>
      <w:r>
        <w:rPr>
          <w:rFonts w:ascii="Arial"/>
          <w:color w:val="5E5D5E"/>
          <w:spacing w:val="25"/>
          <w:sz w:val="16"/>
        </w:rPr>
        <w:t xml:space="preserve"> </w:t>
      </w:r>
      <w:r>
        <w:rPr>
          <w:rFonts w:ascii="Arial"/>
          <w:color w:val="5E5D5E"/>
          <w:spacing w:val="-1"/>
          <w:sz w:val="16"/>
        </w:rPr>
        <w:t>no.</w:t>
      </w:r>
      <w:r>
        <w:rPr>
          <w:rFonts w:ascii="Arial"/>
          <w:color w:val="5E5D5E"/>
          <w:spacing w:val="24"/>
          <w:sz w:val="16"/>
        </w:rPr>
        <w:t xml:space="preserve"> </w:t>
      </w:r>
      <w:r>
        <w:rPr>
          <w:rFonts w:ascii="Arial"/>
          <w:color w:val="5E5D5E"/>
          <w:spacing w:val="-1"/>
          <w:sz w:val="16"/>
        </w:rPr>
        <w:t>532,</w:t>
      </w:r>
      <w:r>
        <w:rPr>
          <w:rFonts w:ascii="Arial"/>
          <w:color w:val="5E5D5E"/>
          <w:spacing w:val="26"/>
          <w:sz w:val="16"/>
        </w:rPr>
        <w:t xml:space="preserve"> </w:t>
      </w:r>
      <w:r>
        <w:rPr>
          <w:rFonts w:ascii="Arial"/>
          <w:color w:val="5E5D5E"/>
          <w:sz w:val="16"/>
        </w:rPr>
        <w:t>September</w:t>
      </w:r>
    </w:p>
    <w:p w:rsidR="002F76B6" w:rsidRDefault="002F76B6">
      <w:pPr>
        <w:spacing w:line="200" w:lineRule="exact"/>
        <w:rPr>
          <w:sz w:val="20"/>
          <w:szCs w:val="20"/>
        </w:rPr>
      </w:pPr>
    </w:p>
    <w:p w:rsidR="002F76B6" w:rsidRDefault="002F76B6">
      <w:pPr>
        <w:spacing w:before="2"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jc w:val="both"/>
      </w:pPr>
      <w:bookmarkStart w:id="100" w:name="_bookmark97"/>
      <w:bookmarkEnd w:id="100"/>
      <w:r>
        <w:rPr>
          <w:color w:val="5E5D5E"/>
          <w:spacing w:val="-1"/>
        </w:rPr>
        <w:t>aimed at</w:t>
      </w:r>
      <w:r>
        <w:rPr>
          <w:color w:val="5E5D5E"/>
        </w:rPr>
        <w:t xml:space="preserve"> fostering</w:t>
      </w:r>
      <w:r>
        <w:rPr>
          <w:color w:val="5E5D5E"/>
          <w:spacing w:val="-2"/>
        </w:rPr>
        <w:t xml:space="preserve"> </w:t>
      </w:r>
      <w:r>
        <w:rPr>
          <w:color w:val="5E5D5E"/>
          <w:spacing w:val="-1"/>
        </w:rPr>
        <w:t>entry</w:t>
      </w:r>
      <w:r>
        <w:rPr>
          <w:color w:val="5E5D5E"/>
        </w:rPr>
        <w:t xml:space="preserve"> </w:t>
      </w:r>
      <w:r>
        <w:rPr>
          <w:color w:val="5E5D5E"/>
          <w:spacing w:val="-1"/>
        </w:rPr>
        <w:t>dynamics.</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In</w:t>
      </w:r>
      <w:r>
        <w:rPr>
          <w:color w:val="5E5D5E"/>
          <w:spacing w:val="5"/>
        </w:rPr>
        <w:t xml:space="preserve"> </w:t>
      </w:r>
      <w:r>
        <w:rPr>
          <w:color w:val="5E5D5E"/>
        </w:rPr>
        <w:t>Australia,</w:t>
      </w:r>
      <w:r>
        <w:rPr>
          <w:color w:val="5E5D5E"/>
          <w:spacing w:val="17"/>
        </w:rPr>
        <w:t xml:space="preserve"> </w:t>
      </w:r>
      <w:r>
        <w:rPr>
          <w:color w:val="5E5D5E"/>
        </w:rPr>
        <w:t>the</w:t>
      </w:r>
      <w:r>
        <w:rPr>
          <w:color w:val="5E5D5E"/>
          <w:spacing w:val="17"/>
        </w:rPr>
        <w:t xml:space="preserve"> </w:t>
      </w:r>
      <w:r>
        <w:rPr>
          <w:color w:val="5E5D5E"/>
        </w:rPr>
        <w:t>Productivity</w:t>
      </w:r>
      <w:r>
        <w:rPr>
          <w:color w:val="5E5D5E"/>
          <w:spacing w:val="17"/>
        </w:rPr>
        <w:t xml:space="preserve"> </w:t>
      </w:r>
      <w:r>
        <w:rPr>
          <w:color w:val="5E5D5E"/>
          <w:spacing w:val="-1"/>
        </w:rPr>
        <w:t>Commission</w:t>
      </w:r>
      <w:r>
        <w:rPr>
          <w:color w:val="5E5D5E"/>
          <w:spacing w:val="18"/>
        </w:rPr>
        <w:t xml:space="preserve"> </w:t>
      </w:r>
      <w:r>
        <w:rPr>
          <w:color w:val="5E5D5E"/>
          <w:spacing w:val="-1"/>
        </w:rPr>
        <w:t>has</w:t>
      </w:r>
      <w:r>
        <w:rPr>
          <w:color w:val="5E5D5E"/>
          <w:spacing w:val="17"/>
        </w:rPr>
        <w:t xml:space="preserve"> </w:t>
      </w:r>
      <w:r>
        <w:rPr>
          <w:color w:val="5E5D5E"/>
          <w:spacing w:val="-1"/>
        </w:rPr>
        <w:t>investigated</w:t>
      </w:r>
      <w:r>
        <w:rPr>
          <w:color w:val="5E5D5E"/>
          <w:spacing w:val="17"/>
        </w:rPr>
        <w:t xml:space="preserve"> </w:t>
      </w:r>
      <w:r>
        <w:rPr>
          <w:color w:val="5E5D5E"/>
          <w:spacing w:val="-1"/>
        </w:rPr>
        <w:t>business</w:t>
      </w:r>
      <w:r>
        <w:rPr>
          <w:color w:val="5E5D5E"/>
          <w:spacing w:val="18"/>
        </w:rPr>
        <w:t xml:space="preserve"> </w:t>
      </w:r>
      <w:r>
        <w:rPr>
          <w:color w:val="5E5D5E"/>
        </w:rPr>
        <w:t>set-up,</w:t>
      </w:r>
      <w:r>
        <w:rPr>
          <w:color w:val="5E5D5E"/>
          <w:spacing w:val="17"/>
        </w:rPr>
        <w:t xml:space="preserve"> </w:t>
      </w:r>
      <w:r>
        <w:rPr>
          <w:color w:val="5E5D5E"/>
        </w:rPr>
        <w:t>transfer</w:t>
      </w:r>
      <w:r>
        <w:rPr>
          <w:color w:val="5E5D5E"/>
          <w:spacing w:val="17"/>
        </w:rPr>
        <w:t xml:space="preserve"> </w:t>
      </w:r>
      <w:r>
        <w:rPr>
          <w:color w:val="5E5D5E"/>
          <w:spacing w:val="-1"/>
        </w:rPr>
        <w:t>and</w:t>
      </w:r>
      <w:r>
        <w:rPr>
          <w:color w:val="5E5D5E"/>
          <w:spacing w:val="24"/>
        </w:rPr>
        <w:t xml:space="preserve"> </w:t>
      </w:r>
      <w:r>
        <w:rPr>
          <w:color w:val="5E5D5E"/>
        </w:rPr>
        <w:t>closure.</w:t>
      </w:r>
      <w:r>
        <w:rPr>
          <w:color w:val="5E5D5E"/>
          <w:spacing w:val="-15"/>
        </w:rPr>
        <w:t xml:space="preserve"> </w:t>
      </w:r>
      <w:r>
        <w:rPr>
          <w:color w:val="5E5D5E"/>
        </w:rPr>
        <w:t>It</w:t>
      </w:r>
      <w:r>
        <w:rPr>
          <w:color w:val="5E5D5E"/>
          <w:spacing w:val="-15"/>
        </w:rPr>
        <w:t xml:space="preserve"> </w:t>
      </w:r>
      <w:r>
        <w:rPr>
          <w:color w:val="5E5D5E"/>
        </w:rPr>
        <w:t>concludes</w:t>
      </w:r>
      <w:r>
        <w:rPr>
          <w:color w:val="5E5D5E"/>
          <w:spacing w:val="-14"/>
        </w:rPr>
        <w:t xml:space="preserve"> </w:t>
      </w:r>
      <w:r>
        <w:rPr>
          <w:color w:val="5E5D5E"/>
          <w:spacing w:val="-1"/>
        </w:rPr>
        <w:t>in</w:t>
      </w:r>
      <w:r>
        <w:rPr>
          <w:color w:val="5E5D5E"/>
          <w:spacing w:val="-15"/>
        </w:rPr>
        <w:t xml:space="preserve"> </w:t>
      </w:r>
      <w:r>
        <w:rPr>
          <w:color w:val="5E5D5E"/>
          <w:spacing w:val="-1"/>
        </w:rPr>
        <w:t>its</w:t>
      </w:r>
      <w:r>
        <w:rPr>
          <w:color w:val="5E5D5E"/>
          <w:spacing w:val="-15"/>
        </w:rPr>
        <w:t xml:space="preserve"> </w:t>
      </w:r>
      <w:r>
        <w:rPr>
          <w:color w:val="5E5D5E"/>
          <w:spacing w:val="-1"/>
        </w:rPr>
        <w:t>draft</w:t>
      </w:r>
      <w:r>
        <w:rPr>
          <w:color w:val="5E5D5E"/>
          <w:spacing w:val="-14"/>
        </w:rPr>
        <w:t xml:space="preserve"> </w:t>
      </w:r>
      <w:r>
        <w:rPr>
          <w:color w:val="5E5D5E"/>
        </w:rPr>
        <w:t>report</w:t>
      </w:r>
      <w:r>
        <w:rPr>
          <w:color w:val="5E5D5E"/>
          <w:spacing w:val="-15"/>
        </w:rPr>
        <w:t xml:space="preserve"> </w:t>
      </w:r>
      <w:r>
        <w:rPr>
          <w:color w:val="5E5D5E"/>
        </w:rPr>
        <w:t>that</w:t>
      </w:r>
      <w:r>
        <w:rPr>
          <w:color w:val="5E5D5E"/>
          <w:spacing w:val="-15"/>
        </w:rPr>
        <w:t xml:space="preserve"> </w:t>
      </w:r>
      <w:r>
        <w:rPr>
          <w:color w:val="5E5D5E"/>
        </w:rPr>
        <w:t>regulatory</w:t>
      </w:r>
      <w:r>
        <w:rPr>
          <w:color w:val="5E5D5E"/>
          <w:spacing w:val="-14"/>
        </w:rPr>
        <w:t xml:space="preserve"> </w:t>
      </w:r>
      <w:r>
        <w:rPr>
          <w:color w:val="5E5D5E"/>
          <w:spacing w:val="-1"/>
        </w:rPr>
        <w:t>barriers</w:t>
      </w:r>
      <w:r>
        <w:rPr>
          <w:color w:val="5E5D5E"/>
          <w:spacing w:val="-15"/>
        </w:rPr>
        <w:t xml:space="preserve"> </w:t>
      </w:r>
      <w:r>
        <w:rPr>
          <w:color w:val="5E5D5E"/>
        </w:rPr>
        <w:t>to</w:t>
      </w:r>
      <w:r>
        <w:rPr>
          <w:color w:val="5E5D5E"/>
          <w:spacing w:val="-15"/>
        </w:rPr>
        <w:t xml:space="preserve"> </w:t>
      </w:r>
      <w:r>
        <w:rPr>
          <w:color w:val="5E5D5E"/>
          <w:spacing w:val="-1"/>
        </w:rPr>
        <w:t>business</w:t>
      </w:r>
      <w:r>
        <w:rPr>
          <w:color w:val="5E5D5E"/>
          <w:spacing w:val="-14"/>
        </w:rPr>
        <w:t xml:space="preserve"> </w:t>
      </w:r>
      <w:r>
        <w:rPr>
          <w:color w:val="5E5D5E"/>
          <w:spacing w:val="-1"/>
        </w:rPr>
        <w:t>dynamism</w:t>
      </w:r>
      <w:r>
        <w:rPr>
          <w:color w:val="5E5D5E"/>
          <w:spacing w:val="-15"/>
        </w:rPr>
        <w:t xml:space="preserve"> </w:t>
      </w:r>
      <w:r>
        <w:rPr>
          <w:color w:val="5E5D5E"/>
          <w:spacing w:val="-1"/>
        </w:rPr>
        <w:t>are</w:t>
      </w:r>
      <w:r>
        <w:rPr>
          <w:color w:val="5E5D5E"/>
          <w:spacing w:val="-15"/>
        </w:rPr>
        <w:t xml:space="preserve"> </w:t>
      </w:r>
      <w:r>
        <w:rPr>
          <w:color w:val="5E5D5E"/>
          <w:spacing w:val="-1"/>
        </w:rPr>
        <w:t>low</w:t>
      </w:r>
      <w:r>
        <w:rPr>
          <w:color w:val="5E5D5E"/>
          <w:spacing w:val="27"/>
        </w:rPr>
        <w:t xml:space="preserve"> </w:t>
      </w:r>
      <w:r>
        <w:rPr>
          <w:rFonts w:cs="Arial"/>
          <w:color w:val="5E5D5E"/>
        </w:rPr>
        <w:t>in</w:t>
      </w:r>
      <w:r>
        <w:rPr>
          <w:rFonts w:cs="Arial"/>
          <w:color w:val="5E5D5E"/>
          <w:spacing w:val="1"/>
        </w:rPr>
        <w:t xml:space="preserve"> </w:t>
      </w:r>
      <w:r>
        <w:rPr>
          <w:rFonts w:cs="Arial"/>
          <w:color w:val="5E5D5E"/>
        </w:rPr>
        <w:t>Australia</w:t>
      </w:r>
      <w:r>
        <w:rPr>
          <w:rFonts w:cs="Arial"/>
          <w:color w:val="5E5D5E"/>
          <w:spacing w:val="12"/>
        </w:rPr>
        <w:t xml:space="preserve"> </w:t>
      </w:r>
      <w:r>
        <w:rPr>
          <w:rFonts w:cs="Arial"/>
          <w:color w:val="5E5D5E"/>
        </w:rPr>
        <w:t>compared</w:t>
      </w:r>
      <w:r>
        <w:rPr>
          <w:rFonts w:cs="Arial"/>
          <w:color w:val="5E5D5E"/>
          <w:spacing w:val="12"/>
        </w:rPr>
        <w:t xml:space="preserve"> </w:t>
      </w:r>
      <w:r>
        <w:rPr>
          <w:rFonts w:cs="Arial"/>
          <w:color w:val="5E5D5E"/>
        </w:rPr>
        <w:t>to</w:t>
      </w:r>
      <w:r>
        <w:rPr>
          <w:rFonts w:cs="Arial"/>
          <w:color w:val="5E5D5E"/>
          <w:spacing w:val="12"/>
        </w:rPr>
        <w:t xml:space="preserve"> </w:t>
      </w:r>
      <w:r>
        <w:rPr>
          <w:rFonts w:cs="Arial"/>
          <w:color w:val="5E5D5E"/>
        </w:rPr>
        <w:t>international</w:t>
      </w:r>
      <w:r>
        <w:rPr>
          <w:rFonts w:cs="Arial"/>
          <w:color w:val="5E5D5E"/>
          <w:spacing w:val="12"/>
        </w:rPr>
        <w:t xml:space="preserve"> </w:t>
      </w:r>
      <w:r>
        <w:rPr>
          <w:rFonts w:cs="Arial"/>
          <w:color w:val="5E5D5E"/>
        </w:rPr>
        <w:t>benchmarks.</w:t>
      </w:r>
      <w:r>
        <w:rPr>
          <w:rFonts w:cs="Arial"/>
          <w:color w:val="5E5D5E"/>
          <w:spacing w:val="12"/>
        </w:rPr>
        <w:t xml:space="preserve"> </w:t>
      </w:r>
      <w:r>
        <w:rPr>
          <w:rFonts w:cs="Arial"/>
          <w:color w:val="5E5D5E"/>
        </w:rPr>
        <w:t>Box</w:t>
      </w:r>
      <w:r>
        <w:rPr>
          <w:rFonts w:cs="Arial"/>
          <w:color w:val="5E5D5E"/>
          <w:spacing w:val="12"/>
        </w:rPr>
        <w:t xml:space="preserve"> </w:t>
      </w:r>
      <w:r>
        <w:rPr>
          <w:rFonts w:cs="Arial"/>
          <w:color w:val="5E5D5E"/>
        </w:rPr>
        <w:t>3.4</w:t>
      </w:r>
      <w:r>
        <w:rPr>
          <w:rFonts w:cs="Arial"/>
          <w:color w:val="5E5D5E"/>
          <w:spacing w:val="12"/>
        </w:rPr>
        <w:t xml:space="preserve"> </w:t>
      </w:r>
      <w:r>
        <w:rPr>
          <w:rFonts w:cs="Arial"/>
          <w:color w:val="5E5D5E"/>
        </w:rPr>
        <w:t>summarises</w:t>
      </w:r>
      <w:r>
        <w:rPr>
          <w:rFonts w:cs="Arial"/>
          <w:color w:val="5E5D5E"/>
          <w:spacing w:val="12"/>
        </w:rPr>
        <w:t xml:space="preserve"> </w:t>
      </w:r>
      <w:r>
        <w:rPr>
          <w:rFonts w:cs="Arial"/>
          <w:color w:val="5E5D5E"/>
        </w:rPr>
        <w:t>the</w:t>
      </w:r>
      <w:r>
        <w:rPr>
          <w:rFonts w:cs="Arial"/>
          <w:color w:val="5E5D5E"/>
          <w:spacing w:val="12"/>
        </w:rPr>
        <w:t xml:space="preserve"> </w:t>
      </w:r>
      <w:r>
        <w:rPr>
          <w:rFonts w:cs="Arial"/>
          <w:color w:val="5E5D5E"/>
        </w:rPr>
        <w:t>key</w:t>
      </w:r>
      <w:r>
        <w:rPr>
          <w:rFonts w:cs="Arial"/>
          <w:color w:val="5E5D5E"/>
          <w:spacing w:val="12"/>
        </w:rPr>
        <w:t xml:space="preserve"> </w:t>
      </w:r>
      <w:r>
        <w:rPr>
          <w:rFonts w:cs="Arial"/>
          <w:color w:val="5E5D5E"/>
        </w:rPr>
        <w:t xml:space="preserve">findings </w:t>
      </w:r>
      <w:r>
        <w:rPr>
          <w:color w:val="5E5D5E"/>
        </w:rPr>
        <w:t>from</w:t>
      </w:r>
      <w:r>
        <w:rPr>
          <w:color w:val="5E5D5E"/>
          <w:spacing w:val="-2"/>
        </w:rPr>
        <w:t xml:space="preserve"> </w:t>
      </w:r>
      <w:r>
        <w:rPr>
          <w:color w:val="5E5D5E"/>
        </w:rPr>
        <w:t>the</w:t>
      </w:r>
      <w:r>
        <w:rPr>
          <w:color w:val="5E5D5E"/>
          <w:spacing w:val="-2"/>
        </w:rPr>
        <w:t xml:space="preserve"> </w:t>
      </w:r>
      <w:r>
        <w:rPr>
          <w:color w:val="5E5D5E"/>
        </w:rPr>
        <w:t>Productivity</w:t>
      </w:r>
      <w:r>
        <w:rPr>
          <w:color w:val="5E5D5E"/>
          <w:spacing w:val="-2"/>
        </w:rPr>
        <w:t xml:space="preserve"> Commission’s</w:t>
      </w:r>
      <w:r>
        <w:rPr>
          <w:color w:val="5E5D5E"/>
          <w:spacing w:val="-1"/>
        </w:rPr>
        <w:t xml:space="preserve"> draft</w:t>
      </w:r>
      <w:r>
        <w:rPr>
          <w:color w:val="5E5D5E"/>
        </w:rPr>
        <w:t xml:space="preserve"> report.</w:t>
      </w:r>
    </w:p>
    <w:p w:rsidR="002F76B6" w:rsidRDefault="002F76B6">
      <w:pPr>
        <w:spacing w:line="200" w:lineRule="exact"/>
        <w:rPr>
          <w:sz w:val="20"/>
          <w:szCs w:val="20"/>
        </w:rPr>
      </w:pPr>
    </w:p>
    <w:p w:rsidR="002F76B6" w:rsidRDefault="002F76B6">
      <w:pPr>
        <w:spacing w:before="4" w:line="200" w:lineRule="exact"/>
        <w:rPr>
          <w:sz w:val="20"/>
          <w:szCs w:val="20"/>
        </w:rPr>
      </w:pPr>
    </w:p>
    <w:p w:rsidR="002F76B6" w:rsidRDefault="00F32A52">
      <w:pPr>
        <w:spacing w:before="61" w:line="250" w:lineRule="auto"/>
        <w:ind w:left="514" w:right="698"/>
        <w:rPr>
          <w:rFonts w:ascii="Arial" w:eastAsia="Arial" w:hAnsi="Arial" w:cs="Arial"/>
          <w:sz w:val="30"/>
          <w:szCs w:val="30"/>
        </w:rPr>
      </w:pPr>
      <w:r w:rsidRPr="00E13FE2">
        <w:rPr>
          <w:noProof/>
          <w:sz w:val="24"/>
          <w:lang w:val="en-AU" w:eastAsia="en-AU"/>
        </w:rPr>
        <mc:AlternateContent>
          <mc:Choice Requires="wpg">
            <w:drawing>
              <wp:anchor distT="0" distB="0" distL="114300" distR="114300" simplePos="0" relativeHeight="251645440" behindDoc="1" locked="0" layoutInCell="1" allowOverlap="1" wp14:anchorId="4B8A850A" wp14:editId="1C1EB471">
                <wp:simplePos x="0" y="0"/>
                <wp:positionH relativeFrom="page">
                  <wp:posOffset>899795</wp:posOffset>
                </wp:positionH>
                <wp:positionV relativeFrom="paragraph">
                  <wp:posOffset>-173355</wp:posOffset>
                </wp:positionV>
                <wp:extent cx="5039995" cy="8274050"/>
                <wp:effectExtent l="4445" t="0" r="3810" b="0"/>
                <wp:wrapNone/>
                <wp:docPr id="1123" name="Group 1121" title="Box shading decorative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8274050"/>
                          <a:chOff x="1417" y="-273"/>
                          <a:chExt cx="7937" cy="13030"/>
                        </a:xfrm>
                      </wpg:grpSpPr>
                      <wps:wsp>
                        <wps:cNvPr id="1124" name="Freeform 1122"/>
                        <wps:cNvSpPr>
                          <a:spLocks/>
                        </wps:cNvSpPr>
                        <wps:spPr bwMode="auto">
                          <a:xfrm>
                            <a:off x="1417" y="-273"/>
                            <a:ext cx="7937" cy="13030"/>
                          </a:xfrm>
                          <a:custGeom>
                            <a:avLst/>
                            <a:gdLst>
                              <a:gd name="T0" fmla="+- 0 1417 1417"/>
                              <a:gd name="T1" fmla="*/ T0 w 7937"/>
                              <a:gd name="T2" fmla="+- 0 12757 -273"/>
                              <a:gd name="T3" fmla="*/ 12757 h 13030"/>
                              <a:gd name="T4" fmla="+- 0 9354 1417"/>
                              <a:gd name="T5" fmla="*/ T4 w 7937"/>
                              <a:gd name="T6" fmla="+- 0 12757 -273"/>
                              <a:gd name="T7" fmla="*/ 12757 h 13030"/>
                              <a:gd name="T8" fmla="+- 0 9354 1417"/>
                              <a:gd name="T9" fmla="*/ T8 w 7937"/>
                              <a:gd name="T10" fmla="+- 0 -273 -273"/>
                              <a:gd name="T11" fmla="*/ -273 h 13030"/>
                              <a:gd name="T12" fmla="+- 0 1417 1417"/>
                              <a:gd name="T13" fmla="*/ T12 w 7937"/>
                              <a:gd name="T14" fmla="+- 0 -273 -273"/>
                              <a:gd name="T15" fmla="*/ -273 h 13030"/>
                              <a:gd name="T16" fmla="+- 0 1417 1417"/>
                              <a:gd name="T17" fmla="*/ T16 w 7937"/>
                              <a:gd name="T18" fmla="+- 0 12757 -273"/>
                              <a:gd name="T19" fmla="*/ 12757 h 13030"/>
                            </a:gdLst>
                            <a:ahLst/>
                            <a:cxnLst>
                              <a:cxn ang="0">
                                <a:pos x="T1" y="T3"/>
                              </a:cxn>
                              <a:cxn ang="0">
                                <a:pos x="T5" y="T7"/>
                              </a:cxn>
                              <a:cxn ang="0">
                                <a:pos x="T9" y="T11"/>
                              </a:cxn>
                              <a:cxn ang="0">
                                <a:pos x="T13" y="T15"/>
                              </a:cxn>
                              <a:cxn ang="0">
                                <a:pos x="T17" y="T19"/>
                              </a:cxn>
                            </a:cxnLst>
                            <a:rect l="0" t="0" r="r" b="b"/>
                            <a:pathLst>
                              <a:path w="7937" h="13030">
                                <a:moveTo>
                                  <a:pt x="0" y="13030"/>
                                </a:moveTo>
                                <a:lnTo>
                                  <a:pt x="7937" y="13030"/>
                                </a:lnTo>
                                <a:lnTo>
                                  <a:pt x="7937" y="0"/>
                                </a:lnTo>
                                <a:lnTo>
                                  <a:pt x="0" y="0"/>
                                </a:lnTo>
                                <a:lnTo>
                                  <a:pt x="0" y="13030"/>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924FF" id="Group 1121" o:spid="_x0000_s1026" alt="Title: Box shading decorative object" style="position:absolute;margin-left:70.85pt;margin-top:-13.65pt;width:396.85pt;height:651.5pt;z-index:-251671040;mso-position-horizontal-relative:page" coordorigin="1417,-273" coordsize="7937,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ulOgQAAL0LAAAOAAAAZHJzL2Uyb0RvYy54bWykVl2PozYUfa+0/8HicasMmEAIaDKrzs5k&#10;VGnarrT0BzhgPnYBU9sJmVb97722gZBMMhNt80AMPr4f5/ja9/bTvq7QjnJRsmZl4RvHQrRJWFo2&#10;+cr6M17PlhYSkjQpqVhDV9YLFdanuw8/3XZtRF1WsCqlHIGRRkRdu7IKKdvItkVS0JqIG9bSBiYz&#10;xmsi4ZXndspJB9brynYdZ2F3jKctZwkVAr4+mEnrTtvPMprIP7JMUImqlQWxSf3k+rlRT/vulkQ5&#10;J21RJn0Y5AeiqEnZgNPR1AORBG15+cpUXSacCZbJm4TVNsuyMqE6B8gGOyfZPHG2bXUuedTl7UgT&#10;UHvC0w+bTX7ffeGoTEE77M4t1JAaVNKOEXzBQFkpK/h0z/ZIFEQJi1KaME5kuaOIbb4Bx4rGrs0j&#10;sPbE26/tF264gOEzS74LmLZP59V7bsBo0/3GUnBCtpJpGvcZr5UJIAjttVovo1p0L1ECH31nHoah&#10;b6EE5pZu4Dl+r2dSgOhqHfZwYCGYnrnB3GidFI/9+iCcw6RajOfOXC+1SWQ862j76FRqsDnFgX/x&#10;//j/WpCWalmFYuzAvzfwv+aUqj2vJHANuRo6MCumtE5mVKAC2H+X0DPEDLS+RQuJkq2QT5Rpccju&#10;WUhTQCmMtORpv4NiKLasrqCWfp4hByl/+tEX3AiDDWZgH20UO6hD2n1vdLDlDiBjyw38AB0UzUdj&#10;sH9HY1ijCjRqC7U5AoHoSXDh3PfOBgd7a7QXexeCWwygd4KDvTYaezM4ODGvCS4cYIq55YXg8LEM&#10;irSzzOGpDhp1gTl8osVFXadaxNi9FN+xEpfjm0rxZnwnclyMbypHjBeX4jsWw+im/L/ax1M5XskL&#10;50o+lAgphqpJ9k1fNjBCRN2Yjj79WibU6RWDKHA6xdoZmACUqrELYGBIgQMV2btgiFaBQfZr0BjE&#10;1HD/Org5c2McTuEmpj5hDpfG6ZXMLQRX8katIVFLpOJpGKJuZZmDqRiOazVVsx2NmQbJwz0xljy4&#10;PCCqZoo0xiCpKXiADP+tNjpChytimB7+DQwqDcxdgznnMqmYoEYLlbqWcORAUTc5dwWrynRdVpVK&#10;XPB887niaEegw3kM1/562bN+BKv01mmYWmbcmC9w6vc0q/Nfdyz/hNj1nHs3nK0Xy2DmrT1/FgbO&#10;cubg8D5cOF7oPaz/VRsVe1FRpiltnsuGDt0T9q67Hfs+zvQ9un9SIoe+6+saOIr+KElH/84lCe1S&#10;k+rtU1CSPvZjScrKjO3jiDXJkPbwr4mAm9/coeba37D0Be5TzkznCJ0uDArG/7ZQB13jyhJ/bQmn&#10;Fqp+baAtCLHnqTZTv3h+4MILn85spjOkScDUypIWVL8afpamNd22vMwL8IQ1Fw37BRqjrFSXrY7P&#10;RNW/QGeiR7pH1Ln0/axqQqfvGnXouu/+AwAA//8DAFBLAwQUAAYACAAAACEA9EvHbOIAAAAMAQAA&#10;DwAAAGRycy9kb3ducmV2LnhtbEyPTUvDQBCG74L/YRnBW7v5aIzGbEop6qkItoJ42ybTJDQ7G7Lb&#10;JP33jic9vrwP7zyTr2fTiREH11pSEC4DEEilrVqqFXweXhePIJzXVOnOEiq4ooN1cXuT66yyE33g&#10;uPe14BFymVbQeN9nUrqyQaPd0vZI3J3sYLTnONSyGvTE46aTURA8SKNb4guN7nHbYHneX4yCt0lP&#10;mzh8GXfn0/b6fUjev3YhKnV/N2+eQXic/R8Mv/qsDgU7He2FKic6zqswZVTBIkpjEEw8xckKxJGr&#10;KE1SkEUu/z9R/AAAAP//AwBQSwECLQAUAAYACAAAACEAtoM4kv4AAADhAQAAEwAAAAAAAAAAAAAA&#10;AAAAAAAAW0NvbnRlbnRfVHlwZXNdLnhtbFBLAQItABQABgAIAAAAIQA4/SH/1gAAAJQBAAALAAAA&#10;AAAAAAAAAAAAAC8BAABfcmVscy8ucmVsc1BLAQItABQABgAIAAAAIQDZCRulOgQAAL0LAAAOAAAA&#10;AAAAAAAAAAAAAC4CAABkcnMvZTJvRG9jLnhtbFBLAQItABQABgAIAAAAIQD0S8ds4gAAAAwBAAAP&#10;AAAAAAAAAAAAAAAAAJQGAABkcnMvZG93bnJldi54bWxQSwUGAAAAAAQABADzAAAAowcAAAAA&#10;">
                <v:shape id="Freeform 1122" o:spid="_x0000_s1027" style="position:absolute;left:1417;top:-273;width:7937;height:13030;visibility:visible;mso-wrap-style:square;v-text-anchor:top" coordsize="7937,1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D+MMA&#10;AADdAAAADwAAAGRycy9kb3ducmV2LnhtbERPS4vCMBC+C/sfwix4EU19IKVrFBEEFQ/q7sXb0My2&#10;ZZtJt4ka/70RBG/z8T1ntgimFldqXWVZwXCQgCDOra64UPDzve6nIJxH1lhbJgV3crCYf3RmmGl7&#10;4yNdT74QMYRdhgpK75tMSpeXZNANbEMcuV/bGvQRtoXULd5iuKnlKEmm0mDFsaHEhlYl5X+ni1EQ&#10;7FSel70x7cf/u/0B03Q7CU6p7mdYfoHwFPxb/HJvdJw/HE3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3D+MMAAADdAAAADwAAAAAAAAAAAAAAAACYAgAAZHJzL2Rv&#10;d25yZXYueG1sUEsFBgAAAAAEAAQA9QAAAIgDAAAAAA==&#10;" path="m,13030r7937,l7937,,,,,13030xe" fillcolor="#e9f5f8" stroked="f">
                  <v:path arrowok="t" o:connecttype="custom" o:connectlocs="0,12757;7937,12757;7937,-273;0,-273;0,12757" o:connectangles="0,0,0,0,0"/>
                </v:shape>
                <w10:wrap anchorx="page"/>
              </v:group>
            </w:pict>
          </mc:Fallback>
        </mc:AlternateContent>
      </w:r>
      <w:r w:rsidRPr="00E13FE2">
        <w:rPr>
          <w:rFonts w:ascii="Arial"/>
          <w:b/>
          <w:color w:val="006DB0"/>
          <w:sz w:val="32"/>
        </w:rPr>
        <w:t>Box 3.4: Productivity Commission inquiry into business set-up, transfer and closure</w:t>
      </w:r>
    </w:p>
    <w:p w:rsidR="002F76B6" w:rsidRDefault="00F32A52">
      <w:pPr>
        <w:pStyle w:val="BodyText"/>
        <w:spacing w:before="107" w:line="271" w:lineRule="auto"/>
        <w:ind w:left="514" w:right="1267"/>
        <w:jc w:val="both"/>
        <w:rPr>
          <w:rFonts w:cs="Arial"/>
        </w:rPr>
      </w:pPr>
      <w:r>
        <w:rPr>
          <w:color w:val="5E5D5E"/>
        </w:rPr>
        <w:t>In</w:t>
      </w:r>
      <w:r>
        <w:rPr>
          <w:color w:val="5E5D5E"/>
          <w:spacing w:val="15"/>
        </w:rPr>
        <w:t xml:space="preserve"> </w:t>
      </w:r>
      <w:r>
        <w:rPr>
          <w:color w:val="5E5D5E"/>
        </w:rPr>
        <w:t>May</w:t>
      </w:r>
      <w:r>
        <w:rPr>
          <w:color w:val="5E5D5E"/>
          <w:spacing w:val="16"/>
        </w:rPr>
        <w:t xml:space="preserve"> </w:t>
      </w:r>
      <w:r>
        <w:rPr>
          <w:color w:val="5E5D5E"/>
          <w:spacing w:val="-1"/>
        </w:rPr>
        <w:t>2015,</w:t>
      </w:r>
      <w:r>
        <w:rPr>
          <w:color w:val="5E5D5E"/>
          <w:spacing w:val="15"/>
        </w:rPr>
        <w:t xml:space="preserve"> </w:t>
      </w:r>
      <w:r>
        <w:rPr>
          <w:color w:val="5E5D5E"/>
        </w:rPr>
        <w:t>the</w:t>
      </w:r>
      <w:r>
        <w:rPr>
          <w:color w:val="5E5D5E"/>
          <w:spacing w:val="16"/>
        </w:rPr>
        <w:t xml:space="preserve"> </w:t>
      </w:r>
      <w:r>
        <w:rPr>
          <w:color w:val="5E5D5E"/>
        </w:rPr>
        <w:t>Productivity</w:t>
      </w:r>
      <w:r>
        <w:rPr>
          <w:color w:val="5E5D5E"/>
          <w:spacing w:val="15"/>
        </w:rPr>
        <w:t xml:space="preserve"> </w:t>
      </w:r>
      <w:r>
        <w:rPr>
          <w:color w:val="5E5D5E"/>
          <w:spacing w:val="-1"/>
        </w:rPr>
        <w:t>Commission</w:t>
      </w:r>
      <w:r>
        <w:rPr>
          <w:color w:val="5E5D5E"/>
          <w:spacing w:val="17"/>
        </w:rPr>
        <w:t xml:space="preserve"> </w:t>
      </w:r>
      <w:r>
        <w:rPr>
          <w:color w:val="5E5D5E"/>
        </w:rPr>
        <w:t>(PC)</w:t>
      </w:r>
      <w:r>
        <w:rPr>
          <w:color w:val="5E5D5E"/>
          <w:spacing w:val="15"/>
        </w:rPr>
        <w:t xml:space="preserve"> </w:t>
      </w:r>
      <w:r>
        <w:rPr>
          <w:color w:val="5E5D5E"/>
        </w:rPr>
        <w:t>released</w:t>
      </w:r>
      <w:r>
        <w:rPr>
          <w:color w:val="5E5D5E"/>
          <w:spacing w:val="16"/>
        </w:rPr>
        <w:t xml:space="preserve"> </w:t>
      </w:r>
      <w:r>
        <w:rPr>
          <w:color w:val="5E5D5E"/>
          <w:spacing w:val="-1"/>
        </w:rPr>
        <w:t>its</w:t>
      </w:r>
      <w:r>
        <w:rPr>
          <w:color w:val="5E5D5E"/>
          <w:spacing w:val="15"/>
        </w:rPr>
        <w:t xml:space="preserve"> </w:t>
      </w:r>
      <w:r>
        <w:rPr>
          <w:color w:val="5E5D5E"/>
          <w:spacing w:val="-1"/>
        </w:rPr>
        <w:t>draft</w:t>
      </w:r>
      <w:r>
        <w:rPr>
          <w:color w:val="5E5D5E"/>
          <w:spacing w:val="17"/>
        </w:rPr>
        <w:t xml:space="preserve"> </w:t>
      </w:r>
      <w:r>
        <w:rPr>
          <w:color w:val="5E5D5E"/>
          <w:spacing w:val="-1"/>
        </w:rPr>
        <w:t>inquiry</w:t>
      </w:r>
      <w:r>
        <w:rPr>
          <w:color w:val="5E5D5E"/>
          <w:spacing w:val="16"/>
        </w:rPr>
        <w:t xml:space="preserve"> </w:t>
      </w:r>
      <w:r>
        <w:rPr>
          <w:color w:val="5E5D5E"/>
        </w:rPr>
        <w:t>report</w:t>
      </w:r>
      <w:r>
        <w:rPr>
          <w:color w:val="5E5D5E"/>
          <w:spacing w:val="26"/>
        </w:rPr>
        <w:t xml:space="preserve"> </w:t>
      </w:r>
      <w:r>
        <w:rPr>
          <w:color w:val="5E5D5E"/>
          <w:spacing w:val="-1"/>
        </w:rPr>
        <w:t>on</w:t>
      </w:r>
      <w:r>
        <w:rPr>
          <w:color w:val="5E5D5E"/>
          <w:spacing w:val="-3"/>
        </w:rPr>
        <w:t xml:space="preserve"> </w:t>
      </w:r>
      <w:r>
        <w:rPr>
          <w:color w:val="5E5D5E"/>
        </w:rPr>
        <w:t>Business</w:t>
      </w:r>
      <w:r>
        <w:rPr>
          <w:color w:val="5E5D5E"/>
          <w:spacing w:val="-2"/>
        </w:rPr>
        <w:t xml:space="preserve"> </w:t>
      </w:r>
      <w:r>
        <w:rPr>
          <w:color w:val="5E5D5E"/>
        </w:rPr>
        <w:t>Set-up,</w:t>
      </w:r>
      <w:r>
        <w:rPr>
          <w:color w:val="5E5D5E"/>
          <w:spacing w:val="-6"/>
        </w:rPr>
        <w:t xml:space="preserve"> </w:t>
      </w:r>
      <w:r>
        <w:rPr>
          <w:color w:val="5E5D5E"/>
          <w:spacing w:val="-1"/>
        </w:rPr>
        <w:t>Transfer</w:t>
      </w:r>
      <w:r>
        <w:rPr>
          <w:color w:val="5E5D5E"/>
          <w:spacing w:val="-3"/>
        </w:rPr>
        <w:t xml:space="preserve"> </w:t>
      </w:r>
      <w:r>
        <w:rPr>
          <w:color w:val="5E5D5E"/>
          <w:spacing w:val="-1"/>
        </w:rPr>
        <w:t>and</w:t>
      </w:r>
      <w:r>
        <w:rPr>
          <w:color w:val="5E5D5E"/>
          <w:spacing w:val="-3"/>
        </w:rPr>
        <w:t xml:space="preserve"> </w:t>
      </w:r>
      <w:r>
        <w:rPr>
          <w:color w:val="5E5D5E"/>
          <w:spacing w:val="-1"/>
        </w:rPr>
        <w:t>Closure.</w:t>
      </w:r>
      <w:r>
        <w:rPr>
          <w:color w:val="5E5D5E"/>
          <w:spacing w:val="-6"/>
        </w:rPr>
        <w:t xml:space="preserve"> </w:t>
      </w:r>
      <w:r>
        <w:rPr>
          <w:color w:val="5E5D5E"/>
        </w:rPr>
        <w:t>The</w:t>
      </w:r>
      <w:r>
        <w:rPr>
          <w:color w:val="5E5D5E"/>
          <w:spacing w:val="-3"/>
        </w:rPr>
        <w:t xml:space="preserve"> </w:t>
      </w:r>
      <w:r>
        <w:rPr>
          <w:color w:val="5E5D5E"/>
        </w:rPr>
        <w:t>main</w:t>
      </w:r>
      <w:r>
        <w:rPr>
          <w:color w:val="5E5D5E"/>
          <w:spacing w:val="-2"/>
        </w:rPr>
        <w:t xml:space="preserve"> </w:t>
      </w:r>
      <w:r>
        <w:rPr>
          <w:color w:val="5E5D5E"/>
          <w:spacing w:val="-1"/>
        </w:rPr>
        <w:t>objectives</w:t>
      </w:r>
      <w:r>
        <w:rPr>
          <w:color w:val="5E5D5E"/>
          <w:spacing w:val="-3"/>
        </w:rPr>
        <w:t xml:space="preserve"> </w:t>
      </w:r>
      <w:r>
        <w:rPr>
          <w:color w:val="5E5D5E"/>
          <w:spacing w:val="-1"/>
        </w:rPr>
        <w:t>of</w:t>
      </w:r>
      <w:r>
        <w:rPr>
          <w:color w:val="5E5D5E"/>
          <w:spacing w:val="-2"/>
        </w:rPr>
        <w:t xml:space="preserve"> </w:t>
      </w:r>
      <w:r>
        <w:rPr>
          <w:color w:val="5E5D5E"/>
        </w:rPr>
        <w:t>this</w:t>
      </w:r>
      <w:r>
        <w:rPr>
          <w:color w:val="5E5D5E"/>
          <w:spacing w:val="-3"/>
        </w:rPr>
        <w:t xml:space="preserve"> </w:t>
      </w:r>
      <w:r>
        <w:rPr>
          <w:color w:val="5E5D5E"/>
        </w:rPr>
        <w:t>PC</w:t>
      </w:r>
      <w:r>
        <w:rPr>
          <w:color w:val="5E5D5E"/>
          <w:spacing w:val="-3"/>
        </w:rPr>
        <w:t xml:space="preserve"> </w:t>
      </w:r>
      <w:r>
        <w:rPr>
          <w:color w:val="5E5D5E"/>
          <w:spacing w:val="-1"/>
        </w:rPr>
        <w:t>inquiry</w:t>
      </w:r>
      <w:r>
        <w:rPr>
          <w:color w:val="5E5D5E"/>
          <w:spacing w:val="25"/>
        </w:rPr>
        <w:t xml:space="preserve"> </w:t>
      </w:r>
      <w:r>
        <w:rPr>
          <w:color w:val="5E5D5E"/>
          <w:spacing w:val="-1"/>
        </w:rPr>
        <w:t>are</w:t>
      </w:r>
      <w:r>
        <w:rPr>
          <w:color w:val="5E5D5E"/>
          <w:spacing w:val="6"/>
        </w:rPr>
        <w:t xml:space="preserve"> </w:t>
      </w:r>
      <w:r>
        <w:rPr>
          <w:color w:val="5E5D5E"/>
        </w:rPr>
        <w:t>to</w:t>
      </w:r>
      <w:r>
        <w:rPr>
          <w:color w:val="5E5D5E"/>
          <w:spacing w:val="6"/>
        </w:rPr>
        <w:t xml:space="preserve"> </w:t>
      </w:r>
      <w:r>
        <w:rPr>
          <w:color w:val="5E5D5E"/>
          <w:spacing w:val="-1"/>
        </w:rPr>
        <w:t>examine</w:t>
      </w:r>
      <w:r>
        <w:rPr>
          <w:color w:val="5E5D5E"/>
          <w:spacing w:val="7"/>
        </w:rPr>
        <w:t xml:space="preserve"> </w:t>
      </w:r>
      <w:r>
        <w:rPr>
          <w:color w:val="5E5D5E"/>
          <w:spacing w:val="-1"/>
        </w:rPr>
        <w:t>barriers</w:t>
      </w:r>
      <w:r>
        <w:rPr>
          <w:color w:val="5E5D5E"/>
          <w:spacing w:val="6"/>
        </w:rPr>
        <w:t xml:space="preserve"> </w:t>
      </w:r>
      <w:r>
        <w:rPr>
          <w:color w:val="5E5D5E"/>
        </w:rPr>
        <w:t>to</w:t>
      </w:r>
      <w:r>
        <w:rPr>
          <w:color w:val="5E5D5E"/>
          <w:spacing w:val="6"/>
        </w:rPr>
        <w:t xml:space="preserve"> </w:t>
      </w:r>
      <w:r>
        <w:rPr>
          <w:color w:val="5E5D5E"/>
          <w:spacing w:val="-1"/>
        </w:rPr>
        <w:t>business</w:t>
      </w:r>
      <w:r>
        <w:rPr>
          <w:color w:val="5E5D5E"/>
          <w:spacing w:val="7"/>
        </w:rPr>
        <w:t xml:space="preserve"> </w:t>
      </w:r>
      <w:r>
        <w:rPr>
          <w:color w:val="5E5D5E"/>
          <w:spacing w:val="-1"/>
        </w:rPr>
        <w:t>dynamism</w:t>
      </w:r>
      <w:r>
        <w:rPr>
          <w:color w:val="5E5D5E"/>
          <w:spacing w:val="6"/>
        </w:rPr>
        <w:t xml:space="preserve"> </w:t>
      </w:r>
      <w:r>
        <w:rPr>
          <w:color w:val="5E5D5E"/>
          <w:spacing w:val="-1"/>
        </w:rPr>
        <w:t>and</w:t>
      </w:r>
      <w:r>
        <w:rPr>
          <w:color w:val="5E5D5E"/>
          <w:spacing w:val="6"/>
        </w:rPr>
        <w:t xml:space="preserve"> </w:t>
      </w:r>
      <w:r>
        <w:rPr>
          <w:color w:val="5E5D5E"/>
          <w:spacing w:val="-1"/>
        </w:rPr>
        <w:t>how</w:t>
      </w:r>
      <w:r>
        <w:rPr>
          <w:color w:val="5E5D5E"/>
          <w:spacing w:val="7"/>
        </w:rPr>
        <w:t xml:space="preserve"> </w:t>
      </w:r>
      <w:r>
        <w:rPr>
          <w:color w:val="5E5D5E"/>
        </w:rPr>
        <w:t>these</w:t>
      </w:r>
      <w:r>
        <w:rPr>
          <w:color w:val="5E5D5E"/>
          <w:spacing w:val="6"/>
        </w:rPr>
        <w:t xml:space="preserve"> </w:t>
      </w:r>
      <w:r>
        <w:rPr>
          <w:color w:val="5E5D5E"/>
          <w:spacing w:val="-1"/>
        </w:rPr>
        <w:t>barriers</w:t>
      </w:r>
      <w:r>
        <w:rPr>
          <w:color w:val="5E5D5E"/>
          <w:spacing w:val="7"/>
        </w:rPr>
        <w:t xml:space="preserve"> </w:t>
      </w:r>
      <w:r>
        <w:rPr>
          <w:color w:val="5E5D5E"/>
          <w:spacing w:val="-1"/>
        </w:rPr>
        <w:t>affect</w:t>
      </w:r>
      <w:r>
        <w:rPr>
          <w:color w:val="5E5D5E"/>
          <w:spacing w:val="6"/>
        </w:rPr>
        <w:t xml:space="preserve"> </w:t>
      </w:r>
      <w:r>
        <w:rPr>
          <w:color w:val="5E5D5E"/>
        </w:rPr>
        <w:t>the</w:t>
      </w:r>
      <w:r>
        <w:rPr>
          <w:color w:val="5E5D5E"/>
          <w:spacing w:val="30"/>
        </w:rPr>
        <w:t xml:space="preserve"> </w:t>
      </w:r>
      <w:r>
        <w:rPr>
          <w:color w:val="5E5D5E"/>
        </w:rPr>
        <w:t>economy</w:t>
      </w:r>
      <w:r>
        <w:rPr>
          <w:color w:val="5E5D5E"/>
          <w:spacing w:val="27"/>
        </w:rPr>
        <w:t xml:space="preserve"> </w:t>
      </w:r>
      <w:r>
        <w:rPr>
          <w:color w:val="5E5D5E"/>
        </w:rPr>
        <w:t>more</w:t>
      </w:r>
      <w:r>
        <w:rPr>
          <w:color w:val="5E5D5E"/>
          <w:spacing w:val="26"/>
        </w:rPr>
        <w:t xml:space="preserve"> </w:t>
      </w:r>
      <w:r>
        <w:rPr>
          <w:color w:val="5E5D5E"/>
          <w:spacing w:val="-2"/>
        </w:rPr>
        <w:t>generally.</w:t>
      </w:r>
      <w:r>
        <w:rPr>
          <w:color w:val="5E5D5E"/>
          <w:spacing w:val="23"/>
        </w:rPr>
        <w:t xml:space="preserve"> </w:t>
      </w:r>
      <w:r>
        <w:rPr>
          <w:color w:val="5E5D5E"/>
        </w:rPr>
        <w:t>The</w:t>
      </w:r>
      <w:r>
        <w:rPr>
          <w:color w:val="5E5D5E"/>
          <w:spacing w:val="26"/>
        </w:rPr>
        <w:t xml:space="preserve"> </w:t>
      </w:r>
      <w:r>
        <w:rPr>
          <w:color w:val="5E5D5E"/>
        </w:rPr>
        <w:t>inquiry</w:t>
      </w:r>
      <w:r>
        <w:rPr>
          <w:color w:val="5E5D5E"/>
          <w:spacing w:val="27"/>
        </w:rPr>
        <w:t xml:space="preserve"> </w:t>
      </w:r>
      <w:r>
        <w:rPr>
          <w:color w:val="5E5D5E"/>
        </w:rPr>
        <w:t>compares</w:t>
      </w:r>
      <w:r>
        <w:rPr>
          <w:color w:val="5E5D5E"/>
          <w:spacing w:val="27"/>
        </w:rPr>
        <w:t xml:space="preserve"> </w:t>
      </w:r>
      <w:r>
        <w:rPr>
          <w:color w:val="5E5D5E"/>
        </w:rPr>
        <w:t>barriers</w:t>
      </w:r>
      <w:r>
        <w:rPr>
          <w:color w:val="5E5D5E"/>
          <w:spacing w:val="27"/>
        </w:rPr>
        <w:t xml:space="preserve"> </w:t>
      </w:r>
      <w:r>
        <w:rPr>
          <w:color w:val="5E5D5E"/>
        </w:rPr>
        <w:t>to</w:t>
      </w:r>
      <w:r>
        <w:rPr>
          <w:color w:val="5E5D5E"/>
          <w:spacing w:val="26"/>
        </w:rPr>
        <w:t xml:space="preserve"> </w:t>
      </w:r>
      <w:r>
        <w:rPr>
          <w:color w:val="5E5D5E"/>
        </w:rPr>
        <w:t>firm</w:t>
      </w:r>
      <w:r>
        <w:rPr>
          <w:color w:val="5E5D5E"/>
          <w:spacing w:val="26"/>
        </w:rPr>
        <w:t xml:space="preserve"> </w:t>
      </w:r>
      <w:r>
        <w:rPr>
          <w:color w:val="5E5D5E"/>
          <w:spacing w:val="-3"/>
        </w:rPr>
        <w:t>entry,</w:t>
      </w:r>
      <w:r>
        <w:rPr>
          <w:color w:val="5E5D5E"/>
          <w:spacing w:val="26"/>
        </w:rPr>
        <w:t xml:space="preserve"> </w:t>
      </w:r>
      <w:r>
        <w:rPr>
          <w:color w:val="5E5D5E"/>
        </w:rPr>
        <w:t>exit</w:t>
      </w:r>
      <w:r>
        <w:rPr>
          <w:color w:val="5E5D5E"/>
          <w:spacing w:val="26"/>
        </w:rPr>
        <w:t xml:space="preserve"> </w:t>
      </w:r>
      <w:r>
        <w:rPr>
          <w:color w:val="5E5D5E"/>
        </w:rPr>
        <w:t>and</w:t>
      </w:r>
      <w:r>
        <w:rPr>
          <w:color w:val="5E5D5E"/>
          <w:spacing w:val="28"/>
        </w:rPr>
        <w:t xml:space="preserve"> </w:t>
      </w:r>
      <w:r>
        <w:rPr>
          <w:color w:val="5E5D5E"/>
        </w:rPr>
        <w:t>transfer</w:t>
      </w:r>
      <w:r>
        <w:rPr>
          <w:color w:val="5E5D5E"/>
          <w:spacing w:val="21"/>
        </w:rPr>
        <w:t xml:space="preserve"> </w:t>
      </w:r>
      <w:r>
        <w:rPr>
          <w:color w:val="5E5D5E"/>
        </w:rPr>
        <w:t>in</w:t>
      </w:r>
      <w:r>
        <w:rPr>
          <w:color w:val="5E5D5E"/>
          <w:spacing w:val="21"/>
        </w:rPr>
        <w:t xml:space="preserve"> </w:t>
      </w:r>
      <w:r>
        <w:rPr>
          <w:color w:val="5E5D5E"/>
          <w:spacing w:val="-1"/>
        </w:rPr>
        <w:t>different</w:t>
      </w:r>
      <w:r>
        <w:rPr>
          <w:color w:val="5E5D5E"/>
          <w:spacing w:val="21"/>
        </w:rPr>
        <w:t xml:space="preserve"> </w:t>
      </w:r>
      <w:r>
        <w:rPr>
          <w:color w:val="5E5D5E"/>
        </w:rPr>
        <w:t>industries,</w:t>
      </w:r>
      <w:r>
        <w:rPr>
          <w:color w:val="5E5D5E"/>
          <w:spacing w:val="21"/>
        </w:rPr>
        <w:t xml:space="preserve"> </w:t>
      </w:r>
      <w:r>
        <w:rPr>
          <w:color w:val="5E5D5E"/>
        </w:rPr>
        <w:t>geographic</w:t>
      </w:r>
      <w:r>
        <w:rPr>
          <w:color w:val="5E5D5E"/>
          <w:spacing w:val="21"/>
        </w:rPr>
        <w:t xml:space="preserve"> </w:t>
      </w:r>
      <w:r>
        <w:rPr>
          <w:color w:val="5E5D5E"/>
        </w:rPr>
        <w:t>locations</w:t>
      </w:r>
      <w:r>
        <w:rPr>
          <w:color w:val="5E5D5E"/>
          <w:spacing w:val="21"/>
        </w:rPr>
        <w:t xml:space="preserve"> </w:t>
      </w:r>
      <w:r>
        <w:rPr>
          <w:color w:val="5E5D5E"/>
        </w:rPr>
        <w:t>and</w:t>
      </w:r>
      <w:r>
        <w:rPr>
          <w:color w:val="5E5D5E"/>
          <w:spacing w:val="21"/>
        </w:rPr>
        <w:t xml:space="preserve"> </w:t>
      </w:r>
      <w:r>
        <w:rPr>
          <w:color w:val="5E5D5E"/>
        </w:rPr>
        <w:t>for</w:t>
      </w:r>
      <w:r>
        <w:rPr>
          <w:color w:val="5E5D5E"/>
          <w:spacing w:val="21"/>
        </w:rPr>
        <w:t xml:space="preserve"> </w:t>
      </w:r>
      <w:r>
        <w:rPr>
          <w:color w:val="5E5D5E"/>
          <w:spacing w:val="-1"/>
        </w:rPr>
        <w:t>different</w:t>
      </w:r>
      <w:r>
        <w:rPr>
          <w:color w:val="5E5D5E"/>
          <w:spacing w:val="21"/>
        </w:rPr>
        <w:t xml:space="preserve"> </w:t>
      </w:r>
      <w:r>
        <w:rPr>
          <w:color w:val="5E5D5E"/>
        </w:rPr>
        <w:t>firm</w:t>
      </w:r>
      <w:r>
        <w:rPr>
          <w:color w:val="5E5D5E"/>
          <w:spacing w:val="21"/>
        </w:rPr>
        <w:t xml:space="preserve"> </w:t>
      </w:r>
      <w:r>
        <w:rPr>
          <w:color w:val="5E5D5E"/>
        </w:rPr>
        <w:t>sizes.</w:t>
      </w:r>
      <w:r>
        <w:rPr>
          <w:color w:val="5E5D5E"/>
          <w:spacing w:val="21"/>
        </w:rPr>
        <w:t xml:space="preserve"> </w:t>
      </w:r>
      <w:r>
        <w:rPr>
          <w:color w:val="5E5D5E"/>
        </w:rPr>
        <w:t>It</w:t>
      </w:r>
      <w:r>
        <w:rPr>
          <w:color w:val="5E5D5E"/>
          <w:spacing w:val="9"/>
        </w:rPr>
        <w:t xml:space="preserve"> </w:t>
      </w:r>
      <w:r>
        <w:rPr>
          <w:color w:val="5E5D5E"/>
          <w:spacing w:val="-1"/>
        </w:rPr>
        <w:t>also</w:t>
      </w:r>
      <w:r>
        <w:rPr>
          <w:color w:val="5E5D5E"/>
          <w:spacing w:val="10"/>
        </w:rPr>
        <w:t xml:space="preserve"> </w:t>
      </w:r>
      <w:r>
        <w:rPr>
          <w:color w:val="5E5D5E"/>
          <w:spacing w:val="-1"/>
        </w:rPr>
        <w:t>evaluates</w:t>
      </w:r>
      <w:r>
        <w:rPr>
          <w:color w:val="5E5D5E"/>
          <w:spacing w:val="10"/>
        </w:rPr>
        <w:t xml:space="preserve"> </w:t>
      </w:r>
      <w:r>
        <w:rPr>
          <w:color w:val="5E5D5E"/>
          <w:spacing w:val="-1"/>
        </w:rPr>
        <w:t>existing</w:t>
      </w:r>
      <w:r>
        <w:rPr>
          <w:color w:val="5E5D5E"/>
          <w:spacing w:val="10"/>
        </w:rPr>
        <w:t xml:space="preserve"> </w:t>
      </w:r>
      <w:r>
        <w:rPr>
          <w:color w:val="5E5D5E"/>
        </w:rPr>
        <w:t>regulations</w:t>
      </w:r>
      <w:r>
        <w:rPr>
          <w:color w:val="5E5D5E"/>
          <w:spacing w:val="10"/>
        </w:rPr>
        <w:t xml:space="preserve"> </w:t>
      </w:r>
      <w:r>
        <w:rPr>
          <w:color w:val="5E5D5E"/>
          <w:spacing w:val="-1"/>
        </w:rPr>
        <w:t>governing</w:t>
      </w:r>
      <w:r>
        <w:rPr>
          <w:color w:val="5E5D5E"/>
          <w:spacing w:val="11"/>
        </w:rPr>
        <w:t xml:space="preserve"> </w:t>
      </w:r>
      <w:r>
        <w:rPr>
          <w:color w:val="5E5D5E"/>
          <w:spacing w:val="-1"/>
        </w:rPr>
        <w:t>business</w:t>
      </w:r>
      <w:r>
        <w:rPr>
          <w:color w:val="5E5D5E"/>
          <w:spacing w:val="10"/>
        </w:rPr>
        <w:t xml:space="preserve"> </w:t>
      </w:r>
      <w:r>
        <w:rPr>
          <w:color w:val="5E5D5E"/>
          <w:spacing w:val="-1"/>
        </w:rPr>
        <w:t>dynamism,</w:t>
      </w:r>
      <w:r>
        <w:rPr>
          <w:color w:val="5E5D5E"/>
          <w:spacing w:val="11"/>
        </w:rPr>
        <w:t xml:space="preserve"> </w:t>
      </w:r>
      <w:r>
        <w:rPr>
          <w:color w:val="5E5D5E"/>
          <w:spacing w:val="-1"/>
        </w:rPr>
        <w:t>and</w:t>
      </w:r>
      <w:r>
        <w:rPr>
          <w:color w:val="5E5D5E"/>
          <w:spacing w:val="10"/>
        </w:rPr>
        <w:t xml:space="preserve"> </w:t>
      </w:r>
      <w:r>
        <w:rPr>
          <w:color w:val="5E5D5E"/>
        </w:rPr>
        <w:t>makes</w:t>
      </w:r>
      <w:r>
        <w:rPr>
          <w:color w:val="5E5D5E"/>
          <w:spacing w:val="29"/>
        </w:rPr>
        <w:t xml:space="preserve"> </w:t>
      </w:r>
      <w:r>
        <w:rPr>
          <w:color w:val="5E5D5E"/>
        </w:rPr>
        <w:t>several</w:t>
      </w:r>
      <w:r>
        <w:rPr>
          <w:color w:val="5E5D5E"/>
          <w:spacing w:val="18"/>
        </w:rPr>
        <w:t xml:space="preserve"> </w:t>
      </w:r>
      <w:r>
        <w:rPr>
          <w:color w:val="5E5D5E"/>
        </w:rPr>
        <w:t>recommendations</w:t>
      </w:r>
      <w:r>
        <w:rPr>
          <w:color w:val="5E5D5E"/>
          <w:spacing w:val="19"/>
        </w:rPr>
        <w:t xml:space="preserve"> </w:t>
      </w:r>
      <w:r>
        <w:rPr>
          <w:color w:val="5E5D5E"/>
        </w:rPr>
        <w:t>for</w:t>
      </w:r>
      <w:r>
        <w:rPr>
          <w:color w:val="5E5D5E"/>
          <w:spacing w:val="19"/>
        </w:rPr>
        <w:t xml:space="preserve"> </w:t>
      </w:r>
      <w:r>
        <w:rPr>
          <w:color w:val="5E5D5E"/>
          <w:spacing w:val="-1"/>
        </w:rPr>
        <w:t>improvement.</w:t>
      </w:r>
      <w:r>
        <w:rPr>
          <w:color w:val="5E5D5E"/>
          <w:spacing w:val="19"/>
        </w:rPr>
        <w:t xml:space="preserve"> </w:t>
      </w:r>
      <w:r>
        <w:rPr>
          <w:color w:val="5E5D5E"/>
          <w:spacing w:val="-3"/>
        </w:rPr>
        <w:t>Notably,</w:t>
      </w:r>
      <w:r>
        <w:rPr>
          <w:color w:val="5E5D5E"/>
          <w:spacing w:val="19"/>
        </w:rPr>
        <w:t xml:space="preserve"> </w:t>
      </w:r>
      <w:r>
        <w:rPr>
          <w:color w:val="5E5D5E"/>
        </w:rPr>
        <w:t>the</w:t>
      </w:r>
      <w:r>
        <w:rPr>
          <w:color w:val="5E5D5E"/>
          <w:spacing w:val="19"/>
        </w:rPr>
        <w:t xml:space="preserve"> </w:t>
      </w:r>
      <w:r>
        <w:rPr>
          <w:color w:val="5E5D5E"/>
          <w:spacing w:val="-1"/>
        </w:rPr>
        <w:t>inquiry</w:t>
      </w:r>
      <w:r>
        <w:rPr>
          <w:color w:val="5E5D5E"/>
          <w:spacing w:val="19"/>
        </w:rPr>
        <w:t xml:space="preserve"> </w:t>
      </w:r>
      <w:r>
        <w:rPr>
          <w:color w:val="5E5D5E"/>
          <w:spacing w:val="-1"/>
        </w:rPr>
        <w:t>did</w:t>
      </w:r>
      <w:r>
        <w:rPr>
          <w:color w:val="5E5D5E"/>
          <w:spacing w:val="19"/>
        </w:rPr>
        <w:t xml:space="preserve"> </w:t>
      </w:r>
      <w:r>
        <w:rPr>
          <w:color w:val="5E5D5E"/>
          <w:spacing w:val="-1"/>
        </w:rPr>
        <w:t>not</w:t>
      </w:r>
      <w:r>
        <w:rPr>
          <w:color w:val="5E5D5E"/>
          <w:spacing w:val="19"/>
        </w:rPr>
        <w:t xml:space="preserve"> </w:t>
      </w:r>
      <w:r>
        <w:rPr>
          <w:color w:val="5E5D5E"/>
          <w:spacing w:val="-1"/>
        </w:rPr>
        <w:t>explore</w:t>
      </w:r>
      <w:r>
        <w:rPr>
          <w:color w:val="5E5D5E"/>
          <w:spacing w:val="27"/>
        </w:rPr>
        <w:t xml:space="preserve"> </w:t>
      </w:r>
      <w:r>
        <w:rPr>
          <w:color w:val="5E5D5E"/>
        </w:rPr>
        <w:t>the impact of regulations on continuing firms.</w:t>
      </w:r>
    </w:p>
    <w:p w:rsidR="002F76B6" w:rsidRDefault="00F32A52">
      <w:pPr>
        <w:pStyle w:val="BodyText"/>
        <w:spacing w:line="271" w:lineRule="auto"/>
        <w:ind w:left="514" w:right="1268"/>
        <w:jc w:val="both"/>
      </w:pPr>
      <w:r>
        <w:rPr>
          <w:rFonts w:cs="Arial"/>
          <w:color w:val="5E5D5E"/>
        </w:rPr>
        <w:t>The</w:t>
      </w:r>
      <w:r>
        <w:rPr>
          <w:rFonts w:cs="Arial"/>
          <w:color w:val="5E5D5E"/>
          <w:spacing w:val="4"/>
        </w:rPr>
        <w:t xml:space="preserve"> </w:t>
      </w:r>
      <w:r>
        <w:rPr>
          <w:rFonts w:cs="Arial"/>
          <w:color w:val="5E5D5E"/>
        </w:rPr>
        <w:t>overarching</w:t>
      </w:r>
      <w:r>
        <w:rPr>
          <w:rFonts w:cs="Arial"/>
          <w:color w:val="5E5D5E"/>
          <w:spacing w:val="4"/>
        </w:rPr>
        <w:t xml:space="preserve"> </w:t>
      </w:r>
      <w:r>
        <w:rPr>
          <w:rFonts w:cs="Arial"/>
          <w:color w:val="5E5D5E"/>
        </w:rPr>
        <w:t>finding</w:t>
      </w:r>
      <w:r>
        <w:rPr>
          <w:rFonts w:cs="Arial"/>
          <w:color w:val="5E5D5E"/>
          <w:spacing w:val="4"/>
        </w:rPr>
        <w:t xml:space="preserve"> </w:t>
      </w:r>
      <w:r>
        <w:rPr>
          <w:rFonts w:cs="Arial"/>
          <w:color w:val="5E5D5E"/>
        </w:rPr>
        <w:t>is</w:t>
      </w:r>
      <w:r>
        <w:rPr>
          <w:rFonts w:cs="Arial"/>
          <w:color w:val="5E5D5E"/>
          <w:spacing w:val="4"/>
        </w:rPr>
        <w:t xml:space="preserve"> </w:t>
      </w:r>
      <w:r>
        <w:rPr>
          <w:rFonts w:cs="Arial"/>
          <w:color w:val="5E5D5E"/>
        </w:rPr>
        <w:t>that</w:t>
      </w:r>
      <w:r>
        <w:rPr>
          <w:rFonts w:cs="Arial"/>
          <w:color w:val="5E5D5E"/>
          <w:spacing w:val="4"/>
        </w:rPr>
        <w:t xml:space="preserve"> </w:t>
      </w:r>
      <w:r>
        <w:rPr>
          <w:rFonts w:cs="Arial"/>
          <w:color w:val="5E5D5E"/>
        </w:rPr>
        <w:t>regulatory</w:t>
      </w:r>
      <w:r>
        <w:rPr>
          <w:rFonts w:cs="Arial"/>
          <w:color w:val="5E5D5E"/>
          <w:spacing w:val="4"/>
        </w:rPr>
        <w:t xml:space="preserve"> </w:t>
      </w:r>
      <w:r>
        <w:rPr>
          <w:rFonts w:cs="Arial"/>
          <w:color w:val="5E5D5E"/>
        </w:rPr>
        <w:t>barriers</w:t>
      </w:r>
      <w:r>
        <w:rPr>
          <w:rFonts w:cs="Arial"/>
          <w:color w:val="5E5D5E"/>
          <w:spacing w:val="4"/>
        </w:rPr>
        <w:t xml:space="preserve"> </w:t>
      </w:r>
      <w:r>
        <w:rPr>
          <w:rFonts w:cs="Arial"/>
          <w:color w:val="5E5D5E"/>
        </w:rPr>
        <w:t>to</w:t>
      </w:r>
      <w:r>
        <w:rPr>
          <w:rFonts w:cs="Arial"/>
          <w:color w:val="5E5D5E"/>
          <w:spacing w:val="4"/>
        </w:rPr>
        <w:t xml:space="preserve"> </w:t>
      </w:r>
      <w:r>
        <w:rPr>
          <w:rFonts w:cs="Arial"/>
          <w:color w:val="5E5D5E"/>
        </w:rPr>
        <w:t>business</w:t>
      </w:r>
      <w:r>
        <w:rPr>
          <w:rFonts w:cs="Arial"/>
          <w:color w:val="5E5D5E"/>
          <w:spacing w:val="4"/>
        </w:rPr>
        <w:t xml:space="preserve"> </w:t>
      </w:r>
      <w:r>
        <w:rPr>
          <w:rFonts w:cs="Arial"/>
          <w:color w:val="5E5D5E"/>
        </w:rPr>
        <w:t>dynamism</w:t>
      </w:r>
      <w:r>
        <w:rPr>
          <w:rFonts w:cs="Arial"/>
          <w:color w:val="5E5D5E"/>
          <w:spacing w:val="4"/>
        </w:rPr>
        <w:t xml:space="preserve"> </w:t>
      </w:r>
      <w:r>
        <w:rPr>
          <w:rFonts w:cs="Arial"/>
          <w:color w:val="5E5D5E"/>
        </w:rPr>
        <w:t>are</w:t>
      </w:r>
      <w:r>
        <w:rPr>
          <w:rFonts w:cs="Arial"/>
          <w:color w:val="5E5D5E"/>
          <w:spacing w:val="4"/>
        </w:rPr>
        <w:t xml:space="preserve"> </w:t>
      </w:r>
      <w:r>
        <w:rPr>
          <w:rFonts w:cs="Arial"/>
          <w:color w:val="5E5D5E"/>
        </w:rPr>
        <w:t xml:space="preserve">low </w:t>
      </w:r>
      <w:r>
        <w:rPr>
          <w:color w:val="5E5D5E"/>
          <w:spacing w:val="-1"/>
        </w:rPr>
        <w:t>in</w:t>
      </w:r>
      <w:r>
        <w:rPr>
          <w:color w:val="5E5D5E"/>
          <w:spacing w:val="28"/>
        </w:rPr>
        <w:t xml:space="preserve"> </w:t>
      </w:r>
      <w:r>
        <w:rPr>
          <w:color w:val="5E5D5E"/>
        </w:rPr>
        <w:t>Australia</w:t>
      </w:r>
      <w:r>
        <w:rPr>
          <w:color w:val="5E5D5E"/>
          <w:spacing w:val="39"/>
        </w:rPr>
        <w:t xml:space="preserve"> </w:t>
      </w:r>
      <w:r>
        <w:rPr>
          <w:color w:val="5E5D5E"/>
        </w:rPr>
        <w:t>compared</w:t>
      </w:r>
      <w:r>
        <w:rPr>
          <w:color w:val="5E5D5E"/>
          <w:spacing w:val="40"/>
        </w:rPr>
        <w:t xml:space="preserve"> </w:t>
      </w:r>
      <w:r>
        <w:rPr>
          <w:color w:val="5E5D5E"/>
        </w:rPr>
        <w:t>to</w:t>
      </w:r>
      <w:r>
        <w:rPr>
          <w:color w:val="5E5D5E"/>
          <w:spacing w:val="39"/>
        </w:rPr>
        <w:t xml:space="preserve"> </w:t>
      </w:r>
      <w:r>
        <w:rPr>
          <w:color w:val="5E5D5E"/>
          <w:spacing w:val="-1"/>
        </w:rPr>
        <w:t>international</w:t>
      </w:r>
      <w:r>
        <w:rPr>
          <w:color w:val="5E5D5E"/>
          <w:spacing w:val="40"/>
        </w:rPr>
        <w:t xml:space="preserve"> </w:t>
      </w:r>
      <w:r>
        <w:rPr>
          <w:color w:val="5E5D5E"/>
          <w:spacing w:val="-1"/>
        </w:rPr>
        <w:t>benchmarks.</w:t>
      </w:r>
      <w:r>
        <w:rPr>
          <w:color w:val="5E5D5E"/>
          <w:spacing w:val="41"/>
        </w:rPr>
        <w:t xml:space="preserve"> </w:t>
      </w:r>
      <w:r>
        <w:rPr>
          <w:color w:val="5E5D5E"/>
          <w:spacing w:val="-3"/>
        </w:rPr>
        <w:t>However,</w:t>
      </w:r>
      <w:r>
        <w:rPr>
          <w:color w:val="5E5D5E"/>
          <w:spacing w:val="39"/>
        </w:rPr>
        <w:t xml:space="preserve"> </w:t>
      </w:r>
      <w:r>
        <w:rPr>
          <w:color w:val="5E5D5E"/>
        </w:rPr>
        <w:t>there</w:t>
      </w:r>
      <w:r>
        <w:rPr>
          <w:color w:val="5E5D5E"/>
          <w:spacing w:val="39"/>
        </w:rPr>
        <w:t xml:space="preserve"> </w:t>
      </w:r>
      <w:r>
        <w:rPr>
          <w:color w:val="5E5D5E"/>
          <w:spacing w:val="-1"/>
        </w:rPr>
        <w:t>are</w:t>
      </w:r>
      <w:r>
        <w:rPr>
          <w:color w:val="5E5D5E"/>
          <w:spacing w:val="40"/>
        </w:rPr>
        <w:t xml:space="preserve"> </w:t>
      </w:r>
      <w:r>
        <w:rPr>
          <w:color w:val="5E5D5E"/>
        </w:rPr>
        <w:t>some</w:t>
      </w:r>
      <w:r>
        <w:rPr>
          <w:color w:val="5E5D5E"/>
          <w:spacing w:val="23"/>
        </w:rPr>
        <w:t xml:space="preserve"> </w:t>
      </w:r>
      <w:r>
        <w:rPr>
          <w:color w:val="5E5D5E"/>
          <w:spacing w:val="-1"/>
        </w:rPr>
        <w:t>areas</w:t>
      </w:r>
      <w:r>
        <w:rPr>
          <w:color w:val="5E5D5E"/>
          <w:spacing w:val="40"/>
        </w:rPr>
        <w:t xml:space="preserve"> </w:t>
      </w:r>
      <w:r>
        <w:rPr>
          <w:color w:val="5E5D5E"/>
          <w:spacing w:val="-1"/>
        </w:rPr>
        <w:t>in</w:t>
      </w:r>
      <w:r>
        <w:rPr>
          <w:color w:val="5E5D5E"/>
          <w:spacing w:val="40"/>
        </w:rPr>
        <w:t xml:space="preserve"> </w:t>
      </w:r>
      <w:r>
        <w:rPr>
          <w:color w:val="5E5D5E"/>
          <w:spacing w:val="-1"/>
        </w:rPr>
        <w:t>which</w:t>
      </w:r>
      <w:r>
        <w:rPr>
          <w:color w:val="5E5D5E"/>
          <w:spacing w:val="41"/>
        </w:rPr>
        <w:t xml:space="preserve"> </w:t>
      </w:r>
      <w:r>
        <w:rPr>
          <w:color w:val="5E5D5E"/>
        </w:rPr>
        <w:t>regulatory</w:t>
      </w:r>
      <w:r>
        <w:rPr>
          <w:color w:val="5E5D5E"/>
          <w:spacing w:val="40"/>
        </w:rPr>
        <w:t xml:space="preserve"> </w:t>
      </w:r>
      <w:r>
        <w:rPr>
          <w:color w:val="5E5D5E"/>
        </w:rPr>
        <w:t>reform</w:t>
      </w:r>
      <w:r>
        <w:rPr>
          <w:color w:val="5E5D5E"/>
          <w:spacing w:val="41"/>
        </w:rPr>
        <w:t xml:space="preserve"> </w:t>
      </w:r>
      <w:r>
        <w:rPr>
          <w:color w:val="5E5D5E"/>
        </w:rPr>
        <w:t>could</w:t>
      </w:r>
      <w:r>
        <w:rPr>
          <w:color w:val="5E5D5E"/>
          <w:spacing w:val="40"/>
        </w:rPr>
        <w:t xml:space="preserve"> </w:t>
      </w:r>
      <w:r>
        <w:rPr>
          <w:color w:val="5E5D5E"/>
        </w:rPr>
        <w:t>serve</w:t>
      </w:r>
      <w:r>
        <w:rPr>
          <w:color w:val="5E5D5E"/>
          <w:spacing w:val="41"/>
        </w:rPr>
        <w:t xml:space="preserve"> </w:t>
      </w:r>
      <w:r>
        <w:rPr>
          <w:color w:val="5E5D5E"/>
        </w:rPr>
        <w:t>to</w:t>
      </w:r>
      <w:r>
        <w:rPr>
          <w:color w:val="5E5D5E"/>
          <w:spacing w:val="40"/>
        </w:rPr>
        <w:t xml:space="preserve"> </w:t>
      </w:r>
      <w:r>
        <w:rPr>
          <w:color w:val="5E5D5E"/>
          <w:spacing w:val="-1"/>
        </w:rPr>
        <w:t>improve</w:t>
      </w:r>
      <w:r>
        <w:rPr>
          <w:color w:val="5E5D5E"/>
          <w:spacing w:val="40"/>
        </w:rPr>
        <w:t xml:space="preserve"> </w:t>
      </w:r>
      <w:r>
        <w:rPr>
          <w:color w:val="5E5D5E"/>
          <w:spacing w:val="-1"/>
        </w:rPr>
        <w:t>business</w:t>
      </w:r>
      <w:r>
        <w:rPr>
          <w:color w:val="5E5D5E"/>
          <w:spacing w:val="41"/>
        </w:rPr>
        <w:t xml:space="preserve"> </w:t>
      </w:r>
      <w:r>
        <w:rPr>
          <w:color w:val="5E5D5E"/>
          <w:spacing w:val="-1"/>
        </w:rPr>
        <w:t>dynamism</w:t>
      </w:r>
      <w:r>
        <w:rPr>
          <w:color w:val="5E5D5E"/>
          <w:spacing w:val="25"/>
        </w:rPr>
        <w:t xml:space="preserve"> </w:t>
      </w:r>
      <w:r>
        <w:rPr>
          <w:rFonts w:cs="Arial"/>
          <w:color w:val="5E5D5E"/>
        </w:rPr>
        <w:t>and</w:t>
      </w:r>
      <w:r>
        <w:rPr>
          <w:rFonts w:cs="Arial"/>
          <w:color w:val="5E5D5E"/>
          <w:spacing w:val="20"/>
        </w:rPr>
        <w:t xml:space="preserve"> </w:t>
      </w:r>
      <w:r>
        <w:rPr>
          <w:rFonts w:cs="Arial"/>
          <w:color w:val="5E5D5E"/>
        </w:rPr>
        <w:t>economic</w:t>
      </w:r>
      <w:r>
        <w:rPr>
          <w:rFonts w:cs="Arial"/>
          <w:color w:val="5E5D5E"/>
          <w:spacing w:val="20"/>
        </w:rPr>
        <w:t xml:space="preserve"> </w:t>
      </w:r>
      <w:r>
        <w:rPr>
          <w:rFonts w:cs="Arial"/>
          <w:color w:val="5E5D5E"/>
        </w:rPr>
        <w:t>efficiency</w:t>
      </w:r>
      <w:r>
        <w:rPr>
          <w:rFonts w:cs="Arial"/>
          <w:color w:val="5E5D5E"/>
          <w:spacing w:val="20"/>
        </w:rPr>
        <w:t xml:space="preserve"> </w:t>
      </w:r>
      <w:r>
        <w:rPr>
          <w:rFonts w:cs="Arial"/>
          <w:color w:val="5E5D5E"/>
        </w:rPr>
        <w:t>more</w:t>
      </w:r>
      <w:r>
        <w:rPr>
          <w:rFonts w:cs="Arial"/>
          <w:color w:val="5E5D5E"/>
          <w:spacing w:val="20"/>
        </w:rPr>
        <w:t xml:space="preserve"> </w:t>
      </w:r>
      <w:r>
        <w:rPr>
          <w:rFonts w:cs="Arial"/>
          <w:color w:val="5E5D5E"/>
          <w:spacing w:val="-2"/>
        </w:rPr>
        <w:t>broadly.</w:t>
      </w:r>
      <w:r>
        <w:rPr>
          <w:rFonts w:cs="Arial"/>
          <w:color w:val="5E5D5E"/>
          <w:spacing w:val="16"/>
        </w:rPr>
        <w:t xml:space="preserve"> </w:t>
      </w:r>
      <w:r>
        <w:rPr>
          <w:rFonts w:cs="Arial"/>
          <w:color w:val="5E5D5E"/>
        </w:rPr>
        <w:t>The</w:t>
      </w:r>
      <w:r>
        <w:rPr>
          <w:rFonts w:cs="Arial"/>
          <w:color w:val="5E5D5E"/>
          <w:spacing w:val="20"/>
        </w:rPr>
        <w:t xml:space="preserve"> </w:t>
      </w:r>
      <w:r>
        <w:rPr>
          <w:rFonts w:cs="Arial"/>
          <w:color w:val="5E5D5E"/>
          <w:spacing w:val="-1"/>
        </w:rPr>
        <w:t>PC’s</w:t>
      </w:r>
      <w:r>
        <w:rPr>
          <w:rFonts w:cs="Arial"/>
          <w:color w:val="5E5D5E"/>
          <w:spacing w:val="20"/>
        </w:rPr>
        <w:t xml:space="preserve"> </w:t>
      </w:r>
      <w:r>
        <w:rPr>
          <w:rFonts w:cs="Arial"/>
          <w:color w:val="5E5D5E"/>
        </w:rPr>
        <w:t>main</w:t>
      </w:r>
      <w:r>
        <w:rPr>
          <w:rFonts w:cs="Arial"/>
          <w:color w:val="5E5D5E"/>
          <w:spacing w:val="20"/>
        </w:rPr>
        <w:t xml:space="preserve"> </w:t>
      </w:r>
      <w:r>
        <w:rPr>
          <w:rFonts w:cs="Arial"/>
          <w:color w:val="5E5D5E"/>
        </w:rPr>
        <w:t>recommendations</w:t>
      </w:r>
      <w:r>
        <w:rPr>
          <w:rFonts w:cs="Arial"/>
          <w:color w:val="5E5D5E"/>
          <w:spacing w:val="20"/>
        </w:rPr>
        <w:t xml:space="preserve"> </w:t>
      </w:r>
      <w:r>
        <w:rPr>
          <w:rFonts w:cs="Arial"/>
          <w:color w:val="5E5D5E"/>
        </w:rPr>
        <w:t>relate</w:t>
      </w:r>
      <w:r>
        <w:rPr>
          <w:rFonts w:cs="Arial"/>
          <w:color w:val="5E5D5E"/>
          <w:spacing w:val="21"/>
        </w:rPr>
        <w:t xml:space="preserve"> </w:t>
      </w:r>
      <w:r>
        <w:rPr>
          <w:color w:val="5E5D5E"/>
        </w:rPr>
        <w:t>to</w:t>
      </w:r>
      <w:r>
        <w:rPr>
          <w:color w:val="5E5D5E"/>
          <w:spacing w:val="6"/>
        </w:rPr>
        <w:t xml:space="preserve"> </w:t>
      </w:r>
      <w:r>
        <w:rPr>
          <w:color w:val="5E5D5E"/>
        </w:rPr>
        <w:t>the</w:t>
      </w:r>
      <w:r>
        <w:rPr>
          <w:color w:val="5E5D5E"/>
          <w:spacing w:val="7"/>
        </w:rPr>
        <w:t xml:space="preserve"> </w:t>
      </w:r>
      <w:r>
        <w:rPr>
          <w:color w:val="5E5D5E"/>
        </w:rPr>
        <w:t>responsiveness</w:t>
      </w:r>
      <w:r>
        <w:rPr>
          <w:color w:val="5E5D5E"/>
          <w:spacing w:val="6"/>
        </w:rPr>
        <w:t xml:space="preserve"> </w:t>
      </w:r>
      <w:r>
        <w:rPr>
          <w:color w:val="5E5D5E"/>
          <w:spacing w:val="-1"/>
        </w:rPr>
        <w:t>of</w:t>
      </w:r>
      <w:r>
        <w:rPr>
          <w:color w:val="5E5D5E"/>
          <w:spacing w:val="7"/>
        </w:rPr>
        <w:t xml:space="preserve"> </w:t>
      </w:r>
      <w:r>
        <w:rPr>
          <w:color w:val="5E5D5E"/>
          <w:spacing w:val="-1"/>
        </w:rPr>
        <w:t>existing</w:t>
      </w:r>
      <w:r>
        <w:rPr>
          <w:color w:val="5E5D5E"/>
          <w:spacing w:val="6"/>
        </w:rPr>
        <w:t xml:space="preserve"> </w:t>
      </w:r>
      <w:r>
        <w:rPr>
          <w:color w:val="5E5D5E"/>
        </w:rPr>
        <w:t>regulations</w:t>
      </w:r>
      <w:r>
        <w:rPr>
          <w:color w:val="5E5D5E"/>
          <w:spacing w:val="7"/>
        </w:rPr>
        <w:t xml:space="preserve"> </w:t>
      </w:r>
      <w:r>
        <w:rPr>
          <w:color w:val="5E5D5E"/>
        </w:rPr>
        <w:t>to</w:t>
      </w:r>
      <w:r>
        <w:rPr>
          <w:color w:val="5E5D5E"/>
          <w:spacing w:val="6"/>
        </w:rPr>
        <w:t xml:space="preserve"> </w:t>
      </w:r>
      <w:r>
        <w:rPr>
          <w:color w:val="5E5D5E"/>
          <w:spacing w:val="-1"/>
        </w:rPr>
        <w:t>new</w:t>
      </w:r>
      <w:r>
        <w:rPr>
          <w:color w:val="5E5D5E"/>
          <w:spacing w:val="7"/>
        </w:rPr>
        <w:t xml:space="preserve"> </w:t>
      </w:r>
      <w:r>
        <w:rPr>
          <w:color w:val="5E5D5E"/>
          <w:spacing w:val="-1"/>
        </w:rPr>
        <w:t>business</w:t>
      </w:r>
      <w:r>
        <w:rPr>
          <w:color w:val="5E5D5E"/>
          <w:spacing w:val="6"/>
        </w:rPr>
        <w:t xml:space="preserve"> </w:t>
      </w:r>
      <w:r>
        <w:rPr>
          <w:color w:val="5E5D5E"/>
        </w:rPr>
        <w:t>models,</w:t>
      </w:r>
      <w:r>
        <w:rPr>
          <w:color w:val="5E5D5E"/>
          <w:spacing w:val="7"/>
        </w:rPr>
        <w:t xml:space="preserve"> </w:t>
      </w:r>
      <w:r>
        <w:rPr>
          <w:color w:val="5E5D5E"/>
        </w:rPr>
        <w:t>the</w:t>
      </w:r>
      <w:r>
        <w:rPr>
          <w:color w:val="5E5D5E"/>
          <w:spacing w:val="25"/>
        </w:rPr>
        <w:t xml:space="preserve"> </w:t>
      </w:r>
      <w:r>
        <w:rPr>
          <w:color w:val="5E5D5E"/>
          <w:spacing w:val="-1"/>
        </w:rPr>
        <w:t>appropriateness</w:t>
      </w:r>
      <w:r>
        <w:rPr>
          <w:color w:val="5E5D5E"/>
          <w:spacing w:val="-4"/>
        </w:rPr>
        <w:t xml:space="preserve"> </w:t>
      </w:r>
      <w:r>
        <w:rPr>
          <w:color w:val="5E5D5E"/>
          <w:spacing w:val="-1"/>
        </w:rPr>
        <w:t>of</w:t>
      </w:r>
      <w:r>
        <w:rPr>
          <w:color w:val="5E5D5E"/>
          <w:spacing w:val="-5"/>
        </w:rPr>
        <w:t xml:space="preserve"> </w:t>
      </w:r>
      <w:r>
        <w:rPr>
          <w:color w:val="5E5D5E"/>
          <w:spacing w:val="-1"/>
        </w:rPr>
        <w:t>government</w:t>
      </w:r>
      <w:r>
        <w:rPr>
          <w:color w:val="5E5D5E"/>
          <w:spacing w:val="-5"/>
        </w:rPr>
        <w:t xml:space="preserve"> </w:t>
      </w:r>
      <w:r>
        <w:rPr>
          <w:color w:val="5E5D5E"/>
          <w:spacing w:val="-1"/>
        </w:rPr>
        <w:t>assistance</w:t>
      </w:r>
      <w:r>
        <w:rPr>
          <w:color w:val="5E5D5E"/>
          <w:spacing w:val="-4"/>
        </w:rPr>
        <w:t xml:space="preserve"> </w:t>
      </w:r>
      <w:r>
        <w:rPr>
          <w:color w:val="5E5D5E"/>
        </w:rPr>
        <w:t>to</w:t>
      </w:r>
      <w:r>
        <w:rPr>
          <w:color w:val="5E5D5E"/>
          <w:spacing w:val="-4"/>
        </w:rPr>
        <w:t xml:space="preserve"> </w:t>
      </w:r>
      <w:r>
        <w:rPr>
          <w:color w:val="5E5D5E"/>
          <w:spacing w:val="-1"/>
        </w:rPr>
        <w:t>entrepreneurs,</w:t>
      </w:r>
      <w:r>
        <w:rPr>
          <w:color w:val="5E5D5E"/>
          <w:spacing w:val="-5"/>
        </w:rPr>
        <w:t xml:space="preserve"> </w:t>
      </w:r>
      <w:r>
        <w:rPr>
          <w:color w:val="5E5D5E"/>
          <w:spacing w:val="-1"/>
        </w:rPr>
        <w:t>and</w:t>
      </w:r>
      <w:r>
        <w:rPr>
          <w:color w:val="5E5D5E"/>
          <w:spacing w:val="-4"/>
        </w:rPr>
        <w:t xml:space="preserve"> </w:t>
      </w:r>
      <w:r>
        <w:rPr>
          <w:color w:val="5E5D5E"/>
        </w:rPr>
        <w:t>the</w:t>
      </w:r>
      <w:r>
        <w:rPr>
          <w:color w:val="5E5D5E"/>
          <w:spacing w:val="-5"/>
        </w:rPr>
        <w:t xml:space="preserve"> </w:t>
      </w:r>
      <w:r>
        <w:rPr>
          <w:color w:val="5E5D5E"/>
        </w:rPr>
        <w:t>suitability</w:t>
      </w:r>
      <w:r>
        <w:rPr>
          <w:color w:val="5E5D5E"/>
          <w:spacing w:val="-5"/>
        </w:rPr>
        <w:t xml:space="preserve"> </w:t>
      </w:r>
      <w:r>
        <w:rPr>
          <w:color w:val="5E5D5E"/>
          <w:spacing w:val="-1"/>
        </w:rPr>
        <w:t>of</w:t>
      </w:r>
      <w:r>
        <w:rPr>
          <w:color w:val="5E5D5E"/>
          <w:spacing w:val="29"/>
          <w:w w:val="99"/>
        </w:rPr>
        <w:t xml:space="preserve"> </w:t>
      </w:r>
      <w:r>
        <w:rPr>
          <w:color w:val="5E5D5E"/>
          <w:spacing w:val="-1"/>
        </w:rPr>
        <w:t xml:space="preserve">existing </w:t>
      </w:r>
      <w:r>
        <w:rPr>
          <w:color w:val="5E5D5E"/>
        </w:rPr>
        <w:t>regulations</w:t>
      </w:r>
      <w:r>
        <w:rPr>
          <w:color w:val="5E5D5E"/>
          <w:spacing w:val="-1"/>
        </w:rPr>
        <w:t xml:space="preserve"> </w:t>
      </w:r>
      <w:r>
        <w:rPr>
          <w:color w:val="5E5D5E"/>
        </w:rPr>
        <w:t>regarding</w:t>
      </w:r>
      <w:r>
        <w:rPr>
          <w:color w:val="5E5D5E"/>
          <w:spacing w:val="-1"/>
        </w:rPr>
        <w:t xml:space="preserve"> </w:t>
      </w:r>
      <w:r>
        <w:rPr>
          <w:color w:val="5E5D5E"/>
        </w:rPr>
        <w:t>corporate</w:t>
      </w:r>
      <w:r>
        <w:rPr>
          <w:color w:val="5E5D5E"/>
          <w:spacing w:val="-1"/>
        </w:rPr>
        <w:t xml:space="preserve"> </w:t>
      </w:r>
      <w:r>
        <w:rPr>
          <w:color w:val="5E5D5E"/>
          <w:spacing w:val="-3"/>
        </w:rPr>
        <w:t>insolvency.</w:t>
      </w:r>
    </w:p>
    <w:p w:rsidR="002F76B6" w:rsidRDefault="00F32A52">
      <w:pPr>
        <w:pStyle w:val="BodyText"/>
        <w:spacing w:line="271" w:lineRule="auto"/>
        <w:ind w:left="514" w:right="1268"/>
        <w:jc w:val="both"/>
        <w:rPr>
          <w:rFonts w:cs="Arial"/>
        </w:rPr>
      </w:pPr>
      <w:r>
        <w:rPr>
          <w:color w:val="5E5D5E"/>
        </w:rPr>
        <w:t>The</w:t>
      </w:r>
      <w:r>
        <w:rPr>
          <w:color w:val="5E5D5E"/>
          <w:spacing w:val="26"/>
        </w:rPr>
        <w:t xml:space="preserve"> </w:t>
      </w:r>
      <w:r>
        <w:rPr>
          <w:color w:val="5E5D5E"/>
        </w:rPr>
        <w:t>PC</w:t>
      </w:r>
      <w:r>
        <w:rPr>
          <w:color w:val="5E5D5E"/>
          <w:spacing w:val="26"/>
        </w:rPr>
        <w:t xml:space="preserve"> </w:t>
      </w:r>
      <w:r>
        <w:rPr>
          <w:color w:val="5E5D5E"/>
        </w:rPr>
        <w:t>recommends</w:t>
      </w:r>
      <w:r>
        <w:rPr>
          <w:color w:val="5E5D5E"/>
          <w:spacing w:val="27"/>
        </w:rPr>
        <w:t xml:space="preserve"> </w:t>
      </w:r>
      <w:r>
        <w:rPr>
          <w:color w:val="5E5D5E"/>
        </w:rPr>
        <w:t>that</w:t>
      </w:r>
      <w:r>
        <w:rPr>
          <w:color w:val="5E5D5E"/>
          <w:spacing w:val="26"/>
        </w:rPr>
        <w:t xml:space="preserve"> </w:t>
      </w:r>
      <w:r>
        <w:rPr>
          <w:color w:val="5E5D5E"/>
          <w:spacing w:val="-1"/>
        </w:rPr>
        <w:t>government</w:t>
      </w:r>
      <w:r>
        <w:rPr>
          <w:color w:val="5E5D5E"/>
          <w:spacing w:val="28"/>
        </w:rPr>
        <w:t xml:space="preserve"> </w:t>
      </w:r>
      <w:r>
        <w:rPr>
          <w:color w:val="5E5D5E"/>
          <w:spacing w:val="-1"/>
        </w:rPr>
        <w:t>assistance</w:t>
      </w:r>
      <w:r>
        <w:rPr>
          <w:color w:val="5E5D5E"/>
          <w:spacing w:val="27"/>
        </w:rPr>
        <w:t xml:space="preserve"> </w:t>
      </w:r>
      <w:r>
        <w:rPr>
          <w:color w:val="5E5D5E"/>
        </w:rPr>
        <w:t>to</w:t>
      </w:r>
      <w:r>
        <w:rPr>
          <w:color w:val="5E5D5E"/>
          <w:spacing w:val="26"/>
        </w:rPr>
        <w:t xml:space="preserve"> </w:t>
      </w:r>
      <w:r>
        <w:rPr>
          <w:color w:val="5E5D5E"/>
          <w:spacing w:val="-1"/>
        </w:rPr>
        <w:t>entrepreneurs</w:t>
      </w:r>
      <w:r>
        <w:rPr>
          <w:color w:val="5E5D5E"/>
          <w:spacing w:val="27"/>
        </w:rPr>
        <w:t xml:space="preserve"> </w:t>
      </w:r>
      <w:r>
        <w:rPr>
          <w:color w:val="5E5D5E"/>
        </w:rPr>
        <w:t>should</w:t>
      </w:r>
      <w:r>
        <w:rPr>
          <w:color w:val="5E5D5E"/>
          <w:spacing w:val="27"/>
        </w:rPr>
        <w:t xml:space="preserve"> </w:t>
      </w:r>
      <w:r>
        <w:rPr>
          <w:color w:val="5E5D5E"/>
          <w:spacing w:val="-1"/>
        </w:rPr>
        <w:t>not</w:t>
      </w:r>
      <w:r>
        <w:rPr>
          <w:color w:val="5E5D5E"/>
          <w:spacing w:val="23"/>
        </w:rPr>
        <w:t xml:space="preserve"> </w:t>
      </w:r>
      <w:r>
        <w:rPr>
          <w:color w:val="5E5D5E"/>
          <w:spacing w:val="-1"/>
        </w:rPr>
        <w:t>depend</w:t>
      </w:r>
      <w:r>
        <w:rPr>
          <w:color w:val="5E5D5E"/>
          <w:spacing w:val="-9"/>
        </w:rPr>
        <w:t xml:space="preserve"> </w:t>
      </w:r>
      <w:r>
        <w:rPr>
          <w:color w:val="5E5D5E"/>
          <w:spacing w:val="-1"/>
        </w:rPr>
        <w:t>on</w:t>
      </w:r>
      <w:r>
        <w:rPr>
          <w:color w:val="5E5D5E"/>
          <w:spacing w:val="-8"/>
        </w:rPr>
        <w:t xml:space="preserve"> </w:t>
      </w:r>
      <w:r>
        <w:rPr>
          <w:color w:val="5E5D5E"/>
        </w:rPr>
        <w:t>the</w:t>
      </w:r>
      <w:r>
        <w:rPr>
          <w:color w:val="5E5D5E"/>
          <w:spacing w:val="-9"/>
        </w:rPr>
        <w:t xml:space="preserve"> </w:t>
      </w:r>
      <w:r>
        <w:rPr>
          <w:color w:val="5E5D5E"/>
          <w:spacing w:val="-1"/>
        </w:rPr>
        <w:t>business</w:t>
      </w:r>
      <w:r>
        <w:rPr>
          <w:color w:val="5E5D5E"/>
          <w:spacing w:val="-8"/>
        </w:rPr>
        <w:t xml:space="preserve"> </w:t>
      </w:r>
      <w:r>
        <w:rPr>
          <w:color w:val="5E5D5E"/>
        </w:rPr>
        <w:t>model</w:t>
      </w:r>
      <w:r>
        <w:rPr>
          <w:color w:val="5E5D5E"/>
          <w:spacing w:val="-9"/>
        </w:rPr>
        <w:t xml:space="preserve"> </w:t>
      </w:r>
      <w:r>
        <w:rPr>
          <w:color w:val="5E5D5E"/>
          <w:spacing w:val="-1"/>
        </w:rPr>
        <w:t>employed,</w:t>
      </w:r>
      <w:r>
        <w:rPr>
          <w:color w:val="5E5D5E"/>
          <w:spacing w:val="-8"/>
        </w:rPr>
        <w:t xml:space="preserve"> </w:t>
      </w:r>
      <w:r>
        <w:rPr>
          <w:color w:val="5E5D5E"/>
          <w:spacing w:val="-1"/>
        </w:rPr>
        <w:t>or</w:t>
      </w:r>
      <w:r>
        <w:rPr>
          <w:color w:val="5E5D5E"/>
          <w:spacing w:val="-8"/>
        </w:rPr>
        <w:t xml:space="preserve"> </w:t>
      </w:r>
      <w:r>
        <w:rPr>
          <w:color w:val="5E5D5E"/>
          <w:spacing w:val="-1"/>
        </w:rPr>
        <w:t>differences</w:t>
      </w:r>
      <w:r>
        <w:rPr>
          <w:color w:val="5E5D5E"/>
          <w:spacing w:val="-9"/>
        </w:rPr>
        <w:t xml:space="preserve"> </w:t>
      </w:r>
      <w:r>
        <w:rPr>
          <w:color w:val="5E5D5E"/>
          <w:spacing w:val="-1"/>
        </w:rPr>
        <w:t>in</w:t>
      </w:r>
      <w:r>
        <w:rPr>
          <w:color w:val="5E5D5E"/>
          <w:spacing w:val="-8"/>
        </w:rPr>
        <w:t xml:space="preserve"> </w:t>
      </w:r>
      <w:r>
        <w:rPr>
          <w:color w:val="5E5D5E"/>
          <w:spacing w:val="-2"/>
        </w:rPr>
        <w:t>technology,</w:t>
      </w:r>
      <w:r>
        <w:rPr>
          <w:color w:val="5E5D5E"/>
          <w:spacing w:val="-8"/>
        </w:rPr>
        <w:t xml:space="preserve"> </w:t>
      </w:r>
      <w:r>
        <w:rPr>
          <w:color w:val="5E5D5E"/>
          <w:spacing w:val="-1"/>
        </w:rPr>
        <w:t>industry</w:t>
      </w:r>
      <w:r>
        <w:rPr>
          <w:color w:val="5E5D5E"/>
          <w:spacing w:val="-8"/>
        </w:rPr>
        <w:t xml:space="preserve"> </w:t>
      </w:r>
      <w:r>
        <w:rPr>
          <w:color w:val="5E5D5E"/>
          <w:spacing w:val="-1"/>
        </w:rPr>
        <w:t>or</w:t>
      </w:r>
      <w:r>
        <w:rPr>
          <w:color w:val="5E5D5E"/>
          <w:spacing w:val="36"/>
        </w:rPr>
        <w:t xml:space="preserve"> </w:t>
      </w:r>
      <w:r>
        <w:rPr>
          <w:color w:val="5E5D5E"/>
          <w:spacing w:val="-1"/>
        </w:rPr>
        <w:t>geographic</w:t>
      </w:r>
      <w:r>
        <w:rPr>
          <w:color w:val="5E5D5E"/>
          <w:spacing w:val="-16"/>
        </w:rPr>
        <w:t xml:space="preserve"> </w:t>
      </w:r>
      <w:r>
        <w:rPr>
          <w:color w:val="5E5D5E"/>
          <w:spacing w:val="-1"/>
        </w:rPr>
        <w:t>location.</w:t>
      </w:r>
      <w:r>
        <w:rPr>
          <w:color w:val="5E5D5E"/>
          <w:spacing w:val="-15"/>
        </w:rPr>
        <w:t xml:space="preserve"> </w:t>
      </w:r>
      <w:r>
        <w:rPr>
          <w:color w:val="5E5D5E"/>
          <w:spacing w:val="-3"/>
        </w:rPr>
        <w:t>Rather,</w:t>
      </w:r>
      <w:r>
        <w:rPr>
          <w:color w:val="5E5D5E"/>
          <w:spacing w:val="-16"/>
        </w:rPr>
        <w:t xml:space="preserve"> </w:t>
      </w:r>
      <w:r>
        <w:rPr>
          <w:color w:val="5E5D5E"/>
          <w:spacing w:val="-1"/>
        </w:rPr>
        <w:t>assistance</w:t>
      </w:r>
      <w:r>
        <w:rPr>
          <w:color w:val="5E5D5E"/>
          <w:spacing w:val="-15"/>
        </w:rPr>
        <w:t xml:space="preserve"> </w:t>
      </w:r>
      <w:r>
        <w:rPr>
          <w:color w:val="5E5D5E"/>
        </w:rPr>
        <w:t>should</w:t>
      </w:r>
      <w:r>
        <w:rPr>
          <w:color w:val="5E5D5E"/>
          <w:spacing w:val="-16"/>
        </w:rPr>
        <w:t xml:space="preserve"> </w:t>
      </w:r>
      <w:r>
        <w:rPr>
          <w:color w:val="5E5D5E"/>
        </w:rPr>
        <w:t>focus</w:t>
      </w:r>
      <w:r>
        <w:rPr>
          <w:color w:val="5E5D5E"/>
          <w:spacing w:val="-16"/>
        </w:rPr>
        <w:t xml:space="preserve"> </w:t>
      </w:r>
      <w:r>
        <w:rPr>
          <w:color w:val="5E5D5E"/>
          <w:spacing w:val="-1"/>
        </w:rPr>
        <w:t>on</w:t>
      </w:r>
      <w:r>
        <w:rPr>
          <w:color w:val="5E5D5E"/>
          <w:spacing w:val="-16"/>
        </w:rPr>
        <w:t xml:space="preserve"> </w:t>
      </w:r>
      <w:r>
        <w:rPr>
          <w:color w:val="5E5D5E"/>
          <w:spacing w:val="-1"/>
        </w:rPr>
        <w:t>deliverable</w:t>
      </w:r>
      <w:r>
        <w:rPr>
          <w:color w:val="5E5D5E"/>
          <w:spacing w:val="-15"/>
        </w:rPr>
        <w:t xml:space="preserve"> </w:t>
      </w:r>
      <w:r>
        <w:rPr>
          <w:color w:val="5E5D5E"/>
          <w:spacing w:val="-1"/>
        </w:rPr>
        <w:t>outcomes</w:t>
      </w:r>
      <w:r>
        <w:rPr>
          <w:color w:val="5E5D5E"/>
          <w:spacing w:val="-16"/>
        </w:rPr>
        <w:t xml:space="preserve"> </w:t>
      </w:r>
      <w:r>
        <w:rPr>
          <w:color w:val="5E5D5E"/>
          <w:spacing w:val="-1"/>
        </w:rPr>
        <w:t>and</w:t>
      </w:r>
      <w:r>
        <w:rPr>
          <w:color w:val="5E5D5E"/>
          <w:spacing w:val="22"/>
        </w:rPr>
        <w:t xml:space="preserve"> </w:t>
      </w:r>
      <w:r>
        <w:rPr>
          <w:color w:val="5E5D5E"/>
        </w:rPr>
        <w:t>should only be provided where economy-wide benefits are likely to be achieved.</w:t>
      </w:r>
    </w:p>
    <w:p w:rsidR="002F76B6" w:rsidRDefault="00F32A52">
      <w:pPr>
        <w:pStyle w:val="BodyText"/>
        <w:spacing w:line="271" w:lineRule="auto"/>
        <w:ind w:left="514" w:right="1268"/>
        <w:jc w:val="both"/>
      </w:pPr>
      <w:r>
        <w:rPr>
          <w:color w:val="5E5D5E"/>
        </w:rPr>
        <w:t>As</w:t>
      </w:r>
      <w:r>
        <w:rPr>
          <w:color w:val="5E5D5E"/>
          <w:spacing w:val="-20"/>
        </w:rPr>
        <w:t xml:space="preserve"> </w:t>
      </w:r>
      <w:r>
        <w:rPr>
          <w:color w:val="5E5D5E"/>
        </w:rPr>
        <w:t>an</w:t>
      </w:r>
      <w:r>
        <w:rPr>
          <w:color w:val="5E5D5E"/>
          <w:spacing w:val="-20"/>
        </w:rPr>
        <w:t xml:space="preserve"> </w:t>
      </w:r>
      <w:r>
        <w:rPr>
          <w:color w:val="5E5D5E"/>
        </w:rPr>
        <w:t>alternative</w:t>
      </w:r>
      <w:r>
        <w:rPr>
          <w:color w:val="5E5D5E"/>
          <w:spacing w:val="-20"/>
        </w:rPr>
        <w:t xml:space="preserve"> </w:t>
      </w:r>
      <w:r>
        <w:rPr>
          <w:color w:val="5E5D5E"/>
        </w:rPr>
        <w:t>to</w:t>
      </w:r>
      <w:r>
        <w:rPr>
          <w:color w:val="5E5D5E"/>
          <w:spacing w:val="-20"/>
        </w:rPr>
        <w:t xml:space="preserve"> </w:t>
      </w:r>
      <w:r>
        <w:rPr>
          <w:color w:val="5E5D5E"/>
        </w:rPr>
        <w:t>financial</w:t>
      </w:r>
      <w:r>
        <w:rPr>
          <w:color w:val="5E5D5E"/>
          <w:spacing w:val="-20"/>
        </w:rPr>
        <w:t xml:space="preserve"> </w:t>
      </w:r>
      <w:r>
        <w:rPr>
          <w:color w:val="5E5D5E"/>
        </w:rPr>
        <w:t>assistance</w:t>
      </w:r>
      <w:r>
        <w:rPr>
          <w:color w:val="5E5D5E"/>
          <w:spacing w:val="-20"/>
        </w:rPr>
        <w:t xml:space="preserve"> </w:t>
      </w:r>
      <w:r>
        <w:rPr>
          <w:color w:val="5E5D5E"/>
        </w:rPr>
        <w:t>for</w:t>
      </w:r>
      <w:r>
        <w:rPr>
          <w:color w:val="5E5D5E"/>
          <w:spacing w:val="-20"/>
        </w:rPr>
        <w:t xml:space="preserve"> </w:t>
      </w:r>
      <w:r>
        <w:rPr>
          <w:color w:val="5E5D5E"/>
        </w:rPr>
        <w:t>entrepreneurs,</w:t>
      </w:r>
      <w:r>
        <w:rPr>
          <w:color w:val="5E5D5E"/>
          <w:spacing w:val="-20"/>
        </w:rPr>
        <w:t xml:space="preserve"> </w:t>
      </w:r>
      <w:r>
        <w:rPr>
          <w:color w:val="5E5D5E"/>
        </w:rPr>
        <w:t>the</w:t>
      </w:r>
      <w:r>
        <w:rPr>
          <w:color w:val="5E5D5E"/>
          <w:spacing w:val="-20"/>
        </w:rPr>
        <w:t xml:space="preserve"> </w:t>
      </w:r>
      <w:r>
        <w:rPr>
          <w:color w:val="5E5D5E"/>
        </w:rPr>
        <w:t>inquiry</w:t>
      </w:r>
      <w:r>
        <w:rPr>
          <w:color w:val="5E5D5E"/>
          <w:spacing w:val="-20"/>
        </w:rPr>
        <w:t xml:space="preserve"> </w:t>
      </w:r>
      <w:r>
        <w:rPr>
          <w:color w:val="5E5D5E"/>
        </w:rPr>
        <w:t>recommends that</w:t>
      </w:r>
      <w:r>
        <w:rPr>
          <w:color w:val="5E5D5E"/>
          <w:spacing w:val="52"/>
        </w:rPr>
        <w:t xml:space="preserve"> </w:t>
      </w:r>
      <w:r>
        <w:rPr>
          <w:color w:val="5E5D5E"/>
        </w:rPr>
        <w:t>start-ups</w:t>
      </w:r>
      <w:r>
        <w:rPr>
          <w:color w:val="5E5D5E"/>
          <w:spacing w:val="53"/>
        </w:rPr>
        <w:t xml:space="preserve"> </w:t>
      </w:r>
      <w:r>
        <w:rPr>
          <w:color w:val="5E5D5E"/>
          <w:spacing w:val="-1"/>
        </w:rPr>
        <w:t>be</w:t>
      </w:r>
      <w:r>
        <w:rPr>
          <w:color w:val="5E5D5E"/>
          <w:spacing w:val="53"/>
        </w:rPr>
        <w:t xml:space="preserve"> </w:t>
      </w:r>
      <w:r>
        <w:rPr>
          <w:color w:val="5E5D5E"/>
        </w:rPr>
        <w:t>temporarily</w:t>
      </w:r>
      <w:r>
        <w:rPr>
          <w:color w:val="5E5D5E"/>
          <w:spacing w:val="52"/>
        </w:rPr>
        <w:t xml:space="preserve"> </w:t>
      </w:r>
      <w:r>
        <w:rPr>
          <w:color w:val="5E5D5E"/>
          <w:spacing w:val="-1"/>
        </w:rPr>
        <w:t>exempt</w:t>
      </w:r>
      <w:r>
        <w:rPr>
          <w:color w:val="5E5D5E"/>
          <w:spacing w:val="53"/>
        </w:rPr>
        <w:t xml:space="preserve"> </w:t>
      </w:r>
      <w:r>
        <w:rPr>
          <w:color w:val="5E5D5E"/>
        </w:rPr>
        <w:t>from</w:t>
      </w:r>
      <w:r>
        <w:rPr>
          <w:color w:val="5E5D5E"/>
          <w:spacing w:val="53"/>
        </w:rPr>
        <w:t xml:space="preserve"> </w:t>
      </w:r>
      <w:r>
        <w:rPr>
          <w:color w:val="5E5D5E"/>
        </w:rPr>
        <w:t>certain</w:t>
      </w:r>
      <w:r>
        <w:rPr>
          <w:color w:val="5E5D5E"/>
          <w:spacing w:val="53"/>
        </w:rPr>
        <w:t xml:space="preserve"> </w:t>
      </w:r>
      <w:r>
        <w:rPr>
          <w:color w:val="5E5D5E"/>
        </w:rPr>
        <w:t>regulatory</w:t>
      </w:r>
      <w:r>
        <w:rPr>
          <w:color w:val="5E5D5E"/>
          <w:spacing w:val="53"/>
        </w:rPr>
        <w:t xml:space="preserve"> </w:t>
      </w:r>
      <w:r>
        <w:rPr>
          <w:color w:val="5E5D5E"/>
          <w:spacing w:val="-1"/>
        </w:rPr>
        <w:t>obligations</w:t>
      </w:r>
      <w:r>
        <w:rPr>
          <w:color w:val="5E5D5E"/>
          <w:spacing w:val="52"/>
        </w:rPr>
        <w:t xml:space="preserve"> </w:t>
      </w:r>
      <w:r>
        <w:rPr>
          <w:color w:val="5E5D5E"/>
        </w:rPr>
        <w:t>that</w:t>
      </w:r>
      <w:r>
        <w:rPr>
          <w:color w:val="5E5D5E"/>
          <w:spacing w:val="24"/>
          <w:w w:val="99"/>
        </w:rPr>
        <w:t xml:space="preserve"> </w:t>
      </w:r>
      <w:r>
        <w:rPr>
          <w:color w:val="5E5D5E"/>
          <w:spacing w:val="-1"/>
        </w:rPr>
        <w:t>impose</w:t>
      </w:r>
      <w:r>
        <w:rPr>
          <w:color w:val="5E5D5E"/>
          <w:spacing w:val="9"/>
        </w:rPr>
        <w:t xml:space="preserve"> </w:t>
      </w:r>
      <w:r>
        <w:rPr>
          <w:color w:val="5E5D5E"/>
        </w:rPr>
        <w:t>a</w:t>
      </w:r>
      <w:r>
        <w:rPr>
          <w:color w:val="5E5D5E"/>
          <w:spacing w:val="10"/>
        </w:rPr>
        <w:t xml:space="preserve"> </w:t>
      </w:r>
      <w:r>
        <w:rPr>
          <w:color w:val="5E5D5E"/>
          <w:spacing w:val="-1"/>
        </w:rPr>
        <w:t>barrier</w:t>
      </w:r>
      <w:r>
        <w:rPr>
          <w:color w:val="5E5D5E"/>
          <w:spacing w:val="10"/>
        </w:rPr>
        <w:t xml:space="preserve"> </w:t>
      </w:r>
      <w:r>
        <w:rPr>
          <w:color w:val="5E5D5E"/>
        </w:rPr>
        <w:t>to</w:t>
      </w:r>
      <w:r>
        <w:rPr>
          <w:color w:val="5E5D5E"/>
          <w:spacing w:val="10"/>
        </w:rPr>
        <w:t xml:space="preserve"> </w:t>
      </w:r>
      <w:r>
        <w:rPr>
          <w:color w:val="5E5D5E"/>
          <w:spacing w:val="-4"/>
        </w:rPr>
        <w:t>entry</w:t>
      </w:r>
      <w:r>
        <w:rPr>
          <w:color w:val="5E5D5E"/>
          <w:spacing w:val="-5"/>
        </w:rPr>
        <w:t>.</w:t>
      </w:r>
      <w:r>
        <w:rPr>
          <w:color w:val="5E5D5E"/>
          <w:spacing w:val="6"/>
        </w:rPr>
        <w:t xml:space="preserve"> </w:t>
      </w:r>
      <w:r>
        <w:rPr>
          <w:color w:val="5E5D5E"/>
        </w:rPr>
        <w:t>Though</w:t>
      </w:r>
      <w:r>
        <w:rPr>
          <w:color w:val="5E5D5E"/>
          <w:spacing w:val="9"/>
        </w:rPr>
        <w:t xml:space="preserve"> </w:t>
      </w:r>
      <w:r>
        <w:rPr>
          <w:color w:val="5E5D5E"/>
        </w:rPr>
        <w:t>such</w:t>
      </w:r>
      <w:r>
        <w:rPr>
          <w:color w:val="5E5D5E"/>
          <w:spacing w:val="10"/>
        </w:rPr>
        <w:t xml:space="preserve"> </w:t>
      </w:r>
      <w:r>
        <w:rPr>
          <w:color w:val="5E5D5E"/>
          <w:spacing w:val="-1"/>
        </w:rPr>
        <w:t>exemptions</w:t>
      </w:r>
      <w:r>
        <w:rPr>
          <w:color w:val="5E5D5E"/>
          <w:spacing w:val="10"/>
        </w:rPr>
        <w:t xml:space="preserve"> </w:t>
      </w:r>
      <w:r>
        <w:rPr>
          <w:color w:val="5E5D5E"/>
        </w:rPr>
        <w:t>should</w:t>
      </w:r>
      <w:r>
        <w:rPr>
          <w:color w:val="5E5D5E"/>
          <w:spacing w:val="10"/>
        </w:rPr>
        <w:t xml:space="preserve"> </w:t>
      </w:r>
      <w:r>
        <w:rPr>
          <w:color w:val="5E5D5E"/>
          <w:spacing w:val="-1"/>
        </w:rPr>
        <w:t>not</w:t>
      </w:r>
      <w:r>
        <w:rPr>
          <w:color w:val="5E5D5E"/>
          <w:spacing w:val="9"/>
        </w:rPr>
        <w:t xml:space="preserve"> </w:t>
      </w:r>
      <w:r>
        <w:rPr>
          <w:color w:val="5E5D5E"/>
          <w:spacing w:val="-1"/>
        </w:rPr>
        <w:t>adversely</w:t>
      </w:r>
      <w:r>
        <w:rPr>
          <w:color w:val="5E5D5E"/>
          <w:spacing w:val="10"/>
        </w:rPr>
        <w:t xml:space="preserve"> </w:t>
      </w:r>
      <w:r>
        <w:rPr>
          <w:color w:val="5E5D5E"/>
          <w:spacing w:val="-1"/>
        </w:rPr>
        <w:t>impact</w:t>
      </w:r>
      <w:r>
        <w:rPr>
          <w:color w:val="5E5D5E"/>
          <w:spacing w:val="20"/>
        </w:rPr>
        <w:t xml:space="preserve"> </w:t>
      </w:r>
      <w:r>
        <w:rPr>
          <w:color w:val="5E5D5E"/>
        </w:rPr>
        <w:t>community</w:t>
      </w:r>
      <w:r>
        <w:rPr>
          <w:color w:val="5E5D5E"/>
          <w:spacing w:val="-2"/>
        </w:rPr>
        <w:t xml:space="preserve"> </w:t>
      </w:r>
      <w:r>
        <w:rPr>
          <w:color w:val="5E5D5E"/>
        </w:rPr>
        <w:t>safety</w:t>
      </w:r>
      <w:r>
        <w:rPr>
          <w:color w:val="5E5D5E"/>
          <w:spacing w:val="-1"/>
        </w:rPr>
        <w:t xml:space="preserve"> and</w:t>
      </w:r>
      <w:r>
        <w:rPr>
          <w:color w:val="5E5D5E"/>
        </w:rPr>
        <w:t xml:space="preserve"> </w:t>
      </w:r>
      <w:r>
        <w:rPr>
          <w:color w:val="5E5D5E"/>
          <w:spacing w:val="-1"/>
        </w:rPr>
        <w:t>wellbeing or have</w:t>
      </w:r>
      <w:r>
        <w:rPr>
          <w:color w:val="5E5D5E"/>
        </w:rPr>
        <w:t xml:space="preserve"> </w:t>
      </w:r>
      <w:r>
        <w:rPr>
          <w:color w:val="5E5D5E"/>
          <w:spacing w:val="-1"/>
        </w:rPr>
        <w:t>adverse environmental outcomes.</w:t>
      </w:r>
    </w:p>
    <w:p w:rsidR="002F76B6" w:rsidRDefault="00F32A52">
      <w:pPr>
        <w:pStyle w:val="BodyText"/>
        <w:spacing w:line="271" w:lineRule="auto"/>
        <w:ind w:left="514" w:right="1268"/>
        <w:jc w:val="both"/>
      </w:pPr>
      <w:r>
        <w:rPr>
          <w:rFonts w:cs="Arial"/>
          <w:color w:val="5E5D5E"/>
        </w:rPr>
        <w:t>While</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PC</w:t>
      </w:r>
      <w:r>
        <w:rPr>
          <w:rFonts w:cs="Arial"/>
          <w:color w:val="5E5D5E"/>
          <w:spacing w:val="-2"/>
        </w:rPr>
        <w:t xml:space="preserve"> </w:t>
      </w:r>
      <w:r>
        <w:rPr>
          <w:rFonts w:cs="Arial"/>
          <w:color w:val="5E5D5E"/>
        </w:rPr>
        <w:t>evaluates</w:t>
      </w:r>
      <w:r>
        <w:rPr>
          <w:rFonts w:cs="Arial"/>
          <w:color w:val="5E5D5E"/>
          <w:spacing w:val="-2"/>
        </w:rPr>
        <w:t xml:space="preserve"> </w:t>
      </w:r>
      <w:r>
        <w:rPr>
          <w:rFonts w:cs="Arial"/>
          <w:color w:val="5E5D5E"/>
        </w:rPr>
        <w:t>policies</w:t>
      </w:r>
      <w:r>
        <w:rPr>
          <w:rFonts w:cs="Arial"/>
          <w:color w:val="5E5D5E"/>
          <w:spacing w:val="-2"/>
        </w:rPr>
        <w:t xml:space="preserve"> </w:t>
      </w:r>
      <w:r>
        <w:rPr>
          <w:rFonts w:cs="Arial"/>
          <w:color w:val="5E5D5E"/>
        </w:rPr>
        <w:t>predominantly</w:t>
      </w:r>
      <w:r>
        <w:rPr>
          <w:rFonts w:cs="Arial"/>
          <w:color w:val="5E5D5E"/>
          <w:spacing w:val="-2"/>
        </w:rPr>
        <w:t xml:space="preserve"> </w:t>
      </w:r>
      <w:r>
        <w:rPr>
          <w:rFonts w:cs="Arial"/>
          <w:color w:val="5E5D5E"/>
        </w:rPr>
        <w:t>in</w:t>
      </w:r>
      <w:r>
        <w:rPr>
          <w:rFonts w:cs="Arial"/>
          <w:color w:val="5E5D5E"/>
          <w:spacing w:val="-2"/>
        </w:rPr>
        <w:t xml:space="preserve"> </w:t>
      </w:r>
      <w:r>
        <w:rPr>
          <w:rFonts w:cs="Arial"/>
          <w:color w:val="5E5D5E"/>
        </w:rPr>
        <w:t>an</w:t>
      </w:r>
      <w:r>
        <w:rPr>
          <w:rFonts w:cs="Arial"/>
          <w:color w:val="5E5D5E"/>
          <w:spacing w:val="-2"/>
        </w:rPr>
        <w:t xml:space="preserve"> </w:t>
      </w:r>
      <w:r>
        <w:rPr>
          <w:rFonts w:cs="Arial"/>
          <w:color w:val="5E5D5E"/>
        </w:rPr>
        <w:t>economic</w:t>
      </w:r>
      <w:r>
        <w:rPr>
          <w:rFonts w:cs="Arial"/>
          <w:color w:val="5E5D5E"/>
          <w:spacing w:val="-2"/>
        </w:rPr>
        <w:t xml:space="preserve"> </w:t>
      </w:r>
      <w:r>
        <w:rPr>
          <w:rFonts w:cs="Arial"/>
          <w:color w:val="5E5D5E"/>
        </w:rPr>
        <w:t>efficiency</w:t>
      </w:r>
      <w:r>
        <w:rPr>
          <w:rFonts w:cs="Arial"/>
          <w:color w:val="5E5D5E"/>
          <w:spacing w:val="-2"/>
        </w:rPr>
        <w:t xml:space="preserve"> </w:t>
      </w:r>
      <w:r>
        <w:rPr>
          <w:rFonts w:cs="Arial"/>
          <w:color w:val="5E5D5E"/>
        </w:rPr>
        <w:t>context, the</w:t>
      </w:r>
      <w:r>
        <w:rPr>
          <w:rFonts w:cs="Arial"/>
          <w:color w:val="5E5D5E"/>
          <w:spacing w:val="-19"/>
        </w:rPr>
        <w:t xml:space="preserve"> </w:t>
      </w:r>
      <w:r>
        <w:rPr>
          <w:rFonts w:cs="Arial"/>
          <w:color w:val="5E5D5E"/>
        </w:rPr>
        <w:t>report</w:t>
      </w:r>
      <w:r>
        <w:rPr>
          <w:rFonts w:cs="Arial"/>
          <w:color w:val="5E5D5E"/>
          <w:spacing w:val="-19"/>
        </w:rPr>
        <w:t xml:space="preserve"> </w:t>
      </w:r>
      <w:r>
        <w:rPr>
          <w:rFonts w:cs="Arial"/>
          <w:color w:val="5E5D5E"/>
        </w:rPr>
        <w:t>appropriately</w:t>
      </w:r>
      <w:r>
        <w:rPr>
          <w:rFonts w:cs="Arial"/>
          <w:color w:val="5E5D5E"/>
          <w:spacing w:val="-19"/>
        </w:rPr>
        <w:t xml:space="preserve"> </w:t>
      </w:r>
      <w:r>
        <w:rPr>
          <w:rFonts w:cs="Arial"/>
          <w:color w:val="5E5D5E"/>
        </w:rPr>
        <w:t>recognises</w:t>
      </w:r>
      <w:r>
        <w:rPr>
          <w:rFonts w:cs="Arial"/>
          <w:color w:val="5E5D5E"/>
          <w:spacing w:val="-19"/>
        </w:rPr>
        <w:t xml:space="preserve"> </w:t>
      </w:r>
      <w:r>
        <w:rPr>
          <w:rFonts w:cs="Arial"/>
          <w:color w:val="5E5D5E"/>
        </w:rPr>
        <w:t>that</w:t>
      </w:r>
      <w:r>
        <w:rPr>
          <w:rFonts w:cs="Arial"/>
          <w:color w:val="5E5D5E"/>
          <w:spacing w:val="-19"/>
        </w:rPr>
        <w:t xml:space="preserve"> </w:t>
      </w:r>
      <w:r>
        <w:rPr>
          <w:rFonts w:cs="Arial"/>
          <w:color w:val="5E5D5E"/>
        </w:rPr>
        <w:t>economic</w:t>
      </w:r>
      <w:r>
        <w:rPr>
          <w:rFonts w:cs="Arial"/>
          <w:color w:val="5E5D5E"/>
          <w:spacing w:val="-19"/>
        </w:rPr>
        <w:t xml:space="preserve"> </w:t>
      </w:r>
      <w:r>
        <w:rPr>
          <w:rFonts w:cs="Arial"/>
          <w:color w:val="5E5D5E"/>
        </w:rPr>
        <w:t>efficiency</w:t>
      </w:r>
      <w:r>
        <w:rPr>
          <w:rFonts w:cs="Arial"/>
          <w:color w:val="5E5D5E"/>
          <w:spacing w:val="-19"/>
        </w:rPr>
        <w:t xml:space="preserve"> </w:t>
      </w:r>
      <w:r>
        <w:rPr>
          <w:rFonts w:cs="Arial"/>
          <w:color w:val="5E5D5E"/>
        </w:rPr>
        <w:t>is</w:t>
      </w:r>
      <w:r>
        <w:rPr>
          <w:rFonts w:cs="Arial"/>
          <w:color w:val="5E5D5E"/>
          <w:spacing w:val="-19"/>
        </w:rPr>
        <w:t xml:space="preserve"> </w:t>
      </w:r>
      <w:r>
        <w:rPr>
          <w:rFonts w:cs="Arial"/>
          <w:color w:val="5E5D5E"/>
        </w:rPr>
        <w:t>not</w:t>
      </w:r>
      <w:r>
        <w:rPr>
          <w:rFonts w:cs="Arial"/>
          <w:color w:val="5E5D5E"/>
          <w:spacing w:val="-19"/>
        </w:rPr>
        <w:t xml:space="preserve"> </w:t>
      </w:r>
      <w:r>
        <w:rPr>
          <w:rFonts w:cs="Arial"/>
          <w:color w:val="5E5D5E"/>
        </w:rPr>
        <w:t>always</w:t>
      </w:r>
      <w:r>
        <w:rPr>
          <w:rFonts w:cs="Arial"/>
          <w:color w:val="5E5D5E"/>
          <w:spacing w:val="-19"/>
        </w:rPr>
        <w:t xml:space="preserve"> </w:t>
      </w:r>
      <w:r>
        <w:rPr>
          <w:rFonts w:cs="Arial"/>
          <w:color w:val="5E5D5E"/>
        </w:rPr>
        <w:t>a</w:t>
      </w:r>
      <w:r>
        <w:rPr>
          <w:rFonts w:cs="Arial"/>
          <w:color w:val="5E5D5E"/>
          <w:spacing w:val="-19"/>
        </w:rPr>
        <w:t xml:space="preserve"> </w:t>
      </w:r>
      <w:r>
        <w:rPr>
          <w:rFonts w:cs="Arial"/>
          <w:color w:val="5E5D5E"/>
          <w:spacing w:val="-2"/>
        </w:rPr>
        <w:t>priority.</w:t>
      </w:r>
      <w:r>
        <w:rPr>
          <w:rFonts w:cs="Arial"/>
          <w:color w:val="5E5D5E"/>
          <w:spacing w:val="23"/>
        </w:rPr>
        <w:t xml:space="preserve"> </w:t>
      </w:r>
      <w:r>
        <w:rPr>
          <w:color w:val="5E5D5E"/>
        </w:rPr>
        <w:t>On</w:t>
      </w:r>
      <w:r>
        <w:rPr>
          <w:color w:val="5E5D5E"/>
          <w:spacing w:val="15"/>
        </w:rPr>
        <w:t xml:space="preserve"> </w:t>
      </w:r>
      <w:r>
        <w:rPr>
          <w:color w:val="5E5D5E"/>
        </w:rPr>
        <w:t>the</w:t>
      </w:r>
      <w:r>
        <w:rPr>
          <w:color w:val="5E5D5E"/>
          <w:spacing w:val="16"/>
        </w:rPr>
        <w:t xml:space="preserve"> </w:t>
      </w:r>
      <w:r>
        <w:rPr>
          <w:color w:val="5E5D5E"/>
          <w:spacing w:val="-2"/>
        </w:rPr>
        <w:t>contrary,</w:t>
      </w:r>
      <w:r>
        <w:rPr>
          <w:color w:val="5E5D5E"/>
          <w:spacing w:val="16"/>
        </w:rPr>
        <w:t xml:space="preserve"> </w:t>
      </w:r>
      <w:r>
        <w:rPr>
          <w:color w:val="5E5D5E"/>
        </w:rPr>
        <w:t>there</w:t>
      </w:r>
      <w:r>
        <w:rPr>
          <w:color w:val="5E5D5E"/>
          <w:spacing w:val="16"/>
        </w:rPr>
        <w:t xml:space="preserve"> </w:t>
      </w:r>
      <w:r>
        <w:rPr>
          <w:color w:val="5E5D5E"/>
          <w:spacing w:val="-1"/>
        </w:rPr>
        <w:t>are</w:t>
      </w:r>
      <w:r>
        <w:rPr>
          <w:color w:val="5E5D5E"/>
          <w:spacing w:val="17"/>
        </w:rPr>
        <w:t xml:space="preserve"> </w:t>
      </w:r>
      <w:r>
        <w:rPr>
          <w:color w:val="5E5D5E"/>
        </w:rPr>
        <w:t>a</w:t>
      </w:r>
      <w:r>
        <w:rPr>
          <w:color w:val="5E5D5E"/>
          <w:spacing w:val="15"/>
        </w:rPr>
        <w:t xml:space="preserve"> </w:t>
      </w:r>
      <w:r>
        <w:rPr>
          <w:color w:val="5E5D5E"/>
          <w:spacing w:val="-1"/>
        </w:rPr>
        <w:t>number</w:t>
      </w:r>
      <w:r>
        <w:rPr>
          <w:color w:val="5E5D5E"/>
          <w:spacing w:val="17"/>
        </w:rPr>
        <w:t xml:space="preserve"> </w:t>
      </w:r>
      <w:r>
        <w:rPr>
          <w:color w:val="5E5D5E"/>
          <w:spacing w:val="-1"/>
        </w:rPr>
        <w:t>of</w:t>
      </w:r>
      <w:r>
        <w:rPr>
          <w:color w:val="5E5D5E"/>
          <w:spacing w:val="17"/>
        </w:rPr>
        <w:t xml:space="preserve"> </w:t>
      </w:r>
      <w:r>
        <w:rPr>
          <w:color w:val="5E5D5E"/>
        </w:rPr>
        <w:t>scenarios</w:t>
      </w:r>
      <w:r>
        <w:rPr>
          <w:color w:val="5E5D5E"/>
          <w:spacing w:val="16"/>
        </w:rPr>
        <w:t xml:space="preserve"> </w:t>
      </w:r>
      <w:r>
        <w:rPr>
          <w:color w:val="5E5D5E"/>
          <w:spacing w:val="-1"/>
        </w:rPr>
        <w:t>in</w:t>
      </w:r>
      <w:r>
        <w:rPr>
          <w:color w:val="5E5D5E"/>
          <w:spacing w:val="17"/>
        </w:rPr>
        <w:t xml:space="preserve"> </w:t>
      </w:r>
      <w:r>
        <w:rPr>
          <w:color w:val="5E5D5E"/>
          <w:spacing w:val="-1"/>
        </w:rPr>
        <w:t>which</w:t>
      </w:r>
      <w:r>
        <w:rPr>
          <w:color w:val="5E5D5E"/>
          <w:spacing w:val="17"/>
        </w:rPr>
        <w:t xml:space="preserve"> </w:t>
      </w:r>
      <w:r>
        <w:rPr>
          <w:color w:val="5E5D5E"/>
        </w:rPr>
        <w:t>social</w:t>
      </w:r>
      <w:r>
        <w:rPr>
          <w:color w:val="5E5D5E"/>
          <w:spacing w:val="16"/>
        </w:rPr>
        <w:t xml:space="preserve"> </w:t>
      </w:r>
      <w:r>
        <w:rPr>
          <w:color w:val="5E5D5E"/>
          <w:spacing w:val="-1"/>
        </w:rPr>
        <w:t>outcomes</w:t>
      </w:r>
      <w:r>
        <w:rPr>
          <w:color w:val="5E5D5E"/>
          <w:spacing w:val="17"/>
        </w:rPr>
        <w:t xml:space="preserve"> </w:t>
      </w:r>
      <w:r>
        <w:rPr>
          <w:color w:val="5E5D5E"/>
          <w:spacing w:val="-1"/>
        </w:rPr>
        <w:t>are</w:t>
      </w:r>
      <w:r>
        <w:rPr>
          <w:color w:val="5E5D5E"/>
          <w:spacing w:val="29"/>
        </w:rPr>
        <w:t xml:space="preserve"> </w:t>
      </w:r>
      <w:r>
        <w:rPr>
          <w:rFonts w:cs="Arial"/>
          <w:color w:val="5E5D5E"/>
        </w:rPr>
        <w:t>valued</w:t>
      </w:r>
      <w:r>
        <w:rPr>
          <w:rFonts w:cs="Arial"/>
          <w:color w:val="5E5D5E"/>
          <w:spacing w:val="3"/>
        </w:rPr>
        <w:t xml:space="preserve"> </w:t>
      </w:r>
      <w:r>
        <w:rPr>
          <w:rFonts w:cs="Arial"/>
          <w:color w:val="5E5D5E"/>
        </w:rPr>
        <w:t>more</w:t>
      </w:r>
      <w:r>
        <w:rPr>
          <w:rFonts w:cs="Arial"/>
          <w:color w:val="5E5D5E"/>
          <w:spacing w:val="3"/>
        </w:rPr>
        <w:t xml:space="preserve"> </w:t>
      </w:r>
      <w:r>
        <w:rPr>
          <w:rFonts w:cs="Arial"/>
          <w:color w:val="5E5D5E"/>
        </w:rPr>
        <w:t>highly</w:t>
      </w:r>
      <w:r>
        <w:rPr>
          <w:rFonts w:cs="Arial"/>
          <w:color w:val="5E5D5E"/>
          <w:spacing w:val="3"/>
        </w:rPr>
        <w:t xml:space="preserve"> </w:t>
      </w:r>
      <w:r>
        <w:rPr>
          <w:rFonts w:cs="Arial"/>
          <w:color w:val="5E5D5E"/>
        </w:rPr>
        <w:t>than</w:t>
      </w:r>
      <w:r>
        <w:rPr>
          <w:rFonts w:cs="Arial"/>
          <w:color w:val="5E5D5E"/>
          <w:spacing w:val="3"/>
        </w:rPr>
        <w:t xml:space="preserve"> </w:t>
      </w:r>
      <w:r>
        <w:rPr>
          <w:rFonts w:cs="Arial"/>
          <w:color w:val="5E5D5E"/>
        </w:rPr>
        <w:t>economic</w:t>
      </w:r>
      <w:r>
        <w:rPr>
          <w:rFonts w:cs="Arial"/>
          <w:color w:val="5E5D5E"/>
          <w:spacing w:val="3"/>
        </w:rPr>
        <w:t xml:space="preserve"> </w:t>
      </w:r>
      <w:r>
        <w:rPr>
          <w:rFonts w:cs="Arial"/>
          <w:color w:val="5E5D5E"/>
          <w:spacing w:val="-2"/>
        </w:rPr>
        <w:t>efficiency.</w:t>
      </w:r>
      <w:r>
        <w:rPr>
          <w:rFonts w:cs="Arial"/>
          <w:color w:val="5E5D5E"/>
          <w:spacing w:val="3"/>
        </w:rPr>
        <w:t xml:space="preserve"> </w:t>
      </w:r>
      <w:r>
        <w:rPr>
          <w:rFonts w:cs="Arial"/>
          <w:color w:val="5E5D5E"/>
        </w:rPr>
        <w:t>Examples</w:t>
      </w:r>
      <w:r>
        <w:rPr>
          <w:rFonts w:cs="Arial"/>
          <w:color w:val="5E5D5E"/>
          <w:spacing w:val="3"/>
        </w:rPr>
        <w:t xml:space="preserve"> </w:t>
      </w:r>
      <w:r>
        <w:rPr>
          <w:rFonts w:cs="Arial"/>
          <w:color w:val="5E5D5E"/>
        </w:rPr>
        <w:t>highlighted</w:t>
      </w:r>
      <w:r>
        <w:rPr>
          <w:rFonts w:cs="Arial"/>
          <w:color w:val="5E5D5E"/>
          <w:spacing w:val="3"/>
        </w:rPr>
        <w:t xml:space="preserve"> </w:t>
      </w:r>
      <w:r>
        <w:rPr>
          <w:rFonts w:cs="Arial"/>
          <w:color w:val="5E5D5E"/>
        </w:rPr>
        <w:t>in</w:t>
      </w:r>
      <w:r>
        <w:rPr>
          <w:rFonts w:cs="Arial"/>
          <w:color w:val="5E5D5E"/>
          <w:spacing w:val="3"/>
        </w:rPr>
        <w:t xml:space="preserve"> </w:t>
      </w:r>
      <w:r>
        <w:rPr>
          <w:rFonts w:cs="Arial"/>
          <w:color w:val="5E5D5E"/>
        </w:rPr>
        <w:t>the</w:t>
      </w:r>
      <w:r>
        <w:rPr>
          <w:rFonts w:cs="Arial"/>
          <w:color w:val="5E5D5E"/>
          <w:spacing w:val="3"/>
        </w:rPr>
        <w:t xml:space="preserve"> </w:t>
      </w:r>
      <w:r>
        <w:rPr>
          <w:rFonts w:cs="Arial"/>
          <w:color w:val="5E5D5E"/>
        </w:rPr>
        <w:t>inquiry</w:t>
      </w:r>
      <w:r>
        <w:rPr>
          <w:rFonts w:cs="Arial"/>
          <w:color w:val="5E5D5E"/>
          <w:spacing w:val="27"/>
        </w:rPr>
        <w:t xml:space="preserve"> </w:t>
      </w:r>
      <w:r>
        <w:rPr>
          <w:color w:val="5E5D5E"/>
          <w:spacing w:val="-1"/>
        </w:rPr>
        <w:t>include</w:t>
      </w:r>
      <w:r>
        <w:rPr>
          <w:color w:val="5E5D5E"/>
          <w:spacing w:val="18"/>
        </w:rPr>
        <w:t xml:space="preserve"> </w:t>
      </w:r>
      <w:r>
        <w:rPr>
          <w:color w:val="5E5D5E"/>
        </w:rPr>
        <w:t>the</w:t>
      </w:r>
      <w:r>
        <w:rPr>
          <w:color w:val="5E5D5E"/>
          <w:spacing w:val="19"/>
        </w:rPr>
        <w:t xml:space="preserve"> </w:t>
      </w:r>
      <w:r>
        <w:rPr>
          <w:color w:val="5E5D5E"/>
          <w:spacing w:val="-1"/>
        </w:rPr>
        <w:t>Northern</w:t>
      </w:r>
      <w:r>
        <w:rPr>
          <w:color w:val="5E5D5E"/>
          <w:spacing w:val="16"/>
        </w:rPr>
        <w:t xml:space="preserve"> </w:t>
      </w:r>
      <w:r>
        <w:rPr>
          <w:color w:val="5E5D5E"/>
          <w:spacing w:val="-5"/>
        </w:rPr>
        <w:t>T</w:t>
      </w:r>
      <w:r>
        <w:rPr>
          <w:color w:val="5E5D5E"/>
          <w:spacing w:val="-4"/>
        </w:rPr>
        <w:t>erritory</w:t>
      </w:r>
      <w:r>
        <w:rPr>
          <w:color w:val="5E5D5E"/>
          <w:spacing w:val="19"/>
        </w:rPr>
        <w:t xml:space="preserve"> </w:t>
      </w:r>
      <w:r>
        <w:rPr>
          <w:color w:val="5E5D5E"/>
          <w:spacing w:val="-1"/>
        </w:rPr>
        <w:t>Government’s</w:t>
      </w:r>
      <w:r>
        <w:rPr>
          <w:color w:val="5E5D5E"/>
          <w:spacing w:val="19"/>
        </w:rPr>
        <w:t xml:space="preserve"> </w:t>
      </w:r>
      <w:r>
        <w:rPr>
          <w:color w:val="5E5D5E"/>
        </w:rPr>
        <w:t>Indigenous</w:t>
      </w:r>
      <w:r>
        <w:rPr>
          <w:color w:val="5E5D5E"/>
          <w:spacing w:val="18"/>
        </w:rPr>
        <w:t xml:space="preserve"> </w:t>
      </w:r>
      <w:r>
        <w:rPr>
          <w:color w:val="5E5D5E"/>
        </w:rPr>
        <w:t>Business</w:t>
      </w:r>
      <w:r>
        <w:rPr>
          <w:color w:val="5E5D5E"/>
          <w:spacing w:val="19"/>
        </w:rPr>
        <w:t xml:space="preserve"> </w:t>
      </w:r>
      <w:r>
        <w:rPr>
          <w:color w:val="5E5D5E"/>
          <w:spacing w:val="-1"/>
        </w:rPr>
        <w:t>Development</w:t>
      </w:r>
      <w:r>
        <w:rPr>
          <w:color w:val="5E5D5E"/>
          <w:spacing w:val="32"/>
        </w:rPr>
        <w:t xml:space="preserve"> </w:t>
      </w:r>
      <w:r>
        <w:rPr>
          <w:color w:val="5E5D5E"/>
        </w:rPr>
        <w:t>Program</w:t>
      </w:r>
      <w:r>
        <w:rPr>
          <w:color w:val="5E5D5E"/>
          <w:spacing w:val="-1"/>
        </w:rPr>
        <w:t xml:space="preserve"> and</w:t>
      </w:r>
      <w:r>
        <w:rPr>
          <w:color w:val="5E5D5E"/>
        </w:rPr>
        <w:t xml:space="preserve"> the</w:t>
      </w:r>
      <w:r>
        <w:rPr>
          <w:color w:val="5E5D5E"/>
          <w:spacing w:val="-12"/>
        </w:rPr>
        <w:t xml:space="preserve"> </w:t>
      </w:r>
      <w:r>
        <w:rPr>
          <w:color w:val="5E5D5E"/>
        </w:rPr>
        <w:t>Australian</w:t>
      </w:r>
      <w:r>
        <w:rPr>
          <w:color w:val="5E5D5E"/>
          <w:spacing w:val="-1"/>
        </w:rPr>
        <w:t xml:space="preserve"> Government’s</w:t>
      </w:r>
      <w:r>
        <w:rPr>
          <w:color w:val="5E5D5E"/>
        </w:rPr>
        <w:t xml:space="preserve"> </w:t>
      </w:r>
      <w:r>
        <w:rPr>
          <w:color w:val="5E5D5E"/>
          <w:spacing w:val="-1"/>
        </w:rPr>
        <w:t>New</w:t>
      </w:r>
      <w:r>
        <w:rPr>
          <w:color w:val="5E5D5E"/>
        </w:rPr>
        <w:t xml:space="preserve"> Enterprise</w:t>
      </w:r>
      <w:r>
        <w:rPr>
          <w:color w:val="5E5D5E"/>
          <w:spacing w:val="-1"/>
        </w:rPr>
        <w:t xml:space="preserve"> </w:t>
      </w:r>
      <w:r>
        <w:rPr>
          <w:color w:val="5E5D5E"/>
        </w:rPr>
        <w:t>Incentive</w:t>
      </w:r>
      <w:r>
        <w:rPr>
          <w:color w:val="5E5D5E"/>
          <w:spacing w:val="-1"/>
        </w:rPr>
        <w:t xml:space="preserve"> </w:t>
      </w:r>
      <w:r>
        <w:rPr>
          <w:color w:val="5E5D5E"/>
        </w:rPr>
        <w:t>Scheme.</w:t>
      </w:r>
    </w:p>
    <w:p w:rsidR="002F76B6" w:rsidRDefault="00F32A52">
      <w:pPr>
        <w:pStyle w:val="BodyText"/>
        <w:spacing w:line="271" w:lineRule="auto"/>
        <w:ind w:left="514" w:right="1267"/>
        <w:jc w:val="both"/>
        <w:rPr>
          <w:rFonts w:cs="Arial"/>
        </w:rPr>
      </w:pPr>
      <w:r>
        <w:rPr>
          <w:color w:val="5E5D5E"/>
          <w:spacing w:val="-2"/>
        </w:rPr>
        <w:t>Finally,</w:t>
      </w:r>
      <w:r>
        <w:rPr>
          <w:color w:val="5E5D5E"/>
          <w:spacing w:val="-7"/>
        </w:rPr>
        <w:t xml:space="preserve"> </w:t>
      </w:r>
      <w:r>
        <w:rPr>
          <w:color w:val="5E5D5E"/>
        </w:rPr>
        <w:t>the</w:t>
      </w:r>
      <w:r>
        <w:rPr>
          <w:color w:val="5E5D5E"/>
          <w:spacing w:val="-7"/>
        </w:rPr>
        <w:t xml:space="preserve"> </w:t>
      </w:r>
      <w:r>
        <w:rPr>
          <w:color w:val="5E5D5E"/>
        </w:rPr>
        <w:t>inquiry</w:t>
      </w:r>
      <w:r>
        <w:rPr>
          <w:color w:val="5E5D5E"/>
          <w:spacing w:val="-7"/>
        </w:rPr>
        <w:t xml:space="preserve"> </w:t>
      </w:r>
      <w:r>
        <w:rPr>
          <w:color w:val="5E5D5E"/>
        </w:rPr>
        <w:t>examines</w:t>
      </w:r>
      <w:r>
        <w:rPr>
          <w:color w:val="5E5D5E"/>
          <w:spacing w:val="-7"/>
        </w:rPr>
        <w:t xml:space="preserve"> </w:t>
      </w:r>
      <w:r>
        <w:rPr>
          <w:color w:val="5E5D5E"/>
        </w:rPr>
        <w:t>financial</w:t>
      </w:r>
      <w:r>
        <w:rPr>
          <w:color w:val="5E5D5E"/>
          <w:spacing w:val="-7"/>
        </w:rPr>
        <w:t xml:space="preserve"> </w:t>
      </w:r>
      <w:r>
        <w:rPr>
          <w:color w:val="5E5D5E"/>
        </w:rPr>
        <w:t>regulation</w:t>
      </w:r>
      <w:r>
        <w:rPr>
          <w:color w:val="5E5D5E"/>
          <w:spacing w:val="-7"/>
        </w:rPr>
        <w:t xml:space="preserve"> </w:t>
      </w:r>
      <w:r>
        <w:rPr>
          <w:color w:val="5E5D5E"/>
        </w:rPr>
        <w:t>of</w:t>
      </w:r>
      <w:r>
        <w:rPr>
          <w:color w:val="5E5D5E"/>
          <w:spacing w:val="-7"/>
        </w:rPr>
        <w:t xml:space="preserve"> </w:t>
      </w:r>
      <w:r>
        <w:rPr>
          <w:color w:val="5E5D5E"/>
        </w:rPr>
        <w:t>business</w:t>
      </w:r>
      <w:r>
        <w:rPr>
          <w:color w:val="5E5D5E"/>
          <w:spacing w:val="-7"/>
        </w:rPr>
        <w:t xml:space="preserve"> </w:t>
      </w:r>
      <w:r>
        <w:rPr>
          <w:color w:val="5E5D5E"/>
        </w:rPr>
        <w:t>start-up,</w:t>
      </w:r>
      <w:r>
        <w:rPr>
          <w:color w:val="5E5D5E"/>
          <w:spacing w:val="-7"/>
        </w:rPr>
        <w:t xml:space="preserve"> </w:t>
      </w:r>
      <w:r>
        <w:rPr>
          <w:color w:val="5E5D5E"/>
        </w:rPr>
        <w:t>transfer</w:t>
      </w:r>
      <w:r>
        <w:rPr>
          <w:color w:val="5E5D5E"/>
          <w:spacing w:val="-7"/>
        </w:rPr>
        <w:t xml:space="preserve"> </w:t>
      </w:r>
      <w:r>
        <w:rPr>
          <w:color w:val="5E5D5E"/>
        </w:rPr>
        <w:t>and</w:t>
      </w:r>
      <w:r>
        <w:rPr>
          <w:color w:val="5E5D5E"/>
          <w:spacing w:val="21"/>
        </w:rPr>
        <w:t xml:space="preserve"> </w:t>
      </w:r>
      <w:r>
        <w:rPr>
          <w:color w:val="5E5D5E"/>
        </w:rPr>
        <w:t>closure</w:t>
      </w:r>
      <w:r>
        <w:rPr>
          <w:color w:val="5E5D5E"/>
          <w:spacing w:val="6"/>
        </w:rPr>
        <w:t xml:space="preserve"> </w:t>
      </w:r>
      <w:r>
        <w:rPr>
          <w:color w:val="5E5D5E"/>
        </w:rPr>
        <w:t>in</w:t>
      </w:r>
      <w:r>
        <w:rPr>
          <w:color w:val="5E5D5E"/>
          <w:spacing w:val="6"/>
        </w:rPr>
        <w:t xml:space="preserve"> </w:t>
      </w:r>
      <w:r>
        <w:rPr>
          <w:color w:val="5E5D5E"/>
        </w:rPr>
        <w:t>significant</w:t>
      </w:r>
      <w:r>
        <w:rPr>
          <w:color w:val="5E5D5E"/>
          <w:spacing w:val="6"/>
        </w:rPr>
        <w:t xml:space="preserve"> </w:t>
      </w:r>
      <w:r>
        <w:rPr>
          <w:color w:val="5E5D5E"/>
        </w:rPr>
        <w:t>detail.</w:t>
      </w:r>
      <w:r>
        <w:rPr>
          <w:color w:val="5E5D5E"/>
          <w:spacing w:val="6"/>
        </w:rPr>
        <w:t xml:space="preserve"> </w:t>
      </w:r>
      <w:r>
        <w:rPr>
          <w:color w:val="5E5D5E"/>
        </w:rPr>
        <w:t>For</w:t>
      </w:r>
      <w:r>
        <w:rPr>
          <w:color w:val="5E5D5E"/>
          <w:spacing w:val="6"/>
        </w:rPr>
        <w:t xml:space="preserve"> </w:t>
      </w:r>
      <w:r>
        <w:rPr>
          <w:color w:val="5E5D5E"/>
        </w:rPr>
        <w:t>the</w:t>
      </w:r>
      <w:r>
        <w:rPr>
          <w:color w:val="5E5D5E"/>
          <w:spacing w:val="6"/>
        </w:rPr>
        <w:t xml:space="preserve"> </w:t>
      </w:r>
      <w:r>
        <w:rPr>
          <w:color w:val="5E5D5E"/>
        </w:rPr>
        <w:t>most</w:t>
      </w:r>
      <w:r>
        <w:rPr>
          <w:color w:val="5E5D5E"/>
          <w:spacing w:val="6"/>
        </w:rPr>
        <w:t xml:space="preserve"> </w:t>
      </w:r>
      <w:r>
        <w:rPr>
          <w:color w:val="5E5D5E"/>
        </w:rPr>
        <w:t>part,</w:t>
      </w:r>
      <w:r>
        <w:rPr>
          <w:color w:val="5E5D5E"/>
          <w:spacing w:val="6"/>
        </w:rPr>
        <w:t xml:space="preserve"> </w:t>
      </w:r>
      <w:r>
        <w:rPr>
          <w:color w:val="5E5D5E"/>
        </w:rPr>
        <w:t>these</w:t>
      </w:r>
      <w:r>
        <w:rPr>
          <w:color w:val="5E5D5E"/>
          <w:spacing w:val="6"/>
        </w:rPr>
        <w:t xml:space="preserve"> </w:t>
      </w:r>
      <w:r>
        <w:rPr>
          <w:color w:val="5E5D5E"/>
        </w:rPr>
        <w:t>regulations</w:t>
      </w:r>
      <w:r>
        <w:rPr>
          <w:color w:val="5E5D5E"/>
          <w:spacing w:val="6"/>
        </w:rPr>
        <w:t xml:space="preserve"> </w:t>
      </w:r>
      <w:r>
        <w:rPr>
          <w:color w:val="5E5D5E"/>
        </w:rPr>
        <w:t>are</w:t>
      </w:r>
      <w:r>
        <w:rPr>
          <w:color w:val="5E5D5E"/>
          <w:spacing w:val="6"/>
        </w:rPr>
        <w:t xml:space="preserve"> </w:t>
      </w:r>
      <w:r>
        <w:rPr>
          <w:color w:val="5E5D5E"/>
        </w:rPr>
        <w:t>found</w:t>
      </w:r>
      <w:r>
        <w:rPr>
          <w:color w:val="5E5D5E"/>
          <w:spacing w:val="6"/>
        </w:rPr>
        <w:t xml:space="preserve"> </w:t>
      </w:r>
      <w:r>
        <w:rPr>
          <w:color w:val="5E5D5E"/>
        </w:rPr>
        <w:t>not</w:t>
      </w:r>
      <w:r>
        <w:rPr>
          <w:color w:val="5E5D5E"/>
          <w:spacing w:val="6"/>
        </w:rPr>
        <w:t xml:space="preserve"> </w:t>
      </w:r>
      <w:r>
        <w:rPr>
          <w:color w:val="5E5D5E"/>
        </w:rPr>
        <w:t>to impose</w:t>
      </w:r>
      <w:r>
        <w:rPr>
          <w:color w:val="5E5D5E"/>
          <w:spacing w:val="20"/>
        </w:rPr>
        <w:t xml:space="preserve"> </w:t>
      </w:r>
      <w:r>
        <w:rPr>
          <w:color w:val="5E5D5E"/>
        </w:rPr>
        <w:t>any</w:t>
      </w:r>
      <w:r>
        <w:rPr>
          <w:color w:val="5E5D5E"/>
          <w:spacing w:val="19"/>
        </w:rPr>
        <w:t xml:space="preserve"> </w:t>
      </w:r>
      <w:r>
        <w:rPr>
          <w:color w:val="5E5D5E"/>
        </w:rPr>
        <w:t>significant</w:t>
      </w:r>
      <w:r>
        <w:rPr>
          <w:color w:val="5E5D5E"/>
          <w:spacing w:val="20"/>
        </w:rPr>
        <w:t xml:space="preserve"> </w:t>
      </w:r>
      <w:r>
        <w:rPr>
          <w:color w:val="5E5D5E"/>
        </w:rPr>
        <w:t>impediment</w:t>
      </w:r>
      <w:r>
        <w:rPr>
          <w:color w:val="5E5D5E"/>
          <w:spacing w:val="19"/>
        </w:rPr>
        <w:t xml:space="preserve"> </w:t>
      </w:r>
      <w:r>
        <w:rPr>
          <w:color w:val="5E5D5E"/>
        </w:rPr>
        <w:t>to</w:t>
      </w:r>
      <w:r>
        <w:rPr>
          <w:color w:val="5E5D5E"/>
          <w:spacing w:val="19"/>
        </w:rPr>
        <w:t xml:space="preserve"> </w:t>
      </w:r>
      <w:r>
        <w:rPr>
          <w:color w:val="5E5D5E"/>
        </w:rPr>
        <w:t>business</w:t>
      </w:r>
      <w:r>
        <w:rPr>
          <w:color w:val="5E5D5E"/>
          <w:spacing w:val="20"/>
        </w:rPr>
        <w:t xml:space="preserve"> </w:t>
      </w:r>
      <w:r>
        <w:rPr>
          <w:color w:val="5E5D5E"/>
        </w:rPr>
        <w:t>dynamism.</w:t>
      </w:r>
      <w:r>
        <w:rPr>
          <w:color w:val="5E5D5E"/>
          <w:spacing w:val="16"/>
        </w:rPr>
        <w:t xml:space="preserve"> </w:t>
      </w:r>
      <w:r>
        <w:rPr>
          <w:color w:val="5E5D5E"/>
        </w:rPr>
        <w:t>The</w:t>
      </w:r>
      <w:r>
        <w:rPr>
          <w:color w:val="5E5D5E"/>
          <w:spacing w:val="19"/>
        </w:rPr>
        <w:t xml:space="preserve"> </w:t>
      </w:r>
      <w:r>
        <w:rPr>
          <w:color w:val="5E5D5E"/>
        </w:rPr>
        <w:t>inquiry</w:t>
      </w:r>
      <w:r>
        <w:rPr>
          <w:color w:val="5E5D5E"/>
          <w:spacing w:val="20"/>
        </w:rPr>
        <w:t xml:space="preserve"> </w:t>
      </w:r>
      <w:r>
        <w:rPr>
          <w:color w:val="5E5D5E"/>
        </w:rPr>
        <w:t>finds</w:t>
      </w:r>
      <w:r>
        <w:rPr>
          <w:color w:val="5E5D5E"/>
          <w:spacing w:val="19"/>
        </w:rPr>
        <w:t xml:space="preserve"> </w:t>
      </w:r>
      <w:r>
        <w:rPr>
          <w:color w:val="5E5D5E"/>
        </w:rPr>
        <w:t xml:space="preserve">no </w:t>
      </w:r>
      <w:r>
        <w:rPr>
          <w:color w:val="5E5D5E"/>
          <w:spacing w:val="-1"/>
        </w:rPr>
        <w:t>evidence</w:t>
      </w:r>
      <w:r>
        <w:rPr>
          <w:color w:val="5E5D5E"/>
          <w:spacing w:val="15"/>
        </w:rPr>
        <w:t xml:space="preserve"> </w:t>
      </w:r>
      <w:r>
        <w:rPr>
          <w:color w:val="5E5D5E"/>
          <w:spacing w:val="-1"/>
        </w:rPr>
        <w:t>of</w:t>
      </w:r>
      <w:r>
        <w:rPr>
          <w:color w:val="5E5D5E"/>
          <w:spacing w:val="15"/>
        </w:rPr>
        <w:t xml:space="preserve"> </w:t>
      </w:r>
      <w:r>
        <w:rPr>
          <w:color w:val="5E5D5E"/>
        </w:rPr>
        <w:t>regulation</w:t>
      </w:r>
      <w:r>
        <w:rPr>
          <w:color w:val="5E5D5E"/>
          <w:spacing w:val="16"/>
        </w:rPr>
        <w:t xml:space="preserve"> </w:t>
      </w:r>
      <w:r>
        <w:rPr>
          <w:color w:val="5E5D5E"/>
          <w:spacing w:val="-1"/>
        </w:rPr>
        <w:t>impeding</w:t>
      </w:r>
      <w:r>
        <w:rPr>
          <w:color w:val="5E5D5E"/>
          <w:spacing w:val="15"/>
        </w:rPr>
        <w:t xml:space="preserve"> </w:t>
      </w:r>
      <w:r>
        <w:rPr>
          <w:color w:val="5E5D5E"/>
          <w:spacing w:val="-1"/>
        </w:rPr>
        <w:t>access</w:t>
      </w:r>
      <w:r>
        <w:rPr>
          <w:color w:val="5E5D5E"/>
          <w:spacing w:val="16"/>
        </w:rPr>
        <w:t xml:space="preserve"> </w:t>
      </w:r>
      <w:r>
        <w:rPr>
          <w:color w:val="5E5D5E"/>
        </w:rPr>
        <w:t>to</w:t>
      </w:r>
      <w:r>
        <w:rPr>
          <w:color w:val="5E5D5E"/>
          <w:spacing w:val="15"/>
        </w:rPr>
        <w:t xml:space="preserve"> </w:t>
      </w:r>
      <w:r>
        <w:rPr>
          <w:color w:val="5E5D5E"/>
        </w:rPr>
        <w:t>credit,</w:t>
      </w:r>
      <w:r>
        <w:rPr>
          <w:color w:val="5E5D5E"/>
          <w:spacing w:val="16"/>
        </w:rPr>
        <w:t xml:space="preserve"> </w:t>
      </w:r>
      <w:r>
        <w:rPr>
          <w:color w:val="5E5D5E"/>
        </w:rPr>
        <w:t>suggests</w:t>
      </w:r>
      <w:r>
        <w:rPr>
          <w:color w:val="5E5D5E"/>
          <w:spacing w:val="15"/>
        </w:rPr>
        <w:t xml:space="preserve"> </w:t>
      </w:r>
      <w:r>
        <w:rPr>
          <w:color w:val="5E5D5E"/>
        </w:rPr>
        <w:t>that</w:t>
      </w:r>
      <w:r>
        <w:rPr>
          <w:color w:val="5E5D5E"/>
          <w:spacing w:val="16"/>
        </w:rPr>
        <w:t xml:space="preserve"> </w:t>
      </w:r>
      <w:r>
        <w:rPr>
          <w:color w:val="5E5D5E"/>
          <w:spacing w:val="-1"/>
        </w:rPr>
        <w:t>it</w:t>
      </w:r>
      <w:r>
        <w:rPr>
          <w:color w:val="5E5D5E"/>
          <w:spacing w:val="15"/>
        </w:rPr>
        <w:t xml:space="preserve"> </w:t>
      </w:r>
      <w:r>
        <w:rPr>
          <w:color w:val="5E5D5E"/>
          <w:spacing w:val="-1"/>
        </w:rPr>
        <w:t>is</w:t>
      </w:r>
      <w:r>
        <w:rPr>
          <w:color w:val="5E5D5E"/>
          <w:spacing w:val="16"/>
        </w:rPr>
        <w:t xml:space="preserve"> </w:t>
      </w:r>
      <w:r>
        <w:rPr>
          <w:color w:val="5E5D5E"/>
        </w:rPr>
        <w:t>simple</w:t>
      </w:r>
      <w:r>
        <w:rPr>
          <w:color w:val="5E5D5E"/>
          <w:spacing w:val="15"/>
        </w:rPr>
        <w:t xml:space="preserve"> </w:t>
      </w:r>
      <w:r>
        <w:rPr>
          <w:color w:val="5E5D5E"/>
          <w:spacing w:val="-1"/>
        </w:rPr>
        <w:t>and</w:t>
      </w:r>
      <w:r>
        <w:rPr>
          <w:color w:val="5E5D5E"/>
          <w:spacing w:val="26"/>
        </w:rPr>
        <w:t xml:space="preserve"> </w:t>
      </w:r>
      <w:r>
        <w:rPr>
          <w:color w:val="5E5D5E"/>
          <w:spacing w:val="-1"/>
        </w:rPr>
        <w:t>inexpensive</w:t>
      </w:r>
      <w:r>
        <w:rPr>
          <w:color w:val="5E5D5E"/>
          <w:spacing w:val="-20"/>
        </w:rPr>
        <w:t xml:space="preserve"> </w:t>
      </w:r>
      <w:r>
        <w:rPr>
          <w:color w:val="5E5D5E"/>
        </w:rPr>
        <w:t>to</w:t>
      </w:r>
      <w:r>
        <w:rPr>
          <w:color w:val="5E5D5E"/>
          <w:spacing w:val="-21"/>
        </w:rPr>
        <w:t xml:space="preserve"> </w:t>
      </w:r>
      <w:r>
        <w:rPr>
          <w:color w:val="5E5D5E"/>
        </w:rPr>
        <w:t>close</w:t>
      </w:r>
      <w:r>
        <w:rPr>
          <w:color w:val="5E5D5E"/>
          <w:spacing w:val="-20"/>
        </w:rPr>
        <w:t xml:space="preserve"> </w:t>
      </w:r>
      <w:r>
        <w:rPr>
          <w:color w:val="5E5D5E"/>
        </w:rPr>
        <w:t>a</w:t>
      </w:r>
      <w:r>
        <w:rPr>
          <w:color w:val="5E5D5E"/>
          <w:spacing w:val="-21"/>
        </w:rPr>
        <w:t xml:space="preserve"> </w:t>
      </w:r>
      <w:r>
        <w:rPr>
          <w:color w:val="5E5D5E"/>
          <w:spacing w:val="-1"/>
        </w:rPr>
        <w:t>business,</w:t>
      </w:r>
      <w:r>
        <w:rPr>
          <w:color w:val="5E5D5E"/>
          <w:spacing w:val="-20"/>
        </w:rPr>
        <w:t xml:space="preserve"> </w:t>
      </w:r>
      <w:r>
        <w:rPr>
          <w:color w:val="5E5D5E"/>
          <w:spacing w:val="-1"/>
        </w:rPr>
        <w:t>and</w:t>
      </w:r>
      <w:r>
        <w:rPr>
          <w:color w:val="5E5D5E"/>
          <w:spacing w:val="-21"/>
        </w:rPr>
        <w:t xml:space="preserve"> </w:t>
      </w:r>
      <w:r>
        <w:rPr>
          <w:color w:val="5E5D5E"/>
        </w:rPr>
        <w:t>reports</w:t>
      </w:r>
      <w:r>
        <w:rPr>
          <w:color w:val="5E5D5E"/>
          <w:spacing w:val="-20"/>
        </w:rPr>
        <w:t xml:space="preserve"> </w:t>
      </w:r>
      <w:r>
        <w:rPr>
          <w:color w:val="5E5D5E"/>
        </w:rPr>
        <w:t>that</w:t>
      </w:r>
      <w:r>
        <w:rPr>
          <w:color w:val="5E5D5E"/>
          <w:spacing w:val="-21"/>
        </w:rPr>
        <w:t xml:space="preserve"> </w:t>
      </w:r>
      <w:r>
        <w:rPr>
          <w:color w:val="5E5D5E"/>
          <w:spacing w:val="-1"/>
        </w:rPr>
        <w:t>existing</w:t>
      </w:r>
      <w:r>
        <w:rPr>
          <w:color w:val="5E5D5E"/>
          <w:spacing w:val="-20"/>
        </w:rPr>
        <w:t xml:space="preserve"> </w:t>
      </w:r>
      <w:r>
        <w:rPr>
          <w:color w:val="5E5D5E"/>
          <w:spacing w:val="-1"/>
        </w:rPr>
        <w:t>insolvency</w:t>
      </w:r>
      <w:r>
        <w:rPr>
          <w:color w:val="5E5D5E"/>
          <w:spacing w:val="-20"/>
        </w:rPr>
        <w:t xml:space="preserve"> </w:t>
      </w:r>
      <w:r>
        <w:rPr>
          <w:color w:val="5E5D5E"/>
          <w:spacing w:val="-1"/>
        </w:rPr>
        <w:t>arrangements</w:t>
      </w:r>
      <w:r>
        <w:rPr>
          <w:color w:val="5E5D5E"/>
          <w:spacing w:val="27"/>
        </w:rPr>
        <w:t xml:space="preserve"> </w:t>
      </w:r>
      <w:r>
        <w:rPr>
          <w:color w:val="5E5D5E"/>
          <w:spacing w:val="-1"/>
        </w:rPr>
        <w:t>are</w:t>
      </w:r>
      <w:r>
        <w:rPr>
          <w:color w:val="5E5D5E"/>
          <w:spacing w:val="51"/>
        </w:rPr>
        <w:t xml:space="preserve"> </w:t>
      </w:r>
      <w:r>
        <w:rPr>
          <w:color w:val="5E5D5E"/>
        </w:rPr>
        <w:t>functioning</w:t>
      </w:r>
      <w:r>
        <w:rPr>
          <w:color w:val="5E5D5E"/>
          <w:spacing w:val="50"/>
        </w:rPr>
        <w:t xml:space="preserve"> </w:t>
      </w:r>
      <w:r>
        <w:rPr>
          <w:color w:val="5E5D5E"/>
          <w:spacing w:val="-1"/>
        </w:rPr>
        <w:t>well.</w:t>
      </w:r>
      <w:r>
        <w:rPr>
          <w:color w:val="5E5D5E"/>
          <w:spacing w:val="51"/>
        </w:rPr>
        <w:t xml:space="preserve"> </w:t>
      </w:r>
      <w:r>
        <w:rPr>
          <w:color w:val="5E5D5E"/>
          <w:spacing w:val="-2"/>
        </w:rPr>
        <w:t>However,</w:t>
      </w:r>
      <w:r>
        <w:rPr>
          <w:color w:val="5E5D5E"/>
          <w:spacing w:val="51"/>
        </w:rPr>
        <w:t xml:space="preserve"> </w:t>
      </w:r>
      <w:r>
        <w:rPr>
          <w:color w:val="5E5D5E"/>
        </w:rPr>
        <w:t>the</w:t>
      </w:r>
      <w:r>
        <w:rPr>
          <w:color w:val="5E5D5E"/>
          <w:spacing w:val="51"/>
        </w:rPr>
        <w:t xml:space="preserve"> </w:t>
      </w:r>
      <w:r>
        <w:rPr>
          <w:color w:val="5E5D5E"/>
          <w:spacing w:val="-1"/>
        </w:rPr>
        <w:t>inquiry</w:t>
      </w:r>
      <w:r>
        <w:rPr>
          <w:color w:val="5E5D5E"/>
          <w:spacing w:val="51"/>
        </w:rPr>
        <w:t xml:space="preserve"> </w:t>
      </w:r>
      <w:r>
        <w:rPr>
          <w:color w:val="5E5D5E"/>
        </w:rPr>
        <w:t>suggests</w:t>
      </w:r>
      <w:r>
        <w:rPr>
          <w:color w:val="5E5D5E"/>
          <w:spacing w:val="51"/>
        </w:rPr>
        <w:t xml:space="preserve"> </w:t>
      </w:r>
      <w:r>
        <w:rPr>
          <w:color w:val="5E5D5E"/>
        </w:rPr>
        <w:t>that</w:t>
      </w:r>
      <w:r>
        <w:rPr>
          <w:color w:val="5E5D5E"/>
          <w:spacing w:val="51"/>
        </w:rPr>
        <w:t xml:space="preserve"> </w:t>
      </w:r>
      <w:r>
        <w:rPr>
          <w:color w:val="5E5D5E"/>
        </w:rPr>
        <w:t>some</w:t>
      </w:r>
      <w:r>
        <w:rPr>
          <w:color w:val="5E5D5E"/>
          <w:spacing w:val="51"/>
        </w:rPr>
        <w:t xml:space="preserve"> </w:t>
      </w:r>
      <w:r>
        <w:rPr>
          <w:color w:val="5E5D5E"/>
          <w:spacing w:val="-1"/>
        </w:rPr>
        <w:t>alterations</w:t>
      </w:r>
      <w:r>
        <w:rPr>
          <w:color w:val="5E5D5E"/>
          <w:spacing w:val="51"/>
        </w:rPr>
        <w:t xml:space="preserve"> </w:t>
      </w:r>
      <w:r>
        <w:rPr>
          <w:color w:val="5E5D5E"/>
        </w:rPr>
        <w:t>to</w:t>
      </w:r>
      <w:r>
        <w:rPr>
          <w:color w:val="5E5D5E"/>
          <w:spacing w:val="25"/>
          <w:w w:val="99"/>
        </w:rPr>
        <w:t xml:space="preserve"> </w:t>
      </w:r>
      <w:r>
        <w:rPr>
          <w:color w:val="5E5D5E"/>
          <w:spacing w:val="-1"/>
        </w:rPr>
        <w:t>insolvency</w:t>
      </w:r>
      <w:r>
        <w:rPr>
          <w:color w:val="5E5D5E"/>
          <w:spacing w:val="11"/>
        </w:rPr>
        <w:t xml:space="preserve"> </w:t>
      </w:r>
      <w:r>
        <w:rPr>
          <w:color w:val="5E5D5E"/>
        </w:rPr>
        <w:t>regulations</w:t>
      </w:r>
      <w:r>
        <w:rPr>
          <w:color w:val="5E5D5E"/>
          <w:spacing w:val="10"/>
        </w:rPr>
        <w:t xml:space="preserve"> </w:t>
      </w:r>
      <w:r>
        <w:rPr>
          <w:color w:val="5E5D5E"/>
          <w:spacing w:val="-1"/>
        </w:rPr>
        <w:t>are</w:t>
      </w:r>
      <w:r>
        <w:rPr>
          <w:color w:val="5E5D5E"/>
          <w:spacing w:val="10"/>
        </w:rPr>
        <w:t xml:space="preserve"> </w:t>
      </w:r>
      <w:r>
        <w:rPr>
          <w:color w:val="5E5D5E"/>
          <w:spacing w:val="-1"/>
        </w:rPr>
        <w:t>necessary</w:t>
      </w:r>
      <w:r>
        <w:rPr>
          <w:color w:val="5E5D5E"/>
          <w:spacing w:val="10"/>
        </w:rPr>
        <w:t xml:space="preserve"> </w:t>
      </w:r>
      <w:r>
        <w:rPr>
          <w:color w:val="5E5D5E"/>
          <w:spacing w:val="-1"/>
        </w:rPr>
        <w:t>in</w:t>
      </w:r>
      <w:r>
        <w:rPr>
          <w:color w:val="5E5D5E"/>
          <w:spacing w:val="10"/>
        </w:rPr>
        <w:t xml:space="preserve"> </w:t>
      </w:r>
      <w:r>
        <w:rPr>
          <w:color w:val="5E5D5E"/>
          <w:spacing w:val="-1"/>
        </w:rPr>
        <w:t>improving</w:t>
      </w:r>
      <w:r>
        <w:rPr>
          <w:color w:val="5E5D5E"/>
          <w:spacing w:val="10"/>
        </w:rPr>
        <w:t xml:space="preserve"> </w:t>
      </w:r>
      <w:r>
        <w:rPr>
          <w:color w:val="5E5D5E"/>
          <w:spacing w:val="-1"/>
        </w:rPr>
        <w:t>business</w:t>
      </w:r>
      <w:r>
        <w:rPr>
          <w:color w:val="5E5D5E"/>
          <w:spacing w:val="10"/>
        </w:rPr>
        <w:t xml:space="preserve"> </w:t>
      </w:r>
      <w:r>
        <w:rPr>
          <w:color w:val="5E5D5E"/>
          <w:spacing w:val="-1"/>
        </w:rPr>
        <w:t>dynamism</w:t>
      </w:r>
      <w:r>
        <w:rPr>
          <w:color w:val="5E5D5E"/>
          <w:spacing w:val="10"/>
        </w:rPr>
        <w:t xml:space="preserve"> </w:t>
      </w:r>
      <w:r>
        <w:rPr>
          <w:color w:val="5E5D5E"/>
          <w:spacing w:val="-1"/>
        </w:rPr>
        <w:t>and</w:t>
      </w:r>
      <w:r>
        <w:rPr>
          <w:color w:val="5E5D5E"/>
          <w:spacing w:val="27"/>
        </w:rPr>
        <w:t xml:space="preserve"> </w:t>
      </w:r>
      <w:r>
        <w:rPr>
          <w:color w:val="5E5D5E"/>
        </w:rPr>
        <w:t xml:space="preserve">economic </w:t>
      </w:r>
      <w:r>
        <w:rPr>
          <w:color w:val="5E5D5E"/>
          <w:spacing w:val="-2"/>
        </w:rPr>
        <w:t>efficiency.</w:t>
      </w:r>
    </w:p>
    <w:p w:rsidR="002F76B6" w:rsidRDefault="00F32A52">
      <w:pPr>
        <w:pStyle w:val="BodyText"/>
        <w:spacing w:line="271" w:lineRule="auto"/>
        <w:ind w:left="514" w:right="1268"/>
        <w:jc w:val="both"/>
      </w:pPr>
      <w:r>
        <w:rPr>
          <w:color w:val="5E5D5E"/>
        </w:rPr>
        <w:t>The</w:t>
      </w:r>
      <w:r>
        <w:rPr>
          <w:color w:val="5E5D5E"/>
          <w:spacing w:val="25"/>
        </w:rPr>
        <w:t xml:space="preserve"> </w:t>
      </w:r>
      <w:r>
        <w:rPr>
          <w:color w:val="5E5D5E"/>
          <w:spacing w:val="-1"/>
        </w:rPr>
        <w:t>PC’s</w:t>
      </w:r>
      <w:r>
        <w:rPr>
          <w:color w:val="5E5D5E"/>
          <w:spacing w:val="26"/>
        </w:rPr>
        <w:t xml:space="preserve"> </w:t>
      </w:r>
      <w:r>
        <w:rPr>
          <w:color w:val="5E5D5E"/>
        </w:rPr>
        <w:t>complete</w:t>
      </w:r>
      <w:r>
        <w:rPr>
          <w:color w:val="5E5D5E"/>
          <w:spacing w:val="26"/>
        </w:rPr>
        <w:t xml:space="preserve"> </w:t>
      </w:r>
      <w:r>
        <w:rPr>
          <w:color w:val="5E5D5E"/>
          <w:spacing w:val="-1"/>
        </w:rPr>
        <w:t>inquiry</w:t>
      </w:r>
      <w:r>
        <w:rPr>
          <w:color w:val="5E5D5E"/>
          <w:spacing w:val="26"/>
        </w:rPr>
        <w:t xml:space="preserve"> </w:t>
      </w:r>
      <w:r>
        <w:rPr>
          <w:color w:val="5E5D5E"/>
          <w:spacing w:val="-1"/>
        </w:rPr>
        <w:t>into</w:t>
      </w:r>
      <w:r>
        <w:rPr>
          <w:color w:val="5E5D5E"/>
          <w:spacing w:val="26"/>
        </w:rPr>
        <w:t xml:space="preserve"> </w:t>
      </w:r>
      <w:r>
        <w:rPr>
          <w:color w:val="5E5D5E"/>
        </w:rPr>
        <w:t>Business</w:t>
      </w:r>
      <w:r>
        <w:rPr>
          <w:color w:val="5E5D5E"/>
          <w:spacing w:val="26"/>
        </w:rPr>
        <w:t xml:space="preserve"> </w:t>
      </w:r>
      <w:r>
        <w:rPr>
          <w:color w:val="5E5D5E"/>
        </w:rPr>
        <w:t>Set-up,</w:t>
      </w:r>
      <w:r>
        <w:rPr>
          <w:color w:val="5E5D5E"/>
          <w:spacing w:val="22"/>
        </w:rPr>
        <w:t xml:space="preserve"> </w:t>
      </w:r>
      <w:r>
        <w:rPr>
          <w:color w:val="5E5D5E"/>
          <w:spacing w:val="-1"/>
        </w:rPr>
        <w:t>Transfer</w:t>
      </w:r>
      <w:r>
        <w:rPr>
          <w:color w:val="5E5D5E"/>
          <w:spacing w:val="26"/>
        </w:rPr>
        <w:t xml:space="preserve"> </w:t>
      </w:r>
      <w:r>
        <w:rPr>
          <w:color w:val="5E5D5E"/>
          <w:spacing w:val="-1"/>
        </w:rPr>
        <w:t>and</w:t>
      </w:r>
      <w:r>
        <w:rPr>
          <w:color w:val="5E5D5E"/>
          <w:spacing w:val="26"/>
        </w:rPr>
        <w:t xml:space="preserve"> </w:t>
      </w:r>
      <w:r>
        <w:rPr>
          <w:color w:val="5E5D5E"/>
          <w:spacing w:val="-1"/>
        </w:rPr>
        <w:t>Closure</w:t>
      </w:r>
      <w:r>
        <w:rPr>
          <w:color w:val="5E5D5E"/>
          <w:spacing w:val="25"/>
        </w:rPr>
        <w:t xml:space="preserve"> </w:t>
      </w:r>
      <w:r>
        <w:rPr>
          <w:color w:val="5E5D5E"/>
        </w:rPr>
        <w:t>can</w:t>
      </w:r>
      <w:r>
        <w:rPr>
          <w:color w:val="5E5D5E"/>
          <w:spacing w:val="26"/>
        </w:rPr>
        <w:t xml:space="preserve"> </w:t>
      </w:r>
      <w:r>
        <w:rPr>
          <w:color w:val="5E5D5E"/>
          <w:spacing w:val="-1"/>
        </w:rPr>
        <w:t>be</w:t>
      </w:r>
      <w:r>
        <w:rPr>
          <w:color w:val="5E5D5E"/>
          <w:spacing w:val="24"/>
        </w:rPr>
        <w:t xml:space="preserve"> </w:t>
      </w:r>
      <w:r>
        <w:rPr>
          <w:color w:val="5E5D5E"/>
          <w:spacing w:val="-1"/>
        </w:rPr>
        <w:t>accessed</w:t>
      </w:r>
      <w:r>
        <w:rPr>
          <w:color w:val="5E5D5E"/>
          <w:spacing w:val="-7"/>
        </w:rPr>
        <w:t xml:space="preserve"> </w:t>
      </w:r>
      <w:r>
        <w:rPr>
          <w:color w:val="5E5D5E"/>
        </w:rPr>
        <w:t>from:</w:t>
      </w:r>
      <w:r>
        <w:rPr>
          <w:color w:val="5E5D5E"/>
          <w:spacing w:val="-8"/>
        </w:rPr>
        <w:t xml:space="preserve"> </w:t>
      </w:r>
      <w:hyperlink r:id="rId117">
        <w:r>
          <w:rPr>
            <w:color w:val="5E5D5E"/>
            <w:spacing w:val="-1"/>
          </w:rPr>
          <w:t>http://www.pc.gov.au/inquiries/current/business</w:t>
        </w:r>
      </w:hyperlink>
    </w:p>
    <w:p w:rsidR="002F76B6" w:rsidRDefault="002F76B6">
      <w:pPr>
        <w:spacing w:before="3" w:line="150" w:lineRule="exact"/>
        <w:rPr>
          <w:sz w:val="15"/>
          <w:szCs w:val="15"/>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B619DD">
      <w:pPr>
        <w:pStyle w:val="Heading4"/>
        <w:ind w:left="851"/>
      </w:pPr>
      <w:r>
        <w:t>Productivity</w:t>
      </w:r>
    </w:p>
    <w:p w:rsidR="002F76B6" w:rsidRDefault="00F32A52">
      <w:pPr>
        <w:pStyle w:val="BodyText"/>
        <w:spacing w:before="86" w:line="271" w:lineRule="auto"/>
        <w:ind w:left="871" w:right="116"/>
        <w:jc w:val="both"/>
        <w:rPr>
          <w:rFonts w:cs="Arial"/>
        </w:rPr>
      </w:pPr>
      <w:r>
        <w:rPr>
          <w:color w:val="5E5D5E"/>
        </w:rPr>
        <w:t>The</w:t>
      </w:r>
      <w:r>
        <w:rPr>
          <w:color w:val="5E5D5E"/>
          <w:spacing w:val="-15"/>
        </w:rPr>
        <w:t xml:space="preserve"> </w:t>
      </w:r>
      <w:r>
        <w:rPr>
          <w:color w:val="5E5D5E"/>
          <w:spacing w:val="-1"/>
        </w:rPr>
        <w:t>impact</w:t>
      </w:r>
      <w:r>
        <w:rPr>
          <w:color w:val="5E5D5E"/>
          <w:spacing w:val="-13"/>
        </w:rPr>
        <w:t xml:space="preserve"> </w:t>
      </w:r>
      <w:r>
        <w:rPr>
          <w:color w:val="5E5D5E"/>
          <w:spacing w:val="-1"/>
        </w:rPr>
        <w:t>of</w:t>
      </w:r>
      <w:r>
        <w:rPr>
          <w:color w:val="5E5D5E"/>
          <w:spacing w:val="-13"/>
        </w:rPr>
        <w:t xml:space="preserve"> </w:t>
      </w:r>
      <w:r>
        <w:rPr>
          <w:color w:val="5E5D5E"/>
        </w:rPr>
        <w:t>regulatory</w:t>
      </w:r>
      <w:r>
        <w:rPr>
          <w:color w:val="5E5D5E"/>
          <w:spacing w:val="-13"/>
        </w:rPr>
        <w:t xml:space="preserve"> </w:t>
      </w:r>
      <w:r>
        <w:rPr>
          <w:color w:val="5E5D5E"/>
        </w:rPr>
        <w:t>reform</w:t>
      </w:r>
      <w:r>
        <w:rPr>
          <w:color w:val="5E5D5E"/>
          <w:spacing w:val="-14"/>
        </w:rPr>
        <w:t xml:space="preserve"> </w:t>
      </w:r>
      <w:r>
        <w:rPr>
          <w:color w:val="5E5D5E"/>
          <w:spacing w:val="-1"/>
        </w:rPr>
        <w:t>on</w:t>
      </w:r>
      <w:r>
        <w:rPr>
          <w:color w:val="5E5D5E"/>
          <w:spacing w:val="-13"/>
        </w:rPr>
        <w:t xml:space="preserve"> </w:t>
      </w:r>
      <w:r>
        <w:rPr>
          <w:color w:val="5E5D5E"/>
          <w:spacing w:val="-1"/>
        </w:rPr>
        <w:t>productivity</w:t>
      </w:r>
      <w:r>
        <w:rPr>
          <w:color w:val="5E5D5E"/>
          <w:spacing w:val="-13"/>
        </w:rPr>
        <w:t xml:space="preserve"> </w:t>
      </w:r>
      <w:r>
        <w:rPr>
          <w:color w:val="5E5D5E"/>
          <w:spacing w:val="-1"/>
        </w:rPr>
        <w:t>is</w:t>
      </w:r>
      <w:r>
        <w:rPr>
          <w:color w:val="5E5D5E"/>
          <w:spacing w:val="-14"/>
        </w:rPr>
        <w:t xml:space="preserve"> </w:t>
      </w:r>
      <w:r>
        <w:rPr>
          <w:color w:val="5E5D5E"/>
          <w:spacing w:val="-1"/>
        </w:rPr>
        <w:t>highly</w:t>
      </w:r>
      <w:r>
        <w:rPr>
          <w:color w:val="5E5D5E"/>
          <w:spacing w:val="-13"/>
        </w:rPr>
        <w:t xml:space="preserve"> </w:t>
      </w:r>
      <w:r>
        <w:rPr>
          <w:color w:val="5E5D5E"/>
        </w:rPr>
        <w:t>connected</w:t>
      </w:r>
      <w:r>
        <w:rPr>
          <w:color w:val="5E5D5E"/>
          <w:spacing w:val="-14"/>
        </w:rPr>
        <w:t xml:space="preserve"> </w:t>
      </w:r>
      <w:r>
        <w:rPr>
          <w:color w:val="5E5D5E"/>
        </w:rPr>
        <w:t>to</w:t>
      </w:r>
      <w:r>
        <w:rPr>
          <w:color w:val="5E5D5E"/>
          <w:spacing w:val="-14"/>
        </w:rPr>
        <w:t xml:space="preserve"> </w:t>
      </w:r>
      <w:r>
        <w:rPr>
          <w:color w:val="5E5D5E"/>
        </w:rPr>
        <w:t>competition,</w:t>
      </w:r>
      <w:r>
        <w:rPr>
          <w:color w:val="5E5D5E"/>
          <w:spacing w:val="-15"/>
        </w:rPr>
        <w:t xml:space="preserve"> </w:t>
      </w:r>
      <w:r>
        <w:rPr>
          <w:color w:val="5E5D5E"/>
          <w:spacing w:val="-1"/>
        </w:rPr>
        <w:t>business</w:t>
      </w:r>
      <w:r>
        <w:rPr>
          <w:color w:val="5E5D5E"/>
          <w:spacing w:val="26"/>
        </w:rPr>
        <w:t xml:space="preserve"> </w:t>
      </w:r>
      <w:r>
        <w:rPr>
          <w:color w:val="5E5D5E"/>
          <w:spacing w:val="-1"/>
        </w:rPr>
        <w:t>dynamism,</w:t>
      </w:r>
      <w:r>
        <w:rPr>
          <w:color w:val="5E5D5E"/>
          <w:spacing w:val="-12"/>
        </w:rPr>
        <w:t xml:space="preserve"> </w:t>
      </w:r>
      <w:r>
        <w:rPr>
          <w:color w:val="5E5D5E"/>
        </w:rPr>
        <w:t>resource</w:t>
      </w:r>
      <w:r>
        <w:rPr>
          <w:color w:val="5E5D5E"/>
          <w:spacing w:val="-12"/>
        </w:rPr>
        <w:t xml:space="preserve"> </w:t>
      </w:r>
      <w:r>
        <w:rPr>
          <w:color w:val="5E5D5E"/>
          <w:spacing w:val="-1"/>
        </w:rPr>
        <w:t>allocation</w:t>
      </w:r>
      <w:r>
        <w:rPr>
          <w:color w:val="5E5D5E"/>
          <w:spacing w:val="-13"/>
        </w:rPr>
        <w:t xml:space="preserve"> </w:t>
      </w:r>
      <w:r>
        <w:rPr>
          <w:color w:val="5E5D5E"/>
          <w:spacing w:val="-1"/>
        </w:rPr>
        <w:t>and</w:t>
      </w:r>
      <w:r>
        <w:rPr>
          <w:color w:val="5E5D5E"/>
          <w:spacing w:val="-12"/>
        </w:rPr>
        <w:t xml:space="preserve"> </w:t>
      </w:r>
      <w:r>
        <w:rPr>
          <w:color w:val="5E5D5E"/>
          <w:spacing w:val="-1"/>
        </w:rPr>
        <w:t>innovation.</w:t>
      </w:r>
      <w:r>
        <w:rPr>
          <w:color w:val="5E5D5E"/>
          <w:spacing w:val="-11"/>
        </w:rPr>
        <w:t xml:space="preserve"> </w:t>
      </w:r>
      <w:r>
        <w:rPr>
          <w:color w:val="5E5D5E"/>
        </w:rPr>
        <w:t>In</w:t>
      </w:r>
      <w:r>
        <w:rPr>
          <w:color w:val="5E5D5E"/>
          <w:spacing w:val="-13"/>
        </w:rPr>
        <w:t xml:space="preserve"> </w:t>
      </w:r>
      <w:r>
        <w:rPr>
          <w:color w:val="5E5D5E"/>
          <w:spacing w:val="-1"/>
        </w:rPr>
        <w:t>essence,</w:t>
      </w:r>
      <w:r>
        <w:rPr>
          <w:color w:val="5E5D5E"/>
          <w:spacing w:val="-11"/>
        </w:rPr>
        <w:t xml:space="preserve"> </w:t>
      </w:r>
      <w:r>
        <w:rPr>
          <w:color w:val="5E5D5E"/>
          <w:spacing w:val="-1"/>
        </w:rPr>
        <w:t>any</w:t>
      </w:r>
      <w:r>
        <w:rPr>
          <w:color w:val="5E5D5E"/>
          <w:spacing w:val="-13"/>
        </w:rPr>
        <w:t xml:space="preserve"> </w:t>
      </w:r>
      <w:r>
        <w:rPr>
          <w:color w:val="5E5D5E"/>
        </w:rPr>
        <w:t>reform</w:t>
      </w:r>
      <w:r>
        <w:rPr>
          <w:color w:val="5E5D5E"/>
          <w:spacing w:val="-12"/>
        </w:rPr>
        <w:t xml:space="preserve"> </w:t>
      </w:r>
      <w:r>
        <w:rPr>
          <w:color w:val="5E5D5E"/>
        </w:rPr>
        <w:t>that</w:t>
      </w:r>
      <w:r>
        <w:rPr>
          <w:color w:val="5E5D5E"/>
          <w:spacing w:val="-12"/>
        </w:rPr>
        <w:t xml:space="preserve"> </w:t>
      </w:r>
      <w:r>
        <w:rPr>
          <w:color w:val="5E5D5E"/>
          <w:spacing w:val="-1"/>
        </w:rPr>
        <w:t>enhances</w:t>
      </w:r>
      <w:r>
        <w:rPr>
          <w:color w:val="5E5D5E"/>
          <w:spacing w:val="-12"/>
        </w:rPr>
        <w:t xml:space="preserve"> </w:t>
      </w:r>
      <w:r>
        <w:rPr>
          <w:color w:val="5E5D5E"/>
        </w:rPr>
        <w:t>these</w:t>
      </w:r>
      <w:r>
        <w:rPr>
          <w:color w:val="5E5D5E"/>
          <w:spacing w:val="29"/>
        </w:rPr>
        <w:t xml:space="preserve"> </w:t>
      </w:r>
      <w:r>
        <w:rPr>
          <w:color w:val="5E5D5E"/>
        </w:rPr>
        <w:t>factors</w:t>
      </w:r>
      <w:r>
        <w:rPr>
          <w:color w:val="5E5D5E"/>
          <w:spacing w:val="32"/>
        </w:rPr>
        <w:t xml:space="preserve"> </w:t>
      </w:r>
      <w:r>
        <w:rPr>
          <w:color w:val="5E5D5E"/>
        </w:rPr>
        <w:t>can</w:t>
      </w:r>
      <w:r>
        <w:rPr>
          <w:color w:val="5E5D5E"/>
          <w:spacing w:val="33"/>
        </w:rPr>
        <w:t xml:space="preserve"> </w:t>
      </w:r>
      <w:r>
        <w:rPr>
          <w:color w:val="5E5D5E"/>
          <w:spacing w:val="-1"/>
        </w:rPr>
        <w:t>be</w:t>
      </w:r>
      <w:r>
        <w:rPr>
          <w:color w:val="5E5D5E"/>
          <w:spacing w:val="33"/>
        </w:rPr>
        <w:t xml:space="preserve"> </w:t>
      </w:r>
      <w:r>
        <w:rPr>
          <w:color w:val="5E5D5E"/>
          <w:spacing w:val="-1"/>
        </w:rPr>
        <w:t>expected</w:t>
      </w:r>
      <w:r>
        <w:rPr>
          <w:color w:val="5E5D5E"/>
          <w:spacing w:val="33"/>
        </w:rPr>
        <w:t xml:space="preserve"> </w:t>
      </w:r>
      <w:r>
        <w:rPr>
          <w:color w:val="5E5D5E"/>
        </w:rPr>
        <w:t>to</w:t>
      </w:r>
      <w:r>
        <w:rPr>
          <w:color w:val="5E5D5E"/>
          <w:spacing w:val="33"/>
        </w:rPr>
        <w:t xml:space="preserve"> </w:t>
      </w:r>
      <w:r>
        <w:rPr>
          <w:color w:val="5E5D5E"/>
          <w:spacing w:val="-1"/>
        </w:rPr>
        <w:t>improve</w:t>
      </w:r>
      <w:r>
        <w:rPr>
          <w:color w:val="5E5D5E"/>
          <w:spacing w:val="33"/>
        </w:rPr>
        <w:t xml:space="preserve"> </w:t>
      </w:r>
      <w:r>
        <w:rPr>
          <w:color w:val="5E5D5E"/>
          <w:spacing w:val="-2"/>
        </w:rPr>
        <w:t>productivity.</w:t>
      </w:r>
      <w:r>
        <w:rPr>
          <w:rFonts w:cs="Arial"/>
          <w:b/>
          <w:bCs/>
          <w:color w:val="5E5D5E"/>
          <w:spacing w:val="-2"/>
          <w:position w:val="7"/>
          <w:sz w:val="11"/>
          <w:szCs w:val="11"/>
        </w:rPr>
        <w:t>172</w:t>
      </w:r>
      <w:r>
        <w:rPr>
          <w:rFonts w:cs="Arial"/>
          <w:b/>
          <w:bCs/>
          <w:color w:val="5E5D5E"/>
          <w:spacing w:val="26"/>
          <w:position w:val="7"/>
          <w:sz w:val="11"/>
          <w:szCs w:val="11"/>
        </w:rPr>
        <w:t xml:space="preserve"> </w:t>
      </w:r>
      <w:r>
        <w:rPr>
          <w:color w:val="5E5D5E"/>
        </w:rPr>
        <w:t>One</w:t>
      </w:r>
      <w:r>
        <w:rPr>
          <w:color w:val="5E5D5E"/>
          <w:spacing w:val="33"/>
        </w:rPr>
        <w:t xml:space="preserve"> </w:t>
      </w:r>
      <w:r>
        <w:rPr>
          <w:color w:val="5E5D5E"/>
        </w:rPr>
        <w:t>famous</w:t>
      </w:r>
      <w:r>
        <w:rPr>
          <w:color w:val="5E5D5E"/>
          <w:spacing w:val="33"/>
        </w:rPr>
        <w:t xml:space="preserve"> </w:t>
      </w:r>
      <w:r>
        <w:rPr>
          <w:color w:val="5E5D5E"/>
          <w:spacing w:val="-1"/>
        </w:rPr>
        <w:t>and</w:t>
      </w:r>
      <w:r>
        <w:rPr>
          <w:color w:val="5E5D5E"/>
          <w:spacing w:val="33"/>
        </w:rPr>
        <w:t xml:space="preserve"> </w:t>
      </w:r>
      <w:r>
        <w:rPr>
          <w:color w:val="5E5D5E"/>
          <w:spacing w:val="-1"/>
        </w:rPr>
        <w:t>notable</w:t>
      </w:r>
      <w:r>
        <w:rPr>
          <w:color w:val="5E5D5E"/>
          <w:spacing w:val="33"/>
        </w:rPr>
        <w:t xml:space="preserve"> </w:t>
      </w:r>
      <w:r>
        <w:rPr>
          <w:color w:val="5E5D5E"/>
          <w:spacing w:val="-1"/>
        </w:rPr>
        <w:t>economic</w:t>
      </w:r>
      <w:r>
        <w:rPr>
          <w:color w:val="5E5D5E"/>
          <w:spacing w:val="22"/>
        </w:rPr>
        <w:t xml:space="preserve"> </w:t>
      </w:r>
      <w:r>
        <w:rPr>
          <w:color w:val="5E5D5E"/>
          <w:spacing w:val="-3"/>
        </w:rPr>
        <w:t>theory,</w:t>
      </w:r>
      <w:r>
        <w:rPr>
          <w:color w:val="5E5D5E"/>
          <w:spacing w:val="12"/>
        </w:rPr>
        <w:t xml:space="preserve"> </w:t>
      </w:r>
      <w:r>
        <w:rPr>
          <w:color w:val="5E5D5E"/>
        </w:rPr>
        <w:t>Schumpeter’s</w:t>
      </w:r>
      <w:r>
        <w:rPr>
          <w:color w:val="5E5D5E"/>
          <w:spacing w:val="12"/>
        </w:rPr>
        <w:t xml:space="preserve"> </w:t>
      </w:r>
      <w:r>
        <w:rPr>
          <w:color w:val="5E5D5E"/>
        </w:rPr>
        <w:t>concept</w:t>
      </w:r>
      <w:r>
        <w:rPr>
          <w:color w:val="5E5D5E"/>
          <w:spacing w:val="12"/>
        </w:rPr>
        <w:t xml:space="preserve"> </w:t>
      </w:r>
      <w:r>
        <w:rPr>
          <w:color w:val="5E5D5E"/>
          <w:spacing w:val="-1"/>
        </w:rPr>
        <w:t>of</w:t>
      </w:r>
      <w:r>
        <w:rPr>
          <w:color w:val="5E5D5E"/>
          <w:spacing w:val="12"/>
        </w:rPr>
        <w:t xml:space="preserve"> </w:t>
      </w:r>
      <w:r>
        <w:rPr>
          <w:color w:val="5E5D5E"/>
          <w:spacing w:val="-1"/>
        </w:rPr>
        <w:t>‘creative</w:t>
      </w:r>
      <w:r>
        <w:rPr>
          <w:color w:val="5E5D5E"/>
          <w:spacing w:val="12"/>
        </w:rPr>
        <w:t xml:space="preserve"> </w:t>
      </w:r>
      <w:r>
        <w:rPr>
          <w:color w:val="5E5D5E"/>
          <w:spacing w:val="-1"/>
        </w:rPr>
        <w:t>destruction’,</w:t>
      </w:r>
      <w:r>
        <w:rPr>
          <w:color w:val="5E5D5E"/>
          <w:spacing w:val="14"/>
        </w:rPr>
        <w:t xml:space="preserve"> </w:t>
      </w:r>
      <w:r>
        <w:rPr>
          <w:color w:val="5E5D5E"/>
          <w:spacing w:val="-1"/>
        </w:rPr>
        <w:t>promotes</w:t>
      </w:r>
      <w:r>
        <w:rPr>
          <w:color w:val="5E5D5E"/>
          <w:spacing w:val="12"/>
        </w:rPr>
        <w:t xml:space="preserve"> </w:t>
      </w:r>
      <w:r>
        <w:rPr>
          <w:color w:val="5E5D5E"/>
        </w:rPr>
        <w:t>these</w:t>
      </w:r>
      <w:r>
        <w:rPr>
          <w:color w:val="5E5D5E"/>
          <w:spacing w:val="12"/>
        </w:rPr>
        <w:t xml:space="preserve"> </w:t>
      </w:r>
      <w:r>
        <w:rPr>
          <w:color w:val="5E5D5E"/>
          <w:spacing w:val="-1"/>
        </w:rPr>
        <w:t>as</w:t>
      </w:r>
      <w:r>
        <w:rPr>
          <w:color w:val="5E5D5E"/>
          <w:spacing w:val="12"/>
        </w:rPr>
        <w:t xml:space="preserve"> </w:t>
      </w:r>
      <w:r>
        <w:rPr>
          <w:color w:val="5E5D5E"/>
        </w:rPr>
        <w:t>central</w:t>
      </w:r>
      <w:r>
        <w:rPr>
          <w:color w:val="5E5D5E"/>
          <w:spacing w:val="12"/>
        </w:rPr>
        <w:t xml:space="preserve"> </w:t>
      </w:r>
      <w:r>
        <w:rPr>
          <w:color w:val="5E5D5E"/>
        </w:rPr>
        <w:t>factors</w:t>
      </w:r>
      <w:r>
        <w:rPr>
          <w:color w:val="5E5D5E"/>
          <w:spacing w:val="29"/>
          <w:w w:val="99"/>
        </w:rPr>
        <w:t xml:space="preserve"> </w:t>
      </w:r>
      <w:r>
        <w:rPr>
          <w:color w:val="5E5D5E"/>
          <w:spacing w:val="-1"/>
        </w:rPr>
        <w:t>behind</w:t>
      </w:r>
      <w:r>
        <w:rPr>
          <w:color w:val="5E5D5E"/>
          <w:spacing w:val="8"/>
        </w:rPr>
        <w:t xml:space="preserve"> </w:t>
      </w:r>
      <w:r>
        <w:rPr>
          <w:color w:val="5E5D5E"/>
          <w:spacing w:val="-2"/>
        </w:rPr>
        <w:t>productivity.</w:t>
      </w:r>
      <w:r>
        <w:rPr>
          <w:color w:val="5E5D5E"/>
          <w:spacing w:val="6"/>
        </w:rPr>
        <w:t xml:space="preserve"> </w:t>
      </w:r>
      <w:r>
        <w:rPr>
          <w:color w:val="5E5D5E"/>
        </w:rPr>
        <w:t>The</w:t>
      </w:r>
      <w:r>
        <w:rPr>
          <w:color w:val="5E5D5E"/>
          <w:spacing w:val="9"/>
        </w:rPr>
        <w:t xml:space="preserve"> </w:t>
      </w:r>
      <w:r>
        <w:rPr>
          <w:color w:val="5E5D5E"/>
        </w:rPr>
        <w:t>theory</w:t>
      </w:r>
      <w:r>
        <w:rPr>
          <w:color w:val="5E5D5E"/>
          <w:spacing w:val="8"/>
        </w:rPr>
        <w:t xml:space="preserve"> </w:t>
      </w:r>
      <w:r>
        <w:rPr>
          <w:color w:val="5E5D5E"/>
          <w:spacing w:val="-1"/>
        </w:rPr>
        <w:t>argues</w:t>
      </w:r>
      <w:r>
        <w:rPr>
          <w:color w:val="5E5D5E"/>
          <w:spacing w:val="9"/>
        </w:rPr>
        <w:t xml:space="preserve"> </w:t>
      </w:r>
      <w:r>
        <w:rPr>
          <w:color w:val="5E5D5E"/>
        </w:rPr>
        <w:t>that</w:t>
      </w:r>
      <w:r>
        <w:rPr>
          <w:color w:val="5E5D5E"/>
          <w:spacing w:val="9"/>
        </w:rPr>
        <w:t xml:space="preserve"> </w:t>
      </w:r>
      <w:r>
        <w:rPr>
          <w:color w:val="5E5D5E"/>
          <w:spacing w:val="-1"/>
        </w:rPr>
        <w:t>new</w:t>
      </w:r>
      <w:r>
        <w:rPr>
          <w:color w:val="5E5D5E"/>
          <w:spacing w:val="8"/>
        </w:rPr>
        <w:t xml:space="preserve"> </w:t>
      </w:r>
      <w:r>
        <w:rPr>
          <w:color w:val="5E5D5E"/>
          <w:spacing w:val="-1"/>
        </w:rPr>
        <w:t>innovations</w:t>
      </w:r>
      <w:r>
        <w:rPr>
          <w:color w:val="5E5D5E"/>
          <w:spacing w:val="10"/>
        </w:rPr>
        <w:t xml:space="preserve"> </w:t>
      </w:r>
      <w:r>
        <w:rPr>
          <w:color w:val="5E5D5E"/>
        </w:rPr>
        <w:t>can</w:t>
      </w:r>
      <w:r>
        <w:rPr>
          <w:color w:val="5E5D5E"/>
          <w:spacing w:val="9"/>
        </w:rPr>
        <w:t xml:space="preserve"> </w:t>
      </w:r>
      <w:r>
        <w:rPr>
          <w:color w:val="5E5D5E"/>
        </w:rPr>
        <w:t>render</w:t>
      </w:r>
      <w:r>
        <w:rPr>
          <w:color w:val="5E5D5E"/>
          <w:spacing w:val="8"/>
        </w:rPr>
        <w:t xml:space="preserve"> </w:t>
      </w:r>
      <w:r>
        <w:rPr>
          <w:color w:val="5E5D5E"/>
          <w:spacing w:val="-1"/>
        </w:rPr>
        <w:t>existing</w:t>
      </w:r>
      <w:r>
        <w:rPr>
          <w:color w:val="5E5D5E"/>
          <w:spacing w:val="10"/>
        </w:rPr>
        <w:t xml:space="preserve"> </w:t>
      </w:r>
      <w:r>
        <w:rPr>
          <w:color w:val="5E5D5E"/>
          <w:spacing w:val="-1"/>
        </w:rPr>
        <w:t>products</w:t>
      </w:r>
      <w:r>
        <w:rPr>
          <w:color w:val="5E5D5E"/>
          <w:spacing w:val="25"/>
        </w:rPr>
        <w:t xml:space="preserve"> </w:t>
      </w:r>
      <w:r>
        <w:rPr>
          <w:rFonts w:cs="Arial"/>
          <w:color w:val="5E5D5E"/>
        </w:rPr>
        <w:t>and</w:t>
      </w:r>
      <w:r>
        <w:rPr>
          <w:rFonts w:cs="Arial"/>
          <w:color w:val="5E5D5E"/>
          <w:spacing w:val="-8"/>
        </w:rPr>
        <w:t xml:space="preserve"> </w:t>
      </w:r>
      <w:r>
        <w:rPr>
          <w:rFonts w:cs="Arial"/>
          <w:color w:val="5E5D5E"/>
        </w:rPr>
        <w:t>processes</w:t>
      </w:r>
      <w:r>
        <w:rPr>
          <w:rFonts w:cs="Arial"/>
          <w:color w:val="5E5D5E"/>
          <w:spacing w:val="-8"/>
        </w:rPr>
        <w:t xml:space="preserve"> </w:t>
      </w:r>
      <w:r>
        <w:rPr>
          <w:rFonts w:cs="Arial"/>
          <w:color w:val="5E5D5E"/>
        </w:rPr>
        <w:t>redundant,</w:t>
      </w:r>
      <w:r>
        <w:rPr>
          <w:rFonts w:cs="Arial"/>
          <w:color w:val="5E5D5E"/>
          <w:spacing w:val="-8"/>
        </w:rPr>
        <w:t xml:space="preserve"> </w:t>
      </w:r>
      <w:r>
        <w:rPr>
          <w:rFonts w:cs="Arial"/>
          <w:color w:val="5E5D5E"/>
        </w:rPr>
        <w:t>causing</w:t>
      </w:r>
      <w:r>
        <w:rPr>
          <w:rFonts w:cs="Arial"/>
          <w:color w:val="5E5D5E"/>
          <w:spacing w:val="-8"/>
        </w:rPr>
        <w:t xml:space="preserve"> </w:t>
      </w:r>
      <w:r>
        <w:rPr>
          <w:rFonts w:cs="Arial"/>
          <w:color w:val="5E5D5E"/>
        </w:rPr>
        <w:t>resources</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flow</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innovative</w:t>
      </w:r>
      <w:r>
        <w:rPr>
          <w:rFonts w:cs="Arial"/>
          <w:color w:val="5E5D5E"/>
          <w:spacing w:val="-8"/>
        </w:rPr>
        <w:t xml:space="preserve"> </w:t>
      </w:r>
      <w:r>
        <w:rPr>
          <w:rFonts w:cs="Arial"/>
          <w:color w:val="5E5D5E"/>
        </w:rPr>
        <w:t>and</w:t>
      </w:r>
      <w:r>
        <w:rPr>
          <w:rFonts w:cs="Arial"/>
          <w:color w:val="5E5D5E"/>
          <w:spacing w:val="-8"/>
        </w:rPr>
        <w:t xml:space="preserve"> </w:t>
      </w:r>
      <w:r>
        <w:rPr>
          <w:rFonts w:cs="Arial"/>
          <w:color w:val="5E5D5E"/>
        </w:rPr>
        <w:t>relatively</w:t>
      </w:r>
      <w:r>
        <w:rPr>
          <w:rFonts w:cs="Arial"/>
          <w:color w:val="5E5D5E"/>
          <w:spacing w:val="-7"/>
        </w:rPr>
        <w:t xml:space="preserve"> </w:t>
      </w:r>
      <w:r>
        <w:rPr>
          <w:rFonts w:cs="Arial"/>
          <w:color w:val="5E5D5E"/>
        </w:rPr>
        <w:t>productive firms.</w:t>
      </w:r>
    </w:p>
    <w:p w:rsidR="002F76B6" w:rsidRDefault="00F32A52">
      <w:pPr>
        <w:pStyle w:val="BodyText"/>
        <w:spacing w:line="271" w:lineRule="auto"/>
        <w:ind w:left="871" w:right="116"/>
        <w:jc w:val="both"/>
      </w:pPr>
      <w:r>
        <w:rPr>
          <w:color w:val="5E5D5E"/>
        </w:rPr>
        <w:t>Firms’</w:t>
      </w:r>
      <w:r>
        <w:rPr>
          <w:color w:val="5E5D5E"/>
          <w:spacing w:val="13"/>
        </w:rPr>
        <w:t xml:space="preserve"> </w:t>
      </w:r>
      <w:r>
        <w:rPr>
          <w:color w:val="5E5D5E"/>
          <w:spacing w:val="-1"/>
        </w:rPr>
        <w:t>incentives</w:t>
      </w:r>
      <w:r>
        <w:rPr>
          <w:color w:val="5E5D5E"/>
          <w:spacing w:val="22"/>
        </w:rPr>
        <w:t xml:space="preserve"> </w:t>
      </w:r>
      <w:r>
        <w:rPr>
          <w:color w:val="5E5D5E"/>
        </w:rPr>
        <w:t>to</w:t>
      </w:r>
      <w:r>
        <w:rPr>
          <w:color w:val="5E5D5E"/>
          <w:spacing w:val="21"/>
        </w:rPr>
        <w:t xml:space="preserve"> </w:t>
      </w:r>
      <w:r>
        <w:rPr>
          <w:color w:val="5E5D5E"/>
          <w:spacing w:val="-1"/>
        </w:rPr>
        <w:t>innovate</w:t>
      </w:r>
      <w:r>
        <w:rPr>
          <w:color w:val="5E5D5E"/>
          <w:spacing w:val="22"/>
        </w:rPr>
        <w:t xml:space="preserve"> </w:t>
      </w:r>
      <w:r>
        <w:rPr>
          <w:color w:val="5E5D5E"/>
          <w:spacing w:val="-1"/>
        </w:rPr>
        <w:t>and</w:t>
      </w:r>
      <w:r>
        <w:rPr>
          <w:color w:val="5E5D5E"/>
          <w:spacing w:val="21"/>
        </w:rPr>
        <w:t xml:space="preserve"> </w:t>
      </w:r>
      <w:r>
        <w:rPr>
          <w:color w:val="5E5D5E"/>
          <w:spacing w:val="-1"/>
        </w:rPr>
        <w:t>introduce</w:t>
      </w:r>
      <w:r>
        <w:rPr>
          <w:color w:val="5E5D5E"/>
          <w:spacing w:val="22"/>
        </w:rPr>
        <w:t xml:space="preserve"> </w:t>
      </w:r>
      <w:r>
        <w:rPr>
          <w:color w:val="5E5D5E"/>
          <w:spacing w:val="-1"/>
        </w:rPr>
        <w:t>new</w:t>
      </w:r>
      <w:r>
        <w:rPr>
          <w:color w:val="5E5D5E"/>
          <w:spacing w:val="21"/>
        </w:rPr>
        <w:t xml:space="preserve"> </w:t>
      </w:r>
      <w:r>
        <w:rPr>
          <w:color w:val="5E5D5E"/>
          <w:spacing w:val="-1"/>
        </w:rPr>
        <w:t>products</w:t>
      </w:r>
      <w:r>
        <w:rPr>
          <w:color w:val="5E5D5E"/>
          <w:spacing w:val="21"/>
        </w:rPr>
        <w:t xml:space="preserve"> </w:t>
      </w:r>
      <w:r>
        <w:rPr>
          <w:color w:val="5E5D5E"/>
          <w:spacing w:val="-1"/>
        </w:rPr>
        <w:t>and/or</w:t>
      </w:r>
      <w:r>
        <w:rPr>
          <w:color w:val="5E5D5E"/>
          <w:spacing w:val="22"/>
        </w:rPr>
        <w:t xml:space="preserve"> </w:t>
      </w:r>
      <w:r>
        <w:rPr>
          <w:color w:val="5E5D5E"/>
          <w:spacing w:val="-1"/>
        </w:rPr>
        <w:t>processes</w:t>
      </w:r>
      <w:r>
        <w:rPr>
          <w:color w:val="5E5D5E"/>
          <w:spacing w:val="22"/>
        </w:rPr>
        <w:t xml:space="preserve"> </w:t>
      </w:r>
      <w:r>
        <w:rPr>
          <w:color w:val="5E5D5E"/>
          <w:spacing w:val="-1"/>
        </w:rPr>
        <w:t>are</w:t>
      </w:r>
      <w:r>
        <w:rPr>
          <w:color w:val="5E5D5E"/>
          <w:spacing w:val="21"/>
        </w:rPr>
        <w:t xml:space="preserve"> </w:t>
      </w:r>
      <w:r>
        <w:rPr>
          <w:color w:val="5E5D5E"/>
          <w:spacing w:val="-1"/>
        </w:rPr>
        <w:t>another</w:t>
      </w:r>
      <w:r>
        <w:rPr>
          <w:color w:val="5E5D5E"/>
          <w:spacing w:val="29"/>
        </w:rPr>
        <w:t xml:space="preserve"> </w:t>
      </w:r>
      <w:r>
        <w:rPr>
          <w:color w:val="5E5D5E"/>
        </w:rPr>
        <w:t>channel</w:t>
      </w:r>
      <w:r>
        <w:rPr>
          <w:color w:val="5E5D5E"/>
          <w:spacing w:val="38"/>
        </w:rPr>
        <w:t xml:space="preserve"> </w:t>
      </w:r>
      <w:r>
        <w:rPr>
          <w:color w:val="5E5D5E"/>
        </w:rPr>
        <w:t>through</w:t>
      </w:r>
      <w:r>
        <w:rPr>
          <w:color w:val="5E5D5E"/>
          <w:spacing w:val="38"/>
        </w:rPr>
        <w:t xml:space="preserve"> </w:t>
      </w:r>
      <w:r>
        <w:rPr>
          <w:color w:val="5E5D5E"/>
          <w:spacing w:val="-1"/>
        </w:rPr>
        <w:t>which</w:t>
      </w:r>
      <w:r>
        <w:rPr>
          <w:color w:val="5E5D5E"/>
          <w:spacing w:val="38"/>
        </w:rPr>
        <w:t xml:space="preserve"> </w:t>
      </w:r>
      <w:r>
        <w:rPr>
          <w:color w:val="5E5D5E"/>
        </w:rPr>
        <w:t>regulation</w:t>
      </w:r>
      <w:r>
        <w:rPr>
          <w:color w:val="5E5D5E"/>
          <w:spacing w:val="38"/>
        </w:rPr>
        <w:t xml:space="preserve"> </w:t>
      </w:r>
      <w:r>
        <w:rPr>
          <w:color w:val="5E5D5E"/>
        </w:rPr>
        <w:t>may</w:t>
      </w:r>
      <w:r>
        <w:rPr>
          <w:color w:val="5E5D5E"/>
          <w:spacing w:val="38"/>
        </w:rPr>
        <w:t xml:space="preserve"> </w:t>
      </w:r>
      <w:r>
        <w:rPr>
          <w:color w:val="5E5D5E"/>
          <w:spacing w:val="-1"/>
        </w:rPr>
        <w:t>affect</w:t>
      </w:r>
      <w:r>
        <w:rPr>
          <w:color w:val="5E5D5E"/>
          <w:spacing w:val="38"/>
        </w:rPr>
        <w:t xml:space="preserve"> </w:t>
      </w:r>
      <w:r>
        <w:rPr>
          <w:color w:val="5E5D5E"/>
          <w:spacing w:val="-2"/>
        </w:rPr>
        <w:t>productivity.</w:t>
      </w:r>
      <w:r>
        <w:rPr>
          <w:color w:val="5E5D5E"/>
          <w:spacing w:val="38"/>
        </w:rPr>
        <w:t xml:space="preserve"> </w:t>
      </w:r>
      <w:r>
        <w:rPr>
          <w:color w:val="5E5D5E"/>
        </w:rPr>
        <w:t>While</w:t>
      </w:r>
      <w:r>
        <w:rPr>
          <w:color w:val="5E5D5E"/>
          <w:spacing w:val="38"/>
        </w:rPr>
        <w:t xml:space="preserve"> </w:t>
      </w:r>
      <w:r>
        <w:rPr>
          <w:color w:val="5E5D5E"/>
        </w:rPr>
        <w:t>Schumpeterian</w:t>
      </w:r>
      <w:r>
        <w:rPr>
          <w:color w:val="5E5D5E"/>
          <w:spacing w:val="38"/>
        </w:rPr>
        <w:t xml:space="preserve"> </w:t>
      </w:r>
      <w:r>
        <w:rPr>
          <w:color w:val="5E5D5E"/>
        </w:rPr>
        <w:t>theory</w:t>
      </w:r>
      <w:r>
        <w:rPr>
          <w:color w:val="5E5D5E"/>
          <w:spacing w:val="23"/>
        </w:rPr>
        <w:t xml:space="preserve"> </w:t>
      </w:r>
      <w:r>
        <w:rPr>
          <w:rFonts w:cs="Arial"/>
          <w:color w:val="5E5D5E"/>
        </w:rPr>
        <w:t>suggests</w:t>
      </w:r>
      <w:r>
        <w:rPr>
          <w:rFonts w:cs="Arial"/>
          <w:color w:val="5E5D5E"/>
          <w:spacing w:val="11"/>
        </w:rPr>
        <w:t xml:space="preserve"> </w:t>
      </w:r>
      <w:r>
        <w:rPr>
          <w:rFonts w:cs="Arial"/>
          <w:color w:val="5E5D5E"/>
        </w:rPr>
        <w:t>that</w:t>
      </w:r>
      <w:r>
        <w:rPr>
          <w:rFonts w:cs="Arial"/>
          <w:color w:val="5E5D5E"/>
          <w:spacing w:val="11"/>
        </w:rPr>
        <w:t xml:space="preserve"> </w:t>
      </w:r>
      <w:r>
        <w:rPr>
          <w:rFonts w:cs="Arial"/>
          <w:color w:val="5E5D5E"/>
        </w:rPr>
        <w:t>regulatory</w:t>
      </w:r>
      <w:r>
        <w:rPr>
          <w:rFonts w:cs="Arial"/>
          <w:color w:val="5E5D5E"/>
          <w:spacing w:val="11"/>
        </w:rPr>
        <w:t xml:space="preserve"> </w:t>
      </w:r>
      <w:r>
        <w:rPr>
          <w:rFonts w:cs="Arial"/>
          <w:color w:val="5E5D5E"/>
        </w:rPr>
        <w:t>reform</w:t>
      </w:r>
      <w:r>
        <w:rPr>
          <w:rFonts w:cs="Arial"/>
          <w:color w:val="5E5D5E"/>
          <w:spacing w:val="11"/>
        </w:rPr>
        <w:t xml:space="preserve"> </w:t>
      </w:r>
      <w:r>
        <w:rPr>
          <w:rFonts w:cs="Arial"/>
          <w:color w:val="5E5D5E"/>
        </w:rPr>
        <w:t>could</w:t>
      </w:r>
      <w:r>
        <w:rPr>
          <w:rFonts w:cs="Arial"/>
          <w:color w:val="5E5D5E"/>
          <w:spacing w:val="11"/>
        </w:rPr>
        <w:t xml:space="preserve"> </w:t>
      </w:r>
      <w:r>
        <w:rPr>
          <w:rFonts w:cs="Arial"/>
          <w:color w:val="5E5D5E"/>
        </w:rPr>
        <w:t>be</w:t>
      </w:r>
      <w:r>
        <w:rPr>
          <w:rFonts w:cs="Arial"/>
          <w:color w:val="5E5D5E"/>
          <w:spacing w:val="11"/>
        </w:rPr>
        <w:t xml:space="preserve"> </w:t>
      </w:r>
      <w:r>
        <w:rPr>
          <w:rFonts w:cs="Arial"/>
          <w:color w:val="5E5D5E"/>
        </w:rPr>
        <w:t>beneficial</w:t>
      </w:r>
      <w:r>
        <w:rPr>
          <w:rFonts w:cs="Arial"/>
          <w:color w:val="5E5D5E"/>
          <w:spacing w:val="11"/>
        </w:rPr>
        <w:t xml:space="preserve"> </w:t>
      </w:r>
      <w:r>
        <w:rPr>
          <w:rFonts w:cs="Arial"/>
          <w:color w:val="5E5D5E"/>
        </w:rPr>
        <w:t>for</w:t>
      </w:r>
      <w:r>
        <w:rPr>
          <w:rFonts w:cs="Arial"/>
          <w:color w:val="5E5D5E"/>
          <w:spacing w:val="11"/>
        </w:rPr>
        <w:t xml:space="preserve"> </w:t>
      </w:r>
      <w:r>
        <w:rPr>
          <w:rFonts w:cs="Arial"/>
          <w:color w:val="5E5D5E"/>
          <w:spacing w:val="-2"/>
        </w:rPr>
        <w:t>productivity,</w:t>
      </w:r>
      <w:r>
        <w:rPr>
          <w:rFonts w:cs="Arial"/>
          <w:color w:val="5E5D5E"/>
          <w:spacing w:val="11"/>
        </w:rPr>
        <w:t xml:space="preserve"> </w:t>
      </w:r>
      <w:r>
        <w:rPr>
          <w:rFonts w:cs="Arial"/>
          <w:color w:val="5E5D5E"/>
        </w:rPr>
        <w:t>the</w:t>
      </w:r>
      <w:r>
        <w:rPr>
          <w:rFonts w:cs="Arial"/>
          <w:color w:val="5E5D5E"/>
          <w:spacing w:val="11"/>
        </w:rPr>
        <w:t xml:space="preserve"> </w:t>
      </w:r>
      <w:r>
        <w:rPr>
          <w:rFonts w:cs="Arial"/>
          <w:color w:val="5E5D5E"/>
        </w:rPr>
        <w:t>magnitude</w:t>
      </w:r>
      <w:r>
        <w:rPr>
          <w:rFonts w:cs="Arial"/>
          <w:color w:val="5E5D5E"/>
          <w:spacing w:val="11"/>
        </w:rPr>
        <w:t xml:space="preserve"> </w:t>
      </w:r>
      <w:r>
        <w:rPr>
          <w:rFonts w:cs="Arial"/>
          <w:color w:val="5E5D5E"/>
        </w:rPr>
        <w:t>of</w:t>
      </w:r>
      <w:r>
        <w:rPr>
          <w:rFonts w:cs="Arial"/>
          <w:color w:val="5E5D5E"/>
          <w:spacing w:val="11"/>
        </w:rPr>
        <w:t xml:space="preserve"> </w:t>
      </w:r>
      <w:r>
        <w:rPr>
          <w:rFonts w:cs="Arial"/>
          <w:color w:val="5E5D5E"/>
        </w:rPr>
        <w:t>any</w:t>
      </w:r>
      <w:r>
        <w:rPr>
          <w:rFonts w:cs="Arial"/>
          <w:color w:val="5E5D5E"/>
          <w:spacing w:val="22"/>
        </w:rPr>
        <w:t xml:space="preserve"> </w:t>
      </w:r>
      <w:r>
        <w:rPr>
          <w:color w:val="5E5D5E"/>
          <w:spacing w:val="-1"/>
        </w:rPr>
        <w:t>improvement</w:t>
      </w:r>
      <w:r>
        <w:rPr>
          <w:color w:val="5E5D5E"/>
          <w:spacing w:val="29"/>
        </w:rPr>
        <w:t xml:space="preserve"> </w:t>
      </w:r>
      <w:r>
        <w:rPr>
          <w:color w:val="5E5D5E"/>
          <w:spacing w:val="-1"/>
        </w:rPr>
        <w:t>is</w:t>
      </w:r>
      <w:r>
        <w:rPr>
          <w:color w:val="5E5D5E"/>
          <w:spacing w:val="28"/>
        </w:rPr>
        <w:t xml:space="preserve"> </w:t>
      </w:r>
      <w:r>
        <w:rPr>
          <w:color w:val="5E5D5E"/>
          <w:spacing w:val="-1"/>
        </w:rPr>
        <w:t>likely</w:t>
      </w:r>
      <w:r>
        <w:rPr>
          <w:color w:val="5E5D5E"/>
          <w:spacing w:val="29"/>
        </w:rPr>
        <w:t xml:space="preserve"> </w:t>
      </w:r>
      <w:r>
        <w:rPr>
          <w:color w:val="5E5D5E"/>
        </w:rPr>
        <w:t>to</w:t>
      </w:r>
      <w:r>
        <w:rPr>
          <w:color w:val="5E5D5E"/>
          <w:spacing w:val="28"/>
        </w:rPr>
        <w:t xml:space="preserve"> </w:t>
      </w:r>
      <w:r>
        <w:rPr>
          <w:color w:val="5E5D5E"/>
          <w:spacing w:val="-1"/>
        </w:rPr>
        <w:t>depend</w:t>
      </w:r>
      <w:r>
        <w:rPr>
          <w:color w:val="5E5D5E"/>
          <w:spacing w:val="28"/>
        </w:rPr>
        <w:t xml:space="preserve"> </w:t>
      </w:r>
      <w:r>
        <w:rPr>
          <w:color w:val="5E5D5E"/>
          <w:spacing w:val="-1"/>
        </w:rPr>
        <w:t>on</w:t>
      </w:r>
      <w:r>
        <w:rPr>
          <w:color w:val="5E5D5E"/>
          <w:spacing w:val="29"/>
        </w:rPr>
        <w:t xml:space="preserve"> </w:t>
      </w:r>
      <w:r>
        <w:rPr>
          <w:color w:val="5E5D5E"/>
          <w:spacing w:val="-1"/>
        </w:rPr>
        <w:t>an</w:t>
      </w:r>
      <w:r>
        <w:rPr>
          <w:color w:val="5E5D5E"/>
          <w:spacing w:val="28"/>
        </w:rPr>
        <w:t xml:space="preserve"> </w:t>
      </w:r>
      <w:r>
        <w:rPr>
          <w:color w:val="5E5D5E"/>
          <w:spacing w:val="-2"/>
        </w:rPr>
        <w:t>industry’s</w:t>
      </w:r>
      <w:r>
        <w:rPr>
          <w:color w:val="5E5D5E"/>
          <w:spacing w:val="28"/>
        </w:rPr>
        <w:t xml:space="preserve"> </w:t>
      </w:r>
      <w:r>
        <w:rPr>
          <w:color w:val="5E5D5E"/>
        </w:rPr>
        <w:t>relative</w:t>
      </w:r>
      <w:r>
        <w:rPr>
          <w:color w:val="5E5D5E"/>
          <w:spacing w:val="29"/>
        </w:rPr>
        <w:t xml:space="preserve"> </w:t>
      </w:r>
      <w:r>
        <w:rPr>
          <w:color w:val="5E5D5E"/>
          <w:spacing w:val="-1"/>
        </w:rPr>
        <w:t>proximity</w:t>
      </w:r>
      <w:r>
        <w:rPr>
          <w:color w:val="5E5D5E"/>
          <w:spacing w:val="28"/>
        </w:rPr>
        <w:t xml:space="preserve"> </w:t>
      </w:r>
      <w:r>
        <w:rPr>
          <w:color w:val="5E5D5E"/>
        </w:rPr>
        <w:t>to</w:t>
      </w:r>
      <w:r>
        <w:rPr>
          <w:color w:val="5E5D5E"/>
          <w:spacing w:val="28"/>
        </w:rPr>
        <w:t xml:space="preserve"> </w:t>
      </w:r>
      <w:r>
        <w:rPr>
          <w:color w:val="5E5D5E"/>
        </w:rPr>
        <w:t>the</w:t>
      </w:r>
      <w:r>
        <w:rPr>
          <w:color w:val="5E5D5E"/>
          <w:spacing w:val="29"/>
        </w:rPr>
        <w:t xml:space="preserve"> </w:t>
      </w:r>
      <w:r>
        <w:rPr>
          <w:color w:val="5E5D5E"/>
        </w:rPr>
        <w:t>technological</w:t>
      </w:r>
      <w:r>
        <w:rPr>
          <w:color w:val="5E5D5E"/>
          <w:spacing w:val="31"/>
        </w:rPr>
        <w:t xml:space="preserve"> </w:t>
      </w:r>
      <w:r>
        <w:rPr>
          <w:color w:val="5E5D5E"/>
          <w:spacing w:val="-2"/>
        </w:rPr>
        <w:t>frontier.</w:t>
      </w:r>
      <w:r>
        <w:rPr>
          <w:color w:val="5E5D5E"/>
          <w:spacing w:val="10"/>
        </w:rPr>
        <w:t xml:space="preserve"> </w:t>
      </w:r>
      <w:r>
        <w:rPr>
          <w:color w:val="5E5D5E"/>
        </w:rPr>
        <w:t>In</w:t>
      </w:r>
      <w:r>
        <w:rPr>
          <w:color w:val="5E5D5E"/>
          <w:spacing w:val="10"/>
        </w:rPr>
        <w:t xml:space="preserve"> </w:t>
      </w:r>
      <w:r>
        <w:rPr>
          <w:color w:val="5E5D5E"/>
          <w:spacing w:val="-1"/>
        </w:rPr>
        <w:t>other</w:t>
      </w:r>
      <w:r>
        <w:rPr>
          <w:color w:val="5E5D5E"/>
          <w:spacing w:val="11"/>
        </w:rPr>
        <w:t xml:space="preserve"> </w:t>
      </w:r>
      <w:r>
        <w:rPr>
          <w:color w:val="5E5D5E"/>
          <w:spacing w:val="-1"/>
        </w:rPr>
        <w:t>words,</w:t>
      </w:r>
      <w:r>
        <w:rPr>
          <w:color w:val="5E5D5E"/>
          <w:spacing w:val="10"/>
        </w:rPr>
        <w:t xml:space="preserve"> </w:t>
      </w:r>
      <w:r>
        <w:rPr>
          <w:color w:val="5E5D5E"/>
          <w:spacing w:val="-1"/>
        </w:rPr>
        <w:t>an</w:t>
      </w:r>
      <w:r>
        <w:rPr>
          <w:color w:val="5E5D5E"/>
          <w:spacing w:val="11"/>
        </w:rPr>
        <w:t xml:space="preserve"> </w:t>
      </w:r>
      <w:r>
        <w:rPr>
          <w:color w:val="5E5D5E"/>
          <w:spacing w:val="-1"/>
        </w:rPr>
        <w:t>industry</w:t>
      </w:r>
      <w:r>
        <w:rPr>
          <w:color w:val="5E5D5E"/>
          <w:spacing w:val="11"/>
        </w:rPr>
        <w:t xml:space="preserve"> </w:t>
      </w:r>
      <w:r>
        <w:rPr>
          <w:color w:val="5E5D5E"/>
          <w:spacing w:val="-1"/>
        </w:rPr>
        <w:t>or</w:t>
      </w:r>
      <w:r>
        <w:rPr>
          <w:color w:val="5E5D5E"/>
          <w:spacing w:val="10"/>
        </w:rPr>
        <w:t xml:space="preserve"> </w:t>
      </w:r>
      <w:r>
        <w:rPr>
          <w:color w:val="5E5D5E"/>
          <w:spacing w:val="-1"/>
        </w:rPr>
        <w:t>nation</w:t>
      </w:r>
      <w:r>
        <w:rPr>
          <w:color w:val="5E5D5E"/>
          <w:spacing w:val="11"/>
        </w:rPr>
        <w:t xml:space="preserve"> </w:t>
      </w:r>
      <w:r>
        <w:rPr>
          <w:color w:val="5E5D5E"/>
          <w:spacing w:val="-1"/>
        </w:rPr>
        <w:t>lagging</w:t>
      </w:r>
      <w:r>
        <w:rPr>
          <w:color w:val="5E5D5E"/>
          <w:spacing w:val="11"/>
        </w:rPr>
        <w:t xml:space="preserve"> </w:t>
      </w:r>
      <w:r>
        <w:rPr>
          <w:color w:val="5E5D5E"/>
        </w:rPr>
        <w:t>far</w:t>
      </w:r>
      <w:r>
        <w:rPr>
          <w:color w:val="5E5D5E"/>
          <w:spacing w:val="9"/>
        </w:rPr>
        <w:t xml:space="preserve"> </w:t>
      </w:r>
      <w:r>
        <w:rPr>
          <w:color w:val="5E5D5E"/>
          <w:spacing w:val="-1"/>
        </w:rPr>
        <w:t>behind</w:t>
      </w:r>
      <w:r>
        <w:rPr>
          <w:color w:val="5E5D5E"/>
          <w:spacing w:val="11"/>
        </w:rPr>
        <w:t xml:space="preserve"> </w:t>
      </w:r>
      <w:r>
        <w:rPr>
          <w:color w:val="5E5D5E"/>
        </w:rPr>
        <w:t>the</w:t>
      </w:r>
      <w:r>
        <w:rPr>
          <w:color w:val="5E5D5E"/>
          <w:spacing w:val="10"/>
        </w:rPr>
        <w:t xml:space="preserve"> </w:t>
      </w:r>
      <w:r>
        <w:rPr>
          <w:color w:val="5E5D5E"/>
        </w:rPr>
        <w:t>technological</w:t>
      </w:r>
      <w:r>
        <w:rPr>
          <w:color w:val="5E5D5E"/>
          <w:spacing w:val="9"/>
        </w:rPr>
        <w:t xml:space="preserve"> </w:t>
      </w:r>
      <w:r>
        <w:rPr>
          <w:color w:val="5E5D5E"/>
        </w:rPr>
        <w:t>frontier</w:t>
      </w:r>
      <w:r>
        <w:rPr>
          <w:color w:val="5E5D5E"/>
          <w:spacing w:val="29"/>
        </w:rPr>
        <w:t xml:space="preserve"> </w:t>
      </w:r>
      <w:r>
        <w:rPr>
          <w:color w:val="5E5D5E"/>
          <w:spacing w:val="-1"/>
        </w:rPr>
        <w:t>has</w:t>
      </w:r>
      <w:r>
        <w:rPr>
          <w:color w:val="5E5D5E"/>
          <w:spacing w:val="-7"/>
        </w:rPr>
        <w:t xml:space="preserve"> </w:t>
      </w:r>
      <w:r>
        <w:rPr>
          <w:color w:val="5E5D5E"/>
          <w:spacing w:val="-1"/>
        </w:rPr>
        <w:t>greater</w:t>
      </w:r>
      <w:r>
        <w:rPr>
          <w:color w:val="5E5D5E"/>
          <w:spacing w:val="-6"/>
        </w:rPr>
        <w:t xml:space="preserve"> </w:t>
      </w:r>
      <w:r>
        <w:rPr>
          <w:color w:val="5E5D5E"/>
          <w:spacing w:val="-1"/>
        </w:rPr>
        <w:t>potential</w:t>
      </w:r>
      <w:r>
        <w:rPr>
          <w:color w:val="5E5D5E"/>
          <w:spacing w:val="-6"/>
        </w:rPr>
        <w:t xml:space="preserve"> </w:t>
      </w:r>
      <w:r>
        <w:rPr>
          <w:color w:val="5E5D5E"/>
        </w:rPr>
        <w:t>to</w:t>
      </w:r>
      <w:r>
        <w:rPr>
          <w:color w:val="5E5D5E"/>
          <w:spacing w:val="-6"/>
        </w:rPr>
        <w:t xml:space="preserve"> </w:t>
      </w:r>
      <w:r>
        <w:rPr>
          <w:color w:val="5E5D5E"/>
          <w:spacing w:val="-1"/>
        </w:rPr>
        <w:t>achieve</w:t>
      </w:r>
      <w:r>
        <w:rPr>
          <w:color w:val="5E5D5E"/>
          <w:spacing w:val="-6"/>
        </w:rPr>
        <w:t xml:space="preserve"> </w:t>
      </w:r>
      <w:r>
        <w:rPr>
          <w:color w:val="5E5D5E"/>
          <w:spacing w:val="-1"/>
        </w:rPr>
        <w:t>productivity</w:t>
      </w:r>
      <w:r>
        <w:rPr>
          <w:color w:val="5E5D5E"/>
          <w:spacing w:val="-6"/>
        </w:rPr>
        <w:t xml:space="preserve"> </w:t>
      </w:r>
      <w:r>
        <w:rPr>
          <w:color w:val="5E5D5E"/>
          <w:spacing w:val="-1"/>
        </w:rPr>
        <w:t>improvements</w:t>
      </w:r>
      <w:r>
        <w:rPr>
          <w:color w:val="5E5D5E"/>
          <w:spacing w:val="-5"/>
        </w:rPr>
        <w:t xml:space="preserve"> </w:t>
      </w:r>
      <w:r>
        <w:rPr>
          <w:color w:val="5E5D5E"/>
        </w:rPr>
        <w:t>than</w:t>
      </w:r>
      <w:r>
        <w:rPr>
          <w:color w:val="5E5D5E"/>
          <w:spacing w:val="-6"/>
        </w:rPr>
        <w:t xml:space="preserve"> </w:t>
      </w:r>
      <w:r>
        <w:rPr>
          <w:color w:val="5E5D5E"/>
          <w:spacing w:val="-1"/>
        </w:rPr>
        <w:t>one</w:t>
      </w:r>
      <w:r>
        <w:rPr>
          <w:color w:val="5E5D5E"/>
          <w:spacing w:val="-7"/>
        </w:rPr>
        <w:t xml:space="preserve"> </w:t>
      </w:r>
      <w:r>
        <w:rPr>
          <w:color w:val="5E5D5E"/>
          <w:spacing w:val="-1"/>
        </w:rPr>
        <w:t>positioned</w:t>
      </w:r>
      <w:r>
        <w:rPr>
          <w:color w:val="5E5D5E"/>
          <w:spacing w:val="-6"/>
        </w:rPr>
        <w:t xml:space="preserve"> </w:t>
      </w:r>
      <w:r>
        <w:rPr>
          <w:color w:val="5E5D5E"/>
          <w:spacing w:val="-1"/>
        </w:rPr>
        <w:t>on</w:t>
      </w:r>
      <w:r>
        <w:rPr>
          <w:color w:val="5E5D5E"/>
          <w:spacing w:val="-6"/>
        </w:rPr>
        <w:t xml:space="preserve"> </w:t>
      </w:r>
      <w:r>
        <w:rPr>
          <w:color w:val="5E5D5E"/>
          <w:spacing w:val="-1"/>
        </w:rPr>
        <w:t>or</w:t>
      </w:r>
      <w:r>
        <w:rPr>
          <w:color w:val="5E5D5E"/>
          <w:spacing w:val="-6"/>
        </w:rPr>
        <w:t xml:space="preserve"> </w:t>
      </w:r>
      <w:r>
        <w:rPr>
          <w:color w:val="5E5D5E"/>
        </w:rPr>
        <w:t>close</w:t>
      </w:r>
      <w:r>
        <w:rPr>
          <w:color w:val="5E5D5E"/>
          <w:spacing w:val="21"/>
        </w:rPr>
        <w:t xml:space="preserve"> </w:t>
      </w:r>
      <w:r>
        <w:rPr>
          <w:color w:val="5E5D5E"/>
        </w:rPr>
        <w:t>to</w:t>
      </w:r>
      <w:r>
        <w:rPr>
          <w:color w:val="5E5D5E"/>
          <w:spacing w:val="-3"/>
        </w:rPr>
        <w:t xml:space="preserve"> </w:t>
      </w:r>
      <w:r>
        <w:rPr>
          <w:color w:val="5E5D5E"/>
        </w:rPr>
        <w:t>the</w:t>
      </w:r>
      <w:r>
        <w:rPr>
          <w:color w:val="5E5D5E"/>
          <w:spacing w:val="-2"/>
        </w:rPr>
        <w:t xml:space="preserve"> frontier.</w:t>
      </w:r>
    </w:p>
    <w:p w:rsidR="002F76B6" w:rsidRDefault="00F32A52">
      <w:pPr>
        <w:pStyle w:val="BodyText"/>
        <w:spacing w:line="271" w:lineRule="auto"/>
        <w:ind w:left="871" w:right="116"/>
        <w:jc w:val="both"/>
      </w:pPr>
      <w:r>
        <w:rPr>
          <w:color w:val="5E5D5E"/>
        </w:rPr>
        <w:t>The</w:t>
      </w:r>
      <w:r>
        <w:rPr>
          <w:color w:val="5E5D5E"/>
          <w:spacing w:val="7"/>
        </w:rPr>
        <w:t xml:space="preserve"> </w:t>
      </w:r>
      <w:r>
        <w:rPr>
          <w:color w:val="5E5D5E"/>
          <w:spacing w:val="-1"/>
        </w:rPr>
        <w:t>impact</w:t>
      </w:r>
      <w:r>
        <w:rPr>
          <w:color w:val="5E5D5E"/>
          <w:spacing w:val="8"/>
        </w:rPr>
        <w:t xml:space="preserve"> </w:t>
      </w:r>
      <w:r>
        <w:rPr>
          <w:color w:val="5E5D5E"/>
          <w:spacing w:val="-1"/>
        </w:rPr>
        <w:t>of</w:t>
      </w:r>
      <w:r>
        <w:rPr>
          <w:color w:val="5E5D5E"/>
          <w:spacing w:val="8"/>
        </w:rPr>
        <w:t xml:space="preserve"> </w:t>
      </w:r>
      <w:r>
        <w:rPr>
          <w:color w:val="5E5D5E"/>
        </w:rPr>
        <w:t>regulatory</w:t>
      </w:r>
      <w:r>
        <w:rPr>
          <w:color w:val="5E5D5E"/>
          <w:spacing w:val="8"/>
        </w:rPr>
        <w:t xml:space="preserve"> </w:t>
      </w:r>
      <w:r>
        <w:rPr>
          <w:color w:val="5E5D5E"/>
        </w:rPr>
        <w:t>reform</w:t>
      </w:r>
      <w:r>
        <w:rPr>
          <w:color w:val="5E5D5E"/>
          <w:spacing w:val="8"/>
        </w:rPr>
        <w:t xml:space="preserve"> </w:t>
      </w:r>
      <w:r>
        <w:rPr>
          <w:color w:val="5E5D5E"/>
          <w:spacing w:val="-1"/>
        </w:rPr>
        <w:t>on</w:t>
      </w:r>
      <w:r>
        <w:rPr>
          <w:color w:val="5E5D5E"/>
          <w:spacing w:val="8"/>
        </w:rPr>
        <w:t xml:space="preserve"> </w:t>
      </w:r>
      <w:r>
        <w:rPr>
          <w:color w:val="5E5D5E"/>
          <w:spacing w:val="-1"/>
        </w:rPr>
        <w:t>productivity</w:t>
      </w:r>
      <w:r>
        <w:rPr>
          <w:color w:val="5E5D5E"/>
          <w:spacing w:val="9"/>
        </w:rPr>
        <w:t xml:space="preserve"> </w:t>
      </w:r>
      <w:r>
        <w:rPr>
          <w:color w:val="5E5D5E"/>
          <w:spacing w:val="-1"/>
        </w:rPr>
        <w:t>has</w:t>
      </w:r>
      <w:r>
        <w:rPr>
          <w:color w:val="5E5D5E"/>
          <w:spacing w:val="8"/>
        </w:rPr>
        <w:t xml:space="preserve"> </w:t>
      </w:r>
      <w:r>
        <w:rPr>
          <w:color w:val="5E5D5E"/>
        </w:rPr>
        <w:t>received</w:t>
      </w:r>
      <w:r>
        <w:rPr>
          <w:color w:val="5E5D5E"/>
          <w:spacing w:val="7"/>
        </w:rPr>
        <w:t xml:space="preserve"> </w:t>
      </w:r>
      <w:r>
        <w:rPr>
          <w:color w:val="5E5D5E"/>
          <w:spacing w:val="-1"/>
        </w:rPr>
        <w:t>only</w:t>
      </w:r>
      <w:r>
        <w:rPr>
          <w:color w:val="5E5D5E"/>
          <w:spacing w:val="8"/>
        </w:rPr>
        <w:t xml:space="preserve"> </w:t>
      </w:r>
      <w:r>
        <w:rPr>
          <w:color w:val="5E5D5E"/>
        </w:rPr>
        <w:t>modest</w:t>
      </w:r>
      <w:r>
        <w:rPr>
          <w:color w:val="5E5D5E"/>
          <w:spacing w:val="8"/>
        </w:rPr>
        <w:t xml:space="preserve"> </w:t>
      </w:r>
      <w:r>
        <w:rPr>
          <w:color w:val="5E5D5E"/>
          <w:spacing w:val="-1"/>
        </w:rPr>
        <w:t>attention</w:t>
      </w:r>
      <w:r>
        <w:rPr>
          <w:color w:val="5E5D5E"/>
          <w:spacing w:val="9"/>
        </w:rPr>
        <w:t xml:space="preserve"> </w:t>
      </w:r>
      <w:r>
        <w:rPr>
          <w:color w:val="5E5D5E"/>
          <w:spacing w:val="-1"/>
        </w:rPr>
        <w:t>in</w:t>
      </w:r>
      <w:r>
        <w:rPr>
          <w:color w:val="5E5D5E"/>
          <w:spacing w:val="8"/>
        </w:rPr>
        <w:t xml:space="preserve"> </w:t>
      </w:r>
      <w:r>
        <w:rPr>
          <w:color w:val="5E5D5E"/>
        </w:rPr>
        <w:t>the</w:t>
      </w:r>
      <w:r>
        <w:rPr>
          <w:color w:val="5E5D5E"/>
          <w:spacing w:val="29"/>
        </w:rPr>
        <w:t xml:space="preserve"> </w:t>
      </w:r>
      <w:r>
        <w:rPr>
          <w:color w:val="5E5D5E"/>
        </w:rPr>
        <w:t>literature.</w:t>
      </w:r>
      <w:r>
        <w:rPr>
          <w:color w:val="5E5D5E"/>
          <w:spacing w:val="-10"/>
        </w:rPr>
        <w:t xml:space="preserve"> </w:t>
      </w:r>
      <w:r>
        <w:rPr>
          <w:color w:val="5E5D5E"/>
        </w:rPr>
        <w:t>This</w:t>
      </w:r>
      <w:r>
        <w:rPr>
          <w:color w:val="5E5D5E"/>
          <w:spacing w:val="-6"/>
        </w:rPr>
        <w:t xml:space="preserve"> </w:t>
      </w:r>
      <w:r>
        <w:rPr>
          <w:color w:val="5E5D5E"/>
        </w:rPr>
        <w:t>owes</w:t>
      </w:r>
      <w:r>
        <w:rPr>
          <w:color w:val="5E5D5E"/>
          <w:spacing w:val="-6"/>
        </w:rPr>
        <w:t xml:space="preserve"> </w:t>
      </w:r>
      <w:r>
        <w:rPr>
          <w:color w:val="5E5D5E"/>
        </w:rPr>
        <w:t>to</w:t>
      </w:r>
      <w:r>
        <w:rPr>
          <w:color w:val="5E5D5E"/>
          <w:spacing w:val="-6"/>
        </w:rPr>
        <w:t xml:space="preserve"> </w:t>
      </w:r>
      <w:r>
        <w:rPr>
          <w:color w:val="5E5D5E"/>
        </w:rPr>
        <w:t>difficulties</w:t>
      </w:r>
      <w:r>
        <w:rPr>
          <w:color w:val="5E5D5E"/>
          <w:spacing w:val="-6"/>
        </w:rPr>
        <w:t xml:space="preserve"> </w:t>
      </w:r>
      <w:r>
        <w:rPr>
          <w:color w:val="5E5D5E"/>
        </w:rPr>
        <w:t>in</w:t>
      </w:r>
      <w:r>
        <w:rPr>
          <w:color w:val="5E5D5E"/>
          <w:spacing w:val="-6"/>
        </w:rPr>
        <w:t xml:space="preserve"> </w:t>
      </w:r>
      <w:r>
        <w:rPr>
          <w:color w:val="5E5D5E"/>
        </w:rPr>
        <w:t>both</w:t>
      </w:r>
      <w:r>
        <w:rPr>
          <w:color w:val="5E5D5E"/>
          <w:spacing w:val="-6"/>
        </w:rPr>
        <w:t xml:space="preserve"> </w:t>
      </w:r>
      <w:r>
        <w:rPr>
          <w:color w:val="5E5D5E"/>
        </w:rPr>
        <w:t>measuring</w:t>
      </w:r>
      <w:r>
        <w:rPr>
          <w:color w:val="5E5D5E"/>
          <w:spacing w:val="-6"/>
        </w:rPr>
        <w:t xml:space="preserve"> </w:t>
      </w:r>
      <w:r>
        <w:rPr>
          <w:color w:val="5E5D5E"/>
        </w:rPr>
        <w:t>the</w:t>
      </w:r>
      <w:r>
        <w:rPr>
          <w:color w:val="5E5D5E"/>
          <w:spacing w:val="-6"/>
        </w:rPr>
        <w:t xml:space="preserve"> </w:t>
      </w:r>
      <w:r>
        <w:rPr>
          <w:color w:val="5E5D5E"/>
        </w:rPr>
        <w:t>burden</w:t>
      </w:r>
      <w:r>
        <w:rPr>
          <w:color w:val="5E5D5E"/>
          <w:spacing w:val="-6"/>
        </w:rPr>
        <w:t xml:space="preserve"> </w:t>
      </w:r>
      <w:r>
        <w:rPr>
          <w:color w:val="5E5D5E"/>
        </w:rPr>
        <w:t>of</w:t>
      </w:r>
      <w:r>
        <w:rPr>
          <w:color w:val="5E5D5E"/>
          <w:spacing w:val="-6"/>
        </w:rPr>
        <w:t xml:space="preserve"> </w:t>
      </w:r>
      <w:r>
        <w:rPr>
          <w:color w:val="5E5D5E"/>
        </w:rPr>
        <w:t>regulation</w:t>
      </w:r>
      <w:r>
        <w:rPr>
          <w:color w:val="5E5D5E"/>
          <w:spacing w:val="-6"/>
        </w:rPr>
        <w:t xml:space="preserve"> </w:t>
      </w:r>
      <w:r>
        <w:rPr>
          <w:color w:val="5E5D5E"/>
        </w:rPr>
        <w:t>and</w:t>
      </w:r>
      <w:r>
        <w:rPr>
          <w:color w:val="5E5D5E"/>
          <w:spacing w:val="-6"/>
        </w:rPr>
        <w:t xml:space="preserve"> </w:t>
      </w:r>
      <w:r>
        <w:rPr>
          <w:color w:val="5E5D5E"/>
        </w:rPr>
        <w:t>obtaining appropriate</w:t>
      </w:r>
      <w:r>
        <w:rPr>
          <w:color w:val="5E5D5E"/>
          <w:spacing w:val="21"/>
        </w:rPr>
        <w:t xml:space="preserve"> </w:t>
      </w:r>
      <w:r>
        <w:rPr>
          <w:color w:val="5E5D5E"/>
        </w:rPr>
        <w:t>firm-level</w:t>
      </w:r>
      <w:r>
        <w:rPr>
          <w:color w:val="5E5D5E"/>
          <w:spacing w:val="21"/>
        </w:rPr>
        <w:t xml:space="preserve"> </w:t>
      </w:r>
      <w:r>
        <w:rPr>
          <w:color w:val="5E5D5E"/>
        </w:rPr>
        <w:t>data.</w:t>
      </w:r>
      <w:r>
        <w:rPr>
          <w:color w:val="5E5D5E"/>
          <w:spacing w:val="21"/>
        </w:rPr>
        <w:t xml:space="preserve"> </w:t>
      </w:r>
      <w:r>
        <w:rPr>
          <w:color w:val="5E5D5E"/>
        </w:rPr>
        <w:t>Notwithstanding</w:t>
      </w:r>
      <w:r>
        <w:rPr>
          <w:color w:val="5E5D5E"/>
          <w:spacing w:val="21"/>
        </w:rPr>
        <w:t xml:space="preserve"> </w:t>
      </w:r>
      <w:r>
        <w:rPr>
          <w:color w:val="5E5D5E"/>
        </w:rPr>
        <w:t>these</w:t>
      </w:r>
      <w:r>
        <w:rPr>
          <w:color w:val="5E5D5E"/>
          <w:spacing w:val="21"/>
        </w:rPr>
        <w:t xml:space="preserve"> </w:t>
      </w:r>
      <w:r>
        <w:rPr>
          <w:color w:val="5E5D5E"/>
        </w:rPr>
        <w:t>difficulties,</w:t>
      </w:r>
      <w:r>
        <w:rPr>
          <w:color w:val="5E5D5E"/>
          <w:spacing w:val="21"/>
        </w:rPr>
        <w:t xml:space="preserve"> </w:t>
      </w:r>
      <w:r>
        <w:rPr>
          <w:color w:val="5E5D5E"/>
        </w:rPr>
        <w:t>a</w:t>
      </w:r>
      <w:r>
        <w:rPr>
          <w:color w:val="5E5D5E"/>
          <w:spacing w:val="21"/>
        </w:rPr>
        <w:t xml:space="preserve"> </w:t>
      </w:r>
      <w:r>
        <w:rPr>
          <w:color w:val="5E5D5E"/>
        </w:rPr>
        <w:t>small</w:t>
      </w:r>
      <w:r>
        <w:rPr>
          <w:color w:val="5E5D5E"/>
          <w:spacing w:val="21"/>
        </w:rPr>
        <w:t xml:space="preserve"> </w:t>
      </w:r>
      <w:r>
        <w:rPr>
          <w:color w:val="5E5D5E"/>
        </w:rPr>
        <w:t>number</w:t>
      </w:r>
      <w:r>
        <w:rPr>
          <w:color w:val="5E5D5E"/>
          <w:spacing w:val="21"/>
        </w:rPr>
        <w:t xml:space="preserve"> </w:t>
      </w:r>
      <w:r>
        <w:rPr>
          <w:color w:val="5E5D5E"/>
        </w:rPr>
        <w:t>of</w:t>
      </w:r>
      <w:r>
        <w:rPr>
          <w:color w:val="5E5D5E"/>
          <w:spacing w:val="21"/>
        </w:rPr>
        <w:t xml:space="preserve"> </w:t>
      </w:r>
      <w:r>
        <w:rPr>
          <w:color w:val="5E5D5E"/>
        </w:rPr>
        <w:t xml:space="preserve">studies </w:t>
      </w:r>
      <w:r>
        <w:rPr>
          <w:color w:val="5E5D5E"/>
          <w:spacing w:val="-1"/>
        </w:rPr>
        <w:t>have</w:t>
      </w:r>
      <w:r>
        <w:rPr>
          <w:color w:val="5E5D5E"/>
          <w:spacing w:val="6"/>
        </w:rPr>
        <w:t xml:space="preserve"> </w:t>
      </w:r>
      <w:r>
        <w:rPr>
          <w:color w:val="5E5D5E"/>
          <w:spacing w:val="-1"/>
        </w:rPr>
        <w:t>attempted</w:t>
      </w:r>
      <w:r>
        <w:rPr>
          <w:color w:val="5E5D5E"/>
          <w:spacing w:val="7"/>
        </w:rPr>
        <w:t xml:space="preserve"> </w:t>
      </w:r>
      <w:r>
        <w:rPr>
          <w:color w:val="5E5D5E"/>
        </w:rPr>
        <w:t>to</w:t>
      </w:r>
      <w:r>
        <w:rPr>
          <w:color w:val="5E5D5E"/>
          <w:spacing w:val="7"/>
        </w:rPr>
        <w:t xml:space="preserve"> </w:t>
      </w:r>
      <w:r>
        <w:rPr>
          <w:color w:val="5E5D5E"/>
        </w:rPr>
        <w:t>measure</w:t>
      </w:r>
      <w:r>
        <w:rPr>
          <w:color w:val="5E5D5E"/>
          <w:spacing w:val="6"/>
        </w:rPr>
        <w:t xml:space="preserve"> </w:t>
      </w:r>
      <w:r>
        <w:rPr>
          <w:color w:val="5E5D5E"/>
        </w:rPr>
        <w:t>the</w:t>
      </w:r>
      <w:r>
        <w:rPr>
          <w:color w:val="5E5D5E"/>
          <w:spacing w:val="7"/>
        </w:rPr>
        <w:t xml:space="preserve"> </w:t>
      </w:r>
      <w:r>
        <w:rPr>
          <w:color w:val="5E5D5E"/>
          <w:spacing w:val="-1"/>
        </w:rPr>
        <w:t>impact</w:t>
      </w:r>
      <w:r>
        <w:rPr>
          <w:color w:val="5E5D5E"/>
          <w:spacing w:val="7"/>
        </w:rPr>
        <w:t xml:space="preserve"> </w:t>
      </w:r>
      <w:r>
        <w:rPr>
          <w:color w:val="5E5D5E"/>
          <w:spacing w:val="-1"/>
        </w:rPr>
        <w:t>of</w:t>
      </w:r>
      <w:r>
        <w:rPr>
          <w:color w:val="5E5D5E"/>
          <w:spacing w:val="7"/>
        </w:rPr>
        <w:t xml:space="preserve"> </w:t>
      </w:r>
      <w:r>
        <w:rPr>
          <w:color w:val="5E5D5E"/>
        </w:rPr>
        <w:t>regulatory</w:t>
      </w:r>
      <w:r>
        <w:rPr>
          <w:color w:val="5E5D5E"/>
          <w:spacing w:val="6"/>
        </w:rPr>
        <w:t xml:space="preserve"> </w:t>
      </w:r>
      <w:r>
        <w:rPr>
          <w:color w:val="5E5D5E"/>
        </w:rPr>
        <w:t>reform</w:t>
      </w:r>
      <w:r>
        <w:rPr>
          <w:color w:val="5E5D5E"/>
          <w:spacing w:val="7"/>
        </w:rPr>
        <w:t xml:space="preserve"> </w:t>
      </w:r>
      <w:r>
        <w:rPr>
          <w:color w:val="5E5D5E"/>
          <w:spacing w:val="-1"/>
        </w:rPr>
        <w:t>on</w:t>
      </w:r>
      <w:r>
        <w:rPr>
          <w:color w:val="5E5D5E"/>
          <w:spacing w:val="7"/>
        </w:rPr>
        <w:t xml:space="preserve"> </w:t>
      </w:r>
      <w:r>
        <w:rPr>
          <w:color w:val="5E5D5E"/>
          <w:spacing w:val="-1"/>
        </w:rPr>
        <w:t>productivity</w:t>
      </w:r>
      <w:r>
        <w:rPr>
          <w:color w:val="5E5D5E"/>
          <w:spacing w:val="7"/>
        </w:rPr>
        <w:t xml:space="preserve"> </w:t>
      </w:r>
      <w:r>
        <w:rPr>
          <w:color w:val="5E5D5E"/>
          <w:spacing w:val="-1"/>
        </w:rPr>
        <w:t>by</w:t>
      </w:r>
      <w:r>
        <w:rPr>
          <w:color w:val="5E5D5E"/>
          <w:spacing w:val="6"/>
        </w:rPr>
        <w:t xml:space="preserve"> </w:t>
      </w:r>
      <w:r>
        <w:rPr>
          <w:color w:val="5E5D5E"/>
        </w:rPr>
        <w:t>conducting</w:t>
      </w:r>
      <w:r>
        <w:rPr>
          <w:color w:val="5E5D5E"/>
          <w:spacing w:val="28"/>
        </w:rPr>
        <w:t xml:space="preserve"> </w:t>
      </w:r>
      <w:r>
        <w:rPr>
          <w:color w:val="5E5D5E"/>
        </w:rPr>
        <w:t>cross-country</w:t>
      </w:r>
      <w:r>
        <w:rPr>
          <w:color w:val="5E5D5E"/>
          <w:spacing w:val="-1"/>
        </w:rPr>
        <w:t xml:space="preserve"> </w:t>
      </w:r>
      <w:r>
        <w:rPr>
          <w:color w:val="5E5D5E"/>
        </w:rPr>
        <w:t>comparisons.</w:t>
      </w:r>
    </w:p>
    <w:p w:rsidR="002F76B6" w:rsidRDefault="00F32A52">
      <w:pPr>
        <w:pStyle w:val="BodyText"/>
        <w:spacing w:line="271" w:lineRule="auto"/>
        <w:ind w:left="871" w:right="117"/>
        <w:jc w:val="both"/>
        <w:rPr>
          <w:rFonts w:cs="Arial"/>
        </w:rPr>
      </w:pPr>
      <w:r>
        <w:rPr>
          <w:color w:val="5E5D5E"/>
        </w:rPr>
        <w:t>The</w:t>
      </w:r>
      <w:r>
        <w:rPr>
          <w:color w:val="5E5D5E"/>
          <w:spacing w:val="27"/>
        </w:rPr>
        <w:t xml:space="preserve"> </w:t>
      </w:r>
      <w:r>
        <w:rPr>
          <w:color w:val="5E5D5E"/>
          <w:spacing w:val="-1"/>
        </w:rPr>
        <w:t>evidence</w:t>
      </w:r>
      <w:r>
        <w:rPr>
          <w:color w:val="5E5D5E"/>
          <w:spacing w:val="28"/>
        </w:rPr>
        <w:t xml:space="preserve"> </w:t>
      </w:r>
      <w:r>
        <w:rPr>
          <w:color w:val="5E5D5E"/>
          <w:spacing w:val="-1"/>
        </w:rPr>
        <w:t>presented</w:t>
      </w:r>
      <w:r>
        <w:rPr>
          <w:color w:val="5E5D5E"/>
          <w:spacing w:val="28"/>
        </w:rPr>
        <w:t xml:space="preserve"> </w:t>
      </w:r>
      <w:r>
        <w:rPr>
          <w:color w:val="5E5D5E"/>
          <w:spacing w:val="-1"/>
        </w:rPr>
        <w:t>in</w:t>
      </w:r>
      <w:r>
        <w:rPr>
          <w:color w:val="5E5D5E"/>
          <w:spacing w:val="29"/>
        </w:rPr>
        <w:t xml:space="preserve"> </w:t>
      </w:r>
      <w:r>
        <w:rPr>
          <w:color w:val="5E5D5E"/>
        </w:rPr>
        <w:t>these</w:t>
      </w:r>
      <w:r>
        <w:rPr>
          <w:color w:val="5E5D5E"/>
          <w:spacing w:val="27"/>
        </w:rPr>
        <w:t xml:space="preserve"> </w:t>
      </w:r>
      <w:r>
        <w:rPr>
          <w:color w:val="5E5D5E"/>
        </w:rPr>
        <w:t>studies</w:t>
      </w:r>
      <w:r>
        <w:rPr>
          <w:color w:val="5E5D5E"/>
          <w:spacing w:val="28"/>
        </w:rPr>
        <w:t xml:space="preserve"> </w:t>
      </w:r>
      <w:r>
        <w:rPr>
          <w:color w:val="5E5D5E"/>
          <w:spacing w:val="-1"/>
        </w:rPr>
        <w:t>provides</w:t>
      </w:r>
      <w:r>
        <w:rPr>
          <w:color w:val="5E5D5E"/>
          <w:spacing w:val="28"/>
        </w:rPr>
        <w:t xml:space="preserve"> </w:t>
      </w:r>
      <w:r>
        <w:rPr>
          <w:color w:val="5E5D5E"/>
        </w:rPr>
        <w:t>some</w:t>
      </w:r>
      <w:r>
        <w:rPr>
          <w:color w:val="5E5D5E"/>
          <w:spacing w:val="28"/>
        </w:rPr>
        <w:t xml:space="preserve"> </w:t>
      </w:r>
      <w:r>
        <w:rPr>
          <w:color w:val="5E5D5E"/>
          <w:spacing w:val="-1"/>
        </w:rPr>
        <w:t>level</w:t>
      </w:r>
      <w:r>
        <w:rPr>
          <w:color w:val="5E5D5E"/>
          <w:spacing w:val="28"/>
        </w:rPr>
        <w:t xml:space="preserve"> </w:t>
      </w:r>
      <w:r>
        <w:rPr>
          <w:color w:val="5E5D5E"/>
          <w:spacing w:val="-1"/>
        </w:rPr>
        <w:t>of</w:t>
      </w:r>
      <w:r>
        <w:rPr>
          <w:color w:val="5E5D5E"/>
          <w:spacing w:val="28"/>
        </w:rPr>
        <w:t xml:space="preserve"> </w:t>
      </w:r>
      <w:r>
        <w:rPr>
          <w:color w:val="5E5D5E"/>
        </w:rPr>
        <w:t>support</w:t>
      </w:r>
      <w:r>
        <w:rPr>
          <w:color w:val="5E5D5E"/>
          <w:spacing w:val="28"/>
        </w:rPr>
        <w:t xml:space="preserve"> </w:t>
      </w:r>
      <w:r>
        <w:rPr>
          <w:color w:val="5E5D5E"/>
        </w:rPr>
        <w:t>for</w:t>
      </w:r>
      <w:r>
        <w:rPr>
          <w:color w:val="5E5D5E"/>
          <w:spacing w:val="27"/>
        </w:rPr>
        <w:t xml:space="preserve"> </w:t>
      </w:r>
      <w:r>
        <w:rPr>
          <w:color w:val="5E5D5E"/>
        </w:rPr>
        <w:t>regulatory</w:t>
      </w:r>
      <w:r>
        <w:rPr>
          <w:color w:val="5E5D5E"/>
          <w:spacing w:val="27"/>
        </w:rPr>
        <w:t xml:space="preserve"> </w:t>
      </w:r>
      <w:r>
        <w:rPr>
          <w:color w:val="5E5D5E"/>
        </w:rPr>
        <w:t>reform</w:t>
      </w:r>
      <w:r>
        <w:rPr>
          <w:color w:val="5E5D5E"/>
          <w:spacing w:val="-14"/>
        </w:rPr>
        <w:t xml:space="preserve"> </w:t>
      </w:r>
      <w:r>
        <w:rPr>
          <w:color w:val="5E5D5E"/>
          <w:spacing w:val="-1"/>
        </w:rPr>
        <w:t>improving</w:t>
      </w:r>
      <w:r>
        <w:rPr>
          <w:color w:val="5E5D5E"/>
          <w:spacing w:val="-13"/>
        </w:rPr>
        <w:t xml:space="preserve"> </w:t>
      </w:r>
      <w:r>
        <w:rPr>
          <w:color w:val="5E5D5E"/>
          <w:spacing w:val="-2"/>
        </w:rPr>
        <w:t>productivity.</w:t>
      </w:r>
      <w:r>
        <w:rPr>
          <w:color w:val="5E5D5E"/>
          <w:spacing w:val="-24"/>
        </w:rPr>
        <w:t xml:space="preserve"> </w:t>
      </w:r>
      <w:r>
        <w:rPr>
          <w:color w:val="5E5D5E"/>
        </w:rPr>
        <w:t>An</w:t>
      </w:r>
      <w:r>
        <w:rPr>
          <w:color w:val="5E5D5E"/>
          <w:spacing w:val="-14"/>
        </w:rPr>
        <w:t xml:space="preserve"> </w:t>
      </w:r>
      <w:r>
        <w:rPr>
          <w:color w:val="5E5D5E"/>
          <w:spacing w:val="-1"/>
        </w:rPr>
        <w:t>empirical</w:t>
      </w:r>
      <w:r>
        <w:rPr>
          <w:color w:val="5E5D5E"/>
          <w:spacing w:val="-12"/>
        </w:rPr>
        <w:t xml:space="preserve"> </w:t>
      </w:r>
      <w:r>
        <w:rPr>
          <w:color w:val="5E5D5E"/>
          <w:spacing w:val="-1"/>
        </w:rPr>
        <w:t>analysis</w:t>
      </w:r>
      <w:r>
        <w:rPr>
          <w:color w:val="5E5D5E"/>
          <w:spacing w:val="-13"/>
        </w:rPr>
        <w:t xml:space="preserve"> </w:t>
      </w:r>
      <w:r>
        <w:rPr>
          <w:color w:val="5E5D5E"/>
          <w:spacing w:val="-1"/>
        </w:rPr>
        <w:t>presented</w:t>
      </w:r>
      <w:r>
        <w:rPr>
          <w:color w:val="5E5D5E"/>
          <w:spacing w:val="-13"/>
        </w:rPr>
        <w:t xml:space="preserve"> </w:t>
      </w:r>
      <w:r>
        <w:rPr>
          <w:color w:val="5E5D5E"/>
          <w:spacing w:val="-1"/>
        </w:rPr>
        <w:t>in</w:t>
      </w:r>
      <w:r>
        <w:rPr>
          <w:color w:val="5E5D5E"/>
          <w:spacing w:val="-13"/>
        </w:rPr>
        <w:t xml:space="preserve"> </w:t>
      </w:r>
      <w:r>
        <w:rPr>
          <w:color w:val="5E5D5E"/>
        </w:rPr>
        <w:t>the</w:t>
      </w:r>
      <w:r>
        <w:rPr>
          <w:color w:val="5E5D5E"/>
          <w:spacing w:val="-14"/>
        </w:rPr>
        <w:t xml:space="preserve"> </w:t>
      </w:r>
      <w:r>
        <w:rPr>
          <w:color w:val="5E5D5E"/>
          <w:spacing w:val="-1"/>
        </w:rPr>
        <w:t>IMF’s</w:t>
      </w:r>
      <w:r>
        <w:rPr>
          <w:color w:val="5E5D5E"/>
          <w:spacing w:val="-13"/>
        </w:rPr>
        <w:t xml:space="preserve"> </w:t>
      </w:r>
      <w:r>
        <w:rPr>
          <w:rFonts w:cs="Arial"/>
          <w:i/>
          <w:color w:val="5E5D5E"/>
        </w:rPr>
        <w:t>World</w:t>
      </w:r>
      <w:r>
        <w:rPr>
          <w:rFonts w:cs="Arial"/>
          <w:i/>
          <w:color w:val="5E5D5E"/>
          <w:spacing w:val="-13"/>
        </w:rPr>
        <w:t xml:space="preserve"> </w:t>
      </w:r>
      <w:r>
        <w:rPr>
          <w:rFonts w:cs="Arial"/>
          <w:i/>
          <w:color w:val="5E5D5E"/>
        </w:rPr>
        <w:t>Economic</w:t>
      </w:r>
      <w:r>
        <w:rPr>
          <w:rFonts w:cs="Arial"/>
          <w:i/>
          <w:color w:val="5E5D5E"/>
          <w:spacing w:val="21"/>
        </w:rPr>
        <w:t xml:space="preserve"> </w:t>
      </w:r>
      <w:r>
        <w:rPr>
          <w:rFonts w:cs="Arial"/>
          <w:i/>
          <w:color w:val="5E5D5E"/>
        </w:rPr>
        <w:t>Outlook</w:t>
      </w:r>
      <w:r>
        <w:rPr>
          <w:rFonts w:cs="Arial"/>
          <w:i/>
          <w:color w:val="5E5D5E"/>
          <w:spacing w:val="28"/>
        </w:rPr>
        <w:t xml:space="preserve"> </w:t>
      </w:r>
      <w:r>
        <w:rPr>
          <w:color w:val="5E5D5E"/>
          <w:spacing w:val="-1"/>
        </w:rPr>
        <w:t>concluded</w:t>
      </w:r>
      <w:r>
        <w:rPr>
          <w:color w:val="5E5D5E"/>
          <w:spacing w:val="28"/>
        </w:rPr>
        <w:t xml:space="preserve"> </w:t>
      </w:r>
      <w:r>
        <w:rPr>
          <w:color w:val="5E5D5E"/>
        </w:rPr>
        <w:t>that</w:t>
      </w:r>
      <w:r>
        <w:rPr>
          <w:color w:val="5E5D5E"/>
          <w:spacing w:val="28"/>
        </w:rPr>
        <w:t xml:space="preserve"> </w:t>
      </w:r>
      <w:r>
        <w:rPr>
          <w:color w:val="5E5D5E"/>
          <w:spacing w:val="-1"/>
        </w:rPr>
        <w:t>deregulation</w:t>
      </w:r>
      <w:r>
        <w:rPr>
          <w:color w:val="5E5D5E"/>
          <w:spacing w:val="29"/>
        </w:rPr>
        <w:t xml:space="preserve"> </w:t>
      </w:r>
      <w:r>
        <w:rPr>
          <w:color w:val="5E5D5E"/>
          <w:spacing w:val="-1"/>
        </w:rPr>
        <w:t>of</w:t>
      </w:r>
      <w:r>
        <w:rPr>
          <w:color w:val="5E5D5E"/>
          <w:spacing w:val="28"/>
        </w:rPr>
        <w:t xml:space="preserve"> </w:t>
      </w:r>
      <w:r>
        <w:rPr>
          <w:color w:val="5E5D5E"/>
          <w:spacing w:val="-1"/>
        </w:rPr>
        <w:t>product</w:t>
      </w:r>
      <w:r>
        <w:rPr>
          <w:color w:val="5E5D5E"/>
          <w:spacing w:val="29"/>
        </w:rPr>
        <w:t xml:space="preserve"> </w:t>
      </w:r>
      <w:r>
        <w:rPr>
          <w:color w:val="5E5D5E"/>
        </w:rPr>
        <w:t>markets</w:t>
      </w:r>
      <w:r>
        <w:rPr>
          <w:color w:val="5E5D5E"/>
          <w:spacing w:val="28"/>
        </w:rPr>
        <w:t xml:space="preserve"> </w:t>
      </w:r>
      <w:r>
        <w:rPr>
          <w:color w:val="5E5D5E"/>
          <w:spacing w:val="-1"/>
        </w:rPr>
        <w:t>had</w:t>
      </w:r>
      <w:r>
        <w:rPr>
          <w:color w:val="5E5D5E"/>
          <w:spacing w:val="28"/>
        </w:rPr>
        <w:t xml:space="preserve"> </w:t>
      </w:r>
      <w:r>
        <w:rPr>
          <w:color w:val="5E5D5E"/>
        </w:rPr>
        <w:t>a</w:t>
      </w:r>
      <w:r>
        <w:rPr>
          <w:color w:val="5E5D5E"/>
          <w:spacing w:val="28"/>
        </w:rPr>
        <w:t xml:space="preserve"> </w:t>
      </w:r>
      <w:r>
        <w:rPr>
          <w:color w:val="5E5D5E"/>
          <w:spacing w:val="-1"/>
        </w:rPr>
        <w:t>positive</w:t>
      </w:r>
      <w:r>
        <w:rPr>
          <w:color w:val="5E5D5E"/>
          <w:spacing w:val="28"/>
        </w:rPr>
        <w:t xml:space="preserve"> </w:t>
      </w:r>
      <w:r>
        <w:rPr>
          <w:color w:val="5E5D5E"/>
          <w:spacing w:val="-1"/>
        </w:rPr>
        <w:t>and</w:t>
      </w:r>
      <w:r>
        <w:rPr>
          <w:color w:val="5E5D5E"/>
          <w:spacing w:val="28"/>
        </w:rPr>
        <w:t xml:space="preserve"> </w:t>
      </w:r>
      <w:r>
        <w:rPr>
          <w:color w:val="5E5D5E"/>
        </w:rPr>
        <w:t>statistically</w:t>
      </w:r>
      <w:r>
        <w:rPr>
          <w:color w:val="5E5D5E"/>
          <w:spacing w:val="27"/>
        </w:rPr>
        <w:t xml:space="preserve"> </w:t>
      </w:r>
      <w:r>
        <w:rPr>
          <w:rFonts w:cs="Arial"/>
          <w:color w:val="5E5D5E"/>
        </w:rPr>
        <w:t>significant</w:t>
      </w:r>
      <w:r>
        <w:rPr>
          <w:rFonts w:cs="Arial"/>
          <w:color w:val="5E5D5E"/>
          <w:spacing w:val="31"/>
        </w:rPr>
        <w:t xml:space="preserve"> </w:t>
      </w:r>
      <w:r>
        <w:rPr>
          <w:rFonts w:cs="Arial"/>
          <w:color w:val="5E5D5E"/>
        </w:rPr>
        <w:t>impact</w:t>
      </w:r>
      <w:r>
        <w:rPr>
          <w:rFonts w:cs="Arial"/>
          <w:color w:val="5E5D5E"/>
          <w:spacing w:val="32"/>
        </w:rPr>
        <w:t xml:space="preserve"> </w:t>
      </w:r>
      <w:r>
        <w:rPr>
          <w:rFonts w:cs="Arial"/>
          <w:color w:val="5E5D5E"/>
        </w:rPr>
        <w:t>on</w:t>
      </w:r>
      <w:r>
        <w:rPr>
          <w:rFonts w:cs="Arial"/>
          <w:color w:val="5E5D5E"/>
          <w:spacing w:val="31"/>
        </w:rPr>
        <w:t xml:space="preserve"> </w:t>
      </w:r>
      <w:r>
        <w:rPr>
          <w:rFonts w:cs="Arial"/>
          <w:color w:val="5E5D5E"/>
        </w:rPr>
        <w:t>total</w:t>
      </w:r>
      <w:r>
        <w:rPr>
          <w:rFonts w:cs="Arial"/>
          <w:color w:val="5E5D5E"/>
          <w:spacing w:val="32"/>
        </w:rPr>
        <w:t xml:space="preserve"> </w:t>
      </w:r>
      <w:r>
        <w:rPr>
          <w:rFonts w:cs="Arial"/>
          <w:color w:val="5E5D5E"/>
        </w:rPr>
        <w:t>factor</w:t>
      </w:r>
      <w:r>
        <w:rPr>
          <w:rFonts w:cs="Arial"/>
          <w:color w:val="5E5D5E"/>
          <w:spacing w:val="31"/>
        </w:rPr>
        <w:t xml:space="preserve"> </w:t>
      </w:r>
      <w:r>
        <w:rPr>
          <w:rFonts w:cs="Arial"/>
          <w:color w:val="5E5D5E"/>
        </w:rPr>
        <w:t>productivity</w:t>
      </w:r>
      <w:r>
        <w:rPr>
          <w:rFonts w:cs="Arial"/>
          <w:color w:val="5E5D5E"/>
          <w:spacing w:val="32"/>
        </w:rPr>
        <w:t xml:space="preserve"> </w:t>
      </w:r>
      <w:r>
        <w:rPr>
          <w:rFonts w:cs="Arial"/>
          <w:color w:val="5E5D5E"/>
          <w:spacing w:val="-1"/>
        </w:rPr>
        <w:t>(TFP).</w:t>
      </w:r>
      <w:r>
        <w:rPr>
          <w:rFonts w:cs="Arial"/>
          <w:b/>
          <w:bCs/>
          <w:color w:val="5E5D5E"/>
          <w:spacing w:val="-1"/>
          <w:position w:val="7"/>
          <w:sz w:val="11"/>
          <w:szCs w:val="11"/>
        </w:rPr>
        <w:t>173</w:t>
      </w:r>
      <w:r>
        <w:rPr>
          <w:rFonts w:cs="Arial"/>
          <w:b/>
          <w:bCs/>
          <w:color w:val="5E5D5E"/>
          <w:spacing w:val="25"/>
          <w:position w:val="7"/>
          <w:sz w:val="11"/>
          <w:szCs w:val="11"/>
        </w:rPr>
        <w:t xml:space="preserve"> </w:t>
      </w:r>
      <w:r>
        <w:rPr>
          <w:color w:val="5E5D5E"/>
        </w:rPr>
        <w:t>While</w:t>
      </w:r>
      <w:r>
        <w:rPr>
          <w:color w:val="5E5D5E"/>
          <w:spacing w:val="31"/>
        </w:rPr>
        <w:t xml:space="preserve"> </w:t>
      </w:r>
      <w:r>
        <w:rPr>
          <w:color w:val="5E5D5E"/>
        </w:rPr>
        <w:t>this</w:t>
      </w:r>
      <w:r>
        <w:rPr>
          <w:color w:val="5E5D5E"/>
          <w:spacing w:val="31"/>
        </w:rPr>
        <w:t xml:space="preserve"> </w:t>
      </w:r>
      <w:r>
        <w:rPr>
          <w:color w:val="5E5D5E"/>
          <w:spacing w:val="-1"/>
        </w:rPr>
        <w:t>impact</w:t>
      </w:r>
      <w:r>
        <w:rPr>
          <w:color w:val="5E5D5E"/>
          <w:spacing w:val="31"/>
        </w:rPr>
        <w:t xml:space="preserve"> </w:t>
      </w:r>
      <w:r>
        <w:rPr>
          <w:color w:val="5E5D5E"/>
          <w:spacing w:val="-1"/>
        </w:rPr>
        <w:t>is</w:t>
      </w:r>
      <w:r>
        <w:rPr>
          <w:color w:val="5E5D5E"/>
          <w:spacing w:val="32"/>
        </w:rPr>
        <w:t xml:space="preserve"> </w:t>
      </w:r>
      <w:r>
        <w:rPr>
          <w:color w:val="5E5D5E"/>
          <w:spacing w:val="-1"/>
        </w:rPr>
        <w:t>experienced</w:t>
      </w:r>
      <w:r>
        <w:rPr>
          <w:color w:val="5E5D5E"/>
          <w:spacing w:val="20"/>
        </w:rPr>
        <w:t xml:space="preserve"> </w:t>
      </w:r>
      <w:r>
        <w:rPr>
          <w:color w:val="5E5D5E"/>
          <w:spacing w:val="-1"/>
        </w:rPr>
        <w:t>across</w:t>
      </w:r>
      <w:r>
        <w:rPr>
          <w:color w:val="5E5D5E"/>
          <w:spacing w:val="-15"/>
        </w:rPr>
        <w:t xml:space="preserve"> </w:t>
      </w:r>
      <w:r>
        <w:rPr>
          <w:color w:val="5E5D5E"/>
          <w:spacing w:val="-1"/>
        </w:rPr>
        <w:t>all</w:t>
      </w:r>
      <w:r>
        <w:rPr>
          <w:color w:val="5E5D5E"/>
          <w:spacing w:val="-14"/>
        </w:rPr>
        <w:t xml:space="preserve"> </w:t>
      </w:r>
      <w:r>
        <w:rPr>
          <w:color w:val="5E5D5E"/>
          <w:spacing w:val="-1"/>
        </w:rPr>
        <w:t>industries</w:t>
      </w:r>
      <w:r>
        <w:rPr>
          <w:color w:val="5E5D5E"/>
          <w:spacing w:val="-13"/>
        </w:rPr>
        <w:t xml:space="preserve"> </w:t>
      </w:r>
      <w:r>
        <w:rPr>
          <w:color w:val="5E5D5E"/>
          <w:spacing w:val="-1"/>
        </w:rPr>
        <w:t>within</w:t>
      </w:r>
      <w:r>
        <w:rPr>
          <w:color w:val="5E5D5E"/>
          <w:spacing w:val="-15"/>
        </w:rPr>
        <w:t xml:space="preserve"> </w:t>
      </w:r>
      <w:r>
        <w:rPr>
          <w:color w:val="5E5D5E"/>
          <w:spacing w:val="-1"/>
        </w:rPr>
        <w:t>an</w:t>
      </w:r>
      <w:r>
        <w:rPr>
          <w:color w:val="5E5D5E"/>
          <w:spacing w:val="-14"/>
        </w:rPr>
        <w:t xml:space="preserve"> </w:t>
      </w:r>
      <w:r>
        <w:rPr>
          <w:color w:val="5E5D5E"/>
          <w:spacing w:val="-3"/>
        </w:rPr>
        <w:t>economy,</w:t>
      </w:r>
      <w:r>
        <w:rPr>
          <w:color w:val="5E5D5E"/>
          <w:spacing w:val="-14"/>
        </w:rPr>
        <w:t xml:space="preserve"> </w:t>
      </w:r>
      <w:r>
        <w:rPr>
          <w:color w:val="5E5D5E"/>
        </w:rPr>
        <w:t>the</w:t>
      </w:r>
      <w:r>
        <w:rPr>
          <w:color w:val="5E5D5E"/>
          <w:spacing w:val="-14"/>
        </w:rPr>
        <w:t xml:space="preserve"> </w:t>
      </w:r>
      <w:r>
        <w:rPr>
          <w:color w:val="5E5D5E"/>
        </w:rPr>
        <w:t>study</w:t>
      </w:r>
      <w:r>
        <w:rPr>
          <w:color w:val="5E5D5E"/>
          <w:spacing w:val="-15"/>
        </w:rPr>
        <w:t xml:space="preserve"> </w:t>
      </w:r>
      <w:r>
        <w:rPr>
          <w:color w:val="5E5D5E"/>
        </w:rPr>
        <w:t>suggests</w:t>
      </w:r>
      <w:r>
        <w:rPr>
          <w:color w:val="5E5D5E"/>
          <w:spacing w:val="-14"/>
        </w:rPr>
        <w:t xml:space="preserve"> </w:t>
      </w:r>
      <w:r>
        <w:rPr>
          <w:color w:val="5E5D5E"/>
        </w:rPr>
        <w:t>that</w:t>
      </w:r>
      <w:r>
        <w:rPr>
          <w:color w:val="5E5D5E"/>
          <w:spacing w:val="-14"/>
        </w:rPr>
        <w:t xml:space="preserve"> </w:t>
      </w:r>
      <w:r>
        <w:rPr>
          <w:color w:val="5E5D5E"/>
        </w:rPr>
        <w:t>the</w:t>
      </w:r>
      <w:r>
        <w:rPr>
          <w:color w:val="5E5D5E"/>
          <w:spacing w:val="-15"/>
        </w:rPr>
        <w:t xml:space="preserve"> </w:t>
      </w:r>
      <w:r>
        <w:rPr>
          <w:color w:val="5E5D5E"/>
        </w:rPr>
        <w:t>services</w:t>
      </w:r>
      <w:r>
        <w:rPr>
          <w:color w:val="5E5D5E"/>
          <w:spacing w:val="-14"/>
        </w:rPr>
        <w:t xml:space="preserve"> </w:t>
      </w:r>
      <w:r>
        <w:rPr>
          <w:color w:val="5E5D5E"/>
        </w:rPr>
        <w:t>sector</w:t>
      </w:r>
      <w:r>
        <w:rPr>
          <w:color w:val="5E5D5E"/>
          <w:spacing w:val="-14"/>
        </w:rPr>
        <w:t xml:space="preserve"> </w:t>
      </w:r>
      <w:r>
        <w:rPr>
          <w:color w:val="5E5D5E"/>
        </w:rPr>
        <w:t>typically</w:t>
      </w:r>
      <w:r>
        <w:rPr>
          <w:color w:val="5E5D5E"/>
          <w:spacing w:val="29"/>
        </w:rPr>
        <w:t xml:space="preserve"> </w:t>
      </w:r>
      <w:r>
        <w:rPr>
          <w:rFonts w:cs="Arial"/>
          <w:color w:val="5E5D5E"/>
        </w:rPr>
        <w:t>experiences the greatest benefits of product market reform.</w:t>
      </w:r>
    </w:p>
    <w:p w:rsidR="002F76B6" w:rsidRDefault="00F32A52">
      <w:pPr>
        <w:pStyle w:val="BodyText"/>
        <w:spacing w:line="271" w:lineRule="auto"/>
        <w:ind w:left="871" w:right="117"/>
        <w:jc w:val="both"/>
      </w:pPr>
      <w:r>
        <w:rPr>
          <w:rFonts w:cs="Arial"/>
          <w:color w:val="5E5D5E"/>
          <w:spacing w:val="-2"/>
        </w:rPr>
        <w:t>Notably,</w:t>
      </w:r>
      <w:r>
        <w:rPr>
          <w:rFonts w:cs="Arial"/>
          <w:color w:val="5E5D5E"/>
          <w:spacing w:val="16"/>
        </w:rPr>
        <w:t xml:space="preserve"> </w:t>
      </w:r>
      <w:r>
        <w:rPr>
          <w:rFonts w:cs="Arial"/>
          <w:color w:val="5E5D5E"/>
        </w:rPr>
        <w:t>the</w:t>
      </w:r>
      <w:r>
        <w:rPr>
          <w:rFonts w:cs="Arial"/>
          <w:color w:val="5E5D5E"/>
          <w:spacing w:val="16"/>
        </w:rPr>
        <w:t xml:space="preserve"> </w:t>
      </w:r>
      <w:r>
        <w:rPr>
          <w:rFonts w:cs="Arial"/>
          <w:color w:val="5E5D5E"/>
          <w:spacing w:val="-1"/>
        </w:rPr>
        <w:t>IMF’s</w:t>
      </w:r>
      <w:r>
        <w:rPr>
          <w:rFonts w:cs="Arial"/>
          <w:color w:val="5E5D5E"/>
          <w:spacing w:val="16"/>
        </w:rPr>
        <w:t xml:space="preserve"> </w:t>
      </w:r>
      <w:r>
        <w:rPr>
          <w:rFonts w:cs="Arial"/>
          <w:color w:val="5E5D5E"/>
        </w:rPr>
        <w:t>study</w:t>
      </w:r>
      <w:r>
        <w:rPr>
          <w:rFonts w:cs="Arial"/>
          <w:color w:val="5E5D5E"/>
          <w:spacing w:val="16"/>
        </w:rPr>
        <w:t xml:space="preserve"> </w:t>
      </w:r>
      <w:r>
        <w:rPr>
          <w:rFonts w:cs="Arial"/>
          <w:color w:val="5E5D5E"/>
        </w:rPr>
        <w:t>fails</w:t>
      </w:r>
      <w:r>
        <w:rPr>
          <w:rFonts w:cs="Arial"/>
          <w:color w:val="5E5D5E"/>
          <w:spacing w:val="16"/>
        </w:rPr>
        <w:t xml:space="preserve"> </w:t>
      </w:r>
      <w:r>
        <w:rPr>
          <w:rFonts w:cs="Arial"/>
          <w:color w:val="5E5D5E"/>
        </w:rPr>
        <w:t>to</w:t>
      </w:r>
      <w:r>
        <w:rPr>
          <w:rFonts w:cs="Arial"/>
          <w:color w:val="5E5D5E"/>
          <w:spacing w:val="16"/>
        </w:rPr>
        <w:t xml:space="preserve"> </w:t>
      </w:r>
      <w:r>
        <w:rPr>
          <w:rFonts w:cs="Arial"/>
          <w:color w:val="5E5D5E"/>
        </w:rPr>
        <w:t>find</w:t>
      </w:r>
      <w:r>
        <w:rPr>
          <w:rFonts w:cs="Arial"/>
          <w:color w:val="5E5D5E"/>
          <w:spacing w:val="16"/>
        </w:rPr>
        <w:t xml:space="preserve"> </w:t>
      </w:r>
      <w:r>
        <w:rPr>
          <w:rFonts w:cs="Arial"/>
          <w:color w:val="5E5D5E"/>
        </w:rPr>
        <w:t>a</w:t>
      </w:r>
      <w:r>
        <w:rPr>
          <w:rFonts w:cs="Arial"/>
          <w:color w:val="5E5D5E"/>
          <w:spacing w:val="16"/>
        </w:rPr>
        <w:t xml:space="preserve"> </w:t>
      </w:r>
      <w:r>
        <w:rPr>
          <w:rFonts w:cs="Arial"/>
          <w:color w:val="5E5D5E"/>
        </w:rPr>
        <w:t>statistically</w:t>
      </w:r>
      <w:r>
        <w:rPr>
          <w:rFonts w:cs="Arial"/>
          <w:color w:val="5E5D5E"/>
          <w:spacing w:val="16"/>
        </w:rPr>
        <w:t xml:space="preserve"> </w:t>
      </w:r>
      <w:r>
        <w:rPr>
          <w:rFonts w:cs="Arial"/>
          <w:color w:val="5E5D5E"/>
        </w:rPr>
        <w:t>significant</w:t>
      </w:r>
      <w:r>
        <w:rPr>
          <w:rFonts w:cs="Arial"/>
          <w:color w:val="5E5D5E"/>
          <w:spacing w:val="16"/>
        </w:rPr>
        <w:t xml:space="preserve"> </w:t>
      </w:r>
      <w:r>
        <w:rPr>
          <w:rFonts w:cs="Arial"/>
          <w:color w:val="5E5D5E"/>
        </w:rPr>
        <w:t>link</w:t>
      </w:r>
      <w:r>
        <w:rPr>
          <w:rFonts w:cs="Arial"/>
          <w:color w:val="5E5D5E"/>
          <w:spacing w:val="16"/>
        </w:rPr>
        <w:t xml:space="preserve"> </w:t>
      </w:r>
      <w:r>
        <w:rPr>
          <w:rFonts w:cs="Arial"/>
          <w:color w:val="5E5D5E"/>
        </w:rPr>
        <w:t>between</w:t>
      </w:r>
      <w:r>
        <w:rPr>
          <w:rFonts w:cs="Arial"/>
          <w:color w:val="5E5D5E"/>
          <w:spacing w:val="16"/>
        </w:rPr>
        <w:t xml:space="preserve"> </w:t>
      </w:r>
      <w:r>
        <w:rPr>
          <w:rFonts w:cs="Arial"/>
          <w:color w:val="5E5D5E"/>
        </w:rPr>
        <w:t>labour</w:t>
      </w:r>
      <w:r>
        <w:rPr>
          <w:rFonts w:cs="Arial"/>
          <w:color w:val="5E5D5E"/>
          <w:spacing w:val="16"/>
        </w:rPr>
        <w:t xml:space="preserve"> </w:t>
      </w:r>
      <w:r>
        <w:rPr>
          <w:rFonts w:cs="Arial"/>
          <w:color w:val="5E5D5E"/>
        </w:rPr>
        <w:t>market</w:t>
      </w:r>
      <w:r>
        <w:rPr>
          <w:rFonts w:cs="Arial"/>
          <w:color w:val="5E5D5E"/>
          <w:spacing w:val="22"/>
        </w:rPr>
        <w:t xml:space="preserve"> </w:t>
      </w:r>
      <w:r>
        <w:rPr>
          <w:rFonts w:cs="Arial"/>
          <w:color w:val="5E5D5E"/>
        </w:rPr>
        <w:t>deregulation</w:t>
      </w:r>
      <w:r>
        <w:rPr>
          <w:rFonts w:cs="Arial"/>
          <w:color w:val="5E5D5E"/>
          <w:spacing w:val="38"/>
        </w:rPr>
        <w:t xml:space="preserve"> </w:t>
      </w:r>
      <w:r>
        <w:rPr>
          <w:rFonts w:cs="Arial"/>
          <w:color w:val="5E5D5E"/>
        </w:rPr>
        <w:t>and</w:t>
      </w:r>
      <w:r>
        <w:rPr>
          <w:rFonts w:cs="Arial"/>
          <w:color w:val="5E5D5E"/>
          <w:spacing w:val="35"/>
        </w:rPr>
        <w:t xml:space="preserve"> </w:t>
      </w:r>
      <w:r>
        <w:rPr>
          <w:rFonts w:cs="Arial"/>
          <w:color w:val="5E5D5E"/>
          <w:spacing w:val="-7"/>
        </w:rPr>
        <w:t>TFP,</w:t>
      </w:r>
      <w:r>
        <w:rPr>
          <w:rFonts w:cs="Arial"/>
          <w:color w:val="5E5D5E"/>
          <w:spacing w:val="37"/>
        </w:rPr>
        <w:t xml:space="preserve"> </w:t>
      </w:r>
      <w:r>
        <w:rPr>
          <w:rFonts w:cs="Arial"/>
          <w:color w:val="5E5D5E"/>
        </w:rPr>
        <w:t>though</w:t>
      </w:r>
      <w:r>
        <w:rPr>
          <w:rFonts w:cs="Arial"/>
          <w:color w:val="5E5D5E"/>
          <w:spacing w:val="39"/>
        </w:rPr>
        <w:t xml:space="preserve"> </w:t>
      </w:r>
      <w:r>
        <w:rPr>
          <w:rFonts w:cs="Arial"/>
          <w:color w:val="5E5D5E"/>
        </w:rPr>
        <w:t>this</w:t>
      </w:r>
      <w:r>
        <w:rPr>
          <w:rFonts w:cs="Arial"/>
          <w:color w:val="5E5D5E"/>
          <w:spacing w:val="38"/>
        </w:rPr>
        <w:t xml:space="preserve"> </w:t>
      </w:r>
      <w:r>
        <w:rPr>
          <w:rFonts w:cs="Arial"/>
          <w:color w:val="5E5D5E"/>
        </w:rPr>
        <w:t>may</w:t>
      </w:r>
      <w:r>
        <w:rPr>
          <w:rFonts w:cs="Arial"/>
          <w:color w:val="5E5D5E"/>
          <w:spacing w:val="37"/>
        </w:rPr>
        <w:t xml:space="preserve"> </w:t>
      </w:r>
      <w:r>
        <w:rPr>
          <w:rFonts w:cs="Arial"/>
          <w:color w:val="5E5D5E"/>
        </w:rPr>
        <w:t>owe</w:t>
      </w:r>
      <w:r>
        <w:rPr>
          <w:rFonts w:cs="Arial"/>
          <w:color w:val="5E5D5E"/>
          <w:spacing w:val="39"/>
        </w:rPr>
        <w:t xml:space="preserve"> </w:t>
      </w:r>
      <w:r>
        <w:rPr>
          <w:rFonts w:cs="Arial"/>
          <w:color w:val="5E5D5E"/>
        </w:rPr>
        <w:t>to</w:t>
      </w:r>
      <w:r>
        <w:rPr>
          <w:rFonts w:cs="Arial"/>
          <w:color w:val="5E5D5E"/>
          <w:spacing w:val="37"/>
        </w:rPr>
        <w:t xml:space="preserve"> </w:t>
      </w:r>
      <w:r>
        <w:rPr>
          <w:rFonts w:cs="Arial"/>
          <w:color w:val="5E5D5E"/>
        </w:rPr>
        <w:t>difficulties</w:t>
      </w:r>
      <w:r>
        <w:rPr>
          <w:rFonts w:cs="Arial"/>
          <w:color w:val="5E5D5E"/>
          <w:spacing w:val="39"/>
        </w:rPr>
        <w:t xml:space="preserve"> </w:t>
      </w:r>
      <w:r>
        <w:rPr>
          <w:rFonts w:cs="Arial"/>
          <w:color w:val="5E5D5E"/>
        </w:rPr>
        <w:t>in</w:t>
      </w:r>
      <w:r>
        <w:rPr>
          <w:rFonts w:cs="Arial"/>
          <w:color w:val="5E5D5E"/>
          <w:spacing w:val="39"/>
        </w:rPr>
        <w:t xml:space="preserve"> </w:t>
      </w:r>
      <w:r>
        <w:rPr>
          <w:rFonts w:cs="Arial"/>
          <w:color w:val="5E5D5E"/>
        </w:rPr>
        <w:t>comparing</w:t>
      </w:r>
      <w:r>
        <w:rPr>
          <w:rFonts w:cs="Arial"/>
          <w:color w:val="5E5D5E"/>
          <w:spacing w:val="38"/>
        </w:rPr>
        <w:t xml:space="preserve"> </w:t>
      </w:r>
      <w:r>
        <w:rPr>
          <w:rFonts w:cs="Arial"/>
          <w:color w:val="5E5D5E"/>
        </w:rPr>
        <w:t>labour</w:t>
      </w:r>
      <w:r>
        <w:rPr>
          <w:rFonts w:cs="Arial"/>
          <w:color w:val="5E5D5E"/>
          <w:spacing w:val="39"/>
        </w:rPr>
        <w:t xml:space="preserve"> </w:t>
      </w:r>
      <w:r>
        <w:rPr>
          <w:rFonts w:cs="Arial"/>
          <w:color w:val="5E5D5E"/>
        </w:rPr>
        <w:t>market</w:t>
      </w:r>
      <w:r>
        <w:rPr>
          <w:rFonts w:cs="Arial"/>
          <w:color w:val="5E5D5E"/>
          <w:spacing w:val="22"/>
        </w:rPr>
        <w:t xml:space="preserve"> </w:t>
      </w:r>
      <w:r>
        <w:rPr>
          <w:rFonts w:cs="Arial"/>
          <w:color w:val="5E5D5E"/>
          <w:spacing w:val="-2"/>
        </w:rPr>
        <w:t xml:space="preserve">flexibility. </w:t>
      </w:r>
      <w:r>
        <w:rPr>
          <w:rFonts w:cs="Arial"/>
          <w:color w:val="5E5D5E"/>
        </w:rPr>
        <w:t>Impacts</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regulatory</w:t>
      </w:r>
      <w:r>
        <w:rPr>
          <w:rFonts w:cs="Arial"/>
          <w:color w:val="5E5D5E"/>
          <w:spacing w:val="-2"/>
        </w:rPr>
        <w:t xml:space="preserve"> </w:t>
      </w:r>
      <w:r>
        <w:rPr>
          <w:rFonts w:cs="Arial"/>
          <w:color w:val="5E5D5E"/>
        </w:rPr>
        <w:t>reform</w:t>
      </w:r>
      <w:r>
        <w:rPr>
          <w:rFonts w:cs="Arial"/>
          <w:color w:val="5E5D5E"/>
          <w:spacing w:val="-2"/>
        </w:rPr>
        <w:t xml:space="preserve"> </w:t>
      </w:r>
      <w:r>
        <w:rPr>
          <w:rFonts w:cs="Arial"/>
          <w:color w:val="5E5D5E"/>
        </w:rPr>
        <w:t>are</w:t>
      </w:r>
      <w:r>
        <w:rPr>
          <w:rFonts w:cs="Arial"/>
          <w:color w:val="5E5D5E"/>
          <w:spacing w:val="-2"/>
        </w:rPr>
        <w:t xml:space="preserve"> </w:t>
      </w:r>
      <w:r>
        <w:rPr>
          <w:rFonts w:cs="Arial"/>
          <w:color w:val="5E5D5E"/>
        </w:rPr>
        <w:t>also</w:t>
      </w:r>
      <w:r>
        <w:rPr>
          <w:rFonts w:cs="Arial"/>
          <w:color w:val="5E5D5E"/>
          <w:spacing w:val="-2"/>
        </w:rPr>
        <w:t xml:space="preserve"> </w:t>
      </w:r>
      <w:r>
        <w:rPr>
          <w:rFonts w:cs="Arial"/>
          <w:color w:val="5E5D5E"/>
        </w:rPr>
        <w:t>explored,</w:t>
      </w:r>
      <w:r>
        <w:rPr>
          <w:rFonts w:cs="Arial"/>
          <w:color w:val="5E5D5E"/>
          <w:spacing w:val="-2"/>
        </w:rPr>
        <w:t xml:space="preserve"> </w:t>
      </w:r>
      <w:r>
        <w:rPr>
          <w:rFonts w:cs="Arial"/>
          <w:color w:val="5E5D5E"/>
        </w:rPr>
        <w:t>with</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finding</w:t>
      </w:r>
      <w:r>
        <w:rPr>
          <w:rFonts w:cs="Arial"/>
          <w:color w:val="5E5D5E"/>
          <w:spacing w:val="-2"/>
        </w:rPr>
        <w:t xml:space="preserve"> </w:t>
      </w:r>
      <w:r>
        <w:rPr>
          <w:rFonts w:cs="Arial"/>
          <w:color w:val="5E5D5E"/>
        </w:rPr>
        <w:t>being</w:t>
      </w:r>
      <w:r>
        <w:rPr>
          <w:rFonts w:cs="Arial"/>
          <w:color w:val="5E5D5E"/>
          <w:spacing w:val="-2"/>
        </w:rPr>
        <w:t xml:space="preserve"> </w:t>
      </w:r>
      <w:r>
        <w:rPr>
          <w:rFonts w:cs="Arial"/>
          <w:color w:val="5E5D5E"/>
        </w:rPr>
        <w:t>that</w:t>
      </w:r>
      <w:r>
        <w:rPr>
          <w:rFonts w:cs="Arial"/>
          <w:color w:val="5E5D5E"/>
          <w:spacing w:val="-2"/>
        </w:rPr>
        <w:t xml:space="preserve"> </w:t>
      </w:r>
      <w:r>
        <w:rPr>
          <w:rFonts w:cs="Arial"/>
          <w:color w:val="5E5D5E"/>
        </w:rPr>
        <w:t>reform</w:t>
      </w:r>
      <w:r>
        <w:rPr>
          <w:rFonts w:cs="Arial"/>
          <w:color w:val="5E5D5E"/>
          <w:spacing w:val="29"/>
        </w:rPr>
        <w:t xml:space="preserve"> </w:t>
      </w:r>
      <w:r>
        <w:rPr>
          <w:rFonts w:cs="Arial"/>
          <w:color w:val="5E5D5E"/>
        </w:rPr>
        <w:t>typically</w:t>
      </w:r>
      <w:r>
        <w:rPr>
          <w:rFonts w:cs="Arial"/>
          <w:color w:val="5E5D5E"/>
          <w:spacing w:val="-1"/>
        </w:rPr>
        <w:t xml:space="preserve"> </w:t>
      </w:r>
      <w:r>
        <w:rPr>
          <w:rFonts w:cs="Arial"/>
          <w:color w:val="5E5D5E"/>
        </w:rPr>
        <w:t>leads</w:t>
      </w:r>
      <w:r>
        <w:rPr>
          <w:rFonts w:cs="Arial"/>
          <w:color w:val="5E5D5E"/>
          <w:spacing w:val="-1"/>
        </w:rPr>
        <w:t xml:space="preserve"> </w:t>
      </w:r>
      <w:r>
        <w:rPr>
          <w:rFonts w:cs="Arial"/>
          <w:color w:val="5E5D5E"/>
        </w:rPr>
        <w:t>to</w:t>
      </w:r>
      <w:r>
        <w:rPr>
          <w:rFonts w:cs="Arial"/>
          <w:color w:val="5E5D5E"/>
          <w:spacing w:val="-1"/>
        </w:rPr>
        <w:t xml:space="preserve"> </w:t>
      </w:r>
      <w:r>
        <w:rPr>
          <w:rFonts w:cs="Arial"/>
          <w:color w:val="5E5D5E"/>
        </w:rPr>
        <w:t>improved</w:t>
      </w:r>
      <w:r>
        <w:rPr>
          <w:rFonts w:cs="Arial"/>
          <w:color w:val="5E5D5E"/>
          <w:spacing w:val="-5"/>
        </w:rPr>
        <w:t xml:space="preserve"> </w:t>
      </w:r>
      <w:r>
        <w:rPr>
          <w:rFonts w:cs="Arial"/>
          <w:color w:val="5E5D5E"/>
        </w:rPr>
        <w:t>TFP</w:t>
      </w:r>
      <w:r>
        <w:rPr>
          <w:rFonts w:cs="Arial"/>
          <w:color w:val="5E5D5E"/>
          <w:spacing w:val="-5"/>
        </w:rPr>
        <w:t xml:space="preserve"> </w:t>
      </w:r>
      <w:r>
        <w:rPr>
          <w:rFonts w:cs="Arial"/>
          <w:color w:val="5E5D5E"/>
        </w:rPr>
        <w:t>over</w:t>
      </w:r>
      <w:r>
        <w:rPr>
          <w:rFonts w:cs="Arial"/>
          <w:color w:val="5E5D5E"/>
          <w:spacing w:val="-1"/>
        </w:rPr>
        <w:t xml:space="preserve"> </w:t>
      </w:r>
      <w:r>
        <w:rPr>
          <w:rFonts w:cs="Arial"/>
          <w:color w:val="5E5D5E"/>
        </w:rPr>
        <w:t>both</w:t>
      </w:r>
      <w:r>
        <w:rPr>
          <w:rFonts w:cs="Arial"/>
          <w:color w:val="5E5D5E"/>
          <w:spacing w:val="-1"/>
        </w:rPr>
        <w:t xml:space="preserve"> </w:t>
      </w:r>
      <w:r>
        <w:rPr>
          <w:rFonts w:cs="Arial"/>
          <w:color w:val="5E5D5E"/>
        </w:rPr>
        <w:t>the</w:t>
      </w:r>
      <w:r>
        <w:rPr>
          <w:rFonts w:cs="Arial"/>
          <w:color w:val="5E5D5E"/>
          <w:spacing w:val="-1"/>
        </w:rPr>
        <w:t xml:space="preserve"> </w:t>
      </w:r>
      <w:r>
        <w:rPr>
          <w:rFonts w:cs="Arial"/>
          <w:color w:val="5E5D5E"/>
        </w:rPr>
        <w:t>short</w:t>
      </w:r>
      <w:r>
        <w:rPr>
          <w:rFonts w:cs="Arial"/>
          <w:color w:val="5E5D5E"/>
          <w:spacing w:val="-1"/>
        </w:rPr>
        <w:t xml:space="preserve"> </w:t>
      </w:r>
      <w:r>
        <w:rPr>
          <w:rFonts w:cs="Arial"/>
          <w:color w:val="5E5D5E"/>
        </w:rPr>
        <w:t>and</w:t>
      </w:r>
      <w:r>
        <w:rPr>
          <w:rFonts w:cs="Arial"/>
          <w:color w:val="5E5D5E"/>
          <w:spacing w:val="-1"/>
        </w:rPr>
        <w:t xml:space="preserve"> </w:t>
      </w:r>
      <w:r>
        <w:rPr>
          <w:rFonts w:cs="Arial"/>
          <w:color w:val="5E5D5E"/>
        </w:rPr>
        <w:t>medium</w:t>
      </w:r>
      <w:r>
        <w:rPr>
          <w:rFonts w:cs="Arial"/>
          <w:color w:val="5E5D5E"/>
          <w:spacing w:val="-1"/>
        </w:rPr>
        <w:t xml:space="preserve"> </w:t>
      </w:r>
      <w:r>
        <w:rPr>
          <w:rFonts w:cs="Arial"/>
          <w:color w:val="5E5D5E"/>
        </w:rPr>
        <w:t>terms.</w:t>
      </w:r>
      <w:r>
        <w:rPr>
          <w:rFonts w:cs="Arial"/>
          <w:color w:val="5E5D5E"/>
          <w:spacing w:val="-5"/>
        </w:rPr>
        <w:t xml:space="preserve"> </w:t>
      </w:r>
      <w:r>
        <w:rPr>
          <w:rFonts w:cs="Arial"/>
          <w:color w:val="5E5D5E"/>
        </w:rPr>
        <w:t>They</w:t>
      </w:r>
      <w:r>
        <w:rPr>
          <w:rFonts w:cs="Arial"/>
          <w:color w:val="5E5D5E"/>
          <w:spacing w:val="-1"/>
        </w:rPr>
        <w:t xml:space="preserve"> </w:t>
      </w:r>
      <w:r>
        <w:rPr>
          <w:rFonts w:cs="Arial"/>
          <w:color w:val="5E5D5E"/>
        </w:rPr>
        <w:t>also</w:t>
      </w:r>
      <w:r>
        <w:rPr>
          <w:rFonts w:cs="Arial"/>
          <w:color w:val="5E5D5E"/>
          <w:spacing w:val="-1"/>
        </w:rPr>
        <w:t xml:space="preserve"> </w:t>
      </w:r>
      <w:r>
        <w:rPr>
          <w:rFonts w:cs="Arial"/>
          <w:color w:val="5E5D5E"/>
        </w:rPr>
        <w:t>find</w:t>
      </w:r>
      <w:r>
        <w:rPr>
          <w:rFonts w:cs="Arial"/>
          <w:color w:val="5E5D5E"/>
          <w:spacing w:val="-1"/>
        </w:rPr>
        <w:t xml:space="preserve"> </w:t>
      </w:r>
      <w:r>
        <w:rPr>
          <w:rFonts w:cs="Arial"/>
          <w:color w:val="5E5D5E"/>
        </w:rPr>
        <w:t xml:space="preserve">that </w:t>
      </w:r>
      <w:r>
        <w:rPr>
          <w:color w:val="5E5D5E"/>
        </w:rPr>
        <w:t>a</w:t>
      </w:r>
      <w:r>
        <w:rPr>
          <w:color w:val="5E5D5E"/>
          <w:spacing w:val="-3"/>
        </w:rPr>
        <w:t xml:space="preserve"> </w:t>
      </w:r>
      <w:r>
        <w:rPr>
          <w:color w:val="5E5D5E"/>
        </w:rPr>
        <w:t>short-run</w:t>
      </w:r>
      <w:r>
        <w:rPr>
          <w:color w:val="5E5D5E"/>
          <w:spacing w:val="-2"/>
        </w:rPr>
        <w:t xml:space="preserve"> </w:t>
      </w:r>
      <w:r>
        <w:rPr>
          <w:color w:val="5E5D5E"/>
          <w:spacing w:val="-1"/>
        </w:rPr>
        <w:t>decline in</w:t>
      </w:r>
      <w:r>
        <w:rPr>
          <w:color w:val="5E5D5E"/>
          <w:spacing w:val="-5"/>
        </w:rPr>
        <w:t xml:space="preserve"> </w:t>
      </w:r>
      <w:r>
        <w:rPr>
          <w:color w:val="5E5D5E"/>
        </w:rPr>
        <w:t>TFP</w:t>
      </w:r>
      <w:r>
        <w:rPr>
          <w:color w:val="5E5D5E"/>
          <w:spacing w:val="-5"/>
        </w:rPr>
        <w:t xml:space="preserve"> </w:t>
      </w:r>
      <w:r>
        <w:rPr>
          <w:color w:val="5E5D5E"/>
          <w:spacing w:val="-1"/>
        </w:rPr>
        <w:t xml:space="preserve">is likely attributable </w:t>
      </w:r>
      <w:r>
        <w:rPr>
          <w:color w:val="5E5D5E"/>
        </w:rPr>
        <w:t>to</w:t>
      </w:r>
      <w:r>
        <w:rPr>
          <w:color w:val="5E5D5E"/>
          <w:spacing w:val="-2"/>
        </w:rPr>
        <w:t xml:space="preserve"> </w:t>
      </w:r>
      <w:r>
        <w:rPr>
          <w:color w:val="5E5D5E"/>
          <w:spacing w:val="-1"/>
        </w:rPr>
        <w:t xml:space="preserve">adjustment </w:t>
      </w:r>
      <w:r>
        <w:rPr>
          <w:color w:val="5E5D5E"/>
        </w:rPr>
        <w:t>costs.</w:t>
      </w:r>
    </w:p>
    <w:p w:rsidR="002F76B6" w:rsidRDefault="00F32A52">
      <w:pPr>
        <w:pStyle w:val="BodyText"/>
        <w:spacing w:line="271" w:lineRule="auto"/>
        <w:ind w:left="871" w:right="117"/>
        <w:jc w:val="both"/>
      </w:pPr>
      <w:r>
        <w:rPr>
          <w:color w:val="5E5D5E"/>
        </w:rPr>
        <w:t>While</w:t>
      </w:r>
      <w:r>
        <w:rPr>
          <w:color w:val="5E5D5E"/>
          <w:spacing w:val="9"/>
        </w:rPr>
        <w:t xml:space="preserve"> </w:t>
      </w:r>
      <w:r>
        <w:rPr>
          <w:color w:val="5E5D5E"/>
        </w:rPr>
        <w:t>there</w:t>
      </w:r>
      <w:r>
        <w:rPr>
          <w:color w:val="5E5D5E"/>
          <w:spacing w:val="9"/>
        </w:rPr>
        <w:t xml:space="preserve"> </w:t>
      </w:r>
      <w:r>
        <w:rPr>
          <w:color w:val="5E5D5E"/>
          <w:spacing w:val="-1"/>
        </w:rPr>
        <w:t>are</w:t>
      </w:r>
      <w:r>
        <w:rPr>
          <w:color w:val="5E5D5E"/>
          <w:spacing w:val="10"/>
        </w:rPr>
        <w:t xml:space="preserve"> </w:t>
      </w:r>
      <w:r>
        <w:rPr>
          <w:color w:val="5E5D5E"/>
        </w:rPr>
        <w:t>few</w:t>
      </w:r>
      <w:r>
        <w:rPr>
          <w:color w:val="5E5D5E"/>
          <w:spacing w:val="10"/>
        </w:rPr>
        <w:t xml:space="preserve"> </w:t>
      </w:r>
      <w:r>
        <w:rPr>
          <w:color w:val="5E5D5E"/>
        </w:rPr>
        <w:t>studies</w:t>
      </w:r>
      <w:r>
        <w:rPr>
          <w:color w:val="5E5D5E"/>
          <w:spacing w:val="10"/>
        </w:rPr>
        <w:t xml:space="preserve"> </w:t>
      </w:r>
      <w:r>
        <w:rPr>
          <w:color w:val="5E5D5E"/>
          <w:spacing w:val="-1"/>
        </w:rPr>
        <w:t>examining</w:t>
      </w:r>
      <w:r>
        <w:rPr>
          <w:color w:val="5E5D5E"/>
          <w:spacing w:val="10"/>
        </w:rPr>
        <w:t xml:space="preserve"> </w:t>
      </w:r>
      <w:r>
        <w:rPr>
          <w:color w:val="5E5D5E"/>
        </w:rPr>
        <w:t>the</w:t>
      </w:r>
      <w:r>
        <w:rPr>
          <w:color w:val="5E5D5E"/>
          <w:spacing w:val="10"/>
        </w:rPr>
        <w:t xml:space="preserve"> </w:t>
      </w:r>
      <w:r>
        <w:rPr>
          <w:color w:val="5E5D5E"/>
          <w:spacing w:val="-1"/>
        </w:rPr>
        <w:t>direct</w:t>
      </w:r>
      <w:r>
        <w:rPr>
          <w:color w:val="5E5D5E"/>
          <w:spacing w:val="10"/>
        </w:rPr>
        <w:t xml:space="preserve"> </w:t>
      </w:r>
      <w:r>
        <w:rPr>
          <w:color w:val="5E5D5E"/>
          <w:spacing w:val="-1"/>
        </w:rPr>
        <w:t>link</w:t>
      </w:r>
      <w:r>
        <w:rPr>
          <w:color w:val="5E5D5E"/>
          <w:spacing w:val="10"/>
        </w:rPr>
        <w:t xml:space="preserve"> </w:t>
      </w:r>
      <w:r>
        <w:rPr>
          <w:color w:val="5E5D5E"/>
          <w:spacing w:val="-1"/>
        </w:rPr>
        <w:t>between</w:t>
      </w:r>
      <w:r>
        <w:rPr>
          <w:color w:val="5E5D5E"/>
          <w:spacing w:val="10"/>
        </w:rPr>
        <w:t xml:space="preserve"> </w:t>
      </w:r>
      <w:r>
        <w:rPr>
          <w:color w:val="5E5D5E"/>
        </w:rPr>
        <w:t>regulation</w:t>
      </w:r>
      <w:r>
        <w:rPr>
          <w:color w:val="5E5D5E"/>
          <w:spacing w:val="10"/>
        </w:rPr>
        <w:t xml:space="preserve"> </w:t>
      </w:r>
      <w:r>
        <w:rPr>
          <w:color w:val="5E5D5E"/>
          <w:spacing w:val="-1"/>
        </w:rPr>
        <w:t>and</w:t>
      </w:r>
      <w:r>
        <w:rPr>
          <w:color w:val="5E5D5E"/>
          <w:spacing w:val="10"/>
        </w:rPr>
        <w:t xml:space="preserve"> </w:t>
      </w:r>
      <w:r>
        <w:rPr>
          <w:color w:val="5E5D5E"/>
          <w:spacing w:val="-1"/>
        </w:rPr>
        <w:t>productivity</w:t>
      </w:r>
      <w:r>
        <w:rPr>
          <w:color w:val="5E5D5E"/>
          <w:spacing w:val="26"/>
        </w:rPr>
        <w:t xml:space="preserve"> </w:t>
      </w:r>
      <w:r>
        <w:rPr>
          <w:color w:val="5E5D5E"/>
          <w:spacing w:val="-1"/>
        </w:rPr>
        <w:t>in</w:t>
      </w:r>
      <w:r>
        <w:rPr>
          <w:color w:val="5E5D5E"/>
          <w:spacing w:val="4"/>
        </w:rPr>
        <w:t xml:space="preserve"> </w:t>
      </w:r>
      <w:r>
        <w:rPr>
          <w:color w:val="5E5D5E"/>
        </w:rPr>
        <w:t>the</w:t>
      </w:r>
      <w:r>
        <w:rPr>
          <w:color w:val="5E5D5E"/>
          <w:spacing w:val="-7"/>
        </w:rPr>
        <w:t xml:space="preserve"> </w:t>
      </w:r>
      <w:r>
        <w:rPr>
          <w:color w:val="5E5D5E"/>
        </w:rPr>
        <w:t>Australian</w:t>
      </w:r>
      <w:r>
        <w:rPr>
          <w:color w:val="5E5D5E"/>
          <w:spacing w:val="5"/>
        </w:rPr>
        <w:t xml:space="preserve"> </w:t>
      </w:r>
      <w:r>
        <w:rPr>
          <w:color w:val="5E5D5E"/>
        </w:rPr>
        <w:t>context,</w:t>
      </w:r>
      <w:r>
        <w:rPr>
          <w:color w:val="5E5D5E"/>
          <w:spacing w:val="4"/>
        </w:rPr>
        <w:t xml:space="preserve"> </w:t>
      </w:r>
      <w:r>
        <w:rPr>
          <w:color w:val="5E5D5E"/>
        </w:rPr>
        <w:t>a</w:t>
      </w:r>
      <w:r>
        <w:rPr>
          <w:color w:val="5E5D5E"/>
          <w:spacing w:val="4"/>
        </w:rPr>
        <w:t xml:space="preserve"> </w:t>
      </w:r>
      <w:r>
        <w:rPr>
          <w:color w:val="5E5D5E"/>
          <w:spacing w:val="-1"/>
        </w:rPr>
        <w:t>number</w:t>
      </w:r>
      <w:r>
        <w:rPr>
          <w:color w:val="5E5D5E"/>
          <w:spacing w:val="4"/>
        </w:rPr>
        <w:t xml:space="preserve"> </w:t>
      </w:r>
      <w:r>
        <w:rPr>
          <w:color w:val="5E5D5E"/>
          <w:spacing w:val="-1"/>
        </w:rPr>
        <w:t>of</w:t>
      </w:r>
      <w:r>
        <w:rPr>
          <w:color w:val="5E5D5E"/>
          <w:spacing w:val="5"/>
        </w:rPr>
        <w:t xml:space="preserve"> </w:t>
      </w:r>
      <w:r>
        <w:rPr>
          <w:color w:val="5E5D5E"/>
        </w:rPr>
        <w:t>studies</w:t>
      </w:r>
      <w:r>
        <w:rPr>
          <w:color w:val="5E5D5E"/>
          <w:spacing w:val="4"/>
        </w:rPr>
        <w:t xml:space="preserve"> </w:t>
      </w:r>
      <w:r>
        <w:rPr>
          <w:color w:val="5E5D5E"/>
          <w:spacing w:val="-1"/>
        </w:rPr>
        <w:t>have</w:t>
      </w:r>
      <w:r>
        <w:rPr>
          <w:color w:val="5E5D5E"/>
          <w:spacing w:val="4"/>
        </w:rPr>
        <w:t xml:space="preserve"> </w:t>
      </w:r>
      <w:r>
        <w:rPr>
          <w:color w:val="5E5D5E"/>
          <w:spacing w:val="-1"/>
        </w:rPr>
        <w:t>explored</w:t>
      </w:r>
      <w:r>
        <w:rPr>
          <w:color w:val="5E5D5E"/>
          <w:spacing w:val="5"/>
        </w:rPr>
        <w:t xml:space="preserve"> </w:t>
      </w:r>
      <w:r>
        <w:rPr>
          <w:color w:val="5E5D5E"/>
        </w:rPr>
        <w:t>the</w:t>
      </w:r>
      <w:r>
        <w:rPr>
          <w:color w:val="5E5D5E"/>
          <w:spacing w:val="4"/>
        </w:rPr>
        <w:t xml:space="preserve"> </w:t>
      </w:r>
      <w:r>
        <w:rPr>
          <w:color w:val="5E5D5E"/>
          <w:spacing w:val="-1"/>
        </w:rPr>
        <w:t>impact</w:t>
      </w:r>
      <w:r>
        <w:rPr>
          <w:color w:val="5E5D5E"/>
          <w:spacing w:val="4"/>
        </w:rPr>
        <w:t xml:space="preserve"> </w:t>
      </w:r>
      <w:r>
        <w:rPr>
          <w:color w:val="5E5D5E"/>
          <w:spacing w:val="-1"/>
        </w:rPr>
        <w:t>of</w:t>
      </w:r>
      <w:r>
        <w:rPr>
          <w:color w:val="5E5D5E"/>
          <w:spacing w:val="4"/>
        </w:rPr>
        <w:t xml:space="preserve"> </w:t>
      </w:r>
      <w:r>
        <w:rPr>
          <w:color w:val="5E5D5E"/>
        </w:rPr>
        <w:t>competition</w:t>
      </w:r>
      <w:r>
        <w:rPr>
          <w:color w:val="5E5D5E"/>
          <w:spacing w:val="5"/>
        </w:rPr>
        <w:t xml:space="preserve"> </w:t>
      </w:r>
      <w:r>
        <w:rPr>
          <w:color w:val="5E5D5E"/>
          <w:spacing w:val="-1"/>
        </w:rPr>
        <w:t>on</w:t>
      </w:r>
      <w:r>
        <w:rPr>
          <w:color w:val="5E5D5E"/>
          <w:spacing w:val="28"/>
        </w:rPr>
        <w:t xml:space="preserve"> </w:t>
      </w:r>
      <w:r>
        <w:rPr>
          <w:color w:val="5E5D5E"/>
          <w:spacing w:val="-2"/>
        </w:rPr>
        <w:t>productivity.</w:t>
      </w:r>
      <w:r>
        <w:rPr>
          <w:color w:val="5E5D5E"/>
          <w:spacing w:val="-7"/>
        </w:rPr>
        <w:t xml:space="preserve"> </w:t>
      </w:r>
      <w:r>
        <w:rPr>
          <w:color w:val="5E5D5E"/>
        </w:rPr>
        <w:t>In</w:t>
      </w:r>
      <w:r>
        <w:rPr>
          <w:color w:val="5E5D5E"/>
          <w:spacing w:val="-6"/>
        </w:rPr>
        <w:t xml:space="preserve"> </w:t>
      </w:r>
      <w:r>
        <w:rPr>
          <w:color w:val="5E5D5E"/>
        </w:rPr>
        <w:t>this</w:t>
      </w:r>
      <w:r>
        <w:rPr>
          <w:color w:val="5E5D5E"/>
          <w:spacing w:val="-7"/>
        </w:rPr>
        <w:t xml:space="preserve"> </w:t>
      </w:r>
      <w:r>
        <w:rPr>
          <w:color w:val="5E5D5E"/>
        </w:rPr>
        <w:t>sense,</w:t>
      </w:r>
      <w:r>
        <w:rPr>
          <w:color w:val="5E5D5E"/>
          <w:spacing w:val="-7"/>
        </w:rPr>
        <w:t xml:space="preserve"> </w:t>
      </w:r>
      <w:r>
        <w:rPr>
          <w:color w:val="5E5D5E"/>
          <w:spacing w:val="-1"/>
        </w:rPr>
        <w:t>it</w:t>
      </w:r>
      <w:r>
        <w:rPr>
          <w:color w:val="5E5D5E"/>
          <w:spacing w:val="-6"/>
        </w:rPr>
        <w:t xml:space="preserve"> </w:t>
      </w:r>
      <w:r>
        <w:rPr>
          <w:color w:val="5E5D5E"/>
        </w:rPr>
        <w:t>may</w:t>
      </w:r>
      <w:r>
        <w:rPr>
          <w:color w:val="5E5D5E"/>
          <w:spacing w:val="-6"/>
        </w:rPr>
        <w:t xml:space="preserve"> </w:t>
      </w:r>
      <w:r>
        <w:rPr>
          <w:color w:val="5E5D5E"/>
          <w:spacing w:val="-1"/>
        </w:rPr>
        <w:t>be</w:t>
      </w:r>
      <w:r>
        <w:rPr>
          <w:color w:val="5E5D5E"/>
          <w:spacing w:val="-6"/>
        </w:rPr>
        <w:t xml:space="preserve"> </w:t>
      </w:r>
      <w:r>
        <w:rPr>
          <w:color w:val="5E5D5E"/>
          <w:spacing w:val="-1"/>
        </w:rPr>
        <w:t>possible</w:t>
      </w:r>
      <w:r>
        <w:rPr>
          <w:color w:val="5E5D5E"/>
          <w:spacing w:val="-7"/>
        </w:rPr>
        <w:t xml:space="preserve"> </w:t>
      </w:r>
      <w:r>
        <w:rPr>
          <w:color w:val="5E5D5E"/>
        </w:rPr>
        <w:t>to</w:t>
      </w:r>
      <w:r>
        <w:rPr>
          <w:color w:val="5E5D5E"/>
          <w:spacing w:val="-6"/>
        </w:rPr>
        <w:t xml:space="preserve"> </w:t>
      </w:r>
      <w:r>
        <w:rPr>
          <w:color w:val="5E5D5E"/>
          <w:spacing w:val="-1"/>
        </w:rPr>
        <w:t>assess</w:t>
      </w:r>
      <w:r>
        <w:rPr>
          <w:color w:val="5E5D5E"/>
          <w:spacing w:val="-6"/>
        </w:rPr>
        <w:t xml:space="preserve"> </w:t>
      </w:r>
      <w:r>
        <w:rPr>
          <w:color w:val="5E5D5E"/>
        </w:rPr>
        <w:t>the</w:t>
      </w:r>
      <w:r>
        <w:rPr>
          <w:color w:val="5E5D5E"/>
          <w:spacing w:val="-7"/>
        </w:rPr>
        <w:t xml:space="preserve"> </w:t>
      </w:r>
      <w:r>
        <w:rPr>
          <w:color w:val="5E5D5E"/>
        </w:rPr>
        <w:t>relationship</w:t>
      </w:r>
      <w:r>
        <w:rPr>
          <w:color w:val="5E5D5E"/>
          <w:spacing w:val="-6"/>
        </w:rPr>
        <w:t xml:space="preserve"> </w:t>
      </w:r>
      <w:r>
        <w:rPr>
          <w:color w:val="5E5D5E"/>
          <w:spacing w:val="-1"/>
        </w:rPr>
        <w:t>between</w:t>
      </w:r>
      <w:r>
        <w:rPr>
          <w:color w:val="5E5D5E"/>
          <w:spacing w:val="-6"/>
        </w:rPr>
        <w:t xml:space="preserve"> </w:t>
      </w:r>
      <w:r>
        <w:rPr>
          <w:color w:val="5E5D5E"/>
        </w:rPr>
        <w:t>regulatory</w:t>
      </w:r>
      <w:r>
        <w:rPr>
          <w:color w:val="5E5D5E"/>
          <w:spacing w:val="26"/>
        </w:rPr>
        <w:t xml:space="preserve"> </w:t>
      </w:r>
      <w:r>
        <w:rPr>
          <w:color w:val="5E5D5E"/>
        </w:rPr>
        <w:t>reform</w:t>
      </w:r>
      <w:r>
        <w:rPr>
          <w:color w:val="5E5D5E"/>
          <w:spacing w:val="-1"/>
        </w:rPr>
        <w:t xml:space="preserve"> and productivity in</w:t>
      </w:r>
      <w:r>
        <w:rPr>
          <w:color w:val="5E5D5E"/>
          <w:spacing w:val="-12"/>
        </w:rPr>
        <w:t xml:space="preserve"> </w:t>
      </w:r>
      <w:r>
        <w:rPr>
          <w:color w:val="5E5D5E"/>
        </w:rPr>
        <w:t>Australia</w:t>
      </w:r>
      <w:r>
        <w:rPr>
          <w:color w:val="5E5D5E"/>
          <w:spacing w:val="-2"/>
        </w:rPr>
        <w:t xml:space="preserve"> </w:t>
      </w:r>
      <w:r>
        <w:rPr>
          <w:color w:val="5E5D5E"/>
        </w:rPr>
        <w:t>via</w:t>
      </w:r>
      <w:r>
        <w:rPr>
          <w:color w:val="5E5D5E"/>
          <w:spacing w:val="-2"/>
        </w:rPr>
        <w:t xml:space="preserve"> </w:t>
      </w:r>
      <w:r>
        <w:rPr>
          <w:color w:val="5E5D5E"/>
        </w:rPr>
        <w:t>the</w:t>
      </w:r>
      <w:r>
        <w:rPr>
          <w:color w:val="5E5D5E"/>
          <w:spacing w:val="-2"/>
        </w:rPr>
        <w:t xml:space="preserve"> </w:t>
      </w:r>
      <w:r>
        <w:rPr>
          <w:color w:val="5E5D5E"/>
          <w:spacing w:val="-1"/>
        </w:rPr>
        <w:t xml:space="preserve">impact of </w:t>
      </w:r>
      <w:r>
        <w:rPr>
          <w:color w:val="5E5D5E"/>
        </w:rPr>
        <w:t>competition-enhancing</w:t>
      </w:r>
      <w:r>
        <w:rPr>
          <w:color w:val="5E5D5E"/>
          <w:spacing w:val="-1"/>
        </w:rPr>
        <w:t xml:space="preserve"> </w:t>
      </w:r>
      <w:r>
        <w:rPr>
          <w:color w:val="5E5D5E"/>
        </w:rPr>
        <w:t>reforms.</w:t>
      </w:r>
    </w:p>
    <w:p w:rsidR="002F76B6" w:rsidRDefault="00F32A52">
      <w:pPr>
        <w:pStyle w:val="BodyText"/>
        <w:spacing w:line="271" w:lineRule="auto"/>
        <w:ind w:left="871" w:right="117"/>
        <w:jc w:val="both"/>
        <w:rPr>
          <w:rFonts w:cs="Arial"/>
        </w:rPr>
      </w:pPr>
      <w:r>
        <w:rPr>
          <w:color w:val="5E5D5E"/>
          <w:spacing w:val="-1"/>
        </w:rPr>
        <w:t>Recent</w:t>
      </w:r>
      <w:r>
        <w:rPr>
          <w:color w:val="5E5D5E"/>
          <w:spacing w:val="2"/>
        </w:rPr>
        <w:t xml:space="preserve"> </w:t>
      </w:r>
      <w:r>
        <w:rPr>
          <w:color w:val="5E5D5E"/>
          <w:spacing w:val="-1"/>
        </w:rPr>
        <w:t>evidence</w:t>
      </w:r>
      <w:r>
        <w:rPr>
          <w:color w:val="5E5D5E"/>
          <w:spacing w:val="3"/>
        </w:rPr>
        <w:t xml:space="preserve"> </w:t>
      </w:r>
      <w:r>
        <w:rPr>
          <w:color w:val="5E5D5E"/>
          <w:spacing w:val="-1"/>
        </w:rPr>
        <w:t>based</w:t>
      </w:r>
      <w:r>
        <w:rPr>
          <w:color w:val="5E5D5E"/>
          <w:spacing w:val="3"/>
        </w:rPr>
        <w:t xml:space="preserve"> </w:t>
      </w:r>
      <w:r>
        <w:rPr>
          <w:color w:val="5E5D5E"/>
          <w:spacing w:val="-1"/>
        </w:rPr>
        <w:t>on</w:t>
      </w:r>
      <w:r>
        <w:rPr>
          <w:color w:val="5E5D5E"/>
          <w:spacing w:val="2"/>
        </w:rPr>
        <w:t xml:space="preserve"> </w:t>
      </w:r>
      <w:r>
        <w:rPr>
          <w:color w:val="5E5D5E"/>
          <w:spacing w:val="-1"/>
        </w:rPr>
        <w:t>data</w:t>
      </w:r>
      <w:r>
        <w:rPr>
          <w:color w:val="5E5D5E"/>
          <w:spacing w:val="3"/>
        </w:rPr>
        <w:t xml:space="preserve"> </w:t>
      </w:r>
      <w:r>
        <w:rPr>
          <w:color w:val="5E5D5E"/>
        </w:rPr>
        <w:t>collected</w:t>
      </w:r>
      <w:r>
        <w:rPr>
          <w:color w:val="5E5D5E"/>
          <w:spacing w:val="3"/>
        </w:rPr>
        <w:t xml:space="preserve"> </w:t>
      </w:r>
      <w:r>
        <w:rPr>
          <w:color w:val="5E5D5E"/>
        </w:rPr>
        <w:t>from</w:t>
      </w:r>
      <w:r>
        <w:rPr>
          <w:color w:val="5E5D5E"/>
          <w:spacing w:val="46"/>
        </w:rPr>
        <w:t xml:space="preserve"> </w:t>
      </w:r>
      <w:r>
        <w:rPr>
          <w:color w:val="5E5D5E"/>
        </w:rPr>
        <w:t>Australian</w:t>
      </w:r>
      <w:r>
        <w:rPr>
          <w:color w:val="5E5D5E"/>
          <w:spacing w:val="3"/>
        </w:rPr>
        <w:t xml:space="preserve"> </w:t>
      </w:r>
      <w:r>
        <w:rPr>
          <w:color w:val="5E5D5E"/>
          <w:spacing w:val="-1"/>
        </w:rPr>
        <w:t>businesses</w:t>
      </w:r>
      <w:r>
        <w:rPr>
          <w:color w:val="5E5D5E"/>
          <w:spacing w:val="2"/>
        </w:rPr>
        <w:t xml:space="preserve"> </w:t>
      </w:r>
      <w:r>
        <w:rPr>
          <w:color w:val="5E5D5E"/>
        </w:rPr>
        <w:t>suggests</w:t>
      </w:r>
      <w:r>
        <w:rPr>
          <w:color w:val="5E5D5E"/>
          <w:spacing w:val="3"/>
        </w:rPr>
        <w:t xml:space="preserve"> </w:t>
      </w:r>
      <w:r>
        <w:rPr>
          <w:color w:val="5E5D5E"/>
        </w:rPr>
        <w:t>that</w:t>
      </w:r>
      <w:r>
        <w:rPr>
          <w:color w:val="5E5D5E"/>
          <w:spacing w:val="29"/>
          <w:w w:val="99"/>
        </w:rPr>
        <w:t xml:space="preserve"> </w:t>
      </w:r>
      <w:r>
        <w:rPr>
          <w:color w:val="5E5D5E"/>
          <w:spacing w:val="-1"/>
        </w:rPr>
        <w:t>heightened</w:t>
      </w:r>
      <w:r>
        <w:rPr>
          <w:color w:val="5E5D5E"/>
          <w:spacing w:val="23"/>
        </w:rPr>
        <w:t xml:space="preserve"> </w:t>
      </w:r>
      <w:r>
        <w:rPr>
          <w:color w:val="5E5D5E"/>
        </w:rPr>
        <w:t>competition</w:t>
      </w:r>
      <w:r>
        <w:rPr>
          <w:color w:val="5E5D5E"/>
          <w:spacing w:val="24"/>
        </w:rPr>
        <w:t xml:space="preserve"> </w:t>
      </w:r>
      <w:r>
        <w:rPr>
          <w:color w:val="5E5D5E"/>
          <w:spacing w:val="-1"/>
        </w:rPr>
        <w:t>has</w:t>
      </w:r>
      <w:r>
        <w:rPr>
          <w:color w:val="5E5D5E"/>
          <w:spacing w:val="24"/>
        </w:rPr>
        <w:t xml:space="preserve"> </w:t>
      </w:r>
      <w:r>
        <w:rPr>
          <w:color w:val="5E5D5E"/>
          <w:spacing w:val="-1"/>
        </w:rPr>
        <w:t>led</w:t>
      </w:r>
      <w:r>
        <w:rPr>
          <w:color w:val="5E5D5E"/>
          <w:spacing w:val="24"/>
        </w:rPr>
        <w:t xml:space="preserve"> </w:t>
      </w:r>
      <w:r>
        <w:rPr>
          <w:color w:val="5E5D5E"/>
        </w:rPr>
        <w:t>to</w:t>
      </w:r>
      <w:r>
        <w:rPr>
          <w:color w:val="5E5D5E"/>
          <w:spacing w:val="24"/>
        </w:rPr>
        <w:t xml:space="preserve"> </w:t>
      </w:r>
      <w:r>
        <w:rPr>
          <w:color w:val="5E5D5E"/>
          <w:spacing w:val="-1"/>
        </w:rPr>
        <w:t>improvements</w:t>
      </w:r>
      <w:r>
        <w:rPr>
          <w:color w:val="5E5D5E"/>
          <w:spacing w:val="24"/>
        </w:rPr>
        <w:t xml:space="preserve"> </w:t>
      </w:r>
      <w:r>
        <w:rPr>
          <w:color w:val="5E5D5E"/>
          <w:spacing w:val="-1"/>
        </w:rPr>
        <w:t>in</w:t>
      </w:r>
      <w:r>
        <w:rPr>
          <w:color w:val="5E5D5E"/>
          <w:spacing w:val="24"/>
        </w:rPr>
        <w:t xml:space="preserve"> </w:t>
      </w:r>
      <w:r>
        <w:rPr>
          <w:color w:val="5E5D5E"/>
          <w:spacing w:val="-1"/>
        </w:rPr>
        <w:t>aggregate</w:t>
      </w:r>
      <w:r>
        <w:rPr>
          <w:color w:val="5E5D5E"/>
          <w:spacing w:val="24"/>
        </w:rPr>
        <w:t xml:space="preserve"> </w:t>
      </w:r>
      <w:r>
        <w:rPr>
          <w:color w:val="5E5D5E"/>
          <w:spacing w:val="-2"/>
        </w:rPr>
        <w:t>productivity.</w:t>
      </w:r>
      <w:r>
        <w:rPr>
          <w:b/>
          <w:color w:val="5E5D5E"/>
          <w:spacing w:val="-2"/>
          <w:position w:val="7"/>
          <w:sz w:val="11"/>
        </w:rPr>
        <w:t>174</w:t>
      </w:r>
      <w:r>
        <w:rPr>
          <w:b/>
          <w:color w:val="5E5D5E"/>
          <w:spacing w:val="15"/>
          <w:position w:val="7"/>
          <w:sz w:val="11"/>
        </w:rPr>
        <w:t xml:space="preserve"> </w:t>
      </w:r>
      <w:r>
        <w:rPr>
          <w:color w:val="5E5D5E"/>
        </w:rPr>
        <w:t>The</w:t>
      </w:r>
      <w:r>
        <w:rPr>
          <w:color w:val="5E5D5E"/>
          <w:spacing w:val="24"/>
        </w:rPr>
        <w:t xml:space="preserve"> </w:t>
      </w:r>
      <w:r>
        <w:rPr>
          <w:color w:val="5E5D5E"/>
        </w:rPr>
        <w:t>study</w:t>
      </w:r>
      <w:r>
        <w:rPr>
          <w:color w:val="5E5D5E"/>
          <w:spacing w:val="25"/>
        </w:rPr>
        <w:t xml:space="preserve"> </w:t>
      </w:r>
      <w:r>
        <w:rPr>
          <w:color w:val="5E5D5E"/>
        </w:rPr>
        <w:t>suggests</w:t>
      </w:r>
      <w:r>
        <w:rPr>
          <w:color w:val="5E5D5E"/>
          <w:spacing w:val="31"/>
        </w:rPr>
        <w:t xml:space="preserve"> </w:t>
      </w:r>
      <w:r>
        <w:rPr>
          <w:color w:val="5E5D5E"/>
        </w:rPr>
        <w:t>that</w:t>
      </w:r>
      <w:r>
        <w:rPr>
          <w:color w:val="5E5D5E"/>
          <w:spacing w:val="32"/>
        </w:rPr>
        <w:t xml:space="preserve"> </w:t>
      </w:r>
      <w:r>
        <w:rPr>
          <w:color w:val="5E5D5E"/>
        </w:rPr>
        <w:t>competition</w:t>
      </w:r>
      <w:r>
        <w:rPr>
          <w:color w:val="5E5D5E"/>
          <w:spacing w:val="32"/>
        </w:rPr>
        <w:t xml:space="preserve"> </w:t>
      </w:r>
      <w:r>
        <w:rPr>
          <w:color w:val="5E5D5E"/>
          <w:spacing w:val="-1"/>
        </w:rPr>
        <w:t>improves</w:t>
      </w:r>
      <w:r>
        <w:rPr>
          <w:color w:val="5E5D5E"/>
          <w:spacing w:val="33"/>
        </w:rPr>
        <w:t xml:space="preserve"> </w:t>
      </w:r>
      <w:r>
        <w:rPr>
          <w:color w:val="5E5D5E"/>
          <w:spacing w:val="-1"/>
        </w:rPr>
        <w:t>productivity</w:t>
      </w:r>
      <w:r>
        <w:rPr>
          <w:color w:val="5E5D5E"/>
          <w:spacing w:val="33"/>
        </w:rPr>
        <w:t xml:space="preserve"> </w:t>
      </w:r>
      <w:r>
        <w:rPr>
          <w:color w:val="5E5D5E"/>
          <w:spacing w:val="-1"/>
        </w:rPr>
        <w:t>by</w:t>
      </w:r>
      <w:r>
        <w:rPr>
          <w:color w:val="5E5D5E"/>
          <w:spacing w:val="32"/>
        </w:rPr>
        <w:t xml:space="preserve"> </w:t>
      </w:r>
      <w:r>
        <w:rPr>
          <w:color w:val="5E5D5E"/>
          <w:spacing w:val="-1"/>
        </w:rPr>
        <w:t>assisting</w:t>
      </w:r>
      <w:r>
        <w:rPr>
          <w:color w:val="5E5D5E"/>
          <w:spacing w:val="33"/>
        </w:rPr>
        <w:t xml:space="preserve"> </w:t>
      </w:r>
      <w:r>
        <w:rPr>
          <w:color w:val="5E5D5E"/>
        </w:rPr>
        <w:t>resources</w:t>
      </w:r>
      <w:r>
        <w:rPr>
          <w:color w:val="5E5D5E"/>
          <w:spacing w:val="32"/>
        </w:rPr>
        <w:t xml:space="preserve"> </w:t>
      </w:r>
      <w:r>
        <w:rPr>
          <w:color w:val="5E5D5E"/>
        </w:rPr>
        <w:t>to</w:t>
      </w:r>
      <w:r>
        <w:rPr>
          <w:color w:val="5E5D5E"/>
          <w:spacing w:val="32"/>
        </w:rPr>
        <w:t xml:space="preserve"> </w:t>
      </w:r>
      <w:r>
        <w:rPr>
          <w:color w:val="5E5D5E"/>
        </w:rPr>
        <w:t>reallocate</w:t>
      </w:r>
      <w:r>
        <w:rPr>
          <w:color w:val="5E5D5E"/>
          <w:spacing w:val="32"/>
        </w:rPr>
        <w:t xml:space="preserve"> </w:t>
      </w:r>
      <w:r>
        <w:rPr>
          <w:color w:val="5E5D5E"/>
        </w:rPr>
        <w:t>to</w:t>
      </w:r>
      <w:r>
        <w:rPr>
          <w:color w:val="5E5D5E"/>
          <w:spacing w:val="25"/>
          <w:w w:val="99"/>
        </w:rPr>
        <w:t xml:space="preserve"> </w:t>
      </w:r>
      <w:r>
        <w:rPr>
          <w:color w:val="5E5D5E"/>
        </w:rPr>
        <w:t>relatively</w:t>
      </w:r>
      <w:r>
        <w:rPr>
          <w:color w:val="5E5D5E"/>
          <w:spacing w:val="7"/>
        </w:rPr>
        <w:t xml:space="preserve"> </w:t>
      </w:r>
      <w:r>
        <w:rPr>
          <w:color w:val="5E5D5E"/>
        </w:rPr>
        <w:t>more</w:t>
      </w:r>
      <w:r>
        <w:rPr>
          <w:color w:val="5E5D5E"/>
          <w:spacing w:val="7"/>
        </w:rPr>
        <w:t xml:space="preserve"> </w:t>
      </w:r>
      <w:r>
        <w:rPr>
          <w:color w:val="5E5D5E"/>
        </w:rPr>
        <w:t>productive</w:t>
      </w:r>
      <w:r>
        <w:rPr>
          <w:color w:val="5E5D5E"/>
          <w:spacing w:val="7"/>
        </w:rPr>
        <w:t xml:space="preserve"> </w:t>
      </w:r>
      <w:r>
        <w:rPr>
          <w:color w:val="5E5D5E"/>
        </w:rPr>
        <w:t>firms.</w:t>
      </w:r>
      <w:r>
        <w:rPr>
          <w:color w:val="5E5D5E"/>
          <w:spacing w:val="7"/>
        </w:rPr>
        <w:t xml:space="preserve"> </w:t>
      </w:r>
      <w:r>
        <w:rPr>
          <w:color w:val="5E5D5E"/>
        </w:rPr>
        <w:t>Regulations</w:t>
      </w:r>
      <w:r>
        <w:rPr>
          <w:color w:val="5E5D5E"/>
          <w:spacing w:val="7"/>
        </w:rPr>
        <w:t xml:space="preserve"> </w:t>
      </w:r>
      <w:r>
        <w:rPr>
          <w:color w:val="5E5D5E"/>
        </w:rPr>
        <w:t>governing</w:t>
      </w:r>
      <w:r>
        <w:rPr>
          <w:color w:val="5E5D5E"/>
          <w:spacing w:val="7"/>
        </w:rPr>
        <w:t xml:space="preserve"> </w:t>
      </w:r>
      <w:r>
        <w:rPr>
          <w:color w:val="5E5D5E"/>
        </w:rPr>
        <w:t>firm</w:t>
      </w:r>
      <w:r>
        <w:rPr>
          <w:color w:val="5E5D5E"/>
          <w:spacing w:val="7"/>
        </w:rPr>
        <w:t xml:space="preserve"> </w:t>
      </w:r>
      <w:r>
        <w:rPr>
          <w:color w:val="5E5D5E"/>
        </w:rPr>
        <w:t>entry</w:t>
      </w:r>
      <w:r>
        <w:rPr>
          <w:color w:val="5E5D5E"/>
          <w:spacing w:val="7"/>
        </w:rPr>
        <w:t xml:space="preserve"> </w:t>
      </w:r>
      <w:r>
        <w:rPr>
          <w:color w:val="5E5D5E"/>
        </w:rPr>
        <w:t>and</w:t>
      </w:r>
      <w:r>
        <w:rPr>
          <w:color w:val="5E5D5E"/>
          <w:spacing w:val="7"/>
        </w:rPr>
        <w:t xml:space="preserve"> </w:t>
      </w:r>
      <w:r>
        <w:rPr>
          <w:color w:val="5E5D5E"/>
        </w:rPr>
        <w:t>exit</w:t>
      </w:r>
      <w:r>
        <w:rPr>
          <w:color w:val="5E5D5E"/>
          <w:spacing w:val="7"/>
        </w:rPr>
        <w:t xml:space="preserve"> </w:t>
      </w:r>
      <w:r>
        <w:rPr>
          <w:color w:val="5E5D5E"/>
        </w:rPr>
        <w:t>therefore</w:t>
      </w:r>
      <w:r>
        <w:rPr>
          <w:color w:val="5E5D5E"/>
          <w:spacing w:val="7"/>
        </w:rPr>
        <w:t xml:space="preserve"> </w:t>
      </w:r>
      <w:r>
        <w:rPr>
          <w:color w:val="5E5D5E"/>
        </w:rPr>
        <w:t>have an important role to play in facilitating efficient resource allocation.</w:t>
      </w:r>
    </w:p>
    <w:p w:rsidR="002F76B6" w:rsidRDefault="00F32A52">
      <w:pPr>
        <w:pStyle w:val="BodyText"/>
        <w:spacing w:line="271" w:lineRule="auto"/>
        <w:ind w:left="871" w:right="116"/>
        <w:jc w:val="both"/>
      </w:pPr>
      <w:r>
        <w:rPr>
          <w:color w:val="5E5D5E"/>
        </w:rPr>
        <w:t>Another</w:t>
      </w:r>
      <w:r>
        <w:rPr>
          <w:color w:val="5E5D5E"/>
          <w:spacing w:val="-14"/>
        </w:rPr>
        <w:t xml:space="preserve"> </w:t>
      </w:r>
      <w:r>
        <w:rPr>
          <w:color w:val="5E5D5E"/>
          <w:spacing w:val="-1"/>
        </w:rPr>
        <w:t>area</w:t>
      </w:r>
      <w:r>
        <w:rPr>
          <w:color w:val="5E5D5E"/>
          <w:spacing w:val="-12"/>
        </w:rPr>
        <w:t xml:space="preserve"> </w:t>
      </w:r>
      <w:r>
        <w:rPr>
          <w:color w:val="5E5D5E"/>
          <w:spacing w:val="-1"/>
        </w:rPr>
        <w:t>of</w:t>
      </w:r>
      <w:r>
        <w:rPr>
          <w:color w:val="5E5D5E"/>
          <w:spacing w:val="-13"/>
        </w:rPr>
        <w:t xml:space="preserve"> </w:t>
      </w:r>
      <w:r>
        <w:rPr>
          <w:color w:val="5E5D5E"/>
          <w:spacing w:val="-1"/>
        </w:rPr>
        <w:t>interest</w:t>
      </w:r>
      <w:r>
        <w:rPr>
          <w:color w:val="5E5D5E"/>
          <w:spacing w:val="-12"/>
        </w:rPr>
        <w:t xml:space="preserve"> </w:t>
      </w:r>
      <w:r>
        <w:rPr>
          <w:color w:val="5E5D5E"/>
          <w:spacing w:val="-1"/>
        </w:rPr>
        <w:t>is</w:t>
      </w:r>
      <w:r>
        <w:rPr>
          <w:color w:val="5E5D5E"/>
          <w:spacing w:val="-13"/>
        </w:rPr>
        <w:t xml:space="preserve"> </w:t>
      </w:r>
      <w:r>
        <w:rPr>
          <w:color w:val="5E5D5E"/>
        </w:rPr>
        <w:t>the</w:t>
      </w:r>
      <w:r>
        <w:rPr>
          <w:color w:val="5E5D5E"/>
          <w:spacing w:val="-13"/>
        </w:rPr>
        <w:t xml:space="preserve"> </w:t>
      </w:r>
      <w:r>
        <w:rPr>
          <w:color w:val="5E5D5E"/>
          <w:spacing w:val="-1"/>
        </w:rPr>
        <w:t>impact</w:t>
      </w:r>
      <w:r>
        <w:rPr>
          <w:color w:val="5E5D5E"/>
          <w:spacing w:val="-12"/>
        </w:rPr>
        <w:t xml:space="preserve"> </w:t>
      </w:r>
      <w:r>
        <w:rPr>
          <w:color w:val="5E5D5E"/>
          <w:spacing w:val="-1"/>
        </w:rPr>
        <w:t>of</w:t>
      </w:r>
      <w:r>
        <w:rPr>
          <w:color w:val="5E5D5E"/>
          <w:spacing w:val="-13"/>
        </w:rPr>
        <w:t xml:space="preserve"> </w:t>
      </w:r>
      <w:r>
        <w:rPr>
          <w:color w:val="5E5D5E"/>
          <w:spacing w:val="-1"/>
        </w:rPr>
        <w:t>patent</w:t>
      </w:r>
      <w:r>
        <w:rPr>
          <w:color w:val="5E5D5E"/>
          <w:spacing w:val="-13"/>
        </w:rPr>
        <w:t xml:space="preserve"> </w:t>
      </w:r>
      <w:r>
        <w:rPr>
          <w:color w:val="5E5D5E"/>
          <w:spacing w:val="-1"/>
        </w:rPr>
        <w:t>protection</w:t>
      </w:r>
      <w:r>
        <w:rPr>
          <w:color w:val="5E5D5E"/>
          <w:spacing w:val="-12"/>
        </w:rPr>
        <w:t xml:space="preserve"> </w:t>
      </w:r>
      <w:r>
        <w:rPr>
          <w:color w:val="5E5D5E"/>
          <w:spacing w:val="-1"/>
        </w:rPr>
        <w:t>on</w:t>
      </w:r>
      <w:r>
        <w:rPr>
          <w:color w:val="5E5D5E"/>
          <w:spacing w:val="-13"/>
        </w:rPr>
        <w:t xml:space="preserve"> </w:t>
      </w:r>
      <w:r>
        <w:rPr>
          <w:color w:val="5E5D5E"/>
          <w:spacing w:val="-1"/>
        </w:rPr>
        <w:t>innovation,</w:t>
      </w:r>
      <w:r>
        <w:rPr>
          <w:color w:val="5E5D5E"/>
          <w:spacing w:val="-12"/>
        </w:rPr>
        <w:t xml:space="preserve"> </w:t>
      </w:r>
      <w:r>
        <w:rPr>
          <w:color w:val="5E5D5E"/>
        </w:rPr>
        <w:t>technology</w:t>
      </w:r>
      <w:r>
        <w:rPr>
          <w:color w:val="5E5D5E"/>
          <w:spacing w:val="-13"/>
        </w:rPr>
        <w:t xml:space="preserve"> </w:t>
      </w:r>
      <w:r>
        <w:rPr>
          <w:color w:val="5E5D5E"/>
        </w:rPr>
        <w:t>transfer</w:t>
      </w:r>
      <w:r>
        <w:rPr>
          <w:color w:val="5E5D5E"/>
          <w:spacing w:val="21"/>
        </w:rPr>
        <w:t xml:space="preserve"> </w:t>
      </w:r>
      <w:r>
        <w:rPr>
          <w:rFonts w:cs="Arial"/>
          <w:color w:val="5E5D5E"/>
        </w:rPr>
        <w:t>and</w:t>
      </w:r>
      <w:r>
        <w:rPr>
          <w:rFonts w:cs="Arial"/>
          <w:color w:val="5E5D5E"/>
          <w:spacing w:val="2"/>
        </w:rPr>
        <w:t xml:space="preserve"> </w:t>
      </w:r>
      <w:r>
        <w:rPr>
          <w:rFonts w:cs="Arial"/>
          <w:color w:val="5E5D5E"/>
        </w:rPr>
        <w:t>productivity</w:t>
      </w:r>
      <w:r>
        <w:rPr>
          <w:rFonts w:cs="Arial"/>
          <w:color w:val="5E5D5E"/>
          <w:spacing w:val="2"/>
        </w:rPr>
        <w:t xml:space="preserve"> </w:t>
      </w:r>
      <w:r>
        <w:rPr>
          <w:rFonts w:cs="Arial"/>
          <w:color w:val="5E5D5E"/>
        </w:rPr>
        <w:t>growth.</w:t>
      </w:r>
      <w:r>
        <w:rPr>
          <w:rFonts w:cs="Arial"/>
          <w:color w:val="5E5D5E"/>
          <w:spacing w:val="53"/>
        </w:rPr>
        <w:t xml:space="preserve"> </w:t>
      </w:r>
      <w:r>
        <w:rPr>
          <w:rFonts w:cs="Arial"/>
          <w:color w:val="5E5D5E"/>
        </w:rPr>
        <w:t>There</w:t>
      </w:r>
      <w:r>
        <w:rPr>
          <w:rFonts w:cs="Arial"/>
          <w:color w:val="5E5D5E"/>
          <w:spacing w:val="2"/>
        </w:rPr>
        <w:t xml:space="preserve"> </w:t>
      </w:r>
      <w:r>
        <w:rPr>
          <w:rFonts w:cs="Arial"/>
          <w:color w:val="5E5D5E"/>
        </w:rPr>
        <w:t>are</w:t>
      </w:r>
      <w:r>
        <w:rPr>
          <w:rFonts w:cs="Arial"/>
          <w:color w:val="5E5D5E"/>
          <w:spacing w:val="2"/>
        </w:rPr>
        <w:t xml:space="preserve"> </w:t>
      </w:r>
      <w:r>
        <w:rPr>
          <w:rFonts w:cs="Arial"/>
          <w:color w:val="5E5D5E"/>
        </w:rPr>
        <w:t>many</w:t>
      </w:r>
      <w:r>
        <w:rPr>
          <w:rFonts w:cs="Arial"/>
          <w:color w:val="5E5D5E"/>
          <w:spacing w:val="2"/>
        </w:rPr>
        <w:t xml:space="preserve"> </w:t>
      </w:r>
      <w:r>
        <w:rPr>
          <w:rFonts w:cs="Arial"/>
          <w:color w:val="5E5D5E"/>
        </w:rPr>
        <w:t>benefits</w:t>
      </w:r>
      <w:r>
        <w:rPr>
          <w:rFonts w:cs="Arial"/>
          <w:color w:val="5E5D5E"/>
          <w:spacing w:val="2"/>
        </w:rPr>
        <w:t xml:space="preserve"> </w:t>
      </w:r>
      <w:r>
        <w:rPr>
          <w:rFonts w:cs="Arial"/>
          <w:color w:val="5E5D5E"/>
        </w:rPr>
        <w:t>associated</w:t>
      </w:r>
      <w:r>
        <w:rPr>
          <w:rFonts w:cs="Arial"/>
          <w:color w:val="5E5D5E"/>
          <w:spacing w:val="2"/>
        </w:rPr>
        <w:t xml:space="preserve"> </w:t>
      </w:r>
      <w:r>
        <w:rPr>
          <w:rFonts w:cs="Arial"/>
          <w:color w:val="5E5D5E"/>
        </w:rPr>
        <w:t>with</w:t>
      </w:r>
      <w:r>
        <w:rPr>
          <w:rFonts w:cs="Arial"/>
          <w:color w:val="5E5D5E"/>
          <w:spacing w:val="2"/>
        </w:rPr>
        <w:t xml:space="preserve"> </w:t>
      </w:r>
      <w:r>
        <w:rPr>
          <w:rFonts w:cs="Arial"/>
          <w:color w:val="5E5D5E"/>
        </w:rPr>
        <w:t>a</w:t>
      </w:r>
      <w:r>
        <w:rPr>
          <w:rFonts w:cs="Arial"/>
          <w:color w:val="5E5D5E"/>
          <w:spacing w:val="2"/>
        </w:rPr>
        <w:t xml:space="preserve"> </w:t>
      </w:r>
      <w:r>
        <w:rPr>
          <w:rFonts w:cs="Arial"/>
          <w:color w:val="5E5D5E"/>
        </w:rPr>
        <w:t xml:space="preserve">well-functioning </w:t>
      </w:r>
      <w:r>
        <w:rPr>
          <w:color w:val="5E5D5E"/>
          <w:spacing w:val="-1"/>
        </w:rPr>
        <w:t>intellectual</w:t>
      </w:r>
      <w:r>
        <w:rPr>
          <w:color w:val="5E5D5E"/>
          <w:spacing w:val="2"/>
        </w:rPr>
        <w:t xml:space="preserve"> </w:t>
      </w:r>
      <w:r>
        <w:rPr>
          <w:color w:val="5E5D5E"/>
          <w:spacing w:val="-1"/>
        </w:rPr>
        <w:t>property</w:t>
      </w:r>
      <w:r>
        <w:rPr>
          <w:color w:val="5E5D5E"/>
          <w:spacing w:val="2"/>
        </w:rPr>
        <w:t xml:space="preserve"> </w:t>
      </w:r>
      <w:r>
        <w:rPr>
          <w:color w:val="5E5D5E"/>
        </w:rPr>
        <w:t>(IP)</w:t>
      </w:r>
      <w:r>
        <w:rPr>
          <w:color w:val="5E5D5E"/>
          <w:spacing w:val="2"/>
        </w:rPr>
        <w:t xml:space="preserve"> </w:t>
      </w:r>
      <w:r>
        <w:rPr>
          <w:color w:val="5E5D5E"/>
        </w:rPr>
        <w:t>system.</w:t>
      </w:r>
      <w:r>
        <w:rPr>
          <w:color w:val="5E5D5E"/>
          <w:spacing w:val="1"/>
        </w:rPr>
        <w:t xml:space="preserve"> </w:t>
      </w:r>
      <w:r>
        <w:rPr>
          <w:color w:val="5E5D5E"/>
        </w:rPr>
        <w:t>Some</w:t>
      </w:r>
      <w:r>
        <w:rPr>
          <w:color w:val="5E5D5E"/>
          <w:spacing w:val="2"/>
        </w:rPr>
        <w:t xml:space="preserve"> </w:t>
      </w:r>
      <w:r>
        <w:rPr>
          <w:color w:val="5E5D5E"/>
          <w:spacing w:val="-1"/>
        </w:rPr>
        <w:t>initiatives</w:t>
      </w:r>
      <w:r>
        <w:rPr>
          <w:color w:val="5E5D5E"/>
          <w:spacing w:val="2"/>
        </w:rPr>
        <w:t xml:space="preserve"> </w:t>
      </w:r>
      <w:r>
        <w:rPr>
          <w:color w:val="5E5D5E"/>
          <w:spacing w:val="-1"/>
        </w:rPr>
        <w:t>in</w:t>
      </w:r>
      <w:r>
        <w:rPr>
          <w:color w:val="5E5D5E"/>
          <w:spacing w:val="2"/>
        </w:rPr>
        <w:t xml:space="preserve"> </w:t>
      </w:r>
      <w:r>
        <w:rPr>
          <w:color w:val="5E5D5E"/>
        </w:rPr>
        <w:t>streamlining</w:t>
      </w:r>
      <w:r>
        <w:rPr>
          <w:color w:val="5E5D5E"/>
          <w:spacing w:val="-10"/>
        </w:rPr>
        <w:t xml:space="preserve"> </w:t>
      </w:r>
      <w:r>
        <w:rPr>
          <w:color w:val="5E5D5E"/>
          <w:spacing w:val="-1"/>
        </w:rPr>
        <w:t>Australia’s</w:t>
      </w:r>
      <w:r>
        <w:rPr>
          <w:color w:val="5E5D5E"/>
          <w:spacing w:val="2"/>
        </w:rPr>
        <w:t xml:space="preserve"> </w:t>
      </w:r>
      <w:r>
        <w:rPr>
          <w:color w:val="5E5D5E"/>
        </w:rPr>
        <w:t>IP</w:t>
      </w:r>
      <w:r>
        <w:rPr>
          <w:color w:val="5E5D5E"/>
          <w:spacing w:val="-2"/>
        </w:rPr>
        <w:t xml:space="preserve"> </w:t>
      </w:r>
      <w:r>
        <w:rPr>
          <w:color w:val="5E5D5E"/>
        </w:rPr>
        <w:t>system</w:t>
      </w:r>
      <w:r>
        <w:rPr>
          <w:color w:val="5E5D5E"/>
          <w:spacing w:val="2"/>
        </w:rPr>
        <w:t xml:space="preserve"> </w:t>
      </w:r>
      <w:r>
        <w:rPr>
          <w:color w:val="5E5D5E"/>
          <w:spacing w:val="-1"/>
        </w:rPr>
        <w:t>are</w:t>
      </w:r>
      <w:r>
        <w:rPr>
          <w:color w:val="5E5D5E"/>
          <w:spacing w:val="22"/>
        </w:rPr>
        <w:t xml:space="preserve"> </w:t>
      </w:r>
      <w:r>
        <w:rPr>
          <w:color w:val="5E5D5E"/>
          <w:spacing w:val="-1"/>
        </w:rPr>
        <w:t>discussed in</w:t>
      </w:r>
      <w:r>
        <w:rPr>
          <w:color w:val="5E5D5E"/>
        </w:rPr>
        <w:t xml:space="preserve"> Box</w:t>
      </w:r>
      <w:r>
        <w:rPr>
          <w:color w:val="5E5D5E"/>
          <w:spacing w:val="-1"/>
        </w:rPr>
        <w:t xml:space="preserve"> 3.5</w:t>
      </w:r>
      <w:r>
        <w:rPr>
          <w:color w:val="5E5D5E"/>
        </w:rPr>
        <w:t xml:space="preserve"> </w:t>
      </w:r>
      <w:r>
        <w:rPr>
          <w:color w:val="5E5D5E"/>
          <w:spacing w:val="-3"/>
        </w:rPr>
        <w:t>below.</w:t>
      </w:r>
    </w:p>
    <w:p w:rsidR="002F76B6" w:rsidRDefault="002F76B6">
      <w:pPr>
        <w:spacing w:line="260" w:lineRule="exact"/>
        <w:rPr>
          <w:sz w:val="26"/>
          <w:szCs w:val="26"/>
        </w:rPr>
      </w:pPr>
    </w:p>
    <w:p w:rsidR="002F76B6" w:rsidRDefault="00F32A52">
      <w:pPr>
        <w:spacing w:before="79" w:line="250" w:lineRule="auto"/>
        <w:ind w:left="1069" w:right="117"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47488" behindDoc="1" locked="0" layoutInCell="1" allowOverlap="1" wp14:anchorId="4C535D0C" wp14:editId="352576D8">
                <wp:simplePos x="0" y="0"/>
                <wp:positionH relativeFrom="page">
                  <wp:posOffset>1619885</wp:posOffset>
                </wp:positionH>
                <wp:positionV relativeFrom="paragraph">
                  <wp:posOffset>-12700</wp:posOffset>
                </wp:positionV>
                <wp:extent cx="5039995" cy="1270"/>
                <wp:effectExtent l="10160" t="6350" r="7620" b="11430"/>
                <wp:wrapNone/>
                <wp:docPr id="1119" name="Group 1117"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1120" name="Freeform 1118"/>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55D7F" id="Group 1117" o:spid="_x0000_s1026" alt="Title: Foot note divider line" style="position:absolute;margin-left:127.55pt;margin-top:-1pt;width:396.85pt;height:.1pt;z-index:-251668992;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f1ewMAAAwIAAAOAAAAZHJzL2Uyb0RvYy54bWykVW2P2zYM/j5g/0HQxw0524lzSYzLFV1e&#10;DgO6rUCzH6DY8gtmS56kxLkV/e8jKTvnS1e06PLBkUSKfPiQIh/eXJqanaWxlVZrHt2FnEmV6qxS&#10;xZr/edhPlpxZJ1Qmaq3kmj9Ly988/vjDQ9cmcqpLXWfSMDCibNK1a1461yZBYNNSNsLe6VYqEOba&#10;NMLB1hRBZkQH1ps6mIbhfdBpk7VGp9JaON16IX8k+3kuU/dHnlvpWL3mgM3R19D3iN/g8UEkhRFt&#10;WaU9DPEdKBpRKXB6NbUVTrCTqT4z1VSp0Vbn7i7VTaDzvEolxQDRROFNNE9Gn1qKpUi6or3SBNTe&#10;8PTdZtPfz+8NqzLIXRStOFOigSyRYwYnC6CscjUc7bV2TGknWVadK0xaXSmJ/HVtkYCZJ9N+aN8b&#10;TwIs3+n0Lwvi4FaO+8Irs2P3m87Aujg5TfxdctOgCWCGXShNz9c0yYtjKRzOw9lqtZpzloIsmi76&#10;LKYlpBovTefziDOQTaZX0a6/u1jNICa8OEXsgUi8R0LZo8KQoBrtC+H2/xH+oRStpDxaZOpKOMDr&#10;Cd8bKbHIkfOlJ5VUB0btmM6RBIFaYP2rRH7OycDmlxgRSXqy7klqyoc4v7POP5YMVpTlrAd/gDDy&#10;poZ38/OEhQxd0ad/XFc1SIpX+ylgh5B1jFz3Rgdb00GJbEVhvFz+p7HZoIfGpiNjkNJigCjKAXV6&#10;UT1sWDGB3Smkgmu1xZo5+IqhegELoIQhfkEXfA9VOej6/96FgbZz23AMZ9Bwjp6TVjhEhi5wybo1&#10;Jy7woNFnedAkcjdPAJy8SGs11vJZHKHyYriBDqjQr04R6yi1Su+ruqY01AqhzKLFnLixuq4yFCIa&#10;a4rjpjbsLLCVhvfbXwayXqlBy1IZGSulyHb92omq9mtwXhO3UH89BViJ1Cs/rsLVbrlbxpN4er+b&#10;xOF2O3m738ST+z1A2s62m802+oTQojgpqyyTCtENfTuKv+2Z9hPEd9xr534Vxatg9/Tr28VILXgN&#10;g0iGWIZ/ig76in+hvqkcdfYMr9VoP4hgcMKi1OYfzjoYQmtu/z4JIzmrf1XQdFZRHOPUok08X2DD&#10;MGPJcSwRKgVTa+44FDguN85PulNrqqIETxGlVem30G7zCt8z4fOo+g30PVrRyKFY+vGIM228J62X&#10;If74LwAAAP//AwBQSwMEFAAGAAgAAAAhAH6SaV3gAAAACgEAAA8AAABkcnMvZG93bnJldi54bWxM&#10;j8FKw0AQhu+C77CM4K3dJBoJMZtSinoqgq0g3qbZaRKa3Q3ZbZK+vdOTPc7Mxz/fX6xm04mRBt86&#10;qyBeRiDIVk63tlbwvX9fZCB8QKuxc5YUXMjDqry/KzDXbrJfNO5CLTjE+hwVNCH0uZS+asigX7qe&#10;LN+ObjAYeBxqqQecONx0MomiF2mwtfyhwZ42DVWn3dko+JhwWj/Fb+P2dNxcfvfp5882JqUeH+b1&#10;K4hAc/iH4arP6lCy08GdrfaiU5CkacyogkXCna5A9JxxmQNv4gxkWcjbCuUfAAAA//8DAFBLAQIt&#10;ABQABgAIAAAAIQC2gziS/gAAAOEBAAATAAAAAAAAAAAAAAAAAAAAAABbQ29udGVudF9UeXBlc10u&#10;eG1sUEsBAi0AFAAGAAgAAAAhADj9If/WAAAAlAEAAAsAAAAAAAAAAAAAAAAALwEAAF9yZWxzLy5y&#10;ZWxzUEsBAi0AFAAGAAgAAAAhAC/DF/V7AwAADAgAAA4AAAAAAAAAAAAAAAAALgIAAGRycy9lMm9E&#10;b2MueG1sUEsBAi0AFAAGAAgAAAAhAH6SaV3gAAAACgEAAA8AAAAAAAAAAAAAAAAA1QUAAGRycy9k&#10;b3ducmV2LnhtbFBLBQYAAAAABAAEAPMAAADiBgAAAAA=&#10;">
                <v:shape id="Freeform 1118"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JeMUA&#10;AADdAAAADwAAAGRycy9kb3ducmV2LnhtbESPQWvCQBCF74L/YRnBm270IBJdpSiKYKFU/QHD7piE&#10;Zmdjdo1pf33nUOhthvfmvW/W297XqqM2VoENzKYZKGIbXMWFgdv1MFmCignZYR2YDHxThO1mOFhj&#10;7sKLP6m7pEJJCMccDZQpNbnW0ZbkMU5DQyzaPbQek6xtoV2LLwn3tZ5n2UJ7rFgaSmxoV5L9ujy9&#10;gaM9VTa968Pi7Je82z+6n/r2Ycx41L+tQCXq07/57/rkBH82F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ol4xQAAAN0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172</w:t>
      </w:r>
      <w:r>
        <w:rPr>
          <w:rFonts w:ascii="Arial"/>
          <w:b/>
          <w:color w:val="5E5D5E"/>
          <w:spacing w:val="17"/>
          <w:position w:val="5"/>
          <w:sz w:val="9"/>
        </w:rPr>
        <w:t xml:space="preserve"> </w:t>
      </w:r>
      <w:r>
        <w:rPr>
          <w:rFonts w:ascii="Arial"/>
          <w:color w:val="5E5D5E"/>
          <w:sz w:val="16"/>
        </w:rPr>
        <w:t>Results</w:t>
      </w:r>
      <w:r>
        <w:rPr>
          <w:rFonts w:ascii="Arial"/>
          <w:color w:val="5E5D5E"/>
          <w:spacing w:val="30"/>
          <w:sz w:val="16"/>
        </w:rPr>
        <w:t xml:space="preserve"> </w:t>
      </w:r>
      <w:r>
        <w:rPr>
          <w:rFonts w:ascii="Arial"/>
          <w:color w:val="5E5D5E"/>
          <w:sz w:val="16"/>
        </w:rPr>
        <w:t>based</w:t>
      </w:r>
      <w:r>
        <w:rPr>
          <w:rFonts w:ascii="Arial"/>
          <w:color w:val="5E5D5E"/>
          <w:spacing w:val="31"/>
          <w:sz w:val="16"/>
        </w:rPr>
        <w:t xml:space="preserve"> </w:t>
      </w:r>
      <w:r>
        <w:rPr>
          <w:rFonts w:ascii="Arial"/>
          <w:color w:val="5E5D5E"/>
          <w:sz w:val="16"/>
        </w:rPr>
        <w:t>on</w:t>
      </w:r>
      <w:r>
        <w:rPr>
          <w:rFonts w:ascii="Arial"/>
          <w:color w:val="5E5D5E"/>
          <w:spacing w:val="31"/>
          <w:sz w:val="16"/>
        </w:rPr>
        <w:t xml:space="preserve"> </w:t>
      </w:r>
      <w:r>
        <w:rPr>
          <w:rFonts w:ascii="Arial"/>
          <w:color w:val="5E5D5E"/>
          <w:sz w:val="16"/>
        </w:rPr>
        <w:t>an</w:t>
      </w:r>
      <w:r>
        <w:rPr>
          <w:rFonts w:ascii="Arial"/>
          <w:color w:val="5E5D5E"/>
          <w:spacing w:val="31"/>
          <w:sz w:val="16"/>
        </w:rPr>
        <w:t xml:space="preserve"> </w:t>
      </w:r>
      <w:r>
        <w:rPr>
          <w:rFonts w:ascii="Arial"/>
          <w:color w:val="5E5D5E"/>
          <w:sz w:val="16"/>
        </w:rPr>
        <w:t>analysis</w:t>
      </w:r>
      <w:r>
        <w:rPr>
          <w:rFonts w:ascii="Arial"/>
          <w:color w:val="5E5D5E"/>
          <w:spacing w:val="31"/>
          <w:sz w:val="16"/>
        </w:rPr>
        <w:t xml:space="preserve"> </w:t>
      </w:r>
      <w:r>
        <w:rPr>
          <w:rFonts w:ascii="Arial"/>
          <w:color w:val="5E5D5E"/>
          <w:sz w:val="16"/>
        </w:rPr>
        <w:t>of</w:t>
      </w:r>
      <w:r>
        <w:rPr>
          <w:rFonts w:ascii="Arial"/>
          <w:color w:val="5E5D5E"/>
          <w:spacing w:val="30"/>
          <w:sz w:val="16"/>
        </w:rPr>
        <w:t xml:space="preserve"> </w:t>
      </w:r>
      <w:r>
        <w:rPr>
          <w:rFonts w:ascii="Arial"/>
          <w:color w:val="5E5D5E"/>
          <w:sz w:val="16"/>
        </w:rPr>
        <w:t>cross-country</w:t>
      </w:r>
      <w:r>
        <w:rPr>
          <w:rFonts w:ascii="Arial"/>
          <w:color w:val="5E5D5E"/>
          <w:spacing w:val="31"/>
          <w:sz w:val="16"/>
        </w:rPr>
        <w:t xml:space="preserve"> </w:t>
      </w:r>
      <w:r>
        <w:rPr>
          <w:rFonts w:ascii="Arial"/>
          <w:color w:val="5E5D5E"/>
          <w:sz w:val="16"/>
        </w:rPr>
        <w:t>data,</w:t>
      </w:r>
      <w:r>
        <w:rPr>
          <w:rFonts w:ascii="Arial"/>
          <w:color w:val="5E5D5E"/>
          <w:spacing w:val="31"/>
          <w:sz w:val="16"/>
        </w:rPr>
        <w:t xml:space="preserve"> </w:t>
      </w:r>
      <w:r>
        <w:rPr>
          <w:rFonts w:ascii="Arial"/>
          <w:color w:val="5E5D5E"/>
          <w:sz w:val="16"/>
        </w:rPr>
        <w:t>for</w:t>
      </w:r>
      <w:r>
        <w:rPr>
          <w:rFonts w:ascii="Arial"/>
          <w:color w:val="5E5D5E"/>
          <w:spacing w:val="31"/>
          <w:sz w:val="16"/>
        </w:rPr>
        <w:t xml:space="preserve"> </w:t>
      </w:r>
      <w:r>
        <w:rPr>
          <w:rFonts w:ascii="Arial"/>
          <w:color w:val="5E5D5E"/>
          <w:sz w:val="16"/>
        </w:rPr>
        <w:t>example,</w:t>
      </w:r>
      <w:r>
        <w:rPr>
          <w:rFonts w:ascii="Arial"/>
          <w:color w:val="5E5D5E"/>
          <w:spacing w:val="31"/>
          <w:sz w:val="16"/>
        </w:rPr>
        <w:t xml:space="preserve"> </w:t>
      </w:r>
      <w:r>
        <w:rPr>
          <w:rFonts w:ascii="Arial"/>
          <w:color w:val="5E5D5E"/>
          <w:sz w:val="16"/>
        </w:rPr>
        <w:t>reflect</w:t>
      </w:r>
      <w:r>
        <w:rPr>
          <w:rFonts w:ascii="Arial"/>
          <w:color w:val="5E5D5E"/>
          <w:spacing w:val="30"/>
          <w:sz w:val="16"/>
        </w:rPr>
        <w:t xml:space="preserve"> </w:t>
      </w:r>
      <w:r>
        <w:rPr>
          <w:rFonts w:ascii="Arial"/>
          <w:color w:val="5E5D5E"/>
          <w:sz w:val="16"/>
        </w:rPr>
        <w:t>a</w:t>
      </w:r>
      <w:r>
        <w:rPr>
          <w:rFonts w:ascii="Arial"/>
          <w:color w:val="5E5D5E"/>
          <w:spacing w:val="31"/>
          <w:sz w:val="16"/>
        </w:rPr>
        <w:t xml:space="preserve"> </w:t>
      </w:r>
      <w:r>
        <w:rPr>
          <w:rFonts w:ascii="Arial"/>
          <w:color w:val="5E5D5E"/>
          <w:sz w:val="16"/>
        </w:rPr>
        <w:t>positive</w:t>
      </w:r>
      <w:r>
        <w:rPr>
          <w:rFonts w:ascii="Arial"/>
          <w:color w:val="5E5D5E"/>
          <w:spacing w:val="31"/>
          <w:sz w:val="16"/>
        </w:rPr>
        <w:t xml:space="preserve"> </w:t>
      </w:r>
      <w:r>
        <w:rPr>
          <w:rFonts w:ascii="Arial"/>
          <w:color w:val="5E5D5E"/>
          <w:sz w:val="16"/>
        </w:rPr>
        <w:t>relationship</w:t>
      </w:r>
      <w:r>
        <w:rPr>
          <w:rFonts w:ascii="Arial"/>
          <w:color w:val="5E5D5E"/>
          <w:spacing w:val="31"/>
          <w:sz w:val="16"/>
        </w:rPr>
        <w:t xml:space="preserve"> </w:t>
      </w:r>
      <w:r>
        <w:rPr>
          <w:rFonts w:ascii="Arial"/>
          <w:color w:val="5E5D5E"/>
          <w:sz w:val="16"/>
        </w:rPr>
        <w:t>between average</w:t>
      </w:r>
      <w:r>
        <w:rPr>
          <w:rFonts w:ascii="Arial"/>
          <w:color w:val="5E5D5E"/>
          <w:spacing w:val="1"/>
          <w:sz w:val="16"/>
        </w:rPr>
        <w:t xml:space="preserve"> </w:t>
      </w:r>
      <w:r>
        <w:rPr>
          <w:rFonts w:ascii="Arial"/>
          <w:color w:val="5E5D5E"/>
          <w:sz w:val="16"/>
        </w:rPr>
        <w:t>employer</w:t>
      </w:r>
      <w:r>
        <w:rPr>
          <w:rFonts w:ascii="Arial"/>
          <w:color w:val="5E5D5E"/>
          <w:spacing w:val="1"/>
          <w:sz w:val="16"/>
        </w:rPr>
        <w:t xml:space="preserve"> </w:t>
      </w:r>
      <w:r>
        <w:rPr>
          <w:rFonts w:ascii="Arial"/>
          <w:color w:val="5E5D5E"/>
          <w:sz w:val="16"/>
        </w:rPr>
        <w:t>enterprise</w:t>
      </w:r>
      <w:r>
        <w:rPr>
          <w:rFonts w:ascii="Arial"/>
          <w:color w:val="5E5D5E"/>
          <w:spacing w:val="1"/>
          <w:sz w:val="16"/>
        </w:rPr>
        <w:t xml:space="preserve"> </w:t>
      </w:r>
      <w:r>
        <w:rPr>
          <w:rFonts w:ascii="Arial"/>
          <w:color w:val="5E5D5E"/>
          <w:sz w:val="16"/>
        </w:rPr>
        <w:t>birth</w:t>
      </w:r>
      <w:r>
        <w:rPr>
          <w:rFonts w:ascii="Arial"/>
          <w:color w:val="5E5D5E"/>
          <w:spacing w:val="1"/>
          <w:sz w:val="16"/>
        </w:rPr>
        <w:t xml:space="preserve"> </w:t>
      </w:r>
      <w:r>
        <w:rPr>
          <w:rFonts w:ascii="Arial"/>
          <w:color w:val="5E5D5E"/>
          <w:sz w:val="16"/>
        </w:rPr>
        <w:t>rates</w:t>
      </w:r>
      <w:r>
        <w:rPr>
          <w:rFonts w:ascii="Arial"/>
          <w:color w:val="5E5D5E"/>
          <w:spacing w:val="1"/>
          <w:sz w:val="16"/>
        </w:rPr>
        <w:t xml:space="preserve"> </w:t>
      </w:r>
      <w:r>
        <w:rPr>
          <w:rFonts w:ascii="Arial"/>
          <w:color w:val="5E5D5E"/>
          <w:sz w:val="16"/>
        </w:rPr>
        <w:t>and</w:t>
      </w:r>
      <w:r>
        <w:rPr>
          <w:rFonts w:ascii="Arial"/>
          <w:color w:val="5E5D5E"/>
          <w:spacing w:val="1"/>
          <w:sz w:val="16"/>
        </w:rPr>
        <w:t xml:space="preserve"> </w:t>
      </w:r>
      <w:r>
        <w:rPr>
          <w:rFonts w:ascii="Arial"/>
          <w:color w:val="5E5D5E"/>
          <w:sz w:val="16"/>
        </w:rPr>
        <w:t>labour</w:t>
      </w:r>
      <w:r>
        <w:rPr>
          <w:rFonts w:ascii="Arial"/>
          <w:color w:val="5E5D5E"/>
          <w:spacing w:val="1"/>
          <w:sz w:val="16"/>
        </w:rPr>
        <w:t xml:space="preserve"> </w:t>
      </w:r>
      <w:r>
        <w:rPr>
          <w:rFonts w:ascii="Arial"/>
          <w:color w:val="5E5D5E"/>
          <w:sz w:val="16"/>
        </w:rPr>
        <w:t>productivity</w:t>
      </w:r>
      <w:r>
        <w:rPr>
          <w:rFonts w:ascii="Arial"/>
          <w:color w:val="5E5D5E"/>
          <w:spacing w:val="1"/>
          <w:sz w:val="16"/>
        </w:rPr>
        <w:t xml:space="preserve"> </w:t>
      </w:r>
      <w:r>
        <w:rPr>
          <w:rFonts w:ascii="Arial"/>
          <w:color w:val="5E5D5E"/>
          <w:sz w:val="16"/>
        </w:rPr>
        <w:t>growth,</w:t>
      </w:r>
      <w:r>
        <w:rPr>
          <w:rFonts w:ascii="Arial"/>
          <w:color w:val="5E5D5E"/>
          <w:spacing w:val="1"/>
          <w:sz w:val="16"/>
        </w:rPr>
        <w:t xml:space="preserve"> </w:t>
      </w:r>
      <w:r>
        <w:rPr>
          <w:rFonts w:ascii="Arial"/>
          <w:color w:val="5E5D5E"/>
          <w:sz w:val="16"/>
        </w:rPr>
        <w:t>i.e.</w:t>
      </w:r>
      <w:r>
        <w:rPr>
          <w:rFonts w:ascii="Arial"/>
          <w:color w:val="5E5D5E"/>
          <w:spacing w:val="1"/>
          <w:sz w:val="16"/>
        </w:rPr>
        <w:t xml:space="preserve"> </w:t>
      </w:r>
      <w:r>
        <w:rPr>
          <w:rFonts w:ascii="Arial"/>
          <w:color w:val="5E5D5E"/>
          <w:sz w:val="16"/>
        </w:rPr>
        <w:t>in</w:t>
      </w:r>
      <w:r>
        <w:rPr>
          <w:rFonts w:ascii="Arial"/>
          <w:color w:val="5E5D5E"/>
          <w:spacing w:val="1"/>
          <w:sz w:val="16"/>
        </w:rPr>
        <w:t xml:space="preserve"> </w:t>
      </w:r>
      <w:r>
        <w:rPr>
          <w:rFonts w:ascii="Arial"/>
          <w:color w:val="5E5D5E"/>
          <w:sz w:val="16"/>
        </w:rPr>
        <w:t>countries</w:t>
      </w:r>
      <w:r>
        <w:rPr>
          <w:rFonts w:ascii="Arial"/>
          <w:color w:val="5E5D5E"/>
          <w:spacing w:val="1"/>
          <w:sz w:val="16"/>
        </w:rPr>
        <w:t xml:space="preserve"> </w:t>
      </w:r>
      <w:r>
        <w:rPr>
          <w:rFonts w:ascii="Arial"/>
          <w:color w:val="5E5D5E"/>
          <w:sz w:val="16"/>
        </w:rPr>
        <w:t>where</w:t>
      </w:r>
      <w:r>
        <w:rPr>
          <w:rFonts w:ascii="Arial"/>
          <w:color w:val="5E5D5E"/>
          <w:spacing w:val="1"/>
          <w:sz w:val="16"/>
        </w:rPr>
        <w:t xml:space="preserve"> </w:t>
      </w:r>
      <w:r>
        <w:rPr>
          <w:rFonts w:ascii="Arial"/>
          <w:color w:val="5E5D5E"/>
          <w:sz w:val="16"/>
        </w:rPr>
        <w:t>firm</w:t>
      </w:r>
      <w:r>
        <w:rPr>
          <w:rFonts w:ascii="Arial"/>
          <w:color w:val="5E5D5E"/>
          <w:spacing w:val="1"/>
          <w:sz w:val="16"/>
        </w:rPr>
        <w:t xml:space="preserve"> </w:t>
      </w:r>
      <w:r>
        <w:rPr>
          <w:rFonts w:ascii="Arial"/>
          <w:color w:val="5E5D5E"/>
          <w:sz w:val="16"/>
        </w:rPr>
        <w:t>turnover</w:t>
      </w:r>
      <w:r>
        <w:rPr>
          <w:rFonts w:ascii="Arial"/>
          <w:color w:val="5E5D5E"/>
          <w:spacing w:val="1"/>
          <w:sz w:val="16"/>
        </w:rPr>
        <w:t xml:space="preserve"> </w:t>
      </w:r>
      <w:r>
        <w:rPr>
          <w:rFonts w:ascii="Arial"/>
          <w:color w:val="5E5D5E"/>
          <w:sz w:val="16"/>
        </w:rPr>
        <w:t>is more</w:t>
      </w:r>
      <w:r>
        <w:rPr>
          <w:rFonts w:ascii="Arial"/>
          <w:color w:val="5E5D5E"/>
          <w:spacing w:val="-2"/>
          <w:sz w:val="16"/>
        </w:rPr>
        <w:t xml:space="preserve"> </w:t>
      </w:r>
      <w:r>
        <w:rPr>
          <w:rFonts w:ascii="Arial"/>
          <w:color w:val="5E5D5E"/>
          <w:spacing w:val="-1"/>
          <w:sz w:val="16"/>
        </w:rPr>
        <w:t>active,</w:t>
      </w:r>
      <w:r>
        <w:rPr>
          <w:rFonts w:ascii="Arial"/>
          <w:color w:val="5E5D5E"/>
          <w:sz w:val="16"/>
        </w:rPr>
        <w:t xml:space="preserve"> </w:t>
      </w:r>
      <w:r>
        <w:rPr>
          <w:rFonts w:ascii="Arial"/>
          <w:color w:val="5E5D5E"/>
          <w:spacing w:val="-1"/>
          <w:sz w:val="16"/>
        </w:rPr>
        <w:t>productivity</w:t>
      </w:r>
      <w:r>
        <w:rPr>
          <w:rFonts w:ascii="Arial"/>
          <w:color w:val="5E5D5E"/>
          <w:sz w:val="16"/>
        </w:rPr>
        <w:t xml:space="preserve"> </w:t>
      </w:r>
      <w:r>
        <w:rPr>
          <w:rFonts w:ascii="Arial"/>
          <w:color w:val="5E5D5E"/>
          <w:spacing w:val="-1"/>
          <w:sz w:val="16"/>
        </w:rPr>
        <w:t>growth</w:t>
      </w:r>
      <w:r>
        <w:rPr>
          <w:rFonts w:ascii="Arial"/>
          <w:color w:val="5E5D5E"/>
          <w:sz w:val="16"/>
        </w:rPr>
        <w:t xml:space="preserve"> </w:t>
      </w:r>
      <w:r>
        <w:rPr>
          <w:rFonts w:ascii="Arial"/>
          <w:color w:val="5E5D5E"/>
          <w:spacing w:val="-1"/>
          <w:sz w:val="16"/>
        </w:rPr>
        <w:t>is</w:t>
      </w:r>
      <w:r>
        <w:rPr>
          <w:rFonts w:ascii="Arial"/>
          <w:color w:val="5E5D5E"/>
          <w:sz w:val="16"/>
        </w:rPr>
        <w:t xml:space="preserve"> </w:t>
      </w:r>
      <w:r>
        <w:rPr>
          <w:rFonts w:ascii="Arial"/>
          <w:color w:val="5E5D5E"/>
          <w:spacing w:val="-2"/>
          <w:sz w:val="16"/>
        </w:rPr>
        <w:t>higher.</w:t>
      </w:r>
    </w:p>
    <w:p w:rsidR="002F76B6" w:rsidRDefault="00F32A52">
      <w:pPr>
        <w:spacing w:line="250" w:lineRule="auto"/>
        <w:ind w:left="1069" w:right="15" w:hanging="199"/>
        <w:rPr>
          <w:rFonts w:ascii="Arial" w:eastAsia="Arial" w:hAnsi="Arial" w:cs="Arial"/>
          <w:sz w:val="16"/>
          <w:szCs w:val="16"/>
        </w:rPr>
      </w:pPr>
      <w:r>
        <w:rPr>
          <w:rFonts w:ascii="Arial"/>
          <w:b/>
          <w:color w:val="5E5D5E"/>
          <w:position w:val="5"/>
          <w:sz w:val="9"/>
        </w:rPr>
        <w:t>173</w:t>
      </w:r>
      <w:r>
        <w:rPr>
          <w:rFonts w:ascii="Arial"/>
          <w:b/>
          <w:color w:val="5E5D5E"/>
          <w:spacing w:val="16"/>
          <w:position w:val="5"/>
          <w:sz w:val="9"/>
        </w:rPr>
        <w:t xml:space="preserve"> </w:t>
      </w:r>
      <w:r>
        <w:rPr>
          <w:rFonts w:ascii="Arial"/>
          <w:color w:val="5E5D5E"/>
          <w:sz w:val="16"/>
        </w:rPr>
        <w:t>See</w:t>
      </w:r>
      <w:r>
        <w:rPr>
          <w:rFonts w:ascii="Arial"/>
          <w:color w:val="5E5D5E"/>
          <w:spacing w:val="-1"/>
          <w:sz w:val="16"/>
        </w:rPr>
        <w:t xml:space="preserve"> </w:t>
      </w:r>
      <w:r>
        <w:rPr>
          <w:rFonts w:ascii="Arial"/>
          <w:color w:val="5E5D5E"/>
          <w:sz w:val="16"/>
        </w:rPr>
        <w:t>IMF</w:t>
      </w:r>
      <w:r>
        <w:rPr>
          <w:rFonts w:ascii="Arial"/>
          <w:color w:val="5E5D5E"/>
          <w:spacing w:val="-1"/>
          <w:sz w:val="16"/>
        </w:rPr>
        <w:t xml:space="preserve"> </w:t>
      </w:r>
      <w:r>
        <w:rPr>
          <w:rFonts w:ascii="Arial"/>
          <w:color w:val="5E5D5E"/>
          <w:sz w:val="16"/>
        </w:rPr>
        <w:t xml:space="preserve">(2015) </w:t>
      </w:r>
      <w:r>
        <w:rPr>
          <w:rFonts w:ascii="Arial"/>
          <w:i/>
          <w:color w:val="5E5D5E"/>
          <w:sz w:val="16"/>
        </w:rPr>
        <w:t>World</w:t>
      </w:r>
      <w:r>
        <w:rPr>
          <w:rFonts w:ascii="Arial"/>
          <w:i/>
          <w:color w:val="5E5D5E"/>
          <w:spacing w:val="-1"/>
          <w:sz w:val="16"/>
        </w:rPr>
        <w:t xml:space="preserve"> </w:t>
      </w:r>
      <w:r>
        <w:rPr>
          <w:rFonts w:ascii="Arial"/>
          <w:i/>
          <w:color w:val="5E5D5E"/>
          <w:sz w:val="16"/>
        </w:rPr>
        <w:t>Economic</w:t>
      </w:r>
      <w:r>
        <w:rPr>
          <w:rFonts w:ascii="Arial"/>
          <w:i/>
          <w:color w:val="5E5D5E"/>
          <w:spacing w:val="-1"/>
          <w:sz w:val="16"/>
        </w:rPr>
        <w:t xml:space="preserve"> </w:t>
      </w:r>
      <w:r>
        <w:rPr>
          <w:rFonts w:ascii="Arial"/>
          <w:i/>
          <w:color w:val="5E5D5E"/>
          <w:sz w:val="16"/>
        </w:rPr>
        <w:t>Outlook</w:t>
      </w:r>
      <w:r>
        <w:rPr>
          <w:rFonts w:ascii="Arial"/>
          <w:i/>
          <w:color w:val="5E5D5E"/>
          <w:spacing w:val="-1"/>
          <w:sz w:val="16"/>
        </w:rPr>
        <w:t xml:space="preserve"> 2015</w:t>
      </w:r>
      <w:r>
        <w:rPr>
          <w:rFonts w:ascii="Arial"/>
          <w:color w:val="5E5D5E"/>
          <w:spacing w:val="-1"/>
          <w:sz w:val="16"/>
        </w:rPr>
        <w:t>,</w:t>
      </w:r>
      <w:r>
        <w:rPr>
          <w:rFonts w:ascii="Arial"/>
          <w:color w:val="5E5D5E"/>
          <w:sz w:val="16"/>
        </w:rPr>
        <w:t xml:space="preserve"> Box</w:t>
      </w:r>
      <w:r>
        <w:rPr>
          <w:rFonts w:ascii="Arial"/>
          <w:color w:val="5E5D5E"/>
          <w:spacing w:val="-1"/>
          <w:sz w:val="16"/>
        </w:rPr>
        <w:t xml:space="preserve"> 3.5,</w:t>
      </w:r>
      <w:r>
        <w:rPr>
          <w:rFonts w:ascii="Arial"/>
          <w:color w:val="5E5D5E"/>
          <w:sz w:val="16"/>
        </w:rPr>
        <w:t xml:space="preserve"> International</w:t>
      </w:r>
      <w:r>
        <w:rPr>
          <w:rFonts w:ascii="Arial"/>
          <w:color w:val="5E5D5E"/>
          <w:spacing w:val="-1"/>
          <w:sz w:val="16"/>
        </w:rPr>
        <w:t xml:space="preserve"> </w:t>
      </w:r>
      <w:r>
        <w:rPr>
          <w:rFonts w:ascii="Arial"/>
          <w:color w:val="5E5D5E"/>
          <w:sz w:val="16"/>
        </w:rPr>
        <w:t>Monetary</w:t>
      </w:r>
      <w:r>
        <w:rPr>
          <w:rFonts w:ascii="Arial"/>
          <w:color w:val="5E5D5E"/>
          <w:spacing w:val="-2"/>
          <w:sz w:val="16"/>
        </w:rPr>
        <w:t xml:space="preserve"> </w:t>
      </w:r>
      <w:r>
        <w:rPr>
          <w:rFonts w:ascii="Arial"/>
          <w:color w:val="5E5D5E"/>
          <w:sz w:val="16"/>
        </w:rPr>
        <w:t>Fund,</w:t>
      </w:r>
      <w:r>
        <w:rPr>
          <w:rFonts w:ascii="Arial"/>
          <w:color w:val="5E5D5E"/>
          <w:spacing w:val="-1"/>
          <w:sz w:val="16"/>
        </w:rPr>
        <w:t xml:space="preserve"> </w:t>
      </w:r>
      <w:r>
        <w:rPr>
          <w:rFonts w:ascii="Arial"/>
          <w:color w:val="5E5D5E"/>
          <w:sz w:val="16"/>
        </w:rPr>
        <w:t>viewed</w:t>
      </w:r>
      <w:r>
        <w:rPr>
          <w:rFonts w:ascii="Arial"/>
          <w:color w:val="5E5D5E"/>
          <w:spacing w:val="-1"/>
          <w:sz w:val="16"/>
        </w:rPr>
        <w:t xml:space="preserve"> </w:t>
      </w:r>
      <w:r>
        <w:rPr>
          <w:rFonts w:ascii="Arial"/>
          <w:color w:val="5E5D5E"/>
          <w:sz w:val="16"/>
        </w:rPr>
        <w:t>6</w:t>
      </w:r>
      <w:r>
        <w:rPr>
          <w:rFonts w:ascii="Arial"/>
          <w:color w:val="5E5D5E"/>
          <w:spacing w:val="-9"/>
          <w:sz w:val="16"/>
        </w:rPr>
        <w:t xml:space="preserve"> </w:t>
      </w:r>
      <w:r>
        <w:rPr>
          <w:rFonts w:ascii="Arial"/>
          <w:color w:val="5E5D5E"/>
          <w:sz w:val="16"/>
        </w:rPr>
        <w:t>April,</w:t>
      </w:r>
      <w:r>
        <w:rPr>
          <w:rFonts w:ascii="Arial"/>
          <w:color w:val="5E5D5E"/>
          <w:spacing w:val="24"/>
          <w:sz w:val="16"/>
        </w:rPr>
        <w:t xml:space="preserve"> </w:t>
      </w:r>
      <w:hyperlink r:id="rId118">
        <w:r>
          <w:rPr>
            <w:rFonts w:ascii="Arial"/>
            <w:color w:val="5E5D5E"/>
            <w:spacing w:val="-1"/>
            <w:sz w:val="16"/>
          </w:rPr>
          <w:t>http://www.imf.org/external/pubs/ft/weo/2015/01/index.htm</w:t>
        </w:r>
      </w:hyperlink>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174</w:t>
      </w:r>
      <w:r>
        <w:rPr>
          <w:rFonts w:ascii="Arial"/>
          <w:b/>
          <w:color w:val="5E5D5E"/>
          <w:spacing w:val="17"/>
          <w:position w:val="5"/>
          <w:sz w:val="9"/>
        </w:rPr>
        <w:t xml:space="preserve"> </w:t>
      </w:r>
      <w:r>
        <w:rPr>
          <w:rFonts w:ascii="Arial"/>
          <w:color w:val="5E5D5E"/>
          <w:spacing w:val="-1"/>
          <w:sz w:val="16"/>
        </w:rPr>
        <w:t>Nguyen</w:t>
      </w:r>
      <w:r>
        <w:rPr>
          <w:rFonts w:ascii="Arial"/>
          <w:color w:val="5E5D5E"/>
          <w:spacing w:val="-15"/>
          <w:sz w:val="16"/>
        </w:rPr>
        <w:t xml:space="preserve"> </w:t>
      </w:r>
      <w:r>
        <w:rPr>
          <w:rFonts w:ascii="Arial"/>
          <w:color w:val="5E5D5E"/>
          <w:sz w:val="16"/>
        </w:rPr>
        <w:t>T</w:t>
      </w:r>
      <w:r>
        <w:rPr>
          <w:rFonts w:ascii="Arial"/>
          <w:color w:val="5E5D5E"/>
          <w:spacing w:val="-16"/>
          <w:sz w:val="16"/>
        </w:rPr>
        <w:t xml:space="preserve"> </w:t>
      </w:r>
      <w:r>
        <w:rPr>
          <w:rFonts w:ascii="Arial"/>
          <w:color w:val="5E5D5E"/>
          <w:sz w:val="16"/>
        </w:rPr>
        <w:t>&amp;</w:t>
      </w:r>
      <w:r>
        <w:rPr>
          <w:rFonts w:ascii="Arial"/>
          <w:color w:val="5E5D5E"/>
          <w:spacing w:val="-13"/>
          <w:sz w:val="16"/>
        </w:rPr>
        <w:t xml:space="preserve"> </w:t>
      </w:r>
      <w:r>
        <w:rPr>
          <w:rFonts w:ascii="Arial"/>
          <w:color w:val="5E5D5E"/>
          <w:spacing w:val="-1"/>
          <w:sz w:val="16"/>
        </w:rPr>
        <w:t>Hansell</w:t>
      </w:r>
      <w:r>
        <w:rPr>
          <w:rFonts w:ascii="Arial"/>
          <w:color w:val="5E5D5E"/>
          <w:spacing w:val="-12"/>
          <w:sz w:val="16"/>
        </w:rPr>
        <w:t xml:space="preserve"> </w:t>
      </w:r>
      <w:r>
        <w:rPr>
          <w:rFonts w:ascii="Arial"/>
          <w:color w:val="5E5D5E"/>
          <w:sz w:val="16"/>
        </w:rPr>
        <w:t>D</w:t>
      </w:r>
      <w:r>
        <w:rPr>
          <w:rFonts w:ascii="Arial"/>
          <w:color w:val="5E5D5E"/>
          <w:spacing w:val="-13"/>
          <w:sz w:val="16"/>
        </w:rPr>
        <w:t xml:space="preserve"> </w:t>
      </w:r>
      <w:r>
        <w:rPr>
          <w:rFonts w:ascii="Arial"/>
          <w:color w:val="5E5D5E"/>
          <w:sz w:val="16"/>
        </w:rPr>
        <w:t>(2014)</w:t>
      </w:r>
      <w:r>
        <w:rPr>
          <w:rFonts w:ascii="Arial"/>
          <w:color w:val="5E5D5E"/>
          <w:spacing w:val="-11"/>
          <w:sz w:val="16"/>
        </w:rPr>
        <w:t xml:space="preserve"> </w:t>
      </w:r>
      <w:r>
        <w:rPr>
          <w:rFonts w:ascii="Arial"/>
          <w:i/>
          <w:color w:val="5E5D5E"/>
          <w:sz w:val="16"/>
        </w:rPr>
        <w:t>Firm</w:t>
      </w:r>
      <w:r>
        <w:rPr>
          <w:rFonts w:ascii="Arial"/>
          <w:i/>
          <w:color w:val="5E5D5E"/>
          <w:spacing w:val="-13"/>
          <w:sz w:val="16"/>
        </w:rPr>
        <w:t xml:space="preserve"> </w:t>
      </w:r>
      <w:r>
        <w:rPr>
          <w:rFonts w:ascii="Arial"/>
          <w:i/>
          <w:color w:val="5E5D5E"/>
          <w:spacing w:val="-1"/>
          <w:sz w:val="16"/>
        </w:rPr>
        <w:t>Dynamics</w:t>
      </w:r>
      <w:r>
        <w:rPr>
          <w:rFonts w:ascii="Arial"/>
          <w:i/>
          <w:color w:val="5E5D5E"/>
          <w:spacing w:val="-12"/>
          <w:sz w:val="16"/>
        </w:rPr>
        <w:t xml:space="preserve"> </w:t>
      </w:r>
      <w:r>
        <w:rPr>
          <w:rFonts w:ascii="Arial"/>
          <w:i/>
          <w:color w:val="5E5D5E"/>
          <w:spacing w:val="-1"/>
          <w:sz w:val="16"/>
        </w:rPr>
        <w:t>and</w:t>
      </w:r>
      <w:r>
        <w:rPr>
          <w:rFonts w:ascii="Arial"/>
          <w:i/>
          <w:color w:val="5E5D5E"/>
          <w:spacing w:val="-13"/>
          <w:sz w:val="16"/>
        </w:rPr>
        <w:t xml:space="preserve"> </w:t>
      </w:r>
      <w:r>
        <w:rPr>
          <w:rFonts w:ascii="Arial"/>
          <w:i/>
          <w:color w:val="5E5D5E"/>
          <w:sz w:val="16"/>
        </w:rPr>
        <w:t>Productivity</w:t>
      </w:r>
      <w:r>
        <w:rPr>
          <w:rFonts w:ascii="Arial"/>
          <w:i/>
          <w:color w:val="5E5D5E"/>
          <w:spacing w:val="-13"/>
          <w:sz w:val="16"/>
        </w:rPr>
        <w:t xml:space="preserve"> </w:t>
      </w:r>
      <w:r>
        <w:rPr>
          <w:rFonts w:ascii="Arial"/>
          <w:i/>
          <w:color w:val="5E5D5E"/>
          <w:sz w:val="16"/>
        </w:rPr>
        <w:t>Growth</w:t>
      </w:r>
      <w:r>
        <w:rPr>
          <w:rFonts w:ascii="Arial"/>
          <w:i/>
          <w:color w:val="5E5D5E"/>
          <w:spacing w:val="-13"/>
          <w:sz w:val="16"/>
        </w:rPr>
        <w:t xml:space="preserve"> </w:t>
      </w:r>
      <w:r>
        <w:rPr>
          <w:rFonts w:ascii="Arial"/>
          <w:i/>
          <w:color w:val="5E5D5E"/>
          <w:spacing w:val="-1"/>
          <w:sz w:val="16"/>
        </w:rPr>
        <w:t>in</w:t>
      </w:r>
      <w:r>
        <w:rPr>
          <w:rFonts w:ascii="Arial"/>
          <w:i/>
          <w:color w:val="5E5D5E"/>
          <w:spacing w:val="-19"/>
          <w:sz w:val="16"/>
        </w:rPr>
        <w:t xml:space="preserve"> </w:t>
      </w:r>
      <w:r>
        <w:rPr>
          <w:rFonts w:ascii="Arial"/>
          <w:i/>
          <w:color w:val="5E5D5E"/>
          <w:sz w:val="16"/>
        </w:rPr>
        <w:t>Australian</w:t>
      </w:r>
      <w:r>
        <w:rPr>
          <w:rFonts w:ascii="Arial"/>
          <w:i/>
          <w:color w:val="5E5D5E"/>
          <w:spacing w:val="-12"/>
          <w:sz w:val="16"/>
        </w:rPr>
        <w:t xml:space="preserve"> </w:t>
      </w:r>
      <w:r>
        <w:rPr>
          <w:rFonts w:ascii="Arial"/>
          <w:i/>
          <w:color w:val="5E5D5E"/>
          <w:sz w:val="16"/>
        </w:rPr>
        <w:t>Manufacturing</w:t>
      </w:r>
      <w:r>
        <w:rPr>
          <w:rFonts w:ascii="Arial"/>
          <w:i/>
          <w:color w:val="5E5D5E"/>
          <w:spacing w:val="-13"/>
          <w:sz w:val="16"/>
        </w:rPr>
        <w:t xml:space="preserve"> </w:t>
      </w:r>
      <w:r>
        <w:rPr>
          <w:rFonts w:ascii="Arial"/>
          <w:i/>
          <w:color w:val="5E5D5E"/>
          <w:spacing w:val="-1"/>
          <w:sz w:val="16"/>
        </w:rPr>
        <w:t>and</w:t>
      </w:r>
      <w:r>
        <w:rPr>
          <w:rFonts w:ascii="Arial"/>
          <w:i/>
          <w:color w:val="5E5D5E"/>
          <w:spacing w:val="-13"/>
          <w:sz w:val="16"/>
        </w:rPr>
        <w:t xml:space="preserve"> </w:t>
      </w:r>
      <w:r>
        <w:rPr>
          <w:rFonts w:ascii="Arial"/>
          <w:i/>
          <w:color w:val="5E5D5E"/>
          <w:sz w:val="16"/>
        </w:rPr>
        <w:t>Business</w:t>
      </w:r>
      <w:r>
        <w:rPr>
          <w:rFonts w:ascii="Arial"/>
          <w:i/>
          <w:color w:val="5E5D5E"/>
          <w:spacing w:val="27"/>
          <w:sz w:val="16"/>
        </w:rPr>
        <w:t xml:space="preserve"> </w:t>
      </w:r>
      <w:r>
        <w:rPr>
          <w:rFonts w:ascii="Arial"/>
          <w:i/>
          <w:color w:val="5E5D5E"/>
          <w:sz w:val="16"/>
        </w:rPr>
        <w:t>Services,</w:t>
      </w:r>
      <w:r>
        <w:rPr>
          <w:rFonts w:ascii="Arial"/>
          <w:i/>
          <w:color w:val="5E5D5E"/>
          <w:spacing w:val="-2"/>
          <w:sz w:val="16"/>
        </w:rPr>
        <w:t xml:space="preserve"> </w:t>
      </w:r>
      <w:r>
        <w:rPr>
          <w:rFonts w:ascii="Arial"/>
          <w:color w:val="5E5D5E"/>
          <w:spacing w:val="-1"/>
          <w:sz w:val="16"/>
        </w:rPr>
        <w:t xml:space="preserve">Research </w:t>
      </w:r>
      <w:r>
        <w:rPr>
          <w:rFonts w:ascii="Arial"/>
          <w:color w:val="5E5D5E"/>
          <w:spacing w:val="-2"/>
          <w:sz w:val="16"/>
        </w:rPr>
        <w:t>Paper,</w:t>
      </w:r>
      <w:r>
        <w:rPr>
          <w:rFonts w:ascii="Arial"/>
          <w:color w:val="5E5D5E"/>
          <w:spacing w:val="-10"/>
          <w:sz w:val="16"/>
        </w:rPr>
        <w:t xml:space="preserve"> </w:t>
      </w:r>
      <w:r>
        <w:rPr>
          <w:rFonts w:ascii="Arial"/>
          <w:color w:val="5E5D5E"/>
          <w:sz w:val="16"/>
        </w:rPr>
        <w:t>Australian</w:t>
      </w:r>
      <w:r>
        <w:rPr>
          <w:rFonts w:ascii="Arial"/>
          <w:color w:val="5E5D5E"/>
          <w:spacing w:val="-2"/>
          <w:sz w:val="16"/>
        </w:rPr>
        <w:t xml:space="preserve"> </w:t>
      </w:r>
      <w:r>
        <w:rPr>
          <w:rFonts w:ascii="Arial"/>
          <w:color w:val="5E5D5E"/>
          <w:sz w:val="16"/>
        </w:rPr>
        <w:t>Bureau</w:t>
      </w:r>
      <w:r>
        <w:rPr>
          <w:rFonts w:ascii="Arial"/>
          <w:color w:val="5E5D5E"/>
          <w:spacing w:val="-3"/>
          <w:sz w:val="16"/>
        </w:rPr>
        <w:t xml:space="preserve"> </w:t>
      </w:r>
      <w:r>
        <w:rPr>
          <w:rFonts w:ascii="Arial"/>
          <w:color w:val="5E5D5E"/>
          <w:spacing w:val="-1"/>
          <w:sz w:val="16"/>
        </w:rPr>
        <w:t xml:space="preserve">of </w:t>
      </w:r>
      <w:r>
        <w:rPr>
          <w:rFonts w:ascii="Arial"/>
          <w:color w:val="5E5D5E"/>
          <w:sz w:val="16"/>
        </w:rPr>
        <w:t>Statistics,</w:t>
      </w:r>
      <w:r>
        <w:rPr>
          <w:rFonts w:ascii="Arial"/>
          <w:color w:val="5E5D5E"/>
          <w:spacing w:val="-1"/>
          <w:sz w:val="16"/>
        </w:rPr>
        <w:t xml:space="preserve"> Canberra</w:t>
      </w:r>
    </w:p>
    <w:p w:rsidR="002F76B6" w:rsidRDefault="002F76B6">
      <w:pPr>
        <w:spacing w:before="5"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Pr="00E13FE2" w:rsidRDefault="00F32A52" w:rsidP="00E13FE2">
      <w:pPr>
        <w:pStyle w:val="Heading5"/>
        <w:ind w:left="567"/>
        <w:jc w:val="left"/>
        <w:rPr>
          <w:sz w:val="28"/>
          <w:szCs w:val="28"/>
        </w:rPr>
      </w:pPr>
      <w:r w:rsidRPr="00E13FE2">
        <w:rPr>
          <w:noProof/>
          <w:sz w:val="32"/>
          <w:szCs w:val="28"/>
          <w:lang w:val="en-AU" w:eastAsia="en-AU"/>
        </w:rPr>
        <mc:AlternateContent>
          <mc:Choice Requires="wpg">
            <w:drawing>
              <wp:anchor distT="0" distB="0" distL="114300" distR="114300" simplePos="0" relativeHeight="251649536" behindDoc="1" locked="0" layoutInCell="1" allowOverlap="1" wp14:anchorId="18631120" wp14:editId="2B94C40B">
                <wp:simplePos x="0" y="0"/>
                <wp:positionH relativeFrom="page">
                  <wp:posOffset>893445</wp:posOffset>
                </wp:positionH>
                <wp:positionV relativeFrom="page">
                  <wp:posOffset>713740</wp:posOffset>
                </wp:positionV>
                <wp:extent cx="5052695" cy="9084945"/>
                <wp:effectExtent l="0" t="0" r="0" b="0"/>
                <wp:wrapNone/>
                <wp:docPr id="1112" name="Group 1110"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1407" y="1124"/>
                          <a:chExt cx="7957" cy="14307"/>
                        </a:xfrm>
                      </wpg:grpSpPr>
                      <wpg:grpSp>
                        <wpg:cNvPr id="1113" name="Group 1113"/>
                        <wpg:cNvGrpSpPr>
                          <a:grpSpLocks/>
                        </wpg:cNvGrpSpPr>
                        <wpg:grpSpPr bwMode="auto">
                          <a:xfrm>
                            <a:off x="1417" y="1134"/>
                            <a:ext cx="7937" cy="14287"/>
                            <a:chOff x="1417" y="1134"/>
                            <a:chExt cx="7937" cy="14287"/>
                          </a:xfrm>
                        </wpg:grpSpPr>
                        <wps:wsp>
                          <wps:cNvPr id="1114" name="Freeform 1114"/>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5" name="Group 1111"/>
                        <wpg:cNvGrpSpPr>
                          <a:grpSpLocks/>
                        </wpg:cNvGrpSpPr>
                        <wpg:grpSpPr bwMode="auto">
                          <a:xfrm>
                            <a:off x="1814" y="12855"/>
                            <a:ext cx="7144" cy="2"/>
                            <a:chOff x="1814" y="12855"/>
                            <a:chExt cx="7144" cy="2"/>
                          </a:xfrm>
                        </wpg:grpSpPr>
                        <wps:wsp>
                          <wps:cNvPr id="1116" name="Freeform 1112"/>
                          <wps:cNvSpPr>
                            <a:spLocks/>
                          </wps:cNvSpPr>
                          <wps:spPr bwMode="auto">
                            <a:xfrm>
                              <a:off x="1814" y="12855"/>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94F841" id="Group 1110" o:spid="_x0000_s1026" alt="Title: Decorative object box shading" style="position:absolute;margin-left:70.35pt;margin-top:56.2pt;width:397.85pt;height:715.35pt;z-index:-251666944;mso-position-horizontal-relative:page;mso-position-vertical-relative:page" coordorigin="1407,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oewUAAO8SAAAOAAAAZHJzL2Uyb0RvYy54bWzcWN1y4jYUvu9M30Hjy3YIlrHBZkJ2NgF2&#10;diZtd2bpAwhbYLfGciUTSDt9954j+RcwyWa3vWguQLaOjs75zt8Xbt8ddyl54lIlIptZ9Ma2CM9C&#10;ESXZdmb9uloOfIuogmURS0XGZ9YzV9a7u++/uz3kU+6IWKQRlwSUZGp6yGdWXBT5dDhUYcx3TN2I&#10;nGewuRFyxwp4lNthJNkBtO/SoWPb4+FByCiXIuRKwdu52bTutP7NhofFL5uN4gVJZxbYVuhPqT/X&#10;+Dm8u2XTrWR5nISlGewNVuxYksGltao5KxjZy+RM1S4JpVBiU9yEYjcUm00Scu0DeEPtE28+SLHP&#10;tS/b6WGb1zABtCc4vVlt+PPTJ0mSCGJHqWORjO0gSvpiAm8QsqRI4dWch0KyInniRKx/A1zJWhyJ&#10;ihmGGmE85NspaPsg88/5J2mwgOWjCH9XsD083cfnrREm68NPIoJL2L4QGsbjRu5QBQBEjjpaz3W0&#10;+LEgIbz0bM8ZB55FQtgLbN8NXM/EM4wh6HiOuvbEIrANvrnV3qI8Pwk82MTD1B2BHBrJpuZmbW1p&#10;nXFNP9ReNpiNzjAb/dtoUJdWXo1KrypMJsGo9snxtU9s2oLj7GAYN3CcHe2FA2pVNemovi4dP8cs&#10;5zrLFSZQA61bQbuUnGMLwIzUDh9yLVolmmpnWWsHxRQk44v59WWI1rAAtHtVfOBC5yp7elSF6ScR&#10;rHQFRGVBraCQNrsUWsuPA2ITvE9/mJzc1mK0EvthSFY2ORAd0FJppQvKtK3Lcx3QSKtUaJRBaho5&#10;UEa1VAyX1mnRCALQLYXByHMvGgelVutbuT3GjSsh42ivcZCmtbKrxsEAeY1xQSWGyPk9xmE/aylD&#10;0C4iR9tx0FI9yGHLbCvsjWs7Fivq9NnXjUS/fe1QXLXvJBy99rXDsaLjPvu6wTBxw/vP8rgdjrPw&#10;QgFtqxJhcVU14TErywZWhCGBsPUwyIXCZr6CoECzXun+CipACmusRxgQQuGqrV8XBmtRGMJuhsB1&#10;aQrB1OJ63LxoSdlzVzRoazfHSoclztMThiItAgxlbZDNWYE4ob+4JIeZZVp9jNMLSxq3duKJr4QW&#10;Kpqxifvj8upGIs3akkYZONUWrkSq71wrrUU1eQI3qu3q24hBpYG618hcujJMheImFuivnsw1Bghd&#10;q+8qkSbRMklTdFzJ7fohleSJAZyLYOkt/dL1jliqUycTeMxcY97AHC1hxomqCdxfAXAH+94JBsux&#10;Pxm4S9cbBBPbH9g0uA/GNtCO+fJvxJ+60ziJIp49JhmvyCR1XzcdS1praKCmkxjkwHM8HdqO9R0n&#10;bf13yUlgj1kE3rFpzFm0KNcFS1KzHnYt1iCD29W3BgKIkJmhSH3UdC2iZ5inUhgiDcQfFrGQf1rk&#10;ACR6Zqk/9kxyi6QfM6AFAXVdpJD6wfUmDjzI9s66vcOyEFTNrMKC6sflQ2GY+j6XyTaGm6jGIhPv&#10;gSduEhy22j5jVfkAzESvSnZ5nb1BlzhhvLoFnHJV5PXfistSHzgM1gZ1fK8krJhsSGkngJehpI6p&#10;+4a6XTjV4m7dc1Agl2nsf8PbYOYYUNu8TTv0zXnbBVR6sKwx6TaPLyFtcBnR0dM11dCnNlkwpA3D&#10;cSLUJQo+/O9xUVeHJ2iaUOoC+98+M6s2fH2umbHWkcVWW4/lN00pNB9bUDN5Ls2HZrc7RaAgulaZ&#10;bTDrxbFQN3ecUNhLR3Tyci8dz+8rADot9+VeCregn5B+5xPEDhb+wncHrjNeDFx7Ph+8Xz64g/ES&#10;TJqP5g8Pc9qdIDiXvn6CoD0dLzqDY6n/zgdHayyYqQpo/w/Hgv4XH35V0eOu/AUIf7ZpP+tB0vxO&#10;dfcPAAAA//8DAFBLAwQUAAYACAAAACEAryzi4OEAAAAMAQAADwAAAGRycy9kb3ducmV2LnhtbEyP&#10;QU/DMAyF70j8h8hI3FiatRtQmk7TBJymSWxIiFvWem21xqmarO3+PeYEt/fsp+fP2WqyrRiw940j&#10;DWoWgUAqXNlQpeHz8PbwBMIHQ6VpHaGGK3pY5bc3mUlLN9IHDvtQCS4hnxoNdQhdKqUvarTGz1yH&#10;xLuT660JbPtKlr0Zudy2ch5FS2lNQ3yhNh1uaizO+4vV8D6acR2r12F7Pm2u34fF7murUOv7u2n9&#10;AiLgFP7C8IvP6JAz09FdqPSiZZ9EjxxloeYJCE48x0sWR54skliBzDP5/4n8BwAA//8DAFBLAQIt&#10;ABQABgAIAAAAIQC2gziS/gAAAOEBAAATAAAAAAAAAAAAAAAAAAAAAABbQ29udGVudF9UeXBlc10u&#10;eG1sUEsBAi0AFAAGAAgAAAAhADj9If/WAAAAlAEAAAsAAAAAAAAAAAAAAAAALwEAAF9yZWxzLy5y&#10;ZWxzUEsBAi0AFAAGAAgAAAAhADM34Oh7BQAA7xIAAA4AAAAAAAAAAAAAAAAALgIAAGRycy9lMm9E&#10;b2MueG1sUEsBAi0AFAAGAAgAAAAhAK8s4uDhAAAADAEAAA8AAAAAAAAAAAAAAAAA1QcAAGRycy9k&#10;b3ducmV2LnhtbFBLBQYAAAAABAAEAPMAAADjCAAAAAA=&#10;">
                <v:group id="Group 1113"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14"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48MAA&#10;AADdAAAADwAAAGRycy9kb3ducmV2LnhtbERPS4vCMBC+C/6HMII3TSsi2jUWXRCqt/Wx56GZbcs2&#10;k24Tbf33RljwNh/fc9Zpb2pxp9ZVlhXE0wgEcW51xYWCy3k/WYJwHlljbZkUPMhBuhkO1pho2/EX&#10;3U++ECGEXYIKSu+bREqXl2TQTW1DHLgf2xr0AbaF1C12IdzUchZFC2mw4tBQYkOfJeW/p5tR0Gns&#10;dtdMr3L+w8s31Qc6+oNS41G//QDhqfdv8b8702F+HM/h9U04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48MAAAADdAAAADwAAAAAAAAAAAAAAAACYAgAAZHJzL2Rvd25y&#10;ZXYueG1sUEsFBgAAAAAEAAQA9QAAAIUDAAAAAA==&#10;" path="m,14286r7937,l7937,,,,,14286xe" fillcolor="#e9f5f8" stroked="f">
                    <v:path arrowok="t" o:connecttype="custom" o:connectlocs="0,15420;7937,15420;7937,1134;0,1134;0,15420" o:connectangles="0,0,0,0,0"/>
                  </v:shape>
                </v:group>
                <v:group id="Group 1111" o:spid="_x0000_s1029" style="position:absolute;left:1814;top:12855;width:7144;height:2" coordorigin="1814,1285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12" o:spid="_x0000_s1030" style="position:absolute;left:1814;top:1285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XwMIA&#10;AADdAAAADwAAAGRycy9kb3ducmV2LnhtbERPTUvDQBC9C/6HZQpexG5SsEjstgRB8CS0Fnods9Ns&#10;SHY27I5p6q93BcHbPN7nbHazH9REMXWBDZTLAhRxE2zHrYHjx+vDE6gkyBaHwGTgSgl229ubDVY2&#10;XHhP00FalUM4VWjAiYyV1qlx5DEtw0icuXOIHiXD2Gob8ZLD/aBXRbHWHjvODQ5HenHU9Icvb2D1&#10;/Xl/jD3W7t3u634SfrzKyZi7xVw/gxKa5V/8536zeX5Zr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VfAwgAAAN0AAAAPAAAAAAAAAAAAAAAAAJgCAABkcnMvZG93&#10;bnJldi54bWxQSwUGAAAAAAQABAD1AAAAhwMAAAAA&#10;" path="m,l7143,e" filled="f" strokecolor="#006db0" strokeweight=".25pt">
                    <v:path arrowok="t" o:connecttype="custom" o:connectlocs="0,0;7143,0" o:connectangles="0,0"/>
                  </v:shape>
                </v:group>
                <w10:wrap anchorx="page" anchory="page"/>
              </v:group>
            </w:pict>
          </mc:Fallback>
        </mc:AlternateContent>
      </w:r>
      <w:bookmarkStart w:id="101" w:name="_bookmark98"/>
      <w:bookmarkEnd w:id="101"/>
      <w:r w:rsidRPr="00E13FE2">
        <w:rPr>
          <w:sz w:val="32"/>
          <w:szCs w:val="28"/>
        </w:rPr>
        <w:t>Box 3.5: Streamlining</w:t>
      </w:r>
      <w:r w:rsidRPr="00E13FE2">
        <w:rPr>
          <w:spacing w:val="-12"/>
          <w:sz w:val="32"/>
          <w:szCs w:val="28"/>
        </w:rPr>
        <w:t xml:space="preserve"> </w:t>
      </w:r>
      <w:r w:rsidRPr="00E13FE2">
        <w:rPr>
          <w:spacing w:val="-2"/>
          <w:sz w:val="32"/>
          <w:szCs w:val="28"/>
        </w:rPr>
        <w:t>Australia’s</w:t>
      </w:r>
      <w:r w:rsidRPr="00E13FE2">
        <w:rPr>
          <w:sz w:val="32"/>
          <w:szCs w:val="28"/>
        </w:rPr>
        <w:t xml:space="preserve"> IP</w:t>
      </w:r>
      <w:r w:rsidRPr="00E13FE2">
        <w:rPr>
          <w:spacing w:val="-6"/>
          <w:sz w:val="32"/>
          <w:szCs w:val="28"/>
        </w:rPr>
        <w:t xml:space="preserve"> </w:t>
      </w:r>
      <w:r w:rsidRPr="00E13FE2">
        <w:rPr>
          <w:sz w:val="32"/>
          <w:szCs w:val="28"/>
        </w:rPr>
        <w:t>system</w:t>
      </w:r>
    </w:p>
    <w:p w:rsidR="00E13FE2" w:rsidRDefault="00E13FE2" w:rsidP="00E13FE2">
      <w:pPr>
        <w:pStyle w:val="Heading5"/>
        <w:ind w:left="567"/>
        <w:jc w:val="left"/>
      </w:pPr>
    </w:p>
    <w:p w:rsidR="002F76B6" w:rsidRDefault="00F32A52" w:rsidP="00E13FE2">
      <w:pPr>
        <w:pStyle w:val="Heading5"/>
        <w:ind w:left="567"/>
        <w:jc w:val="left"/>
      </w:pPr>
      <w:r>
        <w:t>IP</w:t>
      </w:r>
      <w:r>
        <w:rPr>
          <w:spacing w:val="-14"/>
        </w:rPr>
        <w:t xml:space="preserve"> </w:t>
      </w:r>
      <w:r>
        <w:t>Australia</w:t>
      </w:r>
    </w:p>
    <w:p w:rsidR="002F76B6" w:rsidRDefault="00F32A52">
      <w:pPr>
        <w:pStyle w:val="BodyText"/>
        <w:spacing w:before="143" w:line="271" w:lineRule="auto"/>
        <w:ind w:left="514" w:right="1268"/>
        <w:jc w:val="both"/>
      </w:pPr>
      <w:r>
        <w:rPr>
          <w:rFonts w:cs="Arial"/>
          <w:color w:val="5E5D5E"/>
        </w:rPr>
        <w:t>IP</w:t>
      </w:r>
      <w:r>
        <w:rPr>
          <w:rFonts w:cs="Arial"/>
          <w:color w:val="5E5D5E"/>
          <w:spacing w:val="-24"/>
        </w:rPr>
        <w:t xml:space="preserve"> </w:t>
      </w:r>
      <w:r>
        <w:rPr>
          <w:rFonts w:cs="Arial"/>
          <w:color w:val="5E5D5E"/>
        </w:rPr>
        <w:t>rights</w:t>
      </w:r>
      <w:r>
        <w:rPr>
          <w:rFonts w:cs="Arial"/>
          <w:color w:val="5E5D5E"/>
          <w:spacing w:val="-20"/>
        </w:rPr>
        <w:t xml:space="preserve"> </w:t>
      </w:r>
      <w:r>
        <w:rPr>
          <w:rFonts w:cs="Arial"/>
          <w:color w:val="5E5D5E"/>
        </w:rPr>
        <w:t>have</w:t>
      </w:r>
      <w:r>
        <w:rPr>
          <w:rFonts w:cs="Arial"/>
          <w:color w:val="5E5D5E"/>
          <w:spacing w:val="-20"/>
        </w:rPr>
        <w:t xml:space="preserve"> </w:t>
      </w:r>
      <w:r>
        <w:rPr>
          <w:rFonts w:cs="Arial"/>
          <w:color w:val="5E5D5E"/>
        </w:rPr>
        <w:t>a</w:t>
      </w:r>
      <w:r>
        <w:rPr>
          <w:rFonts w:cs="Arial"/>
          <w:color w:val="5E5D5E"/>
          <w:spacing w:val="-20"/>
        </w:rPr>
        <w:t xml:space="preserve"> </w:t>
      </w:r>
      <w:r>
        <w:rPr>
          <w:rFonts w:cs="Arial"/>
          <w:color w:val="5E5D5E"/>
        </w:rPr>
        <w:t>long</w:t>
      </w:r>
      <w:r>
        <w:rPr>
          <w:rFonts w:cs="Arial"/>
          <w:color w:val="5E5D5E"/>
          <w:spacing w:val="-20"/>
        </w:rPr>
        <w:t xml:space="preserve"> </w:t>
      </w:r>
      <w:r>
        <w:rPr>
          <w:rFonts w:cs="Arial"/>
          <w:color w:val="5E5D5E"/>
        </w:rPr>
        <w:t>and</w:t>
      </w:r>
      <w:r>
        <w:rPr>
          <w:rFonts w:cs="Arial"/>
          <w:color w:val="5E5D5E"/>
          <w:spacing w:val="-20"/>
        </w:rPr>
        <w:t xml:space="preserve"> </w:t>
      </w:r>
      <w:r>
        <w:rPr>
          <w:rFonts w:cs="Arial"/>
          <w:color w:val="5E5D5E"/>
        </w:rPr>
        <w:t>rich</w:t>
      </w:r>
      <w:r>
        <w:rPr>
          <w:rFonts w:cs="Arial"/>
          <w:color w:val="5E5D5E"/>
          <w:spacing w:val="-20"/>
        </w:rPr>
        <w:t xml:space="preserve"> </w:t>
      </w:r>
      <w:r>
        <w:rPr>
          <w:rFonts w:cs="Arial"/>
          <w:color w:val="5E5D5E"/>
          <w:spacing w:val="-2"/>
        </w:rPr>
        <w:t>history,</w:t>
      </w:r>
      <w:r>
        <w:rPr>
          <w:rFonts w:cs="Arial"/>
          <w:color w:val="5E5D5E"/>
          <w:spacing w:val="-21"/>
        </w:rPr>
        <w:t xml:space="preserve"> </w:t>
      </w:r>
      <w:r>
        <w:rPr>
          <w:rFonts w:cs="Arial"/>
          <w:color w:val="5E5D5E"/>
        </w:rPr>
        <w:t>with</w:t>
      </w:r>
      <w:r>
        <w:rPr>
          <w:rFonts w:cs="Arial"/>
          <w:color w:val="5E5D5E"/>
          <w:spacing w:val="-20"/>
        </w:rPr>
        <w:t xml:space="preserve"> </w:t>
      </w:r>
      <w:r>
        <w:rPr>
          <w:rFonts w:cs="Arial"/>
          <w:color w:val="5E5D5E"/>
        </w:rPr>
        <w:t>the</w:t>
      </w:r>
      <w:r>
        <w:rPr>
          <w:rFonts w:cs="Arial"/>
          <w:color w:val="5E5D5E"/>
          <w:spacing w:val="-20"/>
        </w:rPr>
        <w:t xml:space="preserve"> </w:t>
      </w:r>
      <w:r>
        <w:rPr>
          <w:rFonts w:cs="Arial"/>
          <w:color w:val="5E5D5E"/>
        </w:rPr>
        <w:t>first</w:t>
      </w:r>
      <w:r>
        <w:rPr>
          <w:rFonts w:cs="Arial"/>
          <w:color w:val="5E5D5E"/>
          <w:spacing w:val="-21"/>
        </w:rPr>
        <w:t xml:space="preserve"> </w:t>
      </w:r>
      <w:r>
        <w:rPr>
          <w:rFonts w:cs="Arial"/>
          <w:color w:val="5E5D5E"/>
        </w:rPr>
        <w:t>known</w:t>
      </w:r>
      <w:r>
        <w:rPr>
          <w:rFonts w:cs="Arial"/>
          <w:color w:val="5E5D5E"/>
          <w:spacing w:val="-20"/>
        </w:rPr>
        <w:t xml:space="preserve"> </w:t>
      </w:r>
      <w:r>
        <w:rPr>
          <w:rFonts w:cs="Arial"/>
          <w:color w:val="5E5D5E"/>
        </w:rPr>
        <w:t>use</w:t>
      </w:r>
      <w:r>
        <w:rPr>
          <w:rFonts w:cs="Arial"/>
          <w:color w:val="5E5D5E"/>
          <w:spacing w:val="-20"/>
        </w:rPr>
        <w:t xml:space="preserve"> </w:t>
      </w:r>
      <w:r>
        <w:rPr>
          <w:rFonts w:cs="Arial"/>
          <w:color w:val="5E5D5E"/>
        </w:rPr>
        <w:t>of</w:t>
      </w:r>
      <w:r>
        <w:rPr>
          <w:rFonts w:cs="Arial"/>
          <w:color w:val="5E5D5E"/>
          <w:spacing w:val="-20"/>
        </w:rPr>
        <w:t xml:space="preserve"> </w:t>
      </w:r>
      <w:r>
        <w:rPr>
          <w:rFonts w:cs="Arial"/>
          <w:color w:val="5E5D5E"/>
        </w:rPr>
        <w:t>the</w:t>
      </w:r>
      <w:r>
        <w:rPr>
          <w:rFonts w:cs="Arial"/>
          <w:color w:val="5E5D5E"/>
          <w:spacing w:val="-20"/>
        </w:rPr>
        <w:t xml:space="preserve"> </w:t>
      </w:r>
      <w:r>
        <w:rPr>
          <w:rFonts w:cs="Arial"/>
          <w:color w:val="5E5D5E"/>
        </w:rPr>
        <w:t>term</w:t>
      </w:r>
      <w:r>
        <w:rPr>
          <w:rFonts w:cs="Arial"/>
          <w:color w:val="5E5D5E"/>
          <w:spacing w:val="-20"/>
        </w:rPr>
        <w:t xml:space="preserve"> </w:t>
      </w:r>
      <w:r>
        <w:rPr>
          <w:rFonts w:cs="Arial"/>
          <w:color w:val="5E5D5E"/>
        </w:rPr>
        <w:t>‘intellectual</w:t>
      </w:r>
      <w:r>
        <w:rPr>
          <w:rFonts w:cs="Arial"/>
          <w:color w:val="5E5D5E"/>
          <w:spacing w:val="21"/>
        </w:rPr>
        <w:t xml:space="preserve"> </w:t>
      </w:r>
      <w:r>
        <w:rPr>
          <w:color w:val="5E5D5E"/>
          <w:spacing w:val="-1"/>
        </w:rPr>
        <w:t>property’</w:t>
      </w:r>
      <w:r>
        <w:rPr>
          <w:color w:val="5E5D5E"/>
          <w:spacing w:val="7"/>
        </w:rPr>
        <w:t xml:space="preserve"> </w:t>
      </w:r>
      <w:r>
        <w:rPr>
          <w:color w:val="5E5D5E"/>
          <w:spacing w:val="-1"/>
        </w:rPr>
        <w:t>dating</w:t>
      </w:r>
      <w:r>
        <w:rPr>
          <w:color w:val="5E5D5E"/>
          <w:spacing w:val="16"/>
        </w:rPr>
        <w:t xml:space="preserve"> </w:t>
      </w:r>
      <w:r>
        <w:rPr>
          <w:color w:val="5E5D5E"/>
          <w:spacing w:val="-1"/>
        </w:rPr>
        <w:t>back</w:t>
      </w:r>
      <w:r>
        <w:rPr>
          <w:color w:val="5E5D5E"/>
          <w:spacing w:val="14"/>
        </w:rPr>
        <w:t xml:space="preserve"> </w:t>
      </w:r>
      <w:r>
        <w:rPr>
          <w:color w:val="5E5D5E"/>
        </w:rPr>
        <w:t>to</w:t>
      </w:r>
      <w:r>
        <w:rPr>
          <w:color w:val="5E5D5E"/>
          <w:spacing w:val="15"/>
        </w:rPr>
        <w:t xml:space="preserve"> </w:t>
      </w:r>
      <w:r>
        <w:rPr>
          <w:color w:val="5E5D5E"/>
          <w:spacing w:val="-1"/>
        </w:rPr>
        <w:t>1769.</w:t>
      </w:r>
      <w:r>
        <w:rPr>
          <w:rFonts w:cs="Arial"/>
          <w:b/>
          <w:bCs/>
          <w:color w:val="5E5D5E"/>
          <w:spacing w:val="-1"/>
          <w:position w:val="7"/>
          <w:sz w:val="11"/>
          <w:szCs w:val="11"/>
        </w:rPr>
        <w:t>175</w:t>
      </w:r>
      <w:r>
        <w:rPr>
          <w:rFonts w:cs="Arial"/>
          <w:b/>
          <w:bCs/>
          <w:color w:val="5E5D5E"/>
          <w:spacing w:val="9"/>
          <w:position w:val="7"/>
          <w:sz w:val="11"/>
          <w:szCs w:val="11"/>
        </w:rPr>
        <w:t xml:space="preserve"> </w:t>
      </w:r>
      <w:r>
        <w:rPr>
          <w:color w:val="5E5D5E"/>
        </w:rPr>
        <w:t>IP</w:t>
      </w:r>
      <w:r>
        <w:rPr>
          <w:color w:val="5E5D5E"/>
          <w:spacing w:val="12"/>
        </w:rPr>
        <w:t xml:space="preserve"> </w:t>
      </w:r>
      <w:r>
        <w:rPr>
          <w:color w:val="5E5D5E"/>
        </w:rPr>
        <w:t>rights,</w:t>
      </w:r>
      <w:r>
        <w:rPr>
          <w:color w:val="5E5D5E"/>
          <w:spacing w:val="14"/>
        </w:rPr>
        <w:t xml:space="preserve"> </w:t>
      </w:r>
      <w:r>
        <w:rPr>
          <w:color w:val="5E5D5E"/>
          <w:spacing w:val="-3"/>
        </w:rPr>
        <w:t>however,</w:t>
      </w:r>
      <w:r>
        <w:rPr>
          <w:color w:val="5E5D5E"/>
          <w:spacing w:val="15"/>
        </w:rPr>
        <w:t xml:space="preserve"> </w:t>
      </w:r>
      <w:r>
        <w:rPr>
          <w:color w:val="5E5D5E"/>
          <w:spacing w:val="-1"/>
        </w:rPr>
        <w:t>are</w:t>
      </w:r>
      <w:r>
        <w:rPr>
          <w:color w:val="5E5D5E"/>
          <w:spacing w:val="14"/>
        </w:rPr>
        <w:t xml:space="preserve"> </w:t>
      </w:r>
      <w:r>
        <w:rPr>
          <w:color w:val="5E5D5E"/>
          <w:spacing w:val="-1"/>
        </w:rPr>
        <w:t>hardly</w:t>
      </w:r>
      <w:r>
        <w:rPr>
          <w:color w:val="5E5D5E"/>
          <w:spacing w:val="16"/>
        </w:rPr>
        <w:t xml:space="preserve"> </w:t>
      </w:r>
      <w:r>
        <w:rPr>
          <w:color w:val="5E5D5E"/>
          <w:spacing w:val="-1"/>
        </w:rPr>
        <w:t>archaic,</w:t>
      </w:r>
      <w:r>
        <w:rPr>
          <w:color w:val="5E5D5E"/>
          <w:spacing w:val="15"/>
        </w:rPr>
        <w:t xml:space="preserve"> </w:t>
      </w:r>
      <w:r>
        <w:rPr>
          <w:color w:val="5E5D5E"/>
          <w:spacing w:val="-1"/>
        </w:rPr>
        <w:t>with</w:t>
      </w:r>
      <w:r>
        <w:rPr>
          <w:color w:val="5E5D5E"/>
          <w:spacing w:val="15"/>
        </w:rPr>
        <w:t xml:space="preserve"> </w:t>
      </w:r>
      <w:r>
        <w:rPr>
          <w:color w:val="5E5D5E"/>
        </w:rPr>
        <w:t>the</w:t>
      </w:r>
      <w:r>
        <w:rPr>
          <w:color w:val="5E5D5E"/>
          <w:spacing w:val="37"/>
        </w:rPr>
        <w:t xml:space="preserve"> </w:t>
      </w:r>
      <w:r>
        <w:rPr>
          <w:color w:val="5E5D5E"/>
        </w:rPr>
        <w:t>system</w:t>
      </w:r>
      <w:r>
        <w:rPr>
          <w:color w:val="5E5D5E"/>
          <w:spacing w:val="-1"/>
        </w:rPr>
        <w:t xml:space="preserve"> </w:t>
      </w:r>
      <w:r>
        <w:rPr>
          <w:color w:val="5E5D5E"/>
        </w:rPr>
        <w:t>continually</w:t>
      </w:r>
      <w:r>
        <w:rPr>
          <w:color w:val="5E5D5E"/>
          <w:spacing w:val="-2"/>
        </w:rPr>
        <w:t xml:space="preserve"> </w:t>
      </w:r>
      <w:r>
        <w:rPr>
          <w:color w:val="5E5D5E"/>
          <w:spacing w:val="-1"/>
        </w:rPr>
        <w:t>evolving and adapting</w:t>
      </w:r>
      <w:r>
        <w:rPr>
          <w:color w:val="5E5D5E"/>
          <w:spacing w:val="-2"/>
        </w:rPr>
        <w:t xml:space="preserve"> </w:t>
      </w:r>
      <w:r>
        <w:rPr>
          <w:color w:val="5E5D5E"/>
        </w:rPr>
        <w:t>to</w:t>
      </w:r>
      <w:r>
        <w:rPr>
          <w:color w:val="5E5D5E"/>
          <w:spacing w:val="-1"/>
        </w:rPr>
        <w:t xml:space="preserve"> </w:t>
      </w:r>
      <w:r>
        <w:rPr>
          <w:color w:val="5E5D5E"/>
        </w:rPr>
        <w:t>a</w:t>
      </w:r>
      <w:r>
        <w:rPr>
          <w:color w:val="5E5D5E"/>
          <w:spacing w:val="-2"/>
        </w:rPr>
        <w:t xml:space="preserve"> </w:t>
      </w:r>
      <w:r>
        <w:rPr>
          <w:color w:val="5E5D5E"/>
        </w:rPr>
        <w:t>modernising</w:t>
      </w:r>
      <w:r>
        <w:rPr>
          <w:color w:val="5E5D5E"/>
          <w:spacing w:val="-2"/>
        </w:rPr>
        <w:t xml:space="preserve"> </w:t>
      </w:r>
      <w:r>
        <w:rPr>
          <w:color w:val="5E5D5E"/>
          <w:spacing w:val="-1"/>
        </w:rPr>
        <w:t>world.</w:t>
      </w:r>
    </w:p>
    <w:p w:rsidR="002F76B6" w:rsidRDefault="00F32A52">
      <w:pPr>
        <w:pStyle w:val="BodyText"/>
        <w:spacing w:line="271" w:lineRule="auto"/>
        <w:ind w:left="514" w:right="1267"/>
        <w:jc w:val="both"/>
      </w:pPr>
      <w:r>
        <w:rPr>
          <w:color w:val="5E5D5E"/>
          <w:spacing w:val="-7"/>
        </w:rPr>
        <w:t>T</w:t>
      </w:r>
      <w:r>
        <w:rPr>
          <w:color w:val="5E5D5E"/>
          <w:spacing w:val="-6"/>
        </w:rPr>
        <w:t>oday</w:t>
      </w:r>
      <w:r>
        <w:rPr>
          <w:color w:val="5E5D5E"/>
          <w:spacing w:val="3"/>
        </w:rPr>
        <w:t xml:space="preserve"> </w:t>
      </w:r>
      <w:r>
        <w:rPr>
          <w:color w:val="5E5D5E"/>
        </w:rPr>
        <w:t>IP rights</w:t>
      </w:r>
      <w:r>
        <w:rPr>
          <w:color w:val="5E5D5E"/>
          <w:spacing w:val="3"/>
        </w:rPr>
        <w:t xml:space="preserve"> </w:t>
      </w:r>
      <w:r>
        <w:rPr>
          <w:color w:val="5E5D5E"/>
          <w:spacing w:val="-1"/>
        </w:rPr>
        <w:t>exist</w:t>
      </w:r>
      <w:r>
        <w:rPr>
          <w:color w:val="5E5D5E"/>
          <w:spacing w:val="4"/>
        </w:rPr>
        <w:t xml:space="preserve"> </w:t>
      </w:r>
      <w:r>
        <w:rPr>
          <w:color w:val="5E5D5E"/>
        </w:rPr>
        <w:t>to</w:t>
      </w:r>
      <w:r>
        <w:rPr>
          <w:color w:val="5E5D5E"/>
          <w:spacing w:val="4"/>
        </w:rPr>
        <w:t xml:space="preserve"> </w:t>
      </w:r>
      <w:r>
        <w:rPr>
          <w:color w:val="5E5D5E"/>
          <w:spacing w:val="-1"/>
        </w:rPr>
        <w:t>provide</w:t>
      </w:r>
      <w:r>
        <w:rPr>
          <w:color w:val="5E5D5E"/>
          <w:spacing w:val="3"/>
        </w:rPr>
        <w:t xml:space="preserve"> </w:t>
      </w:r>
      <w:r>
        <w:rPr>
          <w:color w:val="5E5D5E"/>
          <w:spacing w:val="-1"/>
        </w:rPr>
        <w:t>an</w:t>
      </w:r>
      <w:r>
        <w:rPr>
          <w:color w:val="5E5D5E"/>
          <w:spacing w:val="4"/>
        </w:rPr>
        <w:t xml:space="preserve"> </w:t>
      </w:r>
      <w:r>
        <w:rPr>
          <w:color w:val="5E5D5E"/>
          <w:spacing w:val="-1"/>
        </w:rPr>
        <w:t>incentive</w:t>
      </w:r>
      <w:r>
        <w:rPr>
          <w:color w:val="5E5D5E"/>
          <w:spacing w:val="3"/>
        </w:rPr>
        <w:t xml:space="preserve"> </w:t>
      </w:r>
      <w:r>
        <w:rPr>
          <w:color w:val="5E5D5E"/>
        </w:rPr>
        <w:t>to</w:t>
      </w:r>
      <w:r>
        <w:rPr>
          <w:color w:val="5E5D5E"/>
          <w:spacing w:val="4"/>
        </w:rPr>
        <w:t xml:space="preserve"> </w:t>
      </w:r>
      <w:r>
        <w:rPr>
          <w:color w:val="5E5D5E"/>
          <w:spacing w:val="-1"/>
        </w:rPr>
        <w:t>invest</w:t>
      </w:r>
      <w:r>
        <w:rPr>
          <w:color w:val="5E5D5E"/>
          <w:spacing w:val="4"/>
        </w:rPr>
        <w:t xml:space="preserve"> </w:t>
      </w:r>
      <w:r>
        <w:rPr>
          <w:color w:val="5E5D5E"/>
          <w:spacing w:val="-1"/>
        </w:rPr>
        <w:t>in</w:t>
      </w:r>
      <w:r>
        <w:rPr>
          <w:color w:val="5E5D5E"/>
          <w:spacing w:val="3"/>
        </w:rPr>
        <w:t xml:space="preserve"> </w:t>
      </w:r>
      <w:r>
        <w:rPr>
          <w:color w:val="5E5D5E"/>
          <w:spacing w:val="-1"/>
        </w:rPr>
        <w:t>innovation.</w:t>
      </w:r>
      <w:r>
        <w:rPr>
          <w:color w:val="5E5D5E"/>
          <w:spacing w:val="1"/>
        </w:rPr>
        <w:t xml:space="preserve"> </w:t>
      </w:r>
      <w:r>
        <w:rPr>
          <w:color w:val="5E5D5E"/>
        </w:rPr>
        <w:t>They</w:t>
      </w:r>
      <w:r>
        <w:rPr>
          <w:color w:val="5E5D5E"/>
          <w:spacing w:val="4"/>
        </w:rPr>
        <w:t xml:space="preserve"> </w:t>
      </w:r>
      <w:r>
        <w:rPr>
          <w:color w:val="5E5D5E"/>
          <w:spacing w:val="-1"/>
        </w:rPr>
        <w:t>provide</w:t>
      </w:r>
      <w:r>
        <w:rPr>
          <w:color w:val="5E5D5E"/>
          <w:spacing w:val="24"/>
        </w:rPr>
        <w:t xml:space="preserve"> </w:t>
      </w:r>
      <w:r>
        <w:rPr>
          <w:color w:val="5E5D5E"/>
        </w:rPr>
        <w:t>a</w:t>
      </w:r>
      <w:r>
        <w:rPr>
          <w:color w:val="5E5D5E"/>
          <w:spacing w:val="8"/>
        </w:rPr>
        <w:t xml:space="preserve"> </w:t>
      </w:r>
      <w:r>
        <w:rPr>
          <w:color w:val="5E5D5E"/>
        </w:rPr>
        <w:t>right</w:t>
      </w:r>
      <w:r>
        <w:rPr>
          <w:color w:val="5E5D5E"/>
          <w:spacing w:val="9"/>
        </w:rPr>
        <w:t xml:space="preserve"> </w:t>
      </w:r>
      <w:r>
        <w:rPr>
          <w:color w:val="5E5D5E"/>
        </w:rPr>
        <w:t>to</w:t>
      </w:r>
      <w:r>
        <w:rPr>
          <w:color w:val="5E5D5E"/>
          <w:spacing w:val="9"/>
        </w:rPr>
        <w:t xml:space="preserve"> </w:t>
      </w:r>
      <w:r>
        <w:rPr>
          <w:color w:val="5E5D5E"/>
          <w:spacing w:val="-1"/>
        </w:rPr>
        <w:t>exclude</w:t>
      </w:r>
      <w:r>
        <w:rPr>
          <w:color w:val="5E5D5E"/>
          <w:spacing w:val="8"/>
        </w:rPr>
        <w:t xml:space="preserve"> </w:t>
      </w:r>
      <w:r>
        <w:rPr>
          <w:color w:val="5E5D5E"/>
          <w:spacing w:val="-1"/>
        </w:rPr>
        <w:t>others</w:t>
      </w:r>
      <w:r>
        <w:rPr>
          <w:color w:val="5E5D5E"/>
          <w:spacing w:val="9"/>
        </w:rPr>
        <w:t xml:space="preserve"> </w:t>
      </w:r>
      <w:r>
        <w:rPr>
          <w:color w:val="5E5D5E"/>
        </w:rPr>
        <w:t>from</w:t>
      </w:r>
      <w:r>
        <w:rPr>
          <w:color w:val="5E5D5E"/>
          <w:spacing w:val="8"/>
        </w:rPr>
        <w:t xml:space="preserve"> </w:t>
      </w:r>
      <w:r>
        <w:rPr>
          <w:color w:val="5E5D5E"/>
          <w:spacing w:val="-1"/>
        </w:rPr>
        <w:t>using</w:t>
      </w:r>
      <w:r>
        <w:rPr>
          <w:color w:val="5E5D5E"/>
          <w:spacing w:val="9"/>
        </w:rPr>
        <w:t xml:space="preserve"> </w:t>
      </w:r>
      <w:r>
        <w:rPr>
          <w:color w:val="5E5D5E"/>
          <w:spacing w:val="-1"/>
        </w:rPr>
        <w:t>an</w:t>
      </w:r>
      <w:r>
        <w:rPr>
          <w:color w:val="5E5D5E"/>
          <w:spacing w:val="8"/>
        </w:rPr>
        <w:t xml:space="preserve"> </w:t>
      </w:r>
      <w:r>
        <w:rPr>
          <w:color w:val="5E5D5E"/>
          <w:spacing w:val="-1"/>
        </w:rPr>
        <w:t>innovation</w:t>
      </w:r>
      <w:r>
        <w:rPr>
          <w:color w:val="5E5D5E"/>
          <w:spacing w:val="9"/>
        </w:rPr>
        <w:t xml:space="preserve"> </w:t>
      </w:r>
      <w:r>
        <w:rPr>
          <w:color w:val="5E5D5E"/>
          <w:spacing w:val="-1"/>
        </w:rPr>
        <w:t>in</w:t>
      </w:r>
      <w:r>
        <w:rPr>
          <w:color w:val="5E5D5E"/>
          <w:spacing w:val="9"/>
        </w:rPr>
        <w:t xml:space="preserve"> </w:t>
      </w:r>
      <w:r>
        <w:rPr>
          <w:color w:val="5E5D5E"/>
          <w:spacing w:val="-1"/>
        </w:rPr>
        <w:t>exchange</w:t>
      </w:r>
      <w:r>
        <w:rPr>
          <w:color w:val="5E5D5E"/>
          <w:spacing w:val="9"/>
        </w:rPr>
        <w:t xml:space="preserve"> </w:t>
      </w:r>
      <w:r>
        <w:rPr>
          <w:color w:val="5E5D5E"/>
        </w:rPr>
        <w:t>for</w:t>
      </w:r>
      <w:r>
        <w:rPr>
          <w:color w:val="5E5D5E"/>
          <w:spacing w:val="7"/>
        </w:rPr>
        <w:t xml:space="preserve"> </w:t>
      </w:r>
      <w:r>
        <w:rPr>
          <w:color w:val="5E5D5E"/>
        </w:rPr>
        <w:t>the</w:t>
      </w:r>
      <w:r>
        <w:rPr>
          <w:color w:val="5E5D5E"/>
          <w:spacing w:val="9"/>
        </w:rPr>
        <w:t xml:space="preserve"> </w:t>
      </w:r>
      <w:r>
        <w:rPr>
          <w:color w:val="5E5D5E"/>
        </w:rPr>
        <w:t>full</w:t>
      </w:r>
      <w:r>
        <w:rPr>
          <w:color w:val="5E5D5E"/>
          <w:spacing w:val="8"/>
        </w:rPr>
        <w:t xml:space="preserve"> </w:t>
      </w:r>
      <w:r>
        <w:rPr>
          <w:color w:val="5E5D5E"/>
          <w:spacing w:val="-1"/>
        </w:rPr>
        <w:t>public</w:t>
      </w:r>
      <w:r>
        <w:rPr>
          <w:color w:val="5E5D5E"/>
          <w:spacing w:val="27"/>
        </w:rPr>
        <w:t xml:space="preserve"> </w:t>
      </w:r>
      <w:r>
        <w:rPr>
          <w:color w:val="5E5D5E"/>
          <w:spacing w:val="-1"/>
        </w:rPr>
        <w:t>disclosure</w:t>
      </w:r>
      <w:r>
        <w:rPr>
          <w:color w:val="5E5D5E"/>
          <w:spacing w:val="31"/>
        </w:rPr>
        <w:t xml:space="preserve"> </w:t>
      </w:r>
      <w:r>
        <w:rPr>
          <w:color w:val="5E5D5E"/>
          <w:spacing w:val="-1"/>
        </w:rPr>
        <w:t>of</w:t>
      </w:r>
      <w:r>
        <w:rPr>
          <w:color w:val="5E5D5E"/>
          <w:spacing w:val="31"/>
        </w:rPr>
        <w:t xml:space="preserve"> </w:t>
      </w:r>
      <w:r>
        <w:rPr>
          <w:color w:val="5E5D5E"/>
        </w:rPr>
        <w:t>the</w:t>
      </w:r>
      <w:r>
        <w:rPr>
          <w:color w:val="5E5D5E"/>
          <w:spacing w:val="32"/>
        </w:rPr>
        <w:t xml:space="preserve"> </w:t>
      </w:r>
      <w:r>
        <w:rPr>
          <w:color w:val="5E5D5E"/>
          <w:spacing w:val="-1"/>
        </w:rPr>
        <w:t>invention,</w:t>
      </w:r>
      <w:r>
        <w:rPr>
          <w:color w:val="5E5D5E"/>
          <w:spacing w:val="31"/>
        </w:rPr>
        <w:t xml:space="preserve"> </w:t>
      </w:r>
      <w:r>
        <w:rPr>
          <w:color w:val="5E5D5E"/>
          <w:spacing w:val="-1"/>
        </w:rPr>
        <w:t>brand</w:t>
      </w:r>
      <w:r>
        <w:rPr>
          <w:color w:val="5E5D5E"/>
          <w:spacing w:val="31"/>
        </w:rPr>
        <w:t xml:space="preserve"> </w:t>
      </w:r>
      <w:r>
        <w:rPr>
          <w:color w:val="5E5D5E"/>
          <w:spacing w:val="-1"/>
        </w:rPr>
        <w:t>name,</w:t>
      </w:r>
      <w:r>
        <w:rPr>
          <w:color w:val="5E5D5E"/>
          <w:spacing w:val="32"/>
        </w:rPr>
        <w:t xml:space="preserve"> </w:t>
      </w:r>
      <w:r>
        <w:rPr>
          <w:color w:val="5E5D5E"/>
          <w:spacing w:val="-1"/>
        </w:rPr>
        <w:t>design</w:t>
      </w:r>
      <w:r>
        <w:rPr>
          <w:color w:val="5E5D5E"/>
          <w:spacing w:val="31"/>
        </w:rPr>
        <w:t xml:space="preserve"> </w:t>
      </w:r>
      <w:r>
        <w:rPr>
          <w:color w:val="5E5D5E"/>
          <w:spacing w:val="-1"/>
        </w:rPr>
        <w:t>or</w:t>
      </w:r>
      <w:r>
        <w:rPr>
          <w:color w:val="5E5D5E"/>
          <w:spacing w:val="31"/>
        </w:rPr>
        <w:t xml:space="preserve"> </w:t>
      </w:r>
      <w:r>
        <w:rPr>
          <w:color w:val="5E5D5E"/>
          <w:spacing w:val="-1"/>
        </w:rPr>
        <w:t>new</w:t>
      </w:r>
      <w:r>
        <w:rPr>
          <w:color w:val="5E5D5E"/>
          <w:spacing w:val="32"/>
        </w:rPr>
        <w:t xml:space="preserve"> </w:t>
      </w:r>
      <w:r>
        <w:rPr>
          <w:color w:val="5E5D5E"/>
          <w:spacing w:val="-1"/>
        </w:rPr>
        <w:t>plant</w:t>
      </w:r>
      <w:r>
        <w:rPr>
          <w:color w:val="5E5D5E"/>
          <w:spacing w:val="31"/>
        </w:rPr>
        <w:t xml:space="preserve"> </w:t>
      </w:r>
      <w:r>
        <w:rPr>
          <w:color w:val="5E5D5E"/>
        </w:rPr>
        <w:t>species.</w:t>
      </w:r>
      <w:r>
        <w:rPr>
          <w:color w:val="5E5D5E"/>
          <w:spacing w:val="20"/>
        </w:rPr>
        <w:t xml:space="preserve"> </w:t>
      </w:r>
      <w:r>
        <w:rPr>
          <w:color w:val="5E5D5E"/>
        </w:rPr>
        <w:t>A</w:t>
      </w:r>
      <w:r>
        <w:rPr>
          <w:color w:val="5E5D5E"/>
          <w:spacing w:val="21"/>
        </w:rPr>
        <w:t xml:space="preserve"> </w:t>
      </w:r>
      <w:r>
        <w:rPr>
          <w:color w:val="5E5D5E"/>
          <w:spacing w:val="-1"/>
        </w:rPr>
        <w:t>well-</w:t>
      </w:r>
      <w:r>
        <w:rPr>
          <w:color w:val="5E5D5E"/>
          <w:spacing w:val="29"/>
        </w:rPr>
        <w:t xml:space="preserve"> </w:t>
      </w:r>
      <w:r>
        <w:rPr>
          <w:color w:val="5E5D5E"/>
        </w:rPr>
        <w:t>functioning</w:t>
      </w:r>
      <w:r>
        <w:rPr>
          <w:color w:val="5E5D5E"/>
          <w:spacing w:val="19"/>
        </w:rPr>
        <w:t xml:space="preserve"> </w:t>
      </w:r>
      <w:r>
        <w:rPr>
          <w:color w:val="5E5D5E"/>
        </w:rPr>
        <w:t>IP</w:t>
      </w:r>
      <w:r>
        <w:rPr>
          <w:color w:val="5E5D5E"/>
          <w:spacing w:val="15"/>
        </w:rPr>
        <w:t xml:space="preserve"> </w:t>
      </w:r>
      <w:r>
        <w:rPr>
          <w:color w:val="5E5D5E"/>
        </w:rPr>
        <w:t>system</w:t>
      </w:r>
      <w:r>
        <w:rPr>
          <w:color w:val="5E5D5E"/>
          <w:spacing w:val="19"/>
        </w:rPr>
        <w:t xml:space="preserve"> </w:t>
      </w:r>
      <w:r>
        <w:rPr>
          <w:color w:val="5E5D5E"/>
        </w:rPr>
        <w:t>can</w:t>
      </w:r>
      <w:r>
        <w:rPr>
          <w:color w:val="5E5D5E"/>
          <w:spacing w:val="19"/>
        </w:rPr>
        <w:t xml:space="preserve"> </w:t>
      </w:r>
      <w:r>
        <w:rPr>
          <w:color w:val="5E5D5E"/>
        </w:rPr>
        <w:t>foster</w:t>
      </w:r>
      <w:r>
        <w:rPr>
          <w:color w:val="5E5D5E"/>
          <w:spacing w:val="19"/>
        </w:rPr>
        <w:t xml:space="preserve"> </w:t>
      </w:r>
      <w:r>
        <w:rPr>
          <w:color w:val="5E5D5E"/>
        </w:rPr>
        <w:t>innovation</w:t>
      </w:r>
      <w:r>
        <w:rPr>
          <w:color w:val="5E5D5E"/>
          <w:spacing w:val="19"/>
        </w:rPr>
        <w:t xml:space="preserve"> </w:t>
      </w:r>
      <w:r>
        <w:rPr>
          <w:color w:val="5E5D5E"/>
        </w:rPr>
        <w:t>and</w:t>
      </w:r>
      <w:r>
        <w:rPr>
          <w:color w:val="5E5D5E"/>
          <w:spacing w:val="19"/>
        </w:rPr>
        <w:t xml:space="preserve"> </w:t>
      </w:r>
      <w:r>
        <w:rPr>
          <w:color w:val="5E5D5E"/>
        </w:rPr>
        <w:t>encourage</w:t>
      </w:r>
      <w:r>
        <w:rPr>
          <w:color w:val="5E5D5E"/>
          <w:spacing w:val="19"/>
        </w:rPr>
        <w:t xml:space="preserve"> </w:t>
      </w:r>
      <w:r>
        <w:rPr>
          <w:color w:val="5E5D5E"/>
        </w:rPr>
        <w:t>the</w:t>
      </w:r>
      <w:r>
        <w:rPr>
          <w:color w:val="5E5D5E"/>
          <w:spacing w:val="19"/>
        </w:rPr>
        <w:t xml:space="preserve"> </w:t>
      </w:r>
      <w:r>
        <w:rPr>
          <w:color w:val="5E5D5E"/>
        </w:rPr>
        <w:t>flow</w:t>
      </w:r>
      <w:r>
        <w:rPr>
          <w:color w:val="5E5D5E"/>
          <w:spacing w:val="19"/>
        </w:rPr>
        <w:t xml:space="preserve"> </w:t>
      </w:r>
      <w:r>
        <w:rPr>
          <w:color w:val="5E5D5E"/>
        </w:rPr>
        <w:t>of</w:t>
      </w:r>
      <w:r>
        <w:rPr>
          <w:color w:val="5E5D5E"/>
          <w:spacing w:val="19"/>
        </w:rPr>
        <w:t xml:space="preserve"> </w:t>
      </w:r>
      <w:r>
        <w:rPr>
          <w:color w:val="5E5D5E"/>
        </w:rPr>
        <w:t>ideas.</w:t>
      </w:r>
      <w:r>
        <w:rPr>
          <w:color w:val="5E5D5E"/>
          <w:spacing w:val="19"/>
        </w:rPr>
        <w:t xml:space="preserve"> </w:t>
      </w:r>
      <w:r>
        <w:rPr>
          <w:color w:val="5E5D5E"/>
        </w:rPr>
        <w:t>It can</w:t>
      </w:r>
      <w:r>
        <w:rPr>
          <w:color w:val="5E5D5E"/>
          <w:spacing w:val="23"/>
        </w:rPr>
        <w:t xml:space="preserve"> </w:t>
      </w:r>
      <w:r>
        <w:rPr>
          <w:color w:val="5E5D5E"/>
        </w:rPr>
        <w:t>benefit</w:t>
      </w:r>
      <w:r>
        <w:rPr>
          <w:color w:val="5E5D5E"/>
          <w:spacing w:val="23"/>
        </w:rPr>
        <w:t xml:space="preserve"> </w:t>
      </w:r>
      <w:r>
        <w:rPr>
          <w:color w:val="5E5D5E"/>
        </w:rPr>
        <w:t>innovators,</w:t>
      </w:r>
      <w:r>
        <w:rPr>
          <w:color w:val="5E5D5E"/>
          <w:spacing w:val="23"/>
        </w:rPr>
        <w:t xml:space="preserve"> </w:t>
      </w:r>
      <w:r>
        <w:rPr>
          <w:color w:val="5E5D5E"/>
        </w:rPr>
        <w:t>investors,</w:t>
      </w:r>
      <w:r>
        <w:rPr>
          <w:color w:val="5E5D5E"/>
          <w:spacing w:val="23"/>
        </w:rPr>
        <w:t xml:space="preserve"> </w:t>
      </w:r>
      <w:r>
        <w:rPr>
          <w:color w:val="5E5D5E"/>
        </w:rPr>
        <w:t>and</w:t>
      </w:r>
      <w:r>
        <w:rPr>
          <w:color w:val="5E5D5E"/>
          <w:spacing w:val="23"/>
        </w:rPr>
        <w:t xml:space="preserve"> </w:t>
      </w:r>
      <w:r>
        <w:rPr>
          <w:color w:val="5E5D5E"/>
        </w:rPr>
        <w:t>consumers</w:t>
      </w:r>
      <w:r>
        <w:rPr>
          <w:color w:val="5E5D5E"/>
          <w:spacing w:val="23"/>
        </w:rPr>
        <w:t xml:space="preserve"> </w:t>
      </w:r>
      <w:r>
        <w:rPr>
          <w:color w:val="5E5D5E"/>
        </w:rPr>
        <w:t>alike,</w:t>
      </w:r>
      <w:r>
        <w:rPr>
          <w:color w:val="5E5D5E"/>
          <w:spacing w:val="23"/>
        </w:rPr>
        <w:t xml:space="preserve"> </w:t>
      </w:r>
      <w:r>
        <w:rPr>
          <w:color w:val="5E5D5E"/>
        </w:rPr>
        <w:t>as</w:t>
      </w:r>
      <w:r>
        <w:rPr>
          <w:color w:val="5E5D5E"/>
          <w:spacing w:val="23"/>
        </w:rPr>
        <w:t xml:space="preserve"> </w:t>
      </w:r>
      <w:r>
        <w:rPr>
          <w:color w:val="5E5D5E"/>
        </w:rPr>
        <w:t>well</w:t>
      </w:r>
      <w:r>
        <w:rPr>
          <w:color w:val="5E5D5E"/>
          <w:spacing w:val="23"/>
        </w:rPr>
        <w:t xml:space="preserve"> </w:t>
      </w:r>
      <w:r>
        <w:rPr>
          <w:color w:val="5E5D5E"/>
        </w:rPr>
        <w:t>as</w:t>
      </w:r>
      <w:r>
        <w:rPr>
          <w:color w:val="5E5D5E"/>
          <w:spacing w:val="23"/>
        </w:rPr>
        <w:t xml:space="preserve"> </w:t>
      </w:r>
      <w:r>
        <w:rPr>
          <w:color w:val="5E5D5E"/>
        </w:rPr>
        <w:t>the</w:t>
      </w:r>
      <w:r>
        <w:rPr>
          <w:color w:val="5E5D5E"/>
          <w:spacing w:val="23"/>
        </w:rPr>
        <w:t xml:space="preserve"> </w:t>
      </w:r>
      <w:r>
        <w:rPr>
          <w:color w:val="5E5D5E"/>
        </w:rPr>
        <w:t>broader community</w:t>
      </w:r>
      <w:r>
        <w:rPr>
          <w:color w:val="5E5D5E"/>
          <w:spacing w:val="38"/>
        </w:rPr>
        <w:t xml:space="preserve"> </w:t>
      </w:r>
      <w:r>
        <w:rPr>
          <w:color w:val="5E5D5E"/>
          <w:spacing w:val="-1"/>
        </w:rPr>
        <w:t>by</w:t>
      </w:r>
      <w:r>
        <w:rPr>
          <w:color w:val="5E5D5E"/>
          <w:spacing w:val="39"/>
        </w:rPr>
        <w:t xml:space="preserve"> </w:t>
      </w:r>
      <w:r>
        <w:rPr>
          <w:color w:val="5E5D5E"/>
          <w:spacing w:val="-1"/>
        </w:rPr>
        <w:t>incentivising</w:t>
      </w:r>
      <w:r>
        <w:rPr>
          <w:color w:val="5E5D5E"/>
          <w:spacing w:val="39"/>
        </w:rPr>
        <w:t xml:space="preserve"> </w:t>
      </w:r>
      <w:r>
        <w:rPr>
          <w:color w:val="5E5D5E"/>
          <w:spacing w:val="-1"/>
        </w:rPr>
        <w:t>investment</w:t>
      </w:r>
      <w:r>
        <w:rPr>
          <w:color w:val="5E5D5E"/>
          <w:spacing w:val="39"/>
        </w:rPr>
        <w:t xml:space="preserve"> </w:t>
      </w:r>
      <w:r>
        <w:rPr>
          <w:color w:val="5E5D5E"/>
          <w:spacing w:val="-1"/>
        </w:rPr>
        <w:t>in</w:t>
      </w:r>
      <w:r>
        <w:rPr>
          <w:color w:val="5E5D5E"/>
          <w:spacing w:val="39"/>
        </w:rPr>
        <w:t xml:space="preserve"> </w:t>
      </w:r>
      <w:r>
        <w:rPr>
          <w:color w:val="5E5D5E"/>
          <w:spacing w:val="-1"/>
        </w:rPr>
        <w:t>innovation</w:t>
      </w:r>
      <w:r>
        <w:rPr>
          <w:color w:val="5E5D5E"/>
          <w:spacing w:val="39"/>
        </w:rPr>
        <w:t xml:space="preserve"> </w:t>
      </w:r>
      <w:r>
        <w:rPr>
          <w:color w:val="5E5D5E"/>
          <w:spacing w:val="-1"/>
        </w:rPr>
        <w:t>while</w:t>
      </w:r>
      <w:r>
        <w:rPr>
          <w:color w:val="5E5D5E"/>
          <w:spacing w:val="39"/>
        </w:rPr>
        <w:t xml:space="preserve"> </w:t>
      </w:r>
      <w:r>
        <w:rPr>
          <w:color w:val="5E5D5E"/>
          <w:spacing w:val="-1"/>
        </w:rPr>
        <w:t>also</w:t>
      </w:r>
      <w:r>
        <w:rPr>
          <w:color w:val="5E5D5E"/>
          <w:spacing w:val="38"/>
        </w:rPr>
        <w:t xml:space="preserve"> </w:t>
      </w:r>
      <w:r>
        <w:rPr>
          <w:color w:val="5E5D5E"/>
        </w:rPr>
        <w:t>facilitating</w:t>
      </w:r>
      <w:r>
        <w:rPr>
          <w:color w:val="5E5D5E"/>
          <w:spacing w:val="38"/>
        </w:rPr>
        <w:t xml:space="preserve"> </w:t>
      </w:r>
      <w:r>
        <w:rPr>
          <w:color w:val="5E5D5E"/>
        </w:rPr>
        <w:t>the</w:t>
      </w:r>
      <w:r>
        <w:rPr>
          <w:color w:val="5E5D5E"/>
          <w:spacing w:val="28"/>
        </w:rPr>
        <w:t xml:space="preserve"> </w:t>
      </w:r>
      <w:r>
        <w:rPr>
          <w:color w:val="5E5D5E"/>
          <w:spacing w:val="-1"/>
        </w:rPr>
        <w:t>public dissemination</w:t>
      </w:r>
      <w:r>
        <w:rPr>
          <w:color w:val="5E5D5E"/>
        </w:rPr>
        <w:t xml:space="preserve"> </w:t>
      </w:r>
      <w:r>
        <w:rPr>
          <w:color w:val="5E5D5E"/>
          <w:spacing w:val="-1"/>
        </w:rPr>
        <w:t>of new</w:t>
      </w:r>
      <w:r>
        <w:rPr>
          <w:color w:val="5E5D5E"/>
        </w:rPr>
        <w:t xml:space="preserve"> </w:t>
      </w:r>
      <w:r>
        <w:rPr>
          <w:color w:val="5E5D5E"/>
          <w:spacing w:val="-1"/>
        </w:rPr>
        <w:t>ideas.</w:t>
      </w:r>
    </w:p>
    <w:p w:rsidR="002F76B6" w:rsidRDefault="00F32A52">
      <w:pPr>
        <w:pStyle w:val="BodyText"/>
        <w:spacing w:line="271" w:lineRule="auto"/>
        <w:ind w:left="514" w:right="1268"/>
        <w:jc w:val="both"/>
      </w:pPr>
      <w:r>
        <w:rPr>
          <w:color w:val="5E5D5E"/>
          <w:spacing w:val="-1"/>
        </w:rPr>
        <w:t>As</w:t>
      </w:r>
      <w:r>
        <w:rPr>
          <w:color w:val="5E5D5E"/>
          <w:spacing w:val="-11"/>
        </w:rPr>
        <w:t xml:space="preserve"> </w:t>
      </w:r>
      <w:r>
        <w:rPr>
          <w:color w:val="5E5D5E"/>
          <w:spacing w:val="-1"/>
        </w:rPr>
        <w:t>the</w:t>
      </w:r>
      <w:r>
        <w:rPr>
          <w:color w:val="5E5D5E"/>
          <w:spacing w:val="-10"/>
        </w:rPr>
        <w:t xml:space="preserve"> </w:t>
      </w:r>
      <w:r>
        <w:rPr>
          <w:color w:val="5E5D5E"/>
          <w:spacing w:val="-1"/>
        </w:rPr>
        <w:t>IP</w:t>
      </w:r>
      <w:r>
        <w:rPr>
          <w:color w:val="5E5D5E"/>
          <w:spacing w:val="-14"/>
        </w:rPr>
        <w:t xml:space="preserve"> </w:t>
      </w:r>
      <w:r>
        <w:rPr>
          <w:color w:val="5E5D5E"/>
          <w:spacing w:val="-1"/>
        </w:rPr>
        <w:t>system</w:t>
      </w:r>
      <w:r>
        <w:rPr>
          <w:color w:val="5E5D5E"/>
          <w:spacing w:val="-10"/>
        </w:rPr>
        <w:t xml:space="preserve"> </w:t>
      </w:r>
      <w:r>
        <w:rPr>
          <w:color w:val="5E5D5E"/>
          <w:spacing w:val="-1"/>
        </w:rPr>
        <w:t>becomes</w:t>
      </w:r>
      <w:r>
        <w:rPr>
          <w:color w:val="5E5D5E"/>
          <w:spacing w:val="-10"/>
        </w:rPr>
        <w:t xml:space="preserve"> </w:t>
      </w:r>
      <w:r>
        <w:rPr>
          <w:color w:val="5E5D5E"/>
          <w:spacing w:val="-1"/>
        </w:rPr>
        <w:t>increasingly</w:t>
      </w:r>
      <w:r>
        <w:rPr>
          <w:color w:val="5E5D5E"/>
          <w:spacing w:val="-10"/>
        </w:rPr>
        <w:t xml:space="preserve"> </w:t>
      </w:r>
      <w:r>
        <w:rPr>
          <w:color w:val="5E5D5E"/>
          <w:spacing w:val="-1"/>
        </w:rPr>
        <w:t>important</w:t>
      </w:r>
      <w:r>
        <w:rPr>
          <w:color w:val="5E5D5E"/>
          <w:spacing w:val="-10"/>
        </w:rPr>
        <w:t xml:space="preserve"> </w:t>
      </w:r>
      <w:r>
        <w:rPr>
          <w:color w:val="5E5D5E"/>
          <w:spacing w:val="-1"/>
        </w:rPr>
        <w:t>to</w:t>
      </w:r>
      <w:r>
        <w:rPr>
          <w:color w:val="5E5D5E"/>
          <w:spacing w:val="-10"/>
        </w:rPr>
        <w:t xml:space="preserve"> </w:t>
      </w:r>
      <w:r>
        <w:rPr>
          <w:color w:val="5E5D5E"/>
          <w:spacing w:val="-1"/>
        </w:rPr>
        <w:t>business,</w:t>
      </w:r>
      <w:r>
        <w:rPr>
          <w:color w:val="5E5D5E"/>
          <w:spacing w:val="-10"/>
        </w:rPr>
        <w:t xml:space="preserve"> </w:t>
      </w:r>
      <w:r>
        <w:rPr>
          <w:color w:val="5E5D5E"/>
          <w:spacing w:val="-1"/>
        </w:rPr>
        <w:t>and</w:t>
      </w:r>
      <w:r>
        <w:rPr>
          <w:color w:val="5E5D5E"/>
          <w:spacing w:val="-10"/>
        </w:rPr>
        <w:t xml:space="preserve"> </w:t>
      </w:r>
      <w:r>
        <w:rPr>
          <w:color w:val="5E5D5E"/>
          <w:spacing w:val="-1"/>
        </w:rPr>
        <w:t>the</w:t>
      </w:r>
      <w:r>
        <w:rPr>
          <w:color w:val="5E5D5E"/>
          <w:spacing w:val="-11"/>
        </w:rPr>
        <w:t xml:space="preserve"> </w:t>
      </w:r>
      <w:r>
        <w:rPr>
          <w:color w:val="5E5D5E"/>
          <w:spacing w:val="-1"/>
        </w:rPr>
        <w:t>demand</w:t>
      </w:r>
      <w:r>
        <w:rPr>
          <w:color w:val="5E5D5E"/>
          <w:spacing w:val="-10"/>
        </w:rPr>
        <w:t xml:space="preserve"> </w:t>
      </w:r>
      <w:r>
        <w:rPr>
          <w:color w:val="5E5D5E"/>
          <w:spacing w:val="-1"/>
        </w:rPr>
        <w:t>for</w:t>
      </w:r>
      <w:r>
        <w:rPr>
          <w:color w:val="5E5D5E"/>
          <w:spacing w:val="24"/>
          <w:w w:val="99"/>
        </w:rPr>
        <w:t xml:space="preserve"> </w:t>
      </w:r>
      <w:r>
        <w:rPr>
          <w:color w:val="5E5D5E"/>
          <w:spacing w:val="-1"/>
        </w:rPr>
        <w:t>IP</w:t>
      </w:r>
      <w:r>
        <w:rPr>
          <w:color w:val="5E5D5E"/>
          <w:spacing w:val="-17"/>
        </w:rPr>
        <w:t xml:space="preserve"> </w:t>
      </w:r>
      <w:r>
        <w:rPr>
          <w:color w:val="5E5D5E"/>
          <w:spacing w:val="-1"/>
        </w:rPr>
        <w:t>rights</w:t>
      </w:r>
      <w:r>
        <w:rPr>
          <w:color w:val="5E5D5E"/>
          <w:spacing w:val="-13"/>
        </w:rPr>
        <w:t xml:space="preserve"> </w:t>
      </w:r>
      <w:r>
        <w:rPr>
          <w:color w:val="5E5D5E"/>
          <w:spacing w:val="-1"/>
        </w:rPr>
        <w:t>continues</w:t>
      </w:r>
      <w:r>
        <w:rPr>
          <w:color w:val="5E5D5E"/>
          <w:spacing w:val="-14"/>
        </w:rPr>
        <w:t xml:space="preserve"> </w:t>
      </w:r>
      <w:r>
        <w:rPr>
          <w:color w:val="5E5D5E"/>
          <w:spacing w:val="-1"/>
        </w:rPr>
        <w:t>to</w:t>
      </w:r>
      <w:r>
        <w:rPr>
          <w:color w:val="5E5D5E"/>
          <w:spacing w:val="-13"/>
        </w:rPr>
        <w:t xml:space="preserve"> </w:t>
      </w:r>
      <w:r>
        <w:rPr>
          <w:color w:val="5E5D5E"/>
          <w:spacing w:val="-3"/>
        </w:rPr>
        <w:t>grow,</w:t>
      </w:r>
      <w:r>
        <w:rPr>
          <w:color w:val="5E5D5E"/>
          <w:spacing w:val="-13"/>
        </w:rPr>
        <w:t xml:space="preserve"> </w:t>
      </w:r>
      <w:r>
        <w:rPr>
          <w:color w:val="5E5D5E"/>
          <w:spacing w:val="-1"/>
        </w:rPr>
        <w:t>so</w:t>
      </w:r>
      <w:r>
        <w:rPr>
          <w:color w:val="5E5D5E"/>
          <w:spacing w:val="-13"/>
        </w:rPr>
        <w:t xml:space="preserve"> </w:t>
      </w:r>
      <w:r>
        <w:rPr>
          <w:color w:val="5E5D5E"/>
          <w:spacing w:val="-1"/>
        </w:rPr>
        <w:t>too</w:t>
      </w:r>
      <w:r>
        <w:rPr>
          <w:color w:val="5E5D5E"/>
          <w:spacing w:val="-13"/>
        </w:rPr>
        <w:t xml:space="preserve"> </w:t>
      </w:r>
      <w:r>
        <w:rPr>
          <w:color w:val="5E5D5E"/>
          <w:spacing w:val="-1"/>
        </w:rPr>
        <w:t>does</w:t>
      </w:r>
      <w:r>
        <w:rPr>
          <w:color w:val="5E5D5E"/>
          <w:spacing w:val="-13"/>
        </w:rPr>
        <w:t xml:space="preserve"> </w:t>
      </w:r>
      <w:r>
        <w:rPr>
          <w:color w:val="5E5D5E"/>
          <w:spacing w:val="-1"/>
        </w:rPr>
        <w:t>the</w:t>
      </w:r>
      <w:r>
        <w:rPr>
          <w:color w:val="5E5D5E"/>
          <w:spacing w:val="-13"/>
        </w:rPr>
        <w:t xml:space="preserve"> </w:t>
      </w:r>
      <w:r>
        <w:rPr>
          <w:color w:val="5E5D5E"/>
          <w:spacing w:val="-1"/>
        </w:rPr>
        <w:t>importance</w:t>
      </w:r>
      <w:r>
        <w:rPr>
          <w:color w:val="5E5D5E"/>
          <w:spacing w:val="-13"/>
        </w:rPr>
        <w:t xml:space="preserve"> </w:t>
      </w:r>
      <w:r>
        <w:rPr>
          <w:color w:val="5E5D5E"/>
          <w:spacing w:val="-1"/>
        </w:rPr>
        <w:t>of</w:t>
      </w:r>
      <w:r>
        <w:rPr>
          <w:color w:val="5E5D5E"/>
          <w:spacing w:val="-12"/>
        </w:rPr>
        <w:t xml:space="preserve"> </w:t>
      </w:r>
      <w:r>
        <w:rPr>
          <w:color w:val="5E5D5E"/>
          <w:spacing w:val="-1"/>
        </w:rPr>
        <w:t>having</w:t>
      </w:r>
      <w:r>
        <w:rPr>
          <w:color w:val="5E5D5E"/>
          <w:spacing w:val="-12"/>
        </w:rPr>
        <w:t xml:space="preserve"> </w:t>
      </w:r>
      <w:r>
        <w:rPr>
          <w:color w:val="5E5D5E"/>
        </w:rPr>
        <w:t>a</w:t>
      </w:r>
      <w:r>
        <w:rPr>
          <w:color w:val="5E5D5E"/>
          <w:spacing w:val="-14"/>
        </w:rPr>
        <w:t xml:space="preserve"> </w:t>
      </w:r>
      <w:r>
        <w:rPr>
          <w:color w:val="5E5D5E"/>
          <w:spacing w:val="-1"/>
        </w:rPr>
        <w:t>well-functioning</w:t>
      </w:r>
      <w:r>
        <w:rPr>
          <w:color w:val="5E5D5E"/>
          <w:spacing w:val="22"/>
        </w:rPr>
        <w:t xml:space="preserve"> </w:t>
      </w:r>
      <w:r>
        <w:rPr>
          <w:color w:val="5E5D5E"/>
          <w:spacing w:val="-1"/>
        </w:rPr>
        <w:t>IP</w:t>
      </w:r>
      <w:r>
        <w:rPr>
          <w:color w:val="5E5D5E"/>
          <w:spacing w:val="-17"/>
        </w:rPr>
        <w:t xml:space="preserve"> </w:t>
      </w:r>
      <w:r>
        <w:rPr>
          <w:color w:val="5E5D5E"/>
          <w:spacing w:val="-1"/>
        </w:rPr>
        <w:t>system</w:t>
      </w:r>
      <w:r>
        <w:rPr>
          <w:color w:val="5E5D5E"/>
          <w:spacing w:val="-13"/>
        </w:rPr>
        <w:t xml:space="preserve"> </w:t>
      </w:r>
      <w:r>
        <w:rPr>
          <w:color w:val="5E5D5E"/>
          <w:spacing w:val="-1"/>
        </w:rPr>
        <w:t>that</w:t>
      </w:r>
      <w:r>
        <w:rPr>
          <w:color w:val="5E5D5E"/>
          <w:spacing w:val="-14"/>
        </w:rPr>
        <w:t xml:space="preserve"> </w:t>
      </w:r>
      <w:r>
        <w:rPr>
          <w:color w:val="5E5D5E"/>
          <w:spacing w:val="-1"/>
        </w:rPr>
        <w:t>strikes</w:t>
      </w:r>
      <w:r>
        <w:rPr>
          <w:color w:val="5E5D5E"/>
          <w:spacing w:val="-14"/>
        </w:rPr>
        <w:t xml:space="preserve"> </w:t>
      </w:r>
      <w:r>
        <w:rPr>
          <w:color w:val="5E5D5E"/>
          <w:spacing w:val="-1"/>
        </w:rPr>
        <w:t>the</w:t>
      </w:r>
      <w:r>
        <w:rPr>
          <w:color w:val="5E5D5E"/>
          <w:spacing w:val="-14"/>
        </w:rPr>
        <w:t xml:space="preserve"> </w:t>
      </w:r>
      <w:r>
        <w:rPr>
          <w:color w:val="5E5D5E"/>
          <w:spacing w:val="-1"/>
        </w:rPr>
        <w:t>right</w:t>
      </w:r>
      <w:r>
        <w:rPr>
          <w:color w:val="5E5D5E"/>
          <w:spacing w:val="-14"/>
        </w:rPr>
        <w:t xml:space="preserve"> </w:t>
      </w:r>
      <w:r>
        <w:rPr>
          <w:color w:val="5E5D5E"/>
          <w:spacing w:val="-1"/>
        </w:rPr>
        <w:t>balance</w:t>
      </w:r>
      <w:r>
        <w:rPr>
          <w:color w:val="5E5D5E"/>
          <w:spacing w:val="-13"/>
        </w:rPr>
        <w:t xml:space="preserve"> </w:t>
      </w:r>
      <w:r>
        <w:rPr>
          <w:color w:val="5E5D5E"/>
          <w:spacing w:val="-1"/>
        </w:rPr>
        <w:t>between</w:t>
      </w:r>
      <w:r>
        <w:rPr>
          <w:color w:val="5E5D5E"/>
          <w:spacing w:val="-13"/>
        </w:rPr>
        <w:t xml:space="preserve"> </w:t>
      </w:r>
      <w:r>
        <w:rPr>
          <w:color w:val="5E5D5E"/>
          <w:spacing w:val="-1"/>
        </w:rPr>
        <w:t>incentivising</w:t>
      </w:r>
      <w:r>
        <w:rPr>
          <w:color w:val="5E5D5E"/>
          <w:spacing w:val="-13"/>
        </w:rPr>
        <w:t xml:space="preserve"> </w:t>
      </w:r>
      <w:r>
        <w:rPr>
          <w:color w:val="5E5D5E"/>
          <w:spacing w:val="-1"/>
        </w:rPr>
        <w:t>future</w:t>
      </w:r>
      <w:r>
        <w:rPr>
          <w:color w:val="5E5D5E"/>
          <w:spacing w:val="-14"/>
        </w:rPr>
        <w:t xml:space="preserve"> </w:t>
      </w:r>
      <w:r>
        <w:rPr>
          <w:color w:val="5E5D5E"/>
          <w:spacing w:val="-1"/>
        </w:rPr>
        <w:t>innovation</w:t>
      </w:r>
      <w:r>
        <w:rPr>
          <w:color w:val="5E5D5E"/>
          <w:spacing w:val="-13"/>
        </w:rPr>
        <w:t xml:space="preserve"> </w:t>
      </w:r>
      <w:r>
        <w:rPr>
          <w:color w:val="5E5D5E"/>
          <w:spacing w:val="-1"/>
        </w:rPr>
        <w:t>and</w:t>
      </w:r>
      <w:r>
        <w:rPr>
          <w:color w:val="5E5D5E"/>
          <w:spacing w:val="22"/>
        </w:rPr>
        <w:t xml:space="preserve"> </w:t>
      </w:r>
      <w:r>
        <w:rPr>
          <w:rFonts w:cs="Arial"/>
          <w:color w:val="5E5D5E"/>
          <w:spacing w:val="-1"/>
        </w:rPr>
        <w:t>maximising</w:t>
      </w:r>
      <w:r>
        <w:rPr>
          <w:rFonts w:cs="Arial"/>
          <w:color w:val="5E5D5E"/>
          <w:spacing w:val="18"/>
        </w:rPr>
        <w:t xml:space="preserve"> </w:t>
      </w:r>
      <w:r>
        <w:rPr>
          <w:rFonts w:cs="Arial"/>
          <w:color w:val="5E5D5E"/>
          <w:spacing w:val="-1"/>
        </w:rPr>
        <w:t>the</w:t>
      </w:r>
      <w:r>
        <w:rPr>
          <w:rFonts w:cs="Arial"/>
          <w:color w:val="5E5D5E"/>
          <w:spacing w:val="18"/>
        </w:rPr>
        <w:t xml:space="preserve"> </w:t>
      </w:r>
      <w:r>
        <w:rPr>
          <w:rFonts w:cs="Arial"/>
          <w:color w:val="5E5D5E"/>
          <w:spacing w:val="-1"/>
        </w:rPr>
        <w:t>benefits</w:t>
      </w:r>
      <w:r>
        <w:rPr>
          <w:rFonts w:cs="Arial"/>
          <w:color w:val="5E5D5E"/>
          <w:spacing w:val="18"/>
        </w:rPr>
        <w:t xml:space="preserve"> </w:t>
      </w:r>
      <w:r>
        <w:rPr>
          <w:rFonts w:cs="Arial"/>
          <w:color w:val="5E5D5E"/>
          <w:spacing w:val="-1"/>
        </w:rPr>
        <w:t>of</w:t>
      </w:r>
      <w:r>
        <w:rPr>
          <w:rFonts w:cs="Arial"/>
          <w:color w:val="5E5D5E"/>
          <w:spacing w:val="18"/>
        </w:rPr>
        <w:t xml:space="preserve"> </w:t>
      </w:r>
      <w:r>
        <w:rPr>
          <w:rFonts w:cs="Arial"/>
          <w:color w:val="5E5D5E"/>
          <w:spacing w:val="-1"/>
        </w:rPr>
        <w:t>innovation</w:t>
      </w:r>
      <w:r>
        <w:rPr>
          <w:rFonts w:cs="Arial"/>
          <w:color w:val="5E5D5E"/>
          <w:spacing w:val="18"/>
        </w:rPr>
        <w:t xml:space="preserve"> </w:t>
      </w:r>
      <w:r>
        <w:rPr>
          <w:rFonts w:cs="Arial"/>
          <w:color w:val="5E5D5E"/>
          <w:spacing w:val="-1"/>
        </w:rPr>
        <w:t>across</w:t>
      </w:r>
      <w:r>
        <w:rPr>
          <w:rFonts w:cs="Arial"/>
          <w:color w:val="5E5D5E"/>
          <w:spacing w:val="18"/>
        </w:rPr>
        <w:t xml:space="preserve"> </w:t>
      </w:r>
      <w:r>
        <w:rPr>
          <w:rFonts w:cs="Arial"/>
          <w:color w:val="5E5D5E"/>
          <w:spacing w:val="-1"/>
        </w:rPr>
        <w:t>the</w:t>
      </w:r>
      <w:r>
        <w:rPr>
          <w:rFonts w:cs="Arial"/>
          <w:color w:val="5E5D5E"/>
          <w:spacing w:val="18"/>
        </w:rPr>
        <w:t xml:space="preserve"> </w:t>
      </w:r>
      <w:r>
        <w:rPr>
          <w:rFonts w:cs="Arial"/>
          <w:color w:val="5E5D5E"/>
          <w:spacing w:val="-1"/>
        </w:rPr>
        <w:t>whole</w:t>
      </w:r>
      <w:r>
        <w:rPr>
          <w:rFonts w:cs="Arial"/>
          <w:color w:val="5E5D5E"/>
          <w:spacing w:val="18"/>
        </w:rPr>
        <w:t xml:space="preserve"> </w:t>
      </w:r>
      <w:r>
        <w:rPr>
          <w:rFonts w:cs="Arial"/>
          <w:color w:val="5E5D5E"/>
          <w:spacing w:val="-3"/>
        </w:rPr>
        <w:t>community.</w:t>
      </w:r>
      <w:r>
        <w:rPr>
          <w:rFonts w:cs="Arial"/>
          <w:color w:val="5E5D5E"/>
          <w:spacing w:val="14"/>
        </w:rPr>
        <w:t xml:space="preserve"> </w:t>
      </w:r>
      <w:r>
        <w:rPr>
          <w:rFonts w:cs="Arial"/>
          <w:color w:val="5E5D5E"/>
          <w:spacing w:val="-12"/>
        </w:rPr>
        <w:t>To</w:t>
      </w:r>
      <w:r>
        <w:rPr>
          <w:rFonts w:cs="Arial"/>
          <w:color w:val="5E5D5E"/>
          <w:spacing w:val="18"/>
        </w:rPr>
        <w:t xml:space="preserve"> </w:t>
      </w:r>
      <w:r>
        <w:rPr>
          <w:rFonts w:cs="Arial"/>
          <w:color w:val="5E5D5E"/>
          <w:spacing w:val="-1"/>
        </w:rPr>
        <w:t>this</w:t>
      </w:r>
      <w:r>
        <w:rPr>
          <w:rFonts w:cs="Arial"/>
          <w:color w:val="5E5D5E"/>
          <w:spacing w:val="18"/>
        </w:rPr>
        <w:t xml:space="preserve"> </w:t>
      </w:r>
      <w:r>
        <w:rPr>
          <w:rFonts w:cs="Arial"/>
          <w:color w:val="5E5D5E"/>
          <w:spacing w:val="-1"/>
        </w:rPr>
        <w:t>end,</w:t>
      </w:r>
      <w:r>
        <w:rPr>
          <w:rFonts w:cs="Arial"/>
          <w:color w:val="5E5D5E"/>
          <w:spacing w:val="32"/>
        </w:rPr>
        <w:t xml:space="preserve"> </w:t>
      </w:r>
      <w:r>
        <w:rPr>
          <w:color w:val="5E5D5E"/>
          <w:spacing w:val="-1"/>
        </w:rPr>
        <w:t>the</w:t>
      </w:r>
      <w:r>
        <w:rPr>
          <w:color w:val="5E5D5E"/>
          <w:spacing w:val="9"/>
        </w:rPr>
        <w:t xml:space="preserve"> </w:t>
      </w:r>
      <w:r>
        <w:rPr>
          <w:color w:val="5E5D5E"/>
          <w:spacing w:val="-1"/>
        </w:rPr>
        <w:t>Productivity</w:t>
      </w:r>
      <w:r>
        <w:rPr>
          <w:color w:val="5E5D5E"/>
          <w:spacing w:val="9"/>
        </w:rPr>
        <w:t xml:space="preserve"> </w:t>
      </w:r>
      <w:r>
        <w:rPr>
          <w:color w:val="5E5D5E"/>
          <w:spacing w:val="-1"/>
        </w:rPr>
        <w:t>Commission</w:t>
      </w:r>
      <w:r>
        <w:rPr>
          <w:color w:val="5E5D5E"/>
          <w:spacing w:val="9"/>
        </w:rPr>
        <w:t xml:space="preserve"> </w:t>
      </w:r>
      <w:r>
        <w:rPr>
          <w:color w:val="5E5D5E"/>
          <w:spacing w:val="-1"/>
        </w:rPr>
        <w:t>has</w:t>
      </w:r>
      <w:r>
        <w:rPr>
          <w:color w:val="5E5D5E"/>
          <w:spacing w:val="9"/>
        </w:rPr>
        <w:t xml:space="preserve"> </w:t>
      </w:r>
      <w:r>
        <w:rPr>
          <w:color w:val="5E5D5E"/>
          <w:spacing w:val="-1"/>
        </w:rPr>
        <w:t>recently</w:t>
      </w:r>
      <w:r>
        <w:rPr>
          <w:color w:val="5E5D5E"/>
          <w:spacing w:val="9"/>
        </w:rPr>
        <w:t xml:space="preserve"> </w:t>
      </w:r>
      <w:r>
        <w:rPr>
          <w:color w:val="5E5D5E"/>
          <w:spacing w:val="-1"/>
        </w:rPr>
        <w:t>commenced</w:t>
      </w:r>
      <w:r>
        <w:rPr>
          <w:color w:val="5E5D5E"/>
          <w:spacing w:val="9"/>
        </w:rPr>
        <w:t xml:space="preserve"> </w:t>
      </w:r>
      <w:r>
        <w:rPr>
          <w:color w:val="5E5D5E"/>
        </w:rPr>
        <w:t>a</w:t>
      </w:r>
      <w:r>
        <w:rPr>
          <w:color w:val="5E5D5E"/>
          <w:spacing w:val="9"/>
        </w:rPr>
        <w:t xml:space="preserve"> </w:t>
      </w:r>
      <w:r>
        <w:rPr>
          <w:color w:val="5E5D5E"/>
          <w:spacing w:val="-1"/>
        </w:rPr>
        <w:t>12-month</w:t>
      </w:r>
      <w:r>
        <w:rPr>
          <w:color w:val="5E5D5E"/>
          <w:spacing w:val="9"/>
        </w:rPr>
        <w:t xml:space="preserve"> </w:t>
      </w:r>
      <w:r>
        <w:rPr>
          <w:color w:val="5E5D5E"/>
          <w:spacing w:val="-1"/>
        </w:rPr>
        <w:t>public</w:t>
      </w:r>
      <w:r>
        <w:rPr>
          <w:color w:val="5E5D5E"/>
          <w:spacing w:val="9"/>
        </w:rPr>
        <w:t xml:space="preserve"> </w:t>
      </w:r>
      <w:r>
        <w:rPr>
          <w:color w:val="5E5D5E"/>
          <w:spacing w:val="-1"/>
        </w:rPr>
        <w:t>inquiry</w:t>
      </w:r>
      <w:r>
        <w:rPr>
          <w:color w:val="5E5D5E"/>
          <w:spacing w:val="28"/>
        </w:rPr>
        <w:t xml:space="preserve"> </w:t>
      </w:r>
      <w:r>
        <w:rPr>
          <w:color w:val="5E5D5E"/>
          <w:spacing w:val="-1"/>
        </w:rPr>
        <w:t>into</w:t>
      </w:r>
      <w:r>
        <w:rPr>
          <w:color w:val="5E5D5E"/>
          <w:spacing w:val="-14"/>
        </w:rPr>
        <w:t xml:space="preserve"> </w:t>
      </w:r>
      <w:r>
        <w:rPr>
          <w:color w:val="5E5D5E"/>
          <w:spacing w:val="-2"/>
        </w:rPr>
        <w:t>Australia’s</w:t>
      </w:r>
      <w:r>
        <w:rPr>
          <w:color w:val="5E5D5E"/>
          <w:spacing w:val="-3"/>
        </w:rPr>
        <w:t xml:space="preserve"> </w:t>
      </w:r>
      <w:r>
        <w:rPr>
          <w:color w:val="5E5D5E"/>
          <w:spacing w:val="-1"/>
        </w:rPr>
        <w:t>intellectual</w:t>
      </w:r>
      <w:r>
        <w:rPr>
          <w:color w:val="5E5D5E"/>
          <w:spacing w:val="-2"/>
        </w:rPr>
        <w:t xml:space="preserve"> </w:t>
      </w:r>
      <w:r>
        <w:rPr>
          <w:color w:val="5E5D5E"/>
          <w:spacing w:val="-1"/>
        </w:rPr>
        <w:t>property</w:t>
      </w:r>
      <w:r>
        <w:rPr>
          <w:color w:val="5E5D5E"/>
          <w:spacing w:val="-2"/>
        </w:rPr>
        <w:t xml:space="preserve"> </w:t>
      </w:r>
      <w:r>
        <w:rPr>
          <w:color w:val="5E5D5E"/>
          <w:spacing w:val="-1"/>
        </w:rPr>
        <w:t>system</w:t>
      </w:r>
      <w:r>
        <w:rPr>
          <w:color w:val="5E5D5E"/>
          <w:spacing w:val="-3"/>
        </w:rPr>
        <w:t xml:space="preserve"> </w:t>
      </w:r>
      <w:r>
        <w:rPr>
          <w:color w:val="5E5D5E"/>
          <w:spacing w:val="-1"/>
        </w:rPr>
        <w:t>that</w:t>
      </w:r>
      <w:r>
        <w:rPr>
          <w:color w:val="5E5D5E"/>
          <w:spacing w:val="-4"/>
        </w:rPr>
        <w:t xml:space="preserve"> </w:t>
      </w:r>
      <w:r>
        <w:rPr>
          <w:color w:val="5E5D5E"/>
          <w:spacing w:val="-1"/>
        </w:rPr>
        <w:t>is</w:t>
      </w:r>
      <w:r>
        <w:rPr>
          <w:color w:val="5E5D5E"/>
          <w:spacing w:val="-3"/>
        </w:rPr>
        <w:t xml:space="preserve"> </w:t>
      </w:r>
      <w:r>
        <w:rPr>
          <w:color w:val="5E5D5E"/>
          <w:spacing w:val="-1"/>
        </w:rPr>
        <w:t>due</w:t>
      </w:r>
      <w:r>
        <w:rPr>
          <w:color w:val="5E5D5E"/>
          <w:spacing w:val="-3"/>
        </w:rPr>
        <w:t xml:space="preserve"> </w:t>
      </w:r>
      <w:r>
        <w:rPr>
          <w:color w:val="5E5D5E"/>
          <w:spacing w:val="-1"/>
        </w:rPr>
        <w:t>for</w:t>
      </w:r>
      <w:r>
        <w:rPr>
          <w:color w:val="5E5D5E"/>
          <w:spacing w:val="-3"/>
        </w:rPr>
        <w:t xml:space="preserve"> </w:t>
      </w:r>
      <w:r>
        <w:rPr>
          <w:color w:val="5E5D5E"/>
          <w:spacing w:val="-1"/>
        </w:rPr>
        <w:t>release</w:t>
      </w:r>
      <w:r>
        <w:rPr>
          <w:color w:val="5E5D5E"/>
          <w:spacing w:val="-3"/>
        </w:rPr>
        <w:t xml:space="preserve"> </w:t>
      </w:r>
      <w:r>
        <w:rPr>
          <w:color w:val="5E5D5E"/>
          <w:spacing w:val="-1"/>
        </w:rPr>
        <w:t>in</w:t>
      </w:r>
      <w:r>
        <w:rPr>
          <w:color w:val="5E5D5E"/>
          <w:spacing w:val="-13"/>
        </w:rPr>
        <w:t xml:space="preserve"> </w:t>
      </w:r>
      <w:r>
        <w:rPr>
          <w:color w:val="5E5D5E"/>
          <w:spacing w:val="-1"/>
        </w:rPr>
        <w:t>August</w:t>
      </w:r>
      <w:r>
        <w:rPr>
          <w:color w:val="5E5D5E"/>
          <w:spacing w:val="-3"/>
        </w:rPr>
        <w:t xml:space="preserve"> </w:t>
      </w:r>
      <w:r>
        <w:rPr>
          <w:color w:val="5E5D5E"/>
          <w:spacing w:val="-1"/>
        </w:rPr>
        <w:t>2016.</w:t>
      </w:r>
    </w:p>
    <w:p w:rsidR="002F76B6" w:rsidRDefault="002F76B6">
      <w:pPr>
        <w:spacing w:before="8" w:line="200" w:lineRule="exact"/>
        <w:rPr>
          <w:sz w:val="20"/>
          <w:szCs w:val="20"/>
        </w:rPr>
      </w:pPr>
    </w:p>
    <w:p w:rsidR="002F76B6" w:rsidRDefault="00F32A52" w:rsidP="00E13FE2">
      <w:pPr>
        <w:pStyle w:val="Heading5"/>
        <w:ind w:left="567"/>
        <w:jc w:val="left"/>
      </w:pPr>
      <w:r>
        <w:t>The</w:t>
      </w:r>
      <w:r>
        <w:rPr>
          <w:spacing w:val="-6"/>
        </w:rPr>
        <w:t xml:space="preserve"> </w:t>
      </w:r>
      <w:r>
        <w:t>global</w:t>
      </w:r>
      <w:r>
        <w:rPr>
          <w:spacing w:val="-6"/>
        </w:rPr>
        <w:t xml:space="preserve"> </w:t>
      </w:r>
      <w:r>
        <w:rPr>
          <w:spacing w:val="-1"/>
        </w:rPr>
        <w:t>stage</w:t>
      </w:r>
    </w:p>
    <w:p w:rsidR="002F76B6" w:rsidRDefault="00F32A52">
      <w:pPr>
        <w:pStyle w:val="BodyText"/>
        <w:spacing w:before="143" w:line="271" w:lineRule="auto"/>
        <w:ind w:left="514" w:right="1267"/>
        <w:jc w:val="both"/>
        <w:rPr>
          <w:rFonts w:cs="Arial"/>
          <w:sz w:val="11"/>
          <w:szCs w:val="11"/>
        </w:rPr>
      </w:pPr>
      <w:r>
        <w:rPr>
          <w:color w:val="5E5D5E"/>
        </w:rPr>
        <w:t>Australia</w:t>
      </w:r>
      <w:r>
        <w:rPr>
          <w:color w:val="5E5D5E"/>
          <w:spacing w:val="15"/>
        </w:rPr>
        <w:t xml:space="preserve"> </w:t>
      </w:r>
      <w:r>
        <w:rPr>
          <w:color w:val="5E5D5E"/>
          <w:spacing w:val="-1"/>
        </w:rPr>
        <w:t>is</w:t>
      </w:r>
      <w:r>
        <w:rPr>
          <w:color w:val="5E5D5E"/>
          <w:spacing w:val="15"/>
        </w:rPr>
        <w:t xml:space="preserve"> </w:t>
      </w:r>
      <w:r>
        <w:rPr>
          <w:color w:val="5E5D5E"/>
          <w:spacing w:val="-1"/>
        </w:rPr>
        <w:t>an</w:t>
      </w:r>
      <w:r>
        <w:rPr>
          <w:color w:val="5E5D5E"/>
          <w:spacing w:val="16"/>
        </w:rPr>
        <w:t xml:space="preserve"> </w:t>
      </w:r>
      <w:r>
        <w:rPr>
          <w:color w:val="5E5D5E"/>
          <w:spacing w:val="-1"/>
        </w:rPr>
        <w:t>active</w:t>
      </w:r>
      <w:r>
        <w:rPr>
          <w:color w:val="5E5D5E"/>
          <w:spacing w:val="15"/>
        </w:rPr>
        <w:t xml:space="preserve"> </w:t>
      </w:r>
      <w:r>
        <w:rPr>
          <w:color w:val="5E5D5E"/>
          <w:spacing w:val="-1"/>
        </w:rPr>
        <w:t>participant</w:t>
      </w:r>
      <w:r>
        <w:rPr>
          <w:color w:val="5E5D5E"/>
          <w:spacing w:val="15"/>
        </w:rPr>
        <w:t xml:space="preserve"> </w:t>
      </w:r>
      <w:r>
        <w:rPr>
          <w:color w:val="5E5D5E"/>
          <w:spacing w:val="-1"/>
        </w:rPr>
        <w:t>in</w:t>
      </w:r>
      <w:r>
        <w:rPr>
          <w:color w:val="5E5D5E"/>
          <w:spacing w:val="16"/>
        </w:rPr>
        <w:t xml:space="preserve"> </w:t>
      </w:r>
      <w:r>
        <w:rPr>
          <w:color w:val="5E5D5E"/>
        </w:rPr>
        <w:t>the</w:t>
      </w:r>
      <w:r>
        <w:rPr>
          <w:color w:val="5E5D5E"/>
          <w:spacing w:val="15"/>
        </w:rPr>
        <w:t xml:space="preserve"> </w:t>
      </w:r>
      <w:r>
        <w:rPr>
          <w:color w:val="5E5D5E"/>
          <w:spacing w:val="-1"/>
        </w:rPr>
        <w:t>international</w:t>
      </w:r>
      <w:r>
        <w:rPr>
          <w:color w:val="5E5D5E"/>
          <w:spacing w:val="16"/>
        </w:rPr>
        <w:t xml:space="preserve"> </w:t>
      </w:r>
      <w:r>
        <w:rPr>
          <w:color w:val="5E5D5E"/>
        </w:rPr>
        <w:t>IP</w:t>
      </w:r>
      <w:r>
        <w:rPr>
          <w:color w:val="5E5D5E"/>
          <w:spacing w:val="12"/>
        </w:rPr>
        <w:t xml:space="preserve"> </w:t>
      </w:r>
      <w:r>
        <w:rPr>
          <w:color w:val="5E5D5E"/>
        </w:rPr>
        <w:t>system</w:t>
      </w:r>
      <w:r>
        <w:rPr>
          <w:color w:val="5E5D5E"/>
          <w:spacing w:val="15"/>
        </w:rPr>
        <w:t xml:space="preserve"> </w:t>
      </w:r>
      <w:r>
        <w:rPr>
          <w:color w:val="5E5D5E"/>
          <w:spacing w:val="-1"/>
        </w:rPr>
        <w:t>and</w:t>
      </w:r>
      <w:r>
        <w:rPr>
          <w:color w:val="5E5D5E"/>
          <w:spacing w:val="15"/>
        </w:rPr>
        <w:t xml:space="preserve"> </w:t>
      </w:r>
      <w:r>
        <w:rPr>
          <w:color w:val="5E5D5E"/>
          <w:spacing w:val="-1"/>
        </w:rPr>
        <w:t>is</w:t>
      </w:r>
      <w:r>
        <w:rPr>
          <w:color w:val="5E5D5E"/>
          <w:spacing w:val="16"/>
        </w:rPr>
        <w:t xml:space="preserve"> </w:t>
      </w:r>
      <w:r>
        <w:rPr>
          <w:color w:val="5E5D5E"/>
        </w:rPr>
        <w:t>a</w:t>
      </w:r>
      <w:r>
        <w:rPr>
          <w:color w:val="5E5D5E"/>
          <w:spacing w:val="15"/>
        </w:rPr>
        <w:t xml:space="preserve"> </w:t>
      </w:r>
      <w:r>
        <w:rPr>
          <w:color w:val="5E5D5E"/>
          <w:spacing w:val="-1"/>
        </w:rPr>
        <w:t>party</w:t>
      </w:r>
      <w:r>
        <w:rPr>
          <w:color w:val="5E5D5E"/>
          <w:spacing w:val="15"/>
        </w:rPr>
        <w:t xml:space="preserve"> </w:t>
      </w:r>
      <w:r>
        <w:rPr>
          <w:color w:val="5E5D5E"/>
        </w:rPr>
        <w:t>to</w:t>
      </w:r>
      <w:r>
        <w:rPr>
          <w:color w:val="5E5D5E"/>
          <w:spacing w:val="21"/>
          <w:w w:val="99"/>
        </w:rPr>
        <w:t xml:space="preserve"> </w:t>
      </w:r>
      <w:r>
        <w:rPr>
          <w:color w:val="5E5D5E"/>
        </w:rPr>
        <w:t>many</w:t>
      </w:r>
      <w:r>
        <w:rPr>
          <w:color w:val="5E5D5E"/>
          <w:spacing w:val="2"/>
        </w:rPr>
        <w:t xml:space="preserve"> </w:t>
      </w:r>
      <w:r>
        <w:rPr>
          <w:color w:val="5E5D5E"/>
          <w:spacing w:val="-1"/>
        </w:rPr>
        <w:t>international</w:t>
      </w:r>
      <w:r>
        <w:rPr>
          <w:color w:val="5E5D5E"/>
          <w:spacing w:val="3"/>
        </w:rPr>
        <w:t xml:space="preserve"> </w:t>
      </w:r>
      <w:r>
        <w:rPr>
          <w:color w:val="5E5D5E"/>
        </w:rPr>
        <w:t>IP</w:t>
      </w:r>
      <w:r>
        <w:rPr>
          <w:color w:val="5E5D5E"/>
          <w:spacing w:val="-2"/>
        </w:rPr>
        <w:t xml:space="preserve"> </w:t>
      </w:r>
      <w:r>
        <w:rPr>
          <w:color w:val="5E5D5E"/>
        </w:rPr>
        <w:t>treaties</w:t>
      </w:r>
      <w:r>
        <w:rPr>
          <w:color w:val="5E5D5E"/>
          <w:spacing w:val="3"/>
        </w:rPr>
        <w:t xml:space="preserve"> </w:t>
      </w:r>
      <w:r>
        <w:rPr>
          <w:color w:val="5E5D5E"/>
          <w:spacing w:val="-1"/>
        </w:rPr>
        <w:t>and</w:t>
      </w:r>
      <w:r>
        <w:rPr>
          <w:color w:val="5E5D5E"/>
          <w:spacing w:val="2"/>
        </w:rPr>
        <w:t xml:space="preserve"> </w:t>
      </w:r>
      <w:r>
        <w:rPr>
          <w:color w:val="5E5D5E"/>
          <w:spacing w:val="-1"/>
        </w:rPr>
        <w:t>agreements.</w:t>
      </w:r>
      <w:r>
        <w:rPr>
          <w:b/>
          <w:color w:val="5E5D5E"/>
          <w:spacing w:val="-1"/>
          <w:position w:val="7"/>
          <w:sz w:val="11"/>
        </w:rPr>
        <w:t>176</w:t>
      </w:r>
      <w:r>
        <w:rPr>
          <w:b/>
          <w:color w:val="5E5D5E"/>
          <w:spacing w:val="28"/>
          <w:position w:val="7"/>
          <w:sz w:val="11"/>
        </w:rPr>
        <w:t xml:space="preserve"> </w:t>
      </w:r>
      <w:r>
        <w:rPr>
          <w:color w:val="5E5D5E"/>
        </w:rPr>
        <w:t>Some</w:t>
      </w:r>
      <w:r>
        <w:rPr>
          <w:color w:val="5E5D5E"/>
          <w:spacing w:val="2"/>
        </w:rPr>
        <w:t xml:space="preserve"> </w:t>
      </w:r>
      <w:r>
        <w:rPr>
          <w:color w:val="5E5D5E"/>
          <w:spacing w:val="-1"/>
        </w:rPr>
        <w:t>of</w:t>
      </w:r>
      <w:r>
        <w:rPr>
          <w:color w:val="5E5D5E"/>
          <w:spacing w:val="2"/>
        </w:rPr>
        <w:t xml:space="preserve"> </w:t>
      </w:r>
      <w:r>
        <w:rPr>
          <w:color w:val="5E5D5E"/>
        </w:rPr>
        <w:t>these</w:t>
      </w:r>
      <w:r>
        <w:rPr>
          <w:color w:val="5E5D5E"/>
          <w:spacing w:val="3"/>
        </w:rPr>
        <w:t xml:space="preserve"> </w:t>
      </w:r>
      <w:r>
        <w:rPr>
          <w:color w:val="5E5D5E"/>
          <w:spacing w:val="-1"/>
        </w:rPr>
        <w:t>agreements</w:t>
      </w:r>
      <w:r>
        <w:rPr>
          <w:color w:val="5E5D5E"/>
          <w:spacing w:val="3"/>
        </w:rPr>
        <w:t xml:space="preserve"> </w:t>
      </w:r>
      <w:r>
        <w:rPr>
          <w:color w:val="5E5D5E"/>
        </w:rPr>
        <w:t>set</w:t>
      </w:r>
      <w:r>
        <w:rPr>
          <w:color w:val="5E5D5E"/>
          <w:spacing w:val="29"/>
          <w:w w:val="99"/>
        </w:rPr>
        <w:t xml:space="preserve"> </w:t>
      </w:r>
      <w:r>
        <w:rPr>
          <w:color w:val="5E5D5E"/>
          <w:spacing w:val="-1"/>
        </w:rPr>
        <w:t>guidelines</w:t>
      </w:r>
      <w:r>
        <w:rPr>
          <w:color w:val="5E5D5E"/>
          <w:spacing w:val="5"/>
        </w:rPr>
        <w:t xml:space="preserve"> </w:t>
      </w:r>
      <w:r>
        <w:rPr>
          <w:color w:val="5E5D5E"/>
          <w:spacing w:val="-1"/>
        </w:rPr>
        <w:t>and</w:t>
      </w:r>
      <w:r>
        <w:rPr>
          <w:color w:val="5E5D5E"/>
          <w:spacing w:val="5"/>
        </w:rPr>
        <w:t xml:space="preserve"> </w:t>
      </w:r>
      <w:r>
        <w:rPr>
          <w:color w:val="5E5D5E"/>
        </w:rPr>
        <w:t>standards</w:t>
      </w:r>
      <w:r>
        <w:rPr>
          <w:color w:val="5E5D5E"/>
          <w:spacing w:val="5"/>
        </w:rPr>
        <w:t xml:space="preserve"> </w:t>
      </w:r>
      <w:r>
        <w:rPr>
          <w:color w:val="5E5D5E"/>
        </w:rPr>
        <w:t>to</w:t>
      </w:r>
      <w:r>
        <w:rPr>
          <w:color w:val="5E5D5E"/>
          <w:spacing w:val="6"/>
        </w:rPr>
        <w:t xml:space="preserve"> </w:t>
      </w:r>
      <w:r>
        <w:rPr>
          <w:color w:val="5E5D5E"/>
          <w:spacing w:val="-1"/>
        </w:rPr>
        <w:t>be</w:t>
      </w:r>
      <w:r>
        <w:rPr>
          <w:color w:val="5E5D5E"/>
          <w:spacing w:val="5"/>
        </w:rPr>
        <w:t xml:space="preserve"> </w:t>
      </w:r>
      <w:r>
        <w:rPr>
          <w:color w:val="5E5D5E"/>
        </w:rPr>
        <w:t>met</w:t>
      </w:r>
      <w:r>
        <w:rPr>
          <w:color w:val="5E5D5E"/>
          <w:spacing w:val="5"/>
        </w:rPr>
        <w:t xml:space="preserve"> </w:t>
      </w:r>
      <w:r>
        <w:rPr>
          <w:color w:val="5E5D5E"/>
        </w:rPr>
        <w:t>for</w:t>
      </w:r>
      <w:r>
        <w:rPr>
          <w:color w:val="5E5D5E"/>
          <w:spacing w:val="5"/>
        </w:rPr>
        <w:t xml:space="preserve"> </w:t>
      </w:r>
      <w:r>
        <w:rPr>
          <w:color w:val="5E5D5E"/>
        </w:rPr>
        <w:t>IP</w:t>
      </w:r>
      <w:r>
        <w:rPr>
          <w:color w:val="5E5D5E"/>
          <w:spacing w:val="2"/>
        </w:rPr>
        <w:t xml:space="preserve"> </w:t>
      </w:r>
      <w:r>
        <w:rPr>
          <w:color w:val="5E5D5E"/>
        </w:rPr>
        <w:t>rights</w:t>
      </w:r>
      <w:r>
        <w:rPr>
          <w:color w:val="5E5D5E"/>
          <w:spacing w:val="5"/>
        </w:rPr>
        <w:t xml:space="preserve"> </w:t>
      </w:r>
      <w:r>
        <w:rPr>
          <w:color w:val="5E5D5E"/>
          <w:spacing w:val="-1"/>
        </w:rPr>
        <w:t>protection</w:t>
      </w:r>
      <w:r>
        <w:rPr>
          <w:color w:val="5E5D5E"/>
          <w:spacing w:val="5"/>
        </w:rPr>
        <w:t xml:space="preserve"> </w:t>
      </w:r>
      <w:r>
        <w:rPr>
          <w:color w:val="5E5D5E"/>
          <w:spacing w:val="-1"/>
        </w:rPr>
        <w:t>in</w:t>
      </w:r>
      <w:r>
        <w:rPr>
          <w:color w:val="5E5D5E"/>
          <w:spacing w:val="6"/>
        </w:rPr>
        <w:t xml:space="preserve"> </w:t>
      </w:r>
      <w:r>
        <w:rPr>
          <w:color w:val="5E5D5E"/>
        </w:rPr>
        <w:t>signatory</w:t>
      </w:r>
      <w:r>
        <w:rPr>
          <w:color w:val="5E5D5E"/>
          <w:spacing w:val="5"/>
        </w:rPr>
        <w:t xml:space="preserve"> </w:t>
      </w:r>
      <w:r>
        <w:rPr>
          <w:color w:val="5E5D5E"/>
        </w:rPr>
        <w:t>countries</w:t>
      </w:r>
      <w:r>
        <w:rPr>
          <w:color w:val="5E5D5E"/>
          <w:spacing w:val="26"/>
        </w:rPr>
        <w:t xml:space="preserve"> </w:t>
      </w:r>
      <w:r>
        <w:rPr>
          <w:color w:val="5E5D5E"/>
        </w:rPr>
        <w:t>and</w:t>
      </w:r>
      <w:r>
        <w:rPr>
          <w:color w:val="5E5D5E"/>
          <w:spacing w:val="-2"/>
        </w:rPr>
        <w:t xml:space="preserve"> </w:t>
      </w:r>
      <w:r>
        <w:rPr>
          <w:color w:val="5E5D5E"/>
        </w:rPr>
        <w:t>others</w:t>
      </w:r>
      <w:r>
        <w:rPr>
          <w:color w:val="5E5D5E"/>
          <w:spacing w:val="-2"/>
        </w:rPr>
        <w:t xml:space="preserve"> </w:t>
      </w:r>
      <w:r>
        <w:rPr>
          <w:color w:val="5E5D5E"/>
        </w:rPr>
        <w:t>unify</w:t>
      </w:r>
      <w:r>
        <w:rPr>
          <w:color w:val="5E5D5E"/>
          <w:spacing w:val="-2"/>
        </w:rPr>
        <w:t xml:space="preserve"> </w:t>
      </w:r>
      <w:r>
        <w:rPr>
          <w:color w:val="5E5D5E"/>
        </w:rPr>
        <w:t>procedures</w:t>
      </w:r>
      <w:r>
        <w:rPr>
          <w:color w:val="5E5D5E"/>
          <w:spacing w:val="-2"/>
        </w:rPr>
        <w:t xml:space="preserve"> </w:t>
      </w:r>
      <w:r>
        <w:rPr>
          <w:color w:val="5E5D5E"/>
        </w:rPr>
        <w:t>for</w:t>
      </w:r>
      <w:r>
        <w:rPr>
          <w:color w:val="5E5D5E"/>
          <w:spacing w:val="-2"/>
        </w:rPr>
        <w:t xml:space="preserve"> </w:t>
      </w:r>
      <w:r>
        <w:rPr>
          <w:color w:val="5E5D5E"/>
        </w:rPr>
        <w:t>the</w:t>
      </w:r>
      <w:r>
        <w:rPr>
          <w:color w:val="5E5D5E"/>
          <w:spacing w:val="-2"/>
        </w:rPr>
        <w:t xml:space="preserve"> </w:t>
      </w:r>
      <w:r>
        <w:rPr>
          <w:color w:val="5E5D5E"/>
        </w:rPr>
        <w:t>filing</w:t>
      </w:r>
      <w:r>
        <w:rPr>
          <w:color w:val="5E5D5E"/>
          <w:spacing w:val="-2"/>
        </w:rPr>
        <w:t xml:space="preserve"> </w:t>
      </w:r>
      <w:r>
        <w:rPr>
          <w:color w:val="5E5D5E"/>
        </w:rPr>
        <w:t>of</w:t>
      </w:r>
      <w:r>
        <w:rPr>
          <w:color w:val="5E5D5E"/>
          <w:spacing w:val="-2"/>
        </w:rPr>
        <w:t xml:space="preserve"> </w:t>
      </w:r>
      <w:r>
        <w:rPr>
          <w:color w:val="5E5D5E"/>
        </w:rPr>
        <w:t>IP</w:t>
      </w:r>
      <w:r>
        <w:rPr>
          <w:color w:val="5E5D5E"/>
          <w:spacing w:val="-6"/>
        </w:rPr>
        <w:t xml:space="preserve"> </w:t>
      </w:r>
      <w:r>
        <w:rPr>
          <w:color w:val="5E5D5E"/>
        </w:rPr>
        <w:t>rights</w:t>
      </w:r>
      <w:r>
        <w:rPr>
          <w:color w:val="5E5D5E"/>
          <w:spacing w:val="-2"/>
        </w:rPr>
        <w:t xml:space="preserve"> </w:t>
      </w:r>
      <w:r>
        <w:rPr>
          <w:color w:val="5E5D5E"/>
        </w:rPr>
        <w:t>applications.</w:t>
      </w:r>
      <w:r>
        <w:rPr>
          <w:color w:val="5E5D5E"/>
          <w:spacing w:val="-2"/>
        </w:rPr>
        <w:t xml:space="preserve"> </w:t>
      </w:r>
      <w:r>
        <w:rPr>
          <w:color w:val="5E5D5E"/>
        </w:rPr>
        <w:t>By</w:t>
      </w:r>
      <w:r>
        <w:rPr>
          <w:color w:val="5E5D5E"/>
          <w:spacing w:val="-2"/>
        </w:rPr>
        <w:t xml:space="preserve"> </w:t>
      </w:r>
      <w:r>
        <w:rPr>
          <w:color w:val="5E5D5E"/>
        </w:rPr>
        <w:t xml:space="preserve">participating </w:t>
      </w:r>
      <w:r>
        <w:rPr>
          <w:color w:val="5E5D5E"/>
          <w:spacing w:val="-1"/>
        </w:rPr>
        <w:t>in</w:t>
      </w:r>
      <w:r>
        <w:rPr>
          <w:color w:val="5E5D5E"/>
          <w:spacing w:val="24"/>
        </w:rPr>
        <w:t xml:space="preserve"> </w:t>
      </w:r>
      <w:r>
        <w:rPr>
          <w:color w:val="5E5D5E"/>
          <w:spacing w:val="-1"/>
        </w:rPr>
        <w:t>international</w:t>
      </w:r>
      <w:r>
        <w:rPr>
          <w:color w:val="5E5D5E"/>
          <w:spacing w:val="25"/>
        </w:rPr>
        <w:t xml:space="preserve"> </w:t>
      </w:r>
      <w:r>
        <w:rPr>
          <w:color w:val="5E5D5E"/>
        </w:rPr>
        <w:t>IP</w:t>
      </w:r>
      <w:r>
        <w:rPr>
          <w:color w:val="5E5D5E"/>
          <w:spacing w:val="21"/>
        </w:rPr>
        <w:t xml:space="preserve"> </w:t>
      </w:r>
      <w:r>
        <w:rPr>
          <w:color w:val="5E5D5E"/>
        </w:rPr>
        <w:t>treaties</w:t>
      </w:r>
      <w:r>
        <w:rPr>
          <w:color w:val="5E5D5E"/>
          <w:spacing w:val="24"/>
        </w:rPr>
        <w:t xml:space="preserve"> </w:t>
      </w:r>
      <w:r>
        <w:rPr>
          <w:color w:val="5E5D5E"/>
          <w:spacing w:val="-1"/>
        </w:rPr>
        <w:t>and</w:t>
      </w:r>
      <w:r>
        <w:rPr>
          <w:color w:val="5E5D5E"/>
          <w:spacing w:val="25"/>
        </w:rPr>
        <w:t xml:space="preserve"> </w:t>
      </w:r>
      <w:r>
        <w:rPr>
          <w:color w:val="5E5D5E"/>
          <w:spacing w:val="-1"/>
        </w:rPr>
        <w:t>agreements</w:t>
      </w:r>
      <w:r>
        <w:rPr>
          <w:color w:val="5E5D5E"/>
          <w:spacing w:val="13"/>
        </w:rPr>
        <w:t xml:space="preserve"> </w:t>
      </w:r>
      <w:r>
        <w:rPr>
          <w:color w:val="5E5D5E"/>
        </w:rPr>
        <w:t>Australia</w:t>
      </w:r>
      <w:r>
        <w:rPr>
          <w:color w:val="5E5D5E"/>
          <w:spacing w:val="25"/>
        </w:rPr>
        <w:t xml:space="preserve"> </w:t>
      </w:r>
      <w:r>
        <w:rPr>
          <w:color w:val="5E5D5E"/>
          <w:spacing w:val="-1"/>
        </w:rPr>
        <w:t>has</w:t>
      </w:r>
      <w:r>
        <w:rPr>
          <w:color w:val="5E5D5E"/>
          <w:spacing w:val="25"/>
        </w:rPr>
        <w:t xml:space="preserve"> </w:t>
      </w:r>
      <w:r>
        <w:rPr>
          <w:color w:val="5E5D5E"/>
          <w:spacing w:val="-1"/>
        </w:rPr>
        <w:t>aligned</w:t>
      </w:r>
      <w:r>
        <w:rPr>
          <w:color w:val="5E5D5E"/>
          <w:spacing w:val="25"/>
        </w:rPr>
        <w:t xml:space="preserve"> </w:t>
      </w:r>
      <w:r>
        <w:rPr>
          <w:color w:val="5E5D5E"/>
          <w:spacing w:val="-1"/>
        </w:rPr>
        <w:t>its</w:t>
      </w:r>
      <w:r>
        <w:rPr>
          <w:color w:val="5E5D5E"/>
          <w:spacing w:val="25"/>
        </w:rPr>
        <w:t xml:space="preserve"> </w:t>
      </w:r>
      <w:r>
        <w:rPr>
          <w:color w:val="5E5D5E"/>
          <w:spacing w:val="-1"/>
        </w:rPr>
        <w:t>interaction</w:t>
      </w:r>
      <w:r>
        <w:rPr>
          <w:color w:val="5E5D5E"/>
          <w:spacing w:val="28"/>
        </w:rPr>
        <w:t xml:space="preserve"> </w:t>
      </w:r>
      <w:r>
        <w:rPr>
          <w:color w:val="5E5D5E"/>
          <w:spacing w:val="-1"/>
        </w:rPr>
        <w:t>with</w:t>
      </w:r>
      <w:r>
        <w:rPr>
          <w:color w:val="5E5D5E"/>
          <w:spacing w:val="20"/>
        </w:rPr>
        <w:t xml:space="preserve"> </w:t>
      </w:r>
      <w:r>
        <w:rPr>
          <w:color w:val="5E5D5E"/>
          <w:spacing w:val="-1"/>
        </w:rPr>
        <w:t>international</w:t>
      </w:r>
      <w:r>
        <w:rPr>
          <w:color w:val="5E5D5E"/>
          <w:spacing w:val="20"/>
        </w:rPr>
        <w:t xml:space="preserve"> </w:t>
      </w:r>
      <w:r>
        <w:rPr>
          <w:color w:val="5E5D5E"/>
        </w:rPr>
        <w:t>IP</w:t>
      </w:r>
      <w:r>
        <w:rPr>
          <w:color w:val="5E5D5E"/>
          <w:spacing w:val="16"/>
        </w:rPr>
        <w:t xml:space="preserve"> </w:t>
      </w:r>
      <w:r>
        <w:rPr>
          <w:color w:val="5E5D5E"/>
        </w:rPr>
        <w:t>systems</w:t>
      </w:r>
      <w:r>
        <w:rPr>
          <w:color w:val="5E5D5E"/>
          <w:spacing w:val="20"/>
        </w:rPr>
        <w:t xml:space="preserve"> </w:t>
      </w:r>
      <w:r>
        <w:rPr>
          <w:color w:val="5E5D5E"/>
        </w:rPr>
        <w:t>to</w:t>
      </w:r>
      <w:r>
        <w:rPr>
          <w:color w:val="5E5D5E"/>
          <w:spacing w:val="19"/>
        </w:rPr>
        <w:t xml:space="preserve"> </w:t>
      </w:r>
      <w:r>
        <w:rPr>
          <w:color w:val="5E5D5E"/>
        </w:rPr>
        <w:t>a</w:t>
      </w:r>
      <w:r>
        <w:rPr>
          <w:color w:val="5E5D5E"/>
          <w:spacing w:val="19"/>
        </w:rPr>
        <w:t xml:space="preserve"> </w:t>
      </w:r>
      <w:r>
        <w:rPr>
          <w:color w:val="5E5D5E"/>
          <w:spacing w:val="-1"/>
        </w:rPr>
        <w:t>high</w:t>
      </w:r>
      <w:r>
        <w:rPr>
          <w:color w:val="5E5D5E"/>
          <w:spacing w:val="20"/>
        </w:rPr>
        <w:t xml:space="preserve"> </w:t>
      </w:r>
      <w:r>
        <w:rPr>
          <w:color w:val="5E5D5E"/>
          <w:spacing w:val="-1"/>
        </w:rPr>
        <w:t>degree,</w:t>
      </w:r>
      <w:r>
        <w:rPr>
          <w:color w:val="5E5D5E"/>
          <w:spacing w:val="20"/>
        </w:rPr>
        <w:t xml:space="preserve"> </w:t>
      </w:r>
      <w:r>
        <w:rPr>
          <w:color w:val="5E5D5E"/>
        </w:rPr>
        <w:t>thereby</w:t>
      </w:r>
      <w:r>
        <w:rPr>
          <w:color w:val="5E5D5E"/>
          <w:spacing w:val="19"/>
        </w:rPr>
        <w:t xml:space="preserve"> </w:t>
      </w:r>
      <w:r>
        <w:rPr>
          <w:color w:val="5E5D5E"/>
        </w:rPr>
        <w:t>reducing</w:t>
      </w:r>
      <w:r>
        <w:rPr>
          <w:color w:val="5E5D5E"/>
          <w:spacing w:val="20"/>
        </w:rPr>
        <w:t xml:space="preserve"> </w:t>
      </w:r>
      <w:r>
        <w:rPr>
          <w:color w:val="5E5D5E"/>
        </w:rPr>
        <w:t>the</w:t>
      </w:r>
      <w:r>
        <w:rPr>
          <w:color w:val="5E5D5E"/>
          <w:spacing w:val="19"/>
        </w:rPr>
        <w:t xml:space="preserve"> </w:t>
      </w:r>
      <w:r>
        <w:rPr>
          <w:color w:val="5E5D5E"/>
        </w:rPr>
        <w:t>regulatory</w:t>
      </w:r>
      <w:r>
        <w:rPr>
          <w:color w:val="5E5D5E"/>
          <w:spacing w:val="26"/>
        </w:rPr>
        <w:t xml:space="preserve"> </w:t>
      </w:r>
      <w:r>
        <w:rPr>
          <w:color w:val="5E5D5E"/>
          <w:spacing w:val="-1"/>
        </w:rPr>
        <w:t>burden</w:t>
      </w:r>
      <w:r>
        <w:rPr>
          <w:color w:val="5E5D5E"/>
          <w:spacing w:val="18"/>
        </w:rPr>
        <w:t xml:space="preserve"> </w:t>
      </w:r>
      <w:r>
        <w:rPr>
          <w:color w:val="5E5D5E"/>
          <w:spacing w:val="-1"/>
        </w:rPr>
        <w:t>on</w:t>
      </w:r>
      <w:r>
        <w:rPr>
          <w:color w:val="5E5D5E"/>
          <w:spacing w:val="8"/>
        </w:rPr>
        <w:t xml:space="preserve"> </w:t>
      </w:r>
      <w:r>
        <w:rPr>
          <w:color w:val="5E5D5E"/>
        </w:rPr>
        <w:t>Australian</w:t>
      </w:r>
      <w:r>
        <w:rPr>
          <w:color w:val="5E5D5E"/>
          <w:spacing w:val="18"/>
        </w:rPr>
        <w:t xml:space="preserve"> </w:t>
      </w:r>
      <w:r>
        <w:rPr>
          <w:color w:val="5E5D5E"/>
        </w:rPr>
        <w:t>IP</w:t>
      </w:r>
      <w:r>
        <w:rPr>
          <w:color w:val="5E5D5E"/>
          <w:spacing w:val="14"/>
        </w:rPr>
        <w:t xml:space="preserve"> </w:t>
      </w:r>
      <w:r>
        <w:rPr>
          <w:color w:val="5E5D5E"/>
        </w:rPr>
        <w:t>right</w:t>
      </w:r>
      <w:r>
        <w:rPr>
          <w:color w:val="5E5D5E"/>
          <w:spacing w:val="18"/>
        </w:rPr>
        <w:t xml:space="preserve"> </w:t>
      </w:r>
      <w:r>
        <w:rPr>
          <w:color w:val="5E5D5E"/>
          <w:spacing w:val="-1"/>
        </w:rPr>
        <w:t>applicants</w:t>
      </w:r>
      <w:r>
        <w:rPr>
          <w:color w:val="5E5D5E"/>
          <w:spacing w:val="19"/>
        </w:rPr>
        <w:t xml:space="preserve"> </w:t>
      </w:r>
      <w:r>
        <w:rPr>
          <w:color w:val="5E5D5E"/>
          <w:spacing w:val="-1"/>
        </w:rPr>
        <w:t>and</w:t>
      </w:r>
      <w:r>
        <w:rPr>
          <w:color w:val="5E5D5E"/>
          <w:spacing w:val="18"/>
        </w:rPr>
        <w:t xml:space="preserve"> </w:t>
      </w:r>
      <w:r>
        <w:rPr>
          <w:color w:val="5E5D5E"/>
          <w:spacing w:val="-1"/>
        </w:rPr>
        <w:t>increasing</w:t>
      </w:r>
      <w:r>
        <w:rPr>
          <w:color w:val="5E5D5E"/>
          <w:spacing w:val="19"/>
        </w:rPr>
        <w:t xml:space="preserve"> </w:t>
      </w:r>
      <w:r>
        <w:rPr>
          <w:color w:val="5E5D5E"/>
          <w:spacing w:val="-1"/>
        </w:rPr>
        <w:t>assurance</w:t>
      </w:r>
      <w:r>
        <w:rPr>
          <w:color w:val="5E5D5E"/>
          <w:spacing w:val="19"/>
        </w:rPr>
        <w:t xml:space="preserve"> </w:t>
      </w:r>
      <w:r>
        <w:rPr>
          <w:color w:val="5E5D5E"/>
          <w:spacing w:val="-1"/>
        </w:rPr>
        <w:t>of</w:t>
      </w:r>
      <w:r>
        <w:rPr>
          <w:color w:val="5E5D5E"/>
          <w:spacing w:val="19"/>
        </w:rPr>
        <w:t xml:space="preserve"> </w:t>
      </w:r>
      <w:r>
        <w:rPr>
          <w:color w:val="5E5D5E"/>
        </w:rPr>
        <w:t>a</w:t>
      </w:r>
      <w:r>
        <w:rPr>
          <w:color w:val="5E5D5E"/>
          <w:spacing w:val="17"/>
        </w:rPr>
        <w:t xml:space="preserve"> </w:t>
      </w:r>
      <w:r>
        <w:rPr>
          <w:color w:val="5E5D5E"/>
          <w:spacing w:val="-1"/>
        </w:rPr>
        <w:t>globally</w:t>
      </w:r>
      <w:r>
        <w:rPr>
          <w:color w:val="5E5D5E"/>
          <w:spacing w:val="27"/>
        </w:rPr>
        <w:t xml:space="preserve"> </w:t>
      </w:r>
      <w:r>
        <w:rPr>
          <w:color w:val="5E5D5E"/>
        </w:rPr>
        <w:t>consistent</w:t>
      </w:r>
      <w:r>
        <w:rPr>
          <w:color w:val="5E5D5E"/>
          <w:spacing w:val="10"/>
        </w:rPr>
        <w:t xml:space="preserve"> </w:t>
      </w:r>
      <w:r>
        <w:rPr>
          <w:color w:val="5E5D5E"/>
          <w:spacing w:val="-1"/>
        </w:rPr>
        <w:t>outcome.</w:t>
      </w:r>
      <w:r>
        <w:rPr>
          <w:b/>
          <w:color w:val="5E5D5E"/>
          <w:spacing w:val="-1"/>
          <w:position w:val="7"/>
          <w:sz w:val="11"/>
        </w:rPr>
        <w:t>177</w:t>
      </w:r>
    </w:p>
    <w:p w:rsidR="002F76B6" w:rsidRDefault="00F32A52">
      <w:pPr>
        <w:pStyle w:val="BodyText"/>
        <w:spacing w:line="271" w:lineRule="auto"/>
        <w:ind w:left="514" w:right="1267"/>
        <w:jc w:val="both"/>
      </w:pPr>
      <w:r>
        <w:rPr>
          <w:color w:val="5E5D5E"/>
        </w:rPr>
        <w:t>IP</w:t>
      </w:r>
      <w:r>
        <w:rPr>
          <w:color w:val="5E5D5E"/>
          <w:spacing w:val="14"/>
        </w:rPr>
        <w:t xml:space="preserve"> </w:t>
      </w:r>
      <w:r>
        <w:rPr>
          <w:color w:val="5E5D5E"/>
        </w:rPr>
        <w:t>rights</w:t>
      </w:r>
      <w:r>
        <w:rPr>
          <w:color w:val="5E5D5E"/>
          <w:spacing w:val="19"/>
        </w:rPr>
        <w:t xml:space="preserve"> </w:t>
      </w:r>
      <w:r>
        <w:rPr>
          <w:color w:val="5E5D5E"/>
          <w:spacing w:val="-1"/>
        </w:rPr>
        <w:t>are</w:t>
      </w:r>
      <w:r>
        <w:rPr>
          <w:color w:val="5E5D5E"/>
          <w:spacing w:val="19"/>
        </w:rPr>
        <w:t xml:space="preserve"> </w:t>
      </w:r>
      <w:r>
        <w:rPr>
          <w:color w:val="5E5D5E"/>
          <w:spacing w:val="-1"/>
        </w:rPr>
        <w:t>also</w:t>
      </w:r>
      <w:r>
        <w:rPr>
          <w:color w:val="5E5D5E"/>
          <w:spacing w:val="18"/>
        </w:rPr>
        <w:t xml:space="preserve"> </w:t>
      </w:r>
      <w:r>
        <w:rPr>
          <w:color w:val="5E5D5E"/>
        </w:rPr>
        <w:t>a</w:t>
      </w:r>
      <w:r>
        <w:rPr>
          <w:color w:val="5E5D5E"/>
          <w:spacing w:val="19"/>
        </w:rPr>
        <w:t xml:space="preserve"> </w:t>
      </w:r>
      <w:r>
        <w:rPr>
          <w:color w:val="5E5D5E"/>
          <w:spacing w:val="-1"/>
        </w:rPr>
        <w:t>prominent</w:t>
      </w:r>
      <w:r>
        <w:rPr>
          <w:color w:val="5E5D5E"/>
          <w:spacing w:val="19"/>
        </w:rPr>
        <w:t xml:space="preserve"> </w:t>
      </w:r>
      <w:r>
        <w:rPr>
          <w:color w:val="5E5D5E"/>
        </w:rPr>
        <w:t>feature</w:t>
      </w:r>
      <w:r>
        <w:rPr>
          <w:color w:val="5E5D5E"/>
          <w:spacing w:val="18"/>
        </w:rPr>
        <w:t xml:space="preserve"> </w:t>
      </w:r>
      <w:r>
        <w:rPr>
          <w:color w:val="5E5D5E"/>
          <w:spacing w:val="-1"/>
        </w:rPr>
        <w:t>in</w:t>
      </w:r>
      <w:r>
        <w:rPr>
          <w:color w:val="5E5D5E"/>
          <w:spacing w:val="8"/>
        </w:rPr>
        <w:t xml:space="preserve"> </w:t>
      </w:r>
      <w:r>
        <w:rPr>
          <w:color w:val="5E5D5E"/>
          <w:spacing w:val="-1"/>
        </w:rPr>
        <w:t>Australia’s</w:t>
      </w:r>
      <w:r>
        <w:rPr>
          <w:color w:val="5E5D5E"/>
          <w:spacing w:val="19"/>
        </w:rPr>
        <w:t xml:space="preserve"> </w:t>
      </w:r>
      <w:r>
        <w:rPr>
          <w:color w:val="5E5D5E"/>
        </w:rPr>
        <w:t>multilateral</w:t>
      </w:r>
      <w:r>
        <w:rPr>
          <w:color w:val="5E5D5E"/>
          <w:spacing w:val="19"/>
        </w:rPr>
        <w:t xml:space="preserve"> </w:t>
      </w:r>
      <w:r>
        <w:rPr>
          <w:color w:val="5E5D5E"/>
          <w:spacing w:val="-1"/>
        </w:rPr>
        <w:t>and</w:t>
      </w:r>
      <w:r>
        <w:rPr>
          <w:color w:val="5E5D5E"/>
          <w:spacing w:val="18"/>
        </w:rPr>
        <w:t xml:space="preserve"> </w:t>
      </w:r>
      <w:r>
        <w:rPr>
          <w:color w:val="5E5D5E"/>
        </w:rPr>
        <w:t>Free</w:t>
      </w:r>
      <w:r>
        <w:rPr>
          <w:color w:val="5E5D5E"/>
          <w:spacing w:val="15"/>
        </w:rPr>
        <w:t xml:space="preserve"> </w:t>
      </w:r>
      <w:r>
        <w:rPr>
          <w:color w:val="5E5D5E"/>
          <w:spacing w:val="-2"/>
        </w:rPr>
        <w:t>Trade</w:t>
      </w:r>
      <w:r>
        <w:rPr>
          <w:color w:val="5E5D5E"/>
          <w:spacing w:val="31"/>
        </w:rPr>
        <w:t xml:space="preserve"> </w:t>
      </w:r>
      <w:r>
        <w:rPr>
          <w:color w:val="5E5D5E"/>
        </w:rPr>
        <w:t>Agreements</w:t>
      </w:r>
      <w:r>
        <w:rPr>
          <w:color w:val="5E5D5E"/>
          <w:spacing w:val="17"/>
        </w:rPr>
        <w:t xml:space="preserve"> </w:t>
      </w:r>
      <w:r>
        <w:rPr>
          <w:color w:val="5E5D5E"/>
          <w:spacing w:val="-3"/>
        </w:rPr>
        <w:t>(FTAs).</w:t>
      </w:r>
      <w:r>
        <w:rPr>
          <w:color w:val="5E5D5E"/>
          <w:spacing w:val="7"/>
        </w:rPr>
        <w:t xml:space="preserve"> </w:t>
      </w:r>
      <w:r>
        <w:rPr>
          <w:color w:val="5E5D5E"/>
        </w:rPr>
        <w:t>Australian</w:t>
      </w:r>
      <w:r>
        <w:rPr>
          <w:color w:val="5E5D5E"/>
          <w:spacing w:val="17"/>
        </w:rPr>
        <w:t xml:space="preserve"> </w:t>
      </w:r>
      <w:r>
        <w:rPr>
          <w:color w:val="5E5D5E"/>
        </w:rPr>
        <w:t>trade</w:t>
      </w:r>
      <w:r>
        <w:rPr>
          <w:color w:val="5E5D5E"/>
          <w:spacing w:val="18"/>
        </w:rPr>
        <w:t xml:space="preserve"> </w:t>
      </w:r>
      <w:r>
        <w:rPr>
          <w:color w:val="5E5D5E"/>
          <w:spacing w:val="-1"/>
        </w:rPr>
        <w:t>policy</w:t>
      </w:r>
      <w:r>
        <w:rPr>
          <w:color w:val="5E5D5E"/>
          <w:spacing w:val="19"/>
        </w:rPr>
        <w:t xml:space="preserve"> </w:t>
      </w:r>
      <w:r>
        <w:rPr>
          <w:color w:val="5E5D5E"/>
        </w:rPr>
        <w:t>seeks</w:t>
      </w:r>
      <w:r>
        <w:rPr>
          <w:color w:val="5E5D5E"/>
          <w:spacing w:val="17"/>
        </w:rPr>
        <w:t xml:space="preserve"> </w:t>
      </w:r>
      <w:r>
        <w:rPr>
          <w:color w:val="5E5D5E"/>
        </w:rPr>
        <w:t>to</w:t>
      </w:r>
      <w:r>
        <w:rPr>
          <w:color w:val="5E5D5E"/>
          <w:spacing w:val="18"/>
        </w:rPr>
        <w:t xml:space="preserve"> </w:t>
      </w:r>
      <w:r>
        <w:rPr>
          <w:color w:val="5E5D5E"/>
        </w:rPr>
        <w:t>reduce</w:t>
      </w:r>
      <w:r>
        <w:rPr>
          <w:color w:val="5E5D5E"/>
          <w:spacing w:val="17"/>
        </w:rPr>
        <w:t xml:space="preserve"> </w:t>
      </w:r>
      <w:r>
        <w:rPr>
          <w:color w:val="5E5D5E"/>
        </w:rPr>
        <w:t>costs</w:t>
      </w:r>
      <w:r>
        <w:rPr>
          <w:color w:val="5E5D5E"/>
          <w:spacing w:val="18"/>
        </w:rPr>
        <w:t xml:space="preserve"> </w:t>
      </w:r>
      <w:r>
        <w:rPr>
          <w:color w:val="5E5D5E"/>
        </w:rPr>
        <w:t>to</w:t>
      </w:r>
      <w:r>
        <w:rPr>
          <w:color w:val="5E5D5E"/>
          <w:spacing w:val="7"/>
        </w:rPr>
        <w:t xml:space="preserve"> </w:t>
      </w:r>
      <w:r>
        <w:rPr>
          <w:color w:val="5E5D5E"/>
        </w:rPr>
        <w:t>Australian</w:t>
      </w:r>
      <w:r>
        <w:rPr>
          <w:color w:val="5E5D5E"/>
          <w:spacing w:val="27"/>
        </w:rPr>
        <w:t xml:space="preserve"> </w:t>
      </w:r>
      <w:r>
        <w:rPr>
          <w:color w:val="5E5D5E"/>
          <w:spacing w:val="-1"/>
        </w:rPr>
        <w:t>businesses</w:t>
      </w:r>
      <w:r>
        <w:rPr>
          <w:color w:val="5E5D5E"/>
          <w:spacing w:val="9"/>
        </w:rPr>
        <w:t xml:space="preserve"> </w:t>
      </w:r>
      <w:r>
        <w:rPr>
          <w:color w:val="5E5D5E"/>
        </w:rPr>
        <w:t>through</w:t>
      </w:r>
      <w:r>
        <w:rPr>
          <w:color w:val="5E5D5E"/>
          <w:spacing w:val="8"/>
        </w:rPr>
        <w:t xml:space="preserve"> </w:t>
      </w:r>
      <w:r>
        <w:rPr>
          <w:color w:val="5E5D5E"/>
          <w:spacing w:val="-1"/>
        </w:rPr>
        <w:t>streamlining</w:t>
      </w:r>
      <w:r>
        <w:rPr>
          <w:color w:val="5E5D5E"/>
          <w:spacing w:val="8"/>
        </w:rPr>
        <w:t xml:space="preserve"> </w:t>
      </w:r>
      <w:r>
        <w:rPr>
          <w:color w:val="5E5D5E"/>
          <w:spacing w:val="-1"/>
        </w:rPr>
        <w:t>and</w:t>
      </w:r>
      <w:r>
        <w:rPr>
          <w:color w:val="5E5D5E"/>
          <w:spacing w:val="8"/>
        </w:rPr>
        <w:t xml:space="preserve"> </w:t>
      </w:r>
      <w:r>
        <w:rPr>
          <w:color w:val="5E5D5E"/>
          <w:spacing w:val="-1"/>
        </w:rPr>
        <w:t>harmonising</w:t>
      </w:r>
      <w:r>
        <w:rPr>
          <w:color w:val="5E5D5E"/>
          <w:spacing w:val="9"/>
        </w:rPr>
        <w:t xml:space="preserve"> </w:t>
      </w:r>
      <w:r>
        <w:rPr>
          <w:color w:val="5E5D5E"/>
          <w:spacing w:val="-1"/>
        </w:rPr>
        <w:t>international</w:t>
      </w:r>
      <w:r>
        <w:rPr>
          <w:color w:val="5E5D5E"/>
          <w:spacing w:val="9"/>
        </w:rPr>
        <w:t xml:space="preserve"> </w:t>
      </w:r>
      <w:r>
        <w:rPr>
          <w:color w:val="5E5D5E"/>
          <w:spacing w:val="-1"/>
        </w:rPr>
        <w:t>processes,</w:t>
      </w:r>
      <w:r>
        <w:rPr>
          <w:color w:val="5E5D5E"/>
          <w:spacing w:val="9"/>
        </w:rPr>
        <w:t xml:space="preserve"> </w:t>
      </w:r>
      <w:r>
        <w:rPr>
          <w:color w:val="5E5D5E"/>
          <w:spacing w:val="-1"/>
        </w:rPr>
        <w:t>while</w:t>
      </w:r>
      <w:r>
        <w:rPr>
          <w:color w:val="5E5D5E"/>
          <w:spacing w:val="30"/>
        </w:rPr>
        <w:t xml:space="preserve"> </w:t>
      </w:r>
      <w:r>
        <w:rPr>
          <w:color w:val="5E5D5E"/>
          <w:spacing w:val="-1"/>
        </w:rPr>
        <w:t>also</w:t>
      </w:r>
      <w:r>
        <w:rPr>
          <w:color w:val="5E5D5E"/>
          <w:spacing w:val="9"/>
        </w:rPr>
        <w:t xml:space="preserve"> </w:t>
      </w:r>
      <w:r>
        <w:rPr>
          <w:color w:val="5E5D5E"/>
          <w:spacing w:val="-1"/>
        </w:rPr>
        <w:t>providing</w:t>
      </w:r>
      <w:r>
        <w:rPr>
          <w:color w:val="5E5D5E"/>
          <w:spacing w:val="9"/>
        </w:rPr>
        <w:t xml:space="preserve"> </w:t>
      </w:r>
      <w:r>
        <w:rPr>
          <w:color w:val="5E5D5E"/>
          <w:spacing w:val="-1"/>
        </w:rPr>
        <w:t>greater</w:t>
      </w:r>
      <w:r>
        <w:rPr>
          <w:color w:val="5E5D5E"/>
          <w:spacing w:val="10"/>
        </w:rPr>
        <w:t xml:space="preserve"> </w:t>
      </w:r>
      <w:r>
        <w:rPr>
          <w:color w:val="5E5D5E"/>
        </w:rPr>
        <w:t>certainty</w:t>
      </w:r>
      <w:r>
        <w:rPr>
          <w:color w:val="5E5D5E"/>
          <w:spacing w:val="9"/>
        </w:rPr>
        <w:t xml:space="preserve"> </w:t>
      </w:r>
      <w:r>
        <w:rPr>
          <w:color w:val="5E5D5E"/>
          <w:spacing w:val="-1"/>
        </w:rPr>
        <w:t>of</w:t>
      </w:r>
      <w:r>
        <w:rPr>
          <w:color w:val="5E5D5E"/>
          <w:spacing w:val="10"/>
        </w:rPr>
        <w:t xml:space="preserve"> </w:t>
      </w:r>
      <w:r>
        <w:rPr>
          <w:color w:val="5E5D5E"/>
        </w:rPr>
        <w:t>the</w:t>
      </w:r>
      <w:r>
        <w:rPr>
          <w:color w:val="5E5D5E"/>
          <w:spacing w:val="9"/>
        </w:rPr>
        <w:t xml:space="preserve"> </w:t>
      </w:r>
      <w:r>
        <w:rPr>
          <w:color w:val="5E5D5E"/>
          <w:spacing w:val="-1"/>
        </w:rPr>
        <w:t>outcomes</w:t>
      </w:r>
      <w:r>
        <w:rPr>
          <w:color w:val="5E5D5E"/>
          <w:spacing w:val="9"/>
        </w:rPr>
        <w:t xml:space="preserve"> </w:t>
      </w:r>
      <w:r>
        <w:rPr>
          <w:color w:val="5E5D5E"/>
          <w:spacing w:val="-1"/>
        </w:rPr>
        <w:t>of</w:t>
      </w:r>
      <w:r>
        <w:rPr>
          <w:color w:val="5E5D5E"/>
          <w:spacing w:val="10"/>
        </w:rPr>
        <w:t xml:space="preserve"> </w:t>
      </w:r>
      <w:r>
        <w:rPr>
          <w:color w:val="5E5D5E"/>
        </w:rPr>
        <w:t>IP</w:t>
      </w:r>
      <w:r>
        <w:rPr>
          <w:color w:val="5E5D5E"/>
          <w:spacing w:val="5"/>
        </w:rPr>
        <w:t xml:space="preserve"> </w:t>
      </w:r>
      <w:r>
        <w:rPr>
          <w:color w:val="5E5D5E"/>
        </w:rPr>
        <w:t>rights</w:t>
      </w:r>
      <w:r>
        <w:rPr>
          <w:color w:val="5E5D5E"/>
          <w:spacing w:val="10"/>
        </w:rPr>
        <w:t xml:space="preserve"> </w:t>
      </w:r>
      <w:r>
        <w:rPr>
          <w:color w:val="5E5D5E"/>
        </w:rPr>
        <w:t>claims</w:t>
      </w:r>
      <w:r>
        <w:rPr>
          <w:color w:val="5E5D5E"/>
          <w:spacing w:val="9"/>
        </w:rPr>
        <w:t xml:space="preserve"> </w:t>
      </w:r>
      <w:r>
        <w:rPr>
          <w:color w:val="5E5D5E"/>
        </w:rPr>
        <w:t>for</w:t>
      </w:r>
      <w:r>
        <w:rPr>
          <w:color w:val="5E5D5E"/>
          <w:spacing w:val="8"/>
        </w:rPr>
        <w:t xml:space="preserve"> </w:t>
      </w:r>
      <w:r>
        <w:rPr>
          <w:color w:val="5E5D5E"/>
          <w:spacing w:val="-1"/>
        </w:rPr>
        <w:t>exporters</w:t>
      </w:r>
      <w:r>
        <w:rPr>
          <w:color w:val="5E5D5E"/>
          <w:spacing w:val="26"/>
        </w:rPr>
        <w:t xml:space="preserve"> </w:t>
      </w:r>
      <w:r>
        <w:rPr>
          <w:color w:val="5E5D5E"/>
          <w:spacing w:val="-1"/>
        </w:rPr>
        <w:t>and</w:t>
      </w:r>
      <w:r>
        <w:rPr>
          <w:color w:val="5E5D5E"/>
        </w:rPr>
        <w:t xml:space="preserve"> </w:t>
      </w:r>
      <w:r>
        <w:rPr>
          <w:color w:val="5E5D5E"/>
          <w:spacing w:val="-1"/>
        </w:rPr>
        <w:t>investors.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9" w:line="280" w:lineRule="exact"/>
        <w:rPr>
          <w:sz w:val="28"/>
          <w:szCs w:val="28"/>
        </w:rPr>
      </w:pPr>
    </w:p>
    <w:p w:rsidR="002F76B6" w:rsidRDefault="00F32A52">
      <w:pPr>
        <w:spacing w:before="79" w:line="250" w:lineRule="auto"/>
        <w:ind w:left="712" w:right="1268" w:hanging="199"/>
        <w:jc w:val="both"/>
        <w:rPr>
          <w:rFonts w:ascii="Arial" w:eastAsia="Arial" w:hAnsi="Arial" w:cs="Arial"/>
          <w:sz w:val="16"/>
          <w:szCs w:val="16"/>
        </w:rPr>
      </w:pPr>
      <w:r>
        <w:rPr>
          <w:rFonts w:ascii="Arial"/>
          <w:b/>
          <w:color w:val="5E5D5E"/>
          <w:position w:val="5"/>
          <w:sz w:val="9"/>
        </w:rPr>
        <w:t>175</w:t>
      </w:r>
      <w:r>
        <w:rPr>
          <w:rFonts w:ascii="Arial"/>
          <w:b/>
          <w:color w:val="5E5D5E"/>
          <w:spacing w:val="16"/>
          <w:position w:val="5"/>
          <w:sz w:val="9"/>
        </w:rPr>
        <w:t xml:space="preserve"> </w:t>
      </w:r>
      <w:r>
        <w:rPr>
          <w:rFonts w:ascii="Arial"/>
          <w:i/>
          <w:color w:val="5E5D5E"/>
          <w:sz w:val="16"/>
        </w:rPr>
        <w:t>Oxford</w:t>
      </w:r>
      <w:r>
        <w:rPr>
          <w:rFonts w:ascii="Arial"/>
          <w:i/>
          <w:color w:val="5E5D5E"/>
          <w:spacing w:val="30"/>
          <w:sz w:val="16"/>
        </w:rPr>
        <w:t xml:space="preserve"> </w:t>
      </w:r>
      <w:r>
        <w:rPr>
          <w:rFonts w:ascii="Arial"/>
          <w:i/>
          <w:color w:val="5E5D5E"/>
          <w:sz w:val="16"/>
        </w:rPr>
        <w:t>English</w:t>
      </w:r>
      <w:r>
        <w:rPr>
          <w:rFonts w:ascii="Arial"/>
          <w:i/>
          <w:color w:val="5E5D5E"/>
          <w:spacing w:val="31"/>
          <w:sz w:val="16"/>
        </w:rPr>
        <w:t xml:space="preserve"> </w:t>
      </w:r>
      <w:r>
        <w:rPr>
          <w:rFonts w:ascii="Arial"/>
          <w:i/>
          <w:color w:val="5E5D5E"/>
          <w:spacing w:val="-1"/>
          <w:sz w:val="16"/>
        </w:rPr>
        <w:t>Dictionary</w:t>
      </w:r>
      <w:r>
        <w:rPr>
          <w:rFonts w:ascii="Arial"/>
          <w:i/>
          <w:color w:val="5E5D5E"/>
          <w:spacing w:val="31"/>
          <w:sz w:val="16"/>
        </w:rPr>
        <w:t xml:space="preserve"> </w:t>
      </w:r>
      <w:r>
        <w:rPr>
          <w:rFonts w:ascii="Arial"/>
          <w:color w:val="5E5D5E"/>
          <w:sz w:val="16"/>
        </w:rPr>
        <w:t>(3rd</w:t>
      </w:r>
      <w:r>
        <w:rPr>
          <w:rFonts w:ascii="Arial"/>
          <w:color w:val="5E5D5E"/>
          <w:spacing w:val="31"/>
          <w:sz w:val="16"/>
        </w:rPr>
        <w:t xml:space="preserve"> </w:t>
      </w:r>
      <w:r>
        <w:rPr>
          <w:rFonts w:ascii="Arial"/>
          <w:color w:val="5E5D5E"/>
          <w:sz w:val="16"/>
        </w:rPr>
        <w:t>Ed.),</w:t>
      </w:r>
      <w:r>
        <w:rPr>
          <w:rFonts w:ascii="Arial"/>
          <w:color w:val="5E5D5E"/>
          <w:spacing w:val="30"/>
          <w:sz w:val="16"/>
        </w:rPr>
        <w:t xml:space="preserve"> </w:t>
      </w:r>
      <w:r>
        <w:rPr>
          <w:rFonts w:ascii="Arial"/>
          <w:color w:val="5E5D5E"/>
          <w:sz w:val="16"/>
        </w:rPr>
        <w:t>Oxford</w:t>
      </w:r>
      <w:r>
        <w:rPr>
          <w:rFonts w:ascii="Arial"/>
          <w:color w:val="5E5D5E"/>
          <w:spacing w:val="30"/>
          <w:sz w:val="16"/>
        </w:rPr>
        <w:t xml:space="preserve"> </w:t>
      </w:r>
      <w:r>
        <w:rPr>
          <w:rFonts w:ascii="Arial"/>
          <w:color w:val="5E5D5E"/>
          <w:spacing w:val="-1"/>
          <w:sz w:val="16"/>
        </w:rPr>
        <w:t>University</w:t>
      </w:r>
      <w:r>
        <w:rPr>
          <w:rFonts w:ascii="Arial"/>
          <w:color w:val="5E5D5E"/>
          <w:spacing w:val="32"/>
          <w:sz w:val="16"/>
        </w:rPr>
        <w:t xml:space="preserve"> </w:t>
      </w:r>
      <w:r>
        <w:rPr>
          <w:rFonts w:ascii="Arial"/>
          <w:color w:val="5E5D5E"/>
          <w:sz w:val="16"/>
        </w:rPr>
        <w:t>Press,</w:t>
      </w:r>
      <w:r>
        <w:rPr>
          <w:rFonts w:ascii="Arial"/>
          <w:color w:val="5E5D5E"/>
          <w:spacing w:val="30"/>
          <w:sz w:val="16"/>
        </w:rPr>
        <w:t xml:space="preserve"> </w:t>
      </w:r>
      <w:r>
        <w:rPr>
          <w:rFonts w:ascii="Arial"/>
          <w:color w:val="5E5D5E"/>
          <w:sz w:val="16"/>
        </w:rPr>
        <w:t>September</w:t>
      </w:r>
      <w:r>
        <w:rPr>
          <w:rFonts w:ascii="Arial"/>
          <w:color w:val="5E5D5E"/>
          <w:spacing w:val="31"/>
          <w:sz w:val="16"/>
        </w:rPr>
        <w:t xml:space="preserve"> </w:t>
      </w:r>
      <w:r>
        <w:rPr>
          <w:rFonts w:ascii="Arial"/>
          <w:color w:val="5E5D5E"/>
          <w:spacing w:val="-1"/>
          <w:sz w:val="16"/>
        </w:rPr>
        <w:t>2005</w:t>
      </w:r>
      <w:r>
        <w:rPr>
          <w:rFonts w:ascii="Arial"/>
          <w:color w:val="5E5D5E"/>
          <w:spacing w:val="30"/>
          <w:sz w:val="16"/>
        </w:rPr>
        <w:t xml:space="preserve"> </w:t>
      </w:r>
      <w:r>
        <w:rPr>
          <w:rFonts w:ascii="Arial"/>
          <w:color w:val="5E5D5E"/>
          <w:sz w:val="16"/>
        </w:rPr>
        <w:t>(citing</w:t>
      </w:r>
      <w:r>
        <w:rPr>
          <w:rFonts w:ascii="Arial"/>
          <w:color w:val="5E5D5E"/>
          <w:spacing w:val="31"/>
          <w:sz w:val="16"/>
        </w:rPr>
        <w:t xml:space="preserve"> </w:t>
      </w:r>
      <w:r>
        <w:rPr>
          <w:rFonts w:ascii="Arial"/>
          <w:i/>
          <w:color w:val="5E5D5E"/>
          <w:sz w:val="16"/>
        </w:rPr>
        <w:t>Monthly</w:t>
      </w:r>
      <w:r>
        <w:rPr>
          <w:rFonts w:ascii="Arial"/>
          <w:i/>
          <w:color w:val="5E5D5E"/>
          <w:spacing w:val="24"/>
          <w:sz w:val="16"/>
        </w:rPr>
        <w:t xml:space="preserve"> </w:t>
      </w:r>
      <w:r>
        <w:rPr>
          <w:rFonts w:ascii="Arial"/>
          <w:i/>
          <w:color w:val="5E5D5E"/>
          <w:spacing w:val="-1"/>
          <w:sz w:val="16"/>
        </w:rPr>
        <w:t>Review</w:t>
      </w:r>
      <w:r>
        <w:rPr>
          <w:rFonts w:ascii="Arial"/>
          <w:color w:val="5E5D5E"/>
          <w:spacing w:val="-1"/>
          <w:sz w:val="16"/>
        </w:rPr>
        <w:t>,</w:t>
      </w:r>
      <w:r>
        <w:rPr>
          <w:rFonts w:ascii="Arial"/>
          <w:color w:val="5E5D5E"/>
          <w:spacing w:val="-2"/>
          <w:sz w:val="16"/>
        </w:rPr>
        <w:t xml:space="preserve"> </w:t>
      </w:r>
      <w:r>
        <w:rPr>
          <w:rFonts w:ascii="Arial"/>
          <w:color w:val="5E5D5E"/>
          <w:sz w:val="16"/>
        </w:rPr>
        <w:t>vol.</w:t>
      </w:r>
      <w:r>
        <w:rPr>
          <w:rFonts w:ascii="Arial"/>
          <w:color w:val="5E5D5E"/>
          <w:spacing w:val="-1"/>
          <w:sz w:val="16"/>
        </w:rPr>
        <w:t xml:space="preserve"> 41. p.</w:t>
      </w:r>
      <w:r>
        <w:rPr>
          <w:rFonts w:ascii="Arial"/>
          <w:color w:val="5E5D5E"/>
          <w:sz w:val="16"/>
        </w:rPr>
        <w:t xml:space="preserve"> </w:t>
      </w:r>
      <w:r>
        <w:rPr>
          <w:rFonts w:ascii="Arial"/>
          <w:color w:val="5E5D5E"/>
          <w:spacing w:val="-1"/>
          <w:sz w:val="16"/>
        </w:rPr>
        <w:t>290</w:t>
      </w:r>
      <w:r>
        <w:rPr>
          <w:rFonts w:ascii="Arial"/>
          <w:color w:val="5E5D5E"/>
          <w:sz w:val="16"/>
        </w:rPr>
        <w:t xml:space="preserve"> (1769))</w:t>
      </w:r>
    </w:p>
    <w:p w:rsidR="002F76B6" w:rsidRDefault="00F32A52">
      <w:pPr>
        <w:spacing w:line="250" w:lineRule="auto"/>
        <w:ind w:left="712" w:right="1267" w:hanging="199"/>
        <w:jc w:val="both"/>
        <w:rPr>
          <w:rFonts w:ascii="Arial" w:eastAsia="Arial" w:hAnsi="Arial" w:cs="Arial"/>
          <w:sz w:val="16"/>
          <w:szCs w:val="16"/>
        </w:rPr>
      </w:pPr>
      <w:r>
        <w:rPr>
          <w:rFonts w:ascii="Arial"/>
          <w:b/>
          <w:color w:val="5E5D5E"/>
          <w:position w:val="5"/>
          <w:sz w:val="9"/>
        </w:rPr>
        <w:t>176</w:t>
      </w:r>
      <w:r>
        <w:rPr>
          <w:rFonts w:ascii="Arial"/>
          <w:b/>
          <w:color w:val="5E5D5E"/>
          <w:spacing w:val="16"/>
          <w:position w:val="5"/>
          <w:sz w:val="9"/>
        </w:rPr>
        <w:t xml:space="preserve"> </w:t>
      </w:r>
      <w:r>
        <w:rPr>
          <w:rFonts w:ascii="Arial"/>
          <w:color w:val="5E5D5E"/>
          <w:sz w:val="16"/>
        </w:rPr>
        <w:t>Such</w:t>
      </w:r>
      <w:r>
        <w:rPr>
          <w:rFonts w:ascii="Arial"/>
          <w:color w:val="5E5D5E"/>
          <w:spacing w:val="15"/>
          <w:sz w:val="16"/>
        </w:rPr>
        <w:t xml:space="preserve"> </w:t>
      </w:r>
      <w:r>
        <w:rPr>
          <w:rFonts w:ascii="Arial"/>
          <w:color w:val="5E5D5E"/>
          <w:sz w:val="16"/>
        </w:rPr>
        <w:t>treaties</w:t>
      </w:r>
      <w:r>
        <w:rPr>
          <w:rFonts w:ascii="Arial"/>
          <w:color w:val="5E5D5E"/>
          <w:spacing w:val="15"/>
          <w:sz w:val="16"/>
        </w:rPr>
        <w:t xml:space="preserve"> </w:t>
      </w:r>
      <w:r>
        <w:rPr>
          <w:rFonts w:ascii="Arial"/>
          <w:color w:val="5E5D5E"/>
          <w:spacing w:val="-1"/>
          <w:sz w:val="16"/>
        </w:rPr>
        <w:t>include</w:t>
      </w:r>
      <w:r>
        <w:rPr>
          <w:rFonts w:ascii="Arial"/>
          <w:color w:val="5E5D5E"/>
          <w:spacing w:val="16"/>
          <w:sz w:val="16"/>
        </w:rPr>
        <w:t xml:space="preserve"> </w:t>
      </w:r>
      <w:r>
        <w:rPr>
          <w:rFonts w:ascii="Arial"/>
          <w:color w:val="5E5D5E"/>
          <w:sz w:val="16"/>
        </w:rPr>
        <w:t>the</w:t>
      </w:r>
      <w:r>
        <w:rPr>
          <w:rFonts w:ascii="Arial"/>
          <w:color w:val="5E5D5E"/>
          <w:spacing w:val="15"/>
          <w:sz w:val="16"/>
        </w:rPr>
        <w:t xml:space="preserve"> </w:t>
      </w:r>
      <w:r>
        <w:rPr>
          <w:rFonts w:ascii="Arial"/>
          <w:color w:val="5E5D5E"/>
          <w:sz w:val="16"/>
        </w:rPr>
        <w:t>Paris</w:t>
      </w:r>
      <w:r>
        <w:rPr>
          <w:rFonts w:ascii="Arial"/>
          <w:color w:val="5E5D5E"/>
          <w:spacing w:val="14"/>
          <w:sz w:val="16"/>
        </w:rPr>
        <w:t xml:space="preserve"> </w:t>
      </w:r>
      <w:r>
        <w:rPr>
          <w:rFonts w:ascii="Arial"/>
          <w:color w:val="5E5D5E"/>
          <w:spacing w:val="-1"/>
          <w:sz w:val="16"/>
        </w:rPr>
        <w:t>Convention,</w:t>
      </w:r>
      <w:r>
        <w:rPr>
          <w:rFonts w:ascii="Arial"/>
          <w:color w:val="5E5D5E"/>
          <w:spacing w:val="16"/>
          <w:sz w:val="16"/>
        </w:rPr>
        <w:t xml:space="preserve"> </w:t>
      </w:r>
      <w:r>
        <w:rPr>
          <w:rFonts w:ascii="Arial"/>
          <w:color w:val="5E5D5E"/>
          <w:sz w:val="16"/>
        </w:rPr>
        <w:t>the</w:t>
      </w:r>
      <w:r>
        <w:rPr>
          <w:rFonts w:ascii="Arial"/>
          <w:color w:val="5E5D5E"/>
          <w:spacing w:val="15"/>
          <w:sz w:val="16"/>
        </w:rPr>
        <w:t xml:space="preserve"> </w:t>
      </w:r>
      <w:r>
        <w:rPr>
          <w:rFonts w:ascii="Arial"/>
          <w:color w:val="5E5D5E"/>
          <w:spacing w:val="-2"/>
          <w:sz w:val="16"/>
        </w:rPr>
        <w:t>World</w:t>
      </w:r>
      <w:r>
        <w:rPr>
          <w:rFonts w:ascii="Arial"/>
          <w:color w:val="5E5D5E"/>
          <w:spacing w:val="13"/>
          <w:sz w:val="16"/>
        </w:rPr>
        <w:t xml:space="preserve"> </w:t>
      </w:r>
      <w:r>
        <w:rPr>
          <w:rFonts w:ascii="Arial"/>
          <w:color w:val="5E5D5E"/>
          <w:spacing w:val="-2"/>
          <w:sz w:val="16"/>
        </w:rPr>
        <w:t>Trade</w:t>
      </w:r>
      <w:r>
        <w:rPr>
          <w:rFonts w:ascii="Arial"/>
          <w:color w:val="5E5D5E"/>
          <w:spacing w:val="15"/>
          <w:sz w:val="16"/>
        </w:rPr>
        <w:t xml:space="preserve"> </w:t>
      </w:r>
      <w:r>
        <w:rPr>
          <w:rFonts w:ascii="Arial"/>
          <w:color w:val="5E5D5E"/>
          <w:sz w:val="16"/>
        </w:rPr>
        <w:t>Organization</w:t>
      </w:r>
      <w:r>
        <w:rPr>
          <w:rFonts w:ascii="Arial"/>
          <w:color w:val="5E5D5E"/>
          <w:spacing w:val="14"/>
          <w:sz w:val="16"/>
        </w:rPr>
        <w:t xml:space="preserve"> </w:t>
      </w:r>
      <w:r>
        <w:rPr>
          <w:rFonts w:ascii="Arial"/>
          <w:color w:val="5E5D5E"/>
          <w:spacing w:val="-1"/>
          <w:sz w:val="16"/>
        </w:rPr>
        <w:t>(WTO)</w:t>
      </w:r>
      <w:r>
        <w:rPr>
          <w:rFonts w:ascii="Arial"/>
          <w:color w:val="5E5D5E"/>
          <w:spacing w:val="7"/>
          <w:sz w:val="16"/>
        </w:rPr>
        <w:t xml:space="preserve"> </w:t>
      </w:r>
      <w:r>
        <w:rPr>
          <w:rFonts w:ascii="Arial"/>
          <w:color w:val="5E5D5E"/>
          <w:sz w:val="16"/>
        </w:rPr>
        <w:t>Agreement</w:t>
      </w:r>
      <w:r>
        <w:rPr>
          <w:rFonts w:ascii="Arial"/>
          <w:color w:val="5E5D5E"/>
          <w:spacing w:val="15"/>
          <w:sz w:val="16"/>
        </w:rPr>
        <w:t xml:space="preserve"> </w:t>
      </w:r>
      <w:r>
        <w:rPr>
          <w:rFonts w:ascii="Arial"/>
          <w:color w:val="5E5D5E"/>
          <w:spacing w:val="-1"/>
          <w:sz w:val="16"/>
        </w:rPr>
        <w:t>on</w:t>
      </w:r>
      <w:r>
        <w:rPr>
          <w:rFonts w:ascii="Arial"/>
          <w:color w:val="5E5D5E"/>
          <w:spacing w:val="24"/>
          <w:sz w:val="16"/>
        </w:rPr>
        <w:t xml:space="preserve"> </w:t>
      </w:r>
      <w:r>
        <w:rPr>
          <w:rFonts w:ascii="Arial"/>
          <w:color w:val="5E5D5E"/>
          <w:spacing w:val="-2"/>
          <w:sz w:val="16"/>
        </w:rPr>
        <w:t>Trade</w:t>
      </w:r>
      <w:r>
        <w:rPr>
          <w:rFonts w:ascii="Arial"/>
          <w:color w:val="5E5D5E"/>
          <w:spacing w:val="1"/>
          <w:sz w:val="16"/>
        </w:rPr>
        <w:t xml:space="preserve"> </w:t>
      </w:r>
      <w:r>
        <w:rPr>
          <w:rFonts w:ascii="Arial"/>
          <w:color w:val="5E5D5E"/>
          <w:spacing w:val="-1"/>
          <w:sz w:val="16"/>
        </w:rPr>
        <w:t>Related</w:t>
      </w:r>
      <w:r>
        <w:rPr>
          <w:rFonts w:ascii="Arial"/>
          <w:color w:val="5E5D5E"/>
          <w:spacing w:val="-7"/>
          <w:sz w:val="16"/>
        </w:rPr>
        <w:t xml:space="preserve"> </w:t>
      </w:r>
      <w:r>
        <w:rPr>
          <w:rFonts w:ascii="Arial"/>
          <w:color w:val="5E5D5E"/>
          <w:sz w:val="16"/>
        </w:rPr>
        <w:t>Aspects</w:t>
      </w:r>
      <w:r>
        <w:rPr>
          <w:rFonts w:ascii="Arial"/>
          <w:color w:val="5E5D5E"/>
          <w:spacing w:val="1"/>
          <w:sz w:val="16"/>
        </w:rPr>
        <w:t xml:space="preserve"> </w:t>
      </w:r>
      <w:r>
        <w:rPr>
          <w:rFonts w:ascii="Arial"/>
          <w:color w:val="5E5D5E"/>
          <w:spacing w:val="-1"/>
          <w:sz w:val="16"/>
        </w:rPr>
        <w:t>of</w:t>
      </w:r>
      <w:r>
        <w:rPr>
          <w:rFonts w:ascii="Arial"/>
          <w:color w:val="5E5D5E"/>
          <w:spacing w:val="2"/>
          <w:sz w:val="16"/>
        </w:rPr>
        <w:t xml:space="preserve"> </w:t>
      </w:r>
      <w:r>
        <w:rPr>
          <w:rFonts w:ascii="Arial"/>
          <w:color w:val="5E5D5E"/>
          <w:spacing w:val="-1"/>
          <w:sz w:val="16"/>
        </w:rPr>
        <w:t>Intellectual</w:t>
      </w:r>
      <w:r>
        <w:rPr>
          <w:rFonts w:ascii="Arial"/>
          <w:color w:val="5E5D5E"/>
          <w:spacing w:val="1"/>
          <w:sz w:val="16"/>
        </w:rPr>
        <w:t xml:space="preserve"> </w:t>
      </w:r>
      <w:r>
        <w:rPr>
          <w:rFonts w:ascii="Arial"/>
          <w:color w:val="5E5D5E"/>
          <w:sz w:val="16"/>
        </w:rPr>
        <w:t>Property</w:t>
      </w:r>
      <w:r>
        <w:rPr>
          <w:rFonts w:ascii="Arial"/>
          <w:color w:val="5E5D5E"/>
          <w:spacing w:val="1"/>
          <w:sz w:val="16"/>
        </w:rPr>
        <w:t xml:space="preserve"> </w:t>
      </w:r>
      <w:r>
        <w:rPr>
          <w:rFonts w:ascii="Arial"/>
          <w:color w:val="5E5D5E"/>
          <w:sz w:val="16"/>
        </w:rPr>
        <w:t>(TRIPS</w:t>
      </w:r>
      <w:r>
        <w:rPr>
          <w:rFonts w:ascii="Arial"/>
          <w:color w:val="5E5D5E"/>
          <w:spacing w:val="-6"/>
          <w:sz w:val="16"/>
        </w:rPr>
        <w:t xml:space="preserve"> </w:t>
      </w:r>
      <w:r>
        <w:rPr>
          <w:rFonts w:ascii="Arial"/>
          <w:color w:val="5E5D5E"/>
          <w:sz w:val="16"/>
        </w:rPr>
        <w:t>Agreement),</w:t>
      </w:r>
      <w:r>
        <w:rPr>
          <w:rFonts w:ascii="Arial"/>
          <w:color w:val="5E5D5E"/>
          <w:spacing w:val="1"/>
          <w:sz w:val="16"/>
        </w:rPr>
        <w:t xml:space="preserve"> </w:t>
      </w:r>
      <w:r>
        <w:rPr>
          <w:rFonts w:ascii="Arial"/>
          <w:color w:val="5E5D5E"/>
          <w:sz w:val="16"/>
        </w:rPr>
        <w:t>the</w:t>
      </w:r>
      <w:r>
        <w:rPr>
          <w:rFonts w:ascii="Arial"/>
          <w:color w:val="5E5D5E"/>
          <w:spacing w:val="1"/>
          <w:sz w:val="16"/>
        </w:rPr>
        <w:t xml:space="preserve"> </w:t>
      </w:r>
      <w:r>
        <w:rPr>
          <w:rFonts w:ascii="Arial"/>
          <w:color w:val="5E5D5E"/>
          <w:sz w:val="16"/>
        </w:rPr>
        <w:t>Patent</w:t>
      </w:r>
      <w:r>
        <w:rPr>
          <w:rFonts w:ascii="Arial"/>
          <w:color w:val="5E5D5E"/>
          <w:spacing w:val="1"/>
          <w:sz w:val="16"/>
        </w:rPr>
        <w:t xml:space="preserve"> </w:t>
      </w:r>
      <w:r>
        <w:rPr>
          <w:rFonts w:ascii="Arial"/>
          <w:color w:val="5E5D5E"/>
          <w:spacing w:val="-1"/>
          <w:sz w:val="16"/>
        </w:rPr>
        <w:t>Cooperation</w:t>
      </w:r>
      <w:r>
        <w:rPr>
          <w:rFonts w:ascii="Arial"/>
          <w:color w:val="5E5D5E"/>
          <w:sz w:val="16"/>
        </w:rPr>
        <w:t xml:space="preserve"> </w:t>
      </w:r>
      <w:r>
        <w:rPr>
          <w:rFonts w:ascii="Arial"/>
          <w:color w:val="5E5D5E"/>
          <w:spacing w:val="-1"/>
          <w:sz w:val="16"/>
        </w:rPr>
        <w:t>Treaty</w:t>
      </w:r>
      <w:r>
        <w:rPr>
          <w:rFonts w:ascii="Arial"/>
          <w:color w:val="5E5D5E"/>
          <w:spacing w:val="37"/>
          <w:sz w:val="16"/>
        </w:rPr>
        <w:t xml:space="preserve"> </w:t>
      </w:r>
      <w:r>
        <w:rPr>
          <w:rFonts w:ascii="Arial"/>
          <w:color w:val="5E5D5E"/>
          <w:sz w:val="16"/>
        </w:rPr>
        <w:t>(PCT),</w:t>
      </w:r>
      <w:r>
        <w:rPr>
          <w:rFonts w:ascii="Arial"/>
          <w:color w:val="5E5D5E"/>
          <w:spacing w:val="-11"/>
          <w:sz w:val="16"/>
        </w:rPr>
        <w:t xml:space="preserve"> </w:t>
      </w:r>
      <w:r>
        <w:rPr>
          <w:rFonts w:ascii="Arial"/>
          <w:color w:val="5E5D5E"/>
          <w:sz w:val="16"/>
        </w:rPr>
        <w:t>the</w:t>
      </w:r>
      <w:r>
        <w:rPr>
          <w:rFonts w:ascii="Arial"/>
          <w:color w:val="5E5D5E"/>
          <w:spacing w:val="-11"/>
          <w:sz w:val="16"/>
        </w:rPr>
        <w:t xml:space="preserve"> </w:t>
      </w:r>
      <w:r>
        <w:rPr>
          <w:rFonts w:ascii="Arial"/>
          <w:color w:val="5E5D5E"/>
          <w:sz w:val="16"/>
        </w:rPr>
        <w:t>Patent</w:t>
      </w:r>
      <w:r>
        <w:rPr>
          <w:rFonts w:ascii="Arial"/>
          <w:color w:val="5E5D5E"/>
          <w:spacing w:val="-10"/>
          <w:sz w:val="16"/>
        </w:rPr>
        <w:t xml:space="preserve"> </w:t>
      </w:r>
      <w:r>
        <w:rPr>
          <w:rFonts w:ascii="Arial"/>
          <w:color w:val="5E5D5E"/>
          <w:spacing w:val="-1"/>
          <w:sz w:val="16"/>
        </w:rPr>
        <w:t>Law</w:t>
      </w:r>
      <w:r>
        <w:rPr>
          <w:rFonts w:ascii="Arial"/>
          <w:color w:val="5E5D5E"/>
          <w:spacing w:val="-14"/>
          <w:sz w:val="16"/>
        </w:rPr>
        <w:t xml:space="preserve"> </w:t>
      </w:r>
      <w:r>
        <w:rPr>
          <w:rFonts w:ascii="Arial"/>
          <w:color w:val="5E5D5E"/>
          <w:spacing w:val="-3"/>
          <w:sz w:val="16"/>
        </w:rPr>
        <w:t>Treaty,</w:t>
      </w:r>
      <w:r>
        <w:rPr>
          <w:rFonts w:ascii="Arial"/>
          <w:color w:val="5E5D5E"/>
          <w:spacing w:val="-10"/>
          <w:sz w:val="16"/>
        </w:rPr>
        <w:t xml:space="preserve"> </w:t>
      </w:r>
      <w:r>
        <w:rPr>
          <w:rFonts w:ascii="Arial"/>
          <w:color w:val="5E5D5E"/>
          <w:sz w:val="16"/>
        </w:rPr>
        <w:t>the</w:t>
      </w:r>
      <w:r>
        <w:rPr>
          <w:rFonts w:ascii="Arial"/>
          <w:color w:val="5E5D5E"/>
          <w:spacing w:val="-11"/>
          <w:sz w:val="16"/>
        </w:rPr>
        <w:t xml:space="preserve"> </w:t>
      </w:r>
      <w:r>
        <w:rPr>
          <w:rFonts w:ascii="Arial"/>
          <w:color w:val="5E5D5E"/>
          <w:sz w:val="16"/>
        </w:rPr>
        <w:t>Singapore</w:t>
      </w:r>
      <w:r>
        <w:rPr>
          <w:rFonts w:ascii="Arial"/>
          <w:color w:val="5E5D5E"/>
          <w:spacing w:val="-13"/>
          <w:sz w:val="16"/>
        </w:rPr>
        <w:t xml:space="preserve"> </w:t>
      </w:r>
      <w:r>
        <w:rPr>
          <w:rFonts w:ascii="Arial"/>
          <w:color w:val="5E5D5E"/>
          <w:spacing w:val="-1"/>
          <w:sz w:val="16"/>
        </w:rPr>
        <w:t>Treaty</w:t>
      </w:r>
      <w:r>
        <w:rPr>
          <w:rFonts w:ascii="Arial"/>
          <w:color w:val="5E5D5E"/>
          <w:spacing w:val="-11"/>
          <w:sz w:val="16"/>
        </w:rPr>
        <w:t xml:space="preserve"> </w:t>
      </w:r>
      <w:r>
        <w:rPr>
          <w:rFonts w:ascii="Arial"/>
          <w:color w:val="5E5D5E"/>
          <w:spacing w:val="-1"/>
          <w:sz w:val="16"/>
        </w:rPr>
        <w:t>on</w:t>
      </w:r>
      <w:r>
        <w:rPr>
          <w:rFonts w:ascii="Arial"/>
          <w:color w:val="5E5D5E"/>
          <w:spacing w:val="-10"/>
          <w:sz w:val="16"/>
        </w:rPr>
        <w:t xml:space="preserve"> </w:t>
      </w:r>
      <w:r>
        <w:rPr>
          <w:rFonts w:ascii="Arial"/>
          <w:color w:val="5E5D5E"/>
          <w:sz w:val="16"/>
        </w:rPr>
        <w:t>the</w:t>
      </w:r>
      <w:r>
        <w:rPr>
          <w:rFonts w:ascii="Arial"/>
          <w:color w:val="5E5D5E"/>
          <w:spacing w:val="-11"/>
          <w:sz w:val="16"/>
        </w:rPr>
        <w:t xml:space="preserve"> </w:t>
      </w:r>
      <w:r>
        <w:rPr>
          <w:rFonts w:ascii="Arial"/>
          <w:color w:val="5E5D5E"/>
          <w:spacing w:val="-1"/>
          <w:sz w:val="16"/>
        </w:rPr>
        <w:t>Law</w:t>
      </w:r>
      <w:r>
        <w:rPr>
          <w:rFonts w:ascii="Arial"/>
          <w:color w:val="5E5D5E"/>
          <w:spacing w:val="-11"/>
          <w:sz w:val="16"/>
        </w:rPr>
        <w:t xml:space="preserve"> </w:t>
      </w:r>
      <w:r>
        <w:rPr>
          <w:rFonts w:ascii="Arial"/>
          <w:color w:val="5E5D5E"/>
          <w:spacing w:val="-1"/>
          <w:sz w:val="16"/>
        </w:rPr>
        <w:t>of</w:t>
      </w:r>
      <w:r>
        <w:rPr>
          <w:rFonts w:ascii="Arial"/>
          <w:color w:val="5E5D5E"/>
          <w:spacing w:val="-13"/>
          <w:sz w:val="16"/>
        </w:rPr>
        <w:t xml:space="preserve"> </w:t>
      </w:r>
      <w:r>
        <w:rPr>
          <w:rFonts w:ascii="Arial"/>
          <w:color w:val="5E5D5E"/>
          <w:spacing w:val="-2"/>
          <w:sz w:val="16"/>
        </w:rPr>
        <w:t>Trade</w:t>
      </w:r>
      <w:r>
        <w:rPr>
          <w:rFonts w:ascii="Arial"/>
          <w:color w:val="5E5D5E"/>
          <w:spacing w:val="-11"/>
          <w:sz w:val="16"/>
        </w:rPr>
        <w:t xml:space="preserve"> </w:t>
      </w:r>
      <w:r>
        <w:rPr>
          <w:rFonts w:ascii="Arial"/>
          <w:color w:val="5E5D5E"/>
          <w:sz w:val="16"/>
        </w:rPr>
        <w:t>marks,</w:t>
      </w:r>
      <w:r>
        <w:rPr>
          <w:rFonts w:ascii="Arial"/>
          <w:color w:val="5E5D5E"/>
          <w:spacing w:val="-10"/>
          <w:sz w:val="16"/>
        </w:rPr>
        <w:t xml:space="preserve"> </w:t>
      </w:r>
      <w:r>
        <w:rPr>
          <w:rFonts w:ascii="Arial"/>
          <w:color w:val="5E5D5E"/>
          <w:sz w:val="16"/>
        </w:rPr>
        <w:t>the</w:t>
      </w:r>
      <w:r>
        <w:rPr>
          <w:rFonts w:ascii="Arial"/>
          <w:color w:val="5E5D5E"/>
          <w:spacing w:val="-11"/>
          <w:sz w:val="16"/>
        </w:rPr>
        <w:t xml:space="preserve"> </w:t>
      </w:r>
      <w:r>
        <w:rPr>
          <w:rFonts w:ascii="Arial"/>
          <w:color w:val="5E5D5E"/>
          <w:sz w:val="16"/>
        </w:rPr>
        <w:t>Madrid</w:t>
      </w:r>
      <w:r>
        <w:rPr>
          <w:rFonts w:ascii="Arial"/>
          <w:color w:val="5E5D5E"/>
          <w:spacing w:val="-10"/>
          <w:sz w:val="16"/>
        </w:rPr>
        <w:t xml:space="preserve"> </w:t>
      </w:r>
      <w:r>
        <w:rPr>
          <w:rFonts w:ascii="Arial"/>
          <w:color w:val="5E5D5E"/>
          <w:sz w:val="16"/>
        </w:rPr>
        <w:t>Protocol,</w:t>
      </w:r>
      <w:r>
        <w:rPr>
          <w:rFonts w:ascii="Arial"/>
          <w:color w:val="5E5D5E"/>
          <w:spacing w:val="23"/>
          <w:sz w:val="16"/>
        </w:rPr>
        <w:t xml:space="preserve"> </w:t>
      </w:r>
      <w:r>
        <w:rPr>
          <w:rFonts w:ascii="Arial"/>
          <w:color w:val="5E5D5E"/>
          <w:sz w:val="16"/>
        </w:rPr>
        <w:t>the</w:t>
      </w:r>
      <w:r>
        <w:rPr>
          <w:rFonts w:ascii="Arial"/>
          <w:color w:val="5E5D5E"/>
          <w:spacing w:val="-1"/>
          <w:sz w:val="16"/>
        </w:rPr>
        <w:t xml:space="preserve"> Nice</w:t>
      </w:r>
      <w:r>
        <w:rPr>
          <w:rFonts w:ascii="Arial"/>
          <w:color w:val="5E5D5E"/>
          <w:spacing w:val="-8"/>
          <w:sz w:val="16"/>
        </w:rPr>
        <w:t xml:space="preserve"> </w:t>
      </w:r>
      <w:r>
        <w:rPr>
          <w:rFonts w:ascii="Arial"/>
          <w:color w:val="5E5D5E"/>
          <w:sz w:val="16"/>
        </w:rPr>
        <w:t>Agreement,</w:t>
      </w:r>
      <w:r>
        <w:rPr>
          <w:rFonts w:ascii="Arial"/>
          <w:color w:val="5E5D5E"/>
          <w:spacing w:val="-1"/>
          <w:sz w:val="16"/>
        </w:rPr>
        <w:t xml:space="preserve"> and</w:t>
      </w:r>
      <w:r>
        <w:rPr>
          <w:rFonts w:ascii="Arial"/>
          <w:color w:val="5E5D5E"/>
          <w:sz w:val="16"/>
        </w:rPr>
        <w:t xml:space="preserve"> the International</w:t>
      </w:r>
      <w:r>
        <w:rPr>
          <w:rFonts w:ascii="Arial"/>
          <w:color w:val="5E5D5E"/>
          <w:spacing w:val="-1"/>
          <w:sz w:val="16"/>
        </w:rPr>
        <w:t xml:space="preserve"> Convention</w:t>
      </w:r>
      <w:r>
        <w:rPr>
          <w:rFonts w:ascii="Arial"/>
          <w:color w:val="5E5D5E"/>
          <w:spacing w:val="1"/>
          <w:sz w:val="16"/>
        </w:rPr>
        <w:t xml:space="preserve"> </w:t>
      </w:r>
      <w:r>
        <w:rPr>
          <w:rFonts w:ascii="Arial"/>
          <w:color w:val="5E5D5E"/>
          <w:sz w:val="16"/>
        </w:rPr>
        <w:t>for the</w:t>
      </w:r>
      <w:r>
        <w:rPr>
          <w:rFonts w:ascii="Arial"/>
          <w:color w:val="5E5D5E"/>
          <w:spacing w:val="-1"/>
          <w:sz w:val="16"/>
        </w:rPr>
        <w:t xml:space="preserve"> </w:t>
      </w:r>
      <w:r>
        <w:rPr>
          <w:rFonts w:ascii="Arial"/>
          <w:color w:val="5E5D5E"/>
          <w:sz w:val="16"/>
        </w:rPr>
        <w:t xml:space="preserve">Protection </w:t>
      </w:r>
      <w:r>
        <w:rPr>
          <w:rFonts w:ascii="Arial"/>
          <w:color w:val="5E5D5E"/>
          <w:spacing w:val="-1"/>
          <w:sz w:val="16"/>
        </w:rPr>
        <w:t>of New</w:t>
      </w:r>
      <w:r>
        <w:rPr>
          <w:rFonts w:ascii="Arial"/>
          <w:color w:val="5E5D5E"/>
          <w:sz w:val="16"/>
        </w:rPr>
        <w:t xml:space="preserve"> </w:t>
      </w:r>
      <w:r>
        <w:rPr>
          <w:rFonts w:ascii="Arial"/>
          <w:color w:val="5E5D5E"/>
          <w:spacing w:val="-3"/>
          <w:sz w:val="16"/>
        </w:rPr>
        <w:t>Varieties</w:t>
      </w:r>
      <w:r>
        <w:rPr>
          <w:rFonts w:ascii="Arial"/>
          <w:color w:val="5E5D5E"/>
          <w:spacing w:val="1"/>
          <w:sz w:val="16"/>
        </w:rPr>
        <w:t xml:space="preserve"> </w:t>
      </w:r>
      <w:r>
        <w:rPr>
          <w:rFonts w:ascii="Arial"/>
          <w:color w:val="5E5D5E"/>
          <w:spacing w:val="-1"/>
          <w:sz w:val="16"/>
        </w:rPr>
        <w:t xml:space="preserve">of </w:t>
      </w:r>
      <w:r>
        <w:rPr>
          <w:rFonts w:ascii="Arial"/>
          <w:color w:val="5E5D5E"/>
          <w:sz w:val="16"/>
        </w:rPr>
        <w:t>Plants</w:t>
      </w:r>
      <w:r>
        <w:rPr>
          <w:rFonts w:ascii="Arial"/>
          <w:color w:val="5E5D5E"/>
          <w:spacing w:val="29"/>
          <w:sz w:val="16"/>
        </w:rPr>
        <w:t xml:space="preserve"> </w:t>
      </w:r>
      <w:r>
        <w:rPr>
          <w:rFonts w:ascii="Arial"/>
          <w:color w:val="5E5D5E"/>
          <w:sz w:val="16"/>
        </w:rPr>
        <w:t>(UPOV).</w:t>
      </w:r>
    </w:p>
    <w:p w:rsidR="002F76B6" w:rsidRDefault="00F32A52">
      <w:pPr>
        <w:spacing w:line="250" w:lineRule="auto"/>
        <w:ind w:left="712" w:right="1268" w:hanging="199"/>
        <w:jc w:val="both"/>
        <w:rPr>
          <w:rFonts w:ascii="Arial" w:eastAsia="Arial" w:hAnsi="Arial" w:cs="Arial"/>
          <w:sz w:val="16"/>
          <w:szCs w:val="16"/>
        </w:rPr>
      </w:pPr>
      <w:r>
        <w:rPr>
          <w:rFonts w:ascii="Arial" w:eastAsia="Arial" w:hAnsi="Arial" w:cs="Arial"/>
          <w:b/>
          <w:bCs/>
          <w:color w:val="5E5D5E"/>
          <w:position w:val="5"/>
          <w:sz w:val="9"/>
          <w:szCs w:val="9"/>
        </w:rPr>
        <w:t>177</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For</w:t>
      </w:r>
      <w:r>
        <w:rPr>
          <w:rFonts w:ascii="Arial" w:eastAsia="Arial" w:hAnsi="Arial" w:cs="Arial"/>
          <w:color w:val="5E5D5E"/>
          <w:spacing w:val="6"/>
          <w:sz w:val="16"/>
          <w:szCs w:val="16"/>
        </w:rPr>
        <w:t xml:space="preserve"> </w:t>
      </w:r>
      <w:r>
        <w:rPr>
          <w:rFonts w:ascii="Arial" w:eastAsia="Arial" w:hAnsi="Arial" w:cs="Arial"/>
          <w:color w:val="5E5D5E"/>
          <w:sz w:val="16"/>
          <w:szCs w:val="16"/>
        </w:rPr>
        <w:t>example,</w:t>
      </w:r>
      <w:r>
        <w:rPr>
          <w:rFonts w:ascii="Arial" w:eastAsia="Arial" w:hAnsi="Arial" w:cs="Arial"/>
          <w:color w:val="5E5D5E"/>
          <w:spacing w:val="6"/>
          <w:sz w:val="16"/>
          <w:szCs w:val="16"/>
        </w:rPr>
        <w:t xml:space="preserve"> </w:t>
      </w:r>
      <w:r>
        <w:rPr>
          <w:rFonts w:ascii="Arial" w:eastAsia="Arial" w:hAnsi="Arial" w:cs="Arial"/>
          <w:color w:val="5E5D5E"/>
          <w:sz w:val="16"/>
          <w:szCs w:val="16"/>
        </w:rPr>
        <w:t>an</w:t>
      </w:r>
      <w:r>
        <w:rPr>
          <w:rFonts w:ascii="Arial" w:eastAsia="Arial" w:hAnsi="Arial" w:cs="Arial"/>
          <w:color w:val="5E5D5E"/>
          <w:spacing w:val="-2"/>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6"/>
          <w:sz w:val="16"/>
          <w:szCs w:val="16"/>
        </w:rPr>
        <w:t xml:space="preserve"> </w:t>
      </w:r>
      <w:r>
        <w:rPr>
          <w:rFonts w:ascii="Arial" w:eastAsia="Arial" w:hAnsi="Arial" w:cs="Arial"/>
          <w:color w:val="5E5D5E"/>
          <w:sz w:val="16"/>
          <w:szCs w:val="16"/>
        </w:rPr>
        <w:t>applicant</w:t>
      </w:r>
      <w:r>
        <w:rPr>
          <w:rFonts w:ascii="Arial" w:eastAsia="Arial" w:hAnsi="Arial" w:cs="Arial"/>
          <w:color w:val="5E5D5E"/>
          <w:spacing w:val="6"/>
          <w:sz w:val="16"/>
          <w:szCs w:val="16"/>
        </w:rPr>
        <w:t xml:space="preserve"> </w:t>
      </w:r>
      <w:r>
        <w:rPr>
          <w:rFonts w:ascii="Arial" w:eastAsia="Arial" w:hAnsi="Arial" w:cs="Arial"/>
          <w:color w:val="5E5D5E"/>
          <w:sz w:val="16"/>
          <w:szCs w:val="16"/>
        </w:rPr>
        <w:t>may</w:t>
      </w:r>
      <w:r>
        <w:rPr>
          <w:rFonts w:ascii="Arial" w:eastAsia="Arial" w:hAnsi="Arial" w:cs="Arial"/>
          <w:color w:val="5E5D5E"/>
          <w:spacing w:val="7"/>
          <w:sz w:val="16"/>
          <w:szCs w:val="16"/>
        </w:rPr>
        <w:t xml:space="preserve"> </w:t>
      </w:r>
      <w:r>
        <w:rPr>
          <w:rFonts w:ascii="Arial" w:eastAsia="Arial" w:hAnsi="Arial" w:cs="Arial"/>
          <w:color w:val="5E5D5E"/>
          <w:sz w:val="16"/>
          <w:szCs w:val="16"/>
        </w:rPr>
        <w:t>file</w:t>
      </w:r>
      <w:r>
        <w:rPr>
          <w:rFonts w:ascii="Arial" w:eastAsia="Arial" w:hAnsi="Arial" w:cs="Arial"/>
          <w:color w:val="5E5D5E"/>
          <w:spacing w:val="6"/>
          <w:sz w:val="16"/>
          <w:szCs w:val="16"/>
        </w:rPr>
        <w:t xml:space="preserve"> </w:t>
      </w:r>
      <w:r>
        <w:rPr>
          <w:rFonts w:ascii="Arial" w:eastAsia="Arial" w:hAnsi="Arial" w:cs="Arial"/>
          <w:color w:val="5E5D5E"/>
          <w:sz w:val="16"/>
          <w:szCs w:val="16"/>
        </w:rPr>
        <w:t>an</w:t>
      </w:r>
      <w:r>
        <w:rPr>
          <w:rFonts w:ascii="Arial" w:eastAsia="Arial" w:hAnsi="Arial" w:cs="Arial"/>
          <w:color w:val="5E5D5E"/>
          <w:spacing w:val="6"/>
          <w:sz w:val="16"/>
          <w:szCs w:val="16"/>
        </w:rPr>
        <w:t xml:space="preserve"> </w:t>
      </w:r>
      <w:r>
        <w:rPr>
          <w:rFonts w:ascii="Arial" w:eastAsia="Arial" w:hAnsi="Arial" w:cs="Arial"/>
          <w:color w:val="5E5D5E"/>
          <w:sz w:val="16"/>
          <w:szCs w:val="16"/>
        </w:rPr>
        <w:t>international</w:t>
      </w:r>
      <w:r>
        <w:rPr>
          <w:rFonts w:ascii="Arial" w:eastAsia="Arial" w:hAnsi="Arial" w:cs="Arial"/>
          <w:color w:val="5E5D5E"/>
          <w:spacing w:val="7"/>
          <w:sz w:val="16"/>
          <w:szCs w:val="16"/>
        </w:rPr>
        <w:t xml:space="preserve"> </w:t>
      </w:r>
      <w:r>
        <w:rPr>
          <w:rFonts w:ascii="Arial" w:eastAsia="Arial" w:hAnsi="Arial" w:cs="Arial"/>
          <w:color w:val="5E5D5E"/>
          <w:sz w:val="16"/>
          <w:szCs w:val="16"/>
        </w:rPr>
        <w:t>patent</w:t>
      </w:r>
      <w:r>
        <w:rPr>
          <w:rFonts w:ascii="Arial" w:eastAsia="Arial" w:hAnsi="Arial" w:cs="Arial"/>
          <w:color w:val="5E5D5E"/>
          <w:spacing w:val="6"/>
          <w:sz w:val="16"/>
          <w:szCs w:val="16"/>
        </w:rPr>
        <w:t xml:space="preserve"> </w:t>
      </w:r>
      <w:r>
        <w:rPr>
          <w:rFonts w:ascii="Arial" w:eastAsia="Arial" w:hAnsi="Arial" w:cs="Arial"/>
          <w:color w:val="5E5D5E"/>
          <w:sz w:val="16"/>
          <w:szCs w:val="16"/>
        </w:rPr>
        <w:t>application</w:t>
      </w:r>
      <w:r>
        <w:rPr>
          <w:rFonts w:ascii="Arial" w:eastAsia="Arial" w:hAnsi="Arial" w:cs="Arial"/>
          <w:color w:val="5E5D5E"/>
          <w:spacing w:val="6"/>
          <w:sz w:val="16"/>
          <w:szCs w:val="16"/>
        </w:rPr>
        <w:t xml:space="preserve"> </w:t>
      </w:r>
      <w:r>
        <w:rPr>
          <w:rFonts w:ascii="Arial" w:eastAsia="Arial" w:hAnsi="Arial" w:cs="Arial"/>
          <w:color w:val="5E5D5E"/>
          <w:sz w:val="16"/>
          <w:szCs w:val="16"/>
        </w:rPr>
        <w:t>through</w:t>
      </w:r>
      <w:r>
        <w:rPr>
          <w:rFonts w:ascii="Arial" w:eastAsia="Arial" w:hAnsi="Arial" w:cs="Arial"/>
          <w:color w:val="5E5D5E"/>
          <w:spacing w:val="7"/>
          <w:sz w:val="16"/>
          <w:szCs w:val="16"/>
        </w:rPr>
        <w:t xml:space="preserve"> </w:t>
      </w:r>
      <w:r>
        <w:rPr>
          <w:rFonts w:ascii="Arial" w:eastAsia="Arial" w:hAnsi="Arial" w:cs="Arial"/>
          <w:color w:val="5E5D5E"/>
          <w:sz w:val="16"/>
          <w:szCs w:val="16"/>
        </w:rPr>
        <w:t>the</w:t>
      </w:r>
      <w:r>
        <w:rPr>
          <w:rFonts w:ascii="Arial" w:eastAsia="Arial" w:hAnsi="Arial" w:cs="Arial"/>
          <w:color w:val="5E5D5E"/>
          <w:spacing w:val="6"/>
          <w:sz w:val="16"/>
          <w:szCs w:val="16"/>
        </w:rPr>
        <w:t xml:space="preserve"> </w:t>
      </w:r>
      <w:r>
        <w:rPr>
          <w:rFonts w:ascii="Arial" w:eastAsia="Arial" w:hAnsi="Arial" w:cs="Arial"/>
          <w:color w:val="5E5D5E"/>
          <w:spacing w:val="-5"/>
          <w:sz w:val="16"/>
          <w:szCs w:val="16"/>
        </w:rPr>
        <w:t>PCT,</w:t>
      </w:r>
      <w:r>
        <w:rPr>
          <w:rFonts w:ascii="Arial" w:eastAsia="Arial" w:hAnsi="Arial" w:cs="Arial"/>
          <w:color w:val="5E5D5E"/>
          <w:spacing w:val="22"/>
          <w:sz w:val="16"/>
          <w:szCs w:val="16"/>
        </w:rPr>
        <w:t xml:space="preserve"> </w:t>
      </w:r>
      <w:r>
        <w:rPr>
          <w:rFonts w:ascii="Arial" w:eastAsia="Arial" w:hAnsi="Arial" w:cs="Arial"/>
          <w:color w:val="5E5D5E"/>
          <w:sz w:val="16"/>
          <w:szCs w:val="16"/>
        </w:rPr>
        <w:t>making</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it</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easier</w:t>
      </w:r>
      <w:r>
        <w:rPr>
          <w:rFonts w:ascii="Arial" w:eastAsia="Arial" w:hAnsi="Arial" w:cs="Arial"/>
          <w:color w:val="5E5D5E"/>
          <w:spacing w:val="-4"/>
          <w:sz w:val="16"/>
          <w:szCs w:val="16"/>
        </w:rPr>
        <w:t xml:space="preserve"> </w:t>
      </w:r>
      <w:r>
        <w:rPr>
          <w:rFonts w:ascii="Arial" w:eastAsia="Arial" w:hAnsi="Arial" w:cs="Arial"/>
          <w:color w:val="5E5D5E"/>
          <w:sz w:val="16"/>
          <w:szCs w:val="16"/>
        </w:rPr>
        <w:t>for</w:t>
      </w:r>
      <w:r>
        <w:rPr>
          <w:rFonts w:ascii="Arial" w:eastAsia="Arial" w:hAnsi="Arial" w:cs="Arial"/>
          <w:color w:val="5E5D5E"/>
          <w:spacing w:val="-5"/>
          <w:sz w:val="16"/>
          <w:szCs w:val="16"/>
        </w:rPr>
        <w:t xml:space="preserve"> </w:t>
      </w:r>
      <w:r>
        <w:rPr>
          <w:rFonts w:ascii="Arial" w:eastAsia="Arial" w:hAnsi="Arial" w:cs="Arial"/>
          <w:color w:val="5E5D5E"/>
          <w:sz w:val="16"/>
          <w:szCs w:val="16"/>
        </w:rPr>
        <w:t>them</w:t>
      </w:r>
      <w:r>
        <w:rPr>
          <w:rFonts w:ascii="Arial" w:eastAsia="Arial" w:hAnsi="Arial" w:cs="Arial"/>
          <w:color w:val="5E5D5E"/>
          <w:spacing w:val="-4"/>
          <w:sz w:val="16"/>
          <w:szCs w:val="16"/>
        </w:rPr>
        <w:t xml:space="preserve"> </w:t>
      </w:r>
      <w:r>
        <w:rPr>
          <w:rFonts w:ascii="Arial" w:eastAsia="Arial" w:hAnsi="Arial" w:cs="Arial"/>
          <w:color w:val="5E5D5E"/>
          <w:sz w:val="16"/>
          <w:szCs w:val="16"/>
        </w:rPr>
        <w:t>to</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apply</w:t>
      </w:r>
      <w:r>
        <w:rPr>
          <w:rFonts w:ascii="Arial" w:eastAsia="Arial" w:hAnsi="Arial" w:cs="Arial"/>
          <w:color w:val="5E5D5E"/>
          <w:spacing w:val="-5"/>
          <w:sz w:val="16"/>
          <w:szCs w:val="16"/>
        </w:rPr>
        <w:t xml:space="preserve"> </w:t>
      </w:r>
      <w:r>
        <w:rPr>
          <w:rFonts w:ascii="Arial" w:eastAsia="Arial" w:hAnsi="Arial" w:cs="Arial"/>
          <w:color w:val="5E5D5E"/>
          <w:sz w:val="16"/>
          <w:szCs w:val="16"/>
        </w:rPr>
        <w:t>for</w:t>
      </w:r>
      <w:r>
        <w:rPr>
          <w:rFonts w:ascii="Arial" w:eastAsia="Arial" w:hAnsi="Arial" w:cs="Arial"/>
          <w:color w:val="5E5D5E"/>
          <w:spacing w:val="-4"/>
          <w:sz w:val="16"/>
          <w:szCs w:val="16"/>
        </w:rPr>
        <w:t xml:space="preserve"> </w:t>
      </w:r>
      <w:r>
        <w:rPr>
          <w:rFonts w:ascii="Arial" w:eastAsia="Arial" w:hAnsi="Arial" w:cs="Arial"/>
          <w:color w:val="5E5D5E"/>
          <w:sz w:val="16"/>
          <w:szCs w:val="16"/>
        </w:rPr>
        <w:t>a</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patent</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5"/>
          <w:sz w:val="16"/>
          <w:szCs w:val="16"/>
        </w:rPr>
        <w:t xml:space="preserve"> </w:t>
      </w:r>
      <w:r>
        <w:rPr>
          <w:rFonts w:ascii="Arial" w:eastAsia="Arial" w:hAnsi="Arial" w:cs="Arial"/>
          <w:color w:val="5E5D5E"/>
          <w:sz w:val="16"/>
          <w:szCs w:val="16"/>
        </w:rPr>
        <w:t>multiple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overseas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jurisdictions.</w:t>
      </w:r>
      <w:r>
        <w:rPr>
          <w:rFonts w:ascii="Arial" w:eastAsia="Arial" w:hAnsi="Arial" w:cs="Arial"/>
          <w:color w:val="5E5D5E"/>
          <w:spacing w:val="-12"/>
          <w:sz w:val="16"/>
          <w:szCs w:val="16"/>
        </w:rPr>
        <w:t xml:space="preserve"> </w:t>
      </w:r>
      <w:r>
        <w:rPr>
          <w:rFonts w:ascii="Arial" w:eastAsia="Arial" w:hAnsi="Arial" w:cs="Arial"/>
          <w:color w:val="5E5D5E"/>
          <w:sz w:val="16"/>
          <w:szCs w:val="16"/>
        </w:rPr>
        <w:t>Another</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example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is</w:t>
      </w:r>
      <w:r>
        <w:rPr>
          <w:rFonts w:ascii="Arial" w:eastAsia="Arial" w:hAnsi="Arial" w:cs="Arial"/>
          <w:color w:val="5E5D5E"/>
          <w:spacing w:val="28"/>
          <w:sz w:val="16"/>
          <w:szCs w:val="16"/>
        </w:rPr>
        <w:t xml:space="preserve"> </w:t>
      </w:r>
      <w:r>
        <w:rPr>
          <w:rFonts w:ascii="Arial" w:eastAsia="Arial" w:hAnsi="Arial" w:cs="Arial"/>
          <w:color w:val="5E5D5E"/>
          <w:spacing w:val="-1"/>
          <w:sz w:val="16"/>
          <w:szCs w:val="16"/>
        </w:rPr>
        <w:t>an</w:t>
      </w:r>
      <w:r>
        <w:rPr>
          <w:rFonts w:ascii="Arial" w:eastAsia="Arial" w:hAnsi="Arial" w:cs="Arial"/>
          <w:color w:val="5E5D5E"/>
          <w:spacing w:val="-15"/>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plant</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breeder</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who</w:t>
      </w:r>
      <w:r>
        <w:rPr>
          <w:rFonts w:ascii="Arial" w:eastAsia="Arial" w:hAnsi="Arial" w:cs="Arial"/>
          <w:color w:val="5E5D5E"/>
          <w:spacing w:val="-7"/>
          <w:sz w:val="16"/>
          <w:szCs w:val="16"/>
        </w:rPr>
        <w:t xml:space="preserve"> </w:t>
      </w:r>
      <w:r>
        <w:rPr>
          <w:rFonts w:ascii="Arial" w:eastAsia="Arial" w:hAnsi="Arial" w:cs="Arial"/>
          <w:color w:val="5E5D5E"/>
          <w:sz w:val="16"/>
          <w:szCs w:val="16"/>
        </w:rPr>
        <w:t>can</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be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assured</w:t>
      </w:r>
      <w:r>
        <w:rPr>
          <w:rFonts w:ascii="Arial" w:eastAsia="Arial" w:hAnsi="Arial" w:cs="Arial"/>
          <w:color w:val="5E5D5E"/>
          <w:spacing w:val="-5"/>
          <w:sz w:val="16"/>
          <w:szCs w:val="16"/>
        </w:rPr>
        <w:t xml:space="preserve"> </w:t>
      </w:r>
      <w:r>
        <w:rPr>
          <w:rFonts w:ascii="Arial" w:eastAsia="Arial" w:hAnsi="Arial" w:cs="Arial"/>
          <w:color w:val="5E5D5E"/>
          <w:sz w:val="16"/>
          <w:szCs w:val="16"/>
        </w:rPr>
        <w:t>that</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other</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UPOV</w:t>
      </w:r>
      <w:r>
        <w:rPr>
          <w:rFonts w:ascii="Arial" w:eastAsia="Arial" w:hAnsi="Arial" w:cs="Arial"/>
          <w:color w:val="5E5D5E"/>
          <w:spacing w:val="-6"/>
          <w:sz w:val="16"/>
          <w:szCs w:val="16"/>
        </w:rPr>
        <w:t xml:space="preserve"> </w:t>
      </w:r>
      <w:r>
        <w:rPr>
          <w:rFonts w:ascii="Arial" w:eastAsia="Arial" w:hAnsi="Arial" w:cs="Arial"/>
          <w:color w:val="5E5D5E"/>
          <w:sz w:val="16"/>
          <w:szCs w:val="16"/>
        </w:rPr>
        <w:t>signatory</w:t>
      </w:r>
      <w:r>
        <w:rPr>
          <w:rFonts w:ascii="Arial" w:eastAsia="Arial" w:hAnsi="Arial" w:cs="Arial"/>
          <w:color w:val="5E5D5E"/>
          <w:spacing w:val="-7"/>
          <w:sz w:val="16"/>
          <w:szCs w:val="16"/>
        </w:rPr>
        <w:t xml:space="preserve"> </w:t>
      </w:r>
      <w:r>
        <w:rPr>
          <w:rFonts w:ascii="Arial" w:eastAsia="Arial" w:hAnsi="Arial" w:cs="Arial"/>
          <w:color w:val="5E5D5E"/>
          <w:sz w:val="16"/>
          <w:szCs w:val="16"/>
        </w:rPr>
        <w:t>countries</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will</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offer</w:t>
      </w:r>
      <w:r>
        <w:rPr>
          <w:rFonts w:ascii="Arial" w:eastAsia="Arial" w:hAnsi="Arial" w:cs="Arial"/>
          <w:color w:val="5E5D5E"/>
          <w:spacing w:val="-7"/>
          <w:sz w:val="16"/>
          <w:szCs w:val="16"/>
        </w:rPr>
        <w:t xml:space="preserve"> </w:t>
      </w:r>
      <w:r>
        <w:rPr>
          <w:rFonts w:ascii="Arial" w:eastAsia="Arial" w:hAnsi="Arial" w:cs="Arial"/>
          <w:color w:val="5E5D5E"/>
          <w:sz w:val="16"/>
          <w:szCs w:val="16"/>
        </w:rPr>
        <w:t>them</w:t>
      </w:r>
      <w:r>
        <w:rPr>
          <w:rFonts w:ascii="Arial" w:eastAsia="Arial" w:hAnsi="Arial" w:cs="Arial"/>
          <w:color w:val="5E5D5E"/>
          <w:spacing w:val="21"/>
          <w:sz w:val="16"/>
          <w:szCs w:val="16"/>
        </w:rPr>
        <w:t xml:space="preserve"> </w:t>
      </w:r>
      <w:r>
        <w:rPr>
          <w:rFonts w:ascii="Arial" w:eastAsia="Arial" w:hAnsi="Arial" w:cs="Arial"/>
          <w:color w:val="5E5D5E"/>
          <w:sz w:val="16"/>
          <w:szCs w:val="16"/>
        </w:rPr>
        <w:t>similar</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protection</w:t>
      </w:r>
      <w:r>
        <w:rPr>
          <w:rFonts w:ascii="Arial" w:eastAsia="Arial" w:hAnsi="Arial" w:cs="Arial"/>
          <w:color w:val="5E5D5E"/>
          <w:sz w:val="16"/>
          <w:szCs w:val="16"/>
        </w:rPr>
        <w:t xml:space="preserve"> for</w:t>
      </w:r>
      <w:r>
        <w:rPr>
          <w:rFonts w:ascii="Arial" w:eastAsia="Arial" w:hAnsi="Arial" w:cs="Arial"/>
          <w:color w:val="5E5D5E"/>
          <w:spacing w:val="-2"/>
          <w:sz w:val="16"/>
          <w:szCs w:val="16"/>
        </w:rPr>
        <w:t xml:space="preserve"> </w:t>
      </w:r>
      <w:r>
        <w:rPr>
          <w:rFonts w:ascii="Arial" w:eastAsia="Arial" w:hAnsi="Arial" w:cs="Arial"/>
          <w:color w:val="5E5D5E"/>
          <w:sz w:val="16"/>
          <w:szCs w:val="16"/>
        </w:rPr>
        <w:t>Plant</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Breeder’s </w:t>
      </w:r>
      <w:r>
        <w:rPr>
          <w:rFonts w:ascii="Arial" w:eastAsia="Arial" w:hAnsi="Arial" w:cs="Arial"/>
          <w:color w:val="5E5D5E"/>
          <w:spacing w:val="-1"/>
          <w:sz w:val="16"/>
          <w:szCs w:val="16"/>
        </w:rPr>
        <w:t>Rights.</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right" w:pos="8054"/>
        </w:tabs>
        <w:spacing w:before="77"/>
        <w:ind w:left="117"/>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400" w:right="1680" w:bottom="280" w:left="1300" w:header="720" w:footer="720" w:gutter="0"/>
          <w:cols w:space="720"/>
        </w:sectPr>
      </w:pPr>
    </w:p>
    <w:p w:rsidR="002F76B6" w:rsidRDefault="00F32A52">
      <w:pPr>
        <w:pStyle w:val="BodyText"/>
        <w:spacing w:before="51" w:line="271" w:lineRule="auto"/>
        <w:ind w:left="1268" w:right="134"/>
        <w:jc w:val="both"/>
      </w:pPr>
      <w:r>
        <w:rPr>
          <w:noProof/>
          <w:lang w:val="en-AU" w:eastAsia="en-AU"/>
        </w:rPr>
        <mc:AlternateContent>
          <mc:Choice Requires="wpg">
            <w:drawing>
              <wp:anchor distT="0" distB="0" distL="114300" distR="114300" simplePos="0" relativeHeight="251651584" behindDoc="1" locked="0" layoutInCell="1" allowOverlap="1" wp14:anchorId="2ED35160" wp14:editId="7BE59422">
                <wp:simplePos x="0" y="0"/>
                <wp:positionH relativeFrom="page">
                  <wp:posOffset>1619885</wp:posOffset>
                </wp:positionH>
                <wp:positionV relativeFrom="page">
                  <wp:posOffset>720090</wp:posOffset>
                </wp:positionV>
                <wp:extent cx="5039995" cy="9216390"/>
                <wp:effectExtent l="635" t="0" r="0" b="0"/>
                <wp:wrapNone/>
                <wp:docPr id="1108" name="Group 1106"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216390"/>
                          <a:chOff x="2551" y="1134"/>
                          <a:chExt cx="7937" cy="14514"/>
                        </a:xfrm>
                      </wpg:grpSpPr>
                      <wps:wsp>
                        <wps:cNvPr id="1109" name="Freeform 1107"/>
                        <wps:cNvSpPr>
                          <a:spLocks/>
                        </wps:cNvSpPr>
                        <wps:spPr bwMode="auto">
                          <a:xfrm>
                            <a:off x="2551" y="1134"/>
                            <a:ext cx="7937" cy="14514"/>
                          </a:xfrm>
                          <a:custGeom>
                            <a:avLst/>
                            <a:gdLst>
                              <a:gd name="T0" fmla="+- 0 2551 2551"/>
                              <a:gd name="T1" fmla="*/ T0 w 7937"/>
                              <a:gd name="T2" fmla="+- 0 15647 1134"/>
                              <a:gd name="T3" fmla="*/ 15647 h 14514"/>
                              <a:gd name="T4" fmla="+- 0 10488 2551"/>
                              <a:gd name="T5" fmla="*/ T4 w 7937"/>
                              <a:gd name="T6" fmla="+- 0 15647 1134"/>
                              <a:gd name="T7" fmla="*/ 15647 h 14514"/>
                              <a:gd name="T8" fmla="+- 0 10488 2551"/>
                              <a:gd name="T9" fmla="*/ T8 w 7937"/>
                              <a:gd name="T10" fmla="+- 0 1134 1134"/>
                              <a:gd name="T11" fmla="*/ 1134 h 14514"/>
                              <a:gd name="T12" fmla="+- 0 2551 2551"/>
                              <a:gd name="T13" fmla="*/ T12 w 7937"/>
                              <a:gd name="T14" fmla="+- 0 1134 1134"/>
                              <a:gd name="T15" fmla="*/ 1134 h 14514"/>
                              <a:gd name="T16" fmla="+- 0 2551 2551"/>
                              <a:gd name="T17" fmla="*/ T16 w 7937"/>
                              <a:gd name="T18" fmla="+- 0 15647 1134"/>
                              <a:gd name="T19" fmla="*/ 15647 h 14514"/>
                            </a:gdLst>
                            <a:ahLst/>
                            <a:cxnLst>
                              <a:cxn ang="0">
                                <a:pos x="T1" y="T3"/>
                              </a:cxn>
                              <a:cxn ang="0">
                                <a:pos x="T5" y="T7"/>
                              </a:cxn>
                              <a:cxn ang="0">
                                <a:pos x="T9" y="T11"/>
                              </a:cxn>
                              <a:cxn ang="0">
                                <a:pos x="T13" y="T15"/>
                              </a:cxn>
                              <a:cxn ang="0">
                                <a:pos x="T17" y="T19"/>
                              </a:cxn>
                            </a:cxnLst>
                            <a:rect l="0" t="0" r="r" b="b"/>
                            <a:pathLst>
                              <a:path w="7937" h="14514">
                                <a:moveTo>
                                  <a:pt x="0" y="14513"/>
                                </a:moveTo>
                                <a:lnTo>
                                  <a:pt x="7937" y="14513"/>
                                </a:lnTo>
                                <a:lnTo>
                                  <a:pt x="7937" y="0"/>
                                </a:lnTo>
                                <a:lnTo>
                                  <a:pt x="0" y="0"/>
                                </a:lnTo>
                                <a:lnTo>
                                  <a:pt x="0" y="14513"/>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9AF13" id="Group 1106" o:spid="_x0000_s1026" alt="Title: Decorative object. Box shading" style="position:absolute;margin-left:127.55pt;margin-top:56.7pt;width:396.85pt;height:725.7pt;z-index:-251664896;mso-position-horizontal-relative:page;mso-position-vertical-relative:page" coordorigin="2551,1134" coordsize="7937,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tPgQAAMALAAAOAAAAZHJzL2Uyb0RvYy54bWykVm2PozYQ/l6p/8HiY6ssmEAS0GZP3dvN&#10;qtK2PenoD3DAvLSAqU1CtlX/e8djICS37K2u+UBs/DCeeR6PZ24/nKqSHLlUhai3Fr1xLMLrWCRF&#10;nW2t36PdYmMR1bI6YaWo+dZ64cr6cPf9d7ddE3JX5KJMuCRgpFZh12ytvG2b0LZVnPOKqRvR8BoW&#10;UyEr1sJUZnYiWQfWq9J2HWdld0ImjRQxVwrePphF6w7tpymP29/SVPGWlFsLfGvxKfG510/77paF&#10;mWRNXsS9G+wbvKhYUcOmo6kH1jJykMUXpqoilkKJtL2JRWWLNC1ijjFANNS5iuZJikODsWRhlzUj&#10;TUDtFU/fbDb+9fhJkiIB7agDWtWsApVwYwJvVkBZ0Zbw6oHHQrK2OHIi9n8ArzfkXpyIypnWWvPY&#10;NVkI5p5k87n5JA0ZMHwW8Z8Klu3rdT3PDJjsu19EAruwQyuQx1MqK20CGCInlOtllIufWhLDS99Z&#10;BkHgWySGtcClq2XQCxrnoLr+zvV9ahFYpnTpGbHj/LH/fh0s1+Zj6vkUl20Wmp3R2947HRqcTnUW&#10;QP0/AT7nrOGoq9KMnQUIBgF2knN96LUGa0MuQgdm1ZTWyYp2VAH7XyX0FWIGWt+ihYXxQbVPXKA4&#10;7PisWpNBCYxQ8qQ/QhFkW1qVkEw/LohD9H746DNuhIE8BvaDTSKHdAS3740OttwBhLaov/LWwMyg&#10;aDYaWw44MGZQORm1heQcgd4ANAYdb7N51Ts4XGfvvBnvIEkmkc57B4dtNPamd5CHU4Oz3sFxGQ1G&#10;mxnv6KUQmrZXuaNTJRA1wx29VGNe2akaEXXn/LvSYta/qRZv+nepx7x/Uz0iuprz70qN2cNHp3J8&#10;oS/cLNmQJCwf8iY+1X3iwIgwXTQdvP8aofT9FZnbK1rqtAETgNJZNgMGhuCqi/DC+CoYvNVgkP09&#10;pimIiXD/fXDgFuHBFG586gOWUEOuq7K0CFTlvf6GhQ1rNU/DkHRby1xNOVzneGHrpUoceSQQ1J4r&#10;hV4fODsjynqKNMbAyyl4gAz/DRodoVhfIIxhefg3MMg0MPcezGtbxqVQ3GihQ0e9Rw40dZObV4my&#10;SHZFWerAlcz2H0tJjgyanMdg5+82PesXsBKPTi30Z2Yb8wbu/Z5mXQGwafknoK7n3LvBYrfarBfe&#10;zvMXwdrZLBwa3Acrxwu8h92/+qBSL8yLJOH1c1HzoYGi3vvqY9/KmdYHWygtcuC7PubAhfcXQTr4&#10;ey1I6JjqBI9Pzlny2I9bVpRmbF96jCRD2MM/EgG131RRU/j3InmBiiqFaR6h2YVBLuTfFumgcdxa&#10;6q8Dk9wi5c81NAYB9TzdaeLE89cuTOR0ZT9dYXUMprZWa0H26+HH1nSnh0YWWQ47UeSiFj9Ba5QW&#10;utyif8arfgK9CY6wTcRY+pZW96HTOaLOjffdfwAAAP//AwBQSwMEFAAGAAgAAAAhAC/osofiAAAA&#10;DQEAAA8AAABkcnMvZG93bnJldi54bWxMj8FqwzAQRO+F/IPYQG+NrMQOxrUcQmh7CoUmhdKbYm1s&#10;E0sylmI7f9/NqbntMI/ZmXwzmZYN2PvGWQliEQFDWzrd2ErC9/H9JQXmg7Jatc6ihBt62BSzp1xl&#10;2o32C4dDqBiFWJ8pCXUIXca5L2s0yi9ch5a8s+uNCiT7iutejRRuWr6MojU3qrH0oVYd7mosL4er&#10;kfAxqnG7Em/D/nLe3X6PyefPXqCUz/Np+wos4BT+YbjXp+pQUKeTu1rtWSthmSSCUDLEKgZ2J6I4&#10;pTUnupJ1nAIvcv64ovgDAAD//wMAUEsBAi0AFAAGAAgAAAAhALaDOJL+AAAA4QEAABMAAAAAAAAA&#10;AAAAAAAAAAAAAFtDb250ZW50X1R5cGVzXS54bWxQSwECLQAUAAYACAAAACEAOP0h/9YAAACUAQAA&#10;CwAAAAAAAAAAAAAAAAAvAQAAX3JlbHMvLnJlbHNQSwECLQAUAAYACAAAACEArKFzbT4EAADACwAA&#10;DgAAAAAAAAAAAAAAAAAuAgAAZHJzL2Uyb0RvYy54bWxQSwECLQAUAAYACAAAACEAL+iyh+IAAAAN&#10;AQAADwAAAAAAAAAAAAAAAACYBgAAZHJzL2Rvd25yZXYueG1sUEsFBgAAAAAEAAQA8wAAAKcHAAAA&#10;AA==&#10;">
                <v:shape id="Freeform 1107" o:spid="_x0000_s1027" style="position:absolute;left:2551;top:1134;width:7937;height:14514;visibility:visible;mso-wrap-style:square;v-text-anchor:top" coordsize="7937,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6q8IA&#10;AADdAAAADwAAAGRycy9kb3ducmV2LnhtbERPTYvCMBC9L+x/CLPgZdFUhaJdo4ig7E3Uih6HZmzL&#10;NpPapNr990YQvM3jfc5s0ZlK3KhxpWUFw0EEgjizuuRcQXpY9ycgnEfWWFkmBf/kYDH//Jhhou2d&#10;d3Tb+1yEEHYJKii8rxMpXVaQQTewNXHgLrYx6ANscqkbvIdwU8lRFMXSYMmhocCaVgVlf/vWKDhL&#10;vWm703ISZ99xKdvrZXxMt0r1vrrlDwhPnX+LX+5fHeYPoyk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XqrwgAAAN0AAAAPAAAAAAAAAAAAAAAAAJgCAABkcnMvZG93&#10;bnJldi54bWxQSwUGAAAAAAQABAD1AAAAhwMAAAAA&#10;" path="m,14513r7937,l7937,,,,,14513xe" fillcolor="#e9f5f8" stroked="f">
                  <v:path arrowok="t" o:connecttype="custom" o:connectlocs="0,15647;7937,15647;7937,1134;0,1134;0,15647" o:connectangles="0,0,0,0,0"/>
                </v:shape>
                <w10:wrap anchorx="page" anchory="page"/>
              </v:group>
            </w:pict>
          </mc:Fallback>
        </mc:AlternateContent>
      </w:r>
      <w:r>
        <w:rPr>
          <w:color w:val="5E5D5E"/>
        </w:rPr>
        <w:t>In</w:t>
      </w:r>
      <w:r>
        <w:rPr>
          <w:color w:val="5E5D5E"/>
          <w:spacing w:val="16"/>
        </w:rPr>
        <w:t xml:space="preserve"> </w:t>
      </w:r>
      <w:r>
        <w:rPr>
          <w:color w:val="5E5D5E"/>
          <w:spacing w:val="-1"/>
        </w:rPr>
        <w:t>addition</w:t>
      </w:r>
      <w:r>
        <w:rPr>
          <w:color w:val="5E5D5E"/>
          <w:spacing w:val="16"/>
        </w:rPr>
        <w:t xml:space="preserve"> </w:t>
      </w:r>
      <w:r>
        <w:rPr>
          <w:color w:val="5E5D5E"/>
        </w:rPr>
        <w:t>to</w:t>
      </w:r>
      <w:r>
        <w:rPr>
          <w:color w:val="5E5D5E"/>
          <w:spacing w:val="16"/>
        </w:rPr>
        <w:t xml:space="preserve"> </w:t>
      </w:r>
      <w:r>
        <w:rPr>
          <w:color w:val="5E5D5E"/>
          <w:spacing w:val="-1"/>
        </w:rPr>
        <w:t>being</w:t>
      </w:r>
      <w:r>
        <w:rPr>
          <w:color w:val="5E5D5E"/>
          <w:spacing w:val="16"/>
        </w:rPr>
        <w:t xml:space="preserve"> </w:t>
      </w:r>
      <w:r>
        <w:rPr>
          <w:color w:val="5E5D5E"/>
        </w:rPr>
        <w:t>a</w:t>
      </w:r>
      <w:r>
        <w:rPr>
          <w:color w:val="5E5D5E"/>
          <w:spacing w:val="16"/>
        </w:rPr>
        <w:t xml:space="preserve"> </w:t>
      </w:r>
      <w:r>
        <w:rPr>
          <w:color w:val="5E5D5E"/>
        </w:rPr>
        <w:t>signatory</w:t>
      </w:r>
      <w:r>
        <w:rPr>
          <w:color w:val="5E5D5E"/>
          <w:spacing w:val="16"/>
        </w:rPr>
        <w:t xml:space="preserve"> </w:t>
      </w:r>
      <w:r>
        <w:rPr>
          <w:color w:val="5E5D5E"/>
        </w:rPr>
        <w:t>to</w:t>
      </w:r>
      <w:r>
        <w:rPr>
          <w:color w:val="5E5D5E"/>
          <w:spacing w:val="16"/>
        </w:rPr>
        <w:t xml:space="preserve"> </w:t>
      </w:r>
      <w:r>
        <w:rPr>
          <w:color w:val="5E5D5E"/>
        </w:rPr>
        <w:t>IP</w:t>
      </w:r>
      <w:r>
        <w:rPr>
          <w:color w:val="5E5D5E"/>
          <w:spacing w:val="12"/>
        </w:rPr>
        <w:t xml:space="preserve"> </w:t>
      </w:r>
      <w:r>
        <w:rPr>
          <w:color w:val="5E5D5E"/>
        </w:rPr>
        <w:t>treaties</w:t>
      </w:r>
      <w:r>
        <w:rPr>
          <w:color w:val="5E5D5E"/>
          <w:spacing w:val="15"/>
        </w:rPr>
        <w:t xml:space="preserve"> </w:t>
      </w:r>
      <w:r>
        <w:rPr>
          <w:color w:val="5E5D5E"/>
          <w:spacing w:val="-1"/>
        </w:rPr>
        <w:t>and</w:t>
      </w:r>
      <w:r>
        <w:rPr>
          <w:color w:val="5E5D5E"/>
          <w:spacing w:val="16"/>
        </w:rPr>
        <w:t xml:space="preserve"> </w:t>
      </w:r>
      <w:r>
        <w:rPr>
          <w:color w:val="5E5D5E"/>
          <w:spacing w:val="-1"/>
        </w:rPr>
        <w:t>agreements,</w:t>
      </w:r>
      <w:r>
        <w:rPr>
          <w:color w:val="5E5D5E"/>
          <w:spacing w:val="16"/>
        </w:rPr>
        <w:t xml:space="preserve"> </w:t>
      </w:r>
      <w:r>
        <w:rPr>
          <w:color w:val="5E5D5E"/>
        </w:rPr>
        <w:t>IP</w:t>
      </w:r>
      <w:r>
        <w:rPr>
          <w:color w:val="5E5D5E"/>
          <w:spacing w:val="1"/>
        </w:rPr>
        <w:t xml:space="preserve"> </w:t>
      </w:r>
      <w:r>
        <w:rPr>
          <w:color w:val="5E5D5E"/>
        </w:rPr>
        <w:t>Australia</w:t>
      </w:r>
      <w:r>
        <w:rPr>
          <w:color w:val="5E5D5E"/>
          <w:spacing w:val="16"/>
        </w:rPr>
        <w:t xml:space="preserve"> </w:t>
      </w:r>
      <w:r>
        <w:rPr>
          <w:color w:val="5E5D5E"/>
        </w:rPr>
        <w:t>(the</w:t>
      </w:r>
      <w:r>
        <w:rPr>
          <w:color w:val="5E5D5E"/>
          <w:spacing w:val="26"/>
        </w:rPr>
        <w:t xml:space="preserve"> </w:t>
      </w:r>
      <w:r>
        <w:rPr>
          <w:color w:val="5E5D5E"/>
        </w:rPr>
        <w:t>Australian</w:t>
      </w:r>
      <w:r>
        <w:rPr>
          <w:color w:val="5E5D5E"/>
          <w:spacing w:val="43"/>
        </w:rPr>
        <w:t xml:space="preserve"> </w:t>
      </w:r>
      <w:r>
        <w:rPr>
          <w:color w:val="5E5D5E"/>
        </w:rPr>
        <w:t>IP</w:t>
      </w:r>
      <w:r>
        <w:rPr>
          <w:color w:val="5E5D5E"/>
          <w:spacing w:val="40"/>
        </w:rPr>
        <w:t xml:space="preserve"> </w:t>
      </w:r>
      <w:r>
        <w:rPr>
          <w:color w:val="5E5D5E"/>
        </w:rPr>
        <w:t>office)</w:t>
      </w:r>
      <w:r>
        <w:rPr>
          <w:color w:val="5E5D5E"/>
          <w:spacing w:val="43"/>
        </w:rPr>
        <w:t xml:space="preserve"> </w:t>
      </w:r>
      <w:r>
        <w:rPr>
          <w:color w:val="5E5D5E"/>
        </w:rPr>
        <w:t>works</w:t>
      </w:r>
      <w:r>
        <w:rPr>
          <w:color w:val="5E5D5E"/>
          <w:spacing w:val="44"/>
        </w:rPr>
        <w:t xml:space="preserve"> </w:t>
      </w:r>
      <w:r>
        <w:rPr>
          <w:color w:val="5E5D5E"/>
        </w:rPr>
        <w:t>collaboratively</w:t>
      </w:r>
      <w:r>
        <w:rPr>
          <w:color w:val="5E5D5E"/>
          <w:spacing w:val="44"/>
        </w:rPr>
        <w:t xml:space="preserve"> </w:t>
      </w:r>
      <w:r>
        <w:rPr>
          <w:color w:val="5E5D5E"/>
        </w:rPr>
        <w:t>with</w:t>
      </w:r>
      <w:r>
        <w:rPr>
          <w:color w:val="5E5D5E"/>
          <w:spacing w:val="43"/>
        </w:rPr>
        <w:t xml:space="preserve"> </w:t>
      </w:r>
      <w:r>
        <w:rPr>
          <w:color w:val="5E5D5E"/>
        </w:rPr>
        <w:t>IP</w:t>
      </w:r>
      <w:r>
        <w:rPr>
          <w:color w:val="5E5D5E"/>
          <w:spacing w:val="40"/>
        </w:rPr>
        <w:t xml:space="preserve"> </w:t>
      </w:r>
      <w:r>
        <w:rPr>
          <w:color w:val="5E5D5E"/>
        </w:rPr>
        <w:t>offices</w:t>
      </w:r>
      <w:r>
        <w:rPr>
          <w:color w:val="5E5D5E"/>
          <w:spacing w:val="43"/>
        </w:rPr>
        <w:t xml:space="preserve"> </w:t>
      </w:r>
      <w:r>
        <w:rPr>
          <w:color w:val="5E5D5E"/>
        </w:rPr>
        <w:t>across</w:t>
      </w:r>
      <w:r>
        <w:rPr>
          <w:color w:val="5E5D5E"/>
          <w:spacing w:val="44"/>
        </w:rPr>
        <w:t xml:space="preserve"> </w:t>
      </w:r>
      <w:r>
        <w:rPr>
          <w:color w:val="5E5D5E"/>
        </w:rPr>
        <w:t>the</w:t>
      </w:r>
      <w:r>
        <w:rPr>
          <w:color w:val="5E5D5E"/>
          <w:spacing w:val="44"/>
        </w:rPr>
        <w:t xml:space="preserve"> </w:t>
      </w:r>
      <w:r>
        <w:rPr>
          <w:color w:val="5E5D5E"/>
        </w:rPr>
        <w:t>globe</w:t>
      </w:r>
      <w:r>
        <w:rPr>
          <w:color w:val="5E5D5E"/>
          <w:spacing w:val="43"/>
        </w:rPr>
        <w:t xml:space="preserve"> </w:t>
      </w:r>
      <w:r>
        <w:rPr>
          <w:color w:val="5E5D5E"/>
        </w:rPr>
        <w:t>to improve</w:t>
      </w:r>
      <w:r>
        <w:rPr>
          <w:color w:val="5E5D5E"/>
          <w:spacing w:val="9"/>
        </w:rPr>
        <w:t xml:space="preserve"> </w:t>
      </w:r>
      <w:r>
        <w:rPr>
          <w:color w:val="5E5D5E"/>
        </w:rPr>
        <w:t>the</w:t>
      </w:r>
      <w:r>
        <w:rPr>
          <w:color w:val="5E5D5E"/>
          <w:spacing w:val="9"/>
        </w:rPr>
        <w:t xml:space="preserve"> </w:t>
      </w:r>
      <w:r>
        <w:rPr>
          <w:color w:val="5E5D5E"/>
        </w:rPr>
        <w:t>efficiency</w:t>
      </w:r>
      <w:r>
        <w:rPr>
          <w:color w:val="5E5D5E"/>
          <w:spacing w:val="9"/>
        </w:rPr>
        <w:t xml:space="preserve"> </w:t>
      </w:r>
      <w:r>
        <w:rPr>
          <w:color w:val="5E5D5E"/>
        </w:rPr>
        <w:t>of</w:t>
      </w:r>
      <w:r>
        <w:rPr>
          <w:color w:val="5E5D5E"/>
          <w:spacing w:val="9"/>
        </w:rPr>
        <w:t xml:space="preserve"> </w:t>
      </w:r>
      <w:r>
        <w:rPr>
          <w:color w:val="5E5D5E"/>
        </w:rPr>
        <w:t>its</w:t>
      </w:r>
      <w:r>
        <w:rPr>
          <w:color w:val="5E5D5E"/>
          <w:spacing w:val="9"/>
        </w:rPr>
        <w:t xml:space="preserve"> </w:t>
      </w:r>
      <w:r>
        <w:rPr>
          <w:color w:val="5E5D5E"/>
        </w:rPr>
        <w:t>operations</w:t>
      </w:r>
      <w:r>
        <w:rPr>
          <w:color w:val="5E5D5E"/>
          <w:spacing w:val="9"/>
        </w:rPr>
        <w:t xml:space="preserve"> </w:t>
      </w:r>
      <w:r>
        <w:rPr>
          <w:color w:val="5E5D5E"/>
        </w:rPr>
        <w:t>and</w:t>
      </w:r>
      <w:r>
        <w:rPr>
          <w:color w:val="5E5D5E"/>
          <w:spacing w:val="9"/>
        </w:rPr>
        <w:t xml:space="preserve"> </w:t>
      </w:r>
      <w:r>
        <w:rPr>
          <w:color w:val="5E5D5E"/>
        </w:rPr>
        <w:t>ultimately</w:t>
      </w:r>
      <w:r>
        <w:rPr>
          <w:color w:val="5E5D5E"/>
          <w:spacing w:val="9"/>
        </w:rPr>
        <w:t xml:space="preserve"> </w:t>
      </w:r>
      <w:r>
        <w:rPr>
          <w:color w:val="5E5D5E"/>
        </w:rPr>
        <w:t>reduce</w:t>
      </w:r>
      <w:r>
        <w:rPr>
          <w:color w:val="5E5D5E"/>
          <w:spacing w:val="9"/>
        </w:rPr>
        <w:t xml:space="preserve"> </w:t>
      </w:r>
      <w:r>
        <w:rPr>
          <w:color w:val="5E5D5E"/>
        </w:rPr>
        <w:t>costs</w:t>
      </w:r>
      <w:r>
        <w:rPr>
          <w:color w:val="5E5D5E"/>
          <w:spacing w:val="9"/>
        </w:rPr>
        <w:t xml:space="preserve"> </w:t>
      </w:r>
      <w:r>
        <w:rPr>
          <w:color w:val="5E5D5E"/>
        </w:rPr>
        <w:t>to</w:t>
      </w:r>
      <w:r>
        <w:rPr>
          <w:color w:val="5E5D5E"/>
          <w:spacing w:val="-2"/>
        </w:rPr>
        <w:t xml:space="preserve"> </w:t>
      </w:r>
      <w:r>
        <w:rPr>
          <w:color w:val="5E5D5E"/>
        </w:rPr>
        <w:t xml:space="preserve">Australian </w:t>
      </w:r>
      <w:r>
        <w:rPr>
          <w:color w:val="5E5D5E"/>
          <w:spacing w:val="-1"/>
        </w:rPr>
        <w:t>businesses.</w:t>
      </w:r>
      <w:r>
        <w:rPr>
          <w:color w:val="5E5D5E"/>
          <w:spacing w:val="-4"/>
        </w:rPr>
        <w:t xml:space="preserve"> </w:t>
      </w:r>
      <w:r>
        <w:rPr>
          <w:color w:val="5E5D5E"/>
        </w:rPr>
        <w:t>These</w:t>
      </w:r>
      <w:r>
        <w:rPr>
          <w:color w:val="5E5D5E"/>
          <w:spacing w:val="-1"/>
        </w:rPr>
        <w:t xml:space="preserve"> initiatives</w:t>
      </w:r>
      <w:r>
        <w:rPr>
          <w:color w:val="5E5D5E"/>
        </w:rPr>
        <w:t xml:space="preserve"> </w:t>
      </w:r>
      <w:r>
        <w:rPr>
          <w:color w:val="5E5D5E"/>
          <w:spacing w:val="-1"/>
        </w:rPr>
        <w:t>include:</w:t>
      </w:r>
    </w:p>
    <w:p w:rsidR="002F76B6" w:rsidRDefault="00F32A52">
      <w:pPr>
        <w:pStyle w:val="BodyText"/>
        <w:numPr>
          <w:ilvl w:val="0"/>
          <w:numId w:val="4"/>
        </w:numPr>
        <w:tabs>
          <w:tab w:val="left" w:pos="1552"/>
        </w:tabs>
        <w:spacing w:before="57" w:line="271" w:lineRule="auto"/>
        <w:ind w:right="134" w:hanging="283"/>
        <w:jc w:val="both"/>
        <w:rPr>
          <w:rFonts w:cs="Arial"/>
        </w:rPr>
      </w:pPr>
      <w:r>
        <w:rPr>
          <w:rFonts w:cs="Arial"/>
          <w:b/>
          <w:bCs/>
          <w:color w:val="5E5D5E"/>
        </w:rPr>
        <w:t>The</w:t>
      </w:r>
      <w:r>
        <w:rPr>
          <w:rFonts w:cs="Arial"/>
          <w:b/>
          <w:bCs/>
          <w:color w:val="5E5D5E"/>
          <w:spacing w:val="37"/>
        </w:rPr>
        <w:t xml:space="preserve"> </w:t>
      </w:r>
      <w:r>
        <w:rPr>
          <w:rFonts w:cs="Arial"/>
          <w:b/>
          <w:bCs/>
          <w:color w:val="5E5D5E"/>
        </w:rPr>
        <w:t>Global</w:t>
      </w:r>
      <w:r>
        <w:rPr>
          <w:rFonts w:cs="Arial"/>
          <w:b/>
          <w:bCs/>
          <w:color w:val="5E5D5E"/>
          <w:spacing w:val="38"/>
        </w:rPr>
        <w:t xml:space="preserve"> </w:t>
      </w:r>
      <w:r>
        <w:rPr>
          <w:rFonts w:cs="Arial"/>
          <w:b/>
          <w:bCs/>
          <w:color w:val="5E5D5E"/>
        </w:rPr>
        <w:t>Patent</w:t>
      </w:r>
      <w:r>
        <w:rPr>
          <w:rFonts w:cs="Arial"/>
          <w:b/>
          <w:bCs/>
          <w:color w:val="5E5D5E"/>
          <w:spacing w:val="37"/>
        </w:rPr>
        <w:t xml:space="preserve"> </w:t>
      </w:r>
      <w:r>
        <w:rPr>
          <w:rFonts w:cs="Arial"/>
          <w:b/>
          <w:bCs/>
          <w:color w:val="5E5D5E"/>
        </w:rPr>
        <w:t>Prosecution</w:t>
      </w:r>
      <w:r>
        <w:rPr>
          <w:rFonts w:cs="Arial"/>
          <w:b/>
          <w:bCs/>
          <w:color w:val="5E5D5E"/>
          <w:spacing w:val="38"/>
        </w:rPr>
        <w:t xml:space="preserve"> </w:t>
      </w:r>
      <w:r>
        <w:rPr>
          <w:rFonts w:cs="Arial"/>
          <w:b/>
          <w:bCs/>
          <w:color w:val="5E5D5E"/>
          <w:spacing w:val="-1"/>
        </w:rPr>
        <w:t>Highway</w:t>
      </w:r>
      <w:r>
        <w:rPr>
          <w:rFonts w:cs="Arial"/>
          <w:b/>
          <w:bCs/>
          <w:color w:val="5E5D5E"/>
          <w:spacing w:val="37"/>
        </w:rPr>
        <w:t xml:space="preserve"> </w:t>
      </w:r>
      <w:r>
        <w:rPr>
          <w:color w:val="5E5D5E"/>
        </w:rPr>
        <w:t>—</w:t>
      </w:r>
      <w:r>
        <w:rPr>
          <w:color w:val="5E5D5E"/>
          <w:spacing w:val="38"/>
        </w:rPr>
        <w:t xml:space="preserve"> </w:t>
      </w:r>
      <w:r>
        <w:rPr>
          <w:color w:val="5E5D5E"/>
          <w:spacing w:val="-1"/>
        </w:rPr>
        <w:t>an</w:t>
      </w:r>
      <w:r>
        <w:rPr>
          <w:color w:val="5E5D5E"/>
          <w:spacing w:val="37"/>
        </w:rPr>
        <w:t xml:space="preserve"> </w:t>
      </w:r>
      <w:r>
        <w:rPr>
          <w:color w:val="5E5D5E"/>
          <w:spacing w:val="-1"/>
        </w:rPr>
        <w:t>initiative</w:t>
      </w:r>
      <w:r>
        <w:rPr>
          <w:color w:val="5E5D5E"/>
          <w:spacing w:val="38"/>
        </w:rPr>
        <w:t xml:space="preserve"> </w:t>
      </w:r>
      <w:r>
        <w:rPr>
          <w:color w:val="5E5D5E"/>
          <w:spacing w:val="-1"/>
        </w:rPr>
        <w:t>allowing</w:t>
      </w:r>
      <w:r>
        <w:rPr>
          <w:color w:val="5E5D5E"/>
          <w:spacing w:val="37"/>
        </w:rPr>
        <w:t xml:space="preserve"> </w:t>
      </w:r>
      <w:r>
        <w:rPr>
          <w:color w:val="5E5D5E"/>
          <w:spacing w:val="-1"/>
        </w:rPr>
        <w:t>patent</w:t>
      </w:r>
      <w:r>
        <w:rPr>
          <w:color w:val="5E5D5E"/>
          <w:spacing w:val="24"/>
        </w:rPr>
        <w:t xml:space="preserve"> </w:t>
      </w:r>
      <w:r>
        <w:rPr>
          <w:rFonts w:cs="Arial"/>
          <w:color w:val="5E5D5E"/>
        </w:rPr>
        <w:t>applicants</w:t>
      </w:r>
      <w:r>
        <w:rPr>
          <w:rFonts w:cs="Arial"/>
          <w:color w:val="5E5D5E"/>
          <w:spacing w:val="-9"/>
        </w:rPr>
        <w:t xml:space="preserve"> </w:t>
      </w:r>
      <w:r>
        <w:rPr>
          <w:rFonts w:cs="Arial"/>
          <w:color w:val="5E5D5E"/>
        </w:rPr>
        <w:t>to</w:t>
      </w:r>
      <w:r>
        <w:rPr>
          <w:rFonts w:cs="Arial"/>
          <w:color w:val="5E5D5E"/>
          <w:spacing w:val="-10"/>
        </w:rPr>
        <w:t xml:space="preserve"> </w:t>
      </w:r>
      <w:r>
        <w:rPr>
          <w:rFonts w:cs="Arial"/>
          <w:color w:val="5E5D5E"/>
        </w:rPr>
        <w:t>request</w:t>
      </w:r>
      <w:r>
        <w:rPr>
          <w:rFonts w:cs="Arial"/>
          <w:color w:val="5E5D5E"/>
          <w:spacing w:val="-10"/>
        </w:rPr>
        <w:t xml:space="preserve"> </w:t>
      </w:r>
      <w:r>
        <w:rPr>
          <w:rFonts w:cs="Arial"/>
          <w:color w:val="5E5D5E"/>
        </w:rPr>
        <w:t>accelerated</w:t>
      </w:r>
      <w:r>
        <w:rPr>
          <w:rFonts w:cs="Arial"/>
          <w:color w:val="5E5D5E"/>
          <w:spacing w:val="-9"/>
        </w:rPr>
        <w:t xml:space="preserve"> </w:t>
      </w:r>
      <w:r>
        <w:rPr>
          <w:rFonts w:cs="Arial"/>
          <w:color w:val="5E5D5E"/>
        </w:rPr>
        <w:t>examination</w:t>
      </w:r>
      <w:r>
        <w:rPr>
          <w:rFonts w:cs="Arial"/>
          <w:color w:val="5E5D5E"/>
          <w:spacing w:val="-9"/>
        </w:rPr>
        <w:t xml:space="preserve"> </w:t>
      </w:r>
      <w:r>
        <w:rPr>
          <w:rFonts w:cs="Arial"/>
          <w:color w:val="5E5D5E"/>
        </w:rPr>
        <w:t>in</w:t>
      </w:r>
      <w:r>
        <w:rPr>
          <w:rFonts w:cs="Arial"/>
          <w:color w:val="5E5D5E"/>
          <w:spacing w:val="-10"/>
        </w:rPr>
        <w:t xml:space="preserve"> </w:t>
      </w:r>
      <w:r>
        <w:rPr>
          <w:rFonts w:cs="Arial"/>
          <w:color w:val="5E5D5E"/>
        </w:rPr>
        <w:t>one</w:t>
      </w:r>
      <w:r>
        <w:rPr>
          <w:rFonts w:cs="Arial"/>
          <w:color w:val="5E5D5E"/>
          <w:spacing w:val="-10"/>
        </w:rPr>
        <w:t xml:space="preserve"> </w:t>
      </w:r>
      <w:r>
        <w:rPr>
          <w:rFonts w:cs="Arial"/>
          <w:color w:val="5E5D5E"/>
        </w:rPr>
        <w:t>office</w:t>
      </w:r>
      <w:r>
        <w:rPr>
          <w:rFonts w:cs="Arial"/>
          <w:color w:val="5E5D5E"/>
          <w:spacing w:val="-10"/>
        </w:rPr>
        <w:t xml:space="preserve"> </w:t>
      </w:r>
      <w:r>
        <w:rPr>
          <w:rFonts w:cs="Arial"/>
          <w:color w:val="5E5D5E"/>
        </w:rPr>
        <w:t>based</w:t>
      </w:r>
      <w:r>
        <w:rPr>
          <w:rFonts w:cs="Arial"/>
          <w:color w:val="5E5D5E"/>
          <w:spacing w:val="-9"/>
        </w:rPr>
        <w:t xml:space="preserve"> </w:t>
      </w:r>
      <w:r>
        <w:rPr>
          <w:rFonts w:cs="Arial"/>
          <w:color w:val="5E5D5E"/>
        </w:rPr>
        <w:t>on</w:t>
      </w:r>
      <w:r>
        <w:rPr>
          <w:rFonts w:cs="Arial"/>
          <w:color w:val="5E5D5E"/>
          <w:spacing w:val="-10"/>
        </w:rPr>
        <w:t xml:space="preserve"> </w:t>
      </w:r>
      <w:r>
        <w:rPr>
          <w:rFonts w:cs="Arial"/>
          <w:color w:val="5E5D5E"/>
        </w:rPr>
        <w:t>the</w:t>
      </w:r>
      <w:r>
        <w:rPr>
          <w:rFonts w:cs="Arial"/>
          <w:color w:val="5E5D5E"/>
          <w:spacing w:val="-10"/>
        </w:rPr>
        <w:t xml:space="preserve"> </w:t>
      </w:r>
      <w:r>
        <w:rPr>
          <w:rFonts w:cs="Arial"/>
          <w:color w:val="5E5D5E"/>
        </w:rPr>
        <w:t>same application being granted in another office.</w:t>
      </w:r>
    </w:p>
    <w:p w:rsidR="002F76B6" w:rsidRDefault="00F32A52">
      <w:pPr>
        <w:pStyle w:val="BodyText"/>
        <w:numPr>
          <w:ilvl w:val="0"/>
          <w:numId w:val="4"/>
        </w:numPr>
        <w:tabs>
          <w:tab w:val="left" w:pos="1552"/>
        </w:tabs>
        <w:spacing w:before="57" w:line="271" w:lineRule="auto"/>
        <w:ind w:right="134" w:hanging="283"/>
        <w:jc w:val="both"/>
        <w:rPr>
          <w:rFonts w:cs="Arial"/>
        </w:rPr>
      </w:pPr>
      <w:r>
        <w:rPr>
          <w:rFonts w:cs="Arial"/>
          <w:b/>
          <w:bCs/>
          <w:color w:val="5E5D5E"/>
        </w:rPr>
        <w:t>The</w:t>
      </w:r>
      <w:r>
        <w:rPr>
          <w:rFonts w:cs="Arial"/>
          <w:b/>
          <w:bCs/>
          <w:color w:val="5E5D5E"/>
          <w:spacing w:val="20"/>
        </w:rPr>
        <w:t xml:space="preserve"> </w:t>
      </w:r>
      <w:r>
        <w:rPr>
          <w:rFonts w:cs="Arial"/>
          <w:b/>
          <w:bCs/>
          <w:color w:val="5E5D5E"/>
          <w:spacing w:val="-2"/>
        </w:rPr>
        <w:t>Vancouver</w:t>
      </w:r>
      <w:r>
        <w:rPr>
          <w:rFonts w:cs="Arial"/>
          <w:b/>
          <w:bCs/>
          <w:color w:val="5E5D5E"/>
          <w:spacing w:val="21"/>
        </w:rPr>
        <w:t xml:space="preserve"> </w:t>
      </w:r>
      <w:r>
        <w:rPr>
          <w:rFonts w:cs="Arial"/>
          <w:b/>
          <w:bCs/>
          <w:color w:val="5E5D5E"/>
        </w:rPr>
        <w:t>Group</w:t>
      </w:r>
      <w:r>
        <w:rPr>
          <w:rFonts w:cs="Arial"/>
          <w:b/>
          <w:bCs/>
          <w:color w:val="5E5D5E"/>
          <w:spacing w:val="21"/>
        </w:rPr>
        <w:t xml:space="preserve"> </w:t>
      </w:r>
      <w:r>
        <w:rPr>
          <w:color w:val="5E5D5E"/>
        </w:rPr>
        <w:t>—</w:t>
      </w:r>
      <w:r>
        <w:rPr>
          <w:color w:val="5E5D5E"/>
          <w:spacing w:val="21"/>
        </w:rPr>
        <w:t xml:space="preserve"> </w:t>
      </w:r>
      <w:r>
        <w:rPr>
          <w:color w:val="5E5D5E"/>
          <w:spacing w:val="-1"/>
        </w:rPr>
        <w:t>an</w:t>
      </w:r>
      <w:r>
        <w:rPr>
          <w:color w:val="5E5D5E"/>
          <w:spacing w:val="20"/>
        </w:rPr>
        <w:t xml:space="preserve"> </w:t>
      </w:r>
      <w:r>
        <w:rPr>
          <w:color w:val="5E5D5E"/>
          <w:spacing w:val="-1"/>
        </w:rPr>
        <w:t>initiative</w:t>
      </w:r>
      <w:r>
        <w:rPr>
          <w:color w:val="5E5D5E"/>
          <w:spacing w:val="21"/>
        </w:rPr>
        <w:t xml:space="preserve"> </w:t>
      </w:r>
      <w:r>
        <w:rPr>
          <w:color w:val="5E5D5E"/>
        </w:rPr>
        <w:t>that</w:t>
      </w:r>
      <w:r>
        <w:rPr>
          <w:color w:val="5E5D5E"/>
          <w:spacing w:val="21"/>
        </w:rPr>
        <w:t xml:space="preserve"> </w:t>
      </w:r>
      <w:r>
        <w:rPr>
          <w:color w:val="5E5D5E"/>
          <w:spacing w:val="-1"/>
        </w:rPr>
        <w:t>includes</w:t>
      </w:r>
      <w:r>
        <w:rPr>
          <w:color w:val="5E5D5E"/>
          <w:spacing w:val="21"/>
        </w:rPr>
        <w:t xml:space="preserve"> </w:t>
      </w:r>
      <w:r>
        <w:rPr>
          <w:color w:val="5E5D5E"/>
        </w:rPr>
        <w:t>the</w:t>
      </w:r>
      <w:r>
        <w:rPr>
          <w:color w:val="5E5D5E"/>
          <w:spacing w:val="10"/>
        </w:rPr>
        <w:t xml:space="preserve"> </w:t>
      </w:r>
      <w:r>
        <w:rPr>
          <w:color w:val="5E5D5E"/>
        </w:rPr>
        <w:t>Australian,</w:t>
      </w:r>
      <w:r>
        <w:rPr>
          <w:color w:val="5E5D5E"/>
          <w:spacing w:val="20"/>
        </w:rPr>
        <w:t xml:space="preserve"> </w:t>
      </w:r>
      <w:r>
        <w:rPr>
          <w:color w:val="5E5D5E"/>
          <w:spacing w:val="-1"/>
        </w:rPr>
        <w:t>UK</w:t>
      </w:r>
      <w:r>
        <w:rPr>
          <w:color w:val="5E5D5E"/>
          <w:spacing w:val="21"/>
        </w:rPr>
        <w:t xml:space="preserve"> </w:t>
      </w:r>
      <w:r>
        <w:rPr>
          <w:color w:val="5E5D5E"/>
          <w:spacing w:val="-1"/>
        </w:rPr>
        <w:t>and</w:t>
      </w:r>
      <w:r>
        <w:rPr>
          <w:color w:val="5E5D5E"/>
          <w:spacing w:val="24"/>
        </w:rPr>
        <w:t xml:space="preserve"> </w:t>
      </w:r>
      <w:r>
        <w:rPr>
          <w:rFonts w:cs="Arial"/>
          <w:color w:val="5E5D5E"/>
        </w:rPr>
        <w:t>Canadian</w:t>
      </w:r>
      <w:r>
        <w:rPr>
          <w:rFonts w:cs="Arial"/>
          <w:color w:val="5E5D5E"/>
          <w:spacing w:val="7"/>
        </w:rPr>
        <w:t xml:space="preserve"> </w:t>
      </w:r>
      <w:r>
        <w:rPr>
          <w:rFonts w:cs="Arial"/>
          <w:color w:val="5E5D5E"/>
        </w:rPr>
        <w:t>IP</w:t>
      </w:r>
      <w:r>
        <w:rPr>
          <w:rFonts w:cs="Arial"/>
          <w:color w:val="5E5D5E"/>
          <w:spacing w:val="3"/>
        </w:rPr>
        <w:t xml:space="preserve"> </w:t>
      </w:r>
      <w:r>
        <w:rPr>
          <w:rFonts w:cs="Arial"/>
          <w:color w:val="5E5D5E"/>
        </w:rPr>
        <w:t>offices</w:t>
      </w:r>
      <w:r>
        <w:rPr>
          <w:rFonts w:cs="Arial"/>
          <w:color w:val="5E5D5E"/>
          <w:spacing w:val="7"/>
        </w:rPr>
        <w:t xml:space="preserve"> </w:t>
      </w:r>
      <w:r>
        <w:rPr>
          <w:rFonts w:cs="Arial"/>
          <w:color w:val="5E5D5E"/>
        </w:rPr>
        <w:t>and</w:t>
      </w:r>
      <w:r>
        <w:rPr>
          <w:rFonts w:cs="Arial"/>
          <w:color w:val="5E5D5E"/>
          <w:spacing w:val="7"/>
        </w:rPr>
        <w:t xml:space="preserve"> </w:t>
      </w:r>
      <w:r>
        <w:rPr>
          <w:rFonts w:cs="Arial"/>
          <w:color w:val="5E5D5E"/>
        </w:rPr>
        <w:t>facilitates</w:t>
      </w:r>
      <w:r>
        <w:rPr>
          <w:rFonts w:cs="Arial"/>
          <w:color w:val="5E5D5E"/>
          <w:spacing w:val="7"/>
        </w:rPr>
        <w:t xml:space="preserve"> </w:t>
      </w:r>
      <w:r>
        <w:rPr>
          <w:rFonts w:cs="Arial"/>
          <w:color w:val="5E5D5E"/>
        </w:rPr>
        <w:t>sharing</w:t>
      </w:r>
      <w:r>
        <w:rPr>
          <w:rFonts w:cs="Arial"/>
          <w:color w:val="5E5D5E"/>
          <w:spacing w:val="7"/>
        </w:rPr>
        <w:t xml:space="preserve"> </w:t>
      </w:r>
      <w:r>
        <w:rPr>
          <w:rFonts w:cs="Arial"/>
          <w:color w:val="5E5D5E"/>
        </w:rPr>
        <w:t>of</w:t>
      </w:r>
      <w:r>
        <w:rPr>
          <w:rFonts w:cs="Arial"/>
          <w:color w:val="5E5D5E"/>
          <w:spacing w:val="7"/>
        </w:rPr>
        <w:t xml:space="preserve"> </w:t>
      </w:r>
      <w:r>
        <w:rPr>
          <w:rFonts w:cs="Arial"/>
          <w:color w:val="5E5D5E"/>
        </w:rPr>
        <w:t>information</w:t>
      </w:r>
      <w:r>
        <w:rPr>
          <w:rFonts w:cs="Arial"/>
          <w:color w:val="5E5D5E"/>
          <w:spacing w:val="7"/>
        </w:rPr>
        <w:t xml:space="preserve"> </w:t>
      </w:r>
      <w:r>
        <w:rPr>
          <w:rFonts w:cs="Arial"/>
          <w:color w:val="5E5D5E"/>
        </w:rPr>
        <w:t>and</w:t>
      </w:r>
      <w:r>
        <w:rPr>
          <w:rFonts w:cs="Arial"/>
          <w:color w:val="5E5D5E"/>
          <w:spacing w:val="7"/>
        </w:rPr>
        <w:t xml:space="preserve"> </w:t>
      </w:r>
      <w:r>
        <w:rPr>
          <w:rFonts w:cs="Arial"/>
          <w:color w:val="5E5D5E"/>
        </w:rPr>
        <w:t>experiences</w:t>
      </w:r>
      <w:r>
        <w:rPr>
          <w:rFonts w:cs="Arial"/>
          <w:color w:val="5E5D5E"/>
          <w:spacing w:val="7"/>
        </w:rPr>
        <w:t xml:space="preserve"> </w:t>
      </w:r>
      <w:r>
        <w:rPr>
          <w:rFonts w:cs="Arial"/>
          <w:color w:val="5E5D5E"/>
        </w:rPr>
        <w:t>on common</w:t>
      </w:r>
      <w:r>
        <w:rPr>
          <w:rFonts w:cs="Arial"/>
          <w:color w:val="5E5D5E"/>
          <w:spacing w:val="-8"/>
        </w:rPr>
        <w:t xml:space="preserve"> </w:t>
      </w:r>
      <w:r>
        <w:rPr>
          <w:rFonts w:cs="Arial"/>
          <w:color w:val="5E5D5E"/>
        </w:rPr>
        <w:t>issues</w:t>
      </w:r>
      <w:r>
        <w:rPr>
          <w:rFonts w:cs="Arial"/>
          <w:color w:val="5E5D5E"/>
          <w:spacing w:val="-8"/>
        </w:rPr>
        <w:t xml:space="preserve"> </w:t>
      </w:r>
      <w:r>
        <w:rPr>
          <w:rFonts w:cs="Arial"/>
          <w:color w:val="5E5D5E"/>
        </w:rPr>
        <w:t>to</w:t>
      </w:r>
      <w:r>
        <w:rPr>
          <w:rFonts w:cs="Arial"/>
          <w:color w:val="5E5D5E"/>
          <w:spacing w:val="-9"/>
        </w:rPr>
        <w:t xml:space="preserve"> </w:t>
      </w:r>
      <w:r>
        <w:rPr>
          <w:rFonts w:cs="Arial"/>
          <w:color w:val="5E5D5E"/>
        </w:rPr>
        <w:t>inform</w:t>
      </w:r>
      <w:r>
        <w:rPr>
          <w:rFonts w:cs="Arial"/>
          <w:color w:val="5E5D5E"/>
          <w:spacing w:val="-8"/>
        </w:rPr>
        <w:t xml:space="preserve"> </w:t>
      </w:r>
      <w:r>
        <w:rPr>
          <w:rFonts w:cs="Arial"/>
          <w:color w:val="5E5D5E"/>
        </w:rPr>
        <w:t>best</w:t>
      </w:r>
      <w:r>
        <w:rPr>
          <w:rFonts w:cs="Arial"/>
          <w:color w:val="5E5D5E"/>
          <w:spacing w:val="-8"/>
        </w:rPr>
        <w:t xml:space="preserve"> </w:t>
      </w:r>
      <w:r>
        <w:rPr>
          <w:rFonts w:cs="Arial"/>
          <w:color w:val="5E5D5E"/>
        </w:rPr>
        <w:t>practice</w:t>
      </w:r>
      <w:r>
        <w:rPr>
          <w:rFonts w:cs="Arial"/>
          <w:color w:val="5E5D5E"/>
          <w:spacing w:val="-8"/>
        </w:rPr>
        <w:t xml:space="preserve"> </w:t>
      </w:r>
      <w:r>
        <w:rPr>
          <w:rFonts w:cs="Arial"/>
          <w:color w:val="5E5D5E"/>
        </w:rPr>
        <w:t>behaviour</w:t>
      </w:r>
      <w:r>
        <w:rPr>
          <w:rFonts w:cs="Arial"/>
          <w:color w:val="5E5D5E"/>
          <w:spacing w:val="-8"/>
        </w:rPr>
        <w:t xml:space="preserve"> </w:t>
      </w:r>
      <w:r>
        <w:rPr>
          <w:rFonts w:cs="Arial"/>
          <w:color w:val="5E5D5E"/>
        </w:rPr>
        <w:t>and</w:t>
      </w:r>
      <w:r>
        <w:rPr>
          <w:rFonts w:cs="Arial"/>
          <w:color w:val="5E5D5E"/>
          <w:spacing w:val="-8"/>
        </w:rPr>
        <w:t xml:space="preserve"> </w:t>
      </w:r>
      <w:r>
        <w:rPr>
          <w:rFonts w:cs="Arial"/>
          <w:color w:val="5E5D5E"/>
        </w:rPr>
        <w:t>improve</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efficiency</w:t>
      </w:r>
      <w:r>
        <w:rPr>
          <w:rFonts w:cs="Arial"/>
          <w:color w:val="5E5D5E"/>
          <w:spacing w:val="-8"/>
        </w:rPr>
        <w:t xml:space="preserve"> </w:t>
      </w:r>
      <w:r>
        <w:rPr>
          <w:rFonts w:cs="Arial"/>
          <w:color w:val="5E5D5E"/>
        </w:rPr>
        <w:t>of office operations.</w:t>
      </w:r>
    </w:p>
    <w:p w:rsidR="002F76B6" w:rsidRDefault="00F32A52">
      <w:pPr>
        <w:pStyle w:val="BodyText"/>
        <w:numPr>
          <w:ilvl w:val="0"/>
          <w:numId w:val="4"/>
        </w:numPr>
        <w:tabs>
          <w:tab w:val="left" w:pos="1552"/>
        </w:tabs>
        <w:spacing w:before="57" w:line="271" w:lineRule="auto"/>
        <w:ind w:right="134" w:hanging="283"/>
        <w:jc w:val="both"/>
      </w:pPr>
      <w:r>
        <w:rPr>
          <w:rFonts w:cs="Arial"/>
          <w:b/>
          <w:bCs/>
          <w:color w:val="5E5D5E"/>
        </w:rPr>
        <w:t>WIPO</w:t>
      </w:r>
      <w:r>
        <w:rPr>
          <w:rFonts w:cs="Arial"/>
          <w:b/>
          <w:bCs/>
          <w:color w:val="5E5D5E"/>
          <w:spacing w:val="26"/>
        </w:rPr>
        <w:t xml:space="preserve"> </w:t>
      </w:r>
      <w:r>
        <w:rPr>
          <w:rFonts w:cs="Arial"/>
          <w:b/>
          <w:bCs/>
          <w:color w:val="5E5D5E"/>
          <w:spacing w:val="-1"/>
        </w:rPr>
        <w:t>CASE</w:t>
      </w:r>
      <w:r>
        <w:rPr>
          <w:rFonts w:cs="Arial"/>
          <w:b/>
          <w:bCs/>
          <w:color w:val="5E5D5E"/>
          <w:spacing w:val="27"/>
        </w:rPr>
        <w:t xml:space="preserve"> </w:t>
      </w:r>
      <w:r>
        <w:rPr>
          <w:color w:val="5E5D5E"/>
        </w:rPr>
        <w:t>—</w:t>
      </w:r>
      <w:r>
        <w:rPr>
          <w:color w:val="5E5D5E"/>
          <w:spacing w:val="27"/>
        </w:rPr>
        <w:t xml:space="preserve"> </w:t>
      </w:r>
      <w:r>
        <w:rPr>
          <w:color w:val="5E5D5E"/>
        </w:rPr>
        <w:t>a</w:t>
      </w:r>
      <w:r>
        <w:rPr>
          <w:color w:val="5E5D5E"/>
          <w:spacing w:val="27"/>
        </w:rPr>
        <w:t xml:space="preserve"> </w:t>
      </w:r>
      <w:r>
        <w:rPr>
          <w:color w:val="5E5D5E"/>
          <w:spacing w:val="-1"/>
        </w:rPr>
        <w:t>global</w:t>
      </w:r>
      <w:r>
        <w:rPr>
          <w:color w:val="5E5D5E"/>
          <w:spacing w:val="27"/>
        </w:rPr>
        <w:t xml:space="preserve"> </w:t>
      </w:r>
      <w:r>
        <w:rPr>
          <w:color w:val="5E5D5E"/>
        </w:rPr>
        <w:t>system</w:t>
      </w:r>
      <w:r>
        <w:rPr>
          <w:color w:val="5E5D5E"/>
          <w:spacing w:val="27"/>
        </w:rPr>
        <w:t xml:space="preserve"> </w:t>
      </w:r>
      <w:r>
        <w:rPr>
          <w:color w:val="5E5D5E"/>
          <w:spacing w:val="-1"/>
        </w:rPr>
        <w:t>spearheaded</w:t>
      </w:r>
      <w:r>
        <w:rPr>
          <w:color w:val="5E5D5E"/>
          <w:spacing w:val="27"/>
        </w:rPr>
        <w:t xml:space="preserve"> </w:t>
      </w:r>
      <w:r>
        <w:rPr>
          <w:color w:val="5E5D5E"/>
          <w:spacing w:val="-1"/>
        </w:rPr>
        <w:t>by</w:t>
      </w:r>
      <w:r>
        <w:rPr>
          <w:color w:val="5E5D5E"/>
          <w:spacing w:val="27"/>
        </w:rPr>
        <w:t xml:space="preserve"> </w:t>
      </w:r>
      <w:r>
        <w:rPr>
          <w:color w:val="5E5D5E"/>
        </w:rPr>
        <w:t>IP</w:t>
      </w:r>
      <w:r>
        <w:rPr>
          <w:color w:val="5E5D5E"/>
          <w:spacing w:val="13"/>
        </w:rPr>
        <w:t xml:space="preserve"> </w:t>
      </w:r>
      <w:r>
        <w:rPr>
          <w:color w:val="5E5D5E"/>
        </w:rPr>
        <w:t>Australia</w:t>
      </w:r>
      <w:r>
        <w:rPr>
          <w:color w:val="5E5D5E"/>
          <w:spacing w:val="27"/>
        </w:rPr>
        <w:t xml:space="preserve"> </w:t>
      </w:r>
      <w:r>
        <w:rPr>
          <w:color w:val="5E5D5E"/>
        </w:rPr>
        <w:t>that</w:t>
      </w:r>
      <w:r>
        <w:rPr>
          <w:color w:val="5E5D5E"/>
          <w:spacing w:val="27"/>
        </w:rPr>
        <w:t xml:space="preserve"> </w:t>
      </w:r>
      <w:r>
        <w:rPr>
          <w:color w:val="5E5D5E"/>
          <w:spacing w:val="-1"/>
        </w:rPr>
        <w:t>enables</w:t>
      </w:r>
      <w:r>
        <w:rPr>
          <w:color w:val="5E5D5E"/>
          <w:spacing w:val="22"/>
        </w:rPr>
        <w:t xml:space="preserve"> </w:t>
      </w:r>
      <w:r>
        <w:rPr>
          <w:rFonts w:cs="Arial"/>
          <w:color w:val="5E5D5E"/>
        </w:rPr>
        <w:t>patent</w:t>
      </w:r>
      <w:r>
        <w:rPr>
          <w:rFonts w:cs="Arial"/>
          <w:color w:val="5E5D5E"/>
          <w:spacing w:val="45"/>
        </w:rPr>
        <w:t xml:space="preserve"> </w:t>
      </w:r>
      <w:r>
        <w:rPr>
          <w:rFonts w:cs="Arial"/>
          <w:color w:val="5E5D5E"/>
        </w:rPr>
        <w:t>offices</w:t>
      </w:r>
      <w:r>
        <w:rPr>
          <w:rFonts w:cs="Arial"/>
          <w:color w:val="5E5D5E"/>
          <w:spacing w:val="46"/>
        </w:rPr>
        <w:t xml:space="preserve"> </w:t>
      </w:r>
      <w:r>
        <w:rPr>
          <w:rFonts w:cs="Arial"/>
          <w:color w:val="5E5D5E"/>
        </w:rPr>
        <w:t>to</w:t>
      </w:r>
      <w:r>
        <w:rPr>
          <w:rFonts w:cs="Arial"/>
          <w:color w:val="5E5D5E"/>
          <w:spacing w:val="44"/>
        </w:rPr>
        <w:t xml:space="preserve"> </w:t>
      </w:r>
      <w:r>
        <w:rPr>
          <w:rFonts w:cs="Arial"/>
          <w:color w:val="5E5D5E"/>
        </w:rPr>
        <w:t>securely</w:t>
      </w:r>
      <w:r>
        <w:rPr>
          <w:rFonts w:cs="Arial"/>
          <w:color w:val="5E5D5E"/>
          <w:spacing w:val="46"/>
        </w:rPr>
        <w:t xml:space="preserve"> </w:t>
      </w:r>
      <w:r>
        <w:rPr>
          <w:rFonts w:cs="Arial"/>
          <w:color w:val="5E5D5E"/>
        </w:rPr>
        <w:t>share</w:t>
      </w:r>
      <w:r>
        <w:rPr>
          <w:rFonts w:cs="Arial"/>
          <w:color w:val="5E5D5E"/>
          <w:spacing w:val="46"/>
        </w:rPr>
        <w:t xml:space="preserve"> </w:t>
      </w:r>
      <w:r>
        <w:rPr>
          <w:rFonts w:cs="Arial"/>
          <w:color w:val="5E5D5E"/>
        </w:rPr>
        <w:t>documentation</w:t>
      </w:r>
      <w:r>
        <w:rPr>
          <w:rFonts w:cs="Arial"/>
          <w:color w:val="5E5D5E"/>
          <w:spacing w:val="45"/>
        </w:rPr>
        <w:t xml:space="preserve"> </w:t>
      </w:r>
      <w:r>
        <w:rPr>
          <w:rFonts w:cs="Arial"/>
          <w:color w:val="5E5D5E"/>
        </w:rPr>
        <w:t>related</w:t>
      </w:r>
      <w:r>
        <w:rPr>
          <w:rFonts w:cs="Arial"/>
          <w:color w:val="5E5D5E"/>
          <w:spacing w:val="46"/>
        </w:rPr>
        <w:t xml:space="preserve"> </w:t>
      </w:r>
      <w:r>
        <w:rPr>
          <w:rFonts w:cs="Arial"/>
          <w:color w:val="5E5D5E"/>
        </w:rPr>
        <w:t>to</w:t>
      </w:r>
      <w:r>
        <w:rPr>
          <w:rFonts w:cs="Arial"/>
          <w:color w:val="5E5D5E"/>
          <w:spacing w:val="44"/>
        </w:rPr>
        <w:t xml:space="preserve"> </w:t>
      </w:r>
      <w:r>
        <w:rPr>
          <w:rFonts w:cs="Arial"/>
          <w:color w:val="5E5D5E"/>
        </w:rPr>
        <w:t>the</w:t>
      </w:r>
      <w:r>
        <w:rPr>
          <w:rFonts w:cs="Arial"/>
          <w:color w:val="5E5D5E"/>
          <w:spacing w:val="46"/>
        </w:rPr>
        <w:t xml:space="preserve"> </w:t>
      </w:r>
      <w:r>
        <w:rPr>
          <w:rFonts w:cs="Arial"/>
          <w:color w:val="5E5D5E"/>
        </w:rPr>
        <w:t>search</w:t>
      </w:r>
      <w:r>
        <w:rPr>
          <w:rFonts w:cs="Arial"/>
          <w:color w:val="5E5D5E"/>
          <w:spacing w:val="46"/>
        </w:rPr>
        <w:t xml:space="preserve"> </w:t>
      </w:r>
      <w:r>
        <w:rPr>
          <w:rFonts w:cs="Arial"/>
          <w:color w:val="5E5D5E"/>
        </w:rPr>
        <w:t>and examination</w:t>
      </w:r>
      <w:r>
        <w:rPr>
          <w:rFonts w:cs="Arial"/>
          <w:color w:val="5E5D5E"/>
          <w:spacing w:val="29"/>
        </w:rPr>
        <w:t xml:space="preserve"> </w:t>
      </w:r>
      <w:r>
        <w:rPr>
          <w:rFonts w:cs="Arial"/>
          <w:color w:val="5E5D5E"/>
        </w:rPr>
        <w:t>of</w:t>
      </w:r>
      <w:r>
        <w:rPr>
          <w:rFonts w:cs="Arial"/>
          <w:color w:val="5E5D5E"/>
          <w:spacing w:val="30"/>
        </w:rPr>
        <w:t xml:space="preserve"> </w:t>
      </w:r>
      <w:r>
        <w:rPr>
          <w:rFonts w:cs="Arial"/>
          <w:color w:val="5E5D5E"/>
        </w:rPr>
        <w:t>patent</w:t>
      </w:r>
      <w:r>
        <w:rPr>
          <w:rFonts w:cs="Arial"/>
          <w:color w:val="5E5D5E"/>
          <w:spacing w:val="29"/>
        </w:rPr>
        <w:t xml:space="preserve"> </w:t>
      </w:r>
      <w:r>
        <w:rPr>
          <w:rFonts w:cs="Arial"/>
          <w:color w:val="5E5D5E"/>
        </w:rPr>
        <w:t>applications</w:t>
      </w:r>
      <w:r>
        <w:rPr>
          <w:rFonts w:cs="Arial"/>
          <w:color w:val="5E5D5E"/>
          <w:spacing w:val="31"/>
        </w:rPr>
        <w:t xml:space="preserve"> </w:t>
      </w:r>
      <w:r>
        <w:rPr>
          <w:rFonts w:cs="Arial"/>
          <w:color w:val="5E5D5E"/>
        </w:rPr>
        <w:t>in</w:t>
      </w:r>
      <w:r>
        <w:rPr>
          <w:rFonts w:cs="Arial"/>
          <w:color w:val="5E5D5E"/>
          <w:spacing w:val="30"/>
        </w:rPr>
        <w:t xml:space="preserve"> </w:t>
      </w:r>
      <w:r>
        <w:rPr>
          <w:rFonts w:cs="Arial"/>
          <w:color w:val="5E5D5E"/>
        </w:rPr>
        <w:t>order</w:t>
      </w:r>
      <w:r>
        <w:rPr>
          <w:rFonts w:cs="Arial"/>
          <w:color w:val="5E5D5E"/>
          <w:spacing w:val="29"/>
        </w:rPr>
        <w:t xml:space="preserve"> </w:t>
      </w:r>
      <w:r>
        <w:rPr>
          <w:rFonts w:cs="Arial"/>
          <w:color w:val="5E5D5E"/>
        </w:rPr>
        <w:t>to</w:t>
      </w:r>
      <w:r>
        <w:rPr>
          <w:rFonts w:cs="Arial"/>
          <w:color w:val="5E5D5E"/>
          <w:spacing w:val="30"/>
        </w:rPr>
        <w:t xml:space="preserve"> </w:t>
      </w:r>
      <w:r>
        <w:rPr>
          <w:rFonts w:cs="Arial"/>
          <w:color w:val="5E5D5E"/>
        </w:rPr>
        <w:t>improve</w:t>
      </w:r>
      <w:r>
        <w:rPr>
          <w:rFonts w:cs="Arial"/>
          <w:color w:val="5E5D5E"/>
          <w:spacing w:val="29"/>
        </w:rPr>
        <w:t xml:space="preserve"> </w:t>
      </w:r>
      <w:r>
        <w:rPr>
          <w:rFonts w:cs="Arial"/>
          <w:color w:val="5E5D5E"/>
        </w:rPr>
        <w:t>the</w:t>
      </w:r>
      <w:r>
        <w:rPr>
          <w:rFonts w:cs="Arial"/>
          <w:color w:val="5E5D5E"/>
          <w:spacing w:val="30"/>
        </w:rPr>
        <w:t xml:space="preserve"> </w:t>
      </w:r>
      <w:r>
        <w:rPr>
          <w:rFonts w:cs="Arial"/>
          <w:color w:val="5E5D5E"/>
        </w:rPr>
        <w:t>efficiency</w:t>
      </w:r>
      <w:r>
        <w:rPr>
          <w:rFonts w:cs="Arial"/>
          <w:color w:val="5E5D5E"/>
          <w:spacing w:val="30"/>
        </w:rPr>
        <w:t xml:space="preserve"> </w:t>
      </w:r>
      <w:r>
        <w:rPr>
          <w:rFonts w:cs="Arial"/>
          <w:color w:val="5E5D5E"/>
        </w:rPr>
        <w:t>of</w:t>
      </w:r>
      <w:r>
        <w:rPr>
          <w:rFonts w:cs="Arial"/>
          <w:color w:val="5E5D5E"/>
          <w:spacing w:val="29"/>
        </w:rPr>
        <w:t xml:space="preserve"> </w:t>
      </w:r>
      <w:r>
        <w:rPr>
          <w:rFonts w:cs="Arial"/>
          <w:color w:val="5E5D5E"/>
        </w:rPr>
        <w:t xml:space="preserve">the </w:t>
      </w:r>
      <w:r>
        <w:rPr>
          <w:color w:val="5E5D5E"/>
          <w:spacing w:val="-1"/>
        </w:rPr>
        <w:t>examination</w:t>
      </w:r>
      <w:r>
        <w:rPr>
          <w:color w:val="5E5D5E"/>
        </w:rPr>
        <w:t xml:space="preserve"> </w:t>
      </w:r>
      <w:r>
        <w:rPr>
          <w:color w:val="5E5D5E"/>
          <w:spacing w:val="-1"/>
        </w:rPr>
        <w:t>process.</w:t>
      </w:r>
    </w:p>
    <w:p w:rsidR="002F76B6" w:rsidRDefault="00F32A52">
      <w:pPr>
        <w:pStyle w:val="BodyText"/>
        <w:numPr>
          <w:ilvl w:val="0"/>
          <w:numId w:val="4"/>
        </w:numPr>
        <w:tabs>
          <w:tab w:val="left" w:pos="1552"/>
        </w:tabs>
        <w:spacing w:before="57" w:line="271" w:lineRule="auto"/>
        <w:ind w:right="134" w:hanging="283"/>
        <w:jc w:val="both"/>
      </w:pPr>
      <w:r>
        <w:rPr>
          <w:rFonts w:cs="Arial"/>
          <w:b/>
          <w:bCs/>
          <w:color w:val="5E5D5E"/>
        </w:rPr>
        <w:t>The</w:t>
      </w:r>
      <w:r>
        <w:rPr>
          <w:rFonts w:cs="Arial"/>
          <w:b/>
          <w:bCs/>
          <w:color w:val="5E5D5E"/>
          <w:spacing w:val="20"/>
        </w:rPr>
        <w:t xml:space="preserve"> </w:t>
      </w:r>
      <w:r>
        <w:rPr>
          <w:rFonts w:cs="Arial"/>
          <w:b/>
          <w:bCs/>
          <w:color w:val="5E5D5E"/>
        </w:rPr>
        <w:t>Single</w:t>
      </w:r>
      <w:r>
        <w:rPr>
          <w:rFonts w:cs="Arial"/>
          <w:b/>
          <w:bCs/>
          <w:color w:val="5E5D5E"/>
          <w:spacing w:val="20"/>
        </w:rPr>
        <w:t xml:space="preserve"> </w:t>
      </w:r>
      <w:r>
        <w:rPr>
          <w:rFonts w:cs="Arial"/>
          <w:b/>
          <w:bCs/>
          <w:color w:val="5E5D5E"/>
        </w:rPr>
        <w:t>Economic</w:t>
      </w:r>
      <w:r>
        <w:rPr>
          <w:rFonts w:cs="Arial"/>
          <w:b/>
          <w:bCs/>
          <w:color w:val="5E5D5E"/>
          <w:spacing w:val="21"/>
        </w:rPr>
        <w:t xml:space="preserve"> </w:t>
      </w:r>
      <w:r>
        <w:rPr>
          <w:rFonts w:cs="Arial"/>
          <w:b/>
          <w:bCs/>
          <w:color w:val="5E5D5E"/>
        </w:rPr>
        <w:t>Market</w:t>
      </w:r>
      <w:r>
        <w:rPr>
          <w:rFonts w:cs="Arial"/>
          <w:b/>
          <w:bCs/>
          <w:color w:val="5E5D5E"/>
          <w:spacing w:val="20"/>
        </w:rPr>
        <w:t xml:space="preserve"> </w:t>
      </w:r>
      <w:r>
        <w:rPr>
          <w:rFonts w:cs="Arial"/>
          <w:b/>
          <w:bCs/>
          <w:color w:val="5E5D5E"/>
          <w:spacing w:val="-1"/>
        </w:rPr>
        <w:t>agenda</w:t>
      </w:r>
      <w:r>
        <w:rPr>
          <w:rFonts w:cs="Arial"/>
          <w:b/>
          <w:bCs/>
          <w:color w:val="5E5D5E"/>
          <w:spacing w:val="21"/>
        </w:rPr>
        <w:t xml:space="preserve"> </w:t>
      </w:r>
      <w:r>
        <w:rPr>
          <w:rFonts w:cs="Arial"/>
          <w:color w:val="5E5D5E"/>
        </w:rPr>
        <w:t>—</w:t>
      </w:r>
      <w:r>
        <w:rPr>
          <w:rFonts w:cs="Arial"/>
          <w:color w:val="5E5D5E"/>
          <w:spacing w:val="20"/>
        </w:rPr>
        <w:t xml:space="preserve"> </w:t>
      </w:r>
      <w:r>
        <w:rPr>
          <w:rFonts w:cs="Arial"/>
          <w:color w:val="5E5D5E"/>
        </w:rPr>
        <w:t>the</w:t>
      </w:r>
      <w:r>
        <w:rPr>
          <w:rFonts w:cs="Arial"/>
          <w:color w:val="5E5D5E"/>
          <w:spacing w:val="21"/>
        </w:rPr>
        <w:t xml:space="preserve"> </w:t>
      </w:r>
      <w:r>
        <w:rPr>
          <w:rFonts w:cs="Arial"/>
          <w:color w:val="5E5D5E"/>
        </w:rPr>
        <w:t>New</w:t>
      </w:r>
      <w:r>
        <w:rPr>
          <w:rFonts w:cs="Arial"/>
          <w:color w:val="5E5D5E"/>
          <w:spacing w:val="20"/>
        </w:rPr>
        <w:t xml:space="preserve"> </w:t>
      </w:r>
      <w:r>
        <w:rPr>
          <w:rFonts w:cs="Arial"/>
          <w:color w:val="5E5D5E"/>
        </w:rPr>
        <w:t>Zealand</w:t>
      </w:r>
      <w:r>
        <w:rPr>
          <w:rFonts w:cs="Arial"/>
          <w:color w:val="5E5D5E"/>
          <w:spacing w:val="21"/>
        </w:rPr>
        <w:t xml:space="preserve"> </w:t>
      </w:r>
      <w:r>
        <w:rPr>
          <w:rFonts w:cs="Arial"/>
          <w:color w:val="5E5D5E"/>
        </w:rPr>
        <w:t>and</w:t>
      </w:r>
      <w:r>
        <w:rPr>
          <w:rFonts w:cs="Arial"/>
          <w:color w:val="5E5D5E"/>
          <w:spacing w:val="10"/>
        </w:rPr>
        <w:t xml:space="preserve"> </w:t>
      </w:r>
      <w:r>
        <w:rPr>
          <w:rFonts w:cs="Arial"/>
          <w:color w:val="5E5D5E"/>
        </w:rPr>
        <w:t>Australian</w:t>
      </w:r>
      <w:r>
        <w:rPr>
          <w:rFonts w:cs="Arial"/>
          <w:color w:val="5E5D5E"/>
          <w:spacing w:val="21"/>
        </w:rPr>
        <w:t xml:space="preserve"> </w:t>
      </w:r>
      <w:r>
        <w:rPr>
          <w:rFonts w:cs="Arial"/>
          <w:color w:val="5E5D5E"/>
        </w:rPr>
        <w:t>Governments</w:t>
      </w:r>
      <w:r>
        <w:rPr>
          <w:rFonts w:cs="Arial"/>
          <w:color w:val="5E5D5E"/>
          <w:spacing w:val="13"/>
        </w:rPr>
        <w:t xml:space="preserve"> </w:t>
      </w:r>
      <w:r>
        <w:rPr>
          <w:rFonts w:cs="Arial"/>
          <w:color w:val="5E5D5E"/>
        </w:rPr>
        <w:t>are</w:t>
      </w:r>
      <w:r>
        <w:rPr>
          <w:rFonts w:cs="Arial"/>
          <w:color w:val="5E5D5E"/>
          <w:spacing w:val="13"/>
        </w:rPr>
        <w:t xml:space="preserve"> </w:t>
      </w:r>
      <w:r>
        <w:rPr>
          <w:rFonts w:cs="Arial"/>
          <w:color w:val="5E5D5E"/>
        </w:rPr>
        <w:t>working</w:t>
      </w:r>
      <w:r>
        <w:rPr>
          <w:rFonts w:cs="Arial"/>
          <w:color w:val="5E5D5E"/>
          <w:spacing w:val="13"/>
        </w:rPr>
        <w:t xml:space="preserve"> </w:t>
      </w:r>
      <w:r>
        <w:rPr>
          <w:rFonts w:cs="Arial"/>
          <w:color w:val="5E5D5E"/>
        </w:rPr>
        <w:t>to</w:t>
      </w:r>
      <w:r>
        <w:rPr>
          <w:rFonts w:cs="Arial"/>
          <w:color w:val="5E5D5E"/>
          <w:spacing w:val="13"/>
        </w:rPr>
        <w:t xml:space="preserve"> </w:t>
      </w:r>
      <w:r>
        <w:rPr>
          <w:rFonts w:cs="Arial"/>
          <w:color w:val="5E5D5E"/>
        </w:rPr>
        <w:t>remove</w:t>
      </w:r>
      <w:r>
        <w:rPr>
          <w:rFonts w:cs="Arial"/>
          <w:color w:val="5E5D5E"/>
          <w:spacing w:val="13"/>
        </w:rPr>
        <w:t xml:space="preserve"> </w:t>
      </w:r>
      <w:r>
        <w:rPr>
          <w:rFonts w:cs="Arial"/>
          <w:color w:val="5E5D5E"/>
        </w:rPr>
        <w:t>regulatory</w:t>
      </w:r>
      <w:r>
        <w:rPr>
          <w:rFonts w:cs="Arial"/>
          <w:color w:val="5E5D5E"/>
          <w:spacing w:val="13"/>
        </w:rPr>
        <w:t xml:space="preserve"> </w:t>
      </w:r>
      <w:r>
        <w:rPr>
          <w:rFonts w:cs="Arial"/>
          <w:color w:val="5E5D5E"/>
        </w:rPr>
        <w:t>barriers</w:t>
      </w:r>
      <w:r>
        <w:rPr>
          <w:rFonts w:cs="Arial"/>
          <w:color w:val="5E5D5E"/>
          <w:spacing w:val="13"/>
        </w:rPr>
        <w:t xml:space="preserve"> </w:t>
      </w:r>
      <w:r>
        <w:rPr>
          <w:rFonts w:cs="Arial"/>
          <w:color w:val="5E5D5E"/>
        </w:rPr>
        <w:t>to</w:t>
      </w:r>
      <w:r>
        <w:rPr>
          <w:rFonts w:cs="Arial"/>
          <w:color w:val="5E5D5E"/>
          <w:spacing w:val="13"/>
        </w:rPr>
        <w:t xml:space="preserve"> </w:t>
      </w:r>
      <w:r>
        <w:rPr>
          <w:rFonts w:cs="Arial"/>
          <w:color w:val="5E5D5E"/>
        </w:rPr>
        <w:t>firms</w:t>
      </w:r>
      <w:r>
        <w:rPr>
          <w:rFonts w:cs="Arial"/>
          <w:color w:val="5E5D5E"/>
          <w:spacing w:val="13"/>
        </w:rPr>
        <w:t xml:space="preserve"> </w:t>
      </w:r>
      <w:r>
        <w:rPr>
          <w:rFonts w:cs="Arial"/>
          <w:color w:val="5E5D5E"/>
        </w:rPr>
        <w:t>operating</w:t>
      </w:r>
      <w:r>
        <w:rPr>
          <w:rFonts w:cs="Arial"/>
          <w:color w:val="5E5D5E"/>
          <w:spacing w:val="13"/>
        </w:rPr>
        <w:t xml:space="preserve"> </w:t>
      </w:r>
      <w:r>
        <w:rPr>
          <w:rFonts w:cs="Arial"/>
          <w:color w:val="5E5D5E"/>
        </w:rPr>
        <w:t xml:space="preserve">in </w:t>
      </w:r>
      <w:r>
        <w:rPr>
          <w:color w:val="5E5D5E"/>
          <w:spacing w:val="-1"/>
        </w:rPr>
        <w:t>both</w:t>
      </w:r>
      <w:r>
        <w:rPr>
          <w:color w:val="5E5D5E"/>
          <w:spacing w:val="12"/>
        </w:rPr>
        <w:t xml:space="preserve"> </w:t>
      </w:r>
      <w:r>
        <w:rPr>
          <w:color w:val="5E5D5E"/>
        </w:rPr>
        <w:t>markets.</w:t>
      </w:r>
      <w:r>
        <w:rPr>
          <w:color w:val="5E5D5E"/>
          <w:spacing w:val="8"/>
        </w:rPr>
        <w:t xml:space="preserve"> </w:t>
      </w:r>
      <w:r>
        <w:rPr>
          <w:color w:val="5E5D5E"/>
        </w:rPr>
        <w:t>The</w:t>
      </w:r>
      <w:r>
        <w:rPr>
          <w:color w:val="5E5D5E"/>
          <w:spacing w:val="12"/>
        </w:rPr>
        <w:t xml:space="preserve"> </w:t>
      </w:r>
      <w:r>
        <w:rPr>
          <w:color w:val="5E5D5E"/>
          <w:spacing w:val="-1"/>
        </w:rPr>
        <w:t>aim</w:t>
      </w:r>
      <w:r>
        <w:rPr>
          <w:color w:val="5E5D5E"/>
          <w:spacing w:val="12"/>
        </w:rPr>
        <w:t xml:space="preserve"> </w:t>
      </w:r>
      <w:r>
        <w:rPr>
          <w:color w:val="5E5D5E"/>
          <w:spacing w:val="-1"/>
        </w:rPr>
        <w:t>is</w:t>
      </w:r>
      <w:r>
        <w:rPr>
          <w:color w:val="5E5D5E"/>
          <w:spacing w:val="12"/>
        </w:rPr>
        <w:t xml:space="preserve"> </w:t>
      </w:r>
      <w:r>
        <w:rPr>
          <w:color w:val="5E5D5E"/>
        </w:rPr>
        <w:t>to</w:t>
      </w:r>
      <w:r>
        <w:rPr>
          <w:color w:val="5E5D5E"/>
          <w:spacing w:val="12"/>
        </w:rPr>
        <w:t xml:space="preserve"> </w:t>
      </w:r>
      <w:r>
        <w:rPr>
          <w:color w:val="5E5D5E"/>
        </w:rPr>
        <w:t>create</w:t>
      </w:r>
      <w:r>
        <w:rPr>
          <w:color w:val="5E5D5E"/>
          <w:spacing w:val="12"/>
        </w:rPr>
        <w:t xml:space="preserve"> </w:t>
      </w:r>
      <w:r>
        <w:rPr>
          <w:color w:val="5E5D5E"/>
        </w:rPr>
        <w:t>a</w:t>
      </w:r>
      <w:r>
        <w:rPr>
          <w:color w:val="5E5D5E"/>
          <w:spacing w:val="12"/>
        </w:rPr>
        <w:t xml:space="preserve"> </w:t>
      </w:r>
      <w:r>
        <w:rPr>
          <w:color w:val="5E5D5E"/>
        </w:rPr>
        <w:t>more</w:t>
      </w:r>
      <w:r>
        <w:rPr>
          <w:color w:val="5E5D5E"/>
          <w:spacing w:val="12"/>
        </w:rPr>
        <w:t xml:space="preserve"> </w:t>
      </w:r>
      <w:r>
        <w:rPr>
          <w:color w:val="5E5D5E"/>
        </w:rPr>
        <w:t>seamless</w:t>
      </w:r>
      <w:r>
        <w:rPr>
          <w:color w:val="5E5D5E"/>
          <w:spacing w:val="13"/>
        </w:rPr>
        <w:t xml:space="preserve"> </w:t>
      </w:r>
      <w:r>
        <w:rPr>
          <w:color w:val="5E5D5E"/>
          <w:spacing w:val="-3"/>
        </w:rPr>
        <w:t>trans-Tasman</w:t>
      </w:r>
      <w:r>
        <w:rPr>
          <w:color w:val="5E5D5E"/>
          <w:spacing w:val="12"/>
        </w:rPr>
        <w:t xml:space="preserve"> </w:t>
      </w:r>
      <w:r>
        <w:rPr>
          <w:color w:val="5E5D5E"/>
          <w:spacing w:val="-1"/>
        </w:rPr>
        <w:t>business</w:t>
      </w:r>
      <w:r>
        <w:rPr>
          <w:color w:val="5E5D5E"/>
          <w:spacing w:val="24"/>
        </w:rPr>
        <w:t xml:space="preserve"> </w:t>
      </w:r>
      <w:r>
        <w:rPr>
          <w:color w:val="5E5D5E"/>
          <w:spacing w:val="-1"/>
        </w:rPr>
        <w:t>environment</w:t>
      </w:r>
      <w:r>
        <w:rPr>
          <w:color w:val="5E5D5E"/>
          <w:spacing w:val="13"/>
        </w:rPr>
        <w:t xml:space="preserve"> </w:t>
      </w:r>
      <w:r>
        <w:rPr>
          <w:color w:val="5E5D5E"/>
        </w:rPr>
        <w:t>through</w:t>
      </w:r>
      <w:r>
        <w:rPr>
          <w:color w:val="5E5D5E"/>
          <w:spacing w:val="11"/>
        </w:rPr>
        <w:t xml:space="preserve"> </w:t>
      </w:r>
      <w:r>
        <w:rPr>
          <w:color w:val="5E5D5E"/>
          <w:spacing w:val="-1"/>
        </w:rPr>
        <w:t>introducing</w:t>
      </w:r>
      <w:r>
        <w:rPr>
          <w:color w:val="5E5D5E"/>
          <w:spacing w:val="13"/>
        </w:rPr>
        <w:t xml:space="preserve"> </w:t>
      </w:r>
      <w:r>
        <w:rPr>
          <w:color w:val="5E5D5E"/>
          <w:spacing w:val="-1"/>
        </w:rPr>
        <w:t>new</w:t>
      </w:r>
      <w:r>
        <w:rPr>
          <w:color w:val="5E5D5E"/>
          <w:spacing w:val="12"/>
        </w:rPr>
        <w:t xml:space="preserve"> </w:t>
      </w:r>
      <w:r>
        <w:rPr>
          <w:color w:val="5E5D5E"/>
          <w:spacing w:val="-1"/>
        </w:rPr>
        <w:t>processes,</w:t>
      </w:r>
      <w:r>
        <w:rPr>
          <w:color w:val="5E5D5E"/>
          <w:spacing w:val="12"/>
        </w:rPr>
        <w:t xml:space="preserve"> </w:t>
      </w:r>
      <w:r>
        <w:rPr>
          <w:color w:val="5E5D5E"/>
        </w:rPr>
        <w:t>such</w:t>
      </w:r>
      <w:r>
        <w:rPr>
          <w:color w:val="5E5D5E"/>
          <w:spacing w:val="12"/>
        </w:rPr>
        <w:t xml:space="preserve"> </w:t>
      </w:r>
      <w:r>
        <w:rPr>
          <w:color w:val="5E5D5E"/>
          <w:spacing w:val="-1"/>
        </w:rPr>
        <w:t>as</w:t>
      </w:r>
      <w:r>
        <w:rPr>
          <w:color w:val="5E5D5E"/>
          <w:spacing w:val="12"/>
        </w:rPr>
        <w:t xml:space="preserve"> </w:t>
      </w:r>
      <w:r>
        <w:rPr>
          <w:color w:val="5E5D5E"/>
        </w:rPr>
        <w:t>a</w:t>
      </w:r>
      <w:r>
        <w:rPr>
          <w:color w:val="5E5D5E"/>
          <w:spacing w:val="12"/>
        </w:rPr>
        <w:t xml:space="preserve"> </w:t>
      </w:r>
      <w:r>
        <w:rPr>
          <w:color w:val="5E5D5E"/>
        </w:rPr>
        <w:t>single</w:t>
      </w:r>
      <w:r>
        <w:rPr>
          <w:color w:val="5E5D5E"/>
          <w:spacing w:val="12"/>
        </w:rPr>
        <w:t xml:space="preserve"> </w:t>
      </w:r>
      <w:r>
        <w:rPr>
          <w:color w:val="5E5D5E"/>
        </w:rPr>
        <w:t>regulatory</w:t>
      </w:r>
      <w:r>
        <w:rPr>
          <w:color w:val="5E5D5E"/>
          <w:spacing w:val="26"/>
        </w:rPr>
        <w:t xml:space="preserve"> </w:t>
      </w:r>
      <w:r>
        <w:rPr>
          <w:color w:val="5E5D5E"/>
        </w:rPr>
        <w:t>framework</w:t>
      </w:r>
      <w:r>
        <w:rPr>
          <w:color w:val="5E5D5E"/>
          <w:spacing w:val="51"/>
        </w:rPr>
        <w:t xml:space="preserve"> </w:t>
      </w:r>
      <w:r>
        <w:rPr>
          <w:color w:val="5E5D5E"/>
        </w:rPr>
        <w:t>for</w:t>
      </w:r>
      <w:r>
        <w:rPr>
          <w:color w:val="5E5D5E"/>
          <w:spacing w:val="52"/>
        </w:rPr>
        <w:t xml:space="preserve"> </w:t>
      </w:r>
      <w:r>
        <w:rPr>
          <w:color w:val="5E5D5E"/>
          <w:spacing w:val="-1"/>
        </w:rPr>
        <w:t>patent</w:t>
      </w:r>
      <w:r>
        <w:rPr>
          <w:color w:val="5E5D5E"/>
          <w:spacing w:val="53"/>
        </w:rPr>
        <w:t xml:space="preserve"> </w:t>
      </w:r>
      <w:r>
        <w:rPr>
          <w:color w:val="5E5D5E"/>
          <w:spacing w:val="-1"/>
        </w:rPr>
        <w:t>attorneys</w:t>
      </w:r>
      <w:r>
        <w:rPr>
          <w:color w:val="5E5D5E"/>
          <w:spacing w:val="53"/>
        </w:rPr>
        <w:t xml:space="preserve"> </w:t>
      </w:r>
      <w:r>
        <w:rPr>
          <w:color w:val="5E5D5E"/>
          <w:spacing w:val="-1"/>
        </w:rPr>
        <w:t>and</w:t>
      </w:r>
      <w:r>
        <w:rPr>
          <w:color w:val="5E5D5E"/>
          <w:spacing w:val="52"/>
        </w:rPr>
        <w:t xml:space="preserve"> </w:t>
      </w:r>
      <w:r>
        <w:rPr>
          <w:color w:val="5E5D5E"/>
        </w:rPr>
        <w:t>a</w:t>
      </w:r>
      <w:r>
        <w:rPr>
          <w:color w:val="5E5D5E"/>
          <w:spacing w:val="53"/>
        </w:rPr>
        <w:t xml:space="preserve"> </w:t>
      </w:r>
      <w:r>
        <w:rPr>
          <w:color w:val="5E5D5E"/>
        </w:rPr>
        <w:t>single</w:t>
      </w:r>
      <w:r>
        <w:rPr>
          <w:color w:val="5E5D5E"/>
          <w:spacing w:val="52"/>
        </w:rPr>
        <w:t xml:space="preserve"> </w:t>
      </w:r>
      <w:r>
        <w:rPr>
          <w:color w:val="5E5D5E"/>
          <w:spacing w:val="-1"/>
        </w:rPr>
        <w:t>application</w:t>
      </w:r>
      <w:r>
        <w:rPr>
          <w:color w:val="5E5D5E"/>
          <w:spacing w:val="52"/>
        </w:rPr>
        <w:t xml:space="preserve"> </w:t>
      </w:r>
      <w:r>
        <w:rPr>
          <w:color w:val="5E5D5E"/>
          <w:spacing w:val="-1"/>
        </w:rPr>
        <w:t>and</w:t>
      </w:r>
      <w:r>
        <w:rPr>
          <w:color w:val="5E5D5E"/>
          <w:spacing w:val="53"/>
        </w:rPr>
        <w:t xml:space="preserve"> </w:t>
      </w:r>
      <w:r>
        <w:rPr>
          <w:color w:val="5E5D5E"/>
          <w:spacing w:val="-1"/>
        </w:rPr>
        <w:t>examination</w:t>
      </w:r>
      <w:r>
        <w:rPr>
          <w:color w:val="5E5D5E"/>
          <w:spacing w:val="25"/>
        </w:rPr>
        <w:t xml:space="preserve"> </w:t>
      </w:r>
      <w:r>
        <w:rPr>
          <w:color w:val="5E5D5E"/>
          <w:spacing w:val="-1"/>
        </w:rPr>
        <w:t>process</w:t>
      </w:r>
      <w:r>
        <w:rPr>
          <w:color w:val="5E5D5E"/>
          <w:spacing w:val="-2"/>
        </w:rPr>
        <w:t xml:space="preserve"> </w:t>
      </w:r>
      <w:r>
        <w:rPr>
          <w:color w:val="5E5D5E"/>
        </w:rPr>
        <w:t>for</w:t>
      </w:r>
      <w:r>
        <w:rPr>
          <w:color w:val="5E5D5E"/>
          <w:spacing w:val="-2"/>
        </w:rPr>
        <w:t xml:space="preserve"> </w:t>
      </w:r>
      <w:r>
        <w:rPr>
          <w:color w:val="5E5D5E"/>
          <w:spacing w:val="-1"/>
        </w:rPr>
        <w:t>patents.</w:t>
      </w:r>
    </w:p>
    <w:p w:rsidR="002F76B6" w:rsidRDefault="00F32A52">
      <w:pPr>
        <w:pStyle w:val="BodyText"/>
        <w:numPr>
          <w:ilvl w:val="0"/>
          <w:numId w:val="4"/>
        </w:numPr>
        <w:tabs>
          <w:tab w:val="left" w:pos="1552"/>
        </w:tabs>
        <w:spacing w:before="57" w:line="271" w:lineRule="auto"/>
        <w:ind w:right="134" w:hanging="283"/>
        <w:jc w:val="both"/>
      </w:pPr>
      <w:r>
        <w:rPr>
          <w:rFonts w:cs="Arial"/>
          <w:b/>
          <w:bCs/>
          <w:color w:val="5E5D5E"/>
        </w:rPr>
        <w:t>Global</w:t>
      </w:r>
      <w:r>
        <w:rPr>
          <w:rFonts w:cs="Arial"/>
          <w:b/>
          <w:bCs/>
          <w:color w:val="5E5D5E"/>
          <w:spacing w:val="5"/>
        </w:rPr>
        <w:t xml:space="preserve"> </w:t>
      </w:r>
      <w:r>
        <w:rPr>
          <w:rFonts w:cs="Arial"/>
          <w:b/>
          <w:bCs/>
          <w:color w:val="5E5D5E"/>
        </w:rPr>
        <w:t>trade</w:t>
      </w:r>
      <w:r>
        <w:rPr>
          <w:rFonts w:cs="Arial"/>
          <w:b/>
          <w:bCs/>
          <w:color w:val="5E5D5E"/>
          <w:spacing w:val="5"/>
        </w:rPr>
        <w:t xml:space="preserve"> </w:t>
      </w:r>
      <w:r>
        <w:rPr>
          <w:rFonts w:cs="Arial"/>
          <w:b/>
          <w:bCs/>
          <w:color w:val="5E5D5E"/>
          <w:spacing w:val="-1"/>
        </w:rPr>
        <w:t>mark</w:t>
      </w:r>
      <w:r>
        <w:rPr>
          <w:rFonts w:cs="Arial"/>
          <w:b/>
          <w:bCs/>
          <w:color w:val="5E5D5E"/>
          <w:spacing w:val="5"/>
        </w:rPr>
        <w:t xml:space="preserve"> </w:t>
      </w:r>
      <w:r>
        <w:rPr>
          <w:rFonts w:cs="Arial"/>
          <w:b/>
          <w:bCs/>
          <w:color w:val="5E5D5E"/>
        </w:rPr>
        <w:t>database</w:t>
      </w:r>
      <w:r>
        <w:rPr>
          <w:rFonts w:cs="Arial"/>
          <w:b/>
          <w:bCs/>
          <w:color w:val="5E5D5E"/>
          <w:spacing w:val="6"/>
        </w:rPr>
        <w:t xml:space="preserve"> </w:t>
      </w:r>
      <w:r>
        <w:rPr>
          <w:color w:val="5E5D5E"/>
        </w:rPr>
        <w:t>—</w:t>
      </w:r>
      <w:r>
        <w:rPr>
          <w:color w:val="5E5D5E"/>
          <w:spacing w:val="5"/>
        </w:rPr>
        <w:t xml:space="preserve"> </w:t>
      </w:r>
      <w:r>
        <w:rPr>
          <w:color w:val="5E5D5E"/>
        </w:rPr>
        <w:t>IP</w:t>
      </w:r>
      <w:r>
        <w:rPr>
          <w:color w:val="5E5D5E"/>
          <w:spacing w:val="46"/>
        </w:rPr>
        <w:t xml:space="preserve"> </w:t>
      </w:r>
      <w:r>
        <w:rPr>
          <w:color w:val="5E5D5E"/>
        </w:rPr>
        <w:t>Australia</w:t>
      </w:r>
      <w:r>
        <w:rPr>
          <w:color w:val="5E5D5E"/>
          <w:spacing w:val="5"/>
        </w:rPr>
        <w:t xml:space="preserve"> </w:t>
      </w:r>
      <w:r>
        <w:rPr>
          <w:color w:val="5E5D5E"/>
          <w:spacing w:val="-1"/>
        </w:rPr>
        <w:t>is</w:t>
      </w:r>
      <w:r>
        <w:rPr>
          <w:color w:val="5E5D5E"/>
          <w:spacing w:val="5"/>
        </w:rPr>
        <w:t xml:space="preserve"> </w:t>
      </w:r>
      <w:r>
        <w:rPr>
          <w:color w:val="5E5D5E"/>
        </w:rPr>
        <w:t>currently</w:t>
      </w:r>
      <w:r>
        <w:rPr>
          <w:color w:val="5E5D5E"/>
          <w:spacing w:val="6"/>
        </w:rPr>
        <w:t xml:space="preserve"> </w:t>
      </w:r>
      <w:r>
        <w:rPr>
          <w:color w:val="5E5D5E"/>
          <w:spacing w:val="-1"/>
        </w:rPr>
        <w:t>engaged</w:t>
      </w:r>
      <w:r>
        <w:rPr>
          <w:color w:val="5E5D5E"/>
          <w:spacing w:val="5"/>
        </w:rPr>
        <w:t xml:space="preserve"> </w:t>
      </w:r>
      <w:r>
        <w:rPr>
          <w:color w:val="5E5D5E"/>
          <w:spacing w:val="-1"/>
        </w:rPr>
        <w:t>in</w:t>
      </w:r>
      <w:r>
        <w:rPr>
          <w:color w:val="5E5D5E"/>
          <w:spacing w:val="5"/>
        </w:rPr>
        <w:t xml:space="preserve"> </w:t>
      </w:r>
      <w:r>
        <w:rPr>
          <w:color w:val="5E5D5E"/>
        </w:rPr>
        <w:t>a</w:t>
      </w:r>
      <w:r>
        <w:rPr>
          <w:color w:val="5E5D5E"/>
          <w:spacing w:val="25"/>
        </w:rPr>
        <w:t xml:space="preserve"> </w:t>
      </w:r>
      <w:r>
        <w:rPr>
          <w:color w:val="5E5D5E"/>
        </w:rPr>
        <w:t>multinational</w:t>
      </w:r>
      <w:r>
        <w:rPr>
          <w:color w:val="5E5D5E"/>
          <w:spacing w:val="12"/>
        </w:rPr>
        <w:t xml:space="preserve"> </w:t>
      </w:r>
      <w:r>
        <w:rPr>
          <w:color w:val="5E5D5E"/>
          <w:spacing w:val="-1"/>
        </w:rPr>
        <w:t>project</w:t>
      </w:r>
      <w:r>
        <w:rPr>
          <w:color w:val="5E5D5E"/>
          <w:spacing w:val="13"/>
        </w:rPr>
        <w:t xml:space="preserve"> </w:t>
      </w:r>
      <w:r>
        <w:rPr>
          <w:color w:val="5E5D5E"/>
        </w:rPr>
        <w:t>to</w:t>
      </w:r>
      <w:r>
        <w:rPr>
          <w:color w:val="5E5D5E"/>
          <w:spacing w:val="12"/>
        </w:rPr>
        <w:t xml:space="preserve"> </w:t>
      </w:r>
      <w:r>
        <w:rPr>
          <w:color w:val="5E5D5E"/>
          <w:spacing w:val="-1"/>
        </w:rPr>
        <w:t>develop</w:t>
      </w:r>
      <w:r>
        <w:rPr>
          <w:color w:val="5E5D5E"/>
          <w:spacing w:val="13"/>
        </w:rPr>
        <w:t xml:space="preserve"> </w:t>
      </w:r>
      <w:r>
        <w:rPr>
          <w:color w:val="5E5D5E"/>
        </w:rPr>
        <w:t>a</w:t>
      </w:r>
      <w:r>
        <w:rPr>
          <w:color w:val="5E5D5E"/>
          <w:spacing w:val="13"/>
        </w:rPr>
        <w:t xml:space="preserve"> </w:t>
      </w:r>
      <w:r>
        <w:rPr>
          <w:color w:val="5E5D5E"/>
          <w:spacing w:val="-1"/>
        </w:rPr>
        <w:t>global</w:t>
      </w:r>
      <w:r>
        <w:rPr>
          <w:color w:val="5E5D5E"/>
          <w:spacing w:val="12"/>
        </w:rPr>
        <w:t xml:space="preserve"> </w:t>
      </w:r>
      <w:r>
        <w:rPr>
          <w:color w:val="5E5D5E"/>
          <w:spacing w:val="-1"/>
        </w:rPr>
        <w:t>database</w:t>
      </w:r>
      <w:r>
        <w:rPr>
          <w:color w:val="5E5D5E"/>
          <w:spacing w:val="13"/>
        </w:rPr>
        <w:t xml:space="preserve"> </w:t>
      </w:r>
      <w:r>
        <w:rPr>
          <w:color w:val="5E5D5E"/>
        </w:rPr>
        <w:t>for</w:t>
      </w:r>
      <w:r>
        <w:rPr>
          <w:color w:val="5E5D5E"/>
          <w:spacing w:val="12"/>
        </w:rPr>
        <w:t xml:space="preserve"> </w:t>
      </w:r>
      <w:r>
        <w:rPr>
          <w:color w:val="5E5D5E"/>
        </w:rPr>
        <w:t>trade</w:t>
      </w:r>
      <w:r>
        <w:rPr>
          <w:color w:val="5E5D5E"/>
          <w:spacing w:val="13"/>
        </w:rPr>
        <w:t xml:space="preserve"> </w:t>
      </w:r>
      <w:r>
        <w:rPr>
          <w:color w:val="5E5D5E"/>
        </w:rPr>
        <w:t>mark</w:t>
      </w:r>
      <w:r>
        <w:rPr>
          <w:color w:val="5E5D5E"/>
          <w:spacing w:val="13"/>
        </w:rPr>
        <w:t xml:space="preserve"> </w:t>
      </w:r>
      <w:r>
        <w:rPr>
          <w:color w:val="5E5D5E"/>
        </w:rPr>
        <w:t>recognition</w:t>
      </w:r>
      <w:r>
        <w:rPr>
          <w:color w:val="5E5D5E"/>
          <w:spacing w:val="26"/>
        </w:rPr>
        <w:t xml:space="preserve"> </w:t>
      </w:r>
      <w:r>
        <w:rPr>
          <w:color w:val="5E5D5E"/>
          <w:spacing w:val="-1"/>
        </w:rPr>
        <w:t>and</w:t>
      </w:r>
      <w:r>
        <w:rPr>
          <w:color w:val="5E5D5E"/>
          <w:spacing w:val="8"/>
        </w:rPr>
        <w:t xml:space="preserve"> </w:t>
      </w:r>
      <w:r>
        <w:rPr>
          <w:color w:val="5E5D5E"/>
          <w:spacing w:val="-1"/>
        </w:rPr>
        <w:t>linking,</w:t>
      </w:r>
      <w:r>
        <w:rPr>
          <w:color w:val="5E5D5E"/>
          <w:spacing w:val="9"/>
        </w:rPr>
        <w:t xml:space="preserve"> </w:t>
      </w:r>
      <w:r>
        <w:rPr>
          <w:color w:val="5E5D5E"/>
        </w:rPr>
        <w:t>to</w:t>
      </w:r>
      <w:r>
        <w:rPr>
          <w:color w:val="5E5D5E"/>
          <w:spacing w:val="9"/>
        </w:rPr>
        <w:t xml:space="preserve"> </w:t>
      </w:r>
      <w:r>
        <w:rPr>
          <w:color w:val="5E5D5E"/>
        </w:rPr>
        <w:t>make</w:t>
      </w:r>
      <w:r>
        <w:rPr>
          <w:color w:val="5E5D5E"/>
          <w:spacing w:val="8"/>
        </w:rPr>
        <w:t xml:space="preserve"> </w:t>
      </w:r>
      <w:r>
        <w:rPr>
          <w:color w:val="5E5D5E"/>
          <w:spacing w:val="-1"/>
        </w:rPr>
        <w:t>it</w:t>
      </w:r>
      <w:r>
        <w:rPr>
          <w:color w:val="5E5D5E"/>
          <w:spacing w:val="9"/>
        </w:rPr>
        <w:t xml:space="preserve"> </w:t>
      </w:r>
      <w:r>
        <w:rPr>
          <w:color w:val="5E5D5E"/>
          <w:spacing w:val="-1"/>
        </w:rPr>
        <w:t>easier</w:t>
      </w:r>
      <w:r>
        <w:rPr>
          <w:color w:val="5E5D5E"/>
          <w:spacing w:val="9"/>
        </w:rPr>
        <w:t xml:space="preserve"> </w:t>
      </w:r>
      <w:r>
        <w:rPr>
          <w:color w:val="5E5D5E"/>
        </w:rPr>
        <w:t>to</w:t>
      </w:r>
      <w:r>
        <w:rPr>
          <w:color w:val="5E5D5E"/>
          <w:spacing w:val="9"/>
        </w:rPr>
        <w:t xml:space="preserve"> </w:t>
      </w:r>
      <w:r>
        <w:rPr>
          <w:color w:val="5E5D5E"/>
        </w:rPr>
        <w:t>compare</w:t>
      </w:r>
      <w:r>
        <w:rPr>
          <w:color w:val="5E5D5E"/>
          <w:spacing w:val="8"/>
        </w:rPr>
        <w:t xml:space="preserve"> </w:t>
      </w:r>
      <w:r>
        <w:rPr>
          <w:color w:val="5E5D5E"/>
          <w:spacing w:val="-1"/>
        </w:rPr>
        <w:t>and</w:t>
      </w:r>
      <w:r>
        <w:rPr>
          <w:color w:val="5E5D5E"/>
          <w:spacing w:val="9"/>
        </w:rPr>
        <w:t xml:space="preserve"> </w:t>
      </w:r>
      <w:r>
        <w:rPr>
          <w:color w:val="5E5D5E"/>
          <w:spacing w:val="-1"/>
        </w:rPr>
        <w:t>evaluate</w:t>
      </w:r>
      <w:r>
        <w:rPr>
          <w:color w:val="5E5D5E"/>
          <w:spacing w:val="9"/>
        </w:rPr>
        <w:t xml:space="preserve"> </w:t>
      </w:r>
      <w:r>
        <w:rPr>
          <w:color w:val="5E5D5E"/>
          <w:spacing w:val="-1"/>
        </w:rPr>
        <w:t>policy</w:t>
      </w:r>
      <w:r>
        <w:rPr>
          <w:color w:val="5E5D5E"/>
          <w:spacing w:val="9"/>
        </w:rPr>
        <w:t xml:space="preserve"> </w:t>
      </w:r>
      <w:r>
        <w:rPr>
          <w:color w:val="5E5D5E"/>
          <w:spacing w:val="-1"/>
        </w:rPr>
        <w:t>impacts</w:t>
      </w:r>
      <w:r>
        <w:rPr>
          <w:color w:val="5E5D5E"/>
          <w:spacing w:val="8"/>
        </w:rPr>
        <w:t xml:space="preserve"> </w:t>
      </w:r>
      <w:r>
        <w:rPr>
          <w:color w:val="5E5D5E"/>
          <w:spacing w:val="-1"/>
        </w:rPr>
        <w:t>across</w:t>
      </w:r>
      <w:r>
        <w:rPr>
          <w:color w:val="5E5D5E"/>
          <w:spacing w:val="28"/>
        </w:rPr>
        <w:t xml:space="preserve"> </w:t>
      </w:r>
      <w:r>
        <w:rPr>
          <w:color w:val="5E5D5E"/>
        </w:rPr>
        <w:t>countries.</w:t>
      </w:r>
    </w:p>
    <w:p w:rsidR="002F76B6" w:rsidRDefault="00F32A52">
      <w:pPr>
        <w:pStyle w:val="BodyText"/>
        <w:numPr>
          <w:ilvl w:val="0"/>
          <w:numId w:val="4"/>
        </w:numPr>
        <w:tabs>
          <w:tab w:val="left" w:pos="1552"/>
        </w:tabs>
        <w:spacing w:before="57" w:line="271" w:lineRule="auto"/>
        <w:ind w:right="134" w:hanging="283"/>
        <w:jc w:val="both"/>
      </w:pPr>
      <w:r>
        <w:rPr>
          <w:rFonts w:cs="Arial"/>
          <w:b/>
          <w:bCs/>
          <w:color w:val="5E5D5E"/>
          <w:spacing w:val="-1"/>
        </w:rPr>
        <w:t>Regional</w:t>
      </w:r>
      <w:r>
        <w:rPr>
          <w:rFonts w:cs="Arial"/>
          <w:b/>
          <w:bCs/>
          <w:color w:val="5E5D5E"/>
          <w:spacing w:val="44"/>
        </w:rPr>
        <w:t xml:space="preserve"> </w:t>
      </w:r>
      <w:r>
        <w:rPr>
          <w:rFonts w:cs="Arial"/>
          <w:b/>
          <w:bCs/>
          <w:color w:val="5E5D5E"/>
        </w:rPr>
        <w:t>Patent</w:t>
      </w:r>
      <w:r>
        <w:rPr>
          <w:rFonts w:cs="Arial"/>
          <w:b/>
          <w:bCs/>
          <w:color w:val="5E5D5E"/>
          <w:spacing w:val="43"/>
        </w:rPr>
        <w:t xml:space="preserve"> </w:t>
      </w:r>
      <w:r>
        <w:rPr>
          <w:rFonts w:cs="Arial"/>
          <w:b/>
          <w:bCs/>
          <w:color w:val="5E5D5E"/>
        </w:rPr>
        <w:t>Examination</w:t>
      </w:r>
      <w:r>
        <w:rPr>
          <w:rFonts w:cs="Arial"/>
          <w:b/>
          <w:bCs/>
          <w:color w:val="5E5D5E"/>
          <w:spacing w:val="44"/>
        </w:rPr>
        <w:t xml:space="preserve"> </w:t>
      </w:r>
      <w:r>
        <w:rPr>
          <w:rFonts w:cs="Arial"/>
          <w:b/>
          <w:bCs/>
          <w:color w:val="5E5D5E"/>
          <w:spacing w:val="-3"/>
        </w:rPr>
        <w:t>Training</w:t>
      </w:r>
      <w:r>
        <w:rPr>
          <w:rFonts w:cs="Arial"/>
          <w:b/>
          <w:bCs/>
          <w:color w:val="5E5D5E"/>
          <w:spacing w:val="44"/>
        </w:rPr>
        <w:t xml:space="preserve"> </w:t>
      </w:r>
      <w:r>
        <w:rPr>
          <w:color w:val="5E5D5E"/>
        </w:rPr>
        <w:t>—</w:t>
      </w:r>
      <w:r>
        <w:rPr>
          <w:color w:val="5E5D5E"/>
          <w:spacing w:val="44"/>
        </w:rPr>
        <w:t xml:space="preserve"> </w:t>
      </w:r>
      <w:r>
        <w:rPr>
          <w:color w:val="5E5D5E"/>
        </w:rPr>
        <w:t>IP</w:t>
      </w:r>
      <w:r>
        <w:rPr>
          <w:color w:val="5E5D5E"/>
          <w:spacing w:val="30"/>
        </w:rPr>
        <w:t xml:space="preserve"> </w:t>
      </w:r>
      <w:r>
        <w:rPr>
          <w:color w:val="5E5D5E"/>
        </w:rPr>
        <w:t>Australia</w:t>
      </w:r>
      <w:r>
        <w:rPr>
          <w:color w:val="5E5D5E"/>
          <w:spacing w:val="43"/>
        </w:rPr>
        <w:t xml:space="preserve"> </w:t>
      </w:r>
      <w:r>
        <w:rPr>
          <w:color w:val="5E5D5E"/>
          <w:spacing w:val="-1"/>
        </w:rPr>
        <w:t>has</w:t>
      </w:r>
      <w:r>
        <w:rPr>
          <w:color w:val="5E5D5E"/>
          <w:spacing w:val="44"/>
        </w:rPr>
        <w:t xml:space="preserve"> </w:t>
      </w:r>
      <w:r>
        <w:rPr>
          <w:color w:val="5E5D5E"/>
          <w:spacing w:val="-1"/>
        </w:rPr>
        <w:t>developed</w:t>
      </w:r>
      <w:r>
        <w:rPr>
          <w:color w:val="5E5D5E"/>
          <w:spacing w:val="45"/>
        </w:rPr>
        <w:t xml:space="preserve"> </w:t>
      </w:r>
      <w:r>
        <w:rPr>
          <w:color w:val="5E5D5E"/>
        </w:rPr>
        <w:t>a</w:t>
      </w:r>
      <w:r>
        <w:rPr>
          <w:color w:val="5E5D5E"/>
          <w:spacing w:val="30"/>
        </w:rPr>
        <w:t xml:space="preserve"> </w:t>
      </w:r>
      <w:r>
        <w:rPr>
          <w:color w:val="5E5D5E"/>
        </w:rPr>
        <w:t xml:space="preserve">comprehensive </w:t>
      </w:r>
      <w:r>
        <w:rPr>
          <w:color w:val="5E5D5E"/>
          <w:spacing w:val="-1"/>
        </w:rPr>
        <w:t>distance</w:t>
      </w:r>
      <w:r>
        <w:rPr>
          <w:color w:val="5E5D5E"/>
        </w:rPr>
        <w:t xml:space="preserve"> </w:t>
      </w:r>
      <w:r>
        <w:rPr>
          <w:color w:val="5E5D5E"/>
          <w:spacing w:val="-1"/>
        </w:rPr>
        <w:t>learning</w:t>
      </w:r>
      <w:r>
        <w:rPr>
          <w:color w:val="5E5D5E"/>
          <w:spacing w:val="1"/>
        </w:rPr>
        <w:t xml:space="preserve"> </w:t>
      </w:r>
      <w:r>
        <w:rPr>
          <w:color w:val="5E5D5E"/>
        </w:rPr>
        <w:t>capability for</w:t>
      </w:r>
      <w:r>
        <w:rPr>
          <w:color w:val="5E5D5E"/>
          <w:spacing w:val="1"/>
        </w:rPr>
        <w:t xml:space="preserve"> </w:t>
      </w:r>
      <w:r>
        <w:rPr>
          <w:color w:val="5E5D5E"/>
          <w:spacing w:val="-1"/>
        </w:rPr>
        <w:t>patent</w:t>
      </w:r>
      <w:r>
        <w:rPr>
          <w:color w:val="5E5D5E"/>
        </w:rPr>
        <w:t xml:space="preserve"> </w:t>
      </w:r>
      <w:r>
        <w:rPr>
          <w:color w:val="5E5D5E"/>
          <w:spacing w:val="-1"/>
        </w:rPr>
        <w:t>examination</w:t>
      </w:r>
      <w:r>
        <w:rPr>
          <w:color w:val="5E5D5E"/>
          <w:spacing w:val="1"/>
        </w:rPr>
        <w:t xml:space="preserve"> </w:t>
      </w:r>
      <w:r>
        <w:rPr>
          <w:color w:val="5E5D5E"/>
        </w:rPr>
        <w:t>training</w:t>
      </w:r>
      <w:r>
        <w:rPr>
          <w:color w:val="5E5D5E"/>
          <w:spacing w:val="-1"/>
        </w:rPr>
        <w:t xml:space="preserve"> </w:t>
      </w:r>
      <w:r>
        <w:rPr>
          <w:color w:val="5E5D5E"/>
        </w:rPr>
        <w:t>for</w:t>
      </w:r>
      <w:r>
        <w:rPr>
          <w:color w:val="5E5D5E"/>
          <w:spacing w:val="25"/>
          <w:w w:val="99"/>
        </w:rPr>
        <w:t xml:space="preserve"> </w:t>
      </w:r>
      <w:r>
        <w:rPr>
          <w:rFonts w:cs="Arial"/>
          <w:color w:val="5E5D5E"/>
        </w:rPr>
        <w:t>overseas</w:t>
      </w:r>
      <w:r>
        <w:rPr>
          <w:rFonts w:cs="Arial"/>
          <w:color w:val="5E5D5E"/>
          <w:spacing w:val="16"/>
        </w:rPr>
        <w:t xml:space="preserve"> </w:t>
      </w:r>
      <w:r>
        <w:rPr>
          <w:rFonts w:cs="Arial"/>
          <w:color w:val="5E5D5E"/>
        </w:rPr>
        <w:t>IP</w:t>
      </w:r>
      <w:r>
        <w:rPr>
          <w:rFonts w:cs="Arial"/>
          <w:color w:val="5E5D5E"/>
          <w:spacing w:val="12"/>
        </w:rPr>
        <w:t xml:space="preserve"> </w:t>
      </w:r>
      <w:r>
        <w:rPr>
          <w:rFonts w:cs="Arial"/>
          <w:color w:val="5E5D5E"/>
        </w:rPr>
        <w:t>offices.</w:t>
      </w:r>
      <w:r>
        <w:rPr>
          <w:rFonts w:cs="Arial"/>
          <w:color w:val="5E5D5E"/>
          <w:spacing w:val="12"/>
        </w:rPr>
        <w:t xml:space="preserve"> </w:t>
      </w:r>
      <w:r>
        <w:rPr>
          <w:rFonts w:cs="Arial"/>
          <w:color w:val="5E5D5E"/>
        </w:rPr>
        <w:t>This</w:t>
      </w:r>
      <w:r>
        <w:rPr>
          <w:rFonts w:cs="Arial"/>
          <w:color w:val="5E5D5E"/>
          <w:spacing w:val="15"/>
        </w:rPr>
        <w:t xml:space="preserve"> </w:t>
      </w:r>
      <w:r>
        <w:rPr>
          <w:rFonts w:cs="Arial"/>
          <w:color w:val="5E5D5E"/>
        </w:rPr>
        <w:t>allows</w:t>
      </w:r>
      <w:r>
        <w:rPr>
          <w:rFonts w:cs="Arial"/>
          <w:color w:val="5E5D5E"/>
          <w:spacing w:val="16"/>
        </w:rPr>
        <w:t xml:space="preserve"> </w:t>
      </w:r>
      <w:r>
        <w:rPr>
          <w:rFonts w:cs="Arial"/>
          <w:color w:val="5E5D5E"/>
        </w:rPr>
        <w:t>for</w:t>
      </w:r>
      <w:r>
        <w:rPr>
          <w:rFonts w:cs="Arial"/>
          <w:color w:val="5E5D5E"/>
          <w:spacing w:val="15"/>
        </w:rPr>
        <w:t xml:space="preserve"> </w:t>
      </w:r>
      <w:r>
        <w:rPr>
          <w:rFonts w:cs="Arial"/>
          <w:color w:val="5E5D5E"/>
        </w:rPr>
        <w:t>in</w:t>
      </w:r>
      <w:r>
        <w:rPr>
          <w:rFonts w:cs="Arial"/>
          <w:color w:val="5E5D5E"/>
          <w:spacing w:val="15"/>
        </w:rPr>
        <w:t xml:space="preserve"> </w:t>
      </w:r>
      <w:r>
        <w:rPr>
          <w:rFonts w:cs="Arial"/>
          <w:color w:val="5E5D5E"/>
        </w:rPr>
        <w:t>depth</w:t>
      </w:r>
      <w:r>
        <w:rPr>
          <w:rFonts w:cs="Arial"/>
          <w:color w:val="5E5D5E"/>
          <w:spacing w:val="15"/>
        </w:rPr>
        <w:t xml:space="preserve"> </w:t>
      </w:r>
      <w:r>
        <w:rPr>
          <w:rFonts w:cs="Arial"/>
          <w:color w:val="5E5D5E"/>
        </w:rPr>
        <w:t>training</w:t>
      </w:r>
      <w:r>
        <w:rPr>
          <w:rFonts w:cs="Arial"/>
          <w:color w:val="5E5D5E"/>
          <w:spacing w:val="16"/>
        </w:rPr>
        <w:t xml:space="preserve"> </w:t>
      </w:r>
      <w:r>
        <w:rPr>
          <w:rFonts w:cs="Arial"/>
          <w:color w:val="5E5D5E"/>
        </w:rPr>
        <w:t>and</w:t>
      </w:r>
      <w:r>
        <w:rPr>
          <w:rFonts w:cs="Arial"/>
          <w:color w:val="5E5D5E"/>
          <w:spacing w:val="15"/>
        </w:rPr>
        <w:t xml:space="preserve"> </w:t>
      </w:r>
      <w:r>
        <w:rPr>
          <w:rFonts w:cs="Arial"/>
          <w:color w:val="5E5D5E"/>
        </w:rPr>
        <w:t>knowledge</w:t>
      </w:r>
      <w:r>
        <w:rPr>
          <w:rFonts w:cs="Arial"/>
          <w:color w:val="5E5D5E"/>
          <w:spacing w:val="16"/>
        </w:rPr>
        <w:t xml:space="preserve"> </w:t>
      </w:r>
      <w:r>
        <w:rPr>
          <w:rFonts w:cs="Arial"/>
          <w:color w:val="5E5D5E"/>
        </w:rPr>
        <w:t xml:space="preserve">transfer </w:t>
      </w:r>
      <w:r>
        <w:rPr>
          <w:color w:val="5E5D5E"/>
          <w:spacing w:val="-1"/>
        </w:rPr>
        <w:t xml:space="preserve">necessary </w:t>
      </w:r>
      <w:r>
        <w:rPr>
          <w:color w:val="5E5D5E"/>
        </w:rPr>
        <w:t>to</w:t>
      </w:r>
      <w:r>
        <w:rPr>
          <w:color w:val="5E5D5E"/>
          <w:spacing w:val="-2"/>
        </w:rPr>
        <w:t xml:space="preserve"> </w:t>
      </w:r>
      <w:r>
        <w:rPr>
          <w:color w:val="5E5D5E"/>
          <w:spacing w:val="-1"/>
        </w:rPr>
        <w:t>examine</w:t>
      </w:r>
      <w:r>
        <w:rPr>
          <w:color w:val="5E5D5E"/>
        </w:rPr>
        <w:t xml:space="preserve"> </w:t>
      </w:r>
      <w:r>
        <w:rPr>
          <w:color w:val="5E5D5E"/>
          <w:spacing w:val="-1"/>
        </w:rPr>
        <w:t xml:space="preserve">patents </w:t>
      </w:r>
      <w:r>
        <w:rPr>
          <w:color w:val="5E5D5E"/>
        </w:rPr>
        <w:t>to</w:t>
      </w:r>
      <w:r>
        <w:rPr>
          <w:color w:val="5E5D5E"/>
          <w:spacing w:val="-1"/>
        </w:rPr>
        <w:t xml:space="preserve"> international </w:t>
      </w:r>
      <w:r>
        <w:rPr>
          <w:color w:val="5E5D5E"/>
        </w:rPr>
        <w:t>standards.</w:t>
      </w:r>
    </w:p>
    <w:p w:rsidR="002F76B6" w:rsidRDefault="002F76B6">
      <w:pPr>
        <w:spacing w:before="8" w:line="200" w:lineRule="exact"/>
        <w:rPr>
          <w:sz w:val="20"/>
          <w:szCs w:val="20"/>
        </w:rPr>
      </w:pPr>
    </w:p>
    <w:p w:rsidR="002F76B6" w:rsidRDefault="00F32A52" w:rsidP="00E13FE2">
      <w:pPr>
        <w:pStyle w:val="Heading5"/>
      </w:pPr>
      <w:r>
        <w:t>Streamlining</w:t>
      </w:r>
      <w:r>
        <w:rPr>
          <w:spacing w:val="-13"/>
        </w:rPr>
        <w:t xml:space="preserve"> </w:t>
      </w:r>
      <w:r>
        <w:rPr>
          <w:spacing w:val="-2"/>
        </w:rPr>
        <w:t>Australia’s</w:t>
      </w:r>
      <w:r>
        <w:rPr>
          <w:spacing w:val="-6"/>
        </w:rPr>
        <w:t xml:space="preserve"> </w:t>
      </w:r>
      <w:r>
        <w:t>IP</w:t>
      </w:r>
      <w:r>
        <w:rPr>
          <w:spacing w:val="-8"/>
        </w:rPr>
        <w:t xml:space="preserve"> </w:t>
      </w:r>
      <w:r>
        <w:rPr>
          <w:spacing w:val="-1"/>
        </w:rPr>
        <w:t>system</w:t>
      </w:r>
    </w:p>
    <w:p w:rsidR="002F76B6" w:rsidRDefault="00F32A52">
      <w:pPr>
        <w:pStyle w:val="BodyText"/>
        <w:spacing w:before="143" w:line="271" w:lineRule="auto"/>
        <w:ind w:left="1268" w:right="133"/>
        <w:jc w:val="both"/>
      </w:pPr>
      <w:r>
        <w:rPr>
          <w:color w:val="5E5D5E"/>
        </w:rPr>
        <w:t>At</w:t>
      </w:r>
      <w:r>
        <w:rPr>
          <w:color w:val="5E5D5E"/>
          <w:spacing w:val="1"/>
        </w:rPr>
        <w:t xml:space="preserve"> </w:t>
      </w:r>
      <w:r>
        <w:rPr>
          <w:color w:val="5E5D5E"/>
          <w:spacing w:val="-1"/>
        </w:rPr>
        <w:t>present,</w:t>
      </w:r>
      <w:r>
        <w:rPr>
          <w:color w:val="5E5D5E"/>
          <w:spacing w:val="2"/>
        </w:rPr>
        <w:t xml:space="preserve"> </w:t>
      </w:r>
      <w:r>
        <w:rPr>
          <w:color w:val="5E5D5E"/>
        </w:rPr>
        <w:t>some</w:t>
      </w:r>
      <w:r>
        <w:rPr>
          <w:color w:val="5E5D5E"/>
          <w:spacing w:val="1"/>
        </w:rPr>
        <w:t xml:space="preserve"> </w:t>
      </w:r>
      <w:r>
        <w:rPr>
          <w:color w:val="5E5D5E"/>
          <w:spacing w:val="-1"/>
        </w:rPr>
        <w:t>of</w:t>
      </w:r>
      <w:r>
        <w:rPr>
          <w:color w:val="5E5D5E"/>
          <w:spacing w:val="2"/>
        </w:rPr>
        <w:t xml:space="preserve"> </w:t>
      </w:r>
      <w:r>
        <w:rPr>
          <w:color w:val="5E5D5E"/>
        </w:rPr>
        <w:t>the</w:t>
      </w:r>
      <w:r>
        <w:rPr>
          <w:color w:val="5E5D5E"/>
          <w:spacing w:val="1"/>
        </w:rPr>
        <w:t xml:space="preserve"> </w:t>
      </w:r>
      <w:r>
        <w:rPr>
          <w:color w:val="5E5D5E"/>
          <w:spacing w:val="-1"/>
        </w:rPr>
        <w:t>processes</w:t>
      </w:r>
      <w:r>
        <w:rPr>
          <w:color w:val="5E5D5E"/>
          <w:spacing w:val="2"/>
        </w:rPr>
        <w:t xml:space="preserve"> </w:t>
      </w:r>
      <w:r>
        <w:rPr>
          <w:color w:val="5E5D5E"/>
        </w:rPr>
        <w:t>for</w:t>
      </w:r>
      <w:r>
        <w:rPr>
          <w:color w:val="5E5D5E"/>
          <w:spacing w:val="1"/>
        </w:rPr>
        <w:t xml:space="preserve"> </w:t>
      </w:r>
      <w:r>
        <w:rPr>
          <w:color w:val="5E5D5E"/>
          <w:spacing w:val="-1"/>
        </w:rPr>
        <w:t>obtaining,</w:t>
      </w:r>
      <w:r>
        <w:rPr>
          <w:color w:val="5E5D5E"/>
          <w:spacing w:val="2"/>
        </w:rPr>
        <w:t xml:space="preserve"> </w:t>
      </w:r>
      <w:r>
        <w:rPr>
          <w:color w:val="5E5D5E"/>
          <w:spacing w:val="-1"/>
        </w:rPr>
        <w:t>maintaining</w:t>
      </w:r>
      <w:r>
        <w:rPr>
          <w:color w:val="5E5D5E"/>
          <w:spacing w:val="1"/>
        </w:rPr>
        <w:t xml:space="preserve"> </w:t>
      </w:r>
      <w:r>
        <w:rPr>
          <w:color w:val="5E5D5E"/>
          <w:spacing w:val="-1"/>
        </w:rPr>
        <w:t>and</w:t>
      </w:r>
      <w:r>
        <w:rPr>
          <w:color w:val="5E5D5E"/>
          <w:spacing w:val="2"/>
        </w:rPr>
        <w:t xml:space="preserve"> </w:t>
      </w:r>
      <w:r>
        <w:rPr>
          <w:color w:val="5E5D5E"/>
        </w:rPr>
        <w:t>challenging</w:t>
      </w:r>
      <w:r>
        <w:rPr>
          <w:color w:val="5E5D5E"/>
          <w:spacing w:val="1"/>
        </w:rPr>
        <w:t xml:space="preserve"> </w:t>
      </w:r>
      <w:r>
        <w:rPr>
          <w:color w:val="5E5D5E"/>
        </w:rPr>
        <w:t>the</w:t>
      </w:r>
      <w:r>
        <w:rPr>
          <w:color w:val="5E5D5E"/>
          <w:spacing w:val="31"/>
        </w:rPr>
        <w:t xml:space="preserve"> </w:t>
      </w:r>
      <w:r>
        <w:rPr>
          <w:color w:val="5E5D5E"/>
        </w:rPr>
        <w:t>four</w:t>
      </w:r>
      <w:r>
        <w:rPr>
          <w:color w:val="5E5D5E"/>
          <w:spacing w:val="-3"/>
        </w:rPr>
        <w:t xml:space="preserve"> </w:t>
      </w:r>
      <w:r>
        <w:rPr>
          <w:color w:val="5E5D5E"/>
        </w:rPr>
        <w:t>IP</w:t>
      </w:r>
      <w:r>
        <w:rPr>
          <w:color w:val="5E5D5E"/>
          <w:spacing w:val="-5"/>
        </w:rPr>
        <w:t xml:space="preserve"> </w:t>
      </w:r>
      <w:r>
        <w:rPr>
          <w:color w:val="5E5D5E"/>
        </w:rPr>
        <w:t>rights</w:t>
      </w:r>
      <w:r>
        <w:rPr>
          <w:color w:val="5E5D5E"/>
          <w:spacing w:val="-1"/>
        </w:rPr>
        <w:t xml:space="preserve"> administered</w:t>
      </w:r>
      <w:r>
        <w:rPr>
          <w:color w:val="5E5D5E"/>
          <w:spacing w:val="-2"/>
        </w:rPr>
        <w:t xml:space="preserve"> </w:t>
      </w:r>
      <w:r>
        <w:rPr>
          <w:color w:val="5E5D5E"/>
          <w:spacing w:val="-1"/>
        </w:rPr>
        <w:t xml:space="preserve">by </w:t>
      </w:r>
      <w:r>
        <w:rPr>
          <w:color w:val="5E5D5E"/>
        </w:rPr>
        <w:t>IP</w:t>
      </w:r>
      <w:r>
        <w:rPr>
          <w:color w:val="5E5D5E"/>
          <w:spacing w:val="-16"/>
        </w:rPr>
        <w:t xml:space="preserve"> </w:t>
      </w:r>
      <w:r>
        <w:rPr>
          <w:color w:val="5E5D5E"/>
        </w:rPr>
        <w:t>Australia</w:t>
      </w:r>
      <w:r>
        <w:rPr>
          <w:color w:val="5E5D5E"/>
          <w:spacing w:val="-2"/>
        </w:rPr>
        <w:t xml:space="preserve"> </w:t>
      </w:r>
      <w:r>
        <w:rPr>
          <w:color w:val="5E5D5E"/>
          <w:spacing w:val="-1"/>
        </w:rPr>
        <w:t xml:space="preserve">are </w:t>
      </w:r>
      <w:r>
        <w:rPr>
          <w:color w:val="5E5D5E"/>
        </w:rPr>
        <w:t>complex</w:t>
      </w:r>
      <w:r>
        <w:rPr>
          <w:color w:val="5E5D5E"/>
          <w:spacing w:val="-1"/>
        </w:rPr>
        <w:t xml:space="preserve"> and </w:t>
      </w:r>
      <w:r>
        <w:rPr>
          <w:color w:val="5E5D5E"/>
        </w:rPr>
        <w:t>may</w:t>
      </w:r>
      <w:r>
        <w:rPr>
          <w:color w:val="5E5D5E"/>
          <w:spacing w:val="-2"/>
        </w:rPr>
        <w:t xml:space="preserve"> </w:t>
      </w:r>
      <w:r>
        <w:rPr>
          <w:color w:val="5E5D5E"/>
        </w:rPr>
        <w:t>create</w:t>
      </w:r>
      <w:r>
        <w:rPr>
          <w:color w:val="5E5D5E"/>
          <w:spacing w:val="-1"/>
        </w:rPr>
        <w:t xml:space="preserve"> additional</w:t>
      </w:r>
      <w:r>
        <w:rPr>
          <w:color w:val="5E5D5E"/>
          <w:spacing w:val="24"/>
        </w:rPr>
        <w:t xml:space="preserve"> </w:t>
      </w:r>
      <w:r>
        <w:rPr>
          <w:color w:val="5E5D5E"/>
        </w:rPr>
        <w:t>regulatory</w:t>
      </w:r>
      <w:r>
        <w:rPr>
          <w:color w:val="5E5D5E"/>
          <w:spacing w:val="17"/>
        </w:rPr>
        <w:t xml:space="preserve"> </w:t>
      </w:r>
      <w:r>
        <w:rPr>
          <w:color w:val="5E5D5E"/>
          <w:spacing w:val="-1"/>
        </w:rPr>
        <w:t>effort</w:t>
      </w:r>
      <w:r>
        <w:rPr>
          <w:color w:val="5E5D5E"/>
          <w:spacing w:val="18"/>
        </w:rPr>
        <w:t xml:space="preserve"> </w:t>
      </w:r>
      <w:r>
        <w:rPr>
          <w:color w:val="5E5D5E"/>
        </w:rPr>
        <w:t>for</w:t>
      </w:r>
      <w:r>
        <w:rPr>
          <w:color w:val="5E5D5E"/>
          <w:spacing w:val="18"/>
        </w:rPr>
        <w:t xml:space="preserve"> </w:t>
      </w:r>
      <w:r>
        <w:rPr>
          <w:color w:val="5E5D5E"/>
        </w:rPr>
        <w:t>some</w:t>
      </w:r>
      <w:r>
        <w:rPr>
          <w:color w:val="5E5D5E"/>
          <w:spacing w:val="18"/>
        </w:rPr>
        <w:t xml:space="preserve"> </w:t>
      </w:r>
      <w:r>
        <w:rPr>
          <w:color w:val="5E5D5E"/>
          <w:spacing w:val="-1"/>
        </w:rPr>
        <w:t>parties.</w:t>
      </w:r>
      <w:r>
        <w:rPr>
          <w:color w:val="5E5D5E"/>
          <w:spacing w:val="15"/>
        </w:rPr>
        <w:t xml:space="preserve"> </w:t>
      </w:r>
      <w:r>
        <w:rPr>
          <w:color w:val="5E5D5E"/>
        </w:rPr>
        <w:t>This</w:t>
      </w:r>
      <w:r>
        <w:rPr>
          <w:color w:val="5E5D5E"/>
          <w:spacing w:val="17"/>
        </w:rPr>
        <w:t xml:space="preserve"> </w:t>
      </w:r>
      <w:r>
        <w:rPr>
          <w:color w:val="5E5D5E"/>
        </w:rPr>
        <w:t>can</w:t>
      </w:r>
      <w:r>
        <w:rPr>
          <w:color w:val="5E5D5E"/>
          <w:spacing w:val="18"/>
        </w:rPr>
        <w:t xml:space="preserve"> </w:t>
      </w:r>
      <w:r>
        <w:rPr>
          <w:color w:val="5E5D5E"/>
        </w:rPr>
        <w:t>create</w:t>
      </w:r>
      <w:r>
        <w:rPr>
          <w:color w:val="5E5D5E"/>
          <w:spacing w:val="18"/>
        </w:rPr>
        <w:t xml:space="preserve"> </w:t>
      </w:r>
      <w:r>
        <w:rPr>
          <w:color w:val="5E5D5E"/>
        </w:rPr>
        <w:t>costs</w:t>
      </w:r>
      <w:r>
        <w:rPr>
          <w:color w:val="5E5D5E"/>
          <w:spacing w:val="18"/>
        </w:rPr>
        <w:t xml:space="preserve"> </w:t>
      </w:r>
      <w:r>
        <w:rPr>
          <w:color w:val="5E5D5E"/>
        </w:rPr>
        <w:t>for</w:t>
      </w:r>
      <w:r>
        <w:rPr>
          <w:color w:val="5E5D5E"/>
          <w:spacing w:val="18"/>
        </w:rPr>
        <w:t xml:space="preserve"> </w:t>
      </w:r>
      <w:r>
        <w:rPr>
          <w:color w:val="5E5D5E"/>
          <w:spacing w:val="-1"/>
        </w:rPr>
        <w:t>businesses</w:t>
      </w:r>
      <w:r>
        <w:rPr>
          <w:color w:val="5E5D5E"/>
          <w:spacing w:val="17"/>
        </w:rPr>
        <w:t xml:space="preserve"> </w:t>
      </w:r>
      <w:r>
        <w:rPr>
          <w:color w:val="5E5D5E"/>
          <w:spacing w:val="-1"/>
        </w:rPr>
        <w:t>dealing</w:t>
      </w:r>
      <w:r>
        <w:rPr>
          <w:color w:val="5E5D5E"/>
          <w:spacing w:val="23"/>
        </w:rPr>
        <w:t xml:space="preserve"> </w:t>
      </w:r>
      <w:r>
        <w:rPr>
          <w:color w:val="5E5D5E"/>
          <w:spacing w:val="-1"/>
        </w:rPr>
        <w:t>with</w:t>
      </w:r>
      <w:r>
        <w:rPr>
          <w:color w:val="5E5D5E"/>
          <w:spacing w:val="26"/>
        </w:rPr>
        <w:t xml:space="preserve"> </w:t>
      </w:r>
      <w:r>
        <w:rPr>
          <w:color w:val="5E5D5E"/>
        </w:rPr>
        <w:t>the</w:t>
      </w:r>
      <w:r>
        <w:rPr>
          <w:color w:val="5E5D5E"/>
          <w:spacing w:val="25"/>
        </w:rPr>
        <w:t xml:space="preserve"> </w:t>
      </w:r>
      <w:r>
        <w:rPr>
          <w:color w:val="5E5D5E"/>
        </w:rPr>
        <w:t>IP</w:t>
      </w:r>
      <w:r>
        <w:rPr>
          <w:color w:val="5E5D5E"/>
          <w:spacing w:val="22"/>
        </w:rPr>
        <w:t xml:space="preserve"> </w:t>
      </w:r>
      <w:r>
        <w:rPr>
          <w:color w:val="5E5D5E"/>
        </w:rPr>
        <w:t>system,</w:t>
      </w:r>
      <w:r>
        <w:rPr>
          <w:color w:val="5E5D5E"/>
          <w:spacing w:val="26"/>
        </w:rPr>
        <w:t xml:space="preserve"> </w:t>
      </w:r>
      <w:r>
        <w:rPr>
          <w:color w:val="5E5D5E"/>
          <w:spacing w:val="-1"/>
        </w:rPr>
        <w:t>particularly</w:t>
      </w:r>
      <w:r>
        <w:rPr>
          <w:color w:val="5E5D5E"/>
          <w:spacing w:val="25"/>
        </w:rPr>
        <w:t xml:space="preserve"> </w:t>
      </w:r>
      <w:r>
        <w:rPr>
          <w:color w:val="5E5D5E"/>
        </w:rPr>
        <w:t>smaller</w:t>
      </w:r>
      <w:r>
        <w:rPr>
          <w:color w:val="5E5D5E"/>
          <w:spacing w:val="26"/>
        </w:rPr>
        <w:t xml:space="preserve"> </w:t>
      </w:r>
      <w:r>
        <w:rPr>
          <w:color w:val="5E5D5E"/>
          <w:spacing w:val="-1"/>
        </w:rPr>
        <w:t>businesses</w:t>
      </w:r>
      <w:r>
        <w:rPr>
          <w:color w:val="5E5D5E"/>
          <w:spacing w:val="26"/>
        </w:rPr>
        <w:t xml:space="preserve"> </w:t>
      </w:r>
      <w:r>
        <w:rPr>
          <w:color w:val="5E5D5E"/>
        </w:rPr>
        <w:t>that</w:t>
      </w:r>
      <w:r>
        <w:rPr>
          <w:color w:val="5E5D5E"/>
          <w:spacing w:val="25"/>
        </w:rPr>
        <w:t xml:space="preserve"> </w:t>
      </w:r>
      <w:r>
        <w:rPr>
          <w:color w:val="5E5D5E"/>
        </w:rPr>
        <w:t>face</w:t>
      </w:r>
      <w:r>
        <w:rPr>
          <w:color w:val="5E5D5E"/>
          <w:spacing w:val="25"/>
        </w:rPr>
        <w:t xml:space="preserve"> </w:t>
      </w:r>
      <w:r>
        <w:rPr>
          <w:color w:val="5E5D5E"/>
        </w:rPr>
        <w:t>compliance</w:t>
      </w:r>
      <w:r>
        <w:rPr>
          <w:color w:val="5E5D5E"/>
          <w:spacing w:val="26"/>
        </w:rPr>
        <w:t xml:space="preserve"> </w:t>
      </w:r>
      <w:r>
        <w:rPr>
          <w:color w:val="5E5D5E"/>
        </w:rPr>
        <w:t>costs</w:t>
      </w:r>
      <w:r>
        <w:rPr>
          <w:color w:val="5E5D5E"/>
          <w:spacing w:val="27"/>
          <w:w w:val="99"/>
        </w:rPr>
        <w:t xml:space="preserve"> </w:t>
      </w:r>
      <w:r>
        <w:rPr>
          <w:color w:val="5E5D5E"/>
        </w:rPr>
        <w:t>disproportionate</w:t>
      </w:r>
      <w:r>
        <w:rPr>
          <w:color w:val="5E5D5E"/>
          <w:spacing w:val="11"/>
        </w:rPr>
        <w:t xml:space="preserve"> </w:t>
      </w:r>
      <w:r>
        <w:rPr>
          <w:color w:val="5E5D5E"/>
        </w:rPr>
        <w:t>to</w:t>
      </w:r>
      <w:r>
        <w:rPr>
          <w:color w:val="5E5D5E"/>
          <w:spacing w:val="11"/>
        </w:rPr>
        <w:t xml:space="preserve"> </w:t>
      </w:r>
      <w:r>
        <w:rPr>
          <w:color w:val="5E5D5E"/>
        </w:rPr>
        <w:t>their</w:t>
      </w:r>
      <w:r>
        <w:rPr>
          <w:color w:val="5E5D5E"/>
          <w:spacing w:val="11"/>
        </w:rPr>
        <w:t xml:space="preserve"> </w:t>
      </w:r>
      <w:r>
        <w:rPr>
          <w:color w:val="5E5D5E"/>
        </w:rPr>
        <w:t>size.</w:t>
      </w:r>
      <w:r>
        <w:rPr>
          <w:color w:val="5E5D5E"/>
          <w:spacing w:val="11"/>
        </w:rPr>
        <w:t xml:space="preserve"> </w:t>
      </w:r>
      <w:r>
        <w:rPr>
          <w:color w:val="5E5D5E"/>
        </w:rPr>
        <w:t>Businesses</w:t>
      </w:r>
      <w:r>
        <w:rPr>
          <w:color w:val="5E5D5E"/>
          <w:spacing w:val="11"/>
        </w:rPr>
        <w:t xml:space="preserve"> </w:t>
      </w:r>
      <w:r>
        <w:rPr>
          <w:color w:val="5E5D5E"/>
        </w:rPr>
        <w:t>may</w:t>
      </w:r>
      <w:r>
        <w:rPr>
          <w:color w:val="5E5D5E"/>
          <w:spacing w:val="11"/>
        </w:rPr>
        <w:t xml:space="preserve"> </w:t>
      </w:r>
      <w:r>
        <w:rPr>
          <w:color w:val="5E5D5E"/>
        </w:rPr>
        <w:t>incur</w:t>
      </w:r>
      <w:r>
        <w:rPr>
          <w:color w:val="5E5D5E"/>
          <w:spacing w:val="11"/>
        </w:rPr>
        <w:t xml:space="preserve"> </w:t>
      </w:r>
      <w:r>
        <w:rPr>
          <w:color w:val="5E5D5E"/>
        </w:rPr>
        <w:t>significant</w:t>
      </w:r>
      <w:r>
        <w:rPr>
          <w:color w:val="5E5D5E"/>
          <w:spacing w:val="11"/>
        </w:rPr>
        <w:t xml:space="preserve"> </w:t>
      </w:r>
      <w:r>
        <w:rPr>
          <w:color w:val="5E5D5E"/>
        </w:rPr>
        <w:t>costs</w:t>
      </w:r>
      <w:r>
        <w:rPr>
          <w:color w:val="5E5D5E"/>
          <w:spacing w:val="11"/>
        </w:rPr>
        <w:t xml:space="preserve"> </w:t>
      </w:r>
      <w:r>
        <w:rPr>
          <w:color w:val="5E5D5E"/>
        </w:rPr>
        <w:t>due</w:t>
      </w:r>
      <w:r>
        <w:rPr>
          <w:color w:val="5E5D5E"/>
          <w:spacing w:val="11"/>
        </w:rPr>
        <w:t xml:space="preserve"> </w:t>
      </w:r>
      <w:r>
        <w:rPr>
          <w:color w:val="5E5D5E"/>
        </w:rPr>
        <w:t>to</w:t>
      </w:r>
      <w:r>
        <w:rPr>
          <w:color w:val="5E5D5E"/>
          <w:spacing w:val="11"/>
        </w:rPr>
        <w:t xml:space="preserve"> </w:t>
      </w:r>
      <w:r>
        <w:rPr>
          <w:color w:val="5E5D5E"/>
        </w:rPr>
        <w:t xml:space="preserve">lost </w:t>
      </w:r>
      <w:r>
        <w:rPr>
          <w:color w:val="5E5D5E"/>
          <w:spacing w:val="-1"/>
        </w:rPr>
        <w:t>opportunities</w:t>
      </w:r>
      <w:r>
        <w:rPr>
          <w:color w:val="5E5D5E"/>
          <w:spacing w:val="16"/>
        </w:rPr>
        <w:t xml:space="preserve"> </w:t>
      </w:r>
      <w:r>
        <w:rPr>
          <w:color w:val="5E5D5E"/>
          <w:spacing w:val="-1"/>
        </w:rPr>
        <w:t>and</w:t>
      </w:r>
      <w:r>
        <w:rPr>
          <w:color w:val="5E5D5E"/>
          <w:spacing w:val="16"/>
        </w:rPr>
        <w:t xml:space="preserve"> </w:t>
      </w:r>
      <w:r>
        <w:rPr>
          <w:color w:val="5E5D5E"/>
          <w:spacing w:val="-1"/>
        </w:rPr>
        <w:t>having</w:t>
      </w:r>
      <w:r>
        <w:rPr>
          <w:color w:val="5E5D5E"/>
          <w:spacing w:val="15"/>
        </w:rPr>
        <w:t xml:space="preserve"> </w:t>
      </w:r>
      <w:r>
        <w:rPr>
          <w:color w:val="5E5D5E"/>
        </w:rPr>
        <w:t>to</w:t>
      </w:r>
      <w:r>
        <w:rPr>
          <w:color w:val="5E5D5E"/>
          <w:spacing w:val="16"/>
        </w:rPr>
        <w:t xml:space="preserve"> </w:t>
      </w:r>
      <w:r>
        <w:rPr>
          <w:color w:val="5E5D5E"/>
          <w:spacing w:val="-1"/>
        </w:rPr>
        <w:t>adopt</w:t>
      </w:r>
      <w:r>
        <w:rPr>
          <w:color w:val="5E5D5E"/>
          <w:spacing w:val="15"/>
        </w:rPr>
        <w:t xml:space="preserve"> </w:t>
      </w:r>
      <w:r>
        <w:rPr>
          <w:color w:val="5E5D5E"/>
          <w:spacing w:val="-1"/>
        </w:rPr>
        <w:t>alternative</w:t>
      </w:r>
      <w:r>
        <w:rPr>
          <w:color w:val="5E5D5E"/>
          <w:spacing w:val="17"/>
        </w:rPr>
        <w:t xml:space="preserve"> </w:t>
      </w:r>
      <w:r>
        <w:rPr>
          <w:color w:val="5E5D5E"/>
        </w:rPr>
        <w:t>strategies.</w:t>
      </w:r>
      <w:r>
        <w:rPr>
          <w:color w:val="5E5D5E"/>
          <w:spacing w:val="16"/>
        </w:rPr>
        <w:t xml:space="preserve"> </w:t>
      </w:r>
      <w:r>
        <w:rPr>
          <w:color w:val="5E5D5E"/>
        </w:rPr>
        <w:t>Some</w:t>
      </w:r>
      <w:r>
        <w:rPr>
          <w:color w:val="5E5D5E"/>
          <w:spacing w:val="15"/>
        </w:rPr>
        <w:t xml:space="preserve"> </w:t>
      </w:r>
      <w:r>
        <w:rPr>
          <w:color w:val="5E5D5E"/>
          <w:spacing w:val="-1"/>
        </w:rPr>
        <w:t>of</w:t>
      </w:r>
      <w:r>
        <w:rPr>
          <w:color w:val="5E5D5E"/>
          <w:spacing w:val="16"/>
        </w:rPr>
        <w:t xml:space="preserve"> </w:t>
      </w:r>
      <w:r>
        <w:rPr>
          <w:color w:val="5E5D5E"/>
        </w:rPr>
        <w:t>the</w:t>
      </w:r>
      <w:r>
        <w:rPr>
          <w:color w:val="5E5D5E"/>
          <w:spacing w:val="15"/>
        </w:rPr>
        <w:t xml:space="preserve"> </w:t>
      </w:r>
      <w:r>
        <w:rPr>
          <w:color w:val="5E5D5E"/>
        </w:rPr>
        <w:t>causes</w:t>
      </w:r>
      <w:r>
        <w:rPr>
          <w:color w:val="5E5D5E"/>
          <w:spacing w:val="16"/>
        </w:rPr>
        <w:t xml:space="preserve"> </w:t>
      </w:r>
      <w:r>
        <w:rPr>
          <w:color w:val="5E5D5E"/>
          <w:spacing w:val="-1"/>
        </w:rPr>
        <w:t>of</w:t>
      </w:r>
      <w:r>
        <w:rPr>
          <w:color w:val="5E5D5E"/>
          <w:spacing w:val="26"/>
          <w:w w:val="99"/>
        </w:rPr>
        <w:t xml:space="preserve"> </w:t>
      </w:r>
      <w:r>
        <w:rPr>
          <w:color w:val="5E5D5E"/>
        </w:rPr>
        <w:t>this</w:t>
      </w:r>
      <w:r>
        <w:rPr>
          <w:color w:val="5E5D5E"/>
          <w:spacing w:val="-1"/>
        </w:rPr>
        <w:t xml:space="preserve"> </w:t>
      </w:r>
      <w:r>
        <w:rPr>
          <w:color w:val="5E5D5E"/>
        </w:rPr>
        <w:t>complexity</w:t>
      </w:r>
      <w:r>
        <w:rPr>
          <w:color w:val="5E5D5E"/>
          <w:spacing w:val="-1"/>
        </w:rPr>
        <w:t xml:space="preserve"> include:</w:t>
      </w:r>
    </w:p>
    <w:p w:rsidR="002F76B6" w:rsidRDefault="00F32A52">
      <w:pPr>
        <w:pStyle w:val="BodyText"/>
        <w:numPr>
          <w:ilvl w:val="0"/>
          <w:numId w:val="4"/>
        </w:numPr>
        <w:tabs>
          <w:tab w:val="left" w:pos="1552"/>
        </w:tabs>
        <w:spacing w:before="57"/>
        <w:ind w:hanging="283"/>
        <w:jc w:val="both"/>
      </w:pPr>
      <w:r>
        <w:rPr>
          <w:color w:val="5E5D5E"/>
          <w:spacing w:val="-1"/>
        </w:rPr>
        <w:t>Different</w:t>
      </w:r>
      <w:r>
        <w:rPr>
          <w:color w:val="5E5D5E"/>
          <w:spacing w:val="-2"/>
        </w:rPr>
        <w:t xml:space="preserve"> </w:t>
      </w:r>
      <w:r>
        <w:rPr>
          <w:color w:val="5E5D5E"/>
          <w:spacing w:val="-1"/>
        </w:rPr>
        <w:t>administrative</w:t>
      </w:r>
      <w:r>
        <w:rPr>
          <w:color w:val="5E5D5E"/>
        </w:rPr>
        <w:t xml:space="preserve"> </w:t>
      </w:r>
      <w:r>
        <w:rPr>
          <w:color w:val="5E5D5E"/>
          <w:spacing w:val="-1"/>
        </w:rPr>
        <w:t>processes and</w:t>
      </w:r>
      <w:r>
        <w:rPr>
          <w:color w:val="5E5D5E"/>
        </w:rPr>
        <w:t xml:space="preserve"> rules</w:t>
      </w:r>
      <w:r>
        <w:rPr>
          <w:color w:val="5E5D5E"/>
          <w:spacing w:val="-2"/>
        </w:rPr>
        <w:t xml:space="preserve"> </w:t>
      </w:r>
      <w:r>
        <w:rPr>
          <w:color w:val="5E5D5E"/>
          <w:spacing w:val="-1"/>
        </w:rPr>
        <w:t>exist</w:t>
      </w:r>
      <w:r>
        <w:rPr>
          <w:color w:val="5E5D5E"/>
        </w:rPr>
        <w:t xml:space="preserve"> </w:t>
      </w:r>
      <w:r>
        <w:rPr>
          <w:color w:val="5E5D5E"/>
          <w:spacing w:val="-1"/>
        </w:rPr>
        <w:t>between</w:t>
      </w:r>
      <w:r>
        <w:rPr>
          <w:color w:val="5E5D5E"/>
        </w:rPr>
        <w:t xml:space="preserve"> the</w:t>
      </w:r>
      <w:r>
        <w:rPr>
          <w:color w:val="5E5D5E"/>
          <w:spacing w:val="-1"/>
        </w:rPr>
        <w:t xml:space="preserve"> </w:t>
      </w:r>
      <w:r>
        <w:rPr>
          <w:color w:val="5E5D5E"/>
        </w:rPr>
        <w:t>IP</w:t>
      </w:r>
      <w:r>
        <w:rPr>
          <w:color w:val="5E5D5E"/>
          <w:spacing w:val="-4"/>
        </w:rPr>
        <w:t xml:space="preserve"> </w:t>
      </w:r>
      <w:r>
        <w:rPr>
          <w:color w:val="5E5D5E"/>
        </w:rPr>
        <w:t>rights</w:t>
      </w:r>
    </w:p>
    <w:p w:rsidR="002F76B6" w:rsidRDefault="00F32A52">
      <w:pPr>
        <w:pStyle w:val="BodyText"/>
        <w:numPr>
          <w:ilvl w:val="0"/>
          <w:numId w:val="4"/>
        </w:numPr>
        <w:tabs>
          <w:tab w:val="left" w:pos="1552"/>
        </w:tabs>
        <w:spacing w:before="86"/>
        <w:ind w:hanging="283"/>
        <w:jc w:val="both"/>
      </w:pPr>
      <w:r>
        <w:rPr>
          <w:color w:val="5E5D5E"/>
        </w:rPr>
        <w:t>Administrative</w:t>
      </w:r>
      <w:r>
        <w:rPr>
          <w:color w:val="5E5D5E"/>
          <w:spacing w:val="-2"/>
        </w:rPr>
        <w:t xml:space="preserve"> </w:t>
      </w:r>
      <w:r>
        <w:rPr>
          <w:color w:val="5E5D5E"/>
          <w:spacing w:val="-1"/>
        </w:rPr>
        <w:t>procedures</w:t>
      </w:r>
      <w:r>
        <w:rPr>
          <w:color w:val="5E5D5E"/>
        </w:rPr>
        <w:t xml:space="preserve"> may</w:t>
      </w:r>
      <w:r>
        <w:rPr>
          <w:color w:val="5E5D5E"/>
          <w:spacing w:val="-1"/>
        </w:rPr>
        <w:t xml:space="preserve"> be </w:t>
      </w:r>
      <w:r>
        <w:rPr>
          <w:color w:val="5E5D5E"/>
        </w:rPr>
        <w:t>more</w:t>
      </w:r>
      <w:r>
        <w:rPr>
          <w:color w:val="5E5D5E"/>
          <w:spacing w:val="-1"/>
        </w:rPr>
        <w:t xml:space="preserve"> burdensome</w:t>
      </w:r>
      <w:r>
        <w:rPr>
          <w:color w:val="5E5D5E"/>
        </w:rPr>
        <w:t xml:space="preserve"> </w:t>
      </w:r>
      <w:r>
        <w:rPr>
          <w:color w:val="5E5D5E"/>
          <w:spacing w:val="-1"/>
        </w:rPr>
        <w:t xml:space="preserve">than </w:t>
      </w:r>
      <w:r>
        <w:rPr>
          <w:color w:val="5E5D5E"/>
        </w:rPr>
        <w:t>they</w:t>
      </w:r>
      <w:r>
        <w:rPr>
          <w:color w:val="5E5D5E"/>
          <w:spacing w:val="-1"/>
        </w:rPr>
        <w:t xml:space="preserve"> need</w:t>
      </w:r>
      <w:r>
        <w:rPr>
          <w:color w:val="5E5D5E"/>
        </w:rPr>
        <w:t xml:space="preserve"> to</w:t>
      </w:r>
      <w:r>
        <w:rPr>
          <w:color w:val="5E5D5E"/>
          <w:spacing w:val="-2"/>
        </w:rPr>
        <w:t xml:space="preserve"> </w:t>
      </w:r>
      <w:r>
        <w:rPr>
          <w:color w:val="5E5D5E"/>
          <w:spacing w:val="-1"/>
        </w:rPr>
        <w:t>be</w:t>
      </w:r>
    </w:p>
    <w:p w:rsidR="002F76B6" w:rsidRDefault="00F32A52">
      <w:pPr>
        <w:pStyle w:val="BodyText"/>
        <w:numPr>
          <w:ilvl w:val="0"/>
          <w:numId w:val="4"/>
        </w:numPr>
        <w:tabs>
          <w:tab w:val="left" w:pos="1552"/>
        </w:tabs>
        <w:spacing w:before="86" w:line="271" w:lineRule="auto"/>
        <w:ind w:right="134" w:hanging="283"/>
        <w:jc w:val="both"/>
      </w:pPr>
      <w:r>
        <w:rPr>
          <w:color w:val="5E5D5E"/>
          <w:spacing w:val="-1"/>
        </w:rPr>
        <w:t>Delays</w:t>
      </w:r>
      <w:r>
        <w:rPr>
          <w:color w:val="5E5D5E"/>
          <w:spacing w:val="1"/>
        </w:rPr>
        <w:t xml:space="preserve"> </w:t>
      </w:r>
      <w:r>
        <w:rPr>
          <w:color w:val="5E5D5E"/>
          <w:spacing w:val="-1"/>
        </w:rPr>
        <w:t>in</w:t>
      </w:r>
      <w:r>
        <w:rPr>
          <w:color w:val="5E5D5E"/>
          <w:spacing w:val="1"/>
        </w:rPr>
        <w:t xml:space="preserve"> </w:t>
      </w:r>
      <w:r>
        <w:rPr>
          <w:color w:val="5E5D5E"/>
        </w:rPr>
        <w:t>the</w:t>
      </w:r>
      <w:r>
        <w:rPr>
          <w:color w:val="5E5D5E"/>
          <w:spacing w:val="1"/>
        </w:rPr>
        <w:t xml:space="preserve"> </w:t>
      </w:r>
      <w:r>
        <w:rPr>
          <w:color w:val="5E5D5E"/>
          <w:spacing w:val="-1"/>
        </w:rPr>
        <w:t>examination</w:t>
      </w:r>
      <w:r>
        <w:rPr>
          <w:color w:val="5E5D5E"/>
          <w:spacing w:val="1"/>
        </w:rPr>
        <w:t xml:space="preserve"> </w:t>
      </w:r>
      <w:r>
        <w:rPr>
          <w:color w:val="5E5D5E"/>
          <w:spacing w:val="-1"/>
        </w:rPr>
        <w:t>and</w:t>
      </w:r>
      <w:r>
        <w:rPr>
          <w:color w:val="5E5D5E"/>
          <w:spacing w:val="1"/>
        </w:rPr>
        <w:t xml:space="preserve"> </w:t>
      </w:r>
      <w:r>
        <w:rPr>
          <w:color w:val="5E5D5E"/>
          <w:spacing w:val="-1"/>
        </w:rPr>
        <w:t>granting</w:t>
      </w:r>
      <w:r>
        <w:rPr>
          <w:color w:val="5E5D5E"/>
          <w:spacing w:val="2"/>
        </w:rPr>
        <w:t xml:space="preserve"> </w:t>
      </w:r>
      <w:r>
        <w:rPr>
          <w:color w:val="5E5D5E"/>
          <w:spacing w:val="-1"/>
        </w:rPr>
        <w:t>of</w:t>
      </w:r>
      <w:r>
        <w:rPr>
          <w:color w:val="5E5D5E"/>
          <w:spacing w:val="1"/>
        </w:rPr>
        <w:t xml:space="preserve"> </w:t>
      </w:r>
      <w:r>
        <w:rPr>
          <w:color w:val="5E5D5E"/>
        </w:rPr>
        <w:t>IP</w:t>
      </w:r>
      <w:r>
        <w:rPr>
          <w:color w:val="5E5D5E"/>
          <w:spacing w:val="-2"/>
        </w:rPr>
        <w:t xml:space="preserve"> </w:t>
      </w:r>
      <w:r>
        <w:rPr>
          <w:color w:val="5E5D5E"/>
        </w:rPr>
        <w:t>rights that can</w:t>
      </w:r>
      <w:r>
        <w:rPr>
          <w:color w:val="5E5D5E"/>
          <w:spacing w:val="1"/>
        </w:rPr>
        <w:t xml:space="preserve"> </w:t>
      </w:r>
      <w:r>
        <w:rPr>
          <w:color w:val="5E5D5E"/>
          <w:spacing w:val="-1"/>
        </w:rPr>
        <w:t>lead</w:t>
      </w:r>
      <w:r>
        <w:rPr>
          <w:color w:val="5E5D5E"/>
          <w:spacing w:val="1"/>
        </w:rPr>
        <w:t xml:space="preserve"> </w:t>
      </w:r>
      <w:r>
        <w:rPr>
          <w:color w:val="5E5D5E"/>
        </w:rPr>
        <w:t>to</w:t>
      </w:r>
      <w:r>
        <w:rPr>
          <w:color w:val="5E5D5E"/>
          <w:spacing w:val="1"/>
        </w:rPr>
        <w:t xml:space="preserve"> </w:t>
      </w:r>
      <w:r>
        <w:rPr>
          <w:color w:val="5E5D5E"/>
          <w:spacing w:val="-1"/>
        </w:rPr>
        <w:t>prolonged</w:t>
      </w:r>
      <w:r>
        <w:rPr>
          <w:color w:val="5E5D5E"/>
          <w:spacing w:val="27"/>
        </w:rPr>
        <w:t xml:space="preserve"> </w:t>
      </w:r>
      <w:r>
        <w:rPr>
          <w:color w:val="5E5D5E"/>
          <w:spacing w:val="-1"/>
        </w:rPr>
        <w:t>periods of</w:t>
      </w:r>
      <w:r>
        <w:rPr>
          <w:color w:val="5E5D5E"/>
        </w:rPr>
        <w:t xml:space="preserve"> </w:t>
      </w:r>
      <w:r>
        <w:rPr>
          <w:color w:val="5E5D5E"/>
          <w:spacing w:val="-1"/>
        </w:rPr>
        <w:t>uncertainty</w:t>
      </w:r>
      <w:r>
        <w:rPr>
          <w:color w:val="5E5D5E"/>
        </w:rPr>
        <w:t xml:space="preserve"> </w:t>
      </w:r>
      <w:r>
        <w:rPr>
          <w:color w:val="5E5D5E"/>
          <w:spacing w:val="-1"/>
        </w:rPr>
        <w:t xml:space="preserve">over </w:t>
      </w:r>
      <w:r>
        <w:rPr>
          <w:color w:val="5E5D5E"/>
        </w:rPr>
        <w:t>the</w:t>
      </w:r>
      <w:r>
        <w:rPr>
          <w:color w:val="5E5D5E"/>
          <w:spacing w:val="-1"/>
        </w:rPr>
        <w:t xml:space="preserve"> </w:t>
      </w:r>
      <w:r>
        <w:rPr>
          <w:color w:val="5E5D5E"/>
        </w:rPr>
        <w:t>freedom</w:t>
      </w:r>
      <w:r>
        <w:rPr>
          <w:color w:val="5E5D5E"/>
          <w:spacing w:val="-1"/>
        </w:rPr>
        <w:t xml:space="preserve"> </w:t>
      </w:r>
      <w:r>
        <w:rPr>
          <w:color w:val="5E5D5E"/>
        </w:rPr>
        <w:t>to</w:t>
      </w:r>
      <w:r>
        <w:rPr>
          <w:color w:val="5E5D5E"/>
          <w:spacing w:val="-2"/>
        </w:rPr>
        <w:t xml:space="preserve"> </w:t>
      </w:r>
      <w:r>
        <w:rPr>
          <w:color w:val="5E5D5E"/>
          <w:spacing w:val="-1"/>
        </w:rPr>
        <w:t>operate</w:t>
      </w:r>
      <w:r>
        <w:rPr>
          <w:color w:val="5E5D5E"/>
        </w:rPr>
        <w:t xml:space="preserve"> </w:t>
      </w:r>
      <w:r>
        <w:rPr>
          <w:color w:val="5E5D5E"/>
          <w:spacing w:val="-1"/>
        </w:rPr>
        <w:t>in</w:t>
      </w:r>
      <w:r>
        <w:rPr>
          <w:color w:val="5E5D5E"/>
        </w:rPr>
        <w:t xml:space="preserve"> a</w:t>
      </w:r>
      <w:r>
        <w:rPr>
          <w:color w:val="5E5D5E"/>
          <w:spacing w:val="-2"/>
        </w:rPr>
        <w:t xml:space="preserve"> </w:t>
      </w:r>
      <w:r>
        <w:rPr>
          <w:color w:val="5E5D5E"/>
          <w:spacing w:val="-1"/>
        </w:rPr>
        <w:t>particular</w:t>
      </w:r>
      <w:r>
        <w:rPr>
          <w:color w:val="5E5D5E"/>
        </w:rPr>
        <w:t xml:space="preserve"> market</w:t>
      </w:r>
    </w:p>
    <w:p w:rsidR="002F76B6" w:rsidRDefault="00F32A52">
      <w:pPr>
        <w:pStyle w:val="BodyText"/>
        <w:spacing w:line="271" w:lineRule="auto"/>
        <w:ind w:left="1268" w:right="134"/>
        <w:jc w:val="both"/>
      </w:pPr>
      <w:r>
        <w:rPr>
          <w:color w:val="5E5D5E"/>
          <w:spacing w:val="-13"/>
        </w:rPr>
        <w:t>T</w:t>
      </w:r>
      <w:r>
        <w:rPr>
          <w:color w:val="5E5D5E"/>
          <w:spacing w:val="-12"/>
        </w:rPr>
        <w:t>o</w:t>
      </w:r>
      <w:r>
        <w:rPr>
          <w:color w:val="5E5D5E"/>
          <w:spacing w:val="23"/>
        </w:rPr>
        <w:t xml:space="preserve"> </w:t>
      </w:r>
      <w:r>
        <w:rPr>
          <w:color w:val="5E5D5E"/>
          <w:spacing w:val="-1"/>
        </w:rPr>
        <w:t>address</w:t>
      </w:r>
      <w:r>
        <w:rPr>
          <w:color w:val="5E5D5E"/>
          <w:spacing w:val="24"/>
        </w:rPr>
        <w:t xml:space="preserve"> </w:t>
      </w:r>
      <w:r>
        <w:rPr>
          <w:color w:val="5E5D5E"/>
        </w:rPr>
        <w:t>these</w:t>
      </w:r>
      <w:r>
        <w:rPr>
          <w:color w:val="5E5D5E"/>
          <w:spacing w:val="24"/>
        </w:rPr>
        <w:t xml:space="preserve"> </w:t>
      </w:r>
      <w:r>
        <w:rPr>
          <w:color w:val="5E5D5E"/>
          <w:spacing w:val="-1"/>
        </w:rPr>
        <w:t>issues,</w:t>
      </w:r>
      <w:r>
        <w:rPr>
          <w:color w:val="5E5D5E"/>
          <w:spacing w:val="24"/>
        </w:rPr>
        <w:t xml:space="preserve"> </w:t>
      </w:r>
      <w:r>
        <w:rPr>
          <w:color w:val="5E5D5E"/>
        </w:rPr>
        <w:t>IP</w:t>
      </w:r>
      <w:r>
        <w:rPr>
          <w:color w:val="5E5D5E"/>
          <w:spacing w:val="9"/>
        </w:rPr>
        <w:t xml:space="preserve"> </w:t>
      </w:r>
      <w:r>
        <w:rPr>
          <w:color w:val="5E5D5E"/>
        </w:rPr>
        <w:t>Australia</w:t>
      </w:r>
      <w:r>
        <w:rPr>
          <w:color w:val="5E5D5E"/>
          <w:spacing w:val="24"/>
        </w:rPr>
        <w:t xml:space="preserve"> </w:t>
      </w:r>
      <w:r>
        <w:rPr>
          <w:color w:val="5E5D5E"/>
          <w:spacing w:val="-1"/>
        </w:rPr>
        <w:t>is</w:t>
      </w:r>
      <w:r>
        <w:rPr>
          <w:color w:val="5E5D5E"/>
          <w:spacing w:val="23"/>
        </w:rPr>
        <w:t xml:space="preserve"> </w:t>
      </w:r>
      <w:r>
        <w:rPr>
          <w:color w:val="5E5D5E"/>
          <w:spacing w:val="-1"/>
        </w:rPr>
        <w:t>placing</w:t>
      </w:r>
      <w:r>
        <w:rPr>
          <w:color w:val="5E5D5E"/>
          <w:spacing w:val="25"/>
        </w:rPr>
        <w:t xml:space="preserve"> </w:t>
      </w:r>
      <w:r>
        <w:rPr>
          <w:color w:val="5E5D5E"/>
        </w:rPr>
        <w:t>a</w:t>
      </w:r>
      <w:r>
        <w:rPr>
          <w:color w:val="5E5D5E"/>
          <w:spacing w:val="24"/>
        </w:rPr>
        <w:t xml:space="preserve"> </w:t>
      </w:r>
      <w:r>
        <w:rPr>
          <w:color w:val="5E5D5E"/>
          <w:spacing w:val="-1"/>
        </w:rPr>
        <w:t>high</w:t>
      </w:r>
      <w:r>
        <w:rPr>
          <w:color w:val="5E5D5E"/>
          <w:spacing w:val="24"/>
        </w:rPr>
        <w:t xml:space="preserve"> </w:t>
      </w:r>
      <w:r>
        <w:rPr>
          <w:color w:val="5E5D5E"/>
          <w:spacing w:val="-1"/>
        </w:rPr>
        <w:t>priority</w:t>
      </w:r>
      <w:r>
        <w:rPr>
          <w:color w:val="5E5D5E"/>
          <w:spacing w:val="25"/>
        </w:rPr>
        <w:t xml:space="preserve"> </w:t>
      </w:r>
      <w:r>
        <w:rPr>
          <w:color w:val="5E5D5E"/>
          <w:spacing w:val="-1"/>
        </w:rPr>
        <w:t>on</w:t>
      </w:r>
      <w:r>
        <w:rPr>
          <w:color w:val="5E5D5E"/>
          <w:spacing w:val="24"/>
        </w:rPr>
        <w:t xml:space="preserve"> </w:t>
      </w:r>
      <w:r>
        <w:rPr>
          <w:color w:val="5E5D5E"/>
          <w:spacing w:val="-1"/>
        </w:rPr>
        <w:t>aligning</w:t>
      </w:r>
      <w:r>
        <w:rPr>
          <w:color w:val="5E5D5E"/>
          <w:spacing w:val="25"/>
        </w:rPr>
        <w:t xml:space="preserve"> </w:t>
      </w:r>
      <w:r>
        <w:rPr>
          <w:color w:val="5E5D5E"/>
          <w:spacing w:val="-1"/>
        </w:rPr>
        <w:t>and</w:t>
      </w:r>
      <w:r>
        <w:rPr>
          <w:color w:val="5E5D5E"/>
          <w:spacing w:val="29"/>
        </w:rPr>
        <w:t xml:space="preserve"> </w:t>
      </w:r>
      <w:r>
        <w:rPr>
          <w:color w:val="5E5D5E"/>
        </w:rPr>
        <w:t>streamlining</w:t>
      </w:r>
      <w:r>
        <w:rPr>
          <w:color w:val="5E5D5E"/>
          <w:spacing w:val="40"/>
        </w:rPr>
        <w:t xml:space="preserve"> </w:t>
      </w:r>
      <w:r>
        <w:rPr>
          <w:color w:val="5E5D5E"/>
          <w:spacing w:val="-1"/>
        </w:rPr>
        <w:t>processes,</w:t>
      </w:r>
      <w:r>
        <w:rPr>
          <w:color w:val="5E5D5E"/>
          <w:spacing w:val="41"/>
        </w:rPr>
        <w:t xml:space="preserve"> </w:t>
      </w:r>
      <w:r>
        <w:rPr>
          <w:color w:val="5E5D5E"/>
          <w:spacing w:val="-1"/>
        </w:rPr>
        <w:t>improving</w:t>
      </w:r>
      <w:r>
        <w:rPr>
          <w:color w:val="5E5D5E"/>
          <w:spacing w:val="40"/>
        </w:rPr>
        <w:t xml:space="preserve"> </w:t>
      </w:r>
      <w:r>
        <w:rPr>
          <w:color w:val="5E5D5E"/>
        </w:rPr>
        <w:t>service</w:t>
      </w:r>
      <w:r>
        <w:rPr>
          <w:color w:val="5E5D5E"/>
          <w:spacing w:val="40"/>
        </w:rPr>
        <w:t xml:space="preserve"> </w:t>
      </w:r>
      <w:r>
        <w:rPr>
          <w:color w:val="5E5D5E"/>
          <w:spacing w:val="-1"/>
        </w:rPr>
        <w:t>delivery</w:t>
      </w:r>
      <w:r>
        <w:rPr>
          <w:color w:val="5E5D5E"/>
          <w:spacing w:val="41"/>
        </w:rPr>
        <w:t xml:space="preserve"> </w:t>
      </w:r>
      <w:r>
        <w:rPr>
          <w:color w:val="5E5D5E"/>
          <w:spacing w:val="-1"/>
        </w:rPr>
        <w:t>and</w:t>
      </w:r>
      <w:r>
        <w:rPr>
          <w:color w:val="5E5D5E"/>
          <w:spacing w:val="40"/>
        </w:rPr>
        <w:t xml:space="preserve"> </w:t>
      </w:r>
      <w:r>
        <w:rPr>
          <w:color w:val="5E5D5E"/>
        </w:rPr>
        <w:t>reducing</w:t>
      </w:r>
      <w:r>
        <w:rPr>
          <w:color w:val="5E5D5E"/>
          <w:spacing w:val="41"/>
        </w:rPr>
        <w:t xml:space="preserve"> </w:t>
      </w:r>
      <w:r>
        <w:rPr>
          <w:color w:val="5E5D5E"/>
          <w:spacing w:val="-1"/>
        </w:rPr>
        <w:t>unnecessary</w:t>
      </w:r>
      <w:r>
        <w:rPr>
          <w:color w:val="5E5D5E"/>
          <w:spacing w:val="24"/>
        </w:rPr>
        <w:t xml:space="preserve"> </w:t>
      </w:r>
      <w:r>
        <w:rPr>
          <w:color w:val="5E5D5E"/>
        </w:rPr>
        <w:t>delays. This</w:t>
      </w:r>
      <w:r>
        <w:rPr>
          <w:color w:val="5E5D5E"/>
          <w:spacing w:val="4"/>
        </w:rPr>
        <w:t xml:space="preserve"> </w:t>
      </w:r>
      <w:r>
        <w:rPr>
          <w:color w:val="5E5D5E"/>
        </w:rPr>
        <w:t>will</w:t>
      </w:r>
      <w:r>
        <w:rPr>
          <w:color w:val="5E5D5E"/>
          <w:spacing w:val="4"/>
        </w:rPr>
        <w:t xml:space="preserve"> </w:t>
      </w:r>
      <w:r>
        <w:rPr>
          <w:color w:val="5E5D5E"/>
        </w:rPr>
        <w:t>make</w:t>
      </w:r>
      <w:r>
        <w:rPr>
          <w:color w:val="5E5D5E"/>
          <w:spacing w:val="4"/>
        </w:rPr>
        <w:t xml:space="preserve"> </w:t>
      </w:r>
      <w:r>
        <w:rPr>
          <w:color w:val="5E5D5E"/>
        </w:rPr>
        <w:t>administration</w:t>
      </w:r>
      <w:r>
        <w:rPr>
          <w:color w:val="5E5D5E"/>
          <w:spacing w:val="4"/>
        </w:rPr>
        <w:t xml:space="preserve"> </w:t>
      </w:r>
      <w:r>
        <w:rPr>
          <w:color w:val="5E5D5E"/>
        </w:rPr>
        <w:t>of</w:t>
      </w:r>
      <w:r>
        <w:rPr>
          <w:color w:val="5E5D5E"/>
          <w:spacing w:val="3"/>
        </w:rPr>
        <w:t xml:space="preserve"> </w:t>
      </w:r>
      <w:r>
        <w:rPr>
          <w:color w:val="5E5D5E"/>
        </w:rPr>
        <w:t>the</w:t>
      </w:r>
      <w:r>
        <w:rPr>
          <w:color w:val="5E5D5E"/>
          <w:spacing w:val="4"/>
        </w:rPr>
        <w:t xml:space="preserve"> </w:t>
      </w:r>
      <w:r>
        <w:rPr>
          <w:color w:val="5E5D5E"/>
        </w:rPr>
        <w:t>system</w:t>
      </w:r>
      <w:r>
        <w:rPr>
          <w:color w:val="5E5D5E"/>
          <w:spacing w:val="3"/>
        </w:rPr>
        <w:t xml:space="preserve"> </w:t>
      </w:r>
      <w:r>
        <w:rPr>
          <w:color w:val="5E5D5E"/>
        </w:rPr>
        <w:t>more</w:t>
      </w:r>
      <w:r>
        <w:rPr>
          <w:color w:val="5E5D5E"/>
          <w:spacing w:val="4"/>
        </w:rPr>
        <w:t xml:space="preserve"> </w:t>
      </w:r>
      <w:r>
        <w:rPr>
          <w:color w:val="5E5D5E"/>
        </w:rPr>
        <w:t>efficient</w:t>
      </w:r>
      <w:r>
        <w:rPr>
          <w:color w:val="5E5D5E"/>
          <w:spacing w:val="3"/>
        </w:rPr>
        <w:t xml:space="preserve"> </w:t>
      </w:r>
      <w:r>
        <w:rPr>
          <w:color w:val="5E5D5E"/>
        </w:rPr>
        <w:t>for</w:t>
      </w:r>
      <w:r>
        <w:rPr>
          <w:color w:val="5E5D5E"/>
          <w:spacing w:val="3"/>
        </w:rPr>
        <w:t xml:space="preserve"> </w:t>
      </w:r>
      <w:r>
        <w:rPr>
          <w:color w:val="5E5D5E"/>
        </w:rPr>
        <w:t>IP</w:t>
      </w:r>
      <w:r>
        <w:rPr>
          <w:color w:val="5E5D5E"/>
          <w:spacing w:val="-11"/>
        </w:rPr>
        <w:t xml:space="preserve"> </w:t>
      </w:r>
      <w:r>
        <w:rPr>
          <w:color w:val="5E5D5E"/>
        </w:rPr>
        <w:t xml:space="preserve">Australia </w:t>
      </w:r>
      <w:r>
        <w:rPr>
          <w:color w:val="5E5D5E"/>
          <w:spacing w:val="-1"/>
        </w:rPr>
        <w:t>and</w:t>
      </w:r>
      <w:r>
        <w:rPr>
          <w:color w:val="5E5D5E"/>
          <w:spacing w:val="-2"/>
        </w:rPr>
        <w:t xml:space="preserve"> </w:t>
      </w:r>
      <w:r>
        <w:rPr>
          <w:color w:val="5E5D5E"/>
        </w:rPr>
        <w:t>for</w:t>
      </w:r>
      <w:r>
        <w:rPr>
          <w:color w:val="5E5D5E"/>
          <w:spacing w:val="-2"/>
        </w:rPr>
        <w:t xml:space="preserve"> </w:t>
      </w:r>
      <w:r>
        <w:rPr>
          <w:color w:val="5E5D5E"/>
          <w:spacing w:val="-1"/>
        </w:rPr>
        <w:t>applicants.</w:t>
      </w:r>
    </w:p>
    <w:p w:rsidR="002F76B6" w:rsidRDefault="002F76B6">
      <w:pPr>
        <w:spacing w:before="8"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F32A52">
      <w:pPr>
        <w:pStyle w:val="BodyText"/>
        <w:spacing w:before="51" w:line="271" w:lineRule="auto"/>
        <w:ind w:left="514" w:right="1268"/>
        <w:jc w:val="both"/>
      </w:pPr>
      <w:r>
        <w:rPr>
          <w:noProof/>
          <w:lang w:val="en-AU" w:eastAsia="en-AU"/>
        </w:rPr>
        <mc:AlternateContent>
          <mc:Choice Requires="wpg">
            <w:drawing>
              <wp:anchor distT="0" distB="0" distL="114300" distR="114300" simplePos="0" relativeHeight="251653632" behindDoc="1" locked="0" layoutInCell="1" allowOverlap="1" wp14:anchorId="3170C866" wp14:editId="4EC4C80C">
                <wp:simplePos x="0" y="0"/>
                <wp:positionH relativeFrom="page">
                  <wp:posOffset>899795</wp:posOffset>
                </wp:positionH>
                <wp:positionV relativeFrom="page">
                  <wp:posOffset>720090</wp:posOffset>
                </wp:positionV>
                <wp:extent cx="5039995" cy="9072245"/>
                <wp:effectExtent l="4445" t="0" r="3810" b="0"/>
                <wp:wrapNone/>
                <wp:docPr id="1104" name="Group 1102"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s:wsp>
                        <wps:cNvPr id="1105" name="Freeform 1103"/>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91A1A" id="Group 1102" o:spid="_x0000_s1026" alt="Title: Decorative object box shading" style="position:absolute;margin-left:70.85pt;margin-top:56.7pt;width:396.85pt;height:714.35pt;z-index:-251662848;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ULRgQAAL0LAAAOAAAAZHJzL2Uyb0RvYy54bWykVm2PozYQ/l6p/8HiY6ssmEAS0GZPvdvN&#10;qtL27qRLf4AD5qUFTG0nZFv1v3c8hoTkktzqmg/EZh7GM89jj+f+3b6uyI5LVYpm6dA7zyG8SURa&#10;NvnS+X29miwcojRrUlaJhi+dV66cdw8//nDftTH3RSGqlEsCThoVd+3SKbRuY9dVScFrpu5Eyxsw&#10;ZkLWTMNU5m4qWQfe68r1PW/mdkKmrRQJVwrePlqj84D+s4wn+lOWKa5JtXQgNo1Pic+NeboP9yzO&#10;JWuLMunDYN8RRc3KBhY9uHpkmpGtLL9yVZeJFEpk+i4RtSuyrEw45gDZUO8sm2cpti3mksdd3h5o&#10;AmrPePput8nH3WdJyhS0o17gkIbVoBIuTOCND5SVuoJXjzwRkulyx4nY/AG8ko3YE1UwI7WhsWvz&#10;GLw9y/ZL+1laLmD4IpI/FZjdc7uZ5xZMNt1vIoVF2FYLpHGfydq4AILIHtV6PajF95ok8DL0plEU&#10;hQ5JwBZ5c98PQqtnUoDo5jsa0LlDwEzpNBhsT/3382gKRvMxDfzF3JhdFtuVMdo+OpMabE515F/9&#10;P/6/FKzlKKsyjB35h1ws/yvJudnzRoKpJRehA7NqTOvIYgJVwP43Cb1AzEDrLVpYnGyVfuYCxWG7&#10;F6XtAUphhJKnfQZrOGxZXcFZ+nlCPGLWw4cVIT/A6AD7ySVrj3QEl++dDr5gF459hYEPHg+KHp1N&#10;Bxw4o4gqYNFeWzibh1Vho48cRtMwuBgc6GFhJrjgSnCzAWQTvRoc7LWDs5vBQcV8S3DRADPBLa4E&#10;R89kANIuMkfHOhhqyRXm6JkWV3Uda7Gm/rX4TpXAlS8pS8dS3IzvTI6r8Y3lWNPZtfhOxbC6XQxw&#10;LMdX8kJdyYcjworh1CT7pj82MCLM3JgeVr9WKFO91iAKVKc1VgBwAShzxq6AgSEDHurYbTBEa8Ag&#10;u616t9EUxEQ41tdvRtLX3DWNxt7tZ33C0lwgZ1eydAhcyRtbIVqmDU8mXzMk3dKxhakYyrUx1WLH&#10;1wJB+nhPmCM/65c+IqpmjLTOIKkxeIAM/y06PUCxW4A0BvPwb2Fw0sDdWzCXlkwqobjVwuSLV9GB&#10;A0PdqO4qUZXpqqwqk7iS+eZDJcmOAZ1P0SpcLfrUT2AVbp1GmM/sMvYNVP2eZlP/sWP5J6J+4L33&#10;o8lqtphPglUQTqK5t5h4NHofzbwgCh5X/5qNSoO4KNOUNy9lw4fuiQZvux37Ps72Pdg/GZGj0A/x&#10;DJxEf5Kkh79LSUK71KSQHYsLztKnfqxZWdmxexoxkgxpD/9IBNz89g611/5GpK9wn0phO0fodGFQ&#10;CPm3QzroGpeO+mvLJHdI9WsDbUFEg8C0mTgJwrkPEzm2bMYW1iTgauloB06/GX7QtjXdtrLMC1iJ&#10;IheN+AUao6w0ly3GZ6PqJ9CZ4Ah7RMyl72dNEzqeI+rYdT/8BwAA//8DAFBLAwQUAAYACAAAACEA&#10;hNUcsuEAAAAMAQAADwAAAGRycy9kb3ducmV2LnhtbEyPT0+DQBDF7yZ+h82YeLPLFvAPsjRNo54a&#10;E1sT420KUyBldwm7BfrtHU96e2/m5c1v8tVsOjHS4FtnNahFBIJs6arW1ho+9693jyB8QFth5yxp&#10;uJCHVXF9lWNWucl+0LgLteAS6zPU0ITQZ1L6siGDfuF6srw7usFgYDvUshpw4nLTyWUU3UuDreUL&#10;Dfa0aag87c5Gw9uE0zpWL+P2dNxcvvfp+9dWkda3N/P6GUSgOfyF4Ref0aFgpoM728qLjn2iHjjK&#10;QsUJCE48xSmLA0/SZKlAFrn8/0TxAwAA//8DAFBLAQItABQABgAIAAAAIQC2gziS/gAAAOEBAAAT&#10;AAAAAAAAAAAAAAAAAAAAAABbQ29udGVudF9UeXBlc10ueG1sUEsBAi0AFAAGAAgAAAAhADj9If/W&#10;AAAAlAEAAAsAAAAAAAAAAAAAAAAALwEAAF9yZWxzLy5yZWxzUEsBAi0AFAAGAAgAAAAhALxFhQtG&#10;BAAAvQsAAA4AAAAAAAAAAAAAAAAALgIAAGRycy9lMm9Eb2MueG1sUEsBAi0AFAAGAAgAAAAhAITV&#10;HLLhAAAADAEAAA8AAAAAAAAAAAAAAAAAoAYAAGRycy9kb3ducmV2LnhtbFBLBQYAAAAABAAEAPMA&#10;AACuBwAAAAA=&#10;">
                <v:shape id="Freeform 1103" o:spid="_x0000_s1027"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Ltr8A&#10;AADdAAAADwAAAGRycy9kb3ducmV2LnhtbERPS4vCMBC+C/6HMII3TV1Q1mpaVFjQvfk8D83YFptJ&#10;baKt/34jCHubj+85y7QzlXhS40rLCibjCARxZnXJuYLT8Wf0DcJ5ZI2VZVLwIgdp0u8tMda25T09&#10;Dz4XIYRdjAoK7+tYSpcVZNCNbU0cuKttDPoAm1zqBtsQbir5FUUzabDk0FBgTZuCstvhYRS0Gtv1&#10;eavnGd/xdKFqR79+p9Rw0K0WIDx1/l/8cW91mD+JpvD+Jpwgk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Sgu2vwAAAN0AAAAPAAAAAAAAAAAAAAAAAJgCAABkcnMvZG93bnJl&#10;di54bWxQSwUGAAAAAAQABAD1AAAAhAMAAAAA&#10;" path="m,14286r7937,l7937,,,,,14286xe" fillcolor="#e9f5f8" stroked="f">
                  <v:path arrowok="t" o:connecttype="custom" o:connectlocs="0,15420;7937,15420;7937,1134;0,1134;0,15420" o:connectangles="0,0,0,0,0"/>
                </v:shape>
                <w10:wrap anchorx="page" anchory="page"/>
              </v:group>
            </w:pict>
          </mc:Fallback>
        </mc:AlternateContent>
      </w:r>
      <w:bookmarkStart w:id="102" w:name="_bookmark99"/>
      <w:bookmarkEnd w:id="102"/>
      <w:r>
        <w:rPr>
          <w:color w:val="5E5D5E"/>
        </w:rPr>
        <w:t>In</w:t>
      </w:r>
      <w:r>
        <w:rPr>
          <w:color w:val="5E5D5E"/>
          <w:spacing w:val="35"/>
        </w:rPr>
        <w:t xml:space="preserve"> </w:t>
      </w:r>
      <w:r>
        <w:rPr>
          <w:color w:val="5E5D5E"/>
        </w:rPr>
        <w:t>February</w:t>
      </w:r>
      <w:r>
        <w:rPr>
          <w:color w:val="5E5D5E"/>
          <w:spacing w:val="35"/>
        </w:rPr>
        <w:t xml:space="preserve"> </w:t>
      </w:r>
      <w:r>
        <w:rPr>
          <w:color w:val="5E5D5E"/>
          <w:spacing w:val="-1"/>
        </w:rPr>
        <w:t>2015,</w:t>
      </w:r>
      <w:r>
        <w:rPr>
          <w:color w:val="5E5D5E"/>
          <w:spacing w:val="35"/>
        </w:rPr>
        <w:t xml:space="preserve"> </w:t>
      </w:r>
      <w:r>
        <w:rPr>
          <w:color w:val="5E5D5E"/>
        </w:rPr>
        <w:t>IP</w:t>
      </w:r>
      <w:r>
        <w:rPr>
          <w:color w:val="5E5D5E"/>
          <w:spacing w:val="21"/>
        </w:rPr>
        <w:t xml:space="preserve"> </w:t>
      </w:r>
      <w:r>
        <w:rPr>
          <w:color w:val="5E5D5E"/>
        </w:rPr>
        <w:t>Australia</w:t>
      </w:r>
      <w:r>
        <w:rPr>
          <w:color w:val="5E5D5E"/>
          <w:spacing w:val="35"/>
        </w:rPr>
        <w:t xml:space="preserve"> </w:t>
      </w:r>
      <w:r>
        <w:rPr>
          <w:color w:val="5E5D5E"/>
        </w:rPr>
        <w:t>released</w:t>
      </w:r>
      <w:r>
        <w:rPr>
          <w:color w:val="5E5D5E"/>
          <w:spacing w:val="35"/>
        </w:rPr>
        <w:t xml:space="preserve"> </w:t>
      </w:r>
      <w:r>
        <w:rPr>
          <w:color w:val="5E5D5E"/>
        </w:rPr>
        <w:t>a</w:t>
      </w:r>
      <w:r>
        <w:rPr>
          <w:color w:val="5E5D5E"/>
          <w:spacing w:val="35"/>
        </w:rPr>
        <w:t xml:space="preserve"> </w:t>
      </w:r>
      <w:r>
        <w:rPr>
          <w:color w:val="5E5D5E"/>
        </w:rPr>
        <w:t>consultation</w:t>
      </w:r>
      <w:r>
        <w:rPr>
          <w:color w:val="5E5D5E"/>
          <w:spacing w:val="35"/>
        </w:rPr>
        <w:t xml:space="preserve"> </w:t>
      </w:r>
      <w:r>
        <w:rPr>
          <w:color w:val="5E5D5E"/>
          <w:spacing w:val="-1"/>
        </w:rPr>
        <w:t>paper</w:t>
      </w:r>
      <w:r>
        <w:rPr>
          <w:color w:val="5E5D5E"/>
          <w:spacing w:val="35"/>
        </w:rPr>
        <w:t xml:space="preserve"> </w:t>
      </w:r>
      <w:r>
        <w:rPr>
          <w:color w:val="5E5D5E"/>
          <w:spacing w:val="-1"/>
        </w:rPr>
        <w:t>on</w:t>
      </w:r>
      <w:r>
        <w:rPr>
          <w:color w:val="5E5D5E"/>
          <w:spacing w:val="35"/>
        </w:rPr>
        <w:t xml:space="preserve"> </w:t>
      </w:r>
      <w:r>
        <w:rPr>
          <w:color w:val="5E5D5E"/>
          <w:spacing w:val="-1"/>
        </w:rPr>
        <w:t>proposals</w:t>
      </w:r>
      <w:r>
        <w:rPr>
          <w:color w:val="5E5D5E"/>
          <w:spacing w:val="36"/>
        </w:rPr>
        <w:t xml:space="preserve"> </w:t>
      </w:r>
      <w:r>
        <w:rPr>
          <w:color w:val="5E5D5E"/>
        </w:rPr>
        <w:t>to</w:t>
      </w:r>
      <w:r>
        <w:rPr>
          <w:color w:val="5E5D5E"/>
          <w:spacing w:val="25"/>
          <w:w w:val="99"/>
        </w:rPr>
        <w:t xml:space="preserve"> </w:t>
      </w:r>
      <w:r>
        <w:rPr>
          <w:color w:val="5E5D5E"/>
        </w:rPr>
        <w:t>streamline</w:t>
      </w:r>
      <w:r>
        <w:rPr>
          <w:color w:val="5E5D5E"/>
          <w:spacing w:val="39"/>
        </w:rPr>
        <w:t xml:space="preserve"> </w:t>
      </w:r>
      <w:r>
        <w:rPr>
          <w:color w:val="5E5D5E"/>
        </w:rPr>
        <w:t>IP</w:t>
      </w:r>
      <w:r>
        <w:rPr>
          <w:color w:val="5E5D5E"/>
          <w:spacing w:val="35"/>
        </w:rPr>
        <w:t xml:space="preserve"> </w:t>
      </w:r>
      <w:r>
        <w:rPr>
          <w:color w:val="5E5D5E"/>
          <w:spacing w:val="-1"/>
        </w:rPr>
        <w:t>processes</w:t>
      </w:r>
      <w:r>
        <w:rPr>
          <w:color w:val="5E5D5E"/>
          <w:spacing w:val="40"/>
        </w:rPr>
        <w:t xml:space="preserve"> </w:t>
      </w:r>
      <w:r>
        <w:rPr>
          <w:color w:val="5E5D5E"/>
          <w:spacing w:val="-1"/>
        </w:rPr>
        <w:t>and</w:t>
      </w:r>
      <w:r>
        <w:rPr>
          <w:color w:val="5E5D5E"/>
          <w:spacing w:val="39"/>
        </w:rPr>
        <w:t xml:space="preserve"> </w:t>
      </w:r>
      <w:r>
        <w:rPr>
          <w:color w:val="5E5D5E"/>
        </w:rPr>
        <w:t>support</w:t>
      </w:r>
      <w:r>
        <w:rPr>
          <w:color w:val="5E5D5E"/>
          <w:spacing w:val="40"/>
        </w:rPr>
        <w:t xml:space="preserve"> </w:t>
      </w:r>
      <w:r>
        <w:rPr>
          <w:color w:val="5E5D5E"/>
        </w:rPr>
        <w:t>small</w:t>
      </w:r>
      <w:r>
        <w:rPr>
          <w:color w:val="5E5D5E"/>
          <w:spacing w:val="39"/>
        </w:rPr>
        <w:t xml:space="preserve"> </w:t>
      </w:r>
      <w:r>
        <w:rPr>
          <w:color w:val="5E5D5E"/>
          <w:spacing w:val="-1"/>
        </w:rPr>
        <w:t>business.</w:t>
      </w:r>
      <w:r>
        <w:rPr>
          <w:color w:val="5E5D5E"/>
          <w:spacing w:val="36"/>
        </w:rPr>
        <w:t xml:space="preserve"> </w:t>
      </w:r>
      <w:r>
        <w:rPr>
          <w:color w:val="5E5D5E"/>
        </w:rPr>
        <w:t>This</w:t>
      </w:r>
      <w:r>
        <w:rPr>
          <w:color w:val="5E5D5E"/>
          <w:spacing w:val="39"/>
        </w:rPr>
        <w:t xml:space="preserve"> </w:t>
      </w:r>
      <w:r>
        <w:rPr>
          <w:color w:val="5E5D5E"/>
        </w:rPr>
        <w:t>consultation</w:t>
      </w:r>
      <w:r>
        <w:rPr>
          <w:color w:val="5E5D5E"/>
          <w:spacing w:val="39"/>
        </w:rPr>
        <w:t xml:space="preserve"> </w:t>
      </w:r>
      <w:r>
        <w:rPr>
          <w:color w:val="5E5D5E"/>
          <w:spacing w:val="-1"/>
        </w:rPr>
        <w:t>paper</w:t>
      </w:r>
      <w:r>
        <w:rPr>
          <w:color w:val="5E5D5E"/>
          <w:spacing w:val="23"/>
        </w:rPr>
        <w:t xml:space="preserve"> </w:t>
      </w:r>
      <w:r>
        <w:rPr>
          <w:color w:val="5E5D5E"/>
        </w:rPr>
        <w:t>helps</w:t>
      </w:r>
      <w:r>
        <w:rPr>
          <w:color w:val="5E5D5E"/>
          <w:spacing w:val="-3"/>
        </w:rPr>
        <w:t xml:space="preserve"> </w:t>
      </w:r>
      <w:r>
        <w:rPr>
          <w:color w:val="5E5D5E"/>
        </w:rPr>
        <w:t>Government</w:t>
      </w:r>
      <w:r>
        <w:rPr>
          <w:color w:val="5E5D5E"/>
          <w:spacing w:val="-3"/>
        </w:rPr>
        <w:t xml:space="preserve"> </w:t>
      </w:r>
      <w:r>
        <w:rPr>
          <w:color w:val="5E5D5E"/>
        </w:rPr>
        <w:t>understand</w:t>
      </w:r>
      <w:r>
        <w:rPr>
          <w:color w:val="5E5D5E"/>
          <w:spacing w:val="-3"/>
        </w:rPr>
        <w:t xml:space="preserve"> </w:t>
      </w:r>
      <w:r>
        <w:rPr>
          <w:color w:val="5E5D5E"/>
        </w:rPr>
        <w:t>the</w:t>
      </w:r>
      <w:r>
        <w:rPr>
          <w:color w:val="5E5D5E"/>
          <w:spacing w:val="-3"/>
        </w:rPr>
        <w:t xml:space="preserve"> </w:t>
      </w:r>
      <w:r>
        <w:rPr>
          <w:color w:val="5E5D5E"/>
        </w:rPr>
        <w:t>costs</w:t>
      </w:r>
      <w:r>
        <w:rPr>
          <w:color w:val="5E5D5E"/>
          <w:spacing w:val="-3"/>
        </w:rPr>
        <w:t xml:space="preserve"> </w:t>
      </w:r>
      <w:r>
        <w:rPr>
          <w:color w:val="5E5D5E"/>
        </w:rPr>
        <w:t>and</w:t>
      </w:r>
      <w:r>
        <w:rPr>
          <w:color w:val="5E5D5E"/>
          <w:spacing w:val="-3"/>
        </w:rPr>
        <w:t xml:space="preserve"> </w:t>
      </w:r>
      <w:r>
        <w:rPr>
          <w:color w:val="5E5D5E"/>
        </w:rPr>
        <w:t>benefits</w:t>
      </w:r>
      <w:r>
        <w:rPr>
          <w:color w:val="5E5D5E"/>
          <w:spacing w:val="-3"/>
        </w:rPr>
        <w:t xml:space="preserve"> </w:t>
      </w:r>
      <w:r>
        <w:rPr>
          <w:color w:val="5E5D5E"/>
        </w:rPr>
        <w:t>of</w:t>
      </w:r>
      <w:r>
        <w:rPr>
          <w:color w:val="5E5D5E"/>
          <w:spacing w:val="-3"/>
        </w:rPr>
        <w:t xml:space="preserve"> </w:t>
      </w:r>
      <w:r>
        <w:rPr>
          <w:color w:val="5E5D5E"/>
        </w:rPr>
        <w:t>policy</w:t>
      </w:r>
      <w:r>
        <w:rPr>
          <w:color w:val="5E5D5E"/>
          <w:spacing w:val="-3"/>
        </w:rPr>
        <w:t xml:space="preserve"> </w:t>
      </w:r>
      <w:r>
        <w:rPr>
          <w:color w:val="5E5D5E"/>
        </w:rPr>
        <w:t>options</w:t>
      </w:r>
      <w:r>
        <w:rPr>
          <w:color w:val="5E5D5E"/>
          <w:spacing w:val="-3"/>
        </w:rPr>
        <w:t xml:space="preserve"> </w:t>
      </w:r>
      <w:r>
        <w:rPr>
          <w:color w:val="5E5D5E"/>
        </w:rPr>
        <w:t>to</w:t>
      </w:r>
      <w:r>
        <w:rPr>
          <w:color w:val="5E5D5E"/>
          <w:spacing w:val="-3"/>
        </w:rPr>
        <w:t xml:space="preserve"> </w:t>
      </w:r>
      <w:r>
        <w:rPr>
          <w:color w:val="5E5D5E"/>
        </w:rPr>
        <w:t>address a</w:t>
      </w:r>
      <w:r>
        <w:rPr>
          <w:color w:val="5E5D5E"/>
          <w:spacing w:val="-2"/>
        </w:rPr>
        <w:t xml:space="preserve"> </w:t>
      </w:r>
      <w:r>
        <w:rPr>
          <w:color w:val="5E5D5E"/>
        </w:rPr>
        <w:t>range</w:t>
      </w:r>
      <w:r>
        <w:rPr>
          <w:color w:val="5E5D5E"/>
          <w:spacing w:val="-2"/>
        </w:rPr>
        <w:t xml:space="preserve"> </w:t>
      </w:r>
      <w:r>
        <w:rPr>
          <w:color w:val="5E5D5E"/>
          <w:spacing w:val="-1"/>
        </w:rPr>
        <w:t>of</w:t>
      </w:r>
      <w:r>
        <w:rPr>
          <w:color w:val="5E5D5E"/>
        </w:rPr>
        <w:t xml:space="preserve"> </w:t>
      </w:r>
      <w:r>
        <w:rPr>
          <w:color w:val="5E5D5E"/>
          <w:spacing w:val="-1"/>
        </w:rPr>
        <w:t>issues.</w:t>
      </w:r>
    </w:p>
    <w:p w:rsidR="002F76B6" w:rsidRDefault="00F32A52">
      <w:pPr>
        <w:pStyle w:val="BodyText"/>
        <w:spacing w:line="271" w:lineRule="auto"/>
        <w:ind w:left="514" w:right="1267"/>
        <w:jc w:val="both"/>
      </w:pPr>
      <w:r>
        <w:rPr>
          <w:color w:val="5E5D5E"/>
        </w:rPr>
        <w:t>The</w:t>
      </w:r>
      <w:r>
        <w:rPr>
          <w:color w:val="5E5D5E"/>
          <w:spacing w:val="-1"/>
        </w:rPr>
        <w:t xml:space="preserve"> </w:t>
      </w:r>
      <w:r>
        <w:rPr>
          <w:color w:val="5E5D5E"/>
        </w:rPr>
        <w:t>Government</w:t>
      </w:r>
      <w:r>
        <w:rPr>
          <w:color w:val="5E5D5E"/>
          <w:spacing w:val="-2"/>
        </w:rPr>
        <w:t xml:space="preserve"> </w:t>
      </w:r>
      <w:r>
        <w:rPr>
          <w:color w:val="5E5D5E"/>
        </w:rPr>
        <w:t>received</w:t>
      </w:r>
      <w:r>
        <w:rPr>
          <w:color w:val="5E5D5E"/>
          <w:spacing w:val="-1"/>
        </w:rPr>
        <w:t xml:space="preserve"> 20 </w:t>
      </w:r>
      <w:r>
        <w:rPr>
          <w:color w:val="5E5D5E"/>
        </w:rPr>
        <w:t>submissions</w:t>
      </w:r>
      <w:r>
        <w:rPr>
          <w:color w:val="5E5D5E"/>
          <w:spacing w:val="-1"/>
        </w:rPr>
        <w:t xml:space="preserve"> and is </w:t>
      </w:r>
      <w:r>
        <w:rPr>
          <w:color w:val="5E5D5E"/>
        </w:rPr>
        <w:t>currently</w:t>
      </w:r>
      <w:r>
        <w:rPr>
          <w:color w:val="5E5D5E"/>
          <w:spacing w:val="-1"/>
        </w:rPr>
        <w:t xml:space="preserve"> drafting </w:t>
      </w:r>
      <w:r>
        <w:rPr>
          <w:color w:val="5E5D5E"/>
        </w:rPr>
        <w:t>the</w:t>
      </w:r>
      <w:r>
        <w:rPr>
          <w:color w:val="5E5D5E"/>
          <w:spacing w:val="-1"/>
        </w:rPr>
        <w:t xml:space="preserve"> legislative</w:t>
      </w:r>
      <w:r>
        <w:rPr>
          <w:color w:val="5E5D5E"/>
          <w:spacing w:val="24"/>
        </w:rPr>
        <w:t xml:space="preserve"> </w:t>
      </w:r>
      <w:r>
        <w:rPr>
          <w:color w:val="5E5D5E"/>
        </w:rPr>
        <w:t>changes</w:t>
      </w:r>
      <w:r>
        <w:rPr>
          <w:color w:val="5E5D5E"/>
          <w:spacing w:val="3"/>
        </w:rPr>
        <w:t xml:space="preserve"> </w:t>
      </w:r>
      <w:r>
        <w:rPr>
          <w:color w:val="5E5D5E"/>
          <w:spacing w:val="-1"/>
        </w:rPr>
        <w:t>in</w:t>
      </w:r>
      <w:r>
        <w:rPr>
          <w:color w:val="5E5D5E"/>
          <w:spacing w:val="5"/>
        </w:rPr>
        <w:t xml:space="preserve"> </w:t>
      </w:r>
      <w:r>
        <w:rPr>
          <w:color w:val="5E5D5E"/>
          <w:spacing w:val="-1"/>
        </w:rPr>
        <w:t>light</w:t>
      </w:r>
      <w:r>
        <w:rPr>
          <w:color w:val="5E5D5E"/>
          <w:spacing w:val="4"/>
        </w:rPr>
        <w:t xml:space="preserve"> </w:t>
      </w:r>
      <w:r>
        <w:rPr>
          <w:color w:val="5E5D5E"/>
          <w:spacing w:val="-1"/>
        </w:rPr>
        <w:t>of</w:t>
      </w:r>
      <w:r>
        <w:rPr>
          <w:color w:val="5E5D5E"/>
          <w:spacing w:val="5"/>
        </w:rPr>
        <w:t xml:space="preserve"> </w:t>
      </w:r>
      <w:r>
        <w:rPr>
          <w:color w:val="5E5D5E"/>
        </w:rPr>
        <w:t>the</w:t>
      </w:r>
      <w:r>
        <w:rPr>
          <w:color w:val="5E5D5E"/>
          <w:spacing w:val="4"/>
        </w:rPr>
        <w:t xml:space="preserve"> </w:t>
      </w:r>
      <w:r>
        <w:rPr>
          <w:color w:val="5E5D5E"/>
          <w:spacing w:val="-1"/>
        </w:rPr>
        <w:t>issues</w:t>
      </w:r>
      <w:r>
        <w:rPr>
          <w:color w:val="5E5D5E"/>
          <w:spacing w:val="4"/>
        </w:rPr>
        <w:t xml:space="preserve"> </w:t>
      </w:r>
      <w:r>
        <w:rPr>
          <w:color w:val="5E5D5E"/>
        </w:rPr>
        <w:t>raised.</w:t>
      </w:r>
      <w:r>
        <w:rPr>
          <w:color w:val="5E5D5E"/>
          <w:spacing w:val="4"/>
        </w:rPr>
        <w:t xml:space="preserve"> </w:t>
      </w:r>
      <w:r>
        <w:rPr>
          <w:color w:val="5E5D5E"/>
        </w:rPr>
        <w:t>IP</w:t>
      </w:r>
      <w:r>
        <w:rPr>
          <w:color w:val="5E5D5E"/>
          <w:spacing w:val="-10"/>
        </w:rPr>
        <w:t xml:space="preserve"> </w:t>
      </w:r>
      <w:r>
        <w:rPr>
          <w:color w:val="5E5D5E"/>
        </w:rPr>
        <w:t>Australia</w:t>
      </w:r>
      <w:r>
        <w:rPr>
          <w:color w:val="5E5D5E"/>
          <w:spacing w:val="3"/>
        </w:rPr>
        <w:t xml:space="preserve"> </w:t>
      </w:r>
      <w:r>
        <w:rPr>
          <w:color w:val="5E5D5E"/>
          <w:spacing w:val="-1"/>
        </w:rPr>
        <w:t>intends</w:t>
      </w:r>
      <w:r>
        <w:rPr>
          <w:color w:val="5E5D5E"/>
          <w:spacing w:val="5"/>
        </w:rPr>
        <w:t xml:space="preserve"> </w:t>
      </w:r>
      <w:r>
        <w:rPr>
          <w:color w:val="5E5D5E"/>
        </w:rPr>
        <w:t>to</w:t>
      </w:r>
      <w:r>
        <w:rPr>
          <w:color w:val="5E5D5E"/>
          <w:spacing w:val="3"/>
        </w:rPr>
        <w:t xml:space="preserve"> </w:t>
      </w:r>
      <w:r>
        <w:rPr>
          <w:color w:val="5E5D5E"/>
        </w:rPr>
        <w:t>release</w:t>
      </w:r>
      <w:r>
        <w:rPr>
          <w:color w:val="5E5D5E"/>
          <w:spacing w:val="4"/>
        </w:rPr>
        <w:t xml:space="preserve"> </w:t>
      </w:r>
      <w:r>
        <w:rPr>
          <w:color w:val="5E5D5E"/>
          <w:spacing w:val="-1"/>
        </w:rPr>
        <w:t>an</w:t>
      </w:r>
      <w:r>
        <w:rPr>
          <w:color w:val="5E5D5E"/>
          <w:spacing w:val="5"/>
        </w:rPr>
        <w:t xml:space="preserve"> </w:t>
      </w:r>
      <w:r>
        <w:rPr>
          <w:color w:val="5E5D5E"/>
          <w:spacing w:val="-1"/>
        </w:rPr>
        <w:t>exposure</w:t>
      </w:r>
      <w:r>
        <w:rPr>
          <w:color w:val="5E5D5E"/>
          <w:spacing w:val="26"/>
        </w:rPr>
        <w:t xml:space="preserve"> </w:t>
      </w:r>
      <w:r>
        <w:rPr>
          <w:color w:val="5E5D5E"/>
          <w:spacing w:val="-1"/>
        </w:rPr>
        <w:t>draft</w:t>
      </w:r>
      <w:r>
        <w:rPr>
          <w:color w:val="5E5D5E"/>
          <w:spacing w:val="14"/>
        </w:rPr>
        <w:t xml:space="preserve"> </w:t>
      </w:r>
      <w:r>
        <w:rPr>
          <w:color w:val="5E5D5E"/>
          <w:spacing w:val="-1"/>
        </w:rPr>
        <w:t>of</w:t>
      </w:r>
      <w:r>
        <w:rPr>
          <w:color w:val="5E5D5E"/>
          <w:spacing w:val="14"/>
        </w:rPr>
        <w:t xml:space="preserve"> </w:t>
      </w:r>
      <w:r>
        <w:rPr>
          <w:color w:val="5E5D5E"/>
        </w:rPr>
        <w:t>the</w:t>
      </w:r>
      <w:r>
        <w:rPr>
          <w:color w:val="5E5D5E"/>
          <w:spacing w:val="14"/>
        </w:rPr>
        <w:t xml:space="preserve"> </w:t>
      </w:r>
      <w:r>
        <w:rPr>
          <w:color w:val="5E5D5E"/>
          <w:spacing w:val="-1"/>
        </w:rPr>
        <w:t>legislative</w:t>
      </w:r>
      <w:r>
        <w:rPr>
          <w:color w:val="5E5D5E"/>
          <w:spacing w:val="15"/>
        </w:rPr>
        <w:t xml:space="preserve"> </w:t>
      </w:r>
      <w:r>
        <w:rPr>
          <w:color w:val="5E5D5E"/>
        </w:rPr>
        <w:t>changes</w:t>
      </w:r>
      <w:r>
        <w:rPr>
          <w:color w:val="5E5D5E"/>
          <w:spacing w:val="14"/>
        </w:rPr>
        <w:t xml:space="preserve"> </w:t>
      </w:r>
      <w:r>
        <w:rPr>
          <w:color w:val="5E5D5E"/>
        </w:rPr>
        <w:t>for</w:t>
      </w:r>
      <w:r>
        <w:rPr>
          <w:color w:val="5E5D5E"/>
          <w:spacing w:val="14"/>
        </w:rPr>
        <w:t xml:space="preserve"> </w:t>
      </w:r>
      <w:r>
        <w:rPr>
          <w:color w:val="5E5D5E"/>
          <w:spacing w:val="-1"/>
        </w:rPr>
        <w:t>public</w:t>
      </w:r>
      <w:r>
        <w:rPr>
          <w:color w:val="5E5D5E"/>
          <w:spacing w:val="14"/>
        </w:rPr>
        <w:t xml:space="preserve"> </w:t>
      </w:r>
      <w:r>
        <w:rPr>
          <w:color w:val="5E5D5E"/>
        </w:rPr>
        <w:t>comment</w:t>
      </w:r>
      <w:r>
        <w:rPr>
          <w:color w:val="5E5D5E"/>
          <w:spacing w:val="14"/>
        </w:rPr>
        <w:t xml:space="preserve"> </w:t>
      </w:r>
      <w:r>
        <w:rPr>
          <w:color w:val="5E5D5E"/>
          <w:spacing w:val="-1"/>
        </w:rPr>
        <w:t>before</w:t>
      </w:r>
      <w:r>
        <w:rPr>
          <w:color w:val="5E5D5E"/>
          <w:spacing w:val="15"/>
        </w:rPr>
        <w:t xml:space="preserve"> </w:t>
      </w:r>
      <w:r>
        <w:rPr>
          <w:color w:val="5E5D5E"/>
          <w:spacing w:val="-1"/>
        </w:rPr>
        <w:t>introducing</w:t>
      </w:r>
      <w:r>
        <w:rPr>
          <w:color w:val="5E5D5E"/>
          <w:spacing w:val="14"/>
        </w:rPr>
        <w:t xml:space="preserve"> </w:t>
      </w:r>
      <w:r>
        <w:rPr>
          <w:color w:val="5E5D5E"/>
        </w:rPr>
        <w:t>the</w:t>
      </w:r>
      <w:r>
        <w:rPr>
          <w:color w:val="5E5D5E"/>
          <w:spacing w:val="14"/>
        </w:rPr>
        <w:t xml:space="preserve"> </w:t>
      </w:r>
      <w:r>
        <w:rPr>
          <w:color w:val="5E5D5E"/>
          <w:spacing w:val="-1"/>
        </w:rPr>
        <w:t>bill</w:t>
      </w:r>
      <w:r>
        <w:rPr>
          <w:color w:val="5E5D5E"/>
          <w:spacing w:val="14"/>
        </w:rPr>
        <w:t xml:space="preserve"> </w:t>
      </w:r>
      <w:r>
        <w:rPr>
          <w:color w:val="5E5D5E"/>
        </w:rPr>
        <w:t>to</w:t>
      </w:r>
      <w:r>
        <w:rPr>
          <w:color w:val="5E5D5E"/>
          <w:spacing w:val="28"/>
          <w:w w:val="99"/>
        </w:rPr>
        <w:t xml:space="preserve"> </w:t>
      </w:r>
      <w:r>
        <w:rPr>
          <w:color w:val="5E5D5E"/>
        </w:rPr>
        <w:t>Parliament</w:t>
      </w:r>
      <w:r>
        <w:rPr>
          <w:color w:val="5E5D5E"/>
          <w:spacing w:val="-2"/>
        </w:rPr>
        <w:t xml:space="preserve"> </w:t>
      </w:r>
      <w:r>
        <w:rPr>
          <w:color w:val="5E5D5E"/>
          <w:spacing w:val="-1"/>
        </w:rPr>
        <w:t>in</w:t>
      </w:r>
      <w:r>
        <w:rPr>
          <w:color w:val="5E5D5E"/>
        </w:rPr>
        <w:t xml:space="preserve"> </w:t>
      </w:r>
      <w:r>
        <w:rPr>
          <w:color w:val="5E5D5E"/>
          <w:spacing w:val="-1"/>
        </w:rPr>
        <w:t>early</w:t>
      </w:r>
      <w:r>
        <w:rPr>
          <w:color w:val="5E5D5E"/>
        </w:rPr>
        <w:t xml:space="preserve"> </w:t>
      </w:r>
      <w:r>
        <w:rPr>
          <w:color w:val="5E5D5E"/>
          <w:spacing w:val="-1"/>
        </w:rPr>
        <w:t>2016,</w:t>
      </w:r>
      <w:r>
        <w:rPr>
          <w:color w:val="5E5D5E"/>
        </w:rPr>
        <w:t xml:space="preserve"> subject</w:t>
      </w:r>
      <w:r>
        <w:rPr>
          <w:color w:val="5E5D5E"/>
          <w:spacing w:val="-2"/>
        </w:rPr>
        <w:t xml:space="preserve"> </w:t>
      </w:r>
      <w:r>
        <w:rPr>
          <w:color w:val="5E5D5E"/>
        </w:rPr>
        <w:t>to</w:t>
      </w:r>
      <w:r>
        <w:rPr>
          <w:color w:val="5E5D5E"/>
          <w:spacing w:val="-1"/>
        </w:rPr>
        <w:t xml:space="preserve"> </w:t>
      </w:r>
      <w:r>
        <w:rPr>
          <w:color w:val="5E5D5E"/>
        </w:rPr>
        <w:t>Government</w:t>
      </w:r>
      <w:r>
        <w:rPr>
          <w:color w:val="5E5D5E"/>
          <w:spacing w:val="-1"/>
        </w:rPr>
        <w:t xml:space="preserve"> priorities.</w:t>
      </w:r>
    </w:p>
    <w:p w:rsidR="002F76B6" w:rsidRDefault="00F32A52">
      <w:pPr>
        <w:pStyle w:val="BodyText"/>
        <w:spacing w:line="271" w:lineRule="auto"/>
        <w:ind w:left="514" w:right="1268"/>
        <w:jc w:val="both"/>
      </w:pPr>
      <w:r>
        <w:rPr>
          <w:color w:val="5E5D5E"/>
        </w:rPr>
        <w:t>The</w:t>
      </w:r>
      <w:r>
        <w:rPr>
          <w:color w:val="5E5D5E"/>
          <w:spacing w:val="-11"/>
        </w:rPr>
        <w:t xml:space="preserve"> </w:t>
      </w:r>
      <w:r>
        <w:rPr>
          <w:color w:val="5E5D5E"/>
        </w:rPr>
        <w:t>consultation</w:t>
      </w:r>
      <w:r>
        <w:rPr>
          <w:color w:val="5E5D5E"/>
          <w:spacing w:val="-10"/>
        </w:rPr>
        <w:t xml:space="preserve"> </w:t>
      </w:r>
      <w:r>
        <w:rPr>
          <w:color w:val="5E5D5E"/>
          <w:spacing w:val="-1"/>
        </w:rPr>
        <w:t>paper</w:t>
      </w:r>
      <w:r>
        <w:rPr>
          <w:color w:val="5E5D5E"/>
          <w:spacing w:val="-9"/>
        </w:rPr>
        <w:t xml:space="preserve"> </w:t>
      </w:r>
      <w:r>
        <w:rPr>
          <w:color w:val="5E5D5E"/>
          <w:spacing w:val="-1"/>
        </w:rPr>
        <w:t>includes</w:t>
      </w:r>
      <w:r>
        <w:rPr>
          <w:color w:val="5E5D5E"/>
          <w:spacing w:val="-10"/>
        </w:rPr>
        <w:t xml:space="preserve"> </w:t>
      </w:r>
      <w:r>
        <w:rPr>
          <w:color w:val="5E5D5E"/>
          <w:spacing w:val="-1"/>
        </w:rPr>
        <w:t>over</w:t>
      </w:r>
      <w:r>
        <w:rPr>
          <w:color w:val="5E5D5E"/>
          <w:spacing w:val="-9"/>
        </w:rPr>
        <w:t xml:space="preserve"> </w:t>
      </w:r>
      <w:r>
        <w:rPr>
          <w:color w:val="5E5D5E"/>
        </w:rPr>
        <w:t>twenty</w:t>
      </w:r>
      <w:r>
        <w:rPr>
          <w:color w:val="5E5D5E"/>
          <w:spacing w:val="-10"/>
        </w:rPr>
        <w:t xml:space="preserve"> </w:t>
      </w:r>
      <w:r>
        <w:rPr>
          <w:color w:val="5E5D5E"/>
          <w:spacing w:val="-1"/>
        </w:rPr>
        <w:t>proposals</w:t>
      </w:r>
      <w:r>
        <w:rPr>
          <w:color w:val="5E5D5E"/>
          <w:spacing w:val="-10"/>
        </w:rPr>
        <w:t xml:space="preserve"> </w:t>
      </w:r>
      <w:r>
        <w:rPr>
          <w:color w:val="5E5D5E"/>
        </w:rPr>
        <w:t>to</w:t>
      </w:r>
      <w:r>
        <w:rPr>
          <w:color w:val="5E5D5E"/>
          <w:spacing w:val="-10"/>
        </w:rPr>
        <w:t xml:space="preserve"> </w:t>
      </w:r>
      <w:r>
        <w:rPr>
          <w:color w:val="5E5D5E"/>
        </w:rPr>
        <w:t>streamline</w:t>
      </w:r>
      <w:r>
        <w:rPr>
          <w:color w:val="5E5D5E"/>
          <w:spacing w:val="-10"/>
        </w:rPr>
        <w:t xml:space="preserve"> </w:t>
      </w:r>
      <w:r>
        <w:rPr>
          <w:color w:val="5E5D5E"/>
        </w:rPr>
        <w:t>IP</w:t>
      </w:r>
      <w:r>
        <w:rPr>
          <w:color w:val="5E5D5E"/>
          <w:spacing w:val="-14"/>
        </w:rPr>
        <w:t xml:space="preserve"> </w:t>
      </w:r>
      <w:r>
        <w:rPr>
          <w:color w:val="5E5D5E"/>
          <w:spacing w:val="-1"/>
        </w:rPr>
        <w:t>processes</w:t>
      </w:r>
      <w:r>
        <w:rPr>
          <w:color w:val="5E5D5E"/>
          <w:spacing w:val="25"/>
        </w:rPr>
        <w:t xml:space="preserve"> </w:t>
      </w:r>
      <w:r>
        <w:rPr>
          <w:color w:val="5E5D5E"/>
          <w:spacing w:val="-1"/>
        </w:rPr>
        <w:t>and</w:t>
      </w:r>
      <w:r>
        <w:rPr>
          <w:color w:val="5E5D5E"/>
          <w:spacing w:val="9"/>
        </w:rPr>
        <w:t xml:space="preserve"> </w:t>
      </w:r>
      <w:r>
        <w:rPr>
          <w:color w:val="5E5D5E"/>
        </w:rPr>
        <w:t>support</w:t>
      </w:r>
      <w:r>
        <w:rPr>
          <w:color w:val="5E5D5E"/>
          <w:spacing w:val="9"/>
        </w:rPr>
        <w:t xml:space="preserve"> </w:t>
      </w:r>
      <w:r>
        <w:rPr>
          <w:color w:val="5E5D5E"/>
        </w:rPr>
        <w:t>small</w:t>
      </w:r>
      <w:r>
        <w:rPr>
          <w:color w:val="5E5D5E"/>
          <w:spacing w:val="9"/>
        </w:rPr>
        <w:t xml:space="preserve"> </w:t>
      </w:r>
      <w:r>
        <w:rPr>
          <w:color w:val="5E5D5E"/>
          <w:spacing w:val="-1"/>
        </w:rPr>
        <w:t>business.</w:t>
      </w:r>
      <w:r>
        <w:rPr>
          <w:color w:val="5E5D5E"/>
          <w:spacing w:val="6"/>
        </w:rPr>
        <w:t xml:space="preserve"> </w:t>
      </w:r>
      <w:r>
        <w:rPr>
          <w:color w:val="5E5D5E"/>
        </w:rPr>
        <w:t>This</w:t>
      </w:r>
      <w:r>
        <w:rPr>
          <w:color w:val="5E5D5E"/>
          <w:spacing w:val="8"/>
        </w:rPr>
        <w:t xml:space="preserve"> </w:t>
      </w:r>
      <w:r>
        <w:rPr>
          <w:color w:val="5E5D5E"/>
          <w:spacing w:val="-1"/>
        </w:rPr>
        <w:t>is</w:t>
      </w:r>
      <w:r>
        <w:rPr>
          <w:color w:val="5E5D5E"/>
          <w:spacing w:val="9"/>
        </w:rPr>
        <w:t xml:space="preserve"> </w:t>
      </w:r>
      <w:r>
        <w:rPr>
          <w:color w:val="5E5D5E"/>
          <w:spacing w:val="-1"/>
        </w:rPr>
        <w:t>grouped</w:t>
      </w:r>
      <w:r>
        <w:rPr>
          <w:color w:val="5E5D5E"/>
          <w:spacing w:val="9"/>
        </w:rPr>
        <w:t xml:space="preserve"> </w:t>
      </w:r>
      <w:r>
        <w:rPr>
          <w:color w:val="5E5D5E"/>
          <w:spacing w:val="-1"/>
        </w:rPr>
        <w:t>into</w:t>
      </w:r>
      <w:r>
        <w:rPr>
          <w:color w:val="5E5D5E"/>
          <w:spacing w:val="9"/>
        </w:rPr>
        <w:t xml:space="preserve"> </w:t>
      </w:r>
      <w:r>
        <w:rPr>
          <w:color w:val="5E5D5E"/>
        </w:rPr>
        <w:t>three</w:t>
      </w:r>
      <w:r>
        <w:rPr>
          <w:color w:val="5E5D5E"/>
          <w:spacing w:val="8"/>
        </w:rPr>
        <w:t xml:space="preserve"> </w:t>
      </w:r>
      <w:r>
        <w:rPr>
          <w:color w:val="5E5D5E"/>
        </w:rPr>
        <w:t>main</w:t>
      </w:r>
      <w:r>
        <w:rPr>
          <w:color w:val="5E5D5E"/>
          <w:spacing w:val="9"/>
        </w:rPr>
        <w:t xml:space="preserve"> </w:t>
      </w:r>
      <w:r>
        <w:rPr>
          <w:color w:val="5E5D5E"/>
        </w:rPr>
        <w:t>themes:</w:t>
      </w:r>
      <w:r>
        <w:rPr>
          <w:color w:val="5E5D5E"/>
          <w:spacing w:val="8"/>
        </w:rPr>
        <w:t xml:space="preserve"> </w:t>
      </w:r>
      <w:r>
        <w:rPr>
          <w:color w:val="5E5D5E"/>
        </w:rPr>
        <w:t>(i)</w:t>
      </w:r>
      <w:r>
        <w:rPr>
          <w:color w:val="5E5D5E"/>
          <w:spacing w:val="-2"/>
        </w:rPr>
        <w:t xml:space="preserve"> </w:t>
      </w:r>
      <w:r>
        <w:rPr>
          <w:color w:val="5E5D5E"/>
        </w:rPr>
        <w:t>Aligning</w:t>
      </w:r>
      <w:r>
        <w:rPr>
          <w:color w:val="5E5D5E"/>
          <w:spacing w:val="26"/>
        </w:rPr>
        <w:t xml:space="preserve"> </w:t>
      </w:r>
      <w:r>
        <w:rPr>
          <w:color w:val="5E5D5E"/>
        </w:rPr>
        <w:t>and</w:t>
      </w:r>
      <w:r>
        <w:rPr>
          <w:color w:val="5E5D5E"/>
          <w:spacing w:val="21"/>
        </w:rPr>
        <w:t xml:space="preserve"> </w:t>
      </w:r>
      <w:r>
        <w:rPr>
          <w:color w:val="5E5D5E"/>
        </w:rPr>
        <w:t>simplifying;</w:t>
      </w:r>
      <w:r>
        <w:rPr>
          <w:color w:val="5E5D5E"/>
          <w:spacing w:val="21"/>
        </w:rPr>
        <w:t xml:space="preserve"> </w:t>
      </w:r>
      <w:r>
        <w:rPr>
          <w:color w:val="5E5D5E"/>
        </w:rPr>
        <w:t>(ii)</w:t>
      </w:r>
      <w:r>
        <w:rPr>
          <w:color w:val="5E5D5E"/>
          <w:spacing w:val="10"/>
        </w:rPr>
        <w:t xml:space="preserve"> </w:t>
      </w:r>
      <w:r>
        <w:rPr>
          <w:color w:val="5E5D5E"/>
        </w:rPr>
        <w:t>Assisting</w:t>
      </w:r>
      <w:r>
        <w:rPr>
          <w:color w:val="5E5D5E"/>
          <w:spacing w:val="21"/>
        </w:rPr>
        <w:t xml:space="preserve"> </w:t>
      </w:r>
      <w:r>
        <w:rPr>
          <w:color w:val="5E5D5E"/>
        </w:rPr>
        <w:t>small</w:t>
      </w:r>
      <w:r>
        <w:rPr>
          <w:color w:val="5E5D5E"/>
          <w:spacing w:val="21"/>
        </w:rPr>
        <w:t xml:space="preserve"> </w:t>
      </w:r>
      <w:r>
        <w:rPr>
          <w:color w:val="5E5D5E"/>
        </w:rPr>
        <w:t>business;</w:t>
      </w:r>
      <w:r>
        <w:rPr>
          <w:color w:val="5E5D5E"/>
          <w:spacing w:val="21"/>
        </w:rPr>
        <w:t xml:space="preserve"> </w:t>
      </w:r>
      <w:r>
        <w:rPr>
          <w:color w:val="5E5D5E"/>
        </w:rPr>
        <w:t>and</w:t>
      </w:r>
      <w:r>
        <w:rPr>
          <w:color w:val="5E5D5E"/>
          <w:spacing w:val="21"/>
        </w:rPr>
        <w:t xml:space="preserve"> </w:t>
      </w:r>
      <w:r>
        <w:rPr>
          <w:color w:val="5E5D5E"/>
        </w:rPr>
        <w:t>(iii)</w:t>
      </w:r>
      <w:r>
        <w:rPr>
          <w:color w:val="5E5D5E"/>
          <w:spacing w:val="17"/>
        </w:rPr>
        <w:t xml:space="preserve"> </w:t>
      </w:r>
      <w:r>
        <w:rPr>
          <w:color w:val="5E5D5E"/>
          <w:spacing w:val="-3"/>
        </w:rPr>
        <w:t>Technical</w:t>
      </w:r>
      <w:r>
        <w:rPr>
          <w:color w:val="5E5D5E"/>
          <w:spacing w:val="21"/>
        </w:rPr>
        <w:t xml:space="preserve"> </w:t>
      </w:r>
      <w:r>
        <w:rPr>
          <w:color w:val="5E5D5E"/>
        </w:rPr>
        <w:t>fixes.</w:t>
      </w:r>
      <w:r>
        <w:rPr>
          <w:color w:val="5E5D5E"/>
          <w:spacing w:val="17"/>
        </w:rPr>
        <w:t xml:space="preserve"> </w:t>
      </w:r>
      <w:r>
        <w:rPr>
          <w:color w:val="5E5D5E"/>
          <w:spacing w:val="-5"/>
        </w:rPr>
        <w:t>Table</w:t>
      </w:r>
      <w:r>
        <w:rPr>
          <w:color w:val="5E5D5E"/>
          <w:spacing w:val="21"/>
        </w:rPr>
        <w:t xml:space="preserve"> </w:t>
      </w:r>
      <w:r>
        <w:rPr>
          <w:color w:val="5E5D5E"/>
        </w:rPr>
        <w:t>3.3</w:t>
      </w:r>
      <w:r>
        <w:rPr>
          <w:color w:val="5E5D5E"/>
          <w:spacing w:val="27"/>
        </w:rPr>
        <w:t xml:space="preserve"> </w:t>
      </w:r>
      <w:r>
        <w:rPr>
          <w:color w:val="5E5D5E"/>
        </w:rPr>
        <w:t>summarises</w:t>
      </w:r>
      <w:r>
        <w:rPr>
          <w:color w:val="5E5D5E"/>
          <w:spacing w:val="-2"/>
        </w:rPr>
        <w:t xml:space="preserve"> </w:t>
      </w:r>
      <w:r>
        <w:rPr>
          <w:color w:val="5E5D5E"/>
        </w:rPr>
        <w:t>the</w:t>
      </w:r>
      <w:r>
        <w:rPr>
          <w:color w:val="5E5D5E"/>
          <w:spacing w:val="-1"/>
        </w:rPr>
        <w:t xml:space="preserve"> aim</w:t>
      </w:r>
      <w:r>
        <w:rPr>
          <w:color w:val="5E5D5E"/>
        </w:rPr>
        <w:t xml:space="preserve"> </w:t>
      </w:r>
      <w:r>
        <w:rPr>
          <w:color w:val="5E5D5E"/>
          <w:spacing w:val="-1"/>
        </w:rPr>
        <w:t>of</w:t>
      </w:r>
      <w:r>
        <w:rPr>
          <w:color w:val="5E5D5E"/>
        </w:rPr>
        <w:t xml:space="preserve"> </w:t>
      </w:r>
      <w:r>
        <w:rPr>
          <w:color w:val="5E5D5E"/>
          <w:spacing w:val="-1"/>
        </w:rPr>
        <w:t>each</w:t>
      </w:r>
      <w:r>
        <w:rPr>
          <w:color w:val="5E5D5E"/>
        </w:rPr>
        <w:t xml:space="preserve"> </w:t>
      </w:r>
      <w:r>
        <w:rPr>
          <w:color w:val="5E5D5E"/>
          <w:spacing w:val="-1"/>
        </w:rPr>
        <w:t>proposal</w:t>
      </w:r>
      <w:r>
        <w:rPr>
          <w:color w:val="5E5D5E"/>
        </w:rPr>
        <w:t xml:space="preserve"> </w:t>
      </w:r>
      <w:r>
        <w:rPr>
          <w:color w:val="5E5D5E"/>
          <w:spacing w:val="-1"/>
        </w:rPr>
        <w:t>and provides</w:t>
      </w:r>
      <w:r>
        <w:rPr>
          <w:color w:val="5E5D5E"/>
        </w:rPr>
        <w:t xml:space="preserve"> a</w:t>
      </w:r>
      <w:r>
        <w:rPr>
          <w:color w:val="5E5D5E"/>
          <w:spacing w:val="-1"/>
        </w:rPr>
        <w:t xml:space="preserve"> </w:t>
      </w:r>
      <w:r>
        <w:rPr>
          <w:color w:val="5E5D5E"/>
        </w:rPr>
        <w:t>few</w:t>
      </w:r>
      <w:r>
        <w:rPr>
          <w:color w:val="5E5D5E"/>
          <w:spacing w:val="-1"/>
        </w:rPr>
        <w:t xml:space="preserve"> examples.</w:t>
      </w:r>
    </w:p>
    <w:p w:rsidR="002F76B6" w:rsidRDefault="00F32A52">
      <w:pPr>
        <w:spacing w:before="151"/>
        <w:ind w:left="514"/>
        <w:jc w:val="both"/>
        <w:rPr>
          <w:rFonts w:ascii="Arial" w:eastAsia="Arial" w:hAnsi="Arial" w:cs="Arial"/>
          <w:sz w:val="16"/>
          <w:szCs w:val="16"/>
        </w:rPr>
      </w:pPr>
      <w:r>
        <w:rPr>
          <w:rFonts w:ascii="Arial"/>
          <w:color w:val="006DB0"/>
          <w:spacing w:val="-6"/>
          <w:sz w:val="16"/>
        </w:rPr>
        <w:t>T</w:t>
      </w:r>
      <w:r>
        <w:rPr>
          <w:rFonts w:ascii="Arial"/>
          <w:color w:val="006DB0"/>
          <w:spacing w:val="-5"/>
          <w:sz w:val="16"/>
        </w:rPr>
        <w:t>able</w:t>
      </w:r>
      <w:r>
        <w:rPr>
          <w:rFonts w:ascii="Arial"/>
          <w:color w:val="006DB0"/>
          <w:spacing w:val="-1"/>
          <w:sz w:val="16"/>
        </w:rPr>
        <w:t xml:space="preserve"> 3.3: </w:t>
      </w:r>
      <w:r>
        <w:rPr>
          <w:rFonts w:ascii="Arial"/>
          <w:color w:val="006DB0"/>
          <w:sz w:val="16"/>
        </w:rPr>
        <w:t>Proposals</w:t>
      </w:r>
      <w:r>
        <w:rPr>
          <w:rFonts w:ascii="Arial"/>
          <w:color w:val="006DB0"/>
          <w:spacing w:val="-1"/>
          <w:sz w:val="16"/>
        </w:rPr>
        <w:t xml:space="preserve"> </w:t>
      </w:r>
      <w:r>
        <w:rPr>
          <w:rFonts w:ascii="Arial"/>
          <w:color w:val="006DB0"/>
          <w:sz w:val="16"/>
        </w:rPr>
        <w:t>to</w:t>
      </w:r>
      <w:r>
        <w:rPr>
          <w:rFonts w:ascii="Arial"/>
          <w:color w:val="006DB0"/>
          <w:spacing w:val="-2"/>
          <w:sz w:val="16"/>
        </w:rPr>
        <w:t xml:space="preserve"> </w:t>
      </w:r>
      <w:r>
        <w:rPr>
          <w:rFonts w:ascii="Arial"/>
          <w:color w:val="006DB0"/>
          <w:sz w:val="16"/>
        </w:rPr>
        <w:t>streamline</w:t>
      </w:r>
      <w:r>
        <w:rPr>
          <w:rFonts w:ascii="Arial"/>
          <w:color w:val="006DB0"/>
          <w:spacing w:val="-2"/>
          <w:sz w:val="16"/>
        </w:rPr>
        <w:t xml:space="preserve"> </w:t>
      </w:r>
      <w:r>
        <w:rPr>
          <w:rFonts w:ascii="Arial"/>
          <w:color w:val="006DB0"/>
          <w:sz w:val="16"/>
        </w:rPr>
        <w:t>IP</w:t>
      </w:r>
      <w:r>
        <w:rPr>
          <w:rFonts w:ascii="Arial"/>
          <w:color w:val="006DB0"/>
          <w:spacing w:val="-3"/>
          <w:sz w:val="16"/>
        </w:rPr>
        <w:t xml:space="preserve"> </w:t>
      </w:r>
      <w:r>
        <w:rPr>
          <w:rFonts w:ascii="Arial"/>
          <w:color w:val="006DB0"/>
          <w:spacing w:val="-1"/>
          <w:sz w:val="16"/>
        </w:rPr>
        <w:t>processes and</w:t>
      </w:r>
      <w:r>
        <w:rPr>
          <w:rFonts w:ascii="Arial"/>
          <w:color w:val="006DB0"/>
          <w:sz w:val="16"/>
        </w:rPr>
        <w:t xml:space="preserve"> support</w:t>
      </w:r>
      <w:r>
        <w:rPr>
          <w:rFonts w:ascii="Arial"/>
          <w:color w:val="006DB0"/>
          <w:spacing w:val="-2"/>
          <w:sz w:val="16"/>
        </w:rPr>
        <w:t xml:space="preserve"> </w:t>
      </w:r>
      <w:r>
        <w:rPr>
          <w:rFonts w:ascii="Arial"/>
          <w:color w:val="006DB0"/>
          <w:sz w:val="16"/>
        </w:rPr>
        <w:t>to</w:t>
      </w:r>
      <w:r>
        <w:rPr>
          <w:rFonts w:ascii="Arial"/>
          <w:color w:val="006DB0"/>
          <w:spacing w:val="-2"/>
          <w:sz w:val="16"/>
        </w:rPr>
        <w:t xml:space="preserve"> </w:t>
      </w:r>
      <w:r>
        <w:rPr>
          <w:rFonts w:ascii="Arial"/>
          <w:color w:val="006DB0"/>
          <w:sz w:val="16"/>
        </w:rPr>
        <w:t>small</w:t>
      </w:r>
      <w:r>
        <w:rPr>
          <w:rFonts w:ascii="Arial"/>
          <w:color w:val="006DB0"/>
          <w:spacing w:val="-1"/>
          <w:sz w:val="16"/>
        </w:rPr>
        <w:t xml:space="preserve"> business</w:t>
      </w:r>
    </w:p>
    <w:p w:rsidR="002F76B6" w:rsidRDefault="002F76B6">
      <w:pPr>
        <w:spacing w:before="19" w:line="140" w:lineRule="exact"/>
        <w:rPr>
          <w:sz w:val="14"/>
          <w:szCs w:val="14"/>
        </w:rPr>
      </w:pPr>
    </w:p>
    <w:tbl>
      <w:tblPr>
        <w:tblW w:w="0" w:type="auto"/>
        <w:tblInd w:w="511" w:type="dxa"/>
        <w:tblLayout w:type="fixed"/>
        <w:tblCellMar>
          <w:left w:w="0" w:type="dxa"/>
          <w:right w:w="0" w:type="dxa"/>
        </w:tblCellMar>
        <w:tblLook w:val="01E0" w:firstRow="1" w:lastRow="1" w:firstColumn="1" w:lastColumn="1" w:noHBand="0" w:noVBand="0"/>
      </w:tblPr>
      <w:tblGrid>
        <w:gridCol w:w="1474"/>
        <w:gridCol w:w="2768"/>
        <w:gridCol w:w="3298"/>
      </w:tblGrid>
      <w:tr w:rsidR="002F76B6">
        <w:trPr>
          <w:trHeight w:hRule="exact" w:val="375"/>
        </w:trPr>
        <w:tc>
          <w:tcPr>
            <w:tcW w:w="1474" w:type="dxa"/>
            <w:tcBorders>
              <w:top w:val="nil"/>
              <w:left w:val="nil"/>
              <w:bottom w:val="single" w:sz="2" w:space="0" w:color="006DB0"/>
              <w:right w:val="single" w:sz="1" w:space="0" w:color="006DB0"/>
            </w:tcBorders>
            <w:shd w:val="clear" w:color="auto" w:fill="006DB0"/>
          </w:tcPr>
          <w:p w:rsidR="002F76B6" w:rsidRDefault="00F32A52">
            <w:pPr>
              <w:pStyle w:val="TableParagraph"/>
              <w:spacing w:before="71"/>
              <w:ind w:left="510" w:right="-138"/>
              <w:rPr>
                <w:rFonts w:ascii="Arial" w:eastAsia="Arial" w:hAnsi="Arial" w:cs="Arial"/>
                <w:sz w:val="20"/>
                <w:szCs w:val="20"/>
              </w:rPr>
            </w:pPr>
            <w:r>
              <w:rPr>
                <w:rFonts w:ascii="Arial"/>
                <w:b/>
                <w:color w:val="FFFFFF"/>
                <w:sz w:val="20"/>
              </w:rPr>
              <w:t>Theme</w:t>
            </w:r>
          </w:p>
        </w:tc>
        <w:tc>
          <w:tcPr>
            <w:tcW w:w="2768" w:type="dxa"/>
            <w:tcBorders>
              <w:top w:val="nil"/>
              <w:left w:val="single" w:sz="1" w:space="0" w:color="006DB0"/>
              <w:bottom w:val="single" w:sz="2" w:space="0" w:color="006DB0"/>
              <w:right w:val="nil"/>
            </w:tcBorders>
            <w:shd w:val="clear" w:color="auto" w:fill="006DB0"/>
          </w:tcPr>
          <w:p w:rsidR="002F76B6" w:rsidRDefault="00F32A52">
            <w:pPr>
              <w:pStyle w:val="TableParagraph"/>
              <w:spacing w:before="71"/>
              <w:ind w:left="112"/>
              <w:rPr>
                <w:rFonts w:ascii="Arial" w:eastAsia="Arial" w:hAnsi="Arial" w:cs="Arial"/>
                <w:sz w:val="20"/>
                <w:szCs w:val="20"/>
              </w:rPr>
            </w:pPr>
            <w:r>
              <w:rPr>
                <w:rFonts w:ascii="Arial"/>
                <w:b/>
                <w:color w:val="FFFFFF"/>
                <w:spacing w:val="-1"/>
                <w:sz w:val="20"/>
              </w:rPr>
              <w:t>Aim</w:t>
            </w:r>
          </w:p>
        </w:tc>
        <w:tc>
          <w:tcPr>
            <w:tcW w:w="3298" w:type="dxa"/>
            <w:tcBorders>
              <w:top w:val="nil"/>
              <w:left w:val="nil"/>
              <w:bottom w:val="single" w:sz="2" w:space="0" w:color="006DB0"/>
              <w:right w:val="nil"/>
            </w:tcBorders>
            <w:shd w:val="clear" w:color="auto" w:fill="006DB0"/>
          </w:tcPr>
          <w:p w:rsidR="002F76B6" w:rsidRDefault="00F32A52">
            <w:pPr>
              <w:pStyle w:val="TableParagraph"/>
              <w:spacing w:before="71"/>
              <w:ind w:left="179" w:right="28"/>
              <w:rPr>
                <w:rFonts w:ascii="Arial" w:eastAsia="Arial" w:hAnsi="Arial" w:cs="Arial"/>
                <w:sz w:val="20"/>
                <w:szCs w:val="20"/>
              </w:rPr>
            </w:pPr>
            <w:r>
              <w:rPr>
                <w:rFonts w:ascii="Arial"/>
                <w:b/>
                <w:color w:val="FFFFFF"/>
                <w:sz w:val="20"/>
              </w:rPr>
              <w:t>Examples</w:t>
            </w:r>
          </w:p>
        </w:tc>
      </w:tr>
      <w:tr w:rsidR="002F76B6">
        <w:trPr>
          <w:trHeight w:hRule="exact" w:val="2939"/>
        </w:trPr>
        <w:tc>
          <w:tcPr>
            <w:tcW w:w="1474" w:type="dxa"/>
            <w:tcBorders>
              <w:top w:val="single" w:sz="2" w:space="0" w:color="006DB0"/>
              <w:left w:val="nil"/>
              <w:bottom w:val="single" w:sz="2" w:space="0" w:color="006DB0"/>
              <w:right w:val="single" w:sz="1" w:space="0" w:color="FFFFFF"/>
            </w:tcBorders>
            <w:shd w:val="clear" w:color="auto" w:fill="FFFFFF"/>
          </w:tcPr>
          <w:p w:rsidR="002F76B6" w:rsidRDefault="00F32A52">
            <w:pPr>
              <w:pStyle w:val="TableParagraph"/>
              <w:spacing w:before="69" w:line="271" w:lineRule="auto"/>
              <w:ind w:left="510" w:right="-138"/>
              <w:rPr>
                <w:rFonts w:ascii="Arial" w:eastAsia="Arial" w:hAnsi="Arial" w:cs="Arial"/>
                <w:sz w:val="20"/>
                <w:szCs w:val="20"/>
              </w:rPr>
            </w:pPr>
            <w:r>
              <w:rPr>
                <w:rFonts w:ascii="Arial"/>
                <w:color w:val="5E5D5E"/>
                <w:sz w:val="20"/>
              </w:rPr>
              <w:t>Aligning</w:t>
            </w:r>
            <w:r>
              <w:rPr>
                <w:rFonts w:ascii="Arial"/>
                <w:color w:val="5E5D5E"/>
                <w:spacing w:val="-1"/>
                <w:sz w:val="20"/>
              </w:rPr>
              <w:t xml:space="preserve"> and</w:t>
            </w:r>
            <w:r>
              <w:rPr>
                <w:rFonts w:ascii="Arial"/>
                <w:color w:val="5E5D5E"/>
                <w:spacing w:val="19"/>
                <w:sz w:val="20"/>
              </w:rPr>
              <w:t xml:space="preserve"> </w:t>
            </w:r>
            <w:r>
              <w:rPr>
                <w:rFonts w:ascii="Arial"/>
                <w:color w:val="5E5D5E"/>
                <w:sz w:val="20"/>
              </w:rPr>
              <w:t>simplifying</w:t>
            </w:r>
          </w:p>
        </w:tc>
        <w:tc>
          <w:tcPr>
            <w:tcW w:w="2768" w:type="dxa"/>
            <w:tcBorders>
              <w:top w:val="single" w:sz="2" w:space="0" w:color="006DB0"/>
              <w:left w:val="single" w:sz="1" w:space="0" w:color="FFFFFF"/>
              <w:bottom w:val="single" w:sz="2" w:space="0" w:color="006DB0"/>
              <w:right w:val="nil"/>
            </w:tcBorders>
            <w:shd w:val="clear" w:color="auto" w:fill="FFFFFF"/>
          </w:tcPr>
          <w:p w:rsidR="002F76B6" w:rsidRDefault="00F32A52">
            <w:pPr>
              <w:pStyle w:val="TableParagraph"/>
              <w:spacing w:before="69" w:line="271" w:lineRule="auto"/>
              <w:ind w:left="112" w:right="49"/>
              <w:rPr>
                <w:rFonts w:ascii="Arial" w:eastAsia="Arial" w:hAnsi="Arial" w:cs="Arial"/>
                <w:sz w:val="20"/>
                <w:szCs w:val="20"/>
              </w:rPr>
            </w:pPr>
            <w:r>
              <w:rPr>
                <w:rFonts w:ascii="Arial"/>
                <w:color w:val="5E5D5E"/>
                <w:sz w:val="20"/>
              </w:rPr>
              <w:t>Align,</w:t>
            </w:r>
            <w:r>
              <w:rPr>
                <w:rFonts w:ascii="Arial"/>
                <w:color w:val="5E5D5E"/>
                <w:spacing w:val="-1"/>
                <w:sz w:val="20"/>
              </w:rPr>
              <w:t xml:space="preserve"> improve</w:t>
            </w:r>
            <w:r>
              <w:rPr>
                <w:rFonts w:ascii="Arial"/>
                <w:color w:val="5E5D5E"/>
                <w:sz w:val="20"/>
              </w:rPr>
              <w:t xml:space="preserve"> </w:t>
            </w:r>
            <w:r>
              <w:rPr>
                <w:rFonts w:ascii="Arial"/>
                <w:color w:val="5E5D5E"/>
                <w:spacing w:val="-1"/>
                <w:sz w:val="20"/>
              </w:rPr>
              <w:t>and</w:t>
            </w:r>
            <w:r>
              <w:rPr>
                <w:rFonts w:ascii="Arial"/>
                <w:color w:val="5E5D5E"/>
                <w:sz w:val="20"/>
              </w:rPr>
              <w:t xml:space="preserve"> simplify</w:t>
            </w:r>
            <w:r>
              <w:rPr>
                <w:rFonts w:ascii="Arial"/>
                <w:color w:val="5E5D5E"/>
                <w:spacing w:val="23"/>
                <w:sz w:val="20"/>
              </w:rPr>
              <w:t xml:space="preserve"> </w:t>
            </w:r>
            <w:r>
              <w:rPr>
                <w:rFonts w:ascii="Arial"/>
                <w:color w:val="5E5D5E"/>
                <w:spacing w:val="-1"/>
                <w:sz w:val="20"/>
              </w:rPr>
              <w:t>processes</w:t>
            </w:r>
            <w:r>
              <w:rPr>
                <w:rFonts w:ascii="Arial"/>
                <w:color w:val="5E5D5E"/>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practices</w:t>
            </w:r>
            <w:r>
              <w:rPr>
                <w:rFonts w:ascii="Arial"/>
                <w:color w:val="5E5D5E"/>
                <w:spacing w:val="22"/>
                <w:sz w:val="20"/>
              </w:rPr>
              <w:t xml:space="preserve"> </w:t>
            </w:r>
            <w:r>
              <w:rPr>
                <w:rFonts w:ascii="Arial"/>
                <w:color w:val="5E5D5E"/>
                <w:spacing w:val="-1"/>
                <w:sz w:val="20"/>
              </w:rPr>
              <w:t xml:space="preserve">across </w:t>
            </w:r>
            <w:r>
              <w:rPr>
                <w:rFonts w:ascii="Arial"/>
                <w:color w:val="5E5D5E"/>
                <w:sz w:val="20"/>
              </w:rPr>
              <w:t>the</w:t>
            </w:r>
            <w:r>
              <w:rPr>
                <w:rFonts w:ascii="Arial"/>
                <w:color w:val="5E5D5E"/>
                <w:spacing w:val="-1"/>
                <w:sz w:val="20"/>
              </w:rPr>
              <w:t xml:space="preserve"> </w:t>
            </w:r>
            <w:r>
              <w:rPr>
                <w:rFonts w:ascii="Arial"/>
                <w:color w:val="5E5D5E"/>
                <w:sz w:val="20"/>
              </w:rPr>
              <w:t>four</w:t>
            </w:r>
            <w:r>
              <w:rPr>
                <w:rFonts w:ascii="Arial"/>
                <w:color w:val="5E5D5E"/>
                <w:spacing w:val="-2"/>
                <w:sz w:val="20"/>
              </w:rPr>
              <w:t xml:space="preserve"> </w:t>
            </w:r>
            <w:r>
              <w:rPr>
                <w:rFonts w:ascii="Arial"/>
                <w:color w:val="5E5D5E"/>
                <w:sz w:val="20"/>
              </w:rPr>
              <w:t>IP</w:t>
            </w:r>
            <w:r>
              <w:rPr>
                <w:rFonts w:ascii="Arial"/>
                <w:color w:val="5E5D5E"/>
                <w:spacing w:val="-4"/>
                <w:sz w:val="20"/>
              </w:rPr>
              <w:t xml:space="preserve"> </w:t>
            </w:r>
            <w:r>
              <w:rPr>
                <w:rFonts w:ascii="Arial"/>
                <w:color w:val="5E5D5E"/>
                <w:sz w:val="20"/>
              </w:rPr>
              <w:t>rights</w:t>
            </w:r>
            <w:r>
              <w:rPr>
                <w:rFonts w:ascii="Arial"/>
                <w:color w:val="5E5D5E"/>
                <w:spacing w:val="21"/>
                <w:sz w:val="20"/>
              </w:rPr>
              <w:t xml:space="preserve"> </w:t>
            </w:r>
            <w:r>
              <w:rPr>
                <w:rFonts w:ascii="Arial"/>
                <w:color w:val="5E5D5E"/>
                <w:spacing w:val="-1"/>
                <w:sz w:val="20"/>
              </w:rPr>
              <w:t xml:space="preserve">administered by </w:t>
            </w:r>
            <w:r>
              <w:rPr>
                <w:rFonts w:ascii="Arial"/>
                <w:color w:val="5E5D5E"/>
                <w:sz w:val="20"/>
              </w:rPr>
              <w:t>IP</w:t>
            </w:r>
            <w:r>
              <w:rPr>
                <w:rFonts w:ascii="Arial"/>
                <w:color w:val="5E5D5E"/>
                <w:spacing w:val="-15"/>
                <w:sz w:val="20"/>
              </w:rPr>
              <w:t xml:space="preserve"> </w:t>
            </w:r>
            <w:r>
              <w:rPr>
                <w:rFonts w:ascii="Arial"/>
                <w:color w:val="5E5D5E"/>
                <w:sz w:val="20"/>
              </w:rPr>
              <w:t>Australia</w:t>
            </w:r>
            <w:r>
              <w:rPr>
                <w:rFonts w:ascii="Arial"/>
                <w:color w:val="5E5D5E"/>
                <w:spacing w:val="23"/>
                <w:sz w:val="20"/>
              </w:rPr>
              <w:t xml:space="preserve"> </w:t>
            </w:r>
            <w:r>
              <w:rPr>
                <w:rFonts w:ascii="Arial"/>
                <w:color w:val="5E5D5E"/>
                <w:sz w:val="20"/>
              </w:rPr>
              <w:t>to</w:t>
            </w:r>
            <w:r>
              <w:rPr>
                <w:rFonts w:ascii="Arial"/>
                <w:color w:val="5E5D5E"/>
                <w:spacing w:val="-2"/>
                <w:sz w:val="20"/>
              </w:rPr>
              <w:t xml:space="preserve"> </w:t>
            </w:r>
            <w:r>
              <w:rPr>
                <w:rFonts w:ascii="Arial"/>
                <w:color w:val="5E5D5E"/>
                <w:sz w:val="20"/>
              </w:rPr>
              <w:t>reduce</w:t>
            </w:r>
            <w:r>
              <w:rPr>
                <w:rFonts w:ascii="Arial"/>
                <w:color w:val="5E5D5E"/>
                <w:spacing w:val="-2"/>
                <w:sz w:val="20"/>
              </w:rPr>
              <w:t xml:space="preserve"> </w:t>
            </w:r>
            <w:r>
              <w:rPr>
                <w:rFonts w:ascii="Arial"/>
                <w:color w:val="5E5D5E"/>
                <w:sz w:val="20"/>
              </w:rPr>
              <w:t>the</w:t>
            </w:r>
            <w:r>
              <w:rPr>
                <w:rFonts w:ascii="Arial"/>
                <w:color w:val="5E5D5E"/>
                <w:spacing w:val="-1"/>
                <w:sz w:val="20"/>
              </w:rPr>
              <w:t xml:space="preserve"> </w:t>
            </w:r>
            <w:r>
              <w:rPr>
                <w:rFonts w:ascii="Arial"/>
                <w:color w:val="5E5D5E"/>
                <w:sz w:val="20"/>
              </w:rPr>
              <w:t>complexity</w:t>
            </w:r>
          </w:p>
          <w:p w:rsidR="002F76B6" w:rsidRDefault="00F32A52">
            <w:pPr>
              <w:pStyle w:val="TableParagraph"/>
              <w:spacing w:line="271" w:lineRule="auto"/>
              <w:ind w:left="112" w:right="49"/>
              <w:rPr>
                <w:rFonts w:ascii="Arial" w:eastAsia="Arial" w:hAnsi="Arial" w:cs="Arial"/>
                <w:sz w:val="20"/>
                <w:szCs w:val="20"/>
              </w:rPr>
            </w:pPr>
            <w:r>
              <w:rPr>
                <w:rFonts w:ascii="Arial"/>
                <w:color w:val="5E5D5E"/>
                <w:spacing w:val="-1"/>
                <w:sz w:val="20"/>
              </w:rPr>
              <w:t>of</w:t>
            </w:r>
            <w:r>
              <w:rPr>
                <w:rFonts w:ascii="Arial"/>
                <w:color w:val="5E5D5E"/>
                <w:spacing w:val="-2"/>
                <w:sz w:val="20"/>
              </w:rPr>
              <w:t xml:space="preserve"> </w:t>
            </w:r>
            <w:r>
              <w:rPr>
                <w:rFonts w:ascii="Arial"/>
                <w:color w:val="5E5D5E"/>
                <w:sz w:val="20"/>
              </w:rPr>
              <w:t>the</w:t>
            </w:r>
            <w:r>
              <w:rPr>
                <w:rFonts w:ascii="Arial"/>
                <w:color w:val="5E5D5E"/>
                <w:spacing w:val="-3"/>
                <w:sz w:val="20"/>
              </w:rPr>
              <w:t xml:space="preserve"> </w:t>
            </w:r>
            <w:r>
              <w:rPr>
                <w:rFonts w:ascii="Arial"/>
                <w:color w:val="5E5D5E"/>
                <w:sz w:val="20"/>
              </w:rPr>
              <w:t>IP</w:t>
            </w:r>
            <w:r>
              <w:rPr>
                <w:rFonts w:ascii="Arial"/>
                <w:color w:val="5E5D5E"/>
                <w:spacing w:val="-6"/>
                <w:sz w:val="20"/>
              </w:rPr>
              <w:t xml:space="preserve"> </w:t>
            </w:r>
            <w:r>
              <w:rPr>
                <w:rFonts w:ascii="Arial"/>
                <w:color w:val="5E5D5E"/>
                <w:sz w:val="20"/>
              </w:rPr>
              <w:t>system</w:t>
            </w:r>
            <w:r>
              <w:rPr>
                <w:rFonts w:ascii="Arial"/>
                <w:color w:val="5E5D5E"/>
                <w:spacing w:val="-2"/>
                <w:sz w:val="20"/>
              </w:rPr>
              <w:t xml:space="preserve"> </w:t>
            </w:r>
            <w:r>
              <w:rPr>
                <w:rFonts w:ascii="Arial"/>
                <w:color w:val="5E5D5E"/>
                <w:spacing w:val="-1"/>
                <w:sz w:val="20"/>
              </w:rPr>
              <w:t>and</w:t>
            </w:r>
            <w:r>
              <w:rPr>
                <w:rFonts w:ascii="Arial"/>
                <w:color w:val="5E5D5E"/>
                <w:spacing w:val="-2"/>
                <w:sz w:val="20"/>
              </w:rPr>
              <w:t xml:space="preserve"> </w:t>
            </w:r>
            <w:r>
              <w:rPr>
                <w:rFonts w:ascii="Arial"/>
                <w:color w:val="5E5D5E"/>
                <w:spacing w:val="-1"/>
                <w:sz w:val="20"/>
              </w:rPr>
              <w:t>better</w:t>
            </w:r>
            <w:r>
              <w:rPr>
                <w:rFonts w:ascii="Arial"/>
                <w:color w:val="5E5D5E"/>
                <w:spacing w:val="22"/>
                <w:sz w:val="20"/>
              </w:rPr>
              <w:t xml:space="preserve"> </w:t>
            </w:r>
            <w:r>
              <w:rPr>
                <w:rFonts w:ascii="Arial"/>
                <w:color w:val="5E5D5E"/>
                <w:spacing w:val="-1"/>
                <w:sz w:val="20"/>
              </w:rPr>
              <w:t xml:space="preserve">balance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interests of </w:t>
            </w:r>
            <w:r>
              <w:rPr>
                <w:rFonts w:ascii="Arial"/>
                <w:color w:val="5E5D5E"/>
                <w:sz w:val="20"/>
              </w:rPr>
              <w:t>IP</w:t>
            </w:r>
            <w:r>
              <w:rPr>
                <w:rFonts w:ascii="Arial"/>
                <w:color w:val="5E5D5E"/>
                <w:spacing w:val="24"/>
                <w:w w:val="99"/>
                <w:sz w:val="20"/>
              </w:rPr>
              <w:t xml:space="preserve"> </w:t>
            </w:r>
            <w:r>
              <w:rPr>
                <w:rFonts w:ascii="Arial"/>
                <w:color w:val="5E5D5E"/>
                <w:spacing w:val="-1"/>
                <w:sz w:val="20"/>
              </w:rPr>
              <w:t>owners</w:t>
            </w:r>
            <w:r>
              <w:rPr>
                <w:rFonts w:ascii="Arial"/>
                <w:color w:val="5E5D5E"/>
                <w:sz w:val="20"/>
              </w:rPr>
              <w:t xml:space="preserve"> </w:t>
            </w:r>
            <w:r>
              <w:rPr>
                <w:rFonts w:ascii="Arial"/>
                <w:color w:val="5E5D5E"/>
                <w:spacing w:val="-1"/>
                <w:sz w:val="20"/>
              </w:rPr>
              <w:t>and</w:t>
            </w:r>
            <w:r>
              <w:rPr>
                <w:rFonts w:ascii="Arial"/>
                <w:color w:val="5E5D5E"/>
                <w:sz w:val="20"/>
              </w:rPr>
              <w:t xml:space="preserve"> third</w:t>
            </w:r>
            <w:r>
              <w:rPr>
                <w:rFonts w:ascii="Arial"/>
                <w:color w:val="5E5D5E"/>
                <w:spacing w:val="-1"/>
                <w:sz w:val="20"/>
              </w:rPr>
              <w:t xml:space="preserve"> parties.</w:t>
            </w:r>
          </w:p>
        </w:tc>
        <w:tc>
          <w:tcPr>
            <w:tcW w:w="32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179" w:right="28"/>
              <w:rPr>
                <w:rFonts w:ascii="Arial" w:eastAsia="Arial" w:hAnsi="Arial" w:cs="Arial"/>
                <w:sz w:val="20"/>
                <w:szCs w:val="20"/>
              </w:rPr>
            </w:pPr>
            <w:r>
              <w:rPr>
                <w:rFonts w:ascii="Arial"/>
                <w:color w:val="5E5D5E"/>
                <w:sz w:val="20"/>
              </w:rPr>
              <w:t>Better</w:t>
            </w:r>
            <w:r>
              <w:rPr>
                <w:rFonts w:ascii="Arial"/>
                <w:color w:val="5E5D5E"/>
                <w:spacing w:val="-3"/>
                <w:sz w:val="20"/>
              </w:rPr>
              <w:t xml:space="preserve"> </w:t>
            </w:r>
            <w:r>
              <w:rPr>
                <w:rFonts w:ascii="Arial"/>
                <w:color w:val="5E5D5E"/>
                <w:spacing w:val="-1"/>
                <w:sz w:val="20"/>
              </w:rPr>
              <w:t>aligning</w:t>
            </w:r>
            <w:r>
              <w:rPr>
                <w:rFonts w:ascii="Arial"/>
                <w:color w:val="5E5D5E"/>
                <w:spacing w:val="-3"/>
                <w:sz w:val="20"/>
              </w:rPr>
              <w:t xml:space="preserve"> </w:t>
            </w:r>
            <w:r>
              <w:rPr>
                <w:rFonts w:ascii="Arial"/>
                <w:color w:val="5E5D5E"/>
                <w:spacing w:val="-1"/>
                <w:sz w:val="20"/>
              </w:rPr>
              <w:t>extensions</w:t>
            </w:r>
          </w:p>
          <w:p w:rsidR="002F76B6" w:rsidRDefault="00F32A52">
            <w:pPr>
              <w:pStyle w:val="TableParagraph"/>
              <w:spacing w:before="30" w:line="271" w:lineRule="auto"/>
              <w:ind w:left="179" w:right="268"/>
              <w:rPr>
                <w:rFonts w:ascii="Arial" w:eastAsia="Arial" w:hAnsi="Arial" w:cs="Arial"/>
                <w:sz w:val="20"/>
                <w:szCs w:val="20"/>
              </w:rPr>
            </w:pPr>
            <w:r>
              <w:rPr>
                <w:rFonts w:ascii="Arial"/>
                <w:color w:val="5E5D5E"/>
                <w:spacing w:val="-1"/>
                <w:sz w:val="20"/>
              </w:rPr>
              <w:t xml:space="preserve">of </w:t>
            </w:r>
            <w:r>
              <w:rPr>
                <w:rFonts w:ascii="Arial"/>
                <w:color w:val="5E5D5E"/>
                <w:sz w:val="20"/>
              </w:rPr>
              <w:t>time</w:t>
            </w:r>
            <w:r>
              <w:rPr>
                <w:rFonts w:ascii="Arial"/>
                <w:color w:val="5E5D5E"/>
                <w:spacing w:val="-2"/>
                <w:sz w:val="20"/>
              </w:rPr>
              <w:t xml:space="preserve"> </w:t>
            </w:r>
            <w:r>
              <w:rPr>
                <w:rFonts w:ascii="Arial"/>
                <w:color w:val="5E5D5E"/>
                <w:spacing w:val="-1"/>
                <w:sz w:val="20"/>
              </w:rPr>
              <w:t xml:space="preserve">procedures </w:t>
            </w:r>
            <w:r>
              <w:rPr>
                <w:rFonts w:ascii="Arial"/>
                <w:color w:val="5E5D5E"/>
                <w:sz w:val="20"/>
              </w:rPr>
              <w:t>to</w:t>
            </w:r>
            <w:r>
              <w:rPr>
                <w:rFonts w:ascii="Arial"/>
                <w:color w:val="5E5D5E"/>
                <w:spacing w:val="-2"/>
                <w:sz w:val="20"/>
              </w:rPr>
              <w:t xml:space="preserve"> </w:t>
            </w:r>
            <w:r>
              <w:rPr>
                <w:rFonts w:ascii="Arial"/>
                <w:color w:val="5E5D5E"/>
                <w:spacing w:val="-1"/>
                <w:sz w:val="20"/>
              </w:rPr>
              <w:t>provide</w:t>
            </w:r>
            <w:r>
              <w:rPr>
                <w:rFonts w:ascii="Arial"/>
                <w:color w:val="5E5D5E"/>
                <w:spacing w:val="22"/>
                <w:sz w:val="20"/>
              </w:rPr>
              <w:t xml:space="preserve"> </w:t>
            </w:r>
            <w:r>
              <w:rPr>
                <w:rFonts w:ascii="Arial"/>
                <w:color w:val="5E5D5E"/>
                <w:sz w:val="20"/>
              </w:rPr>
              <w:t>customers</w:t>
            </w:r>
            <w:r>
              <w:rPr>
                <w:rFonts w:ascii="Arial"/>
                <w:color w:val="5E5D5E"/>
                <w:spacing w:val="-2"/>
                <w:sz w:val="20"/>
              </w:rPr>
              <w:t xml:space="preserve"> </w:t>
            </w:r>
            <w:r>
              <w:rPr>
                <w:rFonts w:ascii="Arial"/>
                <w:color w:val="5E5D5E"/>
                <w:spacing w:val="-1"/>
                <w:sz w:val="20"/>
              </w:rPr>
              <w:t>with</w:t>
            </w:r>
            <w:r>
              <w:rPr>
                <w:rFonts w:ascii="Arial"/>
                <w:color w:val="5E5D5E"/>
                <w:sz w:val="20"/>
              </w:rPr>
              <w:t xml:space="preserve"> a</w:t>
            </w:r>
            <w:r>
              <w:rPr>
                <w:rFonts w:ascii="Arial"/>
                <w:color w:val="5E5D5E"/>
                <w:spacing w:val="-1"/>
                <w:sz w:val="20"/>
              </w:rPr>
              <w:t xml:space="preserve"> </w:t>
            </w:r>
            <w:r>
              <w:rPr>
                <w:rFonts w:ascii="Arial"/>
                <w:color w:val="5E5D5E"/>
                <w:spacing w:val="-2"/>
                <w:sz w:val="20"/>
              </w:rPr>
              <w:t>simpler,</w:t>
            </w:r>
            <w:r>
              <w:rPr>
                <w:rFonts w:ascii="Arial"/>
                <w:color w:val="5E5D5E"/>
                <w:spacing w:val="26"/>
                <w:w w:val="99"/>
                <w:sz w:val="20"/>
              </w:rPr>
              <w:t xml:space="preserve"> </w:t>
            </w:r>
            <w:r>
              <w:rPr>
                <w:rFonts w:ascii="Arial"/>
                <w:color w:val="5E5D5E"/>
                <w:sz w:val="20"/>
              </w:rPr>
              <w:t>streamlined</w:t>
            </w:r>
            <w:r>
              <w:rPr>
                <w:rFonts w:ascii="Arial"/>
                <w:color w:val="5E5D5E"/>
                <w:spacing w:val="-3"/>
                <w:sz w:val="20"/>
              </w:rPr>
              <w:t xml:space="preserve"> </w:t>
            </w:r>
            <w:r>
              <w:rPr>
                <w:rFonts w:ascii="Arial"/>
                <w:color w:val="5E5D5E"/>
                <w:spacing w:val="-1"/>
                <w:sz w:val="20"/>
              </w:rPr>
              <w:t xml:space="preserve">process </w:t>
            </w:r>
            <w:r>
              <w:rPr>
                <w:rFonts w:ascii="Arial"/>
                <w:color w:val="5E5D5E"/>
                <w:sz w:val="20"/>
              </w:rPr>
              <w:t>for</w:t>
            </w:r>
            <w:r>
              <w:rPr>
                <w:rFonts w:ascii="Arial"/>
                <w:color w:val="5E5D5E"/>
                <w:spacing w:val="22"/>
                <w:w w:val="99"/>
                <w:sz w:val="20"/>
              </w:rPr>
              <w:t xml:space="preserve"> </w:t>
            </w:r>
            <w:r>
              <w:rPr>
                <w:rFonts w:ascii="Arial"/>
                <w:color w:val="5E5D5E"/>
                <w:spacing w:val="-1"/>
                <w:sz w:val="20"/>
              </w:rPr>
              <w:t>obtaining</w:t>
            </w:r>
            <w:r>
              <w:rPr>
                <w:rFonts w:ascii="Arial"/>
                <w:color w:val="5E5D5E"/>
                <w:sz w:val="20"/>
              </w:rPr>
              <w:t xml:space="preserve"> short</w:t>
            </w:r>
            <w:r>
              <w:rPr>
                <w:rFonts w:ascii="Arial"/>
                <w:color w:val="5E5D5E"/>
                <w:spacing w:val="-1"/>
                <w:sz w:val="20"/>
              </w:rPr>
              <w:t xml:space="preserve"> extensions.</w:t>
            </w:r>
          </w:p>
          <w:p w:rsidR="002F76B6" w:rsidRDefault="002F76B6">
            <w:pPr>
              <w:pStyle w:val="TableParagraph"/>
              <w:spacing w:before="8" w:line="220" w:lineRule="exact"/>
            </w:pPr>
          </w:p>
          <w:p w:rsidR="002F76B6" w:rsidRDefault="00F32A52">
            <w:pPr>
              <w:pStyle w:val="TableParagraph"/>
              <w:spacing w:line="271" w:lineRule="auto"/>
              <w:ind w:left="179" w:right="550"/>
              <w:rPr>
                <w:rFonts w:ascii="Arial" w:eastAsia="Arial" w:hAnsi="Arial" w:cs="Arial"/>
                <w:sz w:val="20"/>
                <w:szCs w:val="20"/>
              </w:rPr>
            </w:pPr>
            <w:r>
              <w:rPr>
                <w:rFonts w:ascii="Arial"/>
                <w:color w:val="5E5D5E"/>
                <w:sz w:val="20"/>
              </w:rPr>
              <w:t>Allowing</w:t>
            </w:r>
            <w:r>
              <w:rPr>
                <w:rFonts w:ascii="Arial"/>
                <w:color w:val="5E5D5E"/>
                <w:spacing w:val="-2"/>
                <w:sz w:val="20"/>
              </w:rPr>
              <w:t xml:space="preserve"> </w:t>
            </w:r>
            <w:r>
              <w:rPr>
                <w:rFonts w:ascii="Arial"/>
                <w:color w:val="5E5D5E"/>
                <w:sz w:val="20"/>
              </w:rPr>
              <w:t>customers</w:t>
            </w:r>
            <w:r>
              <w:rPr>
                <w:rFonts w:ascii="Arial"/>
                <w:color w:val="5E5D5E"/>
                <w:spacing w:val="-2"/>
                <w:sz w:val="20"/>
              </w:rPr>
              <w:t xml:space="preserve"> </w:t>
            </w:r>
            <w:r>
              <w:rPr>
                <w:rFonts w:ascii="Arial"/>
                <w:color w:val="5E5D5E"/>
                <w:sz w:val="20"/>
              </w:rPr>
              <w:t>to</w:t>
            </w:r>
            <w:r>
              <w:rPr>
                <w:rFonts w:ascii="Arial"/>
                <w:color w:val="5E5D5E"/>
                <w:spacing w:val="-1"/>
                <w:sz w:val="20"/>
              </w:rPr>
              <w:t xml:space="preserve"> </w:t>
            </w:r>
            <w:r>
              <w:rPr>
                <w:rFonts w:ascii="Arial"/>
                <w:color w:val="5E5D5E"/>
                <w:sz w:val="20"/>
              </w:rPr>
              <w:t xml:space="preserve">make </w:t>
            </w:r>
            <w:r>
              <w:rPr>
                <w:rFonts w:ascii="Arial"/>
                <w:color w:val="5E5D5E"/>
                <w:spacing w:val="-1"/>
                <w:sz w:val="20"/>
              </w:rPr>
              <w:t>administrative</w:t>
            </w:r>
            <w:r>
              <w:rPr>
                <w:rFonts w:ascii="Arial"/>
                <w:color w:val="5E5D5E"/>
                <w:sz w:val="20"/>
              </w:rPr>
              <w:t xml:space="preserve"> </w:t>
            </w:r>
            <w:r>
              <w:rPr>
                <w:rFonts w:ascii="Arial"/>
                <w:color w:val="5E5D5E"/>
                <w:spacing w:val="-1"/>
                <w:sz w:val="20"/>
              </w:rPr>
              <w:t>amendments</w:t>
            </w:r>
            <w:r>
              <w:rPr>
                <w:rFonts w:ascii="Arial"/>
                <w:color w:val="5E5D5E"/>
                <w:spacing w:val="21"/>
                <w:sz w:val="20"/>
              </w:rPr>
              <w:t xml:space="preserve"> </w:t>
            </w:r>
            <w:r>
              <w:rPr>
                <w:rFonts w:ascii="Arial"/>
                <w:color w:val="5E5D5E"/>
                <w:sz w:val="20"/>
              </w:rPr>
              <w:t>to</w:t>
            </w:r>
            <w:r>
              <w:rPr>
                <w:rFonts w:ascii="Arial"/>
                <w:color w:val="5E5D5E"/>
                <w:spacing w:val="-2"/>
                <w:sz w:val="20"/>
              </w:rPr>
              <w:t xml:space="preserve"> </w:t>
            </w:r>
            <w:r>
              <w:rPr>
                <w:rFonts w:ascii="Arial"/>
                <w:color w:val="5E5D5E"/>
                <w:sz w:val="20"/>
              </w:rPr>
              <w:t>their</w:t>
            </w:r>
            <w:r>
              <w:rPr>
                <w:rFonts w:ascii="Arial"/>
                <w:color w:val="5E5D5E"/>
                <w:spacing w:val="-2"/>
                <w:sz w:val="20"/>
              </w:rPr>
              <w:t xml:space="preserve"> </w:t>
            </w:r>
            <w:r>
              <w:rPr>
                <w:rFonts w:ascii="Arial"/>
                <w:color w:val="5E5D5E"/>
                <w:spacing w:val="-1"/>
                <w:sz w:val="20"/>
              </w:rPr>
              <w:t>applications</w:t>
            </w:r>
            <w:r>
              <w:rPr>
                <w:rFonts w:ascii="Arial"/>
                <w:color w:val="5E5D5E"/>
                <w:sz w:val="20"/>
              </w:rPr>
              <w:t xml:space="preserve"> </w:t>
            </w:r>
            <w:r>
              <w:rPr>
                <w:rFonts w:ascii="Arial"/>
                <w:color w:val="5E5D5E"/>
                <w:spacing w:val="-1"/>
                <w:sz w:val="20"/>
              </w:rPr>
              <w:t>online,</w:t>
            </w:r>
            <w:r>
              <w:rPr>
                <w:rFonts w:ascii="Arial"/>
                <w:color w:val="5E5D5E"/>
                <w:spacing w:val="21"/>
                <w:sz w:val="20"/>
              </w:rPr>
              <w:t xml:space="preserve"> </w:t>
            </w:r>
            <w:r>
              <w:rPr>
                <w:rFonts w:ascii="Arial"/>
                <w:color w:val="5E5D5E"/>
                <w:spacing w:val="-1"/>
                <w:sz w:val="20"/>
              </w:rPr>
              <w:t xml:space="preserve">like </w:t>
            </w:r>
            <w:r>
              <w:rPr>
                <w:rFonts w:ascii="Arial"/>
                <w:color w:val="5E5D5E"/>
                <w:sz w:val="20"/>
              </w:rPr>
              <w:t>changes</w:t>
            </w:r>
            <w:r>
              <w:rPr>
                <w:rFonts w:ascii="Arial"/>
                <w:color w:val="5E5D5E"/>
                <w:spacing w:val="-1"/>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name</w:t>
            </w:r>
            <w:r>
              <w:rPr>
                <w:rFonts w:ascii="Arial"/>
                <w:color w:val="5E5D5E"/>
                <w:sz w:val="20"/>
              </w:rPr>
              <w:t xml:space="preserve"> </w:t>
            </w:r>
            <w:r>
              <w:rPr>
                <w:rFonts w:ascii="Arial"/>
                <w:color w:val="5E5D5E"/>
                <w:spacing w:val="-1"/>
                <w:sz w:val="20"/>
              </w:rPr>
              <w:t>and</w:t>
            </w:r>
            <w:r>
              <w:rPr>
                <w:rFonts w:ascii="Arial"/>
                <w:color w:val="5E5D5E"/>
                <w:spacing w:val="22"/>
                <w:sz w:val="20"/>
              </w:rPr>
              <w:t xml:space="preserve"> </w:t>
            </w:r>
            <w:r>
              <w:rPr>
                <w:rFonts w:ascii="Arial"/>
                <w:color w:val="5E5D5E"/>
                <w:spacing w:val="-1"/>
                <w:sz w:val="20"/>
              </w:rPr>
              <w:t>address</w:t>
            </w:r>
            <w:r>
              <w:rPr>
                <w:rFonts w:ascii="Arial"/>
                <w:color w:val="5E5D5E"/>
                <w:sz w:val="20"/>
              </w:rPr>
              <w:t xml:space="preserve"> </w:t>
            </w:r>
            <w:r>
              <w:rPr>
                <w:rFonts w:ascii="Arial"/>
                <w:color w:val="5E5D5E"/>
                <w:spacing w:val="-1"/>
                <w:sz w:val="20"/>
              </w:rPr>
              <w:t>details.</w:t>
            </w:r>
          </w:p>
        </w:tc>
      </w:tr>
      <w:tr w:rsidR="002F76B6">
        <w:trPr>
          <w:trHeight w:hRule="exact" w:val="1152"/>
        </w:trPr>
        <w:tc>
          <w:tcPr>
            <w:tcW w:w="1474" w:type="dxa"/>
            <w:tcBorders>
              <w:top w:val="single" w:sz="2" w:space="0" w:color="006DB0"/>
              <w:left w:val="nil"/>
              <w:bottom w:val="single" w:sz="2" w:space="0" w:color="006DB0"/>
              <w:right w:val="single" w:sz="1" w:space="0" w:color="FFFFFF"/>
            </w:tcBorders>
            <w:shd w:val="clear" w:color="auto" w:fill="FFFFFF"/>
          </w:tcPr>
          <w:p w:rsidR="002F76B6" w:rsidRDefault="00F32A52">
            <w:pPr>
              <w:pStyle w:val="TableParagraph"/>
              <w:spacing w:before="69" w:line="271" w:lineRule="auto"/>
              <w:ind w:left="510"/>
              <w:rPr>
                <w:rFonts w:ascii="Arial" w:eastAsia="Arial" w:hAnsi="Arial" w:cs="Arial"/>
                <w:sz w:val="20"/>
                <w:szCs w:val="20"/>
              </w:rPr>
            </w:pPr>
            <w:r>
              <w:rPr>
                <w:rFonts w:ascii="Arial"/>
                <w:color w:val="5E5D5E"/>
                <w:sz w:val="20"/>
              </w:rPr>
              <w:t xml:space="preserve">Assisting small </w:t>
            </w:r>
            <w:r>
              <w:rPr>
                <w:rFonts w:ascii="Arial"/>
                <w:color w:val="5E5D5E"/>
                <w:spacing w:val="-1"/>
                <w:sz w:val="20"/>
              </w:rPr>
              <w:t>business</w:t>
            </w:r>
          </w:p>
        </w:tc>
        <w:tc>
          <w:tcPr>
            <w:tcW w:w="2768" w:type="dxa"/>
            <w:tcBorders>
              <w:top w:val="single" w:sz="2" w:space="0" w:color="006DB0"/>
              <w:left w:val="single" w:sz="1" w:space="0" w:color="FFFFFF"/>
              <w:bottom w:val="single" w:sz="2" w:space="0" w:color="006DB0"/>
              <w:right w:val="nil"/>
            </w:tcBorders>
            <w:shd w:val="clear" w:color="auto" w:fill="FFFFFF"/>
          </w:tcPr>
          <w:p w:rsidR="002F76B6" w:rsidRDefault="00F32A52">
            <w:pPr>
              <w:pStyle w:val="TableParagraph"/>
              <w:spacing w:before="69" w:line="271" w:lineRule="auto"/>
              <w:ind w:left="112" w:right="49"/>
              <w:rPr>
                <w:rFonts w:ascii="Arial" w:eastAsia="Arial" w:hAnsi="Arial" w:cs="Arial"/>
                <w:sz w:val="20"/>
                <w:szCs w:val="20"/>
              </w:rPr>
            </w:pPr>
            <w:r>
              <w:rPr>
                <w:rFonts w:ascii="Arial"/>
                <w:color w:val="5E5D5E"/>
                <w:sz w:val="20"/>
              </w:rPr>
              <w:t>Assist</w:t>
            </w:r>
            <w:r>
              <w:rPr>
                <w:rFonts w:ascii="Arial"/>
                <w:color w:val="5E5D5E"/>
                <w:spacing w:val="-16"/>
                <w:sz w:val="20"/>
              </w:rPr>
              <w:t xml:space="preserve"> </w:t>
            </w:r>
            <w:r>
              <w:rPr>
                <w:rFonts w:ascii="Arial"/>
                <w:color w:val="5E5D5E"/>
                <w:sz w:val="20"/>
              </w:rPr>
              <w:t>Australian</w:t>
            </w:r>
            <w:r>
              <w:rPr>
                <w:rFonts w:ascii="Arial"/>
                <w:color w:val="5E5D5E"/>
                <w:spacing w:val="-7"/>
                <w:sz w:val="20"/>
              </w:rPr>
              <w:t xml:space="preserve"> </w:t>
            </w:r>
            <w:r>
              <w:rPr>
                <w:rFonts w:ascii="Arial"/>
                <w:color w:val="5E5D5E"/>
                <w:sz w:val="20"/>
              </w:rPr>
              <w:t>SMEs</w:t>
            </w:r>
            <w:r>
              <w:rPr>
                <w:rFonts w:ascii="Arial"/>
                <w:color w:val="5E5D5E"/>
                <w:w w:val="99"/>
                <w:sz w:val="20"/>
              </w:rPr>
              <w:t xml:space="preserve"> </w:t>
            </w:r>
            <w:r>
              <w:rPr>
                <w:rFonts w:ascii="Arial"/>
                <w:color w:val="5E5D5E"/>
                <w:spacing w:val="-1"/>
                <w:sz w:val="20"/>
              </w:rPr>
              <w:t xml:space="preserve">navigate </w:t>
            </w:r>
            <w:r>
              <w:rPr>
                <w:rFonts w:ascii="Arial"/>
                <w:color w:val="5E5D5E"/>
                <w:sz w:val="20"/>
              </w:rPr>
              <w:t>the</w:t>
            </w:r>
            <w:r>
              <w:rPr>
                <w:rFonts w:ascii="Arial"/>
                <w:color w:val="5E5D5E"/>
                <w:spacing w:val="-2"/>
                <w:sz w:val="20"/>
              </w:rPr>
              <w:t xml:space="preserve"> </w:t>
            </w:r>
            <w:r>
              <w:rPr>
                <w:rFonts w:ascii="Arial"/>
                <w:color w:val="5E5D5E"/>
                <w:sz w:val="20"/>
              </w:rPr>
              <w:t>IP</w:t>
            </w:r>
            <w:r>
              <w:rPr>
                <w:rFonts w:ascii="Arial"/>
                <w:color w:val="5E5D5E"/>
                <w:spacing w:val="-4"/>
                <w:sz w:val="20"/>
              </w:rPr>
              <w:t xml:space="preserve"> </w:t>
            </w:r>
            <w:r>
              <w:rPr>
                <w:rFonts w:ascii="Arial"/>
                <w:color w:val="5E5D5E"/>
                <w:sz w:val="20"/>
              </w:rPr>
              <w:t>rights</w:t>
            </w:r>
            <w:r>
              <w:rPr>
                <w:rFonts w:ascii="Arial"/>
                <w:color w:val="5E5D5E"/>
                <w:spacing w:val="22"/>
                <w:sz w:val="20"/>
              </w:rPr>
              <w:t xml:space="preserve"> </w:t>
            </w:r>
            <w:r>
              <w:rPr>
                <w:rFonts w:ascii="Arial"/>
                <w:color w:val="5E5D5E"/>
                <w:sz w:val="20"/>
              </w:rPr>
              <w:t>systems.</w:t>
            </w:r>
          </w:p>
        </w:tc>
        <w:tc>
          <w:tcPr>
            <w:tcW w:w="32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line="271" w:lineRule="auto"/>
              <w:ind w:left="179" w:right="705"/>
              <w:rPr>
                <w:rFonts w:ascii="Arial" w:eastAsia="Arial" w:hAnsi="Arial" w:cs="Arial"/>
                <w:sz w:val="20"/>
                <w:szCs w:val="20"/>
              </w:rPr>
            </w:pPr>
            <w:r>
              <w:rPr>
                <w:rFonts w:ascii="Arial"/>
                <w:color w:val="5E5D5E"/>
                <w:sz w:val="20"/>
              </w:rPr>
              <w:t>Allow</w:t>
            </w:r>
            <w:r>
              <w:rPr>
                <w:rFonts w:ascii="Arial"/>
                <w:color w:val="5E5D5E"/>
                <w:spacing w:val="-2"/>
                <w:sz w:val="20"/>
              </w:rPr>
              <w:t xml:space="preserve"> </w:t>
            </w:r>
            <w:r>
              <w:rPr>
                <w:rFonts w:ascii="Arial"/>
                <w:color w:val="5E5D5E"/>
                <w:sz w:val="20"/>
              </w:rPr>
              <w:t>courts</w:t>
            </w:r>
            <w:r>
              <w:rPr>
                <w:rFonts w:ascii="Arial"/>
                <w:color w:val="5E5D5E"/>
                <w:spacing w:val="-2"/>
                <w:sz w:val="20"/>
              </w:rPr>
              <w:t xml:space="preserve"> </w:t>
            </w:r>
            <w:r>
              <w:rPr>
                <w:rFonts w:ascii="Arial"/>
                <w:color w:val="5E5D5E"/>
                <w:sz w:val="20"/>
              </w:rPr>
              <w:t>to</w:t>
            </w:r>
            <w:r>
              <w:rPr>
                <w:rFonts w:ascii="Arial"/>
                <w:color w:val="5E5D5E"/>
                <w:spacing w:val="-1"/>
                <w:sz w:val="20"/>
              </w:rPr>
              <w:t xml:space="preserve"> award</w:t>
            </w:r>
            <w:r>
              <w:rPr>
                <w:rFonts w:ascii="Arial"/>
                <w:color w:val="5E5D5E"/>
                <w:spacing w:val="20"/>
                <w:sz w:val="20"/>
              </w:rPr>
              <w:t xml:space="preserve"> </w:t>
            </w:r>
            <w:r>
              <w:rPr>
                <w:rFonts w:ascii="Arial"/>
                <w:color w:val="5E5D5E"/>
                <w:spacing w:val="-1"/>
                <w:sz w:val="20"/>
              </w:rPr>
              <w:t>additional</w:t>
            </w:r>
            <w:r>
              <w:rPr>
                <w:rFonts w:ascii="Arial"/>
                <w:color w:val="5E5D5E"/>
                <w:spacing w:val="-2"/>
                <w:sz w:val="20"/>
              </w:rPr>
              <w:t xml:space="preserve"> </w:t>
            </w:r>
            <w:r>
              <w:rPr>
                <w:rFonts w:ascii="Arial"/>
                <w:color w:val="5E5D5E"/>
                <w:spacing w:val="-1"/>
                <w:sz w:val="20"/>
              </w:rPr>
              <w:t xml:space="preserve">damages </w:t>
            </w:r>
            <w:r>
              <w:rPr>
                <w:rFonts w:ascii="Arial"/>
                <w:color w:val="5E5D5E"/>
                <w:sz w:val="20"/>
              </w:rPr>
              <w:t>for</w:t>
            </w:r>
            <w:r>
              <w:rPr>
                <w:rFonts w:ascii="Arial"/>
                <w:color w:val="5E5D5E"/>
                <w:spacing w:val="23"/>
                <w:w w:val="99"/>
                <w:sz w:val="20"/>
              </w:rPr>
              <w:t xml:space="preserve"> </w:t>
            </w:r>
            <w:r>
              <w:rPr>
                <w:rFonts w:ascii="Arial"/>
                <w:color w:val="5E5D5E"/>
                <w:sz w:val="20"/>
              </w:rPr>
              <w:t xml:space="preserve">making unjustified threats </w:t>
            </w:r>
            <w:r>
              <w:rPr>
                <w:rFonts w:ascii="Arial"/>
                <w:color w:val="5E5D5E"/>
                <w:spacing w:val="-1"/>
                <w:sz w:val="20"/>
              </w:rPr>
              <w:t>of</w:t>
            </w:r>
            <w:r>
              <w:rPr>
                <w:rFonts w:ascii="Arial"/>
                <w:color w:val="5E5D5E"/>
                <w:spacing w:val="-2"/>
                <w:sz w:val="20"/>
              </w:rPr>
              <w:t xml:space="preserve"> </w:t>
            </w:r>
            <w:r>
              <w:rPr>
                <w:rFonts w:ascii="Arial"/>
                <w:color w:val="5E5D5E"/>
                <w:spacing w:val="-1"/>
                <w:sz w:val="20"/>
              </w:rPr>
              <w:t>infringement.</w:t>
            </w:r>
          </w:p>
        </w:tc>
      </w:tr>
      <w:tr w:rsidR="002F76B6">
        <w:trPr>
          <w:trHeight w:hRule="exact" w:val="2679"/>
        </w:trPr>
        <w:tc>
          <w:tcPr>
            <w:tcW w:w="1474" w:type="dxa"/>
            <w:tcBorders>
              <w:top w:val="single" w:sz="2" w:space="0" w:color="006DB0"/>
              <w:left w:val="nil"/>
              <w:bottom w:val="single" w:sz="2" w:space="0" w:color="006DB0"/>
              <w:right w:val="single" w:sz="1" w:space="0" w:color="FFFFFF"/>
            </w:tcBorders>
            <w:shd w:val="clear" w:color="auto" w:fill="FFFFFF"/>
          </w:tcPr>
          <w:p w:rsidR="002F76B6" w:rsidRDefault="00F32A52">
            <w:pPr>
              <w:pStyle w:val="TableParagraph"/>
              <w:spacing w:before="69" w:line="271" w:lineRule="auto"/>
              <w:ind w:left="510"/>
              <w:rPr>
                <w:rFonts w:ascii="Arial" w:eastAsia="Arial" w:hAnsi="Arial" w:cs="Arial"/>
                <w:sz w:val="20"/>
                <w:szCs w:val="20"/>
              </w:rPr>
            </w:pPr>
            <w:r>
              <w:rPr>
                <w:rFonts w:ascii="Arial"/>
                <w:color w:val="5E5D5E"/>
                <w:spacing w:val="-5"/>
                <w:sz w:val="20"/>
              </w:rPr>
              <w:t>T</w:t>
            </w:r>
            <w:r>
              <w:rPr>
                <w:rFonts w:ascii="Arial"/>
                <w:color w:val="5E5D5E"/>
                <w:spacing w:val="-4"/>
                <w:sz w:val="20"/>
              </w:rPr>
              <w:t>echnical</w:t>
            </w:r>
            <w:r>
              <w:rPr>
                <w:rFonts w:ascii="Arial"/>
                <w:color w:val="5E5D5E"/>
                <w:spacing w:val="25"/>
                <w:sz w:val="20"/>
              </w:rPr>
              <w:t xml:space="preserve"> </w:t>
            </w:r>
            <w:r>
              <w:rPr>
                <w:rFonts w:ascii="Arial"/>
                <w:color w:val="5E5D5E"/>
                <w:sz w:val="20"/>
              </w:rPr>
              <w:t>fixes</w:t>
            </w:r>
          </w:p>
        </w:tc>
        <w:tc>
          <w:tcPr>
            <w:tcW w:w="2768" w:type="dxa"/>
            <w:tcBorders>
              <w:top w:val="single" w:sz="2" w:space="0" w:color="006DB0"/>
              <w:left w:val="single" w:sz="1" w:space="0" w:color="FFFFFF"/>
              <w:bottom w:val="single" w:sz="2" w:space="0" w:color="006DB0"/>
              <w:right w:val="nil"/>
            </w:tcBorders>
            <w:shd w:val="clear" w:color="auto" w:fill="FFFFFF"/>
          </w:tcPr>
          <w:p w:rsidR="002F76B6" w:rsidRDefault="00F32A52">
            <w:pPr>
              <w:pStyle w:val="TableParagraph"/>
              <w:spacing w:before="69" w:line="271" w:lineRule="auto"/>
              <w:ind w:left="112"/>
              <w:rPr>
                <w:rFonts w:ascii="Arial" w:eastAsia="Arial" w:hAnsi="Arial" w:cs="Arial"/>
                <w:sz w:val="20"/>
                <w:szCs w:val="20"/>
              </w:rPr>
            </w:pPr>
            <w:r>
              <w:rPr>
                <w:rFonts w:ascii="Arial"/>
                <w:color w:val="5E5D5E"/>
                <w:sz w:val="20"/>
              </w:rPr>
              <w:t>Address</w:t>
            </w:r>
            <w:r>
              <w:rPr>
                <w:rFonts w:ascii="Arial"/>
                <w:color w:val="5E5D5E"/>
                <w:spacing w:val="-1"/>
                <w:sz w:val="20"/>
              </w:rPr>
              <w:t xml:space="preserve"> errors</w:t>
            </w:r>
            <w:r>
              <w:rPr>
                <w:rFonts w:ascii="Arial"/>
                <w:color w:val="5E5D5E"/>
                <w:sz w:val="20"/>
              </w:rPr>
              <w:t xml:space="preserve"> </w:t>
            </w:r>
            <w:r>
              <w:rPr>
                <w:rFonts w:ascii="Arial"/>
                <w:color w:val="5E5D5E"/>
                <w:spacing w:val="-1"/>
                <w:sz w:val="20"/>
              </w:rPr>
              <w:t>and</w:t>
            </w:r>
            <w:r>
              <w:rPr>
                <w:rFonts w:ascii="Arial"/>
                <w:color w:val="5E5D5E"/>
                <w:spacing w:val="21"/>
                <w:sz w:val="20"/>
              </w:rPr>
              <w:t xml:space="preserve"> </w:t>
            </w:r>
            <w:r>
              <w:rPr>
                <w:rFonts w:ascii="Arial"/>
                <w:color w:val="5E5D5E"/>
                <w:spacing w:val="-1"/>
                <w:sz w:val="20"/>
              </w:rPr>
              <w:t xml:space="preserve">inconsistencies in </w:t>
            </w:r>
            <w:r>
              <w:rPr>
                <w:rFonts w:ascii="Arial"/>
                <w:color w:val="5E5D5E"/>
                <w:sz w:val="20"/>
              </w:rPr>
              <w:t>IP</w:t>
            </w:r>
            <w:r>
              <w:rPr>
                <w:rFonts w:ascii="Arial"/>
                <w:color w:val="5E5D5E"/>
                <w:spacing w:val="23"/>
                <w:w w:val="99"/>
                <w:sz w:val="20"/>
              </w:rPr>
              <w:t xml:space="preserve"> </w:t>
            </w:r>
            <w:r>
              <w:rPr>
                <w:rFonts w:ascii="Arial"/>
                <w:color w:val="5E5D5E"/>
                <w:spacing w:val="-1"/>
                <w:sz w:val="20"/>
              </w:rPr>
              <w:t>legislation.</w:t>
            </w:r>
          </w:p>
        </w:tc>
        <w:tc>
          <w:tcPr>
            <w:tcW w:w="32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line="271" w:lineRule="auto"/>
              <w:ind w:left="179" w:right="917"/>
              <w:rPr>
                <w:rFonts w:ascii="Arial" w:eastAsia="Arial" w:hAnsi="Arial" w:cs="Arial"/>
                <w:sz w:val="20"/>
                <w:szCs w:val="20"/>
              </w:rPr>
            </w:pPr>
            <w:r>
              <w:rPr>
                <w:rFonts w:ascii="Arial"/>
                <w:color w:val="5E5D5E"/>
                <w:sz w:val="20"/>
              </w:rPr>
              <w:t>Ensuring</w:t>
            </w:r>
            <w:r>
              <w:rPr>
                <w:rFonts w:ascii="Arial"/>
                <w:color w:val="5E5D5E"/>
                <w:spacing w:val="-3"/>
                <w:sz w:val="20"/>
              </w:rPr>
              <w:t xml:space="preserve"> </w:t>
            </w:r>
            <w:r>
              <w:rPr>
                <w:rFonts w:ascii="Arial"/>
                <w:color w:val="5E5D5E"/>
                <w:sz w:val="20"/>
              </w:rPr>
              <w:t>that</w:t>
            </w:r>
            <w:r>
              <w:rPr>
                <w:rFonts w:ascii="Arial"/>
                <w:color w:val="5E5D5E"/>
                <w:spacing w:val="-3"/>
                <w:sz w:val="20"/>
              </w:rPr>
              <w:t xml:space="preserve"> </w:t>
            </w:r>
            <w:r>
              <w:rPr>
                <w:rFonts w:ascii="Arial"/>
                <w:color w:val="5E5D5E"/>
                <w:sz w:val="20"/>
              </w:rPr>
              <w:t>the Professional</w:t>
            </w:r>
            <w:r>
              <w:rPr>
                <w:rFonts w:ascii="Arial"/>
                <w:color w:val="5E5D5E"/>
                <w:spacing w:val="-1"/>
                <w:sz w:val="20"/>
              </w:rPr>
              <w:t xml:space="preserve"> </w:t>
            </w:r>
            <w:r>
              <w:rPr>
                <w:rFonts w:ascii="Arial"/>
                <w:color w:val="5E5D5E"/>
                <w:sz w:val="20"/>
              </w:rPr>
              <w:t>Standards Board</w:t>
            </w:r>
            <w:r>
              <w:rPr>
                <w:rFonts w:ascii="Arial"/>
                <w:color w:val="5E5D5E"/>
                <w:spacing w:val="-1"/>
                <w:sz w:val="20"/>
              </w:rPr>
              <w:t xml:space="preserve"> has</w:t>
            </w:r>
            <w:r>
              <w:rPr>
                <w:rFonts w:ascii="Arial"/>
                <w:color w:val="5E5D5E"/>
                <w:sz w:val="20"/>
              </w:rPr>
              <w:t xml:space="preserve"> the</w:t>
            </w:r>
            <w:r>
              <w:rPr>
                <w:rFonts w:ascii="Arial"/>
                <w:color w:val="5E5D5E"/>
                <w:spacing w:val="-1"/>
                <w:sz w:val="20"/>
              </w:rPr>
              <w:t xml:space="preserve"> authority</w:t>
            </w:r>
            <w:r>
              <w:rPr>
                <w:rFonts w:ascii="Arial"/>
                <w:color w:val="5E5D5E"/>
                <w:spacing w:val="21"/>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 xml:space="preserve">publish </w:t>
            </w:r>
            <w:r>
              <w:rPr>
                <w:rFonts w:ascii="Arial"/>
                <w:color w:val="5E5D5E"/>
                <w:sz w:val="20"/>
              </w:rPr>
              <w:t>the</w:t>
            </w:r>
            <w:r>
              <w:rPr>
                <w:rFonts w:ascii="Arial"/>
                <w:color w:val="5E5D5E"/>
                <w:spacing w:val="-1"/>
                <w:sz w:val="20"/>
              </w:rPr>
              <w:t xml:space="preserve"> personal</w:t>
            </w:r>
            <w:r>
              <w:rPr>
                <w:rFonts w:ascii="Arial"/>
                <w:color w:val="5E5D5E"/>
                <w:spacing w:val="21"/>
                <w:sz w:val="20"/>
              </w:rPr>
              <w:t xml:space="preserve"> </w:t>
            </w:r>
            <w:r>
              <w:rPr>
                <w:rFonts w:ascii="Arial"/>
                <w:color w:val="5E5D5E"/>
                <w:spacing w:val="-1"/>
                <w:sz w:val="20"/>
              </w:rPr>
              <w:t>information of attorneys.</w:t>
            </w:r>
          </w:p>
          <w:p w:rsidR="002F76B6" w:rsidRDefault="002F76B6">
            <w:pPr>
              <w:pStyle w:val="TableParagraph"/>
              <w:spacing w:before="8" w:line="220" w:lineRule="exact"/>
            </w:pPr>
          </w:p>
          <w:p w:rsidR="002F76B6" w:rsidRDefault="00F32A52">
            <w:pPr>
              <w:pStyle w:val="TableParagraph"/>
              <w:spacing w:line="271" w:lineRule="auto"/>
              <w:ind w:left="179" w:right="28"/>
              <w:rPr>
                <w:rFonts w:ascii="Arial" w:eastAsia="Arial" w:hAnsi="Arial" w:cs="Arial"/>
                <w:sz w:val="20"/>
                <w:szCs w:val="20"/>
              </w:rPr>
            </w:pPr>
            <w:r>
              <w:rPr>
                <w:rFonts w:ascii="Arial"/>
                <w:color w:val="5E5D5E"/>
                <w:sz w:val="20"/>
              </w:rPr>
              <w:t>Aligning</w:t>
            </w:r>
            <w:r>
              <w:rPr>
                <w:rFonts w:ascii="Arial"/>
                <w:color w:val="5E5D5E"/>
                <w:spacing w:val="-1"/>
                <w:sz w:val="20"/>
              </w:rPr>
              <w:t xml:space="preserve"> </w:t>
            </w:r>
            <w:r>
              <w:rPr>
                <w:rFonts w:ascii="Arial"/>
                <w:color w:val="5E5D5E"/>
                <w:sz w:val="20"/>
              </w:rPr>
              <w:t>the</w:t>
            </w:r>
            <w:r>
              <w:rPr>
                <w:rFonts w:ascii="Arial"/>
                <w:color w:val="5E5D5E"/>
                <w:spacing w:val="-1"/>
                <w:sz w:val="20"/>
              </w:rPr>
              <w:t xml:space="preserve"> prosecution</w:t>
            </w:r>
            <w:r>
              <w:rPr>
                <w:rFonts w:ascii="Arial"/>
                <w:color w:val="5E5D5E"/>
                <w:spacing w:val="20"/>
                <w:sz w:val="20"/>
              </w:rPr>
              <w:t xml:space="preserve"> </w:t>
            </w:r>
            <w:r>
              <w:rPr>
                <w:rFonts w:ascii="Arial"/>
                <w:color w:val="5E5D5E"/>
                <w:sz w:val="20"/>
              </w:rPr>
              <w:t>timeframes</w:t>
            </w:r>
            <w:r>
              <w:rPr>
                <w:rFonts w:ascii="Arial"/>
                <w:color w:val="5E5D5E"/>
                <w:spacing w:val="-3"/>
                <w:sz w:val="20"/>
              </w:rPr>
              <w:t xml:space="preserve"> </w:t>
            </w:r>
            <w:r>
              <w:rPr>
                <w:rFonts w:ascii="Arial"/>
                <w:color w:val="5E5D5E"/>
                <w:sz w:val="20"/>
              </w:rPr>
              <w:t>for</w:t>
            </w:r>
            <w:r>
              <w:rPr>
                <w:rFonts w:ascii="Arial"/>
                <w:color w:val="5E5D5E"/>
                <w:spacing w:val="-2"/>
                <w:sz w:val="20"/>
              </w:rPr>
              <w:t xml:space="preserve"> </w:t>
            </w:r>
            <w:r>
              <w:rPr>
                <w:rFonts w:ascii="Arial"/>
                <w:color w:val="5E5D5E"/>
                <w:spacing w:val="-1"/>
                <w:sz w:val="20"/>
              </w:rPr>
              <w:t>incorporated</w:t>
            </w:r>
            <w:r>
              <w:rPr>
                <w:rFonts w:ascii="Arial"/>
                <w:color w:val="5E5D5E"/>
                <w:spacing w:val="20"/>
                <w:sz w:val="20"/>
              </w:rPr>
              <w:t xml:space="preserve"> </w:t>
            </w:r>
            <w:r>
              <w:rPr>
                <w:rFonts w:ascii="Arial"/>
                <w:color w:val="5E5D5E"/>
                <w:sz w:val="20"/>
              </w:rPr>
              <w:t xml:space="preserve">attorney firms with individual </w:t>
            </w:r>
            <w:r>
              <w:rPr>
                <w:rFonts w:ascii="Arial"/>
                <w:color w:val="5E5D5E"/>
                <w:spacing w:val="-1"/>
                <w:sz w:val="20"/>
              </w:rPr>
              <w:t>attorneys.</w:t>
            </w:r>
          </w:p>
        </w:tc>
      </w:tr>
    </w:tbl>
    <w:p w:rsidR="002F76B6" w:rsidRDefault="00F32A52">
      <w:pPr>
        <w:spacing w:before="110" w:line="339" w:lineRule="auto"/>
        <w:ind w:left="514" w:right="1267"/>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w:t>
      </w:r>
      <w:r>
        <w:rPr>
          <w:rFonts w:ascii="Arial"/>
          <w:color w:val="006DB0"/>
          <w:sz w:val="16"/>
        </w:rPr>
        <w:t>IP</w:t>
      </w:r>
      <w:r>
        <w:rPr>
          <w:rFonts w:ascii="Arial"/>
          <w:color w:val="006DB0"/>
          <w:spacing w:val="-12"/>
          <w:sz w:val="16"/>
        </w:rPr>
        <w:t xml:space="preserve"> </w:t>
      </w:r>
      <w:r>
        <w:rPr>
          <w:rFonts w:ascii="Arial"/>
          <w:color w:val="006DB0"/>
          <w:sz w:val="16"/>
        </w:rPr>
        <w:t>Australia</w:t>
      </w:r>
      <w:r>
        <w:rPr>
          <w:rFonts w:ascii="Arial"/>
          <w:color w:val="006DB0"/>
          <w:spacing w:val="-2"/>
          <w:sz w:val="16"/>
        </w:rPr>
        <w:t xml:space="preserve"> </w:t>
      </w:r>
      <w:r>
        <w:rPr>
          <w:rFonts w:ascii="Arial"/>
          <w:color w:val="006DB0"/>
          <w:sz w:val="16"/>
        </w:rPr>
        <w:t xml:space="preserve">(2015), </w:t>
      </w:r>
      <w:r>
        <w:rPr>
          <w:rFonts w:ascii="Arial"/>
          <w:i/>
          <w:color w:val="006DB0"/>
          <w:sz w:val="16"/>
        </w:rPr>
        <w:t>Public</w:t>
      </w:r>
      <w:r>
        <w:rPr>
          <w:rFonts w:ascii="Arial"/>
          <w:i/>
          <w:color w:val="006DB0"/>
          <w:spacing w:val="-1"/>
          <w:sz w:val="16"/>
        </w:rPr>
        <w:t xml:space="preserve"> Consultation: </w:t>
      </w:r>
      <w:r>
        <w:rPr>
          <w:rFonts w:ascii="Arial"/>
          <w:i/>
          <w:color w:val="006DB0"/>
          <w:sz w:val="16"/>
        </w:rPr>
        <w:t>Proposals</w:t>
      </w:r>
      <w:r>
        <w:rPr>
          <w:rFonts w:ascii="Arial"/>
          <w:i/>
          <w:color w:val="006DB0"/>
          <w:spacing w:val="-1"/>
          <w:sz w:val="16"/>
        </w:rPr>
        <w:t xml:space="preserve"> </w:t>
      </w:r>
      <w:r>
        <w:rPr>
          <w:rFonts w:ascii="Arial"/>
          <w:i/>
          <w:color w:val="006DB0"/>
          <w:sz w:val="16"/>
        </w:rPr>
        <w:t>to</w:t>
      </w:r>
      <w:r>
        <w:rPr>
          <w:rFonts w:ascii="Arial"/>
          <w:i/>
          <w:color w:val="006DB0"/>
          <w:spacing w:val="-2"/>
          <w:sz w:val="16"/>
        </w:rPr>
        <w:t xml:space="preserve"> </w:t>
      </w:r>
      <w:r>
        <w:rPr>
          <w:rFonts w:ascii="Arial"/>
          <w:i/>
          <w:color w:val="006DB0"/>
          <w:sz w:val="16"/>
        </w:rPr>
        <w:t>streamline</w:t>
      </w:r>
      <w:r>
        <w:rPr>
          <w:rFonts w:ascii="Arial"/>
          <w:i/>
          <w:color w:val="006DB0"/>
          <w:spacing w:val="-1"/>
          <w:sz w:val="16"/>
        </w:rPr>
        <w:t xml:space="preserve"> </w:t>
      </w:r>
      <w:r>
        <w:rPr>
          <w:rFonts w:ascii="Arial"/>
          <w:i/>
          <w:color w:val="006DB0"/>
          <w:sz w:val="16"/>
        </w:rPr>
        <w:t>IP</w:t>
      </w:r>
      <w:r>
        <w:rPr>
          <w:rFonts w:ascii="Arial"/>
          <w:i/>
          <w:color w:val="006DB0"/>
          <w:spacing w:val="-6"/>
          <w:sz w:val="16"/>
        </w:rPr>
        <w:t xml:space="preserve"> </w:t>
      </w:r>
      <w:r>
        <w:rPr>
          <w:rFonts w:ascii="Arial"/>
          <w:i/>
          <w:color w:val="006DB0"/>
          <w:spacing w:val="-1"/>
          <w:sz w:val="16"/>
        </w:rPr>
        <w:t>processes and</w:t>
      </w:r>
      <w:r>
        <w:rPr>
          <w:rFonts w:ascii="Arial"/>
          <w:i/>
          <w:color w:val="006DB0"/>
          <w:sz w:val="16"/>
        </w:rPr>
        <w:t xml:space="preserve"> support</w:t>
      </w:r>
      <w:r>
        <w:rPr>
          <w:rFonts w:ascii="Arial"/>
          <w:i/>
          <w:color w:val="006DB0"/>
          <w:spacing w:val="24"/>
          <w:sz w:val="16"/>
        </w:rPr>
        <w:t xml:space="preserve"> </w:t>
      </w:r>
      <w:r>
        <w:rPr>
          <w:rFonts w:ascii="Arial"/>
          <w:i/>
          <w:color w:val="006DB0"/>
          <w:sz w:val="16"/>
        </w:rPr>
        <w:t>small</w:t>
      </w:r>
      <w:r>
        <w:rPr>
          <w:rFonts w:ascii="Arial"/>
          <w:i/>
          <w:color w:val="006DB0"/>
          <w:spacing w:val="-5"/>
          <w:sz w:val="16"/>
        </w:rPr>
        <w:t xml:space="preserve"> </w:t>
      </w:r>
      <w:r>
        <w:rPr>
          <w:rFonts w:ascii="Arial"/>
          <w:i/>
          <w:color w:val="006DB0"/>
          <w:spacing w:val="-1"/>
          <w:sz w:val="16"/>
        </w:rPr>
        <w:t>business</w:t>
      </w:r>
      <w:r>
        <w:rPr>
          <w:rFonts w:ascii="Arial"/>
          <w:color w:val="006DB0"/>
          <w:spacing w:val="-1"/>
          <w:sz w:val="16"/>
        </w:rPr>
        <w:t>,</w:t>
      </w:r>
      <w:r>
        <w:rPr>
          <w:rFonts w:ascii="Arial"/>
          <w:color w:val="006DB0"/>
          <w:spacing w:val="-5"/>
          <w:sz w:val="16"/>
        </w:rPr>
        <w:t xml:space="preserve"> </w:t>
      </w:r>
      <w:hyperlink r:id="rId119">
        <w:r>
          <w:rPr>
            <w:rFonts w:ascii="Arial"/>
            <w:color w:val="006DB0"/>
            <w:spacing w:val="-1"/>
            <w:sz w:val="16"/>
          </w:rPr>
          <w:t>http://www.ipaustralia.gov.au/pdfs/streamline-IP-process-consultation-PDF</w:t>
        </w:r>
      </w:hyperlink>
    </w:p>
    <w:p w:rsidR="002F76B6" w:rsidRDefault="002F76B6">
      <w:pPr>
        <w:spacing w:before="5"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rsidP="00E13FE2">
      <w:pPr>
        <w:pStyle w:val="Heading5"/>
      </w:pPr>
      <w:r>
        <w:rPr>
          <w:noProof/>
          <w:lang w:val="en-AU" w:eastAsia="en-AU"/>
        </w:rPr>
        <mc:AlternateContent>
          <mc:Choice Requires="wpg">
            <w:drawing>
              <wp:anchor distT="0" distB="0" distL="114300" distR="114300" simplePos="0" relativeHeight="251655680" behindDoc="1" locked="0" layoutInCell="1" allowOverlap="1" wp14:anchorId="64D3BCD0" wp14:editId="29FF7512">
                <wp:simplePos x="0" y="0"/>
                <wp:positionH relativeFrom="page">
                  <wp:posOffset>1619885</wp:posOffset>
                </wp:positionH>
                <wp:positionV relativeFrom="page">
                  <wp:posOffset>720090</wp:posOffset>
                </wp:positionV>
                <wp:extent cx="5039995" cy="6084570"/>
                <wp:effectExtent l="635" t="0" r="0" b="0"/>
                <wp:wrapNone/>
                <wp:docPr id="1100" name="Group 1098"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6084570"/>
                          <a:chOff x="2551" y="1134"/>
                          <a:chExt cx="7937" cy="9582"/>
                        </a:xfrm>
                      </wpg:grpSpPr>
                      <wps:wsp>
                        <wps:cNvPr id="1101" name="Freeform 1099"/>
                        <wps:cNvSpPr>
                          <a:spLocks/>
                        </wps:cNvSpPr>
                        <wps:spPr bwMode="auto">
                          <a:xfrm>
                            <a:off x="2551" y="1134"/>
                            <a:ext cx="7937" cy="9582"/>
                          </a:xfrm>
                          <a:custGeom>
                            <a:avLst/>
                            <a:gdLst>
                              <a:gd name="T0" fmla="+- 0 2551 2551"/>
                              <a:gd name="T1" fmla="*/ T0 w 7937"/>
                              <a:gd name="T2" fmla="+- 0 10715 1134"/>
                              <a:gd name="T3" fmla="*/ 10715 h 9582"/>
                              <a:gd name="T4" fmla="+- 0 10488 2551"/>
                              <a:gd name="T5" fmla="*/ T4 w 7937"/>
                              <a:gd name="T6" fmla="+- 0 10715 1134"/>
                              <a:gd name="T7" fmla="*/ 10715 h 9582"/>
                              <a:gd name="T8" fmla="+- 0 10488 2551"/>
                              <a:gd name="T9" fmla="*/ T8 w 7937"/>
                              <a:gd name="T10" fmla="+- 0 1134 1134"/>
                              <a:gd name="T11" fmla="*/ 1134 h 9582"/>
                              <a:gd name="T12" fmla="+- 0 2551 2551"/>
                              <a:gd name="T13" fmla="*/ T12 w 7937"/>
                              <a:gd name="T14" fmla="+- 0 1134 1134"/>
                              <a:gd name="T15" fmla="*/ 1134 h 9582"/>
                              <a:gd name="T16" fmla="+- 0 2551 2551"/>
                              <a:gd name="T17" fmla="*/ T16 w 7937"/>
                              <a:gd name="T18" fmla="+- 0 10715 1134"/>
                              <a:gd name="T19" fmla="*/ 10715 h 9582"/>
                            </a:gdLst>
                            <a:ahLst/>
                            <a:cxnLst>
                              <a:cxn ang="0">
                                <a:pos x="T1" y="T3"/>
                              </a:cxn>
                              <a:cxn ang="0">
                                <a:pos x="T5" y="T7"/>
                              </a:cxn>
                              <a:cxn ang="0">
                                <a:pos x="T9" y="T11"/>
                              </a:cxn>
                              <a:cxn ang="0">
                                <a:pos x="T13" y="T15"/>
                              </a:cxn>
                              <a:cxn ang="0">
                                <a:pos x="T17" y="T19"/>
                              </a:cxn>
                            </a:cxnLst>
                            <a:rect l="0" t="0" r="r" b="b"/>
                            <a:pathLst>
                              <a:path w="7937" h="9582">
                                <a:moveTo>
                                  <a:pt x="0" y="9581"/>
                                </a:moveTo>
                                <a:lnTo>
                                  <a:pt x="7937" y="9581"/>
                                </a:lnTo>
                                <a:lnTo>
                                  <a:pt x="7937" y="0"/>
                                </a:lnTo>
                                <a:lnTo>
                                  <a:pt x="0" y="0"/>
                                </a:lnTo>
                                <a:lnTo>
                                  <a:pt x="0" y="9581"/>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D5ADA" id="Group 1098" o:spid="_x0000_s1026" alt="Title: Decorative object box shading" style="position:absolute;margin-left:127.55pt;margin-top:56.7pt;width:396.85pt;height:479.1pt;z-index:-251660800;mso-position-horizontal-relative:page;mso-position-vertical-relative:page" coordorigin="2551,1134" coordsize="7937,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AHPgQAALQLAAAOAAAAZHJzL2Uyb0RvYy54bWykVm2PozYQ/l6p/8HiY6ssmIUkoM2eereb&#10;1Ul715Mu/QEOmJcWMLWdkG3V/97xGBKShr3VNR+IzTyMZ57H9szdu0NdkT2XqhTNyqE3nkN4k4i0&#10;bPKV89tmPVs6RGnWpKwSDV85L1w57+5//OGua2Pui0JUKZcEnDQq7tqVU2jdxq6rkoLXTN2Iljdg&#10;zISsmYapzN1Usg6815Xre97c7YRMWykSrhS8fbBG5x79ZxlP9K9Zprgm1cqB2DQ+JT635une37E4&#10;l6wtyqQPg31HFDUrG1j06OqBaUZ2svyPq7pMpFAi0zeJqF2RZWXCMQfIhnoX2TxJsWsxlzzu8vZI&#10;E1B7wdN3u00+779IUqagHfWAoIbVoBIuTKgXgXq61BW8euCJkEyXe07E9nfglWzFgaiCGakNjV2b&#10;x+DtSbZf2y/ScgHDZ5H8ocDsXtrNPLdgsu0+iRQWYTstkMZDJmvjAggiB1Tr5agWP2iSwMvQu42i&#10;KHRIAra5twzCRa9nUoDo5js/DKlDwEzpbWC1TorH/vtFdLuwH0fh0jdWl8V2YQy2D85kBntTnehX&#10;/4/+rwVrOaqqDGEn+iFUS/9acm62vFEgstwidCBWjVkdWUygCsj/Jp9XeBlYfYUVFic7pZ+4QGnY&#10;/llpe3xSGKHgaZ/ABnZSVldwkn6eEY+Y5fBhJciPMMjYwn5yycYjHcHVe6eDL38AoS/qLWhITnqe&#10;nN0OOHBmUQUZlIWDeVw0GHC9v2C5vBoc7KxTcMFEcPMB9I3gYKcdnb0WHBy4EXHUmwouGnCGueVE&#10;cPRcBkPaVeboWAdEXWeOnksxLetYig31p8K7UGIyvLESr4V3LsZ0eGMxNnQ+Fd6lFlMbj47FuBQX&#10;7pR8OB+sGI5Mcmj6MwMjwkyx9PDia4UyF9fGXlub2/5aApQ5YBNg4AfuuM3iTWAI1oBBc3vjve6a&#10;gpQID98GB2oRjtcW5I7e7X+fsDS146IaS4dANd6aJVjcMm14GoakWzn2UipWDp5nY6nFnm8EYvSp&#10;QoB5SOsEqJox0LqCGEfYATH8t+jyiMSqAjkM5uHfwuCMgbe3YK6smFRCcauDSRtL0DF/Q9vowlWi&#10;KtN1WVUmayXz7YdKkj0DKh+jdbhe9gKdwSrcNo0wn9ll7Bu47XuKzb2PjcrfEfUD770fzdbz5WIW&#10;rINwFi285cyj0fto7gVR8LD+x2xSGsRFmaa8eS4bPjRNNHhbVezbN9vuYNtkBI5CP8T9fxb9WZIe&#10;/q4lCV1Sk+LWKThLH/uxZmVlx+55xEgypD38IxFQ8W3ttOV+K9IXqKNS2IYRGlwYFEL+5ZAOmsWV&#10;o/7cMckdUn1soB2IaBDAPtA4gT7Eh4kcW7ZjC2sScLVytAMn3ww/aNuR7lpZ5gWsRJGLRvwC/VBW&#10;miqL8dmo+gl0JDjC1hBz6dtY03uO54g6Ndv3/wIAAP//AwBQSwMEFAAGAAgAAAAhAPhaFuziAAAA&#10;DQEAAA8AAABkcnMvZG93bnJldi54bWxMj0FLw0AQhe+C/2EZwZvdbNvUErMppainItgK4m2bTJPQ&#10;7GzIbpP03zs56W0e7+PNe+lmtI3osfO1Iw1qFoFAyl1RU6nh6/j2tAbhg6HCNI5Qww09bLL7u9Qk&#10;hRvoE/tDKAWHkE+MhiqENpHS5xVa42euRWLv7DprAsuulEVnBg63jZxH0UpaUxN/qEyLuwrzy+Fq&#10;NbwPZtgu1Gu/v5x3t59j/PG9V6j148O4fQERcAx/MEz1uTpk3OnkrlR40WiYx7FilA21WIKYiGi5&#10;5jWn6XpWK5BZKv+vyH4BAAD//wMAUEsBAi0AFAAGAAgAAAAhALaDOJL+AAAA4QEAABMAAAAAAAAA&#10;AAAAAAAAAAAAAFtDb250ZW50X1R5cGVzXS54bWxQSwECLQAUAAYACAAAACEAOP0h/9YAAACUAQAA&#10;CwAAAAAAAAAAAAAAAAAvAQAAX3JlbHMvLnJlbHNQSwECLQAUAAYACAAAACEAo9hQBz4EAAC0CwAA&#10;DgAAAAAAAAAAAAAAAAAuAgAAZHJzL2Uyb0RvYy54bWxQSwECLQAUAAYACAAAACEA+FoW7OIAAAAN&#10;AQAADwAAAAAAAAAAAAAAAACYBgAAZHJzL2Rvd25yZXYueG1sUEsFBgAAAAAEAAQA8wAAAKcHAAAA&#10;AA==&#10;">
                <v:shape id="Freeform 1099" o:spid="_x0000_s1027" style="position:absolute;left:2551;top:1134;width:7937;height:9582;visibility:visible;mso-wrap-style:square;v-text-anchor:top" coordsize="7937,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gJ8EA&#10;AADdAAAADwAAAGRycy9kb3ducmV2LnhtbERPzWoCMRC+C75DGKE3TVYWK1ujlEKpp4LWBxg2Y3Zx&#10;M1mSuG779I0geJuP73c2u9F1YqAQW88aioUCQVx707LVcPr5nK9BxIRssPNMGn4pwm47nWywMv7G&#10;BxqOyYocwrFCDU1KfSVlrBtyGBe+J87c2QeHKcNgpQl4y+Guk0ulVtJhy7mhwZ4+Gqovx6vTIL//&#10;/Gso7bA67S/X5aDKwn6VWr/Mxvc3EInG9BQ/3HuT5xeqgPs3+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oCfBAAAA3QAAAA8AAAAAAAAAAAAAAAAAmAIAAGRycy9kb3du&#10;cmV2LnhtbFBLBQYAAAAABAAEAPUAAACGAwAAAAA=&#10;" path="m,9581r7937,l7937,,,,,9581xe" fillcolor="#e9f5f8" stroked="f">
                  <v:path arrowok="t" o:connecttype="custom" o:connectlocs="0,10715;7937,10715;7937,1134;0,1134;0,10715" o:connectangles="0,0,0,0,0"/>
                </v:shape>
                <w10:wrap anchorx="page" anchory="page"/>
              </v:group>
            </w:pict>
          </mc:Fallback>
        </mc:AlternateContent>
      </w:r>
      <w:r>
        <w:t>Modernising</w:t>
      </w:r>
      <w:r>
        <w:rPr>
          <w:spacing w:val="-8"/>
        </w:rPr>
        <w:t xml:space="preserve"> </w:t>
      </w:r>
      <w:r>
        <w:t>IP</w:t>
      </w:r>
      <w:r>
        <w:rPr>
          <w:spacing w:val="-18"/>
        </w:rPr>
        <w:t xml:space="preserve"> </w:t>
      </w:r>
      <w:r>
        <w:rPr>
          <w:spacing w:val="-1"/>
        </w:rPr>
        <w:t>Australia</w:t>
      </w:r>
    </w:p>
    <w:p w:rsidR="002F76B6" w:rsidRDefault="00F32A52">
      <w:pPr>
        <w:pStyle w:val="BodyText"/>
        <w:spacing w:before="143" w:line="271" w:lineRule="auto"/>
        <w:ind w:left="1268" w:right="134"/>
        <w:jc w:val="both"/>
        <w:rPr>
          <w:rFonts w:cs="Arial"/>
        </w:rPr>
      </w:pPr>
      <w:r>
        <w:rPr>
          <w:color w:val="5E5D5E"/>
        </w:rPr>
        <w:t>In</w:t>
      </w:r>
      <w:r>
        <w:rPr>
          <w:color w:val="5E5D5E"/>
          <w:spacing w:val="16"/>
        </w:rPr>
        <w:t xml:space="preserve"> </w:t>
      </w:r>
      <w:r>
        <w:rPr>
          <w:color w:val="5E5D5E"/>
        </w:rPr>
        <w:t>a</w:t>
      </w:r>
      <w:r>
        <w:rPr>
          <w:color w:val="5E5D5E"/>
          <w:spacing w:val="16"/>
        </w:rPr>
        <w:t xml:space="preserve"> </w:t>
      </w:r>
      <w:r>
        <w:rPr>
          <w:color w:val="5E5D5E"/>
        </w:rPr>
        <w:t>constantly</w:t>
      </w:r>
      <w:r>
        <w:rPr>
          <w:color w:val="5E5D5E"/>
          <w:spacing w:val="17"/>
        </w:rPr>
        <w:t xml:space="preserve"> </w:t>
      </w:r>
      <w:r>
        <w:rPr>
          <w:color w:val="5E5D5E"/>
        </w:rPr>
        <w:t>changing</w:t>
      </w:r>
      <w:r>
        <w:rPr>
          <w:color w:val="5E5D5E"/>
          <w:spacing w:val="16"/>
        </w:rPr>
        <w:t xml:space="preserve"> </w:t>
      </w:r>
      <w:r>
        <w:rPr>
          <w:color w:val="5E5D5E"/>
          <w:spacing w:val="-1"/>
        </w:rPr>
        <w:t>environment</w:t>
      </w:r>
      <w:r>
        <w:rPr>
          <w:color w:val="5E5D5E"/>
          <w:spacing w:val="18"/>
        </w:rPr>
        <w:t xml:space="preserve"> </w:t>
      </w:r>
      <w:r>
        <w:rPr>
          <w:color w:val="5E5D5E"/>
          <w:spacing w:val="-1"/>
        </w:rPr>
        <w:t>it</w:t>
      </w:r>
      <w:r>
        <w:rPr>
          <w:color w:val="5E5D5E"/>
          <w:spacing w:val="16"/>
        </w:rPr>
        <w:t xml:space="preserve"> </w:t>
      </w:r>
      <w:r>
        <w:rPr>
          <w:color w:val="5E5D5E"/>
          <w:spacing w:val="-1"/>
        </w:rPr>
        <w:t>is</w:t>
      </w:r>
      <w:r>
        <w:rPr>
          <w:color w:val="5E5D5E"/>
          <w:spacing w:val="17"/>
        </w:rPr>
        <w:t xml:space="preserve"> </w:t>
      </w:r>
      <w:r>
        <w:rPr>
          <w:color w:val="5E5D5E"/>
        </w:rPr>
        <w:t>critical</w:t>
      </w:r>
      <w:r>
        <w:rPr>
          <w:color w:val="5E5D5E"/>
          <w:spacing w:val="16"/>
        </w:rPr>
        <w:t xml:space="preserve"> </w:t>
      </w:r>
      <w:r>
        <w:rPr>
          <w:color w:val="5E5D5E"/>
        </w:rPr>
        <w:t>that</w:t>
      </w:r>
      <w:r>
        <w:rPr>
          <w:color w:val="5E5D5E"/>
          <w:spacing w:val="16"/>
        </w:rPr>
        <w:t xml:space="preserve"> </w:t>
      </w:r>
      <w:r>
        <w:rPr>
          <w:color w:val="5E5D5E"/>
        </w:rPr>
        <w:t>IP</w:t>
      </w:r>
      <w:r>
        <w:rPr>
          <w:color w:val="5E5D5E"/>
          <w:spacing w:val="2"/>
        </w:rPr>
        <w:t xml:space="preserve"> </w:t>
      </w:r>
      <w:r>
        <w:rPr>
          <w:color w:val="5E5D5E"/>
        </w:rPr>
        <w:t>Australia</w:t>
      </w:r>
      <w:r>
        <w:rPr>
          <w:color w:val="5E5D5E"/>
          <w:spacing w:val="16"/>
        </w:rPr>
        <w:t xml:space="preserve"> </w:t>
      </w:r>
      <w:r>
        <w:rPr>
          <w:color w:val="5E5D5E"/>
        </w:rPr>
        <w:t>maintains</w:t>
      </w:r>
      <w:r>
        <w:rPr>
          <w:color w:val="5E5D5E"/>
          <w:spacing w:val="17"/>
        </w:rPr>
        <w:t xml:space="preserve"> </w:t>
      </w:r>
      <w:r>
        <w:rPr>
          <w:color w:val="5E5D5E"/>
          <w:spacing w:val="-1"/>
        </w:rPr>
        <w:t>an</w:t>
      </w:r>
      <w:r>
        <w:rPr>
          <w:color w:val="5E5D5E"/>
          <w:spacing w:val="23"/>
        </w:rPr>
        <w:t xml:space="preserve"> </w:t>
      </w:r>
      <w:r>
        <w:rPr>
          <w:rFonts w:cs="Arial"/>
          <w:color w:val="5E5D5E"/>
          <w:spacing w:val="-1"/>
        </w:rPr>
        <w:t>effective</w:t>
      </w:r>
      <w:r>
        <w:rPr>
          <w:rFonts w:cs="Arial"/>
          <w:color w:val="5E5D5E"/>
          <w:spacing w:val="15"/>
        </w:rPr>
        <w:t xml:space="preserve"> </w:t>
      </w:r>
      <w:r>
        <w:rPr>
          <w:rFonts w:cs="Arial"/>
          <w:color w:val="5E5D5E"/>
        </w:rPr>
        <w:t>and</w:t>
      </w:r>
      <w:r>
        <w:rPr>
          <w:rFonts w:cs="Arial"/>
          <w:color w:val="5E5D5E"/>
          <w:spacing w:val="15"/>
        </w:rPr>
        <w:t xml:space="preserve"> </w:t>
      </w:r>
      <w:r>
        <w:rPr>
          <w:rFonts w:cs="Arial"/>
          <w:color w:val="5E5D5E"/>
        </w:rPr>
        <w:t>contemporary</w:t>
      </w:r>
      <w:r>
        <w:rPr>
          <w:rFonts w:cs="Arial"/>
          <w:color w:val="5E5D5E"/>
          <w:spacing w:val="15"/>
        </w:rPr>
        <w:t xml:space="preserve"> </w:t>
      </w:r>
      <w:r>
        <w:rPr>
          <w:rFonts w:cs="Arial"/>
          <w:color w:val="5E5D5E"/>
        </w:rPr>
        <w:t>operation</w:t>
      </w:r>
      <w:r>
        <w:rPr>
          <w:rFonts w:cs="Arial"/>
          <w:color w:val="5E5D5E"/>
          <w:spacing w:val="15"/>
        </w:rPr>
        <w:t xml:space="preserve"> </w:t>
      </w:r>
      <w:r>
        <w:rPr>
          <w:rFonts w:cs="Arial"/>
          <w:color w:val="5E5D5E"/>
        </w:rPr>
        <w:t>and</w:t>
      </w:r>
      <w:r>
        <w:rPr>
          <w:rFonts w:cs="Arial"/>
          <w:color w:val="5E5D5E"/>
          <w:spacing w:val="15"/>
        </w:rPr>
        <w:t xml:space="preserve"> </w:t>
      </w:r>
      <w:r>
        <w:rPr>
          <w:rFonts w:cs="Arial"/>
          <w:color w:val="5E5D5E"/>
        </w:rPr>
        <w:t>identifies</w:t>
      </w:r>
      <w:r>
        <w:rPr>
          <w:rFonts w:cs="Arial"/>
          <w:color w:val="5E5D5E"/>
          <w:spacing w:val="15"/>
        </w:rPr>
        <w:t xml:space="preserve"> </w:t>
      </w:r>
      <w:r>
        <w:rPr>
          <w:rFonts w:cs="Arial"/>
          <w:color w:val="5E5D5E"/>
        </w:rPr>
        <w:t>and</w:t>
      </w:r>
      <w:r>
        <w:rPr>
          <w:rFonts w:cs="Arial"/>
          <w:color w:val="5E5D5E"/>
          <w:spacing w:val="15"/>
        </w:rPr>
        <w:t xml:space="preserve"> </w:t>
      </w:r>
      <w:r>
        <w:rPr>
          <w:rFonts w:cs="Arial"/>
          <w:color w:val="5E5D5E"/>
        </w:rPr>
        <w:t>adopts</w:t>
      </w:r>
      <w:r>
        <w:rPr>
          <w:rFonts w:cs="Arial"/>
          <w:color w:val="5E5D5E"/>
          <w:spacing w:val="15"/>
        </w:rPr>
        <w:t xml:space="preserve"> </w:t>
      </w:r>
      <w:r>
        <w:rPr>
          <w:rFonts w:cs="Arial"/>
          <w:color w:val="5E5D5E"/>
        </w:rPr>
        <w:t>best</w:t>
      </w:r>
      <w:r>
        <w:rPr>
          <w:rFonts w:cs="Arial"/>
          <w:color w:val="5E5D5E"/>
          <w:spacing w:val="15"/>
        </w:rPr>
        <w:t xml:space="preserve"> </w:t>
      </w:r>
      <w:r>
        <w:rPr>
          <w:rFonts w:cs="Arial"/>
          <w:color w:val="5E5D5E"/>
        </w:rPr>
        <w:t>practice</w:t>
      </w:r>
      <w:r>
        <w:rPr>
          <w:rFonts w:cs="Arial"/>
          <w:color w:val="5E5D5E"/>
          <w:spacing w:val="15"/>
        </w:rPr>
        <w:t xml:space="preserve"> </w:t>
      </w:r>
      <w:r>
        <w:rPr>
          <w:rFonts w:cs="Arial"/>
          <w:color w:val="5E5D5E"/>
        </w:rPr>
        <w:t>to</w:t>
      </w:r>
      <w:r>
        <w:rPr>
          <w:rFonts w:cs="Arial"/>
          <w:color w:val="5E5D5E"/>
          <w:spacing w:val="25"/>
        </w:rPr>
        <w:t xml:space="preserve"> </w:t>
      </w:r>
      <w:r>
        <w:rPr>
          <w:rFonts w:cs="Arial"/>
          <w:color w:val="5E5D5E"/>
        </w:rPr>
        <w:t>harness</w:t>
      </w:r>
      <w:r>
        <w:rPr>
          <w:rFonts w:cs="Arial"/>
          <w:color w:val="5E5D5E"/>
          <w:spacing w:val="20"/>
        </w:rPr>
        <w:t xml:space="preserve"> </w:t>
      </w:r>
      <w:r>
        <w:rPr>
          <w:rFonts w:cs="Arial"/>
          <w:color w:val="5E5D5E"/>
        </w:rPr>
        <w:t>new</w:t>
      </w:r>
      <w:r>
        <w:rPr>
          <w:rFonts w:cs="Arial"/>
          <w:color w:val="5E5D5E"/>
          <w:spacing w:val="20"/>
        </w:rPr>
        <w:t xml:space="preserve"> </w:t>
      </w:r>
      <w:r>
        <w:rPr>
          <w:rFonts w:cs="Arial"/>
          <w:color w:val="5E5D5E"/>
        </w:rPr>
        <w:t>efficiencies</w:t>
      </w:r>
      <w:r>
        <w:rPr>
          <w:rFonts w:cs="Arial"/>
          <w:color w:val="5E5D5E"/>
          <w:spacing w:val="20"/>
        </w:rPr>
        <w:t xml:space="preserve"> </w:t>
      </w:r>
      <w:r>
        <w:rPr>
          <w:rFonts w:cs="Arial"/>
          <w:color w:val="5E5D5E"/>
        </w:rPr>
        <w:t>and</w:t>
      </w:r>
      <w:r>
        <w:rPr>
          <w:rFonts w:cs="Arial"/>
          <w:color w:val="5E5D5E"/>
          <w:spacing w:val="20"/>
        </w:rPr>
        <w:t xml:space="preserve"> </w:t>
      </w:r>
      <w:r>
        <w:rPr>
          <w:rFonts w:cs="Arial"/>
          <w:color w:val="5E5D5E"/>
        </w:rPr>
        <w:t>to</w:t>
      </w:r>
      <w:r>
        <w:rPr>
          <w:rFonts w:cs="Arial"/>
          <w:color w:val="5E5D5E"/>
          <w:spacing w:val="20"/>
        </w:rPr>
        <w:t xml:space="preserve"> </w:t>
      </w:r>
      <w:r>
        <w:rPr>
          <w:rFonts w:cs="Arial"/>
          <w:color w:val="5E5D5E"/>
        </w:rPr>
        <w:t>provide</w:t>
      </w:r>
      <w:r>
        <w:rPr>
          <w:rFonts w:cs="Arial"/>
          <w:color w:val="5E5D5E"/>
          <w:spacing w:val="20"/>
        </w:rPr>
        <w:t xml:space="preserve"> </w:t>
      </w:r>
      <w:r>
        <w:rPr>
          <w:rFonts w:cs="Arial"/>
          <w:color w:val="5E5D5E"/>
        </w:rPr>
        <w:t>greater</w:t>
      </w:r>
      <w:r>
        <w:rPr>
          <w:rFonts w:cs="Arial"/>
          <w:color w:val="5E5D5E"/>
          <w:spacing w:val="20"/>
        </w:rPr>
        <w:t xml:space="preserve"> </w:t>
      </w:r>
      <w:r>
        <w:rPr>
          <w:rFonts w:cs="Arial"/>
          <w:color w:val="5E5D5E"/>
        </w:rPr>
        <w:t>value</w:t>
      </w:r>
      <w:r>
        <w:rPr>
          <w:rFonts w:cs="Arial"/>
          <w:color w:val="5E5D5E"/>
          <w:spacing w:val="20"/>
        </w:rPr>
        <w:t xml:space="preserve"> </w:t>
      </w:r>
      <w:r>
        <w:rPr>
          <w:rFonts w:cs="Arial"/>
          <w:color w:val="5E5D5E"/>
        </w:rPr>
        <w:t>to</w:t>
      </w:r>
      <w:r>
        <w:rPr>
          <w:rFonts w:cs="Arial"/>
          <w:color w:val="5E5D5E"/>
          <w:spacing w:val="9"/>
        </w:rPr>
        <w:t xml:space="preserve"> </w:t>
      </w:r>
      <w:r>
        <w:rPr>
          <w:rFonts w:cs="Arial"/>
          <w:color w:val="5E5D5E"/>
        </w:rPr>
        <w:t>Australian</w:t>
      </w:r>
      <w:r>
        <w:rPr>
          <w:rFonts w:cs="Arial"/>
          <w:color w:val="5E5D5E"/>
          <w:spacing w:val="20"/>
        </w:rPr>
        <w:t xml:space="preserve"> </w:t>
      </w:r>
      <w:r>
        <w:rPr>
          <w:rFonts w:cs="Arial"/>
          <w:color w:val="5E5D5E"/>
        </w:rPr>
        <w:t xml:space="preserve">businesses </w:t>
      </w:r>
      <w:r>
        <w:rPr>
          <w:color w:val="5E5D5E"/>
          <w:spacing w:val="-1"/>
        </w:rPr>
        <w:t>and</w:t>
      </w:r>
      <w:r>
        <w:rPr>
          <w:color w:val="5E5D5E"/>
          <w:spacing w:val="-4"/>
        </w:rPr>
        <w:t xml:space="preserve"> </w:t>
      </w:r>
      <w:r>
        <w:rPr>
          <w:color w:val="5E5D5E"/>
        </w:rPr>
        <w:t>research</w:t>
      </w:r>
      <w:r>
        <w:rPr>
          <w:color w:val="5E5D5E"/>
          <w:spacing w:val="-3"/>
        </w:rPr>
        <w:t xml:space="preserve"> </w:t>
      </w:r>
      <w:r>
        <w:rPr>
          <w:color w:val="5E5D5E"/>
          <w:spacing w:val="-1"/>
        </w:rPr>
        <w:t>organisations.</w:t>
      </w:r>
      <w:r>
        <w:rPr>
          <w:color w:val="5E5D5E"/>
          <w:spacing w:val="-7"/>
        </w:rPr>
        <w:t xml:space="preserve"> </w:t>
      </w:r>
      <w:r>
        <w:rPr>
          <w:color w:val="5E5D5E"/>
        </w:rPr>
        <w:t>This</w:t>
      </w:r>
      <w:r>
        <w:rPr>
          <w:color w:val="5E5D5E"/>
          <w:spacing w:val="-3"/>
        </w:rPr>
        <w:t xml:space="preserve"> </w:t>
      </w:r>
      <w:r>
        <w:rPr>
          <w:color w:val="5E5D5E"/>
          <w:spacing w:val="-1"/>
        </w:rPr>
        <w:t>has</w:t>
      </w:r>
      <w:r>
        <w:rPr>
          <w:color w:val="5E5D5E"/>
          <w:spacing w:val="-3"/>
        </w:rPr>
        <w:t xml:space="preserve"> </w:t>
      </w:r>
      <w:r>
        <w:rPr>
          <w:color w:val="5E5D5E"/>
          <w:spacing w:val="-1"/>
        </w:rPr>
        <w:t>led</w:t>
      </w:r>
      <w:r>
        <w:rPr>
          <w:color w:val="5E5D5E"/>
          <w:spacing w:val="-4"/>
        </w:rPr>
        <w:t xml:space="preserve"> </w:t>
      </w:r>
      <w:r>
        <w:rPr>
          <w:color w:val="5E5D5E"/>
        </w:rPr>
        <w:t>to</w:t>
      </w:r>
      <w:r>
        <w:rPr>
          <w:color w:val="5E5D5E"/>
          <w:spacing w:val="-3"/>
        </w:rPr>
        <w:t xml:space="preserve"> </w:t>
      </w:r>
      <w:r>
        <w:rPr>
          <w:color w:val="5E5D5E"/>
        </w:rPr>
        <w:t>a</w:t>
      </w:r>
      <w:r>
        <w:rPr>
          <w:color w:val="5E5D5E"/>
          <w:spacing w:val="-3"/>
        </w:rPr>
        <w:t xml:space="preserve"> </w:t>
      </w:r>
      <w:r>
        <w:rPr>
          <w:color w:val="5E5D5E"/>
          <w:spacing w:val="-1"/>
        </w:rPr>
        <w:t>number</w:t>
      </w:r>
      <w:r>
        <w:rPr>
          <w:color w:val="5E5D5E"/>
          <w:spacing w:val="-4"/>
        </w:rPr>
        <w:t xml:space="preserve"> </w:t>
      </w:r>
      <w:r>
        <w:rPr>
          <w:color w:val="5E5D5E"/>
          <w:spacing w:val="-1"/>
        </w:rPr>
        <w:t>of</w:t>
      </w:r>
      <w:r>
        <w:rPr>
          <w:color w:val="5E5D5E"/>
          <w:spacing w:val="-3"/>
        </w:rPr>
        <w:t xml:space="preserve"> </w:t>
      </w:r>
      <w:r>
        <w:rPr>
          <w:color w:val="5E5D5E"/>
        </w:rPr>
        <w:t>recent</w:t>
      </w:r>
      <w:r>
        <w:rPr>
          <w:color w:val="5E5D5E"/>
          <w:spacing w:val="-3"/>
        </w:rPr>
        <w:t xml:space="preserve"> </w:t>
      </w:r>
      <w:r>
        <w:rPr>
          <w:color w:val="5E5D5E"/>
        </w:rPr>
        <w:t>reforms</w:t>
      </w:r>
      <w:r>
        <w:rPr>
          <w:color w:val="5E5D5E"/>
          <w:spacing w:val="-4"/>
        </w:rPr>
        <w:t xml:space="preserve"> </w:t>
      </w:r>
      <w:r>
        <w:rPr>
          <w:color w:val="5E5D5E"/>
        </w:rPr>
        <w:t>to</w:t>
      </w:r>
      <w:r>
        <w:rPr>
          <w:color w:val="5E5D5E"/>
          <w:spacing w:val="-3"/>
        </w:rPr>
        <w:t xml:space="preserve"> </w:t>
      </w:r>
      <w:r>
        <w:rPr>
          <w:color w:val="5E5D5E"/>
          <w:spacing w:val="-1"/>
        </w:rPr>
        <w:t>ensure</w:t>
      </w:r>
      <w:r>
        <w:rPr>
          <w:color w:val="5E5D5E"/>
          <w:spacing w:val="26"/>
        </w:rPr>
        <w:t xml:space="preserve"> </w:t>
      </w:r>
      <w:r>
        <w:rPr>
          <w:rFonts w:cs="Arial"/>
          <w:color w:val="5E5D5E"/>
          <w:spacing w:val="-1"/>
        </w:rPr>
        <w:t>Australia’s</w:t>
      </w:r>
      <w:r>
        <w:rPr>
          <w:rFonts w:cs="Arial"/>
          <w:color w:val="5E5D5E"/>
        </w:rPr>
        <w:t xml:space="preserve"> IP</w:t>
      </w:r>
      <w:r>
        <w:rPr>
          <w:rFonts w:cs="Arial"/>
          <w:color w:val="5E5D5E"/>
          <w:spacing w:val="-4"/>
        </w:rPr>
        <w:t xml:space="preserve"> </w:t>
      </w:r>
      <w:r>
        <w:rPr>
          <w:rFonts w:cs="Arial"/>
          <w:color w:val="5E5D5E"/>
        </w:rPr>
        <w:t>system remains modern and flexible.</w:t>
      </w:r>
    </w:p>
    <w:p w:rsidR="002F76B6" w:rsidRDefault="00F32A52">
      <w:pPr>
        <w:pStyle w:val="BodyText"/>
        <w:ind w:left="1268"/>
        <w:jc w:val="both"/>
      </w:pPr>
      <w:r>
        <w:rPr>
          <w:color w:val="5E5D5E"/>
        </w:rPr>
        <w:t>The</w:t>
      </w:r>
      <w:r>
        <w:rPr>
          <w:color w:val="5E5D5E"/>
          <w:spacing w:val="-2"/>
        </w:rPr>
        <w:t xml:space="preserve"> </w:t>
      </w:r>
      <w:r>
        <w:rPr>
          <w:color w:val="5E5D5E"/>
        </w:rPr>
        <w:t xml:space="preserve">reforms </w:t>
      </w:r>
      <w:r>
        <w:rPr>
          <w:color w:val="5E5D5E"/>
          <w:spacing w:val="-1"/>
        </w:rPr>
        <w:t>being</w:t>
      </w:r>
      <w:r>
        <w:rPr>
          <w:color w:val="5E5D5E"/>
        </w:rPr>
        <w:t xml:space="preserve"> </w:t>
      </w:r>
      <w:r>
        <w:rPr>
          <w:color w:val="5E5D5E"/>
          <w:spacing w:val="-1"/>
        </w:rPr>
        <w:t>implemented by</w:t>
      </w:r>
      <w:r>
        <w:rPr>
          <w:color w:val="5E5D5E"/>
        </w:rPr>
        <w:t xml:space="preserve"> IP</w:t>
      </w:r>
      <w:r>
        <w:rPr>
          <w:color w:val="5E5D5E"/>
          <w:spacing w:val="-15"/>
        </w:rPr>
        <w:t xml:space="preserve"> </w:t>
      </w:r>
      <w:r>
        <w:rPr>
          <w:color w:val="5E5D5E"/>
        </w:rPr>
        <w:t>Australia</w:t>
      </w:r>
      <w:r>
        <w:rPr>
          <w:color w:val="5E5D5E"/>
          <w:spacing w:val="-1"/>
        </w:rPr>
        <w:t xml:space="preserve"> include:</w:t>
      </w:r>
    </w:p>
    <w:p w:rsidR="002F76B6" w:rsidRDefault="00F32A52">
      <w:pPr>
        <w:pStyle w:val="BodyText"/>
        <w:numPr>
          <w:ilvl w:val="0"/>
          <w:numId w:val="3"/>
        </w:numPr>
        <w:tabs>
          <w:tab w:val="left" w:pos="1552"/>
        </w:tabs>
        <w:spacing w:before="86" w:line="271" w:lineRule="auto"/>
        <w:ind w:right="135" w:hanging="283"/>
        <w:jc w:val="both"/>
      </w:pPr>
      <w:r>
        <w:rPr>
          <w:b/>
          <w:color w:val="5E5D5E"/>
          <w:spacing w:val="-1"/>
        </w:rPr>
        <w:t>Rights</w:t>
      </w:r>
      <w:r>
        <w:rPr>
          <w:b/>
          <w:color w:val="5E5D5E"/>
          <w:spacing w:val="37"/>
        </w:rPr>
        <w:t xml:space="preserve"> </w:t>
      </w:r>
      <w:r>
        <w:rPr>
          <w:b/>
          <w:color w:val="5E5D5E"/>
          <w:spacing w:val="-1"/>
        </w:rPr>
        <w:t>in</w:t>
      </w:r>
      <w:r>
        <w:rPr>
          <w:b/>
          <w:color w:val="5E5D5E"/>
          <w:spacing w:val="37"/>
        </w:rPr>
        <w:t xml:space="preserve"> </w:t>
      </w:r>
      <w:r>
        <w:rPr>
          <w:b/>
          <w:color w:val="5E5D5E"/>
          <w:spacing w:val="-1"/>
        </w:rPr>
        <w:t>One</w:t>
      </w:r>
      <w:r>
        <w:rPr>
          <w:b/>
          <w:color w:val="5E5D5E"/>
          <w:spacing w:val="37"/>
        </w:rPr>
        <w:t xml:space="preserve"> </w:t>
      </w:r>
      <w:r>
        <w:rPr>
          <w:b/>
          <w:color w:val="5E5D5E"/>
          <w:spacing w:val="-1"/>
        </w:rPr>
        <w:t>(RIO)</w:t>
      </w:r>
      <w:r>
        <w:rPr>
          <w:b/>
          <w:color w:val="5E5D5E"/>
          <w:spacing w:val="37"/>
        </w:rPr>
        <w:t xml:space="preserve"> </w:t>
      </w:r>
      <w:r>
        <w:rPr>
          <w:color w:val="5E5D5E"/>
          <w:spacing w:val="-1"/>
        </w:rPr>
        <w:t>will</w:t>
      </w:r>
      <w:r>
        <w:rPr>
          <w:color w:val="5E5D5E"/>
          <w:spacing w:val="37"/>
        </w:rPr>
        <w:t xml:space="preserve"> </w:t>
      </w:r>
      <w:r>
        <w:rPr>
          <w:color w:val="5E5D5E"/>
          <w:spacing w:val="-1"/>
        </w:rPr>
        <w:t>allow</w:t>
      </w:r>
      <w:r>
        <w:rPr>
          <w:color w:val="5E5D5E"/>
          <w:spacing w:val="36"/>
        </w:rPr>
        <w:t xml:space="preserve"> </w:t>
      </w:r>
      <w:r>
        <w:rPr>
          <w:color w:val="5E5D5E"/>
          <w:spacing w:val="-1"/>
        </w:rPr>
        <w:t>the</w:t>
      </w:r>
      <w:r>
        <w:rPr>
          <w:color w:val="5E5D5E"/>
          <w:spacing w:val="37"/>
        </w:rPr>
        <w:t xml:space="preserve"> </w:t>
      </w:r>
      <w:r>
        <w:rPr>
          <w:color w:val="5E5D5E"/>
          <w:spacing w:val="-1"/>
        </w:rPr>
        <w:t>harmonisation</w:t>
      </w:r>
      <w:r>
        <w:rPr>
          <w:color w:val="5E5D5E"/>
          <w:spacing w:val="38"/>
        </w:rPr>
        <w:t xml:space="preserve"> </w:t>
      </w:r>
      <w:r>
        <w:rPr>
          <w:color w:val="5E5D5E"/>
          <w:spacing w:val="-1"/>
        </w:rPr>
        <w:t>of</w:t>
      </w:r>
      <w:r>
        <w:rPr>
          <w:color w:val="5E5D5E"/>
          <w:spacing w:val="37"/>
        </w:rPr>
        <w:t xml:space="preserve"> </w:t>
      </w:r>
      <w:r>
        <w:rPr>
          <w:color w:val="5E5D5E"/>
          <w:spacing w:val="-1"/>
        </w:rPr>
        <w:t>IP</w:t>
      </w:r>
      <w:r>
        <w:rPr>
          <w:color w:val="5E5D5E"/>
          <w:spacing w:val="22"/>
        </w:rPr>
        <w:t xml:space="preserve"> </w:t>
      </w:r>
      <w:r>
        <w:rPr>
          <w:color w:val="5E5D5E"/>
          <w:spacing w:val="-1"/>
        </w:rPr>
        <w:t>Australia</w:t>
      </w:r>
      <w:r>
        <w:rPr>
          <w:color w:val="5E5D5E"/>
          <w:spacing w:val="37"/>
        </w:rPr>
        <w:t xml:space="preserve"> </w:t>
      </w:r>
      <w:r>
        <w:rPr>
          <w:color w:val="5E5D5E"/>
          <w:spacing w:val="-1"/>
        </w:rPr>
        <w:t>business</w:t>
      </w:r>
      <w:r>
        <w:rPr>
          <w:color w:val="5E5D5E"/>
          <w:spacing w:val="22"/>
        </w:rPr>
        <w:t xml:space="preserve"> </w:t>
      </w:r>
      <w:r>
        <w:rPr>
          <w:color w:val="5E5D5E"/>
          <w:spacing w:val="-1"/>
        </w:rPr>
        <w:t>processes</w:t>
      </w:r>
      <w:r>
        <w:rPr>
          <w:color w:val="5E5D5E"/>
          <w:spacing w:val="-17"/>
        </w:rPr>
        <w:t xml:space="preserve"> </w:t>
      </w:r>
      <w:r>
        <w:rPr>
          <w:color w:val="5E5D5E"/>
          <w:spacing w:val="-1"/>
        </w:rPr>
        <w:t>across</w:t>
      </w:r>
      <w:r>
        <w:rPr>
          <w:color w:val="5E5D5E"/>
          <w:spacing w:val="-17"/>
        </w:rPr>
        <w:t xml:space="preserve"> </w:t>
      </w:r>
      <w:r>
        <w:rPr>
          <w:color w:val="5E5D5E"/>
          <w:spacing w:val="-1"/>
        </w:rPr>
        <w:t>all</w:t>
      </w:r>
      <w:r>
        <w:rPr>
          <w:color w:val="5E5D5E"/>
          <w:spacing w:val="-17"/>
        </w:rPr>
        <w:t xml:space="preserve"> </w:t>
      </w:r>
      <w:r>
        <w:rPr>
          <w:color w:val="5E5D5E"/>
          <w:spacing w:val="-1"/>
        </w:rPr>
        <w:t>four</w:t>
      </w:r>
      <w:r>
        <w:rPr>
          <w:color w:val="5E5D5E"/>
          <w:spacing w:val="-17"/>
        </w:rPr>
        <w:t xml:space="preserve"> </w:t>
      </w:r>
      <w:r>
        <w:rPr>
          <w:color w:val="5E5D5E"/>
          <w:spacing w:val="-1"/>
        </w:rPr>
        <w:t>IP</w:t>
      </w:r>
      <w:r>
        <w:rPr>
          <w:color w:val="5E5D5E"/>
          <w:spacing w:val="-21"/>
        </w:rPr>
        <w:t xml:space="preserve"> </w:t>
      </w:r>
      <w:r>
        <w:rPr>
          <w:color w:val="5E5D5E"/>
          <w:spacing w:val="-1"/>
        </w:rPr>
        <w:t>Rights</w:t>
      </w:r>
      <w:r>
        <w:rPr>
          <w:color w:val="5E5D5E"/>
          <w:spacing w:val="-17"/>
        </w:rPr>
        <w:t xml:space="preserve"> </w:t>
      </w:r>
      <w:r>
        <w:rPr>
          <w:color w:val="5E5D5E"/>
          <w:spacing w:val="-1"/>
        </w:rPr>
        <w:t>groups,</w:t>
      </w:r>
      <w:r>
        <w:rPr>
          <w:color w:val="5E5D5E"/>
          <w:spacing w:val="-17"/>
        </w:rPr>
        <w:t xml:space="preserve"> </w:t>
      </w:r>
      <w:r>
        <w:rPr>
          <w:color w:val="5E5D5E"/>
          <w:spacing w:val="-1"/>
        </w:rPr>
        <w:t>realising</w:t>
      </w:r>
      <w:r>
        <w:rPr>
          <w:color w:val="5E5D5E"/>
          <w:spacing w:val="-17"/>
        </w:rPr>
        <w:t xml:space="preserve"> </w:t>
      </w:r>
      <w:r>
        <w:rPr>
          <w:color w:val="5E5D5E"/>
          <w:spacing w:val="-1"/>
        </w:rPr>
        <w:t>efficiencies</w:t>
      </w:r>
      <w:r>
        <w:rPr>
          <w:color w:val="5E5D5E"/>
          <w:spacing w:val="-17"/>
        </w:rPr>
        <w:t xml:space="preserve"> </w:t>
      </w:r>
      <w:r>
        <w:rPr>
          <w:color w:val="5E5D5E"/>
          <w:spacing w:val="-1"/>
        </w:rPr>
        <w:t>for</w:t>
      </w:r>
      <w:r>
        <w:rPr>
          <w:color w:val="5E5D5E"/>
          <w:spacing w:val="-17"/>
        </w:rPr>
        <w:t xml:space="preserve"> </w:t>
      </w:r>
      <w:r>
        <w:rPr>
          <w:color w:val="5E5D5E"/>
          <w:spacing w:val="-1"/>
        </w:rPr>
        <w:t>both</w:t>
      </w:r>
      <w:r>
        <w:rPr>
          <w:color w:val="5E5D5E"/>
          <w:spacing w:val="-17"/>
        </w:rPr>
        <w:t xml:space="preserve"> </w:t>
      </w:r>
      <w:r>
        <w:rPr>
          <w:color w:val="5E5D5E"/>
          <w:spacing w:val="-1"/>
        </w:rPr>
        <w:t>internal</w:t>
      </w:r>
      <w:r>
        <w:rPr>
          <w:color w:val="5E5D5E"/>
          <w:spacing w:val="22"/>
        </w:rPr>
        <w:t xml:space="preserve"> </w:t>
      </w:r>
      <w:r>
        <w:rPr>
          <w:color w:val="5E5D5E"/>
          <w:spacing w:val="-1"/>
        </w:rPr>
        <w:t>and</w:t>
      </w:r>
      <w:r>
        <w:rPr>
          <w:color w:val="5E5D5E"/>
          <w:spacing w:val="-2"/>
        </w:rPr>
        <w:t xml:space="preserve"> </w:t>
      </w:r>
      <w:r>
        <w:rPr>
          <w:color w:val="5E5D5E"/>
          <w:spacing w:val="-1"/>
        </w:rPr>
        <w:t>external</w:t>
      </w:r>
      <w:r>
        <w:rPr>
          <w:color w:val="5E5D5E"/>
          <w:spacing w:val="-2"/>
        </w:rPr>
        <w:t xml:space="preserve"> </w:t>
      </w:r>
      <w:r>
        <w:rPr>
          <w:color w:val="5E5D5E"/>
          <w:spacing w:val="-1"/>
        </w:rPr>
        <w:t>users.</w:t>
      </w:r>
    </w:p>
    <w:p w:rsidR="002F76B6" w:rsidRDefault="00F32A52">
      <w:pPr>
        <w:pStyle w:val="BodyText"/>
        <w:numPr>
          <w:ilvl w:val="0"/>
          <w:numId w:val="3"/>
        </w:numPr>
        <w:tabs>
          <w:tab w:val="left" w:pos="1552"/>
        </w:tabs>
        <w:spacing w:before="57" w:line="271" w:lineRule="auto"/>
        <w:ind w:right="133" w:hanging="283"/>
        <w:jc w:val="both"/>
        <w:rPr>
          <w:rFonts w:cs="Arial"/>
        </w:rPr>
      </w:pPr>
      <w:r>
        <w:rPr>
          <w:rFonts w:cs="Arial"/>
          <w:b/>
          <w:bCs/>
          <w:color w:val="5E5D5E"/>
        </w:rPr>
        <w:t>The</w:t>
      </w:r>
      <w:r>
        <w:rPr>
          <w:rFonts w:cs="Arial"/>
          <w:b/>
          <w:bCs/>
          <w:color w:val="5E5D5E"/>
          <w:spacing w:val="36"/>
        </w:rPr>
        <w:t xml:space="preserve"> </w:t>
      </w:r>
      <w:r>
        <w:rPr>
          <w:rFonts w:cs="Arial"/>
          <w:b/>
          <w:bCs/>
          <w:color w:val="5E5D5E"/>
        </w:rPr>
        <w:t>Patent</w:t>
      </w:r>
      <w:r>
        <w:rPr>
          <w:rFonts w:cs="Arial"/>
          <w:b/>
          <w:bCs/>
          <w:color w:val="5E5D5E"/>
          <w:spacing w:val="29"/>
        </w:rPr>
        <w:t xml:space="preserve"> </w:t>
      </w:r>
      <w:r>
        <w:rPr>
          <w:rFonts w:cs="Arial"/>
          <w:b/>
          <w:bCs/>
          <w:color w:val="5E5D5E"/>
          <w:spacing w:val="-1"/>
        </w:rPr>
        <w:t>Analytics</w:t>
      </w:r>
      <w:r>
        <w:rPr>
          <w:rFonts w:cs="Arial"/>
          <w:b/>
          <w:bCs/>
          <w:color w:val="5E5D5E"/>
          <w:spacing w:val="37"/>
        </w:rPr>
        <w:t xml:space="preserve"> </w:t>
      </w:r>
      <w:r>
        <w:rPr>
          <w:rFonts w:cs="Arial"/>
          <w:b/>
          <w:bCs/>
          <w:color w:val="5E5D5E"/>
          <w:spacing w:val="-1"/>
        </w:rPr>
        <w:t>Hub</w:t>
      </w:r>
      <w:r>
        <w:rPr>
          <w:rFonts w:cs="Arial"/>
          <w:b/>
          <w:bCs/>
          <w:color w:val="5E5D5E"/>
          <w:spacing w:val="37"/>
        </w:rPr>
        <w:t xml:space="preserve"> </w:t>
      </w:r>
      <w:r>
        <w:rPr>
          <w:color w:val="5E5D5E"/>
        </w:rPr>
        <w:t>—</w:t>
      </w:r>
      <w:r>
        <w:rPr>
          <w:color w:val="5E5D5E"/>
          <w:spacing w:val="37"/>
        </w:rPr>
        <w:t xml:space="preserve"> </w:t>
      </w:r>
      <w:r>
        <w:rPr>
          <w:color w:val="5E5D5E"/>
        </w:rPr>
        <w:t>the</w:t>
      </w:r>
      <w:r>
        <w:rPr>
          <w:color w:val="5E5D5E"/>
          <w:spacing w:val="37"/>
        </w:rPr>
        <w:t xml:space="preserve"> </w:t>
      </w:r>
      <w:r>
        <w:rPr>
          <w:color w:val="5E5D5E"/>
          <w:spacing w:val="-1"/>
        </w:rPr>
        <w:t>Hub</w:t>
      </w:r>
      <w:r>
        <w:rPr>
          <w:color w:val="5E5D5E"/>
          <w:spacing w:val="37"/>
        </w:rPr>
        <w:t xml:space="preserve"> </w:t>
      </w:r>
      <w:r>
        <w:rPr>
          <w:color w:val="5E5D5E"/>
          <w:spacing w:val="-1"/>
        </w:rPr>
        <w:t>has</w:t>
      </w:r>
      <w:r>
        <w:rPr>
          <w:color w:val="5E5D5E"/>
          <w:spacing w:val="37"/>
        </w:rPr>
        <w:t xml:space="preserve"> </w:t>
      </w:r>
      <w:r>
        <w:rPr>
          <w:color w:val="5E5D5E"/>
          <w:spacing w:val="-1"/>
        </w:rPr>
        <w:t>been</w:t>
      </w:r>
      <w:r>
        <w:rPr>
          <w:color w:val="5E5D5E"/>
          <w:spacing w:val="36"/>
        </w:rPr>
        <w:t xml:space="preserve"> </w:t>
      </w:r>
      <w:r>
        <w:rPr>
          <w:color w:val="5E5D5E"/>
          <w:spacing w:val="-1"/>
        </w:rPr>
        <w:t>introduced</w:t>
      </w:r>
      <w:r>
        <w:rPr>
          <w:color w:val="5E5D5E"/>
          <w:spacing w:val="37"/>
        </w:rPr>
        <w:t xml:space="preserve"> </w:t>
      </w:r>
      <w:r>
        <w:rPr>
          <w:color w:val="5E5D5E"/>
        </w:rPr>
        <w:t>to</w:t>
      </w:r>
      <w:r>
        <w:rPr>
          <w:color w:val="5E5D5E"/>
          <w:spacing w:val="37"/>
        </w:rPr>
        <w:t xml:space="preserve"> </w:t>
      </w:r>
      <w:r>
        <w:rPr>
          <w:color w:val="5E5D5E"/>
          <w:spacing w:val="-1"/>
        </w:rPr>
        <w:t>assist</w:t>
      </w:r>
      <w:r>
        <w:rPr>
          <w:color w:val="5E5D5E"/>
          <w:spacing w:val="37"/>
        </w:rPr>
        <w:t xml:space="preserve"> </w:t>
      </w:r>
      <w:r>
        <w:rPr>
          <w:color w:val="5E5D5E"/>
        </w:rPr>
        <w:t>the</w:t>
      </w:r>
      <w:r>
        <w:rPr>
          <w:color w:val="5E5D5E"/>
          <w:spacing w:val="28"/>
        </w:rPr>
        <w:t xml:space="preserve"> </w:t>
      </w:r>
      <w:r>
        <w:rPr>
          <w:color w:val="5E5D5E"/>
        </w:rPr>
        <w:t>Australian</w:t>
      </w:r>
      <w:r>
        <w:rPr>
          <w:color w:val="5E5D5E"/>
          <w:spacing w:val="-7"/>
        </w:rPr>
        <w:t xml:space="preserve"> </w:t>
      </w:r>
      <w:r>
        <w:rPr>
          <w:color w:val="5E5D5E"/>
          <w:spacing w:val="-1"/>
        </w:rPr>
        <w:t>innovation</w:t>
      </w:r>
      <w:r>
        <w:rPr>
          <w:color w:val="5E5D5E"/>
          <w:spacing w:val="-7"/>
        </w:rPr>
        <w:t xml:space="preserve"> </w:t>
      </w:r>
      <w:r>
        <w:rPr>
          <w:color w:val="5E5D5E"/>
        </w:rPr>
        <w:t>community</w:t>
      </w:r>
      <w:r>
        <w:rPr>
          <w:color w:val="5E5D5E"/>
          <w:spacing w:val="-7"/>
        </w:rPr>
        <w:t xml:space="preserve"> </w:t>
      </w:r>
      <w:r>
        <w:rPr>
          <w:color w:val="5E5D5E"/>
        </w:rPr>
        <w:t>capitalise</w:t>
      </w:r>
      <w:r>
        <w:rPr>
          <w:color w:val="5E5D5E"/>
          <w:spacing w:val="-7"/>
        </w:rPr>
        <w:t xml:space="preserve"> </w:t>
      </w:r>
      <w:r>
        <w:rPr>
          <w:color w:val="5E5D5E"/>
          <w:spacing w:val="-1"/>
        </w:rPr>
        <w:t>on</w:t>
      </w:r>
      <w:r>
        <w:rPr>
          <w:color w:val="5E5D5E"/>
          <w:spacing w:val="-7"/>
        </w:rPr>
        <w:t xml:space="preserve"> </w:t>
      </w:r>
      <w:r>
        <w:rPr>
          <w:color w:val="5E5D5E"/>
          <w:spacing w:val="-1"/>
        </w:rPr>
        <w:t>its</w:t>
      </w:r>
      <w:r>
        <w:rPr>
          <w:color w:val="5E5D5E"/>
          <w:spacing w:val="-7"/>
        </w:rPr>
        <w:t xml:space="preserve"> </w:t>
      </w:r>
      <w:r>
        <w:rPr>
          <w:color w:val="5E5D5E"/>
        </w:rPr>
        <w:t>knowledge</w:t>
      </w:r>
      <w:r>
        <w:rPr>
          <w:color w:val="5E5D5E"/>
          <w:spacing w:val="-7"/>
        </w:rPr>
        <w:t xml:space="preserve"> </w:t>
      </w:r>
      <w:r>
        <w:rPr>
          <w:color w:val="5E5D5E"/>
          <w:spacing w:val="-1"/>
        </w:rPr>
        <w:t>and</w:t>
      </w:r>
      <w:r>
        <w:rPr>
          <w:color w:val="5E5D5E"/>
          <w:spacing w:val="-7"/>
        </w:rPr>
        <w:t xml:space="preserve"> </w:t>
      </w:r>
      <w:r>
        <w:rPr>
          <w:color w:val="5E5D5E"/>
          <w:spacing w:val="-1"/>
        </w:rPr>
        <w:t>ideas.</w:t>
      </w:r>
      <w:r>
        <w:rPr>
          <w:color w:val="5E5D5E"/>
          <w:spacing w:val="-10"/>
        </w:rPr>
        <w:t xml:space="preserve"> </w:t>
      </w:r>
      <w:r>
        <w:rPr>
          <w:color w:val="5E5D5E"/>
        </w:rPr>
        <w:t>This</w:t>
      </w:r>
      <w:r>
        <w:rPr>
          <w:color w:val="5E5D5E"/>
          <w:spacing w:val="-7"/>
        </w:rPr>
        <w:t xml:space="preserve"> </w:t>
      </w:r>
      <w:r>
        <w:rPr>
          <w:color w:val="5E5D5E"/>
          <w:spacing w:val="-1"/>
        </w:rPr>
        <w:t>is</w:t>
      </w:r>
      <w:r>
        <w:rPr>
          <w:color w:val="5E5D5E"/>
          <w:spacing w:val="22"/>
        </w:rPr>
        <w:t xml:space="preserve"> </w:t>
      </w:r>
      <w:r>
        <w:rPr>
          <w:color w:val="5E5D5E"/>
          <w:spacing w:val="-1"/>
        </w:rPr>
        <w:t>achieved</w:t>
      </w:r>
      <w:r>
        <w:rPr>
          <w:color w:val="5E5D5E"/>
          <w:spacing w:val="-12"/>
        </w:rPr>
        <w:t xml:space="preserve"> </w:t>
      </w:r>
      <w:r>
        <w:rPr>
          <w:color w:val="5E5D5E"/>
          <w:spacing w:val="-1"/>
        </w:rPr>
        <w:t>by</w:t>
      </w:r>
      <w:r>
        <w:rPr>
          <w:color w:val="5E5D5E"/>
          <w:spacing w:val="-11"/>
        </w:rPr>
        <w:t xml:space="preserve"> </w:t>
      </w:r>
      <w:r>
        <w:rPr>
          <w:color w:val="5E5D5E"/>
          <w:spacing w:val="-1"/>
        </w:rPr>
        <w:t>providing</w:t>
      </w:r>
      <w:r>
        <w:rPr>
          <w:color w:val="5E5D5E"/>
          <w:spacing w:val="-12"/>
        </w:rPr>
        <w:t xml:space="preserve"> </w:t>
      </w:r>
      <w:r>
        <w:rPr>
          <w:color w:val="5E5D5E"/>
          <w:spacing w:val="-1"/>
        </w:rPr>
        <w:t>analysis</w:t>
      </w:r>
      <w:r>
        <w:rPr>
          <w:color w:val="5E5D5E"/>
          <w:spacing w:val="-11"/>
        </w:rPr>
        <w:t xml:space="preserve"> </w:t>
      </w:r>
      <w:r>
        <w:rPr>
          <w:color w:val="5E5D5E"/>
          <w:spacing w:val="-1"/>
        </w:rPr>
        <w:t>of</w:t>
      </w:r>
      <w:r>
        <w:rPr>
          <w:color w:val="5E5D5E"/>
          <w:spacing w:val="-12"/>
        </w:rPr>
        <w:t xml:space="preserve"> </w:t>
      </w:r>
      <w:r>
        <w:rPr>
          <w:color w:val="5E5D5E"/>
        </w:rPr>
        <w:t>IP</w:t>
      </w:r>
      <w:r>
        <w:rPr>
          <w:color w:val="5E5D5E"/>
          <w:spacing w:val="-15"/>
        </w:rPr>
        <w:t xml:space="preserve"> </w:t>
      </w:r>
      <w:r>
        <w:rPr>
          <w:color w:val="5E5D5E"/>
          <w:spacing w:val="-1"/>
        </w:rPr>
        <w:t>issues</w:t>
      </w:r>
      <w:r>
        <w:rPr>
          <w:color w:val="5E5D5E"/>
          <w:spacing w:val="-12"/>
        </w:rPr>
        <w:t xml:space="preserve"> </w:t>
      </w:r>
      <w:r>
        <w:rPr>
          <w:color w:val="5E5D5E"/>
        </w:rPr>
        <w:t>to</w:t>
      </w:r>
      <w:r>
        <w:rPr>
          <w:color w:val="5E5D5E"/>
          <w:spacing w:val="-22"/>
        </w:rPr>
        <w:t xml:space="preserve"> </w:t>
      </w:r>
      <w:r>
        <w:rPr>
          <w:color w:val="5E5D5E"/>
        </w:rPr>
        <w:t>Australian</w:t>
      </w:r>
      <w:r>
        <w:rPr>
          <w:color w:val="5E5D5E"/>
          <w:spacing w:val="-12"/>
        </w:rPr>
        <w:t xml:space="preserve"> </w:t>
      </w:r>
      <w:r>
        <w:rPr>
          <w:color w:val="5E5D5E"/>
        </w:rPr>
        <w:t>Government</w:t>
      </w:r>
      <w:r>
        <w:rPr>
          <w:color w:val="5E5D5E"/>
          <w:spacing w:val="-12"/>
        </w:rPr>
        <w:t xml:space="preserve"> </w:t>
      </w:r>
      <w:r>
        <w:rPr>
          <w:color w:val="5E5D5E"/>
          <w:spacing w:val="-1"/>
        </w:rPr>
        <w:t>agencies</w:t>
      </w:r>
      <w:r>
        <w:rPr>
          <w:color w:val="5E5D5E"/>
          <w:spacing w:val="27"/>
        </w:rPr>
        <w:t xml:space="preserve"> </w:t>
      </w:r>
      <w:r>
        <w:rPr>
          <w:color w:val="5E5D5E"/>
          <w:spacing w:val="-1"/>
        </w:rPr>
        <w:t>and</w:t>
      </w:r>
      <w:r>
        <w:rPr>
          <w:color w:val="5E5D5E"/>
          <w:spacing w:val="-7"/>
        </w:rPr>
        <w:t xml:space="preserve"> </w:t>
      </w:r>
      <w:r>
        <w:rPr>
          <w:color w:val="5E5D5E"/>
        </w:rPr>
        <w:t>Australian</w:t>
      </w:r>
      <w:r>
        <w:rPr>
          <w:color w:val="5E5D5E"/>
          <w:spacing w:val="4"/>
        </w:rPr>
        <w:t xml:space="preserve"> </w:t>
      </w:r>
      <w:r>
        <w:rPr>
          <w:color w:val="5E5D5E"/>
        </w:rPr>
        <w:t>research</w:t>
      </w:r>
      <w:r>
        <w:rPr>
          <w:color w:val="5E5D5E"/>
          <w:spacing w:val="5"/>
        </w:rPr>
        <w:t xml:space="preserve"> </w:t>
      </w:r>
      <w:r>
        <w:rPr>
          <w:color w:val="5E5D5E"/>
          <w:spacing w:val="-1"/>
        </w:rPr>
        <w:t>organisations</w:t>
      </w:r>
      <w:r>
        <w:rPr>
          <w:color w:val="5E5D5E"/>
          <w:spacing w:val="4"/>
        </w:rPr>
        <w:t xml:space="preserve"> </w:t>
      </w:r>
      <w:r>
        <w:rPr>
          <w:color w:val="5E5D5E"/>
        </w:rPr>
        <w:t>that</w:t>
      </w:r>
      <w:r>
        <w:rPr>
          <w:color w:val="5E5D5E"/>
          <w:spacing w:val="4"/>
        </w:rPr>
        <w:t xml:space="preserve"> </w:t>
      </w:r>
      <w:r>
        <w:rPr>
          <w:color w:val="5E5D5E"/>
          <w:spacing w:val="-1"/>
        </w:rPr>
        <w:t>informs</w:t>
      </w:r>
      <w:r>
        <w:rPr>
          <w:color w:val="5E5D5E"/>
          <w:spacing w:val="4"/>
        </w:rPr>
        <w:t xml:space="preserve"> </w:t>
      </w:r>
      <w:r>
        <w:rPr>
          <w:color w:val="5E5D5E"/>
        </w:rPr>
        <w:t>research</w:t>
      </w:r>
      <w:r>
        <w:rPr>
          <w:color w:val="5E5D5E"/>
          <w:spacing w:val="4"/>
        </w:rPr>
        <w:t xml:space="preserve"> </w:t>
      </w:r>
      <w:r>
        <w:rPr>
          <w:color w:val="5E5D5E"/>
          <w:spacing w:val="-1"/>
        </w:rPr>
        <w:t>priorities</w:t>
      </w:r>
      <w:r>
        <w:rPr>
          <w:color w:val="5E5D5E"/>
          <w:spacing w:val="5"/>
        </w:rPr>
        <w:t xml:space="preserve"> </w:t>
      </w:r>
      <w:r>
        <w:rPr>
          <w:color w:val="5E5D5E"/>
          <w:spacing w:val="-1"/>
        </w:rPr>
        <w:t>and</w:t>
      </w:r>
      <w:r>
        <w:rPr>
          <w:color w:val="5E5D5E"/>
          <w:spacing w:val="4"/>
        </w:rPr>
        <w:t xml:space="preserve"> </w:t>
      </w:r>
      <w:r>
        <w:rPr>
          <w:color w:val="5E5D5E"/>
        </w:rPr>
        <w:t>the</w:t>
      </w:r>
      <w:r>
        <w:rPr>
          <w:color w:val="5E5D5E"/>
          <w:spacing w:val="26"/>
        </w:rPr>
        <w:t xml:space="preserve"> </w:t>
      </w:r>
      <w:r>
        <w:rPr>
          <w:rFonts w:cs="Arial"/>
          <w:color w:val="5E5D5E"/>
        </w:rPr>
        <w:t>efficacy of IP</w:t>
      </w:r>
      <w:r>
        <w:rPr>
          <w:rFonts w:cs="Arial"/>
          <w:color w:val="5E5D5E"/>
          <w:spacing w:val="-4"/>
        </w:rPr>
        <w:t xml:space="preserve"> </w:t>
      </w:r>
      <w:r>
        <w:rPr>
          <w:rFonts w:cs="Arial"/>
          <w:color w:val="5E5D5E"/>
        </w:rPr>
        <w:t>decision making.</w:t>
      </w:r>
    </w:p>
    <w:p w:rsidR="002F76B6" w:rsidRDefault="00F32A52">
      <w:pPr>
        <w:pStyle w:val="BodyText"/>
        <w:numPr>
          <w:ilvl w:val="0"/>
          <w:numId w:val="3"/>
        </w:numPr>
        <w:tabs>
          <w:tab w:val="left" w:pos="1552"/>
        </w:tabs>
        <w:spacing w:before="57" w:line="271" w:lineRule="auto"/>
        <w:ind w:right="134" w:hanging="283"/>
        <w:jc w:val="both"/>
      </w:pPr>
      <w:r>
        <w:rPr>
          <w:rFonts w:cs="Arial"/>
          <w:b/>
          <w:bCs/>
          <w:color w:val="5E5D5E"/>
        </w:rPr>
        <w:t>IP</w:t>
      </w:r>
      <w:r>
        <w:rPr>
          <w:rFonts w:cs="Arial"/>
          <w:b/>
          <w:bCs/>
          <w:color w:val="5E5D5E"/>
          <w:spacing w:val="53"/>
        </w:rPr>
        <w:t xml:space="preserve"> </w:t>
      </w:r>
      <w:r>
        <w:rPr>
          <w:rFonts w:cs="Arial"/>
          <w:b/>
          <w:bCs/>
          <w:color w:val="5E5D5E"/>
        </w:rPr>
        <w:t>Government</w:t>
      </w:r>
      <w:r>
        <w:rPr>
          <w:rFonts w:cs="Arial"/>
          <w:b/>
          <w:bCs/>
          <w:color w:val="5E5D5E"/>
          <w:spacing w:val="1"/>
        </w:rPr>
        <w:t xml:space="preserve"> </w:t>
      </w:r>
      <w:r>
        <w:rPr>
          <w:rFonts w:cs="Arial"/>
          <w:b/>
          <w:bCs/>
          <w:color w:val="5E5D5E"/>
        </w:rPr>
        <w:t>Open</w:t>
      </w:r>
      <w:r>
        <w:rPr>
          <w:rFonts w:cs="Arial"/>
          <w:b/>
          <w:bCs/>
          <w:color w:val="5E5D5E"/>
          <w:spacing w:val="1"/>
        </w:rPr>
        <w:t xml:space="preserve"> </w:t>
      </w:r>
      <w:r>
        <w:rPr>
          <w:rFonts w:cs="Arial"/>
          <w:b/>
          <w:bCs/>
          <w:color w:val="5E5D5E"/>
          <w:spacing w:val="-1"/>
        </w:rPr>
        <w:t>Data</w:t>
      </w:r>
      <w:r>
        <w:rPr>
          <w:rFonts w:cs="Arial"/>
          <w:b/>
          <w:bCs/>
          <w:color w:val="5E5D5E"/>
          <w:spacing w:val="1"/>
        </w:rPr>
        <w:t xml:space="preserve"> </w:t>
      </w:r>
      <w:r>
        <w:rPr>
          <w:color w:val="5E5D5E"/>
        </w:rPr>
        <w:t>—</w:t>
      </w:r>
      <w:r>
        <w:rPr>
          <w:color w:val="5E5D5E"/>
          <w:spacing w:val="2"/>
        </w:rPr>
        <w:t xml:space="preserve"> </w:t>
      </w:r>
      <w:r>
        <w:rPr>
          <w:color w:val="5E5D5E"/>
        </w:rPr>
        <w:t>a</w:t>
      </w:r>
      <w:r>
        <w:rPr>
          <w:color w:val="5E5D5E"/>
          <w:spacing w:val="2"/>
        </w:rPr>
        <w:t xml:space="preserve"> </w:t>
      </w:r>
      <w:r>
        <w:rPr>
          <w:color w:val="5E5D5E"/>
          <w:spacing w:val="-1"/>
        </w:rPr>
        <w:t>publicly</w:t>
      </w:r>
      <w:r>
        <w:rPr>
          <w:color w:val="5E5D5E"/>
          <w:spacing w:val="2"/>
        </w:rPr>
        <w:t xml:space="preserve"> </w:t>
      </w:r>
      <w:r>
        <w:rPr>
          <w:color w:val="5E5D5E"/>
          <w:spacing w:val="-1"/>
        </w:rPr>
        <w:t>available</w:t>
      </w:r>
      <w:r>
        <w:rPr>
          <w:color w:val="5E5D5E"/>
          <w:spacing w:val="2"/>
        </w:rPr>
        <w:t xml:space="preserve"> </w:t>
      </w:r>
      <w:r>
        <w:rPr>
          <w:color w:val="5E5D5E"/>
        </w:rPr>
        <w:t>set</w:t>
      </w:r>
      <w:r>
        <w:rPr>
          <w:color w:val="5E5D5E"/>
          <w:spacing w:val="2"/>
        </w:rPr>
        <w:t xml:space="preserve"> </w:t>
      </w:r>
      <w:r>
        <w:rPr>
          <w:color w:val="5E5D5E"/>
          <w:spacing w:val="-1"/>
        </w:rPr>
        <w:t>of</w:t>
      </w:r>
      <w:r>
        <w:rPr>
          <w:color w:val="5E5D5E"/>
          <w:spacing w:val="1"/>
        </w:rPr>
        <w:t xml:space="preserve"> </w:t>
      </w:r>
      <w:r>
        <w:rPr>
          <w:color w:val="5E5D5E"/>
        </w:rPr>
        <w:t>IP</w:t>
      </w:r>
      <w:r>
        <w:rPr>
          <w:color w:val="5E5D5E"/>
          <w:spacing w:val="43"/>
        </w:rPr>
        <w:t xml:space="preserve"> </w:t>
      </w:r>
      <w:r>
        <w:rPr>
          <w:color w:val="5E5D5E"/>
          <w:spacing w:val="-1"/>
        </w:rPr>
        <w:t>Australia’s</w:t>
      </w:r>
      <w:r>
        <w:rPr>
          <w:color w:val="5E5D5E"/>
          <w:spacing w:val="23"/>
        </w:rPr>
        <w:t xml:space="preserve"> </w:t>
      </w:r>
      <w:r>
        <w:rPr>
          <w:color w:val="5E5D5E"/>
          <w:spacing w:val="-1"/>
        </w:rPr>
        <w:t>administrative</w:t>
      </w:r>
      <w:r>
        <w:rPr>
          <w:color w:val="5E5D5E"/>
          <w:spacing w:val="9"/>
        </w:rPr>
        <w:t xml:space="preserve"> </w:t>
      </w:r>
      <w:r>
        <w:rPr>
          <w:color w:val="5E5D5E"/>
          <w:spacing w:val="-1"/>
        </w:rPr>
        <w:t>data</w:t>
      </w:r>
      <w:r>
        <w:rPr>
          <w:color w:val="5E5D5E"/>
          <w:spacing w:val="10"/>
        </w:rPr>
        <w:t xml:space="preserve"> </w:t>
      </w:r>
      <w:r>
        <w:rPr>
          <w:color w:val="5E5D5E"/>
          <w:spacing w:val="-1"/>
        </w:rPr>
        <w:t>dating</w:t>
      </w:r>
      <w:r>
        <w:rPr>
          <w:color w:val="5E5D5E"/>
          <w:spacing w:val="10"/>
        </w:rPr>
        <w:t xml:space="preserve"> </w:t>
      </w:r>
      <w:r>
        <w:rPr>
          <w:color w:val="5E5D5E"/>
          <w:spacing w:val="-1"/>
        </w:rPr>
        <w:t>back</w:t>
      </w:r>
      <w:r>
        <w:rPr>
          <w:color w:val="5E5D5E"/>
          <w:spacing w:val="10"/>
        </w:rPr>
        <w:t xml:space="preserve"> </w:t>
      </w:r>
      <w:r>
        <w:rPr>
          <w:color w:val="5E5D5E"/>
        </w:rPr>
        <w:t>to</w:t>
      </w:r>
      <w:r>
        <w:rPr>
          <w:color w:val="5E5D5E"/>
          <w:spacing w:val="9"/>
        </w:rPr>
        <w:t xml:space="preserve"> </w:t>
      </w:r>
      <w:r>
        <w:rPr>
          <w:color w:val="5E5D5E"/>
        </w:rPr>
        <w:t>the</w:t>
      </w:r>
      <w:r>
        <w:rPr>
          <w:color w:val="5E5D5E"/>
          <w:spacing w:val="10"/>
        </w:rPr>
        <w:t xml:space="preserve"> </w:t>
      </w:r>
      <w:r>
        <w:rPr>
          <w:color w:val="5E5D5E"/>
          <w:spacing w:val="-1"/>
        </w:rPr>
        <w:t>early</w:t>
      </w:r>
      <w:r>
        <w:rPr>
          <w:color w:val="5E5D5E"/>
          <w:spacing w:val="10"/>
        </w:rPr>
        <w:t xml:space="preserve"> </w:t>
      </w:r>
      <w:r>
        <w:rPr>
          <w:color w:val="5E5D5E"/>
          <w:spacing w:val="-1"/>
        </w:rPr>
        <w:t>1900s.</w:t>
      </w:r>
      <w:r>
        <w:rPr>
          <w:color w:val="5E5D5E"/>
          <w:spacing w:val="10"/>
        </w:rPr>
        <w:t xml:space="preserve"> </w:t>
      </w:r>
      <w:r>
        <w:rPr>
          <w:color w:val="5E5D5E"/>
        </w:rPr>
        <w:t>It</w:t>
      </w:r>
      <w:r>
        <w:rPr>
          <w:color w:val="5E5D5E"/>
          <w:spacing w:val="9"/>
        </w:rPr>
        <w:t xml:space="preserve"> </w:t>
      </w:r>
      <w:r>
        <w:rPr>
          <w:color w:val="5E5D5E"/>
        </w:rPr>
        <w:t>contains</w:t>
      </w:r>
      <w:r>
        <w:rPr>
          <w:color w:val="5E5D5E"/>
          <w:spacing w:val="10"/>
        </w:rPr>
        <w:t xml:space="preserve"> </w:t>
      </w:r>
      <w:r>
        <w:rPr>
          <w:color w:val="5E5D5E"/>
          <w:spacing w:val="-1"/>
        </w:rPr>
        <w:t>information</w:t>
      </w:r>
      <w:r>
        <w:rPr>
          <w:color w:val="5E5D5E"/>
          <w:spacing w:val="10"/>
        </w:rPr>
        <w:t xml:space="preserve"> </w:t>
      </w:r>
      <w:r>
        <w:rPr>
          <w:color w:val="5E5D5E"/>
          <w:spacing w:val="-1"/>
        </w:rPr>
        <w:t>on</w:t>
      </w:r>
      <w:r>
        <w:rPr>
          <w:color w:val="5E5D5E"/>
          <w:spacing w:val="27"/>
        </w:rPr>
        <w:t xml:space="preserve"> </w:t>
      </w:r>
      <w:r>
        <w:rPr>
          <w:color w:val="5E5D5E"/>
          <w:spacing w:val="-1"/>
        </w:rPr>
        <w:t>each</w:t>
      </w:r>
      <w:r>
        <w:rPr>
          <w:color w:val="5E5D5E"/>
          <w:spacing w:val="-8"/>
        </w:rPr>
        <w:t xml:space="preserve"> </w:t>
      </w:r>
      <w:r>
        <w:rPr>
          <w:color w:val="5E5D5E"/>
          <w:spacing w:val="-1"/>
        </w:rPr>
        <w:t>aspect</w:t>
      </w:r>
      <w:r>
        <w:rPr>
          <w:color w:val="5E5D5E"/>
          <w:spacing w:val="-7"/>
        </w:rPr>
        <w:t xml:space="preserve"> </w:t>
      </w:r>
      <w:r>
        <w:rPr>
          <w:color w:val="5E5D5E"/>
          <w:spacing w:val="-1"/>
        </w:rPr>
        <w:t>of</w:t>
      </w:r>
      <w:r>
        <w:rPr>
          <w:color w:val="5E5D5E"/>
          <w:spacing w:val="-8"/>
        </w:rPr>
        <w:t xml:space="preserve"> </w:t>
      </w:r>
      <w:r>
        <w:rPr>
          <w:color w:val="5E5D5E"/>
        </w:rPr>
        <w:t>the</w:t>
      </w:r>
      <w:r>
        <w:rPr>
          <w:color w:val="5E5D5E"/>
          <w:spacing w:val="-9"/>
        </w:rPr>
        <w:t xml:space="preserve"> </w:t>
      </w:r>
      <w:r>
        <w:rPr>
          <w:color w:val="5E5D5E"/>
          <w:spacing w:val="-1"/>
        </w:rPr>
        <w:t>application</w:t>
      </w:r>
      <w:r>
        <w:rPr>
          <w:color w:val="5E5D5E"/>
          <w:spacing w:val="-7"/>
        </w:rPr>
        <w:t xml:space="preserve"> </w:t>
      </w:r>
      <w:r>
        <w:rPr>
          <w:color w:val="5E5D5E"/>
          <w:spacing w:val="-1"/>
        </w:rPr>
        <w:t>process</w:t>
      </w:r>
      <w:r>
        <w:rPr>
          <w:color w:val="5E5D5E"/>
          <w:spacing w:val="-7"/>
        </w:rPr>
        <w:t xml:space="preserve"> </w:t>
      </w:r>
      <w:r>
        <w:rPr>
          <w:color w:val="5E5D5E"/>
        </w:rPr>
        <w:t>from</w:t>
      </w:r>
      <w:r>
        <w:rPr>
          <w:color w:val="5E5D5E"/>
          <w:spacing w:val="-8"/>
        </w:rPr>
        <w:t xml:space="preserve"> </w:t>
      </w:r>
      <w:r>
        <w:rPr>
          <w:color w:val="5E5D5E"/>
          <w:spacing w:val="-1"/>
        </w:rPr>
        <w:t>application</w:t>
      </w:r>
      <w:r>
        <w:rPr>
          <w:color w:val="5E5D5E"/>
          <w:spacing w:val="-8"/>
        </w:rPr>
        <w:t xml:space="preserve"> </w:t>
      </w:r>
      <w:r>
        <w:rPr>
          <w:color w:val="5E5D5E"/>
        </w:rPr>
        <w:t>through</w:t>
      </w:r>
      <w:r>
        <w:rPr>
          <w:color w:val="5E5D5E"/>
          <w:spacing w:val="-8"/>
        </w:rPr>
        <w:t xml:space="preserve"> </w:t>
      </w:r>
      <w:r>
        <w:rPr>
          <w:color w:val="5E5D5E"/>
        </w:rPr>
        <w:t>to</w:t>
      </w:r>
      <w:r>
        <w:rPr>
          <w:color w:val="5E5D5E"/>
          <w:spacing w:val="-8"/>
        </w:rPr>
        <w:t xml:space="preserve"> </w:t>
      </w:r>
      <w:r>
        <w:rPr>
          <w:color w:val="5E5D5E"/>
        </w:rPr>
        <w:t>the</w:t>
      </w:r>
      <w:r>
        <w:rPr>
          <w:color w:val="5E5D5E"/>
          <w:spacing w:val="-8"/>
        </w:rPr>
        <w:t xml:space="preserve"> </w:t>
      </w:r>
      <w:r>
        <w:rPr>
          <w:color w:val="5E5D5E"/>
          <w:spacing w:val="-1"/>
        </w:rPr>
        <w:t>granting</w:t>
      </w:r>
      <w:r>
        <w:rPr>
          <w:color w:val="5E5D5E"/>
          <w:spacing w:val="26"/>
        </w:rPr>
        <w:t xml:space="preserve"> </w:t>
      </w:r>
      <w:r>
        <w:rPr>
          <w:rFonts w:cs="Arial"/>
          <w:color w:val="5E5D5E"/>
        </w:rPr>
        <w:t>of</w:t>
      </w:r>
      <w:r>
        <w:rPr>
          <w:rFonts w:cs="Arial"/>
          <w:color w:val="5E5D5E"/>
          <w:spacing w:val="48"/>
        </w:rPr>
        <w:t xml:space="preserve"> </w:t>
      </w:r>
      <w:r>
        <w:rPr>
          <w:rFonts w:cs="Arial"/>
          <w:color w:val="5E5D5E"/>
        </w:rPr>
        <w:t>IP</w:t>
      </w:r>
      <w:r>
        <w:rPr>
          <w:rFonts w:cs="Arial"/>
          <w:color w:val="5E5D5E"/>
          <w:spacing w:val="45"/>
        </w:rPr>
        <w:t xml:space="preserve"> </w:t>
      </w:r>
      <w:r>
        <w:rPr>
          <w:rFonts w:cs="Arial"/>
          <w:color w:val="5E5D5E"/>
        </w:rPr>
        <w:t>rights,</w:t>
      </w:r>
      <w:r>
        <w:rPr>
          <w:rFonts w:cs="Arial"/>
          <w:color w:val="5E5D5E"/>
          <w:spacing w:val="48"/>
        </w:rPr>
        <w:t xml:space="preserve"> </w:t>
      </w:r>
      <w:r>
        <w:rPr>
          <w:rFonts w:cs="Arial"/>
          <w:color w:val="5E5D5E"/>
        </w:rPr>
        <w:t>matched</w:t>
      </w:r>
      <w:r>
        <w:rPr>
          <w:rFonts w:cs="Arial"/>
          <w:color w:val="5E5D5E"/>
          <w:spacing w:val="49"/>
        </w:rPr>
        <w:t xml:space="preserve"> </w:t>
      </w:r>
      <w:r>
        <w:rPr>
          <w:rFonts w:cs="Arial"/>
          <w:color w:val="5E5D5E"/>
        </w:rPr>
        <w:t>to</w:t>
      </w:r>
      <w:r>
        <w:rPr>
          <w:rFonts w:cs="Arial"/>
          <w:color w:val="5E5D5E"/>
          <w:spacing w:val="49"/>
        </w:rPr>
        <w:t xml:space="preserve"> </w:t>
      </w:r>
      <w:r>
        <w:rPr>
          <w:rFonts w:cs="Arial"/>
          <w:color w:val="5E5D5E"/>
        </w:rPr>
        <w:t>firm</w:t>
      </w:r>
      <w:r>
        <w:rPr>
          <w:rFonts w:cs="Arial"/>
          <w:color w:val="5E5D5E"/>
          <w:spacing w:val="48"/>
        </w:rPr>
        <w:t xml:space="preserve"> </w:t>
      </w:r>
      <w:r>
        <w:rPr>
          <w:rFonts w:cs="Arial"/>
          <w:color w:val="5E5D5E"/>
        </w:rPr>
        <w:t>data</w:t>
      </w:r>
      <w:r>
        <w:rPr>
          <w:rFonts w:cs="Arial"/>
          <w:color w:val="5E5D5E"/>
          <w:spacing w:val="49"/>
        </w:rPr>
        <w:t xml:space="preserve"> </w:t>
      </w:r>
      <w:r>
        <w:rPr>
          <w:rFonts w:cs="Arial"/>
          <w:color w:val="5E5D5E"/>
        </w:rPr>
        <w:t>from</w:t>
      </w:r>
      <w:r>
        <w:rPr>
          <w:rFonts w:cs="Arial"/>
          <w:color w:val="5E5D5E"/>
          <w:spacing w:val="48"/>
        </w:rPr>
        <w:t xml:space="preserve"> </w:t>
      </w:r>
      <w:r>
        <w:rPr>
          <w:rFonts w:cs="Arial"/>
          <w:color w:val="5E5D5E"/>
        </w:rPr>
        <w:t>the</w:t>
      </w:r>
      <w:r>
        <w:rPr>
          <w:rFonts w:cs="Arial"/>
          <w:color w:val="5E5D5E"/>
          <w:spacing w:val="38"/>
        </w:rPr>
        <w:t xml:space="preserve"> </w:t>
      </w:r>
      <w:r>
        <w:rPr>
          <w:rFonts w:cs="Arial"/>
          <w:color w:val="5E5D5E"/>
        </w:rPr>
        <w:t>Australian</w:t>
      </w:r>
      <w:r>
        <w:rPr>
          <w:rFonts w:cs="Arial"/>
          <w:color w:val="5E5D5E"/>
          <w:spacing w:val="49"/>
        </w:rPr>
        <w:t xml:space="preserve"> </w:t>
      </w:r>
      <w:r>
        <w:rPr>
          <w:rFonts w:cs="Arial"/>
          <w:color w:val="5E5D5E"/>
        </w:rPr>
        <w:t>Business</w:t>
      </w:r>
      <w:r>
        <w:rPr>
          <w:rFonts w:cs="Arial"/>
          <w:color w:val="5E5D5E"/>
          <w:spacing w:val="48"/>
        </w:rPr>
        <w:t xml:space="preserve"> </w:t>
      </w:r>
      <w:r>
        <w:rPr>
          <w:rFonts w:cs="Arial"/>
          <w:color w:val="5E5D5E"/>
          <w:spacing w:val="-2"/>
        </w:rPr>
        <w:t>Register.</w:t>
      </w:r>
      <w:r>
        <w:rPr>
          <w:rFonts w:cs="Arial"/>
          <w:color w:val="5E5D5E"/>
          <w:spacing w:val="27"/>
        </w:rPr>
        <w:t xml:space="preserve"> </w:t>
      </w:r>
      <w:r>
        <w:rPr>
          <w:color w:val="5E5D5E"/>
        </w:rPr>
        <w:t>The</w:t>
      </w:r>
      <w:r>
        <w:rPr>
          <w:color w:val="5E5D5E"/>
          <w:spacing w:val="25"/>
        </w:rPr>
        <w:t xml:space="preserve"> </w:t>
      </w:r>
      <w:r>
        <w:rPr>
          <w:color w:val="5E5D5E"/>
          <w:spacing w:val="-1"/>
        </w:rPr>
        <w:t>data</w:t>
      </w:r>
      <w:r>
        <w:rPr>
          <w:color w:val="5E5D5E"/>
          <w:spacing w:val="26"/>
        </w:rPr>
        <w:t xml:space="preserve"> </w:t>
      </w:r>
      <w:r>
        <w:rPr>
          <w:color w:val="5E5D5E"/>
          <w:spacing w:val="-1"/>
        </w:rPr>
        <w:t>is</w:t>
      </w:r>
      <w:r>
        <w:rPr>
          <w:color w:val="5E5D5E"/>
          <w:spacing w:val="25"/>
        </w:rPr>
        <w:t xml:space="preserve"> </w:t>
      </w:r>
      <w:r>
        <w:rPr>
          <w:color w:val="5E5D5E"/>
          <w:spacing w:val="-1"/>
        </w:rPr>
        <w:t>of</w:t>
      </w:r>
      <w:r>
        <w:rPr>
          <w:color w:val="5E5D5E"/>
          <w:spacing w:val="26"/>
        </w:rPr>
        <w:t xml:space="preserve"> </w:t>
      </w:r>
      <w:r>
        <w:rPr>
          <w:color w:val="5E5D5E"/>
        </w:rPr>
        <w:t>value</w:t>
      </w:r>
      <w:r>
        <w:rPr>
          <w:color w:val="5E5D5E"/>
          <w:spacing w:val="25"/>
        </w:rPr>
        <w:t xml:space="preserve"> </w:t>
      </w:r>
      <w:r>
        <w:rPr>
          <w:color w:val="5E5D5E"/>
        </w:rPr>
        <w:t>to</w:t>
      </w:r>
      <w:r>
        <w:rPr>
          <w:color w:val="5E5D5E"/>
          <w:spacing w:val="26"/>
        </w:rPr>
        <w:t xml:space="preserve"> </w:t>
      </w:r>
      <w:r>
        <w:rPr>
          <w:color w:val="5E5D5E"/>
        </w:rPr>
        <w:t>IP</w:t>
      </w:r>
      <w:r>
        <w:rPr>
          <w:color w:val="5E5D5E"/>
          <w:spacing w:val="21"/>
        </w:rPr>
        <w:t xml:space="preserve"> </w:t>
      </w:r>
      <w:r>
        <w:rPr>
          <w:color w:val="5E5D5E"/>
        </w:rPr>
        <w:t>researchers</w:t>
      </w:r>
      <w:r>
        <w:rPr>
          <w:color w:val="5E5D5E"/>
          <w:spacing w:val="26"/>
        </w:rPr>
        <w:t xml:space="preserve"> </w:t>
      </w:r>
      <w:r>
        <w:rPr>
          <w:color w:val="5E5D5E"/>
          <w:spacing w:val="-1"/>
        </w:rPr>
        <w:t>and</w:t>
      </w:r>
      <w:r>
        <w:rPr>
          <w:color w:val="5E5D5E"/>
          <w:spacing w:val="25"/>
        </w:rPr>
        <w:t xml:space="preserve"> </w:t>
      </w:r>
      <w:r>
        <w:rPr>
          <w:color w:val="5E5D5E"/>
          <w:spacing w:val="-1"/>
        </w:rPr>
        <w:t>professionals,</w:t>
      </w:r>
      <w:r>
        <w:rPr>
          <w:color w:val="5E5D5E"/>
          <w:spacing w:val="26"/>
        </w:rPr>
        <w:t xml:space="preserve"> </w:t>
      </w:r>
      <w:r>
        <w:rPr>
          <w:color w:val="5E5D5E"/>
          <w:spacing w:val="-1"/>
        </w:rPr>
        <w:t>and</w:t>
      </w:r>
      <w:r>
        <w:rPr>
          <w:color w:val="5E5D5E"/>
          <w:spacing w:val="25"/>
        </w:rPr>
        <w:t xml:space="preserve"> </w:t>
      </w:r>
      <w:r>
        <w:rPr>
          <w:color w:val="5E5D5E"/>
        </w:rPr>
        <w:t>supports</w:t>
      </w:r>
      <w:r>
        <w:rPr>
          <w:color w:val="5E5D5E"/>
          <w:spacing w:val="26"/>
        </w:rPr>
        <w:t xml:space="preserve"> </w:t>
      </w:r>
      <w:r>
        <w:rPr>
          <w:color w:val="5E5D5E"/>
        </w:rPr>
        <w:t>the</w:t>
      </w:r>
      <w:r>
        <w:rPr>
          <w:color w:val="5E5D5E"/>
          <w:spacing w:val="28"/>
        </w:rPr>
        <w:t xml:space="preserve"> </w:t>
      </w:r>
      <w:r>
        <w:rPr>
          <w:color w:val="5E5D5E"/>
          <w:spacing w:val="-1"/>
        </w:rPr>
        <w:t>development</w:t>
      </w:r>
      <w:r>
        <w:rPr>
          <w:color w:val="5E5D5E"/>
          <w:spacing w:val="21"/>
        </w:rPr>
        <w:t xml:space="preserve"> </w:t>
      </w:r>
      <w:r>
        <w:rPr>
          <w:color w:val="5E5D5E"/>
          <w:spacing w:val="-1"/>
        </w:rPr>
        <w:t>and</w:t>
      </w:r>
      <w:r>
        <w:rPr>
          <w:color w:val="5E5D5E"/>
          <w:spacing w:val="22"/>
        </w:rPr>
        <w:t xml:space="preserve"> </w:t>
      </w:r>
      <w:r>
        <w:rPr>
          <w:color w:val="5E5D5E"/>
          <w:spacing w:val="-1"/>
        </w:rPr>
        <w:t>implementation</w:t>
      </w:r>
      <w:r>
        <w:rPr>
          <w:color w:val="5E5D5E"/>
          <w:spacing w:val="23"/>
        </w:rPr>
        <w:t xml:space="preserve"> </w:t>
      </w:r>
      <w:r>
        <w:rPr>
          <w:color w:val="5E5D5E"/>
          <w:spacing w:val="-1"/>
        </w:rPr>
        <w:t>of</w:t>
      </w:r>
      <w:r>
        <w:rPr>
          <w:color w:val="5E5D5E"/>
          <w:spacing w:val="22"/>
        </w:rPr>
        <w:t xml:space="preserve"> </w:t>
      </w:r>
      <w:r>
        <w:rPr>
          <w:color w:val="5E5D5E"/>
          <w:spacing w:val="-1"/>
        </w:rPr>
        <w:t>policies</w:t>
      </w:r>
      <w:r>
        <w:rPr>
          <w:color w:val="5E5D5E"/>
          <w:spacing w:val="21"/>
        </w:rPr>
        <w:t xml:space="preserve"> </w:t>
      </w:r>
      <w:r>
        <w:rPr>
          <w:color w:val="5E5D5E"/>
          <w:spacing w:val="-1"/>
        </w:rPr>
        <w:t>associated</w:t>
      </w:r>
      <w:r>
        <w:rPr>
          <w:color w:val="5E5D5E"/>
          <w:spacing w:val="22"/>
        </w:rPr>
        <w:t xml:space="preserve"> </w:t>
      </w:r>
      <w:r>
        <w:rPr>
          <w:color w:val="5E5D5E"/>
          <w:spacing w:val="-1"/>
        </w:rPr>
        <w:t>with</w:t>
      </w:r>
      <w:r>
        <w:rPr>
          <w:color w:val="5E5D5E"/>
          <w:spacing w:val="22"/>
        </w:rPr>
        <w:t xml:space="preserve"> </w:t>
      </w:r>
      <w:r>
        <w:rPr>
          <w:color w:val="5E5D5E"/>
          <w:spacing w:val="-1"/>
        </w:rPr>
        <w:t>intellectual</w:t>
      </w:r>
      <w:r>
        <w:rPr>
          <w:color w:val="5E5D5E"/>
          <w:spacing w:val="28"/>
        </w:rPr>
        <w:t xml:space="preserve"> </w:t>
      </w:r>
      <w:r>
        <w:rPr>
          <w:color w:val="5E5D5E"/>
          <w:spacing w:val="-1"/>
        </w:rPr>
        <w:t>property</w:t>
      </w:r>
      <w:r>
        <w:rPr>
          <w:color w:val="5E5D5E"/>
        </w:rPr>
        <w:t xml:space="preserve"> </w:t>
      </w:r>
      <w:r>
        <w:rPr>
          <w:color w:val="5E5D5E"/>
          <w:spacing w:val="-1"/>
        </w:rPr>
        <w:t>in</w:t>
      </w:r>
      <w:r>
        <w:rPr>
          <w:color w:val="5E5D5E"/>
          <w:spacing w:val="-11"/>
        </w:rPr>
        <w:t xml:space="preserve"> </w:t>
      </w:r>
      <w:r>
        <w:rPr>
          <w:color w:val="5E5D5E"/>
        </w:rPr>
        <w:t>Australia.</w:t>
      </w:r>
    </w:p>
    <w:p w:rsidR="002F76B6" w:rsidRDefault="00F32A52">
      <w:pPr>
        <w:pStyle w:val="BodyText"/>
        <w:numPr>
          <w:ilvl w:val="0"/>
          <w:numId w:val="3"/>
        </w:numPr>
        <w:tabs>
          <w:tab w:val="left" w:pos="1552"/>
        </w:tabs>
        <w:spacing w:before="57" w:line="271" w:lineRule="auto"/>
        <w:ind w:right="134" w:hanging="283"/>
        <w:jc w:val="both"/>
      </w:pPr>
      <w:r>
        <w:rPr>
          <w:rFonts w:cs="Arial"/>
          <w:b/>
          <w:bCs/>
          <w:color w:val="5E5D5E"/>
        </w:rPr>
        <w:t>The</w:t>
      </w:r>
      <w:r>
        <w:rPr>
          <w:rFonts w:cs="Arial"/>
          <w:b/>
          <w:bCs/>
          <w:color w:val="5E5D5E"/>
          <w:spacing w:val="6"/>
        </w:rPr>
        <w:t xml:space="preserve"> </w:t>
      </w:r>
      <w:r>
        <w:rPr>
          <w:rFonts w:cs="Arial"/>
          <w:b/>
          <w:bCs/>
          <w:color w:val="5E5D5E"/>
        </w:rPr>
        <w:t>IP</w:t>
      </w:r>
      <w:r>
        <w:rPr>
          <w:rFonts w:cs="Arial"/>
          <w:b/>
          <w:bCs/>
          <w:color w:val="5E5D5E"/>
          <w:spacing w:val="4"/>
        </w:rPr>
        <w:t xml:space="preserve"> </w:t>
      </w:r>
      <w:r>
        <w:rPr>
          <w:rFonts w:cs="Arial"/>
          <w:b/>
          <w:bCs/>
          <w:color w:val="5E5D5E"/>
          <w:spacing w:val="-3"/>
        </w:rPr>
        <w:t>Toolkit</w:t>
      </w:r>
      <w:r>
        <w:rPr>
          <w:rFonts w:cs="Arial"/>
          <w:b/>
          <w:bCs/>
          <w:color w:val="5E5D5E"/>
          <w:spacing w:val="6"/>
        </w:rPr>
        <w:t xml:space="preserve"> </w:t>
      </w:r>
      <w:r>
        <w:rPr>
          <w:color w:val="5E5D5E"/>
        </w:rPr>
        <w:t>—</w:t>
      </w:r>
      <w:r>
        <w:rPr>
          <w:color w:val="5E5D5E"/>
          <w:spacing w:val="8"/>
        </w:rPr>
        <w:t xml:space="preserve"> </w:t>
      </w:r>
      <w:r>
        <w:rPr>
          <w:color w:val="5E5D5E"/>
          <w:spacing w:val="-2"/>
        </w:rPr>
        <w:t>together,</w:t>
      </w:r>
      <w:r>
        <w:rPr>
          <w:color w:val="5E5D5E"/>
          <w:spacing w:val="6"/>
        </w:rPr>
        <w:t xml:space="preserve"> </w:t>
      </w:r>
      <w:r>
        <w:rPr>
          <w:color w:val="5E5D5E"/>
        </w:rPr>
        <w:t>the</w:t>
      </w:r>
      <w:r>
        <w:rPr>
          <w:color w:val="5E5D5E"/>
          <w:spacing w:val="7"/>
        </w:rPr>
        <w:t xml:space="preserve"> </w:t>
      </w:r>
      <w:r>
        <w:rPr>
          <w:color w:val="5E5D5E"/>
          <w:spacing w:val="-1"/>
        </w:rPr>
        <w:t>Department</w:t>
      </w:r>
      <w:r>
        <w:rPr>
          <w:color w:val="5E5D5E"/>
          <w:spacing w:val="8"/>
        </w:rPr>
        <w:t xml:space="preserve"> </w:t>
      </w:r>
      <w:r>
        <w:rPr>
          <w:color w:val="5E5D5E"/>
          <w:spacing w:val="-1"/>
        </w:rPr>
        <w:t>of</w:t>
      </w:r>
      <w:r>
        <w:rPr>
          <w:color w:val="5E5D5E"/>
          <w:spacing w:val="7"/>
        </w:rPr>
        <w:t xml:space="preserve"> </w:t>
      </w:r>
      <w:r>
        <w:rPr>
          <w:color w:val="5E5D5E"/>
          <w:spacing w:val="-2"/>
        </w:rPr>
        <w:t>Industry,</w:t>
      </w:r>
      <w:r>
        <w:rPr>
          <w:color w:val="5E5D5E"/>
          <w:spacing w:val="8"/>
        </w:rPr>
        <w:t xml:space="preserve"> </w:t>
      </w:r>
      <w:r>
        <w:rPr>
          <w:color w:val="5E5D5E"/>
        </w:rPr>
        <w:t>Innovation</w:t>
      </w:r>
      <w:r>
        <w:rPr>
          <w:color w:val="5E5D5E"/>
          <w:spacing w:val="6"/>
        </w:rPr>
        <w:t xml:space="preserve"> </w:t>
      </w:r>
      <w:r>
        <w:rPr>
          <w:color w:val="5E5D5E"/>
          <w:spacing w:val="-1"/>
        </w:rPr>
        <w:t>and</w:t>
      </w:r>
      <w:r>
        <w:rPr>
          <w:color w:val="5E5D5E"/>
          <w:spacing w:val="32"/>
        </w:rPr>
        <w:t xml:space="preserve"> </w:t>
      </w:r>
      <w:r>
        <w:rPr>
          <w:color w:val="5E5D5E"/>
        </w:rPr>
        <w:t>Science</w:t>
      </w:r>
      <w:r>
        <w:rPr>
          <w:color w:val="5E5D5E"/>
          <w:spacing w:val="26"/>
        </w:rPr>
        <w:t xml:space="preserve"> </w:t>
      </w:r>
      <w:r>
        <w:rPr>
          <w:color w:val="5E5D5E"/>
          <w:spacing w:val="-1"/>
        </w:rPr>
        <w:t>and</w:t>
      </w:r>
      <w:r>
        <w:rPr>
          <w:color w:val="5E5D5E"/>
          <w:spacing w:val="27"/>
        </w:rPr>
        <w:t xml:space="preserve"> </w:t>
      </w:r>
      <w:r>
        <w:rPr>
          <w:color w:val="5E5D5E"/>
        </w:rPr>
        <w:t>IP</w:t>
      </w:r>
      <w:r>
        <w:rPr>
          <w:color w:val="5E5D5E"/>
          <w:spacing w:val="12"/>
        </w:rPr>
        <w:t xml:space="preserve"> </w:t>
      </w:r>
      <w:r>
        <w:rPr>
          <w:color w:val="5E5D5E"/>
        </w:rPr>
        <w:t>Australia</w:t>
      </w:r>
      <w:r>
        <w:rPr>
          <w:color w:val="5E5D5E"/>
          <w:spacing w:val="27"/>
        </w:rPr>
        <w:t xml:space="preserve"> </w:t>
      </w:r>
      <w:r>
        <w:rPr>
          <w:color w:val="5E5D5E"/>
        </w:rPr>
        <w:t>released</w:t>
      </w:r>
      <w:r>
        <w:rPr>
          <w:color w:val="5E5D5E"/>
          <w:spacing w:val="27"/>
        </w:rPr>
        <w:t xml:space="preserve"> </w:t>
      </w:r>
      <w:r>
        <w:rPr>
          <w:color w:val="5E5D5E"/>
          <w:spacing w:val="-1"/>
        </w:rPr>
        <w:t>an</w:t>
      </w:r>
      <w:r>
        <w:rPr>
          <w:color w:val="5E5D5E"/>
          <w:spacing w:val="26"/>
        </w:rPr>
        <w:t xml:space="preserve"> </w:t>
      </w:r>
      <w:r>
        <w:rPr>
          <w:color w:val="5E5D5E"/>
          <w:spacing w:val="-1"/>
        </w:rPr>
        <w:t>educational</w:t>
      </w:r>
      <w:r>
        <w:rPr>
          <w:color w:val="5E5D5E"/>
          <w:spacing w:val="28"/>
        </w:rPr>
        <w:t xml:space="preserve"> </w:t>
      </w:r>
      <w:r>
        <w:rPr>
          <w:color w:val="5E5D5E"/>
        </w:rPr>
        <w:t>resource</w:t>
      </w:r>
      <w:r>
        <w:rPr>
          <w:color w:val="5E5D5E"/>
          <w:spacing w:val="27"/>
        </w:rPr>
        <w:t xml:space="preserve"> </w:t>
      </w:r>
      <w:r>
        <w:rPr>
          <w:color w:val="5E5D5E"/>
          <w:spacing w:val="-1"/>
        </w:rPr>
        <w:t>and</w:t>
      </w:r>
      <w:r>
        <w:rPr>
          <w:color w:val="5E5D5E"/>
          <w:spacing w:val="26"/>
        </w:rPr>
        <w:t xml:space="preserve"> </w:t>
      </w:r>
      <w:r>
        <w:rPr>
          <w:color w:val="5E5D5E"/>
          <w:spacing w:val="-1"/>
        </w:rPr>
        <w:t>information</w:t>
      </w:r>
      <w:r>
        <w:rPr>
          <w:color w:val="5E5D5E"/>
          <w:spacing w:val="24"/>
        </w:rPr>
        <w:t xml:space="preserve"> </w:t>
      </w:r>
      <w:r>
        <w:rPr>
          <w:color w:val="5E5D5E"/>
          <w:spacing w:val="-1"/>
        </w:rPr>
        <w:t>package</w:t>
      </w:r>
      <w:r>
        <w:rPr>
          <w:color w:val="5E5D5E"/>
          <w:spacing w:val="26"/>
        </w:rPr>
        <w:t xml:space="preserve"> </w:t>
      </w:r>
      <w:r>
        <w:rPr>
          <w:color w:val="5E5D5E"/>
          <w:spacing w:val="-1"/>
        </w:rPr>
        <w:t>on</w:t>
      </w:r>
      <w:r>
        <w:rPr>
          <w:color w:val="5E5D5E"/>
          <w:spacing w:val="27"/>
        </w:rPr>
        <w:t xml:space="preserve"> </w:t>
      </w:r>
      <w:r>
        <w:rPr>
          <w:rFonts w:cs="Arial"/>
          <w:i/>
          <w:color w:val="5E5D5E"/>
          <w:spacing w:val="-2"/>
        </w:rPr>
        <w:t>business.gov.au</w:t>
      </w:r>
      <w:r>
        <w:rPr>
          <w:rFonts w:cs="Arial"/>
          <w:i/>
          <w:color w:val="5E5D5E"/>
          <w:spacing w:val="27"/>
        </w:rPr>
        <w:t xml:space="preserve"> </w:t>
      </w:r>
      <w:r>
        <w:rPr>
          <w:color w:val="5E5D5E"/>
          <w:spacing w:val="-1"/>
        </w:rPr>
        <w:t>in</w:t>
      </w:r>
      <w:r>
        <w:rPr>
          <w:color w:val="5E5D5E"/>
          <w:spacing w:val="27"/>
        </w:rPr>
        <w:t xml:space="preserve"> </w:t>
      </w:r>
      <w:r>
        <w:rPr>
          <w:color w:val="5E5D5E"/>
        </w:rPr>
        <w:t>September</w:t>
      </w:r>
      <w:r>
        <w:rPr>
          <w:color w:val="5E5D5E"/>
          <w:spacing w:val="27"/>
        </w:rPr>
        <w:t xml:space="preserve"> </w:t>
      </w:r>
      <w:r>
        <w:rPr>
          <w:color w:val="5E5D5E"/>
          <w:spacing w:val="-1"/>
        </w:rPr>
        <w:t>2015.</w:t>
      </w:r>
      <w:r>
        <w:rPr>
          <w:color w:val="5E5D5E"/>
          <w:spacing w:val="24"/>
        </w:rPr>
        <w:t xml:space="preserve"> </w:t>
      </w:r>
      <w:r>
        <w:rPr>
          <w:color w:val="5E5D5E"/>
        </w:rPr>
        <w:t>The</w:t>
      </w:r>
      <w:r>
        <w:rPr>
          <w:color w:val="5E5D5E"/>
          <w:spacing w:val="26"/>
        </w:rPr>
        <w:t xml:space="preserve"> </w:t>
      </w:r>
      <w:r>
        <w:rPr>
          <w:color w:val="5E5D5E"/>
        </w:rPr>
        <w:t>toolkit</w:t>
      </w:r>
      <w:r>
        <w:rPr>
          <w:color w:val="5E5D5E"/>
          <w:spacing w:val="26"/>
        </w:rPr>
        <w:t xml:space="preserve"> </w:t>
      </w:r>
      <w:r>
        <w:rPr>
          <w:color w:val="5E5D5E"/>
          <w:spacing w:val="-1"/>
        </w:rPr>
        <w:t>is</w:t>
      </w:r>
      <w:r>
        <w:rPr>
          <w:color w:val="5E5D5E"/>
          <w:spacing w:val="27"/>
        </w:rPr>
        <w:t xml:space="preserve"> </w:t>
      </w:r>
      <w:r>
        <w:rPr>
          <w:color w:val="5E5D5E"/>
          <w:spacing w:val="-1"/>
        </w:rPr>
        <w:t>designed</w:t>
      </w:r>
      <w:r>
        <w:rPr>
          <w:color w:val="5E5D5E"/>
          <w:spacing w:val="27"/>
        </w:rPr>
        <w:t xml:space="preserve"> </w:t>
      </w:r>
      <w:r>
        <w:rPr>
          <w:color w:val="5E5D5E"/>
        </w:rPr>
        <w:t>to</w:t>
      </w:r>
      <w:r>
        <w:rPr>
          <w:color w:val="5E5D5E"/>
          <w:spacing w:val="21"/>
          <w:w w:val="99"/>
        </w:rPr>
        <w:t xml:space="preserve"> </w:t>
      </w:r>
      <w:r>
        <w:rPr>
          <w:color w:val="5E5D5E"/>
          <w:spacing w:val="-1"/>
        </w:rPr>
        <w:t>assist</w:t>
      </w:r>
      <w:r>
        <w:rPr>
          <w:color w:val="5E5D5E"/>
          <w:spacing w:val="10"/>
        </w:rPr>
        <w:t xml:space="preserve"> </w:t>
      </w:r>
      <w:r>
        <w:rPr>
          <w:color w:val="5E5D5E"/>
        </w:rPr>
        <w:t>stakeholders,</w:t>
      </w:r>
      <w:r>
        <w:rPr>
          <w:color w:val="5E5D5E"/>
          <w:spacing w:val="11"/>
        </w:rPr>
        <w:t xml:space="preserve"> </w:t>
      </w:r>
      <w:r>
        <w:rPr>
          <w:color w:val="5E5D5E"/>
          <w:spacing w:val="-1"/>
        </w:rPr>
        <w:t>especially</w:t>
      </w:r>
      <w:r>
        <w:rPr>
          <w:color w:val="5E5D5E"/>
          <w:spacing w:val="12"/>
        </w:rPr>
        <w:t xml:space="preserve"> </w:t>
      </w:r>
      <w:r>
        <w:rPr>
          <w:color w:val="5E5D5E"/>
        </w:rPr>
        <w:t>small</w:t>
      </w:r>
      <w:r>
        <w:rPr>
          <w:color w:val="5E5D5E"/>
          <w:spacing w:val="11"/>
        </w:rPr>
        <w:t xml:space="preserve"> </w:t>
      </w:r>
      <w:r>
        <w:rPr>
          <w:color w:val="5E5D5E"/>
          <w:spacing w:val="-1"/>
        </w:rPr>
        <w:t>businesses,</w:t>
      </w:r>
      <w:r>
        <w:rPr>
          <w:color w:val="5E5D5E"/>
          <w:spacing w:val="12"/>
        </w:rPr>
        <w:t xml:space="preserve"> </w:t>
      </w:r>
      <w:r>
        <w:rPr>
          <w:color w:val="5E5D5E"/>
          <w:spacing w:val="-1"/>
        </w:rPr>
        <w:t>in</w:t>
      </w:r>
      <w:r>
        <w:rPr>
          <w:color w:val="5E5D5E"/>
          <w:spacing w:val="10"/>
        </w:rPr>
        <w:t xml:space="preserve"> </w:t>
      </w:r>
      <w:r>
        <w:rPr>
          <w:color w:val="5E5D5E"/>
        </w:rPr>
        <w:t>managing</w:t>
      </w:r>
      <w:r>
        <w:rPr>
          <w:color w:val="5E5D5E"/>
          <w:spacing w:val="11"/>
        </w:rPr>
        <w:t xml:space="preserve"> </w:t>
      </w:r>
      <w:r>
        <w:rPr>
          <w:color w:val="5E5D5E"/>
        </w:rPr>
        <w:t>IP</w:t>
      </w:r>
      <w:r>
        <w:rPr>
          <w:color w:val="5E5D5E"/>
          <w:spacing w:val="7"/>
        </w:rPr>
        <w:t xml:space="preserve"> </w:t>
      </w:r>
      <w:r>
        <w:rPr>
          <w:color w:val="5E5D5E"/>
          <w:spacing w:val="-1"/>
        </w:rPr>
        <w:t>in</w:t>
      </w:r>
      <w:r>
        <w:rPr>
          <w:color w:val="5E5D5E"/>
          <w:spacing w:val="11"/>
        </w:rPr>
        <w:t xml:space="preserve"> </w:t>
      </w:r>
      <w:r>
        <w:rPr>
          <w:color w:val="5E5D5E"/>
        </w:rPr>
        <w:t>research</w:t>
      </w:r>
      <w:r>
        <w:rPr>
          <w:color w:val="5E5D5E"/>
          <w:spacing w:val="26"/>
        </w:rPr>
        <w:t xml:space="preserve"> </w:t>
      </w:r>
      <w:r>
        <w:rPr>
          <w:color w:val="5E5D5E"/>
        </w:rPr>
        <w:t>collaboration.</w:t>
      </w:r>
    </w:p>
    <w:p w:rsidR="002F76B6" w:rsidRDefault="00F32A52">
      <w:pPr>
        <w:pStyle w:val="BodyText"/>
        <w:numPr>
          <w:ilvl w:val="0"/>
          <w:numId w:val="3"/>
        </w:numPr>
        <w:tabs>
          <w:tab w:val="left" w:pos="1552"/>
        </w:tabs>
        <w:spacing w:before="57" w:line="271" w:lineRule="auto"/>
        <w:ind w:right="133" w:hanging="283"/>
        <w:jc w:val="both"/>
      </w:pPr>
      <w:r>
        <w:rPr>
          <w:rFonts w:cs="Arial"/>
          <w:b/>
          <w:bCs/>
          <w:color w:val="5E5D5E"/>
        </w:rPr>
        <w:t>The</w:t>
      </w:r>
      <w:r>
        <w:rPr>
          <w:rFonts w:cs="Arial"/>
          <w:b/>
          <w:bCs/>
          <w:color w:val="5E5D5E"/>
          <w:spacing w:val="5"/>
        </w:rPr>
        <w:t xml:space="preserve"> </w:t>
      </w:r>
      <w:r>
        <w:rPr>
          <w:rFonts w:cs="Arial"/>
          <w:b/>
          <w:bCs/>
          <w:color w:val="5E5D5E"/>
        </w:rPr>
        <w:t>Source</w:t>
      </w:r>
      <w:r>
        <w:rPr>
          <w:rFonts w:cs="Arial"/>
          <w:b/>
          <w:bCs/>
          <w:color w:val="5E5D5E"/>
          <w:spacing w:val="6"/>
        </w:rPr>
        <w:t xml:space="preserve"> </w:t>
      </w:r>
      <w:r>
        <w:rPr>
          <w:rFonts w:cs="Arial"/>
          <w:b/>
          <w:bCs/>
          <w:color w:val="5E5D5E"/>
        </w:rPr>
        <w:t>IP</w:t>
      </w:r>
      <w:r>
        <w:rPr>
          <w:rFonts w:cs="Arial"/>
          <w:b/>
          <w:bCs/>
          <w:color w:val="5E5D5E"/>
          <w:spacing w:val="2"/>
        </w:rPr>
        <w:t xml:space="preserve"> </w:t>
      </w:r>
      <w:r>
        <w:rPr>
          <w:rFonts w:cs="Arial"/>
          <w:b/>
          <w:bCs/>
          <w:color w:val="5E5D5E"/>
        </w:rPr>
        <w:t>digital</w:t>
      </w:r>
      <w:r>
        <w:rPr>
          <w:rFonts w:cs="Arial"/>
          <w:b/>
          <w:bCs/>
          <w:color w:val="5E5D5E"/>
          <w:spacing w:val="6"/>
        </w:rPr>
        <w:t xml:space="preserve"> </w:t>
      </w:r>
      <w:r>
        <w:rPr>
          <w:rFonts w:cs="Arial"/>
          <w:b/>
          <w:bCs/>
          <w:color w:val="5E5D5E"/>
          <w:spacing w:val="-1"/>
        </w:rPr>
        <w:t>marketplace</w:t>
      </w:r>
      <w:r>
        <w:rPr>
          <w:rFonts w:cs="Arial"/>
          <w:b/>
          <w:bCs/>
          <w:color w:val="5E5D5E"/>
          <w:spacing w:val="6"/>
        </w:rPr>
        <w:t xml:space="preserve"> </w:t>
      </w:r>
      <w:r>
        <w:rPr>
          <w:color w:val="5E5D5E"/>
        </w:rPr>
        <w:t>—</w:t>
      </w:r>
      <w:r>
        <w:rPr>
          <w:color w:val="5E5D5E"/>
          <w:spacing w:val="7"/>
        </w:rPr>
        <w:t xml:space="preserve"> </w:t>
      </w:r>
      <w:r>
        <w:rPr>
          <w:color w:val="5E5D5E"/>
        </w:rPr>
        <w:t>a</w:t>
      </w:r>
      <w:r>
        <w:rPr>
          <w:color w:val="5E5D5E"/>
          <w:spacing w:val="5"/>
        </w:rPr>
        <w:t xml:space="preserve"> </w:t>
      </w:r>
      <w:r>
        <w:rPr>
          <w:color w:val="5E5D5E"/>
          <w:spacing w:val="-1"/>
        </w:rPr>
        <w:t>one-stop-shop</w:t>
      </w:r>
      <w:r>
        <w:rPr>
          <w:color w:val="5E5D5E"/>
          <w:spacing w:val="6"/>
        </w:rPr>
        <w:t xml:space="preserve"> </w:t>
      </w:r>
      <w:r>
        <w:rPr>
          <w:color w:val="5E5D5E"/>
        </w:rPr>
        <w:t>for</w:t>
      </w:r>
      <w:r>
        <w:rPr>
          <w:color w:val="5E5D5E"/>
          <w:spacing w:val="6"/>
        </w:rPr>
        <w:t xml:space="preserve"> </w:t>
      </w:r>
      <w:r>
        <w:rPr>
          <w:color w:val="5E5D5E"/>
          <w:spacing w:val="-1"/>
        </w:rPr>
        <w:t>information</w:t>
      </w:r>
      <w:r>
        <w:rPr>
          <w:color w:val="5E5D5E"/>
          <w:spacing w:val="27"/>
        </w:rPr>
        <w:t xml:space="preserve"> </w:t>
      </w:r>
      <w:r>
        <w:rPr>
          <w:color w:val="5E5D5E"/>
        </w:rPr>
        <w:t>sharing,</w:t>
      </w:r>
      <w:r>
        <w:rPr>
          <w:color w:val="5E5D5E"/>
          <w:spacing w:val="7"/>
        </w:rPr>
        <w:t xml:space="preserve"> </w:t>
      </w:r>
      <w:r>
        <w:rPr>
          <w:color w:val="5E5D5E"/>
          <w:spacing w:val="-1"/>
        </w:rPr>
        <w:t>licensing</w:t>
      </w:r>
      <w:r>
        <w:rPr>
          <w:color w:val="5E5D5E"/>
          <w:spacing w:val="8"/>
        </w:rPr>
        <w:t xml:space="preserve"> </w:t>
      </w:r>
      <w:r>
        <w:rPr>
          <w:color w:val="5E5D5E"/>
          <w:spacing w:val="-1"/>
        </w:rPr>
        <w:t>preferences</w:t>
      </w:r>
      <w:r>
        <w:rPr>
          <w:color w:val="5E5D5E"/>
          <w:spacing w:val="7"/>
        </w:rPr>
        <w:t xml:space="preserve"> </w:t>
      </w:r>
      <w:r>
        <w:rPr>
          <w:color w:val="5E5D5E"/>
          <w:spacing w:val="-1"/>
        </w:rPr>
        <w:t>and</w:t>
      </w:r>
      <w:r>
        <w:rPr>
          <w:color w:val="5E5D5E"/>
          <w:spacing w:val="8"/>
        </w:rPr>
        <w:t xml:space="preserve"> </w:t>
      </w:r>
      <w:r>
        <w:rPr>
          <w:color w:val="5E5D5E"/>
        </w:rPr>
        <w:t>facilitating</w:t>
      </w:r>
      <w:r>
        <w:rPr>
          <w:color w:val="5E5D5E"/>
          <w:spacing w:val="7"/>
        </w:rPr>
        <w:t xml:space="preserve"> </w:t>
      </w:r>
      <w:r>
        <w:rPr>
          <w:color w:val="5E5D5E"/>
        </w:rPr>
        <w:t>contact</w:t>
      </w:r>
      <w:r>
        <w:rPr>
          <w:color w:val="5E5D5E"/>
          <w:spacing w:val="7"/>
        </w:rPr>
        <w:t xml:space="preserve"> </w:t>
      </w:r>
      <w:r>
        <w:rPr>
          <w:color w:val="5E5D5E"/>
        </w:rPr>
        <w:t>for</w:t>
      </w:r>
      <w:r>
        <w:rPr>
          <w:color w:val="5E5D5E"/>
          <w:spacing w:val="8"/>
        </w:rPr>
        <w:t xml:space="preserve"> </w:t>
      </w:r>
      <w:r>
        <w:rPr>
          <w:color w:val="5E5D5E"/>
        </w:rPr>
        <w:t>IP</w:t>
      </w:r>
      <w:r>
        <w:rPr>
          <w:color w:val="5E5D5E"/>
          <w:spacing w:val="3"/>
        </w:rPr>
        <w:t xml:space="preserve"> </w:t>
      </w:r>
      <w:r>
        <w:rPr>
          <w:color w:val="5E5D5E"/>
          <w:spacing w:val="-1"/>
        </w:rPr>
        <w:t>generated</w:t>
      </w:r>
      <w:r>
        <w:rPr>
          <w:color w:val="5E5D5E"/>
          <w:spacing w:val="8"/>
        </w:rPr>
        <w:t xml:space="preserve"> </w:t>
      </w:r>
      <w:r>
        <w:rPr>
          <w:color w:val="5E5D5E"/>
          <w:spacing w:val="-1"/>
        </w:rPr>
        <w:t>by</w:t>
      </w:r>
      <w:r>
        <w:rPr>
          <w:color w:val="5E5D5E"/>
          <w:spacing w:val="8"/>
        </w:rPr>
        <w:t xml:space="preserve"> </w:t>
      </w:r>
      <w:r>
        <w:rPr>
          <w:color w:val="5E5D5E"/>
        </w:rPr>
        <w:t>the</w:t>
      </w:r>
      <w:r>
        <w:rPr>
          <w:color w:val="5E5D5E"/>
          <w:spacing w:val="28"/>
        </w:rPr>
        <w:t xml:space="preserve"> </w:t>
      </w:r>
      <w:r>
        <w:rPr>
          <w:color w:val="5E5D5E"/>
          <w:spacing w:val="-1"/>
        </w:rPr>
        <w:t>public</w:t>
      </w:r>
      <w:r>
        <w:rPr>
          <w:color w:val="5E5D5E"/>
          <w:spacing w:val="-5"/>
        </w:rPr>
        <w:t xml:space="preserve"> </w:t>
      </w:r>
      <w:r>
        <w:rPr>
          <w:color w:val="5E5D5E"/>
        </w:rPr>
        <w:t>research</w:t>
      </w:r>
      <w:r>
        <w:rPr>
          <w:color w:val="5E5D5E"/>
          <w:spacing w:val="-4"/>
        </w:rPr>
        <w:t xml:space="preserve"> </w:t>
      </w:r>
      <w:r>
        <w:rPr>
          <w:color w:val="5E5D5E"/>
        </w:rPr>
        <w:t>sector</w:t>
      </w:r>
      <w:r>
        <w:rPr>
          <w:color w:val="5E5D5E"/>
          <w:spacing w:val="-4"/>
        </w:rPr>
        <w:t xml:space="preserve"> </w:t>
      </w:r>
      <w:r>
        <w:rPr>
          <w:color w:val="5E5D5E"/>
          <w:spacing w:val="-1"/>
        </w:rPr>
        <w:t>in</w:t>
      </w:r>
      <w:r>
        <w:rPr>
          <w:color w:val="5E5D5E"/>
          <w:spacing w:val="-15"/>
        </w:rPr>
        <w:t xml:space="preserve"> </w:t>
      </w:r>
      <w:r>
        <w:rPr>
          <w:color w:val="5E5D5E"/>
        </w:rPr>
        <w:t>Australia.</w:t>
      </w:r>
      <w:r>
        <w:rPr>
          <w:color w:val="5E5D5E"/>
          <w:spacing w:val="-7"/>
        </w:rPr>
        <w:t xml:space="preserve"> </w:t>
      </w:r>
      <w:r>
        <w:rPr>
          <w:color w:val="5E5D5E"/>
        </w:rPr>
        <w:t>This</w:t>
      </w:r>
      <w:r>
        <w:rPr>
          <w:color w:val="5E5D5E"/>
          <w:spacing w:val="-4"/>
        </w:rPr>
        <w:t xml:space="preserve"> </w:t>
      </w:r>
      <w:r>
        <w:rPr>
          <w:color w:val="5E5D5E"/>
          <w:spacing w:val="-1"/>
        </w:rPr>
        <w:t>initiative</w:t>
      </w:r>
      <w:r>
        <w:rPr>
          <w:color w:val="5E5D5E"/>
          <w:spacing w:val="-3"/>
        </w:rPr>
        <w:t xml:space="preserve"> </w:t>
      </w:r>
      <w:r>
        <w:rPr>
          <w:color w:val="5E5D5E"/>
          <w:spacing w:val="-1"/>
        </w:rPr>
        <w:t>will</w:t>
      </w:r>
      <w:r>
        <w:rPr>
          <w:color w:val="5E5D5E"/>
          <w:spacing w:val="-5"/>
        </w:rPr>
        <w:t xml:space="preserve"> </w:t>
      </w:r>
      <w:r>
        <w:rPr>
          <w:color w:val="5E5D5E"/>
        </w:rPr>
        <w:t>seek</w:t>
      </w:r>
      <w:r>
        <w:rPr>
          <w:color w:val="5E5D5E"/>
          <w:spacing w:val="-4"/>
        </w:rPr>
        <w:t xml:space="preserve"> </w:t>
      </w:r>
      <w:r>
        <w:rPr>
          <w:color w:val="5E5D5E"/>
        </w:rPr>
        <w:t>to</w:t>
      </w:r>
      <w:r>
        <w:rPr>
          <w:color w:val="5E5D5E"/>
          <w:spacing w:val="-4"/>
        </w:rPr>
        <w:t xml:space="preserve"> </w:t>
      </w:r>
      <w:r>
        <w:rPr>
          <w:color w:val="5E5D5E"/>
          <w:spacing w:val="-1"/>
        </w:rPr>
        <w:t>address</w:t>
      </w:r>
      <w:r>
        <w:rPr>
          <w:color w:val="5E5D5E"/>
          <w:spacing w:val="-3"/>
        </w:rPr>
        <w:t xml:space="preserve"> </w:t>
      </w:r>
      <w:r>
        <w:rPr>
          <w:color w:val="5E5D5E"/>
        </w:rPr>
        <w:t>a</w:t>
      </w:r>
      <w:r>
        <w:rPr>
          <w:color w:val="5E5D5E"/>
          <w:spacing w:val="-4"/>
        </w:rPr>
        <w:t xml:space="preserve"> </w:t>
      </w:r>
      <w:r>
        <w:rPr>
          <w:color w:val="5E5D5E"/>
        </w:rPr>
        <w:t>current</w:t>
      </w:r>
      <w:r>
        <w:rPr>
          <w:color w:val="5E5D5E"/>
          <w:spacing w:val="26"/>
        </w:rPr>
        <w:t xml:space="preserve"> </w:t>
      </w:r>
      <w:r>
        <w:rPr>
          <w:color w:val="5E5D5E"/>
          <w:spacing w:val="-1"/>
        </w:rPr>
        <w:t>barrier</w:t>
      </w:r>
      <w:r>
        <w:rPr>
          <w:color w:val="5E5D5E"/>
          <w:spacing w:val="49"/>
        </w:rPr>
        <w:t xml:space="preserve"> </w:t>
      </w:r>
      <w:r>
        <w:rPr>
          <w:color w:val="5E5D5E"/>
        </w:rPr>
        <w:t>to</w:t>
      </w:r>
      <w:r>
        <w:rPr>
          <w:color w:val="5E5D5E"/>
          <w:spacing w:val="48"/>
        </w:rPr>
        <w:t xml:space="preserve"> </w:t>
      </w:r>
      <w:r>
        <w:rPr>
          <w:color w:val="5E5D5E"/>
          <w:spacing w:val="-1"/>
        </w:rPr>
        <w:t>collaboration</w:t>
      </w:r>
      <w:r>
        <w:rPr>
          <w:color w:val="5E5D5E"/>
          <w:spacing w:val="50"/>
        </w:rPr>
        <w:t xml:space="preserve"> </w:t>
      </w:r>
      <w:r>
        <w:rPr>
          <w:color w:val="5E5D5E"/>
          <w:spacing w:val="-1"/>
        </w:rPr>
        <w:t>and</w:t>
      </w:r>
      <w:r>
        <w:rPr>
          <w:color w:val="5E5D5E"/>
          <w:spacing w:val="48"/>
        </w:rPr>
        <w:t xml:space="preserve"> </w:t>
      </w:r>
      <w:r>
        <w:rPr>
          <w:color w:val="5E5D5E"/>
        </w:rPr>
        <w:t>commercialisation</w:t>
      </w:r>
      <w:r>
        <w:rPr>
          <w:color w:val="5E5D5E"/>
          <w:spacing w:val="48"/>
        </w:rPr>
        <w:t xml:space="preserve"> </w:t>
      </w:r>
      <w:r>
        <w:rPr>
          <w:color w:val="5E5D5E"/>
        </w:rPr>
        <w:t>through</w:t>
      </w:r>
      <w:r>
        <w:rPr>
          <w:color w:val="5E5D5E"/>
          <w:spacing w:val="49"/>
        </w:rPr>
        <w:t xml:space="preserve"> </w:t>
      </w:r>
      <w:r>
        <w:rPr>
          <w:color w:val="5E5D5E"/>
        </w:rPr>
        <w:t>making</w:t>
      </w:r>
      <w:r>
        <w:rPr>
          <w:color w:val="5E5D5E"/>
          <w:spacing w:val="48"/>
        </w:rPr>
        <w:t xml:space="preserve"> </w:t>
      </w:r>
      <w:r>
        <w:rPr>
          <w:color w:val="5E5D5E"/>
          <w:spacing w:val="-1"/>
        </w:rPr>
        <w:t>information</w:t>
      </w:r>
      <w:r>
        <w:rPr>
          <w:color w:val="5E5D5E"/>
          <w:spacing w:val="28"/>
        </w:rPr>
        <w:t xml:space="preserve"> </w:t>
      </w:r>
      <w:r>
        <w:rPr>
          <w:color w:val="5E5D5E"/>
          <w:spacing w:val="-1"/>
        </w:rPr>
        <w:t>about available</w:t>
      </w:r>
      <w:r>
        <w:rPr>
          <w:color w:val="5E5D5E"/>
        </w:rPr>
        <w:t xml:space="preserve"> </w:t>
      </w:r>
      <w:r>
        <w:rPr>
          <w:color w:val="5E5D5E"/>
          <w:spacing w:val="-1"/>
        </w:rPr>
        <w:t>public</w:t>
      </w:r>
      <w:r>
        <w:rPr>
          <w:color w:val="5E5D5E"/>
        </w:rPr>
        <w:t xml:space="preserve"> sector</w:t>
      </w:r>
      <w:r>
        <w:rPr>
          <w:color w:val="5E5D5E"/>
          <w:spacing w:val="-2"/>
        </w:rPr>
        <w:t xml:space="preserve"> </w:t>
      </w:r>
      <w:r>
        <w:rPr>
          <w:color w:val="5E5D5E"/>
        </w:rPr>
        <w:t>IP</w:t>
      </w:r>
      <w:r>
        <w:rPr>
          <w:color w:val="5E5D5E"/>
          <w:spacing w:val="-4"/>
        </w:rPr>
        <w:t xml:space="preserve"> </w:t>
      </w:r>
      <w:r>
        <w:rPr>
          <w:color w:val="5E5D5E"/>
        </w:rPr>
        <w:t>more</w:t>
      </w:r>
      <w:r>
        <w:rPr>
          <w:color w:val="5E5D5E"/>
          <w:spacing w:val="-1"/>
        </w:rPr>
        <w:t xml:space="preserve"> accessible.</w:t>
      </w:r>
    </w:p>
    <w:p w:rsidR="002F76B6" w:rsidRDefault="002F76B6">
      <w:pPr>
        <w:spacing w:before="2" w:line="190" w:lineRule="exact"/>
        <w:rPr>
          <w:sz w:val="19"/>
          <w:szCs w:val="19"/>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F32A52" w:rsidP="00E13FE2">
      <w:pPr>
        <w:pStyle w:val="Heading5"/>
        <w:ind w:left="142"/>
      </w:pPr>
      <w:r>
        <w:t>Economic</w:t>
      </w:r>
      <w:r>
        <w:rPr>
          <w:spacing w:val="-17"/>
        </w:rPr>
        <w:t xml:space="preserve"> </w:t>
      </w:r>
      <w:r>
        <w:t>growth</w:t>
      </w:r>
    </w:p>
    <w:p w:rsidR="002F76B6" w:rsidRDefault="00F32A52">
      <w:pPr>
        <w:pStyle w:val="BodyText"/>
        <w:spacing w:before="86" w:line="271" w:lineRule="auto"/>
        <w:ind w:right="871"/>
        <w:jc w:val="both"/>
      </w:pPr>
      <w:r>
        <w:rPr>
          <w:color w:val="5E5D5E"/>
          <w:spacing w:val="-1"/>
        </w:rPr>
        <w:t>Regulatory</w:t>
      </w:r>
      <w:r>
        <w:rPr>
          <w:color w:val="5E5D5E"/>
          <w:spacing w:val="4"/>
        </w:rPr>
        <w:t xml:space="preserve"> </w:t>
      </w:r>
      <w:r>
        <w:rPr>
          <w:color w:val="5E5D5E"/>
        </w:rPr>
        <w:t>reform</w:t>
      </w:r>
      <w:r>
        <w:rPr>
          <w:color w:val="5E5D5E"/>
          <w:spacing w:val="5"/>
        </w:rPr>
        <w:t xml:space="preserve"> </w:t>
      </w:r>
      <w:r>
        <w:rPr>
          <w:color w:val="5E5D5E"/>
          <w:spacing w:val="-1"/>
        </w:rPr>
        <w:t>is</w:t>
      </w:r>
      <w:r>
        <w:rPr>
          <w:color w:val="5E5D5E"/>
          <w:spacing w:val="4"/>
        </w:rPr>
        <w:t xml:space="preserve"> </w:t>
      </w:r>
      <w:r>
        <w:rPr>
          <w:color w:val="5E5D5E"/>
          <w:spacing w:val="-1"/>
        </w:rPr>
        <w:t>likely</w:t>
      </w:r>
      <w:r>
        <w:rPr>
          <w:color w:val="5E5D5E"/>
          <w:spacing w:val="5"/>
        </w:rPr>
        <w:t xml:space="preserve"> </w:t>
      </w:r>
      <w:r>
        <w:rPr>
          <w:color w:val="5E5D5E"/>
        </w:rPr>
        <w:t>to</w:t>
      </w:r>
      <w:r>
        <w:rPr>
          <w:color w:val="5E5D5E"/>
          <w:spacing w:val="3"/>
        </w:rPr>
        <w:t xml:space="preserve"> </w:t>
      </w:r>
      <w:r>
        <w:rPr>
          <w:color w:val="5E5D5E"/>
          <w:spacing w:val="-1"/>
        </w:rPr>
        <w:t>have</w:t>
      </w:r>
      <w:r>
        <w:rPr>
          <w:color w:val="5E5D5E"/>
          <w:spacing w:val="5"/>
        </w:rPr>
        <w:t xml:space="preserve"> </w:t>
      </w:r>
      <w:r>
        <w:rPr>
          <w:color w:val="5E5D5E"/>
          <w:spacing w:val="-1"/>
        </w:rPr>
        <w:t>an</w:t>
      </w:r>
      <w:r>
        <w:rPr>
          <w:color w:val="5E5D5E"/>
          <w:spacing w:val="4"/>
        </w:rPr>
        <w:t xml:space="preserve"> </w:t>
      </w:r>
      <w:r>
        <w:rPr>
          <w:color w:val="5E5D5E"/>
          <w:spacing w:val="-1"/>
        </w:rPr>
        <w:t>indirect</w:t>
      </w:r>
      <w:r>
        <w:rPr>
          <w:color w:val="5E5D5E"/>
          <w:spacing w:val="5"/>
        </w:rPr>
        <w:t xml:space="preserve"> </w:t>
      </w:r>
      <w:r>
        <w:rPr>
          <w:color w:val="5E5D5E"/>
          <w:spacing w:val="-1"/>
        </w:rPr>
        <w:t>effect</w:t>
      </w:r>
      <w:r>
        <w:rPr>
          <w:color w:val="5E5D5E"/>
          <w:spacing w:val="4"/>
        </w:rPr>
        <w:t xml:space="preserve"> </w:t>
      </w:r>
      <w:r>
        <w:rPr>
          <w:color w:val="5E5D5E"/>
          <w:spacing w:val="-1"/>
        </w:rPr>
        <w:t>on</w:t>
      </w:r>
      <w:r>
        <w:rPr>
          <w:color w:val="5E5D5E"/>
          <w:spacing w:val="4"/>
        </w:rPr>
        <w:t xml:space="preserve"> </w:t>
      </w:r>
      <w:r>
        <w:rPr>
          <w:color w:val="5E5D5E"/>
          <w:spacing w:val="-1"/>
        </w:rPr>
        <w:t>economic</w:t>
      </w:r>
      <w:r>
        <w:rPr>
          <w:color w:val="5E5D5E"/>
          <w:spacing w:val="5"/>
        </w:rPr>
        <w:t xml:space="preserve"> </w:t>
      </w:r>
      <w:r>
        <w:rPr>
          <w:color w:val="5E5D5E"/>
          <w:spacing w:val="-1"/>
        </w:rPr>
        <w:t>growth,</w:t>
      </w:r>
      <w:r>
        <w:rPr>
          <w:color w:val="5E5D5E"/>
          <w:spacing w:val="4"/>
        </w:rPr>
        <w:t xml:space="preserve"> </w:t>
      </w:r>
      <w:r>
        <w:rPr>
          <w:color w:val="5E5D5E"/>
          <w:spacing w:val="-1"/>
        </w:rPr>
        <w:t>arising</w:t>
      </w:r>
      <w:r>
        <w:rPr>
          <w:color w:val="5E5D5E"/>
          <w:spacing w:val="5"/>
        </w:rPr>
        <w:t xml:space="preserve"> </w:t>
      </w:r>
      <w:r>
        <w:rPr>
          <w:color w:val="5E5D5E"/>
        </w:rPr>
        <w:t>from</w:t>
      </w:r>
      <w:r>
        <w:rPr>
          <w:color w:val="5E5D5E"/>
          <w:spacing w:val="3"/>
        </w:rPr>
        <w:t xml:space="preserve"> </w:t>
      </w:r>
      <w:r>
        <w:rPr>
          <w:color w:val="5E5D5E"/>
        </w:rPr>
        <w:t>the</w:t>
      </w:r>
      <w:r>
        <w:rPr>
          <w:color w:val="5E5D5E"/>
          <w:spacing w:val="23"/>
        </w:rPr>
        <w:t xml:space="preserve"> </w:t>
      </w:r>
      <w:r>
        <w:rPr>
          <w:rFonts w:cs="Arial"/>
          <w:color w:val="5E5D5E"/>
        </w:rPr>
        <w:t>cumulative</w:t>
      </w:r>
      <w:r>
        <w:rPr>
          <w:rFonts w:cs="Arial"/>
          <w:color w:val="5E5D5E"/>
          <w:spacing w:val="8"/>
        </w:rPr>
        <w:t xml:space="preserve"> </w:t>
      </w:r>
      <w:r>
        <w:rPr>
          <w:rFonts w:cs="Arial"/>
          <w:color w:val="5E5D5E"/>
        </w:rPr>
        <w:t>impact</w:t>
      </w:r>
      <w:r>
        <w:rPr>
          <w:rFonts w:cs="Arial"/>
          <w:color w:val="5E5D5E"/>
          <w:spacing w:val="8"/>
        </w:rPr>
        <w:t xml:space="preserve"> </w:t>
      </w:r>
      <w:r>
        <w:rPr>
          <w:rFonts w:cs="Arial"/>
          <w:color w:val="5E5D5E"/>
        </w:rPr>
        <w:t>of</w:t>
      </w:r>
      <w:r>
        <w:rPr>
          <w:rFonts w:cs="Arial"/>
          <w:color w:val="5E5D5E"/>
          <w:spacing w:val="8"/>
        </w:rPr>
        <w:t xml:space="preserve"> </w:t>
      </w:r>
      <w:r>
        <w:rPr>
          <w:rFonts w:cs="Arial"/>
          <w:color w:val="5E5D5E"/>
        </w:rPr>
        <w:t>reform</w:t>
      </w:r>
      <w:r>
        <w:rPr>
          <w:rFonts w:cs="Arial"/>
          <w:color w:val="5E5D5E"/>
          <w:spacing w:val="8"/>
        </w:rPr>
        <w:t xml:space="preserve"> </w:t>
      </w:r>
      <w:r>
        <w:rPr>
          <w:rFonts w:cs="Arial"/>
          <w:color w:val="5E5D5E"/>
        </w:rPr>
        <w:t>on</w:t>
      </w:r>
      <w:r>
        <w:rPr>
          <w:rFonts w:cs="Arial"/>
          <w:color w:val="5E5D5E"/>
          <w:spacing w:val="8"/>
        </w:rPr>
        <w:t xml:space="preserve"> </w:t>
      </w:r>
      <w:r>
        <w:rPr>
          <w:rFonts w:cs="Arial"/>
          <w:color w:val="5E5D5E"/>
        </w:rPr>
        <w:t>factors</w:t>
      </w:r>
      <w:r>
        <w:rPr>
          <w:rFonts w:cs="Arial"/>
          <w:color w:val="5E5D5E"/>
          <w:spacing w:val="8"/>
        </w:rPr>
        <w:t xml:space="preserve"> </w:t>
      </w:r>
      <w:r>
        <w:rPr>
          <w:rFonts w:cs="Arial"/>
          <w:color w:val="5E5D5E"/>
        </w:rPr>
        <w:t>such</w:t>
      </w:r>
      <w:r>
        <w:rPr>
          <w:rFonts w:cs="Arial"/>
          <w:color w:val="5E5D5E"/>
          <w:spacing w:val="8"/>
        </w:rPr>
        <w:t xml:space="preserve"> </w:t>
      </w:r>
      <w:r>
        <w:rPr>
          <w:rFonts w:cs="Arial"/>
          <w:color w:val="5E5D5E"/>
        </w:rPr>
        <w:t>as</w:t>
      </w:r>
      <w:r>
        <w:rPr>
          <w:rFonts w:cs="Arial"/>
          <w:color w:val="5E5D5E"/>
          <w:spacing w:val="8"/>
        </w:rPr>
        <w:t xml:space="preserve"> </w:t>
      </w:r>
      <w:r>
        <w:rPr>
          <w:rFonts w:cs="Arial"/>
          <w:color w:val="5E5D5E"/>
        </w:rPr>
        <w:t>firm</w:t>
      </w:r>
      <w:r>
        <w:rPr>
          <w:rFonts w:cs="Arial"/>
          <w:color w:val="5E5D5E"/>
          <w:spacing w:val="8"/>
        </w:rPr>
        <w:t xml:space="preserve"> </w:t>
      </w:r>
      <w:r>
        <w:rPr>
          <w:rFonts w:cs="Arial"/>
          <w:color w:val="5E5D5E"/>
        </w:rPr>
        <w:t>performance,</w:t>
      </w:r>
      <w:r>
        <w:rPr>
          <w:rFonts w:cs="Arial"/>
          <w:color w:val="5E5D5E"/>
          <w:spacing w:val="8"/>
        </w:rPr>
        <w:t xml:space="preserve"> </w:t>
      </w:r>
      <w:r>
        <w:rPr>
          <w:rFonts w:cs="Arial"/>
          <w:color w:val="5E5D5E"/>
        </w:rPr>
        <w:t>innovation,</w:t>
      </w:r>
      <w:r>
        <w:rPr>
          <w:rFonts w:cs="Arial"/>
          <w:color w:val="5E5D5E"/>
          <w:spacing w:val="8"/>
        </w:rPr>
        <w:t xml:space="preserve"> </w:t>
      </w:r>
      <w:r>
        <w:rPr>
          <w:rFonts w:cs="Arial"/>
          <w:color w:val="5E5D5E"/>
        </w:rPr>
        <w:t xml:space="preserve">productivity </w:t>
      </w:r>
      <w:r>
        <w:rPr>
          <w:color w:val="5E5D5E"/>
          <w:spacing w:val="-1"/>
        </w:rPr>
        <w:t>and</w:t>
      </w:r>
      <w:r>
        <w:rPr>
          <w:color w:val="5E5D5E"/>
        </w:rPr>
        <w:t xml:space="preserve"> resource</w:t>
      </w:r>
      <w:r>
        <w:rPr>
          <w:color w:val="5E5D5E"/>
          <w:spacing w:val="-1"/>
        </w:rPr>
        <w:t xml:space="preserve"> allocation</w:t>
      </w:r>
      <w:r>
        <w:rPr>
          <w:color w:val="5E5D5E"/>
        </w:rPr>
        <w:t xml:space="preserve"> — </w:t>
      </w:r>
      <w:r>
        <w:rPr>
          <w:color w:val="5E5D5E"/>
          <w:spacing w:val="-1"/>
        </w:rPr>
        <w:t>discussed</w:t>
      </w:r>
      <w:r>
        <w:rPr>
          <w:color w:val="5E5D5E"/>
        </w:rPr>
        <w:t xml:space="preserve"> </w:t>
      </w:r>
      <w:r>
        <w:rPr>
          <w:color w:val="5E5D5E"/>
          <w:spacing w:val="-1"/>
        </w:rPr>
        <w:t>above.</w:t>
      </w:r>
    </w:p>
    <w:p w:rsidR="002F76B6" w:rsidRDefault="00F32A52">
      <w:pPr>
        <w:pStyle w:val="BodyText"/>
        <w:spacing w:line="271" w:lineRule="auto"/>
        <w:ind w:right="871"/>
        <w:jc w:val="both"/>
      </w:pPr>
      <w:r>
        <w:rPr>
          <w:color w:val="5E5D5E"/>
        </w:rPr>
        <w:t>The</w:t>
      </w:r>
      <w:r>
        <w:rPr>
          <w:color w:val="5E5D5E"/>
          <w:spacing w:val="23"/>
        </w:rPr>
        <w:t xml:space="preserve"> </w:t>
      </w:r>
      <w:r>
        <w:rPr>
          <w:color w:val="5E5D5E"/>
          <w:spacing w:val="-1"/>
        </w:rPr>
        <w:t>direct</w:t>
      </w:r>
      <w:r>
        <w:rPr>
          <w:color w:val="5E5D5E"/>
          <w:spacing w:val="25"/>
        </w:rPr>
        <w:t xml:space="preserve"> </w:t>
      </w:r>
      <w:r>
        <w:rPr>
          <w:color w:val="5E5D5E"/>
          <w:spacing w:val="-1"/>
        </w:rPr>
        <w:t>impact</w:t>
      </w:r>
      <w:r>
        <w:rPr>
          <w:color w:val="5E5D5E"/>
          <w:spacing w:val="25"/>
        </w:rPr>
        <w:t xml:space="preserve"> </w:t>
      </w:r>
      <w:r>
        <w:rPr>
          <w:color w:val="5E5D5E"/>
          <w:spacing w:val="-1"/>
        </w:rPr>
        <w:t>of</w:t>
      </w:r>
      <w:r>
        <w:rPr>
          <w:color w:val="5E5D5E"/>
          <w:spacing w:val="25"/>
        </w:rPr>
        <w:t xml:space="preserve"> </w:t>
      </w:r>
      <w:r>
        <w:rPr>
          <w:color w:val="5E5D5E"/>
        </w:rPr>
        <w:t>regulatory</w:t>
      </w:r>
      <w:r>
        <w:rPr>
          <w:color w:val="5E5D5E"/>
          <w:spacing w:val="25"/>
        </w:rPr>
        <w:t xml:space="preserve"> </w:t>
      </w:r>
      <w:r>
        <w:rPr>
          <w:color w:val="5E5D5E"/>
        </w:rPr>
        <w:t>reform</w:t>
      </w:r>
      <w:r>
        <w:rPr>
          <w:color w:val="5E5D5E"/>
          <w:spacing w:val="25"/>
        </w:rPr>
        <w:t xml:space="preserve"> </w:t>
      </w:r>
      <w:r>
        <w:rPr>
          <w:color w:val="5E5D5E"/>
          <w:spacing w:val="-1"/>
        </w:rPr>
        <w:t>on</w:t>
      </w:r>
      <w:r>
        <w:rPr>
          <w:color w:val="5E5D5E"/>
          <w:spacing w:val="25"/>
        </w:rPr>
        <w:t xml:space="preserve"> </w:t>
      </w:r>
      <w:r>
        <w:rPr>
          <w:color w:val="5E5D5E"/>
          <w:spacing w:val="-1"/>
        </w:rPr>
        <w:t>economic</w:t>
      </w:r>
      <w:r>
        <w:rPr>
          <w:color w:val="5E5D5E"/>
          <w:spacing w:val="24"/>
        </w:rPr>
        <w:t xml:space="preserve"> </w:t>
      </w:r>
      <w:r>
        <w:rPr>
          <w:color w:val="5E5D5E"/>
          <w:spacing w:val="-1"/>
        </w:rPr>
        <w:t>growth</w:t>
      </w:r>
      <w:r>
        <w:rPr>
          <w:color w:val="5E5D5E"/>
          <w:spacing w:val="25"/>
        </w:rPr>
        <w:t xml:space="preserve"> </w:t>
      </w:r>
      <w:r>
        <w:rPr>
          <w:color w:val="5E5D5E"/>
          <w:spacing w:val="-1"/>
        </w:rPr>
        <w:t>has</w:t>
      </w:r>
      <w:r>
        <w:rPr>
          <w:color w:val="5E5D5E"/>
          <w:spacing w:val="25"/>
        </w:rPr>
        <w:t xml:space="preserve"> </w:t>
      </w:r>
      <w:r>
        <w:rPr>
          <w:color w:val="5E5D5E"/>
        </w:rPr>
        <w:t>received</w:t>
      </w:r>
      <w:r>
        <w:rPr>
          <w:color w:val="5E5D5E"/>
          <w:spacing w:val="25"/>
        </w:rPr>
        <w:t xml:space="preserve"> </w:t>
      </w:r>
      <w:r>
        <w:rPr>
          <w:color w:val="5E5D5E"/>
          <w:spacing w:val="-1"/>
        </w:rPr>
        <w:t>little</w:t>
      </w:r>
      <w:r>
        <w:rPr>
          <w:color w:val="5E5D5E"/>
          <w:spacing w:val="25"/>
        </w:rPr>
        <w:t xml:space="preserve"> </w:t>
      </w:r>
      <w:r>
        <w:rPr>
          <w:color w:val="5E5D5E"/>
          <w:spacing w:val="-1"/>
        </w:rPr>
        <w:t>empirical</w:t>
      </w:r>
      <w:r>
        <w:rPr>
          <w:color w:val="5E5D5E"/>
          <w:spacing w:val="28"/>
        </w:rPr>
        <w:t xml:space="preserve"> </w:t>
      </w:r>
      <w:r>
        <w:rPr>
          <w:color w:val="5E5D5E"/>
          <w:spacing w:val="-1"/>
        </w:rPr>
        <w:t>attention</w:t>
      </w:r>
      <w:r>
        <w:rPr>
          <w:color w:val="5E5D5E"/>
          <w:spacing w:val="1"/>
        </w:rPr>
        <w:t xml:space="preserve"> </w:t>
      </w:r>
      <w:r>
        <w:rPr>
          <w:color w:val="5E5D5E"/>
          <w:spacing w:val="-1"/>
        </w:rPr>
        <w:t>in</w:t>
      </w:r>
      <w:r>
        <w:rPr>
          <w:color w:val="5E5D5E"/>
        </w:rPr>
        <w:t xml:space="preserve"> the</w:t>
      </w:r>
      <w:r>
        <w:rPr>
          <w:color w:val="5E5D5E"/>
          <w:spacing w:val="45"/>
        </w:rPr>
        <w:t xml:space="preserve"> </w:t>
      </w:r>
      <w:r>
        <w:rPr>
          <w:color w:val="5E5D5E"/>
        </w:rPr>
        <w:t xml:space="preserve">Australian context, </w:t>
      </w:r>
      <w:r>
        <w:rPr>
          <w:color w:val="5E5D5E"/>
          <w:spacing w:val="-1"/>
        </w:rPr>
        <w:t>due</w:t>
      </w:r>
      <w:r>
        <w:rPr>
          <w:color w:val="5E5D5E"/>
        </w:rPr>
        <w:t xml:space="preserve"> mainly to</w:t>
      </w:r>
      <w:r>
        <w:rPr>
          <w:color w:val="5E5D5E"/>
          <w:spacing w:val="1"/>
        </w:rPr>
        <w:t xml:space="preserve"> </w:t>
      </w:r>
      <w:r>
        <w:rPr>
          <w:color w:val="5E5D5E"/>
        </w:rPr>
        <w:t xml:space="preserve">the </w:t>
      </w:r>
      <w:r>
        <w:rPr>
          <w:color w:val="5E5D5E"/>
          <w:spacing w:val="-1"/>
        </w:rPr>
        <w:t>unavailability</w:t>
      </w:r>
      <w:r>
        <w:rPr>
          <w:color w:val="5E5D5E"/>
          <w:spacing w:val="1"/>
        </w:rPr>
        <w:t xml:space="preserve"> </w:t>
      </w:r>
      <w:r>
        <w:rPr>
          <w:color w:val="5E5D5E"/>
          <w:spacing w:val="-1"/>
        </w:rPr>
        <w:t>of</w:t>
      </w:r>
      <w:r>
        <w:rPr>
          <w:color w:val="5E5D5E"/>
        </w:rPr>
        <w:t xml:space="preserve"> suitable </w:t>
      </w:r>
      <w:r>
        <w:rPr>
          <w:color w:val="5E5D5E"/>
          <w:spacing w:val="-1"/>
        </w:rPr>
        <w:t>data.</w:t>
      </w:r>
      <w:r>
        <w:rPr>
          <w:color w:val="5E5D5E"/>
          <w:spacing w:val="25"/>
        </w:rPr>
        <w:t xml:space="preserve"> </w:t>
      </w:r>
      <w:r>
        <w:rPr>
          <w:color w:val="5E5D5E"/>
          <w:spacing w:val="-1"/>
        </w:rPr>
        <w:t>Nevertheless,</w:t>
      </w:r>
      <w:r>
        <w:rPr>
          <w:color w:val="5E5D5E"/>
          <w:spacing w:val="38"/>
        </w:rPr>
        <w:t xml:space="preserve"> </w:t>
      </w:r>
      <w:r>
        <w:rPr>
          <w:color w:val="5E5D5E"/>
        </w:rPr>
        <w:t>valuable</w:t>
      </w:r>
      <w:r>
        <w:rPr>
          <w:color w:val="5E5D5E"/>
          <w:spacing w:val="38"/>
        </w:rPr>
        <w:t xml:space="preserve"> </w:t>
      </w:r>
      <w:r>
        <w:rPr>
          <w:color w:val="5E5D5E"/>
          <w:spacing w:val="-1"/>
        </w:rPr>
        <w:t>insight</w:t>
      </w:r>
      <w:r>
        <w:rPr>
          <w:color w:val="5E5D5E"/>
          <w:spacing w:val="38"/>
        </w:rPr>
        <w:t xml:space="preserve"> </w:t>
      </w:r>
      <w:r>
        <w:rPr>
          <w:color w:val="5E5D5E"/>
        </w:rPr>
        <w:t>can</w:t>
      </w:r>
      <w:r>
        <w:rPr>
          <w:color w:val="5E5D5E"/>
          <w:spacing w:val="38"/>
        </w:rPr>
        <w:t xml:space="preserve"> </w:t>
      </w:r>
      <w:r>
        <w:rPr>
          <w:color w:val="5E5D5E"/>
          <w:spacing w:val="-1"/>
        </w:rPr>
        <w:t>be</w:t>
      </w:r>
      <w:r>
        <w:rPr>
          <w:color w:val="5E5D5E"/>
          <w:spacing w:val="38"/>
        </w:rPr>
        <w:t xml:space="preserve"> </w:t>
      </w:r>
      <w:r>
        <w:rPr>
          <w:color w:val="5E5D5E"/>
          <w:spacing w:val="-1"/>
        </w:rPr>
        <w:t>gained</w:t>
      </w:r>
      <w:r>
        <w:rPr>
          <w:color w:val="5E5D5E"/>
          <w:spacing w:val="37"/>
        </w:rPr>
        <w:t xml:space="preserve"> </w:t>
      </w:r>
      <w:r>
        <w:rPr>
          <w:color w:val="5E5D5E"/>
        </w:rPr>
        <w:t>from</w:t>
      </w:r>
      <w:r>
        <w:rPr>
          <w:color w:val="5E5D5E"/>
          <w:spacing w:val="38"/>
        </w:rPr>
        <w:t xml:space="preserve"> </w:t>
      </w:r>
      <w:r>
        <w:rPr>
          <w:color w:val="5E5D5E"/>
        </w:rPr>
        <w:t>studies</w:t>
      </w:r>
      <w:r>
        <w:rPr>
          <w:color w:val="5E5D5E"/>
          <w:spacing w:val="37"/>
        </w:rPr>
        <w:t xml:space="preserve"> </w:t>
      </w:r>
      <w:r>
        <w:rPr>
          <w:color w:val="5E5D5E"/>
        </w:rPr>
        <w:t>taking</w:t>
      </w:r>
      <w:r>
        <w:rPr>
          <w:color w:val="5E5D5E"/>
          <w:spacing w:val="38"/>
        </w:rPr>
        <w:t xml:space="preserve"> </w:t>
      </w:r>
      <w:r>
        <w:rPr>
          <w:color w:val="5E5D5E"/>
        </w:rPr>
        <w:t>a</w:t>
      </w:r>
      <w:r>
        <w:rPr>
          <w:color w:val="5E5D5E"/>
          <w:spacing w:val="38"/>
        </w:rPr>
        <w:t xml:space="preserve"> </w:t>
      </w:r>
      <w:r>
        <w:rPr>
          <w:color w:val="5E5D5E"/>
        </w:rPr>
        <w:t>cross-country</w:t>
      </w:r>
      <w:r>
        <w:rPr>
          <w:color w:val="5E5D5E"/>
          <w:spacing w:val="37"/>
        </w:rPr>
        <w:t xml:space="preserve"> </w:t>
      </w:r>
      <w:r>
        <w:rPr>
          <w:color w:val="5E5D5E"/>
          <w:spacing w:val="-1"/>
        </w:rPr>
        <w:t>and</w:t>
      </w:r>
      <w:r>
        <w:rPr>
          <w:color w:val="5E5D5E"/>
          <w:spacing w:val="24"/>
        </w:rPr>
        <w:t xml:space="preserve"> </w:t>
      </w:r>
      <w:r>
        <w:rPr>
          <w:color w:val="5E5D5E"/>
          <w:spacing w:val="-1"/>
        </w:rPr>
        <w:t>international</w:t>
      </w:r>
      <w:r>
        <w:rPr>
          <w:color w:val="5E5D5E"/>
        </w:rPr>
        <w:t xml:space="preserve"> </w:t>
      </w:r>
      <w:r>
        <w:rPr>
          <w:color w:val="5E5D5E"/>
          <w:spacing w:val="-1"/>
        </w:rPr>
        <w:t>perspective.</w:t>
      </w:r>
    </w:p>
    <w:p w:rsidR="002F76B6" w:rsidRDefault="00F32A52">
      <w:pPr>
        <w:pStyle w:val="BodyText"/>
        <w:spacing w:line="271" w:lineRule="auto"/>
        <w:ind w:right="871"/>
        <w:jc w:val="both"/>
        <w:rPr>
          <w:rFonts w:cs="Arial"/>
        </w:rPr>
      </w:pPr>
      <w:r>
        <w:rPr>
          <w:color w:val="5E5D5E"/>
        </w:rPr>
        <w:t>The</w:t>
      </w:r>
      <w:r>
        <w:rPr>
          <w:color w:val="5E5D5E"/>
          <w:spacing w:val="11"/>
        </w:rPr>
        <w:t xml:space="preserve"> </w:t>
      </w:r>
      <w:r>
        <w:rPr>
          <w:color w:val="5E5D5E"/>
          <w:spacing w:val="-1"/>
        </w:rPr>
        <w:t>great</w:t>
      </w:r>
      <w:r>
        <w:rPr>
          <w:color w:val="5E5D5E"/>
          <w:spacing w:val="13"/>
        </w:rPr>
        <w:t xml:space="preserve"> </w:t>
      </w:r>
      <w:r>
        <w:rPr>
          <w:color w:val="5E5D5E"/>
        </w:rPr>
        <w:t>majority</w:t>
      </w:r>
      <w:r>
        <w:rPr>
          <w:color w:val="5E5D5E"/>
          <w:spacing w:val="11"/>
        </w:rPr>
        <w:t xml:space="preserve"> </w:t>
      </w:r>
      <w:r>
        <w:rPr>
          <w:color w:val="5E5D5E"/>
          <w:spacing w:val="-1"/>
        </w:rPr>
        <w:t>of</w:t>
      </w:r>
      <w:r>
        <w:rPr>
          <w:color w:val="5E5D5E"/>
          <w:spacing w:val="12"/>
        </w:rPr>
        <w:t xml:space="preserve"> </w:t>
      </w:r>
      <w:r>
        <w:rPr>
          <w:color w:val="5E5D5E"/>
          <w:spacing w:val="-1"/>
        </w:rPr>
        <w:t>empirical</w:t>
      </w:r>
      <w:r>
        <w:rPr>
          <w:color w:val="5E5D5E"/>
          <w:spacing w:val="11"/>
        </w:rPr>
        <w:t xml:space="preserve"> </w:t>
      </w:r>
      <w:r>
        <w:rPr>
          <w:color w:val="5E5D5E"/>
          <w:spacing w:val="-1"/>
        </w:rPr>
        <w:t>evidence</w:t>
      </w:r>
      <w:r>
        <w:rPr>
          <w:color w:val="5E5D5E"/>
          <w:spacing w:val="13"/>
        </w:rPr>
        <w:t xml:space="preserve"> </w:t>
      </w:r>
      <w:r>
        <w:rPr>
          <w:color w:val="5E5D5E"/>
          <w:spacing w:val="-1"/>
        </w:rPr>
        <w:t>is</w:t>
      </w:r>
      <w:r>
        <w:rPr>
          <w:color w:val="5E5D5E"/>
          <w:spacing w:val="11"/>
        </w:rPr>
        <w:t xml:space="preserve"> </w:t>
      </w:r>
      <w:r>
        <w:rPr>
          <w:color w:val="5E5D5E"/>
        </w:rPr>
        <w:t>supportive</w:t>
      </w:r>
      <w:r>
        <w:rPr>
          <w:color w:val="5E5D5E"/>
          <w:spacing w:val="12"/>
        </w:rPr>
        <w:t xml:space="preserve"> </w:t>
      </w:r>
      <w:r>
        <w:rPr>
          <w:color w:val="5E5D5E"/>
          <w:spacing w:val="-1"/>
        </w:rPr>
        <w:t>of</w:t>
      </w:r>
      <w:r>
        <w:rPr>
          <w:color w:val="5E5D5E"/>
          <w:spacing w:val="11"/>
        </w:rPr>
        <w:t xml:space="preserve"> </w:t>
      </w:r>
      <w:r>
        <w:rPr>
          <w:color w:val="5E5D5E"/>
        </w:rPr>
        <w:t>the</w:t>
      </w:r>
      <w:r>
        <w:rPr>
          <w:color w:val="5E5D5E"/>
          <w:spacing w:val="12"/>
        </w:rPr>
        <w:t xml:space="preserve"> </w:t>
      </w:r>
      <w:r>
        <w:rPr>
          <w:color w:val="5E5D5E"/>
        </w:rPr>
        <w:t>claim</w:t>
      </w:r>
      <w:r>
        <w:rPr>
          <w:color w:val="5E5D5E"/>
          <w:spacing w:val="11"/>
        </w:rPr>
        <w:t xml:space="preserve"> </w:t>
      </w:r>
      <w:r>
        <w:rPr>
          <w:color w:val="5E5D5E"/>
        </w:rPr>
        <w:t>that</w:t>
      </w:r>
      <w:r>
        <w:rPr>
          <w:color w:val="5E5D5E"/>
          <w:spacing w:val="12"/>
        </w:rPr>
        <w:t xml:space="preserve"> </w:t>
      </w:r>
      <w:r>
        <w:rPr>
          <w:color w:val="5E5D5E"/>
        </w:rPr>
        <w:t>regulatory</w:t>
      </w:r>
      <w:r>
        <w:rPr>
          <w:color w:val="5E5D5E"/>
          <w:spacing w:val="11"/>
        </w:rPr>
        <w:t xml:space="preserve"> </w:t>
      </w:r>
      <w:r>
        <w:rPr>
          <w:color w:val="5E5D5E"/>
        </w:rPr>
        <w:t>reform</w:t>
      </w:r>
      <w:r>
        <w:rPr>
          <w:color w:val="5E5D5E"/>
          <w:spacing w:val="28"/>
        </w:rPr>
        <w:t xml:space="preserve"> </w:t>
      </w:r>
      <w:r>
        <w:rPr>
          <w:color w:val="5E5D5E"/>
        </w:rPr>
        <w:t>can</w:t>
      </w:r>
      <w:r>
        <w:rPr>
          <w:color w:val="5E5D5E"/>
          <w:spacing w:val="32"/>
        </w:rPr>
        <w:t xml:space="preserve"> </w:t>
      </w:r>
      <w:r>
        <w:rPr>
          <w:color w:val="5E5D5E"/>
          <w:spacing w:val="-1"/>
        </w:rPr>
        <w:t>have</w:t>
      </w:r>
      <w:r>
        <w:rPr>
          <w:color w:val="5E5D5E"/>
          <w:spacing w:val="33"/>
        </w:rPr>
        <w:t xml:space="preserve"> </w:t>
      </w:r>
      <w:r>
        <w:rPr>
          <w:color w:val="5E5D5E"/>
        </w:rPr>
        <w:t>a</w:t>
      </w:r>
      <w:r>
        <w:rPr>
          <w:color w:val="5E5D5E"/>
          <w:spacing w:val="32"/>
        </w:rPr>
        <w:t xml:space="preserve"> </w:t>
      </w:r>
      <w:r>
        <w:rPr>
          <w:color w:val="5E5D5E"/>
          <w:spacing w:val="-1"/>
        </w:rPr>
        <w:t>positive</w:t>
      </w:r>
      <w:r>
        <w:rPr>
          <w:color w:val="5E5D5E"/>
          <w:spacing w:val="33"/>
        </w:rPr>
        <w:t xml:space="preserve"> </w:t>
      </w:r>
      <w:r>
        <w:rPr>
          <w:color w:val="5E5D5E"/>
          <w:spacing w:val="-1"/>
        </w:rPr>
        <w:t>effect</w:t>
      </w:r>
      <w:r>
        <w:rPr>
          <w:color w:val="5E5D5E"/>
          <w:spacing w:val="32"/>
        </w:rPr>
        <w:t xml:space="preserve"> </w:t>
      </w:r>
      <w:r>
        <w:rPr>
          <w:color w:val="5E5D5E"/>
          <w:spacing w:val="-1"/>
        </w:rPr>
        <w:t>on</w:t>
      </w:r>
      <w:r>
        <w:rPr>
          <w:color w:val="5E5D5E"/>
          <w:spacing w:val="33"/>
        </w:rPr>
        <w:t xml:space="preserve"> </w:t>
      </w:r>
      <w:r>
        <w:rPr>
          <w:color w:val="5E5D5E"/>
        </w:rPr>
        <w:t>a</w:t>
      </w:r>
      <w:r>
        <w:rPr>
          <w:color w:val="5E5D5E"/>
          <w:spacing w:val="32"/>
        </w:rPr>
        <w:t xml:space="preserve"> </w:t>
      </w:r>
      <w:r>
        <w:rPr>
          <w:color w:val="5E5D5E"/>
          <w:spacing w:val="-1"/>
        </w:rPr>
        <w:t>country’s</w:t>
      </w:r>
      <w:r>
        <w:rPr>
          <w:color w:val="5E5D5E"/>
          <w:spacing w:val="33"/>
        </w:rPr>
        <w:t xml:space="preserve"> </w:t>
      </w:r>
      <w:r>
        <w:rPr>
          <w:color w:val="5E5D5E"/>
          <w:spacing w:val="-1"/>
        </w:rPr>
        <w:t>economic</w:t>
      </w:r>
      <w:r>
        <w:rPr>
          <w:color w:val="5E5D5E"/>
          <w:spacing w:val="33"/>
        </w:rPr>
        <w:t xml:space="preserve"> </w:t>
      </w:r>
      <w:r>
        <w:rPr>
          <w:color w:val="5E5D5E"/>
          <w:spacing w:val="-1"/>
        </w:rPr>
        <w:t>growth.</w:t>
      </w:r>
      <w:r>
        <w:rPr>
          <w:rFonts w:cs="Arial"/>
          <w:b/>
          <w:bCs/>
          <w:color w:val="5E5D5E"/>
          <w:spacing w:val="-1"/>
          <w:position w:val="7"/>
          <w:sz w:val="11"/>
          <w:szCs w:val="11"/>
        </w:rPr>
        <w:t>178</w:t>
      </w:r>
      <w:r>
        <w:rPr>
          <w:rFonts w:cs="Arial"/>
          <w:b/>
          <w:bCs/>
          <w:color w:val="5E5D5E"/>
          <w:spacing w:val="27"/>
          <w:position w:val="7"/>
          <w:sz w:val="11"/>
          <w:szCs w:val="11"/>
        </w:rPr>
        <w:t xml:space="preserve"> </w:t>
      </w:r>
      <w:r>
        <w:rPr>
          <w:color w:val="5E5D5E"/>
        </w:rPr>
        <w:t>Studies</w:t>
      </w:r>
      <w:r>
        <w:rPr>
          <w:color w:val="5E5D5E"/>
          <w:spacing w:val="32"/>
        </w:rPr>
        <w:t xml:space="preserve"> </w:t>
      </w:r>
      <w:r>
        <w:rPr>
          <w:color w:val="5E5D5E"/>
        </w:rPr>
        <w:t>conducted</w:t>
      </w:r>
      <w:r>
        <w:rPr>
          <w:color w:val="5E5D5E"/>
          <w:spacing w:val="32"/>
        </w:rPr>
        <w:t xml:space="preserve"> </w:t>
      </w:r>
      <w:r>
        <w:rPr>
          <w:color w:val="5E5D5E"/>
          <w:spacing w:val="-1"/>
        </w:rPr>
        <w:t>on</w:t>
      </w:r>
      <w:r>
        <w:rPr>
          <w:color w:val="5E5D5E"/>
          <w:spacing w:val="33"/>
        </w:rPr>
        <w:t xml:space="preserve"> </w:t>
      </w:r>
      <w:r>
        <w:rPr>
          <w:color w:val="5E5D5E"/>
        </w:rPr>
        <w:t>a</w:t>
      </w:r>
      <w:r>
        <w:rPr>
          <w:color w:val="5E5D5E"/>
          <w:spacing w:val="31"/>
        </w:rPr>
        <w:t xml:space="preserve"> </w:t>
      </w:r>
      <w:r>
        <w:rPr>
          <w:color w:val="5E5D5E"/>
          <w:spacing w:val="-1"/>
        </w:rPr>
        <w:t>global</w:t>
      </w:r>
      <w:r>
        <w:rPr>
          <w:color w:val="5E5D5E"/>
          <w:spacing w:val="1"/>
        </w:rPr>
        <w:t xml:space="preserve"> </w:t>
      </w:r>
      <w:r>
        <w:rPr>
          <w:color w:val="5E5D5E"/>
        </w:rPr>
        <w:t>scale</w:t>
      </w:r>
      <w:r>
        <w:rPr>
          <w:color w:val="5E5D5E"/>
          <w:spacing w:val="1"/>
        </w:rPr>
        <w:t xml:space="preserve"> </w:t>
      </w:r>
      <w:r>
        <w:rPr>
          <w:color w:val="5E5D5E"/>
        </w:rPr>
        <w:t>suggest</w:t>
      </w:r>
      <w:r>
        <w:rPr>
          <w:color w:val="5E5D5E"/>
          <w:spacing w:val="1"/>
        </w:rPr>
        <w:t xml:space="preserve"> </w:t>
      </w:r>
      <w:r>
        <w:rPr>
          <w:color w:val="5E5D5E"/>
        </w:rPr>
        <w:t>that countries</w:t>
      </w:r>
      <w:r>
        <w:rPr>
          <w:color w:val="5E5D5E"/>
          <w:spacing w:val="1"/>
        </w:rPr>
        <w:t xml:space="preserve"> </w:t>
      </w:r>
      <w:r>
        <w:rPr>
          <w:color w:val="5E5D5E"/>
          <w:spacing w:val="-1"/>
        </w:rPr>
        <w:t>which</w:t>
      </w:r>
      <w:r>
        <w:rPr>
          <w:color w:val="5E5D5E"/>
          <w:spacing w:val="2"/>
        </w:rPr>
        <w:t xml:space="preserve"> </w:t>
      </w:r>
      <w:r>
        <w:rPr>
          <w:color w:val="5E5D5E"/>
          <w:spacing w:val="-1"/>
        </w:rPr>
        <w:t>improve</w:t>
      </w:r>
      <w:r>
        <w:rPr>
          <w:color w:val="5E5D5E"/>
          <w:spacing w:val="2"/>
        </w:rPr>
        <w:t xml:space="preserve"> </w:t>
      </w:r>
      <w:r>
        <w:rPr>
          <w:color w:val="5E5D5E"/>
          <w:spacing w:val="-1"/>
        </w:rPr>
        <w:t>government</w:t>
      </w:r>
      <w:r>
        <w:rPr>
          <w:color w:val="5E5D5E"/>
          <w:spacing w:val="1"/>
        </w:rPr>
        <w:t xml:space="preserve"> </w:t>
      </w:r>
      <w:r>
        <w:rPr>
          <w:color w:val="5E5D5E"/>
        </w:rPr>
        <w:t>regulation</w:t>
      </w:r>
      <w:r>
        <w:rPr>
          <w:color w:val="5E5D5E"/>
          <w:spacing w:val="1"/>
        </w:rPr>
        <w:t xml:space="preserve"> </w:t>
      </w:r>
      <w:r>
        <w:rPr>
          <w:color w:val="5E5D5E"/>
        </w:rPr>
        <w:t>—</w:t>
      </w:r>
      <w:r>
        <w:rPr>
          <w:color w:val="5E5D5E"/>
          <w:spacing w:val="2"/>
        </w:rPr>
        <w:t xml:space="preserve"> </w:t>
      </w:r>
      <w:r>
        <w:rPr>
          <w:color w:val="5E5D5E"/>
        </w:rPr>
        <w:t xml:space="preserve">measured </w:t>
      </w:r>
      <w:r>
        <w:rPr>
          <w:color w:val="5E5D5E"/>
          <w:spacing w:val="-1"/>
        </w:rPr>
        <w:t>by</w:t>
      </w:r>
      <w:r>
        <w:rPr>
          <w:color w:val="5E5D5E"/>
          <w:spacing w:val="25"/>
        </w:rPr>
        <w:t xml:space="preserve"> </w:t>
      </w:r>
      <w:r>
        <w:rPr>
          <w:color w:val="5E5D5E"/>
          <w:spacing w:val="-1"/>
        </w:rPr>
        <w:t>performance</w:t>
      </w:r>
      <w:r>
        <w:rPr>
          <w:color w:val="5E5D5E"/>
          <w:spacing w:val="-11"/>
        </w:rPr>
        <w:t xml:space="preserve"> </w:t>
      </w:r>
      <w:r>
        <w:rPr>
          <w:color w:val="5E5D5E"/>
          <w:spacing w:val="-1"/>
        </w:rPr>
        <w:t>in</w:t>
      </w:r>
      <w:r>
        <w:rPr>
          <w:color w:val="5E5D5E"/>
          <w:spacing w:val="-10"/>
        </w:rPr>
        <w:t xml:space="preserve"> </w:t>
      </w:r>
      <w:r>
        <w:rPr>
          <w:color w:val="5E5D5E"/>
        </w:rPr>
        <w:t>the</w:t>
      </w:r>
      <w:r>
        <w:rPr>
          <w:color w:val="5E5D5E"/>
          <w:spacing w:val="-10"/>
        </w:rPr>
        <w:t xml:space="preserve"> </w:t>
      </w:r>
      <w:r>
        <w:rPr>
          <w:color w:val="5E5D5E"/>
          <w:spacing w:val="-2"/>
        </w:rPr>
        <w:t>World</w:t>
      </w:r>
      <w:r>
        <w:rPr>
          <w:color w:val="5E5D5E"/>
          <w:spacing w:val="-10"/>
        </w:rPr>
        <w:t xml:space="preserve"> </w:t>
      </w:r>
      <w:r>
        <w:rPr>
          <w:color w:val="5E5D5E"/>
          <w:spacing w:val="-1"/>
        </w:rPr>
        <w:t>Bank’s</w:t>
      </w:r>
      <w:r>
        <w:rPr>
          <w:color w:val="5E5D5E"/>
          <w:spacing w:val="-10"/>
        </w:rPr>
        <w:t xml:space="preserve"> </w:t>
      </w:r>
      <w:r>
        <w:rPr>
          <w:rFonts w:cs="Arial"/>
          <w:i/>
          <w:color w:val="5E5D5E"/>
          <w:spacing w:val="-1"/>
        </w:rPr>
        <w:t>Doing</w:t>
      </w:r>
      <w:r>
        <w:rPr>
          <w:rFonts w:cs="Arial"/>
          <w:i/>
          <w:color w:val="5E5D5E"/>
          <w:spacing w:val="-10"/>
        </w:rPr>
        <w:t xml:space="preserve"> </w:t>
      </w:r>
      <w:r>
        <w:rPr>
          <w:rFonts w:cs="Arial"/>
          <w:i/>
          <w:color w:val="5E5D5E"/>
        </w:rPr>
        <w:t>Business</w:t>
      </w:r>
      <w:r>
        <w:rPr>
          <w:rFonts w:cs="Arial"/>
          <w:i/>
          <w:color w:val="5E5D5E"/>
          <w:spacing w:val="-10"/>
        </w:rPr>
        <w:t xml:space="preserve"> </w:t>
      </w:r>
      <w:r>
        <w:rPr>
          <w:rFonts w:cs="Arial"/>
          <w:i/>
          <w:color w:val="5E5D5E"/>
        </w:rPr>
        <w:t>Indicators</w:t>
      </w:r>
      <w:r>
        <w:rPr>
          <w:rFonts w:cs="Arial"/>
          <w:i/>
          <w:color w:val="5E5D5E"/>
          <w:spacing w:val="-11"/>
        </w:rPr>
        <w:t xml:space="preserve"> </w:t>
      </w:r>
      <w:r>
        <w:rPr>
          <w:color w:val="5E5D5E"/>
        </w:rPr>
        <w:t>—</w:t>
      </w:r>
      <w:r>
        <w:rPr>
          <w:color w:val="5E5D5E"/>
          <w:spacing w:val="-10"/>
        </w:rPr>
        <w:t xml:space="preserve"> </w:t>
      </w:r>
      <w:r>
        <w:rPr>
          <w:color w:val="5E5D5E"/>
          <w:spacing w:val="-1"/>
        </w:rPr>
        <w:t>will,</w:t>
      </w:r>
      <w:r>
        <w:rPr>
          <w:color w:val="5E5D5E"/>
          <w:spacing w:val="-10"/>
        </w:rPr>
        <w:t xml:space="preserve"> </w:t>
      </w:r>
      <w:r>
        <w:rPr>
          <w:color w:val="5E5D5E"/>
          <w:spacing w:val="-1"/>
        </w:rPr>
        <w:t>on</w:t>
      </w:r>
      <w:r>
        <w:rPr>
          <w:color w:val="5E5D5E"/>
          <w:spacing w:val="-10"/>
        </w:rPr>
        <w:t xml:space="preserve"> </w:t>
      </w:r>
      <w:r>
        <w:rPr>
          <w:color w:val="5E5D5E"/>
          <w:spacing w:val="-1"/>
        </w:rPr>
        <w:t>average,</w:t>
      </w:r>
      <w:r>
        <w:rPr>
          <w:color w:val="5E5D5E"/>
          <w:spacing w:val="-10"/>
        </w:rPr>
        <w:t xml:space="preserve"> </w:t>
      </w:r>
      <w:r>
        <w:rPr>
          <w:color w:val="5E5D5E"/>
          <w:spacing w:val="-1"/>
        </w:rPr>
        <w:t>experience</w:t>
      </w:r>
      <w:r>
        <w:rPr>
          <w:color w:val="5E5D5E"/>
          <w:spacing w:val="22"/>
        </w:rPr>
        <w:t xml:space="preserve"> </w:t>
      </w:r>
      <w:r>
        <w:rPr>
          <w:color w:val="5E5D5E"/>
          <w:spacing w:val="-1"/>
        </w:rPr>
        <w:t>improvements</w:t>
      </w:r>
      <w:r>
        <w:rPr>
          <w:color w:val="5E5D5E"/>
          <w:spacing w:val="39"/>
        </w:rPr>
        <w:t xml:space="preserve"> </w:t>
      </w:r>
      <w:r>
        <w:rPr>
          <w:color w:val="5E5D5E"/>
          <w:spacing w:val="-1"/>
        </w:rPr>
        <w:t>in</w:t>
      </w:r>
      <w:r>
        <w:rPr>
          <w:color w:val="5E5D5E"/>
          <w:spacing w:val="39"/>
        </w:rPr>
        <w:t xml:space="preserve"> </w:t>
      </w:r>
      <w:r>
        <w:rPr>
          <w:color w:val="5E5D5E"/>
          <w:spacing w:val="-1"/>
        </w:rPr>
        <w:t>economic</w:t>
      </w:r>
      <w:r>
        <w:rPr>
          <w:color w:val="5E5D5E"/>
          <w:spacing w:val="40"/>
        </w:rPr>
        <w:t xml:space="preserve"> </w:t>
      </w:r>
      <w:r>
        <w:rPr>
          <w:color w:val="5E5D5E"/>
          <w:spacing w:val="-1"/>
        </w:rPr>
        <w:t>growth.</w:t>
      </w:r>
      <w:r>
        <w:rPr>
          <w:rFonts w:cs="Arial"/>
          <w:b/>
          <w:bCs/>
          <w:color w:val="5E5D5E"/>
          <w:spacing w:val="-1"/>
          <w:position w:val="7"/>
          <w:sz w:val="11"/>
          <w:szCs w:val="11"/>
        </w:rPr>
        <w:t>179</w:t>
      </w:r>
      <w:r>
        <w:rPr>
          <w:rFonts w:cs="Arial"/>
          <w:b/>
          <w:bCs/>
          <w:color w:val="5E5D5E"/>
          <w:spacing w:val="4"/>
          <w:position w:val="7"/>
          <w:sz w:val="11"/>
          <w:szCs w:val="11"/>
        </w:rPr>
        <w:t xml:space="preserve"> </w:t>
      </w:r>
      <w:r>
        <w:rPr>
          <w:color w:val="5E5D5E"/>
          <w:spacing w:val="-3"/>
        </w:rPr>
        <w:t>However,</w:t>
      </w:r>
      <w:r>
        <w:rPr>
          <w:color w:val="5E5D5E"/>
          <w:spacing w:val="39"/>
        </w:rPr>
        <w:t xml:space="preserve"> </w:t>
      </w:r>
      <w:r>
        <w:rPr>
          <w:color w:val="5E5D5E"/>
        </w:rPr>
        <w:t>the</w:t>
      </w:r>
      <w:r>
        <w:rPr>
          <w:color w:val="5E5D5E"/>
          <w:spacing w:val="39"/>
        </w:rPr>
        <w:t xml:space="preserve"> </w:t>
      </w:r>
      <w:r>
        <w:rPr>
          <w:color w:val="5E5D5E"/>
        </w:rPr>
        <w:t>magnitude</w:t>
      </w:r>
      <w:r>
        <w:rPr>
          <w:color w:val="5E5D5E"/>
          <w:spacing w:val="38"/>
        </w:rPr>
        <w:t xml:space="preserve"> </w:t>
      </w:r>
      <w:r>
        <w:rPr>
          <w:color w:val="5E5D5E"/>
          <w:spacing w:val="-1"/>
        </w:rPr>
        <w:t>of</w:t>
      </w:r>
      <w:r>
        <w:rPr>
          <w:color w:val="5E5D5E"/>
          <w:spacing w:val="39"/>
        </w:rPr>
        <w:t xml:space="preserve"> </w:t>
      </w:r>
      <w:r>
        <w:rPr>
          <w:color w:val="5E5D5E"/>
        </w:rPr>
        <w:t>this</w:t>
      </w:r>
      <w:r>
        <w:rPr>
          <w:color w:val="5E5D5E"/>
          <w:spacing w:val="39"/>
        </w:rPr>
        <w:t xml:space="preserve"> </w:t>
      </w:r>
      <w:r>
        <w:rPr>
          <w:color w:val="5E5D5E"/>
          <w:spacing w:val="-1"/>
        </w:rPr>
        <w:t>affect</w:t>
      </w:r>
      <w:r>
        <w:rPr>
          <w:color w:val="5E5D5E"/>
          <w:spacing w:val="39"/>
        </w:rPr>
        <w:t xml:space="preserve"> </w:t>
      </w:r>
      <w:r>
        <w:rPr>
          <w:color w:val="5E5D5E"/>
          <w:spacing w:val="-1"/>
        </w:rPr>
        <w:t>has</w:t>
      </w:r>
      <w:r>
        <w:rPr>
          <w:color w:val="5E5D5E"/>
          <w:spacing w:val="39"/>
        </w:rPr>
        <w:t xml:space="preserve"> </w:t>
      </w:r>
      <w:r>
        <w:rPr>
          <w:color w:val="5E5D5E"/>
          <w:spacing w:val="-1"/>
        </w:rPr>
        <w:t>been</w:t>
      </w:r>
      <w:r>
        <w:rPr>
          <w:color w:val="5E5D5E"/>
          <w:spacing w:val="34"/>
        </w:rPr>
        <w:t xml:space="preserve"> </w:t>
      </w:r>
      <w:r>
        <w:rPr>
          <w:rFonts w:cs="Arial"/>
          <w:color w:val="5E5D5E"/>
        </w:rPr>
        <w:t>subject</w:t>
      </w:r>
      <w:r>
        <w:rPr>
          <w:rFonts w:cs="Arial"/>
          <w:color w:val="5E5D5E"/>
          <w:spacing w:val="-15"/>
        </w:rPr>
        <w:t xml:space="preserve"> </w:t>
      </w:r>
      <w:r>
        <w:rPr>
          <w:rFonts w:cs="Arial"/>
          <w:color w:val="5E5D5E"/>
        </w:rPr>
        <w:t>to</w:t>
      </w:r>
      <w:r>
        <w:rPr>
          <w:rFonts w:cs="Arial"/>
          <w:color w:val="5E5D5E"/>
          <w:spacing w:val="-15"/>
        </w:rPr>
        <w:t xml:space="preserve"> </w:t>
      </w:r>
      <w:r>
        <w:rPr>
          <w:rFonts w:cs="Arial"/>
          <w:color w:val="5E5D5E"/>
        </w:rPr>
        <w:t>some</w:t>
      </w:r>
      <w:r>
        <w:rPr>
          <w:rFonts w:cs="Arial"/>
          <w:color w:val="5E5D5E"/>
          <w:spacing w:val="-15"/>
        </w:rPr>
        <w:t xml:space="preserve"> </w:t>
      </w:r>
      <w:r>
        <w:rPr>
          <w:rFonts w:cs="Arial"/>
          <w:color w:val="5E5D5E"/>
        </w:rPr>
        <w:t>debate</w:t>
      </w:r>
      <w:r>
        <w:rPr>
          <w:rFonts w:cs="Arial"/>
          <w:color w:val="5E5D5E"/>
          <w:spacing w:val="-15"/>
        </w:rPr>
        <w:t xml:space="preserve"> </w:t>
      </w:r>
      <w:r>
        <w:rPr>
          <w:rFonts w:cs="Arial"/>
          <w:color w:val="5E5D5E"/>
        </w:rPr>
        <w:t>and</w:t>
      </w:r>
      <w:r>
        <w:rPr>
          <w:rFonts w:cs="Arial"/>
          <w:color w:val="5E5D5E"/>
          <w:spacing w:val="-15"/>
        </w:rPr>
        <w:t xml:space="preserve"> </w:t>
      </w:r>
      <w:r>
        <w:rPr>
          <w:rFonts w:cs="Arial"/>
          <w:color w:val="5E5D5E"/>
        </w:rPr>
        <w:t>is</w:t>
      </w:r>
      <w:r>
        <w:rPr>
          <w:rFonts w:cs="Arial"/>
          <w:color w:val="5E5D5E"/>
          <w:spacing w:val="-15"/>
        </w:rPr>
        <w:t xml:space="preserve"> </w:t>
      </w:r>
      <w:r>
        <w:rPr>
          <w:rFonts w:cs="Arial"/>
          <w:color w:val="5E5D5E"/>
        </w:rPr>
        <w:t>likely</w:t>
      </w:r>
      <w:r>
        <w:rPr>
          <w:rFonts w:cs="Arial"/>
          <w:color w:val="5E5D5E"/>
          <w:spacing w:val="-15"/>
        </w:rPr>
        <w:t xml:space="preserve"> </w:t>
      </w:r>
      <w:r>
        <w:rPr>
          <w:rFonts w:cs="Arial"/>
          <w:color w:val="5E5D5E"/>
        </w:rPr>
        <w:t>to</w:t>
      </w:r>
      <w:r>
        <w:rPr>
          <w:rFonts w:cs="Arial"/>
          <w:color w:val="5E5D5E"/>
          <w:spacing w:val="-15"/>
        </w:rPr>
        <w:t xml:space="preserve"> </w:t>
      </w:r>
      <w:r>
        <w:rPr>
          <w:rFonts w:cs="Arial"/>
          <w:color w:val="5E5D5E"/>
        </w:rPr>
        <w:t>depend</w:t>
      </w:r>
      <w:r>
        <w:rPr>
          <w:rFonts w:cs="Arial"/>
          <w:color w:val="5E5D5E"/>
          <w:spacing w:val="-15"/>
        </w:rPr>
        <w:t xml:space="preserve"> </w:t>
      </w:r>
      <w:r>
        <w:rPr>
          <w:rFonts w:cs="Arial"/>
          <w:color w:val="5E5D5E"/>
        </w:rPr>
        <w:t>on</w:t>
      </w:r>
      <w:r>
        <w:rPr>
          <w:rFonts w:cs="Arial"/>
          <w:color w:val="5E5D5E"/>
          <w:spacing w:val="-15"/>
        </w:rPr>
        <w:t xml:space="preserve"> </w:t>
      </w:r>
      <w:r>
        <w:rPr>
          <w:rFonts w:cs="Arial"/>
          <w:color w:val="5E5D5E"/>
        </w:rPr>
        <w:t>a</w:t>
      </w:r>
      <w:r>
        <w:rPr>
          <w:rFonts w:cs="Arial"/>
          <w:color w:val="5E5D5E"/>
          <w:spacing w:val="-15"/>
        </w:rPr>
        <w:t xml:space="preserve"> </w:t>
      </w:r>
      <w:r>
        <w:rPr>
          <w:rFonts w:cs="Arial"/>
          <w:color w:val="5E5D5E"/>
        </w:rPr>
        <w:t>large</w:t>
      </w:r>
      <w:r>
        <w:rPr>
          <w:rFonts w:cs="Arial"/>
          <w:color w:val="5E5D5E"/>
          <w:spacing w:val="-15"/>
        </w:rPr>
        <w:t xml:space="preserve"> </w:t>
      </w:r>
      <w:r>
        <w:rPr>
          <w:rFonts w:cs="Arial"/>
          <w:color w:val="5E5D5E"/>
        </w:rPr>
        <w:t>number</w:t>
      </w:r>
      <w:r>
        <w:rPr>
          <w:rFonts w:cs="Arial"/>
          <w:color w:val="5E5D5E"/>
          <w:spacing w:val="-15"/>
        </w:rPr>
        <w:t xml:space="preserve"> </w:t>
      </w:r>
      <w:r>
        <w:rPr>
          <w:rFonts w:cs="Arial"/>
          <w:color w:val="5E5D5E"/>
        </w:rPr>
        <w:t>of</w:t>
      </w:r>
      <w:r>
        <w:rPr>
          <w:rFonts w:cs="Arial"/>
          <w:color w:val="5E5D5E"/>
          <w:spacing w:val="-15"/>
        </w:rPr>
        <w:t xml:space="preserve"> </w:t>
      </w:r>
      <w:r>
        <w:rPr>
          <w:rFonts w:cs="Arial"/>
          <w:color w:val="5E5D5E"/>
        </w:rPr>
        <w:t>country-specific</w:t>
      </w:r>
      <w:r>
        <w:rPr>
          <w:rFonts w:cs="Arial"/>
          <w:color w:val="5E5D5E"/>
          <w:spacing w:val="-15"/>
        </w:rPr>
        <w:t xml:space="preserve"> </w:t>
      </w:r>
      <w:r>
        <w:rPr>
          <w:rFonts w:cs="Arial"/>
          <w:color w:val="5E5D5E"/>
        </w:rPr>
        <w:t>factors.</w:t>
      </w:r>
    </w:p>
    <w:p w:rsidR="002F76B6" w:rsidRDefault="00F32A52">
      <w:pPr>
        <w:pStyle w:val="BodyText"/>
        <w:spacing w:line="271" w:lineRule="auto"/>
        <w:ind w:right="871"/>
        <w:jc w:val="both"/>
      </w:pPr>
      <w:r>
        <w:rPr>
          <w:color w:val="5E5D5E"/>
        </w:rPr>
        <w:t>One</w:t>
      </w:r>
      <w:r>
        <w:rPr>
          <w:color w:val="5E5D5E"/>
          <w:spacing w:val="-28"/>
        </w:rPr>
        <w:t xml:space="preserve"> </w:t>
      </w:r>
      <w:r>
        <w:rPr>
          <w:color w:val="5E5D5E"/>
          <w:spacing w:val="-1"/>
        </w:rPr>
        <w:t>of</w:t>
      </w:r>
      <w:r>
        <w:rPr>
          <w:color w:val="5E5D5E"/>
          <w:spacing w:val="-28"/>
        </w:rPr>
        <w:t xml:space="preserve"> </w:t>
      </w:r>
      <w:r>
        <w:rPr>
          <w:color w:val="5E5D5E"/>
        </w:rPr>
        <w:t>the</w:t>
      </w:r>
      <w:r>
        <w:rPr>
          <w:color w:val="5E5D5E"/>
          <w:spacing w:val="-28"/>
        </w:rPr>
        <w:t xml:space="preserve"> </w:t>
      </w:r>
      <w:r>
        <w:rPr>
          <w:color w:val="5E5D5E"/>
        </w:rPr>
        <w:t>most</w:t>
      </w:r>
      <w:r>
        <w:rPr>
          <w:color w:val="5E5D5E"/>
          <w:spacing w:val="-28"/>
        </w:rPr>
        <w:t xml:space="preserve"> </w:t>
      </w:r>
      <w:r>
        <w:rPr>
          <w:color w:val="5E5D5E"/>
          <w:spacing w:val="-1"/>
        </w:rPr>
        <w:t>important</w:t>
      </w:r>
      <w:r>
        <w:rPr>
          <w:color w:val="5E5D5E"/>
          <w:spacing w:val="-28"/>
        </w:rPr>
        <w:t xml:space="preserve"> </w:t>
      </w:r>
      <w:r>
        <w:rPr>
          <w:color w:val="5E5D5E"/>
        </w:rPr>
        <w:t>factors</w:t>
      </w:r>
      <w:r>
        <w:rPr>
          <w:color w:val="5E5D5E"/>
          <w:spacing w:val="-27"/>
        </w:rPr>
        <w:t xml:space="preserve"> </w:t>
      </w:r>
      <w:r>
        <w:rPr>
          <w:color w:val="5E5D5E"/>
          <w:spacing w:val="-1"/>
        </w:rPr>
        <w:t>in</w:t>
      </w:r>
      <w:r>
        <w:rPr>
          <w:color w:val="5E5D5E"/>
          <w:spacing w:val="-28"/>
        </w:rPr>
        <w:t xml:space="preserve"> </w:t>
      </w:r>
      <w:r>
        <w:rPr>
          <w:color w:val="5E5D5E"/>
        </w:rPr>
        <w:t>the</w:t>
      </w:r>
      <w:r>
        <w:rPr>
          <w:color w:val="5E5D5E"/>
          <w:spacing w:val="-28"/>
        </w:rPr>
        <w:t xml:space="preserve"> </w:t>
      </w:r>
      <w:r>
        <w:rPr>
          <w:color w:val="5E5D5E"/>
        </w:rPr>
        <w:t>relationship</w:t>
      </w:r>
      <w:r>
        <w:rPr>
          <w:color w:val="5E5D5E"/>
          <w:spacing w:val="-28"/>
        </w:rPr>
        <w:t xml:space="preserve"> </w:t>
      </w:r>
      <w:r>
        <w:rPr>
          <w:color w:val="5E5D5E"/>
          <w:spacing w:val="-1"/>
        </w:rPr>
        <w:t>between</w:t>
      </w:r>
      <w:r>
        <w:rPr>
          <w:color w:val="5E5D5E"/>
          <w:spacing w:val="-28"/>
        </w:rPr>
        <w:t xml:space="preserve"> </w:t>
      </w:r>
      <w:r>
        <w:rPr>
          <w:color w:val="5E5D5E"/>
        </w:rPr>
        <w:t>regulatory</w:t>
      </w:r>
      <w:r>
        <w:rPr>
          <w:color w:val="5E5D5E"/>
          <w:spacing w:val="-27"/>
        </w:rPr>
        <w:t xml:space="preserve"> </w:t>
      </w:r>
      <w:r>
        <w:rPr>
          <w:color w:val="5E5D5E"/>
        </w:rPr>
        <w:t>reform</w:t>
      </w:r>
      <w:r>
        <w:rPr>
          <w:color w:val="5E5D5E"/>
          <w:spacing w:val="-28"/>
        </w:rPr>
        <w:t xml:space="preserve"> </w:t>
      </w:r>
      <w:r>
        <w:rPr>
          <w:color w:val="5E5D5E"/>
          <w:spacing w:val="-1"/>
        </w:rPr>
        <w:t>and</w:t>
      </w:r>
      <w:r>
        <w:rPr>
          <w:color w:val="5E5D5E"/>
          <w:spacing w:val="-28"/>
        </w:rPr>
        <w:t xml:space="preserve"> </w:t>
      </w:r>
      <w:r>
        <w:rPr>
          <w:color w:val="5E5D5E"/>
          <w:spacing w:val="-1"/>
        </w:rPr>
        <w:t>economic</w:t>
      </w:r>
      <w:r>
        <w:rPr>
          <w:color w:val="5E5D5E"/>
          <w:spacing w:val="25"/>
        </w:rPr>
        <w:t xml:space="preserve"> </w:t>
      </w:r>
      <w:r>
        <w:rPr>
          <w:color w:val="5E5D5E"/>
          <w:spacing w:val="-1"/>
        </w:rPr>
        <w:t>growth</w:t>
      </w:r>
      <w:r>
        <w:rPr>
          <w:color w:val="5E5D5E"/>
          <w:spacing w:val="41"/>
        </w:rPr>
        <w:t xml:space="preserve"> </w:t>
      </w:r>
      <w:r>
        <w:rPr>
          <w:color w:val="5E5D5E"/>
          <w:spacing w:val="-1"/>
        </w:rPr>
        <w:t>is</w:t>
      </w:r>
      <w:r>
        <w:rPr>
          <w:color w:val="5E5D5E"/>
          <w:spacing w:val="41"/>
        </w:rPr>
        <w:t xml:space="preserve"> </w:t>
      </w:r>
      <w:r>
        <w:rPr>
          <w:color w:val="5E5D5E"/>
        </w:rPr>
        <w:t>the</w:t>
      </w:r>
      <w:r>
        <w:rPr>
          <w:color w:val="5E5D5E"/>
          <w:spacing w:val="42"/>
        </w:rPr>
        <w:t xml:space="preserve"> </w:t>
      </w:r>
      <w:r>
        <w:rPr>
          <w:color w:val="5E5D5E"/>
          <w:spacing w:val="-1"/>
        </w:rPr>
        <w:t>degree</w:t>
      </w:r>
      <w:r>
        <w:rPr>
          <w:color w:val="5E5D5E"/>
          <w:spacing w:val="41"/>
        </w:rPr>
        <w:t xml:space="preserve"> </w:t>
      </w:r>
      <w:r>
        <w:rPr>
          <w:color w:val="5E5D5E"/>
        </w:rPr>
        <w:t>to</w:t>
      </w:r>
      <w:r>
        <w:rPr>
          <w:color w:val="5E5D5E"/>
          <w:spacing w:val="42"/>
        </w:rPr>
        <w:t xml:space="preserve"> </w:t>
      </w:r>
      <w:r>
        <w:rPr>
          <w:color w:val="5E5D5E"/>
          <w:spacing w:val="-1"/>
        </w:rPr>
        <w:t>which</w:t>
      </w:r>
      <w:r>
        <w:rPr>
          <w:color w:val="5E5D5E"/>
          <w:spacing w:val="41"/>
        </w:rPr>
        <w:t xml:space="preserve"> </w:t>
      </w:r>
      <w:r>
        <w:rPr>
          <w:color w:val="5E5D5E"/>
        </w:rPr>
        <w:t>a</w:t>
      </w:r>
      <w:r>
        <w:rPr>
          <w:color w:val="5E5D5E"/>
          <w:spacing w:val="42"/>
        </w:rPr>
        <w:t xml:space="preserve"> </w:t>
      </w:r>
      <w:r>
        <w:rPr>
          <w:color w:val="5E5D5E"/>
        </w:rPr>
        <w:t>country</w:t>
      </w:r>
      <w:r>
        <w:rPr>
          <w:color w:val="5E5D5E"/>
          <w:spacing w:val="41"/>
        </w:rPr>
        <w:t xml:space="preserve"> </w:t>
      </w:r>
      <w:r>
        <w:rPr>
          <w:color w:val="5E5D5E"/>
          <w:spacing w:val="-1"/>
        </w:rPr>
        <w:t>is</w:t>
      </w:r>
      <w:r>
        <w:rPr>
          <w:color w:val="5E5D5E"/>
          <w:spacing w:val="42"/>
        </w:rPr>
        <w:t xml:space="preserve"> </w:t>
      </w:r>
      <w:r>
        <w:rPr>
          <w:color w:val="5E5D5E"/>
          <w:spacing w:val="-1"/>
        </w:rPr>
        <w:t>initially</w:t>
      </w:r>
      <w:r>
        <w:rPr>
          <w:color w:val="5E5D5E"/>
          <w:spacing w:val="41"/>
        </w:rPr>
        <w:t xml:space="preserve"> </w:t>
      </w:r>
      <w:r>
        <w:rPr>
          <w:color w:val="5E5D5E"/>
        </w:rPr>
        <w:t>regulated,</w:t>
      </w:r>
      <w:r>
        <w:rPr>
          <w:color w:val="5E5D5E"/>
          <w:spacing w:val="42"/>
        </w:rPr>
        <w:t xml:space="preserve"> </w:t>
      </w:r>
      <w:r>
        <w:rPr>
          <w:color w:val="5E5D5E"/>
          <w:spacing w:val="-1"/>
        </w:rPr>
        <w:t>or</w:t>
      </w:r>
      <w:r>
        <w:rPr>
          <w:color w:val="5E5D5E"/>
          <w:spacing w:val="41"/>
        </w:rPr>
        <w:t xml:space="preserve"> </w:t>
      </w:r>
      <w:r>
        <w:rPr>
          <w:color w:val="5E5D5E"/>
          <w:spacing w:val="-1"/>
        </w:rPr>
        <w:t>indeed,</w:t>
      </w:r>
      <w:r>
        <w:rPr>
          <w:color w:val="5E5D5E"/>
          <w:spacing w:val="42"/>
        </w:rPr>
        <w:t xml:space="preserve"> </w:t>
      </w:r>
      <w:r>
        <w:rPr>
          <w:color w:val="5E5D5E"/>
          <w:spacing w:val="-1"/>
        </w:rPr>
        <w:t>deregulated.</w:t>
      </w:r>
      <w:r>
        <w:rPr>
          <w:color w:val="5E5D5E"/>
          <w:spacing w:val="28"/>
        </w:rPr>
        <w:t xml:space="preserve"> </w:t>
      </w:r>
      <w:r>
        <w:rPr>
          <w:color w:val="5E5D5E"/>
        </w:rPr>
        <w:t>For</w:t>
      </w:r>
      <w:r>
        <w:rPr>
          <w:color w:val="5E5D5E"/>
          <w:spacing w:val="26"/>
        </w:rPr>
        <w:t xml:space="preserve"> </w:t>
      </w:r>
      <w:r>
        <w:rPr>
          <w:color w:val="5E5D5E"/>
          <w:spacing w:val="-1"/>
        </w:rPr>
        <w:t>example,</w:t>
      </w:r>
      <w:r>
        <w:rPr>
          <w:color w:val="5E5D5E"/>
          <w:spacing w:val="27"/>
        </w:rPr>
        <w:t xml:space="preserve"> </w:t>
      </w:r>
      <w:r>
        <w:rPr>
          <w:color w:val="5E5D5E"/>
        </w:rPr>
        <w:t>there</w:t>
      </w:r>
      <w:r>
        <w:rPr>
          <w:color w:val="5E5D5E"/>
          <w:spacing w:val="25"/>
        </w:rPr>
        <w:t xml:space="preserve"> </w:t>
      </w:r>
      <w:r>
        <w:rPr>
          <w:color w:val="5E5D5E"/>
          <w:spacing w:val="-1"/>
        </w:rPr>
        <w:t>is</w:t>
      </w:r>
      <w:r>
        <w:rPr>
          <w:color w:val="5E5D5E"/>
          <w:spacing w:val="27"/>
        </w:rPr>
        <w:t xml:space="preserve"> </w:t>
      </w:r>
      <w:r>
        <w:rPr>
          <w:color w:val="5E5D5E"/>
        </w:rPr>
        <w:t>some</w:t>
      </w:r>
      <w:r>
        <w:rPr>
          <w:color w:val="5E5D5E"/>
          <w:spacing w:val="26"/>
        </w:rPr>
        <w:t xml:space="preserve"> </w:t>
      </w:r>
      <w:r>
        <w:rPr>
          <w:color w:val="5E5D5E"/>
          <w:spacing w:val="-1"/>
        </w:rPr>
        <w:t>evidence</w:t>
      </w:r>
      <w:r>
        <w:rPr>
          <w:color w:val="5E5D5E"/>
          <w:spacing w:val="27"/>
        </w:rPr>
        <w:t xml:space="preserve"> </w:t>
      </w:r>
      <w:r>
        <w:rPr>
          <w:color w:val="5E5D5E"/>
        </w:rPr>
        <w:t>to</w:t>
      </w:r>
      <w:r>
        <w:rPr>
          <w:color w:val="5E5D5E"/>
          <w:spacing w:val="26"/>
        </w:rPr>
        <w:t xml:space="preserve"> </w:t>
      </w:r>
      <w:r>
        <w:rPr>
          <w:color w:val="5E5D5E"/>
        </w:rPr>
        <w:t>suggest</w:t>
      </w:r>
      <w:r>
        <w:rPr>
          <w:color w:val="5E5D5E"/>
          <w:spacing w:val="27"/>
        </w:rPr>
        <w:t xml:space="preserve"> </w:t>
      </w:r>
      <w:r>
        <w:rPr>
          <w:color w:val="5E5D5E"/>
        </w:rPr>
        <w:t>that</w:t>
      </w:r>
      <w:r>
        <w:rPr>
          <w:color w:val="5E5D5E"/>
          <w:spacing w:val="27"/>
        </w:rPr>
        <w:t xml:space="preserve"> </w:t>
      </w:r>
      <w:r>
        <w:rPr>
          <w:color w:val="5E5D5E"/>
          <w:spacing w:val="-1"/>
        </w:rPr>
        <w:t>deregulation</w:t>
      </w:r>
      <w:r>
        <w:rPr>
          <w:color w:val="5E5D5E"/>
          <w:spacing w:val="27"/>
        </w:rPr>
        <w:t xml:space="preserve"> </w:t>
      </w:r>
      <w:r>
        <w:rPr>
          <w:color w:val="5E5D5E"/>
          <w:spacing w:val="-1"/>
        </w:rPr>
        <w:t>provides</w:t>
      </w:r>
      <w:r>
        <w:rPr>
          <w:color w:val="5E5D5E"/>
          <w:spacing w:val="26"/>
        </w:rPr>
        <w:t xml:space="preserve"> </w:t>
      </w:r>
      <w:r>
        <w:rPr>
          <w:color w:val="5E5D5E"/>
        </w:rPr>
        <w:t>statistically</w:t>
      </w:r>
      <w:r>
        <w:rPr>
          <w:color w:val="5E5D5E"/>
          <w:spacing w:val="26"/>
        </w:rPr>
        <w:t xml:space="preserve"> </w:t>
      </w:r>
      <w:r>
        <w:rPr>
          <w:color w:val="5E5D5E"/>
        </w:rPr>
        <w:t>significant</w:t>
      </w:r>
      <w:r>
        <w:rPr>
          <w:color w:val="5E5D5E"/>
          <w:spacing w:val="6"/>
        </w:rPr>
        <w:t xml:space="preserve"> </w:t>
      </w:r>
      <w:r>
        <w:rPr>
          <w:color w:val="5E5D5E"/>
        </w:rPr>
        <w:t>benefits</w:t>
      </w:r>
      <w:r>
        <w:rPr>
          <w:color w:val="5E5D5E"/>
          <w:spacing w:val="6"/>
        </w:rPr>
        <w:t xml:space="preserve"> </w:t>
      </w:r>
      <w:r>
        <w:rPr>
          <w:color w:val="5E5D5E"/>
        </w:rPr>
        <w:t>for</w:t>
      </w:r>
      <w:r>
        <w:rPr>
          <w:color w:val="5E5D5E"/>
          <w:spacing w:val="6"/>
        </w:rPr>
        <w:t xml:space="preserve"> </w:t>
      </w:r>
      <w:r>
        <w:rPr>
          <w:color w:val="5E5D5E"/>
        </w:rPr>
        <w:t>countries</w:t>
      </w:r>
      <w:r>
        <w:rPr>
          <w:color w:val="5E5D5E"/>
          <w:spacing w:val="6"/>
        </w:rPr>
        <w:t xml:space="preserve"> </w:t>
      </w:r>
      <w:r>
        <w:rPr>
          <w:color w:val="5E5D5E"/>
        </w:rPr>
        <w:t>that</w:t>
      </w:r>
      <w:r>
        <w:rPr>
          <w:color w:val="5E5D5E"/>
          <w:spacing w:val="6"/>
        </w:rPr>
        <w:t xml:space="preserve"> </w:t>
      </w:r>
      <w:r>
        <w:rPr>
          <w:color w:val="5E5D5E"/>
        </w:rPr>
        <w:t>are</w:t>
      </w:r>
      <w:r>
        <w:rPr>
          <w:color w:val="5E5D5E"/>
          <w:spacing w:val="6"/>
        </w:rPr>
        <w:t xml:space="preserve"> </w:t>
      </w:r>
      <w:r>
        <w:rPr>
          <w:color w:val="5E5D5E"/>
        </w:rPr>
        <w:t>initially</w:t>
      </w:r>
      <w:r>
        <w:rPr>
          <w:color w:val="5E5D5E"/>
          <w:spacing w:val="6"/>
        </w:rPr>
        <w:t xml:space="preserve"> </w:t>
      </w:r>
      <w:r>
        <w:rPr>
          <w:color w:val="5E5D5E"/>
        </w:rPr>
        <w:t>highly</w:t>
      </w:r>
      <w:r>
        <w:rPr>
          <w:color w:val="5E5D5E"/>
          <w:spacing w:val="6"/>
        </w:rPr>
        <w:t xml:space="preserve"> </w:t>
      </w:r>
      <w:r>
        <w:rPr>
          <w:color w:val="5E5D5E"/>
        </w:rPr>
        <w:t>regulated,</w:t>
      </w:r>
      <w:r>
        <w:rPr>
          <w:color w:val="5E5D5E"/>
          <w:spacing w:val="6"/>
        </w:rPr>
        <w:t xml:space="preserve"> </w:t>
      </w:r>
      <w:r>
        <w:rPr>
          <w:color w:val="5E5D5E"/>
        </w:rPr>
        <w:t>but</w:t>
      </w:r>
      <w:r>
        <w:rPr>
          <w:color w:val="5E5D5E"/>
          <w:spacing w:val="6"/>
        </w:rPr>
        <w:t xml:space="preserve"> </w:t>
      </w:r>
      <w:r>
        <w:rPr>
          <w:color w:val="5E5D5E"/>
        </w:rPr>
        <w:t>no</w:t>
      </w:r>
      <w:r>
        <w:rPr>
          <w:color w:val="5E5D5E"/>
          <w:spacing w:val="6"/>
        </w:rPr>
        <w:t xml:space="preserve"> </w:t>
      </w:r>
      <w:r>
        <w:rPr>
          <w:color w:val="5E5D5E"/>
        </w:rPr>
        <w:t>such</w:t>
      </w:r>
      <w:r>
        <w:rPr>
          <w:color w:val="5E5D5E"/>
          <w:spacing w:val="6"/>
        </w:rPr>
        <w:t xml:space="preserve"> </w:t>
      </w:r>
      <w:r>
        <w:rPr>
          <w:color w:val="5E5D5E"/>
        </w:rPr>
        <w:t>benefits</w:t>
      </w:r>
      <w:r>
        <w:rPr>
          <w:color w:val="5E5D5E"/>
          <w:spacing w:val="6"/>
        </w:rPr>
        <w:t xml:space="preserve"> </w:t>
      </w:r>
      <w:r>
        <w:rPr>
          <w:color w:val="5E5D5E"/>
        </w:rPr>
        <w:t>for countries</w:t>
      </w:r>
      <w:r>
        <w:rPr>
          <w:color w:val="5E5D5E"/>
          <w:spacing w:val="-11"/>
        </w:rPr>
        <w:t xml:space="preserve"> </w:t>
      </w:r>
      <w:r>
        <w:rPr>
          <w:color w:val="5E5D5E"/>
        </w:rPr>
        <w:t>that</w:t>
      </w:r>
      <w:r>
        <w:rPr>
          <w:color w:val="5E5D5E"/>
          <w:spacing w:val="-10"/>
        </w:rPr>
        <w:t xml:space="preserve"> </w:t>
      </w:r>
      <w:r>
        <w:rPr>
          <w:color w:val="5E5D5E"/>
          <w:spacing w:val="-1"/>
        </w:rPr>
        <w:t>begin</w:t>
      </w:r>
      <w:r>
        <w:rPr>
          <w:color w:val="5E5D5E"/>
          <w:spacing w:val="-9"/>
        </w:rPr>
        <w:t xml:space="preserve"> </w:t>
      </w:r>
      <w:r>
        <w:rPr>
          <w:color w:val="5E5D5E"/>
          <w:spacing w:val="-1"/>
        </w:rPr>
        <w:t>with</w:t>
      </w:r>
      <w:r>
        <w:rPr>
          <w:color w:val="5E5D5E"/>
          <w:spacing w:val="-10"/>
        </w:rPr>
        <w:t xml:space="preserve"> </w:t>
      </w:r>
      <w:r>
        <w:rPr>
          <w:color w:val="5E5D5E"/>
        </w:rPr>
        <w:t>a</w:t>
      </w:r>
      <w:r>
        <w:rPr>
          <w:color w:val="5E5D5E"/>
          <w:spacing w:val="-10"/>
        </w:rPr>
        <w:t xml:space="preserve"> </w:t>
      </w:r>
      <w:r>
        <w:rPr>
          <w:color w:val="5E5D5E"/>
        </w:rPr>
        <w:t>moderate</w:t>
      </w:r>
      <w:r>
        <w:rPr>
          <w:color w:val="5E5D5E"/>
          <w:spacing w:val="-10"/>
        </w:rPr>
        <w:t xml:space="preserve"> </w:t>
      </w:r>
      <w:r>
        <w:rPr>
          <w:color w:val="5E5D5E"/>
        </w:rPr>
        <w:t>to</w:t>
      </w:r>
      <w:r>
        <w:rPr>
          <w:color w:val="5E5D5E"/>
          <w:spacing w:val="-10"/>
        </w:rPr>
        <w:t xml:space="preserve"> </w:t>
      </w:r>
      <w:r>
        <w:rPr>
          <w:color w:val="5E5D5E"/>
          <w:spacing w:val="-1"/>
        </w:rPr>
        <w:t>low-level</w:t>
      </w:r>
      <w:r>
        <w:rPr>
          <w:color w:val="5E5D5E"/>
          <w:spacing w:val="-9"/>
        </w:rPr>
        <w:t xml:space="preserve"> </w:t>
      </w:r>
      <w:r>
        <w:rPr>
          <w:color w:val="5E5D5E"/>
          <w:spacing w:val="-1"/>
        </w:rPr>
        <w:t>of</w:t>
      </w:r>
      <w:r>
        <w:rPr>
          <w:color w:val="5E5D5E"/>
          <w:spacing w:val="-10"/>
        </w:rPr>
        <w:t xml:space="preserve"> </w:t>
      </w:r>
      <w:r>
        <w:rPr>
          <w:color w:val="5E5D5E"/>
          <w:spacing w:val="-1"/>
        </w:rPr>
        <w:t>regulation.</w:t>
      </w:r>
      <w:r>
        <w:rPr>
          <w:b/>
          <w:color w:val="5E5D5E"/>
          <w:spacing w:val="-1"/>
          <w:position w:val="7"/>
          <w:sz w:val="11"/>
        </w:rPr>
        <w:t>180</w:t>
      </w:r>
      <w:r>
        <w:rPr>
          <w:b/>
          <w:color w:val="5E5D5E"/>
          <w:spacing w:val="15"/>
          <w:position w:val="7"/>
          <w:sz w:val="11"/>
        </w:rPr>
        <w:t xml:space="preserve"> </w:t>
      </w:r>
      <w:r>
        <w:rPr>
          <w:color w:val="5E5D5E"/>
        </w:rPr>
        <w:t>In</w:t>
      </w:r>
      <w:r>
        <w:rPr>
          <w:color w:val="5E5D5E"/>
          <w:spacing w:val="-10"/>
        </w:rPr>
        <w:t xml:space="preserve"> </w:t>
      </w:r>
      <w:r>
        <w:rPr>
          <w:color w:val="5E5D5E"/>
          <w:spacing w:val="-1"/>
        </w:rPr>
        <w:t>other</w:t>
      </w:r>
      <w:r>
        <w:rPr>
          <w:color w:val="5E5D5E"/>
          <w:spacing w:val="-9"/>
        </w:rPr>
        <w:t xml:space="preserve"> </w:t>
      </w:r>
      <w:r>
        <w:rPr>
          <w:color w:val="5E5D5E"/>
          <w:spacing w:val="-1"/>
        </w:rPr>
        <w:t>words,</w:t>
      </w:r>
      <w:r>
        <w:rPr>
          <w:color w:val="5E5D5E"/>
          <w:spacing w:val="-9"/>
        </w:rPr>
        <w:t xml:space="preserve"> </w:t>
      </w:r>
      <w:r>
        <w:rPr>
          <w:color w:val="5E5D5E"/>
        </w:rPr>
        <w:t>there</w:t>
      </w:r>
      <w:r>
        <w:rPr>
          <w:color w:val="5E5D5E"/>
          <w:spacing w:val="-10"/>
        </w:rPr>
        <w:t xml:space="preserve"> </w:t>
      </w:r>
      <w:r>
        <w:rPr>
          <w:color w:val="5E5D5E"/>
        </w:rPr>
        <w:t>must</w:t>
      </w:r>
      <w:r>
        <w:rPr>
          <w:color w:val="5E5D5E"/>
          <w:spacing w:val="37"/>
          <w:w w:val="99"/>
        </w:rPr>
        <w:t xml:space="preserve"> </w:t>
      </w:r>
      <w:r>
        <w:rPr>
          <w:color w:val="5E5D5E"/>
          <w:spacing w:val="-1"/>
        </w:rPr>
        <w:t xml:space="preserve">be </w:t>
      </w:r>
      <w:r>
        <w:rPr>
          <w:color w:val="5E5D5E"/>
        </w:rPr>
        <w:t>some</w:t>
      </w:r>
      <w:r>
        <w:rPr>
          <w:color w:val="5E5D5E"/>
          <w:spacing w:val="-1"/>
        </w:rPr>
        <w:t xml:space="preserve"> optimal</w:t>
      </w:r>
      <w:r>
        <w:rPr>
          <w:color w:val="5E5D5E"/>
        </w:rPr>
        <w:t xml:space="preserve"> </w:t>
      </w:r>
      <w:r>
        <w:rPr>
          <w:color w:val="5E5D5E"/>
          <w:spacing w:val="-1"/>
        </w:rPr>
        <w:t>level of</w:t>
      </w:r>
      <w:r>
        <w:rPr>
          <w:color w:val="5E5D5E"/>
        </w:rPr>
        <w:t xml:space="preserve"> regulation,</w:t>
      </w:r>
      <w:r>
        <w:rPr>
          <w:color w:val="5E5D5E"/>
          <w:spacing w:val="-1"/>
        </w:rPr>
        <w:t xml:space="preserve"> at least</w:t>
      </w:r>
      <w:r>
        <w:rPr>
          <w:color w:val="5E5D5E"/>
        </w:rPr>
        <w:t xml:space="preserve"> from</w:t>
      </w:r>
      <w:r>
        <w:rPr>
          <w:color w:val="5E5D5E"/>
          <w:spacing w:val="-1"/>
        </w:rPr>
        <w:t xml:space="preserve"> an economic</w:t>
      </w:r>
      <w:r>
        <w:rPr>
          <w:color w:val="5E5D5E"/>
        </w:rPr>
        <w:t xml:space="preserve"> </w:t>
      </w:r>
      <w:r>
        <w:rPr>
          <w:color w:val="5E5D5E"/>
          <w:spacing w:val="-1"/>
        </w:rPr>
        <w:t>growth</w:t>
      </w:r>
      <w:r>
        <w:rPr>
          <w:color w:val="5E5D5E"/>
        </w:rPr>
        <w:t xml:space="preserve"> </w:t>
      </w:r>
      <w:r>
        <w:rPr>
          <w:color w:val="5E5D5E"/>
          <w:spacing w:val="-2"/>
        </w:rPr>
        <w:t>point-of-view.</w:t>
      </w:r>
    </w:p>
    <w:p w:rsidR="002F76B6" w:rsidRDefault="00F32A52">
      <w:pPr>
        <w:pStyle w:val="BodyText"/>
        <w:spacing w:line="271" w:lineRule="auto"/>
        <w:ind w:right="871"/>
        <w:jc w:val="both"/>
      </w:pPr>
      <w:r>
        <w:rPr>
          <w:color w:val="5E5D5E"/>
        </w:rPr>
        <w:t>The</w:t>
      </w:r>
      <w:r>
        <w:rPr>
          <w:color w:val="5E5D5E"/>
          <w:spacing w:val="28"/>
        </w:rPr>
        <w:t xml:space="preserve"> </w:t>
      </w:r>
      <w:r>
        <w:rPr>
          <w:color w:val="5E5D5E"/>
        </w:rPr>
        <w:t>study</w:t>
      </w:r>
      <w:r>
        <w:rPr>
          <w:color w:val="5E5D5E"/>
          <w:spacing w:val="28"/>
        </w:rPr>
        <w:t xml:space="preserve"> </w:t>
      </w:r>
      <w:r>
        <w:rPr>
          <w:color w:val="5E5D5E"/>
          <w:spacing w:val="-1"/>
        </w:rPr>
        <w:t>by</w:t>
      </w:r>
      <w:r>
        <w:rPr>
          <w:color w:val="5E5D5E"/>
          <w:spacing w:val="28"/>
        </w:rPr>
        <w:t xml:space="preserve"> </w:t>
      </w:r>
      <w:r>
        <w:rPr>
          <w:color w:val="5E5D5E"/>
        </w:rPr>
        <w:t>Gorgens</w:t>
      </w:r>
      <w:r>
        <w:rPr>
          <w:color w:val="5E5D5E"/>
          <w:spacing w:val="28"/>
        </w:rPr>
        <w:t xml:space="preserve"> </w:t>
      </w:r>
      <w:r>
        <w:rPr>
          <w:color w:val="5E5D5E"/>
          <w:spacing w:val="-1"/>
        </w:rPr>
        <w:t>et</w:t>
      </w:r>
      <w:r>
        <w:rPr>
          <w:color w:val="5E5D5E"/>
          <w:spacing w:val="28"/>
        </w:rPr>
        <w:t xml:space="preserve"> </w:t>
      </w:r>
      <w:r>
        <w:rPr>
          <w:color w:val="5E5D5E"/>
          <w:spacing w:val="-1"/>
        </w:rPr>
        <w:t>al.</w:t>
      </w:r>
      <w:r>
        <w:rPr>
          <w:color w:val="5E5D5E"/>
          <w:spacing w:val="28"/>
        </w:rPr>
        <w:t xml:space="preserve"> </w:t>
      </w:r>
      <w:r>
        <w:rPr>
          <w:color w:val="5E5D5E"/>
        </w:rPr>
        <w:t>(2003)</w:t>
      </w:r>
      <w:r>
        <w:rPr>
          <w:color w:val="5E5D5E"/>
          <w:spacing w:val="28"/>
        </w:rPr>
        <w:t xml:space="preserve"> </w:t>
      </w:r>
      <w:r>
        <w:rPr>
          <w:color w:val="5E5D5E"/>
        </w:rPr>
        <w:t>suggests</w:t>
      </w:r>
      <w:r>
        <w:rPr>
          <w:color w:val="5E5D5E"/>
          <w:spacing w:val="29"/>
        </w:rPr>
        <w:t xml:space="preserve"> </w:t>
      </w:r>
      <w:r>
        <w:rPr>
          <w:color w:val="5E5D5E"/>
        </w:rPr>
        <w:t>that</w:t>
      </w:r>
      <w:r>
        <w:rPr>
          <w:color w:val="5E5D5E"/>
          <w:spacing w:val="28"/>
        </w:rPr>
        <w:t xml:space="preserve"> </w:t>
      </w:r>
      <w:r>
        <w:rPr>
          <w:color w:val="5E5D5E"/>
        </w:rPr>
        <w:t>countries</w:t>
      </w:r>
      <w:r>
        <w:rPr>
          <w:color w:val="5E5D5E"/>
          <w:spacing w:val="28"/>
        </w:rPr>
        <w:t xml:space="preserve"> </w:t>
      </w:r>
      <w:r>
        <w:rPr>
          <w:color w:val="5E5D5E"/>
          <w:spacing w:val="-1"/>
        </w:rPr>
        <w:t>with</w:t>
      </w:r>
      <w:r>
        <w:rPr>
          <w:color w:val="5E5D5E"/>
          <w:spacing w:val="29"/>
        </w:rPr>
        <w:t xml:space="preserve"> </w:t>
      </w:r>
      <w:r>
        <w:rPr>
          <w:color w:val="5E5D5E"/>
        </w:rPr>
        <w:t>a</w:t>
      </w:r>
      <w:r>
        <w:rPr>
          <w:color w:val="5E5D5E"/>
          <w:spacing w:val="28"/>
        </w:rPr>
        <w:t xml:space="preserve"> </w:t>
      </w:r>
      <w:r>
        <w:rPr>
          <w:color w:val="5E5D5E"/>
        </w:rPr>
        <w:t>score</w:t>
      </w:r>
      <w:r>
        <w:rPr>
          <w:color w:val="5E5D5E"/>
          <w:spacing w:val="28"/>
        </w:rPr>
        <w:t xml:space="preserve"> </w:t>
      </w:r>
      <w:r>
        <w:rPr>
          <w:color w:val="5E5D5E"/>
          <w:spacing w:val="-1"/>
        </w:rPr>
        <w:t>above</w:t>
      </w:r>
      <w:r>
        <w:rPr>
          <w:color w:val="5E5D5E"/>
          <w:spacing w:val="28"/>
        </w:rPr>
        <w:t xml:space="preserve"> </w:t>
      </w:r>
      <w:r>
        <w:rPr>
          <w:color w:val="5E5D5E"/>
        </w:rPr>
        <w:t>six</w:t>
      </w:r>
      <w:r>
        <w:rPr>
          <w:color w:val="5E5D5E"/>
          <w:spacing w:val="29"/>
        </w:rPr>
        <w:t xml:space="preserve"> </w:t>
      </w:r>
      <w:r>
        <w:rPr>
          <w:color w:val="5E5D5E"/>
          <w:spacing w:val="-1"/>
        </w:rPr>
        <w:t>on</w:t>
      </w:r>
      <w:r>
        <w:rPr>
          <w:color w:val="5E5D5E"/>
          <w:spacing w:val="25"/>
        </w:rPr>
        <w:t xml:space="preserve"> </w:t>
      </w:r>
      <w:r>
        <w:rPr>
          <w:color w:val="5E5D5E"/>
        </w:rPr>
        <w:t>the</w:t>
      </w:r>
      <w:r>
        <w:rPr>
          <w:color w:val="5E5D5E"/>
          <w:spacing w:val="28"/>
        </w:rPr>
        <w:t xml:space="preserve"> </w:t>
      </w:r>
      <w:r>
        <w:rPr>
          <w:color w:val="5E5D5E"/>
        </w:rPr>
        <w:t>Fraser</w:t>
      </w:r>
      <w:r>
        <w:rPr>
          <w:color w:val="5E5D5E"/>
          <w:spacing w:val="28"/>
        </w:rPr>
        <w:t xml:space="preserve"> </w:t>
      </w:r>
      <w:r>
        <w:rPr>
          <w:color w:val="5E5D5E"/>
          <w:spacing w:val="-1"/>
        </w:rPr>
        <w:t>Institute’s</w:t>
      </w:r>
      <w:r>
        <w:rPr>
          <w:color w:val="5E5D5E"/>
          <w:spacing w:val="29"/>
        </w:rPr>
        <w:t xml:space="preserve"> </w:t>
      </w:r>
      <w:r>
        <w:rPr>
          <w:rFonts w:cs="Arial"/>
          <w:i/>
          <w:color w:val="5E5D5E"/>
        </w:rPr>
        <w:t>Economic</w:t>
      </w:r>
      <w:r>
        <w:rPr>
          <w:rFonts w:cs="Arial"/>
          <w:i/>
          <w:color w:val="5E5D5E"/>
          <w:spacing w:val="28"/>
        </w:rPr>
        <w:t xml:space="preserve"> </w:t>
      </w:r>
      <w:r>
        <w:rPr>
          <w:rFonts w:cs="Arial"/>
          <w:i/>
          <w:color w:val="5E5D5E"/>
        </w:rPr>
        <w:t>Freedom</w:t>
      </w:r>
      <w:r>
        <w:rPr>
          <w:rFonts w:cs="Arial"/>
          <w:i/>
          <w:color w:val="5E5D5E"/>
          <w:spacing w:val="27"/>
        </w:rPr>
        <w:t xml:space="preserve"> </w:t>
      </w:r>
      <w:r>
        <w:rPr>
          <w:rFonts w:cs="Arial"/>
          <w:i/>
          <w:color w:val="5E5D5E"/>
          <w:spacing w:val="-1"/>
        </w:rPr>
        <w:t>of</w:t>
      </w:r>
      <w:r>
        <w:rPr>
          <w:rFonts w:cs="Arial"/>
          <w:i/>
          <w:color w:val="5E5D5E"/>
          <w:spacing w:val="29"/>
        </w:rPr>
        <w:t xml:space="preserve"> </w:t>
      </w:r>
      <w:r>
        <w:rPr>
          <w:rFonts w:cs="Arial"/>
          <w:i/>
          <w:color w:val="5E5D5E"/>
        </w:rPr>
        <w:t>the</w:t>
      </w:r>
      <w:r>
        <w:rPr>
          <w:rFonts w:cs="Arial"/>
          <w:i/>
          <w:color w:val="5E5D5E"/>
          <w:spacing w:val="28"/>
        </w:rPr>
        <w:t xml:space="preserve"> </w:t>
      </w:r>
      <w:r>
        <w:rPr>
          <w:rFonts w:cs="Arial"/>
          <w:i/>
          <w:color w:val="5E5D5E"/>
        </w:rPr>
        <w:t>World</w:t>
      </w:r>
      <w:r>
        <w:rPr>
          <w:rFonts w:cs="Arial"/>
          <w:i/>
          <w:color w:val="5E5D5E"/>
          <w:spacing w:val="28"/>
        </w:rPr>
        <w:t xml:space="preserve"> </w:t>
      </w:r>
      <w:r>
        <w:rPr>
          <w:color w:val="5E5D5E"/>
          <w:spacing w:val="-1"/>
        </w:rPr>
        <w:t>index</w:t>
      </w:r>
      <w:r>
        <w:rPr>
          <w:color w:val="5E5D5E"/>
          <w:spacing w:val="29"/>
        </w:rPr>
        <w:t xml:space="preserve"> </w:t>
      </w:r>
      <w:r>
        <w:rPr>
          <w:color w:val="5E5D5E"/>
          <w:spacing w:val="-1"/>
        </w:rPr>
        <w:t>are</w:t>
      </w:r>
      <w:r>
        <w:rPr>
          <w:color w:val="5E5D5E"/>
          <w:spacing w:val="28"/>
        </w:rPr>
        <w:t xml:space="preserve"> </w:t>
      </w:r>
      <w:r>
        <w:rPr>
          <w:color w:val="5E5D5E"/>
          <w:spacing w:val="-1"/>
        </w:rPr>
        <w:t>unlikely</w:t>
      </w:r>
      <w:r>
        <w:rPr>
          <w:color w:val="5E5D5E"/>
          <w:spacing w:val="28"/>
        </w:rPr>
        <w:t xml:space="preserve"> </w:t>
      </w:r>
      <w:r>
        <w:rPr>
          <w:color w:val="5E5D5E"/>
        </w:rPr>
        <w:t>to</w:t>
      </w:r>
      <w:r>
        <w:rPr>
          <w:color w:val="5E5D5E"/>
          <w:spacing w:val="29"/>
        </w:rPr>
        <w:t xml:space="preserve"> </w:t>
      </w:r>
      <w:r>
        <w:rPr>
          <w:color w:val="5E5D5E"/>
          <w:spacing w:val="-1"/>
        </w:rPr>
        <w:t>experience</w:t>
      </w:r>
      <w:r>
        <w:rPr>
          <w:color w:val="5E5D5E"/>
          <w:spacing w:val="22"/>
        </w:rPr>
        <w:t xml:space="preserve"> </w:t>
      </w:r>
      <w:r>
        <w:rPr>
          <w:color w:val="5E5D5E"/>
        </w:rPr>
        <w:t>a</w:t>
      </w:r>
      <w:r>
        <w:rPr>
          <w:color w:val="5E5D5E"/>
          <w:spacing w:val="32"/>
        </w:rPr>
        <w:t xml:space="preserve"> </w:t>
      </w:r>
      <w:r>
        <w:rPr>
          <w:color w:val="5E5D5E"/>
        </w:rPr>
        <w:t>measurable</w:t>
      </w:r>
      <w:r>
        <w:rPr>
          <w:color w:val="5E5D5E"/>
          <w:spacing w:val="33"/>
        </w:rPr>
        <w:t xml:space="preserve"> </w:t>
      </w:r>
      <w:r>
        <w:rPr>
          <w:color w:val="5E5D5E"/>
          <w:spacing w:val="-1"/>
        </w:rPr>
        <w:t>increase</w:t>
      </w:r>
      <w:r>
        <w:rPr>
          <w:color w:val="5E5D5E"/>
          <w:spacing w:val="33"/>
        </w:rPr>
        <w:t xml:space="preserve"> </w:t>
      </w:r>
      <w:r>
        <w:rPr>
          <w:color w:val="5E5D5E"/>
          <w:spacing w:val="-1"/>
        </w:rPr>
        <w:t>in</w:t>
      </w:r>
      <w:r>
        <w:rPr>
          <w:color w:val="5E5D5E"/>
          <w:spacing w:val="33"/>
        </w:rPr>
        <w:t xml:space="preserve"> </w:t>
      </w:r>
      <w:r>
        <w:rPr>
          <w:color w:val="5E5D5E"/>
          <w:spacing w:val="-1"/>
        </w:rPr>
        <w:t>economic</w:t>
      </w:r>
      <w:r>
        <w:rPr>
          <w:color w:val="5E5D5E"/>
          <w:spacing w:val="33"/>
        </w:rPr>
        <w:t xml:space="preserve"> </w:t>
      </w:r>
      <w:r>
        <w:rPr>
          <w:color w:val="5E5D5E"/>
          <w:spacing w:val="-1"/>
        </w:rPr>
        <w:t>growth</w:t>
      </w:r>
      <w:r>
        <w:rPr>
          <w:color w:val="5E5D5E"/>
          <w:spacing w:val="32"/>
        </w:rPr>
        <w:t xml:space="preserve"> </w:t>
      </w:r>
      <w:r>
        <w:rPr>
          <w:color w:val="5E5D5E"/>
          <w:spacing w:val="-1"/>
        </w:rPr>
        <w:t>as</w:t>
      </w:r>
      <w:r>
        <w:rPr>
          <w:color w:val="5E5D5E"/>
          <w:spacing w:val="33"/>
        </w:rPr>
        <w:t xml:space="preserve"> </w:t>
      </w:r>
      <w:r>
        <w:rPr>
          <w:color w:val="5E5D5E"/>
        </w:rPr>
        <w:t>a</w:t>
      </w:r>
      <w:r>
        <w:rPr>
          <w:color w:val="5E5D5E"/>
          <w:spacing w:val="33"/>
        </w:rPr>
        <w:t xml:space="preserve"> </w:t>
      </w:r>
      <w:r>
        <w:rPr>
          <w:color w:val="5E5D5E"/>
        </w:rPr>
        <w:t>result</w:t>
      </w:r>
      <w:r>
        <w:rPr>
          <w:color w:val="5E5D5E"/>
          <w:spacing w:val="33"/>
        </w:rPr>
        <w:t xml:space="preserve"> </w:t>
      </w:r>
      <w:r>
        <w:rPr>
          <w:color w:val="5E5D5E"/>
          <w:spacing w:val="-1"/>
        </w:rPr>
        <w:t>of</w:t>
      </w:r>
      <w:r>
        <w:rPr>
          <w:color w:val="5E5D5E"/>
          <w:spacing w:val="33"/>
        </w:rPr>
        <w:t xml:space="preserve"> </w:t>
      </w:r>
      <w:r>
        <w:rPr>
          <w:color w:val="5E5D5E"/>
        </w:rPr>
        <w:t>regulatory</w:t>
      </w:r>
      <w:r>
        <w:rPr>
          <w:color w:val="5E5D5E"/>
          <w:spacing w:val="33"/>
        </w:rPr>
        <w:t xml:space="preserve"> </w:t>
      </w:r>
      <w:r>
        <w:rPr>
          <w:color w:val="5E5D5E"/>
          <w:spacing w:val="-1"/>
        </w:rPr>
        <w:t>reform.</w:t>
      </w:r>
      <w:r>
        <w:rPr>
          <w:rFonts w:cs="Arial"/>
          <w:b/>
          <w:bCs/>
          <w:color w:val="5E5D5E"/>
          <w:spacing w:val="-1"/>
          <w:position w:val="7"/>
          <w:sz w:val="11"/>
          <w:szCs w:val="11"/>
        </w:rPr>
        <w:t>181</w:t>
      </w:r>
      <w:r>
        <w:rPr>
          <w:rFonts w:cs="Arial"/>
          <w:b/>
          <w:bCs/>
          <w:color w:val="5E5D5E"/>
          <w:spacing w:val="26"/>
          <w:position w:val="7"/>
          <w:sz w:val="11"/>
          <w:szCs w:val="11"/>
        </w:rPr>
        <w:t xml:space="preserve"> </w:t>
      </w:r>
      <w:r>
        <w:rPr>
          <w:color w:val="5E5D5E"/>
        </w:rPr>
        <w:t>Such</w:t>
      </w:r>
      <w:r>
        <w:rPr>
          <w:color w:val="5E5D5E"/>
          <w:spacing w:val="33"/>
        </w:rPr>
        <w:t xml:space="preserve"> </w:t>
      </w:r>
      <w:r>
        <w:rPr>
          <w:color w:val="5E5D5E"/>
        </w:rPr>
        <w:t>a</w:t>
      </w:r>
      <w:r>
        <w:rPr>
          <w:color w:val="5E5D5E"/>
          <w:spacing w:val="31"/>
        </w:rPr>
        <w:t xml:space="preserve"> </w:t>
      </w:r>
      <w:r>
        <w:rPr>
          <w:color w:val="5E5D5E"/>
        </w:rPr>
        <w:t>result</w:t>
      </w:r>
      <w:r>
        <w:rPr>
          <w:color w:val="5E5D5E"/>
          <w:spacing w:val="10"/>
        </w:rPr>
        <w:t xml:space="preserve"> </w:t>
      </w:r>
      <w:r>
        <w:rPr>
          <w:color w:val="5E5D5E"/>
          <w:spacing w:val="-1"/>
        </w:rPr>
        <w:t>indicates</w:t>
      </w:r>
      <w:r>
        <w:rPr>
          <w:color w:val="5E5D5E"/>
          <w:spacing w:val="11"/>
        </w:rPr>
        <w:t xml:space="preserve"> </w:t>
      </w:r>
      <w:r>
        <w:rPr>
          <w:color w:val="5E5D5E"/>
        </w:rPr>
        <w:t>that</w:t>
      </w:r>
      <w:r>
        <w:rPr>
          <w:color w:val="5E5D5E"/>
          <w:spacing w:val="10"/>
        </w:rPr>
        <w:t xml:space="preserve"> </w:t>
      </w:r>
      <w:r>
        <w:rPr>
          <w:color w:val="5E5D5E"/>
        </w:rPr>
        <w:t>further</w:t>
      </w:r>
      <w:r>
        <w:rPr>
          <w:color w:val="5E5D5E"/>
          <w:spacing w:val="9"/>
        </w:rPr>
        <w:t xml:space="preserve"> </w:t>
      </w:r>
      <w:r>
        <w:rPr>
          <w:color w:val="5E5D5E"/>
        </w:rPr>
        <w:t>regulatory</w:t>
      </w:r>
      <w:r>
        <w:rPr>
          <w:color w:val="5E5D5E"/>
          <w:spacing w:val="11"/>
        </w:rPr>
        <w:t xml:space="preserve"> </w:t>
      </w:r>
      <w:r>
        <w:rPr>
          <w:color w:val="5E5D5E"/>
        </w:rPr>
        <w:t>reform</w:t>
      </w:r>
      <w:r>
        <w:rPr>
          <w:color w:val="5E5D5E"/>
          <w:spacing w:val="11"/>
        </w:rPr>
        <w:t xml:space="preserve"> </w:t>
      </w:r>
      <w:r>
        <w:rPr>
          <w:color w:val="5E5D5E"/>
          <w:spacing w:val="-1"/>
        </w:rPr>
        <w:t>in</w:t>
      </w:r>
      <w:r>
        <w:rPr>
          <w:color w:val="5E5D5E"/>
        </w:rPr>
        <w:t xml:space="preserve"> Australia</w:t>
      </w:r>
      <w:r>
        <w:rPr>
          <w:color w:val="5E5D5E"/>
          <w:spacing w:val="10"/>
        </w:rPr>
        <w:t xml:space="preserve"> </w:t>
      </w:r>
      <w:r>
        <w:rPr>
          <w:color w:val="5E5D5E"/>
          <w:spacing w:val="-1"/>
        </w:rPr>
        <w:t>would</w:t>
      </w:r>
      <w:r>
        <w:rPr>
          <w:color w:val="5E5D5E"/>
          <w:spacing w:val="11"/>
        </w:rPr>
        <w:t xml:space="preserve"> </w:t>
      </w:r>
      <w:r>
        <w:rPr>
          <w:color w:val="5E5D5E"/>
          <w:spacing w:val="-1"/>
        </w:rPr>
        <w:t>not</w:t>
      </w:r>
      <w:r>
        <w:rPr>
          <w:color w:val="5E5D5E"/>
          <w:spacing w:val="11"/>
        </w:rPr>
        <w:t xml:space="preserve"> </w:t>
      </w:r>
      <w:r>
        <w:rPr>
          <w:color w:val="5E5D5E"/>
          <w:spacing w:val="-1"/>
        </w:rPr>
        <w:t>necessarily</w:t>
      </w:r>
      <w:r>
        <w:rPr>
          <w:color w:val="5E5D5E"/>
          <w:spacing w:val="11"/>
        </w:rPr>
        <w:t xml:space="preserve"> </w:t>
      </w:r>
      <w:r>
        <w:rPr>
          <w:color w:val="5E5D5E"/>
          <w:spacing w:val="-1"/>
        </w:rPr>
        <w:t>have</w:t>
      </w:r>
      <w:r>
        <w:rPr>
          <w:color w:val="5E5D5E"/>
          <w:spacing w:val="10"/>
        </w:rPr>
        <w:t xml:space="preserve"> </w:t>
      </w:r>
      <w:r>
        <w:rPr>
          <w:color w:val="5E5D5E"/>
          <w:spacing w:val="-1"/>
        </w:rPr>
        <w:t>any</w:t>
      </w:r>
      <w:r>
        <w:rPr>
          <w:color w:val="5E5D5E"/>
          <w:spacing w:val="26"/>
        </w:rPr>
        <w:t xml:space="preserve"> </w:t>
      </w:r>
      <w:r>
        <w:rPr>
          <w:rFonts w:cs="Arial"/>
          <w:color w:val="5E5D5E"/>
        </w:rPr>
        <w:t>significant</w:t>
      </w:r>
      <w:r>
        <w:rPr>
          <w:rFonts w:cs="Arial"/>
          <w:color w:val="5E5D5E"/>
          <w:spacing w:val="18"/>
        </w:rPr>
        <w:t xml:space="preserve"> </w:t>
      </w:r>
      <w:r>
        <w:rPr>
          <w:rFonts w:cs="Arial"/>
          <w:color w:val="5E5D5E"/>
        </w:rPr>
        <w:t>impact</w:t>
      </w:r>
      <w:r>
        <w:rPr>
          <w:rFonts w:cs="Arial"/>
          <w:color w:val="5E5D5E"/>
          <w:spacing w:val="17"/>
        </w:rPr>
        <w:t xml:space="preserve"> </w:t>
      </w:r>
      <w:r>
        <w:rPr>
          <w:rFonts w:cs="Arial"/>
          <w:color w:val="5E5D5E"/>
        </w:rPr>
        <w:t>on</w:t>
      </w:r>
      <w:r>
        <w:rPr>
          <w:rFonts w:cs="Arial"/>
          <w:color w:val="5E5D5E"/>
          <w:spacing w:val="17"/>
        </w:rPr>
        <w:t xml:space="preserve"> </w:t>
      </w:r>
      <w:r>
        <w:rPr>
          <w:rFonts w:cs="Arial"/>
          <w:color w:val="5E5D5E"/>
        </w:rPr>
        <w:t>economic</w:t>
      </w:r>
      <w:r>
        <w:rPr>
          <w:rFonts w:cs="Arial"/>
          <w:color w:val="5E5D5E"/>
          <w:spacing w:val="18"/>
        </w:rPr>
        <w:t xml:space="preserve"> </w:t>
      </w:r>
      <w:r>
        <w:rPr>
          <w:rFonts w:cs="Arial"/>
          <w:color w:val="5E5D5E"/>
        </w:rPr>
        <w:t>growth</w:t>
      </w:r>
      <w:r>
        <w:rPr>
          <w:rFonts w:cs="Arial"/>
          <w:color w:val="5E5D5E"/>
          <w:spacing w:val="18"/>
        </w:rPr>
        <w:t xml:space="preserve"> </w:t>
      </w:r>
      <w:r>
        <w:rPr>
          <w:rFonts w:cs="Arial"/>
          <w:color w:val="5E5D5E"/>
        </w:rPr>
        <w:t>(Australia</w:t>
      </w:r>
      <w:r>
        <w:rPr>
          <w:rFonts w:cs="Arial"/>
          <w:color w:val="5E5D5E"/>
          <w:spacing w:val="18"/>
        </w:rPr>
        <w:t xml:space="preserve"> </w:t>
      </w:r>
      <w:r>
        <w:rPr>
          <w:rFonts w:cs="Arial"/>
          <w:color w:val="5E5D5E"/>
        </w:rPr>
        <w:t>scored</w:t>
      </w:r>
      <w:r>
        <w:rPr>
          <w:rFonts w:cs="Arial"/>
          <w:color w:val="5E5D5E"/>
          <w:spacing w:val="18"/>
        </w:rPr>
        <w:t xml:space="preserve"> </w:t>
      </w:r>
      <w:r>
        <w:rPr>
          <w:rFonts w:cs="Arial"/>
          <w:color w:val="5E5D5E"/>
        </w:rPr>
        <w:t>7.83</w:t>
      </w:r>
      <w:r>
        <w:rPr>
          <w:rFonts w:cs="Arial"/>
          <w:color w:val="5E5D5E"/>
          <w:spacing w:val="17"/>
        </w:rPr>
        <w:t xml:space="preserve"> </w:t>
      </w:r>
      <w:r>
        <w:rPr>
          <w:rFonts w:cs="Arial"/>
          <w:color w:val="5E5D5E"/>
        </w:rPr>
        <w:t>on</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index</w:t>
      </w:r>
      <w:r>
        <w:rPr>
          <w:rFonts w:cs="Arial"/>
          <w:color w:val="5E5D5E"/>
          <w:spacing w:val="18"/>
        </w:rPr>
        <w:t xml:space="preserve"> </w:t>
      </w:r>
      <w:r>
        <w:rPr>
          <w:rFonts w:cs="Arial"/>
          <w:color w:val="5E5D5E"/>
        </w:rPr>
        <w:t>for</w:t>
      </w:r>
      <w:r>
        <w:rPr>
          <w:rFonts w:cs="Arial"/>
          <w:color w:val="5E5D5E"/>
          <w:spacing w:val="17"/>
        </w:rPr>
        <w:t xml:space="preserve"> </w:t>
      </w:r>
      <w:r>
        <w:rPr>
          <w:rFonts w:cs="Arial"/>
          <w:color w:val="5E5D5E"/>
        </w:rPr>
        <w:t>2013).</w:t>
      </w:r>
      <w:r>
        <w:rPr>
          <w:rFonts w:cs="Arial"/>
          <w:color w:val="5E5D5E"/>
          <w:spacing w:val="18"/>
        </w:rPr>
        <w:t xml:space="preserve"> </w:t>
      </w:r>
      <w:r>
        <w:rPr>
          <w:rFonts w:cs="Arial"/>
          <w:color w:val="5E5D5E"/>
        </w:rPr>
        <w:t xml:space="preserve">Of </w:t>
      </w:r>
      <w:r>
        <w:rPr>
          <w:color w:val="5E5D5E"/>
        </w:rPr>
        <w:t>course,</w:t>
      </w:r>
      <w:r>
        <w:rPr>
          <w:color w:val="5E5D5E"/>
          <w:spacing w:val="-2"/>
        </w:rPr>
        <w:t xml:space="preserve"> </w:t>
      </w:r>
      <w:r>
        <w:rPr>
          <w:color w:val="5E5D5E"/>
        </w:rPr>
        <w:t>this</w:t>
      </w:r>
      <w:r>
        <w:rPr>
          <w:color w:val="5E5D5E"/>
          <w:spacing w:val="-1"/>
        </w:rPr>
        <w:t xml:space="preserve"> </w:t>
      </w:r>
      <w:r>
        <w:rPr>
          <w:color w:val="5E5D5E"/>
        </w:rPr>
        <w:t>study</w:t>
      </w:r>
      <w:r>
        <w:rPr>
          <w:color w:val="5E5D5E"/>
          <w:spacing w:val="-1"/>
        </w:rPr>
        <w:t xml:space="preserve"> is</w:t>
      </w:r>
      <w:r>
        <w:rPr>
          <w:color w:val="5E5D5E"/>
        </w:rPr>
        <w:t xml:space="preserve"> </w:t>
      </w:r>
      <w:r>
        <w:rPr>
          <w:color w:val="5E5D5E"/>
          <w:spacing w:val="-1"/>
        </w:rPr>
        <w:t>not</w:t>
      </w:r>
      <w:r>
        <w:rPr>
          <w:color w:val="5E5D5E"/>
        </w:rPr>
        <w:t xml:space="preserve"> </w:t>
      </w:r>
      <w:r>
        <w:rPr>
          <w:color w:val="5E5D5E"/>
          <w:spacing w:val="-1"/>
        </w:rPr>
        <w:t>without</w:t>
      </w:r>
      <w:r>
        <w:rPr>
          <w:color w:val="5E5D5E"/>
        </w:rPr>
        <w:t xml:space="preserve"> </w:t>
      </w:r>
      <w:r>
        <w:rPr>
          <w:color w:val="5E5D5E"/>
          <w:spacing w:val="-1"/>
        </w:rPr>
        <w:t>limitations</w:t>
      </w:r>
      <w:r>
        <w:rPr>
          <w:color w:val="5E5D5E"/>
        </w:rPr>
        <w:t xml:space="preserve"> </w:t>
      </w:r>
      <w:r>
        <w:rPr>
          <w:color w:val="5E5D5E"/>
          <w:spacing w:val="-1"/>
        </w:rPr>
        <w:t>and</w:t>
      </w:r>
      <w:r>
        <w:rPr>
          <w:color w:val="5E5D5E"/>
        </w:rPr>
        <w:t xml:space="preserve"> </w:t>
      </w:r>
      <w:r>
        <w:rPr>
          <w:color w:val="5E5D5E"/>
          <w:spacing w:val="-1"/>
        </w:rPr>
        <w:t>its</w:t>
      </w:r>
      <w:r>
        <w:rPr>
          <w:color w:val="5E5D5E"/>
        </w:rPr>
        <w:t xml:space="preserve"> results</w:t>
      </w:r>
      <w:r>
        <w:rPr>
          <w:color w:val="5E5D5E"/>
          <w:spacing w:val="-1"/>
        </w:rPr>
        <w:t xml:space="preserve"> </w:t>
      </w:r>
      <w:r>
        <w:rPr>
          <w:color w:val="5E5D5E"/>
        </w:rPr>
        <w:t>should</w:t>
      </w:r>
      <w:r>
        <w:rPr>
          <w:color w:val="5E5D5E"/>
          <w:spacing w:val="-1"/>
        </w:rPr>
        <w:t xml:space="preserve"> be</w:t>
      </w:r>
      <w:r>
        <w:rPr>
          <w:color w:val="5E5D5E"/>
        </w:rPr>
        <w:t xml:space="preserve"> </w:t>
      </w:r>
      <w:r>
        <w:rPr>
          <w:color w:val="5E5D5E"/>
          <w:spacing w:val="-1"/>
        </w:rPr>
        <w:t>interpreted</w:t>
      </w:r>
      <w:r>
        <w:rPr>
          <w:color w:val="5E5D5E"/>
        </w:rPr>
        <w:t xml:space="preserve"> </w:t>
      </w:r>
      <w:r>
        <w:rPr>
          <w:color w:val="5E5D5E"/>
          <w:spacing w:val="-2"/>
        </w:rPr>
        <w:t>carefully.</w:t>
      </w:r>
    </w:p>
    <w:p w:rsidR="002F76B6" w:rsidRDefault="00F32A52">
      <w:pPr>
        <w:pStyle w:val="BodyText"/>
        <w:spacing w:line="271" w:lineRule="auto"/>
        <w:ind w:right="870"/>
        <w:jc w:val="both"/>
      </w:pPr>
      <w:r>
        <w:rPr>
          <w:color w:val="5E5D5E"/>
        </w:rPr>
        <w:t>Similar</w:t>
      </w:r>
      <w:r>
        <w:rPr>
          <w:color w:val="5E5D5E"/>
          <w:spacing w:val="39"/>
        </w:rPr>
        <w:t xml:space="preserve"> </w:t>
      </w:r>
      <w:r>
        <w:rPr>
          <w:color w:val="5E5D5E"/>
        </w:rPr>
        <w:t>to</w:t>
      </w:r>
      <w:r>
        <w:rPr>
          <w:color w:val="5E5D5E"/>
          <w:spacing w:val="40"/>
        </w:rPr>
        <w:t xml:space="preserve"> </w:t>
      </w:r>
      <w:r>
        <w:rPr>
          <w:color w:val="5E5D5E"/>
        </w:rPr>
        <w:t>the</w:t>
      </w:r>
      <w:r>
        <w:rPr>
          <w:color w:val="5E5D5E"/>
          <w:spacing w:val="40"/>
        </w:rPr>
        <w:t xml:space="preserve"> </w:t>
      </w:r>
      <w:r>
        <w:rPr>
          <w:color w:val="5E5D5E"/>
        </w:rPr>
        <w:t>study</w:t>
      </w:r>
      <w:r>
        <w:rPr>
          <w:color w:val="5E5D5E"/>
          <w:spacing w:val="40"/>
        </w:rPr>
        <w:t xml:space="preserve"> </w:t>
      </w:r>
      <w:r>
        <w:rPr>
          <w:color w:val="5E5D5E"/>
          <w:spacing w:val="-1"/>
        </w:rPr>
        <w:t>by</w:t>
      </w:r>
      <w:r>
        <w:rPr>
          <w:color w:val="5E5D5E"/>
          <w:spacing w:val="40"/>
        </w:rPr>
        <w:t xml:space="preserve"> </w:t>
      </w:r>
      <w:r>
        <w:rPr>
          <w:color w:val="5E5D5E"/>
        </w:rPr>
        <w:t>Gorgens</w:t>
      </w:r>
      <w:r>
        <w:rPr>
          <w:color w:val="5E5D5E"/>
          <w:spacing w:val="40"/>
        </w:rPr>
        <w:t xml:space="preserve"> </w:t>
      </w:r>
      <w:r>
        <w:rPr>
          <w:color w:val="5E5D5E"/>
          <w:spacing w:val="-1"/>
        </w:rPr>
        <w:t>et</w:t>
      </w:r>
      <w:r>
        <w:rPr>
          <w:color w:val="5E5D5E"/>
          <w:spacing w:val="40"/>
        </w:rPr>
        <w:t xml:space="preserve"> </w:t>
      </w:r>
      <w:r>
        <w:rPr>
          <w:color w:val="5E5D5E"/>
          <w:spacing w:val="-1"/>
        </w:rPr>
        <w:t>al.,</w:t>
      </w:r>
      <w:r>
        <w:rPr>
          <w:color w:val="5E5D5E"/>
          <w:spacing w:val="40"/>
        </w:rPr>
        <w:t xml:space="preserve"> </w:t>
      </w:r>
      <w:r>
        <w:rPr>
          <w:color w:val="5E5D5E"/>
        </w:rPr>
        <w:t>a</w:t>
      </w:r>
      <w:r>
        <w:rPr>
          <w:color w:val="5E5D5E"/>
          <w:spacing w:val="40"/>
        </w:rPr>
        <w:t xml:space="preserve"> </w:t>
      </w:r>
      <w:r>
        <w:rPr>
          <w:color w:val="5E5D5E"/>
          <w:spacing w:val="-1"/>
        </w:rPr>
        <w:t>departmental</w:t>
      </w:r>
      <w:r>
        <w:rPr>
          <w:color w:val="5E5D5E"/>
          <w:spacing w:val="41"/>
        </w:rPr>
        <w:t xml:space="preserve"> </w:t>
      </w:r>
      <w:r>
        <w:rPr>
          <w:color w:val="5E5D5E"/>
        </w:rPr>
        <w:t>study</w:t>
      </w:r>
      <w:r>
        <w:rPr>
          <w:color w:val="5E5D5E"/>
          <w:spacing w:val="40"/>
        </w:rPr>
        <w:t xml:space="preserve"> </w:t>
      </w:r>
      <w:r>
        <w:rPr>
          <w:color w:val="5E5D5E"/>
        </w:rPr>
        <w:t>suggests</w:t>
      </w:r>
      <w:r>
        <w:rPr>
          <w:color w:val="5E5D5E"/>
          <w:spacing w:val="40"/>
        </w:rPr>
        <w:t xml:space="preserve"> </w:t>
      </w:r>
      <w:r>
        <w:rPr>
          <w:color w:val="5E5D5E"/>
        </w:rPr>
        <w:t>that</w:t>
      </w:r>
      <w:r>
        <w:rPr>
          <w:color w:val="5E5D5E"/>
          <w:spacing w:val="40"/>
        </w:rPr>
        <w:t xml:space="preserve"> </w:t>
      </w:r>
      <w:r>
        <w:rPr>
          <w:color w:val="5E5D5E"/>
        </w:rPr>
        <w:t>there</w:t>
      </w:r>
      <w:r>
        <w:rPr>
          <w:color w:val="5E5D5E"/>
          <w:spacing w:val="40"/>
        </w:rPr>
        <w:t xml:space="preserve"> </w:t>
      </w:r>
      <w:r>
        <w:rPr>
          <w:color w:val="5E5D5E"/>
          <w:spacing w:val="-1"/>
        </w:rPr>
        <w:t>are</w:t>
      </w:r>
      <w:r>
        <w:rPr>
          <w:color w:val="5E5D5E"/>
          <w:spacing w:val="24"/>
        </w:rPr>
        <w:t xml:space="preserve"> </w:t>
      </w:r>
      <w:r>
        <w:rPr>
          <w:color w:val="5E5D5E"/>
          <w:spacing w:val="-1"/>
        </w:rPr>
        <w:t>diminishing</w:t>
      </w:r>
      <w:r>
        <w:rPr>
          <w:color w:val="5E5D5E"/>
          <w:spacing w:val="37"/>
        </w:rPr>
        <w:t xml:space="preserve"> </w:t>
      </w:r>
      <w:r>
        <w:rPr>
          <w:color w:val="5E5D5E"/>
        </w:rPr>
        <w:t>returns</w:t>
      </w:r>
      <w:r>
        <w:rPr>
          <w:color w:val="5E5D5E"/>
          <w:spacing w:val="37"/>
        </w:rPr>
        <w:t xml:space="preserve"> </w:t>
      </w:r>
      <w:r>
        <w:rPr>
          <w:color w:val="5E5D5E"/>
        </w:rPr>
        <w:t>to</w:t>
      </w:r>
      <w:r>
        <w:rPr>
          <w:color w:val="5E5D5E"/>
          <w:spacing w:val="37"/>
        </w:rPr>
        <w:t xml:space="preserve"> </w:t>
      </w:r>
      <w:r>
        <w:rPr>
          <w:color w:val="5E5D5E"/>
        </w:rPr>
        <w:t>reforms</w:t>
      </w:r>
      <w:r>
        <w:rPr>
          <w:color w:val="5E5D5E"/>
          <w:spacing w:val="37"/>
        </w:rPr>
        <w:t xml:space="preserve"> </w:t>
      </w:r>
      <w:r>
        <w:rPr>
          <w:color w:val="5E5D5E"/>
          <w:spacing w:val="-1"/>
        </w:rPr>
        <w:t>beyond</w:t>
      </w:r>
      <w:r>
        <w:rPr>
          <w:color w:val="5E5D5E"/>
          <w:spacing w:val="37"/>
        </w:rPr>
        <w:t xml:space="preserve"> </w:t>
      </w:r>
      <w:r>
        <w:rPr>
          <w:color w:val="5E5D5E"/>
        </w:rPr>
        <w:t>a</w:t>
      </w:r>
      <w:r>
        <w:rPr>
          <w:color w:val="5E5D5E"/>
          <w:spacing w:val="37"/>
        </w:rPr>
        <w:t xml:space="preserve"> </w:t>
      </w:r>
      <w:r>
        <w:rPr>
          <w:color w:val="5E5D5E"/>
        </w:rPr>
        <w:t>certain</w:t>
      </w:r>
      <w:r>
        <w:rPr>
          <w:color w:val="5E5D5E"/>
          <w:spacing w:val="38"/>
        </w:rPr>
        <w:t xml:space="preserve"> </w:t>
      </w:r>
      <w:r>
        <w:rPr>
          <w:color w:val="5E5D5E"/>
        </w:rPr>
        <w:t>threshold.</w:t>
      </w:r>
      <w:r>
        <w:rPr>
          <w:color w:val="5E5D5E"/>
          <w:spacing w:val="32"/>
        </w:rPr>
        <w:t xml:space="preserve"> </w:t>
      </w:r>
      <w:r>
        <w:rPr>
          <w:color w:val="5E5D5E"/>
        </w:rPr>
        <w:t>This</w:t>
      </w:r>
      <w:r>
        <w:rPr>
          <w:color w:val="5E5D5E"/>
          <w:spacing w:val="36"/>
        </w:rPr>
        <w:t xml:space="preserve"> </w:t>
      </w:r>
      <w:r>
        <w:rPr>
          <w:color w:val="5E5D5E"/>
          <w:spacing w:val="-1"/>
        </w:rPr>
        <w:t>implies</w:t>
      </w:r>
      <w:r>
        <w:rPr>
          <w:color w:val="5E5D5E"/>
          <w:spacing w:val="37"/>
        </w:rPr>
        <w:t xml:space="preserve"> </w:t>
      </w:r>
      <w:r>
        <w:rPr>
          <w:color w:val="5E5D5E"/>
        </w:rPr>
        <w:t>that</w:t>
      </w:r>
      <w:r>
        <w:rPr>
          <w:color w:val="5E5D5E"/>
          <w:spacing w:val="36"/>
        </w:rPr>
        <w:t xml:space="preserve"> </w:t>
      </w:r>
      <w:r>
        <w:rPr>
          <w:color w:val="5E5D5E"/>
          <w:spacing w:val="-1"/>
        </w:rPr>
        <w:t>advanced</w:t>
      </w:r>
      <w:r>
        <w:rPr>
          <w:color w:val="5E5D5E"/>
          <w:spacing w:val="23"/>
        </w:rPr>
        <w:t xml:space="preserve"> </w:t>
      </w:r>
      <w:r>
        <w:rPr>
          <w:color w:val="5E5D5E"/>
          <w:spacing w:val="-1"/>
        </w:rPr>
        <w:t>economies</w:t>
      </w:r>
      <w:r>
        <w:rPr>
          <w:color w:val="5E5D5E"/>
          <w:spacing w:val="32"/>
        </w:rPr>
        <w:t xml:space="preserve"> </w:t>
      </w:r>
      <w:r>
        <w:rPr>
          <w:color w:val="5E5D5E"/>
        </w:rPr>
        <w:t>such</w:t>
      </w:r>
      <w:r>
        <w:rPr>
          <w:color w:val="5E5D5E"/>
          <w:spacing w:val="31"/>
        </w:rPr>
        <w:t xml:space="preserve"> </w:t>
      </w:r>
      <w:r>
        <w:rPr>
          <w:color w:val="5E5D5E"/>
          <w:spacing w:val="-1"/>
        </w:rPr>
        <w:t>as</w:t>
      </w:r>
      <w:r>
        <w:rPr>
          <w:color w:val="5E5D5E"/>
          <w:spacing w:val="21"/>
        </w:rPr>
        <w:t xml:space="preserve"> </w:t>
      </w:r>
      <w:r>
        <w:rPr>
          <w:color w:val="5E5D5E"/>
        </w:rPr>
        <w:t>Australia</w:t>
      </w:r>
      <w:r>
        <w:rPr>
          <w:color w:val="5E5D5E"/>
          <w:spacing w:val="31"/>
        </w:rPr>
        <w:t xml:space="preserve"> </w:t>
      </w:r>
      <w:r>
        <w:rPr>
          <w:color w:val="5E5D5E"/>
          <w:spacing w:val="-1"/>
        </w:rPr>
        <w:t>have</w:t>
      </w:r>
      <w:r>
        <w:rPr>
          <w:color w:val="5E5D5E"/>
          <w:spacing w:val="33"/>
        </w:rPr>
        <w:t xml:space="preserve"> </w:t>
      </w:r>
      <w:r>
        <w:rPr>
          <w:color w:val="5E5D5E"/>
          <w:spacing w:val="-1"/>
        </w:rPr>
        <w:t>less</w:t>
      </w:r>
      <w:r>
        <w:rPr>
          <w:color w:val="5E5D5E"/>
          <w:spacing w:val="31"/>
        </w:rPr>
        <w:t xml:space="preserve"> </w:t>
      </w:r>
      <w:r>
        <w:rPr>
          <w:color w:val="5E5D5E"/>
        </w:rPr>
        <w:t>to</w:t>
      </w:r>
      <w:r>
        <w:rPr>
          <w:color w:val="5E5D5E"/>
          <w:spacing w:val="31"/>
        </w:rPr>
        <w:t xml:space="preserve"> </w:t>
      </w:r>
      <w:r>
        <w:rPr>
          <w:color w:val="5E5D5E"/>
          <w:spacing w:val="-1"/>
        </w:rPr>
        <w:t>gain</w:t>
      </w:r>
      <w:r>
        <w:rPr>
          <w:color w:val="5E5D5E"/>
          <w:spacing w:val="33"/>
        </w:rPr>
        <w:t xml:space="preserve"> </w:t>
      </w:r>
      <w:r>
        <w:rPr>
          <w:color w:val="5E5D5E"/>
        </w:rPr>
        <w:t>from</w:t>
      </w:r>
      <w:r>
        <w:rPr>
          <w:color w:val="5E5D5E"/>
          <w:spacing w:val="31"/>
        </w:rPr>
        <w:t xml:space="preserve"> </w:t>
      </w:r>
      <w:r>
        <w:rPr>
          <w:color w:val="5E5D5E"/>
        </w:rPr>
        <w:t>further</w:t>
      </w:r>
      <w:r>
        <w:rPr>
          <w:color w:val="5E5D5E"/>
          <w:spacing w:val="31"/>
        </w:rPr>
        <w:t xml:space="preserve"> </w:t>
      </w:r>
      <w:r>
        <w:rPr>
          <w:color w:val="5E5D5E"/>
        </w:rPr>
        <w:t>reform</w:t>
      </w:r>
      <w:r>
        <w:rPr>
          <w:color w:val="5E5D5E"/>
          <w:spacing w:val="32"/>
        </w:rPr>
        <w:t xml:space="preserve"> </w:t>
      </w:r>
      <w:r>
        <w:rPr>
          <w:color w:val="5E5D5E"/>
          <w:spacing w:val="-1"/>
        </w:rPr>
        <w:t>when</w:t>
      </w:r>
      <w:r>
        <w:rPr>
          <w:color w:val="5E5D5E"/>
          <w:spacing w:val="32"/>
        </w:rPr>
        <w:t xml:space="preserve"> </w:t>
      </w:r>
      <w:r>
        <w:rPr>
          <w:color w:val="5E5D5E"/>
        </w:rPr>
        <w:t>compared</w:t>
      </w:r>
      <w:r>
        <w:rPr>
          <w:color w:val="5E5D5E"/>
          <w:spacing w:val="31"/>
        </w:rPr>
        <w:t xml:space="preserve"> </w:t>
      </w:r>
      <w:r>
        <w:rPr>
          <w:color w:val="5E5D5E"/>
        </w:rPr>
        <w:t>to</w:t>
      </w:r>
      <w:r>
        <w:rPr>
          <w:color w:val="5E5D5E"/>
          <w:spacing w:val="27"/>
          <w:w w:val="99"/>
        </w:rPr>
        <w:t xml:space="preserve"> </w:t>
      </w:r>
      <w:r>
        <w:rPr>
          <w:color w:val="5E5D5E"/>
          <w:spacing w:val="-1"/>
        </w:rPr>
        <w:t>less</w:t>
      </w:r>
      <w:r>
        <w:rPr>
          <w:color w:val="5E5D5E"/>
          <w:spacing w:val="28"/>
        </w:rPr>
        <w:t xml:space="preserve"> </w:t>
      </w:r>
      <w:r>
        <w:rPr>
          <w:color w:val="5E5D5E"/>
          <w:spacing w:val="-1"/>
        </w:rPr>
        <w:t>advanced</w:t>
      </w:r>
      <w:r>
        <w:rPr>
          <w:color w:val="5E5D5E"/>
          <w:spacing w:val="29"/>
        </w:rPr>
        <w:t xml:space="preserve"> </w:t>
      </w:r>
      <w:r>
        <w:rPr>
          <w:color w:val="5E5D5E"/>
          <w:spacing w:val="-1"/>
        </w:rPr>
        <w:t>economies.</w:t>
      </w:r>
      <w:r>
        <w:rPr>
          <w:color w:val="5E5D5E"/>
          <w:spacing w:val="26"/>
        </w:rPr>
        <w:t xml:space="preserve"> </w:t>
      </w:r>
      <w:r>
        <w:rPr>
          <w:color w:val="5E5D5E"/>
        </w:rPr>
        <w:t>The</w:t>
      </w:r>
      <w:r>
        <w:rPr>
          <w:color w:val="5E5D5E"/>
          <w:spacing w:val="28"/>
        </w:rPr>
        <w:t xml:space="preserve"> </w:t>
      </w:r>
      <w:r>
        <w:rPr>
          <w:color w:val="5E5D5E"/>
        </w:rPr>
        <w:t>study</w:t>
      </w:r>
      <w:r>
        <w:rPr>
          <w:color w:val="5E5D5E"/>
          <w:spacing w:val="29"/>
        </w:rPr>
        <w:t xml:space="preserve"> </w:t>
      </w:r>
      <w:r>
        <w:rPr>
          <w:color w:val="5E5D5E"/>
          <w:spacing w:val="-1"/>
        </w:rPr>
        <w:t>analysed</w:t>
      </w:r>
      <w:r>
        <w:rPr>
          <w:color w:val="5E5D5E"/>
          <w:spacing w:val="30"/>
        </w:rPr>
        <w:t xml:space="preserve"> </w:t>
      </w:r>
      <w:r>
        <w:rPr>
          <w:color w:val="5E5D5E"/>
        </w:rPr>
        <w:t>the</w:t>
      </w:r>
      <w:r>
        <w:rPr>
          <w:color w:val="5E5D5E"/>
          <w:spacing w:val="28"/>
        </w:rPr>
        <w:t xml:space="preserve"> </w:t>
      </w:r>
      <w:r>
        <w:rPr>
          <w:color w:val="5E5D5E"/>
        </w:rPr>
        <w:t>relationship</w:t>
      </w:r>
      <w:r>
        <w:rPr>
          <w:color w:val="5E5D5E"/>
          <w:spacing w:val="29"/>
        </w:rPr>
        <w:t xml:space="preserve"> </w:t>
      </w:r>
      <w:r>
        <w:rPr>
          <w:color w:val="5E5D5E"/>
          <w:spacing w:val="-1"/>
        </w:rPr>
        <w:t>between</w:t>
      </w:r>
      <w:r>
        <w:rPr>
          <w:color w:val="5E5D5E"/>
          <w:spacing w:val="28"/>
        </w:rPr>
        <w:t xml:space="preserve"> </w:t>
      </w:r>
      <w:r>
        <w:rPr>
          <w:color w:val="5E5D5E"/>
          <w:spacing w:val="-1"/>
        </w:rPr>
        <w:t>labour</w:t>
      </w:r>
      <w:r>
        <w:rPr>
          <w:color w:val="5E5D5E"/>
          <w:spacing w:val="29"/>
        </w:rPr>
        <w:t xml:space="preserve"> </w:t>
      </w:r>
      <w:r>
        <w:rPr>
          <w:color w:val="5E5D5E"/>
        </w:rPr>
        <w:t>market</w:t>
      </w:r>
      <w:r>
        <w:rPr>
          <w:color w:val="5E5D5E"/>
          <w:spacing w:val="27"/>
        </w:rPr>
        <w:t xml:space="preserve"> </w:t>
      </w:r>
      <w:r>
        <w:rPr>
          <w:color w:val="5E5D5E"/>
        </w:rPr>
        <w:t>regulation</w:t>
      </w:r>
      <w:r>
        <w:rPr>
          <w:color w:val="5E5D5E"/>
          <w:spacing w:val="25"/>
        </w:rPr>
        <w:t xml:space="preserve"> </w:t>
      </w:r>
      <w:r>
        <w:rPr>
          <w:color w:val="5E5D5E"/>
          <w:spacing w:val="-1"/>
        </w:rPr>
        <w:t>and</w:t>
      </w:r>
      <w:r>
        <w:rPr>
          <w:color w:val="5E5D5E"/>
          <w:spacing w:val="26"/>
        </w:rPr>
        <w:t xml:space="preserve"> </w:t>
      </w:r>
      <w:r>
        <w:rPr>
          <w:color w:val="5E5D5E"/>
          <w:spacing w:val="-1"/>
        </w:rPr>
        <w:t>unemployment</w:t>
      </w:r>
      <w:r>
        <w:rPr>
          <w:color w:val="5E5D5E"/>
          <w:spacing w:val="26"/>
        </w:rPr>
        <w:t xml:space="preserve"> </w:t>
      </w:r>
      <w:r>
        <w:rPr>
          <w:color w:val="5E5D5E"/>
          <w:spacing w:val="-1"/>
        </w:rPr>
        <w:t>outcomes</w:t>
      </w:r>
      <w:r>
        <w:rPr>
          <w:color w:val="5E5D5E"/>
          <w:spacing w:val="25"/>
        </w:rPr>
        <w:t xml:space="preserve"> </w:t>
      </w:r>
      <w:r>
        <w:rPr>
          <w:color w:val="5E5D5E"/>
          <w:spacing w:val="-1"/>
        </w:rPr>
        <w:t>in</w:t>
      </w:r>
      <w:r>
        <w:rPr>
          <w:color w:val="5E5D5E"/>
          <w:spacing w:val="26"/>
        </w:rPr>
        <w:t xml:space="preserve"> </w:t>
      </w:r>
      <w:r>
        <w:rPr>
          <w:color w:val="5E5D5E"/>
        </w:rPr>
        <w:t>OECD</w:t>
      </w:r>
      <w:r>
        <w:rPr>
          <w:color w:val="5E5D5E"/>
          <w:spacing w:val="26"/>
        </w:rPr>
        <w:t xml:space="preserve"> </w:t>
      </w:r>
      <w:r>
        <w:rPr>
          <w:color w:val="5E5D5E"/>
          <w:spacing w:val="-1"/>
        </w:rPr>
        <w:t>economies.</w:t>
      </w:r>
      <w:r>
        <w:rPr>
          <w:rFonts w:cs="Arial"/>
          <w:b/>
          <w:bCs/>
          <w:color w:val="5E5D5E"/>
          <w:spacing w:val="-1"/>
          <w:position w:val="7"/>
          <w:sz w:val="11"/>
          <w:szCs w:val="11"/>
        </w:rPr>
        <w:t>182</w:t>
      </w:r>
      <w:r>
        <w:rPr>
          <w:rFonts w:cs="Arial"/>
          <w:b/>
          <w:bCs/>
          <w:color w:val="5E5D5E"/>
          <w:spacing w:val="16"/>
          <w:position w:val="7"/>
          <w:sz w:val="11"/>
          <w:szCs w:val="11"/>
        </w:rPr>
        <w:t xml:space="preserve"> </w:t>
      </w:r>
      <w:r>
        <w:rPr>
          <w:color w:val="5E5D5E"/>
        </w:rPr>
        <w:t>The</w:t>
      </w:r>
      <w:r>
        <w:rPr>
          <w:color w:val="5E5D5E"/>
          <w:spacing w:val="25"/>
        </w:rPr>
        <w:t xml:space="preserve"> </w:t>
      </w:r>
      <w:r>
        <w:rPr>
          <w:color w:val="5E5D5E"/>
        </w:rPr>
        <w:t>results</w:t>
      </w:r>
      <w:r>
        <w:rPr>
          <w:color w:val="5E5D5E"/>
          <w:spacing w:val="26"/>
        </w:rPr>
        <w:t xml:space="preserve"> </w:t>
      </w:r>
      <w:r>
        <w:rPr>
          <w:color w:val="5E5D5E"/>
        </w:rPr>
        <w:t>show</w:t>
      </w:r>
      <w:r>
        <w:rPr>
          <w:color w:val="5E5D5E"/>
          <w:spacing w:val="26"/>
        </w:rPr>
        <w:t xml:space="preserve"> </w:t>
      </w:r>
      <w:r>
        <w:rPr>
          <w:color w:val="5E5D5E"/>
        </w:rPr>
        <w:t>that,</w:t>
      </w:r>
      <w:r>
        <w:rPr>
          <w:color w:val="5E5D5E"/>
          <w:spacing w:val="25"/>
          <w:w w:val="99"/>
        </w:rPr>
        <w:t xml:space="preserve"> </w:t>
      </w:r>
      <w:r>
        <w:rPr>
          <w:rFonts w:cs="Arial"/>
          <w:color w:val="5E5D5E"/>
        </w:rPr>
        <w:t>using</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estimated</w:t>
      </w:r>
      <w:r>
        <w:rPr>
          <w:rFonts w:cs="Arial"/>
          <w:color w:val="5E5D5E"/>
          <w:spacing w:val="6"/>
        </w:rPr>
        <w:t xml:space="preserve"> </w:t>
      </w:r>
      <w:r>
        <w:rPr>
          <w:rFonts w:cs="Arial"/>
          <w:color w:val="5E5D5E"/>
        </w:rPr>
        <w:t>average</w:t>
      </w:r>
      <w:r>
        <w:rPr>
          <w:rFonts w:cs="Arial"/>
          <w:color w:val="5E5D5E"/>
          <w:spacing w:val="6"/>
        </w:rPr>
        <w:t xml:space="preserve"> </w:t>
      </w:r>
      <w:r>
        <w:rPr>
          <w:rFonts w:cs="Arial"/>
          <w:color w:val="5E5D5E"/>
          <w:spacing w:val="-1"/>
        </w:rPr>
        <w:t>effect,</w:t>
      </w:r>
      <w:r>
        <w:rPr>
          <w:rFonts w:cs="Arial"/>
          <w:color w:val="5E5D5E"/>
          <w:spacing w:val="6"/>
        </w:rPr>
        <w:t xml:space="preserve"> </w:t>
      </w:r>
      <w:r>
        <w:rPr>
          <w:rFonts w:cs="Arial"/>
          <w:color w:val="5E5D5E"/>
        </w:rPr>
        <w:t>a</w:t>
      </w:r>
      <w:r>
        <w:rPr>
          <w:rFonts w:cs="Arial"/>
          <w:color w:val="5E5D5E"/>
          <w:spacing w:val="6"/>
        </w:rPr>
        <w:t xml:space="preserve"> </w:t>
      </w:r>
      <w:r>
        <w:rPr>
          <w:rFonts w:cs="Arial"/>
          <w:color w:val="5E5D5E"/>
        </w:rPr>
        <w:t>one</w:t>
      </w:r>
      <w:r>
        <w:rPr>
          <w:rFonts w:cs="Arial"/>
          <w:color w:val="5E5D5E"/>
          <w:spacing w:val="6"/>
        </w:rPr>
        <w:t xml:space="preserve"> </w:t>
      </w:r>
      <w:r>
        <w:rPr>
          <w:rFonts w:cs="Arial"/>
          <w:color w:val="5E5D5E"/>
        </w:rPr>
        <w:t>per</w:t>
      </w:r>
      <w:r>
        <w:rPr>
          <w:rFonts w:cs="Arial"/>
          <w:color w:val="5E5D5E"/>
          <w:spacing w:val="6"/>
        </w:rPr>
        <w:t xml:space="preserve"> </w:t>
      </w:r>
      <w:r>
        <w:rPr>
          <w:rFonts w:cs="Arial"/>
          <w:color w:val="5E5D5E"/>
        </w:rPr>
        <w:t>cent</w:t>
      </w:r>
      <w:r>
        <w:rPr>
          <w:rFonts w:cs="Arial"/>
          <w:color w:val="5E5D5E"/>
          <w:spacing w:val="6"/>
        </w:rPr>
        <w:t xml:space="preserve"> </w:t>
      </w:r>
      <w:r>
        <w:rPr>
          <w:rFonts w:cs="Arial"/>
          <w:color w:val="5E5D5E"/>
        </w:rPr>
        <w:t>improvement</w:t>
      </w:r>
      <w:r>
        <w:rPr>
          <w:rFonts w:cs="Arial"/>
          <w:color w:val="5E5D5E"/>
          <w:spacing w:val="6"/>
        </w:rPr>
        <w:t xml:space="preserve"> </w:t>
      </w:r>
      <w:r>
        <w:rPr>
          <w:rFonts w:cs="Arial"/>
          <w:color w:val="5E5D5E"/>
        </w:rPr>
        <w:t>in</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flexibility</w:t>
      </w:r>
      <w:r>
        <w:rPr>
          <w:rFonts w:cs="Arial"/>
          <w:color w:val="5E5D5E"/>
          <w:spacing w:val="6"/>
        </w:rPr>
        <w:t xml:space="preserve"> </w:t>
      </w:r>
      <w:r>
        <w:rPr>
          <w:rFonts w:cs="Arial"/>
          <w:color w:val="5E5D5E"/>
        </w:rPr>
        <w:t>of</w:t>
      </w:r>
      <w:r>
        <w:rPr>
          <w:rFonts w:cs="Arial"/>
          <w:color w:val="5E5D5E"/>
          <w:spacing w:val="6"/>
        </w:rPr>
        <w:t xml:space="preserve"> </w:t>
      </w:r>
      <w:r>
        <w:rPr>
          <w:rFonts w:cs="Arial"/>
          <w:color w:val="5E5D5E"/>
        </w:rPr>
        <w:t>labour</w:t>
      </w:r>
      <w:r>
        <w:rPr>
          <w:rFonts w:cs="Arial"/>
          <w:color w:val="5E5D5E"/>
          <w:spacing w:val="23"/>
        </w:rPr>
        <w:t xml:space="preserve"> </w:t>
      </w:r>
      <w:r>
        <w:rPr>
          <w:color w:val="5E5D5E"/>
        </w:rPr>
        <w:t>market</w:t>
      </w:r>
      <w:r>
        <w:rPr>
          <w:color w:val="5E5D5E"/>
          <w:spacing w:val="14"/>
        </w:rPr>
        <w:t xml:space="preserve"> </w:t>
      </w:r>
      <w:r>
        <w:rPr>
          <w:color w:val="5E5D5E"/>
        </w:rPr>
        <w:t>regulation</w:t>
      </w:r>
      <w:r>
        <w:rPr>
          <w:color w:val="5E5D5E"/>
          <w:spacing w:val="15"/>
        </w:rPr>
        <w:t xml:space="preserve"> </w:t>
      </w:r>
      <w:r>
        <w:rPr>
          <w:color w:val="5E5D5E"/>
          <w:spacing w:val="-1"/>
        </w:rPr>
        <w:t>has</w:t>
      </w:r>
      <w:r>
        <w:rPr>
          <w:color w:val="5E5D5E"/>
          <w:spacing w:val="14"/>
        </w:rPr>
        <w:t xml:space="preserve"> </w:t>
      </w:r>
      <w:r>
        <w:rPr>
          <w:color w:val="5E5D5E"/>
        </w:rPr>
        <w:t>the</w:t>
      </w:r>
      <w:r>
        <w:rPr>
          <w:color w:val="5E5D5E"/>
          <w:spacing w:val="14"/>
        </w:rPr>
        <w:t xml:space="preserve"> </w:t>
      </w:r>
      <w:r>
        <w:rPr>
          <w:color w:val="5E5D5E"/>
          <w:spacing w:val="-1"/>
        </w:rPr>
        <w:t>potential</w:t>
      </w:r>
      <w:r>
        <w:rPr>
          <w:color w:val="5E5D5E"/>
          <w:spacing w:val="15"/>
        </w:rPr>
        <w:t xml:space="preserve"> </w:t>
      </w:r>
      <w:r>
        <w:rPr>
          <w:color w:val="5E5D5E"/>
        </w:rPr>
        <w:t>to</w:t>
      </w:r>
      <w:r>
        <w:rPr>
          <w:color w:val="5E5D5E"/>
          <w:spacing w:val="13"/>
        </w:rPr>
        <w:t xml:space="preserve"> </w:t>
      </w:r>
      <w:r>
        <w:rPr>
          <w:color w:val="5E5D5E"/>
        </w:rPr>
        <w:t>create</w:t>
      </w:r>
      <w:r>
        <w:rPr>
          <w:color w:val="5E5D5E"/>
          <w:spacing w:val="14"/>
        </w:rPr>
        <w:t xml:space="preserve"> </w:t>
      </w:r>
      <w:r>
        <w:rPr>
          <w:color w:val="5E5D5E"/>
          <w:spacing w:val="-1"/>
        </w:rPr>
        <w:t>employment</w:t>
      </w:r>
      <w:r>
        <w:rPr>
          <w:color w:val="5E5D5E"/>
          <w:spacing w:val="15"/>
        </w:rPr>
        <w:t xml:space="preserve"> </w:t>
      </w:r>
      <w:r>
        <w:rPr>
          <w:color w:val="5E5D5E"/>
          <w:spacing w:val="-1"/>
        </w:rPr>
        <w:t>opportunities</w:t>
      </w:r>
      <w:r>
        <w:rPr>
          <w:color w:val="5E5D5E"/>
          <w:spacing w:val="14"/>
        </w:rPr>
        <w:t xml:space="preserve"> </w:t>
      </w:r>
      <w:r>
        <w:rPr>
          <w:color w:val="5E5D5E"/>
        </w:rPr>
        <w:t>for</w:t>
      </w:r>
      <w:r>
        <w:rPr>
          <w:color w:val="5E5D5E"/>
          <w:spacing w:val="14"/>
        </w:rPr>
        <w:t xml:space="preserve"> </w:t>
      </w:r>
      <w:r>
        <w:rPr>
          <w:color w:val="5E5D5E"/>
          <w:spacing w:val="-1"/>
        </w:rPr>
        <w:t>around</w:t>
      </w:r>
      <w:r>
        <w:rPr>
          <w:color w:val="5E5D5E"/>
          <w:spacing w:val="15"/>
        </w:rPr>
        <w:t xml:space="preserve"> </w:t>
      </w:r>
      <w:r>
        <w:rPr>
          <w:color w:val="5E5D5E"/>
          <w:spacing w:val="-1"/>
        </w:rPr>
        <w:t>5,000</w:t>
      </w:r>
      <w:r>
        <w:rPr>
          <w:color w:val="5E5D5E"/>
          <w:spacing w:val="25"/>
        </w:rPr>
        <w:t xml:space="preserve"> </w:t>
      </w:r>
      <w:r>
        <w:rPr>
          <w:color w:val="5E5D5E"/>
        </w:rPr>
        <w:t>Australian</w:t>
      </w:r>
      <w:r>
        <w:rPr>
          <w:color w:val="5E5D5E"/>
          <w:spacing w:val="4"/>
        </w:rPr>
        <w:t xml:space="preserve"> </w:t>
      </w:r>
      <w:r>
        <w:rPr>
          <w:color w:val="5E5D5E"/>
          <w:spacing w:val="-1"/>
        </w:rPr>
        <w:t>workers.</w:t>
      </w:r>
      <w:r>
        <w:rPr>
          <w:rFonts w:cs="Arial"/>
          <w:b/>
          <w:bCs/>
          <w:color w:val="5E5D5E"/>
          <w:spacing w:val="-1"/>
          <w:position w:val="7"/>
          <w:sz w:val="11"/>
          <w:szCs w:val="11"/>
        </w:rPr>
        <w:t>183</w:t>
      </w:r>
      <w:r>
        <w:rPr>
          <w:rFonts w:cs="Arial"/>
          <w:b/>
          <w:bCs/>
          <w:color w:val="5E5D5E"/>
          <w:spacing w:val="21"/>
          <w:position w:val="7"/>
          <w:sz w:val="11"/>
          <w:szCs w:val="11"/>
        </w:rPr>
        <w:t xml:space="preserve"> </w:t>
      </w:r>
      <w:r>
        <w:rPr>
          <w:color w:val="5E5D5E"/>
        </w:rPr>
        <w:t>The</w:t>
      </w:r>
      <w:r>
        <w:rPr>
          <w:color w:val="5E5D5E"/>
          <w:spacing w:val="5"/>
        </w:rPr>
        <w:t xml:space="preserve"> </w:t>
      </w:r>
      <w:r>
        <w:rPr>
          <w:color w:val="5E5D5E"/>
        </w:rPr>
        <w:t>research</w:t>
      </w:r>
      <w:r>
        <w:rPr>
          <w:color w:val="5E5D5E"/>
          <w:spacing w:val="4"/>
        </w:rPr>
        <w:t xml:space="preserve"> </w:t>
      </w:r>
      <w:r>
        <w:rPr>
          <w:color w:val="5E5D5E"/>
          <w:spacing w:val="-1"/>
        </w:rPr>
        <w:t>also</w:t>
      </w:r>
      <w:r>
        <w:rPr>
          <w:color w:val="5E5D5E"/>
          <w:spacing w:val="5"/>
        </w:rPr>
        <w:t xml:space="preserve"> </w:t>
      </w:r>
      <w:r>
        <w:rPr>
          <w:color w:val="5E5D5E"/>
        </w:rPr>
        <w:t>revealed</w:t>
      </w:r>
      <w:r>
        <w:rPr>
          <w:color w:val="5E5D5E"/>
          <w:spacing w:val="5"/>
        </w:rPr>
        <w:t xml:space="preserve"> </w:t>
      </w:r>
      <w:r>
        <w:rPr>
          <w:color w:val="5E5D5E"/>
        </w:rPr>
        <w:t>that</w:t>
      </w:r>
      <w:r>
        <w:rPr>
          <w:color w:val="5E5D5E"/>
          <w:spacing w:val="5"/>
        </w:rPr>
        <w:t xml:space="preserve"> </w:t>
      </w:r>
      <w:r>
        <w:rPr>
          <w:color w:val="5E5D5E"/>
          <w:spacing w:val="-1"/>
        </w:rPr>
        <w:t>improvements</w:t>
      </w:r>
      <w:r>
        <w:rPr>
          <w:color w:val="5E5D5E"/>
          <w:spacing w:val="6"/>
        </w:rPr>
        <w:t xml:space="preserve"> </w:t>
      </w:r>
      <w:r>
        <w:rPr>
          <w:color w:val="5E5D5E"/>
          <w:spacing w:val="-1"/>
        </w:rPr>
        <w:t>in</w:t>
      </w:r>
      <w:r>
        <w:rPr>
          <w:color w:val="5E5D5E"/>
          <w:spacing w:val="4"/>
        </w:rPr>
        <w:t xml:space="preserve"> </w:t>
      </w:r>
      <w:r>
        <w:rPr>
          <w:color w:val="5E5D5E"/>
          <w:spacing w:val="-1"/>
        </w:rPr>
        <w:t>government</w:t>
      </w:r>
      <w:r>
        <w:rPr>
          <w:color w:val="5E5D5E"/>
          <w:spacing w:val="27"/>
        </w:rPr>
        <w:t xml:space="preserve"> </w:t>
      </w:r>
      <w:r>
        <w:rPr>
          <w:color w:val="5E5D5E"/>
          <w:spacing w:val="-1"/>
        </w:rPr>
        <w:t>bureaucratic</w:t>
      </w:r>
      <w:r>
        <w:rPr>
          <w:color w:val="5E5D5E"/>
          <w:spacing w:val="54"/>
        </w:rPr>
        <w:t xml:space="preserve"> </w:t>
      </w:r>
      <w:r>
        <w:rPr>
          <w:color w:val="5E5D5E"/>
          <w:spacing w:val="-1"/>
        </w:rPr>
        <w:t>effectiveness</w:t>
      </w:r>
      <w:r>
        <w:rPr>
          <w:color w:val="5E5D5E"/>
          <w:spacing w:val="54"/>
        </w:rPr>
        <w:t xml:space="preserve"> </w:t>
      </w:r>
      <w:r>
        <w:rPr>
          <w:color w:val="5E5D5E"/>
          <w:spacing w:val="-1"/>
        </w:rPr>
        <w:t>and</w:t>
      </w:r>
      <w:r>
        <w:rPr>
          <w:color w:val="5E5D5E"/>
          <w:spacing w:val="55"/>
        </w:rPr>
        <w:t xml:space="preserve"> </w:t>
      </w:r>
      <w:r>
        <w:rPr>
          <w:color w:val="5E5D5E"/>
        </w:rPr>
        <w:t>regulatory</w:t>
      </w:r>
      <w:r>
        <w:rPr>
          <w:color w:val="5E5D5E"/>
          <w:spacing w:val="55"/>
        </w:rPr>
        <w:t xml:space="preserve"> </w:t>
      </w:r>
      <w:r>
        <w:rPr>
          <w:color w:val="5E5D5E"/>
        </w:rPr>
        <w:t>reform</w:t>
      </w:r>
      <w:r>
        <w:rPr>
          <w:color w:val="5E5D5E"/>
          <w:spacing w:val="55"/>
        </w:rPr>
        <w:t xml:space="preserve"> </w:t>
      </w:r>
      <w:r>
        <w:rPr>
          <w:color w:val="5E5D5E"/>
        </w:rPr>
        <w:t>complement</w:t>
      </w:r>
      <w:r>
        <w:rPr>
          <w:color w:val="5E5D5E"/>
          <w:spacing w:val="54"/>
        </w:rPr>
        <w:t xml:space="preserve"> </w:t>
      </w:r>
      <w:r>
        <w:rPr>
          <w:color w:val="5E5D5E"/>
          <w:spacing w:val="-1"/>
        </w:rPr>
        <w:t>each</w:t>
      </w:r>
      <w:r>
        <w:rPr>
          <w:color w:val="5E5D5E"/>
        </w:rPr>
        <w:t xml:space="preserve">  </w:t>
      </w:r>
      <w:r>
        <w:rPr>
          <w:color w:val="5E5D5E"/>
          <w:spacing w:val="-1"/>
        </w:rPr>
        <w:t>other’s</w:t>
      </w:r>
      <w:r>
        <w:rPr>
          <w:color w:val="5E5D5E"/>
          <w:spacing w:val="54"/>
        </w:rPr>
        <w:t xml:space="preserve"> </w:t>
      </w:r>
      <w:r>
        <w:rPr>
          <w:color w:val="5E5D5E"/>
          <w:spacing w:val="-1"/>
        </w:rPr>
        <w:t>effects</w:t>
      </w:r>
      <w:r>
        <w:rPr>
          <w:color w:val="5E5D5E"/>
        </w:rPr>
        <w:t xml:space="preserve">  </w:t>
      </w:r>
      <w:r>
        <w:rPr>
          <w:color w:val="5E5D5E"/>
          <w:spacing w:val="-1"/>
        </w:rPr>
        <w:t>in</w:t>
      </w:r>
      <w:r>
        <w:rPr>
          <w:color w:val="5E5D5E"/>
          <w:spacing w:val="38"/>
        </w:rPr>
        <w:t xml:space="preserve"> </w:t>
      </w:r>
      <w:r>
        <w:rPr>
          <w:color w:val="5E5D5E"/>
        </w:rPr>
        <w:t>reducing</w:t>
      </w:r>
      <w:r>
        <w:rPr>
          <w:color w:val="5E5D5E"/>
          <w:spacing w:val="-3"/>
        </w:rPr>
        <w:t xml:space="preserve"> </w:t>
      </w:r>
      <w:r>
        <w:rPr>
          <w:color w:val="5E5D5E"/>
        </w:rPr>
        <w:t>the</w:t>
      </w:r>
      <w:r>
        <w:rPr>
          <w:color w:val="5E5D5E"/>
          <w:spacing w:val="-2"/>
        </w:rPr>
        <w:t xml:space="preserve"> </w:t>
      </w:r>
      <w:r>
        <w:rPr>
          <w:color w:val="5E5D5E"/>
          <w:spacing w:val="-1"/>
        </w:rPr>
        <w:t xml:space="preserve">unemployment </w:t>
      </w:r>
      <w:r>
        <w:rPr>
          <w:color w:val="5E5D5E"/>
        </w:rPr>
        <w:t>rate.</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315" w:right="871"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57728" behindDoc="1" locked="0" layoutInCell="1" allowOverlap="1" wp14:anchorId="17F33272" wp14:editId="67E2FE94">
                <wp:simplePos x="0" y="0"/>
                <wp:positionH relativeFrom="page">
                  <wp:posOffset>899795</wp:posOffset>
                </wp:positionH>
                <wp:positionV relativeFrom="paragraph">
                  <wp:posOffset>-12700</wp:posOffset>
                </wp:positionV>
                <wp:extent cx="5039995" cy="1270"/>
                <wp:effectExtent l="13970" t="6350" r="13335" b="11430"/>
                <wp:wrapNone/>
                <wp:docPr id="1096" name="Group 109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1097" name="Freeform 1095"/>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3F48B" id="Group 1094" o:spid="_x0000_s1026" alt="Title: Foot note divider line" style="position:absolute;margin-left:70.85pt;margin-top:-1pt;width:396.85pt;height:.1pt;z-index:-251658752;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JVeQMAAAsIAAAOAAAAZHJzL2Uyb0RvYy54bWykVduO2zgMfS/QfxD02EXGduIkY2MyRTeX&#10;wQLd3QJNP0CxZVuoLbmSEme26L8vRdkZT9qiRZsHRxIp8vBQJO9en5uanLg2QskVjW5CSrjMVC5k&#10;uaIf9rvJLSXGMpmzWkm+oo/c0Nf3L1/cdW3Kp6pSdc41ASPSpF27opW1bRoEJqt4w8yNarkEYaF0&#10;wyxsdRnkmnVgvamDaRgugk7pvNUq48bA6cYL6T3aLwqe2X+LwnBL6hUFbBa/Gr8H9w3u71haatZW&#10;IuthsF9A0TAhwenF1IZZRo5afGWqEZlWRhX2JlNNoIpCZBxjgGii8CqaB62OLcZSpl3ZXmgCaq94&#10;+mWz2T+nd5qIHHIXJgtKJGsgS+iYwEkMlAlbw9FOKUukspzk4iRc0mohueOva8sUzDzo9n37TnsS&#10;YPlWZR8NiINruduXXpkcur9VDtbZ0Srk71zoxpkAZsgZ0/R4SRM/W5LB4TycJUkypyQDWTRd9lnM&#10;Kki1uxTF0ZISkE2mF9G2v7tMZiBzF6cOe8BS7xFR9qhcSPAazRPh5vcIf1+xlmMejWPqiXCA4gnf&#10;ac7dI3eczz2pqDowasZ0jiQOqAHWf0jk15wMbH6PEZZmR2MfuMJ8sNNbY32x5LDCLOc9+D0UVtHU&#10;UDd/TEhInCv89MV1UYsGtVcB2YekI+i6NzrYmg5KaCuZzeNv2poNas7WdGQLMloOCFk1gM7OskcN&#10;K8JccwrxvbXKuCezB2zDQwMLoOQi/I4u+L7W9Xd6Fxq6znW/0ZRAvzl4SlpmHTLnwi1Jt6JIhTto&#10;1InvFYrsVQWAkydpLcdaPokjVF4MN5wDfOcXpw7rKLNS7URdYxZq6aDMouUcuTGqFrkTOjRGl4d1&#10;rcmJuU4aLjZ/Ym2BsWdq0LFkjsYqzvJtv7ZM1H4N+jVyC8+vp8A9RGyVn5Mw2d5ub+NJPF1sJ3G4&#10;2Uze7NbxZLEDSJvZZr3eRF8ctChOK5HnXDp0Q9uO4p+r0n6A+IZ7adzPongW7A5/fbcYqQXPYSDJ&#10;EMvwj9FBW/EF6nvKQeWPUKxa+TkEcxMWldL/UdLBDFpR8+nINKek/ktCz0miOHZDCzfxfAntjOix&#10;5DCWMJmBqRW1FB64W66tH3THVouyAk8RplWqN9BtC+HKGfF5VP0G2h6ucOJgLP10dCNtvEetpxl+&#10;/z8A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BjoFJVeQMAAAsIAAAOAAAAAAAAAAAAAAAAAC4CAABkcnMvZTJvRG9j&#10;LnhtbFBLAQItABQABgAIAAAAIQCZEd854AAAAAkBAAAPAAAAAAAAAAAAAAAAANMFAABkcnMvZG93&#10;bnJldi54bWxQSwUGAAAAAAQABADzAAAA4AYAAAAA&#10;">
                <v:shape id="Freeform 1095"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XdsIA&#10;AADdAAAADwAAAGRycy9kb3ducmV2LnhtbERP24rCMBB9X/Afwgi+aaoPXrpGEUURFETXDxiS2bZs&#10;M6lNrN39eiMI+zaHc535srWlaKj2hWMFw0ECglg7U3Cm4Pq17U9B+IBssHRMCn7Jw3LR+ZhjatyD&#10;z9RcQiZiCPsUFeQhVKmUXudk0Q9cRRy5b1dbDBHWmTQ1PmK4LeUoScbSYsGxIceK1jnpn8vdKtjp&#10;faHDUW7HBzvl9ebW/JXXk1K9brv6BBGoDf/it3tv4vxkNoH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dd2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178</w:t>
      </w:r>
      <w:r>
        <w:rPr>
          <w:rFonts w:ascii="Arial"/>
          <w:b/>
          <w:color w:val="5E5D5E"/>
          <w:spacing w:val="16"/>
          <w:position w:val="5"/>
          <w:sz w:val="9"/>
        </w:rPr>
        <w:t xml:space="preserve"> </w:t>
      </w:r>
      <w:r>
        <w:rPr>
          <w:rFonts w:ascii="Arial"/>
          <w:color w:val="5E5D5E"/>
          <w:sz w:val="16"/>
        </w:rPr>
        <w:t>Evidence</w:t>
      </w:r>
      <w:r>
        <w:rPr>
          <w:rFonts w:ascii="Arial"/>
          <w:color w:val="5E5D5E"/>
          <w:spacing w:val="-3"/>
          <w:sz w:val="16"/>
        </w:rPr>
        <w:t xml:space="preserve"> </w:t>
      </w:r>
      <w:r>
        <w:rPr>
          <w:rFonts w:ascii="Arial"/>
          <w:color w:val="5E5D5E"/>
          <w:sz w:val="16"/>
        </w:rPr>
        <w:t>to</w:t>
      </w:r>
      <w:r>
        <w:rPr>
          <w:rFonts w:ascii="Arial"/>
          <w:color w:val="5E5D5E"/>
          <w:spacing w:val="-3"/>
          <w:sz w:val="16"/>
        </w:rPr>
        <w:t xml:space="preserve"> </w:t>
      </w:r>
      <w:r>
        <w:rPr>
          <w:rFonts w:ascii="Arial"/>
          <w:color w:val="5E5D5E"/>
          <w:sz w:val="16"/>
        </w:rPr>
        <w:t>the</w:t>
      </w:r>
      <w:r>
        <w:rPr>
          <w:rFonts w:ascii="Arial"/>
          <w:color w:val="5E5D5E"/>
          <w:spacing w:val="-3"/>
          <w:sz w:val="16"/>
        </w:rPr>
        <w:t xml:space="preserve"> </w:t>
      </w:r>
      <w:r>
        <w:rPr>
          <w:rFonts w:ascii="Arial"/>
          <w:color w:val="5E5D5E"/>
          <w:sz w:val="16"/>
        </w:rPr>
        <w:t>contrary</w:t>
      </w:r>
      <w:r>
        <w:rPr>
          <w:rFonts w:ascii="Arial"/>
          <w:color w:val="5E5D5E"/>
          <w:spacing w:val="-3"/>
          <w:sz w:val="16"/>
        </w:rPr>
        <w:t xml:space="preserve"> </w:t>
      </w:r>
      <w:r>
        <w:rPr>
          <w:rFonts w:ascii="Arial"/>
          <w:color w:val="5E5D5E"/>
          <w:spacing w:val="-1"/>
          <w:sz w:val="16"/>
        </w:rPr>
        <w:t>is</w:t>
      </w:r>
      <w:r>
        <w:rPr>
          <w:rFonts w:ascii="Arial"/>
          <w:color w:val="5E5D5E"/>
          <w:spacing w:val="-4"/>
          <w:sz w:val="16"/>
        </w:rPr>
        <w:t xml:space="preserve"> </w:t>
      </w:r>
      <w:r>
        <w:rPr>
          <w:rFonts w:ascii="Arial"/>
          <w:color w:val="5E5D5E"/>
          <w:spacing w:val="-1"/>
          <w:sz w:val="16"/>
        </w:rPr>
        <w:t>presented</w:t>
      </w:r>
      <w:r>
        <w:rPr>
          <w:rFonts w:ascii="Arial"/>
          <w:color w:val="5E5D5E"/>
          <w:spacing w:val="-3"/>
          <w:sz w:val="16"/>
        </w:rPr>
        <w:t xml:space="preserve"> </w:t>
      </w:r>
      <w:r>
        <w:rPr>
          <w:rFonts w:ascii="Arial"/>
          <w:color w:val="5E5D5E"/>
          <w:spacing w:val="-1"/>
          <w:sz w:val="16"/>
        </w:rPr>
        <w:t>in</w:t>
      </w:r>
      <w:r>
        <w:rPr>
          <w:rFonts w:ascii="Arial"/>
          <w:color w:val="5E5D5E"/>
          <w:spacing w:val="-3"/>
          <w:sz w:val="16"/>
        </w:rPr>
        <w:t xml:space="preserve"> </w:t>
      </w:r>
      <w:r>
        <w:rPr>
          <w:rFonts w:ascii="Arial"/>
          <w:color w:val="5E5D5E"/>
          <w:sz w:val="16"/>
        </w:rPr>
        <w:t>Stankov</w:t>
      </w:r>
      <w:r>
        <w:rPr>
          <w:rFonts w:ascii="Arial"/>
          <w:color w:val="5E5D5E"/>
          <w:spacing w:val="-3"/>
          <w:sz w:val="16"/>
        </w:rPr>
        <w:t xml:space="preserve"> </w:t>
      </w:r>
      <w:r>
        <w:rPr>
          <w:rFonts w:ascii="Arial"/>
          <w:color w:val="5E5D5E"/>
          <w:sz w:val="16"/>
        </w:rPr>
        <w:t>P</w:t>
      </w:r>
      <w:r>
        <w:rPr>
          <w:rFonts w:ascii="Arial"/>
          <w:color w:val="5E5D5E"/>
          <w:spacing w:val="-6"/>
          <w:sz w:val="16"/>
        </w:rPr>
        <w:t xml:space="preserve"> </w:t>
      </w:r>
      <w:r>
        <w:rPr>
          <w:rFonts w:ascii="Arial"/>
          <w:color w:val="5E5D5E"/>
          <w:sz w:val="16"/>
        </w:rPr>
        <w:t>(2009)</w:t>
      </w:r>
      <w:r>
        <w:rPr>
          <w:rFonts w:ascii="Arial"/>
          <w:color w:val="5E5D5E"/>
          <w:spacing w:val="-4"/>
          <w:sz w:val="16"/>
        </w:rPr>
        <w:t xml:space="preserve"> </w:t>
      </w:r>
      <w:r>
        <w:rPr>
          <w:rFonts w:ascii="Arial"/>
          <w:i/>
          <w:color w:val="5E5D5E"/>
          <w:spacing w:val="-1"/>
          <w:sz w:val="16"/>
        </w:rPr>
        <w:t>Deregulation</w:t>
      </w:r>
      <w:r>
        <w:rPr>
          <w:rFonts w:ascii="Arial"/>
          <w:i/>
          <w:color w:val="5E5D5E"/>
          <w:spacing w:val="-3"/>
          <w:sz w:val="16"/>
        </w:rPr>
        <w:t xml:space="preserve"> </w:t>
      </w:r>
      <w:r>
        <w:rPr>
          <w:rFonts w:ascii="Arial"/>
          <w:i/>
          <w:color w:val="5E5D5E"/>
          <w:spacing w:val="-1"/>
          <w:sz w:val="16"/>
        </w:rPr>
        <w:t>and</w:t>
      </w:r>
      <w:r>
        <w:rPr>
          <w:rFonts w:ascii="Arial"/>
          <w:i/>
          <w:color w:val="5E5D5E"/>
          <w:spacing w:val="-3"/>
          <w:sz w:val="16"/>
        </w:rPr>
        <w:t xml:space="preserve"> </w:t>
      </w:r>
      <w:r>
        <w:rPr>
          <w:rFonts w:ascii="Arial"/>
          <w:i/>
          <w:color w:val="5E5D5E"/>
          <w:sz w:val="16"/>
        </w:rPr>
        <w:t>Economic</w:t>
      </w:r>
      <w:r>
        <w:rPr>
          <w:rFonts w:ascii="Arial"/>
          <w:i/>
          <w:color w:val="5E5D5E"/>
          <w:spacing w:val="-3"/>
          <w:sz w:val="16"/>
        </w:rPr>
        <w:t xml:space="preserve"> </w:t>
      </w:r>
      <w:r>
        <w:rPr>
          <w:rFonts w:ascii="Arial"/>
          <w:i/>
          <w:color w:val="5E5D5E"/>
          <w:sz w:val="16"/>
        </w:rPr>
        <w:t>Growth:</w:t>
      </w:r>
      <w:r>
        <w:rPr>
          <w:rFonts w:ascii="Arial"/>
          <w:i/>
          <w:color w:val="5E5D5E"/>
          <w:spacing w:val="-4"/>
          <w:sz w:val="16"/>
        </w:rPr>
        <w:t xml:space="preserve"> </w:t>
      </w:r>
      <w:r>
        <w:rPr>
          <w:rFonts w:ascii="Arial"/>
          <w:i/>
          <w:color w:val="5E5D5E"/>
          <w:spacing w:val="-1"/>
          <w:sz w:val="16"/>
        </w:rPr>
        <w:t>Did</w:t>
      </w:r>
      <w:r>
        <w:rPr>
          <w:rFonts w:ascii="Arial"/>
          <w:i/>
          <w:color w:val="5E5D5E"/>
          <w:spacing w:val="-4"/>
          <w:sz w:val="16"/>
        </w:rPr>
        <w:t xml:space="preserve"> </w:t>
      </w:r>
      <w:r>
        <w:rPr>
          <w:rFonts w:ascii="Arial"/>
          <w:i/>
          <w:color w:val="5E5D5E"/>
          <w:spacing w:val="-1"/>
          <w:sz w:val="16"/>
        </w:rPr>
        <w:t>Reformers</w:t>
      </w:r>
      <w:r>
        <w:rPr>
          <w:rFonts w:ascii="Arial"/>
          <w:i/>
          <w:color w:val="5E5D5E"/>
          <w:spacing w:val="27"/>
          <w:sz w:val="16"/>
        </w:rPr>
        <w:t xml:space="preserve"> </w:t>
      </w:r>
      <w:r>
        <w:rPr>
          <w:rFonts w:ascii="Arial"/>
          <w:i/>
          <w:color w:val="5E5D5E"/>
          <w:spacing w:val="-1"/>
          <w:sz w:val="16"/>
        </w:rPr>
        <w:t>Underperform?,</w:t>
      </w:r>
      <w:r>
        <w:rPr>
          <w:rFonts w:ascii="Arial"/>
          <w:i/>
          <w:color w:val="5E5D5E"/>
          <w:spacing w:val="5"/>
          <w:sz w:val="16"/>
        </w:rPr>
        <w:t xml:space="preserve"> </w:t>
      </w:r>
      <w:r>
        <w:rPr>
          <w:rFonts w:ascii="Arial"/>
          <w:color w:val="5E5D5E"/>
          <w:spacing w:val="-1"/>
          <w:sz w:val="16"/>
        </w:rPr>
        <w:t>CERGE-EI</w:t>
      </w:r>
      <w:r>
        <w:rPr>
          <w:rFonts w:ascii="Arial"/>
          <w:color w:val="5E5D5E"/>
          <w:spacing w:val="5"/>
          <w:sz w:val="16"/>
        </w:rPr>
        <w:t xml:space="preserve"> </w:t>
      </w:r>
      <w:r>
        <w:rPr>
          <w:rFonts w:ascii="Arial"/>
          <w:color w:val="5E5D5E"/>
          <w:spacing w:val="-2"/>
          <w:sz w:val="16"/>
        </w:rPr>
        <w:t>Working</w:t>
      </w:r>
      <w:r>
        <w:rPr>
          <w:rFonts w:ascii="Arial"/>
          <w:color w:val="5E5D5E"/>
          <w:spacing w:val="4"/>
          <w:sz w:val="16"/>
        </w:rPr>
        <w:t xml:space="preserve"> </w:t>
      </w:r>
      <w:r>
        <w:rPr>
          <w:rFonts w:ascii="Arial"/>
          <w:color w:val="5E5D5E"/>
          <w:sz w:val="16"/>
        </w:rPr>
        <w:t>Paper</w:t>
      </w:r>
      <w:r>
        <w:rPr>
          <w:rFonts w:ascii="Arial"/>
          <w:color w:val="5E5D5E"/>
          <w:spacing w:val="4"/>
          <w:sz w:val="16"/>
        </w:rPr>
        <w:t xml:space="preserve"> </w:t>
      </w:r>
      <w:r>
        <w:rPr>
          <w:rFonts w:ascii="Arial"/>
          <w:color w:val="5E5D5E"/>
          <w:spacing w:val="-1"/>
          <w:sz w:val="16"/>
        </w:rPr>
        <w:t>no.</w:t>
      </w:r>
      <w:r>
        <w:rPr>
          <w:rFonts w:ascii="Arial"/>
          <w:color w:val="5E5D5E"/>
          <w:spacing w:val="4"/>
          <w:sz w:val="16"/>
        </w:rPr>
        <w:t xml:space="preserve"> </w:t>
      </w:r>
      <w:r>
        <w:rPr>
          <w:rFonts w:ascii="Arial"/>
          <w:color w:val="5E5D5E"/>
          <w:spacing w:val="-1"/>
          <w:sz w:val="16"/>
        </w:rPr>
        <w:t>424,</w:t>
      </w:r>
      <w:r>
        <w:rPr>
          <w:rFonts w:ascii="Arial"/>
          <w:color w:val="5E5D5E"/>
          <w:spacing w:val="5"/>
          <w:sz w:val="16"/>
        </w:rPr>
        <w:t xml:space="preserve"> </w:t>
      </w:r>
      <w:r>
        <w:rPr>
          <w:rFonts w:ascii="Arial"/>
          <w:color w:val="5E5D5E"/>
          <w:sz w:val="16"/>
        </w:rPr>
        <w:t>viewed</w:t>
      </w:r>
      <w:r>
        <w:rPr>
          <w:rFonts w:ascii="Arial"/>
          <w:color w:val="5E5D5E"/>
          <w:spacing w:val="4"/>
          <w:sz w:val="16"/>
        </w:rPr>
        <w:t xml:space="preserve"> </w:t>
      </w:r>
      <w:r>
        <w:rPr>
          <w:rFonts w:ascii="Arial"/>
          <w:color w:val="5E5D5E"/>
          <w:sz w:val="16"/>
        </w:rPr>
        <w:t>1</w:t>
      </w:r>
      <w:r>
        <w:rPr>
          <w:rFonts w:ascii="Arial"/>
          <w:color w:val="5E5D5E"/>
          <w:spacing w:val="-5"/>
          <w:sz w:val="16"/>
        </w:rPr>
        <w:t xml:space="preserve"> </w:t>
      </w:r>
      <w:r>
        <w:rPr>
          <w:rFonts w:ascii="Arial"/>
          <w:color w:val="5E5D5E"/>
          <w:sz w:val="16"/>
        </w:rPr>
        <w:t>April</w:t>
      </w:r>
      <w:r>
        <w:rPr>
          <w:rFonts w:ascii="Arial"/>
          <w:color w:val="5E5D5E"/>
          <w:spacing w:val="4"/>
          <w:sz w:val="16"/>
        </w:rPr>
        <w:t xml:space="preserve"> </w:t>
      </w:r>
      <w:r>
        <w:rPr>
          <w:rFonts w:ascii="Arial"/>
          <w:color w:val="5E5D5E"/>
          <w:spacing w:val="-1"/>
          <w:sz w:val="16"/>
        </w:rPr>
        <w:t>2015,</w:t>
      </w:r>
      <w:r>
        <w:rPr>
          <w:rFonts w:ascii="Arial"/>
          <w:color w:val="5E5D5E"/>
          <w:spacing w:val="4"/>
          <w:sz w:val="16"/>
        </w:rPr>
        <w:t xml:space="preserve"> </w:t>
      </w:r>
      <w:hyperlink r:id="rId120">
        <w:r>
          <w:rPr>
            <w:rFonts w:ascii="Arial"/>
            <w:color w:val="5E5D5E"/>
            <w:spacing w:val="-1"/>
            <w:sz w:val="16"/>
          </w:rPr>
          <w:t>http://papers.ssrn.com/sol3/papers.</w:t>
        </w:r>
      </w:hyperlink>
      <w:r>
        <w:rPr>
          <w:rFonts w:ascii="Arial"/>
          <w:color w:val="5E5D5E"/>
          <w:spacing w:val="24"/>
          <w:sz w:val="16"/>
        </w:rPr>
        <w:t xml:space="preserve"> </w:t>
      </w:r>
      <w:r>
        <w:rPr>
          <w:rFonts w:ascii="Arial"/>
          <w:color w:val="5E5D5E"/>
          <w:sz w:val="16"/>
        </w:rPr>
        <w:t>cfm?abstract_id=1699197</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179</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See</w:t>
      </w:r>
      <w:r>
        <w:rPr>
          <w:rFonts w:ascii="Arial" w:eastAsia="Arial" w:hAnsi="Arial" w:cs="Arial"/>
          <w:color w:val="5E5D5E"/>
          <w:spacing w:val="23"/>
          <w:sz w:val="16"/>
          <w:szCs w:val="16"/>
        </w:rPr>
        <w:t xml:space="preserve"> </w:t>
      </w:r>
      <w:r>
        <w:rPr>
          <w:rFonts w:ascii="Arial" w:eastAsia="Arial" w:hAnsi="Arial" w:cs="Arial"/>
          <w:color w:val="5E5D5E"/>
          <w:sz w:val="16"/>
          <w:szCs w:val="16"/>
        </w:rPr>
        <w:t>for</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example,</w:t>
      </w:r>
      <w:r>
        <w:rPr>
          <w:rFonts w:ascii="Arial" w:eastAsia="Arial" w:hAnsi="Arial" w:cs="Arial"/>
          <w:color w:val="5E5D5E"/>
          <w:spacing w:val="23"/>
          <w:sz w:val="16"/>
          <w:szCs w:val="16"/>
        </w:rPr>
        <w:t xml:space="preserve"> </w:t>
      </w:r>
      <w:r>
        <w:rPr>
          <w:rFonts w:ascii="Arial" w:eastAsia="Arial" w:hAnsi="Arial" w:cs="Arial"/>
          <w:color w:val="5E5D5E"/>
          <w:spacing w:val="-1"/>
          <w:sz w:val="16"/>
          <w:szCs w:val="16"/>
        </w:rPr>
        <w:t>Djankov</w:t>
      </w:r>
      <w:r>
        <w:rPr>
          <w:rFonts w:ascii="Arial" w:eastAsia="Arial" w:hAnsi="Arial" w:cs="Arial"/>
          <w:color w:val="5E5D5E"/>
          <w:spacing w:val="23"/>
          <w:sz w:val="16"/>
          <w:szCs w:val="16"/>
        </w:rPr>
        <w:t xml:space="preserve"> </w:t>
      </w:r>
      <w:r>
        <w:rPr>
          <w:rFonts w:ascii="Arial" w:eastAsia="Arial" w:hAnsi="Arial" w:cs="Arial"/>
          <w:color w:val="5E5D5E"/>
          <w:sz w:val="16"/>
          <w:szCs w:val="16"/>
        </w:rPr>
        <w:t>S,</w:t>
      </w:r>
      <w:r>
        <w:rPr>
          <w:rFonts w:ascii="Arial" w:eastAsia="Arial" w:hAnsi="Arial" w:cs="Arial"/>
          <w:color w:val="5E5D5E"/>
          <w:spacing w:val="23"/>
          <w:sz w:val="16"/>
          <w:szCs w:val="16"/>
        </w:rPr>
        <w:t xml:space="preserve"> </w:t>
      </w:r>
      <w:r>
        <w:rPr>
          <w:rFonts w:ascii="Arial" w:eastAsia="Arial" w:hAnsi="Arial" w:cs="Arial"/>
          <w:color w:val="5E5D5E"/>
          <w:sz w:val="16"/>
          <w:szCs w:val="16"/>
        </w:rPr>
        <w:t>McLiesh</w:t>
      </w:r>
      <w:r>
        <w:rPr>
          <w:rFonts w:ascii="Arial" w:eastAsia="Arial" w:hAnsi="Arial" w:cs="Arial"/>
          <w:color w:val="5E5D5E"/>
          <w:spacing w:val="23"/>
          <w:sz w:val="16"/>
          <w:szCs w:val="16"/>
        </w:rPr>
        <w:t xml:space="preserve"> </w:t>
      </w:r>
      <w:r>
        <w:rPr>
          <w:rFonts w:ascii="Arial" w:eastAsia="Arial" w:hAnsi="Arial" w:cs="Arial"/>
          <w:color w:val="5E5D5E"/>
          <w:sz w:val="16"/>
          <w:szCs w:val="16"/>
        </w:rPr>
        <w:t>C</w:t>
      </w:r>
      <w:r>
        <w:rPr>
          <w:rFonts w:ascii="Arial" w:eastAsia="Arial" w:hAnsi="Arial" w:cs="Arial"/>
          <w:color w:val="5E5D5E"/>
          <w:spacing w:val="23"/>
          <w:sz w:val="16"/>
          <w:szCs w:val="16"/>
        </w:rPr>
        <w:t xml:space="preserve"> </w:t>
      </w:r>
      <w:r>
        <w:rPr>
          <w:rFonts w:ascii="Arial" w:eastAsia="Arial" w:hAnsi="Arial" w:cs="Arial"/>
          <w:color w:val="5E5D5E"/>
          <w:sz w:val="16"/>
          <w:szCs w:val="16"/>
        </w:rPr>
        <w:t>&amp;</w:t>
      </w:r>
      <w:r>
        <w:rPr>
          <w:rFonts w:ascii="Arial" w:eastAsia="Arial" w:hAnsi="Arial" w:cs="Arial"/>
          <w:color w:val="5E5D5E"/>
          <w:spacing w:val="23"/>
          <w:sz w:val="16"/>
          <w:szCs w:val="16"/>
        </w:rPr>
        <w:t xml:space="preserve"> </w:t>
      </w:r>
      <w:r>
        <w:rPr>
          <w:rFonts w:ascii="Arial" w:eastAsia="Arial" w:hAnsi="Arial" w:cs="Arial"/>
          <w:color w:val="5E5D5E"/>
          <w:spacing w:val="-1"/>
          <w:sz w:val="16"/>
          <w:szCs w:val="16"/>
        </w:rPr>
        <w:t>Ramalho</w:t>
      </w:r>
      <w:r>
        <w:rPr>
          <w:rFonts w:ascii="Arial" w:eastAsia="Arial" w:hAnsi="Arial" w:cs="Arial"/>
          <w:color w:val="5E5D5E"/>
          <w:spacing w:val="23"/>
          <w:sz w:val="16"/>
          <w:szCs w:val="16"/>
        </w:rPr>
        <w:t xml:space="preserve"> </w:t>
      </w:r>
      <w:r>
        <w:rPr>
          <w:rFonts w:ascii="Arial" w:eastAsia="Arial" w:hAnsi="Arial" w:cs="Arial"/>
          <w:color w:val="5E5D5E"/>
          <w:sz w:val="16"/>
          <w:szCs w:val="16"/>
        </w:rPr>
        <w:t>R</w:t>
      </w:r>
      <w:r>
        <w:rPr>
          <w:rFonts w:ascii="Arial" w:eastAsia="Arial" w:hAnsi="Arial" w:cs="Arial"/>
          <w:color w:val="5E5D5E"/>
          <w:spacing w:val="23"/>
          <w:sz w:val="16"/>
          <w:szCs w:val="16"/>
        </w:rPr>
        <w:t xml:space="preserve"> </w:t>
      </w:r>
      <w:r>
        <w:rPr>
          <w:rFonts w:ascii="Arial" w:eastAsia="Arial" w:hAnsi="Arial" w:cs="Arial"/>
          <w:color w:val="5E5D5E"/>
          <w:sz w:val="16"/>
          <w:szCs w:val="16"/>
        </w:rPr>
        <w:t>(2006)</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Regulation</w:t>
      </w:r>
      <w:r>
        <w:rPr>
          <w:rFonts w:ascii="Arial" w:eastAsia="Arial" w:hAnsi="Arial" w:cs="Arial"/>
          <w:color w:val="5E5D5E"/>
          <w:spacing w:val="23"/>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3"/>
          <w:sz w:val="16"/>
          <w:szCs w:val="16"/>
        </w:rPr>
        <w:t xml:space="preserve"> </w:t>
      </w:r>
      <w:r>
        <w:rPr>
          <w:rFonts w:ascii="Arial" w:eastAsia="Arial" w:hAnsi="Arial" w:cs="Arial"/>
          <w:color w:val="5E5D5E"/>
          <w:sz w:val="16"/>
          <w:szCs w:val="16"/>
        </w:rPr>
        <w:t>Growth,</w:t>
      </w:r>
      <w:r>
        <w:rPr>
          <w:rFonts w:ascii="Arial" w:eastAsia="Arial" w:hAnsi="Arial" w:cs="Arial"/>
          <w:color w:val="5E5D5E"/>
          <w:spacing w:val="23"/>
          <w:sz w:val="16"/>
          <w:szCs w:val="16"/>
        </w:rPr>
        <w:t xml:space="preserve"> </w:t>
      </w:r>
      <w:r>
        <w:rPr>
          <w:rFonts w:ascii="Arial" w:eastAsia="Arial" w:hAnsi="Arial" w:cs="Arial"/>
          <w:i/>
          <w:color w:val="5E5D5E"/>
          <w:sz w:val="16"/>
          <w:szCs w:val="16"/>
        </w:rPr>
        <w:t>Economic</w:t>
      </w:r>
      <w:r>
        <w:rPr>
          <w:rFonts w:ascii="Arial" w:eastAsia="Arial" w:hAnsi="Arial" w:cs="Arial"/>
          <w:i/>
          <w:color w:val="5E5D5E"/>
          <w:spacing w:val="23"/>
          <w:sz w:val="16"/>
          <w:szCs w:val="16"/>
        </w:rPr>
        <w:t xml:space="preserve"> </w:t>
      </w:r>
      <w:r>
        <w:rPr>
          <w:rFonts w:ascii="Arial" w:eastAsia="Arial" w:hAnsi="Arial" w:cs="Arial"/>
          <w:i/>
          <w:color w:val="5E5D5E"/>
          <w:spacing w:val="-1"/>
          <w:sz w:val="16"/>
          <w:szCs w:val="16"/>
        </w:rPr>
        <w:t>Letters</w:t>
      </w:r>
      <w:r>
        <w:rPr>
          <w:rFonts w:ascii="Arial" w:eastAsia="Arial" w:hAnsi="Arial" w:cs="Arial"/>
          <w:color w:val="5E5D5E"/>
          <w:spacing w:val="-1"/>
          <w:sz w:val="16"/>
          <w:szCs w:val="16"/>
        </w:rPr>
        <w:t>,</w:t>
      </w:r>
      <w:r>
        <w:rPr>
          <w:rFonts w:ascii="Arial" w:eastAsia="Arial" w:hAnsi="Arial" w:cs="Arial"/>
          <w:color w:val="5E5D5E"/>
          <w:spacing w:val="28"/>
          <w:w w:val="99"/>
          <w:sz w:val="16"/>
          <w:szCs w:val="16"/>
        </w:rPr>
        <w:t xml:space="preserve"> </w:t>
      </w:r>
      <w:r>
        <w:rPr>
          <w:rFonts w:ascii="Arial" w:eastAsia="Arial" w:hAnsi="Arial" w:cs="Arial"/>
          <w:color w:val="5E5D5E"/>
          <w:spacing w:val="-1"/>
          <w:sz w:val="16"/>
          <w:szCs w:val="16"/>
        </w:rPr>
        <w:t>92,</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pp.</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395–401;</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Haidar</w:t>
      </w:r>
      <w:r>
        <w:rPr>
          <w:rFonts w:ascii="Arial" w:eastAsia="Arial" w:hAnsi="Arial" w:cs="Arial"/>
          <w:color w:val="5E5D5E"/>
          <w:spacing w:val="8"/>
          <w:sz w:val="16"/>
          <w:szCs w:val="16"/>
        </w:rPr>
        <w:t xml:space="preserve"> </w:t>
      </w:r>
      <w:r>
        <w:rPr>
          <w:rFonts w:ascii="Arial" w:eastAsia="Arial" w:hAnsi="Arial" w:cs="Arial"/>
          <w:color w:val="5E5D5E"/>
          <w:sz w:val="16"/>
          <w:szCs w:val="16"/>
        </w:rPr>
        <w:t>J</w:t>
      </w:r>
      <w:r>
        <w:rPr>
          <w:rFonts w:ascii="Arial" w:eastAsia="Arial" w:hAnsi="Arial" w:cs="Arial"/>
          <w:color w:val="5E5D5E"/>
          <w:spacing w:val="8"/>
          <w:sz w:val="16"/>
          <w:szCs w:val="16"/>
        </w:rPr>
        <w:t xml:space="preserve"> </w:t>
      </w:r>
      <w:r>
        <w:rPr>
          <w:rFonts w:ascii="Arial" w:eastAsia="Arial" w:hAnsi="Arial" w:cs="Arial"/>
          <w:color w:val="5E5D5E"/>
          <w:sz w:val="16"/>
          <w:szCs w:val="16"/>
        </w:rPr>
        <w:t>(2012)</w:t>
      </w:r>
      <w:r>
        <w:rPr>
          <w:rFonts w:ascii="Arial" w:eastAsia="Arial" w:hAnsi="Arial" w:cs="Arial"/>
          <w:color w:val="5E5D5E"/>
          <w:spacing w:val="5"/>
          <w:sz w:val="16"/>
          <w:szCs w:val="16"/>
        </w:rPr>
        <w:t xml:space="preserve"> </w:t>
      </w:r>
      <w:r>
        <w:rPr>
          <w:rFonts w:ascii="Arial" w:eastAsia="Arial" w:hAnsi="Arial" w:cs="Arial"/>
          <w:color w:val="5E5D5E"/>
          <w:sz w:val="16"/>
          <w:szCs w:val="16"/>
        </w:rPr>
        <w:t>The</w:t>
      </w:r>
      <w:r>
        <w:rPr>
          <w:rFonts w:ascii="Arial" w:eastAsia="Arial" w:hAnsi="Arial" w:cs="Arial"/>
          <w:color w:val="5E5D5E"/>
          <w:spacing w:val="9"/>
          <w:sz w:val="16"/>
          <w:szCs w:val="16"/>
        </w:rPr>
        <w:t xml:space="preserve"> </w:t>
      </w:r>
      <w:r>
        <w:rPr>
          <w:rFonts w:ascii="Arial" w:eastAsia="Arial" w:hAnsi="Arial" w:cs="Arial"/>
          <w:color w:val="5E5D5E"/>
          <w:sz w:val="16"/>
          <w:szCs w:val="16"/>
        </w:rPr>
        <w:t>Impact</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8"/>
          <w:sz w:val="16"/>
          <w:szCs w:val="16"/>
        </w:rPr>
        <w:t xml:space="preserve"> </w:t>
      </w:r>
      <w:r>
        <w:rPr>
          <w:rFonts w:ascii="Arial" w:eastAsia="Arial" w:hAnsi="Arial" w:cs="Arial"/>
          <w:color w:val="5E5D5E"/>
          <w:sz w:val="16"/>
          <w:szCs w:val="16"/>
        </w:rPr>
        <w:t>Business</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Regulatory</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Reforms</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8"/>
          <w:sz w:val="16"/>
          <w:szCs w:val="16"/>
        </w:rPr>
        <w:t xml:space="preserve"> </w:t>
      </w:r>
      <w:r>
        <w:rPr>
          <w:rFonts w:ascii="Arial" w:eastAsia="Arial" w:hAnsi="Arial" w:cs="Arial"/>
          <w:color w:val="5E5D5E"/>
          <w:sz w:val="16"/>
          <w:szCs w:val="16"/>
        </w:rPr>
        <w:t>Economic</w:t>
      </w:r>
      <w:r>
        <w:rPr>
          <w:rFonts w:ascii="Arial" w:eastAsia="Arial" w:hAnsi="Arial" w:cs="Arial"/>
          <w:color w:val="5E5D5E"/>
          <w:spacing w:val="8"/>
          <w:sz w:val="16"/>
          <w:szCs w:val="16"/>
        </w:rPr>
        <w:t xml:space="preserve"> </w:t>
      </w:r>
      <w:r>
        <w:rPr>
          <w:rFonts w:ascii="Arial" w:eastAsia="Arial" w:hAnsi="Arial" w:cs="Arial"/>
          <w:color w:val="5E5D5E"/>
          <w:sz w:val="16"/>
          <w:szCs w:val="16"/>
        </w:rPr>
        <w:t>Growth,</w:t>
      </w:r>
      <w:r>
        <w:rPr>
          <w:rFonts w:ascii="Arial" w:eastAsia="Arial" w:hAnsi="Arial" w:cs="Arial"/>
          <w:color w:val="5E5D5E"/>
          <w:spacing w:val="9"/>
          <w:sz w:val="16"/>
          <w:szCs w:val="16"/>
        </w:rPr>
        <w:t xml:space="preserve"> </w:t>
      </w:r>
      <w:r>
        <w:rPr>
          <w:rFonts w:ascii="Arial" w:eastAsia="Arial" w:hAnsi="Arial" w:cs="Arial"/>
          <w:i/>
          <w:color w:val="5E5D5E"/>
          <w:sz w:val="16"/>
          <w:szCs w:val="16"/>
        </w:rPr>
        <w:t>J.</w:t>
      </w:r>
      <w:r>
        <w:rPr>
          <w:rFonts w:ascii="Arial" w:eastAsia="Arial" w:hAnsi="Arial" w:cs="Arial"/>
          <w:i/>
          <w:color w:val="5E5D5E"/>
          <w:spacing w:val="23"/>
          <w:w w:val="99"/>
          <w:sz w:val="16"/>
          <w:szCs w:val="16"/>
        </w:rPr>
        <w:t xml:space="preserve"> </w:t>
      </w:r>
      <w:r>
        <w:rPr>
          <w:rFonts w:ascii="Arial" w:eastAsia="Arial" w:hAnsi="Arial" w:cs="Arial"/>
          <w:i/>
          <w:color w:val="5E5D5E"/>
          <w:sz w:val="16"/>
          <w:szCs w:val="16"/>
        </w:rPr>
        <w:t>Japanese</w:t>
      </w:r>
      <w:r>
        <w:rPr>
          <w:rFonts w:ascii="Arial" w:eastAsia="Arial" w:hAnsi="Arial" w:cs="Arial"/>
          <w:i/>
          <w:color w:val="5E5D5E"/>
          <w:spacing w:val="-2"/>
          <w:sz w:val="16"/>
          <w:szCs w:val="16"/>
        </w:rPr>
        <w:t xml:space="preserve"> </w:t>
      </w:r>
      <w:r>
        <w:rPr>
          <w:rFonts w:ascii="Arial" w:eastAsia="Arial" w:hAnsi="Arial" w:cs="Arial"/>
          <w:i/>
          <w:color w:val="5E5D5E"/>
          <w:sz w:val="16"/>
          <w:szCs w:val="16"/>
        </w:rPr>
        <w:t>Int.</w:t>
      </w:r>
      <w:r>
        <w:rPr>
          <w:rFonts w:ascii="Arial" w:eastAsia="Arial" w:hAnsi="Arial" w:cs="Arial"/>
          <w:i/>
          <w:color w:val="5E5D5E"/>
          <w:spacing w:val="-2"/>
          <w:sz w:val="16"/>
          <w:szCs w:val="16"/>
        </w:rPr>
        <w:t xml:space="preserve"> </w:t>
      </w:r>
      <w:r>
        <w:rPr>
          <w:rFonts w:ascii="Arial" w:eastAsia="Arial" w:hAnsi="Arial" w:cs="Arial"/>
          <w:i/>
          <w:color w:val="5E5D5E"/>
          <w:sz w:val="16"/>
          <w:szCs w:val="16"/>
        </w:rPr>
        <w:t>Economies</w:t>
      </w:r>
      <w:r>
        <w:rPr>
          <w:rFonts w:ascii="Arial" w:eastAsia="Arial" w:hAnsi="Arial" w:cs="Arial"/>
          <w:color w:val="5E5D5E"/>
          <w:sz w:val="16"/>
          <w:szCs w:val="16"/>
        </w:rPr>
        <w:t xml:space="preserve">, </w:t>
      </w:r>
      <w:r>
        <w:rPr>
          <w:rFonts w:ascii="Arial" w:eastAsia="Arial" w:hAnsi="Arial" w:cs="Arial"/>
          <w:color w:val="5E5D5E"/>
          <w:spacing w:val="-1"/>
          <w:sz w:val="16"/>
          <w:szCs w:val="16"/>
        </w:rPr>
        <w:t>26, pp.</w:t>
      </w:r>
      <w:r>
        <w:rPr>
          <w:rFonts w:ascii="Arial" w:eastAsia="Arial" w:hAnsi="Arial" w:cs="Arial"/>
          <w:color w:val="5E5D5E"/>
          <w:sz w:val="16"/>
          <w:szCs w:val="16"/>
        </w:rPr>
        <w:t xml:space="preserve"> </w:t>
      </w:r>
      <w:r>
        <w:rPr>
          <w:rFonts w:ascii="Arial" w:eastAsia="Arial" w:hAnsi="Arial" w:cs="Arial"/>
          <w:color w:val="5E5D5E"/>
          <w:spacing w:val="-1"/>
          <w:sz w:val="16"/>
          <w:szCs w:val="16"/>
        </w:rPr>
        <w:t>285–307</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180</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Gorgens</w:t>
      </w:r>
      <w:r>
        <w:rPr>
          <w:rFonts w:ascii="Arial" w:eastAsia="Arial" w:hAnsi="Arial" w:cs="Arial"/>
          <w:color w:val="5E5D5E"/>
          <w:spacing w:val="13"/>
          <w:sz w:val="16"/>
          <w:szCs w:val="16"/>
        </w:rPr>
        <w:t xml:space="preserve"> </w:t>
      </w:r>
      <w:r>
        <w:rPr>
          <w:rFonts w:ascii="Arial" w:eastAsia="Arial" w:hAnsi="Arial" w:cs="Arial"/>
          <w:color w:val="5E5D5E"/>
          <w:spacing w:val="-10"/>
          <w:sz w:val="16"/>
          <w:szCs w:val="16"/>
        </w:rPr>
        <w:t>T,</w:t>
      </w:r>
      <w:r>
        <w:rPr>
          <w:rFonts w:ascii="Arial" w:eastAsia="Arial" w:hAnsi="Arial" w:cs="Arial"/>
          <w:color w:val="5E5D5E"/>
          <w:spacing w:val="16"/>
          <w:sz w:val="16"/>
          <w:szCs w:val="16"/>
        </w:rPr>
        <w:t xml:space="preserve"> </w:t>
      </w:r>
      <w:r>
        <w:rPr>
          <w:rFonts w:ascii="Arial" w:eastAsia="Arial" w:hAnsi="Arial" w:cs="Arial"/>
          <w:color w:val="5E5D5E"/>
          <w:sz w:val="16"/>
          <w:szCs w:val="16"/>
        </w:rPr>
        <w:t>Paldam</w:t>
      </w:r>
      <w:r>
        <w:rPr>
          <w:rFonts w:ascii="Arial" w:eastAsia="Arial" w:hAnsi="Arial" w:cs="Arial"/>
          <w:color w:val="5E5D5E"/>
          <w:spacing w:val="15"/>
          <w:sz w:val="16"/>
          <w:szCs w:val="16"/>
        </w:rPr>
        <w:t xml:space="preserve"> </w:t>
      </w:r>
      <w:r>
        <w:rPr>
          <w:rFonts w:ascii="Arial" w:eastAsia="Arial" w:hAnsi="Arial" w:cs="Arial"/>
          <w:color w:val="5E5D5E"/>
          <w:sz w:val="16"/>
          <w:szCs w:val="16"/>
        </w:rPr>
        <w:t>M</w:t>
      </w:r>
      <w:r>
        <w:rPr>
          <w:rFonts w:ascii="Arial" w:eastAsia="Arial" w:hAnsi="Arial" w:cs="Arial"/>
          <w:color w:val="5E5D5E"/>
          <w:spacing w:val="16"/>
          <w:sz w:val="16"/>
          <w:szCs w:val="16"/>
        </w:rPr>
        <w:t xml:space="preserve"> </w:t>
      </w:r>
      <w:r>
        <w:rPr>
          <w:rFonts w:ascii="Arial" w:eastAsia="Arial" w:hAnsi="Arial" w:cs="Arial"/>
          <w:color w:val="5E5D5E"/>
          <w:sz w:val="16"/>
          <w:szCs w:val="16"/>
        </w:rPr>
        <w:t>&amp;</w:t>
      </w:r>
      <w:r>
        <w:rPr>
          <w:rFonts w:ascii="Arial" w:eastAsia="Arial" w:hAnsi="Arial" w:cs="Arial"/>
          <w:color w:val="5E5D5E"/>
          <w:spacing w:val="15"/>
          <w:sz w:val="16"/>
          <w:szCs w:val="16"/>
        </w:rPr>
        <w:t xml:space="preserve"> </w:t>
      </w:r>
      <w:r>
        <w:rPr>
          <w:rFonts w:ascii="Arial" w:eastAsia="Arial" w:hAnsi="Arial" w:cs="Arial"/>
          <w:color w:val="5E5D5E"/>
          <w:spacing w:val="-2"/>
          <w:sz w:val="16"/>
          <w:szCs w:val="16"/>
        </w:rPr>
        <w:t>Wurtz</w:t>
      </w:r>
      <w:r>
        <w:rPr>
          <w:rFonts w:ascii="Arial" w:eastAsia="Arial" w:hAnsi="Arial" w:cs="Arial"/>
          <w:color w:val="5E5D5E"/>
          <w:spacing w:val="7"/>
          <w:sz w:val="16"/>
          <w:szCs w:val="16"/>
        </w:rPr>
        <w:t xml:space="preserve"> </w:t>
      </w:r>
      <w:r>
        <w:rPr>
          <w:rFonts w:ascii="Arial" w:eastAsia="Arial" w:hAnsi="Arial" w:cs="Arial"/>
          <w:color w:val="5E5D5E"/>
          <w:sz w:val="16"/>
          <w:szCs w:val="16"/>
        </w:rPr>
        <w:t>A</w:t>
      </w:r>
      <w:r>
        <w:rPr>
          <w:rFonts w:ascii="Arial" w:eastAsia="Arial" w:hAnsi="Arial" w:cs="Arial"/>
          <w:color w:val="5E5D5E"/>
          <w:spacing w:val="7"/>
          <w:sz w:val="16"/>
          <w:szCs w:val="16"/>
        </w:rPr>
        <w:t xml:space="preserve"> </w:t>
      </w:r>
      <w:r>
        <w:rPr>
          <w:rFonts w:ascii="Arial" w:eastAsia="Arial" w:hAnsi="Arial" w:cs="Arial"/>
          <w:color w:val="5E5D5E"/>
          <w:sz w:val="16"/>
          <w:szCs w:val="16"/>
        </w:rPr>
        <w:t>(2003)</w:t>
      </w:r>
      <w:r>
        <w:rPr>
          <w:rFonts w:ascii="Arial" w:eastAsia="Arial" w:hAnsi="Arial" w:cs="Arial"/>
          <w:color w:val="5E5D5E"/>
          <w:spacing w:val="15"/>
          <w:sz w:val="16"/>
          <w:szCs w:val="16"/>
        </w:rPr>
        <w:t xml:space="preserve"> </w:t>
      </w:r>
      <w:r>
        <w:rPr>
          <w:rFonts w:ascii="Arial" w:eastAsia="Arial" w:hAnsi="Arial" w:cs="Arial"/>
          <w:i/>
          <w:color w:val="5E5D5E"/>
          <w:spacing w:val="-1"/>
          <w:sz w:val="16"/>
          <w:szCs w:val="16"/>
        </w:rPr>
        <w:t>How</w:t>
      </w:r>
      <w:r>
        <w:rPr>
          <w:rFonts w:ascii="Arial" w:eastAsia="Arial" w:hAnsi="Arial" w:cs="Arial"/>
          <w:i/>
          <w:color w:val="5E5D5E"/>
          <w:spacing w:val="16"/>
          <w:sz w:val="16"/>
          <w:szCs w:val="16"/>
        </w:rPr>
        <w:t xml:space="preserve"> </w:t>
      </w:r>
      <w:r>
        <w:rPr>
          <w:rFonts w:ascii="Arial" w:eastAsia="Arial" w:hAnsi="Arial" w:cs="Arial"/>
          <w:i/>
          <w:color w:val="5E5D5E"/>
          <w:spacing w:val="-1"/>
          <w:sz w:val="16"/>
          <w:szCs w:val="16"/>
        </w:rPr>
        <w:t>Does</w:t>
      </w:r>
      <w:r>
        <w:rPr>
          <w:rFonts w:ascii="Arial" w:eastAsia="Arial" w:hAnsi="Arial" w:cs="Arial"/>
          <w:i/>
          <w:color w:val="5E5D5E"/>
          <w:spacing w:val="16"/>
          <w:sz w:val="16"/>
          <w:szCs w:val="16"/>
        </w:rPr>
        <w:t xml:space="preserve"> </w:t>
      </w:r>
      <w:r>
        <w:rPr>
          <w:rFonts w:ascii="Arial" w:eastAsia="Arial" w:hAnsi="Arial" w:cs="Arial"/>
          <w:i/>
          <w:color w:val="5E5D5E"/>
          <w:sz w:val="16"/>
          <w:szCs w:val="16"/>
        </w:rPr>
        <w:t>Public</w:t>
      </w:r>
      <w:r>
        <w:rPr>
          <w:rFonts w:ascii="Arial" w:eastAsia="Arial" w:hAnsi="Arial" w:cs="Arial"/>
          <w:i/>
          <w:color w:val="5E5D5E"/>
          <w:spacing w:val="15"/>
          <w:sz w:val="16"/>
          <w:szCs w:val="16"/>
        </w:rPr>
        <w:t xml:space="preserve"> </w:t>
      </w:r>
      <w:r>
        <w:rPr>
          <w:rFonts w:ascii="Arial" w:eastAsia="Arial" w:hAnsi="Arial" w:cs="Arial"/>
          <w:i/>
          <w:color w:val="5E5D5E"/>
          <w:spacing w:val="-1"/>
          <w:sz w:val="16"/>
          <w:szCs w:val="16"/>
        </w:rPr>
        <w:t>Regulation</w:t>
      </w:r>
      <w:r>
        <w:rPr>
          <w:rFonts w:ascii="Arial" w:eastAsia="Arial" w:hAnsi="Arial" w:cs="Arial"/>
          <w:i/>
          <w:color w:val="5E5D5E"/>
          <w:spacing w:val="10"/>
          <w:sz w:val="16"/>
          <w:szCs w:val="16"/>
        </w:rPr>
        <w:t xml:space="preserve"> </w:t>
      </w:r>
      <w:r>
        <w:rPr>
          <w:rFonts w:ascii="Arial" w:eastAsia="Arial" w:hAnsi="Arial" w:cs="Arial"/>
          <w:i/>
          <w:color w:val="5E5D5E"/>
          <w:sz w:val="16"/>
          <w:szCs w:val="16"/>
        </w:rPr>
        <w:t>Affect</w:t>
      </w:r>
      <w:r>
        <w:rPr>
          <w:rFonts w:ascii="Arial" w:eastAsia="Arial" w:hAnsi="Arial" w:cs="Arial"/>
          <w:i/>
          <w:color w:val="5E5D5E"/>
          <w:spacing w:val="15"/>
          <w:sz w:val="16"/>
          <w:szCs w:val="16"/>
        </w:rPr>
        <w:t xml:space="preserve"> </w:t>
      </w:r>
      <w:r>
        <w:rPr>
          <w:rFonts w:ascii="Arial" w:eastAsia="Arial" w:hAnsi="Arial" w:cs="Arial"/>
          <w:i/>
          <w:color w:val="5E5D5E"/>
          <w:sz w:val="16"/>
          <w:szCs w:val="16"/>
        </w:rPr>
        <w:t>Growth?,</w:t>
      </w:r>
      <w:r>
        <w:rPr>
          <w:rFonts w:ascii="Arial" w:eastAsia="Arial" w:hAnsi="Arial" w:cs="Arial"/>
          <w:i/>
          <w:color w:val="5E5D5E"/>
          <w:spacing w:val="16"/>
          <w:sz w:val="16"/>
          <w:szCs w:val="16"/>
        </w:rPr>
        <w:t xml:space="preserve"> </w:t>
      </w:r>
      <w:r>
        <w:rPr>
          <w:rFonts w:ascii="Arial" w:eastAsia="Arial" w:hAnsi="Arial" w:cs="Arial"/>
          <w:color w:val="5E5D5E"/>
          <w:spacing w:val="-1"/>
          <w:sz w:val="16"/>
          <w:szCs w:val="16"/>
        </w:rPr>
        <w:t>University</w:t>
      </w:r>
      <w:r>
        <w:rPr>
          <w:rFonts w:ascii="Arial" w:eastAsia="Arial" w:hAnsi="Arial" w:cs="Arial"/>
          <w:color w:val="5E5D5E"/>
          <w:spacing w:val="16"/>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6"/>
          <w:sz w:val="16"/>
          <w:szCs w:val="16"/>
        </w:rPr>
        <w:t xml:space="preserve"> </w:t>
      </w:r>
      <w:r>
        <w:rPr>
          <w:rFonts w:ascii="Arial" w:eastAsia="Arial" w:hAnsi="Arial" w:cs="Arial"/>
          <w:color w:val="5E5D5E"/>
          <w:sz w:val="16"/>
          <w:szCs w:val="16"/>
        </w:rPr>
        <w:t>Aarhus</w:t>
      </w:r>
      <w:r>
        <w:rPr>
          <w:rFonts w:ascii="Arial" w:eastAsia="Arial" w:hAnsi="Arial" w:cs="Arial"/>
          <w:color w:val="5E5D5E"/>
          <w:spacing w:val="21"/>
          <w:sz w:val="16"/>
          <w:szCs w:val="16"/>
        </w:rPr>
        <w:t xml:space="preserve"> </w:t>
      </w:r>
      <w:r>
        <w:rPr>
          <w:rFonts w:ascii="Arial" w:eastAsia="Arial" w:hAnsi="Arial" w:cs="Arial"/>
          <w:color w:val="5E5D5E"/>
          <w:sz w:val="16"/>
          <w:szCs w:val="16"/>
        </w:rPr>
        <w:t>Economics</w:t>
      </w:r>
      <w:r>
        <w:rPr>
          <w:rFonts w:ascii="Arial" w:eastAsia="Arial" w:hAnsi="Arial" w:cs="Arial"/>
          <w:color w:val="5E5D5E"/>
          <w:spacing w:val="2"/>
          <w:sz w:val="16"/>
          <w:szCs w:val="16"/>
        </w:rPr>
        <w:t xml:space="preserve"> </w:t>
      </w:r>
      <w:r>
        <w:rPr>
          <w:rFonts w:ascii="Arial" w:eastAsia="Arial" w:hAnsi="Arial" w:cs="Arial"/>
          <w:color w:val="5E5D5E"/>
          <w:spacing w:val="-2"/>
          <w:sz w:val="16"/>
          <w:szCs w:val="16"/>
        </w:rPr>
        <w:t>Working</w:t>
      </w:r>
      <w:r>
        <w:rPr>
          <w:rFonts w:ascii="Arial" w:eastAsia="Arial" w:hAnsi="Arial" w:cs="Arial"/>
          <w:color w:val="5E5D5E"/>
          <w:spacing w:val="3"/>
          <w:sz w:val="16"/>
          <w:szCs w:val="16"/>
        </w:rPr>
        <w:t xml:space="preserve"> </w:t>
      </w:r>
      <w:r>
        <w:rPr>
          <w:rFonts w:ascii="Arial" w:eastAsia="Arial" w:hAnsi="Arial" w:cs="Arial"/>
          <w:color w:val="5E5D5E"/>
          <w:sz w:val="16"/>
          <w:szCs w:val="16"/>
        </w:rPr>
        <w:t>Paper</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No.</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2003–14,</w:t>
      </w:r>
      <w:r>
        <w:rPr>
          <w:rFonts w:ascii="Arial" w:eastAsia="Arial" w:hAnsi="Arial" w:cs="Arial"/>
          <w:color w:val="5E5D5E"/>
          <w:spacing w:val="3"/>
          <w:sz w:val="16"/>
          <w:szCs w:val="16"/>
        </w:rPr>
        <w:t xml:space="preserve"> </w:t>
      </w:r>
      <w:r>
        <w:rPr>
          <w:rFonts w:ascii="Arial" w:eastAsia="Arial" w:hAnsi="Arial" w:cs="Arial"/>
          <w:color w:val="5E5D5E"/>
          <w:sz w:val="16"/>
          <w:szCs w:val="16"/>
        </w:rPr>
        <w:t>viewed</w:t>
      </w:r>
      <w:r>
        <w:rPr>
          <w:rFonts w:ascii="Arial" w:eastAsia="Arial" w:hAnsi="Arial" w:cs="Arial"/>
          <w:color w:val="5E5D5E"/>
          <w:spacing w:val="3"/>
          <w:sz w:val="16"/>
          <w:szCs w:val="16"/>
        </w:rPr>
        <w:t xml:space="preserve"> </w:t>
      </w:r>
      <w:r>
        <w:rPr>
          <w:rFonts w:ascii="Arial" w:eastAsia="Arial" w:hAnsi="Arial" w:cs="Arial"/>
          <w:color w:val="5E5D5E"/>
          <w:sz w:val="16"/>
          <w:szCs w:val="16"/>
        </w:rPr>
        <w:t>1</w:t>
      </w:r>
      <w:r>
        <w:rPr>
          <w:rFonts w:ascii="Arial" w:eastAsia="Arial" w:hAnsi="Arial" w:cs="Arial"/>
          <w:color w:val="5E5D5E"/>
          <w:spacing w:val="38"/>
          <w:sz w:val="16"/>
          <w:szCs w:val="16"/>
        </w:rPr>
        <w:t xml:space="preserve"> </w:t>
      </w:r>
      <w:r>
        <w:rPr>
          <w:rFonts w:ascii="Arial" w:eastAsia="Arial" w:hAnsi="Arial" w:cs="Arial"/>
          <w:color w:val="5E5D5E"/>
          <w:sz w:val="16"/>
          <w:szCs w:val="16"/>
        </w:rPr>
        <w:t>April</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2015,</w:t>
      </w:r>
      <w:r>
        <w:rPr>
          <w:rFonts w:ascii="Arial" w:eastAsia="Arial" w:hAnsi="Arial" w:cs="Arial"/>
          <w:color w:val="5E5D5E"/>
          <w:spacing w:val="3"/>
          <w:sz w:val="16"/>
          <w:szCs w:val="16"/>
        </w:rPr>
        <w:t xml:space="preserve"> </w:t>
      </w:r>
      <w:hyperlink r:id="rId121">
        <w:r>
          <w:rPr>
            <w:rFonts w:ascii="Arial" w:eastAsia="Arial" w:hAnsi="Arial" w:cs="Arial"/>
            <w:color w:val="5E5D5E"/>
            <w:spacing w:val="-1"/>
            <w:sz w:val="16"/>
            <w:szCs w:val="16"/>
          </w:rPr>
          <w:t>http://papers.ssrn.com/sol3/papers.</w:t>
        </w:r>
      </w:hyperlink>
      <w:r>
        <w:rPr>
          <w:rFonts w:ascii="Arial" w:eastAsia="Arial" w:hAnsi="Arial" w:cs="Arial"/>
          <w:color w:val="5E5D5E"/>
          <w:spacing w:val="29"/>
          <w:sz w:val="16"/>
          <w:szCs w:val="16"/>
        </w:rPr>
        <w:t xml:space="preserve"> </w:t>
      </w:r>
      <w:r>
        <w:rPr>
          <w:rFonts w:ascii="Arial" w:eastAsia="Arial" w:hAnsi="Arial" w:cs="Arial"/>
          <w:color w:val="5E5D5E"/>
          <w:sz w:val="16"/>
          <w:szCs w:val="16"/>
        </w:rPr>
        <w:t>cfm?abstract_id=442861</w:t>
      </w:r>
    </w:p>
    <w:p w:rsidR="002F76B6" w:rsidRDefault="00F32A52">
      <w:pPr>
        <w:ind w:left="117"/>
        <w:rPr>
          <w:rFonts w:ascii="Arial" w:eastAsia="Arial" w:hAnsi="Arial" w:cs="Arial"/>
          <w:sz w:val="16"/>
          <w:szCs w:val="16"/>
        </w:rPr>
      </w:pPr>
      <w:r>
        <w:rPr>
          <w:rFonts w:ascii="Arial"/>
          <w:b/>
          <w:color w:val="5E5D5E"/>
          <w:position w:val="5"/>
          <w:sz w:val="9"/>
        </w:rPr>
        <w:t>181</w:t>
      </w:r>
      <w:r>
        <w:rPr>
          <w:rFonts w:ascii="Arial"/>
          <w:b/>
          <w:color w:val="5E5D5E"/>
          <w:spacing w:val="17"/>
          <w:position w:val="5"/>
          <w:sz w:val="9"/>
        </w:rPr>
        <w:t xml:space="preserve"> </w:t>
      </w:r>
      <w:r>
        <w:rPr>
          <w:rFonts w:ascii="Arial"/>
          <w:color w:val="5E5D5E"/>
          <w:sz w:val="16"/>
        </w:rPr>
        <w:t>Australia</w:t>
      </w:r>
      <w:r>
        <w:rPr>
          <w:rFonts w:ascii="Arial"/>
          <w:color w:val="5E5D5E"/>
          <w:spacing w:val="-1"/>
          <w:sz w:val="16"/>
        </w:rPr>
        <w:t xml:space="preserve"> performed well</w:t>
      </w:r>
      <w:r>
        <w:rPr>
          <w:rFonts w:ascii="Arial"/>
          <w:color w:val="5E5D5E"/>
          <w:sz w:val="16"/>
        </w:rPr>
        <w:t xml:space="preserve"> </w:t>
      </w:r>
      <w:r>
        <w:rPr>
          <w:rFonts w:ascii="Arial"/>
          <w:color w:val="5E5D5E"/>
          <w:spacing w:val="-1"/>
          <w:sz w:val="16"/>
        </w:rPr>
        <w:t>above</w:t>
      </w:r>
      <w:r>
        <w:rPr>
          <w:rFonts w:ascii="Arial"/>
          <w:color w:val="5E5D5E"/>
          <w:sz w:val="16"/>
        </w:rPr>
        <w:t xml:space="preserve"> </w:t>
      </w:r>
      <w:r>
        <w:rPr>
          <w:rFonts w:ascii="Arial"/>
          <w:color w:val="5E5D5E"/>
          <w:spacing w:val="-1"/>
          <w:sz w:val="16"/>
        </w:rPr>
        <w:t>this</w:t>
      </w:r>
      <w:r>
        <w:rPr>
          <w:rFonts w:ascii="Arial"/>
          <w:color w:val="5E5D5E"/>
          <w:sz w:val="16"/>
        </w:rPr>
        <w:t xml:space="preserve"> </w:t>
      </w:r>
      <w:r>
        <w:rPr>
          <w:rFonts w:ascii="Arial"/>
          <w:color w:val="5E5D5E"/>
          <w:spacing w:val="-1"/>
          <w:sz w:val="16"/>
        </w:rPr>
        <w:t>level</w:t>
      </w:r>
      <w:r>
        <w:rPr>
          <w:rFonts w:ascii="Arial"/>
          <w:color w:val="5E5D5E"/>
          <w:sz w:val="16"/>
        </w:rPr>
        <w:t xml:space="preserve"> </w:t>
      </w:r>
      <w:r>
        <w:rPr>
          <w:rFonts w:ascii="Arial"/>
          <w:color w:val="5E5D5E"/>
          <w:spacing w:val="-1"/>
          <w:sz w:val="16"/>
        </w:rPr>
        <w:t>in</w:t>
      </w:r>
      <w:r>
        <w:rPr>
          <w:rFonts w:ascii="Arial"/>
          <w:color w:val="5E5D5E"/>
          <w:sz w:val="16"/>
        </w:rPr>
        <w:t xml:space="preserve"> </w:t>
      </w:r>
      <w:r>
        <w:rPr>
          <w:rFonts w:ascii="Arial"/>
          <w:color w:val="5E5D5E"/>
          <w:spacing w:val="-1"/>
          <w:sz w:val="16"/>
        </w:rPr>
        <w:t>2012,</w:t>
      </w:r>
      <w:r>
        <w:rPr>
          <w:rFonts w:ascii="Arial"/>
          <w:color w:val="5E5D5E"/>
          <w:sz w:val="16"/>
        </w:rPr>
        <w:t xml:space="preserve"> </w:t>
      </w:r>
      <w:r>
        <w:rPr>
          <w:rFonts w:ascii="Arial"/>
          <w:color w:val="5E5D5E"/>
          <w:spacing w:val="-1"/>
          <w:sz w:val="16"/>
        </w:rPr>
        <w:t>with</w:t>
      </w:r>
      <w:r>
        <w:rPr>
          <w:rFonts w:ascii="Arial"/>
          <w:color w:val="5E5D5E"/>
          <w:sz w:val="16"/>
        </w:rPr>
        <w:t xml:space="preserve"> a</w:t>
      </w:r>
      <w:r>
        <w:rPr>
          <w:rFonts w:ascii="Arial"/>
          <w:color w:val="5E5D5E"/>
          <w:spacing w:val="-1"/>
          <w:sz w:val="16"/>
        </w:rPr>
        <w:t xml:space="preserve"> </w:t>
      </w:r>
      <w:r>
        <w:rPr>
          <w:rFonts w:ascii="Arial"/>
          <w:color w:val="5E5D5E"/>
          <w:sz w:val="16"/>
        </w:rPr>
        <w:t>score</w:t>
      </w:r>
      <w:r>
        <w:rPr>
          <w:rFonts w:ascii="Arial"/>
          <w:color w:val="5E5D5E"/>
          <w:spacing w:val="-1"/>
          <w:sz w:val="16"/>
        </w:rPr>
        <w:t xml:space="preserve"> of</w:t>
      </w:r>
      <w:r>
        <w:rPr>
          <w:rFonts w:ascii="Arial"/>
          <w:color w:val="5E5D5E"/>
          <w:sz w:val="16"/>
        </w:rPr>
        <w:t xml:space="preserve"> </w:t>
      </w:r>
      <w:r>
        <w:rPr>
          <w:rFonts w:ascii="Arial"/>
          <w:color w:val="5E5D5E"/>
          <w:spacing w:val="-1"/>
          <w:sz w:val="16"/>
        </w:rPr>
        <w:t>7.68</w:t>
      </w:r>
      <w:r>
        <w:rPr>
          <w:rFonts w:ascii="Arial"/>
          <w:color w:val="5E5D5E"/>
          <w:sz w:val="16"/>
        </w:rPr>
        <w:t xml:space="preserve"> for regulation.</w:t>
      </w:r>
    </w:p>
    <w:p w:rsidR="002F76B6" w:rsidRDefault="00F32A52">
      <w:pPr>
        <w:spacing w:before="8" w:line="250" w:lineRule="auto"/>
        <w:ind w:left="315" w:right="871" w:hanging="199"/>
        <w:jc w:val="both"/>
        <w:rPr>
          <w:rFonts w:ascii="Arial" w:eastAsia="Arial" w:hAnsi="Arial" w:cs="Arial"/>
          <w:sz w:val="16"/>
          <w:szCs w:val="16"/>
        </w:rPr>
      </w:pPr>
      <w:r>
        <w:rPr>
          <w:rFonts w:ascii="Arial"/>
          <w:b/>
          <w:color w:val="5E5D5E"/>
          <w:position w:val="5"/>
          <w:sz w:val="9"/>
        </w:rPr>
        <w:t>182</w:t>
      </w:r>
      <w:r>
        <w:rPr>
          <w:rFonts w:ascii="Arial"/>
          <w:b/>
          <w:color w:val="5E5D5E"/>
          <w:spacing w:val="17"/>
          <w:position w:val="5"/>
          <w:sz w:val="9"/>
        </w:rPr>
        <w:t xml:space="preserve"> </w:t>
      </w:r>
      <w:r>
        <w:rPr>
          <w:rFonts w:ascii="Arial"/>
          <w:color w:val="5E5D5E"/>
          <w:sz w:val="16"/>
        </w:rPr>
        <w:t>Rafi,</w:t>
      </w:r>
      <w:r>
        <w:rPr>
          <w:rFonts w:ascii="Arial"/>
          <w:color w:val="5E5D5E"/>
          <w:spacing w:val="29"/>
          <w:sz w:val="16"/>
        </w:rPr>
        <w:t xml:space="preserve"> </w:t>
      </w:r>
      <w:r>
        <w:rPr>
          <w:rFonts w:ascii="Arial"/>
          <w:color w:val="5E5D5E"/>
          <w:sz w:val="16"/>
        </w:rPr>
        <w:t>B</w:t>
      </w:r>
      <w:r>
        <w:rPr>
          <w:rFonts w:ascii="Arial"/>
          <w:color w:val="5E5D5E"/>
          <w:spacing w:val="29"/>
          <w:sz w:val="16"/>
        </w:rPr>
        <w:t xml:space="preserve"> </w:t>
      </w:r>
      <w:r>
        <w:rPr>
          <w:rFonts w:ascii="Arial"/>
          <w:color w:val="5E5D5E"/>
          <w:sz w:val="16"/>
        </w:rPr>
        <w:t>(2015)</w:t>
      </w:r>
      <w:r>
        <w:rPr>
          <w:rFonts w:ascii="Arial"/>
          <w:color w:val="5E5D5E"/>
          <w:spacing w:val="30"/>
          <w:sz w:val="16"/>
        </w:rPr>
        <w:t xml:space="preserve"> </w:t>
      </w:r>
      <w:r>
        <w:rPr>
          <w:rFonts w:ascii="Arial"/>
          <w:i/>
          <w:color w:val="5E5D5E"/>
          <w:sz w:val="16"/>
        </w:rPr>
        <w:t>The</w:t>
      </w:r>
      <w:r>
        <w:rPr>
          <w:rFonts w:ascii="Arial"/>
          <w:i/>
          <w:color w:val="5E5D5E"/>
          <w:spacing w:val="29"/>
          <w:sz w:val="16"/>
        </w:rPr>
        <w:t xml:space="preserve"> </w:t>
      </w:r>
      <w:r>
        <w:rPr>
          <w:rFonts w:ascii="Arial"/>
          <w:i/>
          <w:color w:val="5E5D5E"/>
          <w:spacing w:val="-1"/>
          <w:sz w:val="16"/>
        </w:rPr>
        <w:t>impact</w:t>
      </w:r>
      <w:r>
        <w:rPr>
          <w:rFonts w:ascii="Arial"/>
          <w:i/>
          <w:color w:val="5E5D5E"/>
          <w:spacing w:val="30"/>
          <w:sz w:val="16"/>
        </w:rPr>
        <w:t xml:space="preserve"> </w:t>
      </w:r>
      <w:r>
        <w:rPr>
          <w:rFonts w:ascii="Arial"/>
          <w:i/>
          <w:color w:val="5E5D5E"/>
          <w:spacing w:val="-1"/>
          <w:sz w:val="16"/>
        </w:rPr>
        <w:t>of</w:t>
      </w:r>
      <w:r>
        <w:rPr>
          <w:rFonts w:ascii="Arial"/>
          <w:i/>
          <w:color w:val="5E5D5E"/>
          <w:spacing w:val="29"/>
          <w:sz w:val="16"/>
        </w:rPr>
        <w:t xml:space="preserve"> </w:t>
      </w:r>
      <w:r>
        <w:rPr>
          <w:rFonts w:ascii="Arial"/>
          <w:i/>
          <w:color w:val="5E5D5E"/>
          <w:spacing w:val="-1"/>
          <w:sz w:val="16"/>
        </w:rPr>
        <w:t>labour</w:t>
      </w:r>
      <w:r>
        <w:rPr>
          <w:rFonts w:ascii="Arial"/>
          <w:i/>
          <w:color w:val="5E5D5E"/>
          <w:spacing w:val="30"/>
          <w:sz w:val="16"/>
        </w:rPr>
        <w:t xml:space="preserve"> </w:t>
      </w:r>
      <w:r>
        <w:rPr>
          <w:rFonts w:ascii="Arial"/>
          <w:i/>
          <w:color w:val="5E5D5E"/>
          <w:sz w:val="16"/>
        </w:rPr>
        <w:t>market</w:t>
      </w:r>
      <w:r>
        <w:rPr>
          <w:rFonts w:ascii="Arial"/>
          <w:i/>
          <w:color w:val="5E5D5E"/>
          <w:spacing w:val="29"/>
          <w:sz w:val="16"/>
        </w:rPr>
        <w:t xml:space="preserve"> </w:t>
      </w:r>
      <w:r>
        <w:rPr>
          <w:rFonts w:ascii="Arial"/>
          <w:i/>
          <w:color w:val="5E5D5E"/>
          <w:sz w:val="16"/>
        </w:rPr>
        <w:t>regulation</w:t>
      </w:r>
      <w:r>
        <w:rPr>
          <w:rFonts w:ascii="Arial"/>
          <w:i/>
          <w:color w:val="5E5D5E"/>
          <w:spacing w:val="30"/>
          <w:sz w:val="16"/>
        </w:rPr>
        <w:t xml:space="preserve"> </w:t>
      </w:r>
      <w:r>
        <w:rPr>
          <w:rFonts w:ascii="Arial"/>
          <w:i/>
          <w:color w:val="5E5D5E"/>
          <w:spacing w:val="-1"/>
          <w:sz w:val="16"/>
        </w:rPr>
        <w:t>on</w:t>
      </w:r>
      <w:r>
        <w:rPr>
          <w:rFonts w:ascii="Arial"/>
          <w:i/>
          <w:color w:val="5E5D5E"/>
          <w:spacing w:val="29"/>
          <w:sz w:val="16"/>
        </w:rPr>
        <w:t xml:space="preserve"> </w:t>
      </w:r>
      <w:r>
        <w:rPr>
          <w:rFonts w:ascii="Arial"/>
          <w:i/>
          <w:color w:val="5E5D5E"/>
          <w:sz w:val="16"/>
        </w:rPr>
        <w:t>the</w:t>
      </w:r>
      <w:r>
        <w:rPr>
          <w:rFonts w:ascii="Arial"/>
          <w:i/>
          <w:color w:val="5E5D5E"/>
          <w:spacing w:val="30"/>
          <w:sz w:val="16"/>
        </w:rPr>
        <w:t xml:space="preserve"> </w:t>
      </w:r>
      <w:r>
        <w:rPr>
          <w:rFonts w:ascii="Arial"/>
          <w:i/>
          <w:color w:val="5E5D5E"/>
          <w:spacing w:val="-1"/>
          <w:sz w:val="16"/>
        </w:rPr>
        <w:t>unemployment</w:t>
      </w:r>
      <w:r>
        <w:rPr>
          <w:rFonts w:ascii="Arial"/>
          <w:i/>
          <w:color w:val="5E5D5E"/>
          <w:spacing w:val="29"/>
          <w:sz w:val="16"/>
        </w:rPr>
        <w:t xml:space="preserve"> </w:t>
      </w:r>
      <w:r>
        <w:rPr>
          <w:rFonts w:ascii="Arial"/>
          <w:i/>
          <w:color w:val="5E5D5E"/>
          <w:sz w:val="16"/>
        </w:rPr>
        <w:t>rate:</w:t>
      </w:r>
      <w:r>
        <w:rPr>
          <w:rFonts w:ascii="Arial"/>
          <w:i/>
          <w:color w:val="5E5D5E"/>
          <w:spacing w:val="30"/>
          <w:sz w:val="16"/>
        </w:rPr>
        <w:t xml:space="preserve"> </w:t>
      </w:r>
      <w:r>
        <w:rPr>
          <w:rFonts w:ascii="Arial"/>
          <w:i/>
          <w:color w:val="5E5D5E"/>
          <w:sz w:val="16"/>
        </w:rPr>
        <w:t>Evidence</w:t>
      </w:r>
      <w:r>
        <w:rPr>
          <w:rFonts w:ascii="Arial"/>
          <w:i/>
          <w:color w:val="5E5D5E"/>
          <w:spacing w:val="29"/>
          <w:sz w:val="16"/>
        </w:rPr>
        <w:t xml:space="preserve"> </w:t>
      </w:r>
      <w:r>
        <w:rPr>
          <w:rFonts w:ascii="Arial"/>
          <w:i/>
          <w:color w:val="5E5D5E"/>
          <w:sz w:val="16"/>
        </w:rPr>
        <w:t>from</w:t>
      </w:r>
      <w:r>
        <w:rPr>
          <w:rFonts w:ascii="Arial"/>
          <w:i/>
          <w:color w:val="5E5D5E"/>
          <w:spacing w:val="30"/>
          <w:sz w:val="16"/>
        </w:rPr>
        <w:t xml:space="preserve"> </w:t>
      </w:r>
      <w:r>
        <w:rPr>
          <w:rFonts w:ascii="Arial"/>
          <w:i/>
          <w:color w:val="5E5D5E"/>
          <w:sz w:val="16"/>
        </w:rPr>
        <w:t>OECD</w:t>
      </w:r>
      <w:r>
        <w:rPr>
          <w:rFonts w:ascii="Arial"/>
          <w:i/>
          <w:color w:val="5E5D5E"/>
          <w:spacing w:val="26"/>
          <w:sz w:val="16"/>
        </w:rPr>
        <w:t xml:space="preserve"> </w:t>
      </w:r>
      <w:r>
        <w:rPr>
          <w:rFonts w:ascii="Arial"/>
          <w:i/>
          <w:color w:val="5E5D5E"/>
          <w:spacing w:val="-1"/>
          <w:sz w:val="16"/>
        </w:rPr>
        <w:t>economies</w:t>
      </w:r>
      <w:r>
        <w:rPr>
          <w:rFonts w:ascii="Arial"/>
          <w:color w:val="5E5D5E"/>
          <w:spacing w:val="-1"/>
          <w:sz w:val="16"/>
        </w:rPr>
        <w:t>, Department</w:t>
      </w:r>
      <w:r>
        <w:rPr>
          <w:rFonts w:ascii="Arial"/>
          <w:color w:val="5E5D5E"/>
          <w:sz w:val="16"/>
        </w:rPr>
        <w:t xml:space="preserve"> </w:t>
      </w:r>
      <w:r>
        <w:rPr>
          <w:rFonts w:ascii="Arial"/>
          <w:color w:val="5E5D5E"/>
          <w:spacing w:val="-1"/>
          <w:sz w:val="16"/>
        </w:rPr>
        <w:t>of</w:t>
      </w:r>
      <w:r>
        <w:rPr>
          <w:rFonts w:ascii="Arial"/>
          <w:color w:val="5E5D5E"/>
          <w:sz w:val="16"/>
        </w:rPr>
        <w:t xml:space="preserve"> </w:t>
      </w:r>
      <w:r>
        <w:rPr>
          <w:rFonts w:ascii="Arial"/>
          <w:color w:val="5E5D5E"/>
          <w:spacing w:val="-2"/>
          <w:sz w:val="16"/>
        </w:rPr>
        <w:t>Industry,</w:t>
      </w:r>
      <w:r>
        <w:rPr>
          <w:rFonts w:ascii="Arial"/>
          <w:color w:val="5E5D5E"/>
          <w:sz w:val="16"/>
        </w:rPr>
        <w:t xml:space="preserve"> Innovation</w:t>
      </w:r>
      <w:r>
        <w:rPr>
          <w:rFonts w:ascii="Arial"/>
          <w:color w:val="5E5D5E"/>
          <w:spacing w:val="-2"/>
          <w:sz w:val="16"/>
        </w:rPr>
        <w:t xml:space="preserve"> </w:t>
      </w:r>
      <w:r>
        <w:rPr>
          <w:rFonts w:ascii="Arial"/>
          <w:color w:val="5E5D5E"/>
          <w:spacing w:val="-1"/>
          <w:sz w:val="16"/>
        </w:rPr>
        <w:t>and</w:t>
      </w:r>
      <w:r>
        <w:rPr>
          <w:rFonts w:ascii="Arial"/>
          <w:color w:val="5E5D5E"/>
          <w:sz w:val="16"/>
        </w:rPr>
        <w:t xml:space="preserve"> Science</w:t>
      </w:r>
      <w:r>
        <w:rPr>
          <w:rFonts w:ascii="Arial"/>
          <w:color w:val="5E5D5E"/>
          <w:spacing w:val="-1"/>
          <w:sz w:val="16"/>
        </w:rPr>
        <w:t xml:space="preserve"> Research</w:t>
      </w:r>
      <w:r>
        <w:rPr>
          <w:rFonts w:ascii="Arial"/>
          <w:color w:val="5E5D5E"/>
          <w:sz w:val="16"/>
        </w:rPr>
        <w:t xml:space="preserve"> </w:t>
      </w:r>
      <w:r>
        <w:rPr>
          <w:rFonts w:ascii="Arial"/>
          <w:color w:val="5E5D5E"/>
          <w:spacing w:val="-1"/>
          <w:sz w:val="16"/>
        </w:rPr>
        <w:t xml:space="preserve">paper </w:t>
      </w:r>
      <w:r>
        <w:rPr>
          <w:rFonts w:ascii="Arial"/>
          <w:color w:val="5E5D5E"/>
          <w:sz w:val="16"/>
        </w:rPr>
        <w:t>(forthcoming)</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183</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Labour</w:t>
      </w:r>
      <w:r>
        <w:rPr>
          <w:rFonts w:ascii="Arial" w:eastAsia="Arial" w:hAnsi="Arial" w:cs="Arial"/>
          <w:color w:val="5E5D5E"/>
          <w:spacing w:val="9"/>
          <w:sz w:val="16"/>
          <w:szCs w:val="16"/>
        </w:rPr>
        <w:t xml:space="preserve"> </w:t>
      </w:r>
      <w:r>
        <w:rPr>
          <w:rFonts w:ascii="Arial" w:eastAsia="Arial" w:hAnsi="Arial" w:cs="Arial"/>
          <w:color w:val="5E5D5E"/>
          <w:sz w:val="16"/>
          <w:szCs w:val="16"/>
        </w:rPr>
        <w:t>market</w:t>
      </w:r>
      <w:r>
        <w:rPr>
          <w:rFonts w:ascii="Arial" w:eastAsia="Arial" w:hAnsi="Arial" w:cs="Arial"/>
          <w:color w:val="5E5D5E"/>
          <w:spacing w:val="9"/>
          <w:sz w:val="16"/>
          <w:szCs w:val="16"/>
        </w:rPr>
        <w:t xml:space="preserve"> </w:t>
      </w:r>
      <w:r>
        <w:rPr>
          <w:rFonts w:ascii="Arial" w:eastAsia="Arial" w:hAnsi="Arial" w:cs="Arial"/>
          <w:color w:val="5E5D5E"/>
          <w:sz w:val="16"/>
          <w:szCs w:val="16"/>
        </w:rPr>
        <w:t>flexibility</w:t>
      </w:r>
      <w:r>
        <w:rPr>
          <w:rFonts w:ascii="Arial" w:eastAsia="Arial" w:hAnsi="Arial" w:cs="Arial"/>
          <w:color w:val="5E5D5E"/>
          <w:spacing w:val="10"/>
          <w:sz w:val="16"/>
          <w:szCs w:val="16"/>
        </w:rPr>
        <w:t xml:space="preserve"> </w:t>
      </w:r>
      <w:r>
        <w:rPr>
          <w:rFonts w:ascii="Arial" w:eastAsia="Arial" w:hAnsi="Arial" w:cs="Arial"/>
          <w:color w:val="5E5D5E"/>
          <w:sz w:val="16"/>
          <w:szCs w:val="16"/>
        </w:rPr>
        <w:t>scores</w:t>
      </w:r>
      <w:r>
        <w:rPr>
          <w:rFonts w:ascii="Arial" w:eastAsia="Arial" w:hAnsi="Arial" w:cs="Arial"/>
          <w:color w:val="5E5D5E"/>
          <w:spacing w:val="9"/>
          <w:sz w:val="16"/>
          <w:szCs w:val="16"/>
        </w:rPr>
        <w:t xml:space="preserve"> </w:t>
      </w:r>
      <w:r>
        <w:rPr>
          <w:rFonts w:ascii="Arial" w:eastAsia="Arial" w:hAnsi="Arial" w:cs="Arial"/>
          <w:color w:val="5E5D5E"/>
          <w:sz w:val="16"/>
          <w:szCs w:val="16"/>
        </w:rPr>
        <w:t>were</w:t>
      </w:r>
      <w:r>
        <w:rPr>
          <w:rFonts w:ascii="Arial" w:eastAsia="Arial" w:hAnsi="Arial" w:cs="Arial"/>
          <w:color w:val="5E5D5E"/>
          <w:spacing w:val="9"/>
          <w:sz w:val="16"/>
          <w:szCs w:val="16"/>
        </w:rPr>
        <w:t xml:space="preserve"> </w:t>
      </w:r>
      <w:r>
        <w:rPr>
          <w:rFonts w:ascii="Arial" w:eastAsia="Arial" w:hAnsi="Arial" w:cs="Arial"/>
          <w:color w:val="5E5D5E"/>
          <w:sz w:val="16"/>
          <w:szCs w:val="16"/>
        </w:rPr>
        <w:t>calculated</w:t>
      </w:r>
      <w:r>
        <w:rPr>
          <w:rFonts w:ascii="Arial" w:eastAsia="Arial" w:hAnsi="Arial" w:cs="Arial"/>
          <w:color w:val="5E5D5E"/>
          <w:spacing w:val="10"/>
          <w:sz w:val="16"/>
          <w:szCs w:val="16"/>
        </w:rPr>
        <w:t xml:space="preserve"> </w:t>
      </w:r>
      <w:r>
        <w:rPr>
          <w:rFonts w:ascii="Arial" w:eastAsia="Arial" w:hAnsi="Arial" w:cs="Arial"/>
          <w:color w:val="5E5D5E"/>
          <w:sz w:val="16"/>
          <w:szCs w:val="16"/>
        </w:rPr>
        <w:t>using</w:t>
      </w:r>
      <w:r>
        <w:rPr>
          <w:rFonts w:ascii="Arial" w:eastAsia="Arial" w:hAnsi="Arial" w:cs="Arial"/>
          <w:color w:val="5E5D5E"/>
          <w:spacing w:val="9"/>
          <w:sz w:val="16"/>
          <w:szCs w:val="16"/>
        </w:rPr>
        <w:t xml:space="preserve"> </w:t>
      </w:r>
      <w:r>
        <w:rPr>
          <w:rFonts w:ascii="Arial" w:eastAsia="Arial" w:hAnsi="Arial" w:cs="Arial"/>
          <w:color w:val="5E5D5E"/>
          <w:sz w:val="16"/>
          <w:szCs w:val="16"/>
        </w:rPr>
        <w:t>the</w:t>
      </w:r>
      <w:r>
        <w:rPr>
          <w:rFonts w:ascii="Arial" w:eastAsia="Arial" w:hAnsi="Arial" w:cs="Arial"/>
          <w:color w:val="5E5D5E"/>
          <w:spacing w:val="9"/>
          <w:sz w:val="16"/>
          <w:szCs w:val="16"/>
        </w:rPr>
        <w:t xml:space="preserve"> </w:t>
      </w:r>
      <w:r>
        <w:rPr>
          <w:rFonts w:ascii="Arial" w:eastAsia="Arial" w:hAnsi="Arial" w:cs="Arial"/>
          <w:color w:val="5E5D5E"/>
          <w:sz w:val="16"/>
          <w:szCs w:val="16"/>
        </w:rPr>
        <w:t>Fraser</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Institute’s</w:t>
      </w:r>
      <w:r>
        <w:rPr>
          <w:rFonts w:ascii="Arial" w:eastAsia="Arial" w:hAnsi="Arial" w:cs="Arial"/>
          <w:color w:val="5E5D5E"/>
          <w:spacing w:val="10"/>
          <w:sz w:val="16"/>
          <w:szCs w:val="16"/>
        </w:rPr>
        <w:t xml:space="preserve"> </w:t>
      </w:r>
      <w:r>
        <w:rPr>
          <w:rFonts w:ascii="Arial" w:eastAsia="Arial" w:hAnsi="Arial" w:cs="Arial"/>
          <w:color w:val="5E5D5E"/>
          <w:sz w:val="16"/>
          <w:szCs w:val="16"/>
        </w:rPr>
        <w:t>Economic</w:t>
      </w:r>
      <w:r>
        <w:rPr>
          <w:rFonts w:ascii="Arial" w:eastAsia="Arial" w:hAnsi="Arial" w:cs="Arial"/>
          <w:color w:val="5E5D5E"/>
          <w:spacing w:val="9"/>
          <w:sz w:val="16"/>
          <w:szCs w:val="16"/>
        </w:rPr>
        <w:t xml:space="preserve"> </w:t>
      </w:r>
      <w:r>
        <w:rPr>
          <w:rFonts w:ascii="Arial" w:eastAsia="Arial" w:hAnsi="Arial" w:cs="Arial"/>
          <w:color w:val="5E5D5E"/>
          <w:sz w:val="16"/>
          <w:szCs w:val="16"/>
        </w:rPr>
        <w:t>Freedom</w:t>
      </w:r>
      <w:r>
        <w:rPr>
          <w:rFonts w:ascii="Arial" w:eastAsia="Arial" w:hAnsi="Arial" w:cs="Arial"/>
          <w:color w:val="5E5D5E"/>
          <w:spacing w:val="9"/>
          <w:sz w:val="16"/>
          <w:szCs w:val="16"/>
        </w:rPr>
        <w:t xml:space="preserve"> </w:t>
      </w:r>
      <w:r>
        <w:rPr>
          <w:rFonts w:ascii="Arial" w:eastAsia="Arial" w:hAnsi="Arial" w:cs="Arial"/>
          <w:color w:val="5E5D5E"/>
          <w:sz w:val="16"/>
          <w:szCs w:val="16"/>
        </w:rPr>
        <w:t>of</w:t>
      </w:r>
      <w:r>
        <w:rPr>
          <w:rFonts w:ascii="Arial" w:eastAsia="Arial" w:hAnsi="Arial" w:cs="Arial"/>
          <w:color w:val="5E5D5E"/>
          <w:spacing w:val="10"/>
          <w:sz w:val="16"/>
          <w:szCs w:val="16"/>
        </w:rPr>
        <w:t xml:space="preserve"> </w:t>
      </w:r>
      <w:r>
        <w:rPr>
          <w:rFonts w:ascii="Arial" w:eastAsia="Arial" w:hAnsi="Arial" w:cs="Arial"/>
          <w:color w:val="5E5D5E"/>
          <w:sz w:val="16"/>
          <w:szCs w:val="16"/>
        </w:rPr>
        <w:t>the</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World</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index as</w:t>
      </w:r>
      <w:r>
        <w:rPr>
          <w:rFonts w:ascii="Arial" w:eastAsia="Arial" w:hAnsi="Arial" w:cs="Arial"/>
          <w:color w:val="5E5D5E"/>
          <w:sz w:val="16"/>
          <w:szCs w:val="16"/>
        </w:rPr>
        <w:t xml:space="preserve"> a</w:t>
      </w:r>
      <w:r>
        <w:rPr>
          <w:rFonts w:ascii="Arial" w:eastAsia="Arial" w:hAnsi="Arial" w:cs="Arial"/>
          <w:color w:val="5E5D5E"/>
          <w:spacing w:val="-1"/>
          <w:sz w:val="16"/>
          <w:szCs w:val="16"/>
        </w:rPr>
        <w:t xml:space="preserve"> </w:t>
      </w:r>
      <w:r>
        <w:rPr>
          <w:rFonts w:ascii="Arial" w:eastAsia="Arial" w:hAnsi="Arial" w:cs="Arial"/>
          <w:color w:val="5E5D5E"/>
          <w:spacing w:val="-3"/>
          <w:sz w:val="16"/>
          <w:szCs w:val="16"/>
        </w:rPr>
        <w:t>proxy.</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Pr="00B619DD" w:rsidRDefault="00F32A52" w:rsidP="00B619DD">
      <w:pPr>
        <w:pStyle w:val="Heading3"/>
      </w:pPr>
      <w:bookmarkStart w:id="103" w:name="_bookmark100"/>
      <w:bookmarkEnd w:id="103"/>
      <w:r w:rsidRPr="00B619DD">
        <w:t>Some industry specific perspectives</w:t>
      </w:r>
    </w:p>
    <w:p w:rsidR="002F76B6" w:rsidRDefault="00F32A52">
      <w:pPr>
        <w:pStyle w:val="BodyText"/>
        <w:spacing w:before="157" w:line="271" w:lineRule="auto"/>
        <w:ind w:left="871" w:right="117"/>
        <w:jc w:val="both"/>
      </w:pPr>
      <w:r>
        <w:rPr>
          <w:color w:val="5E5D5E"/>
        </w:rPr>
        <w:t>Many</w:t>
      </w:r>
      <w:r>
        <w:rPr>
          <w:color w:val="5E5D5E"/>
          <w:spacing w:val="26"/>
        </w:rPr>
        <w:t xml:space="preserve"> </w:t>
      </w:r>
      <w:r>
        <w:rPr>
          <w:color w:val="5E5D5E"/>
        </w:rPr>
        <w:t>industries</w:t>
      </w:r>
      <w:r>
        <w:rPr>
          <w:color w:val="5E5D5E"/>
          <w:spacing w:val="26"/>
        </w:rPr>
        <w:t xml:space="preserve"> </w:t>
      </w:r>
      <w:r>
        <w:rPr>
          <w:color w:val="5E5D5E"/>
        </w:rPr>
        <w:t>include</w:t>
      </w:r>
      <w:r>
        <w:rPr>
          <w:color w:val="5E5D5E"/>
          <w:spacing w:val="26"/>
        </w:rPr>
        <w:t xml:space="preserve"> </w:t>
      </w:r>
      <w:r>
        <w:rPr>
          <w:color w:val="5E5D5E"/>
        </w:rPr>
        <w:t>a</w:t>
      </w:r>
      <w:r>
        <w:rPr>
          <w:color w:val="5E5D5E"/>
          <w:spacing w:val="26"/>
        </w:rPr>
        <w:t xml:space="preserve"> </w:t>
      </w:r>
      <w:r>
        <w:rPr>
          <w:color w:val="5E5D5E"/>
        </w:rPr>
        <w:t>subset</w:t>
      </w:r>
      <w:r>
        <w:rPr>
          <w:color w:val="5E5D5E"/>
          <w:spacing w:val="26"/>
        </w:rPr>
        <w:t xml:space="preserve"> </w:t>
      </w:r>
      <w:r>
        <w:rPr>
          <w:color w:val="5E5D5E"/>
        </w:rPr>
        <w:t>of</w:t>
      </w:r>
      <w:r>
        <w:rPr>
          <w:color w:val="5E5D5E"/>
          <w:spacing w:val="26"/>
        </w:rPr>
        <w:t xml:space="preserve"> </w:t>
      </w:r>
      <w:r>
        <w:rPr>
          <w:color w:val="5E5D5E"/>
        </w:rPr>
        <w:t>regulations</w:t>
      </w:r>
      <w:r>
        <w:rPr>
          <w:color w:val="5E5D5E"/>
          <w:spacing w:val="26"/>
        </w:rPr>
        <w:t xml:space="preserve"> </w:t>
      </w:r>
      <w:r>
        <w:rPr>
          <w:color w:val="5E5D5E"/>
        </w:rPr>
        <w:t>that</w:t>
      </w:r>
      <w:r>
        <w:rPr>
          <w:color w:val="5E5D5E"/>
          <w:spacing w:val="26"/>
        </w:rPr>
        <w:t xml:space="preserve"> </w:t>
      </w:r>
      <w:r>
        <w:rPr>
          <w:color w:val="5E5D5E"/>
        </w:rPr>
        <w:t>are</w:t>
      </w:r>
      <w:r>
        <w:rPr>
          <w:color w:val="5E5D5E"/>
          <w:spacing w:val="26"/>
        </w:rPr>
        <w:t xml:space="preserve"> </w:t>
      </w:r>
      <w:r>
        <w:rPr>
          <w:color w:val="5E5D5E"/>
        </w:rPr>
        <w:t>industry-specific.</w:t>
      </w:r>
      <w:r>
        <w:rPr>
          <w:color w:val="5E5D5E"/>
          <w:spacing w:val="26"/>
        </w:rPr>
        <w:t xml:space="preserve"> </w:t>
      </w:r>
      <w:r>
        <w:rPr>
          <w:color w:val="5E5D5E"/>
        </w:rPr>
        <w:t>For</w:t>
      </w:r>
      <w:r>
        <w:rPr>
          <w:color w:val="5E5D5E"/>
          <w:spacing w:val="26"/>
        </w:rPr>
        <w:t xml:space="preserve"> </w:t>
      </w:r>
      <w:r>
        <w:rPr>
          <w:color w:val="5E5D5E"/>
        </w:rPr>
        <w:t>instance, certain</w:t>
      </w:r>
      <w:r>
        <w:rPr>
          <w:color w:val="5E5D5E"/>
          <w:spacing w:val="27"/>
        </w:rPr>
        <w:t xml:space="preserve"> </w:t>
      </w:r>
      <w:r>
        <w:rPr>
          <w:color w:val="5E5D5E"/>
          <w:spacing w:val="-1"/>
        </w:rPr>
        <w:t>high-risk</w:t>
      </w:r>
      <w:r>
        <w:rPr>
          <w:color w:val="5E5D5E"/>
          <w:spacing w:val="28"/>
        </w:rPr>
        <w:t xml:space="preserve"> </w:t>
      </w:r>
      <w:r>
        <w:rPr>
          <w:color w:val="5E5D5E"/>
          <w:spacing w:val="-1"/>
        </w:rPr>
        <w:t>work</w:t>
      </w:r>
      <w:r>
        <w:rPr>
          <w:color w:val="5E5D5E"/>
          <w:spacing w:val="27"/>
        </w:rPr>
        <w:t xml:space="preserve"> </w:t>
      </w:r>
      <w:r>
        <w:rPr>
          <w:color w:val="5E5D5E"/>
          <w:spacing w:val="-1"/>
        </w:rPr>
        <w:t>or</w:t>
      </w:r>
      <w:r>
        <w:rPr>
          <w:color w:val="5E5D5E"/>
          <w:spacing w:val="28"/>
        </w:rPr>
        <w:t xml:space="preserve"> </w:t>
      </w:r>
      <w:r>
        <w:rPr>
          <w:color w:val="5E5D5E"/>
          <w:spacing w:val="-1"/>
        </w:rPr>
        <w:t>environmental</w:t>
      </w:r>
      <w:r>
        <w:rPr>
          <w:color w:val="5E5D5E"/>
          <w:spacing w:val="29"/>
        </w:rPr>
        <w:t xml:space="preserve"> </w:t>
      </w:r>
      <w:r>
        <w:rPr>
          <w:color w:val="5E5D5E"/>
          <w:spacing w:val="-1"/>
        </w:rPr>
        <w:t>impacts</w:t>
      </w:r>
      <w:r>
        <w:rPr>
          <w:color w:val="5E5D5E"/>
          <w:spacing w:val="28"/>
        </w:rPr>
        <w:t xml:space="preserve"> </w:t>
      </w:r>
      <w:r>
        <w:rPr>
          <w:color w:val="5E5D5E"/>
          <w:spacing w:val="-1"/>
        </w:rPr>
        <w:t>will</w:t>
      </w:r>
      <w:r>
        <w:rPr>
          <w:color w:val="5E5D5E"/>
          <w:spacing w:val="28"/>
        </w:rPr>
        <w:t xml:space="preserve"> </w:t>
      </w:r>
      <w:r>
        <w:rPr>
          <w:color w:val="5E5D5E"/>
          <w:spacing w:val="-1"/>
        </w:rPr>
        <w:t>necessitate</w:t>
      </w:r>
      <w:r>
        <w:rPr>
          <w:color w:val="5E5D5E"/>
          <w:spacing w:val="28"/>
        </w:rPr>
        <w:t xml:space="preserve"> </w:t>
      </w:r>
      <w:r>
        <w:rPr>
          <w:color w:val="5E5D5E"/>
          <w:spacing w:val="-1"/>
        </w:rPr>
        <w:t>unique</w:t>
      </w:r>
      <w:r>
        <w:rPr>
          <w:color w:val="5E5D5E"/>
          <w:spacing w:val="29"/>
        </w:rPr>
        <w:t xml:space="preserve"> </w:t>
      </w:r>
      <w:r>
        <w:rPr>
          <w:color w:val="5E5D5E"/>
        </w:rPr>
        <w:t>regulatory</w:t>
      </w:r>
      <w:r>
        <w:rPr>
          <w:color w:val="5E5D5E"/>
          <w:spacing w:val="21"/>
        </w:rPr>
        <w:t xml:space="preserve"> </w:t>
      </w:r>
      <w:r>
        <w:rPr>
          <w:color w:val="5E5D5E"/>
        </w:rPr>
        <w:t>frameworks</w:t>
      </w:r>
      <w:r>
        <w:rPr>
          <w:color w:val="5E5D5E"/>
          <w:spacing w:val="-2"/>
        </w:rPr>
        <w:t xml:space="preserve"> </w:t>
      </w:r>
      <w:r>
        <w:rPr>
          <w:color w:val="5E5D5E"/>
          <w:spacing w:val="-1"/>
        </w:rPr>
        <w:t>not</w:t>
      </w:r>
      <w:r>
        <w:rPr>
          <w:color w:val="5E5D5E"/>
        </w:rPr>
        <w:t xml:space="preserve"> </w:t>
      </w:r>
      <w:r>
        <w:rPr>
          <w:color w:val="5E5D5E"/>
          <w:spacing w:val="-1"/>
        </w:rPr>
        <w:t xml:space="preserve">applicable </w:t>
      </w:r>
      <w:r>
        <w:rPr>
          <w:color w:val="5E5D5E"/>
        </w:rPr>
        <w:t>for</w:t>
      </w:r>
      <w:r>
        <w:rPr>
          <w:color w:val="5E5D5E"/>
          <w:spacing w:val="-1"/>
        </w:rPr>
        <w:t xml:space="preserve"> other industries.</w:t>
      </w:r>
    </w:p>
    <w:p w:rsidR="002F76B6" w:rsidRDefault="00F32A52">
      <w:pPr>
        <w:pStyle w:val="BodyText"/>
        <w:spacing w:line="271" w:lineRule="auto"/>
        <w:ind w:left="871" w:right="117"/>
        <w:jc w:val="both"/>
      </w:pPr>
      <w:r>
        <w:rPr>
          <w:rFonts w:cs="Arial"/>
          <w:color w:val="5E5D5E"/>
        </w:rPr>
        <w:t>The</w:t>
      </w:r>
      <w:r>
        <w:rPr>
          <w:rFonts w:cs="Arial"/>
          <w:color w:val="5E5D5E"/>
          <w:spacing w:val="11"/>
        </w:rPr>
        <w:t xml:space="preserve"> </w:t>
      </w:r>
      <w:r>
        <w:rPr>
          <w:rFonts w:cs="Arial"/>
          <w:color w:val="5E5D5E"/>
        </w:rPr>
        <w:t>following</w:t>
      </w:r>
      <w:r>
        <w:rPr>
          <w:rFonts w:cs="Arial"/>
          <w:color w:val="5E5D5E"/>
          <w:spacing w:val="11"/>
        </w:rPr>
        <w:t xml:space="preserve"> </w:t>
      </w:r>
      <w:r>
        <w:rPr>
          <w:rFonts w:cs="Arial"/>
          <w:color w:val="5E5D5E"/>
        </w:rPr>
        <w:t>section</w:t>
      </w:r>
      <w:r>
        <w:rPr>
          <w:rFonts w:cs="Arial"/>
          <w:color w:val="5E5D5E"/>
          <w:spacing w:val="11"/>
        </w:rPr>
        <w:t xml:space="preserve"> </w:t>
      </w:r>
      <w:r>
        <w:rPr>
          <w:rFonts w:cs="Arial"/>
          <w:color w:val="5E5D5E"/>
        </w:rPr>
        <w:t>discusses</w:t>
      </w:r>
      <w:r>
        <w:rPr>
          <w:rFonts w:cs="Arial"/>
          <w:color w:val="5E5D5E"/>
          <w:spacing w:val="11"/>
        </w:rPr>
        <w:t xml:space="preserve"> </w:t>
      </w:r>
      <w:r>
        <w:rPr>
          <w:rFonts w:cs="Arial"/>
          <w:color w:val="5E5D5E"/>
        </w:rPr>
        <w:t>some</w:t>
      </w:r>
      <w:r>
        <w:rPr>
          <w:rFonts w:cs="Arial"/>
          <w:color w:val="5E5D5E"/>
          <w:spacing w:val="11"/>
        </w:rPr>
        <w:t xml:space="preserve"> </w:t>
      </w:r>
      <w:r>
        <w:rPr>
          <w:rFonts w:cs="Arial"/>
          <w:color w:val="5E5D5E"/>
        </w:rPr>
        <w:t>industry-specific</w:t>
      </w:r>
      <w:r>
        <w:rPr>
          <w:rFonts w:cs="Arial"/>
          <w:color w:val="5E5D5E"/>
          <w:spacing w:val="11"/>
        </w:rPr>
        <w:t xml:space="preserve"> </w:t>
      </w:r>
      <w:r>
        <w:rPr>
          <w:rFonts w:cs="Arial"/>
          <w:color w:val="5E5D5E"/>
        </w:rPr>
        <w:t>impacts</w:t>
      </w:r>
      <w:r>
        <w:rPr>
          <w:rFonts w:cs="Arial"/>
          <w:color w:val="5E5D5E"/>
          <w:spacing w:val="11"/>
        </w:rPr>
        <w:t xml:space="preserve"> </w:t>
      </w:r>
      <w:r>
        <w:rPr>
          <w:rFonts w:cs="Arial"/>
          <w:color w:val="5E5D5E"/>
        </w:rPr>
        <w:t>of</w:t>
      </w:r>
      <w:r>
        <w:rPr>
          <w:rFonts w:cs="Arial"/>
          <w:color w:val="5E5D5E"/>
          <w:spacing w:val="11"/>
        </w:rPr>
        <w:t xml:space="preserve"> </w:t>
      </w:r>
      <w:r>
        <w:rPr>
          <w:rFonts w:cs="Arial"/>
          <w:color w:val="5E5D5E"/>
        </w:rPr>
        <w:t>regulation</w:t>
      </w:r>
      <w:r>
        <w:rPr>
          <w:rFonts w:cs="Arial"/>
          <w:color w:val="5E5D5E"/>
          <w:spacing w:val="11"/>
        </w:rPr>
        <w:t xml:space="preserve"> </w:t>
      </w:r>
      <w:r>
        <w:rPr>
          <w:rFonts w:cs="Arial"/>
          <w:color w:val="5E5D5E"/>
        </w:rPr>
        <w:t>for</w:t>
      </w:r>
      <w:r>
        <w:rPr>
          <w:rFonts w:cs="Arial"/>
          <w:color w:val="5E5D5E"/>
          <w:spacing w:val="11"/>
        </w:rPr>
        <w:t xml:space="preserve"> </w:t>
      </w:r>
      <w:r>
        <w:rPr>
          <w:rFonts w:cs="Arial"/>
          <w:color w:val="5E5D5E"/>
        </w:rPr>
        <w:t>selected industries</w:t>
      </w:r>
      <w:r>
        <w:rPr>
          <w:rFonts w:cs="Arial"/>
          <w:color w:val="5E5D5E"/>
          <w:spacing w:val="22"/>
        </w:rPr>
        <w:t xml:space="preserve"> </w:t>
      </w:r>
      <w:r>
        <w:rPr>
          <w:rFonts w:cs="Arial"/>
          <w:color w:val="5E5D5E"/>
        </w:rPr>
        <w:t>which</w:t>
      </w:r>
      <w:r>
        <w:rPr>
          <w:rFonts w:cs="Arial"/>
          <w:color w:val="5E5D5E"/>
          <w:spacing w:val="22"/>
        </w:rPr>
        <w:t xml:space="preserve"> </w:t>
      </w:r>
      <w:r>
        <w:rPr>
          <w:rFonts w:cs="Arial"/>
          <w:color w:val="5E5D5E"/>
        </w:rPr>
        <w:t>are</w:t>
      </w:r>
      <w:r>
        <w:rPr>
          <w:rFonts w:cs="Arial"/>
          <w:color w:val="5E5D5E"/>
          <w:spacing w:val="21"/>
        </w:rPr>
        <w:t xml:space="preserve"> </w:t>
      </w:r>
      <w:r>
        <w:rPr>
          <w:rFonts w:cs="Arial"/>
          <w:color w:val="5E5D5E"/>
        </w:rPr>
        <w:t>of</w:t>
      </w:r>
      <w:r>
        <w:rPr>
          <w:rFonts w:cs="Arial"/>
          <w:color w:val="5E5D5E"/>
          <w:spacing w:val="21"/>
        </w:rPr>
        <w:t xml:space="preserve"> </w:t>
      </w:r>
      <w:r>
        <w:rPr>
          <w:rFonts w:cs="Arial"/>
          <w:color w:val="5E5D5E"/>
        </w:rPr>
        <w:t>interest</w:t>
      </w:r>
      <w:r>
        <w:rPr>
          <w:rFonts w:cs="Arial"/>
          <w:color w:val="5E5D5E"/>
          <w:spacing w:val="21"/>
        </w:rPr>
        <w:t xml:space="preserve"> </w:t>
      </w:r>
      <w:r>
        <w:rPr>
          <w:rFonts w:cs="Arial"/>
          <w:color w:val="5E5D5E"/>
        </w:rPr>
        <w:t>to</w:t>
      </w:r>
      <w:r>
        <w:rPr>
          <w:rFonts w:cs="Arial"/>
          <w:color w:val="5E5D5E"/>
          <w:spacing w:val="21"/>
        </w:rPr>
        <w:t xml:space="preserve"> </w:t>
      </w:r>
      <w:r>
        <w:rPr>
          <w:rFonts w:cs="Arial"/>
          <w:color w:val="5E5D5E"/>
        </w:rPr>
        <w:t>the</w:t>
      </w:r>
      <w:r>
        <w:rPr>
          <w:rFonts w:cs="Arial"/>
          <w:color w:val="5E5D5E"/>
          <w:spacing w:val="21"/>
        </w:rPr>
        <w:t xml:space="preserve"> </w:t>
      </w:r>
      <w:r>
        <w:rPr>
          <w:rFonts w:cs="Arial"/>
          <w:color w:val="5E5D5E"/>
          <w:spacing w:val="-1"/>
        </w:rPr>
        <w:t>department’s</w:t>
      </w:r>
      <w:r>
        <w:rPr>
          <w:rFonts w:cs="Arial"/>
          <w:color w:val="5E5D5E"/>
          <w:spacing w:val="21"/>
        </w:rPr>
        <w:t xml:space="preserve"> </w:t>
      </w:r>
      <w:r>
        <w:rPr>
          <w:rFonts w:cs="Arial"/>
          <w:color w:val="5E5D5E"/>
        </w:rPr>
        <w:t>portfolio.</w:t>
      </w:r>
      <w:r>
        <w:rPr>
          <w:rFonts w:cs="Arial"/>
          <w:color w:val="5E5D5E"/>
          <w:spacing w:val="18"/>
        </w:rPr>
        <w:t xml:space="preserve"> </w:t>
      </w:r>
      <w:r>
        <w:rPr>
          <w:rFonts w:cs="Arial"/>
          <w:color w:val="5E5D5E"/>
        </w:rPr>
        <w:t>These</w:t>
      </w:r>
      <w:r>
        <w:rPr>
          <w:rFonts w:cs="Arial"/>
          <w:color w:val="5E5D5E"/>
          <w:spacing w:val="21"/>
        </w:rPr>
        <w:t xml:space="preserve"> </w:t>
      </w:r>
      <w:r>
        <w:rPr>
          <w:rFonts w:cs="Arial"/>
          <w:color w:val="5E5D5E"/>
        </w:rPr>
        <w:t>include</w:t>
      </w:r>
      <w:r>
        <w:rPr>
          <w:rFonts w:cs="Arial"/>
          <w:color w:val="5E5D5E"/>
          <w:spacing w:val="22"/>
        </w:rPr>
        <w:t xml:space="preserve"> </w:t>
      </w:r>
      <w:r>
        <w:rPr>
          <w:rFonts w:cs="Arial"/>
          <w:color w:val="5E5D5E"/>
        </w:rPr>
        <w:t>the</w:t>
      </w:r>
      <w:r>
        <w:rPr>
          <w:rFonts w:cs="Arial"/>
          <w:color w:val="5E5D5E"/>
          <w:spacing w:val="21"/>
        </w:rPr>
        <w:t xml:space="preserve"> </w:t>
      </w:r>
      <w:r>
        <w:rPr>
          <w:rFonts w:cs="Arial"/>
          <w:color w:val="5E5D5E"/>
        </w:rPr>
        <w:t>five</w:t>
      </w:r>
      <w:r>
        <w:rPr>
          <w:rFonts w:cs="Arial"/>
          <w:color w:val="5E5D5E"/>
          <w:spacing w:val="21"/>
        </w:rPr>
        <w:t xml:space="preserve"> </w:t>
      </w:r>
      <w:r>
        <w:rPr>
          <w:rFonts w:cs="Arial"/>
          <w:color w:val="5E5D5E"/>
        </w:rPr>
        <w:t>key</w:t>
      </w:r>
      <w:r>
        <w:rPr>
          <w:rFonts w:cs="Arial"/>
          <w:color w:val="5E5D5E"/>
          <w:spacing w:val="28"/>
        </w:rPr>
        <w:t xml:space="preserve"> </w:t>
      </w:r>
      <w:r>
        <w:rPr>
          <w:color w:val="5E5D5E"/>
          <w:spacing w:val="-1"/>
        </w:rPr>
        <w:t>growth</w:t>
      </w:r>
      <w:r>
        <w:rPr>
          <w:color w:val="5E5D5E"/>
          <w:spacing w:val="24"/>
        </w:rPr>
        <w:t xml:space="preserve"> </w:t>
      </w:r>
      <w:r>
        <w:rPr>
          <w:color w:val="5E5D5E"/>
        </w:rPr>
        <w:t>sectors</w:t>
      </w:r>
      <w:r>
        <w:rPr>
          <w:color w:val="5E5D5E"/>
          <w:spacing w:val="25"/>
        </w:rPr>
        <w:t xml:space="preserve"> </w:t>
      </w:r>
      <w:r>
        <w:rPr>
          <w:color w:val="5E5D5E"/>
          <w:spacing w:val="-1"/>
        </w:rPr>
        <w:t>within</w:t>
      </w:r>
      <w:r>
        <w:rPr>
          <w:color w:val="5E5D5E"/>
          <w:spacing w:val="25"/>
        </w:rPr>
        <w:t xml:space="preserve"> </w:t>
      </w:r>
      <w:r>
        <w:rPr>
          <w:color w:val="5E5D5E"/>
        </w:rPr>
        <w:t>the</w:t>
      </w:r>
      <w:r>
        <w:rPr>
          <w:color w:val="5E5D5E"/>
          <w:spacing w:val="25"/>
        </w:rPr>
        <w:t xml:space="preserve"> </w:t>
      </w:r>
      <w:r>
        <w:rPr>
          <w:color w:val="5E5D5E"/>
          <w:spacing w:val="-2"/>
        </w:rPr>
        <w:t>Industry,</w:t>
      </w:r>
      <w:r>
        <w:rPr>
          <w:color w:val="5E5D5E"/>
          <w:spacing w:val="25"/>
        </w:rPr>
        <w:t xml:space="preserve"> </w:t>
      </w:r>
      <w:r>
        <w:rPr>
          <w:color w:val="5E5D5E"/>
        </w:rPr>
        <w:t>Innovation</w:t>
      </w:r>
      <w:r>
        <w:rPr>
          <w:color w:val="5E5D5E"/>
          <w:spacing w:val="24"/>
        </w:rPr>
        <w:t xml:space="preserve"> </w:t>
      </w:r>
      <w:r>
        <w:rPr>
          <w:color w:val="5E5D5E"/>
          <w:spacing w:val="-1"/>
        </w:rPr>
        <w:t>and</w:t>
      </w:r>
      <w:r>
        <w:rPr>
          <w:color w:val="5E5D5E"/>
          <w:spacing w:val="25"/>
        </w:rPr>
        <w:t xml:space="preserve"> </w:t>
      </w:r>
      <w:r>
        <w:rPr>
          <w:color w:val="5E5D5E"/>
        </w:rPr>
        <w:t>Science</w:t>
      </w:r>
      <w:r>
        <w:rPr>
          <w:color w:val="5E5D5E"/>
          <w:spacing w:val="25"/>
        </w:rPr>
        <w:t xml:space="preserve"> </w:t>
      </w:r>
      <w:r>
        <w:rPr>
          <w:color w:val="5E5D5E"/>
          <w:spacing w:val="-1"/>
        </w:rPr>
        <w:t>portfolio</w:t>
      </w:r>
      <w:r>
        <w:rPr>
          <w:color w:val="5E5D5E"/>
          <w:spacing w:val="25"/>
        </w:rPr>
        <w:t xml:space="preserve"> </w:t>
      </w:r>
      <w:r>
        <w:rPr>
          <w:color w:val="5E5D5E"/>
          <w:spacing w:val="-1"/>
        </w:rPr>
        <w:t>and</w:t>
      </w:r>
      <w:r>
        <w:rPr>
          <w:color w:val="5E5D5E"/>
          <w:spacing w:val="25"/>
        </w:rPr>
        <w:t xml:space="preserve"> </w:t>
      </w:r>
      <w:r>
        <w:rPr>
          <w:color w:val="5E5D5E"/>
          <w:spacing w:val="-1"/>
        </w:rPr>
        <w:t>how</w:t>
      </w:r>
      <w:r>
        <w:rPr>
          <w:color w:val="5E5D5E"/>
          <w:spacing w:val="25"/>
        </w:rPr>
        <w:t xml:space="preserve"> </w:t>
      </w:r>
      <w:r>
        <w:rPr>
          <w:color w:val="5E5D5E"/>
        </w:rPr>
        <w:t>regulation</w:t>
      </w:r>
      <w:r>
        <w:rPr>
          <w:color w:val="5E5D5E"/>
          <w:spacing w:val="29"/>
        </w:rPr>
        <w:t xml:space="preserve"> </w:t>
      </w:r>
      <w:r>
        <w:rPr>
          <w:color w:val="5E5D5E"/>
          <w:spacing w:val="-1"/>
        </w:rPr>
        <w:t>impacts on</w:t>
      </w:r>
      <w:r>
        <w:rPr>
          <w:color w:val="5E5D5E"/>
        </w:rPr>
        <w:t xml:space="preserve"> the</w:t>
      </w:r>
      <w:r>
        <w:rPr>
          <w:color w:val="5E5D5E"/>
          <w:spacing w:val="-1"/>
        </w:rPr>
        <w:t xml:space="preserve"> </w:t>
      </w:r>
      <w:r>
        <w:rPr>
          <w:color w:val="5E5D5E"/>
        </w:rPr>
        <w:t>mineral</w:t>
      </w:r>
      <w:r>
        <w:rPr>
          <w:color w:val="5E5D5E"/>
          <w:spacing w:val="-1"/>
        </w:rPr>
        <w:t xml:space="preserve"> and</w:t>
      </w:r>
      <w:r>
        <w:rPr>
          <w:color w:val="5E5D5E"/>
        </w:rPr>
        <w:t xml:space="preserve"> </w:t>
      </w:r>
      <w:r>
        <w:rPr>
          <w:color w:val="5E5D5E"/>
          <w:spacing w:val="-1"/>
        </w:rPr>
        <w:t>energy</w:t>
      </w:r>
      <w:r>
        <w:rPr>
          <w:color w:val="5E5D5E"/>
        </w:rPr>
        <w:t xml:space="preserve"> resources</w:t>
      </w:r>
      <w:r>
        <w:rPr>
          <w:color w:val="5E5D5E"/>
          <w:spacing w:val="-1"/>
        </w:rPr>
        <w:t xml:space="preserve"> </w:t>
      </w:r>
      <w:r>
        <w:rPr>
          <w:color w:val="5E5D5E"/>
          <w:spacing w:val="-2"/>
        </w:rPr>
        <w:t>sector.</w:t>
      </w:r>
    </w:p>
    <w:p w:rsidR="002F76B6" w:rsidRDefault="002F76B6">
      <w:pPr>
        <w:spacing w:before="14" w:line="220" w:lineRule="exact"/>
      </w:pPr>
    </w:p>
    <w:p w:rsidR="002F76B6" w:rsidRDefault="00F32A52" w:rsidP="00B619DD">
      <w:pPr>
        <w:pStyle w:val="Heading3"/>
      </w:pPr>
      <w:r>
        <w:t>Key</w:t>
      </w:r>
      <w:r>
        <w:rPr>
          <w:spacing w:val="-1"/>
        </w:rPr>
        <w:t xml:space="preserve"> growth</w:t>
      </w:r>
      <w:r>
        <w:t xml:space="preserve"> sectors</w:t>
      </w:r>
    </w:p>
    <w:p w:rsidR="002F76B6" w:rsidRDefault="00F32A52">
      <w:pPr>
        <w:pStyle w:val="BodyText"/>
        <w:spacing w:before="122" w:line="271" w:lineRule="auto"/>
        <w:ind w:left="871" w:right="117"/>
        <w:jc w:val="both"/>
      </w:pPr>
      <w:r>
        <w:rPr>
          <w:color w:val="5E5D5E"/>
        </w:rPr>
        <w:t>Regulation</w:t>
      </w:r>
      <w:r>
        <w:rPr>
          <w:color w:val="5E5D5E"/>
          <w:spacing w:val="29"/>
        </w:rPr>
        <w:t xml:space="preserve"> </w:t>
      </w:r>
      <w:r>
        <w:rPr>
          <w:color w:val="5E5D5E"/>
        </w:rPr>
        <w:t>and</w:t>
      </w:r>
      <w:r>
        <w:rPr>
          <w:color w:val="5E5D5E"/>
          <w:spacing w:val="30"/>
        </w:rPr>
        <w:t xml:space="preserve"> </w:t>
      </w:r>
      <w:r>
        <w:rPr>
          <w:color w:val="5E5D5E"/>
        </w:rPr>
        <w:t>how</w:t>
      </w:r>
      <w:r>
        <w:rPr>
          <w:color w:val="5E5D5E"/>
          <w:spacing w:val="29"/>
        </w:rPr>
        <w:t xml:space="preserve"> </w:t>
      </w:r>
      <w:r>
        <w:rPr>
          <w:color w:val="5E5D5E"/>
        </w:rPr>
        <w:t>this</w:t>
      </w:r>
      <w:r>
        <w:rPr>
          <w:color w:val="5E5D5E"/>
          <w:spacing w:val="30"/>
        </w:rPr>
        <w:t xml:space="preserve"> </w:t>
      </w:r>
      <w:r>
        <w:rPr>
          <w:color w:val="5E5D5E"/>
        </w:rPr>
        <w:t>is</w:t>
      </w:r>
      <w:r>
        <w:rPr>
          <w:color w:val="5E5D5E"/>
          <w:spacing w:val="30"/>
        </w:rPr>
        <w:t xml:space="preserve"> </w:t>
      </w:r>
      <w:r>
        <w:rPr>
          <w:color w:val="5E5D5E"/>
        </w:rPr>
        <w:t>impacting</w:t>
      </w:r>
      <w:r>
        <w:rPr>
          <w:color w:val="5E5D5E"/>
          <w:spacing w:val="29"/>
        </w:rPr>
        <w:t xml:space="preserve"> </w:t>
      </w:r>
      <w:r>
        <w:rPr>
          <w:color w:val="5E5D5E"/>
        </w:rPr>
        <w:t>on</w:t>
      </w:r>
      <w:r>
        <w:rPr>
          <w:color w:val="5E5D5E"/>
          <w:spacing w:val="30"/>
        </w:rPr>
        <w:t xml:space="preserve"> </w:t>
      </w:r>
      <w:r>
        <w:rPr>
          <w:color w:val="5E5D5E"/>
        </w:rPr>
        <w:t>the</w:t>
      </w:r>
      <w:r>
        <w:rPr>
          <w:color w:val="5E5D5E"/>
          <w:spacing w:val="29"/>
        </w:rPr>
        <w:t xml:space="preserve"> </w:t>
      </w:r>
      <w:r>
        <w:rPr>
          <w:color w:val="5E5D5E"/>
        </w:rPr>
        <w:t>five</w:t>
      </w:r>
      <w:r>
        <w:rPr>
          <w:color w:val="5E5D5E"/>
          <w:spacing w:val="30"/>
        </w:rPr>
        <w:t xml:space="preserve"> </w:t>
      </w:r>
      <w:r>
        <w:rPr>
          <w:color w:val="5E5D5E"/>
        </w:rPr>
        <w:t>key</w:t>
      </w:r>
      <w:r>
        <w:rPr>
          <w:color w:val="5E5D5E"/>
          <w:spacing w:val="30"/>
        </w:rPr>
        <w:t xml:space="preserve"> </w:t>
      </w:r>
      <w:r>
        <w:rPr>
          <w:color w:val="5E5D5E"/>
        </w:rPr>
        <w:t>growth</w:t>
      </w:r>
      <w:r>
        <w:rPr>
          <w:color w:val="5E5D5E"/>
          <w:spacing w:val="29"/>
        </w:rPr>
        <w:t xml:space="preserve"> </w:t>
      </w:r>
      <w:r>
        <w:rPr>
          <w:color w:val="5E5D5E"/>
        </w:rPr>
        <w:t>sectors</w:t>
      </w:r>
      <w:r>
        <w:rPr>
          <w:color w:val="5E5D5E"/>
          <w:spacing w:val="30"/>
        </w:rPr>
        <w:t xml:space="preserve"> </w:t>
      </w:r>
      <w:r>
        <w:rPr>
          <w:color w:val="5E5D5E"/>
        </w:rPr>
        <w:t>is</w:t>
      </w:r>
      <w:r>
        <w:rPr>
          <w:color w:val="5E5D5E"/>
          <w:spacing w:val="29"/>
        </w:rPr>
        <w:t xml:space="preserve"> </w:t>
      </w:r>
      <w:r>
        <w:rPr>
          <w:color w:val="5E5D5E"/>
        </w:rPr>
        <w:t>one</w:t>
      </w:r>
      <w:r>
        <w:rPr>
          <w:color w:val="5E5D5E"/>
          <w:spacing w:val="30"/>
        </w:rPr>
        <w:t xml:space="preserve"> </w:t>
      </w:r>
      <w:r>
        <w:rPr>
          <w:color w:val="5E5D5E"/>
        </w:rPr>
        <w:t>of</w:t>
      </w:r>
      <w:r>
        <w:rPr>
          <w:color w:val="5E5D5E"/>
          <w:spacing w:val="30"/>
        </w:rPr>
        <w:t xml:space="preserve"> </w:t>
      </w:r>
      <w:r>
        <w:rPr>
          <w:color w:val="5E5D5E"/>
        </w:rPr>
        <w:t>the</w:t>
      </w:r>
      <w:r>
        <w:rPr>
          <w:color w:val="5E5D5E"/>
          <w:spacing w:val="29"/>
        </w:rPr>
        <w:t xml:space="preserve"> </w:t>
      </w:r>
      <w:r>
        <w:rPr>
          <w:color w:val="5E5D5E"/>
        </w:rPr>
        <w:t>key themes</w:t>
      </w:r>
      <w:r>
        <w:rPr>
          <w:color w:val="5E5D5E"/>
          <w:spacing w:val="-6"/>
        </w:rPr>
        <w:t xml:space="preserve"> </w:t>
      </w:r>
      <w:r>
        <w:rPr>
          <w:color w:val="5E5D5E"/>
          <w:spacing w:val="-1"/>
        </w:rPr>
        <w:t>of</w:t>
      </w:r>
      <w:r>
        <w:rPr>
          <w:color w:val="5E5D5E"/>
          <w:spacing w:val="-6"/>
        </w:rPr>
        <w:t xml:space="preserve"> </w:t>
      </w:r>
      <w:r>
        <w:rPr>
          <w:color w:val="5E5D5E"/>
        </w:rPr>
        <w:t>the</w:t>
      </w:r>
      <w:r>
        <w:rPr>
          <w:color w:val="5E5D5E"/>
          <w:spacing w:val="-6"/>
        </w:rPr>
        <w:t xml:space="preserve"> </w:t>
      </w:r>
      <w:r>
        <w:rPr>
          <w:color w:val="5E5D5E"/>
        </w:rPr>
        <w:t>Industry</w:t>
      </w:r>
      <w:r>
        <w:rPr>
          <w:color w:val="5E5D5E"/>
          <w:spacing w:val="-6"/>
        </w:rPr>
        <w:t xml:space="preserve"> </w:t>
      </w:r>
      <w:r>
        <w:rPr>
          <w:color w:val="5E5D5E"/>
        </w:rPr>
        <w:t>Growth</w:t>
      </w:r>
      <w:r>
        <w:rPr>
          <w:color w:val="5E5D5E"/>
          <w:spacing w:val="-5"/>
        </w:rPr>
        <w:t xml:space="preserve"> </w:t>
      </w:r>
      <w:r>
        <w:rPr>
          <w:color w:val="5E5D5E"/>
          <w:spacing w:val="-1"/>
        </w:rPr>
        <w:t>Centres</w:t>
      </w:r>
      <w:r>
        <w:rPr>
          <w:color w:val="5E5D5E"/>
          <w:spacing w:val="-5"/>
        </w:rPr>
        <w:t xml:space="preserve"> </w:t>
      </w:r>
      <w:r>
        <w:rPr>
          <w:color w:val="5E5D5E"/>
        </w:rPr>
        <w:t>(IGCs)</w:t>
      </w:r>
      <w:r>
        <w:rPr>
          <w:color w:val="5E5D5E"/>
          <w:spacing w:val="-6"/>
        </w:rPr>
        <w:t xml:space="preserve"> </w:t>
      </w:r>
      <w:r>
        <w:rPr>
          <w:color w:val="5E5D5E"/>
          <w:spacing w:val="-1"/>
        </w:rPr>
        <w:t>initiative.</w:t>
      </w:r>
      <w:r>
        <w:rPr>
          <w:color w:val="5E5D5E"/>
          <w:spacing w:val="-5"/>
        </w:rPr>
        <w:t xml:space="preserve"> </w:t>
      </w:r>
      <w:r>
        <w:rPr>
          <w:color w:val="5E5D5E"/>
        </w:rPr>
        <w:t>Each</w:t>
      </w:r>
      <w:r>
        <w:rPr>
          <w:color w:val="5E5D5E"/>
          <w:spacing w:val="-6"/>
        </w:rPr>
        <w:t xml:space="preserve"> </w:t>
      </w:r>
      <w:r>
        <w:rPr>
          <w:color w:val="5E5D5E"/>
        </w:rPr>
        <w:t>IGC</w:t>
      </w:r>
      <w:r>
        <w:rPr>
          <w:color w:val="5E5D5E"/>
          <w:spacing w:val="-5"/>
        </w:rPr>
        <w:t xml:space="preserve"> </w:t>
      </w:r>
      <w:r>
        <w:rPr>
          <w:color w:val="5E5D5E"/>
          <w:spacing w:val="-1"/>
        </w:rPr>
        <w:t>will</w:t>
      </w:r>
      <w:r>
        <w:rPr>
          <w:color w:val="5E5D5E"/>
          <w:spacing w:val="-6"/>
        </w:rPr>
        <w:t xml:space="preserve"> </w:t>
      </w:r>
      <w:r>
        <w:rPr>
          <w:color w:val="5E5D5E"/>
          <w:spacing w:val="-1"/>
        </w:rPr>
        <w:t>deliver</w:t>
      </w:r>
      <w:r>
        <w:rPr>
          <w:color w:val="5E5D5E"/>
          <w:spacing w:val="-5"/>
        </w:rPr>
        <w:t xml:space="preserve"> </w:t>
      </w:r>
      <w:r>
        <w:rPr>
          <w:color w:val="5E5D5E"/>
        </w:rPr>
        <w:t>a</w:t>
      </w:r>
      <w:r>
        <w:rPr>
          <w:color w:val="5E5D5E"/>
          <w:spacing w:val="-6"/>
        </w:rPr>
        <w:t xml:space="preserve"> </w:t>
      </w:r>
      <w:r>
        <w:rPr>
          <w:i/>
          <w:color w:val="5E5D5E"/>
          <w:spacing w:val="-1"/>
        </w:rPr>
        <w:t>Regulation</w:t>
      </w:r>
      <w:r>
        <w:rPr>
          <w:i/>
          <w:color w:val="5E5D5E"/>
          <w:spacing w:val="25"/>
        </w:rPr>
        <w:t xml:space="preserve"> </w:t>
      </w:r>
      <w:r>
        <w:rPr>
          <w:i/>
          <w:color w:val="5E5D5E"/>
          <w:spacing w:val="-1"/>
        </w:rPr>
        <w:t>Reform</w:t>
      </w:r>
      <w:r>
        <w:rPr>
          <w:i/>
          <w:color w:val="5E5D5E"/>
          <w:spacing w:val="-9"/>
        </w:rPr>
        <w:t xml:space="preserve"> </w:t>
      </w:r>
      <w:r>
        <w:rPr>
          <w:i/>
          <w:color w:val="5E5D5E"/>
        </w:rPr>
        <w:t xml:space="preserve">Agenda </w:t>
      </w:r>
      <w:r>
        <w:rPr>
          <w:color w:val="5E5D5E"/>
        </w:rPr>
        <w:t>to</w:t>
      </w:r>
      <w:r>
        <w:rPr>
          <w:color w:val="5E5D5E"/>
          <w:spacing w:val="-1"/>
        </w:rPr>
        <w:t xml:space="preserve"> </w:t>
      </w:r>
      <w:r>
        <w:rPr>
          <w:color w:val="5E5D5E"/>
        </w:rPr>
        <w:t>the</w:t>
      </w:r>
      <w:r>
        <w:rPr>
          <w:color w:val="5E5D5E"/>
          <w:spacing w:val="-2"/>
        </w:rPr>
        <w:t xml:space="preserve"> </w:t>
      </w:r>
      <w:r>
        <w:rPr>
          <w:color w:val="5E5D5E"/>
        </w:rPr>
        <w:t>Government</w:t>
      </w:r>
      <w:r>
        <w:rPr>
          <w:color w:val="5E5D5E"/>
          <w:spacing w:val="-1"/>
        </w:rPr>
        <w:t xml:space="preserve"> within</w:t>
      </w:r>
      <w:r>
        <w:rPr>
          <w:color w:val="5E5D5E"/>
        </w:rPr>
        <w:t xml:space="preserve"> twelve</w:t>
      </w:r>
      <w:r>
        <w:rPr>
          <w:color w:val="5E5D5E"/>
          <w:spacing w:val="-2"/>
        </w:rPr>
        <w:t xml:space="preserve"> </w:t>
      </w:r>
      <w:r>
        <w:rPr>
          <w:color w:val="5E5D5E"/>
        </w:rPr>
        <w:t>months</w:t>
      </w:r>
      <w:r>
        <w:rPr>
          <w:color w:val="5E5D5E"/>
          <w:spacing w:val="-1"/>
        </w:rPr>
        <w:t xml:space="preserve"> of</w:t>
      </w:r>
      <w:r>
        <w:rPr>
          <w:color w:val="5E5D5E"/>
        </w:rPr>
        <w:t xml:space="preserve"> </w:t>
      </w:r>
      <w:r>
        <w:rPr>
          <w:color w:val="5E5D5E"/>
          <w:spacing w:val="-1"/>
        </w:rPr>
        <w:t xml:space="preserve">its </w:t>
      </w:r>
      <w:r>
        <w:rPr>
          <w:color w:val="5E5D5E"/>
        </w:rPr>
        <w:t>commencement.</w:t>
      </w:r>
    </w:p>
    <w:p w:rsidR="002F76B6" w:rsidRDefault="00F32A52">
      <w:pPr>
        <w:pStyle w:val="BodyText"/>
        <w:spacing w:line="271" w:lineRule="auto"/>
        <w:ind w:left="871" w:right="117"/>
        <w:jc w:val="both"/>
        <w:rPr>
          <w:rFonts w:cs="Arial"/>
          <w:sz w:val="11"/>
          <w:szCs w:val="11"/>
        </w:rPr>
      </w:pPr>
      <w:r>
        <w:rPr>
          <w:color w:val="5E5D5E"/>
        </w:rPr>
        <w:t>With</w:t>
      </w:r>
      <w:r>
        <w:rPr>
          <w:color w:val="5E5D5E"/>
          <w:spacing w:val="1"/>
        </w:rPr>
        <w:t xml:space="preserve"> </w:t>
      </w:r>
      <w:r>
        <w:rPr>
          <w:color w:val="5E5D5E"/>
        </w:rPr>
        <w:t>this</w:t>
      </w:r>
      <w:r>
        <w:rPr>
          <w:color w:val="5E5D5E"/>
          <w:spacing w:val="1"/>
        </w:rPr>
        <w:t xml:space="preserve"> </w:t>
      </w:r>
      <w:r>
        <w:rPr>
          <w:color w:val="5E5D5E"/>
          <w:spacing w:val="-1"/>
        </w:rPr>
        <w:t>in</w:t>
      </w:r>
      <w:r>
        <w:rPr>
          <w:color w:val="5E5D5E"/>
          <w:spacing w:val="1"/>
        </w:rPr>
        <w:t xml:space="preserve"> </w:t>
      </w:r>
      <w:r>
        <w:rPr>
          <w:color w:val="5E5D5E"/>
        </w:rPr>
        <w:t>mind,</w:t>
      </w:r>
      <w:r>
        <w:rPr>
          <w:color w:val="5E5D5E"/>
          <w:spacing w:val="-10"/>
        </w:rPr>
        <w:t xml:space="preserve"> </w:t>
      </w:r>
      <w:r>
        <w:rPr>
          <w:color w:val="5E5D5E"/>
        </w:rPr>
        <w:t>ABLIS</w:t>
      </w:r>
      <w:r>
        <w:rPr>
          <w:color w:val="5E5D5E"/>
          <w:spacing w:val="2"/>
        </w:rPr>
        <w:t xml:space="preserve"> </w:t>
      </w:r>
      <w:r>
        <w:rPr>
          <w:color w:val="5E5D5E"/>
          <w:spacing w:val="-1"/>
        </w:rPr>
        <w:t>is</w:t>
      </w:r>
      <w:r>
        <w:rPr>
          <w:color w:val="5E5D5E"/>
          <w:spacing w:val="1"/>
        </w:rPr>
        <w:t xml:space="preserve"> </w:t>
      </w:r>
      <w:r>
        <w:rPr>
          <w:color w:val="5E5D5E"/>
          <w:spacing w:val="-1"/>
        </w:rPr>
        <w:t>able</w:t>
      </w:r>
      <w:r>
        <w:rPr>
          <w:color w:val="5E5D5E"/>
          <w:spacing w:val="1"/>
        </w:rPr>
        <w:t xml:space="preserve"> </w:t>
      </w:r>
      <w:r>
        <w:rPr>
          <w:color w:val="5E5D5E"/>
        </w:rPr>
        <w:t>to</w:t>
      </w:r>
      <w:r>
        <w:rPr>
          <w:color w:val="5E5D5E"/>
          <w:spacing w:val="1"/>
        </w:rPr>
        <w:t xml:space="preserve"> </w:t>
      </w:r>
      <w:r>
        <w:rPr>
          <w:color w:val="5E5D5E"/>
          <w:spacing w:val="-1"/>
        </w:rPr>
        <w:t>provide</w:t>
      </w:r>
      <w:r>
        <w:rPr>
          <w:color w:val="5E5D5E"/>
          <w:spacing w:val="2"/>
        </w:rPr>
        <w:t xml:space="preserve"> </w:t>
      </w:r>
      <w:r>
        <w:rPr>
          <w:color w:val="5E5D5E"/>
          <w:spacing w:val="-1"/>
        </w:rPr>
        <w:t>insight</w:t>
      </w:r>
      <w:r>
        <w:rPr>
          <w:color w:val="5E5D5E"/>
          <w:spacing w:val="3"/>
        </w:rPr>
        <w:t xml:space="preserve"> </w:t>
      </w:r>
      <w:r>
        <w:rPr>
          <w:color w:val="5E5D5E"/>
          <w:spacing w:val="-1"/>
        </w:rPr>
        <w:t>into</w:t>
      </w:r>
      <w:r>
        <w:rPr>
          <w:color w:val="5E5D5E"/>
          <w:spacing w:val="1"/>
        </w:rPr>
        <w:t xml:space="preserve"> </w:t>
      </w:r>
      <w:r>
        <w:rPr>
          <w:color w:val="5E5D5E"/>
          <w:spacing w:val="-1"/>
        </w:rPr>
        <w:t>how</w:t>
      </w:r>
      <w:r>
        <w:rPr>
          <w:color w:val="5E5D5E"/>
          <w:spacing w:val="1"/>
        </w:rPr>
        <w:t xml:space="preserve"> </w:t>
      </w:r>
      <w:r>
        <w:rPr>
          <w:color w:val="5E5D5E"/>
        </w:rPr>
        <w:t>the</w:t>
      </w:r>
      <w:r>
        <w:rPr>
          <w:color w:val="5E5D5E"/>
          <w:spacing w:val="1"/>
        </w:rPr>
        <w:t xml:space="preserve"> </w:t>
      </w:r>
      <w:r>
        <w:rPr>
          <w:color w:val="5E5D5E"/>
        </w:rPr>
        <w:t>stock</w:t>
      </w:r>
      <w:r>
        <w:rPr>
          <w:color w:val="5E5D5E"/>
          <w:spacing w:val="1"/>
        </w:rPr>
        <w:t xml:space="preserve"> </w:t>
      </w:r>
      <w:r>
        <w:rPr>
          <w:color w:val="5E5D5E"/>
          <w:spacing w:val="-1"/>
        </w:rPr>
        <w:t>of</w:t>
      </w:r>
      <w:r>
        <w:rPr>
          <w:color w:val="5E5D5E"/>
          <w:spacing w:val="2"/>
        </w:rPr>
        <w:t xml:space="preserve"> </w:t>
      </w:r>
      <w:r>
        <w:rPr>
          <w:color w:val="5E5D5E"/>
          <w:spacing w:val="-1"/>
        </w:rPr>
        <w:t>business</w:t>
      </w:r>
      <w:r>
        <w:rPr>
          <w:color w:val="5E5D5E"/>
          <w:spacing w:val="2"/>
        </w:rPr>
        <w:t xml:space="preserve"> </w:t>
      </w:r>
      <w:r>
        <w:rPr>
          <w:color w:val="5E5D5E"/>
          <w:spacing w:val="-1"/>
        </w:rPr>
        <w:t>licensing</w:t>
      </w:r>
      <w:r>
        <w:rPr>
          <w:color w:val="5E5D5E"/>
          <w:spacing w:val="29"/>
        </w:rPr>
        <w:t xml:space="preserve"> </w:t>
      </w:r>
      <w:r>
        <w:rPr>
          <w:color w:val="5E5D5E"/>
        </w:rPr>
        <w:t>requirements</w:t>
      </w:r>
      <w:r>
        <w:rPr>
          <w:color w:val="5E5D5E"/>
          <w:spacing w:val="-15"/>
        </w:rPr>
        <w:t xml:space="preserve"> </w:t>
      </w:r>
      <w:r>
        <w:rPr>
          <w:color w:val="5E5D5E"/>
        </w:rPr>
        <w:t>relate</w:t>
      </w:r>
      <w:r>
        <w:rPr>
          <w:color w:val="5E5D5E"/>
          <w:spacing w:val="-15"/>
        </w:rPr>
        <w:t xml:space="preserve"> </w:t>
      </w:r>
      <w:r>
        <w:rPr>
          <w:color w:val="5E5D5E"/>
        </w:rPr>
        <w:t>to</w:t>
      </w:r>
      <w:r>
        <w:rPr>
          <w:color w:val="5E5D5E"/>
          <w:spacing w:val="-14"/>
        </w:rPr>
        <w:t xml:space="preserve"> </w:t>
      </w:r>
      <w:r>
        <w:rPr>
          <w:color w:val="5E5D5E"/>
        </w:rPr>
        <w:t>the</w:t>
      </w:r>
      <w:r>
        <w:rPr>
          <w:color w:val="5E5D5E"/>
          <w:spacing w:val="-15"/>
        </w:rPr>
        <w:t xml:space="preserve"> </w:t>
      </w:r>
      <w:r>
        <w:rPr>
          <w:color w:val="5E5D5E"/>
          <w:spacing w:val="-1"/>
        </w:rPr>
        <w:t>growth</w:t>
      </w:r>
      <w:r>
        <w:rPr>
          <w:color w:val="5E5D5E"/>
          <w:spacing w:val="-15"/>
        </w:rPr>
        <w:t xml:space="preserve"> </w:t>
      </w:r>
      <w:r>
        <w:rPr>
          <w:color w:val="5E5D5E"/>
        </w:rPr>
        <w:t>sectors.</w:t>
      </w:r>
      <w:r>
        <w:rPr>
          <w:color w:val="5E5D5E"/>
          <w:spacing w:val="-18"/>
        </w:rPr>
        <w:t xml:space="preserve"> </w:t>
      </w:r>
      <w:r>
        <w:rPr>
          <w:color w:val="5E5D5E"/>
        </w:rPr>
        <w:t>This</w:t>
      </w:r>
      <w:r>
        <w:rPr>
          <w:color w:val="5E5D5E"/>
          <w:spacing w:val="-15"/>
        </w:rPr>
        <w:t xml:space="preserve"> </w:t>
      </w:r>
      <w:r>
        <w:rPr>
          <w:color w:val="5E5D5E"/>
          <w:spacing w:val="-1"/>
        </w:rPr>
        <w:t>is</w:t>
      </w:r>
      <w:r>
        <w:rPr>
          <w:color w:val="5E5D5E"/>
          <w:spacing w:val="-14"/>
        </w:rPr>
        <w:t xml:space="preserve"> </w:t>
      </w:r>
      <w:r>
        <w:rPr>
          <w:color w:val="5E5D5E"/>
        </w:rPr>
        <w:t>a</w:t>
      </w:r>
      <w:r>
        <w:rPr>
          <w:color w:val="5E5D5E"/>
          <w:spacing w:val="-15"/>
        </w:rPr>
        <w:t xml:space="preserve"> </w:t>
      </w:r>
      <w:r>
        <w:rPr>
          <w:color w:val="5E5D5E"/>
          <w:spacing w:val="-1"/>
        </w:rPr>
        <w:t>useful</w:t>
      </w:r>
      <w:r>
        <w:rPr>
          <w:color w:val="5E5D5E"/>
          <w:spacing w:val="-15"/>
        </w:rPr>
        <w:t xml:space="preserve"> </w:t>
      </w:r>
      <w:r>
        <w:rPr>
          <w:color w:val="5E5D5E"/>
          <w:spacing w:val="-1"/>
        </w:rPr>
        <w:t>indication,</w:t>
      </w:r>
      <w:r>
        <w:rPr>
          <w:color w:val="5E5D5E"/>
          <w:spacing w:val="-13"/>
        </w:rPr>
        <w:t xml:space="preserve"> </w:t>
      </w:r>
      <w:r>
        <w:rPr>
          <w:color w:val="5E5D5E"/>
        </w:rPr>
        <w:t>though</w:t>
      </w:r>
      <w:r>
        <w:rPr>
          <w:color w:val="5E5D5E"/>
          <w:spacing w:val="-15"/>
        </w:rPr>
        <w:t xml:space="preserve"> </w:t>
      </w:r>
      <w:r>
        <w:rPr>
          <w:color w:val="5E5D5E"/>
        </w:rPr>
        <w:t>further</w:t>
      </w:r>
      <w:r>
        <w:rPr>
          <w:color w:val="5E5D5E"/>
          <w:spacing w:val="-14"/>
        </w:rPr>
        <w:t xml:space="preserve"> </w:t>
      </w:r>
      <w:r>
        <w:rPr>
          <w:color w:val="5E5D5E"/>
          <w:spacing w:val="-1"/>
        </w:rPr>
        <w:t>analysis</w:t>
      </w:r>
      <w:r>
        <w:rPr>
          <w:color w:val="5E5D5E"/>
          <w:spacing w:val="24"/>
        </w:rPr>
        <w:t xml:space="preserve"> </w:t>
      </w:r>
      <w:r>
        <w:rPr>
          <w:color w:val="5E5D5E"/>
          <w:spacing w:val="-1"/>
        </w:rPr>
        <w:t>will</w:t>
      </w:r>
      <w:r>
        <w:rPr>
          <w:color w:val="5E5D5E"/>
          <w:spacing w:val="3"/>
        </w:rPr>
        <w:t xml:space="preserve"> </w:t>
      </w:r>
      <w:r>
        <w:rPr>
          <w:color w:val="5E5D5E"/>
          <w:spacing w:val="-1"/>
        </w:rPr>
        <w:t>be</w:t>
      </w:r>
      <w:r>
        <w:rPr>
          <w:color w:val="5E5D5E"/>
          <w:spacing w:val="4"/>
        </w:rPr>
        <w:t xml:space="preserve"> </w:t>
      </w:r>
      <w:r>
        <w:rPr>
          <w:color w:val="5E5D5E"/>
        </w:rPr>
        <w:t>required</w:t>
      </w:r>
      <w:r>
        <w:rPr>
          <w:color w:val="5E5D5E"/>
          <w:spacing w:val="2"/>
        </w:rPr>
        <w:t xml:space="preserve"> </w:t>
      </w:r>
      <w:r>
        <w:rPr>
          <w:color w:val="5E5D5E"/>
        </w:rPr>
        <w:t>to</w:t>
      </w:r>
      <w:r>
        <w:rPr>
          <w:color w:val="5E5D5E"/>
          <w:spacing w:val="3"/>
        </w:rPr>
        <w:t xml:space="preserve"> </w:t>
      </w:r>
      <w:r>
        <w:rPr>
          <w:color w:val="5E5D5E"/>
          <w:spacing w:val="-1"/>
        </w:rPr>
        <w:t>determine</w:t>
      </w:r>
      <w:r>
        <w:rPr>
          <w:color w:val="5E5D5E"/>
          <w:spacing w:val="4"/>
        </w:rPr>
        <w:t xml:space="preserve"> </w:t>
      </w:r>
      <w:r>
        <w:rPr>
          <w:color w:val="5E5D5E"/>
          <w:spacing w:val="-1"/>
        </w:rPr>
        <w:t>if</w:t>
      </w:r>
      <w:r>
        <w:rPr>
          <w:color w:val="5E5D5E"/>
          <w:spacing w:val="3"/>
        </w:rPr>
        <w:t xml:space="preserve"> </w:t>
      </w:r>
      <w:r>
        <w:rPr>
          <w:color w:val="5E5D5E"/>
        </w:rPr>
        <w:t>the</w:t>
      </w:r>
      <w:r>
        <w:rPr>
          <w:color w:val="5E5D5E"/>
          <w:spacing w:val="3"/>
        </w:rPr>
        <w:t xml:space="preserve"> </w:t>
      </w:r>
      <w:r>
        <w:rPr>
          <w:color w:val="5E5D5E"/>
        </w:rPr>
        <w:t>current</w:t>
      </w:r>
      <w:r>
        <w:rPr>
          <w:color w:val="5E5D5E"/>
          <w:spacing w:val="2"/>
        </w:rPr>
        <w:t xml:space="preserve"> </w:t>
      </w:r>
      <w:r>
        <w:rPr>
          <w:color w:val="5E5D5E"/>
        </w:rPr>
        <w:t>regulatory</w:t>
      </w:r>
      <w:r>
        <w:rPr>
          <w:color w:val="5E5D5E"/>
          <w:spacing w:val="3"/>
        </w:rPr>
        <w:t xml:space="preserve"> </w:t>
      </w:r>
      <w:r>
        <w:rPr>
          <w:color w:val="5E5D5E"/>
        </w:rPr>
        <w:t>framework</w:t>
      </w:r>
      <w:r>
        <w:rPr>
          <w:color w:val="5E5D5E"/>
          <w:spacing w:val="3"/>
        </w:rPr>
        <w:t xml:space="preserve"> </w:t>
      </w:r>
      <w:r>
        <w:rPr>
          <w:color w:val="5E5D5E"/>
          <w:spacing w:val="-1"/>
        </w:rPr>
        <w:t>is</w:t>
      </w:r>
      <w:r>
        <w:rPr>
          <w:color w:val="5E5D5E"/>
          <w:spacing w:val="3"/>
        </w:rPr>
        <w:t xml:space="preserve"> </w:t>
      </w:r>
      <w:r>
        <w:rPr>
          <w:color w:val="5E5D5E"/>
          <w:spacing w:val="-1"/>
        </w:rPr>
        <w:t>appropriate</w:t>
      </w:r>
      <w:r>
        <w:rPr>
          <w:color w:val="5E5D5E"/>
          <w:spacing w:val="4"/>
        </w:rPr>
        <w:t xml:space="preserve"> </w:t>
      </w:r>
      <w:r>
        <w:rPr>
          <w:color w:val="5E5D5E"/>
        </w:rPr>
        <w:t>for</w:t>
      </w:r>
      <w:r>
        <w:rPr>
          <w:color w:val="5E5D5E"/>
          <w:spacing w:val="3"/>
        </w:rPr>
        <w:t xml:space="preserve"> </w:t>
      </w:r>
      <w:r>
        <w:rPr>
          <w:color w:val="5E5D5E"/>
          <w:spacing w:val="-1"/>
        </w:rPr>
        <w:t>each</w:t>
      </w:r>
      <w:r>
        <w:rPr>
          <w:color w:val="5E5D5E"/>
          <w:spacing w:val="3"/>
        </w:rPr>
        <w:t xml:space="preserve"> </w:t>
      </w:r>
      <w:r>
        <w:rPr>
          <w:color w:val="5E5D5E"/>
          <w:spacing w:val="-1"/>
        </w:rPr>
        <w:t>of</w:t>
      </w:r>
      <w:r>
        <w:rPr>
          <w:color w:val="5E5D5E"/>
          <w:spacing w:val="27"/>
          <w:w w:val="99"/>
        </w:rPr>
        <w:t xml:space="preserve"> </w:t>
      </w:r>
      <w:r>
        <w:rPr>
          <w:color w:val="5E5D5E"/>
        </w:rPr>
        <w:t>the</w:t>
      </w:r>
      <w:r>
        <w:rPr>
          <w:color w:val="5E5D5E"/>
          <w:spacing w:val="1"/>
        </w:rPr>
        <w:t xml:space="preserve"> </w:t>
      </w:r>
      <w:r>
        <w:rPr>
          <w:color w:val="5E5D5E"/>
          <w:spacing w:val="-1"/>
        </w:rPr>
        <w:t>growth</w:t>
      </w:r>
      <w:r>
        <w:rPr>
          <w:color w:val="5E5D5E"/>
          <w:spacing w:val="2"/>
        </w:rPr>
        <w:t xml:space="preserve"> </w:t>
      </w:r>
      <w:r>
        <w:rPr>
          <w:color w:val="5E5D5E"/>
        </w:rPr>
        <w:t>sectors.</w:t>
      </w:r>
      <w:r>
        <w:rPr>
          <w:b/>
          <w:color w:val="5E5D5E"/>
          <w:position w:val="7"/>
          <w:sz w:val="11"/>
        </w:rPr>
        <w:t>184</w:t>
      </w:r>
    </w:p>
    <w:p w:rsidR="002F76B6" w:rsidRDefault="00F32A52">
      <w:pPr>
        <w:pStyle w:val="BodyText"/>
        <w:spacing w:line="271" w:lineRule="auto"/>
        <w:ind w:left="871" w:right="116"/>
        <w:jc w:val="both"/>
      </w:pPr>
      <w:r>
        <w:rPr>
          <w:color w:val="5E5D5E"/>
          <w:spacing w:val="-1"/>
        </w:rPr>
        <w:t>Chart</w:t>
      </w:r>
      <w:r>
        <w:rPr>
          <w:color w:val="5E5D5E"/>
          <w:spacing w:val="11"/>
        </w:rPr>
        <w:t xml:space="preserve"> </w:t>
      </w:r>
      <w:r>
        <w:rPr>
          <w:color w:val="5E5D5E"/>
          <w:spacing w:val="-1"/>
        </w:rPr>
        <w:t>3.16</w:t>
      </w:r>
      <w:r>
        <w:rPr>
          <w:color w:val="5E5D5E"/>
          <w:spacing w:val="11"/>
        </w:rPr>
        <w:t xml:space="preserve"> </w:t>
      </w:r>
      <w:r>
        <w:rPr>
          <w:color w:val="5E5D5E"/>
        </w:rPr>
        <w:t>shows</w:t>
      </w:r>
      <w:r>
        <w:rPr>
          <w:color w:val="5E5D5E"/>
          <w:spacing w:val="11"/>
        </w:rPr>
        <w:t xml:space="preserve"> </w:t>
      </w:r>
      <w:r>
        <w:rPr>
          <w:color w:val="5E5D5E"/>
        </w:rPr>
        <w:t>that</w:t>
      </w:r>
      <w:r>
        <w:rPr>
          <w:color w:val="5E5D5E"/>
          <w:spacing w:val="12"/>
        </w:rPr>
        <w:t xml:space="preserve"> </w:t>
      </w:r>
      <w:r>
        <w:rPr>
          <w:color w:val="5E5D5E"/>
        </w:rPr>
        <w:t>this</w:t>
      </w:r>
      <w:r>
        <w:rPr>
          <w:color w:val="5E5D5E"/>
          <w:spacing w:val="11"/>
        </w:rPr>
        <w:t xml:space="preserve"> </w:t>
      </w:r>
      <w:r>
        <w:rPr>
          <w:color w:val="5E5D5E"/>
        </w:rPr>
        <w:t>type</w:t>
      </w:r>
      <w:r>
        <w:rPr>
          <w:color w:val="5E5D5E"/>
          <w:spacing w:val="11"/>
        </w:rPr>
        <w:t xml:space="preserve"> </w:t>
      </w:r>
      <w:r>
        <w:rPr>
          <w:color w:val="5E5D5E"/>
          <w:spacing w:val="-1"/>
        </w:rPr>
        <w:t>of</w:t>
      </w:r>
      <w:r>
        <w:rPr>
          <w:color w:val="5E5D5E"/>
          <w:spacing w:val="11"/>
        </w:rPr>
        <w:t xml:space="preserve"> </w:t>
      </w:r>
      <w:r>
        <w:rPr>
          <w:color w:val="5E5D5E"/>
        </w:rPr>
        <w:t>regulation</w:t>
      </w:r>
      <w:r>
        <w:rPr>
          <w:color w:val="5E5D5E"/>
          <w:spacing w:val="12"/>
        </w:rPr>
        <w:t xml:space="preserve"> </w:t>
      </w:r>
      <w:r>
        <w:rPr>
          <w:color w:val="5E5D5E"/>
          <w:spacing w:val="-1"/>
        </w:rPr>
        <w:t>differs</w:t>
      </w:r>
      <w:r>
        <w:rPr>
          <w:color w:val="5E5D5E"/>
          <w:spacing w:val="11"/>
        </w:rPr>
        <w:t xml:space="preserve"> </w:t>
      </w:r>
      <w:r>
        <w:rPr>
          <w:color w:val="5E5D5E"/>
          <w:spacing w:val="-2"/>
        </w:rPr>
        <w:t>considerably,</w:t>
      </w:r>
      <w:r>
        <w:rPr>
          <w:color w:val="5E5D5E"/>
          <w:spacing w:val="11"/>
        </w:rPr>
        <w:t xml:space="preserve"> </w:t>
      </w:r>
      <w:r>
        <w:rPr>
          <w:color w:val="5E5D5E"/>
          <w:spacing w:val="-1"/>
        </w:rPr>
        <w:t>in</w:t>
      </w:r>
      <w:r>
        <w:rPr>
          <w:color w:val="5E5D5E"/>
          <w:spacing w:val="12"/>
        </w:rPr>
        <w:t xml:space="preserve"> </w:t>
      </w:r>
      <w:r>
        <w:rPr>
          <w:color w:val="5E5D5E"/>
        </w:rPr>
        <w:t>terms</w:t>
      </w:r>
      <w:r>
        <w:rPr>
          <w:color w:val="5E5D5E"/>
          <w:spacing w:val="11"/>
        </w:rPr>
        <w:t xml:space="preserve"> </w:t>
      </w:r>
      <w:r>
        <w:rPr>
          <w:color w:val="5E5D5E"/>
          <w:spacing w:val="-1"/>
        </w:rPr>
        <w:t>of</w:t>
      </w:r>
      <w:r>
        <w:rPr>
          <w:color w:val="5E5D5E"/>
          <w:spacing w:val="11"/>
        </w:rPr>
        <w:t xml:space="preserve"> </w:t>
      </w:r>
      <w:r>
        <w:rPr>
          <w:color w:val="5E5D5E"/>
        </w:rPr>
        <w:t>count,</w:t>
      </w:r>
      <w:r>
        <w:rPr>
          <w:color w:val="5E5D5E"/>
          <w:spacing w:val="11"/>
        </w:rPr>
        <w:t xml:space="preserve"> </w:t>
      </w:r>
      <w:r>
        <w:rPr>
          <w:color w:val="5E5D5E"/>
        </w:rPr>
        <w:t>from</w:t>
      </w:r>
      <w:r>
        <w:rPr>
          <w:color w:val="5E5D5E"/>
          <w:spacing w:val="35"/>
        </w:rPr>
        <w:t xml:space="preserve"> </w:t>
      </w:r>
      <w:r>
        <w:rPr>
          <w:color w:val="5E5D5E"/>
          <w:spacing w:val="-1"/>
        </w:rPr>
        <w:t>growth</w:t>
      </w:r>
      <w:r>
        <w:rPr>
          <w:color w:val="5E5D5E"/>
          <w:spacing w:val="35"/>
        </w:rPr>
        <w:t xml:space="preserve"> </w:t>
      </w:r>
      <w:r>
        <w:rPr>
          <w:color w:val="5E5D5E"/>
        </w:rPr>
        <w:t>sector</w:t>
      </w:r>
      <w:r>
        <w:rPr>
          <w:color w:val="5E5D5E"/>
          <w:spacing w:val="34"/>
        </w:rPr>
        <w:t xml:space="preserve"> </w:t>
      </w:r>
      <w:r>
        <w:rPr>
          <w:color w:val="5E5D5E"/>
        </w:rPr>
        <w:t>to</w:t>
      </w:r>
      <w:r>
        <w:rPr>
          <w:color w:val="5E5D5E"/>
          <w:spacing w:val="35"/>
        </w:rPr>
        <w:t xml:space="preserve"> </w:t>
      </w:r>
      <w:r>
        <w:rPr>
          <w:color w:val="5E5D5E"/>
          <w:spacing w:val="-1"/>
        </w:rPr>
        <w:t>growth</w:t>
      </w:r>
      <w:r>
        <w:rPr>
          <w:color w:val="5E5D5E"/>
          <w:spacing w:val="35"/>
        </w:rPr>
        <w:t xml:space="preserve"> </w:t>
      </w:r>
      <w:r>
        <w:rPr>
          <w:color w:val="5E5D5E"/>
          <w:spacing w:val="-2"/>
        </w:rPr>
        <w:t>sector.</w:t>
      </w:r>
      <w:r>
        <w:rPr>
          <w:color w:val="5E5D5E"/>
          <w:spacing w:val="35"/>
        </w:rPr>
        <w:t xml:space="preserve"> </w:t>
      </w:r>
      <w:r>
        <w:rPr>
          <w:color w:val="5E5D5E"/>
        </w:rPr>
        <w:t>For</w:t>
      </w:r>
      <w:r>
        <w:rPr>
          <w:color w:val="5E5D5E"/>
          <w:spacing w:val="34"/>
        </w:rPr>
        <w:t xml:space="preserve"> </w:t>
      </w:r>
      <w:r>
        <w:rPr>
          <w:color w:val="5E5D5E"/>
          <w:spacing w:val="-1"/>
        </w:rPr>
        <w:t>instance,</w:t>
      </w:r>
      <w:r>
        <w:rPr>
          <w:color w:val="5E5D5E"/>
          <w:spacing w:val="24"/>
        </w:rPr>
        <w:t xml:space="preserve"> </w:t>
      </w:r>
      <w:r>
        <w:rPr>
          <w:color w:val="5E5D5E"/>
        </w:rPr>
        <w:t>Advanced</w:t>
      </w:r>
      <w:r>
        <w:rPr>
          <w:color w:val="5E5D5E"/>
          <w:spacing w:val="34"/>
        </w:rPr>
        <w:t xml:space="preserve"> </w:t>
      </w:r>
      <w:r>
        <w:rPr>
          <w:color w:val="5E5D5E"/>
        </w:rPr>
        <w:t>Manufacturing</w:t>
      </w:r>
      <w:r>
        <w:rPr>
          <w:color w:val="5E5D5E"/>
          <w:spacing w:val="35"/>
        </w:rPr>
        <w:t xml:space="preserve"> </w:t>
      </w:r>
      <w:r>
        <w:rPr>
          <w:color w:val="5E5D5E"/>
        </w:rPr>
        <w:t>(AM)</w:t>
      </w:r>
      <w:r>
        <w:rPr>
          <w:color w:val="5E5D5E"/>
          <w:spacing w:val="34"/>
        </w:rPr>
        <w:t xml:space="preserve"> </w:t>
      </w:r>
      <w:r>
        <w:rPr>
          <w:color w:val="5E5D5E"/>
        </w:rPr>
        <w:t>faces</w:t>
      </w:r>
      <w:r>
        <w:rPr>
          <w:color w:val="5E5D5E"/>
          <w:spacing w:val="34"/>
        </w:rPr>
        <w:t xml:space="preserve"> </w:t>
      </w:r>
      <w:r>
        <w:rPr>
          <w:color w:val="5E5D5E"/>
        </w:rPr>
        <w:t>the</w:t>
      </w:r>
      <w:r>
        <w:rPr>
          <w:color w:val="5E5D5E"/>
          <w:spacing w:val="26"/>
        </w:rPr>
        <w:t xml:space="preserve"> </w:t>
      </w:r>
      <w:r>
        <w:rPr>
          <w:color w:val="5E5D5E"/>
          <w:spacing w:val="-1"/>
        </w:rPr>
        <w:t>greatest</w:t>
      </w:r>
      <w:r>
        <w:rPr>
          <w:color w:val="5E5D5E"/>
          <w:spacing w:val="12"/>
        </w:rPr>
        <w:t xml:space="preserve"> </w:t>
      </w:r>
      <w:r>
        <w:rPr>
          <w:color w:val="5E5D5E"/>
          <w:spacing w:val="-1"/>
        </w:rPr>
        <w:t>portion</w:t>
      </w:r>
      <w:r>
        <w:rPr>
          <w:color w:val="5E5D5E"/>
          <w:spacing w:val="12"/>
        </w:rPr>
        <w:t xml:space="preserve"> </w:t>
      </w:r>
      <w:r>
        <w:rPr>
          <w:color w:val="5E5D5E"/>
          <w:spacing w:val="-1"/>
        </w:rPr>
        <w:t>of</w:t>
      </w:r>
      <w:r>
        <w:rPr>
          <w:color w:val="5E5D5E"/>
          <w:spacing w:val="12"/>
        </w:rPr>
        <w:t xml:space="preserve"> </w:t>
      </w:r>
      <w:r>
        <w:rPr>
          <w:color w:val="5E5D5E"/>
          <w:spacing w:val="-1"/>
        </w:rPr>
        <w:t>business</w:t>
      </w:r>
      <w:r>
        <w:rPr>
          <w:color w:val="5E5D5E"/>
          <w:spacing w:val="12"/>
        </w:rPr>
        <w:t xml:space="preserve"> </w:t>
      </w:r>
      <w:r>
        <w:rPr>
          <w:color w:val="5E5D5E"/>
          <w:spacing w:val="-1"/>
        </w:rPr>
        <w:t>licences</w:t>
      </w:r>
      <w:r>
        <w:rPr>
          <w:color w:val="5E5D5E"/>
          <w:spacing w:val="12"/>
        </w:rPr>
        <w:t xml:space="preserve"> </w:t>
      </w:r>
      <w:r>
        <w:rPr>
          <w:color w:val="5E5D5E"/>
        </w:rPr>
        <w:t>(and</w:t>
      </w:r>
      <w:r>
        <w:rPr>
          <w:color w:val="5E5D5E"/>
          <w:spacing w:val="11"/>
        </w:rPr>
        <w:t xml:space="preserve"> </w:t>
      </w:r>
      <w:r>
        <w:rPr>
          <w:color w:val="5E5D5E"/>
        </w:rPr>
        <w:t>the</w:t>
      </w:r>
      <w:r>
        <w:rPr>
          <w:color w:val="5E5D5E"/>
          <w:spacing w:val="12"/>
        </w:rPr>
        <w:t xml:space="preserve"> </w:t>
      </w:r>
      <w:r>
        <w:rPr>
          <w:color w:val="5E5D5E"/>
          <w:spacing w:val="-1"/>
        </w:rPr>
        <w:t>like)</w:t>
      </w:r>
      <w:r>
        <w:rPr>
          <w:color w:val="5E5D5E"/>
          <w:spacing w:val="12"/>
        </w:rPr>
        <w:t xml:space="preserve"> </w:t>
      </w:r>
      <w:r>
        <w:rPr>
          <w:color w:val="5E5D5E"/>
        </w:rPr>
        <w:t>from</w:t>
      </w:r>
      <w:r>
        <w:rPr>
          <w:color w:val="5E5D5E"/>
          <w:spacing w:val="11"/>
        </w:rPr>
        <w:t xml:space="preserve"> </w:t>
      </w:r>
      <w:r>
        <w:rPr>
          <w:color w:val="5E5D5E"/>
        </w:rPr>
        <w:t>the</w:t>
      </w:r>
      <w:r>
        <w:rPr>
          <w:color w:val="5E5D5E"/>
          <w:spacing w:val="11"/>
        </w:rPr>
        <w:t xml:space="preserve"> </w:t>
      </w:r>
      <w:r>
        <w:rPr>
          <w:color w:val="5E5D5E"/>
          <w:spacing w:val="-1"/>
        </w:rPr>
        <w:t>Commonwealth.</w:t>
      </w:r>
      <w:r>
        <w:rPr>
          <w:color w:val="5E5D5E"/>
          <w:spacing w:val="12"/>
        </w:rPr>
        <w:t xml:space="preserve"> </w:t>
      </w:r>
      <w:r>
        <w:rPr>
          <w:color w:val="5E5D5E"/>
        </w:rPr>
        <w:t>In</w:t>
      </w:r>
      <w:r>
        <w:rPr>
          <w:color w:val="5E5D5E"/>
          <w:spacing w:val="11"/>
        </w:rPr>
        <w:t xml:space="preserve"> </w:t>
      </w:r>
      <w:r>
        <w:rPr>
          <w:color w:val="5E5D5E"/>
        </w:rPr>
        <w:t>contrast,</w:t>
      </w:r>
      <w:r>
        <w:rPr>
          <w:color w:val="5E5D5E"/>
          <w:spacing w:val="28"/>
          <w:w w:val="99"/>
        </w:rPr>
        <w:t xml:space="preserve"> </w:t>
      </w:r>
      <w:r>
        <w:rPr>
          <w:color w:val="5E5D5E"/>
        </w:rPr>
        <w:t>Medical</w:t>
      </w:r>
      <w:r>
        <w:rPr>
          <w:color w:val="5E5D5E"/>
          <w:spacing w:val="-14"/>
        </w:rPr>
        <w:t xml:space="preserve"> </w:t>
      </w:r>
      <w:r>
        <w:rPr>
          <w:color w:val="5E5D5E"/>
          <w:spacing w:val="-3"/>
        </w:rPr>
        <w:t>Technologies</w:t>
      </w:r>
      <w:r>
        <w:rPr>
          <w:color w:val="5E5D5E"/>
          <w:spacing w:val="-10"/>
        </w:rPr>
        <w:t xml:space="preserve"> </w:t>
      </w:r>
      <w:r>
        <w:rPr>
          <w:color w:val="5E5D5E"/>
        </w:rPr>
        <w:t>&amp;</w:t>
      </w:r>
      <w:r>
        <w:rPr>
          <w:color w:val="5E5D5E"/>
          <w:spacing w:val="-10"/>
        </w:rPr>
        <w:t xml:space="preserve"> </w:t>
      </w:r>
      <w:r>
        <w:rPr>
          <w:color w:val="5E5D5E"/>
        </w:rPr>
        <w:t>Pharmaceuticals</w:t>
      </w:r>
      <w:r>
        <w:rPr>
          <w:color w:val="5E5D5E"/>
          <w:spacing w:val="-10"/>
        </w:rPr>
        <w:t xml:space="preserve"> </w:t>
      </w:r>
      <w:r>
        <w:rPr>
          <w:color w:val="5E5D5E"/>
        </w:rPr>
        <w:t>(MTP)</w:t>
      </w:r>
      <w:r>
        <w:rPr>
          <w:color w:val="5E5D5E"/>
          <w:spacing w:val="-9"/>
        </w:rPr>
        <w:t xml:space="preserve"> </w:t>
      </w:r>
      <w:r>
        <w:rPr>
          <w:color w:val="5E5D5E"/>
        </w:rPr>
        <w:t>face</w:t>
      </w:r>
      <w:r>
        <w:rPr>
          <w:color w:val="5E5D5E"/>
          <w:spacing w:val="-11"/>
        </w:rPr>
        <w:t xml:space="preserve"> </w:t>
      </w:r>
      <w:r>
        <w:rPr>
          <w:color w:val="5E5D5E"/>
        </w:rPr>
        <w:t>the</w:t>
      </w:r>
      <w:r>
        <w:rPr>
          <w:color w:val="5E5D5E"/>
          <w:spacing w:val="-10"/>
        </w:rPr>
        <w:t xml:space="preserve"> </w:t>
      </w:r>
      <w:r>
        <w:rPr>
          <w:color w:val="5E5D5E"/>
          <w:spacing w:val="-1"/>
        </w:rPr>
        <w:t>greatest</w:t>
      </w:r>
      <w:r>
        <w:rPr>
          <w:color w:val="5E5D5E"/>
          <w:spacing w:val="-10"/>
        </w:rPr>
        <w:t xml:space="preserve"> </w:t>
      </w:r>
      <w:r>
        <w:rPr>
          <w:color w:val="5E5D5E"/>
          <w:spacing w:val="-1"/>
        </w:rPr>
        <w:t>level</w:t>
      </w:r>
      <w:r>
        <w:rPr>
          <w:color w:val="5E5D5E"/>
          <w:spacing w:val="-10"/>
        </w:rPr>
        <w:t xml:space="preserve"> </w:t>
      </w:r>
      <w:r>
        <w:rPr>
          <w:color w:val="5E5D5E"/>
          <w:spacing w:val="-1"/>
        </w:rPr>
        <w:t>of</w:t>
      </w:r>
      <w:r>
        <w:rPr>
          <w:color w:val="5E5D5E"/>
          <w:spacing w:val="-9"/>
        </w:rPr>
        <w:t xml:space="preserve"> </w:t>
      </w:r>
      <w:r>
        <w:rPr>
          <w:color w:val="5E5D5E"/>
        </w:rPr>
        <w:t>these</w:t>
      </w:r>
      <w:r>
        <w:rPr>
          <w:color w:val="5E5D5E"/>
          <w:spacing w:val="-11"/>
        </w:rPr>
        <w:t xml:space="preserve"> </w:t>
      </w:r>
      <w:r>
        <w:rPr>
          <w:color w:val="5E5D5E"/>
          <w:spacing w:val="-1"/>
        </w:rPr>
        <w:t>obligations</w:t>
      </w:r>
      <w:r>
        <w:rPr>
          <w:color w:val="5E5D5E"/>
          <w:spacing w:val="27"/>
        </w:rPr>
        <w:t xml:space="preserve"> </w:t>
      </w:r>
      <w:r>
        <w:rPr>
          <w:color w:val="5E5D5E"/>
        </w:rPr>
        <w:t>from</w:t>
      </w:r>
      <w:r>
        <w:rPr>
          <w:color w:val="5E5D5E"/>
          <w:spacing w:val="-1"/>
        </w:rPr>
        <w:t xml:space="preserve"> Local</w:t>
      </w:r>
      <w:r>
        <w:rPr>
          <w:color w:val="5E5D5E"/>
        </w:rPr>
        <w:t xml:space="preserve"> Government.</w:t>
      </w:r>
      <w:r>
        <w:rPr>
          <w:color w:val="5E5D5E"/>
          <w:spacing w:val="-1"/>
        </w:rPr>
        <w:t xml:space="preserve"> Different again</w:t>
      </w:r>
      <w:r>
        <w:rPr>
          <w:color w:val="5E5D5E"/>
        </w:rPr>
        <w:t xml:space="preserve"> </w:t>
      </w:r>
      <w:r>
        <w:rPr>
          <w:color w:val="5E5D5E"/>
          <w:spacing w:val="-1"/>
        </w:rPr>
        <w:t>is</w:t>
      </w:r>
      <w:r>
        <w:rPr>
          <w:color w:val="5E5D5E"/>
        </w:rPr>
        <w:t xml:space="preserve"> the fact</w:t>
      </w:r>
      <w:r>
        <w:rPr>
          <w:color w:val="5E5D5E"/>
          <w:spacing w:val="-1"/>
        </w:rPr>
        <w:t xml:space="preserve"> </w:t>
      </w:r>
      <w:r>
        <w:rPr>
          <w:color w:val="5E5D5E"/>
        </w:rPr>
        <w:t>that</w:t>
      </w:r>
      <w:r>
        <w:rPr>
          <w:color w:val="5E5D5E"/>
          <w:spacing w:val="-1"/>
        </w:rPr>
        <w:t xml:space="preserve"> </w:t>
      </w:r>
      <w:r>
        <w:rPr>
          <w:color w:val="5E5D5E"/>
        </w:rPr>
        <w:t>Food</w:t>
      </w:r>
      <w:r>
        <w:rPr>
          <w:color w:val="5E5D5E"/>
          <w:spacing w:val="-1"/>
        </w:rPr>
        <w:t xml:space="preserve"> </w:t>
      </w:r>
      <w:r>
        <w:rPr>
          <w:color w:val="5E5D5E"/>
        </w:rPr>
        <w:t>&amp;</w:t>
      </w:r>
      <w:r>
        <w:rPr>
          <w:color w:val="5E5D5E"/>
          <w:spacing w:val="-12"/>
        </w:rPr>
        <w:t xml:space="preserve"> </w:t>
      </w:r>
      <w:r>
        <w:rPr>
          <w:color w:val="5E5D5E"/>
        </w:rPr>
        <w:t>Agribusiness</w:t>
      </w:r>
      <w:r>
        <w:rPr>
          <w:color w:val="5E5D5E"/>
          <w:spacing w:val="1"/>
        </w:rPr>
        <w:t xml:space="preserve"> </w:t>
      </w:r>
      <w:r>
        <w:rPr>
          <w:color w:val="5E5D5E"/>
          <w:spacing w:val="-3"/>
        </w:rPr>
        <w:t>(FA),</w:t>
      </w:r>
      <w:r>
        <w:rPr>
          <w:color w:val="5E5D5E"/>
        </w:rPr>
        <w:t xml:space="preserve"> </w:t>
      </w:r>
      <w:r>
        <w:rPr>
          <w:color w:val="5E5D5E"/>
          <w:spacing w:val="-1"/>
        </w:rPr>
        <w:t>and</w:t>
      </w:r>
      <w:r>
        <w:rPr>
          <w:color w:val="5E5D5E"/>
        </w:rPr>
        <w:t xml:space="preserve"> Oil,</w:t>
      </w:r>
      <w:r>
        <w:rPr>
          <w:color w:val="5E5D5E"/>
          <w:spacing w:val="21"/>
        </w:rPr>
        <w:t xml:space="preserve"> </w:t>
      </w:r>
      <w:r>
        <w:rPr>
          <w:color w:val="5E5D5E"/>
        </w:rPr>
        <w:t xml:space="preserve">Gas &amp; Energy </w:t>
      </w:r>
      <w:r>
        <w:rPr>
          <w:color w:val="5E5D5E"/>
          <w:spacing w:val="-1"/>
        </w:rPr>
        <w:t>Resources</w:t>
      </w:r>
      <w:r>
        <w:rPr>
          <w:color w:val="5E5D5E"/>
          <w:spacing w:val="1"/>
        </w:rPr>
        <w:t xml:space="preserve"> </w:t>
      </w:r>
      <w:r>
        <w:rPr>
          <w:color w:val="5E5D5E"/>
        </w:rPr>
        <w:t xml:space="preserve">(OGER) face a similar </w:t>
      </w:r>
      <w:r>
        <w:rPr>
          <w:color w:val="5E5D5E"/>
          <w:spacing w:val="-1"/>
        </w:rPr>
        <w:t>level</w:t>
      </w:r>
      <w:r>
        <w:rPr>
          <w:color w:val="5E5D5E"/>
        </w:rPr>
        <w:t xml:space="preserve"> from </w:t>
      </w:r>
      <w:r>
        <w:rPr>
          <w:color w:val="5E5D5E"/>
          <w:spacing w:val="-1"/>
        </w:rPr>
        <w:t>all</w:t>
      </w:r>
      <w:r>
        <w:rPr>
          <w:color w:val="5E5D5E"/>
        </w:rPr>
        <w:t xml:space="preserve"> three </w:t>
      </w:r>
      <w:r>
        <w:rPr>
          <w:color w:val="5E5D5E"/>
          <w:spacing w:val="-1"/>
        </w:rPr>
        <w:t>levels</w:t>
      </w:r>
      <w:r>
        <w:rPr>
          <w:color w:val="5E5D5E"/>
          <w:spacing w:val="1"/>
        </w:rPr>
        <w:t xml:space="preserve"> </w:t>
      </w:r>
      <w:r>
        <w:rPr>
          <w:color w:val="5E5D5E"/>
          <w:spacing w:val="-1"/>
        </w:rPr>
        <w:t>of</w:t>
      </w:r>
      <w:r>
        <w:rPr>
          <w:color w:val="5E5D5E"/>
        </w:rPr>
        <w:t xml:space="preserve"> </w:t>
      </w:r>
      <w:r>
        <w:rPr>
          <w:color w:val="5E5D5E"/>
          <w:spacing w:val="-1"/>
        </w:rPr>
        <w:t>government.</w:t>
      </w:r>
      <w:r>
        <w:rPr>
          <w:color w:val="5E5D5E"/>
          <w:spacing w:val="25"/>
        </w:rPr>
        <w:t xml:space="preserve"> </w:t>
      </w:r>
      <w:r>
        <w:rPr>
          <w:color w:val="5E5D5E"/>
        </w:rPr>
        <w:t>The</w:t>
      </w:r>
      <w:r>
        <w:rPr>
          <w:color w:val="5E5D5E"/>
          <w:spacing w:val="5"/>
        </w:rPr>
        <w:t xml:space="preserve"> </w:t>
      </w:r>
      <w:r>
        <w:rPr>
          <w:color w:val="5E5D5E"/>
          <w:spacing w:val="-1"/>
        </w:rPr>
        <w:t>difference</w:t>
      </w:r>
      <w:r>
        <w:rPr>
          <w:color w:val="5E5D5E"/>
          <w:spacing w:val="6"/>
        </w:rPr>
        <w:t xml:space="preserve"> </w:t>
      </w:r>
      <w:r>
        <w:rPr>
          <w:color w:val="5E5D5E"/>
          <w:spacing w:val="-1"/>
        </w:rPr>
        <w:t>in</w:t>
      </w:r>
      <w:r>
        <w:rPr>
          <w:color w:val="5E5D5E"/>
          <w:spacing w:val="6"/>
        </w:rPr>
        <w:t xml:space="preserve"> </w:t>
      </w:r>
      <w:r>
        <w:rPr>
          <w:color w:val="5E5D5E"/>
        </w:rPr>
        <w:t>counts</w:t>
      </w:r>
      <w:r>
        <w:rPr>
          <w:color w:val="5E5D5E"/>
          <w:spacing w:val="6"/>
        </w:rPr>
        <w:t xml:space="preserve"> </w:t>
      </w:r>
      <w:r>
        <w:rPr>
          <w:color w:val="5E5D5E"/>
          <w:spacing w:val="-1"/>
        </w:rPr>
        <w:t>is</w:t>
      </w:r>
      <w:r>
        <w:rPr>
          <w:color w:val="5E5D5E"/>
          <w:spacing w:val="5"/>
        </w:rPr>
        <w:t xml:space="preserve"> </w:t>
      </w:r>
      <w:r>
        <w:rPr>
          <w:color w:val="5E5D5E"/>
          <w:spacing w:val="-1"/>
        </w:rPr>
        <w:t>largely</w:t>
      </w:r>
      <w:r>
        <w:rPr>
          <w:color w:val="5E5D5E"/>
          <w:spacing w:val="6"/>
        </w:rPr>
        <w:t xml:space="preserve"> </w:t>
      </w:r>
      <w:r>
        <w:rPr>
          <w:color w:val="5E5D5E"/>
          <w:spacing w:val="-1"/>
        </w:rPr>
        <w:t>due</w:t>
      </w:r>
      <w:r>
        <w:rPr>
          <w:color w:val="5E5D5E"/>
          <w:spacing w:val="6"/>
        </w:rPr>
        <w:t xml:space="preserve"> </w:t>
      </w:r>
      <w:r>
        <w:rPr>
          <w:color w:val="5E5D5E"/>
        </w:rPr>
        <w:t>to</w:t>
      </w:r>
      <w:r>
        <w:rPr>
          <w:color w:val="5E5D5E"/>
          <w:spacing w:val="6"/>
        </w:rPr>
        <w:t xml:space="preserve"> </w:t>
      </w:r>
      <w:r>
        <w:rPr>
          <w:color w:val="5E5D5E"/>
        </w:rPr>
        <w:t>the</w:t>
      </w:r>
      <w:r>
        <w:rPr>
          <w:color w:val="5E5D5E"/>
          <w:spacing w:val="6"/>
        </w:rPr>
        <w:t xml:space="preserve"> </w:t>
      </w:r>
      <w:r>
        <w:rPr>
          <w:color w:val="5E5D5E"/>
          <w:spacing w:val="-1"/>
        </w:rPr>
        <w:t>inherent</w:t>
      </w:r>
      <w:r>
        <w:rPr>
          <w:color w:val="5E5D5E"/>
          <w:spacing w:val="5"/>
        </w:rPr>
        <w:t xml:space="preserve"> </w:t>
      </w:r>
      <w:r>
        <w:rPr>
          <w:color w:val="5E5D5E"/>
          <w:spacing w:val="-1"/>
        </w:rPr>
        <w:t>difference</w:t>
      </w:r>
      <w:r>
        <w:rPr>
          <w:color w:val="5E5D5E"/>
          <w:spacing w:val="5"/>
        </w:rPr>
        <w:t xml:space="preserve"> </w:t>
      </w:r>
      <w:r>
        <w:rPr>
          <w:color w:val="5E5D5E"/>
          <w:spacing w:val="-1"/>
        </w:rPr>
        <w:t>in</w:t>
      </w:r>
      <w:r>
        <w:rPr>
          <w:color w:val="5E5D5E"/>
          <w:spacing w:val="6"/>
        </w:rPr>
        <w:t xml:space="preserve"> </w:t>
      </w:r>
      <w:r>
        <w:rPr>
          <w:color w:val="5E5D5E"/>
        </w:rPr>
        <w:t>the</w:t>
      </w:r>
      <w:r>
        <w:rPr>
          <w:color w:val="5E5D5E"/>
          <w:spacing w:val="6"/>
        </w:rPr>
        <w:t xml:space="preserve"> </w:t>
      </w:r>
      <w:r>
        <w:rPr>
          <w:color w:val="5E5D5E"/>
        </w:rPr>
        <w:t>types</w:t>
      </w:r>
      <w:r>
        <w:rPr>
          <w:color w:val="5E5D5E"/>
          <w:spacing w:val="6"/>
        </w:rPr>
        <w:t xml:space="preserve"> </w:t>
      </w:r>
      <w:r>
        <w:rPr>
          <w:color w:val="5E5D5E"/>
          <w:spacing w:val="-1"/>
        </w:rPr>
        <w:t>of</w:t>
      </w:r>
      <w:r>
        <w:rPr>
          <w:color w:val="5E5D5E"/>
          <w:spacing w:val="5"/>
        </w:rPr>
        <w:t xml:space="preserve"> </w:t>
      </w:r>
      <w:r>
        <w:rPr>
          <w:color w:val="5E5D5E"/>
          <w:spacing w:val="-1"/>
        </w:rPr>
        <w:t>industries</w:t>
      </w:r>
      <w:r>
        <w:rPr>
          <w:color w:val="5E5D5E"/>
          <w:spacing w:val="30"/>
        </w:rPr>
        <w:t xml:space="preserve"> </w:t>
      </w:r>
      <w:r>
        <w:rPr>
          <w:color w:val="5E5D5E"/>
        </w:rPr>
        <w:t>that</w:t>
      </w:r>
      <w:r>
        <w:rPr>
          <w:color w:val="5E5D5E"/>
          <w:spacing w:val="-3"/>
        </w:rPr>
        <w:t xml:space="preserve"> </w:t>
      </w:r>
      <w:r>
        <w:rPr>
          <w:color w:val="5E5D5E"/>
        </w:rPr>
        <w:t>constitute</w:t>
      </w:r>
      <w:r>
        <w:rPr>
          <w:color w:val="5E5D5E"/>
          <w:spacing w:val="-3"/>
        </w:rPr>
        <w:t xml:space="preserve"> </w:t>
      </w:r>
      <w:r>
        <w:rPr>
          <w:color w:val="5E5D5E"/>
          <w:spacing w:val="-1"/>
        </w:rPr>
        <w:t>each</w:t>
      </w:r>
      <w:r>
        <w:rPr>
          <w:color w:val="5E5D5E"/>
          <w:spacing w:val="-2"/>
        </w:rPr>
        <w:t xml:space="preserve"> </w:t>
      </w:r>
      <w:r>
        <w:rPr>
          <w:color w:val="5E5D5E"/>
          <w:spacing w:val="-1"/>
        </w:rPr>
        <w:t>of</w:t>
      </w:r>
      <w:r>
        <w:rPr>
          <w:color w:val="5E5D5E"/>
          <w:spacing w:val="-2"/>
        </w:rPr>
        <w:t xml:space="preserve"> </w:t>
      </w:r>
      <w:r>
        <w:rPr>
          <w:color w:val="5E5D5E"/>
        </w:rPr>
        <w:t>the</w:t>
      </w:r>
      <w:r>
        <w:rPr>
          <w:color w:val="5E5D5E"/>
          <w:spacing w:val="-3"/>
        </w:rPr>
        <w:t xml:space="preserve"> </w:t>
      </w:r>
      <w:r>
        <w:rPr>
          <w:color w:val="5E5D5E"/>
          <w:spacing w:val="-1"/>
        </w:rPr>
        <w:t>growth</w:t>
      </w:r>
      <w:r>
        <w:rPr>
          <w:color w:val="5E5D5E"/>
          <w:spacing w:val="-2"/>
        </w:rPr>
        <w:t xml:space="preserve"> </w:t>
      </w:r>
      <w:r>
        <w:rPr>
          <w:color w:val="5E5D5E"/>
        </w:rPr>
        <w:t>sectors.</w:t>
      </w:r>
    </w:p>
    <w:p w:rsidR="002F76B6" w:rsidRDefault="002F76B6">
      <w:pPr>
        <w:spacing w:before="8" w:line="220" w:lineRule="exact"/>
      </w:pPr>
    </w:p>
    <w:p w:rsidR="002F76B6" w:rsidRDefault="00F32A52">
      <w:pPr>
        <w:pStyle w:val="BodyText"/>
        <w:spacing w:before="0"/>
        <w:ind w:left="871"/>
        <w:jc w:val="both"/>
      </w:pPr>
      <w:r>
        <w:rPr>
          <w:color w:val="006DB0"/>
          <w:spacing w:val="-1"/>
        </w:rPr>
        <w:t>Chart 3.16: Count</w:t>
      </w:r>
      <w:r>
        <w:rPr>
          <w:color w:val="006DB0"/>
        </w:rPr>
        <w:t xml:space="preserve"> </w:t>
      </w:r>
      <w:r>
        <w:rPr>
          <w:color w:val="006DB0"/>
          <w:spacing w:val="-1"/>
        </w:rPr>
        <w:t xml:space="preserve">of </w:t>
      </w:r>
      <w:r>
        <w:rPr>
          <w:color w:val="006DB0"/>
        </w:rPr>
        <w:t>regulation</w:t>
      </w:r>
      <w:r>
        <w:rPr>
          <w:color w:val="006DB0"/>
          <w:spacing w:val="-2"/>
        </w:rPr>
        <w:t xml:space="preserve"> </w:t>
      </w:r>
      <w:r>
        <w:rPr>
          <w:color w:val="006DB0"/>
          <w:spacing w:val="-1"/>
        </w:rPr>
        <w:t>within</w:t>
      </w:r>
      <w:r>
        <w:rPr>
          <w:color w:val="006DB0"/>
        </w:rPr>
        <w:t xml:space="preserve"> the</w:t>
      </w:r>
      <w:r>
        <w:rPr>
          <w:color w:val="006DB0"/>
          <w:spacing w:val="-12"/>
        </w:rPr>
        <w:t xml:space="preserve"> </w:t>
      </w:r>
      <w:r>
        <w:rPr>
          <w:color w:val="006DB0"/>
        </w:rPr>
        <w:t xml:space="preserve">ABLIS </w:t>
      </w:r>
      <w:r>
        <w:rPr>
          <w:color w:val="006DB0"/>
          <w:spacing w:val="-1"/>
        </w:rPr>
        <w:t xml:space="preserve">by </w:t>
      </w:r>
      <w:r>
        <w:rPr>
          <w:color w:val="006DB0"/>
        </w:rPr>
        <w:t>key</w:t>
      </w:r>
      <w:r>
        <w:rPr>
          <w:color w:val="006DB0"/>
          <w:spacing w:val="-1"/>
        </w:rPr>
        <w:t xml:space="preserve"> growth </w:t>
      </w:r>
      <w:r>
        <w:rPr>
          <w:color w:val="006DB0"/>
        </w:rPr>
        <w:t>sector</w:t>
      </w:r>
      <w:r>
        <w:rPr>
          <w:color w:val="006DB0"/>
          <w:spacing w:val="-2"/>
        </w:rPr>
        <w:t xml:space="preserve"> </w:t>
      </w:r>
      <w:r>
        <w:rPr>
          <w:color w:val="006DB0"/>
          <w:spacing w:val="-1"/>
        </w:rPr>
        <w:t>as</w:t>
      </w:r>
      <w:r>
        <w:rPr>
          <w:color w:val="006DB0"/>
        </w:rPr>
        <w:t xml:space="preserve"> </w:t>
      </w:r>
      <w:r>
        <w:rPr>
          <w:color w:val="006DB0"/>
          <w:spacing w:val="-1"/>
        </w:rPr>
        <w:t xml:space="preserve">at </w:t>
      </w:r>
      <w:r>
        <w:rPr>
          <w:color w:val="006DB0"/>
        </w:rPr>
        <w:t>June</w:t>
      </w:r>
      <w:r>
        <w:rPr>
          <w:color w:val="006DB0"/>
          <w:spacing w:val="-1"/>
        </w:rPr>
        <w:t xml:space="preserve"> 2015</w:t>
      </w:r>
    </w:p>
    <w:p w:rsidR="002F76B6" w:rsidRDefault="002F76B6">
      <w:pPr>
        <w:spacing w:before="6" w:line="140" w:lineRule="exact"/>
        <w:rPr>
          <w:sz w:val="14"/>
          <w:szCs w:val="14"/>
        </w:rPr>
      </w:pPr>
    </w:p>
    <w:p w:rsidR="002F76B6" w:rsidRDefault="00EF2096">
      <w:pPr>
        <w:spacing w:line="180" w:lineRule="exact"/>
        <w:rPr>
          <w:sz w:val="18"/>
          <w:szCs w:val="18"/>
        </w:rPr>
      </w:pPr>
      <w:r>
        <w:rPr>
          <w:noProof/>
          <w:sz w:val="18"/>
          <w:szCs w:val="18"/>
          <w:lang w:val="en-AU" w:eastAsia="en-AU"/>
        </w:rPr>
        <w:drawing>
          <wp:anchor distT="0" distB="0" distL="114300" distR="114300" simplePos="0" relativeHeight="251921920" behindDoc="1" locked="0" layoutInCell="1" allowOverlap="1" wp14:anchorId="0A4D5254" wp14:editId="535C1CD5">
            <wp:simplePos x="0" y="0"/>
            <wp:positionH relativeFrom="column">
              <wp:posOffset>617220</wp:posOffset>
            </wp:positionH>
            <wp:positionV relativeFrom="paragraph">
              <wp:posOffset>26035</wp:posOffset>
            </wp:positionV>
            <wp:extent cx="4973320" cy="2773045"/>
            <wp:effectExtent l="0" t="0" r="0" b="8255"/>
            <wp:wrapThrough wrapText="bothSides">
              <wp:wrapPolygon edited="0">
                <wp:start x="0" y="0"/>
                <wp:lineTo x="0" y="21516"/>
                <wp:lineTo x="21512" y="21516"/>
                <wp:lineTo x="21512" y="0"/>
                <wp:lineTo x="0" y="0"/>
              </wp:wrapPolygon>
            </wp:wrapThrough>
            <wp:docPr id="7301" name="Picture 7301" descr="Chart 3.16 shows the counts of regulation within the Australian Business Licensing Information Service (ABLIS) for key growth sectors and disaggregated by level of government (Local, State/Territory, Commonwealth). The State/territory count is an average to account for issues of duplication as described in the body text (the candlestick indicates the range of ABLIS regulation count for each individual State/Territory).&#10;The five growth sectors are Advanced Manufacturing (AM), Food &amp; Agribusiness (FA), Mining Equipment, Technology &amp; Services (METS), Medical Technologies &amp; Pharmaceuticals (MTP), and Oil, Gas &amp; Energy Resources (OGER).&#10;The counts of ABLIS regulations vary between the five growth sectors. AM has the highest count of Commonwealth ABLIS regulation though a relatively low count of State/Territory and Local Government ABLIS regulations. FA has a consistent level of ABLIS regulation across all three levels of government. METS has a relatively high amount of ABLIS regulation from Local Government, and a comparatively low level of State/Territory ABLIS regulation, and an even smaller amount of Commonwealth ABLIS regulations.&#10;MTPs count of Commonwealth ABLIS regulation is higher than exists for State/Territory and then Local government. Whereas OGER has a relatively consistent count of ABLIS regulations. In an overall sense, OGER has a relatively lower count of these types of regulation when compared to FA, for exam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6.png"/>
                    <pic:cNvPicPr/>
                  </pic:nvPicPr>
                  <pic:blipFill>
                    <a:blip r:embed="rId122" cstate="email">
                      <a:extLst>
                        <a:ext uri="{28A0092B-C50C-407E-A947-70E740481C1C}">
                          <a14:useLocalDpi xmlns:a14="http://schemas.microsoft.com/office/drawing/2010/main"/>
                        </a:ext>
                      </a:extLst>
                    </a:blip>
                    <a:stretch>
                      <a:fillRect/>
                    </a:stretch>
                  </pic:blipFill>
                  <pic:spPr>
                    <a:xfrm>
                      <a:off x="0" y="0"/>
                      <a:ext cx="4973320" cy="2773045"/>
                    </a:xfrm>
                    <a:prstGeom prst="rect">
                      <a:avLst/>
                    </a:prstGeom>
                  </pic:spPr>
                </pic:pic>
              </a:graphicData>
            </a:graphic>
            <wp14:sizeRelH relativeFrom="page">
              <wp14:pctWidth>0</wp14:pctWidth>
            </wp14:sizeRelH>
            <wp14:sizeRelV relativeFrom="page">
              <wp14:pctHeight>0</wp14:pctHeight>
            </wp14:sizeRelV>
          </wp:anchor>
        </w:drawing>
      </w:r>
    </w:p>
    <w:p w:rsidR="002F76B6" w:rsidRDefault="00F32A52">
      <w:pPr>
        <w:ind w:left="871"/>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4"/>
          <w:sz w:val="16"/>
        </w:rPr>
        <w:t xml:space="preserve"> </w:t>
      </w:r>
      <w:r>
        <w:rPr>
          <w:rFonts w:ascii="Arial"/>
          <w:color w:val="006DB0"/>
          <w:sz w:val="16"/>
        </w:rPr>
        <w:t>ABLIS</w:t>
      </w:r>
    </w:p>
    <w:p w:rsidR="002F76B6" w:rsidRDefault="00F32A52">
      <w:pPr>
        <w:spacing w:before="104"/>
        <w:ind w:lef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z w:val="16"/>
        </w:rPr>
        <w:t>The</w:t>
      </w:r>
      <w:r>
        <w:rPr>
          <w:rFonts w:ascii="Arial"/>
          <w:color w:val="006DB0"/>
          <w:spacing w:val="-2"/>
          <w:sz w:val="16"/>
        </w:rPr>
        <w:t xml:space="preserve"> </w:t>
      </w:r>
      <w:r>
        <w:rPr>
          <w:rFonts w:ascii="Arial"/>
          <w:color w:val="006DB0"/>
          <w:sz w:val="16"/>
        </w:rPr>
        <w:t>candlestick</w:t>
      </w:r>
      <w:r>
        <w:rPr>
          <w:rFonts w:ascii="Arial"/>
          <w:color w:val="006DB0"/>
          <w:spacing w:val="-1"/>
          <w:sz w:val="16"/>
        </w:rPr>
        <w:t xml:space="preserve"> indicates </w:t>
      </w:r>
      <w:r>
        <w:rPr>
          <w:rFonts w:ascii="Arial"/>
          <w:color w:val="006DB0"/>
          <w:sz w:val="16"/>
        </w:rPr>
        <w:t>the</w:t>
      </w:r>
      <w:r>
        <w:rPr>
          <w:rFonts w:ascii="Arial"/>
          <w:color w:val="006DB0"/>
          <w:spacing w:val="-1"/>
          <w:sz w:val="16"/>
        </w:rPr>
        <w:t xml:space="preserve"> </w:t>
      </w:r>
      <w:r>
        <w:rPr>
          <w:rFonts w:ascii="Arial"/>
          <w:color w:val="006DB0"/>
          <w:sz w:val="16"/>
        </w:rPr>
        <w:t>count</w:t>
      </w:r>
      <w:r>
        <w:rPr>
          <w:rFonts w:ascii="Arial"/>
          <w:color w:val="006DB0"/>
          <w:spacing w:val="-2"/>
          <w:sz w:val="16"/>
        </w:rPr>
        <w:t xml:space="preserve"> </w:t>
      </w:r>
      <w:r>
        <w:rPr>
          <w:rFonts w:ascii="Arial"/>
          <w:color w:val="006DB0"/>
          <w:sz w:val="16"/>
        </w:rPr>
        <w:t>range</w:t>
      </w:r>
      <w:r>
        <w:rPr>
          <w:rFonts w:ascii="Arial"/>
          <w:color w:val="006DB0"/>
          <w:spacing w:val="-1"/>
          <w:sz w:val="16"/>
        </w:rPr>
        <w:t xml:space="preserve"> of business</w:t>
      </w:r>
      <w:r>
        <w:rPr>
          <w:rFonts w:ascii="Arial"/>
          <w:color w:val="006DB0"/>
          <w:sz w:val="16"/>
        </w:rPr>
        <w:t xml:space="preserve"> </w:t>
      </w:r>
      <w:r>
        <w:rPr>
          <w:rFonts w:ascii="Arial"/>
          <w:color w:val="006DB0"/>
          <w:spacing w:val="-1"/>
          <w:sz w:val="16"/>
        </w:rPr>
        <w:t>licences among</w:t>
      </w:r>
      <w:r>
        <w:rPr>
          <w:rFonts w:ascii="Arial"/>
          <w:color w:val="006DB0"/>
          <w:sz w:val="16"/>
        </w:rPr>
        <w:t xml:space="preserve"> </w:t>
      </w:r>
      <w:r>
        <w:rPr>
          <w:rFonts w:ascii="Arial"/>
          <w:color w:val="006DB0"/>
          <w:spacing w:val="-1"/>
          <w:sz w:val="16"/>
        </w:rPr>
        <w:t xml:space="preserve">each of </w:t>
      </w:r>
      <w:r>
        <w:rPr>
          <w:rFonts w:ascii="Arial"/>
          <w:color w:val="006DB0"/>
          <w:sz w:val="16"/>
        </w:rPr>
        <w:t>the</w:t>
      </w:r>
      <w:r>
        <w:rPr>
          <w:rFonts w:ascii="Arial"/>
          <w:color w:val="006DB0"/>
          <w:spacing w:val="-1"/>
          <w:sz w:val="16"/>
        </w:rPr>
        <w:t xml:space="preserve"> </w:t>
      </w:r>
      <w:r>
        <w:rPr>
          <w:rFonts w:ascii="Arial"/>
          <w:color w:val="006DB0"/>
          <w:sz w:val="16"/>
        </w:rPr>
        <w:t>States</w:t>
      </w:r>
      <w:r>
        <w:rPr>
          <w:rFonts w:ascii="Arial"/>
          <w:color w:val="006DB0"/>
          <w:spacing w:val="-1"/>
          <w:sz w:val="16"/>
        </w:rPr>
        <w:t xml:space="preserve"> and</w:t>
      </w:r>
      <w:r>
        <w:rPr>
          <w:rFonts w:ascii="Arial"/>
          <w:color w:val="006DB0"/>
          <w:spacing w:val="-3"/>
          <w:sz w:val="16"/>
        </w:rPr>
        <w:t xml:space="preserve"> Territories.</w:t>
      </w:r>
    </w:p>
    <w:p w:rsidR="002F76B6" w:rsidRDefault="002F76B6">
      <w:pPr>
        <w:spacing w:before="6" w:line="120" w:lineRule="exact"/>
        <w:rPr>
          <w:sz w:val="12"/>
          <w:szCs w:val="12"/>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069" w:right="41"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59776" behindDoc="1" locked="0" layoutInCell="1" allowOverlap="1" wp14:anchorId="0FCAF9B0" wp14:editId="78D99466">
                <wp:simplePos x="0" y="0"/>
                <wp:positionH relativeFrom="page">
                  <wp:posOffset>1619885</wp:posOffset>
                </wp:positionH>
                <wp:positionV relativeFrom="paragraph">
                  <wp:posOffset>-12700</wp:posOffset>
                </wp:positionV>
                <wp:extent cx="5039995" cy="1270"/>
                <wp:effectExtent l="10160" t="6350" r="7620" b="11430"/>
                <wp:wrapNone/>
                <wp:docPr id="1028" name="Group 1026"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1029" name="Freeform 1027"/>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03F07" id="Group 1026" o:spid="_x0000_s1026" alt="Title: Foot note divider line" style="position:absolute;margin-left:127.55pt;margin-top:-1pt;width:396.85pt;height:.1pt;z-index:-251656704;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seQMAAAwIAAAOAAAAZHJzL2Uyb0RvYy54bWykVduO2zYQfQ/QfyD4mMKri+WbsN4g9WVR&#10;IDcg7gfQEiURlUiFpC1vi/57hkPJq3UatEj8IJOc4cyZM8OZ+zeXpiZnro1Qck2ju5ASLjOVC1mu&#10;6R+H/WRJibFM5qxWkq/pEzf0zcMvr+67NuWxqlSdc03AiDRp165pZW2bBoHJKt4wc6daLkFYKN0w&#10;C1tdBrlmHVhv6iAOw3nQKZ23WmXcGDjdeiF9QPtFwTP7sSgMt6ReU8Bm8avxe3Tf4OGepaVmbSWy&#10;Hgb7ARQNExKcXk1tmWXkpMU3phqRaWVUYe8y1QSqKETGMQaIJgpvonnU6tRiLGXale2VJqD2hqcf&#10;Npt9OH/SROSQuzCGXEnWQJbQMYGTOVAmbA1He6UskcpykouzcEmrheSOv64tUzDzqNvP7SftSYDl&#10;O5X9aUAc3MrdvvTK5Ni9VzlYZyerkL9LoRtnApghF0zT0zVN/GJJBoezcLparWaUZCCL4kWfxayC&#10;VLtL8WwWUQKySXwV7fq7i9V04S/GDnvAUu8RUfaoXEhQjeaZcPNzhH+uWMsxj8Yx9Uz4aiB8rzl3&#10;Re44X3hSUXVg1IzpHEkcUAOs/yeR33IysPk9RlianYx95Arzwc7vjPWPJYcVZjnvq+UAD6toang3&#10;v05ISJwr/PSP66oGSfFqrwNyCElH0HVvdLAVD0poKwqT5fJfjU0HPWcsHhmDlJYDRFYNqLOL7GHD&#10;ijDXnUIsuFYZVzMHXzFYL2ABlFyI39EF30NVDrr+v3ehoe3cNhxNCTSco+ekZdYhcy7cknRrily4&#10;g0ad+UGhyN48AXDyLK3lWMtncYTKi+GGc4CFfnXqsI5SK9Ve1DWmoZYOyjRazJAbo2qRO6FDY3R5&#10;3NSanJlrpeF8+9tA1gs1aFkyR2MVZ/muX1smar8G5zVyC/XXU+AqEXvl36twtVvulskkiee7SRJu&#10;t5O3+00yme8B0na63Wy20T8OWpSklchzLh26oW9Hyf97pv0E8R332rlfRPEi2D3++nYxUgtewkCS&#10;IZbhH6ODvuJfqG8qR5U/wWvVyg8iGJywqJT+i5IOhtCami8npjkl9e8Sms4qShI3tXCTzBbQz4ge&#10;S45jCZMZmFpTS6HA3XJj/aQ7tVqUFXiKMK1SvYV2Wwj3nhGfR9VvoO/hCkcOxtKPRzfTxnvUeh7i&#10;D18B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B/BIIseQMAAAwIAAAOAAAAAAAAAAAAAAAAAC4CAABkcnMvZTJvRG9j&#10;LnhtbFBLAQItABQABgAIAAAAIQB+kmld4AAAAAoBAAAPAAAAAAAAAAAAAAAAANMFAABkcnMvZG93&#10;bnJldi54bWxQSwUGAAAAAAQABADzAAAA4AYAAAAA&#10;">
                <v:shape id="Freeform 1027"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veMIA&#10;AADdAAAADwAAAGRycy9kb3ducmV2LnhtbERPzYrCMBC+C75DGMGbputBtBplURTBhcXqAwzJbFu2&#10;mdQm1urTbxYEb/Px/c5y3dlKtNT40rGCj3ECglg7U3Ku4HLejWYgfEA2WDkmBQ/ysF71e0tMjbvz&#10;idos5CKGsE9RQRFCnUrpdUEW/djVxJH7cY3FEGGTS9PgPYbbSk6SZCotlhwbCqxpU5D+zW5WwV4f&#10;Sh2+5G56tDPebK/ts7p8KzUcdJ8LEIG68Ba/3AcT5yeTO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94wgAAAN0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184</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 xml:space="preserve">See </w:t>
      </w:r>
      <w:r>
        <w:rPr>
          <w:rFonts w:ascii="Arial" w:eastAsia="Arial" w:hAnsi="Arial" w:cs="Arial"/>
          <w:color w:val="5E5D5E"/>
          <w:spacing w:val="-1"/>
          <w:sz w:val="16"/>
          <w:szCs w:val="16"/>
        </w:rPr>
        <w:t>previous</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Chapter</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3 </w:t>
      </w:r>
      <w:r>
        <w:rPr>
          <w:rFonts w:ascii="Arial" w:eastAsia="Arial" w:hAnsi="Arial" w:cs="Arial"/>
          <w:color w:val="5E5D5E"/>
          <w:spacing w:val="-1"/>
          <w:sz w:val="16"/>
          <w:szCs w:val="16"/>
        </w:rPr>
        <w:t>‘Business</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licensing</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count </w:t>
      </w:r>
      <w:r>
        <w:rPr>
          <w:rFonts w:ascii="Arial" w:eastAsia="Arial" w:hAnsi="Arial" w:cs="Arial"/>
          <w:color w:val="5E5D5E"/>
          <w:spacing w:val="-1"/>
          <w:sz w:val="16"/>
          <w:szCs w:val="16"/>
        </w:rPr>
        <w:t>in</w:t>
      </w:r>
      <w:r>
        <w:rPr>
          <w:rFonts w:ascii="Arial" w:eastAsia="Arial" w:hAnsi="Arial" w:cs="Arial"/>
          <w:color w:val="5E5D5E"/>
          <w:sz w:val="16"/>
          <w:szCs w:val="16"/>
        </w:rPr>
        <w:t xml:space="preserve"> the</w:t>
      </w:r>
      <w:r>
        <w:rPr>
          <w:rFonts w:ascii="Arial" w:eastAsia="Arial" w:hAnsi="Arial" w:cs="Arial"/>
          <w:color w:val="5E5D5E"/>
          <w:spacing w:val="-9"/>
          <w:sz w:val="16"/>
          <w:szCs w:val="16"/>
        </w:rPr>
        <w:t xml:space="preserve"> </w:t>
      </w:r>
      <w:r>
        <w:rPr>
          <w:rFonts w:ascii="Arial" w:eastAsia="Arial" w:hAnsi="Arial" w:cs="Arial"/>
          <w:color w:val="5E5D5E"/>
          <w:sz w:val="16"/>
          <w:szCs w:val="16"/>
        </w:rPr>
        <w:t>ABLIS’</w:t>
      </w:r>
      <w:r>
        <w:rPr>
          <w:rFonts w:ascii="Arial" w:eastAsia="Arial" w:hAnsi="Arial" w:cs="Arial"/>
          <w:color w:val="5E5D5E"/>
          <w:spacing w:val="-5"/>
          <w:sz w:val="16"/>
          <w:szCs w:val="16"/>
        </w:rPr>
        <w:t xml:space="preserve"> </w:t>
      </w:r>
      <w:r>
        <w:rPr>
          <w:rFonts w:ascii="Arial" w:eastAsia="Arial" w:hAnsi="Arial" w:cs="Arial"/>
          <w:color w:val="5E5D5E"/>
          <w:sz w:val="16"/>
          <w:szCs w:val="16"/>
        </w:rPr>
        <w:t>section for a</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more complete </w:t>
      </w:r>
      <w:r>
        <w:rPr>
          <w:rFonts w:ascii="Arial" w:eastAsia="Arial" w:hAnsi="Arial" w:cs="Arial"/>
          <w:color w:val="5E5D5E"/>
          <w:spacing w:val="-1"/>
          <w:sz w:val="16"/>
          <w:szCs w:val="16"/>
        </w:rPr>
        <w:t>discussion</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1"/>
          <w:sz w:val="16"/>
          <w:szCs w:val="16"/>
        </w:rPr>
        <w:t xml:space="preserve"> </w:t>
      </w:r>
      <w:r>
        <w:rPr>
          <w:rFonts w:ascii="Arial" w:eastAsia="Arial" w:hAnsi="Arial" w:cs="Arial"/>
          <w:color w:val="5E5D5E"/>
          <w:sz w:val="16"/>
          <w:szCs w:val="16"/>
        </w:rPr>
        <w:t>the</w:t>
      </w:r>
      <w:r>
        <w:rPr>
          <w:rFonts w:ascii="Arial" w:eastAsia="Arial" w:hAnsi="Arial" w:cs="Arial"/>
          <w:color w:val="5E5D5E"/>
          <w:spacing w:val="28"/>
          <w:sz w:val="16"/>
          <w:szCs w:val="16"/>
        </w:rPr>
        <w:t xml:space="preserve"> </w:t>
      </w:r>
      <w:r>
        <w:rPr>
          <w:rFonts w:ascii="Arial" w:eastAsia="Arial" w:hAnsi="Arial" w:cs="Arial"/>
          <w:color w:val="5E5D5E"/>
          <w:spacing w:val="-1"/>
          <w:sz w:val="16"/>
          <w:szCs w:val="16"/>
        </w:rPr>
        <w:t>limits</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
          <w:sz w:val="16"/>
          <w:szCs w:val="16"/>
        </w:rPr>
        <w:t xml:space="preserve"> </w:t>
      </w:r>
      <w:r>
        <w:rPr>
          <w:rFonts w:ascii="Arial" w:eastAsia="Arial" w:hAnsi="Arial" w:cs="Arial"/>
          <w:color w:val="5E5D5E"/>
          <w:sz w:val="16"/>
          <w:szCs w:val="16"/>
        </w:rPr>
        <w:t>the</w:t>
      </w:r>
      <w:r>
        <w:rPr>
          <w:rFonts w:ascii="Arial" w:eastAsia="Arial" w:hAnsi="Arial" w:cs="Arial"/>
          <w:color w:val="5E5D5E"/>
          <w:spacing w:val="-10"/>
          <w:sz w:val="16"/>
          <w:szCs w:val="16"/>
        </w:rPr>
        <w:t xml:space="preserve"> </w:t>
      </w:r>
      <w:r>
        <w:rPr>
          <w:rFonts w:ascii="Arial" w:eastAsia="Arial" w:hAnsi="Arial" w:cs="Arial"/>
          <w:color w:val="5E5D5E"/>
          <w:sz w:val="16"/>
          <w:szCs w:val="16"/>
        </w:rPr>
        <w:t>ABLIS</w:t>
      </w:r>
      <w:r>
        <w:rPr>
          <w:rFonts w:ascii="Arial" w:eastAsia="Arial" w:hAnsi="Arial" w:cs="Arial"/>
          <w:color w:val="5E5D5E"/>
          <w:spacing w:val="-1"/>
          <w:sz w:val="16"/>
          <w:szCs w:val="16"/>
        </w:rPr>
        <w:t xml:space="preserve"> analysis.</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300" w:bottom="280" w:left="1680" w:header="720" w:footer="720" w:gutter="0"/>
          <w:cols w:space="720"/>
        </w:sectPr>
      </w:pPr>
    </w:p>
    <w:p w:rsidR="002F76B6" w:rsidRDefault="00F32A52">
      <w:pPr>
        <w:pStyle w:val="BodyText"/>
        <w:spacing w:before="54" w:line="271" w:lineRule="auto"/>
        <w:ind w:right="871"/>
        <w:jc w:val="both"/>
        <w:rPr>
          <w:rFonts w:cs="Arial"/>
        </w:rPr>
      </w:pPr>
      <w:bookmarkStart w:id="104" w:name="_bookmark101"/>
      <w:bookmarkEnd w:id="104"/>
      <w:r>
        <w:rPr>
          <w:color w:val="5E5D5E"/>
        </w:rPr>
        <w:t>The</w:t>
      </w:r>
      <w:r>
        <w:rPr>
          <w:color w:val="5E5D5E"/>
          <w:spacing w:val="20"/>
        </w:rPr>
        <w:t xml:space="preserve"> </w:t>
      </w:r>
      <w:r>
        <w:rPr>
          <w:color w:val="5E5D5E"/>
          <w:spacing w:val="-1"/>
        </w:rPr>
        <w:t>2013–14</w:t>
      </w:r>
      <w:r>
        <w:rPr>
          <w:color w:val="5E5D5E"/>
          <w:spacing w:val="20"/>
        </w:rPr>
        <w:t xml:space="preserve"> </w:t>
      </w:r>
      <w:r>
        <w:rPr>
          <w:rFonts w:cs="Arial"/>
          <w:i/>
          <w:color w:val="5E5D5E"/>
        </w:rPr>
        <w:t>BCS</w:t>
      </w:r>
      <w:r>
        <w:rPr>
          <w:rFonts w:cs="Arial"/>
          <w:i/>
          <w:color w:val="5E5D5E"/>
          <w:spacing w:val="20"/>
        </w:rPr>
        <w:t xml:space="preserve"> </w:t>
      </w:r>
      <w:r>
        <w:rPr>
          <w:rFonts w:cs="Arial"/>
          <w:color w:val="5E5D5E"/>
        </w:rPr>
        <w:t>is</w:t>
      </w:r>
      <w:r>
        <w:rPr>
          <w:rFonts w:cs="Arial"/>
          <w:color w:val="5E5D5E"/>
          <w:spacing w:val="20"/>
        </w:rPr>
        <w:t xml:space="preserve"> </w:t>
      </w:r>
      <w:r>
        <w:rPr>
          <w:rFonts w:cs="Arial"/>
          <w:color w:val="5E5D5E"/>
        </w:rPr>
        <w:t>able</w:t>
      </w:r>
      <w:r>
        <w:rPr>
          <w:rFonts w:cs="Arial"/>
          <w:color w:val="5E5D5E"/>
          <w:spacing w:val="20"/>
        </w:rPr>
        <w:t xml:space="preserve"> </w:t>
      </w:r>
      <w:r>
        <w:rPr>
          <w:rFonts w:cs="Arial"/>
          <w:color w:val="5E5D5E"/>
        </w:rPr>
        <w:t>to</w:t>
      </w:r>
      <w:r>
        <w:rPr>
          <w:rFonts w:cs="Arial"/>
          <w:color w:val="5E5D5E"/>
          <w:spacing w:val="20"/>
        </w:rPr>
        <w:t xml:space="preserve"> </w:t>
      </w:r>
      <w:r>
        <w:rPr>
          <w:rFonts w:cs="Arial"/>
          <w:color w:val="5E5D5E"/>
        </w:rPr>
        <w:t>provide</w:t>
      </w:r>
      <w:r>
        <w:rPr>
          <w:rFonts w:cs="Arial"/>
          <w:color w:val="5E5D5E"/>
          <w:spacing w:val="20"/>
        </w:rPr>
        <w:t xml:space="preserve"> </w:t>
      </w:r>
      <w:r>
        <w:rPr>
          <w:rFonts w:cs="Arial"/>
          <w:color w:val="5E5D5E"/>
        </w:rPr>
        <w:t>information</w:t>
      </w:r>
      <w:r>
        <w:rPr>
          <w:rFonts w:cs="Arial"/>
          <w:color w:val="5E5D5E"/>
          <w:spacing w:val="20"/>
        </w:rPr>
        <w:t xml:space="preserve"> </w:t>
      </w:r>
      <w:r>
        <w:rPr>
          <w:rFonts w:cs="Arial"/>
          <w:color w:val="5E5D5E"/>
        </w:rPr>
        <w:t>on</w:t>
      </w:r>
      <w:r>
        <w:rPr>
          <w:rFonts w:cs="Arial"/>
          <w:color w:val="5E5D5E"/>
          <w:spacing w:val="20"/>
        </w:rPr>
        <w:t xml:space="preserve"> </w:t>
      </w:r>
      <w:r>
        <w:rPr>
          <w:rFonts w:cs="Arial"/>
          <w:color w:val="5E5D5E"/>
        </w:rPr>
        <w:t>whether</w:t>
      </w:r>
      <w:r>
        <w:rPr>
          <w:rFonts w:cs="Arial"/>
          <w:color w:val="5E5D5E"/>
          <w:spacing w:val="20"/>
        </w:rPr>
        <w:t xml:space="preserve"> </w:t>
      </w:r>
      <w:r>
        <w:rPr>
          <w:rFonts w:cs="Arial"/>
          <w:color w:val="5E5D5E"/>
        </w:rPr>
        <w:t>or</w:t>
      </w:r>
      <w:r>
        <w:rPr>
          <w:rFonts w:cs="Arial"/>
          <w:color w:val="5E5D5E"/>
          <w:spacing w:val="20"/>
        </w:rPr>
        <w:t xml:space="preserve"> </w:t>
      </w:r>
      <w:r>
        <w:rPr>
          <w:rFonts w:cs="Arial"/>
          <w:color w:val="5E5D5E"/>
        </w:rPr>
        <w:t>not</w:t>
      </w:r>
      <w:r>
        <w:rPr>
          <w:rFonts w:cs="Arial"/>
          <w:color w:val="5E5D5E"/>
          <w:spacing w:val="20"/>
        </w:rPr>
        <w:t xml:space="preserve"> </w:t>
      </w:r>
      <w:r>
        <w:rPr>
          <w:rFonts w:cs="Arial"/>
          <w:color w:val="5E5D5E"/>
        </w:rPr>
        <w:t>firms</w:t>
      </w:r>
      <w:r>
        <w:rPr>
          <w:rFonts w:cs="Arial"/>
          <w:color w:val="5E5D5E"/>
          <w:spacing w:val="20"/>
        </w:rPr>
        <w:t xml:space="preserve"> </w:t>
      </w:r>
      <w:r>
        <w:rPr>
          <w:rFonts w:cs="Arial"/>
          <w:color w:val="5E5D5E"/>
        </w:rPr>
        <w:t>within</w:t>
      </w:r>
      <w:r>
        <w:rPr>
          <w:rFonts w:cs="Arial"/>
          <w:color w:val="5E5D5E"/>
          <w:spacing w:val="20"/>
        </w:rPr>
        <w:t xml:space="preserve"> </w:t>
      </w:r>
      <w:r>
        <w:rPr>
          <w:rFonts w:cs="Arial"/>
          <w:color w:val="5E5D5E"/>
        </w:rPr>
        <w:t>the</w:t>
      </w:r>
      <w:r>
        <w:rPr>
          <w:rFonts w:cs="Arial"/>
          <w:color w:val="5E5D5E"/>
          <w:spacing w:val="20"/>
        </w:rPr>
        <w:t xml:space="preserve"> </w:t>
      </w:r>
      <w:r>
        <w:rPr>
          <w:rFonts w:cs="Arial"/>
          <w:color w:val="5E5D5E"/>
        </w:rPr>
        <w:t>key</w:t>
      </w:r>
      <w:r>
        <w:rPr>
          <w:rFonts w:cs="Arial"/>
          <w:color w:val="5E5D5E"/>
          <w:spacing w:val="22"/>
        </w:rPr>
        <w:t xml:space="preserve"> </w:t>
      </w:r>
      <w:r>
        <w:rPr>
          <w:color w:val="5E5D5E"/>
          <w:spacing w:val="-1"/>
        </w:rPr>
        <w:t>growth</w:t>
      </w:r>
      <w:r>
        <w:rPr>
          <w:color w:val="5E5D5E"/>
          <w:spacing w:val="37"/>
        </w:rPr>
        <w:t xml:space="preserve"> </w:t>
      </w:r>
      <w:r>
        <w:rPr>
          <w:color w:val="5E5D5E"/>
        </w:rPr>
        <w:t>sectors</w:t>
      </w:r>
      <w:r>
        <w:rPr>
          <w:color w:val="5E5D5E"/>
          <w:spacing w:val="37"/>
        </w:rPr>
        <w:t xml:space="preserve"> </w:t>
      </w:r>
      <w:r>
        <w:rPr>
          <w:color w:val="5E5D5E"/>
          <w:spacing w:val="-1"/>
        </w:rPr>
        <w:t>perceive</w:t>
      </w:r>
      <w:r>
        <w:rPr>
          <w:color w:val="5E5D5E"/>
          <w:spacing w:val="37"/>
        </w:rPr>
        <w:t xml:space="preserve"> </w:t>
      </w:r>
      <w:r>
        <w:rPr>
          <w:color w:val="5E5D5E"/>
        </w:rPr>
        <w:t>regulation</w:t>
      </w:r>
      <w:r>
        <w:rPr>
          <w:color w:val="5E5D5E"/>
          <w:spacing w:val="37"/>
        </w:rPr>
        <w:t xml:space="preserve"> </w:t>
      </w:r>
      <w:r>
        <w:rPr>
          <w:color w:val="5E5D5E"/>
          <w:spacing w:val="-1"/>
        </w:rPr>
        <w:t>and</w:t>
      </w:r>
      <w:r>
        <w:rPr>
          <w:color w:val="5E5D5E"/>
          <w:spacing w:val="37"/>
        </w:rPr>
        <w:t xml:space="preserve"> </w:t>
      </w:r>
      <w:r>
        <w:rPr>
          <w:color w:val="5E5D5E"/>
        </w:rPr>
        <w:t>compliance</w:t>
      </w:r>
      <w:r>
        <w:rPr>
          <w:color w:val="5E5D5E"/>
          <w:spacing w:val="37"/>
        </w:rPr>
        <w:t xml:space="preserve"> </w:t>
      </w:r>
      <w:r>
        <w:rPr>
          <w:color w:val="5E5D5E"/>
        </w:rPr>
        <w:t>costs</w:t>
      </w:r>
      <w:r>
        <w:rPr>
          <w:color w:val="5E5D5E"/>
          <w:spacing w:val="37"/>
        </w:rPr>
        <w:t xml:space="preserve"> </w:t>
      </w:r>
      <w:r>
        <w:rPr>
          <w:color w:val="5E5D5E"/>
          <w:spacing w:val="-1"/>
        </w:rPr>
        <w:t>as</w:t>
      </w:r>
      <w:r>
        <w:rPr>
          <w:color w:val="5E5D5E"/>
          <w:spacing w:val="37"/>
        </w:rPr>
        <w:t xml:space="preserve"> </w:t>
      </w:r>
      <w:r>
        <w:rPr>
          <w:color w:val="5E5D5E"/>
        </w:rPr>
        <w:t>a</w:t>
      </w:r>
      <w:r>
        <w:rPr>
          <w:color w:val="5E5D5E"/>
          <w:spacing w:val="37"/>
        </w:rPr>
        <w:t xml:space="preserve"> </w:t>
      </w:r>
      <w:r>
        <w:rPr>
          <w:color w:val="5E5D5E"/>
          <w:spacing w:val="-1"/>
        </w:rPr>
        <w:t>barrier</w:t>
      </w:r>
      <w:r>
        <w:rPr>
          <w:color w:val="5E5D5E"/>
          <w:spacing w:val="37"/>
        </w:rPr>
        <w:t xml:space="preserve"> </w:t>
      </w:r>
      <w:r>
        <w:rPr>
          <w:color w:val="5E5D5E"/>
        </w:rPr>
        <w:t>to</w:t>
      </w:r>
      <w:r>
        <w:rPr>
          <w:color w:val="5E5D5E"/>
          <w:spacing w:val="38"/>
        </w:rPr>
        <w:t xml:space="preserve"> </w:t>
      </w:r>
      <w:r>
        <w:rPr>
          <w:color w:val="5E5D5E"/>
        </w:rPr>
        <w:t>their</w:t>
      </w:r>
      <w:r>
        <w:rPr>
          <w:color w:val="5E5D5E"/>
          <w:spacing w:val="37"/>
        </w:rPr>
        <w:t xml:space="preserve"> </w:t>
      </w:r>
      <w:r>
        <w:rPr>
          <w:color w:val="5E5D5E"/>
          <w:spacing w:val="-1"/>
        </w:rPr>
        <w:t>general</w:t>
      </w:r>
      <w:r>
        <w:rPr>
          <w:color w:val="5E5D5E"/>
          <w:spacing w:val="25"/>
        </w:rPr>
        <w:t xml:space="preserve"> </w:t>
      </w:r>
      <w:r>
        <w:rPr>
          <w:rFonts w:cs="Arial"/>
          <w:color w:val="5E5D5E"/>
        </w:rPr>
        <w:t>business</w:t>
      </w:r>
      <w:r>
        <w:rPr>
          <w:rFonts w:cs="Arial"/>
          <w:color w:val="5E5D5E"/>
          <w:spacing w:val="1"/>
        </w:rPr>
        <w:t xml:space="preserve"> </w:t>
      </w:r>
      <w:r>
        <w:rPr>
          <w:rFonts w:cs="Arial"/>
          <w:color w:val="5E5D5E"/>
        </w:rPr>
        <w:t>activities</w:t>
      </w:r>
      <w:r>
        <w:rPr>
          <w:rFonts w:cs="Arial"/>
          <w:color w:val="5E5D5E"/>
          <w:spacing w:val="1"/>
        </w:rPr>
        <w:t xml:space="preserve"> </w:t>
      </w:r>
      <w:r>
        <w:rPr>
          <w:rFonts w:cs="Arial"/>
          <w:color w:val="5E5D5E"/>
        </w:rPr>
        <w:t>or</w:t>
      </w:r>
      <w:r>
        <w:rPr>
          <w:rFonts w:cs="Arial"/>
          <w:color w:val="5E5D5E"/>
          <w:spacing w:val="1"/>
        </w:rPr>
        <w:t xml:space="preserve"> </w:t>
      </w:r>
      <w:r>
        <w:rPr>
          <w:rFonts w:cs="Arial"/>
          <w:color w:val="5E5D5E"/>
        </w:rPr>
        <w:t>performance.</w:t>
      </w:r>
      <w:r>
        <w:rPr>
          <w:rFonts w:cs="Arial"/>
          <w:color w:val="5E5D5E"/>
          <w:spacing w:val="1"/>
        </w:rPr>
        <w:t xml:space="preserve"> </w:t>
      </w:r>
      <w:r>
        <w:rPr>
          <w:rFonts w:cs="Arial"/>
          <w:color w:val="5E5D5E"/>
        </w:rPr>
        <w:t>Chart</w:t>
      </w:r>
      <w:r>
        <w:rPr>
          <w:rFonts w:cs="Arial"/>
          <w:color w:val="5E5D5E"/>
          <w:spacing w:val="1"/>
        </w:rPr>
        <w:t xml:space="preserve"> </w:t>
      </w:r>
      <w:r>
        <w:rPr>
          <w:rFonts w:cs="Arial"/>
          <w:color w:val="5E5D5E"/>
        </w:rPr>
        <w:t>3.17</w:t>
      </w:r>
      <w:r>
        <w:rPr>
          <w:rFonts w:cs="Arial"/>
          <w:color w:val="5E5D5E"/>
          <w:spacing w:val="1"/>
        </w:rPr>
        <w:t xml:space="preserve"> </w:t>
      </w:r>
      <w:r>
        <w:rPr>
          <w:rFonts w:cs="Arial"/>
          <w:color w:val="5E5D5E"/>
        </w:rPr>
        <w:t>shows</w:t>
      </w:r>
      <w:r>
        <w:rPr>
          <w:rFonts w:cs="Arial"/>
          <w:color w:val="5E5D5E"/>
          <w:spacing w:val="1"/>
        </w:rPr>
        <w:t xml:space="preserve"> </w:t>
      </w:r>
      <w:r>
        <w:rPr>
          <w:rFonts w:cs="Arial"/>
          <w:color w:val="5E5D5E"/>
        </w:rPr>
        <w:t>that</w:t>
      </w:r>
      <w:r>
        <w:rPr>
          <w:rFonts w:cs="Arial"/>
          <w:color w:val="5E5D5E"/>
          <w:spacing w:val="1"/>
        </w:rPr>
        <w:t xml:space="preserve"> </w:t>
      </w:r>
      <w:r>
        <w:rPr>
          <w:rFonts w:cs="Arial"/>
          <w:color w:val="5E5D5E"/>
        </w:rPr>
        <w:t>four</w:t>
      </w:r>
      <w:r>
        <w:rPr>
          <w:rFonts w:cs="Arial"/>
          <w:color w:val="5E5D5E"/>
          <w:spacing w:val="1"/>
        </w:rPr>
        <w:t xml:space="preserve"> </w:t>
      </w:r>
      <w:r>
        <w:rPr>
          <w:rFonts w:cs="Arial"/>
          <w:color w:val="5E5D5E"/>
        </w:rPr>
        <w:t>of</w:t>
      </w:r>
      <w:r>
        <w:rPr>
          <w:rFonts w:cs="Arial"/>
          <w:color w:val="5E5D5E"/>
          <w:spacing w:val="1"/>
        </w:rPr>
        <w:t xml:space="preserve"> </w:t>
      </w:r>
      <w:r>
        <w:rPr>
          <w:rFonts w:cs="Arial"/>
          <w:color w:val="5E5D5E"/>
        </w:rPr>
        <w:t>the</w:t>
      </w:r>
      <w:r>
        <w:rPr>
          <w:rFonts w:cs="Arial"/>
          <w:color w:val="5E5D5E"/>
          <w:spacing w:val="1"/>
        </w:rPr>
        <w:t xml:space="preserve"> </w:t>
      </w:r>
      <w:r>
        <w:rPr>
          <w:rFonts w:cs="Arial"/>
          <w:color w:val="5E5D5E"/>
        </w:rPr>
        <w:t>five</w:t>
      </w:r>
      <w:r>
        <w:rPr>
          <w:rFonts w:cs="Arial"/>
          <w:color w:val="5E5D5E"/>
          <w:spacing w:val="1"/>
        </w:rPr>
        <w:t xml:space="preserve"> </w:t>
      </w:r>
      <w:r>
        <w:rPr>
          <w:rFonts w:cs="Arial"/>
          <w:color w:val="5E5D5E"/>
        </w:rPr>
        <w:t>sectors</w:t>
      </w:r>
      <w:r>
        <w:rPr>
          <w:rFonts w:cs="Arial"/>
          <w:color w:val="5E5D5E"/>
          <w:spacing w:val="1"/>
        </w:rPr>
        <w:t xml:space="preserve"> </w:t>
      </w:r>
      <w:r>
        <w:rPr>
          <w:rFonts w:cs="Arial"/>
          <w:color w:val="5E5D5E"/>
        </w:rPr>
        <w:t>perceive regulation as more of a barrier than the average perception across all firms.</w:t>
      </w:r>
    </w:p>
    <w:p w:rsidR="002F76B6" w:rsidRDefault="00F32A52">
      <w:pPr>
        <w:pStyle w:val="BodyText"/>
        <w:spacing w:line="271" w:lineRule="auto"/>
        <w:ind w:right="872"/>
        <w:jc w:val="both"/>
        <w:rPr>
          <w:rFonts w:cs="Arial"/>
        </w:rPr>
      </w:pPr>
      <w:r>
        <w:rPr>
          <w:color w:val="5E5D5E"/>
          <w:spacing w:val="-7"/>
        </w:rPr>
        <w:t>FA</w:t>
      </w:r>
      <w:r>
        <w:rPr>
          <w:color w:val="5E5D5E"/>
          <w:spacing w:val="27"/>
        </w:rPr>
        <w:t xml:space="preserve"> </w:t>
      </w:r>
      <w:r>
        <w:rPr>
          <w:color w:val="5E5D5E"/>
          <w:spacing w:val="-1"/>
        </w:rPr>
        <w:t>indicates</w:t>
      </w:r>
      <w:r>
        <w:rPr>
          <w:color w:val="5E5D5E"/>
          <w:spacing w:val="39"/>
        </w:rPr>
        <w:t xml:space="preserve"> </w:t>
      </w:r>
      <w:r>
        <w:rPr>
          <w:color w:val="5E5D5E"/>
          <w:spacing w:val="-1"/>
        </w:rPr>
        <w:t>regulation</w:t>
      </w:r>
      <w:r>
        <w:rPr>
          <w:color w:val="5E5D5E"/>
          <w:spacing w:val="38"/>
        </w:rPr>
        <w:t xml:space="preserve"> </w:t>
      </w:r>
      <w:r>
        <w:rPr>
          <w:color w:val="5E5D5E"/>
          <w:spacing w:val="-1"/>
        </w:rPr>
        <w:t>and</w:t>
      </w:r>
      <w:r>
        <w:rPr>
          <w:color w:val="5E5D5E"/>
          <w:spacing w:val="39"/>
        </w:rPr>
        <w:t xml:space="preserve"> </w:t>
      </w:r>
      <w:r>
        <w:rPr>
          <w:color w:val="5E5D5E"/>
          <w:spacing w:val="-1"/>
        </w:rPr>
        <w:t>compliance</w:t>
      </w:r>
      <w:r>
        <w:rPr>
          <w:color w:val="5E5D5E"/>
          <w:spacing w:val="38"/>
        </w:rPr>
        <w:t xml:space="preserve"> </w:t>
      </w:r>
      <w:r>
        <w:rPr>
          <w:color w:val="5E5D5E"/>
          <w:spacing w:val="-1"/>
        </w:rPr>
        <w:t>as</w:t>
      </w:r>
      <w:r>
        <w:rPr>
          <w:color w:val="5E5D5E"/>
          <w:spacing w:val="39"/>
        </w:rPr>
        <w:t xml:space="preserve"> </w:t>
      </w:r>
      <w:r>
        <w:rPr>
          <w:color w:val="5E5D5E"/>
          <w:spacing w:val="-1"/>
        </w:rPr>
        <w:t>being</w:t>
      </w:r>
      <w:r>
        <w:rPr>
          <w:color w:val="5E5D5E"/>
          <w:spacing w:val="40"/>
        </w:rPr>
        <w:t xml:space="preserve"> </w:t>
      </w:r>
      <w:r>
        <w:rPr>
          <w:color w:val="5E5D5E"/>
        </w:rPr>
        <w:t>a</w:t>
      </w:r>
      <w:r>
        <w:rPr>
          <w:color w:val="5E5D5E"/>
          <w:spacing w:val="38"/>
        </w:rPr>
        <w:t xml:space="preserve"> </w:t>
      </w:r>
      <w:r>
        <w:rPr>
          <w:color w:val="5E5D5E"/>
          <w:spacing w:val="-1"/>
        </w:rPr>
        <w:t>barrier</w:t>
      </w:r>
      <w:r>
        <w:rPr>
          <w:color w:val="5E5D5E"/>
          <w:spacing w:val="39"/>
        </w:rPr>
        <w:t xml:space="preserve"> </w:t>
      </w:r>
      <w:r>
        <w:rPr>
          <w:color w:val="5E5D5E"/>
          <w:spacing w:val="-1"/>
        </w:rPr>
        <w:t>the</w:t>
      </w:r>
      <w:r>
        <w:rPr>
          <w:color w:val="5E5D5E"/>
          <w:spacing w:val="38"/>
        </w:rPr>
        <w:t xml:space="preserve"> </w:t>
      </w:r>
      <w:r>
        <w:rPr>
          <w:color w:val="5E5D5E"/>
          <w:spacing w:val="-1"/>
        </w:rPr>
        <w:t>most</w:t>
      </w:r>
      <w:r>
        <w:rPr>
          <w:color w:val="5E5D5E"/>
          <w:spacing w:val="39"/>
        </w:rPr>
        <w:t xml:space="preserve"> </w:t>
      </w:r>
      <w:r>
        <w:rPr>
          <w:color w:val="5E5D5E"/>
          <w:spacing w:val="-1"/>
        </w:rPr>
        <w:t>(19.4</w:t>
      </w:r>
      <w:r>
        <w:rPr>
          <w:color w:val="5E5D5E"/>
          <w:spacing w:val="38"/>
        </w:rPr>
        <w:t xml:space="preserve"> </w:t>
      </w:r>
      <w:r>
        <w:rPr>
          <w:color w:val="5E5D5E"/>
          <w:spacing w:val="-1"/>
        </w:rPr>
        <w:t>per</w:t>
      </w:r>
      <w:r>
        <w:rPr>
          <w:color w:val="5E5D5E"/>
          <w:spacing w:val="39"/>
        </w:rPr>
        <w:t xml:space="preserve"> </w:t>
      </w:r>
      <w:r>
        <w:rPr>
          <w:color w:val="5E5D5E"/>
          <w:spacing w:val="-1"/>
        </w:rPr>
        <w:t>cent</w:t>
      </w:r>
      <w:r>
        <w:rPr>
          <w:color w:val="5E5D5E"/>
          <w:spacing w:val="39"/>
        </w:rPr>
        <w:t xml:space="preserve"> </w:t>
      </w:r>
      <w:r>
        <w:rPr>
          <w:color w:val="5E5D5E"/>
          <w:spacing w:val="-1"/>
        </w:rPr>
        <w:t>of</w:t>
      </w:r>
      <w:r>
        <w:rPr>
          <w:color w:val="5E5D5E"/>
          <w:spacing w:val="24"/>
          <w:w w:val="99"/>
        </w:rPr>
        <w:t xml:space="preserve"> </w:t>
      </w:r>
      <w:r>
        <w:rPr>
          <w:color w:val="5E5D5E"/>
          <w:spacing w:val="-1"/>
        </w:rPr>
        <w:t>respondents)</w:t>
      </w:r>
      <w:r>
        <w:rPr>
          <w:color w:val="5E5D5E"/>
          <w:spacing w:val="-10"/>
        </w:rPr>
        <w:t xml:space="preserve"> </w:t>
      </w:r>
      <w:r>
        <w:rPr>
          <w:color w:val="5E5D5E"/>
          <w:spacing w:val="-1"/>
        </w:rPr>
        <w:t>which</w:t>
      </w:r>
      <w:r>
        <w:rPr>
          <w:color w:val="5E5D5E"/>
          <w:spacing w:val="-10"/>
        </w:rPr>
        <w:t xml:space="preserve"> </w:t>
      </w:r>
      <w:r>
        <w:rPr>
          <w:color w:val="5E5D5E"/>
          <w:spacing w:val="-1"/>
        </w:rPr>
        <w:t>aligns</w:t>
      </w:r>
      <w:r>
        <w:rPr>
          <w:color w:val="5E5D5E"/>
          <w:spacing w:val="-10"/>
        </w:rPr>
        <w:t xml:space="preserve"> </w:t>
      </w:r>
      <w:r>
        <w:rPr>
          <w:color w:val="5E5D5E"/>
          <w:spacing w:val="-1"/>
        </w:rPr>
        <w:t>with</w:t>
      </w:r>
      <w:r>
        <w:rPr>
          <w:color w:val="5E5D5E"/>
          <w:spacing w:val="-10"/>
        </w:rPr>
        <w:t xml:space="preserve"> </w:t>
      </w:r>
      <w:r>
        <w:rPr>
          <w:color w:val="5E5D5E"/>
          <w:spacing w:val="-1"/>
        </w:rPr>
        <w:t>the</w:t>
      </w:r>
      <w:r>
        <w:rPr>
          <w:color w:val="5E5D5E"/>
          <w:spacing w:val="-10"/>
        </w:rPr>
        <w:t xml:space="preserve"> </w:t>
      </w:r>
      <w:r>
        <w:rPr>
          <w:color w:val="5E5D5E"/>
          <w:spacing w:val="-1"/>
        </w:rPr>
        <w:t>strict</w:t>
      </w:r>
      <w:r>
        <w:rPr>
          <w:color w:val="5E5D5E"/>
          <w:spacing w:val="-10"/>
        </w:rPr>
        <w:t xml:space="preserve"> </w:t>
      </w:r>
      <w:r>
        <w:rPr>
          <w:color w:val="5E5D5E"/>
          <w:spacing w:val="-1"/>
        </w:rPr>
        <w:t>health</w:t>
      </w:r>
      <w:r>
        <w:rPr>
          <w:color w:val="5E5D5E"/>
          <w:spacing w:val="-9"/>
        </w:rPr>
        <w:t xml:space="preserve"> </w:t>
      </w:r>
      <w:r>
        <w:rPr>
          <w:color w:val="5E5D5E"/>
          <w:spacing w:val="-1"/>
        </w:rPr>
        <w:t>and</w:t>
      </w:r>
      <w:r>
        <w:rPr>
          <w:color w:val="5E5D5E"/>
          <w:spacing w:val="-10"/>
        </w:rPr>
        <w:t xml:space="preserve"> </w:t>
      </w:r>
      <w:r>
        <w:rPr>
          <w:color w:val="5E5D5E"/>
          <w:spacing w:val="-1"/>
        </w:rPr>
        <w:t>safety</w:t>
      </w:r>
      <w:r>
        <w:rPr>
          <w:color w:val="5E5D5E"/>
          <w:spacing w:val="-10"/>
        </w:rPr>
        <w:t xml:space="preserve"> </w:t>
      </w:r>
      <w:r>
        <w:rPr>
          <w:color w:val="5E5D5E"/>
          <w:spacing w:val="-1"/>
        </w:rPr>
        <w:t>rules</w:t>
      </w:r>
      <w:r>
        <w:rPr>
          <w:color w:val="5E5D5E"/>
          <w:spacing w:val="-9"/>
        </w:rPr>
        <w:t xml:space="preserve"> </w:t>
      </w:r>
      <w:r>
        <w:rPr>
          <w:color w:val="5E5D5E"/>
          <w:spacing w:val="-1"/>
        </w:rPr>
        <w:t>that</w:t>
      </w:r>
      <w:r>
        <w:rPr>
          <w:color w:val="5E5D5E"/>
          <w:spacing w:val="-10"/>
        </w:rPr>
        <w:t xml:space="preserve"> </w:t>
      </w:r>
      <w:r>
        <w:rPr>
          <w:color w:val="5E5D5E"/>
          <w:spacing w:val="-1"/>
        </w:rPr>
        <w:t>these</w:t>
      </w:r>
      <w:r>
        <w:rPr>
          <w:color w:val="5E5D5E"/>
          <w:spacing w:val="-10"/>
        </w:rPr>
        <w:t xml:space="preserve"> </w:t>
      </w:r>
      <w:r>
        <w:rPr>
          <w:color w:val="5E5D5E"/>
          <w:spacing w:val="-1"/>
        </w:rPr>
        <w:t>businesses</w:t>
      </w:r>
      <w:r>
        <w:rPr>
          <w:color w:val="5E5D5E"/>
          <w:spacing w:val="-9"/>
        </w:rPr>
        <w:t xml:space="preserve"> </w:t>
      </w:r>
      <w:r>
        <w:rPr>
          <w:color w:val="5E5D5E"/>
          <w:spacing w:val="-1"/>
        </w:rPr>
        <w:t>have</w:t>
      </w:r>
      <w:r>
        <w:rPr>
          <w:color w:val="5E5D5E"/>
          <w:spacing w:val="26"/>
        </w:rPr>
        <w:t xml:space="preserve"> </w:t>
      </w:r>
      <w:r>
        <w:rPr>
          <w:color w:val="5E5D5E"/>
          <w:spacing w:val="-1"/>
        </w:rPr>
        <w:t>to</w:t>
      </w:r>
      <w:r>
        <w:rPr>
          <w:color w:val="5E5D5E"/>
          <w:spacing w:val="17"/>
        </w:rPr>
        <w:t xml:space="preserve"> </w:t>
      </w:r>
      <w:r>
        <w:rPr>
          <w:color w:val="5E5D5E"/>
          <w:spacing w:val="-1"/>
        </w:rPr>
        <w:t>comply</w:t>
      </w:r>
      <w:r>
        <w:rPr>
          <w:color w:val="5E5D5E"/>
          <w:spacing w:val="17"/>
        </w:rPr>
        <w:t xml:space="preserve"> </w:t>
      </w:r>
      <w:r>
        <w:rPr>
          <w:color w:val="5E5D5E"/>
          <w:spacing w:val="-1"/>
        </w:rPr>
        <w:t>with.</w:t>
      </w:r>
      <w:r>
        <w:rPr>
          <w:color w:val="5E5D5E"/>
          <w:spacing w:val="18"/>
        </w:rPr>
        <w:t xml:space="preserve"> </w:t>
      </w:r>
      <w:r>
        <w:rPr>
          <w:color w:val="5E5D5E"/>
          <w:spacing w:val="-1"/>
        </w:rPr>
        <w:t>OGER</w:t>
      </w:r>
      <w:r>
        <w:rPr>
          <w:color w:val="5E5D5E"/>
          <w:spacing w:val="17"/>
        </w:rPr>
        <w:t xml:space="preserve"> </w:t>
      </w:r>
      <w:r>
        <w:rPr>
          <w:color w:val="5E5D5E"/>
          <w:spacing w:val="-1"/>
        </w:rPr>
        <w:t>indicate</w:t>
      </w:r>
      <w:r>
        <w:rPr>
          <w:color w:val="5E5D5E"/>
          <w:spacing w:val="18"/>
        </w:rPr>
        <w:t xml:space="preserve"> </w:t>
      </w:r>
      <w:r>
        <w:rPr>
          <w:color w:val="5E5D5E"/>
          <w:spacing w:val="-1"/>
        </w:rPr>
        <w:t>regulation</w:t>
      </w:r>
      <w:r>
        <w:rPr>
          <w:color w:val="5E5D5E"/>
          <w:spacing w:val="17"/>
        </w:rPr>
        <w:t xml:space="preserve"> </w:t>
      </w:r>
      <w:r>
        <w:rPr>
          <w:color w:val="5E5D5E"/>
          <w:spacing w:val="-1"/>
        </w:rPr>
        <w:t>and</w:t>
      </w:r>
      <w:r>
        <w:rPr>
          <w:color w:val="5E5D5E"/>
          <w:spacing w:val="17"/>
        </w:rPr>
        <w:t xml:space="preserve"> </w:t>
      </w:r>
      <w:r>
        <w:rPr>
          <w:color w:val="5E5D5E"/>
          <w:spacing w:val="-1"/>
        </w:rPr>
        <w:t>compliance</w:t>
      </w:r>
      <w:r>
        <w:rPr>
          <w:color w:val="5E5D5E"/>
          <w:spacing w:val="17"/>
        </w:rPr>
        <w:t xml:space="preserve"> </w:t>
      </w:r>
      <w:r>
        <w:rPr>
          <w:color w:val="5E5D5E"/>
          <w:spacing w:val="-1"/>
        </w:rPr>
        <w:t>costs</w:t>
      </w:r>
      <w:r>
        <w:rPr>
          <w:color w:val="5E5D5E"/>
          <w:spacing w:val="19"/>
        </w:rPr>
        <w:t xml:space="preserve"> </w:t>
      </w:r>
      <w:r>
        <w:rPr>
          <w:color w:val="5E5D5E"/>
          <w:spacing w:val="-1"/>
        </w:rPr>
        <w:t>the</w:t>
      </w:r>
      <w:r>
        <w:rPr>
          <w:color w:val="5E5D5E"/>
          <w:spacing w:val="17"/>
        </w:rPr>
        <w:t xml:space="preserve"> </w:t>
      </w:r>
      <w:r>
        <w:rPr>
          <w:color w:val="5E5D5E"/>
          <w:spacing w:val="-1"/>
        </w:rPr>
        <w:t>least</w:t>
      </w:r>
      <w:r>
        <w:rPr>
          <w:color w:val="5E5D5E"/>
          <w:spacing w:val="18"/>
        </w:rPr>
        <w:t xml:space="preserve"> </w:t>
      </w:r>
      <w:r>
        <w:rPr>
          <w:color w:val="5E5D5E"/>
          <w:spacing w:val="-1"/>
        </w:rPr>
        <w:t>(12.7</w:t>
      </w:r>
      <w:r>
        <w:rPr>
          <w:color w:val="5E5D5E"/>
          <w:spacing w:val="17"/>
        </w:rPr>
        <w:t xml:space="preserve"> </w:t>
      </w:r>
      <w:r>
        <w:rPr>
          <w:color w:val="5E5D5E"/>
          <w:spacing w:val="-1"/>
        </w:rPr>
        <w:t>per</w:t>
      </w:r>
      <w:r>
        <w:rPr>
          <w:color w:val="5E5D5E"/>
          <w:spacing w:val="17"/>
        </w:rPr>
        <w:t xml:space="preserve"> </w:t>
      </w:r>
      <w:r>
        <w:rPr>
          <w:color w:val="5E5D5E"/>
          <w:spacing w:val="-1"/>
        </w:rPr>
        <w:t>cent</w:t>
      </w:r>
      <w:r>
        <w:rPr>
          <w:color w:val="5E5D5E"/>
          <w:spacing w:val="26"/>
        </w:rPr>
        <w:t xml:space="preserve"> </w:t>
      </w:r>
      <w:r>
        <w:rPr>
          <w:color w:val="5E5D5E"/>
          <w:spacing w:val="-1"/>
        </w:rPr>
        <w:t>of</w:t>
      </w:r>
      <w:r>
        <w:rPr>
          <w:color w:val="5E5D5E"/>
          <w:spacing w:val="-2"/>
        </w:rPr>
        <w:t xml:space="preserve"> </w:t>
      </w:r>
      <w:r>
        <w:rPr>
          <w:color w:val="5E5D5E"/>
          <w:spacing w:val="-1"/>
        </w:rPr>
        <w:t>respondents),</w:t>
      </w:r>
      <w:r>
        <w:rPr>
          <w:color w:val="5E5D5E"/>
          <w:spacing w:val="-2"/>
        </w:rPr>
        <w:t xml:space="preserve"> </w:t>
      </w:r>
      <w:r>
        <w:rPr>
          <w:color w:val="5E5D5E"/>
          <w:spacing w:val="-1"/>
        </w:rPr>
        <w:t>though</w:t>
      </w:r>
      <w:r>
        <w:rPr>
          <w:color w:val="5E5D5E"/>
          <w:spacing w:val="-2"/>
        </w:rPr>
        <w:t xml:space="preserve"> </w:t>
      </w:r>
      <w:r>
        <w:rPr>
          <w:color w:val="5E5D5E"/>
          <w:spacing w:val="-1"/>
        </w:rPr>
        <w:t>this</w:t>
      </w:r>
      <w:r>
        <w:rPr>
          <w:color w:val="5E5D5E"/>
          <w:spacing w:val="-2"/>
        </w:rPr>
        <w:t xml:space="preserve"> </w:t>
      </w:r>
      <w:r>
        <w:rPr>
          <w:color w:val="5E5D5E"/>
          <w:spacing w:val="-1"/>
        </w:rPr>
        <w:t>is</w:t>
      </w:r>
      <w:r>
        <w:rPr>
          <w:color w:val="5E5D5E"/>
          <w:spacing w:val="-2"/>
        </w:rPr>
        <w:t xml:space="preserve"> </w:t>
      </w:r>
      <w:r>
        <w:rPr>
          <w:color w:val="5E5D5E"/>
          <w:spacing w:val="-1"/>
        </w:rPr>
        <w:t>only</w:t>
      </w:r>
      <w:r>
        <w:rPr>
          <w:color w:val="5E5D5E"/>
          <w:spacing w:val="-2"/>
        </w:rPr>
        <w:t xml:space="preserve"> </w:t>
      </w:r>
      <w:r>
        <w:rPr>
          <w:color w:val="5E5D5E"/>
          <w:spacing w:val="-1"/>
        </w:rPr>
        <w:t>slightly</w:t>
      </w:r>
      <w:r>
        <w:rPr>
          <w:color w:val="5E5D5E"/>
          <w:spacing w:val="-2"/>
        </w:rPr>
        <w:t xml:space="preserve"> </w:t>
      </w:r>
      <w:r>
        <w:rPr>
          <w:color w:val="5E5D5E"/>
          <w:spacing w:val="-1"/>
        </w:rPr>
        <w:t>less</w:t>
      </w:r>
      <w:r>
        <w:rPr>
          <w:color w:val="5E5D5E"/>
          <w:spacing w:val="-2"/>
        </w:rPr>
        <w:t xml:space="preserve"> </w:t>
      </w:r>
      <w:r>
        <w:rPr>
          <w:color w:val="5E5D5E"/>
          <w:spacing w:val="-1"/>
        </w:rPr>
        <w:t>than</w:t>
      </w:r>
      <w:r>
        <w:rPr>
          <w:color w:val="5E5D5E"/>
          <w:spacing w:val="-2"/>
        </w:rPr>
        <w:t xml:space="preserve"> </w:t>
      </w:r>
      <w:r>
        <w:rPr>
          <w:color w:val="5E5D5E"/>
          <w:spacing w:val="-1"/>
        </w:rPr>
        <w:t>the</w:t>
      </w:r>
      <w:r>
        <w:rPr>
          <w:color w:val="5E5D5E"/>
          <w:spacing w:val="-2"/>
        </w:rPr>
        <w:t xml:space="preserve"> </w:t>
      </w:r>
      <w:r>
        <w:rPr>
          <w:color w:val="5E5D5E"/>
          <w:spacing w:val="-1"/>
        </w:rPr>
        <w:t>all-firm</w:t>
      </w:r>
      <w:r>
        <w:rPr>
          <w:color w:val="5E5D5E"/>
          <w:spacing w:val="-2"/>
        </w:rPr>
        <w:t xml:space="preserve"> </w:t>
      </w:r>
      <w:r>
        <w:rPr>
          <w:color w:val="5E5D5E"/>
          <w:spacing w:val="-1"/>
        </w:rPr>
        <w:t>average</w:t>
      </w:r>
      <w:r>
        <w:rPr>
          <w:color w:val="5E5D5E"/>
          <w:spacing w:val="-2"/>
        </w:rPr>
        <w:t xml:space="preserve"> </w:t>
      </w:r>
      <w:r>
        <w:rPr>
          <w:color w:val="5E5D5E"/>
          <w:spacing w:val="-1"/>
        </w:rPr>
        <w:t>of</w:t>
      </w:r>
      <w:r>
        <w:rPr>
          <w:color w:val="5E5D5E"/>
          <w:spacing w:val="-2"/>
        </w:rPr>
        <w:t xml:space="preserve"> </w:t>
      </w:r>
      <w:r>
        <w:rPr>
          <w:color w:val="5E5D5E"/>
          <w:spacing w:val="-1"/>
        </w:rPr>
        <w:t>13.3</w:t>
      </w:r>
      <w:r>
        <w:rPr>
          <w:color w:val="5E5D5E"/>
          <w:spacing w:val="-2"/>
        </w:rPr>
        <w:t xml:space="preserve"> </w:t>
      </w:r>
      <w:r>
        <w:rPr>
          <w:color w:val="5E5D5E"/>
          <w:spacing w:val="-1"/>
        </w:rPr>
        <w:t>per</w:t>
      </w:r>
      <w:r>
        <w:rPr>
          <w:color w:val="5E5D5E"/>
          <w:spacing w:val="-2"/>
        </w:rPr>
        <w:t xml:space="preserve"> </w:t>
      </w:r>
      <w:r>
        <w:rPr>
          <w:color w:val="5E5D5E"/>
          <w:spacing w:val="-1"/>
        </w:rPr>
        <w:t>cent.</w:t>
      </w:r>
    </w:p>
    <w:p w:rsidR="002F76B6" w:rsidRDefault="002F76B6">
      <w:pPr>
        <w:spacing w:before="8" w:line="220" w:lineRule="exact"/>
      </w:pPr>
    </w:p>
    <w:p w:rsidR="002F76B6" w:rsidRDefault="00F32A52">
      <w:pPr>
        <w:pStyle w:val="BodyText"/>
        <w:spacing w:before="0" w:line="271" w:lineRule="auto"/>
        <w:ind w:right="971"/>
        <w:jc w:val="both"/>
      </w:pPr>
      <w:r>
        <w:rPr>
          <w:color w:val="006DB0"/>
          <w:spacing w:val="-1"/>
        </w:rPr>
        <w:t>Chart 3.17:</w:t>
      </w:r>
      <w:r>
        <w:rPr>
          <w:color w:val="006DB0"/>
        </w:rPr>
        <w:t xml:space="preserve"> Key</w:t>
      </w:r>
      <w:r>
        <w:rPr>
          <w:color w:val="006DB0"/>
          <w:spacing w:val="-2"/>
        </w:rPr>
        <w:t xml:space="preserve"> </w:t>
      </w:r>
      <w:r>
        <w:rPr>
          <w:color w:val="006DB0"/>
          <w:spacing w:val="-1"/>
        </w:rPr>
        <w:t>growth</w:t>
      </w:r>
      <w:r>
        <w:rPr>
          <w:color w:val="006DB0"/>
        </w:rPr>
        <w:t xml:space="preserve"> sector</w:t>
      </w:r>
      <w:r>
        <w:rPr>
          <w:color w:val="006DB0"/>
          <w:spacing w:val="-1"/>
        </w:rPr>
        <w:t xml:space="preserve"> businesses identifying</w:t>
      </w:r>
      <w:r>
        <w:rPr>
          <w:color w:val="006DB0"/>
        </w:rPr>
        <w:t xml:space="preserve"> regulation</w:t>
      </w:r>
      <w:r>
        <w:rPr>
          <w:color w:val="006DB0"/>
          <w:spacing w:val="-2"/>
        </w:rPr>
        <w:t xml:space="preserve"> </w:t>
      </w:r>
      <w:r>
        <w:rPr>
          <w:color w:val="006DB0"/>
          <w:spacing w:val="-1"/>
        </w:rPr>
        <w:t>and</w:t>
      </w:r>
      <w:r>
        <w:rPr>
          <w:color w:val="006DB0"/>
        </w:rPr>
        <w:t xml:space="preserve"> compliance</w:t>
      </w:r>
      <w:r>
        <w:rPr>
          <w:color w:val="006DB0"/>
          <w:spacing w:val="-1"/>
        </w:rPr>
        <w:t xml:space="preserve"> </w:t>
      </w:r>
      <w:r>
        <w:rPr>
          <w:color w:val="006DB0"/>
        </w:rPr>
        <w:t>costs</w:t>
      </w:r>
      <w:r>
        <w:rPr>
          <w:color w:val="006DB0"/>
          <w:spacing w:val="-1"/>
        </w:rPr>
        <w:t xml:space="preserve"> as</w:t>
      </w:r>
      <w:r>
        <w:rPr>
          <w:color w:val="006DB0"/>
          <w:spacing w:val="26"/>
        </w:rPr>
        <w:t xml:space="preserve"> </w:t>
      </w:r>
      <w:r>
        <w:rPr>
          <w:color w:val="006DB0"/>
        </w:rPr>
        <w:t>a</w:t>
      </w:r>
      <w:r>
        <w:rPr>
          <w:color w:val="006DB0"/>
          <w:spacing w:val="-2"/>
        </w:rPr>
        <w:t xml:space="preserve"> </w:t>
      </w:r>
      <w:r>
        <w:rPr>
          <w:color w:val="006DB0"/>
          <w:spacing w:val="-1"/>
        </w:rPr>
        <w:t>barrier</w:t>
      </w:r>
      <w:r>
        <w:rPr>
          <w:color w:val="006DB0"/>
        </w:rPr>
        <w:t xml:space="preserve"> to</w:t>
      </w:r>
      <w:r>
        <w:rPr>
          <w:color w:val="006DB0"/>
          <w:spacing w:val="-1"/>
        </w:rPr>
        <w:t xml:space="preserve"> general</w:t>
      </w:r>
      <w:r>
        <w:rPr>
          <w:color w:val="006DB0"/>
        </w:rPr>
        <w:t xml:space="preserve"> </w:t>
      </w:r>
      <w:r>
        <w:rPr>
          <w:color w:val="006DB0"/>
          <w:spacing w:val="-1"/>
        </w:rPr>
        <w:t>business activities</w:t>
      </w:r>
      <w:r>
        <w:rPr>
          <w:color w:val="006DB0"/>
        </w:rPr>
        <w:t xml:space="preserve"> </w:t>
      </w:r>
      <w:r>
        <w:rPr>
          <w:color w:val="006DB0"/>
          <w:spacing w:val="-1"/>
        </w:rPr>
        <w:t>or</w:t>
      </w:r>
      <w:r>
        <w:rPr>
          <w:color w:val="006DB0"/>
        </w:rPr>
        <w:t xml:space="preserve"> </w:t>
      </w:r>
      <w:r>
        <w:rPr>
          <w:color w:val="006DB0"/>
          <w:spacing w:val="-1"/>
        </w:rPr>
        <w:t>performance,</w:t>
      </w:r>
      <w:r>
        <w:rPr>
          <w:color w:val="006DB0"/>
        </w:rPr>
        <w:t xml:space="preserve"> </w:t>
      </w:r>
      <w:r>
        <w:rPr>
          <w:color w:val="006DB0"/>
          <w:spacing w:val="-1"/>
        </w:rPr>
        <w:t>2013–14</w:t>
      </w:r>
    </w:p>
    <w:p w:rsidR="00EF2096" w:rsidRDefault="00EF2096">
      <w:pPr>
        <w:spacing w:before="79"/>
        <w:ind w:left="117"/>
        <w:jc w:val="both"/>
        <w:rPr>
          <w:rFonts w:ascii="Arial"/>
          <w:color w:val="605D5D"/>
          <w:spacing w:val="-4"/>
          <w:sz w:val="18"/>
        </w:rPr>
      </w:pPr>
      <w:r>
        <w:rPr>
          <w:rFonts w:ascii="Arial"/>
          <w:noProof/>
          <w:color w:val="605D5D"/>
          <w:spacing w:val="-4"/>
          <w:sz w:val="18"/>
          <w:lang w:val="en-AU" w:eastAsia="en-AU"/>
        </w:rPr>
        <w:drawing>
          <wp:inline distT="0" distB="0" distL="0" distR="0" wp14:anchorId="4E1F077D" wp14:editId="176F189C">
            <wp:extent cx="4943448" cy="3072130"/>
            <wp:effectExtent l="0" t="0" r="0" b="0"/>
            <wp:docPr id="7302" name="Picture 7302" descr="Chart 3.17 shows the percentage of firms from the Australian Bureau of Statistics (ABS) Business Characteristics Survey (BCS) from the five key growth sectors that cited regulation and compliance costs as a barrier to general business activities and performance. &#10;The five growth sectors are Advanced Manufacturing (AM), Food &amp; Agribusiness (FA), Mining Equipment, Technology &amp; Services (METS), Medical Technologies &amp; Pharmaceuticals (MTP), and Oil, Gas &amp; Energy Resources (OGER).&#10;Error bars provide the most and least indicated barrier to general business activities and performance for each growth sector. &#10;The all industry average of firms that cite regulation and compliance costs as a barrier to general business performance and activities is 13.3 per cent. Four of the five growth sectors cite this barrier more than the average. FA firms cite regulation and compliance costs 19.4 per cent, followed by METS (18.9 per cent), MTP (17.0 per cent), AM (16.8 per cent) and OGER (12.7 per cent).&#10;OGER followed by METS are the least likely to cite other options as a barrier to business performance and activities; FA followed by AM are the most like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17.png"/>
                    <pic:cNvPicPr/>
                  </pic:nvPicPr>
                  <pic:blipFill>
                    <a:blip r:embed="rId123" cstate="email">
                      <a:extLst>
                        <a:ext uri="{28A0092B-C50C-407E-A947-70E740481C1C}">
                          <a14:useLocalDpi xmlns:a14="http://schemas.microsoft.com/office/drawing/2010/main"/>
                        </a:ext>
                      </a:extLst>
                    </a:blip>
                    <a:stretch>
                      <a:fillRect/>
                    </a:stretch>
                  </pic:blipFill>
                  <pic:spPr>
                    <a:xfrm>
                      <a:off x="0" y="0"/>
                      <a:ext cx="4943448" cy="3072130"/>
                    </a:xfrm>
                    <a:prstGeom prst="rect">
                      <a:avLst/>
                    </a:prstGeom>
                  </pic:spPr>
                </pic:pic>
              </a:graphicData>
            </a:graphic>
          </wp:inline>
        </w:drawing>
      </w:r>
    </w:p>
    <w:p w:rsidR="002F76B6" w:rsidRDefault="00F32A52">
      <w:pPr>
        <w:spacing w:before="79"/>
        <w:ind w:left="117"/>
        <w:jc w:val="both"/>
        <w:rPr>
          <w:rFonts w:ascii="Arial" w:eastAsia="Arial" w:hAnsi="Arial" w:cs="Arial"/>
          <w:sz w:val="16"/>
          <w:szCs w:val="16"/>
        </w:rPr>
      </w:pPr>
      <w:r>
        <w:rPr>
          <w:rFonts w:ascii="Arial"/>
          <w:i/>
          <w:color w:val="006DB0"/>
          <w:sz w:val="16"/>
        </w:rPr>
        <w:t>Source:</w:t>
      </w:r>
      <w:r>
        <w:rPr>
          <w:rFonts w:ascii="Arial"/>
          <w:i/>
          <w:color w:val="006DB0"/>
          <w:spacing w:val="-11"/>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2"/>
          <w:sz w:val="16"/>
        </w:rPr>
        <w:t xml:space="preserve"> </w:t>
      </w:r>
      <w:r>
        <w:rPr>
          <w:rFonts w:ascii="Arial"/>
          <w:color w:val="006DB0"/>
          <w:spacing w:val="-1"/>
          <w:sz w:val="16"/>
        </w:rPr>
        <w:t>no. 8170.0</w:t>
      </w:r>
    </w:p>
    <w:p w:rsidR="002F76B6" w:rsidRDefault="00F32A52">
      <w:pPr>
        <w:spacing w:before="104" w:line="339" w:lineRule="auto"/>
        <w:ind w:left="117" w:right="871"/>
        <w:rPr>
          <w:rFonts w:ascii="Arial" w:eastAsia="Arial" w:hAnsi="Arial" w:cs="Arial"/>
          <w:sz w:val="16"/>
          <w:szCs w:val="16"/>
        </w:rPr>
      </w:pPr>
      <w:r>
        <w:rPr>
          <w:rFonts w:ascii="Arial"/>
          <w:i/>
          <w:color w:val="006DB0"/>
          <w:spacing w:val="-1"/>
          <w:sz w:val="16"/>
        </w:rPr>
        <w:t>Notes</w:t>
      </w:r>
      <w:r>
        <w:rPr>
          <w:rFonts w:ascii="Arial"/>
          <w:color w:val="006DB0"/>
          <w:spacing w:val="-1"/>
          <w:sz w:val="16"/>
        </w:rPr>
        <w:t>:</w:t>
      </w:r>
      <w:r>
        <w:rPr>
          <w:rFonts w:ascii="Arial"/>
          <w:color w:val="006DB0"/>
          <w:spacing w:val="-4"/>
          <w:sz w:val="16"/>
        </w:rPr>
        <w:t xml:space="preserve"> </w:t>
      </w:r>
      <w:r>
        <w:rPr>
          <w:rFonts w:ascii="Arial"/>
          <w:color w:val="006DB0"/>
          <w:sz w:val="16"/>
        </w:rPr>
        <w:t>The</w:t>
      </w:r>
      <w:r>
        <w:rPr>
          <w:rFonts w:ascii="Arial"/>
          <w:color w:val="006DB0"/>
          <w:spacing w:val="-1"/>
          <w:sz w:val="16"/>
        </w:rPr>
        <w:t xml:space="preserve"> error</w:t>
      </w:r>
      <w:r>
        <w:rPr>
          <w:rFonts w:ascii="Arial"/>
          <w:color w:val="006DB0"/>
          <w:sz w:val="16"/>
        </w:rPr>
        <w:t xml:space="preserve"> </w:t>
      </w:r>
      <w:r>
        <w:rPr>
          <w:rFonts w:ascii="Arial"/>
          <w:color w:val="006DB0"/>
          <w:spacing w:val="-1"/>
          <w:sz w:val="16"/>
        </w:rPr>
        <w:t>bars</w:t>
      </w:r>
      <w:r>
        <w:rPr>
          <w:rFonts w:ascii="Arial"/>
          <w:color w:val="006DB0"/>
          <w:sz w:val="16"/>
        </w:rPr>
        <w:t xml:space="preserve"> </w:t>
      </w:r>
      <w:r>
        <w:rPr>
          <w:rFonts w:ascii="Arial"/>
          <w:color w:val="006DB0"/>
          <w:spacing w:val="-1"/>
          <w:sz w:val="16"/>
        </w:rPr>
        <w:t>indicate</w:t>
      </w:r>
      <w:r>
        <w:rPr>
          <w:rFonts w:ascii="Arial"/>
          <w:color w:val="006DB0"/>
          <w:sz w:val="16"/>
        </w:rPr>
        <w:t xml:space="preserve"> the</w:t>
      </w:r>
      <w:r>
        <w:rPr>
          <w:rFonts w:ascii="Arial"/>
          <w:color w:val="006DB0"/>
          <w:spacing w:val="-1"/>
          <w:sz w:val="16"/>
        </w:rPr>
        <w:t xml:space="preserve"> </w:t>
      </w:r>
      <w:r>
        <w:rPr>
          <w:rFonts w:ascii="Arial"/>
          <w:color w:val="006DB0"/>
          <w:sz w:val="16"/>
        </w:rPr>
        <w:t>maximum</w:t>
      </w:r>
      <w:r>
        <w:rPr>
          <w:rFonts w:ascii="Arial"/>
          <w:color w:val="006DB0"/>
          <w:spacing w:val="-1"/>
          <w:sz w:val="16"/>
        </w:rPr>
        <w:t xml:space="preserve"> and</w:t>
      </w:r>
      <w:r>
        <w:rPr>
          <w:rFonts w:ascii="Arial"/>
          <w:color w:val="006DB0"/>
          <w:sz w:val="16"/>
        </w:rPr>
        <w:t xml:space="preserve"> minimum</w:t>
      </w:r>
      <w:r>
        <w:rPr>
          <w:rFonts w:ascii="Arial"/>
          <w:color w:val="006DB0"/>
          <w:spacing w:val="-2"/>
          <w:sz w:val="16"/>
        </w:rPr>
        <w:t xml:space="preserve"> </w:t>
      </w:r>
      <w:r>
        <w:rPr>
          <w:rFonts w:ascii="Arial"/>
          <w:color w:val="006DB0"/>
          <w:sz w:val="16"/>
        </w:rPr>
        <w:t>selected</w:t>
      </w:r>
      <w:r>
        <w:rPr>
          <w:rFonts w:ascii="Arial"/>
          <w:color w:val="006DB0"/>
          <w:spacing w:val="-1"/>
          <w:sz w:val="16"/>
        </w:rPr>
        <w:t xml:space="preserve"> barrier</w:t>
      </w:r>
      <w:r>
        <w:rPr>
          <w:rFonts w:ascii="Arial"/>
          <w:color w:val="006DB0"/>
          <w:sz w:val="16"/>
        </w:rPr>
        <w:t xml:space="preserve"> to</w:t>
      </w:r>
      <w:r>
        <w:rPr>
          <w:rFonts w:ascii="Arial"/>
          <w:color w:val="006DB0"/>
          <w:spacing w:val="-1"/>
          <w:sz w:val="16"/>
        </w:rPr>
        <w:t xml:space="preserve"> general</w:t>
      </w:r>
      <w:r>
        <w:rPr>
          <w:rFonts w:ascii="Arial"/>
          <w:color w:val="006DB0"/>
          <w:sz w:val="16"/>
        </w:rPr>
        <w:t xml:space="preserve"> </w:t>
      </w:r>
      <w:r>
        <w:rPr>
          <w:rFonts w:ascii="Arial"/>
          <w:color w:val="006DB0"/>
          <w:spacing w:val="-1"/>
          <w:sz w:val="16"/>
        </w:rPr>
        <w:t>business</w:t>
      </w:r>
      <w:r>
        <w:rPr>
          <w:rFonts w:ascii="Arial"/>
          <w:color w:val="006DB0"/>
          <w:sz w:val="16"/>
        </w:rPr>
        <w:t xml:space="preserve"> </w:t>
      </w:r>
      <w:r>
        <w:rPr>
          <w:rFonts w:ascii="Arial"/>
          <w:color w:val="006DB0"/>
          <w:spacing w:val="-1"/>
          <w:sz w:val="16"/>
        </w:rPr>
        <w:t>activities</w:t>
      </w:r>
      <w:r>
        <w:rPr>
          <w:rFonts w:ascii="Arial"/>
          <w:color w:val="006DB0"/>
          <w:sz w:val="16"/>
        </w:rPr>
        <w:t xml:space="preserve"> </w:t>
      </w:r>
      <w:r>
        <w:rPr>
          <w:rFonts w:ascii="Arial"/>
          <w:color w:val="006DB0"/>
          <w:spacing w:val="-1"/>
          <w:sz w:val="16"/>
        </w:rPr>
        <w:t>or</w:t>
      </w:r>
      <w:r>
        <w:rPr>
          <w:rFonts w:ascii="Arial"/>
          <w:color w:val="006DB0"/>
          <w:spacing w:val="20"/>
          <w:sz w:val="16"/>
        </w:rPr>
        <w:t xml:space="preserve"> </w:t>
      </w:r>
      <w:r>
        <w:rPr>
          <w:rFonts w:ascii="Arial"/>
          <w:color w:val="006DB0"/>
          <w:spacing w:val="-1"/>
          <w:sz w:val="16"/>
        </w:rPr>
        <w:t xml:space="preserve">performance </w:t>
      </w:r>
      <w:r>
        <w:rPr>
          <w:rFonts w:ascii="Arial"/>
          <w:color w:val="006DB0"/>
          <w:sz w:val="16"/>
        </w:rPr>
        <w:t xml:space="preserve">(i.e. </w:t>
      </w:r>
      <w:r>
        <w:rPr>
          <w:rFonts w:ascii="Arial"/>
          <w:color w:val="006DB0"/>
          <w:spacing w:val="-1"/>
          <w:sz w:val="16"/>
        </w:rPr>
        <w:t>barriers</w:t>
      </w:r>
      <w:r>
        <w:rPr>
          <w:rFonts w:ascii="Arial"/>
          <w:color w:val="006DB0"/>
          <w:sz w:val="16"/>
        </w:rPr>
        <w:t xml:space="preserve"> </w:t>
      </w:r>
      <w:r>
        <w:rPr>
          <w:rFonts w:ascii="Arial"/>
          <w:color w:val="006DB0"/>
          <w:spacing w:val="-1"/>
          <w:sz w:val="16"/>
        </w:rPr>
        <w:t xml:space="preserve">other </w:t>
      </w:r>
      <w:r>
        <w:rPr>
          <w:rFonts w:ascii="Arial"/>
          <w:color w:val="006DB0"/>
          <w:sz w:val="16"/>
        </w:rPr>
        <w:t>than</w:t>
      </w:r>
      <w:r>
        <w:rPr>
          <w:rFonts w:ascii="Arial"/>
          <w:color w:val="006DB0"/>
          <w:spacing w:val="-1"/>
          <w:sz w:val="16"/>
        </w:rPr>
        <w:t xml:space="preserve"> government</w:t>
      </w:r>
      <w:r>
        <w:rPr>
          <w:rFonts w:ascii="Arial"/>
          <w:color w:val="006DB0"/>
          <w:sz w:val="16"/>
        </w:rPr>
        <w:t xml:space="preserve"> regulations</w:t>
      </w:r>
      <w:r>
        <w:rPr>
          <w:rFonts w:ascii="Arial"/>
          <w:color w:val="006DB0"/>
          <w:spacing w:val="-2"/>
          <w:sz w:val="16"/>
        </w:rPr>
        <w:t xml:space="preserve"> </w:t>
      </w:r>
      <w:r>
        <w:rPr>
          <w:rFonts w:ascii="Arial"/>
          <w:color w:val="006DB0"/>
          <w:spacing w:val="-1"/>
          <w:sz w:val="16"/>
        </w:rPr>
        <w:t>and</w:t>
      </w:r>
      <w:r>
        <w:rPr>
          <w:rFonts w:ascii="Arial"/>
          <w:color w:val="006DB0"/>
          <w:sz w:val="16"/>
        </w:rPr>
        <w:t xml:space="preserve"> compliance).</w:t>
      </w:r>
    </w:p>
    <w:p w:rsidR="002F76B6" w:rsidRDefault="00F32A52">
      <w:pPr>
        <w:pStyle w:val="BodyText"/>
        <w:spacing w:before="78" w:line="271" w:lineRule="auto"/>
        <w:ind w:right="871"/>
        <w:jc w:val="both"/>
      </w:pPr>
      <w:r>
        <w:rPr>
          <w:color w:val="5E5D5E"/>
        </w:rPr>
        <w:t>Given</w:t>
      </w:r>
      <w:r>
        <w:rPr>
          <w:color w:val="5E5D5E"/>
          <w:spacing w:val="40"/>
        </w:rPr>
        <w:t xml:space="preserve"> </w:t>
      </w:r>
      <w:r>
        <w:rPr>
          <w:color w:val="5E5D5E"/>
        </w:rPr>
        <w:t>the</w:t>
      </w:r>
      <w:r>
        <w:rPr>
          <w:color w:val="5E5D5E"/>
          <w:spacing w:val="40"/>
        </w:rPr>
        <w:t xml:space="preserve"> </w:t>
      </w:r>
      <w:r>
        <w:rPr>
          <w:color w:val="5E5D5E"/>
          <w:spacing w:val="-1"/>
        </w:rPr>
        <w:t>impact</w:t>
      </w:r>
      <w:r>
        <w:rPr>
          <w:color w:val="5E5D5E"/>
          <w:spacing w:val="41"/>
        </w:rPr>
        <w:t xml:space="preserve"> </w:t>
      </w:r>
      <w:r>
        <w:rPr>
          <w:color w:val="5E5D5E"/>
        </w:rPr>
        <w:t>that</w:t>
      </w:r>
      <w:r>
        <w:rPr>
          <w:color w:val="5E5D5E"/>
          <w:spacing w:val="40"/>
        </w:rPr>
        <w:t xml:space="preserve"> </w:t>
      </w:r>
      <w:r>
        <w:rPr>
          <w:color w:val="5E5D5E"/>
        </w:rPr>
        <w:t>regulation</w:t>
      </w:r>
      <w:r>
        <w:rPr>
          <w:color w:val="5E5D5E"/>
          <w:spacing w:val="40"/>
        </w:rPr>
        <w:t xml:space="preserve"> </w:t>
      </w:r>
      <w:r>
        <w:rPr>
          <w:color w:val="5E5D5E"/>
        </w:rPr>
        <w:t>can</w:t>
      </w:r>
      <w:r>
        <w:rPr>
          <w:color w:val="5E5D5E"/>
          <w:spacing w:val="41"/>
        </w:rPr>
        <w:t xml:space="preserve"> </w:t>
      </w:r>
      <w:r>
        <w:rPr>
          <w:color w:val="5E5D5E"/>
          <w:spacing w:val="-1"/>
        </w:rPr>
        <w:t>have</w:t>
      </w:r>
      <w:r>
        <w:rPr>
          <w:color w:val="5E5D5E"/>
          <w:spacing w:val="40"/>
        </w:rPr>
        <w:t xml:space="preserve"> </w:t>
      </w:r>
      <w:r>
        <w:rPr>
          <w:color w:val="5E5D5E"/>
          <w:spacing w:val="-1"/>
        </w:rPr>
        <w:t>on</w:t>
      </w:r>
      <w:r>
        <w:rPr>
          <w:color w:val="5E5D5E"/>
          <w:spacing w:val="40"/>
        </w:rPr>
        <w:t xml:space="preserve"> </w:t>
      </w:r>
      <w:r>
        <w:rPr>
          <w:color w:val="5E5D5E"/>
          <w:spacing w:val="-1"/>
        </w:rPr>
        <w:t>business</w:t>
      </w:r>
      <w:r>
        <w:rPr>
          <w:color w:val="5E5D5E"/>
          <w:spacing w:val="41"/>
        </w:rPr>
        <w:t xml:space="preserve"> </w:t>
      </w:r>
      <w:r>
        <w:rPr>
          <w:color w:val="5E5D5E"/>
          <w:spacing w:val="-1"/>
        </w:rPr>
        <w:t>activity</w:t>
      </w:r>
      <w:r>
        <w:rPr>
          <w:color w:val="5E5D5E"/>
          <w:spacing w:val="40"/>
        </w:rPr>
        <w:t xml:space="preserve"> </w:t>
      </w:r>
      <w:r>
        <w:rPr>
          <w:color w:val="5E5D5E"/>
          <w:spacing w:val="-1"/>
        </w:rPr>
        <w:t>within</w:t>
      </w:r>
      <w:r>
        <w:rPr>
          <w:color w:val="5E5D5E"/>
          <w:spacing w:val="40"/>
        </w:rPr>
        <w:t xml:space="preserve"> </w:t>
      </w:r>
      <w:r>
        <w:rPr>
          <w:color w:val="5E5D5E"/>
        </w:rPr>
        <w:t>the</w:t>
      </w:r>
      <w:r>
        <w:rPr>
          <w:color w:val="5E5D5E"/>
          <w:spacing w:val="41"/>
        </w:rPr>
        <w:t xml:space="preserve"> </w:t>
      </w:r>
      <w:r>
        <w:rPr>
          <w:color w:val="5E5D5E"/>
        </w:rPr>
        <w:t>key</w:t>
      </w:r>
      <w:r>
        <w:rPr>
          <w:color w:val="5E5D5E"/>
          <w:spacing w:val="40"/>
        </w:rPr>
        <w:t xml:space="preserve"> </w:t>
      </w:r>
      <w:r>
        <w:rPr>
          <w:color w:val="5E5D5E"/>
          <w:spacing w:val="-1"/>
        </w:rPr>
        <w:t>growth</w:t>
      </w:r>
      <w:r>
        <w:rPr>
          <w:color w:val="5E5D5E"/>
          <w:spacing w:val="26"/>
        </w:rPr>
        <w:t xml:space="preserve"> </w:t>
      </w:r>
      <w:r>
        <w:rPr>
          <w:color w:val="5E5D5E"/>
        </w:rPr>
        <w:t>sectors,</w:t>
      </w:r>
      <w:r>
        <w:rPr>
          <w:color w:val="5E5D5E"/>
          <w:spacing w:val="6"/>
        </w:rPr>
        <w:t xml:space="preserve"> </w:t>
      </w:r>
      <w:r>
        <w:rPr>
          <w:color w:val="5E5D5E"/>
        </w:rPr>
        <w:t>the</w:t>
      </w:r>
      <w:r>
        <w:rPr>
          <w:color w:val="5E5D5E"/>
          <w:spacing w:val="5"/>
        </w:rPr>
        <w:t xml:space="preserve"> </w:t>
      </w:r>
      <w:r>
        <w:rPr>
          <w:color w:val="5E5D5E"/>
        </w:rPr>
        <w:t>Growth</w:t>
      </w:r>
      <w:r>
        <w:rPr>
          <w:color w:val="5E5D5E"/>
          <w:spacing w:val="5"/>
        </w:rPr>
        <w:t xml:space="preserve"> </w:t>
      </w:r>
      <w:r>
        <w:rPr>
          <w:color w:val="5E5D5E"/>
          <w:spacing w:val="-1"/>
        </w:rPr>
        <w:t>Centres’ Regulation</w:t>
      </w:r>
      <w:r>
        <w:rPr>
          <w:color w:val="5E5D5E"/>
          <w:spacing w:val="6"/>
        </w:rPr>
        <w:t xml:space="preserve"> </w:t>
      </w:r>
      <w:r>
        <w:rPr>
          <w:color w:val="5E5D5E"/>
          <w:spacing w:val="-1"/>
        </w:rPr>
        <w:t>Reform</w:t>
      </w:r>
      <w:r>
        <w:rPr>
          <w:color w:val="5E5D5E"/>
          <w:spacing w:val="-4"/>
        </w:rPr>
        <w:t xml:space="preserve"> </w:t>
      </w:r>
      <w:r>
        <w:rPr>
          <w:color w:val="5E5D5E"/>
        </w:rPr>
        <w:t>Agendas</w:t>
      </w:r>
      <w:r>
        <w:rPr>
          <w:color w:val="5E5D5E"/>
          <w:spacing w:val="6"/>
        </w:rPr>
        <w:t xml:space="preserve"> </w:t>
      </w:r>
      <w:r>
        <w:rPr>
          <w:color w:val="5E5D5E"/>
          <w:spacing w:val="-1"/>
        </w:rPr>
        <w:t>will</w:t>
      </w:r>
      <w:r>
        <w:rPr>
          <w:color w:val="5E5D5E"/>
          <w:spacing w:val="6"/>
        </w:rPr>
        <w:t xml:space="preserve"> </w:t>
      </w:r>
      <w:r>
        <w:rPr>
          <w:color w:val="5E5D5E"/>
          <w:spacing w:val="-1"/>
        </w:rPr>
        <w:t>be</w:t>
      </w:r>
      <w:r>
        <w:rPr>
          <w:color w:val="5E5D5E"/>
          <w:spacing w:val="6"/>
        </w:rPr>
        <w:t xml:space="preserve"> </w:t>
      </w:r>
      <w:r>
        <w:rPr>
          <w:color w:val="5E5D5E"/>
        </w:rPr>
        <w:t>a</w:t>
      </w:r>
      <w:r>
        <w:rPr>
          <w:color w:val="5E5D5E"/>
          <w:spacing w:val="7"/>
        </w:rPr>
        <w:t xml:space="preserve"> </w:t>
      </w:r>
      <w:r>
        <w:rPr>
          <w:color w:val="5E5D5E"/>
        </w:rPr>
        <w:t>means</w:t>
      </w:r>
      <w:r>
        <w:rPr>
          <w:color w:val="5E5D5E"/>
          <w:spacing w:val="6"/>
        </w:rPr>
        <w:t xml:space="preserve"> </w:t>
      </w:r>
      <w:r>
        <w:rPr>
          <w:color w:val="5E5D5E"/>
        </w:rPr>
        <w:t>to</w:t>
      </w:r>
      <w:r>
        <w:rPr>
          <w:color w:val="5E5D5E"/>
          <w:spacing w:val="6"/>
        </w:rPr>
        <w:t xml:space="preserve"> </w:t>
      </w:r>
      <w:r>
        <w:rPr>
          <w:color w:val="5E5D5E"/>
        </w:rPr>
        <w:t>recommend</w:t>
      </w:r>
      <w:r>
        <w:rPr>
          <w:color w:val="5E5D5E"/>
          <w:spacing w:val="26"/>
        </w:rPr>
        <w:t xml:space="preserve"> </w:t>
      </w:r>
      <w:r>
        <w:rPr>
          <w:color w:val="5E5D5E"/>
        </w:rPr>
        <w:t>to</w:t>
      </w:r>
      <w:r>
        <w:rPr>
          <w:color w:val="5E5D5E"/>
          <w:spacing w:val="13"/>
        </w:rPr>
        <w:t xml:space="preserve"> </w:t>
      </w:r>
      <w:r>
        <w:rPr>
          <w:color w:val="5E5D5E"/>
          <w:spacing w:val="-1"/>
        </w:rPr>
        <w:t>government</w:t>
      </w:r>
      <w:r>
        <w:rPr>
          <w:color w:val="5E5D5E"/>
          <w:spacing w:val="14"/>
        </w:rPr>
        <w:t xml:space="preserve"> </w:t>
      </w:r>
      <w:r>
        <w:rPr>
          <w:color w:val="5E5D5E"/>
          <w:spacing w:val="-1"/>
        </w:rPr>
        <w:t>what</w:t>
      </w:r>
      <w:r>
        <w:rPr>
          <w:color w:val="5E5D5E"/>
          <w:spacing w:val="13"/>
        </w:rPr>
        <w:t xml:space="preserve"> </w:t>
      </w:r>
      <w:r>
        <w:rPr>
          <w:color w:val="5E5D5E"/>
        </w:rPr>
        <w:t>can</w:t>
      </w:r>
      <w:r>
        <w:rPr>
          <w:color w:val="5E5D5E"/>
          <w:spacing w:val="14"/>
        </w:rPr>
        <w:t xml:space="preserve"> </w:t>
      </w:r>
      <w:r>
        <w:rPr>
          <w:color w:val="5E5D5E"/>
          <w:spacing w:val="-1"/>
        </w:rPr>
        <w:t>be</w:t>
      </w:r>
      <w:r>
        <w:rPr>
          <w:color w:val="5E5D5E"/>
          <w:spacing w:val="14"/>
        </w:rPr>
        <w:t xml:space="preserve"> </w:t>
      </w:r>
      <w:r>
        <w:rPr>
          <w:color w:val="5E5D5E"/>
          <w:spacing w:val="-1"/>
        </w:rPr>
        <w:t>done</w:t>
      </w:r>
      <w:r>
        <w:rPr>
          <w:color w:val="5E5D5E"/>
          <w:spacing w:val="13"/>
        </w:rPr>
        <w:t xml:space="preserve"> </w:t>
      </w:r>
      <w:r>
        <w:rPr>
          <w:color w:val="5E5D5E"/>
          <w:spacing w:val="-2"/>
        </w:rPr>
        <w:t>differently.</w:t>
      </w:r>
      <w:r>
        <w:rPr>
          <w:color w:val="5E5D5E"/>
          <w:spacing w:val="10"/>
        </w:rPr>
        <w:t xml:space="preserve"> </w:t>
      </w:r>
      <w:r>
        <w:rPr>
          <w:color w:val="5E5D5E"/>
        </w:rPr>
        <w:t>The</w:t>
      </w:r>
      <w:r>
        <w:rPr>
          <w:color w:val="5E5D5E"/>
          <w:spacing w:val="13"/>
        </w:rPr>
        <w:t xml:space="preserve"> </w:t>
      </w:r>
      <w:r>
        <w:rPr>
          <w:color w:val="5E5D5E"/>
          <w:spacing w:val="-1"/>
        </w:rPr>
        <w:t>Department</w:t>
      </w:r>
      <w:r>
        <w:rPr>
          <w:color w:val="5E5D5E"/>
          <w:spacing w:val="13"/>
        </w:rPr>
        <w:t xml:space="preserve"> </w:t>
      </w:r>
      <w:r>
        <w:rPr>
          <w:color w:val="5E5D5E"/>
          <w:spacing w:val="-1"/>
        </w:rPr>
        <w:t>of</w:t>
      </w:r>
      <w:r>
        <w:rPr>
          <w:color w:val="5E5D5E"/>
          <w:spacing w:val="14"/>
        </w:rPr>
        <w:t xml:space="preserve"> </w:t>
      </w:r>
      <w:r>
        <w:rPr>
          <w:color w:val="5E5D5E"/>
          <w:spacing w:val="-2"/>
        </w:rPr>
        <w:t>Industry,</w:t>
      </w:r>
      <w:r>
        <w:rPr>
          <w:color w:val="5E5D5E"/>
          <w:spacing w:val="14"/>
        </w:rPr>
        <w:t xml:space="preserve"> </w:t>
      </w:r>
      <w:r>
        <w:rPr>
          <w:color w:val="5E5D5E"/>
        </w:rPr>
        <w:t>Innovation</w:t>
      </w:r>
      <w:r>
        <w:rPr>
          <w:color w:val="5E5D5E"/>
          <w:spacing w:val="12"/>
        </w:rPr>
        <w:t xml:space="preserve"> </w:t>
      </w:r>
      <w:r>
        <w:rPr>
          <w:color w:val="5E5D5E"/>
          <w:spacing w:val="-1"/>
        </w:rPr>
        <w:t>and</w:t>
      </w:r>
      <w:r>
        <w:rPr>
          <w:color w:val="5E5D5E"/>
          <w:spacing w:val="20"/>
        </w:rPr>
        <w:t xml:space="preserve"> </w:t>
      </w:r>
      <w:r>
        <w:rPr>
          <w:color w:val="5E5D5E"/>
        </w:rPr>
        <w:t>Science</w:t>
      </w:r>
      <w:r>
        <w:rPr>
          <w:color w:val="5E5D5E"/>
          <w:spacing w:val="32"/>
        </w:rPr>
        <w:t xml:space="preserve"> </w:t>
      </w:r>
      <w:r>
        <w:rPr>
          <w:color w:val="5E5D5E"/>
          <w:spacing w:val="-1"/>
        </w:rPr>
        <w:t>has</w:t>
      </w:r>
      <w:r>
        <w:rPr>
          <w:color w:val="5E5D5E"/>
          <w:spacing w:val="32"/>
        </w:rPr>
        <w:t xml:space="preserve"> </w:t>
      </w:r>
      <w:r>
        <w:rPr>
          <w:color w:val="5E5D5E"/>
          <w:spacing w:val="-1"/>
        </w:rPr>
        <w:t>developed</w:t>
      </w:r>
      <w:r>
        <w:rPr>
          <w:color w:val="5E5D5E"/>
          <w:spacing w:val="32"/>
        </w:rPr>
        <w:t xml:space="preserve"> </w:t>
      </w:r>
      <w:r>
        <w:rPr>
          <w:color w:val="5E5D5E"/>
        </w:rPr>
        <w:t>the</w:t>
      </w:r>
      <w:r>
        <w:rPr>
          <w:color w:val="5E5D5E"/>
          <w:spacing w:val="32"/>
        </w:rPr>
        <w:t xml:space="preserve"> </w:t>
      </w:r>
      <w:r>
        <w:rPr>
          <w:rFonts w:cs="Arial"/>
          <w:i/>
          <w:color w:val="5E5D5E"/>
          <w:spacing w:val="-1"/>
        </w:rPr>
        <w:t>Regulation</w:t>
      </w:r>
      <w:r>
        <w:rPr>
          <w:rFonts w:cs="Arial"/>
          <w:i/>
          <w:color w:val="5E5D5E"/>
          <w:spacing w:val="33"/>
        </w:rPr>
        <w:t xml:space="preserve"> </w:t>
      </w:r>
      <w:r>
        <w:rPr>
          <w:rFonts w:cs="Arial"/>
          <w:i/>
          <w:color w:val="5E5D5E"/>
          <w:spacing w:val="-1"/>
        </w:rPr>
        <w:t>Reform</w:t>
      </w:r>
      <w:r>
        <w:rPr>
          <w:rFonts w:cs="Arial"/>
          <w:i/>
          <w:color w:val="5E5D5E"/>
          <w:spacing w:val="24"/>
        </w:rPr>
        <w:t xml:space="preserve"> </w:t>
      </w:r>
      <w:r>
        <w:rPr>
          <w:rFonts w:cs="Arial"/>
          <w:i/>
          <w:color w:val="5E5D5E"/>
        </w:rPr>
        <w:t>Agendas:</w:t>
      </w:r>
      <w:r>
        <w:rPr>
          <w:rFonts w:cs="Arial"/>
          <w:i/>
          <w:color w:val="5E5D5E"/>
          <w:spacing w:val="32"/>
        </w:rPr>
        <w:t xml:space="preserve"> </w:t>
      </w:r>
      <w:r>
        <w:rPr>
          <w:rFonts w:cs="Arial"/>
          <w:i/>
          <w:color w:val="5E5D5E"/>
        </w:rPr>
        <w:t>Guide</w:t>
      </w:r>
      <w:r>
        <w:rPr>
          <w:rFonts w:cs="Arial"/>
          <w:i/>
          <w:color w:val="5E5D5E"/>
          <w:spacing w:val="33"/>
        </w:rPr>
        <w:t xml:space="preserve"> </w:t>
      </w:r>
      <w:r>
        <w:rPr>
          <w:rFonts w:cs="Arial"/>
          <w:i/>
          <w:color w:val="5E5D5E"/>
        </w:rPr>
        <w:t>for</w:t>
      </w:r>
      <w:r>
        <w:rPr>
          <w:rFonts w:cs="Arial"/>
          <w:i/>
          <w:color w:val="5E5D5E"/>
          <w:spacing w:val="32"/>
        </w:rPr>
        <w:t xml:space="preserve"> </w:t>
      </w:r>
      <w:r>
        <w:rPr>
          <w:rFonts w:cs="Arial"/>
          <w:i/>
          <w:color w:val="5E5D5E"/>
        </w:rPr>
        <w:t>Growth</w:t>
      </w:r>
      <w:r>
        <w:rPr>
          <w:rFonts w:cs="Arial"/>
          <w:i/>
          <w:color w:val="5E5D5E"/>
          <w:spacing w:val="32"/>
        </w:rPr>
        <w:t xml:space="preserve"> </w:t>
      </w:r>
      <w:r>
        <w:rPr>
          <w:rFonts w:cs="Arial"/>
          <w:i/>
          <w:color w:val="5E5D5E"/>
          <w:spacing w:val="-1"/>
        </w:rPr>
        <w:t>Centres</w:t>
      </w:r>
      <w:r>
        <w:rPr>
          <w:rFonts w:cs="Arial"/>
          <w:i/>
          <w:color w:val="5E5D5E"/>
          <w:spacing w:val="32"/>
        </w:rPr>
        <w:t xml:space="preserve"> </w:t>
      </w:r>
      <w:r>
        <w:rPr>
          <w:color w:val="5E5D5E"/>
        </w:rPr>
        <w:t>to</w:t>
      </w:r>
      <w:r>
        <w:rPr>
          <w:color w:val="5E5D5E"/>
          <w:spacing w:val="26"/>
          <w:w w:val="99"/>
        </w:rPr>
        <w:t xml:space="preserve"> </w:t>
      </w:r>
      <w:r>
        <w:rPr>
          <w:color w:val="5E5D5E"/>
          <w:spacing w:val="-1"/>
        </w:rPr>
        <w:t>assist with</w:t>
      </w:r>
      <w:r>
        <w:rPr>
          <w:color w:val="5E5D5E"/>
        </w:rPr>
        <w:t xml:space="preserve"> </w:t>
      </w:r>
      <w:r>
        <w:rPr>
          <w:color w:val="5E5D5E"/>
          <w:spacing w:val="-1"/>
        </w:rPr>
        <w:t>development</w:t>
      </w:r>
      <w:r>
        <w:rPr>
          <w:color w:val="5E5D5E"/>
        </w:rPr>
        <w:t xml:space="preserve"> </w:t>
      </w:r>
      <w:r>
        <w:rPr>
          <w:color w:val="5E5D5E"/>
          <w:spacing w:val="-1"/>
        </w:rPr>
        <w:t xml:space="preserve">of </w:t>
      </w:r>
      <w:r>
        <w:rPr>
          <w:color w:val="5E5D5E"/>
        </w:rPr>
        <w:t>their</w:t>
      </w:r>
      <w:r>
        <w:rPr>
          <w:color w:val="5E5D5E"/>
          <w:spacing w:val="-1"/>
        </w:rPr>
        <w:t xml:space="preserve"> </w:t>
      </w:r>
      <w:r>
        <w:rPr>
          <w:color w:val="5E5D5E"/>
        </w:rPr>
        <w:t xml:space="preserve">reform </w:t>
      </w:r>
      <w:r>
        <w:rPr>
          <w:color w:val="5E5D5E"/>
          <w:spacing w:val="-1"/>
        </w:rPr>
        <w:t>blueprints.</w:t>
      </w:r>
    </w:p>
    <w:p w:rsidR="002F76B6" w:rsidRDefault="002F76B6">
      <w:pPr>
        <w:spacing w:before="14" w:line="220" w:lineRule="exact"/>
      </w:pPr>
    </w:p>
    <w:p w:rsidR="002F76B6" w:rsidRDefault="00F32A52" w:rsidP="00B619DD">
      <w:pPr>
        <w:pStyle w:val="Heading3"/>
        <w:ind w:left="142"/>
      </w:pPr>
      <w:r>
        <w:t>Mineral</w:t>
      </w:r>
      <w:r>
        <w:rPr>
          <w:spacing w:val="-1"/>
        </w:rPr>
        <w:t xml:space="preserve"> and</w:t>
      </w:r>
      <w:r>
        <w:t xml:space="preserve"> </w:t>
      </w:r>
      <w:r>
        <w:rPr>
          <w:spacing w:val="-1"/>
        </w:rPr>
        <w:t>energy</w:t>
      </w:r>
      <w:r>
        <w:t xml:space="preserve"> resources</w:t>
      </w:r>
      <w:r>
        <w:rPr>
          <w:spacing w:val="-1"/>
        </w:rPr>
        <w:t xml:space="preserve"> </w:t>
      </w:r>
      <w:r>
        <w:t>sectors</w:t>
      </w:r>
    </w:p>
    <w:p w:rsidR="002F76B6" w:rsidRDefault="00F32A52">
      <w:pPr>
        <w:pStyle w:val="BodyText"/>
        <w:spacing w:before="122" w:line="271" w:lineRule="auto"/>
        <w:ind w:right="871"/>
        <w:jc w:val="both"/>
        <w:rPr>
          <w:rFonts w:cs="Arial"/>
        </w:rPr>
      </w:pPr>
      <w:r>
        <w:rPr>
          <w:color w:val="5E5D5E"/>
        </w:rPr>
        <w:t>The</w:t>
      </w:r>
      <w:r>
        <w:rPr>
          <w:color w:val="5E5D5E"/>
          <w:spacing w:val="13"/>
        </w:rPr>
        <w:t xml:space="preserve"> </w:t>
      </w:r>
      <w:r>
        <w:rPr>
          <w:color w:val="5E5D5E"/>
        </w:rPr>
        <w:t>mineral</w:t>
      </w:r>
      <w:r>
        <w:rPr>
          <w:color w:val="5E5D5E"/>
          <w:spacing w:val="14"/>
        </w:rPr>
        <w:t xml:space="preserve"> </w:t>
      </w:r>
      <w:r>
        <w:rPr>
          <w:color w:val="5E5D5E"/>
          <w:spacing w:val="-1"/>
        </w:rPr>
        <w:t>and</w:t>
      </w:r>
      <w:r>
        <w:rPr>
          <w:color w:val="5E5D5E"/>
          <w:spacing w:val="14"/>
        </w:rPr>
        <w:t xml:space="preserve"> </w:t>
      </w:r>
      <w:r>
        <w:rPr>
          <w:color w:val="5E5D5E"/>
          <w:spacing w:val="-1"/>
        </w:rPr>
        <w:t>energy</w:t>
      </w:r>
      <w:r>
        <w:rPr>
          <w:color w:val="5E5D5E"/>
          <w:spacing w:val="14"/>
        </w:rPr>
        <w:t xml:space="preserve"> </w:t>
      </w:r>
      <w:r>
        <w:rPr>
          <w:color w:val="5E5D5E"/>
        </w:rPr>
        <w:t>resources</w:t>
      </w:r>
      <w:r>
        <w:rPr>
          <w:color w:val="5E5D5E"/>
          <w:spacing w:val="14"/>
        </w:rPr>
        <w:t xml:space="preserve"> </w:t>
      </w:r>
      <w:r>
        <w:rPr>
          <w:color w:val="5E5D5E"/>
        </w:rPr>
        <w:t>sectors</w:t>
      </w:r>
      <w:r>
        <w:rPr>
          <w:color w:val="5E5D5E"/>
          <w:spacing w:val="13"/>
        </w:rPr>
        <w:t xml:space="preserve"> </w:t>
      </w:r>
      <w:r>
        <w:rPr>
          <w:color w:val="5E5D5E"/>
          <w:spacing w:val="-1"/>
        </w:rPr>
        <w:t>are</w:t>
      </w:r>
      <w:r>
        <w:rPr>
          <w:color w:val="5E5D5E"/>
          <w:spacing w:val="14"/>
        </w:rPr>
        <w:t xml:space="preserve"> </w:t>
      </w:r>
      <w:r>
        <w:rPr>
          <w:color w:val="5E5D5E"/>
        </w:rPr>
        <w:t>a</w:t>
      </w:r>
      <w:r>
        <w:rPr>
          <w:color w:val="5E5D5E"/>
          <w:spacing w:val="14"/>
        </w:rPr>
        <w:t xml:space="preserve"> </w:t>
      </w:r>
      <w:r>
        <w:rPr>
          <w:color w:val="5E5D5E"/>
        </w:rPr>
        <w:t>key</w:t>
      </w:r>
      <w:r>
        <w:rPr>
          <w:color w:val="5E5D5E"/>
          <w:spacing w:val="14"/>
        </w:rPr>
        <w:t xml:space="preserve"> </w:t>
      </w:r>
      <w:r>
        <w:rPr>
          <w:color w:val="5E5D5E"/>
        </w:rPr>
        <w:t>component</w:t>
      </w:r>
      <w:r>
        <w:rPr>
          <w:color w:val="5E5D5E"/>
          <w:spacing w:val="14"/>
        </w:rPr>
        <w:t xml:space="preserve"> </w:t>
      </w:r>
      <w:r>
        <w:rPr>
          <w:color w:val="5E5D5E"/>
          <w:spacing w:val="-1"/>
        </w:rPr>
        <w:t>of</w:t>
      </w:r>
      <w:r>
        <w:rPr>
          <w:color w:val="5E5D5E"/>
          <w:spacing w:val="3"/>
        </w:rPr>
        <w:t xml:space="preserve"> </w:t>
      </w:r>
      <w:r>
        <w:rPr>
          <w:color w:val="5E5D5E"/>
          <w:spacing w:val="-1"/>
        </w:rPr>
        <w:t>Australia’s</w:t>
      </w:r>
      <w:r>
        <w:rPr>
          <w:color w:val="5E5D5E"/>
          <w:spacing w:val="13"/>
        </w:rPr>
        <w:t xml:space="preserve"> </w:t>
      </w:r>
      <w:r>
        <w:rPr>
          <w:color w:val="5E5D5E"/>
          <w:spacing w:val="-3"/>
        </w:rPr>
        <w:t>economy,</w:t>
      </w:r>
      <w:r>
        <w:rPr>
          <w:color w:val="5E5D5E"/>
          <w:spacing w:val="29"/>
          <w:w w:val="99"/>
        </w:rPr>
        <w:t xml:space="preserve"> </w:t>
      </w:r>
      <w:r>
        <w:rPr>
          <w:color w:val="5E5D5E"/>
          <w:spacing w:val="-1"/>
        </w:rPr>
        <w:t>with</w:t>
      </w:r>
      <w:r>
        <w:rPr>
          <w:color w:val="5E5D5E"/>
          <w:spacing w:val="9"/>
        </w:rPr>
        <w:t xml:space="preserve"> </w:t>
      </w:r>
      <w:r>
        <w:rPr>
          <w:color w:val="5E5D5E"/>
          <w:spacing w:val="-1"/>
        </w:rPr>
        <w:t>direct</w:t>
      </w:r>
      <w:r>
        <w:rPr>
          <w:color w:val="5E5D5E"/>
          <w:spacing w:val="10"/>
        </w:rPr>
        <w:t xml:space="preserve"> </w:t>
      </w:r>
      <w:r>
        <w:rPr>
          <w:color w:val="5E5D5E"/>
        </w:rPr>
        <w:t>relevance</w:t>
      </w:r>
      <w:r>
        <w:rPr>
          <w:color w:val="5E5D5E"/>
          <w:spacing w:val="10"/>
        </w:rPr>
        <w:t xml:space="preserve"> </w:t>
      </w:r>
      <w:r>
        <w:rPr>
          <w:color w:val="5E5D5E"/>
        </w:rPr>
        <w:t>to</w:t>
      </w:r>
      <w:r>
        <w:rPr>
          <w:color w:val="5E5D5E"/>
          <w:spacing w:val="10"/>
        </w:rPr>
        <w:t xml:space="preserve"> </w:t>
      </w:r>
      <w:r>
        <w:rPr>
          <w:color w:val="5E5D5E"/>
        </w:rPr>
        <w:t>Mining</w:t>
      </w:r>
      <w:r>
        <w:rPr>
          <w:color w:val="5E5D5E"/>
          <w:spacing w:val="9"/>
        </w:rPr>
        <w:t xml:space="preserve"> </w:t>
      </w:r>
      <w:r>
        <w:rPr>
          <w:color w:val="5E5D5E"/>
        </w:rPr>
        <w:t>Equipment,</w:t>
      </w:r>
      <w:r>
        <w:rPr>
          <w:color w:val="5E5D5E"/>
          <w:spacing w:val="6"/>
        </w:rPr>
        <w:t xml:space="preserve"> </w:t>
      </w:r>
      <w:r>
        <w:rPr>
          <w:color w:val="5E5D5E"/>
          <w:spacing w:val="-5"/>
        </w:rPr>
        <w:t>T</w:t>
      </w:r>
      <w:r>
        <w:rPr>
          <w:color w:val="5E5D5E"/>
          <w:spacing w:val="-4"/>
        </w:rPr>
        <w:t>echnology</w:t>
      </w:r>
      <w:r>
        <w:rPr>
          <w:color w:val="5E5D5E"/>
          <w:spacing w:val="10"/>
        </w:rPr>
        <w:t xml:space="preserve"> </w:t>
      </w:r>
      <w:r>
        <w:rPr>
          <w:color w:val="5E5D5E"/>
          <w:spacing w:val="-1"/>
        </w:rPr>
        <w:t>and</w:t>
      </w:r>
      <w:r>
        <w:rPr>
          <w:color w:val="5E5D5E"/>
          <w:spacing w:val="10"/>
        </w:rPr>
        <w:t xml:space="preserve"> </w:t>
      </w:r>
      <w:r>
        <w:rPr>
          <w:color w:val="5E5D5E"/>
        </w:rPr>
        <w:t>Services</w:t>
      </w:r>
      <w:r>
        <w:rPr>
          <w:color w:val="5E5D5E"/>
          <w:spacing w:val="9"/>
        </w:rPr>
        <w:t xml:space="preserve"> </w:t>
      </w:r>
      <w:r>
        <w:rPr>
          <w:color w:val="5E5D5E"/>
        </w:rPr>
        <w:t>(METS)</w:t>
      </w:r>
      <w:r>
        <w:rPr>
          <w:color w:val="5E5D5E"/>
          <w:spacing w:val="10"/>
        </w:rPr>
        <w:t xml:space="preserve"> </w:t>
      </w:r>
      <w:r>
        <w:rPr>
          <w:color w:val="5E5D5E"/>
          <w:spacing w:val="-1"/>
        </w:rPr>
        <w:t>and</w:t>
      </w:r>
      <w:r>
        <w:rPr>
          <w:color w:val="5E5D5E"/>
          <w:spacing w:val="10"/>
        </w:rPr>
        <w:t xml:space="preserve"> </w:t>
      </w:r>
      <w:r>
        <w:rPr>
          <w:color w:val="5E5D5E"/>
        </w:rPr>
        <w:t>OGER</w:t>
      </w:r>
      <w:r>
        <w:rPr>
          <w:color w:val="5E5D5E"/>
          <w:spacing w:val="27"/>
          <w:w w:val="99"/>
        </w:rPr>
        <w:t xml:space="preserve"> </w:t>
      </w:r>
      <w:r>
        <w:rPr>
          <w:color w:val="5E5D5E"/>
          <w:spacing w:val="-1"/>
        </w:rPr>
        <w:t>growth</w:t>
      </w:r>
      <w:r>
        <w:rPr>
          <w:color w:val="5E5D5E"/>
          <w:spacing w:val="11"/>
        </w:rPr>
        <w:t xml:space="preserve"> </w:t>
      </w:r>
      <w:r>
        <w:rPr>
          <w:color w:val="5E5D5E"/>
        </w:rPr>
        <w:t>sectors.</w:t>
      </w:r>
      <w:r>
        <w:rPr>
          <w:color w:val="5E5D5E"/>
          <w:spacing w:val="8"/>
        </w:rPr>
        <w:t xml:space="preserve"> </w:t>
      </w:r>
      <w:r>
        <w:rPr>
          <w:color w:val="5E5D5E"/>
        </w:rPr>
        <w:t>The</w:t>
      </w:r>
      <w:r>
        <w:rPr>
          <w:color w:val="5E5D5E"/>
          <w:spacing w:val="12"/>
        </w:rPr>
        <w:t xml:space="preserve"> </w:t>
      </w:r>
      <w:r>
        <w:rPr>
          <w:rFonts w:cs="Arial"/>
          <w:i/>
          <w:color w:val="5E5D5E"/>
        </w:rPr>
        <w:t>Industry</w:t>
      </w:r>
      <w:r>
        <w:rPr>
          <w:rFonts w:cs="Arial"/>
          <w:i/>
          <w:color w:val="5E5D5E"/>
          <w:spacing w:val="11"/>
        </w:rPr>
        <w:t xml:space="preserve"> </w:t>
      </w:r>
      <w:r>
        <w:rPr>
          <w:rFonts w:cs="Arial"/>
          <w:i/>
          <w:color w:val="5E5D5E"/>
        </w:rPr>
        <w:t>Innovation</w:t>
      </w:r>
      <w:r>
        <w:rPr>
          <w:rFonts w:cs="Arial"/>
          <w:i/>
          <w:color w:val="5E5D5E"/>
          <w:spacing w:val="12"/>
        </w:rPr>
        <w:t xml:space="preserve"> </w:t>
      </w:r>
      <w:r>
        <w:rPr>
          <w:rFonts w:cs="Arial"/>
          <w:i/>
          <w:color w:val="5E5D5E"/>
        </w:rPr>
        <w:t>and</w:t>
      </w:r>
      <w:r>
        <w:rPr>
          <w:rFonts w:cs="Arial"/>
          <w:i/>
          <w:color w:val="5E5D5E"/>
          <w:spacing w:val="11"/>
        </w:rPr>
        <w:t xml:space="preserve"> </w:t>
      </w:r>
      <w:r>
        <w:rPr>
          <w:rFonts w:cs="Arial"/>
          <w:i/>
          <w:color w:val="5E5D5E"/>
        </w:rPr>
        <w:t>Competitiveness</w:t>
      </w:r>
      <w:r>
        <w:rPr>
          <w:rFonts w:cs="Arial"/>
          <w:i/>
          <w:color w:val="5E5D5E"/>
          <w:spacing w:val="4"/>
        </w:rPr>
        <w:t xml:space="preserve"> </w:t>
      </w:r>
      <w:r>
        <w:rPr>
          <w:rFonts w:cs="Arial"/>
          <w:i/>
          <w:color w:val="5E5D5E"/>
        </w:rPr>
        <w:t>Agenda</w:t>
      </w:r>
      <w:r>
        <w:rPr>
          <w:rFonts w:cs="Arial"/>
          <w:i/>
          <w:color w:val="5E5D5E"/>
          <w:spacing w:val="12"/>
        </w:rPr>
        <w:t xml:space="preserve"> </w:t>
      </w:r>
      <w:r>
        <w:rPr>
          <w:rFonts w:cs="Arial"/>
          <w:i/>
          <w:color w:val="5E5D5E"/>
        </w:rPr>
        <w:t>(IICA)</w:t>
      </w:r>
      <w:r>
        <w:rPr>
          <w:rFonts w:cs="Arial"/>
          <w:b/>
          <w:bCs/>
          <w:color w:val="5E5D5E"/>
          <w:position w:val="7"/>
          <w:sz w:val="11"/>
          <w:szCs w:val="11"/>
        </w:rPr>
        <w:t>185</w:t>
      </w:r>
      <w:r>
        <w:rPr>
          <w:rFonts w:cs="Arial"/>
          <w:b/>
          <w:bCs/>
          <w:color w:val="5E5D5E"/>
          <w:spacing w:val="6"/>
          <w:position w:val="7"/>
          <w:sz w:val="11"/>
          <w:szCs w:val="11"/>
        </w:rPr>
        <w:t xml:space="preserve"> </w:t>
      </w:r>
      <w:r>
        <w:rPr>
          <w:color w:val="5E5D5E"/>
          <w:spacing w:val="-1"/>
        </w:rPr>
        <w:t>highlights</w:t>
      </w:r>
      <w:r>
        <w:rPr>
          <w:color w:val="5E5D5E"/>
          <w:spacing w:val="21"/>
        </w:rPr>
        <w:t xml:space="preserve"> </w:t>
      </w:r>
      <w:r>
        <w:rPr>
          <w:rFonts w:cs="Arial"/>
          <w:color w:val="5E5D5E"/>
        </w:rPr>
        <w:t>that</w:t>
      </w:r>
      <w:r>
        <w:rPr>
          <w:rFonts w:cs="Arial"/>
          <w:color w:val="5E5D5E"/>
          <w:spacing w:val="-7"/>
        </w:rPr>
        <w:t xml:space="preserve"> </w:t>
      </w:r>
      <w:r>
        <w:rPr>
          <w:rFonts w:cs="Arial"/>
          <w:color w:val="5E5D5E"/>
        </w:rPr>
        <w:t>these</w:t>
      </w:r>
      <w:r>
        <w:rPr>
          <w:rFonts w:cs="Arial"/>
          <w:color w:val="5E5D5E"/>
          <w:spacing w:val="-7"/>
        </w:rPr>
        <w:t xml:space="preserve"> </w:t>
      </w:r>
      <w:r>
        <w:rPr>
          <w:rFonts w:cs="Arial"/>
          <w:color w:val="5E5D5E"/>
        </w:rPr>
        <w:t>industries</w:t>
      </w:r>
      <w:r>
        <w:rPr>
          <w:rFonts w:cs="Arial"/>
          <w:color w:val="5E5D5E"/>
          <w:spacing w:val="-7"/>
        </w:rPr>
        <w:t xml:space="preserve"> </w:t>
      </w:r>
      <w:r>
        <w:rPr>
          <w:rFonts w:cs="Arial"/>
          <w:color w:val="5E5D5E"/>
        </w:rPr>
        <w:t>are</w:t>
      </w:r>
      <w:r>
        <w:rPr>
          <w:rFonts w:cs="Arial"/>
          <w:color w:val="5E5D5E"/>
          <w:spacing w:val="-7"/>
        </w:rPr>
        <w:t xml:space="preserve"> </w:t>
      </w:r>
      <w:r>
        <w:rPr>
          <w:rFonts w:cs="Arial"/>
          <w:color w:val="5E5D5E"/>
        </w:rPr>
        <w:t>subject</w:t>
      </w:r>
      <w:r>
        <w:rPr>
          <w:rFonts w:cs="Arial"/>
          <w:color w:val="5E5D5E"/>
          <w:spacing w:val="-7"/>
        </w:rPr>
        <w:t xml:space="preserve"> </w:t>
      </w:r>
      <w:r>
        <w:rPr>
          <w:rFonts w:cs="Arial"/>
          <w:color w:val="5E5D5E"/>
        </w:rPr>
        <w:t>to</w:t>
      </w:r>
      <w:r>
        <w:rPr>
          <w:rFonts w:cs="Arial"/>
          <w:color w:val="5E5D5E"/>
          <w:spacing w:val="-7"/>
        </w:rPr>
        <w:t xml:space="preserve"> </w:t>
      </w:r>
      <w:r>
        <w:rPr>
          <w:rFonts w:cs="Arial"/>
          <w:color w:val="5E5D5E"/>
        </w:rPr>
        <w:t>significant</w:t>
      </w:r>
      <w:r>
        <w:rPr>
          <w:rFonts w:cs="Arial"/>
          <w:color w:val="5E5D5E"/>
          <w:spacing w:val="-7"/>
        </w:rPr>
        <w:t xml:space="preserve"> </w:t>
      </w:r>
      <w:r>
        <w:rPr>
          <w:rFonts w:cs="Arial"/>
          <w:color w:val="5E5D5E"/>
        </w:rPr>
        <w:t>regulatory</w:t>
      </w:r>
      <w:r>
        <w:rPr>
          <w:rFonts w:cs="Arial"/>
          <w:color w:val="5E5D5E"/>
          <w:spacing w:val="-7"/>
        </w:rPr>
        <w:t xml:space="preserve"> </w:t>
      </w:r>
      <w:r>
        <w:rPr>
          <w:rFonts w:cs="Arial"/>
          <w:color w:val="5E5D5E"/>
        </w:rPr>
        <w:t>delay</w:t>
      </w:r>
      <w:r>
        <w:rPr>
          <w:rFonts w:cs="Arial"/>
          <w:color w:val="5E5D5E"/>
          <w:spacing w:val="-7"/>
        </w:rPr>
        <w:t xml:space="preserve"> </w:t>
      </w:r>
      <w:r>
        <w:rPr>
          <w:rFonts w:cs="Arial"/>
          <w:color w:val="5E5D5E"/>
        </w:rPr>
        <w:t>costs</w:t>
      </w:r>
      <w:r>
        <w:rPr>
          <w:rFonts w:cs="Arial"/>
          <w:color w:val="5E5D5E"/>
          <w:spacing w:val="-7"/>
        </w:rPr>
        <w:t xml:space="preserve"> </w:t>
      </w:r>
      <w:r>
        <w:rPr>
          <w:rFonts w:cs="Arial"/>
          <w:color w:val="5E5D5E"/>
        </w:rPr>
        <w:t>when</w:t>
      </w:r>
      <w:r>
        <w:rPr>
          <w:rFonts w:cs="Arial"/>
          <w:color w:val="5E5D5E"/>
          <w:spacing w:val="-7"/>
        </w:rPr>
        <w:t xml:space="preserve"> </w:t>
      </w:r>
      <w:r>
        <w:rPr>
          <w:rFonts w:cs="Arial"/>
          <w:color w:val="5E5D5E"/>
        </w:rPr>
        <w:t>compared</w:t>
      </w:r>
      <w:r>
        <w:rPr>
          <w:rFonts w:cs="Arial"/>
          <w:color w:val="5E5D5E"/>
          <w:spacing w:val="-7"/>
        </w:rPr>
        <w:t xml:space="preserve"> </w:t>
      </w:r>
      <w:r>
        <w:rPr>
          <w:rFonts w:cs="Arial"/>
          <w:color w:val="5E5D5E"/>
        </w:rPr>
        <w:t>to</w:t>
      </w:r>
      <w:r>
        <w:rPr>
          <w:rFonts w:cs="Arial"/>
          <w:color w:val="5E5D5E"/>
          <w:spacing w:val="-7"/>
        </w:rPr>
        <w:t xml:space="preserve"> </w:t>
      </w:r>
      <w:r>
        <w:rPr>
          <w:rFonts w:cs="Arial"/>
          <w:color w:val="5E5D5E"/>
        </w:rPr>
        <w:t>the rest of the world.</w:t>
      </w:r>
      <w:r>
        <w:rPr>
          <w:rFonts w:cs="Arial"/>
          <w:color w:val="5E5D5E"/>
          <w:spacing w:val="-4"/>
        </w:rPr>
        <w:t xml:space="preserve"> </w:t>
      </w:r>
      <w:r>
        <w:rPr>
          <w:rFonts w:cs="Arial"/>
          <w:color w:val="5E5D5E"/>
        </w:rPr>
        <w:t>This suggests that ongoing regulatory reform is justified.</w:t>
      </w:r>
    </w:p>
    <w:p w:rsidR="002F76B6" w:rsidRDefault="00F32A52">
      <w:pPr>
        <w:pStyle w:val="BodyText"/>
        <w:spacing w:line="271" w:lineRule="auto"/>
        <w:ind w:right="870"/>
        <w:jc w:val="both"/>
      </w:pPr>
      <w:r>
        <w:rPr>
          <w:color w:val="5E5D5E"/>
        </w:rPr>
        <w:t>The</w:t>
      </w:r>
      <w:r>
        <w:rPr>
          <w:color w:val="5E5D5E"/>
          <w:spacing w:val="-1"/>
        </w:rPr>
        <w:t xml:space="preserve"> Commonwealth</w:t>
      </w:r>
      <w:r>
        <w:rPr>
          <w:color w:val="5E5D5E"/>
        </w:rPr>
        <w:t xml:space="preserve"> Government</w:t>
      </w:r>
      <w:r>
        <w:rPr>
          <w:color w:val="5E5D5E"/>
          <w:spacing w:val="-2"/>
        </w:rPr>
        <w:t xml:space="preserve"> </w:t>
      </w:r>
      <w:r>
        <w:rPr>
          <w:color w:val="5E5D5E"/>
          <w:spacing w:val="-1"/>
        </w:rPr>
        <w:t>and</w:t>
      </w:r>
      <w:r>
        <w:rPr>
          <w:color w:val="5E5D5E"/>
        </w:rPr>
        <w:t xml:space="preserve"> the</w:t>
      </w:r>
      <w:r>
        <w:rPr>
          <w:color w:val="5E5D5E"/>
          <w:spacing w:val="-1"/>
        </w:rPr>
        <w:t xml:space="preserve"> </w:t>
      </w:r>
      <w:r>
        <w:rPr>
          <w:color w:val="5E5D5E"/>
        </w:rPr>
        <w:t xml:space="preserve">State </w:t>
      </w:r>
      <w:r>
        <w:rPr>
          <w:color w:val="5E5D5E"/>
          <w:spacing w:val="-1"/>
        </w:rPr>
        <w:t>and</w:t>
      </w:r>
      <w:r>
        <w:rPr>
          <w:color w:val="5E5D5E"/>
          <w:spacing w:val="-5"/>
        </w:rPr>
        <w:t xml:space="preserve"> T</w:t>
      </w:r>
      <w:r>
        <w:rPr>
          <w:color w:val="5E5D5E"/>
          <w:spacing w:val="-4"/>
        </w:rPr>
        <w:t>erritory</w:t>
      </w:r>
      <w:r>
        <w:rPr>
          <w:color w:val="5E5D5E"/>
        </w:rPr>
        <w:t xml:space="preserve"> Governments</w:t>
      </w:r>
      <w:r>
        <w:rPr>
          <w:color w:val="5E5D5E"/>
          <w:spacing w:val="-2"/>
        </w:rPr>
        <w:t xml:space="preserve"> </w:t>
      </w:r>
      <w:r>
        <w:rPr>
          <w:color w:val="5E5D5E"/>
          <w:spacing w:val="-1"/>
        </w:rPr>
        <w:t>have</w:t>
      </w:r>
      <w:r>
        <w:rPr>
          <w:color w:val="5E5D5E"/>
        </w:rPr>
        <w:t xml:space="preserve"> separate</w:t>
      </w:r>
      <w:r>
        <w:rPr>
          <w:color w:val="5E5D5E"/>
          <w:spacing w:val="23"/>
        </w:rPr>
        <w:t xml:space="preserve"> </w:t>
      </w:r>
      <w:r>
        <w:rPr>
          <w:color w:val="5E5D5E"/>
        </w:rPr>
        <w:t>roles</w:t>
      </w:r>
      <w:r>
        <w:rPr>
          <w:color w:val="5E5D5E"/>
          <w:spacing w:val="40"/>
        </w:rPr>
        <w:t xml:space="preserve"> </w:t>
      </w:r>
      <w:r>
        <w:rPr>
          <w:color w:val="5E5D5E"/>
          <w:spacing w:val="-1"/>
        </w:rPr>
        <w:t>and</w:t>
      </w:r>
      <w:r>
        <w:rPr>
          <w:color w:val="5E5D5E"/>
          <w:spacing w:val="40"/>
        </w:rPr>
        <w:t xml:space="preserve"> </w:t>
      </w:r>
      <w:r>
        <w:rPr>
          <w:color w:val="5E5D5E"/>
        </w:rPr>
        <w:t>responsibilities</w:t>
      </w:r>
      <w:r>
        <w:rPr>
          <w:color w:val="5E5D5E"/>
          <w:spacing w:val="41"/>
        </w:rPr>
        <w:t xml:space="preserve"> </w:t>
      </w:r>
      <w:r>
        <w:rPr>
          <w:color w:val="5E5D5E"/>
          <w:spacing w:val="-1"/>
        </w:rPr>
        <w:t>with</w:t>
      </w:r>
      <w:r>
        <w:rPr>
          <w:color w:val="5E5D5E"/>
          <w:spacing w:val="40"/>
        </w:rPr>
        <w:t xml:space="preserve"> </w:t>
      </w:r>
      <w:r>
        <w:rPr>
          <w:color w:val="5E5D5E"/>
        </w:rPr>
        <w:t>regard</w:t>
      </w:r>
      <w:r>
        <w:rPr>
          <w:color w:val="5E5D5E"/>
          <w:spacing w:val="41"/>
        </w:rPr>
        <w:t xml:space="preserve"> </w:t>
      </w:r>
      <w:r>
        <w:rPr>
          <w:color w:val="5E5D5E"/>
        </w:rPr>
        <w:t>to</w:t>
      </w:r>
      <w:r>
        <w:rPr>
          <w:color w:val="5E5D5E"/>
          <w:spacing w:val="40"/>
        </w:rPr>
        <w:t xml:space="preserve"> </w:t>
      </w:r>
      <w:r>
        <w:rPr>
          <w:color w:val="5E5D5E"/>
        </w:rPr>
        <w:t>mineral</w:t>
      </w:r>
      <w:r>
        <w:rPr>
          <w:color w:val="5E5D5E"/>
          <w:spacing w:val="41"/>
        </w:rPr>
        <w:t xml:space="preserve"> </w:t>
      </w:r>
      <w:r>
        <w:rPr>
          <w:color w:val="5E5D5E"/>
          <w:spacing w:val="-1"/>
        </w:rPr>
        <w:t>and</w:t>
      </w:r>
      <w:r>
        <w:rPr>
          <w:color w:val="5E5D5E"/>
          <w:spacing w:val="40"/>
        </w:rPr>
        <w:t xml:space="preserve"> </w:t>
      </w:r>
      <w:r>
        <w:rPr>
          <w:color w:val="5E5D5E"/>
          <w:spacing w:val="-1"/>
        </w:rPr>
        <w:t>energy</w:t>
      </w:r>
      <w:r>
        <w:rPr>
          <w:color w:val="5E5D5E"/>
          <w:spacing w:val="42"/>
        </w:rPr>
        <w:t xml:space="preserve"> </w:t>
      </w:r>
      <w:r>
        <w:rPr>
          <w:color w:val="5E5D5E"/>
        </w:rPr>
        <w:t>resource</w:t>
      </w:r>
      <w:r>
        <w:rPr>
          <w:color w:val="5E5D5E"/>
          <w:spacing w:val="40"/>
        </w:rPr>
        <w:t xml:space="preserve"> </w:t>
      </w:r>
      <w:r>
        <w:rPr>
          <w:color w:val="5E5D5E"/>
          <w:spacing w:val="-1"/>
        </w:rPr>
        <w:t>exploration</w:t>
      </w:r>
      <w:r>
        <w:rPr>
          <w:color w:val="5E5D5E"/>
          <w:spacing w:val="42"/>
        </w:rPr>
        <w:t xml:space="preserve"> </w:t>
      </w:r>
      <w:r>
        <w:rPr>
          <w:color w:val="5E5D5E"/>
          <w:spacing w:val="-1"/>
        </w:rPr>
        <w:t>and</w:t>
      </w:r>
      <w:r>
        <w:rPr>
          <w:color w:val="5E5D5E"/>
          <w:spacing w:val="25"/>
        </w:rPr>
        <w:t xml:space="preserve"> </w:t>
      </w:r>
      <w:r>
        <w:rPr>
          <w:color w:val="5E5D5E"/>
          <w:spacing w:val="-1"/>
        </w:rPr>
        <w:t>development.</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315" w:right="82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61824" behindDoc="1" locked="0" layoutInCell="1" allowOverlap="1" wp14:anchorId="1C0FD61E" wp14:editId="2695EE47">
                <wp:simplePos x="0" y="0"/>
                <wp:positionH relativeFrom="page">
                  <wp:posOffset>899795</wp:posOffset>
                </wp:positionH>
                <wp:positionV relativeFrom="paragraph">
                  <wp:posOffset>-12700</wp:posOffset>
                </wp:positionV>
                <wp:extent cx="5039995" cy="1270"/>
                <wp:effectExtent l="13970" t="6350" r="13335" b="11430"/>
                <wp:wrapNone/>
                <wp:docPr id="958" name="Group 956"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959" name="Freeform 957"/>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19DCA" id="Group 956" o:spid="_x0000_s1026" alt="Title: Foot note divider line" style="position:absolute;margin-left:70.85pt;margin-top:-1pt;width:396.85pt;height:.1pt;z-index:-251654656;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neAMAAAcIAAAOAAAAZHJzL2Uyb0RvYy54bWykVW2P2zYM/j5g/0HQxw0524mTnI3zFV1e&#10;DgO6rUCzH6DYsi3MljxJiXMr+t9HUXbOl65o0eWDIpkU+fAhRT68ubQNOXNthJIZje5CSrjMVSFk&#10;ldE/D/vZPSXGMlmwRkme0Wdu6JvHH3946LuUz1WtmoJrAkakSfsuo7W1XRoEJq95y8yd6rgEYal0&#10;yywcdRUUmvVgvW2CeRiugl7potMq58bA160X0ke0X5Y8t3+UpeGWNBkFbBZXjevRrcHjA0srzbpa&#10;5AMM9h0oWiYkOL2a2jLLyEmLz0y1ItfKqNLe5aoNVFmKnGMMEE0U3kTzpNWpw1iqtK+6K01A7Q1P&#10;3202//38XhNRZDRZQqokayFJ6JckyxUQJmwDX/ZKWSKV5aQQZ+FS1gjJHXt9V6Vg5El3H7r32lMA&#10;23cq/8uAOLiVu3Pllcmx/00VYJ2drEL2LqVunQnghVwwSc/XJPGLJTl8XIaLJEmWlOQgi+brIYd5&#10;DYl2l6I4WlMCstn8KtoNd9fJAmTu4txhD1jqPSLKAZULCWrRvNBt/h/dH2rWccyicUxd6U5Guvea&#10;c1fhwPjaU4qKI59mSuZE4mAa4PyrNH7OyMjll/hgaX4y9okrzAY7vzPWP5QCdpjjYiiVAzyqsm3g&#10;zfw8IyFxrnAZHtZVLRrVfgrIISQ9QdeD0dHWfFRCW8liGf+nrcWo5mzNJ7Ygn9WIkNUj6PwiB9Sw&#10;I8w1phCrrVPGFcwBsI1lBhZAyUX4BV3wfavr7wwuNHSc216jKYFec/SUdMw6ZM6F25I+o0iF+9Cq&#10;Mz8oFNmb+gcnL9JGTrV8EieovBhuOAdY5VenDusks1LtRdNgFhrpoCyi9RK5MaoRhRM6NEZXx02j&#10;yZm5Lhqutr/gywJjr9SgW8kCjdWcFbthb5lo/B70G+QWym+gwBUitsmPSZjs7nf38Syer3azONxu&#10;Z2/3m3i22gOk7WK72WyjTw5aFKe1KAouHbqxZUfxt73RYXj4Zntt2q+ieBXsHn9Dr5ioBa9hIMkQ&#10;y/iP0UFT8Q/Ud5SjKp7hsWrlZxDMTNjUSv9DSQ/zJ6Pm7xPTnJLmVwkdJ4ni2A0sPMTLNTQzoqeS&#10;41TCZA6mMmopFLjbbqwfcqdOi6oGTxGmVaq30GtL4Z4z4vOohgM0PdzhtMFYhsnoxtn0jFov8/vx&#10;XwA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HpSD6d4AwAABwgAAA4AAAAAAAAAAAAAAAAALgIAAGRycy9lMm9Eb2Mu&#10;eG1sUEsBAi0AFAAGAAgAAAAhAJkR3zngAAAACQEAAA8AAAAAAAAAAAAAAAAA0gUAAGRycy9kb3du&#10;cmV2LnhtbFBLBQYAAAAABAAEAPMAAADfBgAAAAA=&#10;">
                <v:shape id="Freeform 957"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RP8UA&#10;AADcAAAADwAAAGRycy9kb3ducmV2LnhtbESPzWrDMBCE74W8g9hCbo3cQozjRgnBJSHQQsnPAyzS&#10;1jaxVo6l2G6fvioUchxm5htmuR5tI3rqfO1YwfMsAUGsnam5VHA+bZ8yED4gG2wck4Jv8rBeTR6W&#10;mBs38IH6YyhFhLDPUUEVQptL6XVFFv3MtcTR+3KdxRBlV0rT4RDhtpEvSZJKizXHhQpbKirSl+PN&#10;Ktjpfa3Dh9ym7zbj4u3a/zTnT6Wmj+PmFUSgMdzD/+29UbCYL+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BE/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185</w:t>
      </w:r>
      <w:r>
        <w:rPr>
          <w:rFonts w:ascii="Arial"/>
          <w:b/>
          <w:color w:val="5E5D5E"/>
          <w:spacing w:val="17"/>
          <w:position w:val="5"/>
          <w:sz w:val="9"/>
        </w:rPr>
        <w:t xml:space="preserve"> </w:t>
      </w:r>
      <w:r>
        <w:rPr>
          <w:rFonts w:ascii="Arial"/>
          <w:color w:val="5E5D5E"/>
          <w:spacing w:val="-1"/>
          <w:sz w:val="16"/>
        </w:rPr>
        <w:t>Department</w:t>
      </w:r>
      <w:r>
        <w:rPr>
          <w:rFonts w:ascii="Arial"/>
          <w:color w:val="5E5D5E"/>
          <w:spacing w:val="-9"/>
          <w:sz w:val="16"/>
        </w:rPr>
        <w:t xml:space="preserve"> </w:t>
      </w:r>
      <w:r>
        <w:rPr>
          <w:rFonts w:ascii="Arial"/>
          <w:color w:val="5E5D5E"/>
          <w:spacing w:val="-1"/>
          <w:sz w:val="16"/>
        </w:rPr>
        <w:t>of</w:t>
      </w:r>
      <w:r>
        <w:rPr>
          <w:rFonts w:ascii="Arial"/>
          <w:color w:val="5E5D5E"/>
          <w:spacing w:val="-9"/>
          <w:sz w:val="16"/>
        </w:rPr>
        <w:t xml:space="preserve"> </w:t>
      </w:r>
      <w:r>
        <w:rPr>
          <w:rFonts w:ascii="Arial"/>
          <w:color w:val="5E5D5E"/>
          <w:sz w:val="16"/>
        </w:rPr>
        <w:t>the</w:t>
      </w:r>
      <w:r>
        <w:rPr>
          <w:rFonts w:ascii="Arial"/>
          <w:color w:val="5E5D5E"/>
          <w:spacing w:val="-10"/>
          <w:sz w:val="16"/>
        </w:rPr>
        <w:t xml:space="preserve"> </w:t>
      </w:r>
      <w:r>
        <w:rPr>
          <w:rFonts w:ascii="Arial"/>
          <w:color w:val="5E5D5E"/>
          <w:sz w:val="16"/>
        </w:rPr>
        <w:t>Prime</w:t>
      </w:r>
      <w:r>
        <w:rPr>
          <w:rFonts w:ascii="Arial"/>
          <w:color w:val="5E5D5E"/>
          <w:spacing w:val="-9"/>
          <w:sz w:val="16"/>
        </w:rPr>
        <w:t xml:space="preserve"> </w:t>
      </w:r>
      <w:r>
        <w:rPr>
          <w:rFonts w:ascii="Arial"/>
          <w:color w:val="5E5D5E"/>
          <w:sz w:val="16"/>
        </w:rPr>
        <w:t>Minister</w:t>
      </w:r>
      <w:r>
        <w:rPr>
          <w:rFonts w:ascii="Arial"/>
          <w:color w:val="5E5D5E"/>
          <w:spacing w:val="-10"/>
          <w:sz w:val="16"/>
        </w:rPr>
        <w:t xml:space="preserve"> </w:t>
      </w:r>
      <w:r>
        <w:rPr>
          <w:rFonts w:ascii="Arial"/>
          <w:color w:val="5E5D5E"/>
          <w:spacing w:val="-1"/>
          <w:sz w:val="16"/>
        </w:rPr>
        <w:t>and</w:t>
      </w:r>
      <w:r>
        <w:rPr>
          <w:rFonts w:ascii="Arial"/>
          <w:color w:val="5E5D5E"/>
          <w:spacing w:val="-9"/>
          <w:sz w:val="16"/>
        </w:rPr>
        <w:t xml:space="preserve"> </w:t>
      </w:r>
      <w:r>
        <w:rPr>
          <w:rFonts w:ascii="Arial"/>
          <w:color w:val="5E5D5E"/>
          <w:spacing w:val="-1"/>
          <w:sz w:val="16"/>
        </w:rPr>
        <w:t>Cabinet</w:t>
      </w:r>
      <w:r>
        <w:rPr>
          <w:rFonts w:ascii="Arial"/>
          <w:color w:val="5E5D5E"/>
          <w:spacing w:val="-9"/>
          <w:sz w:val="16"/>
        </w:rPr>
        <w:t xml:space="preserve"> </w:t>
      </w:r>
      <w:r>
        <w:rPr>
          <w:rFonts w:ascii="Arial"/>
          <w:color w:val="5E5D5E"/>
          <w:sz w:val="16"/>
        </w:rPr>
        <w:t>(2014)</w:t>
      </w:r>
      <w:r>
        <w:rPr>
          <w:rFonts w:ascii="Arial"/>
          <w:color w:val="5E5D5E"/>
          <w:spacing w:val="-9"/>
          <w:sz w:val="16"/>
        </w:rPr>
        <w:t xml:space="preserve"> </w:t>
      </w:r>
      <w:r>
        <w:rPr>
          <w:rFonts w:ascii="Arial"/>
          <w:i/>
          <w:color w:val="5E5D5E"/>
          <w:sz w:val="16"/>
        </w:rPr>
        <w:t>Industry</w:t>
      </w:r>
      <w:r>
        <w:rPr>
          <w:rFonts w:ascii="Arial"/>
          <w:i/>
          <w:color w:val="5E5D5E"/>
          <w:spacing w:val="-10"/>
          <w:sz w:val="16"/>
        </w:rPr>
        <w:t xml:space="preserve"> </w:t>
      </w:r>
      <w:r>
        <w:rPr>
          <w:rFonts w:ascii="Arial"/>
          <w:i/>
          <w:color w:val="5E5D5E"/>
          <w:spacing w:val="-1"/>
          <w:sz w:val="16"/>
        </w:rPr>
        <w:t>and</w:t>
      </w:r>
      <w:r>
        <w:rPr>
          <w:rFonts w:ascii="Arial"/>
          <w:i/>
          <w:color w:val="5E5D5E"/>
          <w:spacing w:val="-9"/>
          <w:sz w:val="16"/>
        </w:rPr>
        <w:t xml:space="preserve"> </w:t>
      </w:r>
      <w:r>
        <w:rPr>
          <w:rFonts w:ascii="Arial"/>
          <w:i/>
          <w:color w:val="5E5D5E"/>
          <w:sz w:val="16"/>
        </w:rPr>
        <w:t>Innovation</w:t>
      </w:r>
      <w:r>
        <w:rPr>
          <w:rFonts w:ascii="Arial"/>
          <w:i/>
          <w:color w:val="5E5D5E"/>
          <w:spacing w:val="-10"/>
          <w:sz w:val="16"/>
        </w:rPr>
        <w:t xml:space="preserve"> </w:t>
      </w:r>
      <w:r>
        <w:rPr>
          <w:rFonts w:ascii="Arial"/>
          <w:i/>
          <w:color w:val="5E5D5E"/>
          <w:spacing w:val="-1"/>
          <w:sz w:val="16"/>
        </w:rPr>
        <w:t>Competitiveness</w:t>
      </w:r>
      <w:r>
        <w:rPr>
          <w:rFonts w:ascii="Arial"/>
          <w:i/>
          <w:color w:val="5E5D5E"/>
          <w:spacing w:val="-15"/>
          <w:sz w:val="16"/>
        </w:rPr>
        <w:t xml:space="preserve"> </w:t>
      </w:r>
      <w:r>
        <w:rPr>
          <w:rFonts w:ascii="Arial"/>
          <w:i/>
          <w:color w:val="5E5D5E"/>
          <w:sz w:val="16"/>
        </w:rPr>
        <w:t>Agenda</w:t>
      </w:r>
      <w:r>
        <w:rPr>
          <w:rFonts w:ascii="Arial"/>
          <w:i/>
          <w:color w:val="5E5D5E"/>
          <w:spacing w:val="-9"/>
          <w:sz w:val="16"/>
        </w:rPr>
        <w:t xml:space="preserve"> </w:t>
      </w:r>
      <w:r>
        <w:rPr>
          <w:rFonts w:ascii="Arial"/>
          <w:i/>
          <w:color w:val="5E5D5E"/>
          <w:spacing w:val="-1"/>
          <w:sz w:val="16"/>
        </w:rPr>
        <w:t>Report:</w:t>
      </w:r>
      <w:r>
        <w:rPr>
          <w:rFonts w:ascii="Arial"/>
          <w:i/>
          <w:color w:val="5E5D5E"/>
          <w:spacing w:val="26"/>
          <w:sz w:val="16"/>
        </w:rPr>
        <w:t xml:space="preserve"> </w:t>
      </w:r>
      <w:r>
        <w:rPr>
          <w:rFonts w:ascii="Arial"/>
          <w:i/>
          <w:color w:val="5E5D5E"/>
          <w:sz w:val="16"/>
        </w:rPr>
        <w:t>An</w:t>
      </w:r>
      <w:r>
        <w:rPr>
          <w:rFonts w:ascii="Arial"/>
          <w:i/>
          <w:color w:val="5E5D5E"/>
          <w:spacing w:val="-2"/>
          <w:sz w:val="16"/>
        </w:rPr>
        <w:t xml:space="preserve"> </w:t>
      </w:r>
      <w:r>
        <w:rPr>
          <w:rFonts w:ascii="Arial"/>
          <w:i/>
          <w:color w:val="5E5D5E"/>
          <w:spacing w:val="-1"/>
          <w:sz w:val="16"/>
        </w:rPr>
        <w:t>action</w:t>
      </w:r>
      <w:r>
        <w:rPr>
          <w:rFonts w:ascii="Arial"/>
          <w:i/>
          <w:color w:val="5E5D5E"/>
          <w:sz w:val="16"/>
        </w:rPr>
        <w:t xml:space="preserve"> </w:t>
      </w:r>
      <w:r>
        <w:rPr>
          <w:rFonts w:ascii="Arial"/>
          <w:i/>
          <w:color w:val="5E5D5E"/>
          <w:spacing w:val="-1"/>
          <w:sz w:val="16"/>
        </w:rPr>
        <w:t xml:space="preserve">plan </w:t>
      </w:r>
      <w:r>
        <w:rPr>
          <w:rFonts w:ascii="Arial"/>
          <w:i/>
          <w:color w:val="5E5D5E"/>
          <w:sz w:val="16"/>
        </w:rPr>
        <w:t>for</w:t>
      </w:r>
      <w:r>
        <w:rPr>
          <w:rFonts w:ascii="Arial"/>
          <w:i/>
          <w:color w:val="5E5D5E"/>
          <w:spacing w:val="-1"/>
          <w:sz w:val="16"/>
        </w:rPr>
        <w:t xml:space="preserve"> </w:t>
      </w:r>
      <w:r>
        <w:rPr>
          <w:rFonts w:ascii="Arial"/>
          <w:i/>
          <w:color w:val="5E5D5E"/>
          <w:sz w:val="16"/>
        </w:rPr>
        <w:t>a</w:t>
      </w:r>
      <w:r>
        <w:rPr>
          <w:rFonts w:ascii="Arial"/>
          <w:i/>
          <w:color w:val="5E5D5E"/>
          <w:spacing w:val="-1"/>
          <w:sz w:val="16"/>
        </w:rPr>
        <w:t xml:space="preserve"> </w:t>
      </w:r>
      <w:r>
        <w:rPr>
          <w:rFonts w:ascii="Arial"/>
          <w:i/>
          <w:color w:val="5E5D5E"/>
          <w:sz w:val="16"/>
        </w:rPr>
        <w:t>stronger</w:t>
      </w:r>
      <w:r>
        <w:rPr>
          <w:rFonts w:ascii="Arial"/>
          <w:i/>
          <w:color w:val="5E5D5E"/>
          <w:spacing w:val="-7"/>
          <w:sz w:val="16"/>
        </w:rPr>
        <w:t xml:space="preserve"> </w:t>
      </w:r>
      <w:r>
        <w:rPr>
          <w:rFonts w:ascii="Arial"/>
          <w:i/>
          <w:color w:val="5E5D5E"/>
          <w:sz w:val="16"/>
        </w:rPr>
        <w:t>Australia,</w:t>
      </w:r>
      <w:r>
        <w:rPr>
          <w:rFonts w:ascii="Arial"/>
          <w:i/>
          <w:color w:val="5E5D5E"/>
          <w:spacing w:val="-1"/>
          <w:sz w:val="16"/>
        </w:rPr>
        <w:t xml:space="preserve"> </w:t>
      </w:r>
      <w:r>
        <w:rPr>
          <w:rFonts w:ascii="Arial"/>
          <w:color w:val="5E5D5E"/>
          <w:spacing w:val="-1"/>
          <w:sz w:val="16"/>
        </w:rPr>
        <w:t>p.</w:t>
      </w:r>
      <w:r>
        <w:rPr>
          <w:rFonts w:ascii="Arial"/>
          <w:color w:val="5E5D5E"/>
          <w:sz w:val="16"/>
        </w:rPr>
        <w:t xml:space="preserve"> </w:t>
      </w:r>
      <w:r>
        <w:rPr>
          <w:rFonts w:ascii="Arial"/>
          <w:color w:val="5E5D5E"/>
          <w:spacing w:val="-1"/>
          <w:sz w:val="16"/>
        </w:rPr>
        <w:t xml:space="preserve">16, </w:t>
      </w:r>
      <w:r>
        <w:rPr>
          <w:rFonts w:ascii="Arial"/>
          <w:color w:val="5E5D5E"/>
          <w:sz w:val="16"/>
        </w:rPr>
        <w:t>report</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1" w:line="271" w:lineRule="auto"/>
        <w:ind w:left="871" w:right="117"/>
        <w:jc w:val="both"/>
        <w:rPr>
          <w:rFonts w:cs="Arial"/>
        </w:rPr>
      </w:pPr>
      <w:bookmarkStart w:id="105" w:name="_bookmark102"/>
      <w:bookmarkEnd w:id="105"/>
      <w:r>
        <w:rPr>
          <w:color w:val="5E5D5E"/>
        </w:rPr>
        <w:t>The</w:t>
      </w:r>
      <w:r>
        <w:rPr>
          <w:color w:val="5E5D5E"/>
          <w:spacing w:val="26"/>
        </w:rPr>
        <w:t xml:space="preserve"> </w:t>
      </w:r>
      <w:r>
        <w:rPr>
          <w:color w:val="5E5D5E"/>
        </w:rPr>
        <w:t>States</w:t>
      </w:r>
      <w:r>
        <w:rPr>
          <w:color w:val="5E5D5E"/>
          <w:spacing w:val="26"/>
        </w:rPr>
        <w:t xml:space="preserve"> </w:t>
      </w:r>
      <w:r>
        <w:rPr>
          <w:color w:val="5E5D5E"/>
          <w:spacing w:val="-1"/>
        </w:rPr>
        <w:t>and</w:t>
      </w:r>
      <w:r>
        <w:rPr>
          <w:color w:val="5E5D5E"/>
          <w:spacing w:val="23"/>
        </w:rPr>
        <w:t xml:space="preserve"> </w:t>
      </w:r>
      <w:r>
        <w:rPr>
          <w:color w:val="5E5D5E"/>
          <w:spacing w:val="-3"/>
        </w:rPr>
        <w:t>Territories</w:t>
      </w:r>
      <w:r>
        <w:rPr>
          <w:color w:val="5E5D5E"/>
          <w:spacing w:val="27"/>
        </w:rPr>
        <w:t xml:space="preserve"> </w:t>
      </w:r>
      <w:r>
        <w:rPr>
          <w:color w:val="5E5D5E"/>
          <w:spacing w:val="-1"/>
        </w:rPr>
        <w:t>are</w:t>
      </w:r>
      <w:r>
        <w:rPr>
          <w:color w:val="5E5D5E"/>
          <w:spacing w:val="26"/>
        </w:rPr>
        <w:t xml:space="preserve"> </w:t>
      </w:r>
      <w:r>
        <w:rPr>
          <w:color w:val="5E5D5E"/>
        </w:rPr>
        <w:t>responsible</w:t>
      </w:r>
      <w:r>
        <w:rPr>
          <w:color w:val="5E5D5E"/>
          <w:spacing w:val="26"/>
        </w:rPr>
        <w:t xml:space="preserve"> </w:t>
      </w:r>
      <w:r>
        <w:rPr>
          <w:color w:val="5E5D5E"/>
        </w:rPr>
        <w:t>for</w:t>
      </w:r>
      <w:r>
        <w:rPr>
          <w:color w:val="5E5D5E"/>
          <w:spacing w:val="27"/>
        </w:rPr>
        <w:t xml:space="preserve"> </w:t>
      </w:r>
      <w:r>
        <w:rPr>
          <w:color w:val="5E5D5E"/>
        </w:rPr>
        <w:t>regulating</w:t>
      </w:r>
      <w:r>
        <w:rPr>
          <w:color w:val="5E5D5E"/>
          <w:spacing w:val="26"/>
        </w:rPr>
        <w:t xml:space="preserve"> </w:t>
      </w:r>
      <w:r>
        <w:rPr>
          <w:color w:val="5E5D5E"/>
        </w:rPr>
        <w:t>mineral</w:t>
      </w:r>
      <w:r>
        <w:rPr>
          <w:color w:val="5E5D5E"/>
          <w:spacing w:val="26"/>
        </w:rPr>
        <w:t xml:space="preserve"> </w:t>
      </w:r>
      <w:r>
        <w:rPr>
          <w:color w:val="5E5D5E"/>
          <w:spacing w:val="-1"/>
        </w:rPr>
        <w:t>and</w:t>
      </w:r>
      <w:r>
        <w:rPr>
          <w:color w:val="5E5D5E"/>
          <w:spacing w:val="26"/>
        </w:rPr>
        <w:t xml:space="preserve"> </w:t>
      </w:r>
      <w:r>
        <w:rPr>
          <w:color w:val="5E5D5E"/>
          <w:spacing w:val="-1"/>
        </w:rPr>
        <w:t>energy</w:t>
      </w:r>
      <w:r>
        <w:rPr>
          <w:color w:val="5E5D5E"/>
          <w:spacing w:val="26"/>
        </w:rPr>
        <w:t xml:space="preserve"> </w:t>
      </w:r>
      <w:r>
        <w:rPr>
          <w:color w:val="5E5D5E"/>
        </w:rPr>
        <w:t>resources</w:t>
      </w:r>
      <w:r>
        <w:rPr>
          <w:color w:val="5E5D5E"/>
          <w:spacing w:val="26"/>
        </w:rPr>
        <w:t xml:space="preserve"> </w:t>
      </w:r>
      <w:r>
        <w:rPr>
          <w:color w:val="5E5D5E"/>
        </w:rPr>
        <w:t>onshore</w:t>
      </w:r>
      <w:r>
        <w:rPr>
          <w:color w:val="5E5D5E"/>
          <w:spacing w:val="27"/>
        </w:rPr>
        <w:t xml:space="preserve"> </w:t>
      </w:r>
      <w:r>
        <w:rPr>
          <w:color w:val="5E5D5E"/>
        </w:rPr>
        <w:t>(inside</w:t>
      </w:r>
      <w:r>
        <w:rPr>
          <w:color w:val="5E5D5E"/>
          <w:spacing w:val="28"/>
        </w:rPr>
        <w:t xml:space="preserve"> </w:t>
      </w:r>
      <w:r>
        <w:rPr>
          <w:color w:val="5E5D5E"/>
        </w:rPr>
        <w:t>the</w:t>
      </w:r>
      <w:r>
        <w:rPr>
          <w:color w:val="5E5D5E"/>
          <w:spacing w:val="27"/>
        </w:rPr>
        <w:t xml:space="preserve"> </w:t>
      </w:r>
      <w:r>
        <w:rPr>
          <w:color w:val="5E5D5E"/>
        </w:rPr>
        <w:t>first</w:t>
      </w:r>
      <w:r>
        <w:rPr>
          <w:color w:val="5E5D5E"/>
          <w:spacing w:val="27"/>
        </w:rPr>
        <w:t xml:space="preserve"> </w:t>
      </w:r>
      <w:r>
        <w:rPr>
          <w:color w:val="5E5D5E"/>
        </w:rPr>
        <w:t>three</w:t>
      </w:r>
      <w:r>
        <w:rPr>
          <w:color w:val="5E5D5E"/>
          <w:spacing w:val="27"/>
        </w:rPr>
        <w:t xml:space="preserve"> </w:t>
      </w:r>
      <w:r>
        <w:rPr>
          <w:color w:val="5E5D5E"/>
        </w:rPr>
        <w:t>nautical</w:t>
      </w:r>
      <w:r>
        <w:rPr>
          <w:color w:val="5E5D5E"/>
          <w:spacing w:val="28"/>
        </w:rPr>
        <w:t xml:space="preserve"> </w:t>
      </w:r>
      <w:r>
        <w:rPr>
          <w:color w:val="5E5D5E"/>
        </w:rPr>
        <w:t>miles</w:t>
      </w:r>
      <w:r>
        <w:rPr>
          <w:color w:val="5E5D5E"/>
          <w:spacing w:val="28"/>
        </w:rPr>
        <w:t xml:space="preserve"> </w:t>
      </w:r>
      <w:r>
        <w:rPr>
          <w:color w:val="5E5D5E"/>
        </w:rPr>
        <w:t>of</w:t>
      </w:r>
      <w:r>
        <w:rPr>
          <w:color w:val="5E5D5E"/>
          <w:spacing w:val="27"/>
        </w:rPr>
        <w:t xml:space="preserve"> </w:t>
      </w:r>
      <w:r>
        <w:rPr>
          <w:color w:val="5E5D5E"/>
        </w:rPr>
        <w:t>the</w:t>
      </w:r>
      <w:r>
        <w:rPr>
          <w:color w:val="5E5D5E"/>
          <w:spacing w:val="27"/>
        </w:rPr>
        <w:t xml:space="preserve"> </w:t>
      </w:r>
      <w:r>
        <w:rPr>
          <w:color w:val="5E5D5E"/>
        </w:rPr>
        <w:t>territorial</w:t>
      </w:r>
      <w:r>
        <w:rPr>
          <w:color w:val="5E5D5E"/>
          <w:spacing w:val="27"/>
        </w:rPr>
        <w:t xml:space="preserve"> </w:t>
      </w:r>
      <w:r>
        <w:rPr>
          <w:color w:val="5E5D5E"/>
        </w:rPr>
        <w:t>sea).</w:t>
      </w:r>
      <w:r>
        <w:rPr>
          <w:color w:val="5E5D5E"/>
          <w:spacing w:val="27"/>
        </w:rPr>
        <w:t xml:space="preserve"> </w:t>
      </w:r>
      <w:r>
        <w:rPr>
          <w:color w:val="5E5D5E"/>
        </w:rPr>
        <w:t>Whereas</w:t>
      </w:r>
      <w:r>
        <w:rPr>
          <w:color w:val="5E5D5E"/>
          <w:spacing w:val="28"/>
        </w:rPr>
        <w:t xml:space="preserve"> </w:t>
      </w:r>
      <w:r>
        <w:rPr>
          <w:color w:val="5E5D5E"/>
        </w:rPr>
        <w:t xml:space="preserve">the </w:t>
      </w:r>
      <w:r>
        <w:rPr>
          <w:color w:val="5E5D5E"/>
          <w:spacing w:val="-1"/>
        </w:rPr>
        <w:t>Commonwealth</w:t>
      </w:r>
      <w:r>
        <w:rPr>
          <w:color w:val="5E5D5E"/>
          <w:spacing w:val="-4"/>
        </w:rPr>
        <w:t xml:space="preserve"> </w:t>
      </w:r>
      <w:r>
        <w:rPr>
          <w:color w:val="5E5D5E"/>
        </w:rPr>
        <w:t>Government</w:t>
      </w:r>
      <w:r>
        <w:rPr>
          <w:color w:val="5E5D5E"/>
          <w:spacing w:val="-5"/>
        </w:rPr>
        <w:t xml:space="preserve"> </w:t>
      </w:r>
      <w:r>
        <w:rPr>
          <w:color w:val="5E5D5E"/>
          <w:spacing w:val="-1"/>
        </w:rPr>
        <w:t>has</w:t>
      </w:r>
      <w:r>
        <w:rPr>
          <w:color w:val="5E5D5E"/>
          <w:spacing w:val="-5"/>
        </w:rPr>
        <w:t xml:space="preserve"> </w:t>
      </w:r>
      <w:r>
        <w:rPr>
          <w:color w:val="5E5D5E"/>
        </w:rPr>
        <w:t>responsibility</w:t>
      </w:r>
      <w:r>
        <w:rPr>
          <w:color w:val="5E5D5E"/>
          <w:spacing w:val="-4"/>
        </w:rPr>
        <w:t xml:space="preserve"> </w:t>
      </w:r>
      <w:r>
        <w:rPr>
          <w:color w:val="5E5D5E"/>
        </w:rPr>
        <w:t>for</w:t>
      </w:r>
      <w:r>
        <w:rPr>
          <w:color w:val="5E5D5E"/>
          <w:spacing w:val="-4"/>
        </w:rPr>
        <w:t xml:space="preserve"> </w:t>
      </w:r>
      <w:r>
        <w:rPr>
          <w:color w:val="5E5D5E"/>
        </w:rPr>
        <w:t>the</w:t>
      </w:r>
      <w:r>
        <w:rPr>
          <w:color w:val="5E5D5E"/>
          <w:spacing w:val="-5"/>
        </w:rPr>
        <w:t xml:space="preserve"> </w:t>
      </w:r>
      <w:r>
        <w:rPr>
          <w:color w:val="5E5D5E"/>
        </w:rPr>
        <w:t>management</w:t>
      </w:r>
      <w:r>
        <w:rPr>
          <w:color w:val="5E5D5E"/>
          <w:spacing w:val="-4"/>
        </w:rPr>
        <w:t xml:space="preserve"> </w:t>
      </w:r>
      <w:r>
        <w:rPr>
          <w:color w:val="5E5D5E"/>
          <w:spacing w:val="-1"/>
        </w:rPr>
        <w:t>of</w:t>
      </w:r>
      <w:r>
        <w:rPr>
          <w:color w:val="5E5D5E"/>
          <w:spacing w:val="-4"/>
        </w:rPr>
        <w:t xml:space="preserve"> </w:t>
      </w:r>
      <w:r>
        <w:rPr>
          <w:color w:val="5E5D5E"/>
        </w:rPr>
        <w:t>mineral</w:t>
      </w:r>
      <w:r>
        <w:rPr>
          <w:color w:val="5E5D5E"/>
          <w:spacing w:val="-5"/>
        </w:rPr>
        <w:t xml:space="preserve"> </w:t>
      </w:r>
      <w:r>
        <w:rPr>
          <w:color w:val="5E5D5E"/>
          <w:spacing w:val="-1"/>
        </w:rPr>
        <w:t>and</w:t>
      </w:r>
      <w:r>
        <w:rPr>
          <w:color w:val="5E5D5E"/>
          <w:spacing w:val="-4"/>
        </w:rPr>
        <w:t xml:space="preserve"> </w:t>
      </w:r>
      <w:r>
        <w:rPr>
          <w:color w:val="5E5D5E"/>
          <w:spacing w:val="-1"/>
        </w:rPr>
        <w:t>energy</w:t>
      </w:r>
      <w:r>
        <w:rPr>
          <w:color w:val="5E5D5E"/>
          <w:spacing w:val="24"/>
        </w:rPr>
        <w:t xml:space="preserve"> </w:t>
      </w:r>
      <w:r>
        <w:rPr>
          <w:color w:val="5E5D5E"/>
        </w:rPr>
        <w:t xml:space="preserve">resources </w:t>
      </w:r>
      <w:r>
        <w:rPr>
          <w:color w:val="5E5D5E"/>
          <w:spacing w:val="-1"/>
        </w:rPr>
        <w:t>offshore</w:t>
      </w:r>
      <w:r>
        <w:rPr>
          <w:color w:val="5E5D5E"/>
        </w:rPr>
        <w:t xml:space="preserve"> (outside the first three nautical miles of the territorial sea).</w:t>
      </w:r>
    </w:p>
    <w:p w:rsidR="002F76B6" w:rsidRDefault="00F32A52">
      <w:pPr>
        <w:pStyle w:val="BodyText"/>
        <w:spacing w:line="271" w:lineRule="auto"/>
        <w:ind w:left="871" w:right="117"/>
        <w:jc w:val="both"/>
        <w:rPr>
          <w:rFonts w:cs="Arial"/>
        </w:rPr>
      </w:pPr>
      <w:r>
        <w:rPr>
          <w:color w:val="5E5D5E"/>
        </w:rPr>
        <w:t>The</w:t>
      </w:r>
      <w:r>
        <w:rPr>
          <w:color w:val="5E5D5E"/>
          <w:spacing w:val="53"/>
        </w:rPr>
        <w:t xml:space="preserve"> </w:t>
      </w:r>
      <w:r>
        <w:rPr>
          <w:color w:val="5E5D5E"/>
        </w:rPr>
        <w:t>Commonwealth</w:t>
      </w:r>
      <w:r>
        <w:rPr>
          <w:color w:val="5E5D5E"/>
          <w:spacing w:val="55"/>
        </w:rPr>
        <w:t xml:space="preserve"> </w:t>
      </w:r>
      <w:r>
        <w:rPr>
          <w:color w:val="5E5D5E"/>
        </w:rPr>
        <w:t>Government</w:t>
      </w:r>
      <w:r>
        <w:rPr>
          <w:color w:val="5E5D5E"/>
          <w:spacing w:val="54"/>
        </w:rPr>
        <w:t xml:space="preserve"> </w:t>
      </w:r>
      <w:r>
        <w:rPr>
          <w:color w:val="5E5D5E"/>
        </w:rPr>
        <w:t>also</w:t>
      </w:r>
      <w:r>
        <w:rPr>
          <w:color w:val="5E5D5E"/>
          <w:spacing w:val="55"/>
        </w:rPr>
        <w:t xml:space="preserve"> </w:t>
      </w:r>
      <w:r>
        <w:rPr>
          <w:color w:val="5E5D5E"/>
        </w:rPr>
        <w:t>has</w:t>
      </w:r>
      <w:r>
        <w:rPr>
          <w:color w:val="5E5D5E"/>
          <w:spacing w:val="54"/>
        </w:rPr>
        <w:t xml:space="preserve"> </w:t>
      </w:r>
      <w:r>
        <w:rPr>
          <w:color w:val="5E5D5E"/>
        </w:rPr>
        <w:t>a</w:t>
      </w:r>
      <w:r>
        <w:rPr>
          <w:color w:val="5E5D5E"/>
          <w:spacing w:val="53"/>
        </w:rPr>
        <w:t xml:space="preserve"> </w:t>
      </w:r>
      <w:r>
        <w:rPr>
          <w:color w:val="5E5D5E"/>
        </w:rPr>
        <w:t>significant</w:t>
      </w:r>
      <w:r>
        <w:rPr>
          <w:color w:val="5E5D5E"/>
          <w:spacing w:val="55"/>
        </w:rPr>
        <w:t xml:space="preserve"> </w:t>
      </w:r>
      <w:r>
        <w:rPr>
          <w:color w:val="5E5D5E"/>
        </w:rPr>
        <w:t>regulatory</w:t>
      </w:r>
      <w:r>
        <w:rPr>
          <w:color w:val="5E5D5E"/>
          <w:spacing w:val="54"/>
        </w:rPr>
        <w:t xml:space="preserve"> </w:t>
      </w:r>
      <w:r>
        <w:rPr>
          <w:color w:val="5E5D5E"/>
        </w:rPr>
        <w:t>role</w:t>
      </w:r>
      <w:r>
        <w:rPr>
          <w:color w:val="5E5D5E"/>
          <w:spacing w:val="55"/>
        </w:rPr>
        <w:t xml:space="preserve"> </w:t>
      </w:r>
      <w:r>
        <w:rPr>
          <w:color w:val="5E5D5E"/>
        </w:rPr>
        <w:t>in</w:t>
      </w:r>
      <w:r>
        <w:rPr>
          <w:color w:val="5E5D5E"/>
          <w:spacing w:val="55"/>
        </w:rPr>
        <w:t xml:space="preserve"> </w:t>
      </w:r>
      <w:r>
        <w:rPr>
          <w:color w:val="5E5D5E"/>
        </w:rPr>
        <w:t>relation</w:t>
      </w:r>
      <w:r>
        <w:rPr>
          <w:color w:val="5E5D5E"/>
          <w:spacing w:val="54"/>
        </w:rPr>
        <w:t xml:space="preserve"> </w:t>
      </w:r>
      <w:r>
        <w:rPr>
          <w:color w:val="5E5D5E"/>
        </w:rPr>
        <w:t xml:space="preserve">to </w:t>
      </w:r>
      <w:r>
        <w:rPr>
          <w:color w:val="5E5D5E"/>
          <w:spacing w:val="-1"/>
        </w:rPr>
        <w:t>environmental</w:t>
      </w:r>
      <w:r>
        <w:rPr>
          <w:color w:val="5E5D5E"/>
          <w:spacing w:val="3"/>
        </w:rPr>
        <w:t xml:space="preserve"> </w:t>
      </w:r>
      <w:r>
        <w:rPr>
          <w:color w:val="5E5D5E"/>
          <w:spacing w:val="-1"/>
        </w:rPr>
        <w:t>assessments</w:t>
      </w:r>
      <w:r>
        <w:rPr>
          <w:color w:val="5E5D5E"/>
          <w:spacing w:val="3"/>
        </w:rPr>
        <w:t xml:space="preserve"> </w:t>
      </w:r>
      <w:r>
        <w:rPr>
          <w:color w:val="5E5D5E"/>
          <w:spacing w:val="-1"/>
        </w:rPr>
        <w:t>under</w:t>
      </w:r>
      <w:r>
        <w:rPr>
          <w:color w:val="5E5D5E"/>
          <w:spacing w:val="3"/>
        </w:rPr>
        <w:t xml:space="preserve"> </w:t>
      </w:r>
      <w:r>
        <w:rPr>
          <w:color w:val="5E5D5E"/>
        </w:rPr>
        <w:t>the</w:t>
      </w:r>
      <w:r>
        <w:rPr>
          <w:color w:val="5E5D5E"/>
          <w:spacing w:val="3"/>
        </w:rPr>
        <w:t xml:space="preserve"> </w:t>
      </w:r>
      <w:r>
        <w:rPr>
          <w:i/>
          <w:color w:val="5E5D5E"/>
          <w:spacing w:val="-1"/>
        </w:rPr>
        <w:t>Environmental</w:t>
      </w:r>
      <w:r>
        <w:rPr>
          <w:i/>
          <w:color w:val="5E5D5E"/>
          <w:spacing w:val="2"/>
        </w:rPr>
        <w:t xml:space="preserve"> </w:t>
      </w:r>
      <w:r>
        <w:rPr>
          <w:i/>
          <w:color w:val="5E5D5E"/>
        </w:rPr>
        <w:t>Protection</w:t>
      </w:r>
      <w:r>
        <w:rPr>
          <w:i/>
          <w:color w:val="5E5D5E"/>
          <w:spacing w:val="3"/>
        </w:rPr>
        <w:t xml:space="preserve"> </w:t>
      </w:r>
      <w:r>
        <w:rPr>
          <w:i/>
          <w:color w:val="5E5D5E"/>
          <w:spacing w:val="-1"/>
        </w:rPr>
        <w:t>and</w:t>
      </w:r>
      <w:r>
        <w:rPr>
          <w:i/>
          <w:color w:val="5E5D5E"/>
          <w:spacing w:val="3"/>
        </w:rPr>
        <w:t xml:space="preserve"> </w:t>
      </w:r>
      <w:r>
        <w:rPr>
          <w:i/>
          <w:color w:val="5E5D5E"/>
        </w:rPr>
        <w:t>Biodiversity</w:t>
      </w:r>
      <w:r>
        <w:rPr>
          <w:i/>
          <w:color w:val="5E5D5E"/>
          <w:spacing w:val="33"/>
        </w:rPr>
        <w:t xml:space="preserve"> </w:t>
      </w:r>
      <w:r>
        <w:rPr>
          <w:i/>
          <w:color w:val="5E5D5E"/>
          <w:spacing w:val="-1"/>
        </w:rPr>
        <w:t>Conservation</w:t>
      </w:r>
      <w:r>
        <w:rPr>
          <w:i/>
          <w:color w:val="5E5D5E"/>
          <w:spacing w:val="-6"/>
        </w:rPr>
        <w:t xml:space="preserve"> </w:t>
      </w:r>
      <w:r>
        <w:rPr>
          <w:i/>
          <w:color w:val="5E5D5E"/>
        </w:rPr>
        <w:t>Act</w:t>
      </w:r>
      <w:r>
        <w:rPr>
          <w:i/>
          <w:color w:val="5E5D5E"/>
          <w:spacing w:val="1"/>
        </w:rPr>
        <w:t xml:space="preserve"> </w:t>
      </w:r>
      <w:r>
        <w:rPr>
          <w:i/>
          <w:color w:val="5E5D5E"/>
          <w:spacing w:val="-1"/>
        </w:rPr>
        <w:t>1999</w:t>
      </w:r>
      <w:r>
        <w:rPr>
          <w:i/>
          <w:color w:val="5E5D5E"/>
          <w:spacing w:val="1"/>
        </w:rPr>
        <w:t xml:space="preserve"> </w:t>
      </w:r>
      <w:r>
        <w:rPr>
          <w:color w:val="5E5D5E"/>
        </w:rPr>
        <w:t>(EPBC</w:t>
      </w:r>
      <w:r>
        <w:rPr>
          <w:color w:val="5E5D5E"/>
          <w:spacing w:val="-10"/>
        </w:rPr>
        <w:t xml:space="preserve"> </w:t>
      </w:r>
      <w:r>
        <w:rPr>
          <w:color w:val="5E5D5E"/>
        </w:rPr>
        <w:t>Act).</w:t>
      </w:r>
      <w:r>
        <w:rPr>
          <w:color w:val="5E5D5E"/>
          <w:spacing w:val="-2"/>
        </w:rPr>
        <w:t xml:space="preserve"> </w:t>
      </w:r>
      <w:r>
        <w:rPr>
          <w:color w:val="5E5D5E"/>
        </w:rPr>
        <w:t>This</w:t>
      </w:r>
      <w:r>
        <w:rPr>
          <w:color w:val="5E5D5E"/>
          <w:spacing w:val="1"/>
        </w:rPr>
        <w:t xml:space="preserve"> </w:t>
      </w:r>
      <w:r>
        <w:rPr>
          <w:color w:val="5E5D5E"/>
          <w:spacing w:val="-1"/>
        </w:rPr>
        <w:t>includes</w:t>
      </w:r>
      <w:r>
        <w:rPr>
          <w:color w:val="5E5D5E"/>
          <w:spacing w:val="1"/>
        </w:rPr>
        <w:t xml:space="preserve"> </w:t>
      </w:r>
      <w:r>
        <w:rPr>
          <w:color w:val="5E5D5E"/>
          <w:spacing w:val="-1"/>
        </w:rPr>
        <w:t>activities</w:t>
      </w:r>
      <w:r>
        <w:rPr>
          <w:color w:val="5E5D5E"/>
          <w:spacing w:val="2"/>
        </w:rPr>
        <w:t xml:space="preserve"> </w:t>
      </w:r>
      <w:r>
        <w:rPr>
          <w:color w:val="5E5D5E"/>
        </w:rPr>
        <w:t>that</w:t>
      </w:r>
      <w:r>
        <w:rPr>
          <w:color w:val="5E5D5E"/>
          <w:spacing w:val="1"/>
        </w:rPr>
        <w:t xml:space="preserve"> </w:t>
      </w:r>
      <w:r>
        <w:rPr>
          <w:color w:val="5E5D5E"/>
          <w:spacing w:val="-1"/>
        </w:rPr>
        <w:t>are</w:t>
      </w:r>
      <w:r>
        <w:rPr>
          <w:color w:val="5E5D5E"/>
          <w:spacing w:val="1"/>
        </w:rPr>
        <w:t xml:space="preserve"> </w:t>
      </w:r>
      <w:r>
        <w:rPr>
          <w:color w:val="5E5D5E"/>
          <w:spacing w:val="-1"/>
        </w:rPr>
        <w:t>deemed</w:t>
      </w:r>
      <w:r>
        <w:rPr>
          <w:color w:val="5E5D5E"/>
          <w:spacing w:val="1"/>
        </w:rPr>
        <w:t xml:space="preserve"> </w:t>
      </w:r>
      <w:r>
        <w:rPr>
          <w:color w:val="5E5D5E"/>
          <w:spacing w:val="-1"/>
        </w:rPr>
        <w:t>likely</w:t>
      </w:r>
      <w:r>
        <w:rPr>
          <w:color w:val="5E5D5E"/>
          <w:spacing w:val="1"/>
        </w:rPr>
        <w:t xml:space="preserve"> </w:t>
      </w:r>
      <w:r>
        <w:rPr>
          <w:color w:val="5E5D5E"/>
        </w:rPr>
        <w:t>to</w:t>
      </w:r>
      <w:r>
        <w:rPr>
          <w:color w:val="5E5D5E"/>
          <w:spacing w:val="2"/>
        </w:rPr>
        <w:t xml:space="preserve"> </w:t>
      </w:r>
      <w:r>
        <w:rPr>
          <w:color w:val="5E5D5E"/>
          <w:spacing w:val="-1"/>
        </w:rPr>
        <w:t>have</w:t>
      </w:r>
      <w:r>
        <w:rPr>
          <w:color w:val="5E5D5E"/>
          <w:spacing w:val="27"/>
        </w:rPr>
        <w:t xml:space="preserve"> </w:t>
      </w:r>
      <w:r>
        <w:rPr>
          <w:color w:val="5E5D5E"/>
        </w:rPr>
        <w:t>a significant impact on matters of national environmental significance.</w:t>
      </w:r>
    </w:p>
    <w:p w:rsidR="002F76B6" w:rsidRDefault="00F32A52">
      <w:pPr>
        <w:pStyle w:val="BodyText"/>
        <w:spacing w:line="271" w:lineRule="auto"/>
        <w:ind w:left="871" w:right="117"/>
        <w:jc w:val="both"/>
      </w:pPr>
      <w:r>
        <w:rPr>
          <w:color w:val="5E5D5E"/>
        </w:rPr>
        <w:t>A</w:t>
      </w:r>
      <w:r>
        <w:rPr>
          <w:color w:val="5E5D5E"/>
          <w:spacing w:val="-15"/>
        </w:rPr>
        <w:t xml:space="preserve"> </w:t>
      </w:r>
      <w:r>
        <w:rPr>
          <w:color w:val="5E5D5E"/>
          <w:spacing w:val="-1"/>
        </w:rPr>
        <w:t>detailed</w:t>
      </w:r>
      <w:r>
        <w:rPr>
          <w:color w:val="5E5D5E"/>
          <w:spacing w:val="-3"/>
        </w:rPr>
        <w:t xml:space="preserve"> </w:t>
      </w:r>
      <w:r>
        <w:rPr>
          <w:color w:val="5E5D5E"/>
          <w:spacing w:val="-1"/>
        </w:rPr>
        <w:t>look</w:t>
      </w:r>
      <w:r>
        <w:rPr>
          <w:color w:val="5E5D5E"/>
          <w:spacing w:val="-3"/>
        </w:rPr>
        <w:t xml:space="preserve"> </w:t>
      </w:r>
      <w:r>
        <w:rPr>
          <w:color w:val="5E5D5E"/>
          <w:spacing w:val="-1"/>
        </w:rPr>
        <w:t>at</w:t>
      </w:r>
      <w:r>
        <w:rPr>
          <w:color w:val="5E5D5E"/>
          <w:spacing w:val="-4"/>
        </w:rPr>
        <w:t xml:space="preserve"> </w:t>
      </w:r>
      <w:r>
        <w:rPr>
          <w:color w:val="5E5D5E"/>
        </w:rPr>
        <w:t>regulatory</w:t>
      </w:r>
      <w:r>
        <w:rPr>
          <w:color w:val="5E5D5E"/>
          <w:spacing w:val="-3"/>
        </w:rPr>
        <w:t xml:space="preserve"> </w:t>
      </w:r>
      <w:r>
        <w:rPr>
          <w:color w:val="5E5D5E"/>
          <w:spacing w:val="-1"/>
        </w:rPr>
        <w:t>initiatives</w:t>
      </w:r>
      <w:r>
        <w:rPr>
          <w:color w:val="5E5D5E"/>
          <w:spacing w:val="-3"/>
        </w:rPr>
        <w:t xml:space="preserve"> </w:t>
      </w:r>
      <w:r>
        <w:rPr>
          <w:color w:val="5E5D5E"/>
        </w:rPr>
        <w:t>relevant</w:t>
      </w:r>
      <w:r>
        <w:rPr>
          <w:color w:val="5E5D5E"/>
          <w:spacing w:val="-4"/>
        </w:rPr>
        <w:t xml:space="preserve"> </w:t>
      </w:r>
      <w:r>
        <w:rPr>
          <w:color w:val="5E5D5E"/>
        </w:rPr>
        <w:t>to</w:t>
      </w:r>
      <w:r>
        <w:rPr>
          <w:color w:val="5E5D5E"/>
          <w:spacing w:val="-3"/>
        </w:rPr>
        <w:t xml:space="preserve"> </w:t>
      </w:r>
      <w:r>
        <w:rPr>
          <w:color w:val="5E5D5E"/>
        </w:rPr>
        <w:t>the</w:t>
      </w:r>
      <w:r>
        <w:rPr>
          <w:color w:val="5E5D5E"/>
          <w:spacing w:val="-3"/>
        </w:rPr>
        <w:t xml:space="preserve"> </w:t>
      </w:r>
      <w:r>
        <w:rPr>
          <w:color w:val="5E5D5E"/>
        </w:rPr>
        <w:t>mineral</w:t>
      </w:r>
      <w:r>
        <w:rPr>
          <w:color w:val="5E5D5E"/>
          <w:spacing w:val="-4"/>
        </w:rPr>
        <w:t xml:space="preserve"> </w:t>
      </w:r>
      <w:r>
        <w:rPr>
          <w:color w:val="5E5D5E"/>
          <w:spacing w:val="-1"/>
        </w:rPr>
        <w:t>and</w:t>
      </w:r>
      <w:r>
        <w:rPr>
          <w:color w:val="5E5D5E"/>
          <w:spacing w:val="-3"/>
        </w:rPr>
        <w:t xml:space="preserve"> </w:t>
      </w:r>
      <w:r>
        <w:rPr>
          <w:color w:val="5E5D5E"/>
          <w:spacing w:val="-1"/>
        </w:rPr>
        <w:t>energy</w:t>
      </w:r>
      <w:r>
        <w:rPr>
          <w:color w:val="5E5D5E"/>
          <w:spacing w:val="-4"/>
        </w:rPr>
        <w:t xml:space="preserve"> </w:t>
      </w:r>
      <w:r>
        <w:rPr>
          <w:color w:val="5E5D5E"/>
        </w:rPr>
        <w:t>resources</w:t>
      </w:r>
      <w:r>
        <w:rPr>
          <w:color w:val="5E5D5E"/>
          <w:spacing w:val="-3"/>
        </w:rPr>
        <w:t xml:space="preserve"> </w:t>
      </w:r>
      <w:r>
        <w:rPr>
          <w:color w:val="5E5D5E"/>
        </w:rPr>
        <w:t>sector</w:t>
      </w:r>
      <w:r>
        <w:rPr>
          <w:color w:val="5E5D5E"/>
          <w:spacing w:val="28"/>
        </w:rPr>
        <w:t xml:space="preserve"> </w:t>
      </w:r>
      <w:r>
        <w:rPr>
          <w:color w:val="5E5D5E"/>
          <w:spacing w:val="-1"/>
        </w:rPr>
        <w:t xml:space="preserve">is provided in </w:t>
      </w:r>
      <w:r>
        <w:rPr>
          <w:color w:val="5E5D5E"/>
        </w:rPr>
        <w:t>Box</w:t>
      </w:r>
      <w:r>
        <w:rPr>
          <w:color w:val="5E5D5E"/>
          <w:spacing w:val="-2"/>
        </w:rPr>
        <w:t xml:space="preserve"> </w:t>
      </w:r>
      <w:r>
        <w:rPr>
          <w:color w:val="5E5D5E"/>
          <w:spacing w:val="-1"/>
        </w:rPr>
        <w:t>3.6.</w:t>
      </w:r>
    </w:p>
    <w:p w:rsidR="002F76B6" w:rsidRDefault="002F76B6">
      <w:pPr>
        <w:spacing w:before="1" w:line="120" w:lineRule="exact"/>
        <w:rPr>
          <w:sz w:val="12"/>
          <w:szCs w:val="12"/>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61"/>
        <w:ind w:left="1268"/>
        <w:jc w:val="both"/>
        <w:rPr>
          <w:rFonts w:ascii="Arial" w:eastAsia="Arial" w:hAnsi="Arial" w:cs="Arial"/>
          <w:sz w:val="30"/>
          <w:szCs w:val="30"/>
        </w:rPr>
      </w:pPr>
      <w:r>
        <w:rPr>
          <w:noProof/>
          <w:lang w:val="en-AU" w:eastAsia="en-AU"/>
        </w:rPr>
        <mc:AlternateContent>
          <mc:Choice Requires="wpg">
            <w:drawing>
              <wp:anchor distT="0" distB="0" distL="114300" distR="114300" simplePos="0" relativeHeight="251663872" behindDoc="1" locked="0" layoutInCell="1" allowOverlap="1" wp14:anchorId="60E2E82B" wp14:editId="7BF1934F">
                <wp:simplePos x="0" y="0"/>
                <wp:positionH relativeFrom="page">
                  <wp:posOffset>1619885</wp:posOffset>
                </wp:positionH>
                <wp:positionV relativeFrom="paragraph">
                  <wp:posOffset>-173355</wp:posOffset>
                </wp:positionV>
                <wp:extent cx="5039995" cy="6822440"/>
                <wp:effectExtent l="635" t="0" r="0" b="0"/>
                <wp:wrapNone/>
                <wp:docPr id="954" name="Group 952"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6822440"/>
                          <a:chOff x="2551" y="-273"/>
                          <a:chExt cx="7937" cy="10744"/>
                        </a:xfrm>
                      </wpg:grpSpPr>
                      <wps:wsp>
                        <wps:cNvPr id="955" name="Freeform 953"/>
                        <wps:cNvSpPr>
                          <a:spLocks/>
                        </wps:cNvSpPr>
                        <wps:spPr bwMode="auto">
                          <a:xfrm>
                            <a:off x="2551" y="-273"/>
                            <a:ext cx="7937" cy="10744"/>
                          </a:xfrm>
                          <a:custGeom>
                            <a:avLst/>
                            <a:gdLst>
                              <a:gd name="T0" fmla="+- 0 2551 2551"/>
                              <a:gd name="T1" fmla="*/ T0 w 7937"/>
                              <a:gd name="T2" fmla="+- 0 10470 -273"/>
                              <a:gd name="T3" fmla="*/ 10470 h 10744"/>
                              <a:gd name="T4" fmla="+- 0 10488 2551"/>
                              <a:gd name="T5" fmla="*/ T4 w 7937"/>
                              <a:gd name="T6" fmla="+- 0 10470 -273"/>
                              <a:gd name="T7" fmla="*/ 10470 h 10744"/>
                              <a:gd name="T8" fmla="+- 0 10488 2551"/>
                              <a:gd name="T9" fmla="*/ T8 w 7937"/>
                              <a:gd name="T10" fmla="+- 0 -273 -273"/>
                              <a:gd name="T11" fmla="*/ -273 h 10744"/>
                              <a:gd name="T12" fmla="+- 0 2551 2551"/>
                              <a:gd name="T13" fmla="*/ T12 w 7937"/>
                              <a:gd name="T14" fmla="+- 0 -273 -273"/>
                              <a:gd name="T15" fmla="*/ -273 h 10744"/>
                              <a:gd name="T16" fmla="+- 0 2551 2551"/>
                              <a:gd name="T17" fmla="*/ T16 w 7937"/>
                              <a:gd name="T18" fmla="+- 0 10470 -273"/>
                              <a:gd name="T19" fmla="*/ 10470 h 10744"/>
                            </a:gdLst>
                            <a:ahLst/>
                            <a:cxnLst>
                              <a:cxn ang="0">
                                <a:pos x="T1" y="T3"/>
                              </a:cxn>
                              <a:cxn ang="0">
                                <a:pos x="T5" y="T7"/>
                              </a:cxn>
                              <a:cxn ang="0">
                                <a:pos x="T9" y="T11"/>
                              </a:cxn>
                              <a:cxn ang="0">
                                <a:pos x="T13" y="T15"/>
                              </a:cxn>
                              <a:cxn ang="0">
                                <a:pos x="T17" y="T19"/>
                              </a:cxn>
                            </a:cxnLst>
                            <a:rect l="0" t="0" r="r" b="b"/>
                            <a:pathLst>
                              <a:path w="7937" h="10744">
                                <a:moveTo>
                                  <a:pt x="0" y="10743"/>
                                </a:moveTo>
                                <a:lnTo>
                                  <a:pt x="7937" y="10743"/>
                                </a:lnTo>
                                <a:lnTo>
                                  <a:pt x="7937" y="0"/>
                                </a:lnTo>
                                <a:lnTo>
                                  <a:pt x="0" y="0"/>
                                </a:lnTo>
                                <a:lnTo>
                                  <a:pt x="0" y="10743"/>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2938E" id="Group 952" o:spid="_x0000_s1026" alt="Title: Decorative object. Box shading" style="position:absolute;margin-left:127.55pt;margin-top:-13.65pt;width:396.85pt;height:537.2pt;z-index:-251652608;mso-position-horizontal-relative:page" coordorigin="2551,-273" coordsize="7937,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HxPwQAALwLAAAOAAAAZHJzL2Uyb0RvYy54bWykVttu4zYQfS/QfyD42MLRJZJtCXEWzSYO&#10;FshuF1j3A2iJurSSqJL0JS367x0OJVlOrDTY+kEmxaPhzDkcztx8ONYV2XOpStGsqHflUsKbRKRl&#10;k6/ob5v1bEmJ0qxJWSUavqLPXNEPtz/+cHNoY+6LQlQplwSMNCo+tCtaaN3GjqOSgtdMXYmWN7CY&#10;CVkzDVOZO6lkB7BeV47vunPnIGTaSpFwpeDtvV2kt2g/y3iif80yxTWpVhR80/iU+Nyap3N7w+Jc&#10;srYok84N9h1e1KxsYNPB1D3TjOxk+cpUXSZSKJHpq0TUjsiyMuEYA0TjuS+ieZRi12IseXzI24Em&#10;oPYFT99tNvmy/ypJma5oFAaUNKwGkXBfEoU+EFbqCt7c80RIpss9J2L7O7B6Re7EkaiCGaUNi4c2&#10;j8HYo2y/tV+lpQKGTyL5Q8Gy83LdzHMLJtvDZ5HCLmynBbJ4zGRtTAA/5IhiPQ9i8aMmCbwM3eso&#10;ikJKElibL30/CDo5kwI0N9/5YehRAsszf3FtpU6Kh+77RXS9sB977iIIzLLDYrszett5Z0KDs6lO&#10;9Kv/R/+3grUcVVWGsYF+CMXSv5acmxMPCqDXZn8A9ryqMamjFQNTwP1/0nmBlp7Ut0hhcbJT+pEL&#10;lIbtn5S22ZPCCAVPuwA2kGlZXUEi/TwjLjH74aPLtgEG4ljYTw7ZuORAcPvOaG8LDuHIlucGC5ec&#10;9MwHY9c9DoxZVAH/nbKQmAMQjvm5weXyonegx8m7YMK7eQ/CSKe9g6M2GHvTO7gv3+Vd1OMMd8sJ&#10;77xzIQxtF7nzxkogaoI771yNaWXHamw8f8q/cy2m/Rtr8aZ/53pM+zfWY+PNp/x7pcbE4fPGcrzS&#10;F+6VvE8SVvR5kxybLnFgRJgpmC7efq1Q5vba2Ltrg3cAmACUybIJMDAEF91m0d1jb4PBWwMG2e2t&#10;9zbaAzERHr4PDtwiPBrDbQBdwBIqyMuKLCmBirw137C4Zdrw1A/JYUXt1VRAk4FJbZZqsecbgSB9&#10;qhNmvefshKiaMdIaAy/H4B7S/7dodIBidYEw+uX+38Ig08DcezCXtkwqobjVwoSOpWjgwFA3unmV&#10;qMp0XVaVCVzJfPuxkmTPoMF5iNbhetmxfgar8Og0wnxmt7Fv4N7vaDYVABuWvyPPD9w7P5qt58vF&#10;LFgH4SxauMuZ60V30dwNouB+/Y85qF4QF2Wa8uapbHjfPHnB+6pj18bZtgfbJyMy9Bwh5sCZ92dB&#10;uvi7FCR0S02Kx6fgLH3oxpqVlR075x4jyRB2/49EQOW3VdSW/a1In6GiSmEbR2h0YVAI+RclB2ga&#10;V1T9uWOSU1J9aqAtiDzThBCNkyBc+DCR45XteIU1CZhaUU0h+83wo7ad6a6VZV7ATh5y0YhfoDHK&#10;SlNu0T/rVTeBzgRH2CJiLF07a3rQ8RxRp6b79l8AAAD//wMAUEsDBBQABgAIAAAAIQBESsur4gAA&#10;AA0BAAAPAAAAZHJzL2Rvd25yZXYueG1sTI/BasJAEIbvhb7DMoXedLOxqRKzEZG2JymoheJtzY5J&#10;MDsbsmsS375rL+1thvn45/uz1Wga1mPnaksSxDQChlRYXVMp4evwPlkAc16RVo0llHBDB6v88SFT&#10;qbYD7bDf+5KFEHKpklB536acu6JCo9zUtkjhdradUT6sXcl1p4YQbhoeR9ErN6qm8KFSLW4qLC77&#10;q5HwMahhPRNv/fZy3tyOh+TzeytQyuencb0E5nH0fzDc9YM65MHpZK+kHWskxEkiAiphEs9nwO5E&#10;9LIIbU6/01wAzzP+v0X+AwAA//8DAFBLAQItABQABgAIAAAAIQC2gziS/gAAAOEBAAATAAAAAAAA&#10;AAAAAAAAAAAAAABbQ29udGVudF9UeXBlc10ueG1sUEsBAi0AFAAGAAgAAAAhADj9If/WAAAAlAEA&#10;AAsAAAAAAAAAAAAAAAAALwEAAF9yZWxzLy5yZWxzUEsBAi0AFAAGAAgAAAAhAMIOQfE/BAAAvAsA&#10;AA4AAAAAAAAAAAAAAAAALgIAAGRycy9lMm9Eb2MueG1sUEsBAi0AFAAGAAgAAAAhAERKy6viAAAA&#10;DQEAAA8AAAAAAAAAAAAAAAAAmQYAAGRycy9kb3ducmV2LnhtbFBLBQYAAAAABAAEAPMAAACoBwAA&#10;AAA=&#10;">
                <v:shape id="Freeform 953" o:spid="_x0000_s1027" style="position:absolute;left:2551;top:-273;width:7937;height:10744;visibility:visible;mso-wrap-style:square;v-text-anchor:top" coordsize="7937,1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gB8UA&#10;AADcAAAADwAAAGRycy9kb3ducmV2LnhtbESPT2vCQBTE7wW/w/IEL0U3FZQaXUVsCr1Z/90f2WcS&#10;zb4Nu2tM++ndgtDjMDO/YRarztSiJecrywreRgkI4tzqigsFx8Pn8B2ED8gaa8uk4Ic8rJa9lwWm&#10;2t55R+0+FCJC2KeooAyhSaX0eUkG/cg2xNE7W2cwROkKqR3eI9zUcpwkU2mw4rhQYkObkvLr/mYU&#10;vK6P2+spa7Pm9/LxfXC7c5eNW6UG/W49BxGoC//hZ/tLK5hNJ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iAHxQAAANwAAAAPAAAAAAAAAAAAAAAAAJgCAABkcnMv&#10;ZG93bnJldi54bWxQSwUGAAAAAAQABAD1AAAAigMAAAAA&#10;" path="m,10743r7937,l7937,,,,,10743xe" fillcolor="#e9f5f8" stroked="f">
                  <v:path arrowok="t" o:connecttype="custom" o:connectlocs="0,10470;7937,10470;7937,-273;0,-273;0,10470" o:connectangles="0,0,0,0,0"/>
                </v:shape>
                <w10:wrap anchorx="page"/>
              </v:group>
            </w:pict>
          </mc:Fallback>
        </mc:AlternateContent>
      </w:r>
      <w:r>
        <w:rPr>
          <w:rFonts w:ascii="Arial"/>
          <w:b/>
          <w:color w:val="006DB0"/>
          <w:sz w:val="30"/>
        </w:rPr>
        <w:t>Box 3.6: Regulatory initiatives relevant to the</w:t>
      </w:r>
    </w:p>
    <w:p w:rsidR="002F76B6" w:rsidRDefault="00F32A52">
      <w:pPr>
        <w:spacing w:before="15"/>
        <w:ind w:left="1268"/>
        <w:jc w:val="both"/>
        <w:rPr>
          <w:rFonts w:ascii="Arial" w:eastAsia="Arial" w:hAnsi="Arial" w:cs="Arial"/>
          <w:sz w:val="30"/>
          <w:szCs w:val="30"/>
        </w:rPr>
      </w:pPr>
      <w:r>
        <w:rPr>
          <w:rFonts w:ascii="Arial"/>
          <w:b/>
          <w:color w:val="006DB0"/>
          <w:spacing w:val="-1"/>
          <w:sz w:val="30"/>
        </w:rPr>
        <w:t>mineral</w:t>
      </w:r>
      <w:r>
        <w:rPr>
          <w:rFonts w:ascii="Arial"/>
          <w:b/>
          <w:color w:val="006DB0"/>
          <w:spacing w:val="-2"/>
          <w:sz w:val="30"/>
        </w:rPr>
        <w:t xml:space="preserve"> </w:t>
      </w:r>
      <w:r>
        <w:rPr>
          <w:rFonts w:ascii="Arial"/>
          <w:b/>
          <w:color w:val="006DB0"/>
          <w:spacing w:val="-1"/>
          <w:sz w:val="30"/>
        </w:rPr>
        <w:t>and energy resources</w:t>
      </w:r>
      <w:r>
        <w:rPr>
          <w:rFonts w:ascii="Arial"/>
          <w:b/>
          <w:color w:val="006DB0"/>
          <w:spacing w:val="-2"/>
          <w:sz w:val="30"/>
        </w:rPr>
        <w:t xml:space="preserve"> </w:t>
      </w:r>
      <w:r>
        <w:rPr>
          <w:rFonts w:ascii="Arial"/>
          <w:b/>
          <w:color w:val="006DB0"/>
          <w:spacing w:val="-1"/>
          <w:sz w:val="30"/>
        </w:rPr>
        <w:t>sector</w:t>
      </w:r>
    </w:p>
    <w:p w:rsidR="00E13FE2" w:rsidRDefault="00E13FE2" w:rsidP="00E13FE2">
      <w:pPr>
        <w:pStyle w:val="Heading5"/>
      </w:pPr>
    </w:p>
    <w:p w:rsidR="002F76B6" w:rsidRDefault="00F32A52" w:rsidP="00E13FE2">
      <w:pPr>
        <w:pStyle w:val="Heading5"/>
      </w:pPr>
      <w:r>
        <w:t>The</w:t>
      </w:r>
      <w:r>
        <w:rPr>
          <w:spacing w:val="-4"/>
        </w:rPr>
        <w:t xml:space="preserve"> </w:t>
      </w:r>
      <w:r>
        <w:rPr>
          <w:spacing w:val="-1"/>
        </w:rPr>
        <w:t>2015</w:t>
      </w:r>
      <w:r>
        <w:rPr>
          <w:spacing w:val="-2"/>
        </w:rPr>
        <w:t xml:space="preserve"> </w:t>
      </w:r>
      <w:r>
        <w:t>Energy</w:t>
      </w:r>
      <w:r>
        <w:rPr>
          <w:spacing w:val="-3"/>
        </w:rPr>
        <w:t xml:space="preserve"> </w:t>
      </w:r>
      <w:r>
        <w:t>White</w:t>
      </w:r>
      <w:r>
        <w:rPr>
          <w:spacing w:val="-3"/>
        </w:rPr>
        <w:t xml:space="preserve"> </w:t>
      </w:r>
      <w:r>
        <w:t>Paper</w:t>
      </w:r>
    </w:p>
    <w:p w:rsidR="002F76B6" w:rsidRDefault="00F32A52">
      <w:pPr>
        <w:pStyle w:val="BodyText"/>
        <w:spacing w:before="143" w:line="271" w:lineRule="auto"/>
        <w:ind w:left="1268" w:right="514"/>
        <w:jc w:val="both"/>
      </w:pPr>
      <w:r>
        <w:rPr>
          <w:color w:val="5E5D5E"/>
        </w:rPr>
        <w:t>The</w:t>
      </w:r>
      <w:r>
        <w:rPr>
          <w:color w:val="5E5D5E"/>
          <w:spacing w:val="-16"/>
        </w:rPr>
        <w:t xml:space="preserve"> </w:t>
      </w:r>
      <w:r>
        <w:rPr>
          <w:color w:val="5E5D5E"/>
          <w:spacing w:val="-1"/>
        </w:rPr>
        <w:t>Commonwealth</w:t>
      </w:r>
      <w:r>
        <w:rPr>
          <w:color w:val="5E5D5E"/>
          <w:spacing w:val="-16"/>
        </w:rPr>
        <w:t xml:space="preserve"> </w:t>
      </w:r>
      <w:r>
        <w:rPr>
          <w:color w:val="5E5D5E"/>
        </w:rPr>
        <w:t>Government</w:t>
      </w:r>
      <w:r>
        <w:rPr>
          <w:color w:val="5E5D5E"/>
          <w:spacing w:val="-17"/>
        </w:rPr>
        <w:t xml:space="preserve"> </w:t>
      </w:r>
      <w:r>
        <w:rPr>
          <w:color w:val="5E5D5E"/>
        </w:rPr>
        <w:t>released</w:t>
      </w:r>
      <w:r>
        <w:rPr>
          <w:color w:val="5E5D5E"/>
          <w:spacing w:val="-16"/>
        </w:rPr>
        <w:t xml:space="preserve"> </w:t>
      </w:r>
      <w:r>
        <w:rPr>
          <w:color w:val="5E5D5E"/>
          <w:spacing w:val="-1"/>
        </w:rPr>
        <w:t>its</w:t>
      </w:r>
      <w:r>
        <w:rPr>
          <w:color w:val="5E5D5E"/>
          <w:spacing w:val="-16"/>
        </w:rPr>
        <w:t xml:space="preserve"> </w:t>
      </w:r>
      <w:r>
        <w:rPr>
          <w:i/>
          <w:color w:val="5E5D5E"/>
        </w:rPr>
        <w:t>Energy</w:t>
      </w:r>
      <w:r>
        <w:rPr>
          <w:i/>
          <w:color w:val="5E5D5E"/>
          <w:spacing w:val="-16"/>
        </w:rPr>
        <w:t xml:space="preserve"> </w:t>
      </w:r>
      <w:r>
        <w:rPr>
          <w:i/>
          <w:color w:val="5E5D5E"/>
        </w:rPr>
        <w:t>White</w:t>
      </w:r>
      <w:r>
        <w:rPr>
          <w:i/>
          <w:color w:val="5E5D5E"/>
          <w:spacing w:val="-16"/>
        </w:rPr>
        <w:t xml:space="preserve"> </w:t>
      </w:r>
      <w:r>
        <w:rPr>
          <w:i/>
          <w:color w:val="5E5D5E"/>
        </w:rPr>
        <w:t>Paper</w:t>
      </w:r>
      <w:r>
        <w:rPr>
          <w:i/>
          <w:color w:val="5E5D5E"/>
          <w:spacing w:val="-16"/>
        </w:rPr>
        <w:t xml:space="preserve"> </w:t>
      </w:r>
      <w:r>
        <w:rPr>
          <w:color w:val="5E5D5E"/>
          <w:spacing w:val="-1"/>
        </w:rPr>
        <w:t>on</w:t>
      </w:r>
      <w:r>
        <w:rPr>
          <w:color w:val="5E5D5E"/>
          <w:spacing w:val="-16"/>
        </w:rPr>
        <w:t xml:space="preserve"> </w:t>
      </w:r>
      <w:r>
        <w:rPr>
          <w:color w:val="5E5D5E"/>
        </w:rPr>
        <w:t>8</w:t>
      </w:r>
      <w:r>
        <w:rPr>
          <w:color w:val="5E5D5E"/>
          <w:spacing w:val="-27"/>
        </w:rPr>
        <w:t xml:space="preserve"> </w:t>
      </w:r>
      <w:r>
        <w:rPr>
          <w:color w:val="5E5D5E"/>
        </w:rPr>
        <w:t>April</w:t>
      </w:r>
      <w:r>
        <w:rPr>
          <w:color w:val="5E5D5E"/>
          <w:spacing w:val="-16"/>
        </w:rPr>
        <w:t xml:space="preserve"> </w:t>
      </w:r>
      <w:r>
        <w:rPr>
          <w:color w:val="5E5D5E"/>
          <w:spacing w:val="-1"/>
        </w:rPr>
        <w:t>2015.</w:t>
      </w:r>
      <w:r>
        <w:rPr>
          <w:color w:val="5E5D5E"/>
          <w:spacing w:val="24"/>
        </w:rPr>
        <w:t xml:space="preserve"> </w:t>
      </w:r>
      <w:r>
        <w:rPr>
          <w:color w:val="5E5D5E"/>
        </w:rPr>
        <w:t>It</w:t>
      </w:r>
      <w:r>
        <w:rPr>
          <w:color w:val="5E5D5E"/>
          <w:spacing w:val="30"/>
        </w:rPr>
        <w:t xml:space="preserve"> </w:t>
      </w:r>
      <w:r>
        <w:rPr>
          <w:color w:val="5E5D5E"/>
        </w:rPr>
        <w:t>sets</w:t>
      </w:r>
      <w:r>
        <w:rPr>
          <w:color w:val="5E5D5E"/>
          <w:spacing w:val="31"/>
        </w:rPr>
        <w:t xml:space="preserve"> </w:t>
      </w:r>
      <w:r>
        <w:rPr>
          <w:color w:val="5E5D5E"/>
          <w:spacing w:val="-1"/>
        </w:rPr>
        <w:t>out</w:t>
      </w:r>
      <w:r>
        <w:rPr>
          <w:color w:val="5E5D5E"/>
          <w:spacing w:val="31"/>
        </w:rPr>
        <w:t xml:space="preserve"> </w:t>
      </w:r>
      <w:r>
        <w:rPr>
          <w:color w:val="5E5D5E"/>
        </w:rPr>
        <w:t>a</w:t>
      </w:r>
      <w:r>
        <w:rPr>
          <w:color w:val="5E5D5E"/>
          <w:spacing w:val="31"/>
        </w:rPr>
        <w:t xml:space="preserve"> </w:t>
      </w:r>
      <w:r>
        <w:rPr>
          <w:color w:val="5E5D5E"/>
        </w:rPr>
        <w:t>framework</w:t>
      </w:r>
      <w:r>
        <w:rPr>
          <w:color w:val="5E5D5E"/>
          <w:spacing w:val="30"/>
        </w:rPr>
        <w:t xml:space="preserve"> </w:t>
      </w:r>
      <w:r>
        <w:rPr>
          <w:color w:val="5E5D5E"/>
        </w:rPr>
        <w:t>for</w:t>
      </w:r>
      <w:r>
        <w:rPr>
          <w:color w:val="5E5D5E"/>
          <w:spacing w:val="31"/>
        </w:rPr>
        <w:t xml:space="preserve"> </w:t>
      </w:r>
      <w:r>
        <w:rPr>
          <w:color w:val="5E5D5E"/>
          <w:spacing w:val="-1"/>
        </w:rPr>
        <w:t>delivering</w:t>
      </w:r>
      <w:r>
        <w:rPr>
          <w:color w:val="5E5D5E"/>
          <w:spacing w:val="31"/>
        </w:rPr>
        <w:t xml:space="preserve"> </w:t>
      </w:r>
      <w:r>
        <w:rPr>
          <w:color w:val="5E5D5E"/>
        </w:rPr>
        <w:t>competitively</w:t>
      </w:r>
      <w:r>
        <w:rPr>
          <w:color w:val="5E5D5E"/>
          <w:spacing w:val="31"/>
        </w:rPr>
        <w:t xml:space="preserve"> </w:t>
      </w:r>
      <w:r>
        <w:rPr>
          <w:color w:val="5E5D5E"/>
          <w:spacing w:val="-1"/>
        </w:rPr>
        <w:t>priced</w:t>
      </w:r>
      <w:r>
        <w:rPr>
          <w:color w:val="5E5D5E"/>
          <w:spacing w:val="31"/>
        </w:rPr>
        <w:t xml:space="preserve"> </w:t>
      </w:r>
      <w:r>
        <w:rPr>
          <w:color w:val="5E5D5E"/>
          <w:spacing w:val="-1"/>
        </w:rPr>
        <w:t>and</w:t>
      </w:r>
      <w:r>
        <w:rPr>
          <w:color w:val="5E5D5E"/>
          <w:spacing w:val="31"/>
        </w:rPr>
        <w:t xml:space="preserve"> </w:t>
      </w:r>
      <w:r>
        <w:rPr>
          <w:color w:val="5E5D5E"/>
        </w:rPr>
        <w:t>reliable</w:t>
      </w:r>
      <w:r>
        <w:rPr>
          <w:color w:val="5E5D5E"/>
          <w:spacing w:val="31"/>
        </w:rPr>
        <w:t xml:space="preserve"> </w:t>
      </w:r>
      <w:r>
        <w:rPr>
          <w:color w:val="5E5D5E"/>
          <w:spacing w:val="-1"/>
        </w:rPr>
        <w:t>energy</w:t>
      </w:r>
      <w:r>
        <w:rPr>
          <w:color w:val="5E5D5E"/>
          <w:spacing w:val="24"/>
        </w:rPr>
        <w:t xml:space="preserve"> </w:t>
      </w:r>
      <w:r>
        <w:rPr>
          <w:color w:val="5E5D5E"/>
        </w:rPr>
        <w:t>supply</w:t>
      </w:r>
      <w:r>
        <w:rPr>
          <w:color w:val="5E5D5E"/>
          <w:spacing w:val="-2"/>
        </w:rPr>
        <w:t xml:space="preserve"> </w:t>
      </w:r>
      <w:r>
        <w:rPr>
          <w:color w:val="5E5D5E"/>
        </w:rPr>
        <w:t>to</w:t>
      </w:r>
      <w:r>
        <w:rPr>
          <w:color w:val="5E5D5E"/>
          <w:spacing w:val="-1"/>
        </w:rPr>
        <w:t xml:space="preserve"> households,</w:t>
      </w:r>
      <w:r>
        <w:rPr>
          <w:color w:val="5E5D5E"/>
        </w:rPr>
        <w:t xml:space="preserve"> </w:t>
      </w:r>
      <w:r>
        <w:rPr>
          <w:color w:val="5E5D5E"/>
          <w:spacing w:val="-1"/>
        </w:rPr>
        <w:t>business</w:t>
      </w:r>
      <w:r>
        <w:rPr>
          <w:color w:val="5E5D5E"/>
        </w:rPr>
        <w:t xml:space="preserve"> </w:t>
      </w:r>
      <w:r>
        <w:rPr>
          <w:color w:val="5E5D5E"/>
          <w:spacing w:val="-1"/>
        </w:rPr>
        <w:t>and international</w:t>
      </w:r>
      <w:r>
        <w:rPr>
          <w:color w:val="5E5D5E"/>
        </w:rPr>
        <w:t xml:space="preserve"> markets through:</w:t>
      </w:r>
    </w:p>
    <w:p w:rsidR="002F76B6" w:rsidRDefault="00F32A52">
      <w:pPr>
        <w:pStyle w:val="BodyText"/>
        <w:numPr>
          <w:ilvl w:val="0"/>
          <w:numId w:val="2"/>
        </w:numPr>
        <w:tabs>
          <w:tab w:val="left" w:pos="1552"/>
        </w:tabs>
        <w:spacing w:before="57" w:line="271" w:lineRule="auto"/>
        <w:ind w:right="514" w:hanging="283"/>
      </w:pPr>
      <w:r>
        <w:rPr>
          <w:color w:val="5E5D5E"/>
        </w:rPr>
        <w:t xml:space="preserve">competition </w:t>
      </w:r>
      <w:r>
        <w:rPr>
          <w:color w:val="5E5D5E"/>
          <w:spacing w:val="15"/>
        </w:rPr>
        <w:t xml:space="preserve"> </w:t>
      </w:r>
      <w:r>
        <w:rPr>
          <w:color w:val="5E5D5E"/>
          <w:spacing w:val="-1"/>
        </w:rPr>
        <w:t>in</w:t>
      </w:r>
      <w:r>
        <w:rPr>
          <w:color w:val="5E5D5E"/>
        </w:rPr>
        <w:t xml:space="preserve"> </w:t>
      </w:r>
      <w:r>
        <w:rPr>
          <w:color w:val="5E5D5E"/>
          <w:spacing w:val="16"/>
        </w:rPr>
        <w:t xml:space="preserve"> </w:t>
      </w:r>
      <w:r>
        <w:rPr>
          <w:color w:val="5E5D5E"/>
          <w:spacing w:val="-1"/>
        </w:rPr>
        <w:t>energy</w:t>
      </w:r>
      <w:r>
        <w:rPr>
          <w:color w:val="5E5D5E"/>
        </w:rPr>
        <w:t xml:space="preserve"> </w:t>
      </w:r>
      <w:r>
        <w:rPr>
          <w:color w:val="5E5D5E"/>
          <w:spacing w:val="16"/>
        </w:rPr>
        <w:t xml:space="preserve"> </w:t>
      </w:r>
      <w:r>
        <w:rPr>
          <w:color w:val="5E5D5E"/>
        </w:rPr>
        <w:t xml:space="preserve">markets </w:t>
      </w:r>
      <w:r>
        <w:rPr>
          <w:color w:val="5E5D5E"/>
          <w:spacing w:val="16"/>
        </w:rPr>
        <w:t xml:space="preserve"> </w:t>
      </w:r>
      <w:r>
        <w:rPr>
          <w:color w:val="5E5D5E"/>
        </w:rPr>
        <w:t xml:space="preserve">to </w:t>
      </w:r>
      <w:r>
        <w:rPr>
          <w:color w:val="5E5D5E"/>
          <w:spacing w:val="16"/>
        </w:rPr>
        <w:t xml:space="preserve"> </w:t>
      </w:r>
      <w:r>
        <w:rPr>
          <w:color w:val="5E5D5E"/>
          <w:spacing w:val="-1"/>
        </w:rPr>
        <w:t>improve</w:t>
      </w:r>
      <w:r>
        <w:rPr>
          <w:color w:val="5E5D5E"/>
        </w:rPr>
        <w:t xml:space="preserve"> </w:t>
      </w:r>
      <w:r>
        <w:rPr>
          <w:color w:val="5E5D5E"/>
          <w:spacing w:val="15"/>
        </w:rPr>
        <w:t xml:space="preserve"> </w:t>
      </w:r>
      <w:r>
        <w:rPr>
          <w:color w:val="5E5D5E"/>
        </w:rPr>
        <w:t xml:space="preserve">consumer </w:t>
      </w:r>
      <w:r>
        <w:rPr>
          <w:color w:val="5E5D5E"/>
          <w:spacing w:val="16"/>
        </w:rPr>
        <w:t xml:space="preserve"> </w:t>
      </w:r>
      <w:r>
        <w:rPr>
          <w:color w:val="5E5D5E"/>
        </w:rPr>
        <w:t xml:space="preserve">choices </w:t>
      </w:r>
      <w:r>
        <w:rPr>
          <w:color w:val="5E5D5E"/>
          <w:spacing w:val="16"/>
        </w:rPr>
        <w:t xml:space="preserve"> </w:t>
      </w:r>
      <w:r>
        <w:rPr>
          <w:color w:val="5E5D5E"/>
          <w:spacing w:val="-1"/>
        </w:rPr>
        <w:t>and</w:t>
      </w:r>
      <w:r>
        <w:rPr>
          <w:color w:val="5E5D5E"/>
        </w:rPr>
        <w:t xml:space="preserve"> </w:t>
      </w:r>
      <w:r>
        <w:rPr>
          <w:color w:val="5E5D5E"/>
          <w:spacing w:val="16"/>
        </w:rPr>
        <w:t xml:space="preserve"> </w:t>
      </w:r>
      <w:r>
        <w:rPr>
          <w:color w:val="5E5D5E"/>
          <w:spacing w:val="-1"/>
        </w:rPr>
        <w:t>exert</w:t>
      </w:r>
      <w:r>
        <w:rPr>
          <w:color w:val="5E5D5E"/>
          <w:spacing w:val="24"/>
        </w:rPr>
        <w:t xml:space="preserve"> </w:t>
      </w:r>
      <w:r>
        <w:rPr>
          <w:color w:val="5E5D5E"/>
          <w:spacing w:val="-1"/>
        </w:rPr>
        <w:t>downward</w:t>
      </w:r>
      <w:r>
        <w:rPr>
          <w:color w:val="5E5D5E"/>
          <w:spacing w:val="-2"/>
        </w:rPr>
        <w:t xml:space="preserve"> </w:t>
      </w:r>
      <w:r>
        <w:rPr>
          <w:color w:val="5E5D5E"/>
          <w:spacing w:val="-1"/>
        </w:rPr>
        <w:t xml:space="preserve">pressure on energy </w:t>
      </w:r>
      <w:r>
        <w:rPr>
          <w:color w:val="5E5D5E"/>
        </w:rPr>
        <w:t>costs</w:t>
      </w:r>
    </w:p>
    <w:p w:rsidR="002F76B6" w:rsidRDefault="00F32A52">
      <w:pPr>
        <w:pStyle w:val="BodyText"/>
        <w:numPr>
          <w:ilvl w:val="0"/>
          <w:numId w:val="2"/>
        </w:numPr>
        <w:tabs>
          <w:tab w:val="left" w:pos="1552"/>
        </w:tabs>
        <w:spacing w:before="57" w:line="271" w:lineRule="auto"/>
        <w:ind w:right="514" w:hanging="283"/>
      </w:pPr>
      <w:r>
        <w:rPr>
          <w:color w:val="5E5D5E"/>
        </w:rPr>
        <w:t>more</w:t>
      </w:r>
      <w:r>
        <w:rPr>
          <w:color w:val="5E5D5E"/>
          <w:spacing w:val="36"/>
        </w:rPr>
        <w:t xml:space="preserve"> </w:t>
      </w:r>
      <w:r>
        <w:rPr>
          <w:color w:val="5E5D5E"/>
          <w:spacing w:val="-1"/>
        </w:rPr>
        <w:t>productive</w:t>
      </w:r>
      <w:r>
        <w:rPr>
          <w:color w:val="5E5D5E"/>
          <w:spacing w:val="36"/>
        </w:rPr>
        <w:t xml:space="preserve"> </w:t>
      </w:r>
      <w:r>
        <w:rPr>
          <w:color w:val="5E5D5E"/>
          <w:spacing w:val="-1"/>
        </w:rPr>
        <w:t>use</w:t>
      </w:r>
      <w:r>
        <w:rPr>
          <w:color w:val="5E5D5E"/>
          <w:spacing w:val="36"/>
        </w:rPr>
        <w:t xml:space="preserve"> </w:t>
      </w:r>
      <w:r>
        <w:rPr>
          <w:color w:val="5E5D5E"/>
          <w:spacing w:val="-1"/>
        </w:rPr>
        <w:t>of</w:t>
      </w:r>
      <w:r>
        <w:rPr>
          <w:color w:val="5E5D5E"/>
          <w:spacing w:val="37"/>
        </w:rPr>
        <w:t xml:space="preserve"> </w:t>
      </w:r>
      <w:r>
        <w:rPr>
          <w:color w:val="5E5D5E"/>
          <w:spacing w:val="-1"/>
        </w:rPr>
        <w:t>energy</w:t>
      </w:r>
      <w:r>
        <w:rPr>
          <w:color w:val="5E5D5E"/>
          <w:spacing w:val="36"/>
        </w:rPr>
        <w:t xml:space="preserve"> </w:t>
      </w:r>
      <w:r>
        <w:rPr>
          <w:color w:val="5E5D5E"/>
        </w:rPr>
        <w:t>to</w:t>
      </w:r>
      <w:r>
        <w:rPr>
          <w:color w:val="5E5D5E"/>
          <w:spacing w:val="36"/>
        </w:rPr>
        <w:t xml:space="preserve"> </w:t>
      </w:r>
      <w:r>
        <w:rPr>
          <w:color w:val="5E5D5E"/>
          <w:spacing w:val="-1"/>
        </w:rPr>
        <w:t>improve</w:t>
      </w:r>
      <w:r>
        <w:rPr>
          <w:color w:val="5E5D5E"/>
          <w:spacing w:val="36"/>
        </w:rPr>
        <w:t xml:space="preserve"> </w:t>
      </w:r>
      <w:r>
        <w:rPr>
          <w:color w:val="5E5D5E"/>
          <w:spacing w:val="-1"/>
        </w:rPr>
        <w:t>energy</w:t>
      </w:r>
      <w:r>
        <w:rPr>
          <w:color w:val="5E5D5E"/>
          <w:spacing w:val="37"/>
        </w:rPr>
        <w:t xml:space="preserve"> </w:t>
      </w:r>
      <w:r>
        <w:rPr>
          <w:color w:val="5E5D5E"/>
          <w:spacing w:val="-1"/>
        </w:rPr>
        <w:t>use,</w:t>
      </w:r>
      <w:r>
        <w:rPr>
          <w:color w:val="5E5D5E"/>
          <w:spacing w:val="36"/>
        </w:rPr>
        <w:t xml:space="preserve"> </w:t>
      </w:r>
      <w:r>
        <w:rPr>
          <w:color w:val="5E5D5E"/>
          <w:spacing w:val="-1"/>
        </w:rPr>
        <w:t>promote</w:t>
      </w:r>
      <w:r>
        <w:rPr>
          <w:color w:val="5E5D5E"/>
          <w:spacing w:val="36"/>
        </w:rPr>
        <w:t xml:space="preserve"> </w:t>
      </w:r>
      <w:r>
        <w:rPr>
          <w:color w:val="5E5D5E"/>
          <w:spacing w:val="-1"/>
        </w:rPr>
        <w:t>economic</w:t>
      </w:r>
      <w:r>
        <w:rPr>
          <w:color w:val="5E5D5E"/>
          <w:spacing w:val="28"/>
        </w:rPr>
        <w:t xml:space="preserve"> </w:t>
      </w:r>
      <w:r>
        <w:rPr>
          <w:color w:val="5E5D5E"/>
          <w:spacing w:val="-1"/>
        </w:rPr>
        <w:t>growth</w:t>
      </w:r>
      <w:r>
        <w:rPr>
          <w:color w:val="5E5D5E"/>
        </w:rPr>
        <w:t xml:space="preserve"> </w:t>
      </w:r>
      <w:r>
        <w:rPr>
          <w:color w:val="5E5D5E"/>
          <w:spacing w:val="-1"/>
        </w:rPr>
        <w:t>and</w:t>
      </w:r>
      <w:r>
        <w:rPr>
          <w:color w:val="5E5D5E"/>
        </w:rPr>
        <w:t xml:space="preserve"> competitiveness</w:t>
      </w:r>
      <w:r>
        <w:rPr>
          <w:color w:val="5E5D5E"/>
          <w:spacing w:val="-1"/>
        </w:rPr>
        <w:t xml:space="preserve"> and</w:t>
      </w:r>
      <w:r>
        <w:rPr>
          <w:color w:val="5E5D5E"/>
        </w:rPr>
        <w:t xml:space="preserve"> reduce</w:t>
      </w:r>
      <w:r>
        <w:rPr>
          <w:color w:val="5E5D5E"/>
          <w:spacing w:val="-1"/>
        </w:rPr>
        <w:t xml:space="preserve"> emissions</w:t>
      </w:r>
    </w:p>
    <w:p w:rsidR="002F76B6" w:rsidRDefault="00F32A52">
      <w:pPr>
        <w:pStyle w:val="BodyText"/>
        <w:numPr>
          <w:ilvl w:val="0"/>
          <w:numId w:val="2"/>
        </w:numPr>
        <w:tabs>
          <w:tab w:val="left" w:pos="1552"/>
        </w:tabs>
        <w:spacing w:before="57" w:line="271" w:lineRule="auto"/>
        <w:ind w:right="514" w:hanging="283"/>
      </w:pPr>
      <w:r>
        <w:rPr>
          <w:color w:val="5E5D5E"/>
          <w:spacing w:val="-1"/>
        </w:rPr>
        <w:t>investment</w:t>
      </w:r>
      <w:r>
        <w:rPr>
          <w:color w:val="5E5D5E"/>
          <w:spacing w:val="-5"/>
        </w:rPr>
        <w:t xml:space="preserve"> </w:t>
      </w:r>
      <w:r>
        <w:rPr>
          <w:color w:val="5E5D5E"/>
        </w:rPr>
        <w:t>to</w:t>
      </w:r>
      <w:r>
        <w:rPr>
          <w:color w:val="5E5D5E"/>
          <w:spacing w:val="-5"/>
        </w:rPr>
        <w:t xml:space="preserve"> </w:t>
      </w:r>
      <w:r>
        <w:rPr>
          <w:color w:val="5E5D5E"/>
          <w:spacing w:val="-1"/>
        </w:rPr>
        <w:t>encourage</w:t>
      </w:r>
      <w:r>
        <w:rPr>
          <w:color w:val="5E5D5E"/>
          <w:spacing w:val="-4"/>
        </w:rPr>
        <w:t xml:space="preserve"> </w:t>
      </w:r>
      <w:r>
        <w:rPr>
          <w:color w:val="5E5D5E"/>
          <w:spacing w:val="-1"/>
        </w:rPr>
        <w:t>innovation,</w:t>
      </w:r>
      <w:r>
        <w:rPr>
          <w:color w:val="5E5D5E"/>
          <w:spacing w:val="-4"/>
        </w:rPr>
        <w:t xml:space="preserve"> </w:t>
      </w:r>
      <w:r>
        <w:rPr>
          <w:color w:val="5E5D5E"/>
          <w:spacing w:val="-1"/>
        </w:rPr>
        <w:t>energy</w:t>
      </w:r>
      <w:r>
        <w:rPr>
          <w:color w:val="5E5D5E"/>
          <w:spacing w:val="-5"/>
        </w:rPr>
        <w:t xml:space="preserve"> </w:t>
      </w:r>
      <w:r>
        <w:rPr>
          <w:color w:val="5E5D5E"/>
        </w:rPr>
        <w:t>resources</w:t>
      </w:r>
      <w:r>
        <w:rPr>
          <w:color w:val="5E5D5E"/>
          <w:spacing w:val="-5"/>
        </w:rPr>
        <w:t xml:space="preserve"> </w:t>
      </w:r>
      <w:r>
        <w:rPr>
          <w:color w:val="5E5D5E"/>
          <w:spacing w:val="-1"/>
        </w:rPr>
        <w:t>development</w:t>
      </w:r>
      <w:r>
        <w:rPr>
          <w:color w:val="5E5D5E"/>
          <w:spacing w:val="-4"/>
        </w:rPr>
        <w:t xml:space="preserve"> </w:t>
      </w:r>
      <w:r>
        <w:rPr>
          <w:color w:val="5E5D5E"/>
          <w:spacing w:val="-1"/>
        </w:rPr>
        <w:t>and</w:t>
      </w:r>
      <w:r>
        <w:rPr>
          <w:color w:val="5E5D5E"/>
          <w:spacing w:val="-5"/>
        </w:rPr>
        <w:t xml:space="preserve"> </w:t>
      </w:r>
      <w:r>
        <w:rPr>
          <w:color w:val="5E5D5E"/>
          <w:spacing w:val="-1"/>
        </w:rPr>
        <w:t>grow</w:t>
      </w:r>
      <w:r>
        <w:rPr>
          <w:color w:val="5E5D5E"/>
          <w:spacing w:val="26"/>
        </w:rPr>
        <w:t xml:space="preserve"> </w:t>
      </w:r>
      <w:r>
        <w:rPr>
          <w:color w:val="5E5D5E"/>
          <w:spacing w:val="-1"/>
        </w:rPr>
        <w:t>exports</w:t>
      </w:r>
    </w:p>
    <w:p w:rsidR="002F76B6" w:rsidRDefault="00F32A52">
      <w:pPr>
        <w:pStyle w:val="BodyText"/>
        <w:spacing w:line="271" w:lineRule="auto"/>
        <w:ind w:left="1268" w:right="514"/>
        <w:jc w:val="both"/>
        <w:rPr>
          <w:rFonts w:cs="Arial"/>
        </w:rPr>
      </w:pPr>
      <w:r>
        <w:rPr>
          <w:color w:val="5E5D5E"/>
          <w:spacing w:val="-1"/>
        </w:rPr>
        <w:t>Underpinning</w:t>
      </w:r>
      <w:r>
        <w:rPr>
          <w:color w:val="5E5D5E"/>
          <w:spacing w:val="2"/>
        </w:rPr>
        <w:t xml:space="preserve"> </w:t>
      </w:r>
      <w:r>
        <w:rPr>
          <w:color w:val="5E5D5E"/>
        </w:rPr>
        <w:t>the</w:t>
      </w:r>
      <w:r>
        <w:rPr>
          <w:color w:val="5E5D5E"/>
          <w:spacing w:val="2"/>
        </w:rPr>
        <w:t xml:space="preserve"> </w:t>
      </w:r>
      <w:r>
        <w:rPr>
          <w:color w:val="5E5D5E"/>
        </w:rPr>
        <w:t>Energy</w:t>
      </w:r>
      <w:r>
        <w:rPr>
          <w:color w:val="5E5D5E"/>
          <w:spacing w:val="2"/>
        </w:rPr>
        <w:t xml:space="preserve"> </w:t>
      </w:r>
      <w:r>
        <w:rPr>
          <w:color w:val="5E5D5E"/>
        </w:rPr>
        <w:t>White</w:t>
      </w:r>
      <w:r>
        <w:rPr>
          <w:color w:val="5E5D5E"/>
          <w:spacing w:val="2"/>
        </w:rPr>
        <w:t xml:space="preserve"> </w:t>
      </w:r>
      <w:r>
        <w:rPr>
          <w:color w:val="5E5D5E"/>
        </w:rPr>
        <w:t>Paper</w:t>
      </w:r>
      <w:r>
        <w:rPr>
          <w:color w:val="5E5D5E"/>
          <w:spacing w:val="2"/>
        </w:rPr>
        <w:t xml:space="preserve"> </w:t>
      </w:r>
      <w:r>
        <w:rPr>
          <w:color w:val="5E5D5E"/>
        </w:rPr>
        <w:t>framework</w:t>
      </w:r>
      <w:r>
        <w:rPr>
          <w:color w:val="5E5D5E"/>
          <w:spacing w:val="2"/>
        </w:rPr>
        <w:t xml:space="preserve"> </w:t>
      </w:r>
      <w:r>
        <w:rPr>
          <w:color w:val="5E5D5E"/>
          <w:spacing w:val="-1"/>
        </w:rPr>
        <w:t>is</w:t>
      </w:r>
      <w:r>
        <w:rPr>
          <w:color w:val="5E5D5E"/>
          <w:spacing w:val="1"/>
        </w:rPr>
        <w:t xml:space="preserve"> </w:t>
      </w:r>
      <w:r>
        <w:rPr>
          <w:color w:val="5E5D5E"/>
        </w:rPr>
        <w:t>a</w:t>
      </w:r>
      <w:r>
        <w:rPr>
          <w:color w:val="5E5D5E"/>
          <w:spacing w:val="2"/>
        </w:rPr>
        <w:t xml:space="preserve"> </w:t>
      </w:r>
      <w:r>
        <w:rPr>
          <w:color w:val="5E5D5E"/>
        </w:rPr>
        <w:t>market-based</w:t>
      </w:r>
      <w:r>
        <w:rPr>
          <w:color w:val="5E5D5E"/>
          <w:spacing w:val="2"/>
        </w:rPr>
        <w:t xml:space="preserve"> </w:t>
      </w:r>
      <w:r>
        <w:rPr>
          <w:color w:val="5E5D5E"/>
          <w:spacing w:val="-1"/>
        </w:rPr>
        <w:t>approach</w:t>
      </w:r>
      <w:r>
        <w:rPr>
          <w:color w:val="5E5D5E"/>
          <w:spacing w:val="3"/>
        </w:rPr>
        <w:t xml:space="preserve"> </w:t>
      </w:r>
      <w:r>
        <w:rPr>
          <w:color w:val="5E5D5E"/>
        </w:rPr>
        <w:t>to</w:t>
      </w:r>
      <w:r>
        <w:rPr>
          <w:color w:val="5E5D5E"/>
          <w:spacing w:val="24"/>
          <w:w w:val="99"/>
        </w:rPr>
        <w:t xml:space="preserve"> </w:t>
      </w:r>
      <w:r>
        <w:rPr>
          <w:color w:val="5E5D5E"/>
        </w:rPr>
        <w:t>foster flexible and adaptive regulatory and market arrangements and measures.</w:t>
      </w:r>
    </w:p>
    <w:p w:rsidR="002F76B6" w:rsidRDefault="002F76B6">
      <w:pPr>
        <w:spacing w:before="8" w:line="200" w:lineRule="exact"/>
        <w:rPr>
          <w:sz w:val="20"/>
          <w:szCs w:val="20"/>
        </w:rPr>
      </w:pPr>
    </w:p>
    <w:p w:rsidR="002F76B6" w:rsidRDefault="00F32A52" w:rsidP="00E13FE2">
      <w:pPr>
        <w:pStyle w:val="Heading5"/>
        <w:rPr>
          <w:rFonts w:cs="Arial"/>
        </w:rPr>
      </w:pPr>
      <w:r>
        <w:t>One-Stop-Shop for Environmental</w:t>
      </w:r>
      <w:r>
        <w:rPr>
          <w:spacing w:val="-8"/>
        </w:rPr>
        <w:t xml:space="preserve"> </w:t>
      </w:r>
      <w:r>
        <w:t>Approvals</w:t>
      </w:r>
    </w:p>
    <w:p w:rsidR="002F76B6" w:rsidRDefault="00F32A52">
      <w:pPr>
        <w:pStyle w:val="BodyText"/>
        <w:spacing w:before="143" w:line="271" w:lineRule="auto"/>
        <w:ind w:left="1268" w:right="513"/>
        <w:jc w:val="both"/>
      </w:pPr>
      <w:r>
        <w:rPr>
          <w:color w:val="5E5D5E"/>
        </w:rPr>
        <w:t>The</w:t>
      </w:r>
      <w:r>
        <w:rPr>
          <w:color w:val="5E5D5E"/>
          <w:spacing w:val="10"/>
        </w:rPr>
        <w:t xml:space="preserve"> </w:t>
      </w:r>
      <w:r>
        <w:rPr>
          <w:color w:val="5E5D5E"/>
          <w:spacing w:val="-1"/>
        </w:rPr>
        <w:t>Commonwealth</w:t>
      </w:r>
      <w:r>
        <w:rPr>
          <w:color w:val="5E5D5E"/>
          <w:spacing w:val="12"/>
        </w:rPr>
        <w:t xml:space="preserve"> </w:t>
      </w:r>
      <w:r>
        <w:rPr>
          <w:color w:val="5E5D5E"/>
        </w:rPr>
        <w:t>Government</w:t>
      </w:r>
      <w:r>
        <w:rPr>
          <w:color w:val="5E5D5E"/>
          <w:spacing w:val="11"/>
        </w:rPr>
        <w:t xml:space="preserve"> </w:t>
      </w:r>
      <w:r>
        <w:rPr>
          <w:color w:val="5E5D5E"/>
          <w:spacing w:val="-1"/>
        </w:rPr>
        <w:t>has</w:t>
      </w:r>
      <w:r>
        <w:rPr>
          <w:color w:val="5E5D5E"/>
          <w:spacing w:val="12"/>
        </w:rPr>
        <w:t xml:space="preserve"> </w:t>
      </w:r>
      <w:r>
        <w:rPr>
          <w:color w:val="5E5D5E"/>
        </w:rPr>
        <w:t>committed</w:t>
      </w:r>
      <w:r>
        <w:rPr>
          <w:color w:val="5E5D5E"/>
          <w:spacing w:val="11"/>
        </w:rPr>
        <w:t xml:space="preserve"> </w:t>
      </w:r>
      <w:r>
        <w:rPr>
          <w:color w:val="5E5D5E"/>
        </w:rPr>
        <w:t>to</w:t>
      </w:r>
      <w:r>
        <w:rPr>
          <w:color w:val="5E5D5E"/>
          <w:spacing w:val="10"/>
        </w:rPr>
        <w:t xml:space="preserve"> </w:t>
      </w:r>
      <w:r>
        <w:rPr>
          <w:color w:val="5E5D5E"/>
          <w:spacing w:val="-1"/>
        </w:rPr>
        <w:t>delivering</w:t>
      </w:r>
      <w:r>
        <w:rPr>
          <w:color w:val="5E5D5E"/>
          <w:spacing w:val="11"/>
        </w:rPr>
        <w:t xml:space="preserve"> </w:t>
      </w:r>
      <w:r>
        <w:rPr>
          <w:color w:val="5E5D5E"/>
        </w:rPr>
        <w:t>a</w:t>
      </w:r>
      <w:r>
        <w:rPr>
          <w:color w:val="5E5D5E"/>
          <w:spacing w:val="11"/>
        </w:rPr>
        <w:t xml:space="preserve"> </w:t>
      </w:r>
      <w:r>
        <w:rPr>
          <w:color w:val="5E5D5E"/>
        </w:rPr>
        <w:t>One-Stop-Shop</w:t>
      </w:r>
      <w:r>
        <w:rPr>
          <w:color w:val="5E5D5E"/>
          <w:spacing w:val="28"/>
        </w:rPr>
        <w:t xml:space="preserve"> </w:t>
      </w:r>
      <w:r>
        <w:rPr>
          <w:color w:val="5E5D5E"/>
        </w:rPr>
        <w:t>for</w:t>
      </w:r>
      <w:r>
        <w:rPr>
          <w:color w:val="5E5D5E"/>
          <w:spacing w:val="-21"/>
        </w:rPr>
        <w:t xml:space="preserve"> </w:t>
      </w:r>
      <w:r>
        <w:rPr>
          <w:color w:val="5E5D5E"/>
        </w:rPr>
        <w:t>environmental</w:t>
      </w:r>
      <w:r>
        <w:rPr>
          <w:color w:val="5E5D5E"/>
          <w:spacing w:val="-21"/>
        </w:rPr>
        <w:t xml:space="preserve"> </w:t>
      </w:r>
      <w:r>
        <w:rPr>
          <w:color w:val="5E5D5E"/>
        </w:rPr>
        <w:t>approvals.</w:t>
      </w:r>
      <w:r>
        <w:rPr>
          <w:color w:val="5E5D5E"/>
          <w:spacing w:val="-24"/>
        </w:rPr>
        <w:t xml:space="preserve"> </w:t>
      </w:r>
      <w:r>
        <w:rPr>
          <w:color w:val="5E5D5E"/>
        </w:rPr>
        <w:t>This</w:t>
      </w:r>
      <w:r>
        <w:rPr>
          <w:color w:val="5E5D5E"/>
          <w:spacing w:val="-21"/>
        </w:rPr>
        <w:t xml:space="preserve"> </w:t>
      </w:r>
      <w:r>
        <w:rPr>
          <w:color w:val="5E5D5E"/>
        </w:rPr>
        <w:t>will</w:t>
      </w:r>
      <w:r>
        <w:rPr>
          <w:color w:val="5E5D5E"/>
          <w:spacing w:val="-21"/>
        </w:rPr>
        <w:t xml:space="preserve"> </w:t>
      </w:r>
      <w:r>
        <w:rPr>
          <w:color w:val="5E5D5E"/>
        </w:rPr>
        <w:t>lead</w:t>
      </w:r>
      <w:r>
        <w:rPr>
          <w:color w:val="5E5D5E"/>
          <w:spacing w:val="-21"/>
        </w:rPr>
        <w:t xml:space="preserve"> </w:t>
      </w:r>
      <w:r>
        <w:rPr>
          <w:color w:val="5E5D5E"/>
        </w:rPr>
        <w:t>to</w:t>
      </w:r>
      <w:r>
        <w:rPr>
          <w:color w:val="5E5D5E"/>
          <w:spacing w:val="-21"/>
        </w:rPr>
        <w:t xml:space="preserve"> </w:t>
      </w:r>
      <w:r>
        <w:rPr>
          <w:color w:val="5E5D5E"/>
        </w:rPr>
        <w:t>a</w:t>
      </w:r>
      <w:r>
        <w:rPr>
          <w:color w:val="5E5D5E"/>
          <w:spacing w:val="-21"/>
        </w:rPr>
        <w:t xml:space="preserve"> </w:t>
      </w:r>
      <w:r>
        <w:rPr>
          <w:color w:val="5E5D5E"/>
        </w:rPr>
        <w:t>simplified</w:t>
      </w:r>
      <w:r>
        <w:rPr>
          <w:color w:val="5E5D5E"/>
          <w:spacing w:val="-21"/>
        </w:rPr>
        <w:t xml:space="preserve"> </w:t>
      </w:r>
      <w:r>
        <w:rPr>
          <w:color w:val="5E5D5E"/>
        </w:rPr>
        <w:t>approvals</w:t>
      </w:r>
      <w:r>
        <w:rPr>
          <w:color w:val="5E5D5E"/>
          <w:spacing w:val="-21"/>
        </w:rPr>
        <w:t xml:space="preserve"> </w:t>
      </w:r>
      <w:r>
        <w:rPr>
          <w:color w:val="5E5D5E"/>
        </w:rPr>
        <w:t>process,</w:t>
      </w:r>
      <w:r>
        <w:rPr>
          <w:color w:val="5E5D5E"/>
          <w:spacing w:val="-21"/>
        </w:rPr>
        <w:t xml:space="preserve"> </w:t>
      </w:r>
      <w:r>
        <w:rPr>
          <w:color w:val="5E5D5E"/>
        </w:rPr>
        <w:t xml:space="preserve">swifter </w:t>
      </w:r>
      <w:r>
        <w:rPr>
          <w:color w:val="5E5D5E"/>
          <w:spacing w:val="-1"/>
        </w:rPr>
        <w:t>decisions</w:t>
      </w:r>
      <w:r>
        <w:rPr>
          <w:color w:val="5E5D5E"/>
          <w:spacing w:val="-6"/>
        </w:rPr>
        <w:t xml:space="preserve"> </w:t>
      </w:r>
      <w:r>
        <w:rPr>
          <w:color w:val="5E5D5E"/>
          <w:spacing w:val="-1"/>
        </w:rPr>
        <w:t>and</w:t>
      </w:r>
      <w:r>
        <w:rPr>
          <w:color w:val="5E5D5E"/>
          <w:spacing w:val="-6"/>
        </w:rPr>
        <w:t xml:space="preserve"> </w:t>
      </w:r>
      <w:r>
        <w:rPr>
          <w:color w:val="5E5D5E"/>
          <w:spacing w:val="-1"/>
        </w:rPr>
        <w:t>an</w:t>
      </w:r>
      <w:r>
        <w:rPr>
          <w:color w:val="5E5D5E"/>
          <w:spacing w:val="-6"/>
        </w:rPr>
        <w:t xml:space="preserve"> </w:t>
      </w:r>
      <w:r>
        <w:rPr>
          <w:color w:val="5E5D5E"/>
          <w:spacing w:val="-1"/>
        </w:rPr>
        <w:t>improved</w:t>
      </w:r>
      <w:r>
        <w:rPr>
          <w:color w:val="5E5D5E"/>
          <w:spacing w:val="-6"/>
        </w:rPr>
        <w:t xml:space="preserve"> </w:t>
      </w:r>
      <w:r>
        <w:rPr>
          <w:color w:val="5E5D5E"/>
          <w:spacing w:val="-1"/>
        </w:rPr>
        <w:t>investment</w:t>
      </w:r>
      <w:r>
        <w:rPr>
          <w:color w:val="5E5D5E"/>
          <w:spacing w:val="-6"/>
        </w:rPr>
        <w:t xml:space="preserve"> </w:t>
      </w:r>
      <w:r>
        <w:rPr>
          <w:color w:val="5E5D5E"/>
        </w:rPr>
        <w:t>climate</w:t>
      </w:r>
      <w:r>
        <w:rPr>
          <w:color w:val="5E5D5E"/>
          <w:spacing w:val="-7"/>
        </w:rPr>
        <w:t xml:space="preserve"> </w:t>
      </w:r>
      <w:r>
        <w:rPr>
          <w:color w:val="5E5D5E"/>
          <w:spacing w:val="-1"/>
        </w:rPr>
        <w:t>in</w:t>
      </w:r>
      <w:r>
        <w:rPr>
          <w:color w:val="5E5D5E"/>
          <w:spacing w:val="-18"/>
        </w:rPr>
        <w:t xml:space="preserve"> </w:t>
      </w:r>
      <w:r>
        <w:rPr>
          <w:color w:val="5E5D5E"/>
        </w:rPr>
        <w:t>Australia,</w:t>
      </w:r>
      <w:r>
        <w:rPr>
          <w:color w:val="5E5D5E"/>
          <w:spacing w:val="-7"/>
        </w:rPr>
        <w:t xml:space="preserve"> </w:t>
      </w:r>
      <w:r>
        <w:rPr>
          <w:color w:val="5E5D5E"/>
          <w:spacing w:val="-1"/>
        </w:rPr>
        <w:t>while</w:t>
      </w:r>
      <w:r>
        <w:rPr>
          <w:color w:val="5E5D5E"/>
          <w:spacing w:val="-6"/>
        </w:rPr>
        <w:t xml:space="preserve"> </w:t>
      </w:r>
      <w:r>
        <w:rPr>
          <w:color w:val="5E5D5E"/>
        </w:rPr>
        <w:t>maintaining</w:t>
      </w:r>
      <w:r>
        <w:rPr>
          <w:color w:val="5E5D5E"/>
          <w:spacing w:val="-7"/>
        </w:rPr>
        <w:t xml:space="preserve"> </w:t>
      </w:r>
      <w:r>
        <w:rPr>
          <w:color w:val="5E5D5E"/>
          <w:spacing w:val="-1"/>
        </w:rPr>
        <w:t>high</w:t>
      </w:r>
      <w:r>
        <w:rPr>
          <w:color w:val="5E5D5E"/>
          <w:spacing w:val="27"/>
        </w:rPr>
        <w:t xml:space="preserve"> </w:t>
      </w:r>
      <w:r>
        <w:rPr>
          <w:color w:val="5E5D5E"/>
          <w:spacing w:val="-1"/>
        </w:rPr>
        <w:t>environmental</w:t>
      </w:r>
      <w:r>
        <w:rPr>
          <w:color w:val="5E5D5E"/>
        </w:rPr>
        <w:t xml:space="preserve"> standards.</w:t>
      </w:r>
    </w:p>
    <w:p w:rsidR="002F76B6" w:rsidRDefault="00F32A52">
      <w:pPr>
        <w:pStyle w:val="BodyText"/>
        <w:spacing w:line="271" w:lineRule="auto"/>
        <w:ind w:left="1268" w:right="514"/>
        <w:jc w:val="both"/>
      </w:pPr>
      <w:r>
        <w:rPr>
          <w:color w:val="5E5D5E"/>
        </w:rPr>
        <w:t>Implementation</w:t>
      </w:r>
      <w:r>
        <w:rPr>
          <w:color w:val="5E5D5E"/>
          <w:spacing w:val="41"/>
        </w:rPr>
        <w:t xml:space="preserve"> </w:t>
      </w:r>
      <w:r>
        <w:rPr>
          <w:color w:val="5E5D5E"/>
          <w:spacing w:val="-1"/>
        </w:rPr>
        <w:t>is</w:t>
      </w:r>
      <w:r>
        <w:rPr>
          <w:color w:val="5E5D5E"/>
          <w:spacing w:val="43"/>
        </w:rPr>
        <w:t xml:space="preserve"> </w:t>
      </w:r>
      <w:r>
        <w:rPr>
          <w:color w:val="5E5D5E"/>
          <w:spacing w:val="-1"/>
        </w:rPr>
        <w:t>progressing</w:t>
      </w:r>
      <w:r>
        <w:rPr>
          <w:color w:val="5E5D5E"/>
          <w:spacing w:val="42"/>
        </w:rPr>
        <w:t xml:space="preserve"> </w:t>
      </w:r>
      <w:r>
        <w:rPr>
          <w:color w:val="5E5D5E"/>
          <w:spacing w:val="-1"/>
        </w:rPr>
        <w:t>well,</w:t>
      </w:r>
      <w:r>
        <w:rPr>
          <w:color w:val="5E5D5E"/>
          <w:spacing w:val="43"/>
        </w:rPr>
        <w:t xml:space="preserve"> </w:t>
      </w:r>
      <w:r>
        <w:rPr>
          <w:color w:val="5E5D5E"/>
          <w:spacing w:val="-1"/>
        </w:rPr>
        <w:t>with</w:t>
      </w:r>
      <w:r>
        <w:rPr>
          <w:color w:val="5E5D5E"/>
          <w:spacing w:val="43"/>
        </w:rPr>
        <w:t xml:space="preserve"> </w:t>
      </w:r>
      <w:r>
        <w:rPr>
          <w:color w:val="5E5D5E"/>
          <w:spacing w:val="-1"/>
        </w:rPr>
        <w:t>new</w:t>
      </w:r>
      <w:r>
        <w:rPr>
          <w:color w:val="5E5D5E"/>
          <w:spacing w:val="42"/>
        </w:rPr>
        <w:t xml:space="preserve"> </w:t>
      </w:r>
      <w:r>
        <w:rPr>
          <w:color w:val="5E5D5E"/>
          <w:spacing w:val="-1"/>
        </w:rPr>
        <w:t>or</w:t>
      </w:r>
      <w:r>
        <w:rPr>
          <w:color w:val="5E5D5E"/>
          <w:spacing w:val="43"/>
        </w:rPr>
        <w:t xml:space="preserve"> </w:t>
      </w:r>
      <w:r>
        <w:rPr>
          <w:color w:val="5E5D5E"/>
        </w:rPr>
        <w:t>revised</w:t>
      </w:r>
      <w:r>
        <w:rPr>
          <w:color w:val="5E5D5E"/>
          <w:spacing w:val="42"/>
        </w:rPr>
        <w:t xml:space="preserve"> </w:t>
      </w:r>
      <w:r>
        <w:rPr>
          <w:color w:val="5E5D5E"/>
          <w:spacing w:val="-1"/>
        </w:rPr>
        <w:t>bilateral</w:t>
      </w:r>
      <w:r>
        <w:rPr>
          <w:color w:val="5E5D5E"/>
          <w:spacing w:val="43"/>
        </w:rPr>
        <w:t xml:space="preserve"> </w:t>
      </w:r>
      <w:r>
        <w:rPr>
          <w:color w:val="5E5D5E"/>
          <w:spacing w:val="-1"/>
        </w:rPr>
        <w:t>agreements</w:t>
      </w:r>
      <w:r>
        <w:rPr>
          <w:color w:val="5E5D5E"/>
          <w:spacing w:val="28"/>
        </w:rPr>
        <w:t xml:space="preserve"> </w:t>
      </w:r>
      <w:r>
        <w:rPr>
          <w:color w:val="5E5D5E"/>
        </w:rPr>
        <w:t>completed</w:t>
      </w:r>
      <w:r>
        <w:rPr>
          <w:color w:val="5E5D5E"/>
          <w:spacing w:val="7"/>
        </w:rPr>
        <w:t xml:space="preserve"> </w:t>
      </w:r>
      <w:r>
        <w:rPr>
          <w:color w:val="5E5D5E"/>
          <w:spacing w:val="-1"/>
        </w:rPr>
        <w:t>with</w:t>
      </w:r>
      <w:r>
        <w:rPr>
          <w:color w:val="5E5D5E"/>
          <w:spacing w:val="7"/>
        </w:rPr>
        <w:t xml:space="preserve"> </w:t>
      </w:r>
      <w:r>
        <w:rPr>
          <w:color w:val="5E5D5E"/>
          <w:spacing w:val="-1"/>
        </w:rPr>
        <w:t>all</w:t>
      </w:r>
      <w:r>
        <w:rPr>
          <w:color w:val="5E5D5E"/>
          <w:spacing w:val="8"/>
        </w:rPr>
        <w:t xml:space="preserve"> </w:t>
      </w:r>
      <w:r>
        <w:rPr>
          <w:color w:val="5E5D5E"/>
        </w:rPr>
        <w:t>State</w:t>
      </w:r>
      <w:r>
        <w:rPr>
          <w:color w:val="5E5D5E"/>
          <w:spacing w:val="7"/>
        </w:rPr>
        <w:t xml:space="preserve"> </w:t>
      </w:r>
      <w:r>
        <w:rPr>
          <w:color w:val="5E5D5E"/>
          <w:spacing w:val="-1"/>
        </w:rPr>
        <w:t>and</w:t>
      </w:r>
      <w:r>
        <w:rPr>
          <w:color w:val="5E5D5E"/>
          <w:spacing w:val="3"/>
        </w:rPr>
        <w:t xml:space="preserve"> </w:t>
      </w:r>
      <w:r>
        <w:rPr>
          <w:color w:val="5E5D5E"/>
          <w:spacing w:val="-5"/>
        </w:rPr>
        <w:t>T</w:t>
      </w:r>
      <w:r>
        <w:rPr>
          <w:color w:val="5E5D5E"/>
          <w:spacing w:val="-4"/>
        </w:rPr>
        <w:t>erritory</w:t>
      </w:r>
      <w:r>
        <w:rPr>
          <w:color w:val="5E5D5E"/>
          <w:spacing w:val="8"/>
        </w:rPr>
        <w:t xml:space="preserve"> </w:t>
      </w:r>
      <w:r>
        <w:rPr>
          <w:color w:val="5E5D5E"/>
          <w:spacing w:val="-1"/>
        </w:rPr>
        <w:t>governments.</w:t>
      </w:r>
      <w:r>
        <w:rPr>
          <w:color w:val="5E5D5E"/>
          <w:spacing w:val="7"/>
        </w:rPr>
        <w:t xml:space="preserve"> </w:t>
      </w:r>
      <w:r>
        <w:rPr>
          <w:color w:val="5E5D5E"/>
        </w:rPr>
        <w:t>Progress</w:t>
      </w:r>
      <w:r>
        <w:rPr>
          <w:color w:val="5E5D5E"/>
          <w:spacing w:val="7"/>
        </w:rPr>
        <w:t xml:space="preserve"> </w:t>
      </w:r>
      <w:r>
        <w:rPr>
          <w:color w:val="5E5D5E"/>
          <w:spacing w:val="-1"/>
        </w:rPr>
        <w:t>includes</w:t>
      </w:r>
      <w:r>
        <w:rPr>
          <w:color w:val="5E5D5E"/>
          <w:spacing w:val="22"/>
        </w:rPr>
        <w:t xml:space="preserve"> </w:t>
      </w:r>
      <w:r>
        <w:rPr>
          <w:color w:val="5E5D5E"/>
          <w:spacing w:val="-1"/>
        </w:rPr>
        <w:t>implementation</w:t>
      </w:r>
      <w:r>
        <w:rPr>
          <w:color w:val="5E5D5E"/>
        </w:rPr>
        <w:t xml:space="preserve"> </w:t>
      </w:r>
      <w:r>
        <w:rPr>
          <w:color w:val="5E5D5E"/>
          <w:spacing w:val="-1"/>
        </w:rPr>
        <w:t>of</w:t>
      </w:r>
      <w:r>
        <w:rPr>
          <w:color w:val="5E5D5E"/>
        </w:rPr>
        <w:t xml:space="preserve"> measures</w:t>
      </w:r>
      <w:r>
        <w:rPr>
          <w:color w:val="5E5D5E"/>
          <w:spacing w:val="-1"/>
        </w:rPr>
        <w:t xml:space="preserve"> </w:t>
      </w:r>
      <w:r>
        <w:rPr>
          <w:color w:val="5E5D5E"/>
        </w:rPr>
        <w:t>to streamline</w:t>
      </w:r>
      <w:r>
        <w:rPr>
          <w:color w:val="5E5D5E"/>
          <w:spacing w:val="-1"/>
        </w:rPr>
        <w:t xml:space="preserve"> assessment</w:t>
      </w:r>
      <w:r>
        <w:rPr>
          <w:color w:val="5E5D5E"/>
          <w:spacing w:val="1"/>
        </w:rPr>
        <w:t xml:space="preserve"> </w:t>
      </w:r>
      <w:r>
        <w:rPr>
          <w:color w:val="5E5D5E"/>
          <w:spacing w:val="-1"/>
        </w:rPr>
        <w:t>procedures</w:t>
      </w:r>
      <w:r>
        <w:rPr>
          <w:color w:val="5E5D5E"/>
        </w:rPr>
        <w:t xml:space="preserve"> </w:t>
      </w:r>
      <w:r>
        <w:rPr>
          <w:color w:val="5E5D5E"/>
          <w:spacing w:val="-1"/>
        </w:rPr>
        <w:t>in</w:t>
      </w:r>
      <w:r>
        <w:rPr>
          <w:color w:val="5E5D5E"/>
        </w:rPr>
        <w:t xml:space="preserve"> </w:t>
      </w:r>
      <w:r>
        <w:rPr>
          <w:color w:val="5E5D5E"/>
          <w:spacing w:val="-1"/>
        </w:rPr>
        <w:t>advance</w:t>
      </w:r>
      <w:r>
        <w:rPr>
          <w:color w:val="5E5D5E"/>
        </w:rPr>
        <w:t xml:space="preserve"> </w:t>
      </w:r>
      <w:r>
        <w:rPr>
          <w:color w:val="5E5D5E"/>
          <w:spacing w:val="-1"/>
        </w:rPr>
        <w:t>of</w:t>
      </w:r>
      <w:r>
        <w:rPr>
          <w:color w:val="5E5D5E"/>
          <w:spacing w:val="26"/>
          <w:w w:val="99"/>
        </w:rPr>
        <w:t xml:space="preserve"> </w:t>
      </w:r>
      <w:r>
        <w:rPr>
          <w:color w:val="5E5D5E"/>
        </w:rPr>
        <w:t>the</w:t>
      </w:r>
      <w:r>
        <w:rPr>
          <w:color w:val="5E5D5E"/>
          <w:spacing w:val="-2"/>
        </w:rPr>
        <w:t xml:space="preserve"> </w:t>
      </w:r>
      <w:r>
        <w:rPr>
          <w:i/>
          <w:color w:val="5E5D5E"/>
        </w:rPr>
        <w:t>EPBC</w:t>
      </w:r>
      <w:r>
        <w:rPr>
          <w:i/>
          <w:color w:val="5E5D5E"/>
          <w:spacing w:val="-8"/>
        </w:rPr>
        <w:t xml:space="preserve"> </w:t>
      </w:r>
      <w:r>
        <w:rPr>
          <w:i/>
          <w:color w:val="5E5D5E"/>
        </w:rPr>
        <w:t>Act</w:t>
      </w:r>
      <w:r>
        <w:rPr>
          <w:i/>
          <w:color w:val="5E5D5E"/>
          <w:spacing w:val="-2"/>
        </w:rPr>
        <w:t xml:space="preserve"> </w:t>
      </w:r>
      <w:r>
        <w:rPr>
          <w:color w:val="5E5D5E"/>
          <w:spacing w:val="-1"/>
        </w:rPr>
        <w:t>legislative</w:t>
      </w:r>
      <w:r>
        <w:rPr>
          <w:color w:val="5E5D5E"/>
        </w:rPr>
        <w:t xml:space="preserve"> </w:t>
      </w:r>
      <w:r>
        <w:rPr>
          <w:color w:val="5E5D5E"/>
          <w:spacing w:val="-1"/>
        </w:rPr>
        <w:t>amendments passing</w:t>
      </w:r>
      <w:r>
        <w:rPr>
          <w:color w:val="5E5D5E"/>
        </w:rPr>
        <w:t xml:space="preserve"> the</w:t>
      </w:r>
      <w:r>
        <w:rPr>
          <w:color w:val="5E5D5E"/>
          <w:spacing w:val="-1"/>
        </w:rPr>
        <w:t xml:space="preserve"> </w:t>
      </w:r>
      <w:r>
        <w:rPr>
          <w:color w:val="5E5D5E"/>
        </w:rPr>
        <w:t>Senate.</w:t>
      </w:r>
    </w:p>
    <w:p w:rsidR="002F76B6" w:rsidRDefault="00F32A52">
      <w:pPr>
        <w:pStyle w:val="BodyText"/>
        <w:spacing w:line="271" w:lineRule="auto"/>
        <w:ind w:left="1268" w:right="514"/>
        <w:jc w:val="both"/>
      </w:pPr>
      <w:r>
        <w:rPr>
          <w:color w:val="5E5D5E"/>
        </w:rPr>
        <w:t>In</w:t>
      </w:r>
      <w:r>
        <w:rPr>
          <w:color w:val="5E5D5E"/>
          <w:spacing w:val="5"/>
        </w:rPr>
        <w:t xml:space="preserve"> </w:t>
      </w:r>
      <w:r>
        <w:rPr>
          <w:color w:val="5E5D5E"/>
          <w:spacing w:val="-1"/>
        </w:rPr>
        <w:t>addition,</w:t>
      </w:r>
      <w:r>
        <w:rPr>
          <w:color w:val="5E5D5E"/>
          <w:spacing w:val="5"/>
        </w:rPr>
        <w:t xml:space="preserve"> </w:t>
      </w:r>
      <w:r>
        <w:rPr>
          <w:color w:val="5E5D5E"/>
          <w:spacing w:val="-1"/>
        </w:rPr>
        <w:t>in</w:t>
      </w:r>
      <w:r>
        <w:rPr>
          <w:color w:val="5E5D5E"/>
          <w:spacing w:val="5"/>
        </w:rPr>
        <w:t xml:space="preserve"> </w:t>
      </w:r>
      <w:r>
        <w:rPr>
          <w:color w:val="5E5D5E"/>
        </w:rPr>
        <w:t>February</w:t>
      </w:r>
      <w:r>
        <w:rPr>
          <w:color w:val="5E5D5E"/>
          <w:spacing w:val="5"/>
        </w:rPr>
        <w:t xml:space="preserve"> </w:t>
      </w:r>
      <w:r>
        <w:rPr>
          <w:color w:val="5E5D5E"/>
          <w:spacing w:val="-1"/>
        </w:rPr>
        <w:t>2014,</w:t>
      </w:r>
      <w:r>
        <w:rPr>
          <w:color w:val="5E5D5E"/>
          <w:spacing w:val="5"/>
        </w:rPr>
        <w:t xml:space="preserve"> </w:t>
      </w:r>
      <w:r>
        <w:rPr>
          <w:color w:val="5E5D5E"/>
        </w:rPr>
        <w:t>the</w:t>
      </w:r>
      <w:r>
        <w:rPr>
          <w:color w:val="5E5D5E"/>
          <w:spacing w:val="5"/>
        </w:rPr>
        <w:t xml:space="preserve"> </w:t>
      </w:r>
      <w:r>
        <w:rPr>
          <w:color w:val="5E5D5E"/>
          <w:spacing w:val="-1"/>
        </w:rPr>
        <w:t>National</w:t>
      </w:r>
      <w:r>
        <w:rPr>
          <w:color w:val="5E5D5E"/>
          <w:spacing w:val="5"/>
        </w:rPr>
        <w:t xml:space="preserve"> </w:t>
      </w:r>
      <w:r>
        <w:rPr>
          <w:color w:val="5E5D5E"/>
          <w:spacing w:val="-1"/>
        </w:rPr>
        <w:t>Offshore</w:t>
      </w:r>
      <w:r>
        <w:rPr>
          <w:color w:val="5E5D5E"/>
          <w:spacing w:val="5"/>
        </w:rPr>
        <w:t xml:space="preserve"> </w:t>
      </w:r>
      <w:r>
        <w:rPr>
          <w:color w:val="5E5D5E"/>
        </w:rPr>
        <w:t>Petroleum</w:t>
      </w:r>
      <w:r>
        <w:rPr>
          <w:color w:val="5E5D5E"/>
          <w:spacing w:val="5"/>
        </w:rPr>
        <w:t xml:space="preserve"> </w:t>
      </w:r>
      <w:r>
        <w:rPr>
          <w:color w:val="5E5D5E"/>
        </w:rPr>
        <w:t>Safety</w:t>
      </w:r>
      <w:r>
        <w:rPr>
          <w:color w:val="5E5D5E"/>
          <w:spacing w:val="5"/>
        </w:rPr>
        <w:t xml:space="preserve"> </w:t>
      </w:r>
      <w:r>
        <w:rPr>
          <w:color w:val="5E5D5E"/>
          <w:spacing w:val="-1"/>
        </w:rPr>
        <w:t>and</w:t>
      </w:r>
      <w:r>
        <w:rPr>
          <w:color w:val="5E5D5E"/>
          <w:spacing w:val="26"/>
        </w:rPr>
        <w:t xml:space="preserve"> </w:t>
      </w:r>
      <w:r>
        <w:rPr>
          <w:color w:val="5E5D5E"/>
        </w:rPr>
        <w:t>Environmental</w:t>
      </w:r>
      <w:r>
        <w:rPr>
          <w:color w:val="5E5D5E"/>
          <w:spacing w:val="-33"/>
        </w:rPr>
        <w:t xml:space="preserve"> </w:t>
      </w:r>
      <w:r>
        <w:rPr>
          <w:color w:val="5E5D5E"/>
        </w:rPr>
        <w:t>ManagementAuthority</w:t>
      </w:r>
      <w:r>
        <w:rPr>
          <w:color w:val="5E5D5E"/>
          <w:spacing w:val="-32"/>
        </w:rPr>
        <w:t xml:space="preserve"> </w:t>
      </w:r>
      <w:r>
        <w:rPr>
          <w:color w:val="5E5D5E"/>
        </w:rPr>
        <w:t>(NOPSEMA)</w:t>
      </w:r>
      <w:r>
        <w:rPr>
          <w:color w:val="5E5D5E"/>
          <w:spacing w:val="-33"/>
        </w:rPr>
        <w:t xml:space="preserve"> </w:t>
      </w:r>
      <w:r>
        <w:rPr>
          <w:color w:val="5E5D5E"/>
          <w:spacing w:val="-1"/>
        </w:rPr>
        <w:t>became</w:t>
      </w:r>
      <w:r>
        <w:rPr>
          <w:color w:val="5E5D5E"/>
          <w:spacing w:val="-32"/>
        </w:rPr>
        <w:t xml:space="preserve"> </w:t>
      </w:r>
      <w:r>
        <w:rPr>
          <w:color w:val="5E5D5E"/>
        </w:rPr>
        <w:t>the</w:t>
      </w:r>
      <w:r>
        <w:rPr>
          <w:color w:val="5E5D5E"/>
          <w:spacing w:val="-33"/>
        </w:rPr>
        <w:t xml:space="preserve"> </w:t>
      </w:r>
      <w:r>
        <w:rPr>
          <w:color w:val="5E5D5E"/>
        </w:rPr>
        <w:t>sole</w:t>
      </w:r>
      <w:r>
        <w:rPr>
          <w:color w:val="5E5D5E"/>
          <w:spacing w:val="-32"/>
        </w:rPr>
        <w:t xml:space="preserve"> </w:t>
      </w:r>
      <w:r>
        <w:rPr>
          <w:color w:val="5E5D5E"/>
          <w:spacing w:val="-1"/>
        </w:rPr>
        <w:t>environmental</w:t>
      </w:r>
      <w:r>
        <w:rPr>
          <w:color w:val="5E5D5E"/>
          <w:spacing w:val="28"/>
        </w:rPr>
        <w:t xml:space="preserve"> </w:t>
      </w:r>
      <w:r>
        <w:rPr>
          <w:color w:val="5E5D5E"/>
          <w:spacing w:val="-1"/>
        </w:rPr>
        <w:t xml:space="preserve">assessor </w:t>
      </w:r>
      <w:r>
        <w:rPr>
          <w:color w:val="5E5D5E"/>
        </w:rPr>
        <w:t>for</w:t>
      </w:r>
      <w:r>
        <w:rPr>
          <w:color w:val="5E5D5E"/>
          <w:spacing w:val="-1"/>
        </w:rPr>
        <w:t xml:space="preserve"> offshore</w:t>
      </w:r>
      <w:r>
        <w:rPr>
          <w:color w:val="5E5D5E"/>
          <w:spacing w:val="-2"/>
        </w:rPr>
        <w:t xml:space="preserve"> </w:t>
      </w:r>
      <w:r>
        <w:rPr>
          <w:color w:val="5E5D5E"/>
          <w:spacing w:val="-1"/>
        </w:rPr>
        <w:t>oil</w:t>
      </w:r>
      <w:r>
        <w:rPr>
          <w:color w:val="5E5D5E"/>
        </w:rPr>
        <w:t xml:space="preserve"> </w:t>
      </w:r>
      <w:r>
        <w:rPr>
          <w:color w:val="5E5D5E"/>
          <w:spacing w:val="-1"/>
        </w:rPr>
        <w:t>and gas</w:t>
      </w:r>
      <w:r>
        <w:rPr>
          <w:color w:val="5E5D5E"/>
        </w:rPr>
        <w:t xml:space="preserve"> </w:t>
      </w:r>
      <w:r>
        <w:rPr>
          <w:color w:val="5E5D5E"/>
          <w:spacing w:val="-1"/>
        </w:rPr>
        <w:t>projects in</w:t>
      </w:r>
      <w:r>
        <w:rPr>
          <w:color w:val="5E5D5E"/>
        </w:rPr>
        <w:t xml:space="preserve"> </w:t>
      </w:r>
      <w:r>
        <w:rPr>
          <w:color w:val="5E5D5E"/>
          <w:spacing w:val="-1"/>
        </w:rPr>
        <w:t>Commonwealth</w:t>
      </w:r>
      <w:r>
        <w:rPr>
          <w:color w:val="5E5D5E"/>
        </w:rPr>
        <w:t xml:space="preserve"> </w:t>
      </w:r>
      <w:r>
        <w:rPr>
          <w:color w:val="5E5D5E"/>
          <w:spacing w:val="-1"/>
        </w:rPr>
        <w:t>waters.</w:t>
      </w:r>
    </w:p>
    <w:p w:rsidR="002F76B6" w:rsidRDefault="00F32A52">
      <w:pPr>
        <w:pStyle w:val="BodyText"/>
        <w:spacing w:line="271" w:lineRule="auto"/>
        <w:ind w:left="1268" w:right="514"/>
        <w:jc w:val="both"/>
      </w:pPr>
      <w:r>
        <w:rPr>
          <w:color w:val="5E5D5E"/>
        </w:rPr>
        <w:t>The</w:t>
      </w:r>
      <w:r>
        <w:rPr>
          <w:color w:val="5E5D5E"/>
          <w:spacing w:val="-10"/>
        </w:rPr>
        <w:t xml:space="preserve"> </w:t>
      </w:r>
      <w:r>
        <w:rPr>
          <w:color w:val="5E5D5E"/>
          <w:spacing w:val="-1"/>
        </w:rPr>
        <w:t>Commonwealth</w:t>
      </w:r>
      <w:r>
        <w:rPr>
          <w:color w:val="5E5D5E"/>
          <w:spacing w:val="-8"/>
        </w:rPr>
        <w:t xml:space="preserve"> </w:t>
      </w:r>
      <w:r>
        <w:rPr>
          <w:color w:val="5E5D5E"/>
        </w:rPr>
        <w:t>Government</w:t>
      </w:r>
      <w:r>
        <w:rPr>
          <w:color w:val="5E5D5E"/>
          <w:spacing w:val="-11"/>
        </w:rPr>
        <w:t xml:space="preserve"> </w:t>
      </w:r>
      <w:r>
        <w:rPr>
          <w:color w:val="5E5D5E"/>
          <w:spacing w:val="-1"/>
        </w:rPr>
        <w:t>is</w:t>
      </w:r>
      <w:r>
        <w:rPr>
          <w:color w:val="5E5D5E"/>
          <w:spacing w:val="-9"/>
        </w:rPr>
        <w:t xml:space="preserve"> </w:t>
      </w:r>
      <w:r>
        <w:rPr>
          <w:color w:val="5E5D5E"/>
          <w:spacing w:val="-1"/>
        </w:rPr>
        <w:t>now</w:t>
      </w:r>
      <w:r>
        <w:rPr>
          <w:color w:val="5E5D5E"/>
          <w:spacing w:val="-10"/>
        </w:rPr>
        <w:t xml:space="preserve"> </w:t>
      </w:r>
      <w:r>
        <w:rPr>
          <w:color w:val="5E5D5E"/>
          <w:spacing w:val="-1"/>
        </w:rPr>
        <w:t>working</w:t>
      </w:r>
      <w:r>
        <w:rPr>
          <w:color w:val="5E5D5E"/>
          <w:spacing w:val="-9"/>
        </w:rPr>
        <w:t xml:space="preserve"> </w:t>
      </w:r>
      <w:r>
        <w:rPr>
          <w:color w:val="5E5D5E"/>
          <w:spacing w:val="-1"/>
        </w:rPr>
        <w:t>with</w:t>
      </w:r>
      <w:r>
        <w:rPr>
          <w:color w:val="5E5D5E"/>
          <w:spacing w:val="-10"/>
        </w:rPr>
        <w:t xml:space="preserve"> </w:t>
      </w:r>
      <w:r>
        <w:rPr>
          <w:color w:val="5E5D5E"/>
        </w:rPr>
        <w:t>the</w:t>
      </w:r>
      <w:r>
        <w:rPr>
          <w:color w:val="5E5D5E"/>
          <w:spacing w:val="-9"/>
        </w:rPr>
        <w:t xml:space="preserve"> </w:t>
      </w:r>
      <w:r>
        <w:rPr>
          <w:color w:val="5E5D5E"/>
        </w:rPr>
        <w:t>States</w:t>
      </w:r>
      <w:r>
        <w:rPr>
          <w:color w:val="5E5D5E"/>
          <w:spacing w:val="-10"/>
        </w:rPr>
        <w:t xml:space="preserve"> </w:t>
      </w:r>
      <w:r>
        <w:rPr>
          <w:color w:val="5E5D5E"/>
          <w:spacing w:val="-1"/>
        </w:rPr>
        <w:t>and</w:t>
      </w:r>
      <w:r>
        <w:rPr>
          <w:color w:val="5E5D5E"/>
          <w:spacing w:val="-9"/>
        </w:rPr>
        <w:t xml:space="preserve"> </w:t>
      </w:r>
      <w:r>
        <w:rPr>
          <w:color w:val="5E5D5E"/>
        </w:rPr>
        <w:t>the</w:t>
      </w:r>
      <w:r>
        <w:rPr>
          <w:color w:val="5E5D5E"/>
          <w:spacing w:val="-10"/>
        </w:rPr>
        <w:t xml:space="preserve"> </w:t>
      </w:r>
      <w:r>
        <w:rPr>
          <w:color w:val="5E5D5E"/>
          <w:spacing w:val="-1"/>
        </w:rPr>
        <w:t>Northern</w:t>
      </w:r>
      <w:r>
        <w:rPr>
          <w:color w:val="5E5D5E"/>
          <w:spacing w:val="26"/>
        </w:rPr>
        <w:t xml:space="preserve"> </w:t>
      </w:r>
      <w:r>
        <w:rPr>
          <w:color w:val="5E5D5E"/>
          <w:spacing w:val="-5"/>
        </w:rPr>
        <w:t>T</w:t>
      </w:r>
      <w:r>
        <w:rPr>
          <w:color w:val="5E5D5E"/>
          <w:spacing w:val="-4"/>
        </w:rPr>
        <w:t>erritory</w:t>
      </w:r>
      <w:r>
        <w:rPr>
          <w:color w:val="5E5D5E"/>
          <w:spacing w:val="-5"/>
        </w:rPr>
        <w:t xml:space="preserve"> </w:t>
      </w:r>
      <w:r>
        <w:rPr>
          <w:color w:val="5E5D5E"/>
        </w:rPr>
        <w:t>to</w:t>
      </w:r>
      <w:r>
        <w:rPr>
          <w:color w:val="5E5D5E"/>
          <w:spacing w:val="-5"/>
        </w:rPr>
        <w:t xml:space="preserve"> </w:t>
      </w:r>
      <w:r>
        <w:rPr>
          <w:color w:val="5E5D5E"/>
        </w:rPr>
        <w:t>further</w:t>
      </w:r>
      <w:r>
        <w:rPr>
          <w:color w:val="5E5D5E"/>
          <w:spacing w:val="-5"/>
        </w:rPr>
        <w:t xml:space="preserve"> </w:t>
      </w:r>
      <w:r>
        <w:rPr>
          <w:color w:val="5E5D5E"/>
        </w:rPr>
        <w:t>streamline</w:t>
      </w:r>
      <w:r>
        <w:rPr>
          <w:color w:val="5E5D5E"/>
          <w:spacing w:val="-5"/>
        </w:rPr>
        <w:t xml:space="preserve"> </w:t>
      </w:r>
      <w:r>
        <w:rPr>
          <w:color w:val="5E5D5E"/>
          <w:spacing w:val="-1"/>
        </w:rPr>
        <w:t>approval</w:t>
      </w:r>
      <w:r>
        <w:rPr>
          <w:color w:val="5E5D5E"/>
          <w:spacing w:val="-4"/>
        </w:rPr>
        <w:t xml:space="preserve"> </w:t>
      </w:r>
      <w:r>
        <w:rPr>
          <w:color w:val="5E5D5E"/>
          <w:spacing w:val="-1"/>
        </w:rPr>
        <w:t>processes</w:t>
      </w:r>
      <w:r>
        <w:rPr>
          <w:color w:val="5E5D5E"/>
          <w:spacing w:val="-5"/>
        </w:rPr>
        <w:t xml:space="preserve"> </w:t>
      </w:r>
      <w:r>
        <w:rPr>
          <w:color w:val="5E5D5E"/>
        </w:rPr>
        <w:t>for</w:t>
      </w:r>
      <w:r>
        <w:rPr>
          <w:color w:val="5E5D5E"/>
          <w:spacing w:val="-5"/>
        </w:rPr>
        <w:t xml:space="preserve"> </w:t>
      </w:r>
      <w:r>
        <w:rPr>
          <w:color w:val="5E5D5E"/>
          <w:spacing w:val="-1"/>
        </w:rPr>
        <w:t>offshore</w:t>
      </w:r>
      <w:r>
        <w:rPr>
          <w:color w:val="5E5D5E"/>
          <w:spacing w:val="-5"/>
        </w:rPr>
        <w:t xml:space="preserve"> </w:t>
      </w:r>
      <w:r>
        <w:rPr>
          <w:color w:val="5E5D5E"/>
          <w:spacing w:val="-1"/>
        </w:rPr>
        <w:t>petroleum</w:t>
      </w:r>
      <w:r>
        <w:rPr>
          <w:color w:val="5E5D5E"/>
          <w:spacing w:val="-5"/>
        </w:rPr>
        <w:t xml:space="preserve"> </w:t>
      </w:r>
      <w:r>
        <w:rPr>
          <w:color w:val="5E5D5E"/>
          <w:spacing w:val="-1"/>
        </w:rPr>
        <w:t>activities</w:t>
      </w:r>
      <w:r>
        <w:rPr>
          <w:color w:val="5E5D5E"/>
          <w:spacing w:val="24"/>
        </w:rPr>
        <w:t xml:space="preserve"> </w:t>
      </w:r>
      <w:r>
        <w:rPr>
          <w:color w:val="5E5D5E"/>
          <w:spacing w:val="-1"/>
        </w:rPr>
        <w:t>occurring wholly</w:t>
      </w:r>
      <w:r>
        <w:rPr>
          <w:color w:val="5E5D5E"/>
        </w:rPr>
        <w:t xml:space="preserve"> </w:t>
      </w:r>
      <w:r>
        <w:rPr>
          <w:color w:val="5E5D5E"/>
          <w:spacing w:val="-1"/>
        </w:rPr>
        <w:t>or partly</w:t>
      </w:r>
      <w:r>
        <w:rPr>
          <w:color w:val="5E5D5E"/>
        </w:rPr>
        <w:t xml:space="preserve"> </w:t>
      </w:r>
      <w:r>
        <w:rPr>
          <w:color w:val="5E5D5E"/>
          <w:spacing w:val="-1"/>
        </w:rPr>
        <w:t xml:space="preserve">in </w:t>
      </w:r>
      <w:r>
        <w:rPr>
          <w:color w:val="5E5D5E"/>
        </w:rPr>
        <w:t>a</w:t>
      </w:r>
      <w:r>
        <w:rPr>
          <w:color w:val="5E5D5E"/>
          <w:spacing w:val="-1"/>
        </w:rPr>
        <w:t xml:space="preserve"> </w:t>
      </w:r>
      <w:r>
        <w:rPr>
          <w:color w:val="5E5D5E"/>
        </w:rPr>
        <w:t>State</w:t>
      </w:r>
      <w:r>
        <w:rPr>
          <w:color w:val="5E5D5E"/>
          <w:spacing w:val="-1"/>
        </w:rPr>
        <w:t xml:space="preserve"> or</w:t>
      </w:r>
      <w:r>
        <w:rPr>
          <w:color w:val="5E5D5E"/>
          <w:spacing w:val="-4"/>
        </w:rPr>
        <w:t xml:space="preserve"> </w:t>
      </w:r>
      <w:r>
        <w:rPr>
          <w:color w:val="5E5D5E"/>
          <w:spacing w:val="-5"/>
        </w:rPr>
        <w:t>T</w:t>
      </w:r>
      <w:r>
        <w:rPr>
          <w:color w:val="5E5D5E"/>
          <w:spacing w:val="-4"/>
        </w:rPr>
        <w:t>erritory’s</w:t>
      </w:r>
      <w:r>
        <w:rPr>
          <w:color w:val="5E5D5E"/>
          <w:spacing w:val="-1"/>
        </w:rPr>
        <w:t xml:space="preserve"> </w:t>
      </w:r>
      <w:r>
        <w:rPr>
          <w:color w:val="5E5D5E"/>
        </w:rPr>
        <w:t>coastal</w:t>
      </w:r>
      <w:r>
        <w:rPr>
          <w:color w:val="5E5D5E"/>
          <w:spacing w:val="-1"/>
        </w:rPr>
        <w:t xml:space="preserve"> waters.</w:t>
      </w:r>
    </w:p>
    <w:p w:rsidR="002F76B6" w:rsidRDefault="00F32A52">
      <w:pPr>
        <w:pStyle w:val="BodyText"/>
        <w:spacing w:line="271" w:lineRule="auto"/>
        <w:ind w:left="1268" w:right="514"/>
        <w:jc w:val="both"/>
      </w:pPr>
      <w:r>
        <w:rPr>
          <w:color w:val="5E5D5E"/>
        </w:rPr>
        <w:t>These reforms</w:t>
      </w:r>
      <w:r>
        <w:rPr>
          <w:color w:val="5E5D5E"/>
          <w:spacing w:val="1"/>
        </w:rPr>
        <w:t xml:space="preserve"> </w:t>
      </w:r>
      <w:r>
        <w:rPr>
          <w:color w:val="5E5D5E"/>
          <w:spacing w:val="-1"/>
        </w:rPr>
        <w:t>are</w:t>
      </w:r>
      <w:r>
        <w:rPr>
          <w:color w:val="5E5D5E"/>
          <w:spacing w:val="1"/>
        </w:rPr>
        <w:t xml:space="preserve"> </w:t>
      </w:r>
      <w:r>
        <w:rPr>
          <w:color w:val="5E5D5E"/>
          <w:spacing w:val="-1"/>
        </w:rPr>
        <w:t>expected</w:t>
      </w:r>
      <w:r>
        <w:rPr>
          <w:color w:val="5E5D5E"/>
        </w:rPr>
        <w:t xml:space="preserve"> to</w:t>
      </w:r>
      <w:r>
        <w:rPr>
          <w:color w:val="5E5D5E"/>
          <w:spacing w:val="1"/>
        </w:rPr>
        <w:t xml:space="preserve"> </w:t>
      </w:r>
      <w:r>
        <w:rPr>
          <w:color w:val="5E5D5E"/>
        </w:rPr>
        <w:t>result</w:t>
      </w:r>
      <w:r>
        <w:rPr>
          <w:color w:val="5E5D5E"/>
          <w:spacing w:val="1"/>
        </w:rPr>
        <w:t xml:space="preserve"> </w:t>
      </w:r>
      <w:r>
        <w:rPr>
          <w:color w:val="5E5D5E"/>
          <w:spacing w:val="-1"/>
        </w:rPr>
        <w:t>in</w:t>
      </w:r>
      <w:r>
        <w:rPr>
          <w:color w:val="5E5D5E"/>
          <w:spacing w:val="1"/>
        </w:rPr>
        <w:t xml:space="preserve"> </w:t>
      </w:r>
      <w:r>
        <w:rPr>
          <w:color w:val="5E5D5E"/>
        </w:rPr>
        <w:t>regulatory savings</w:t>
      </w:r>
      <w:r>
        <w:rPr>
          <w:color w:val="5E5D5E"/>
          <w:spacing w:val="1"/>
        </w:rPr>
        <w:t xml:space="preserve"> </w:t>
      </w:r>
      <w:r>
        <w:rPr>
          <w:color w:val="5E5D5E"/>
        </w:rPr>
        <w:t>to</w:t>
      </w:r>
      <w:r>
        <w:rPr>
          <w:color w:val="5E5D5E"/>
          <w:spacing w:val="1"/>
        </w:rPr>
        <w:t xml:space="preserve"> </w:t>
      </w:r>
      <w:r>
        <w:rPr>
          <w:color w:val="5E5D5E"/>
          <w:spacing w:val="-1"/>
        </w:rPr>
        <w:t>business,</w:t>
      </w:r>
      <w:r>
        <w:rPr>
          <w:color w:val="5E5D5E"/>
        </w:rPr>
        <w:t xml:space="preserve"> </w:t>
      </w:r>
      <w:r>
        <w:rPr>
          <w:color w:val="5E5D5E"/>
          <w:spacing w:val="-1"/>
        </w:rPr>
        <w:t>including</w:t>
      </w:r>
      <w:r>
        <w:rPr>
          <w:color w:val="5E5D5E"/>
          <w:spacing w:val="24"/>
        </w:rPr>
        <w:t xml:space="preserve"> </w:t>
      </w:r>
      <w:r>
        <w:rPr>
          <w:color w:val="5E5D5E"/>
        </w:rPr>
        <w:t>the</w:t>
      </w:r>
      <w:r>
        <w:rPr>
          <w:color w:val="5E5D5E"/>
          <w:spacing w:val="-16"/>
        </w:rPr>
        <w:t xml:space="preserve"> </w:t>
      </w:r>
      <w:r>
        <w:rPr>
          <w:color w:val="5E5D5E"/>
          <w:spacing w:val="-1"/>
        </w:rPr>
        <w:t>onshore</w:t>
      </w:r>
      <w:r>
        <w:rPr>
          <w:color w:val="5E5D5E"/>
          <w:spacing w:val="-15"/>
        </w:rPr>
        <w:t xml:space="preserve"> </w:t>
      </w:r>
      <w:r>
        <w:rPr>
          <w:color w:val="5E5D5E"/>
        </w:rPr>
        <w:t>minerals</w:t>
      </w:r>
      <w:r>
        <w:rPr>
          <w:color w:val="5E5D5E"/>
          <w:spacing w:val="-15"/>
        </w:rPr>
        <w:t xml:space="preserve"> </w:t>
      </w:r>
      <w:r>
        <w:rPr>
          <w:color w:val="5E5D5E"/>
          <w:spacing w:val="-1"/>
        </w:rPr>
        <w:t>and</w:t>
      </w:r>
      <w:r>
        <w:rPr>
          <w:color w:val="5E5D5E"/>
          <w:spacing w:val="-15"/>
        </w:rPr>
        <w:t xml:space="preserve"> </w:t>
      </w:r>
      <w:r>
        <w:rPr>
          <w:color w:val="5E5D5E"/>
          <w:spacing w:val="-1"/>
        </w:rPr>
        <w:t>energy</w:t>
      </w:r>
      <w:r>
        <w:rPr>
          <w:color w:val="5E5D5E"/>
          <w:spacing w:val="-15"/>
        </w:rPr>
        <w:t xml:space="preserve"> </w:t>
      </w:r>
      <w:r>
        <w:rPr>
          <w:color w:val="5E5D5E"/>
        </w:rPr>
        <w:t>resources</w:t>
      </w:r>
      <w:r>
        <w:rPr>
          <w:color w:val="5E5D5E"/>
          <w:spacing w:val="-16"/>
        </w:rPr>
        <w:t xml:space="preserve"> </w:t>
      </w:r>
      <w:r>
        <w:rPr>
          <w:color w:val="5E5D5E"/>
          <w:spacing w:val="-2"/>
        </w:rPr>
        <w:t>sector,</w:t>
      </w:r>
      <w:r>
        <w:rPr>
          <w:color w:val="5E5D5E"/>
          <w:spacing w:val="-15"/>
        </w:rPr>
        <w:t xml:space="preserve"> </w:t>
      </w:r>
      <w:r>
        <w:rPr>
          <w:color w:val="5E5D5E"/>
          <w:spacing w:val="-1"/>
        </w:rPr>
        <w:t>of</w:t>
      </w:r>
      <w:r>
        <w:rPr>
          <w:color w:val="5E5D5E"/>
          <w:spacing w:val="-15"/>
        </w:rPr>
        <w:t xml:space="preserve"> </w:t>
      </w:r>
      <w:r>
        <w:rPr>
          <w:color w:val="5E5D5E"/>
          <w:spacing w:val="-1"/>
        </w:rPr>
        <w:t>around</w:t>
      </w:r>
      <w:r>
        <w:rPr>
          <w:color w:val="5E5D5E"/>
          <w:spacing w:val="-15"/>
        </w:rPr>
        <w:t xml:space="preserve"> </w:t>
      </w:r>
      <w:r>
        <w:rPr>
          <w:color w:val="5E5D5E"/>
          <w:spacing w:val="-1"/>
        </w:rPr>
        <w:t>$426</w:t>
      </w:r>
      <w:r>
        <w:rPr>
          <w:color w:val="5E5D5E"/>
          <w:spacing w:val="-15"/>
        </w:rPr>
        <w:t xml:space="preserve"> </w:t>
      </w:r>
      <w:r>
        <w:rPr>
          <w:color w:val="5E5D5E"/>
        </w:rPr>
        <w:t>million</w:t>
      </w:r>
      <w:r>
        <w:rPr>
          <w:color w:val="5E5D5E"/>
          <w:spacing w:val="-16"/>
        </w:rPr>
        <w:t xml:space="preserve"> </w:t>
      </w:r>
      <w:r>
        <w:rPr>
          <w:color w:val="5E5D5E"/>
          <w:spacing w:val="-1"/>
        </w:rPr>
        <w:t>per</w:t>
      </w:r>
      <w:r>
        <w:rPr>
          <w:color w:val="5E5D5E"/>
          <w:spacing w:val="-15"/>
        </w:rPr>
        <w:t xml:space="preserve"> </w:t>
      </w:r>
      <w:r>
        <w:rPr>
          <w:color w:val="5E5D5E"/>
        </w:rPr>
        <w:t>year</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9" w:line="280" w:lineRule="exact"/>
        <w:rPr>
          <w:sz w:val="28"/>
          <w:szCs w:val="28"/>
        </w:rPr>
      </w:pPr>
    </w:p>
    <w:p w:rsidR="002F76B6" w:rsidRDefault="002F76B6">
      <w:pPr>
        <w:rPr>
          <w:rFonts w:ascii="Arial" w:eastAsia="Arial" w:hAnsi="Arial" w:cs="Arial"/>
          <w:sz w:val="18"/>
          <w:szCs w:val="18"/>
        </w:rPr>
        <w:sectPr w:rsidR="002F76B6">
          <w:pgSz w:w="11910" w:h="16840"/>
          <w:pgMar w:top="1420" w:right="1300" w:bottom="280" w:left="1680" w:header="720" w:footer="720" w:gutter="0"/>
          <w:cols w:space="720"/>
        </w:sectPr>
      </w:pPr>
    </w:p>
    <w:p w:rsidR="002F76B6" w:rsidRDefault="00F32A52">
      <w:pPr>
        <w:pStyle w:val="BodyText"/>
        <w:spacing w:before="51" w:line="271" w:lineRule="auto"/>
        <w:ind w:left="514" w:right="1267"/>
        <w:jc w:val="both"/>
      </w:pPr>
      <w:r>
        <w:rPr>
          <w:noProof/>
          <w:lang w:val="en-AU" w:eastAsia="en-AU"/>
        </w:rPr>
        <mc:AlternateContent>
          <mc:Choice Requires="wpg">
            <w:drawing>
              <wp:anchor distT="0" distB="0" distL="114300" distR="114300" simplePos="0" relativeHeight="251665920" behindDoc="1" locked="0" layoutInCell="1" allowOverlap="1" wp14:anchorId="7DAD27CB" wp14:editId="76DC9EBD">
                <wp:simplePos x="0" y="0"/>
                <wp:positionH relativeFrom="page">
                  <wp:posOffset>899795</wp:posOffset>
                </wp:positionH>
                <wp:positionV relativeFrom="page">
                  <wp:posOffset>720090</wp:posOffset>
                </wp:positionV>
                <wp:extent cx="5039995" cy="9072245"/>
                <wp:effectExtent l="4445" t="0" r="3810" b="0"/>
                <wp:wrapNone/>
                <wp:docPr id="950" name="Group 948"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s:wsp>
                        <wps:cNvPr id="951" name="Freeform 949"/>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E4CEA" id="Group 948" o:spid="_x0000_s1026" alt="Title: Decorative object box shading" style="position:absolute;margin-left:70.85pt;margin-top:56.7pt;width:396.85pt;height:714.35pt;z-index:-251650560;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RlRwQAALkLAAAOAAAAZHJzL2Uyb0RvYy54bWykVtuO2zYQfS/QfyD02MIrUZZsy1hv0GTX&#10;iwLbJEDcD6Al6tJKokrSl23Rf+9wKNqyY3uD1A8yqTkazpxDDuf+3b6pyZZLVYl24dG7wCO8TUVW&#10;tcXC+321HM08ojRrM1aLli+8V668dw8//nC/6+Y8FKWoMy4JOGnVfNctvFLrbu77Ki15w9Sd6HgL&#10;xlzIhmmYysLPJNuB96b2wyCY+Dshs06KlCsFbx+t0XtA/3nOU/0pzxXXpF54EJvGp8Tn2jz9h3s2&#10;LyTryirtw2DfEUXDqhYWPbh6ZJqRjay+ctVUqRRK5PouFY0v8rxKOeYA2dDgLJtnKTYd5lLMd0V3&#10;oAmoPePpu92mH7efJamyhZfEwE/LGhAJ1yVJBNrpStfw5pGnQjJdbTkR6z+AVbIWe6JKZoQ2JO66&#10;Yg6+nmX3pfssLRMwfBHpnwrM/rndzAsLJuvdbyKDRdhGCyRxn8vGuAB6yB61ej1oxfeapPAyDsZJ&#10;ksQeScGWBNMwjGKrZlqC5OY7GtGpR8BM6Thytqf++2kyBqP5mEbhbGrMPpvblTHaPjqTGmxNdWRf&#10;/T/2v5Ss4yiqMowd2KeO/aXk3Gx4ECCx1CLQ8aqGpA4sJkwF3L9J5wVaHKm3SGHzdKP0MxcoDdu+&#10;KG0PTwYjFDzrt88KNlLe1HCOfh6RgJj18GElKA4wyNjCfvLJKiA7gsv3Tp2v0IGsrzgKweNBz6Oz&#10;scOBM4qoEhbtlYVzeVg1ckB0mIzj6GJwsLOOwUVXgps40BvBwU47OLsZHJy4AXNXg0sczDA3uxIc&#10;PZMBSLvIHB3qYKglV5ijZ1pc1XWoxYqG1+I7VQJXvqQsHUpxM74zOa7GN5RjRSfX4jsVw+p2McCh&#10;HF/JC1WlcEeEle7UpPu2PzYwIszclgHWvk4oU7tWIArUptW4L0yAMmfsChgYMmBXxW6DIVoDBtlt&#10;zbuNpiAmwrG6QjJvwG3FXVEsXQ5u//uEpbk+zq5j6RG4jte2QnRMG55MvmZIdgvPFqbSFWtjasSW&#10;rwSC9PGWMEd+0id2RNTtEGmdQVJDsIO4/w6dHqDYKUAazuz+LQxOGrj7FsylJdNaKG61MPniRXTg&#10;wFA3qLtK1FW2rOraJK5ksf5QS7JlQOdTsoyXsz71E1iNW6cV5jO7jH0DVb+n2dR/7Fb+SWgYBe/D&#10;ZLSczKajaBnFo2QazEYBTd4nkyBKosflv2aj0mheVlnG25eq5a5zotG33Y19D2d7HuydjMhJHMZ4&#10;Bk6iP0kywN+lJKFVajPIjs1LzrKnfqxZVduxfxoxkgxpu38kAu59e4faS38tsle4T6WwXSN0uTAo&#10;hfzbIzvoGBee+mvDJPdI/WsLTUFCowg2gsZJFE9DmMihZT20sDYFVwtPe3D6zfCDtm3pppNVUcJK&#10;FLloxS/QFuWVuWwxPhtVP4G+BEfYH2IufS9rGtDhHFHHjvvhPwAAAP//AwBQSwMEFAAGAAgAAAAh&#10;AITVHLLhAAAADAEAAA8AAABkcnMvZG93bnJldi54bWxMj09Pg0AQxe8mfofNmHizyxbwD7I0TaOe&#10;GhNbE+NtClMgZXcJuwX67R1Pentv5uXNb/LVbDox0uBbZzWoRQSCbOmq1tYaPvevd48gfEBbYecs&#10;abiQh1VxfZVjVrnJftC4C7XgEusz1NCE0GdS+rIhg37herK8O7rBYGA71LIacOJy08llFN1Lg63l&#10;Cw32tGmoPO3ORsPbhNM6Vi/j9nTcXL736fvXVpHWtzfz+hlEoDn8heEXn9GhYKaDO9vKi459oh44&#10;ykLFCQhOPMUpiwNP0mSpQBa5/P9E8QMAAP//AwBQSwECLQAUAAYACAAAACEAtoM4kv4AAADhAQAA&#10;EwAAAAAAAAAAAAAAAAAAAAAAW0NvbnRlbnRfVHlwZXNdLnhtbFBLAQItABQABgAIAAAAIQA4/SH/&#10;1gAAAJQBAAALAAAAAAAAAAAAAAAAAC8BAABfcmVscy8ucmVsc1BLAQItABQABgAIAAAAIQD4klRl&#10;RwQAALkLAAAOAAAAAAAAAAAAAAAAAC4CAABkcnMvZTJvRG9jLnhtbFBLAQItABQABgAIAAAAIQCE&#10;1Ryy4QAAAAwBAAAPAAAAAAAAAAAAAAAAAKEGAABkcnMvZG93bnJldi54bWxQSwUGAAAAAAQABADz&#10;AAAArwcAAAAA&#10;">
                <v:shape id="Freeform 949" o:spid="_x0000_s1027"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ZR8AA&#10;AADcAAAADwAAAGRycy9kb3ducmV2LnhtbESPzarCMBSE9xd8h3AEd9dUQbmtRlFBUHf+rg/NsS02&#10;J7WJtr69EYS7HGbmG2Y6b00pnlS7wrKCQT8CQZxaXXCm4HRc//6BcB5ZY2mZFLzIwXzW+Zliom3D&#10;e3oefCYChF2CCnLvq0RKl+Zk0PVtRRy8q60N+iDrTOoamwA3pRxG0VgaLDgs5FjRKqf0dngYBY3G&#10;Znne6DjlO54uVG5p57dK9brtYgLCU+v/w9/2RiuIRwP4nAlH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sZR8AAAADcAAAADwAAAAAAAAAAAAAAAACYAgAAZHJzL2Rvd25y&#10;ZXYueG1sUEsFBgAAAAAEAAQA9QAAAIUDAAAAAA==&#10;" path="m,14286r7937,l7937,,,,,14286xe" fillcolor="#e9f5f8" stroked="f">
                  <v:path arrowok="t" o:connecttype="custom" o:connectlocs="0,15420;7937,15420;7937,1134;0,1134;0,15420" o:connectangles="0,0,0,0,0"/>
                </v:shape>
                <w10:wrap anchorx="page" anchory="page"/>
              </v:group>
            </w:pict>
          </mc:Fallback>
        </mc:AlternateContent>
      </w:r>
      <w:r>
        <w:rPr>
          <w:color w:val="5E5D5E"/>
          <w:spacing w:val="-1"/>
        </w:rPr>
        <w:t>by</w:t>
      </w:r>
      <w:r>
        <w:rPr>
          <w:color w:val="5E5D5E"/>
          <w:spacing w:val="-3"/>
        </w:rPr>
        <w:t xml:space="preserve"> </w:t>
      </w:r>
      <w:r>
        <w:rPr>
          <w:color w:val="5E5D5E"/>
        </w:rPr>
        <w:t>reducing</w:t>
      </w:r>
      <w:r>
        <w:rPr>
          <w:color w:val="5E5D5E"/>
          <w:spacing w:val="-3"/>
        </w:rPr>
        <w:t xml:space="preserve"> </w:t>
      </w:r>
      <w:r>
        <w:rPr>
          <w:color w:val="5E5D5E"/>
        </w:rPr>
        <w:t>costs</w:t>
      </w:r>
      <w:r>
        <w:rPr>
          <w:color w:val="5E5D5E"/>
          <w:spacing w:val="-2"/>
        </w:rPr>
        <w:t xml:space="preserve"> </w:t>
      </w:r>
      <w:r>
        <w:rPr>
          <w:color w:val="5E5D5E"/>
          <w:spacing w:val="-1"/>
        </w:rPr>
        <w:t>associated</w:t>
      </w:r>
      <w:r>
        <w:rPr>
          <w:color w:val="5E5D5E"/>
          <w:spacing w:val="-3"/>
        </w:rPr>
        <w:t xml:space="preserve"> </w:t>
      </w:r>
      <w:r>
        <w:rPr>
          <w:color w:val="5E5D5E"/>
          <w:spacing w:val="-1"/>
        </w:rPr>
        <w:t>with</w:t>
      </w:r>
      <w:r>
        <w:rPr>
          <w:color w:val="5E5D5E"/>
          <w:spacing w:val="-2"/>
        </w:rPr>
        <w:t xml:space="preserve"> </w:t>
      </w:r>
      <w:r>
        <w:rPr>
          <w:color w:val="5E5D5E"/>
          <w:spacing w:val="-1"/>
        </w:rPr>
        <w:t>delays</w:t>
      </w:r>
      <w:r>
        <w:rPr>
          <w:color w:val="5E5D5E"/>
          <w:spacing w:val="-3"/>
        </w:rPr>
        <w:t xml:space="preserve"> </w:t>
      </w:r>
      <w:r>
        <w:rPr>
          <w:color w:val="5E5D5E"/>
        </w:rPr>
        <w:t>to</w:t>
      </w:r>
      <w:r>
        <w:rPr>
          <w:color w:val="5E5D5E"/>
          <w:spacing w:val="-2"/>
        </w:rPr>
        <w:t xml:space="preserve"> </w:t>
      </w:r>
      <w:r>
        <w:rPr>
          <w:color w:val="5E5D5E"/>
          <w:spacing w:val="-1"/>
        </w:rPr>
        <w:t>project</w:t>
      </w:r>
      <w:r>
        <w:rPr>
          <w:color w:val="5E5D5E"/>
          <w:spacing w:val="-3"/>
        </w:rPr>
        <w:t xml:space="preserve"> </w:t>
      </w:r>
      <w:r>
        <w:rPr>
          <w:color w:val="5E5D5E"/>
          <w:spacing w:val="-1"/>
        </w:rPr>
        <w:t>approvals</w:t>
      </w:r>
      <w:r>
        <w:rPr>
          <w:color w:val="5E5D5E"/>
          <w:spacing w:val="-3"/>
        </w:rPr>
        <w:t xml:space="preserve"> </w:t>
      </w:r>
      <w:r>
        <w:rPr>
          <w:color w:val="5E5D5E"/>
          <w:spacing w:val="-1"/>
        </w:rPr>
        <w:t>and</w:t>
      </w:r>
      <w:r>
        <w:rPr>
          <w:color w:val="5E5D5E"/>
          <w:spacing w:val="-2"/>
        </w:rPr>
        <w:t xml:space="preserve"> </w:t>
      </w:r>
      <w:r>
        <w:rPr>
          <w:color w:val="5E5D5E"/>
          <w:spacing w:val="-1"/>
        </w:rPr>
        <w:t>administration.</w:t>
      </w:r>
      <w:r>
        <w:rPr>
          <w:color w:val="5E5D5E"/>
          <w:spacing w:val="28"/>
        </w:rPr>
        <w:t xml:space="preserve"> </w:t>
      </w:r>
      <w:r>
        <w:rPr>
          <w:color w:val="5E5D5E"/>
          <w:spacing w:val="-1"/>
        </w:rPr>
        <w:t>Offshore,</w:t>
      </w:r>
      <w:r>
        <w:rPr>
          <w:color w:val="5E5D5E"/>
          <w:spacing w:val="-4"/>
        </w:rPr>
        <w:t xml:space="preserve"> </w:t>
      </w:r>
      <w:r>
        <w:rPr>
          <w:color w:val="5E5D5E"/>
        </w:rPr>
        <w:t>the</w:t>
      </w:r>
      <w:r>
        <w:rPr>
          <w:color w:val="5E5D5E"/>
          <w:spacing w:val="-3"/>
        </w:rPr>
        <w:t xml:space="preserve"> </w:t>
      </w:r>
      <w:r>
        <w:rPr>
          <w:color w:val="5E5D5E"/>
        </w:rPr>
        <w:t>streamlining</w:t>
      </w:r>
      <w:r>
        <w:rPr>
          <w:color w:val="5E5D5E"/>
          <w:spacing w:val="-4"/>
        </w:rPr>
        <w:t xml:space="preserve"> </w:t>
      </w:r>
      <w:r>
        <w:rPr>
          <w:color w:val="5E5D5E"/>
          <w:spacing w:val="-1"/>
        </w:rPr>
        <w:t>process</w:t>
      </w:r>
      <w:r>
        <w:rPr>
          <w:color w:val="5E5D5E"/>
          <w:spacing w:val="-2"/>
        </w:rPr>
        <w:t xml:space="preserve"> </w:t>
      </w:r>
      <w:r>
        <w:rPr>
          <w:color w:val="5E5D5E"/>
          <w:spacing w:val="-1"/>
        </w:rPr>
        <w:t>in</w:t>
      </w:r>
      <w:r>
        <w:rPr>
          <w:color w:val="5E5D5E"/>
          <w:spacing w:val="-3"/>
        </w:rPr>
        <w:t xml:space="preserve"> </w:t>
      </w:r>
      <w:r>
        <w:rPr>
          <w:color w:val="5E5D5E"/>
          <w:spacing w:val="-1"/>
        </w:rPr>
        <w:t>Commonwealth</w:t>
      </w:r>
      <w:r>
        <w:rPr>
          <w:color w:val="5E5D5E"/>
          <w:spacing w:val="-3"/>
        </w:rPr>
        <w:t xml:space="preserve"> </w:t>
      </w:r>
      <w:r>
        <w:rPr>
          <w:color w:val="5E5D5E"/>
          <w:spacing w:val="-1"/>
        </w:rPr>
        <w:t>waters</w:t>
      </w:r>
      <w:r>
        <w:rPr>
          <w:color w:val="5E5D5E"/>
          <w:spacing w:val="-3"/>
        </w:rPr>
        <w:t xml:space="preserve"> </w:t>
      </w:r>
      <w:r>
        <w:rPr>
          <w:color w:val="5E5D5E"/>
          <w:spacing w:val="-1"/>
        </w:rPr>
        <w:t>is</w:t>
      </w:r>
      <w:r>
        <w:rPr>
          <w:color w:val="5E5D5E"/>
          <w:spacing w:val="-3"/>
        </w:rPr>
        <w:t xml:space="preserve"> </w:t>
      </w:r>
      <w:r>
        <w:rPr>
          <w:color w:val="5E5D5E"/>
          <w:spacing w:val="-1"/>
        </w:rPr>
        <w:t>estimated</w:t>
      </w:r>
      <w:r>
        <w:rPr>
          <w:color w:val="5E5D5E"/>
          <w:spacing w:val="-3"/>
        </w:rPr>
        <w:t xml:space="preserve"> </w:t>
      </w:r>
      <w:r>
        <w:rPr>
          <w:color w:val="5E5D5E"/>
        </w:rPr>
        <w:t>to</w:t>
      </w:r>
      <w:r>
        <w:rPr>
          <w:color w:val="5E5D5E"/>
          <w:spacing w:val="-3"/>
        </w:rPr>
        <w:t xml:space="preserve"> </w:t>
      </w:r>
      <w:r>
        <w:rPr>
          <w:color w:val="5E5D5E"/>
        </w:rPr>
        <w:t>save</w:t>
      </w:r>
      <w:r>
        <w:rPr>
          <w:color w:val="5E5D5E"/>
          <w:spacing w:val="23"/>
        </w:rPr>
        <w:t xml:space="preserve"> </w:t>
      </w:r>
      <w:r>
        <w:rPr>
          <w:color w:val="5E5D5E"/>
        </w:rPr>
        <w:t>the</w:t>
      </w:r>
      <w:r>
        <w:rPr>
          <w:color w:val="5E5D5E"/>
          <w:spacing w:val="-2"/>
        </w:rPr>
        <w:t xml:space="preserve"> </w:t>
      </w:r>
      <w:r>
        <w:rPr>
          <w:color w:val="5E5D5E"/>
          <w:spacing w:val="-1"/>
        </w:rPr>
        <w:t>industry</w:t>
      </w:r>
      <w:r>
        <w:rPr>
          <w:color w:val="5E5D5E"/>
        </w:rPr>
        <w:t xml:space="preserve"> </w:t>
      </w:r>
      <w:r>
        <w:rPr>
          <w:color w:val="5E5D5E"/>
          <w:spacing w:val="-1"/>
        </w:rPr>
        <w:t>and</w:t>
      </w:r>
      <w:r>
        <w:rPr>
          <w:color w:val="5E5D5E"/>
        </w:rPr>
        <w:t xml:space="preserve"> the</w:t>
      </w:r>
      <w:r>
        <w:rPr>
          <w:color w:val="5E5D5E"/>
          <w:spacing w:val="-1"/>
        </w:rPr>
        <w:t xml:space="preserve"> </w:t>
      </w:r>
      <w:r>
        <w:rPr>
          <w:color w:val="5E5D5E"/>
        </w:rPr>
        <w:t>community</w:t>
      </w:r>
      <w:r>
        <w:rPr>
          <w:color w:val="5E5D5E"/>
          <w:spacing w:val="-1"/>
        </w:rPr>
        <w:t xml:space="preserve"> approximately</w:t>
      </w:r>
      <w:r>
        <w:rPr>
          <w:color w:val="5E5D5E"/>
        </w:rPr>
        <w:t xml:space="preserve"> </w:t>
      </w:r>
      <w:r>
        <w:rPr>
          <w:color w:val="5E5D5E"/>
          <w:spacing w:val="-1"/>
        </w:rPr>
        <w:t>$120</w:t>
      </w:r>
      <w:r>
        <w:rPr>
          <w:color w:val="5E5D5E"/>
        </w:rPr>
        <w:t xml:space="preserve"> million</w:t>
      </w:r>
      <w:r>
        <w:rPr>
          <w:color w:val="5E5D5E"/>
          <w:spacing w:val="-1"/>
        </w:rPr>
        <w:t xml:space="preserve"> per</w:t>
      </w:r>
      <w:r>
        <w:rPr>
          <w:color w:val="5E5D5E"/>
        </w:rPr>
        <w:t xml:space="preserve"> </w:t>
      </w:r>
      <w:r>
        <w:rPr>
          <w:color w:val="5E5D5E"/>
          <w:spacing w:val="-3"/>
        </w:rPr>
        <w:t>year.</w:t>
      </w:r>
    </w:p>
    <w:p w:rsidR="002F76B6" w:rsidRDefault="002F76B6">
      <w:pPr>
        <w:spacing w:before="8" w:line="200" w:lineRule="exact"/>
        <w:rPr>
          <w:sz w:val="20"/>
          <w:szCs w:val="20"/>
        </w:rPr>
      </w:pPr>
    </w:p>
    <w:p w:rsidR="002F76B6" w:rsidRPr="00E13FE2" w:rsidRDefault="00F32A52" w:rsidP="00E13FE2">
      <w:pPr>
        <w:pStyle w:val="Heading5"/>
        <w:ind w:left="567"/>
        <w:jc w:val="left"/>
      </w:pPr>
      <w:r w:rsidRPr="00E13FE2">
        <w:t>Mineral and Energy Resources Exploration</w:t>
      </w:r>
    </w:p>
    <w:p w:rsidR="002F76B6" w:rsidRDefault="00F32A52">
      <w:pPr>
        <w:pStyle w:val="BodyText"/>
        <w:spacing w:before="143" w:line="271" w:lineRule="auto"/>
        <w:ind w:left="514" w:right="1268"/>
        <w:jc w:val="both"/>
      </w:pPr>
      <w:r>
        <w:rPr>
          <w:color w:val="5E5D5E"/>
        </w:rPr>
        <w:t>Mineral</w:t>
      </w:r>
      <w:r>
        <w:rPr>
          <w:color w:val="5E5D5E"/>
          <w:spacing w:val="4"/>
        </w:rPr>
        <w:t xml:space="preserve"> </w:t>
      </w:r>
      <w:r>
        <w:rPr>
          <w:color w:val="5E5D5E"/>
          <w:spacing w:val="-1"/>
        </w:rPr>
        <w:t>and</w:t>
      </w:r>
      <w:r>
        <w:rPr>
          <w:color w:val="5E5D5E"/>
          <w:spacing w:val="5"/>
        </w:rPr>
        <w:t xml:space="preserve"> </w:t>
      </w:r>
      <w:r>
        <w:rPr>
          <w:color w:val="5E5D5E"/>
          <w:spacing w:val="-1"/>
        </w:rPr>
        <w:t>energy</w:t>
      </w:r>
      <w:r>
        <w:rPr>
          <w:color w:val="5E5D5E"/>
          <w:spacing w:val="5"/>
        </w:rPr>
        <w:t xml:space="preserve"> </w:t>
      </w:r>
      <w:r>
        <w:rPr>
          <w:color w:val="5E5D5E"/>
        </w:rPr>
        <w:t>resources</w:t>
      </w:r>
      <w:r>
        <w:rPr>
          <w:color w:val="5E5D5E"/>
          <w:spacing w:val="5"/>
        </w:rPr>
        <w:t xml:space="preserve"> </w:t>
      </w:r>
      <w:r>
        <w:rPr>
          <w:color w:val="5E5D5E"/>
          <w:spacing w:val="-1"/>
        </w:rPr>
        <w:t>exploration</w:t>
      </w:r>
      <w:r>
        <w:rPr>
          <w:color w:val="5E5D5E"/>
          <w:spacing w:val="6"/>
        </w:rPr>
        <w:t xml:space="preserve"> </w:t>
      </w:r>
      <w:r>
        <w:rPr>
          <w:color w:val="5E5D5E"/>
          <w:spacing w:val="-1"/>
        </w:rPr>
        <w:t>is</w:t>
      </w:r>
      <w:r>
        <w:rPr>
          <w:color w:val="5E5D5E"/>
          <w:spacing w:val="4"/>
        </w:rPr>
        <w:t xml:space="preserve"> </w:t>
      </w:r>
      <w:r>
        <w:rPr>
          <w:color w:val="5E5D5E"/>
        </w:rPr>
        <w:t>a</w:t>
      </w:r>
      <w:r>
        <w:rPr>
          <w:color w:val="5E5D5E"/>
          <w:spacing w:val="5"/>
        </w:rPr>
        <w:t xml:space="preserve"> </w:t>
      </w:r>
      <w:r>
        <w:rPr>
          <w:color w:val="5E5D5E"/>
        </w:rPr>
        <w:t>vital</w:t>
      </w:r>
      <w:r>
        <w:rPr>
          <w:color w:val="5E5D5E"/>
          <w:spacing w:val="5"/>
        </w:rPr>
        <w:t xml:space="preserve"> </w:t>
      </w:r>
      <w:r>
        <w:rPr>
          <w:color w:val="5E5D5E"/>
          <w:spacing w:val="-1"/>
        </w:rPr>
        <w:t>prerequisite</w:t>
      </w:r>
      <w:r>
        <w:rPr>
          <w:color w:val="5E5D5E"/>
          <w:spacing w:val="6"/>
        </w:rPr>
        <w:t xml:space="preserve"> </w:t>
      </w:r>
      <w:r>
        <w:rPr>
          <w:color w:val="5E5D5E"/>
        </w:rPr>
        <w:t>for</w:t>
      </w:r>
      <w:r>
        <w:rPr>
          <w:color w:val="5E5D5E"/>
          <w:spacing w:val="5"/>
        </w:rPr>
        <w:t xml:space="preserve"> </w:t>
      </w:r>
      <w:r>
        <w:rPr>
          <w:color w:val="5E5D5E"/>
        </w:rPr>
        <w:t>the</w:t>
      </w:r>
      <w:r>
        <w:rPr>
          <w:color w:val="5E5D5E"/>
          <w:spacing w:val="4"/>
        </w:rPr>
        <w:t xml:space="preserve"> </w:t>
      </w:r>
      <w:r>
        <w:rPr>
          <w:color w:val="5E5D5E"/>
          <w:spacing w:val="-1"/>
        </w:rPr>
        <w:t>discovery</w:t>
      </w:r>
      <w:r>
        <w:rPr>
          <w:color w:val="5E5D5E"/>
          <w:spacing w:val="25"/>
        </w:rPr>
        <w:t xml:space="preserve"> </w:t>
      </w:r>
      <w:r>
        <w:rPr>
          <w:color w:val="5E5D5E"/>
          <w:spacing w:val="-1"/>
        </w:rPr>
        <w:t>and</w:t>
      </w:r>
      <w:r>
        <w:rPr>
          <w:color w:val="5E5D5E"/>
          <w:spacing w:val="1"/>
        </w:rPr>
        <w:t xml:space="preserve"> </w:t>
      </w:r>
      <w:r>
        <w:rPr>
          <w:color w:val="5E5D5E"/>
          <w:spacing w:val="-1"/>
        </w:rPr>
        <w:t>extraction</w:t>
      </w:r>
      <w:r>
        <w:rPr>
          <w:color w:val="5E5D5E"/>
          <w:spacing w:val="3"/>
        </w:rPr>
        <w:t xml:space="preserve"> </w:t>
      </w:r>
      <w:r>
        <w:rPr>
          <w:color w:val="5E5D5E"/>
          <w:spacing w:val="-1"/>
        </w:rPr>
        <w:t>of</w:t>
      </w:r>
      <w:r>
        <w:rPr>
          <w:color w:val="5E5D5E"/>
          <w:spacing w:val="2"/>
        </w:rPr>
        <w:t xml:space="preserve"> </w:t>
      </w:r>
      <w:r>
        <w:rPr>
          <w:color w:val="5E5D5E"/>
        </w:rPr>
        <w:t>mineral</w:t>
      </w:r>
      <w:r>
        <w:rPr>
          <w:color w:val="5E5D5E"/>
          <w:spacing w:val="1"/>
        </w:rPr>
        <w:t xml:space="preserve"> </w:t>
      </w:r>
      <w:r>
        <w:rPr>
          <w:color w:val="5E5D5E"/>
          <w:spacing w:val="-1"/>
        </w:rPr>
        <w:t>and</w:t>
      </w:r>
      <w:r>
        <w:rPr>
          <w:color w:val="5E5D5E"/>
          <w:spacing w:val="2"/>
        </w:rPr>
        <w:t xml:space="preserve"> </w:t>
      </w:r>
      <w:r>
        <w:rPr>
          <w:color w:val="5E5D5E"/>
          <w:spacing w:val="-1"/>
        </w:rPr>
        <w:t>energy</w:t>
      </w:r>
      <w:r>
        <w:rPr>
          <w:color w:val="5E5D5E"/>
          <w:spacing w:val="2"/>
        </w:rPr>
        <w:t xml:space="preserve"> </w:t>
      </w:r>
      <w:r>
        <w:rPr>
          <w:color w:val="5E5D5E"/>
        </w:rPr>
        <w:t>resources,</w:t>
      </w:r>
      <w:r>
        <w:rPr>
          <w:color w:val="5E5D5E"/>
          <w:spacing w:val="1"/>
        </w:rPr>
        <w:t xml:space="preserve"> </w:t>
      </w:r>
      <w:r>
        <w:rPr>
          <w:color w:val="5E5D5E"/>
          <w:spacing w:val="-1"/>
        </w:rPr>
        <w:t>which</w:t>
      </w:r>
      <w:r>
        <w:rPr>
          <w:color w:val="5E5D5E"/>
          <w:spacing w:val="2"/>
        </w:rPr>
        <w:t xml:space="preserve"> </w:t>
      </w:r>
      <w:r>
        <w:rPr>
          <w:color w:val="5E5D5E"/>
          <w:spacing w:val="-1"/>
        </w:rPr>
        <w:t>accounts</w:t>
      </w:r>
      <w:r>
        <w:rPr>
          <w:color w:val="5E5D5E"/>
          <w:spacing w:val="2"/>
        </w:rPr>
        <w:t xml:space="preserve"> </w:t>
      </w:r>
      <w:r>
        <w:rPr>
          <w:color w:val="5E5D5E"/>
        </w:rPr>
        <w:t>for</w:t>
      </w:r>
      <w:r>
        <w:rPr>
          <w:color w:val="5E5D5E"/>
          <w:spacing w:val="1"/>
        </w:rPr>
        <w:t xml:space="preserve"> </w:t>
      </w:r>
      <w:r>
        <w:rPr>
          <w:color w:val="5E5D5E"/>
          <w:spacing w:val="-1"/>
        </w:rPr>
        <w:t>around</w:t>
      </w:r>
      <w:r>
        <w:rPr>
          <w:color w:val="5E5D5E"/>
          <w:spacing w:val="2"/>
        </w:rPr>
        <w:t xml:space="preserve"> </w:t>
      </w:r>
      <w:r>
        <w:rPr>
          <w:color w:val="5E5D5E"/>
          <w:spacing w:val="-1"/>
        </w:rPr>
        <w:t>eight</w:t>
      </w:r>
      <w:r>
        <w:rPr>
          <w:color w:val="5E5D5E"/>
          <w:spacing w:val="28"/>
        </w:rPr>
        <w:t xml:space="preserve"> </w:t>
      </w:r>
      <w:r>
        <w:rPr>
          <w:color w:val="5E5D5E"/>
          <w:spacing w:val="-1"/>
        </w:rPr>
        <w:t xml:space="preserve">per </w:t>
      </w:r>
      <w:r>
        <w:rPr>
          <w:color w:val="5E5D5E"/>
        </w:rPr>
        <w:t>cent</w:t>
      </w:r>
      <w:r>
        <w:rPr>
          <w:color w:val="5E5D5E"/>
          <w:spacing w:val="-2"/>
        </w:rPr>
        <w:t xml:space="preserve"> </w:t>
      </w:r>
      <w:r>
        <w:rPr>
          <w:color w:val="5E5D5E"/>
          <w:spacing w:val="-1"/>
        </w:rPr>
        <w:t>of</w:t>
      </w:r>
      <w:r>
        <w:rPr>
          <w:color w:val="5E5D5E"/>
        </w:rPr>
        <w:t xml:space="preserve"> </w:t>
      </w:r>
      <w:r>
        <w:rPr>
          <w:color w:val="5E5D5E"/>
          <w:spacing w:val="-7"/>
        </w:rPr>
        <w:t>GD</w:t>
      </w:r>
      <w:r>
        <w:rPr>
          <w:color w:val="5E5D5E"/>
          <w:spacing w:val="-8"/>
        </w:rPr>
        <w:t>P.</w:t>
      </w:r>
    </w:p>
    <w:p w:rsidR="002F76B6" w:rsidRDefault="00F32A52">
      <w:pPr>
        <w:pStyle w:val="BodyText"/>
        <w:spacing w:line="271" w:lineRule="auto"/>
        <w:ind w:left="514" w:right="1267"/>
        <w:jc w:val="both"/>
      </w:pPr>
      <w:r>
        <w:rPr>
          <w:color w:val="5E5D5E"/>
        </w:rPr>
        <w:t>Since</w:t>
      </w:r>
      <w:r>
        <w:rPr>
          <w:color w:val="5E5D5E"/>
          <w:spacing w:val="-13"/>
        </w:rPr>
        <w:t xml:space="preserve"> </w:t>
      </w:r>
      <w:r>
        <w:rPr>
          <w:color w:val="5E5D5E"/>
        </w:rPr>
        <w:t>2012,</w:t>
      </w:r>
      <w:r>
        <w:rPr>
          <w:color w:val="5E5D5E"/>
          <w:spacing w:val="-13"/>
        </w:rPr>
        <w:t xml:space="preserve"> </w:t>
      </w:r>
      <w:r>
        <w:rPr>
          <w:color w:val="5E5D5E"/>
        </w:rPr>
        <w:t>there</w:t>
      </w:r>
      <w:r>
        <w:rPr>
          <w:color w:val="5E5D5E"/>
          <w:spacing w:val="-13"/>
        </w:rPr>
        <w:t xml:space="preserve"> </w:t>
      </w:r>
      <w:r>
        <w:rPr>
          <w:color w:val="5E5D5E"/>
        </w:rPr>
        <w:t>has</w:t>
      </w:r>
      <w:r>
        <w:rPr>
          <w:color w:val="5E5D5E"/>
          <w:spacing w:val="-13"/>
        </w:rPr>
        <w:t xml:space="preserve"> </w:t>
      </w:r>
      <w:r>
        <w:rPr>
          <w:color w:val="5E5D5E"/>
        </w:rPr>
        <w:t>been</w:t>
      </w:r>
      <w:r>
        <w:rPr>
          <w:color w:val="5E5D5E"/>
          <w:spacing w:val="-13"/>
        </w:rPr>
        <w:t xml:space="preserve"> </w:t>
      </w:r>
      <w:r>
        <w:rPr>
          <w:color w:val="5E5D5E"/>
        </w:rPr>
        <w:t>a</w:t>
      </w:r>
      <w:r>
        <w:rPr>
          <w:color w:val="5E5D5E"/>
          <w:spacing w:val="-13"/>
        </w:rPr>
        <w:t xml:space="preserve"> </w:t>
      </w:r>
      <w:r>
        <w:rPr>
          <w:color w:val="5E5D5E"/>
        </w:rPr>
        <w:t>marked</w:t>
      </w:r>
      <w:r>
        <w:rPr>
          <w:color w:val="5E5D5E"/>
          <w:spacing w:val="-13"/>
        </w:rPr>
        <w:t xml:space="preserve"> </w:t>
      </w:r>
      <w:r>
        <w:rPr>
          <w:color w:val="5E5D5E"/>
        </w:rPr>
        <w:t>decline</w:t>
      </w:r>
      <w:r>
        <w:rPr>
          <w:color w:val="5E5D5E"/>
          <w:spacing w:val="-13"/>
        </w:rPr>
        <w:t xml:space="preserve"> </w:t>
      </w:r>
      <w:r>
        <w:rPr>
          <w:color w:val="5E5D5E"/>
        </w:rPr>
        <w:t>in</w:t>
      </w:r>
      <w:r>
        <w:rPr>
          <w:color w:val="5E5D5E"/>
          <w:spacing w:val="-13"/>
        </w:rPr>
        <w:t xml:space="preserve"> </w:t>
      </w:r>
      <w:r>
        <w:rPr>
          <w:color w:val="5E5D5E"/>
        </w:rPr>
        <w:t>exploration,</w:t>
      </w:r>
      <w:r>
        <w:rPr>
          <w:color w:val="5E5D5E"/>
          <w:spacing w:val="-13"/>
        </w:rPr>
        <w:t xml:space="preserve"> </w:t>
      </w:r>
      <w:r>
        <w:rPr>
          <w:color w:val="5E5D5E"/>
        </w:rPr>
        <w:t>particularly</w:t>
      </w:r>
      <w:r>
        <w:rPr>
          <w:color w:val="5E5D5E"/>
          <w:spacing w:val="-13"/>
        </w:rPr>
        <w:t xml:space="preserve"> </w:t>
      </w:r>
      <w:r>
        <w:rPr>
          <w:color w:val="5E5D5E"/>
        </w:rPr>
        <w:t xml:space="preserve">greenfield </w:t>
      </w:r>
      <w:r>
        <w:rPr>
          <w:color w:val="5E5D5E"/>
          <w:spacing w:val="-1"/>
        </w:rPr>
        <w:t>exploration,</w:t>
      </w:r>
      <w:r>
        <w:rPr>
          <w:color w:val="5E5D5E"/>
          <w:spacing w:val="12"/>
        </w:rPr>
        <w:t xml:space="preserve"> </w:t>
      </w:r>
      <w:r>
        <w:rPr>
          <w:color w:val="5E5D5E"/>
          <w:spacing w:val="-1"/>
        </w:rPr>
        <w:t>as</w:t>
      </w:r>
      <w:r>
        <w:rPr>
          <w:color w:val="5E5D5E"/>
          <w:spacing w:val="11"/>
        </w:rPr>
        <w:t xml:space="preserve"> </w:t>
      </w:r>
      <w:r>
        <w:rPr>
          <w:color w:val="5E5D5E"/>
        </w:rPr>
        <w:t>the</w:t>
      </w:r>
      <w:r>
        <w:rPr>
          <w:color w:val="5E5D5E"/>
          <w:spacing w:val="12"/>
        </w:rPr>
        <w:t xml:space="preserve"> </w:t>
      </w:r>
      <w:r>
        <w:rPr>
          <w:color w:val="5E5D5E"/>
        </w:rPr>
        <w:t>mining</w:t>
      </w:r>
      <w:r>
        <w:rPr>
          <w:color w:val="5E5D5E"/>
          <w:spacing w:val="11"/>
        </w:rPr>
        <w:t xml:space="preserve"> </w:t>
      </w:r>
      <w:r>
        <w:rPr>
          <w:color w:val="5E5D5E"/>
          <w:spacing w:val="-1"/>
        </w:rPr>
        <w:t>boom</w:t>
      </w:r>
      <w:r>
        <w:rPr>
          <w:color w:val="5E5D5E"/>
          <w:spacing w:val="11"/>
        </w:rPr>
        <w:t xml:space="preserve"> </w:t>
      </w:r>
      <w:r>
        <w:rPr>
          <w:color w:val="5E5D5E"/>
        </w:rPr>
        <w:t>moved</w:t>
      </w:r>
      <w:r>
        <w:rPr>
          <w:color w:val="5E5D5E"/>
          <w:spacing w:val="12"/>
        </w:rPr>
        <w:t xml:space="preserve"> </w:t>
      </w:r>
      <w:r>
        <w:rPr>
          <w:color w:val="5E5D5E"/>
        </w:rPr>
        <w:t>to</w:t>
      </w:r>
      <w:r>
        <w:rPr>
          <w:color w:val="5E5D5E"/>
          <w:spacing w:val="11"/>
        </w:rPr>
        <w:t xml:space="preserve"> </w:t>
      </w:r>
      <w:r>
        <w:rPr>
          <w:color w:val="5E5D5E"/>
        </w:rPr>
        <w:t>the</w:t>
      </w:r>
      <w:r>
        <w:rPr>
          <w:color w:val="5E5D5E"/>
          <w:spacing w:val="11"/>
        </w:rPr>
        <w:t xml:space="preserve"> </w:t>
      </w:r>
      <w:r>
        <w:rPr>
          <w:color w:val="5E5D5E"/>
          <w:spacing w:val="-1"/>
        </w:rPr>
        <w:t>production</w:t>
      </w:r>
      <w:r>
        <w:rPr>
          <w:color w:val="5E5D5E"/>
          <w:spacing w:val="12"/>
        </w:rPr>
        <w:t xml:space="preserve"> </w:t>
      </w:r>
      <w:r>
        <w:rPr>
          <w:color w:val="5E5D5E"/>
          <w:spacing w:val="-1"/>
        </w:rPr>
        <w:t>phase.</w:t>
      </w:r>
      <w:r>
        <w:rPr>
          <w:color w:val="5E5D5E"/>
          <w:spacing w:val="11"/>
        </w:rPr>
        <w:t xml:space="preserve"> </w:t>
      </w:r>
      <w:r>
        <w:rPr>
          <w:color w:val="5E5D5E"/>
        </w:rPr>
        <w:t>In</w:t>
      </w:r>
      <w:r>
        <w:rPr>
          <w:color w:val="5E5D5E"/>
          <w:spacing w:val="12"/>
        </w:rPr>
        <w:t xml:space="preserve"> </w:t>
      </w:r>
      <w:r>
        <w:rPr>
          <w:color w:val="5E5D5E"/>
          <w:spacing w:val="-1"/>
        </w:rPr>
        <w:t>light</w:t>
      </w:r>
      <w:r>
        <w:rPr>
          <w:color w:val="5E5D5E"/>
          <w:spacing w:val="11"/>
        </w:rPr>
        <w:t xml:space="preserve"> </w:t>
      </w:r>
      <w:r>
        <w:rPr>
          <w:color w:val="5E5D5E"/>
          <w:spacing w:val="-1"/>
        </w:rPr>
        <w:t>of</w:t>
      </w:r>
      <w:r>
        <w:rPr>
          <w:color w:val="5E5D5E"/>
          <w:spacing w:val="11"/>
        </w:rPr>
        <w:t xml:space="preserve"> </w:t>
      </w:r>
      <w:r>
        <w:rPr>
          <w:color w:val="5E5D5E"/>
        </w:rPr>
        <w:t>this,</w:t>
      </w:r>
      <w:r>
        <w:rPr>
          <w:color w:val="5E5D5E"/>
          <w:spacing w:val="28"/>
          <w:w w:val="99"/>
        </w:rPr>
        <w:t xml:space="preserve"> </w:t>
      </w:r>
      <w:r>
        <w:rPr>
          <w:color w:val="5E5D5E"/>
        </w:rPr>
        <w:t>the</w:t>
      </w:r>
      <w:r>
        <w:rPr>
          <w:color w:val="5E5D5E"/>
          <w:spacing w:val="-10"/>
        </w:rPr>
        <w:t xml:space="preserve"> </w:t>
      </w:r>
      <w:r>
        <w:rPr>
          <w:color w:val="5E5D5E"/>
        </w:rPr>
        <w:t>Productivity</w:t>
      </w:r>
      <w:r>
        <w:rPr>
          <w:color w:val="5E5D5E"/>
          <w:spacing w:val="-10"/>
        </w:rPr>
        <w:t xml:space="preserve"> </w:t>
      </w:r>
      <w:r>
        <w:rPr>
          <w:color w:val="5E5D5E"/>
        </w:rPr>
        <w:t>Commission</w:t>
      </w:r>
      <w:r>
        <w:rPr>
          <w:color w:val="5E5D5E"/>
          <w:spacing w:val="-10"/>
        </w:rPr>
        <w:t xml:space="preserve"> </w:t>
      </w:r>
      <w:r>
        <w:rPr>
          <w:color w:val="5E5D5E"/>
        </w:rPr>
        <w:t>was</w:t>
      </w:r>
      <w:r>
        <w:rPr>
          <w:color w:val="5E5D5E"/>
          <w:spacing w:val="-10"/>
        </w:rPr>
        <w:t xml:space="preserve"> </w:t>
      </w:r>
      <w:r>
        <w:rPr>
          <w:color w:val="5E5D5E"/>
        </w:rPr>
        <w:t>tasked</w:t>
      </w:r>
      <w:r>
        <w:rPr>
          <w:color w:val="5E5D5E"/>
          <w:spacing w:val="-10"/>
        </w:rPr>
        <w:t xml:space="preserve"> </w:t>
      </w:r>
      <w:r>
        <w:rPr>
          <w:color w:val="5E5D5E"/>
        </w:rPr>
        <w:t>to</w:t>
      </w:r>
      <w:r>
        <w:rPr>
          <w:color w:val="5E5D5E"/>
          <w:spacing w:val="-10"/>
        </w:rPr>
        <w:t xml:space="preserve"> </w:t>
      </w:r>
      <w:r>
        <w:rPr>
          <w:color w:val="5E5D5E"/>
        </w:rPr>
        <w:t>undertake</w:t>
      </w:r>
      <w:r>
        <w:rPr>
          <w:color w:val="5E5D5E"/>
          <w:spacing w:val="-10"/>
        </w:rPr>
        <w:t xml:space="preserve"> </w:t>
      </w:r>
      <w:r>
        <w:rPr>
          <w:color w:val="5E5D5E"/>
        </w:rPr>
        <w:t>an</w:t>
      </w:r>
      <w:r>
        <w:rPr>
          <w:color w:val="5E5D5E"/>
          <w:spacing w:val="-10"/>
        </w:rPr>
        <w:t xml:space="preserve"> </w:t>
      </w:r>
      <w:r>
        <w:rPr>
          <w:color w:val="5E5D5E"/>
        </w:rPr>
        <w:t>inquiry</w:t>
      </w:r>
      <w:r>
        <w:rPr>
          <w:color w:val="5E5D5E"/>
          <w:spacing w:val="-10"/>
        </w:rPr>
        <w:t xml:space="preserve"> </w:t>
      </w:r>
      <w:r>
        <w:rPr>
          <w:color w:val="5E5D5E"/>
        </w:rPr>
        <w:t>into</w:t>
      </w:r>
      <w:r>
        <w:rPr>
          <w:color w:val="5E5D5E"/>
          <w:spacing w:val="-10"/>
        </w:rPr>
        <w:t xml:space="preserve"> </w:t>
      </w:r>
      <w:r>
        <w:rPr>
          <w:color w:val="5E5D5E"/>
        </w:rPr>
        <w:t xml:space="preserve">non-financial </w:t>
      </w:r>
      <w:r>
        <w:rPr>
          <w:color w:val="5E5D5E"/>
          <w:spacing w:val="-1"/>
        </w:rPr>
        <w:t xml:space="preserve">barriers </w:t>
      </w:r>
      <w:r>
        <w:rPr>
          <w:color w:val="5E5D5E"/>
        </w:rPr>
        <w:t>to</w:t>
      </w:r>
      <w:r>
        <w:rPr>
          <w:color w:val="5E5D5E"/>
          <w:spacing w:val="-2"/>
        </w:rPr>
        <w:t xml:space="preserve"> </w:t>
      </w:r>
      <w:r>
        <w:rPr>
          <w:color w:val="5E5D5E"/>
          <w:spacing w:val="-1"/>
        </w:rPr>
        <w:t>exploration.</w:t>
      </w:r>
    </w:p>
    <w:p w:rsidR="002F76B6" w:rsidRDefault="00F32A52">
      <w:pPr>
        <w:pStyle w:val="BodyText"/>
        <w:spacing w:line="271" w:lineRule="auto"/>
        <w:ind w:left="514" w:right="1268"/>
        <w:jc w:val="both"/>
      </w:pPr>
      <w:r>
        <w:rPr>
          <w:color w:val="5E5D5E"/>
        </w:rPr>
        <w:t>The</w:t>
      </w:r>
      <w:r>
        <w:rPr>
          <w:color w:val="5E5D5E"/>
          <w:spacing w:val="22"/>
        </w:rPr>
        <w:t xml:space="preserve"> </w:t>
      </w:r>
      <w:r>
        <w:rPr>
          <w:color w:val="5E5D5E"/>
        </w:rPr>
        <w:t>resultant</w:t>
      </w:r>
      <w:r>
        <w:rPr>
          <w:color w:val="5E5D5E"/>
          <w:spacing w:val="22"/>
        </w:rPr>
        <w:t xml:space="preserve"> </w:t>
      </w:r>
      <w:r>
        <w:rPr>
          <w:rFonts w:cs="Arial"/>
          <w:i/>
          <w:color w:val="5E5D5E"/>
        </w:rPr>
        <w:t>Minerals</w:t>
      </w:r>
      <w:r>
        <w:rPr>
          <w:rFonts w:cs="Arial"/>
          <w:i/>
          <w:color w:val="5E5D5E"/>
          <w:spacing w:val="22"/>
        </w:rPr>
        <w:t xml:space="preserve"> </w:t>
      </w:r>
      <w:r>
        <w:rPr>
          <w:rFonts w:cs="Arial"/>
          <w:i/>
          <w:color w:val="5E5D5E"/>
          <w:spacing w:val="-1"/>
        </w:rPr>
        <w:t>and</w:t>
      </w:r>
      <w:r>
        <w:rPr>
          <w:rFonts w:cs="Arial"/>
          <w:i/>
          <w:color w:val="5E5D5E"/>
          <w:spacing w:val="23"/>
        </w:rPr>
        <w:t xml:space="preserve"> </w:t>
      </w:r>
      <w:r>
        <w:rPr>
          <w:rFonts w:cs="Arial"/>
          <w:i/>
          <w:color w:val="5E5D5E"/>
        </w:rPr>
        <w:t>Energy</w:t>
      </w:r>
      <w:r>
        <w:rPr>
          <w:rFonts w:cs="Arial"/>
          <w:i/>
          <w:color w:val="5E5D5E"/>
          <w:spacing w:val="22"/>
        </w:rPr>
        <w:t xml:space="preserve"> </w:t>
      </w:r>
      <w:r>
        <w:rPr>
          <w:rFonts w:cs="Arial"/>
          <w:i/>
          <w:color w:val="5E5D5E"/>
          <w:spacing w:val="-1"/>
        </w:rPr>
        <w:t>Resources</w:t>
      </w:r>
      <w:r>
        <w:rPr>
          <w:rFonts w:cs="Arial"/>
          <w:i/>
          <w:color w:val="5E5D5E"/>
          <w:spacing w:val="23"/>
        </w:rPr>
        <w:t xml:space="preserve"> </w:t>
      </w:r>
      <w:r>
        <w:rPr>
          <w:rFonts w:cs="Arial"/>
          <w:i/>
          <w:color w:val="5E5D5E"/>
        </w:rPr>
        <w:t>Exploration</w:t>
      </w:r>
      <w:r>
        <w:rPr>
          <w:rFonts w:cs="Arial"/>
          <w:i/>
          <w:color w:val="5E5D5E"/>
          <w:spacing w:val="23"/>
        </w:rPr>
        <w:t xml:space="preserve"> </w:t>
      </w:r>
      <w:r>
        <w:rPr>
          <w:color w:val="5E5D5E"/>
        </w:rPr>
        <w:t>report</w:t>
      </w:r>
      <w:r>
        <w:rPr>
          <w:color w:val="5E5D5E"/>
          <w:spacing w:val="22"/>
        </w:rPr>
        <w:t xml:space="preserve"> </w:t>
      </w:r>
      <w:r>
        <w:rPr>
          <w:color w:val="5E5D5E"/>
          <w:spacing w:val="-1"/>
        </w:rPr>
        <w:t>was</w:t>
      </w:r>
      <w:r>
        <w:rPr>
          <w:color w:val="5E5D5E"/>
          <w:spacing w:val="23"/>
        </w:rPr>
        <w:t xml:space="preserve"> </w:t>
      </w:r>
      <w:r>
        <w:rPr>
          <w:color w:val="5E5D5E"/>
        </w:rPr>
        <w:t>released</w:t>
      </w:r>
      <w:r>
        <w:rPr>
          <w:color w:val="5E5D5E"/>
          <w:spacing w:val="24"/>
        </w:rPr>
        <w:t xml:space="preserve"> </w:t>
      </w:r>
      <w:r>
        <w:rPr>
          <w:color w:val="5E5D5E"/>
          <w:spacing w:val="-1"/>
        </w:rPr>
        <w:t>in</w:t>
      </w:r>
      <w:r>
        <w:rPr>
          <w:color w:val="5E5D5E"/>
          <w:spacing w:val="30"/>
        </w:rPr>
        <w:t xml:space="preserve"> </w:t>
      </w:r>
      <w:r>
        <w:rPr>
          <w:color w:val="5E5D5E"/>
          <w:spacing w:val="-1"/>
        </w:rPr>
        <w:t>2014.</w:t>
      </w:r>
      <w:r>
        <w:rPr>
          <w:color w:val="5E5D5E"/>
          <w:spacing w:val="27"/>
        </w:rPr>
        <w:t xml:space="preserve"> </w:t>
      </w:r>
      <w:r>
        <w:rPr>
          <w:color w:val="5E5D5E"/>
        </w:rPr>
        <w:t>The</w:t>
      </w:r>
      <w:r>
        <w:rPr>
          <w:color w:val="5E5D5E"/>
          <w:spacing w:val="30"/>
        </w:rPr>
        <w:t xml:space="preserve"> </w:t>
      </w:r>
      <w:r>
        <w:rPr>
          <w:color w:val="5E5D5E"/>
          <w:spacing w:val="-2"/>
        </w:rPr>
        <w:t>Report’s</w:t>
      </w:r>
      <w:r>
        <w:rPr>
          <w:color w:val="5E5D5E"/>
          <w:spacing w:val="30"/>
        </w:rPr>
        <w:t xml:space="preserve"> </w:t>
      </w:r>
      <w:r>
        <w:rPr>
          <w:color w:val="5E5D5E"/>
          <w:spacing w:val="-1"/>
        </w:rPr>
        <w:t>22</w:t>
      </w:r>
      <w:r>
        <w:rPr>
          <w:color w:val="5E5D5E"/>
          <w:spacing w:val="31"/>
        </w:rPr>
        <w:t xml:space="preserve"> </w:t>
      </w:r>
      <w:r>
        <w:rPr>
          <w:color w:val="5E5D5E"/>
        </w:rPr>
        <w:t>recommendations</w:t>
      </w:r>
      <w:r>
        <w:rPr>
          <w:color w:val="5E5D5E"/>
          <w:spacing w:val="30"/>
        </w:rPr>
        <w:t xml:space="preserve"> </w:t>
      </w:r>
      <w:r>
        <w:rPr>
          <w:color w:val="5E5D5E"/>
        </w:rPr>
        <w:t>focus</w:t>
      </w:r>
      <w:r>
        <w:rPr>
          <w:color w:val="5E5D5E"/>
          <w:spacing w:val="31"/>
        </w:rPr>
        <w:t xml:space="preserve"> </w:t>
      </w:r>
      <w:r>
        <w:rPr>
          <w:color w:val="5E5D5E"/>
          <w:spacing w:val="-1"/>
        </w:rPr>
        <w:t>on</w:t>
      </w:r>
      <w:r>
        <w:rPr>
          <w:color w:val="5E5D5E"/>
          <w:spacing w:val="30"/>
        </w:rPr>
        <w:t xml:space="preserve"> </w:t>
      </w:r>
      <w:r>
        <w:rPr>
          <w:color w:val="5E5D5E"/>
          <w:spacing w:val="-1"/>
        </w:rPr>
        <w:t>opportunities</w:t>
      </w:r>
      <w:r>
        <w:rPr>
          <w:color w:val="5E5D5E"/>
          <w:spacing w:val="31"/>
        </w:rPr>
        <w:t xml:space="preserve"> </w:t>
      </w:r>
      <w:r>
        <w:rPr>
          <w:color w:val="5E5D5E"/>
        </w:rPr>
        <w:t>to</w:t>
      </w:r>
      <w:r>
        <w:rPr>
          <w:color w:val="5E5D5E"/>
          <w:spacing w:val="31"/>
        </w:rPr>
        <w:t xml:space="preserve"> </w:t>
      </w:r>
      <w:r>
        <w:rPr>
          <w:color w:val="5E5D5E"/>
          <w:spacing w:val="-1"/>
        </w:rPr>
        <w:t>improve</w:t>
      </w:r>
      <w:r>
        <w:rPr>
          <w:color w:val="5E5D5E"/>
          <w:spacing w:val="24"/>
        </w:rPr>
        <w:t xml:space="preserve"> </w:t>
      </w:r>
      <w:r>
        <w:rPr>
          <w:color w:val="5E5D5E"/>
        </w:rPr>
        <w:t>regulation</w:t>
      </w:r>
      <w:r>
        <w:rPr>
          <w:color w:val="5E5D5E"/>
          <w:spacing w:val="-4"/>
        </w:rPr>
        <w:t xml:space="preserve"> </w:t>
      </w:r>
      <w:r>
        <w:rPr>
          <w:color w:val="5E5D5E"/>
          <w:spacing w:val="-1"/>
        </w:rPr>
        <w:t>of</w:t>
      </w:r>
      <w:r>
        <w:rPr>
          <w:color w:val="5E5D5E"/>
          <w:spacing w:val="-4"/>
        </w:rPr>
        <w:t xml:space="preserve"> </w:t>
      </w:r>
      <w:r>
        <w:rPr>
          <w:color w:val="5E5D5E"/>
          <w:spacing w:val="-1"/>
        </w:rPr>
        <w:t>exploration</w:t>
      </w:r>
      <w:r>
        <w:rPr>
          <w:color w:val="5E5D5E"/>
          <w:spacing w:val="-4"/>
        </w:rPr>
        <w:t xml:space="preserve"> </w:t>
      </w:r>
      <w:r>
        <w:rPr>
          <w:color w:val="5E5D5E"/>
          <w:spacing w:val="-1"/>
        </w:rPr>
        <w:t>onshore</w:t>
      </w:r>
      <w:r>
        <w:rPr>
          <w:color w:val="5E5D5E"/>
          <w:spacing w:val="-3"/>
        </w:rPr>
        <w:t xml:space="preserve"> </w:t>
      </w:r>
      <w:r>
        <w:rPr>
          <w:color w:val="5E5D5E"/>
          <w:spacing w:val="-1"/>
        </w:rPr>
        <w:t>and</w:t>
      </w:r>
      <w:r>
        <w:rPr>
          <w:color w:val="5E5D5E"/>
          <w:spacing w:val="-4"/>
        </w:rPr>
        <w:t xml:space="preserve"> </w:t>
      </w:r>
      <w:r>
        <w:rPr>
          <w:color w:val="5E5D5E"/>
          <w:spacing w:val="-1"/>
        </w:rPr>
        <w:t>offshore</w:t>
      </w:r>
      <w:r>
        <w:rPr>
          <w:color w:val="5E5D5E"/>
          <w:spacing w:val="-4"/>
        </w:rPr>
        <w:t xml:space="preserve"> </w:t>
      </w:r>
      <w:r>
        <w:rPr>
          <w:color w:val="5E5D5E"/>
          <w:spacing w:val="-1"/>
        </w:rPr>
        <w:t>across</w:t>
      </w:r>
      <w:r>
        <w:rPr>
          <w:color w:val="5E5D5E"/>
          <w:spacing w:val="-3"/>
        </w:rPr>
        <w:t xml:space="preserve"> </w:t>
      </w:r>
      <w:r>
        <w:rPr>
          <w:color w:val="5E5D5E"/>
        </w:rPr>
        <w:t>mineral</w:t>
      </w:r>
      <w:r>
        <w:rPr>
          <w:color w:val="5E5D5E"/>
          <w:spacing w:val="-4"/>
        </w:rPr>
        <w:t xml:space="preserve"> </w:t>
      </w:r>
      <w:r>
        <w:rPr>
          <w:color w:val="5E5D5E"/>
        </w:rPr>
        <w:t>title,</w:t>
      </w:r>
      <w:r>
        <w:rPr>
          <w:color w:val="5E5D5E"/>
          <w:spacing w:val="-4"/>
        </w:rPr>
        <w:t xml:space="preserve"> </w:t>
      </w:r>
      <w:r>
        <w:rPr>
          <w:color w:val="5E5D5E"/>
          <w:spacing w:val="-1"/>
        </w:rPr>
        <w:t>environmental</w:t>
      </w:r>
      <w:r>
        <w:rPr>
          <w:color w:val="5E5D5E"/>
          <w:spacing w:val="28"/>
        </w:rPr>
        <w:t xml:space="preserve"> </w:t>
      </w:r>
      <w:r>
        <w:rPr>
          <w:color w:val="5E5D5E"/>
          <w:spacing w:val="-1"/>
        </w:rPr>
        <w:t xml:space="preserve">and </w:t>
      </w:r>
      <w:r>
        <w:rPr>
          <w:color w:val="5E5D5E"/>
        </w:rPr>
        <w:t>Indigenous</w:t>
      </w:r>
      <w:r>
        <w:rPr>
          <w:color w:val="5E5D5E"/>
          <w:spacing w:val="-2"/>
        </w:rPr>
        <w:t xml:space="preserve"> </w:t>
      </w:r>
      <w:r>
        <w:rPr>
          <w:color w:val="5E5D5E"/>
          <w:spacing w:val="-1"/>
        </w:rPr>
        <w:t>heritage</w:t>
      </w:r>
      <w:r>
        <w:rPr>
          <w:color w:val="5E5D5E"/>
        </w:rPr>
        <w:t xml:space="preserve"> </w:t>
      </w:r>
      <w:r>
        <w:rPr>
          <w:color w:val="5E5D5E"/>
          <w:spacing w:val="-1"/>
        </w:rPr>
        <w:t xml:space="preserve">approval </w:t>
      </w:r>
      <w:r>
        <w:rPr>
          <w:color w:val="5E5D5E"/>
        </w:rPr>
        <w:t>regimes</w:t>
      </w:r>
      <w:r>
        <w:rPr>
          <w:color w:val="5E5D5E"/>
          <w:spacing w:val="-1"/>
        </w:rPr>
        <w:t xml:space="preserve"> by:</w:t>
      </w:r>
    </w:p>
    <w:p w:rsidR="002F76B6" w:rsidRDefault="00F32A52">
      <w:pPr>
        <w:pStyle w:val="BodyText"/>
        <w:numPr>
          <w:ilvl w:val="1"/>
          <w:numId w:val="9"/>
        </w:numPr>
        <w:tabs>
          <w:tab w:val="left" w:pos="798"/>
        </w:tabs>
        <w:spacing w:before="57"/>
        <w:ind w:hanging="283"/>
        <w:jc w:val="both"/>
      </w:pPr>
      <w:r>
        <w:rPr>
          <w:color w:val="5E5D5E"/>
          <w:spacing w:val="-1"/>
        </w:rPr>
        <w:t xml:space="preserve">increasing </w:t>
      </w:r>
      <w:r>
        <w:rPr>
          <w:color w:val="5E5D5E"/>
        </w:rPr>
        <w:t>transparency</w:t>
      </w:r>
      <w:r>
        <w:rPr>
          <w:color w:val="5E5D5E"/>
          <w:spacing w:val="-1"/>
        </w:rPr>
        <w:t xml:space="preserve"> and</w:t>
      </w:r>
      <w:r>
        <w:rPr>
          <w:color w:val="5E5D5E"/>
        </w:rPr>
        <w:t xml:space="preserve"> </w:t>
      </w:r>
      <w:r>
        <w:rPr>
          <w:color w:val="5E5D5E"/>
          <w:spacing w:val="-1"/>
        </w:rPr>
        <w:t>accountability</w:t>
      </w:r>
      <w:r>
        <w:rPr>
          <w:color w:val="5E5D5E"/>
        </w:rPr>
        <w:t xml:space="preserve"> </w:t>
      </w:r>
      <w:r>
        <w:rPr>
          <w:color w:val="5E5D5E"/>
          <w:spacing w:val="-1"/>
        </w:rPr>
        <w:t>in</w:t>
      </w:r>
      <w:r>
        <w:rPr>
          <w:color w:val="5E5D5E"/>
        </w:rPr>
        <w:t xml:space="preserve"> the</w:t>
      </w:r>
      <w:r>
        <w:rPr>
          <w:color w:val="5E5D5E"/>
          <w:spacing w:val="-1"/>
        </w:rPr>
        <w:t xml:space="preserve"> licencing</w:t>
      </w:r>
      <w:r>
        <w:rPr>
          <w:color w:val="5E5D5E"/>
        </w:rPr>
        <w:t xml:space="preserve"> </w:t>
      </w:r>
      <w:r>
        <w:rPr>
          <w:color w:val="5E5D5E"/>
          <w:spacing w:val="-1"/>
        </w:rPr>
        <w:t>approvals</w:t>
      </w:r>
      <w:r>
        <w:rPr>
          <w:color w:val="5E5D5E"/>
        </w:rPr>
        <w:t xml:space="preserve"> </w:t>
      </w:r>
      <w:r>
        <w:rPr>
          <w:color w:val="5E5D5E"/>
          <w:spacing w:val="-1"/>
        </w:rPr>
        <w:t>process</w:t>
      </w:r>
    </w:p>
    <w:p w:rsidR="002F76B6" w:rsidRDefault="00F32A52">
      <w:pPr>
        <w:pStyle w:val="BodyText"/>
        <w:numPr>
          <w:ilvl w:val="1"/>
          <w:numId w:val="9"/>
        </w:numPr>
        <w:tabs>
          <w:tab w:val="left" w:pos="798"/>
        </w:tabs>
        <w:spacing w:before="86"/>
        <w:ind w:hanging="283"/>
        <w:jc w:val="both"/>
      </w:pPr>
      <w:r>
        <w:rPr>
          <w:color w:val="5E5D5E"/>
          <w:spacing w:val="-1"/>
        </w:rPr>
        <w:t xml:space="preserve">improving </w:t>
      </w:r>
      <w:r>
        <w:rPr>
          <w:color w:val="5E5D5E"/>
        </w:rPr>
        <w:t>access</w:t>
      </w:r>
      <w:r>
        <w:rPr>
          <w:color w:val="5E5D5E"/>
          <w:spacing w:val="-1"/>
        </w:rPr>
        <w:t xml:space="preserve"> </w:t>
      </w:r>
      <w:r>
        <w:rPr>
          <w:color w:val="5E5D5E"/>
        </w:rPr>
        <w:t>to</w:t>
      </w:r>
      <w:r>
        <w:rPr>
          <w:color w:val="5E5D5E"/>
          <w:spacing w:val="-1"/>
        </w:rPr>
        <w:t xml:space="preserve"> environmental</w:t>
      </w:r>
      <w:r>
        <w:rPr>
          <w:color w:val="5E5D5E"/>
        </w:rPr>
        <w:t xml:space="preserve"> </w:t>
      </w:r>
      <w:r>
        <w:rPr>
          <w:color w:val="5E5D5E"/>
          <w:spacing w:val="-1"/>
        </w:rPr>
        <w:t xml:space="preserve">and </w:t>
      </w:r>
      <w:r>
        <w:rPr>
          <w:color w:val="5E5D5E"/>
        </w:rPr>
        <w:t>Indigenous</w:t>
      </w:r>
      <w:r>
        <w:rPr>
          <w:color w:val="5E5D5E"/>
          <w:spacing w:val="-1"/>
        </w:rPr>
        <w:t xml:space="preserve"> heritage</w:t>
      </w:r>
      <w:r>
        <w:rPr>
          <w:color w:val="5E5D5E"/>
        </w:rPr>
        <w:t xml:space="preserve"> </w:t>
      </w:r>
      <w:r>
        <w:rPr>
          <w:color w:val="5E5D5E"/>
          <w:spacing w:val="-1"/>
        </w:rPr>
        <w:t>information</w:t>
      </w:r>
    </w:p>
    <w:p w:rsidR="002F76B6" w:rsidRDefault="00F32A52">
      <w:pPr>
        <w:pStyle w:val="BodyText"/>
        <w:numPr>
          <w:ilvl w:val="1"/>
          <w:numId w:val="9"/>
        </w:numPr>
        <w:tabs>
          <w:tab w:val="left" w:pos="798"/>
        </w:tabs>
        <w:spacing w:before="86" w:line="271" w:lineRule="auto"/>
        <w:ind w:right="1268" w:hanging="283"/>
      </w:pPr>
      <w:r>
        <w:rPr>
          <w:color w:val="5E5D5E"/>
          <w:spacing w:val="-1"/>
        </w:rPr>
        <w:t>eliminating</w:t>
      </w:r>
      <w:r>
        <w:rPr>
          <w:color w:val="5E5D5E"/>
          <w:spacing w:val="40"/>
        </w:rPr>
        <w:t xml:space="preserve"> </w:t>
      </w:r>
      <w:r>
        <w:rPr>
          <w:color w:val="5E5D5E"/>
        </w:rPr>
        <w:t>State,</w:t>
      </w:r>
      <w:r>
        <w:rPr>
          <w:color w:val="5E5D5E"/>
          <w:spacing w:val="37"/>
        </w:rPr>
        <w:t xml:space="preserve"> </w:t>
      </w:r>
      <w:r>
        <w:rPr>
          <w:color w:val="5E5D5E"/>
          <w:spacing w:val="-5"/>
        </w:rPr>
        <w:t>T</w:t>
      </w:r>
      <w:r>
        <w:rPr>
          <w:color w:val="5E5D5E"/>
          <w:spacing w:val="-4"/>
        </w:rPr>
        <w:t>erritory</w:t>
      </w:r>
      <w:r>
        <w:rPr>
          <w:color w:val="5E5D5E"/>
          <w:spacing w:val="41"/>
        </w:rPr>
        <w:t xml:space="preserve"> </w:t>
      </w:r>
      <w:r>
        <w:rPr>
          <w:color w:val="5E5D5E"/>
          <w:spacing w:val="-1"/>
        </w:rPr>
        <w:t>and</w:t>
      </w:r>
      <w:r>
        <w:rPr>
          <w:color w:val="5E5D5E"/>
          <w:spacing w:val="40"/>
        </w:rPr>
        <w:t xml:space="preserve"> </w:t>
      </w:r>
      <w:r>
        <w:rPr>
          <w:color w:val="5E5D5E"/>
          <w:spacing w:val="-1"/>
        </w:rPr>
        <w:t>Commonwealth</w:t>
      </w:r>
      <w:r>
        <w:rPr>
          <w:color w:val="5E5D5E"/>
          <w:spacing w:val="41"/>
        </w:rPr>
        <w:t xml:space="preserve"> </w:t>
      </w:r>
      <w:r>
        <w:rPr>
          <w:color w:val="5E5D5E"/>
        </w:rPr>
        <w:t>Government</w:t>
      </w:r>
      <w:r>
        <w:rPr>
          <w:color w:val="5E5D5E"/>
          <w:spacing w:val="40"/>
        </w:rPr>
        <w:t xml:space="preserve"> </w:t>
      </w:r>
      <w:r>
        <w:rPr>
          <w:color w:val="5E5D5E"/>
          <w:spacing w:val="-1"/>
        </w:rPr>
        <w:t>environmental</w:t>
      </w:r>
      <w:r>
        <w:rPr>
          <w:color w:val="5E5D5E"/>
          <w:spacing w:val="29"/>
        </w:rPr>
        <w:t xml:space="preserve"> </w:t>
      </w:r>
      <w:r>
        <w:rPr>
          <w:color w:val="5E5D5E"/>
          <w:spacing w:val="-1"/>
        </w:rPr>
        <w:t>approval</w:t>
      </w:r>
      <w:r>
        <w:rPr>
          <w:color w:val="5E5D5E"/>
          <w:spacing w:val="-10"/>
        </w:rPr>
        <w:t xml:space="preserve"> </w:t>
      </w:r>
      <w:r>
        <w:rPr>
          <w:color w:val="5E5D5E"/>
          <w:spacing w:val="-1"/>
        </w:rPr>
        <w:t>processes</w:t>
      </w:r>
      <w:r>
        <w:rPr>
          <w:color w:val="5E5D5E"/>
          <w:spacing w:val="-10"/>
        </w:rPr>
        <w:t xml:space="preserve"> </w:t>
      </w:r>
      <w:r>
        <w:rPr>
          <w:color w:val="5E5D5E"/>
        </w:rPr>
        <w:t>that</w:t>
      </w:r>
      <w:r>
        <w:rPr>
          <w:color w:val="5E5D5E"/>
          <w:spacing w:val="-10"/>
        </w:rPr>
        <w:t xml:space="preserve"> </w:t>
      </w:r>
      <w:r>
        <w:rPr>
          <w:color w:val="5E5D5E"/>
          <w:spacing w:val="-1"/>
        </w:rPr>
        <w:t>are</w:t>
      </w:r>
      <w:r>
        <w:rPr>
          <w:color w:val="5E5D5E"/>
          <w:spacing w:val="-10"/>
        </w:rPr>
        <w:t xml:space="preserve"> </w:t>
      </w:r>
      <w:r>
        <w:rPr>
          <w:color w:val="5E5D5E"/>
          <w:spacing w:val="-1"/>
        </w:rPr>
        <w:t>duplicative</w:t>
      </w:r>
      <w:r>
        <w:rPr>
          <w:color w:val="5E5D5E"/>
          <w:spacing w:val="-10"/>
        </w:rPr>
        <w:t xml:space="preserve"> </w:t>
      </w:r>
      <w:r>
        <w:rPr>
          <w:color w:val="5E5D5E"/>
          <w:spacing w:val="-1"/>
        </w:rPr>
        <w:t>and</w:t>
      </w:r>
      <w:r>
        <w:rPr>
          <w:color w:val="5E5D5E"/>
          <w:spacing w:val="-9"/>
        </w:rPr>
        <w:t xml:space="preserve"> </w:t>
      </w:r>
      <w:r>
        <w:rPr>
          <w:color w:val="5E5D5E"/>
          <w:spacing w:val="-1"/>
        </w:rPr>
        <w:t>disproportionate</w:t>
      </w:r>
      <w:r>
        <w:rPr>
          <w:color w:val="5E5D5E"/>
          <w:spacing w:val="-10"/>
        </w:rPr>
        <w:t xml:space="preserve"> </w:t>
      </w:r>
      <w:r>
        <w:rPr>
          <w:color w:val="5E5D5E"/>
        </w:rPr>
        <w:t>to</w:t>
      </w:r>
      <w:r>
        <w:rPr>
          <w:color w:val="5E5D5E"/>
          <w:spacing w:val="-10"/>
        </w:rPr>
        <w:t xml:space="preserve"> </w:t>
      </w:r>
      <w:r>
        <w:rPr>
          <w:color w:val="5E5D5E"/>
        </w:rPr>
        <w:t>the</w:t>
      </w:r>
      <w:r>
        <w:rPr>
          <w:color w:val="5E5D5E"/>
          <w:spacing w:val="-11"/>
        </w:rPr>
        <w:t xml:space="preserve"> </w:t>
      </w:r>
      <w:r>
        <w:rPr>
          <w:color w:val="5E5D5E"/>
          <w:spacing w:val="-1"/>
        </w:rPr>
        <w:t>level</w:t>
      </w:r>
      <w:r>
        <w:rPr>
          <w:color w:val="5E5D5E"/>
          <w:spacing w:val="-10"/>
        </w:rPr>
        <w:t xml:space="preserve"> </w:t>
      </w:r>
      <w:r>
        <w:rPr>
          <w:color w:val="5E5D5E"/>
          <w:spacing w:val="-1"/>
        </w:rPr>
        <w:t>of</w:t>
      </w:r>
      <w:r>
        <w:rPr>
          <w:color w:val="5E5D5E"/>
          <w:spacing w:val="-10"/>
        </w:rPr>
        <w:t xml:space="preserve"> </w:t>
      </w:r>
      <w:r>
        <w:rPr>
          <w:color w:val="5E5D5E"/>
        </w:rPr>
        <w:t>risk</w:t>
      </w:r>
    </w:p>
    <w:p w:rsidR="002F76B6" w:rsidRDefault="00F32A52">
      <w:pPr>
        <w:pStyle w:val="BodyText"/>
        <w:numPr>
          <w:ilvl w:val="1"/>
          <w:numId w:val="9"/>
        </w:numPr>
        <w:tabs>
          <w:tab w:val="left" w:pos="798"/>
        </w:tabs>
        <w:spacing w:before="57" w:line="271" w:lineRule="auto"/>
        <w:ind w:right="1268" w:hanging="283"/>
      </w:pPr>
      <w:r>
        <w:rPr>
          <w:color w:val="5E5D5E"/>
        </w:rPr>
        <w:t>making</w:t>
      </w:r>
      <w:r>
        <w:rPr>
          <w:color w:val="5E5D5E"/>
          <w:spacing w:val="15"/>
        </w:rPr>
        <w:t xml:space="preserve"> </w:t>
      </w:r>
      <w:r>
        <w:rPr>
          <w:color w:val="5E5D5E"/>
        </w:rPr>
        <w:t>land</w:t>
      </w:r>
      <w:r>
        <w:rPr>
          <w:color w:val="5E5D5E"/>
          <w:spacing w:val="15"/>
        </w:rPr>
        <w:t xml:space="preserve"> </w:t>
      </w:r>
      <w:r>
        <w:rPr>
          <w:color w:val="5E5D5E"/>
        </w:rPr>
        <w:t>access</w:t>
      </w:r>
      <w:r>
        <w:rPr>
          <w:color w:val="5E5D5E"/>
          <w:spacing w:val="15"/>
        </w:rPr>
        <w:t xml:space="preserve"> </w:t>
      </w:r>
      <w:r>
        <w:rPr>
          <w:color w:val="5E5D5E"/>
        </w:rPr>
        <w:t>decisions</w:t>
      </w:r>
      <w:r>
        <w:rPr>
          <w:color w:val="5E5D5E"/>
          <w:spacing w:val="15"/>
        </w:rPr>
        <w:t xml:space="preserve"> </w:t>
      </w:r>
      <w:r>
        <w:rPr>
          <w:color w:val="5E5D5E"/>
        </w:rPr>
        <w:t>that</w:t>
      </w:r>
      <w:r>
        <w:rPr>
          <w:color w:val="5E5D5E"/>
          <w:spacing w:val="15"/>
        </w:rPr>
        <w:t xml:space="preserve"> </w:t>
      </w:r>
      <w:r>
        <w:rPr>
          <w:color w:val="5E5D5E"/>
        </w:rPr>
        <w:t>balance</w:t>
      </w:r>
      <w:r>
        <w:rPr>
          <w:color w:val="5E5D5E"/>
          <w:spacing w:val="15"/>
        </w:rPr>
        <w:t xml:space="preserve"> </w:t>
      </w:r>
      <w:r>
        <w:rPr>
          <w:color w:val="5E5D5E"/>
        </w:rPr>
        <w:t>the</w:t>
      </w:r>
      <w:r>
        <w:rPr>
          <w:color w:val="5E5D5E"/>
          <w:spacing w:val="15"/>
        </w:rPr>
        <w:t xml:space="preserve"> </w:t>
      </w:r>
      <w:r>
        <w:rPr>
          <w:color w:val="5E5D5E"/>
        </w:rPr>
        <w:t>benefits</w:t>
      </w:r>
      <w:r>
        <w:rPr>
          <w:color w:val="5E5D5E"/>
          <w:spacing w:val="15"/>
        </w:rPr>
        <w:t xml:space="preserve"> </w:t>
      </w:r>
      <w:r>
        <w:rPr>
          <w:color w:val="5E5D5E"/>
        </w:rPr>
        <w:t>of</w:t>
      </w:r>
      <w:r>
        <w:rPr>
          <w:color w:val="5E5D5E"/>
          <w:spacing w:val="15"/>
        </w:rPr>
        <w:t xml:space="preserve"> </w:t>
      </w:r>
      <w:r>
        <w:rPr>
          <w:color w:val="5E5D5E"/>
        </w:rPr>
        <w:t>exploration</w:t>
      </w:r>
      <w:r>
        <w:rPr>
          <w:color w:val="5E5D5E"/>
          <w:spacing w:val="15"/>
        </w:rPr>
        <w:t xml:space="preserve"> </w:t>
      </w:r>
      <w:r>
        <w:rPr>
          <w:color w:val="5E5D5E"/>
        </w:rPr>
        <w:t>to</w:t>
      </w:r>
      <w:r>
        <w:rPr>
          <w:color w:val="5E5D5E"/>
          <w:spacing w:val="15"/>
        </w:rPr>
        <w:t xml:space="preserve"> </w:t>
      </w:r>
      <w:r>
        <w:rPr>
          <w:color w:val="5E5D5E"/>
        </w:rPr>
        <w:t xml:space="preserve">the </w:t>
      </w:r>
      <w:r>
        <w:rPr>
          <w:color w:val="5E5D5E"/>
          <w:spacing w:val="-1"/>
        </w:rPr>
        <w:t>wider</w:t>
      </w:r>
      <w:r>
        <w:rPr>
          <w:color w:val="5E5D5E"/>
          <w:spacing w:val="-17"/>
        </w:rPr>
        <w:t xml:space="preserve"> </w:t>
      </w:r>
      <w:r>
        <w:rPr>
          <w:color w:val="5E5D5E"/>
        </w:rPr>
        <w:t>community</w:t>
      </w:r>
      <w:r>
        <w:rPr>
          <w:color w:val="5E5D5E"/>
          <w:spacing w:val="-17"/>
        </w:rPr>
        <w:t xml:space="preserve"> </w:t>
      </w:r>
      <w:r>
        <w:rPr>
          <w:color w:val="5E5D5E"/>
          <w:spacing w:val="-1"/>
        </w:rPr>
        <w:t>with</w:t>
      </w:r>
      <w:r>
        <w:rPr>
          <w:color w:val="5E5D5E"/>
          <w:spacing w:val="-16"/>
        </w:rPr>
        <w:t xml:space="preserve"> </w:t>
      </w:r>
      <w:r>
        <w:rPr>
          <w:color w:val="5E5D5E"/>
          <w:spacing w:val="-1"/>
        </w:rPr>
        <w:t>an</w:t>
      </w:r>
      <w:r>
        <w:rPr>
          <w:color w:val="5E5D5E"/>
          <w:spacing w:val="-16"/>
        </w:rPr>
        <w:t xml:space="preserve"> </w:t>
      </w:r>
      <w:r>
        <w:rPr>
          <w:color w:val="5E5D5E"/>
          <w:spacing w:val="-1"/>
        </w:rPr>
        <w:t>appropriate</w:t>
      </w:r>
      <w:r>
        <w:rPr>
          <w:color w:val="5E5D5E"/>
          <w:spacing w:val="-16"/>
        </w:rPr>
        <w:t xml:space="preserve"> </w:t>
      </w:r>
      <w:r>
        <w:rPr>
          <w:color w:val="5E5D5E"/>
          <w:spacing w:val="-1"/>
        </w:rPr>
        <w:t>level</w:t>
      </w:r>
      <w:r>
        <w:rPr>
          <w:color w:val="5E5D5E"/>
          <w:spacing w:val="-17"/>
        </w:rPr>
        <w:t xml:space="preserve"> </w:t>
      </w:r>
      <w:r>
        <w:rPr>
          <w:color w:val="5E5D5E"/>
          <w:spacing w:val="-1"/>
        </w:rPr>
        <w:t>of</w:t>
      </w:r>
      <w:r>
        <w:rPr>
          <w:color w:val="5E5D5E"/>
          <w:spacing w:val="-16"/>
        </w:rPr>
        <w:t xml:space="preserve"> </w:t>
      </w:r>
      <w:r>
        <w:rPr>
          <w:color w:val="5E5D5E"/>
          <w:spacing w:val="-1"/>
        </w:rPr>
        <w:t>evidence-based</w:t>
      </w:r>
      <w:r>
        <w:rPr>
          <w:color w:val="5E5D5E"/>
          <w:spacing w:val="-16"/>
        </w:rPr>
        <w:t xml:space="preserve"> </w:t>
      </w:r>
      <w:r>
        <w:rPr>
          <w:color w:val="5E5D5E"/>
        </w:rPr>
        <w:t>risk</w:t>
      </w:r>
      <w:r>
        <w:rPr>
          <w:color w:val="5E5D5E"/>
          <w:spacing w:val="-17"/>
        </w:rPr>
        <w:t xml:space="preserve"> </w:t>
      </w:r>
      <w:r>
        <w:rPr>
          <w:color w:val="5E5D5E"/>
        </w:rPr>
        <w:t>management</w:t>
      </w:r>
    </w:p>
    <w:p w:rsidR="002F76B6" w:rsidRDefault="002F76B6">
      <w:pPr>
        <w:spacing w:before="8" w:line="200" w:lineRule="exact"/>
        <w:rPr>
          <w:sz w:val="20"/>
          <w:szCs w:val="20"/>
        </w:rPr>
      </w:pPr>
    </w:p>
    <w:p w:rsidR="002F76B6" w:rsidRDefault="00F32A52" w:rsidP="00E13FE2">
      <w:pPr>
        <w:pStyle w:val="Heading5"/>
        <w:ind w:left="567"/>
        <w:jc w:val="left"/>
      </w:pPr>
      <w:r>
        <w:t>Sustainable</w:t>
      </w:r>
      <w:r>
        <w:rPr>
          <w:spacing w:val="-12"/>
        </w:rPr>
        <w:t xml:space="preserve"> </w:t>
      </w:r>
      <w:r>
        <w:rPr>
          <w:spacing w:val="-1"/>
        </w:rPr>
        <w:t>Development</w:t>
      </w:r>
    </w:p>
    <w:p w:rsidR="002F76B6" w:rsidRDefault="00F32A52">
      <w:pPr>
        <w:pStyle w:val="BodyText"/>
        <w:spacing w:before="143" w:line="271" w:lineRule="auto"/>
        <w:ind w:left="514" w:right="1268"/>
        <w:jc w:val="both"/>
        <w:rPr>
          <w:rFonts w:cs="Arial"/>
        </w:rPr>
      </w:pPr>
      <w:r>
        <w:rPr>
          <w:color w:val="5E5D5E"/>
        </w:rPr>
        <w:t>Good</w:t>
      </w:r>
      <w:r>
        <w:rPr>
          <w:color w:val="5E5D5E"/>
          <w:spacing w:val="53"/>
        </w:rPr>
        <w:t xml:space="preserve"> </w:t>
      </w:r>
      <w:r>
        <w:rPr>
          <w:color w:val="5E5D5E"/>
        </w:rPr>
        <w:t>mining</w:t>
      </w:r>
      <w:r>
        <w:rPr>
          <w:color w:val="5E5D5E"/>
          <w:spacing w:val="53"/>
        </w:rPr>
        <w:t xml:space="preserve"> </w:t>
      </w:r>
      <w:r>
        <w:rPr>
          <w:color w:val="5E5D5E"/>
          <w:spacing w:val="-1"/>
        </w:rPr>
        <w:t>practices</w:t>
      </w:r>
      <w:r>
        <w:rPr>
          <w:color w:val="5E5D5E"/>
          <w:spacing w:val="53"/>
        </w:rPr>
        <w:t xml:space="preserve"> </w:t>
      </w:r>
      <w:r>
        <w:rPr>
          <w:color w:val="5E5D5E"/>
          <w:spacing w:val="-1"/>
        </w:rPr>
        <w:t>are</w:t>
      </w:r>
      <w:r>
        <w:rPr>
          <w:color w:val="5E5D5E"/>
          <w:spacing w:val="53"/>
        </w:rPr>
        <w:t xml:space="preserve"> </w:t>
      </w:r>
      <w:r>
        <w:rPr>
          <w:color w:val="5E5D5E"/>
        </w:rPr>
        <w:t>tied</w:t>
      </w:r>
      <w:r>
        <w:rPr>
          <w:color w:val="5E5D5E"/>
          <w:spacing w:val="53"/>
        </w:rPr>
        <w:t xml:space="preserve"> </w:t>
      </w:r>
      <w:r>
        <w:rPr>
          <w:color w:val="5E5D5E"/>
        </w:rPr>
        <w:t>to</w:t>
      </w:r>
      <w:r>
        <w:rPr>
          <w:color w:val="5E5D5E"/>
          <w:spacing w:val="53"/>
        </w:rPr>
        <w:t xml:space="preserve"> </w:t>
      </w:r>
      <w:r>
        <w:rPr>
          <w:color w:val="5E5D5E"/>
          <w:spacing w:val="-1"/>
        </w:rPr>
        <w:t>activities</w:t>
      </w:r>
      <w:r>
        <w:rPr>
          <w:color w:val="5E5D5E"/>
          <w:spacing w:val="53"/>
        </w:rPr>
        <w:t xml:space="preserve"> </w:t>
      </w:r>
      <w:r>
        <w:rPr>
          <w:color w:val="5E5D5E"/>
        </w:rPr>
        <w:t>that</w:t>
      </w:r>
      <w:r>
        <w:rPr>
          <w:color w:val="5E5D5E"/>
          <w:spacing w:val="53"/>
        </w:rPr>
        <w:t xml:space="preserve"> </w:t>
      </w:r>
      <w:r>
        <w:rPr>
          <w:color w:val="5E5D5E"/>
          <w:spacing w:val="-1"/>
        </w:rPr>
        <w:t>are</w:t>
      </w:r>
      <w:r>
        <w:rPr>
          <w:color w:val="5E5D5E"/>
          <w:spacing w:val="54"/>
        </w:rPr>
        <w:t xml:space="preserve"> </w:t>
      </w:r>
      <w:r>
        <w:rPr>
          <w:color w:val="5E5D5E"/>
          <w:spacing w:val="-1"/>
        </w:rPr>
        <w:t>environmentally</w:t>
      </w:r>
      <w:r>
        <w:rPr>
          <w:color w:val="5E5D5E"/>
          <w:spacing w:val="54"/>
        </w:rPr>
        <w:t xml:space="preserve"> </w:t>
      </w:r>
      <w:r>
        <w:rPr>
          <w:color w:val="5E5D5E"/>
        </w:rPr>
        <w:t>sound,</w:t>
      </w:r>
      <w:r>
        <w:rPr>
          <w:color w:val="5E5D5E"/>
          <w:spacing w:val="26"/>
        </w:rPr>
        <w:t xml:space="preserve"> </w:t>
      </w:r>
      <w:r>
        <w:rPr>
          <w:color w:val="5E5D5E"/>
        </w:rPr>
        <w:t>socially</w:t>
      </w:r>
      <w:r>
        <w:rPr>
          <w:color w:val="5E5D5E"/>
          <w:spacing w:val="37"/>
        </w:rPr>
        <w:t xml:space="preserve"> </w:t>
      </w:r>
      <w:r>
        <w:rPr>
          <w:color w:val="5E5D5E"/>
        </w:rPr>
        <w:t>responsible</w:t>
      </w:r>
      <w:r>
        <w:rPr>
          <w:color w:val="5E5D5E"/>
          <w:spacing w:val="37"/>
        </w:rPr>
        <w:t xml:space="preserve"> </w:t>
      </w:r>
      <w:r>
        <w:rPr>
          <w:color w:val="5E5D5E"/>
          <w:spacing w:val="-1"/>
        </w:rPr>
        <w:t>and</w:t>
      </w:r>
      <w:r>
        <w:rPr>
          <w:color w:val="5E5D5E"/>
          <w:spacing w:val="38"/>
        </w:rPr>
        <w:t xml:space="preserve"> </w:t>
      </w:r>
      <w:r>
        <w:rPr>
          <w:color w:val="5E5D5E"/>
          <w:spacing w:val="-1"/>
        </w:rPr>
        <w:t>economically</w:t>
      </w:r>
      <w:r>
        <w:rPr>
          <w:color w:val="5E5D5E"/>
          <w:spacing w:val="37"/>
        </w:rPr>
        <w:t xml:space="preserve"> </w:t>
      </w:r>
      <w:r>
        <w:rPr>
          <w:color w:val="5E5D5E"/>
        </w:rPr>
        <w:t>viable.</w:t>
      </w:r>
      <w:r>
        <w:rPr>
          <w:color w:val="5E5D5E"/>
          <w:spacing w:val="26"/>
        </w:rPr>
        <w:t xml:space="preserve"> </w:t>
      </w:r>
      <w:r>
        <w:rPr>
          <w:color w:val="5E5D5E"/>
        </w:rPr>
        <w:t>As</w:t>
      </w:r>
      <w:r>
        <w:rPr>
          <w:color w:val="5E5D5E"/>
          <w:spacing w:val="37"/>
        </w:rPr>
        <w:t xml:space="preserve"> </w:t>
      </w:r>
      <w:r>
        <w:rPr>
          <w:color w:val="5E5D5E"/>
          <w:spacing w:val="-1"/>
        </w:rPr>
        <w:t>new</w:t>
      </w:r>
      <w:r>
        <w:rPr>
          <w:color w:val="5E5D5E"/>
          <w:spacing w:val="37"/>
        </w:rPr>
        <w:t xml:space="preserve"> </w:t>
      </w:r>
      <w:r>
        <w:rPr>
          <w:color w:val="5E5D5E"/>
        </w:rPr>
        <w:t>challenges</w:t>
      </w:r>
      <w:r>
        <w:rPr>
          <w:color w:val="5E5D5E"/>
          <w:spacing w:val="37"/>
        </w:rPr>
        <w:t xml:space="preserve"> </w:t>
      </w:r>
      <w:r>
        <w:rPr>
          <w:color w:val="5E5D5E"/>
          <w:spacing w:val="-1"/>
        </w:rPr>
        <w:t>emerge</w:t>
      </w:r>
      <w:r>
        <w:rPr>
          <w:color w:val="5E5D5E"/>
          <w:spacing w:val="37"/>
        </w:rPr>
        <w:t xml:space="preserve"> </w:t>
      </w:r>
      <w:r>
        <w:rPr>
          <w:color w:val="5E5D5E"/>
          <w:spacing w:val="-1"/>
        </w:rPr>
        <w:t>and</w:t>
      </w:r>
      <w:r>
        <w:rPr>
          <w:color w:val="5E5D5E"/>
          <w:spacing w:val="24"/>
        </w:rPr>
        <w:t xml:space="preserve"> </w:t>
      </w:r>
      <w:r>
        <w:rPr>
          <w:color w:val="5E5D5E"/>
        </w:rPr>
        <w:t>new</w:t>
      </w:r>
      <w:r>
        <w:rPr>
          <w:color w:val="5E5D5E"/>
          <w:spacing w:val="3"/>
        </w:rPr>
        <w:t xml:space="preserve"> </w:t>
      </w:r>
      <w:r>
        <w:rPr>
          <w:color w:val="5E5D5E"/>
        </w:rPr>
        <w:t>solutions</w:t>
      </w:r>
      <w:r>
        <w:rPr>
          <w:color w:val="5E5D5E"/>
          <w:spacing w:val="3"/>
        </w:rPr>
        <w:t xml:space="preserve"> </w:t>
      </w:r>
      <w:r>
        <w:rPr>
          <w:color w:val="5E5D5E"/>
        </w:rPr>
        <w:t>are</w:t>
      </w:r>
      <w:r>
        <w:rPr>
          <w:color w:val="5E5D5E"/>
          <w:spacing w:val="3"/>
        </w:rPr>
        <w:t xml:space="preserve"> </w:t>
      </w:r>
      <w:r>
        <w:rPr>
          <w:color w:val="5E5D5E"/>
        </w:rPr>
        <w:t>developed,</w:t>
      </w:r>
      <w:r>
        <w:rPr>
          <w:color w:val="5E5D5E"/>
          <w:spacing w:val="3"/>
        </w:rPr>
        <w:t xml:space="preserve"> </w:t>
      </w:r>
      <w:r>
        <w:rPr>
          <w:color w:val="5E5D5E"/>
        </w:rPr>
        <w:t>mining</w:t>
      </w:r>
      <w:r>
        <w:rPr>
          <w:color w:val="5E5D5E"/>
          <w:spacing w:val="3"/>
        </w:rPr>
        <w:t xml:space="preserve"> </w:t>
      </w:r>
      <w:r>
        <w:rPr>
          <w:color w:val="5E5D5E"/>
        </w:rPr>
        <w:t>practices</w:t>
      </w:r>
      <w:r>
        <w:rPr>
          <w:color w:val="5E5D5E"/>
          <w:spacing w:val="3"/>
        </w:rPr>
        <w:t xml:space="preserve"> </w:t>
      </w:r>
      <w:r>
        <w:rPr>
          <w:color w:val="5E5D5E"/>
        </w:rPr>
        <w:t>must</w:t>
      </w:r>
      <w:r>
        <w:rPr>
          <w:color w:val="5E5D5E"/>
          <w:spacing w:val="3"/>
        </w:rPr>
        <w:t xml:space="preserve"> </w:t>
      </w:r>
      <w:r>
        <w:rPr>
          <w:color w:val="5E5D5E"/>
        </w:rPr>
        <w:t>be</w:t>
      </w:r>
      <w:r>
        <w:rPr>
          <w:color w:val="5E5D5E"/>
          <w:spacing w:val="3"/>
        </w:rPr>
        <w:t xml:space="preserve"> </w:t>
      </w:r>
      <w:r>
        <w:rPr>
          <w:color w:val="5E5D5E"/>
        </w:rPr>
        <w:t>flexible</w:t>
      </w:r>
      <w:r>
        <w:rPr>
          <w:color w:val="5E5D5E"/>
          <w:spacing w:val="3"/>
        </w:rPr>
        <w:t xml:space="preserve"> </w:t>
      </w:r>
      <w:r>
        <w:rPr>
          <w:color w:val="5E5D5E"/>
        </w:rPr>
        <w:t>and</w:t>
      </w:r>
      <w:r>
        <w:rPr>
          <w:color w:val="5E5D5E"/>
          <w:spacing w:val="3"/>
        </w:rPr>
        <w:t xml:space="preserve"> </w:t>
      </w:r>
      <w:r>
        <w:rPr>
          <w:color w:val="5E5D5E"/>
        </w:rPr>
        <w:t>innovative</w:t>
      </w:r>
      <w:r>
        <w:rPr>
          <w:color w:val="5E5D5E"/>
          <w:spacing w:val="3"/>
        </w:rPr>
        <w:t xml:space="preserve"> </w:t>
      </w:r>
      <w:r>
        <w:rPr>
          <w:color w:val="5E5D5E"/>
        </w:rPr>
        <w:t>to match site-specific requirements and community expectations.</w:t>
      </w:r>
    </w:p>
    <w:p w:rsidR="002F76B6" w:rsidRDefault="00F32A52">
      <w:pPr>
        <w:pStyle w:val="BodyText"/>
        <w:spacing w:line="271" w:lineRule="auto"/>
        <w:ind w:left="514" w:right="1268"/>
        <w:jc w:val="both"/>
      </w:pPr>
      <w:r>
        <w:rPr>
          <w:color w:val="5E5D5E"/>
        </w:rPr>
        <w:t>The</w:t>
      </w:r>
      <w:r>
        <w:rPr>
          <w:color w:val="5E5D5E"/>
          <w:spacing w:val="26"/>
        </w:rPr>
        <w:t xml:space="preserve"> </w:t>
      </w:r>
      <w:r>
        <w:rPr>
          <w:color w:val="5E5D5E"/>
          <w:spacing w:val="-1"/>
        </w:rPr>
        <w:t>Commonwealth</w:t>
      </w:r>
      <w:r>
        <w:rPr>
          <w:color w:val="5E5D5E"/>
          <w:spacing w:val="27"/>
        </w:rPr>
        <w:t xml:space="preserve"> </w:t>
      </w:r>
      <w:r>
        <w:rPr>
          <w:color w:val="5E5D5E"/>
        </w:rPr>
        <w:t>Government</w:t>
      </w:r>
      <w:r>
        <w:rPr>
          <w:color w:val="5E5D5E"/>
          <w:spacing w:val="26"/>
        </w:rPr>
        <w:t xml:space="preserve"> </w:t>
      </w:r>
      <w:r>
        <w:rPr>
          <w:color w:val="5E5D5E"/>
          <w:spacing w:val="-1"/>
        </w:rPr>
        <w:t>has</w:t>
      </w:r>
      <w:r>
        <w:rPr>
          <w:color w:val="5E5D5E"/>
          <w:spacing w:val="27"/>
        </w:rPr>
        <w:t xml:space="preserve"> </w:t>
      </w:r>
      <w:r>
        <w:rPr>
          <w:color w:val="5E5D5E"/>
          <w:spacing w:val="-1"/>
        </w:rPr>
        <w:t>developed</w:t>
      </w:r>
      <w:r>
        <w:rPr>
          <w:color w:val="5E5D5E"/>
          <w:spacing w:val="27"/>
        </w:rPr>
        <w:t xml:space="preserve"> </w:t>
      </w:r>
      <w:r>
        <w:rPr>
          <w:color w:val="5E5D5E"/>
          <w:spacing w:val="-1"/>
        </w:rPr>
        <w:t>an</w:t>
      </w:r>
      <w:r>
        <w:rPr>
          <w:color w:val="5E5D5E"/>
          <w:spacing w:val="26"/>
        </w:rPr>
        <w:t xml:space="preserve"> </w:t>
      </w:r>
      <w:r>
        <w:rPr>
          <w:color w:val="5E5D5E"/>
          <w:spacing w:val="-1"/>
        </w:rPr>
        <w:t>approach</w:t>
      </w:r>
      <w:r>
        <w:rPr>
          <w:color w:val="5E5D5E"/>
          <w:spacing w:val="27"/>
        </w:rPr>
        <w:t xml:space="preserve"> </w:t>
      </w:r>
      <w:r>
        <w:rPr>
          <w:color w:val="5E5D5E"/>
        </w:rPr>
        <w:t>to</w:t>
      </w:r>
      <w:r>
        <w:rPr>
          <w:color w:val="5E5D5E"/>
          <w:spacing w:val="27"/>
        </w:rPr>
        <w:t xml:space="preserve"> </w:t>
      </w:r>
      <w:r>
        <w:rPr>
          <w:color w:val="5E5D5E"/>
          <w:spacing w:val="-1"/>
        </w:rPr>
        <w:t>promote</w:t>
      </w:r>
      <w:r>
        <w:rPr>
          <w:color w:val="5E5D5E"/>
          <w:spacing w:val="25"/>
        </w:rPr>
        <w:t xml:space="preserve"> </w:t>
      </w:r>
      <w:r>
        <w:rPr>
          <w:color w:val="5E5D5E"/>
          <w:spacing w:val="-1"/>
        </w:rPr>
        <w:t>industry</w:t>
      </w:r>
      <w:r>
        <w:rPr>
          <w:color w:val="5E5D5E"/>
          <w:spacing w:val="-6"/>
        </w:rPr>
        <w:t xml:space="preserve"> </w:t>
      </w:r>
      <w:r>
        <w:rPr>
          <w:color w:val="5E5D5E"/>
        </w:rPr>
        <w:t>self-regulation</w:t>
      </w:r>
      <w:r>
        <w:rPr>
          <w:color w:val="5E5D5E"/>
          <w:spacing w:val="-5"/>
        </w:rPr>
        <w:t xml:space="preserve"> </w:t>
      </w:r>
      <w:r>
        <w:rPr>
          <w:color w:val="5E5D5E"/>
        </w:rPr>
        <w:t>through</w:t>
      </w:r>
      <w:r>
        <w:rPr>
          <w:color w:val="5E5D5E"/>
          <w:spacing w:val="-6"/>
        </w:rPr>
        <w:t xml:space="preserve"> </w:t>
      </w:r>
      <w:r>
        <w:rPr>
          <w:color w:val="5E5D5E"/>
          <w:spacing w:val="-1"/>
        </w:rPr>
        <w:t>proactive</w:t>
      </w:r>
      <w:r>
        <w:rPr>
          <w:color w:val="5E5D5E"/>
          <w:spacing w:val="-5"/>
        </w:rPr>
        <w:t xml:space="preserve"> </w:t>
      </w:r>
      <w:r>
        <w:rPr>
          <w:color w:val="5E5D5E"/>
          <w:spacing w:val="-1"/>
        </w:rPr>
        <w:t>adoption</w:t>
      </w:r>
      <w:r>
        <w:rPr>
          <w:color w:val="5E5D5E"/>
          <w:spacing w:val="-5"/>
        </w:rPr>
        <w:t xml:space="preserve"> </w:t>
      </w:r>
      <w:r>
        <w:rPr>
          <w:color w:val="5E5D5E"/>
          <w:spacing w:val="-1"/>
        </w:rPr>
        <w:t>of</w:t>
      </w:r>
      <w:r>
        <w:rPr>
          <w:color w:val="5E5D5E"/>
          <w:spacing w:val="-6"/>
        </w:rPr>
        <w:t xml:space="preserve"> </w:t>
      </w:r>
      <w:r>
        <w:rPr>
          <w:color w:val="5E5D5E"/>
          <w:spacing w:val="-1"/>
        </w:rPr>
        <w:t>leading</w:t>
      </w:r>
      <w:r>
        <w:rPr>
          <w:color w:val="5E5D5E"/>
          <w:spacing w:val="-5"/>
        </w:rPr>
        <w:t xml:space="preserve"> </w:t>
      </w:r>
      <w:r>
        <w:rPr>
          <w:color w:val="5E5D5E"/>
          <w:spacing w:val="-1"/>
        </w:rPr>
        <w:t>practice</w:t>
      </w:r>
      <w:r>
        <w:rPr>
          <w:color w:val="5E5D5E"/>
          <w:spacing w:val="-5"/>
        </w:rPr>
        <w:t xml:space="preserve"> </w:t>
      </w:r>
      <w:r>
        <w:rPr>
          <w:color w:val="5E5D5E"/>
        </w:rPr>
        <w:t>sustainable</w:t>
      </w:r>
      <w:r>
        <w:rPr>
          <w:color w:val="5E5D5E"/>
          <w:spacing w:val="28"/>
        </w:rPr>
        <w:t xml:space="preserve"> </w:t>
      </w:r>
      <w:r>
        <w:rPr>
          <w:color w:val="5E5D5E"/>
          <w:spacing w:val="-1"/>
        </w:rPr>
        <w:t>development</w:t>
      </w:r>
      <w:r>
        <w:rPr>
          <w:color w:val="5E5D5E"/>
        </w:rPr>
        <w:t xml:space="preserve"> </w:t>
      </w:r>
      <w:r>
        <w:rPr>
          <w:color w:val="5E5D5E"/>
          <w:spacing w:val="-1"/>
        </w:rPr>
        <w:t>principles</w:t>
      </w:r>
      <w:r>
        <w:rPr>
          <w:color w:val="5E5D5E"/>
        </w:rPr>
        <w:t xml:space="preserve"> </w:t>
      </w:r>
      <w:r>
        <w:rPr>
          <w:color w:val="5E5D5E"/>
          <w:spacing w:val="-1"/>
        </w:rPr>
        <w:t>in</w:t>
      </w:r>
      <w:r>
        <w:rPr>
          <w:color w:val="5E5D5E"/>
        </w:rPr>
        <w:t xml:space="preserve"> collaboration</w:t>
      </w:r>
      <w:r>
        <w:rPr>
          <w:color w:val="5E5D5E"/>
          <w:spacing w:val="-1"/>
        </w:rPr>
        <w:t xml:space="preserve"> with</w:t>
      </w:r>
      <w:r>
        <w:rPr>
          <w:color w:val="5E5D5E"/>
        </w:rPr>
        <w:t xml:space="preserve"> </w:t>
      </w:r>
      <w:r>
        <w:rPr>
          <w:color w:val="5E5D5E"/>
          <w:spacing w:val="-1"/>
        </w:rPr>
        <w:t>industry</w:t>
      </w:r>
      <w:r>
        <w:rPr>
          <w:color w:val="5E5D5E"/>
        </w:rPr>
        <w:t xml:space="preserve"> </w:t>
      </w:r>
      <w:r>
        <w:rPr>
          <w:color w:val="5E5D5E"/>
          <w:spacing w:val="-1"/>
        </w:rPr>
        <w:t>and</w:t>
      </w:r>
      <w:r>
        <w:rPr>
          <w:color w:val="5E5D5E"/>
        </w:rPr>
        <w:t xml:space="preserve"> </w:t>
      </w:r>
      <w:r>
        <w:rPr>
          <w:color w:val="5E5D5E"/>
          <w:spacing w:val="-1"/>
        </w:rPr>
        <w:t>academia.</w:t>
      </w:r>
    </w:p>
    <w:p w:rsidR="002F76B6" w:rsidRDefault="00F32A52">
      <w:pPr>
        <w:pStyle w:val="BodyText"/>
        <w:spacing w:line="271" w:lineRule="auto"/>
        <w:ind w:left="514" w:right="1267"/>
        <w:jc w:val="both"/>
      </w:pPr>
      <w:r>
        <w:rPr>
          <w:color w:val="5E5D5E"/>
        </w:rPr>
        <w:t>The</w:t>
      </w:r>
      <w:r>
        <w:rPr>
          <w:color w:val="5E5D5E"/>
          <w:spacing w:val="5"/>
        </w:rPr>
        <w:t xml:space="preserve"> </w:t>
      </w:r>
      <w:r>
        <w:rPr>
          <w:color w:val="5E5D5E"/>
          <w:spacing w:val="-1"/>
        </w:rPr>
        <w:t>Department</w:t>
      </w:r>
      <w:r>
        <w:rPr>
          <w:color w:val="5E5D5E"/>
          <w:spacing w:val="6"/>
        </w:rPr>
        <w:t xml:space="preserve"> </w:t>
      </w:r>
      <w:r>
        <w:rPr>
          <w:color w:val="5E5D5E"/>
          <w:spacing w:val="-1"/>
        </w:rPr>
        <w:t>of</w:t>
      </w:r>
      <w:r>
        <w:rPr>
          <w:color w:val="5E5D5E"/>
          <w:spacing w:val="5"/>
        </w:rPr>
        <w:t xml:space="preserve"> </w:t>
      </w:r>
      <w:r>
        <w:rPr>
          <w:color w:val="5E5D5E"/>
          <w:spacing w:val="-2"/>
        </w:rPr>
        <w:t>Industry,</w:t>
      </w:r>
      <w:r>
        <w:rPr>
          <w:color w:val="5E5D5E"/>
          <w:spacing w:val="6"/>
        </w:rPr>
        <w:t xml:space="preserve"> </w:t>
      </w:r>
      <w:r>
        <w:rPr>
          <w:color w:val="5E5D5E"/>
        </w:rPr>
        <w:t>Innovation</w:t>
      </w:r>
      <w:r>
        <w:rPr>
          <w:color w:val="5E5D5E"/>
          <w:spacing w:val="4"/>
        </w:rPr>
        <w:t xml:space="preserve"> </w:t>
      </w:r>
      <w:r>
        <w:rPr>
          <w:color w:val="5E5D5E"/>
          <w:spacing w:val="-1"/>
        </w:rPr>
        <w:t>and</w:t>
      </w:r>
      <w:r>
        <w:rPr>
          <w:color w:val="5E5D5E"/>
          <w:spacing w:val="6"/>
        </w:rPr>
        <w:t xml:space="preserve"> </w:t>
      </w:r>
      <w:r>
        <w:rPr>
          <w:color w:val="5E5D5E"/>
          <w:spacing w:val="-1"/>
        </w:rPr>
        <w:t>Science’s</w:t>
      </w:r>
      <w:r>
        <w:rPr>
          <w:color w:val="5E5D5E"/>
          <w:spacing w:val="5"/>
        </w:rPr>
        <w:t xml:space="preserve"> </w:t>
      </w:r>
      <w:r>
        <w:rPr>
          <w:color w:val="5E5D5E"/>
          <w:spacing w:val="-1"/>
        </w:rPr>
        <w:t>Leading</w:t>
      </w:r>
      <w:r>
        <w:rPr>
          <w:color w:val="5E5D5E"/>
          <w:spacing w:val="6"/>
        </w:rPr>
        <w:t xml:space="preserve"> </w:t>
      </w:r>
      <w:r>
        <w:rPr>
          <w:color w:val="5E5D5E"/>
        </w:rPr>
        <w:t>Practice</w:t>
      </w:r>
      <w:r>
        <w:rPr>
          <w:color w:val="5E5D5E"/>
          <w:spacing w:val="5"/>
        </w:rPr>
        <w:t xml:space="preserve"> </w:t>
      </w:r>
      <w:r>
        <w:rPr>
          <w:color w:val="5E5D5E"/>
        </w:rPr>
        <w:t>for</w:t>
      </w:r>
      <w:r>
        <w:rPr>
          <w:color w:val="5E5D5E"/>
          <w:spacing w:val="23"/>
          <w:w w:val="99"/>
        </w:rPr>
        <w:t xml:space="preserve"> </w:t>
      </w:r>
      <w:r>
        <w:rPr>
          <w:color w:val="5E5D5E"/>
        </w:rPr>
        <w:t>Sustainable</w:t>
      </w:r>
      <w:r>
        <w:rPr>
          <w:color w:val="5E5D5E"/>
          <w:spacing w:val="9"/>
        </w:rPr>
        <w:t xml:space="preserve"> </w:t>
      </w:r>
      <w:r>
        <w:rPr>
          <w:color w:val="5E5D5E"/>
          <w:spacing w:val="-1"/>
        </w:rPr>
        <w:t>Development</w:t>
      </w:r>
      <w:r>
        <w:rPr>
          <w:color w:val="5E5D5E"/>
          <w:spacing w:val="11"/>
        </w:rPr>
        <w:t xml:space="preserve"> </w:t>
      </w:r>
      <w:r>
        <w:rPr>
          <w:color w:val="5E5D5E"/>
        </w:rPr>
        <w:t>Programme</w:t>
      </w:r>
      <w:r>
        <w:rPr>
          <w:color w:val="5E5D5E"/>
          <w:spacing w:val="10"/>
        </w:rPr>
        <w:t xml:space="preserve"> </w:t>
      </w:r>
      <w:r>
        <w:rPr>
          <w:color w:val="5E5D5E"/>
        </w:rPr>
        <w:t>(LPSDP)</w:t>
      </w:r>
      <w:r>
        <w:rPr>
          <w:color w:val="5E5D5E"/>
          <w:spacing w:val="9"/>
        </w:rPr>
        <w:t xml:space="preserve"> </w:t>
      </w:r>
      <w:r>
        <w:rPr>
          <w:color w:val="5E5D5E"/>
        </w:rPr>
        <w:t>for</w:t>
      </w:r>
      <w:r>
        <w:rPr>
          <w:color w:val="5E5D5E"/>
          <w:spacing w:val="10"/>
        </w:rPr>
        <w:t xml:space="preserve"> </w:t>
      </w:r>
      <w:r>
        <w:rPr>
          <w:color w:val="5E5D5E"/>
        </w:rPr>
        <w:t>the</w:t>
      </w:r>
      <w:r>
        <w:rPr>
          <w:color w:val="5E5D5E"/>
          <w:spacing w:val="10"/>
        </w:rPr>
        <w:t xml:space="preserve"> </w:t>
      </w:r>
      <w:r>
        <w:rPr>
          <w:color w:val="5E5D5E"/>
        </w:rPr>
        <w:t>Mining</w:t>
      </w:r>
      <w:r>
        <w:rPr>
          <w:color w:val="5E5D5E"/>
          <w:spacing w:val="10"/>
        </w:rPr>
        <w:t xml:space="preserve"> </w:t>
      </w:r>
      <w:r>
        <w:rPr>
          <w:color w:val="5E5D5E"/>
          <w:spacing w:val="-1"/>
        </w:rPr>
        <w:t>industry</w:t>
      </w:r>
      <w:r>
        <w:rPr>
          <w:color w:val="5E5D5E"/>
          <w:spacing w:val="9"/>
        </w:rPr>
        <w:t xml:space="preserve"> </w:t>
      </w:r>
      <w:r>
        <w:rPr>
          <w:color w:val="5E5D5E"/>
          <w:spacing w:val="-1"/>
        </w:rPr>
        <w:t>provides</w:t>
      </w:r>
      <w:r>
        <w:rPr>
          <w:color w:val="5E5D5E"/>
          <w:spacing w:val="22"/>
        </w:rPr>
        <w:t xml:space="preserve"> </w:t>
      </w:r>
      <w:r>
        <w:rPr>
          <w:color w:val="5E5D5E"/>
          <w:spacing w:val="-1"/>
        </w:rPr>
        <w:t>practical</w:t>
      </w:r>
      <w:r>
        <w:rPr>
          <w:color w:val="5E5D5E"/>
        </w:rPr>
        <w:t xml:space="preserve"> </w:t>
      </w:r>
      <w:r>
        <w:rPr>
          <w:color w:val="5E5D5E"/>
          <w:spacing w:val="-1"/>
        </w:rPr>
        <w:t>guidance</w:t>
      </w:r>
      <w:r>
        <w:rPr>
          <w:color w:val="5E5D5E"/>
          <w:spacing w:val="1"/>
        </w:rPr>
        <w:t xml:space="preserve"> </w:t>
      </w:r>
      <w:r>
        <w:rPr>
          <w:color w:val="5E5D5E"/>
        </w:rPr>
        <w:t xml:space="preserve">through  </w:t>
      </w:r>
      <w:r>
        <w:rPr>
          <w:color w:val="5E5D5E"/>
          <w:spacing w:val="-1"/>
        </w:rPr>
        <w:t>handbooks</w:t>
      </w:r>
      <w:r>
        <w:rPr>
          <w:color w:val="5E5D5E"/>
          <w:spacing w:val="1"/>
        </w:rPr>
        <w:t xml:space="preserve"> </w:t>
      </w:r>
      <w:r>
        <w:rPr>
          <w:color w:val="5E5D5E"/>
          <w:spacing w:val="-1"/>
        </w:rPr>
        <w:t>and</w:t>
      </w:r>
      <w:r>
        <w:rPr>
          <w:color w:val="5E5D5E"/>
          <w:spacing w:val="1"/>
        </w:rPr>
        <w:t xml:space="preserve"> </w:t>
      </w:r>
      <w:r>
        <w:rPr>
          <w:color w:val="5E5D5E"/>
          <w:spacing w:val="-1"/>
        </w:rPr>
        <w:t>workshops.</w:t>
      </w:r>
      <w:r>
        <w:rPr>
          <w:color w:val="5E5D5E"/>
          <w:spacing w:val="52"/>
        </w:rPr>
        <w:t xml:space="preserve"> </w:t>
      </w:r>
      <w:r>
        <w:rPr>
          <w:color w:val="5E5D5E"/>
        </w:rPr>
        <w:t xml:space="preserve">The  </w:t>
      </w:r>
      <w:r>
        <w:rPr>
          <w:color w:val="5E5D5E"/>
          <w:spacing w:val="-1"/>
        </w:rPr>
        <w:t>objective</w:t>
      </w:r>
      <w:r>
        <w:rPr>
          <w:color w:val="5E5D5E"/>
          <w:spacing w:val="1"/>
        </w:rPr>
        <w:t xml:space="preserve"> </w:t>
      </w:r>
      <w:r>
        <w:rPr>
          <w:color w:val="5E5D5E"/>
          <w:spacing w:val="-1"/>
        </w:rPr>
        <w:t>of</w:t>
      </w:r>
      <w:r>
        <w:rPr>
          <w:color w:val="5E5D5E"/>
          <w:spacing w:val="1"/>
        </w:rPr>
        <w:t xml:space="preserve"> </w:t>
      </w:r>
      <w:r>
        <w:rPr>
          <w:color w:val="5E5D5E"/>
        </w:rPr>
        <w:t>the</w:t>
      </w:r>
      <w:r>
        <w:rPr>
          <w:color w:val="5E5D5E"/>
          <w:spacing w:val="29"/>
        </w:rPr>
        <w:t xml:space="preserve"> </w:t>
      </w:r>
      <w:r>
        <w:rPr>
          <w:color w:val="5E5D5E"/>
          <w:spacing w:val="-1"/>
        </w:rPr>
        <w:t>programme</w:t>
      </w:r>
      <w:r>
        <w:rPr>
          <w:color w:val="5E5D5E"/>
          <w:spacing w:val="6"/>
        </w:rPr>
        <w:t xml:space="preserve"> </w:t>
      </w:r>
      <w:r>
        <w:rPr>
          <w:color w:val="5E5D5E"/>
          <w:spacing w:val="-1"/>
        </w:rPr>
        <w:t>is</w:t>
      </w:r>
      <w:r>
        <w:rPr>
          <w:color w:val="5E5D5E"/>
          <w:spacing w:val="7"/>
        </w:rPr>
        <w:t xml:space="preserve"> </w:t>
      </w:r>
      <w:r>
        <w:rPr>
          <w:color w:val="5E5D5E"/>
        </w:rPr>
        <w:t>to</w:t>
      </w:r>
      <w:r>
        <w:rPr>
          <w:color w:val="5E5D5E"/>
          <w:spacing w:val="6"/>
        </w:rPr>
        <w:t xml:space="preserve"> </w:t>
      </w:r>
      <w:r>
        <w:rPr>
          <w:color w:val="5E5D5E"/>
          <w:spacing w:val="-1"/>
        </w:rPr>
        <w:t>encourage</w:t>
      </w:r>
      <w:r>
        <w:rPr>
          <w:color w:val="5E5D5E"/>
          <w:spacing w:val="6"/>
        </w:rPr>
        <w:t xml:space="preserve"> </w:t>
      </w:r>
      <w:r>
        <w:rPr>
          <w:color w:val="5E5D5E"/>
        </w:rPr>
        <w:t>a</w:t>
      </w:r>
      <w:r>
        <w:rPr>
          <w:color w:val="5E5D5E"/>
          <w:spacing w:val="7"/>
        </w:rPr>
        <w:t xml:space="preserve"> </w:t>
      </w:r>
      <w:r>
        <w:rPr>
          <w:color w:val="5E5D5E"/>
        </w:rPr>
        <w:t>shift</w:t>
      </w:r>
      <w:r>
        <w:rPr>
          <w:color w:val="5E5D5E"/>
          <w:spacing w:val="6"/>
        </w:rPr>
        <w:t xml:space="preserve"> </w:t>
      </w:r>
      <w:r>
        <w:rPr>
          <w:color w:val="5E5D5E"/>
          <w:spacing w:val="-1"/>
        </w:rPr>
        <w:t>in</w:t>
      </w:r>
      <w:r>
        <w:rPr>
          <w:color w:val="5E5D5E"/>
          <w:spacing w:val="7"/>
        </w:rPr>
        <w:t xml:space="preserve"> </w:t>
      </w:r>
      <w:r>
        <w:rPr>
          <w:color w:val="5E5D5E"/>
          <w:spacing w:val="-1"/>
        </w:rPr>
        <w:t>approaches,</w:t>
      </w:r>
      <w:r>
        <w:rPr>
          <w:color w:val="5E5D5E"/>
          <w:spacing w:val="6"/>
        </w:rPr>
        <w:t xml:space="preserve"> </w:t>
      </w:r>
      <w:r>
        <w:rPr>
          <w:color w:val="5E5D5E"/>
          <w:spacing w:val="-1"/>
        </w:rPr>
        <w:t>attitudes,</w:t>
      </w:r>
      <w:r>
        <w:rPr>
          <w:color w:val="5E5D5E"/>
          <w:spacing w:val="7"/>
        </w:rPr>
        <w:t xml:space="preserve"> </w:t>
      </w:r>
      <w:r>
        <w:rPr>
          <w:color w:val="5E5D5E"/>
          <w:spacing w:val="-1"/>
        </w:rPr>
        <w:t>practices</w:t>
      </w:r>
      <w:r>
        <w:rPr>
          <w:color w:val="5E5D5E"/>
          <w:spacing w:val="6"/>
        </w:rPr>
        <w:t xml:space="preserve"> </w:t>
      </w:r>
      <w:r>
        <w:rPr>
          <w:color w:val="5E5D5E"/>
          <w:spacing w:val="-1"/>
        </w:rPr>
        <w:t>and</w:t>
      </w:r>
      <w:r>
        <w:rPr>
          <w:color w:val="5E5D5E"/>
          <w:spacing w:val="27"/>
        </w:rPr>
        <w:t xml:space="preserve"> </w:t>
      </w:r>
      <w:r>
        <w:rPr>
          <w:color w:val="5E5D5E"/>
        </w:rPr>
        <w:t>technologies</w:t>
      </w:r>
      <w:r>
        <w:rPr>
          <w:color w:val="5E5D5E"/>
          <w:spacing w:val="-2"/>
        </w:rPr>
        <w:t xml:space="preserve"> </w:t>
      </w:r>
      <w:r>
        <w:rPr>
          <w:color w:val="5E5D5E"/>
          <w:spacing w:val="-1"/>
        </w:rPr>
        <w:t>used</w:t>
      </w:r>
      <w:r>
        <w:rPr>
          <w:color w:val="5E5D5E"/>
        </w:rPr>
        <w:t xml:space="preserve"> </w:t>
      </w:r>
      <w:r>
        <w:rPr>
          <w:color w:val="5E5D5E"/>
          <w:spacing w:val="-1"/>
        </w:rPr>
        <w:t>by</w:t>
      </w:r>
      <w:r>
        <w:rPr>
          <w:color w:val="5E5D5E"/>
        </w:rPr>
        <w:t xml:space="preserve"> the</w:t>
      </w:r>
      <w:r>
        <w:rPr>
          <w:color w:val="5E5D5E"/>
          <w:spacing w:val="-1"/>
        </w:rPr>
        <w:t xml:space="preserve"> </w:t>
      </w:r>
      <w:r>
        <w:rPr>
          <w:color w:val="5E5D5E"/>
        </w:rPr>
        <w:t>Mining</w:t>
      </w:r>
      <w:r>
        <w:rPr>
          <w:color w:val="5E5D5E"/>
          <w:spacing w:val="-1"/>
        </w:rPr>
        <w:t xml:space="preserve"> </w:t>
      </w:r>
      <w:r>
        <w:rPr>
          <w:color w:val="5E5D5E"/>
          <w:spacing w:val="-3"/>
        </w:rPr>
        <w:t>industry.</w:t>
      </w:r>
    </w:p>
    <w:p w:rsidR="002F76B6" w:rsidRDefault="002F76B6">
      <w:pPr>
        <w:spacing w:before="8" w:line="200" w:lineRule="exact"/>
        <w:rPr>
          <w:sz w:val="20"/>
          <w:szCs w:val="20"/>
        </w:rPr>
      </w:pPr>
    </w:p>
    <w:p w:rsidR="002F76B6" w:rsidRDefault="00F32A52" w:rsidP="00E13FE2">
      <w:pPr>
        <w:pStyle w:val="Heading5"/>
        <w:ind w:left="567"/>
        <w:jc w:val="left"/>
      </w:pPr>
      <w:r>
        <w:t>Land</w:t>
      </w:r>
      <w:r>
        <w:rPr>
          <w:spacing w:val="-6"/>
        </w:rPr>
        <w:t xml:space="preserve"> </w:t>
      </w:r>
      <w:r>
        <w:rPr>
          <w:spacing w:val="-1"/>
        </w:rPr>
        <w:t>Use</w:t>
      </w:r>
    </w:p>
    <w:p w:rsidR="002F76B6" w:rsidRDefault="00F32A52">
      <w:pPr>
        <w:pStyle w:val="BodyText"/>
        <w:spacing w:before="143" w:line="271" w:lineRule="auto"/>
        <w:ind w:left="514" w:right="1267"/>
        <w:jc w:val="both"/>
      </w:pPr>
      <w:r>
        <w:rPr>
          <w:color w:val="5E5D5E"/>
        </w:rPr>
        <w:t>Access</w:t>
      </w:r>
      <w:r>
        <w:rPr>
          <w:color w:val="5E5D5E"/>
          <w:spacing w:val="-16"/>
        </w:rPr>
        <w:t xml:space="preserve"> </w:t>
      </w:r>
      <w:r>
        <w:rPr>
          <w:color w:val="5E5D5E"/>
        </w:rPr>
        <w:t>to</w:t>
      </w:r>
      <w:r>
        <w:rPr>
          <w:color w:val="5E5D5E"/>
          <w:spacing w:val="-15"/>
        </w:rPr>
        <w:t xml:space="preserve"> </w:t>
      </w:r>
      <w:r>
        <w:rPr>
          <w:color w:val="5E5D5E"/>
          <w:spacing w:val="-1"/>
        </w:rPr>
        <w:t>land</w:t>
      </w:r>
      <w:r>
        <w:rPr>
          <w:color w:val="5E5D5E"/>
          <w:spacing w:val="-16"/>
        </w:rPr>
        <w:t xml:space="preserve"> </w:t>
      </w:r>
      <w:r>
        <w:rPr>
          <w:color w:val="5E5D5E"/>
          <w:spacing w:val="-1"/>
        </w:rPr>
        <w:t>is</w:t>
      </w:r>
      <w:r>
        <w:rPr>
          <w:color w:val="5E5D5E"/>
          <w:spacing w:val="-15"/>
        </w:rPr>
        <w:t xml:space="preserve"> </w:t>
      </w:r>
      <w:r>
        <w:rPr>
          <w:color w:val="5E5D5E"/>
          <w:spacing w:val="-1"/>
        </w:rPr>
        <w:t>integral</w:t>
      </w:r>
      <w:r>
        <w:rPr>
          <w:color w:val="5E5D5E"/>
          <w:spacing w:val="-15"/>
        </w:rPr>
        <w:t xml:space="preserve"> </w:t>
      </w:r>
      <w:r>
        <w:rPr>
          <w:color w:val="5E5D5E"/>
        </w:rPr>
        <w:t>to</w:t>
      </w:r>
      <w:r>
        <w:rPr>
          <w:color w:val="5E5D5E"/>
          <w:spacing w:val="-15"/>
        </w:rPr>
        <w:t xml:space="preserve"> </w:t>
      </w:r>
      <w:r>
        <w:rPr>
          <w:color w:val="5E5D5E"/>
        </w:rPr>
        <w:t>the</w:t>
      </w:r>
      <w:r>
        <w:rPr>
          <w:color w:val="5E5D5E"/>
          <w:spacing w:val="-15"/>
        </w:rPr>
        <w:t xml:space="preserve"> </w:t>
      </w:r>
      <w:r>
        <w:rPr>
          <w:color w:val="5E5D5E"/>
          <w:spacing w:val="-1"/>
        </w:rPr>
        <w:t>international</w:t>
      </w:r>
      <w:r>
        <w:rPr>
          <w:color w:val="5E5D5E"/>
          <w:spacing w:val="-15"/>
        </w:rPr>
        <w:t xml:space="preserve"> </w:t>
      </w:r>
      <w:r>
        <w:rPr>
          <w:color w:val="5E5D5E"/>
        </w:rPr>
        <w:t>competitiveness</w:t>
      </w:r>
      <w:r>
        <w:rPr>
          <w:color w:val="5E5D5E"/>
          <w:spacing w:val="-15"/>
        </w:rPr>
        <w:t xml:space="preserve"> </w:t>
      </w:r>
      <w:r>
        <w:rPr>
          <w:color w:val="5E5D5E"/>
          <w:spacing w:val="-1"/>
        </w:rPr>
        <w:t>of</w:t>
      </w:r>
      <w:r>
        <w:rPr>
          <w:color w:val="5E5D5E"/>
          <w:spacing w:val="-27"/>
        </w:rPr>
        <w:t xml:space="preserve"> </w:t>
      </w:r>
      <w:r>
        <w:rPr>
          <w:color w:val="5E5D5E"/>
          <w:spacing w:val="-1"/>
        </w:rPr>
        <w:t>Australia’s</w:t>
      </w:r>
      <w:r>
        <w:rPr>
          <w:color w:val="5E5D5E"/>
          <w:spacing w:val="-15"/>
        </w:rPr>
        <w:t xml:space="preserve"> </w:t>
      </w:r>
      <w:r>
        <w:rPr>
          <w:color w:val="5E5D5E"/>
        </w:rPr>
        <w:t>mineral</w:t>
      </w:r>
      <w:r>
        <w:rPr>
          <w:color w:val="5E5D5E"/>
          <w:spacing w:val="25"/>
        </w:rPr>
        <w:t xml:space="preserve"> </w:t>
      </w:r>
      <w:r>
        <w:rPr>
          <w:color w:val="5E5D5E"/>
          <w:spacing w:val="-1"/>
        </w:rPr>
        <w:t>and energy</w:t>
      </w:r>
      <w:r>
        <w:rPr>
          <w:color w:val="5E5D5E"/>
        </w:rPr>
        <w:t xml:space="preserve"> resources</w:t>
      </w:r>
      <w:r>
        <w:rPr>
          <w:color w:val="5E5D5E"/>
          <w:spacing w:val="-1"/>
        </w:rPr>
        <w:t xml:space="preserve"> </w:t>
      </w:r>
      <w:r>
        <w:rPr>
          <w:color w:val="5E5D5E"/>
          <w:spacing w:val="-2"/>
        </w:rPr>
        <w:t>sector.</w:t>
      </w:r>
    </w:p>
    <w:p w:rsidR="002F76B6" w:rsidRDefault="00F32A52">
      <w:pPr>
        <w:pStyle w:val="BodyText"/>
        <w:spacing w:line="271" w:lineRule="auto"/>
        <w:ind w:left="514" w:right="1268"/>
        <w:jc w:val="both"/>
      </w:pPr>
      <w:r>
        <w:rPr>
          <w:color w:val="5E5D5E"/>
          <w:spacing w:val="-13"/>
        </w:rPr>
        <w:t>T</w:t>
      </w:r>
      <w:r>
        <w:rPr>
          <w:color w:val="5E5D5E"/>
          <w:spacing w:val="-12"/>
        </w:rPr>
        <w:t>o</w:t>
      </w:r>
      <w:r>
        <w:rPr>
          <w:color w:val="5E5D5E"/>
          <w:spacing w:val="30"/>
        </w:rPr>
        <w:t xml:space="preserve"> </w:t>
      </w:r>
      <w:r>
        <w:rPr>
          <w:color w:val="5E5D5E"/>
        </w:rPr>
        <w:t>this</w:t>
      </w:r>
      <w:r>
        <w:rPr>
          <w:color w:val="5E5D5E"/>
          <w:spacing w:val="29"/>
        </w:rPr>
        <w:t xml:space="preserve"> </w:t>
      </w:r>
      <w:r>
        <w:rPr>
          <w:color w:val="5E5D5E"/>
          <w:spacing w:val="-1"/>
        </w:rPr>
        <w:t>end</w:t>
      </w:r>
      <w:r>
        <w:rPr>
          <w:color w:val="5E5D5E"/>
          <w:spacing w:val="30"/>
        </w:rPr>
        <w:t xml:space="preserve"> </w:t>
      </w:r>
      <w:r>
        <w:rPr>
          <w:color w:val="5E5D5E"/>
        </w:rPr>
        <w:t>the</w:t>
      </w:r>
      <w:r>
        <w:rPr>
          <w:color w:val="5E5D5E"/>
          <w:spacing w:val="19"/>
        </w:rPr>
        <w:t xml:space="preserve"> </w:t>
      </w:r>
      <w:r>
        <w:rPr>
          <w:color w:val="5E5D5E"/>
        </w:rPr>
        <w:t>Australian</w:t>
      </w:r>
      <w:r>
        <w:rPr>
          <w:color w:val="5E5D5E"/>
          <w:spacing w:val="30"/>
        </w:rPr>
        <w:t xml:space="preserve"> </w:t>
      </w:r>
      <w:r>
        <w:rPr>
          <w:color w:val="5E5D5E"/>
        </w:rPr>
        <w:t>Government,</w:t>
      </w:r>
      <w:r>
        <w:rPr>
          <w:color w:val="5E5D5E"/>
          <w:spacing w:val="29"/>
        </w:rPr>
        <w:t xml:space="preserve"> </w:t>
      </w:r>
      <w:r>
        <w:rPr>
          <w:color w:val="5E5D5E"/>
          <w:spacing w:val="-1"/>
        </w:rPr>
        <w:t>in</w:t>
      </w:r>
      <w:r>
        <w:rPr>
          <w:color w:val="5E5D5E"/>
          <w:spacing w:val="30"/>
        </w:rPr>
        <w:t xml:space="preserve"> </w:t>
      </w:r>
      <w:r>
        <w:rPr>
          <w:color w:val="5E5D5E"/>
          <w:spacing w:val="-1"/>
        </w:rPr>
        <w:t>partnership</w:t>
      </w:r>
      <w:r>
        <w:rPr>
          <w:color w:val="5E5D5E"/>
          <w:spacing w:val="30"/>
        </w:rPr>
        <w:t xml:space="preserve"> </w:t>
      </w:r>
      <w:r>
        <w:rPr>
          <w:color w:val="5E5D5E"/>
          <w:spacing w:val="-1"/>
        </w:rPr>
        <w:t>with</w:t>
      </w:r>
      <w:r>
        <w:rPr>
          <w:color w:val="5E5D5E"/>
          <w:spacing w:val="30"/>
        </w:rPr>
        <w:t xml:space="preserve"> </w:t>
      </w:r>
      <w:r>
        <w:rPr>
          <w:color w:val="5E5D5E"/>
        </w:rPr>
        <w:t>relevant</w:t>
      </w:r>
      <w:r>
        <w:rPr>
          <w:color w:val="5E5D5E"/>
          <w:spacing w:val="31"/>
        </w:rPr>
        <w:t xml:space="preserve"> </w:t>
      </w:r>
      <w:r>
        <w:rPr>
          <w:color w:val="5E5D5E"/>
        </w:rPr>
        <w:t>State</w:t>
      </w:r>
      <w:r>
        <w:rPr>
          <w:color w:val="5E5D5E"/>
          <w:spacing w:val="30"/>
        </w:rPr>
        <w:t xml:space="preserve"> </w:t>
      </w:r>
      <w:r>
        <w:rPr>
          <w:color w:val="5E5D5E"/>
          <w:spacing w:val="-1"/>
        </w:rPr>
        <w:t>and</w:t>
      </w:r>
      <w:r>
        <w:rPr>
          <w:color w:val="5E5D5E"/>
          <w:spacing w:val="25"/>
        </w:rPr>
        <w:t xml:space="preserve"> </w:t>
      </w:r>
      <w:r>
        <w:rPr>
          <w:color w:val="5E5D5E"/>
          <w:spacing w:val="-5"/>
        </w:rPr>
        <w:t>T</w:t>
      </w:r>
      <w:r>
        <w:rPr>
          <w:color w:val="5E5D5E"/>
          <w:spacing w:val="-4"/>
        </w:rPr>
        <w:t>erritory</w:t>
      </w:r>
      <w:r>
        <w:rPr>
          <w:color w:val="5E5D5E"/>
          <w:spacing w:val="43"/>
        </w:rPr>
        <w:t xml:space="preserve"> </w:t>
      </w:r>
      <w:r>
        <w:rPr>
          <w:color w:val="5E5D5E"/>
        </w:rPr>
        <w:t>Governments,</w:t>
      </w:r>
      <w:r>
        <w:rPr>
          <w:color w:val="5E5D5E"/>
          <w:spacing w:val="43"/>
        </w:rPr>
        <w:t xml:space="preserve"> </w:t>
      </w:r>
      <w:r>
        <w:rPr>
          <w:color w:val="5E5D5E"/>
          <w:spacing w:val="-1"/>
        </w:rPr>
        <w:t>developed</w:t>
      </w:r>
      <w:r>
        <w:rPr>
          <w:color w:val="5E5D5E"/>
          <w:spacing w:val="43"/>
        </w:rPr>
        <w:t xml:space="preserve"> </w:t>
      </w:r>
      <w:r>
        <w:rPr>
          <w:color w:val="5E5D5E"/>
        </w:rPr>
        <w:t>the</w:t>
      </w:r>
      <w:r>
        <w:rPr>
          <w:color w:val="5E5D5E"/>
          <w:spacing w:val="44"/>
        </w:rPr>
        <w:t xml:space="preserve"> </w:t>
      </w:r>
      <w:r>
        <w:rPr>
          <w:color w:val="5E5D5E"/>
        </w:rPr>
        <w:t>Multiple</w:t>
      </w:r>
      <w:r>
        <w:rPr>
          <w:color w:val="5E5D5E"/>
          <w:spacing w:val="43"/>
        </w:rPr>
        <w:t xml:space="preserve"> </w:t>
      </w:r>
      <w:r>
        <w:rPr>
          <w:color w:val="5E5D5E"/>
          <w:spacing w:val="-1"/>
        </w:rPr>
        <w:t>Land</w:t>
      </w:r>
      <w:r>
        <w:rPr>
          <w:color w:val="5E5D5E"/>
          <w:spacing w:val="44"/>
        </w:rPr>
        <w:t xml:space="preserve"> </w:t>
      </w:r>
      <w:r>
        <w:rPr>
          <w:color w:val="5E5D5E"/>
          <w:spacing w:val="-1"/>
        </w:rPr>
        <w:t>Use</w:t>
      </w:r>
      <w:r>
        <w:rPr>
          <w:color w:val="5E5D5E"/>
          <w:spacing w:val="44"/>
        </w:rPr>
        <w:t xml:space="preserve"> </w:t>
      </w:r>
      <w:r>
        <w:rPr>
          <w:color w:val="5E5D5E"/>
        </w:rPr>
        <w:t>Framework</w:t>
      </w:r>
      <w:r>
        <w:rPr>
          <w:color w:val="5E5D5E"/>
          <w:spacing w:val="42"/>
        </w:rPr>
        <w:t xml:space="preserve"> </w:t>
      </w:r>
      <w:r>
        <w:rPr>
          <w:color w:val="5E5D5E"/>
        </w:rPr>
        <w:t>(MLUF)</w:t>
      </w:r>
      <w:r>
        <w:rPr>
          <w:color w:val="5E5D5E"/>
          <w:spacing w:val="30"/>
        </w:rPr>
        <w:t xml:space="preserve"> </w:t>
      </w:r>
      <w:r>
        <w:rPr>
          <w:color w:val="5E5D5E"/>
        </w:rPr>
        <w:t>through</w:t>
      </w:r>
      <w:r>
        <w:rPr>
          <w:color w:val="5E5D5E"/>
          <w:spacing w:val="-3"/>
        </w:rPr>
        <w:t xml:space="preserve"> </w:t>
      </w:r>
      <w:r>
        <w:rPr>
          <w:color w:val="5E5D5E"/>
        </w:rPr>
        <w:t>the</w:t>
      </w:r>
      <w:r>
        <w:rPr>
          <w:color w:val="5E5D5E"/>
          <w:spacing w:val="-2"/>
        </w:rPr>
        <w:t xml:space="preserve"> </w:t>
      </w:r>
      <w:r>
        <w:rPr>
          <w:color w:val="5E5D5E"/>
          <w:spacing w:val="-1"/>
        </w:rPr>
        <w:t>COAG</w:t>
      </w:r>
      <w:r>
        <w:rPr>
          <w:color w:val="5E5D5E"/>
          <w:spacing w:val="-2"/>
        </w:rPr>
        <w:t xml:space="preserve"> </w:t>
      </w:r>
      <w:r>
        <w:rPr>
          <w:color w:val="5E5D5E"/>
        </w:rPr>
        <w:t>Energy</w:t>
      </w:r>
      <w:r>
        <w:rPr>
          <w:color w:val="5E5D5E"/>
          <w:spacing w:val="-2"/>
        </w:rPr>
        <w:t xml:space="preserve"> </w:t>
      </w:r>
      <w:r>
        <w:rPr>
          <w:color w:val="5E5D5E"/>
          <w:spacing w:val="-1"/>
        </w:rPr>
        <w:t>Council.</w:t>
      </w:r>
    </w:p>
    <w:p w:rsidR="002F76B6" w:rsidRDefault="00F32A52">
      <w:pPr>
        <w:pStyle w:val="BodyText"/>
        <w:spacing w:line="271" w:lineRule="auto"/>
        <w:ind w:left="514" w:right="1268"/>
        <w:jc w:val="both"/>
        <w:rPr>
          <w:rFonts w:cs="Arial"/>
        </w:rPr>
      </w:pPr>
      <w:r>
        <w:rPr>
          <w:color w:val="5E5D5E"/>
        </w:rPr>
        <w:t>The</w:t>
      </w:r>
      <w:r>
        <w:rPr>
          <w:color w:val="5E5D5E"/>
          <w:spacing w:val="20"/>
        </w:rPr>
        <w:t xml:space="preserve"> </w:t>
      </w:r>
      <w:r>
        <w:rPr>
          <w:color w:val="5E5D5E"/>
        </w:rPr>
        <w:t>MLUF</w:t>
      </w:r>
      <w:r>
        <w:rPr>
          <w:color w:val="5E5D5E"/>
          <w:spacing w:val="21"/>
        </w:rPr>
        <w:t xml:space="preserve"> </w:t>
      </w:r>
      <w:r>
        <w:rPr>
          <w:color w:val="5E5D5E"/>
        </w:rPr>
        <w:t>supports</w:t>
      </w:r>
      <w:r>
        <w:rPr>
          <w:color w:val="5E5D5E"/>
          <w:spacing w:val="21"/>
        </w:rPr>
        <w:t xml:space="preserve"> </w:t>
      </w:r>
      <w:r>
        <w:rPr>
          <w:color w:val="5E5D5E"/>
        </w:rPr>
        <w:t>the</w:t>
      </w:r>
      <w:r>
        <w:rPr>
          <w:color w:val="5E5D5E"/>
          <w:spacing w:val="21"/>
        </w:rPr>
        <w:t xml:space="preserve"> </w:t>
      </w:r>
      <w:r>
        <w:rPr>
          <w:color w:val="5E5D5E"/>
          <w:spacing w:val="-1"/>
        </w:rPr>
        <w:t>delivery</w:t>
      </w:r>
      <w:r>
        <w:rPr>
          <w:color w:val="5E5D5E"/>
          <w:spacing w:val="22"/>
        </w:rPr>
        <w:t xml:space="preserve"> </w:t>
      </w:r>
      <w:r>
        <w:rPr>
          <w:color w:val="5E5D5E"/>
          <w:spacing w:val="-1"/>
        </w:rPr>
        <w:t>of</w:t>
      </w:r>
      <w:r>
        <w:rPr>
          <w:color w:val="5E5D5E"/>
          <w:spacing w:val="21"/>
        </w:rPr>
        <w:t xml:space="preserve"> </w:t>
      </w:r>
      <w:r>
        <w:rPr>
          <w:color w:val="5E5D5E"/>
        </w:rPr>
        <w:t>multiple</w:t>
      </w:r>
      <w:r>
        <w:rPr>
          <w:color w:val="5E5D5E"/>
          <w:spacing w:val="21"/>
        </w:rPr>
        <w:t xml:space="preserve"> </w:t>
      </w:r>
      <w:r>
        <w:rPr>
          <w:color w:val="5E5D5E"/>
          <w:spacing w:val="-1"/>
        </w:rPr>
        <w:t>and</w:t>
      </w:r>
      <w:r>
        <w:rPr>
          <w:color w:val="5E5D5E"/>
          <w:spacing w:val="20"/>
        </w:rPr>
        <w:t xml:space="preserve"> </w:t>
      </w:r>
      <w:r>
        <w:rPr>
          <w:color w:val="5E5D5E"/>
        </w:rPr>
        <w:t>sequential</w:t>
      </w:r>
      <w:r>
        <w:rPr>
          <w:color w:val="5E5D5E"/>
          <w:spacing w:val="21"/>
        </w:rPr>
        <w:t xml:space="preserve"> </w:t>
      </w:r>
      <w:r>
        <w:rPr>
          <w:color w:val="5E5D5E"/>
          <w:spacing w:val="-1"/>
        </w:rPr>
        <w:t>land</w:t>
      </w:r>
      <w:r>
        <w:rPr>
          <w:color w:val="5E5D5E"/>
          <w:spacing w:val="21"/>
        </w:rPr>
        <w:t xml:space="preserve"> </w:t>
      </w:r>
      <w:r>
        <w:rPr>
          <w:color w:val="5E5D5E"/>
          <w:spacing w:val="-1"/>
        </w:rPr>
        <w:t>use</w:t>
      </w:r>
      <w:r>
        <w:rPr>
          <w:color w:val="5E5D5E"/>
          <w:spacing w:val="21"/>
        </w:rPr>
        <w:t xml:space="preserve"> </w:t>
      </w:r>
      <w:r>
        <w:rPr>
          <w:color w:val="5E5D5E"/>
          <w:spacing w:val="-1"/>
        </w:rPr>
        <w:t>outcomes</w:t>
      </w:r>
      <w:r>
        <w:rPr>
          <w:color w:val="5E5D5E"/>
          <w:spacing w:val="25"/>
        </w:rPr>
        <w:t xml:space="preserve"> </w:t>
      </w:r>
      <w:r>
        <w:rPr>
          <w:color w:val="5E5D5E"/>
        </w:rPr>
        <w:t>that</w:t>
      </w:r>
      <w:r>
        <w:rPr>
          <w:color w:val="5E5D5E"/>
          <w:spacing w:val="37"/>
        </w:rPr>
        <w:t xml:space="preserve"> </w:t>
      </w:r>
      <w:r>
        <w:rPr>
          <w:color w:val="5E5D5E"/>
          <w:spacing w:val="-1"/>
        </w:rPr>
        <w:t>are</w:t>
      </w:r>
      <w:r>
        <w:rPr>
          <w:color w:val="5E5D5E"/>
          <w:spacing w:val="37"/>
        </w:rPr>
        <w:t xml:space="preserve"> </w:t>
      </w:r>
      <w:r>
        <w:rPr>
          <w:color w:val="5E5D5E"/>
        </w:rPr>
        <w:t>merit</w:t>
      </w:r>
      <w:r>
        <w:rPr>
          <w:color w:val="5E5D5E"/>
          <w:spacing w:val="37"/>
        </w:rPr>
        <w:t xml:space="preserve"> </w:t>
      </w:r>
      <w:r>
        <w:rPr>
          <w:color w:val="5E5D5E"/>
          <w:spacing w:val="-1"/>
        </w:rPr>
        <w:t>based,</w:t>
      </w:r>
      <w:r>
        <w:rPr>
          <w:color w:val="5E5D5E"/>
          <w:spacing w:val="38"/>
        </w:rPr>
        <w:t xml:space="preserve"> </w:t>
      </w:r>
      <w:r>
        <w:rPr>
          <w:color w:val="5E5D5E"/>
        </w:rPr>
        <w:t>thereby</w:t>
      </w:r>
      <w:r>
        <w:rPr>
          <w:color w:val="5E5D5E"/>
          <w:spacing w:val="37"/>
        </w:rPr>
        <w:t xml:space="preserve"> </w:t>
      </w:r>
      <w:r>
        <w:rPr>
          <w:color w:val="5E5D5E"/>
          <w:spacing w:val="-1"/>
        </w:rPr>
        <w:t>providing</w:t>
      </w:r>
      <w:r>
        <w:rPr>
          <w:color w:val="5E5D5E"/>
          <w:spacing w:val="38"/>
        </w:rPr>
        <w:t xml:space="preserve"> </w:t>
      </w:r>
      <w:r>
        <w:rPr>
          <w:color w:val="5E5D5E"/>
          <w:spacing w:val="-1"/>
        </w:rPr>
        <w:t>improved</w:t>
      </w:r>
      <w:r>
        <w:rPr>
          <w:color w:val="5E5D5E"/>
          <w:spacing w:val="38"/>
        </w:rPr>
        <w:t xml:space="preserve"> </w:t>
      </w:r>
      <w:r>
        <w:rPr>
          <w:color w:val="5E5D5E"/>
          <w:spacing w:val="-1"/>
        </w:rPr>
        <w:t>investment</w:t>
      </w:r>
      <w:r>
        <w:rPr>
          <w:color w:val="5E5D5E"/>
          <w:spacing w:val="38"/>
        </w:rPr>
        <w:t xml:space="preserve"> </w:t>
      </w:r>
      <w:r>
        <w:rPr>
          <w:color w:val="5E5D5E"/>
        </w:rPr>
        <w:t>certainty</w:t>
      </w:r>
      <w:r>
        <w:rPr>
          <w:color w:val="5E5D5E"/>
          <w:spacing w:val="37"/>
        </w:rPr>
        <w:t xml:space="preserve"> </w:t>
      </w:r>
      <w:r>
        <w:rPr>
          <w:color w:val="5E5D5E"/>
        </w:rPr>
        <w:t>for</w:t>
      </w:r>
      <w:r>
        <w:rPr>
          <w:color w:val="5E5D5E"/>
          <w:spacing w:val="37"/>
        </w:rPr>
        <w:t xml:space="preserve"> </w:t>
      </w:r>
      <w:r>
        <w:rPr>
          <w:color w:val="5E5D5E"/>
        </w:rPr>
        <w:t>the</w:t>
      </w:r>
      <w:r>
        <w:rPr>
          <w:color w:val="5E5D5E"/>
          <w:spacing w:val="26"/>
        </w:rPr>
        <w:t xml:space="preserve"> </w:t>
      </w:r>
      <w:r>
        <w:rPr>
          <w:color w:val="5E5D5E"/>
        </w:rPr>
        <w:t>minerals</w:t>
      </w:r>
      <w:r>
        <w:rPr>
          <w:color w:val="5E5D5E"/>
          <w:spacing w:val="-5"/>
        </w:rPr>
        <w:t xml:space="preserve"> </w:t>
      </w:r>
      <w:r>
        <w:rPr>
          <w:color w:val="5E5D5E"/>
        </w:rPr>
        <w:t>and</w:t>
      </w:r>
      <w:r>
        <w:rPr>
          <w:color w:val="5E5D5E"/>
          <w:spacing w:val="-5"/>
        </w:rPr>
        <w:t xml:space="preserve"> </w:t>
      </w:r>
      <w:r>
        <w:rPr>
          <w:color w:val="5E5D5E"/>
        </w:rPr>
        <w:t>petroleum</w:t>
      </w:r>
      <w:r>
        <w:rPr>
          <w:color w:val="5E5D5E"/>
          <w:spacing w:val="-5"/>
        </w:rPr>
        <w:t xml:space="preserve"> </w:t>
      </w:r>
      <w:r>
        <w:rPr>
          <w:color w:val="5E5D5E"/>
        </w:rPr>
        <w:t>sectors</w:t>
      </w:r>
      <w:r>
        <w:rPr>
          <w:color w:val="5E5D5E"/>
          <w:spacing w:val="-5"/>
        </w:rPr>
        <w:t xml:space="preserve"> </w:t>
      </w:r>
      <w:r>
        <w:rPr>
          <w:color w:val="5E5D5E"/>
        </w:rPr>
        <w:t>and</w:t>
      </w:r>
      <w:r>
        <w:rPr>
          <w:color w:val="5E5D5E"/>
          <w:spacing w:val="-5"/>
        </w:rPr>
        <w:t xml:space="preserve"> </w:t>
      </w:r>
      <w:r>
        <w:rPr>
          <w:color w:val="5E5D5E"/>
        </w:rPr>
        <w:t>community</w:t>
      </w:r>
      <w:r>
        <w:rPr>
          <w:color w:val="5E5D5E"/>
          <w:spacing w:val="-5"/>
        </w:rPr>
        <w:t xml:space="preserve"> </w:t>
      </w:r>
      <w:r>
        <w:rPr>
          <w:color w:val="5E5D5E"/>
        </w:rPr>
        <w:t>confidence</w:t>
      </w:r>
      <w:r>
        <w:rPr>
          <w:color w:val="5E5D5E"/>
          <w:spacing w:val="-5"/>
        </w:rPr>
        <w:t xml:space="preserve"> </w:t>
      </w:r>
      <w:r>
        <w:rPr>
          <w:color w:val="5E5D5E"/>
        </w:rPr>
        <w:t>in</w:t>
      </w:r>
      <w:r>
        <w:rPr>
          <w:color w:val="5E5D5E"/>
          <w:spacing w:val="-5"/>
        </w:rPr>
        <w:t xml:space="preserve"> </w:t>
      </w:r>
      <w:r>
        <w:rPr>
          <w:color w:val="5E5D5E"/>
        </w:rPr>
        <w:t>land</w:t>
      </w:r>
      <w:r>
        <w:rPr>
          <w:color w:val="5E5D5E"/>
          <w:spacing w:val="-5"/>
        </w:rPr>
        <w:t xml:space="preserve"> </w:t>
      </w:r>
      <w:r>
        <w:rPr>
          <w:color w:val="5E5D5E"/>
        </w:rPr>
        <w:t>use</w:t>
      </w:r>
      <w:r>
        <w:rPr>
          <w:color w:val="5E5D5E"/>
          <w:spacing w:val="-5"/>
        </w:rPr>
        <w:t xml:space="preserve"> </w:t>
      </w:r>
      <w:r>
        <w:rPr>
          <w:color w:val="5E5D5E"/>
        </w:rPr>
        <w:t>decisions.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1" w:line="280" w:lineRule="exact"/>
        <w:rPr>
          <w:sz w:val="28"/>
          <w:szCs w:val="28"/>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rsidP="00E13FE2">
      <w:pPr>
        <w:pStyle w:val="Heading5"/>
        <w:jc w:val="left"/>
      </w:pPr>
      <w:r>
        <w:rPr>
          <w:noProof/>
          <w:lang w:val="en-AU" w:eastAsia="en-AU"/>
        </w:rPr>
        <mc:AlternateContent>
          <mc:Choice Requires="wpg">
            <w:drawing>
              <wp:anchor distT="0" distB="0" distL="114300" distR="114300" simplePos="0" relativeHeight="251667968" behindDoc="1" locked="0" layoutInCell="1" allowOverlap="1" wp14:anchorId="0305DB6B" wp14:editId="12BF4E0C">
                <wp:simplePos x="0" y="0"/>
                <wp:positionH relativeFrom="page">
                  <wp:posOffset>1619885</wp:posOffset>
                </wp:positionH>
                <wp:positionV relativeFrom="page">
                  <wp:posOffset>720090</wp:posOffset>
                </wp:positionV>
                <wp:extent cx="5039995" cy="3798570"/>
                <wp:effectExtent l="635" t="0" r="0" b="0"/>
                <wp:wrapNone/>
                <wp:docPr id="946" name="Group 944"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798570"/>
                          <a:chOff x="2551" y="1134"/>
                          <a:chExt cx="7937" cy="5982"/>
                        </a:xfrm>
                      </wpg:grpSpPr>
                      <wps:wsp>
                        <wps:cNvPr id="947" name="Freeform 945"/>
                        <wps:cNvSpPr>
                          <a:spLocks/>
                        </wps:cNvSpPr>
                        <wps:spPr bwMode="auto">
                          <a:xfrm>
                            <a:off x="2551" y="1134"/>
                            <a:ext cx="7937" cy="5982"/>
                          </a:xfrm>
                          <a:custGeom>
                            <a:avLst/>
                            <a:gdLst>
                              <a:gd name="T0" fmla="+- 0 2551 2551"/>
                              <a:gd name="T1" fmla="*/ T0 w 7937"/>
                              <a:gd name="T2" fmla="+- 0 7115 1134"/>
                              <a:gd name="T3" fmla="*/ 7115 h 5982"/>
                              <a:gd name="T4" fmla="+- 0 10488 2551"/>
                              <a:gd name="T5" fmla="*/ T4 w 7937"/>
                              <a:gd name="T6" fmla="+- 0 7115 1134"/>
                              <a:gd name="T7" fmla="*/ 7115 h 5982"/>
                              <a:gd name="T8" fmla="+- 0 10488 2551"/>
                              <a:gd name="T9" fmla="*/ T8 w 7937"/>
                              <a:gd name="T10" fmla="+- 0 1134 1134"/>
                              <a:gd name="T11" fmla="*/ 1134 h 5982"/>
                              <a:gd name="T12" fmla="+- 0 2551 2551"/>
                              <a:gd name="T13" fmla="*/ T12 w 7937"/>
                              <a:gd name="T14" fmla="+- 0 1134 1134"/>
                              <a:gd name="T15" fmla="*/ 1134 h 5982"/>
                              <a:gd name="T16" fmla="+- 0 2551 2551"/>
                              <a:gd name="T17" fmla="*/ T16 w 7937"/>
                              <a:gd name="T18" fmla="+- 0 7115 1134"/>
                              <a:gd name="T19" fmla="*/ 7115 h 5982"/>
                            </a:gdLst>
                            <a:ahLst/>
                            <a:cxnLst>
                              <a:cxn ang="0">
                                <a:pos x="T1" y="T3"/>
                              </a:cxn>
                              <a:cxn ang="0">
                                <a:pos x="T5" y="T7"/>
                              </a:cxn>
                              <a:cxn ang="0">
                                <a:pos x="T9" y="T11"/>
                              </a:cxn>
                              <a:cxn ang="0">
                                <a:pos x="T13" y="T15"/>
                              </a:cxn>
                              <a:cxn ang="0">
                                <a:pos x="T17" y="T19"/>
                              </a:cxn>
                            </a:cxnLst>
                            <a:rect l="0" t="0" r="r" b="b"/>
                            <a:pathLst>
                              <a:path w="7937" h="5982">
                                <a:moveTo>
                                  <a:pt x="0" y="5981"/>
                                </a:moveTo>
                                <a:lnTo>
                                  <a:pt x="7937" y="5981"/>
                                </a:lnTo>
                                <a:lnTo>
                                  <a:pt x="7937" y="0"/>
                                </a:lnTo>
                                <a:lnTo>
                                  <a:pt x="0" y="0"/>
                                </a:lnTo>
                                <a:lnTo>
                                  <a:pt x="0" y="5981"/>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50CA0" id="Group 944" o:spid="_x0000_s1026" alt="Title: Decorative object. Box shading" style="position:absolute;margin-left:127.55pt;margin-top:56.7pt;width:396.85pt;height:299.1pt;z-index:-251648512;mso-position-horizontal-relative:page;mso-position-vertical-relative:page" coordorigin="2551,1134" coordsize="7937,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RVPwQAAKsLAAAOAAAAZHJzL2Uyb0RvYy54bWykVm2PozYQ/l6p/8Hyx1ZZMIFNQJs9dW83&#10;q5O27UmX/gAHzEsLmNokZFv1v3c8hoSkYW91zQdimGH8zPPgmbn7cKhKshdKF7JeUXbjUiLqWCZF&#10;na3ob5v1bEmJbnmd8FLWYkVfhaYf7r//7q5rIuHJXJaJUASC1DrqmhXN27aJHEfHuai4vpGNqMGY&#10;SlXxFm5V5iSKdxC9Kh3PdW+dTqqkUTIWWsPTR2uk9xg/TUXc/pqmWrSkXFHA1uJV4XVrrs79HY8y&#10;xZu8iHsY/BtQVLyoYdNjqEfecrJTxX9CVUWspJZpexPLypFpWsQCc4BsmHuRzbOSuwZzyaIua440&#10;AbUXPH1z2PiX/WdFimRFQ/+WkppXIBLuS0LfB8KKtoQnjyKWirfFXhC5/R1YvSEP8kB0zo3ShsWu&#10;ySII9qyaL81nZamA5YuM/9Bgdi7t5j6zzmTb/SwT2IXvWoksHlJVmRDADzmgWK9HscShJTE8DNx5&#10;GIYBJTHY5otwGSx6OeMcNDfveUHAKAEzY3PfSh3nT/37i3C+sC8H4dIzVodHdmME24MzmcGnqU/s&#10;6//H/pecNwJF1YawI/sAxrK/VkKYDx4ECCyz6DjQqsecjiwGpgbqv8rmFVYGTt/ghEfxTrfPQqIw&#10;fP+iW3t2Elih3EmPfwPnLK1KOEY/zohLzHZ4sQJkRzeQxrr94JCNSzqCu/dBh1je4ISxFowF5CTm&#10;KdZ8cINY6JSTQVU4k8ct4YMeIWOuv1xehQZf1QmaPwENjsso2CQ00PUY6w1oUCdH0aahhYOfYW05&#10;AY2dS2AYu0obG2uAXtd5Y+cyTEs61mHDvCl4FzpMwhvr8Ba8cymm4Y212LDbKXjnWkwqy8ZaXEgL&#10;tSQbTgbPh8MSH+r+tMCKcNMjXSx4jdSmYG1sudrM+3IEXuZoTTgDO1DbNot3OQNW4wyK20r3dmgG&#10;QqI7ViBI5ivuQCy6h+Po9rU+YQVN47IJK0qgCW/NOzxqeGt4GpakW1FbjnKo9aZCG0sl92Ij0ac9&#10;dQYwD2mdHMp67GhDAcaR7+Ax/DcY8uiJ3QRyGMzDv3WDEwbR3uNzZce4lFpYHUza2HqO+RvaRqVW&#10;y7JI1kVZmqy1yrYfS0X2HOaZp3AdrJc942duJX42tTSv2W3sE6jzPcWm4uN88nfIPN998MLZ+na5&#10;mPlrP5iFC3c5c1n4EN66fug/rv8x5DM/yoskEfVLUYthVmL++7phP7XZKQenJSNwGHgB6nqG/ixJ&#10;F3/XkoThqE7w08kFT576dcuL0q6dc8RIMqQ9/CMR0Olt17RtfiuTV+igSto5EeZaWORS/UVJBzPi&#10;iuo/d1wJSspPNYwBIfN9M1TijR8sPLhRY8t2bOF1DKFWtKVw8s3yY2sH0V2jiiyHnRhyUcufYA5K&#10;C9NfEZ9F1d/AJIIrnAgxl356NSPn+B69TjP2/b8AAAD//wMAUEsDBBQABgAIAAAAIQATWFew4QAA&#10;AAwBAAAPAAAAZHJzL2Rvd25yZXYueG1sTI9Ba8JAEIXvhf6HZQq91c2qsZJmIyJtT1KoFsTbmoxJ&#10;MDsbsmsS/33HU3sc3seb76Wr0Taix87XjjSoSQQCKXdFTaWGn/3HyxKED4YK0zhCDTf0sMoeH1KT&#10;FG6gb+x3oRRcQj4xGqoQ2kRKn1dojZ+4Fomzs+usCXx2pSw6M3C5beQ0ihbSmpr4Q2Va3FSYX3ZX&#10;q+FzMMN6pt777eW8uR338ddhq1Dr56dx/QYi4Bj+YLjrszpk7HRyVyq8aDRM41gxyoGazUHciWi+&#10;5DUnDa9KLUBmqfw/IvsFAAD//wMAUEsBAi0AFAAGAAgAAAAhALaDOJL+AAAA4QEAABMAAAAAAAAA&#10;AAAAAAAAAAAAAFtDb250ZW50X1R5cGVzXS54bWxQSwECLQAUAAYACAAAACEAOP0h/9YAAACUAQAA&#10;CwAAAAAAAAAAAAAAAAAvAQAAX3JlbHMvLnJlbHNQSwECLQAUAAYACAAAACEAAmrUVT8EAACrCwAA&#10;DgAAAAAAAAAAAAAAAAAuAgAAZHJzL2Uyb0RvYy54bWxQSwECLQAUAAYACAAAACEAE1hXsOEAAAAM&#10;AQAADwAAAAAAAAAAAAAAAACZBgAAZHJzL2Rvd25yZXYueG1sUEsFBgAAAAAEAAQA8wAAAKcHAAAA&#10;AA==&#10;">
                <v:shape id="Freeform 945" o:spid="_x0000_s1027" style="position:absolute;left:2551;top:1134;width:7937;height:5982;visibility:visible;mso-wrap-style:square;v-text-anchor:top" coordsize="7937,5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bKscA&#10;AADcAAAADwAAAGRycy9kb3ducmV2LnhtbESPT2sCMRTE74V+h/AKvRTNWvy7GsUWigXxoO1Bb4/N&#10;c3fdzcuaRF2/fVMo9DjMzG+Y2aI1tbiS86VlBb1uAoI4s7rkXMH310dnDMIHZI21ZVJwJw+L+ePD&#10;DFNtb7yl6y7kIkLYp6igCKFJpfRZQQZ91zbE0TtaZzBE6XKpHd4i3NTyNUmG0mDJcaHAht4Lyqrd&#10;xSi4vLwdzODE5+V+c9drt0oGp6pS6vmpXU5BBGrDf/iv/akVTPo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myrHAAAA3AAAAA8AAAAAAAAAAAAAAAAAmAIAAGRy&#10;cy9kb3ducmV2LnhtbFBLBQYAAAAABAAEAPUAAACMAwAAAAA=&#10;" path="m,5981r7937,l7937,,,,,5981xe" fillcolor="#e9f5f8" stroked="f">
                  <v:path arrowok="t" o:connecttype="custom" o:connectlocs="0,7115;7937,7115;7937,1134;0,1134;0,7115" o:connectangles="0,0,0,0,0"/>
                </v:shape>
                <w10:wrap anchorx="page" anchory="page"/>
              </v:group>
            </w:pict>
          </mc:Fallback>
        </mc:AlternateContent>
      </w:r>
      <w:r>
        <w:t>Onshore</w:t>
      </w:r>
      <w:r>
        <w:rPr>
          <w:spacing w:val="-6"/>
        </w:rPr>
        <w:t xml:space="preserve"> </w:t>
      </w:r>
      <w:r>
        <w:t>Gas</w:t>
      </w:r>
      <w:r>
        <w:rPr>
          <w:spacing w:val="-5"/>
        </w:rPr>
        <w:t xml:space="preserve"> </w:t>
      </w:r>
      <w:r>
        <w:t>Developments</w:t>
      </w:r>
    </w:p>
    <w:p w:rsidR="002F76B6" w:rsidRDefault="00F32A52">
      <w:pPr>
        <w:pStyle w:val="BodyText"/>
        <w:spacing w:before="143" w:line="271" w:lineRule="auto"/>
        <w:ind w:left="1268" w:right="513"/>
        <w:jc w:val="both"/>
      </w:pPr>
      <w:r>
        <w:rPr>
          <w:color w:val="5E5D5E"/>
        </w:rPr>
        <w:t>The</w:t>
      </w:r>
      <w:r>
        <w:rPr>
          <w:color w:val="5E5D5E"/>
          <w:spacing w:val="55"/>
        </w:rPr>
        <w:t xml:space="preserve"> </w:t>
      </w:r>
      <w:r>
        <w:rPr>
          <w:i/>
          <w:color w:val="5E5D5E"/>
          <w:spacing w:val="-1"/>
        </w:rPr>
        <w:t>Domestic</w:t>
      </w:r>
      <w:r>
        <w:rPr>
          <w:i/>
          <w:color w:val="5E5D5E"/>
          <w:spacing w:val="55"/>
        </w:rPr>
        <w:t xml:space="preserve"> </w:t>
      </w:r>
      <w:r>
        <w:rPr>
          <w:i/>
          <w:color w:val="5E5D5E"/>
        </w:rPr>
        <w:t>Gas</w:t>
      </w:r>
      <w:r>
        <w:rPr>
          <w:i/>
          <w:color w:val="5E5D5E"/>
          <w:spacing w:val="55"/>
        </w:rPr>
        <w:t xml:space="preserve"> </w:t>
      </w:r>
      <w:r>
        <w:rPr>
          <w:i/>
          <w:color w:val="5E5D5E"/>
        </w:rPr>
        <w:t xml:space="preserve">Strategy  </w:t>
      </w:r>
      <w:r>
        <w:rPr>
          <w:color w:val="5E5D5E"/>
          <w:spacing w:val="-1"/>
        </w:rPr>
        <w:t>was</w:t>
      </w:r>
      <w:r>
        <w:rPr>
          <w:color w:val="5E5D5E"/>
          <w:spacing w:val="55"/>
        </w:rPr>
        <w:t xml:space="preserve"> </w:t>
      </w:r>
      <w:r>
        <w:rPr>
          <w:color w:val="5E5D5E"/>
        </w:rPr>
        <w:t>released</w:t>
      </w:r>
      <w:r>
        <w:rPr>
          <w:color w:val="5E5D5E"/>
          <w:spacing w:val="55"/>
        </w:rPr>
        <w:t xml:space="preserve"> </w:t>
      </w:r>
      <w:r>
        <w:rPr>
          <w:color w:val="5E5D5E"/>
          <w:spacing w:val="-1"/>
        </w:rPr>
        <w:t>on</w:t>
      </w:r>
      <w:r>
        <w:rPr>
          <w:color w:val="5E5D5E"/>
          <w:spacing w:val="55"/>
        </w:rPr>
        <w:t xml:space="preserve"> </w:t>
      </w:r>
      <w:r>
        <w:rPr>
          <w:color w:val="5E5D5E"/>
          <w:spacing w:val="-1"/>
        </w:rPr>
        <w:t>14</w:t>
      </w:r>
      <w:r>
        <w:rPr>
          <w:color w:val="5E5D5E"/>
          <w:spacing w:val="44"/>
        </w:rPr>
        <w:t xml:space="preserve"> </w:t>
      </w:r>
      <w:r>
        <w:rPr>
          <w:color w:val="5E5D5E"/>
        </w:rPr>
        <w:t xml:space="preserve">April  </w:t>
      </w:r>
      <w:r>
        <w:rPr>
          <w:color w:val="5E5D5E"/>
          <w:spacing w:val="-1"/>
        </w:rPr>
        <w:t>2015</w:t>
      </w:r>
      <w:r>
        <w:rPr>
          <w:color w:val="5E5D5E"/>
          <w:spacing w:val="55"/>
        </w:rPr>
        <w:t xml:space="preserve"> </w:t>
      </w:r>
      <w:r>
        <w:rPr>
          <w:color w:val="5E5D5E"/>
        </w:rPr>
        <w:t>to  support</w:t>
      </w:r>
      <w:r>
        <w:rPr>
          <w:color w:val="5E5D5E"/>
          <w:spacing w:val="55"/>
        </w:rPr>
        <w:t xml:space="preserve"> </w:t>
      </w:r>
      <w:r>
        <w:rPr>
          <w:color w:val="5E5D5E"/>
        </w:rPr>
        <w:t>the</w:t>
      </w:r>
      <w:r>
        <w:rPr>
          <w:color w:val="5E5D5E"/>
          <w:spacing w:val="26"/>
        </w:rPr>
        <w:t xml:space="preserve"> </w:t>
      </w:r>
      <w:r>
        <w:rPr>
          <w:color w:val="5E5D5E"/>
        </w:rPr>
        <w:t>responsible</w:t>
      </w:r>
      <w:r>
        <w:rPr>
          <w:color w:val="5E5D5E"/>
          <w:spacing w:val="31"/>
        </w:rPr>
        <w:t xml:space="preserve"> </w:t>
      </w:r>
      <w:r>
        <w:rPr>
          <w:color w:val="5E5D5E"/>
          <w:spacing w:val="-1"/>
        </w:rPr>
        <w:t>development</w:t>
      </w:r>
      <w:r>
        <w:rPr>
          <w:color w:val="5E5D5E"/>
          <w:spacing w:val="31"/>
        </w:rPr>
        <w:t xml:space="preserve"> </w:t>
      </w:r>
      <w:r>
        <w:rPr>
          <w:color w:val="5E5D5E"/>
          <w:spacing w:val="-1"/>
        </w:rPr>
        <w:t>of</w:t>
      </w:r>
      <w:r>
        <w:rPr>
          <w:color w:val="5E5D5E"/>
          <w:spacing w:val="31"/>
        </w:rPr>
        <w:t xml:space="preserve"> </w:t>
      </w:r>
      <w:r>
        <w:rPr>
          <w:color w:val="5E5D5E"/>
          <w:spacing w:val="-1"/>
        </w:rPr>
        <w:t>unconventional</w:t>
      </w:r>
      <w:r>
        <w:rPr>
          <w:color w:val="5E5D5E"/>
          <w:spacing w:val="31"/>
        </w:rPr>
        <w:t xml:space="preserve"> </w:t>
      </w:r>
      <w:r>
        <w:rPr>
          <w:color w:val="5E5D5E"/>
          <w:spacing w:val="-1"/>
        </w:rPr>
        <w:t>gas.</w:t>
      </w:r>
      <w:r>
        <w:rPr>
          <w:color w:val="5E5D5E"/>
          <w:spacing w:val="27"/>
        </w:rPr>
        <w:t xml:space="preserve"> </w:t>
      </w:r>
      <w:r>
        <w:rPr>
          <w:color w:val="5E5D5E"/>
        </w:rPr>
        <w:t>This</w:t>
      </w:r>
      <w:r>
        <w:rPr>
          <w:color w:val="5E5D5E"/>
          <w:spacing w:val="30"/>
        </w:rPr>
        <w:t xml:space="preserve"> </w:t>
      </w:r>
      <w:r>
        <w:rPr>
          <w:color w:val="5E5D5E"/>
        </w:rPr>
        <w:t>strategy</w:t>
      </w:r>
      <w:r>
        <w:rPr>
          <w:color w:val="5E5D5E"/>
          <w:spacing w:val="31"/>
        </w:rPr>
        <w:t xml:space="preserve"> </w:t>
      </w:r>
      <w:r>
        <w:rPr>
          <w:color w:val="5E5D5E"/>
        </w:rPr>
        <w:t>recognises</w:t>
      </w:r>
      <w:r>
        <w:rPr>
          <w:color w:val="5E5D5E"/>
          <w:spacing w:val="31"/>
        </w:rPr>
        <w:t xml:space="preserve"> </w:t>
      </w:r>
      <w:r>
        <w:rPr>
          <w:color w:val="5E5D5E"/>
        </w:rPr>
        <w:t>that</w:t>
      </w:r>
      <w:r>
        <w:rPr>
          <w:color w:val="5E5D5E"/>
          <w:spacing w:val="25"/>
          <w:w w:val="99"/>
        </w:rPr>
        <w:t xml:space="preserve"> </w:t>
      </w:r>
      <w:r>
        <w:rPr>
          <w:color w:val="5E5D5E"/>
          <w:spacing w:val="-1"/>
        </w:rPr>
        <w:t>understanding</w:t>
      </w:r>
      <w:r>
        <w:rPr>
          <w:color w:val="5E5D5E"/>
          <w:spacing w:val="-10"/>
        </w:rPr>
        <w:t xml:space="preserve"> </w:t>
      </w:r>
      <w:r>
        <w:rPr>
          <w:color w:val="5E5D5E"/>
          <w:spacing w:val="-1"/>
        </w:rPr>
        <w:t>and</w:t>
      </w:r>
      <w:r>
        <w:rPr>
          <w:color w:val="5E5D5E"/>
          <w:spacing w:val="-10"/>
        </w:rPr>
        <w:t xml:space="preserve"> </w:t>
      </w:r>
      <w:r>
        <w:rPr>
          <w:color w:val="5E5D5E"/>
          <w:spacing w:val="-1"/>
        </w:rPr>
        <w:t>communicating</w:t>
      </w:r>
      <w:r>
        <w:rPr>
          <w:color w:val="5E5D5E"/>
          <w:spacing w:val="-10"/>
        </w:rPr>
        <w:t xml:space="preserve"> </w:t>
      </w:r>
      <w:r>
        <w:rPr>
          <w:color w:val="5E5D5E"/>
        </w:rPr>
        <w:t>the</w:t>
      </w:r>
      <w:r>
        <w:rPr>
          <w:color w:val="5E5D5E"/>
          <w:spacing w:val="-10"/>
        </w:rPr>
        <w:t xml:space="preserve"> </w:t>
      </w:r>
      <w:r>
        <w:rPr>
          <w:color w:val="5E5D5E"/>
        </w:rPr>
        <w:t>science</w:t>
      </w:r>
      <w:r>
        <w:rPr>
          <w:color w:val="5E5D5E"/>
          <w:spacing w:val="-11"/>
        </w:rPr>
        <w:t xml:space="preserve"> </w:t>
      </w:r>
      <w:r>
        <w:rPr>
          <w:color w:val="5E5D5E"/>
          <w:spacing w:val="-1"/>
        </w:rPr>
        <w:t>is</w:t>
      </w:r>
      <w:r>
        <w:rPr>
          <w:color w:val="5E5D5E"/>
          <w:spacing w:val="-10"/>
        </w:rPr>
        <w:t xml:space="preserve"> </w:t>
      </w:r>
      <w:r>
        <w:rPr>
          <w:color w:val="5E5D5E"/>
          <w:spacing w:val="-1"/>
        </w:rPr>
        <w:t>essential</w:t>
      </w:r>
      <w:r>
        <w:rPr>
          <w:color w:val="5E5D5E"/>
          <w:spacing w:val="-9"/>
        </w:rPr>
        <w:t xml:space="preserve"> </w:t>
      </w:r>
      <w:r>
        <w:rPr>
          <w:color w:val="5E5D5E"/>
        </w:rPr>
        <w:t>for</w:t>
      </w:r>
      <w:r>
        <w:rPr>
          <w:color w:val="5E5D5E"/>
          <w:spacing w:val="-10"/>
        </w:rPr>
        <w:t xml:space="preserve"> </w:t>
      </w:r>
      <w:r>
        <w:rPr>
          <w:color w:val="5E5D5E"/>
          <w:spacing w:val="-1"/>
        </w:rPr>
        <w:t>building</w:t>
      </w:r>
      <w:r>
        <w:rPr>
          <w:color w:val="5E5D5E"/>
          <w:spacing w:val="-10"/>
        </w:rPr>
        <w:t xml:space="preserve"> </w:t>
      </w:r>
      <w:r>
        <w:rPr>
          <w:color w:val="5E5D5E"/>
        </w:rPr>
        <w:t>community</w:t>
      </w:r>
      <w:r>
        <w:rPr>
          <w:color w:val="5E5D5E"/>
          <w:spacing w:val="29"/>
        </w:rPr>
        <w:t xml:space="preserve"> </w:t>
      </w:r>
      <w:r>
        <w:rPr>
          <w:color w:val="5E5D5E"/>
        </w:rPr>
        <w:t>confidence</w:t>
      </w:r>
      <w:r>
        <w:rPr>
          <w:color w:val="5E5D5E"/>
          <w:spacing w:val="9"/>
        </w:rPr>
        <w:t xml:space="preserve"> </w:t>
      </w:r>
      <w:r>
        <w:rPr>
          <w:color w:val="5E5D5E"/>
        </w:rPr>
        <w:t>in</w:t>
      </w:r>
      <w:r>
        <w:rPr>
          <w:color w:val="5E5D5E"/>
          <w:spacing w:val="9"/>
        </w:rPr>
        <w:t xml:space="preserve"> </w:t>
      </w:r>
      <w:r>
        <w:rPr>
          <w:color w:val="5E5D5E"/>
        </w:rPr>
        <w:t>the</w:t>
      </w:r>
      <w:r>
        <w:rPr>
          <w:color w:val="5E5D5E"/>
          <w:spacing w:val="9"/>
        </w:rPr>
        <w:t xml:space="preserve"> </w:t>
      </w:r>
      <w:r>
        <w:rPr>
          <w:color w:val="5E5D5E"/>
        </w:rPr>
        <w:t>industry</w:t>
      </w:r>
      <w:r>
        <w:rPr>
          <w:color w:val="5E5D5E"/>
          <w:spacing w:val="9"/>
        </w:rPr>
        <w:t xml:space="preserve"> </w:t>
      </w:r>
      <w:r>
        <w:rPr>
          <w:color w:val="5E5D5E"/>
        </w:rPr>
        <w:t>and</w:t>
      </w:r>
      <w:r>
        <w:rPr>
          <w:color w:val="5E5D5E"/>
          <w:spacing w:val="9"/>
        </w:rPr>
        <w:t xml:space="preserve"> </w:t>
      </w:r>
      <w:r>
        <w:rPr>
          <w:color w:val="5E5D5E"/>
        </w:rPr>
        <w:t>for</w:t>
      </w:r>
      <w:r>
        <w:rPr>
          <w:color w:val="5E5D5E"/>
          <w:spacing w:val="9"/>
        </w:rPr>
        <w:t xml:space="preserve"> </w:t>
      </w:r>
      <w:r>
        <w:rPr>
          <w:color w:val="5E5D5E"/>
        </w:rPr>
        <w:t>enabling</w:t>
      </w:r>
      <w:r>
        <w:rPr>
          <w:color w:val="5E5D5E"/>
          <w:spacing w:val="10"/>
        </w:rPr>
        <w:t xml:space="preserve"> </w:t>
      </w:r>
      <w:r>
        <w:rPr>
          <w:color w:val="5E5D5E"/>
        </w:rPr>
        <w:t>smart</w:t>
      </w:r>
      <w:r>
        <w:rPr>
          <w:color w:val="5E5D5E"/>
          <w:spacing w:val="9"/>
        </w:rPr>
        <w:t xml:space="preserve"> </w:t>
      </w:r>
      <w:r>
        <w:rPr>
          <w:color w:val="5E5D5E"/>
        </w:rPr>
        <w:t>regulation.</w:t>
      </w:r>
      <w:r>
        <w:rPr>
          <w:color w:val="5E5D5E"/>
          <w:spacing w:val="9"/>
        </w:rPr>
        <w:t xml:space="preserve"> </w:t>
      </w:r>
      <w:r>
        <w:rPr>
          <w:color w:val="5E5D5E"/>
        </w:rPr>
        <w:t>It</w:t>
      </w:r>
      <w:r>
        <w:rPr>
          <w:color w:val="5E5D5E"/>
          <w:spacing w:val="9"/>
        </w:rPr>
        <w:t xml:space="preserve"> </w:t>
      </w:r>
      <w:r>
        <w:rPr>
          <w:color w:val="5E5D5E"/>
        </w:rPr>
        <w:t>also</w:t>
      </w:r>
      <w:r>
        <w:rPr>
          <w:color w:val="5E5D5E"/>
          <w:spacing w:val="9"/>
        </w:rPr>
        <w:t xml:space="preserve"> </w:t>
      </w:r>
      <w:r>
        <w:rPr>
          <w:color w:val="5E5D5E"/>
        </w:rPr>
        <w:t>stresses</w:t>
      </w:r>
      <w:r>
        <w:rPr>
          <w:color w:val="5E5D5E"/>
          <w:spacing w:val="9"/>
        </w:rPr>
        <w:t xml:space="preserve"> </w:t>
      </w:r>
      <w:r>
        <w:rPr>
          <w:color w:val="5E5D5E"/>
        </w:rPr>
        <w:t xml:space="preserve">the </w:t>
      </w:r>
      <w:r>
        <w:rPr>
          <w:color w:val="5E5D5E"/>
          <w:spacing w:val="-1"/>
        </w:rPr>
        <w:t>importance</w:t>
      </w:r>
      <w:r>
        <w:rPr>
          <w:color w:val="5E5D5E"/>
          <w:spacing w:val="-21"/>
        </w:rPr>
        <w:t xml:space="preserve"> </w:t>
      </w:r>
      <w:r>
        <w:rPr>
          <w:color w:val="5E5D5E"/>
          <w:spacing w:val="-1"/>
        </w:rPr>
        <w:t>of</w:t>
      </w:r>
      <w:r>
        <w:rPr>
          <w:color w:val="5E5D5E"/>
          <w:spacing w:val="-21"/>
        </w:rPr>
        <w:t xml:space="preserve"> </w:t>
      </w:r>
      <w:r>
        <w:rPr>
          <w:color w:val="5E5D5E"/>
        </w:rPr>
        <w:t>carefully</w:t>
      </w:r>
      <w:r>
        <w:rPr>
          <w:color w:val="5E5D5E"/>
          <w:spacing w:val="-21"/>
        </w:rPr>
        <w:t xml:space="preserve"> </w:t>
      </w:r>
      <w:r>
        <w:rPr>
          <w:color w:val="5E5D5E"/>
        </w:rPr>
        <w:t>considering</w:t>
      </w:r>
      <w:r>
        <w:rPr>
          <w:color w:val="5E5D5E"/>
          <w:spacing w:val="-21"/>
        </w:rPr>
        <w:t xml:space="preserve"> </w:t>
      </w:r>
      <w:r>
        <w:rPr>
          <w:color w:val="5E5D5E"/>
        </w:rPr>
        <w:t>the</w:t>
      </w:r>
      <w:r>
        <w:rPr>
          <w:color w:val="5E5D5E"/>
          <w:spacing w:val="-21"/>
        </w:rPr>
        <w:t xml:space="preserve"> </w:t>
      </w:r>
      <w:r>
        <w:rPr>
          <w:color w:val="5E5D5E"/>
        </w:rPr>
        <w:t>social</w:t>
      </w:r>
      <w:r>
        <w:rPr>
          <w:color w:val="5E5D5E"/>
          <w:spacing w:val="-21"/>
        </w:rPr>
        <w:t xml:space="preserve"> </w:t>
      </w:r>
      <w:r>
        <w:rPr>
          <w:color w:val="5E5D5E"/>
          <w:spacing w:val="-1"/>
        </w:rPr>
        <w:t>and</w:t>
      </w:r>
      <w:r>
        <w:rPr>
          <w:color w:val="5E5D5E"/>
          <w:spacing w:val="-22"/>
        </w:rPr>
        <w:t xml:space="preserve"> </w:t>
      </w:r>
      <w:r>
        <w:rPr>
          <w:color w:val="5E5D5E"/>
          <w:spacing w:val="-1"/>
        </w:rPr>
        <w:t>environmental</w:t>
      </w:r>
      <w:r>
        <w:rPr>
          <w:color w:val="5E5D5E"/>
          <w:spacing w:val="-21"/>
        </w:rPr>
        <w:t xml:space="preserve"> </w:t>
      </w:r>
      <w:r>
        <w:rPr>
          <w:color w:val="5E5D5E"/>
          <w:spacing w:val="-1"/>
        </w:rPr>
        <w:t>issues</w:t>
      </w:r>
      <w:r>
        <w:rPr>
          <w:color w:val="5E5D5E"/>
          <w:spacing w:val="-20"/>
        </w:rPr>
        <w:t xml:space="preserve"> </w:t>
      </w:r>
      <w:r>
        <w:rPr>
          <w:color w:val="5E5D5E"/>
          <w:spacing w:val="-1"/>
        </w:rPr>
        <w:t>associated</w:t>
      </w:r>
      <w:r>
        <w:rPr>
          <w:color w:val="5E5D5E"/>
          <w:spacing w:val="26"/>
        </w:rPr>
        <w:t xml:space="preserve"> </w:t>
      </w:r>
      <w:r>
        <w:rPr>
          <w:color w:val="5E5D5E"/>
          <w:spacing w:val="-1"/>
        </w:rPr>
        <w:t xml:space="preserve">with </w:t>
      </w:r>
      <w:r>
        <w:rPr>
          <w:color w:val="5E5D5E"/>
        </w:rPr>
        <w:t>the</w:t>
      </w:r>
      <w:r>
        <w:rPr>
          <w:color w:val="5E5D5E"/>
          <w:spacing w:val="-1"/>
        </w:rPr>
        <w:t xml:space="preserve"> onshore</w:t>
      </w:r>
      <w:r>
        <w:rPr>
          <w:color w:val="5E5D5E"/>
        </w:rPr>
        <w:t xml:space="preserve"> </w:t>
      </w:r>
      <w:r>
        <w:rPr>
          <w:color w:val="5E5D5E"/>
          <w:spacing w:val="-1"/>
        </w:rPr>
        <w:t>gas</w:t>
      </w:r>
      <w:r>
        <w:rPr>
          <w:color w:val="5E5D5E"/>
        </w:rPr>
        <w:t xml:space="preserve"> </w:t>
      </w:r>
      <w:r>
        <w:rPr>
          <w:color w:val="5E5D5E"/>
          <w:spacing w:val="-3"/>
        </w:rPr>
        <w:t>industry.</w:t>
      </w:r>
    </w:p>
    <w:p w:rsidR="002F76B6" w:rsidRDefault="00F32A52">
      <w:pPr>
        <w:pStyle w:val="BodyText"/>
        <w:spacing w:line="271" w:lineRule="auto"/>
        <w:ind w:left="1268" w:right="514"/>
        <w:jc w:val="both"/>
      </w:pPr>
      <w:r>
        <w:rPr>
          <w:color w:val="5E5D5E"/>
        </w:rPr>
        <w:t>The</w:t>
      </w:r>
      <w:r>
        <w:rPr>
          <w:color w:val="5E5D5E"/>
          <w:spacing w:val="38"/>
        </w:rPr>
        <w:t xml:space="preserve"> </w:t>
      </w:r>
      <w:r>
        <w:rPr>
          <w:color w:val="5E5D5E"/>
        </w:rPr>
        <w:t>Implementation</w:t>
      </w:r>
      <w:r>
        <w:rPr>
          <w:color w:val="5E5D5E"/>
          <w:spacing w:val="37"/>
        </w:rPr>
        <w:t xml:space="preserve"> </w:t>
      </w:r>
      <w:r>
        <w:rPr>
          <w:color w:val="5E5D5E"/>
          <w:spacing w:val="-1"/>
        </w:rPr>
        <w:t>of</w:t>
      </w:r>
      <w:r>
        <w:rPr>
          <w:color w:val="5E5D5E"/>
          <w:spacing w:val="38"/>
        </w:rPr>
        <w:t xml:space="preserve"> </w:t>
      </w:r>
      <w:r>
        <w:rPr>
          <w:color w:val="5E5D5E"/>
        </w:rPr>
        <w:t>the</w:t>
      </w:r>
      <w:r>
        <w:rPr>
          <w:color w:val="5E5D5E"/>
          <w:spacing w:val="38"/>
        </w:rPr>
        <w:t xml:space="preserve"> </w:t>
      </w:r>
      <w:r>
        <w:rPr>
          <w:rFonts w:cs="Arial"/>
          <w:i/>
          <w:color w:val="5E5D5E"/>
          <w:spacing w:val="-1"/>
        </w:rPr>
        <w:t>Domestic</w:t>
      </w:r>
      <w:r>
        <w:rPr>
          <w:rFonts w:cs="Arial"/>
          <w:i/>
          <w:color w:val="5E5D5E"/>
          <w:spacing w:val="38"/>
        </w:rPr>
        <w:t xml:space="preserve"> </w:t>
      </w:r>
      <w:r>
        <w:rPr>
          <w:rFonts w:cs="Arial"/>
          <w:i/>
          <w:color w:val="5E5D5E"/>
        </w:rPr>
        <w:t>Gas</w:t>
      </w:r>
      <w:r>
        <w:rPr>
          <w:rFonts w:cs="Arial"/>
          <w:i/>
          <w:color w:val="5E5D5E"/>
          <w:spacing w:val="38"/>
        </w:rPr>
        <w:t xml:space="preserve"> </w:t>
      </w:r>
      <w:r>
        <w:rPr>
          <w:rFonts w:cs="Arial"/>
          <w:i/>
          <w:color w:val="5E5D5E"/>
        </w:rPr>
        <w:t>Strategy</w:t>
      </w:r>
      <w:r>
        <w:rPr>
          <w:rFonts w:cs="Arial"/>
          <w:i/>
          <w:color w:val="5E5D5E"/>
          <w:spacing w:val="38"/>
        </w:rPr>
        <w:t xml:space="preserve"> </w:t>
      </w:r>
      <w:r>
        <w:rPr>
          <w:color w:val="5E5D5E"/>
          <w:spacing w:val="-1"/>
        </w:rPr>
        <w:t>is</w:t>
      </w:r>
      <w:r>
        <w:rPr>
          <w:color w:val="5E5D5E"/>
          <w:spacing w:val="39"/>
        </w:rPr>
        <w:t xml:space="preserve"> </w:t>
      </w:r>
      <w:r>
        <w:rPr>
          <w:color w:val="5E5D5E"/>
          <w:spacing w:val="-1"/>
        </w:rPr>
        <w:t>progressing</w:t>
      </w:r>
      <w:r>
        <w:rPr>
          <w:color w:val="5E5D5E"/>
          <w:spacing w:val="39"/>
        </w:rPr>
        <w:t xml:space="preserve"> </w:t>
      </w:r>
      <w:r>
        <w:rPr>
          <w:color w:val="5E5D5E"/>
          <w:spacing w:val="-1"/>
        </w:rPr>
        <w:t>well</w:t>
      </w:r>
      <w:r>
        <w:rPr>
          <w:color w:val="5E5D5E"/>
          <w:spacing w:val="38"/>
        </w:rPr>
        <w:t xml:space="preserve"> </w:t>
      </w:r>
      <w:r>
        <w:rPr>
          <w:color w:val="5E5D5E"/>
          <w:spacing w:val="-1"/>
        </w:rPr>
        <w:t>with</w:t>
      </w:r>
      <w:r>
        <w:rPr>
          <w:color w:val="5E5D5E"/>
          <w:spacing w:val="38"/>
        </w:rPr>
        <w:t xml:space="preserve"> </w:t>
      </w:r>
      <w:r>
        <w:rPr>
          <w:color w:val="5E5D5E"/>
        </w:rPr>
        <w:t>a</w:t>
      </w:r>
      <w:r>
        <w:rPr>
          <w:color w:val="5E5D5E"/>
          <w:spacing w:val="27"/>
        </w:rPr>
        <w:t xml:space="preserve"> </w:t>
      </w:r>
      <w:r>
        <w:rPr>
          <w:color w:val="5E5D5E"/>
          <w:spacing w:val="-1"/>
        </w:rPr>
        <w:t>number</w:t>
      </w:r>
      <w:r>
        <w:rPr>
          <w:color w:val="5E5D5E"/>
          <w:spacing w:val="12"/>
        </w:rPr>
        <w:t xml:space="preserve"> </w:t>
      </w:r>
      <w:r>
        <w:rPr>
          <w:color w:val="5E5D5E"/>
          <w:spacing w:val="-1"/>
        </w:rPr>
        <w:t>of</w:t>
      </w:r>
      <w:r>
        <w:rPr>
          <w:color w:val="5E5D5E"/>
          <w:spacing w:val="12"/>
        </w:rPr>
        <w:t xml:space="preserve"> </w:t>
      </w:r>
      <w:r>
        <w:rPr>
          <w:color w:val="5E5D5E"/>
        </w:rPr>
        <w:t>key</w:t>
      </w:r>
      <w:r>
        <w:rPr>
          <w:color w:val="5E5D5E"/>
          <w:spacing w:val="12"/>
        </w:rPr>
        <w:t xml:space="preserve"> </w:t>
      </w:r>
      <w:r>
        <w:rPr>
          <w:color w:val="5E5D5E"/>
        </w:rPr>
        <w:t>milestones</w:t>
      </w:r>
      <w:r>
        <w:rPr>
          <w:color w:val="5E5D5E"/>
          <w:spacing w:val="12"/>
        </w:rPr>
        <w:t xml:space="preserve"> </w:t>
      </w:r>
      <w:r>
        <w:rPr>
          <w:color w:val="5E5D5E"/>
          <w:spacing w:val="-1"/>
        </w:rPr>
        <w:t>already</w:t>
      </w:r>
      <w:r>
        <w:rPr>
          <w:color w:val="5E5D5E"/>
          <w:spacing w:val="13"/>
        </w:rPr>
        <w:t xml:space="preserve"> </w:t>
      </w:r>
      <w:r>
        <w:rPr>
          <w:color w:val="5E5D5E"/>
        </w:rPr>
        <w:t>met</w:t>
      </w:r>
      <w:r>
        <w:rPr>
          <w:color w:val="5E5D5E"/>
          <w:spacing w:val="12"/>
        </w:rPr>
        <w:t xml:space="preserve"> </w:t>
      </w:r>
      <w:r>
        <w:rPr>
          <w:color w:val="5E5D5E"/>
          <w:spacing w:val="-1"/>
        </w:rPr>
        <w:t>and</w:t>
      </w:r>
      <w:r>
        <w:rPr>
          <w:color w:val="5E5D5E"/>
          <w:spacing w:val="12"/>
        </w:rPr>
        <w:t xml:space="preserve"> </w:t>
      </w:r>
      <w:r>
        <w:rPr>
          <w:color w:val="5E5D5E"/>
          <w:spacing w:val="-1"/>
        </w:rPr>
        <w:t>others</w:t>
      </w:r>
      <w:r>
        <w:rPr>
          <w:color w:val="5E5D5E"/>
          <w:spacing w:val="12"/>
        </w:rPr>
        <w:t xml:space="preserve"> </w:t>
      </w:r>
      <w:r>
        <w:rPr>
          <w:color w:val="5E5D5E"/>
          <w:spacing w:val="-1"/>
        </w:rPr>
        <w:t>on</w:t>
      </w:r>
      <w:r>
        <w:rPr>
          <w:color w:val="5E5D5E"/>
          <w:spacing w:val="12"/>
        </w:rPr>
        <w:t xml:space="preserve"> </w:t>
      </w:r>
      <w:r>
        <w:rPr>
          <w:color w:val="5E5D5E"/>
        </w:rPr>
        <w:t>track</w:t>
      </w:r>
      <w:r>
        <w:rPr>
          <w:color w:val="5E5D5E"/>
          <w:spacing w:val="13"/>
        </w:rPr>
        <w:t xml:space="preserve"> </w:t>
      </w:r>
      <w:r>
        <w:rPr>
          <w:color w:val="5E5D5E"/>
        </w:rPr>
        <w:t>to</w:t>
      </w:r>
      <w:r>
        <w:rPr>
          <w:color w:val="5E5D5E"/>
          <w:spacing w:val="12"/>
        </w:rPr>
        <w:t xml:space="preserve"> </w:t>
      </w:r>
      <w:r>
        <w:rPr>
          <w:color w:val="5E5D5E"/>
          <w:spacing w:val="-1"/>
        </w:rPr>
        <w:t>be</w:t>
      </w:r>
      <w:r>
        <w:rPr>
          <w:color w:val="5E5D5E"/>
          <w:spacing w:val="12"/>
        </w:rPr>
        <w:t xml:space="preserve"> </w:t>
      </w:r>
      <w:r>
        <w:rPr>
          <w:color w:val="5E5D5E"/>
          <w:spacing w:val="-1"/>
        </w:rPr>
        <w:t>delivered.</w:t>
      </w:r>
      <w:r>
        <w:rPr>
          <w:color w:val="5E5D5E"/>
          <w:spacing w:val="9"/>
        </w:rPr>
        <w:t xml:space="preserve"> </w:t>
      </w:r>
      <w:r>
        <w:rPr>
          <w:color w:val="5E5D5E"/>
        </w:rPr>
        <w:t>The</w:t>
      </w:r>
      <w:r>
        <w:rPr>
          <w:color w:val="5E5D5E"/>
          <w:spacing w:val="29"/>
        </w:rPr>
        <w:t xml:space="preserve"> </w:t>
      </w:r>
      <w:r>
        <w:rPr>
          <w:color w:val="5E5D5E"/>
        </w:rPr>
        <w:t>Australian</w:t>
      </w:r>
      <w:r>
        <w:rPr>
          <w:color w:val="5E5D5E"/>
          <w:spacing w:val="32"/>
        </w:rPr>
        <w:t xml:space="preserve"> </w:t>
      </w:r>
      <w:r>
        <w:rPr>
          <w:color w:val="5E5D5E"/>
        </w:rPr>
        <w:t>Government</w:t>
      </w:r>
      <w:r>
        <w:rPr>
          <w:color w:val="5E5D5E"/>
          <w:spacing w:val="31"/>
        </w:rPr>
        <w:t xml:space="preserve"> </w:t>
      </w:r>
      <w:r>
        <w:rPr>
          <w:color w:val="5E5D5E"/>
          <w:spacing w:val="-1"/>
        </w:rPr>
        <w:t>is</w:t>
      </w:r>
      <w:r>
        <w:rPr>
          <w:color w:val="5E5D5E"/>
          <w:spacing w:val="32"/>
        </w:rPr>
        <w:t xml:space="preserve"> </w:t>
      </w:r>
      <w:r>
        <w:rPr>
          <w:color w:val="5E5D5E"/>
          <w:spacing w:val="-1"/>
        </w:rPr>
        <w:t>also</w:t>
      </w:r>
      <w:r>
        <w:rPr>
          <w:color w:val="5E5D5E"/>
          <w:spacing w:val="32"/>
        </w:rPr>
        <w:t xml:space="preserve"> </w:t>
      </w:r>
      <w:r>
        <w:rPr>
          <w:color w:val="5E5D5E"/>
          <w:spacing w:val="-1"/>
        </w:rPr>
        <w:t>working</w:t>
      </w:r>
      <w:r>
        <w:rPr>
          <w:color w:val="5E5D5E"/>
          <w:spacing w:val="32"/>
        </w:rPr>
        <w:t xml:space="preserve"> </w:t>
      </w:r>
      <w:r>
        <w:rPr>
          <w:color w:val="5E5D5E"/>
        </w:rPr>
        <w:t>through</w:t>
      </w:r>
      <w:r>
        <w:rPr>
          <w:color w:val="5E5D5E"/>
          <w:spacing w:val="31"/>
        </w:rPr>
        <w:t xml:space="preserve"> </w:t>
      </w:r>
      <w:r>
        <w:rPr>
          <w:color w:val="5E5D5E"/>
        </w:rPr>
        <w:t>the</w:t>
      </w:r>
      <w:r>
        <w:rPr>
          <w:color w:val="5E5D5E"/>
          <w:spacing w:val="32"/>
        </w:rPr>
        <w:t xml:space="preserve"> </w:t>
      </w:r>
      <w:r>
        <w:rPr>
          <w:color w:val="5E5D5E"/>
          <w:spacing w:val="-1"/>
        </w:rPr>
        <w:t>COAG</w:t>
      </w:r>
      <w:r>
        <w:rPr>
          <w:color w:val="5E5D5E"/>
          <w:spacing w:val="32"/>
        </w:rPr>
        <w:t xml:space="preserve"> </w:t>
      </w:r>
      <w:r>
        <w:rPr>
          <w:color w:val="5E5D5E"/>
        </w:rPr>
        <w:t>Energy</w:t>
      </w:r>
      <w:r>
        <w:rPr>
          <w:color w:val="5E5D5E"/>
          <w:spacing w:val="32"/>
        </w:rPr>
        <w:t xml:space="preserve"> </w:t>
      </w:r>
      <w:r>
        <w:rPr>
          <w:color w:val="5E5D5E"/>
          <w:spacing w:val="-1"/>
        </w:rPr>
        <w:t>Council</w:t>
      </w:r>
      <w:r>
        <w:rPr>
          <w:color w:val="5E5D5E"/>
          <w:spacing w:val="32"/>
        </w:rPr>
        <w:t xml:space="preserve"> </w:t>
      </w:r>
      <w:r>
        <w:rPr>
          <w:color w:val="5E5D5E"/>
          <w:spacing w:val="-1"/>
        </w:rPr>
        <w:t>on</w:t>
      </w:r>
      <w:r>
        <w:rPr>
          <w:color w:val="5E5D5E"/>
          <w:spacing w:val="25"/>
        </w:rPr>
        <w:t xml:space="preserve"> </w:t>
      </w:r>
      <w:r>
        <w:rPr>
          <w:color w:val="5E5D5E"/>
        </w:rPr>
        <w:t>a</w:t>
      </w:r>
      <w:r>
        <w:rPr>
          <w:color w:val="5E5D5E"/>
          <w:spacing w:val="32"/>
        </w:rPr>
        <w:t xml:space="preserve"> </w:t>
      </w:r>
      <w:r>
        <w:rPr>
          <w:color w:val="5E5D5E"/>
        </w:rPr>
        <w:t>range</w:t>
      </w:r>
      <w:r>
        <w:rPr>
          <w:color w:val="5E5D5E"/>
          <w:spacing w:val="32"/>
        </w:rPr>
        <w:t xml:space="preserve"> </w:t>
      </w:r>
      <w:r>
        <w:rPr>
          <w:color w:val="5E5D5E"/>
          <w:spacing w:val="-1"/>
        </w:rPr>
        <w:t>of</w:t>
      </w:r>
      <w:r>
        <w:rPr>
          <w:color w:val="5E5D5E"/>
          <w:spacing w:val="32"/>
        </w:rPr>
        <w:t xml:space="preserve"> </w:t>
      </w:r>
      <w:r>
        <w:rPr>
          <w:color w:val="5E5D5E"/>
        </w:rPr>
        <w:t>considered</w:t>
      </w:r>
      <w:r>
        <w:rPr>
          <w:color w:val="5E5D5E"/>
          <w:spacing w:val="32"/>
        </w:rPr>
        <w:t xml:space="preserve"> </w:t>
      </w:r>
      <w:r>
        <w:rPr>
          <w:color w:val="5E5D5E"/>
        </w:rPr>
        <w:t>measures</w:t>
      </w:r>
      <w:r>
        <w:rPr>
          <w:color w:val="5E5D5E"/>
          <w:spacing w:val="33"/>
        </w:rPr>
        <w:t xml:space="preserve"> </w:t>
      </w:r>
      <w:r>
        <w:rPr>
          <w:color w:val="5E5D5E"/>
        </w:rPr>
        <w:t>to</w:t>
      </w:r>
      <w:r>
        <w:rPr>
          <w:color w:val="5E5D5E"/>
          <w:spacing w:val="32"/>
        </w:rPr>
        <w:t xml:space="preserve"> </w:t>
      </w:r>
      <w:r>
        <w:rPr>
          <w:color w:val="5E5D5E"/>
          <w:spacing w:val="-1"/>
        </w:rPr>
        <w:t>improve</w:t>
      </w:r>
      <w:r>
        <w:rPr>
          <w:color w:val="5E5D5E"/>
          <w:spacing w:val="32"/>
        </w:rPr>
        <w:t xml:space="preserve"> </w:t>
      </w:r>
      <w:r>
        <w:rPr>
          <w:color w:val="5E5D5E"/>
        </w:rPr>
        <w:t>the</w:t>
      </w:r>
      <w:r>
        <w:rPr>
          <w:color w:val="5E5D5E"/>
          <w:spacing w:val="32"/>
        </w:rPr>
        <w:t xml:space="preserve"> </w:t>
      </w:r>
      <w:r>
        <w:rPr>
          <w:color w:val="5E5D5E"/>
        </w:rPr>
        <w:t>function</w:t>
      </w:r>
      <w:r>
        <w:rPr>
          <w:color w:val="5E5D5E"/>
          <w:spacing w:val="31"/>
        </w:rPr>
        <w:t xml:space="preserve"> </w:t>
      </w:r>
      <w:r>
        <w:rPr>
          <w:color w:val="5E5D5E"/>
          <w:spacing w:val="-1"/>
        </w:rPr>
        <w:t>of</w:t>
      </w:r>
      <w:r>
        <w:rPr>
          <w:color w:val="5E5D5E"/>
          <w:spacing w:val="32"/>
        </w:rPr>
        <w:t xml:space="preserve"> </w:t>
      </w:r>
      <w:r>
        <w:rPr>
          <w:color w:val="5E5D5E"/>
          <w:spacing w:val="-1"/>
        </w:rPr>
        <w:t>our</w:t>
      </w:r>
      <w:r>
        <w:rPr>
          <w:color w:val="5E5D5E"/>
          <w:spacing w:val="33"/>
        </w:rPr>
        <w:t xml:space="preserve"> </w:t>
      </w:r>
      <w:r>
        <w:rPr>
          <w:color w:val="5E5D5E"/>
          <w:spacing w:val="-1"/>
        </w:rPr>
        <w:t>domestic</w:t>
      </w:r>
      <w:r>
        <w:rPr>
          <w:color w:val="5E5D5E"/>
          <w:spacing w:val="32"/>
        </w:rPr>
        <w:t xml:space="preserve"> </w:t>
      </w:r>
      <w:r>
        <w:rPr>
          <w:color w:val="5E5D5E"/>
          <w:spacing w:val="-1"/>
        </w:rPr>
        <w:t>gas</w:t>
      </w:r>
      <w:r>
        <w:rPr>
          <w:color w:val="5E5D5E"/>
          <w:spacing w:val="25"/>
        </w:rPr>
        <w:t xml:space="preserve"> </w:t>
      </w:r>
      <w:r>
        <w:rPr>
          <w:color w:val="5E5D5E"/>
        </w:rPr>
        <w:t>markets consistent</w:t>
      </w:r>
      <w:r>
        <w:rPr>
          <w:color w:val="5E5D5E"/>
          <w:spacing w:val="-1"/>
        </w:rPr>
        <w:t xml:space="preserve"> with</w:t>
      </w:r>
      <w:r>
        <w:rPr>
          <w:color w:val="5E5D5E"/>
        </w:rPr>
        <w:t xml:space="preserve"> the</w:t>
      </w:r>
      <w:r>
        <w:rPr>
          <w:color w:val="5E5D5E"/>
          <w:spacing w:val="-1"/>
        </w:rPr>
        <w:t xml:space="preserve"> </w:t>
      </w:r>
      <w:r>
        <w:rPr>
          <w:color w:val="5E5D5E"/>
          <w:spacing w:val="-2"/>
        </w:rPr>
        <w:t>Council’s</w:t>
      </w:r>
      <w:r>
        <w:rPr>
          <w:color w:val="5E5D5E"/>
        </w:rPr>
        <w:t xml:space="preserve"> </w:t>
      </w:r>
      <w:r>
        <w:rPr>
          <w:color w:val="5E5D5E"/>
          <w:spacing w:val="-1"/>
        </w:rPr>
        <w:t>gas</w:t>
      </w:r>
      <w:r>
        <w:rPr>
          <w:color w:val="5E5D5E"/>
        </w:rPr>
        <w:t xml:space="preserve"> market vision.</w:t>
      </w:r>
    </w:p>
    <w:p w:rsidR="002F76B6" w:rsidRDefault="00F32A52">
      <w:pPr>
        <w:pStyle w:val="BodyText"/>
        <w:spacing w:line="271" w:lineRule="auto"/>
        <w:ind w:left="1268" w:right="514"/>
        <w:jc w:val="both"/>
      </w:pPr>
      <w:r>
        <w:rPr>
          <w:color w:val="5E5D5E"/>
          <w:spacing w:val="-12"/>
        </w:rPr>
        <w:t>To</w:t>
      </w:r>
      <w:r>
        <w:rPr>
          <w:color w:val="5E5D5E"/>
          <w:spacing w:val="-1"/>
        </w:rPr>
        <w:t xml:space="preserve"> </w:t>
      </w:r>
      <w:r>
        <w:rPr>
          <w:color w:val="5E5D5E"/>
        </w:rPr>
        <w:t>ensure</w:t>
      </w:r>
      <w:r>
        <w:rPr>
          <w:color w:val="5E5D5E"/>
          <w:spacing w:val="-1"/>
        </w:rPr>
        <w:t xml:space="preserve"> </w:t>
      </w:r>
      <w:r>
        <w:rPr>
          <w:color w:val="5E5D5E"/>
        </w:rPr>
        <w:t>our</w:t>
      </w:r>
      <w:r>
        <w:rPr>
          <w:color w:val="5E5D5E"/>
          <w:spacing w:val="-1"/>
        </w:rPr>
        <w:t xml:space="preserve"> </w:t>
      </w:r>
      <w:r>
        <w:rPr>
          <w:color w:val="5E5D5E"/>
        </w:rPr>
        <w:t>domestic</w:t>
      </w:r>
      <w:r>
        <w:rPr>
          <w:color w:val="5E5D5E"/>
          <w:spacing w:val="-1"/>
        </w:rPr>
        <w:t xml:space="preserve"> </w:t>
      </w:r>
      <w:r>
        <w:rPr>
          <w:color w:val="5E5D5E"/>
        </w:rPr>
        <w:t>market</w:t>
      </w:r>
      <w:r>
        <w:rPr>
          <w:color w:val="5E5D5E"/>
          <w:spacing w:val="-1"/>
        </w:rPr>
        <w:t xml:space="preserve"> </w:t>
      </w:r>
      <w:r>
        <w:rPr>
          <w:color w:val="5E5D5E"/>
        </w:rPr>
        <w:t>is</w:t>
      </w:r>
      <w:r>
        <w:rPr>
          <w:color w:val="5E5D5E"/>
          <w:spacing w:val="-1"/>
        </w:rPr>
        <w:t xml:space="preserve"> </w:t>
      </w:r>
      <w:r>
        <w:rPr>
          <w:color w:val="5E5D5E"/>
        </w:rPr>
        <w:t>operating</w:t>
      </w:r>
      <w:r>
        <w:rPr>
          <w:color w:val="5E5D5E"/>
          <w:spacing w:val="-1"/>
        </w:rPr>
        <w:t xml:space="preserve"> </w:t>
      </w:r>
      <w:r>
        <w:rPr>
          <w:color w:val="5E5D5E"/>
        </w:rPr>
        <w:t>efficiently</w:t>
      </w:r>
      <w:r>
        <w:rPr>
          <w:color w:val="5E5D5E"/>
          <w:spacing w:val="-1"/>
        </w:rPr>
        <w:t xml:space="preserve"> </w:t>
      </w:r>
      <w:r>
        <w:rPr>
          <w:color w:val="5E5D5E"/>
        </w:rPr>
        <w:t>the</w:t>
      </w:r>
      <w:r>
        <w:rPr>
          <w:color w:val="5E5D5E"/>
          <w:spacing w:val="-12"/>
        </w:rPr>
        <w:t xml:space="preserve"> </w:t>
      </w:r>
      <w:r>
        <w:rPr>
          <w:color w:val="5E5D5E"/>
        </w:rPr>
        <w:t>Australian</w:t>
      </w:r>
      <w:r>
        <w:rPr>
          <w:color w:val="5E5D5E"/>
          <w:spacing w:val="-1"/>
        </w:rPr>
        <w:t xml:space="preserve"> </w:t>
      </w:r>
      <w:r>
        <w:rPr>
          <w:color w:val="5E5D5E"/>
        </w:rPr>
        <w:t>Government</w:t>
      </w:r>
      <w:r>
        <w:rPr>
          <w:color w:val="5E5D5E"/>
          <w:spacing w:val="21"/>
        </w:rPr>
        <w:t xml:space="preserve"> </w:t>
      </w:r>
      <w:r>
        <w:rPr>
          <w:color w:val="5E5D5E"/>
          <w:spacing w:val="-1"/>
        </w:rPr>
        <w:t>has</w:t>
      </w:r>
      <w:r>
        <w:rPr>
          <w:color w:val="5E5D5E"/>
          <w:spacing w:val="-5"/>
        </w:rPr>
        <w:t xml:space="preserve"> </w:t>
      </w:r>
      <w:r>
        <w:rPr>
          <w:color w:val="5E5D5E"/>
        </w:rPr>
        <w:t>tasked</w:t>
      </w:r>
      <w:r>
        <w:rPr>
          <w:color w:val="5E5D5E"/>
          <w:spacing w:val="-5"/>
        </w:rPr>
        <w:t xml:space="preserve"> </w:t>
      </w:r>
      <w:r>
        <w:rPr>
          <w:color w:val="5E5D5E"/>
          <w:spacing w:val="-1"/>
        </w:rPr>
        <w:t>our</w:t>
      </w:r>
      <w:r>
        <w:rPr>
          <w:color w:val="5E5D5E"/>
          <w:spacing w:val="-5"/>
        </w:rPr>
        <w:t xml:space="preserve"> </w:t>
      </w:r>
      <w:r>
        <w:rPr>
          <w:color w:val="5E5D5E"/>
        </w:rPr>
        <w:t>competition</w:t>
      </w:r>
      <w:r>
        <w:rPr>
          <w:color w:val="5E5D5E"/>
          <w:spacing w:val="-5"/>
        </w:rPr>
        <w:t xml:space="preserve"> </w:t>
      </w:r>
      <w:r>
        <w:rPr>
          <w:color w:val="5E5D5E"/>
          <w:spacing w:val="-1"/>
        </w:rPr>
        <w:t>watch-dog,</w:t>
      </w:r>
      <w:r>
        <w:rPr>
          <w:color w:val="5E5D5E"/>
          <w:spacing w:val="-4"/>
        </w:rPr>
        <w:t xml:space="preserve"> </w:t>
      </w:r>
      <w:r>
        <w:rPr>
          <w:color w:val="5E5D5E"/>
        </w:rPr>
        <w:t>the</w:t>
      </w:r>
      <w:r>
        <w:rPr>
          <w:color w:val="5E5D5E"/>
          <w:spacing w:val="-16"/>
        </w:rPr>
        <w:t xml:space="preserve"> </w:t>
      </w:r>
      <w:r>
        <w:rPr>
          <w:color w:val="5E5D5E"/>
        </w:rPr>
        <w:t>Australian</w:t>
      </w:r>
      <w:r>
        <w:rPr>
          <w:color w:val="5E5D5E"/>
          <w:spacing w:val="-5"/>
        </w:rPr>
        <w:t xml:space="preserve"> </w:t>
      </w:r>
      <w:r>
        <w:rPr>
          <w:color w:val="5E5D5E"/>
          <w:spacing w:val="-1"/>
        </w:rPr>
        <w:t>Competition</w:t>
      </w:r>
      <w:r>
        <w:rPr>
          <w:color w:val="5E5D5E"/>
          <w:spacing w:val="-4"/>
        </w:rPr>
        <w:t xml:space="preserve"> </w:t>
      </w:r>
      <w:r>
        <w:rPr>
          <w:color w:val="5E5D5E"/>
          <w:spacing w:val="-1"/>
        </w:rPr>
        <w:t>and</w:t>
      </w:r>
      <w:r>
        <w:rPr>
          <w:color w:val="5E5D5E"/>
          <w:spacing w:val="-5"/>
        </w:rPr>
        <w:t xml:space="preserve"> </w:t>
      </w:r>
      <w:r>
        <w:rPr>
          <w:color w:val="5E5D5E"/>
          <w:spacing w:val="-1"/>
        </w:rPr>
        <w:t>Consumer</w:t>
      </w:r>
      <w:r>
        <w:rPr>
          <w:color w:val="5E5D5E"/>
          <w:spacing w:val="25"/>
        </w:rPr>
        <w:t xml:space="preserve"> </w:t>
      </w:r>
      <w:r>
        <w:rPr>
          <w:color w:val="5E5D5E"/>
          <w:spacing w:val="-1"/>
        </w:rPr>
        <w:t xml:space="preserve">Commission </w:t>
      </w:r>
      <w:r>
        <w:rPr>
          <w:color w:val="5E5D5E"/>
        </w:rPr>
        <w:t>(ACCC),</w:t>
      </w:r>
      <w:r>
        <w:rPr>
          <w:color w:val="5E5D5E"/>
          <w:spacing w:val="-1"/>
        </w:rPr>
        <w:t xml:space="preserve"> </w:t>
      </w:r>
      <w:r>
        <w:rPr>
          <w:color w:val="5E5D5E"/>
        </w:rPr>
        <w:t>to</w:t>
      </w:r>
      <w:r>
        <w:rPr>
          <w:color w:val="5E5D5E"/>
          <w:spacing w:val="-1"/>
        </w:rPr>
        <w:t xml:space="preserve"> undertake an inquiry</w:t>
      </w:r>
      <w:r>
        <w:rPr>
          <w:color w:val="5E5D5E"/>
        </w:rPr>
        <w:t xml:space="preserve"> </w:t>
      </w:r>
      <w:r>
        <w:rPr>
          <w:color w:val="5E5D5E"/>
          <w:spacing w:val="-1"/>
        </w:rPr>
        <w:t>into</w:t>
      </w:r>
      <w:r>
        <w:rPr>
          <w:color w:val="5E5D5E"/>
          <w:spacing w:val="-2"/>
        </w:rPr>
        <w:t xml:space="preserve"> </w:t>
      </w:r>
      <w:r>
        <w:rPr>
          <w:color w:val="5E5D5E"/>
          <w:spacing w:val="-1"/>
        </w:rPr>
        <w:t xml:space="preserve">upstream gas </w:t>
      </w:r>
      <w:r>
        <w:rPr>
          <w:color w:val="5E5D5E"/>
        </w:rPr>
        <w:t>market</w:t>
      </w:r>
      <w:r>
        <w:rPr>
          <w:color w:val="5E5D5E"/>
          <w:spacing w:val="-1"/>
        </w:rPr>
        <w:t xml:space="preserve"> </w:t>
      </w:r>
      <w:r>
        <w:rPr>
          <w:color w:val="5E5D5E"/>
        </w:rPr>
        <w:t>structure</w:t>
      </w:r>
      <w:r>
        <w:rPr>
          <w:color w:val="5E5D5E"/>
          <w:spacing w:val="25"/>
        </w:rPr>
        <w:t xml:space="preserve"> </w:t>
      </w:r>
      <w:r>
        <w:rPr>
          <w:color w:val="5E5D5E"/>
          <w:spacing w:val="-1"/>
        </w:rPr>
        <w:t>and</w:t>
      </w:r>
      <w:r>
        <w:rPr>
          <w:color w:val="5E5D5E"/>
          <w:spacing w:val="8"/>
        </w:rPr>
        <w:t xml:space="preserve"> </w:t>
      </w:r>
      <w:r>
        <w:rPr>
          <w:color w:val="5E5D5E"/>
        </w:rPr>
        <w:t>competition</w:t>
      </w:r>
      <w:r>
        <w:rPr>
          <w:color w:val="5E5D5E"/>
          <w:spacing w:val="8"/>
        </w:rPr>
        <w:t xml:space="preserve"> </w:t>
      </w:r>
      <w:r>
        <w:rPr>
          <w:color w:val="5E5D5E"/>
          <w:spacing w:val="-1"/>
        </w:rPr>
        <w:t>issues.</w:t>
      </w:r>
      <w:r>
        <w:rPr>
          <w:color w:val="5E5D5E"/>
          <w:spacing w:val="5"/>
        </w:rPr>
        <w:t xml:space="preserve"> </w:t>
      </w:r>
      <w:r>
        <w:rPr>
          <w:color w:val="5E5D5E"/>
        </w:rPr>
        <w:t>The</w:t>
      </w:r>
      <w:r>
        <w:rPr>
          <w:color w:val="5E5D5E"/>
          <w:spacing w:val="-3"/>
        </w:rPr>
        <w:t xml:space="preserve"> </w:t>
      </w:r>
      <w:r>
        <w:rPr>
          <w:color w:val="5E5D5E"/>
        </w:rPr>
        <w:t>ACCC</w:t>
      </w:r>
      <w:r>
        <w:rPr>
          <w:color w:val="5E5D5E"/>
          <w:spacing w:val="8"/>
        </w:rPr>
        <w:t xml:space="preserve"> </w:t>
      </w:r>
      <w:r>
        <w:rPr>
          <w:color w:val="5E5D5E"/>
          <w:spacing w:val="-1"/>
        </w:rPr>
        <w:t>inquiry</w:t>
      </w:r>
      <w:r>
        <w:rPr>
          <w:color w:val="5E5D5E"/>
          <w:spacing w:val="9"/>
        </w:rPr>
        <w:t xml:space="preserve"> </w:t>
      </w:r>
      <w:r>
        <w:rPr>
          <w:color w:val="5E5D5E"/>
          <w:spacing w:val="-1"/>
        </w:rPr>
        <w:t>into</w:t>
      </w:r>
      <w:r>
        <w:rPr>
          <w:color w:val="5E5D5E"/>
          <w:spacing w:val="8"/>
        </w:rPr>
        <w:t xml:space="preserve"> </w:t>
      </w:r>
      <w:r>
        <w:rPr>
          <w:color w:val="5E5D5E"/>
        </w:rPr>
        <w:t>Eastern</w:t>
      </w:r>
      <w:r>
        <w:rPr>
          <w:color w:val="5E5D5E"/>
          <w:spacing w:val="8"/>
        </w:rPr>
        <w:t xml:space="preserve"> </w:t>
      </w:r>
      <w:r>
        <w:rPr>
          <w:color w:val="5E5D5E"/>
          <w:spacing w:val="-1"/>
        </w:rPr>
        <w:t>and</w:t>
      </w:r>
      <w:r>
        <w:rPr>
          <w:color w:val="5E5D5E"/>
          <w:spacing w:val="8"/>
        </w:rPr>
        <w:t xml:space="preserve"> </w:t>
      </w:r>
      <w:r>
        <w:rPr>
          <w:color w:val="5E5D5E"/>
        </w:rPr>
        <w:t>Southern</w:t>
      </w:r>
      <w:r>
        <w:rPr>
          <w:color w:val="5E5D5E"/>
          <w:spacing w:val="-3"/>
        </w:rPr>
        <w:t xml:space="preserve"> </w:t>
      </w:r>
      <w:r>
        <w:rPr>
          <w:color w:val="5E5D5E"/>
        </w:rPr>
        <w:t>Australian</w:t>
      </w:r>
      <w:r>
        <w:rPr>
          <w:color w:val="5E5D5E"/>
          <w:spacing w:val="26"/>
        </w:rPr>
        <w:t xml:space="preserve"> </w:t>
      </w:r>
      <w:r>
        <w:rPr>
          <w:color w:val="5E5D5E"/>
        </w:rPr>
        <w:t>wholesale</w:t>
      </w:r>
      <w:r>
        <w:rPr>
          <w:color w:val="5E5D5E"/>
          <w:spacing w:val="30"/>
        </w:rPr>
        <w:t xml:space="preserve"> </w:t>
      </w:r>
      <w:r>
        <w:rPr>
          <w:color w:val="5E5D5E"/>
        </w:rPr>
        <w:t>gas</w:t>
      </w:r>
      <w:r>
        <w:rPr>
          <w:color w:val="5E5D5E"/>
          <w:spacing w:val="31"/>
        </w:rPr>
        <w:t xml:space="preserve"> </w:t>
      </w:r>
      <w:r>
        <w:rPr>
          <w:color w:val="5E5D5E"/>
        </w:rPr>
        <w:t>prices</w:t>
      </w:r>
      <w:r>
        <w:rPr>
          <w:color w:val="5E5D5E"/>
          <w:spacing w:val="30"/>
        </w:rPr>
        <w:t xml:space="preserve"> </w:t>
      </w:r>
      <w:r>
        <w:rPr>
          <w:color w:val="5E5D5E"/>
        </w:rPr>
        <w:t>is</w:t>
      </w:r>
      <w:r>
        <w:rPr>
          <w:color w:val="5E5D5E"/>
          <w:spacing w:val="31"/>
        </w:rPr>
        <w:t xml:space="preserve"> </w:t>
      </w:r>
      <w:r>
        <w:rPr>
          <w:color w:val="5E5D5E"/>
          <w:spacing w:val="-2"/>
        </w:rPr>
        <w:t>underway,</w:t>
      </w:r>
      <w:r>
        <w:rPr>
          <w:color w:val="5E5D5E"/>
          <w:spacing w:val="31"/>
        </w:rPr>
        <w:t xml:space="preserve"> </w:t>
      </w:r>
      <w:r>
        <w:rPr>
          <w:color w:val="5E5D5E"/>
        </w:rPr>
        <w:t>with</w:t>
      </w:r>
      <w:r>
        <w:rPr>
          <w:color w:val="5E5D5E"/>
          <w:spacing w:val="30"/>
        </w:rPr>
        <w:t xml:space="preserve"> </w:t>
      </w:r>
      <w:r>
        <w:rPr>
          <w:color w:val="5E5D5E"/>
        </w:rPr>
        <w:t>the</w:t>
      </w:r>
      <w:r>
        <w:rPr>
          <w:color w:val="5E5D5E"/>
          <w:spacing w:val="31"/>
        </w:rPr>
        <w:t xml:space="preserve"> </w:t>
      </w:r>
      <w:r>
        <w:rPr>
          <w:color w:val="5E5D5E"/>
        </w:rPr>
        <w:t>final</w:t>
      </w:r>
      <w:r>
        <w:rPr>
          <w:color w:val="5E5D5E"/>
          <w:spacing w:val="30"/>
        </w:rPr>
        <w:t xml:space="preserve"> </w:t>
      </w:r>
      <w:r>
        <w:rPr>
          <w:color w:val="5E5D5E"/>
        </w:rPr>
        <w:t>report</w:t>
      </w:r>
      <w:r>
        <w:rPr>
          <w:color w:val="5E5D5E"/>
          <w:spacing w:val="31"/>
        </w:rPr>
        <w:t xml:space="preserve"> </w:t>
      </w:r>
      <w:r>
        <w:rPr>
          <w:color w:val="5E5D5E"/>
        </w:rPr>
        <w:t>to</w:t>
      </w:r>
      <w:r>
        <w:rPr>
          <w:color w:val="5E5D5E"/>
          <w:spacing w:val="31"/>
        </w:rPr>
        <w:t xml:space="preserve"> </w:t>
      </w:r>
      <w:r>
        <w:rPr>
          <w:color w:val="5E5D5E"/>
        </w:rPr>
        <w:t>be</w:t>
      </w:r>
      <w:r>
        <w:rPr>
          <w:color w:val="5E5D5E"/>
          <w:spacing w:val="30"/>
        </w:rPr>
        <w:t xml:space="preserve"> </w:t>
      </w:r>
      <w:r>
        <w:rPr>
          <w:color w:val="5E5D5E"/>
        </w:rPr>
        <w:t>submitted</w:t>
      </w:r>
      <w:r>
        <w:rPr>
          <w:color w:val="5E5D5E"/>
          <w:spacing w:val="31"/>
        </w:rPr>
        <w:t xml:space="preserve"> </w:t>
      </w:r>
      <w:r>
        <w:rPr>
          <w:color w:val="5E5D5E"/>
        </w:rPr>
        <w:t>to</w:t>
      </w:r>
      <w:r>
        <w:rPr>
          <w:color w:val="5E5D5E"/>
          <w:spacing w:val="30"/>
        </w:rPr>
        <w:t xml:space="preserve"> </w:t>
      </w:r>
      <w:r>
        <w:rPr>
          <w:color w:val="5E5D5E"/>
        </w:rPr>
        <w:t>the</w:t>
      </w:r>
      <w:r>
        <w:rPr>
          <w:color w:val="5E5D5E"/>
          <w:spacing w:val="23"/>
        </w:rPr>
        <w:t xml:space="preserve"> </w:t>
      </w:r>
      <w:r>
        <w:rPr>
          <w:color w:val="5E5D5E"/>
        </w:rPr>
        <w:t>Government</w:t>
      </w:r>
      <w:r>
        <w:rPr>
          <w:color w:val="5E5D5E"/>
          <w:spacing w:val="-1"/>
        </w:rPr>
        <w:t xml:space="preserve"> by</w:t>
      </w:r>
      <w:r>
        <w:rPr>
          <w:color w:val="5E5D5E"/>
          <w:spacing w:val="-11"/>
        </w:rPr>
        <w:t xml:space="preserve"> </w:t>
      </w:r>
      <w:r>
        <w:rPr>
          <w:color w:val="5E5D5E"/>
        </w:rPr>
        <w:t>April</w:t>
      </w:r>
      <w:r>
        <w:rPr>
          <w:color w:val="5E5D5E"/>
          <w:spacing w:val="-1"/>
        </w:rPr>
        <w:t xml:space="preserve"> 2016.</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8" w:line="240" w:lineRule="exact"/>
        <w:rPr>
          <w:sz w:val="24"/>
          <w:szCs w:val="24"/>
        </w:rPr>
      </w:pPr>
    </w:p>
    <w:p w:rsidR="002F76B6" w:rsidRDefault="00F32A52">
      <w:pPr>
        <w:pStyle w:val="BodyText"/>
        <w:spacing w:before="0" w:line="271" w:lineRule="auto"/>
        <w:ind w:left="871" w:right="117"/>
        <w:jc w:val="both"/>
      </w:pPr>
      <w:r>
        <w:rPr>
          <w:color w:val="5E5D5E"/>
        </w:rPr>
        <w:t>The</w:t>
      </w:r>
      <w:r>
        <w:rPr>
          <w:color w:val="5E5D5E"/>
          <w:spacing w:val="36"/>
        </w:rPr>
        <w:t xml:space="preserve"> </w:t>
      </w:r>
      <w:r>
        <w:rPr>
          <w:color w:val="5E5D5E"/>
          <w:spacing w:val="-1"/>
        </w:rPr>
        <w:t>2009</w:t>
      </w:r>
      <w:r>
        <w:rPr>
          <w:color w:val="5E5D5E"/>
          <w:spacing w:val="35"/>
        </w:rPr>
        <w:t xml:space="preserve"> </w:t>
      </w:r>
      <w:r>
        <w:rPr>
          <w:color w:val="5E5D5E"/>
          <w:spacing w:val="-1"/>
        </w:rPr>
        <w:t>blowout</w:t>
      </w:r>
      <w:r>
        <w:rPr>
          <w:color w:val="5E5D5E"/>
          <w:spacing w:val="36"/>
        </w:rPr>
        <w:t xml:space="preserve"> </w:t>
      </w:r>
      <w:r>
        <w:rPr>
          <w:color w:val="5E5D5E"/>
          <w:spacing w:val="-1"/>
        </w:rPr>
        <w:t>at</w:t>
      </w:r>
      <w:r>
        <w:rPr>
          <w:color w:val="5E5D5E"/>
          <w:spacing w:val="36"/>
        </w:rPr>
        <w:t xml:space="preserve"> </w:t>
      </w:r>
      <w:r>
        <w:rPr>
          <w:color w:val="5E5D5E"/>
        </w:rPr>
        <w:t>the</w:t>
      </w:r>
      <w:r>
        <w:rPr>
          <w:color w:val="5E5D5E"/>
          <w:spacing w:val="36"/>
        </w:rPr>
        <w:t xml:space="preserve"> </w:t>
      </w:r>
      <w:r>
        <w:rPr>
          <w:color w:val="5E5D5E"/>
        </w:rPr>
        <w:t>Montara</w:t>
      </w:r>
      <w:r>
        <w:rPr>
          <w:color w:val="5E5D5E"/>
          <w:spacing w:val="36"/>
        </w:rPr>
        <w:t xml:space="preserve"> </w:t>
      </w:r>
      <w:r>
        <w:rPr>
          <w:color w:val="5E5D5E"/>
          <w:spacing w:val="-2"/>
        </w:rPr>
        <w:t>Wellhead</w:t>
      </w:r>
      <w:r>
        <w:rPr>
          <w:color w:val="5E5D5E"/>
          <w:spacing w:val="36"/>
        </w:rPr>
        <w:t xml:space="preserve"> </w:t>
      </w:r>
      <w:r>
        <w:rPr>
          <w:color w:val="5E5D5E"/>
        </w:rPr>
        <w:t>Platform</w:t>
      </w:r>
      <w:r>
        <w:rPr>
          <w:color w:val="5E5D5E"/>
          <w:spacing w:val="36"/>
        </w:rPr>
        <w:t xml:space="preserve"> </w:t>
      </w:r>
      <w:r>
        <w:rPr>
          <w:color w:val="5E5D5E"/>
          <w:spacing w:val="-2"/>
        </w:rPr>
        <w:t>off</w:t>
      </w:r>
      <w:r>
        <w:rPr>
          <w:color w:val="5E5D5E"/>
          <w:spacing w:val="36"/>
        </w:rPr>
        <w:t xml:space="preserve"> </w:t>
      </w:r>
      <w:r>
        <w:rPr>
          <w:color w:val="5E5D5E"/>
        </w:rPr>
        <w:t>the</w:t>
      </w:r>
      <w:r>
        <w:rPr>
          <w:color w:val="5E5D5E"/>
          <w:spacing w:val="36"/>
        </w:rPr>
        <w:t xml:space="preserve"> </w:t>
      </w:r>
      <w:r>
        <w:rPr>
          <w:color w:val="5E5D5E"/>
          <w:spacing w:val="-2"/>
        </w:rPr>
        <w:t>Western</w:t>
      </w:r>
      <w:r>
        <w:rPr>
          <w:color w:val="5E5D5E"/>
          <w:spacing w:val="26"/>
        </w:rPr>
        <w:t xml:space="preserve"> </w:t>
      </w:r>
      <w:r>
        <w:rPr>
          <w:color w:val="5E5D5E"/>
        </w:rPr>
        <w:t>Australian</w:t>
      </w:r>
      <w:r>
        <w:rPr>
          <w:color w:val="5E5D5E"/>
          <w:spacing w:val="36"/>
        </w:rPr>
        <w:t xml:space="preserve"> </w:t>
      </w:r>
      <w:r>
        <w:rPr>
          <w:color w:val="5E5D5E"/>
        </w:rPr>
        <w:t>coast</w:t>
      </w:r>
      <w:r>
        <w:rPr>
          <w:color w:val="5E5D5E"/>
          <w:spacing w:val="31"/>
        </w:rPr>
        <w:t xml:space="preserve"> </w:t>
      </w:r>
      <w:r>
        <w:rPr>
          <w:color w:val="5E5D5E"/>
          <w:spacing w:val="-1"/>
        </w:rPr>
        <w:t>demonstrates</w:t>
      </w:r>
      <w:r>
        <w:rPr>
          <w:color w:val="5E5D5E"/>
          <w:spacing w:val="-21"/>
        </w:rPr>
        <w:t xml:space="preserve"> </w:t>
      </w:r>
      <w:r>
        <w:rPr>
          <w:color w:val="5E5D5E"/>
        </w:rPr>
        <w:t>the</w:t>
      </w:r>
      <w:r>
        <w:rPr>
          <w:color w:val="5E5D5E"/>
          <w:spacing w:val="-21"/>
        </w:rPr>
        <w:t xml:space="preserve"> </w:t>
      </w:r>
      <w:r>
        <w:rPr>
          <w:color w:val="5E5D5E"/>
          <w:spacing w:val="-1"/>
        </w:rPr>
        <w:t>need</w:t>
      </w:r>
      <w:r>
        <w:rPr>
          <w:color w:val="5E5D5E"/>
          <w:spacing w:val="-20"/>
        </w:rPr>
        <w:t xml:space="preserve"> </w:t>
      </w:r>
      <w:r>
        <w:rPr>
          <w:color w:val="5E5D5E"/>
        </w:rPr>
        <w:t>for</w:t>
      </w:r>
      <w:r>
        <w:rPr>
          <w:color w:val="5E5D5E"/>
          <w:spacing w:val="-22"/>
        </w:rPr>
        <w:t xml:space="preserve"> </w:t>
      </w:r>
      <w:r>
        <w:rPr>
          <w:color w:val="5E5D5E"/>
        </w:rPr>
        <w:t>the</w:t>
      </w:r>
      <w:r>
        <w:rPr>
          <w:color w:val="5E5D5E"/>
          <w:spacing w:val="-21"/>
        </w:rPr>
        <w:t xml:space="preserve"> </w:t>
      </w:r>
      <w:r>
        <w:rPr>
          <w:color w:val="5E5D5E"/>
          <w:spacing w:val="-1"/>
        </w:rPr>
        <w:t>effective</w:t>
      </w:r>
      <w:r>
        <w:rPr>
          <w:color w:val="5E5D5E"/>
          <w:spacing w:val="-22"/>
        </w:rPr>
        <w:t xml:space="preserve"> </w:t>
      </w:r>
      <w:r>
        <w:rPr>
          <w:color w:val="5E5D5E"/>
        </w:rPr>
        <w:t>regulation</w:t>
      </w:r>
      <w:r>
        <w:rPr>
          <w:color w:val="5E5D5E"/>
          <w:spacing w:val="-20"/>
        </w:rPr>
        <w:t xml:space="preserve"> </w:t>
      </w:r>
      <w:r>
        <w:rPr>
          <w:color w:val="5E5D5E"/>
          <w:spacing w:val="-1"/>
        </w:rPr>
        <w:t>of</w:t>
      </w:r>
      <w:r>
        <w:rPr>
          <w:color w:val="5E5D5E"/>
          <w:spacing w:val="-21"/>
        </w:rPr>
        <w:t xml:space="preserve"> </w:t>
      </w:r>
      <w:r>
        <w:rPr>
          <w:color w:val="5E5D5E"/>
        </w:rPr>
        <w:t>the</w:t>
      </w:r>
      <w:r>
        <w:rPr>
          <w:color w:val="5E5D5E"/>
          <w:spacing w:val="-21"/>
        </w:rPr>
        <w:t xml:space="preserve"> </w:t>
      </w:r>
      <w:r>
        <w:rPr>
          <w:color w:val="5E5D5E"/>
          <w:spacing w:val="-1"/>
        </w:rPr>
        <w:t>offshore</w:t>
      </w:r>
      <w:r>
        <w:rPr>
          <w:color w:val="5E5D5E"/>
          <w:spacing w:val="-22"/>
        </w:rPr>
        <w:t xml:space="preserve"> </w:t>
      </w:r>
      <w:r>
        <w:rPr>
          <w:color w:val="5E5D5E"/>
          <w:spacing w:val="-1"/>
        </w:rPr>
        <w:t>petroleum</w:t>
      </w:r>
      <w:r>
        <w:rPr>
          <w:color w:val="5E5D5E"/>
          <w:spacing w:val="-20"/>
        </w:rPr>
        <w:t xml:space="preserve"> </w:t>
      </w:r>
      <w:r>
        <w:rPr>
          <w:color w:val="5E5D5E"/>
          <w:spacing w:val="-1"/>
        </w:rPr>
        <w:t>and</w:t>
      </w:r>
      <w:r>
        <w:rPr>
          <w:color w:val="5E5D5E"/>
          <w:spacing w:val="-21"/>
        </w:rPr>
        <w:t xml:space="preserve"> </w:t>
      </w:r>
      <w:r>
        <w:rPr>
          <w:color w:val="5E5D5E"/>
          <w:spacing w:val="-1"/>
        </w:rPr>
        <w:t>greenhouse</w:t>
      </w:r>
      <w:r>
        <w:rPr>
          <w:color w:val="5E5D5E"/>
          <w:spacing w:val="24"/>
        </w:rPr>
        <w:t xml:space="preserve"> </w:t>
      </w:r>
      <w:r>
        <w:rPr>
          <w:color w:val="5E5D5E"/>
          <w:spacing w:val="-1"/>
        </w:rPr>
        <w:t>gas</w:t>
      </w:r>
      <w:r>
        <w:rPr>
          <w:color w:val="5E5D5E"/>
          <w:spacing w:val="37"/>
        </w:rPr>
        <w:t xml:space="preserve"> </w:t>
      </w:r>
      <w:r>
        <w:rPr>
          <w:color w:val="5E5D5E"/>
        </w:rPr>
        <w:t>storage</w:t>
      </w:r>
      <w:r>
        <w:rPr>
          <w:color w:val="5E5D5E"/>
          <w:spacing w:val="37"/>
        </w:rPr>
        <w:t xml:space="preserve"> </w:t>
      </w:r>
      <w:r>
        <w:rPr>
          <w:color w:val="5E5D5E"/>
          <w:spacing w:val="-1"/>
        </w:rPr>
        <w:t>industries.</w:t>
      </w:r>
      <w:r>
        <w:rPr>
          <w:color w:val="5E5D5E"/>
          <w:spacing w:val="34"/>
        </w:rPr>
        <w:t xml:space="preserve"> </w:t>
      </w:r>
      <w:r>
        <w:rPr>
          <w:color w:val="5E5D5E"/>
        </w:rPr>
        <w:t>The</w:t>
      </w:r>
      <w:r>
        <w:rPr>
          <w:color w:val="5E5D5E"/>
          <w:spacing w:val="38"/>
        </w:rPr>
        <w:t xml:space="preserve"> </w:t>
      </w:r>
      <w:r>
        <w:rPr>
          <w:i/>
          <w:color w:val="5E5D5E"/>
          <w:spacing w:val="-1"/>
        </w:rPr>
        <w:t>Report</w:t>
      </w:r>
      <w:r>
        <w:rPr>
          <w:i/>
          <w:color w:val="5E5D5E"/>
          <w:spacing w:val="38"/>
        </w:rPr>
        <w:t xml:space="preserve"> </w:t>
      </w:r>
      <w:r>
        <w:rPr>
          <w:i/>
          <w:color w:val="5E5D5E"/>
          <w:spacing w:val="-1"/>
        </w:rPr>
        <w:t>of</w:t>
      </w:r>
      <w:r>
        <w:rPr>
          <w:i/>
          <w:color w:val="5E5D5E"/>
          <w:spacing w:val="37"/>
        </w:rPr>
        <w:t xml:space="preserve"> </w:t>
      </w:r>
      <w:r>
        <w:rPr>
          <w:i/>
          <w:color w:val="5E5D5E"/>
        </w:rPr>
        <w:t>the</w:t>
      </w:r>
      <w:r>
        <w:rPr>
          <w:i/>
          <w:color w:val="5E5D5E"/>
          <w:spacing w:val="38"/>
        </w:rPr>
        <w:t xml:space="preserve"> </w:t>
      </w:r>
      <w:r>
        <w:rPr>
          <w:i/>
          <w:color w:val="5E5D5E"/>
        </w:rPr>
        <w:t>Montara</w:t>
      </w:r>
      <w:r>
        <w:rPr>
          <w:i/>
          <w:color w:val="5E5D5E"/>
          <w:spacing w:val="37"/>
        </w:rPr>
        <w:t xml:space="preserve"> </w:t>
      </w:r>
      <w:r>
        <w:rPr>
          <w:i/>
          <w:color w:val="5E5D5E"/>
          <w:spacing w:val="-1"/>
        </w:rPr>
        <w:t>Commission</w:t>
      </w:r>
      <w:r>
        <w:rPr>
          <w:i/>
          <w:color w:val="5E5D5E"/>
          <w:spacing w:val="38"/>
        </w:rPr>
        <w:t xml:space="preserve"> </w:t>
      </w:r>
      <w:r>
        <w:rPr>
          <w:i/>
          <w:color w:val="5E5D5E"/>
          <w:spacing w:val="-1"/>
        </w:rPr>
        <w:t>of</w:t>
      </w:r>
      <w:r>
        <w:rPr>
          <w:i/>
          <w:color w:val="5E5D5E"/>
          <w:spacing w:val="37"/>
        </w:rPr>
        <w:t xml:space="preserve"> </w:t>
      </w:r>
      <w:r>
        <w:rPr>
          <w:i/>
          <w:color w:val="5E5D5E"/>
          <w:spacing w:val="-1"/>
        </w:rPr>
        <w:t>Inquiry</w:t>
      </w:r>
      <w:r>
        <w:rPr>
          <w:color w:val="5E5D5E"/>
          <w:spacing w:val="-1"/>
        </w:rPr>
        <w:t>,</w:t>
      </w:r>
      <w:r>
        <w:rPr>
          <w:color w:val="5E5D5E"/>
          <w:spacing w:val="38"/>
        </w:rPr>
        <w:t xml:space="preserve"> </w:t>
      </w:r>
      <w:r>
        <w:rPr>
          <w:color w:val="5E5D5E"/>
          <w:spacing w:val="-1"/>
        </w:rPr>
        <w:t>which</w:t>
      </w:r>
      <w:r>
        <w:rPr>
          <w:color w:val="5E5D5E"/>
          <w:spacing w:val="37"/>
        </w:rPr>
        <w:t xml:space="preserve"> </w:t>
      </w:r>
      <w:r>
        <w:rPr>
          <w:color w:val="5E5D5E"/>
          <w:spacing w:val="-1"/>
        </w:rPr>
        <w:t>was</w:t>
      </w:r>
      <w:r>
        <w:rPr>
          <w:color w:val="5E5D5E"/>
          <w:spacing w:val="28"/>
        </w:rPr>
        <w:t xml:space="preserve"> </w:t>
      </w:r>
      <w:r>
        <w:rPr>
          <w:color w:val="5E5D5E"/>
          <w:spacing w:val="-1"/>
        </w:rPr>
        <w:t>prepared</w:t>
      </w:r>
      <w:r>
        <w:rPr>
          <w:color w:val="5E5D5E"/>
          <w:spacing w:val="36"/>
        </w:rPr>
        <w:t xml:space="preserve"> </w:t>
      </w:r>
      <w:r>
        <w:rPr>
          <w:color w:val="5E5D5E"/>
          <w:spacing w:val="-1"/>
        </w:rPr>
        <w:t>by</w:t>
      </w:r>
      <w:r>
        <w:rPr>
          <w:color w:val="5E5D5E"/>
          <w:spacing w:val="35"/>
        </w:rPr>
        <w:t xml:space="preserve"> </w:t>
      </w:r>
      <w:r>
        <w:rPr>
          <w:color w:val="5E5D5E"/>
        </w:rPr>
        <w:t>the</w:t>
      </w:r>
      <w:r>
        <w:rPr>
          <w:color w:val="5E5D5E"/>
          <w:spacing w:val="36"/>
        </w:rPr>
        <w:t xml:space="preserve"> </w:t>
      </w:r>
      <w:r>
        <w:rPr>
          <w:color w:val="5E5D5E"/>
        </w:rPr>
        <w:t>Montara</w:t>
      </w:r>
      <w:r>
        <w:rPr>
          <w:color w:val="5E5D5E"/>
          <w:spacing w:val="35"/>
        </w:rPr>
        <w:t xml:space="preserve"> </w:t>
      </w:r>
      <w:r>
        <w:rPr>
          <w:color w:val="5E5D5E"/>
          <w:spacing w:val="-1"/>
        </w:rPr>
        <w:t>Commission</w:t>
      </w:r>
      <w:r>
        <w:rPr>
          <w:color w:val="5E5D5E"/>
          <w:spacing w:val="37"/>
        </w:rPr>
        <w:t xml:space="preserve"> </w:t>
      </w:r>
      <w:r>
        <w:rPr>
          <w:color w:val="5E5D5E"/>
          <w:spacing w:val="-1"/>
        </w:rPr>
        <w:t>of</w:t>
      </w:r>
      <w:r>
        <w:rPr>
          <w:color w:val="5E5D5E"/>
          <w:spacing w:val="35"/>
        </w:rPr>
        <w:t xml:space="preserve"> </w:t>
      </w:r>
      <w:r>
        <w:rPr>
          <w:color w:val="5E5D5E"/>
        </w:rPr>
        <w:t>Inquiry</w:t>
      </w:r>
      <w:r>
        <w:rPr>
          <w:color w:val="5E5D5E"/>
          <w:spacing w:val="36"/>
        </w:rPr>
        <w:t xml:space="preserve"> </w:t>
      </w:r>
      <w:r>
        <w:rPr>
          <w:color w:val="5E5D5E"/>
          <w:spacing w:val="-1"/>
        </w:rPr>
        <w:t>following</w:t>
      </w:r>
      <w:r>
        <w:rPr>
          <w:color w:val="5E5D5E"/>
          <w:spacing w:val="35"/>
        </w:rPr>
        <w:t xml:space="preserve"> </w:t>
      </w:r>
      <w:r>
        <w:rPr>
          <w:color w:val="5E5D5E"/>
        </w:rPr>
        <w:t>the</w:t>
      </w:r>
      <w:r>
        <w:rPr>
          <w:color w:val="5E5D5E"/>
          <w:spacing w:val="36"/>
        </w:rPr>
        <w:t xml:space="preserve"> </w:t>
      </w:r>
      <w:r>
        <w:rPr>
          <w:color w:val="5E5D5E"/>
        </w:rPr>
        <w:t>Montara</w:t>
      </w:r>
      <w:r>
        <w:rPr>
          <w:color w:val="5E5D5E"/>
          <w:spacing w:val="35"/>
        </w:rPr>
        <w:t xml:space="preserve"> </w:t>
      </w:r>
      <w:r>
        <w:rPr>
          <w:color w:val="5E5D5E"/>
          <w:spacing w:val="-1"/>
        </w:rPr>
        <w:t>incident,</w:t>
      </w:r>
      <w:r>
        <w:rPr>
          <w:color w:val="5E5D5E"/>
          <w:spacing w:val="37"/>
        </w:rPr>
        <w:t xml:space="preserve"> </w:t>
      </w:r>
      <w:r>
        <w:rPr>
          <w:color w:val="5E5D5E"/>
        </w:rPr>
        <w:t>made</w:t>
      </w:r>
      <w:r>
        <w:rPr>
          <w:color w:val="5E5D5E"/>
          <w:spacing w:val="27"/>
        </w:rPr>
        <w:t xml:space="preserve"> </w:t>
      </w:r>
      <w:r>
        <w:rPr>
          <w:color w:val="5E5D5E"/>
        </w:rPr>
        <w:t>several</w:t>
      </w:r>
      <w:r>
        <w:rPr>
          <w:color w:val="5E5D5E"/>
          <w:spacing w:val="27"/>
        </w:rPr>
        <w:t xml:space="preserve"> </w:t>
      </w:r>
      <w:r>
        <w:rPr>
          <w:color w:val="5E5D5E"/>
        </w:rPr>
        <w:t>recommendations</w:t>
      </w:r>
      <w:r>
        <w:rPr>
          <w:color w:val="5E5D5E"/>
          <w:spacing w:val="27"/>
        </w:rPr>
        <w:t xml:space="preserve"> </w:t>
      </w:r>
      <w:r>
        <w:rPr>
          <w:color w:val="5E5D5E"/>
          <w:spacing w:val="-1"/>
        </w:rPr>
        <w:t>proposing</w:t>
      </w:r>
      <w:r>
        <w:rPr>
          <w:color w:val="5E5D5E"/>
          <w:spacing w:val="28"/>
        </w:rPr>
        <w:t xml:space="preserve"> </w:t>
      </w:r>
      <w:r>
        <w:rPr>
          <w:color w:val="5E5D5E"/>
          <w:spacing w:val="-1"/>
        </w:rPr>
        <w:t>amendments</w:t>
      </w:r>
      <w:r>
        <w:rPr>
          <w:color w:val="5E5D5E"/>
          <w:spacing w:val="28"/>
        </w:rPr>
        <w:t xml:space="preserve"> </w:t>
      </w:r>
      <w:r>
        <w:rPr>
          <w:color w:val="5E5D5E"/>
        </w:rPr>
        <w:t>to</w:t>
      </w:r>
      <w:r>
        <w:rPr>
          <w:color w:val="5E5D5E"/>
          <w:spacing w:val="28"/>
        </w:rPr>
        <w:t xml:space="preserve"> </w:t>
      </w:r>
      <w:r>
        <w:rPr>
          <w:color w:val="5E5D5E"/>
        </w:rPr>
        <w:t>strengthen</w:t>
      </w:r>
      <w:r>
        <w:rPr>
          <w:color w:val="5E5D5E"/>
          <w:spacing w:val="27"/>
        </w:rPr>
        <w:t xml:space="preserve"> </w:t>
      </w:r>
      <w:r>
        <w:rPr>
          <w:color w:val="5E5D5E"/>
        </w:rPr>
        <w:t>the</w:t>
      </w:r>
      <w:r>
        <w:rPr>
          <w:color w:val="5E5D5E"/>
          <w:spacing w:val="27"/>
        </w:rPr>
        <w:t xml:space="preserve"> </w:t>
      </w:r>
      <w:r>
        <w:rPr>
          <w:color w:val="5E5D5E"/>
          <w:spacing w:val="-1"/>
        </w:rPr>
        <w:t>offshore</w:t>
      </w:r>
      <w:r>
        <w:rPr>
          <w:color w:val="5E5D5E"/>
          <w:spacing w:val="27"/>
        </w:rPr>
        <w:t xml:space="preserve"> </w:t>
      </w:r>
      <w:r>
        <w:rPr>
          <w:color w:val="5E5D5E"/>
          <w:spacing w:val="-1"/>
        </w:rPr>
        <w:t>petroleum</w:t>
      </w:r>
      <w:r>
        <w:rPr>
          <w:color w:val="5E5D5E"/>
          <w:spacing w:val="25"/>
        </w:rPr>
        <w:t xml:space="preserve"> </w:t>
      </w:r>
      <w:r>
        <w:rPr>
          <w:color w:val="5E5D5E"/>
        </w:rPr>
        <w:t>regulatory</w:t>
      </w:r>
      <w:r>
        <w:rPr>
          <w:color w:val="5E5D5E"/>
          <w:spacing w:val="-1"/>
        </w:rPr>
        <w:t xml:space="preserve"> </w:t>
      </w:r>
      <w:r>
        <w:rPr>
          <w:color w:val="5E5D5E"/>
        </w:rPr>
        <w:t>regime.</w:t>
      </w:r>
    </w:p>
    <w:p w:rsidR="002F76B6" w:rsidRDefault="00F32A52">
      <w:pPr>
        <w:pStyle w:val="BodyText"/>
        <w:spacing w:line="271" w:lineRule="auto"/>
        <w:ind w:left="871" w:right="117"/>
        <w:jc w:val="both"/>
      </w:pPr>
      <w:r>
        <w:rPr>
          <w:color w:val="5E5D5E"/>
          <w:spacing w:val="-13"/>
        </w:rPr>
        <w:t>T</w:t>
      </w:r>
      <w:r>
        <w:rPr>
          <w:color w:val="5E5D5E"/>
          <w:spacing w:val="-12"/>
        </w:rPr>
        <w:t>o</w:t>
      </w:r>
      <w:r>
        <w:rPr>
          <w:color w:val="5E5D5E"/>
          <w:spacing w:val="-10"/>
        </w:rPr>
        <w:t xml:space="preserve"> </w:t>
      </w:r>
      <w:r>
        <w:rPr>
          <w:color w:val="5E5D5E"/>
          <w:spacing w:val="-1"/>
        </w:rPr>
        <w:t>give</w:t>
      </w:r>
      <w:r>
        <w:rPr>
          <w:color w:val="5E5D5E"/>
          <w:spacing w:val="-9"/>
        </w:rPr>
        <w:t xml:space="preserve"> </w:t>
      </w:r>
      <w:r>
        <w:rPr>
          <w:color w:val="5E5D5E"/>
          <w:spacing w:val="-1"/>
        </w:rPr>
        <w:t>effect</w:t>
      </w:r>
      <w:r>
        <w:rPr>
          <w:color w:val="5E5D5E"/>
          <w:spacing w:val="-9"/>
        </w:rPr>
        <w:t xml:space="preserve"> </w:t>
      </w:r>
      <w:r>
        <w:rPr>
          <w:color w:val="5E5D5E"/>
        </w:rPr>
        <w:t>to</w:t>
      </w:r>
      <w:r>
        <w:rPr>
          <w:color w:val="5E5D5E"/>
          <w:spacing w:val="-10"/>
        </w:rPr>
        <w:t xml:space="preserve"> </w:t>
      </w:r>
      <w:r>
        <w:rPr>
          <w:color w:val="5E5D5E"/>
        </w:rPr>
        <w:t>those</w:t>
      </w:r>
      <w:r>
        <w:rPr>
          <w:color w:val="5E5D5E"/>
          <w:spacing w:val="-10"/>
        </w:rPr>
        <w:t xml:space="preserve"> </w:t>
      </w:r>
      <w:r>
        <w:rPr>
          <w:color w:val="5E5D5E"/>
        </w:rPr>
        <w:t>recommendations,</w:t>
      </w:r>
      <w:r>
        <w:rPr>
          <w:color w:val="5E5D5E"/>
          <w:spacing w:val="-10"/>
        </w:rPr>
        <w:t xml:space="preserve"> </w:t>
      </w:r>
      <w:r>
        <w:rPr>
          <w:color w:val="5E5D5E"/>
        </w:rPr>
        <w:t>the</w:t>
      </w:r>
      <w:r>
        <w:rPr>
          <w:color w:val="5E5D5E"/>
          <w:spacing w:val="-20"/>
        </w:rPr>
        <w:t xml:space="preserve"> </w:t>
      </w:r>
      <w:r>
        <w:rPr>
          <w:color w:val="5E5D5E"/>
        </w:rPr>
        <w:t>Australian</w:t>
      </w:r>
      <w:r>
        <w:rPr>
          <w:color w:val="5E5D5E"/>
          <w:spacing w:val="-10"/>
        </w:rPr>
        <w:t xml:space="preserve"> </w:t>
      </w:r>
      <w:r>
        <w:rPr>
          <w:color w:val="5E5D5E"/>
        </w:rPr>
        <w:t>Government</w:t>
      </w:r>
      <w:r>
        <w:rPr>
          <w:color w:val="5E5D5E"/>
          <w:spacing w:val="-9"/>
        </w:rPr>
        <w:t xml:space="preserve"> </w:t>
      </w:r>
      <w:r>
        <w:rPr>
          <w:color w:val="5E5D5E"/>
          <w:spacing w:val="-1"/>
        </w:rPr>
        <w:t>undertook</w:t>
      </w:r>
      <w:r>
        <w:rPr>
          <w:color w:val="5E5D5E"/>
          <w:spacing w:val="-9"/>
        </w:rPr>
        <w:t xml:space="preserve"> </w:t>
      </w:r>
      <w:r>
        <w:rPr>
          <w:color w:val="5E5D5E"/>
        </w:rPr>
        <w:t>a</w:t>
      </w:r>
      <w:r>
        <w:rPr>
          <w:color w:val="5E5D5E"/>
          <w:spacing w:val="-10"/>
        </w:rPr>
        <w:t xml:space="preserve"> </w:t>
      </w:r>
      <w:r>
        <w:rPr>
          <w:color w:val="5E5D5E"/>
        </w:rPr>
        <w:t>review</w:t>
      </w:r>
      <w:r>
        <w:rPr>
          <w:color w:val="5E5D5E"/>
          <w:spacing w:val="-9"/>
        </w:rPr>
        <w:t xml:space="preserve"> </w:t>
      </w:r>
      <w:r>
        <w:rPr>
          <w:color w:val="5E5D5E"/>
          <w:spacing w:val="-1"/>
        </w:rPr>
        <w:t>of</w:t>
      </w:r>
      <w:r>
        <w:rPr>
          <w:color w:val="5E5D5E"/>
          <w:spacing w:val="24"/>
          <w:w w:val="99"/>
        </w:rPr>
        <w:t xml:space="preserve"> </w:t>
      </w:r>
      <w:r>
        <w:rPr>
          <w:color w:val="5E5D5E"/>
        </w:rPr>
        <w:t>the</w:t>
      </w:r>
      <w:r>
        <w:rPr>
          <w:color w:val="5E5D5E"/>
          <w:spacing w:val="10"/>
        </w:rPr>
        <w:t xml:space="preserve"> </w:t>
      </w:r>
      <w:r>
        <w:rPr>
          <w:color w:val="5E5D5E"/>
          <w:spacing w:val="-1"/>
        </w:rPr>
        <w:t>effectiveness</w:t>
      </w:r>
      <w:r>
        <w:rPr>
          <w:color w:val="5E5D5E"/>
          <w:spacing w:val="10"/>
        </w:rPr>
        <w:t xml:space="preserve"> </w:t>
      </w:r>
      <w:r>
        <w:rPr>
          <w:color w:val="5E5D5E"/>
          <w:spacing w:val="-1"/>
        </w:rPr>
        <w:t>of</w:t>
      </w:r>
      <w:r>
        <w:rPr>
          <w:color w:val="5E5D5E"/>
          <w:spacing w:val="11"/>
        </w:rPr>
        <w:t xml:space="preserve"> </w:t>
      </w:r>
      <w:r>
        <w:rPr>
          <w:color w:val="5E5D5E"/>
          <w:spacing w:val="-1"/>
        </w:rPr>
        <w:t>Commonwealth</w:t>
      </w:r>
      <w:r>
        <w:rPr>
          <w:color w:val="5E5D5E"/>
          <w:spacing w:val="11"/>
        </w:rPr>
        <w:t xml:space="preserve"> </w:t>
      </w:r>
      <w:r>
        <w:rPr>
          <w:color w:val="5E5D5E"/>
          <w:spacing w:val="-1"/>
        </w:rPr>
        <w:t>legislation</w:t>
      </w:r>
      <w:r>
        <w:rPr>
          <w:color w:val="5E5D5E"/>
          <w:spacing w:val="11"/>
        </w:rPr>
        <w:t xml:space="preserve"> </w:t>
      </w:r>
      <w:r>
        <w:rPr>
          <w:color w:val="5E5D5E"/>
          <w:spacing w:val="-1"/>
        </w:rPr>
        <w:t>applicable</w:t>
      </w:r>
      <w:r>
        <w:rPr>
          <w:color w:val="5E5D5E"/>
          <w:spacing w:val="12"/>
        </w:rPr>
        <w:t xml:space="preserve"> </w:t>
      </w:r>
      <w:r>
        <w:rPr>
          <w:color w:val="5E5D5E"/>
        </w:rPr>
        <w:t>to</w:t>
      </w:r>
      <w:r>
        <w:rPr>
          <w:color w:val="5E5D5E"/>
          <w:spacing w:val="10"/>
        </w:rPr>
        <w:t xml:space="preserve"> </w:t>
      </w:r>
      <w:r>
        <w:rPr>
          <w:color w:val="5E5D5E"/>
          <w:spacing w:val="-1"/>
        </w:rPr>
        <w:t>offshore</w:t>
      </w:r>
      <w:r>
        <w:rPr>
          <w:color w:val="5E5D5E"/>
          <w:spacing w:val="10"/>
        </w:rPr>
        <w:t xml:space="preserve"> </w:t>
      </w:r>
      <w:r>
        <w:rPr>
          <w:color w:val="5E5D5E"/>
          <w:spacing w:val="-1"/>
        </w:rPr>
        <w:t>petroleum</w:t>
      </w:r>
      <w:r>
        <w:rPr>
          <w:color w:val="5E5D5E"/>
          <w:spacing w:val="12"/>
        </w:rPr>
        <w:t xml:space="preserve"> </w:t>
      </w:r>
      <w:r>
        <w:rPr>
          <w:color w:val="5E5D5E"/>
          <w:spacing w:val="-1"/>
        </w:rPr>
        <w:t>activities</w:t>
      </w:r>
      <w:r>
        <w:rPr>
          <w:color w:val="5E5D5E"/>
          <w:spacing w:val="34"/>
        </w:rPr>
        <w:t xml:space="preserve"> </w:t>
      </w:r>
      <w:r>
        <w:rPr>
          <w:color w:val="5E5D5E"/>
          <w:spacing w:val="-1"/>
        </w:rPr>
        <w:t>and</w:t>
      </w:r>
      <w:r>
        <w:rPr>
          <w:color w:val="5E5D5E"/>
          <w:spacing w:val="43"/>
        </w:rPr>
        <w:t xml:space="preserve"> </w:t>
      </w:r>
      <w:r>
        <w:rPr>
          <w:color w:val="5E5D5E"/>
        </w:rPr>
        <w:t>the</w:t>
      </w:r>
      <w:r>
        <w:rPr>
          <w:color w:val="5E5D5E"/>
          <w:spacing w:val="44"/>
        </w:rPr>
        <w:t xml:space="preserve"> </w:t>
      </w:r>
      <w:r>
        <w:rPr>
          <w:color w:val="5E5D5E"/>
        </w:rPr>
        <w:t>marine</w:t>
      </w:r>
      <w:r>
        <w:rPr>
          <w:color w:val="5E5D5E"/>
          <w:spacing w:val="43"/>
        </w:rPr>
        <w:t xml:space="preserve"> </w:t>
      </w:r>
      <w:r>
        <w:rPr>
          <w:color w:val="5E5D5E"/>
          <w:spacing w:val="-1"/>
        </w:rPr>
        <w:t>environment,</w:t>
      </w:r>
      <w:r>
        <w:rPr>
          <w:color w:val="5E5D5E"/>
          <w:spacing w:val="45"/>
        </w:rPr>
        <w:t xml:space="preserve"> </w:t>
      </w:r>
      <w:r>
        <w:rPr>
          <w:color w:val="5E5D5E"/>
          <w:spacing w:val="-1"/>
        </w:rPr>
        <w:t>including</w:t>
      </w:r>
      <w:r>
        <w:rPr>
          <w:color w:val="5E5D5E"/>
          <w:spacing w:val="44"/>
        </w:rPr>
        <w:t xml:space="preserve"> </w:t>
      </w:r>
      <w:r>
        <w:rPr>
          <w:color w:val="5E5D5E"/>
        </w:rPr>
        <w:t>the</w:t>
      </w:r>
      <w:r>
        <w:rPr>
          <w:color w:val="5E5D5E"/>
          <w:spacing w:val="44"/>
        </w:rPr>
        <w:t xml:space="preserve"> </w:t>
      </w:r>
      <w:r>
        <w:rPr>
          <w:i/>
          <w:color w:val="5E5D5E"/>
        </w:rPr>
        <w:t>Offshore</w:t>
      </w:r>
      <w:r>
        <w:rPr>
          <w:i/>
          <w:color w:val="5E5D5E"/>
          <w:spacing w:val="43"/>
        </w:rPr>
        <w:t xml:space="preserve"> </w:t>
      </w:r>
      <w:r>
        <w:rPr>
          <w:i/>
          <w:color w:val="5E5D5E"/>
        </w:rPr>
        <w:t>Petroleum</w:t>
      </w:r>
      <w:r>
        <w:rPr>
          <w:i/>
          <w:color w:val="5E5D5E"/>
          <w:spacing w:val="44"/>
        </w:rPr>
        <w:t xml:space="preserve"> </w:t>
      </w:r>
      <w:r>
        <w:rPr>
          <w:i/>
          <w:color w:val="5E5D5E"/>
          <w:spacing w:val="-1"/>
        </w:rPr>
        <w:t>and</w:t>
      </w:r>
      <w:r>
        <w:rPr>
          <w:i/>
          <w:color w:val="5E5D5E"/>
          <w:spacing w:val="43"/>
        </w:rPr>
        <w:t xml:space="preserve"> </w:t>
      </w:r>
      <w:r>
        <w:rPr>
          <w:i/>
          <w:color w:val="5E5D5E"/>
        </w:rPr>
        <w:t>Greenhouse</w:t>
      </w:r>
      <w:r>
        <w:rPr>
          <w:i/>
          <w:color w:val="5E5D5E"/>
          <w:spacing w:val="44"/>
        </w:rPr>
        <w:t xml:space="preserve"> </w:t>
      </w:r>
      <w:r>
        <w:rPr>
          <w:i/>
          <w:color w:val="5E5D5E"/>
        </w:rPr>
        <w:t>Gas</w:t>
      </w:r>
      <w:r>
        <w:rPr>
          <w:i/>
          <w:color w:val="5E5D5E"/>
          <w:spacing w:val="25"/>
          <w:w w:val="99"/>
        </w:rPr>
        <w:t xml:space="preserve"> </w:t>
      </w:r>
      <w:r>
        <w:rPr>
          <w:i/>
          <w:color w:val="5E5D5E"/>
        </w:rPr>
        <w:t>Storage</w:t>
      </w:r>
      <w:r>
        <w:rPr>
          <w:i/>
          <w:color w:val="5E5D5E"/>
          <w:spacing w:val="35"/>
        </w:rPr>
        <w:t xml:space="preserve"> </w:t>
      </w:r>
      <w:r>
        <w:rPr>
          <w:i/>
          <w:color w:val="5E5D5E"/>
        </w:rPr>
        <w:t>Act</w:t>
      </w:r>
      <w:r>
        <w:rPr>
          <w:i/>
          <w:color w:val="5E5D5E"/>
          <w:spacing w:val="42"/>
        </w:rPr>
        <w:t xml:space="preserve"> </w:t>
      </w:r>
      <w:r>
        <w:rPr>
          <w:i/>
          <w:color w:val="5E5D5E"/>
          <w:spacing w:val="-1"/>
        </w:rPr>
        <w:t>2006</w:t>
      </w:r>
      <w:r>
        <w:rPr>
          <w:i/>
          <w:color w:val="5E5D5E"/>
          <w:spacing w:val="42"/>
        </w:rPr>
        <w:t xml:space="preserve"> </w:t>
      </w:r>
      <w:r>
        <w:rPr>
          <w:color w:val="5E5D5E"/>
        </w:rPr>
        <w:t>(OPGGS</w:t>
      </w:r>
      <w:r>
        <w:rPr>
          <w:color w:val="5E5D5E"/>
          <w:spacing w:val="32"/>
        </w:rPr>
        <w:t xml:space="preserve"> </w:t>
      </w:r>
      <w:r>
        <w:rPr>
          <w:color w:val="5E5D5E"/>
        </w:rPr>
        <w:t>Act),</w:t>
      </w:r>
      <w:r>
        <w:rPr>
          <w:color w:val="5E5D5E"/>
          <w:spacing w:val="42"/>
        </w:rPr>
        <w:t xml:space="preserve"> </w:t>
      </w:r>
      <w:r>
        <w:rPr>
          <w:color w:val="5E5D5E"/>
          <w:spacing w:val="-1"/>
        </w:rPr>
        <w:t>and</w:t>
      </w:r>
      <w:r>
        <w:rPr>
          <w:color w:val="5E5D5E"/>
          <w:spacing w:val="42"/>
        </w:rPr>
        <w:t xml:space="preserve"> </w:t>
      </w:r>
      <w:r>
        <w:rPr>
          <w:color w:val="5E5D5E"/>
          <w:spacing w:val="-1"/>
        </w:rPr>
        <w:t>has</w:t>
      </w:r>
      <w:r>
        <w:rPr>
          <w:color w:val="5E5D5E"/>
          <w:spacing w:val="43"/>
        </w:rPr>
        <w:t xml:space="preserve"> </w:t>
      </w:r>
      <w:r>
        <w:rPr>
          <w:color w:val="5E5D5E"/>
        </w:rPr>
        <w:t>made</w:t>
      </w:r>
      <w:r>
        <w:rPr>
          <w:color w:val="5E5D5E"/>
          <w:spacing w:val="42"/>
        </w:rPr>
        <w:t xml:space="preserve"> </w:t>
      </w:r>
      <w:r>
        <w:rPr>
          <w:color w:val="5E5D5E"/>
        </w:rPr>
        <w:t>several</w:t>
      </w:r>
      <w:r>
        <w:rPr>
          <w:color w:val="5E5D5E"/>
          <w:spacing w:val="42"/>
        </w:rPr>
        <w:t xml:space="preserve"> </w:t>
      </w:r>
      <w:r>
        <w:rPr>
          <w:color w:val="5E5D5E"/>
          <w:spacing w:val="-1"/>
        </w:rPr>
        <w:t>amendments</w:t>
      </w:r>
      <w:r>
        <w:rPr>
          <w:color w:val="5E5D5E"/>
          <w:spacing w:val="43"/>
        </w:rPr>
        <w:t xml:space="preserve"> </w:t>
      </w:r>
      <w:r>
        <w:rPr>
          <w:color w:val="5E5D5E"/>
        </w:rPr>
        <w:t>to</w:t>
      </w:r>
      <w:r>
        <w:rPr>
          <w:color w:val="5E5D5E"/>
          <w:spacing w:val="42"/>
        </w:rPr>
        <w:t xml:space="preserve"> </w:t>
      </w:r>
      <w:r>
        <w:rPr>
          <w:color w:val="5E5D5E"/>
          <w:spacing w:val="-1"/>
        </w:rPr>
        <w:t>improve</w:t>
      </w:r>
      <w:r>
        <w:rPr>
          <w:color w:val="5E5D5E"/>
          <w:spacing w:val="43"/>
        </w:rPr>
        <w:t xml:space="preserve"> </w:t>
      </w:r>
      <w:r>
        <w:rPr>
          <w:color w:val="5E5D5E"/>
        </w:rPr>
        <w:t>the</w:t>
      </w:r>
      <w:r>
        <w:rPr>
          <w:color w:val="5E5D5E"/>
          <w:spacing w:val="26"/>
        </w:rPr>
        <w:t xml:space="preserve"> </w:t>
      </w:r>
      <w:r>
        <w:rPr>
          <w:color w:val="5E5D5E"/>
          <w:spacing w:val="-1"/>
        </w:rPr>
        <w:t>offshore</w:t>
      </w:r>
      <w:r>
        <w:rPr>
          <w:color w:val="5E5D5E"/>
          <w:spacing w:val="40"/>
        </w:rPr>
        <w:t xml:space="preserve"> </w:t>
      </w:r>
      <w:r>
        <w:rPr>
          <w:color w:val="5E5D5E"/>
        </w:rPr>
        <w:t>petroleum</w:t>
      </w:r>
      <w:r>
        <w:rPr>
          <w:color w:val="5E5D5E"/>
          <w:spacing w:val="41"/>
        </w:rPr>
        <w:t xml:space="preserve"> </w:t>
      </w:r>
      <w:r>
        <w:rPr>
          <w:color w:val="5E5D5E"/>
        </w:rPr>
        <w:t>regulatory</w:t>
      </w:r>
      <w:r>
        <w:rPr>
          <w:color w:val="5E5D5E"/>
          <w:spacing w:val="40"/>
        </w:rPr>
        <w:t xml:space="preserve"> </w:t>
      </w:r>
      <w:r>
        <w:rPr>
          <w:color w:val="5E5D5E"/>
        </w:rPr>
        <w:t>scheme</w:t>
      </w:r>
      <w:r>
        <w:rPr>
          <w:color w:val="5E5D5E"/>
          <w:spacing w:val="41"/>
        </w:rPr>
        <w:t xml:space="preserve"> </w:t>
      </w:r>
      <w:r>
        <w:rPr>
          <w:color w:val="5E5D5E"/>
        </w:rPr>
        <w:t>to</w:t>
      </w:r>
      <w:r>
        <w:rPr>
          <w:color w:val="5E5D5E"/>
          <w:spacing w:val="41"/>
        </w:rPr>
        <w:t xml:space="preserve"> </w:t>
      </w:r>
      <w:r>
        <w:rPr>
          <w:color w:val="5E5D5E"/>
        </w:rPr>
        <w:t>implement</w:t>
      </w:r>
      <w:r>
        <w:rPr>
          <w:color w:val="5E5D5E"/>
          <w:spacing w:val="40"/>
        </w:rPr>
        <w:t xml:space="preserve"> </w:t>
      </w:r>
      <w:r>
        <w:rPr>
          <w:color w:val="5E5D5E"/>
        </w:rPr>
        <w:t>the</w:t>
      </w:r>
      <w:r>
        <w:rPr>
          <w:color w:val="5E5D5E"/>
          <w:spacing w:val="41"/>
        </w:rPr>
        <w:t xml:space="preserve"> </w:t>
      </w:r>
      <w:r>
        <w:rPr>
          <w:color w:val="5E5D5E"/>
        </w:rPr>
        <w:t>findings</w:t>
      </w:r>
      <w:r>
        <w:rPr>
          <w:color w:val="5E5D5E"/>
          <w:spacing w:val="40"/>
        </w:rPr>
        <w:t xml:space="preserve"> </w:t>
      </w:r>
      <w:r>
        <w:rPr>
          <w:color w:val="5E5D5E"/>
        </w:rPr>
        <w:t>of</w:t>
      </w:r>
      <w:r>
        <w:rPr>
          <w:color w:val="5E5D5E"/>
          <w:spacing w:val="41"/>
        </w:rPr>
        <w:t xml:space="preserve"> </w:t>
      </w:r>
      <w:r>
        <w:rPr>
          <w:color w:val="5E5D5E"/>
        </w:rPr>
        <w:t>the</w:t>
      </w:r>
      <w:r>
        <w:rPr>
          <w:color w:val="5E5D5E"/>
          <w:spacing w:val="41"/>
        </w:rPr>
        <w:t xml:space="preserve"> </w:t>
      </w:r>
      <w:r>
        <w:rPr>
          <w:color w:val="5E5D5E"/>
          <w:spacing w:val="-2"/>
        </w:rPr>
        <w:t>review.</w:t>
      </w:r>
      <w:r>
        <w:rPr>
          <w:color w:val="5E5D5E"/>
          <w:spacing w:val="36"/>
        </w:rPr>
        <w:t xml:space="preserve"> </w:t>
      </w:r>
      <w:r>
        <w:rPr>
          <w:color w:val="5E5D5E"/>
        </w:rPr>
        <w:t>These</w:t>
      </w:r>
      <w:r>
        <w:rPr>
          <w:color w:val="5E5D5E"/>
          <w:spacing w:val="27"/>
        </w:rPr>
        <w:t xml:space="preserve"> </w:t>
      </w:r>
      <w:r>
        <w:rPr>
          <w:color w:val="5E5D5E"/>
          <w:spacing w:val="-1"/>
        </w:rPr>
        <w:t>initiatives</w:t>
      </w:r>
      <w:r>
        <w:rPr>
          <w:color w:val="5E5D5E"/>
        </w:rPr>
        <w:t xml:space="preserve"> </w:t>
      </w:r>
      <w:r>
        <w:rPr>
          <w:color w:val="5E5D5E"/>
          <w:spacing w:val="-1"/>
        </w:rPr>
        <w:t>are</w:t>
      </w:r>
      <w:r>
        <w:rPr>
          <w:color w:val="5E5D5E"/>
        </w:rPr>
        <w:t xml:space="preserve"> </w:t>
      </w:r>
      <w:r>
        <w:rPr>
          <w:color w:val="5E5D5E"/>
          <w:spacing w:val="-1"/>
        </w:rPr>
        <w:t>explored</w:t>
      </w:r>
      <w:r>
        <w:rPr>
          <w:color w:val="5E5D5E"/>
        </w:rPr>
        <w:t xml:space="preserve"> </w:t>
      </w:r>
      <w:r>
        <w:rPr>
          <w:color w:val="5E5D5E"/>
          <w:spacing w:val="-1"/>
        </w:rPr>
        <w:t>in</w:t>
      </w:r>
      <w:r>
        <w:rPr>
          <w:color w:val="5E5D5E"/>
        </w:rPr>
        <w:t xml:space="preserve"> Box</w:t>
      </w:r>
      <w:r>
        <w:rPr>
          <w:color w:val="5E5D5E"/>
          <w:spacing w:val="-1"/>
        </w:rPr>
        <w:t xml:space="preserve"> 3.7</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8" w:line="200" w:lineRule="exact"/>
        <w:rPr>
          <w:sz w:val="20"/>
          <w:szCs w:val="20"/>
        </w:rPr>
      </w:pPr>
    </w:p>
    <w:p w:rsidR="002F76B6" w:rsidRDefault="002F76B6">
      <w:pPr>
        <w:rPr>
          <w:rFonts w:ascii="Arial" w:eastAsia="Arial" w:hAnsi="Arial" w:cs="Arial"/>
          <w:sz w:val="18"/>
          <w:szCs w:val="18"/>
        </w:rPr>
        <w:sectPr w:rsidR="002F76B6">
          <w:pgSz w:w="11910" w:h="16840"/>
          <w:pgMar w:top="1420" w:right="1300" w:bottom="280" w:left="1680" w:header="720" w:footer="720" w:gutter="0"/>
          <w:cols w:space="720"/>
        </w:sectPr>
      </w:pPr>
    </w:p>
    <w:p w:rsidR="002F76B6" w:rsidRPr="00E13FE2" w:rsidRDefault="00F32A52" w:rsidP="00E13FE2">
      <w:pPr>
        <w:pStyle w:val="Heading5"/>
        <w:ind w:left="567"/>
        <w:jc w:val="left"/>
        <w:rPr>
          <w:sz w:val="28"/>
          <w:szCs w:val="28"/>
        </w:rPr>
      </w:pPr>
      <w:r w:rsidRPr="00E13FE2">
        <w:rPr>
          <w:noProof/>
          <w:sz w:val="32"/>
          <w:szCs w:val="28"/>
          <w:lang w:val="en-AU" w:eastAsia="en-AU"/>
        </w:rPr>
        <mc:AlternateContent>
          <mc:Choice Requires="wpg">
            <w:drawing>
              <wp:anchor distT="0" distB="0" distL="114300" distR="114300" simplePos="0" relativeHeight="251670016" behindDoc="1" locked="0" layoutInCell="1" allowOverlap="1" wp14:anchorId="566C026D" wp14:editId="08A5F534">
                <wp:simplePos x="0" y="0"/>
                <wp:positionH relativeFrom="page">
                  <wp:posOffset>899795</wp:posOffset>
                </wp:positionH>
                <wp:positionV relativeFrom="page">
                  <wp:posOffset>720090</wp:posOffset>
                </wp:positionV>
                <wp:extent cx="5039995" cy="9072245"/>
                <wp:effectExtent l="4445" t="0" r="3810" b="0"/>
                <wp:wrapNone/>
                <wp:docPr id="942" name="Group 940" title="Decorative object.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s:wsp>
                        <wps:cNvPr id="943" name="Freeform 941"/>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68AF3" id="Group 940" o:spid="_x0000_s1026" alt="Title: Decorative object. Box shading" style="position:absolute;margin-left:70.85pt;margin-top:56.7pt;width:396.85pt;height:714.35pt;z-index:-251646464;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KSQQAALoLAAAOAAAAZHJzL2Uyb0RvYy54bWykVm2PozYQ/l6p/8Hyx1ZZMIEkoM2eureb&#10;VaXt3UlHf4AD5qUFTG3nZVv1v3dsAyG5kDtd84EY5vF45nns8dy/O9YV2jMhS96sMblzMWJNwtOy&#10;ydf493gzW2EkFW1SWvGGrfEbk/jdw48/3B/aiHm84FXKBAInjYwO7RoXSrWR48ikYDWVd7xlDRgz&#10;Lmqq4FXkTiroAbzXleO57sI5cJG2gidMSvj6ZI34wfjPMpaoj1kmmULVGkNsyjyFeW7103m4p1Eu&#10;aFuUSRcG/Y4oalo2sOjg6okqinai/MJVXSaCS56pu4TXDs+yMmEmB8iGuBfZvAi+a00ueXTI24Em&#10;oPaCp+92m3zYfxKoTNc49D2MGlqDSGZdFPqasFJV8OWJJVxQVe4Z4ts/gNU79MiPSBZUK61ZPLR5&#10;BM5eRPu5/SQsFTB85cmfEszOpV2/5xaMtoffeAqr0J3ihsVjJmrtAvhBRyPW2yAWOyqUwMfAnYdh&#10;GGCUgC10l57nB1bOpADN9TzikyVGYCZk7ve2527+MpyDUU8mvrdaarNDI7uyibaLTqcGe1Oe6Jf/&#10;j/7PBW2ZUVVqxgb65z39G8GY3vGgALHUGmDPqxyTOrLoMCVw/1U6r9DSk3qLFBolO6leGDfS0P2r&#10;VPb0pDAygqfd/olh42R1BQfp5xlykV7PPKwE+QAjPewnB8UuOiCzfOe09wW7cuwr8D3wOOh5cgb0&#10;WRw4IwZVwKKdsnAwh1X9HmiCC+eBfzU42FmDv9ifCG7Rg2yik8HBThuc3QwOyuUo28ngwh6mmVtN&#10;BEcuZADSrjJHxjpoatEEc+RCi0ldx1rExJuK71wJs/I1ZclYipvxXcgxGd9YjpgspuI7F8PqdjXA&#10;sRxfyAtVJe+PCC36U5Mcm+7YwAhRfV26pva1XOraFYMoUJvieVeYAKXP2AQYGNLgvordBkO0Ggyy&#10;25p3G01ATAM31RWS+QrcVtyYhGPvdlqXsID74/I+FhjBfby1FaKlSvOk89VDdFhjW5iKvlhrU833&#10;LOYGpE63hD7yi27pE6JqxkjrDJIag3tI/98apwPUtAqQRm/u/y0MThq4+xbMtSWTiktmtdD5moto&#10;4EBTN6q7kldluimrSicuRb59Xwm0p9DePIebYLPqUj+DVWbrNFxPs8vYL1D1O5p1/Tftyj8h8Xz3&#10;0Qtnm8VqOfM3fjALl+5q5pLwMVy4fug/bf7VG5X4UVGmKWtey4b1rRPxv+1u7Jo42/SY5kmLHAZe&#10;YM7AWfRnSbrmdy1J6JWaFLKjUcFo+tyNFS0rO3bOIzYkQ9r9vyEC7n17h9pLf8vTN7hPBbdtI7S5&#10;MCi4+BujA7SMayz/2lHBMKp+baApCIlvWibz4gdLD3aFGFu2YwttEnC1xgrD6dfD98r2pbtWlHkB&#10;KxHDRcN/gbYoK/Vla+KzUXUv0JeYkWkQTS5dM6s70PG7QZ1a7of/AAAA//8DAFBLAwQUAAYACAAA&#10;ACEAhNUcsuEAAAAMAQAADwAAAGRycy9kb3ducmV2LnhtbEyPT0+DQBDF7yZ+h82YeLPLFvAPsjRN&#10;o54aE1sT420KUyBldwm7BfrtHU96e2/m5c1v8tVsOjHS4FtnNahFBIJs6arW1ho+9693jyB8QFth&#10;5yxpuJCHVXF9lWNWucl+0LgLteAS6zPU0ITQZ1L6siGDfuF6srw7usFgYDvUshpw4nLTyWUU3UuD&#10;reULDfa0aag87c5Gw9uE0zpWL+P2dNxcvvfp+9dWkda3N/P6GUSgOfyF4Ref0aFgpoM728qLjn2i&#10;HjjKQsUJCE48xSmLA0/SZKlAFrn8/0TxAwAA//8DAFBLAQItABQABgAIAAAAIQC2gziS/gAAAOEB&#10;AAATAAAAAAAAAAAAAAAAAAAAAABbQ29udGVudF9UeXBlc10ueG1sUEsBAi0AFAAGAAgAAAAhADj9&#10;If/WAAAAlAEAAAsAAAAAAAAAAAAAAAAALwEAAF9yZWxzLy5yZWxzUEsBAi0AFAAGAAgAAAAhAKn9&#10;KspJBAAAugsAAA4AAAAAAAAAAAAAAAAALgIAAGRycy9lMm9Eb2MueG1sUEsBAi0AFAAGAAgAAAAh&#10;AITVHLLhAAAADAEAAA8AAAAAAAAAAAAAAAAAowYAAGRycy9kb3ducmV2LnhtbFBLBQYAAAAABAAE&#10;APMAAACxBwAAAAA=&#10;">
                <v:shape id="Freeform 941" o:spid="_x0000_s1027"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dsEA&#10;AADcAAAADwAAAGRycy9kb3ducmV2LnhtbESPT4vCMBTE7wt+h/CEvW1T3UW0NooKgu7Nv+dH82yL&#10;zUttou1++40geBxm5jdMOu9MJR7UuNKygkEUgyDOrC45V3A8rL/GIJxH1lhZJgV/5GA+632kmGjb&#10;8o4ee5+LAGGXoILC+zqR0mUFGXSRrYmDd7GNQR9kk0vdYBvgppLDOB5JgyWHhQJrWhWUXfd3o6DV&#10;2C5PGz3J+IbHM1Vb+vVbpT773WIKwlPn3+FXe6MVTH6+4Xk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8tHbBAAAA3AAAAA8AAAAAAAAAAAAAAAAAmAIAAGRycy9kb3du&#10;cmV2LnhtbFBLBQYAAAAABAAEAPUAAACGAwAAAAA=&#10;" path="m,14286r7937,l7937,,,,,14286xe" fillcolor="#e9f5f8" stroked="f">
                  <v:path arrowok="t" o:connecttype="custom" o:connectlocs="0,15420;7937,15420;7937,1134;0,1134;0,15420" o:connectangles="0,0,0,0,0"/>
                </v:shape>
                <w10:wrap anchorx="page" anchory="page"/>
              </v:group>
            </w:pict>
          </mc:Fallback>
        </mc:AlternateContent>
      </w:r>
      <w:bookmarkStart w:id="106" w:name="_bookmark103"/>
      <w:bookmarkEnd w:id="106"/>
      <w:r w:rsidRPr="00E13FE2">
        <w:rPr>
          <w:sz w:val="32"/>
          <w:szCs w:val="28"/>
        </w:rPr>
        <w:t>Box 3.7: Regulatory changes — Offshore Petroleum and Greenhouse Gas Storage</w:t>
      </w:r>
      <w:r w:rsidRPr="00E13FE2">
        <w:rPr>
          <w:spacing w:val="-12"/>
          <w:sz w:val="32"/>
          <w:szCs w:val="28"/>
        </w:rPr>
        <w:t xml:space="preserve"> </w:t>
      </w:r>
      <w:r w:rsidRPr="00E13FE2">
        <w:rPr>
          <w:sz w:val="32"/>
          <w:szCs w:val="28"/>
        </w:rPr>
        <w:t>Act 2006</w:t>
      </w:r>
    </w:p>
    <w:p w:rsidR="00E13FE2" w:rsidRDefault="00E13FE2" w:rsidP="00E13FE2">
      <w:pPr>
        <w:pStyle w:val="Heading5"/>
        <w:ind w:left="567"/>
        <w:jc w:val="left"/>
      </w:pPr>
    </w:p>
    <w:p w:rsidR="002F76B6" w:rsidRDefault="00F32A52" w:rsidP="00E13FE2">
      <w:pPr>
        <w:pStyle w:val="Heading5"/>
        <w:ind w:left="567"/>
        <w:jc w:val="left"/>
      </w:pPr>
      <w:r>
        <w:t>Establishment</w:t>
      </w:r>
      <w:r>
        <w:rPr>
          <w:spacing w:val="-12"/>
        </w:rPr>
        <w:t xml:space="preserve"> </w:t>
      </w:r>
      <w:r>
        <w:t>of</w:t>
      </w:r>
      <w:r>
        <w:rPr>
          <w:spacing w:val="-12"/>
        </w:rPr>
        <w:t xml:space="preserve"> </w:t>
      </w:r>
      <w:r>
        <w:t>National</w:t>
      </w:r>
      <w:r>
        <w:rPr>
          <w:spacing w:val="-11"/>
        </w:rPr>
        <w:t xml:space="preserve"> </w:t>
      </w:r>
      <w:r>
        <w:t>Regulator</w:t>
      </w:r>
    </w:p>
    <w:p w:rsidR="002F76B6" w:rsidRDefault="00F32A52">
      <w:pPr>
        <w:pStyle w:val="BodyText"/>
        <w:spacing w:before="143" w:line="271" w:lineRule="auto"/>
        <w:ind w:left="514" w:right="1267"/>
        <w:jc w:val="both"/>
      </w:pPr>
      <w:r>
        <w:rPr>
          <w:color w:val="5E5D5E"/>
        </w:rPr>
        <w:t>The</w:t>
      </w:r>
      <w:r>
        <w:rPr>
          <w:color w:val="5E5D5E"/>
          <w:spacing w:val="37"/>
        </w:rPr>
        <w:t xml:space="preserve"> </w:t>
      </w:r>
      <w:r>
        <w:rPr>
          <w:i/>
          <w:color w:val="5E5D5E"/>
        </w:rPr>
        <w:t>Offshore</w:t>
      </w:r>
      <w:r>
        <w:rPr>
          <w:i/>
          <w:color w:val="5E5D5E"/>
          <w:spacing w:val="38"/>
        </w:rPr>
        <w:t xml:space="preserve"> </w:t>
      </w:r>
      <w:r>
        <w:rPr>
          <w:i/>
          <w:color w:val="5E5D5E"/>
        </w:rPr>
        <w:t>Petroleum</w:t>
      </w:r>
      <w:r>
        <w:rPr>
          <w:i/>
          <w:color w:val="5E5D5E"/>
          <w:spacing w:val="37"/>
        </w:rPr>
        <w:t xml:space="preserve"> </w:t>
      </w:r>
      <w:r>
        <w:rPr>
          <w:i/>
          <w:color w:val="5E5D5E"/>
        </w:rPr>
        <w:t>and</w:t>
      </w:r>
      <w:r>
        <w:rPr>
          <w:i/>
          <w:color w:val="5E5D5E"/>
          <w:spacing w:val="38"/>
        </w:rPr>
        <w:t xml:space="preserve"> </w:t>
      </w:r>
      <w:r>
        <w:rPr>
          <w:i/>
          <w:color w:val="5E5D5E"/>
        </w:rPr>
        <w:t>Greenhouse</w:t>
      </w:r>
      <w:r>
        <w:rPr>
          <w:i/>
          <w:color w:val="5E5D5E"/>
          <w:spacing w:val="38"/>
        </w:rPr>
        <w:t xml:space="preserve"> </w:t>
      </w:r>
      <w:r>
        <w:rPr>
          <w:i/>
          <w:color w:val="5E5D5E"/>
        </w:rPr>
        <w:t>Gas</w:t>
      </w:r>
      <w:r>
        <w:rPr>
          <w:i/>
          <w:color w:val="5E5D5E"/>
          <w:spacing w:val="37"/>
        </w:rPr>
        <w:t xml:space="preserve"> </w:t>
      </w:r>
      <w:r>
        <w:rPr>
          <w:i/>
          <w:color w:val="5E5D5E"/>
        </w:rPr>
        <w:t>Storage</w:t>
      </w:r>
      <w:r>
        <w:rPr>
          <w:i/>
          <w:color w:val="5E5D5E"/>
          <w:spacing w:val="30"/>
        </w:rPr>
        <w:t xml:space="preserve"> </w:t>
      </w:r>
      <w:r>
        <w:rPr>
          <w:i/>
          <w:color w:val="5E5D5E"/>
        </w:rPr>
        <w:t>Amendment</w:t>
      </w:r>
      <w:r>
        <w:rPr>
          <w:i/>
          <w:color w:val="5E5D5E"/>
          <w:spacing w:val="37"/>
        </w:rPr>
        <w:t xml:space="preserve"> </w:t>
      </w:r>
      <w:r>
        <w:rPr>
          <w:i/>
          <w:color w:val="5E5D5E"/>
        </w:rPr>
        <w:t>(National Regulator)</w:t>
      </w:r>
      <w:r>
        <w:rPr>
          <w:i/>
          <w:color w:val="5E5D5E"/>
          <w:spacing w:val="-36"/>
        </w:rPr>
        <w:t xml:space="preserve"> </w:t>
      </w:r>
      <w:r>
        <w:rPr>
          <w:i/>
          <w:color w:val="5E5D5E"/>
        </w:rPr>
        <w:t>Act</w:t>
      </w:r>
      <w:r>
        <w:rPr>
          <w:i/>
          <w:color w:val="5E5D5E"/>
          <w:spacing w:val="-29"/>
        </w:rPr>
        <w:t xml:space="preserve"> </w:t>
      </w:r>
      <w:r>
        <w:rPr>
          <w:i/>
          <w:color w:val="5E5D5E"/>
          <w:spacing w:val="-4"/>
        </w:rPr>
        <w:t>2011</w:t>
      </w:r>
      <w:r>
        <w:rPr>
          <w:i/>
          <w:color w:val="5E5D5E"/>
          <w:spacing w:val="-29"/>
        </w:rPr>
        <w:t xml:space="preserve"> </w:t>
      </w:r>
      <w:r>
        <w:rPr>
          <w:color w:val="5E5D5E"/>
        </w:rPr>
        <w:t>made</w:t>
      </w:r>
      <w:r>
        <w:rPr>
          <w:color w:val="5E5D5E"/>
          <w:spacing w:val="-30"/>
        </w:rPr>
        <w:t xml:space="preserve"> </w:t>
      </w:r>
      <w:r>
        <w:rPr>
          <w:color w:val="5E5D5E"/>
        </w:rPr>
        <w:t>key</w:t>
      </w:r>
      <w:r>
        <w:rPr>
          <w:color w:val="5E5D5E"/>
          <w:spacing w:val="-29"/>
        </w:rPr>
        <w:t xml:space="preserve"> </w:t>
      </w:r>
      <w:r>
        <w:rPr>
          <w:color w:val="5E5D5E"/>
          <w:spacing w:val="-1"/>
        </w:rPr>
        <w:t>amendments</w:t>
      </w:r>
      <w:r>
        <w:rPr>
          <w:color w:val="5E5D5E"/>
          <w:spacing w:val="-28"/>
        </w:rPr>
        <w:t xml:space="preserve"> </w:t>
      </w:r>
      <w:r>
        <w:rPr>
          <w:color w:val="5E5D5E"/>
        </w:rPr>
        <w:t>to</w:t>
      </w:r>
      <w:r>
        <w:rPr>
          <w:color w:val="5E5D5E"/>
          <w:spacing w:val="-29"/>
        </w:rPr>
        <w:t xml:space="preserve"> </w:t>
      </w:r>
      <w:r>
        <w:rPr>
          <w:color w:val="5E5D5E"/>
        </w:rPr>
        <w:t>the</w:t>
      </w:r>
      <w:r>
        <w:rPr>
          <w:color w:val="5E5D5E"/>
          <w:spacing w:val="-29"/>
        </w:rPr>
        <w:t xml:space="preserve"> </w:t>
      </w:r>
      <w:r>
        <w:rPr>
          <w:color w:val="5E5D5E"/>
          <w:spacing w:val="1"/>
        </w:rPr>
        <w:t>OPGGSAct.</w:t>
      </w:r>
      <w:r>
        <w:rPr>
          <w:color w:val="5E5D5E"/>
          <w:spacing w:val="-33"/>
        </w:rPr>
        <w:t xml:space="preserve"> </w:t>
      </w:r>
      <w:r>
        <w:rPr>
          <w:color w:val="5E5D5E"/>
        </w:rPr>
        <w:t>These</w:t>
      </w:r>
      <w:r>
        <w:rPr>
          <w:color w:val="5E5D5E"/>
          <w:spacing w:val="-29"/>
        </w:rPr>
        <w:t xml:space="preserve"> </w:t>
      </w:r>
      <w:r>
        <w:rPr>
          <w:color w:val="5E5D5E"/>
          <w:spacing w:val="-1"/>
        </w:rPr>
        <w:t>amendments</w:t>
      </w:r>
      <w:r>
        <w:rPr>
          <w:color w:val="5E5D5E"/>
          <w:spacing w:val="29"/>
        </w:rPr>
        <w:t xml:space="preserve"> </w:t>
      </w:r>
      <w:r>
        <w:rPr>
          <w:color w:val="5E5D5E"/>
          <w:spacing w:val="-1"/>
        </w:rPr>
        <w:t>established</w:t>
      </w:r>
      <w:r>
        <w:rPr>
          <w:color w:val="5E5D5E"/>
          <w:spacing w:val="23"/>
        </w:rPr>
        <w:t xml:space="preserve"> </w:t>
      </w:r>
      <w:r>
        <w:rPr>
          <w:color w:val="5E5D5E"/>
        </w:rPr>
        <w:t>two</w:t>
      </w:r>
      <w:r>
        <w:rPr>
          <w:color w:val="5E5D5E"/>
          <w:spacing w:val="23"/>
        </w:rPr>
        <w:t xml:space="preserve"> </w:t>
      </w:r>
      <w:r>
        <w:rPr>
          <w:color w:val="5E5D5E"/>
          <w:spacing w:val="-1"/>
        </w:rPr>
        <w:t>new</w:t>
      </w:r>
      <w:r>
        <w:rPr>
          <w:color w:val="5E5D5E"/>
          <w:spacing w:val="24"/>
        </w:rPr>
        <w:t xml:space="preserve"> </w:t>
      </w:r>
      <w:r>
        <w:rPr>
          <w:color w:val="5E5D5E"/>
          <w:spacing w:val="-1"/>
        </w:rPr>
        <w:t>national</w:t>
      </w:r>
      <w:r>
        <w:rPr>
          <w:color w:val="5E5D5E"/>
          <w:spacing w:val="23"/>
        </w:rPr>
        <w:t xml:space="preserve"> </w:t>
      </w:r>
      <w:r>
        <w:rPr>
          <w:color w:val="5E5D5E"/>
          <w:spacing w:val="-1"/>
        </w:rPr>
        <w:t>bodies</w:t>
      </w:r>
      <w:r>
        <w:rPr>
          <w:color w:val="5E5D5E"/>
          <w:spacing w:val="24"/>
        </w:rPr>
        <w:t xml:space="preserve"> </w:t>
      </w:r>
      <w:r>
        <w:rPr>
          <w:color w:val="5E5D5E"/>
        </w:rPr>
        <w:t>to</w:t>
      </w:r>
      <w:r>
        <w:rPr>
          <w:color w:val="5E5D5E"/>
          <w:spacing w:val="23"/>
        </w:rPr>
        <w:t xml:space="preserve"> </w:t>
      </w:r>
      <w:r>
        <w:rPr>
          <w:color w:val="5E5D5E"/>
          <w:spacing w:val="-1"/>
        </w:rPr>
        <w:t>administer</w:t>
      </w:r>
      <w:r>
        <w:rPr>
          <w:color w:val="5E5D5E"/>
          <w:spacing w:val="23"/>
        </w:rPr>
        <w:t xml:space="preserve"> </w:t>
      </w:r>
      <w:r>
        <w:rPr>
          <w:color w:val="5E5D5E"/>
          <w:spacing w:val="-1"/>
        </w:rPr>
        <w:t>and</w:t>
      </w:r>
      <w:r>
        <w:rPr>
          <w:color w:val="5E5D5E"/>
          <w:spacing w:val="24"/>
        </w:rPr>
        <w:t xml:space="preserve"> </w:t>
      </w:r>
      <w:r>
        <w:rPr>
          <w:color w:val="5E5D5E"/>
        </w:rPr>
        <w:t>regulate</w:t>
      </w:r>
      <w:r>
        <w:rPr>
          <w:color w:val="5E5D5E"/>
          <w:spacing w:val="23"/>
        </w:rPr>
        <w:t xml:space="preserve"> </w:t>
      </w:r>
      <w:r>
        <w:rPr>
          <w:color w:val="5E5D5E"/>
          <w:spacing w:val="-1"/>
        </w:rPr>
        <w:t>petroleum</w:t>
      </w:r>
      <w:r>
        <w:rPr>
          <w:color w:val="5E5D5E"/>
          <w:spacing w:val="24"/>
        </w:rPr>
        <w:t xml:space="preserve"> </w:t>
      </w:r>
      <w:r>
        <w:rPr>
          <w:color w:val="5E5D5E"/>
          <w:spacing w:val="-1"/>
        </w:rPr>
        <w:t>and</w:t>
      </w:r>
      <w:r>
        <w:rPr>
          <w:color w:val="5E5D5E"/>
          <w:spacing w:val="28"/>
        </w:rPr>
        <w:t xml:space="preserve"> </w:t>
      </w:r>
      <w:r>
        <w:rPr>
          <w:color w:val="5E5D5E"/>
          <w:spacing w:val="-1"/>
        </w:rPr>
        <w:t>greenhouse</w:t>
      </w:r>
      <w:r>
        <w:rPr>
          <w:color w:val="5E5D5E"/>
          <w:spacing w:val="43"/>
        </w:rPr>
        <w:t xml:space="preserve"> </w:t>
      </w:r>
      <w:r>
        <w:rPr>
          <w:color w:val="5E5D5E"/>
          <w:spacing w:val="-1"/>
        </w:rPr>
        <w:t>gas</w:t>
      </w:r>
      <w:r>
        <w:rPr>
          <w:color w:val="5E5D5E"/>
          <w:spacing w:val="42"/>
        </w:rPr>
        <w:t xml:space="preserve"> </w:t>
      </w:r>
      <w:r>
        <w:rPr>
          <w:color w:val="5E5D5E"/>
        </w:rPr>
        <w:t>storage</w:t>
      </w:r>
      <w:r>
        <w:rPr>
          <w:color w:val="5E5D5E"/>
          <w:spacing w:val="43"/>
        </w:rPr>
        <w:t xml:space="preserve"> </w:t>
      </w:r>
      <w:r>
        <w:rPr>
          <w:color w:val="5E5D5E"/>
          <w:spacing w:val="-1"/>
        </w:rPr>
        <w:t>operations</w:t>
      </w:r>
      <w:r>
        <w:rPr>
          <w:color w:val="5E5D5E"/>
          <w:spacing w:val="43"/>
        </w:rPr>
        <w:t xml:space="preserve"> </w:t>
      </w:r>
      <w:r>
        <w:rPr>
          <w:color w:val="5E5D5E"/>
          <w:spacing w:val="-1"/>
        </w:rPr>
        <w:t>in</w:t>
      </w:r>
      <w:r>
        <w:rPr>
          <w:color w:val="5E5D5E"/>
          <w:spacing w:val="43"/>
        </w:rPr>
        <w:t xml:space="preserve"> </w:t>
      </w:r>
      <w:r>
        <w:rPr>
          <w:color w:val="5E5D5E"/>
          <w:spacing w:val="-1"/>
        </w:rPr>
        <w:t>Commonwealth</w:t>
      </w:r>
      <w:r>
        <w:rPr>
          <w:color w:val="5E5D5E"/>
          <w:spacing w:val="43"/>
        </w:rPr>
        <w:t xml:space="preserve"> </w:t>
      </w:r>
      <w:r>
        <w:rPr>
          <w:color w:val="5E5D5E"/>
          <w:spacing w:val="-1"/>
        </w:rPr>
        <w:t>offshore</w:t>
      </w:r>
      <w:r>
        <w:rPr>
          <w:color w:val="5E5D5E"/>
          <w:spacing w:val="42"/>
        </w:rPr>
        <w:t xml:space="preserve"> </w:t>
      </w:r>
      <w:r>
        <w:rPr>
          <w:color w:val="5E5D5E"/>
          <w:spacing w:val="-1"/>
        </w:rPr>
        <w:t>areas.</w:t>
      </w:r>
      <w:r>
        <w:rPr>
          <w:color w:val="5E5D5E"/>
          <w:spacing w:val="40"/>
        </w:rPr>
        <w:t xml:space="preserve"> </w:t>
      </w:r>
      <w:r>
        <w:rPr>
          <w:color w:val="5E5D5E"/>
        </w:rPr>
        <w:t>These</w:t>
      </w:r>
      <w:r>
        <w:rPr>
          <w:color w:val="5E5D5E"/>
          <w:spacing w:val="30"/>
        </w:rPr>
        <w:t xml:space="preserve"> </w:t>
      </w:r>
      <w:r>
        <w:rPr>
          <w:color w:val="5E5D5E"/>
          <w:spacing w:val="-1"/>
        </w:rPr>
        <w:t>bodies</w:t>
      </w:r>
      <w:r>
        <w:rPr>
          <w:color w:val="5E5D5E"/>
          <w:spacing w:val="8"/>
        </w:rPr>
        <w:t xml:space="preserve"> </w:t>
      </w:r>
      <w:r>
        <w:rPr>
          <w:color w:val="5E5D5E"/>
          <w:spacing w:val="-1"/>
        </w:rPr>
        <w:t>are</w:t>
      </w:r>
      <w:r>
        <w:rPr>
          <w:color w:val="5E5D5E"/>
          <w:spacing w:val="9"/>
        </w:rPr>
        <w:t xml:space="preserve"> </w:t>
      </w:r>
      <w:r>
        <w:rPr>
          <w:color w:val="5E5D5E"/>
        </w:rPr>
        <w:t>known</w:t>
      </w:r>
      <w:r>
        <w:rPr>
          <w:color w:val="5E5D5E"/>
          <w:spacing w:val="8"/>
        </w:rPr>
        <w:t xml:space="preserve"> </w:t>
      </w:r>
      <w:r>
        <w:rPr>
          <w:color w:val="5E5D5E"/>
          <w:spacing w:val="-1"/>
        </w:rPr>
        <w:t>as</w:t>
      </w:r>
      <w:r>
        <w:rPr>
          <w:color w:val="5E5D5E"/>
          <w:spacing w:val="9"/>
        </w:rPr>
        <w:t xml:space="preserve"> </w:t>
      </w:r>
      <w:r>
        <w:rPr>
          <w:color w:val="5E5D5E"/>
        </w:rPr>
        <w:t>the</w:t>
      </w:r>
      <w:r>
        <w:rPr>
          <w:color w:val="5E5D5E"/>
          <w:spacing w:val="8"/>
        </w:rPr>
        <w:t xml:space="preserve"> </w:t>
      </w:r>
      <w:r>
        <w:rPr>
          <w:color w:val="5E5D5E"/>
          <w:spacing w:val="-1"/>
        </w:rPr>
        <w:t>NOPSEMA</w:t>
      </w:r>
      <w:r>
        <w:rPr>
          <w:color w:val="5E5D5E"/>
          <w:spacing w:val="-2"/>
        </w:rPr>
        <w:t xml:space="preserve"> </w:t>
      </w:r>
      <w:r>
        <w:rPr>
          <w:color w:val="5E5D5E"/>
          <w:spacing w:val="-1"/>
        </w:rPr>
        <w:t>and</w:t>
      </w:r>
      <w:r>
        <w:rPr>
          <w:color w:val="5E5D5E"/>
          <w:spacing w:val="9"/>
        </w:rPr>
        <w:t xml:space="preserve"> </w:t>
      </w:r>
      <w:r>
        <w:rPr>
          <w:color w:val="5E5D5E"/>
        </w:rPr>
        <w:t>the</w:t>
      </w:r>
      <w:r>
        <w:rPr>
          <w:color w:val="5E5D5E"/>
          <w:spacing w:val="8"/>
        </w:rPr>
        <w:t xml:space="preserve"> </w:t>
      </w:r>
      <w:r>
        <w:rPr>
          <w:color w:val="5E5D5E"/>
          <w:spacing w:val="-1"/>
        </w:rPr>
        <w:t>National</w:t>
      </w:r>
      <w:r>
        <w:rPr>
          <w:color w:val="5E5D5E"/>
          <w:spacing w:val="8"/>
        </w:rPr>
        <w:t xml:space="preserve"> </w:t>
      </w:r>
      <w:r>
        <w:rPr>
          <w:color w:val="5E5D5E"/>
          <w:spacing w:val="-1"/>
        </w:rPr>
        <w:t>Offshore</w:t>
      </w:r>
      <w:r>
        <w:rPr>
          <w:color w:val="5E5D5E"/>
          <w:spacing w:val="8"/>
        </w:rPr>
        <w:t xml:space="preserve"> </w:t>
      </w:r>
      <w:r>
        <w:rPr>
          <w:color w:val="5E5D5E"/>
        </w:rPr>
        <w:t>Petroleum</w:t>
      </w:r>
      <w:r>
        <w:rPr>
          <w:color w:val="5E5D5E"/>
          <w:spacing w:val="5"/>
        </w:rPr>
        <w:t xml:space="preserve"> </w:t>
      </w:r>
      <w:r>
        <w:rPr>
          <w:color w:val="5E5D5E"/>
          <w:spacing w:val="-3"/>
        </w:rPr>
        <w:t>Titles</w:t>
      </w:r>
      <w:r>
        <w:rPr>
          <w:color w:val="5E5D5E"/>
          <w:spacing w:val="30"/>
        </w:rPr>
        <w:t xml:space="preserve"> </w:t>
      </w:r>
      <w:r>
        <w:rPr>
          <w:color w:val="5E5D5E"/>
        </w:rPr>
        <w:t>Administrator</w:t>
      </w:r>
      <w:r>
        <w:rPr>
          <w:color w:val="5E5D5E"/>
          <w:spacing w:val="2"/>
        </w:rPr>
        <w:t xml:space="preserve"> </w:t>
      </w:r>
      <w:r>
        <w:rPr>
          <w:color w:val="5E5D5E"/>
          <w:spacing w:val="-2"/>
        </w:rPr>
        <w:t>(NOPTA).</w:t>
      </w:r>
      <w:r>
        <w:rPr>
          <w:color w:val="5E5D5E"/>
        </w:rPr>
        <w:t xml:space="preserve"> The</w:t>
      </w:r>
      <w:r>
        <w:rPr>
          <w:color w:val="5E5D5E"/>
          <w:spacing w:val="3"/>
        </w:rPr>
        <w:t xml:space="preserve"> </w:t>
      </w:r>
      <w:r>
        <w:rPr>
          <w:color w:val="5E5D5E"/>
          <w:spacing w:val="-1"/>
        </w:rPr>
        <w:t>new</w:t>
      </w:r>
      <w:r>
        <w:rPr>
          <w:color w:val="5E5D5E"/>
          <w:spacing w:val="3"/>
        </w:rPr>
        <w:t xml:space="preserve"> </w:t>
      </w:r>
      <w:r>
        <w:rPr>
          <w:color w:val="5E5D5E"/>
          <w:spacing w:val="-1"/>
        </w:rPr>
        <w:t>bodies</w:t>
      </w:r>
      <w:r>
        <w:rPr>
          <w:color w:val="5E5D5E"/>
          <w:spacing w:val="2"/>
        </w:rPr>
        <w:t xml:space="preserve"> </w:t>
      </w:r>
      <w:r>
        <w:rPr>
          <w:color w:val="5E5D5E"/>
        </w:rPr>
        <w:t>replaced</w:t>
      </w:r>
      <w:r>
        <w:rPr>
          <w:color w:val="5E5D5E"/>
          <w:spacing w:val="3"/>
        </w:rPr>
        <w:t xml:space="preserve"> </w:t>
      </w:r>
      <w:r>
        <w:rPr>
          <w:color w:val="5E5D5E"/>
        </w:rPr>
        <w:t>the</w:t>
      </w:r>
      <w:r>
        <w:rPr>
          <w:color w:val="5E5D5E"/>
          <w:spacing w:val="3"/>
        </w:rPr>
        <w:t xml:space="preserve"> </w:t>
      </w:r>
      <w:r>
        <w:rPr>
          <w:color w:val="5E5D5E"/>
        </w:rPr>
        <w:t>former</w:t>
      </w:r>
      <w:r>
        <w:rPr>
          <w:color w:val="5E5D5E"/>
          <w:spacing w:val="2"/>
        </w:rPr>
        <w:t xml:space="preserve"> </w:t>
      </w:r>
      <w:r>
        <w:rPr>
          <w:color w:val="5E5D5E"/>
        </w:rPr>
        <w:t>State</w:t>
      </w:r>
      <w:r>
        <w:rPr>
          <w:color w:val="5E5D5E"/>
          <w:spacing w:val="3"/>
        </w:rPr>
        <w:t xml:space="preserve"> </w:t>
      </w:r>
      <w:r>
        <w:rPr>
          <w:color w:val="5E5D5E"/>
          <w:spacing w:val="-1"/>
        </w:rPr>
        <w:t>and</w:t>
      </w:r>
      <w:r>
        <w:rPr>
          <w:color w:val="5E5D5E"/>
          <w:spacing w:val="3"/>
        </w:rPr>
        <w:t xml:space="preserve"> </w:t>
      </w:r>
      <w:r>
        <w:rPr>
          <w:color w:val="5E5D5E"/>
          <w:spacing w:val="-1"/>
        </w:rPr>
        <w:t>Northern</w:t>
      </w:r>
      <w:r>
        <w:rPr>
          <w:color w:val="5E5D5E"/>
          <w:spacing w:val="24"/>
        </w:rPr>
        <w:t xml:space="preserve"> </w:t>
      </w:r>
      <w:r>
        <w:rPr>
          <w:color w:val="5E5D5E"/>
          <w:spacing w:val="-5"/>
        </w:rPr>
        <w:t>T</w:t>
      </w:r>
      <w:r>
        <w:rPr>
          <w:color w:val="5E5D5E"/>
          <w:spacing w:val="-4"/>
        </w:rPr>
        <w:t>erritory</w:t>
      </w:r>
      <w:r>
        <w:rPr>
          <w:color w:val="5E5D5E"/>
          <w:spacing w:val="-1"/>
        </w:rPr>
        <w:t xml:space="preserve"> </w:t>
      </w:r>
      <w:r>
        <w:rPr>
          <w:color w:val="5E5D5E"/>
        </w:rPr>
        <w:t xml:space="preserve">(NT) </w:t>
      </w:r>
      <w:r>
        <w:rPr>
          <w:color w:val="5E5D5E"/>
          <w:spacing w:val="-1"/>
        </w:rPr>
        <w:t>Designated</w:t>
      </w:r>
      <w:r>
        <w:rPr>
          <w:color w:val="5E5D5E"/>
          <w:spacing w:val="-11"/>
        </w:rPr>
        <w:t xml:space="preserve"> </w:t>
      </w:r>
      <w:r>
        <w:rPr>
          <w:color w:val="5E5D5E"/>
        </w:rPr>
        <w:t>Authorities.</w:t>
      </w:r>
    </w:p>
    <w:p w:rsidR="002F76B6" w:rsidRDefault="00F32A52">
      <w:pPr>
        <w:pStyle w:val="BodyText"/>
        <w:spacing w:line="271" w:lineRule="auto"/>
        <w:ind w:left="514" w:right="1268"/>
        <w:jc w:val="both"/>
      </w:pPr>
      <w:r>
        <w:rPr>
          <w:color w:val="5E5D5E"/>
        </w:rPr>
        <w:t>The</w:t>
      </w:r>
      <w:r>
        <w:rPr>
          <w:color w:val="5E5D5E"/>
          <w:spacing w:val="39"/>
        </w:rPr>
        <w:t xml:space="preserve"> </w:t>
      </w:r>
      <w:r>
        <w:rPr>
          <w:color w:val="5E5D5E"/>
        </w:rPr>
        <w:t>Productivity</w:t>
      </w:r>
      <w:r>
        <w:rPr>
          <w:color w:val="5E5D5E"/>
          <w:spacing w:val="39"/>
        </w:rPr>
        <w:t xml:space="preserve"> </w:t>
      </w:r>
      <w:r>
        <w:rPr>
          <w:color w:val="5E5D5E"/>
          <w:spacing w:val="-1"/>
        </w:rPr>
        <w:t>Commission</w:t>
      </w:r>
      <w:r>
        <w:rPr>
          <w:color w:val="5E5D5E"/>
          <w:spacing w:val="39"/>
        </w:rPr>
        <w:t xml:space="preserve"> </w:t>
      </w:r>
      <w:r>
        <w:rPr>
          <w:i/>
          <w:color w:val="5E5D5E"/>
          <w:spacing w:val="-1"/>
        </w:rPr>
        <w:t>Review</w:t>
      </w:r>
      <w:r>
        <w:rPr>
          <w:i/>
          <w:color w:val="5E5D5E"/>
          <w:spacing w:val="40"/>
        </w:rPr>
        <w:t xml:space="preserve"> </w:t>
      </w:r>
      <w:r>
        <w:rPr>
          <w:i/>
          <w:color w:val="5E5D5E"/>
          <w:spacing w:val="-1"/>
        </w:rPr>
        <w:t>of</w:t>
      </w:r>
      <w:r>
        <w:rPr>
          <w:i/>
          <w:color w:val="5E5D5E"/>
          <w:spacing w:val="39"/>
        </w:rPr>
        <w:t xml:space="preserve"> </w:t>
      </w:r>
      <w:r>
        <w:rPr>
          <w:i/>
          <w:color w:val="5E5D5E"/>
          <w:spacing w:val="-1"/>
        </w:rPr>
        <w:t>Regulatory</w:t>
      </w:r>
      <w:r>
        <w:rPr>
          <w:i/>
          <w:color w:val="5E5D5E"/>
          <w:spacing w:val="40"/>
        </w:rPr>
        <w:t xml:space="preserve"> </w:t>
      </w:r>
      <w:r>
        <w:rPr>
          <w:i/>
          <w:color w:val="5E5D5E"/>
        </w:rPr>
        <w:t>Burden</w:t>
      </w:r>
      <w:r>
        <w:rPr>
          <w:i/>
          <w:color w:val="5E5D5E"/>
          <w:spacing w:val="39"/>
        </w:rPr>
        <w:t xml:space="preserve"> </w:t>
      </w:r>
      <w:r>
        <w:rPr>
          <w:i/>
          <w:color w:val="5E5D5E"/>
          <w:spacing w:val="-1"/>
        </w:rPr>
        <w:t>on</w:t>
      </w:r>
      <w:r>
        <w:rPr>
          <w:i/>
          <w:color w:val="5E5D5E"/>
          <w:spacing w:val="40"/>
        </w:rPr>
        <w:t xml:space="preserve"> </w:t>
      </w:r>
      <w:r>
        <w:rPr>
          <w:i/>
          <w:color w:val="5E5D5E"/>
        </w:rPr>
        <w:t>the</w:t>
      </w:r>
      <w:r>
        <w:rPr>
          <w:i/>
          <w:color w:val="5E5D5E"/>
          <w:spacing w:val="39"/>
        </w:rPr>
        <w:t xml:space="preserve"> </w:t>
      </w:r>
      <w:r>
        <w:rPr>
          <w:i/>
          <w:color w:val="5E5D5E"/>
          <w:spacing w:val="-1"/>
        </w:rPr>
        <w:t>Upstream</w:t>
      </w:r>
      <w:r>
        <w:rPr>
          <w:i/>
          <w:color w:val="5E5D5E"/>
          <w:spacing w:val="25"/>
        </w:rPr>
        <w:t xml:space="preserve"> </w:t>
      </w:r>
      <w:r>
        <w:rPr>
          <w:i/>
          <w:color w:val="5E5D5E"/>
        </w:rPr>
        <w:t>Petroleum</w:t>
      </w:r>
      <w:r>
        <w:rPr>
          <w:i/>
          <w:color w:val="5E5D5E"/>
          <w:spacing w:val="29"/>
        </w:rPr>
        <w:t xml:space="preserve"> </w:t>
      </w:r>
      <w:r>
        <w:rPr>
          <w:i/>
          <w:color w:val="5E5D5E"/>
        </w:rPr>
        <w:t>(Oil</w:t>
      </w:r>
      <w:r>
        <w:rPr>
          <w:i/>
          <w:color w:val="5E5D5E"/>
          <w:spacing w:val="30"/>
        </w:rPr>
        <w:t xml:space="preserve"> </w:t>
      </w:r>
      <w:r>
        <w:rPr>
          <w:i/>
          <w:color w:val="5E5D5E"/>
        </w:rPr>
        <w:t>and</w:t>
      </w:r>
      <w:r>
        <w:rPr>
          <w:i/>
          <w:color w:val="5E5D5E"/>
          <w:spacing w:val="29"/>
        </w:rPr>
        <w:t xml:space="preserve"> </w:t>
      </w:r>
      <w:r>
        <w:rPr>
          <w:i/>
          <w:color w:val="5E5D5E"/>
        </w:rPr>
        <w:t>Gas)</w:t>
      </w:r>
      <w:r>
        <w:rPr>
          <w:i/>
          <w:color w:val="5E5D5E"/>
          <w:spacing w:val="30"/>
        </w:rPr>
        <w:t xml:space="preserve"> </w:t>
      </w:r>
      <w:r>
        <w:rPr>
          <w:i/>
          <w:color w:val="5E5D5E"/>
        </w:rPr>
        <w:t>Sector</w:t>
      </w:r>
      <w:r>
        <w:rPr>
          <w:i/>
          <w:color w:val="5E5D5E"/>
          <w:spacing w:val="30"/>
        </w:rPr>
        <w:t xml:space="preserve"> </w:t>
      </w:r>
      <w:r>
        <w:rPr>
          <w:color w:val="5E5D5E"/>
        </w:rPr>
        <w:t>(April</w:t>
      </w:r>
      <w:r>
        <w:rPr>
          <w:color w:val="5E5D5E"/>
          <w:spacing w:val="29"/>
        </w:rPr>
        <w:t xml:space="preserve"> </w:t>
      </w:r>
      <w:r>
        <w:rPr>
          <w:color w:val="5E5D5E"/>
        </w:rPr>
        <w:t>2009)</w:t>
      </w:r>
      <w:r>
        <w:rPr>
          <w:color w:val="5E5D5E"/>
          <w:spacing w:val="30"/>
        </w:rPr>
        <w:t xml:space="preserve"> </w:t>
      </w:r>
      <w:r>
        <w:rPr>
          <w:color w:val="5E5D5E"/>
        </w:rPr>
        <w:t>identified</w:t>
      </w:r>
      <w:r>
        <w:rPr>
          <w:color w:val="5E5D5E"/>
          <w:spacing w:val="29"/>
        </w:rPr>
        <w:t xml:space="preserve"> </w:t>
      </w:r>
      <w:r>
        <w:rPr>
          <w:color w:val="5E5D5E"/>
        </w:rPr>
        <w:t>significant</w:t>
      </w:r>
      <w:r>
        <w:rPr>
          <w:color w:val="5E5D5E"/>
          <w:spacing w:val="30"/>
        </w:rPr>
        <w:t xml:space="preserve"> </w:t>
      </w:r>
      <w:r>
        <w:rPr>
          <w:color w:val="5E5D5E"/>
        </w:rPr>
        <w:t>unnecessary regulatory</w:t>
      </w:r>
      <w:r>
        <w:rPr>
          <w:color w:val="5E5D5E"/>
          <w:spacing w:val="31"/>
        </w:rPr>
        <w:t xml:space="preserve"> </w:t>
      </w:r>
      <w:r>
        <w:rPr>
          <w:color w:val="5E5D5E"/>
          <w:spacing w:val="-1"/>
        </w:rPr>
        <w:t>burden</w:t>
      </w:r>
      <w:r>
        <w:rPr>
          <w:color w:val="5E5D5E"/>
          <w:spacing w:val="32"/>
        </w:rPr>
        <w:t xml:space="preserve"> </w:t>
      </w:r>
      <w:r>
        <w:rPr>
          <w:color w:val="5E5D5E"/>
          <w:spacing w:val="-1"/>
        </w:rPr>
        <w:t>on</w:t>
      </w:r>
      <w:r>
        <w:rPr>
          <w:color w:val="5E5D5E"/>
          <w:spacing w:val="31"/>
        </w:rPr>
        <w:t xml:space="preserve"> </w:t>
      </w:r>
      <w:r>
        <w:rPr>
          <w:color w:val="5E5D5E"/>
        </w:rPr>
        <w:t>the</w:t>
      </w:r>
      <w:r>
        <w:rPr>
          <w:color w:val="5E5D5E"/>
          <w:spacing w:val="31"/>
        </w:rPr>
        <w:t xml:space="preserve"> </w:t>
      </w:r>
      <w:r>
        <w:rPr>
          <w:color w:val="5E5D5E"/>
        </w:rPr>
        <w:t>sector</w:t>
      </w:r>
      <w:r>
        <w:rPr>
          <w:color w:val="5E5D5E"/>
          <w:spacing w:val="31"/>
        </w:rPr>
        <w:t xml:space="preserve"> </w:t>
      </w:r>
      <w:r>
        <w:rPr>
          <w:color w:val="5E5D5E"/>
          <w:spacing w:val="-1"/>
        </w:rPr>
        <w:t>and</w:t>
      </w:r>
      <w:r>
        <w:rPr>
          <w:color w:val="5E5D5E"/>
          <w:spacing w:val="31"/>
        </w:rPr>
        <w:t xml:space="preserve"> </w:t>
      </w:r>
      <w:r>
        <w:rPr>
          <w:color w:val="5E5D5E"/>
        </w:rPr>
        <w:t>made</w:t>
      </w:r>
      <w:r>
        <w:rPr>
          <w:color w:val="5E5D5E"/>
          <w:spacing w:val="32"/>
        </w:rPr>
        <w:t xml:space="preserve"> </w:t>
      </w:r>
      <w:r>
        <w:rPr>
          <w:color w:val="5E5D5E"/>
          <w:spacing w:val="-1"/>
        </w:rPr>
        <w:t>30</w:t>
      </w:r>
      <w:r>
        <w:rPr>
          <w:color w:val="5E5D5E"/>
          <w:spacing w:val="31"/>
        </w:rPr>
        <w:t xml:space="preserve"> </w:t>
      </w:r>
      <w:r>
        <w:rPr>
          <w:color w:val="5E5D5E"/>
        </w:rPr>
        <w:t>recommendations</w:t>
      </w:r>
      <w:r>
        <w:rPr>
          <w:color w:val="5E5D5E"/>
          <w:spacing w:val="32"/>
        </w:rPr>
        <w:t xml:space="preserve"> </w:t>
      </w:r>
      <w:r>
        <w:rPr>
          <w:color w:val="5E5D5E"/>
          <w:spacing w:val="-1"/>
        </w:rPr>
        <w:t>including</w:t>
      </w:r>
      <w:r>
        <w:rPr>
          <w:color w:val="5E5D5E"/>
          <w:spacing w:val="32"/>
        </w:rPr>
        <w:t xml:space="preserve"> </w:t>
      </w:r>
      <w:r>
        <w:rPr>
          <w:color w:val="5E5D5E"/>
        </w:rPr>
        <w:t>the</w:t>
      </w:r>
      <w:r>
        <w:rPr>
          <w:color w:val="5E5D5E"/>
          <w:spacing w:val="26"/>
        </w:rPr>
        <w:t xml:space="preserve"> </w:t>
      </w:r>
      <w:r>
        <w:rPr>
          <w:color w:val="5E5D5E"/>
          <w:spacing w:val="-1"/>
        </w:rPr>
        <w:t>establishment</w:t>
      </w:r>
      <w:r>
        <w:rPr>
          <w:color w:val="5E5D5E"/>
          <w:spacing w:val="-18"/>
        </w:rPr>
        <w:t xml:space="preserve"> </w:t>
      </w:r>
      <w:r>
        <w:rPr>
          <w:color w:val="5E5D5E"/>
          <w:spacing w:val="-1"/>
        </w:rPr>
        <w:t>of</w:t>
      </w:r>
      <w:r>
        <w:rPr>
          <w:color w:val="5E5D5E"/>
          <w:spacing w:val="-18"/>
        </w:rPr>
        <w:t xml:space="preserve"> </w:t>
      </w:r>
      <w:r>
        <w:rPr>
          <w:color w:val="5E5D5E"/>
        </w:rPr>
        <w:t>a</w:t>
      </w:r>
      <w:r>
        <w:rPr>
          <w:color w:val="5E5D5E"/>
          <w:spacing w:val="-18"/>
        </w:rPr>
        <w:t xml:space="preserve"> </w:t>
      </w:r>
      <w:r>
        <w:rPr>
          <w:color w:val="5E5D5E"/>
          <w:spacing w:val="-1"/>
        </w:rPr>
        <w:t>national</w:t>
      </w:r>
      <w:r>
        <w:rPr>
          <w:color w:val="5E5D5E"/>
          <w:spacing w:val="-19"/>
        </w:rPr>
        <w:t xml:space="preserve"> </w:t>
      </w:r>
      <w:r>
        <w:rPr>
          <w:color w:val="5E5D5E"/>
          <w:spacing w:val="-1"/>
        </w:rPr>
        <w:t>offshore</w:t>
      </w:r>
      <w:r>
        <w:rPr>
          <w:color w:val="5E5D5E"/>
          <w:spacing w:val="-18"/>
        </w:rPr>
        <w:t xml:space="preserve"> </w:t>
      </w:r>
      <w:r>
        <w:rPr>
          <w:color w:val="5E5D5E"/>
          <w:spacing w:val="-1"/>
        </w:rPr>
        <w:t>petroleum</w:t>
      </w:r>
      <w:r>
        <w:rPr>
          <w:color w:val="5E5D5E"/>
          <w:spacing w:val="-18"/>
        </w:rPr>
        <w:t xml:space="preserve"> </w:t>
      </w:r>
      <w:r>
        <w:rPr>
          <w:color w:val="5E5D5E"/>
        </w:rPr>
        <w:t>regulator</w:t>
      </w:r>
      <w:r>
        <w:rPr>
          <w:color w:val="5E5D5E"/>
          <w:spacing w:val="-19"/>
        </w:rPr>
        <w:t xml:space="preserve"> </w:t>
      </w:r>
      <w:r>
        <w:rPr>
          <w:color w:val="5E5D5E"/>
          <w:spacing w:val="-1"/>
        </w:rPr>
        <w:t>in</w:t>
      </w:r>
      <w:r>
        <w:rPr>
          <w:color w:val="5E5D5E"/>
          <w:spacing w:val="-18"/>
        </w:rPr>
        <w:t xml:space="preserve"> </w:t>
      </w:r>
      <w:r>
        <w:rPr>
          <w:color w:val="5E5D5E"/>
          <w:spacing w:val="-1"/>
        </w:rPr>
        <w:t>Commonwealth</w:t>
      </w:r>
      <w:r>
        <w:rPr>
          <w:color w:val="5E5D5E"/>
          <w:spacing w:val="-17"/>
        </w:rPr>
        <w:t xml:space="preserve"> </w:t>
      </w:r>
      <w:r>
        <w:rPr>
          <w:color w:val="5E5D5E"/>
          <w:spacing w:val="-1"/>
        </w:rPr>
        <w:t>waters.</w:t>
      </w:r>
      <w:r>
        <w:rPr>
          <w:color w:val="5E5D5E"/>
          <w:spacing w:val="29"/>
        </w:rPr>
        <w:t xml:space="preserve"> </w:t>
      </w:r>
      <w:r>
        <w:rPr>
          <w:color w:val="5E5D5E"/>
        </w:rPr>
        <w:t>The</w:t>
      </w:r>
      <w:r>
        <w:rPr>
          <w:color w:val="5E5D5E"/>
          <w:spacing w:val="27"/>
        </w:rPr>
        <w:t xml:space="preserve"> </w:t>
      </w:r>
      <w:r>
        <w:rPr>
          <w:color w:val="5E5D5E"/>
        </w:rPr>
        <w:t>Montara</w:t>
      </w:r>
      <w:r>
        <w:rPr>
          <w:color w:val="5E5D5E"/>
          <w:spacing w:val="27"/>
        </w:rPr>
        <w:t xml:space="preserve"> </w:t>
      </w:r>
      <w:r>
        <w:rPr>
          <w:color w:val="5E5D5E"/>
          <w:spacing w:val="-1"/>
        </w:rPr>
        <w:t>Commission</w:t>
      </w:r>
      <w:r>
        <w:rPr>
          <w:color w:val="5E5D5E"/>
          <w:spacing w:val="28"/>
        </w:rPr>
        <w:t xml:space="preserve"> </w:t>
      </w:r>
      <w:r>
        <w:rPr>
          <w:color w:val="5E5D5E"/>
        </w:rPr>
        <w:t>recommended</w:t>
      </w:r>
      <w:r>
        <w:rPr>
          <w:color w:val="5E5D5E"/>
          <w:spacing w:val="27"/>
        </w:rPr>
        <w:t xml:space="preserve"> </w:t>
      </w:r>
      <w:r>
        <w:rPr>
          <w:color w:val="5E5D5E"/>
        </w:rPr>
        <w:t>that</w:t>
      </w:r>
      <w:r>
        <w:rPr>
          <w:color w:val="5E5D5E"/>
          <w:spacing w:val="28"/>
        </w:rPr>
        <w:t xml:space="preserve"> </w:t>
      </w:r>
      <w:r>
        <w:rPr>
          <w:color w:val="5E5D5E"/>
        </w:rPr>
        <w:t>a</w:t>
      </w:r>
      <w:r>
        <w:rPr>
          <w:color w:val="5E5D5E"/>
          <w:spacing w:val="27"/>
        </w:rPr>
        <w:t xml:space="preserve"> </w:t>
      </w:r>
      <w:r>
        <w:rPr>
          <w:color w:val="5E5D5E"/>
        </w:rPr>
        <w:t>single,</w:t>
      </w:r>
      <w:r>
        <w:rPr>
          <w:color w:val="5E5D5E"/>
          <w:spacing w:val="27"/>
        </w:rPr>
        <w:t xml:space="preserve"> </w:t>
      </w:r>
      <w:r>
        <w:rPr>
          <w:color w:val="5E5D5E"/>
          <w:spacing w:val="-1"/>
        </w:rPr>
        <w:t>independent</w:t>
      </w:r>
      <w:r>
        <w:rPr>
          <w:color w:val="5E5D5E"/>
          <w:spacing w:val="28"/>
        </w:rPr>
        <w:t xml:space="preserve"> </w:t>
      </w:r>
      <w:r>
        <w:rPr>
          <w:color w:val="5E5D5E"/>
        </w:rPr>
        <w:t>regulatory</w:t>
      </w:r>
      <w:r>
        <w:rPr>
          <w:color w:val="5E5D5E"/>
          <w:spacing w:val="23"/>
        </w:rPr>
        <w:t xml:space="preserve"> </w:t>
      </w:r>
      <w:r>
        <w:rPr>
          <w:color w:val="5E5D5E"/>
          <w:spacing w:val="-1"/>
        </w:rPr>
        <w:t>body</w:t>
      </w:r>
      <w:r>
        <w:rPr>
          <w:color w:val="5E5D5E"/>
          <w:spacing w:val="-12"/>
        </w:rPr>
        <w:t xml:space="preserve"> </w:t>
      </w:r>
      <w:r>
        <w:rPr>
          <w:color w:val="5E5D5E"/>
        </w:rPr>
        <w:t>should</w:t>
      </w:r>
      <w:r>
        <w:rPr>
          <w:color w:val="5E5D5E"/>
          <w:spacing w:val="-12"/>
        </w:rPr>
        <w:t xml:space="preserve"> </w:t>
      </w:r>
      <w:r>
        <w:rPr>
          <w:color w:val="5E5D5E"/>
          <w:spacing w:val="-1"/>
        </w:rPr>
        <w:t>be</w:t>
      </w:r>
      <w:r>
        <w:rPr>
          <w:color w:val="5E5D5E"/>
          <w:spacing w:val="-11"/>
        </w:rPr>
        <w:t xml:space="preserve"> </w:t>
      </w:r>
      <w:r>
        <w:rPr>
          <w:color w:val="5E5D5E"/>
        </w:rPr>
        <w:t>created,</w:t>
      </w:r>
      <w:r>
        <w:rPr>
          <w:color w:val="5E5D5E"/>
          <w:spacing w:val="-12"/>
        </w:rPr>
        <w:t xml:space="preserve"> </w:t>
      </w:r>
      <w:r>
        <w:rPr>
          <w:color w:val="5E5D5E"/>
          <w:spacing w:val="-1"/>
        </w:rPr>
        <w:t>looking</w:t>
      </w:r>
      <w:r>
        <w:rPr>
          <w:color w:val="5E5D5E"/>
          <w:spacing w:val="-12"/>
        </w:rPr>
        <w:t xml:space="preserve"> </w:t>
      </w:r>
      <w:r>
        <w:rPr>
          <w:color w:val="5E5D5E"/>
          <w:spacing w:val="-1"/>
        </w:rPr>
        <w:t>after</w:t>
      </w:r>
      <w:r>
        <w:rPr>
          <w:color w:val="5E5D5E"/>
          <w:spacing w:val="-11"/>
        </w:rPr>
        <w:t xml:space="preserve"> </w:t>
      </w:r>
      <w:r>
        <w:rPr>
          <w:color w:val="5E5D5E"/>
        </w:rPr>
        <w:t>safety</w:t>
      </w:r>
      <w:r>
        <w:rPr>
          <w:color w:val="5E5D5E"/>
          <w:spacing w:val="-12"/>
        </w:rPr>
        <w:t xml:space="preserve"> </w:t>
      </w:r>
      <w:r>
        <w:rPr>
          <w:color w:val="5E5D5E"/>
          <w:spacing w:val="-1"/>
        </w:rPr>
        <w:t>as</w:t>
      </w:r>
      <w:r>
        <w:rPr>
          <w:color w:val="5E5D5E"/>
          <w:spacing w:val="-12"/>
        </w:rPr>
        <w:t xml:space="preserve"> </w:t>
      </w:r>
      <w:r>
        <w:rPr>
          <w:color w:val="5E5D5E"/>
        </w:rPr>
        <w:t>a</w:t>
      </w:r>
      <w:r>
        <w:rPr>
          <w:color w:val="5E5D5E"/>
          <w:spacing w:val="-11"/>
        </w:rPr>
        <w:t xml:space="preserve"> </w:t>
      </w:r>
      <w:r>
        <w:rPr>
          <w:color w:val="5E5D5E"/>
          <w:spacing w:val="-1"/>
        </w:rPr>
        <w:t>primary</w:t>
      </w:r>
      <w:r>
        <w:rPr>
          <w:color w:val="5E5D5E"/>
          <w:spacing w:val="-12"/>
        </w:rPr>
        <w:t xml:space="preserve"> </w:t>
      </w:r>
      <w:r>
        <w:rPr>
          <w:color w:val="5E5D5E"/>
          <w:spacing w:val="-1"/>
        </w:rPr>
        <w:t>objective,</w:t>
      </w:r>
      <w:r>
        <w:rPr>
          <w:color w:val="5E5D5E"/>
          <w:spacing w:val="-12"/>
        </w:rPr>
        <w:t xml:space="preserve"> </w:t>
      </w:r>
      <w:r>
        <w:rPr>
          <w:color w:val="5E5D5E"/>
          <w:spacing w:val="-1"/>
        </w:rPr>
        <w:t>along</w:t>
      </w:r>
      <w:r>
        <w:rPr>
          <w:color w:val="5E5D5E"/>
          <w:spacing w:val="-11"/>
        </w:rPr>
        <w:t xml:space="preserve"> </w:t>
      </w:r>
      <w:r>
        <w:rPr>
          <w:color w:val="5E5D5E"/>
          <w:spacing w:val="-1"/>
        </w:rPr>
        <w:t>with</w:t>
      </w:r>
      <w:r>
        <w:rPr>
          <w:color w:val="5E5D5E"/>
          <w:spacing w:val="-12"/>
        </w:rPr>
        <w:t xml:space="preserve"> </w:t>
      </w:r>
      <w:r>
        <w:rPr>
          <w:color w:val="5E5D5E"/>
          <w:spacing w:val="-1"/>
        </w:rPr>
        <w:t>well</w:t>
      </w:r>
      <w:r>
        <w:rPr>
          <w:color w:val="5E5D5E"/>
          <w:spacing w:val="20"/>
        </w:rPr>
        <w:t xml:space="preserve"> </w:t>
      </w:r>
      <w:r>
        <w:rPr>
          <w:color w:val="5E5D5E"/>
          <w:spacing w:val="-1"/>
        </w:rPr>
        <w:t>integrity</w:t>
      </w:r>
      <w:r>
        <w:rPr>
          <w:color w:val="5E5D5E"/>
        </w:rPr>
        <w:t xml:space="preserve"> </w:t>
      </w:r>
      <w:r>
        <w:rPr>
          <w:color w:val="5E5D5E"/>
          <w:spacing w:val="-1"/>
        </w:rPr>
        <w:t>and</w:t>
      </w:r>
      <w:r>
        <w:rPr>
          <w:color w:val="5E5D5E"/>
        </w:rPr>
        <w:t xml:space="preserve"> </w:t>
      </w:r>
      <w:r>
        <w:rPr>
          <w:color w:val="5E5D5E"/>
          <w:spacing w:val="-1"/>
        </w:rPr>
        <w:t>environmental</w:t>
      </w:r>
      <w:r>
        <w:rPr>
          <w:color w:val="5E5D5E"/>
        </w:rPr>
        <w:t xml:space="preserve"> </w:t>
      </w:r>
      <w:r>
        <w:rPr>
          <w:color w:val="5E5D5E"/>
          <w:spacing w:val="-1"/>
        </w:rPr>
        <w:t>approvals.</w:t>
      </w:r>
    </w:p>
    <w:p w:rsidR="002F76B6" w:rsidRDefault="00F32A52">
      <w:pPr>
        <w:pStyle w:val="BodyText"/>
        <w:spacing w:line="271" w:lineRule="auto"/>
        <w:ind w:left="514" w:right="1257"/>
        <w:jc w:val="both"/>
      </w:pPr>
      <w:r>
        <w:rPr>
          <w:color w:val="5E5D5E"/>
          <w:spacing w:val="-1"/>
        </w:rPr>
        <w:t>NOPSEMA</w:t>
      </w:r>
      <w:r>
        <w:rPr>
          <w:color w:val="5E5D5E"/>
          <w:spacing w:val="3"/>
        </w:rPr>
        <w:t xml:space="preserve"> </w:t>
      </w:r>
      <w:r>
        <w:rPr>
          <w:color w:val="5E5D5E"/>
          <w:spacing w:val="-1"/>
        </w:rPr>
        <w:t>operates</w:t>
      </w:r>
      <w:r>
        <w:rPr>
          <w:color w:val="5E5D5E"/>
          <w:spacing w:val="15"/>
        </w:rPr>
        <w:t xml:space="preserve"> </w:t>
      </w:r>
      <w:r>
        <w:rPr>
          <w:color w:val="5E5D5E"/>
          <w:spacing w:val="-1"/>
        </w:rPr>
        <w:t>as</w:t>
      </w:r>
      <w:r>
        <w:rPr>
          <w:color w:val="5E5D5E"/>
          <w:spacing w:val="15"/>
        </w:rPr>
        <w:t xml:space="preserve"> </w:t>
      </w:r>
      <w:r>
        <w:rPr>
          <w:color w:val="5E5D5E"/>
          <w:spacing w:val="-1"/>
        </w:rPr>
        <w:t>an</w:t>
      </w:r>
      <w:r>
        <w:rPr>
          <w:color w:val="5E5D5E"/>
          <w:spacing w:val="15"/>
        </w:rPr>
        <w:t xml:space="preserve"> </w:t>
      </w:r>
      <w:r>
        <w:rPr>
          <w:color w:val="5E5D5E"/>
          <w:spacing w:val="-1"/>
        </w:rPr>
        <w:t>expanded</w:t>
      </w:r>
      <w:r>
        <w:rPr>
          <w:color w:val="5E5D5E"/>
          <w:spacing w:val="14"/>
        </w:rPr>
        <w:t xml:space="preserve"> </w:t>
      </w:r>
      <w:r>
        <w:rPr>
          <w:color w:val="5E5D5E"/>
        </w:rPr>
        <w:t>version</w:t>
      </w:r>
      <w:r>
        <w:rPr>
          <w:color w:val="5E5D5E"/>
          <w:spacing w:val="15"/>
        </w:rPr>
        <w:t xml:space="preserve"> </w:t>
      </w:r>
      <w:r>
        <w:rPr>
          <w:color w:val="5E5D5E"/>
          <w:spacing w:val="-1"/>
        </w:rPr>
        <w:t>of</w:t>
      </w:r>
      <w:r>
        <w:rPr>
          <w:color w:val="5E5D5E"/>
          <w:spacing w:val="15"/>
        </w:rPr>
        <w:t xml:space="preserve"> </w:t>
      </w:r>
      <w:r>
        <w:rPr>
          <w:color w:val="5E5D5E"/>
        </w:rPr>
        <w:t>the</w:t>
      </w:r>
      <w:r>
        <w:rPr>
          <w:color w:val="5E5D5E"/>
          <w:spacing w:val="15"/>
        </w:rPr>
        <w:t xml:space="preserve"> </w:t>
      </w:r>
      <w:r>
        <w:rPr>
          <w:color w:val="5E5D5E"/>
          <w:spacing w:val="-1"/>
        </w:rPr>
        <w:t>previous</w:t>
      </w:r>
      <w:r>
        <w:rPr>
          <w:color w:val="5E5D5E"/>
          <w:spacing w:val="14"/>
        </w:rPr>
        <w:t xml:space="preserve"> </w:t>
      </w:r>
      <w:r>
        <w:rPr>
          <w:color w:val="5E5D5E"/>
          <w:spacing w:val="-1"/>
        </w:rPr>
        <w:t>National</w:t>
      </w:r>
      <w:r>
        <w:rPr>
          <w:color w:val="5E5D5E"/>
          <w:spacing w:val="15"/>
        </w:rPr>
        <w:t xml:space="preserve"> </w:t>
      </w:r>
      <w:r>
        <w:rPr>
          <w:color w:val="5E5D5E"/>
          <w:spacing w:val="-1"/>
        </w:rPr>
        <w:t>Offshore</w:t>
      </w:r>
      <w:r>
        <w:rPr>
          <w:color w:val="5E5D5E"/>
          <w:spacing w:val="25"/>
        </w:rPr>
        <w:t xml:space="preserve"> </w:t>
      </w:r>
      <w:r>
        <w:rPr>
          <w:color w:val="5E5D5E"/>
        </w:rPr>
        <w:t>Petroleum</w:t>
      </w:r>
      <w:r>
        <w:rPr>
          <w:color w:val="5E5D5E"/>
          <w:spacing w:val="4"/>
        </w:rPr>
        <w:t xml:space="preserve"> </w:t>
      </w:r>
      <w:r>
        <w:rPr>
          <w:color w:val="5E5D5E"/>
        </w:rPr>
        <w:t>Safety</w:t>
      </w:r>
      <w:r>
        <w:rPr>
          <w:color w:val="5E5D5E"/>
          <w:spacing w:val="50"/>
        </w:rPr>
        <w:t xml:space="preserve"> </w:t>
      </w:r>
      <w:r>
        <w:rPr>
          <w:color w:val="5E5D5E"/>
        </w:rPr>
        <w:t>Authority</w:t>
      </w:r>
      <w:r>
        <w:rPr>
          <w:color w:val="5E5D5E"/>
          <w:spacing w:val="5"/>
        </w:rPr>
        <w:t xml:space="preserve"> </w:t>
      </w:r>
      <w:r>
        <w:rPr>
          <w:color w:val="5E5D5E"/>
        </w:rPr>
        <w:t>(NOPSA).</w:t>
      </w:r>
      <w:r>
        <w:rPr>
          <w:color w:val="5E5D5E"/>
          <w:spacing w:val="1"/>
        </w:rPr>
        <w:t xml:space="preserve"> </w:t>
      </w:r>
      <w:r>
        <w:rPr>
          <w:color w:val="5E5D5E"/>
        </w:rPr>
        <w:t>The</w:t>
      </w:r>
      <w:r>
        <w:rPr>
          <w:color w:val="5E5D5E"/>
          <w:spacing w:val="5"/>
        </w:rPr>
        <w:t xml:space="preserve"> </w:t>
      </w:r>
      <w:r>
        <w:rPr>
          <w:color w:val="5E5D5E"/>
          <w:spacing w:val="-1"/>
        </w:rPr>
        <w:t>principal</w:t>
      </w:r>
      <w:r>
        <w:rPr>
          <w:color w:val="5E5D5E"/>
          <w:spacing w:val="4"/>
        </w:rPr>
        <w:t xml:space="preserve"> </w:t>
      </w:r>
      <w:r>
        <w:rPr>
          <w:color w:val="5E5D5E"/>
        </w:rPr>
        <w:t>functions</w:t>
      </w:r>
      <w:r>
        <w:rPr>
          <w:color w:val="5E5D5E"/>
          <w:spacing w:val="4"/>
        </w:rPr>
        <w:t xml:space="preserve"> </w:t>
      </w:r>
      <w:r>
        <w:rPr>
          <w:color w:val="5E5D5E"/>
          <w:spacing w:val="-1"/>
        </w:rPr>
        <w:t>of</w:t>
      </w:r>
      <w:r>
        <w:rPr>
          <w:color w:val="5E5D5E"/>
          <w:spacing w:val="5"/>
        </w:rPr>
        <w:t xml:space="preserve"> </w:t>
      </w:r>
      <w:r>
        <w:rPr>
          <w:color w:val="5E5D5E"/>
          <w:spacing w:val="-1"/>
        </w:rPr>
        <w:t>NOPSEMA</w:t>
      </w:r>
      <w:r>
        <w:rPr>
          <w:color w:val="5E5D5E"/>
          <w:spacing w:val="22"/>
          <w:w w:val="99"/>
        </w:rPr>
        <w:t xml:space="preserve"> </w:t>
      </w:r>
      <w:r>
        <w:rPr>
          <w:color w:val="5E5D5E"/>
          <w:spacing w:val="-1"/>
        </w:rPr>
        <w:t>include</w:t>
      </w:r>
      <w:r>
        <w:rPr>
          <w:color w:val="5E5D5E"/>
          <w:spacing w:val="-2"/>
        </w:rPr>
        <w:t xml:space="preserve"> </w:t>
      </w:r>
      <w:r>
        <w:rPr>
          <w:color w:val="5E5D5E"/>
        </w:rPr>
        <w:t>regulation</w:t>
      </w:r>
      <w:r>
        <w:rPr>
          <w:color w:val="5E5D5E"/>
          <w:spacing w:val="-2"/>
        </w:rPr>
        <w:t xml:space="preserve"> </w:t>
      </w:r>
      <w:r>
        <w:rPr>
          <w:color w:val="5E5D5E"/>
          <w:spacing w:val="-1"/>
        </w:rPr>
        <w:t>of:</w:t>
      </w:r>
    </w:p>
    <w:p w:rsidR="002F76B6" w:rsidRDefault="00F32A52">
      <w:pPr>
        <w:pStyle w:val="BodyText"/>
        <w:numPr>
          <w:ilvl w:val="1"/>
          <w:numId w:val="9"/>
        </w:numPr>
        <w:tabs>
          <w:tab w:val="left" w:pos="798"/>
        </w:tabs>
        <w:spacing w:before="57"/>
        <w:ind w:hanging="283"/>
        <w:jc w:val="both"/>
      </w:pPr>
      <w:r>
        <w:rPr>
          <w:color w:val="5E5D5E"/>
          <w:spacing w:val="-1"/>
        </w:rPr>
        <w:t>occupational</w:t>
      </w:r>
      <w:r>
        <w:rPr>
          <w:color w:val="5E5D5E"/>
          <w:spacing w:val="-3"/>
        </w:rPr>
        <w:t xml:space="preserve"> </w:t>
      </w:r>
      <w:r>
        <w:rPr>
          <w:color w:val="5E5D5E"/>
          <w:spacing w:val="-1"/>
        </w:rPr>
        <w:t xml:space="preserve">health and </w:t>
      </w:r>
      <w:r>
        <w:rPr>
          <w:color w:val="5E5D5E"/>
        </w:rPr>
        <w:t>safety</w:t>
      </w:r>
    </w:p>
    <w:p w:rsidR="002F76B6" w:rsidRDefault="00F32A52">
      <w:pPr>
        <w:pStyle w:val="BodyText"/>
        <w:numPr>
          <w:ilvl w:val="1"/>
          <w:numId w:val="9"/>
        </w:numPr>
        <w:tabs>
          <w:tab w:val="left" w:pos="798"/>
        </w:tabs>
        <w:spacing w:before="86"/>
        <w:ind w:hanging="283"/>
        <w:jc w:val="both"/>
      </w:pPr>
      <w:r>
        <w:rPr>
          <w:color w:val="5E5D5E"/>
        </w:rPr>
        <w:t>structural</w:t>
      </w:r>
      <w:r>
        <w:rPr>
          <w:color w:val="5E5D5E"/>
          <w:spacing w:val="-2"/>
        </w:rPr>
        <w:t xml:space="preserve"> </w:t>
      </w:r>
      <w:r>
        <w:rPr>
          <w:color w:val="5E5D5E"/>
          <w:spacing w:val="-1"/>
        </w:rPr>
        <w:t>integrity</w:t>
      </w:r>
      <w:r>
        <w:rPr>
          <w:color w:val="5E5D5E"/>
        </w:rPr>
        <w:t xml:space="preserve"> </w:t>
      </w:r>
      <w:r>
        <w:rPr>
          <w:color w:val="5E5D5E"/>
          <w:spacing w:val="-1"/>
        </w:rPr>
        <w:t xml:space="preserve">of offshore </w:t>
      </w:r>
      <w:r>
        <w:rPr>
          <w:color w:val="5E5D5E"/>
        </w:rPr>
        <w:t>facilities,</w:t>
      </w:r>
      <w:r>
        <w:rPr>
          <w:color w:val="5E5D5E"/>
          <w:spacing w:val="-2"/>
        </w:rPr>
        <w:t xml:space="preserve"> </w:t>
      </w:r>
      <w:r>
        <w:rPr>
          <w:color w:val="5E5D5E"/>
          <w:spacing w:val="-1"/>
        </w:rPr>
        <w:t>wells</w:t>
      </w:r>
      <w:r>
        <w:rPr>
          <w:color w:val="5E5D5E"/>
        </w:rPr>
        <w:t xml:space="preserve"> </w:t>
      </w:r>
      <w:r>
        <w:rPr>
          <w:color w:val="5E5D5E"/>
          <w:spacing w:val="-1"/>
        </w:rPr>
        <w:t>and</w:t>
      </w:r>
      <w:r>
        <w:rPr>
          <w:color w:val="5E5D5E"/>
        </w:rPr>
        <w:t xml:space="preserve"> </w:t>
      </w:r>
      <w:r>
        <w:rPr>
          <w:color w:val="5E5D5E"/>
          <w:spacing w:val="-1"/>
        </w:rPr>
        <w:t>well-related equipment</w:t>
      </w:r>
    </w:p>
    <w:p w:rsidR="002F76B6" w:rsidRDefault="00F32A52">
      <w:pPr>
        <w:pStyle w:val="BodyText"/>
        <w:numPr>
          <w:ilvl w:val="1"/>
          <w:numId w:val="9"/>
        </w:numPr>
        <w:tabs>
          <w:tab w:val="left" w:pos="798"/>
        </w:tabs>
        <w:spacing w:before="86"/>
        <w:ind w:hanging="283"/>
        <w:jc w:val="both"/>
      </w:pPr>
      <w:r>
        <w:rPr>
          <w:color w:val="5E5D5E"/>
          <w:spacing w:val="-1"/>
        </w:rPr>
        <w:t>environmental</w:t>
      </w:r>
      <w:r>
        <w:rPr>
          <w:color w:val="5E5D5E"/>
          <w:spacing w:val="-3"/>
        </w:rPr>
        <w:t xml:space="preserve"> </w:t>
      </w:r>
      <w:r>
        <w:rPr>
          <w:color w:val="5E5D5E"/>
          <w:spacing w:val="-1"/>
        </w:rPr>
        <w:t>management</w:t>
      </w:r>
    </w:p>
    <w:p w:rsidR="002F76B6" w:rsidRDefault="00F32A52">
      <w:pPr>
        <w:pStyle w:val="BodyText"/>
        <w:numPr>
          <w:ilvl w:val="1"/>
          <w:numId w:val="9"/>
        </w:numPr>
        <w:tabs>
          <w:tab w:val="left" w:pos="798"/>
        </w:tabs>
        <w:spacing w:before="86"/>
        <w:ind w:hanging="283"/>
        <w:jc w:val="both"/>
      </w:pPr>
      <w:r>
        <w:rPr>
          <w:color w:val="5E5D5E"/>
          <w:spacing w:val="-1"/>
        </w:rPr>
        <w:t>day-to-day</w:t>
      </w:r>
      <w:r>
        <w:rPr>
          <w:color w:val="5E5D5E"/>
        </w:rPr>
        <w:t xml:space="preserve"> </w:t>
      </w:r>
      <w:r>
        <w:rPr>
          <w:color w:val="5E5D5E"/>
          <w:spacing w:val="-1"/>
        </w:rPr>
        <w:t>petroleum</w:t>
      </w:r>
      <w:r>
        <w:rPr>
          <w:color w:val="5E5D5E"/>
        </w:rPr>
        <w:t xml:space="preserve"> </w:t>
      </w:r>
      <w:r>
        <w:rPr>
          <w:color w:val="5E5D5E"/>
          <w:spacing w:val="-1"/>
        </w:rPr>
        <w:t>operations</w:t>
      </w:r>
    </w:p>
    <w:p w:rsidR="002F76B6" w:rsidRDefault="002F76B6">
      <w:pPr>
        <w:spacing w:line="200" w:lineRule="exact"/>
        <w:rPr>
          <w:sz w:val="20"/>
          <w:szCs w:val="20"/>
        </w:rPr>
      </w:pPr>
    </w:p>
    <w:p w:rsidR="002F76B6" w:rsidRDefault="00F32A52">
      <w:pPr>
        <w:pStyle w:val="BodyText"/>
        <w:spacing w:before="0"/>
        <w:ind w:left="514"/>
        <w:jc w:val="both"/>
      </w:pPr>
      <w:r>
        <w:rPr>
          <w:color w:val="5E5D5E"/>
          <w:spacing w:val="-7"/>
        </w:rPr>
        <w:t>NOPTA</w:t>
      </w:r>
      <w:r>
        <w:rPr>
          <w:color w:val="5E5D5E"/>
          <w:spacing w:val="-6"/>
        </w:rPr>
        <w:t>’s</w:t>
      </w:r>
      <w:r>
        <w:rPr>
          <w:color w:val="5E5D5E"/>
          <w:spacing w:val="-1"/>
        </w:rPr>
        <w:t xml:space="preserve"> principal </w:t>
      </w:r>
      <w:r>
        <w:rPr>
          <w:color w:val="5E5D5E"/>
        </w:rPr>
        <w:t>functions</w:t>
      </w:r>
      <w:r>
        <w:rPr>
          <w:color w:val="5E5D5E"/>
          <w:spacing w:val="-1"/>
        </w:rPr>
        <w:t xml:space="preserve"> include:</w:t>
      </w:r>
    </w:p>
    <w:p w:rsidR="002F76B6" w:rsidRDefault="00F32A52">
      <w:pPr>
        <w:pStyle w:val="BodyText"/>
        <w:numPr>
          <w:ilvl w:val="1"/>
          <w:numId w:val="9"/>
        </w:numPr>
        <w:tabs>
          <w:tab w:val="left" w:pos="798"/>
        </w:tabs>
        <w:spacing w:before="86" w:line="271" w:lineRule="auto"/>
        <w:ind w:right="1558" w:hanging="283"/>
      </w:pPr>
      <w:r>
        <w:rPr>
          <w:color w:val="5E5D5E"/>
          <w:spacing w:val="-1"/>
        </w:rPr>
        <w:t>providing</w:t>
      </w:r>
      <w:r>
        <w:rPr>
          <w:color w:val="5E5D5E"/>
        </w:rPr>
        <w:t xml:space="preserve"> </w:t>
      </w:r>
      <w:r>
        <w:rPr>
          <w:color w:val="5E5D5E"/>
          <w:spacing w:val="-1"/>
        </w:rPr>
        <w:t>information, assessments,</w:t>
      </w:r>
      <w:r>
        <w:rPr>
          <w:color w:val="5E5D5E"/>
        </w:rPr>
        <w:t xml:space="preserve"> </w:t>
      </w:r>
      <w:r>
        <w:rPr>
          <w:color w:val="5E5D5E"/>
          <w:spacing w:val="-1"/>
        </w:rPr>
        <w:t>analysis,</w:t>
      </w:r>
      <w:r>
        <w:rPr>
          <w:color w:val="5E5D5E"/>
        </w:rPr>
        <w:t xml:space="preserve"> reports, </w:t>
      </w:r>
      <w:r>
        <w:rPr>
          <w:color w:val="5E5D5E"/>
          <w:spacing w:val="-1"/>
        </w:rPr>
        <w:t>advice</w:t>
      </w:r>
      <w:r>
        <w:rPr>
          <w:color w:val="5E5D5E"/>
        </w:rPr>
        <w:t xml:space="preserve"> </w:t>
      </w:r>
      <w:r>
        <w:rPr>
          <w:color w:val="5E5D5E"/>
          <w:spacing w:val="-1"/>
        </w:rPr>
        <w:t>and</w:t>
      </w:r>
      <w:r>
        <w:rPr>
          <w:color w:val="5E5D5E"/>
          <w:spacing w:val="32"/>
        </w:rPr>
        <w:t xml:space="preserve"> </w:t>
      </w:r>
      <w:r>
        <w:rPr>
          <w:color w:val="5E5D5E"/>
        </w:rPr>
        <w:t>recommendations</w:t>
      </w:r>
      <w:r>
        <w:rPr>
          <w:color w:val="5E5D5E"/>
          <w:spacing w:val="-2"/>
        </w:rPr>
        <w:t xml:space="preserve"> </w:t>
      </w:r>
      <w:r>
        <w:rPr>
          <w:color w:val="5E5D5E"/>
        </w:rPr>
        <w:t>to</w:t>
      </w:r>
      <w:r>
        <w:rPr>
          <w:color w:val="5E5D5E"/>
          <w:spacing w:val="-1"/>
        </w:rPr>
        <w:t xml:space="preserve"> </w:t>
      </w:r>
      <w:r>
        <w:rPr>
          <w:color w:val="5E5D5E"/>
        </w:rPr>
        <w:t>members</w:t>
      </w:r>
      <w:r>
        <w:rPr>
          <w:color w:val="5E5D5E"/>
          <w:spacing w:val="-2"/>
        </w:rPr>
        <w:t xml:space="preserve"> </w:t>
      </w:r>
      <w:r>
        <w:rPr>
          <w:color w:val="5E5D5E"/>
          <w:spacing w:val="-1"/>
        </w:rPr>
        <w:t>of</w:t>
      </w:r>
      <w:r>
        <w:rPr>
          <w:color w:val="5E5D5E"/>
        </w:rPr>
        <w:t xml:space="preserve"> the</w:t>
      </w:r>
      <w:r>
        <w:rPr>
          <w:color w:val="5E5D5E"/>
          <w:spacing w:val="-1"/>
        </w:rPr>
        <w:t xml:space="preserve"> </w:t>
      </w:r>
      <w:r>
        <w:rPr>
          <w:color w:val="5E5D5E"/>
        </w:rPr>
        <w:t>Joint</w:t>
      </w:r>
      <w:r>
        <w:rPr>
          <w:color w:val="5E5D5E"/>
          <w:spacing w:val="-12"/>
        </w:rPr>
        <w:t xml:space="preserve"> </w:t>
      </w:r>
      <w:r>
        <w:rPr>
          <w:color w:val="5E5D5E"/>
        </w:rPr>
        <w:t>Authorities</w:t>
      </w:r>
      <w:r>
        <w:rPr>
          <w:color w:val="5E5D5E"/>
          <w:spacing w:val="-1"/>
        </w:rPr>
        <w:t xml:space="preserve"> and</w:t>
      </w:r>
      <w:r>
        <w:rPr>
          <w:color w:val="5E5D5E"/>
        </w:rPr>
        <w:t xml:space="preserve"> the</w:t>
      </w:r>
      <w:r>
        <w:rPr>
          <w:color w:val="5E5D5E"/>
          <w:spacing w:val="-2"/>
        </w:rPr>
        <w:t xml:space="preserve"> </w:t>
      </w:r>
      <w:r>
        <w:rPr>
          <w:color w:val="5E5D5E"/>
          <w:spacing w:val="-1"/>
        </w:rPr>
        <w:t>‘responsible</w:t>
      </w:r>
      <w:r>
        <w:rPr>
          <w:color w:val="5E5D5E"/>
          <w:spacing w:val="22"/>
        </w:rPr>
        <w:t xml:space="preserve"> </w:t>
      </w:r>
      <w:r>
        <w:rPr>
          <w:color w:val="5E5D5E"/>
          <w:spacing w:val="-1"/>
        </w:rPr>
        <w:t>Commonwealth</w:t>
      </w:r>
      <w:r>
        <w:rPr>
          <w:color w:val="5E5D5E"/>
        </w:rPr>
        <w:t xml:space="preserve"> Minister’</w:t>
      </w:r>
    </w:p>
    <w:p w:rsidR="002F76B6" w:rsidRDefault="00F32A52">
      <w:pPr>
        <w:pStyle w:val="BodyText"/>
        <w:numPr>
          <w:ilvl w:val="1"/>
          <w:numId w:val="9"/>
        </w:numPr>
        <w:tabs>
          <w:tab w:val="left" w:pos="798"/>
        </w:tabs>
        <w:spacing w:before="57"/>
        <w:ind w:hanging="283"/>
        <w:jc w:val="both"/>
      </w:pPr>
      <w:r>
        <w:rPr>
          <w:color w:val="5E5D5E"/>
        </w:rPr>
        <w:t>collecting,</w:t>
      </w:r>
      <w:r>
        <w:rPr>
          <w:color w:val="5E5D5E"/>
          <w:spacing w:val="-1"/>
        </w:rPr>
        <w:t xml:space="preserve"> managing</w:t>
      </w:r>
      <w:r>
        <w:rPr>
          <w:color w:val="5E5D5E"/>
        </w:rPr>
        <w:t xml:space="preserve"> </w:t>
      </w:r>
      <w:r>
        <w:rPr>
          <w:color w:val="5E5D5E"/>
          <w:spacing w:val="-1"/>
        </w:rPr>
        <w:t>and</w:t>
      </w:r>
      <w:r>
        <w:rPr>
          <w:color w:val="5E5D5E"/>
        </w:rPr>
        <w:t xml:space="preserve"> </w:t>
      </w:r>
      <w:r>
        <w:rPr>
          <w:color w:val="5E5D5E"/>
          <w:spacing w:val="-1"/>
        </w:rPr>
        <w:t>releasing</w:t>
      </w:r>
      <w:r>
        <w:rPr>
          <w:color w:val="5E5D5E"/>
        </w:rPr>
        <w:t xml:space="preserve"> relevant</w:t>
      </w:r>
      <w:r>
        <w:rPr>
          <w:color w:val="5E5D5E"/>
          <w:spacing w:val="-1"/>
        </w:rPr>
        <w:t xml:space="preserve"> data</w:t>
      </w:r>
    </w:p>
    <w:p w:rsidR="002F76B6" w:rsidRDefault="00F32A52">
      <w:pPr>
        <w:pStyle w:val="BodyText"/>
        <w:numPr>
          <w:ilvl w:val="1"/>
          <w:numId w:val="9"/>
        </w:numPr>
        <w:tabs>
          <w:tab w:val="left" w:pos="798"/>
        </w:tabs>
        <w:spacing w:before="86"/>
        <w:ind w:hanging="283"/>
        <w:jc w:val="both"/>
      </w:pPr>
      <w:r>
        <w:rPr>
          <w:color w:val="5E5D5E"/>
        </w:rPr>
        <w:t>titles</w:t>
      </w:r>
      <w:r>
        <w:rPr>
          <w:color w:val="5E5D5E"/>
          <w:spacing w:val="-1"/>
        </w:rPr>
        <w:t xml:space="preserve"> administration</w:t>
      </w:r>
    </w:p>
    <w:p w:rsidR="002F76B6" w:rsidRDefault="00F32A52">
      <w:pPr>
        <w:pStyle w:val="BodyText"/>
        <w:numPr>
          <w:ilvl w:val="1"/>
          <w:numId w:val="9"/>
        </w:numPr>
        <w:tabs>
          <w:tab w:val="left" w:pos="798"/>
        </w:tabs>
        <w:spacing w:before="86"/>
        <w:ind w:hanging="283"/>
        <w:jc w:val="both"/>
      </w:pPr>
      <w:r>
        <w:rPr>
          <w:color w:val="5E5D5E"/>
          <w:spacing w:val="-1"/>
        </w:rPr>
        <w:t>approving</w:t>
      </w:r>
      <w:r>
        <w:rPr>
          <w:color w:val="5E5D5E"/>
        </w:rPr>
        <w:t xml:space="preserve"> </w:t>
      </w:r>
      <w:r>
        <w:rPr>
          <w:color w:val="5E5D5E"/>
          <w:spacing w:val="-1"/>
        </w:rPr>
        <w:t>and</w:t>
      </w:r>
      <w:r>
        <w:rPr>
          <w:color w:val="5E5D5E"/>
        </w:rPr>
        <w:t xml:space="preserve"> registering title</w:t>
      </w:r>
      <w:r>
        <w:rPr>
          <w:color w:val="5E5D5E"/>
          <w:spacing w:val="-1"/>
        </w:rPr>
        <w:t xml:space="preserve"> </w:t>
      </w:r>
      <w:r>
        <w:rPr>
          <w:color w:val="5E5D5E"/>
        </w:rPr>
        <w:t>transfers</w:t>
      </w:r>
      <w:r>
        <w:rPr>
          <w:color w:val="5E5D5E"/>
          <w:spacing w:val="-1"/>
        </w:rPr>
        <w:t xml:space="preserve"> and</w:t>
      </w:r>
      <w:r>
        <w:rPr>
          <w:color w:val="5E5D5E"/>
        </w:rPr>
        <w:t xml:space="preserve"> </w:t>
      </w:r>
      <w:r>
        <w:rPr>
          <w:color w:val="5E5D5E"/>
          <w:spacing w:val="-1"/>
        </w:rPr>
        <w:t>dealings</w:t>
      </w:r>
    </w:p>
    <w:p w:rsidR="002F76B6" w:rsidRDefault="00F32A52">
      <w:pPr>
        <w:pStyle w:val="BodyText"/>
        <w:numPr>
          <w:ilvl w:val="1"/>
          <w:numId w:val="9"/>
        </w:numPr>
        <w:tabs>
          <w:tab w:val="left" w:pos="798"/>
        </w:tabs>
        <w:spacing w:before="86"/>
        <w:ind w:hanging="283"/>
        <w:jc w:val="both"/>
      </w:pPr>
      <w:r>
        <w:rPr>
          <w:color w:val="5E5D5E"/>
        </w:rPr>
        <w:t>retaining</w:t>
      </w:r>
      <w:r>
        <w:rPr>
          <w:color w:val="5E5D5E"/>
          <w:spacing w:val="-2"/>
        </w:rPr>
        <w:t xml:space="preserve"> </w:t>
      </w:r>
      <w:r>
        <w:rPr>
          <w:color w:val="5E5D5E"/>
        </w:rPr>
        <w:t>the registers</w:t>
      </w:r>
      <w:r>
        <w:rPr>
          <w:color w:val="5E5D5E"/>
          <w:spacing w:val="-1"/>
        </w:rPr>
        <w:t xml:space="preserve"> of</w:t>
      </w:r>
      <w:r>
        <w:rPr>
          <w:color w:val="5E5D5E"/>
        </w:rPr>
        <w:t xml:space="preserve"> </w:t>
      </w:r>
      <w:r>
        <w:rPr>
          <w:color w:val="5E5D5E"/>
          <w:spacing w:val="-1"/>
        </w:rPr>
        <w:t>petroleum and</w:t>
      </w:r>
      <w:r>
        <w:rPr>
          <w:color w:val="5E5D5E"/>
        </w:rPr>
        <w:t xml:space="preserve"> </w:t>
      </w:r>
      <w:r>
        <w:rPr>
          <w:color w:val="5E5D5E"/>
          <w:spacing w:val="-1"/>
        </w:rPr>
        <w:t>greenhouse</w:t>
      </w:r>
      <w:r>
        <w:rPr>
          <w:color w:val="5E5D5E"/>
        </w:rPr>
        <w:t xml:space="preserve"> </w:t>
      </w:r>
      <w:r>
        <w:rPr>
          <w:color w:val="5E5D5E"/>
          <w:spacing w:val="-1"/>
        </w:rPr>
        <w:t>gas</w:t>
      </w:r>
      <w:r>
        <w:rPr>
          <w:color w:val="5E5D5E"/>
        </w:rPr>
        <w:t xml:space="preserve"> titles</w:t>
      </w:r>
    </w:p>
    <w:p w:rsidR="002F76B6" w:rsidRDefault="002F76B6">
      <w:pPr>
        <w:spacing w:before="17" w:line="220" w:lineRule="exact"/>
      </w:pPr>
    </w:p>
    <w:p w:rsidR="002F76B6" w:rsidRDefault="00F32A52" w:rsidP="00E13FE2">
      <w:pPr>
        <w:pStyle w:val="Heading5"/>
        <w:ind w:left="567"/>
        <w:jc w:val="left"/>
      </w:pPr>
      <w:r>
        <w:t>Introduction</w:t>
      </w:r>
      <w:r>
        <w:rPr>
          <w:spacing w:val="-7"/>
        </w:rPr>
        <w:t xml:space="preserve"> </w:t>
      </w:r>
      <w:r>
        <w:t>of</w:t>
      </w:r>
      <w:r>
        <w:rPr>
          <w:spacing w:val="-6"/>
        </w:rPr>
        <w:t xml:space="preserve"> </w:t>
      </w:r>
      <w:r>
        <w:t>Polluter</w:t>
      </w:r>
      <w:r>
        <w:rPr>
          <w:spacing w:val="-5"/>
        </w:rPr>
        <w:t xml:space="preserve"> </w:t>
      </w:r>
      <w:r>
        <w:t>Pays</w:t>
      </w:r>
      <w:r>
        <w:rPr>
          <w:spacing w:val="-6"/>
        </w:rPr>
        <w:t xml:space="preserve"> </w:t>
      </w:r>
      <w:r>
        <w:t>Scheme</w:t>
      </w:r>
    </w:p>
    <w:p w:rsidR="002F76B6" w:rsidRDefault="00F32A52">
      <w:pPr>
        <w:pStyle w:val="BodyText"/>
        <w:spacing w:before="143" w:line="271" w:lineRule="auto"/>
        <w:ind w:left="514" w:right="1260"/>
        <w:jc w:val="both"/>
      </w:pPr>
      <w:r>
        <w:rPr>
          <w:color w:val="5E5D5E"/>
        </w:rPr>
        <w:t>It</w:t>
      </w:r>
      <w:r>
        <w:rPr>
          <w:color w:val="5E5D5E"/>
          <w:spacing w:val="23"/>
        </w:rPr>
        <w:t xml:space="preserve"> </w:t>
      </w:r>
      <w:r>
        <w:rPr>
          <w:color w:val="5E5D5E"/>
          <w:spacing w:val="-1"/>
        </w:rPr>
        <w:t>is</w:t>
      </w:r>
      <w:r>
        <w:rPr>
          <w:color w:val="5E5D5E"/>
          <w:spacing w:val="24"/>
        </w:rPr>
        <w:t xml:space="preserve"> </w:t>
      </w:r>
      <w:r>
        <w:rPr>
          <w:color w:val="5E5D5E"/>
          <w:spacing w:val="-1"/>
        </w:rPr>
        <w:t>appropriate</w:t>
      </w:r>
      <w:r>
        <w:rPr>
          <w:color w:val="5E5D5E"/>
          <w:spacing w:val="24"/>
        </w:rPr>
        <w:t xml:space="preserve"> </w:t>
      </w:r>
      <w:r>
        <w:rPr>
          <w:color w:val="5E5D5E"/>
        </w:rPr>
        <w:t>that,</w:t>
      </w:r>
      <w:r>
        <w:rPr>
          <w:color w:val="5E5D5E"/>
          <w:spacing w:val="22"/>
        </w:rPr>
        <w:t xml:space="preserve"> </w:t>
      </w:r>
      <w:r>
        <w:rPr>
          <w:color w:val="5E5D5E"/>
          <w:spacing w:val="-1"/>
        </w:rPr>
        <w:t>where</w:t>
      </w:r>
      <w:r>
        <w:rPr>
          <w:color w:val="5E5D5E"/>
          <w:spacing w:val="24"/>
        </w:rPr>
        <w:t xml:space="preserve"> </w:t>
      </w:r>
      <w:r>
        <w:rPr>
          <w:color w:val="5E5D5E"/>
        </w:rPr>
        <w:t>there</w:t>
      </w:r>
      <w:r>
        <w:rPr>
          <w:color w:val="5E5D5E"/>
          <w:spacing w:val="23"/>
        </w:rPr>
        <w:t xml:space="preserve"> </w:t>
      </w:r>
      <w:r>
        <w:rPr>
          <w:color w:val="5E5D5E"/>
          <w:spacing w:val="-1"/>
        </w:rPr>
        <w:t>is</w:t>
      </w:r>
      <w:r>
        <w:rPr>
          <w:color w:val="5E5D5E"/>
          <w:spacing w:val="24"/>
        </w:rPr>
        <w:t xml:space="preserve"> </w:t>
      </w:r>
      <w:r>
        <w:rPr>
          <w:color w:val="5E5D5E"/>
        </w:rPr>
        <w:t>a</w:t>
      </w:r>
      <w:r>
        <w:rPr>
          <w:color w:val="5E5D5E"/>
          <w:spacing w:val="24"/>
        </w:rPr>
        <w:t xml:space="preserve"> </w:t>
      </w:r>
      <w:r>
        <w:rPr>
          <w:color w:val="5E5D5E"/>
        </w:rPr>
        <w:t>serious</w:t>
      </w:r>
      <w:r>
        <w:rPr>
          <w:color w:val="5E5D5E"/>
          <w:spacing w:val="23"/>
        </w:rPr>
        <w:t xml:space="preserve"> </w:t>
      </w:r>
      <w:r>
        <w:rPr>
          <w:color w:val="5E5D5E"/>
          <w:spacing w:val="-1"/>
        </w:rPr>
        <w:t>petroleum</w:t>
      </w:r>
      <w:r>
        <w:rPr>
          <w:color w:val="5E5D5E"/>
          <w:spacing w:val="24"/>
        </w:rPr>
        <w:t xml:space="preserve"> </w:t>
      </w:r>
      <w:r>
        <w:rPr>
          <w:color w:val="5E5D5E"/>
        </w:rPr>
        <w:t>spill,</w:t>
      </w:r>
      <w:r>
        <w:rPr>
          <w:color w:val="5E5D5E"/>
          <w:spacing w:val="24"/>
        </w:rPr>
        <w:t xml:space="preserve"> </w:t>
      </w:r>
      <w:r>
        <w:rPr>
          <w:color w:val="5E5D5E"/>
          <w:spacing w:val="-1"/>
        </w:rPr>
        <w:t>it</w:t>
      </w:r>
      <w:r>
        <w:rPr>
          <w:color w:val="5E5D5E"/>
          <w:spacing w:val="23"/>
        </w:rPr>
        <w:t xml:space="preserve"> </w:t>
      </w:r>
      <w:r>
        <w:rPr>
          <w:color w:val="5E5D5E"/>
          <w:spacing w:val="-1"/>
        </w:rPr>
        <w:t>is</w:t>
      </w:r>
      <w:r>
        <w:rPr>
          <w:color w:val="5E5D5E"/>
          <w:spacing w:val="24"/>
        </w:rPr>
        <w:t xml:space="preserve"> </w:t>
      </w:r>
      <w:r>
        <w:rPr>
          <w:color w:val="5E5D5E"/>
        </w:rPr>
        <w:t>the</w:t>
      </w:r>
      <w:r>
        <w:rPr>
          <w:color w:val="5E5D5E"/>
          <w:spacing w:val="24"/>
        </w:rPr>
        <w:t xml:space="preserve"> </w:t>
      </w:r>
      <w:r>
        <w:rPr>
          <w:color w:val="5E5D5E"/>
          <w:spacing w:val="-1"/>
        </w:rPr>
        <w:t>polluter</w:t>
      </w:r>
      <w:r>
        <w:rPr>
          <w:color w:val="5E5D5E"/>
          <w:spacing w:val="27"/>
        </w:rPr>
        <w:t xml:space="preserve"> </w:t>
      </w:r>
      <w:r>
        <w:rPr>
          <w:color w:val="5E5D5E"/>
          <w:spacing w:val="-1"/>
        </w:rPr>
        <w:t>who</w:t>
      </w:r>
      <w:r>
        <w:rPr>
          <w:color w:val="5E5D5E"/>
          <w:spacing w:val="29"/>
        </w:rPr>
        <w:t xml:space="preserve"> </w:t>
      </w:r>
      <w:r>
        <w:rPr>
          <w:color w:val="5E5D5E"/>
        </w:rPr>
        <w:t>should</w:t>
      </w:r>
      <w:r>
        <w:rPr>
          <w:color w:val="5E5D5E"/>
          <w:spacing w:val="29"/>
        </w:rPr>
        <w:t xml:space="preserve"> </w:t>
      </w:r>
      <w:r>
        <w:rPr>
          <w:color w:val="5E5D5E"/>
          <w:spacing w:val="-1"/>
        </w:rPr>
        <w:t>bear</w:t>
      </w:r>
      <w:r>
        <w:rPr>
          <w:color w:val="5E5D5E"/>
          <w:spacing w:val="29"/>
        </w:rPr>
        <w:t xml:space="preserve"> </w:t>
      </w:r>
      <w:r>
        <w:rPr>
          <w:color w:val="5E5D5E"/>
          <w:spacing w:val="-1"/>
        </w:rPr>
        <w:t>responsibility</w:t>
      </w:r>
      <w:r>
        <w:rPr>
          <w:color w:val="5E5D5E"/>
          <w:spacing w:val="29"/>
        </w:rPr>
        <w:t xml:space="preserve"> </w:t>
      </w:r>
      <w:r>
        <w:rPr>
          <w:color w:val="5E5D5E"/>
        </w:rPr>
        <w:t>for</w:t>
      </w:r>
      <w:r>
        <w:rPr>
          <w:color w:val="5E5D5E"/>
          <w:spacing w:val="29"/>
        </w:rPr>
        <w:t xml:space="preserve"> </w:t>
      </w:r>
      <w:r>
        <w:rPr>
          <w:color w:val="5E5D5E"/>
          <w:spacing w:val="-1"/>
        </w:rPr>
        <w:t>ensuring</w:t>
      </w:r>
      <w:r>
        <w:rPr>
          <w:color w:val="5E5D5E"/>
          <w:spacing w:val="29"/>
        </w:rPr>
        <w:t xml:space="preserve"> </w:t>
      </w:r>
      <w:r>
        <w:rPr>
          <w:color w:val="5E5D5E"/>
        </w:rPr>
        <w:t>that</w:t>
      </w:r>
      <w:r>
        <w:rPr>
          <w:color w:val="5E5D5E"/>
          <w:spacing w:val="29"/>
        </w:rPr>
        <w:t xml:space="preserve"> </w:t>
      </w:r>
      <w:r>
        <w:rPr>
          <w:color w:val="5E5D5E"/>
          <w:spacing w:val="-1"/>
        </w:rPr>
        <w:t>any</w:t>
      </w:r>
      <w:r>
        <w:rPr>
          <w:color w:val="5E5D5E"/>
          <w:spacing w:val="29"/>
        </w:rPr>
        <w:t xml:space="preserve"> </w:t>
      </w:r>
      <w:r>
        <w:rPr>
          <w:color w:val="5E5D5E"/>
          <w:spacing w:val="-1"/>
        </w:rPr>
        <w:t>damage</w:t>
      </w:r>
      <w:r>
        <w:rPr>
          <w:color w:val="5E5D5E"/>
          <w:spacing w:val="30"/>
        </w:rPr>
        <w:t xml:space="preserve"> </w:t>
      </w:r>
      <w:r>
        <w:rPr>
          <w:color w:val="5E5D5E"/>
          <w:spacing w:val="-1"/>
        </w:rPr>
        <w:t>is</w:t>
      </w:r>
      <w:r>
        <w:rPr>
          <w:color w:val="5E5D5E"/>
          <w:spacing w:val="29"/>
        </w:rPr>
        <w:t xml:space="preserve"> </w:t>
      </w:r>
      <w:r>
        <w:rPr>
          <w:color w:val="5E5D5E"/>
        </w:rPr>
        <w:t>minimised,</w:t>
      </w:r>
      <w:r>
        <w:rPr>
          <w:color w:val="5E5D5E"/>
          <w:spacing w:val="29"/>
        </w:rPr>
        <w:t xml:space="preserve"> </w:t>
      </w:r>
      <w:r>
        <w:rPr>
          <w:color w:val="5E5D5E"/>
          <w:spacing w:val="-1"/>
        </w:rPr>
        <w:t>as</w:t>
      </w:r>
      <w:r>
        <w:rPr>
          <w:color w:val="5E5D5E"/>
          <w:spacing w:val="36"/>
        </w:rPr>
        <w:t xml:space="preserve"> </w:t>
      </w:r>
      <w:r>
        <w:rPr>
          <w:color w:val="5E5D5E"/>
          <w:spacing w:val="-1"/>
        </w:rPr>
        <w:t>well</w:t>
      </w:r>
      <w:r>
        <w:rPr>
          <w:color w:val="5E5D5E"/>
          <w:spacing w:val="17"/>
        </w:rPr>
        <w:t xml:space="preserve"> </w:t>
      </w:r>
      <w:r>
        <w:rPr>
          <w:color w:val="5E5D5E"/>
          <w:spacing w:val="-1"/>
        </w:rPr>
        <w:t>as</w:t>
      </w:r>
      <w:r>
        <w:rPr>
          <w:color w:val="5E5D5E"/>
          <w:spacing w:val="18"/>
        </w:rPr>
        <w:t xml:space="preserve"> </w:t>
      </w:r>
      <w:r>
        <w:rPr>
          <w:color w:val="5E5D5E"/>
          <w:spacing w:val="-1"/>
        </w:rPr>
        <w:t>pay</w:t>
      </w:r>
      <w:r>
        <w:rPr>
          <w:color w:val="5E5D5E"/>
          <w:spacing w:val="17"/>
        </w:rPr>
        <w:t xml:space="preserve"> </w:t>
      </w:r>
      <w:r>
        <w:rPr>
          <w:color w:val="5E5D5E"/>
        </w:rPr>
        <w:t>the</w:t>
      </w:r>
      <w:r>
        <w:rPr>
          <w:color w:val="5E5D5E"/>
          <w:spacing w:val="18"/>
        </w:rPr>
        <w:t xml:space="preserve"> </w:t>
      </w:r>
      <w:r>
        <w:rPr>
          <w:color w:val="5E5D5E"/>
        </w:rPr>
        <w:t>costs</w:t>
      </w:r>
      <w:r>
        <w:rPr>
          <w:color w:val="5E5D5E"/>
          <w:spacing w:val="18"/>
        </w:rPr>
        <w:t xml:space="preserve"> </w:t>
      </w:r>
      <w:r>
        <w:rPr>
          <w:color w:val="5E5D5E"/>
          <w:spacing w:val="-1"/>
        </w:rPr>
        <w:t>associated</w:t>
      </w:r>
      <w:r>
        <w:rPr>
          <w:color w:val="5E5D5E"/>
          <w:spacing w:val="17"/>
        </w:rPr>
        <w:t xml:space="preserve"> </w:t>
      </w:r>
      <w:r>
        <w:rPr>
          <w:color w:val="5E5D5E"/>
          <w:spacing w:val="-1"/>
        </w:rPr>
        <w:t>with</w:t>
      </w:r>
      <w:r>
        <w:rPr>
          <w:color w:val="5E5D5E"/>
          <w:spacing w:val="18"/>
        </w:rPr>
        <w:t xml:space="preserve"> </w:t>
      </w:r>
      <w:r>
        <w:rPr>
          <w:color w:val="5E5D5E"/>
        </w:rPr>
        <w:t>cleaning</w:t>
      </w:r>
      <w:r>
        <w:rPr>
          <w:color w:val="5E5D5E"/>
          <w:spacing w:val="18"/>
        </w:rPr>
        <w:t xml:space="preserve"> </w:t>
      </w:r>
      <w:r>
        <w:rPr>
          <w:color w:val="5E5D5E"/>
          <w:spacing w:val="-1"/>
        </w:rPr>
        <w:t>up</w:t>
      </w:r>
      <w:r>
        <w:rPr>
          <w:color w:val="5E5D5E"/>
          <w:spacing w:val="17"/>
        </w:rPr>
        <w:t xml:space="preserve"> </w:t>
      </w:r>
      <w:r>
        <w:rPr>
          <w:color w:val="5E5D5E"/>
        </w:rPr>
        <w:t>the</w:t>
      </w:r>
      <w:r>
        <w:rPr>
          <w:color w:val="5E5D5E"/>
          <w:spacing w:val="18"/>
        </w:rPr>
        <w:t xml:space="preserve"> </w:t>
      </w:r>
      <w:r>
        <w:rPr>
          <w:color w:val="5E5D5E"/>
        </w:rPr>
        <w:t>spill</w:t>
      </w:r>
      <w:r>
        <w:rPr>
          <w:color w:val="5E5D5E"/>
          <w:spacing w:val="18"/>
        </w:rPr>
        <w:t xml:space="preserve"> </w:t>
      </w:r>
      <w:r>
        <w:rPr>
          <w:color w:val="5E5D5E"/>
          <w:spacing w:val="-1"/>
        </w:rPr>
        <w:t>and</w:t>
      </w:r>
      <w:r>
        <w:rPr>
          <w:color w:val="5E5D5E"/>
          <w:spacing w:val="17"/>
        </w:rPr>
        <w:t xml:space="preserve"> </w:t>
      </w:r>
      <w:r>
        <w:rPr>
          <w:color w:val="5E5D5E"/>
        </w:rPr>
        <w:t>remediating</w:t>
      </w:r>
      <w:r>
        <w:rPr>
          <w:color w:val="5E5D5E"/>
          <w:spacing w:val="18"/>
        </w:rPr>
        <w:t xml:space="preserve"> </w:t>
      </w:r>
      <w:r>
        <w:rPr>
          <w:color w:val="5E5D5E"/>
        </w:rPr>
        <w:t>the</w:t>
      </w:r>
      <w:r>
        <w:rPr>
          <w:color w:val="5E5D5E"/>
          <w:spacing w:val="21"/>
        </w:rPr>
        <w:t xml:space="preserve"> </w:t>
      </w:r>
      <w:r>
        <w:rPr>
          <w:color w:val="5E5D5E"/>
          <w:spacing w:val="-1"/>
        </w:rPr>
        <w:t>environment.</w:t>
      </w:r>
      <w:r>
        <w:rPr>
          <w:color w:val="5E5D5E"/>
          <w:spacing w:val="-4"/>
        </w:rPr>
        <w:t xml:space="preserve"> </w:t>
      </w:r>
      <w:r>
        <w:rPr>
          <w:color w:val="5E5D5E"/>
        </w:rPr>
        <w:t xml:space="preserve">The </w:t>
      </w:r>
      <w:r>
        <w:rPr>
          <w:color w:val="5E5D5E"/>
          <w:spacing w:val="-1"/>
        </w:rPr>
        <w:t>Legislative</w:t>
      </w:r>
      <w:r>
        <w:rPr>
          <w:color w:val="5E5D5E"/>
          <w:spacing w:val="1"/>
        </w:rPr>
        <w:t xml:space="preserve"> </w:t>
      </w:r>
      <w:r>
        <w:rPr>
          <w:color w:val="5E5D5E"/>
          <w:spacing w:val="-1"/>
        </w:rPr>
        <w:t>Review determined</w:t>
      </w:r>
      <w:r>
        <w:rPr>
          <w:color w:val="5E5D5E"/>
          <w:spacing w:val="1"/>
        </w:rPr>
        <w:t xml:space="preserve"> </w:t>
      </w:r>
      <w:r>
        <w:rPr>
          <w:color w:val="5E5D5E"/>
        </w:rPr>
        <w:t xml:space="preserve">that </w:t>
      </w:r>
      <w:r>
        <w:rPr>
          <w:color w:val="5E5D5E"/>
          <w:spacing w:val="-1"/>
        </w:rPr>
        <w:t>although</w:t>
      </w:r>
      <w:r>
        <w:rPr>
          <w:color w:val="5E5D5E"/>
        </w:rPr>
        <w:t xml:space="preserve"> the </w:t>
      </w:r>
      <w:r>
        <w:rPr>
          <w:color w:val="5E5D5E"/>
          <w:spacing w:val="-1"/>
        </w:rPr>
        <w:t>‘polluter</w:t>
      </w:r>
      <w:r>
        <w:rPr>
          <w:color w:val="5E5D5E"/>
          <w:spacing w:val="1"/>
        </w:rPr>
        <w:t xml:space="preserve"> </w:t>
      </w:r>
      <w:r>
        <w:rPr>
          <w:color w:val="5E5D5E"/>
          <w:spacing w:val="-1"/>
        </w:rPr>
        <w:t>pays’</w:t>
      </w:r>
      <w:r>
        <w:rPr>
          <w:color w:val="5E5D5E"/>
          <w:spacing w:val="26"/>
        </w:rPr>
        <w:t xml:space="preserve"> </w:t>
      </w:r>
      <w:r>
        <w:rPr>
          <w:color w:val="5E5D5E"/>
          <w:spacing w:val="-1"/>
        </w:rPr>
        <w:t>principle</w:t>
      </w:r>
      <w:r>
        <w:rPr>
          <w:color w:val="5E5D5E"/>
          <w:spacing w:val="-4"/>
        </w:rPr>
        <w:t xml:space="preserve"> </w:t>
      </w:r>
      <w:r>
        <w:rPr>
          <w:color w:val="5E5D5E"/>
          <w:spacing w:val="-1"/>
        </w:rPr>
        <w:t>was</w:t>
      </w:r>
      <w:r>
        <w:rPr>
          <w:color w:val="5E5D5E"/>
          <w:spacing w:val="-3"/>
        </w:rPr>
        <w:t xml:space="preserve"> </w:t>
      </w:r>
      <w:r>
        <w:rPr>
          <w:color w:val="5E5D5E"/>
          <w:spacing w:val="-1"/>
        </w:rPr>
        <w:t>given</w:t>
      </w:r>
      <w:r>
        <w:rPr>
          <w:color w:val="5E5D5E"/>
          <w:spacing w:val="-3"/>
        </w:rPr>
        <w:t xml:space="preserve"> </w:t>
      </w:r>
      <w:r>
        <w:rPr>
          <w:color w:val="5E5D5E"/>
          <w:spacing w:val="-1"/>
        </w:rPr>
        <w:t>effect</w:t>
      </w:r>
      <w:r>
        <w:rPr>
          <w:color w:val="5E5D5E"/>
          <w:spacing w:val="-3"/>
        </w:rPr>
        <w:t xml:space="preserve"> </w:t>
      </w:r>
      <w:r>
        <w:rPr>
          <w:color w:val="5E5D5E"/>
        </w:rPr>
        <w:t>to</w:t>
      </w:r>
      <w:r>
        <w:rPr>
          <w:color w:val="5E5D5E"/>
          <w:spacing w:val="-4"/>
        </w:rPr>
        <w:t xml:space="preserve"> </w:t>
      </w:r>
      <w:r>
        <w:rPr>
          <w:color w:val="5E5D5E"/>
        </w:rPr>
        <w:t>varying</w:t>
      </w:r>
      <w:r>
        <w:rPr>
          <w:color w:val="5E5D5E"/>
          <w:spacing w:val="-3"/>
        </w:rPr>
        <w:t xml:space="preserve"> </w:t>
      </w:r>
      <w:r>
        <w:rPr>
          <w:color w:val="5E5D5E"/>
          <w:spacing w:val="-1"/>
        </w:rPr>
        <w:t>degrees</w:t>
      </w:r>
      <w:r>
        <w:rPr>
          <w:color w:val="5E5D5E"/>
          <w:spacing w:val="-3"/>
        </w:rPr>
        <w:t xml:space="preserve"> </w:t>
      </w:r>
      <w:r>
        <w:rPr>
          <w:color w:val="5E5D5E"/>
          <w:spacing w:val="-1"/>
        </w:rPr>
        <w:t>in</w:t>
      </w:r>
      <w:r>
        <w:rPr>
          <w:color w:val="5E5D5E"/>
          <w:spacing w:val="-3"/>
        </w:rPr>
        <w:t xml:space="preserve"> </w:t>
      </w:r>
      <w:r>
        <w:rPr>
          <w:color w:val="5E5D5E"/>
        </w:rPr>
        <w:t>the</w:t>
      </w:r>
      <w:r>
        <w:rPr>
          <w:color w:val="5E5D5E"/>
          <w:spacing w:val="-4"/>
        </w:rPr>
        <w:t xml:space="preserve"> </w:t>
      </w:r>
      <w:r>
        <w:rPr>
          <w:color w:val="5E5D5E"/>
        </w:rPr>
        <w:t>OPGGS</w:t>
      </w:r>
      <w:r>
        <w:rPr>
          <w:color w:val="5E5D5E"/>
          <w:spacing w:val="-15"/>
        </w:rPr>
        <w:t xml:space="preserve"> </w:t>
      </w:r>
      <w:r>
        <w:rPr>
          <w:color w:val="5E5D5E"/>
        </w:rPr>
        <w:t>Act,</w:t>
      </w:r>
      <w:r>
        <w:rPr>
          <w:color w:val="5E5D5E"/>
          <w:spacing w:val="-3"/>
        </w:rPr>
        <w:t xml:space="preserve"> </w:t>
      </w:r>
      <w:r>
        <w:rPr>
          <w:color w:val="5E5D5E"/>
        </w:rPr>
        <w:t>there</w:t>
      </w:r>
      <w:r>
        <w:rPr>
          <w:color w:val="5E5D5E"/>
          <w:spacing w:val="-4"/>
        </w:rPr>
        <w:t xml:space="preserve"> </w:t>
      </w:r>
      <w:r>
        <w:rPr>
          <w:color w:val="5E5D5E"/>
          <w:spacing w:val="-1"/>
        </w:rPr>
        <w:t>was</w:t>
      </w:r>
      <w:r>
        <w:rPr>
          <w:color w:val="5E5D5E"/>
          <w:spacing w:val="-3"/>
        </w:rPr>
        <w:t xml:space="preserve"> </w:t>
      </w:r>
      <w:r>
        <w:rPr>
          <w:color w:val="5E5D5E"/>
        </w:rPr>
        <w:t>scope</w:t>
      </w:r>
      <w:r>
        <w:rPr>
          <w:color w:val="5E5D5E"/>
          <w:spacing w:val="28"/>
        </w:rPr>
        <w:t xml:space="preserve"> </w:t>
      </w:r>
      <w:r>
        <w:rPr>
          <w:color w:val="5E5D5E"/>
        </w:rPr>
        <w:t>to</w:t>
      </w:r>
      <w:r>
        <w:rPr>
          <w:color w:val="5E5D5E"/>
          <w:spacing w:val="-2"/>
        </w:rPr>
        <w:t xml:space="preserve"> </w:t>
      </w:r>
      <w:r>
        <w:rPr>
          <w:color w:val="5E5D5E"/>
        </w:rPr>
        <w:t>clarify</w:t>
      </w:r>
      <w:r>
        <w:rPr>
          <w:color w:val="5E5D5E"/>
          <w:spacing w:val="-2"/>
        </w:rPr>
        <w:t xml:space="preserve"> </w:t>
      </w:r>
      <w:r>
        <w:rPr>
          <w:color w:val="5E5D5E"/>
          <w:spacing w:val="-1"/>
        </w:rPr>
        <w:t>its</w:t>
      </w:r>
      <w:r>
        <w:rPr>
          <w:color w:val="5E5D5E"/>
        </w:rPr>
        <w:t xml:space="preserve"> </w:t>
      </w:r>
      <w:r>
        <w:rPr>
          <w:color w:val="5E5D5E"/>
          <w:spacing w:val="-1"/>
        </w:rPr>
        <w:t>application.</w:t>
      </w:r>
    </w:p>
    <w:p w:rsidR="002F76B6" w:rsidRDefault="00F32A52">
      <w:pPr>
        <w:spacing w:before="171" w:line="271" w:lineRule="auto"/>
        <w:ind w:left="514" w:right="1267"/>
        <w:jc w:val="both"/>
        <w:rPr>
          <w:rFonts w:ascii="Arial" w:eastAsia="Arial" w:hAnsi="Arial" w:cs="Arial"/>
          <w:sz w:val="20"/>
          <w:szCs w:val="20"/>
        </w:rPr>
      </w:pPr>
      <w:r>
        <w:rPr>
          <w:rFonts w:ascii="Arial" w:eastAsia="Arial" w:hAnsi="Arial" w:cs="Arial"/>
          <w:color w:val="5E5D5E"/>
          <w:sz w:val="20"/>
          <w:szCs w:val="20"/>
        </w:rPr>
        <w:t>As</w:t>
      </w:r>
      <w:r>
        <w:rPr>
          <w:rFonts w:ascii="Arial" w:eastAsia="Arial" w:hAnsi="Arial" w:cs="Arial"/>
          <w:color w:val="5E5D5E"/>
          <w:spacing w:val="-10"/>
          <w:sz w:val="20"/>
          <w:szCs w:val="20"/>
        </w:rPr>
        <w:t xml:space="preserve"> </w:t>
      </w:r>
      <w:r>
        <w:rPr>
          <w:rFonts w:ascii="Arial" w:eastAsia="Arial" w:hAnsi="Arial" w:cs="Arial"/>
          <w:color w:val="5E5D5E"/>
          <w:sz w:val="20"/>
          <w:szCs w:val="20"/>
        </w:rPr>
        <w:t>a</w:t>
      </w:r>
      <w:r>
        <w:rPr>
          <w:rFonts w:ascii="Arial" w:eastAsia="Arial" w:hAnsi="Arial" w:cs="Arial"/>
          <w:color w:val="5E5D5E"/>
          <w:spacing w:val="-10"/>
          <w:sz w:val="20"/>
          <w:szCs w:val="20"/>
        </w:rPr>
        <w:t xml:space="preserve"> </w:t>
      </w:r>
      <w:r>
        <w:rPr>
          <w:rFonts w:ascii="Arial" w:eastAsia="Arial" w:hAnsi="Arial" w:cs="Arial"/>
          <w:color w:val="5E5D5E"/>
          <w:sz w:val="20"/>
          <w:szCs w:val="20"/>
        </w:rPr>
        <w:t>result</w:t>
      </w:r>
      <w:r>
        <w:rPr>
          <w:rFonts w:ascii="Arial" w:eastAsia="Arial" w:hAnsi="Arial" w:cs="Arial"/>
          <w:color w:val="5E5D5E"/>
          <w:spacing w:val="-10"/>
          <w:sz w:val="20"/>
          <w:szCs w:val="20"/>
        </w:rPr>
        <w:t xml:space="preserve"> </w:t>
      </w:r>
      <w:r>
        <w:rPr>
          <w:rFonts w:ascii="Arial" w:eastAsia="Arial" w:hAnsi="Arial" w:cs="Arial"/>
          <w:color w:val="5E5D5E"/>
          <w:sz w:val="20"/>
          <w:szCs w:val="20"/>
        </w:rPr>
        <w:t>of</w:t>
      </w:r>
      <w:r>
        <w:rPr>
          <w:rFonts w:ascii="Arial" w:eastAsia="Arial" w:hAnsi="Arial" w:cs="Arial"/>
          <w:color w:val="5E5D5E"/>
          <w:spacing w:val="-10"/>
          <w:sz w:val="20"/>
          <w:szCs w:val="20"/>
        </w:rPr>
        <w:t xml:space="preserve"> </w:t>
      </w:r>
      <w:r>
        <w:rPr>
          <w:rFonts w:ascii="Arial" w:eastAsia="Arial" w:hAnsi="Arial" w:cs="Arial"/>
          <w:color w:val="5E5D5E"/>
          <w:sz w:val="20"/>
          <w:szCs w:val="20"/>
        </w:rPr>
        <w:t>this</w:t>
      </w:r>
      <w:r>
        <w:rPr>
          <w:rFonts w:ascii="Arial" w:eastAsia="Arial" w:hAnsi="Arial" w:cs="Arial"/>
          <w:color w:val="5E5D5E"/>
          <w:spacing w:val="-10"/>
          <w:sz w:val="20"/>
          <w:szCs w:val="20"/>
        </w:rPr>
        <w:t xml:space="preserve"> </w:t>
      </w:r>
      <w:r>
        <w:rPr>
          <w:rFonts w:ascii="Arial" w:eastAsia="Arial" w:hAnsi="Arial" w:cs="Arial"/>
          <w:color w:val="5E5D5E"/>
          <w:sz w:val="20"/>
          <w:szCs w:val="20"/>
        </w:rPr>
        <w:t>finding,</w:t>
      </w:r>
      <w:r>
        <w:rPr>
          <w:rFonts w:ascii="Arial" w:eastAsia="Arial" w:hAnsi="Arial" w:cs="Arial"/>
          <w:color w:val="5E5D5E"/>
          <w:spacing w:val="-10"/>
          <w:sz w:val="20"/>
          <w:szCs w:val="20"/>
        </w:rPr>
        <w:t xml:space="preserve"> </w:t>
      </w:r>
      <w:r>
        <w:rPr>
          <w:rFonts w:ascii="Arial" w:eastAsia="Arial" w:hAnsi="Arial" w:cs="Arial"/>
          <w:color w:val="5E5D5E"/>
          <w:sz w:val="20"/>
          <w:szCs w:val="20"/>
        </w:rPr>
        <w:t>the</w:t>
      </w:r>
      <w:r>
        <w:rPr>
          <w:rFonts w:ascii="Arial" w:eastAsia="Arial" w:hAnsi="Arial" w:cs="Arial"/>
          <w:color w:val="5E5D5E"/>
          <w:spacing w:val="-21"/>
          <w:sz w:val="20"/>
          <w:szCs w:val="20"/>
        </w:rPr>
        <w:t xml:space="preserve"> </w:t>
      </w:r>
      <w:r>
        <w:rPr>
          <w:rFonts w:ascii="Arial" w:eastAsia="Arial" w:hAnsi="Arial" w:cs="Arial"/>
          <w:color w:val="5E5D5E"/>
          <w:sz w:val="20"/>
          <w:szCs w:val="20"/>
        </w:rPr>
        <w:t>Australian</w:t>
      </w:r>
      <w:r>
        <w:rPr>
          <w:rFonts w:ascii="Arial" w:eastAsia="Arial" w:hAnsi="Arial" w:cs="Arial"/>
          <w:color w:val="5E5D5E"/>
          <w:spacing w:val="-10"/>
          <w:sz w:val="20"/>
          <w:szCs w:val="20"/>
        </w:rPr>
        <w:t xml:space="preserve"> </w:t>
      </w:r>
      <w:r>
        <w:rPr>
          <w:rFonts w:ascii="Arial" w:eastAsia="Arial" w:hAnsi="Arial" w:cs="Arial"/>
          <w:color w:val="5E5D5E"/>
          <w:sz w:val="20"/>
          <w:szCs w:val="20"/>
        </w:rPr>
        <w:t>Government</w:t>
      </w:r>
      <w:r>
        <w:rPr>
          <w:rFonts w:ascii="Arial" w:eastAsia="Arial" w:hAnsi="Arial" w:cs="Arial"/>
          <w:color w:val="5E5D5E"/>
          <w:spacing w:val="-10"/>
          <w:sz w:val="20"/>
          <w:szCs w:val="20"/>
        </w:rPr>
        <w:t xml:space="preserve"> </w:t>
      </w:r>
      <w:r>
        <w:rPr>
          <w:rFonts w:ascii="Arial" w:eastAsia="Arial" w:hAnsi="Arial" w:cs="Arial"/>
          <w:color w:val="5E5D5E"/>
          <w:sz w:val="20"/>
          <w:szCs w:val="20"/>
        </w:rPr>
        <w:t>amended</w:t>
      </w:r>
      <w:r>
        <w:rPr>
          <w:rFonts w:ascii="Arial" w:eastAsia="Arial" w:hAnsi="Arial" w:cs="Arial"/>
          <w:color w:val="5E5D5E"/>
          <w:spacing w:val="-10"/>
          <w:sz w:val="20"/>
          <w:szCs w:val="20"/>
        </w:rPr>
        <w:t xml:space="preserve"> </w:t>
      </w:r>
      <w:r>
        <w:rPr>
          <w:rFonts w:ascii="Arial" w:eastAsia="Arial" w:hAnsi="Arial" w:cs="Arial"/>
          <w:color w:val="5E5D5E"/>
          <w:sz w:val="20"/>
          <w:szCs w:val="20"/>
        </w:rPr>
        <w:t>the</w:t>
      </w:r>
      <w:r>
        <w:rPr>
          <w:rFonts w:ascii="Arial" w:eastAsia="Arial" w:hAnsi="Arial" w:cs="Arial"/>
          <w:color w:val="5E5D5E"/>
          <w:spacing w:val="-10"/>
          <w:sz w:val="20"/>
          <w:szCs w:val="20"/>
        </w:rPr>
        <w:t xml:space="preserve"> </w:t>
      </w:r>
      <w:r>
        <w:rPr>
          <w:rFonts w:ascii="Arial" w:eastAsia="Arial" w:hAnsi="Arial" w:cs="Arial"/>
          <w:color w:val="5E5D5E"/>
          <w:sz w:val="20"/>
          <w:szCs w:val="20"/>
        </w:rPr>
        <w:t>OPGGS</w:t>
      </w:r>
      <w:r>
        <w:rPr>
          <w:rFonts w:ascii="Arial" w:eastAsia="Arial" w:hAnsi="Arial" w:cs="Arial"/>
          <w:color w:val="5E5D5E"/>
          <w:spacing w:val="-21"/>
          <w:sz w:val="20"/>
          <w:szCs w:val="20"/>
        </w:rPr>
        <w:t xml:space="preserve"> </w:t>
      </w:r>
      <w:r>
        <w:rPr>
          <w:rFonts w:ascii="Arial" w:eastAsia="Arial" w:hAnsi="Arial" w:cs="Arial"/>
          <w:color w:val="5E5D5E"/>
          <w:sz w:val="20"/>
          <w:szCs w:val="20"/>
        </w:rPr>
        <w:t>Act</w:t>
      </w:r>
      <w:r>
        <w:rPr>
          <w:rFonts w:ascii="Arial" w:eastAsia="Arial" w:hAnsi="Arial" w:cs="Arial"/>
          <w:color w:val="5E5D5E"/>
          <w:spacing w:val="-10"/>
          <w:sz w:val="20"/>
          <w:szCs w:val="20"/>
        </w:rPr>
        <w:t xml:space="preserve"> </w:t>
      </w:r>
      <w:r>
        <w:rPr>
          <w:rFonts w:ascii="Arial" w:eastAsia="Arial" w:hAnsi="Arial" w:cs="Arial"/>
          <w:color w:val="5E5D5E"/>
          <w:sz w:val="20"/>
          <w:szCs w:val="20"/>
        </w:rPr>
        <w:t>by the</w:t>
      </w:r>
      <w:r>
        <w:rPr>
          <w:rFonts w:ascii="Arial" w:eastAsia="Arial" w:hAnsi="Arial" w:cs="Arial"/>
          <w:color w:val="5E5D5E"/>
          <w:spacing w:val="5"/>
          <w:sz w:val="20"/>
          <w:szCs w:val="20"/>
        </w:rPr>
        <w:t xml:space="preserve"> </w:t>
      </w:r>
      <w:r>
        <w:rPr>
          <w:rFonts w:ascii="Arial" w:eastAsia="Arial" w:hAnsi="Arial" w:cs="Arial"/>
          <w:i/>
          <w:color w:val="5E5D5E"/>
          <w:spacing w:val="-1"/>
          <w:sz w:val="20"/>
          <w:szCs w:val="20"/>
        </w:rPr>
        <w:t>Offshore</w:t>
      </w:r>
      <w:r>
        <w:rPr>
          <w:rFonts w:ascii="Arial" w:eastAsia="Arial" w:hAnsi="Arial" w:cs="Arial"/>
          <w:i/>
          <w:color w:val="5E5D5E"/>
          <w:spacing w:val="5"/>
          <w:sz w:val="20"/>
          <w:szCs w:val="20"/>
        </w:rPr>
        <w:t xml:space="preserve"> </w:t>
      </w:r>
      <w:r>
        <w:rPr>
          <w:rFonts w:ascii="Arial" w:eastAsia="Arial" w:hAnsi="Arial" w:cs="Arial"/>
          <w:i/>
          <w:color w:val="5E5D5E"/>
          <w:sz w:val="20"/>
          <w:szCs w:val="20"/>
        </w:rPr>
        <w:t>Petroleum</w:t>
      </w:r>
      <w:r>
        <w:rPr>
          <w:rFonts w:ascii="Arial" w:eastAsia="Arial" w:hAnsi="Arial" w:cs="Arial"/>
          <w:i/>
          <w:color w:val="5E5D5E"/>
          <w:spacing w:val="5"/>
          <w:sz w:val="20"/>
          <w:szCs w:val="20"/>
        </w:rPr>
        <w:t xml:space="preserve"> </w:t>
      </w:r>
      <w:r>
        <w:rPr>
          <w:rFonts w:ascii="Arial" w:eastAsia="Arial" w:hAnsi="Arial" w:cs="Arial"/>
          <w:i/>
          <w:color w:val="5E5D5E"/>
          <w:sz w:val="20"/>
          <w:szCs w:val="20"/>
        </w:rPr>
        <w:t>and</w:t>
      </w:r>
      <w:r>
        <w:rPr>
          <w:rFonts w:ascii="Arial" w:eastAsia="Arial" w:hAnsi="Arial" w:cs="Arial"/>
          <w:i/>
          <w:color w:val="5E5D5E"/>
          <w:spacing w:val="5"/>
          <w:sz w:val="20"/>
          <w:szCs w:val="20"/>
        </w:rPr>
        <w:t xml:space="preserve"> </w:t>
      </w:r>
      <w:r>
        <w:rPr>
          <w:rFonts w:ascii="Arial" w:eastAsia="Arial" w:hAnsi="Arial" w:cs="Arial"/>
          <w:i/>
          <w:color w:val="5E5D5E"/>
          <w:sz w:val="20"/>
          <w:szCs w:val="20"/>
        </w:rPr>
        <w:t>Greenhouse</w:t>
      </w:r>
      <w:r>
        <w:rPr>
          <w:rFonts w:ascii="Arial" w:eastAsia="Arial" w:hAnsi="Arial" w:cs="Arial"/>
          <w:i/>
          <w:color w:val="5E5D5E"/>
          <w:spacing w:val="6"/>
          <w:sz w:val="20"/>
          <w:szCs w:val="20"/>
        </w:rPr>
        <w:t xml:space="preserve"> </w:t>
      </w:r>
      <w:r>
        <w:rPr>
          <w:rFonts w:ascii="Arial" w:eastAsia="Arial" w:hAnsi="Arial" w:cs="Arial"/>
          <w:i/>
          <w:color w:val="5E5D5E"/>
          <w:sz w:val="20"/>
          <w:szCs w:val="20"/>
        </w:rPr>
        <w:t>Gas</w:t>
      </w:r>
      <w:r>
        <w:rPr>
          <w:rFonts w:ascii="Arial" w:eastAsia="Arial" w:hAnsi="Arial" w:cs="Arial"/>
          <w:i/>
          <w:color w:val="5E5D5E"/>
          <w:spacing w:val="5"/>
          <w:sz w:val="20"/>
          <w:szCs w:val="20"/>
        </w:rPr>
        <w:t xml:space="preserve"> </w:t>
      </w:r>
      <w:r>
        <w:rPr>
          <w:rFonts w:ascii="Arial" w:eastAsia="Arial" w:hAnsi="Arial" w:cs="Arial"/>
          <w:i/>
          <w:color w:val="5E5D5E"/>
          <w:sz w:val="20"/>
          <w:szCs w:val="20"/>
        </w:rPr>
        <w:t>Storage</w:t>
      </w:r>
      <w:r>
        <w:rPr>
          <w:rFonts w:ascii="Arial" w:eastAsia="Arial" w:hAnsi="Arial" w:cs="Arial"/>
          <w:i/>
          <w:color w:val="5E5D5E"/>
          <w:spacing w:val="-2"/>
          <w:sz w:val="20"/>
          <w:szCs w:val="20"/>
        </w:rPr>
        <w:t xml:space="preserve"> </w:t>
      </w:r>
      <w:r>
        <w:rPr>
          <w:rFonts w:ascii="Arial" w:eastAsia="Arial" w:hAnsi="Arial" w:cs="Arial"/>
          <w:i/>
          <w:color w:val="5E5D5E"/>
          <w:sz w:val="20"/>
          <w:szCs w:val="20"/>
        </w:rPr>
        <w:t>Amendment</w:t>
      </w:r>
      <w:r>
        <w:rPr>
          <w:rFonts w:ascii="Arial" w:eastAsia="Arial" w:hAnsi="Arial" w:cs="Arial"/>
          <w:i/>
          <w:color w:val="5E5D5E"/>
          <w:spacing w:val="5"/>
          <w:sz w:val="20"/>
          <w:szCs w:val="20"/>
        </w:rPr>
        <w:t xml:space="preserve"> </w:t>
      </w:r>
      <w:r>
        <w:rPr>
          <w:rFonts w:ascii="Arial" w:eastAsia="Arial" w:hAnsi="Arial" w:cs="Arial"/>
          <w:i/>
          <w:color w:val="5E5D5E"/>
          <w:sz w:val="20"/>
          <w:szCs w:val="20"/>
        </w:rPr>
        <w:t>(Compliance</w:t>
      </w:r>
      <w:r>
        <w:rPr>
          <w:rFonts w:ascii="Arial" w:eastAsia="Arial" w:hAnsi="Arial" w:cs="Arial"/>
          <w:i/>
          <w:color w:val="5E5D5E"/>
          <w:spacing w:val="27"/>
          <w:sz w:val="20"/>
          <w:szCs w:val="20"/>
        </w:rPr>
        <w:t xml:space="preserve"> </w:t>
      </w:r>
      <w:r>
        <w:rPr>
          <w:rFonts w:ascii="Arial" w:eastAsia="Arial" w:hAnsi="Arial" w:cs="Arial"/>
          <w:i/>
          <w:color w:val="5E5D5E"/>
          <w:sz w:val="20"/>
          <w:szCs w:val="20"/>
        </w:rPr>
        <w:t>Measures</w:t>
      </w:r>
      <w:r>
        <w:rPr>
          <w:rFonts w:ascii="Arial" w:eastAsia="Arial" w:hAnsi="Arial" w:cs="Arial"/>
          <w:i/>
          <w:color w:val="5E5D5E"/>
          <w:spacing w:val="40"/>
          <w:sz w:val="20"/>
          <w:szCs w:val="20"/>
        </w:rPr>
        <w:t xml:space="preserve"> </w:t>
      </w:r>
      <w:r>
        <w:rPr>
          <w:rFonts w:ascii="Arial" w:eastAsia="Arial" w:hAnsi="Arial" w:cs="Arial"/>
          <w:i/>
          <w:color w:val="5E5D5E"/>
          <w:sz w:val="20"/>
          <w:szCs w:val="20"/>
        </w:rPr>
        <w:t>No.</w:t>
      </w:r>
      <w:r>
        <w:rPr>
          <w:rFonts w:ascii="Arial" w:eastAsia="Arial" w:hAnsi="Arial" w:cs="Arial"/>
          <w:i/>
          <w:color w:val="5E5D5E"/>
          <w:spacing w:val="40"/>
          <w:sz w:val="20"/>
          <w:szCs w:val="20"/>
        </w:rPr>
        <w:t xml:space="preserve"> </w:t>
      </w:r>
      <w:r>
        <w:rPr>
          <w:rFonts w:ascii="Arial" w:eastAsia="Arial" w:hAnsi="Arial" w:cs="Arial"/>
          <w:i/>
          <w:color w:val="5E5D5E"/>
          <w:sz w:val="20"/>
          <w:szCs w:val="20"/>
        </w:rPr>
        <w:t>2)</w:t>
      </w:r>
      <w:r>
        <w:rPr>
          <w:rFonts w:ascii="Arial" w:eastAsia="Arial" w:hAnsi="Arial" w:cs="Arial"/>
          <w:i/>
          <w:color w:val="5E5D5E"/>
          <w:spacing w:val="32"/>
          <w:sz w:val="20"/>
          <w:szCs w:val="20"/>
        </w:rPr>
        <w:t xml:space="preserve"> </w:t>
      </w:r>
      <w:r>
        <w:rPr>
          <w:rFonts w:ascii="Arial" w:eastAsia="Arial" w:hAnsi="Arial" w:cs="Arial"/>
          <w:i/>
          <w:color w:val="5E5D5E"/>
          <w:sz w:val="20"/>
          <w:szCs w:val="20"/>
        </w:rPr>
        <w:t>Act</w:t>
      </w:r>
      <w:r>
        <w:rPr>
          <w:rFonts w:ascii="Arial" w:eastAsia="Arial" w:hAnsi="Arial" w:cs="Arial"/>
          <w:i/>
          <w:color w:val="5E5D5E"/>
          <w:spacing w:val="40"/>
          <w:sz w:val="20"/>
          <w:szCs w:val="20"/>
        </w:rPr>
        <w:t xml:space="preserve"> </w:t>
      </w:r>
      <w:r>
        <w:rPr>
          <w:rFonts w:ascii="Arial" w:eastAsia="Arial" w:hAnsi="Arial" w:cs="Arial"/>
          <w:i/>
          <w:color w:val="5E5D5E"/>
          <w:sz w:val="20"/>
          <w:szCs w:val="20"/>
        </w:rPr>
        <w:t>2013</w:t>
      </w:r>
      <w:r>
        <w:rPr>
          <w:rFonts w:ascii="Arial" w:eastAsia="Arial" w:hAnsi="Arial" w:cs="Arial"/>
          <w:color w:val="5E5D5E"/>
          <w:sz w:val="20"/>
          <w:szCs w:val="20"/>
        </w:rPr>
        <w:t>.</w:t>
      </w:r>
      <w:r>
        <w:rPr>
          <w:rFonts w:ascii="Arial" w:eastAsia="Arial" w:hAnsi="Arial" w:cs="Arial"/>
          <w:color w:val="5E5D5E"/>
          <w:spacing w:val="36"/>
          <w:sz w:val="20"/>
          <w:szCs w:val="20"/>
        </w:rPr>
        <w:t xml:space="preserve"> </w:t>
      </w:r>
      <w:r>
        <w:rPr>
          <w:rFonts w:ascii="Arial" w:eastAsia="Arial" w:hAnsi="Arial" w:cs="Arial"/>
          <w:color w:val="5E5D5E"/>
          <w:sz w:val="20"/>
          <w:szCs w:val="20"/>
        </w:rPr>
        <w:t>This</w:t>
      </w:r>
      <w:r>
        <w:rPr>
          <w:rFonts w:ascii="Arial" w:eastAsia="Arial" w:hAnsi="Arial" w:cs="Arial"/>
          <w:color w:val="5E5D5E"/>
          <w:spacing w:val="29"/>
          <w:sz w:val="20"/>
          <w:szCs w:val="20"/>
        </w:rPr>
        <w:t xml:space="preserve"> </w:t>
      </w:r>
      <w:r>
        <w:rPr>
          <w:rFonts w:ascii="Arial" w:eastAsia="Arial" w:hAnsi="Arial" w:cs="Arial"/>
          <w:color w:val="5E5D5E"/>
          <w:sz w:val="20"/>
          <w:szCs w:val="20"/>
        </w:rPr>
        <w:t>Act</w:t>
      </w:r>
      <w:r>
        <w:rPr>
          <w:rFonts w:ascii="Arial" w:eastAsia="Arial" w:hAnsi="Arial" w:cs="Arial"/>
          <w:color w:val="5E5D5E"/>
          <w:spacing w:val="40"/>
          <w:sz w:val="20"/>
          <w:szCs w:val="20"/>
        </w:rPr>
        <w:t xml:space="preserve"> </w:t>
      </w:r>
      <w:r>
        <w:rPr>
          <w:rFonts w:ascii="Arial" w:eastAsia="Arial" w:hAnsi="Arial" w:cs="Arial"/>
          <w:color w:val="5E5D5E"/>
          <w:spacing w:val="-1"/>
          <w:sz w:val="20"/>
          <w:szCs w:val="20"/>
        </w:rPr>
        <w:t>included</w:t>
      </w:r>
      <w:r>
        <w:rPr>
          <w:rFonts w:ascii="Arial" w:eastAsia="Arial" w:hAnsi="Arial" w:cs="Arial"/>
          <w:color w:val="5E5D5E"/>
          <w:spacing w:val="40"/>
          <w:sz w:val="20"/>
          <w:szCs w:val="20"/>
        </w:rPr>
        <w:t xml:space="preserve"> </w:t>
      </w:r>
      <w:r>
        <w:rPr>
          <w:rFonts w:ascii="Arial" w:eastAsia="Arial" w:hAnsi="Arial" w:cs="Arial"/>
          <w:color w:val="5E5D5E"/>
          <w:spacing w:val="-1"/>
          <w:sz w:val="20"/>
          <w:szCs w:val="20"/>
        </w:rPr>
        <w:t>amendments</w:t>
      </w:r>
      <w:r>
        <w:rPr>
          <w:rFonts w:ascii="Arial" w:eastAsia="Arial" w:hAnsi="Arial" w:cs="Arial"/>
          <w:color w:val="5E5D5E"/>
          <w:spacing w:val="40"/>
          <w:sz w:val="20"/>
          <w:szCs w:val="20"/>
        </w:rPr>
        <w:t xml:space="preserve"> </w:t>
      </w:r>
      <w:r>
        <w:rPr>
          <w:rFonts w:ascii="Arial" w:eastAsia="Arial" w:hAnsi="Arial" w:cs="Arial"/>
          <w:color w:val="5E5D5E"/>
          <w:sz w:val="20"/>
          <w:szCs w:val="20"/>
        </w:rPr>
        <w:t>that</w:t>
      </w:r>
      <w:r>
        <w:rPr>
          <w:rFonts w:ascii="Arial" w:eastAsia="Arial" w:hAnsi="Arial" w:cs="Arial"/>
          <w:color w:val="5E5D5E"/>
          <w:spacing w:val="40"/>
          <w:sz w:val="20"/>
          <w:szCs w:val="20"/>
        </w:rPr>
        <w:t xml:space="preserve"> </w:t>
      </w:r>
      <w:r>
        <w:rPr>
          <w:rFonts w:ascii="Arial" w:eastAsia="Arial" w:hAnsi="Arial" w:cs="Arial"/>
          <w:color w:val="5E5D5E"/>
          <w:spacing w:val="-1"/>
          <w:sz w:val="20"/>
          <w:szCs w:val="20"/>
        </w:rPr>
        <w:t>introduced</w:t>
      </w:r>
      <w:r>
        <w:rPr>
          <w:rFonts w:ascii="Arial" w:eastAsia="Arial" w:hAnsi="Arial" w:cs="Arial"/>
          <w:color w:val="5E5D5E"/>
          <w:spacing w:val="40"/>
          <w:sz w:val="20"/>
          <w:szCs w:val="20"/>
        </w:rPr>
        <w:t xml:space="preserve"> </w:t>
      </w:r>
      <w:r>
        <w:rPr>
          <w:rFonts w:ascii="Arial" w:eastAsia="Arial" w:hAnsi="Arial" w:cs="Arial"/>
          <w:color w:val="5E5D5E"/>
          <w:sz w:val="20"/>
          <w:szCs w:val="20"/>
        </w:rPr>
        <w:t>a</w:t>
      </w:r>
      <w:r>
        <w:rPr>
          <w:rFonts w:ascii="Arial" w:eastAsia="Arial" w:hAnsi="Arial" w:cs="Arial"/>
          <w:color w:val="5E5D5E"/>
          <w:spacing w:val="24"/>
          <w:sz w:val="20"/>
          <w:szCs w:val="20"/>
        </w:rPr>
        <w:t xml:space="preserve"> </w:t>
      </w:r>
      <w:r>
        <w:rPr>
          <w:rFonts w:ascii="Arial" w:eastAsia="Arial" w:hAnsi="Arial" w:cs="Arial"/>
          <w:color w:val="5E5D5E"/>
          <w:sz w:val="20"/>
          <w:szCs w:val="20"/>
        </w:rPr>
        <w:t>specific</w:t>
      </w:r>
      <w:r>
        <w:rPr>
          <w:rFonts w:ascii="Arial" w:eastAsia="Arial" w:hAnsi="Arial" w:cs="Arial"/>
          <w:color w:val="5E5D5E"/>
          <w:spacing w:val="36"/>
          <w:sz w:val="20"/>
          <w:szCs w:val="20"/>
        </w:rPr>
        <w:t xml:space="preserve"> </w:t>
      </w:r>
      <w:r>
        <w:rPr>
          <w:rFonts w:ascii="Arial" w:eastAsia="Arial" w:hAnsi="Arial" w:cs="Arial"/>
          <w:color w:val="5E5D5E"/>
          <w:sz w:val="20"/>
          <w:szCs w:val="20"/>
        </w:rPr>
        <w:t>statutory</w:t>
      </w:r>
      <w:r>
        <w:rPr>
          <w:rFonts w:ascii="Arial" w:eastAsia="Arial" w:hAnsi="Arial" w:cs="Arial"/>
          <w:color w:val="5E5D5E"/>
          <w:spacing w:val="37"/>
          <w:sz w:val="20"/>
          <w:szCs w:val="20"/>
        </w:rPr>
        <w:t xml:space="preserve"> </w:t>
      </w:r>
      <w:r>
        <w:rPr>
          <w:rFonts w:ascii="Arial" w:eastAsia="Arial" w:hAnsi="Arial" w:cs="Arial"/>
          <w:color w:val="5E5D5E"/>
          <w:sz w:val="20"/>
          <w:szCs w:val="20"/>
        </w:rPr>
        <w:t>duty</w:t>
      </w:r>
      <w:r>
        <w:rPr>
          <w:rFonts w:ascii="Arial" w:eastAsia="Arial" w:hAnsi="Arial" w:cs="Arial"/>
          <w:color w:val="5E5D5E"/>
          <w:spacing w:val="36"/>
          <w:sz w:val="20"/>
          <w:szCs w:val="20"/>
        </w:rPr>
        <w:t xml:space="preserve"> </w:t>
      </w:r>
      <w:r>
        <w:rPr>
          <w:rFonts w:ascii="Arial" w:eastAsia="Arial" w:hAnsi="Arial" w:cs="Arial"/>
          <w:color w:val="5E5D5E"/>
          <w:sz w:val="20"/>
          <w:szCs w:val="20"/>
        </w:rPr>
        <w:t>on</w:t>
      </w:r>
      <w:r>
        <w:rPr>
          <w:rFonts w:ascii="Arial" w:eastAsia="Arial" w:hAnsi="Arial" w:cs="Arial"/>
          <w:color w:val="5E5D5E"/>
          <w:spacing w:val="37"/>
          <w:sz w:val="20"/>
          <w:szCs w:val="20"/>
        </w:rPr>
        <w:t xml:space="preserve"> </w:t>
      </w:r>
      <w:r>
        <w:rPr>
          <w:rFonts w:ascii="Arial" w:eastAsia="Arial" w:hAnsi="Arial" w:cs="Arial"/>
          <w:color w:val="5E5D5E"/>
          <w:sz w:val="20"/>
          <w:szCs w:val="20"/>
        </w:rPr>
        <w:t>a</w:t>
      </w:r>
      <w:r>
        <w:rPr>
          <w:rFonts w:ascii="Arial" w:eastAsia="Arial" w:hAnsi="Arial" w:cs="Arial"/>
          <w:color w:val="5E5D5E"/>
          <w:spacing w:val="37"/>
          <w:sz w:val="20"/>
          <w:szCs w:val="20"/>
        </w:rPr>
        <w:t xml:space="preserve"> </w:t>
      </w:r>
      <w:r>
        <w:rPr>
          <w:rFonts w:ascii="Arial" w:eastAsia="Arial" w:hAnsi="Arial" w:cs="Arial"/>
          <w:color w:val="5E5D5E"/>
          <w:sz w:val="20"/>
          <w:szCs w:val="20"/>
        </w:rPr>
        <w:t>petroleum</w:t>
      </w:r>
      <w:r>
        <w:rPr>
          <w:rFonts w:ascii="Arial" w:eastAsia="Arial" w:hAnsi="Arial" w:cs="Arial"/>
          <w:color w:val="5E5D5E"/>
          <w:spacing w:val="36"/>
          <w:sz w:val="20"/>
          <w:szCs w:val="20"/>
        </w:rPr>
        <w:t xml:space="preserve"> </w:t>
      </w:r>
      <w:r>
        <w:rPr>
          <w:rFonts w:ascii="Arial" w:eastAsia="Arial" w:hAnsi="Arial" w:cs="Arial"/>
          <w:color w:val="5E5D5E"/>
          <w:spacing w:val="-1"/>
          <w:sz w:val="20"/>
          <w:szCs w:val="20"/>
        </w:rPr>
        <w:t>titleholder,</w:t>
      </w:r>
      <w:r>
        <w:rPr>
          <w:rFonts w:ascii="Arial" w:eastAsia="Arial" w:hAnsi="Arial" w:cs="Arial"/>
          <w:color w:val="5E5D5E"/>
          <w:spacing w:val="36"/>
          <w:sz w:val="20"/>
          <w:szCs w:val="20"/>
        </w:rPr>
        <w:t xml:space="preserve"> </w:t>
      </w:r>
      <w:r>
        <w:rPr>
          <w:rFonts w:ascii="Arial" w:eastAsia="Arial" w:hAnsi="Arial" w:cs="Arial"/>
          <w:color w:val="5E5D5E"/>
          <w:sz w:val="20"/>
          <w:szCs w:val="20"/>
        </w:rPr>
        <w:t>in</w:t>
      </w:r>
      <w:r>
        <w:rPr>
          <w:rFonts w:ascii="Arial" w:eastAsia="Arial" w:hAnsi="Arial" w:cs="Arial"/>
          <w:color w:val="5E5D5E"/>
          <w:spacing w:val="36"/>
          <w:sz w:val="20"/>
          <w:szCs w:val="20"/>
        </w:rPr>
        <w:t xml:space="preserve"> </w:t>
      </w:r>
      <w:r>
        <w:rPr>
          <w:rFonts w:ascii="Arial" w:eastAsia="Arial" w:hAnsi="Arial" w:cs="Arial"/>
          <w:color w:val="5E5D5E"/>
          <w:sz w:val="20"/>
          <w:szCs w:val="20"/>
        </w:rPr>
        <w:t>the</w:t>
      </w:r>
      <w:r>
        <w:rPr>
          <w:rFonts w:ascii="Arial" w:eastAsia="Arial" w:hAnsi="Arial" w:cs="Arial"/>
          <w:color w:val="5E5D5E"/>
          <w:spacing w:val="37"/>
          <w:sz w:val="20"/>
          <w:szCs w:val="20"/>
        </w:rPr>
        <w:t xml:space="preserve"> </w:t>
      </w:r>
      <w:r>
        <w:rPr>
          <w:rFonts w:ascii="Arial" w:eastAsia="Arial" w:hAnsi="Arial" w:cs="Arial"/>
          <w:color w:val="5E5D5E"/>
          <w:sz w:val="20"/>
          <w:szCs w:val="20"/>
        </w:rPr>
        <w:t>event</w:t>
      </w:r>
      <w:r>
        <w:rPr>
          <w:rFonts w:ascii="Arial" w:eastAsia="Arial" w:hAnsi="Arial" w:cs="Arial"/>
          <w:color w:val="5E5D5E"/>
          <w:spacing w:val="37"/>
          <w:sz w:val="20"/>
          <w:szCs w:val="20"/>
        </w:rPr>
        <w:t xml:space="preserve"> </w:t>
      </w:r>
      <w:r>
        <w:rPr>
          <w:rFonts w:ascii="Arial" w:eastAsia="Arial" w:hAnsi="Arial" w:cs="Arial"/>
          <w:color w:val="5E5D5E"/>
          <w:sz w:val="20"/>
          <w:szCs w:val="20"/>
        </w:rPr>
        <w:t>of</w:t>
      </w:r>
      <w:r>
        <w:rPr>
          <w:rFonts w:ascii="Arial" w:eastAsia="Arial" w:hAnsi="Arial" w:cs="Arial"/>
          <w:color w:val="5E5D5E"/>
          <w:spacing w:val="36"/>
          <w:sz w:val="20"/>
          <w:szCs w:val="20"/>
        </w:rPr>
        <w:t xml:space="preserve"> </w:t>
      </w:r>
      <w:r>
        <w:rPr>
          <w:rFonts w:ascii="Arial" w:eastAsia="Arial" w:hAnsi="Arial" w:cs="Arial"/>
          <w:color w:val="5E5D5E"/>
          <w:sz w:val="20"/>
          <w:szCs w:val="20"/>
        </w:rPr>
        <w:t>a</w:t>
      </w:r>
      <w:r>
        <w:rPr>
          <w:rFonts w:ascii="Arial" w:eastAsia="Arial" w:hAnsi="Arial" w:cs="Arial"/>
          <w:color w:val="5E5D5E"/>
          <w:spacing w:val="37"/>
          <w:sz w:val="20"/>
          <w:szCs w:val="20"/>
        </w:rPr>
        <w:t xml:space="preserve"> </w:t>
      </w:r>
      <w:r>
        <w:rPr>
          <w:rFonts w:ascii="Arial" w:eastAsia="Arial" w:hAnsi="Arial" w:cs="Arial"/>
          <w:color w:val="5E5D5E"/>
          <w:sz w:val="20"/>
          <w:szCs w:val="20"/>
        </w:rPr>
        <w:t>petroleum</w:t>
      </w:r>
      <w:r>
        <w:rPr>
          <w:rFonts w:ascii="Arial" w:eastAsia="Arial" w:hAnsi="Arial" w:cs="Arial"/>
          <w:color w:val="5E5D5E"/>
          <w:spacing w:val="21"/>
          <w:sz w:val="20"/>
          <w:szCs w:val="20"/>
        </w:rPr>
        <w:t xml:space="preserve"> </w:t>
      </w:r>
      <w:r>
        <w:rPr>
          <w:rFonts w:ascii="Arial" w:eastAsia="Arial" w:hAnsi="Arial" w:cs="Arial"/>
          <w:color w:val="5E5D5E"/>
          <w:sz w:val="20"/>
          <w:szCs w:val="20"/>
        </w:rPr>
        <w:t>spill</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arising</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as</w:t>
      </w:r>
      <w:r>
        <w:rPr>
          <w:rFonts w:ascii="Arial" w:eastAsia="Arial" w:hAnsi="Arial" w:cs="Arial"/>
          <w:color w:val="5E5D5E"/>
          <w:spacing w:val="12"/>
          <w:sz w:val="20"/>
          <w:szCs w:val="20"/>
        </w:rPr>
        <w:t xml:space="preserve"> </w:t>
      </w:r>
      <w:r>
        <w:rPr>
          <w:rFonts w:ascii="Arial" w:eastAsia="Arial" w:hAnsi="Arial" w:cs="Arial"/>
          <w:color w:val="5E5D5E"/>
          <w:sz w:val="20"/>
          <w:szCs w:val="20"/>
        </w:rPr>
        <w:t>a</w:t>
      </w:r>
      <w:r>
        <w:rPr>
          <w:rFonts w:ascii="Arial" w:eastAsia="Arial" w:hAnsi="Arial" w:cs="Arial"/>
          <w:color w:val="5E5D5E"/>
          <w:spacing w:val="11"/>
          <w:sz w:val="20"/>
          <w:szCs w:val="20"/>
        </w:rPr>
        <w:t xml:space="preserve"> </w:t>
      </w:r>
      <w:r>
        <w:rPr>
          <w:rFonts w:ascii="Arial" w:eastAsia="Arial" w:hAnsi="Arial" w:cs="Arial"/>
          <w:color w:val="5E5D5E"/>
          <w:sz w:val="20"/>
          <w:szCs w:val="20"/>
        </w:rPr>
        <w:t>result</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activities</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in</w:t>
      </w:r>
      <w:r>
        <w:rPr>
          <w:rFonts w:ascii="Arial" w:eastAsia="Arial" w:hAnsi="Arial" w:cs="Arial"/>
          <w:color w:val="5E5D5E"/>
          <w:spacing w:val="11"/>
          <w:sz w:val="20"/>
          <w:szCs w:val="20"/>
        </w:rPr>
        <w:t xml:space="preserve"> </w:t>
      </w:r>
      <w:r>
        <w:rPr>
          <w:rFonts w:ascii="Arial" w:eastAsia="Arial" w:hAnsi="Arial" w:cs="Arial"/>
          <w:color w:val="5E5D5E"/>
          <w:sz w:val="20"/>
          <w:szCs w:val="20"/>
        </w:rPr>
        <w:t>the</w:t>
      </w:r>
      <w:r>
        <w:rPr>
          <w:rFonts w:ascii="Arial" w:eastAsia="Arial" w:hAnsi="Arial" w:cs="Arial"/>
          <w:color w:val="5E5D5E"/>
          <w:spacing w:val="11"/>
          <w:sz w:val="20"/>
          <w:szCs w:val="20"/>
        </w:rPr>
        <w:t xml:space="preserve"> </w:t>
      </w:r>
      <w:r>
        <w:rPr>
          <w:rFonts w:ascii="Arial" w:eastAsia="Arial" w:hAnsi="Arial" w:cs="Arial"/>
          <w:color w:val="5E5D5E"/>
          <w:sz w:val="20"/>
          <w:szCs w:val="20"/>
        </w:rPr>
        <w:t>titleholder’s</w:t>
      </w:r>
      <w:r>
        <w:rPr>
          <w:rFonts w:ascii="Arial" w:eastAsia="Arial" w:hAnsi="Arial" w:cs="Arial"/>
          <w:color w:val="5E5D5E"/>
          <w:spacing w:val="11"/>
          <w:sz w:val="20"/>
          <w:szCs w:val="20"/>
        </w:rPr>
        <w:t xml:space="preserve"> </w:t>
      </w:r>
      <w:r>
        <w:rPr>
          <w:rFonts w:ascii="Arial" w:eastAsia="Arial" w:hAnsi="Arial" w:cs="Arial"/>
          <w:color w:val="5E5D5E"/>
          <w:sz w:val="20"/>
          <w:szCs w:val="20"/>
        </w:rPr>
        <w:t>title</w:t>
      </w:r>
      <w:r>
        <w:rPr>
          <w:rFonts w:ascii="Arial" w:eastAsia="Arial" w:hAnsi="Arial" w:cs="Arial"/>
          <w:color w:val="5E5D5E"/>
          <w:spacing w:val="10"/>
          <w:sz w:val="20"/>
          <w:szCs w:val="20"/>
        </w:rPr>
        <w:t xml:space="preserve"> </w:t>
      </w:r>
      <w:r>
        <w:rPr>
          <w:rFonts w:ascii="Arial" w:eastAsia="Arial" w:hAnsi="Arial" w:cs="Arial"/>
          <w:color w:val="5E5D5E"/>
          <w:spacing w:val="-1"/>
          <w:sz w:val="20"/>
          <w:szCs w:val="20"/>
        </w:rPr>
        <w:t>area,</w:t>
      </w:r>
      <w:r>
        <w:rPr>
          <w:rFonts w:ascii="Arial" w:eastAsia="Arial" w:hAnsi="Arial" w:cs="Arial"/>
          <w:color w:val="5E5D5E"/>
          <w:spacing w:val="12"/>
          <w:sz w:val="20"/>
          <w:szCs w:val="20"/>
        </w:rPr>
        <w:t xml:space="preserve"> </w:t>
      </w:r>
      <w:r>
        <w:rPr>
          <w:rFonts w:ascii="Arial" w:eastAsia="Arial" w:hAnsi="Arial" w:cs="Arial"/>
          <w:color w:val="5E5D5E"/>
          <w:sz w:val="20"/>
          <w:szCs w:val="20"/>
        </w:rPr>
        <w:t>to</w:t>
      </w:r>
      <w:r>
        <w:rPr>
          <w:rFonts w:ascii="Arial" w:eastAsia="Arial" w:hAnsi="Arial" w:cs="Arial"/>
          <w:color w:val="5E5D5E"/>
          <w:spacing w:val="11"/>
          <w:sz w:val="20"/>
          <w:szCs w:val="20"/>
        </w:rPr>
        <w:t xml:space="preserve"> </w:t>
      </w:r>
      <w:r>
        <w:rPr>
          <w:rFonts w:ascii="Arial" w:eastAsia="Arial" w:hAnsi="Arial" w:cs="Arial"/>
          <w:color w:val="5E5D5E"/>
          <w:sz w:val="20"/>
          <w:szCs w:val="20"/>
        </w:rPr>
        <w:t>stop,</w:t>
      </w:r>
      <w:r>
        <w:rPr>
          <w:rFonts w:ascii="Arial" w:eastAsia="Arial" w:hAnsi="Arial" w:cs="Arial"/>
          <w:color w:val="5E5D5E"/>
          <w:spacing w:val="12"/>
          <w:sz w:val="20"/>
          <w:szCs w:val="20"/>
        </w:rPr>
        <w:t xml:space="preserve"> </w:t>
      </w:r>
      <w:r>
        <w:rPr>
          <w:rFonts w:ascii="Arial" w:eastAsia="Arial" w:hAnsi="Arial" w:cs="Arial"/>
          <w:color w:val="5E5D5E"/>
          <w:sz w:val="20"/>
          <w:szCs w:val="20"/>
        </w:rPr>
        <w:t>contain,</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2" w:line="280" w:lineRule="exact"/>
        <w:rPr>
          <w:sz w:val="28"/>
          <w:szCs w:val="28"/>
        </w:rPr>
      </w:pPr>
    </w:p>
    <w:p w:rsidR="002F76B6" w:rsidRDefault="002F76B6">
      <w:pPr>
        <w:rPr>
          <w:rFonts w:ascii="Arial" w:eastAsia="Arial" w:hAnsi="Arial" w:cs="Arial"/>
          <w:sz w:val="18"/>
          <w:szCs w:val="18"/>
        </w:rPr>
        <w:sectPr w:rsidR="002F76B6">
          <w:pgSz w:w="11910" w:h="16840"/>
          <w:pgMar w:top="1400" w:right="1680" w:bottom="280" w:left="1300" w:header="720" w:footer="720" w:gutter="0"/>
          <w:cols w:space="720"/>
        </w:sectPr>
      </w:pPr>
    </w:p>
    <w:p w:rsidR="002F76B6" w:rsidRDefault="00F32A52">
      <w:pPr>
        <w:pStyle w:val="BodyText"/>
        <w:spacing w:before="51" w:line="271" w:lineRule="auto"/>
        <w:ind w:left="1268" w:right="134"/>
        <w:jc w:val="both"/>
      </w:pPr>
      <w:r>
        <w:rPr>
          <w:noProof/>
          <w:lang w:val="en-AU" w:eastAsia="en-AU"/>
        </w:rPr>
        <mc:AlternateContent>
          <mc:Choice Requires="wpg">
            <w:drawing>
              <wp:anchor distT="0" distB="0" distL="114300" distR="114300" simplePos="0" relativeHeight="251672064" behindDoc="1" locked="0" layoutInCell="1" allowOverlap="1" wp14:anchorId="29B1BE78" wp14:editId="22E4BDC3">
                <wp:simplePos x="0" y="0"/>
                <wp:positionH relativeFrom="page">
                  <wp:posOffset>1619885</wp:posOffset>
                </wp:positionH>
                <wp:positionV relativeFrom="page">
                  <wp:posOffset>720090</wp:posOffset>
                </wp:positionV>
                <wp:extent cx="5039995" cy="6120130"/>
                <wp:effectExtent l="635" t="0" r="0" b="0"/>
                <wp:wrapNone/>
                <wp:docPr id="938" name="Group 936"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6120130"/>
                          <a:chOff x="2551" y="1134"/>
                          <a:chExt cx="7937" cy="9638"/>
                        </a:xfrm>
                      </wpg:grpSpPr>
                      <wps:wsp>
                        <wps:cNvPr id="939" name="Freeform 937"/>
                        <wps:cNvSpPr>
                          <a:spLocks/>
                        </wps:cNvSpPr>
                        <wps:spPr bwMode="auto">
                          <a:xfrm>
                            <a:off x="2551" y="1134"/>
                            <a:ext cx="7937" cy="9638"/>
                          </a:xfrm>
                          <a:custGeom>
                            <a:avLst/>
                            <a:gdLst>
                              <a:gd name="T0" fmla="+- 0 2551 2551"/>
                              <a:gd name="T1" fmla="*/ T0 w 7937"/>
                              <a:gd name="T2" fmla="+- 0 10772 1134"/>
                              <a:gd name="T3" fmla="*/ 10772 h 9638"/>
                              <a:gd name="T4" fmla="+- 0 10488 2551"/>
                              <a:gd name="T5" fmla="*/ T4 w 7937"/>
                              <a:gd name="T6" fmla="+- 0 10772 1134"/>
                              <a:gd name="T7" fmla="*/ 10772 h 9638"/>
                              <a:gd name="T8" fmla="+- 0 10488 2551"/>
                              <a:gd name="T9" fmla="*/ T8 w 7937"/>
                              <a:gd name="T10" fmla="+- 0 1134 1134"/>
                              <a:gd name="T11" fmla="*/ 1134 h 9638"/>
                              <a:gd name="T12" fmla="+- 0 2551 2551"/>
                              <a:gd name="T13" fmla="*/ T12 w 7937"/>
                              <a:gd name="T14" fmla="+- 0 1134 1134"/>
                              <a:gd name="T15" fmla="*/ 1134 h 9638"/>
                              <a:gd name="T16" fmla="+- 0 2551 2551"/>
                              <a:gd name="T17" fmla="*/ T16 w 7937"/>
                              <a:gd name="T18" fmla="+- 0 10772 1134"/>
                              <a:gd name="T19" fmla="*/ 10772 h 9638"/>
                            </a:gdLst>
                            <a:ahLst/>
                            <a:cxnLst>
                              <a:cxn ang="0">
                                <a:pos x="T1" y="T3"/>
                              </a:cxn>
                              <a:cxn ang="0">
                                <a:pos x="T5" y="T7"/>
                              </a:cxn>
                              <a:cxn ang="0">
                                <a:pos x="T9" y="T11"/>
                              </a:cxn>
                              <a:cxn ang="0">
                                <a:pos x="T13" y="T15"/>
                              </a:cxn>
                              <a:cxn ang="0">
                                <a:pos x="T17" y="T19"/>
                              </a:cxn>
                            </a:cxnLst>
                            <a:rect l="0" t="0" r="r" b="b"/>
                            <a:pathLst>
                              <a:path w="7937" h="9638">
                                <a:moveTo>
                                  <a:pt x="0" y="9638"/>
                                </a:moveTo>
                                <a:lnTo>
                                  <a:pt x="7937" y="9638"/>
                                </a:lnTo>
                                <a:lnTo>
                                  <a:pt x="7937" y="0"/>
                                </a:lnTo>
                                <a:lnTo>
                                  <a:pt x="0" y="0"/>
                                </a:lnTo>
                                <a:lnTo>
                                  <a:pt x="0" y="9638"/>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AC879" id="Group 936" o:spid="_x0000_s1026" alt="Title: Decorative object. Box shading. " style="position:absolute;margin-left:127.55pt;margin-top:56.7pt;width:396.85pt;height:481.9pt;z-index:-251644416;mso-position-horizontal-relative:page;mso-position-vertical-relative:page" coordorigin="2551,1134" coordsize="7937,9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nSQQQAALMLAAAOAAAAZHJzL2Uyb0RvYy54bWykVttu4zYQfS/QfyD02MLWxZJtCXEWzSYO&#10;CqS7C6z6AbREXVpJVEn6khb99w6Hkiy7Vhps/SCT4tFw5hxyZu4+nOqKHJiQJW82ljt3LMKahKdl&#10;k2+sX+PtbG0RqWiT0oo3bGO9Mml9uP/+u7tjGzGPF7xKmSBgpJHRsd1YhVJtZNsyKVhN5Zy3rIHF&#10;jIuaKpiK3E4FPYL1urI9x1naRy7SVvCESQlvH82idY/2s4wl6nOWSaZItbHAN4VPgc+dftr3dzTK&#10;BW2LMuncoN/gRU3LBjYdTD1SRclelP8yVZeJ4JJnap7w2uZZViYMY4BoXOcqmmfB9y3GkkfHvB1o&#10;AmqvePpms8mnwxdBynRjhQuQqqE1iIT7knCxBMJKVcGbR5ZwQVV5YITvfgNW5+SBn4gsqFZ6TjSP&#10;xzaPwNyzaL+2X4QhA4YvPPldwrJ9va7nuQGT3fEXnsI+dK848njKRK1NAEPkhHK9DnKxkyIJvAyc&#10;RRiGgUUSWFu6QOCiEzQpQHX9nRcErkVg2XUXvhE7KZ6671fhYmU+DpcQvPaRRmZjdLZzTkcGh1Oe&#10;+Zf/j/+vBW0Zyio1YQP/Yc//VjCmjzxIsDLMIrCnVY45Ha1oNyVQ/59s3mCl5/QNTmiU7KV6ZhyF&#10;oYcXqcztSWGEcqfd+YnhpmV1BRfpxxlxiN4OH0aAfICBNAb2g01ihxwJ7t4Z7W15PQhtuc5q5ZGz&#10;mmdjix4HxgyqIL2ucC+HTf0e19nz1+ubzsG5OjvnTzgHN2QU6LRzcM4GY285B1fwwt6Uc3BUBnvx&#10;esI591IGTdpN5tyxDoi6zZx7KcW0rGMpYtebcu9KiUn3xkq85d6lGNPujcWI3eWUe9daTB08dyzG&#10;tbiQUfL+ftCivzLJqenuDIwI1bXSwbTXcqnTVmySVrzokhKg9AWbAAM/kOFiTBWw39tgcFaDQXOT&#10;795GuyAlwoP3wYFahIdjuPGpC1hA8bguxsIiUIx3+hsatVRpnvohOW4sk5QKqFE6T+uVmh9YzBGj&#10;zvWhv+6w4RlQNWOgMQU+jrA9ov9v0eSAxJoCJvvl/t/A4I6BtfdgbuyYVFwyo4MOGwvQEL+mbZRw&#10;Ja/KdFtWlY5ainz3sRLkQKGveQq3wbavXxewCo9Nw/VnZhvzBrJ9R7HO+9in/BW6nu88eOFsu1yv&#10;Zv7WD2bhylnPHDd8CJeOH/qP2781+a4fFWWasualbFjfM7n++2pi172Zbge7Ji1wGHgB6nrh/UWQ&#10;Dv66Y3UBgyapSfHoFIymT91Y0bIyY/vSYyQZwu7/kQio96Z2mmK/4+kr1FHBTb8I/S0MCi7+tMgR&#10;esWNJf/YU8EsUv3cQDMQur6vm0uc+MHKg4kYr+zGK7RJwNTGUhbcfD38qExDum9FmRewk4tcNPwn&#10;6IayUldZ9M941U2gH8ERdoYYS9fF6tZzPEfUude+/wcAAP//AwBQSwMEFAAGAAgAAAAhAM/KXYHi&#10;AAAADQEAAA8AAABkcnMvZG93bnJldi54bWxMj8FqwzAQRO+F/oPYQm+NLCdugmM5hND2FApNCiW3&#10;jbWxTSzJWIrt/H3lU3vbYR6zM9lm1A3rqXO1NRLELAJGprCqNqWE7+P7ywqY82gUNtaQhDs52OSP&#10;Dxmmyg7mi/qDL1kIMS5FCZX3bcq5KyrS6Ga2JRO8i+00+iC7kqsOhxCuGx5H0SvXWJvwocKWdhUV&#10;18NNS/gYcNjOxVu/v15299Mx+fzZC5Ly+WncroF5Gv0fDFP9UB3y0Olsb0Y51kiIk0QENBhivgA2&#10;EdFiFdacp2u5jIHnGf+/Iv8FAAD//wMAUEsBAi0AFAAGAAgAAAAhALaDOJL+AAAA4QEAABMAAAAA&#10;AAAAAAAAAAAAAAAAAFtDb250ZW50X1R5cGVzXS54bWxQSwECLQAUAAYACAAAACEAOP0h/9YAAACU&#10;AQAACwAAAAAAAAAAAAAAAAAvAQAAX3JlbHMvLnJlbHNQSwECLQAUAAYACAAAACEA34pp0kEEAACz&#10;CwAADgAAAAAAAAAAAAAAAAAuAgAAZHJzL2Uyb0RvYy54bWxQSwECLQAUAAYACAAAACEAz8pdgeIA&#10;AAANAQAADwAAAAAAAAAAAAAAAACbBgAAZHJzL2Rvd25yZXYueG1sUEsFBgAAAAAEAAQA8wAAAKoH&#10;AAAAAA==&#10;">
                <v:shape id="Freeform 937" o:spid="_x0000_s1027" style="position:absolute;left:2551;top:1134;width:7937;height:9638;visibility:visible;mso-wrap-style:square;v-text-anchor:top" coordsize="7937,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tlMUA&#10;AADcAAAADwAAAGRycy9kb3ducmV2LnhtbESPQUvDQBSE7wX/w/IEb3bTBqRNuy1iFZXSQ6P0/Jp9&#10;ZoPZt2F3TdJ/7wpCj8PMfMOst6NtRU8+NI4VzKYZCOLK6YZrBZ8fL/cLECEia2wdk4ILBdhubiZr&#10;LLQb+Eh9GWuRIBwKVGBi7AopQ2XIYpi6jjh5X85bjEn6WmqPQ4LbVs6z7EFabDgtGOzoyVD1Xf5Y&#10;Bfnh/TSrzjbkl7LbvQ79/vlkvFJ3t+PjCkSkMV7D/+03rWCZL+H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i2UxQAAANwAAAAPAAAAAAAAAAAAAAAAAJgCAABkcnMv&#10;ZG93bnJldi54bWxQSwUGAAAAAAQABAD1AAAAigMAAAAA&#10;" path="m,9638r7937,l7937,,,,,9638xe" fillcolor="#e9f5f8" stroked="f">
                  <v:path arrowok="t" o:connecttype="custom" o:connectlocs="0,10772;7937,10772;7937,1134;0,1134;0,10772" o:connectangles="0,0,0,0,0"/>
                </v:shape>
                <w10:wrap anchorx="page" anchory="page"/>
              </v:group>
            </w:pict>
          </mc:Fallback>
        </mc:AlternateContent>
      </w:r>
      <w:r>
        <w:rPr>
          <w:color w:val="5E5D5E"/>
        </w:rPr>
        <w:t>control</w:t>
      </w:r>
      <w:r>
        <w:rPr>
          <w:color w:val="5E5D5E"/>
          <w:spacing w:val="20"/>
        </w:rPr>
        <w:t xml:space="preserve"> </w:t>
      </w:r>
      <w:r>
        <w:rPr>
          <w:color w:val="5E5D5E"/>
          <w:spacing w:val="-1"/>
        </w:rPr>
        <w:t>and</w:t>
      </w:r>
      <w:r>
        <w:rPr>
          <w:color w:val="5E5D5E"/>
          <w:spacing w:val="21"/>
        </w:rPr>
        <w:t xml:space="preserve"> </w:t>
      </w:r>
      <w:r>
        <w:rPr>
          <w:color w:val="5E5D5E"/>
        </w:rPr>
        <w:t>clean</w:t>
      </w:r>
      <w:r>
        <w:rPr>
          <w:color w:val="5E5D5E"/>
          <w:spacing w:val="21"/>
        </w:rPr>
        <w:t xml:space="preserve"> </w:t>
      </w:r>
      <w:r>
        <w:rPr>
          <w:color w:val="5E5D5E"/>
          <w:spacing w:val="-1"/>
        </w:rPr>
        <w:t>up</w:t>
      </w:r>
      <w:r>
        <w:rPr>
          <w:color w:val="5E5D5E"/>
          <w:spacing w:val="21"/>
        </w:rPr>
        <w:t xml:space="preserve"> </w:t>
      </w:r>
      <w:r>
        <w:rPr>
          <w:color w:val="5E5D5E"/>
        </w:rPr>
        <w:t>the</w:t>
      </w:r>
      <w:r>
        <w:rPr>
          <w:color w:val="5E5D5E"/>
          <w:spacing w:val="21"/>
        </w:rPr>
        <w:t xml:space="preserve"> </w:t>
      </w:r>
      <w:r>
        <w:rPr>
          <w:color w:val="5E5D5E"/>
        </w:rPr>
        <w:t>spill,</w:t>
      </w:r>
      <w:r>
        <w:rPr>
          <w:color w:val="5E5D5E"/>
          <w:spacing w:val="21"/>
        </w:rPr>
        <w:t xml:space="preserve"> </w:t>
      </w:r>
      <w:r>
        <w:rPr>
          <w:color w:val="5E5D5E"/>
          <w:spacing w:val="-1"/>
        </w:rPr>
        <w:t>and</w:t>
      </w:r>
      <w:r>
        <w:rPr>
          <w:color w:val="5E5D5E"/>
          <w:spacing w:val="21"/>
        </w:rPr>
        <w:t xml:space="preserve"> </w:t>
      </w:r>
      <w:r>
        <w:rPr>
          <w:color w:val="5E5D5E"/>
        </w:rPr>
        <w:t>to</w:t>
      </w:r>
      <w:r>
        <w:rPr>
          <w:color w:val="5E5D5E"/>
          <w:spacing w:val="21"/>
        </w:rPr>
        <w:t xml:space="preserve"> </w:t>
      </w:r>
      <w:r>
        <w:rPr>
          <w:color w:val="5E5D5E"/>
        </w:rPr>
        <w:t>remediate</w:t>
      </w:r>
      <w:r>
        <w:rPr>
          <w:color w:val="5E5D5E"/>
          <w:spacing w:val="20"/>
        </w:rPr>
        <w:t xml:space="preserve"> </w:t>
      </w:r>
      <w:r>
        <w:rPr>
          <w:color w:val="5E5D5E"/>
        </w:rPr>
        <w:t>the</w:t>
      </w:r>
      <w:r>
        <w:rPr>
          <w:color w:val="5E5D5E"/>
          <w:spacing w:val="21"/>
        </w:rPr>
        <w:t xml:space="preserve"> </w:t>
      </w:r>
      <w:r>
        <w:rPr>
          <w:color w:val="5E5D5E"/>
          <w:spacing w:val="-1"/>
        </w:rPr>
        <w:t>environment</w:t>
      </w:r>
      <w:r>
        <w:rPr>
          <w:color w:val="5E5D5E"/>
          <w:spacing w:val="22"/>
        </w:rPr>
        <w:t xml:space="preserve"> </w:t>
      </w:r>
      <w:r>
        <w:rPr>
          <w:color w:val="5E5D5E"/>
          <w:spacing w:val="-1"/>
        </w:rPr>
        <w:t>and</w:t>
      </w:r>
      <w:r>
        <w:rPr>
          <w:color w:val="5E5D5E"/>
          <w:spacing w:val="21"/>
        </w:rPr>
        <w:t xml:space="preserve"> </w:t>
      </w:r>
      <w:r>
        <w:rPr>
          <w:color w:val="5E5D5E"/>
        </w:rPr>
        <w:t>carry</w:t>
      </w:r>
      <w:r>
        <w:rPr>
          <w:color w:val="5E5D5E"/>
          <w:spacing w:val="21"/>
        </w:rPr>
        <w:t xml:space="preserve"> </w:t>
      </w:r>
      <w:r>
        <w:rPr>
          <w:color w:val="5E5D5E"/>
          <w:spacing w:val="-1"/>
        </w:rPr>
        <w:t>out</w:t>
      </w:r>
      <w:r>
        <w:rPr>
          <w:color w:val="5E5D5E"/>
          <w:spacing w:val="25"/>
        </w:rPr>
        <w:t xml:space="preserve"> </w:t>
      </w:r>
      <w:r>
        <w:rPr>
          <w:color w:val="5E5D5E"/>
          <w:spacing w:val="-1"/>
        </w:rPr>
        <w:t>environmental</w:t>
      </w:r>
      <w:r>
        <w:rPr>
          <w:color w:val="5E5D5E"/>
          <w:spacing w:val="30"/>
        </w:rPr>
        <w:t xml:space="preserve"> </w:t>
      </w:r>
      <w:r>
        <w:rPr>
          <w:color w:val="5E5D5E"/>
        </w:rPr>
        <w:t>monitoring.</w:t>
      </w:r>
      <w:r>
        <w:rPr>
          <w:color w:val="5E5D5E"/>
          <w:spacing w:val="26"/>
        </w:rPr>
        <w:t xml:space="preserve"> </w:t>
      </w:r>
      <w:r>
        <w:rPr>
          <w:color w:val="5E5D5E"/>
        </w:rPr>
        <w:t>These</w:t>
      </w:r>
      <w:r>
        <w:rPr>
          <w:color w:val="5E5D5E"/>
          <w:spacing w:val="29"/>
        </w:rPr>
        <w:t xml:space="preserve"> </w:t>
      </w:r>
      <w:r>
        <w:rPr>
          <w:color w:val="5E5D5E"/>
          <w:spacing w:val="-1"/>
        </w:rPr>
        <w:t>amendments</w:t>
      </w:r>
      <w:r>
        <w:rPr>
          <w:color w:val="5E5D5E"/>
          <w:spacing w:val="31"/>
        </w:rPr>
        <w:t xml:space="preserve"> </w:t>
      </w:r>
      <w:r>
        <w:rPr>
          <w:color w:val="5E5D5E"/>
          <w:spacing w:val="-1"/>
        </w:rPr>
        <w:t>also</w:t>
      </w:r>
      <w:r>
        <w:rPr>
          <w:color w:val="5E5D5E"/>
          <w:spacing w:val="30"/>
        </w:rPr>
        <w:t xml:space="preserve"> </w:t>
      </w:r>
      <w:r>
        <w:rPr>
          <w:color w:val="5E5D5E"/>
          <w:spacing w:val="-1"/>
        </w:rPr>
        <w:t>empowered</w:t>
      </w:r>
      <w:r>
        <w:rPr>
          <w:color w:val="5E5D5E"/>
          <w:spacing w:val="30"/>
        </w:rPr>
        <w:t xml:space="preserve"> </w:t>
      </w:r>
      <w:r>
        <w:rPr>
          <w:color w:val="5E5D5E"/>
          <w:spacing w:val="-1"/>
        </w:rPr>
        <w:t>NOPSEMA</w:t>
      </w:r>
      <w:r>
        <w:rPr>
          <w:color w:val="5E5D5E"/>
          <w:spacing w:val="19"/>
        </w:rPr>
        <w:t xml:space="preserve"> </w:t>
      </w:r>
      <w:r>
        <w:rPr>
          <w:color w:val="5E5D5E"/>
          <w:spacing w:val="-1"/>
        </w:rPr>
        <w:t>or</w:t>
      </w:r>
      <w:r>
        <w:rPr>
          <w:color w:val="5E5D5E"/>
          <w:spacing w:val="25"/>
        </w:rPr>
        <w:t xml:space="preserve"> </w:t>
      </w:r>
      <w:r>
        <w:rPr>
          <w:color w:val="5E5D5E"/>
        </w:rPr>
        <w:t>the</w:t>
      </w:r>
      <w:r>
        <w:rPr>
          <w:color w:val="5E5D5E"/>
          <w:spacing w:val="1"/>
        </w:rPr>
        <w:t xml:space="preserve"> </w:t>
      </w:r>
      <w:r>
        <w:rPr>
          <w:color w:val="5E5D5E"/>
        </w:rPr>
        <w:t>responsible</w:t>
      </w:r>
      <w:r>
        <w:rPr>
          <w:color w:val="5E5D5E"/>
          <w:spacing w:val="1"/>
        </w:rPr>
        <w:t xml:space="preserve"> </w:t>
      </w:r>
      <w:r>
        <w:rPr>
          <w:color w:val="5E5D5E"/>
          <w:spacing w:val="-1"/>
        </w:rPr>
        <w:t>Commonwealth</w:t>
      </w:r>
      <w:r>
        <w:rPr>
          <w:color w:val="5E5D5E"/>
          <w:spacing w:val="3"/>
        </w:rPr>
        <w:t xml:space="preserve"> </w:t>
      </w:r>
      <w:r>
        <w:rPr>
          <w:color w:val="5E5D5E"/>
        </w:rPr>
        <w:t>Minister</w:t>
      </w:r>
      <w:r>
        <w:rPr>
          <w:color w:val="5E5D5E"/>
          <w:spacing w:val="1"/>
        </w:rPr>
        <w:t xml:space="preserve"> </w:t>
      </w:r>
      <w:r>
        <w:rPr>
          <w:color w:val="5E5D5E"/>
        </w:rPr>
        <w:t>to</w:t>
      </w:r>
      <w:r>
        <w:rPr>
          <w:color w:val="5E5D5E"/>
          <w:spacing w:val="2"/>
        </w:rPr>
        <w:t xml:space="preserve"> </w:t>
      </w:r>
      <w:r>
        <w:rPr>
          <w:color w:val="5E5D5E"/>
        </w:rPr>
        <w:t>recover</w:t>
      </w:r>
      <w:r>
        <w:rPr>
          <w:color w:val="5E5D5E"/>
          <w:spacing w:val="1"/>
        </w:rPr>
        <w:t xml:space="preserve"> </w:t>
      </w:r>
      <w:r>
        <w:rPr>
          <w:color w:val="5E5D5E"/>
        </w:rPr>
        <w:t>from</w:t>
      </w:r>
      <w:r>
        <w:rPr>
          <w:color w:val="5E5D5E"/>
          <w:spacing w:val="1"/>
        </w:rPr>
        <w:t xml:space="preserve"> </w:t>
      </w:r>
      <w:r>
        <w:rPr>
          <w:color w:val="5E5D5E"/>
        </w:rPr>
        <w:t>the</w:t>
      </w:r>
      <w:r>
        <w:rPr>
          <w:color w:val="5E5D5E"/>
          <w:spacing w:val="2"/>
        </w:rPr>
        <w:t xml:space="preserve"> </w:t>
      </w:r>
      <w:r>
        <w:rPr>
          <w:color w:val="5E5D5E"/>
        </w:rPr>
        <w:t>titleholder</w:t>
      </w:r>
      <w:r>
        <w:rPr>
          <w:color w:val="5E5D5E"/>
          <w:spacing w:val="1"/>
        </w:rPr>
        <w:t xml:space="preserve"> </w:t>
      </w:r>
      <w:r>
        <w:rPr>
          <w:color w:val="5E5D5E"/>
          <w:spacing w:val="-1"/>
        </w:rPr>
        <w:t>any</w:t>
      </w:r>
      <w:r>
        <w:rPr>
          <w:color w:val="5E5D5E"/>
          <w:spacing w:val="2"/>
        </w:rPr>
        <w:t xml:space="preserve"> </w:t>
      </w:r>
      <w:r>
        <w:rPr>
          <w:color w:val="5E5D5E"/>
        </w:rPr>
        <w:t>costs</w:t>
      </w:r>
      <w:r>
        <w:rPr>
          <w:color w:val="5E5D5E"/>
          <w:spacing w:val="24"/>
          <w:w w:val="99"/>
        </w:rPr>
        <w:t xml:space="preserve"> </w:t>
      </w:r>
      <w:r>
        <w:rPr>
          <w:color w:val="5E5D5E"/>
          <w:spacing w:val="-1"/>
        </w:rPr>
        <w:t>incurred.</w:t>
      </w:r>
    </w:p>
    <w:p w:rsidR="002F76B6" w:rsidRDefault="002F76B6">
      <w:pPr>
        <w:spacing w:before="8" w:line="200" w:lineRule="exact"/>
        <w:rPr>
          <w:sz w:val="20"/>
          <w:szCs w:val="20"/>
        </w:rPr>
      </w:pPr>
    </w:p>
    <w:p w:rsidR="002F76B6" w:rsidRDefault="00F32A52" w:rsidP="005E2029">
      <w:pPr>
        <w:pStyle w:val="Heading5"/>
      </w:pPr>
      <w:r>
        <w:t>Implementation</w:t>
      </w:r>
      <w:r>
        <w:rPr>
          <w:spacing w:val="-16"/>
        </w:rPr>
        <w:t xml:space="preserve"> </w:t>
      </w:r>
      <w:r>
        <w:t>of</w:t>
      </w:r>
      <w:r>
        <w:rPr>
          <w:spacing w:val="-15"/>
        </w:rPr>
        <w:t xml:space="preserve"> </w:t>
      </w:r>
      <w:r>
        <w:t>Environmental</w:t>
      </w:r>
      <w:r>
        <w:rPr>
          <w:spacing w:val="-14"/>
        </w:rPr>
        <w:t xml:space="preserve"> </w:t>
      </w:r>
      <w:r>
        <w:t>Streamlining</w:t>
      </w:r>
    </w:p>
    <w:p w:rsidR="002F76B6" w:rsidRDefault="00F32A52">
      <w:pPr>
        <w:pStyle w:val="BodyText"/>
        <w:spacing w:before="143" w:line="271" w:lineRule="auto"/>
        <w:ind w:left="1268" w:right="134"/>
        <w:jc w:val="both"/>
        <w:rPr>
          <w:rFonts w:cs="Arial"/>
        </w:rPr>
      </w:pPr>
      <w:r>
        <w:rPr>
          <w:color w:val="5E5D5E"/>
          <w:spacing w:val="-1"/>
        </w:rPr>
        <w:t>Under</w:t>
      </w:r>
      <w:r>
        <w:rPr>
          <w:color w:val="5E5D5E"/>
          <w:spacing w:val="-14"/>
        </w:rPr>
        <w:t xml:space="preserve"> </w:t>
      </w:r>
      <w:r>
        <w:rPr>
          <w:color w:val="5E5D5E"/>
          <w:spacing w:val="-1"/>
        </w:rPr>
        <w:t>previous</w:t>
      </w:r>
      <w:r>
        <w:rPr>
          <w:color w:val="5E5D5E"/>
          <w:spacing w:val="-13"/>
        </w:rPr>
        <w:t xml:space="preserve"> </w:t>
      </w:r>
      <w:r>
        <w:rPr>
          <w:color w:val="5E5D5E"/>
        </w:rPr>
        <w:t>regulatory</w:t>
      </w:r>
      <w:r>
        <w:rPr>
          <w:color w:val="5E5D5E"/>
          <w:spacing w:val="-13"/>
        </w:rPr>
        <w:t xml:space="preserve"> </w:t>
      </w:r>
      <w:r>
        <w:rPr>
          <w:color w:val="5E5D5E"/>
          <w:spacing w:val="-1"/>
        </w:rPr>
        <w:t>arrangements,</w:t>
      </w:r>
      <w:r>
        <w:rPr>
          <w:color w:val="5E5D5E"/>
          <w:spacing w:val="-13"/>
        </w:rPr>
        <w:t xml:space="preserve"> </w:t>
      </w:r>
      <w:r>
        <w:rPr>
          <w:color w:val="5E5D5E"/>
          <w:spacing w:val="-1"/>
        </w:rPr>
        <w:t>offshore</w:t>
      </w:r>
      <w:r>
        <w:rPr>
          <w:color w:val="5E5D5E"/>
          <w:spacing w:val="-14"/>
        </w:rPr>
        <w:t xml:space="preserve"> </w:t>
      </w:r>
      <w:r>
        <w:rPr>
          <w:color w:val="5E5D5E"/>
          <w:spacing w:val="-1"/>
        </w:rPr>
        <w:t>petroleum</w:t>
      </w:r>
      <w:r>
        <w:rPr>
          <w:color w:val="5E5D5E"/>
          <w:spacing w:val="-14"/>
        </w:rPr>
        <w:t xml:space="preserve"> </w:t>
      </w:r>
      <w:r>
        <w:rPr>
          <w:color w:val="5E5D5E"/>
          <w:spacing w:val="-1"/>
        </w:rPr>
        <w:t>and</w:t>
      </w:r>
      <w:r>
        <w:rPr>
          <w:color w:val="5E5D5E"/>
          <w:spacing w:val="-13"/>
        </w:rPr>
        <w:t xml:space="preserve"> </w:t>
      </w:r>
      <w:r>
        <w:rPr>
          <w:color w:val="5E5D5E"/>
          <w:spacing w:val="-1"/>
        </w:rPr>
        <w:t>greenhouse</w:t>
      </w:r>
      <w:r>
        <w:rPr>
          <w:color w:val="5E5D5E"/>
          <w:spacing w:val="-13"/>
        </w:rPr>
        <w:t xml:space="preserve"> </w:t>
      </w:r>
      <w:r>
        <w:rPr>
          <w:color w:val="5E5D5E"/>
          <w:spacing w:val="-1"/>
        </w:rPr>
        <w:t>gas</w:t>
      </w:r>
      <w:r>
        <w:rPr>
          <w:color w:val="5E5D5E"/>
          <w:spacing w:val="20"/>
        </w:rPr>
        <w:t xml:space="preserve"> </w:t>
      </w:r>
      <w:r>
        <w:rPr>
          <w:color w:val="5E5D5E"/>
          <w:spacing w:val="-1"/>
        </w:rPr>
        <w:t>activities</w:t>
      </w:r>
      <w:r>
        <w:rPr>
          <w:color w:val="5E5D5E"/>
          <w:spacing w:val="4"/>
        </w:rPr>
        <w:t xml:space="preserve"> </w:t>
      </w:r>
      <w:r>
        <w:rPr>
          <w:color w:val="5E5D5E"/>
          <w:spacing w:val="-1"/>
        </w:rPr>
        <w:t>which</w:t>
      </w:r>
      <w:r>
        <w:rPr>
          <w:color w:val="5E5D5E"/>
          <w:spacing w:val="4"/>
        </w:rPr>
        <w:t xml:space="preserve"> </w:t>
      </w:r>
      <w:r>
        <w:rPr>
          <w:color w:val="5E5D5E"/>
          <w:spacing w:val="-1"/>
        </w:rPr>
        <w:t>were</w:t>
      </w:r>
      <w:r>
        <w:rPr>
          <w:color w:val="5E5D5E"/>
          <w:spacing w:val="5"/>
        </w:rPr>
        <w:t xml:space="preserve"> </w:t>
      </w:r>
      <w:r>
        <w:rPr>
          <w:color w:val="5E5D5E"/>
          <w:spacing w:val="-1"/>
        </w:rPr>
        <w:t>likely</w:t>
      </w:r>
      <w:r>
        <w:rPr>
          <w:color w:val="5E5D5E"/>
          <w:spacing w:val="4"/>
        </w:rPr>
        <w:t xml:space="preserve"> </w:t>
      </w:r>
      <w:r>
        <w:rPr>
          <w:color w:val="5E5D5E"/>
        </w:rPr>
        <w:t>to</w:t>
      </w:r>
      <w:r>
        <w:rPr>
          <w:color w:val="5E5D5E"/>
          <w:spacing w:val="4"/>
        </w:rPr>
        <w:t xml:space="preserve"> </w:t>
      </w:r>
      <w:r>
        <w:rPr>
          <w:color w:val="5E5D5E"/>
          <w:spacing w:val="-1"/>
        </w:rPr>
        <w:t>have</w:t>
      </w:r>
      <w:r>
        <w:rPr>
          <w:color w:val="5E5D5E"/>
          <w:spacing w:val="5"/>
        </w:rPr>
        <w:t xml:space="preserve"> </w:t>
      </w:r>
      <w:r>
        <w:rPr>
          <w:color w:val="5E5D5E"/>
          <w:spacing w:val="-1"/>
        </w:rPr>
        <w:t>an</w:t>
      </w:r>
      <w:r>
        <w:rPr>
          <w:color w:val="5E5D5E"/>
          <w:spacing w:val="4"/>
        </w:rPr>
        <w:t xml:space="preserve"> </w:t>
      </w:r>
      <w:r>
        <w:rPr>
          <w:color w:val="5E5D5E"/>
          <w:spacing w:val="-1"/>
        </w:rPr>
        <w:t>impact</w:t>
      </w:r>
      <w:r>
        <w:rPr>
          <w:color w:val="5E5D5E"/>
          <w:spacing w:val="4"/>
        </w:rPr>
        <w:t xml:space="preserve"> </w:t>
      </w:r>
      <w:r>
        <w:rPr>
          <w:color w:val="5E5D5E"/>
          <w:spacing w:val="-1"/>
        </w:rPr>
        <w:t>on</w:t>
      </w:r>
      <w:r>
        <w:rPr>
          <w:color w:val="5E5D5E"/>
          <w:spacing w:val="5"/>
        </w:rPr>
        <w:t xml:space="preserve"> </w:t>
      </w:r>
      <w:r>
        <w:rPr>
          <w:color w:val="5E5D5E"/>
          <w:spacing w:val="-1"/>
        </w:rPr>
        <w:t>one</w:t>
      </w:r>
      <w:r>
        <w:rPr>
          <w:color w:val="5E5D5E"/>
          <w:spacing w:val="4"/>
        </w:rPr>
        <w:t xml:space="preserve"> </w:t>
      </w:r>
      <w:r>
        <w:rPr>
          <w:color w:val="5E5D5E"/>
          <w:spacing w:val="-1"/>
        </w:rPr>
        <w:t>or</w:t>
      </w:r>
      <w:r>
        <w:rPr>
          <w:color w:val="5E5D5E"/>
          <w:spacing w:val="4"/>
        </w:rPr>
        <w:t xml:space="preserve"> </w:t>
      </w:r>
      <w:r>
        <w:rPr>
          <w:color w:val="5E5D5E"/>
        </w:rPr>
        <w:t>more</w:t>
      </w:r>
      <w:r>
        <w:rPr>
          <w:color w:val="5E5D5E"/>
          <w:spacing w:val="5"/>
        </w:rPr>
        <w:t xml:space="preserve"> </w:t>
      </w:r>
      <w:r>
        <w:rPr>
          <w:color w:val="5E5D5E"/>
        </w:rPr>
        <w:t>matters</w:t>
      </w:r>
      <w:r>
        <w:rPr>
          <w:color w:val="5E5D5E"/>
          <w:spacing w:val="4"/>
        </w:rPr>
        <w:t xml:space="preserve"> </w:t>
      </w:r>
      <w:r>
        <w:rPr>
          <w:color w:val="5E5D5E"/>
          <w:spacing w:val="-1"/>
        </w:rPr>
        <w:t>of</w:t>
      </w:r>
      <w:r>
        <w:rPr>
          <w:color w:val="5E5D5E"/>
          <w:spacing w:val="4"/>
        </w:rPr>
        <w:t xml:space="preserve"> </w:t>
      </w:r>
      <w:r>
        <w:rPr>
          <w:color w:val="5E5D5E"/>
          <w:spacing w:val="-1"/>
        </w:rPr>
        <w:t>national</w:t>
      </w:r>
      <w:r>
        <w:rPr>
          <w:color w:val="5E5D5E"/>
          <w:spacing w:val="22"/>
        </w:rPr>
        <w:t xml:space="preserve"> </w:t>
      </w:r>
      <w:r>
        <w:rPr>
          <w:color w:val="5E5D5E"/>
        </w:rPr>
        <w:t>environmental</w:t>
      </w:r>
      <w:r>
        <w:rPr>
          <w:color w:val="5E5D5E"/>
          <w:spacing w:val="-5"/>
        </w:rPr>
        <w:t xml:space="preserve"> </w:t>
      </w:r>
      <w:r>
        <w:rPr>
          <w:color w:val="5E5D5E"/>
        </w:rPr>
        <w:t>significance</w:t>
      </w:r>
      <w:r>
        <w:rPr>
          <w:color w:val="5E5D5E"/>
          <w:spacing w:val="-5"/>
        </w:rPr>
        <w:t xml:space="preserve"> </w:t>
      </w:r>
      <w:r>
        <w:rPr>
          <w:color w:val="5E5D5E"/>
        </w:rPr>
        <w:t>would</w:t>
      </w:r>
      <w:r>
        <w:rPr>
          <w:color w:val="5E5D5E"/>
          <w:spacing w:val="-5"/>
        </w:rPr>
        <w:t xml:space="preserve"> </w:t>
      </w:r>
      <w:r>
        <w:rPr>
          <w:color w:val="5E5D5E"/>
        </w:rPr>
        <w:t>be</w:t>
      </w:r>
      <w:r>
        <w:rPr>
          <w:color w:val="5E5D5E"/>
          <w:spacing w:val="-5"/>
        </w:rPr>
        <w:t xml:space="preserve"> </w:t>
      </w:r>
      <w:r>
        <w:rPr>
          <w:color w:val="5E5D5E"/>
        </w:rPr>
        <w:t>subject</w:t>
      </w:r>
      <w:r>
        <w:rPr>
          <w:color w:val="5E5D5E"/>
          <w:spacing w:val="-5"/>
        </w:rPr>
        <w:t xml:space="preserve"> </w:t>
      </w:r>
      <w:r>
        <w:rPr>
          <w:color w:val="5E5D5E"/>
        </w:rPr>
        <w:t>to</w:t>
      </w:r>
      <w:r>
        <w:rPr>
          <w:color w:val="5E5D5E"/>
          <w:spacing w:val="-5"/>
        </w:rPr>
        <w:t xml:space="preserve"> </w:t>
      </w:r>
      <w:r>
        <w:rPr>
          <w:color w:val="5E5D5E"/>
        </w:rPr>
        <w:t>regulation</w:t>
      </w:r>
      <w:r>
        <w:rPr>
          <w:color w:val="5E5D5E"/>
          <w:spacing w:val="-5"/>
        </w:rPr>
        <w:t xml:space="preserve"> </w:t>
      </w:r>
      <w:r>
        <w:rPr>
          <w:color w:val="5E5D5E"/>
        </w:rPr>
        <w:t>under</w:t>
      </w:r>
      <w:r>
        <w:rPr>
          <w:color w:val="5E5D5E"/>
          <w:spacing w:val="-5"/>
        </w:rPr>
        <w:t xml:space="preserve"> </w:t>
      </w:r>
      <w:r>
        <w:rPr>
          <w:color w:val="5E5D5E"/>
        </w:rPr>
        <w:t>both</w:t>
      </w:r>
      <w:r>
        <w:rPr>
          <w:color w:val="5E5D5E"/>
          <w:spacing w:val="-5"/>
        </w:rPr>
        <w:t xml:space="preserve"> </w:t>
      </w:r>
      <w:r>
        <w:rPr>
          <w:color w:val="5E5D5E"/>
        </w:rPr>
        <w:t>the</w:t>
      </w:r>
      <w:r>
        <w:rPr>
          <w:color w:val="5E5D5E"/>
          <w:spacing w:val="-5"/>
        </w:rPr>
        <w:t xml:space="preserve"> </w:t>
      </w:r>
      <w:r>
        <w:rPr>
          <w:color w:val="5E5D5E"/>
        </w:rPr>
        <w:t>OPGGS Act</w:t>
      </w:r>
      <w:r>
        <w:rPr>
          <w:color w:val="5E5D5E"/>
          <w:spacing w:val="-2"/>
        </w:rPr>
        <w:t xml:space="preserve"> </w:t>
      </w:r>
      <w:r>
        <w:rPr>
          <w:color w:val="5E5D5E"/>
          <w:spacing w:val="-1"/>
        </w:rPr>
        <w:t>and</w:t>
      </w:r>
      <w:r>
        <w:rPr>
          <w:color w:val="5E5D5E"/>
          <w:spacing w:val="-2"/>
        </w:rPr>
        <w:t xml:space="preserve"> </w:t>
      </w:r>
      <w:r>
        <w:rPr>
          <w:color w:val="5E5D5E"/>
        </w:rPr>
        <w:t>the</w:t>
      </w:r>
      <w:r>
        <w:rPr>
          <w:color w:val="5E5D5E"/>
          <w:spacing w:val="-2"/>
        </w:rPr>
        <w:t xml:space="preserve"> </w:t>
      </w:r>
      <w:r>
        <w:rPr>
          <w:color w:val="5E5D5E"/>
        </w:rPr>
        <w:t>EPBC</w:t>
      </w:r>
      <w:r>
        <w:rPr>
          <w:color w:val="5E5D5E"/>
          <w:spacing w:val="-12"/>
        </w:rPr>
        <w:t xml:space="preserve"> </w:t>
      </w:r>
      <w:r>
        <w:rPr>
          <w:color w:val="5E5D5E"/>
        </w:rPr>
        <w:t>Act.</w:t>
      </w:r>
      <w:r>
        <w:rPr>
          <w:color w:val="5E5D5E"/>
          <w:spacing w:val="-5"/>
        </w:rPr>
        <w:t xml:space="preserve"> </w:t>
      </w:r>
      <w:r>
        <w:rPr>
          <w:color w:val="5E5D5E"/>
        </w:rPr>
        <w:t>This</w:t>
      </w:r>
      <w:r>
        <w:rPr>
          <w:color w:val="5E5D5E"/>
          <w:spacing w:val="-1"/>
        </w:rPr>
        <w:t xml:space="preserve"> </w:t>
      </w:r>
      <w:r>
        <w:rPr>
          <w:color w:val="5E5D5E"/>
        </w:rPr>
        <w:t>resulted</w:t>
      </w:r>
      <w:r>
        <w:rPr>
          <w:color w:val="5E5D5E"/>
          <w:spacing w:val="-2"/>
        </w:rPr>
        <w:t xml:space="preserve"> </w:t>
      </w:r>
      <w:r>
        <w:rPr>
          <w:color w:val="5E5D5E"/>
          <w:spacing w:val="-1"/>
        </w:rPr>
        <w:t>in</w:t>
      </w:r>
      <w:r>
        <w:rPr>
          <w:color w:val="5E5D5E"/>
          <w:spacing w:val="-2"/>
        </w:rPr>
        <w:t xml:space="preserve"> </w:t>
      </w:r>
      <w:r>
        <w:rPr>
          <w:color w:val="5E5D5E"/>
          <w:spacing w:val="-1"/>
        </w:rPr>
        <w:t>unnecessary</w:t>
      </w:r>
      <w:r>
        <w:rPr>
          <w:color w:val="5E5D5E"/>
        </w:rPr>
        <w:t xml:space="preserve"> </w:t>
      </w:r>
      <w:r>
        <w:rPr>
          <w:color w:val="5E5D5E"/>
          <w:spacing w:val="-1"/>
        </w:rPr>
        <w:t>duplication of</w:t>
      </w:r>
      <w:r>
        <w:rPr>
          <w:color w:val="5E5D5E"/>
          <w:spacing w:val="-2"/>
        </w:rPr>
        <w:t xml:space="preserve"> </w:t>
      </w:r>
      <w:r>
        <w:rPr>
          <w:color w:val="5E5D5E"/>
          <w:spacing w:val="-1"/>
        </w:rPr>
        <w:t>environmental</w:t>
      </w:r>
      <w:r>
        <w:rPr>
          <w:color w:val="5E5D5E"/>
          <w:spacing w:val="25"/>
        </w:rPr>
        <w:t xml:space="preserve"> </w:t>
      </w:r>
      <w:r>
        <w:rPr>
          <w:color w:val="5E5D5E"/>
          <w:spacing w:val="-1"/>
        </w:rPr>
        <w:t>approval</w:t>
      </w:r>
      <w:r>
        <w:rPr>
          <w:color w:val="5E5D5E"/>
          <w:spacing w:val="37"/>
        </w:rPr>
        <w:t xml:space="preserve"> </w:t>
      </w:r>
      <w:r>
        <w:rPr>
          <w:color w:val="5E5D5E"/>
          <w:spacing w:val="-1"/>
        </w:rPr>
        <w:t>processes,</w:t>
      </w:r>
      <w:r>
        <w:rPr>
          <w:color w:val="5E5D5E"/>
          <w:spacing w:val="38"/>
        </w:rPr>
        <w:t xml:space="preserve"> </w:t>
      </w:r>
      <w:r>
        <w:rPr>
          <w:color w:val="5E5D5E"/>
          <w:spacing w:val="-1"/>
        </w:rPr>
        <w:t>without</w:t>
      </w:r>
      <w:r>
        <w:rPr>
          <w:color w:val="5E5D5E"/>
          <w:spacing w:val="37"/>
        </w:rPr>
        <w:t xml:space="preserve"> </w:t>
      </w:r>
      <w:r>
        <w:rPr>
          <w:color w:val="5E5D5E"/>
          <w:spacing w:val="-1"/>
        </w:rPr>
        <w:t>providing</w:t>
      </w:r>
      <w:r>
        <w:rPr>
          <w:color w:val="5E5D5E"/>
          <w:spacing w:val="38"/>
        </w:rPr>
        <w:t xml:space="preserve"> </w:t>
      </w:r>
      <w:r>
        <w:rPr>
          <w:color w:val="5E5D5E"/>
          <w:spacing w:val="-1"/>
        </w:rPr>
        <w:t>any</w:t>
      </w:r>
      <w:r>
        <w:rPr>
          <w:color w:val="5E5D5E"/>
          <w:spacing w:val="37"/>
        </w:rPr>
        <w:t xml:space="preserve"> </w:t>
      </w:r>
      <w:r>
        <w:rPr>
          <w:color w:val="5E5D5E"/>
          <w:spacing w:val="-1"/>
        </w:rPr>
        <w:t>additional</w:t>
      </w:r>
      <w:r>
        <w:rPr>
          <w:color w:val="5E5D5E"/>
          <w:spacing w:val="37"/>
        </w:rPr>
        <w:t xml:space="preserve"> </w:t>
      </w:r>
      <w:r>
        <w:rPr>
          <w:color w:val="5E5D5E"/>
          <w:spacing w:val="-1"/>
        </w:rPr>
        <w:t>environmental</w:t>
      </w:r>
      <w:r>
        <w:rPr>
          <w:color w:val="5E5D5E"/>
          <w:spacing w:val="38"/>
        </w:rPr>
        <w:t xml:space="preserve"> </w:t>
      </w:r>
      <w:r>
        <w:rPr>
          <w:color w:val="5E5D5E"/>
          <w:spacing w:val="-1"/>
        </w:rPr>
        <w:t>protection</w:t>
      </w:r>
      <w:r>
        <w:rPr>
          <w:color w:val="5E5D5E"/>
          <w:spacing w:val="27"/>
        </w:rPr>
        <w:t xml:space="preserve"> </w:t>
      </w:r>
      <w:r>
        <w:rPr>
          <w:color w:val="5E5D5E"/>
        </w:rPr>
        <w:t>benefits.</w:t>
      </w:r>
    </w:p>
    <w:p w:rsidR="002F76B6" w:rsidRDefault="00F32A52">
      <w:pPr>
        <w:pStyle w:val="BodyText"/>
        <w:spacing w:line="271" w:lineRule="auto"/>
        <w:ind w:left="1268" w:right="134"/>
        <w:jc w:val="both"/>
      </w:pPr>
      <w:r>
        <w:rPr>
          <w:color w:val="5E5D5E"/>
        </w:rPr>
        <w:t>In</w:t>
      </w:r>
      <w:r>
        <w:rPr>
          <w:color w:val="5E5D5E"/>
          <w:spacing w:val="-21"/>
        </w:rPr>
        <w:t xml:space="preserve"> </w:t>
      </w:r>
      <w:r>
        <w:rPr>
          <w:color w:val="5E5D5E"/>
        </w:rPr>
        <w:t>October</w:t>
      </w:r>
      <w:r>
        <w:rPr>
          <w:color w:val="5E5D5E"/>
          <w:spacing w:val="-21"/>
        </w:rPr>
        <w:t xml:space="preserve"> </w:t>
      </w:r>
      <w:r>
        <w:rPr>
          <w:color w:val="5E5D5E"/>
          <w:spacing w:val="-1"/>
        </w:rPr>
        <w:t>2013,</w:t>
      </w:r>
      <w:r>
        <w:rPr>
          <w:color w:val="5E5D5E"/>
          <w:spacing w:val="-21"/>
        </w:rPr>
        <w:t xml:space="preserve"> </w:t>
      </w:r>
      <w:r>
        <w:rPr>
          <w:color w:val="5E5D5E"/>
        </w:rPr>
        <w:t>the</w:t>
      </w:r>
      <w:r>
        <w:rPr>
          <w:color w:val="5E5D5E"/>
          <w:spacing w:val="-20"/>
        </w:rPr>
        <w:t xml:space="preserve"> </w:t>
      </w:r>
      <w:r>
        <w:rPr>
          <w:color w:val="5E5D5E"/>
        </w:rPr>
        <w:t>then</w:t>
      </w:r>
      <w:r>
        <w:rPr>
          <w:color w:val="5E5D5E"/>
          <w:spacing w:val="-22"/>
        </w:rPr>
        <w:t xml:space="preserve"> </w:t>
      </w:r>
      <w:r>
        <w:rPr>
          <w:color w:val="5E5D5E"/>
        </w:rPr>
        <w:t>Minister</w:t>
      </w:r>
      <w:r>
        <w:rPr>
          <w:color w:val="5E5D5E"/>
          <w:spacing w:val="-20"/>
        </w:rPr>
        <w:t xml:space="preserve"> </w:t>
      </w:r>
      <w:r>
        <w:rPr>
          <w:color w:val="5E5D5E"/>
        </w:rPr>
        <w:t>for</w:t>
      </w:r>
      <w:r>
        <w:rPr>
          <w:color w:val="5E5D5E"/>
          <w:spacing w:val="-21"/>
        </w:rPr>
        <w:t xml:space="preserve"> </w:t>
      </w:r>
      <w:r>
        <w:rPr>
          <w:color w:val="5E5D5E"/>
          <w:spacing w:val="-2"/>
        </w:rPr>
        <w:t>Industry,</w:t>
      </w:r>
      <w:r>
        <w:rPr>
          <w:color w:val="5E5D5E"/>
          <w:spacing w:val="-20"/>
        </w:rPr>
        <w:t xml:space="preserve"> </w:t>
      </w:r>
      <w:r>
        <w:rPr>
          <w:color w:val="5E5D5E"/>
        </w:rPr>
        <w:t>the</w:t>
      </w:r>
      <w:r>
        <w:rPr>
          <w:color w:val="5E5D5E"/>
          <w:spacing w:val="-21"/>
        </w:rPr>
        <w:t xml:space="preserve"> </w:t>
      </w:r>
      <w:r>
        <w:rPr>
          <w:color w:val="5E5D5E"/>
        </w:rPr>
        <w:t>Minister</w:t>
      </w:r>
      <w:r>
        <w:rPr>
          <w:color w:val="5E5D5E"/>
          <w:spacing w:val="-21"/>
        </w:rPr>
        <w:t xml:space="preserve"> </w:t>
      </w:r>
      <w:r>
        <w:rPr>
          <w:color w:val="5E5D5E"/>
        </w:rPr>
        <w:t>for</w:t>
      </w:r>
      <w:r>
        <w:rPr>
          <w:color w:val="5E5D5E"/>
          <w:spacing w:val="-20"/>
        </w:rPr>
        <w:t xml:space="preserve"> </w:t>
      </w:r>
      <w:r>
        <w:rPr>
          <w:color w:val="5E5D5E"/>
        </w:rPr>
        <w:t>the</w:t>
      </w:r>
      <w:r>
        <w:rPr>
          <w:color w:val="5E5D5E"/>
          <w:spacing w:val="-21"/>
        </w:rPr>
        <w:t xml:space="preserve"> </w:t>
      </w:r>
      <w:r>
        <w:rPr>
          <w:color w:val="5E5D5E"/>
        </w:rPr>
        <w:t>Environment</w:t>
      </w:r>
      <w:r>
        <w:rPr>
          <w:color w:val="5E5D5E"/>
          <w:spacing w:val="-20"/>
        </w:rPr>
        <w:t xml:space="preserve"> </w:t>
      </w:r>
      <w:r>
        <w:rPr>
          <w:color w:val="5E5D5E"/>
          <w:spacing w:val="-1"/>
        </w:rPr>
        <w:t>and</w:t>
      </w:r>
      <w:r>
        <w:rPr>
          <w:color w:val="5E5D5E"/>
          <w:spacing w:val="23"/>
        </w:rPr>
        <w:t xml:space="preserve"> </w:t>
      </w:r>
      <w:r>
        <w:rPr>
          <w:color w:val="5E5D5E"/>
        </w:rPr>
        <w:t>the</w:t>
      </w:r>
      <w:r>
        <w:rPr>
          <w:color w:val="5E5D5E"/>
          <w:spacing w:val="-8"/>
        </w:rPr>
        <w:t xml:space="preserve"> </w:t>
      </w:r>
      <w:r>
        <w:rPr>
          <w:color w:val="5E5D5E"/>
          <w:spacing w:val="-1"/>
        </w:rPr>
        <w:t>CEO</w:t>
      </w:r>
      <w:r>
        <w:rPr>
          <w:color w:val="5E5D5E"/>
          <w:spacing w:val="-7"/>
        </w:rPr>
        <w:t xml:space="preserve"> </w:t>
      </w:r>
      <w:r>
        <w:rPr>
          <w:color w:val="5E5D5E"/>
          <w:spacing w:val="-1"/>
        </w:rPr>
        <w:t>of</w:t>
      </w:r>
      <w:r>
        <w:rPr>
          <w:color w:val="5E5D5E"/>
          <w:spacing w:val="-8"/>
        </w:rPr>
        <w:t xml:space="preserve"> </w:t>
      </w:r>
      <w:r>
        <w:rPr>
          <w:color w:val="5E5D5E"/>
          <w:spacing w:val="-1"/>
        </w:rPr>
        <w:t>NOPSEMA</w:t>
      </w:r>
      <w:r>
        <w:rPr>
          <w:color w:val="5E5D5E"/>
          <w:spacing w:val="-18"/>
        </w:rPr>
        <w:t xml:space="preserve"> </w:t>
      </w:r>
      <w:r>
        <w:rPr>
          <w:color w:val="5E5D5E"/>
          <w:spacing w:val="-1"/>
        </w:rPr>
        <w:t>agreed</w:t>
      </w:r>
      <w:r>
        <w:rPr>
          <w:color w:val="5E5D5E"/>
          <w:spacing w:val="-7"/>
        </w:rPr>
        <w:t xml:space="preserve"> </w:t>
      </w:r>
      <w:r>
        <w:rPr>
          <w:color w:val="5E5D5E"/>
        </w:rPr>
        <w:t>to</w:t>
      </w:r>
      <w:r>
        <w:rPr>
          <w:color w:val="5E5D5E"/>
          <w:spacing w:val="-7"/>
        </w:rPr>
        <w:t xml:space="preserve"> </w:t>
      </w:r>
      <w:r>
        <w:rPr>
          <w:color w:val="5E5D5E"/>
        </w:rPr>
        <w:t>conduct</w:t>
      </w:r>
      <w:r>
        <w:rPr>
          <w:color w:val="5E5D5E"/>
          <w:spacing w:val="-8"/>
        </w:rPr>
        <w:t xml:space="preserve"> </w:t>
      </w:r>
      <w:r>
        <w:rPr>
          <w:color w:val="5E5D5E"/>
        </w:rPr>
        <w:t>a</w:t>
      </w:r>
      <w:r>
        <w:rPr>
          <w:color w:val="5E5D5E"/>
          <w:spacing w:val="-7"/>
        </w:rPr>
        <w:t xml:space="preserve"> </w:t>
      </w:r>
      <w:r>
        <w:rPr>
          <w:color w:val="5E5D5E"/>
        </w:rPr>
        <w:t>strategic</w:t>
      </w:r>
      <w:r>
        <w:rPr>
          <w:color w:val="5E5D5E"/>
          <w:spacing w:val="-8"/>
        </w:rPr>
        <w:t xml:space="preserve"> </w:t>
      </w:r>
      <w:r>
        <w:rPr>
          <w:color w:val="5E5D5E"/>
          <w:spacing w:val="-1"/>
        </w:rPr>
        <w:t>assessment</w:t>
      </w:r>
      <w:r>
        <w:rPr>
          <w:color w:val="5E5D5E"/>
          <w:spacing w:val="-7"/>
        </w:rPr>
        <w:t xml:space="preserve"> </w:t>
      </w:r>
      <w:r>
        <w:rPr>
          <w:color w:val="5E5D5E"/>
          <w:spacing w:val="-1"/>
        </w:rPr>
        <w:t>of</w:t>
      </w:r>
      <w:r>
        <w:rPr>
          <w:color w:val="5E5D5E"/>
          <w:spacing w:val="-7"/>
        </w:rPr>
        <w:t xml:space="preserve"> </w:t>
      </w:r>
      <w:r>
        <w:rPr>
          <w:color w:val="5E5D5E"/>
          <w:spacing w:val="-3"/>
        </w:rPr>
        <w:t>NOPSEMA’s</w:t>
      </w:r>
      <w:r>
        <w:rPr>
          <w:color w:val="5E5D5E"/>
          <w:spacing w:val="30"/>
        </w:rPr>
        <w:t xml:space="preserve"> </w:t>
      </w:r>
      <w:r>
        <w:rPr>
          <w:color w:val="5E5D5E"/>
          <w:spacing w:val="-1"/>
        </w:rPr>
        <w:t>environmental</w:t>
      </w:r>
      <w:r>
        <w:rPr>
          <w:color w:val="5E5D5E"/>
          <w:spacing w:val="3"/>
        </w:rPr>
        <w:t xml:space="preserve"> </w:t>
      </w:r>
      <w:r>
        <w:rPr>
          <w:color w:val="5E5D5E"/>
        </w:rPr>
        <w:t>management</w:t>
      </w:r>
      <w:r>
        <w:rPr>
          <w:color w:val="5E5D5E"/>
          <w:spacing w:val="3"/>
        </w:rPr>
        <w:t xml:space="preserve"> </w:t>
      </w:r>
      <w:r>
        <w:rPr>
          <w:color w:val="5E5D5E"/>
          <w:spacing w:val="-1"/>
        </w:rPr>
        <w:t>authorisation</w:t>
      </w:r>
      <w:r>
        <w:rPr>
          <w:color w:val="5E5D5E"/>
          <w:spacing w:val="3"/>
        </w:rPr>
        <w:t xml:space="preserve"> </w:t>
      </w:r>
      <w:r>
        <w:rPr>
          <w:color w:val="5E5D5E"/>
          <w:spacing w:val="-1"/>
        </w:rPr>
        <w:t>processes,</w:t>
      </w:r>
      <w:r>
        <w:rPr>
          <w:color w:val="5E5D5E"/>
          <w:spacing w:val="4"/>
        </w:rPr>
        <w:t xml:space="preserve"> </w:t>
      </w:r>
      <w:r>
        <w:rPr>
          <w:color w:val="5E5D5E"/>
          <w:spacing w:val="-1"/>
        </w:rPr>
        <w:t>in</w:t>
      </w:r>
      <w:r>
        <w:rPr>
          <w:color w:val="5E5D5E"/>
          <w:spacing w:val="2"/>
        </w:rPr>
        <w:t xml:space="preserve"> </w:t>
      </w:r>
      <w:r>
        <w:rPr>
          <w:color w:val="5E5D5E"/>
          <w:spacing w:val="-1"/>
        </w:rPr>
        <w:t>accordance</w:t>
      </w:r>
      <w:r>
        <w:rPr>
          <w:color w:val="5E5D5E"/>
          <w:spacing w:val="3"/>
        </w:rPr>
        <w:t xml:space="preserve"> </w:t>
      </w:r>
      <w:r>
        <w:rPr>
          <w:color w:val="5E5D5E"/>
          <w:spacing w:val="-1"/>
        </w:rPr>
        <w:t>with</w:t>
      </w:r>
      <w:r>
        <w:rPr>
          <w:color w:val="5E5D5E"/>
          <w:spacing w:val="3"/>
        </w:rPr>
        <w:t xml:space="preserve"> </w:t>
      </w:r>
      <w:r>
        <w:rPr>
          <w:color w:val="5E5D5E"/>
        </w:rPr>
        <w:t>Part</w:t>
      </w:r>
      <w:r>
        <w:rPr>
          <w:color w:val="5E5D5E"/>
          <w:spacing w:val="2"/>
        </w:rPr>
        <w:t xml:space="preserve"> </w:t>
      </w:r>
      <w:r>
        <w:rPr>
          <w:color w:val="5E5D5E"/>
          <w:spacing w:val="-1"/>
        </w:rPr>
        <w:t>10</w:t>
      </w:r>
      <w:r>
        <w:rPr>
          <w:color w:val="5E5D5E"/>
          <w:spacing w:val="26"/>
        </w:rPr>
        <w:t xml:space="preserve"> </w:t>
      </w:r>
      <w:r>
        <w:rPr>
          <w:color w:val="5E5D5E"/>
          <w:spacing w:val="-1"/>
        </w:rPr>
        <w:t>of</w:t>
      </w:r>
      <w:r>
        <w:rPr>
          <w:color w:val="5E5D5E"/>
          <w:spacing w:val="1"/>
        </w:rPr>
        <w:t xml:space="preserve"> </w:t>
      </w:r>
      <w:r>
        <w:rPr>
          <w:color w:val="5E5D5E"/>
        </w:rPr>
        <w:t>the</w:t>
      </w:r>
      <w:r>
        <w:rPr>
          <w:color w:val="5E5D5E"/>
          <w:spacing w:val="2"/>
        </w:rPr>
        <w:t xml:space="preserve"> </w:t>
      </w:r>
      <w:r>
        <w:rPr>
          <w:color w:val="5E5D5E"/>
        </w:rPr>
        <w:t>EPBC</w:t>
      </w:r>
      <w:r>
        <w:rPr>
          <w:color w:val="5E5D5E"/>
          <w:spacing w:val="-10"/>
        </w:rPr>
        <w:t xml:space="preserve"> </w:t>
      </w:r>
      <w:r>
        <w:rPr>
          <w:color w:val="5E5D5E"/>
        </w:rPr>
        <w:t>Act.</w:t>
      </w:r>
      <w:r>
        <w:rPr>
          <w:color w:val="5E5D5E"/>
          <w:spacing w:val="-2"/>
        </w:rPr>
        <w:t xml:space="preserve"> </w:t>
      </w:r>
      <w:r>
        <w:rPr>
          <w:color w:val="5E5D5E"/>
        </w:rPr>
        <w:t>This</w:t>
      </w:r>
      <w:r>
        <w:rPr>
          <w:color w:val="5E5D5E"/>
          <w:spacing w:val="2"/>
        </w:rPr>
        <w:t xml:space="preserve"> </w:t>
      </w:r>
      <w:r>
        <w:rPr>
          <w:color w:val="5E5D5E"/>
          <w:spacing w:val="-1"/>
        </w:rPr>
        <w:t>authorisation</w:t>
      </w:r>
      <w:r>
        <w:rPr>
          <w:color w:val="5E5D5E"/>
          <w:spacing w:val="1"/>
        </w:rPr>
        <w:t xml:space="preserve"> </w:t>
      </w:r>
      <w:r>
        <w:rPr>
          <w:color w:val="5E5D5E"/>
          <w:spacing w:val="-1"/>
        </w:rPr>
        <w:t>process</w:t>
      </w:r>
      <w:r>
        <w:rPr>
          <w:color w:val="5E5D5E"/>
          <w:spacing w:val="2"/>
        </w:rPr>
        <w:t xml:space="preserve"> </w:t>
      </w:r>
      <w:r>
        <w:rPr>
          <w:color w:val="5E5D5E"/>
          <w:spacing w:val="-1"/>
        </w:rPr>
        <w:t>is</w:t>
      </w:r>
      <w:r>
        <w:rPr>
          <w:color w:val="5E5D5E"/>
          <w:spacing w:val="2"/>
        </w:rPr>
        <w:t xml:space="preserve"> </w:t>
      </w:r>
      <w:r>
        <w:rPr>
          <w:color w:val="5E5D5E"/>
          <w:spacing w:val="-1"/>
        </w:rPr>
        <w:t>described</w:t>
      </w:r>
      <w:r>
        <w:rPr>
          <w:color w:val="5E5D5E"/>
          <w:spacing w:val="1"/>
        </w:rPr>
        <w:t xml:space="preserve"> </w:t>
      </w:r>
      <w:r>
        <w:rPr>
          <w:color w:val="5E5D5E"/>
          <w:spacing w:val="-1"/>
        </w:rPr>
        <w:t>in</w:t>
      </w:r>
      <w:r>
        <w:rPr>
          <w:color w:val="5E5D5E"/>
          <w:spacing w:val="2"/>
        </w:rPr>
        <w:t xml:space="preserve"> </w:t>
      </w:r>
      <w:r>
        <w:rPr>
          <w:color w:val="5E5D5E"/>
        </w:rPr>
        <w:t>a</w:t>
      </w:r>
      <w:r>
        <w:rPr>
          <w:color w:val="5E5D5E"/>
          <w:spacing w:val="2"/>
        </w:rPr>
        <w:t xml:space="preserve"> </w:t>
      </w:r>
      <w:r>
        <w:rPr>
          <w:color w:val="5E5D5E"/>
        </w:rPr>
        <w:t>key</w:t>
      </w:r>
      <w:r>
        <w:rPr>
          <w:color w:val="5E5D5E"/>
          <w:spacing w:val="1"/>
        </w:rPr>
        <w:t xml:space="preserve"> </w:t>
      </w:r>
      <w:r>
        <w:rPr>
          <w:color w:val="5E5D5E"/>
          <w:spacing w:val="-1"/>
        </w:rPr>
        <w:t>document,</w:t>
      </w:r>
      <w:r>
        <w:rPr>
          <w:color w:val="5E5D5E"/>
          <w:spacing w:val="2"/>
        </w:rPr>
        <w:t xml:space="preserve"> </w:t>
      </w:r>
      <w:r>
        <w:rPr>
          <w:color w:val="5E5D5E"/>
          <w:spacing w:val="-1"/>
        </w:rPr>
        <w:t>‘the</w:t>
      </w:r>
      <w:r>
        <w:rPr>
          <w:color w:val="5E5D5E"/>
          <w:spacing w:val="26"/>
        </w:rPr>
        <w:t xml:space="preserve"> </w:t>
      </w:r>
      <w:r>
        <w:rPr>
          <w:color w:val="5E5D5E"/>
        </w:rPr>
        <w:t>Program’.</w:t>
      </w:r>
    </w:p>
    <w:p w:rsidR="002F76B6" w:rsidRDefault="00F32A52">
      <w:pPr>
        <w:pStyle w:val="BodyText"/>
        <w:spacing w:line="271" w:lineRule="auto"/>
        <w:ind w:left="1268" w:right="133"/>
        <w:jc w:val="both"/>
      </w:pPr>
      <w:r>
        <w:rPr>
          <w:color w:val="5E5D5E"/>
        </w:rPr>
        <w:t>The</w:t>
      </w:r>
      <w:r>
        <w:rPr>
          <w:color w:val="5E5D5E"/>
          <w:spacing w:val="20"/>
        </w:rPr>
        <w:t xml:space="preserve"> </w:t>
      </w:r>
      <w:r>
        <w:rPr>
          <w:color w:val="5E5D5E"/>
        </w:rPr>
        <w:t>Minister</w:t>
      </w:r>
      <w:r>
        <w:rPr>
          <w:color w:val="5E5D5E"/>
          <w:spacing w:val="21"/>
        </w:rPr>
        <w:t xml:space="preserve"> </w:t>
      </w:r>
      <w:r>
        <w:rPr>
          <w:color w:val="5E5D5E"/>
        </w:rPr>
        <w:t>for</w:t>
      </w:r>
      <w:r>
        <w:rPr>
          <w:color w:val="5E5D5E"/>
          <w:spacing w:val="21"/>
        </w:rPr>
        <w:t xml:space="preserve"> </w:t>
      </w:r>
      <w:r>
        <w:rPr>
          <w:color w:val="5E5D5E"/>
        </w:rPr>
        <w:t>the</w:t>
      </w:r>
      <w:r>
        <w:rPr>
          <w:color w:val="5E5D5E"/>
          <w:spacing w:val="21"/>
        </w:rPr>
        <w:t xml:space="preserve"> </w:t>
      </w:r>
      <w:r>
        <w:rPr>
          <w:color w:val="5E5D5E"/>
          <w:spacing w:val="-1"/>
        </w:rPr>
        <w:t>Environment</w:t>
      </w:r>
      <w:r>
        <w:rPr>
          <w:color w:val="5E5D5E"/>
          <w:spacing w:val="21"/>
        </w:rPr>
        <w:t xml:space="preserve"> </w:t>
      </w:r>
      <w:r>
        <w:rPr>
          <w:color w:val="5E5D5E"/>
          <w:spacing w:val="-1"/>
        </w:rPr>
        <w:t>endorsed</w:t>
      </w:r>
      <w:r>
        <w:rPr>
          <w:color w:val="5E5D5E"/>
          <w:spacing w:val="21"/>
        </w:rPr>
        <w:t xml:space="preserve"> </w:t>
      </w:r>
      <w:r>
        <w:rPr>
          <w:color w:val="5E5D5E"/>
        </w:rPr>
        <w:t>the</w:t>
      </w:r>
      <w:r>
        <w:rPr>
          <w:color w:val="5E5D5E"/>
          <w:spacing w:val="21"/>
        </w:rPr>
        <w:t xml:space="preserve"> </w:t>
      </w:r>
      <w:r>
        <w:rPr>
          <w:color w:val="5E5D5E"/>
        </w:rPr>
        <w:t>Program</w:t>
      </w:r>
      <w:r>
        <w:rPr>
          <w:color w:val="5E5D5E"/>
          <w:spacing w:val="21"/>
        </w:rPr>
        <w:t xml:space="preserve"> </w:t>
      </w:r>
      <w:r>
        <w:rPr>
          <w:color w:val="5E5D5E"/>
          <w:spacing w:val="-1"/>
        </w:rPr>
        <w:t>and</w:t>
      </w:r>
      <w:r>
        <w:rPr>
          <w:color w:val="5E5D5E"/>
          <w:spacing w:val="21"/>
        </w:rPr>
        <w:t xml:space="preserve"> </w:t>
      </w:r>
      <w:r>
        <w:rPr>
          <w:color w:val="5E5D5E"/>
          <w:spacing w:val="-1"/>
        </w:rPr>
        <w:t>approved</w:t>
      </w:r>
      <w:r>
        <w:rPr>
          <w:color w:val="5E5D5E"/>
          <w:spacing w:val="21"/>
        </w:rPr>
        <w:t xml:space="preserve"> </w:t>
      </w:r>
      <w:r>
        <w:rPr>
          <w:color w:val="5E5D5E"/>
        </w:rPr>
        <w:t>a</w:t>
      </w:r>
      <w:r>
        <w:rPr>
          <w:color w:val="5E5D5E"/>
          <w:spacing w:val="21"/>
        </w:rPr>
        <w:t xml:space="preserve"> </w:t>
      </w:r>
      <w:r>
        <w:rPr>
          <w:color w:val="5E5D5E"/>
        </w:rPr>
        <w:t>class</w:t>
      </w:r>
      <w:r>
        <w:rPr>
          <w:color w:val="5E5D5E"/>
          <w:spacing w:val="25"/>
        </w:rPr>
        <w:t xml:space="preserve"> </w:t>
      </w:r>
      <w:r>
        <w:rPr>
          <w:color w:val="5E5D5E"/>
          <w:spacing w:val="-1"/>
        </w:rPr>
        <w:t>of</w:t>
      </w:r>
      <w:r>
        <w:rPr>
          <w:color w:val="5E5D5E"/>
          <w:spacing w:val="27"/>
        </w:rPr>
        <w:t xml:space="preserve"> </w:t>
      </w:r>
      <w:r>
        <w:rPr>
          <w:color w:val="5E5D5E"/>
          <w:spacing w:val="-1"/>
        </w:rPr>
        <w:t>actions</w:t>
      </w:r>
      <w:r>
        <w:rPr>
          <w:color w:val="5E5D5E"/>
          <w:spacing w:val="27"/>
        </w:rPr>
        <w:t xml:space="preserve"> </w:t>
      </w:r>
      <w:r>
        <w:rPr>
          <w:color w:val="5E5D5E"/>
          <w:spacing w:val="-1"/>
        </w:rPr>
        <w:t>undertaken</w:t>
      </w:r>
      <w:r>
        <w:rPr>
          <w:color w:val="5E5D5E"/>
          <w:spacing w:val="29"/>
        </w:rPr>
        <w:t xml:space="preserve"> </w:t>
      </w:r>
      <w:r>
        <w:rPr>
          <w:color w:val="5E5D5E"/>
          <w:spacing w:val="-1"/>
        </w:rPr>
        <w:t>in</w:t>
      </w:r>
      <w:r>
        <w:rPr>
          <w:color w:val="5E5D5E"/>
          <w:spacing w:val="27"/>
        </w:rPr>
        <w:t xml:space="preserve"> </w:t>
      </w:r>
      <w:r>
        <w:rPr>
          <w:color w:val="5E5D5E"/>
          <w:spacing w:val="-1"/>
        </w:rPr>
        <w:t>accordance</w:t>
      </w:r>
      <w:r>
        <w:rPr>
          <w:color w:val="5E5D5E"/>
          <w:spacing w:val="29"/>
        </w:rPr>
        <w:t xml:space="preserve"> </w:t>
      </w:r>
      <w:r>
        <w:rPr>
          <w:color w:val="5E5D5E"/>
          <w:spacing w:val="-1"/>
        </w:rPr>
        <w:t>with</w:t>
      </w:r>
      <w:r>
        <w:rPr>
          <w:color w:val="5E5D5E"/>
          <w:spacing w:val="27"/>
        </w:rPr>
        <w:t xml:space="preserve"> </w:t>
      </w:r>
      <w:r>
        <w:rPr>
          <w:color w:val="5E5D5E"/>
        </w:rPr>
        <w:t>the</w:t>
      </w:r>
      <w:r>
        <w:rPr>
          <w:color w:val="5E5D5E"/>
          <w:spacing w:val="28"/>
        </w:rPr>
        <w:t xml:space="preserve"> </w:t>
      </w:r>
      <w:r>
        <w:rPr>
          <w:color w:val="5E5D5E"/>
        </w:rPr>
        <w:t>Program</w:t>
      </w:r>
      <w:r>
        <w:rPr>
          <w:color w:val="5E5D5E"/>
          <w:spacing w:val="27"/>
        </w:rPr>
        <w:t xml:space="preserve"> </w:t>
      </w:r>
      <w:r>
        <w:rPr>
          <w:color w:val="5E5D5E"/>
          <w:spacing w:val="-1"/>
        </w:rPr>
        <w:t>in</w:t>
      </w:r>
      <w:r>
        <w:rPr>
          <w:color w:val="5E5D5E"/>
          <w:spacing w:val="28"/>
        </w:rPr>
        <w:t xml:space="preserve"> </w:t>
      </w:r>
      <w:r>
        <w:rPr>
          <w:color w:val="5E5D5E"/>
        </w:rPr>
        <w:t>February</w:t>
      </w:r>
      <w:r>
        <w:rPr>
          <w:color w:val="5E5D5E"/>
          <w:spacing w:val="26"/>
        </w:rPr>
        <w:t xml:space="preserve"> </w:t>
      </w:r>
      <w:r>
        <w:rPr>
          <w:color w:val="5E5D5E"/>
          <w:spacing w:val="-1"/>
        </w:rPr>
        <w:t>2014.</w:t>
      </w:r>
      <w:r>
        <w:rPr>
          <w:color w:val="5E5D5E"/>
          <w:spacing w:val="24"/>
        </w:rPr>
        <w:t xml:space="preserve"> </w:t>
      </w:r>
      <w:r>
        <w:rPr>
          <w:color w:val="5E5D5E"/>
        </w:rPr>
        <w:t>This</w:t>
      </w:r>
      <w:r>
        <w:rPr>
          <w:color w:val="5E5D5E"/>
          <w:spacing w:val="29"/>
        </w:rPr>
        <w:t xml:space="preserve"> </w:t>
      </w:r>
      <w:r>
        <w:rPr>
          <w:color w:val="5E5D5E"/>
          <w:spacing w:val="-1"/>
        </w:rPr>
        <w:t>was</w:t>
      </w:r>
      <w:r>
        <w:rPr>
          <w:color w:val="5E5D5E"/>
          <w:spacing w:val="3"/>
        </w:rPr>
        <w:t xml:space="preserve"> </w:t>
      </w:r>
      <w:r>
        <w:rPr>
          <w:color w:val="5E5D5E"/>
        </w:rPr>
        <w:t>supported</w:t>
      </w:r>
      <w:r>
        <w:rPr>
          <w:color w:val="5E5D5E"/>
          <w:spacing w:val="3"/>
        </w:rPr>
        <w:t xml:space="preserve"> </w:t>
      </w:r>
      <w:r>
        <w:rPr>
          <w:color w:val="5E5D5E"/>
          <w:spacing w:val="-1"/>
        </w:rPr>
        <w:t>by</w:t>
      </w:r>
      <w:r>
        <w:rPr>
          <w:color w:val="5E5D5E"/>
          <w:spacing w:val="3"/>
        </w:rPr>
        <w:t xml:space="preserve"> </w:t>
      </w:r>
      <w:r>
        <w:rPr>
          <w:color w:val="5E5D5E"/>
          <w:spacing w:val="-1"/>
        </w:rPr>
        <w:t>amendments</w:t>
      </w:r>
      <w:r>
        <w:rPr>
          <w:color w:val="5E5D5E"/>
          <w:spacing w:val="3"/>
        </w:rPr>
        <w:t xml:space="preserve"> </w:t>
      </w:r>
      <w:r>
        <w:rPr>
          <w:color w:val="5E5D5E"/>
        </w:rPr>
        <w:t>to</w:t>
      </w:r>
      <w:r>
        <w:rPr>
          <w:color w:val="5E5D5E"/>
          <w:spacing w:val="3"/>
        </w:rPr>
        <w:t xml:space="preserve"> </w:t>
      </w:r>
      <w:r>
        <w:rPr>
          <w:color w:val="5E5D5E"/>
        </w:rPr>
        <w:t>the</w:t>
      </w:r>
      <w:r>
        <w:rPr>
          <w:color w:val="5E5D5E"/>
          <w:spacing w:val="3"/>
        </w:rPr>
        <w:t xml:space="preserve"> </w:t>
      </w:r>
      <w:r>
        <w:rPr>
          <w:rFonts w:cs="Arial"/>
          <w:i/>
          <w:color w:val="5E5D5E"/>
        </w:rPr>
        <w:t>Offshore</w:t>
      </w:r>
      <w:r>
        <w:rPr>
          <w:rFonts w:cs="Arial"/>
          <w:i/>
          <w:color w:val="5E5D5E"/>
          <w:spacing w:val="3"/>
        </w:rPr>
        <w:t xml:space="preserve"> </w:t>
      </w:r>
      <w:r>
        <w:rPr>
          <w:rFonts w:cs="Arial"/>
          <w:i/>
          <w:color w:val="5E5D5E"/>
        </w:rPr>
        <w:t>Petroleum</w:t>
      </w:r>
      <w:r>
        <w:rPr>
          <w:rFonts w:cs="Arial"/>
          <w:i/>
          <w:color w:val="5E5D5E"/>
          <w:spacing w:val="3"/>
        </w:rPr>
        <w:t xml:space="preserve"> </w:t>
      </w:r>
      <w:r>
        <w:rPr>
          <w:rFonts w:cs="Arial"/>
          <w:i/>
          <w:color w:val="5E5D5E"/>
          <w:spacing w:val="-1"/>
        </w:rPr>
        <w:t>and</w:t>
      </w:r>
      <w:r>
        <w:rPr>
          <w:rFonts w:cs="Arial"/>
          <w:i/>
          <w:color w:val="5E5D5E"/>
          <w:spacing w:val="3"/>
        </w:rPr>
        <w:t xml:space="preserve"> </w:t>
      </w:r>
      <w:r>
        <w:rPr>
          <w:rFonts w:cs="Arial"/>
          <w:i/>
          <w:color w:val="5E5D5E"/>
        </w:rPr>
        <w:t>Greenhouse</w:t>
      </w:r>
      <w:r>
        <w:rPr>
          <w:rFonts w:cs="Arial"/>
          <w:i/>
          <w:color w:val="5E5D5E"/>
          <w:spacing w:val="3"/>
        </w:rPr>
        <w:t xml:space="preserve"> </w:t>
      </w:r>
      <w:r>
        <w:rPr>
          <w:rFonts w:cs="Arial"/>
          <w:i/>
          <w:color w:val="5E5D5E"/>
        </w:rPr>
        <w:t>Gas</w:t>
      </w:r>
      <w:r>
        <w:rPr>
          <w:rFonts w:cs="Arial"/>
          <w:i/>
          <w:color w:val="5E5D5E"/>
          <w:spacing w:val="27"/>
          <w:w w:val="99"/>
        </w:rPr>
        <w:t xml:space="preserve"> </w:t>
      </w:r>
      <w:r>
        <w:rPr>
          <w:rFonts w:cs="Arial"/>
          <w:i/>
          <w:color w:val="5E5D5E"/>
        </w:rPr>
        <w:t>Storage</w:t>
      </w:r>
      <w:r>
        <w:rPr>
          <w:rFonts w:cs="Arial"/>
          <w:i/>
          <w:color w:val="5E5D5E"/>
          <w:spacing w:val="-25"/>
        </w:rPr>
        <w:t xml:space="preserve"> </w:t>
      </w:r>
      <w:r>
        <w:rPr>
          <w:rFonts w:cs="Arial"/>
          <w:i/>
          <w:color w:val="5E5D5E"/>
        </w:rPr>
        <w:t>(Environment)</w:t>
      </w:r>
      <w:r>
        <w:rPr>
          <w:rFonts w:cs="Arial"/>
          <w:i/>
          <w:color w:val="5E5D5E"/>
          <w:spacing w:val="-24"/>
        </w:rPr>
        <w:t xml:space="preserve"> </w:t>
      </w:r>
      <w:r>
        <w:rPr>
          <w:rFonts w:cs="Arial"/>
          <w:i/>
          <w:color w:val="5E5D5E"/>
        </w:rPr>
        <w:t>Regulations</w:t>
      </w:r>
      <w:r>
        <w:rPr>
          <w:rFonts w:cs="Arial"/>
          <w:i/>
          <w:color w:val="5E5D5E"/>
          <w:spacing w:val="-24"/>
        </w:rPr>
        <w:t xml:space="preserve"> </w:t>
      </w:r>
      <w:r>
        <w:rPr>
          <w:rFonts w:cs="Arial"/>
          <w:i/>
          <w:color w:val="5E5D5E"/>
        </w:rPr>
        <w:t>2009</w:t>
      </w:r>
      <w:r>
        <w:rPr>
          <w:color w:val="5E5D5E"/>
        </w:rPr>
        <w:t>,</w:t>
      </w:r>
      <w:r>
        <w:rPr>
          <w:color w:val="5E5D5E"/>
          <w:spacing w:val="-25"/>
        </w:rPr>
        <w:t xml:space="preserve"> </w:t>
      </w:r>
      <w:r>
        <w:rPr>
          <w:color w:val="5E5D5E"/>
          <w:spacing w:val="-1"/>
        </w:rPr>
        <w:t>which</w:t>
      </w:r>
      <w:r>
        <w:rPr>
          <w:color w:val="5E5D5E"/>
          <w:spacing w:val="-24"/>
        </w:rPr>
        <w:t xml:space="preserve"> </w:t>
      </w:r>
      <w:r>
        <w:rPr>
          <w:color w:val="5E5D5E"/>
        </w:rPr>
        <w:t>commenced</w:t>
      </w:r>
      <w:r>
        <w:rPr>
          <w:color w:val="5E5D5E"/>
          <w:spacing w:val="-25"/>
        </w:rPr>
        <w:t xml:space="preserve"> </w:t>
      </w:r>
      <w:r>
        <w:rPr>
          <w:color w:val="5E5D5E"/>
          <w:spacing w:val="-1"/>
        </w:rPr>
        <w:t>on</w:t>
      </w:r>
      <w:r>
        <w:rPr>
          <w:color w:val="5E5D5E"/>
          <w:spacing w:val="-24"/>
        </w:rPr>
        <w:t xml:space="preserve"> </w:t>
      </w:r>
      <w:r>
        <w:rPr>
          <w:color w:val="5E5D5E"/>
          <w:spacing w:val="-1"/>
        </w:rPr>
        <w:t>28</w:t>
      </w:r>
      <w:r>
        <w:rPr>
          <w:color w:val="5E5D5E"/>
          <w:spacing w:val="-24"/>
        </w:rPr>
        <w:t xml:space="preserve"> </w:t>
      </w:r>
      <w:r>
        <w:rPr>
          <w:color w:val="5E5D5E"/>
        </w:rPr>
        <w:t>February</w:t>
      </w:r>
      <w:r>
        <w:rPr>
          <w:color w:val="5E5D5E"/>
          <w:spacing w:val="-25"/>
        </w:rPr>
        <w:t xml:space="preserve"> </w:t>
      </w:r>
      <w:r>
        <w:rPr>
          <w:color w:val="5E5D5E"/>
          <w:spacing w:val="-1"/>
        </w:rPr>
        <w:t>2014.</w:t>
      </w:r>
      <w:r>
        <w:rPr>
          <w:color w:val="5E5D5E"/>
          <w:spacing w:val="23"/>
        </w:rPr>
        <w:t xml:space="preserve"> </w:t>
      </w:r>
      <w:r>
        <w:rPr>
          <w:color w:val="5E5D5E"/>
        </w:rPr>
        <w:t>This</w:t>
      </w:r>
      <w:r>
        <w:rPr>
          <w:color w:val="5E5D5E"/>
          <w:spacing w:val="1"/>
        </w:rPr>
        <w:t xml:space="preserve"> </w:t>
      </w:r>
      <w:r>
        <w:rPr>
          <w:color w:val="5E5D5E"/>
          <w:spacing w:val="-1"/>
        </w:rPr>
        <w:t>led</w:t>
      </w:r>
      <w:r>
        <w:rPr>
          <w:color w:val="5E5D5E"/>
          <w:spacing w:val="2"/>
        </w:rPr>
        <w:t xml:space="preserve"> </w:t>
      </w:r>
      <w:r>
        <w:rPr>
          <w:color w:val="5E5D5E"/>
        </w:rPr>
        <w:t>to</w:t>
      </w:r>
      <w:r>
        <w:rPr>
          <w:color w:val="5E5D5E"/>
          <w:spacing w:val="1"/>
        </w:rPr>
        <w:t xml:space="preserve"> </w:t>
      </w:r>
      <w:r>
        <w:rPr>
          <w:color w:val="5E5D5E"/>
        </w:rPr>
        <w:t>the</w:t>
      </w:r>
      <w:r>
        <w:rPr>
          <w:color w:val="5E5D5E"/>
          <w:spacing w:val="2"/>
        </w:rPr>
        <w:t xml:space="preserve"> </w:t>
      </w:r>
      <w:r>
        <w:rPr>
          <w:color w:val="5E5D5E"/>
        </w:rPr>
        <w:t>creation</w:t>
      </w:r>
      <w:r>
        <w:rPr>
          <w:color w:val="5E5D5E"/>
          <w:spacing w:val="1"/>
        </w:rPr>
        <w:t xml:space="preserve"> </w:t>
      </w:r>
      <w:r>
        <w:rPr>
          <w:color w:val="5E5D5E"/>
          <w:spacing w:val="-1"/>
        </w:rPr>
        <w:t>of</w:t>
      </w:r>
      <w:r>
        <w:rPr>
          <w:color w:val="5E5D5E"/>
          <w:spacing w:val="2"/>
        </w:rPr>
        <w:t xml:space="preserve"> </w:t>
      </w:r>
      <w:r>
        <w:rPr>
          <w:color w:val="5E5D5E"/>
        </w:rPr>
        <w:t>a</w:t>
      </w:r>
      <w:r>
        <w:rPr>
          <w:color w:val="5E5D5E"/>
          <w:spacing w:val="1"/>
        </w:rPr>
        <w:t xml:space="preserve"> </w:t>
      </w:r>
      <w:r>
        <w:rPr>
          <w:color w:val="5E5D5E"/>
        </w:rPr>
        <w:t>single</w:t>
      </w:r>
      <w:r>
        <w:rPr>
          <w:color w:val="5E5D5E"/>
          <w:spacing w:val="2"/>
        </w:rPr>
        <w:t xml:space="preserve"> </w:t>
      </w:r>
      <w:r>
        <w:rPr>
          <w:color w:val="5E5D5E"/>
          <w:spacing w:val="-1"/>
        </w:rPr>
        <w:t>environmental</w:t>
      </w:r>
      <w:r>
        <w:rPr>
          <w:color w:val="5E5D5E"/>
          <w:spacing w:val="3"/>
        </w:rPr>
        <w:t xml:space="preserve"> </w:t>
      </w:r>
      <w:r>
        <w:rPr>
          <w:color w:val="5E5D5E"/>
          <w:spacing w:val="-1"/>
        </w:rPr>
        <w:t>approval</w:t>
      </w:r>
      <w:r>
        <w:rPr>
          <w:color w:val="5E5D5E"/>
          <w:spacing w:val="1"/>
        </w:rPr>
        <w:t xml:space="preserve"> </w:t>
      </w:r>
      <w:r>
        <w:rPr>
          <w:color w:val="5E5D5E"/>
          <w:spacing w:val="-1"/>
        </w:rPr>
        <w:t>process</w:t>
      </w:r>
      <w:r>
        <w:rPr>
          <w:color w:val="5E5D5E"/>
          <w:spacing w:val="2"/>
        </w:rPr>
        <w:t xml:space="preserve"> </w:t>
      </w:r>
      <w:r>
        <w:rPr>
          <w:color w:val="5E5D5E"/>
        </w:rPr>
        <w:t>for</w:t>
      </w:r>
      <w:r>
        <w:rPr>
          <w:color w:val="5E5D5E"/>
          <w:spacing w:val="1"/>
        </w:rPr>
        <w:t xml:space="preserve"> </w:t>
      </w:r>
      <w:r>
        <w:rPr>
          <w:color w:val="5E5D5E"/>
          <w:spacing w:val="-1"/>
        </w:rPr>
        <w:t>petroleum</w:t>
      </w:r>
      <w:r>
        <w:rPr>
          <w:color w:val="5E5D5E"/>
          <w:spacing w:val="25"/>
        </w:rPr>
        <w:t xml:space="preserve"> </w:t>
      </w:r>
      <w:r>
        <w:rPr>
          <w:color w:val="5E5D5E"/>
          <w:spacing w:val="-1"/>
        </w:rPr>
        <w:t>activities</w:t>
      </w:r>
      <w:r>
        <w:rPr>
          <w:color w:val="5E5D5E"/>
          <w:spacing w:val="-12"/>
        </w:rPr>
        <w:t xml:space="preserve"> </w:t>
      </w:r>
      <w:r>
        <w:rPr>
          <w:color w:val="5E5D5E"/>
          <w:spacing w:val="-1"/>
        </w:rPr>
        <w:t>in</w:t>
      </w:r>
      <w:r>
        <w:rPr>
          <w:color w:val="5E5D5E"/>
          <w:spacing w:val="-12"/>
        </w:rPr>
        <w:t xml:space="preserve"> </w:t>
      </w:r>
      <w:r>
        <w:rPr>
          <w:color w:val="5E5D5E"/>
          <w:spacing w:val="-1"/>
        </w:rPr>
        <w:t>Commonwealth</w:t>
      </w:r>
      <w:r>
        <w:rPr>
          <w:color w:val="5E5D5E"/>
          <w:spacing w:val="-12"/>
        </w:rPr>
        <w:t xml:space="preserve"> </w:t>
      </w:r>
      <w:r>
        <w:rPr>
          <w:color w:val="5E5D5E"/>
          <w:spacing w:val="-1"/>
        </w:rPr>
        <w:t>offshore</w:t>
      </w:r>
      <w:r>
        <w:rPr>
          <w:color w:val="5E5D5E"/>
          <w:spacing w:val="-12"/>
        </w:rPr>
        <w:t xml:space="preserve"> </w:t>
      </w:r>
      <w:r>
        <w:rPr>
          <w:color w:val="5E5D5E"/>
          <w:spacing w:val="-1"/>
        </w:rPr>
        <w:t>areas,</w:t>
      </w:r>
      <w:r>
        <w:rPr>
          <w:color w:val="5E5D5E"/>
          <w:spacing w:val="-11"/>
        </w:rPr>
        <w:t xml:space="preserve"> </w:t>
      </w:r>
      <w:r>
        <w:rPr>
          <w:color w:val="5E5D5E"/>
        </w:rPr>
        <w:t>replacing</w:t>
      </w:r>
      <w:r>
        <w:rPr>
          <w:color w:val="5E5D5E"/>
          <w:spacing w:val="-13"/>
        </w:rPr>
        <w:t xml:space="preserve"> </w:t>
      </w:r>
      <w:r>
        <w:rPr>
          <w:color w:val="5E5D5E"/>
        </w:rPr>
        <w:t>the</w:t>
      </w:r>
      <w:r>
        <w:rPr>
          <w:color w:val="5E5D5E"/>
          <w:spacing w:val="-12"/>
        </w:rPr>
        <w:t xml:space="preserve"> </w:t>
      </w:r>
      <w:r>
        <w:rPr>
          <w:color w:val="5E5D5E"/>
        </w:rPr>
        <w:t>requirement</w:t>
      </w:r>
      <w:r>
        <w:rPr>
          <w:color w:val="5E5D5E"/>
          <w:spacing w:val="-13"/>
        </w:rPr>
        <w:t xml:space="preserve"> </w:t>
      </w:r>
      <w:r>
        <w:rPr>
          <w:color w:val="5E5D5E"/>
        </w:rPr>
        <w:t>for</w:t>
      </w:r>
      <w:r>
        <w:rPr>
          <w:color w:val="5E5D5E"/>
          <w:spacing w:val="-12"/>
        </w:rPr>
        <w:t xml:space="preserve"> </w:t>
      </w:r>
      <w:r>
        <w:rPr>
          <w:color w:val="5E5D5E"/>
          <w:spacing w:val="-1"/>
        </w:rPr>
        <w:t>approval</w:t>
      </w:r>
      <w:r>
        <w:rPr>
          <w:color w:val="5E5D5E"/>
          <w:spacing w:val="27"/>
        </w:rPr>
        <w:t xml:space="preserve"> </w:t>
      </w:r>
      <w:r>
        <w:rPr>
          <w:color w:val="5E5D5E"/>
          <w:spacing w:val="-1"/>
        </w:rPr>
        <w:t>under</w:t>
      </w:r>
      <w:r>
        <w:rPr>
          <w:color w:val="5E5D5E"/>
          <w:spacing w:val="-20"/>
        </w:rPr>
        <w:t xml:space="preserve"> </w:t>
      </w:r>
      <w:r>
        <w:rPr>
          <w:color w:val="5E5D5E"/>
          <w:spacing w:val="-1"/>
        </w:rPr>
        <w:t>both</w:t>
      </w:r>
      <w:r>
        <w:rPr>
          <w:color w:val="5E5D5E"/>
          <w:spacing w:val="-19"/>
        </w:rPr>
        <w:t xml:space="preserve"> </w:t>
      </w:r>
      <w:r>
        <w:rPr>
          <w:color w:val="5E5D5E"/>
        </w:rPr>
        <w:t>the</w:t>
      </w:r>
      <w:r>
        <w:rPr>
          <w:color w:val="5E5D5E"/>
          <w:spacing w:val="-19"/>
        </w:rPr>
        <w:t xml:space="preserve"> </w:t>
      </w:r>
      <w:r>
        <w:rPr>
          <w:color w:val="5E5D5E"/>
        </w:rPr>
        <w:t>OPGGS</w:t>
      </w:r>
      <w:r>
        <w:rPr>
          <w:color w:val="5E5D5E"/>
          <w:spacing w:val="-31"/>
        </w:rPr>
        <w:t xml:space="preserve"> </w:t>
      </w:r>
      <w:r>
        <w:rPr>
          <w:color w:val="5E5D5E"/>
        </w:rPr>
        <w:t>Act</w:t>
      </w:r>
      <w:r>
        <w:rPr>
          <w:color w:val="5E5D5E"/>
          <w:spacing w:val="-19"/>
        </w:rPr>
        <w:t xml:space="preserve"> </w:t>
      </w:r>
      <w:r>
        <w:rPr>
          <w:color w:val="5E5D5E"/>
          <w:spacing w:val="-1"/>
        </w:rPr>
        <w:t>and</w:t>
      </w:r>
      <w:r>
        <w:rPr>
          <w:color w:val="5E5D5E"/>
          <w:spacing w:val="-19"/>
        </w:rPr>
        <w:t xml:space="preserve"> </w:t>
      </w:r>
      <w:r>
        <w:rPr>
          <w:color w:val="5E5D5E"/>
        </w:rPr>
        <w:t>EPBC</w:t>
      </w:r>
      <w:r>
        <w:rPr>
          <w:color w:val="5E5D5E"/>
          <w:spacing w:val="-30"/>
        </w:rPr>
        <w:t xml:space="preserve"> </w:t>
      </w:r>
      <w:r>
        <w:rPr>
          <w:color w:val="5E5D5E"/>
        </w:rPr>
        <w:t>Act.</w:t>
      </w:r>
      <w:r>
        <w:rPr>
          <w:color w:val="5E5D5E"/>
          <w:spacing w:val="-29"/>
        </w:rPr>
        <w:t xml:space="preserve"> </w:t>
      </w:r>
      <w:r>
        <w:rPr>
          <w:color w:val="5E5D5E"/>
        </w:rPr>
        <w:t>As</w:t>
      </w:r>
      <w:r>
        <w:rPr>
          <w:color w:val="5E5D5E"/>
          <w:spacing w:val="-20"/>
        </w:rPr>
        <w:t xml:space="preserve"> </w:t>
      </w:r>
      <w:r>
        <w:rPr>
          <w:color w:val="5E5D5E"/>
        </w:rPr>
        <w:t>a</w:t>
      </w:r>
      <w:r>
        <w:rPr>
          <w:color w:val="5E5D5E"/>
          <w:spacing w:val="-19"/>
        </w:rPr>
        <w:t xml:space="preserve"> </w:t>
      </w:r>
      <w:r>
        <w:rPr>
          <w:color w:val="5E5D5E"/>
        </w:rPr>
        <w:t>result,</w:t>
      </w:r>
      <w:r>
        <w:rPr>
          <w:color w:val="5E5D5E"/>
          <w:spacing w:val="-19"/>
        </w:rPr>
        <w:t xml:space="preserve"> </w:t>
      </w:r>
      <w:r>
        <w:rPr>
          <w:color w:val="5E5D5E"/>
          <w:spacing w:val="-1"/>
        </w:rPr>
        <w:t>where</w:t>
      </w:r>
      <w:r>
        <w:rPr>
          <w:color w:val="5E5D5E"/>
          <w:spacing w:val="-19"/>
        </w:rPr>
        <w:t xml:space="preserve"> </w:t>
      </w:r>
      <w:r>
        <w:rPr>
          <w:color w:val="5E5D5E"/>
        </w:rPr>
        <w:t>titleholders</w:t>
      </w:r>
      <w:r>
        <w:rPr>
          <w:color w:val="5E5D5E"/>
          <w:spacing w:val="-20"/>
        </w:rPr>
        <w:t xml:space="preserve"> </w:t>
      </w:r>
      <w:r>
        <w:rPr>
          <w:color w:val="5E5D5E"/>
          <w:spacing w:val="-1"/>
        </w:rPr>
        <w:t>engage</w:t>
      </w:r>
      <w:r>
        <w:rPr>
          <w:color w:val="5E5D5E"/>
          <w:spacing w:val="-19"/>
        </w:rPr>
        <w:t xml:space="preserve"> </w:t>
      </w:r>
      <w:r>
        <w:rPr>
          <w:color w:val="5E5D5E"/>
          <w:spacing w:val="-1"/>
        </w:rPr>
        <w:t>in</w:t>
      </w:r>
      <w:r>
        <w:rPr>
          <w:color w:val="5E5D5E"/>
          <w:spacing w:val="25"/>
        </w:rPr>
        <w:t xml:space="preserve"> </w:t>
      </w:r>
      <w:r>
        <w:rPr>
          <w:color w:val="5E5D5E"/>
          <w:spacing w:val="-1"/>
        </w:rPr>
        <w:t>large</w:t>
      </w:r>
      <w:r>
        <w:rPr>
          <w:color w:val="5E5D5E"/>
          <w:spacing w:val="-9"/>
        </w:rPr>
        <w:t xml:space="preserve"> </w:t>
      </w:r>
      <w:r>
        <w:rPr>
          <w:color w:val="5E5D5E"/>
        </w:rPr>
        <w:t>scale</w:t>
      </w:r>
      <w:r>
        <w:rPr>
          <w:color w:val="5E5D5E"/>
          <w:spacing w:val="-8"/>
        </w:rPr>
        <w:t xml:space="preserve"> </w:t>
      </w:r>
      <w:r>
        <w:rPr>
          <w:color w:val="5E5D5E"/>
          <w:spacing w:val="-1"/>
        </w:rPr>
        <w:t>petroleum</w:t>
      </w:r>
      <w:r>
        <w:rPr>
          <w:color w:val="5E5D5E"/>
          <w:spacing w:val="-9"/>
        </w:rPr>
        <w:t xml:space="preserve"> </w:t>
      </w:r>
      <w:r>
        <w:rPr>
          <w:color w:val="5E5D5E"/>
          <w:spacing w:val="-1"/>
        </w:rPr>
        <w:t>operations,</w:t>
      </w:r>
      <w:r>
        <w:rPr>
          <w:color w:val="5E5D5E"/>
          <w:spacing w:val="-8"/>
        </w:rPr>
        <w:t xml:space="preserve"> </w:t>
      </w:r>
      <w:r>
        <w:rPr>
          <w:color w:val="5E5D5E"/>
        </w:rPr>
        <w:t>compliance</w:t>
      </w:r>
      <w:r>
        <w:rPr>
          <w:color w:val="5E5D5E"/>
          <w:spacing w:val="-8"/>
        </w:rPr>
        <w:t xml:space="preserve"> </w:t>
      </w:r>
      <w:r>
        <w:rPr>
          <w:color w:val="5E5D5E"/>
          <w:spacing w:val="-1"/>
        </w:rPr>
        <w:t>with</w:t>
      </w:r>
      <w:r>
        <w:rPr>
          <w:color w:val="5E5D5E"/>
          <w:spacing w:val="-9"/>
        </w:rPr>
        <w:t xml:space="preserve"> </w:t>
      </w:r>
      <w:r>
        <w:rPr>
          <w:color w:val="5E5D5E"/>
          <w:spacing w:val="-3"/>
        </w:rPr>
        <w:t>NOPSEMA’s</w:t>
      </w:r>
      <w:r>
        <w:rPr>
          <w:color w:val="5E5D5E"/>
          <w:spacing w:val="-8"/>
        </w:rPr>
        <w:t xml:space="preserve"> </w:t>
      </w:r>
      <w:r>
        <w:rPr>
          <w:color w:val="5E5D5E"/>
          <w:spacing w:val="-1"/>
        </w:rPr>
        <w:t>approval</w:t>
      </w:r>
      <w:r>
        <w:rPr>
          <w:color w:val="5E5D5E"/>
          <w:spacing w:val="-8"/>
        </w:rPr>
        <w:t xml:space="preserve"> </w:t>
      </w:r>
      <w:r>
        <w:rPr>
          <w:color w:val="5E5D5E"/>
          <w:spacing w:val="-1"/>
        </w:rPr>
        <w:t>process</w:t>
      </w:r>
      <w:r>
        <w:rPr>
          <w:color w:val="5E5D5E"/>
          <w:spacing w:val="28"/>
        </w:rPr>
        <w:t xml:space="preserve"> </w:t>
      </w:r>
      <w:r>
        <w:rPr>
          <w:color w:val="5E5D5E"/>
          <w:spacing w:val="-1"/>
        </w:rPr>
        <w:t>under</w:t>
      </w:r>
      <w:r>
        <w:rPr>
          <w:color w:val="5E5D5E"/>
          <w:spacing w:val="20"/>
        </w:rPr>
        <w:t xml:space="preserve"> </w:t>
      </w:r>
      <w:r>
        <w:rPr>
          <w:color w:val="5E5D5E"/>
        </w:rPr>
        <w:t>the</w:t>
      </w:r>
      <w:r>
        <w:rPr>
          <w:color w:val="5E5D5E"/>
          <w:spacing w:val="20"/>
        </w:rPr>
        <w:t xml:space="preserve"> </w:t>
      </w:r>
      <w:r>
        <w:rPr>
          <w:color w:val="5E5D5E"/>
        </w:rPr>
        <w:t>OPGGS</w:t>
      </w:r>
      <w:r>
        <w:rPr>
          <w:color w:val="5E5D5E"/>
          <w:spacing w:val="10"/>
        </w:rPr>
        <w:t xml:space="preserve"> </w:t>
      </w:r>
      <w:r>
        <w:rPr>
          <w:color w:val="5E5D5E"/>
        </w:rPr>
        <w:t>Act</w:t>
      </w:r>
      <w:r>
        <w:rPr>
          <w:color w:val="5E5D5E"/>
          <w:spacing w:val="21"/>
        </w:rPr>
        <w:t xml:space="preserve"> </w:t>
      </w:r>
      <w:r>
        <w:rPr>
          <w:color w:val="5E5D5E"/>
          <w:spacing w:val="-1"/>
        </w:rPr>
        <w:t>and</w:t>
      </w:r>
      <w:r>
        <w:rPr>
          <w:color w:val="5E5D5E"/>
          <w:spacing w:val="20"/>
        </w:rPr>
        <w:t xml:space="preserve"> </w:t>
      </w:r>
      <w:r>
        <w:rPr>
          <w:color w:val="5E5D5E"/>
        </w:rPr>
        <w:t>Environment</w:t>
      </w:r>
      <w:r>
        <w:rPr>
          <w:color w:val="5E5D5E"/>
          <w:spacing w:val="21"/>
        </w:rPr>
        <w:t xml:space="preserve"> </w:t>
      </w:r>
      <w:r>
        <w:rPr>
          <w:color w:val="5E5D5E"/>
          <w:spacing w:val="-1"/>
        </w:rPr>
        <w:t>Regulations</w:t>
      </w:r>
      <w:r>
        <w:rPr>
          <w:color w:val="5E5D5E"/>
          <w:spacing w:val="21"/>
        </w:rPr>
        <w:t xml:space="preserve"> </w:t>
      </w:r>
      <w:r>
        <w:rPr>
          <w:color w:val="5E5D5E"/>
          <w:spacing w:val="-1"/>
        </w:rPr>
        <w:t>is</w:t>
      </w:r>
      <w:r>
        <w:rPr>
          <w:color w:val="5E5D5E"/>
          <w:spacing w:val="21"/>
        </w:rPr>
        <w:t xml:space="preserve"> </w:t>
      </w:r>
      <w:r>
        <w:rPr>
          <w:color w:val="5E5D5E"/>
          <w:spacing w:val="-1"/>
        </w:rPr>
        <w:t>assumed</w:t>
      </w:r>
      <w:r>
        <w:rPr>
          <w:color w:val="5E5D5E"/>
          <w:spacing w:val="21"/>
        </w:rPr>
        <w:t xml:space="preserve"> </w:t>
      </w:r>
      <w:r>
        <w:rPr>
          <w:color w:val="5E5D5E"/>
        </w:rPr>
        <w:t>to</w:t>
      </w:r>
      <w:r>
        <w:rPr>
          <w:color w:val="5E5D5E"/>
          <w:spacing w:val="21"/>
        </w:rPr>
        <w:t xml:space="preserve"> </w:t>
      </w:r>
      <w:r>
        <w:rPr>
          <w:color w:val="5E5D5E"/>
        </w:rPr>
        <w:t>satisfy</w:t>
      </w:r>
      <w:r>
        <w:rPr>
          <w:color w:val="5E5D5E"/>
          <w:spacing w:val="20"/>
        </w:rPr>
        <w:t xml:space="preserve"> </w:t>
      </w:r>
      <w:r>
        <w:rPr>
          <w:color w:val="5E5D5E"/>
        </w:rPr>
        <w:t>the</w:t>
      </w:r>
      <w:r>
        <w:rPr>
          <w:color w:val="5E5D5E"/>
          <w:spacing w:val="26"/>
        </w:rPr>
        <w:t xml:space="preserve"> </w:t>
      </w:r>
      <w:r>
        <w:rPr>
          <w:color w:val="5E5D5E"/>
        </w:rPr>
        <w:t>requirements</w:t>
      </w:r>
      <w:r>
        <w:rPr>
          <w:color w:val="5E5D5E"/>
          <w:spacing w:val="22"/>
        </w:rPr>
        <w:t xml:space="preserve"> </w:t>
      </w:r>
      <w:r>
        <w:rPr>
          <w:color w:val="5E5D5E"/>
          <w:spacing w:val="-1"/>
        </w:rPr>
        <w:t>of</w:t>
      </w:r>
      <w:r>
        <w:rPr>
          <w:color w:val="5E5D5E"/>
          <w:spacing w:val="22"/>
        </w:rPr>
        <w:t xml:space="preserve"> </w:t>
      </w:r>
      <w:r>
        <w:rPr>
          <w:color w:val="5E5D5E"/>
        </w:rPr>
        <w:t>the</w:t>
      </w:r>
      <w:r>
        <w:rPr>
          <w:color w:val="5E5D5E"/>
          <w:spacing w:val="23"/>
        </w:rPr>
        <w:t xml:space="preserve"> </w:t>
      </w:r>
      <w:r>
        <w:rPr>
          <w:color w:val="5E5D5E"/>
        </w:rPr>
        <w:t>EPBC</w:t>
      </w:r>
      <w:r>
        <w:rPr>
          <w:color w:val="5E5D5E"/>
          <w:spacing w:val="11"/>
        </w:rPr>
        <w:t xml:space="preserve"> </w:t>
      </w:r>
      <w:r>
        <w:rPr>
          <w:color w:val="5E5D5E"/>
        </w:rPr>
        <w:t>Act,</w:t>
      </w:r>
      <w:r>
        <w:rPr>
          <w:color w:val="5E5D5E"/>
          <w:spacing w:val="23"/>
        </w:rPr>
        <w:t xml:space="preserve"> </w:t>
      </w:r>
      <w:r>
        <w:rPr>
          <w:color w:val="5E5D5E"/>
          <w:spacing w:val="-1"/>
        </w:rPr>
        <w:t>without</w:t>
      </w:r>
      <w:r>
        <w:rPr>
          <w:color w:val="5E5D5E"/>
          <w:spacing w:val="23"/>
        </w:rPr>
        <w:t xml:space="preserve"> </w:t>
      </w:r>
      <w:r>
        <w:rPr>
          <w:color w:val="5E5D5E"/>
        </w:rPr>
        <w:t>requiring</w:t>
      </w:r>
      <w:r>
        <w:rPr>
          <w:color w:val="5E5D5E"/>
          <w:spacing w:val="22"/>
        </w:rPr>
        <w:t xml:space="preserve"> </w:t>
      </w:r>
      <w:r>
        <w:rPr>
          <w:color w:val="5E5D5E"/>
        </w:rPr>
        <w:t>the</w:t>
      </w:r>
      <w:r>
        <w:rPr>
          <w:color w:val="5E5D5E"/>
          <w:spacing w:val="23"/>
        </w:rPr>
        <w:t xml:space="preserve"> </w:t>
      </w:r>
      <w:r>
        <w:rPr>
          <w:color w:val="5E5D5E"/>
          <w:spacing w:val="-1"/>
        </w:rPr>
        <w:t>applicant</w:t>
      </w:r>
      <w:r>
        <w:rPr>
          <w:color w:val="5E5D5E"/>
          <w:spacing w:val="23"/>
        </w:rPr>
        <w:t xml:space="preserve"> </w:t>
      </w:r>
      <w:r>
        <w:rPr>
          <w:color w:val="5E5D5E"/>
        </w:rPr>
        <w:t>to</w:t>
      </w:r>
      <w:r>
        <w:rPr>
          <w:color w:val="5E5D5E"/>
          <w:spacing w:val="23"/>
        </w:rPr>
        <w:t xml:space="preserve"> </w:t>
      </w:r>
      <w:r>
        <w:rPr>
          <w:color w:val="5E5D5E"/>
          <w:spacing w:val="-1"/>
        </w:rPr>
        <w:t>obtain</w:t>
      </w:r>
      <w:r>
        <w:rPr>
          <w:color w:val="5E5D5E"/>
          <w:spacing w:val="23"/>
        </w:rPr>
        <w:t xml:space="preserve"> </w:t>
      </w:r>
      <w:r>
        <w:rPr>
          <w:color w:val="5E5D5E"/>
        </w:rPr>
        <w:t>further</w:t>
      </w:r>
      <w:r>
        <w:rPr>
          <w:color w:val="5E5D5E"/>
          <w:spacing w:val="25"/>
        </w:rPr>
        <w:t xml:space="preserve"> </w:t>
      </w:r>
      <w:r>
        <w:rPr>
          <w:color w:val="5E5D5E"/>
          <w:spacing w:val="-1"/>
        </w:rPr>
        <w:t xml:space="preserve">approval </w:t>
      </w:r>
      <w:r>
        <w:rPr>
          <w:color w:val="5E5D5E"/>
        </w:rPr>
        <w:t>from</w:t>
      </w:r>
      <w:r>
        <w:rPr>
          <w:color w:val="5E5D5E"/>
          <w:spacing w:val="-1"/>
        </w:rPr>
        <w:t xml:space="preserve"> another</w:t>
      </w:r>
      <w:r>
        <w:rPr>
          <w:color w:val="5E5D5E"/>
        </w:rPr>
        <w:t xml:space="preserve"> </w:t>
      </w:r>
      <w:r>
        <w:rPr>
          <w:color w:val="5E5D5E"/>
          <w:spacing w:val="-1"/>
        </w:rPr>
        <w:t>Commonwealth</w:t>
      </w:r>
      <w:r>
        <w:rPr>
          <w:color w:val="5E5D5E"/>
        </w:rPr>
        <w:t xml:space="preserve"> </w:t>
      </w:r>
      <w:r>
        <w:rPr>
          <w:color w:val="5E5D5E"/>
          <w:spacing w:val="-2"/>
        </w:rPr>
        <w:t>regulator.</w:t>
      </w:r>
    </w:p>
    <w:p w:rsidR="002F76B6" w:rsidRDefault="00F32A52">
      <w:pPr>
        <w:pStyle w:val="BodyText"/>
        <w:spacing w:line="271" w:lineRule="auto"/>
        <w:ind w:left="1268" w:right="133"/>
        <w:jc w:val="both"/>
      </w:pPr>
      <w:r>
        <w:rPr>
          <w:color w:val="5E5D5E"/>
        </w:rPr>
        <w:t>Streamlining</w:t>
      </w:r>
      <w:r>
        <w:rPr>
          <w:color w:val="5E5D5E"/>
          <w:spacing w:val="-6"/>
        </w:rPr>
        <w:t xml:space="preserve"> </w:t>
      </w:r>
      <w:r>
        <w:rPr>
          <w:color w:val="5E5D5E"/>
        </w:rPr>
        <w:t>the</w:t>
      </w:r>
      <w:r>
        <w:rPr>
          <w:color w:val="5E5D5E"/>
          <w:spacing w:val="-6"/>
        </w:rPr>
        <w:t xml:space="preserve"> </w:t>
      </w:r>
      <w:r>
        <w:rPr>
          <w:color w:val="5E5D5E"/>
        </w:rPr>
        <w:t>regulatory</w:t>
      </w:r>
      <w:r>
        <w:rPr>
          <w:color w:val="5E5D5E"/>
          <w:spacing w:val="-5"/>
        </w:rPr>
        <w:t xml:space="preserve"> </w:t>
      </w:r>
      <w:r>
        <w:rPr>
          <w:color w:val="5E5D5E"/>
          <w:spacing w:val="-1"/>
        </w:rPr>
        <w:t>processes</w:t>
      </w:r>
      <w:r>
        <w:rPr>
          <w:color w:val="5E5D5E"/>
          <w:spacing w:val="-5"/>
        </w:rPr>
        <w:t xml:space="preserve"> </w:t>
      </w:r>
      <w:r>
        <w:rPr>
          <w:color w:val="5E5D5E"/>
        </w:rPr>
        <w:t>for</w:t>
      </w:r>
      <w:r>
        <w:rPr>
          <w:color w:val="5E5D5E"/>
          <w:spacing w:val="-6"/>
        </w:rPr>
        <w:t xml:space="preserve"> </w:t>
      </w:r>
      <w:r>
        <w:rPr>
          <w:color w:val="5E5D5E"/>
          <w:spacing w:val="-1"/>
        </w:rPr>
        <w:t>environmental</w:t>
      </w:r>
      <w:r>
        <w:rPr>
          <w:color w:val="5E5D5E"/>
          <w:spacing w:val="-4"/>
        </w:rPr>
        <w:t xml:space="preserve"> </w:t>
      </w:r>
      <w:r>
        <w:rPr>
          <w:color w:val="5E5D5E"/>
        </w:rPr>
        <w:t>management</w:t>
      </w:r>
      <w:r>
        <w:rPr>
          <w:color w:val="5E5D5E"/>
          <w:spacing w:val="-6"/>
        </w:rPr>
        <w:t xml:space="preserve"> </w:t>
      </w:r>
      <w:r>
        <w:rPr>
          <w:color w:val="5E5D5E"/>
          <w:spacing w:val="-1"/>
        </w:rPr>
        <w:t>of</w:t>
      </w:r>
      <w:r>
        <w:rPr>
          <w:color w:val="5E5D5E"/>
          <w:spacing w:val="-6"/>
        </w:rPr>
        <w:t xml:space="preserve"> </w:t>
      </w:r>
      <w:r>
        <w:rPr>
          <w:color w:val="5E5D5E"/>
          <w:spacing w:val="-1"/>
        </w:rPr>
        <w:t>offshore</w:t>
      </w:r>
      <w:r>
        <w:rPr>
          <w:color w:val="5E5D5E"/>
          <w:spacing w:val="27"/>
        </w:rPr>
        <w:t xml:space="preserve"> </w:t>
      </w:r>
      <w:r>
        <w:rPr>
          <w:color w:val="5E5D5E"/>
          <w:spacing w:val="-1"/>
        </w:rPr>
        <w:t>activities</w:t>
      </w:r>
      <w:r>
        <w:rPr>
          <w:color w:val="5E5D5E"/>
          <w:spacing w:val="-9"/>
        </w:rPr>
        <w:t xml:space="preserve"> </w:t>
      </w:r>
      <w:r>
        <w:rPr>
          <w:color w:val="5E5D5E"/>
          <w:spacing w:val="-1"/>
        </w:rPr>
        <w:t>will</w:t>
      </w:r>
      <w:r>
        <w:rPr>
          <w:color w:val="5E5D5E"/>
          <w:spacing w:val="-9"/>
        </w:rPr>
        <w:t xml:space="preserve"> </w:t>
      </w:r>
      <w:r>
        <w:rPr>
          <w:color w:val="5E5D5E"/>
          <w:spacing w:val="-1"/>
        </w:rPr>
        <w:t>provide</w:t>
      </w:r>
      <w:r>
        <w:rPr>
          <w:color w:val="5E5D5E"/>
          <w:spacing w:val="-8"/>
        </w:rPr>
        <w:t xml:space="preserve"> </w:t>
      </w:r>
      <w:r>
        <w:rPr>
          <w:color w:val="5E5D5E"/>
          <w:spacing w:val="-1"/>
        </w:rPr>
        <w:t>greater</w:t>
      </w:r>
      <w:r>
        <w:rPr>
          <w:color w:val="5E5D5E"/>
          <w:spacing w:val="-8"/>
        </w:rPr>
        <w:t xml:space="preserve"> </w:t>
      </w:r>
      <w:r>
        <w:rPr>
          <w:color w:val="5E5D5E"/>
        </w:rPr>
        <w:t>certainty</w:t>
      </w:r>
      <w:r>
        <w:rPr>
          <w:color w:val="5E5D5E"/>
          <w:spacing w:val="-10"/>
        </w:rPr>
        <w:t xml:space="preserve"> </w:t>
      </w:r>
      <w:r>
        <w:rPr>
          <w:color w:val="5E5D5E"/>
        </w:rPr>
        <w:t>for</w:t>
      </w:r>
      <w:r>
        <w:rPr>
          <w:color w:val="5E5D5E"/>
          <w:spacing w:val="-9"/>
        </w:rPr>
        <w:t xml:space="preserve"> </w:t>
      </w:r>
      <w:r>
        <w:rPr>
          <w:color w:val="5E5D5E"/>
          <w:spacing w:val="-1"/>
        </w:rPr>
        <w:t>business,</w:t>
      </w:r>
      <w:r>
        <w:rPr>
          <w:color w:val="5E5D5E"/>
          <w:spacing w:val="-8"/>
        </w:rPr>
        <w:t xml:space="preserve"> </w:t>
      </w:r>
      <w:r>
        <w:rPr>
          <w:color w:val="5E5D5E"/>
          <w:spacing w:val="-1"/>
        </w:rPr>
        <w:t>accelerate</w:t>
      </w:r>
      <w:r>
        <w:rPr>
          <w:color w:val="5E5D5E"/>
          <w:spacing w:val="-8"/>
        </w:rPr>
        <w:t xml:space="preserve"> </w:t>
      </w:r>
      <w:r>
        <w:rPr>
          <w:color w:val="5E5D5E"/>
          <w:spacing w:val="-1"/>
        </w:rPr>
        <w:t>approval</w:t>
      </w:r>
      <w:r>
        <w:rPr>
          <w:color w:val="5E5D5E"/>
          <w:spacing w:val="-8"/>
        </w:rPr>
        <w:t xml:space="preserve"> </w:t>
      </w:r>
      <w:r>
        <w:rPr>
          <w:color w:val="5E5D5E"/>
        </w:rPr>
        <w:t>times</w:t>
      </w:r>
      <w:r>
        <w:rPr>
          <w:color w:val="5E5D5E"/>
          <w:spacing w:val="-10"/>
        </w:rPr>
        <w:t xml:space="preserve"> </w:t>
      </w:r>
      <w:r>
        <w:rPr>
          <w:color w:val="5E5D5E"/>
          <w:spacing w:val="-1"/>
        </w:rPr>
        <w:t>and</w:t>
      </w:r>
      <w:r>
        <w:rPr>
          <w:color w:val="5E5D5E"/>
          <w:spacing w:val="27"/>
        </w:rPr>
        <w:t xml:space="preserve"> </w:t>
      </w:r>
      <w:r>
        <w:rPr>
          <w:color w:val="5E5D5E"/>
        </w:rPr>
        <w:t>support</w:t>
      </w:r>
      <w:r>
        <w:rPr>
          <w:color w:val="5E5D5E"/>
          <w:spacing w:val="11"/>
        </w:rPr>
        <w:t xml:space="preserve"> </w:t>
      </w:r>
      <w:r>
        <w:rPr>
          <w:color w:val="5E5D5E"/>
          <w:spacing w:val="-1"/>
        </w:rPr>
        <w:t>investment</w:t>
      </w:r>
      <w:r>
        <w:rPr>
          <w:color w:val="5E5D5E"/>
          <w:spacing w:val="13"/>
        </w:rPr>
        <w:t xml:space="preserve"> </w:t>
      </w:r>
      <w:r>
        <w:rPr>
          <w:color w:val="5E5D5E"/>
          <w:spacing w:val="-1"/>
        </w:rPr>
        <w:t>decisions.</w:t>
      </w:r>
      <w:r>
        <w:rPr>
          <w:color w:val="5E5D5E"/>
          <w:spacing w:val="13"/>
        </w:rPr>
        <w:t xml:space="preserve"> </w:t>
      </w:r>
      <w:r>
        <w:rPr>
          <w:color w:val="5E5D5E"/>
        </w:rPr>
        <w:t>It</w:t>
      </w:r>
      <w:r>
        <w:rPr>
          <w:color w:val="5E5D5E"/>
          <w:spacing w:val="12"/>
        </w:rPr>
        <w:t xml:space="preserve"> </w:t>
      </w:r>
      <w:r>
        <w:rPr>
          <w:color w:val="5E5D5E"/>
          <w:spacing w:val="-1"/>
        </w:rPr>
        <w:t>also</w:t>
      </w:r>
      <w:r>
        <w:rPr>
          <w:color w:val="5E5D5E"/>
          <w:spacing w:val="11"/>
        </w:rPr>
        <w:t xml:space="preserve"> </w:t>
      </w:r>
      <w:r>
        <w:rPr>
          <w:color w:val="5E5D5E"/>
          <w:spacing w:val="-1"/>
        </w:rPr>
        <w:t>helps</w:t>
      </w:r>
      <w:r>
        <w:rPr>
          <w:color w:val="5E5D5E"/>
          <w:spacing w:val="12"/>
        </w:rPr>
        <w:t xml:space="preserve"> </w:t>
      </w:r>
      <w:r>
        <w:rPr>
          <w:color w:val="5E5D5E"/>
        </w:rPr>
        <w:t>to</w:t>
      </w:r>
      <w:r>
        <w:rPr>
          <w:color w:val="5E5D5E"/>
          <w:spacing w:val="12"/>
        </w:rPr>
        <w:t xml:space="preserve"> </w:t>
      </w:r>
      <w:r>
        <w:rPr>
          <w:color w:val="5E5D5E"/>
          <w:spacing w:val="-1"/>
        </w:rPr>
        <w:t>promote</w:t>
      </w:r>
      <w:r>
        <w:rPr>
          <w:color w:val="5E5D5E"/>
          <w:spacing w:val="2"/>
        </w:rPr>
        <w:t xml:space="preserve"> </w:t>
      </w:r>
      <w:r>
        <w:rPr>
          <w:color w:val="5E5D5E"/>
        </w:rPr>
        <w:t>Australia</w:t>
      </w:r>
      <w:r>
        <w:rPr>
          <w:color w:val="5E5D5E"/>
          <w:spacing w:val="11"/>
        </w:rPr>
        <w:t xml:space="preserve"> </w:t>
      </w:r>
      <w:r>
        <w:rPr>
          <w:color w:val="5E5D5E"/>
          <w:spacing w:val="-1"/>
        </w:rPr>
        <w:t>as</w:t>
      </w:r>
      <w:r>
        <w:rPr>
          <w:color w:val="5E5D5E"/>
          <w:spacing w:val="12"/>
        </w:rPr>
        <w:t xml:space="preserve"> </w:t>
      </w:r>
      <w:r>
        <w:rPr>
          <w:color w:val="5E5D5E"/>
          <w:spacing w:val="-1"/>
        </w:rPr>
        <w:t>an</w:t>
      </w:r>
      <w:r>
        <w:rPr>
          <w:color w:val="5E5D5E"/>
          <w:spacing w:val="12"/>
        </w:rPr>
        <w:t xml:space="preserve"> </w:t>
      </w:r>
      <w:r>
        <w:rPr>
          <w:color w:val="5E5D5E"/>
          <w:spacing w:val="-1"/>
        </w:rPr>
        <w:t>attractive</w:t>
      </w:r>
      <w:r>
        <w:rPr>
          <w:color w:val="5E5D5E"/>
          <w:spacing w:val="27"/>
        </w:rPr>
        <w:t xml:space="preserve"> </w:t>
      </w:r>
      <w:r>
        <w:rPr>
          <w:color w:val="5E5D5E"/>
          <w:spacing w:val="-1"/>
        </w:rPr>
        <w:t>investment</w:t>
      </w:r>
      <w:r>
        <w:rPr>
          <w:color w:val="5E5D5E"/>
        </w:rPr>
        <w:t xml:space="preserve"> </w:t>
      </w:r>
      <w:r>
        <w:rPr>
          <w:color w:val="5E5D5E"/>
          <w:spacing w:val="-1"/>
        </w:rPr>
        <w:t>destination</w:t>
      </w:r>
      <w:r>
        <w:rPr>
          <w:color w:val="5E5D5E"/>
        </w:rPr>
        <w:t xml:space="preserve"> </w:t>
      </w:r>
      <w:r>
        <w:rPr>
          <w:color w:val="5E5D5E"/>
          <w:spacing w:val="-1"/>
        </w:rPr>
        <w:t>while</w:t>
      </w:r>
      <w:r>
        <w:rPr>
          <w:color w:val="5E5D5E"/>
        </w:rPr>
        <w:t xml:space="preserve"> maintaining</w:t>
      </w:r>
      <w:r>
        <w:rPr>
          <w:color w:val="5E5D5E"/>
          <w:spacing w:val="-1"/>
        </w:rPr>
        <w:t xml:space="preserve"> </w:t>
      </w:r>
      <w:r>
        <w:rPr>
          <w:color w:val="5E5D5E"/>
        </w:rPr>
        <w:t>strong</w:t>
      </w:r>
      <w:r>
        <w:rPr>
          <w:color w:val="5E5D5E"/>
          <w:spacing w:val="-1"/>
        </w:rPr>
        <w:t xml:space="preserve"> environmental</w:t>
      </w:r>
      <w:r>
        <w:rPr>
          <w:color w:val="5E5D5E"/>
        </w:rPr>
        <w:t xml:space="preserve"> safeguards.</w:t>
      </w:r>
    </w:p>
    <w:p w:rsidR="002F76B6" w:rsidRDefault="002F76B6">
      <w:pPr>
        <w:spacing w:before="8" w:line="180" w:lineRule="exact"/>
        <w:rPr>
          <w:sz w:val="18"/>
          <w:szCs w:val="18"/>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F32A52" w:rsidP="00B619DD">
      <w:pPr>
        <w:pStyle w:val="Heading3"/>
        <w:ind w:left="142"/>
        <w:rPr>
          <w:b/>
          <w:bCs/>
        </w:rPr>
      </w:pPr>
      <w:bookmarkStart w:id="107" w:name="_bookmark104"/>
      <w:bookmarkEnd w:id="107"/>
      <w:r>
        <w:rPr>
          <w:spacing w:val="-31"/>
        </w:rPr>
        <w:t>T</w:t>
      </w:r>
      <w:r>
        <w:rPr>
          <w:spacing w:val="-1"/>
        </w:rPr>
        <w:t>ype</w:t>
      </w:r>
      <w:r>
        <w:t>s</w:t>
      </w:r>
      <w:r>
        <w:rPr>
          <w:spacing w:val="-6"/>
        </w:rPr>
        <w:t xml:space="preserve"> </w:t>
      </w:r>
      <w:r>
        <w:t>of</w:t>
      </w:r>
      <w:r>
        <w:rPr>
          <w:spacing w:val="-7"/>
        </w:rPr>
        <w:t xml:space="preserve"> </w:t>
      </w:r>
      <w:r>
        <w:rPr>
          <w:spacing w:val="-1"/>
        </w:rPr>
        <w:t>reform</w:t>
      </w:r>
      <w:r>
        <w:t>,</w:t>
      </w:r>
      <w:r>
        <w:rPr>
          <w:spacing w:val="-6"/>
        </w:rPr>
        <w:t xml:space="preserve"> </w:t>
      </w:r>
      <w:r>
        <w:rPr>
          <w:spacing w:val="-1"/>
        </w:rPr>
        <w:t>regulator</w:t>
      </w:r>
      <w:r>
        <w:t>y</w:t>
      </w:r>
      <w:r>
        <w:rPr>
          <w:spacing w:val="-5"/>
        </w:rPr>
        <w:t xml:space="preserve"> </w:t>
      </w:r>
      <w:r>
        <w:t>initiatives</w:t>
      </w:r>
      <w:r>
        <w:rPr>
          <w:w w:val="99"/>
        </w:rPr>
        <w:t xml:space="preserve"> </w:t>
      </w:r>
      <w:r>
        <w:rPr>
          <w:spacing w:val="-1"/>
        </w:rPr>
        <w:t>and</w:t>
      </w:r>
      <w:r>
        <w:rPr>
          <w:spacing w:val="-7"/>
        </w:rPr>
        <w:t xml:space="preserve"> </w:t>
      </w:r>
      <w:r>
        <w:t>future</w:t>
      </w:r>
      <w:r>
        <w:rPr>
          <w:spacing w:val="-7"/>
        </w:rPr>
        <w:t xml:space="preserve"> </w:t>
      </w:r>
      <w:r>
        <w:t>directions</w:t>
      </w:r>
      <w:r w:rsidR="00B619DD">
        <w:rPr>
          <w:spacing w:val="-9"/>
        </w:rPr>
        <w:br/>
      </w:r>
      <w:r>
        <w:t>for</w:t>
      </w:r>
      <w:r>
        <w:rPr>
          <w:spacing w:val="-22"/>
        </w:rPr>
        <w:t xml:space="preserve"> </w:t>
      </w:r>
      <w:r>
        <w:rPr>
          <w:spacing w:val="-1"/>
        </w:rPr>
        <w:t>Australia</w:t>
      </w:r>
    </w:p>
    <w:p w:rsidR="002F76B6" w:rsidRDefault="00F32A52">
      <w:pPr>
        <w:pStyle w:val="BodyText"/>
        <w:spacing w:before="119" w:line="271" w:lineRule="auto"/>
        <w:ind w:right="870"/>
        <w:jc w:val="both"/>
        <w:rPr>
          <w:rFonts w:cs="Arial"/>
          <w:sz w:val="11"/>
          <w:szCs w:val="11"/>
        </w:rPr>
      </w:pPr>
      <w:r>
        <w:rPr>
          <w:rFonts w:cs="Arial"/>
          <w:color w:val="5E5D5E"/>
        </w:rPr>
        <w:t>Regulatory</w:t>
      </w:r>
      <w:r>
        <w:rPr>
          <w:rFonts w:cs="Arial"/>
          <w:color w:val="5E5D5E"/>
          <w:spacing w:val="46"/>
        </w:rPr>
        <w:t xml:space="preserve"> </w:t>
      </w:r>
      <w:r>
        <w:rPr>
          <w:rFonts w:cs="Arial"/>
          <w:color w:val="5E5D5E"/>
        </w:rPr>
        <w:t>reform</w:t>
      </w:r>
      <w:r>
        <w:rPr>
          <w:rFonts w:cs="Arial"/>
          <w:color w:val="5E5D5E"/>
          <w:spacing w:val="47"/>
        </w:rPr>
        <w:t xml:space="preserve"> </w:t>
      </w:r>
      <w:r>
        <w:rPr>
          <w:rFonts w:cs="Arial"/>
          <w:color w:val="5E5D5E"/>
        </w:rPr>
        <w:t>can</w:t>
      </w:r>
      <w:r>
        <w:rPr>
          <w:rFonts w:cs="Arial"/>
          <w:color w:val="5E5D5E"/>
          <w:spacing w:val="46"/>
        </w:rPr>
        <w:t xml:space="preserve"> </w:t>
      </w:r>
      <w:r>
        <w:rPr>
          <w:rFonts w:cs="Arial"/>
          <w:color w:val="5E5D5E"/>
        </w:rPr>
        <w:t>take</w:t>
      </w:r>
      <w:r>
        <w:rPr>
          <w:rFonts w:cs="Arial"/>
          <w:color w:val="5E5D5E"/>
          <w:spacing w:val="47"/>
        </w:rPr>
        <w:t xml:space="preserve"> </w:t>
      </w:r>
      <w:r>
        <w:rPr>
          <w:rFonts w:cs="Arial"/>
          <w:color w:val="5E5D5E"/>
        </w:rPr>
        <w:t>place</w:t>
      </w:r>
      <w:r>
        <w:rPr>
          <w:rFonts w:cs="Arial"/>
          <w:color w:val="5E5D5E"/>
          <w:spacing w:val="47"/>
        </w:rPr>
        <w:t xml:space="preserve"> </w:t>
      </w:r>
      <w:r>
        <w:rPr>
          <w:rFonts w:cs="Arial"/>
          <w:color w:val="5E5D5E"/>
        </w:rPr>
        <w:t>through</w:t>
      </w:r>
      <w:r>
        <w:rPr>
          <w:rFonts w:cs="Arial"/>
          <w:color w:val="5E5D5E"/>
          <w:spacing w:val="46"/>
        </w:rPr>
        <w:t xml:space="preserve"> </w:t>
      </w:r>
      <w:r>
        <w:rPr>
          <w:rFonts w:cs="Arial"/>
          <w:color w:val="5E5D5E"/>
        </w:rPr>
        <w:t>a</w:t>
      </w:r>
      <w:r>
        <w:rPr>
          <w:rFonts w:cs="Arial"/>
          <w:color w:val="5E5D5E"/>
          <w:spacing w:val="47"/>
        </w:rPr>
        <w:t xml:space="preserve"> </w:t>
      </w:r>
      <w:r>
        <w:rPr>
          <w:rFonts w:cs="Arial"/>
          <w:color w:val="5E5D5E"/>
        </w:rPr>
        <w:t>focus</w:t>
      </w:r>
      <w:r>
        <w:rPr>
          <w:rFonts w:cs="Arial"/>
          <w:color w:val="5E5D5E"/>
          <w:spacing w:val="46"/>
        </w:rPr>
        <w:t xml:space="preserve"> </w:t>
      </w:r>
      <w:r>
        <w:rPr>
          <w:rFonts w:cs="Arial"/>
          <w:color w:val="5E5D5E"/>
        </w:rPr>
        <w:t>on</w:t>
      </w:r>
      <w:r>
        <w:rPr>
          <w:rFonts w:cs="Arial"/>
          <w:color w:val="5E5D5E"/>
          <w:spacing w:val="47"/>
        </w:rPr>
        <w:t xml:space="preserve"> </w:t>
      </w:r>
      <w:r>
        <w:rPr>
          <w:rFonts w:cs="Arial"/>
          <w:color w:val="5E5D5E"/>
        </w:rPr>
        <w:t>improving</w:t>
      </w:r>
      <w:r>
        <w:rPr>
          <w:rFonts w:cs="Arial"/>
          <w:color w:val="5E5D5E"/>
          <w:spacing w:val="47"/>
        </w:rPr>
        <w:t xml:space="preserve"> </w:t>
      </w:r>
      <w:r>
        <w:rPr>
          <w:rFonts w:cs="Arial"/>
          <w:color w:val="5E5D5E"/>
        </w:rPr>
        <w:t>economic</w:t>
      </w:r>
      <w:r>
        <w:rPr>
          <w:rFonts w:cs="Arial"/>
          <w:color w:val="5E5D5E"/>
          <w:spacing w:val="46"/>
        </w:rPr>
        <w:t xml:space="preserve"> </w:t>
      </w:r>
      <w:r>
        <w:rPr>
          <w:rFonts w:cs="Arial"/>
          <w:color w:val="5E5D5E"/>
          <w:spacing w:val="-2"/>
        </w:rPr>
        <w:t>efficiency,</w:t>
      </w:r>
      <w:r>
        <w:rPr>
          <w:rFonts w:cs="Arial"/>
          <w:color w:val="5E5D5E"/>
          <w:spacing w:val="27"/>
        </w:rPr>
        <w:t xml:space="preserve"> </w:t>
      </w:r>
      <w:r>
        <w:rPr>
          <w:color w:val="5E5D5E"/>
        </w:rPr>
        <w:t>reducing</w:t>
      </w:r>
      <w:r>
        <w:rPr>
          <w:color w:val="5E5D5E"/>
          <w:spacing w:val="38"/>
        </w:rPr>
        <w:t xml:space="preserve"> </w:t>
      </w:r>
      <w:r>
        <w:rPr>
          <w:color w:val="5E5D5E"/>
        </w:rPr>
        <w:t>compliance</w:t>
      </w:r>
      <w:r>
        <w:rPr>
          <w:color w:val="5E5D5E"/>
          <w:spacing w:val="38"/>
        </w:rPr>
        <w:t xml:space="preserve"> </w:t>
      </w:r>
      <w:r>
        <w:rPr>
          <w:color w:val="5E5D5E"/>
          <w:spacing w:val="-1"/>
        </w:rPr>
        <w:t>and</w:t>
      </w:r>
      <w:r>
        <w:rPr>
          <w:color w:val="5E5D5E"/>
          <w:spacing w:val="38"/>
        </w:rPr>
        <w:t xml:space="preserve"> </w:t>
      </w:r>
      <w:r>
        <w:rPr>
          <w:color w:val="5E5D5E"/>
          <w:spacing w:val="-1"/>
        </w:rPr>
        <w:t>administrative</w:t>
      </w:r>
      <w:r>
        <w:rPr>
          <w:color w:val="5E5D5E"/>
          <w:spacing w:val="39"/>
        </w:rPr>
        <w:t xml:space="preserve"> </w:t>
      </w:r>
      <w:r>
        <w:rPr>
          <w:color w:val="5E5D5E"/>
        </w:rPr>
        <w:t>costs</w:t>
      </w:r>
      <w:r>
        <w:rPr>
          <w:color w:val="5E5D5E"/>
          <w:spacing w:val="38"/>
        </w:rPr>
        <w:t xml:space="preserve"> </w:t>
      </w:r>
      <w:r>
        <w:rPr>
          <w:color w:val="5E5D5E"/>
        </w:rPr>
        <w:t>(‘cutting</w:t>
      </w:r>
      <w:r>
        <w:rPr>
          <w:color w:val="5E5D5E"/>
          <w:spacing w:val="38"/>
        </w:rPr>
        <w:t xml:space="preserve"> </w:t>
      </w:r>
      <w:r>
        <w:rPr>
          <w:color w:val="5E5D5E"/>
        </w:rPr>
        <w:t>red</w:t>
      </w:r>
      <w:r>
        <w:rPr>
          <w:color w:val="5E5D5E"/>
          <w:spacing w:val="38"/>
        </w:rPr>
        <w:t xml:space="preserve"> </w:t>
      </w:r>
      <w:r>
        <w:rPr>
          <w:color w:val="5E5D5E"/>
        </w:rPr>
        <w:t>tape’),</w:t>
      </w:r>
      <w:r>
        <w:rPr>
          <w:color w:val="5E5D5E"/>
          <w:spacing w:val="38"/>
        </w:rPr>
        <w:t xml:space="preserve"> </w:t>
      </w:r>
      <w:r>
        <w:rPr>
          <w:color w:val="5E5D5E"/>
          <w:spacing w:val="-1"/>
        </w:rPr>
        <w:t>or</w:t>
      </w:r>
      <w:r>
        <w:rPr>
          <w:color w:val="5E5D5E"/>
          <w:spacing w:val="38"/>
        </w:rPr>
        <w:t xml:space="preserve"> </w:t>
      </w:r>
      <w:r>
        <w:rPr>
          <w:color w:val="5E5D5E"/>
        </w:rPr>
        <w:t>a</w:t>
      </w:r>
      <w:r>
        <w:rPr>
          <w:color w:val="5E5D5E"/>
          <w:spacing w:val="38"/>
        </w:rPr>
        <w:t xml:space="preserve"> </w:t>
      </w:r>
      <w:r>
        <w:rPr>
          <w:color w:val="5E5D5E"/>
        </w:rPr>
        <w:t>combination</w:t>
      </w:r>
      <w:r>
        <w:rPr>
          <w:color w:val="5E5D5E"/>
          <w:spacing w:val="38"/>
        </w:rPr>
        <w:t xml:space="preserve"> </w:t>
      </w:r>
      <w:r>
        <w:rPr>
          <w:color w:val="5E5D5E"/>
          <w:spacing w:val="-1"/>
        </w:rPr>
        <w:t>of</w:t>
      </w:r>
      <w:r>
        <w:rPr>
          <w:color w:val="5E5D5E"/>
          <w:spacing w:val="23"/>
          <w:w w:val="99"/>
        </w:rPr>
        <w:t xml:space="preserve"> </w:t>
      </w:r>
      <w:r>
        <w:rPr>
          <w:rFonts w:cs="Arial"/>
          <w:color w:val="5E5D5E"/>
        </w:rPr>
        <w:t>these</w:t>
      </w:r>
      <w:r>
        <w:rPr>
          <w:rFonts w:cs="Arial"/>
          <w:color w:val="5E5D5E"/>
          <w:spacing w:val="7"/>
        </w:rPr>
        <w:t xml:space="preserve"> </w:t>
      </w:r>
      <w:r>
        <w:rPr>
          <w:rFonts w:cs="Arial"/>
          <w:color w:val="5E5D5E"/>
        </w:rPr>
        <w:t>approaches.</w:t>
      </w:r>
      <w:r>
        <w:rPr>
          <w:rFonts w:cs="Arial"/>
          <w:color w:val="5E5D5E"/>
          <w:spacing w:val="6"/>
        </w:rPr>
        <w:t xml:space="preserve"> </w:t>
      </w:r>
      <w:r>
        <w:rPr>
          <w:rFonts w:cs="Arial"/>
          <w:color w:val="5E5D5E"/>
        </w:rPr>
        <w:t>Reform</w:t>
      </w:r>
      <w:r>
        <w:rPr>
          <w:rFonts w:cs="Arial"/>
          <w:color w:val="5E5D5E"/>
          <w:spacing w:val="7"/>
        </w:rPr>
        <w:t xml:space="preserve"> </w:t>
      </w:r>
      <w:r>
        <w:rPr>
          <w:rFonts w:cs="Arial"/>
          <w:color w:val="5E5D5E"/>
        </w:rPr>
        <w:t>targeted</w:t>
      </w:r>
      <w:r>
        <w:rPr>
          <w:rFonts w:cs="Arial"/>
          <w:color w:val="5E5D5E"/>
          <w:spacing w:val="7"/>
        </w:rPr>
        <w:t xml:space="preserve"> </w:t>
      </w:r>
      <w:r>
        <w:rPr>
          <w:rFonts w:cs="Arial"/>
          <w:color w:val="5E5D5E"/>
        </w:rPr>
        <w:t>at</w:t>
      </w:r>
      <w:r>
        <w:rPr>
          <w:rFonts w:cs="Arial"/>
          <w:color w:val="5E5D5E"/>
          <w:spacing w:val="6"/>
        </w:rPr>
        <w:t xml:space="preserve"> </w:t>
      </w:r>
      <w:r>
        <w:rPr>
          <w:rFonts w:cs="Arial"/>
          <w:color w:val="5E5D5E"/>
        </w:rPr>
        <w:t>increasing</w:t>
      </w:r>
      <w:r>
        <w:rPr>
          <w:rFonts w:cs="Arial"/>
          <w:color w:val="5E5D5E"/>
          <w:spacing w:val="7"/>
        </w:rPr>
        <w:t xml:space="preserve"> </w:t>
      </w:r>
      <w:r>
        <w:rPr>
          <w:rFonts w:cs="Arial"/>
          <w:color w:val="5E5D5E"/>
        </w:rPr>
        <w:t>economic</w:t>
      </w:r>
      <w:r>
        <w:rPr>
          <w:rFonts w:cs="Arial"/>
          <w:color w:val="5E5D5E"/>
          <w:spacing w:val="7"/>
        </w:rPr>
        <w:t xml:space="preserve"> </w:t>
      </w:r>
      <w:r>
        <w:rPr>
          <w:rFonts w:cs="Arial"/>
          <w:color w:val="5E5D5E"/>
          <w:spacing w:val="-2"/>
        </w:rPr>
        <w:t>efficiency,</w:t>
      </w:r>
      <w:r>
        <w:rPr>
          <w:rFonts w:cs="Arial"/>
          <w:color w:val="5E5D5E"/>
          <w:spacing w:val="6"/>
        </w:rPr>
        <w:t xml:space="preserve"> </w:t>
      </w:r>
      <w:r>
        <w:rPr>
          <w:rFonts w:cs="Arial"/>
          <w:color w:val="5E5D5E"/>
        </w:rPr>
        <w:t>including</w:t>
      </w:r>
      <w:r>
        <w:rPr>
          <w:rFonts w:cs="Arial"/>
          <w:color w:val="5E5D5E"/>
          <w:spacing w:val="7"/>
        </w:rPr>
        <w:t xml:space="preserve"> </w:t>
      </w:r>
      <w:r>
        <w:rPr>
          <w:rFonts w:cs="Arial"/>
          <w:color w:val="5E5D5E"/>
        </w:rPr>
        <w:t>the</w:t>
      </w:r>
      <w:r>
        <w:rPr>
          <w:rFonts w:cs="Arial"/>
          <w:color w:val="5E5D5E"/>
          <w:spacing w:val="6"/>
        </w:rPr>
        <w:t xml:space="preserve"> </w:t>
      </w:r>
      <w:r>
        <w:rPr>
          <w:rFonts w:cs="Arial"/>
          <w:color w:val="5E5D5E"/>
        </w:rPr>
        <w:t>trade</w:t>
      </w:r>
      <w:r>
        <w:rPr>
          <w:rFonts w:cs="Arial"/>
          <w:color w:val="5E5D5E"/>
          <w:spacing w:val="27"/>
        </w:rPr>
        <w:t xml:space="preserve"> </w:t>
      </w:r>
      <w:r>
        <w:rPr>
          <w:color w:val="5E5D5E"/>
          <w:spacing w:val="-1"/>
        </w:rPr>
        <w:t>liberalisation</w:t>
      </w:r>
      <w:r>
        <w:rPr>
          <w:color w:val="5E5D5E"/>
          <w:spacing w:val="18"/>
        </w:rPr>
        <w:t xml:space="preserve"> </w:t>
      </w:r>
      <w:r>
        <w:rPr>
          <w:color w:val="5E5D5E"/>
          <w:spacing w:val="-1"/>
        </w:rPr>
        <w:t>and</w:t>
      </w:r>
      <w:r>
        <w:rPr>
          <w:color w:val="5E5D5E"/>
          <w:spacing w:val="18"/>
        </w:rPr>
        <w:t xml:space="preserve"> </w:t>
      </w:r>
      <w:r>
        <w:rPr>
          <w:color w:val="5E5D5E"/>
        </w:rPr>
        <w:t>microeconomic</w:t>
      </w:r>
      <w:r>
        <w:rPr>
          <w:color w:val="5E5D5E"/>
          <w:spacing w:val="18"/>
        </w:rPr>
        <w:t xml:space="preserve"> </w:t>
      </w:r>
      <w:r>
        <w:rPr>
          <w:color w:val="5E5D5E"/>
        </w:rPr>
        <w:t>reforms</w:t>
      </w:r>
      <w:r>
        <w:rPr>
          <w:color w:val="5E5D5E"/>
          <w:spacing w:val="17"/>
        </w:rPr>
        <w:t xml:space="preserve"> </w:t>
      </w:r>
      <w:r>
        <w:rPr>
          <w:color w:val="5E5D5E"/>
          <w:spacing w:val="-1"/>
        </w:rPr>
        <w:t>of</w:t>
      </w:r>
      <w:r>
        <w:rPr>
          <w:color w:val="5E5D5E"/>
          <w:spacing w:val="18"/>
        </w:rPr>
        <w:t xml:space="preserve"> </w:t>
      </w:r>
      <w:r>
        <w:rPr>
          <w:color w:val="5E5D5E"/>
        </w:rPr>
        <w:t>recent</w:t>
      </w:r>
      <w:r>
        <w:rPr>
          <w:color w:val="5E5D5E"/>
          <w:spacing w:val="18"/>
        </w:rPr>
        <w:t xml:space="preserve"> </w:t>
      </w:r>
      <w:r>
        <w:rPr>
          <w:color w:val="5E5D5E"/>
          <w:spacing w:val="-1"/>
        </w:rPr>
        <w:t>decades,</w:t>
      </w:r>
      <w:r>
        <w:rPr>
          <w:color w:val="5E5D5E"/>
          <w:spacing w:val="17"/>
        </w:rPr>
        <w:t xml:space="preserve"> </w:t>
      </w:r>
      <w:r>
        <w:rPr>
          <w:color w:val="5E5D5E"/>
          <w:spacing w:val="-1"/>
        </w:rPr>
        <w:t>are</w:t>
      </w:r>
      <w:r>
        <w:rPr>
          <w:color w:val="5E5D5E"/>
          <w:spacing w:val="18"/>
        </w:rPr>
        <w:t xml:space="preserve"> </w:t>
      </w:r>
      <w:r>
        <w:rPr>
          <w:color w:val="5E5D5E"/>
        </w:rPr>
        <w:t>typically</w:t>
      </w:r>
      <w:r>
        <w:rPr>
          <w:color w:val="5E5D5E"/>
          <w:spacing w:val="17"/>
        </w:rPr>
        <w:t xml:space="preserve"> </w:t>
      </w:r>
      <w:r>
        <w:rPr>
          <w:color w:val="5E5D5E"/>
        </w:rPr>
        <w:t>more</w:t>
      </w:r>
      <w:r>
        <w:rPr>
          <w:color w:val="5E5D5E"/>
          <w:spacing w:val="17"/>
        </w:rPr>
        <w:t xml:space="preserve"> </w:t>
      </w:r>
      <w:r>
        <w:rPr>
          <w:color w:val="5E5D5E"/>
          <w:spacing w:val="-1"/>
        </w:rPr>
        <w:t>effective</w:t>
      </w:r>
      <w:r>
        <w:rPr>
          <w:color w:val="5E5D5E"/>
          <w:spacing w:val="30"/>
        </w:rPr>
        <w:t xml:space="preserve"> </w:t>
      </w:r>
      <w:r>
        <w:rPr>
          <w:rFonts w:cs="Arial"/>
          <w:color w:val="5E5D5E"/>
        </w:rPr>
        <w:t>in</w:t>
      </w:r>
      <w:r>
        <w:rPr>
          <w:rFonts w:cs="Arial"/>
          <w:color w:val="5E5D5E"/>
          <w:spacing w:val="11"/>
        </w:rPr>
        <w:t xml:space="preserve"> </w:t>
      </w:r>
      <w:r>
        <w:rPr>
          <w:rFonts w:cs="Arial"/>
          <w:color w:val="5E5D5E"/>
        </w:rPr>
        <w:t>achieving</w:t>
      </w:r>
      <w:r>
        <w:rPr>
          <w:rFonts w:cs="Arial"/>
          <w:color w:val="5E5D5E"/>
          <w:spacing w:val="12"/>
        </w:rPr>
        <w:t xml:space="preserve"> </w:t>
      </w:r>
      <w:r>
        <w:rPr>
          <w:rFonts w:cs="Arial"/>
          <w:color w:val="5E5D5E"/>
        </w:rPr>
        <w:t>beneficial</w:t>
      </w:r>
      <w:r>
        <w:rPr>
          <w:rFonts w:cs="Arial"/>
          <w:color w:val="5E5D5E"/>
          <w:spacing w:val="11"/>
        </w:rPr>
        <w:t xml:space="preserve"> </w:t>
      </w:r>
      <w:r>
        <w:rPr>
          <w:rFonts w:cs="Arial"/>
          <w:color w:val="5E5D5E"/>
        </w:rPr>
        <w:t>economic</w:t>
      </w:r>
      <w:r>
        <w:rPr>
          <w:rFonts w:cs="Arial"/>
          <w:color w:val="5E5D5E"/>
          <w:spacing w:val="12"/>
        </w:rPr>
        <w:t xml:space="preserve"> </w:t>
      </w:r>
      <w:r>
        <w:rPr>
          <w:rFonts w:cs="Arial"/>
          <w:color w:val="5E5D5E"/>
        </w:rPr>
        <w:t>outcomes.</w:t>
      </w:r>
      <w:r>
        <w:rPr>
          <w:rFonts w:cs="Arial"/>
          <w:b/>
          <w:bCs/>
          <w:color w:val="5E5D5E"/>
          <w:position w:val="7"/>
          <w:sz w:val="11"/>
          <w:szCs w:val="11"/>
        </w:rPr>
        <w:t>186</w:t>
      </w:r>
      <w:r>
        <w:rPr>
          <w:rFonts w:cs="Arial"/>
          <w:b/>
          <w:bCs/>
          <w:color w:val="5E5D5E"/>
          <w:spacing w:val="1"/>
          <w:position w:val="7"/>
          <w:sz w:val="11"/>
          <w:szCs w:val="11"/>
        </w:rPr>
        <w:t xml:space="preserve"> </w:t>
      </w:r>
      <w:r>
        <w:rPr>
          <w:color w:val="5E5D5E"/>
          <w:spacing w:val="-1"/>
        </w:rPr>
        <w:t>Reducing</w:t>
      </w:r>
      <w:r>
        <w:rPr>
          <w:color w:val="5E5D5E"/>
          <w:spacing w:val="11"/>
        </w:rPr>
        <w:t xml:space="preserve"> </w:t>
      </w:r>
      <w:r>
        <w:rPr>
          <w:color w:val="5E5D5E"/>
        </w:rPr>
        <w:t>compliance</w:t>
      </w:r>
      <w:r>
        <w:rPr>
          <w:color w:val="5E5D5E"/>
          <w:spacing w:val="12"/>
        </w:rPr>
        <w:t xml:space="preserve"> </w:t>
      </w:r>
      <w:r>
        <w:rPr>
          <w:color w:val="5E5D5E"/>
        </w:rPr>
        <w:t>costs,</w:t>
      </w:r>
      <w:r>
        <w:rPr>
          <w:color w:val="5E5D5E"/>
          <w:spacing w:val="12"/>
        </w:rPr>
        <w:t xml:space="preserve"> </w:t>
      </w:r>
      <w:r>
        <w:rPr>
          <w:color w:val="5E5D5E"/>
        </w:rPr>
        <w:t>such</w:t>
      </w:r>
      <w:r>
        <w:rPr>
          <w:color w:val="5E5D5E"/>
          <w:spacing w:val="11"/>
        </w:rPr>
        <w:t xml:space="preserve"> </w:t>
      </w:r>
      <w:r>
        <w:rPr>
          <w:color w:val="5E5D5E"/>
          <w:spacing w:val="-1"/>
        </w:rPr>
        <w:t>as</w:t>
      </w:r>
      <w:r>
        <w:rPr>
          <w:color w:val="5E5D5E"/>
          <w:spacing w:val="22"/>
        </w:rPr>
        <w:t xml:space="preserve"> </w:t>
      </w:r>
      <w:r>
        <w:rPr>
          <w:color w:val="5E5D5E"/>
        </w:rPr>
        <w:t xml:space="preserve">streamlining </w:t>
      </w:r>
      <w:r>
        <w:rPr>
          <w:color w:val="5E5D5E"/>
          <w:spacing w:val="-1"/>
        </w:rPr>
        <w:t>administrative</w:t>
      </w:r>
      <w:r>
        <w:rPr>
          <w:color w:val="5E5D5E"/>
          <w:spacing w:val="1"/>
        </w:rPr>
        <w:t xml:space="preserve"> </w:t>
      </w:r>
      <w:r>
        <w:rPr>
          <w:color w:val="5E5D5E"/>
          <w:spacing w:val="-1"/>
        </w:rPr>
        <w:t>processes,</w:t>
      </w:r>
      <w:r>
        <w:rPr>
          <w:color w:val="5E5D5E"/>
          <w:spacing w:val="2"/>
        </w:rPr>
        <w:t xml:space="preserve"> </w:t>
      </w:r>
      <w:r>
        <w:rPr>
          <w:color w:val="5E5D5E"/>
        </w:rPr>
        <w:t xml:space="preserve">can </w:t>
      </w:r>
      <w:r>
        <w:rPr>
          <w:color w:val="5E5D5E"/>
          <w:spacing w:val="-1"/>
        </w:rPr>
        <w:t>also</w:t>
      </w:r>
      <w:r>
        <w:rPr>
          <w:color w:val="5E5D5E"/>
          <w:spacing w:val="1"/>
        </w:rPr>
        <w:t xml:space="preserve"> </w:t>
      </w:r>
      <w:r>
        <w:rPr>
          <w:color w:val="5E5D5E"/>
        </w:rPr>
        <w:t>make</w:t>
      </w:r>
      <w:r>
        <w:rPr>
          <w:color w:val="5E5D5E"/>
          <w:spacing w:val="1"/>
        </w:rPr>
        <w:t xml:space="preserve"> </w:t>
      </w:r>
      <w:r>
        <w:rPr>
          <w:color w:val="5E5D5E"/>
        </w:rPr>
        <w:t xml:space="preserve">a </w:t>
      </w:r>
      <w:r>
        <w:rPr>
          <w:color w:val="5E5D5E"/>
          <w:spacing w:val="-1"/>
        </w:rPr>
        <w:t>useful</w:t>
      </w:r>
      <w:r>
        <w:rPr>
          <w:color w:val="5E5D5E"/>
          <w:spacing w:val="2"/>
        </w:rPr>
        <w:t xml:space="preserve"> </w:t>
      </w:r>
      <w:r>
        <w:rPr>
          <w:color w:val="5E5D5E"/>
        </w:rPr>
        <w:t>contribution.</w:t>
      </w:r>
      <w:r>
        <w:rPr>
          <w:rFonts w:cs="Arial"/>
          <w:b/>
          <w:bCs/>
          <w:color w:val="5E5D5E"/>
          <w:position w:val="7"/>
          <w:sz w:val="11"/>
          <w:szCs w:val="11"/>
        </w:rPr>
        <w:t>187</w:t>
      </w:r>
    </w:p>
    <w:p w:rsidR="002F76B6" w:rsidRDefault="002F76B6">
      <w:pPr>
        <w:spacing w:before="14" w:line="220" w:lineRule="exact"/>
      </w:pPr>
    </w:p>
    <w:p w:rsidR="002F76B6" w:rsidRDefault="00F32A52" w:rsidP="00B619DD">
      <w:pPr>
        <w:pStyle w:val="Heading3"/>
        <w:ind w:left="142"/>
        <w:rPr>
          <w:rFonts w:cs="Arial"/>
        </w:rPr>
      </w:pPr>
      <w:r>
        <w:t>Efficiency-based reform</w:t>
      </w:r>
    </w:p>
    <w:p w:rsidR="002F76B6" w:rsidRDefault="00F32A52">
      <w:pPr>
        <w:pStyle w:val="BodyText"/>
        <w:spacing w:before="122" w:line="271" w:lineRule="auto"/>
        <w:ind w:right="871"/>
        <w:jc w:val="both"/>
        <w:rPr>
          <w:rFonts w:cs="Arial"/>
        </w:rPr>
      </w:pPr>
      <w:r>
        <w:rPr>
          <w:rFonts w:cs="Arial"/>
          <w:color w:val="5E5D5E"/>
        </w:rPr>
        <w:t>In</w:t>
      </w:r>
      <w:r>
        <w:rPr>
          <w:rFonts w:cs="Arial"/>
          <w:color w:val="5E5D5E"/>
          <w:spacing w:val="6"/>
        </w:rPr>
        <w:t xml:space="preserve"> </w:t>
      </w:r>
      <w:r>
        <w:rPr>
          <w:rFonts w:cs="Arial"/>
          <w:color w:val="5E5D5E"/>
        </w:rPr>
        <w:t>a</w:t>
      </w:r>
      <w:r>
        <w:rPr>
          <w:rFonts w:cs="Arial"/>
          <w:color w:val="5E5D5E"/>
          <w:spacing w:val="6"/>
        </w:rPr>
        <w:t xml:space="preserve"> </w:t>
      </w:r>
      <w:r>
        <w:rPr>
          <w:rFonts w:cs="Arial"/>
          <w:color w:val="5E5D5E"/>
        </w:rPr>
        <w:t>perfectly</w:t>
      </w:r>
      <w:r>
        <w:rPr>
          <w:rFonts w:cs="Arial"/>
          <w:color w:val="5E5D5E"/>
          <w:spacing w:val="6"/>
        </w:rPr>
        <w:t xml:space="preserve"> </w:t>
      </w:r>
      <w:r>
        <w:rPr>
          <w:rFonts w:cs="Arial"/>
          <w:color w:val="5E5D5E"/>
        </w:rPr>
        <w:t>competitive</w:t>
      </w:r>
      <w:r>
        <w:rPr>
          <w:rFonts w:cs="Arial"/>
          <w:color w:val="5E5D5E"/>
          <w:spacing w:val="6"/>
        </w:rPr>
        <w:t xml:space="preserve"> </w:t>
      </w:r>
      <w:r>
        <w:rPr>
          <w:rFonts w:cs="Arial"/>
          <w:color w:val="5E5D5E"/>
        </w:rPr>
        <w:t>market,</w:t>
      </w:r>
      <w:r>
        <w:rPr>
          <w:rFonts w:cs="Arial"/>
          <w:color w:val="5E5D5E"/>
          <w:spacing w:val="6"/>
        </w:rPr>
        <w:t xml:space="preserve"> </w:t>
      </w:r>
      <w:r>
        <w:rPr>
          <w:rFonts w:cs="Arial"/>
          <w:color w:val="5E5D5E"/>
        </w:rPr>
        <w:t>resources</w:t>
      </w:r>
      <w:r>
        <w:rPr>
          <w:rFonts w:cs="Arial"/>
          <w:color w:val="5E5D5E"/>
          <w:spacing w:val="6"/>
        </w:rPr>
        <w:t xml:space="preserve"> </w:t>
      </w:r>
      <w:r>
        <w:rPr>
          <w:rFonts w:cs="Arial"/>
          <w:color w:val="5E5D5E"/>
        </w:rPr>
        <w:t>are</w:t>
      </w:r>
      <w:r>
        <w:rPr>
          <w:rFonts w:cs="Arial"/>
          <w:color w:val="5E5D5E"/>
          <w:spacing w:val="6"/>
        </w:rPr>
        <w:t xml:space="preserve"> </w:t>
      </w:r>
      <w:r>
        <w:rPr>
          <w:rFonts w:cs="Arial"/>
          <w:color w:val="5E5D5E"/>
        </w:rPr>
        <w:t>free</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rPr>
        <w:t>flow</w:t>
      </w:r>
      <w:r>
        <w:rPr>
          <w:rFonts w:cs="Arial"/>
          <w:color w:val="5E5D5E"/>
          <w:spacing w:val="6"/>
        </w:rPr>
        <w:t xml:space="preserve"> </w:t>
      </w:r>
      <w:r>
        <w:rPr>
          <w:rFonts w:cs="Arial"/>
          <w:color w:val="5E5D5E"/>
        </w:rPr>
        <w:t>between</w:t>
      </w:r>
      <w:r>
        <w:rPr>
          <w:rFonts w:cs="Arial"/>
          <w:color w:val="5E5D5E"/>
          <w:spacing w:val="7"/>
        </w:rPr>
        <w:t xml:space="preserve"> </w:t>
      </w:r>
      <w:r>
        <w:rPr>
          <w:rFonts w:cs="Arial"/>
          <w:color w:val="5E5D5E"/>
        </w:rPr>
        <w:t>firms</w:t>
      </w:r>
      <w:r>
        <w:rPr>
          <w:rFonts w:cs="Arial"/>
          <w:color w:val="5E5D5E"/>
          <w:spacing w:val="6"/>
        </w:rPr>
        <w:t xml:space="preserve"> </w:t>
      </w:r>
      <w:r>
        <w:rPr>
          <w:rFonts w:cs="Arial"/>
          <w:color w:val="5E5D5E"/>
        </w:rPr>
        <w:t>and</w:t>
      </w:r>
      <w:r>
        <w:rPr>
          <w:rFonts w:cs="Arial"/>
          <w:color w:val="5E5D5E"/>
          <w:spacing w:val="6"/>
        </w:rPr>
        <w:t xml:space="preserve"> </w:t>
      </w:r>
      <w:r>
        <w:rPr>
          <w:rFonts w:cs="Arial"/>
          <w:color w:val="5E5D5E"/>
        </w:rPr>
        <w:t>industries to</w:t>
      </w:r>
      <w:r>
        <w:rPr>
          <w:rFonts w:cs="Arial"/>
          <w:color w:val="5E5D5E"/>
          <w:spacing w:val="-6"/>
        </w:rPr>
        <w:t xml:space="preserve"> </w:t>
      </w:r>
      <w:r>
        <w:rPr>
          <w:rFonts w:cs="Arial"/>
          <w:color w:val="5E5D5E"/>
        </w:rPr>
        <w:t>their</w:t>
      </w:r>
      <w:r>
        <w:rPr>
          <w:rFonts w:cs="Arial"/>
          <w:color w:val="5E5D5E"/>
          <w:spacing w:val="-6"/>
        </w:rPr>
        <w:t xml:space="preserve"> </w:t>
      </w:r>
      <w:r>
        <w:rPr>
          <w:rFonts w:cs="Arial"/>
          <w:color w:val="5E5D5E"/>
        </w:rPr>
        <w:t>most</w:t>
      </w:r>
      <w:r>
        <w:rPr>
          <w:rFonts w:cs="Arial"/>
          <w:color w:val="5E5D5E"/>
          <w:spacing w:val="-6"/>
        </w:rPr>
        <w:t xml:space="preserve"> </w:t>
      </w:r>
      <w:r>
        <w:rPr>
          <w:rFonts w:cs="Arial"/>
          <w:color w:val="5E5D5E"/>
        </w:rPr>
        <w:t>efficient</w:t>
      </w:r>
      <w:r>
        <w:rPr>
          <w:rFonts w:cs="Arial"/>
          <w:color w:val="5E5D5E"/>
          <w:spacing w:val="-6"/>
        </w:rPr>
        <w:t xml:space="preserve"> </w:t>
      </w:r>
      <w:r>
        <w:rPr>
          <w:rFonts w:cs="Arial"/>
          <w:color w:val="5E5D5E"/>
        </w:rPr>
        <w:t>use.</w:t>
      </w:r>
      <w:r>
        <w:rPr>
          <w:rFonts w:cs="Arial"/>
          <w:color w:val="5E5D5E"/>
          <w:spacing w:val="-6"/>
        </w:rPr>
        <w:t xml:space="preserve"> </w:t>
      </w:r>
      <w:r>
        <w:rPr>
          <w:rFonts w:cs="Arial"/>
          <w:color w:val="5E5D5E"/>
        </w:rPr>
        <w:t>Under</w:t>
      </w:r>
      <w:r>
        <w:rPr>
          <w:rFonts w:cs="Arial"/>
          <w:color w:val="5E5D5E"/>
          <w:spacing w:val="-6"/>
        </w:rPr>
        <w:t xml:space="preserve"> </w:t>
      </w:r>
      <w:r>
        <w:rPr>
          <w:rFonts w:cs="Arial"/>
          <w:color w:val="5E5D5E"/>
        </w:rPr>
        <w:t>this</w:t>
      </w:r>
      <w:r>
        <w:rPr>
          <w:rFonts w:cs="Arial"/>
          <w:color w:val="5E5D5E"/>
          <w:spacing w:val="-6"/>
        </w:rPr>
        <w:t xml:space="preserve"> </w:t>
      </w:r>
      <w:r>
        <w:rPr>
          <w:rFonts w:cs="Arial"/>
          <w:color w:val="5E5D5E"/>
        </w:rPr>
        <w:t>ideal</w:t>
      </w:r>
      <w:r>
        <w:rPr>
          <w:rFonts w:cs="Arial"/>
          <w:color w:val="5E5D5E"/>
          <w:spacing w:val="-6"/>
        </w:rPr>
        <w:t xml:space="preserve"> </w:t>
      </w:r>
      <w:r>
        <w:rPr>
          <w:rFonts w:cs="Arial"/>
          <w:color w:val="5E5D5E"/>
        </w:rPr>
        <w:t>scenario,</w:t>
      </w:r>
      <w:r>
        <w:rPr>
          <w:rFonts w:cs="Arial"/>
          <w:color w:val="5E5D5E"/>
          <w:spacing w:val="-6"/>
        </w:rPr>
        <w:t xml:space="preserve"> </w:t>
      </w:r>
      <w:r>
        <w:rPr>
          <w:rFonts w:cs="Arial"/>
          <w:color w:val="5E5D5E"/>
        </w:rPr>
        <w:t>capital,</w:t>
      </w:r>
      <w:r>
        <w:rPr>
          <w:rFonts w:cs="Arial"/>
          <w:color w:val="5E5D5E"/>
          <w:spacing w:val="-6"/>
        </w:rPr>
        <w:t xml:space="preserve"> </w:t>
      </w:r>
      <w:r>
        <w:rPr>
          <w:rFonts w:cs="Arial"/>
          <w:color w:val="5E5D5E"/>
        </w:rPr>
        <w:t>labour</w:t>
      </w:r>
      <w:r>
        <w:rPr>
          <w:rFonts w:cs="Arial"/>
          <w:color w:val="5E5D5E"/>
          <w:spacing w:val="-6"/>
        </w:rPr>
        <w:t xml:space="preserve"> </w:t>
      </w:r>
      <w:r>
        <w:rPr>
          <w:rFonts w:cs="Arial"/>
          <w:color w:val="5E5D5E"/>
        </w:rPr>
        <w:t>and</w:t>
      </w:r>
      <w:r>
        <w:rPr>
          <w:rFonts w:cs="Arial"/>
          <w:color w:val="5E5D5E"/>
          <w:spacing w:val="-6"/>
        </w:rPr>
        <w:t xml:space="preserve"> </w:t>
      </w:r>
      <w:r>
        <w:rPr>
          <w:rFonts w:cs="Arial"/>
          <w:color w:val="5E5D5E"/>
        </w:rPr>
        <w:t>other</w:t>
      </w:r>
      <w:r>
        <w:rPr>
          <w:rFonts w:cs="Arial"/>
          <w:color w:val="5E5D5E"/>
          <w:spacing w:val="-6"/>
        </w:rPr>
        <w:t xml:space="preserve"> </w:t>
      </w:r>
      <w:r>
        <w:rPr>
          <w:rFonts w:cs="Arial"/>
          <w:color w:val="5E5D5E"/>
        </w:rPr>
        <w:t>inputs</w:t>
      </w:r>
      <w:r>
        <w:rPr>
          <w:rFonts w:cs="Arial"/>
          <w:color w:val="5E5D5E"/>
          <w:spacing w:val="-6"/>
        </w:rPr>
        <w:t xml:space="preserve"> </w:t>
      </w:r>
      <w:r>
        <w:rPr>
          <w:rFonts w:cs="Arial"/>
          <w:color w:val="5E5D5E"/>
        </w:rPr>
        <w:t>flow</w:t>
      </w:r>
      <w:r>
        <w:rPr>
          <w:rFonts w:cs="Arial"/>
          <w:color w:val="5E5D5E"/>
          <w:spacing w:val="-6"/>
        </w:rPr>
        <w:t xml:space="preserve"> </w:t>
      </w:r>
      <w:r>
        <w:rPr>
          <w:rFonts w:cs="Arial"/>
          <w:color w:val="5E5D5E"/>
        </w:rPr>
        <w:t>to the most productive firms, while relatively unproductive firms are forced to exit the market. This process is often referred to as improving ‘allocative efficiency’.</w:t>
      </w:r>
    </w:p>
    <w:p w:rsidR="002F76B6" w:rsidRDefault="00F32A52">
      <w:pPr>
        <w:pStyle w:val="BodyText"/>
        <w:spacing w:line="271" w:lineRule="auto"/>
        <w:ind w:right="871"/>
        <w:jc w:val="both"/>
        <w:rPr>
          <w:rFonts w:cs="Arial"/>
          <w:sz w:val="11"/>
          <w:szCs w:val="11"/>
        </w:rPr>
      </w:pPr>
      <w:r>
        <w:rPr>
          <w:rFonts w:cs="Arial"/>
          <w:color w:val="5E5D5E"/>
        </w:rPr>
        <w:t>The</w:t>
      </w:r>
      <w:r>
        <w:rPr>
          <w:rFonts w:cs="Arial"/>
          <w:color w:val="5E5D5E"/>
          <w:spacing w:val="6"/>
        </w:rPr>
        <w:t xml:space="preserve"> </w:t>
      </w:r>
      <w:r>
        <w:rPr>
          <w:rFonts w:cs="Arial"/>
          <w:color w:val="5E5D5E"/>
        </w:rPr>
        <w:t>aim</w:t>
      </w:r>
      <w:r>
        <w:rPr>
          <w:rFonts w:cs="Arial"/>
          <w:color w:val="5E5D5E"/>
          <w:spacing w:val="6"/>
        </w:rPr>
        <w:t xml:space="preserve"> </w:t>
      </w:r>
      <w:r>
        <w:rPr>
          <w:rFonts w:cs="Arial"/>
          <w:color w:val="5E5D5E"/>
        </w:rPr>
        <w:t>of</w:t>
      </w:r>
      <w:r>
        <w:rPr>
          <w:rFonts w:cs="Arial"/>
          <w:color w:val="5E5D5E"/>
          <w:spacing w:val="6"/>
        </w:rPr>
        <w:t xml:space="preserve"> </w:t>
      </w:r>
      <w:r>
        <w:rPr>
          <w:rFonts w:cs="Arial"/>
          <w:color w:val="5E5D5E"/>
        </w:rPr>
        <w:t>efficiency-based</w:t>
      </w:r>
      <w:r>
        <w:rPr>
          <w:rFonts w:cs="Arial"/>
          <w:color w:val="5E5D5E"/>
          <w:spacing w:val="6"/>
        </w:rPr>
        <w:t xml:space="preserve"> </w:t>
      </w:r>
      <w:r>
        <w:rPr>
          <w:rFonts w:cs="Arial"/>
          <w:color w:val="5E5D5E"/>
        </w:rPr>
        <w:t>reform</w:t>
      </w:r>
      <w:r>
        <w:rPr>
          <w:rFonts w:cs="Arial"/>
          <w:color w:val="5E5D5E"/>
          <w:spacing w:val="6"/>
        </w:rPr>
        <w:t xml:space="preserve"> </w:t>
      </w:r>
      <w:r>
        <w:rPr>
          <w:rFonts w:cs="Arial"/>
          <w:color w:val="5E5D5E"/>
        </w:rPr>
        <w:t>is</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rPr>
        <w:t>facilitate</w:t>
      </w:r>
      <w:r>
        <w:rPr>
          <w:rFonts w:cs="Arial"/>
          <w:color w:val="5E5D5E"/>
          <w:spacing w:val="6"/>
        </w:rPr>
        <w:t xml:space="preserve"> </w:t>
      </w:r>
      <w:r>
        <w:rPr>
          <w:rFonts w:cs="Arial"/>
          <w:color w:val="5E5D5E"/>
        </w:rPr>
        <w:t>improvements</w:t>
      </w:r>
      <w:r>
        <w:rPr>
          <w:rFonts w:cs="Arial"/>
          <w:color w:val="5E5D5E"/>
          <w:spacing w:val="6"/>
        </w:rPr>
        <w:t xml:space="preserve"> </w:t>
      </w:r>
      <w:r>
        <w:rPr>
          <w:rFonts w:cs="Arial"/>
          <w:color w:val="5E5D5E"/>
        </w:rPr>
        <w:t>in</w:t>
      </w:r>
      <w:r>
        <w:rPr>
          <w:rFonts w:cs="Arial"/>
          <w:color w:val="5E5D5E"/>
          <w:spacing w:val="6"/>
        </w:rPr>
        <w:t xml:space="preserve"> </w:t>
      </w:r>
      <w:r>
        <w:rPr>
          <w:rFonts w:cs="Arial"/>
          <w:color w:val="5E5D5E"/>
        </w:rPr>
        <w:t>allocative</w:t>
      </w:r>
      <w:r>
        <w:rPr>
          <w:rFonts w:cs="Arial"/>
          <w:color w:val="5E5D5E"/>
          <w:spacing w:val="6"/>
        </w:rPr>
        <w:t xml:space="preserve"> </w:t>
      </w:r>
      <w:r>
        <w:rPr>
          <w:rFonts w:cs="Arial"/>
          <w:color w:val="5E5D5E"/>
        </w:rPr>
        <w:t>efficiency</w:t>
      </w:r>
      <w:r>
        <w:rPr>
          <w:rFonts w:cs="Arial"/>
          <w:color w:val="5E5D5E"/>
          <w:spacing w:val="6"/>
        </w:rPr>
        <w:t xml:space="preserve"> </w:t>
      </w:r>
      <w:r>
        <w:rPr>
          <w:rFonts w:cs="Arial"/>
          <w:color w:val="5E5D5E"/>
        </w:rPr>
        <w:t xml:space="preserve">by </w:t>
      </w:r>
      <w:r>
        <w:rPr>
          <w:color w:val="5E5D5E"/>
        </w:rPr>
        <w:t>removing</w:t>
      </w:r>
      <w:r>
        <w:rPr>
          <w:color w:val="5E5D5E"/>
          <w:spacing w:val="26"/>
        </w:rPr>
        <w:t xml:space="preserve"> </w:t>
      </w:r>
      <w:r>
        <w:rPr>
          <w:color w:val="5E5D5E"/>
          <w:spacing w:val="-1"/>
        </w:rPr>
        <w:t>unnecessary</w:t>
      </w:r>
      <w:r>
        <w:rPr>
          <w:color w:val="5E5D5E"/>
          <w:spacing w:val="27"/>
        </w:rPr>
        <w:t xml:space="preserve"> </w:t>
      </w:r>
      <w:r>
        <w:rPr>
          <w:color w:val="5E5D5E"/>
          <w:spacing w:val="-1"/>
        </w:rPr>
        <w:t>impediments</w:t>
      </w:r>
      <w:r>
        <w:rPr>
          <w:color w:val="5E5D5E"/>
          <w:spacing w:val="27"/>
        </w:rPr>
        <w:t xml:space="preserve"> </w:t>
      </w:r>
      <w:r>
        <w:rPr>
          <w:color w:val="5E5D5E"/>
        </w:rPr>
        <w:t>to</w:t>
      </w:r>
      <w:r>
        <w:rPr>
          <w:color w:val="5E5D5E"/>
          <w:spacing w:val="27"/>
        </w:rPr>
        <w:t xml:space="preserve"> </w:t>
      </w:r>
      <w:r>
        <w:rPr>
          <w:color w:val="5E5D5E"/>
        </w:rPr>
        <w:t>competition.</w:t>
      </w:r>
      <w:r>
        <w:rPr>
          <w:color w:val="5E5D5E"/>
          <w:spacing w:val="16"/>
        </w:rPr>
        <w:t xml:space="preserve"> </w:t>
      </w:r>
      <w:r>
        <w:rPr>
          <w:color w:val="5E5D5E"/>
        </w:rPr>
        <w:t>Although</w:t>
      </w:r>
      <w:r>
        <w:rPr>
          <w:color w:val="5E5D5E"/>
          <w:spacing w:val="26"/>
        </w:rPr>
        <w:t xml:space="preserve"> </w:t>
      </w:r>
      <w:r>
        <w:rPr>
          <w:color w:val="5E5D5E"/>
          <w:spacing w:val="-1"/>
        </w:rPr>
        <w:t>it</w:t>
      </w:r>
      <w:r>
        <w:rPr>
          <w:color w:val="5E5D5E"/>
          <w:spacing w:val="27"/>
        </w:rPr>
        <w:t xml:space="preserve"> </w:t>
      </w:r>
      <w:r>
        <w:rPr>
          <w:color w:val="5E5D5E"/>
          <w:spacing w:val="-1"/>
        </w:rPr>
        <w:t>is</w:t>
      </w:r>
      <w:r>
        <w:rPr>
          <w:color w:val="5E5D5E"/>
          <w:spacing w:val="27"/>
        </w:rPr>
        <w:t xml:space="preserve"> </w:t>
      </w:r>
      <w:r>
        <w:rPr>
          <w:color w:val="5E5D5E"/>
          <w:spacing w:val="-1"/>
        </w:rPr>
        <w:t>widely</w:t>
      </w:r>
      <w:r>
        <w:rPr>
          <w:color w:val="5E5D5E"/>
          <w:spacing w:val="27"/>
        </w:rPr>
        <w:t xml:space="preserve"> </w:t>
      </w:r>
      <w:r>
        <w:rPr>
          <w:color w:val="5E5D5E"/>
          <w:spacing w:val="-1"/>
        </w:rPr>
        <w:t>acknowledged</w:t>
      </w:r>
      <w:r>
        <w:rPr>
          <w:color w:val="5E5D5E"/>
          <w:spacing w:val="25"/>
        </w:rPr>
        <w:t xml:space="preserve"> </w:t>
      </w:r>
      <w:r>
        <w:rPr>
          <w:rFonts w:cs="Arial"/>
          <w:color w:val="5E5D5E"/>
        </w:rPr>
        <w:t>that</w:t>
      </w:r>
      <w:r>
        <w:rPr>
          <w:rFonts w:cs="Arial"/>
          <w:color w:val="5E5D5E"/>
          <w:spacing w:val="35"/>
        </w:rPr>
        <w:t xml:space="preserve"> </w:t>
      </w:r>
      <w:r>
        <w:rPr>
          <w:rFonts w:cs="Arial"/>
          <w:color w:val="5E5D5E"/>
        </w:rPr>
        <w:t>competition</w:t>
      </w:r>
      <w:r>
        <w:rPr>
          <w:rFonts w:cs="Arial"/>
          <w:color w:val="5E5D5E"/>
          <w:spacing w:val="36"/>
        </w:rPr>
        <w:t xml:space="preserve"> </w:t>
      </w:r>
      <w:r>
        <w:rPr>
          <w:rFonts w:cs="Arial"/>
          <w:color w:val="5E5D5E"/>
        </w:rPr>
        <w:t>can</w:t>
      </w:r>
      <w:r>
        <w:rPr>
          <w:rFonts w:cs="Arial"/>
          <w:color w:val="5E5D5E"/>
          <w:spacing w:val="35"/>
        </w:rPr>
        <w:t xml:space="preserve"> </w:t>
      </w:r>
      <w:r>
        <w:rPr>
          <w:rFonts w:cs="Arial"/>
          <w:color w:val="5E5D5E"/>
        </w:rPr>
        <w:t>improve</w:t>
      </w:r>
      <w:r>
        <w:rPr>
          <w:rFonts w:cs="Arial"/>
          <w:color w:val="5E5D5E"/>
          <w:spacing w:val="36"/>
        </w:rPr>
        <w:t xml:space="preserve"> </w:t>
      </w:r>
      <w:r>
        <w:rPr>
          <w:rFonts w:cs="Arial"/>
          <w:color w:val="5E5D5E"/>
        </w:rPr>
        <w:t>allocative</w:t>
      </w:r>
      <w:r>
        <w:rPr>
          <w:rFonts w:cs="Arial"/>
          <w:color w:val="5E5D5E"/>
          <w:spacing w:val="36"/>
        </w:rPr>
        <w:t xml:space="preserve"> </w:t>
      </w:r>
      <w:r>
        <w:rPr>
          <w:rFonts w:cs="Arial"/>
          <w:color w:val="5E5D5E"/>
          <w:spacing w:val="-2"/>
        </w:rPr>
        <w:t>efficiency,</w:t>
      </w:r>
      <w:r>
        <w:rPr>
          <w:rFonts w:cs="Arial"/>
          <w:color w:val="5E5D5E"/>
          <w:spacing w:val="35"/>
        </w:rPr>
        <w:t xml:space="preserve"> </w:t>
      </w:r>
      <w:r>
        <w:rPr>
          <w:rFonts w:cs="Arial"/>
          <w:color w:val="5E5D5E"/>
        </w:rPr>
        <w:t>its</w:t>
      </w:r>
      <w:r>
        <w:rPr>
          <w:rFonts w:cs="Arial"/>
          <w:color w:val="5E5D5E"/>
          <w:spacing w:val="36"/>
        </w:rPr>
        <w:t xml:space="preserve"> </w:t>
      </w:r>
      <w:r>
        <w:rPr>
          <w:rFonts w:cs="Arial"/>
          <w:color w:val="5E5D5E"/>
        </w:rPr>
        <w:t>impact</w:t>
      </w:r>
      <w:r>
        <w:rPr>
          <w:rFonts w:cs="Arial"/>
          <w:color w:val="5E5D5E"/>
          <w:spacing w:val="35"/>
        </w:rPr>
        <w:t xml:space="preserve"> </w:t>
      </w:r>
      <w:r>
        <w:rPr>
          <w:rFonts w:cs="Arial"/>
          <w:color w:val="5E5D5E"/>
        </w:rPr>
        <w:t>on</w:t>
      </w:r>
      <w:r>
        <w:rPr>
          <w:rFonts w:cs="Arial"/>
          <w:color w:val="5E5D5E"/>
          <w:spacing w:val="36"/>
        </w:rPr>
        <w:t xml:space="preserve"> </w:t>
      </w:r>
      <w:r>
        <w:rPr>
          <w:rFonts w:cs="Arial"/>
          <w:color w:val="5E5D5E"/>
        </w:rPr>
        <w:t>technical</w:t>
      </w:r>
      <w:r>
        <w:rPr>
          <w:rFonts w:cs="Arial"/>
          <w:color w:val="5E5D5E"/>
          <w:spacing w:val="36"/>
        </w:rPr>
        <w:t xml:space="preserve"> </w:t>
      </w:r>
      <w:r>
        <w:rPr>
          <w:rFonts w:cs="Arial"/>
          <w:color w:val="5E5D5E"/>
        </w:rPr>
        <w:t>efficiency</w:t>
      </w:r>
      <w:r>
        <w:rPr>
          <w:rFonts w:cs="Arial"/>
          <w:color w:val="5E5D5E"/>
          <w:spacing w:val="35"/>
        </w:rPr>
        <w:t xml:space="preserve"> </w:t>
      </w:r>
      <w:r>
        <w:rPr>
          <w:rFonts w:cs="Arial"/>
          <w:color w:val="5E5D5E"/>
        </w:rPr>
        <w:t>—</w:t>
      </w:r>
      <w:r>
        <w:rPr>
          <w:rFonts w:cs="Arial"/>
          <w:color w:val="5E5D5E"/>
          <w:spacing w:val="27"/>
        </w:rPr>
        <w:t xml:space="preserve"> </w:t>
      </w:r>
      <w:r>
        <w:rPr>
          <w:rFonts w:cs="Arial"/>
          <w:color w:val="5E5D5E"/>
        </w:rPr>
        <w:t>commonly</w:t>
      </w:r>
      <w:r>
        <w:rPr>
          <w:rFonts w:cs="Arial"/>
          <w:color w:val="5E5D5E"/>
          <w:spacing w:val="43"/>
        </w:rPr>
        <w:t xml:space="preserve"> </w:t>
      </w:r>
      <w:r>
        <w:rPr>
          <w:rFonts w:cs="Arial"/>
          <w:color w:val="5E5D5E"/>
        </w:rPr>
        <w:t>referred</w:t>
      </w:r>
      <w:r>
        <w:rPr>
          <w:rFonts w:cs="Arial"/>
          <w:color w:val="5E5D5E"/>
          <w:spacing w:val="44"/>
        </w:rPr>
        <w:t xml:space="preserve"> </w:t>
      </w:r>
      <w:r>
        <w:rPr>
          <w:rFonts w:cs="Arial"/>
          <w:color w:val="5E5D5E"/>
        </w:rPr>
        <w:t>to</w:t>
      </w:r>
      <w:r>
        <w:rPr>
          <w:rFonts w:cs="Arial"/>
          <w:color w:val="5E5D5E"/>
          <w:spacing w:val="43"/>
        </w:rPr>
        <w:t xml:space="preserve"> </w:t>
      </w:r>
      <w:r>
        <w:rPr>
          <w:rFonts w:cs="Arial"/>
          <w:color w:val="5E5D5E"/>
        </w:rPr>
        <w:t>as</w:t>
      </w:r>
      <w:r>
        <w:rPr>
          <w:rFonts w:cs="Arial"/>
          <w:color w:val="5E5D5E"/>
          <w:spacing w:val="44"/>
        </w:rPr>
        <w:t xml:space="preserve"> </w:t>
      </w:r>
      <w:r>
        <w:rPr>
          <w:rFonts w:cs="Arial"/>
          <w:color w:val="5E5D5E"/>
        </w:rPr>
        <w:t>‘productivity’</w:t>
      </w:r>
      <w:r>
        <w:rPr>
          <w:rFonts w:cs="Arial"/>
          <w:color w:val="5E5D5E"/>
          <w:spacing w:val="37"/>
        </w:rPr>
        <w:t xml:space="preserve"> </w:t>
      </w:r>
      <w:r>
        <w:rPr>
          <w:rFonts w:cs="Arial"/>
          <w:color w:val="5E5D5E"/>
        </w:rPr>
        <w:t>—</w:t>
      </w:r>
      <w:r>
        <w:rPr>
          <w:rFonts w:cs="Arial"/>
          <w:color w:val="5E5D5E"/>
          <w:spacing w:val="43"/>
        </w:rPr>
        <w:t xml:space="preserve"> </w:t>
      </w:r>
      <w:r>
        <w:rPr>
          <w:rFonts w:cs="Arial"/>
          <w:color w:val="5E5D5E"/>
        </w:rPr>
        <w:t>is</w:t>
      </w:r>
      <w:r>
        <w:rPr>
          <w:rFonts w:cs="Arial"/>
          <w:color w:val="5E5D5E"/>
          <w:spacing w:val="44"/>
        </w:rPr>
        <w:t xml:space="preserve"> </w:t>
      </w:r>
      <w:r>
        <w:rPr>
          <w:rFonts w:cs="Arial"/>
          <w:color w:val="5E5D5E"/>
        </w:rPr>
        <w:t>more</w:t>
      </w:r>
      <w:r>
        <w:rPr>
          <w:rFonts w:cs="Arial"/>
          <w:color w:val="5E5D5E"/>
          <w:spacing w:val="43"/>
        </w:rPr>
        <w:t xml:space="preserve"> </w:t>
      </w:r>
      <w:r>
        <w:rPr>
          <w:rFonts w:cs="Arial"/>
          <w:color w:val="5E5D5E"/>
        </w:rPr>
        <w:t>difficult</w:t>
      </w:r>
      <w:r>
        <w:rPr>
          <w:rFonts w:cs="Arial"/>
          <w:color w:val="5E5D5E"/>
          <w:spacing w:val="44"/>
        </w:rPr>
        <w:t xml:space="preserve"> </w:t>
      </w:r>
      <w:r>
        <w:rPr>
          <w:rFonts w:cs="Arial"/>
          <w:color w:val="5E5D5E"/>
        </w:rPr>
        <w:t>to</w:t>
      </w:r>
      <w:r>
        <w:rPr>
          <w:rFonts w:cs="Arial"/>
          <w:color w:val="5E5D5E"/>
          <w:spacing w:val="44"/>
        </w:rPr>
        <w:t xml:space="preserve"> </w:t>
      </w:r>
      <w:r>
        <w:rPr>
          <w:rFonts w:cs="Arial"/>
          <w:color w:val="5E5D5E"/>
        </w:rPr>
        <w:t>measure.</w:t>
      </w:r>
      <w:r>
        <w:rPr>
          <w:rFonts w:cs="Arial"/>
          <w:color w:val="5E5D5E"/>
          <w:spacing w:val="43"/>
        </w:rPr>
        <w:t xml:space="preserve"> </w:t>
      </w:r>
      <w:r>
        <w:rPr>
          <w:rFonts w:cs="Arial"/>
          <w:color w:val="5E5D5E"/>
        </w:rPr>
        <w:t>Most</w:t>
      </w:r>
      <w:r>
        <w:rPr>
          <w:rFonts w:cs="Arial"/>
          <w:color w:val="5E5D5E"/>
          <w:spacing w:val="44"/>
        </w:rPr>
        <w:t xml:space="preserve"> </w:t>
      </w:r>
      <w:r>
        <w:rPr>
          <w:rFonts w:cs="Arial"/>
          <w:color w:val="5E5D5E"/>
        </w:rPr>
        <w:t xml:space="preserve">empirical </w:t>
      </w:r>
      <w:r>
        <w:rPr>
          <w:color w:val="5E5D5E"/>
          <w:spacing w:val="-1"/>
        </w:rPr>
        <w:t>evidence</w:t>
      </w:r>
      <w:r>
        <w:rPr>
          <w:color w:val="5E5D5E"/>
          <w:spacing w:val="44"/>
        </w:rPr>
        <w:t xml:space="preserve"> </w:t>
      </w:r>
      <w:r>
        <w:rPr>
          <w:color w:val="5E5D5E"/>
        </w:rPr>
        <w:t>suggests</w:t>
      </w:r>
      <w:r>
        <w:rPr>
          <w:color w:val="5E5D5E"/>
          <w:spacing w:val="43"/>
        </w:rPr>
        <w:t xml:space="preserve"> </w:t>
      </w:r>
      <w:r>
        <w:rPr>
          <w:color w:val="5E5D5E"/>
        </w:rPr>
        <w:t>that</w:t>
      </w:r>
      <w:r>
        <w:rPr>
          <w:color w:val="5E5D5E"/>
          <w:spacing w:val="43"/>
        </w:rPr>
        <w:t xml:space="preserve"> </w:t>
      </w:r>
      <w:r>
        <w:rPr>
          <w:color w:val="5E5D5E"/>
        </w:rPr>
        <w:t>the</w:t>
      </w:r>
      <w:r>
        <w:rPr>
          <w:color w:val="5E5D5E"/>
          <w:spacing w:val="43"/>
        </w:rPr>
        <w:t xml:space="preserve"> </w:t>
      </w:r>
      <w:r>
        <w:rPr>
          <w:color w:val="5E5D5E"/>
          <w:spacing w:val="-1"/>
        </w:rPr>
        <w:t>impact</w:t>
      </w:r>
      <w:r>
        <w:rPr>
          <w:color w:val="5E5D5E"/>
          <w:spacing w:val="44"/>
        </w:rPr>
        <w:t xml:space="preserve"> </w:t>
      </w:r>
      <w:r>
        <w:rPr>
          <w:color w:val="5E5D5E"/>
          <w:spacing w:val="-1"/>
        </w:rPr>
        <w:t>of</w:t>
      </w:r>
      <w:r>
        <w:rPr>
          <w:color w:val="5E5D5E"/>
          <w:spacing w:val="43"/>
        </w:rPr>
        <w:t xml:space="preserve"> </w:t>
      </w:r>
      <w:r>
        <w:rPr>
          <w:color w:val="5E5D5E"/>
        </w:rPr>
        <w:t>competition-enhancing</w:t>
      </w:r>
      <w:r>
        <w:rPr>
          <w:color w:val="5E5D5E"/>
          <w:spacing w:val="43"/>
        </w:rPr>
        <w:t xml:space="preserve"> </w:t>
      </w:r>
      <w:r>
        <w:rPr>
          <w:color w:val="5E5D5E"/>
        </w:rPr>
        <w:t>reform</w:t>
      </w:r>
      <w:r>
        <w:rPr>
          <w:color w:val="5E5D5E"/>
          <w:spacing w:val="43"/>
        </w:rPr>
        <w:t xml:space="preserve"> </w:t>
      </w:r>
      <w:r>
        <w:rPr>
          <w:color w:val="5E5D5E"/>
          <w:spacing w:val="-1"/>
        </w:rPr>
        <w:t>on</w:t>
      </w:r>
      <w:r>
        <w:rPr>
          <w:color w:val="5E5D5E"/>
          <w:spacing w:val="44"/>
        </w:rPr>
        <w:t xml:space="preserve"> </w:t>
      </w:r>
      <w:r>
        <w:rPr>
          <w:color w:val="5E5D5E"/>
          <w:spacing w:val="-1"/>
        </w:rPr>
        <w:t>productivity</w:t>
      </w:r>
      <w:r>
        <w:rPr>
          <w:color w:val="5E5D5E"/>
          <w:spacing w:val="44"/>
        </w:rPr>
        <w:t xml:space="preserve"> </w:t>
      </w:r>
      <w:r>
        <w:rPr>
          <w:color w:val="5E5D5E"/>
          <w:spacing w:val="-1"/>
        </w:rPr>
        <w:t>is</w:t>
      </w:r>
      <w:r>
        <w:rPr>
          <w:color w:val="5E5D5E"/>
          <w:spacing w:val="25"/>
        </w:rPr>
        <w:t xml:space="preserve"> </w:t>
      </w:r>
      <w:r>
        <w:rPr>
          <w:rFonts w:cs="Arial"/>
          <w:color w:val="5E5D5E"/>
        </w:rPr>
        <w:t>positive,</w:t>
      </w:r>
      <w:r>
        <w:rPr>
          <w:rFonts w:cs="Arial"/>
          <w:color w:val="5E5D5E"/>
          <w:spacing w:val="1"/>
        </w:rPr>
        <w:t xml:space="preserve"> </w:t>
      </w:r>
      <w:r>
        <w:rPr>
          <w:rFonts w:cs="Arial"/>
          <w:color w:val="5E5D5E"/>
        </w:rPr>
        <w:t>and</w:t>
      </w:r>
      <w:r>
        <w:rPr>
          <w:rFonts w:cs="Arial"/>
          <w:color w:val="5E5D5E"/>
          <w:spacing w:val="1"/>
        </w:rPr>
        <w:t xml:space="preserve"> </w:t>
      </w:r>
      <w:r>
        <w:rPr>
          <w:rFonts w:cs="Arial"/>
          <w:color w:val="5E5D5E"/>
        </w:rPr>
        <w:t>much</w:t>
      </w:r>
      <w:r>
        <w:rPr>
          <w:rFonts w:cs="Arial"/>
          <w:color w:val="5E5D5E"/>
          <w:spacing w:val="1"/>
        </w:rPr>
        <w:t xml:space="preserve"> </w:t>
      </w:r>
      <w:r>
        <w:rPr>
          <w:rFonts w:cs="Arial"/>
          <w:color w:val="5E5D5E"/>
        </w:rPr>
        <w:t>greater</w:t>
      </w:r>
      <w:r>
        <w:rPr>
          <w:rFonts w:cs="Arial"/>
          <w:color w:val="5E5D5E"/>
          <w:spacing w:val="1"/>
        </w:rPr>
        <w:t xml:space="preserve"> </w:t>
      </w:r>
      <w:r>
        <w:rPr>
          <w:rFonts w:cs="Arial"/>
          <w:color w:val="5E5D5E"/>
        </w:rPr>
        <w:t>than</w:t>
      </w:r>
      <w:r>
        <w:rPr>
          <w:rFonts w:cs="Arial"/>
          <w:color w:val="5E5D5E"/>
          <w:spacing w:val="1"/>
        </w:rPr>
        <w:t xml:space="preserve"> </w:t>
      </w:r>
      <w:r>
        <w:rPr>
          <w:rFonts w:cs="Arial"/>
          <w:color w:val="5E5D5E"/>
        </w:rPr>
        <w:t>its</w:t>
      </w:r>
      <w:r>
        <w:rPr>
          <w:rFonts w:cs="Arial"/>
          <w:color w:val="5E5D5E"/>
          <w:spacing w:val="1"/>
        </w:rPr>
        <w:t xml:space="preserve"> </w:t>
      </w:r>
      <w:r>
        <w:rPr>
          <w:rFonts w:cs="Arial"/>
          <w:color w:val="5E5D5E"/>
        </w:rPr>
        <w:t>impact</w:t>
      </w:r>
      <w:r>
        <w:rPr>
          <w:rFonts w:cs="Arial"/>
          <w:color w:val="5E5D5E"/>
          <w:spacing w:val="1"/>
        </w:rPr>
        <w:t xml:space="preserve"> </w:t>
      </w:r>
      <w:r>
        <w:rPr>
          <w:rFonts w:cs="Arial"/>
          <w:color w:val="5E5D5E"/>
        </w:rPr>
        <w:t>on</w:t>
      </w:r>
      <w:r>
        <w:rPr>
          <w:rFonts w:cs="Arial"/>
          <w:color w:val="5E5D5E"/>
          <w:spacing w:val="1"/>
        </w:rPr>
        <w:t xml:space="preserve"> </w:t>
      </w:r>
      <w:r>
        <w:rPr>
          <w:rFonts w:cs="Arial"/>
          <w:color w:val="5E5D5E"/>
        </w:rPr>
        <w:t>allocative</w:t>
      </w:r>
      <w:r>
        <w:rPr>
          <w:rFonts w:cs="Arial"/>
          <w:color w:val="5E5D5E"/>
          <w:spacing w:val="1"/>
        </w:rPr>
        <w:t xml:space="preserve"> </w:t>
      </w:r>
      <w:r>
        <w:rPr>
          <w:rFonts w:cs="Arial"/>
          <w:color w:val="5E5D5E"/>
          <w:spacing w:val="-2"/>
        </w:rPr>
        <w:t>efficiency.</w:t>
      </w:r>
      <w:r>
        <w:rPr>
          <w:rFonts w:cs="Arial"/>
          <w:color w:val="5E5D5E"/>
          <w:spacing w:val="1"/>
        </w:rPr>
        <w:t xml:space="preserve"> </w:t>
      </w:r>
      <w:r>
        <w:rPr>
          <w:rFonts w:cs="Arial"/>
          <w:color w:val="5E5D5E"/>
          <w:spacing w:val="-2"/>
        </w:rPr>
        <w:t>However,</w:t>
      </w:r>
      <w:r>
        <w:rPr>
          <w:rFonts w:cs="Arial"/>
          <w:color w:val="5E5D5E"/>
          <w:spacing w:val="1"/>
        </w:rPr>
        <w:t xml:space="preserve"> </w:t>
      </w:r>
      <w:r>
        <w:rPr>
          <w:rFonts w:cs="Arial"/>
          <w:color w:val="5E5D5E"/>
        </w:rPr>
        <w:t>such</w:t>
      </w:r>
      <w:r>
        <w:rPr>
          <w:rFonts w:cs="Arial"/>
          <w:color w:val="5E5D5E"/>
          <w:spacing w:val="1"/>
        </w:rPr>
        <w:t xml:space="preserve"> </w:t>
      </w:r>
      <w:r>
        <w:rPr>
          <w:rFonts w:cs="Arial"/>
          <w:color w:val="5E5D5E"/>
        </w:rPr>
        <w:t>benefits</w:t>
      </w:r>
      <w:r>
        <w:rPr>
          <w:rFonts w:cs="Arial"/>
          <w:color w:val="5E5D5E"/>
          <w:spacing w:val="24"/>
        </w:rPr>
        <w:t xml:space="preserve"> </w:t>
      </w:r>
      <w:r>
        <w:rPr>
          <w:color w:val="5E5D5E"/>
        </w:rPr>
        <w:t>can</w:t>
      </w:r>
      <w:r>
        <w:rPr>
          <w:color w:val="5E5D5E"/>
          <w:spacing w:val="-4"/>
        </w:rPr>
        <w:t xml:space="preserve"> </w:t>
      </w:r>
      <w:r>
        <w:rPr>
          <w:color w:val="5E5D5E"/>
        </w:rPr>
        <w:t>take</w:t>
      </w:r>
      <w:r>
        <w:rPr>
          <w:color w:val="5E5D5E"/>
          <w:spacing w:val="-3"/>
        </w:rPr>
        <w:t xml:space="preserve"> </w:t>
      </w:r>
      <w:r>
        <w:rPr>
          <w:color w:val="5E5D5E"/>
          <w:spacing w:val="-1"/>
        </w:rPr>
        <w:t>considerable</w:t>
      </w:r>
      <w:r>
        <w:rPr>
          <w:color w:val="5E5D5E"/>
          <w:spacing w:val="-2"/>
        </w:rPr>
        <w:t xml:space="preserve"> </w:t>
      </w:r>
      <w:r>
        <w:rPr>
          <w:color w:val="5E5D5E"/>
        </w:rPr>
        <w:t>time</w:t>
      </w:r>
      <w:r>
        <w:rPr>
          <w:color w:val="5E5D5E"/>
          <w:spacing w:val="-4"/>
        </w:rPr>
        <w:t xml:space="preserve"> </w:t>
      </w:r>
      <w:r>
        <w:rPr>
          <w:color w:val="5E5D5E"/>
        </w:rPr>
        <w:t>to</w:t>
      </w:r>
      <w:r>
        <w:rPr>
          <w:color w:val="5E5D5E"/>
          <w:spacing w:val="-3"/>
        </w:rPr>
        <w:t xml:space="preserve"> </w:t>
      </w:r>
      <w:r>
        <w:rPr>
          <w:color w:val="5E5D5E"/>
        </w:rPr>
        <w:t>manifest</w:t>
      </w:r>
      <w:r>
        <w:rPr>
          <w:color w:val="5E5D5E"/>
          <w:spacing w:val="-3"/>
        </w:rPr>
        <w:t xml:space="preserve"> </w:t>
      </w:r>
      <w:r>
        <w:rPr>
          <w:color w:val="5E5D5E"/>
          <w:spacing w:val="-1"/>
        </w:rPr>
        <w:t>and</w:t>
      </w:r>
      <w:r>
        <w:rPr>
          <w:color w:val="5E5D5E"/>
          <w:spacing w:val="-2"/>
        </w:rPr>
        <w:t xml:space="preserve"> </w:t>
      </w:r>
      <w:r>
        <w:rPr>
          <w:color w:val="5E5D5E"/>
        </w:rPr>
        <w:t>may</w:t>
      </w:r>
      <w:r>
        <w:rPr>
          <w:color w:val="5E5D5E"/>
          <w:spacing w:val="-4"/>
        </w:rPr>
        <w:t xml:space="preserve"> </w:t>
      </w:r>
      <w:r>
        <w:rPr>
          <w:color w:val="5E5D5E"/>
          <w:spacing w:val="-1"/>
        </w:rPr>
        <w:t>not</w:t>
      </w:r>
      <w:r>
        <w:rPr>
          <w:color w:val="5E5D5E"/>
          <w:spacing w:val="-2"/>
        </w:rPr>
        <w:t xml:space="preserve"> </w:t>
      </w:r>
      <w:r>
        <w:rPr>
          <w:color w:val="5E5D5E"/>
          <w:spacing w:val="-1"/>
        </w:rPr>
        <w:t>necessarily</w:t>
      </w:r>
      <w:r>
        <w:rPr>
          <w:color w:val="5E5D5E"/>
          <w:spacing w:val="-2"/>
        </w:rPr>
        <w:t xml:space="preserve"> </w:t>
      </w:r>
      <w:r>
        <w:rPr>
          <w:color w:val="5E5D5E"/>
          <w:spacing w:val="-1"/>
        </w:rPr>
        <w:t>be</w:t>
      </w:r>
      <w:r>
        <w:rPr>
          <w:color w:val="5E5D5E"/>
          <w:spacing w:val="-2"/>
        </w:rPr>
        <w:t xml:space="preserve"> </w:t>
      </w:r>
      <w:r>
        <w:rPr>
          <w:color w:val="5E5D5E"/>
          <w:spacing w:val="-1"/>
        </w:rPr>
        <w:t>distributed</w:t>
      </w:r>
      <w:r>
        <w:rPr>
          <w:color w:val="5E5D5E"/>
          <w:spacing w:val="-3"/>
        </w:rPr>
        <w:t xml:space="preserve"> </w:t>
      </w:r>
      <w:r>
        <w:rPr>
          <w:color w:val="5E5D5E"/>
          <w:spacing w:val="-2"/>
        </w:rPr>
        <w:t>equitably.</w:t>
      </w:r>
      <w:r>
        <w:rPr>
          <w:rFonts w:cs="Arial"/>
          <w:b/>
          <w:bCs/>
          <w:color w:val="5E5D5E"/>
          <w:spacing w:val="-2"/>
          <w:position w:val="7"/>
          <w:sz w:val="11"/>
          <w:szCs w:val="11"/>
        </w:rPr>
        <w:t>188</w:t>
      </w:r>
    </w:p>
    <w:p w:rsidR="002F76B6" w:rsidRDefault="00F32A52">
      <w:pPr>
        <w:pStyle w:val="BodyText"/>
        <w:spacing w:line="271" w:lineRule="auto"/>
        <w:ind w:right="871"/>
        <w:jc w:val="both"/>
      </w:pPr>
      <w:r>
        <w:rPr>
          <w:color w:val="5E5D5E"/>
        </w:rPr>
        <w:t>Although</w:t>
      </w:r>
      <w:r>
        <w:rPr>
          <w:color w:val="5E5D5E"/>
          <w:spacing w:val="19"/>
        </w:rPr>
        <w:t xml:space="preserve"> </w:t>
      </w:r>
      <w:r>
        <w:rPr>
          <w:color w:val="5E5D5E"/>
        </w:rPr>
        <w:t>efficiency-based</w:t>
      </w:r>
      <w:r>
        <w:rPr>
          <w:color w:val="5E5D5E"/>
          <w:spacing w:val="19"/>
        </w:rPr>
        <w:t xml:space="preserve"> </w:t>
      </w:r>
      <w:r>
        <w:rPr>
          <w:color w:val="5E5D5E"/>
        </w:rPr>
        <w:t>reforms</w:t>
      </w:r>
      <w:r>
        <w:rPr>
          <w:color w:val="5E5D5E"/>
          <w:spacing w:val="19"/>
        </w:rPr>
        <w:t xml:space="preserve"> </w:t>
      </w:r>
      <w:r>
        <w:rPr>
          <w:color w:val="5E5D5E"/>
        </w:rPr>
        <w:t>can</w:t>
      </w:r>
      <w:r>
        <w:rPr>
          <w:color w:val="5E5D5E"/>
          <w:spacing w:val="19"/>
        </w:rPr>
        <w:t xml:space="preserve"> </w:t>
      </w:r>
      <w:r>
        <w:rPr>
          <w:color w:val="5E5D5E"/>
        </w:rPr>
        <w:t>have</w:t>
      </w:r>
      <w:r>
        <w:rPr>
          <w:color w:val="5E5D5E"/>
          <w:spacing w:val="19"/>
        </w:rPr>
        <w:t xml:space="preserve"> </w:t>
      </w:r>
      <w:r>
        <w:rPr>
          <w:color w:val="5E5D5E"/>
        </w:rPr>
        <w:t>significant</w:t>
      </w:r>
      <w:r>
        <w:rPr>
          <w:color w:val="5E5D5E"/>
          <w:spacing w:val="19"/>
        </w:rPr>
        <w:t xml:space="preserve"> </w:t>
      </w:r>
      <w:r>
        <w:rPr>
          <w:color w:val="5E5D5E"/>
        </w:rPr>
        <w:t>benefits</w:t>
      </w:r>
      <w:r>
        <w:rPr>
          <w:color w:val="5E5D5E"/>
          <w:spacing w:val="19"/>
        </w:rPr>
        <w:t xml:space="preserve"> </w:t>
      </w:r>
      <w:r>
        <w:rPr>
          <w:color w:val="5E5D5E"/>
        </w:rPr>
        <w:t>in</w:t>
      </w:r>
      <w:r>
        <w:rPr>
          <w:color w:val="5E5D5E"/>
          <w:spacing w:val="19"/>
        </w:rPr>
        <w:t xml:space="preserve"> </w:t>
      </w:r>
      <w:r>
        <w:rPr>
          <w:color w:val="5E5D5E"/>
        </w:rPr>
        <w:t>the</w:t>
      </w:r>
      <w:r>
        <w:rPr>
          <w:color w:val="5E5D5E"/>
          <w:spacing w:val="19"/>
        </w:rPr>
        <w:t xml:space="preserve"> </w:t>
      </w:r>
      <w:r>
        <w:rPr>
          <w:color w:val="5E5D5E"/>
        </w:rPr>
        <w:t>medium</w:t>
      </w:r>
      <w:r>
        <w:rPr>
          <w:color w:val="5E5D5E"/>
          <w:spacing w:val="19"/>
        </w:rPr>
        <w:t xml:space="preserve"> </w:t>
      </w:r>
      <w:r>
        <w:rPr>
          <w:color w:val="5E5D5E"/>
        </w:rPr>
        <w:t>and</w:t>
      </w:r>
      <w:r>
        <w:rPr>
          <w:color w:val="5E5D5E"/>
          <w:spacing w:val="19"/>
        </w:rPr>
        <w:t xml:space="preserve"> </w:t>
      </w:r>
      <w:r>
        <w:rPr>
          <w:color w:val="5E5D5E"/>
        </w:rPr>
        <w:t>long term,</w:t>
      </w:r>
      <w:r>
        <w:rPr>
          <w:color w:val="5E5D5E"/>
          <w:spacing w:val="46"/>
        </w:rPr>
        <w:t xml:space="preserve"> </w:t>
      </w:r>
      <w:r>
        <w:rPr>
          <w:color w:val="5E5D5E"/>
        </w:rPr>
        <w:t>they</w:t>
      </w:r>
      <w:r>
        <w:rPr>
          <w:color w:val="5E5D5E"/>
          <w:spacing w:val="46"/>
        </w:rPr>
        <w:t xml:space="preserve"> </w:t>
      </w:r>
      <w:r>
        <w:rPr>
          <w:color w:val="5E5D5E"/>
          <w:spacing w:val="-1"/>
        </w:rPr>
        <w:t>will</w:t>
      </w:r>
      <w:r>
        <w:rPr>
          <w:color w:val="5E5D5E"/>
          <w:spacing w:val="47"/>
        </w:rPr>
        <w:t xml:space="preserve"> </w:t>
      </w:r>
      <w:r>
        <w:rPr>
          <w:color w:val="5E5D5E"/>
          <w:spacing w:val="-1"/>
        </w:rPr>
        <w:t>almost</w:t>
      </w:r>
      <w:r>
        <w:rPr>
          <w:color w:val="5E5D5E"/>
          <w:spacing w:val="47"/>
        </w:rPr>
        <w:t xml:space="preserve"> </w:t>
      </w:r>
      <w:r>
        <w:rPr>
          <w:color w:val="5E5D5E"/>
        </w:rPr>
        <w:t>certainly</w:t>
      </w:r>
      <w:r>
        <w:rPr>
          <w:color w:val="5E5D5E"/>
          <w:spacing w:val="47"/>
        </w:rPr>
        <w:t xml:space="preserve"> </w:t>
      </w:r>
      <w:r>
        <w:rPr>
          <w:color w:val="5E5D5E"/>
        </w:rPr>
        <w:t>result</w:t>
      </w:r>
      <w:r>
        <w:rPr>
          <w:color w:val="5E5D5E"/>
          <w:spacing w:val="47"/>
        </w:rPr>
        <w:t xml:space="preserve"> </w:t>
      </w:r>
      <w:r>
        <w:rPr>
          <w:color w:val="5E5D5E"/>
          <w:spacing w:val="-1"/>
        </w:rPr>
        <w:t>in</w:t>
      </w:r>
      <w:r>
        <w:rPr>
          <w:color w:val="5E5D5E"/>
          <w:spacing w:val="47"/>
        </w:rPr>
        <w:t xml:space="preserve"> </w:t>
      </w:r>
      <w:r>
        <w:rPr>
          <w:color w:val="5E5D5E"/>
        </w:rPr>
        <w:t>short-term</w:t>
      </w:r>
      <w:r>
        <w:rPr>
          <w:color w:val="5E5D5E"/>
          <w:spacing w:val="47"/>
        </w:rPr>
        <w:t xml:space="preserve"> </w:t>
      </w:r>
      <w:r>
        <w:rPr>
          <w:color w:val="5E5D5E"/>
          <w:spacing w:val="-1"/>
        </w:rPr>
        <w:t>adjustment</w:t>
      </w:r>
      <w:r>
        <w:rPr>
          <w:color w:val="5E5D5E"/>
          <w:spacing w:val="47"/>
        </w:rPr>
        <w:t xml:space="preserve"> </w:t>
      </w:r>
      <w:r>
        <w:rPr>
          <w:color w:val="5E5D5E"/>
          <w:spacing w:val="-1"/>
        </w:rPr>
        <w:t>costs.</w:t>
      </w:r>
      <w:r>
        <w:rPr>
          <w:b/>
          <w:color w:val="5E5D5E"/>
          <w:spacing w:val="-1"/>
          <w:position w:val="7"/>
          <w:sz w:val="11"/>
        </w:rPr>
        <w:t>189</w:t>
      </w:r>
      <w:r>
        <w:rPr>
          <w:b/>
          <w:color w:val="5E5D5E"/>
          <w:spacing w:val="30"/>
          <w:position w:val="7"/>
          <w:sz w:val="11"/>
        </w:rPr>
        <w:t xml:space="preserve"> </w:t>
      </w:r>
      <w:r>
        <w:rPr>
          <w:color w:val="5E5D5E"/>
        </w:rPr>
        <w:t>As</w:t>
      </w:r>
      <w:r>
        <w:rPr>
          <w:color w:val="5E5D5E"/>
          <w:spacing w:val="47"/>
        </w:rPr>
        <w:t xml:space="preserve"> </w:t>
      </w:r>
      <w:r>
        <w:rPr>
          <w:color w:val="5E5D5E"/>
        </w:rPr>
        <w:t>the</w:t>
      </w:r>
      <w:r>
        <w:rPr>
          <w:color w:val="5E5D5E"/>
          <w:spacing w:val="47"/>
        </w:rPr>
        <w:t xml:space="preserve"> </w:t>
      </w:r>
      <w:r>
        <w:rPr>
          <w:color w:val="5E5D5E"/>
          <w:spacing w:val="-1"/>
        </w:rPr>
        <w:t>name</w:t>
      </w:r>
      <w:r>
        <w:rPr>
          <w:color w:val="5E5D5E"/>
          <w:spacing w:val="36"/>
        </w:rPr>
        <w:t xml:space="preserve"> </w:t>
      </w:r>
      <w:r>
        <w:rPr>
          <w:color w:val="5E5D5E"/>
        </w:rPr>
        <w:t>suggests,</w:t>
      </w:r>
      <w:r>
        <w:rPr>
          <w:color w:val="5E5D5E"/>
          <w:spacing w:val="18"/>
        </w:rPr>
        <w:t xml:space="preserve"> </w:t>
      </w:r>
      <w:r>
        <w:rPr>
          <w:color w:val="5E5D5E"/>
        </w:rPr>
        <w:t>these</w:t>
      </w:r>
      <w:r>
        <w:rPr>
          <w:color w:val="5E5D5E"/>
          <w:spacing w:val="18"/>
        </w:rPr>
        <w:t xml:space="preserve"> </w:t>
      </w:r>
      <w:r>
        <w:rPr>
          <w:color w:val="5E5D5E"/>
          <w:spacing w:val="-1"/>
        </w:rPr>
        <w:t>are</w:t>
      </w:r>
      <w:r>
        <w:rPr>
          <w:color w:val="5E5D5E"/>
          <w:spacing w:val="19"/>
        </w:rPr>
        <w:t xml:space="preserve"> </w:t>
      </w:r>
      <w:r>
        <w:rPr>
          <w:color w:val="5E5D5E"/>
        </w:rPr>
        <w:t>costs</w:t>
      </w:r>
      <w:r>
        <w:rPr>
          <w:color w:val="5E5D5E"/>
          <w:spacing w:val="18"/>
        </w:rPr>
        <w:t xml:space="preserve"> </w:t>
      </w:r>
      <w:r>
        <w:rPr>
          <w:color w:val="5E5D5E"/>
          <w:spacing w:val="-1"/>
        </w:rPr>
        <w:t>associated</w:t>
      </w:r>
      <w:r>
        <w:rPr>
          <w:color w:val="5E5D5E"/>
          <w:spacing w:val="18"/>
        </w:rPr>
        <w:t xml:space="preserve"> </w:t>
      </w:r>
      <w:r>
        <w:rPr>
          <w:color w:val="5E5D5E"/>
          <w:spacing w:val="-1"/>
        </w:rPr>
        <w:t>with</w:t>
      </w:r>
      <w:r>
        <w:rPr>
          <w:color w:val="5E5D5E"/>
          <w:spacing w:val="19"/>
        </w:rPr>
        <w:t xml:space="preserve"> </w:t>
      </w:r>
      <w:r>
        <w:rPr>
          <w:color w:val="5E5D5E"/>
        </w:rPr>
        <w:t>the</w:t>
      </w:r>
      <w:r>
        <w:rPr>
          <w:color w:val="5E5D5E"/>
          <w:spacing w:val="18"/>
        </w:rPr>
        <w:t xml:space="preserve"> </w:t>
      </w:r>
      <w:r>
        <w:rPr>
          <w:color w:val="5E5D5E"/>
          <w:spacing w:val="-1"/>
        </w:rPr>
        <w:t>adjustment</w:t>
      </w:r>
      <w:r>
        <w:rPr>
          <w:color w:val="5E5D5E"/>
          <w:spacing w:val="18"/>
        </w:rPr>
        <w:t xml:space="preserve"> </w:t>
      </w:r>
      <w:r>
        <w:rPr>
          <w:color w:val="5E5D5E"/>
          <w:spacing w:val="-1"/>
        </w:rPr>
        <w:t>of</w:t>
      </w:r>
      <w:r>
        <w:rPr>
          <w:color w:val="5E5D5E"/>
          <w:spacing w:val="19"/>
        </w:rPr>
        <w:t xml:space="preserve"> </w:t>
      </w:r>
      <w:r>
        <w:rPr>
          <w:color w:val="5E5D5E"/>
          <w:spacing w:val="-1"/>
        </w:rPr>
        <w:t>businesses</w:t>
      </w:r>
      <w:r>
        <w:rPr>
          <w:color w:val="5E5D5E"/>
          <w:spacing w:val="18"/>
        </w:rPr>
        <w:t xml:space="preserve"> </w:t>
      </w:r>
      <w:r>
        <w:rPr>
          <w:color w:val="5E5D5E"/>
          <w:spacing w:val="-1"/>
        </w:rPr>
        <w:t>and</w:t>
      </w:r>
      <w:r>
        <w:rPr>
          <w:color w:val="5E5D5E"/>
          <w:spacing w:val="18"/>
        </w:rPr>
        <w:t xml:space="preserve"> </w:t>
      </w:r>
      <w:r>
        <w:rPr>
          <w:color w:val="5E5D5E"/>
          <w:spacing w:val="-1"/>
        </w:rPr>
        <w:t>workers</w:t>
      </w:r>
      <w:r>
        <w:rPr>
          <w:color w:val="5E5D5E"/>
          <w:spacing w:val="19"/>
        </w:rPr>
        <w:t xml:space="preserve"> </w:t>
      </w:r>
      <w:r>
        <w:rPr>
          <w:color w:val="5E5D5E"/>
        </w:rPr>
        <w:t>to</w:t>
      </w:r>
      <w:r>
        <w:rPr>
          <w:color w:val="5E5D5E"/>
          <w:spacing w:val="30"/>
          <w:w w:val="99"/>
        </w:rPr>
        <w:t xml:space="preserve"> </w:t>
      </w:r>
      <w:r>
        <w:rPr>
          <w:color w:val="5E5D5E"/>
          <w:spacing w:val="-1"/>
        </w:rPr>
        <w:t>new</w:t>
      </w:r>
      <w:r>
        <w:rPr>
          <w:color w:val="5E5D5E"/>
          <w:spacing w:val="16"/>
        </w:rPr>
        <w:t xml:space="preserve"> </w:t>
      </w:r>
      <w:r>
        <w:rPr>
          <w:color w:val="5E5D5E"/>
        </w:rPr>
        <w:t>market</w:t>
      </w:r>
      <w:r>
        <w:rPr>
          <w:color w:val="5E5D5E"/>
          <w:spacing w:val="16"/>
        </w:rPr>
        <w:t xml:space="preserve"> </w:t>
      </w:r>
      <w:r>
        <w:rPr>
          <w:color w:val="5E5D5E"/>
        </w:rPr>
        <w:t>conditions</w:t>
      </w:r>
      <w:r>
        <w:rPr>
          <w:color w:val="5E5D5E"/>
          <w:spacing w:val="16"/>
        </w:rPr>
        <w:t xml:space="preserve"> </w:t>
      </w:r>
      <w:r>
        <w:rPr>
          <w:color w:val="5E5D5E"/>
        </w:rPr>
        <w:t>resulting</w:t>
      </w:r>
      <w:r>
        <w:rPr>
          <w:color w:val="5E5D5E"/>
          <w:spacing w:val="16"/>
        </w:rPr>
        <w:t xml:space="preserve"> </w:t>
      </w:r>
      <w:r>
        <w:rPr>
          <w:color w:val="5E5D5E"/>
        </w:rPr>
        <w:t>from</w:t>
      </w:r>
      <w:r>
        <w:rPr>
          <w:color w:val="5E5D5E"/>
          <w:spacing w:val="16"/>
        </w:rPr>
        <w:t xml:space="preserve"> </w:t>
      </w:r>
      <w:r>
        <w:rPr>
          <w:color w:val="5E5D5E"/>
        </w:rPr>
        <w:t>regulatory</w:t>
      </w:r>
      <w:r>
        <w:rPr>
          <w:color w:val="5E5D5E"/>
          <w:spacing w:val="16"/>
        </w:rPr>
        <w:t xml:space="preserve"> </w:t>
      </w:r>
      <w:r>
        <w:rPr>
          <w:color w:val="5E5D5E"/>
        </w:rPr>
        <w:t>change.</w:t>
      </w:r>
      <w:r>
        <w:rPr>
          <w:color w:val="5E5D5E"/>
          <w:spacing w:val="16"/>
        </w:rPr>
        <w:t xml:space="preserve"> </w:t>
      </w:r>
      <w:r>
        <w:rPr>
          <w:color w:val="5E5D5E"/>
        </w:rPr>
        <w:t>For</w:t>
      </w:r>
      <w:r>
        <w:rPr>
          <w:color w:val="5E5D5E"/>
          <w:spacing w:val="16"/>
        </w:rPr>
        <w:t xml:space="preserve"> </w:t>
      </w:r>
      <w:r>
        <w:rPr>
          <w:color w:val="5E5D5E"/>
          <w:spacing w:val="-1"/>
        </w:rPr>
        <w:t>example,</w:t>
      </w:r>
      <w:r>
        <w:rPr>
          <w:color w:val="5E5D5E"/>
          <w:spacing w:val="16"/>
        </w:rPr>
        <w:t xml:space="preserve"> </w:t>
      </w:r>
      <w:r>
        <w:rPr>
          <w:color w:val="5E5D5E"/>
          <w:spacing w:val="-1"/>
        </w:rPr>
        <w:t>when</w:t>
      </w:r>
      <w:r>
        <w:rPr>
          <w:color w:val="5E5D5E"/>
          <w:spacing w:val="16"/>
        </w:rPr>
        <w:t xml:space="preserve"> </w:t>
      </w:r>
      <w:r>
        <w:rPr>
          <w:color w:val="5E5D5E"/>
          <w:spacing w:val="-1"/>
        </w:rPr>
        <w:t>heightened</w:t>
      </w:r>
      <w:r>
        <w:rPr>
          <w:color w:val="5E5D5E"/>
          <w:spacing w:val="23"/>
        </w:rPr>
        <w:t xml:space="preserve"> </w:t>
      </w:r>
      <w:r>
        <w:rPr>
          <w:color w:val="5E5D5E"/>
        </w:rPr>
        <w:t>competition</w:t>
      </w:r>
      <w:r>
        <w:rPr>
          <w:color w:val="5E5D5E"/>
          <w:spacing w:val="2"/>
        </w:rPr>
        <w:t xml:space="preserve"> </w:t>
      </w:r>
      <w:r>
        <w:rPr>
          <w:color w:val="5E5D5E"/>
        </w:rPr>
        <w:t>results</w:t>
      </w:r>
      <w:r>
        <w:rPr>
          <w:color w:val="5E5D5E"/>
          <w:spacing w:val="2"/>
        </w:rPr>
        <w:t xml:space="preserve"> </w:t>
      </w:r>
      <w:r>
        <w:rPr>
          <w:color w:val="5E5D5E"/>
        </w:rPr>
        <w:t>in</w:t>
      </w:r>
      <w:r>
        <w:rPr>
          <w:color w:val="5E5D5E"/>
          <w:spacing w:val="2"/>
        </w:rPr>
        <w:t xml:space="preserve"> </w:t>
      </w:r>
      <w:r>
        <w:rPr>
          <w:color w:val="5E5D5E"/>
        </w:rPr>
        <w:t>the</w:t>
      </w:r>
      <w:r>
        <w:rPr>
          <w:color w:val="5E5D5E"/>
          <w:spacing w:val="2"/>
        </w:rPr>
        <w:t xml:space="preserve"> </w:t>
      </w:r>
      <w:r>
        <w:rPr>
          <w:color w:val="5E5D5E"/>
        </w:rPr>
        <w:t>closure</w:t>
      </w:r>
      <w:r>
        <w:rPr>
          <w:color w:val="5E5D5E"/>
          <w:spacing w:val="2"/>
        </w:rPr>
        <w:t xml:space="preserve"> </w:t>
      </w:r>
      <w:r>
        <w:rPr>
          <w:color w:val="5E5D5E"/>
        </w:rPr>
        <w:t>of</w:t>
      </w:r>
      <w:r>
        <w:rPr>
          <w:color w:val="5E5D5E"/>
          <w:spacing w:val="2"/>
        </w:rPr>
        <w:t xml:space="preserve"> </w:t>
      </w:r>
      <w:r>
        <w:rPr>
          <w:color w:val="5E5D5E"/>
        </w:rPr>
        <w:t>inefficient</w:t>
      </w:r>
      <w:r>
        <w:rPr>
          <w:color w:val="5E5D5E"/>
          <w:spacing w:val="2"/>
        </w:rPr>
        <w:t xml:space="preserve"> </w:t>
      </w:r>
      <w:r>
        <w:rPr>
          <w:color w:val="5E5D5E"/>
        </w:rPr>
        <w:t>firms,</w:t>
      </w:r>
      <w:r>
        <w:rPr>
          <w:color w:val="5E5D5E"/>
          <w:spacing w:val="2"/>
        </w:rPr>
        <w:t xml:space="preserve"> </w:t>
      </w:r>
      <w:r>
        <w:rPr>
          <w:color w:val="5E5D5E"/>
        </w:rPr>
        <w:t>it</w:t>
      </w:r>
      <w:r>
        <w:rPr>
          <w:color w:val="5E5D5E"/>
          <w:spacing w:val="2"/>
        </w:rPr>
        <w:t xml:space="preserve"> </w:t>
      </w:r>
      <w:r>
        <w:rPr>
          <w:color w:val="5E5D5E"/>
        </w:rPr>
        <w:t>will</w:t>
      </w:r>
      <w:r>
        <w:rPr>
          <w:color w:val="5E5D5E"/>
          <w:spacing w:val="2"/>
        </w:rPr>
        <w:t xml:space="preserve"> </w:t>
      </w:r>
      <w:r>
        <w:rPr>
          <w:color w:val="5E5D5E"/>
        </w:rPr>
        <w:t>take</w:t>
      </w:r>
      <w:r>
        <w:rPr>
          <w:color w:val="5E5D5E"/>
          <w:spacing w:val="2"/>
        </w:rPr>
        <w:t xml:space="preserve"> </w:t>
      </w:r>
      <w:r>
        <w:rPr>
          <w:color w:val="5E5D5E"/>
        </w:rPr>
        <w:t>time</w:t>
      </w:r>
      <w:r>
        <w:rPr>
          <w:color w:val="5E5D5E"/>
          <w:spacing w:val="2"/>
        </w:rPr>
        <w:t xml:space="preserve"> </w:t>
      </w:r>
      <w:r>
        <w:rPr>
          <w:color w:val="5E5D5E"/>
        </w:rPr>
        <w:t>for</w:t>
      </w:r>
      <w:r>
        <w:rPr>
          <w:color w:val="5E5D5E"/>
          <w:spacing w:val="2"/>
        </w:rPr>
        <w:t xml:space="preserve"> </w:t>
      </w:r>
      <w:r>
        <w:rPr>
          <w:color w:val="5E5D5E"/>
        </w:rPr>
        <w:t>workers</w:t>
      </w:r>
      <w:r>
        <w:rPr>
          <w:color w:val="5E5D5E"/>
          <w:spacing w:val="2"/>
        </w:rPr>
        <w:t xml:space="preserve"> </w:t>
      </w:r>
      <w:r>
        <w:rPr>
          <w:color w:val="5E5D5E"/>
        </w:rPr>
        <w:t>employed in these firms to find new jobs.</w:t>
      </w:r>
      <w:r>
        <w:rPr>
          <w:color w:val="5E5D5E"/>
          <w:spacing w:val="-4"/>
        </w:rPr>
        <w:t xml:space="preserve"> </w:t>
      </w:r>
      <w:r>
        <w:rPr>
          <w:color w:val="5E5D5E"/>
        </w:rPr>
        <w:t xml:space="preserve">Thus, a short-term burden is likely to result from efficiency- </w:t>
      </w:r>
      <w:r>
        <w:rPr>
          <w:color w:val="5E5D5E"/>
          <w:spacing w:val="-1"/>
        </w:rPr>
        <w:t>based</w:t>
      </w:r>
      <w:r>
        <w:rPr>
          <w:color w:val="5E5D5E"/>
          <w:spacing w:val="-8"/>
        </w:rPr>
        <w:t xml:space="preserve"> </w:t>
      </w:r>
      <w:r>
        <w:rPr>
          <w:color w:val="5E5D5E"/>
        </w:rPr>
        <w:t>reforms.</w:t>
      </w:r>
    </w:p>
    <w:p w:rsidR="002F76B6" w:rsidRDefault="002F76B6">
      <w:pPr>
        <w:spacing w:before="14" w:line="220" w:lineRule="exact"/>
      </w:pPr>
    </w:p>
    <w:p w:rsidR="002F76B6" w:rsidRDefault="00F32A52" w:rsidP="00B619DD">
      <w:pPr>
        <w:pStyle w:val="Heading3"/>
        <w:ind w:left="142"/>
      </w:pPr>
      <w:r>
        <w:t>Compliance-based reform</w:t>
      </w:r>
    </w:p>
    <w:p w:rsidR="002F76B6" w:rsidRDefault="00F32A52">
      <w:pPr>
        <w:pStyle w:val="BodyText"/>
        <w:spacing w:before="122" w:line="271" w:lineRule="auto"/>
        <w:ind w:right="871"/>
        <w:jc w:val="both"/>
      </w:pPr>
      <w:r>
        <w:rPr>
          <w:color w:val="5E5D5E"/>
          <w:spacing w:val="-1"/>
        </w:rPr>
        <w:t>Compliance-based</w:t>
      </w:r>
      <w:r>
        <w:rPr>
          <w:color w:val="5E5D5E"/>
          <w:spacing w:val="9"/>
        </w:rPr>
        <w:t xml:space="preserve"> </w:t>
      </w:r>
      <w:r>
        <w:rPr>
          <w:color w:val="5E5D5E"/>
        </w:rPr>
        <w:t>reforms</w:t>
      </w:r>
      <w:r>
        <w:rPr>
          <w:color w:val="5E5D5E"/>
          <w:spacing w:val="10"/>
        </w:rPr>
        <w:t xml:space="preserve"> </w:t>
      </w:r>
      <w:r>
        <w:rPr>
          <w:color w:val="5E5D5E"/>
          <w:spacing w:val="-1"/>
        </w:rPr>
        <w:t>aim</w:t>
      </w:r>
      <w:r>
        <w:rPr>
          <w:color w:val="5E5D5E"/>
          <w:spacing w:val="10"/>
        </w:rPr>
        <w:t xml:space="preserve"> </w:t>
      </w:r>
      <w:r>
        <w:rPr>
          <w:color w:val="5E5D5E"/>
        </w:rPr>
        <w:t>to</w:t>
      </w:r>
      <w:r>
        <w:rPr>
          <w:color w:val="5E5D5E"/>
          <w:spacing w:val="9"/>
        </w:rPr>
        <w:t xml:space="preserve"> </w:t>
      </w:r>
      <w:r>
        <w:rPr>
          <w:color w:val="5E5D5E"/>
        </w:rPr>
        <w:t>reduce</w:t>
      </w:r>
      <w:r>
        <w:rPr>
          <w:color w:val="5E5D5E"/>
          <w:spacing w:val="9"/>
        </w:rPr>
        <w:t xml:space="preserve"> </w:t>
      </w:r>
      <w:r>
        <w:rPr>
          <w:color w:val="5E5D5E"/>
        </w:rPr>
        <w:t>the</w:t>
      </w:r>
      <w:r>
        <w:rPr>
          <w:color w:val="5E5D5E"/>
          <w:spacing w:val="9"/>
        </w:rPr>
        <w:t xml:space="preserve"> </w:t>
      </w:r>
      <w:r>
        <w:rPr>
          <w:color w:val="5E5D5E"/>
          <w:spacing w:val="-1"/>
        </w:rPr>
        <w:t>administrative</w:t>
      </w:r>
      <w:r>
        <w:rPr>
          <w:color w:val="5E5D5E"/>
          <w:spacing w:val="9"/>
        </w:rPr>
        <w:t xml:space="preserve"> </w:t>
      </w:r>
      <w:r>
        <w:rPr>
          <w:color w:val="5E5D5E"/>
          <w:spacing w:val="-1"/>
        </w:rPr>
        <w:t>burden</w:t>
      </w:r>
      <w:r>
        <w:rPr>
          <w:color w:val="5E5D5E"/>
          <w:spacing w:val="10"/>
        </w:rPr>
        <w:t xml:space="preserve"> </w:t>
      </w:r>
      <w:r>
        <w:rPr>
          <w:color w:val="5E5D5E"/>
        </w:rPr>
        <w:t>faced</w:t>
      </w:r>
      <w:r>
        <w:rPr>
          <w:color w:val="5E5D5E"/>
          <w:spacing w:val="9"/>
        </w:rPr>
        <w:t xml:space="preserve"> </w:t>
      </w:r>
      <w:r>
        <w:rPr>
          <w:color w:val="5E5D5E"/>
          <w:spacing w:val="-1"/>
        </w:rPr>
        <w:t>by</w:t>
      </w:r>
      <w:r>
        <w:rPr>
          <w:color w:val="5E5D5E"/>
          <w:spacing w:val="10"/>
        </w:rPr>
        <w:t xml:space="preserve"> </w:t>
      </w:r>
      <w:r>
        <w:rPr>
          <w:color w:val="5E5D5E"/>
          <w:spacing w:val="-1"/>
        </w:rPr>
        <w:t>businesses</w:t>
      </w:r>
      <w:r>
        <w:rPr>
          <w:color w:val="5E5D5E"/>
          <w:spacing w:val="25"/>
        </w:rPr>
        <w:t xml:space="preserve"> </w:t>
      </w:r>
      <w:r>
        <w:rPr>
          <w:color w:val="5E5D5E"/>
        </w:rPr>
        <w:t>in</w:t>
      </w:r>
      <w:r>
        <w:rPr>
          <w:color w:val="5E5D5E"/>
          <w:spacing w:val="-3"/>
        </w:rPr>
        <w:t xml:space="preserve"> </w:t>
      </w:r>
      <w:r>
        <w:rPr>
          <w:color w:val="5E5D5E"/>
        </w:rPr>
        <w:t>adhering</w:t>
      </w:r>
      <w:r>
        <w:rPr>
          <w:color w:val="5E5D5E"/>
          <w:spacing w:val="-3"/>
        </w:rPr>
        <w:t xml:space="preserve"> </w:t>
      </w:r>
      <w:r>
        <w:rPr>
          <w:color w:val="5E5D5E"/>
        </w:rPr>
        <w:t>to</w:t>
      </w:r>
      <w:r>
        <w:rPr>
          <w:color w:val="5E5D5E"/>
          <w:spacing w:val="-3"/>
        </w:rPr>
        <w:t xml:space="preserve"> </w:t>
      </w:r>
      <w:r>
        <w:rPr>
          <w:color w:val="5E5D5E"/>
        </w:rPr>
        <w:t>regulations.</w:t>
      </w:r>
      <w:r>
        <w:rPr>
          <w:color w:val="5E5D5E"/>
          <w:spacing w:val="-3"/>
        </w:rPr>
        <w:t xml:space="preserve"> </w:t>
      </w:r>
      <w:r>
        <w:rPr>
          <w:color w:val="5E5D5E"/>
        </w:rPr>
        <w:t>Such</w:t>
      </w:r>
      <w:r>
        <w:rPr>
          <w:color w:val="5E5D5E"/>
          <w:spacing w:val="-3"/>
        </w:rPr>
        <w:t xml:space="preserve"> </w:t>
      </w:r>
      <w:r>
        <w:rPr>
          <w:color w:val="5E5D5E"/>
        </w:rPr>
        <w:t>reforms</w:t>
      </w:r>
      <w:r>
        <w:rPr>
          <w:color w:val="5E5D5E"/>
          <w:spacing w:val="-3"/>
        </w:rPr>
        <w:t xml:space="preserve"> </w:t>
      </w:r>
      <w:r>
        <w:rPr>
          <w:color w:val="5E5D5E"/>
        </w:rPr>
        <w:t>can</w:t>
      </w:r>
      <w:r>
        <w:rPr>
          <w:color w:val="5E5D5E"/>
          <w:spacing w:val="-3"/>
        </w:rPr>
        <w:t xml:space="preserve"> </w:t>
      </w:r>
      <w:r>
        <w:rPr>
          <w:color w:val="5E5D5E"/>
        </w:rPr>
        <w:t>benefit</w:t>
      </w:r>
      <w:r>
        <w:rPr>
          <w:color w:val="5E5D5E"/>
          <w:spacing w:val="-3"/>
        </w:rPr>
        <w:t xml:space="preserve"> </w:t>
      </w:r>
      <w:r>
        <w:rPr>
          <w:color w:val="5E5D5E"/>
        </w:rPr>
        <w:t>businesses</w:t>
      </w:r>
      <w:r>
        <w:rPr>
          <w:color w:val="5E5D5E"/>
          <w:spacing w:val="-3"/>
        </w:rPr>
        <w:t xml:space="preserve"> </w:t>
      </w:r>
      <w:r>
        <w:rPr>
          <w:color w:val="5E5D5E"/>
        </w:rPr>
        <w:t>and</w:t>
      </w:r>
      <w:r>
        <w:rPr>
          <w:color w:val="5E5D5E"/>
          <w:spacing w:val="-3"/>
        </w:rPr>
        <w:t xml:space="preserve"> </w:t>
      </w:r>
      <w:r>
        <w:rPr>
          <w:color w:val="5E5D5E"/>
        </w:rPr>
        <w:t>the</w:t>
      </w:r>
      <w:r>
        <w:rPr>
          <w:color w:val="5E5D5E"/>
          <w:spacing w:val="-3"/>
        </w:rPr>
        <w:t xml:space="preserve"> </w:t>
      </w:r>
      <w:r>
        <w:rPr>
          <w:color w:val="5E5D5E"/>
        </w:rPr>
        <w:t>broader</w:t>
      </w:r>
      <w:r>
        <w:rPr>
          <w:color w:val="5E5D5E"/>
          <w:spacing w:val="-3"/>
        </w:rPr>
        <w:t xml:space="preserve"> </w:t>
      </w:r>
      <w:r>
        <w:rPr>
          <w:color w:val="5E5D5E"/>
        </w:rPr>
        <w:t xml:space="preserve">economy </w:t>
      </w:r>
      <w:r>
        <w:rPr>
          <w:color w:val="5E5D5E"/>
          <w:spacing w:val="-1"/>
        </w:rPr>
        <w:t xml:space="preserve">where </w:t>
      </w:r>
      <w:r>
        <w:rPr>
          <w:color w:val="5E5D5E"/>
        </w:rPr>
        <w:t>they</w:t>
      </w:r>
      <w:r>
        <w:rPr>
          <w:color w:val="5E5D5E"/>
          <w:spacing w:val="-1"/>
        </w:rPr>
        <w:t xml:space="preserve"> </w:t>
      </w:r>
      <w:r>
        <w:rPr>
          <w:color w:val="5E5D5E"/>
        </w:rPr>
        <w:t>target</w:t>
      </w:r>
      <w:r>
        <w:rPr>
          <w:color w:val="5E5D5E"/>
          <w:spacing w:val="-1"/>
        </w:rPr>
        <w:t xml:space="preserve"> </w:t>
      </w:r>
      <w:r>
        <w:rPr>
          <w:color w:val="5E5D5E"/>
          <w:spacing w:val="-3"/>
        </w:rPr>
        <w:t>unnecessary,</w:t>
      </w:r>
      <w:r>
        <w:rPr>
          <w:color w:val="5E5D5E"/>
        </w:rPr>
        <w:t xml:space="preserve"> </w:t>
      </w:r>
      <w:r>
        <w:rPr>
          <w:color w:val="5E5D5E"/>
          <w:spacing w:val="-1"/>
        </w:rPr>
        <w:t>over</w:t>
      </w:r>
      <w:r>
        <w:rPr>
          <w:color w:val="5E5D5E"/>
        </w:rPr>
        <w:t xml:space="preserve"> </w:t>
      </w:r>
      <w:r>
        <w:rPr>
          <w:color w:val="5E5D5E"/>
          <w:spacing w:val="-1"/>
        </w:rPr>
        <w:t>prescriptive</w:t>
      </w:r>
      <w:r>
        <w:rPr>
          <w:color w:val="5E5D5E"/>
        </w:rPr>
        <w:t xml:space="preserve"> </w:t>
      </w:r>
      <w:r>
        <w:rPr>
          <w:color w:val="5E5D5E"/>
          <w:spacing w:val="-1"/>
        </w:rPr>
        <w:t>and</w:t>
      </w:r>
      <w:r>
        <w:rPr>
          <w:color w:val="5E5D5E"/>
        </w:rPr>
        <w:t xml:space="preserve"> </w:t>
      </w:r>
      <w:r>
        <w:rPr>
          <w:color w:val="5E5D5E"/>
          <w:spacing w:val="-1"/>
        </w:rPr>
        <w:t>overlapping</w:t>
      </w:r>
      <w:r>
        <w:rPr>
          <w:color w:val="5E5D5E"/>
        </w:rPr>
        <w:t xml:space="preserve"> regulations.</w:t>
      </w:r>
    </w:p>
    <w:p w:rsidR="002F76B6" w:rsidRDefault="00F32A52">
      <w:pPr>
        <w:pStyle w:val="BodyText"/>
        <w:spacing w:line="271" w:lineRule="auto"/>
        <w:ind w:right="871"/>
        <w:jc w:val="both"/>
        <w:rPr>
          <w:rFonts w:cs="Arial"/>
        </w:rPr>
      </w:pPr>
      <w:r>
        <w:rPr>
          <w:rFonts w:cs="Arial"/>
          <w:color w:val="5E5D5E"/>
        </w:rPr>
        <w:t>These</w:t>
      </w:r>
      <w:r>
        <w:rPr>
          <w:rFonts w:cs="Arial"/>
          <w:color w:val="5E5D5E"/>
          <w:spacing w:val="32"/>
        </w:rPr>
        <w:t xml:space="preserve"> </w:t>
      </w:r>
      <w:r>
        <w:rPr>
          <w:rFonts w:cs="Arial"/>
          <w:color w:val="5E5D5E"/>
        </w:rPr>
        <w:t>benefits</w:t>
      </w:r>
      <w:r>
        <w:rPr>
          <w:rFonts w:cs="Arial"/>
          <w:color w:val="5E5D5E"/>
          <w:spacing w:val="33"/>
        </w:rPr>
        <w:t xml:space="preserve"> </w:t>
      </w:r>
      <w:r>
        <w:rPr>
          <w:rFonts w:cs="Arial"/>
          <w:color w:val="5E5D5E"/>
        </w:rPr>
        <w:t>are</w:t>
      </w:r>
      <w:r>
        <w:rPr>
          <w:rFonts w:cs="Arial"/>
          <w:color w:val="5E5D5E"/>
          <w:spacing w:val="32"/>
        </w:rPr>
        <w:t xml:space="preserve"> </w:t>
      </w:r>
      <w:r>
        <w:rPr>
          <w:rFonts w:cs="Arial"/>
          <w:color w:val="5E5D5E"/>
        </w:rPr>
        <w:t>difficult</w:t>
      </w:r>
      <w:r>
        <w:rPr>
          <w:rFonts w:cs="Arial"/>
          <w:color w:val="5E5D5E"/>
          <w:spacing w:val="33"/>
        </w:rPr>
        <w:t xml:space="preserve"> </w:t>
      </w:r>
      <w:r>
        <w:rPr>
          <w:rFonts w:cs="Arial"/>
          <w:color w:val="5E5D5E"/>
        </w:rPr>
        <w:t>to</w:t>
      </w:r>
      <w:r>
        <w:rPr>
          <w:rFonts w:cs="Arial"/>
          <w:color w:val="5E5D5E"/>
          <w:spacing w:val="33"/>
        </w:rPr>
        <w:t xml:space="preserve"> </w:t>
      </w:r>
      <w:r>
        <w:rPr>
          <w:rFonts w:cs="Arial"/>
          <w:color w:val="5E5D5E"/>
          <w:spacing w:val="-2"/>
        </w:rPr>
        <w:t>quantify,</w:t>
      </w:r>
      <w:r>
        <w:rPr>
          <w:rFonts w:cs="Arial"/>
          <w:color w:val="5E5D5E"/>
          <w:spacing w:val="32"/>
        </w:rPr>
        <w:t xml:space="preserve"> </w:t>
      </w:r>
      <w:r>
        <w:rPr>
          <w:rFonts w:cs="Arial"/>
          <w:color w:val="5E5D5E"/>
        </w:rPr>
        <w:t>though</w:t>
      </w:r>
      <w:r>
        <w:rPr>
          <w:rFonts w:cs="Arial"/>
          <w:color w:val="5E5D5E"/>
          <w:spacing w:val="33"/>
        </w:rPr>
        <w:t xml:space="preserve"> </w:t>
      </w:r>
      <w:r>
        <w:rPr>
          <w:rFonts w:cs="Arial"/>
          <w:color w:val="5E5D5E"/>
        </w:rPr>
        <w:t>the</w:t>
      </w:r>
      <w:r>
        <w:rPr>
          <w:rFonts w:cs="Arial"/>
          <w:color w:val="5E5D5E"/>
          <w:spacing w:val="21"/>
        </w:rPr>
        <w:t xml:space="preserve"> </w:t>
      </w:r>
      <w:r>
        <w:rPr>
          <w:rFonts w:cs="Arial"/>
          <w:color w:val="5E5D5E"/>
        </w:rPr>
        <w:t>Australian</w:t>
      </w:r>
      <w:r>
        <w:rPr>
          <w:rFonts w:cs="Arial"/>
          <w:color w:val="5E5D5E"/>
          <w:spacing w:val="32"/>
        </w:rPr>
        <w:t xml:space="preserve"> </w:t>
      </w:r>
      <w:r>
        <w:rPr>
          <w:rFonts w:cs="Arial"/>
          <w:color w:val="5E5D5E"/>
          <w:spacing w:val="-1"/>
        </w:rPr>
        <w:t>Government’s</w:t>
      </w:r>
      <w:r>
        <w:rPr>
          <w:rFonts w:cs="Arial"/>
          <w:color w:val="5E5D5E"/>
          <w:spacing w:val="33"/>
        </w:rPr>
        <w:t xml:space="preserve"> </w:t>
      </w:r>
      <w:r>
        <w:rPr>
          <w:rFonts w:cs="Arial"/>
          <w:color w:val="5E5D5E"/>
        </w:rPr>
        <w:t>Regulatory</w:t>
      </w:r>
      <w:r>
        <w:rPr>
          <w:rFonts w:cs="Arial"/>
          <w:color w:val="5E5D5E"/>
          <w:spacing w:val="23"/>
        </w:rPr>
        <w:t xml:space="preserve"> </w:t>
      </w:r>
      <w:r>
        <w:rPr>
          <w:color w:val="5E5D5E"/>
        </w:rPr>
        <w:t>Burden</w:t>
      </w:r>
      <w:r>
        <w:rPr>
          <w:color w:val="5E5D5E"/>
          <w:spacing w:val="6"/>
        </w:rPr>
        <w:t xml:space="preserve"> </w:t>
      </w:r>
      <w:r>
        <w:rPr>
          <w:color w:val="5E5D5E"/>
        </w:rPr>
        <w:t>Measurement</w:t>
      </w:r>
      <w:r>
        <w:rPr>
          <w:color w:val="5E5D5E"/>
          <w:spacing w:val="7"/>
        </w:rPr>
        <w:t xml:space="preserve"> </w:t>
      </w:r>
      <w:r>
        <w:rPr>
          <w:color w:val="5E5D5E"/>
        </w:rPr>
        <w:t>(RBM)</w:t>
      </w:r>
      <w:r>
        <w:rPr>
          <w:color w:val="5E5D5E"/>
          <w:spacing w:val="7"/>
        </w:rPr>
        <w:t xml:space="preserve"> </w:t>
      </w:r>
      <w:r>
        <w:rPr>
          <w:color w:val="5E5D5E"/>
        </w:rPr>
        <w:t>framework</w:t>
      </w:r>
      <w:r>
        <w:rPr>
          <w:color w:val="5E5D5E"/>
          <w:spacing w:val="6"/>
        </w:rPr>
        <w:t xml:space="preserve"> </w:t>
      </w:r>
      <w:r>
        <w:rPr>
          <w:color w:val="5E5D5E"/>
          <w:spacing w:val="-1"/>
        </w:rPr>
        <w:t>and</w:t>
      </w:r>
      <w:r>
        <w:rPr>
          <w:color w:val="5E5D5E"/>
          <w:spacing w:val="7"/>
        </w:rPr>
        <w:t xml:space="preserve"> </w:t>
      </w:r>
      <w:r>
        <w:rPr>
          <w:color w:val="5E5D5E"/>
        </w:rPr>
        <w:t>standard</w:t>
      </w:r>
      <w:r>
        <w:rPr>
          <w:color w:val="5E5D5E"/>
          <w:spacing w:val="7"/>
        </w:rPr>
        <w:t xml:space="preserve"> </w:t>
      </w:r>
      <w:r>
        <w:rPr>
          <w:color w:val="5E5D5E"/>
        </w:rPr>
        <w:t>cost</w:t>
      </w:r>
      <w:r>
        <w:rPr>
          <w:color w:val="5E5D5E"/>
          <w:spacing w:val="7"/>
        </w:rPr>
        <w:t xml:space="preserve"> </w:t>
      </w:r>
      <w:r>
        <w:rPr>
          <w:color w:val="5E5D5E"/>
        </w:rPr>
        <w:t>models</w:t>
      </w:r>
      <w:r>
        <w:rPr>
          <w:color w:val="5E5D5E"/>
          <w:spacing w:val="7"/>
        </w:rPr>
        <w:t xml:space="preserve"> </w:t>
      </w:r>
      <w:r>
        <w:rPr>
          <w:color w:val="5E5D5E"/>
        </w:rPr>
        <w:t>(SCMs)</w:t>
      </w:r>
      <w:r>
        <w:rPr>
          <w:color w:val="5E5D5E"/>
          <w:spacing w:val="7"/>
        </w:rPr>
        <w:t xml:space="preserve"> </w:t>
      </w:r>
      <w:r>
        <w:rPr>
          <w:color w:val="5E5D5E"/>
          <w:spacing w:val="-1"/>
        </w:rPr>
        <w:t>attempt</w:t>
      </w:r>
      <w:r>
        <w:rPr>
          <w:color w:val="5E5D5E"/>
          <w:spacing w:val="7"/>
        </w:rPr>
        <w:t xml:space="preserve"> </w:t>
      </w:r>
      <w:r>
        <w:rPr>
          <w:color w:val="5E5D5E"/>
        </w:rPr>
        <w:t>to</w:t>
      </w:r>
      <w:r>
        <w:rPr>
          <w:color w:val="5E5D5E"/>
          <w:spacing w:val="7"/>
        </w:rPr>
        <w:t xml:space="preserve"> </w:t>
      </w:r>
      <w:r>
        <w:rPr>
          <w:color w:val="5E5D5E"/>
          <w:spacing w:val="-1"/>
        </w:rPr>
        <w:t>do</w:t>
      </w:r>
      <w:r>
        <w:rPr>
          <w:color w:val="5E5D5E"/>
          <w:spacing w:val="22"/>
        </w:rPr>
        <w:t xml:space="preserve"> </w:t>
      </w:r>
      <w:r>
        <w:rPr>
          <w:color w:val="5E5D5E"/>
        </w:rPr>
        <w:t>so.</w:t>
      </w:r>
      <w:r>
        <w:rPr>
          <w:color w:val="5E5D5E"/>
          <w:spacing w:val="-1"/>
        </w:rPr>
        <w:t xml:space="preserve"> </w:t>
      </w:r>
      <w:r>
        <w:rPr>
          <w:color w:val="5E5D5E"/>
        </w:rPr>
        <w:t>Such</w:t>
      </w:r>
      <w:r>
        <w:rPr>
          <w:color w:val="5E5D5E"/>
          <w:spacing w:val="-2"/>
        </w:rPr>
        <w:t xml:space="preserve"> </w:t>
      </w:r>
      <w:r>
        <w:rPr>
          <w:color w:val="5E5D5E"/>
        </w:rPr>
        <w:t>methods</w:t>
      </w:r>
      <w:r>
        <w:rPr>
          <w:color w:val="5E5D5E"/>
          <w:spacing w:val="-1"/>
        </w:rPr>
        <w:t xml:space="preserve"> </w:t>
      </w:r>
      <w:r>
        <w:rPr>
          <w:color w:val="5E5D5E"/>
        </w:rPr>
        <w:t>measure</w:t>
      </w:r>
      <w:r>
        <w:rPr>
          <w:color w:val="5E5D5E"/>
          <w:spacing w:val="-2"/>
        </w:rPr>
        <w:t xml:space="preserve"> </w:t>
      </w:r>
      <w:r>
        <w:rPr>
          <w:color w:val="5E5D5E"/>
        </w:rPr>
        <w:t>the</w:t>
      </w:r>
      <w:r>
        <w:rPr>
          <w:color w:val="5E5D5E"/>
          <w:spacing w:val="-1"/>
        </w:rPr>
        <w:t xml:space="preserve"> administrative </w:t>
      </w:r>
      <w:r>
        <w:rPr>
          <w:color w:val="5E5D5E"/>
        </w:rPr>
        <w:t>costs</w:t>
      </w:r>
      <w:r>
        <w:rPr>
          <w:color w:val="5E5D5E"/>
          <w:spacing w:val="-1"/>
        </w:rPr>
        <w:t xml:space="preserve"> associated with </w:t>
      </w:r>
      <w:r>
        <w:rPr>
          <w:color w:val="5E5D5E"/>
        </w:rPr>
        <w:t>regulation,</w:t>
      </w:r>
      <w:r>
        <w:rPr>
          <w:color w:val="5E5D5E"/>
          <w:spacing w:val="-1"/>
        </w:rPr>
        <w:t xml:space="preserve"> but do</w:t>
      </w:r>
      <w:r>
        <w:rPr>
          <w:color w:val="5E5D5E"/>
        </w:rPr>
        <w:t xml:space="preserve"> </w:t>
      </w:r>
      <w:r>
        <w:rPr>
          <w:color w:val="5E5D5E"/>
          <w:spacing w:val="-1"/>
        </w:rPr>
        <w:t>not</w:t>
      </w:r>
      <w:r>
        <w:rPr>
          <w:color w:val="5E5D5E"/>
          <w:spacing w:val="25"/>
        </w:rPr>
        <w:t xml:space="preserve"> </w:t>
      </w:r>
      <w:r>
        <w:rPr>
          <w:rFonts w:cs="Arial"/>
          <w:color w:val="5E5D5E"/>
        </w:rPr>
        <w:t>attempt</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measure</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benefits,</w:t>
      </w:r>
      <w:r>
        <w:rPr>
          <w:rFonts w:cs="Arial"/>
          <w:color w:val="5E5D5E"/>
          <w:spacing w:val="-8"/>
        </w:rPr>
        <w:t xml:space="preserve"> </w:t>
      </w:r>
      <w:r>
        <w:rPr>
          <w:rFonts w:cs="Arial"/>
          <w:color w:val="5E5D5E"/>
        </w:rPr>
        <w:t>nor</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indirect</w:t>
      </w:r>
      <w:r>
        <w:rPr>
          <w:rFonts w:cs="Arial"/>
          <w:color w:val="5E5D5E"/>
          <w:spacing w:val="-8"/>
        </w:rPr>
        <w:t xml:space="preserve"> </w:t>
      </w:r>
      <w:r>
        <w:rPr>
          <w:rFonts w:cs="Arial"/>
          <w:color w:val="5E5D5E"/>
        </w:rPr>
        <w:t>costs.</w:t>
      </w:r>
      <w:r>
        <w:rPr>
          <w:rFonts w:cs="Arial"/>
          <w:color w:val="5E5D5E"/>
          <w:spacing w:val="-8"/>
        </w:rPr>
        <w:t xml:space="preserve"> </w:t>
      </w:r>
      <w:r>
        <w:rPr>
          <w:rFonts w:cs="Arial"/>
          <w:color w:val="5E5D5E"/>
        </w:rPr>
        <w:t>In</w:t>
      </w:r>
      <w:r>
        <w:rPr>
          <w:rFonts w:cs="Arial"/>
          <w:color w:val="5E5D5E"/>
          <w:spacing w:val="-8"/>
        </w:rPr>
        <w:t xml:space="preserve"> </w:t>
      </w:r>
      <w:r>
        <w:rPr>
          <w:rFonts w:cs="Arial"/>
          <w:color w:val="5E5D5E"/>
        </w:rPr>
        <w:t>this</w:t>
      </w:r>
      <w:r>
        <w:rPr>
          <w:rFonts w:cs="Arial"/>
          <w:color w:val="5E5D5E"/>
          <w:spacing w:val="-8"/>
        </w:rPr>
        <w:t xml:space="preserve"> </w:t>
      </w:r>
      <w:r>
        <w:rPr>
          <w:rFonts w:cs="Arial"/>
          <w:color w:val="5E5D5E"/>
        </w:rPr>
        <w:t>regard,</w:t>
      </w:r>
      <w:r>
        <w:rPr>
          <w:rFonts w:cs="Arial"/>
          <w:color w:val="5E5D5E"/>
          <w:spacing w:val="-8"/>
        </w:rPr>
        <w:t xml:space="preserve"> </w:t>
      </w:r>
      <w:r>
        <w:rPr>
          <w:rFonts w:cs="Arial"/>
          <w:color w:val="5E5D5E"/>
        </w:rPr>
        <w:t>cost-benefit</w:t>
      </w:r>
      <w:r>
        <w:rPr>
          <w:rFonts w:cs="Arial"/>
          <w:color w:val="5E5D5E"/>
          <w:spacing w:val="-8"/>
        </w:rPr>
        <w:t xml:space="preserve"> </w:t>
      </w:r>
      <w:r>
        <w:rPr>
          <w:rFonts w:cs="Arial"/>
          <w:color w:val="5E5D5E"/>
        </w:rPr>
        <w:t>analyses provide a more thorough assessment; though some of the impacts remain unquantifiable.</w:t>
      </w:r>
    </w:p>
    <w:p w:rsidR="002F76B6" w:rsidRDefault="00F32A52">
      <w:pPr>
        <w:pStyle w:val="BodyText"/>
        <w:spacing w:line="271" w:lineRule="auto"/>
        <w:ind w:right="871"/>
        <w:jc w:val="both"/>
      </w:pPr>
      <w:r>
        <w:rPr>
          <w:color w:val="5E5D5E"/>
        </w:rPr>
        <w:t>Despite</w:t>
      </w:r>
      <w:r>
        <w:rPr>
          <w:color w:val="5E5D5E"/>
          <w:spacing w:val="20"/>
        </w:rPr>
        <w:t xml:space="preserve"> </w:t>
      </w:r>
      <w:r>
        <w:rPr>
          <w:color w:val="5E5D5E"/>
        </w:rPr>
        <w:t>measurement</w:t>
      </w:r>
      <w:r>
        <w:rPr>
          <w:color w:val="5E5D5E"/>
          <w:spacing w:val="20"/>
        </w:rPr>
        <w:t xml:space="preserve"> </w:t>
      </w:r>
      <w:r>
        <w:rPr>
          <w:color w:val="5E5D5E"/>
        </w:rPr>
        <w:t>difficulties,</w:t>
      </w:r>
      <w:r>
        <w:rPr>
          <w:color w:val="5E5D5E"/>
          <w:spacing w:val="20"/>
        </w:rPr>
        <w:t xml:space="preserve"> </w:t>
      </w:r>
      <w:r>
        <w:rPr>
          <w:color w:val="5E5D5E"/>
        </w:rPr>
        <w:t>the</w:t>
      </w:r>
      <w:r>
        <w:rPr>
          <w:color w:val="5E5D5E"/>
          <w:spacing w:val="19"/>
        </w:rPr>
        <w:t xml:space="preserve"> </w:t>
      </w:r>
      <w:r>
        <w:rPr>
          <w:color w:val="5E5D5E"/>
        </w:rPr>
        <w:t>indirect</w:t>
      </w:r>
      <w:r>
        <w:rPr>
          <w:color w:val="5E5D5E"/>
          <w:spacing w:val="20"/>
        </w:rPr>
        <w:t xml:space="preserve"> </w:t>
      </w:r>
      <w:r>
        <w:rPr>
          <w:color w:val="5E5D5E"/>
        </w:rPr>
        <w:t>or</w:t>
      </w:r>
      <w:r>
        <w:rPr>
          <w:color w:val="5E5D5E"/>
          <w:spacing w:val="20"/>
        </w:rPr>
        <w:t xml:space="preserve"> </w:t>
      </w:r>
      <w:r>
        <w:rPr>
          <w:color w:val="5E5D5E"/>
        </w:rPr>
        <w:t>flow-on</w:t>
      </w:r>
      <w:r>
        <w:rPr>
          <w:color w:val="5E5D5E"/>
          <w:spacing w:val="20"/>
        </w:rPr>
        <w:t xml:space="preserve"> </w:t>
      </w:r>
      <w:r>
        <w:rPr>
          <w:color w:val="5E5D5E"/>
        </w:rPr>
        <w:t>benefits</w:t>
      </w:r>
      <w:r>
        <w:rPr>
          <w:color w:val="5E5D5E"/>
          <w:spacing w:val="20"/>
        </w:rPr>
        <w:t xml:space="preserve"> </w:t>
      </w:r>
      <w:r>
        <w:rPr>
          <w:color w:val="5E5D5E"/>
        </w:rPr>
        <w:t>of</w:t>
      </w:r>
      <w:r>
        <w:rPr>
          <w:color w:val="5E5D5E"/>
          <w:spacing w:val="19"/>
        </w:rPr>
        <w:t xml:space="preserve"> </w:t>
      </w:r>
      <w:r>
        <w:rPr>
          <w:color w:val="5E5D5E"/>
        </w:rPr>
        <w:t>reduced</w:t>
      </w:r>
      <w:r>
        <w:rPr>
          <w:color w:val="5E5D5E"/>
          <w:spacing w:val="20"/>
        </w:rPr>
        <w:t xml:space="preserve"> </w:t>
      </w:r>
      <w:r>
        <w:rPr>
          <w:color w:val="5E5D5E"/>
        </w:rPr>
        <w:t>compliance costs</w:t>
      </w:r>
      <w:r>
        <w:rPr>
          <w:color w:val="5E5D5E"/>
          <w:spacing w:val="-11"/>
        </w:rPr>
        <w:t xml:space="preserve"> </w:t>
      </w:r>
      <w:r>
        <w:rPr>
          <w:color w:val="5E5D5E"/>
        </w:rPr>
        <w:t>are</w:t>
      </w:r>
      <w:r>
        <w:rPr>
          <w:color w:val="5E5D5E"/>
          <w:spacing w:val="-11"/>
        </w:rPr>
        <w:t xml:space="preserve"> </w:t>
      </w:r>
      <w:r>
        <w:rPr>
          <w:color w:val="5E5D5E"/>
        </w:rPr>
        <w:t>likely</w:t>
      </w:r>
      <w:r>
        <w:rPr>
          <w:color w:val="5E5D5E"/>
          <w:spacing w:val="-11"/>
        </w:rPr>
        <w:t xml:space="preserve"> </w:t>
      </w:r>
      <w:r>
        <w:rPr>
          <w:color w:val="5E5D5E"/>
        </w:rPr>
        <w:t>to</w:t>
      </w:r>
      <w:r>
        <w:rPr>
          <w:color w:val="5E5D5E"/>
          <w:spacing w:val="-11"/>
        </w:rPr>
        <w:t xml:space="preserve"> </w:t>
      </w:r>
      <w:r>
        <w:rPr>
          <w:color w:val="5E5D5E"/>
        </w:rPr>
        <w:t>be</w:t>
      </w:r>
      <w:r>
        <w:rPr>
          <w:color w:val="5E5D5E"/>
          <w:spacing w:val="-11"/>
        </w:rPr>
        <w:t xml:space="preserve"> </w:t>
      </w:r>
      <w:r>
        <w:rPr>
          <w:color w:val="5E5D5E"/>
        </w:rPr>
        <w:t>larger</w:t>
      </w:r>
      <w:r>
        <w:rPr>
          <w:color w:val="5E5D5E"/>
          <w:spacing w:val="-11"/>
        </w:rPr>
        <w:t xml:space="preserve"> </w:t>
      </w:r>
      <w:r>
        <w:rPr>
          <w:color w:val="5E5D5E"/>
        </w:rPr>
        <w:t>than</w:t>
      </w:r>
      <w:r>
        <w:rPr>
          <w:color w:val="5E5D5E"/>
          <w:spacing w:val="-11"/>
        </w:rPr>
        <w:t xml:space="preserve"> </w:t>
      </w:r>
      <w:r>
        <w:rPr>
          <w:color w:val="5E5D5E"/>
        </w:rPr>
        <w:t>the</w:t>
      </w:r>
      <w:r>
        <w:rPr>
          <w:color w:val="5E5D5E"/>
          <w:spacing w:val="-11"/>
        </w:rPr>
        <w:t xml:space="preserve"> </w:t>
      </w:r>
      <w:r>
        <w:rPr>
          <w:color w:val="5E5D5E"/>
        </w:rPr>
        <w:t>financial</w:t>
      </w:r>
      <w:r>
        <w:rPr>
          <w:color w:val="5E5D5E"/>
          <w:spacing w:val="-11"/>
        </w:rPr>
        <w:t xml:space="preserve"> </w:t>
      </w:r>
      <w:r>
        <w:rPr>
          <w:color w:val="5E5D5E"/>
        </w:rPr>
        <w:t>savings</w:t>
      </w:r>
      <w:r>
        <w:rPr>
          <w:color w:val="5E5D5E"/>
          <w:spacing w:val="-11"/>
        </w:rPr>
        <w:t xml:space="preserve"> </w:t>
      </w:r>
      <w:r>
        <w:rPr>
          <w:color w:val="5E5D5E"/>
        </w:rPr>
        <w:t>experienced</w:t>
      </w:r>
      <w:r>
        <w:rPr>
          <w:color w:val="5E5D5E"/>
          <w:spacing w:val="-11"/>
        </w:rPr>
        <w:t xml:space="preserve"> </w:t>
      </w:r>
      <w:r>
        <w:rPr>
          <w:color w:val="5E5D5E"/>
        </w:rPr>
        <w:t>by</w:t>
      </w:r>
      <w:r>
        <w:rPr>
          <w:color w:val="5E5D5E"/>
          <w:spacing w:val="-11"/>
        </w:rPr>
        <w:t xml:space="preserve"> </w:t>
      </w:r>
      <w:r>
        <w:rPr>
          <w:color w:val="5E5D5E"/>
        </w:rPr>
        <w:t>businesses.</w:t>
      </w:r>
      <w:r>
        <w:rPr>
          <w:color w:val="5E5D5E"/>
          <w:spacing w:val="-15"/>
        </w:rPr>
        <w:t xml:space="preserve"> </w:t>
      </w:r>
      <w:r>
        <w:rPr>
          <w:color w:val="5E5D5E"/>
        </w:rPr>
        <w:t>The</w:t>
      </w:r>
      <w:r>
        <w:rPr>
          <w:color w:val="5E5D5E"/>
          <w:spacing w:val="-11"/>
        </w:rPr>
        <w:t xml:space="preserve"> </w:t>
      </w:r>
      <w:r>
        <w:rPr>
          <w:color w:val="5E5D5E"/>
        </w:rPr>
        <w:t>main justification</w:t>
      </w:r>
      <w:r>
        <w:rPr>
          <w:color w:val="5E5D5E"/>
          <w:spacing w:val="-19"/>
        </w:rPr>
        <w:t xml:space="preserve"> </w:t>
      </w:r>
      <w:r>
        <w:rPr>
          <w:color w:val="5E5D5E"/>
        </w:rPr>
        <w:t>for</w:t>
      </w:r>
      <w:r>
        <w:rPr>
          <w:color w:val="5E5D5E"/>
          <w:spacing w:val="-19"/>
        </w:rPr>
        <w:t xml:space="preserve"> </w:t>
      </w:r>
      <w:r>
        <w:rPr>
          <w:color w:val="5E5D5E"/>
        </w:rPr>
        <w:t>this</w:t>
      </w:r>
      <w:r>
        <w:rPr>
          <w:color w:val="5E5D5E"/>
          <w:spacing w:val="-19"/>
        </w:rPr>
        <w:t xml:space="preserve"> </w:t>
      </w:r>
      <w:r>
        <w:rPr>
          <w:color w:val="5E5D5E"/>
        </w:rPr>
        <w:t>hypothesis</w:t>
      </w:r>
      <w:r>
        <w:rPr>
          <w:color w:val="5E5D5E"/>
          <w:spacing w:val="-19"/>
        </w:rPr>
        <w:t xml:space="preserve"> </w:t>
      </w:r>
      <w:r>
        <w:rPr>
          <w:color w:val="5E5D5E"/>
        </w:rPr>
        <w:t>is</w:t>
      </w:r>
      <w:r>
        <w:rPr>
          <w:color w:val="5E5D5E"/>
          <w:spacing w:val="-19"/>
        </w:rPr>
        <w:t xml:space="preserve"> </w:t>
      </w:r>
      <w:r>
        <w:rPr>
          <w:color w:val="5E5D5E"/>
        </w:rPr>
        <w:t>that</w:t>
      </w:r>
      <w:r>
        <w:rPr>
          <w:color w:val="5E5D5E"/>
          <w:spacing w:val="-19"/>
        </w:rPr>
        <w:t xml:space="preserve"> </w:t>
      </w:r>
      <w:r>
        <w:rPr>
          <w:color w:val="5E5D5E"/>
        </w:rPr>
        <w:t>resources</w:t>
      </w:r>
      <w:r>
        <w:rPr>
          <w:color w:val="5E5D5E"/>
          <w:spacing w:val="-19"/>
        </w:rPr>
        <w:t xml:space="preserve"> </w:t>
      </w:r>
      <w:r>
        <w:rPr>
          <w:color w:val="5E5D5E"/>
        </w:rPr>
        <w:t>previously</w:t>
      </w:r>
      <w:r>
        <w:rPr>
          <w:color w:val="5E5D5E"/>
          <w:spacing w:val="-19"/>
        </w:rPr>
        <w:t xml:space="preserve"> </w:t>
      </w:r>
      <w:r>
        <w:rPr>
          <w:color w:val="5E5D5E"/>
        </w:rPr>
        <w:t>devoted</w:t>
      </w:r>
      <w:r>
        <w:rPr>
          <w:color w:val="5E5D5E"/>
          <w:spacing w:val="-19"/>
        </w:rPr>
        <w:t xml:space="preserve"> </w:t>
      </w:r>
      <w:r>
        <w:rPr>
          <w:color w:val="5E5D5E"/>
        </w:rPr>
        <w:t>to</w:t>
      </w:r>
      <w:r>
        <w:rPr>
          <w:color w:val="5E5D5E"/>
          <w:spacing w:val="-19"/>
        </w:rPr>
        <w:t xml:space="preserve"> </w:t>
      </w:r>
      <w:r>
        <w:rPr>
          <w:color w:val="5E5D5E"/>
        </w:rPr>
        <w:t>regulatory</w:t>
      </w:r>
      <w:r>
        <w:rPr>
          <w:color w:val="5E5D5E"/>
          <w:spacing w:val="-19"/>
        </w:rPr>
        <w:t xml:space="preserve"> </w:t>
      </w:r>
      <w:r>
        <w:rPr>
          <w:color w:val="5E5D5E"/>
        </w:rPr>
        <w:t xml:space="preserve">compliance </w:t>
      </w:r>
      <w:r>
        <w:rPr>
          <w:color w:val="5E5D5E"/>
          <w:spacing w:val="-1"/>
        </w:rPr>
        <w:t>are</w:t>
      </w:r>
      <w:r>
        <w:rPr>
          <w:color w:val="5E5D5E"/>
          <w:spacing w:val="11"/>
        </w:rPr>
        <w:t xml:space="preserve"> </w:t>
      </w:r>
      <w:r>
        <w:rPr>
          <w:color w:val="5E5D5E"/>
          <w:spacing w:val="-1"/>
        </w:rPr>
        <w:t>able</w:t>
      </w:r>
      <w:r>
        <w:rPr>
          <w:color w:val="5E5D5E"/>
          <w:spacing w:val="12"/>
        </w:rPr>
        <w:t xml:space="preserve"> </w:t>
      </w:r>
      <w:r>
        <w:rPr>
          <w:color w:val="5E5D5E"/>
        </w:rPr>
        <w:t>to</w:t>
      </w:r>
      <w:r>
        <w:rPr>
          <w:color w:val="5E5D5E"/>
          <w:spacing w:val="11"/>
        </w:rPr>
        <w:t xml:space="preserve"> </w:t>
      </w:r>
      <w:r>
        <w:rPr>
          <w:color w:val="5E5D5E"/>
          <w:spacing w:val="-1"/>
        </w:rPr>
        <w:t>be</w:t>
      </w:r>
      <w:r>
        <w:rPr>
          <w:color w:val="5E5D5E"/>
          <w:spacing w:val="12"/>
        </w:rPr>
        <w:t xml:space="preserve"> </w:t>
      </w:r>
      <w:r>
        <w:rPr>
          <w:color w:val="5E5D5E"/>
        </w:rPr>
        <w:t>reallocated</w:t>
      </w:r>
      <w:r>
        <w:rPr>
          <w:color w:val="5E5D5E"/>
          <w:spacing w:val="12"/>
        </w:rPr>
        <w:t xml:space="preserve"> </w:t>
      </w:r>
      <w:r>
        <w:rPr>
          <w:color w:val="5E5D5E"/>
        </w:rPr>
        <w:t>to</w:t>
      </w:r>
      <w:r>
        <w:rPr>
          <w:color w:val="5E5D5E"/>
          <w:spacing w:val="11"/>
        </w:rPr>
        <w:t xml:space="preserve"> </w:t>
      </w:r>
      <w:r>
        <w:rPr>
          <w:color w:val="5E5D5E"/>
        </w:rPr>
        <w:t>the</w:t>
      </w:r>
      <w:r>
        <w:rPr>
          <w:color w:val="5E5D5E"/>
          <w:spacing w:val="12"/>
        </w:rPr>
        <w:t xml:space="preserve"> </w:t>
      </w:r>
      <w:r>
        <w:rPr>
          <w:color w:val="5E5D5E"/>
        </w:rPr>
        <w:t>core</w:t>
      </w:r>
      <w:r>
        <w:rPr>
          <w:color w:val="5E5D5E"/>
          <w:spacing w:val="12"/>
        </w:rPr>
        <w:t xml:space="preserve"> </w:t>
      </w:r>
      <w:r>
        <w:rPr>
          <w:color w:val="5E5D5E"/>
          <w:spacing w:val="-1"/>
        </w:rPr>
        <w:t>activities</w:t>
      </w:r>
      <w:r>
        <w:rPr>
          <w:color w:val="5E5D5E"/>
          <w:spacing w:val="12"/>
        </w:rPr>
        <w:t xml:space="preserve"> </w:t>
      </w:r>
      <w:r>
        <w:rPr>
          <w:color w:val="5E5D5E"/>
          <w:spacing w:val="-1"/>
        </w:rPr>
        <w:t>of</w:t>
      </w:r>
      <w:r>
        <w:rPr>
          <w:color w:val="5E5D5E"/>
          <w:spacing w:val="12"/>
        </w:rPr>
        <w:t xml:space="preserve"> </w:t>
      </w:r>
      <w:r>
        <w:rPr>
          <w:color w:val="5E5D5E"/>
        </w:rPr>
        <w:t>the</w:t>
      </w:r>
      <w:r>
        <w:rPr>
          <w:color w:val="5E5D5E"/>
          <w:spacing w:val="12"/>
        </w:rPr>
        <w:t xml:space="preserve"> </w:t>
      </w:r>
      <w:r>
        <w:rPr>
          <w:color w:val="5E5D5E"/>
          <w:spacing w:val="-1"/>
        </w:rPr>
        <w:t>business,</w:t>
      </w:r>
      <w:r>
        <w:rPr>
          <w:color w:val="5E5D5E"/>
          <w:spacing w:val="11"/>
        </w:rPr>
        <w:t xml:space="preserve"> </w:t>
      </w:r>
      <w:r>
        <w:rPr>
          <w:color w:val="5E5D5E"/>
          <w:spacing w:val="-1"/>
        </w:rPr>
        <w:t>including</w:t>
      </w:r>
      <w:r>
        <w:rPr>
          <w:color w:val="5E5D5E"/>
          <w:spacing w:val="13"/>
        </w:rPr>
        <w:t xml:space="preserve"> </w:t>
      </w:r>
      <w:r>
        <w:rPr>
          <w:color w:val="5E5D5E"/>
          <w:spacing w:val="-1"/>
        </w:rPr>
        <w:t>production</w:t>
      </w:r>
      <w:r>
        <w:rPr>
          <w:color w:val="5E5D5E"/>
          <w:spacing w:val="13"/>
        </w:rPr>
        <w:t xml:space="preserve"> </w:t>
      </w:r>
      <w:r>
        <w:rPr>
          <w:color w:val="5E5D5E"/>
          <w:spacing w:val="-1"/>
        </w:rPr>
        <w:t>and</w:t>
      </w:r>
    </w:p>
    <w:p w:rsidR="002F76B6" w:rsidRDefault="002F76B6">
      <w:pPr>
        <w:spacing w:line="200" w:lineRule="exact"/>
        <w:rPr>
          <w:sz w:val="20"/>
          <w:szCs w:val="20"/>
        </w:rPr>
      </w:pPr>
    </w:p>
    <w:p w:rsidR="002F76B6" w:rsidRDefault="002F76B6">
      <w:pPr>
        <w:spacing w:before="11" w:line="220" w:lineRule="exact"/>
      </w:pPr>
    </w:p>
    <w:p w:rsidR="002F76B6" w:rsidRDefault="00F32A52">
      <w:pPr>
        <w:spacing w:before="79" w:line="250" w:lineRule="auto"/>
        <w:ind w:left="315" w:right="698"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674112" behindDoc="1" locked="0" layoutInCell="1" allowOverlap="1" wp14:anchorId="3C50B636" wp14:editId="7F6AFD52">
                <wp:simplePos x="0" y="0"/>
                <wp:positionH relativeFrom="page">
                  <wp:posOffset>899795</wp:posOffset>
                </wp:positionH>
                <wp:positionV relativeFrom="paragraph">
                  <wp:posOffset>-12700</wp:posOffset>
                </wp:positionV>
                <wp:extent cx="5039995" cy="1270"/>
                <wp:effectExtent l="13970" t="6350" r="13335" b="11430"/>
                <wp:wrapNone/>
                <wp:docPr id="934" name="Group 93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935" name="Freeform 933"/>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5BC76" id="Group 932" o:spid="_x0000_s1026" alt="Title: Foot note divider line" style="position:absolute;margin-left:70.85pt;margin-top:-1pt;width:396.85pt;height:.1pt;z-index:-25164236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LVeAMAAAcIAAAOAAAAZHJzL2Uyb0RvYy54bWykVW2PozYQ/l6p/8Hyx1ZZIJDNgpY9XfOy&#10;qnRtT7r0BzhgwCrY1HZCtlX/e8djyLK5nlpd88GxmfHMM8+MZx7fXbqWnLk2QsmcRnchJVwWqhSy&#10;zumvh/3igRJjmSxZqyTP6Qs39N3Tt988Dn3Gl6pRbck1ASPSZEOf08baPgsCUzS8Y+ZO9VyCsFK6&#10;YxaOug5KzQaw3rXBMgzvg0Hpsteq4MbA160X0ie0X1W8sL9UleGWtDkFbBZXjevRrcHTI8tqzfpG&#10;FCMM9hUoOiYkOL2a2jLLyEmLz0x1otDKqMreFaoLVFWJgmMMEE0U3kTzrNWpx1jqbKj7K01A7Q1P&#10;X222+Pn8URNR5jSNE0ok6yBJ6Jek8RIIE7aFL3ulLJHKclKKs3Apa4Xkjr2hrzMw8qz7T/1H7SmA&#10;7QdV/GZAHNzK3bn2yuQ4/KRKsM5OViF7l0p3zgTwQi6YpJdrkvjFkgI+rsI4TdMVJQXIouV6zGHR&#10;QKLdpSiJ1pSAbLG8inbj3XUag8xdXDrsAcu8R0Q5onIhQS2aV7rN/6P7U8N6jlk0jqkr3RCCp3uv&#10;OXcVDozHnlJUnPg0czJnEgfTAOf/SuPnjExcfokPlhUnY5+5wmyw8wdj/UMpYYc5LkfsB3hUVdfC&#10;m/l+QULiXOEyPqyrWjSpfReQQ0gGgq5Ho5MtqLeZrTReJf9oK57UnK3lzBbks54QsmYCXVzkiBp2&#10;hLnGFGK19cq4gjkAtqnMwAIouQi/oAu+b3X9ndGFho5z22s0JdBrjp6SnlmHzLlwWzLkFKlwHzp1&#10;5geFIntT/+DkVdrKuZZP4gyVF8MN5wCr/OrUYZ1lVqq9aFvMQisdlDhar5Abo1pROqFDY3R93LSa&#10;nJnrouH99gd8WWDsjRp0K1misYazcjfuLROt34N+i9xC+Y0UuELENvlnGqa7h91DskiW97tFEm63&#10;i/f7TbK43wOkbbzdbLbRXw5alGSNKEsuHbqpZUfJf3uj4/DwzfbatN9E8SbYPf7GXjFTC97CQJIh&#10;lukfo4Om4h+o7yhHVb7AY9XKzyCYmbBplP6DkgHmT07N7yemOSXtjxI6TholiRtYeEhWa2hmRM8l&#10;x7mEyQJM5dRSKHC33Vg/5E69FnUDniJMq1TvoddWwj1nxOdRjQdoerjDaYOxjJPRjbP5GbVe5/fT&#10;3wA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M4NgtV4AwAABwgAAA4AAAAAAAAAAAAAAAAALgIAAGRycy9lMm9Eb2Mu&#10;eG1sUEsBAi0AFAAGAAgAAAAhAJkR3zngAAAACQEAAA8AAAAAAAAAAAAAAAAA0gUAAGRycy9kb3du&#10;cmV2LnhtbFBLBQYAAAAABAAEAPMAAADfBgAAAAA=&#10;">
                <v:shape id="Freeform 933"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msQA&#10;AADcAAAADwAAAGRycy9kb3ducmV2LnhtbESP3WoCMRSE7wu+QzhC7zRrS0VXo4iiCBbEnwc4JMfd&#10;xc3JdhPXtU9vCkIvh5n5hpnOW1uKhmpfOFYw6CcgiLUzBWcKzqd1bwTCB2SDpWNS8CAP81nnbYqp&#10;cXc+UHMMmYgQ9ikqyEOoUim9zsmi77uKOHoXV1sMUdaZNDXeI9yW8iNJhtJiwXEhx4qWOenr8WYV&#10;bPS20OFbroc7O+Ll6qf5Lc97pd677WICIlAb/sOv9tYoGH9+wd+Ze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pr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186</w:t>
      </w:r>
      <w:r>
        <w:rPr>
          <w:rFonts w:ascii="Arial"/>
          <w:b/>
          <w:color w:val="5E5D5E"/>
          <w:spacing w:val="16"/>
          <w:position w:val="5"/>
          <w:sz w:val="9"/>
        </w:rPr>
        <w:t xml:space="preserve"> </w:t>
      </w:r>
      <w:r>
        <w:rPr>
          <w:rFonts w:ascii="Arial"/>
          <w:color w:val="5E5D5E"/>
          <w:spacing w:val="-1"/>
          <w:sz w:val="16"/>
        </w:rPr>
        <w:t>Douglas</w:t>
      </w:r>
      <w:r>
        <w:rPr>
          <w:rFonts w:ascii="Arial"/>
          <w:color w:val="5E5D5E"/>
          <w:spacing w:val="14"/>
          <w:sz w:val="16"/>
        </w:rPr>
        <w:t xml:space="preserve"> </w:t>
      </w:r>
      <w:r>
        <w:rPr>
          <w:rFonts w:ascii="Arial"/>
          <w:color w:val="5E5D5E"/>
          <w:sz w:val="16"/>
        </w:rPr>
        <w:t>J</w:t>
      </w:r>
      <w:r>
        <w:rPr>
          <w:rFonts w:ascii="Arial"/>
          <w:color w:val="5E5D5E"/>
          <w:spacing w:val="14"/>
          <w:sz w:val="16"/>
        </w:rPr>
        <w:t xml:space="preserve"> </w:t>
      </w:r>
      <w:r>
        <w:rPr>
          <w:rFonts w:ascii="Arial"/>
          <w:color w:val="5E5D5E"/>
          <w:sz w:val="16"/>
        </w:rPr>
        <w:t>(2014)</w:t>
      </w:r>
      <w:r>
        <w:rPr>
          <w:rFonts w:ascii="Arial"/>
          <w:color w:val="5E5D5E"/>
          <w:spacing w:val="14"/>
          <w:sz w:val="16"/>
        </w:rPr>
        <w:t xml:space="preserve"> </w:t>
      </w:r>
      <w:r>
        <w:rPr>
          <w:rFonts w:ascii="Arial"/>
          <w:i/>
          <w:color w:val="5E5D5E"/>
          <w:spacing w:val="-1"/>
          <w:sz w:val="16"/>
        </w:rPr>
        <w:t>Deregulation</w:t>
      </w:r>
      <w:r>
        <w:rPr>
          <w:rFonts w:ascii="Arial"/>
          <w:i/>
          <w:color w:val="5E5D5E"/>
          <w:spacing w:val="15"/>
          <w:sz w:val="16"/>
        </w:rPr>
        <w:t xml:space="preserve"> </w:t>
      </w:r>
      <w:r>
        <w:rPr>
          <w:rFonts w:ascii="Arial"/>
          <w:i/>
          <w:color w:val="5E5D5E"/>
          <w:spacing w:val="-1"/>
          <w:sz w:val="16"/>
        </w:rPr>
        <w:t>in</w:t>
      </w:r>
      <w:r>
        <w:rPr>
          <w:rFonts w:ascii="Arial"/>
          <w:i/>
          <w:color w:val="5E5D5E"/>
          <w:spacing w:val="7"/>
          <w:sz w:val="16"/>
        </w:rPr>
        <w:t xml:space="preserve"> </w:t>
      </w:r>
      <w:r>
        <w:rPr>
          <w:rFonts w:ascii="Arial"/>
          <w:i/>
          <w:color w:val="5E5D5E"/>
          <w:sz w:val="16"/>
        </w:rPr>
        <w:t>Australia</w:t>
      </w:r>
      <w:r>
        <w:rPr>
          <w:rFonts w:ascii="Arial"/>
          <w:color w:val="5E5D5E"/>
          <w:sz w:val="16"/>
        </w:rPr>
        <w:t>,</w:t>
      </w:r>
      <w:r>
        <w:rPr>
          <w:rFonts w:ascii="Arial"/>
          <w:color w:val="5E5D5E"/>
          <w:spacing w:val="14"/>
          <w:sz w:val="16"/>
        </w:rPr>
        <w:t xml:space="preserve"> </w:t>
      </w:r>
      <w:r>
        <w:rPr>
          <w:rFonts w:ascii="Arial"/>
          <w:color w:val="5E5D5E"/>
          <w:spacing w:val="-1"/>
          <w:sz w:val="16"/>
        </w:rPr>
        <w:t>Staff</w:t>
      </w:r>
      <w:r>
        <w:rPr>
          <w:rFonts w:ascii="Arial"/>
          <w:color w:val="5E5D5E"/>
          <w:spacing w:val="14"/>
          <w:sz w:val="16"/>
        </w:rPr>
        <w:t xml:space="preserve"> </w:t>
      </w:r>
      <w:r>
        <w:rPr>
          <w:rFonts w:ascii="Arial"/>
          <w:color w:val="5E5D5E"/>
          <w:spacing w:val="-2"/>
          <w:sz w:val="16"/>
        </w:rPr>
        <w:t>Working</w:t>
      </w:r>
      <w:r>
        <w:rPr>
          <w:rFonts w:ascii="Arial"/>
          <w:color w:val="5E5D5E"/>
          <w:spacing w:val="14"/>
          <w:sz w:val="16"/>
        </w:rPr>
        <w:t xml:space="preserve"> </w:t>
      </w:r>
      <w:r>
        <w:rPr>
          <w:rFonts w:ascii="Arial"/>
          <w:color w:val="5E5D5E"/>
          <w:spacing w:val="-2"/>
          <w:sz w:val="16"/>
        </w:rPr>
        <w:t>Paper,</w:t>
      </w:r>
      <w:r>
        <w:rPr>
          <w:rFonts w:ascii="Arial"/>
          <w:color w:val="5E5D5E"/>
          <w:spacing w:val="5"/>
          <w:sz w:val="16"/>
        </w:rPr>
        <w:t xml:space="preserve"> </w:t>
      </w:r>
      <w:r>
        <w:rPr>
          <w:rFonts w:ascii="Arial"/>
          <w:color w:val="5E5D5E"/>
          <w:sz w:val="16"/>
        </w:rPr>
        <w:t>Australian</w:t>
      </w:r>
      <w:r>
        <w:rPr>
          <w:rFonts w:ascii="Arial"/>
          <w:color w:val="5E5D5E"/>
          <w:spacing w:val="14"/>
          <w:sz w:val="16"/>
        </w:rPr>
        <w:t xml:space="preserve"> </w:t>
      </w:r>
      <w:r>
        <w:rPr>
          <w:rFonts w:ascii="Arial"/>
          <w:color w:val="5E5D5E"/>
          <w:sz w:val="16"/>
        </w:rPr>
        <w:t>Government</w:t>
      </w:r>
      <w:r>
        <w:rPr>
          <w:rFonts w:ascii="Arial"/>
          <w:color w:val="5E5D5E"/>
          <w:spacing w:val="13"/>
          <w:sz w:val="16"/>
        </w:rPr>
        <w:t xml:space="preserve"> </w:t>
      </w:r>
      <w:r>
        <w:rPr>
          <w:rFonts w:ascii="Arial"/>
          <w:color w:val="5E5D5E"/>
          <w:spacing w:val="-1"/>
          <w:sz w:val="16"/>
        </w:rPr>
        <w:t>Department</w:t>
      </w:r>
      <w:r>
        <w:rPr>
          <w:rFonts w:ascii="Arial"/>
          <w:color w:val="5E5D5E"/>
          <w:spacing w:val="15"/>
          <w:sz w:val="16"/>
        </w:rPr>
        <w:t xml:space="preserve"> </w:t>
      </w:r>
      <w:r>
        <w:rPr>
          <w:rFonts w:ascii="Arial"/>
          <w:color w:val="5E5D5E"/>
          <w:spacing w:val="-1"/>
          <w:sz w:val="16"/>
        </w:rPr>
        <w:t>of</w:t>
      </w:r>
      <w:r>
        <w:rPr>
          <w:rFonts w:ascii="Arial"/>
          <w:color w:val="5E5D5E"/>
          <w:spacing w:val="14"/>
          <w:sz w:val="16"/>
        </w:rPr>
        <w:t xml:space="preserve"> </w:t>
      </w:r>
      <w:r>
        <w:rPr>
          <w:rFonts w:ascii="Arial"/>
          <w:color w:val="5E5D5E"/>
          <w:sz w:val="16"/>
        </w:rPr>
        <w:t>the</w:t>
      </w:r>
      <w:r>
        <w:rPr>
          <w:rFonts w:ascii="Arial"/>
          <w:color w:val="5E5D5E"/>
          <w:spacing w:val="35"/>
          <w:sz w:val="16"/>
        </w:rPr>
        <w:t xml:space="preserve"> </w:t>
      </w:r>
      <w:r>
        <w:rPr>
          <w:rFonts w:ascii="Arial"/>
          <w:color w:val="5E5D5E"/>
          <w:spacing w:val="-2"/>
          <w:sz w:val="16"/>
        </w:rPr>
        <w:t>Treasury,</w:t>
      </w:r>
      <w:r>
        <w:rPr>
          <w:rFonts w:ascii="Arial"/>
          <w:color w:val="5E5D5E"/>
          <w:spacing w:val="-1"/>
          <w:sz w:val="16"/>
        </w:rPr>
        <w:t xml:space="preserve"> </w:t>
      </w:r>
      <w:r>
        <w:rPr>
          <w:rFonts w:ascii="Arial"/>
          <w:color w:val="5E5D5E"/>
          <w:sz w:val="16"/>
        </w:rPr>
        <w:t>Economic</w:t>
      </w:r>
      <w:r>
        <w:rPr>
          <w:rFonts w:ascii="Arial"/>
          <w:color w:val="5E5D5E"/>
          <w:spacing w:val="-2"/>
          <w:sz w:val="16"/>
        </w:rPr>
        <w:t xml:space="preserve"> </w:t>
      </w:r>
      <w:r>
        <w:rPr>
          <w:rFonts w:ascii="Arial"/>
          <w:color w:val="5E5D5E"/>
          <w:spacing w:val="-1"/>
          <w:sz w:val="16"/>
        </w:rPr>
        <w:t>Roundup</w:t>
      </w:r>
      <w:r>
        <w:rPr>
          <w:rFonts w:ascii="Arial"/>
          <w:color w:val="5E5D5E"/>
          <w:sz w:val="16"/>
        </w:rPr>
        <w:t xml:space="preserve"> Issue</w:t>
      </w:r>
      <w:r>
        <w:rPr>
          <w:rFonts w:ascii="Arial"/>
          <w:color w:val="5E5D5E"/>
          <w:spacing w:val="-2"/>
          <w:sz w:val="16"/>
        </w:rPr>
        <w:t xml:space="preserve"> </w:t>
      </w:r>
      <w:r>
        <w:rPr>
          <w:rFonts w:ascii="Arial"/>
          <w:color w:val="5E5D5E"/>
          <w:spacing w:val="-1"/>
          <w:sz w:val="16"/>
        </w:rPr>
        <w:t>2,</w:t>
      </w:r>
      <w:r>
        <w:rPr>
          <w:rFonts w:ascii="Arial"/>
          <w:color w:val="5E5D5E"/>
          <w:sz w:val="16"/>
        </w:rPr>
        <w:t xml:space="preserve"> </w:t>
      </w:r>
      <w:r>
        <w:rPr>
          <w:rFonts w:ascii="Arial"/>
          <w:color w:val="5E5D5E"/>
          <w:spacing w:val="-1"/>
          <w:sz w:val="16"/>
        </w:rPr>
        <w:t>2014, p. 72</w:t>
      </w:r>
    </w:p>
    <w:p w:rsidR="002F76B6" w:rsidRDefault="00F32A52">
      <w:pPr>
        <w:ind w:left="117"/>
        <w:rPr>
          <w:rFonts w:ascii="Arial" w:eastAsia="Arial" w:hAnsi="Arial" w:cs="Arial"/>
          <w:sz w:val="16"/>
          <w:szCs w:val="16"/>
        </w:rPr>
      </w:pPr>
      <w:r>
        <w:rPr>
          <w:rFonts w:ascii="Arial"/>
          <w:b/>
          <w:color w:val="5E5D5E"/>
          <w:position w:val="5"/>
          <w:sz w:val="9"/>
        </w:rPr>
        <w:t>187</w:t>
      </w:r>
      <w:r>
        <w:rPr>
          <w:rFonts w:ascii="Arial"/>
          <w:b/>
          <w:color w:val="5E5D5E"/>
          <w:spacing w:val="16"/>
          <w:position w:val="5"/>
          <w:sz w:val="9"/>
        </w:rPr>
        <w:t xml:space="preserve"> </w:t>
      </w:r>
      <w:r>
        <w:rPr>
          <w:rFonts w:ascii="Arial"/>
          <w:color w:val="5E5D5E"/>
          <w:sz w:val="16"/>
        </w:rPr>
        <w:t>See</w:t>
      </w:r>
      <w:r>
        <w:rPr>
          <w:rFonts w:ascii="Arial"/>
          <w:color w:val="5E5D5E"/>
          <w:spacing w:val="-1"/>
          <w:sz w:val="16"/>
        </w:rPr>
        <w:t xml:space="preserve"> </w:t>
      </w:r>
      <w:r>
        <w:rPr>
          <w:rFonts w:ascii="Arial"/>
          <w:color w:val="5E5D5E"/>
          <w:sz w:val="16"/>
        </w:rPr>
        <w:t>for</w:t>
      </w:r>
      <w:r>
        <w:rPr>
          <w:rFonts w:ascii="Arial"/>
          <w:color w:val="5E5D5E"/>
          <w:spacing w:val="-2"/>
          <w:sz w:val="16"/>
        </w:rPr>
        <w:t xml:space="preserve"> </w:t>
      </w:r>
      <w:r>
        <w:rPr>
          <w:rFonts w:ascii="Arial"/>
          <w:color w:val="5E5D5E"/>
          <w:spacing w:val="-1"/>
          <w:sz w:val="16"/>
        </w:rPr>
        <w:t>example,</w:t>
      </w:r>
      <w:r>
        <w:rPr>
          <w:rFonts w:ascii="Arial"/>
          <w:color w:val="5E5D5E"/>
          <w:sz w:val="16"/>
        </w:rPr>
        <w:t xml:space="preserve"> </w:t>
      </w:r>
      <w:r>
        <w:rPr>
          <w:rFonts w:ascii="Arial"/>
          <w:color w:val="5E5D5E"/>
          <w:spacing w:val="-1"/>
          <w:sz w:val="16"/>
        </w:rPr>
        <w:t>Djankov</w:t>
      </w:r>
      <w:r>
        <w:rPr>
          <w:rFonts w:ascii="Arial"/>
          <w:color w:val="5E5D5E"/>
          <w:sz w:val="16"/>
        </w:rPr>
        <w:t xml:space="preserve"> S,</w:t>
      </w:r>
      <w:r>
        <w:rPr>
          <w:rFonts w:ascii="Arial"/>
          <w:color w:val="5E5D5E"/>
          <w:spacing w:val="-1"/>
          <w:sz w:val="16"/>
        </w:rPr>
        <w:t xml:space="preserve"> </w:t>
      </w:r>
      <w:r>
        <w:rPr>
          <w:rFonts w:ascii="Arial"/>
          <w:color w:val="5E5D5E"/>
          <w:sz w:val="16"/>
        </w:rPr>
        <w:t>McLiesh</w:t>
      </w:r>
      <w:r>
        <w:rPr>
          <w:rFonts w:ascii="Arial"/>
          <w:color w:val="5E5D5E"/>
          <w:spacing w:val="-1"/>
          <w:sz w:val="16"/>
        </w:rPr>
        <w:t xml:space="preserve"> </w:t>
      </w:r>
      <w:r>
        <w:rPr>
          <w:rFonts w:ascii="Arial"/>
          <w:color w:val="5E5D5E"/>
          <w:sz w:val="16"/>
        </w:rPr>
        <w:t>C</w:t>
      </w:r>
      <w:r>
        <w:rPr>
          <w:rFonts w:ascii="Arial"/>
          <w:color w:val="5E5D5E"/>
          <w:spacing w:val="-1"/>
          <w:sz w:val="16"/>
        </w:rPr>
        <w:t xml:space="preserve"> </w:t>
      </w:r>
      <w:r>
        <w:rPr>
          <w:rFonts w:ascii="Arial"/>
          <w:color w:val="5E5D5E"/>
          <w:sz w:val="16"/>
        </w:rPr>
        <w:t>&amp;</w:t>
      </w:r>
      <w:r>
        <w:rPr>
          <w:rFonts w:ascii="Arial"/>
          <w:color w:val="5E5D5E"/>
          <w:spacing w:val="-1"/>
          <w:sz w:val="16"/>
        </w:rPr>
        <w:t xml:space="preserve"> Ramalho</w:t>
      </w:r>
      <w:r>
        <w:rPr>
          <w:rFonts w:ascii="Arial"/>
          <w:color w:val="5E5D5E"/>
          <w:sz w:val="16"/>
        </w:rPr>
        <w:t xml:space="preserve"> R</w:t>
      </w:r>
      <w:r>
        <w:rPr>
          <w:rFonts w:ascii="Arial"/>
          <w:color w:val="5E5D5E"/>
          <w:spacing w:val="-2"/>
          <w:sz w:val="16"/>
        </w:rPr>
        <w:t xml:space="preserve"> </w:t>
      </w:r>
      <w:r>
        <w:rPr>
          <w:rFonts w:ascii="Arial"/>
          <w:color w:val="5E5D5E"/>
          <w:sz w:val="16"/>
        </w:rPr>
        <w:t>(2006)</w:t>
      </w:r>
      <w:r>
        <w:rPr>
          <w:rFonts w:ascii="Arial"/>
          <w:color w:val="5E5D5E"/>
          <w:spacing w:val="-1"/>
          <w:sz w:val="16"/>
        </w:rPr>
        <w:t xml:space="preserve"> Regulation</w:t>
      </w:r>
      <w:r>
        <w:rPr>
          <w:rFonts w:ascii="Arial"/>
          <w:color w:val="5E5D5E"/>
          <w:sz w:val="16"/>
        </w:rPr>
        <w:t xml:space="preserve"> </w:t>
      </w:r>
      <w:r>
        <w:rPr>
          <w:rFonts w:ascii="Arial"/>
          <w:color w:val="5E5D5E"/>
          <w:spacing w:val="-1"/>
          <w:sz w:val="16"/>
        </w:rPr>
        <w:t xml:space="preserve">and </w:t>
      </w:r>
      <w:r>
        <w:rPr>
          <w:rFonts w:ascii="Arial"/>
          <w:color w:val="5E5D5E"/>
          <w:sz w:val="16"/>
        </w:rPr>
        <w:t>Growth,</w:t>
      </w:r>
      <w:r>
        <w:rPr>
          <w:rFonts w:ascii="Arial"/>
          <w:color w:val="5E5D5E"/>
          <w:spacing w:val="-1"/>
          <w:sz w:val="16"/>
        </w:rPr>
        <w:t xml:space="preserve"> </w:t>
      </w:r>
      <w:r>
        <w:rPr>
          <w:rFonts w:ascii="Arial"/>
          <w:i/>
          <w:color w:val="5E5D5E"/>
          <w:sz w:val="16"/>
        </w:rPr>
        <w:t>Economic</w:t>
      </w:r>
      <w:r>
        <w:rPr>
          <w:rFonts w:ascii="Arial"/>
          <w:i/>
          <w:color w:val="5E5D5E"/>
          <w:spacing w:val="-2"/>
          <w:sz w:val="16"/>
        </w:rPr>
        <w:t xml:space="preserve"> </w:t>
      </w:r>
      <w:r>
        <w:rPr>
          <w:rFonts w:ascii="Arial"/>
          <w:i/>
          <w:color w:val="5E5D5E"/>
          <w:spacing w:val="-1"/>
          <w:sz w:val="16"/>
        </w:rPr>
        <w:t>Letters</w:t>
      </w:r>
      <w:r>
        <w:rPr>
          <w:rFonts w:ascii="Arial"/>
          <w:color w:val="5E5D5E"/>
          <w:spacing w:val="-1"/>
          <w:sz w:val="16"/>
        </w:rPr>
        <w:t>,</w:t>
      </w:r>
      <w:r>
        <w:rPr>
          <w:rFonts w:ascii="Arial"/>
          <w:color w:val="5E5D5E"/>
          <w:sz w:val="16"/>
        </w:rPr>
        <w:t xml:space="preserve"> </w:t>
      </w:r>
      <w:r>
        <w:rPr>
          <w:rFonts w:ascii="Arial"/>
          <w:color w:val="5E5D5E"/>
          <w:spacing w:val="-1"/>
          <w:sz w:val="16"/>
        </w:rPr>
        <w:t>92</w:t>
      </w:r>
    </w:p>
    <w:p w:rsidR="002F76B6" w:rsidRDefault="00F32A52">
      <w:pPr>
        <w:spacing w:before="8" w:line="250" w:lineRule="auto"/>
        <w:ind w:left="315" w:right="698" w:hanging="199"/>
        <w:rPr>
          <w:rFonts w:ascii="Arial" w:eastAsia="Arial" w:hAnsi="Arial" w:cs="Arial"/>
          <w:sz w:val="16"/>
          <w:szCs w:val="16"/>
        </w:rPr>
      </w:pPr>
      <w:r>
        <w:rPr>
          <w:rFonts w:ascii="Arial"/>
          <w:b/>
          <w:color w:val="5E5D5E"/>
          <w:position w:val="5"/>
          <w:sz w:val="9"/>
        </w:rPr>
        <w:t>188</w:t>
      </w:r>
      <w:r>
        <w:rPr>
          <w:rFonts w:ascii="Arial"/>
          <w:b/>
          <w:color w:val="5E5D5E"/>
          <w:spacing w:val="17"/>
          <w:position w:val="5"/>
          <w:sz w:val="9"/>
        </w:rPr>
        <w:t xml:space="preserve"> </w:t>
      </w:r>
      <w:r>
        <w:rPr>
          <w:rFonts w:ascii="Arial"/>
          <w:color w:val="5E5D5E"/>
          <w:sz w:val="16"/>
        </w:rPr>
        <w:t>A</w:t>
      </w:r>
      <w:r>
        <w:rPr>
          <w:rFonts w:ascii="Arial"/>
          <w:color w:val="5E5D5E"/>
          <w:spacing w:val="-3"/>
          <w:sz w:val="16"/>
        </w:rPr>
        <w:t xml:space="preserve"> </w:t>
      </w:r>
      <w:r>
        <w:rPr>
          <w:rFonts w:ascii="Arial"/>
          <w:color w:val="5E5D5E"/>
          <w:spacing w:val="-1"/>
          <w:sz w:val="16"/>
        </w:rPr>
        <w:t>comprehensive</w:t>
      </w:r>
      <w:r>
        <w:rPr>
          <w:rFonts w:ascii="Arial"/>
          <w:color w:val="5E5D5E"/>
          <w:spacing w:val="5"/>
          <w:sz w:val="16"/>
        </w:rPr>
        <w:t xml:space="preserve"> </w:t>
      </w:r>
      <w:r>
        <w:rPr>
          <w:rFonts w:ascii="Arial"/>
          <w:color w:val="5E5D5E"/>
          <w:sz w:val="16"/>
        </w:rPr>
        <w:t>review</w:t>
      </w:r>
      <w:r>
        <w:rPr>
          <w:rFonts w:ascii="Arial"/>
          <w:color w:val="5E5D5E"/>
          <w:spacing w:val="5"/>
          <w:sz w:val="16"/>
        </w:rPr>
        <w:t xml:space="preserve"> </w:t>
      </w:r>
      <w:r>
        <w:rPr>
          <w:rFonts w:ascii="Arial"/>
          <w:color w:val="5E5D5E"/>
          <w:spacing w:val="-1"/>
          <w:sz w:val="16"/>
        </w:rPr>
        <w:t>of</w:t>
      </w:r>
      <w:r>
        <w:rPr>
          <w:rFonts w:ascii="Arial"/>
          <w:color w:val="5E5D5E"/>
          <w:spacing w:val="5"/>
          <w:sz w:val="16"/>
        </w:rPr>
        <w:t xml:space="preserve"> </w:t>
      </w:r>
      <w:r>
        <w:rPr>
          <w:rFonts w:ascii="Arial"/>
          <w:color w:val="5E5D5E"/>
          <w:sz w:val="16"/>
        </w:rPr>
        <w:t>the</w:t>
      </w:r>
      <w:r>
        <w:rPr>
          <w:rFonts w:ascii="Arial"/>
          <w:color w:val="5E5D5E"/>
          <w:spacing w:val="5"/>
          <w:sz w:val="16"/>
        </w:rPr>
        <w:t xml:space="preserve"> </w:t>
      </w:r>
      <w:r>
        <w:rPr>
          <w:rFonts w:ascii="Arial"/>
          <w:color w:val="5E5D5E"/>
          <w:spacing w:val="-1"/>
          <w:sz w:val="16"/>
        </w:rPr>
        <w:t>empirical</w:t>
      </w:r>
      <w:r>
        <w:rPr>
          <w:rFonts w:ascii="Arial"/>
          <w:color w:val="5E5D5E"/>
          <w:spacing w:val="6"/>
          <w:sz w:val="16"/>
        </w:rPr>
        <w:t xml:space="preserve"> </w:t>
      </w:r>
      <w:r>
        <w:rPr>
          <w:rFonts w:ascii="Arial"/>
          <w:color w:val="5E5D5E"/>
          <w:spacing w:val="-1"/>
          <w:sz w:val="16"/>
        </w:rPr>
        <w:t>evidence</w:t>
      </w:r>
      <w:r>
        <w:rPr>
          <w:rFonts w:ascii="Arial"/>
          <w:color w:val="5E5D5E"/>
          <w:spacing w:val="6"/>
          <w:sz w:val="16"/>
        </w:rPr>
        <w:t xml:space="preserve"> </w:t>
      </w:r>
      <w:r>
        <w:rPr>
          <w:rFonts w:ascii="Arial"/>
          <w:color w:val="5E5D5E"/>
          <w:spacing w:val="-1"/>
          <w:sz w:val="16"/>
        </w:rPr>
        <w:t>is</w:t>
      </w:r>
      <w:r>
        <w:rPr>
          <w:rFonts w:ascii="Arial"/>
          <w:color w:val="5E5D5E"/>
          <w:spacing w:val="5"/>
          <w:sz w:val="16"/>
        </w:rPr>
        <w:t xml:space="preserve"> </w:t>
      </w:r>
      <w:r>
        <w:rPr>
          <w:rFonts w:ascii="Arial"/>
          <w:color w:val="5E5D5E"/>
          <w:spacing w:val="-1"/>
          <w:sz w:val="16"/>
        </w:rPr>
        <w:t>presented</w:t>
      </w:r>
      <w:r>
        <w:rPr>
          <w:rFonts w:ascii="Arial"/>
          <w:color w:val="5E5D5E"/>
          <w:spacing w:val="6"/>
          <w:sz w:val="16"/>
        </w:rPr>
        <w:t xml:space="preserve"> </w:t>
      </w:r>
      <w:r>
        <w:rPr>
          <w:rFonts w:ascii="Arial"/>
          <w:color w:val="5E5D5E"/>
          <w:spacing w:val="-1"/>
          <w:sz w:val="16"/>
        </w:rPr>
        <w:t>in</w:t>
      </w:r>
      <w:r>
        <w:rPr>
          <w:rFonts w:ascii="Arial"/>
          <w:color w:val="5E5D5E"/>
          <w:spacing w:val="-3"/>
          <w:sz w:val="16"/>
        </w:rPr>
        <w:t xml:space="preserve"> </w:t>
      </w:r>
      <w:r>
        <w:rPr>
          <w:rFonts w:ascii="Arial"/>
          <w:color w:val="5E5D5E"/>
          <w:sz w:val="16"/>
        </w:rPr>
        <w:t>Ahn</w:t>
      </w:r>
      <w:r>
        <w:rPr>
          <w:rFonts w:ascii="Arial"/>
          <w:color w:val="5E5D5E"/>
          <w:spacing w:val="5"/>
          <w:sz w:val="16"/>
        </w:rPr>
        <w:t xml:space="preserve"> </w:t>
      </w:r>
      <w:r>
        <w:rPr>
          <w:rFonts w:ascii="Arial"/>
          <w:color w:val="5E5D5E"/>
          <w:sz w:val="16"/>
        </w:rPr>
        <w:t>S</w:t>
      </w:r>
      <w:r>
        <w:rPr>
          <w:rFonts w:ascii="Arial"/>
          <w:color w:val="5E5D5E"/>
          <w:spacing w:val="5"/>
          <w:sz w:val="16"/>
        </w:rPr>
        <w:t xml:space="preserve"> </w:t>
      </w:r>
      <w:r>
        <w:rPr>
          <w:rFonts w:ascii="Arial"/>
          <w:color w:val="5E5D5E"/>
          <w:sz w:val="16"/>
        </w:rPr>
        <w:t>(2002)</w:t>
      </w:r>
      <w:r>
        <w:rPr>
          <w:rFonts w:ascii="Arial"/>
          <w:color w:val="5E5D5E"/>
          <w:spacing w:val="6"/>
          <w:sz w:val="16"/>
        </w:rPr>
        <w:t xml:space="preserve"> </w:t>
      </w:r>
      <w:r>
        <w:rPr>
          <w:rFonts w:ascii="Arial"/>
          <w:i/>
          <w:color w:val="5E5D5E"/>
          <w:spacing w:val="-1"/>
          <w:sz w:val="16"/>
        </w:rPr>
        <w:t>Competition,</w:t>
      </w:r>
      <w:r>
        <w:rPr>
          <w:rFonts w:ascii="Arial"/>
          <w:i/>
          <w:color w:val="5E5D5E"/>
          <w:spacing w:val="7"/>
          <w:sz w:val="16"/>
        </w:rPr>
        <w:t xml:space="preserve"> </w:t>
      </w:r>
      <w:r>
        <w:rPr>
          <w:rFonts w:ascii="Arial"/>
          <w:i/>
          <w:color w:val="5E5D5E"/>
          <w:sz w:val="16"/>
        </w:rPr>
        <w:t>Innovation</w:t>
      </w:r>
      <w:r>
        <w:rPr>
          <w:rFonts w:ascii="Arial"/>
          <w:i/>
          <w:color w:val="5E5D5E"/>
          <w:spacing w:val="5"/>
          <w:sz w:val="16"/>
        </w:rPr>
        <w:t xml:space="preserve"> </w:t>
      </w:r>
      <w:r>
        <w:rPr>
          <w:rFonts w:ascii="Arial"/>
          <w:i/>
          <w:color w:val="5E5D5E"/>
          <w:spacing w:val="-1"/>
          <w:sz w:val="16"/>
        </w:rPr>
        <w:t>and</w:t>
      </w:r>
      <w:r>
        <w:rPr>
          <w:rFonts w:ascii="Arial"/>
          <w:i/>
          <w:color w:val="5E5D5E"/>
          <w:spacing w:val="38"/>
          <w:sz w:val="16"/>
        </w:rPr>
        <w:t xml:space="preserve"> </w:t>
      </w:r>
      <w:r>
        <w:rPr>
          <w:rFonts w:ascii="Arial"/>
          <w:i/>
          <w:color w:val="5E5D5E"/>
          <w:sz w:val="16"/>
        </w:rPr>
        <w:t>Productivity</w:t>
      </w:r>
      <w:r>
        <w:rPr>
          <w:rFonts w:ascii="Arial"/>
          <w:i/>
          <w:color w:val="5E5D5E"/>
          <w:spacing w:val="-2"/>
          <w:sz w:val="16"/>
        </w:rPr>
        <w:t xml:space="preserve"> </w:t>
      </w:r>
      <w:r>
        <w:rPr>
          <w:rFonts w:ascii="Arial"/>
          <w:i/>
          <w:color w:val="5E5D5E"/>
          <w:sz w:val="16"/>
        </w:rPr>
        <w:t>Growth:</w:t>
      </w:r>
      <w:r>
        <w:rPr>
          <w:rFonts w:ascii="Arial"/>
          <w:i/>
          <w:color w:val="5E5D5E"/>
          <w:spacing w:val="-8"/>
          <w:sz w:val="16"/>
        </w:rPr>
        <w:t xml:space="preserve"> </w:t>
      </w:r>
      <w:r>
        <w:rPr>
          <w:rFonts w:ascii="Arial"/>
          <w:i/>
          <w:color w:val="5E5D5E"/>
          <w:sz w:val="16"/>
        </w:rPr>
        <w:t>A</w:t>
      </w:r>
      <w:r>
        <w:rPr>
          <w:rFonts w:ascii="Arial"/>
          <w:i/>
          <w:color w:val="5E5D5E"/>
          <w:spacing w:val="-7"/>
          <w:sz w:val="16"/>
        </w:rPr>
        <w:t xml:space="preserve"> </w:t>
      </w:r>
      <w:r>
        <w:rPr>
          <w:rFonts w:ascii="Arial"/>
          <w:i/>
          <w:color w:val="5E5D5E"/>
          <w:spacing w:val="-1"/>
          <w:sz w:val="16"/>
        </w:rPr>
        <w:t xml:space="preserve">Review of </w:t>
      </w:r>
      <w:r>
        <w:rPr>
          <w:rFonts w:ascii="Arial"/>
          <w:i/>
          <w:color w:val="5E5D5E"/>
          <w:sz w:val="16"/>
        </w:rPr>
        <w:t>Theory</w:t>
      </w:r>
      <w:r>
        <w:rPr>
          <w:rFonts w:ascii="Arial"/>
          <w:i/>
          <w:color w:val="5E5D5E"/>
          <w:spacing w:val="-1"/>
          <w:sz w:val="16"/>
        </w:rPr>
        <w:t xml:space="preserve"> and </w:t>
      </w:r>
      <w:r>
        <w:rPr>
          <w:rFonts w:ascii="Arial"/>
          <w:i/>
          <w:color w:val="5E5D5E"/>
          <w:sz w:val="16"/>
        </w:rPr>
        <w:t>Evidence</w:t>
      </w:r>
      <w:r>
        <w:rPr>
          <w:rFonts w:ascii="Arial"/>
          <w:color w:val="5E5D5E"/>
          <w:sz w:val="16"/>
        </w:rPr>
        <w:t>,</w:t>
      </w:r>
      <w:r>
        <w:rPr>
          <w:rFonts w:ascii="Arial"/>
          <w:color w:val="5E5D5E"/>
          <w:spacing w:val="-1"/>
          <w:sz w:val="16"/>
        </w:rPr>
        <w:t xml:space="preserve"> </w:t>
      </w:r>
      <w:r>
        <w:rPr>
          <w:rFonts w:ascii="Arial"/>
          <w:color w:val="5E5D5E"/>
          <w:sz w:val="16"/>
        </w:rPr>
        <w:t>OECD</w:t>
      </w:r>
      <w:r>
        <w:rPr>
          <w:rFonts w:ascii="Arial"/>
          <w:color w:val="5E5D5E"/>
          <w:spacing w:val="-2"/>
          <w:sz w:val="16"/>
        </w:rPr>
        <w:t xml:space="preserve"> </w:t>
      </w:r>
      <w:r>
        <w:rPr>
          <w:rFonts w:ascii="Arial"/>
          <w:color w:val="5E5D5E"/>
          <w:spacing w:val="-1"/>
          <w:sz w:val="16"/>
        </w:rPr>
        <w:t>working paper</w:t>
      </w:r>
    </w:p>
    <w:p w:rsidR="002F76B6" w:rsidRDefault="00F32A52">
      <w:pPr>
        <w:spacing w:line="250" w:lineRule="auto"/>
        <w:ind w:left="315" w:right="41" w:hanging="199"/>
        <w:rPr>
          <w:rFonts w:ascii="Arial" w:eastAsia="Arial" w:hAnsi="Arial" w:cs="Arial"/>
          <w:sz w:val="16"/>
          <w:szCs w:val="16"/>
        </w:rPr>
      </w:pPr>
      <w:r>
        <w:rPr>
          <w:rFonts w:ascii="Arial"/>
          <w:b/>
          <w:color w:val="5E5D5E"/>
          <w:position w:val="5"/>
          <w:sz w:val="9"/>
        </w:rPr>
        <w:t>189</w:t>
      </w:r>
      <w:r>
        <w:rPr>
          <w:rFonts w:ascii="Arial"/>
          <w:b/>
          <w:color w:val="5E5D5E"/>
          <w:spacing w:val="17"/>
          <w:position w:val="5"/>
          <w:sz w:val="9"/>
        </w:rPr>
        <w:t xml:space="preserve"> </w:t>
      </w:r>
      <w:r>
        <w:rPr>
          <w:rFonts w:ascii="Arial"/>
          <w:color w:val="5E5D5E"/>
          <w:sz w:val="16"/>
        </w:rPr>
        <w:t>Borland</w:t>
      </w:r>
      <w:r>
        <w:rPr>
          <w:rFonts w:ascii="Arial"/>
          <w:color w:val="5E5D5E"/>
          <w:spacing w:val="-5"/>
          <w:sz w:val="16"/>
        </w:rPr>
        <w:t xml:space="preserve"> </w:t>
      </w:r>
      <w:r>
        <w:rPr>
          <w:rFonts w:ascii="Arial"/>
          <w:color w:val="5E5D5E"/>
          <w:sz w:val="16"/>
        </w:rPr>
        <w:t>J</w:t>
      </w:r>
      <w:r>
        <w:rPr>
          <w:rFonts w:ascii="Arial"/>
          <w:color w:val="5E5D5E"/>
          <w:spacing w:val="-6"/>
          <w:sz w:val="16"/>
        </w:rPr>
        <w:t xml:space="preserve"> </w:t>
      </w:r>
      <w:r>
        <w:rPr>
          <w:rFonts w:ascii="Arial"/>
          <w:color w:val="5E5D5E"/>
          <w:sz w:val="16"/>
        </w:rPr>
        <w:t>(2001)</w:t>
      </w:r>
      <w:r>
        <w:rPr>
          <w:rFonts w:ascii="Arial"/>
          <w:color w:val="5E5D5E"/>
          <w:spacing w:val="-5"/>
          <w:sz w:val="16"/>
        </w:rPr>
        <w:t xml:space="preserve"> </w:t>
      </w:r>
      <w:r>
        <w:rPr>
          <w:rFonts w:ascii="Arial"/>
          <w:i/>
          <w:color w:val="5E5D5E"/>
          <w:sz w:val="16"/>
        </w:rPr>
        <w:t>Microeconomic</w:t>
      </w:r>
      <w:r>
        <w:rPr>
          <w:rFonts w:ascii="Arial"/>
          <w:i/>
          <w:color w:val="5E5D5E"/>
          <w:spacing w:val="-5"/>
          <w:sz w:val="16"/>
        </w:rPr>
        <w:t xml:space="preserve"> </w:t>
      </w:r>
      <w:r>
        <w:rPr>
          <w:rFonts w:ascii="Arial"/>
          <w:i/>
          <w:color w:val="5E5D5E"/>
          <w:spacing w:val="-1"/>
          <w:sz w:val="16"/>
        </w:rPr>
        <w:t>Reform</w:t>
      </w:r>
      <w:r>
        <w:rPr>
          <w:rFonts w:ascii="Arial"/>
          <w:i/>
          <w:color w:val="5E5D5E"/>
          <w:spacing w:val="-4"/>
          <w:sz w:val="16"/>
        </w:rPr>
        <w:t xml:space="preserve"> </w:t>
      </w:r>
      <w:r>
        <w:rPr>
          <w:rFonts w:ascii="Arial"/>
          <w:i/>
          <w:color w:val="5E5D5E"/>
          <w:spacing w:val="-1"/>
          <w:sz w:val="16"/>
        </w:rPr>
        <w:t>in</w:t>
      </w:r>
      <w:r>
        <w:rPr>
          <w:rFonts w:ascii="Arial"/>
          <w:i/>
          <w:color w:val="5E5D5E"/>
          <w:spacing w:val="-11"/>
          <w:sz w:val="16"/>
        </w:rPr>
        <w:t xml:space="preserve"> </w:t>
      </w:r>
      <w:r>
        <w:rPr>
          <w:rFonts w:ascii="Arial"/>
          <w:i/>
          <w:color w:val="5E5D5E"/>
          <w:sz w:val="16"/>
        </w:rPr>
        <w:t>Australia:</w:t>
      </w:r>
      <w:r>
        <w:rPr>
          <w:rFonts w:ascii="Arial"/>
          <w:i/>
          <w:color w:val="5E5D5E"/>
          <w:spacing w:val="-11"/>
          <w:sz w:val="16"/>
        </w:rPr>
        <w:t xml:space="preserve"> </w:t>
      </w:r>
      <w:r>
        <w:rPr>
          <w:rFonts w:ascii="Arial"/>
          <w:i/>
          <w:color w:val="5E5D5E"/>
          <w:sz w:val="16"/>
        </w:rPr>
        <w:t>An</w:t>
      </w:r>
      <w:r>
        <w:rPr>
          <w:rFonts w:ascii="Arial"/>
          <w:i/>
          <w:color w:val="5E5D5E"/>
          <w:spacing w:val="-5"/>
          <w:sz w:val="16"/>
        </w:rPr>
        <w:t xml:space="preserve"> </w:t>
      </w:r>
      <w:r>
        <w:rPr>
          <w:rFonts w:ascii="Arial"/>
          <w:i/>
          <w:color w:val="5E5D5E"/>
          <w:spacing w:val="-1"/>
          <w:sz w:val="16"/>
        </w:rPr>
        <w:t>Introduction</w:t>
      </w:r>
      <w:r>
        <w:rPr>
          <w:rFonts w:ascii="Arial"/>
          <w:color w:val="5E5D5E"/>
          <w:spacing w:val="-1"/>
          <w:sz w:val="16"/>
        </w:rPr>
        <w:t>,</w:t>
      </w:r>
      <w:r>
        <w:rPr>
          <w:rFonts w:ascii="Arial"/>
          <w:color w:val="5E5D5E"/>
          <w:spacing w:val="-5"/>
          <w:sz w:val="16"/>
        </w:rPr>
        <w:t xml:space="preserve"> </w:t>
      </w:r>
      <w:r>
        <w:rPr>
          <w:rFonts w:ascii="Arial"/>
          <w:color w:val="5E5D5E"/>
          <w:spacing w:val="-1"/>
          <w:sz w:val="16"/>
        </w:rPr>
        <w:t>p.</w:t>
      </w:r>
      <w:r>
        <w:rPr>
          <w:rFonts w:ascii="Arial"/>
          <w:color w:val="5E5D5E"/>
          <w:spacing w:val="-5"/>
          <w:sz w:val="16"/>
        </w:rPr>
        <w:t xml:space="preserve"> </w:t>
      </w:r>
      <w:r>
        <w:rPr>
          <w:rFonts w:ascii="Arial"/>
          <w:color w:val="5E5D5E"/>
          <w:sz w:val="16"/>
        </w:rPr>
        <w:t>8</w:t>
      </w:r>
      <w:r>
        <w:rPr>
          <w:rFonts w:ascii="Arial"/>
          <w:color w:val="5E5D5E"/>
          <w:spacing w:val="-5"/>
          <w:sz w:val="16"/>
        </w:rPr>
        <w:t xml:space="preserve"> </w:t>
      </w:r>
      <w:hyperlink r:id="rId124">
        <w:r>
          <w:rPr>
            <w:rFonts w:ascii="Arial"/>
            <w:color w:val="5E5D5E"/>
            <w:spacing w:val="-1"/>
            <w:sz w:val="16"/>
          </w:rPr>
          <w:t>http://cf.fbe.unimelb.edu.au/staff/jib/</w:t>
        </w:r>
      </w:hyperlink>
      <w:r>
        <w:rPr>
          <w:rFonts w:ascii="Arial"/>
          <w:color w:val="5E5D5E"/>
          <w:spacing w:val="39"/>
          <w:w w:val="99"/>
          <w:sz w:val="16"/>
        </w:rPr>
        <w:t xml:space="preserve"> </w:t>
      </w:r>
      <w:r>
        <w:rPr>
          <w:rFonts w:ascii="Arial"/>
          <w:color w:val="5E5D5E"/>
          <w:spacing w:val="-1"/>
          <w:sz w:val="16"/>
        </w:rPr>
        <w:t>documents/micref.pdf</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680" w:bottom="280" w:left="1300" w:header="720" w:footer="720" w:gutter="0"/>
          <w:cols w:space="720"/>
        </w:sectPr>
      </w:pPr>
    </w:p>
    <w:p w:rsidR="002F76B6" w:rsidRDefault="00F32A52">
      <w:pPr>
        <w:pStyle w:val="BodyText"/>
        <w:spacing w:before="54" w:line="271" w:lineRule="auto"/>
        <w:ind w:left="871" w:right="117"/>
        <w:jc w:val="both"/>
        <w:rPr>
          <w:rFonts w:cs="Arial"/>
        </w:rPr>
      </w:pPr>
      <w:r>
        <w:rPr>
          <w:color w:val="5E5D5E"/>
        </w:rPr>
        <w:t>the</w:t>
      </w:r>
      <w:r>
        <w:rPr>
          <w:color w:val="5E5D5E"/>
          <w:spacing w:val="29"/>
        </w:rPr>
        <w:t xml:space="preserve"> </w:t>
      </w:r>
      <w:r>
        <w:rPr>
          <w:color w:val="5E5D5E"/>
          <w:spacing w:val="-1"/>
        </w:rPr>
        <w:t>development</w:t>
      </w:r>
      <w:r>
        <w:rPr>
          <w:color w:val="5E5D5E"/>
          <w:spacing w:val="30"/>
        </w:rPr>
        <w:t xml:space="preserve"> </w:t>
      </w:r>
      <w:r>
        <w:rPr>
          <w:color w:val="5E5D5E"/>
          <w:spacing w:val="-1"/>
        </w:rPr>
        <w:t>of</w:t>
      </w:r>
      <w:r>
        <w:rPr>
          <w:color w:val="5E5D5E"/>
          <w:spacing w:val="30"/>
        </w:rPr>
        <w:t xml:space="preserve"> </w:t>
      </w:r>
      <w:r>
        <w:rPr>
          <w:color w:val="5E5D5E"/>
          <w:spacing w:val="-1"/>
        </w:rPr>
        <w:t>innovative</w:t>
      </w:r>
      <w:r>
        <w:rPr>
          <w:color w:val="5E5D5E"/>
          <w:spacing w:val="30"/>
        </w:rPr>
        <w:t xml:space="preserve"> </w:t>
      </w:r>
      <w:r>
        <w:rPr>
          <w:color w:val="5E5D5E"/>
          <w:spacing w:val="-1"/>
        </w:rPr>
        <w:t>practices</w:t>
      </w:r>
      <w:r>
        <w:rPr>
          <w:color w:val="5E5D5E"/>
          <w:spacing w:val="30"/>
        </w:rPr>
        <w:t xml:space="preserve"> </w:t>
      </w:r>
      <w:r>
        <w:rPr>
          <w:color w:val="5E5D5E"/>
          <w:spacing w:val="-1"/>
        </w:rPr>
        <w:t>and</w:t>
      </w:r>
      <w:r>
        <w:rPr>
          <w:color w:val="5E5D5E"/>
          <w:spacing w:val="30"/>
        </w:rPr>
        <w:t xml:space="preserve"> </w:t>
      </w:r>
      <w:r>
        <w:rPr>
          <w:color w:val="5E5D5E"/>
          <w:spacing w:val="-1"/>
        </w:rPr>
        <w:t>processes.</w:t>
      </w:r>
      <w:r>
        <w:rPr>
          <w:b/>
          <w:color w:val="5E5D5E"/>
          <w:spacing w:val="-1"/>
          <w:position w:val="7"/>
          <w:sz w:val="11"/>
        </w:rPr>
        <w:t>190</w:t>
      </w:r>
      <w:r>
        <w:rPr>
          <w:b/>
          <w:color w:val="5E5D5E"/>
          <w:spacing w:val="24"/>
          <w:position w:val="7"/>
          <w:sz w:val="11"/>
        </w:rPr>
        <w:t xml:space="preserve"> </w:t>
      </w:r>
      <w:r>
        <w:rPr>
          <w:color w:val="5E5D5E"/>
        </w:rPr>
        <w:t>By</w:t>
      </w:r>
      <w:r>
        <w:rPr>
          <w:color w:val="5E5D5E"/>
          <w:spacing w:val="30"/>
        </w:rPr>
        <w:t xml:space="preserve"> </w:t>
      </w:r>
      <w:r>
        <w:rPr>
          <w:color w:val="5E5D5E"/>
        </w:rPr>
        <w:t>reducing</w:t>
      </w:r>
      <w:r>
        <w:rPr>
          <w:color w:val="5E5D5E"/>
          <w:spacing w:val="30"/>
        </w:rPr>
        <w:t xml:space="preserve"> </w:t>
      </w:r>
      <w:r>
        <w:rPr>
          <w:color w:val="5E5D5E"/>
          <w:spacing w:val="-1"/>
        </w:rPr>
        <w:t>barriers</w:t>
      </w:r>
      <w:r>
        <w:rPr>
          <w:color w:val="5E5D5E"/>
          <w:spacing w:val="30"/>
        </w:rPr>
        <w:t xml:space="preserve"> </w:t>
      </w:r>
      <w:r>
        <w:rPr>
          <w:color w:val="5E5D5E"/>
        </w:rPr>
        <w:t>to</w:t>
      </w:r>
      <w:r>
        <w:rPr>
          <w:color w:val="5E5D5E"/>
          <w:spacing w:val="30"/>
        </w:rPr>
        <w:t xml:space="preserve"> </w:t>
      </w:r>
      <w:r>
        <w:rPr>
          <w:color w:val="5E5D5E"/>
          <w:spacing w:val="-1"/>
        </w:rPr>
        <w:t>new</w:t>
      </w:r>
      <w:r>
        <w:rPr>
          <w:color w:val="5E5D5E"/>
          <w:spacing w:val="22"/>
        </w:rPr>
        <w:t xml:space="preserve"> </w:t>
      </w:r>
      <w:r>
        <w:rPr>
          <w:color w:val="5E5D5E"/>
        </w:rPr>
        <w:t>firm</w:t>
      </w:r>
      <w:r>
        <w:rPr>
          <w:color w:val="5E5D5E"/>
          <w:spacing w:val="34"/>
        </w:rPr>
        <w:t xml:space="preserve"> </w:t>
      </w:r>
      <w:r>
        <w:rPr>
          <w:color w:val="5E5D5E"/>
          <w:spacing w:val="-3"/>
        </w:rPr>
        <w:t>entry,</w:t>
      </w:r>
      <w:r>
        <w:rPr>
          <w:color w:val="5E5D5E"/>
          <w:spacing w:val="34"/>
        </w:rPr>
        <w:t xml:space="preserve"> </w:t>
      </w:r>
      <w:r>
        <w:rPr>
          <w:color w:val="5E5D5E"/>
        </w:rPr>
        <w:t>compliance-based</w:t>
      </w:r>
      <w:r>
        <w:rPr>
          <w:color w:val="5E5D5E"/>
          <w:spacing w:val="34"/>
        </w:rPr>
        <w:t xml:space="preserve"> </w:t>
      </w:r>
      <w:r>
        <w:rPr>
          <w:color w:val="5E5D5E"/>
        </w:rPr>
        <w:t>reforms</w:t>
      </w:r>
      <w:r>
        <w:rPr>
          <w:color w:val="5E5D5E"/>
          <w:spacing w:val="35"/>
        </w:rPr>
        <w:t xml:space="preserve"> </w:t>
      </w:r>
      <w:r>
        <w:rPr>
          <w:color w:val="5E5D5E"/>
        </w:rPr>
        <w:t>can</w:t>
      </w:r>
      <w:r>
        <w:rPr>
          <w:color w:val="5E5D5E"/>
          <w:spacing w:val="35"/>
        </w:rPr>
        <w:t xml:space="preserve"> </w:t>
      </w:r>
      <w:r>
        <w:rPr>
          <w:color w:val="5E5D5E"/>
        </w:rPr>
        <w:t>also</w:t>
      </w:r>
      <w:r>
        <w:rPr>
          <w:color w:val="5E5D5E"/>
          <w:spacing w:val="34"/>
        </w:rPr>
        <w:t xml:space="preserve"> </w:t>
      </w:r>
      <w:r>
        <w:rPr>
          <w:color w:val="5E5D5E"/>
        </w:rPr>
        <w:t>open</w:t>
      </w:r>
      <w:r>
        <w:rPr>
          <w:color w:val="5E5D5E"/>
          <w:spacing w:val="35"/>
        </w:rPr>
        <w:t xml:space="preserve"> </w:t>
      </w:r>
      <w:r>
        <w:rPr>
          <w:color w:val="5E5D5E"/>
        </w:rPr>
        <w:t>the</w:t>
      </w:r>
      <w:r>
        <w:rPr>
          <w:color w:val="5E5D5E"/>
          <w:spacing w:val="34"/>
        </w:rPr>
        <w:t xml:space="preserve"> </w:t>
      </w:r>
      <w:r>
        <w:rPr>
          <w:color w:val="5E5D5E"/>
        </w:rPr>
        <w:t>door</w:t>
      </w:r>
      <w:r>
        <w:rPr>
          <w:color w:val="5E5D5E"/>
          <w:spacing w:val="35"/>
        </w:rPr>
        <w:t xml:space="preserve"> </w:t>
      </w:r>
      <w:r>
        <w:rPr>
          <w:color w:val="5E5D5E"/>
        </w:rPr>
        <w:t>to</w:t>
      </w:r>
      <w:r>
        <w:rPr>
          <w:color w:val="5E5D5E"/>
          <w:spacing w:val="35"/>
        </w:rPr>
        <w:t xml:space="preserve"> </w:t>
      </w:r>
      <w:r>
        <w:rPr>
          <w:color w:val="5E5D5E"/>
        </w:rPr>
        <w:t>entrepreneurship</w:t>
      </w:r>
      <w:r>
        <w:rPr>
          <w:color w:val="5E5D5E"/>
          <w:spacing w:val="34"/>
        </w:rPr>
        <w:t xml:space="preserve"> </w:t>
      </w:r>
      <w:r>
        <w:rPr>
          <w:color w:val="5E5D5E"/>
        </w:rPr>
        <w:t>and</w:t>
      </w:r>
      <w:r>
        <w:rPr>
          <w:color w:val="5E5D5E"/>
          <w:spacing w:val="23"/>
        </w:rPr>
        <w:t xml:space="preserve"> </w:t>
      </w:r>
      <w:r>
        <w:rPr>
          <w:color w:val="5E5D5E"/>
        </w:rPr>
        <w:t>heightened</w:t>
      </w:r>
      <w:r>
        <w:rPr>
          <w:color w:val="5E5D5E"/>
          <w:spacing w:val="12"/>
        </w:rPr>
        <w:t xml:space="preserve"> </w:t>
      </w:r>
      <w:r>
        <w:rPr>
          <w:color w:val="5E5D5E"/>
        </w:rPr>
        <w:t>competition.</w:t>
      </w:r>
      <w:r>
        <w:rPr>
          <w:color w:val="5E5D5E"/>
          <w:spacing w:val="12"/>
        </w:rPr>
        <w:t xml:space="preserve"> </w:t>
      </w:r>
      <w:r>
        <w:rPr>
          <w:color w:val="5E5D5E"/>
        </w:rPr>
        <w:t>Where</w:t>
      </w:r>
      <w:r>
        <w:rPr>
          <w:color w:val="5E5D5E"/>
          <w:spacing w:val="12"/>
        </w:rPr>
        <w:t xml:space="preserve"> </w:t>
      </w:r>
      <w:r>
        <w:rPr>
          <w:color w:val="5E5D5E"/>
        </w:rPr>
        <w:t>such</w:t>
      </w:r>
      <w:r>
        <w:rPr>
          <w:color w:val="5E5D5E"/>
          <w:spacing w:val="12"/>
        </w:rPr>
        <w:t xml:space="preserve"> </w:t>
      </w:r>
      <w:r>
        <w:rPr>
          <w:color w:val="5E5D5E"/>
        </w:rPr>
        <w:t>activities</w:t>
      </w:r>
      <w:r>
        <w:rPr>
          <w:color w:val="5E5D5E"/>
          <w:spacing w:val="12"/>
        </w:rPr>
        <w:t xml:space="preserve"> </w:t>
      </w:r>
      <w:r>
        <w:rPr>
          <w:color w:val="5E5D5E"/>
        </w:rPr>
        <w:t>boost</w:t>
      </w:r>
      <w:r>
        <w:rPr>
          <w:color w:val="5E5D5E"/>
          <w:spacing w:val="12"/>
        </w:rPr>
        <w:t xml:space="preserve"> </w:t>
      </w:r>
      <w:r>
        <w:rPr>
          <w:color w:val="5E5D5E"/>
          <w:spacing w:val="-2"/>
        </w:rPr>
        <w:t>productivity,</w:t>
      </w:r>
      <w:r>
        <w:rPr>
          <w:color w:val="5E5D5E"/>
          <w:spacing w:val="12"/>
        </w:rPr>
        <w:t xml:space="preserve"> </w:t>
      </w:r>
      <w:r>
        <w:rPr>
          <w:color w:val="5E5D5E"/>
        </w:rPr>
        <w:t>the</w:t>
      </w:r>
      <w:r>
        <w:rPr>
          <w:color w:val="5E5D5E"/>
          <w:spacing w:val="12"/>
        </w:rPr>
        <w:t xml:space="preserve"> </w:t>
      </w:r>
      <w:r>
        <w:rPr>
          <w:color w:val="5E5D5E"/>
        </w:rPr>
        <w:t>benefits</w:t>
      </w:r>
      <w:r>
        <w:rPr>
          <w:color w:val="5E5D5E"/>
          <w:spacing w:val="12"/>
        </w:rPr>
        <w:t xml:space="preserve"> </w:t>
      </w:r>
      <w:r>
        <w:rPr>
          <w:color w:val="5E5D5E"/>
        </w:rPr>
        <w:t>of</w:t>
      </w:r>
      <w:r>
        <w:rPr>
          <w:color w:val="5E5D5E"/>
          <w:spacing w:val="12"/>
        </w:rPr>
        <w:t xml:space="preserve"> </w:t>
      </w:r>
      <w:r>
        <w:rPr>
          <w:color w:val="5E5D5E"/>
        </w:rPr>
        <w:t>reduced</w:t>
      </w:r>
      <w:r>
        <w:rPr>
          <w:color w:val="5E5D5E"/>
          <w:spacing w:val="22"/>
        </w:rPr>
        <w:t xml:space="preserve"> </w:t>
      </w:r>
      <w:r>
        <w:rPr>
          <w:color w:val="5E5D5E"/>
        </w:rPr>
        <w:t xml:space="preserve">compliance costs are likely to flow throughout the </w:t>
      </w:r>
      <w:r>
        <w:rPr>
          <w:color w:val="5E5D5E"/>
          <w:spacing w:val="-2"/>
        </w:rPr>
        <w:t>economy.</w:t>
      </w:r>
    </w:p>
    <w:p w:rsidR="002F76B6" w:rsidRDefault="00F32A52">
      <w:pPr>
        <w:pStyle w:val="BodyText"/>
        <w:spacing w:line="271" w:lineRule="auto"/>
        <w:ind w:left="871" w:right="117"/>
        <w:jc w:val="both"/>
      </w:pPr>
      <w:r>
        <w:rPr>
          <w:color w:val="5E5D5E"/>
        </w:rPr>
        <w:t>While</w:t>
      </w:r>
      <w:r>
        <w:rPr>
          <w:color w:val="5E5D5E"/>
          <w:spacing w:val="-22"/>
        </w:rPr>
        <w:t xml:space="preserve"> </w:t>
      </w:r>
      <w:r>
        <w:rPr>
          <w:color w:val="5E5D5E"/>
        </w:rPr>
        <w:t>compliance-based</w:t>
      </w:r>
      <w:r>
        <w:rPr>
          <w:color w:val="5E5D5E"/>
          <w:spacing w:val="-21"/>
        </w:rPr>
        <w:t xml:space="preserve"> </w:t>
      </w:r>
      <w:r>
        <w:rPr>
          <w:color w:val="5E5D5E"/>
        </w:rPr>
        <w:t>reform</w:t>
      </w:r>
      <w:r>
        <w:rPr>
          <w:color w:val="5E5D5E"/>
          <w:spacing w:val="-20"/>
        </w:rPr>
        <w:t xml:space="preserve"> </w:t>
      </w:r>
      <w:r>
        <w:rPr>
          <w:color w:val="5E5D5E"/>
          <w:spacing w:val="-1"/>
        </w:rPr>
        <w:t>has</w:t>
      </w:r>
      <w:r>
        <w:rPr>
          <w:color w:val="5E5D5E"/>
          <w:spacing w:val="-20"/>
        </w:rPr>
        <w:t xml:space="preserve"> </w:t>
      </w:r>
      <w:r>
        <w:rPr>
          <w:color w:val="5E5D5E"/>
          <w:spacing w:val="-1"/>
        </w:rPr>
        <w:t>become</w:t>
      </w:r>
      <w:r>
        <w:rPr>
          <w:color w:val="5E5D5E"/>
          <w:spacing w:val="-21"/>
        </w:rPr>
        <w:t xml:space="preserve"> </w:t>
      </w:r>
      <w:r>
        <w:rPr>
          <w:color w:val="5E5D5E"/>
          <w:spacing w:val="-1"/>
        </w:rPr>
        <w:t>an</w:t>
      </w:r>
      <w:r>
        <w:rPr>
          <w:color w:val="5E5D5E"/>
          <w:spacing w:val="-20"/>
        </w:rPr>
        <w:t xml:space="preserve"> </w:t>
      </w:r>
      <w:r>
        <w:rPr>
          <w:color w:val="5E5D5E"/>
          <w:spacing w:val="-1"/>
        </w:rPr>
        <w:t>important</w:t>
      </w:r>
      <w:r>
        <w:rPr>
          <w:color w:val="5E5D5E"/>
          <w:spacing w:val="-20"/>
        </w:rPr>
        <w:t xml:space="preserve"> </w:t>
      </w:r>
      <w:r>
        <w:rPr>
          <w:color w:val="5E5D5E"/>
          <w:spacing w:val="-1"/>
        </w:rPr>
        <w:t>objective</w:t>
      </w:r>
      <w:r>
        <w:rPr>
          <w:color w:val="5E5D5E"/>
          <w:spacing w:val="-20"/>
        </w:rPr>
        <w:t xml:space="preserve"> </w:t>
      </w:r>
      <w:r>
        <w:rPr>
          <w:color w:val="5E5D5E"/>
        </w:rPr>
        <w:t>for</w:t>
      </w:r>
      <w:r>
        <w:rPr>
          <w:color w:val="5E5D5E"/>
          <w:spacing w:val="-21"/>
        </w:rPr>
        <w:t xml:space="preserve"> </w:t>
      </w:r>
      <w:r>
        <w:rPr>
          <w:color w:val="5E5D5E"/>
        </w:rPr>
        <w:t>recent</w:t>
      </w:r>
      <w:r>
        <w:rPr>
          <w:color w:val="5E5D5E"/>
          <w:spacing w:val="-22"/>
        </w:rPr>
        <w:t xml:space="preserve"> </w:t>
      </w:r>
      <w:r>
        <w:rPr>
          <w:color w:val="5E5D5E"/>
          <w:spacing w:val="-1"/>
        </w:rPr>
        <w:t>governments,</w:t>
      </w:r>
      <w:r>
        <w:rPr>
          <w:color w:val="5E5D5E"/>
          <w:spacing w:val="25"/>
        </w:rPr>
        <w:t xml:space="preserve"> </w:t>
      </w:r>
      <w:r>
        <w:rPr>
          <w:color w:val="5E5D5E"/>
        </w:rPr>
        <w:t>the</w:t>
      </w:r>
      <w:r>
        <w:rPr>
          <w:color w:val="5E5D5E"/>
          <w:spacing w:val="5"/>
        </w:rPr>
        <w:t xml:space="preserve"> </w:t>
      </w:r>
      <w:r>
        <w:rPr>
          <w:color w:val="5E5D5E"/>
        </w:rPr>
        <w:t>stock</w:t>
      </w:r>
      <w:r>
        <w:rPr>
          <w:color w:val="5E5D5E"/>
          <w:spacing w:val="5"/>
        </w:rPr>
        <w:t xml:space="preserve"> </w:t>
      </w:r>
      <w:r>
        <w:rPr>
          <w:color w:val="5E5D5E"/>
          <w:spacing w:val="-1"/>
        </w:rPr>
        <w:t>of</w:t>
      </w:r>
      <w:r>
        <w:rPr>
          <w:color w:val="5E5D5E"/>
          <w:spacing w:val="5"/>
        </w:rPr>
        <w:t xml:space="preserve"> </w:t>
      </w:r>
      <w:r>
        <w:rPr>
          <w:color w:val="5E5D5E"/>
        </w:rPr>
        <w:t>regulations</w:t>
      </w:r>
      <w:r>
        <w:rPr>
          <w:color w:val="5E5D5E"/>
          <w:spacing w:val="5"/>
        </w:rPr>
        <w:t xml:space="preserve"> </w:t>
      </w:r>
      <w:r>
        <w:rPr>
          <w:color w:val="5E5D5E"/>
          <w:spacing w:val="-1"/>
        </w:rPr>
        <w:t>has</w:t>
      </w:r>
      <w:r>
        <w:rPr>
          <w:color w:val="5E5D5E"/>
          <w:spacing w:val="6"/>
        </w:rPr>
        <w:t xml:space="preserve"> </w:t>
      </w:r>
      <w:r>
        <w:rPr>
          <w:color w:val="5E5D5E"/>
        </w:rPr>
        <w:t>continued</w:t>
      </w:r>
      <w:r>
        <w:rPr>
          <w:color w:val="5E5D5E"/>
          <w:spacing w:val="5"/>
        </w:rPr>
        <w:t xml:space="preserve"> </w:t>
      </w:r>
      <w:r>
        <w:rPr>
          <w:color w:val="5E5D5E"/>
        </w:rPr>
        <w:t>to</w:t>
      </w:r>
      <w:r>
        <w:rPr>
          <w:color w:val="5E5D5E"/>
          <w:spacing w:val="5"/>
        </w:rPr>
        <w:t xml:space="preserve"> </w:t>
      </w:r>
      <w:r>
        <w:rPr>
          <w:color w:val="5E5D5E"/>
        </w:rPr>
        <w:t>rise.</w:t>
      </w:r>
      <w:r>
        <w:rPr>
          <w:color w:val="5E5D5E"/>
          <w:spacing w:val="5"/>
        </w:rPr>
        <w:t xml:space="preserve"> </w:t>
      </w:r>
      <w:r>
        <w:rPr>
          <w:color w:val="5E5D5E"/>
        </w:rPr>
        <w:t>Some</w:t>
      </w:r>
      <w:r>
        <w:rPr>
          <w:color w:val="5E5D5E"/>
          <w:spacing w:val="5"/>
        </w:rPr>
        <w:t xml:space="preserve"> </w:t>
      </w:r>
      <w:r>
        <w:rPr>
          <w:color w:val="5E5D5E"/>
        </w:rPr>
        <w:t>sources</w:t>
      </w:r>
      <w:r>
        <w:rPr>
          <w:color w:val="5E5D5E"/>
          <w:spacing w:val="6"/>
        </w:rPr>
        <w:t xml:space="preserve"> </w:t>
      </w:r>
      <w:r>
        <w:rPr>
          <w:color w:val="5E5D5E"/>
          <w:spacing w:val="-1"/>
        </w:rPr>
        <w:t>have</w:t>
      </w:r>
      <w:r>
        <w:rPr>
          <w:color w:val="5E5D5E"/>
          <w:spacing w:val="5"/>
        </w:rPr>
        <w:t xml:space="preserve"> </w:t>
      </w:r>
      <w:r>
        <w:rPr>
          <w:color w:val="5E5D5E"/>
        </w:rPr>
        <w:t>found</w:t>
      </w:r>
      <w:r>
        <w:rPr>
          <w:color w:val="5E5D5E"/>
          <w:spacing w:val="4"/>
        </w:rPr>
        <w:t xml:space="preserve"> </w:t>
      </w:r>
      <w:r>
        <w:rPr>
          <w:color w:val="5E5D5E"/>
        </w:rPr>
        <w:t>that</w:t>
      </w:r>
      <w:r>
        <w:rPr>
          <w:color w:val="5E5D5E"/>
          <w:spacing w:val="5"/>
        </w:rPr>
        <w:t xml:space="preserve"> </w:t>
      </w:r>
      <w:r>
        <w:rPr>
          <w:color w:val="5E5D5E"/>
        </w:rPr>
        <w:t>the</w:t>
      </w:r>
      <w:r>
        <w:rPr>
          <w:color w:val="5E5D5E"/>
          <w:spacing w:val="6"/>
        </w:rPr>
        <w:t xml:space="preserve"> </w:t>
      </w:r>
      <w:r>
        <w:rPr>
          <w:color w:val="5E5D5E"/>
          <w:spacing w:val="-1"/>
        </w:rPr>
        <w:t>number</w:t>
      </w:r>
      <w:r>
        <w:rPr>
          <w:color w:val="5E5D5E"/>
          <w:spacing w:val="23"/>
        </w:rPr>
        <w:t xml:space="preserve"> </w:t>
      </w:r>
      <w:r>
        <w:rPr>
          <w:color w:val="5E5D5E"/>
          <w:spacing w:val="-1"/>
        </w:rPr>
        <w:t>of</w:t>
      </w:r>
      <w:r>
        <w:rPr>
          <w:color w:val="5E5D5E"/>
          <w:spacing w:val="22"/>
        </w:rPr>
        <w:t xml:space="preserve"> </w:t>
      </w:r>
      <w:r>
        <w:rPr>
          <w:color w:val="5E5D5E"/>
        </w:rPr>
        <w:t>regulatory</w:t>
      </w:r>
      <w:r>
        <w:rPr>
          <w:color w:val="5E5D5E"/>
          <w:spacing w:val="23"/>
        </w:rPr>
        <w:t xml:space="preserve"> </w:t>
      </w:r>
      <w:r>
        <w:rPr>
          <w:color w:val="5E5D5E"/>
        </w:rPr>
        <w:t>requirements</w:t>
      </w:r>
      <w:r>
        <w:rPr>
          <w:color w:val="5E5D5E"/>
          <w:spacing w:val="23"/>
        </w:rPr>
        <w:t xml:space="preserve"> </w:t>
      </w:r>
      <w:r>
        <w:rPr>
          <w:color w:val="5E5D5E"/>
          <w:spacing w:val="-1"/>
        </w:rPr>
        <w:t>imposed</w:t>
      </w:r>
      <w:r>
        <w:rPr>
          <w:color w:val="5E5D5E"/>
          <w:spacing w:val="23"/>
        </w:rPr>
        <w:t xml:space="preserve"> </w:t>
      </w:r>
      <w:r>
        <w:rPr>
          <w:color w:val="5E5D5E"/>
          <w:spacing w:val="-1"/>
        </w:rPr>
        <w:t>on</w:t>
      </w:r>
      <w:r>
        <w:rPr>
          <w:color w:val="5E5D5E"/>
          <w:spacing w:val="23"/>
        </w:rPr>
        <w:t xml:space="preserve"> </w:t>
      </w:r>
      <w:r>
        <w:rPr>
          <w:color w:val="5E5D5E"/>
          <w:spacing w:val="-1"/>
        </w:rPr>
        <w:t>businesses</w:t>
      </w:r>
      <w:r>
        <w:rPr>
          <w:color w:val="5E5D5E"/>
          <w:spacing w:val="23"/>
        </w:rPr>
        <w:t xml:space="preserve"> </w:t>
      </w:r>
      <w:r>
        <w:rPr>
          <w:color w:val="5E5D5E"/>
          <w:spacing w:val="-1"/>
        </w:rPr>
        <w:t>has</w:t>
      </w:r>
      <w:r>
        <w:rPr>
          <w:color w:val="5E5D5E"/>
          <w:spacing w:val="23"/>
        </w:rPr>
        <w:t xml:space="preserve"> </w:t>
      </w:r>
      <w:r>
        <w:rPr>
          <w:color w:val="5E5D5E"/>
          <w:spacing w:val="-1"/>
        </w:rPr>
        <w:t>grown</w:t>
      </w:r>
      <w:r>
        <w:rPr>
          <w:color w:val="5E5D5E"/>
          <w:spacing w:val="23"/>
        </w:rPr>
        <w:t xml:space="preserve"> </w:t>
      </w:r>
      <w:r>
        <w:rPr>
          <w:color w:val="5E5D5E"/>
          <w:spacing w:val="-1"/>
        </w:rPr>
        <w:t>by</w:t>
      </w:r>
      <w:r>
        <w:rPr>
          <w:color w:val="5E5D5E"/>
          <w:spacing w:val="22"/>
        </w:rPr>
        <w:t xml:space="preserve"> </w:t>
      </w:r>
      <w:r>
        <w:rPr>
          <w:color w:val="5E5D5E"/>
          <w:spacing w:val="-1"/>
        </w:rPr>
        <w:t>as</w:t>
      </w:r>
      <w:r>
        <w:rPr>
          <w:color w:val="5E5D5E"/>
          <w:spacing w:val="23"/>
        </w:rPr>
        <w:t xml:space="preserve"> </w:t>
      </w:r>
      <w:r>
        <w:rPr>
          <w:color w:val="5E5D5E"/>
        </w:rPr>
        <w:t>much</w:t>
      </w:r>
      <w:r>
        <w:rPr>
          <w:color w:val="5E5D5E"/>
          <w:spacing w:val="22"/>
        </w:rPr>
        <w:t xml:space="preserve"> </w:t>
      </w:r>
      <w:r>
        <w:rPr>
          <w:color w:val="5E5D5E"/>
          <w:spacing w:val="-1"/>
        </w:rPr>
        <w:t>as</w:t>
      </w:r>
      <w:r>
        <w:rPr>
          <w:color w:val="5E5D5E"/>
          <w:spacing w:val="23"/>
        </w:rPr>
        <w:t xml:space="preserve"> </w:t>
      </w:r>
      <w:r>
        <w:rPr>
          <w:color w:val="5E5D5E"/>
          <w:spacing w:val="-1"/>
        </w:rPr>
        <w:t>one</w:t>
      </w:r>
      <w:r>
        <w:rPr>
          <w:color w:val="5E5D5E"/>
          <w:spacing w:val="23"/>
        </w:rPr>
        <w:t xml:space="preserve"> </w:t>
      </w:r>
      <w:r>
        <w:rPr>
          <w:color w:val="5E5D5E"/>
        </w:rPr>
        <w:t>third</w:t>
      </w:r>
      <w:r>
        <w:rPr>
          <w:color w:val="5E5D5E"/>
          <w:spacing w:val="21"/>
        </w:rPr>
        <w:t xml:space="preserve"> </w:t>
      </w:r>
      <w:r>
        <w:rPr>
          <w:color w:val="5E5D5E"/>
          <w:spacing w:val="-1"/>
        </w:rPr>
        <w:t>over</w:t>
      </w:r>
      <w:r>
        <w:rPr>
          <w:color w:val="5E5D5E"/>
          <w:spacing w:val="-3"/>
        </w:rPr>
        <w:t xml:space="preserve"> </w:t>
      </w:r>
      <w:r>
        <w:rPr>
          <w:color w:val="5E5D5E"/>
        </w:rPr>
        <w:t>the</w:t>
      </w:r>
      <w:r>
        <w:rPr>
          <w:color w:val="5E5D5E"/>
          <w:spacing w:val="-3"/>
        </w:rPr>
        <w:t xml:space="preserve"> </w:t>
      </w:r>
      <w:r>
        <w:rPr>
          <w:color w:val="5E5D5E"/>
          <w:spacing w:val="-1"/>
        </w:rPr>
        <w:t>previous</w:t>
      </w:r>
      <w:r>
        <w:rPr>
          <w:color w:val="5E5D5E"/>
          <w:spacing w:val="-3"/>
        </w:rPr>
        <w:t xml:space="preserve"> </w:t>
      </w:r>
      <w:r>
        <w:rPr>
          <w:color w:val="5E5D5E"/>
          <w:spacing w:val="-1"/>
        </w:rPr>
        <w:t>decade.</w:t>
      </w:r>
      <w:r>
        <w:rPr>
          <w:b/>
          <w:color w:val="5E5D5E"/>
          <w:spacing w:val="-1"/>
          <w:position w:val="7"/>
          <w:sz w:val="11"/>
        </w:rPr>
        <w:t>191</w:t>
      </w:r>
      <w:r>
        <w:rPr>
          <w:b/>
          <w:color w:val="5E5D5E"/>
          <w:spacing w:val="12"/>
          <w:position w:val="7"/>
          <w:sz w:val="11"/>
        </w:rPr>
        <w:t xml:space="preserve"> </w:t>
      </w:r>
      <w:r>
        <w:rPr>
          <w:color w:val="5E5D5E"/>
        </w:rPr>
        <w:t>As</w:t>
      </w:r>
      <w:r>
        <w:rPr>
          <w:color w:val="5E5D5E"/>
          <w:spacing w:val="-3"/>
        </w:rPr>
        <w:t xml:space="preserve"> </w:t>
      </w:r>
      <w:r>
        <w:rPr>
          <w:color w:val="5E5D5E"/>
        </w:rPr>
        <w:t>mentioned</w:t>
      </w:r>
      <w:r>
        <w:rPr>
          <w:color w:val="5E5D5E"/>
          <w:spacing w:val="-3"/>
        </w:rPr>
        <w:t xml:space="preserve"> </w:t>
      </w:r>
      <w:r>
        <w:rPr>
          <w:color w:val="5E5D5E"/>
        </w:rPr>
        <w:t>though,</w:t>
      </w:r>
      <w:r>
        <w:rPr>
          <w:color w:val="5E5D5E"/>
          <w:spacing w:val="-2"/>
        </w:rPr>
        <w:t xml:space="preserve"> </w:t>
      </w:r>
      <w:r>
        <w:rPr>
          <w:color w:val="5E5D5E"/>
        </w:rPr>
        <w:t>stock</w:t>
      </w:r>
      <w:r>
        <w:rPr>
          <w:color w:val="5E5D5E"/>
          <w:spacing w:val="-3"/>
        </w:rPr>
        <w:t xml:space="preserve"> </w:t>
      </w:r>
      <w:r>
        <w:rPr>
          <w:color w:val="5E5D5E"/>
          <w:spacing w:val="-1"/>
        </w:rPr>
        <w:t>does</w:t>
      </w:r>
      <w:r>
        <w:rPr>
          <w:color w:val="5E5D5E"/>
          <w:spacing w:val="-3"/>
        </w:rPr>
        <w:t xml:space="preserve"> </w:t>
      </w:r>
      <w:r>
        <w:rPr>
          <w:color w:val="5E5D5E"/>
          <w:spacing w:val="-1"/>
        </w:rPr>
        <w:t>not</w:t>
      </w:r>
      <w:r>
        <w:rPr>
          <w:color w:val="5E5D5E"/>
          <w:spacing w:val="-2"/>
        </w:rPr>
        <w:t xml:space="preserve"> </w:t>
      </w:r>
      <w:r>
        <w:rPr>
          <w:color w:val="5E5D5E"/>
          <w:spacing w:val="-1"/>
        </w:rPr>
        <w:t>necessarily</w:t>
      </w:r>
      <w:r>
        <w:rPr>
          <w:color w:val="5E5D5E"/>
          <w:spacing w:val="-2"/>
        </w:rPr>
        <w:t xml:space="preserve"> </w:t>
      </w:r>
      <w:r>
        <w:rPr>
          <w:color w:val="5E5D5E"/>
          <w:spacing w:val="-1"/>
        </w:rPr>
        <w:t>equate</w:t>
      </w:r>
      <w:r>
        <w:rPr>
          <w:color w:val="5E5D5E"/>
          <w:spacing w:val="-3"/>
        </w:rPr>
        <w:t xml:space="preserve"> </w:t>
      </w:r>
      <w:r>
        <w:rPr>
          <w:color w:val="5E5D5E"/>
          <w:spacing w:val="-1"/>
        </w:rPr>
        <w:t>with</w:t>
      </w:r>
      <w:r>
        <w:rPr>
          <w:color w:val="5E5D5E"/>
          <w:spacing w:val="20"/>
        </w:rPr>
        <w:t xml:space="preserve"> </w:t>
      </w:r>
      <w:r>
        <w:rPr>
          <w:color w:val="5E5D5E"/>
          <w:spacing w:val="-1"/>
        </w:rPr>
        <w:t>burden.</w:t>
      </w:r>
    </w:p>
    <w:p w:rsidR="002F76B6" w:rsidRDefault="00F32A52">
      <w:pPr>
        <w:pStyle w:val="BodyText"/>
        <w:spacing w:line="271" w:lineRule="auto"/>
        <w:ind w:left="871" w:right="117"/>
        <w:jc w:val="both"/>
      </w:pPr>
      <w:r>
        <w:rPr>
          <w:color w:val="5E5D5E"/>
        </w:rPr>
        <w:t>Compliance-based</w:t>
      </w:r>
      <w:r>
        <w:rPr>
          <w:color w:val="5E5D5E"/>
          <w:spacing w:val="30"/>
        </w:rPr>
        <w:t xml:space="preserve"> </w:t>
      </w:r>
      <w:r>
        <w:rPr>
          <w:color w:val="5E5D5E"/>
        </w:rPr>
        <w:t>reforms</w:t>
      </w:r>
      <w:r>
        <w:rPr>
          <w:color w:val="5E5D5E"/>
          <w:spacing w:val="31"/>
        </w:rPr>
        <w:t xml:space="preserve"> </w:t>
      </w:r>
      <w:r>
        <w:rPr>
          <w:color w:val="5E5D5E"/>
        </w:rPr>
        <w:t>can</w:t>
      </w:r>
      <w:r>
        <w:rPr>
          <w:color w:val="5E5D5E"/>
          <w:spacing w:val="30"/>
        </w:rPr>
        <w:t xml:space="preserve"> </w:t>
      </w:r>
      <w:r>
        <w:rPr>
          <w:color w:val="5E5D5E"/>
        </w:rPr>
        <w:t>reduce</w:t>
      </w:r>
      <w:r>
        <w:rPr>
          <w:color w:val="5E5D5E"/>
          <w:spacing w:val="31"/>
        </w:rPr>
        <w:t xml:space="preserve"> </w:t>
      </w:r>
      <w:r>
        <w:rPr>
          <w:color w:val="5E5D5E"/>
        </w:rPr>
        <w:t>business</w:t>
      </w:r>
      <w:r>
        <w:rPr>
          <w:color w:val="5E5D5E"/>
          <w:spacing w:val="31"/>
        </w:rPr>
        <w:t xml:space="preserve"> </w:t>
      </w:r>
      <w:r>
        <w:rPr>
          <w:color w:val="5E5D5E"/>
        </w:rPr>
        <w:t>costs,</w:t>
      </w:r>
      <w:r>
        <w:rPr>
          <w:color w:val="5E5D5E"/>
          <w:spacing w:val="30"/>
        </w:rPr>
        <w:t xml:space="preserve"> </w:t>
      </w:r>
      <w:r>
        <w:rPr>
          <w:color w:val="5E5D5E"/>
        </w:rPr>
        <w:t>but</w:t>
      </w:r>
      <w:r>
        <w:rPr>
          <w:color w:val="5E5D5E"/>
          <w:spacing w:val="31"/>
        </w:rPr>
        <w:t xml:space="preserve"> </w:t>
      </w:r>
      <w:r>
        <w:rPr>
          <w:color w:val="5E5D5E"/>
        </w:rPr>
        <w:t>such</w:t>
      </w:r>
      <w:r>
        <w:rPr>
          <w:color w:val="5E5D5E"/>
          <w:spacing w:val="30"/>
        </w:rPr>
        <w:t xml:space="preserve"> </w:t>
      </w:r>
      <w:r>
        <w:rPr>
          <w:color w:val="5E5D5E"/>
        </w:rPr>
        <w:t>benefits</w:t>
      </w:r>
      <w:r>
        <w:rPr>
          <w:color w:val="5E5D5E"/>
          <w:spacing w:val="31"/>
        </w:rPr>
        <w:t xml:space="preserve"> </w:t>
      </w:r>
      <w:r>
        <w:rPr>
          <w:color w:val="5E5D5E"/>
        </w:rPr>
        <w:t>are</w:t>
      </w:r>
      <w:r>
        <w:rPr>
          <w:color w:val="5E5D5E"/>
          <w:spacing w:val="31"/>
        </w:rPr>
        <w:t xml:space="preserve"> </w:t>
      </w:r>
      <w:r>
        <w:rPr>
          <w:color w:val="5E5D5E"/>
        </w:rPr>
        <w:t>relatively minor</w:t>
      </w:r>
      <w:r>
        <w:rPr>
          <w:color w:val="5E5D5E"/>
          <w:spacing w:val="-4"/>
        </w:rPr>
        <w:t xml:space="preserve"> </w:t>
      </w:r>
      <w:r>
        <w:rPr>
          <w:color w:val="5E5D5E"/>
        </w:rPr>
        <w:t>compared</w:t>
      </w:r>
      <w:r>
        <w:rPr>
          <w:color w:val="5E5D5E"/>
          <w:spacing w:val="-4"/>
        </w:rPr>
        <w:t xml:space="preserve"> </w:t>
      </w:r>
      <w:r>
        <w:rPr>
          <w:color w:val="5E5D5E"/>
        </w:rPr>
        <w:t>to</w:t>
      </w:r>
      <w:r>
        <w:rPr>
          <w:color w:val="5E5D5E"/>
          <w:spacing w:val="-4"/>
        </w:rPr>
        <w:t xml:space="preserve"> </w:t>
      </w:r>
      <w:r>
        <w:rPr>
          <w:color w:val="5E5D5E"/>
        </w:rPr>
        <w:t>those</w:t>
      </w:r>
      <w:r>
        <w:rPr>
          <w:color w:val="5E5D5E"/>
          <w:spacing w:val="-4"/>
        </w:rPr>
        <w:t xml:space="preserve"> </w:t>
      </w:r>
      <w:r>
        <w:rPr>
          <w:color w:val="5E5D5E"/>
        </w:rPr>
        <w:t>achieved</w:t>
      </w:r>
      <w:r>
        <w:rPr>
          <w:color w:val="5E5D5E"/>
          <w:spacing w:val="-4"/>
        </w:rPr>
        <w:t xml:space="preserve"> </w:t>
      </w:r>
      <w:r>
        <w:rPr>
          <w:color w:val="5E5D5E"/>
        </w:rPr>
        <w:t>through</w:t>
      </w:r>
      <w:r>
        <w:rPr>
          <w:color w:val="5E5D5E"/>
          <w:spacing w:val="-4"/>
        </w:rPr>
        <w:t xml:space="preserve"> </w:t>
      </w:r>
      <w:r>
        <w:rPr>
          <w:color w:val="5E5D5E"/>
        </w:rPr>
        <w:t>efficiency-based</w:t>
      </w:r>
      <w:r>
        <w:rPr>
          <w:color w:val="5E5D5E"/>
          <w:spacing w:val="-4"/>
        </w:rPr>
        <w:t xml:space="preserve"> </w:t>
      </w:r>
      <w:r>
        <w:rPr>
          <w:color w:val="5E5D5E"/>
        </w:rPr>
        <w:t>reforms.</w:t>
      </w:r>
      <w:r>
        <w:rPr>
          <w:color w:val="5E5D5E"/>
          <w:spacing w:val="-8"/>
        </w:rPr>
        <w:t xml:space="preserve"> </w:t>
      </w:r>
      <w:r>
        <w:rPr>
          <w:color w:val="5E5D5E"/>
        </w:rPr>
        <w:t>This</w:t>
      </w:r>
      <w:r>
        <w:rPr>
          <w:color w:val="5E5D5E"/>
          <w:spacing w:val="-4"/>
        </w:rPr>
        <w:t xml:space="preserve"> </w:t>
      </w:r>
      <w:r>
        <w:rPr>
          <w:color w:val="5E5D5E"/>
        </w:rPr>
        <w:t>is</w:t>
      </w:r>
      <w:r>
        <w:rPr>
          <w:color w:val="5E5D5E"/>
          <w:spacing w:val="-4"/>
        </w:rPr>
        <w:t xml:space="preserve"> </w:t>
      </w:r>
      <w:r>
        <w:rPr>
          <w:color w:val="5E5D5E"/>
        </w:rPr>
        <w:t>not</w:t>
      </w:r>
      <w:r>
        <w:rPr>
          <w:color w:val="5E5D5E"/>
          <w:spacing w:val="-4"/>
        </w:rPr>
        <w:t xml:space="preserve"> </w:t>
      </w:r>
      <w:r>
        <w:rPr>
          <w:color w:val="5E5D5E"/>
        </w:rPr>
        <w:t>surprising since</w:t>
      </w:r>
      <w:r>
        <w:rPr>
          <w:color w:val="5E5D5E"/>
          <w:spacing w:val="-5"/>
        </w:rPr>
        <w:t xml:space="preserve"> </w:t>
      </w:r>
      <w:r>
        <w:rPr>
          <w:color w:val="5E5D5E"/>
        </w:rPr>
        <w:t>compliance-based</w:t>
      </w:r>
      <w:r>
        <w:rPr>
          <w:color w:val="5E5D5E"/>
          <w:spacing w:val="-4"/>
        </w:rPr>
        <w:t xml:space="preserve"> </w:t>
      </w:r>
      <w:r>
        <w:rPr>
          <w:color w:val="5E5D5E"/>
        </w:rPr>
        <w:t>reforms</w:t>
      </w:r>
      <w:r>
        <w:rPr>
          <w:color w:val="5E5D5E"/>
          <w:spacing w:val="-4"/>
        </w:rPr>
        <w:t xml:space="preserve"> </w:t>
      </w:r>
      <w:r>
        <w:rPr>
          <w:color w:val="5E5D5E"/>
        </w:rPr>
        <w:t>focus</w:t>
      </w:r>
      <w:r>
        <w:rPr>
          <w:color w:val="5E5D5E"/>
          <w:spacing w:val="-4"/>
        </w:rPr>
        <w:t xml:space="preserve"> </w:t>
      </w:r>
      <w:r>
        <w:rPr>
          <w:color w:val="5E5D5E"/>
          <w:spacing w:val="-1"/>
        </w:rPr>
        <w:t>on</w:t>
      </w:r>
      <w:r>
        <w:rPr>
          <w:color w:val="5E5D5E"/>
          <w:spacing w:val="-4"/>
        </w:rPr>
        <w:t xml:space="preserve"> </w:t>
      </w:r>
      <w:r>
        <w:rPr>
          <w:color w:val="5E5D5E"/>
        </w:rPr>
        <w:t>the</w:t>
      </w:r>
      <w:r>
        <w:rPr>
          <w:color w:val="5E5D5E"/>
          <w:spacing w:val="-4"/>
        </w:rPr>
        <w:t xml:space="preserve"> </w:t>
      </w:r>
      <w:r>
        <w:rPr>
          <w:color w:val="5E5D5E"/>
        </w:rPr>
        <w:t>cost</w:t>
      </w:r>
      <w:r>
        <w:rPr>
          <w:color w:val="5E5D5E"/>
          <w:spacing w:val="-5"/>
        </w:rPr>
        <w:t xml:space="preserve"> </w:t>
      </w:r>
      <w:r>
        <w:rPr>
          <w:color w:val="5E5D5E"/>
          <w:spacing w:val="-1"/>
        </w:rPr>
        <w:t>of</w:t>
      </w:r>
      <w:r>
        <w:rPr>
          <w:color w:val="5E5D5E"/>
          <w:spacing w:val="-4"/>
        </w:rPr>
        <w:t xml:space="preserve"> </w:t>
      </w:r>
      <w:r>
        <w:rPr>
          <w:color w:val="5E5D5E"/>
        </w:rPr>
        <w:t>meeting</w:t>
      </w:r>
      <w:r>
        <w:rPr>
          <w:color w:val="5E5D5E"/>
          <w:spacing w:val="-5"/>
        </w:rPr>
        <w:t xml:space="preserve"> </w:t>
      </w:r>
      <w:r>
        <w:rPr>
          <w:color w:val="5E5D5E"/>
        </w:rPr>
        <w:t>regulatory</w:t>
      </w:r>
      <w:r>
        <w:rPr>
          <w:color w:val="5E5D5E"/>
          <w:spacing w:val="-4"/>
        </w:rPr>
        <w:t xml:space="preserve"> </w:t>
      </w:r>
      <w:r>
        <w:rPr>
          <w:color w:val="5E5D5E"/>
          <w:spacing w:val="-1"/>
        </w:rPr>
        <w:t>obligations</w:t>
      </w:r>
      <w:r>
        <w:rPr>
          <w:color w:val="5E5D5E"/>
          <w:spacing w:val="-4"/>
        </w:rPr>
        <w:t xml:space="preserve"> </w:t>
      </w:r>
      <w:r>
        <w:rPr>
          <w:color w:val="5E5D5E"/>
        </w:rPr>
        <w:t>rather</w:t>
      </w:r>
      <w:r>
        <w:rPr>
          <w:color w:val="5E5D5E"/>
          <w:spacing w:val="24"/>
        </w:rPr>
        <w:t xml:space="preserve"> </w:t>
      </w:r>
      <w:r>
        <w:rPr>
          <w:color w:val="5E5D5E"/>
        </w:rPr>
        <w:t>than</w:t>
      </w:r>
      <w:r>
        <w:rPr>
          <w:color w:val="5E5D5E"/>
          <w:spacing w:val="16"/>
        </w:rPr>
        <w:t xml:space="preserve"> </w:t>
      </w:r>
      <w:r>
        <w:rPr>
          <w:color w:val="5E5D5E"/>
          <w:spacing w:val="-1"/>
        </w:rPr>
        <w:t>addressing</w:t>
      </w:r>
      <w:r>
        <w:rPr>
          <w:color w:val="5E5D5E"/>
          <w:spacing w:val="17"/>
        </w:rPr>
        <w:t xml:space="preserve"> </w:t>
      </w:r>
      <w:r>
        <w:rPr>
          <w:color w:val="5E5D5E"/>
        </w:rPr>
        <w:t>the</w:t>
      </w:r>
      <w:r>
        <w:rPr>
          <w:color w:val="5E5D5E"/>
          <w:spacing w:val="16"/>
        </w:rPr>
        <w:t xml:space="preserve"> </w:t>
      </w:r>
      <w:r>
        <w:rPr>
          <w:color w:val="5E5D5E"/>
        </w:rPr>
        <w:t>restrictions</w:t>
      </w:r>
      <w:r>
        <w:rPr>
          <w:color w:val="5E5D5E"/>
          <w:spacing w:val="17"/>
        </w:rPr>
        <w:t xml:space="preserve"> </w:t>
      </w:r>
      <w:r>
        <w:rPr>
          <w:color w:val="5E5D5E"/>
          <w:spacing w:val="-1"/>
        </w:rPr>
        <w:t>imposed</w:t>
      </w:r>
      <w:r>
        <w:rPr>
          <w:color w:val="5E5D5E"/>
          <w:spacing w:val="17"/>
        </w:rPr>
        <w:t xml:space="preserve"> </w:t>
      </w:r>
      <w:r>
        <w:rPr>
          <w:color w:val="5E5D5E"/>
          <w:spacing w:val="-1"/>
        </w:rPr>
        <w:t>by</w:t>
      </w:r>
      <w:r>
        <w:rPr>
          <w:color w:val="5E5D5E"/>
          <w:spacing w:val="17"/>
        </w:rPr>
        <w:t xml:space="preserve"> </w:t>
      </w:r>
      <w:r>
        <w:rPr>
          <w:color w:val="5E5D5E"/>
        </w:rPr>
        <w:t>regulation</w:t>
      </w:r>
      <w:r>
        <w:rPr>
          <w:color w:val="5E5D5E"/>
          <w:spacing w:val="16"/>
        </w:rPr>
        <w:t xml:space="preserve"> </w:t>
      </w:r>
      <w:r>
        <w:rPr>
          <w:color w:val="5E5D5E"/>
          <w:spacing w:val="-1"/>
        </w:rPr>
        <w:t>itself.</w:t>
      </w:r>
      <w:r>
        <w:rPr>
          <w:color w:val="5E5D5E"/>
          <w:spacing w:val="18"/>
        </w:rPr>
        <w:t xml:space="preserve"> </w:t>
      </w:r>
      <w:r>
        <w:rPr>
          <w:color w:val="5E5D5E"/>
        </w:rPr>
        <w:t>Still,</w:t>
      </w:r>
      <w:r>
        <w:rPr>
          <w:color w:val="5E5D5E"/>
          <w:spacing w:val="17"/>
        </w:rPr>
        <w:t xml:space="preserve"> </w:t>
      </w:r>
      <w:r>
        <w:rPr>
          <w:color w:val="5E5D5E"/>
        </w:rPr>
        <w:t>reducing</w:t>
      </w:r>
      <w:r>
        <w:rPr>
          <w:color w:val="5E5D5E"/>
          <w:spacing w:val="16"/>
        </w:rPr>
        <w:t xml:space="preserve"> </w:t>
      </w:r>
      <w:r>
        <w:rPr>
          <w:color w:val="5E5D5E"/>
          <w:spacing w:val="-1"/>
        </w:rPr>
        <w:t>unnecessary</w:t>
      </w:r>
      <w:r>
        <w:rPr>
          <w:color w:val="5E5D5E"/>
          <w:spacing w:val="25"/>
        </w:rPr>
        <w:t xml:space="preserve"> </w:t>
      </w:r>
      <w:r>
        <w:rPr>
          <w:color w:val="5E5D5E"/>
        </w:rPr>
        <w:t>compliance</w:t>
      </w:r>
      <w:r>
        <w:rPr>
          <w:color w:val="5E5D5E"/>
          <w:spacing w:val="-14"/>
        </w:rPr>
        <w:t xml:space="preserve"> </w:t>
      </w:r>
      <w:r>
        <w:rPr>
          <w:color w:val="5E5D5E"/>
        </w:rPr>
        <w:t>costs</w:t>
      </w:r>
      <w:r>
        <w:rPr>
          <w:color w:val="5E5D5E"/>
          <w:spacing w:val="-14"/>
        </w:rPr>
        <w:t xml:space="preserve"> </w:t>
      </w:r>
      <w:r>
        <w:rPr>
          <w:color w:val="5E5D5E"/>
        </w:rPr>
        <w:t>can</w:t>
      </w:r>
      <w:r>
        <w:rPr>
          <w:color w:val="5E5D5E"/>
          <w:spacing w:val="-13"/>
        </w:rPr>
        <w:t xml:space="preserve"> </w:t>
      </w:r>
      <w:r>
        <w:rPr>
          <w:color w:val="5E5D5E"/>
          <w:spacing w:val="-1"/>
        </w:rPr>
        <w:t>lead</w:t>
      </w:r>
      <w:r>
        <w:rPr>
          <w:color w:val="5E5D5E"/>
          <w:spacing w:val="-13"/>
        </w:rPr>
        <w:t xml:space="preserve"> </w:t>
      </w:r>
      <w:r>
        <w:rPr>
          <w:color w:val="5E5D5E"/>
        </w:rPr>
        <w:t>to</w:t>
      </w:r>
      <w:r>
        <w:rPr>
          <w:color w:val="5E5D5E"/>
          <w:spacing w:val="-14"/>
        </w:rPr>
        <w:t xml:space="preserve"> </w:t>
      </w:r>
      <w:r>
        <w:rPr>
          <w:color w:val="5E5D5E"/>
          <w:spacing w:val="-1"/>
        </w:rPr>
        <w:t>positive</w:t>
      </w:r>
      <w:r>
        <w:rPr>
          <w:color w:val="5E5D5E"/>
          <w:spacing w:val="-12"/>
        </w:rPr>
        <w:t xml:space="preserve"> </w:t>
      </w:r>
      <w:r>
        <w:rPr>
          <w:color w:val="5E5D5E"/>
          <w:spacing w:val="-1"/>
        </w:rPr>
        <w:t>outcomes</w:t>
      </w:r>
      <w:r>
        <w:rPr>
          <w:color w:val="5E5D5E"/>
          <w:spacing w:val="-13"/>
        </w:rPr>
        <w:t xml:space="preserve"> </w:t>
      </w:r>
      <w:r>
        <w:rPr>
          <w:color w:val="5E5D5E"/>
        </w:rPr>
        <w:t>for</w:t>
      </w:r>
      <w:r>
        <w:rPr>
          <w:color w:val="5E5D5E"/>
          <w:spacing w:val="-14"/>
        </w:rPr>
        <w:t xml:space="preserve"> </w:t>
      </w:r>
      <w:r>
        <w:rPr>
          <w:color w:val="5E5D5E"/>
          <w:spacing w:val="-1"/>
        </w:rPr>
        <w:t>businesses,</w:t>
      </w:r>
      <w:r>
        <w:rPr>
          <w:color w:val="5E5D5E"/>
          <w:spacing w:val="-12"/>
        </w:rPr>
        <w:t xml:space="preserve"> </w:t>
      </w:r>
      <w:r>
        <w:rPr>
          <w:color w:val="5E5D5E"/>
          <w:spacing w:val="-1"/>
        </w:rPr>
        <w:t>individuals</w:t>
      </w:r>
      <w:r>
        <w:rPr>
          <w:color w:val="5E5D5E"/>
          <w:spacing w:val="-13"/>
        </w:rPr>
        <w:t xml:space="preserve"> </w:t>
      </w:r>
      <w:r>
        <w:rPr>
          <w:color w:val="5E5D5E"/>
          <w:spacing w:val="-1"/>
        </w:rPr>
        <w:t>and</w:t>
      </w:r>
      <w:r>
        <w:rPr>
          <w:color w:val="5E5D5E"/>
          <w:spacing w:val="-14"/>
        </w:rPr>
        <w:t xml:space="preserve"> </w:t>
      </w:r>
      <w:r>
        <w:rPr>
          <w:color w:val="5E5D5E"/>
        </w:rPr>
        <w:t>the</w:t>
      </w:r>
      <w:r>
        <w:rPr>
          <w:color w:val="5E5D5E"/>
          <w:spacing w:val="-13"/>
        </w:rPr>
        <w:t xml:space="preserve"> </w:t>
      </w:r>
      <w:r>
        <w:rPr>
          <w:color w:val="5E5D5E"/>
          <w:spacing w:val="-1"/>
        </w:rPr>
        <w:t>broader</w:t>
      </w:r>
      <w:r>
        <w:rPr>
          <w:color w:val="5E5D5E"/>
          <w:spacing w:val="26"/>
        </w:rPr>
        <w:t xml:space="preserve"> </w:t>
      </w:r>
      <w:r>
        <w:rPr>
          <w:color w:val="5E5D5E"/>
          <w:spacing w:val="-3"/>
        </w:rPr>
        <w:t>economy.</w:t>
      </w:r>
    </w:p>
    <w:p w:rsidR="002F76B6" w:rsidRDefault="00F32A52">
      <w:pPr>
        <w:pStyle w:val="BodyText"/>
        <w:spacing w:line="271" w:lineRule="auto"/>
        <w:ind w:left="871" w:right="117"/>
        <w:jc w:val="both"/>
      </w:pPr>
      <w:r>
        <w:rPr>
          <w:color w:val="5E5D5E"/>
        </w:rPr>
        <w:t>The</w:t>
      </w:r>
      <w:r>
        <w:rPr>
          <w:color w:val="5E5D5E"/>
          <w:spacing w:val="41"/>
        </w:rPr>
        <w:t xml:space="preserve"> </w:t>
      </w:r>
      <w:r>
        <w:rPr>
          <w:color w:val="5E5D5E"/>
        </w:rPr>
        <w:t>success</w:t>
      </w:r>
      <w:r>
        <w:rPr>
          <w:color w:val="5E5D5E"/>
          <w:spacing w:val="42"/>
        </w:rPr>
        <w:t xml:space="preserve"> </w:t>
      </w:r>
      <w:r>
        <w:rPr>
          <w:color w:val="5E5D5E"/>
        </w:rPr>
        <w:t>and</w:t>
      </w:r>
      <w:r>
        <w:rPr>
          <w:color w:val="5E5D5E"/>
          <w:spacing w:val="41"/>
        </w:rPr>
        <w:t xml:space="preserve"> </w:t>
      </w:r>
      <w:r>
        <w:rPr>
          <w:color w:val="5E5D5E"/>
        </w:rPr>
        <w:t>extent</w:t>
      </w:r>
      <w:r>
        <w:rPr>
          <w:color w:val="5E5D5E"/>
          <w:spacing w:val="42"/>
        </w:rPr>
        <w:t xml:space="preserve"> </w:t>
      </w:r>
      <w:r>
        <w:rPr>
          <w:color w:val="5E5D5E"/>
        </w:rPr>
        <w:t>of</w:t>
      </w:r>
      <w:r>
        <w:rPr>
          <w:color w:val="5E5D5E"/>
          <w:spacing w:val="42"/>
        </w:rPr>
        <w:t xml:space="preserve"> </w:t>
      </w:r>
      <w:r>
        <w:rPr>
          <w:color w:val="5E5D5E"/>
        </w:rPr>
        <w:t>efficiency-based</w:t>
      </w:r>
      <w:r>
        <w:rPr>
          <w:color w:val="5E5D5E"/>
          <w:spacing w:val="41"/>
        </w:rPr>
        <w:t xml:space="preserve"> </w:t>
      </w:r>
      <w:r>
        <w:rPr>
          <w:color w:val="5E5D5E"/>
        </w:rPr>
        <w:t>reforms</w:t>
      </w:r>
      <w:r>
        <w:rPr>
          <w:color w:val="5E5D5E"/>
          <w:spacing w:val="42"/>
        </w:rPr>
        <w:t xml:space="preserve"> </w:t>
      </w:r>
      <w:r>
        <w:rPr>
          <w:color w:val="5E5D5E"/>
        </w:rPr>
        <w:t>means</w:t>
      </w:r>
      <w:r>
        <w:rPr>
          <w:color w:val="5E5D5E"/>
          <w:spacing w:val="41"/>
        </w:rPr>
        <w:t xml:space="preserve"> </w:t>
      </w:r>
      <w:r>
        <w:rPr>
          <w:color w:val="5E5D5E"/>
        </w:rPr>
        <w:t>that</w:t>
      </w:r>
      <w:r>
        <w:rPr>
          <w:color w:val="5E5D5E"/>
          <w:spacing w:val="42"/>
        </w:rPr>
        <w:t xml:space="preserve"> </w:t>
      </w:r>
      <w:r>
        <w:rPr>
          <w:color w:val="5E5D5E"/>
        </w:rPr>
        <w:t>there</w:t>
      </w:r>
      <w:r>
        <w:rPr>
          <w:color w:val="5E5D5E"/>
          <w:spacing w:val="42"/>
        </w:rPr>
        <w:t xml:space="preserve"> </w:t>
      </w:r>
      <w:r>
        <w:rPr>
          <w:color w:val="5E5D5E"/>
        </w:rPr>
        <w:t>are</w:t>
      </w:r>
      <w:r>
        <w:rPr>
          <w:color w:val="5E5D5E"/>
          <w:spacing w:val="41"/>
        </w:rPr>
        <w:t xml:space="preserve"> </w:t>
      </w:r>
      <w:r>
        <w:rPr>
          <w:color w:val="5E5D5E"/>
        </w:rPr>
        <w:t>now</w:t>
      </w:r>
      <w:r>
        <w:rPr>
          <w:color w:val="5E5D5E"/>
          <w:spacing w:val="42"/>
        </w:rPr>
        <w:t xml:space="preserve"> </w:t>
      </w:r>
      <w:r>
        <w:rPr>
          <w:color w:val="5E5D5E"/>
        </w:rPr>
        <w:t xml:space="preserve">fewer </w:t>
      </w:r>
      <w:r>
        <w:rPr>
          <w:color w:val="5E5D5E"/>
          <w:spacing w:val="-1"/>
        </w:rPr>
        <w:t>opportunities</w:t>
      </w:r>
      <w:r>
        <w:rPr>
          <w:color w:val="5E5D5E"/>
          <w:spacing w:val="16"/>
        </w:rPr>
        <w:t xml:space="preserve"> </w:t>
      </w:r>
      <w:r>
        <w:rPr>
          <w:color w:val="5E5D5E"/>
        </w:rPr>
        <w:t>to</w:t>
      </w:r>
      <w:r>
        <w:rPr>
          <w:color w:val="5E5D5E"/>
          <w:spacing w:val="16"/>
        </w:rPr>
        <w:t xml:space="preserve"> </w:t>
      </w:r>
      <w:r>
        <w:rPr>
          <w:color w:val="5E5D5E"/>
          <w:spacing w:val="-1"/>
        </w:rPr>
        <w:t>engage</w:t>
      </w:r>
      <w:r>
        <w:rPr>
          <w:color w:val="5E5D5E"/>
          <w:spacing w:val="17"/>
        </w:rPr>
        <w:t xml:space="preserve"> </w:t>
      </w:r>
      <w:r>
        <w:rPr>
          <w:color w:val="5E5D5E"/>
        </w:rPr>
        <w:t>this</w:t>
      </w:r>
      <w:r>
        <w:rPr>
          <w:color w:val="5E5D5E"/>
          <w:spacing w:val="15"/>
        </w:rPr>
        <w:t xml:space="preserve"> </w:t>
      </w:r>
      <w:r>
        <w:rPr>
          <w:color w:val="5E5D5E"/>
        </w:rPr>
        <w:t>type</w:t>
      </w:r>
      <w:r>
        <w:rPr>
          <w:color w:val="5E5D5E"/>
          <w:spacing w:val="16"/>
        </w:rPr>
        <w:t xml:space="preserve"> </w:t>
      </w:r>
      <w:r>
        <w:rPr>
          <w:color w:val="5E5D5E"/>
          <w:spacing w:val="-1"/>
        </w:rPr>
        <w:t>of</w:t>
      </w:r>
      <w:r>
        <w:rPr>
          <w:color w:val="5E5D5E"/>
          <w:spacing w:val="16"/>
        </w:rPr>
        <w:t xml:space="preserve"> </w:t>
      </w:r>
      <w:r>
        <w:rPr>
          <w:color w:val="5E5D5E"/>
          <w:spacing w:val="-1"/>
        </w:rPr>
        <w:t>agenda.</w:t>
      </w:r>
      <w:r>
        <w:rPr>
          <w:color w:val="5E5D5E"/>
          <w:spacing w:val="6"/>
        </w:rPr>
        <w:t xml:space="preserve"> </w:t>
      </w:r>
      <w:r>
        <w:rPr>
          <w:color w:val="5E5D5E"/>
        </w:rPr>
        <w:t>As</w:t>
      </w:r>
      <w:r>
        <w:rPr>
          <w:color w:val="5E5D5E"/>
          <w:spacing w:val="16"/>
        </w:rPr>
        <w:t xml:space="preserve"> </w:t>
      </w:r>
      <w:r>
        <w:rPr>
          <w:color w:val="5E5D5E"/>
        </w:rPr>
        <w:t>a</w:t>
      </w:r>
      <w:r>
        <w:rPr>
          <w:color w:val="5E5D5E"/>
          <w:spacing w:val="17"/>
        </w:rPr>
        <w:t xml:space="preserve"> </w:t>
      </w:r>
      <w:r>
        <w:rPr>
          <w:color w:val="5E5D5E"/>
        </w:rPr>
        <w:t>result,</w:t>
      </w:r>
      <w:r>
        <w:rPr>
          <w:color w:val="5E5D5E"/>
          <w:spacing w:val="16"/>
        </w:rPr>
        <w:t xml:space="preserve"> </w:t>
      </w:r>
      <w:r>
        <w:rPr>
          <w:color w:val="5E5D5E"/>
        </w:rPr>
        <w:t>there</w:t>
      </w:r>
      <w:r>
        <w:rPr>
          <w:color w:val="5E5D5E"/>
          <w:spacing w:val="15"/>
        </w:rPr>
        <w:t xml:space="preserve"> </w:t>
      </w:r>
      <w:r>
        <w:rPr>
          <w:color w:val="5E5D5E"/>
          <w:spacing w:val="-1"/>
        </w:rPr>
        <w:t>has</w:t>
      </w:r>
      <w:r>
        <w:rPr>
          <w:color w:val="5E5D5E"/>
          <w:spacing w:val="17"/>
        </w:rPr>
        <w:t xml:space="preserve"> </w:t>
      </w:r>
      <w:r>
        <w:rPr>
          <w:color w:val="5E5D5E"/>
          <w:spacing w:val="-1"/>
        </w:rPr>
        <w:t>been</w:t>
      </w:r>
      <w:r>
        <w:rPr>
          <w:color w:val="5E5D5E"/>
          <w:spacing w:val="16"/>
        </w:rPr>
        <w:t xml:space="preserve"> </w:t>
      </w:r>
      <w:r>
        <w:rPr>
          <w:color w:val="5E5D5E"/>
        </w:rPr>
        <w:t>a</w:t>
      </w:r>
      <w:r>
        <w:rPr>
          <w:color w:val="5E5D5E"/>
          <w:spacing w:val="17"/>
        </w:rPr>
        <w:t xml:space="preserve"> </w:t>
      </w:r>
      <w:r>
        <w:rPr>
          <w:color w:val="5E5D5E"/>
        </w:rPr>
        <w:t>shift</w:t>
      </w:r>
      <w:r>
        <w:rPr>
          <w:color w:val="5E5D5E"/>
          <w:spacing w:val="16"/>
        </w:rPr>
        <w:t xml:space="preserve"> </w:t>
      </w:r>
      <w:r>
        <w:rPr>
          <w:color w:val="5E5D5E"/>
          <w:spacing w:val="-1"/>
        </w:rPr>
        <w:t>in</w:t>
      </w:r>
      <w:r>
        <w:rPr>
          <w:color w:val="5E5D5E"/>
          <w:spacing w:val="17"/>
        </w:rPr>
        <w:t xml:space="preserve"> </w:t>
      </w:r>
      <w:r>
        <w:rPr>
          <w:color w:val="5E5D5E"/>
        </w:rPr>
        <w:t>focus</w:t>
      </w:r>
      <w:r>
        <w:rPr>
          <w:color w:val="5E5D5E"/>
          <w:spacing w:val="28"/>
        </w:rPr>
        <w:t xml:space="preserve"> </w:t>
      </w:r>
      <w:r>
        <w:rPr>
          <w:color w:val="5E5D5E"/>
        </w:rPr>
        <w:t>to</w:t>
      </w:r>
      <w:r>
        <w:rPr>
          <w:color w:val="5E5D5E"/>
          <w:spacing w:val="23"/>
        </w:rPr>
        <w:t xml:space="preserve"> </w:t>
      </w:r>
      <w:r>
        <w:rPr>
          <w:color w:val="5E5D5E"/>
        </w:rPr>
        <w:t>compliance-based</w:t>
      </w:r>
      <w:r>
        <w:rPr>
          <w:color w:val="5E5D5E"/>
          <w:spacing w:val="24"/>
        </w:rPr>
        <w:t xml:space="preserve"> </w:t>
      </w:r>
      <w:r>
        <w:rPr>
          <w:color w:val="5E5D5E"/>
        </w:rPr>
        <w:t>reform</w:t>
      </w:r>
      <w:r>
        <w:rPr>
          <w:color w:val="5E5D5E"/>
          <w:spacing w:val="23"/>
        </w:rPr>
        <w:t xml:space="preserve"> </w:t>
      </w:r>
      <w:r>
        <w:rPr>
          <w:color w:val="5E5D5E"/>
          <w:spacing w:val="-1"/>
        </w:rPr>
        <w:t>in</w:t>
      </w:r>
      <w:r>
        <w:rPr>
          <w:color w:val="5E5D5E"/>
          <w:spacing w:val="24"/>
        </w:rPr>
        <w:t xml:space="preserve"> </w:t>
      </w:r>
      <w:r>
        <w:rPr>
          <w:color w:val="5E5D5E"/>
        </w:rPr>
        <w:t>recent</w:t>
      </w:r>
      <w:r>
        <w:rPr>
          <w:color w:val="5E5D5E"/>
          <w:spacing w:val="24"/>
        </w:rPr>
        <w:t xml:space="preserve"> </w:t>
      </w:r>
      <w:r>
        <w:rPr>
          <w:color w:val="5E5D5E"/>
        </w:rPr>
        <w:t>years.</w:t>
      </w:r>
      <w:r>
        <w:rPr>
          <w:color w:val="5E5D5E"/>
          <w:spacing w:val="19"/>
        </w:rPr>
        <w:t xml:space="preserve"> </w:t>
      </w:r>
      <w:r>
        <w:rPr>
          <w:color w:val="5E5D5E"/>
        </w:rPr>
        <w:t>This</w:t>
      </w:r>
      <w:r>
        <w:rPr>
          <w:color w:val="5E5D5E"/>
          <w:spacing w:val="23"/>
        </w:rPr>
        <w:t xml:space="preserve"> </w:t>
      </w:r>
      <w:r>
        <w:rPr>
          <w:color w:val="5E5D5E"/>
          <w:spacing w:val="-1"/>
        </w:rPr>
        <w:t>is</w:t>
      </w:r>
      <w:r>
        <w:rPr>
          <w:color w:val="5E5D5E"/>
          <w:spacing w:val="24"/>
        </w:rPr>
        <w:t xml:space="preserve"> </w:t>
      </w:r>
      <w:r>
        <w:rPr>
          <w:color w:val="5E5D5E"/>
          <w:spacing w:val="-1"/>
        </w:rPr>
        <w:t>of</w:t>
      </w:r>
      <w:r>
        <w:rPr>
          <w:color w:val="5E5D5E"/>
          <w:spacing w:val="23"/>
        </w:rPr>
        <w:t xml:space="preserve"> </w:t>
      </w:r>
      <w:r>
        <w:rPr>
          <w:color w:val="5E5D5E"/>
        </w:rPr>
        <w:t>key</w:t>
      </w:r>
      <w:r>
        <w:rPr>
          <w:color w:val="5E5D5E"/>
          <w:spacing w:val="24"/>
        </w:rPr>
        <w:t xml:space="preserve"> </w:t>
      </w:r>
      <w:r>
        <w:rPr>
          <w:color w:val="5E5D5E"/>
          <w:spacing w:val="-1"/>
        </w:rPr>
        <w:t>importance</w:t>
      </w:r>
      <w:r>
        <w:rPr>
          <w:color w:val="5E5D5E"/>
          <w:spacing w:val="23"/>
        </w:rPr>
        <w:t xml:space="preserve"> </w:t>
      </w:r>
      <w:r>
        <w:rPr>
          <w:color w:val="5E5D5E"/>
        </w:rPr>
        <w:t>to</w:t>
      </w:r>
      <w:r>
        <w:rPr>
          <w:color w:val="5E5D5E"/>
          <w:spacing w:val="24"/>
        </w:rPr>
        <w:t xml:space="preserve"> </w:t>
      </w:r>
      <w:r>
        <w:rPr>
          <w:color w:val="5E5D5E"/>
          <w:spacing w:val="-1"/>
        </w:rPr>
        <w:t>business</w:t>
      </w:r>
      <w:r>
        <w:rPr>
          <w:color w:val="5E5D5E"/>
          <w:spacing w:val="24"/>
        </w:rPr>
        <w:t xml:space="preserve"> </w:t>
      </w:r>
      <w:r>
        <w:rPr>
          <w:color w:val="5E5D5E"/>
          <w:spacing w:val="-1"/>
        </w:rPr>
        <w:t>and</w:t>
      </w:r>
      <w:r>
        <w:rPr>
          <w:color w:val="5E5D5E"/>
          <w:spacing w:val="25"/>
        </w:rPr>
        <w:t xml:space="preserve"> </w:t>
      </w:r>
      <w:r>
        <w:rPr>
          <w:color w:val="5E5D5E"/>
          <w:spacing w:val="-1"/>
        </w:rPr>
        <w:t>industry</w:t>
      </w:r>
      <w:r>
        <w:rPr>
          <w:color w:val="5E5D5E"/>
          <w:spacing w:val="-11"/>
        </w:rPr>
        <w:t xml:space="preserve"> </w:t>
      </w:r>
      <w:r>
        <w:rPr>
          <w:color w:val="5E5D5E"/>
          <w:spacing w:val="-1"/>
        </w:rPr>
        <w:t>groups</w:t>
      </w:r>
      <w:r>
        <w:rPr>
          <w:color w:val="5E5D5E"/>
          <w:spacing w:val="-10"/>
        </w:rPr>
        <w:t xml:space="preserve"> </w:t>
      </w:r>
      <w:r>
        <w:rPr>
          <w:color w:val="5E5D5E"/>
        </w:rPr>
        <w:t>such</w:t>
      </w:r>
      <w:r>
        <w:rPr>
          <w:color w:val="5E5D5E"/>
          <w:spacing w:val="-10"/>
        </w:rPr>
        <w:t xml:space="preserve"> </w:t>
      </w:r>
      <w:r>
        <w:rPr>
          <w:color w:val="5E5D5E"/>
          <w:spacing w:val="-1"/>
        </w:rPr>
        <w:t>as</w:t>
      </w:r>
      <w:r>
        <w:rPr>
          <w:color w:val="5E5D5E"/>
          <w:spacing w:val="-10"/>
        </w:rPr>
        <w:t xml:space="preserve"> </w:t>
      </w:r>
      <w:r>
        <w:rPr>
          <w:color w:val="5E5D5E"/>
        </w:rPr>
        <w:t>the</w:t>
      </w:r>
      <w:r>
        <w:rPr>
          <w:color w:val="5E5D5E"/>
          <w:spacing w:val="-21"/>
        </w:rPr>
        <w:t xml:space="preserve"> </w:t>
      </w:r>
      <w:r>
        <w:rPr>
          <w:color w:val="5E5D5E"/>
        </w:rPr>
        <w:t>Australian</w:t>
      </w:r>
      <w:r>
        <w:rPr>
          <w:color w:val="5E5D5E"/>
          <w:spacing w:val="-10"/>
        </w:rPr>
        <w:t xml:space="preserve"> </w:t>
      </w:r>
      <w:r>
        <w:rPr>
          <w:color w:val="5E5D5E"/>
          <w:spacing w:val="-1"/>
        </w:rPr>
        <w:t>Chamber</w:t>
      </w:r>
      <w:r>
        <w:rPr>
          <w:color w:val="5E5D5E"/>
          <w:spacing w:val="-10"/>
        </w:rPr>
        <w:t xml:space="preserve"> </w:t>
      </w:r>
      <w:r>
        <w:rPr>
          <w:color w:val="5E5D5E"/>
          <w:spacing w:val="-1"/>
        </w:rPr>
        <w:t>of</w:t>
      </w:r>
      <w:r>
        <w:rPr>
          <w:color w:val="5E5D5E"/>
          <w:spacing w:val="-10"/>
        </w:rPr>
        <w:t xml:space="preserve"> </w:t>
      </w:r>
      <w:r>
        <w:rPr>
          <w:color w:val="5E5D5E"/>
          <w:spacing w:val="-1"/>
        </w:rPr>
        <w:t>Commerce</w:t>
      </w:r>
      <w:r>
        <w:rPr>
          <w:color w:val="5E5D5E"/>
          <w:spacing w:val="-11"/>
        </w:rPr>
        <w:t xml:space="preserve"> </w:t>
      </w:r>
      <w:r>
        <w:rPr>
          <w:color w:val="5E5D5E"/>
          <w:spacing w:val="-1"/>
        </w:rPr>
        <w:t>and</w:t>
      </w:r>
      <w:r>
        <w:rPr>
          <w:color w:val="5E5D5E"/>
          <w:spacing w:val="-10"/>
        </w:rPr>
        <w:t xml:space="preserve"> </w:t>
      </w:r>
      <w:r>
        <w:rPr>
          <w:color w:val="5E5D5E"/>
        </w:rPr>
        <w:t>Industry</w:t>
      </w:r>
      <w:r>
        <w:rPr>
          <w:color w:val="5E5D5E"/>
          <w:spacing w:val="-10"/>
        </w:rPr>
        <w:t xml:space="preserve"> </w:t>
      </w:r>
      <w:r>
        <w:rPr>
          <w:color w:val="5E5D5E"/>
        </w:rPr>
        <w:t>(ACCI)</w:t>
      </w:r>
      <w:r>
        <w:rPr>
          <w:color w:val="5E5D5E"/>
          <w:spacing w:val="-10"/>
        </w:rPr>
        <w:t xml:space="preserve"> </w:t>
      </w:r>
      <w:r>
        <w:rPr>
          <w:color w:val="5E5D5E"/>
          <w:spacing w:val="-1"/>
        </w:rPr>
        <w:t>and</w:t>
      </w:r>
      <w:r>
        <w:rPr>
          <w:color w:val="5E5D5E"/>
          <w:spacing w:val="-10"/>
        </w:rPr>
        <w:t xml:space="preserve"> </w:t>
      </w:r>
      <w:r>
        <w:rPr>
          <w:color w:val="5E5D5E"/>
        </w:rPr>
        <w:t>the</w:t>
      </w:r>
      <w:r>
        <w:rPr>
          <w:color w:val="5E5D5E"/>
          <w:spacing w:val="29"/>
        </w:rPr>
        <w:t xml:space="preserve"> </w:t>
      </w:r>
      <w:r>
        <w:rPr>
          <w:color w:val="5E5D5E"/>
        </w:rPr>
        <w:t>Australian</w:t>
      </w:r>
      <w:r>
        <w:rPr>
          <w:color w:val="5E5D5E"/>
          <w:spacing w:val="-3"/>
        </w:rPr>
        <w:t xml:space="preserve"> </w:t>
      </w:r>
      <w:r>
        <w:rPr>
          <w:color w:val="5E5D5E"/>
        </w:rPr>
        <w:t>Industry</w:t>
      </w:r>
      <w:r>
        <w:rPr>
          <w:color w:val="5E5D5E"/>
          <w:spacing w:val="-3"/>
        </w:rPr>
        <w:t xml:space="preserve"> </w:t>
      </w:r>
      <w:r>
        <w:rPr>
          <w:color w:val="5E5D5E"/>
        </w:rPr>
        <w:t>Group</w:t>
      </w:r>
      <w:r>
        <w:rPr>
          <w:color w:val="5E5D5E"/>
          <w:spacing w:val="-3"/>
        </w:rPr>
        <w:t xml:space="preserve"> </w:t>
      </w:r>
      <w:r>
        <w:rPr>
          <w:color w:val="5E5D5E"/>
        </w:rPr>
        <w:t>(AiG).</w:t>
      </w:r>
    </w:p>
    <w:p w:rsidR="002F76B6" w:rsidRDefault="00F32A52">
      <w:pPr>
        <w:pStyle w:val="BodyText"/>
        <w:spacing w:line="271" w:lineRule="auto"/>
        <w:ind w:left="871" w:right="117"/>
        <w:jc w:val="both"/>
      </w:pPr>
      <w:r>
        <w:rPr>
          <w:color w:val="5E5D5E"/>
        </w:rPr>
        <w:t>While</w:t>
      </w:r>
      <w:r>
        <w:rPr>
          <w:color w:val="5E5D5E"/>
          <w:spacing w:val="27"/>
        </w:rPr>
        <w:t xml:space="preserve"> </w:t>
      </w:r>
      <w:r>
        <w:rPr>
          <w:color w:val="5E5D5E"/>
          <w:spacing w:val="-1"/>
        </w:rPr>
        <w:t>promoting</w:t>
      </w:r>
      <w:r>
        <w:rPr>
          <w:color w:val="5E5D5E"/>
          <w:spacing w:val="27"/>
        </w:rPr>
        <w:t xml:space="preserve"> </w:t>
      </w:r>
      <w:r>
        <w:rPr>
          <w:color w:val="5E5D5E"/>
        </w:rPr>
        <w:t>regular</w:t>
      </w:r>
      <w:r>
        <w:rPr>
          <w:color w:val="5E5D5E"/>
          <w:spacing w:val="27"/>
        </w:rPr>
        <w:t xml:space="preserve"> </w:t>
      </w:r>
      <w:r>
        <w:rPr>
          <w:color w:val="5E5D5E"/>
        </w:rPr>
        <w:t>review</w:t>
      </w:r>
      <w:r>
        <w:rPr>
          <w:color w:val="5E5D5E"/>
          <w:spacing w:val="28"/>
        </w:rPr>
        <w:t xml:space="preserve"> </w:t>
      </w:r>
      <w:r>
        <w:rPr>
          <w:color w:val="5E5D5E"/>
          <w:spacing w:val="-1"/>
        </w:rPr>
        <w:t>of</w:t>
      </w:r>
      <w:r>
        <w:rPr>
          <w:color w:val="5E5D5E"/>
          <w:spacing w:val="27"/>
        </w:rPr>
        <w:t xml:space="preserve"> </w:t>
      </w:r>
      <w:r>
        <w:rPr>
          <w:color w:val="5E5D5E"/>
        </w:rPr>
        <w:t>regulatory</w:t>
      </w:r>
      <w:r>
        <w:rPr>
          <w:color w:val="5E5D5E"/>
          <w:spacing w:val="27"/>
        </w:rPr>
        <w:t xml:space="preserve"> </w:t>
      </w:r>
      <w:r>
        <w:rPr>
          <w:color w:val="5E5D5E"/>
        </w:rPr>
        <w:t>frameworks</w:t>
      </w:r>
      <w:r>
        <w:rPr>
          <w:color w:val="5E5D5E"/>
          <w:spacing w:val="27"/>
        </w:rPr>
        <w:t xml:space="preserve"> </w:t>
      </w:r>
      <w:r>
        <w:rPr>
          <w:color w:val="5E5D5E"/>
          <w:spacing w:val="-1"/>
        </w:rPr>
        <w:t>aligns</w:t>
      </w:r>
      <w:r>
        <w:rPr>
          <w:color w:val="5E5D5E"/>
          <w:spacing w:val="27"/>
        </w:rPr>
        <w:t xml:space="preserve"> </w:t>
      </w:r>
      <w:r>
        <w:rPr>
          <w:color w:val="5E5D5E"/>
          <w:spacing w:val="-1"/>
        </w:rPr>
        <w:t>with</w:t>
      </w:r>
      <w:r>
        <w:rPr>
          <w:color w:val="5E5D5E"/>
          <w:spacing w:val="28"/>
        </w:rPr>
        <w:t xml:space="preserve"> </w:t>
      </w:r>
      <w:r>
        <w:rPr>
          <w:color w:val="5E5D5E"/>
          <w:spacing w:val="-1"/>
        </w:rPr>
        <w:t>principles</w:t>
      </w:r>
      <w:r>
        <w:rPr>
          <w:color w:val="5E5D5E"/>
          <w:spacing w:val="28"/>
        </w:rPr>
        <w:t xml:space="preserve"> </w:t>
      </w:r>
      <w:r>
        <w:rPr>
          <w:color w:val="5E5D5E"/>
          <w:spacing w:val="-1"/>
        </w:rPr>
        <w:t>of</w:t>
      </w:r>
      <w:r>
        <w:rPr>
          <w:color w:val="5E5D5E"/>
          <w:spacing w:val="27"/>
        </w:rPr>
        <w:t xml:space="preserve"> </w:t>
      </w:r>
      <w:r>
        <w:rPr>
          <w:color w:val="5E5D5E"/>
          <w:spacing w:val="-1"/>
        </w:rPr>
        <w:t>good</w:t>
      </w:r>
      <w:r>
        <w:rPr>
          <w:color w:val="5E5D5E"/>
          <w:spacing w:val="27"/>
        </w:rPr>
        <w:t xml:space="preserve"> </w:t>
      </w:r>
      <w:r>
        <w:rPr>
          <w:color w:val="5E5D5E"/>
        </w:rPr>
        <w:t>regulatory</w:t>
      </w:r>
      <w:r>
        <w:rPr>
          <w:color w:val="5E5D5E"/>
          <w:spacing w:val="13"/>
        </w:rPr>
        <w:t xml:space="preserve"> </w:t>
      </w:r>
      <w:r>
        <w:rPr>
          <w:color w:val="5E5D5E"/>
          <w:spacing w:val="-1"/>
        </w:rPr>
        <w:t>practice,</w:t>
      </w:r>
      <w:r>
        <w:rPr>
          <w:color w:val="5E5D5E"/>
          <w:spacing w:val="14"/>
        </w:rPr>
        <w:t xml:space="preserve"> </w:t>
      </w:r>
      <w:r>
        <w:rPr>
          <w:color w:val="5E5D5E"/>
        </w:rPr>
        <w:t>the</w:t>
      </w:r>
      <w:r>
        <w:rPr>
          <w:color w:val="5E5D5E"/>
          <w:spacing w:val="14"/>
        </w:rPr>
        <w:t xml:space="preserve"> </w:t>
      </w:r>
      <w:r>
        <w:rPr>
          <w:color w:val="5E5D5E"/>
          <w:spacing w:val="-1"/>
        </w:rPr>
        <w:t>economic</w:t>
      </w:r>
      <w:r>
        <w:rPr>
          <w:color w:val="5E5D5E"/>
          <w:spacing w:val="14"/>
        </w:rPr>
        <w:t xml:space="preserve"> </w:t>
      </w:r>
      <w:r>
        <w:rPr>
          <w:color w:val="5E5D5E"/>
          <w:spacing w:val="-1"/>
        </w:rPr>
        <w:t>impact</w:t>
      </w:r>
      <w:r>
        <w:rPr>
          <w:color w:val="5E5D5E"/>
          <w:spacing w:val="13"/>
        </w:rPr>
        <w:t xml:space="preserve"> </w:t>
      </w:r>
      <w:r>
        <w:rPr>
          <w:color w:val="5E5D5E"/>
        </w:rPr>
        <w:t>that</w:t>
      </w:r>
      <w:r>
        <w:rPr>
          <w:color w:val="5E5D5E"/>
          <w:spacing w:val="14"/>
        </w:rPr>
        <w:t xml:space="preserve"> </w:t>
      </w:r>
      <w:r>
        <w:rPr>
          <w:color w:val="5E5D5E"/>
        </w:rPr>
        <w:t>comes</w:t>
      </w:r>
      <w:r>
        <w:rPr>
          <w:color w:val="5E5D5E"/>
          <w:spacing w:val="14"/>
        </w:rPr>
        <w:t xml:space="preserve"> </w:t>
      </w:r>
      <w:r>
        <w:rPr>
          <w:color w:val="5E5D5E"/>
          <w:spacing w:val="-1"/>
        </w:rPr>
        <w:t>with</w:t>
      </w:r>
      <w:r>
        <w:rPr>
          <w:color w:val="5E5D5E"/>
          <w:spacing w:val="14"/>
        </w:rPr>
        <w:t xml:space="preserve"> </w:t>
      </w:r>
      <w:r>
        <w:rPr>
          <w:color w:val="5E5D5E"/>
        </w:rPr>
        <w:t>reducing</w:t>
      </w:r>
      <w:r>
        <w:rPr>
          <w:color w:val="5E5D5E"/>
          <w:spacing w:val="13"/>
        </w:rPr>
        <w:t xml:space="preserve"> </w:t>
      </w:r>
      <w:r>
        <w:rPr>
          <w:color w:val="5E5D5E"/>
        </w:rPr>
        <w:t>red</w:t>
      </w:r>
      <w:r>
        <w:rPr>
          <w:color w:val="5E5D5E"/>
          <w:spacing w:val="14"/>
        </w:rPr>
        <w:t xml:space="preserve"> </w:t>
      </w:r>
      <w:r>
        <w:rPr>
          <w:color w:val="5E5D5E"/>
        </w:rPr>
        <w:t>tape</w:t>
      </w:r>
      <w:r>
        <w:rPr>
          <w:color w:val="5E5D5E"/>
          <w:spacing w:val="14"/>
        </w:rPr>
        <w:t xml:space="preserve"> </w:t>
      </w:r>
      <w:r>
        <w:rPr>
          <w:color w:val="5E5D5E"/>
        </w:rPr>
        <w:t>can</w:t>
      </w:r>
      <w:r>
        <w:rPr>
          <w:color w:val="5E5D5E"/>
          <w:spacing w:val="14"/>
        </w:rPr>
        <w:t xml:space="preserve"> </w:t>
      </w:r>
      <w:r>
        <w:rPr>
          <w:color w:val="5E5D5E"/>
          <w:spacing w:val="-1"/>
        </w:rPr>
        <w:t>be</w:t>
      </w:r>
      <w:r>
        <w:rPr>
          <w:color w:val="5E5D5E"/>
          <w:spacing w:val="13"/>
        </w:rPr>
        <w:t xml:space="preserve"> </w:t>
      </w:r>
      <w:r>
        <w:rPr>
          <w:color w:val="5E5D5E"/>
          <w:spacing w:val="-1"/>
        </w:rPr>
        <w:t>over</w:t>
      </w:r>
      <w:r>
        <w:rPr>
          <w:color w:val="5E5D5E"/>
          <w:spacing w:val="25"/>
        </w:rPr>
        <w:t xml:space="preserve"> </w:t>
      </w:r>
      <w:r>
        <w:rPr>
          <w:color w:val="5E5D5E"/>
        </w:rPr>
        <w:t>stated.</w:t>
      </w:r>
      <w:r>
        <w:rPr>
          <w:b/>
          <w:color w:val="5E5D5E"/>
          <w:position w:val="7"/>
          <w:sz w:val="11"/>
        </w:rPr>
        <w:t>192</w:t>
      </w:r>
      <w:r>
        <w:rPr>
          <w:b/>
          <w:color w:val="5E5D5E"/>
          <w:spacing w:val="22"/>
          <w:position w:val="7"/>
          <w:sz w:val="11"/>
        </w:rPr>
        <w:t xml:space="preserve"> </w:t>
      </w:r>
      <w:r>
        <w:rPr>
          <w:color w:val="5E5D5E"/>
        </w:rPr>
        <w:t>In</w:t>
      </w:r>
      <w:r>
        <w:rPr>
          <w:color w:val="5E5D5E"/>
          <w:spacing w:val="-2"/>
        </w:rPr>
        <w:t xml:space="preserve"> </w:t>
      </w:r>
      <w:r>
        <w:rPr>
          <w:color w:val="5E5D5E"/>
          <w:spacing w:val="-1"/>
        </w:rPr>
        <w:t>addition,</w:t>
      </w:r>
      <w:r>
        <w:rPr>
          <w:color w:val="5E5D5E"/>
          <w:spacing w:val="-2"/>
        </w:rPr>
        <w:t xml:space="preserve"> </w:t>
      </w:r>
      <w:r>
        <w:rPr>
          <w:color w:val="5E5D5E"/>
          <w:spacing w:val="-1"/>
        </w:rPr>
        <w:t>perceptions</w:t>
      </w:r>
      <w:r>
        <w:rPr>
          <w:color w:val="5E5D5E"/>
        </w:rPr>
        <w:t xml:space="preserve"> </w:t>
      </w:r>
      <w:r>
        <w:rPr>
          <w:color w:val="5E5D5E"/>
          <w:spacing w:val="-1"/>
        </w:rPr>
        <w:t>of</w:t>
      </w:r>
      <w:r>
        <w:rPr>
          <w:color w:val="5E5D5E"/>
          <w:spacing w:val="-2"/>
        </w:rPr>
        <w:t xml:space="preserve"> </w:t>
      </w:r>
      <w:r>
        <w:rPr>
          <w:color w:val="5E5D5E"/>
        </w:rPr>
        <w:t>regulatory</w:t>
      </w:r>
      <w:r>
        <w:rPr>
          <w:color w:val="5E5D5E"/>
          <w:spacing w:val="-2"/>
        </w:rPr>
        <w:t xml:space="preserve"> </w:t>
      </w:r>
      <w:r>
        <w:rPr>
          <w:color w:val="5E5D5E"/>
          <w:spacing w:val="-1"/>
        </w:rPr>
        <w:t>burden</w:t>
      </w:r>
      <w:r>
        <w:rPr>
          <w:color w:val="5E5D5E"/>
          <w:spacing w:val="-2"/>
        </w:rPr>
        <w:t xml:space="preserve"> </w:t>
      </w:r>
      <w:r>
        <w:rPr>
          <w:color w:val="5E5D5E"/>
          <w:spacing w:val="-1"/>
        </w:rPr>
        <w:t>do</w:t>
      </w:r>
      <w:r>
        <w:rPr>
          <w:color w:val="5E5D5E"/>
          <w:spacing w:val="-2"/>
        </w:rPr>
        <w:t xml:space="preserve"> </w:t>
      </w:r>
      <w:r>
        <w:rPr>
          <w:color w:val="5E5D5E"/>
          <w:spacing w:val="-1"/>
        </w:rPr>
        <w:t>not</w:t>
      </w:r>
      <w:r>
        <w:rPr>
          <w:color w:val="5E5D5E"/>
          <w:spacing w:val="-2"/>
        </w:rPr>
        <w:t xml:space="preserve"> </w:t>
      </w:r>
      <w:r>
        <w:rPr>
          <w:color w:val="5E5D5E"/>
          <w:spacing w:val="-1"/>
        </w:rPr>
        <w:t xml:space="preserve">necessarily </w:t>
      </w:r>
      <w:r>
        <w:rPr>
          <w:color w:val="5E5D5E"/>
        </w:rPr>
        <w:t>match</w:t>
      </w:r>
      <w:r>
        <w:rPr>
          <w:color w:val="5E5D5E"/>
          <w:spacing w:val="-1"/>
        </w:rPr>
        <w:t xml:space="preserve"> </w:t>
      </w:r>
      <w:r>
        <w:rPr>
          <w:color w:val="5E5D5E"/>
        </w:rPr>
        <w:t>the</w:t>
      </w:r>
      <w:r>
        <w:rPr>
          <w:color w:val="5E5D5E"/>
          <w:spacing w:val="-2"/>
        </w:rPr>
        <w:t xml:space="preserve"> </w:t>
      </w:r>
      <w:r>
        <w:rPr>
          <w:color w:val="5E5D5E"/>
        </w:rPr>
        <w:t>reality</w:t>
      </w:r>
      <w:r>
        <w:rPr>
          <w:color w:val="5E5D5E"/>
          <w:spacing w:val="28"/>
        </w:rPr>
        <w:t xml:space="preserve"> </w:t>
      </w:r>
      <w:r>
        <w:rPr>
          <w:color w:val="5E5D5E"/>
          <w:spacing w:val="-1"/>
        </w:rPr>
        <w:t xml:space="preserve">of </w:t>
      </w:r>
      <w:r>
        <w:rPr>
          <w:color w:val="5E5D5E"/>
        </w:rPr>
        <w:t>regulatory</w:t>
      </w:r>
      <w:r>
        <w:rPr>
          <w:color w:val="5E5D5E"/>
          <w:spacing w:val="-2"/>
        </w:rPr>
        <w:t xml:space="preserve"> </w:t>
      </w:r>
      <w:r>
        <w:rPr>
          <w:color w:val="5E5D5E"/>
          <w:spacing w:val="-1"/>
        </w:rPr>
        <w:t>burden.</w:t>
      </w:r>
    </w:p>
    <w:p w:rsidR="002F76B6" w:rsidRDefault="00F32A52">
      <w:pPr>
        <w:pStyle w:val="BodyText"/>
        <w:spacing w:line="271" w:lineRule="auto"/>
        <w:ind w:left="871" w:right="116"/>
        <w:jc w:val="both"/>
        <w:rPr>
          <w:rFonts w:cs="Arial"/>
          <w:sz w:val="11"/>
          <w:szCs w:val="11"/>
        </w:rPr>
      </w:pPr>
      <w:r>
        <w:rPr>
          <w:color w:val="5E5D5E"/>
        </w:rPr>
        <w:t>A</w:t>
      </w:r>
      <w:r>
        <w:rPr>
          <w:color w:val="5E5D5E"/>
          <w:spacing w:val="-12"/>
        </w:rPr>
        <w:t xml:space="preserve"> </w:t>
      </w:r>
      <w:r>
        <w:rPr>
          <w:color w:val="5E5D5E"/>
        </w:rPr>
        <w:t>centrepiece for much</w:t>
      </w:r>
      <w:r>
        <w:rPr>
          <w:color w:val="5E5D5E"/>
          <w:spacing w:val="-1"/>
        </w:rPr>
        <w:t xml:space="preserve"> of</w:t>
      </w:r>
      <w:r>
        <w:rPr>
          <w:color w:val="5E5D5E"/>
        </w:rPr>
        <w:t xml:space="preserve"> the</w:t>
      </w:r>
      <w:r>
        <w:rPr>
          <w:color w:val="5E5D5E"/>
          <w:spacing w:val="-1"/>
        </w:rPr>
        <w:t xml:space="preserve"> </w:t>
      </w:r>
      <w:r>
        <w:rPr>
          <w:color w:val="5E5D5E"/>
        </w:rPr>
        <w:t xml:space="preserve">current </w:t>
      </w:r>
      <w:r>
        <w:rPr>
          <w:color w:val="5E5D5E"/>
          <w:spacing w:val="-1"/>
        </w:rPr>
        <w:t>agenda</w:t>
      </w:r>
      <w:r>
        <w:rPr>
          <w:color w:val="5E5D5E"/>
          <w:spacing w:val="1"/>
        </w:rPr>
        <w:t xml:space="preserve"> </w:t>
      </w:r>
      <w:r>
        <w:rPr>
          <w:color w:val="5E5D5E"/>
          <w:spacing w:val="-1"/>
        </w:rPr>
        <w:t>has</w:t>
      </w:r>
      <w:r>
        <w:rPr>
          <w:color w:val="5E5D5E"/>
        </w:rPr>
        <w:t xml:space="preserve"> </w:t>
      </w:r>
      <w:r>
        <w:rPr>
          <w:color w:val="5E5D5E"/>
          <w:spacing w:val="-1"/>
        </w:rPr>
        <w:t>been</w:t>
      </w:r>
      <w:r>
        <w:rPr>
          <w:color w:val="5E5D5E"/>
          <w:spacing w:val="1"/>
        </w:rPr>
        <w:t xml:space="preserve"> </w:t>
      </w:r>
      <w:r>
        <w:rPr>
          <w:color w:val="5E5D5E"/>
        </w:rPr>
        <w:t>the federal</w:t>
      </w:r>
      <w:r>
        <w:rPr>
          <w:color w:val="5E5D5E"/>
          <w:spacing w:val="-1"/>
        </w:rPr>
        <w:t xml:space="preserve"> </w:t>
      </w:r>
      <w:r>
        <w:rPr>
          <w:color w:val="5E5D5E"/>
          <w:spacing w:val="-2"/>
        </w:rPr>
        <w:t>government’s</w:t>
      </w:r>
      <w:r>
        <w:rPr>
          <w:color w:val="5E5D5E"/>
        </w:rPr>
        <w:t xml:space="preserve"> </w:t>
      </w:r>
      <w:r>
        <w:rPr>
          <w:rFonts w:cs="Arial"/>
          <w:i/>
          <w:color w:val="5E5D5E"/>
        </w:rPr>
        <w:t>red tape</w:t>
      </w:r>
      <w:r>
        <w:rPr>
          <w:rFonts w:cs="Arial"/>
          <w:i/>
          <w:color w:val="5E5D5E"/>
          <w:spacing w:val="29"/>
        </w:rPr>
        <w:t xml:space="preserve"> </w:t>
      </w:r>
      <w:r>
        <w:rPr>
          <w:rFonts w:cs="Arial"/>
          <w:i/>
          <w:color w:val="5E5D5E"/>
        </w:rPr>
        <w:t>reduction</w:t>
      </w:r>
      <w:r>
        <w:rPr>
          <w:rFonts w:cs="Arial"/>
          <w:i/>
          <w:color w:val="5E5D5E"/>
          <w:spacing w:val="27"/>
        </w:rPr>
        <w:t xml:space="preserve"> </w:t>
      </w:r>
      <w:r>
        <w:rPr>
          <w:rFonts w:cs="Arial"/>
          <w:i/>
          <w:color w:val="5E5D5E"/>
          <w:spacing w:val="-1"/>
        </w:rPr>
        <w:t>target</w:t>
      </w:r>
      <w:r>
        <w:rPr>
          <w:rFonts w:cs="Arial"/>
          <w:color w:val="5E5D5E"/>
          <w:spacing w:val="-1"/>
        </w:rPr>
        <w:t>.</w:t>
      </w:r>
      <w:r>
        <w:rPr>
          <w:rFonts w:cs="Arial"/>
          <w:color w:val="5E5D5E"/>
          <w:spacing w:val="23"/>
        </w:rPr>
        <w:t xml:space="preserve"> </w:t>
      </w:r>
      <w:r>
        <w:rPr>
          <w:rFonts w:cs="Arial"/>
          <w:color w:val="5E5D5E"/>
        </w:rPr>
        <w:t>This</w:t>
      </w:r>
      <w:r>
        <w:rPr>
          <w:rFonts w:cs="Arial"/>
          <w:color w:val="5E5D5E"/>
          <w:spacing w:val="27"/>
        </w:rPr>
        <w:t xml:space="preserve"> </w:t>
      </w:r>
      <w:r>
        <w:rPr>
          <w:rFonts w:cs="Arial"/>
          <w:color w:val="5E5D5E"/>
        </w:rPr>
        <w:t>has</w:t>
      </w:r>
      <w:r>
        <w:rPr>
          <w:rFonts w:cs="Arial"/>
          <w:color w:val="5E5D5E"/>
          <w:spacing w:val="27"/>
        </w:rPr>
        <w:t xml:space="preserve"> </w:t>
      </w:r>
      <w:r>
        <w:rPr>
          <w:rFonts w:cs="Arial"/>
          <w:color w:val="5E5D5E"/>
        </w:rPr>
        <w:t>brought</w:t>
      </w:r>
      <w:r>
        <w:rPr>
          <w:rFonts w:cs="Arial"/>
          <w:color w:val="5E5D5E"/>
          <w:spacing w:val="27"/>
        </w:rPr>
        <w:t xml:space="preserve"> </w:t>
      </w:r>
      <w:r>
        <w:rPr>
          <w:rFonts w:cs="Arial"/>
          <w:color w:val="5E5D5E"/>
        </w:rPr>
        <w:t>compliance-based</w:t>
      </w:r>
      <w:r>
        <w:rPr>
          <w:rFonts w:cs="Arial"/>
          <w:color w:val="5E5D5E"/>
          <w:spacing w:val="27"/>
        </w:rPr>
        <w:t xml:space="preserve"> </w:t>
      </w:r>
      <w:r>
        <w:rPr>
          <w:rFonts w:cs="Arial"/>
          <w:color w:val="5E5D5E"/>
        </w:rPr>
        <w:t>reform</w:t>
      </w:r>
      <w:r>
        <w:rPr>
          <w:rFonts w:cs="Arial"/>
          <w:color w:val="5E5D5E"/>
          <w:spacing w:val="27"/>
        </w:rPr>
        <w:t xml:space="preserve"> </w:t>
      </w:r>
      <w:r>
        <w:rPr>
          <w:rFonts w:cs="Arial"/>
          <w:color w:val="5E5D5E"/>
        </w:rPr>
        <w:t>to</w:t>
      </w:r>
      <w:r>
        <w:rPr>
          <w:rFonts w:cs="Arial"/>
          <w:color w:val="5E5D5E"/>
          <w:spacing w:val="27"/>
        </w:rPr>
        <w:t xml:space="preserve"> </w:t>
      </w:r>
      <w:r>
        <w:rPr>
          <w:rFonts w:cs="Arial"/>
          <w:color w:val="5E5D5E"/>
        </w:rPr>
        <w:t>the</w:t>
      </w:r>
      <w:r>
        <w:rPr>
          <w:rFonts w:cs="Arial"/>
          <w:color w:val="5E5D5E"/>
          <w:spacing w:val="27"/>
        </w:rPr>
        <w:t xml:space="preserve"> </w:t>
      </w:r>
      <w:r>
        <w:rPr>
          <w:rFonts w:cs="Arial"/>
          <w:color w:val="5E5D5E"/>
        </w:rPr>
        <w:t>fore,</w:t>
      </w:r>
      <w:r>
        <w:rPr>
          <w:rFonts w:cs="Arial"/>
          <w:color w:val="5E5D5E"/>
          <w:spacing w:val="27"/>
        </w:rPr>
        <w:t xml:space="preserve"> </w:t>
      </w:r>
      <w:r>
        <w:rPr>
          <w:rFonts w:cs="Arial"/>
          <w:color w:val="5E5D5E"/>
        </w:rPr>
        <w:t>with</w:t>
      </w:r>
      <w:r>
        <w:rPr>
          <w:rFonts w:cs="Arial"/>
          <w:color w:val="5E5D5E"/>
          <w:spacing w:val="27"/>
        </w:rPr>
        <w:t xml:space="preserve"> </w:t>
      </w:r>
      <w:r>
        <w:rPr>
          <w:rFonts w:cs="Arial"/>
          <w:color w:val="5E5D5E"/>
        </w:rPr>
        <w:t>a</w:t>
      </w:r>
      <w:r>
        <w:rPr>
          <w:rFonts w:cs="Arial"/>
          <w:color w:val="5E5D5E"/>
          <w:spacing w:val="27"/>
        </w:rPr>
        <w:t xml:space="preserve"> </w:t>
      </w:r>
      <w:r>
        <w:rPr>
          <w:rFonts w:cs="Arial"/>
          <w:color w:val="5E5D5E"/>
        </w:rPr>
        <w:t>flow</w:t>
      </w:r>
      <w:r>
        <w:rPr>
          <w:rFonts w:cs="Arial"/>
          <w:color w:val="5E5D5E"/>
          <w:spacing w:val="27"/>
        </w:rPr>
        <w:t xml:space="preserve"> </w:t>
      </w:r>
      <w:r>
        <w:rPr>
          <w:rFonts w:cs="Arial"/>
          <w:color w:val="5E5D5E"/>
        </w:rPr>
        <w:t>on</w:t>
      </w:r>
      <w:r>
        <w:rPr>
          <w:rFonts w:cs="Arial"/>
          <w:color w:val="5E5D5E"/>
          <w:spacing w:val="26"/>
        </w:rPr>
        <w:t xml:space="preserve"> </w:t>
      </w:r>
      <w:r>
        <w:rPr>
          <w:color w:val="5E5D5E"/>
          <w:spacing w:val="-1"/>
        </w:rPr>
        <w:t>impact</w:t>
      </w:r>
      <w:r>
        <w:rPr>
          <w:color w:val="5E5D5E"/>
          <w:spacing w:val="30"/>
        </w:rPr>
        <w:t xml:space="preserve"> </w:t>
      </w:r>
      <w:r>
        <w:rPr>
          <w:color w:val="5E5D5E"/>
          <w:spacing w:val="-1"/>
        </w:rPr>
        <w:t>regarding</w:t>
      </w:r>
      <w:r>
        <w:rPr>
          <w:color w:val="5E5D5E"/>
          <w:spacing w:val="30"/>
        </w:rPr>
        <w:t xml:space="preserve"> </w:t>
      </w:r>
      <w:r>
        <w:rPr>
          <w:color w:val="5E5D5E"/>
          <w:spacing w:val="-1"/>
        </w:rPr>
        <w:t>perceptions</w:t>
      </w:r>
      <w:r>
        <w:rPr>
          <w:color w:val="5E5D5E"/>
          <w:spacing w:val="31"/>
        </w:rPr>
        <w:t xml:space="preserve"> </w:t>
      </w:r>
      <w:r>
        <w:rPr>
          <w:color w:val="5E5D5E"/>
          <w:spacing w:val="-1"/>
        </w:rPr>
        <w:t>of</w:t>
      </w:r>
      <w:r>
        <w:rPr>
          <w:color w:val="5E5D5E"/>
          <w:spacing w:val="30"/>
        </w:rPr>
        <w:t xml:space="preserve"> </w:t>
      </w:r>
      <w:r>
        <w:rPr>
          <w:color w:val="5E5D5E"/>
        </w:rPr>
        <w:t>regulation,</w:t>
      </w:r>
      <w:r>
        <w:rPr>
          <w:color w:val="5E5D5E"/>
          <w:spacing w:val="31"/>
        </w:rPr>
        <w:t xml:space="preserve"> </w:t>
      </w:r>
      <w:r>
        <w:rPr>
          <w:color w:val="5E5D5E"/>
          <w:spacing w:val="-1"/>
        </w:rPr>
        <w:t>and</w:t>
      </w:r>
      <w:r>
        <w:rPr>
          <w:color w:val="5E5D5E"/>
          <w:spacing w:val="30"/>
        </w:rPr>
        <w:t xml:space="preserve"> </w:t>
      </w:r>
      <w:r>
        <w:rPr>
          <w:color w:val="5E5D5E"/>
          <w:spacing w:val="-1"/>
        </w:rPr>
        <w:t>what</w:t>
      </w:r>
      <w:r>
        <w:rPr>
          <w:color w:val="5E5D5E"/>
          <w:spacing w:val="31"/>
        </w:rPr>
        <w:t xml:space="preserve"> </w:t>
      </w:r>
      <w:r>
        <w:rPr>
          <w:color w:val="5E5D5E"/>
        </w:rPr>
        <w:t>a</w:t>
      </w:r>
      <w:r>
        <w:rPr>
          <w:color w:val="5E5D5E"/>
          <w:spacing w:val="30"/>
        </w:rPr>
        <w:t xml:space="preserve"> </w:t>
      </w:r>
      <w:r>
        <w:rPr>
          <w:color w:val="5E5D5E"/>
          <w:spacing w:val="-1"/>
        </w:rPr>
        <w:t>desirable</w:t>
      </w:r>
      <w:r>
        <w:rPr>
          <w:color w:val="5E5D5E"/>
          <w:spacing w:val="31"/>
        </w:rPr>
        <w:t xml:space="preserve"> </w:t>
      </w:r>
      <w:r>
        <w:rPr>
          <w:color w:val="5E5D5E"/>
        </w:rPr>
        <w:t>regulatory</w:t>
      </w:r>
      <w:r>
        <w:rPr>
          <w:color w:val="5E5D5E"/>
          <w:spacing w:val="30"/>
        </w:rPr>
        <w:t xml:space="preserve"> </w:t>
      </w:r>
      <w:r>
        <w:rPr>
          <w:color w:val="5E5D5E"/>
        </w:rPr>
        <w:t>framework</w:t>
      </w:r>
      <w:r>
        <w:rPr>
          <w:color w:val="5E5D5E"/>
          <w:spacing w:val="29"/>
        </w:rPr>
        <w:t xml:space="preserve"> </w:t>
      </w:r>
      <w:r>
        <w:rPr>
          <w:color w:val="5E5D5E"/>
        </w:rPr>
        <w:t>should</w:t>
      </w:r>
      <w:r>
        <w:rPr>
          <w:color w:val="5E5D5E"/>
          <w:spacing w:val="41"/>
        </w:rPr>
        <w:t xml:space="preserve"> </w:t>
      </w:r>
      <w:r>
        <w:rPr>
          <w:color w:val="5E5D5E"/>
          <w:spacing w:val="-1"/>
        </w:rPr>
        <w:t>look</w:t>
      </w:r>
      <w:r>
        <w:rPr>
          <w:color w:val="5E5D5E"/>
          <w:spacing w:val="41"/>
        </w:rPr>
        <w:t xml:space="preserve"> </w:t>
      </w:r>
      <w:r>
        <w:rPr>
          <w:color w:val="5E5D5E"/>
          <w:spacing w:val="-1"/>
        </w:rPr>
        <w:t>like.</w:t>
      </w:r>
      <w:r>
        <w:rPr>
          <w:color w:val="5E5D5E"/>
          <w:spacing w:val="41"/>
        </w:rPr>
        <w:t xml:space="preserve"> </w:t>
      </w:r>
      <w:r>
        <w:rPr>
          <w:color w:val="5E5D5E"/>
        </w:rPr>
        <w:t>Still,</w:t>
      </w:r>
      <w:r>
        <w:rPr>
          <w:color w:val="5E5D5E"/>
          <w:spacing w:val="41"/>
        </w:rPr>
        <w:t xml:space="preserve"> </w:t>
      </w:r>
      <w:r>
        <w:rPr>
          <w:color w:val="5E5D5E"/>
          <w:spacing w:val="-2"/>
        </w:rPr>
        <w:t>it’s</w:t>
      </w:r>
      <w:r>
        <w:rPr>
          <w:color w:val="5E5D5E"/>
          <w:spacing w:val="41"/>
        </w:rPr>
        <w:t xml:space="preserve"> </w:t>
      </w:r>
      <w:r>
        <w:rPr>
          <w:color w:val="5E5D5E"/>
          <w:spacing w:val="-1"/>
        </w:rPr>
        <w:t>important</w:t>
      </w:r>
      <w:r>
        <w:rPr>
          <w:color w:val="5E5D5E"/>
          <w:spacing w:val="42"/>
        </w:rPr>
        <w:t xml:space="preserve"> </w:t>
      </w:r>
      <w:r>
        <w:rPr>
          <w:color w:val="5E5D5E"/>
        </w:rPr>
        <w:t>to</w:t>
      </w:r>
      <w:r>
        <w:rPr>
          <w:color w:val="5E5D5E"/>
          <w:spacing w:val="42"/>
        </w:rPr>
        <w:t xml:space="preserve"> </w:t>
      </w:r>
      <w:r>
        <w:rPr>
          <w:color w:val="5E5D5E"/>
        </w:rPr>
        <w:t>recognise</w:t>
      </w:r>
      <w:r>
        <w:rPr>
          <w:color w:val="5E5D5E"/>
          <w:spacing w:val="41"/>
        </w:rPr>
        <w:t xml:space="preserve"> </w:t>
      </w:r>
      <w:r>
        <w:rPr>
          <w:color w:val="5E5D5E"/>
        </w:rPr>
        <w:t>that</w:t>
      </w:r>
      <w:r>
        <w:rPr>
          <w:color w:val="5E5D5E"/>
          <w:spacing w:val="30"/>
        </w:rPr>
        <w:t xml:space="preserve"> </w:t>
      </w:r>
      <w:r>
        <w:rPr>
          <w:color w:val="5E5D5E"/>
          <w:spacing w:val="-1"/>
        </w:rPr>
        <w:t>Australia’s</w:t>
      </w:r>
      <w:r>
        <w:rPr>
          <w:color w:val="5E5D5E"/>
          <w:spacing w:val="41"/>
        </w:rPr>
        <w:t xml:space="preserve"> </w:t>
      </w:r>
      <w:r>
        <w:rPr>
          <w:color w:val="5E5D5E"/>
        </w:rPr>
        <w:t>regulatory</w:t>
      </w:r>
      <w:r>
        <w:rPr>
          <w:color w:val="5E5D5E"/>
          <w:spacing w:val="41"/>
        </w:rPr>
        <w:t xml:space="preserve"> </w:t>
      </w:r>
      <w:r>
        <w:rPr>
          <w:color w:val="5E5D5E"/>
        </w:rPr>
        <w:t>framework</w:t>
      </w:r>
      <w:r>
        <w:rPr>
          <w:color w:val="5E5D5E"/>
          <w:spacing w:val="25"/>
        </w:rPr>
        <w:t xml:space="preserve"> </w:t>
      </w:r>
      <w:r>
        <w:rPr>
          <w:color w:val="5E5D5E"/>
        </w:rPr>
        <w:t>compares</w:t>
      </w:r>
      <w:r>
        <w:rPr>
          <w:color w:val="5E5D5E"/>
          <w:spacing w:val="1"/>
        </w:rPr>
        <w:t xml:space="preserve"> </w:t>
      </w:r>
      <w:r>
        <w:rPr>
          <w:color w:val="5E5D5E"/>
        </w:rPr>
        <w:t>favourably</w:t>
      </w:r>
      <w:r>
        <w:rPr>
          <w:color w:val="5E5D5E"/>
          <w:spacing w:val="1"/>
        </w:rPr>
        <w:t xml:space="preserve"> </w:t>
      </w:r>
      <w:r>
        <w:rPr>
          <w:color w:val="5E5D5E"/>
        </w:rPr>
        <w:t>to</w:t>
      </w:r>
      <w:r>
        <w:rPr>
          <w:color w:val="5E5D5E"/>
          <w:spacing w:val="1"/>
        </w:rPr>
        <w:t xml:space="preserve"> </w:t>
      </w:r>
      <w:r>
        <w:rPr>
          <w:color w:val="5E5D5E"/>
          <w:spacing w:val="-1"/>
        </w:rPr>
        <w:t>other</w:t>
      </w:r>
      <w:r>
        <w:rPr>
          <w:color w:val="5E5D5E"/>
          <w:spacing w:val="3"/>
        </w:rPr>
        <w:t xml:space="preserve"> </w:t>
      </w:r>
      <w:r>
        <w:rPr>
          <w:color w:val="5E5D5E"/>
        </w:rPr>
        <w:t>countries.</w:t>
      </w:r>
      <w:r>
        <w:rPr>
          <w:rFonts w:cs="Arial"/>
          <w:b/>
          <w:bCs/>
          <w:color w:val="5E5D5E"/>
          <w:position w:val="7"/>
          <w:sz w:val="11"/>
          <w:szCs w:val="11"/>
        </w:rPr>
        <w:t>193</w:t>
      </w:r>
    </w:p>
    <w:p w:rsidR="002F76B6" w:rsidRDefault="00F32A52">
      <w:pPr>
        <w:pStyle w:val="BodyText"/>
        <w:spacing w:line="271" w:lineRule="auto"/>
        <w:ind w:left="871" w:right="117"/>
        <w:jc w:val="both"/>
      </w:pPr>
      <w:r>
        <w:rPr>
          <w:color w:val="5E5D5E"/>
        </w:rPr>
        <w:t>An</w:t>
      </w:r>
      <w:r>
        <w:rPr>
          <w:color w:val="5E5D5E"/>
          <w:spacing w:val="20"/>
        </w:rPr>
        <w:t xml:space="preserve"> </w:t>
      </w:r>
      <w:r>
        <w:rPr>
          <w:color w:val="5E5D5E"/>
          <w:spacing w:val="-1"/>
        </w:rPr>
        <w:t>example</w:t>
      </w:r>
      <w:r>
        <w:rPr>
          <w:color w:val="5E5D5E"/>
          <w:spacing w:val="21"/>
        </w:rPr>
        <w:t xml:space="preserve"> </w:t>
      </w:r>
      <w:r>
        <w:rPr>
          <w:color w:val="5E5D5E"/>
          <w:spacing w:val="-1"/>
        </w:rPr>
        <w:t>of</w:t>
      </w:r>
      <w:r>
        <w:rPr>
          <w:color w:val="5E5D5E"/>
          <w:spacing w:val="21"/>
        </w:rPr>
        <w:t xml:space="preserve"> </w:t>
      </w:r>
      <w:r>
        <w:rPr>
          <w:color w:val="5E5D5E"/>
        </w:rPr>
        <w:t>current</w:t>
      </w:r>
      <w:r>
        <w:rPr>
          <w:color w:val="5E5D5E"/>
          <w:spacing w:val="20"/>
        </w:rPr>
        <w:t xml:space="preserve"> </w:t>
      </w:r>
      <w:r>
        <w:rPr>
          <w:color w:val="5E5D5E"/>
          <w:spacing w:val="-1"/>
        </w:rPr>
        <w:t>Department</w:t>
      </w:r>
      <w:r>
        <w:rPr>
          <w:color w:val="5E5D5E"/>
          <w:spacing w:val="22"/>
        </w:rPr>
        <w:t xml:space="preserve"> </w:t>
      </w:r>
      <w:r>
        <w:rPr>
          <w:color w:val="5E5D5E"/>
          <w:spacing w:val="-1"/>
        </w:rPr>
        <w:t>of</w:t>
      </w:r>
      <w:r>
        <w:rPr>
          <w:color w:val="5E5D5E"/>
          <w:spacing w:val="21"/>
        </w:rPr>
        <w:t xml:space="preserve"> </w:t>
      </w:r>
      <w:r>
        <w:rPr>
          <w:color w:val="5E5D5E"/>
          <w:spacing w:val="-2"/>
        </w:rPr>
        <w:t>Industry,</w:t>
      </w:r>
      <w:r>
        <w:rPr>
          <w:color w:val="5E5D5E"/>
          <w:spacing w:val="20"/>
        </w:rPr>
        <w:t xml:space="preserve"> </w:t>
      </w:r>
      <w:r>
        <w:rPr>
          <w:color w:val="5E5D5E"/>
        </w:rPr>
        <w:t>Innovation</w:t>
      </w:r>
      <w:r>
        <w:rPr>
          <w:color w:val="5E5D5E"/>
          <w:spacing w:val="20"/>
        </w:rPr>
        <w:t xml:space="preserve"> </w:t>
      </w:r>
      <w:r>
        <w:rPr>
          <w:color w:val="5E5D5E"/>
          <w:spacing w:val="-1"/>
        </w:rPr>
        <w:t>and</w:t>
      </w:r>
      <w:r>
        <w:rPr>
          <w:color w:val="5E5D5E"/>
          <w:spacing w:val="21"/>
        </w:rPr>
        <w:t xml:space="preserve"> </w:t>
      </w:r>
      <w:r>
        <w:rPr>
          <w:color w:val="5E5D5E"/>
        </w:rPr>
        <w:t>Science</w:t>
      </w:r>
      <w:r>
        <w:rPr>
          <w:color w:val="5E5D5E"/>
          <w:spacing w:val="20"/>
        </w:rPr>
        <w:t xml:space="preserve"> </w:t>
      </w:r>
      <w:r>
        <w:rPr>
          <w:color w:val="5E5D5E"/>
          <w:spacing w:val="-1"/>
        </w:rPr>
        <w:t>initiatives</w:t>
      </w:r>
      <w:r>
        <w:rPr>
          <w:color w:val="5E5D5E"/>
          <w:spacing w:val="22"/>
        </w:rPr>
        <w:t xml:space="preserve"> </w:t>
      </w:r>
      <w:r>
        <w:rPr>
          <w:color w:val="5E5D5E"/>
          <w:spacing w:val="-1"/>
        </w:rPr>
        <w:t>in</w:t>
      </w:r>
      <w:r>
        <w:rPr>
          <w:color w:val="5E5D5E"/>
          <w:spacing w:val="21"/>
        </w:rPr>
        <w:t xml:space="preserve"> </w:t>
      </w:r>
      <w:r>
        <w:rPr>
          <w:color w:val="5E5D5E"/>
        </w:rPr>
        <w:t>this</w:t>
      </w:r>
      <w:r>
        <w:rPr>
          <w:color w:val="5E5D5E"/>
          <w:spacing w:val="30"/>
        </w:rPr>
        <w:t xml:space="preserve"> </w:t>
      </w:r>
      <w:r>
        <w:rPr>
          <w:color w:val="5E5D5E"/>
        </w:rPr>
        <w:t>space</w:t>
      </w:r>
      <w:r>
        <w:rPr>
          <w:color w:val="5E5D5E"/>
          <w:spacing w:val="-2"/>
        </w:rPr>
        <w:t xml:space="preserve"> </w:t>
      </w:r>
      <w:r>
        <w:rPr>
          <w:color w:val="5E5D5E"/>
          <w:spacing w:val="-1"/>
        </w:rPr>
        <w:t>is</w:t>
      </w:r>
      <w:r>
        <w:rPr>
          <w:color w:val="5E5D5E"/>
        </w:rPr>
        <w:t xml:space="preserve"> </w:t>
      </w:r>
      <w:r>
        <w:rPr>
          <w:color w:val="5E5D5E"/>
          <w:spacing w:val="-1"/>
        </w:rPr>
        <w:t>provided</w:t>
      </w:r>
      <w:r>
        <w:rPr>
          <w:color w:val="5E5D5E"/>
        </w:rPr>
        <w:t xml:space="preserve"> </w:t>
      </w:r>
      <w:r>
        <w:rPr>
          <w:color w:val="5E5D5E"/>
          <w:spacing w:val="-1"/>
        </w:rPr>
        <w:t xml:space="preserve">in </w:t>
      </w:r>
      <w:r>
        <w:rPr>
          <w:color w:val="5E5D5E"/>
        </w:rPr>
        <w:t>Box</w:t>
      </w:r>
      <w:r>
        <w:rPr>
          <w:color w:val="5E5D5E"/>
          <w:spacing w:val="-1"/>
        </w:rPr>
        <w:t xml:space="preserve"> 3.8.</w:t>
      </w:r>
      <w:r>
        <w:rPr>
          <w:color w:val="5E5D5E"/>
        </w:rPr>
        <w:t xml:space="preserve"> </w:t>
      </w:r>
      <w:r>
        <w:rPr>
          <w:color w:val="5E5D5E"/>
          <w:spacing w:val="-1"/>
        </w:rPr>
        <w:t>Details of</w:t>
      </w:r>
      <w:r>
        <w:rPr>
          <w:color w:val="5E5D5E"/>
        </w:rPr>
        <w:t xml:space="preserve"> </w:t>
      </w:r>
      <w:r>
        <w:rPr>
          <w:color w:val="5E5D5E"/>
          <w:spacing w:val="-1"/>
        </w:rPr>
        <w:t>additional</w:t>
      </w:r>
      <w:r>
        <w:rPr>
          <w:color w:val="5E5D5E"/>
        </w:rPr>
        <w:t xml:space="preserve"> </w:t>
      </w:r>
      <w:r>
        <w:rPr>
          <w:color w:val="5E5D5E"/>
          <w:spacing w:val="-1"/>
        </w:rPr>
        <w:t>programmes not</w:t>
      </w:r>
      <w:r>
        <w:rPr>
          <w:color w:val="5E5D5E"/>
        </w:rPr>
        <w:t xml:space="preserve"> covered</w:t>
      </w:r>
      <w:r>
        <w:rPr>
          <w:color w:val="5E5D5E"/>
          <w:spacing w:val="-1"/>
        </w:rPr>
        <w:t xml:space="preserve"> in </w:t>
      </w:r>
      <w:r>
        <w:rPr>
          <w:color w:val="5E5D5E"/>
        </w:rPr>
        <w:t>this</w:t>
      </w:r>
      <w:r>
        <w:rPr>
          <w:color w:val="5E5D5E"/>
          <w:spacing w:val="-1"/>
        </w:rPr>
        <w:t xml:space="preserve"> </w:t>
      </w:r>
      <w:r>
        <w:rPr>
          <w:color w:val="5E5D5E"/>
        </w:rPr>
        <w:t>chapter</w:t>
      </w:r>
      <w:r>
        <w:rPr>
          <w:color w:val="5E5D5E"/>
          <w:spacing w:val="21"/>
        </w:rPr>
        <w:t xml:space="preserve"> </w:t>
      </w:r>
      <w:r>
        <w:rPr>
          <w:color w:val="5E5D5E"/>
          <w:spacing w:val="-1"/>
        </w:rPr>
        <w:t>are</w:t>
      </w:r>
      <w:r>
        <w:rPr>
          <w:color w:val="5E5D5E"/>
        </w:rPr>
        <w:t xml:space="preserve"> </w:t>
      </w:r>
      <w:r>
        <w:rPr>
          <w:color w:val="5E5D5E"/>
          <w:spacing w:val="-1"/>
        </w:rPr>
        <w:t>provided</w:t>
      </w:r>
      <w:r>
        <w:rPr>
          <w:color w:val="5E5D5E"/>
        </w:rPr>
        <w:t xml:space="preserve"> </w:t>
      </w:r>
      <w:r>
        <w:rPr>
          <w:color w:val="5E5D5E"/>
          <w:spacing w:val="-1"/>
        </w:rPr>
        <w:t>in</w:t>
      </w:r>
      <w:r>
        <w:rPr>
          <w:color w:val="5E5D5E"/>
          <w:spacing w:val="-11"/>
        </w:rPr>
        <w:t xml:space="preserve"> </w:t>
      </w:r>
      <w:r>
        <w:rPr>
          <w:color w:val="5E5D5E"/>
        </w:rPr>
        <w:t>Appendix</w:t>
      </w:r>
      <w:r>
        <w:rPr>
          <w:color w:val="5E5D5E"/>
          <w:spacing w:val="-1"/>
        </w:rPr>
        <w:t xml:space="preserve"> </w:t>
      </w:r>
      <w:r>
        <w:rPr>
          <w:color w:val="5E5D5E"/>
          <w:spacing w:val="-13"/>
        </w:rPr>
        <w:t>F.</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5" w:line="200" w:lineRule="exact"/>
        <w:rPr>
          <w:sz w:val="20"/>
          <w:szCs w:val="20"/>
        </w:rPr>
      </w:pPr>
    </w:p>
    <w:p w:rsidR="002F76B6" w:rsidRDefault="00F32A52">
      <w:pPr>
        <w:spacing w:before="79" w:line="250" w:lineRule="auto"/>
        <w:ind w:left="1069" w:right="117"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76160" behindDoc="1" locked="0" layoutInCell="1" allowOverlap="1" wp14:anchorId="46852C79" wp14:editId="7E07F731">
                <wp:simplePos x="0" y="0"/>
                <wp:positionH relativeFrom="page">
                  <wp:posOffset>1619885</wp:posOffset>
                </wp:positionH>
                <wp:positionV relativeFrom="paragraph">
                  <wp:posOffset>-12700</wp:posOffset>
                </wp:positionV>
                <wp:extent cx="5039995" cy="1270"/>
                <wp:effectExtent l="10160" t="6350" r="7620" b="11430"/>
                <wp:wrapNone/>
                <wp:docPr id="930" name="Group 928"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931" name="Freeform 929"/>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7B50E" id="Group 928" o:spid="_x0000_s1026" alt="Title: Foot note divider line" style="position:absolute;margin-left:127.55pt;margin-top:-1pt;width:396.85pt;height:.1pt;z-index:-251640320;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dgeQMAAAgIAAAOAAAAZHJzL2Uyb0RvYy54bWykVW2P2zYM/j5g/0HQxw05v8S5xMblii4v&#10;hwHdVqDZD1Bs2RZmS56kxLkV/e+jKDvnS1e06PLBoUyafPiQIh/eXNqGnLk2Qsk1je5CSrjMVSFk&#10;taZ/HvazFSXGMlmwRkm+ps/c0DePP/7w0HcZj1WtmoJrAk6kyfpuTWtruywITF7zlpk71XEJylLp&#10;llk46iooNOvBe9sEcRjeB73SRadVzo2Bt1uvpI/ovyx5bv8oS8MtadYUsFl8anwe3TN4fGBZpVlX&#10;i3yAwb4DRcuEhKBXV1tmGTlp8ZmrVuRaGVXau1y1gSpLkXPMAbKJwptsnrQ6dZhLlfVVd6UJqL3h&#10;6bvd5r+f32siijVN58CPZC0UCeOSNIbaWWEbeLNXyhKpLCeFOAtXskZI7tjruyoDJ0+6+9C9154C&#10;EN+p/C8D6uBW786VNybH/jdVgHd2sgrZu5S6dS6AF3LBIj1fi8QvluTwchHO0zRdUJKDLoqXQw3z&#10;GgrtPooXi4gS0M3iq2o3fLtM50v/YeywByzzERHlgMqlBL1oXug2/4/uDzXrOFbROKaudANKT/de&#10;c+46HBhPPaVoOPJppmRONA6mAc6/SuPnjIxcfokPluUnY5+4wmqw8ztj/UUpQMIaFwP2AzRN2TZw&#10;Z36ekZC4UPgYLtbVDJL1Zj8F5BCSnmDowenoKx6N0FcUJqvVfzqbj3bOWTxxBgWtRoisHlHnFznA&#10;BokwN5lCbLdOGdcxB98v2C3gAYxcil+whdhjT462/n8IoWHk3A4bTQkMm6PnpGPWIXMhnEj6NUUu&#10;3ItWnflBocreXAAI8qJt5NTKV3GCyqvhCxcA2/wa1GGdlFaqvWgaLEMjHZR5tFwgN0Y1onBKh8bo&#10;6rhpNDkzN0bD++0vI1mvzGBcyQKd1ZwVu0G2TDRehuANcgv9N1DgOhHn5Mc0THer3SqZJfH9bpaE&#10;2+3s7X6TzO73AGk732422+iTgxYlWS2KgkuHbpzZUfJtl3TYHn7aXqf2qyxeJbvH3zAsJmbBaxhI&#10;MuQy/mN2MFX8DfUj5aiKZ7itWvklBEsThFrpfyjpYQGtqfn7xDSnpPlVwshJoyRxGwsPyWIJ04zo&#10;qeY41TCZg6s1tRQa3Ikb67fcqdOiqiFShGWV6i0M21K4+4z4PKrhAFMPJVw3mMuwGt0+m57R6mWB&#10;P/4L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DAofdgeQMAAAgIAAAOAAAAAAAAAAAAAAAAAC4CAABkcnMvZTJvRG9j&#10;LnhtbFBLAQItABQABgAIAAAAIQB+kmld4AAAAAoBAAAPAAAAAAAAAAAAAAAAANMFAABkcnMvZG93&#10;bnJldi54bWxQSwUGAAAAAAQABADzAAAA4AYAAAAA&#10;">
                <v:shape id="Freeform 929"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4mcQA&#10;AADcAAAADwAAAGRycy9kb3ducmV2LnhtbESP3YrCMBSE7xd8h3AE7zR1BdFqFFEUYQXx5wEOybEt&#10;Nie1yda6T28WFvZymJlvmPmytaVoqPaFYwXDQQKCWDtTcKbgetn2JyB8QDZYOiYFL/KwXHQ+5pga&#10;9+QTNeeQiQhhn6KCPIQqldLrnCz6gauIo3dztcUQZZ1JU+Mzwm0pP5NkLC0WHBdyrGidk76fv62C&#10;nd4XOhzkdvxlJ7zePJqf8npUqtdtVzMQgdrwH/5r742C6WgI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Jn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190</w:t>
      </w:r>
      <w:r>
        <w:rPr>
          <w:rFonts w:ascii="Arial"/>
          <w:b/>
          <w:color w:val="5E5D5E"/>
          <w:spacing w:val="17"/>
          <w:position w:val="5"/>
          <w:sz w:val="9"/>
        </w:rPr>
        <w:t xml:space="preserve"> </w:t>
      </w:r>
      <w:r>
        <w:rPr>
          <w:rFonts w:ascii="Arial"/>
          <w:color w:val="5E5D5E"/>
          <w:sz w:val="16"/>
        </w:rPr>
        <w:t>Banks</w:t>
      </w:r>
      <w:r>
        <w:rPr>
          <w:rFonts w:ascii="Arial"/>
          <w:color w:val="5E5D5E"/>
          <w:spacing w:val="-1"/>
          <w:sz w:val="16"/>
        </w:rPr>
        <w:t xml:space="preserve"> </w:t>
      </w:r>
      <w:r>
        <w:rPr>
          <w:rFonts w:ascii="Arial"/>
          <w:color w:val="5E5D5E"/>
          <w:sz w:val="16"/>
        </w:rPr>
        <w:t>G</w:t>
      </w:r>
      <w:r>
        <w:rPr>
          <w:rFonts w:ascii="Arial"/>
          <w:color w:val="5E5D5E"/>
          <w:spacing w:val="-1"/>
          <w:sz w:val="16"/>
        </w:rPr>
        <w:t xml:space="preserve"> </w:t>
      </w:r>
      <w:r>
        <w:rPr>
          <w:rFonts w:ascii="Arial"/>
          <w:color w:val="5E5D5E"/>
          <w:sz w:val="16"/>
        </w:rPr>
        <w:t>(2003)</w:t>
      </w:r>
      <w:r>
        <w:rPr>
          <w:rFonts w:ascii="Arial"/>
          <w:color w:val="5E5D5E"/>
          <w:spacing w:val="-1"/>
          <w:sz w:val="16"/>
        </w:rPr>
        <w:t xml:space="preserve"> </w:t>
      </w:r>
      <w:r>
        <w:rPr>
          <w:rFonts w:ascii="Arial"/>
          <w:i/>
          <w:color w:val="5E5D5E"/>
          <w:sz w:val="16"/>
        </w:rPr>
        <w:t>The</w:t>
      </w:r>
      <w:r>
        <w:rPr>
          <w:rFonts w:ascii="Arial"/>
          <w:i/>
          <w:color w:val="5E5D5E"/>
          <w:spacing w:val="-1"/>
          <w:sz w:val="16"/>
        </w:rPr>
        <w:t xml:space="preserve"> </w:t>
      </w:r>
      <w:r>
        <w:rPr>
          <w:rFonts w:ascii="Arial"/>
          <w:i/>
          <w:color w:val="5E5D5E"/>
          <w:sz w:val="16"/>
        </w:rPr>
        <w:t>Good,</w:t>
      </w:r>
      <w:r>
        <w:rPr>
          <w:rFonts w:ascii="Arial"/>
          <w:i/>
          <w:color w:val="5E5D5E"/>
          <w:spacing w:val="-1"/>
          <w:sz w:val="16"/>
        </w:rPr>
        <w:t xml:space="preserve"> </w:t>
      </w:r>
      <w:r>
        <w:rPr>
          <w:rFonts w:ascii="Arial"/>
          <w:i/>
          <w:color w:val="5E5D5E"/>
          <w:sz w:val="16"/>
        </w:rPr>
        <w:t>the Bad</w:t>
      </w:r>
      <w:r>
        <w:rPr>
          <w:rFonts w:ascii="Arial"/>
          <w:i/>
          <w:color w:val="5E5D5E"/>
          <w:spacing w:val="-1"/>
          <w:sz w:val="16"/>
        </w:rPr>
        <w:t xml:space="preserve"> and </w:t>
      </w:r>
      <w:r>
        <w:rPr>
          <w:rFonts w:ascii="Arial"/>
          <w:i/>
          <w:color w:val="5E5D5E"/>
          <w:sz w:val="16"/>
        </w:rPr>
        <w:t>the</w:t>
      </w:r>
      <w:r>
        <w:rPr>
          <w:rFonts w:ascii="Arial"/>
          <w:i/>
          <w:color w:val="5E5D5E"/>
          <w:spacing w:val="-1"/>
          <w:sz w:val="16"/>
        </w:rPr>
        <w:t xml:space="preserve"> Ugly:</w:t>
      </w:r>
      <w:r>
        <w:rPr>
          <w:rFonts w:ascii="Arial"/>
          <w:i/>
          <w:color w:val="5E5D5E"/>
          <w:sz w:val="16"/>
        </w:rPr>
        <w:t xml:space="preserve"> Economic</w:t>
      </w:r>
      <w:r>
        <w:rPr>
          <w:rFonts w:ascii="Arial"/>
          <w:i/>
          <w:color w:val="5E5D5E"/>
          <w:spacing w:val="-1"/>
          <w:sz w:val="16"/>
        </w:rPr>
        <w:t xml:space="preserve"> </w:t>
      </w:r>
      <w:r>
        <w:rPr>
          <w:rFonts w:ascii="Arial"/>
          <w:i/>
          <w:color w:val="5E5D5E"/>
          <w:sz w:val="16"/>
        </w:rPr>
        <w:t xml:space="preserve">Perspectives </w:t>
      </w:r>
      <w:r>
        <w:rPr>
          <w:rFonts w:ascii="Arial"/>
          <w:i/>
          <w:color w:val="5E5D5E"/>
          <w:spacing w:val="-1"/>
          <w:sz w:val="16"/>
        </w:rPr>
        <w:t>on Regulation</w:t>
      </w:r>
      <w:r>
        <w:rPr>
          <w:rFonts w:ascii="Arial"/>
          <w:i/>
          <w:color w:val="5E5D5E"/>
          <w:sz w:val="16"/>
        </w:rPr>
        <w:t xml:space="preserve"> </w:t>
      </w:r>
      <w:r>
        <w:rPr>
          <w:rFonts w:ascii="Arial"/>
          <w:i/>
          <w:color w:val="5E5D5E"/>
          <w:spacing w:val="-1"/>
          <w:sz w:val="16"/>
        </w:rPr>
        <w:t>in</w:t>
      </w:r>
      <w:r>
        <w:rPr>
          <w:rFonts w:ascii="Arial"/>
          <w:i/>
          <w:color w:val="5E5D5E"/>
          <w:spacing w:val="-7"/>
          <w:sz w:val="16"/>
        </w:rPr>
        <w:t xml:space="preserve"> </w:t>
      </w:r>
      <w:r>
        <w:rPr>
          <w:rFonts w:ascii="Arial"/>
          <w:i/>
          <w:color w:val="5E5D5E"/>
          <w:sz w:val="16"/>
        </w:rPr>
        <w:t>Australia</w:t>
      </w:r>
      <w:r>
        <w:rPr>
          <w:rFonts w:ascii="Arial"/>
          <w:color w:val="5E5D5E"/>
          <w:sz w:val="16"/>
        </w:rPr>
        <w:t>,</w:t>
      </w:r>
      <w:r>
        <w:rPr>
          <w:rFonts w:ascii="Arial"/>
          <w:color w:val="5E5D5E"/>
          <w:spacing w:val="-9"/>
          <w:sz w:val="16"/>
        </w:rPr>
        <w:t xml:space="preserve"> </w:t>
      </w:r>
      <w:r>
        <w:rPr>
          <w:rFonts w:ascii="Arial"/>
          <w:color w:val="5E5D5E"/>
          <w:sz w:val="16"/>
        </w:rPr>
        <w:t>Address</w:t>
      </w:r>
      <w:r>
        <w:rPr>
          <w:rFonts w:ascii="Arial"/>
          <w:color w:val="5E5D5E"/>
          <w:spacing w:val="26"/>
          <w:sz w:val="16"/>
        </w:rPr>
        <w:t xml:space="preserve"> </w:t>
      </w:r>
      <w:r>
        <w:rPr>
          <w:rFonts w:ascii="Arial"/>
          <w:color w:val="5E5D5E"/>
          <w:sz w:val="16"/>
        </w:rPr>
        <w:t>to</w:t>
      </w:r>
      <w:r>
        <w:rPr>
          <w:rFonts w:ascii="Arial"/>
          <w:color w:val="5E5D5E"/>
          <w:spacing w:val="22"/>
          <w:sz w:val="16"/>
        </w:rPr>
        <w:t xml:space="preserve"> </w:t>
      </w:r>
      <w:r>
        <w:rPr>
          <w:rFonts w:ascii="Arial"/>
          <w:color w:val="5E5D5E"/>
          <w:sz w:val="16"/>
        </w:rPr>
        <w:t>the</w:t>
      </w:r>
      <w:r>
        <w:rPr>
          <w:rFonts w:ascii="Arial"/>
          <w:color w:val="5E5D5E"/>
          <w:spacing w:val="22"/>
          <w:sz w:val="16"/>
        </w:rPr>
        <w:t xml:space="preserve"> </w:t>
      </w:r>
      <w:r>
        <w:rPr>
          <w:rFonts w:ascii="Arial"/>
          <w:color w:val="5E5D5E"/>
          <w:spacing w:val="-1"/>
          <w:sz w:val="16"/>
        </w:rPr>
        <w:t>Conference</w:t>
      </w:r>
      <w:r>
        <w:rPr>
          <w:rFonts w:ascii="Arial"/>
          <w:color w:val="5E5D5E"/>
          <w:spacing w:val="23"/>
          <w:sz w:val="16"/>
        </w:rPr>
        <w:t xml:space="preserve"> </w:t>
      </w:r>
      <w:r>
        <w:rPr>
          <w:rFonts w:ascii="Arial"/>
          <w:color w:val="5E5D5E"/>
          <w:spacing w:val="-1"/>
          <w:sz w:val="16"/>
        </w:rPr>
        <w:t>of</w:t>
      </w:r>
      <w:r>
        <w:rPr>
          <w:rFonts w:ascii="Arial"/>
          <w:color w:val="5E5D5E"/>
          <w:spacing w:val="22"/>
          <w:sz w:val="16"/>
        </w:rPr>
        <w:t xml:space="preserve"> </w:t>
      </w:r>
      <w:r>
        <w:rPr>
          <w:rFonts w:ascii="Arial"/>
          <w:color w:val="5E5D5E"/>
          <w:sz w:val="16"/>
        </w:rPr>
        <w:t>Economists</w:t>
      </w:r>
      <w:r>
        <w:rPr>
          <w:rFonts w:ascii="Arial"/>
          <w:color w:val="5E5D5E"/>
          <w:spacing w:val="22"/>
          <w:sz w:val="16"/>
        </w:rPr>
        <w:t xml:space="preserve"> </w:t>
      </w:r>
      <w:r>
        <w:rPr>
          <w:rFonts w:ascii="Arial"/>
          <w:color w:val="5E5D5E"/>
          <w:spacing w:val="-1"/>
          <w:sz w:val="16"/>
        </w:rPr>
        <w:t>2003,</w:t>
      </w:r>
      <w:r>
        <w:rPr>
          <w:rFonts w:ascii="Arial"/>
          <w:color w:val="5E5D5E"/>
          <w:spacing w:val="23"/>
          <w:sz w:val="16"/>
        </w:rPr>
        <w:t xml:space="preserve"> </w:t>
      </w:r>
      <w:r>
        <w:rPr>
          <w:rFonts w:ascii="Arial"/>
          <w:color w:val="5E5D5E"/>
          <w:sz w:val="16"/>
        </w:rPr>
        <w:t>Business</w:t>
      </w:r>
      <w:r>
        <w:rPr>
          <w:rFonts w:ascii="Arial"/>
          <w:color w:val="5E5D5E"/>
          <w:spacing w:val="22"/>
          <w:sz w:val="16"/>
        </w:rPr>
        <w:t xml:space="preserve"> </w:t>
      </w:r>
      <w:r>
        <w:rPr>
          <w:rFonts w:ascii="Arial"/>
          <w:color w:val="5E5D5E"/>
          <w:sz w:val="16"/>
        </w:rPr>
        <w:t>Symposium,</w:t>
      </w:r>
      <w:r>
        <w:rPr>
          <w:rFonts w:ascii="Arial"/>
          <w:color w:val="5E5D5E"/>
          <w:spacing w:val="23"/>
          <w:sz w:val="16"/>
        </w:rPr>
        <w:t xml:space="preserve"> </w:t>
      </w:r>
      <w:r>
        <w:rPr>
          <w:rFonts w:ascii="Arial"/>
          <w:color w:val="5E5D5E"/>
          <w:spacing w:val="-1"/>
          <w:sz w:val="16"/>
        </w:rPr>
        <w:t>Canberra,</w:t>
      </w:r>
      <w:r>
        <w:rPr>
          <w:rFonts w:ascii="Arial"/>
          <w:color w:val="5E5D5E"/>
          <w:spacing w:val="22"/>
          <w:sz w:val="16"/>
        </w:rPr>
        <w:t xml:space="preserve"> </w:t>
      </w:r>
      <w:r>
        <w:rPr>
          <w:rFonts w:ascii="Arial"/>
          <w:color w:val="5E5D5E"/>
          <w:sz w:val="16"/>
        </w:rPr>
        <w:t>2</w:t>
      </w:r>
      <w:r>
        <w:rPr>
          <w:rFonts w:ascii="Arial"/>
          <w:color w:val="5E5D5E"/>
          <w:spacing w:val="22"/>
          <w:sz w:val="16"/>
        </w:rPr>
        <w:t xml:space="preserve"> </w:t>
      </w:r>
      <w:r>
        <w:rPr>
          <w:rFonts w:ascii="Arial"/>
          <w:color w:val="5E5D5E"/>
          <w:spacing w:val="-2"/>
          <w:sz w:val="16"/>
        </w:rPr>
        <w:t>October,</w:t>
      </w:r>
      <w:r>
        <w:rPr>
          <w:rFonts w:ascii="Arial"/>
          <w:color w:val="5E5D5E"/>
          <w:spacing w:val="23"/>
          <w:sz w:val="16"/>
        </w:rPr>
        <w:t xml:space="preserve"> </w:t>
      </w:r>
      <w:hyperlink r:id="rId125">
        <w:r>
          <w:rPr>
            <w:rFonts w:ascii="Arial"/>
            <w:color w:val="5E5D5E"/>
            <w:spacing w:val="-2"/>
            <w:sz w:val="16"/>
          </w:rPr>
          <w:t>http://www.pc.gov.au/</w:t>
        </w:r>
      </w:hyperlink>
      <w:r>
        <w:rPr>
          <w:rFonts w:ascii="Arial"/>
          <w:color w:val="5E5D5E"/>
          <w:spacing w:val="45"/>
          <w:w w:val="99"/>
          <w:sz w:val="16"/>
        </w:rPr>
        <w:t xml:space="preserve"> </w:t>
      </w:r>
      <w:r>
        <w:rPr>
          <w:rFonts w:ascii="Arial"/>
          <w:color w:val="5E5D5E"/>
          <w:spacing w:val="-1"/>
          <w:sz w:val="16"/>
        </w:rPr>
        <w:t>news-media/speeches/cs20031002/cs20031002.pdf</w:t>
      </w:r>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191</w:t>
      </w:r>
      <w:r>
        <w:rPr>
          <w:rFonts w:ascii="Arial"/>
          <w:b/>
          <w:color w:val="5E5D5E"/>
          <w:spacing w:val="16"/>
          <w:position w:val="5"/>
          <w:sz w:val="9"/>
        </w:rPr>
        <w:t xml:space="preserve"> </w:t>
      </w:r>
      <w:r>
        <w:rPr>
          <w:rFonts w:ascii="Arial"/>
          <w:color w:val="5E5D5E"/>
          <w:spacing w:val="-1"/>
          <w:sz w:val="16"/>
        </w:rPr>
        <w:t>Douglas</w:t>
      </w:r>
      <w:r>
        <w:rPr>
          <w:rFonts w:ascii="Arial"/>
          <w:color w:val="5E5D5E"/>
          <w:spacing w:val="14"/>
          <w:sz w:val="16"/>
        </w:rPr>
        <w:t xml:space="preserve"> </w:t>
      </w:r>
      <w:r>
        <w:rPr>
          <w:rFonts w:ascii="Arial"/>
          <w:color w:val="5E5D5E"/>
          <w:sz w:val="16"/>
        </w:rPr>
        <w:t>J</w:t>
      </w:r>
      <w:r>
        <w:rPr>
          <w:rFonts w:ascii="Arial"/>
          <w:color w:val="5E5D5E"/>
          <w:spacing w:val="14"/>
          <w:sz w:val="16"/>
        </w:rPr>
        <w:t xml:space="preserve"> </w:t>
      </w:r>
      <w:r>
        <w:rPr>
          <w:rFonts w:ascii="Arial"/>
          <w:color w:val="5E5D5E"/>
          <w:sz w:val="16"/>
        </w:rPr>
        <w:t>(2014)</w:t>
      </w:r>
      <w:r>
        <w:rPr>
          <w:rFonts w:ascii="Arial"/>
          <w:color w:val="5E5D5E"/>
          <w:spacing w:val="14"/>
          <w:sz w:val="16"/>
        </w:rPr>
        <w:t xml:space="preserve"> </w:t>
      </w:r>
      <w:r>
        <w:rPr>
          <w:rFonts w:ascii="Arial"/>
          <w:i/>
          <w:color w:val="5E5D5E"/>
          <w:spacing w:val="-1"/>
          <w:sz w:val="16"/>
        </w:rPr>
        <w:t>Deregulation</w:t>
      </w:r>
      <w:r>
        <w:rPr>
          <w:rFonts w:ascii="Arial"/>
          <w:i/>
          <w:color w:val="5E5D5E"/>
          <w:spacing w:val="15"/>
          <w:sz w:val="16"/>
        </w:rPr>
        <w:t xml:space="preserve"> </w:t>
      </w:r>
      <w:r>
        <w:rPr>
          <w:rFonts w:ascii="Arial"/>
          <w:i/>
          <w:color w:val="5E5D5E"/>
          <w:spacing w:val="-1"/>
          <w:sz w:val="16"/>
        </w:rPr>
        <w:t>in</w:t>
      </w:r>
      <w:r>
        <w:rPr>
          <w:rFonts w:ascii="Arial"/>
          <w:i/>
          <w:color w:val="5E5D5E"/>
          <w:spacing w:val="8"/>
          <w:sz w:val="16"/>
        </w:rPr>
        <w:t xml:space="preserve"> </w:t>
      </w:r>
      <w:r>
        <w:rPr>
          <w:rFonts w:ascii="Arial"/>
          <w:i/>
          <w:color w:val="5E5D5E"/>
          <w:sz w:val="16"/>
        </w:rPr>
        <w:t>Australia</w:t>
      </w:r>
      <w:r>
        <w:rPr>
          <w:rFonts w:ascii="Arial"/>
          <w:color w:val="5E5D5E"/>
          <w:sz w:val="16"/>
        </w:rPr>
        <w:t>,</w:t>
      </w:r>
      <w:r>
        <w:rPr>
          <w:rFonts w:ascii="Arial"/>
          <w:color w:val="5E5D5E"/>
          <w:spacing w:val="13"/>
          <w:sz w:val="16"/>
        </w:rPr>
        <w:t xml:space="preserve"> </w:t>
      </w:r>
      <w:r>
        <w:rPr>
          <w:rFonts w:ascii="Arial"/>
          <w:color w:val="5E5D5E"/>
          <w:spacing w:val="-1"/>
          <w:sz w:val="16"/>
        </w:rPr>
        <w:t>Staff</w:t>
      </w:r>
      <w:r>
        <w:rPr>
          <w:rFonts w:ascii="Arial"/>
          <w:color w:val="5E5D5E"/>
          <w:spacing w:val="14"/>
          <w:sz w:val="16"/>
        </w:rPr>
        <w:t xml:space="preserve"> </w:t>
      </w:r>
      <w:r>
        <w:rPr>
          <w:rFonts w:ascii="Arial"/>
          <w:color w:val="5E5D5E"/>
          <w:spacing w:val="-2"/>
          <w:sz w:val="16"/>
        </w:rPr>
        <w:t>Working</w:t>
      </w:r>
      <w:r>
        <w:rPr>
          <w:rFonts w:ascii="Arial"/>
          <w:color w:val="5E5D5E"/>
          <w:spacing w:val="14"/>
          <w:sz w:val="16"/>
        </w:rPr>
        <w:t xml:space="preserve"> </w:t>
      </w:r>
      <w:r>
        <w:rPr>
          <w:rFonts w:ascii="Arial"/>
          <w:color w:val="5E5D5E"/>
          <w:spacing w:val="-2"/>
          <w:sz w:val="16"/>
        </w:rPr>
        <w:t>Paper,</w:t>
      </w:r>
      <w:r>
        <w:rPr>
          <w:rFonts w:ascii="Arial"/>
          <w:color w:val="5E5D5E"/>
          <w:spacing w:val="5"/>
          <w:sz w:val="16"/>
        </w:rPr>
        <w:t xml:space="preserve"> </w:t>
      </w:r>
      <w:r>
        <w:rPr>
          <w:rFonts w:ascii="Arial"/>
          <w:color w:val="5E5D5E"/>
          <w:sz w:val="16"/>
        </w:rPr>
        <w:t>Australian</w:t>
      </w:r>
      <w:r>
        <w:rPr>
          <w:rFonts w:ascii="Arial"/>
          <w:color w:val="5E5D5E"/>
          <w:spacing w:val="14"/>
          <w:sz w:val="16"/>
        </w:rPr>
        <w:t xml:space="preserve"> </w:t>
      </w:r>
      <w:r>
        <w:rPr>
          <w:rFonts w:ascii="Arial"/>
          <w:color w:val="5E5D5E"/>
          <w:sz w:val="16"/>
        </w:rPr>
        <w:t>Government</w:t>
      </w:r>
      <w:r>
        <w:rPr>
          <w:rFonts w:ascii="Arial"/>
          <w:color w:val="5E5D5E"/>
          <w:spacing w:val="14"/>
          <w:sz w:val="16"/>
        </w:rPr>
        <w:t xml:space="preserve"> </w:t>
      </w:r>
      <w:r>
        <w:rPr>
          <w:rFonts w:ascii="Arial"/>
          <w:color w:val="5E5D5E"/>
          <w:spacing w:val="-1"/>
          <w:sz w:val="16"/>
        </w:rPr>
        <w:t>Department</w:t>
      </w:r>
      <w:r>
        <w:rPr>
          <w:rFonts w:ascii="Arial"/>
          <w:color w:val="5E5D5E"/>
          <w:spacing w:val="14"/>
          <w:sz w:val="16"/>
        </w:rPr>
        <w:t xml:space="preserve"> </w:t>
      </w:r>
      <w:r>
        <w:rPr>
          <w:rFonts w:ascii="Arial"/>
          <w:color w:val="5E5D5E"/>
          <w:spacing w:val="-1"/>
          <w:sz w:val="16"/>
        </w:rPr>
        <w:t>of</w:t>
      </w:r>
      <w:r>
        <w:rPr>
          <w:rFonts w:ascii="Arial"/>
          <w:color w:val="5E5D5E"/>
          <w:spacing w:val="14"/>
          <w:sz w:val="16"/>
        </w:rPr>
        <w:t xml:space="preserve"> </w:t>
      </w:r>
      <w:r>
        <w:rPr>
          <w:rFonts w:ascii="Arial"/>
          <w:color w:val="5E5D5E"/>
          <w:sz w:val="16"/>
        </w:rPr>
        <w:t>the</w:t>
      </w:r>
      <w:r>
        <w:rPr>
          <w:rFonts w:ascii="Arial"/>
          <w:color w:val="5E5D5E"/>
          <w:spacing w:val="35"/>
          <w:sz w:val="16"/>
        </w:rPr>
        <w:t xml:space="preserve"> </w:t>
      </w:r>
      <w:r>
        <w:rPr>
          <w:rFonts w:ascii="Arial"/>
          <w:color w:val="5E5D5E"/>
          <w:spacing w:val="-2"/>
          <w:sz w:val="16"/>
        </w:rPr>
        <w:t>Treasury,</w:t>
      </w:r>
      <w:r>
        <w:rPr>
          <w:rFonts w:ascii="Arial"/>
          <w:color w:val="5E5D5E"/>
          <w:spacing w:val="-1"/>
          <w:sz w:val="16"/>
        </w:rPr>
        <w:t xml:space="preserve"> </w:t>
      </w:r>
      <w:r>
        <w:rPr>
          <w:rFonts w:ascii="Arial"/>
          <w:color w:val="5E5D5E"/>
          <w:sz w:val="16"/>
        </w:rPr>
        <w:t>Economic</w:t>
      </w:r>
      <w:r>
        <w:rPr>
          <w:rFonts w:ascii="Arial"/>
          <w:color w:val="5E5D5E"/>
          <w:spacing w:val="-2"/>
          <w:sz w:val="16"/>
        </w:rPr>
        <w:t xml:space="preserve"> </w:t>
      </w:r>
      <w:r>
        <w:rPr>
          <w:rFonts w:ascii="Arial"/>
          <w:color w:val="5E5D5E"/>
          <w:spacing w:val="-1"/>
          <w:sz w:val="16"/>
        </w:rPr>
        <w:t>Roundup</w:t>
      </w:r>
      <w:r>
        <w:rPr>
          <w:rFonts w:ascii="Arial"/>
          <w:color w:val="5E5D5E"/>
          <w:sz w:val="16"/>
        </w:rPr>
        <w:t xml:space="preserve"> Issue</w:t>
      </w:r>
      <w:r>
        <w:rPr>
          <w:rFonts w:ascii="Arial"/>
          <w:color w:val="5E5D5E"/>
          <w:spacing w:val="-2"/>
          <w:sz w:val="16"/>
        </w:rPr>
        <w:t xml:space="preserve"> </w:t>
      </w:r>
      <w:r>
        <w:rPr>
          <w:rFonts w:ascii="Arial"/>
          <w:color w:val="5E5D5E"/>
          <w:spacing w:val="-1"/>
          <w:sz w:val="16"/>
        </w:rPr>
        <w:t>2,</w:t>
      </w:r>
      <w:r>
        <w:rPr>
          <w:rFonts w:ascii="Arial"/>
          <w:color w:val="5E5D5E"/>
          <w:sz w:val="16"/>
        </w:rPr>
        <w:t xml:space="preserve"> </w:t>
      </w:r>
      <w:r>
        <w:rPr>
          <w:rFonts w:ascii="Arial"/>
          <w:color w:val="5E5D5E"/>
          <w:spacing w:val="-1"/>
          <w:sz w:val="16"/>
        </w:rPr>
        <w:t>2014, p. 60</w:t>
      </w:r>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192</w:t>
      </w:r>
      <w:r>
        <w:rPr>
          <w:rFonts w:ascii="Arial"/>
          <w:b/>
          <w:color w:val="5E5D5E"/>
          <w:spacing w:val="17"/>
          <w:position w:val="5"/>
          <w:sz w:val="9"/>
        </w:rPr>
        <w:t xml:space="preserve"> </w:t>
      </w:r>
      <w:r>
        <w:rPr>
          <w:rFonts w:ascii="Arial"/>
          <w:color w:val="5E5D5E"/>
          <w:sz w:val="16"/>
        </w:rPr>
        <w:t>OECD</w:t>
      </w:r>
      <w:r>
        <w:rPr>
          <w:rFonts w:ascii="Arial"/>
          <w:color w:val="5E5D5E"/>
          <w:spacing w:val="12"/>
          <w:sz w:val="16"/>
        </w:rPr>
        <w:t xml:space="preserve"> </w:t>
      </w:r>
      <w:r>
        <w:rPr>
          <w:rFonts w:ascii="Arial"/>
          <w:color w:val="5E5D5E"/>
          <w:sz w:val="16"/>
        </w:rPr>
        <w:t>(2014)</w:t>
      </w:r>
      <w:r>
        <w:rPr>
          <w:rFonts w:ascii="Arial"/>
          <w:color w:val="5E5D5E"/>
          <w:spacing w:val="13"/>
          <w:sz w:val="16"/>
        </w:rPr>
        <w:t xml:space="preserve"> </w:t>
      </w:r>
      <w:r>
        <w:rPr>
          <w:rFonts w:ascii="Arial"/>
          <w:color w:val="5E5D5E"/>
          <w:sz w:val="16"/>
        </w:rPr>
        <w:t>OECD</w:t>
      </w:r>
      <w:r>
        <w:rPr>
          <w:rFonts w:ascii="Arial"/>
          <w:color w:val="5E5D5E"/>
          <w:spacing w:val="12"/>
          <w:sz w:val="16"/>
        </w:rPr>
        <w:t xml:space="preserve"> </w:t>
      </w:r>
      <w:r>
        <w:rPr>
          <w:rFonts w:ascii="Arial"/>
          <w:color w:val="5E5D5E"/>
          <w:sz w:val="16"/>
        </w:rPr>
        <w:t>Framework</w:t>
      </w:r>
      <w:r>
        <w:rPr>
          <w:rFonts w:ascii="Arial"/>
          <w:color w:val="5E5D5E"/>
          <w:spacing w:val="12"/>
          <w:sz w:val="16"/>
        </w:rPr>
        <w:t xml:space="preserve"> </w:t>
      </w:r>
      <w:r>
        <w:rPr>
          <w:rFonts w:ascii="Arial"/>
          <w:color w:val="5E5D5E"/>
          <w:sz w:val="16"/>
        </w:rPr>
        <w:t>for</w:t>
      </w:r>
      <w:r>
        <w:rPr>
          <w:rFonts w:ascii="Arial"/>
          <w:color w:val="5E5D5E"/>
          <w:spacing w:val="14"/>
          <w:sz w:val="16"/>
        </w:rPr>
        <w:t xml:space="preserve"> </w:t>
      </w:r>
      <w:r>
        <w:rPr>
          <w:rFonts w:ascii="Arial"/>
          <w:color w:val="5E5D5E"/>
          <w:spacing w:val="-1"/>
          <w:sz w:val="16"/>
        </w:rPr>
        <w:t>Regulatory</w:t>
      </w:r>
      <w:r>
        <w:rPr>
          <w:rFonts w:ascii="Arial"/>
          <w:color w:val="5E5D5E"/>
          <w:spacing w:val="13"/>
          <w:sz w:val="16"/>
        </w:rPr>
        <w:t xml:space="preserve"> </w:t>
      </w:r>
      <w:r>
        <w:rPr>
          <w:rFonts w:ascii="Arial"/>
          <w:color w:val="5E5D5E"/>
          <w:sz w:val="16"/>
        </w:rPr>
        <w:t>Policy</w:t>
      </w:r>
      <w:r>
        <w:rPr>
          <w:rFonts w:ascii="Arial"/>
          <w:color w:val="5E5D5E"/>
          <w:spacing w:val="13"/>
          <w:sz w:val="16"/>
        </w:rPr>
        <w:t xml:space="preserve"> </w:t>
      </w:r>
      <w:r>
        <w:rPr>
          <w:rFonts w:ascii="Arial"/>
          <w:color w:val="5E5D5E"/>
          <w:sz w:val="16"/>
        </w:rPr>
        <w:t>Evaluation,</w:t>
      </w:r>
      <w:r>
        <w:rPr>
          <w:rFonts w:ascii="Arial"/>
          <w:color w:val="5E5D5E"/>
          <w:spacing w:val="13"/>
          <w:sz w:val="16"/>
        </w:rPr>
        <w:t xml:space="preserve"> </w:t>
      </w:r>
      <w:r>
        <w:rPr>
          <w:rFonts w:ascii="Arial"/>
          <w:color w:val="5E5D5E"/>
          <w:sz w:val="16"/>
        </w:rPr>
        <w:t>OECD</w:t>
      </w:r>
      <w:r>
        <w:rPr>
          <w:rFonts w:ascii="Arial"/>
          <w:color w:val="5E5D5E"/>
          <w:spacing w:val="12"/>
          <w:sz w:val="16"/>
        </w:rPr>
        <w:t xml:space="preserve"> </w:t>
      </w:r>
      <w:r>
        <w:rPr>
          <w:rFonts w:ascii="Arial"/>
          <w:color w:val="5E5D5E"/>
          <w:sz w:val="16"/>
        </w:rPr>
        <w:t>Publishing,</w:t>
      </w:r>
      <w:r>
        <w:rPr>
          <w:rFonts w:ascii="Arial"/>
          <w:color w:val="5E5D5E"/>
          <w:spacing w:val="14"/>
          <w:sz w:val="16"/>
        </w:rPr>
        <w:t xml:space="preserve"> </w:t>
      </w:r>
      <w:r>
        <w:rPr>
          <w:rFonts w:ascii="Arial"/>
          <w:color w:val="5E5D5E"/>
          <w:sz w:val="16"/>
        </w:rPr>
        <w:t>viewed</w:t>
      </w:r>
      <w:r>
        <w:rPr>
          <w:rFonts w:ascii="Arial"/>
          <w:color w:val="5E5D5E"/>
          <w:spacing w:val="13"/>
          <w:sz w:val="16"/>
        </w:rPr>
        <w:t xml:space="preserve"> </w:t>
      </w:r>
      <w:r>
        <w:rPr>
          <w:rFonts w:ascii="Arial"/>
          <w:color w:val="5E5D5E"/>
          <w:spacing w:val="-1"/>
          <w:sz w:val="16"/>
        </w:rPr>
        <w:t>28</w:t>
      </w:r>
      <w:r>
        <w:rPr>
          <w:rFonts w:ascii="Arial"/>
          <w:color w:val="5E5D5E"/>
          <w:spacing w:val="13"/>
          <w:sz w:val="16"/>
        </w:rPr>
        <w:t xml:space="preserve"> </w:t>
      </w:r>
      <w:r>
        <w:rPr>
          <w:rFonts w:ascii="Arial"/>
          <w:color w:val="5E5D5E"/>
          <w:sz w:val="16"/>
        </w:rPr>
        <w:t>May</w:t>
      </w:r>
      <w:r>
        <w:rPr>
          <w:rFonts w:ascii="Arial"/>
          <w:color w:val="5E5D5E"/>
          <w:spacing w:val="13"/>
          <w:sz w:val="16"/>
        </w:rPr>
        <w:t xml:space="preserve"> </w:t>
      </w:r>
      <w:r>
        <w:rPr>
          <w:rFonts w:ascii="Arial"/>
          <w:color w:val="5E5D5E"/>
          <w:spacing w:val="-1"/>
          <w:sz w:val="16"/>
        </w:rPr>
        <w:t>2015,</w:t>
      </w:r>
      <w:hyperlink r:id="rId126">
        <w:r>
          <w:rPr>
            <w:rFonts w:ascii="Arial"/>
            <w:color w:val="5E5D5E"/>
            <w:spacing w:val="22"/>
            <w:sz w:val="16"/>
          </w:rPr>
          <w:t xml:space="preserve"> </w:t>
        </w:r>
        <w:r>
          <w:rPr>
            <w:rFonts w:ascii="Arial"/>
            <w:color w:val="5E5D5E"/>
            <w:spacing w:val="-1"/>
            <w:sz w:val="16"/>
          </w:rPr>
          <w:t>http://dx.doi.org/10.1787/9789264214453-en</w:t>
        </w:r>
      </w:hyperlink>
    </w:p>
    <w:p w:rsidR="002F76B6" w:rsidRDefault="00F32A52">
      <w:pPr>
        <w:ind w:left="871"/>
        <w:rPr>
          <w:rFonts w:ascii="Arial" w:eastAsia="Arial" w:hAnsi="Arial" w:cs="Arial"/>
          <w:sz w:val="16"/>
          <w:szCs w:val="16"/>
        </w:rPr>
      </w:pPr>
      <w:r>
        <w:rPr>
          <w:rFonts w:ascii="Arial" w:eastAsia="Arial" w:hAnsi="Arial" w:cs="Arial"/>
          <w:b/>
          <w:bCs/>
          <w:color w:val="5E5D5E"/>
          <w:position w:val="5"/>
          <w:sz w:val="9"/>
          <w:szCs w:val="9"/>
        </w:rPr>
        <w:t>193</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A</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global</w:t>
      </w:r>
      <w:r>
        <w:rPr>
          <w:rFonts w:ascii="Arial" w:eastAsia="Arial" w:hAnsi="Arial" w:cs="Arial"/>
          <w:color w:val="5E5D5E"/>
          <w:sz w:val="16"/>
          <w:szCs w:val="16"/>
        </w:rPr>
        <w:t xml:space="preserve"> comparison</w:t>
      </w:r>
      <w:r>
        <w:rPr>
          <w:rFonts w:ascii="Arial" w:eastAsia="Arial" w:hAnsi="Arial" w:cs="Arial"/>
          <w:color w:val="5E5D5E"/>
          <w:spacing w:val="-1"/>
          <w:sz w:val="16"/>
          <w:szCs w:val="16"/>
        </w:rPr>
        <w:t xml:space="preserve"> of</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Australia’s</w:t>
      </w:r>
      <w:r>
        <w:rPr>
          <w:rFonts w:ascii="Arial" w:eastAsia="Arial" w:hAnsi="Arial" w:cs="Arial"/>
          <w:color w:val="5E5D5E"/>
          <w:spacing w:val="1"/>
          <w:sz w:val="16"/>
          <w:szCs w:val="16"/>
        </w:rPr>
        <w:t xml:space="preserve"> </w:t>
      </w:r>
      <w:r>
        <w:rPr>
          <w:rFonts w:ascii="Arial" w:eastAsia="Arial" w:hAnsi="Arial" w:cs="Arial"/>
          <w:color w:val="5E5D5E"/>
          <w:sz w:val="16"/>
          <w:szCs w:val="16"/>
        </w:rPr>
        <w:t>regulatory</w:t>
      </w:r>
      <w:r>
        <w:rPr>
          <w:rFonts w:ascii="Arial" w:eastAsia="Arial" w:hAnsi="Arial" w:cs="Arial"/>
          <w:color w:val="5E5D5E"/>
          <w:spacing w:val="-1"/>
          <w:sz w:val="16"/>
          <w:szCs w:val="16"/>
        </w:rPr>
        <w:t xml:space="preserve"> </w:t>
      </w:r>
      <w:r>
        <w:rPr>
          <w:rFonts w:ascii="Arial" w:eastAsia="Arial" w:hAnsi="Arial" w:cs="Arial"/>
          <w:color w:val="5E5D5E"/>
          <w:sz w:val="16"/>
          <w:szCs w:val="16"/>
        </w:rPr>
        <w:t>framework</w:t>
      </w:r>
      <w:r>
        <w:rPr>
          <w:rFonts w:ascii="Arial" w:eastAsia="Arial" w:hAnsi="Arial" w:cs="Arial"/>
          <w:color w:val="5E5D5E"/>
          <w:spacing w:val="-1"/>
          <w:sz w:val="16"/>
          <w:szCs w:val="16"/>
        </w:rPr>
        <w:t xml:space="preserve"> is</w:t>
      </w:r>
      <w:r>
        <w:rPr>
          <w:rFonts w:ascii="Arial" w:eastAsia="Arial" w:hAnsi="Arial" w:cs="Arial"/>
          <w:color w:val="5E5D5E"/>
          <w:sz w:val="16"/>
          <w:szCs w:val="16"/>
        </w:rPr>
        <w:t xml:space="preserve"> </w:t>
      </w:r>
      <w:r>
        <w:rPr>
          <w:rFonts w:ascii="Arial" w:eastAsia="Arial" w:hAnsi="Arial" w:cs="Arial"/>
          <w:color w:val="5E5D5E"/>
          <w:spacing w:val="-1"/>
          <w:sz w:val="16"/>
          <w:szCs w:val="16"/>
        </w:rPr>
        <w:t>provided</w:t>
      </w:r>
      <w:r>
        <w:rPr>
          <w:rFonts w:ascii="Arial" w:eastAsia="Arial" w:hAnsi="Arial" w:cs="Arial"/>
          <w:color w:val="5E5D5E"/>
          <w:sz w:val="16"/>
          <w:szCs w:val="16"/>
        </w:rPr>
        <w:t xml:space="preserve"> </w:t>
      </w:r>
      <w:r>
        <w:rPr>
          <w:rFonts w:ascii="Arial" w:eastAsia="Arial" w:hAnsi="Arial" w:cs="Arial"/>
          <w:color w:val="5E5D5E"/>
          <w:spacing w:val="-1"/>
          <w:sz w:val="16"/>
          <w:szCs w:val="16"/>
        </w:rPr>
        <w:t>in</w:t>
      </w:r>
      <w:r>
        <w:rPr>
          <w:rFonts w:ascii="Arial" w:eastAsia="Arial" w:hAnsi="Arial" w:cs="Arial"/>
          <w:color w:val="5E5D5E"/>
          <w:sz w:val="16"/>
          <w:szCs w:val="16"/>
        </w:rPr>
        <w:t xml:space="preserve"> </w:t>
      </w:r>
      <w:r>
        <w:rPr>
          <w:rFonts w:ascii="Arial" w:eastAsia="Arial" w:hAnsi="Arial" w:cs="Arial"/>
          <w:color w:val="5E5D5E"/>
          <w:spacing w:val="-1"/>
          <w:sz w:val="16"/>
          <w:szCs w:val="16"/>
        </w:rPr>
        <w:t>Chart</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3.14.</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spacing w:before="50"/>
        <w:ind w:left="514"/>
        <w:jc w:val="both"/>
        <w:rPr>
          <w:rFonts w:ascii="Arial" w:eastAsia="Arial" w:hAnsi="Arial" w:cs="Arial"/>
          <w:sz w:val="30"/>
          <w:szCs w:val="30"/>
        </w:rPr>
      </w:pPr>
      <w:r w:rsidRPr="005E2029">
        <w:rPr>
          <w:noProof/>
          <w:sz w:val="24"/>
          <w:lang w:val="en-AU" w:eastAsia="en-AU"/>
        </w:rPr>
        <mc:AlternateContent>
          <mc:Choice Requires="wpg">
            <w:drawing>
              <wp:anchor distT="0" distB="0" distL="114300" distR="114300" simplePos="0" relativeHeight="251678208" behindDoc="1" locked="0" layoutInCell="1" allowOverlap="1" wp14:anchorId="3722CF39" wp14:editId="4D74A1F1">
                <wp:simplePos x="0" y="0"/>
                <wp:positionH relativeFrom="page">
                  <wp:posOffset>899795</wp:posOffset>
                </wp:positionH>
                <wp:positionV relativeFrom="page">
                  <wp:posOffset>720090</wp:posOffset>
                </wp:positionV>
                <wp:extent cx="5039995" cy="9072245"/>
                <wp:effectExtent l="4445" t="0" r="3810" b="0"/>
                <wp:wrapNone/>
                <wp:docPr id="926" name="Group 924"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s:wsp>
                        <wps:cNvPr id="927" name="Freeform 925"/>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30327" id="Group 924" o:spid="_x0000_s1026" alt="Title: Decorative object. Box shading. " style="position:absolute;margin-left:70.85pt;margin-top:56.7pt;width:396.85pt;height:714.35pt;z-index:-251638272;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y4SQQAALwLAAAOAAAAZHJzL2Uyb0RvYy54bWykVu2OozYU/V+p72D5Z6sETMgHaJhVZ2cy&#10;qjTdXWnTB3DAfLSAqe2ETKu+e69tIEw2ZFfb/CCGe7gf5+Dre/fuVJXoyIQseB1hMncxYnXMk6LO&#10;Ivz7bjvbYCQVrRNa8ppF+JVJ/O7+xx/u2iZkHs95mTCBwEktw7aJcK5UEzqOjHNWUTnnDavBmHJR&#10;UQW3InMSQVvwXpWO57orp+UiaQSPmZTw9NEa8b3xn6YsVh/TVDKFyghDbspchbnu9dW5v6NhJmiT&#10;F3GXBv2OLCpa1BB0cPVIFUUHUXzhqipiwSVP1TzmlcPTtIiZqQGqIe5FNc+CHxpTSxa2WTPQBNRe&#10;8PTdbuMPx08CFUmEA2+FUU0rEMnERYHnA2GFKuHJI4u5oKo4MsT3fwCrc/TAT0jmVCs9R5rHtslC&#10;cPcsms/NJ2HJgOULj/+UYHYu7fo+s2C0b3/jCcShB8UNj6dUVNoFMIRORq7XQS52UiiGh0t3EQTB&#10;EqMYbIG79jx/aQWNc1Bdv0d8ssYIzIQs/N721L2/DhZg1C8T39ustdmhoY1ssu2y06XB1ynPAsj/&#10;J8DnnDbM6Co1Y4MAkI0VYCsY0988aGAq0vEB2PMqx6SOLBomgfuv0nmFlp7UW6TQMD5I9cy4kYYe&#10;X6Sy+yeBlRE86QrYwV5LqxK20s8z5CIdz1ysBNkAIz3sJwftXNQiE75z2vvyepD1tfQ98DjoeXa2&#10;6HHgjBhUDkE7ZWFrDlHhux4lFyyW/tXk4MuyMJ2cP5EcbJqRLxv2WnKg7eDsZnLQMEcOJ5MLephO&#10;bjORHLmQAUi7yhwZ66CzRxPMkQstJnUda7Ej3lR+b5Uwka+RR8ZS3MzvQo7J/MZy7MhqKr+3Ykyr&#10;S8ZyfCEvdJWs3yI073dNfKq7bQMrRPWB6Zre13Cpe9cORIHetFt0jQlQeo9NgIEhDe672G0wZKvB&#10;ILvtebfRBMQ0cNOLoJivwIFbAw/G3u1rXcECTpDLE1lgBCfy3naIhirNk65XL1EbYduY8r5Za1PF&#10;j2zHDUidTwm95Vdd6DOirMdI6wyyHIN7SP/fGKcD1AwLUEZv7v8tDHYauPsWzLWQcckls1roes1B&#10;NHCgqRv1XcnLItkWZakLlyLbvy8FOlIYcJ6C7XK76Up/AyvNp1Nz/ZoNY59A1+9o1v3fDCz/BMTz&#10;3QcvmG1Xm/XM3/rLWbB2NzOXBA/ByvUD/3H7r/5QiR/mRZKw+qWoWT88Ef/bzsZujLNjjxmftMjB&#10;Eg48U9dkka75XSsSpqU6gepomDOaPHVrRYvSrp23GRuSoez+3xAB5749Q+2hv+fJK5yngtvBEQZd&#10;WORc/I1RC0NjhOVfByoYRuWvNQwFAfF9PWWaG3+59uBGjC37sYXWMbiKsMKw+/XyvbKT6aERRZZD&#10;JGK4qPkvMBalhT5sTX42q+4G5hKzMiOiqaUbZ/UMOr43qPPQff8fAAAA//8DAFBLAwQUAAYACAAA&#10;ACEAhNUcsuEAAAAMAQAADwAAAGRycy9kb3ducmV2LnhtbEyPT0+DQBDF7yZ+h82YeLPLFvAPsjRN&#10;o54aE1sT420KUyBldwm7BfrtHU96e2/m5c1v8tVsOjHS4FtnNahFBIJs6arW1ho+9693jyB8QFth&#10;5yxpuJCHVXF9lWNWucl+0LgLteAS6zPU0ITQZ1L6siGDfuF6srw7usFgYDvUshpw4nLTyWUU3UuD&#10;reULDfa0aag87c5Gw9uE0zpWL+P2dNxcvvfp+9dWkda3N/P6GUSgOfyF4Ref0aFgpoM728qLjn2i&#10;HjjKQsUJCE48xSmLA0/SZKlAFrn8/0TxAwAA//8DAFBLAQItABQABgAIAAAAIQC2gziS/gAAAOEB&#10;AAATAAAAAAAAAAAAAAAAAAAAAABbQ29udGVudF9UeXBlc10ueG1sUEsBAi0AFAAGAAgAAAAhADj9&#10;If/WAAAAlAEAAAsAAAAAAAAAAAAAAAAALwEAAF9yZWxzLy5yZWxzUEsBAi0AFAAGAAgAAAAhAHPs&#10;bLhJBAAAvAsAAA4AAAAAAAAAAAAAAAAALgIAAGRycy9lMm9Eb2MueG1sUEsBAi0AFAAGAAgAAAAh&#10;AITVHLLhAAAADAEAAA8AAAAAAAAAAAAAAAAAowYAAGRycy9kb3ducmV2LnhtbFBLBQYAAAAABAAE&#10;APMAAACxBwAAAAA=&#10;">
                <v:shape id="Freeform 925" o:spid="_x0000_s1027"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X1cEA&#10;AADcAAAADwAAAGRycy9kb3ducmV2LnhtbESPQYvCMBSE74L/ITzBm6b24Go1Fl1YUG+6rudH82yL&#10;zUttoq3/3iwIHoeZ+YZZpp2pxIMaV1pWMBlHIIgzq0vOFZx+f0YzEM4ja6wsk4InOUhX/d4SE21b&#10;PtDj6HMRIOwSVFB4XydSuqwgg25sa+LgXWxj0AfZ5FI32Aa4qWQcRVNpsOSwUGBN3wVl1+PdKGg1&#10;tpu/rZ5nfMPTmaod7f1OqeGgWy9AeOr8J/xub7WCefwF/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V9XBAAAA3AAAAA8AAAAAAAAAAAAAAAAAmAIAAGRycy9kb3du&#10;cmV2LnhtbFBLBQYAAAAABAAEAPUAAACGAwAAAAA=&#10;" path="m,14286r7937,l7937,,,,,14286xe" fillcolor="#e9f5f8" stroked="f">
                  <v:path arrowok="t" o:connecttype="custom" o:connectlocs="0,15420;7937,15420;7937,1134;0,1134;0,15420" o:connectangles="0,0,0,0,0"/>
                </v:shape>
                <w10:wrap anchorx="page" anchory="page"/>
              </v:group>
            </w:pict>
          </mc:Fallback>
        </mc:AlternateContent>
      </w:r>
      <w:bookmarkStart w:id="108" w:name="_bookmark105"/>
      <w:bookmarkEnd w:id="108"/>
      <w:r w:rsidRPr="005E2029">
        <w:rPr>
          <w:rFonts w:ascii="Arial"/>
          <w:b/>
          <w:color w:val="006DB0"/>
          <w:sz w:val="32"/>
        </w:rPr>
        <w:t>Box 3.8: Single business service</w:t>
      </w:r>
    </w:p>
    <w:p w:rsidR="002F76B6" w:rsidRDefault="00F32A52">
      <w:pPr>
        <w:pStyle w:val="BodyText"/>
        <w:spacing w:before="122" w:line="271" w:lineRule="auto"/>
        <w:ind w:left="514" w:right="1268"/>
        <w:jc w:val="both"/>
      </w:pPr>
      <w:r>
        <w:rPr>
          <w:color w:val="5E5D5E"/>
        </w:rPr>
        <w:t>Through</w:t>
      </w:r>
      <w:r>
        <w:rPr>
          <w:color w:val="5E5D5E"/>
          <w:spacing w:val="-27"/>
        </w:rPr>
        <w:t xml:space="preserve"> </w:t>
      </w:r>
      <w:r>
        <w:rPr>
          <w:color w:val="5E5D5E"/>
        </w:rPr>
        <w:t>the</w:t>
      </w:r>
      <w:r>
        <w:rPr>
          <w:color w:val="5E5D5E"/>
          <w:spacing w:val="-38"/>
        </w:rPr>
        <w:t xml:space="preserve"> </w:t>
      </w:r>
      <w:r>
        <w:rPr>
          <w:color w:val="5E5D5E"/>
        </w:rPr>
        <w:t>Australian</w:t>
      </w:r>
      <w:r>
        <w:rPr>
          <w:color w:val="5E5D5E"/>
          <w:spacing w:val="-27"/>
        </w:rPr>
        <w:t xml:space="preserve"> </w:t>
      </w:r>
      <w:r>
        <w:rPr>
          <w:color w:val="5E5D5E"/>
          <w:spacing w:val="-1"/>
        </w:rPr>
        <w:t>Government’s</w:t>
      </w:r>
      <w:r>
        <w:rPr>
          <w:color w:val="5E5D5E"/>
          <w:spacing w:val="-27"/>
        </w:rPr>
        <w:t xml:space="preserve"> </w:t>
      </w:r>
      <w:r>
        <w:rPr>
          <w:color w:val="5E5D5E"/>
        </w:rPr>
        <w:t>single</w:t>
      </w:r>
      <w:r>
        <w:rPr>
          <w:color w:val="5E5D5E"/>
          <w:spacing w:val="-27"/>
        </w:rPr>
        <w:t xml:space="preserve"> </w:t>
      </w:r>
      <w:r>
        <w:rPr>
          <w:color w:val="5E5D5E"/>
          <w:spacing w:val="-1"/>
        </w:rPr>
        <w:t>business</w:t>
      </w:r>
      <w:r>
        <w:rPr>
          <w:color w:val="5E5D5E"/>
          <w:spacing w:val="-27"/>
        </w:rPr>
        <w:t xml:space="preserve"> </w:t>
      </w:r>
      <w:r>
        <w:rPr>
          <w:color w:val="5E5D5E"/>
        </w:rPr>
        <w:t>service</w:t>
      </w:r>
      <w:r>
        <w:rPr>
          <w:color w:val="5E5D5E"/>
          <w:spacing w:val="-27"/>
        </w:rPr>
        <w:t xml:space="preserve"> </w:t>
      </w:r>
      <w:r>
        <w:rPr>
          <w:color w:val="5E5D5E"/>
          <w:spacing w:val="-1"/>
        </w:rPr>
        <w:t>initiative,</w:t>
      </w:r>
      <w:r>
        <w:rPr>
          <w:color w:val="5E5D5E"/>
          <w:spacing w:val="-37"/>
        </w:rPr>
        <w:t xml:space="preserve"> </w:t>
      </w:r>
      <w:r>
        <w:rPr>
          <w:color w:val="5E5D5E"/>
        </w:rPr>
        <w:t>AusIndustry</w:t>
      </w:r>
      <w:r>
        <w:rPr>
          <w:color w:val="5E5D5E"/>
          <w:spacing w:val="21"/>
        </w:rPr>
        <w:t xml:space="preserve"> </w:t>
      </w:r>
      <w:r>
        <w:rPr>
          <w:rFonts w:cs="Arial"/>
          <w:color w:val="5E5D5E"/>
        </w:rPr>
        <w:t>is</w:t>
      </w:r>
      <w:r>
        <w:rPr>
          <w:rFonts w:cs="Arial"/>
          <w:color w:val="5E5D5E"/>
          <w:spacing w:val="6"/>
        </w:rPr>
        <w:t xml:space="preserve"> </w:t>
      </w:r>
      <w:r>
        <w:rPr>
          <w:rFonts w:cs="Arial"/>
          <w:color w:val="5E5D5E"/>
        </w:rPr>
        <w:t>putting</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needs</w:t>
      </w:r>
      <w:r>
        <w:rPr>
          <w:rFonts w:cs="Arial"/>
          <w:color w:val="5E5D5E"/>
          <w:spacing w:val="6"/>
        </w:rPr>
        <w:t xml:space="preserve"> </w:t>
      </w:r>
      <w:r>
        <w:rPr>
          <w:rFonts w:cs="Arial"/>
          <w:color w:val="5E5D5E"/>
        </w:rPr>
        <w:t>of</w:t>
      </w:r>
      <w:r>
        <w:rPr>
          <w:rFonts w:cs="Arial"/>
          <w:color w:val="5E5D5E"/>
          <w:spacing w:val="6"/>
        </w:rPr>
        <w:t xml:space="preserve"> </w:t>
      </w:r>
      <w:r>
        <w:rPr>
          <w:rFonts w:cs="Arial"/>
          <w:color w:val="5E5D5E"/>
        </w:rPr>
        <w:t>businesses</w:t>
      </w:r>
      <w:r>
        <w:rPr>
          <w:rFonts w:cs="Arial"/>
          <w:color w:val="5E5D5E"/>
          <w:spacing w:val="6"/>
        </w:rPr>
        <w:t xml:space="preserve"> </w:t>
      </w:r>
      <w:r>
        <w:rPr>
          <w:rFonts w:cs="Arial"/>
          <w:color w:val="5E5D5E"/>
        </w:rPr>
        <w:t>first</w:t>
      </w:r>
      <w:r>
        <w:rPr>
          <w:rFonts w:cs="Arial"/>
          <w:color w:val="5E5D5E"/>
          <w:spacing w:val="6"/>
        </w:rPr>
        <w:t xml:space="preserve"> </w:t>
      </w:r>
      <w:r>
        <w:rPr>
          <w:rFonts w:cs="Arial"/>
          <w:color w:val="5E5D5E"/>
        </w:rPr>
        <w:t>by</w:t>
      </w:r>
      <w:r>
        <w:rPr>
          <w:rFonts w:cs="Arial"/>
          <w:color w:val="5E5D5E"/>
          <w:spacing w:val="6"/>
        </w:rPr>
        <w:t xml:space="preserve"> </w:t>
      </w:r>
      <w:r>
        <w:rPr>
          <w:rFonts w:cs="Arial"/>
          <w:color w:val="5E5D5E"/>
        </w:rPr>
        <w:t>simplifying</w:t>
      </w:r>
      <w:r>
        <w:rPr>
          <w:rFonts w:cs="Arial"/>
          <w:color w:val="5E5D5E"/>
          <w:spacing w:val="6"/>
        </w:rPr>
        <w:t xml:space="preserve"> </w:t>
      </w:r>
      <w:r>
        <w:rPr>
          <w:rFonts w:cs="Arial"/>
          <w:color w:val="5E5D5E"/>
        </w:rPr>
        <w:t>and</w:t>
      </w:r>
      <w:r>
        <w:rPr>
          <w:rFonts w:cs="Arial"/>
          <w:color w:val="5E5D5E"/>
          <w:spacing w:val="6"/>
        </w:rPr>
        <w:t xml:space="preserve"> </w:t>
      </w:r>
      <w:r>
        <w:rPr>
          <w:rFonts w:cs="Arial"/>
          <w:color w:val="5E5D5E"/>
        </w:rPr>
        <w:t>streamlining</w:t>
      </w:r>
      <w:r>
        <w:rPr>
          <w:rFonts w:cs="Arial"/>
          <w:color w:val="5E5D5E"/>
          <w:spacing w:val="6"/>
        </w:rPr>
        <w:t xml:space="preserve"> </w:t>
      </w:r>
      <w:r>
        <w:rPr>
          <w:rFonts w:cs="Arial"/>
          <w:color w:val="5E5D5E"/>
        </w:rPr>
        <w:t>access</w:t>
      </w:r>
      <w:r>
        <w:rPr>
          <w:rFonts w:cs="Arial"/>
          <w:color w:val="5E5D5E"/>
          <w:spacing w:val="6"/>
        </w:rPr>
        <w:t xml:space="preserve"> </w:t>
      </w:r>
      <w:r>
        <w:rPr>
          <w:rFonts w:cs="Arial"/>
          <w:color w:val="5E5D5E"/>
        </w:rPr>
        <w:t xml:space="preserve">to </w:t>
      </w:r>
      <w:r>
        <w:rPr>
          <w:color w:val="5E5D5E"/>
          <w:spacing w:val="-1"/>
        </w:rPr>
        <w:t>information</w:t>
      </w:r>
      <w:r>
        <w:rPr>
          <w:color w:val="5E5D5E"/>
        </w:rPr>
        <w:t xml:space="preserve"> </w:t>
      </w:r>
      <w:r>
        <w:rPr>
          <w:color w:val="5E5D5E"/>
          <w:spacing w:val="-1"/>
        </w:rPr>
        <w:t>and</w:t>
      </w:r>
      <w:r>
        <w:rPr>
          <w:color w:val="5E5D5E"/>
        </w:rPr>
        <w:t xml:space="preserve"> </w:t>
      </w:r>
      <w:r>
        <w:rPr>
          <w:color w:val="5E5D5E"/>
          <w:spacing w:val="-1"/>
        </w:rPr>
        <w:t>advice.</w:t>
      </w:r>
    </w:p>
    <w:p w:rsidR="002F76B6" w:rsidRDefault="00F32A52">
      <w:pPr>
        <w:pStyle w:val="BodyText"/>
        <w:spacing w:line="271" w:lineRule="auto"/>
        <w:ind w:left="514" w:right="1268"/>
        <w:jc w:val="both"/>
      </w:pPr>
      <w:r>
        <w:rPr>
          <w:color w:val="5E5D5E"/>
        </w:rPr>
        <w:t>Announced</w:t>
      </w:r>
      <w:r>
        <w:rPr>
          <w:color w:val="5E5D5E"/>
          <w:spacing w:val="-21"/>
        </w:rPr>
        <w:t xml:space="preserve"> </w:t>
      </w:r>
      <w:r>
        <w:rPr>
          <w:color w:val="5E5D5E"/>
          <w:spacing w:val="-1"/>
        </w:rPr>
        <w:t>in</w:t>
      </w:r>
      <w:r>
        <w:rPr>
          <w:color w:val="5E5D5E"/>
          <w:spacing w:val="-21"/>
        </w:rPr>
        <w:t xml:space="preserve"> </w:t>
      </w:r>
      <w:r>
        <w:rPr>
          <w:color w:val="5E5D5E"/>
        </w:rPr>
        <w:t>the</w:t>
      </w:r>
      <w:r>
        <w:rPr>
          <w:color w:val="5E5D5E"/>
          <w:spacing w:val="-21"/>
        </w:rPr>
        <w:t xml:space="preserve"> </w:t>
      </w:r>
      <w:r>
        <w:rPr>
          <w:color w:val="5E5D5E"/>
          <w:spacing w:val="-1"/>
        </w:rPr>
        <w:t>2014–15</w:t>
      </w:r>
      <w:r>
        <w:rPr>
          <w:color w:val="5E5D5E"/>
          <w:spacing w:val="-21"/>
        </w:rPr>
        <w:t xml:space="preserve"> </w:t>
      </w:r>
      <w:r>
        <w:rPr>
          <w:color w:val="5E5D5E"/>
        </w:rPr>
        <w:t>Budget,</w:t>
      </w:r>
      <w:r>
        <w:rPr>
          <w:color w:val="5E5D5E"/>
          <w:spacing w:val="-21"/>
        </w:rPr>
        <w:t xml:space="preserve"> </w:t>
      </w:r>
      <w:r>
        <w:rPr>
          <w:color w:val="5E5D5E"/>
        </w:rPr>
        <w:t>single</w:t>
      </w:r>
      <w:r>
        <w:rPr>
          <w:color w:val="5E5D5E"/>
          <w:spacing w:val="-21"/>
        </w:rPr>
        <w:t xml:space="preserve"> </w:t>
      </w:r>
      <w:r>
        <w:rPr>
          <w:color w:val="5E5D5E"/>
          <w:spacing w:val="-1"/>
        </w:rPr>
        <w:t>business</w:t>
      </w:r>
      <w:r>
        <w:rPr>
          <w:color w:val="5E5D5E"/>
          <w:spacing w:val="-20"/>
        </w:rPr>
        <w:t xml:space="preserve"> </w:t>
      </w:r>
      <w:r>
        <w:rPr>
          <w:color w:val="5E5D5E"/>
        </w:rPr>
        <w:t>service</w:t>
      </w:r>
      <w:r>
        <w:rPr>
          <w:color w:val="5E5D5E"/>
          <w:spacing w:val="-21"/>
        </w:rPr>
        <w:t xml:space="preserve"> </w:t>
      </w:r>
      <w:r>
        <w:rPr>
          <w:color w:val="5E5D5E"/>
        </w:rPr>
        <w:t>streamlines</w:t>
      </w:r>
      <w:r>
        <w:rPr>
          <w:color w:val="5E5D5E"/>
          <w:spacing w:val="-21"/>
        </w:rPr>
        <w:t xml:space="preserve"> </w:t>
      </w:r>
      <w:r>
        <w:rPr>
          <w:color w:val="5E5D5E"/>
          <w:spacing w:val="-1"/>
        </w:rPr>
        <w:t>assistance</w:t>
      </w:r>
      <w:r>
        <w:rPr>
          <w:color w:val="5E5D5E"/>
          <w:spacing w:val="23"/>
        </w:rPr>
        <w:t xml:space="preserve"> </w:t>
      </w:r>
      <w:r>
        <w:rPr>
          <w:color w:val="5E5D5E"/>
        </w:rPr>
        <w:t>for</w:t>
      </w:r>
      <w:r>
        <w:rPr>
          <w:color w:val="5E5D5E"/>
          <w:spacing w:val="-7"/>
        </w:rPr>
        <w:t xml:space="preserve"> </w:t>
      </w:r>
      <w:r>
        <w:rPr>
          <w:color w:val="5E5D5E"/>
          <w:spacing w:val="-1"/>
        </w:rPr>
        <w:t>Australia’s</w:t>
      </w:r>
      <w:r>
        <w:rPr>
          <w:color w:val="5E5D5E"/>
          <w:spacing w:val="5"/>
        </w:rPr>
        <w:t xml:space="preserve"> </w:t>
      </w:r>
      <w:r>
        <w:rPr>
          <w:color w:val="5E5D5E"/>
          <w:spacing w:val="-1"/>
        </w:rPr>
        <w:t>2.1</w:t>
      </w:r>
      <w:r>
        <w:rPr>
          <w:color w:val="5E5D5E"/>
          <w:spacing w:val="4"/>
        </w:rPr>
        <w:t xml:space="preserve"> </w:t>
      </w:r>
      <w:r>
        <w:rPr>
          <w:color w:val="5E5D5E"/>
        </w:rPr>
        <w:t>million</w:t>
      </w:r>
      <w:r>
        <w:rPr>
          <w:color w:val="5E5D5E"/>
          <w:spacing w:val="5"/>
        </w:rPr>
        <w:t xml:space="preserve"> </w:t>
      </w:r>
      <w:r>
        <w:rPr>
          <w:color w:val="5E5D5E"/>
          <w:spacing w:val="-1"/>
        </w:rPr>
        <w:t>businesses</w:t>
      </w:r>
      <w:r>
        <w:rPr>
          <w:color w:val="5E5D5E"/>
          <w:spacing w:val="5"/>
        </w:rPr>
        <w:t xml:space="preserve"> </w:t>
      </w:r>
      <w:r>
        <w:rPr>
          <w:color w:val="5E5D5E"/>
        </w:rPr>
        <w:t>through</w:t>
      </w:r>
      <w:r>
        <w:rPr>
          <w:color w:val="5E5D5E"/>
          <w:spacing w:val="3"/>
        </w:rPr>
        <w:t xml:space="preserve"> </w:t>
      </w:r>
      <w:r>
        <w:rPr>
          <w:color w:val="5E5D5E"/>
        </w:rPr>
        <w:t>a</w:t>
      </w:r>
      <w:r>
        <w:rPr>
          <w:color w:val="5E5D5E"/>
          <w:spacing w:val="5"/>
        </w:rPr>
        <w:t xml:space="preserve"> </w:t>
      </w:r>
      <w:r>
        <w:rPr>
          <w:color w:val="5E5D5E"/>
        </w:rPr>
        <w:t>single</w:t>
      </w:r>
      <w:r>
        <w:rPr>
          <w:color w:val="5E5D5E"/>
          <w:spacing w:val="5"/>
        </w:rPr>
        <w:t xml:space="preserve"> </w:t>
      </w:r>
      <w:r>
        <w:rPr>
          <w:color w:val="5E5D5E"/>
          <w:spacing w:val="-1"/>
        </w:rPr>
        <w:t>website</w:t>
      </w:r>
      <w:r>
        <w:rPr>
          <w:color w:val="5E5D5E"/>
          <w:spacing w:val="4"/>
        </w:rPr>
        <w:t xml:space="preserve"> </w:t>
      </w:r>
      <w:r>
        <w:rPr>
          <w:color w:val="5E5D5E"/>
          <w:spacing w:val="-2"/>
        </w:rPr>
        <w:t>(</w:t>
      </w:r>
      <w:r>
        <w:rPr>
          <w:rFonts w:cs="Arial"/>
          <w:i/>
          <w:color w:val="5E5D5E"/>
          <w:spacing w:val="-2"/>
        </w:rPr>
        <w:t>business.gov.au</w:t>
      </w:r>
      <w:r>
        <w:rPr>
          <w:color w:val="5E5D5E"/>
          <w:spacing w:val="-2"/>
        </w:rPr>
        <w:t>),</w:t>
      </w:r>
      <w:r>
        <w:rPr>
          <w:color w:val="5E5D5E"/>
          <w:spacing w:val="39"/>
          <w:w w:val="99"/>
        </w:rPr>
        <w:t xml:space="preserve"> </w:t>
      </w:r>
      <w:r>
        <w:rPr>
          <w:color w:val="5E5D5E"/>
        </w:rPr>
        <w:t>a</w:t>
      </w:r>
      <w:r>
        <w:rPr>
          <w:color w:val="5E5D5E"/>
          <w:spacing w:val="-1"/>
        </w:rPr>
        <w:t xml:space="preserve"> </w:t>
      </w:r>
      <w:r>
        <w:rPr>
          <w:rFonts w:cs="Arial"/>
          <w:b/>
          <w:bCs/>
          <w:color w:val="5E5D5E"/>
        </w:rPr>
        <w:t xml:space="preserve">13 28 46 </w:t>
      </w:r>
      <w:r>
        <w:rPr>
          <w:color w:val="5E5D5E"/>
        </w:rPr>
        <w:t>contact</w:t>
      </w:r>
      <w:r>
        <w:rPr>
          <w:color w:val="5E5D5E"/>
          <w:spacing w:val="-1"/>
        </w:rPr>
        <w:t xml:space="preserve"> </w:t>
      </w:r>
      <w:r>
        <w:rPr>
          <w:color w:val="5E5D5E"/>
        </w:rPr>
        <w:t>centre</w:t>
      </w:r>
      <w:r>
        <w:rPr>
          <w:color w:val="5E5D5E"/>
          <w:spacing w:val="-1"/>
        </w:rPr>
        <w:t xml:space="preserve"> and</w:t>
      </w:r>
      <w:r>
        <w:rPr>
          <w:color w:val="5E5D5E"/>
        </w:rPr>
        <w:t xml:space="preserve"> a</w:t>
      </w:r>
      <w:r>
        <w:rPr>
          <w:color w:val="5E5D5E"/>
          <w:spacing w:val="-1"/>
        </w:rPr>
        <w:t xml:space="preserve"> national</w:t>
      </w:r>
      <w:r>
        <w:rPr>
          <w:color w:val="5E5D5E"/>
        </w:rPr>
        <w:t xml:space="preserve"> </w:t>
      </w:r>
      <w:r>
        <w:rPr>
          <w:color w:val="5E5D5E"/>
          <w:spacing w:val="-1"/>
        </w:rPr>
        <w:t>outreach</w:t>
      </w:r>
      <w:r>
        <w:rPr>
          <w:color w:val="5E5D5E"/>
        </w:rPr>
        <w:t xml:space="preserve"> services</w:t>
      </w:r>
      <w:r>
        <w:rPr>
          <w:color w:val="5E5D5E"/>
          <w:spacing w:val="-1"/>
        </w:rPr>
        <w:t xml:space="preserve"> network.</w:t>
      </w:r>
    </w:p>
    <w:p w:rsidR="002F76B6" w:rsidRDefault="00F32A52">
      <w:pPr>
        <w:pStyle w:val="BodyText"/>
        <w:ind w:left="514"/>
        <w:jc w:val="both"/>
      </w:pPr>
      <w:r>
        <w:rPr>
          <w:color w:val="5E5D5E"/>
        </w:rPr>
        <w:t>Statistics</w:t>
      </w:r>
      <w:r>
        <w:rPr>
          <w:color w:val="5E5D5E"/>
          <w:spacing w:val="-5"/>
        </w:rPr>
        <w:t xml:space="preserve"> </w:t>
      </w:r>
      <w:r>
        <w:rPr>
          <w:color w:val="5E5D5E"/>
        </w:rPr>
        <w:t>for</w:t>
      </w:r>
      <w:r>
        <w:rPr>
          <w:color w:val="5E5D5E"/>
          <w:spacing w:val="-4"/>
        </w:rPr>
        <w:t xml:space="preserve"> </w:t>
      </w:r>
      <w:r>
        <w:rPr>
          <w:color w:val="5E5D5E"/>
          <w:spacing w:val="-1"/>
        </w:rPr>
        <w:t>2014–15</w:t>
      </w:r>
      <w:r>
        <w:rPr>
          <w:color w:val="5E5D5E"/>
          <w:spacing w:val="-4"/>
        </w:rPr>
        <w:t xml:space="preserve"> </w:t>
      </w:r>
      <w:r>
        <w:rPr>
          <w:color w:val="5E5D5E"/>
        </w:rPr>
        <w:t>show:</w:t>
      </w:r>
    </w:p>
    <w:p w:rsidR="002F76B6" w:rsidRDefault="00F32A52">
      <w:pPr>
        <w:pStyle w:val="BodyText"/>
        <w:numPr>
          <w:ilvl w:val="1"/>
          <w:numId w:val="9"/>
        </w:numPr>
        <w:tabs>
          <w:tab w:val="left" w:pos="798"/>
        </w:tabs>
        <w:spacing w:before="86" w:line="271" w:lineRule="auto"/>
        <w:ind w:right="1268" w:hanging="283"/>
      </w:pPr>
      <w:r>
        <w:rPr>
          <w:color w:val="5E5D5E"/>
          <w:spacing w:val="-1"/>
        </w:rPr>
        <w:t>over</w:t>
      </w:r>
      <w:r>
        <w:rPr>
          <w:color w:val="5E5D5E"/>
          <w:spacing w:val="-5"/>
        </w:rPr>
        <w:t xml:space="preserve"> </w:t>
      </w:r>
      <w:r>
        <w:rPr>
          <w:color w:val="5E5D5E"/>
          <w:spacing w:val="-8"/>
        </w:rPr>
        <w:t>11</w:t>
      </w:r>
      <w:r>
        <w:rPr>
          <w:color w:val="5E5D5E"/>
          <w:spacing w:val="-5"/>
        </w:rPr>
        <w:t xml:space="preserve"> </w:t>
      </w:r>
      <w:r>
        <w:rPr>
          <w:color w:val="5E5D5E"/>
        </w:rPr>
        <w:t>million</w:t>
      </w:r>
      <w:r>
        <w:rPr>
          <w:color w:val="5E5D5E"/>
          <w:spacing w:val="-5"/>
        </w:rPr>
        <w:t xml:space="preserve"> </w:t>
      </w:r>
      <w:r>
        <w:rPr>
          <w:color w:val="5E5D5E"/>
          <w:spacing w:val="-1"/>
        </w:rPr>
        <w:t>unique</w:t>
      </w:r>
      <w:r>
        <w:rPr>
          <w:color w:val="5E5D5E"/>
          <w:spacing w:val="-4"/>
        </w:rPr>
        <w:t xml:space="preserve"> </w:t>
      </w:r>
      <w:r>
        <w:rPr>
          <w:color w:val="5E5D5E"/>
          <w:spacing w:val="-1"/>
        </w:rPr>
        <w:t>page</w:t>
      </w:r>
      <w:r>
        <w:rPr>
          <w:color w:val="5E5D5E"/>
          <w:spacing w:val="-4"/>
        </w:rPr>
        <w:t xml:space="preserve"> </w:t>
      </w:r>
      <w:r>
        <w:rPr>
          <w:color w:val="5E5D5E"/>
        </w:rPr>
        <w:t>views</w:t>
      </w:r>
      <w:r>
        <w:rPr>
          <w:color w:val="5E5D5E"/>
          <w:spacing w:val="-5"/>
        </w:rPr>
        <w:t xml:space="preserve"> </w:t>
      </w:r>
      <w:r>
        <w:rPr>
          <w:color w:val="5E5D5E"/>
          <w:spacing w:val="-1"/>
        </w:rPr>
        <w:t>of</w:t>
      </w:r>
      <w:r>
        <w:rPr>
          <w:color w:val="5E5D5E"/>
          <w:spacing w:val="-4"/>
        </w:rPr>
        <w:t xml:space="preserve"> </w:t>
      </w:r>
      <w:r>
        <w:rPr>
          <w:rFonts w:cs="Arial"/>
          <w:i/>
          <w:color w:val="5E5D5E"/>
          <w:spacing w:val="-2"/>
        </w:rPr>
        <w:t>business.gov.au</w:t>
      </w:r>
      <w:r>
        <w:rPr>
          <w:rFonts w:cs="Arial"/>
          <w:i/>
          <w:color w:val="5E5D5E"/>
          <w:spacing w:val="-6"/>
        </w:rPr>
        <w:t xml:space="preserve"> </w:t>
      </w:r>
      <w:r>
        <w:rPr>
          <w:color w:val="5E5D5E"/>
        </w:rPr>
        <w:t>(26</w:t>
      </w:r>
      <w:r>
        <w:rPr>
          <w:color w:val="5E5D5E"/>
          <w:spacing w:val="-5"/>
        </w:rPr>
        <w:t xml:space="preserve"> </w:t>
      </w:r>
      <w:r>
        <w:rPr>
          <w:color w:val="5E5D5E"/>
          <w:spacing w:val="-1"/>
        </w:rPr>
        <w:t>per</w:t>
      </w:r>
      <w:r>
        <w:rPr>
          <w:color w:val="5E5D5E"/>
          <w:spacing w:val="-4"/>
        </w:rPr>
        <w:t xml:space="preserve"> </w:t>
      </w:r>
      <w:r>
        <w:rPr>
          <w:color w:val="5E5D5E"/>
        </w:rPr>
        <w:t>cent</w:t>
      </w:r>
      <w:r>
        <w:rPr>
          <w:color w:val="5E5D5E"/>
          <w:spacing w:val="-5"/>
        </w:rPr>
        <w:t xml:space="preserve"> </w:t>
      </w:r>
      <w:r>
        <w:rPr>
          <w:color w:val="5E5D5E"/>
          <w:spacing w:val="-1"/>
        </w:rPr>
        <w:t>increase</w:t>
      </w:r>
      <w:r>
        <w:rPr>
          <w:color w:val="5E5D5E"/>
          <w:spacing w:val="-4"/>
        </w:rPr>
        <w:t xml:space="preserve"> </w:t>
      </w:r>
      <w:r>
        <w:rPr>
          <w:color w:val="5E5D5E"/>
          <w:spacing w:val="-1"/>
        </w:rPr>
        <w:t>on</w:t>
      </w:r>
      <w:r>
        <w:rPr>
          <w:color w:val="5E5D5E"/>
          <w:spacing w:val="22"/>
        </w:rPr>
        <w:t xml:space="preserve"> </w:t>
      </w:r>
      <w:r>
        <w:rPr>
          <w:color w:val="5E5D5E"/>
          <w:spacing w:val="-1"/>
        </w:rPr>
        <w:t>2013–14)</w:t>
      </w:r>
    </w:p>
    <w:p w:rsidR="002F76B6" w:rsidRDefault="00F32A52">
      <w:pPr>
        <w:pStyle w:val="BodyText"/>
        <w:numPr>
          <w:ilvl w:val="1"/>
          <w:numId w:val="9"/>
        </w:numPr>
        <w:tabs>
          <w:tab w:val="left" w:pos="798"/>
        </w:tabs>
        <w:spacing w:before="57" w:line="271" w:lineRule="auto"/>
        <w:ind w:right="1268" w:hanging="283"/>
      </w:pPr>
      <w:r>
        <w:rPr>
          <w:color w:val="5E5D5E"/>
          <w:spacing w:val="-1"/>
        </w:rPr>
        <w:t>76,266</w:t>
      </w:r>
      <w:r>
        <w:rPr>
          <w:color w:val="5E5D5E"/>
          <w:spacing w:val="-7"/>
        </w:rPr>
        <w:t xml:space="preserve"> </w:t>
      </w:r>
      <w:r>
        <w:rPr>
          <w:color w:val="5E5D5E"/>
        </w:rPr>
        <w:t>contacts</w:t>
      </w:r>
      <w:r>
        <w:rPr>
          <w:color w:val="5E5D5E"/>
          <w:spacing w:val="-8"/>
        </w:rPr>
        <w:t xml:space="preserve"> </w:t>
      </w:r>
      <w:r>
        <w:rPr>
          <w:color w:val="5E5D5E"/>
        </w:rPr>
        <w:t>comprising</w:t>
      </w:r>
      <w:r>
        <w:rPr>
          <w:color w:val="5E5D5E"/>
          <w:spacing w:val="-7"/>
        </w:rPr>
        <w:t xml:space="preserve"> </w:t>
      </w:r>
      <w:r>
        <w:rPr>
          <w:color w:val="5E5D5E"/>
          <w:spacing w:val="-1"/>
        </w:rPr>
        <w:t>web</w:t>
      </w:r>
      <w:r>
        <w:rPr>
          <w:color w:val="5E5D5E"/>
          <w:spacing w:val="-7"/>
        </w:rPr>
        <w:t xml:space="preserve"> </w:t>
      </w:r>
      <w:r>
        <w:rPr>
          <w:color w:val="5E5D5E"/>
        </w:rPr>
        <w:t>chats,</w:t>
      </w:r>
      <w:r>
        <w:rPr>
          <w:color w:val="5E5D5E"/>
          <w:spacing w:val="-6"/>
        </w:rPr>
        <w:t xml:space="preserve"> </w:t>
      </w:r>
      <w:r>
        <w:rPr>
          <w:color w:val="5E5D5E"/>
          <w:spacing w:val="-1"/>
        </w:rPr>
        <w:t>emails</w:t>
      </w:r>
      <w:r>
        <w:rPr>
          <w:color w:val="5E5D5E"/>
          <w:spacing w:val="-7"/>
        </w:rPr>
        <w:t xml:space="preserve"> </w:t>
      </w:r>
      <w:r>
        <w:rPr>
          <w:color w:val="5E5D5E"/>
          <w:spacing w:val="-1"/>
        </w:rPr>
        <w:t>and</w:t>
      </w:r>
      <w:r>
        <w:rPr>
          <w:color w:val="5E5D5E"/>
          <w:spacing w:val="-6"/>
        </w:rPr>
        <w:t xml:space="preserve"> </w:t>
      </w:r>
      <w:r>
        <w:rPr>
          <w:color w:val="5E5D5E"/>
          <w:spacing w:val="-1"/>
        </w:rPr>
        <w:t>phone</w:t>
      </w:r>
      <w:r>
        <w:rPr>
          <w:color w:val="5E5D5E"/>
          <w:spacing w:val="-7"/>
        </w:rPr>
        <w:t xml:space="preserve"> </w:t>
      </w:r>
      <w:r>
        <w:rPr>
          <w:color w:val="5E5D5E"/>
        </w:rPr>
        <w:t>calls</w:t>
      </w:r>
      <w:r>
        <w:rPr>
          <w:color w:val="5E5D5E"/>
          <w:spacing w:val="-7"/>
        </w:rPr>
        <w:t xml:space="preserve"> </w:t>
      </w:r>
      <w:r>
        <w:rPr>
          <w:color w:val="5E5D5E"/>
        </w:rPr>
        <w:t>to</w:t>
      </w:r>
      <w:r>
        <w:rPr>
          <w:color w:val="5E5D5E"/>
          <w:spacing w:val="-7"/>
        </w:rPr>
        <w:t xml:space="preserve"> </w:t>
      </w:r>
      <w:r>
        <w:rPr>
          <w:rFonts w:cs="Arial"/>
          <w:b/>
          <w:bCs/>
          <w:color w:val="5E5D5E"/>
        </w:rPr>
        <w:t>13</w:t>
      </w:r>
      <w:r>
        <w:rPr>
          <w:rFonts w:cs="Arial"/>
          <w:b/>
          <w:bCs/>
          <w:color w:val="5E5D5E"/>
          <w:spacing w:val="-6"/>
        </w:rPr>
        <w:t xml:space="preserve"> </w:t>
      </w:r>
      <w:r>
        <w:rPr>
          <w:rFonts w:cs="Arial"/>
          <w:b/>
          <w:bCs/>
          <w:color w:val="5E5D5E"/>
        </w:rPr>
        <w:t>28</w:t>
      </w:r>
      <w:r>
        <w:rPr>
          <w:rFonts w:cs="Arial"/>
          <w:b/>
          <w:bCs/>
          <w:color w:val="5E5D5E"/>
          <w:spacing w:val="-7"/>
        </w:rPr>
        <w:t xml:space="preserve"> </w:t>
      </w:r>
      <w:r>
        <w:rPr>
          <w:rFonts w:cs="Arial"/>
          <w:b/>
          <w:bCs/>
          <w:color w:val="5E5D5E"/>
        </w:rPr>
        <w:t>46</w:t>
      </w:r>
      <w:r>
        <w:rPr>
          <w:rFonts w:cs="Arial"/>
          <w:b/>
          <w:bCs/>
          <w:color w:val="5E5D5E"/>
          <w:spacing w:val="-6"/>
        </w:rPr>
        <w:t xml:space="preserve"> </w:t>
      </w:r>
      <w:r>
        <w:rPr>
          <w:color w:val="5E5D5E"/>
        </w:rPr>
        <w:t>(40</w:t>
      </w:r>
      <w:r>
        <w:rPr>
          <w:color w:val="5E5D5E"/>
          <w:spacing w:val="26"/>
        </w:rPr>
        <w:t xml:space="preserve"> </w:t>
      </w:r>
      <w:r>
        <w:rPr>
          <w:color w:val="5E5D5E"/>
          <w:spacing w:val="-1"/>
        </w:rPr>
        <w:t>per</w:t>
      </w:r>
      <w:r>
        <w:rPr>
          <w:color w:val="5E5D5E"/>
        </w:rPr>
        <w:t xml:space="preserve"> cent</w:t>
      </w:r>
      <w:r>
        <w:rPr>
          <w:color w:val="5E5D5E"/>
          <w:spacing w:val="-1"/>
        </w:rPr>
        <w:t xml:space="preserve"> increase</w:t>
      </w:r>
      <w:r>
        <w:rPr>
          <w:color w:val="5E5D5E"/>
        </w:rPr>
        <w:t xml:space="preserve"> </w:t>
      </w:r>
      <w:r>
        <w:rPr>
          <w:color w:val="5E5D5E"/>
          <w:spacing w:val="-1"/>
        </w:rPr>
        <w:t>on</w:t>
      </w:r>
      <w:r>
        <w:rPr>
          <w:color w:val="5E5D5E"/>
        </w:rPr>
        <w:t xml:space="preserve"> </w:t>
      </w:r>
      <w:r>
        <w:rPr>
          <w:color w:val="5E5D5E"/>
          <w:spacing w:val="-1"/>
        </w:rPr>
        <w:t>2013–14)</w:t>
      </w:r>
    </w:p>
    <w:p w:rsidR="002F76B6" w:rsidRDefault="00F32A52">
      <w:pPr>
        <w:pStyle w:val="BodyText"/>
        <w:numPr>
          <w:ilvl w:val="1"/>
          <w:numId w:val="9"/>
        </w:numPr>
        <w:tabs>
          <w:tab w:val="left" w:pos="798"/>
        </w:tabs>
        <w:spacing w:before="57" w:line="271" w:lineRule="auto"/>
        <w:ind w:right="1268" w:hanging="283"/>
        <w:jc w:val="both"/>
      </w:pPr>
      <w:r>
        <w:rPr>
          <w:color w:val="5E5D5E"/>
          <w:spacing w:val="-1"/>
        </w:rPr>
        <w:t>around</w:t>
      </w:r>
      <w:r>
        <w:rPr>
          <w:color w:val="5E5D5E"/>
          <w:spacing w:val="-16"/>
        </w:rPr>
        <w:t xml:space="preserve"> </w:t>
      </w:r>
      <w:r>
        <w:rPr>
          <w:color w:val="5E5D5E"/>
          <w:spacing w:val="-1"/>
        </w:rPr>
        <w:t>60</w:t>
      </w:r>
      <w:r>
        <w:rPr>
          <w:color w:val="5E5D5E"/>
          <w:spacing w:val="-15"/>
        </w:rPr>
        <w:t xml:space="preserve"> </w:t>
      </w:r>
      <w:r>
        <w:rPr>
          <w:color w:val="5E5D5E"/>
        </w:rPr>
        <w:t>million</w:t>
      </w:r>
      <w:r>
        <w:rPr>
          <w:color w:val="5E5D5E"/>
          <w:spacing w:val="-15"/>
        </w:rPr>
        <w:t xml:space="preserve"> </w:t>
      </w:r>
      <w:r>
        <w:rPr>
          <w:color w:val="5E5D5E"/>
          <w:spacing w:val="-1"/>
        </w:rPr>
        <w:t>online</w:t>
      </w:r>
      <w:r>
        <w:rPr>
          <w:color w:val="5E5D5E"/>
          <w:spacing w:val="-15"/>
        </w:rPr>
        <w:t xml:space="preserve"> </w:t>
      </w:r>
      <w:r>
        <w:rPr>
          <w:color w:val="5E5D5E"/>
          <w:spacing w:val="-1"/>
        </w:rPr>
        <w:t>business</w:t>
      </w:r>
      <w:r>
        <w:rPr>
          <w:color w:val="5E5D5E"/>
          <w:spacing w:val="-15"/>
        </w:rPr>
        <w:t xml:space="preserve"> </w:t>
      </w:r>
      <w:r>
        <w:rPr>
          <w:color w:val="5E5D5E"/>
        </w:rPr>
        <w:t>transactions</w:t>
      </w:r>
      <w:r>
        <w:rPr>
          <w:color w:val="5E5D5E"/>
          <w:spacing w:val="-16"/>
        </w:rPr>
        <w:t xml:space="preserve"> </w:t>
      </w:r>
      <w:r>
        <w:rPr>
          <w:color w:val="5E5D5E"/>
          <w:spacing w:val="-1"/>
        </w:rPr>
        <w:t>processed</w:t>
      </w:r>
      <w:r>
        <w:rPr>
          <w:color w:val="5E5D5E"/>
          <w:spacing w:val="-15"/>
        </w:rPr>
        <w:t xml:space="preserve"> </w:t>
      </w:r>
      <w:r>
        <w:rPr>
          <w:color w:val="5E5D5E"/>
        </w:rPr>
        <w:t>through</w:t>
      </w:r>
      <w:r>
        <w:rPr>
          <w:color w:val="5E5D5E"/>
          <w:spacing w:val="-16"/>
        </w:rPr>
        <w:t xml:space="preserve"> </w:t>
      </w:r>
      <w:r>
        <w:rPr>
          <w:color w:val="5E5D5E"/>
          <w:spacing w:val="-2"/>
        </w:rPr>
        <w:t>VANguard,</w:t>
      </w:r>
      <w:r>
        <w:rPr>
          <w:color w:val="5E5D5E"/>
          <w:spacing w:val="-15"/>
        </w:rPr>
        <w:t xml:space="preserve"> </w:t>
      </w:r>
      <w:r>
        <w:rPr>
          <w:color w:val="5E5D5E"/>
        </w:rPr>
        <w:t>a</w:t>
      </w:r>
      <w:r>
        <w:rPr>
          <w:color w:val="5E5D5E"/>
          <w:spacing w:val="29"/>
        </w:rPr>
        <w:t xml:space="preserve"> </w:t>
      </w:r>
      <w:r>
        <w:rPr>
          <w:color w:val="5E5D5E"/>
          <w:spacing w:val="-1"/>
        </w:rPr>
        <w:t>whole</w:t>
      </w:r>
      <w:r>
        <w:rPr>
          <w:color w:val="5E5D5E"/>
          <w:spacing w:val="1"/>
        </w:rPr>
        <w:t xml:space="preserve"> </w:t>
      </w:r>
      <w:r>
        <w:rPr>
          <w:color w:val="5E5D5E"/>
          <w:spacing w:val="-1"/>
        </w:rPr>
        <w:t>of</w:t>
      </w:r>
      <w:r>
        <w:rPr>
          <w:color w:val="5E5D5E"/>
          <w:spacing w:val="2"/>
        </w:rPr>
        <w:t xml:space="preserve"> </w:t>
      </w:r>
      <w:r>
        <w:rPr>
          <w:color w:val="5E5D5E"/>
          <w:spacing w:val="-1"/>
        </w:rPr>
        <w:t>government</w:t>
      </w:r>
      <w:r>
        <w:rPr>
          <w:color w:val="5E5D5E"/>
          <w:spacing w:val="1"/>
        </w:rPr>
        <w:t xml:space="preserve"> </w:t>
      </w:r>
      <w:r>
        <w:rPr>
          <w:color w:val="5E5D5E"/>
          <w:spacing w:val="-1"/>
        </w:rPr>
        <w:t>programme</w:t>
      </w:r>
      <w:r>
        <w:rPr>
          <w:color w:val="5E5D5E"/>
          <w:spacing w:val="2"/>
        </w:rPr>
        <w:t xml:space="preserve"> </w:t>
      </w:r>
      <w:r>
        <w:rPr>
          <w:color w:val="5E5D5E"/>
          <w:spacing w:val="-1"/>
        </w:rPr>
        <w:t>delivering</w:t>
      </w:r>
      <w:r>
        <w:rPr>
          <w:color w:val="5E5D5E"/>
          <w:spacing w:val="1"/>
        </w:rPr>
        <w:t xml:space="preserve"> </w:t>
      </w:r>
      <w:r>
        <w:rPr>
          <w:color w:val="5E5D5E"/>
        </w:rPr>
        <w:t>reliable,</w:t>
      </w:r>
      <w:r>
        <w:rPr>
          <w:color w:val="5E5D5E"/>
          <w:spacing w:val="2"/>
        </w:rPr>
        <w:t xml:space="preserve"> </w:t>
      </w:r>
      <w:r>
        <w:rPr>
          <w:color w:val="5E5D5E"/>
          <w:spacing w:val="-1"/>
        </w:rPr>
        <w:t>affordable</w:t>
      </w:r>
      <w:r>
        <w:rPr>
          <w:color w:val="5E5D5E"/>
          <w:spacing w:val="1"/>
        </w:rPr>
        <w:t xml:space="preserve"> </w:t>
      </w:r>
      <w:r>
        <w:rPr>
          <w:color w:val="5E5D5E"/>
          <w:spacing w:val="-1"/>
        </w:rPr>
        <w:t>authentication</w:t>
      </w:r>
      <w:r>
        <w:rPr>
          <w:color w:val="5E5D5E"/>
          <w:spacing w:val="20"/>
        </w:rPr>
        <w:t xml:space="preserve"> </w:t>
      </w:r>
      <w:r>
        <w:rPr>
          <w:color w:val="5E5D5E"/>
        </w:rPr>
        <w:t>services</w:t>
      </w:r>
      <w:r>
        <w:rPr>
          <w:color w:val="5E5D5E"/>
          <w:spacing w:val="23"/>
        </w:rPr>
        <w:t xml:space="preserve"> </w:t>
      </w:r>
      <w:r>
        <w:rPr>
          <w:color w:val="5E5D5E"/>
        </w:rPr>
        <w:t>for</w:t>
      </w:r>
      <w:r>
        <w:rPr>
          <w:color w:val="5E5D5E"/>
          <w:spacing w:val="24"/>
        </w:rPr>
        <w:t xml:space="preserve"> </w:t>
      </w:r>
      <w:r>
        <w:rPr>
          <w:color w:val="5E5D5E"/>
          <w:spacing w:val="-1"/>
        </w:rPr>
        <w:t>business</w:t>
      </w:r>
      <w:r>
        <w:rPr>
          <w:color w:val="5E5D5E"/>
          <w:spacing w:val="25"/>
        </w:rPr>
        <w:t xml:space="preserve"> </w:t>
      </w:r>
      <w:r>
        <w:rPr>
          <w:color w:val="5E5D5E"/>
        </w:rPr>
        <w:t>to</w:t>
      </w:r>
      <w:r>
        <w:rPr>
          <w:color w:val="5E5D5E"/>
          <w:spacing w:val="24"/>
        </w:rPr>
        <w:t xml:space="preserve"> </w:t>
      </w:r>
      <w:r>
        <w:rPr>
          <w:color w:val="5E5D5E"/>
          <w:spacing w:val="-1"/>
        </w:rPr>
        <w:t>government</w:t>
      </w:r>
      <w:r>
        <w:rPr>
          <w:color w:val="5E5D5E"/>
          <w:spacing w:val="25"/>
        </w:rPr>
        <w:t xml:space="preserve"> </w:t>
      </w:r>
      <w:r>
        <w:rPr>
          <w:color w:val="5E5D5E"/>
        </w:rPr>
        <w:t>(B2G)</w:t>
      </w:r>
      <w:r>
        <w:rPr>
          <w:color w:val="5E5D5E"/>
          <w:spacing w:val="25"/>
        </w:rPr>
        <w:t xml:space="preserve"> </w:t>
      </w:r>
      <w:r>
        <w:rPr>
          <w:color w:val="5E5D5E"/>
          <w:spacing w:val="-1"/>
        </w:rPr>
        <w:t>and</w:t>
      </w:r>
      <w:r>
        <w:rPr>
          <w:color w:val="5E5D5E"/>
          <w:spacing w:val="25"/>
        </w:rPr>
        <w:t xml:space="preserve"> </w:t>
      </w:r>
      <w:r>
        <w:rPr>
          <w:color w:val="5E5D5E"/>
          <w:spacing w:val="-1"/>
        </w:rPr>
        <w:t>government</w:t>
      </w:r>
      <w:r>
        <w:rPr>
          <w:color w:val="5E5D5E"/>
          <w:spacing w:val="24"/>
        </w:rPr>
        <w:t xml:space="preserve"> </w:t>
      </w:r>
      <w:r>
        <w:rPr>
          <w:color w:val="5E5D5E"/>
        </w:rPr>
        <w:t>to</w:t>
      </w:r>
      <w:r>
        <w:rPr>
          <w:color w:val="5E5D5E"/>
          <w:spacing w:val="24"/>
        </w:rPr>
        <w:t xml:space="preserve"> </w:t>
      </w:r>
      <w:r>
        <w:rPr>
          <w:color w:val="5E5D5E"/>
          <w:spacing w:val="-1"/>
        </w:rPr>
        <w:t>government</w:t>
      </w:r>
      <w:r>
        <w:rPr>
          <w:color w:val="5E5D5E"/>
          <w:spacing w:val="24"/>
        </w:rPr>
        <w:t xml:space="preserve"> </w:t>
      </w:r>
      <w:r>
        <w:rPr>
          <w:color w:val="5E5D5E"/>
        </w:rPr>
        <w:t>(G2G)</w:t>
      </w:r>
      <w:r>
        <w:rPr>
          <w:color w:val="5E5D5E"/>
          <w:spacing w:val="-3"/>
        </w:rPr>
        <w:t xml:space="preserve"> </w:t>
      </w:r>
      <w:r>
        <w:rPr>
          <w:color w:val="5E5D5E"/>
          <w:spacing w:val="-1"/>
        </w:rPr>
        <w:t>online</w:t>
      </w:r>
      <w:r>
        <w:rPr>
          <w:color w:val="5E5D5E"/>
          <w:spacing w:val="-3"/>
        </w:rPr>
        <w:t xml:space="preserve"> </w:t>
      </w:r>
      <w:r>
        <w:rPr>
          <w:color w:val="5E5D5E"/>
        </w:rPr>
        <w:t>transactions</w:t>
      </w:r>
    </w:p>
    <w:p w:rsidR="002F76B6" w:rsidRDefault="00F32A52">
      <w:pPr>
        <w:pStyle w:val="BodyText"/>
        <w:numPr>
          <w:ilvl w:val="1"/>
          <w:numId w:val="9"/>
        </w:numPr>
        <w:tabs>
          <w:tab w:val="left" w:pos="798"/>
        </w:tabs>
        <w:spacing w:before="57" w:line="271" w:lineRule="auto"/>
        <w:ind w:right="1268" w:hanging="283"/>
      </w:pPr>
      <w:r>
        <w:rPr>
          <w:color w:val="5E5D5E"/>
        </w:rPr>
        <w:t>more</w:t>
      </w:r>
      <w:r>
        <w:rPr>
          <w:color w:val="5E5D5E"/>
          <w:spacing w:val="-17"/>
        </w:rPr>
        <w:t xml:space="preserve"> </w:t>
      </w:r>
      <w:r>
        <w:rPr>
          <w:color w:val="5E5D5E"/>
        </w:rPr>
        <w:t>than</w:t>
      </w:r>
      <w:r>
        <w:rPr>
          <w:color w:val="5E5D5E"/>
          <w:spacing w:val="-16"/>
        </w:rPr>
        <w:t xml:space="preserve"> </w:t>
      </w:r>
      <w:r>
        <w:rPr>
          <w:color w:val="5E5D5E"/>
          <w:spacing w:val="-1"/>
        </w:rPr>
        <w:t>66,000</w:t>
      </w:r>
      <w:r>
        <w:rPr>
          <w:color w:val="5E5D5E"/>
          <w:spacing w:val="-15"/>
        </w:rPr>
        <w:t xml:space="preserve"> </w:t>
      </w:r>
      <w:r>
        <w:rPr>
          <w:color w:val="5E5D5E"/>
          <w:spacing w:val="-1"/>
        </w:rPr>
        <w:t>followers</w:t>
      </w:r>
      <w:r>
        <w:rPr>
          <w:color w:val="5E5D5E"/>
          <w:spacing w:val="-16"/>
        </w:rPr>
        <w:t xml:space="preserve"> </w:t>
      </w:r>
      <w:r>
        <w:rPr>
          <w:color w:val="5E5D5E"/>
          <w:spacing w:val="-1"/>
        </w:rPr>
        <w:t>on</w:t>
      </w:r>
      <w:r>
        <w:rPr>
          <w:color w:val="5E5D5E"/>
          <w:spacing w:val="-16"/>
        </w:rPr>
        <w:t xml:space="preserve"> </w:t>
      </w:r>
      <w:r>
        <w:rPr>
          <w:i/>
          <w:color w:val="5E5D5E"/>
          <w:spacing w:val="-2"/>
        </w:rPr>
        <w:t>business.gov.au</w:t>
      </w:r>
      <w:r>
        <w:rPr>
          <w:i/>
          <w:color w:val="5E5D5E"/>
          <w:spacing w:val="-16"/>
        </w:rPr>
        <w:t xml:space="preserve"> </w:t>
      </w:r>
      <w:r>
        <w:rPr>
          <w:color w:val="5E5D5E"/>
        </w:rPr>
        <w:t>Facebook</w:t>
      </w:r>
      <w:r>
        <w:rPr>
          <w:color w:val="5E5D5E"/>
          <w:spacing w:val="-16"/>
        </w:rPr>
        <w:t xml:space="preserve"> </w:t>
      </w:r>
      <w:r>
        <w:rPr>
          <w:color w:val="5E5D5E"/>
          <w:spacing w:val="-1"/>
        </w:rPr>
        <w:t>and</w:t>
      </w:r>
      <w:r>
        <w:rPr>
          <w:color w:val="5E5D5E"/>
          <w:spacing w:val="-20"/>
        </w:rPr>
        <w:t xml:space="preserve"> </w:t>
      </w:r>
      <w:r>
        <w:rPr>
          <w:color w:val="5E5D5E"/>
          <w:spacing w:val="-3"/>
        </w:rPr>
        <w:t>Twitter</w:t>
      </w:r>
      <w:r>
        <w:rPr>
          <w:color w:val="5E5D5E"/>
          <w:spacing w:val="-15"/>
        </w:rPr>
        <w:t xml:space="preserve"> </w:t>
      </w:r>
      <w:r>
        <w:rPr>
          <w:color w:val="5E5D5E"/>
          <w:spacing w:val="-1"/>
        </w:rPr>
        <w:t>accounts</w:t>
      </w:r>
      <w:r>
        <w:rPr>
          <w:color w:val="5E5D5E"/>
          <w:spacing w:val="38"/>
        </w:rPr>
        <w:t xml:space="preserve"> </w:t>
      </w:r>
      <w:r>
        <w:rPr>
          <w:color w:val="5E5D5E"/>
          <w:spacing w:val="-1"/>
        </w:rPr>
        <w:t>which</w:t>
      </w:r>
      <w:r>
        <w:rPr>
          <w:color w:val="5E5D5E"/>
        </w:rPr>
        <w:t xml:space="preserve"> </w:t>
      </w:r>
      <w:r>
        <w:rPr>
          <w:color w:val="5E5D5E"/>
          <w:spacing w:val="-1"/>
        </w:rPr>
        <w:t>provide</w:t>
      </w:r>
      <w:r>
        <w:rPr>
          <w:color w:val="5E5D5E"/>
        </w:rPr>
        <w:t xml:space="preserve"> regular</w:t>
      </w:r>
      <w:r>
        <w:rPr>
          <w:color w:val="5E5D5E"/>
          <w:spacing w:val="-1"/>
        </w:rPr>
        <w:t xml:space="preserve"> updates</w:t>
      </w:r>
      <w:r>
        <w:rPr>
          <w:color w:val="5E5D5E"/>
        </w:rPr>
        <w:t xml:space="preserve"> </w:t>
      </w:r>
      <w:r>
        <w:rPr>
          <w:color w:val="5E5D5E"/>
          <w:spacing w:val="-1"/>
        </w:rPr>
        <w:t>on</w:t>
      </w:r>
      <w:r>
        <w:rPr>
          <w:color w:val="5E5D5E"/>
        </w:rPr>
        <w:t xml:space="preserve"> the</w:t>
      </w:r>
      <w:r>
        <w:rPr>
          <w:color w:val="5E5D5E"/>
          <w:spacing w:val="-1"/>
        </w:rPr>
        <w:t xml:space="preserve"> latest</w:t>
      </w:r>
      <w:r>
        <w:rPr>
          <w:color w:val="5E5D5E"/>
        </w:rPr>
        <w:t xml:space="preserve"> </w:t>
      </w:r>
      <w:r>
        <w:rPr>
          <w:color w:val="5E5D5E"/>
          <w:spacing w:val="-1"/>
        </w:rPr>
        <w:t>business</w:t>
      </w:r>
      <w:r>
        <w:rPr>
          <w:color w:val="5E5D5E"/>
        </w:rPr>
        <w:t xml:space="preserve"> </w:t>
      </w:r>
      <w:r>
        <w:rPr>
          <w:color w:val="5E5D5E"/>
          <w:spacing w:val="-1"/>
        </w:rPr>
        <w:t>news.</w:t>
      </w:r>
    </w:p>
    <w:p w:rsidR="002F76B6" w:rsidRDefault="00F32A52">
      <w:pPr>
        <w:pStyle w:val="BodyText"/>
        <w:spacing w:line="271" w:lineRule="auto"/>
        <w:ind w:left="514" w:right="1260"/>
        <w:jc w:val="both"/>
      </w:pPr>
      <w:r>
        <w:rPr>
          <w:color w:val="5E5D5E"/>
        </w:rPr>
        <w:t>Through</w:t>
      </w:r>
      <w:r>
        <w:rPr>
          <w:color w:val="5E5D5E"/>
          <w:spacing w:val="29"/>
        </w:rPr>
        <w:t xml:space="preserve"> </w:t>
      </w:r>
      <w:r>
        <w:rPr>
          <w:color w:val="5E5D5E"/>
        </w:rPr>
        <w:t>the</w:t>
      </w:r>
      <w:r>
        <w:rPr>
          <w:color w:val="5E5D5E"/>
          <w:spacing w:val="30"/>
        </w:rPr>
        <w:t xml:space="preserve"> </w:t>
      </w:r>
      <w:r>
        <w:rPr>
          <w:color w:val="5E5D5E"/>
        </w:rPr>
        <w:t>single</w:t>
      </w:r>
      <w:r>
        <w:rPr>
          <w:color w:val="5E5D5E"/>
          <w:spacing w:val="29"/>
        </w:rPr>
        <w:t xml:space="preserve"> </w:t>
      </w:r>
      <w:r>
        <w:rPr>
          <w:color w:val="5E5D5E"/>
          <w:spacing w:val="-1"/>
        </w:rPr>
        <w:t>business</w:t>
      </w:r>
      <w:r>
        <w:rPr>
          <w:color w:val="5E5D5E"/>
          <w:spacing w:val="30"/>
        </w:rPr>
        <w:t xml:space="preserve"> </w:t>
      </w:r>
      <w:r>
        <w:rPr>
          <w:color w:val="5E5D5E"/>
        </w:rPr>
        <w:t>service</w:t>
      </w:r>
      <w:r>
        <w:rPr>
          <w:color w:val="5E5D5E"/>
          <w:spacing w:val="30"/>
        </w:rPr>
        <w:t xml:space="preserve"> </w:t>
      </w:r>
      <w:r>
        <w:rPr>
          <w:color w:val="5E5D5E"/>
          <w:spacing w:val="-1"/>
        </w:rPr>
        <w:t>and</w:t>
      </w:r>
      <w:r>
        <w:rPr>
          <w:color w:val="5E5D5E"/>
          <w:spacing w:val="29"/>
        </w:rPr>
        <w:t xml:space="preserve"> </w:t>
      </w:r>
      <w:r>
        <w:rPr>
          <w:color w:val="5E5D5E"/>
          <w:spacing w:val="-1"/>
        </w:rPr>
        <w:t>in</w:t>
      </w:r>
      <w:r>
        <w:rPr>
          <w:color w:val="5E5D5E"/>
          <w:spacing w:val="30"/>
        </w:rPr>
        <w:t xml:space="preserve"> </w:t>
      </w:r>
      <w:r>
        <w:rPr>
          <w:color w:val="5E5D5E"/>
          <w:spacing w:val="-1"/>
        </w:rPr>
        <w:t>line</w:t>
      </w:r>
      <w:r>
        <w:rPr>
          <w:color w:val="5E5D5E"/>
          <w:spacing w:val="29"/>
        </w:rPr>
        <w:t xml:space="preserve"> </w:t>
      </w:r>
      <w:r>
        <w:rPr>
          <w:color w:val="5E5D5E"/>
          <w:spacing w:val="-1"/>
        </w:rPr>
        <w:t>with</w:t>
      </w:r>
      <w:r>
        <w:rPr>
          <w:color w:val="5E5D5E"/>
          <w:spacing w:val="30"/>
        </w:rPr>
        <w:t xml:space="preserve"> </w:t>
      </w:r>
      <w:r>
        <w:rPr>
          <w:color w:val="5E5D5E"/>
        </w:rPr>
        <w:t>the</w:t>
      </w:r>
      <w:r>
        <w:rPr>
          <w:color w:val="5E5D5E"/>
          <w:spacing w:val="30"/>
        </w:rPr>
        <w:t xml:space="preserve"> </w:t>
      </w:r>
      <w:r>
        <w:rPr>
          <w:color w:val="5E5D5E"/>
          <w:spacing w:val="-1"/>
        </w:rPr>
        <w:t>Government’s</w:t>
      </w:r>
      <w:r>
        <w:rPr>
          <w:color w:val="5E5D5E"/>
          <w:spacing w:val="29"/>
        </w:rPr>
        <w:t xml:space="preserve"> </w:t>
      </w:r>
      <w:r>
        <w:rPr>
          <w:color w:val="5E5D5E"/>
          <w:spacing w:val="-1"/>
        </w:rPr>
        <w:t>Digital</w:t>
      </w:r>
      <w:r>
        <w:rPr>
          <w:color w:val="5E5D5E"/>
          <w:spacing w:val="26"/>
        </w:rPr>
        <w:t xml:space="preserve"> </w:t>
      </w:r>
      <w:r>
        <w:rPr>
          <w:color w:val="5E5D5E"/>
          <w:spacing w:val="-1"/>
        </w:rPr>
        <w:t>Transformation</w:t>
      </w:r>
      <w:r>
        <w:rPr>
          <w:color w:val="5E5D5E"/>
          <w:spacing w:val="40"/>
        </w:rPr>
        <w:t xml:space="preserve"> </w:t>
      </w:r>
      <w:r>
        <w:rPr>
          <w:color w:val="5E5D5E"/>
        </w:rPr>
        <w:t>Agenda,</w:t>
      </w:r>
      <w:r>
        <w:rPr>
          <w:color w:val="5E5D5E"/>
          <w:spacing w:val="40"/>
        </w:rPr>
        <w:t xml:space="preserve"> </w:t>
      </w:r>
      <w:r>
        <w:rPr>
          <w:color w:val="5E5D5E"/>
        </w:rPr>
        <w:t>AusIndustry</w:t>
      </w:r>
      <w:r>
        <w:rPr>
          <w:color w:val="5E5D5E"/>
          <w:spacing w:val="51"/>
        </w:rPr>
        <w:t xml:space="preserve"> </w:t>
      </w:r>
      <w:r>
        <w:rPr>
          <w:color w:val="5E5D5E"/>
          <w:spacing w:val="-1"/>
        </w:rPr>
        <w:t>is</w:t>
      </w:r>
      <w:r>
        <w:rPr>
          <w:color w:val="5E5D5E"/>
          <w:spacing w:val="51"/>
        </w:rPr>
        <w:t xml:space="preserve"> </w:t>
      </w:r>
      <w:r>
        <w:rPr>
          <w:color w:val="5E5D5E"/>
          <w:spacing w:val="-1"/>
        </w:rPr>
        <w:t>providing</w:t>
      </w:r>
      <w:r>
        <w:rPr>
          <w:color w:val="5E5D5E"/>
          <w:spacing w:val="51"/>
        </w:rPr>
        <w:t xml:space="preserve"> </w:t>
      </w:r>
      <w:r>
        <w:rPr>
          <w:color w:val="5E5D5E"/>
          <w:spacing w:val="-1"/>
        </w:rPr>
        <w:t>better</w:t>
      </w:r>
      <w:r>
        <w:rPr>
          <w:color w:val="5E5D5E"/>
          <w:spacing w:val="52"/>
        </w:rPr>
        <w:t xml:space="preserve"> </w:t>
      </w:r>
      <w:r>
        <w:rPr>
          <w:color w:val="5E5D5E"/>
          <w:spacing w:val="-1"/>
        </w:rPr>
        <w:t>user</w:t>
      </w:r>
      <w:r>
        <w:rPr>
          <w:color w:val="5E5D5E"/>
          <w:spacing w:val="51"/>
        </w:rPr>
        <w:t xml:space="preserve"> </w:t>
      </w:r>
      <w:r>
        <w:rPr>
          <w:color w:val="5E5D5E"/>
          <w:spacing w:val="-1"/>
        </w:rPr>
        <w:t>experiences</w:t>
      </w:r>
      <w:r>
        <w:rPr>
          <w:color w:val="5E5D5E"/>
          <w:spacing w:val="51"/>
        </w:rPr>
        <w:t xml:space="preserve"> </w:t>
      </w:r>
      <w:r>
        <w:rPr>
          <w:color w:val="5E5D5E"/>
        </w:rPr>
        <w:t>for</w:t>
      </w:r>
      <w:r>
        <w:rPr>
          <w:color w:val="5E5D5E"/>
          <w:spacing w:val="23"/>
          <w:w w:val="99"/>
        </w:rPr>
        <w:t xml:space="preserve"> </w:t>
      </w:r>
      <w:r>
        <w:rPr>
          <w:color w:val="5E5D5E"/>
          <w:spacing w:val="-1"/>
        </w:rPr>
        <w:t>businesses</w:t>
      </w:r>
      <w:r>
        <w:rPr>
          <w:color w:val="5E5D5E"/>
          <w:spacing w:val="-21"/>
        </w:rPr>
        <w:t xml:space="preserve"> </w:t>
      </w:r>
      <w:r>
        <w:rPr>
          <w:color w:val="5E5D5E"/>
          <w:spacing w:val="-1"/>
        </w:rPr>
        <w:t>by</w:t>
      </w:r>
      <w:r>
        <w:rPr>
          <w:color w:val="5E5D5E"/>
          <w:spacing w:val="-20"/>
        </w:rPr>
        <w:t xml:space="preserve"> </w:t>
      </w:r>
      <w:r>
        <w:rPr>
          <w:color w:val="5E5D5E"/>
          <w:spacing w:val="-1"/>
        </w:rPr>
        <w:t>linking</w:t>
      </w:r>
      <w:r>
        <w:rPr>
          <w:color w:val="5E5D5E"/>
          <w:spacing w:val="-20"/>
        </w:rPr>
        <w:t xml:space="preserve"> </w:t>
      </w:r>
      <w:r>
        <w:rPr>
          <w:color w:val="5E5D5E"/>
        </w:rPr>
        <w:t>them</w:t>
      </w:r>
      <w:r>
        <w:rPr>
          <w:color w:val="5E5D5E"/>
          <w:spacing w:val="-21"/>
        </w:rPr>
        <w:t xml:space="preserve"> </w:t>
      </w:r>
      <w:r>
        <w:rPr>
          <w:color w:val="5E5D5E"/>
        </w:rPr>
        <w:t>to</w:t>
      </w:r>
      <w:r>
        <w:rPr>
          <w:color w:val="5E5D5E"/>
          <w:spacing w:val="-20"/>
        </w:rPr>
        <w:t xml:space="preserve"> </w:t>
      </w:r>
      <w:r>
        <w:rPr>
          <w:color w:val="5E5D5E"/>
          <w:spacing w:val="-1"/>
        </w:rPr>
        <w:t>government</w:t>
      </w:r>
      <w:r>
        <w:rPr>
          <w:color w:val="5E5D5E"/>
          <w:spacing w:val="-20"/>
        </w:rPr>
        <w:t xml:space="preserve"> </w:t>
      </w:r>
      <w:r>
        <w:rPr>
          <w:color w:val="5E5D5E"/>
          <w:spacing w:val="-1"/>
        </w:rPr>
        <w:t>programmes</w:t>
      </w:r>
      <w:r>
        <w:rPr>
          <w:color w:val="5E5D5E"/>
          <w:spacing w:val="-21"/>
        </w:rPr>
        <w:t xml:space="preserve"> </w:t>
      </w:r>
      <w:r>
        <w:rPr>
          <w:color w:val="5E5D5E"/>
        </w:rPr>
        <w:t>such</w:t>
      </w:r>
      <w:r>
        <w:rPr>
          <w:color w:val="5E5D5E"/>
          <w:spacing w:val="-20"/>
        </w:rPr>
        <w:t xml:space="preserve"> </w:t>
      </w:r>
      <w:r>
        <w:rPr>
          <w:color w:val="5E5D5E"/>
          <w:spacing w:val="-1"/>
        </w:rPr>
        <w:t>as</w:t>
      </w:r>
      <w:r>
        <w:rPr>
          <w:color w:val="5E5D5E"/>
          <w:spacing w:val="-20"/>
        </w:rPr>
        <w:t xml:space="preserve"> </w:t>
      </w:r>
      <w:r>
        <w:rPr>
          <w:color w:val="5E5D5E"/>
        </w:rPr>
        <w:t>the</w:t>
      </w:r>
      <w:r>
        <w:rPr>
          <w:color w:val="5E5D5E"/>
          <w:spacing w:val="-20"/>
        </w:rPr>
        <w:t xml:space="preserve"> </w:t>
      </w:r>
      <w:r>
        <w:rPr>
          <w:color w:val="5E5D5E"/>
        </w:rPr>
        <w:t>Entrepreneurs’</w:t>
      </w:r>
      <w:r>
        <w:rPr>
          <w:color w:val="5E5D5E"/>
          <w:spacing w:val="27"/>
        </w:rPr>
        <w:t xml:space="preserve"> </w:t>
      </w:r>
      <w:r>
        <w:rPr>
          <w:color w:val="5E5D5E"/>
        </w:rPr>
        <w:t>Programme</w:t>
      </w:r>
      <w:r>
        <w:rPr>
          <w:color w:val="5E5D5E"/>
          <w:spacing w:val="37"/>
        </w:rPr>
        <w:t xml:space="preserve"> </w:t>
      </w:r>
      <w:r>
        <w:rPr>
          <w:color w:val="5E5D5E"/>
          <w:spacing w:val="-1"/>
        </w:rPr>
        <w:t>and</w:t>
      </w:r>
      <w:r>
        <w:rPr>
          <w:color w:val="5E5D5E"/>
          <w:spacing w:val="38"/>
        </w:rPr>
        <w:t xml:space="preserve"> </w:t>
      </w:r>
      <w:r>
        <w:rPr>
          <w:color w:val="5E5D5E"/>
        </w:rPr>
        <w:t>the</w:t>
      </w:r>
      <w:r>
        <w:rPr>
          <w:color w:val="5E5D5E"/>
          <w:spacing w:val="37"/>
        </w:rPr>
        <w:t xml:space="preserve"> </w:t>
      </w:r>
      <w:r>
        <w:rPr>
          <w:color w:val="5E5D5E"/>
        </w:rPr>
        <w:t>Industry</w:t>
      </w:r>
      <w:r>
        <w:rPr>
          <w:color w:val="5E5D5E"/>
          <w:spacing w:val="38"/>
        </w:rPr>
        <w:t xml:space="preserve"> </w:t>
      </w:r>
      <w:r>
        <w:rPr>
          <w:color w:val="5E5D5E"/>
        </w:rPr>
        <w:t>Skills</w:t>
      </w:r>
      <w:r>
        <w:rPr>
          <w:color w:val="5E5D5E"/>
          <w:spacing w:val="38"/>
        </w:rPr>
        <w:t xml:space="preserve"> </w:t>
      </w:r>
      <w:r>
        <w:rPr>
          <w:color w:val="5E5D5E"/>
        </w:rPr>
        <w:t>Fund,</w:t>
      </w:r>
      <w:r>
        <w:rPr>
          <w:color w:val="5E5D5E"/>
          <w:spacing w:val="37"/>
        </w:rPr>
        <w:t xml:space="preserve"> </w:t>
      </w:r>
      <w:r>
        <w:rPr>
          <w:color w:val="5E5D5E"/>
        </w:rPr>
        <w:t>reducing</w:t>
      </w:r>
      <w:r>
        <w:rPr>
          <w:color w:val="5E5D5E"/>
          <w:spacing w:val="38"/>
        </w:rPr>
        <w:t xml:space="preserve"> </w:t>
      </w:r>
      <w:r>
        <w:rPr>
          <w:color w:val="5E5D5E"/>
        </w:rPr>
        <w:t>red</w:t>
      </w:r>
      <w:r>
        <w:rPr>
          <w:color w:val="5E5D5E"/>
          <w:spacing w:val="37"/>
        </w:rPr>
        <w:t xml:space="preserve"> </w:t>
      </w:r>
      <w:r>
        <w:rPr>
          <w:color w:val="5E5D5E"/>
        </w:rPr>
        <w:t>tape</w:t>
      </w:r>
      <w:r>
        <w:rPr>
          <w:color w:val="5E5D5E"/>
          <w:spacing w:val="38"/>
        </w:rPr>
        <w:t xml:space="preserve"> </w:t>
      </w:r>
      <w:r>
        <w:rPr>
          <w:color w:val="5E5D5E"/>
          <w:spacing w:val="-1"/>
        </w:rPr>
        <w:t>and</w:t>
      </w:r>
      <w:r>
        <w:rPr>
          <w:color w:val="5E5D5E"/>
          <w:spacing w:val="38"/>
        </w:rPr>
        <w:t xml:space="preserve"> </w:t>
      </w:r>
      <w:r>
        <w:rPr>
          <w:color w:val="5E5D5E"/>
        </w:rPr>
        <w:t>streamlining</w:t>
      </w:r>
      <w:r>
        <w:rPr>
          <w:color w:val="5E5D5E"/>
          <w:spacing w:val="22"/>
        </w:rPr>
        <w:t xml:space="preserve"> </w:t>
      </w:r>
      <w:r>
        <w:rPr>
          <w:color w:val="5E5D5E"/>
          <w:spacing w:val="-1"/>
        </w:rPr>
        <w:t xml:space="preserve">government </w:t>
      </w:r>
      <w:r>
        <w:rPr>
          <w:color w:val="5E5D5E"/>
        </w:rPr>
        <w:t>service</w:t>
      </w:r>
      <w:r>
        <w:rPr>
          <w:color w:val="5E5D5E"/>
          <w:spacing w:val="-1"/>
        </w:rPr>
        <w:t xml:space="preserve"> </w:t>
      </w:r>
      <w:r>
        <w:rPr>
          <w:color w:val="5E5D5E"/>
          <w:spacing w:val="-3"/>
        </w:rPr>
        <w:t>delivery.</w:t>
      </w:r>
    </w:p>
    <w:p w:rsidR="002F76B6" w:rsidRDefault="002F76B6">
      <w:pPr>
        <w:spacing w:before="8" w:line="200" w:lineRule="exact"/>
        <w:rPr>
          <w:sz w:val="20"/>
          <w:szCs w:val="20"/>
        </w:rPr>
      </w:pPr>
    </w:p>
    <w:p w:rsidR="002F76B6" w:rsidRDefault="00F32A52" w:rsidP="005E2029">
      <w:pPr>
        <w:pStyle w:val="Heading5"/>
        <w:ind w:left="567"/>
        <w:jc w:val="left"/>
        <w:rPr>
          <w:rFonts w:cs="Arial"/>
        </w:rPr>
      </w:pPr>
      <w:r>
        <w:t>business.gov.au</w:t>
      </w:r>
    </w:p>
    <w:p w:rsidR="002F76B6" w:rsidRDefault="00F32A52">
      <w:pPr>
        <w:pStyle w:val="BodyText"/>
        <w:spacing w:before="30" w:line="271" w:lineRule="auto"/>
        <w:ind w:left="514" w:right="1268"/>
        <w:jc w:val="both"/>
      </w:pPr>
      <w:r>
        <w:rPr>
          <w:i/>
          <w:color w:val="5E5D5E"/>
          <w:spacing w:val="-2"/>
        </w:rPr>
        <w:t>business.gov.au</w:t>
      </w:r>
      <w:r>
        <w:rPr>
          <w:i/>
          <w:color w:val="5E5D5E"/>
          <w:spacing w:val="-1"/>
        </w:rPr>
        <w:t xml:space="preserve"> </w:t>
      </w:r>
      <w:r>
        <w:rPr>
          <w:color w:val="5E5D5E"/>
          <w:spacing w:val="-1"/>
        </w:rPr>
        <w:t xml:space="preserve">offers </w:t>
      </w:r>
      <w:r>
        <w:rPr>
          <w:color w:val="5E5D5E"/>
        </w:rPr>
        <w:t>simple</w:t>
      </w:r>
      <w:r>
        <w:rPr>
          <w:color w:val="5E5D5E"/>
          <w:spacing w:val="-1"/>
        </w:rPr>
        <w:t xml:space="preserve"> and</w:t>
      </w:r>
      <w:r>
        <w:rPr>
          <w:color w:val="5E5D5E"/>
        </w:rPr>
        <w:t xml:space="preserve"> convenient</w:t>
      </w:r>
      <w:r>
        <w:rPr>
          <w:color w:val="5E5D5E"/>
          <w:spacing w:val="-1"/>
        </w:rPr>
        <w:t xml:space="preserve"> access </w:t>
      </w:r>
      <w:r>
        <w:rPr>
          <w:color w:val="5E5D5E"/>
        </w:rPr>
        <w:t>to</w:t>
      </w:r>
      <w:r>
        <w:rPr>
          <w:color w:val="5E5D5E"/>
          <w:spacing w:val="-1"/>
        </w:rPr>
        <w:t xml:space="preserve"> government</w:t>
      </w:r>
      <w:r>
        <w:rPr>
          <w:color w:val="5E5D5E"/>
        </w:rPr>
        <w:t xml:space="preserve"> </w:t>
      </w:r>
      <w:r>
        <w:rPr>
          <w:color w:val="5E5D5E"/>
          <w:spacing w:val="-1"/>
        </w:rPr>
        <w:t>information,</w:t>
      </w:r>
      <w:r>
        <w:rPr>
          <w:color w:val="5E5D5E"/>
          <w:spacing w:val="28"/>
        </w:rPr>
        <w:t xml:space="preserve"> </w:t>
      </w:r>
      <w:r>
        <w:rPr>
          <w:color w:val="5E5D5E"/>
        </w:rPr>
        <w:t>forms</w:t>
      </w:r>
      <w:r>
        <w:rPr>
          <w:color w:val="5E5D5E"/>
          <w:spacing w:val="23"/>
        </w:rPr>
        <w:t xml:space="preserve"> </w:t>
      </w:r>
      <w:r>
        <w:rPr>
          <w:color w:val="5E5D5E"/>
        </w:rPr>
        <w:t>and</w:t>
      </w:r>
      <w:r>
        <w:rPr>
          <w:color w:val="5E5D5E"/>
          <w:spacing w:val="23"/>
        </w:rPr>
        <w:t xml:space="preserve"> </w:t>
      </w:r>
      <w:r>
        <w:rPr>
          <w:color w:val="5E5D5E"/>
        </w:rPr>
        <w:t>services.</w:t>
      </w:r>
      <w:r>
        <w:rPr>
          <w:color w:val="5E5D5E"/>
          <w:spacing w:val="23"/>
        </w:rPr>
        <w:t xml:space="preserve"> </w:t>
      </w:r>
      <w:r>
        <w:rPr>
          <w:color w:val="5E5D5E"/>
        </w:rPr>
        <w:t>It</w:t>
      </w:r>
      <w:r>
        <w:rPr>
          <w:color w:val="5E5D5E"/>
          <w:spacing w:val="23"/>
        </w:rPr>
        <w:t xml:space="preserve"> </w:t>
      </w:r>
      <w:r>
        <w:rPr>
          <w:color w:val="5E5D5E"/>
        </w:rPr>
        <w:t>provides</w:t>
      </w:r>
      <w:r>
        <w:rPr>
          <w:color w:val="5E5D5E"/>
          <w:spacing w:val="23"/>
        </w:rPr>
        <w:t xml:space="preserve"> </w:t>
      </w:r>
      <w:r>
        <w:rPr>
          <w:color w:val="5E5D5E"/>
        </w:rPr>
        <w:t>an</w:t>
      </w:r>
      <w:r>
        <w:rPr>
          <w:color w:val="5E5D5E"/>
          <w:spacing w:val="23"/>
        </w:rPr>
        <w:t xml:space="preserve"> </w:t>
      </w:r>
      <w:r>
        <w:rPr>
          <w:color w:val="5E5D5E"/>
        </w:rPr>
        <w:t>easy</w:t>
      </w:r>
      <w:r>
        <w:rPr>
          <w:color w:val="5E5D5E"/>
          <w:spacing w:val="23"/>
        </w:rPr>
        <w:t xml:space="preserve"> </w:t>
      </w:r>
      <w:r>
        <w:rPr>
          <w:color w:val="5E5D5E"/>
        </w:rPr>
        <w:t>way</w:t>
      </w:r>
      <w:r>
        <w:rPr>
          <w:color w:val="5E5D5E"/>
          <w:spacing w:val="23"/>
        </w:rPr>
        <w:t xml:space="preserve"> </w:t>
      </w:r>
      <w:r>
        <w:rPr>
          <w:color w:val="5E5D5E"/>
        </w:rPr>
        <w:t>for</w:t>
      </w:r>
      <w:r>
        <w:rPr>
          <w:color w:val="5E5D5E"/>
          <w:spacing w:val="23"/>
        </w:rPr>
        <w:t xml:space="preserve"> </w:t>
      </w:r>
      <w:r>
        <w:rPr>
          <w:color w:val="5E5D5E"/>
        </w:rPr>
        <w:t>businesses</w:t>
      </w:r>
      <w:r>
        <w:rPr>
          <w:color w:val="5E5D5E"/>
          <w:spacing w:val="23"/>
        </w:rPr>
        <w:t xml:space="preserve"> </w:t>
      </w:r>
      <w:r>
        <w:rPr>
          <w:color w:val="5E5D5E"/>
        </w:rPr>
        <w:t>of</w:t>
      </w:r>
      <w:r>
        <w:rPr>
          <w:color w:val="5E5D5E"/>
          <w:spacing w:val="23"/>
        </w:rPr>
        <w:t xml:space="preserve"> </w:t>
      </w:r>
      <w:r>
        <w:rPr>
          <w:color w:val="5E5D5E"/>
        </w:rPr>
        <w:t>all</w:t>
      </w:r>
      <w:r>
        <w:rPr>
          <w:color w:val="5E5D5E"/>
          <w:spacing w:val="23"/>
        </w:rPr>
        <w:t xml:space="preserve"> </w:t>
      </w:r>
      <w:r>
        <w:rPr>
          <w:color w:val="5E5D5E"/>
        </w:rPr>
        <w:t>sizes</w:t>
      </w:r>
      <w:r>
        <w:rPr>
          <w:color w:val="5E5D5E"/>
          <w:spacing w:val="23"/>
        </w:rPr>
        <w:t xml:space="preserve"> </w:t>
      </w:r>
      <w:r>
        <w:rPr>
          <w:color w:val="5E5D5E"/>
        </w:rPr>
        <w:t>to</w:t>
      </w:r>
      <w:r>
        <w:rPr>
          <w:color w:val="5E5D5E"/>
          <w:spacing w:val="23"/>
        </w:rPr>
        <w:t xml:space="preserve"> </w:t>
      </w:r>
      <w:r>
        <w:rPr>
          <w:color w:val="5E5D5E"/>
        </w:rPr>
        <w:t xml:space="preserve">find </w:t>
      </w:r>
      <w:r>
        <w:rPr>
          <w:color w:val="5E5D5E"/>
          <w:spacing w:val="-1"/>
        </w:rPr>
        <w:t>essential</w:t>
      </w:r>
      <w:r>
        <w:rPr>
          <w:color w:val="5E5D5E"/>
          <w:spacing w:val="15"/>
        </w:rPr>
        <w:t xml:space="preserve"> </w:t>
      </w:r>
      <w:r>
        <w:rPr>
          <w:color w:val="5E5D5E"/>
          <w:spacing w:val="-1"/>
        </w:rPr>
        <w:t>information</w:t>
      </w:r>
      <w:r>
        <w:rPr>
          <w:color w:val="5E5D5E"/>
          <w:spacing w:val="15"/>
        </w:rPr>
        <w:t xml:space="preserve"> </w:t>
      </w:r>
      <w:r>
        <w:rPr>
          <w:color w:val="5E5D5E"/>
          <w:spacing w:val="-1"/>
        </w:rPr>
        <w:t>on</w:t>
      </w:r>
      <w:r>
        <w:rPr>
          <w:color w:val="5E5D5E"/>
          <w:spacing w:val="15"/>
        </w:rPr>
        <w:t xml:space="preserve"> </w:t>
      </w:r>
      <w:r>
        <w:rPr>
          <w:color w:val="5E5D5E"/>
          <w:spacing w:val="-1"/>
        </w:rPr>
        <w:t>planning,</w:t>
      </w:r>
      <w:r>
        <w:rPr>
          <w:color w:val="5E5D5E"/>
          <w:spacing w:val="15"/>
        </w:rPr>
        <w:t xml:space="preserve"> </w:t>
      </w:r>
      <w:r>
        <w:rPr>
          <w:color w:val="5E5D5E"/>
        </w:rPr>
        <w:t>starting</w:t>
      </w:r>
      <w:r>
        <w:rPr>
          <w:color w:val="5E5D5E"/>
          <w:spacing w:val="14"/>
        </w:rPr>
        <w:t xml:space="preserve"> </w:t>
      </w:r>
      <w:r>
        <w:rPr>
          <w:color w:val="5E5D5E"/>
          <w:spacing w:val="-1"/>
        </w:rPr>
        <w:t>and</w:t>
      </w:r>
      <w:r>
        <w:rPr>
          <w:color w:val="5E5D5E"/>
          <w:spacing w:val="15"/>
        </w:rPr>
        <w:t xml:space="preserve"> </w:t>
      </w:r>
      <w:r>
        <w:rPr>
          <w:color w:val="5E5D5E"/>
        </w:rPr>
        <w:t>running</w:t>
      </w:r>
      <w:r>
        <w:rPr>
          <w:color w:val="5E5D5E"/>
          <w:spacing w:val="15"/>
        </w:rPr>
        <w:t xml:space="preserve"> </w:t>
      </w:r>
      <w:r>
        <w:rPr>
          <w:color w:val="5E5D5E"/>
        </w:rPr>
        <w:t>a</w:t>
      </w:r>
      <w:r>
        <w:rPr>
          <w:color w:val="5E5D5E"/>
          <w:spacing w:val="14"/>
        </w:rPr>
        <w:t xml:space="preserve"> </w:t>
      </w:r>
      <w:r>
        <w:rPr>
          <w:color w:val="5E5D5E"/>
          <w:spacing w:val="-1"/>
        </w:rPr>
        <w:t>business,</w:t>
      </w:r>
      <w:r>
        <w:rPr>
          <w:color w:val="5E5D5E"/>
          <w:spacing w:val="15"/>
        </w:rPr>
        <w:t xml:space="preserve"> </w:t>
      </w:r>
      <w:r>
        <w:rPr>
          <w:color w:val="5E5D5E"/>
          <w:spacing w:val="-1"/>
        </w:rPr>
        <w:t>and</w:t>
      </w:r>
      <w:r>
        <w:rPr>
          <w:color w:val="5E5D5E"/>
          <w:spacing w:val="15"/>
        </w:rPr>
        <w:t xml:space="preserve"> </w:t>
      </w:r>
      <w:r>
        <w:rPr>
          <w:color w:val="5E5D5E"/>
          <w:spacing w:val="-1"/>
        </w:rPr>
        <w:t>insights</w:t>
      </w:r>
      <w:r>
        <w:rPr>
          <w:color w:val="5E5D5E"/>
          <w:spacing w:val="28"/>
        </w:rPr>
        <w:t xml:space="preserve"> </w:t>
      </w:r>
      <w:r>
        <w:rPr>
          <w:color w:val="5E5D5E"/>
          <w:spacing w:val="-1"/>
        </w:rPr>
        <w:t>into</w:t>
      </w:r>
      <w:r>
        <w:rPr>
          <w:color w:val="5E5D5E"/>
        </w:rPr>
        <w:t xml:space="preserve"> </w:t>
      </w:r>
      <w:r>
        <w:rPr>
          <w:color w:val="5E5D5E"/>
          <w:spacing w:val="-1"/>
        </w:rPr>
        <w:t>business</w:t>
      </w:r>
      <w:r>
        <w:rPr>
          <w:color w:val="5E5D5E"/>
        </w:rPr>
        <w:t xml:space="preserve"> </w:t>
      </w:r>
      <w:r>
        <w:rPr>
          <w:color w:val="5E5D5E"/>
          <w:spacing w:val="-1"/>
        </w:rPr>
        <w:t>improvement</w:t>
      </w:r>
      <w:r>
        <w:rPr>
          <w:color w:val="5E5D5E"/>
        </w:rPr>
        <w:t xml:space="preserve"> strategies.</w:t>
      </w:r>
    </w:p>
    <w:p w:rsidR="002F76B6" w:rsidRDefault="00F32A52">
      <w:pPr>
        <w:pStyle w:val="BodyText"/>
        <w:spacing w:line="271" w:lineRule="auto"/>
        <w:ind w:left="514" w:right="1267"/>
        <w:jc w:val="both"/>
      </w:pPr>
      <w:r>
        <w:rPr>
          <w:color w:val="5E5D5E"/>
        </w:rPr>
        <w:t>It</w:t>
      </w:r>
      <w:r>
        <w:rPr>
          <w:color w:val="5E5D5E"/>
          <w:spacing w:val="-6"/>
        </w:rPr>
        <w:t xml:space="preserve"> </w:t>
      </w:r>
      <w:r>
        <w:rPr>
          <w:color w:val="5E5D5E"/>
          <w:spacing w:val="-1"/>
        </w:rPr>
        <w:t>has</w:t>
      </w:r>
      <w:r>
        <w:rPr>
          <w:color w:val="5E5D5E"/>
          <w:spacing w:val="-4"/>
        </w:rPr>
        <w:t xml:space="preserve"> </w:t>
      </w:r>
      <w:r>
        <w:rPr>
          <w:color w:val="5E5D5E"/>
        </w:rPr>
        <w:t>a</w:t>
      </w:r>
      <w:r>
        <w:rPr>
          <w:color w:val="5E5D5E"/>
          <w:spacing w:val="-6"/>
        </w:rPr>
        <w:t xml:space="preserve"> </w:t>
      </w:r>
      <w:r>
        <w:rPr>
          <w:color w:val="5E5D5E"/>
          <w:spacing w:val="-1"/>
        </w:rPr>
        <w:t>wide</w:t>
      </w:r>
      <w:r>
        <w:rPr>
          <w:color w:val="5E5D5E"/>
          <w:spacing w:val="-4"/>
        </w:rPr>
        <w:t xml:space="preserve"> </w:t>
      </w:r>
      <w:r>
        <w:rPr>
          <w:color w:val="5E5D5E"/>
        </w:rPr>
        <w:t>range</w:t>
      </w:r>
      <w:r>
        <w:rPr>
          <w:color w:val="5E5D5E"/>
          <w:spacing w:val="-5"/>
        </w:rPr>
        <w:t xml:space="preserve"> </w:t>
      </w:r>
      <w:r>
        <w:rPr>
          <w:color w:val="5E5D5E"/>
          <w:spacing w:val="-1"/>
        </w:rPr>
        <w:t>of</w:t>
      </w:r>
      <w:r>
        <w:rPr>
          <w:color w:val="5E5D5E"/>
          <w:spacing w:val="-5"/>
        </w:rPr>
        <w:t xml:space="preserve"> </w:t>
      </w:r>
      <w:r>
        <w:rPr>
          <w:color w:val="5E5D5E"/>
        </w:rPr>
        <w:t>free</w:t>
      </w:r>
      <w:r>
        <w:rPr>
          <w:color w:val="5E5D5E"/>
          <w:spacing w:val="-5"/>
        </w:rPr>
        <w:t xml:space="preserve"> </w:t>
      </w:r>
      <w:r>
        <w:rPr>
          <w:color w:val="5E5D5E"/>
        </w:rPr>
        <w:t>tools</w:t>
      </w:r>
      <w:r>
        <w:rPr>
          <w:color w:val="5E5D5E"/>
          <w:spacing w:val="-6"/>
        </w:rPr>
        <w:t xml:space="preserve"> </w:t>
      </w:r>
      <w:r>
        <w:rPr>
          <w:color w:val="5E5D5E"/>
          <w:spacing w:val="-1"/>
        </w:rPr>
        <w:t>and</w:t>
      </w:r>
      <w:r>
        <w:rPr>
          <w:color w:val="5E5D5E"/>
          <w:spacing w:val="-4"/>
        </w:rPr>
        <w:t xml:space="preserve"> </w:t>
      </w:r>
      <w:r>
        <w:rPr>
          <w:color w:val="5E5D5E"/>
          <w:spacing w:val="-1"/>
        </w:rPr>
        <w:t>useful</w:t>
      </w:r>
      <w:r>
        <w:rPr>
          <w:color w:val="5E5D5E"/>
          <w:spacing w:val="-4"/>
        </w:rPr>
        <w:t xml:space="preserve"> </w:t>
      </w:r>
      <w:r>
        <w:rPr>
          <w:color w:val="5E5D5E"/>
        </w:rPr>
        <w:t>resources</w:t>
      </w:r>
      <w:r>
        <w:rPr>
          <w:color w:val="5E5D5E"/>
          <w:spacing w:val="-6"/>
        </w:rPr>
        <w:t xml:space="preserve"> </w:t>
      </w:r>
      <w:r>
        <w:rPr>
          <w:color w:val="5E5D5E"/>
        </w:rPr>
        <w:t>to</w:t>
      </w:r>
      <w:r>
        <w:rPr>
          <w:color w:val="5E5D5E"/>
          <w:spacing w:val="-5"/>
        </w:rPr>
        <w:t xml:space="preserve"> </w:t>
      </w:r>
      <w:r>
        <w:rPr>
          <w:color w:val="5E5D5E"/>
          <w:spacing w:val="-1"/>
        </w:rPr>
        <w:t>assist</w:t>
      </w:r>
      <w:r>
        <w:rPr>
          <w:color w:val="5E5D5E"/>
          <w:spacing w:val="-4"/>
        </w:rPr>
        <w:t xml:space="preserve"> </w:t>
      </w:r>
      <w:r>
        <w:rPr>
          <w:color w:val="5E5D5E"/>
          <w:spacing w:val="-1"/>
        </w:rPr>
        <w:t>businesses</w:t>
      </w:r>
      <w:r>
        <w:rPr>
          <w:color w:val="5E5D5E"/>
          <w:spacing w:val="-5"/>
        </w:rPr>
        <w:t xml:space="preserve"> </w:t>
      </w:r>
      <w:r>
        <w:rPr>
          <w:color w:val="5E5D5E"/>
        </w:rPr>
        <w:t>to</w:t>
      </w:r>
      <w:r>
        <w:rPr>
          <w:color w:val="5E5D5E"/>
          <w:spacing w:val="-5"/>
        </w:rPr>
        <w:t xml:space="preserve"> </w:t>
      </w:r>
      <w:r>
        <w:rPr>
          <w:color w:val="5E5D5E"/>
        </w:rPr>
        <w:t>take</w:t>
      </w:r>
      <w:r>
        <w:rPr>
          <w:color w:val="5E5D5E"/>
          <w:spacing w:val="28"/>
        </w:rPr>
        <w:t xml:space="preserve"> </w:t>
      </w:r>
      <w:r>
        <w:rPr>
          <w:color w:val="5E5D5E"/>
          <w:spacing w:val="-1"/>
        </w:rPr>
        <w:t>an</w:t>
      </w:r>
      <w:r>
        <w:rPr>
          <w:color w:val="5E5D5E"/>
          <w:spacing w:val="-9"/>
        </w:rPr>
        <w:t xml:space="preserve"> </w:t>
      </w:r>
      <w:r>
        <w:rPr>
          <w:color w:val="5E5D5E"/>
          <w:spacing w:val="-1"/>
        </w:rPr>
        <w:t>idea</w:t>
      </w:r>
      <w:r>
        <w:rPr>
          <w:color w:val="5E5D5E"/>
          <w:spacing w:val="-9"/>
        </w:rPr>
        <w:t xml:space="preserve"> </w:t>
      </w:r>
      <w:r>
        <w:rPr>
          <w:color w:val="5E5D5E"/>
        </w:rPr>
        <w:t>from</w:t>
      </w:r>
      <w:r>
        <w:rPr>
          <w:color w:val="5E5D5E"/>
          <w:spacing w:val="-9"/>
        </w:rPr>
        <w:t xml:space="preserve"> </w:t>
      </w:r>
      <w:r>
        <w:rPr>
          <w:color w:val="5E5D5E"/>
        </w:rPr>
        <w:t>conception</w:t>
      </w:r>
      <w:r>
        <w:rPr>
          <w:color w:val="5E5D5E"/>
          <w:spacing w:val="-8"/>
        </w:rPr>
        <w:t xml:space="preserve"> </w:t>
      </w:r>
      <w:r>
        <w:rPr>
          <w:color w:val="5E5D5E"/>
        </w:rPr>
        <w:t>to</w:t>
      </w:r>
      <w:r>
        <w:rPr>
          <w:color w:val="5E5D5E"/>
          <w:spacing w:val="-9"/>
        </w:rPr>
        <w:t xml:space="preserve"> </w:t>
      </w:r>
      <w:r>
        <w:rPr>
          <w:color w:val="5E5D5E"/>
        </w:rPr>
        <w:t>the</w:t>
      </w:r>
      <w:r>
        <w:rPr>
          <w:color w:val="5E5D5E"/>
          <w:spacing w:val="-9"/>
        </w:rPr>
        <w:t xml:space="preserve"> </w:t>
      </w:r>
      <w:r>
        <w:rPr>
          <w:color w:val="5E5D5E"/>
        </w:rPr>
        <w:t>market,</w:t>
      </w:r>
      <w:r>
        <w:rPr>
          <w:color w:val="5E5D5E"/>
          <w:spacing w:val="-8"/>
        </w:rPr>
        <w:t xml:space="preserve"> </w:t>
      </w:r>
      <w:r>
        <w:rPr>
          <w:color w:val="5E5D5E"/>
          <w:spacing w:val="-1"/>
        </w:rPr>
        <w:t>including</w:t>
      </w:r>
      <w:r>
        <w:rPr>
          <w:color w:val="5E5D5E"/>
          <w:spacing w:val="-9"/>
        </w:rPr>
        <w:t xml:space="preserve"> </w:t>
      </w:r>
      <w:r>
        <w:rPr>
          <w:color w:val="5E5D5E"/>
          <w:spacing w:val="-1"/>
        </w:rPr>
        <w:t>business</w:t>
      </w:r>
      <w:r>
        <w:rPr>
          <w:color w:val="5E5D5E"/>
          <w:spacing w:val="-9"/>
        </w:rPr>
        <w:t xml:space="preserve"> </w:t>
      </w:r>
      <w:r>
        <w:rPr>
          <w:color w:val="5E5D5E"/>
          <w:spacing w:val="-1"/>
        </w:rPr>
        <w:t>planning</w:t>
      </w:r>
      <w:r>
        <w:rPr>
          <w:color w:val="5E5D5E"/>
          <w:spacing w:val="-8"/>
        </w:rPr>
        <w:t xml:space="preserve"> </w:t>
      </w:r>
      <w:r>
        <w:rPr>
          <w:color w:val="5E5D5E"/>
        </w:rPr>
        <w:t>templates</w:t>
      </w:r>
      <w:r>
        <w:rPr>
          <w:color w:val="5E5D5E"/>
          <w:spacing w:val="-10"/>
        </w:rPr>
        <w:t xml:space="preserve"> </w:t>
      </w:r>
      <w:r>
        <w:rPr>
          <w:color w:val="5E5D5E"/>
          <w:spacing w:val="-1"/>
        </w:rPr>
        <w:t>and</w:t>
      </w:r>
      <w:r>
        <w:rPr>
          <w:color w:val="5E5D5E"/>
          <w:spacing w:val="25"/>
        </w:rPr>
        <w:t xml:space="preserve"> </w:t>
      </w:r>
      <w:r>
        <w:rPr>
          <w:color w:val="5E5D5E"/>
        </w:rPr>
        <w:t>marketing</w:t>
      </w:r>
      <w:r>
        <w:rPr>
          <w:color w:val="5E5D5E"/>
          <w:spacing w:val="-1"/>
        </w:rPr>
        <w:t xml:space="preserve"> plans.</w:t>
      </w:r>
    </w:p>
    <w:p w:rsidR="002F76B6" w:rsidRDefault="00F32A52">
      <w:pPr>
        <w:pStyle w:val="BodyText"/>
        <w:spacing w:line="271" w:lineRule="auto"/>
        <w:ind w:left="514" w:right="1268"/>
        <w:jc w:val="both"/>
        <w:rPr>
          <w:rFonts w:cs="Arial"/>
        </w:rPr>
      </w:pPr>
      <w:r>
        <w:rPr>
          <w:i/>
          <w:color w:val="5E5D5E"/>
          <w:spacing w:val="-2"/>
        </w:rPr>
        <w:t>business.gov.au</w:t>
      </w:r>
      <w:r>
        <w:rPr>
          <w:i/>
          <w:color w:val="5E5D5E"/>
          <w:spacing w:val="7"/>
        </w:rPr>
        <w:t xml:space="preserve"> </w:t>
      </w:r>
      <w:r>
        <w:rPr>
          <w:color w:val="5E5D5E"/>
          <w:spacing w:val="-1"/>
        </w:rPr>
        <w:t>offers</w:t>
      </w:r>
      <w:r>
        <w:rPr>
          <w:color w:val="5E5D5E"/>
          <w:spacing w:val="7"/>
        </w:rPr>
        <w:t xml:space="preserve"> </w:t>
      </w:r>
      <w:r>
        <w:rPr>
          <w:color w:val="5E5D5E"/>
        </w:rPr>
        <w:t>a</w:t>
      </w:r>
      <w:r>
        <w:rPr>
          <w:color w:val="5E5D5E"/>
          <w:spacing w:val="7"/>
        </w:rPr>
        <w:t xml:space="preserve"> </w:t>
      </w:r>
      <w:r>
        <w:rPr>
          <w:color w:val="5E5D5E"/>
          <w:spacing w:val="-1"/>
        </w:rPr>
        <w:t>broad</w:t>
      </w:r>
      <w:r>
        <w:rPr>
          <w:color w:val="5E5D5E"/>
          <w:spacing w:val="9"/>
        </w:rPr>
        <w:t xml:space="preserve"> </w:t>
      </w:r>
      <w:r>
        <w:rPr>
          <w:color w:val="5E5D5E"/>
        </w:rPr>
        <w:t>range</w:t>
      </w:r>
      <w:r>
        <w:rPr>
          <w:color w:val="5E5D5E"/>
          <w:spacing w:val="7"/>
        </w:rPr>
        <w:t xml:space="preserve"> </w:t>
      </w:r>
      <w:r>
        <w:rPr>
          <w:color w:val="5E5D5E"/>
          <w:spacing w:val="-1"/>
        </w:rPr>
        <w:t>of</w:t>
      </w:r>
      <w:r>
        <w:rPr>
          <w:color w:val="5E5D5E"/>
          <w:spacing w:val="7"/>
        </w:rPr>
        <w:t xml:space="preserve"> </w:t>
      </w:r>
      <w:r>
        <w:rPr>
          <w:color w:val="5E5D5E"/>
          <w:spacing w:val="-1"/>
        </w:rPr>
        <w:t>licensing</w:t>
      </w:r>
      <w:r>
        <w:rPr>
          <w:color w:val="5E5D5E"/>
          <w:spacing w:val="9"/>
        </w:rPr>
        <w:t xml:space="preserve"> </w:t>
      </w:r>
      <w:r>
        <w:rPr>
          <w:color w:val="5E5D5E"/>
          <w:spacing w:val="-1"/>
        </w:rPr>
        <w:t>and</w:t>
      </w:r>
      <w:r>
        <w:rPr>
          <w:color w:val="5E5D5E"/>
          <w:spacing w:val="7"/>
        </w:rPr>
        <w:t xml:space="preserve"> </w:t>
      </w:r>
      <w:r>
        <w:rPr>
          <w:color w:val="5E5D5E"/>
        </w:rPr>
        <w:t>registration</w:t>
      </w:r>
      <w:r>
        <w:rPr>
          <w:color w:val="5E5D5E"/>
          <w:spacing w:val="7"/>
        </w:rPr>
        <w:t xml:space="preserve"> </w:t>
      </w:r>
      <w:r>
        <w:rPr>
          <w:color w:val="5E5D5E"/>
        </w:rPr>
        <w:t>services</w:t>
      </w:r>
      <w:r>
        <w:rPr>
          <w:color w:val="5E5D5E"/>
          <w:spacing w:val="30"/>
        </w:rPr>
        <w:t xml:space="preserve"> </w:t>
      </w:r>
      <w:r>
        <w:rPr>
          <w:color w:val="5E5D5E"/>
          <w:spacing w:val="-1"/>
        </w:rPr>
        <w:t>including</w:t>
      </w:r>
      <w:r>
        <w:rPr>
          <w:color w:val="5E5D5E"/>
          <w:spacing w:val="23"/>
        </w:rPr>
        <w:t xml:space="preserve"> </w:t>
      </w:r>
      <w:r>
        <w:rPr>
          <w:color w:val="5E5D5E"/>
        </w:rPr>
        <w:t>the</w:t>
      </w:r>
      <w:r>
        <w:rPr>
          <w:color w:val="5E5D5E"/>
          <w:spacing w:val="23"/>
        </w:rPr>
        <w:t xml:space="preserve"> </w:t>
      </w:r>
      <w:r>
        <w:rPr>
          <w:color w:val="5E5D5E"/>
          <w:spacing w:val="-1"/>
        </w:rPr>
        <w:t>ability</w:t>
      </w:r>
      <w:r>
        <w:rPr>
          <w:color w:val="5E5D5E"/>
          <w:spacing w:val="23"/>
        </w:rPr>
        <w:t xml:space="preserve"> </w:t>
      </w:r>
      <w:r>
        <w:rPr>
          <w:color w:val="5E5D5E"/>
        </w:rPr>
        <w:t>to</w:t>
      </w:r>
      <w:r>
        <w:rPr>
          <w:color w:val="5E5D5E"/>
          <w:spacing w:val="23"/>
        </w:rPr>
        <w:t xml:space="preserve"> </w:t>
      </w:r>
      <w:r>
        <w:rPr>
          <w:color w:val="5E5D5E"/>
        </w:rPr>
        <w:t>register</w:t>
      </w:r>
      <w:r>
        <w:rPr>
          <w:color w:val="5E5D5E"/>
          <w:spacing w:val="23"/>
        </w:rPr>
        <w:t xml:space="preserve"> </w:t>
      </w:r>
      <w:r>
        <w:rPr>
          <w:color w:val="5E5D5E"/>
        </w:rPr>
        <w:t>for</w:t>
      </w:r>
      <w:r>
        <w:rPr>
          <w:color w:val="5E5D5E"/>
          <w:spacing w:val="22"/>
        </w:rPr>
        <w:t xml:space="preserve"> </w:t>
      </w:r>
      <w:r>
        <w:rPr>
          <w:color w:val="5E5D5E"/>
          <w:spacing w:val="-1"/>
        </w:rPr>
        <w:t>an</w:t>
      </w:r>
      <w:r>
        <w:rPr>
          <w:color w:val="5E5D5E"/>
          <w:spacing w:val="12"/>
        </w:rPr>
        <w:t xml:space="preserve"> </w:t>
      </w:r>
      <w:r>
        <w:rPr>
          <w:color w:val="5E5D5E"/>
        </w:rPr>
        <w:t>Australian</w:t>
      </w:r>
      <w:r>
        <w:rPr>
          <w:color w:val="5E5D5E"/>
          <w:spacing w:val="23"/>
        </w:rPr>
        <w:t xml:space="preserve"> </w:t>
      </w:r>
      <w:r>
        <w:rPr>
          <w:color w:val="5E5D5E"/>
        </w:rPr>
        <w:t>Business</w:t>
      </w:r>
      <w:r>
        <w:rPr>
          <w:color w:val="5E5D5E"/>
          <w:spacing w:val="22"/>
        </w:rPr>
        <w:t xml:space="preserve"> </w:t>
      </w:r>
      <w:r>
        <w:rPr>
          <w:color w:val="5E5D5E"/>
          <w:spacing w:val="-1"/>
        </w:rPr>
        <w:t>Number</w:t>
      </w:r>
      <w:r>
        <w:rPr>
          <w:color w:val="5E5D5E"/>
          <w:spacing w:val="24"/>
        </w:rPr>
        <w:t xml:space="preserve"> </w:t>
      </w:r>
      <w:r>
        <w:rPr>
          <w:color w:val="5E5D5E"/>
        </w:rPr>
        <w:t>(ABN),</w:t>
      </w:r>
      <w:r>
        <w:rPr>
          <w:color w:val="5E5D5E"/>
          <w:spacing w:val="23"/>
        </w:rPr>
        <w:t xml:space="preserve"> </w:t>
      </w:r>
      <w:r>
        <w:rPr>
          <w:color w:val="5E5D5E"/>
          <w:spacing w:val="-1"/>
        </w:rPr>
        <w:t>links</w:t>
      </w:r>
      <w:r>
        <w:rPr>
          <w:color w:val="5E5D5E"/>
          <w:spacing w:val="24"/>
        </w:rPr>
        <w:t xml:space="preserve"> </w:t>
      </w:r>
      <w:r>
        <w:rPr>
          <w:color w:val="5E5D5E"/>
        </w:rPr>
        <w:t>to</w:t>
      </w:r>
      <w:r>
        <w:rPr>
          <w:color w:val="5E5D5E"/>
          <w:spacing w:val="22"/>
        </w:rPr>
        <w:t xml:space="preserve"> </w:t>
      </w:r>
      <w:r>
        <w:rPr>
          <w:color w:val="5E5D5E"/>
        </w:rPr>
        <w:t>register</w:t>
      </w:r>
      <w:r>
        <w:rPr>
          <w:color w:val="5E5D5E"/>
          <w:spacing w:val="22"/>
        </w:rPr>
        <w:t xml:space="preserve"> </w:t>
      </w:r>
      <w:r>
        <w:rPr>
          <w:color w:val="5E5D5E"/>
        </w:rPr>
        <w:t>for</w:t>
      </w:r>
      <w:r>
        <w:rPr>
          <w:color w:val="5E5D5E"/>
          <w:spacing w:val="22"/>
        </w:rPr>
        <w:t xml:space="preserve"> </w:t>
      </w:r>
      <w:r>
        <w:rPr>
          <w:color w:val="5E5D5E"/>
        </w:rPr>
        <w:t>a</w:t>
      </w:r>
      <w:r>
        <w:rPr>
          <w:color w:val="5E5D5E"/>
          <w:spacing w:val="20"/>
        </w:rPr>
        <w:t xml:space="preserve"> </w:t>
      </w:r>
      <w:r>
        <w:rPr>
          <w:color w:val="5E5D5E"/>
          <w:spacing w:val="-9"/>
        </w:rPr>
        <w:t>T</w:t>
      </w:r>
      <w:r>
        <w:rPr>
          <w:color w:val="5E5D5E"/>
          <w:spacing w:val="-8"/>
        </w:rPr>
        <w:t>ax</w:t>
      </w:r>
      <w:r>
        <w:rPr>
          <w:color w:val="5E5D5E"/>
          <w:spacing w:val="22"/>
        </w:rPr>
        <w:t xml:space="preserve"> </w:t>
      </w:r>
      <w:r>
        <w:rPr>
          <w:color w:val="5E5D5E"/>
        </w:rPr>
        <w:t>File</w:t>
      </w:r>
      <w:r>
        <w:rPr>
          <w:color w:val="5E5D5E"/>
          <w:spacing w:val="22"/>
        </w:rPr>
        <w:t xml:space="preserve"> </w:t>
      </w:r>
      <w:r>
        <w:rPr>
          <w:color w:val="5E5D5E"/>
          <w:spacing w:val="-1"/>
        </w:rPr>
        <w:t>Number</w:t>
      </w:r>
      <w:r>
        <w:rPr>
          <w:color w:val="5E5D5E"/>
          <w:spacing w:val="23"/>
        </w:rPr>
        <w:t xml:space="preserve"> </w:t>
      </w:r>
      <w:r>
        <w:rPr>
          <w:color w:val="5E5D5E"/>
          <w:spacing w:val="-1"/>
        </w:rPr>
        <w:t>and</w:t>
      </w:r>
      <w:r>
        <w:rPr>
          <w:color w:val="5E5D5E"/>
          <w:spacing w:val="23"/>
        </w:rPr>
        <w:t xml:space="preserve"> </w:t>
      </w:r>
      <w:r>
        <w:rPr>
          <w:color w:val="5E5D5E"/>
        </w:rPr>
        <w:t>the</w:t>
      </w:r>
      <w:r>
        <w:rPr>
          <w:color w:val="5E5D5E"/>
          <w:spacing w:val="11"/>
        </w:rPr>
        <w:t xml:space="preserve"> </w:t>
      </w:r>
      <w:r>
        <w:rPr>
          <w:color w:val="5E5D5E"/>
        </w:rPr>
        <w:t>ABLIS</w:t>
      </w:r>
      <w:r>
        <w:rPr>
          <w:color w:val="5E5D5E"/>
          <w:spacing w:val="22"/>
        </w:rPr>
        <w:t xml:space="preserve"> </w:t>
      </w:r>
      <w:r>
        <w:rPr>
          <w:color w:val="5E5D5E"/>
          <w:spacing w:val="-1"/>
        </w:rPr>
        <w:t>which</w:t>
      </w:r>
      <w:r>
        <w:rPr>
          <w:color w:val="5E5D5E"/>
          <w:spacing w:val="24"/>
        </w:rPr>
        <w:t xml:space="preserve"> </w:t>
      </w:r>
      <w:r>
        <w:rPr>
          <w:color w:val="5E5D5E"/>
          <w:spacing w:val="-1"/>
        </w:rPr>
        <w:t>helps</w:t>
      </w:r>
      <w:r>
        <w:rPr>
          <w:color w:val="5E5D5E"/>
          <w:spacing w:val="23"/>
        </w:rPr>
        <w:t xml:space="preserve"> </w:t>
      </w:r>
      <w:r>
        <w:rPr>
          <w:color w:val="5E5D5E"/>
          <w:spacing w:val="-1"/>
        </w:rPr>
        <w:t>business</w:t>
      </w:r>
      <w:r>
        <w:rPr>
          <w:color w:val="5E5D5E"/>
          <w:spacing w:val="23"/>
        </w:rPr>
        <w:t xml:space="preserve"> </w:t>
      </w:r>
      <w:r>
        <w:rPr>
          <w:color w:val="5E5D5E"/>
          <w:spacing w:val="-1"/>
        </w:rPr>
        <w:t>owners</w:t>
      </w:r>
      <w:r>
        <w:rPr>
          <w:color w:val="5E5D5E"/>
          <w:spacing w:val="25"/>
        </w:rPr>
        <w:t xml:space="preserve"> </w:t>
      </w:r>
      <w:r>
        <w:rPr>
          <w:color w:val="5E5D5E"/>
        </w:rPr>
        <w:t>identify their needs for licences, permits, registrations and certificates.</w:t>
      </w:r>
    </w:p>
    <w:p w:rsidR="002F76B6" w:rsidRDefault="002F76B6">
      <w:pPr>
        <w:spacing w:before="8" w:line="200" w:lineRule="exact"/>
        <w:rPr>
          <w:sz w:val="20"/>
          <w:szCs w:val="20"/>
        </w:rPr>
      </w:pPr>
    </w:p>
    <w:p w:rsidR="002F76B6" w:rsidRDefault="00F32A52" w:rsidP="005E2029">
      <w:pPr>
        <w:pStyle w:val="Heading5"/>
        <w:ind w:left="567"/>
        <w:jc w:val="left"/>
        <w:rPr>
          <w:rFonts w:cs="Arial"/>
        </w:rPr>
      </w:pPr>
      <w:r>
        <w:rPr>
          <w:spacing w:val="-1"/>
        </w:rPr>
        <w:t>business.gov.au</w:t>
      </w:r>
      <w:r>
        <w:t xml:space="preserve"> contact centre</w:t>
      </w:r>
    </w:p>
    <w:p w:rsidR="002F76B6" w:rsidRDefault="00F32A52">
      <w:pPr>
        <w:pStyle w:val="BodyText"/>
        <w:spacing w:before="30" w:line="271" w:lineRule="auto"/>
        <w:ind w:left="514" w:right="1267"/>
        <w:jc w:val="both"/>
      </w:pPr>
      <w:r>
        <w:rPr>
          <w:color w:val="5E5D5E"/>
        </w:rPr>
        <w:t>Operating</w:t>
      </w:r>
      <w:r>
        <w:rPr>
          <w:color w:val="5E5D5E"/>
          <w:spacing w:val="-6"/>
        </w:rPr>
        <w:t xml:space="preserve"> </w:t>
      </w:r>
      <w:r>
        <w:rPr>
          <w:color w:val="5E5D5E"/>
        </w:rPr>
        <w:t>from</w:t>
      </w:r>
      <w:r>
        <w:rPr>
          <w:color w:val="5E5D5E"/>
          <w:spacing w:val="-5"/>
        </w:rPr>
        <w:t xml:space="preserve"> </w:t>
      </w:r>
      <w:r>
        <w:rPr>
          <w:color w:val="5E5D5E"/>
          <w:spacing w:val="-1"/>
        </w:rPr>
        <w:t>8am</w:t>
      </w:r>
      <w:r>
        <w:rPr>
          <w:color w:val="5E5D5E"/>
          <w:spacing w:val="-5"/>
        </w:rPr>
        <w:t xml:space="preserve"> </w:t>
      </w:r>
      <w:r>
        <w:rPr>
          <w:color w:val="5E5D5E"/>
        </w:rPr>
        <w:t>to</w:t>
      </w:r>
      <w:r>
        <w:rPr>
          <w:color w:val="5E5D5E"/>
          <w:spacing w:val="-5"/>
        </w:rPr>
        <w:t xml:space="preserve"> </w:t>
      </w:r>
      <w:r>
        <w:rPr>
          <w:color w:val="5E5D5E"/>
          <w:spacing w:val="-1"/>
        </w:rPr>
        <w:t>8pm</w:t>
      </w:r>
      <w:r>
        <w:rPr>
          <w:color w:val="5E5D5E"/>
          <w:spacing w:val="-16"/>
        </w:rPr>
        <w:t xml:space="preserve"> </w:t>
      </w:r>
      <w:r>
        <w:rPr>
          <w:color w:val="5E5D5E"/>
        </w:rPr>
        <w:t>Australian</w:t>
      </w:r>
      <w:r>
        <w:rPr>
          <w:color w:val="5E5D5E"/>
          <w:spacing w:val="-5"/>
        </w:rPr>
        <w:t xml:space="preserve"> </w:t>
      </w:r>
      <w:r>
        <w:rPr>
          <w:color w:val="5E5D5E"/>
        </w:rPr>
        <w:t>Eastern</w:t>
      </w:r>
      <w:r>
        <w:rPr>
          <w:color w:val="5E5D5E"/>
          <w:spacing w:val="-5"/>
        </w:rPr>
        <w:t xml:space="preserve"> </w:t>
      </w:r>
      <w:r>
        <w:rPr>
          <w:color w:val="5E5D5E"/>
        </w:rPr>
        <w:t>Standard</w:t>
      </w:r>
      <w:r>
        <w:rPr>
          <w:color w:val="5E5D5E"/>
          <w:spacing w:val="-9"/>
        </w:rPr>
        <w:t xml:space="preserve"> </w:t>
      </w:r>
      <w:r>
        <w:rPr>
          <w:color w:val="5E5D5E"/>
          <w:spacing w:val="-3"/>
        </w:rPr>
        <w:t>Time</w:t>
      </w:r>
      <w:r>
        <w:rPr>
          <w:color w:val="5E5D5E"/>
          <w:spacing w:val="-5"/>
        </w:rPr>
        <w:t xml:space="preserve"> </w:t>
      </w:r>
      <w:r>
        <w:rPr>
          <w:color w:val="5E5D5E"/>
        </w:rPr>
        <w:t>(AEST)</w:t>
      </w:r>
      <w:r>
        <w:rPr>
          <w:color w:val="5E5D5E"/>
          <w:spacing w:val="-5"/>
        </w:rPr>
        <w:t xml:space="preserve"> </w:t>
      </w:r>
      <w:r>
        <w:rPr>
          <w:color w:val="5E5D5E"/>
        </w:rPr>
        <w:t>Monday</w:t>
      </w:r>
      <w:r>
        <w:rPr>
          <w:color w:val="5E5D5E"/>
          <w:spacing w:val="-5"/>
        </w:rPr>
        <w:t xml:space="preserve"> </w:t>
      </w:r>
      <w:r>
        <w:rPr>
          <w:color w:val="5E5D5E"/>
        </w:rPr>
        <w:t>to</w:t>
      </w:r>
      <w:r>
        <w:rPr>
          <w:color w:val="5E5D5E"/>
          <w:spacing w:val="25"/>
          <w:w w:val="99"/>
        </w:rPr>
        <w:t xml:space="preserve"> </w:t>
      </w:r>
      <w:r>
        <w:rPr>
          <w:color w:val="5E5D5E"/>
          <w:spacing w:val="-3"/>
        </w:rPr>
        <w:t>Friday,</w:t>
      </w:r>
      <w:r>
        <w:rPr>
          <w:color w:val="5E5D5E"/>
          <w:spacing w:val="-12"/>
        </w:rPr>
        <w:t xml:space="preserve"> </w:t>
      </w:r>
      <w:r>
        <w:rPr>
          <w:i/>
          <w:color w:val="5E5D5E"/>
          <w:spacing w:val="-2"/>
        </w:rPr>
        <w:t>business.gov.au</w:t>
      </w:r>
      <w:r>
        <w:rPr>
          <w:i/>
          <w:color w:val="5E5D5E"/>
          <w:spacing w:val="-12"/>
        </w:rPr>
        <w:t xml:space="preserve"> </w:t>
      </w:r>
      <w:r>
        <w:rPr>
          <w:b/>
          <w:color w:val="5E5D5E"/>
        </w:rPr>
        <w:t>13</w:t>
      </w:r>
      <w:r>
        <w:rPr>
          <w:b/>
          <w:color w:val="5E5D5E"/>
          <w:spacing w:val="-11"/>
        </w:rPr>
        <w:t xml:space="preserve"> </w:t>
      </w:r>
      <w:r>
        <w:rPr>
          <w:b/>
          <w:color w:val="5E5D5E"/>
        </w:rPr>
        <w:t>28</w:t>
      </w:r>
      <w:r>
        <w:rPr>
          <w:b/>
          <w:color w:val="5E5D5E"/>
          <w:spacing w:val="-11"/>
        </w:rPr>
        <w:t xml:space="preserve"> </w:t>
      </w:r>
      <w:r>
        <w:rPr>
          <w:b/>
          <w:color w:val="5E5D5E"/>
        </w:rPr>
        <w:t>46</w:t>
      </w:r>
      <w:r>
        <w:rPr>
          <w:b/>
          <w:color w:val="5E5D5E"/>
          <w:spacing w:val="-11"/>
        </w:rPr>
        <w:t xml:space="preserve"> </w:t>
      </w:r>
      <w:r>
        <w:rPr>
          <w:color w:val="5E5D5E"/>
        </w:rPr>
        <w:t>responds</w:t>
      </w:r>
      <w:r>
        <w:rPr>
          <w:color w:val="5E5D5E"/>
          <w:spacing w:val="-12"/>
        </w:rPr>
        <w:t xml:space="preserve"> </w:t>
      </w:r>
      <w:r>
        <w:rPr>
          <w:color w:val="5E5D5E"/>
        </w:rPr>
        <w:t>to</w:t>
      </w:r>
      <w:r>
        <w:rPr>
          <w:color w:val="5E5D5E"/>
          <w:spacing w:val="-12"/>
        </w:rPr>
        <w:t xml:space="preserve"> </w:t>
      </w:r>
      <w:r>
        <w:rPr>
          <w:color w:val="5E5D5E"/>
          <w:spacing w:val="-1"/>
        </w:rPr>
        <w:t>business</w:t>
      </w:r>
      <w:r>
        <w:rPr>
          <w:color w:val="5E5D5E"/>
          <w:spacing w:val="-11"/>
        </w:rPr>
        <w:t xml:space="preserve"> </w:t>
      </w:r>
      <w:r>
        <w:rPr>
          <w:color w:val="5E5D5E"/>
          <w:spacing w:val="-1"/>
        </w:rPr>
        <w:t>enquiries</w:t>
      </w:r>
      <w:r>
        <w:rPr>
          <w:color w:val="5E5D5E"/>
          <w:spacing w:val="-11"/>
        </w:rPr>
        <w:t xml:space="preserve"> </w:t>
      </w:r>
      <w:r>
        <w:rPr>
          <w:color w:val="5E5D5E"/>
        </w:rPr>
        <w:t>through</w:t>
      </w:r>
      <w:r>
        <w:rPr>
          <w:color w:val="5E5D5E"/>
          <w:spacing w:val="-12"/>
        </w:rPr>
        <w:t xml:space="preserve"> </w:t>
      </w:r>
      <w:r>
        <w:rPr>
          <w:color w:val="5E5D5E"/>
        </w:rPr>
        <w:t>a</w:t>
      </w:r>
      <w:r>
        <w:rPr>
          <w:color w:val="5E5D5E"/>
          <w:spacing w:val="-13"/>
        </w:rPr>
        <w:t xml:space="preserve"> </w:t>
      </w:r>
      <w:r>
        <w:rPr>
          <w:color w:val="5E5D5E"/>
        </w:rPr>
        <w:t>choice</w:t>
      </w:r>
      <w:r>
        <w:rPr>
          <w:color w:val="5E5D5E"/>
          <w:spacing w:val="35"/>
        </w:rPr>
        <w:t xml:space="preserve"> </w:t>
      </w:r>
      <w:r>
        <w:rPr>
          <w:color w:val="5E5D5E"/>
          <w:spacing w:val="-1"/>
        </w:rPr>
        <w:t>of phone,</w:t>
      </w:r>
      <w:r>
        <w:rPr>
          <w:color w:val="5E5D5E"/>
        </w:rPr>
        <w:t xml:space="preserve"> </w:t>
      </w:r>
      <w:r>
        <w:rPr>
          <w:color w:val="5E5D5E"/>
          <w:spacing w:val="-1"/>
        </w:rPr>
        <w:t>web</w:t>
      </w:r>
      <w:r>
        <w:rPr>
          <w:color w:val="5E5D5E"/>
        </w:rPr>
        <w:t xml:space="preserve"> chat</w:t>
      </w:r>
      <w:r>
        <w:rPr>
          <w:color w:val="5E5D5E"/>
          <w:spacing w:val="-2"/>
        </w:rPr>
        <w:t xml:space="preserve"> </w:t>
      </w:r>
      <w:r>
        <w:rPr>
          <w:color w:val="5E5D5E"/>
          <w:spacing w:val="-1"/>
        </w:rPr>
        <w:t>or</w:t>
      </w:r>
      <w:r>
        <w:rPr>
          <w:color w:val="5E5D5E"/>
        </w:rPr>
        <w:t xml:space="preserve"> </w:t>
      </w:r>
      <w:r>
        <w:rPr>
          <w:color w:val="5E5D5E"/>
          <w:spacing w:val="-1"/>
        </w:rPr>
        <w:t>email.</w:t>
      </w:r>
    </w:p>
    <w:p w:rsidR="002F76B6" w:rsidRDefault="00F32A52">
      <w:pPr>
        <w:pStyle w:val="BodyText"/>
        <w:spacing w:line="271" w:lineRule="auto"/>
        <w:ind w:left="514" w:right="1268"/>
        <w:jc w:val="both"/>
      </w:pPr>
      <w:r>
        <w:rPr>
          <w:color w:val="5E5D5E"/>
        </w:rPr>
        <w:t>The team</w:t>
      </w:r>
      <w:r>
        <w:rPr>
          <w:color w:val="5E5D5E"/>
          <w:spacing w:val="1"/>
        </w:rPr>
        <w:t xml:space="preserve"> </w:t>
      </w:r>
      <w:r>
        <w:rPr>
          <w:color w:val="5E5D5E"/>
          <w:spacing w:val="-1"/>
        </w:rPr>
        <w:t>of</w:t>
      </w:r>
      <w:r>
        <w:rPr>
          <w:color w:val="5E5D5E"/>
          <w:spacing w:val="1"/>
        </w:rPr>
        <w:t xml:space="preserve"> </w:t>
      </w:r>
      <w:r>
        <w:rPr>
          <w:color w:val="5E5D5E"/>
          <w:spacing w:val="-1"/>
        </w:rPr>
        <w:t>agents</w:t>
      </w:r>
      <w:r>
        <w:rPr>
          <w:color w:val="5E5D5E"/>
          <w:spacing w:val="1"/>
        </w:rPr>
        <w:t xml:space="preserve"> </w:t>
      </w:r>
      <w:r>
        <w:rPr>
          <w:color w:val="5E5D5E"/>
          <w:spacing w:val="-1"/>
        </w:rPr>
        <w:t>has</w:t>
      </w:r>
      <w:r>
        <w:rPr>
          <w:color w:val="5E5D5E"/>
          <w:spacing w:val="1"/>
        </w:rPr>
        <w:t xml:space="preserve"> </w:t>
      </w:r>
      <w:r>
        <w:rPr>
          <w:color w:val="5E5D5E"/>
          <w:spacing w:val="-1"/>
        </w:rPr>
        <w:t>extensive</w:t>
      </w:r>
      <w:r>
        <w:rPr>
          <w:color w:val="5E5D5E"/>
          <w:spacing w:val="1"/>
        </w:rPr>
        <w:t xml:space="preserve"> </w:t>
      </w:r>
      <w:r>
        <w:rPr>
          <w:color w:val="5E5D5E"/>
          <w:spacing w:val="-1"/>
        </w:rPr>
        <w:t>experience</w:t>
      </w:r>
      <w:r>
        <w:rPr>
          <w:color w:val="5E5D5E"/>
          <w:spacing w:val="1"/>
        </w:rPr>
        <w:t xml:space="preserve"> </w:t>
      </w:r>
      <w:r>
        <w:rPr>
          <w:color w:val="5E5D5E"/>
          <w:spacing w:val="-1"/>
        </w:rPr>
        <w:t>in</w:t>
      </w:r>
      <w:r>
        <w:rPr>
          <w:color w:val="5E5D5E"/>
        </w:rPr>
        <w:t xml:space="preserve"> the</w:t>
      </w:r>
      <w:r>
        <w:rPr>
          <w:color w:val="5E5D5E"/>
          <w:spacing w:val="1"/>
        </w:rPr>
        <w:t xml:space="preserve"> </w:t>
      </w:r>
      <w:r>
        <w:rPr>
          <w:color w:val="5E5D5E"/>
          <w:spacing w:val="-1"/>
        </w:rPr>
        <w:t>business</w:t>
      </w:r>
      <w:r>
        <w:rPr>
          <w:color w:val="5E5D5E"/>
          <w:spacing w:val="1"/>
        </w:rPr>
        <w:t xml:space="preserve"> </w:t>
      </w:r>
      <w:r>
        <w:rPr>
          <w:color w:val="5E5D5E"/>
        </w:rPr>
        <w:t>sector</w:t>
      </w:r>
      <w:r>
        <w:rPr>
          <w:color w:val="5E5D5E"/>
          <w:spacing w:val="1"/>
        </w:rPr>
        <w:t xml:space="preserve"> </w:t>
      </w:r>
      <w:r>
        <w:rPr>
          <w:color w:val="5E5D5E"/>
        </w:rPr>
        <w:t>—</w:t>
      </w:r>
      <w:r>
        <w:rPr>
          <w:color w:val="5E5D5E"/>
          <w:spacing w:val="1"/>
        </w:rPr>
        <w:t xml:space="preserve"> </w:t>
      </w:r>
      <w:r>
        <w:rPr>
          <w:color w:val="5E5D5E"/>
          <w:spacing w:val="-1"/>
        </w:rPr>
        <w:t>including</w:t>
      </w:r>
      <w:r>
        <w:rPr>
          <w:color w:val="5E5D5E"/>
          <w:spacing w:val="28"/>
        </w:rPr>
        <w:t xml:space="preserve"> </w:t>
      </w:r>
      <w:r>
        <w:rPr>
          <w:color w:val="5E5D5E"/>
        </w:rPr>
        <w:t>small</w:t>
      </w:r>
      <w:r>
        <w:rPr>
          <w:color w:val="5E5D5E"/>
          <w:spacing w:val="2"/>
        </w:rPr>
        <w:t xml:space="preserve"> </w:t>
      </w:r>
      <w:r>
        <w:rPr>
          <w:color w:val="5E5D5E"/>
          <w:spacing w:val="-1"/>
        </w:rPr>
        <w:t>business</w:t>
      </w:r>
      <w:r>
        <w:rPr>
          <w:color w:val="5E5D5E"/>
          <w:spacing w:val="3"/>
        </w:rPr>
        <w:t xml:space="preserve"> </w:t>
      </w:r>
      <w:r>
        <w:rPr>
          <w:color w:val="5E5D5E"/>
          <w:spacing w:val="-1"/>
        </w:rPr>
        <w:t>and</w:t>
      </w:r>
      <w:r>
        <w:rPr>
          <w:color w:val="5E5D5E"/>
          <w:spacing w:val="3"/>
        </w:rPr>
        <w:t xml:space="preserve"> </w:t>
      </w:r>
      <w:r>
        <w:rPr>
          <w:color w:val="5E5D5E"/>
          <w:spacing w:val="-1"/>
        </w:rPr>
        <w:t>independent</w:t>
      </w:r>
      <w:r>
        <w:rPr>
          <w:color w:val="5E5D5E"/>
          <w:spacing w:val="4"/>
        </w:rPr>
        <w:t xml:space="preserve"> </w:t>
      </w:r>
      <w:r>
        <w:rPr>
          <w:color w:val="5E5D5E"/>
        </w:rPr>
        <w:t>contracting</w:t>
      </w:r>
      <w:r>
        <w:rPr>
          <w:color w:val="5E5D5E"/>
          <w:spacing w:val="3"/>
        </w:rPr>
        <w:t xml:space="preserve"> </w:t>
      </w:r>
      <w:r>
        <w:rPr>
          <w:color w:val="5E5D5E"/>
        </w:rPr>
        <w:t>—</w:t>
      </w:r>
      <w:r>
        <w:rPr>
          <w:color w:val="5E5D5E"/>
          <w:spacing w:val="3"/>
        </w:rPr>
        <w:t xml:space="preserve"> </w:t>
      </w:r>
      <w:r>
        <w:rPr>
          <w:color w:val="5E5D5E"/>
          <w:spacing w:val="-1"/>
        </w:rPr>
        <w:t>and</w:t>
      </w:r>
      <w:r>
        <w:rPr>
          <w:color w:val="5E5D5E"/>
          <w:spacing w:val="3"/>
        </w:rPr>
        <w:t xml:space="preserve"> </w:t>
      </w:r>
      <w:r>
        <w:rPr>
          <w:color w:val="5E5D5E"/>
          <w:spacing w:val="-1"/>
        </w:rPr>
        <w:t>will</w:t>
      </w:r>
      <w:r>
        <w:rPr>
          <w:color w:val="5E5D5E"/>
          <w:spacing w:val="2"/>
        </w:rPr>
        <w:t xml:space="preserve"> </w:t>
      </w:r>
      <w:r>
        <w:rPr>
          <w:color w:val="5E5D5E"/>
        </w:rPr>
        <w:t>tailor</w:t>
      </w:r>
      <w:r>
        <w:rPr>
          <w:color w:val="5E5D5E"/>
          <w:spacing w:val="3"/>
        </w:rPr>
        <w:t xml:space="preserve"> </w:t>
      </w:r>
      <w:r>
        <w:rPr>
          <w:color w:val="5E5D5E"/>
          <w:spacing w:val="-1"/>
        </w:rPr>
        <w:t>advice</w:t>
      </w:r>
      <w:r>
        <w:rPr>
          <w:color w:val="5E5D5E"/>
          <w:spacing w:val="3"/>
        </w:rPr>
        <w:t xml:space="preserve"> </w:t>
      </w:r>
      <w:r>
        <w:rPr>
          <w:color w:val="5E5D5E"/>
        </w:rPr>
        <w:t>to</w:t>
      </w:r>
      <w:r>
        <w:rPr>
          <w:color w:val="5E5D5E"/>
          <w:spacing w:val="3"/>
        </w:rPr>
        <w:t xml:space="preserve"> </w:t>
      </w:r>
      <w:r>
        <w:rPr>
          <w:color w:val="5E5D5E"/>
          <w:spacing w:val="-1"/>
        </w:rPr>
        <w:t>individual</w:t>
      </w:r>
      <w:r>
        <w:rPr>
          <w:color w:val="5E5D5E"/>
          <w:spacing w:val="26"/>
        </w:rPr>
        <w:t xml:space="preserve"> </w:t>
      </w:r>
      <w:r>
        <w:rPr>
          <w:color w:val="5E5D5E"/>
          <w:spacing w:val="-1"/>
        </w:rPr>
        <w:t>business</w:t>
      </w:r>
      <w:r>
        <w:rPr>
          <w:color w:val="5E5D5E"/>
        </w:rPr>
        <w:t xml:space="preserve"> </w:t>
      </w:r>
      <w:r>
        <w:rPr>
          <w:color w:val="5E5D5E"/>
          <w:spacing w:val="-1"/>
        </w:rPr>
        <w:t>needs.</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300" w:header="720" w:footer="720" w:gutter="0"/>
          <w:cols w:space="720"/>
        </w:sectPr>
      </w:pPr>
    </w:p>
    <w:p w:rsidR="002F76B6" w:rsidRDefault="00F32A52">
      <w:pPr>
        <w:pStyle w:val="BodyText"/>
        <w:spacing w:before="51" w:line="271" w:lineRule="auto"/>
        <w:ind w:left="1268" w:right="134"/>
        <w:jc w:val="both"/>
      </w:pPr>
      <w:r>
        <w:rPr>
          <w:noProof/>
          <w:lang w:val="en-AU" w:eastAsia="en-AU"/>
        </w:rPr>
        <mc:AlternateContent>
          <mc:Choice Requires="wpg">
            <w:drawing>
              <wp:anchor distT="0" distB="0" distL="114300" distR="114300" simplePos="0" relativeHeight="251680256" behindDoc="1" locked="0" layoutInCell="1" allowOverlap="1" wp14:anchorId="38ADF0F7" wp14:editId="0401F54C">
                <wp:simplePos x="0" y="0"/>
                <wp:positionH relativeFrom="page">
                  <wp:posOffset>1619885</wp:posOffset>
                </wp:positionH>
                <wp:positionV relativeFrom="page">
                  <wp:posOffset>720090</wp:posOffset>
                </wp:positionV>
                <wp:extent cx="5039995" cy="2844165"/>
                <wp:effectExtent l="635" t="0" r="0" b="0"/>
                <wp:wrapNone/>
                <wp:docPr id="922" name="Group 920"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2844165"/>
                          <a:chOff x="2551" y="1134"/>
                          <a:chExt cx="7937" cy="4479"/>
                        </a:xfrm>
                      </wpg:grpSpPr>
                      <wps:wsp>
                        <wps:cNvPr id="923" name="Freeform 921"/>
                        <wps:cNvSpPr>
                          <a:spLocks/>
                        </wps:cNvSpPr>
                        <wps:spPr bwMode="auto">
                          <a:xfrm>
                            <a:off x="2551" y="1134"/>
                            <a:ext cx="7937" cy="4479"/>
                          </a:xfrm>
                          <a:custGeom>
                            <a:avLst/>
                            <a:gdLst>
                              <a:gd name="T0" fmla="+- 0 2551 2551"/>
                              <a:gd name="T1" fmla="*/ T0 w 7937"/>
                              <a:gd name="T2" fmla="+- 0 5613 1134"/>
                              <a:gd name="T3" fmla="*/ 5613 h 4479"/>
                              <a:gd name="T4" fmla="+- 0 10488 2551"/>
                              <a:gd name="T5" fmla="*/ T4 w 7937"/>
                              <a:gd name="T6" fmla="+- 0 5613 1134"/>
                              <a:gd name="T7" fmla="*/ 5613 h 4479"/>
                              <a:gd name="T8" fmla="+- 0 10488 2551"/>
                              <a:gd name="T9" fmla="*/ T8 w 7937"/>
                              <a:gd name="T10" fmla="+- 0 1134 1134"/>
                              <a:gd name="T11" fmla="*/ 1134 h 4479"/>
                              <a:gd name="T12" fmla="+- 0 2551 2551"/>
                              <a:gd name="T13" fmla="*/ T12 w 7937"/>
                              <a:gd name="T14" fmla="+- 0 1134 1134"/>
                              <a:gd name="T15" fmla="*/ 1134 h 4479"/>
                              <a:gd name="T16" fmla="+- 0 2551 2551"/>
                              <a:gd name="T17" fmla="*/ T16 w 7937"/>
                              <a:gd name="T18" fmla="+- 0 5613 1134"/>
                              <a:gd name="T19" fmla="*/ 5613 h 4479"/>
                            </a:gdLst>
                            <a:ahLst/>
                            <a:cxnLst>
                              <a:cxn ang="0">
                                <a:pos x="T1" y="T3"/>
                              </a:cxn>
                              <a:cxn ang="0">
                                <a:pos x="T5" y="T7"/>
                              </a:cxn>
                              <a:cxn ang="0">
                                <a:pos x="T9" y="T11"/>
                              </a:cxn>
                              <a:cxn ang="0">
                                <a:pos x="T13" y="T15"/>
                              </a:cxn>
                              <a:cxn ang="0">
                                <a:pos x="T17" y="T19"/>
                              </a:cxn>
                            </a:cxnLst>
                            <a:rect l="0" t="0" r="r" b="b"/>
                            <a:pathLst>
                              <a:path w="7937" h="4479">
                                <a:moveTo>
                                  <a:pt x="0" y="4479"/>
                                </a:moveTo>
                                <a:lnTo>
                                  <a:pt x="7937" y="4479"/>
                                </a:lnTo>
                                <a:lnTo>
                                  <a:pt x="7937" y="0"/>
                                </a:lnTo>
                                <a:lnTo>
                                  <a:pt x="0" y="0"/>
                                </a:lnTo>
                                <a:lnTo>
                                  <a:pt x="0" y="4479"/>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F37E0" id="Group 920" o:spid="_x0000_s1026" alt="Title: Decorative object. Box shading. " style="position:absolute;margin-left:127.55pt;margin-top:56.7pt;width:396.85pt;height:223.95pt;z-index:-251636224;mso-position-horizontal-relative:page;mso-position-vertical-relative:page" coordorigin="2551,1134" coordsize="7937,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KVQgQAAK0LAAAOAAAAZHJzL2Uyb0RvYy54bWykVm2PozYQ/l6p/8Hyx1YJmEASos2eureb&#10;1Unb9qRLf4AD5qUFTG3ysq363zseAyFp2Ftd84EY5vF45nns8dx9OJUFOQilc1mtKZu6lIgqknFe&#10;pWv623YzWVKiG17FvJCVWNNXoemH+++/uzvWK+HJTBaxUAScVHp1rNc0a5p65Tg6ykTJ9VTWogJj&#10;IlXJG3hVqRMrfgTvZeF4rjt3jlLFtZKR0Bq+PlojvUf/SSKi5tck0aIhxZpCbA0+FT535unc3/FV&#10;qnid5VEbBv+GKEqeV7Bo7+qRN5zsVf4fV2UeKall0kwjWToySfJIYA6QDXOvsnlWcl9jLunqmNY9&#10;TUDtFU/f7Db65fBZkTxe09DzKKl4CSLhuiT0DGF5U8CXRxFJxZv8IIjc/Q6sTsmDPBGdcaP0lBge&#10;j3W6AnfPqv5Sf1aWDBi+yOgPDWbn2m7eUwsmu+PPMoZ1+L6RyOMpUaVxAQyRE8r12sslTg2J4GPg&#10;zsIwDCiJwOYtfZ/NAytolIHqZp4XBIwSMDM28zvbUzt/Ec4WdrLvL0JjdfjKLozBtsGZzGBz6jP/&#10;+v/x/yXjtUBZtSGs53/W8b9RQpgtDxIwyywCO1r1kNOBxYSpgfqvsnmDlY7TNzjhq2ivm2chURh+&#10;eNGNPT0xjFDuuN0/W9g4SVnAQfpxQlxilsOHFSDtYSCNhf3gkK1LjgRXb512vmBXDnwFczYjZzHP&#10;voC83heCMtKpCqeyX9LvYBgZc/3l8mZosKt6d1t/JLR5B0Jno6HBJut9vREaVMpBouOhhR3OsLYc&#10;CY1dSmAYu0kbG2qAqNu8sUsZxiUd6rBl3lh4VzqMhjfU4a3wLqUYD2+oxZbNx8K71GJUWTbU4kpa&#10;qCVpdzJ41h2W6FS1pwVGhJtb0sWCV0ttCtbWlqvtrC1HgDJHawQM7EBt2y7eBYZYDRgUt5XubdcM&#10;hEQ4llRI5itwIBbhXR1FuJ3WJqzg2ri+hhUlcA3vbGGoeWN4MvmaITmuqS1H2ZriWTaWUh7EViKm&#10;Od8M3VGHBc+AohoCrSuIcYDtEN1/jS57JLYH4LIzd/8WBicMvL0Hc2PFqJBaWB1Mrnj19Pkb2gal&#10;Vssijzd5UZistUp3HwtFDhw6mqdwE2yWrZ4XsAK3TSXNNLuM/QJ1vqXYVHzsUP4Omee7D1442cyX&#10;i4m/8YNJuHCXE5eFD+Hc9UP/cfOP2aTMX2V5HIvqJa9E1y0x/323Ydu32T4H+yUjcBh4Ae7/i+gv&#10;knTxdytJaI+qGLLjq0zw+KkdNzwv7Ni5jBhJhrS7fyQCbnp7a9prfifjV7hBlbSdInS2MMik+ouS&#10;I3SJa6r/3HMlKCk+VdAGhMz3TZeEL36wMC2TGlp2QwuvInC1pg2Fk2+GHxvbiu5rlacZrMSQi0r+&#10;BH1Qkpv7FeOzUbUv0IngCHtCzKXtX03TOXxH1LnLvv8XAAD//wMAUEsDBBQABgAIAAAAIQBxmmrJ&#10;4QAAAAwBAAAPAAAAZHJzL2Rvd25yZXYueG1sTI9Ba8JAEIXvhf6HZQq91c0aI5JmIyJtT1KoFkpv&#10;YzImwexuyK5J/PcdT/U4vI8338vWk2nFQL1vnNWgZhEIsoUrG1tp+D68v6xA+IC2xNZZ0nAlD+v8&#10;8SHDtHSj/aJhHyrBJdanqKEOoUul9EVNBv3MdWQ5O7neYOCzr2TZ48jlppXzKFpKg43lDzV2tK2p&#10;OO8vRsPHiOMmVm/D7nzaXn8PyefPTpHWz0/T5hVEoCn8w3DTZ3XI2enoLrb0otUwTxLFKAcqXoC4&#10;EdFixWuOGpKlikHmmbwfkf8BAAD//wMAUEsBAi0AFAAGAAgAAAAhALaDOJL+AAAA4QEAABMAAAAA&#10;AAAAAAAAAAAAAAAAAFtDb250ZW50X1R5cGVzXS54bWxQSwECLQAUAAYACAAAACEAOP0h/9YAAACU&#10;AQAACwAAAAAAAAAAAAAAAAAvAQAAX3JlbHMvLnJlbHNQSwECLQAUAAYACAAAACEAMyDylUIEAACt&#10;CwAADgAAAAAAAAAAAAAAAAAuAgAAZHJzL2Uyb0RvYy54bWxQSwECLQAUAAYACAAAACEAcZpqyeEA&#10;AAAMAQAADwAAAAAAAAAAAAAAAACcBgAAZHJzL2Rvd25yZXYueG1sUEsFBgAAAAAEAAQA8wAAAKoH&#10;AAAAAA==&#10;">
                <v:shape id="Freeform 921" o:spid="_x0000_s1027" style="position:absolute;left:2551;top:1134;width:7937;height:4479;visibility:visible;mso-wrap-style:square;v-text-anchor:top" coordsize="7937,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ts8YA&#10;AADcAAAADwAAAGRycy9kb3ducmV2LnhtbESPQUvDQBSE74L/YXmCl2I3rSAauy1akErBQ2NLPT6y&#10;z2ww+zbNvrZpf70rCD0OM/MNM5n1vlEH6mId2MBomIEiLoOtuTKw/ny7ewQVBdliE5gMnCjCbHp9&#10;NcHchiOv6FBIpRKEY44GnEibax1LRx7jMLTEyfsOnUdJsqu07fCY4L7R4yx70B5rTgsOW5o7Kn+K&#10;vU+UMy/c/EvWxfYcd5vlQAavH2LM7U3/8gxKqJdL+L/9bg08je/h70w6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mts8YAAADcAAAADwAAAAAAAAAAAAAAAACYAgAAZHJz&#10;L2Rvd25yZXYueG1sUEsFBgAAAAAEAAQA9QAAAIsDAAAAAA==&#10;" path="m,4479r7937,l7937,,,,,4479xe" fillcolor="#e9f5f8" stroked="f">
                  <v:path arrowok="t" o:connecttype="custom" o:connectlocs="0,5613;7937,5613;7937,1134;0,1134;0,5613" o:connectangles="0,0,0,0,0"/>
                </v:shape>
                <w10:wrap anchorx="page" anchory="page"/>
              </v:group>
            </w:pict>
          </mc:Fallback>
        </mc:AlternateContent>
      </w:r>
      <w:r>
        <w:rPr>
          <w:color w:val="5E5D5E"/>
        </w:rPr>
        <w:t>They</w:t>
      </w:r>
      <w:r>
        <w:rPr>
          <w:color w:val="5E5D5E"/>
          <w:spacing w:val="43"/>
        </w:rPr>
        <w:t xml:space="preserve"> </w:t>
      </w:r>
      <w:r>
        <w:rPr>
          <w:color w:val="5E5D5E"/>
          <w:spacing w:val="-1"/>
        </w:rPr>
        <w:t>have</w:t>
      </w:r>
      <w:r>
        <w:rPr>
          <w:color w:val="5E5D5E"/>
          <w:spacing w:val="43"/>
        </w:rPr>
        <w:t xml:space="preserve"> </w:t>
      </w:r>
      <w:r>
        <w:rPr>
          <w:color w:val="5E5D5E"/>
          <w:spacing w:val="-1"/>
        </w:rPr>
        <w:t>diverse</w:t>
      </w:r>
      <w:r>
        <w:rPr>
          <w:color w:val="5E5D5E"/>
          <w:spacing w:val="43"/>
        </w:rPr>
        <w:t xml:space="preserve"> </w:t>
      </w:r>
      <w:r>
        <w:rPr>
          <w:color w:val="5E5D5E"/>
        </w:rPr>
        <w:t>knowledge</w:t>
      </w:r>
      <w:r>
        <w:rPr>
          <w:color w:val="5E5D5E"/>
          <w:spacing w:val="43"/>
        </w:rPr>
        <w:t xml:space="preserve"> </w:t>
      </w:r>
      <w:r>
        <w:rPr>
          <w:color w:val="5E5D5E"/>
          <w:spacing w:val="-1"/>
        </w:rPr>
        <w:t>on</w:t>
      </w:r>
      <w:r>
        <w:rPr>
          <w:color w:val="5E5D5E"/>
          <w:spacing w:val="43"/>
        </w:rPr>
        <w:t xml:space="preserve"> </w:t>
      </w:r>
      <w:r>
        <w:rPr>
          <w:color w:val="5E5D5E"/>
        </w:rPr>
        <w:t>a</w:t>
      </w:r>
      <w:r>
        <w:rPr>
          <w:color w:val="5E5D5E"/>
          <w:spacing w:val="43"/>
        </w:rPr>
        <w:t xml:space="preserve"> </w:t>
      </w:r>
      <w:r>
        <w:rPr>
          <w:color w:val="5E5D5E"/>
        </w:rPr>
        <w:t>range</w:t>
      </w:r>
      <w:r>
        <w:rPr>
          <w:color w:val="5E5D5E"/>
          <w:spacing w:val="43"/>
        </w:rPr>
        <w:t xml:space="preserve"> </w:t>
      </w:r>
      <w:r>
        <w:rPr>
          <w:color w:val="5E5D5E"/>
          <w:spacing w:val="-1"/>
        </w:rPr>
        <w:t>of</w:t>
      </w:r>
      <w:r>
        <w:rPr>
          <w:color w:val="5E5D5E"/>
          <w:spacing w:val="43"/>
        </w:rPr>
        <w:t xml:space="preserve"> </w:t>
      </w:r>
      <w:r>
        <w:rPr>
          <w:color w:val="5E5D5E"/>
        </w:rPr>
        <w:t>topics</w:t>
      </w:r>
      <w:r>
        <w:rPr>
          <w:color w:val="5E5D5E"/>
          <w:spacing w:val="43"/>
        </w:rPr>
        <w:t xml:space="preserve"> </w:t>
      </w:r>
      <w:r>
        <w:rPr>
          <w:color w:val="5E5D5E"/>
          <w:spacing w:val="-1"/>
        </w:rPr>
        <w:t>including</w:t>
      </w:r>
      <w:r>
        <w:rPr>
          <w:color w:val="5E5D5E"/>
          <w:spacing w:val="43"/>
        </w:rPr>
        <w:t xml:space="preserve"> </w:t>
      </w:r>
      <w:r>
        <w:rPr>
          <w:color w:val="5E5D5E"/>
          <w:spacing w:val="-1"/>
        </w:rPr>
        <w:t>business</w:t>
      </w:r>
      <w:r>
        <w:rPr>
          <w:color w:val="5E5D5E"/>
          <w:spacing w:val="43"/>
        </w:rPr>
        <w:t xml:space="preserve"> </w:t>
      </w:r>
      <w:r>
        <w:rPr>
          <w:color w:val="5E5D5E"/>
        </w:rPr>
        <w:t>start-</w:t>
      </w:r>
      <w:r>
        <w:rPr>
          <w:color w:val="5E5D5E"/>
          <w:spacing w:val="27"/>
          <w:w w:val="99"/>
        </w:rPr>
        <w:t xml:space="preserve"> </w:t>
      </w:r>
      <w:r>
        <w:rPr>
          <w:color w:val="5E5D5E"/>
        </w:rPr>
        <w:t>up</w:t>
      </w:r>
      <w:r>
        <w:rPr>
          <w:color w:val="5E5D5E"/>
          <w:spacing w:val="30"/>
        </w:rPr>
        <w:t xml:space="preserve"> </w:t>
      </w:r>
      <w:r>
        <w:rPr>
          <w:color w:val="5E5D5E"/>
        </w:rPr>
        <w:t>information,</w:t>
      </w:r>
      <w:r>
        <w:rPr>
          <w:color w:val="5E5D5E"/>
          <w:spacing w:val="31"/>
        </w:rPr>
        <w:t xml:space="preserve"> </w:t>
      </w:r>
      <w:r>
        <w:rPr>
          <w:color w:val="5E5D5E"/>
        </w:rPr>
        <w:t>banking,</w:t>
      </w:r>
      <w:r>
        <w:rPr>
          <w:color w:val="5E5D5E"/>
          <w:spacing w:val="30"/>
        </w:rPr>
        <w:t xml:space="preserve"> </w:t>
      </w:r>
      <w:r>
        <w:rPr>
          <w:color w:val="5E5D5E"/>
        </w:rPr>
        <w:t>finance,</w:t>
      </w:r>
      <w:r>
        <w:rPr>
          <w:color w:val="5E5D5E"/>
          <w:spacing w:val="31"/>
        </w:rPr>
        <w:t xml:space="preserve"> </w:t>
      </w:r>
      <w:r>
        <w:rPr>
          <w:color w:val="5E5D5E"/>
        </w:rPr>
        <w:t>accounting</w:t>
      </w:r>
      <w:r>
        <w:rPr>
          <w:color w:val="5E5D5E"/>
          <w:spacing w:val="31"/>
        </w:rPr>
        <w:t xml:space="preserve"> </w:t>
      </w:r>
      <w:r>
        <w:rPr>
          <w:color w:val="5E5D5E"/>
        </w:rPr>
        <w:t>and</w:t>
      </w:r>
      <w:r>
        <w:rPr>
          <w:color w:val="5E5D5E"/>
          <w:spacing w:val="30"/>
        </w:rPr>
        <w:t xml:space="preserve"> </w:t>
      </w:r>
      <w:r>
        <w:rPr>
          <w:color w:val="5E5D5E"/>
        </w:rPr>
        <w:t>marketing,</w:t>
      </w:r>
      <w:r>
        <w:rPr>
          <w:color w:val="5E5D5E"/>
          <w:spacing w:val="31"/>
        </w:rPr>
        <w:t xml:space="preserve"> </w:t>
      </w:r>
      <w:r>
        <w:rPr>
          <w:color w:val="5E5D5E"/>
        </w:rPr>
        <w:t>advertising,</w:t>
      </w:r>
      <w:r>
        <w:rPr>
          <w:color w:val="5E5D5E"/>
          <w:spacing w:val="30"/>
        </w:rPr>
        <w:t xml:space="preserve"> </w:t>
      </w:r>
      <w:r>
        <w:rPr>
          <w:color w:val="5E5D5E"/>
        </w:rPr>
        <w:t xml:space="preserve">small </w:t>
      </w:r>
      <w:r>
        <w:rPr>
          <w:color w:val="5E5D5E"/>
          <w:spacing w:val="-1"/>
        </w:rPr>
        <w:t xml:space="preserve">business </w:t>
      </w:r>
      <w:r>
        <w:rPr>
          <w:color w:val="5E5D5E"/>
        </w:rPr>
        <w:t>counselling</w:t>
      </w:r>
      <w:r>
        <w:rPr>
          <w:color w:val="5E5D5E"/>
          <w:spacing w:val="-1"/>
        </w:rPr>
        <w:t xml:space="preserve"> and</w:t>
      </w:r>
      <w:r>
        <w:rPr>
          <w:color w:val="5E5D5E"/>
        </w:rPr>
        <w:t xml:space="preserve"> </w:t>
      </w:r>
      <w:r>
        <w:rPr>
          <w:color w:val="5E5D5E"/>
          <w:spacing w:val="-1"/>
        </w:rPr>
        <w:t>information</w:t>
      </w:r>
      <w:r>
        <w:rPr>
          <w:color w:val="5E5D5E"/>
        </w:rPr>
        <w:t xml:space="preserve"> </w:t>
      </w:r>
      <w:r>
        <w:rPr>
          <w:color w:val="5E5D5E"/>
          <w:spacing w:val="-2"/>
        </w:rPr>
        <w:t>technology.</w:t>
      </w:r>
    </w:p>
    <w:p w:rsidR="002F76B6" w:rsidRDefault="002F76B6">
      <w:pPr>
        <w:spacing w:before="8" w:line="200" w:lineRule="exact"/>
        <w:rPr>
          <w:sz w:val="20"/>
          <w:szCs w:val="20"/>
        </w:rPr>
      </w:pPr>
    </w:p>
    <w:p w:rsidR="002F76B6" w:rsidRDefault="00F32A52" w:rsidP="005E2029">
      <w:pPr>
        <w:pStyle w:val="Heading5"/>
      </w:pPr>
      <w:r>
        <w:rPr>
          <w:spacing w:val="-1"/>
        </w:rPr>
        <w:t>AusIndustry</w:t>
      </w:r>
      <w:r>
        <w:rPr>
          <w:spacing w:val="-13"/>
        </w:rPr>
        <w:t xml:space="preserve"> </w:t>
      </w:r>
      <w:r>
        <w:t>national</w:t>
      </w:r>
      <w:r>
        <w:rPr>
          <w:spacing w:val="-13"/>
        </w:rPr>
        <w:t xml:space="preserve"> </w:t>
      </w:r>
      <w:r>
        <w:t>facilitation</w:t>
      </w:r>
      <w:r>
        <w:rPr>
          <w:spacing w:val="-12"/>
        </w:rPr>
        <w:t xml:space="preserve"> </w:t>
      </w:r>
      <w:r>
        <w:t>network</w:t>
      </w:r>
    </w:p>
    <w:p w:rsidR="002F76B6" w:rsidRDefault="00F32A52">
      <w:pPr>
        <w:pStyle w:val="BodyText"/>
        <w:spacing w:before="143" w:line="271" w:lineRule="auto"/>
        <w:ind w:left="1268" w:right="134"/>
        <w:jc w:val="both"/>
        <w:rPr>
          <w:rFonts w:cs="Arial"/>
        </w:rPr>
      </w:pPr>
      <w:r>
        <w:rPr>
          <w:color w:val="5E5D5E"/>
        </w:rPr>
        <w:t>AusIndustry</w:t>
      </w:r>
      <w:r>
        <w:rPr>
          <w:color w:val="5E5D5E"/>
          <w:spacing w:val="14"/>
        </w:rPr>
        <w:t xml:space="preserve"> </w:t>
      </w:r>
      <w:r>
        <w:rPr>
          <w:color w:val="5E5D5E"/>
          <w:spacing w:val="-1"/>
        </w:rPr>
        <w:t>has</w:t>
      </w:r>
      <w:r>
        <w:rPr>
          <w:color w:val="5E5D5E"/>
          <w:spacing w:val="14"/>
        </w:rPr>
        <w:t xml:space="preserve"> </w:t>
      </w:r>
      <w:r>
        <w:rPr>
          <w:color w:val="5E5D5E"/>
        </w:rPr>
        <w:t>a</w:t>
      </w:r>
      <w:r>
        <w:rPr>
          <w:color w:val="5E5D5E"/>
          <w:spacing w:val="14"/>
        </w:rPr>
        <w:t xml:space="preserve"> </w:t>
      </w:r>
      <w:r>
        <w:rPr>
          <w:color w:val="5E5D5E"/>
          <w:spacing w:val="-1"/>
        </w:rPr>
        <w:t>large</w:t>
      </w:r>
      <w:r>
        <w:rPr>
          <w:color w:val="5E5D5E"/>
          <w:spacing w:val="14"/>
        </w:rPr>
        <w:t xml:space="preserve"> </w:t>
      </w:r>
      <w:r>
        <w:rPr>
          <w:color w:val="5E5D5E"/>
          <w:spacing w:val="-1"/>
        </w:rPr>
        <w:t>national</w:t>
      </w:r>
      <w:r>
        <w:rPr>
          <w:color w:val="5E5D5E"/>
          <w:spacing w:val="15"/>
        </w:rPr>
        <w:t xml:space="preserve"> </w:t>
      </w:r>
      <w:r>
        <w:rPr>
          <w:color w:val="5E5D5E"/>
        </w:rPr>
        <w:t>footprint,</w:t>
      </w:r>
      <w:r>
        <w:rPr>
          <w:color w:val="5E5D5E"/>
          <w:spacing w:val="13"/>
        </w:rPr>
        <w:t xml:space="preserve"> </w:t>
      </w:r>
      <w:r>
        <w:rPr>
          <w:color w:val="5E5D5E"/>
          <w:spacing w:val="-1"/>
        </w:rPr>
        <w:t>with</w:t>
      </w:r>
      <w:r>
        <w:rPr>
          <w:color w:val="5E5D5E"/>
          <w:spacing w:val="14"/>
        </w:rPr>
        <w:t xml:space="preserve"> </w:t>
      </w:r>
      <w:r>
        <w:rPr>
          <w:color w:val="5E5D5E"/>
          <w:spacing w:val="-1"/>
        </w:rPr>
        <w:t>an</w:t>
      </w:r>
      <w:r>
        <w:rPr>
          <w:color w:val="5E5D5E"/>
          <w:spacing w:val="14"/>
        </w:rPr>
        <w:t xml:space="preserve"> </w:t>
      </w:r>
      <w:r>
        <w:rPr>
          <w:color w:val="5E5D5E"/>
          <w:spacing w:val="-1"/>
        </w:rPr>
        <w:t>extensive</w:t>
      </w:r>
      <w:r>
        <w:rPr>
          <w:color w:val="5E5D5E"/>
          <w:spacing w:val="15"/>
        </w:rPr>
        <w:t xml:space="preserve"> </w:t>
      </w:r>
      <w:r>
        <w:rPr>
          <w:color w:val="5E5D5E"/>
        </w:rPr>
        <w:t>reach</w:t>
      </w:r>
      <w:r>
        <w:rPr>
          <w:color w:val="5E5D5E"/>
          <w:spacing w:val="14"/>
        </w:rPr>
        <w:t xml:space="preserve"> </w:t>
      </w:r>
      <w:r>
        <w:rPr>
          <w:color w:val="5E5D5E"/>
          <w:spacing w:val="-1"/>
        </w:rPr>
        <w:t>into</w:t>
      </w:r>
      <w:r>
        <w:rPr>
          <w:color w:val="5E5D5E"/>
          <w:spacing w:val="14"/>
        </w:rPr>
        <w:t xml:space="preserve"> </w:t>
      </w:r>
      <w:r>
        <w:rPr>
          <w:color w:val="5E5D5E"/>
        </w:rPr>
        <w:t>regional</w:t>
      </w:r>
      <w:r>
        <w:rPr>
          <w:color w:val="5E5D5E"/>
          <w:spacing w:val="28"/>
        </w:rPr>
        <w:t xml:space="preserve"> </w:t>
      </w:r>
      <w:r>
        <w:rPr>
          <w:color w:val="5E5D5E"/>
        </w:rPr>
        <w:t xml:space="preserve">Australia and more than 20 offices across the </w:t>
      </w:r>
      <w:r>
        <w:rPr>
          <w:color w:val="5E5D5E"/>
          <w:spacing w:val="-2"/>
        </w:rPr>
        <w:t>country.</w:t>
      </w:r>
    </w:p>
    <w:p w:rsidR="002F76B6" w:rsidRDefault="00F32A52">
      <w:pPr>
        <w:pStyle w:val="BodyText"/>
        <w:spacing w:line="271" w:lineRule="auto"/>
        <w:ind w:left="1268" w:right="134"/>
        <w:jc w:val="both"/>
      </w:pPr>
      <w:r>
        <w:rPr>
          <w:color w:val="5E5D5E"/>
        </w:rPr>
        <w:t>The</w:t>
      </w:r>
      <w:r>
        <w:rPr>
          <w:color w:val="5E5D5E"/>
          <w:spacing w:val="-8"/>
        </w:rPr>
        <w:t xml:space="preserve"> </w:t>
      </w:r>
      <w:r>
        <w:rPr>
          <w:color w:val="5E5D5E"/>
        </w:rPr>
        <w:t>AusIndustry</w:t>
      </w:r>
      <w:r>
        <w:rPr>
          <w:color w:val="5E5D5E"/>
          <w:spacing w:val="3"/>
        </w:rPr>
        <w:t xml:space="preserve"> </w:t>
      </w:r>
      <w:r>
        <w:rPr>
          <w:color w:val="5E5D5E"/>
          <w:spacing w:val="-1"/>
        </w:rPr>
        <w:t>national</w:t>
      </w:r>
      <w:r>
        <w:rPr>
          <w:color w:val="5E5D5E"/>
          <w:spacing w:val="4"/>
        </w:rPr>
        <w:t xml:space="preserve"> </w:t>
      </w:r>
      <w:r>
        <w:rPr>
          <w:color w:val="5E5D5E"/>
          <w:spacing w:val="-1"/>
        </w:rPr>
        <w:t>network</w:t>
      </w:r>
      <w:r>
        <w:rPr>
          <w:color w:val="5E5D5E"/>
          <w:spacing w:val="3"/>
        </w:rPr>
        <w:t xml:space="preserve"> </w:t>
      </w:r>
      <w:r>
        <w:rPr>
          <w:color w:val="5E5D5E"/>
          <w:spacing w:val="-1"/>
        </w:rPr>
        <w:t>of</w:t>
      </w:r>
      <w:r>
        <w:rPr>
          <w:color w:val="5E5D5E"/>
          <w:spacing w:val="3"/>
        </w:rPr>
        <w:t xml:space="preserve"> </w:t>
      </w:r>
      <w:r>
        <w:rPr>
          <w:color w:val="5E5D5E"/>
        </w:rPr>
        <w:t xml:space="preserve">State, </w:t>
      </w:r>
      <w:r>
        <w:rPr>
          <w:color w:val="5E5D5E"/>
          <w:spacing w:val="-5"/>
        </w:rPr>
        <w:t>T</w:t>
      </w:r>
      <w:r>
        <w:rPr>
          <w:color w:val="5E5D5E"/>
          <w:spacing w:val="-4"/>
        </w:rPr>
        <w:t>erritory</w:t>
      </w:r>
      <w:r>
        <w:rPr>
          <w:color w:val="5E5D5E"/>
          <w:spacing w:val="3"/>
        </w:rPr>
        <w:t xml:space="preserve"> </w:t>
      </w:r>
      <w:r>
        <w:rPr>
          <w:color w:val="5E5D5E"/>
          <w:spacing w:val="-1"/>
        </w:rPr>
        <w:t>and</w:t>
      </w:r>
      <w:r>
        <w:rPr>
          <w:color w:val="5E5D5E"/>
          <w:spacing w:val="3"/>
        </w:rPr>
        <w:t xml:space="preserve"> </w:t>
      </w:r>
      <w:r>
        <w:rPr>
          <w:color w:val="5E5D5E"/>
          <w:spacing w:val="-1"/>
        </w:rPr>
        <w:t>Regional</w:t>
      </w:r>
      <w:r>
        <w:rPr>
          <w:color w:val="5E5D5E"/>
          <w:spacing w:val="4"/>
        </w:rPr>
        <w:t xml:space="preserve"> </w:t>
      </w:r>
      <w:r>
        <w:rPr>
          <w:color w:val="5E5D5E"/>
        </w:rPr>
        <w:t>Managers</w:t>
      </w:r>
      <w:r>
        <w:rPr>
          <w:color w:val="5E5D5E"/>
          <w:spacing w:val="3"/>
        </w:rPr>
        <w:t xml:space="preserve"> </w:t>
      </w:r>
      <w:r>
        <w:rPr>
          <w:color w:val="5E5D5E"/>
          <w:spacing w:val="-1"/>
        </w:rPr>
        <w:t>and</w:t>
      </w:r>
      <w:r>
        <w:rPr>
          <w:color w:val="5E5D5E"/>
          <w:spacing w:val="22"/>
        </w:rPr>
        <w:t xml:space="preserve"> </w:t>
      </w:r>
      <w:r>
        <w:rPr>
          <w:color w:val="5E5D5E"/>
        </w:rPr>
        <w:t>Customer</w:t>
      </w:r>
      <w:r>
        <w:rPr>
          <w:color w:val="5E5D5E"/>
          <w:spacing w:val="33"/>
        </w:rPr>
        <w:t xml:space="preserve"> </w:t>
      </w:r>
      <w:r>
        <w:rPr>
          <w:color w:val="5E5D5E"/>
        </w:rPr>
        <w:t>Service</w:t>
      </w:r>
      <w:r>
        <w:rPr>
          <w:color w:val="5E5D5E"/>
          <w:spacing w:val="34"/>
        </w:rPr>
        <w:t xml:space="preserve"> </w:t>
      </w:r>
      <w:r>
        <w:rPr>
          <w:color w:val="5E5D5E"/>
        </w:rPr>
        <w:t>Managers</w:t>
      </w:r>
      <w:r>
        <w:rPr>
          <w:color w:val="5E5D5E"/>
          <w:spacing w:val="33"/>
        </w:rPr>
        <w:t xml:space="preserve"> </w:t>
      </w:r>
      <w:r>
        <w:rPr>
          <w:color w:val="5E5D5E"/>
        </w:rPr>
        <w:t>provide</w:t>
      </w:r>
      <w:r>
        <w:rPr>
          <w:color w:val="5E5D5E"/>
          <w:spacing w:val="34"/>
        </w:rPr>
        <w:t xml:space="preserve"> </w:t>
      </w:r>
      <w:r>
        <w:rPr>
          <w:color w:val="5E5D5E"/>
        </w:rPr>
        <w:t>businesses</w:t>
      </w:r>
      <w:r>
        <w:rPr>
          <w:color w:val="5E5D5E"/>
          <w:spacing w:val="34"/>
        </w:rPr>
        <w:t xml:space="preserve"> </w:t>
      </w:r>
      <w:r>
        <w:rPr>
          <w:color w:val="5E5D5E"/>
        </w:rPr>
        <w:t>with</w:t>
      </w:r>
      <w:r>
        <w:rPr>
          <w:color w:val="5E5D5E"/>
          <w:spacing w:val="33"/>
        </w:rPr>
        <w:t xml:space="preserve"> </w:t>
      </w:r>
      <w:r>
        <w:rPr>
          <w:color w:val="5E5D5E"/>
        </w:rPr>
        <w:t>specific</w:t>
      </w:r>
      <w:r>
        <w:rPr>
          <w:color w:val="5E5D5E"/>
          <w:spacing w:val="34"/>
        </w:rPr>
        <w:t xml:space="preserve"> </w:t>
      </w:r>
      <w:r>
        <w:rPr>
          <w:color w:val="5E5D5E"/>
        </w:rPr>
        <w:t>information</w:t>
      </w:r>
      <w:r>
        <w:rPr>
          <w:color w:val="5E5D5E"/>
          <w:spacing w:val="33"/>
        </w:rPr>
        <w:t xml:space="preserve"> </w:t>
      </w:r>
      <w:r>
        <w:rPr>
          <w:color w:val="5E5D5E"/>
        </w:rPr>
        <w:t>and referrals</w:t>
      </w:r>
      <w:r>
        <w:rPr>
          <w:color w:val="5E5D5E"/>
          <w:spacing w:val="-1"/>
        </w:rPr>
        <w:t xml:space="preserve"> based</w:t>
      </w:r>
      <w:r>
        <w:rPr>
          <w:color w:val="5E5D5E"/>
        </w:rPr>
        <w:t xml:space="preserve"> </w:t>
      </w:r>
      <w:r>
        <w:rPr>
          <w:color w:val="5E5D5E"/>
          <w:spacing w:val="-1"/>
        </w:rPr>
        <w:t>on</w:t>
      </w:r>
      <w:r>
        <w:rPr>
          <w:color w:val="5E5D5E"/>
        </w:rPr>
        <w:t xml:space="preserve"> their</w:t>
      </w:r>
      <w:r>
        <w:rPr>
          <w:color w:val="5E5D5E"/>
          <w:spacing w:val="-1"/>
        </w:rPr>
        <w:t xml:space="preserve"> </w:t>
      </w:r>
      <w:r>
        <w:rPr>
          <w:color w:val="5E5D5E"/>
        </w:rPr>
        <w:t>circumstances</w:t>
      </w:r>
      <w:r>
        <w:rPr>
          <w:color w:val="5E5D5E"/>
          <w:spacing w:val="-1"/>
        </w:rPr>
        <w:t xml:space="preserve"> and</w:t>
      </w:r>
      <w:r>
        <w:rPr>
          <w:color w:val="5E5D5E"/>
        </w:rPr>
        <w:t xml:space="preserve"> </w:t>
      </w:r>
      <w:r>
        <w:rPr>
          <w:color w:val="5E5D5E"/>
          <w:spacing w:val="-1"/>
        </w:rPr>
        <w:t>needs.</w:t>
      </w:r>
    </w:p>
    <w:p w:rsidR="002F76B6" w:rsidRDefault="00F32A52">
      <w:pPr>
        <w:pStyle w:val="BodyText"/>
        <w:spacing w:line="271" w:lineRule="auto"/>
        <w:ind w:left="1268" w:right="134"/>
        <w:jc w:val="both"/>
      </w:pPr>
      <w:r>
        <w:rPr>
          <w:color w:val="5E5D5E"/>
        </w:rPr>
        <w:t>Business</w:t>
      </w:r>
      <w:r>
        <w:rPr>
          <w:color w:val="5E5D5E"/>
          <w:spacing w:val="28"/>
        </w:rPr>
        <w:t xml:space="preserve"> </w:t>
      </w:r>
      <w:r>
        <w:rPr>
          <w:color w:val="5E5D5E"/>
        </w:rPr>
        <w:t>Advisers</w:t>
      </w:r>
      <w:r>
        <w:rPr>
          <w:color w:val="5E5D5E"/>
          <w:spacing w:val="40"/>
        </w:rPr>
        <w:t xml:space="preserve"> </w:t>
      </w:r>
      <w:r>
        <w:rPr>
          <w:color w:val="5E5D5E"/>
          <w:spacing w:val="-1"/>
        </w:rPr>
        <w:t>and</w:t>
      </w:r>
      <w:r>
        <w:rPr>
          <w:color w:val="5E5D5E"/>
          <w:spacing w:val="39"/>
        </w:rPr>
        <w:t xml:space="preserve"> </w:t>
      </w:r>
      <w:r>
        <w:rPr>
          <w:color w:val="5E5D5E"/>
        </w:rPr>
        <w:t>Facilitators</w:t>
      </w:r>
      <w:r>
        <w:rPr>
          <w:color w:val="5E5D5E"/>
          <w:spacing w:val="39"/>
        </w:rPr>
        <w:t xml:space="preserve"> </w:t>
      </w:r>
      <w:r>
        <w:rPr>
          <w:color w:val="5E5D5E"/>
          <w:spacing w:val="-1"/>
        </w:rPr>
        <w:t>with</w:t>
      </w:r>
      <w:r>
        <w:rPr>
          <w:color w:val="5E5D5E"/>
          <w:spacing w:val="40"/>
        </w:rPr>
        <w:t xml:space="preserve"> </w:t>
      </w:r>
      <w:r>
        <w:rPr>
          <w:color w:val="5E5D5E"/>
          <w:spacing w:val="-1"/>
        </w:rPr>
        <w:t>extensive</w:t>
      </w:r>
      <w:r>
        <w:rPr>
          <w:color w:val="5E5D5E"/>
          <w:spacing w:val="39"/>
        </w:rPr>
        <w:t xml:space="preserve"> </w:t>
      </w:r>
      <w:r>
        <w:rPr>
          <w:color w:val="5E5D5E"/>
          <w:spacing w:val="-1"/>
        </w:rPr>
        <w:t>private</w:t>
      </w:r>
      <w:r>
        <w:rPr>
          <w:color w:val="5E5D5E"/>
          <w:spacing w:val="40"/>
        </w:rPr>
        <w:t xml:space="preserve"> </w:t>
      </w:r>
      <w:r>
        <w:rPr>
          <w:color w:val="5E5D5E"/>
        </w:rPr>
        <w:t>sector</w:t>
      </w:r>
      <w:r>
        <w:rPr>
          <w:color w:val="5E5D5E"/>
          <w:spacing w:val="39"/>
        </w:rPr>
        <w:t xml:space="preserve"> </w:t>
      </w:r>
      <w:r>
        <w:rPr>
          <w:color w:val="5E5D5E"/>
        </w:rPr>
        <w:t>management</w:t>
      </w:r>
      <w:r>
        <w:rPr>
          <w:color w:val="5E5D5E"/>
          <w:spacing w:val="25"/>
        </w:rPr>
        <w:t xml:space="preserve"> </w:t>
      </w:r>
      <w:r>
        <w:rPr>
          <w:color w:val="5E5D5E"/>
          <w:spacing w:val="-1"/>
        </w:rPr>
        <w:t>experience</w:t>
      </w:r>
      <w:r>
        <w:rPr>
          <w:color w:val="5E5D5E"/>
          <w:spacing w:val="27"/>
        </w:rPr>
        <w:t xml:space="preserve"> </w:t>
      </w:r>
      <w:r>
        <w:rPr>
          <w:color w:val="5E5D5E"/>
          <w:spacing w:val="-1"/>
        </w:rPr>
        <w:t>in</w:t>
      </w:r>
      <w:r>
        <w:rPr>
          <w:color w:val="5E5D5E"/>
          <w:spacing w:val="27"/>
        </w:rPr>
        <w:t xml:space="preserve"> </w:t>
      </w:r>
      <w:r>
        <w:rPr>
          <w:color w:val="5E5D5E"/>
        </w:rPr>
        <w:t>a</w:t>
      </w:r>
      <w:r>
        <w:rPr>
          <w:color w:val="5E5D5E"/>
          <w:spacing w:val="27"/>
        </w:rPr>
        <w:t xml:space="preserve"> </w:t>
      </w:r>
      <w:r>
        <w:rPr>
          <w:color w:val="5E5D5E"/>
        </w:rPr>
        <w:t>range</w:t>
      </w:r>
      <w:r>
        <w:rPr>
          <w:color w:val="5E5D5E"/>
          <w:spacing w:val="27"/>
        </w:rPr>
        <w:t xml:space="preserve"> </w:t>
      </w:r>
      <w:r>
        <w:rPr>
          <w:color w:val="5E5D5E"/>
          <w:spacing w:val="-1"/>
        </w:rPr>
        <w:t>of</w:t>
      </w:r>
      <w:r>
        <w:rPr>
          <w:color w:val="5E5D5E"/>
          <w:spacing w:val="27"/>
        </w:rPr>
        <w:t xml:space="preserve"> </w:t>
      </w:r>
      <w:r>
        <w:rPr>
          <w:color w:val="5E5D5E"/>
          <w:spacing w:val="-1"/>
        </w:rPr>
        <w:t>industries</w:t>
      </w:r>
      <w:r>
        <w:rPr>
          <w:color w:val="5E5D5E"/>
          <w:spacing w:val="28"/>
        </w:rPr>
        <w:t xml:space="preserve"> </w:t>
      </w:r>
      <w:r>
        <w:rPr>
          <w:color w:val="5E5D5E"/>
        </w:rPr>
        <w:t>can</w:t>
      </w:r>
      <w:r>
        <w:rPr>
          <w:color w:val="5E5D5E"/>
          <w:spacing w:val="27"/>
        </w:rPr>
        <w:t xml:space="preserve"> </w:t>
      </w:r>
      <w:r>
        <w:rPr>
          <w:color w:val="5E5D5E"/>
          <w:spacing w:val="-1"/>
        </w:rPr>
        <w:t>offer</w:t>
      </w:r>
      <w:r>
        <w:rPr>
          <w:color w:val="5E5D5E"/>
          <w:spacing w:val="27"/>
        </w:rPr>
        <w:t xml:space="preserve"> </w:t>
      </w:r>
      <w:r>
        <w:rPr>
          <w:color w:val="5E5D5E"/>
        </w:rPr>
        <w:t>comprehensive</w:t>
      </w:r>
      <w:r>
        <w:rPr>
          <w:color w:val="5E5D5E"/>
          <w:spacing w:val="27"/>
        </w:rPr>
        <w:t xml:space="preserve"> </w:t>
      </w:r>
      <w:r>
        <w:rPr>
          <w:color w:val="5E5D5E"/>
          <w:spacing w:val="-1"/>
        </w:rPr>
        <w:t>advice</w:t>
      </w:r>
      <w:r>
        <w:rPr>
          <w:color w:val="5E5D5E"/>
          <w:spacing w:val="27"/>
        </w:rPr>
        <w:t xml:space="preserve"> </w:t>
      </w:r>
      <w:r>
        <w:rPr>
          <w:color w:val="5E5D5E"/>
        </w:rPr>
        <w:t>to</w:t>
      </w:r>
      <w:r>
        <w:rPr>
          <w:color w:val="5E5D5E"/>
          <w:spacing w:val="27"/>
        </w:rPr>
        <w:t xml:space="preserve"> </w:t>
      </w:r>
      <w:r>
        <w:rPr>
          <w:color w:val="5E5D5E"/>
          <w:spacing w:val="-1"/>
        </w:rPr>
        <w:t>eligible</w:t>
      </w:r>
      <w:r>
        <w:rPr>
          <w:color w:val="5E5D5E"/>
          <w:spacing w:val="25"/>
        </w:rPr>
        <w:t xml:space="preserve"> </w:t>
      </w:r>
      <w:r>
        <w:rPr>
          <w:color w:val="5E5D5E"/>
          <w:spacing w:val="-1"/>
        </w:rPr>
        <w:t>businesses.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8" w:line="280" w:lineRule="exact"/>
        <w:rPr>
          <w:sz w:val="28"/>
          <w:szCs w:val="28"/>
        </w:rPr>
      </w:pPr>
    </w:p>
    <w:p w:rsidR="002F76B6" w:rsidRDefault="002F76B6">
      <w:pPr>
        <w:tabs>
          <w:tab w:val="left" w:pos="1591"/>
        </w:tabs>
        <w:spacing w:before="77"/>
        <w:ind w:left="871"/>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Pr="005E2029" w:rsidRDefault="00F32A52" w:rsidP="005E2029">
      <w:pPr>
        <w:pStyle w:val="Heading5"/>
        <w:ind w:left="567"/>
        <w:rPr>
          <w:sz w:val="32"/>
          <w:szCs w:val="32"/>
        </w:rPr>
      </w:pPr>
      <w:r w:rsidRPr="005E2029">
        <w:rPr>
          <w:noProof/>
          <w:sz w:val="32"/>
          <w:szCs w:val="32"/>
          <w:lang w:val="en-AU" w:eastAsia="en-AU"/>
        </w:rPr>
        <mc:AlternateContent>
          <mc:Choice Requires="wpg">
            <w:drawing>
              <wp:anchor distT="0" distB="0" distL="114300" distR="114300" simplePos="0" relativeHeight="251682304" behindDoc="1" locked="0" layoutInCell="1" allowOverlap="1" wp14:anchorId="28DD5195" wp14:editId="4D8F96FF">
                <wp:simplePos x="0" y="0"/>
                <wp:positionH relativeFrom="page">
                  <wp:posOffset>899795</wp:posOffset>
                </wp:positionH>
                <wp:positionV relativeFrom="page">
                  <wp:posOffset>720090</wp:posOffset>
                </wp:positionV>
                <wp:extent cx="5039995" cy="7596505"/>
                <wp:effectExtent l="4445" t="0" r="3810" b="0"/>
                <wp:wrapNone/>
                <wp:docPr id="918" name="Group 916" title="Decorative object. Case study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7596505"/>
                          <a:chOff x="1417" y="1134"/>
                          <a:chExt cx="7937" cy="11963"/>
                        </a:xfrm>
                      </wpg:grpSpPr>
                      <wps:wsp>
                        <wps:cNvPr id="919" name="Freeform 917"/>
                        <wps:cNvSpPr>
                          <a:spLocks/>
                        </wps:cNvSpPr>
                        <wps:spPr bwMode="auto">
                          <a:xfrm>
                            <a:off x="1417" y="1134"/>
                            <a:ext cx="7937" cy="11963"/>
                          </a:xfrm>
                          <a:custGeom>
                            <a:avLst/>
                            <a:gdLst>
                              <a:gd name="T0" fmla="+- 0 1417 1417"/>
                              <a:gd name="T1" fmla="*/ T0 w 7937"/>
                              <a:gd name="T2" fmla="+- 0 13096 1134"/>
                              <a:gd name="T3" fmla="*/ 13096 h 11963"/>
                              <a:gd name="T4" fmla="+- 0 9354 1417"/>
                              <a:gd name="T5" fmla="*/ T4 w 7937"/>
                              <a:gd name="T6" fmla="+- 0 13096 1134"/>
                              <a:gd name="T7" fmla="*/ 13096 h 11963"/>
                              <a:gd name="T8" fmla="+- 0 9354 1417"/>
                              <a:gd name="T9" fmla="*/ T8 w 7937"/>
                              <a:gd name="T10" fmla="+- 0 1134 1134"/>
                              <a:gd name="T11" fmla="*/ 1134 h 11963"/>
                              <a:gd name="T12" fmla="+- 0 1417 1417"/>
                              <a:gd name="T13" fmla="*/ T12 w 7937"/>
                              <a:gd name="T14" fmla="+- 0 1134 1134"/>
                              <a:gd name="T15" fmla="*/ 1134 h 11963"/>
                              <a:gd name="T16" fmla="+- 0 1417 1417"/>
                              <a:gd name="T17" fmla="*/ T16 w 7937"/>
                              <a:gd name="T18" fmla="+- 0 13096 1134"/>
                              <a:gd name="T19" fmla="*/ 13096 h 11963"/>
                            </a:gdLst>
                            <a:ahLst/>
                            <a:cxnLst>
                              <a:cxn ang="0">
                                <a:pos x="T1" y="T3"/>
                              </a:cxn>
                              <a:cxn ang="0">
                                <a:pos x="T5" y="T7"/>
                              </a:cxn>
                              <a:cxn ang="0">
                                <a:pos x="T9" y="T11"/>
                              </a:cxn>
                              <a:cxn ang="0">
                                <a:pos x="T13" y="T15"/>
                              </a:cxn>
                              <a:cxn ang="0">
                                <a:pos x="T17" y="T19"/>
                              </a:cxn>
                            </a:cxnLst>
                            <a:rect l="0" t="0" r="r" b="b"/>
                            <a:pathLst>
                              <a:path w="7937" h="11963">
                                <a:moveTo>
                                  <a:pt x="0" y="11962"/>
                                </a:moveTo>
                                <a:lnTo>
                                  <a:pt x="7937" y="11962"/>
                                </a:lnTo>
                                <a:lnTo>
                                  <a:pt x="7937" y="0"/>
                                </a:lnTo>
                                <a:lnTo>
                                  <a:pt x="0" y="0"/>
                                </a:lnTo>
                                <a:lnTo>
                                  <a:pt x="0" y="11962"/>
                                </a:lnTo>
                                <a:close/>
                              </a:path>
                            </a:pathLst>
                          </a:custGeom>
                          <a:solidFill>
                            <a:srgbClr val="DAD6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4E599" id="Group 916" o:spid="_x0000_s1026" alt="Title: Decorative object. Case study shading.  " style="position:absolute;margin-left:70.85pt;margin-top:56.7pt;width:396.85pt;height:598.15pt;z-index:-251634176;mso-position-horizontal-relative:page;mso-position-vertical-relative:page" coordorigin="1417,1134" coordsize="7937,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y2UQQAAMQLAAAOAAAAZHJzL2Uyb0RvYy54bWykVm2PozYQ/l6p/8HiY6sEnECyoM2e7jab&#10;1Unb9qSjP8AB89ICpjYJ2Vb97x2PgZBc2Dtd84HYzDAvz+MZz/27U1mQI5cqF9XGonPHIryKRJxX&#10;6cb6PdzN7iyiGlbFrBAV31ivXFnvHn784b6tA74QmShiLgkYqVTQ1hsra5o6sG0VZbxkai5qXoEw&#10;EbJkDWxlaseStWC9LOyF46zsVsi4liLiSsHbrRFaD2g/SXjU/JYkijek2FgQW4NPic+9ftoP9yxI&#10;JauzPOrCYN8RRcnyCpwOprasYeQg8y9MlXkkhRJJM49EaYskySOOOUA21LnK5lmKQ425pEGb1gNM&#10;AO0VTt9tNvr1+EmSPN5YPgWqKlYCSeiX+HQFgOVNAW+2PBKSNfmRE7H/A1Cdk0emOFB7iF+Jypgm&#10;fE6IxrOt0wDMPsv6c/1JGlBg+SKiPxWI7Wu53qdGmezbX0QM/tihEYjnKZGlNgFIkRPS9jrQxk8N&#10;ieCl5yx93/csEoFs7fkrz/EMsVEG7OvvqEvXFgExpUu3lz1136/9JQj1x5T6q6UW2ywwnjHaLjqd&#10;GpxSdSZC/T8iPmes5siv0ogNRPg9ETvJuT77wMXaQIuKPa5qDOpIosNUgP1X4bwBSw/qW6CwIDqo&#10;5pkLpIYdX1Rj6iiGFRIedycphJpLygJK6ucZcYj2hw9DQTqo0V7tJ5uEDmkJuu+M9rYWvZKxtXT8&#10;FTnzeTa27PXAGEWtDPQ6ZqFEB69ur4gG/aXn3gwOTpbJQQfnTgQHtTJOdDI4OGmDsTeDg2ocGZwM&#10;Ds7KYC+8mwiOXtEARXATOTrmQUNLJpCjV1xM8jrmIqSLqfgumUDPt5ilYyrejO+Kjsn4xnSEdDUV&#10;3yUZhrebAY7p+IJe6CppXyIs66smOlVd2cCKMH1xOtj7aqF07wqBFOhNYd+YQEvX2IQyIKSVsV2A&#10;v7eVIVqtDLSbnve2NgUyUR2761eNdx03pP7YuvmsS1jCTXJ9M0uLwM28Nx2iZo3GSeerl6SFBo/d&#10;OuubtRaV4shDgUrN+ZbQJb/oXJ81imqsaYxBUmPlXqX/r9HooIpDA6TRi/t/owaVBua+ReeWy6gQ&#10;ihsudL54EQ0YaOhGfVeJIo93eVHoxJVM94+FJEcGg872/Xb11B+XC7UCj04l9GfGjXkDXb+DWfd/&#10;HFz+8enCdT4s/NludbeeuTvXm/lr527mUP+Dv3Jc393u/tUHlbpBlscxr17yivdDFHW/7W7sxjkz&#10;/uAYpUn2vYWHNXAR/UWSDv46fi/UYGqqYsiOBRln8VO3blhemLV9GTGCDGn3/wgE3PvmDjWX/l7E&#10;r3CfSmEGSBh4YZEJ+bdFWhgeN5b668Akt0jxsYKhwKeuq6dN3LjeegEbOZbsxxJWRWBqYzUWVL9e&#10;PjZmQj3UMk8z8EQRi0q8h7EoyfVli/GZqLoNzCW4wlERc+nGWj2LjveodR6+H/4DAAD//wMAUEsD&#10;BBQABgAIAAAAIQDUG7p94QAAAAwBAAAPAAAAZHJzL2Rvd25yZXYueG1sTI9BT8JAEIXvJv6HzZh4&#10;k+1aEKjdEkLUEyERTIi3oR3ahu5u013a8u8dT3p7b+blzTfpajSN6KnztbMa1CQCQTZ3RW1LDV+H&#10;96cFCB/QFtg4Sxpu5GGV3d+lmBRusJ/U70MpuMT6BDVUIbSJlD6vyKCfuJYs786uMxjYdqUsOhy4&#10;3DTyOYpepMHa8oUKW9pUlF/2V6PhY8BhHau3fns5b27fh9nuuFWk9ePDuH4FEWgMf2H4xWd0yJjp&#10;5K628KJhP1VzjrJQ8RQEJ5bxjMWJJ3G0nIPMUvn/iewHAAD//wMAUEsBAi0AFAAGAAgAAAAhALaD&#10;OJL+AAAA4QEAABMAAAAAAAAAAAAAAAAAAAAAAFtDb250ZW50X1R5cGVzXS54bWxQSwECLQAUAAYA&#10;CAAAACEAOP0h/9YAAACUAQAACwAAAAAAAAAAAAAAAAAvAQAAX3JlbHMvLnJlbHNQSwECLQAUAAYA&#10;CAAAACEApBcctlEEAADECwAADgAAAAAAAAAAAAAAAAAuAgAAZHJzL2Uyb0RvYy54bWxQSwECLQAU&#10;AAYACAAAACEA1Bu6feEAAAAMAQAADwAAAAAAAAAAAAAAAACrBgAAZHJzL2Rvd25yZXYueG1sUEsF&#10;BgAAAAAEAAQA8wAAALkHAAAAAA==&#10;">
                <v:shape id="Freeform 917" o:spid="_x0000_s1027" style="position:absolute;left:1417;top:1134;width:7937;height:11963;visibility:visible;mso-wrap-style:square;v-text-anchor:top" coordsize="7937,11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ehsQA&#10;AADcAAAADwAAAGRycy9kb3ducmV2LnhtbESPQYvCMBSE78L+h/AWvGnqgqLVKMuCKCqIVjw/mmdb&#10;tnkpSdTqrzcLCx6HmfmGmS1aU4sbOV9ZVjDoJyCIc6srLhScsmVvDMIHZI21ZVLwIA+L+Udnhqm2&#10;dz7Q7RgKESHsU1RQhtCkUvq8JIO+bxvi6F2sMxiidIXUDu8Rbmr5lSQjabDiuFBiQz8l5b/Hq1Gw&#10;TXb74SrfmaU7t8Nss34220OmVPez/Z6CCNSGd/i/vdYKJo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XobEAAAA3AAAAA8AAAAAAAAAAAAAAAAAmAIAAGRycy9k&#10;b3ducmV2LnhtbFBLBQYAAAAABAAEAPUAAACJAwAAAAA=&#10;" path="m,11962r7937,l7937,,,,,11962xe" fillcolor="#dad6e3" stroked="f">
                  <v:path arrowok="t" o:connecttype="custom" o:connectlocs="0,13096;7937,13096;7937,1134;0,1134;0,13096" o:connectangles="0,0,0,0,0"/>
                </v:shape>
                <w10:wrap anchorx="page" anchory="page"/>
              </v:group>
            </w:pict>
          </mc:Fallback>
        </mc:AlternateContent>
      </w:r>
      <w:bookmarkStart w:id="109" w:name="_bookmark106"/>
      <w:bookmarkEnd w:id="109"/>
      <w:r w:rsidRPr="005E2029">
        <w:rPr>
          <w:sz w:val="32"/>
          <w:szCs w:val="32"/>
        </w:rPr>
        <w:t>Case study:</w:t>
      </w:r>
    </w:p>
    <w:p w:rsidR="002F76B6" w:rsidRDefault="00F32A52">
      <w:pPr>
        <w:spacing w:before="15"/>
        <w:ind w:left="514"/>
        <w:jc w:val="both"/>
        <w:rPr>
          <w:rFonts w:ascii="Arial" w:eastAsia="Arial" w:hAnsi="Arial" w:cs="Arial"/>
          <w:sz w:val="30"/>
          <w:szCs w:val="30"/>
        </w:rPr>
      </w:pPr>
      <w:r>
        <w:rPr>
          <w:rFonts w:ascii="Arial"/>
          <w:b/>
          <w:color w:val="006DB0"/>
          <w:sz w:val="30"/>
        </w:rPr>
        <w:t>Easy</w:t>
      </w:r>
      <w:r>
        <w:rPr>
          <w:rFonts w:ascii="Arial"/>
          <w:b/>
          <w:color w:val="006DB0"/>
          <w:spacing w:val="-8"/>
          <w:sz w:val="30"/>
        </w:rPr>
        <w:t xml:space="preserve"> </w:t>
      </w:r>
      <w:r>
        <w:rPr>
          <w:rFonts w:ascii="Arial"/>
          <w:b/>
          <w:color w:val="006DB0"/>
          <w:spacing w:val="-1"/>
          <w:sz w:val="30"/>
        </w:rPr>
        <w:t>access</w:t>
      </w:r>
      <w:r>
        <w:rPr>
          <w:rFonts w:ascii="Arial"/>
          <w:b/>
          <w:color w:val="006DB0"/>
          <w:spacing w:val="-6"/>
          <w:sz w:val="30"/>
        </w:rPr>
        <w:t xml:space="preserve"> </w:t>
      </w:r>
      <w:r>
        <w:rPr>
          <w:rFonts w:ascii="Arial"/>
          <w:b/>
          <w:color w:val="006DB0"/>
          <w:sz w:val="30"/>
        </w:rPr>
        <w:t>to</w:t>
      </w:r>
      <w:r>
        <w:rPr>
          <w:rFonts w:ascii="Arial"/>
          <w:b/>
          <w:color w:val="006DB0"/>
          <w:spacing w:val="-6"/>
          <w:sz w:val="30"/>
        </w:rPr>
        <w:t xml:space="preserve"> </w:t>
      </w:r>
      <w:r>
        <w:rPr>
          <w:rFonts w:ascii="Arial"/>
          <w:b/>
          <w:color w:val="006DB0"/>
          <w:sz w:val="30"/>
        </w:rPr>
        <w:t>business</w:t>
      </w:r>
      <w:r>
        <w:rPr>
          <w:rFonts w:ascii="Arial"/>
          <w:b/>
          <w:color w:val="006DB0"/>
          <w:spacing w:val="-8"/>
          <w:sz w:val="30"/>
        </w:rPr>
        <w:t xml:space="preserve"> </w:t>
      </w:r>
      <w:r>
        <w:rPr>
          <w:rFonts w:ascii="Arial"/>
          <w:b/>
          <w:color w:val="006DB0"/>
          <w:sz w:val="30"/>
        </w:rPr>
        <w:t>information</w:t>
      </w:r>
      <w:r>
        <w:rPr>
          <w:rFonts w:ascii="Arial"/>
          <w:b/>
          <w:color w:val="006DB0"/>
          <w:spacing w:val="-7"/>
          <w:sz w:val="30"/>
        </w:rPr>
        <w:t xml:space="preserve"> </w:t>
      </w:r>
      <w:r>
        <w:rPr>
          <w:rFonts w:ascii="Arial"/>
          <w:b/>
          <w:color w:val="006DB0"/>
          <w:spacing w:val="-1"/>
          <w:sz w:val="30"/>
        </w:rPr>
        <w:t>and</w:t>
      </w:r>
      <w:r>
        <w:rPr>
          <w:rFonts w:ascii="Arial"/>
          <w:b/>
          <w:color w:val="006DB0"/>
          <w:spacing w:val="-6"/>
          <w:sz w:val="30"/>
        </w:rPr>
        <w:t xml:space="preserve"> </w:t>
      </w:r>
      <w:r>
        <w:rPr>
          <w:rFonts w:ascii="Arial"/>
          <w:b/>
          <w:color w:val="006DB0"/>
          <w:spacing w:val="-1"/>
          <w:sz w:val="30"/>
        </w:rPr>
        <w:t>advice</w:t>
      </w:r>
    </w:p>
    <w:p w:rsidR="002F76B6" w:rsidRDefault="00F32A52">
      <w:pPr>
        <w:pStyle w:val="BodyText"/>
        <w:spacing w:before="122" w:line="271" w:lineRule="auto"/>
        <w:ind w:left="514" w:right="1268"/>
        <w:jc w:val="both"/>
      </w:pPr>
      <w:r>
        <w:rPr>
          <w:color w:val="5E5D5E"/>
        </w:rPr>
        <w:t>A</w:t>
      </w:r>
      <w:r>
        <w:rPr>
          <w:color w:val="5E5D5E"/>
          <w:spacing w:val="7"/>
        </w:rPr>
        <w:t xml:space="preserve"> </w:t>
      </w:r>
      <w:r>
        <w:rPr>
          <w:color w:val="5E5D5E"/>
          <w:spacing w:val="-1"/>
        </w:rPr>
        <w:t>Wodonga-based</w:t>
      </w:r>
      <w:r>
        <w:rPr>
          <w:color w:val="5E5D5E"/>
          <w:spacing w:val="18"/>
        </w:rPr>
        <w:t xml:space="preserve"> </w:t>
      </w:r>
      <w:r>
        <w:rPr>
          <w:color w:val="5E5D5E"/>
        </w:rPr>
        <w:t>company</w:t>
      </w:r>
      <w:r>
        <w:rPr>
          <w:color w:val="5E5D5E"/>
          <w:spacing w:val="18"/>
        </w:rPr>
        <w:t xml:space="preserve"> </w:t>
      </w:r>
      <w:r>
        <w:rPr>
          <w:color w:val="5E5D5E"/>
        </w:rPr>
        <w:t>that</w:t>
      </w:r>
      <w:r>
        <w:rPr>
          <w:color w:val="5E5D5E"/>
          <w:spacing w:val="19"/>
        </w:rPr>
        <w:t xml:space="preserve"> </w:t>
      </w:r>
      <w:r>
        <w:rPr>
          <w:color w:val="5E5D5E"/>
          <w:spacing w:val="-1"/>
        </w:rPr>
        <w:t>provides</w:t>
      </w:r>
      <w:r>
        <w:rPr>
          <w:color w:val="5E5D5E"/>
          <w:spacing w:val="19"/>
        </w:rPr>
        <w:t xml:space="preserve"> </w:t>
      </w:r>
      <w:r>
        <w:rPr>
          <w:color w:val="5E5D5E"/>
        </w:rPr>
        <w:t>technical</w:t>
      </w:r>
      <w:r>
        <w:rPr>
          <w:color w:val="5E5D5E"/>
          <w:spacing w:val="18"/>
        </w:rPr>
        <w:t xml:space="preserve"> </w:t>
      </w:r>
      <w:r>
        <w:rPr>
          <w:color w:val="5E5D5E"/>
          <w:spacing w:val="-1"/>
        </w:rPr>
        <w:t>assistance</w:t>
      </w:r>
      <w:r>
        <w:rPr>
          <w:color w:val="5E5D5E"/>
          <w:spacing w:val="19"/>
        </w:rPr>
        <w:t xml:space="preserve"> </w:t>
      </w:r>
      <w:r>
        <w:rPr>
          <w:color w:val="5E5D5E"/>
        </w:rPr>
        <w:t>to</w:t>
      </w:r>
      <w:r>
        <w:rPr>
          <w:color w:val="5E5D5E"/>
          <w:spacing w:val="18"/>
        </w:rPr>
        <w:t xml:space="preserve"> </w:t>
      </w:r>
      <w:r>
        <w:rPr>
          <w:color w:val="5E5D5E"/>
        </w:rPr>
        <w:t>the</w:t>
      </w:r>
      <w:r>
        <w:rPr>
          <w:color w:val="5E5D5E"/>
          <w:spacing w:val="19"/>
        </w:rPr>
        <w:t xml:space="preserve"> </w:t>
      </w:r>
      <w:r>
        <w:rPr>
          <w:color w:val="5E5D5E"/>
        </w:rPr>
        <w:t>food</w:t>
      </w:r>
      <w:r>
        <w:rPr>
          <w:color w:val="5E5D5E"/>
          <w:spacing w:val="18"/>
        </w:rPr>
        <w:t xml:space="preserve"> </w:t>
      </w:r>
      <w:r>
        <w:rPr>
          <w:color w:val="5E5D5E"/>
          <w:spacing w:val="-1"/>
        </w:rPr>
        <w:t>and</w:t>
      </w:r>
      <w:r>
        <w:rPr>
          <w:color w:val="5E5D5E"/>
          <w:spacing w:val="23"/>
        </w:rPr>
        <w:t xml:space="preserve"> </w:t>
      </w:r>
      <w:r>
        <w:rPr>
          <w:color w:val="5E5D5E"/>
        </w:rPr>
        <w:t>mining</w:t>
      </w:r>
      <w:r>
        <w:rPr>
          <w:color w:val="5E5D5E"/>
          <w:spacing w:val="-8"/>
        </w:rPr>
        <w:t xml:space="preserve"> </w:t>
      </w:r>
      <w:r>
        <w:rPr>
          <w:color w:val="5E5D5E"/>
          <w:spacing w:val="-1"/>
        </w:rPr>
        <w:t>industries</w:t>
      </w:r>
      <w:r>
        <w:rPr>
          <w:color w:val="5E5D5E"/>
          <w:spacing w:val="-6"/>
        </w:rPr>
        <w:t xml:space="preserve"> </w:t>
      </w:r>
      <w:r>
        <w:rPr>
          <w:color w:val="5E5D5E"/>
        </w:rPr>
        <w:t>could</w:t>
      </w:r>
      <w:r>
        <w:rPr>
          <w:color w:val="5E5D5E"/>
          <w:spacing w:val="-8"/>
        </w:rPr>
        <w:t xml:space="preserve"> </w:t>
      </w:r>
      <w:r>
        <w:rPr>
          <w:color w:val="5E5D5E"/>
          <w:spacing w:val="-1"/>
        </w:rPr>
        <w:t>potentially</w:t>
      </w:r>
      <w:r>
        <w:rPr>
          <w:color w:val="5E5D5E"/>
          <w:spacing w:val="-6"/>
        </w:rPr>
        <w:t xml:space="preserve"> </w:t>
      </w:r>
      <w:r>
        <w:rPr>
          <w:color w:val="5E5D5E"/>
          <w:spacing w:val="-1"/>
        </w:rPr>
        <w:t>double</w:t>
      </w:r>
      <w:r>
        <w:rPr>
          <w:color w:val="5E5D5E"/>
          <w:spacing w:val="-6"/>
        </w:rPr>
        <w:t xml:space="preserve"> </w:t>
      </w:r>
      <w:r>
        <w:rPr>
          <w:color w:val="5E5D5E"/>
          <w:spacing w:val="-1"/>
        </w:rPr>
        <w:t>its</w:t>
      </w:r>
      <w:r>
        <w:rPr>
          <w:color w:val="5E5D5E"/>
          <w:spacing w:val="-7"/>
        </w:rPr>
        <w:t xml:space="preserve"> </w:t>
      </w:r>
      <w:r>
        <w:rPr>
          <w:color w:val="5E5D5E"/>
        </w:rPr>
        <w:t>turnover</w:t>
      </w:r>
      <w:r>
        <w:rPr>
          <w:color w:val="5E5D5E"/>
          <w:spacing w:val="-7"/>
        </w:rPr>
        <w:t xml:space="preserve"> </w:t>
      </w:r>
      <w:r>
        <w:rPr>
          <w:color w:val="5E5D5E"/>
          <w:spacing w:val="-1"/>
        </w:rPr>
        <w:t>after</w:t>
      </w:r>
      <w:r>
        <w:rPr>
          <w:color w:val="5E5D5E"/>
          <w:spacing w:val="-6"/>
        </w:rPr>
        <w:t xml:space="preserve"> </w:t>
      </w:r>
      <w:r>
        <w:rPr>
          <w:color w:val="5E5D5E"/>
        </w:rPr>
        <w:t>receiving</w:t>
      </w:r>
      <w:r>
        <w:rPr>
          <w:color w:val="5E5D5E"/>
          <w:spacing w:val="-8"/>
        </w:rPr>
        <w:t xml:space="preserve"> </w:t>
      </w:r>
      <w:r>
        <w:rPr>
          <w:color w:val="5E5D5E"/>
        </w:rPr>
        <w:t>tailored</w:t>
      </w:r>
      <w:r>
        <w:rPr>
          <w:color w:val="5E5D5E"/>
          <w:spacing w:val="-7"/>
        </w:rPr>
        <w:t xml:space="preserve"> </w:t>
      </w:r>
      <w:r>
        <w:rPr>
          <w:color w:val="5E5D5E"/>
        </w:rPr>
        <w:t>skills</w:t>
      </w:r>
      <w:r>
        <w:rPr>
          <w:color w:val="5E5D5E"/>
          <w:spacing w:val="26"/>
        </w:rPr>
        <w:t xml:space="preserve"> </w:t>
      </w:r>
      <w:r>
        <w:rPr>
          <w:color w:val="5E5D5E"/>
          <w:spacing w:val="-1"/>
        </w:rPr>
        <w:t xml:space="preserve">advice </w:t>
      </w:r>
      <w:r>
        <w:rPr>
          <w:color w:val="5E5D5E"/>
        </w:rPr>
        <w:t>through</w:t>
      </w:r>
      <w:r>
        <w:rPr>
          <w:color w:val="5E5D5E"/>
          <w:spacing w:val="-12"/>
        </w:rPr>
        <w:t xml:space="preserve"> </w:t>
      </w:r>
      <w:r>
        <w:rPr>
          <w:color w:val="5E5D5E"/>
          <w:spacing w:val="-2"/>
        </w:rPr>
        <w:t>AusIndustry.</w:t>
      </w:r>
    </w:p>
    <w:p w:rsidR="002F76B6" w:rsidRDefault="00F32A52">
      <w:pPr>
        <w:pStyle w:val="BodyText"/>
        <w:spacing w:line="271" w:lineRule="auto"/>
        <w:ind w:left="514" w:right="1267"/>
        <w:jc w:val="both"/>
        <w:rPr>
          <w:rFonts w:cs="Arial"/>
        </w:rPr>
      </w:pPr>
      <w:r>
        <w:rPr>
          <w:color w:val="5E5D5E"/>
        </w:rPr>
        <w:t>Owner</w:t>
      </w:r>
      <w:r>
        <w:rPr>
          <w:color w:val="5E5D5E"/>
          <w:spacing w:val="-14"/>
        </w:rPr>
        <w:t xml:space="preserve"> </w:t>
      </w:r>
      <w:r>
        <w:rPr>
          <w:color w:val="5E5D5E"/>
          <w:spacing w:val="-1"/>
        </w:rPr>
        <w:t>of</w:t>
      </w:r>
      <w:r>
        <w:rPr>
          <w:color w:val="5E5D5E"/>
          <w:spacing w:val="-14"/>
        </w:rPr>
        <w:t xml:space="preserve"> </w:t>
      </w:r>
      <w:r>
        <w:rPr>
          <w:b/>
          <w:color w:val="5E5D5E"/>
          <w:spacing w:val="-1"/>
        </w:rPr>
        <w:t>JGC</w:t>
      </w:r>
      <w:r>
        <w:rPr>
          <w:b/>
          <w:color w:val="5E5D5E"/>
          <w:spacing w:val="-14"/>
        </w:rPr>
        <w:t xml:space="preserve"> </w:t>
      </w:r>
      <w:r>
        <w:rPr>
          <w:b/>
          <w:color w:val="5E5D5E"/>
        </w:rPr>
        <w:t>Maintenance</w:t>
      </w:r>
      <w:r>
        <w:rPr>
          <w:b/>
          <w:color w:val="5E5D5E"/>
          <w:spacing w:val="-13"/>
        </w:rPr>
        <w:t xml:space="preserve"> </w:t>
      </w:r>
      <w:r>
        <w:rPr>
          <w:b/>
          <w:color w:val="5E5D5E"/>
        </w:rPr>
        <w:t>Services</w:t>
      </w:r>
      <w:r>
        <w:rPr>
          <w:b/>
          <w:color w:val="5E5D5E"/>
          <w:spacing w:val="-14"/>
        </w:rPr>
        <w:t xml:space="preserve"> </w:t>
      </w:r>
      <w:r>
        <w:rPr>
          <w:b/>
          <w:color w:val="5E5D5E"/>
        </w:rPr>
        <w:t>Pty</w:t>
      </w:r>
      <w:r>
        <w:rPr>
          <w:b/>
          <w:color w:val="5E5D5E"/>
          <w:spacing w:val="-14"/>
        </w:rPr>
        <w:t xml:space="preserve"> </w:t>
      </w:r>
      <w:r>
        <w:rPr>
          <w:b/>
          <w:color w:val="5E5D5E"/>
        </w:rPr>
        <w:t>Ltd</w:t>
      </w:r>
      <w:r>
        <w:rPr>
          <w:color w:val="5E5D5E"/>
        </w:rPr>
        <w:t>,</w:t>
      </w:r>
      <w:r>
        <w:rPr>
          <w:color w:val="5E5D5E"/>
          <w:spacing w:val="-14"/>
        </w:rPr>
        <w:t xml:space="preserve"> </w:t>
      </w:r>
      <w:r>
        <w:rPr>
          <w:color w:val="5E5D5E"/>
        </w:rPr>
        <w:t>John</w:t>
      </w:r>
      <w:r>
        <w:rPr>
          <w:color w:val="5E5D5E"/>
          <w:spacing w:val="-13"/>
        </w:rPr>
        <w:t xml:space="preserve"> </w:t>
      </w:r>
      <w:r>
        <w:rPr>
          <w:color w:val="5E5D5E"/>
          <w:spacing w:val="-1"/>
        </w:rPr>
        <w:t>Campbell,</w:t>
      </w:r>
      <w:r>
        <w:rPr>
          <w:color w:val="5E5D5E"/>
          <w:spacing w:val="-14"/>
        </w:rPr>
        <w:t xml:space="preserve"> </w:t>
      </w:r>
      <w:r>
        <w:rPr>
          <w:color w:val="5E5D5E"/>
          <w:spacing w:val="-1"/>
        </w:rPr>
        <w:t>already</w:t>
      </w:r>
      <w:r>
        <w:rPr>
          <w:color w:val="5E5D5E"/>
          <w:spacing w:val="-14"/>
        </w:rPr>
        <w:t xml:space="preserve"> </w:t>
      </w:r>
      <w:r>
        <w:rPr>
          <w:color w:val="5E5D5E"/>
        </w:rPr>
        <w:t>knew</w:t>
      </w:r>
      <w:r>
        <w:rPr>
          <w:color w:val="5E5D5E"/>
          <w:spacing w:val="-14"/>
        </w:rPr>
        <w:t xml:space="preserve"> </w:t>
      </w:r>
      <w:r>
        <w:rPr>
          <w:color w:val="5E5D5E"/>
        </w:rPr>
        <w:t>that</w:t>
      </w:r>
      <w:r>
        <w:rPr>
          <w:color w:val="5E5D5E"/>
          <w:spacing w:val="25"/>
          <w:w w:val="99"/>
        </w:rPr>
        <w:t xml:space="preserve"> </w:t>
      </w:r>
      <w:r>
        <w:rPr>
          <w:color w:val="5E5D5E"/>
          <w:spacing w:val="-1"/>
        </w:rPr>
        <w:t>additional</w:t>
      </w:r>
      <w:r>
        <w:rPr>
          <w:color w:val="5E5D5E"/>
          <w:spacing w:val="15"/>
        </w:rPr>
        <w:t xml:space="preserve"> </w:t>
      </w:r>
      <w:r>
        <w:rPr>
          <w:color w:val="5E5D5E"/>
        </w:rPr>
        <w:t>training</w:t>
      </w:r>
      <w:r>
        <w:rPr>
          <w:color w:val="5E5D5E"/>
          <w:spacing w:val="14"/>
        </w:rPr>
        <w:t xml:space="preserve"> </w:t>
      </w:r>
      <w:r>
        <w:rPr>
          <w:color w:val="5E5D5E"/>
          <w:spacing w:val="-1"/>
        </w:rPr>
        <w:t>was</w:t>
      </w:r>
      <w:r>
        <w:rPr>
          <w:color w:val="5E5D5E"/>
          <w:spacing w:val="14"/>
        </w:rPr>
        <w:t xml:space="preserve"> </w:t>
      </w:r>
      <w:r>
        <w:rPr>
          <w:color w:val="5E5D5E"/>
          <w:spacing w:val="-1"/>
        </w:rPr>
        <w:t>needed</w:t>
      </w:r>
      <w:r>
        <w:rPr>
          <w:color w:val="5E5D5E"/>
          <w:spacing w:val="14"/>
        </w:rPr>
        <w:t xml:space="preserve"> </w:t>
      </w:r>
      <w:r>
        <w:rPr>
          <w:color w:val="5E5D5E"/>
        </w:rPr>
        <w:t>for</w:t>
      </w:r>
      <w:r>
        <w:rPr>
          <w:color w:val="5E5D5E"/>
          <w:spacing w:val="14"/>
        </w:rPr>
        <w:t xml:space="preserve"> </w:t>
      </w:r>
      <w:r>
        <w:rPr>
          <w:color w:val="5E5D5E"/>
          <w:spacing w:val="-1"/>
        </w:rPr>
        <w:t>his</w:t>
      </w:r>
      <w:r>
        <w:rPr>
          <w:color w:val="5E5D5E"/>
          <w:spacing w:val="14"/>
        </w:rPr>
        <w:t xml:space="preserve"> </w:t>
      </w:r>
      <w:r>
        <w:rPr>
          <w:color w:val="5E5D5E"/>
          <w:spacing w:val="-1"/>
        </w:rPr>
        <w:t>business</w:t>
      </w:r>
      <w:r>
        <w:rPr>
          <w:color w:val="5E5D5E"/>
          <w:spacing w:val="15"/>
        </w:rPr>
        <w:t xml:space="preserve"> </w:t>
      </w:r>
      <w:r>
        <w:rPr>
          <w:color w:val="5E5D5E"/>
        </w:rPr>
        <w:t>to</w:t>
      </w:r>
      <w:r>
        <w:rPr>
          <w:color w:val="5E5D5E"/>
          <w:spacing w:val="14"/>
        </w:rPr>
        <w:t xml:space="preserve"> </w:t>
      </w:r>
      <w:r>
        <w:rPr>
          <w:color w:val="5E5D5E"/>
          <w:spacing w:val="-1"/>
        </w:rPr>
        <w:t>expand,</w:t>
      </w:r>
      <w:r>
        <w:rPr>
          <w:color w:val="5E5D5E"/>
          <w:spacing w:val="15"/>
        </w:rPr>
        <w:t xml:space="preserve"> </w:t>
      </w:r>
      <w:r>
        <w:rPr>
          <w:color w:val="5E5D5E"/>
          <w:spacing w:val="-1"/>
        </w:rPr>
        <w:t>particularly</w:t>
      </w:r>
      <w:r>
        <w:rPr>
          <w:color w:val="5E5D5E"/>
          <w:spacing w:val="15"/>
        </w:rPr>
        <w:t xml:space="preserve"> </w:t>
      </w:r>
      <w:r>
        <w:rPr>
          <w:color w:val="5E5D5E"/>
        </w:rPr>
        <w:t>to</w:t>
      </w:r>
      <w:r>
        <w:rPr>
          <w:color w:val="5E5D5E"/>
          <w:spacing w:val="14"/>
        </w:rPr>
        <w:t xml:space="preserve"> </w:t>
      </w:r>
      <w:r>
        <w:rPr>
          <w:color w:val="5E5D5E"/>
        </w:rPr>
        <w:t>certify</w:t>
      </w:r>
      <w:r>
        <w:rPr>
          <w:color w:val="5E5D5E"/>
          <w:spacing w:val="29"/>
          <w:w w:val="99"/>
        </w:rPr>
        <w:t xml:space="preserve"> </w:t>
      </w:r>
      <w:r>
        <w:rPr>
          <w:color w:val="5E5D5E"/>
          <w:spacing w:val="-1"/>
        </w:rPr>
        <w:t>employees</w:t>
      </w:r>
      <w:r>
        <w:rPr>
          <w:color w:val="5E5D5E"/>
          <w:spacing w:val="18"/>
        </w:rPr>
        <w:t xml:space="preserve"> </w:t>
      </w:r>
      <w:r>
        <w:rPr>
          <w:color w:val="5E5D5E"/>
        </w:rPr>
        <w:t>to</w:t>
      </w:r>
      <w:r>
        <w:rPr>
          <w:color w:val="5E5D5E"/>
          <w:spacing w:val="18"/>
        </w:rPr>
        <w:t xml:space="preserve"> </w:t>
      </w:r>
      <w:r>
        <w:rPr>
          <w:color w:val="5E5D5E"/>
        </w:rPr>
        <w:t>service</w:t>
      </w:r>
      <w:r>
        <w:rPr>
          <w:color w:val="5E5D5E"/>
          <w:spacing w:val="18"/>
        </w:rPr>
        <w:t xml:space="preserve"> </w:t>
      </w:r>
      <w:r>
        <w:rPr>
          <w:color w:val="5E5D5E"/>
        </w:rPr>
        <w:t>modern</w:t>
      </w:r>
      <w:r>
        <w:rPr>
          <w:color w:val="5E5D5E"/>
          <w:spacing w:val="18"/>
        </w:rPr>
        <w:t xml:space="preserve"> </w:t>
      </w:r>
      <w:r>
        <w:rPr>
          <w:color w:val="5E5D5E"/>
          <w:spacing w:val="-1"/>
        </w:rPr>
        <w:t>high-speed</w:t>
      </w:r>
      <w:r>
        <w:rPr>
          <w:color w:val="5E5D5E"/>
          <w:spacing w:val="19"/>
        </w:rPr>
        <w:t xml:space="preserve"> </w:t>
      </w:r>
      <w:r>
        <w:rPr>
          <w:color w:val="5E5D5E"/>
        </w:rPr>
        <w:t>food</w:t>
      </w:r>
      <w:r>
        <w:rPr>
          <w:color w:val="5E5D5E"/>
          <w:spacing w:val="17"/>
        </w:rPr>
        <w:t xml:space="preserve"> </w:t>
      </w:r>
      <w:r>
        <w:rPr>
          <w:color w:val="5E5D5E"/>
          <w:spacing w:val="-1"/>
        </w:rPr>
        <w:t>packaging</w:t>
      </w:r>
      <w:r>
        <w:rPr>
          <w:color w:val="5E5D5E"/>
          <w:spacing w:val="19"/>
        </w:rPr>
        <w:t xml:space="preserve"> </w:t>
      </w:r>
      <w:r>
        <w:rPr>
          <w:color w:val="5E5D5E"/>
          <w:spacing w:val="-1"/>
        </w:rPr>
        <w:t>equipment</w:t>
      </w:r>
      <w:r>
        <w:rPr>
          <w:color w:val="5E5D5E"/>
          <w:spacing w:val="19"/>
        </w:rPr>
        <w:t xml:space="preserve"> </w:t>
      </w:r>
      <w:r>
        <w:rPr>
          <w:color w:val="5E5D5E"/>
          <w:spacing w:val="-1"/>
        </w:rPr>
        <w:t>platforms.</w:t>
      </w:r>
      <w:r>
        <w:rPr>
          <w:color w:val="5E5D5E"/>
          <w:spacing w:val="24"/>
        </w:rPr>
        <w:t xml:space="preserve"> </w:t>
      </w:r>
      <w:r>
        <w:rPr>
          <w:color w:val="5E5D5E"/>
          <w:spacing w:val="-2"/>
        </w:rPr>
        <w:t>However,</w:t>
      </w:r>
      <w:r>
        <w:rPr>
          <w:color w:val="5E5D5E"/>
        </w:rPr>
        <w:t xml:space="preserve"> Mr Campbell was unable to find the appropriate assistance.</w:t>
      </w:r>
    </w:p>
    <w:p w:rsidR="002F76B6" w:rsidRDefault="00F32A52">
      <w:pPr>
        <w:pStyle w:val="BodyText"/>
        <w:spacing w:line="271" w:lineRule="auto"/>
        <w:ind w:left="514" w:right="1267"/>
        <w:jc w:val="both"/>
      </w:pPr>
      <w:r>
        <w:rPr>
          <w:color w:val="5E5D5E"/>
        </w:rPr>
        <w:t>Mr</w:t>
      </w:r>
      <w:r>
        <w:rPr>
          <w:color w:val="5E5D5E"/>
          <w:spacing w:val="26"/>
        </w:rPr>
        <w:t xml:space="preserve"> </w:t>
      </w:r>
      <w:r>
        <w:rPr>
          <w:color w:val="5E5D5E"/>
          <w:spacing w:val="-1"/>
        </w:rPr>
        <w:t>Campbell</w:t>
      </w:r>
      <w:r>
        <w:rPr>
          <w:color w:val="5E5D5E"/>
          <w:spacing w:val="28"/>
        </w:rPr>
        <w:t xml:space="preserve"> </w:t>
      </w:r>
      <w:r>
        <w:rPr>
          <w:color w:val="5E5D5E"/>
        </w:rPr>
        <w:t>turned</w:t>
      </w:r>
      <w:r>
        <w:rPr>
          <w:color w:val="5E5D5E"/>
          <w:spacing w:val="27"/>
        </w:rPr>
        <w:t xml:space="preserve"> </w:t>
      </w:r>
      <w:r>
        <w:rPr>
          <w:color w:val="5E5D5E"/>
        </w:rPr>
        <w:t>to</w:t>
      </w:r>
      <w:r>
        <w:rPr>
          <w:color w:val="5E5D5E"/>
          <w:spacing w:val="26"/>
        </w:rPr>
        <w:t xml:space="preserve"> </w:t>
      </w:r>
      <w:r>
        <w:rPr>
          <w:rFonts w:cs="Arial"/>
          <w:i/>
          <w:color w:val="5E5D5E"/>
          <w:spacing w:val="-2"/>
        </w:rPr>
        <w:t>business.gov.au</w:t>
      </w:r>
      <w:r>
        <w:rPr>
          <w:rFonts w:cs="Arial"/>
          <w:i/>
          <w:color w:val="5E5D5E"/>
          <w:spacing w:val="27"/>
        </w:rPr>
        <w:t xml:space="preserve"> </w:t>
      </w:r>
      <w:r>
        <w:rPr>
          <w:color w:val="5E5D5E"/>
          <w:spacing w:val="-1"/>
        </w:rPr>
        <w:t>and</w:t>
      </w:r>
      <w:r>
        <w:rPr>
          <w:color w:val="5E5D5E"/>
          <w:spacing w:val="27"/>
        </w:rPr>
        <w:t xml:space="preserve"> </w:t>
      </w:r>
      <w:r>
        <w:rPr>
          <w:color w:val="5E5D5E"/>
          <w:spacing w:val="-1"/>
        </w:rPr>
        <w:t>immediately</w:t>
      </w:r>
      <w:r>
        <w:rPr>
          <w:color w:val="5E5D5E"/>
          <w:spacing w:val="28"/>
        </w:rPr>
        <w:t xml:space="preserve"> </w:t>
      </w:r>
      <w:r>
        <w:rPr>
          <w:color w:val="5E5D5E"/>
          <w:spacing w:val="-1"/>
        </w:rPr>
        <w:t>located</w:t>
      </w:r>
      <w:r>
        <w:rPr>
          <w:color w:val="5E5D5E"/>
          <w:spacing w:val="27"/>
        </w:rPr>
        <w:t xml:space="preserve"> </w:t>
      </w:r>
      <w:r>
        <w:rPr>
          <w:color w:val="5E5D5E"/>
        </w:rPr>
        <w:t>the</w:t>
      </w:r>
      <w:r>
        <w:rPr>
          <w:color w:val="5E5D5E"/>
          <w:spacing w:val="27"/>
        </w:rPr>
        <w:t xml:space="preserve"> </w:t>
      </w:r>
      <w:r>
        <w:rPr>
          <w:color w:val="5E5D5E"/>
          <w:spacing w:val="-1"/>
        </w:rPr>
        <w:t>web</w:t>
      </w:r>
      <w:r>
        <w:rPr>
          <w:color w:val="5E5D5E"/>
          <w:spacing w:val="27"/>
        </w:rPr>
        <w:t xml:space="preserve"> </w:t>
      </w:r>
      <w:r>
        <w:rPr>
          <w:color w:val="5E5D5E"/>
        </w:rPr>
        <w:t>chat</w:t>
      </w:r>
      <w:r>
        <w:rPr>
          <w:color w:val="5E5D5E"/>
          <w:spacing w:val="21"/>
        </w:rPr>
        <w:t xml:space="preserve"> </w:t>
      </w:r>
      <w:r>
        <w:rPr>
          <w:color w:val="5E5D5E"/>
        </w:rPr>
        <w:t>function</w:t>
      </w:r>
      <w:r>
        <w:rPr>
          <w:color w:val="5E5D5E"/>
          <w:spacing w:val="37"/>
        </w:rPr>
        <w:t xml:space="preserve"> </w:t>
      </w:r>
      <w:r>
        <w:rPr>
          <w:color w:val="5E5D5E"/>
          <w:spacing w:val="-1"/>
        </w:rPr>
        <w:t>where</w:t>
      </w:r>
      <w:r>
        <w:rPr>
          <w:color w:val="5E5D5E"/>
          <w:spacing w:val="39"/>
        </w:rPr>
        <w:t xml:space="preserve"> </w:t>
      </w:r>
      <w:r>
        <w:rPr>
          <w:color w:val="5E5D5E"/>
          <w:spacing w:val="-1"/>
        </w:rPr>
        <w:t>he</w:t>
      </w:r>
      <w:r>
        <w:rPr>
          <w:color w:val="5E5D5E"/>
          <w:spacing w:val="38"/>
        </w:rPr>
        <w:t xml:space="preserve"> </w:t>
      </w:r>
      <w:r>
        <w:rPr>
          <w:color w:val="5E5D5E"/>
          <w:spacing w:val="-1"/>
        </w:rPr>
        <w:t>had</w:t>
      </w:r>
      <w:r>
        <w:rPr>
          <w:color w:val="5E5D5E"/>
          <w:spacing w:val="39"/>
        </w:rPr>
        <w:t xml:space="preserve"> </w:t>
      </w:r>
      <w:r>
        <w:rPr>
          <w:color w:val="5E5D5E"/>
        </w:rPr>
        <w:t>a</w:t>
      </w:r>
      <w:r>
        <w:rPr>
          <w:color w:val="5E5D5E"/>
          <w:spacing w:val="39"/>
        </w:rPr>
        <w:t xml:space="preserve"> </w:t>
      </w:r>
      <w:r>
        <w:rPr>
          <w:color w:val="5E5D5E"/>
          <w:spacing w:val="-1"/>
        </w:rPr>
        <w:t>brief</w:t>
      </w:r>
      <w:r>
        <w:rPr>
          <w:color w:val="5E5D5E"/>
          <w:spacing w:val="38"/>
        </w:rPr>
        <w:t xml:space="preserve"> </w:t>
      </w:r>
      <w:r>
        <w:rPr>
          <w:color w:val="5E5D5E"/>
        </w:rPr>
        <w:t>conversation</w:t>
      </w:r>
      <w:r>
        <w:rPr>
          <w:color w:val="5E5D5E"/>
          <w:spacing w:val="39"/>
        </w:rPr>
        <w:t xml:space="preserve"> </w:t>
      </w:r>
      <w:r>
        <w:rPr>
          <w:color w:val="5E5D5E"/>
          <w:spacing w:val="-1"/>
        </w:rPr>
        <w:t>explaining</w:t>
      </w:r>
      <w:r>
        <w:rPr>
          <w:color w:val="5E5D5E"/>
          <w:spacing w:val="38"/>
        </w:rPr>
        <w:t xml:space="preserve"> </w:t>
      </w:r>
      <w:r>
        <w:rPr>
          <w:color w:val="5E5D5E"/>
          <w:spacing w:val="-1"/>
        </w:rPr>
        <w:t>his</w:t>
      </w:r>
      <w:r>
        <w:rPr>
          <w:color w:val="5E5D5E"/>
          <w:spacing w:val="39"/>
        </w:rPr>
        <w:t xml:space="preserve"> </w:t>
      </w:r>
      <w:r>
        <w:rPr>
          <w:color w:val="5E5D5E"/>
          <w:spacing w:val="-1"/>
        </w:rPr>
        <w:t>company’s</w:t>
      </w:r>
      <w:r>
        <w:rPr>
          <w:color w:val="5E5D5E"/>
          <w:spacing w:val="39"/>
        </w:rPr>
        <w:t xml:space="preserve"> </w:t>
      </w:r>
      <w:r>
        <w:rPr>
          <w:color w:val="5E5D5E"/>
        </w:rPr>
        <w:t>training</w:t>
      </w:r>
      <w:r>
        <w:rPr>
          <w:color w:val="5E5D5E"/>
          <w:spacing w:val="23"/>
        </w:rPr>
        <w:t xml:space="preserve"> </w:t>
      </w:r>
      <w:r>
        <w:rPr>
          <w:color w:val="5E5D5E"/>
          <w:spacing w:val="-1"/>
        </w:rPr>
        <w:t>needs</w:t>
      </w:r>
      <w:r>
        <w:rPr>
          <w:color w:val="5E5D5E"/>
          <w:spacing w:val="34"/>
        </w:rPr>
        <w:t xml:space="preserve"> </w:t>
      </w:r>
      <w:r>
        <w:rPr>
          <w:color w:val="5E5D5E"/>
          <w:spacing w:val="-1"/>
        </w:rPr>
        <w:t>with</w:t>
      </w:r>
      <w:r>
        <w:rPr>
          <w:color w:val="5E5D5E"/>
          <w:spacing w:val="35"/>
        </w:rPr>
        <w:t xml:space="preserve"> </w:t>
      </w:r>
      <w:r>
        <w:rPr>
          <w:color w:val="5E5D5E"/>
        </w:rPr>
        <w:t>a</w:t>
      </w:r>
      <w:r>
        <w:rPr>
          <w:color w:val="5E5D5E"/>
          <w:spacing w:val="34"/>
        </w:rPr>
        <w:t xml:space="preserve"> </w:t>
      </w:r>
      <w:r>
        <w:rPr>
          <w:color w:val="5E5D5E"/>
        </w:rPr>
        <w:t>customer</w:t>
      </w:r>
      <w:r>
        <w:rPr>
          <w:color w:val="5E5D5E"/>
          <w:spacing w:val="35"/>
        </w:rPr>
        <w:t xml:space="preserve"> </w:t>
      </w:r>
      <w:r>
        <w:rPr>
          <w:color w:val="5E5D5E"/>
        </w:rPr>
        <w:t>service</w:t>
      </w:r>
      <w:r>
        <w:rPr>
          <w:color w:val="5E5D5E"/>
          <w:spacing w:val="34"/>
        </w:rPr>
        <w:t xml:space="preserve"> </w:t>
      </w:r>
      <w:r>
        <w:rPr>
          <w:color w:val="5E5D5E"/>
          <w:spacing w:val="-2"/>
        </w:rPr>
        <w:t>operator.</w:t>
      </w:r>
      <w:r>
        <w:rPr>
          <w:color w:val="5E5D5E"/>
          <w:spacing w:val="32"/>
        </w:rPr>
        <w:t xml:space="preserve"> </w:t>
      </w:r>
      <w:r>
        <w:rPr>
          <w:color w:val="5E5D5E"/>
        </w:rPr>
        <w:t>The</w:t>
      </w:r>
      <w:r>
        <w:rPr>
          <w:color w:val="5E5D5E"/>
          <w:spacing w:val="34"/>
        </w:rPr>
        <w:t xml:space="preserve"> </w:t>
      </w:r>
      <w:r>
        <w:rPr>
          <w:color w:val="5E5D5E"/>
          <w:spacing w:val="-1"/>
        </w:rPr>
        <w:t>operator</w:t>
      </w:r>
      <w:r>
        <w:rPr>
          <w:color w:val="5E5D5E"/>
          <w:spacing w:val="36"/>
        </w:rPr>
        <w:t xml:space="preserve"> </w:t>
      </w:r>
      <w:r>
        <w:rPr>
          <w:color w:val="5E5D5E"/>
          <w:spacing w:val="-1"/>
        </w:rPr>
        <w:t>asked</w:t>
      </w:r>
      <w:r>
        <w:rPr>
          <w:color w:val="5E5D5E"/>
          <w:spacing w:val="34"/>
        </w:rPr>
        <w:t xml:space="preserve"> </w:t>
      </w:r>
      <w:r>
        <w:rPr>
          <w:color w:val="5E5D5E"/>
          <w:spacing w:val="-1"/>
        </w:rPr>
        <w:t>questions</w:t>
      </w:r>
      <w:r>
        <w:rPr>
          <w:color w:val="5E5D5E"/>
          <w:spacing w:val="36"/>
        </w:rPr>
        <w:t xml:space="preserve"> </w:t>
      </w:r>
      <w:r>
        <w:rPr>
          <w:color w:val="5E5D5E"/>
          <w:spacing w:val="-1"/>
        </w:rPr>
        <w:t>about</w:t>
      </w:r>
      <w:r>
        <w:rPr>
          <w:color w:val="5E5D5E"/>
          <w:spacing w:val="25"/>
        </w:rPr>
        <w:t xml:space="preserve"> </w:t>
      </w:r>
      <w:r>
        <w:rPr>
          <w:color w:val="5E5D5E"/>
        </w:rPr>
        <w:t>Mr</w:t>
      </w:r>
      <w:r>
        <w:rPr>
          <w:color w:val="5E5D5E"/>
          <w:spacing w:val="41"/>
        </w:rPr>
        <w:t xml:space="preserve"> </w:t>
      </w:r>
      <w:r>
        <w:rPr>
          <w:color w:val="5E5D5E"/>
          <w:spacing w:val="-2"/>
        </w:rPr>
        <w:t>Campbell’s</w:t>
      </w:r>
      <w:r>
        <w:rPr>
          <w:color w:val="5E5D5E"/>
          <w:spacing w:val="41"/>
        </w:rPr>
        <w:t xml:space="preserve"> </w:t>
      </w:r>
      <w:r>
        <w:rPr>
          <w:color w:val="5E5D5E"/>
          <w:spacing w:val="-1"/>
        </w:rPr>
        <w:t>individual</w:t>
      </w:r>
      <w:r>
        <w:rPr>
          <w:color w:val="5E5D5E"/>
          <w:spacing w:val="42"/>
        </w:rPr>
        <w:t xml:space="preserve"> </w:t>
      </w:r>
      <w:r>
        <w:rPr>
          <w:color w:val="5E5D5E"/>
        </w:rPr>
        <w:t>circumstances,</w:t>
      </w:r>
      <w:r>
        <w:rPr>
          <w:color w:val="5E5D5E"/>
          <w:spacing w:val="41"/>
        </w:rPr>
        <w:t xml:space="preserve"> </w:t>
      </w:r>
      <w:r>
        <w:rPr>
          <w:color w:val="5E5D5E"/>
          <w:spacing w:val="-1"/>
        </w:rPr>
        <w:t>and</w:t>
      </w:r>
      <w:r>
        <w:rPr>
          <w:color w:val="5E5D5E"/>
          <w:spacing w:val="42"/>
        </w:rPr>
        <w:t xml:space="preserve"> </w:t>
      </w:r>
      <w:r>
        <w:rPr>
          <w:color w:val="5E5D5E"/>
          <w:spacing w:val="-1"/>
        </w:rPr>
        <w:t>using</w:t>
      </w:r>
      <w:r>
        <w:rPr>
          <w:color w:val="5E5D5E"/>
          <w:spacing w:val="41"/>
        </w:rPr>
        <w:t xml:space="preserve"> </w:t>
      </w:r>
      <w:r>
        <w:rPr>
          <w:color w:val="5E5D5E"/>
        </w:rPr>
        <w:t>their</w:t>
      </w:r>
      <w:r>
        <w:rPr>
          <w:color w:val="5E5D5E"/>
          <w:spacing w:val="41"/>
        </w:rPr>
        <w:t xml:space="preserve"> </w:t>
      </w:r>
      <w:r>
        <w:rPr>
          <w:color w:val="5E5D5E"/>
          <w:spacing w:val="-1"/>
        </w:rPr>
        <w:t>expert</w:t>
      </w:r>
      <w:r>
        <w:rPr>
          <w:color w:val="5E5D5E"/>
          <w:spacing w:val="42"/>
        </w:rPr>
        <w:t xml:space="preserve"> </w:t>
      </w:r>
      <w:r>
        <w:rPr>
          <w:color w:val="5E5D5E"/>
        </w:rPr>
        <w:t>knowledge</w:t>
      </w:r>
      <w:r>
        <w:rPr>
          <w:color w:val="5E5D5E"/>
          <w:spacing w:val="41"/>
        </w:rPr>
        <w:t xml:space="preserve"> </w:t>
      </w:r>
      <w:r>
        <w:rPr>
          <w:color w:val="5E5D5E"/>
          <w:spacing w:val="-1"/>
        </w:rPr>
        <w:t>of</w:t>
      </w:r>
      <w:r>
        <w:rPr>
          <w:color w:val="5E5D5E"/>
          <w:spacing w:val="24"/>
          <w:w w:val="99"/>
        </w:rPr>
        <w:t xml:space="preserve"> </w:t>
      </w:r>
      <w:r>
        <w:rPr>
          <w:rFonts w:cs="Arial"/>
          <w:color w:val="5E5D5E"/>
        </w:rPr>
        <w:t xml:space="preserve">available programmes and experience with small business, quickly identified that </w:t>
      </w:r>
      <w:r>
        <w:rPr>
          <w:color w:val="5E5D5E"/>
        </w:rPr>
        <w:t>the</w:t>
      </w:r>
      <w:r>
        <w:rPr>
          <w:color w:val="5E5D5E"/>
          <w:spacing w:val="-1"/>
        </w:rPr>
        <w:t xml:space="preserve"> </w:t>
      </w:r>
      <w:r>
        <w:rPr>
          <w:color w:val="5E5D5E"/>
        </w:rPr>
        <w:t>Industry</w:t>
      </w:r>
      <w:r>
        <w:rPr>
          <w:color w:val="5E5D5E"/>
          <w:spacing w:val="-1"/>
        </w:rPr>
        <w:t xml:space="preserve"> </w:t>
      </w:r>
      <w:r>
        <w:rPr>
          <w:color w:val="5E5D5E"/>
        </w:rPr>
        <w:t>Skills</w:t>
      </w:r>
      <w:r>
        <w:rPr>
          <w:color w:val="5E5D5E"/>
          <w:spacing w:val="-1"/>
        </w:rPr>
        <w:t xml:space="preserve"> </w:t>
      </w:r>
      <w:r>
        <w:rPr>
          <w:color w:val="5E5D5E"/>
        </w:rPr>
        <w:t>Fund</w:t>
      </w:r>
      <w:r>
        <w:rPr>
          <w:color w:val="5E5D5E"/>
          <w:spacing w:val="-1"/>
        </w:rPr>
        <w:t xml:space="preserve"> was</w:t>
      </w:r>
      <w:r>
        <w:rPr>
          <w:color w:val="5E5D5E"/>
        </w:rPr>
        <w:t xml:space="preserve"> suitable.</w:t>
      </w:r>
    </w:p>
    <w:p w:rsidR="002F76B6" w:rsidRDefault="00F32A52">
      <w:pPr>
        <w:pStyle w:val="BodyText"/>
        <w:spacing w:line="271" w:lineRule="auto"/>
        <w:ind w:left="514" w:right="1268"/>
        <w:jc w:val="both"/>
      </w:pPr>
      <w:r>
        <w:rPr>
          <w:color w:val="5E5D5E"/>
        </w:rPr>
        <w:t>The</w:t>
      </w:r>
      <w:r>
        <w:rPr>
          <w:color w:val="5E5D5E"/>
          <w:spacing w:val="7"/>
        </w:rPr>
        <w:t xml:space="preserve"> </w:t>
      </w:r>
      <w:r>
        <w:rPr>
          <w:color w:val="5E5D5E"/>
          <w:spacing w:val="-1"/>
        </w:rPr>
        <w:t>initial</w:t>
      </w:r>
      <w:r>
        <w:rPr>
          <w:color w:val="5E5D5E"/>
          <w:spacing w:val="7"/>
        </w:rPr>
        <w:t xml:space="preserve"> </w:t>
      </w:r>
      <w:r>
        <w:rPr>
          <w:color w:val="5E5D5E"/>
        </w:rPr>
        <w:t>conversation</w:t>
      </w:r>
      <w:r>
        <w:rPr>
          <w:color w:val="5E5D5E"/>
          <w:spacing w:val="7"/>
        </w:rPr>
        <w:t xml:space="preserve"> </w:t>
      </w:r>
      <w:r>
        <w:rPr>
          <w:color w:val="5E5D5E"/>
        </w:rPr>
        <w:t>resulted</w:t>
      </w:r>
      <w:r>
        <w:rPr>
          <w:color w:val="5E5D5E"/>
          <w:spacing w:val="7"/>
        </w:rPr>
        <w:t xml:space="preserve"> </w:t>
      </w:r>
      <w:r>
        <w:rPr>
          <w:color w:val="5E5D5E"/>
          <w:spacing w:val="-1"/>
        </w:rPr>
        <w:t>in</w:t>
      </w:r>
      <w:r>
        <w:rPr>
          <w:color w:val="5E5D5E"/>
          <w:spacing w:val="7"/>
        </w:rPr>
        <w:t xml:space="preserve"> </w:t>
      </w:r>
      <w:r>
        <w:rPr>
          <w:color w:val="5E5D5E"/>
        </w:rPr>
        <w:t>a</w:t>
      </w:r>
      <w:r>
        <w:rPr>
          <w:color w:val="5E5D5E"/>
          <w:spacing w:val="7"/>
        </w:rPr>
        <w:t xml:space="preserve"> </w:t>
      </w:r>
      <w:r>
        <w:rPr>
          <w:color w:val="5E5D5E"/>
          <w:spacing w:val="-1"/>
        </w:rPr>
        <w:t>phone</w:t>
      </w:r>
      <w:r>
        <w:rPr>
          <w:color w:val="5E5D5E"/>
          <w:spacing w:val="7"/>
        </w:rPr>
        <w:t xml:space="preserve"> </w:t>
      </w:r>
      <w:r>
        <w:rPr>
          <w:color w:val="5E5D5E"/>
        </w:rPr>
        <w:t>conference</w:t>
      </w:r>
      <w:r>
        <w:rPr>
          <w:color w:val="5E5D5E"/>
          <w:spacing w:val="7"/>
        </w:rPr>
        <w:t xml:space="preserve"> </w:t>
      </w:r>
      <w:r>
        <w:rPr>
          <w:color w:val="5E5D5E"/>
          <w:spacing w:val="-1"/>
        </w:rPr>
        <w:t>with</w:t>
      </w:r>
      <w:r>
        <w:rPr>
          <w:color w:val="5E5D5E"/>
          <w:spacing w:val="7"/>
        </w:rPr>
        <w:t xml:space="preserve"> </w:t>
      </w:r>
      <w:r>
        <w:rPr>
          <w:color w:val="5E5D5E"/>
        </w:rPr>
        <w:t>Industry</w:t>
      </w:r>
      <w:r>
        <w:rPr>
          <w:color w:val="5E5D5E"/>
          <w:spacing w:val="7"/>
        </w:rPr>
        <w:t xml:space="preserve"> </w:t>
      </w:r>
      <w:r>
        <w:rPr>
          <w:color w:val="5E5D5E"/>
        </w:rPr>
        <w:t>Skills</w:t>
      </w:r>
      <w:r>
        <w:rPr>
          <w:color w:val="5E5D5E"/>
          <w:spacing w:val="7"/>
        </w:rPr>
        <w:t xml:space="preserve"> </w:t>
      </w:r>
      <w:r>
        <w:rPr>
          <w:color w:val="5E5D5E"/>
        </w:rPr>
        <w:t>Fund</w:t>
      </w:r>
      <w:r>
        <w:rPr>
          <w:color w:val="5E5D5E"/>
          <w:spacing w:val="25"/>
        </w:rPr>
        <w:t xml:space="preserve"> </w:t>
      </w:r>
      <w:r>
        <w:rPr>
          <w:color w:val="5E5D5E"/>
        </w:rPr>
        <w:t>representatives</w:t>
      </w:r>
      <w:r>
        <w:rPr>
          <w:color w:val="5E5D5E"/>
          <w:spacing w:val="-8"/>
        </w:rPr>
        <w:t xml:space="preserve"> </w:t>
      </w:r>
      <w:r>
        <w:rPr>
          <w:color w:val="5E5D5E"/>
        </w:rPr>
        <w:t>and</w:t>
      </w:r>
      <w:r>
        <w:rPr>
          <w:color w:val="5E5D5E"/>
          <w:spacing w:val="-8"/>
        </w:rPr>
        <w:t xml:space="preserve"> </w:t>
      </w:r>
      <w:r>
        <w:rPr>
          <w:color w:val="5E5D5E"/>
        </w:rPr>
        <w:t>a</w:t>
      </w:r>
      <w:r>
        <w:rPr>
          <w:color w:val="5E5D5E"/>
          <w:spacing w:val="-8"/>
        </w:rPr>
        <w:t xml:space="preserve"> </w:t>
      </w:r>
      <w:r>
        <w:rPr>
          <w:color w:val="5E5D5E"/>
        </w:rPr>
        <w:t>skills</w:t>
      </w:r>
      <w:r>
        <w:rPr>
          <w:color w:val="5E5D5E"/>
          <w:spacing w:val="-8"/>
        </w:rPr>
        <w:t xml:space="preserve"> </w:t>
      </w:r>
      <w:r>
        <w:rPr>
          <w:color w:val="5E5D5E"/>
        </w:rPr>
        <w:t>adviser</w:t>
      </w:r>
      <w:r>
        <w:rPr>
          <w:color w:val="5E5D5E"/>
          <w:spacing w:val="-8"/>
        </w:rPr>
        <w:t xml:space="preserve"> </w:t>
      </w:r>
      <w:r>
        <w:rPr>
          <w:color w:val="5E5D5E"/>
        </w:rPr>
        <w:t>who</w:t>
      </w:r>
      <w:r>
        <w:rPr>
          <w:color w:val="5E5D5E"/>
          <w:spacing w:val="-8"/>
        </w:rPr>
        <w:t xml:space="preserve"> </w:t>
      </w:r>
      <w:r>
        <w:rPr>
          <w:color w:val="5E5D5E"/>
          <w:spacing w:val="-1"/>
        </w:rPr>
        <w:t>offered</w:t>
      </w:r>
      <w:r>
        <w:rPr>
          <w:color w:val="5E5D5E"/>
          <w:spacing w:val="-8"/>
        </w:rPr>
        <w:t xml:space="preserve"> </w:t>
      </w:r>
      <w:r>
        <w:rPr>
          <w:color w:val="5E5D5E"/>
        </w:rPr>
        <w:t>tailored</w:t>
      </w:r>
      <w:r>
        <w:rPr>
          <w:color w:val="5E5D5E"/>
          <w:spacing w:val="-8"/>
        </w:rPr>
        <w:t xml:space="preserve"> </w:t>
      </w:r>
      <w:r>
        <w:rPr>
          <w:color w:val="5E5D5E"/>
        </w:rPr>
        <w:t>and</w:t>
      </w:r>
      <w:r>
        <w:rPr>
          <w:color w:val="5E5D5E"/>
          <w:spacing w:val="-8"/>
        </w:rPr>
        <w:t xml:space="preserve"> </w:t>
      </w:r>
      <w:r>
        <w:rPr>
          <w:color w:val="5E5D5E"/>
        </w:rPr>
        <w:t>simplified</w:t>
      </w:r>
      <w:r>
        <w:rPr>
          <w:color w:val="5E5D5E"/>
          <w:spacing w:val="-8"/>
        </w:rPr>
        <w:t xml:space="preserve"> </w:t>
      </w:r>
      <w:r>
        <w:rPr>
          <w:color w:val="5E5D5E"/>
        </w:rPr>
        <w:t>advice</w:t>
      </w:r>
      <w:r>
        <w:rPr>
          <w:color w:val="5E5D5E"/>
          <w:spacing w:val="-8"/>
        </w:rPr>
        <w:t xml:space="preserve"> </w:t>
      </w:r>
      <w:r>
        <w:rPr>
          <w:color w:val="5E5D5E"/>
        </w:rPr>
        <w:t>and</w:t>
      </w:r>
      <w:r>
        <w:rPr>
          <w:color w:val="5E5D5E"/>
          <w:spacing w:val="23"/>
        </w:rPr>
        <w:t xml:space="preserve"> </w:t>
      </w:r>
      <w:r>
        <w:rPr>
          <w:color w:val="5E5D5E"/>
        </w:rPr>
        <w:t>started</w:t>
      </w:r>
      <w:r>
        <w:rPr>
          <w:color w:val="5E5D5E"/>
          <w:spacing w:val="-1"/>
        </w:rPr>
        <w:t xml:space="preserve"> </w:t>
      </w:r>
      <w:r>
        <w:rPr>
          <w:color w:val="5E5D5E"/>
        </w:rPr>
        <w:t>the</w:t>
      </w:r>
      <w:r>
        <w:rPr>
          <w:color w:val="5E5D5E"/>
          <w:spacing w:val="-1"/>
        </w:rPr>
        <w:t xml:space="preserve"> grant</w:t>
      </w:r>
      <w:r>
        <w:rPr>
          <w:color w:val="5E5D5E"/>
        </w:rPr>
        <w:t xml:space="preserve"> </w:t>
      </w:r>
      <w:r>
        <w:rPr>
          <w:color w:val="5E5D5E"/>
          <w:spacing w:val="-1"/>
        </w:rPr>
        <w:t>eligibility</w:t>
      </w:r>
      <w:r>
        <w:rPr>
          <w:color w:val="5E5D5E"/>
        </w:rPr>
        <w:t xml:space="preserve"> </w:t>
      </w:r>
      <w:r>
        <w:rPr>
          <w:color w:val="5E5D5E"/>
          <w:spacing w:val="-1"/>
        </w:rPr>
        <w:t>process.</w:t>
      </w:r>
    </w:p>
    <w:p w:rsidR="002F76B6" w:rsidRDefault="00F32A52">
      <w:pPr>
        <w:pStyle w:val="BodyText"/>
        <w:spacing w:line="271" w:lineRule="auto"/>
        <w:ind w:left="514" w:right="1268"/>
        <w:jc w:val="both"/>
      </w:pPr>
      <w:r>
        <w:rPr>
          <w:color w:val="5E5D5E"/>
          <w:spacing w:val="-1"/>
        </w:rPr>
        <w:t>‘Accessing</w:t>
      </w:r>
      <w:r>
        <w:rPr>
          <w:color w:val="5E5D5E"/>
          <w:spacing w:val="13"/>
        </w:rPr>
        <w:t xml:space="preserve"> </w:t>
      </w:r>
      <w:r>
        <w:rPr>
          <w:color w:val="5E5D5E"/>
          <w:spacing w:val="-1"/>
        </w:rPr>
        <w:t>information</w:t>
      </w:r>
      <w:r>
        <w:rPr>
          <w:color w:val="5E5D5E"/>
          <w:spacing w:val="13"/>
        </w:rPr>
        <w:t xml:space="preserve"> </w:t>
      </w:r>
      <w:r>
        <w:rPr>
          <w:color w:val="5E5D5E"/>
          <w:spacing w:val="-1"/>
        </w:rPr>
        <w:t>was</w:t>
      </w:r>
      <w:r>
        <w:rPr>
          <w:color w:val="5E5D5E"/>
          <w:spacing w:val="13"/>
        </w:rPr>
        <w:t xml:space="preserve"> </w:t>
      </w:r>
      <w:r>
        <w:rPr>
          <w:color w:val="5E5D5E"/>
        </w:rPr>
        <w:t>straight-forward</w:t>
      </w:r>
      <w:r>
        <w:rPr>
          <w:color w:val="5E5D5E"/>
          <w:spacing w:val="13"/>
        </w:rPr>
        <w:t xml:space="preserve"> </w:t>
      </w:r>
      <w:r>
        <w:rPr>
          <w:color w:val="5E5D5E"/>
          <w:spacing w:val="-1"/>
        </w:rPr>
        <w:t>and</w:t>
      </w:r>
      <w:r>
        <w:rPr>
          <w:color w:val="5E5D5E"/>
          <w:spacing w:val="13"/>
        </w:rPr>
        <w:t xml:space="preserve"> </w:t>
      </w:r>
      <w:r>
        <w:rPr>
          <w:color w:val="5E5D5E"/>
          <w:spacing w:val="-1"/>
        </w:rPr>
        <w:t>painless</w:t>
      </w:r>
      <w:r>
        <w:rPr>
          <w:color w:val="5E5D5E"/>
          <w:spacing w:val="13"/>
        </w:rPr>
        <w:t xml:space="preserve"> </w:t>
      </w:r>
      <w:r>
        <w:rPr>
          <w:color w:val="5E5D5E"/>
          <w:spacing w:val="-1"/>
        </w:rPr>
        <w:t>which</w:t>
      </w:r>
      <w:r>
        <w:rPr>
          <w:color w:val="5E5D5E"/>
          <w:spacing w:val="13"/>
        </w:rPr>
        <w:t xml:space="preserve"> </w:t>
      </w:r>
      <w:r>
        <w:rPr>
          <w:color w:val="5E5D5E"/>
          <w:spacing w:val="-1"/>
        </w:rPr>
        <w:t>was</w:t>
      </w:r>
      <w:r>
        <w:rPr>
          <w:color w:val="5E5D5E"/>
          <w:spacing w:val="13"/>
        </w:rPr>
        <w:t xml:space="preserve"> </w:t>
      </w:r>
      <w:r>
        <w:rPr>
          <w:color w:val="5E5D5E"/>
        </w:rPr>
        <w:t>convenient</w:t>
      </w:r>
      <w:r>
        <w:rPr>
          <w:color w:val="5E5D5E"/>
          <w:spacing w:val="28"/>
        </w:rPr>
        <w:t xml:space="preserve"> </w:t>
      </w:r>
      <w:r>
        <w:rPr>
          <w:rFonts w:cs="Arial"/>
          <w:color w:val="5E5D5E"/>
        </w:rPr>
        <w:t>for</w:t>
      </w:r>
      <w:r>
        <w:rPr>
          <w:rFonts w:cs="Arial"/>
          <w:color w:val="5E5D5E"/>
          <w:spacing w:val="-7"/>
        </w:rPr>
        <w:t xml:space="preserve"> </w:t>
      </w:r>
      <w:r>
        <w:rPr>
          <w:rFonts w:cs="Arial"/>
          <w:color w:val="5E5D5E"/>
        </w:rPr>
        <w:t>someone</w:t>
      </w:r>
      <w:r>
        <w:rPr>
          <w:rFonts w:cs="Arial"/>
          <w:color w:val="5E5D5E"/>
          <w:spacing w:val="-7"/>
        </w:rPr>
        <w:t xml:space="preserve"> </w:t>
      </w:r>
      <w:r>
        <w:rPr>
          <w:rFonts w:cs="Arial"/>
          <w:color w:val="5E5D5E"/>
        </w:rPr>
        <w:t>who</w:t>
      </w:r>
      <w:r>
        <w:rPr>
          <w:rFonts w:cs="Arial"/>
          <w:color w:val="5E5D5E"/>
          <w:spacing w:val="-7"/>
        </w:rPr>
        <w:t xml:space="preserve"> </w:t>
      </w:r>
      <w:r>
        <w:rPr>
          <w:rFonts w:cs="Arial"/>
          <w:color w:val="5E5D5E"/>
        </w:rPr>
        <w:t>is</w:t>
      </w:r>
      <w:r>
        <w:rPr>
          <w:rFonts w:cs="Arial"/>
          <w:color w:val="5E5D5E"/>
          <w:spacing w:val="-7"/>
        </w:rPr>
        <w:t xml:space="preserve"> </w:t>
      </w:r>
      <w:r>
        <w:rPr>
          <w:rFonts w:cs="Arial"/>
          <w:color w:val="5E5D5E"/>
        </w:rPr>
        <w:t>extremely</w:t>
      </w:r>
      <w:r>
        <w:rPr>
          <w:rFonts w:cs="Arial"/>
          <w:color w:val="5E5D5E"/>
          <w:spacing w:val="-7"/>
        </w:rPr>
        <w:t xml:space="preserve"> </w:t>
      </w:r>
      <w:r>
        <w:rPr>
          <w:rFonts w:cs="Arial"/>
          <w:color w:val="5E5D5E"/>
        </w:rPr>
        <w:t>busy</w:t>
      </w:r>
      <w:r>
        <w:rPr>
          <w:rFonts w:cs="Arial"/>
          <w:color w:val="5E5D5E"/>
          <w:spacing w:val="-7"/>
        </w:rPr>
        <w:t xml:space="preserve"> </w:t>
      </w:r>
      <w:r>
        <w:rPr>
          <w:rFonts w:cs="Arial"/>
          <w:color w:val="5E5D5E"/>
        </w:rPr>
        <w:t>and</w:t>
      </w:r>
      <w:r>
        <w:rPr>
          <w:rFonts w:cs="Arial"/>
          <w:color w:val="5E5D5E"/>
          <w:spacing w:val="-7"/>
        </w:rPr>
        <w:t xml:space="preserve"> </w:t>
      </w:r>
      <w:r>
        <w:rPr>
          <w:rFonts w:cs="Arial"/>
          <w:color w:val="5E5D5E"/>
        </w:rPr>
        <w:t>isn’t</w:t>
      </w:r>
      <w:r>
        <w:rPr>
          <w:rFonts w:cs="Arial"/>
          <w:color w:val="5E5D5E"/>
          <w:spacing w:val="-7"/>
        </w:rPr>
        <w:t xml:space="preserve"> </w:t>
      </w:r>
      <w:r>
        <w:rPr>
          <w:rFonts w:cs="Arial"/>
          <w:color w:val="5E5D5E"/>
        </w:rPr>
        <w:t>able</w:t>
      </w:r>
      <w:r>
        <w:rPr>
          <w:rFonts w:cs="Arial"/>
          <w:color w:val="5E5D5E"/>
          <w:spacing w:val="-7"/>
        </w:rPr>
        <w:t xml:space="preserve"> </w:t>
      </w:r>
      <w:r>
        <w:rPr>
          <w:rFonts w:cs="Arial"/>
          <w:color w:val="5E5D5E"/>
        </w:rPr>
        <w:t>to</w:t>
      </w:r>
      <w:r>
        <w:rPr>
          <w:rFonts w:cs="Arial"/>
          <w:color w:val="5E5D5E"/>
          <w:spacing w:val="-8"/>
        </w:rPr>
        <w:t xml:space="preserve"> </w:t>
      </w:r>
      <w:r>
        <w:rPr>
          <w:rFonts w:cs="Arial"/>
          <w:color w:val="5E5D5E"/>
        </w:rPr>
        <w:t>spend</w:t>
      </w:r>
      <w:r>
        <w:rPr>
          <w:rFonts w:cs="Arial"/>
          <w:color w:val="5E5D5E"/>
          <w:spacing w:val="-7"/>
        </w:rPr>
        <w:t xml:space="preserve"> </w:t>
      </w:r>
      <w:r>
        <w:rPr>
          <w:rFonts w:cs="Arial"/>
          <w:color w:val="5E5D5E"/>
        </w:rPr>
        <w:t>much</w:t>
      </w:r>
      <w:r>
        <w:rPr>
          <w:rFonts w:cs="Arial"/>
          <w:color w:val="5E5D5E"/>
          <w:spacing w:val="-7"/>
        </w:rPr>
        <w:t xml:space="preserve"> </w:t>
      </w:r>
      <w:r>
        <w:rPr>
          <w:rFonts w:cs="Arial"/>
          <w:color w:val="5E5D5E"/>
        </w:rPr>
        <w:t>time</w:t>
      </w:r>
      <w:r>
        <w:rPr>
          <w:rFonts w:cs="Arial"/>
          <w:color w:val="5E5D5E"/>
          <w:spacing w:val="-7"/>
        </w:rPr>
        <w:t xml:space="preserve"> </w:t>
      </w:r>
      <w:r>
        <w:rPr>
          <w:rFonts w:cs="Arial"/>
          <w:color w:val="5E5D5E"/>
        </w:rPr>
        <w:t>in</w:t>
      </w:r>
      <w:r>
        <w:rPr>
          <w:rFonts w:cs="Arial"/>
          <w:color w:val="5E5D5E"/>
          <w:spacing w:val="-7"/>
        </w:rPr>
        <w:t xml:space="preserve"> </w:t>
      </w:r>
      <w:r>
        <w:rPr>
          <w:rFonts w:cs="Arial"/>
          <w:color w:val="5E5D5E"/>
        </w:rPr>
        <w:t>the</w:t>
      </w:r>
      <w:r>
        <w:rPr>
          <w:rFonts w:cs="Arial"/>
          <w:color w:val="5E5D5E"/>
          <w:spacing w:val="-7"/>
        </w:rPr>
        <w:t xml:space="preserve"> </w:t>
      </w:r>
      <w:r>
        <w:rPr>
          <w:rFonts w:cs="Arial"/>
          <w:color w:val="5E5D5E"/>
        </w:rPr>
        <w:t xml:space="preserve">office </w:t>
      </w:r>
      <w:r>
        <w:rPr>
          <w:color w:val="5E5D5E"/>
        </w:rPr>
        <w:t>such</w:t>
      </w:r>
      <w:r>
        <w:rPr>
          <w:color w:val="5E5D5E"/>
          <w:spacing w:val="-1"/>
        </w:rPr>
        <w:t xml:space="preserve"> as</w:t>
      </w:r>
      <w:r>
        <w:rPr>
          <w:color w:val="5E5D5E"/>
        </w:rPr>
        <w:t xml:space="preserve"> myself,’</w:t>
      </w:r>
      <w:r>
        <w:rPr>
          <w:color w:val="5E5D5E"/>
          <w:spacing w:val="-8"/>
        </w:rPr>
        <w:t xml:space="preserve"> </w:t>
      </w:r>
      <w:r>
        <w:rPr>
          <w:color w:val="5E5D5E"/>
        </w:rPr>
        <w:t xml:space="preserve">Mr </w:t>
      </w:r>
      <w:r>
        <w:rPr>
          <w:color w:val="5E5D5E"/>
          <w:spacing w:val="-1"/>
        </w:rPr>
        <w:t>Campbell</w:t>
      </w:r>
      <w:r>
        <w:rPr>
          <w:color w:val="5E5D5E"/>
        </w:rPr>
        <w:t xml:space="preserve"> said.</w:t>
      </w:r>
    </w:p>
    <w:p w:rsidR="002F76B6" w:rsidRDefault="00F32A52">
      <w:pPr>
        <w:pStyle w:val="BodyText"/>
        <w:spacing w:line="271" w:lineRule="auto"/>
        <w:ind w:left="514" w:right="1267"/>
        <w:jc w:val="both"/>
      </w:pPr>
      <w:r>
        <w:rPr>
          <w:color w:val="5E5D5E"/>
          <w:spacing w:val="-1"/>
        </w:rPr>
        <w:t>‘It</w:t>
      </w:r>
      <w:r>
        <w:rPr>
          <w:color w:val="5E5D5E"/>
          <w:spacing w:val="-14"/>
        </w:rPr>
        <w:t xml:space="preserve"> </w:t>
      </w:r>
      <w:r>
        <w:rPr>
          <w:color w:val="5E5D5E"/>
        </w:rPr>
        <w:t>took</w:t>
      </w:r>
      <w:r>
        <w:rPr>
          <w:color w:val="5E5D5E"/>
          <w:spacing w:val="-13"/>
        </w:rPr>
        <w:t xml:space="preserve"> </w:t>
      </w:r>
      <w:r>
        <w:rPr>
          <w:color w:val="5E5D5E"/>
          <w:spacing w:val="-1"/>
        </w:rPr>
        <w:t>less</w:t>
      </w:r>
      <w:r>
        <w:rPr>
          <w:color w:val="5E5D5E"/>
          <w:spacing w:val="-13"/>
        </w:rPr>
        <w:t xml:space="preserve"> </w:t>
      </w:r>
      <w:r>
        <w:rPr>
          <w:color w:val="5E5D5E"/>
        </w:rPr>
        <w:t>than</w:t>
      </w:r>
      <w:r>
        <w:rPr>
          <w:color w:val="5E5D5E"/>
          <w:spacing w:val="-13"/>
        </w:rPr>
        <w:t xml:space="preserve"> </w:t>
      </w:r>
      <w:r>
        <w:rPr>
          <w:color w:val="5E5D5E"/>
          <w:spacing w:val="-1"/>
        </w:rPr>
        <w:t>10</w:t>
      </w:r>
      <w:r>
        <w:rPr>
          <w:color w:val="5E5D5E"/>
          <w:spacing w:val="-14"/>
        </w:rPr>
        <w:t xml:space="preserve"> </w:t>
      </w:r>
      <w:r>
        <w:rPr>
          <w:color w:val="5E5D5E"/>
        </w:rPr>
        <w:t>minutes</w:t>
      </w:r>
      <w:r>
        <w:rPr>
          <w:color w:val="5E5D5E"/>
          <w:spacing w:val="-13"/>
        </w:rPr>
        <w:t xml:space="preserve"> </w:t>
      </w:r>
      <w:r>
        <w:rPr>
          <w:color w:val="5E5D5E"/>
        </w:rPr>
        <w:t>to</w:t>
      </w:r>
      <w:r>
        <w:rPr>
          <w:color w:val="5E5D5E"/>
          <w:spacing w:val="-13"/>
        </w:rPr>
        <w:t xml:space="preserve"> </w:t>
      </w:r>
      <w:r>
        <w:rPr>
          <w:color w:val="5E5D5E"/>
          <w:spacing w:val="-1"/>
        </w:rPr>
        <w:t>explain</w:t>
      </w:r>
      <w:r>
        <w:rPr>
          <w:color w:val="5E5D5E"/>
          <w:spacing w:val="-13"/>
        </w:rPr>
        <w:t xml:space="preserve"> </w:t>
      </w:r>
      <w:r>
        <w:rPr>
          <w:color w:val="5E5D5E"/>
        </w:rPr>
        <w:t>my</w:t>
      </w:r>
      <w:r>
        <w:rPr>
          <w:color w:val="5E5D5E"/>
          <w:spacing w:val="-13"/>
        </w:rPr>
        <w:t xml:space="preserve"> </w:t>
      </w:r>
      <w:r>
        <w:rPr>
          <w:color w:val="5E5D5E"/>
        </w:rPr>
        <w:t>situation</w:t>
      </w:r>
      <w:r>
        <w:rPr>
          <w:color w:val="5E5D5E"/>
          <w:spacing w:val="-14"/>
        </w:rPr>
        <w:t xml:space="preserve"> </w:t>
      </w:r>
      <w:r>
        <w:rPr>
          <w:color w:val="5E5D5E"/>
          <w:spacing w:val="-1"/>
        </w:rPr>
        <w:t>and</w:t>
      </w:r>
      <w:r>
        <w:rPr>
          <w:color w:val="5E5D5E"/>
          <w:spacing w:val="-13"/>
        </w:rPr>
        <w:t xml:space="preserve"> </w:t>
      </w:r>
      <w:r>
        <w:rPr>
          <w:color w:val="5E5D5E"/>
        </w:rPr>
        <w:t>register</w:t>
      </w:r>
      <w:r>
        <w:rPr>
          <w:color w:val="5E5D5E"/>
          <w:spacing w:val="-13"/>
        </w:rPr>
        <w:t xml:space="preserve"> </w:t>
      </w:r>
      <w:r>
        <w:rPr>
          <w:color w:val="5E5D5E"/>
        </w:rPr>
        <w:t>my</w:t>
      </w:r>
      <w:r>
        <w:rPr>
          <w:color w:val="5E5D5E"/>
          <w:spacing w:val="-13"/>
        </w:rPr>
        <w:t xml:space="preserve"> </w:t>
      </w:r>
      <w:r>
        <w:rPr>
          <w:color w:val="5E5D5E"/>
          <w:spacing w:val="-1"/>
        </w:rPr>
        <w:t>details</w:t>
      </w:r>
      <w:r>
        <w:rPr>
          <w:color w:val="5E5D5E"/>
          <w:spacing w:val="-13"/>
        </w:rPr>
        <w:t xml:space="preserve"> </w:t>
      </w:r>
      <w:r>
        <w:rPr>
          <w:color w:val="5E5D5E"/>
        </w:rPr>
        <w:t>through</w:t>
      </w:r>
      <w:r>
        <w:rPr>
          <w:color w:val="5E5D5E"/>
          <w:spacing w:val="27"/>
        </w:rPr>
        <w:t xml:space="preserve"> </w:t>
      </w:r>
      <w:r>
        <w:rPr>
          <w:color w:val="5E5D5E"/>
        </w:rPr>
        <w:t>the</w:t>
      </w:r>
      <w:r>
        <w:rPr>
          <w:color w:val="5E5D5E"/>
          <w:spacing w:val="-1"/>
        </w:rPr>
        <w:t xml:space="preserve"> web</w:t>
      </w:r>
      <w:r>
        <w:rPr>
          <w:color w:val="5E5D5E"/>
        </w:rPr>
        <w:t xml:space="preserve"> chat</w:t>
      </w:r>
      <w:r>
        <w:rPr>
          <w:color w:val="5E5D5E"/>
          <w:spacing w:val="-1"/>
        </w:rPr>
        <w:t xml:space="preserve"> </w:t>
      </w:r>
      <w:r>
        <w:rPr>
          <w:color w:val="5E5D5E"/>
        </w:rPr>
        <w:t>function.</w:t>
      </w:r>
    </w:p>
    <w:p w:rsidR="002F76B6" w:rsidRDefault="00F32A52">
      <w:pPr>
        <w:pStyle w:val="BodyText"/>
        <w:spacing w:line="271" w:lineRule="auto"/>
        <w:ind w:left="514" w:right="1268"/>
        <w:jc w:val="both"/>
      </w:pPr>
      <w:r>
        <w:rPr>
          <w:color w:val="5E5D5E"/>
          <w:spacing w:val="-1"/>
        </w:rPr>
        <w:t>‘All</w:t>
      </w:r>
      <w:r>
        <w:rPr>
          <w:color w:val="5E5D5E"/>
          <w:spacing w:val="6"/>
        </w:rPr>
        <w:t xml:space="preserve"> </w:t>
      </w:r>
      <w:r>
        <w:rPr>
          <w:color w:val="5E5D5E"/>
        </w:rPr>
        <w:t>the</w:t>
      </w:r>
      <w:r>
        <w:rPr>
          <w:color w:val="5E5D5E"/>
          <w:spacing w:val="6"/>
        </w:rPr>
        <w:t xml:space="preserve"> </w:t>
      </w:r>
      <w:r>
        <w:rPr>
          <w:color w:val="5E5D5E"/>
          <w:spacing w:val="-1"/>
        </w:rPr>
        <w:t>advice</w:t>
      </w:r>
      <w:r>
        <w:rPr>
          <w:color w:val="5E5D5E"/>
          <w:spacing w:val="7"/>
        </w:rPr>
        <w:t xml:space="preserve"> </w:t>
      </w:r>
      <w:r>
        <w:rPr>
          <w:color w:val="5E5D5E"/>
          <w:spacing w:val="-1"/>
        </w:rPr>
        <w:t>and</w:t>
      </w:r>
      <w:r>
        <w:rPr>
          <w:color w:val="5E5D5E"/>
          <w:spacing w:val="7"/>
        </w:rPr>
        <w:t xml:space="preserve"> </w:t>
      </w:r>
      <w:r>
        <w:rPr>
          <w:color w:val="5E5D5E"/>
          <w:spacing w:val="-1"/>
        </w:rPr>
        <w:t>information</w:t>
      </w:r>
      <w:r>
        <w:rPr>
          <w:color w:val="5E5D5E"/>
          <w:spacing w:val="7"/>
        </w:rPr>
        <w:t xml:space="preserve"> </w:t>
      </w:r>
      <w:r>
        <w:rPr>
          <w:color w:val="5E5D5E"/>
        </w:rPr>
        <w:t>I</w:t>
      </w:r>
      <w:r>
        <w:rPr>
          <w:color w:val="5E5D5E"/>
          <w:spacing w:val="7"/>
        </w:rPr>
        <w:t xml:space="preserve"> </w:t>
      </w:r>
      <w:r>
        <w:rPr>
          <w:color w:val="5E5D5E"/>
        </w:rPr>
        <w:t>received</w:t>
      </w:r>
      <w:r>
        <w:rPr>
          <w:color w:val="5E5D5E"/>
          <w:spacing w:val="7"/>
        </w:rPr>
        <w:t xml:space="preserve"> </w:t>
      </w:r>
      <w:r>
        <w:rPr>
          <w:color w:val="5E5D5E"/>
        </w:rPr>
        <w:t>from</w:t>
      </w:r>
      <w:r>
        <w:rPr>
          <w:color w:val="5E5D5E"/>
          <w:spacing w:val="6"/>
        </w:rPr>
        <w:t xml:space="preserve"> </w:t>
      </w:r>
      <w:r>
        <w:rPr>
          <w:color w:val="5E5D5E"/>
        </w:rPr>
        <w:t>the</w:t>
      </w:r>
      <w:r>
        <w:rPr>
          <w:color w:val="5E5D5E"/>
          <w:spacing w:val="6"/>
        </w:rPr>
        <w:t xml:space="preserve"> </w:t>
      </w:r>
      <w:r>
        <w:rPr>
          <w:color w:val="5E5D5E"/>
        </w:rPr>
        <w:t>skills</w:t>
      </w:r>
      <w:r>
        <w:rPr>
          <w:color w:val="5E5D5E"/>
          <w:spacing w:val="6"/>
        </w:rPr>
        <w:t xml:space="preserve"> </w:t>
      </w:r>
      <w:r>
        <w:rPr>
          <w:color w:val="5E5D5E"/>
          <w:spacing w:val="-1"/>
        </w:rPr>
        <w:t>adviser</w:t>
      </w:r>
      <w:r>
        <w:rPr>
          <w:color w:val="5E5D5E"/>
          <w:spacing w:val="7"/>
        </w:rPr>
        <w:t xml:space="preserve"> </w:t>
      </w:r>
      <w:r>
        <w:rPr>
          <w:color w:val="5E5D5E"/>
          <w:spacing w:val="-1"/>
        </w:rPr>
        <w:t>and</w:t>
      </w:r>
      <w:r>
        <w:rPr>
          <w:color w:val="5E5D5E"/>
          <w:spacing w:val="-4"/>
        </w:rPr>
        <w:t xml:space="preserve"> </w:t>
      </w:r>
      <w:r>
        <w:rPr>
          <w:color w:val="5E5D5E"/>
        </w:rPr>
        <w:t>AusIndustry</w:t>
      </w:r>
      <w:r>
        <w:rPr>
          <w:color w:val="5E5D5E"/>
          <w:spacing w:val="27"/>
        </w:rPr>
        <w:t xml:space="preserve"> </w:t>
      </w:r>
      <w:r>
        <w:rPr>
          <w:color w:val="5E5D5E"/>
          <w:spacing w:val="-1"/>
        </w:rPr>
        <w:t>has</w:t>
      </w:r>
      <w:r>
        <w:rPr>
          <w:color w:val="5E5D5E"/>
        </w:rPr>
        <w:t xml:space="preserve"> </w:t>
      </w:r>
      <w:r>
        <w:rPr>
          <w:color w:val="5E5D5E"/>
          <w:spacing w:val="-1"/>
        </w:rPr>
        <w:t>been</w:t>
      </w:r>
      <w:r>
        <w:rPr>
          <w:color w:val="5E5D5E"/>
        </w:rPr>
        <w:t xml:space="preserve"> relevant</w:t>
      </w:r>
      <w:r>
        <w:rPr>
          <w:color w:val="5E5D5E"/>
          <w:spacing w:val="-1"/>
        </w:rPr>
        <w:t xml:space="preserve"> and</w:t>
      </w:r>
      <w:r>
        <w:rPr>
          <w:color w:val="5E5D5E"/>
        </w:rPr>
        <w:t xml:space="preserve"> transparent.’</w:t>
      </w:r>
    </w:p>
    <w:p w:rsidR="002F76B6" w:rsidRDefault="00F32A52">
      <w:pPr>
        <w:pStyle w:val="BodyText"/>
        <w:spacing w:line="271" w:lineRule="auto"/>
        <w:ind w:left="514" w:right="1268"/>
        <w:jc w:val="both"/>
      </w:pPr>
      <w:r>
        <w:rPr>
          <w:b/>
          <w:color w:val="5E5D5E"/>
          <w:spacing w:val="-1"/>
        </w:rPr>
        <w:t>JGC</w:t>
      </w:r>
      <w:r>
        <w:rPr>
          <w:b/>
          <w:color w:val="5E5D5E"/>
          <w:spacing w:val="8"/>
        </w:rPr>
        <w:t xml:space="preserve"> </w:t>
      </w:r>
      <w:r>
        <w:rPr>
          <w:b/>
          <w:color w:val="5E5D5E"/>
        </w:rPr>
        <w:t>Maintenance</w:t>
      </w:r>
      <w:r>
        <w:rPr>
          <w:b/>
          <w:color w:val="5E5D5E"/>
          <w:spacing w:val="9"/>
        </w:rPr>
        <w:t xml:space="preserve"> </w:t>
      </w:r>
      <w:r>
        <w:rPr>
          <w:b/>
          <w:color w:val="5E5D5E"/>
        </w:rPr>
        <w:t>Services</w:t>
      </w:r>
      <w:r>
        <w:rPr>
          <w:b/>
          <w:color w:val="5E5D5E"/>
          <w:spacing w:val="8"/>
        </w:rPr>
        <w:t xml:space="preserve"> </w:t>
      </w:r>
      <w:r>
        <w:rPr>
          <w:b/>
          <w:color w:val="5E5D5E"/>
        </w:rPr>
        <w:t>Pty</w:t>
      </w:r>
      <w:r>
        <w:rPr>
          <w:b/>
          <w:color w:val="5E5D5E"/>
          <w:spacing w:val="9"/>
        </w:rPr>
        <w:t xml:space="preserve"> </w:t>
      </w:r>
      <w:r>
        <w:rPr>
          <w:b/>
          <w:color w:val="5E5D5E"/>
        </w:rPr>
        <w:t>Ltd</w:t>
      </w:r>
      <w:r>
        <w:rPr>
          <w:b/>
          <w:color w:val="5E5D5E"/>
          <w:spacing w:val="8"/>
        </w:rPr>
        <w:t xml:space="preserve"> </w:t>
      </w:r>
      <w:r>
        <w:rPr>
          <w:color w:val="5E5D5E"/>
          <w:spacing w:val="-1"/>
        </w:rPr>
        <w:t>provides</w:t>
      </w:r>
      <w:r>
        <w:rPr>
          <w:color w:val="5E5D5E"/>
          <w:spacing w:val="9"/>
        </w:rPr>
        <w:t xml:space="preserve"> </w:t>
      </w:r>
      <w:r>
        <w:rPr>
          <w:color w:val="5E5D5E"/>
        </w:rPr>
        <w:t>technical</w:t>
      </w:r>
      <w:r>
        <w:rPr>
          <w:color w:val="5E5D5E"/>
          <w:spacing w:val="7"/>
        </w:rPr>
        <w:t xml:space="preserve"> </w:t>
      </w:r>
      <w:r>
        <w:rPr>
          <w:color w:val="5E5D5E"/>
        </w:rPr>
        <w:t>servicing</w:t>
      </w:r>
      <w:r>
        <w:rPr>
          <w:color w:val="5E5D5E"/>
          <w:spacing w:val="9"/>
        </w:rPr>
        <w:t xml:space="preserve"> </w:t>
      </w:r>
      <w:r>
        <w:rPr>
          <w:color w:val="5E5D5E"/>
        </w:rPr>
        <w:t>to</w:t>
      </w:r>
      <w:r>
        <w:rPr>
          <w:color w:val="5E5D5E"/>
          <w:spacing w:val="8"/>
        </w:rPr>
        <w:t xml:space="preserve"> </w:t>
      </w:r>
      <w:r>
        <w:rPr>
          <w:color w:val="5E5D5E"/>
          <w:spacing w:val="-1"/>
        </w:rPr>
        <w:t>high</w:t>
      </w:r>
      <w:r>
        <w:rPr>
          <w:color w:val="5E5D5E"/>
          <w:spacing w:val="9"/>
        </w:rPr>
        <w:t xml:space="preserve"> </w:t>
      </w:r>
      <w:r>
        <w:rPr>
          <w:color w:val="5E5D5E"/>
        </w:rPr>
        <w:t>speed</w:t>
      </w:r>
      <w:r>
        <w:rPr>
          <w:color w:val="5E5D5E"/>
          <w:spacing w:val="24"/>
        </w:rPr>
        <w:t xml:space="preserve"> </w:t>
      </w:r>
      <w:r>
        <w:rPr>
          <w:color w:val="5E5D5E"/>
        </w:rPr>
        <w:t>packaging</w:t>
      </w:r>
      <w:r>
        <w:rPr>
          <w:color w:val="5E5D5E"/>
          <w:spacing w:val="-10"/>
        </w:rPr>
        <w:t xml:space="preserve"> </w:t>
      </w:r>
      <w:r>
        <w:rPr>
          <w:color w:val="5E5D5E"/>
        </w:rPr>
        <w:t>equipment</w:t>
      </w:r>
      <w:r>
        <w:rPr>
          <w:color w:val="5E5D5E"/>
          <w:spacing w:val="-10"/>
        </w:rPr>
        <w:t xml:space="preserve"> </w:t>
      </w:r>
      <w:r>
        <w:rPr>
          <w:color w:val="5E5D5E"/>
        </w:rPr>
        <w:t>across</w:t>
      </w:r>
      <w:r>
        <w:rPr>
          <w:color w:val="5E5D5E"/>
          <w:spacing w:val="-21"/>
        </w:rPr>
        <w:t xml:space="preserve"> </w:t>
      </w:r>
      <w:r>
        <w:rPr>
          <w:color w:val="5E5D5E"/>
        </w:rPr>
        <w:t>Australia</w:t>
      </w:r>
      <w:r>
        <w:rPr>
          <w:color w:val="5E5D5E"/>
          <w:spacing w:val="-10"/>
        </w:rPr>
        <w:t xml:space="preserve"> </w:t>
      </w:r>
      <w:r>
        <w:rPr>
          <w:color w:val="5E5D5E"/>
        </w:rPr>
        <w:t>and</w:t>
      </w:r>
      <w:r>
        <w:rPr>
          <w:color w:val="5E5D5E"/>
          <w:spacing w:val="-10"/>
        </w:rPr>
        <w:t xml:space="preserve"> </w:t>
      </w:r>
      <w:r>
        <w:rPr>
          <w:color w:val="5E5D5E"/>
        </w:rPr>
        <w:t>New</w:t>
      </w:r>
      <w:r>
        <w:rPr>
          <w:color w:val="5E5D5E"/>
          <w:spacing w:val="-10"/>
        </w:rPr>
        <w:t xml:space="preserve"> </w:t>
      </w:r>
      <w:r>
        <w:rPr>
          <w:color w:val="5E5D5E"/>
        </w:rPr>
        <w:t>Zealand</w:t>
      </w:r>
      <w:r>
        <w:rPr>
          <w:color w:val="5E5D5E"/>
          <w:spacing w:val="-10"/>
        </w:rPr>
        <w:t xml:space="preserve"> </w:t>
      </w:r>
      <w:r>
        <w:rPr>
          <w:color w:val="5E5D5E"/>
        </w:rPr>
        <w:t>and</w:t>
      </w:r>
      <w:r>
        <w:rPr>
          <w:color w:val="5E5D5E"/>
          <w:spacing w:val="-10"/>
        </w:rPr>
        <w:t xml:space="preserve"> </w:t>
      </w:r>
      <w:r>
        <w:rPr>
          <w:color w:val="5E5D5E"/>
        </w:rPr>
        <w:t>has</w:t>
      </w:r>
      <w:r>
        <w:rPr>
          <w:color w:val="5E5D5E"/>
          <w:spacing w:val="-10"/>
        </w:rPr>
        <w:t xml:space="preserve"> </w:t>
      </w:r>
      <w:r>
        <w:rPr>
          <w:color w:val="5E5D5E"/>
        </w:rPr>
        <w:t>four</w:t>
      </w:r>
      <w:r>
        <w:rPr>
          <w:color w:val="5E5D5E"/>
          <w:spacing w:val="-10"/>
        </w:rPr>
        <w:t xml:space="preserve"> </w:t>
      </w:r>
      <w:r>
        <w:rPr>
          <w:color w:val="5E5D5E"/>
        </w:rPr>
        <w:t xml:space="preserve">employees, </w:t>
      </w:r>
      <w:r>
        <w:rPr>
          <w:color w:val="5E5D5E"/>
          <w:spacing w:val="-1"/>
        </w:rPr>
        <w:t>while</w:t>
      </w:r>
      <w:r>
        <w:rPr>
          <w:color w:val="5E5D5E"/>
        </w:rPr>
        <w:t xml:space="preserve"> </w:t>
      </w:r>
      <w:r>
        <w:rPr>
          <w:color w:val="5E5D5E"/>
          <w:spacing w:val="-1"/>
        </w:rPr>
        <w:t>also</w:t>
      </w:r>
      <w:r>
        <w:rPr>
          <w:color w:val="5E5D5E"/>
        </w:rPr>
        <w:t xml:space="preserve"> </w:t>
      </w:r>
      <w:r>
        <w:rPr>
          <w:color w:val="5E5D5E"/>
          <w:spacing w:val="-1"/>
        </w:rPr>
        <w:t>utilising</w:t>
      </w:r>
      <w:r>
        <w:rPr>
          <w:color w:val="5E5D5E"/>
        </w:rPr>
        <w:t xml:space="preserve"> several</w:t>
      </w:r>
      <w:r>
        <w:rPr>
          <w:color w:val="5E5D5E"/>
          <w:spacing w:val="-1"/>
        </w:rPr>
        <w:t xml:space="preserve"> </w:t>
      </w:r>
      <w:r>
        <w:rPr>
          <w:color w:val="5E5D5E"/>
        </w:rPr>
        <w:t>subcontractors.</w:t>
      </w:r>
    </w:p>
    <w:p w:rsidR="002F76B6" w:rsidRDefault="00F32A52">
      <w:pPr>
        <w:pStyle w:val="BodyText"/>
        <w:spacing w:line="271" w:lineRule="auto"/>
        <w:ind w:left="514" w:right="1268"/>
        <w:jc w:val="both"/>
        <w:rPr>
          <w:rFonts w:cs="Arial"/>
        </w:rPr>
      </w:pPr>
      <w:r>
        <w:rPr>
          <w:color w:val="5E5D5E"/>
          <w:spacing w:val="-1"/>
        </w:rPr>
        <w:t>‘The</w:t>
      </w:r>
      <w:r>
        <w:rPr>
          <w:color w:val="5E5D5E"/>
          <w:spacing w:val="21"/>
        </w:rPr>
        <w:t xml:space="preserve"> </w:t>
      </w:r>
      <w:r>
        <w:rPr>
          <w:color w:val="5E5D5E"/>
          <w:spacing w:val="-1"/>
        </w:rPr>
        <w:t>assistance</w:t>
      </w:r>
      <w:r>
        <w:rPr>
          <w:color w:val="5E5D5E"/>
          <w:spacing w:val="22"/>
        </w:rPr>
        <w:t xml:space="preserve"> </w:t>
      </w:r>
      <w:r>
        <w:rPr>
          <w:color w:val="5E5D5E"/>
          <w:spacing w:val="-1"/>
        </w:rPr>
        <w:t>will</w:t>
      </w:r>
      <w:r>
        <w:rPr>
          <w:color w:val="5E5D5E"/>
          <w:spacing w:val="22"/>
        </w:rPr>
        <w:t xml:space="preserve"> </w:t>
      </w:r>
      <w:r>
        <w:rPr>
          <w:color w:val="5E5D5E"/>
          <w:spacing w:val="-1"/>
        </w:rPr>
        <w:t>help</w:t>
      </w:r>
      <w:r>
        <w:rPr>
          <w:color w:val="5E5D5E"/>
          <w:spacing w:val="22"/>
        </w:rPr>
        <w:t xml:space="preserve"> </w:t>
      </w:r>
      <w:r>
        <w:rPr>
          <w:color w:val="5E5D5E"/>
          <w:spacing w:val="-1"/>
        </w:rPr>
        <w:t>us</w:t>
      </w:r>
      <w:r>
        <w:rPr>
          <w:color w:val="5E5D5E"/>
          <w:spacing w:val="21"/>
        </w:rPr>
        <w:t xml:space="preserve"> </w:t>
      </w:r>
      <w:r>
        <w:rPr>
          <w:color w:val="5E5D5E"/>
          <w:spacing w:val="-1"/>
        </w:rPr>
        <w:t>expand,</w:t>
      </w:r>
      <w:r>
        <w:rPr>
          <w:color w:val="5E5D5E"/>
          <w:spacing w:val="22"/>
        </w:rPr>
        <w:t xml:space="preserve"> </w:t>
      </w:r>
      <w:r>
        <w:rPr>
          <w:color w:val="5E5D5E"/>
          <w:spacing w:val="-1"/>
        </w:rPr>
        <w:t>particularly</w:t>
      </w:r>
      <w:r>
        <w:rPr>
          <w:color w:val="5E5D5E"/>
          <w:spacing w:val="22"/>
        </w:rPr>
        <w:t xml:space="preserve"> </w:t>
      </w:r>
      <w:r>
        <w:rPr>
          <w:color w:val="5E5D5E"/>
          <w:spacing w:val="-1"/>
        </w:rPr>
        <w:t>as</w:t>
      </w:r>
      <w:r>
        <w:rPr>
          <w:color w:val="5E5D5E"/>
          <w:spacing w:val="21"/>
        </w:rPr>
        <w:t xml:space="preserve"> </w:t>
      </w:r>
      <w:r>
        <w:rPr>
          <w:color w:val="5E5D5E"/>
        </w:rPr>
        <w:t>the</w:t>
      </w:r>
      <w:r>
        <w:rPr>
          <w:color w:val="5E5D5E"/>
          <w:spacing w:val="20"/>
        </w:rPr>
        <w:t xml:space="preserve"> </w:t>
      </w:r>
      <w:r>
        <w:rPr>
          <w:color w:val="5E5D5E"/>
        </w:rPr>
        <w:t>training</w:t>
      </w:r>
      <w:r>
        <w:rPr>
          <w:color w:val="5E5D5E"/>
          <w:spacing w:val="21"/>
        </w:rPr>
        <w:t xml:space="preserve"> </w:t>
      </w:r>
      <w:r>
        <w:rPr>
          <w:color w:val="5E5D5E"/>
          <w:spacing w:val="-1"/>
        </w:rPr>
        <w:t>will</w:t>
      </w:r>
      <w:r>
        <w:rPr>
          <w:color w:val="5E5D5E"/>
          <w:spacing w:val="22"/>
        </w:rPr>
        <w:t xml:space="preserve"> </w:t>
      </w:r>
      <w:r>
        <w:rPr>
          <w:color w:val="5E5D5E"/>
          <w:spacing w:val="-1"/>
        </w:rPr>
        <w:t>allow</w:t>
      </w:r>
      <w:r>
        <w:rPr>
          <w:color w:val="5E5D5E"/>
          <w:spacing w:val="22"/>
        </w:rPr>
        <w:t xml:space="preserve"> </w:t>
      </w:r>
      <w:r>
        <w:rPr>
          <w:color w:val="5E5D5E"/>
          <w:spacing w:val="-1"/>
        </w:rPr>
        <w:t>us</w:t>
      </w:r>
      <w:r>
        <w:rPr>
          <w:color w:val="5E5D5E"/>
          <w:spacing w:val="21"/>
        </w:rPr>
        <w:t xml:space="preserve"> </w:t>
      </w:r>
      <w:r>
        <w:rPr>
          <w:color w:val="5E5D5E"/>
        </w:rPr>
        <w:t>to</w:t>
      </w:r>
      <w:r>
        <w:rPr>
          <w:color w:val="5E5D5E"/>
          <w:spacing w:val="23"/>
          <w:w w:val="99"/>
        </w:rPr>
        <w:t xml:space="preserve"> </w:t>
      </w:r>
      <w:r>
        <w:rPr>
          <w:color w:val="5E5D5E"/>
          <w:spacing w:val="-1"/>
        </w:rPr>
        <w:t>provide</w:t>
      </w:r>
      <w:r>
        <w:rPr>
          <w:color w:val="5E5D5E"/>
          <w:spacing w:val="2"/>
        </w:rPr>
        <w:t xml:space="preserve"> </w:t>
      </w:r>
      <w:r>
        <w:rPr>
          <w:color w:val="5E5D5E"/>
        </w:rPr>
        <w:t>technical</w:t>
      </w:r>
      <w:r>
        <w:rPr>
          <w:color w:val="5E5D5E"/>
          <w:spacing w:val="2"/>
        </w:rPr>
        <w:t xml:space="preserve"> </w:t>
      </w:r>
      <w:r>
        <w:rPr>
          <w:color w:val="5E5D5E"/>
          <w:spacing w:val="-1"/>
        </w:rPr>
        <w:t>assistance</w:t>
      </w:r>
      <w:r>
        <w:rPr>
          <w:color w:val="5E5D5E"/>
          <w:spacing w:val="4"/>
        </w:rPr>
        <w:t xml:space="preserve"> </w:t>
      </w:r>
      <w:r>
        <w:rPr>
          <w:color w:val="5E5D5E"/>
          <w:spacing w:val="-1"/>
        </w:rPr>
        <w:t>on</w:t>
      </w:r>
      <w:r>
        <w:rPr>
          <w:color w:val="5E5D5E"/>
          <w:spacing w:val="3"/>
        </w:rPr>
        <w:t xml:space="preserve"> </w:t>
      </w:r>
      <w:r>
        <w:rPr>
          <w:color w:val="5E5D5E"/>
        </w:rPr>
        <w:t>modern</w:t>
      </w:r>
      <w:r>
        <w:rPr>
          <w:color w:val="5E5D5E"/>
          <w:spacing w:val="3"/>
        </w:rPr>
        <w:t xml:space="preserve"> </w:t>
      </w:r>
      <w:r>
        <w:rPr>
          <w:color w:val="5E5D5E"/>
          <w:spacing w:val="-1"/>
        </w:rPr>
        <w:t>equipment,</w:t>
      </w:r>
      <w:r>
        <w:rPr>
          <w:color w:val="5E5D5E"/>
          <w:spacing w:val="4"/>
        </w:rPr>
        <w:t xml:space="preserve"> </w:t>
      </w:r>
      <w:r>
        <w:rPr>
          <w:color w:val="5E5D5E"/>
        </w:rPr>
        <w:t>meaning</w:t>
      </w:r>
      <w:r>
        <w:rPr>
          <w:color w:val="5E5D5E"/>
          <w:spacing w:val="3"/>
        </w:rPr>
        <w:t xml:space="preserve"> </w:t>
      </w:r>
      <w:r>
        <w:rPr>
          <w:color w:val="5E5D5E"/>
          <w:spacing w:val="-1"/>
        </w:rPr>
        <w:t>we</w:t>
      </w:r>
      <w:r>
        <w:rPr>
          <w:color w:val="5E5D5E"/>
          <w:spacing w:val="2"/>
        </w:rPr>
        <w:t xml:space="preserve"> </w:t>
      </w:r>
      <w:r>
        <w:rPr>
          <w:color w:val="5E5D5E"/>
          <w:spacing w:val="-1"/>
        </w:rPr>
        <w:t>are</w:t>
      </w:r>
      <w:r>
        <w:rPr>
          <w:color w:val="5E5D5E"/>
          <w:spacing w:val="3"/>
        </w:rPr>
        <w:t xml:space="preserve"> </w:t>
      </w:r>
      <w:r>
        <w:rPr>
          <w:color w:val="5E5D5E"/>
          <w:spacing w:val="-1"/>
        </w:rPr>
        <w:t>able</w:t>
      </w:r>
      <w:r>
        <w:rPr>
          <w:color w:val="5E5D5E"/>
          <w:spacing w:val="3"/>
        </w:rPr>
        <w:t xml:space="preserve"> </w:t>
      </w:r>
      <w:r>
        <w:rPr>
          <w:color w:val="5E5D5E"/>
        </w:rPr>
        <w:t>to</w:t>
      </w:r>
      <w:r>
        <w:rPr>
          <w:color w:val="5E5D5E"/>
          <w:spacing w:val="3"/>
        </w:rPr>
        <w:t xml:space="preserve"> </w:t>
      </w:r>
      <w:r>
        <w:rPr>
          <w:color w:val="5E5D5E"/>
          <w:spacing w:val="-1"/>
        </w:rPr>
        <w:t>pick</w:t>
      </w:r>
      <w:r>
        <w:rPr>
          <w:color w:val="5E5D5E"/>
          <w:spacing w:val="27"/>
        </w:rPr>
        <w:t xml:space="preserve"> </w:t>
      </w:r>
      <w:r>
        <w:rPr>
          <w:rFonts w:cs="Arial"/>
          <w:color w:val="5E5D5E"/>
        </w:rPr>
        <w:t>up new fixed-term contracts,’</w:t>
      </w:r>
      <w:r>
        <w:rPr>
          <w:rFonts w:cs="Arial"/>
          <w:color w:val="5E5D5E"/>
          <w:spacing w:val="-8"/>
        </w:rPr>
        <w:t xml:space="preserve"> </w:t>
      </w:r>
      <w:r>
        <w:rPr>
          <w:rFonts w:cs="Arial"/>
          <w:color w:val="5E5D5E"/>
        </w:rPr>
        <w:t>he said.</w:t>
      </w:r>
    </w:p>
    <w:p w:rsidR="002F76B6" w:rsidRDefault="00F32A52">
      <w:pPr>
        <w:pStyle w:val="BodyText"/>
        <w:ind w:left="514"/>
        <w:jc w:val="both"/>
      </w:pPr>
      <w:r>
        <w:rPr>
          <w:color w:val="5E5D5E"/>
          <w:spacing w:val="-2"/>
        </w:rPr>
        <w:t>‘Potentially,</w:t>
      </w:r>
      <w:r>
        <w:rPr>
          <w:color w:val="5E5D5E"/>
          <w:spacing w:val="-1"/>
        </w:rPr>
        <w:t xml:space="preserve"> we</w:t>
      </w:r>
      <w:r>
        <w:rPr>
          <w:color w:val="5E5D5E"/>
        </w:rPr>
        <w:t xml:space="preserve"> could</w:t>
      </w:r>
      <w:r>
        <w:rPr>
          <w:color w:val="5E5D5E"/>
          <w:spacing w:val="-1"/>
        </w:rPr>
        <w:t xml:space="preserve"> double</w:t>
      </w:r>
      <w:r>
        <w:rPr>
          <w:color w:val="5E5D5E"/>
        </w:rPr>
        <w:t xml:space="preserve"> </w:t>
      </w:r>
      <w:r>
        <w:rPr>
          <w:color w:val="5E5D5E"/>
          <w:spacing w:val="-1"/>
        </w:rPr>
        <w:t>our</w:t>
      </w:r>
      <w:r>
        <w:rPr>
          <w:color w:val="5E5D5E"/>
        </w:rPr>
        <w:t xml:space="preserve"> turnover</w:t>
      </w:r>
      <w:r>
        <w:rPr>
          <w:color w:val="5E5D5E"/>
          <w:spacing w:val="-1"/>
        </w:rPr>
        <w:t xml:space="preserve"> with</w:t>
      </w:r>
      <w:r>
        <w:rPr>
          <w:color w:val="5E5D5E"/>
        </w:rPr>
        <w:t xml:space="preserve"> the</w:t>
      </w:r>
      <w:r>
        <w:rPr>
          <w:color w:val="5E5D5E"/>
          <w:spacing w:val="-1"/>
        </w:rPr>
        <w:t xml:space="preserve"> </w:t>
      </w:r>
      <w:r>
        <w:rPr>
          <w:color w:val="5E5D5E"/>
        </w:rPr>
        <w:t>correct</w:t>
      </w:r>
      <w:r>
        <w:rPr>
          <w:color w:val="5E5D5E"/>
          <w:spacing w:val="-1"/>
        </w:rPr>
        <w:t xml:space="preserve"> </w:t>
      </w:r>
      <w:r>
        <w:rPr>
          <w:color w:val="5E5D5E"/>
        </w:rPr>
        <w:t>training.</w:t>
      </w:r>
    </w:p>
    <w:p w:rsidR="002F76B6" w:rsidRDefault="002F76B6">
      <w:pPr>
        <w:spacing w:line="200" w:lineRule="exact"/>
        <w:rPr>
          <w:sz w:val="20"/>
          <w:szCs w:val="20"/>
        </w:rPr>
      </w:pPr>
    </w:p>
    <w:p w:rsidR="002F76B6" w:rsidRDefault="00F32A52">
      <w:pPr>
        <w:pStyle w:val="BodyText"/>
        <w:spacing w:before="0"/>
        <w:ind w:left="514"/>
        <w:jc w:val="both"/>
      </w:pPr>
      <w:r>
        <w:rPr>
          <w:color w:val="5E5D5E"/>
          <w:spacing w:val="-1"/>
        </w:rPr>
        <w:t xml:space="preserve">‘I </w:t>
      </w:r>
      <w:r>
        <w:rPr>
          <w:color w:val="5E5D5E"/>
        </w:rPr>
        <w:t>know</w:t>
      </w:r>
      <w:r>
        <w:rPr>
          <w:color w:val="5E5D5E"/>
          <w:spacing w:val="-2"/>
        </w:rPr>
        <w:t xml:space="preserve"> </w:t>
      </w:r>
      <w:r>
        <w:rPr>
          <w:color w:val="5E5D5E"/>
        </w:rPr>
        <w:t>this</w:t>
      </w:r>
      <w:r>
        <w:rPr>
          <w:color w:val="5E5D5E"/>
          <w:spacing w:val="-2"/>
        </w:rPr>
        <w:t xml:space="preserve"> </w:t>
      </w:r>
      <w:r>
        <w:rPr>
          <w:color w:val="5E5D5E"/>
          <w:spacing w:val="-1"/>
        </w:rPr>
        <w:t>is quite</w:t>
      </w:r>
      <w:r>
        <w:rPr>
          <w:color w:val="5E5D5E"/>
        </w:rPr>
        <w:t xml:space="preserve"> a</w:t>
      </w:r>
      <w:r>
        <w:rPr>
          <w:color w:val="5E5D5E"/>
          <w:spacing w:val="-2"/>
        </w:rPr>
        <w:t xml:space="preserve"> </w:t>
      </w:r>
      <w:r>
        <w:rPr>
          <w:color w:val="5E5D5E"/>
          <w:spacing w:val="-1"/>
        </w:rPr>
        <w:t xml:space="preserve">big </w:t>
      </w:r>
      <w:r>
        <w:rPr>
          <w:color w:val="5E5D5E"/>
        </w:rPr>
        <w:t>statement,</w:t>
      </w:r>
      <w:r>
        <w:rPr>
          <w:color w:val="5E5D5E"/>
          <w:spacing w:val="-1"/>
        </w:rPr>
        <w:t xml:space="preserve"> but</w:t>
      </w:r>
      <w:r>
        <w:rPr>
          <w:color w:val="5E5D5E"/>
        </w:rPr>
        <w:t xml:space="preserve"> there</w:t>
      </w:r>
      <w:r>
        <w:rPr>
          <w:color w:val="5E5D5E"/>
          <w:spacing w:val="-2"/>
        </w:rPr>
        <w:t xml:space="preserve"> </w:t>
      </w:r>
      <w:r>
        <w:rPr>
          <w:color w:val="5E5D5E"/>
          <w:spacing w:val="-1"/>
        </w:rPr>
        <w:t xml:space="preserve">is great promise </w:t>
      </w:r>
      <w:r>
        <w:rPr>
          <w:color w:val="5E5D5E"/>
        </w:rPr>
        <w:t>for</w:t>
      </w:r>
      <w:r>
        <w:rPr>
          <w:color w:val="5E5D5E"/>
          <w:spacing w:val="-1"/>
        </w:rPr>
        <w:t xml:space="preserve"> </w:t>
      </w:r>
      <w:r>
        <w:rPr>
          <w:color w:val="5E5D5E"/>
        </w:rPr>
        <w:t>the</w:t>
      </w:r>
      <w:r>
        <w:rPr>
          <w:color w:val="5E5D5E"/>
          <w:spacing w:val="-2"/>
        </w:rPr>
        <w:t xml:space="preserve"> </w:t>
      </w:r>
      <w:r>
        <w:rPr>
          <w:color w:val="5E5D5E"/>
          <w:spacing w:val="-1"/>
        </w:rPr>
        <w:t>business.</w:t>
      </w:r>
    </w:p>
    <w:p w:rsidR="002F76B6" w:rsidRDefault="002F76B6">
      <w:pPr>
        <w:spacing w:line="200" w:lineRule="exact"/>
        <w:rPr>
          <w:sz w:val="20"/>
          <w:szCs w:val="20"/>
        </w:rPr>
      </w:pPr>
    </w:p>
    <w:p w:rsidR="002F76B6" w:rsidRDefault="00F32A52">
      <w:pPr>
        <w:pStyle w:val="BodyText"/>
        <w:spacing w:before="0" w:line="271" w:lineRule="auto"/>
        <w:ind w:left="514" w:right="1268"/>
        <w:jc w:val="both"/>
      </w:pPr>
      <w:r>
        <w:rPr>
          <w:color w:val="5E5D5E"/>
          <w:spacing w:val="-1"/>
        </w:rPr>
        <w:t>‘I</w:t>
      </w:r>
      <w:r>
        <w:rPr>
          <w:color w:val="5E5D5E"/>
          <w:spacing w:val="-3"/>
        </w:rPr>
        <w:t xml:space="preserve"> </w:t>
      </w:r>
      <w:r>
        <w:rPr>
          <w:color w:val="5E5D5E"/>
          <w:spacing w:val="-1"/>
        </w:rPr>
        <w:t>would</w:t>
      </w:r>
      <w:r>
        <w:rPr>
          <w:color w:val="5E5D5E"/>
          <w:spacing w:val="-2"/>
        </w:rPr>
        <w:t xml:space="preserve"> </w:t>
      </w:r>
      <w:r>
        <w:rPr>
          <w:color w:val="5E5D5E"/>
        </w:rPr>
        <w:t>recommend</w:t>
      </w:r>
      <w:r>
        <w:rPr>
          <w:color w:val="5E5D5E"/>
          <w:spacing w:val="-3"/>
        </w:rPr>
        <w:t xml:space="preserve"> </w:t>
      </w:r>
      <w:r>
        <w:rPr>
          <w:color w:val="5E5D5E"/>
          <w:spacing w:val="-1"/>
        </w:rPr>
        <w:t>going</w:t>
      </w:r>
      <w:r>
        <w:rPr>
          <w:color w:val="5E5D5E"/>
          <w:spacing w:val="-2"/>
        </w:rPr>
        <w:t xml:space="preserve"> </w:t>
      </w:r>
      <w:r>
        <w:rPr>
          <w:color w:val="5E5D5E"/>
        </w:rPr>
        <w:t>to</w:t>
      </w:r>
      <w:r>
        <w:rPr>
          <w:color w:val="5E5D5E"/>
          <w:spacing w:val="-2"/>
        </w:rPr>
        <w:t xml:space="preserve"> </w:t>
      </w:r>
      <w:r>
        <w:rPr>
          <w:rFonts w:cs="Arial"/>
          <w:i/>
          <w:color w:val="5E5D5E"/>
          <w:spacing w:val="-2"/>
        </w:rPr>
        <w:t>business.gov.au</w:t>
      </w:r>
      <w:r>
        <w:rPr>
          <w:rFonts w:cs="Arial"/>
          <w:i/>
          <w:color w:val="5E5D5E"/>
          <w:spacing w:val="-4"/>
        </w:rPr>
        <w:t xml:space="preserve"> </w:t>
      </w:r>
      <w:r>
        <w:rPr>
          <w:color w:val="5E5D5E"/>
        </w:rPr>
        <w:t>to</w:t>
      </w:r>
      <w:r>
        <w:rPr>
          <w:color w:val="5E5D5E"/>
          <w:spacing w:val="-3"/>
        </w:rPr>
        <w:t xml:space="preserve"> </w:t>
      </w:r>
      <w:r>
        <w:rPr>
          <w:color w:val="5E5D5E"/>
          <w:spacing w:val="-1"/>
        </w:rPr>
        <w:t>other</w:t>
      </w:r>
      <w:r>
        <w:rPr>
          <w:color w:val="5E5D5E"/>
          <w:spacing w:val="-2"/>
        </w:rPr>
        <w:t xml:space="preserve"> </w:t>
      </w:r>
      <w:r>
        <w:rPr>
          <w:color w:val="5E5D5E"/>
          <w:spacing w:val="-1"/>
        </w:rPr>
        <w:t>businesses.</w:t>
      </w:r>
      <w:r>
        <w:rPr>
          <w:color w:val="5E5D5E"/>
          <w:spacing w:val="-3"/>
        </w:rPr>
        <w:t xml:space="preserve"> </w:t>
      </w:r>
      <w:r>
        <w:rPr>
          <w:color w:val="5E5D5E"/>
        </w:rPr>
        <w:t>It</w:t>
      </w:r>
      <w:r>
        <w:rPr>
          <w:color w:val="5E5D5E"/>
          <w:spacing w:val="-2"/>
        </w:rPr>
        <w:t xml:space="preserve"> </w:t>
      </w:r>
      <w:r>
        <w:rPr>
          <w:color w:val="5E5D5E"/>
          <w:spacing w:val="-1"/>
        </w:rPr>
        <w:t>was</w:t>
      </w:r>
      <w:r>
        <w:rPr>
          <w:color w:val="5E5D5E"/>
          <w:spacing w:val="-2"/>
        </w:rPr>
        <w:t xml:space="preserve"> </w:t>
      </w:r>
      <w:r>
        <w:rPr>
          <w:color w:val="5E5D5E"/>
        </w:rPr>
        <w:t>a</w:t>
      </w:r>
      <w:r>
        <w:rPr>
          <w:color w:val="5E5D5E"/>
          <w:spacing w:val="-4"/>
        </w:rPr>
        <w:t xml:space="preserve"> </w:t>
      </w:r>
      <w:r>
        <w:rPr>
          <w:color w:val="5E5D5E"/>
        </w:rPr>
        <w:t>really</w:t>
      </w:r>
      <w:r>
        <w:rPr>
          <w:color w:val="5E5D5E"/>
          <w:spacing w:val="21"/>
        </w:rPr>
        <w:t xml:space="preserve"> </w:t>
      </w:r>
      <w:r>
        <w:rPr>
          <w:color w:val="5E5D5E"/>
        </w:rPr>
        <w:t>simple</w:t>
      </w:r>
      <w:r>
        <w:rPr>
          <w:color w:val="5E5D5E"/>
          <w:spacing w:val="-2"/>
        </w:rPr>
        <w:t xml:space="preserve"> </w:t>
      </w:r>
      <w:r>
        <w:rPr>
          <w:color w:val="5E5D5E"/>
          <w:spacing w:val="-1"/>
        </w:rPr>
        <w:t xml:space="preserve">process </w:t>
      </w:r>
      <w:r>
        <w:rPr>
          <w:color w:val="5E5D5E"/>
        </w:rPr>
        <w:t>that</w:t>
      </w:r>
      <w:r>
        <w:rPr>
          <w:color w:val="5E5D5E"/>
          <w:spacing w:val="-1"/>
        </w:rPr>
        <w:t xml:space="preserve"> gave </w:t>
      </w:r>
      <w:r>
        <w:rPr>
          <w:color w:val="5E5D5E"/>
        </w:rPr>
        <w:t>me</w:t>
      </w:r>
      <w:r>
        <w:rPr>
          <w:color w:val="5E5D5E"/>
          <w:spacing w:val="-1"/>
        </w:rPr>
        <w:t xml:space="preserve"> </w:t>
      </w:r>
      <w:r>
        <w:rPr>
          <w:color w:val="5E5D5E"/>
        </w:rPr>
        <w:t>the</w:t>
      </w:r>
      <w:r>
        <w:rPr>
          <w:color w:val="5E5D5E"/>
          <w:spacing w:val="-2"/>
        </w:rPr>
        <w:t xml:space="preserve"> </w:t>
      </w:r>
      <w:r>
        <w:rPr>
          <w:color w:val="5E5D5E"/>
          <w:spacing w:val="-1"/>
        </w:rPr>
        <w:t>exact</w:t>
      </w:r>
      <w:r>
        <w:rPr>
          <w:color w:val="5E5D5E"/>
        </w:rPr>
        <w:t xml:space="preserve"> </w:t>
      </w:r>
      <w:r>
        <w:rPr>
          <w:color w:val="5E5D5E"/>
          <w:spacing w:val="-1"/>
        </w:rPr>
        <w:t xml:space="preserve">information </w:t>
      </w:r>
      <w:r>
        <w:rPr>
          <w:color w:val="5E5D5E"/>
        </w:rPr>
        <w:t>I</w:t>
      </w:r>
      <w:r>
        <w:rPr>
          <w:color w:val="5E5D5E"/>
          <w:spacing w:val="-1"/>
        </w:rPr>
        <w:t xml:space="preserve"> was</w:t>
      </w:r>
      <w:r>
        <w:rPr>
          <w:color w:val="5E5D5E"/>
        </w:rPr>
        <w:t xml:space="preserve"> </w:t>
      </w:r>
      <w:r>
        <w:rPr>
          <w:color w:val="5E5D5E"/>
          <w:spacing w:val="-1"/>
        </w:rPr>
        <w:t xml:space="preserve">looking </w:t>
      </w:r>
      <w:r>
        <w:rPr>
          <w:color w:val="5E5D5E"/>
          <w:spacing w:val="-3"/>
        </w:rPr>
        <w:t>for.’</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2" w:line="220" w:lineRule="exact"/>
      </w:pPr>
    </w:p>
    <w:p w:rsidR="002F76B6" w:rsidRDefault="002F76B6">
      <w:pPr>
        <w:rPr>
          <w:rFonts w:ascii="Arial" w:eastAsia="Arial" w:hAnsi="Arial" w:cs="Arial"/>
          <w:sz w:val="18"/>
          <w:szCs w:val="18"/>
        </w:rPr>
        <w:sectPr w:rsidR="002F76B6">
          <w:pgSz w:w="11910" w:h="16840"/>
          <w:pgMar w:top="1400" w:right="1680" w:bottom="280" w:left="1300" w:header="720" w:footer="720" w:gutter="0"/>
          <w:cols w:space="720"/>
        </w:sectPr>
      </w:pPr>
    </w:p>
    <w:p w:rsidR="002F76B6" w:rsidRDefault="00F32A52" w:rsidP="00B619DD">
      <w:pPr>
        <w:pStyle w:val="Heading3"/>
      </w:pPr>
      <w:bookmarkStart w:id="110" w:name="_bookmark107"/>
      <w:bookmarkEnd w:id="110"/>
      <w:r>
        <w:t>State</w:t>
      </w:r>
      <w:r>
        <w:rPr>
          <w:spacing w:val="-2"/>
        </w:rPr>
        <w:t xml:space="preserve"> </w:t>
      </w:r>
      <w:r>
        <w:t>and</w:t>
      </w:r>
      <w:r>
        <w:rPr>
          <w:spacing w:val="-8"/>
        </w:rPr>
        <w:t xml:space="preserve"> </w:t>
      </w:r>
      <w:r>
        <w:rPr>
          <w:spacing w:val="-35"/>
        </w:rPr>
        <w:t>T</w:t>
      </w:r>
      <w:r>
        <w:t>erritory</w:t>
      </w:r>
      <w:r>
        <w:rPr>
          <w:spacing w:val="-2"/>
        </w:rPr>
        <w:t xml:space="preserve"> </w:t>
      </w:r>
      <w:r>
        <w:t>government</w:t>
      </w:r>
      <w:r>
        <w:rPr>
          <w:spacing w:val="-2"/>
        </w:rPr>
        <w:t xml:space="preserve"> </w:t>
      </w:r>
      <w:r>
        <w:t>initiatives</w:t>
      </w:r>
    </w:p>
    <w:p w:rsidR="002F76B6" w:rsidRDefault="00F32A52">
      <w:pPr>
        <w:pStyle w:val="BodyText"/>
        <w:spacing w:before="122" w:line="271" w:lineRule="auto"/>
        <w:ind w:left="871" w:right="117"/>
        <w:jc w:val="both"/>
      </w:pPr>
      <w:r>
        <w:rPr>
          <w:color w:val="5E5D5E"/>
        </w:rPr>
        <w:t>The</w:t>
      </w:r>
      <w:r>
        <w:rPr>
          <w:color w:val="5E5D5E"/>
          <w:spacing w:val="28"/>
        </w:rPr>
        <w:t xml:space="preserve"> </w:t>
      </w:r>
      <w:r>
        <w:rPr>
          <w:color w:val="5E5D5E"/>
        </w:rPr>
        <w:t>three</w:t>
      </w:r>
      <w:r>
        <w:rPr>
          <w:color w:val="5E5D5E"/>
          <w:spacing w:val="28"/>
        </w:rPr>
        <w:t xml:space="preserve"> </w:t>
      </w:r>
      <w:r>
        <w:rPr>
          <w:color w:val="5E5D5E"/>
          <w:spacing w:val="-1"/>
        </w:rPr>
        <w:t>levels</w:t>
      </w:r>
      <w:r>
        <w:rPr>
          <w:color w:val="5E5D5E"/>
          <w:spacing w:val="28"/>
        </w:rPr>
        <w:t xml:space="preserve"> </w:t>
      </w:r>
      <w:r>
        <w:rPr>
          <w:color w:val="5E5D5E"/>
          <w:spacing w:val="-1"/>
        </w:rPr>
        <w:t>of</w:t>
      </w:r>
      <w:r>
        <w:rPr>
          <w:color w:val="5E5D5E"/>
          <w:spacing w:val="28"/>
        </w:rPr>
        <w:t xml:space="preserve"> </w:t>
      </w:r>
      <w:r>
        <w:rPr>
          <w:color w:val="5E5D5E"/>
          <w:spacing w:val="-1"/>
        </w:rPr>
        <w:t>government</w:t>
      </w:r>
      <w:r>
        <w:rPr>
          <w:color w:val="5E5D5E"/>
          <w:spacing w:val="29"/>
        </w:rPr>
        <w:t xml:space="preserve"> </w:t>
      </w:r>
      <w:r>
        <w:rPr>
          <w:color w:val="5E5D5E"/>
          <w:spacing w:val="-1"/>
        </w:rPr>
        <w:t>in</w:t>
      </w:r>
      <w:r>
        <w:rPr>
          <w:color w:val="5E5D5E"/>
          <w:spacing w:val="17"/>
        </w:rPr>
        <w:t xml:space="preserve"> </w:t>
      </w:r>
      <w:r>
        <w:rPr>
          <w:color w:val="5E5D5E"/>
        </w:rPr>
        <w:t>Australia</w:t>
      </w:r>
      <w:r>
        <w:rPr>
          <w:color w:val="5E5D5E"/>
          <w:spacing w:val="28"/>
        </w:rPr>
        <w:t xml:space="preserve"> </w:t>
      </w:r>
      <w:r>
        <w:rPr>
          <w:color w:val="5E5D5E"/>
          <w:spacing w:val="-1"/>
        </w:rPr>
        <w:t>each</w:t>
      </w:r>
      <w:r>
        <w:rPr>
          <w:color w:val="5E5D5E"/>
          <w:spacing w:val="29"/>
        </w:rPr>
        <w:t xml:space="preserve"> </w:t>
      </w:r>
      <w:r>
        <w:rPr>
          <w:color w:val="5E5D5E"/>
          <w:spacing w:val="-1"/>
        </w:rPr>
        <w:t>legislate</w:t>
      </w:r>
      <w:r>
        <w:rPr>
          <w:color w:val="5E5D5E"/>
          <w:spacing w:val="28"/>
        </w:rPr>
        <w:t xml:space="preserve"> </w:t>
      </w:r>
      <w:r>
        <w:rPr>
          <w:color w:val="5E5D5E"/>
          <w:spacing w:val="-1"/>
        </w:rPr>
        <w:t>and</w:t>
      </w:r>
      <w:r>
        <w:rPr>
          <w:color w:val="5E5D5E"/>
          <w:spacing w:val="28"/>
        </w:rPr>
        <w:t xml:space="preserve"> </w:t>
      </w:r>
      <w:r>
        <w:rPr>
          <w:color w:val="5E5D5E"/>
        </w:rPr>
        <w:t>maintain</w:t>
      </w:r>
      <w:r>
        <w:rPr>
          <w:color w:val="5E5D5E"/>
          <w:spacing w:val="28"/>
        </w:rPr>
        <w:t xml:space="preserve"> </w:t>
      </w:r>
      <w:r>
        <w:rPr>
          <w:color w:val="5E5D5E"/>
        </w:rPr>
        <w:t>their</w:t>
      </w:r>
      <w:r>
        <w:rPr>
          <w:color w:val="5E5D5E"/>
          <w:spacing w:val="28"/>
        </w:rPr>
        <w:t xml:space="preserve"> </w:t>
      </w:r>
      <w:r>
        <w:rPr>
          <w:color w:val="5E5D5E"/>
          <w:spacing w:val="-1"/>
        </w:rPr>
        <w:t>own</w:t>
      </w:r>
      <w:r>
        <w:rPr>
          <w:color w:val="5E5D5E"/>
          <w:spacing w:val="29"/>
        </w:rPr>
        <w:t xml:space="preserve"> </w:t>
      </w:r>
      <w:r>
        <w:rPr>
          <w:color w:val="5E5D5E"/>
        </w:rPr>
        <w:t>sets</w:t>
      </w:r>
      <w:r>
        <w:rPr>
          <w:color w:val="5E5D5E"/>
          <w:spacing w:val="29"/>
          <w:w w:val="99"/>
        </w:rPr>
        <w:t xml:space="preserve"> </w:t>
      </w:r>
      <w:r>
        <w:rPr>
          <w:color w:val="5E5D5E"/>
          <w:spacing w:val="-1"/>
        </w:rPr>
        <w:t>of</w:t>
      </w:r>
      <w:r>
        <w:rPr>
          <w:color w:val="5E5D5E"/>
        </w:rPr>
        <w:t xml:space="preserve"> rules  </w:t>
      </w:r>
      <w:r>
        <w:rPr>
          <w:color w:val="5E5D5E"/>
          <w:spacing w:val="-1"/>
        </w:rPr>
        <w:t>and</w:t>
      </w:r>
      <w:r>
        <w:rPr>
          <w:color w:val="5E5D5E"/>
          <w:spacing w:val="1"/>
        </w:rPr>
        <w:t xml:space="preserve"> </w:t>
      </w:r>
      <w:r>
        <w:rPr>
          <w:color w:val="5E5D5E"/>
        </w:rPr>
        <w:t>regulations.</w:t>
      </w:r>
      <w:r>
        <w:rPr>
          <w:color w:val="5E5D5E"/>
          <w:spacing w:val="52"/>
        </w:rPr>
        <w:t xml:space="preserve"> </w:t>
      </w:r>
      <w:r>
        <w:rPr>
          <w:color w:val="5E5D5E"/>
        </w:rPr>
        <w:t xml:space="preserve">The  result  </w:t>
      </w:r>
      <w:r>
        <w:rPr>
          <w:color w:val="5E5D5E"/>
          <w:spacing w:val="-1"/>
        </w:rPr>
        <w:t>is</w:t>
      </w:r>
      <w:r>
        <w:rPr>
          <w:color w:val="5E5D5E"/>
        </w:rPr>
        <w:t xml:space="preserve"> a  complex</w:t>
      </w:r>
      <w:r>
        <w:rPr>
          <w:color w:val="5E5D5E"/>
          <w:spacing w:val="1"/>
        </w:rPr>
        <w:t xml:space="preserve"> </w:t>
      </w:r>
      <w:r>
        <w:rPr>
          <w:color w:val="5E5D5E"/>
          <w:spacing w:val="-1"/>
        </w:rPr>
        <w:t>web</w:t>
      </w:r>
      <w:r>
        <w:rPr>
          <w:color w:val="5E5D5E"/>
          <w:spacing w:val="1"/>
        </w:rPr>
        <w:t xml:space="preserve"> </w:t>
      </w:r>
      <w:r>
        <w:rPr>
          <w:color w:val="5E5D5E"/>
          <w:spacing w:val="-1"/>
        </w:rPr>
        <w:t>of</w:t>
      </w:r>
      <w:r>
        <w:rPr>
          <w:color w:val="5E5D5E"/>
        </w:rPr>
        <w:t xml:space="preserve">  regulatory </w:t>
      </w:r>
      <w:r>
        <w:rPr>
          <w:color w:val="5E5D5E"/>
          <w:spacing w:val="1"/>
        </w:rPr>
        <w:t xml:space="preserve"> </w:t>
      </w:r>
      <w:r>
        <w:rPr>
          <w:color w:val="5E5D5E"/>
          <w:spacing w:val="-1"/>
        </w:rPr>
        <w:t>interaction,</w:t>
      </w:r>
      <w:r>
        <w:rPr>
          <w:color w:val="5E5D5E"/>
        </w:rPr>
        <w:t xml:space="preserve"> </w:t>
      </w:r>
      <w:r>
        <w:rPr>
          <w:color w:val="5E5D5E"/>
          <w:spacing w:val="1"/>
        </w:rPr>
        <w:t xml:space="preserve"> </w:t>
      </w:r>
      <w:r>
        <w:rPr>
          <w:color w:val="5E5D5E"/>
          <w:spacing w:val="-1"/>
        </w:rPr>
        <w:t>not</w:t>
      </w:r>
      <w:r>
        <w:rPr>
          <w:color w:val="5E5D5E"/>
          <w:spacing w:val="26"/>
        </w:rPr>
        <w:t xml:space="preserve"> </w:t>
      </w:r>
      <w:r>
        <w:rPr>
          <w:color w:val="5E5D5E"/>
          <w:spacing w:val="-1"/>
        </w:rPr>
        <w:t>only</w:t>
      </w:r>
      <w:r>
        <w:rPr>
          <w:color w:val="5E5D5E"/>
          <w:spacing w:val="25"/>
        </w:rPr>
        <w:t xml:space="preserve"> </w:t>
      </w:r>
      <w:r>
        <w:rPr>
          <w:color w:val="5E5D5E"/>
          <w:spacing w:val="-1"/>
        </w:rPr>
        <w:t>between,</w:t>
      </w:r>
      <w:r>
        <w:rPr>
          <w:color w:val="5E5D5E"/>
          <w:spacing w:val="26"/>
        </w:rPr>
        <w:t xml:space="preserve"> </w:t>
      </w:r>
      <w:r>
        <w:rPr>
          <w:color w:val="5E5D5E"/>
          <w:spacing w:val="-1"/>
        </w:rPr>
        <w:t>but</w:t>
      </w:r>
      <w:r>
        <w:rPr>
          <w:color w:val="5E5D5E"/>
          <w:spacing w:val="26"/>
        </w:rPr>
        <w:t xml:space="preserve"> </w:t>
      </w:r>
      <w:r>
        <w:rPr>
          <w:color w:val="5E5D5E"/>
          <w:spacing w:val="-1"/>
        </w:rPr>
        <w:t>within</w:t>
      </w:r>
      <w:r>
        <w:rPr>
          <w:color w:val="5E5D5E"/>
          <w:spacing w:val="25"/>
        </w:rPr>
        <w:t xml:space="preserve"> </w:t>
      </w:r>
      <w:r>
        <w:rPr>
          <w:color w:val="5E5D5E"/>
          <w:spacing w:val="-1"/>
        </w:rPr>
        <w:t>jurisdictions.</w:t>
      </w:r>
      <w:r>
        <w:rPr>
          <w:color w:val="5E5D5E"/>
          <w:spacing w:val="23"/>
        </w:rPr>
        <w:t xml:space="preserve"> </w:t>
      </w:r>
      <w:r>
        <w:rPr>
          <w:color w:val="5E5D5E"/>
        </w:rPr>
        <w:t>This</w:t>
      </w:r>
      <w:r>
        <w:rPr>
          <w:color w:val="5E5D5E"/>
          <w:spacing w:val="25"/>
        </w:rPr>
        <w:t xml:space="preserve"> </w:t>
      </w:r>
      <w:r>
        <w:rPr>
          <w:color w:val="5E5D5E"/>
        </w:rPr>
        <w:t>can</w:t>
      </w:r>
      <w:r>
        <w:rPr>
          <w:color w:val="5E5D5E"/>
          <w:spacing w:val="24"/>
        </w:rPr>
        <w:t xml:space="preserve"> </w:t>
      </w:r>
      <w:r>
        <w:rPr>
          <w:color w:val="5E5D5E"/>
        </w:rPr>
        <w:t>create</w:t>
      </w:r>
      <w:r>
        <w:rPr>
          <w:color w:val="5E5D5E"/>
          <w:spacing w:val="25"/>
        </w:rPr>
        <w:t xml:space="preserve"> </w:t>
      </w:r>
      <w:r>
        <w:rPr>
          <w:color w:val="5E5D5E"/>
          <w:spacing w:val="-1"/>
        </w:rPr>
        <w:t>an</w:t>
      </w:r>
      <w:r>
        <w:rPr>
          <w:color w:val="5E5D5E"/>
          <w:spacing w:val="25"/>
        </w:rPr>
        <w:t xml:space="preserve"> </w:t>
      </w:r>
      <w:r>
        <w:rPr>
          <w:color w:val="5E5D5E"/>
          <w:spacing w:val="-1"/>
        </w:rPr>
        <w:t>added</w:t>
      </w:r>
      <w:r>
        <w:rPr>
          <w:color w:val="5E5D5E"/>
          <w:spacing w:val="26"/>
        </w:rPr>
        <w:t xml:space="preserve"> </w:t>
      </w:r>
      <w:r>
        <w:rPr>
          <w:color w:val="5E5D5E"/>
          <w:spacing w:val="-1"/>
        </w:rPr>
        <w:t>layer</w:t>
      </w:r>
      <w:r>
        <w:rPr>
          <w:color w:val="5E5D5E"/>
          <w:spacing w:val="25"/>
        </w:rPr>
        <w:t xml:space="preserve"> </w:t>
      </w:r>
      <w:r>
        <w:rPr>
          <w:color w:val="5E5D5E"/>
          <w:spacing w:val="-1"/>
        </w:rPr>
        <w:t>of</w:t>
      </w:r>
      <w:r>
        <w:rPr>
          <w:color w:val="5E5D5E"/>
          <w:spacing w:val="25"/>
        </w:rPr>
        <w:t xml:space="preserve"> </w:t>
      </w:r>
      <w:r>
        <w:rPr>
          <w:color w:val="5E5D5E"/>
        </w:rPr>
        <w:t>complexity</w:t>
      </w:r>
      <w:r>
        <w:rPr>
          <w:color w:val="5E5D5E"/>
          <w:spacing w:val="25"/>
        </w:rPr>
        <w:t xml:space="preserve"> </w:t>
      </w:r>
      <w:r>
        <w:rPr>
          <w:color w:val="5E5D5E"/>
        </w:rPr>
        <w:t>for</w:t>
      </w:r>
      <w:r>
        <w:rPr>
          <w:color w:val="5E5D5E"/>
          <w:spacing w:val="30"/>
          <w:w w:val="99"/>
        </w:rPr>
        <w:t xml:space="preserve"> </w:t>
      </w:r>
      <w:r>
        <w:rPr>
          <w:color w:val="5E5D5E"/>
          <w:spacing w:val="-1"/>
        </w:rPr>
        <w:t xml:space="preserve">businesses operating in </w:t>
      </w:r>
      <w:r>
        <w:rPr>
          <w:color w:val="5E5D5E"/>
        </w:rPr>
        <w:t>more</w:t>
      </w:r>
      <w:r>
        <w:rPr>
          <w:color w:val="5E5D5E"/>
          <w:spacing w:val="-2"/>
        </w:rPr>
        <w:t xml:space="preserve"> </w:t>
      </w:r>
      <w:r>
        <w:rPr>
          <w:color w:val="5E5D5E"/>
        </w:rPr>
        <w:t>than</w:t>
      </w:r>
      <w:r>
        <w:rPr>
          <w:color w:val="5E5D5E"/>
          <w:spacing w:val="-2"/>
        </w:rPr>
        <w:t xml:space="preserve"> </w:t>
      </w:r>
      <w:r>
        <w:rPr>
          <w:color w:val="5E5D5E"/>
          <w:spacing w:val="-1"/>
        </w:rPr>
        <w:t xml:space="preserve">one </w:t>
      </w:r>
      <w:r>
        <w:rPr>
          <w:color w:val="5E5D5E"/>
        </w:rPr>
        <w:t>State,</w:t>
      </w:r>
      <w:r>
        <w:rPr>
          <w:color w:val="5E5D5E"/>
          <w:spacing w:val="-1"/>
        </w:rPr>
        <w:t xml:space="preserve"> </w:t>
      </w:r>
      <w:r>
        <w:rPr>
          <w:color w:val="5E5D5E"/>
        </w:rPr>
        <w:t>for</w:t>
      </w:r>
      <w:r>
        <w:rPr>
          <w:color w:val="5E5D5E"/>
          <w:spacing w:val="-2"/>
        </w:rPr>
        <w:t xml:space="preserve"> </w:t>
      </w:r>
      <w:r>
        <w:rPr>
          <w:color w:val="5E5D5E"/>
          <w:spacing w:val="-1"/>
        </w:rPr>
        <w:t>example.</w:t>
      </w:r>
    </w:p>
    <w:p w:rsidR="002F76B6" w:rsidRDefault="00F32A52">
      <w:pPr>
        <w:pStyle w:val="BodyText"/>
        <w:spacing w:line="271" w:lineRule="auto"/>
        <w:ind w:left="871" w:right="117"/>
        <w:jc w:val="both"/>
      </w:pPr>
      <w:r>
        <w:rPr>
          <w:color w:val="5E5D5E"/>
        </w:rPr>
        <w:t>A</w:t>
      </w:r>
      <w:r>
        <w:rPr>
          <w:color w:val="5E5D5E"/>
          <w:spacing w:val="-13"/>
        </w:rPr>
        <w:t xml:space="preserve"> </w:t>
      </w:r>
      <w:r>
        <w:rPr>
          <w:color w:val="5E5D5E"/>
        </w:rPr>
        <w:t>significant</w:t>
      </w:r>
      <w:r>
        <w:rPr>
          <w:color w:val="5E5D5E"/>
          <w:spacing w:val="-2"/>
        </w:rPr>
        <w:t xml:space="preserve"> </w:t>
      </w:r>
      <w:r>
        <w:rPr>
          <w:color w:val="5E5D5E"/>
        </w:rPr>
        <w:t>proportion</w:t>
      </w:r>
      <w:r>
        <w:rPr>
          <w:color w:val="5E5D5E"/>
          <w:spacing w:val="-2"/>
        </w:rPr>
        <w:t xml:space="preserve"> </w:t>
      </w:r>
      <w:r>
        <w:rPr>
          <w:color w:val="5E5D5E"/>
        </w:rPr>
        <w:t>of</w:t>
      </w:r>
      <w:r>
        <w:rPr>
          <w:color w:val="5E5D5E"/>
          <w:spacing w:val="-2"/>
        </w:rPr>
        <w:t xml:space="preserve"> </w:t>
      </w:r>
      <w:r>
        <w:rPr>
          <w:color w:val="5E5D5E"/>
        </w:rPr>
        <w:t>businesses</w:t>
      </w:r>
      <w:r>
        <w:rPr>
          <w:color w:val="5E5D5E"/>
          <w:spacing w:val="-2"/>
        </w:rPr>
        <w:t xml:space="preserve"> </w:t>
      </w:r>
      <w:r>
        <w:rPr>
          <w:color w:val="5E5D5E"/>
        </w:rPr>
        <w:t>sell</w:t>
      </w:r>
      <w:r>
        <w:rPr>
          <w:color w:val="5E5D5E"/>
          <w:spacing w:val="-2"/>
        </w:rPr>
        <w:t xml:space="preserve"> </w:t>
      </w:r>
      <w:r>
        <w:rPr>
          <w:color w:val="5E5D5E"/>
        </w:rPr>
        <w:t>goods</w:t>
      </w:r>
      <w:r>
        <w:rPr>
          <w:color w:val="5E5D5E"/>
          <w:spacing w:val="-2"/>
        </w:rPr>
        <w:t xml:space="preserve"> </w:t>
      </w:r>
      <w:r>
        <w:rPr>
          <w:color w:val="5E5D5E"/>
        </w:rPr>
        <w:t>or</w:t>
      </w:r>
      <w:r>
        <w:rPr>
          <w:color w:val="5E5D5E"/>
          <w:spacing w:val="-2"/>
        </w:rPr>
        <w:t xml:space="preserve"> </w:t>
      </w:r>
      <w:r>
        <w:rPr>
          <w:color w:val="5E5D5E"/>
        </w:rPr>
        <w:t>services</w:t>
      </w:r>
      <w:r>
        <w:rPr>
          <w:color w:val="5E5D5E"/>
          <w:spacing w:val="-2"/>
        </w:rPr>
        <w:t xml:space="preserve"> </w:t>
      </w:r>
      <w:r>
        <w:rPr>
          <w:color w:val="5E5D5E"/>
        </w:rPr>
        <w:t>outside</w:t>
      </w:r>
      <w:r>
        <w:rPr>
          <w:color w:val="5E5D5E"/>
          <w:spacing w:val="-2"/>
        </w:rPr>
        <w:t xml:space="preserve"> </w:t>
      </w:r>
      <w:r>
        <w:rPr>
          <w:color w:val="5E5D5E"/>
        </w:rPr>
        <w:t>their</w:t>
      </w:r>
      <w:r>
        <w:rPr>
          <w:color w:val="5E5D5E"/>
          <w:spacing w:val="-2"/>
        </w:rPr>
        <w:t xml:space="preserve"> </w:t>
      </w:r>
      <w:r>
        <w:rPr>
          <w:color w:val="5E5D5E"/>
        </w:rPr>
        <w:t>State</w:t>
      </w:r>
      <w:r>
        <w:rPr>
          <w:color w:val="5E5D5E"/>
          <w:spacing w:val="-2"/>
        </w:rPr>
        <w:t xml:space="preserve"> </w:t>
      </w:r>
      <w:r>
        <w:rPr>
          <w:color w:val="5E5D5E"/>
        </w:rPr>
        <w:t>or</w:t>
      </w:r>
      <w:r>
        <w:rPr>
          <w:color w:val="5E5D5E"/>
          <w:spacing w:val="-6"/>
        </w:rPr>
        <w:t xml:space="preserve"> </w:t>
      </w:r>
      <w:r>
        <w:rPr>
          <w:color w:val="5E5D5E"/>
          <w:spacing w:val="-3"/>
        </w:rPr>
        <w:t>Territory</w:t>
      </w:r>
      <w:r>
        <w:rPr>
          <w:color w:val="5E5D5E"/>
          <w:spacing w:val="24"/>
        </w:rPr>
        <w:t xml:space="preserve"> </w:t>
      </w:r>
      <w:r>
        <w:rPr>
          <w:color w:val="5E5D5E"/>
        </w:rPr>
        <w:t>(see</w:t>
      </w:r>
      <w:r>
        <w:rPr>
          <w:color w:val="5E5D5E"/>
          <w:spacing w:val="-1"/>
        </w:rPr>
        <w:t xml:space="preserve"> Chart</w:t>
      </w:r>
      <w:r>
        <w:rPr>
          <w:color w:val="5E5D5E"/>
        </w:rPr>
        <w:t xml:space="preserve"> </w:t>
      </w:r>
      <w:r>
        <w:rPr>
          <w:color w:val="5E5D5E"/>
          <w:spacing w:val="-1"/>
        </w:rPr>
        <w:t>3.13),</w:t>
      </w:r>
      <w:r>
        <w:rPr>
          <w:color w:val="5E5D5E"/>
        </w:rPr>
        <w:t xml:space="preserve"> </w:t>
      </w:r>
      <w:r>
        <w:rPr>
          <w:color w:val="5E5D5E"/>
          <w:spacing w:val="-1"/>
        </w:rPr>
        <w:t>particularly</w:t>
      </w:r>
      <w:r>
        <w:rPr>
          <w:color w:val="5E5D5E"/>
        </w:rPr>
        <w:t xml:space="preserve"> medium</w:t>
      </w:r>
      <w:r>
        <w:rPr>
          <w:color w:val="5E5D5E"/>
          <w:spacing w:val="-1"/>
        </w:rPr>
        <w:t xml:space="preserve"> and</w:t>
      </w:r>
      <w:r>
        <w:rPr>
          <w:color w:val="5E5D5E"/>
        </w:rPr>
        <w:t xml:space="preserve"> </w:t>
      </w:r>
      <w:r>
        <w:rPr>
          <w:color w:val="5E5D5E"/>
          <w:spacing w:val="-1"/>
        </w:rPr>
        <w:t>large</w:t>
      </w:r>
      <w:r>
        <w:rPr>
          <w:color w:val="5E5D5E"/>
        </w:rPr>
        <w:t xml:space="preserve"> </w:t>
      </w:r>
      <w:r>
        <w:rPr>
          <w:color w:val="5E5D5E"/>
          <w:spacing w:val="-1"/>
        </w:rPr>
        <w:t>businesses</w:t>
      </w:r>
      <w:r>
        <w:rPr>
          <w:color w:val="5E5D5E"/>
        </w:rPr>
        <w:t xml:space="preserve"> </w:t>
      </w:r>
      <w:r>
        <w:rPr>
          <w:color w:val="5E5D5E"/>
          <w:spacing w:val="-1"/>
        </w:rPr>
        <w:t>and</w:t>
      </w:r>
      <w:r>
        <w:rPr>
          <w:color w:val="5E5D5E"/>
        </w:rPr>
        <w:t xml:space="preserve"> certain</w:t>
      </w:r>
      <w:r>
        <w:rPr>
          <w:color w:val="5E5D5E"/>
          <w:spacing w:val="-1"/>
        </w:rPr>
        <w:t xml:space="preserve"> industries</w:t>
      </w:r>
      <w:r>
        <w:rPr>
          <w:color w:val="5E5D5E"/>
        </w:rPr>
        <w:t xml:space="preserve"> such</w:t>
      </w:r>
      <w:r>
        <w:rPr>
          <w:color w:val="5E5D5E"/>
          <w:spacing w:val="-1"/>
        </w:rPr>
        <w:t xml:space="preserve"> as</w:t>
      </w:r>
      <w:r>
        <w:rPr>
          <w:color w:val="5E5D5E"/>
          <w:spacing w:val="29"/>
        </w:rPr>
        <w:t xml:space="preserve"> </w:t>
      </w:r>
      <w:r>
        <w:rPr>
          <w:color w:val="5E5D5E"/>
        </w:rPr>
        <w:t>Information</w:t>
      </w:r>
      <w:r>
        <w:rPr>
          <w:color w:val="5E5D5E"/>
          <w:spacing w:val="13"/>
        </w:rPr>
        <w:t xml:space="preserve"> </w:t>
      </w:r>
      <w:r>
        <w:rPr>
          <w:color w:val="5E5D5E"/>
        </w:rPr>
        <w:t>Media</w:t>
      </w:r>
      <w:r>
        <w:rPr>
          <w:color w:val="5E5D5E"/>
          <w:spacing w:val="15"/>
        </w:rPr>
        <w:t xml:space="preserve"> </w:t>
      </w:r>
      <w:r>
        <w:rPr>
          <w:color w:val="5E5D5E"/>
        </w:rPr>
        <w:t>&amp;</w:t>
      </w:r>
      <w:r>
        <w:rPr>
          <w:color w:val="5E5D5E"/>
          <w:spacing w:val="10"/>
        </w:rPr>
        <w:t xml:space="preserve"> </w:t>
      </w:r>
      <w:r>
        <w:rPr>
          <w:color w:val="5E5D5E"/>
          <w:spacing w:val="-3"/>
        </w:rPr>
        <w:t>Telecommunications</w:t>
      </w:r>
      <w:r>
        <w:rPr>
          <w:color w:val="5E5D5E"/>
          <w:spacing w:val="16"/>
        </w:rPr>
        <w:t xml:space="preserve"> </w:t>
      </w:r>
      <w:r>
        <w:rPr>
          <w:color w:val="5E5D5E"/>
          <w:spacing w:val="-1"/>
        </w:rPr>
        <w:t>and</w:t>
      </w:r>
      <w:r>
        <w:rPr>
          <w:color w:val="5E5D5E"/>
          <w:spacing w:val="14"/>
        </w:rPr>
        <w:t xml:space="preserve"> </w:t>
      </w:r>
      <w:r>
        <w:rPr>
          <w:color w:val="5E5D5E"/>
        </w:rPr>
        <w:t>Wholesale</w:t>
      </w:r>
      <w:r>
        <w:rPr>
          <w:color w:val="5E5D5E"/>
          <w:spacing w:val="11"/>
        </w:rPr>
        <w:t xml:space="preserve"> </w:t>
      </w:r>
      <w:r>
        <w:rPr>
          <w:color w:val="5E5D5E"/>
          <w:spacing w:val="-2"/>
        </w:rPr>
        <w:t>Trade.</w:t>
      </w:r>
      <w:r>
        <w:rPr>
          <w:color w:val="5E5D5E"/>
          <w:spacing w:val="14"/>
        </w:rPr>
        <w:t xml:space="preserve"> </w:t>
      </w:r>
      <w:r>
        <w:rPr>
          <w:color w:val="5E5D5E"/>
        </w:rPr>
        <w:t>Firms</w:t>
      </w:r>
      <w:r>
        <w:rPr>
          <w:color w:val="5E5D5E"/>
          <w:spacing w:val="15"/>
        </w:rPr>
        <w:t xml:space="preserve"> </w:t>
      </w:r>
      <w:r>
        <w:rPr>
          <w:color w:val="5E5D5E"/>
          <w:spacing w:val="-1"/>
        </w:rPr>
        <w:t>have</w:t>
      </w:r>
      <w:r>
        <w:rPr>
          <w:color w:val="5E5D5E"/>
          <w:spacing w:val="14"/>
        </w:rPr>
        <w:t xml:space="preserve"> </w:t>
      </w:r>
      <w:r>
        <w:rPr>
          <w:color w:val="5E5D5E"/>
        </w:rPr>
        <w:t>to</w:t>
      </w:r>
      <w:r>
        <w:rPr>
          <w:color w:val="5E5D5E"/>
          <w:spacing w:val="15"/>
        </w:rPr>
        <w:t xml:space="preserve"> </w:t>
      </w:r>
      <w:r>
        <w:rPr>
          <w:color w:val="5E5D5E"/>
          <w:spacing w:val="-1"/>
        </w:rPr>
        <w:t>deal</w:t>
      </w:r>
      <w:r>
        <w:rPr>
          <w:color w:val="5E5D5E"/>
          <w:spacing w:val="14"/>
        </w:rPr>
        <w:t xml:space="preserve"> </w:t>
      </w:r>
      <w:r>
        <w:rPr>
          <w:color w:val="5E5D5E"/>
          <w:spacing w:val="-1"/>
        </w:rPr>
        <w:t>with</w:t>
      </w:r>
      <w:r>
        <w:rPr>
          <w:color w:val="5E5D5E"/>
          <w:spacing w:val="44"/>
        </w:rPr>
        <w:t xml:space="preserve"> </w:t>
      </w:r>
      <w:r>
        <w:rPr>
          <w:color w:val="5E5D5E"/>
        </w:rPr>
        <w:t>multiple</w:t>
      </w:r>
      <w:r>
        <w:rPr>
          <w:color w:val="5E5D5E"/>
          <w:spacing w:val="18"/>
        </w:rPr>
        <w:t xml:space="preserve"> </w:t>
      </w:r>
      <w:r>
        <w:rPr>
          <w:color w:val="5E5D5E"/>
          <w:spacing w:val="-1"/>
        </w:rPr>
        <w:t>layers</w:t>
      </w:r>
      <w:r>
        <w:rPr>
          <w:color w:val="5E5D5E"/>
          <w:spacing w:val="18"/>
        </w:rPr>
        <w:t xml:space="preserve"> </w:t>
      </w:r>
      <w:r>
        <w:rPr>
          <w:color w:val="5E5D5E"/>
          <w:spacing w:val="-1"/>
        </w:rPr>
        <w:t>of</w:t>
      </w:r>
      <w:r>
        <w:rPr>
          <w:color w:val="5E5D5E"/>
          <w:spacing w:val="19"/>
        </w:rPr>
        <w:t xml:space="preserve"> </w:t>
      </w:r>
      <w:r>
        <w:rPr>
          <w:color w:val="5E5D5E"/>
        </w:rPr>
        <w:t>regulation</w:t>
      </w:r>
      <w:r>
        <w:rPr>
          <w:color w:val="5E5D5E"/>
          <w:spacing w:val="18"/>
        </w:rPr>
        <w:t xml:space="preserve"> </w:t>
      </w:r>
      <w:r>
        <w:rPr>
          <w:color w:val="5E5D5E"/>
          <w:spacing w:val="-1"/>
        </w:rPr>
        <w:t>as</w:t>
      </w:r>
      <w:r>
        <w:rPr>
          <w:color w:val="5E5D5E"/>
          <w:spacing w:val="18"/>
        </w:rPr>
        <w:t xml:space="preserve"> </w:t>
      </w:r>
      <w:r>
        <w:rPr>
          <w:color w:val="5E5D5E"/>
          <w:spacing w:val="-1"/>
        </w:rPr>
        <w:t>illustrated</w:t>
      </w:r>
      <w:r>
        <w:rPr>
          <w:color w:val="5E5D5E"/>
          <w:spacing w:val="20"/>
        </w:rPr>
        <w:t xml:space="preserve"> </w:t>
      </w:r>
      <w:r>
        <w:rPr>
          <w:color w:val="5E5D5E"/>
          <w:spacing w:val="-1"/>
        </w:rPr>
        <w:t>earlier</w:t>
      </w:r>
      <w:r>
        <w:rPr>
          <w:color w:val="5E5D5E"/>
          <w:spacing w:val="18"/>
        </w:rPr>
        <w:t xml:space="preserve"> </w:t>
      </w:r>
      <w:r>
        <w:rPr>
          <w:color w:val="5E5D5E"/>
        </w:rPr>
        <w:t>through</w:t>
      </w:r>
      <w:r>
        <w:rPr>
          <w:color w:val="5E5D5E"/>
          <w:spacing w:val="18"/>
        </w:rPr>
        <w:t xml:space="preserve"> </w:t>
      </w:r>
      <w:r>
        <w:rPr>
          <w:color w:val="5E5D5E"/>
        </w:rPr>
        <w:t>the</w:t>
      </w:r>
      <w:r>
        <w:rPr>
          <w:color w:val="5E5D5E"/>
          <w:spacing w:val="19"/>
        </w:rPr>
        <w:t xml:space="preserve"> </w:t>
      </w:r>
      <w:r>
        <w:rPr>
          <w:color w:val="5E5D5E"/>
          <w:spacing w:val="-1"/>
        </w:rPr>
        <w:t>analysis</w:t>
      </w:r>
      <w:r>
        <w:rPr>
          <w:color w:val="5E5D5E"/>
          <w:spacing w:val="19"/>
        </w:rPr>
        <w:t xml:space="preserve"> </w:t>
      </w:r>
      <w:r>
        <w:rPr>
          <w:color w:val="5E5D5E"/>
          <w:spacing w:val="-1"/>
        </w:rPr>
        <w:t>of</w:t>
      </w:r>
      <w:r>
        <w:rPr>
          <w:color w:val="5E5D5E"/>
          <w:spacing w:val="18"/>
        </w:rPr>
        <w:t xml:space="preserve"> </w:t>
      </w:r>
      <w:r>
        <w:rPr>
          <w:color w:val="5E5D5E"/>
        </w:rPr>
        <w:t>the</w:t>
      </w:r>
      <w:r>
        <w:rPr>
          <w:color w:val="5E5D5E"/>
          <w:spacing w:val="8"/>
        </w:rPr>
        <w:t xml:space="preserve"> </w:t>
      </w:r>
      <w:r>
        <w:rPr>
          <w:color w:val="5E5D5E"/>
        </w:rPr>
        <w:t>ABLIS</w:t>
      </w:r>
      <w:r>
        <w:rPr>
          <w:color w:val="5E5D5E"/>
          <w:spacing w:val="18"/>
        </w:rPr>
        <w:t xml:space="preserve"> </w:t>
      </w:r>
      <w:r>
        <w:rPr>
          <w:color w:val="5E5D5E"/>
          <w:spacing w:val="-1"/>
        </w:rPr>
        <w:t>data</w:t>
      </w:r>
      <w:r>
        <w:rPr>
          <w:color w:val="5E5D5E"/>
          <w:spacing w:val="27"/>
        </w:rPr>
        <w:t xml:space="preserve"> </w:t>
      </w:r>
      <w:r>
        <w:rPr>
          <w:color w:val="5E5D5E"/>
        </w:rPr>
        <w:t>(see</w:t>
      </w:r>
      <w:r>
        <w:rPr>
          <w:color w:val="5E5D5E"/>
          <w:spacing w:val="2"/>
        </w:rPr>
        <w:t xml:space="preserve"> </w:t>
      </w:r>
      <w:r>
        <w:rPr>
          <w:color w:val="5E5D5E"/>
        </w:rPr>
        <w:t>Chart</w:t>
      </w:r>
      <w:r>
        <w:rPr>
          <w:color w:val="5E5D5E"/>
          <w:spacing w:val="2"/>
        </w:rPr>
        <w:t xml:space="preserve"> </w:t>
      </w:r>
      <w:r>
        <w:rPr>
          <w:color w:val="5E5D5E"/>
        </w:rPr>
        <w:t>3.3).</w:t>
      </w:r>
      <w:r>
        <w:rPr>
          <w:color w:val="5E5D5E"/>
          <w:spacing w:val="-1"/>
        </w:rPr>
        <w:t xml:space="preserve"> </w:t>
      </w:r>
      <w:r>
        <w:rPr>
          <w:color w:val="5E5D5E"/>
        </w:rPr>
        <w:t>The</w:t>
      </w:r>
      <w:r>
        <w:rPr>
          <w:color w:val="5E5D5E"/>
          <w:spacing w:val="2"/>
        </w:rPr>
        <w:t xml:space="preserve"> </w:t>
      </w:r>
      <w:r>
        <w:rPr>
          <w:color w:val="5E5D5E"/>
        </w:rPr>
        <w:t>benefits</w:t>
      </w:r>
      <w:r>
        <w:rPr>
          <w:color w:val="5E5D5E"/>
          <w:spacing w:val="2"/>
        </w:rPr>
        <w:t xml:space="preserve"> </w:t>
      </w:r>
      <w:r>
        <w:rPr>
          <w:color w:val="5E5D5E"/>
        </w:rPr>
        <w:t>of</w:t>
      </w:r>
      <w:r>
        <w:rPr>
          <w:color w:val="5E5D5E"/>
          <w:spacing w:val="2"/>
        </w:rPr>
        <w:t xml:space="preserve"> </w:t>
      </w:r>
      <w:r>
        <w:rPr>
          <w:color w:val="5E5D5E"/>
        </w:rPr>
        <w:t>reducing</w:t>
      </w:r>
      <w:r>
        <w:rPr>
          <w:color w:val="5E5D5E"/>
          <w:spacing w:val="2"/>
        </w:rPr>
        <w:t xml:space="preserve"> </w:t>
      </w:r>
      <w:r>
        <w:rPr>
          <w:color w:val="5E5D5E"/>
        </w:rPr>
        <w:t>the</w:t>
      </w:r>
      <w:r>
        <w:rPr>
          <w:color w:val="5E5D5E"/>
          <w:spacing w:val="2"/>
        </w:rPr>
        <w:t xml:space="preserve"> </w:t>
      </w:r>
      <w:r>
        <w:rPr>
          <w:color w:val="5E5D5E"/>
        </w:rPr>
        <w:t>regulatory</w:t>
      </w:r>
      <w:r>
        <w:rPr>
          <w:color w:val="5E5D5E"/>
          <w:spacing w:val="2"/>
        </w:rPr>
        <w:t xml:space="preserve"> </w:t>
      </w:r>
      <w:r>
        <w:rPr>
          <w:color w:val="5E5D5E"/>
        </w:rPr>
        <w:t>burden</w:t>
      </w:r>
      <w:r>
        <w:rPr>
          <w:color w:val="5E5D5E"/>
          <w:spacing w:val="2"/>
        </w:rPr>
        <w:t xml:space="preserve"> </w:t>
      </w:r>
      <w:r>
        <w:rPr>
          <w:color w:val="5E5D5E"/>
        </w:rPr>
        <w:t>on</w:t>
      </w:r>
      <w:r>
        <w:rPr>
          <w:color w:val="5E5D5E"/>
          <w:spacing w:val="2"/>
        </w:rPr>
        <w:t xml:space="preserve"> </w:t>
      </w:r>
      <w:r>
        <w:rPr>
          <w:color w:val="5E5D5E"/>
        </w:rPr>
        <w:t>business</w:t>
      </w:r>
      <w:r>
        <w:rPr>
          <w:color w:val="5E5D5E"/>
          <w:spacing w:val="2"/>
        </w:rPr>
        <w:t xml:space="preserve"> </w:t>
      </w:r>
      <w:r>
        <w:rPr>
          <w:color w:val="5E5D5E"/>
        </w:rPr>
        <w:t>can</w:t>
      </w:r>
      <w:r>
        <w:rPr>
          <w:color w:val="5E5D5E"/>
          <w:spacing w:val="2"/>
        </w:rPr>
        <w:t xml:space="preserve"> </w:t>
      </w:r>
      <w:r>
        <w:rPr>
          <w:color w:val="5E5D5E"/>
        </w:rPr>
        <w:t xml:space="preserve">therefore </w:t>
      </w:r>
      <w:r>
        <w:rPr>
          <w:color w:val="5E5D5E"/>
          <w:spacing w:val="-1"/>
        </w:rPr>
        <w:t>only be</w:t>
      </w:r>
      <w:r>
        <w:rPr>
          <w:color w:val="5E5D5E"/>
        </w:rPr>
        <w:t xml:space="preserve"> maximised</w:t>
      </w:r>
      <w:r>
        <w:rPr>
          <w:color w:val="5E5D5E"/>
          <w:spacing w:val="-2"/>
        </w:rPr>
        <w:t xml:space="preserve"> </w:t>
      </w:r>
      <w:r>
        <w:rPr>
          <w:color w:val="5E5D5E"/>
          <w:spacing w:val="-1"/>
        </w:rPr>
        <w:t>if</w:t>
      </w:r>
      <w:r>
        <w:rPr>
          <w:color w:val="5E5D5E"/>
        </w:rPr>
        <w:t xml:space="preserve"> there</w:t>
      </w:r>
      <w:r>
        <w:rPr>
          <w:color w:val="5E5D5E"/>
          <w:spacing w:val="-2"/>
        </w:rPr>
        <w:t xml:space="preserve"> </w:t>
      </w:r>
      <w:r>
        <w:rPr>
          <w:color w:val="5E5D5E"/>
          <w:spacing w:val="-1"/>
        </w:rPr>
        <w:t>is</w:t>
      </w:r>
      <w:r>
        <w:rPr>
          <w:color w:val="5E5D5E"/>
        </w:rPr>
        <w:t xml:space="preserve"> a</w:t>
      </w:r>
      <w:r>
        <w:rPr>
          <w:color w:val="5E5D5E"/>
          <w:spacing w:val="-2"/>
        </w:rPr>
        <w:t xml:space="preserve"> </w:t>
      </w:r>
      <w:r>
        <w:rPr>
          <w:color w:val="5E5D5E"/>
        </w:rPr>
        <w:t>coherent</w:t>
      </w:r>
      <w:r>
        <w:rPr>
          <w:color w:val="5E5D5E"/>
          <w:spacing w:val="-1"/>
        </w:rPr>
        <w:t xml:space="preserve"> effort</w:t>
      </w:r>
      <w:r>
        <w:rPr>
          <w:color w:val="5E5D5E"/>
          <w:spacing w:val="-2"/>
        </w:rPr>
        <w:t xml:space="preserve"> </w:t>
      </w:r>
      <w:r>
        <w:rPr>
          <w:color w:val="5E5D5E"/>
          <w:spacing w:val="-1"/>
        </w:rPr>
        <w:t>across</w:t>
      </w:r>
      <w:r>
        <w:rPr>
          <w:color w:val="5E5D5E"/>
        </w:rPr>
        <w:t xml:space="preserve"> </w:t>
      </w:r>
      <w:r>
        <w:rPr>
          <w:color w:val="5E5D5E"/>
          <w:spacing w:val="-1"/>
        </w:rPr>
        <w:t>all layers</w:t>
      </w:r>
      <w:r>
        <w:rPr>
          <w:color w:val="5E5D5E"/>
        </w:rPr>
        <w:t xml:space="preserve"> </w:t>
      </w:r>
      <w:r>
        <w:rPr>
          <w:color w:val="5E5D5E"/>
          <w:spacing w:val="-1"/>
        </w:rPr>
        <w:t>of government.</w:t>
      </w:r>
    </w:p>
    <w:p w:rsidR="002F76B6" w:rsidRDefault="00F32A52">
      <w:pPr>
        <w:pStyle w:val="BodyText"/>
        <w:spacing w:line="271" w:lineRule="auto"/>
        <w:ind w:left="871" w:right="117"/>
        <w:jc w:val="both"/>
      </w:pPr>
      <w:r>
        <w:rPr>
          <w:color w:val="5E5D5E"/>
        </w:rPr>
        <w:t>Each</w:t>
      </w:r>
      <w:r>
        <w:rPr>
          <w:color w:val="5E5D5E"/>
          <w:spacing w:val="11"/>
        </w:rPr>
        <w:t xml:space="preserve"> </w:t>
      </w:r>
      <w:r>
        <w:rPr>
          <w:color w:val="5E5D5E"/>
          <w:spacing w:val="-1"/>
        </w:rPr>
        <w:t>of</w:t>
      </w:r>
      <w:r>
        <w:rPr>
          <w:color w:val="5E5D5E"/>
          <w:spacing w:val="12"/>
        </w:rPr>
        <w:t xml:space="preserve"> </w:t>
      </w:r>
      <w:r>
        <w:rPr>
          <w:color w:val="5E5D5E"/>
        </w:rPr>
        <w:t>the</w:t>
      </w:r>
      <w:r>
        <w:rPr>
          <w:color w:val="5E5D5E"/>
          <w:spacing w:val="11"/>
        </w:rPr>
        <w:t xml:space="preserve"> </w:t>
      </w:r>
      <w:r>
        <w:rPr>
          <w:color w:val="5E5D5E"/>
        </w:rPr>
        <w:t>State</w:t>
      </w:r>
      <w:r>
        <w:rPr>
          <w:color w:val="5E5D5E"/>
          <w:spacing w:val="11"/>
        </w:rPr>
        <w:t xml:space="preserve"> </w:t>
      </w:r>
      <w:r>
        <w:rPr>
          <w:color w:val="5E5D5E"/>
          <w:spacing w:val="-1"/>
        </w:rPr>
        <w:t>and</w:t>
      </w:r>
      <w:r>
        <w:rPr>
          <w:color w:val="5E5D5E"/>
          <w:spacing w:val="8"/>
        </w:rPr>
        <w:t xml:space="preserve"> </w:t>
      </w:r>
      <w:r>
        <w:rPr>
          <w:color w:val="5E5D5E"/>
          <w:spacing w:val="-5"/>
        </w:rPr>
        <w:t>T</w:t>
      </w:r>
      <w:r>
        <w:rPr>
          <w:color w:val="5E5D5E"/>
          <w:spacing w:val="-4"/>
        </w:rPr>
        <w:t>erritory</w:t>
      </w:r>
      <w:r>
        <w:rPr>
          <w:color w:val="5E5D5E"/>
          <w:spacing w:val="12"/>
        </w:rPr>
        <w:t xml:space="preserve"> </w:t>
      </w:r>
      <w:r>
        <w:rPr>
          <w:color w:val="5E5D5E"/>
          <w:spacing w:val="-1"/>
        </w:rPr>
        <w:t>governments</w:t>
      </w:r>
      <w:r>
        <w:rPr>
          <w:color w:val="5E5D5E"/>
          <w:spacing w:val="11"/>
        </w:rPr>
        <w:t xml:space="preserve"> </w:t>
      </w:r>
      <w:r>
        <w:rPr>
          <w:color w:val="5E5D5E"/>
          <w:spacing w:val="-1"/>
        </w:rPr>
        <w:t>has</w:t>
      </w:r>
      <w:r>
        <w:rPr>
          <w:color w:val="5E5D5E"/>
          <w:spacing w:val="11"/>
        </w:rPr>
        <w:t xml:space="preserve"> </w:t>
      </w:r>
      <w:r>
        <w:rPr>
          <w:color w:val="5E5D5E"/>
          <w:spacing w:val="-1"/>
        </w:rPr>
        <w:t>implemented</w:t>
      </w:r>
      <w:r>
        <w:rPr>
          <w:color w:val="5E5D5E"/>
          <w:spacing w:val="12"/>
        </w:rPr>
        <w:t xml:space="preserve"> </w:t>
      </w:r>
      <w:r>
        <w:rPr>
          <w:color w:val="5E5D5E"/>
        </w:rPr>
        <w:t>their</w:t>
      </w:r>
      <w:r>
        <w:rPr>
          <w:color w:val="5E5D5E"/>
          <w:spacing w:val="11"/>
        </w:rPr>
        <w:t xml:space="preserve"> </w:t>
      </w:r>
      <w:r>
        <w:rPr>
          <w:color w:val="5E5D5E"/>
          <w:spacing w:val="-1"/>
        </w:rPr>
        <w:t>own</w:t>
      </w:r>
      <w:r>
        <w:rPr>
          <w:color w:val="5E5D5E"/>
          <w:spacing w:val="12"/>
        </w:rPr>
        <w:t xml:space="preserve"> </w:t>
      </w:r>
      <w:r>
        <w:rPr>
          <w:color w:val="5E5D5E"/>
        </w:rPr>
        <w:t>reform</w:t>
      </w:r>
      <w:r>
        <w:rPr>
          <w:color w:val="5E5D5E"/>
          <w:spacing w:val="11"/>
        </w:rPr>
        <w:t xml:space="preserve"> </w:t>
      </w:r>
      <w:r>
        <w:rPr>
          <w:color w:val="5E5D5E"/>
          <w:spacing w:val="-1"/>
        </w:rPr>
        <w:t>program</w:t>
      </w:r>
      <w:r>
        <w:rPr>
          <w:color w:val="5E5D5E"/>
          <w:spacing w:val="26"/>
        </w:rPr>
        <w:t xml:space="preserve"> </w:t>
      </w:r>
      <w:r>
        <w:rPr>
          <w:color w:val="5E5D5E"/>
        </w:rPr>
        <w:t>to</w:t>
      </w:r>
      <w:r>
        <w:rPr>
          <w:color w:val="5E5D5E"/>
          <w:spacing w:val="-3"/>
        </w:rPr>
        <w:t xml:space="preserve"> </w:t>
      </w:r>
      <w:r>
        <w:rPr>
          <w:color w:val="5E5D5E"/>
        </w:rPr>
        <w:t>tackle</w:t>
      </w:r>
      <w:r>
        <w:rPr>
          <w:color w:val="5E5D5E"/>
          <w:spacing w:val="-4"/>
        </w:rPr>
        <w:t xml:space="preserve"> </w:t>
      </w:r>
      <w:r>
        <w:rPr>
          <w:color w:val="5E5D5E"/>
          <w:spacing w:val="-1"/>
        </w:rPr>
        <w:t>unnecessary</w:t>
      </w:r>
      <w:r>
        <w:rPr>
          <w:color w:val="5E5D5E"/>
          <w:spacing w:val="-3"/>
        </w:rPr>
        <w:t xml:space="preserve"> </w:t>
      </w:r>
      <w:r>
        <w:rPr>
          <w:color w:val="5E5D5E"/>
        </w:rPr>
        <w:t>regulations.</w:t>
      </w:r>
      <w:r>
        <w:rPr>
          <w:color w:val="5E5D5E"/>
          <w:spacing w:val="-2"/>
        </w:rPr>
        <w:t xml:space="preserve"> </w:t>
      </w:r>
      <w:r>
        <w:rPr>
          <w:color w:val="5E5D5E"/>
        </w:rPr>
        <w:t>For</w:t>
      </w:r>
      <w:r>
        <w:rPr>
          <w:color w:val="5E5D5E"/>
          <w:spacing w:val="-3"/>
        </w:rPr>
        <w:t xml:space="preserve"> </w:t>
      </w:r>
      <w:r>
        <w:rPr>
          <w:color w:val="5E5D5E"/>
        </w:rPr>
        <w:t>the</w:t>
      </w:r>
      <w:r>
        <w:rPr>
          <w:color w:val="5E5D5E"/>
          <w:spacing w:val="-3"/>
        </w:rPr>
        <w:t xml:space="preserve"> </w:t>
      </w:r>
      <w:r>
        <w:rPr>
          <w:color w:val="5E5D5E"/>
        </w:rPr>
        <w:t>most</w:t>
      </w:r>
      <w:r>
        <w:rPr>
          <w:color w:val="5E5D5E"/>
          <w:spacing w:val="-3"/>
        </w:rPr>
        <w:t xml:space="preserve"> </w:t>
      </w:r>
      <w:r>
        <w:rPr>
          <w:color w:val="5E5D5E"/>
          <w:spacing w:val="-1"/>
        </w:rPr>
        <w:t>part,</w:t>
      </w:r>
      <w:r>
        <w:rPr>
          <w:color w:val="5E5D5E"/>
          <w:spacing w:val="-2"/>
        </w:rPr>
        <w:t xml:space="preserve"> </w:t>
      </w:r>
      <w:r>
        <w:rPr>
          <w:color w:val="5E5D5E"/>
        </w:rPr>
        <w:t>these</w:t>
      </w:r>
      <w:r>
        <w:rPr>
          <w:color w:val="5E5D5E"/>
          <w:spacing w:val="-4"/>
        </w:rPr>
        <w:t xml:space="preserve"> </w:t>
      </w:r>
      <w:r>
        <w:rPr>
          <w:color w:val="5E5D5E"/>
        </w:rPr>
        <w:t>reforms</w:t>
      </w:r>
      <w:r>
        <w:rPr>
          <w:color w:val="5E5D5E"/>
          <w:spacing w:val="-3"/>
        </w:rPr>
        <w:t xml:space="preserve"> </w:t>
      </w:r>
      <w:r>
        <w:rPr>
          <w:color w:val="5E5D5E"/>
        </w:rPr>
        <w:t>focus</w:t>
      </w:r>
      <w:r>
        <w:rPr>
          <w:color w:val="5E5D5E"/>
          <w:spacing w:val="-3"/>
        </w:rPr>
        <w:t xml:space="preserve"> </w:t>
      </w:r>
      <w:r>
        <w:rPr>
          <w:color w:val="5E5D5E"/>
          <w:spacing w:val="-1"/>
        </w:rPr>
        <w:t>on</w:t>
      </w:r>
      <w:r>
        <w:rPr>
          <w:color w:val="5E5D5E"/>
          <w:spacing w:val="-3"/>
        </w:rPr>
        <w:t xml:space="preserve"> </w:t>
      </w:r>
      <w:r>
        <w:rPr>
          <w:color w:val="5E5D5E"/>
        </w:rPr>
        <w:t>reducing</w:t>
      </w:r>
      <w:r>
        <w:rPr>
          <w:color w:val="5E5D5E"/>
          <w:spacing w:val="-3"/>
        </w:rPr>
        <w:t xml:space="preserve"> </w:t>
      </w:r>
      <w:r>
        <w:rPr>
          <w:color w:val="5E5D5E"/>
          <w:spacing w:val="-1"/>
        </w:rPr>
        <w:t>and</w:t>
      </w:r>
      <w:r>
        <w:rPr>
          <w:color w:val="5E5D5E"/>
          <w:spacing w:val="23"/>
        </w:rPr>
        <w:t xml:space="preserve"> </w:t>
      </w:r>
      <w:r>
        <w:rPr>
          <w:color w:val="5E5D5E"/>
        </w:rPr>
        <w:t>simplifying</w:t>
      </w:r>
      <w:r>
        <w:rPr>
          <w:color w:val="5E5D5E"/>
          <w:spacing w:val="18"/>
        </w:rPr>
        <w:t xml:space="preserve"> </w:t>
      </w:r>
      <w:r>
        <w:rPr>
          <w:color w:val="5E5D5E"/>
          <w:spacing w:val="-1"/>
        </w:rPr>
        <w:t>administrative</w:t>
      </w:r>
      <w:r>
        <w:rPr>
          <w:color w:val="5E5D5E"/>
          <w:spacing w:val="20"/>
        </w:rPr>
        <w:t xml:space="preserve"> </w:t>
      </w:r>
      <w:r>
        <w:rPr>
          <w:color w:val="5E5D5E"/>
        </w:rPr>
        <w:t>requirements</w:t>
      </w:r>
      <w:r>
        <w:rPr>
          <w:color w:val="5E5D5E"/>
          <w:spacing w:val="19"/>
        </w:rPr>
        <w:t xml:space="preserve"> </w:t>
      </w:r>
      <w:r>
        <w:rPr>
          <w:color w:val="5E5D5E"/>
        </w:rPr>
        <w:t>faced</w:t>
      </w:r>
      <w:r>
        <w:rPr>
          <w:color w:val="5E5D5E"/>
          <w:spacing w:val="19"/>
        </w:rPr>
        <w:t xml:space="preserve"> </w:t>
      </w:r>
      <w:r>
        <w:rPr>
          <w:color w:val="5E5D5E"/>
          <w:spacing w:val="-1"/>
        </w:rPr>
        <w:t>by</w:t>
      </w:r>
      <w:r>
        <w:rPr>
          <w:color w:val="5E5D5E"/>
          <w:spacing w:val="20"/>
        </w:rPr>
        <w:t xml:space="preserve"> </w:t>
      </w:r>
      <w:r>
        <w:rPr>
          <w:color w:val="5E5D5E"/>
          <w:spacing w:val="-1"/>
        </w:rPr>
        <w:t>businesses,</w:t>
      </w:r>
      <w:r>
        <w:rPr>
          <w:color w:val="5E5D5E"/>
          <w:spacing w:val="20"/>
        </w:rPr>
        <w:t xml:space="preserve"> </w:t>
      </w:r>
      <w:r>
        <w:rPr>
          <w:color w:val="5E5D5E"/>
          <w:spacing w:val="-1"/>
        </w:rPr>
        <w:t>including</w:t>
      </w:r>
      <w:r>
        <w:rPr>
          <w:color w:val="5E5D5E"/>
          <w:spacing w:val="19"/>
        </w:rPr>
        <w:t xml:space="preserve"> </w:t>
      </w:r>
      <w:r>
        <w:rPr>
          <w:color w:val="5E5D5E"/>
        </w:rPr>
        <w:t>the</w:t>
      </w:r>
      <w:r>
        <w:rPr>
          <w:color w:val="5E5D5E"/>
          <w:spacing w:val="19"/>
        </w:rPr>
        <w:t xml:space="preserve"> </w:t>
      </w:r>
      <w:r>
        <w:rPr>
          <w:color w:val="5E5D5E"/>
          <w:spacing w:val="-1"/>
        </w:rPr>
        <w:t>use</w:t>
      </w:r>
      <w:r>
        <w:rPr>
          <w:color w:val="5E5D5E"/>
          <w:spacing w:val="20"/>
        </w:rPr>
        <w:t xml:space="preserve"> </w:t>
      </w:r>
      <w:r>
        <w:rPr>
          <w:color w:val="5E5D5E"/>
          <w:spacing w:val="-1"/>
        </w:rPr>
        <w:t>of</w:t>
      </w:r>
      <w:r>
        <w:rPr>
          <w:color w:val="5E5D5E"/>
          <w:spacing w:val="20"/>
        </w:rPr>
        <w:t xml:space="preserve"> </w:t>
      </w:r>
      <w:r>
        <w:rPr>
          <w:color w:val="5E5D5E"/>
          <w:spacing w:val="-1"/>
        </w:rPr>
        <w:t>online</w:t>
      </w:r>
      <w:r>
        <w:rPr>
          <w:color w:val="5E5D5E"/>
          <w:spacing w:val="26"/>
        </w:rPr>
        <w:t xml:space="preserve"> </w:t>
      </w:r>
      <w:r>
        <w:rPr>
          <w:color w:val="5E5D5E"/>
        </w:rPr>
        <w:t>forms,</w:t>
      </w:r>
      <w:r>
        <w:rPr>
          <w:color w:val="5E5D5E"/>
          <w:spacing w:val="2"/>
        </w:rPr>
        <w:t xml:space="preserve"> </w:t>
      </w:r>
      <w:r>
        <w:rPr>
          <w:color w:val="5E5D5E"/>
        </w:rPr>
        <w:t>simplification</w:t>
      </w:r>
      <w:r>
        <w:rPr>
          <w:color w:val="5E5D5E"/>
          <w:spacing w:val="2"/>
        </w:rPr>
        <w:t xml:space="preserve"> </w:t>
      </w:r>
      <w:r>
        <w:rPr>
          <w:color w:val="5E5D5E"/>
        </w:rPr>
        <w:t>of</w:t>
      </w:r>
      <w:r>
        <w:rPr>
          <w:color w:val="5E5D5E"/>
          <w:spacing w:val="2"/>
        </w:rPr>
        <w:t xml:space="preserve"> </w:t>
      </w:r>
      <w:r>
        <w:rPr>
          <w:color w:val="5E5D5E"/>
        </w:rPr>
        <w:t>licensing</w:t>
      </w:r>
      <w:r>
        <w:rPr>
          <w:color w:val="5E5D5E"/>
          <w:spacing w:val="2"/>
        </w:rPr>
        <w:t xml:space="preserve"> </w:t>
      </w:r>
      <w:r>
        <w:rPr>
          <w:color w:val="5E5D5E"/>
        </w:rPr>
        <w:t>requirements,</w:t>
      </w:r>
      <w:r>
        <w:rPr>
          <w:color w:val="5E5D5E"/>
          <w:spacing w:val="2"/>
        </w:rPr>
        <w:t xml:space="preserve"> </w:t>
      </w:r>
      <w:r>
        <w:rPr>
          <w:color w:val="5E5D5E"/>
        </w:rPr>
        <w:t>and</w:t>
      </w:r>
      <w:r>
        <w:rPr>
          <w:color w:val="5E5D5E"/>
          <w:spacing w:val="2"/>
        </w:rPr>
        <w:t xml:space="preserve"> </w:t>
      </w:r>
      <w:r>
        <w:rPr>
          <w:color w:val="5E5D5E"/>
        </w:rPr>
        <w:t>changes</w:t>
      </w:r>
      <w:r>
        <w:rPr>
          <w:color w:val="5E5D5E"/>
          <w:spacing w:val="2"/>
        </w:rPr>
        <w:t xml:space="preserve"> </w:t>
      </w:r>
      <w:r>
        <w:rPr>
          <w:color w:val="5E5D5E"/>
        </w:rPr>
        <w:t>to</w:t>
      </w:r>
      <w:r>
        <w:rPr>
          <w:color w:val="5E5D5E"/>
          <w:spacing w:val="2"/>
        </w:rPr>
        <w:t xml:space="preserve"> </w:t>
      </w:r>
      <w:r>
        <w:rPr>
          <w:color w:val="5E5D5E"/>
        </w:rPr>
        <w:t>planning</w:t>
      </w:r>
      <w:r>
        <w:rPr>
          <w:color w:val="5E5D5E"/>
          <w:spacing w:val="2"/>
        </w:rPr>
        <w:t xml:space="preserve"> </w:t>
      </w:r>
      <w:r>
        <w:rPr>
          <w:color w:val="5E5D5E"/>
        </w:rPr>
        <w:t>and</w:t>
      </w:r>
      <w:r>
        <w:rPr>
          <w:color w:val="5E5D5E"/>
          <w:spacing w:val="2"/>
        </w:rPr>
        <w:t xml:space="preserve"> </w:t>
      </w:r>
      <w:r>
        <w:rPr>
          <w:color w:val="5E5D5E"/>
        </w:rPr>
        <w:t xml:space="preserve">development </w:t>
      </w:r>
      <w:r>
        <w:rPr>
          <w:color w:val="5E5D5E"/>
          <w:spacing w:val="-1"/>
        </w:rPr>
        <w:t>processes.</w:t>
      </w:r>
    </w:p>
    <w:p w:rsidR="002F76B6" w:rsidRDefault="00F32A52">
      <w:pPr>
        <w:pStyle w:val="BodyText"/>
        <w:spacing w:line="271" w:lineRule="auto"/>
        <w:ind w:left="871" w:right="117"/>
        <w:jc w:val="both"/>
      </w:pPr>
      <w:r>
        <w:rPr>
          <w:color w:val="5E5D5E"/>
        </w:rPr>
        <w:t>The</w:t>
      </w:r>
      <w:r>
        <w:rPr>
          <w:color w:val="5E5D5E"/>
          <w:spacing w:val="-12"/>
        </w:rPr>
        <w:t xml:space="preserve"> </w:t>
      </w:r>
      <w:r>
        <w:rPr>
          <w:color w:val="5E5D5E"/>
          <w:spacing w:val="-1"/>
        </w:rPr>
        <w:t>Council</w:t>
      </w:r>
      <w:r>
        <w:rPr>
          <w:color w:val="5E5D5E"/>
          <w:spacing w:val="-11"/>
        </w:rPr>
        <w:t xml:space="preserve"> </w:t>
      </w:r>
      <w:r>
        <w:rPr>
          <w:color w:val="5E5D5E"/>
          <w:spacing w:val="-1"/>
        </w:rPr>
        <w:t>of</w:t>
      </w:r>
      <w:r>
        <w:rPr>
          <w:color w:val="5E5D5E"/>
          <w:spacing w:val="-22"/>
        </w:rPr>
        <w:t xml:space="preserve"> </w:t>
      </w:r>
      <w:r>
        <w:rPr>
          <w:color w:val="5E5D5E"/>
        </w:rPr>
        <w:t>Australian</w:t>
      </w:r>
      <w:r>
        <w:rPr>
          <w:color w:val="5E5D5E"/>
          <w:spacing w:val="-12"/>
        </w:rPr>
        <w:t xml:space="preserve"> </w:t>
      </w:r>
      <w:r>
        <w:rPr>
          <w:color w:val="5E5D5E"/>
        </w:rPr>
        <w:t>Governments</w:t>
      </w:r>
      <w:r>
        <w:rPr>
          <w:color w:val="5E5D5E"/>
          <w:spacing w:val="-12"/>
        </w:rPr>
        <w:t xml:space="preserve"> </w:t>
      </w:r>
      <w:r>
        <w:rPr>
          <w:color w:val="5E5D5E"/>
        </w:rPr>
        <w:t>(COAG)</w:t>
      </w:r>
      <w:r>
        <w:rPr>
          <w:color w:val="5E5D5E"/>
          <w:spacing w:val="-11"/>
        </w:rPr>
        <w:t xml:space="preserve"> </w:t>
      </w:r>
      <w:r>
        <w:rPr>
          <w:color w:val="5E5D5E"/>
          <w:spacing w:val="-1"/>
        </w:rPr>
        <w:t>is</w:t>
      </w:r>
      <w:r>
        <w:rPr>
          <w:color w:val="5E5D5E"/>
          <w:spacing w:val="-12"/>
        </w:rPr>
        <w:t xml:space="preserve"> </w:t>
      </w:r>
      <w:r>
        <w:rPr>
          <w:color w:val="5E5D5E"/>
          <w:spacing w:val="-1"/>
        </w:rPr>
        <w:t>playing</w:t>
      </w:r>
      <w:r>
        <w:rPr>
          <w:color w:val="5E5D5E"/>
          <w:spacing w:val="-11"/>
        </w:rPr>
        <w:t xml:space="preserve"> </w:t>
      </w:r>
      <w:r>
        <w:rPr>
          <w:color w:val="5E5D5E"/>
          <w:spacing w:val="-1"/>
        </w:rPr>
        <w:t>an</w:t>
      </w:r>
      <w:r>
        <w:rPr>
          <w:color w:val="5E5D5E"/>
          <w:spacing w:val="-12"/>
        </w:rPr>
        <w:t xml:space="preserve"> </w:t>
      </w:r>
      <w:r>
        <w:rPr>
          <w:color w:val="5E5D5E"/>
          <w:spacing w:val="-1"/>
        </w:rPr>
        <w:t>important</w:t>
      </w:r>
      <w:r>
        <w:rPr>
          <w:color w:val="5E5D5E"/>
          <w:spacing w:val="-10"/>
        </w:rPr>
        <w:t xml:space="preserve"> </w:t>
      </w:r>
      <w:r>
        <w:rPr>
          <w:color w:val="5E5D5E"/>
        </w:rPr>
        <w:t>role</w:t>
      </w:r>
      <w:r>
        <w:rPr>
          <w:color w:val="5E5D5E"/>
          <w:spacing w:val="-12"/>
        </w:rPr>
        <w:t xml:space="preserve"> </w:t>
      </w:r>
      <w:r>
        <w:rPr>
          <w:color w:val="5E5D5E"/>
          <w:spacing w:val="-1"/>
        </w:rPr>
        <w:t>in</w:t>
      </w:r>
      <w:r>
        <w:rPr>
          <w:color w:val="5E5D5E"/>
          <w:spacing w:val="-12"/>
        </w:rPr>
        <w:t xml:space="preserve"> </w:t>
      </w:r>
      <w:r>
        <w:rPr>
          <w:color w:val="5E5D5E"/>
        </w:rPr>
        <w:t>coordinating</w:t>
      </w:r>
      <w:r>
        <w:rPr>
          <w:color w:val="5E5D5E"/>
          <w:spacing w:val="28"/>
        </w:rPr>
        <w:t xml:space="preserve"> </w:t>
      </w:r>
      <w:r>
        <w:rPr>
          <w:color w:val="5E5D5E"/>
        </w:rPr>
        <w:t>regulatory</w:t>
      </w:r>
      <w:r>
        <w:rPr>
          <w:color w:val="5E5D5E"/>
          <w:spacing w:val="-7"/>
        </w:rPr>
        <w:t xml:space="preserve"> </w:t>
      </w:r>
      <w:r>
        <w:rPr>
          <w:color w:val="5E5D5E"/>
        </w:rPr>
        <w:t>reform</w:t>
      </w:r>
      <w:r>
        <w:rPr>
          <w:color w:val="5E5D5E"/>
          <w:spacing w:val="-6"/>
        </w:rPr>
        <w:t xml:space="preserve"> </w:t>
      </w:r>
      <w:r>
        <w:rPr>
          <w:color w:val="5E5D5E"/>
          <w:spacing w:val="-1"/>
        </w:rPr>
        <w:t>across</w:t>
      </w:r>
      <w:r>
        <w:rPr>
          <w:color w:val="5E5D5E"/>
          <w:spacing w:val="-7"/>
        </w:rPr>
        <w:t xml:space="preserve"> </w:t>
      </w:r>
      <w:r>
        <w:rPr>
          <w:color w:val="5E5D5E"/>
        </w:rPr>
        <w:t>the</w:t>
      </w:r>
      <w:r>
        <w:rPr>
          <w:color w:val="5E5D5E"/>
          <w:spacing w:val="-6"/>
        </w:rPr>
        <w:t xml:space="preserve"> </w:t>
      </w:r>
      <w:r>
        <w:rPr>
          <w:color w:val="5E5D5E"/>
          <w:spacing w:val="-1"/>
        </w:rPr>
        <w:t>different</w:t>
      </w:r>
      <w:r>
        <w:rPr>
          <w:color w:val="5E5D5E"/>
          <w:spacing w:val="-7"/>
        </w:rPr>
        <w:t xml:space="preserve"> </w:t>
      </w:r>
      <w:r>
        <w:rPr>
          <w:color w:val="5E5D5E"/>
          <w:spacing w:val="-1"/>
        </w:rPr>
        <w:t>layers</w:t>
      </w:r>
      <w:r>
        <w:rPr>
          <w:color w:val="5E5D5E"/>
          <w:spacing w:val="-7"/>
        </w:rPr>
        <w:t xml:space="preserve"> </w:t>
      </w:r>
      <w:r>
        <w:rPr>
          <w:color w:val="5E5D5E"/>
          <w:spacing w:val="-1"/>
        </w:rPr>
        <w:t>of</w:t>
      </w:r>
      <w:r>
        <w:rPr>
          <w:color w:val="5E5D5E"/>
          <w:spacing w:val="-6"/>
        </w:rPr>
        <w:t xml:space="preserve"> </w:t>
      </w:r>
      <w:r>
        <w:rPr>
          <w:color w:val="5E5D5E"/>
          <w:spacing w:val="-1"/>
        </w:rPr>
        <w:t>government</w:t>
      </w:r>
      <w:r>
        <w:rPr>
          <w:color w:val="5E5D5E"/>
          <w:spacing w:val="-6"/>
        </w:rPr>
        <w:t xml:space="preserve"> </w:t>
      </w:r>
      <w:r>
        <w:rPr>
          <w:color w:val="5E5D5E"/>
          <w:spacing w:val="-1"/>
        </w:rPr>
        <w:t>in</w:t>
      </w:r>
      <w:r>
        <w:rPr>
          <w:color w:val="5E5D5E"/>
          <w:spacing w:val="-18"/>
        </w:rPr>
        <w:t xml:space="preserve"> </w:t>
      </w:r>
      <w:r>
        <w:rPr>
          <w:color w:val="5E5D5E"/>
        </w:rPr>
        <w:t>Australia.</w:t>
      </w:r>
      <w:r>
        <w:rPr>
          <w:color w:val="5E5D5E"/>
          <w:spacing w:val="-17"/>
        </w:rPr>
        <w:t xml:space="preserve"> </w:t>
      </w:r>
      <w:r>
        <w:rPr>
          <w:color w:val="5E5D5E"/>
        </w:rPr>
        <w:t>A</w:t>
      </w:r>
      <w:r>
        <w:rPr>
          <w:color w:val="5E5D5E"/>
          <w:spacing w:val="-17"/>
        </w:rPr>
        <w:t xml:space="preserve"> </w:t>
      </w:r>
      <w:r>
        <w:rPr>
          <w:color w:val="5E5D5E"/>
        </w:rPr>
        <w:t>full</w:t>
      </w:r>
      <w:r>
        <w:rPr>
          <w:color w:val="5E5D5E"/>
          <w:spacing w:val="-7"/>
        </w:rPr>
        <w:t xml:space="preserve"> </w:t>
      </w:r>
      <w:r>
        <w:rPr>
          <w:color w:val="5E5D5E"/>
          <w:spacing w:val="-1"/>
        </w:rPr>
        <w:t>description</w:t>
      </w:r>
      <w:r>
        <w:rPr>
          <w:color w:val="5E5D5E"/>
          <w:spacing w:val="-7"/>
        </w:rPr>
        <w:t xml:space="preserve"> </w:t>
      </w:r>
      <w:r>
        <w:rPr>
          <w:color w:val="5E5D5E"/>
          <w:spacing w:val="-1"/>
        </w:rPr>
        <w:t>of</w:t>
      </w:r>
      <w:r>
        <w:rPr>
          <w:color w:val="5E5D5E"/>
          <w:spacing w:val="29"/>
          <w:w w:val="99"/>
        </w:rPr>
        <w:t xml:space="preserve"> </w:t>
      </w:r>
      <w:r>
        <w:rPr>
          <w:color w:val="5E5D5E"/>
        </w:rPr>
        <w:t>this</w:t>
      </w:r>
      <w:r>
        <w:rPr>
          <w:color w:val="5E5D5E"/>
          <w:spacing w:val="-2"/>
        </w:rPr>
        <w:t xml:space="preserve"> </w:t>
      </w:r>
      <w:r>
        <w:rPr>
          <w:color w:val="5E5D5E"/>
        </w:rPr>
        <w:t>role,</w:t>
      </w:r>
      <w:r>
        <w:rPr>
          <w:color w:val="5E5D5E"/>
          <w:spacing w:val="-1"/>
        </w:rPr>
        <w:t xml:space="preserve"> including</w:t>
      </w:r>
      <w:r>
        <w:rPr>
          <w:color w:val="5E5D5E"/>
        </w:rPr>
        <w:t xml:space="preserve"> key</w:t>
      </w:r>
      <w:r>
        <w:rPr>
          <w:color w:val="5E5D5E"/>
          <w:spacing w:val="-1"/>
        </w:rPr>
        <w:t xml:space="preserve"> achievements</w:t>
      </w:r>
      <w:r>
        <w:rPr>
          <w:color w:val="5E5D5E"/>
        </w:rPr>
        <w:t xml:space="preserve"> to</w:t>
      </w:r>
      <w:r>
        <w:rPr>
          <w:color w:val="5E5D5E"/>
          <w:spacing w:val="-1"/>
        </w:rPr>
        <w:t xml:space="preserve"> date,</w:t>
      </w:r>
      <w:r>
        <w:rPr>
          <w:color w:val="5E5D5E"/>
        </w:rPr>
        <w:t xml:space="preserve"> </w:t>
      </w:r>
      <w:r>
        <w:rPr>
          <w:color w:val="5E5D5E"/>
          <w:spacing w:val="-1"/>
        </w:rPr>
        <w:t>is presented</w:t>
      </w:r>
      <w:r>
        <w:rPr>
          <w:color w:val="5E5D5E"/>
        </w:rPr>
        <w:t xml:space="preserve"> </w:t>
      </w:r>
      <w:r>
        <w:rPr>
          <w:color w:val="5E5D5E"/>
          <w:spacing w:val="-1"/>
        </w:rPr>
        <w:t>in</w:t>
      </w:r>
      <w:r>
        <w:rPr>
          <w:color w:val="5E5D5E"/>
          <w:spacing w:val="-11"/>
        </w:rPr>
        <w:t xml:space="preserve"> </w:t>
      </w:r>
      <w:r>
        <w:rPr>
          <w:color w:val="5E5D5E"/>
        </w:rPr>
        <w:t>Appendix</w:t>
      </w:r>
      <w:r>
        <w:rPr>
          <w:color w:val="5E5D5E"/>
          <w:spacing w:val="-1"/>
        </w:rPr>
        <w:t xml:space="preserve"> </w:t>
      </w:r>
      <w:r>
        <w:rPr>
          <w:color w:val="5E5D5E"/>
          <w:spacing w:val="-13"/>
        </w:rPr>
        <w:t>F.</w:t>
      </w:r>
    </w:p>
    <w:p w:rsidR="002F76B6" w:rsidRDefault="002F76B6">
      <w:pPr>
        <w:spacing w:before="14" w:line="220" w:lineRule="exact"/>
      </w:pPr>
    </w:p>
    <w:p w:rsidR="002F76B6" w:rsidRDefault="00F32A52" w:rsidP="00B619DD">
      <w:pPr>
        <w:pStyle w:val="Heading3"/>
      </w:pPr>
      <w:r>
        <w:t>Scope</w:t>
      </w:r>
      <w:r>
        <w:rPr>
          <w:spacing w:val="-3"/>
        </w:rPr>
        <w:t xml:space="preserve"> </w:t>
      </w:r>
      <w:r>
        <w:t>for</w:t>
      </w:r>
      <w:r>
        <w:rPr>
          <w:spacing w:val="-2"/>
        </w:rPr>
        <w:t xml:space="preserve"> </w:t>
      </w:r>
      <w:r>
        <w:t>further</w:t>
      </w:r>
      <w:r>
        <w:rPr>
          <w:spacing w:val="-2"/>
        </w:rPr>
        <w:t xml:space="preserve"> </w:t>
      </w:r>
      <w:r>
        <w:t>reform</w:t>
      </w:r>
    </w:p>
    <w:p w:rsidR="002F76B6" w:rsidRDefault="00F32A52">
      <w:pPr>
        <w:pStyle w:val="BodyText"/>
        <w:spacing w:before="122" w:line="271" w:lineRule="auto"/>
        <w:ind w:left="871" w:right="117"/>
        <w:jc w:val="both"/>
      </w:pPr>
      <w:r>
        <w:rPr>
          <w:color w:val="5E5D5E"/>
        </w:rPr>
        <w:t>The success and scope of efficiency-based</w:t>
      </w:r>
      <w:r>
        <w:rPr>
          <w:color w:val="5E5D5E"/>
          <w:spacing w:val="1"/>
        </w:rPr>
        <w:t xml:space="preserve"> </w:t>
      </w:r>
      <w:r>
        <w:rPr>
          <w:color w:val="5E5D5E"/>
        </w:rPr>
        <w:t xml:space="preserve">reforms of past decades means that there are </w:t>
      </w:r>
      <w:r>
        <w:rPr>
          <w:color w:val="5E5D5E"/>
          <w:spacing w:val="-1"/>
        </w:rPr>
        <w:t>now</w:t>
      </w:r>
      <w:r>
        <w:rPr>
          <w:color w:val="5E5D5E"/>
          <w:spacing w:val="7"/>
        </w:rPr>
        <w:t xml:space="preserve"> </w:t>
      </w:r>
      <w:r>
        <w:rPr>
          <w:color w:val="5E5D5E"/>
        </w:rPr>
        <w:t>fewer</w:t>
      </w:r>
      <w:r>
        <w:rPr>
          <w:color w:val="5E5D5E"/>
          <w:spacing w:val="8"/>
        </w:rPr>
        <w:t xml:space="preserve"> </w:t>
      </w:r>
      <w:r>
        <w:rPr>
          <w:color w:val="5E5D5E"/>
          <w:spacing w:val="-1"/>
        </w:rPr>
        <w:t>opportunities</w:t>
      </w:r>
      <w:r>
        <w:rPr>
          <w:color w:val="5E5D5E"/>
          <w:spacing w:val="8"/>
        </w:rPr>
        <w:t xml:space="preserve"> </w:t>
      </w:r>
      <w:r>
        <w:rPr>
          <w:color w:val="5E5D5E"/>
        </w:rPr>
        <w:t>to</w:t>
      </w:r>
      <w:r>
        <w:rPr>
          <w:color w:val="5E5D5E"/>
          <w:spacing w:val="8"/>
        </w:rPr>
        <w:t xml:space="preserve"> </w:t>
      </w:r>
      <w:r>
        <w:rPr>
          <w:color w:val="5E5D5E"/>
          <w:spacing w:val="-1"/>
        </w:rPr>
        <w:t>pursue</w:t>
      </w:r>
      <w:r>
        <w:rPr>
          <w:color w:val="5E5D5E"/>
          <w:spacing w:val="7"/>
        </w:rPr>
        <w:t xml:space="preserve"> </w:t>
      </w:r>
      <w:r>
        <w:rPr>
          <w:color w:val="5E5D5E"/>
        </w:rPr>
        <w:t>this</w:t>
      </w:r>
      <w:r>
        <w:rPr>
          <w:color w:val="5E5D5E"/>
          <w:spacing w:val="8"/>
        </w:rPr>
        <w:t xml:space="preserve"> </w:t>
      </w:r>
      <w:r>
        <w:rPr>
          <w:color w:val="5E5D5E"/>
        </w:rPr>
        <w:t>type</w:t>
      </w:r>
      <w:r>
        <w:rPr>
          <w:color w:val="5E5D5E"/>
          <w:spacing w:val="7"/>
        </w:rPr>
        <w:t xml:space="preserve"> </w:t>
      </w:r>
      <w:r>
        <w:rPr>
          <w:color w:val="5E5D5E"/>
          <w:spacing w:val="-1"/>
        </w:rPr>
        <w:t>of</w:t>
      </w:r>
      <w:r>
        <w:rPr>
          <w:color w:val="5E5D5E"/>
          <w:spacing w:val="8"/>
        </w:rPr>
        <w:t xml:space="preserve"> </w:t>
      </w:r>
      <w:r>
        <w:rPr>
          <w:color w:val="5E5D5E"/>
        </w:rPr>
        <w:t>change.</w:t>
      </w:r>
      <w:r>
        <w:rPr>
          <w:color w:val="5E5D5E"/>
          <w:spacing w:val="7"/>
        </w:rPr>
        <w:t xml:space="preserve"> </w:t>
      </w:r>
      <w:r>
        <w:rPr>
          <w:color w:val="5E5D5E"/>
          <w:spacing w:val="-3"/>
        </w:rPr>
        <w:t>However,</w:t>
      </w:r>
      <w:r>
        <w:rPr>
          <w:color w:val="5E5D5E"/>
          <w:spacing w:val="8"/>
        </w:rPr>
        <w:t xml:space="preserve"> </w:t>
      </w:r>
      <w:r>
        <w:rPr>
          <w:color w:val="5E5D5E"/>
        </w:rPr>
        <w:t>this</w:t>
      </w:r>
      <w:r>
        <w:rPr>
          <w:color w:val="5E5D5E"/>
          <w:spacing w:val="7"/>
        </w:rPr>
        <w:t xml:space="preserve"> </w:t>
      </w:r>
      <w:r>
        <w:rPr>
          <w:color w:val="5E5D5E"/>
          <w:spacing w:val="-1"/>
        </w:rPr>
        <w:t>does</w:t>
      </w:r>
      <w:r>
        <w:rPr>
          <w:color w:val="5E5D5E"/>
          <w:spacing w:val="8"/>
        </w:rPr>
        <w:t xml:space="preserve"> </w:t>
      </w:r>
      <w:r>
        <w:rPr>
          <w:color w:val="5E5D5E"/>
          <w:spacing w:val="-1"/>
        </w:rPr>
        <w:t>not</w:t>
      </w:r>
      <w:r>
        <w:rPr>
          <w:color w:val="5E5D5E"/>
          <w:spacing w:val="7"/>
        </w:rPr>
        <w:t xml:space="preserve"> </w:t>
      </w:r>
      <w:r>
        <w:rPr>
          <w:color w:val="5E5D5E"/>
        </w:rPr>
        <w:t>mean</w:t>
      </w:r>
      <w:r>
        <w:rPr>
          <w:color w:val="5E5D5E"/>
          <w:spacing w:val="8"/>
        </w:rPr>
        <w:t xml:space="preserve"> </w:t>
      </w:r>
      <w:r>
        <w:rPr>
          <w:color w:val="5E5D5E"/>
        </w:rPr>
        <w:t>that</w:t>
      </w:r>
      <w:r>
        <w:rPr>
          <w:color w:val="5E5D5E"/>
          <w:spacing w:val="27"/>
          <w:w w:val="99"/>
        </w:rPr>
        <w:t xml:space="preserve"> </w:t>
      </w:r>
      <w:r>
        <w:rPr>
          <w:color w:val="5E5D5E"/>
          <w:spacing w:val="-1"/>
        </w:rPr>
        <w:t>past</w:t>
      </w:r>
      <w:r>
        <w:rPr>
          <w:color w:val="5E5D5E"/>
          <w:spacing w:val="25"/>
        </w:rPr>
        <w:t xml:space="preserve"> </w:t>
      </w:r>
      <w:r>
        <w:rPr>
          <w:color w:val="5E5D5E"/>
        </w:rPr>
        <w:t>reforms</w:t>
      </w:r>
      <w:r>
        <w:rPr>
          <w:color w:val="5E5D5E"/>
          <w:spacing w:val="26"/>
        </w:rPr>
        <w:t xml:space="preserve"> </w:t>
      </w:r>
      <w:r>
        <w:rPr>
          <w:color w:val="5E5D5E"/>
        </w:rPr>
        <w:t>cannot</w:t>
      </w:r>
      <w:r>
        <w:rPr>
          <w:color w:val="5E5D5E"/>
          <w:spacing w:val="26"/>
        </w:rPr>
        <w:t xml:space="preserve"> </w:t>
      </w:r>
      <w:r>
        <w:rPr>
          <w:color w:val="5E5D5E"/>
          <w:spacing w:val="-1"/>
        </w:rPr>
        <w:t>be</w:t>
      </w:r>
      <w:r>
        <w:rPr>
          <w:color w:val="5E5D5E"/>
          <w:spacing w:val="26"/>
        </w:rPr>
        <w:t xml:space="preserve"> </w:t>
      </w:r>
      <w:r>
        <w:rPr>
          <w:color w:val="5E5D5E"/>
          <w:spacing w:val="-1"/>
        </w:rPr>
        <w:t>improved,</w:t>
      </w:r>
      <w:r>
        <w:rPr>
          <w:color w:val="5E5D5E"/>
          <w:spacing w:val="27"/>
        </w:rPr>
        <w:t xml:space="preserve"> </w:t>
      </w:r>
      <w:r>
        <w:rPr>
          <w:color w:val="5E5D5E"/>
          <w:spacing w:val="-1"/>
        </w:rPr>
        <w:t>updated,</w:t>
      </w:r>
      <w:r>
        <w:rPr>
          <w:color w:val="5E5D5E"/>
          <w:spacing w:val="26"/>
        </w:rPr>
        <w:t xml:space="preserve"> </w:t>
      </w:r>
      <w:r>
        <w:rPr>
          <w:color w:val="5E5D5E"/>
        </w:rPr>
        <w:t>reconsidered,</w:t>
      </w:r>
      <w:r>
        <w:rPr>
          <w:color w:val="5E5D5E"/>
          <w:spacing w:val="26"/>
        </w:rPr>
        <w:t xml:space="preserve"> </w:t>
      </w:r>
      <w:r>
        <w:rPr>
          <w:color w:val="5E5D5E"/>
          <w:spacing w:val="-1"/>
        </w:rPr>
        <w:t>or</w:t>
      </w:r>
      <w:r>
        <w:rPr>
          <w:color w:val="5E5D5E"/>
          <w:spacing w:val="26"/>
        </w:rPr>
        <w:t xml:space="preserve"> </w:t>
      </w:r>
      <w:r>
        <w:rPr>
          <w:color w:val="5E5D5E"/>
          <w:spacing w:val="-1"/>
        </w:rPr>
        <w:t>even</w:t>
      </w:r>
      <w:r>
        <w:rPr>
          <w:color w:val="5E5D5E"/>
          <w:spacing w:val="26"/>
        </w:rPr>
        <w:t xml:space="preserve"> </w:t>
      </w:r>
      <w:r>
        <w:rPr>
          <w:color w:val="5E5D5E"/>
        </w:rPr>
        <w:t>scrapped</w:t>
      </w:r>
      <w:r>
        <w:rPr>
          <w:color w:val="5E5D5E"/>
          <w:spacing w:val="26"/>
        </w:rPr>
        <w:t xml:space="preserve"> </w:t>
      </w:r>
      <w:r>
        <w:rPr>
          <w:color w:val="5E5D5E"/>
          <w:spacing w:val="-2"/>
        </w:rPr>
        <w:t>altogether.</w:t>
      </w:r>
      <w:r>
        <w:rPr>
          <w:color w:val="5E5D5E"/>
          <w:spacing w:val="29"/>
          <w:w w:val="99"/>
        </w:rPr>
        <w:t xml:space="preserve"> </w:t>
      </w:r>
      <w:r>
        <w:rPr>
          <w:color w:val="5E5D5E"/>
        </w:rPr>
        <w:t>Certain</w:t>
      </w:r>
      <w:r>
        <w:rPr>
          <w:color w:val="5E5D5E"/>
          <w:spacing w:val="38"/>
        </w:rPr>
        <w:t xml:space="preserve"> </w:t>
      </w:r>
      <w:r>
        <w:rPr>
          <w:color w:val="5E5D5E"/>
        </w:rPr>
        <w:t>reforms</w:t>
      </w:r>
      <w:r>
        <w:rPr>
          <w:color w:val="5E5D5E"/>
          <w:spacing w:val="38"/>
        </w:rPr>
        <w:t xml:space="preserve"> </w:t>
      </w:r>
      <w:r>
        <w:rPr>
          <w:color w:val="5E5D5E"/>
        </w:rPr>
        <w:t>that</w:t>
      </w:r>
      <w:r>
        <w:rPr>
          <w:color w:val="5E5D5E"/>
          <w:spacing w:val="37"/>
        </w:rPr>
        <w:t xml:space="preserve"> </w:t>
      </w:r>
      <w:r>
        <w:rPr>
          <w:color w:val="5E5D5E"/>
        </w:rPr>
        <w:t>may</w:t>
      </w:r>
      <w:r>
        <w:rPr>
          <w:color w:val="5E5D5E"/>
          <w:spacing w:val="38"/>
        </w:rPr>
        <w:t xml:space="preserve"> </w:t>
      </w:r>
      <w:r>
        <w:rPr>
          <w:color w:val="5E5D5E"/>
        </w:rPr>
        <w:t>have</w:t>
      </w:r>
      <w:r>
        <w:rPr>
          <w:color w:val="5E5D5E"/>
          <w:spacing w:val="38"/>
        </w:rPr>
        <w:t xml:space="preserve"> </w:t>
      </w:r>
      <w:r>
        <w:rPr>
          <w:color w:val="5E5D5E"/>
        </w:rPr>
        <w:t>been</w:t>
      </w:r>
      <w:r>
        <w:rPr>
          <w:color w:val="5E5D5E"/>
          <w:spacing w:val="38"/>
        </w:rPr>
        <w:t xml:space="preserve"> </w:t>
      </w:r>
      <w:r>
        <w:rPr>
          <w:color w:val="5E5D5E"/>
        </w:rPr>
        <w:t>difficult</w:t>
      </w:r>
      <w:r>
        <w:rPr>
          <w:color w:val="5E5D5E"/>
          <w:spacing w:val="38"/>
        </w:rPr>
        <w:t xml:space="preserve"> </w:t>
      </w:r>
      <w:r>
        <w:rPr>
          <w:color w:val="5E5D5E"/>
        </w:rPr>
        <w:t>to</w:t>
      </w:r>
      <w:r>
        <w:rPr>
          <w:color w:val="5E5D5E"/>
          <w:spacing w:val="37"/>
        </w:rPr>
        <w:t xml:space="preserve"> </w:t>
      </w:r>
      <w:r>
        <w:rPr>
          <w:color w:val="5E5D5E"/>
        </w:rPr>
        <w:t>pursue</w:t>
      </w:r>
      <w:r>
        <w:rPr>
          <w:color w:val="5E5D5E"/>
          <w:spacing w:val="39"/>
        </w:rPr>
        <w:t xml:space="preserve"> </w:t>
      </w:r>
      <w:r>
        <w:rPr>
          <w:color w:val="5E5D5E"/>
        </w:rPr>
        <w:t>in</w:t>
      </w:r>
      <w:r>
        <w:rPr>
          <w:color w:val="5E5D5E"/>
          <w:spacing w:val="38"/>
        </w:rPr>
        <w:t xml:space="preserve"> </w:t>
      </w:r>
      <w:r>
        <w:rPr>
          <w:color w:val="5E5D5E"/>
        </w:rPr>
        <w:t>the</w:t>
      </w:r>
      <w:r>
        <w:rPr>
          <w:color w:val="5E5D5E"/>
          <w:spacing w:val="37"/>
        </w:rPr>
        <w:t xml:space="preserve"> </w:t>
      </w:r>
      <w:r>
        <w:rPr>
          <w:color w:val="5E5D5E"/>
        </w:rPr>
        <w:t>past</w:t>
      </w:r>
      <w:r>
        <w:rPr>
          <w:color w:val="5E5D5E"/>
          <w:spacing w:val="38"/>
        </w:rPr>
        <w:t xml:space="preserve"> </w:t>
      </w:r>
      <w:r>
        <w:rPr>
          <w:color w:val="5E5D5E"/>
        </w:rPr>
        <w:t>may</w:t>
      </w:r>
      <w:r>
        <w:rPr>
          <w:color w:val="5E5D5E"/>
          <w:spacing w:val="37"/>
        </w:rPr>
        <w:t xml:space="preserve"> </w:t>
      </w:r>
      <w:r>
        <w:rPr>
          <w:color w:val="5E5D5E"/>
        </w:rPr>
        <w:t>now</w:t>
      </w:r>
      <w:r>
        <w:rPr>
          <w:color w:val="5E5D5E"/>
          <w:spacing w:val="38"/>
        </w:rPr>
        <w:t xml:space="preserve"> </w:t>
      </w:r>
      <w:r>
        <w:rPr>
          <w:color w:val="5E5D5E"/>
        </w:rPr>
        <w:t>be</w:t>
      </w:r>
      <w:r>
        <w:rPr>
          <w:color w:val="5E5D5E"/>
          <w:spacing w:val="38"/>
        </w:rPr>
        <w:t xml:space="preserve"> </w:t>
      </w:r>
      <w:r>
        <w:rPr>
          <w:color w:val="5E5D5E"/>
        </w:rPr>
        <w:t xml:space="preserve">seen </w:t>
      </w:r>
      <w:r>
        <w:rPr>
          <w:color w:val="5E5D5E"/>
          <w:spacing w:val="-2"/>
        </w:rPr>
        <w:t>favourably,</w:t>
      </w:r>
      <w:r>
        <w:rPr>
          <w:color w:val="5E5D5E"/>
          <w:spacing w:val="-1"/>
        </w:rPr>
        <w:t xml:space="preserve"> and</w:t>
      </w:r>
      <w:r>
        <w:rPr>
          <w:color w:val="5E5D5E"/>
        </w:rPr>
        <w:t xml:space="preserve"> vice</w:t>
      </w:r>
      <w:r>
        <w:rPr>
          <w:color w:val="5E5D5E"/>
          <w:spacing w:val="-1"/>
        </w:rPr>
        <w:t xml:space="preserve"> </w:t>
      </w:r>
      <w:r>
        <w:rPr>
          <w:color w:val="5E5D5E"/>
        </w:rPr>
        <w:t>versa.</w:t>
      </w:r>
    </w:p>
    <w:p w:rsidR="002F76B6" w:rsidRDefault="00F32A52">
      <w:pPr>
        <w:pStyle w:val="BodyText"/>
        <w:spacing w:line="271" w:lineRule="auto"/>
        <w:ind w:left="871" w:right="117"/>
        <w:jc w:val="both"/>
        <w:rPr>
          <w:rFonts w:cs="Arial"/>
        </w:rPr>
      </w:pPr>
      <w:r>
        <w:rPr>
          <w:color w:val="5E5D5E"/>
        </w:rPr>
        <w:t>It</w:t>
      </w:r>
      <w:r>
        <w:rPr>
          <w:color w:val="5E5D5E"/>
          <w:spacing w:val="25"/>
        </w:rPr>
        <w:t xml:space="preserve"> </w:t>
      </w:r>
      <w:r>
        <w:rPr>
          <w:color w:val="5E5D5E"/>
          <w:spacing w:val="-1"/>
        </w:rPr>
        <w:t>is</w:t>
      </w:r>
      <w:r>
        <w:rPr>
          <w:color w:val="5E5D5E"/>
          <w:spacing w:val="26"/>
        </w:rPr>
        <w:t xml:space="preserve"> </w:t>
      </w:r>
      <w:r>
        <w:rPr>
          <w:color w:val="5E5D5E"/>
          <w:spacing w:val="-1"/>
        </w:rPr>
        <w:t>important</w:t>
      </w:r>
      <w:r>
        <w:rPr>
          <w:color w:val="5E5D5E"/>
          <w:spacing w:val="27"/>
        </w:rPr>
        <w:t xml:space="preserve"> </w:t>
      </w:r>
      <w:r>
        <w:rPr>
          <w:color w:val="5E5D5E"/>
        </w:rPr>
        <w:t>that</w:t>
      </w:r>
      <w:r>
        <w:rPr>
          <w:color w:val="5E5D5E"/>
          <w:spacing w:val="25"/>
        </w:rPr>
        <w:t xml:space="preserve"> </w:t>
      </w:r>
      <w:r>
        <w:rPr>
          <w:color w:val="5E5D5E"/>
          <w:spacing w:val="-1"/>
        </w:rPr>
        <w:t>any</w:t>
      </w:r>
      <w:r>
        <w:rPr>
          <w:color w:val="5E5D5E"/>
          <w:spacing w:val="27"/>
        </w:rPr>
        <w:t xml:space="preserve"> </w:t>
      </w:r>
      <w:r>
        <w:rPr>
          <w:color w:val="5E5D5E"/>
        </w:rPr>
        <w:t>reform</w:t>
      </w:r>
      <w:r>
        <w:rPr>
          <w:color w:val="5E5D5E"/>
          <w:spacing w:val="26"/>
        </w:rPr>
        <w:t xml:space="preserve"> </w:t>
      </w:r>
      <w:r>
        <w:rPr>
          <w:color w:val="5E5D5E"/>
          <w:spacing w:val="-1"/>
        </w:rPr>
        <w:t>agenda</w:t>
      </w:r>
      <w:r>
        <w:rPr>
          <w:color w:val="5E5D5E"/>
          <w:spacing w:val="26"/>
        </w:rPr>
        <w:t xml:space="preserve"> </w:t>
      </w:r>
      <w:r>
        <w:rPr>
          <w:color w:val="5E5D5E"/>
          <w:spacing w:val="-1"/>
        </w:rPr>
        <w:t>is</w:t>
      </w:r>
      <w:r>
        <w:rPr>
          <w:color w:val="5E5D5E"/>
          <w:spacing w:val="27"/>
        </w:rPr>
        <w:t xml:space="preserve"> </w:t>
      </w:r>
      <w:r>
        <w:rPr>
          <w:color w:val="5E5D5E"/>
          <w:spacing w:val="-1"/>
        </w:rPr>
        <w:t>backed</w:t>
      </w:r>
      <w:r>
        <w:rPr>
          <w:color w:val="5E5D5E"/>
          <w:spacing w:val="27"/>
        </w:rPr>
        <w:t xml:space="preserve"> </w:t>
      </w:r>
      <w:r>
        <w:rPr>
          <w:color w:val="5E5D5E"/>
          <w:spacing w:val="-1"/>
        </w:rPr>
        <w:t>by</w:t>
      </w:r>
      <w:r>
        <w:rPr>
          <w:color w:val="5E5D5E"/>
          <w:spacing w:val="27"/>
        </w:rPr>
        <w:t xml:space="preserve"> </w:t>
      </w:r>
      <w:r>
        <w:rPr>
          <w:color w:val="5E5D5E"/>
          <w:spacing w:val="-1"/>
        </w:rPr>
        <w:t>objective</w:t>
      </w:r>
      <w:r>
        <w:rPr>
          <w:color w:val="5E5D5E"/>
          <w:spacing w:val="25"/>
        </w:rPr>
        <w:t xml:space="preserve"> </w:t>
      </w:r>
      <w:r>
        <w:rPr>
          <w:color w:val="5E5D5E"/>
          <w:spacing w:val="-1"/>
        </w:rPr>
        <w:t>evidence</w:t>
      </w:r>
      <w:r>
        <w:rPr>
          <w:color w:val="5E5D5E"/>
          <w:spacing w:val="27"/>
        </w:rPr>
        <w:t xml:space="preserve"> </w:t>
      </w:r>
      <w:r>
        <w:rPr>
          <w:color w:val="5E5D5E"/>
          <w:spacing w:val="-1"/>
        </w:rPr>
        <w:t>and</w:t>
      </w:r>
      <w:r>
        <w:rPr>
          <w:color w:val="5E5D5E"/>
          <w:spacing w:val="27"/>
        </w:rPr>
        <w:t xml:space="preserve"> </w:t>
      </w:r>
      <w:r>
        <w:rPr>
          <w:color w:val="5E5D5E"/>
          <w:spacing w:val="-1"/>
        </w:rPr>
        <w:t>not</w:t>
      </w:r>
      <w:r>
        <w:rPr>
          <w:color w:val="5E5D5E"/>
          <w:spacing w:val="26"/>
        </w:rPr>
        <w:t xml:space="preserve"> </w:t>
      </w:r>
      <w:r>
        <w:rPr>
          <w:color w:val="5E5D5E"/>
          <w:spacing w:val="-1"/>
        </w:rPr>
        <w:t>unduly</w:t>
      </w:r>
      <w:r>
        <w:rPr>
          <w:color w:val="5E5D5E"/>
          <w:spacing w:val="32"/>
        </w:rPr>
        <w:t xml:space="preserve"> </w:t>
      </w:r>
      <w:r>
        <w:rPr>
          <w:color w:val="5E5D5E"/>
        </w:rPr>
        <w:t>influenced</w:t>
      </w:r>
      <w:r>
        <w:rPr>
          <w:color w:val="5E5D5E"/>
          <w:spacing w:val="38"/>
        </w:rPr>
        <w:t xml:space="preserve"> </w:t>
      </w:r>
      <w:r>
        <w:rPr>
          <w:color w:val="5E5D5E"/>
        </w:rPr>
        <w:t>by</w:t>
      </w:r>
      <w:r>
        <w:rPr>
          <w:color w:val="5E5D5E"/>
          <w:spacing w:val="39"/>
        </w:rPr>
        <w:t xml:space="preserve"> </w:t>
      </w:r>
      <w:r>
        <w:rPr>
          <w:color w:val="5E5D5E"/>
        </w:rPr>
        <w:t>interest</w:t>
      </w:r>
      <w:r>
        <w:rPr>
          <w:color w:val="5E5D5E"/>
          <w:spacing w:val="38"/>
        </w:rPr>
        <w:t xml:space="preserve"> </w:t>
      </w:r>
      <w:r>
        <w:rPr>
          <w:color w:val="5E5D5E"/>
        </w:rPr>
        <w:t>groups.</w:t>
      </w:r>
      <w:r>
        <w:rPr>
          <w:color w:val="5E5D5E"/>
          <w:spacing w:val="35"/>
        </w:rPr>
        <w:t xml:space="preserve"> </w:t>
      </w:r>
      <w:r>
        <w:rPr>
          <w:color w:val="5E5D5E"/>
        </w:rPr>
        <w:t>This</w:t>
      </w:r>
      <w:r>
        <w:rPr>
          <w:color w:val="5E5D5E"/>
          <w:spacing w:val="39"/>
        </w:rPr>
        <w:t xml:space="preserve"> </w:t>
      </w:r>
      <w:r>
        <w:rPr>
          <w:color w:val="5E5D5E"/>
        </w:rPr>
        <w:t>is</w:t>
      </w:r>
      <w:r>
        <w:rPr>
          <w:color w:val="5E5D5E"/>
          <w:spacing w:val="38"/>
        </w:rPr>
        <w:t xml:space="preserve"> </w:t>
      </w:r>
      <w:r>
        <w:rPr>
          <w:color w:val="5E5D5E"/>
        </w:rPr>
        <w:t>a</w:t>
      </w:r>
      <w:r>
        <w:rPr>
          <w:color w:val="5E5D5E"/>
          <w:spacing w:val="39"/>
        </w:rPr>
        <w:t xml:space="preserve"> </w:t>
      </w:r>
      <w:r>
        <w:rPr>
          <w:color w:val="5E5D5E"/>
        </w:rPr>
        <w:t>difficult</w:t>
      </w:r>
      <w:r>
        <w:rPr>
          <w:color w:val="5E5D5E"/>
          <w:spacing w:val="38"/>
        </w:rPr>
        <w:t xml:space="preserve"> </w:t>
      </w:r>
      <w:r>
        <w:rPr>
          <w:color w:val="5E5D5E"/>
        </w:rPr>
        <w:t>undertaking</w:t>
      </w:r>
      <w:r>
        <w:rPr>
          <w:color w:val="5E5D5E"/>
          <w:spacing w:val="39"/>
        </w:rPr>
        <w:t xml:space="preserve"> </w:t>
      </w:r>
      <w:r>
        <w:rPr>
          <w:color w:val="5E5D5E"/>
        </w:rPr>
        <w:t>given</w:t>
      </w:r>
      <w:r>
        <w:rPr>
          <w:color w:val="5E5D5E"/>
          <w:spacing w:val="39"/>
        </w:rPr>
        <w:t xml:space="preserve"> </w:t>
      </w:r>
      <w:r>
        <w:rPr>
          <w:color w:val="5E5D5E"/>
        </w:rPr>
        <w:t>that</w:t>
      </w:r>
      <w:r>
        <w:rPr>
          <w:color w:val="5E5D5E"/>
          <w:spacing w:val="38"/>
        </w:rPr>
        <w:t xml:space="preserve"> </w:t>
      </w:r>
      <w:r>
        <w:rPr>
          <w:color w:val="5E5D5E"/>
        </w:rPr>
        <w:t>a</w:t>
      </w:r>
      <w:r>
        <w:rPr>
          <w:color w:val="5E5D5E"/>
          <w:spacing w:val="39"/>
        </w:rPr>
        <w:t xml:space="preserve"> </w:t>
      </w:r>
      <w:r>
        <w:rPr>
          <w:color w:val="5E5D5E"/>
        </w:rPr>
        <w:t xml:space="preserve">considerable </w:t>
      </w:r>
      <w:r>
        <w:rPr>
          <w:color w:val="5E5D5E"/>
          <w:spacing w:val="-1"/>
        </w:rPr>
        <w:t>amount</w:t>
      </w:r>
      <w:r>
        <w:rPr>
          <w:color w:val="5E5D5E"/>
          <w:spacing w:val="9"/>
        </w:rPr>
        <w:t xml:space="preserve"> </w:t>
      </w:r>
      <w:r>
        <w:rPr>
          <w:color w:val="5E5D5E"/>
          <w:spacing w:val="-1"/>
        </w:rPr>
        <w:t>of</w:t>
      </w:r>
      <w:r>
        <w:rPr>
          <w:color w:val="5E5D5E"/>
          <w:spacing w:val="9"/>
        </w:rPr>
        <w:t xml:space="preserve"> </w:t>
      </w:r>
      <w:r>
        <w:rPr>
          <w:color w:val="5E5D5E"/>
        </w:rPr>
        <w:t>the</w:t>
      </w:r>
      <w:r>
        <w:rPr>
          <w:color w:val="5E5D5E"/>
          <w:spacing w:val="9"/>
        </w:rPr>
        <w:t xml:space="preserve"> </w:t>
      </w:r>
      <w:r>
        <w:rPr>
          <w:color w:val="5E5D5E"/>
          <w:spacing w:val="-1"/>
        </w:rPr>
        <w:t>assessment</w:t>
      </w:r>
      <w:r>
        <w:rPr>
          <w:color w:val="5E5D5E"/>
          <w:spacing w:val="9"/>
        </w:rPr>
        <w:t xml:space="preserve"> </w:t>
      </w:r>
      <w:r>
        <w:rPr>
          <w:color w:val="5E5D5E"/>
        </w:rPr>
        <w:t>relies</w:t>
      </w:r>
      <w:r>
        <w:rPr>
          <w:color w:val="5E5D5E"/>
          <w:spacing w:val="9"/>
        </w:rPr>
        <w:t xml:space="preserve"> </w:t>
      </w:r>
      <w:r>
        <w:rPr>
          <w:color w:val="5E5D5E"/>
          <w:spacing w:val="-1"/>
        </w:rPr>
        <w:t>on</w:t>
      </w:r>
      <w:r>
        <w:rPr>
          <w:color w:val="5E5D5E"/>
          <w:spacing w:val="9"/>
        </w:rPr>
        <w:t xml:space="preserve"> </w:t>
      </w:r>
      <w:r>
        <w:rPr>
          <w:color w:val="5E5D5E"/>
        </w:rPr>
        <w:t>subjective</w:t>
      </w:r>
      <w:r>
        <w:rPr>
          <w:color w:val="5E5D5E"/>
          <w:spacing w:val="8"/>
        </w:rPr>
        <w:t xml:space="preserve"> </w:t>
      </w:r>
      <w:r>
        <w:rPr>
          <w:color w:val="5E5D5E"/>
        </w:rPr>
        <w:t>measures.</w:t>
      </w:r>
      <w:r>
        <w:rPr>
          <w:color w:val="5E5D5E"/>
          <w:spacing w:val="9"/>
        </w:rPr>
        <w:t xml:space="preserve"> </w:t>
      </w:r>
      <w:r>
        <w:rPr>
          <w:color w:val="5E5D5E"/>
          <w:spacing w:val="-1"/>
        </w:rPr>
        <w:t>Nevertheless,</w:t>
      </w:r>
      <w:r>
        <w:rPr>
          <w:color w:val="5E5D5E"/>
          <w:spacing w:val="9"/>
        </w:rPr>
        <w:t xml:space="preserve"> </w:t>
      </w:r>
      <w:r>
        <w:rPr>
          <w:color w:val="5E5D5E"/>
          <w:spacing w:val="-1"/>
        </w:rPr>
        <w:t>assessing</w:t>
      </w:r>
      <w:r>
        <w:rPr>
          <w:color w:val="5E5D5E"/>
          <w:spacing w:val="10"/>
        </w:rPr>
        <w:t xml:space="preserve"> </w:t>
      </w:r>
      <w:r>
        <w:rPr>
          <w:color w:val="5E5D5E"/>
        </w:rPr>
        <w:t>costs</w:t>
      </w:r>
      <w:r>
        <w:rPr>
          <w:color w:val="5E5D5E"/>
          <w:spacing w:val="27"/>
          <w:w w:val="99"/>
        </w:rPr>
        <w:t xml:space="preserve"> </w:t>
      </w:r>
      <w:r>
        <w:rPr>
          <w:color w:val="5E5D5E"/>
        </w:rPr>
        <w:t>and</w:t>
      </w:r>
      <w:r>
        <w:rPr>
          <w:color w:val="5E5D5E"/>
          <w:spacing w:val="-20"/>
        </w:rPr>
        <w:t xml:space="preserve"> </w:t>
      </w:r>
      <w:r>
        <w:rPr>
          <w:color w:val="5E5D5E"/>
        </w:rPr>
        <w:t>benefits</w:t>
      </w:r>
      <w:r>
        <w:rPr>
          <w:color w:val="5E5D5E"/>
          <w:spacing w:val="-20"/>
        </w:rPr>
        <w:t xml:space="preserve"> </w:t>
      </w:r>
      <w:r>
        <w:rPr>
          <w:color w:val="5E5D5E"/>
        </w:rPr>
        <w:t>using</w:t>
      </w:r>
      <w:r>
        <w:rPr>
          <w:color w:val="5E5D5E"/>
          <w:spacing w:val="-20"/>
        </w:rPr>
        <w:t xml:space="preserve"> </w:t>
      </w:r>
      <w:r>
        <w:rPr>
          <w:color w:val="5E5D5E"/>
        </w:rPr>
        <w:t>the</w:t>
      </w:r>
      <w:r>
        <w:rPr>
          <w:color w:val="5E5D5E"/>
          <w:spacing w:val="-20"/>
        </w:rPr>
        <w:t xml:space="preserve"> </w:t>
      </w:r>
      <w:r>
        <w:rPr>
          <w:color w:val="5E5D5E"/>
        </w:rPr>
        <w:t>RBM</w:t>
      </w:r>
      <w:r>
        <w:rPr>
          <w:color w:val="5E5D5E"/>
          <w:spacing w:val="-20"/>
        </w:rPr>
        <w:t xml:space="preserve"> </w:t>
      </w:r>
      <w:r>
        <w:rPr>
          <w:color w:val="5E5D5E"/>
        </w:rPr>
        <w:t>framework</w:t>
      </w:r>
      <w:r>
        <w:rPr>
          <w:color w:val="5E5D5E"/>
          <w:spacing w:val="-20"/>
        </w:rPr>
        <w:t xml:space="preserve"> </w:t>
      </w:r>
      <w:r>
        <w:rPr>
          <w:color w:val="5E5D5E"/>
        </w:rPr>
        <w:t>helps</w:t>
      </w:r>
      <w:r>
        <w:rPr>
          <w:color w:val="5E5D5E"/>
          <w:spacing w:val="-19"/>
        </w:rPr>
        <w:t xml:space="preserve"> </w:t>
      </w:r>
      <w:r>
        <w:rPr>
          <w:color w:val="5E5D5E"/>
        </w:rPr>
        <w:t>any</w:t>
      </w:r>
      <w:r>
        <w:rPr>
          <w:color w:val="5E5D5E"/>
          <w:spacing w:val="-20"/>
        </w:rPr>
        <w:t xml:space="preserve"> </w:t>
      </w:r>
      <w:r>
        <w:rPr>
          <w:color w:val="5E5D5E"/>
        </w:rPr>
        <w:t>assessment</w:t>
      </w:r>
      <w:r>
        <w:rPr>
          <w:color w:val="5E5D5E"/>
          <w:spacing w:val="-20"/>
        </w:rPr>
        <w:t xml:space="preserve"> </w:t>
      </w:r>
      <w:r>
        <w:rPr>
          <w:color w:val="5E5D5E"/>
        </w:rPr>
        <w:t>to</w:t>
      </w:r>
      <w:r>
        <w:rPr>
          <w:color w:val="5E5D5E"/>
          <w:spacing w:val="-20"/>
        </w:rPr>
        <w:t xml:space="preserve"> </w:t>
      </w:r>
      <w:r>
        <w:rPr>
          <w:color w:val="5E5D5E"/>
        </w:rPr>
        <w:t>be</w:t>
      </w:r>
      <w:r>
        <w:rPr>
          <w:color w:val="5E5D5E"/>
          <w:spacing w:val="-20"/>
        </w:rPr>
        <w:t xml:space="preserve"> </w:t>
      </w:r>
      <w:r>
        <w:rPr>
          <w:color w:val="5E5D5E"/>
        </w:rPr>
        <w:t>as</w:t>
      </w:r>
      <w:r>
        <w:rPr>
          <w:color w:val="5E5D5E"/>
          <w:spacing w:val="-20"/>
        </w:rPr>
        <w:t xml:space="preserve"> </w:t>
      </w:r>
      <w:r>
        <w:rPr>
          <w:color w:val="5E5D5E"/>
        </w:rPr>
        <w:t>objective</w:t>
      </w:r>
      <w:r>
        <w:rPr>
          <w:color w:val="5E5D5E"/>
          <w:spacing w:val="-19"/>
        </w:rPr>
        <w:t xml:space="preserve"> </w:t>
      </w:r>
      <w:r>
        <w:rPr>
          <w:color w:val="5E5D5E"/>
        </w:rPr>
        <w:t>as</w:t>
      </w:r>
      <w:r>
        <w:rPr>
          <w:color w:val="5E5D5E"/>
          <w:spacing w:val="-20"/>
        </w:rPr>
        <w:t xml:space="preserve"> </w:t>
      </w:r>
      <w:r>
        <w:rPr>
          <w:color w:val="5E5D5E"/>
        </w:rPr>
        <w:t>possible.</w:t>
      </w:r>
    </w:p>
    <w:p w:rsidR="002F76B6" w:rsidRDefault="00F32A52">
      <w:pPr>
        <w:pStyle w:val="BodyText"/>
        <w:spacing w:line="271" w:lineRule="auto"/>
        <w:ind w:left="871" w:right="117"/>
        <w:jc w:val="both"/>
        <w:rPr>
          <w:rFonts w:cs="Arial"/>
        </w:rPr>
      </w:pPr>
      <w:r>
        <w:rPr>
          <w:color w:val="5E5D5E"/>
        </w:rPr>
        <w:t>A</w:t>
      </w:r>
      <w:r>
        <w:rPr>
          <w:color w:val="5E5D5E"/>
          <w:spacing w:val="12"/>
        </w:rPr>
        <w:t xml:space="preserve"> </w:t>
      </w:r>
      <w:r>
        <w:rPr>
          <w:color w:val="5E5D5E"/>
          <w:spacing w:val="-1"/>
        </w:rPr>
        <w:t>particular</w:t>
      </w:r>
      <w:r>
        <w:rPr>
          <w:color w:val="5E5D5E"/>
          <w:spacing w:val="25"/>
        </w:rPr>
        <w:t xml:space="preserve"> </w:t>
      </w:r>
      <w:r>
        <w:rPr>
          <w:color w:val="5E5D5E"/>
          <w:spacing w:val="-1"/>
        </w:rPr>
        <w:t>area</w:t>
      </w:r>
      <w:r>
        <w:rPr>
          <w:color w:val="5E5D5E"/>
          <w:spacing w:val="24"/>
        </w:rPr>
        <w:t xml:space="preserve"> </w:t>
      </w:r>
      <w:r>
        <w:rPr>
          <w:color w:val="5E5D5E"/>
        </w:rPr>
        <w:t>for</w:t>
      </w:r>
      <w:r>
        <w:rPr>
          <w:color w:val="5E5D5E"/>
          <w:spacing w:val="23"/>
        </w:rPr>
        <w:t xml:space="preserve"> </w:t>
      </w:r>
      <w:r>
        <w:rPr>
          <w:color w:val="5E5D5E"/>
          <w:spacing w:val="-1"/>
        </w:rPr>
        <w:t>potential</w:t>
      </w:r>
      <w:r>
        <w:rPr>
          <w:color w:val="5E5D5E"/>
          <w:spacing w:val="25"/>
        </w:rPr>
        <w:t xml:space="preserve"> </w:t>
      </w:r>
      <w:r>
        <w:rPr>
          <w:color w:val="5E5D5E"/>
        </w:rPr>
        <w:t>reform</w:t>
      </w:r>
      <w:r>
        <w:rPr>
          <w:color w:val="5E5D5E"/>
          <w:spacing w:val="24"/>
        </w:rPr>
        <w:t xml:space="preserve"> </w:t>
      </w:r>
      <w:r>
        <w:rPr>
          <w:color w:val="5E5D5E"/>
        </w:rPr>
        <w:t>concerns</w:t>
      </w:r>
      <w:r>
        <w:rPr>
          <w:color w:val="5E5D5E"/>
          <w:spacing w:val="13"/>
        </w:rPr>
        <w:t xml:space="preserve"> </w:t>
      </w:r>
      <w:r>
        <w:rPr>
          <w:color w:val="5E5D5E"/>
          <w:spacing w:val="-1"/>
        </w:rPr>
        <w:t>Australia’s</w:t>
      </w:r>
      <w:r>
        <w:rPr>
          <w:color w:val="5E5D5E"/>
          <w:spacing w:val="23"/>
        </w:rPr>
        <w:t xml:space="preserve"> </w:t>
      </w:r>
      <w:r>
        <w:rPr>
          <w:color w:val="5E5D5E"/>
        </w:rPr>
        <w:t>tax</w:t>
      </w:r>
      <w:r>
        <w:rPr>
          <w:color w:val="5E5D5E"/>
          <w:spacing w:val="24"/>
        </w:rPr>
        <w:t xml:space="preserve"> </w:t>
      </w:r>
      <w:r>
        <w:rPr>
          <w:color w:val="5E5D5E"/>
        </w:rPr>
        <w:t>system,</w:t>
      </w:r>
      <w:r>
        <w:rPr>
          <w:color w:val="5E5D5E"/>
          <w:spacing w:val="24"/>
        </w:rPr>
        <w:t xml:space="preserve"> </w:t>
      </w:r>
      <w:r>
        <w:rPr>
          <w:color w:val="5E5D5E"/>
          <w:spacing w:val="-1"/>
        </w:rPr>
        <w:t>and</w:t>
      </w:r>
      <w:r>
        <w:rPr>
          <w:color w:val="5E5D5E"/>
          <w:spacing w:val="23"/>
        </w:rPr>
        <w:t xml:space="preserve"> </w:t>
      </w:r>
      <w:r>
        <w:rPr>
          <w:color w:val="5E5D5E"/>
          <w:spacing w:val="-1"/>
        </w:rPr>
        <w:t>offshoring</w:t>
      </w:r>
      <w:r>
        <w:rPr>
          <w:color w:val="5E5D5E"/>
          <w:spacing w:val="24"/>
        </w:rPr>
        <w:t xml:space="preserve"> </w:t>
      </w:r>
      <w:r>
        <w:rPr>
          <w:color w:val="5E5D5E"/>
          <w:spacing w:val="-1"/>
        </w:rPr>
        <w:t>of</w:t>
      </w:r>
      <w:r>
        <w:rPr>
          <w:color w:val="5E5D5E"/>
          <w:spacing w:val="32"/>
          <w:w w:val="99"/>
        </w:rPr>
        <w:t xml:space="preserve"> </w:t>
      </w:r>
      <w:r>
        <w:rPr>
          <w:rFonts w:cs="Arial"/>
          <w:color w:val="5E5D5E"/>
        </w:rPr>
        <w:t>profits.</w:t>
      </w:r>
      <w:r>
        <w:rPr>
          <w:rFonts w:cs="Arial"/>
          <w:color w:val="5E5D5E"/>
          <w:spacing w:val="25"/>
        </w:rPr>
        <w:t xml:space="preserve"> </w:t>
      </w:r>
      <w:r>
        <w:rPr>
          <w:rFonts w:cs="Arial"/>
          <w:color w:val="5E5D5E"/>
        </w:rPr>
        <w:t>This</w:t>
      </w:r>
      <w:r>
        <w:rPr>
          <w:rFonts w:cs="Arial"/>
          <w:color w:val="5E5D5E"/>
          <w:spacing w:val="28"/>
        </w:rPr>
        <w:t xml:space="preserve"> </w:t>
      </w:r>
      <w:r>
        <w:rPr>
          <w:rFonts w:cs="Arial"/>
          <w:color w:val="5E5D5E"/>
        </w:rPr>
        <w:t>involves</w:t>
      </w:r>
      <w:r>
        <w:rPr>
          <w:rFonts w:cs="Arial"/>
          <w:color w:val="5E5D5E"/>
          <w:spacing w:val="29"/>
        </w:rPr>
        <w:t xml:space="preserve"> </w:t>
      </w:r>
      <w:r>
        <w:rPr>
          <w:rFonts w:cs="Arial"/>
          <w:color w:val="5E5D5E"/>
        </w:rPr>
        <w:t>corporations</w:t>
      </w:r>
      <w:r>
        <w:rPr>
          <w:rFonts w:cs="Arial"/>
          <w:color w:val="5E5D5E"/>
          <w:spacing w:val="28"/>
        </w:rPr>
        <w:t xml:space="preserve"> </w:t>
      </w:r>
      <w:r>
        <w:rPr>
          <w:rFonts w:cs="Arial"/>
          <w:color w:val="5E5D5E"/>
        </w:rPr>
        <w:t>conducting</w:t>
      </w:r>
      <w:r>
        <w:rPr>
          <w:rFonts w:cs="Arial"/>
          <w:color w:val="5E5D5E"/>
          <w:spacing w:val="29"/>
        </w:rPr>
        <w:t xml:space="preserve"> </w:t>
      </w:r>
      <w:r>
        <w:rPr>
          <w:rFonts w:cs="Arial"/>
          <w:color w:val="5E5D5E"/>
        </w:rPr>
        <w:t>business</w:t>
      </w:r>
      <w:r>
        <w:rPr>
          <w:rFonts w:cs="Arial"/>
          <w:color w:val="5E5D5E"/>
          <w:spacing w:val="29"/>
        </w:rPr>
        <w:t xml:space="preserve"> </w:t>
      </w:r>
      <w:r>
        <w:rPr>
          <w:rFonts w:cs="Arial"/>
          <w:color w:val="5E5D5E"/>
        </w:rPr>
        <w:t>in</w:t>
      </w:r>
      <w:r>
        <w:rPr>
          <w:rFonts w:cs="Arial"/>
          <w:color w:val="5E5D5E"/>
          <w:spacing w:val="18"/>
        </w:rPr>
        <w:t xml:space="preserve"> </w:t>
      </w:r>
      <w:r>
        <w:rPr>
          <w:rFonts w:cs="Arial"/>
          <w:color w:val="5E5D5E"/>
        </w:rPr>
        <w:t>Australia,</w:t>
      </w:r>
      <w:r>
        <w:rPr>
          <w:rFonts w:cs="Arial"/>
          <w:color w:val="5E5D5E"/>
          <w:spacing w:val="28"/>
        </w:rPr>
        <w:t xml:space="preserve"> </w:t>
      </w:r>
      <w:r>
        <w:rPr>
          <w:rFonts w:cs="Arial"/>
          <w:color w:val="5E5D5E"/>
        </w:rPr>
        <w:t>and</w:t>
      </w:r>
      <w:r>
        <w:rPr>
          <w:rFonts w:cs="Arial"/>
          <w:color w:val="5E5D5E"/>
          <w:spacing w:val="29"/>
        </w:rPr>
        <w:t xml:space="preserve"> </w:t>
      </w:r>
      <w:r>
        <w:rPr>
          <w:rFonts w:cs="Arial"/>
          <w:color w:val="5E5D5E"/>
        </w:rPr>
        <w:t>then</w:t>
      </w:r>
      <w:r>
        <w:rPr>
          <w:rFonts w:cs="Arial"/>
          <w:color w:val="5E5D5E"/>
          <w:spacing w:val="28"/>
        </w:rPr>
        <w:t xml:space="preserve"> </w:t>
      </w:r>
      <w:r>
        <w:rPr>
          <w:rFonts w:cs="Arial"/>
          <w:color w:val="5E5D5E"/>
        </w:rPr>
        <w:t>recording significant</w:t>
      </w:r>
      <w:r>
        <w:rPr>
          <w:rFonts w:cs="Arial"/>
          <w:color w:val="5E5D5E"/>
          <w:spacing w:val="-9"/>
        </w:rPr>
        <w:t xml:space="preserve"> </w:t>
      </w:r>
      <w:r>
        <w:rPr>
          <w:rFonts w:cs="Arial"/>
          <w:color w:val="5E5D5E"/>
        </w:rPr>
        <w:t>portions</w:t>
      </w:r>
      <w:r>
        <w:rPr>
          <w:rFonts w:cs="Arial"/>
          <w:color w:val="5E5D5E"/>
          <w:spacing w:val="-9"/>
        </w:rPr>
        <w:t xml:space="preserve"> </w:t>
      </w:r>
      <w:r>
        <w:rPr>
          <w:rFonts w:cs="Arial"/>
          <w:color w:val="5E5D5E"/>
        </w:rPr>
        <w:t>of</w:t>
      </w:r>
      <w:r>
        <w:rPr>
          <w:rFonts w:cs="Arial"/>
          <w:color w:val="5E5D5E"/>
          <w:spacing w:val="-9"/>
        </w:rPr>
        <w:t xml:space="preserve"> </w:t>
      </w:r>
      <w:r>
        <w:rPr>
          <w:rFonts w:cs="Arial"/>
          <w:color w:val="5E5D5E"/>
        </w:rPr>
        <w:t>their</w:t>
      </w:r>
      <w:r>
        <w:rPr>
          <w:rFonts w:cs="Arial"/>
          <w:color w:val="5E5D5E"/>
          <w:spacing w:val="-9"/>
        </w:rPr>
        <w:t xml:space="preserve"> </w:t>
      </w:r>
      <w:r>
        <w:rPr>
          <w:rFonts w:cs="Arial"/>
          <w:color w:val="5E5D5E"/>
        </w:rPr>
        <w:t>revenue</w:t>
      </w:r>
      <w:r>
        <w:rPr>
          <w:rFonts w:cs="Arial"/>
          <w:color w:val="5E5D5E"/>
          <w:spacing w:val="-9"/>
        </w:rPr>
        <w:t xml:space="preserve"> </w:t>
      </w:r>
      <w:r>
        <w:rPr>
          <w:rFonts w:cs="Arial"/>
          <w:color w:val="5E5D5E"/>
        </w:rPr>
        <w:t>in</w:t>
      </w:r>
      <w:r>
        <w:rPr>
          <w:rFonts w:cs="Arial"/>
          <w:color w:val="5E5D5E"/>
          <w:spacing w:val="-9"/>
        </w:rPr>
        <w:t xml:space="preserve"> </w:t>
      </w:r>
      <w:r>
        <w:rPr>
          <w:rFonts w:cs="Arial"/>
          <w:color w:val="5E5D5E"/>
        </w:rPr>
        <w:t>other</w:t>
      </w:r>
      <w:r>
        <w:rPr>
          <w:rFonts w:cs="Arial"/>
          <w:color w:val="5E5D5E"/>
          <w:spacing w:val="-9"/>
        </w:rPr>
        <w:t xml:space="preserve"> </w:t>
      </w:r>
      <w:r>
        <w:rPr>
          <w:rFonts w:cs="Arial"/>
          <w:color w:val="5E5D5E"/>
        </w:rPr>
        <w:t>international</w:t>
      </w:r>
      <w:r>
        <w:rPr>
          <w:rFonts w:cs="Arial"/>
          <w:color w:val="5E5D5E"/>
          <w:spacing w:val="-9"/>
        </w:rPr>
        <w:t xml:space="preserve"> </w:t>
      </w:r>
      <w:r>
        <w:rPr>
          <w:rFonts w:cs="Arial"/>
          <w:color w:val="5E5D5E"/>
        </w:rPr>
        <w:t>jurisdictions.</w:t>
      </w:r>
      <w:r>
        <w:rPr>
          <w:rFonts w:cs="Arial"/>
          <w:color w:val="5E5D5E"/>
          <w:spacing w:val="-13"/>
        </w:rPr>
        <w:t xml:space="preserve"> </w:t>
      </w:r>
      <w:r>
        <w:rPr>
          <w:rFonts w:cs="Arial"/>
          <w:color w:val="5E5D5E"/>
        </w:rPr>
        <w:t>These</w:t>
      </w:r>
      <w:r>
        <w:rPr>
          <w:rFonts w:cs="Arial"/>
          <w:color w:val="5E5D5E"/>
          <w:spacing w:val="-9"/>
        </w:rPr>
        <w:t xml:space="preserve"> </w:t>
      </w:r>
      <w:r>
        <w:rPr>
          <w:rFonts w:cs="Arial"/>
          <w:color w:val="5E5D5E"/>
        </w:rPr>
        <w:t xml:space="preserve">arrangements </w:t>
      </w:r>
      <w:r>
        <w:rPr>
          <w:color w:val="5E5D5E"/>
          <w:spacing w:val="-1"/>
        </w:rPr>
        <w:t>are</w:t>
      </w:r>
      <w:r>
        <w:rPr>
          <w:color w:val="5E5D5E"/>
          <w:spacing w:val="-4"/>
        </w:rPr>
        <w:t xml:space="preserve"> </w:t>
      </w:r>
      <w:r>
        <w:rPr>
          <w:color w:val="5E5D5E"/>
          <w:spacing w:val="-1"/>
        </w:rPr>
        <w:t>legal.</w:t>
      </w:r>
      <w:r>
        <w:rPr>
          <w:color w:val="5E5D5E"/>
          <w:spacing w:val="-4"/>
        </w:rPr>
        <w:t xml:space="preserve"> </w:t>
      </w:r>
      <w:r>
        <w:rPr>
          <w:color w:val="5E5D5E"/>
          <w:spacing w:val="-2"/>
        </w:rPr>
        <w:t>However,</w:t>
      </w:r>
      <w:r>
        <w:rPr>
          <w:color w:val="5E5D5E"/>
          <w:spacing w:val="-4"/>
        </w:rPr>
        <w:t xml:space="preserve"> </w:t>
      </w:r>
      <w:r>
        <w:rPr>
          <w:color w:val="5E5D5E"/>
        </w:rPr>
        <w:t>there</w:t>
      </w:r>
      <w:r>
        <w:rPr>
          <w:color w:val="5E5D5E"/>
          <w:spacing w:val="-3"/>
        </w:rPr>
        <w:t xml:space="preserve"> </w:t>
      </w:r>
      <w:r>
        <w:rPr>
          <w:color w:val="5E5D5E"/>
          <w:spacing w:val="-1"/>
        </w:rPr>
        <w:t>is</w:t>
      </w:r>
      <w:r>
        <w:rPr>
          <w:color w:val="5E5D5E"/>
          <w:spacing w:val="-4"/>
        </w:rPr>
        <w:t xml:space="preserve"> </w:t>
      </w:r>
      <w:r>
        <w:rPr>
          <w:color w:val="5E5D5E"/>
        </w:rPr>
        <w:t>a</w:t>
      </w:r>
      <w:r>
        <w:rPr>
          <w:color w:val="5E5D5E"/>
          <w:spacing w:val="-4"/>
        </w:rPr>
        <w:t xml:space="preserve"> </w:t>
      </w:r>
      <w:r>
        <w:rPr>
          <w:color w:val="5E5D5E"/>
        </w:rPr>
        <w:t>sentiment</w:t>
      </w:r>
      <w:r>
        <w:rPr>
          <w:color w:val="5E5D5E"/>
          <w:spacing w:val="-4"/>
        </w:rPr>
        <w:t xml:space="preserve"> </w:t>
      </w:r>
      <w:r>
        <w:rPr>
          <w:color w:val="5E5D5E"/>
        </w:rPr>
        <w:t>that</w:t>
      </w:r>
      <w:r>
        <w:rPr>
          <w:color w:val="5E5D5E"/>
          <w:spacing w:val="-14"/>
        </w:rPr>
        <w:t xml:space="preserve"> </w:t>
      </w:r>
      <w:r>
        <w:rPr>
          <w:color w:val="5E5D5E"/>
          <w:spacing w:val="-1"/>
        </w:rPr>
        <w:t>Australia’s</w:t>
      </w:r>
      <w:r>
        <w:rPr>
          <w:color w:val="5E5D5E"/>
          <w:spacing w:val="-4"/>
        </w:rPr>
        <w:t xml:space="preserve"> </w:t>
      </w:r>
      <w:r>
        <w:rPr>
          <w:color w:val="5E5D5E"/>
        </w:rPr>
        <w:t>taxation</w:t>
      </w:r>
      <w:r>
        <w:rPr>
          <w:color w:val="5E5D5E"/>
          <w:spacing w:val="-4"/>
        </w:rPr>
        <w:t xml:space="preserve"> </w:t>
      </w:r>
      <w:r>
        <w:rPr>
          <w:color w:val="5E5D5E"/>
        </w:rPr>
        <w:t>system</w:t>
      </w:r>
      <w:r>
        <w:rPr>
          <w:color w:val="5E5D5E"/>
          <w:spacing w:val="-3"/>
        </w:rPr>
        <w:t xml:space="preserve"> </w:t>
      </w:r>
      <w:r>
        <w:rPr>
          <w:color w:val="5E5D5E"/>
          <w:spacing w:val="-1"/>
        </w:rPr>
        <w:t>is</w:t>
      </w:r>
      <w:r>
        <w:rPr>
          <w:color w:val="5E5D5E"/>
          <w:spacing w:val="-4"/>
        </w:rPr>
        <w:t xml:space="preserve"> </w:t>
      </w:r>
      <w:r>
        <w:rPr>
          <w:color w:val="5E5D5E"/>
          <w:spacing w:val="-1"/>
        </w:rPr>
        <w:t>being</w:t>
      </w:r>
      <w:r>
        <w:rPr>
          <w:color w:val="5E5D5E"/>
          <w:spacing w:val="-4"/>
        </w:rPr>
        <w:t xml:space="preserve"> </w:t>
      </w:r>
      <w:r>
        <w:rPr>
          <w:color w:val="5E5D5E"/>
          <w:spacing w:val="-1"/>
        </w:rPr>
        <w:t>exploited.</w:t>
      </w:r>
      <w:r>
        <w:rPr>
          <w:color w:val="5E5D5E"/>
          <w:spacing w:val="28"/>
        </w:rPr>
        <w:t xml:space="preserve"> </w:t>
      </w:r>
      <w:r>
        <w:rPr>
          <w:color w:val="5E5D5E"/>
        </w:rPr>
        <w:t>This</w:t>
      </w:r>
      <w:r>
        <w:rPr>
          <w:color w:val="5E5D5E"/>
          <w:spacing w:val="-9"/>
        </w:rPr>
        <w:t xml:space="preserve"> </w:t>
      </w:r>
      <w:r>
        <w:rPr>
          <w:color w:val="5E5D5E"/>
          <w:spacing w:val="-1"/>
        </w:rPr>
        <w:t>issue</w:t>
      </w:r>
      <w:r>
        <w:rPr>
          <w:color w:val="5E5D5E"/>
          <w:spacing w:val="-7"/>
        </w:rPr>
        <w:t xml:space="preserve"> </w:t>
      </w:r>
      <w:r>
        <w:rPr>
          <w:color w:val="5E5D5E"/>
          <w:spacing w:val="-1"/>
        </w:rPr>
        <w:t>is</w:t>
      </w:r>
      <w:r>
        <w:rPr>
          <w:color w:val="5E5D5E"/>
          <w:spacing w:val="-7"/>
        </w:rPr>
        <w:t xml:space="preserve"> </w:t>
      </w:r>
      <w:r>
        <w:rPr>
          <w:color w:val="5E5D5E"/>
        </w:rPr>
        <w:t>complex</w:t>
      </w:r>
      <w:r>
        <w:rPr>
          <w:color w:val="5E5D5E"/>
          <w:spacing w:val="-7"/>
        </w:rPr>
        <w:t xml:space="preserve"> </w:t>
      </w:r>
      <w:r>
        <w:rPr>
          <w:color w:val="5E5D5E"/>
          <w:spacing w:val="-1"/>
        </w:rPr>
        <w:t>and</w:t>
      </w:r>
      <w:r>
        <w:rPr>
          <w:color w:val="5E5D5E"/>
          <w:spacing w:val="-7"/>
        </w:rPr>
        <w:t xml:space="preserve"> </w:t>
      </w:r>
      <w:r>
        <w:rPr>
          <w:color w:val="5E5D5E"/>
          <w:spacing w:val="-1"/>
        </w:rPr>
        <w:t>is</w:t>
      </w:r>
      <w:r>
        <w:rPr>
          <w:color w:val="5E5D5E"/>
          <w:spacing w:val="-7"/>
        </w:rPr>
        <w:t xml:space="preserve"> </w:t>
      </w:r>
      <w:r>
        <w:rPr>
          <w:color w:val="5E5D5E"/>
        </w:rPr>
        <w:t>certainly</w:t>
      </w:r>
      <w:r>
        <w:rPr>
          <w:color w:val="5E5D5E"/>
          <w:spacing w:val="-7"/>
        </w:rPr>
        <w:t xml:space="preserve"> </w:t>
      </w:r>
      <w:r>
        <w:rPr>
          <w:color w:val="5E5D5E"/>
          <w:spacing w:val="-1"/>
        </w:rPr>
        <w:t>not</w:t>
      </w:r>
      <w:r>
        <w:rPr>
          <w:color w:val="5E5D5E"/>
          <w:spacing w:val="-7"/>
        </w:rPr>
        <w:t xml:space="preserve"> </w:t>
      </w:r>
      <w:r>
        <w:rPr>
          <w:color w:val="5E5D5E"/>
          <w:spacing w:val="-1"/>
        </w:rPr>
        <w:t>unique</w:t>
      </w:r>
      <w:r>
        <w:rPr>
          <w:color w:val="5E5D5E"/>
          <w:spacing w:val="-8"/>
        </w:rPr>
        <w:t xml:space="preserve"> </w:t>
      </w:r>
      <w:r>
        <w:rPr>
          <w:color w:val="5E5D5E"/>
        </w:rPr>
        <w:t>to</w:t>
      </w:r>
      <w:r>
        <w:rPr>
          <w:color w:val="5E5D5E"/>
          <w:spacing w:val="-18"/>
        </w:rPr>
        <w:t xml:space="preserve"> </w:t>
      </w:r>
      <w:r>
        <w:rPr>
          <w:color w:val="5E5D5E"/>
        </w:rPr>
        <w:t>Australia.</w:t>
      </w:r>
      <w:r>
        <w:rPr>
          <w:color w:val="5E5D5E"/>
          <w:spacing w:val="-7"/>
        </w:rPr>
        <w:t xml:space="preserve"> </w:t>
      </w:r>
      <w:r>
        <w:rPr>
          <w:color w:val="5E5D5E"/>
        </w:rPr>
        <w:t>With</w:t>
      </w:r>
      <w:r>
        <w:rPr>
          <w:color w:val="5E5D5E"/>
          <w:spacing w:val="-7"/>
        </w:rPr>
        <w:t xml:space="preserve"> </w:t>
      </w:r>
      <w:r>
        <w:rPr>
          <w:color w:val="5E5D5E"/>
          <w:spacing w:val="-1"/>
        </w:rPr>
        <w:t>appropriate</w:t>
      </w:r>
      <w:r>
        <w:rPr>
          <w:color w:val="5E5D5E"/>
          <w:spacing w:val="-7"/>
        </w:rPr>
        <w:t xml:space="preserve"> </w:t>
      </w:r>
      <w:r>
        <w:rPr>
          <w:color w:val="5E5D5E"/>
          <w:spacing w:val="-1"/>
        </w:rPr>
        <w:t>assessment</w:t>
      </w:r>
      <w:r>
        <w:rPr>
          <w:color w:val="5E5D5E"/>
          <w:spacing w:val="27"/>
        </w:rPr>
        <w:t xml:space="preserve"> </w:t>
      </w:r>
      <w:r>
        <w:rPr>
          <w:rFonts w:cs="Arial"/>
          <w:color w:val="5E5D5E"/>
        </w:rPr>
        <w:t>and cooperation there is potential for beneficial change.</w:t>
      </w:r>
    </w:p>
    <w:p w:rsidR="002F76B6" w:rsidRDefault="00F32A52">
      <w:pPr>
        <w:pStyle w:val="BodyText"/>
        <w:spacing w:line="271" w:lineRule="auto"/>
        <w:ind w:left="871" w:right="117"/>
        <w:jc w:val="both"/>
        <w:rPr>
          <w:rFonts w:cs="Arial"/>
          <w:sz w:val="11"/>
          <w:szCs w:val="11"/>
        </w:rPr>
      </w:pPr>
      <w:r>
        <w:rPr>
          <w:rFonts w:cs="Arial"/>
          <w:color w:val="5E5D5E"/>
        </w:rPr>
        <w:t>Further</w:t>
      </w:r>
      <w:r>
        <w:rPr>
          <w:rFonts w:cs="Arial"/>
          <w:color w:val="5E5D5E"/>
          <w:spacing w:val="30"/>
        </w:rPr>
        <w:t xml:space="preserve"> </w:t>
      </w:r>
      <w:r>
        <w:rPr>
          <w:rFonts w:cs="Arial"/>
          <w:color w:val="5E5D5E"/>
        </w:rPr>
        <w:t>scope</w:t>
      </w:r>
      <w:r>
        <w:rPr>
          <w:rFonts w:cs="Arial"/>
          <w:color w:val="5E5D5E"/>
          <w:spacing w:val="31"/>
        </w:rPr>
        <w:t xml:space="preserve"> </w:t>
      </w:r>
      <w:r>
        <w:rPr>
          <w:rFonts w:cs="Arial"/>
          <w:color w:val="5E5D5E"/>
        </w:rPr>
        <w:t>for</w:t>
      </w:r>
      <w:r>
        <w:rPr>
          <w:rFonts w:cs="Arial"/>
          <w:color w:val="5E5D5E"/>
          <w:spacing w:val="30"/>
        </w:rPr>
        <w:t xml:space="preserve"> </w:t>
      </w:r>
      <w:r>
        <w:rPr>
          <w:rFonts w:cs="Arial"/>
          <w:color w:val="5E5D5E"/>
        </w:rPr>
        <w:t>change</w:t>
      </w:r>
      <w:r>
        <w:rPr>
          <w:rFonts w:cs="Arial"/>
          <w:color w:val="5E5D5E"/>
          <w:spacing w:val="31"/>
        </w:rPr>
        <w:t xml:space="preserve"> </w:t>
      </w:r>
      <w:r>
        <w:rPr>
          <w:rFonts w:cs="Arial"/>
          <w:color w:val="5E5D5E"/>
        </w:rPr>
        <w:t>involves</w:t>
      </w:r>
      <w:r>
        <w:rPr>
          <w:rFonts w:cs="Arial"/>
          <w:color w:val="5E5D5E"/>
          <w:spacing w:val="31"/>
        </w:rPr>
        <w:t xml:space="preserve"> </w:t>
      </w:r>
      <w:r>
        <w:rPr>
          <w:rFonts w:cs="Arial"/>
          <w:color w:val="5E5D5E"/>
        </w:rPr>
        <w:t>the</w:t>
      </w:r>
      <w:r>
        <w:rPr>
          <w:rFonts w:cs="Arial"/>
          <w:color w:val="5E5D5E"/>
          <w:spacing w:val="30"/>
        </w:rPr>
        <w:t xml:space="preserve"> </w:t>
      </w:r>
      <w:r>
        <w:rPr>
          <w:rFonts w:cs="Arial"/>
          <w:color w:val="5E5D5E"/>
        </w:rPr>
        <w:t>labour</w:t>
      </w:r>
      <w:r>
        <w:rPr>
          <w:rFonts w:cs="Arial"/>
          <w:color w:val="5E5D5E"/>
          <w:spacing w:val="31"/>
        </w:rPr>
        <w:t xml:space="preserve"> </w:t>
      </w:r>
      <w:r>
        <w:rPr>
          <w:rFonts w:cs="Arial"/>
          <w:color w:val="5E5D5E"/>
        </w:rPr>
        <w:t>market,</w:t>
      </w:r>
      <w:r>
        <w:rPr>
          <w:rFonts w:cs="Arial"/>
          <w:color w:val="5E5D5E"/>
          <w:spacing w:val="30"/>
        </w:rPr>
        <w:t xml:space="preserve"> </w:t>
      </w:r>
      <w:r>
        <w:rPr>
          <w:rFonts w:cs="Arial"/>
          <w:color w:val="5E5D5E"/>
        </w:rPr>
        <w:t>and</w:t>
      </w:r>
      <w:r>
        <w:rPr>
          <w:rFonts w:cs="Arial"/>
          <w:color w:val="5E5D5E"/>
          <w:spacing w:val="31"/>
        </w:rPr>
        <w:t xml:space="preserve"> </w:t>
      </w:r>
      <w:r>
        <w:rPr>
          <w:rFonts w:cs="Arial"/>
          <w:color w:val="5E5D5E"/>
          <w:spacing w:val="-2"/>
        </w:rPr>
        <w:t>specifically,</w:t>
      </w:r>
      <w:r>
        <w:rPr>
          <w:rFonts w:cs="Arial"/>
          <w:color w:val="5E5D5E"/>
          <w:spacing w:val="31"/>
        </w:rPr>
        <w:t xml:space="preserve"> </w:t>
      </w:r>
      <w:r>
        <w:rPr>
          <w:rFonts w:cs="Arial"/>
          <w:color w:val="5E5D5E"/>
        </w:rPr>
        <w:t>the</w:t>
      </w:r>
      <w:r>
        <w:rPr>
          <w:rFonts w:cs="Arial"/>
          <w:color w:val="5E5D5E"/>
          <w:spacing w:val="30"/>
        </w:rPr>
        <w:t xml:space="preserve"> </w:t>
      </w:r>
      <w:r>
        <w:rPr>
          <w:rFonts w:cs="Arial"/>
          <w:color w:val="5E5D5E"/>
        </w:rPr>
        <w:t>potential</w:t>
      </w:r>
      <w:r>
        <w:rPr>
          <w:rFonts w:cs="Arial"/>
          <w:color w:val="5E5D5E"/>
          <w:spacing w:val="31"/>
        </w:rPr>
        <w:t xml:space="preserve"> </w:t>
      </w:r>
      <w:r>
        <w:rPr>
          <w:rFonts w:cs="Arial"/>
          <w:color w:val="5E5D5E"/>
        </w:rPr>
        <w:t>for</w:t>
      </w:r>
      <w:r>
        <w:rPr>
          <w:rFonts w:cs="Arial"/>
          <w:color w:val="5E5D5E"/>
          <w:spacing w:val="22"/>
        </w:rPr>
        <w:t xml:space="preserve"> </w:t>
      </w:r>
      <w:r>
        <w:rPr>
          <w:rFonts w:cs="Arial"/>
          <w:color w:val="5E5D5E"/>
        </w:rPr>
        <w:t>microeconomic</w:t>
      </w:r>
      <w:r>
        <w:rPr>
          <w:rFonts w:cs="Arial"/>
          <w:color w:val="5E5D5E"/>
          <w:spacing w:val="12"/>
        </w:rPr>
        <w:t xml:space="preserve"> </w:t>
      </w:r>
      <w:r>
        <w:rPr>
          <w:rFonts w:cs="Arial"/>
          <w:color w:val="5E5D5E"/>
        </w:rPr>
        <w:t>and</w:t>
      </w:r>
      <w:r>
        <w:rPr>
          <w:rFonts w:cs="Arial"/>
          <w:color w:val="5E5D5E"/>
          <w:spacing w:val="12"/>
        </w:rPr>
        <w:t xml:space="preserve"> </w:t>
      </w:r>
      <w:r>
        <w:rPr>
          <w:rFonts w:cs="Arial"/>
          <w:color w:val="5E5D5E"/>
        </w:rPr>
        <w:t>efficiency-based</w:t>
      </w:r>
      <w:r>
        <w:rPr>
          <w:rFonts w:cs="Arial"/>
          <w:color w:val="5E5D5E"/>
          <w:spacing w:val="12"/>
        </w:rPr>
        <w:t xml:space="preserve"> </w:t>
      </w:r>
      <w:r>
        <w:rPr>
          <w:rFonts w:cs="Arial"/>
          <w:color w:val="5E5D5E"/>
        </w:rPr>
        <w:t>reform</w:t>
      </w:r>
      <w:r>
        <w:rPr>
          <w:rFonts w:cs="Arial"/>
          <w:color w:val="5E5D5E"/>
          <w:spacing w:val="12"/>
        </w:rPr>
        <w:t xml:space="preserve"> </w:t>
      </w:r>
      <w:r>
        <w:rPr>
          <w:rFonts w:cs="Arial"/>
          <w:color w:val="5E5D5E"/>
        </w:rPr>
        <w:t>that</w:t>
      </w:r>
      <w:r>
        <w:rPr>
          <w:rFonts w:cs="Arial"/>
          <w:color w:val="5E5D5E"/>
          <w:spacing w:val="12"/>
        </w:rPr>
        <w:t xml:space="preserve"> </w:t>
      </w:r>
      <w:r>
        <w:rPr>
          <w:rFonts w:cs="Arial"/>
          <w:color w:val="5E5D5E"/>
        </w:rPr>
        <w:t>has</w:t>
      </w:r>
      <w:r>
        <w:rPr>
          <w:rFonts w:cs="Arial"/>
          <w:color w:val="5E5D5E"/>
          <w:spacing w:val="12"/>
        </w:rPr>
        <w:t xml:space="preserve"> </w:t>
      </w:r>
      <w:r>
        <w:rPr>
          <w:rFonts w:cs="Arial"/>
          <w:color w:val="5E5D5E"/>
        </w:rPr>
        <w:t>been</w:t>
      </w:r>
      <w:r>
        <w:rPr>
          <w:rFonts w:cs="Arial"/>
          <w:color w:val="5E5D5E"/>
          <w:spacing w:val="12"/>
        </w:rPr>
        <w:t xml:space="preserve"> </w:t>
      </w:r>
      <w:r>
        <w:rPr>
          <w:rFonts w:cs="Arial"/>
          <w:color w:val="5E5D5E"/>
        </w:rPr>
        <w:t>successful</w:t>
      </w:r>
      <w:r>
        <w:rPr>
          <w:rFonts w:cs="Arial"/>
          <w:color w:val="5E5D5E"/>
          <w:spacing w:val="12"/>
        </w:rPr>
        <w:t xml:space="preserve"> </w:t>
      </w:r>
      <w:r>
        <w:rPr>
          <w:rFonts w:cs="Arial"/>
          <w:color w:val="5E5D5E"/>
        </w:rPr>
        <w:t>in</w:t>
      </w:r>
      <w:r>
        <w:rPr>
          <w:rFonts w:cs="Arial"/>
          <w:color w:val="5E5D5E"/>
          <w:spacing w:val="12"/>
        </w:rPr>
        <w:t xml:space="preserve"> </w:t>
      </w:r>
      <w:r>
        <w:rPr>
          <w:rFonts w:cs="Arial"/>
          <w:color w:val="5E5D5E"/>
        </w:rPr>
        <w:t>other</w:t>
      </w:r>
      <w:r>
        <w:rPr>
          <w:rFonts w:cs="Arial"/>
          <w:color w:val="5E5D5E"/>
          <w:spacing w:val="12"/>
        </w:rPr>
        <w:t xml:space="preserve"> </w:t>
      </w:r>
      <w:r>
        <w:rPr>
          <w:rFonts w:cs="Arial"/>
          <w:color w:val="5E5D5E"/>
        </w:rPr>
        <w:t xml:space="preserve">industries. </w:t>
      </w:r>
      <w:r>
        <w:rPr>
          <w:color w:val="5E5D5E"/>
        </w:rPr>
        <w:t>Many</w:t>
      </w:r>
      <w:r>
        <w:rPr>
          <w:color w:val="5E5D5E"/>
          <w:spacing w:val="39"/>
        </w:rPr>
        <w:t xml:space="preserve"> </w:t>
      </w:r>
      <w:r>
        <w:rPr>
          <w:color w:val="5E5D5E"/>
        </w:rPr>
        <w:t>competing</w:t>
      </w:r>
      <w:r>
        <w:rPr>
          <w:color w:val="5E5D5E"/>
          <w:spacing w:val="39"/>
        </w:rPr>
        <w:t xml:space="preserve"> </w:t>
      </w:r>
      <w:r>
        <w:rPr>
          <w:color w:val="5E5D5E"/>
          <w:spacing w:val="-1"/>
        </w:rPr>
        <w:t>interests</w:t>
      </w:r>
      <w:r>
        <w:rPr>
          <w:color w:val="5E5D5E"/>
          <w:spacing w:val="39"/>
        </w:rPr>
        <w:t xml:space="preserve"> </w:t>
      </w:r>
      <w:r>
        <w:rPr>
          <w:color w:val="5E5D5E"/>
          <w:spacing w:val="-1"/>
        </w:rPr>
        <w:t>and</w:t>
      </w:r>
      <w:r>
        <w:rPr>
          <w:color w:val="5E5D5E"/>
          <w:spacing w:val="39"/>
        </w:rPr>
        <w:t xml:space="preserve"> </w:t>
      </w:r>
      <w:r>
        <w:rPr>
          <w:color w:val="5E5D5E"/>
          <w:spacing w:val="-1"/>
        </w:rPr>
        <w:t>opinions</w:t>
      </w:r>
      <w:r>
        <w:rPr>
          <w:color w:val="5E5D5E"/>
          <w:spacing w:val="39"/>
        </w:rPr>
        <w:t xml:space="preserve"> </w:t>
      </w:r>
      <w:r>
        <w:rPr>
          <w:color w:val="5E5D5E"/>
          <w:spacing w:val="-1"/>
        </w:rPr>
        <w:t>exist</w:t>
      </w:r>
      <w:r>
        <w:rPr>
          <w:color w:val="5E5D5E"/>
          <w:spacing w:val="39"/>
        </w:rPr>
        <w:t xml:space="preserve"> </w:t>
      </w:r>
      <w:r>
        <w:rPr>
          <w:color w:val="5E5D5E"/>
        </w:rPr>
        <w:t>regarding</w:t>
      </w:r>
      <w:r>
        <w:rPr>
          <w:color w:val="5E5D5E"/>
          <w:spacing w:val="39"/>
        </w:rPr>
        <w:t xml:space="preserve"> </w:t>
      </w:r>
      <w:r>
        <w:rPr>
          <w:color w:val="5E5D5E"/>
          <w:spacing w:val="-1"/>
        </w:rPr>
        <w:t>labour</w:t>
      </w:r>
      <w:r>
        <w:rPr>
          <w:color w:val="5E5D5E"/>
          <w:spacing w:val="39"/>
        </w:rPr>
        <w:t xml:space="preserve"> </w:t>
      </w:r>
      <w:r>
        <w:rPr>
          <w:color w:val="5E5D5E"/>
        </w:rPr>
        <w:t>market</w:t>
      </w:r>
      <w:r>
        <w:rPr>
          <w:color w:val="5E5D5E"/>
          <w:spacing w:val="39"/>
        </w:rPr>
        <w:t xml:space="preserve"> </w:t>
      </w:r>
      <w:r>
        <w:rPr>
          <w:color w:val="5E5D5E"/>
        </w:rPr>
        <w:t>reform.</w:t>
      </w:r>
      <w:r>
        <w:rPr>
          <w:color w:val="5E5D5E"/>
          <w:spacing w:val="39"/>
        </w:rPr>
        <w:t xml:space="preserve"> </w:t>
      </w:r>
      <w:r>
        <w:rPr>
          <w:color w:val="5E5D5E"/>
          <w:spacing w:val="-1"/>
        </w:rPr>
        <w:t>Despite</w:t>
      </w:r>
      <w:r>
        <w:rPr>
          <w:color w:val="5E5D5E"/>
          <w:spacing w:val="25"/>
        </w:rPr>
        <w:t xml:space="preserve"> </w:t>
      </w:r>
      <w:r>
        <w:rPr>
          <w:rFonts w:cs="Arial"/>
          <w:color w:val="5E5D5E"/>
        </w:rPr>
        <w:t>strong</w:t>
      </w:r>
      <w:r>
        <w:rPr>
          <w:rFonts w:cs="Arial"/>
          <w:color w:val="5E5D5E"/>
          <w:spacing w:val="33"/>
        </w:rPr>
        <w:t xml:space="preserve"> </w:t>
      </w:r>
      <w:r>
        <w:rPr>
          <w:rFonts w:cs="Arial"/>
          <w:color w:val="5E5D5E"/>
        </w:rPr>
        <w:t>evidence</w:t>
      </w:r>
      <w:r>
        <w:rPr>
          <w:rFonts w:cs="Arial"/>
          <w:color w:val="5E5D5E"/>
          <w:spacing w:val="34"/>
        </w:rPr>
        <w:t xml:space="preserve"> </w:t>
      </w:r>
      <w:r>
        <w:rPr>
          <w:rFonts w:cs="Arial"/>
          <w:color w:val="5E5D5E"/>
        </w:rPr>
        <w:t>for</w:t>
      </w:r>
      <w:r>
        <w:rPr>
          <w:rFonts w:cs="Arial"/>
          <w:color w:val="5E5D5E"/>
          <w:spacing w:val="33"/>
        </w:rPr>
        <w:t xml:space="preserve"> </w:t>
      </w:r>
      <w:r>
        <w:rPr>
          <w:rFonts w:cs="Arial"/>
          <w:color w:val="5E5D5E"/>
        </w:rPr>
        <w:t>economic</w:t>
      </w:r>
      <w:r>
        <w:rPr>
          <w:rFonts w:cs="Arial"/>
          <w:color w:val="5E5D5E"/>
          <w:spacing w:val="34"/>
        </w:rPr>
        <w:t xml:space="preserve"> </w:t>
      </w:r>
      <w:r>
        <w:rPr>
          <w:rFonts w:cs="Arial"/>
          <w:color w:val="5E5D5E"/>
        </w:rPr>
        <w:t>benefit,</w:t>
      </w:r>
      <w:r>
        <w:rPr>
          <w:rFonts w:cs="Arial"/>
          <w:color w:val="5E5D5E"/>
          <w:spacing w:val="34"/>
        </w:rPr>
        <w:t xml:space="preserve"> </w:t>
      </w:r>
      <w:r>
        <w:rPr>
          <w:rFonts w:cs="Arial"/>
          <w:color w:val="5E5D5E"/>
        </w:rPr>
        <w:t>there</w:t>
      </w:r>
      <w:r>
        <w:rPr>
          <w:rFonts w:cs="Arial"/>
          <w:color w:val="5E5D5E"/>
          <w:spacing w:val="33"/>
        </w:rPr>
        <w:t xml:space="preserve"> </w:t>
      </w:r>
      <w:r>
        <w:rPr>
          <w:rFonts w:cs="Arial"/>
          <w:color w:val="5E5D5E"/>
        </w:rPr>
        <w:t>is</w:t>
      </w:r>
      <w:r>
        <w:rPr>
          <w:rFonts w:cs="Arial"/>
          <w:color w:val="5E5D5E"/>
          <w:spacing w:val="34"/>
        </w:rPr>
        <w:t xml:space="preserve"> </w:t>
      </w:r>
      <w:r>
        <w:rPr>
          <w:rFonts w:cs="Arial"/>
          <w:color w:val="5E5D5E"/>
        </w:rPr>
        <w:t>considerable</w:t>
      </w:r>
      <w:r>
        <w:rPr>
          <w:rFonts w:cs="Arial"/>
          <w:color w:val="5E5D5E"/>
          <w:spacing w:val="33"/>
        </w:rPr>
        <w:t xml:space="preserve"> </w:t>
      </w:r>
      <w:r>
        <w:rPr>
          <w:rFonts w:cs="Arial"/>
          <w:color w:val="5E5D5E"/>
        </w:rPr>
        <w:t>concern</w:t>
      </w:r>
      <w:r>
        <w:rPr>
          <w:rFonts w:cs="Arial"/>
          <w:color w:val="5E5D5E"/>
          <w:spacing w:val="34"/>
        </w:rPr>
        <w:t xml:space="preserve"> </w:t>
      </w:r>
      <w:r>
        <w:rPr>
          <w:rFonts w:cs="Arial"/>
          <w:color w:val="5E5D5E"/>
        </w:rPr>
        <w:t>over</w:t>
      </w:r>
      <w:r>
        <w:rPr>
          <w:rFonts w:cs="Arial"/>
          <w:color w:val="5E5D5E"/>
          <w:spacing w:val="34"/>
        </w:rPr>
        <w:t xml:space="preserve"> </w:t>
      </w:r>
      <w:r>
        <w:rPr>
          <w:rFonts w:cs="Arial"/>
          <w:color w:val="5E5D5E"/>
        </w:rPr>
        <w:t>what</w:t>
      </w:r>
      <w:r>
        <w:rPr>
          <w:rFonts w:cs="Arial"/>
          <w:color w:val="5E5D5E"/>
          <w:spacing w:val="33"/>
        </w:rPr>
        <w:t xml:space="preserve"> </w:t>
      </w:r>
      <w:r>
        <w:rPr>
          <w:rFonts w:cs="Arial"/>
          <w:color w:val="5E5D5E"/>
        </w:rPr>
        <w:t xml:space="preserve">impact </w:t>
      </w:r>
      <w:r>
        <w:rPr>
          <w:color w:val="5E5D5E"/>
        </w:rPr>
        <w:t>that</w:t>
      </w:r>
      <w:r>
        <w:rPr>
          <w:color w:val="5E5D5E"/>
          <w:spacing w:val="28"/>
        </w:rPr>
        <w:t xml:space="preserve"> </w:t>
      </w:r>
      <w:r>
        <w:rPr>
          <w:color w:val="5E5D5E"/>
        </w:rPr>
        <w:t>this</w:t>
      </w:r>
      <w:r>
        <w:rPr>
          <w:color w:val="5E5D5E"/>
          <w:spacing w:val="28"/>
        </w:rPr>
        <w:t xml:space="preserve"> </w:t>
      </w:r>
      <w:r>
        <w:rPr>
          <w:color w:val="5E5D5E"/>
        </w:rPr>
        <w:t>type</w:t>
      </w:r>
      <w:r>
        <w:rPr>
          <w:color w:val="5E5D5E"/>
          <w:spacing w:val="27"/>
        </w:rPr>
        <w:t xml:space="preserve"> </w:t>
      </w:r>
      <w:r>
        <w:rPr>
          <w:color w:val="5E5D5E"/>
          <w:spacing w:val="-1"/>
        </w:rPr>
        <w:t>of</w:t>
      </w:r>
      <w:r>
        <w:rPr>
          <w:color w:val="5E5D5E"/>
          <w:spacing w:val="29"/>
        </w:rPr>
        <w:t xml:space="preserve"> </w:t>
      </w:r>
      <w:r>
        <w:rPr>
          <w:color w:val="5E5D5E"/>
        </w:rPr>
        <w:t>reform</w:t>
      </w:r>
      <w:r>
        <w:rPr>
          <w:color w:val="5E5D5E"/>
          <w:spacing w:val="29"/>
        </w:rPr>
        <w:t xml:space="preserve"> </w:t>
      </w:r>
      <w:r>
        <w:rPr>
          <w:color w:val="5E5D5E"/>
          <w:spacing w:val="-1"/>
        </w:rPr>
        <w:t>will</w:t>
      </w:r>
      <w:r>
        <w:rPr>
          <w:color w:val="5E5D5E"/>
          <w:spacing w:val="29"/>
        </w:rPr>
        <w:t xml:space="preserve"> </w:t>
      </w:r>
      <w:r>
        <w:rPr>
          <w:color w:val="5E5D5E"/>
          <w:spacing w:val="-1"/>
        </w:rPr>
        <w:t>have</w:t>
      </w:r>
      <w:r>
        <w:rPr>
          <w:color w:val="5E5D5E"/>
          <w:spacing w:val="29"/>
        </w:rPr>
        <w:t xml:space="preserve"> </w:t>
      </w:r>
      <w:r>
        <w:rPr>
          <w:color w:val="5E5D5E"/>
          <w:spacing w:val="-1"/>
        </w:rPr>
        <w:t>on</w:t>
      </w:r>
      <w:r>
        <w:rPr>
          <w:color w:val="5E5D5E"/>
          <w:spacing w:val="29"/>
        </w:rPr>
        <w:t xml:space="preserve"> </w:t>
      </w:r>
      <w:r>
        <w:rPr>
          <w:color w:val="5E5D5E"/>
        </w:rPr>
        <w:t>social</w:t>
      </w:r>
      <w:r>
        <w:rPr>
          <w:color w:val="5E5D5E"/>
          <w:spacing w:val="29"/>
        </w:rPr>
        <w:t xml:space="preserve"> </w:t>
      </w:r>
      <w:r>
        <w:rPr>
          <w:color w:val="5E5D5E"/>
          <w:spacing w:val="-1"/>
        </w:rPr>
        <w:t>and</w:t>
      </w:r>
      <w:r>
        <w:rPr>
          <w:color w:val="5E5D5E"/>
          <w:spacing w:val="29"/>
        </w:rPr>
        <w:t xml:space="preserve"> </w:t>
      </w:r>
      <w:r>
        <w:rPr>
          <w:color w:val="5E5D5E"/>
          <w:spacing w:val="-1"/>
        </w:rPr>
        <w:t>economic</w:t>
      </w:r>
      <w:r>
        <w:rPr>
          <w:color w:val="5E5D5E"/>
          <w:spacing w:val="29"/>
        </w:rPr>
        <w:t xml:space="preserve"> </w:t>
      </w:r>
      <w:r>
        <w:rPr>
          <w:color w:val="5E5D5E"/>
          <w:spacing w:val="-3"/>
        </w:rPr>
        <w:t>equity.</w:t>
      </w:r>
      <w:r>
        <w:rPr>
          <w:color w:val="5E5D5E"/>
          <w:spacing w:val="26"/>
        </w:rPr>
        <w:t xml:space="preserve"> </w:t>
      </w:r>
      <w:r>
        <w:rPr>
          <w:color w:val="5E5D5E"/>
        </w:rPr>
        <w:t>The</w:t>
      </w:r>
      <w:r>
        <w:rPr>
          <w:color w:val="5E5D5E"/>
          <w:spacing w:val="28"/>
        </w:rPr>
        <w:t xml:space="preserve"> </w:t>
      </w:r>
      <w:r>
        <w:rPr>
          <w:color w:val="5E5D5E"/>
          <w:spacing w:val="-1"/>
        </w:rPr>
        <w:t>PC’s</w:t>
      </w:r>
      <w:r>
        <w:rPr>
          <w:color w:val="5E5D5E"/>
          <w:spacing w:val="29"/>
        </w:rPr>
        <w:t xml:space="preserve"> </w:t>
      </w:r>
      <w:r>
        <w:rPr>
          <w:color w:val="5E5D5E"/>
          <w:spacing w:val="-1"/>
        </w:rPr>
        <w:t>draft</w:t>
      </w:r>
      <w:r>
        <w:rPr>
          <w:color w:val="5E5D5E"/>
          <w:spacing w:val="29"/>
        </w:rPr>
        <w:t xml:space="preserve"> </w:t>
      </w:r>
      <w:r>
        <w:rPr>
          <w:color w:val="5E5D5E"/>
        </w:rPr>
        <w:t>report</w:t>
      </w:r>
      <w:r>
        <w:rPr>
          <w:color w:val="5E5D5E"/>
          <w:spacing w:val="29"/>
        </w:rPr>
        <w:t xml:space="preserve"> </w:t>
      </w:r>
      <w:r>
        <w:rPr>
          <w:color w:val="5E5D5E"/>
          <w:spacing w:val="-1"/>
        </w:rPr>
        <w:t>into</w:t>
      </w:r>
      <w:r>
        <w:rPr>
          <w:color w:val="5E5D5E"/>
          <w:spacing w:val="23"/>
        </w:rPr>
        <w:t xml:space="preserve"> </w:t>
      </w:r>
      <w:r>
        <w:rPr>
          <w:color w:val="5E5D5E"/>
          <w:spacing w:val="-1"/>
        </w:rPr>
        <w:t>Australia’s</w:t>
      </w:r>
      <w:r>
        <w:rPr>
          <w:color w:val="5E5D5E"/>
          <w:spacing w:val="34"/>
        </w:rPr>
        <w:t xml:space="preserve"> </w:t>
      </w:r>
      <w:r>
        <w:rPr>
          <w:color w:val="5E5D5E"/>
          <w:spacing w:val="-1"/>
        </w:rPr>
        <w:t>workplace</w:t>
      </w:r>
      <w:r>
        <w:rPr>
          <w:color w:val="5E5D5E"/>
          <w:spacing w:val="33"/>
        </w:rPr>
        <w:t xml:space="preserve"> </w:t>
      </w:r>
      <w:r>
        <w:rPr>
          <w:color w:val="5E5D5E"/>
        </w:rPr>
        <w:t>relations</w:t>
      </w:r>
      <w:r>
        <w:rPr>
          <w:color w:val="5E5D5E"/>
          <w:spacing w:val="34"/>
        </w:rPr>
        <w:t xml:space="preserve"> </w:t>
      </w:r>
      <w:r>
        <w:rPr>
          <w:color w:val="5E5D5E"/>
        </w:rPr>
        <w:t>framework</w:t>
      </w:r>
      <w:r>
        <w:rPr>
          <w:color w:val="5E5D5E"/>
          <w:spacing w:val="33"/>
        </w:rPr>
        <w:t xml:space="preserve"> </w:t>
      </w:r>
      <w:r>
        <w:rPr>
          <w:color w:val="5E5D5E"/>
          <w:spacing w:val="-1"/>
        </w:rPr>
        <w:t>has</w:t>
      </w:r>
      <w:r>
        <w:rPr>
          <w:color w:val="5E5D5E"/>
          <w:spacing w:val="34"/>
        </w:rPr>
        <w:t xml:space="preserve"> </w:t>
      </w:r>
      <w:r>
        <w:rPr>
          <w:color w:val="5E5D5E"/>
        </w:rPr>
        <w:t>found</w:t>
      </w:r>
      <w:r>
        <w:rPr>
          <w:color w:val="5E5D5E"/>
          <w:spacing w:val="33"/>
        </w:rPr>
        <w:t xml:space="preserve"> </w:t>
      </w:r>
      <w:r>
        <w:rPr>
          <w:color w:val="5E5D5E"/>
        </w:rPr>
        <w:t>that</w:t>
      </w:r>
      <w:r>
        <w:rPr>
          <w:color w:val="5E5D5E"/>
          <w:spacing w:val="23"/>
        </w:rPr>
        <w:t xml:space="preserve"> </w:t>
      </w:r>
      <w:r>
        <w:rPr>
          <w:color w:val="5E5D5E"/>
          <w:spacing w:val="-1"/>
        </w:rPr>
        <w:t>Australia’s</w:t>
      </w:r>
      <w:r>
        <w:rPr>
          <w:color w:val="5E5D5E"/>
          <w:spacing w:val="33"/>
        </w:rPr>
        <w:t xml:space="preserve"> </w:t>
      </w:r>
      <w:r>
        <w:rPr>
          <w:color w:val="5E5D5E"/>
        </w:rPr>
        <w:t>system</w:t>
      </w:r>
      <w:r>
        <w:rPr>
          <w:color w:val="5E5D5E"/>
          <w:spacing w:val="34"/>
        </w:rPr>
        <w:t xml:space="preserve"> </w:t>
      </w:r>
      <w:r>
        <w:rPr>
          <w:color w:val="5E5D5E"/>
          <w:spacing w:val="-1"/>
        </w:rPr>
        <w:t>is</w:t>
      </w:r>
      <w:r>
        <w:rPr>
          <w:color w:val="5E5D5E"/>
          <w:spacing w:val="34"/>
        </w:rPr>
        <w:t xml:space="preserve"> </w:t>
      </w:r>
      <w:r>
        <w:rPr>
          <w:color w:val="5E5D5E"/>
          <w:spacing w:val="-1"/>
        </w:rPr>
        <w:t>not</w:t>
      </w:r>
      <w:r>
        <w:rPr>
          <w:color w:val="5E5D5E"/>
          <w:spacing w:val="36"/>
        </w:rPr>
        <w:t xml:space="preserve"> </w:t>
      </w:r>
      <w:r>
        <w:rPr>
          <w:color w:val="5E5D5E"/>
        </w:rPr>
        <w:t xml:space="preserve">systematically </w:t>
      </w:r>
      <w:r>
        <w:rPr>
          <w:color w:val="5E5D5E"/>
          <w:spacing w:val="-1"/>
        </w:rPr>
        <w:t>dysfunctional</w:t>
      </w:r>
      <w:r>
        <w:rPr>
          <w:color w:val="5E5D5E"/>
          <w:spacing w:val="2"/>
        </w:rPr>
        <w:t xml:space="preserve"> </w:t>
      </w:r>
      <w:r>
        <w:rPr>
          <w:color w:val="5E5D5E"/>
          <w:spacing w:val="-1"/>
        </w:rPr>
        <w:t>and</w:t>
      </w:r>
      <w:r>
        <w:rPr>
          <w:color w:val="5E5D5E"/>
          <w:spacing w:val="2"/>
        </w:rPr>
        <w:t xml:space="preserve"> </w:t>
      </w:r>
      <w:r>
        <w:rPr>
          <w:color w:val="5E5D5E"/>
          <w:spacing w:val="-1"/>
        </w:rPr>
        <w:t>needs</w:t>
      </w:r>
      <w:r>
        <w:rPr>
          <w:color w:val="5E5D5E"/>
          <w:spacing w:val="1"/>
        </w:rPr>
        <w:t xml:space="preserve"> </w:t>
      </w:r>
      <w:r>
        <w:rPr>
          <w:color w:val="5E5D5E"/>
          <w:spacing w:val="-2"/>
        </w:rPr>
        <w:t>repair,</w:t>
      </w:r>
      <w:r>
        <w:rPr>
          <w:color w:val="5E5D5E"/>
          <w:spacing w:val="2"/>
        </w:rPr>
        <w:t xml:space="preserve"> </w:t>
      </w:r>
      <w:r>
        <w:rPr>
          <w:color w:val="5E5D5E"/>
          <w:spacing w:val="-1"/>
        </w:rPr>
        <w:t>not</w:t>
      </w:r>
      <w:r>
        <w:rPr>
          <w:color w:val="5E5D5E"/>
          <w:spacing w:val="2"/>
        </w:rPr>
        <w:t xml:space="preserve"> </w:t>
      </w:r>
      <w:r>
        <w:rPr>
          <w:color w:val="5E5D5E"/>
          <w:spacing w:val="-1"/>
        </w:rPr>
        <w:t>replacement.</w:t>
      </w:r>
      <w:r>
        <w:rPr>
          <w:rFonts w:cs="Arial"/>
          <w:b/>
          <w:bCs/>
          <w:color w:val="5E5D5E"/>
          <w:spacing w:val="-1"/>
          <w:position w:val="7"/>
          <w:sz w:val="11"/>
          <w:szCs w:val="11"/>
        </w:rPr>
        <w:t>194</w:t>
      </w:r>
    </w:p>
    <w:p w:rsidR="002F76B6" w:rsidRDefault="00F32A52">
      <w:pPr>
        <w:pStyle w:val="BodyText"/>
        <w:spacing w:line="271" w:lineRule="auto"/>
        <w:ind w:left="871" w:right="117"/>
        <w:jc w:val="both"/>
      </w:pPr>
      <w:r>
        <w:rPr>
          <w:color w:val="5E5D5E"/>
        </w:rPr>
        <w:t>Other</w:t>
      </w:r>
      <w:r>
        <w:rPr>
          <w:color w:val="5E5D5E"/>
          <w:spacing w:val="8"/>
        </w:rPr>
        <w:t xml:space="preserve"> </w:t>
      </w:r>
      <w:r>
        <w:rPr>
          <w:color w:val="5E5D5E"/>
          <w:spacing w:val="-1"/>
        </w:rPr>
        <w:t>areas</w:t>
      </w:r>
      <w:r>
        <w:rPr>
          <w:color w:val="5E5D5E"/>
          <w:spacing w:val="8"/>
        </w:rPr>
        <w:t xml:space="preserve"> </w:t>
      </w:r>
      <w:r>
        <w:rPr>
          <w:color w:val="5E5D5E"/>
          <w:spacing w:val="-1"/>
        </w:rPr>
        <w:t>of</w:t>
      </w:r>
      <w:r>
        <w:rPr>
          <w:color w:val="5E5D5E"/>
          <w:spacing w:val="8"/>
        </w:rPr>
        <w:t xml:space="preserve"> </w:t>
      </w:r>
      <w:r>
        <w:rPr>
          <w:color w:val="5E5D5E"/>
        </w:rPr>
        <w:t>reform</w:t>
      </w:r>
      <w:r>
        <w:rPr>
          <w:color w:val="5E5D5E"/>
          <w:spacing w:val="8"/>
        </w:rPr>
        <w:t xml:space="preserve"> </w:t>
      </w:r>
      <w:r>
        <w:rPr>
          <w:color w:val="5E5D5E"/>
          <w:spacing w:val="-1"/>
        </w:rPr>
        <w:t>include</w:t>
      </w:r>
      <w:r>
        <w:rPr>
          <w:color w:val="5E5D5E"/>
          <w:spacing w:val="8"/>
        </w:rPr>
        <w:t xml:space="preserve"> </w:t>
      </w:r>
      <w:r>
        <w:rPr>
          <w:color w:val="5E5D5E"/>
        </w:rPr>
        <w:t>a</w:t>
      </w:r>
      <w:r>
        <w:rPr>
          <w:color w:val="5E5D5E"/>
          <w:spacing w:val="9"/>
        </w:rPr>
        <w:t xml:space="preserve"> </w:t>
      </w:r>
      <w:r>
        <w:rPr>
          <w:color w:val="5E5D5E"/>
        </w:rPr>
        <w:t>further</w:t>
      </w:r>
      <w:r>
        <w:rPr>
          <w:color w:val="5E5D5E"/>
          <w:spacing w:val="8"/>
        </w:rPr>
        <w:t xml:space="preserve"> </w:t>
      </w:r>
      <w:r>
        <w:rPr>
          <w:color w:val="5E5D5E"/>
        </w:rPr>
        <w:t>reduction</w:t>
      </w:r>
      <w:r>
        <w:rPr>
          <w:color w:val="5E5D5E"/>
          <w:spacing w:val="8"/>
        </w:rPr>
        <w:t xml:space="preserve"> </w:t>
      </w:r>
      <w:r>
        <w:rPr>
          <w:color w:val="5E5D5E"/>
          <w:spacing w:val="-1"/>
        </w:rPr>
        <w:t>in</w:t>
      </w:r>
      <w:r>
        <w:rPr>
          <w:color w:val="5E5D5E"/>
          <w:spacing w:val="8"/>
        </w:rPr>
        <w:t xml:space="preserve"> </w:t>
      </w:r>
      <w:r>
        <w:rPr>
          <w:color w:val="5E5D5E"/>
        </w:rPr>
        <w:t>compliance</w:t>
      </w:r>
      <w:r>
        <w:rPr>
          <w:color w:val="5E5D5E"/>
          <w:spacing w:val="8"/>
        </w:rPr>
        <w:t xml:space="preserve"> </w:t>
      </w:r>
      <w:r>
        <w:rPr>
          <w:color w:val="5E5D5E"/>
        </w:rPr>
        <w:t>costs,</w:t>
      </w:r>
      <w:r>
        <w:rPr>
          <w:color w:val="5E5D5E"/>
          <w:spacing w:val="9"/>
        </w:rPr>
        <w:t xml:space="preserve"> </w:t>
      </w:r>
      <w:r>
        <w:rPr>
          <w:color w:val="5E5D5E"/>
          <w:spacing w:val="-1"/>
        </w:rPr>
        <w:t>in</w:t>
      </w:r>
      <w:r>
        <w:rPr>
          <w:color w:val="5E5D5E"/>
          <w:spacing w:val="8"/>
        </w:rPr>
        <w:t xml:space="preserve"> </w:t>
      </w:r>
      <w:r>
        <w:rPr>
          <w:color w:val="5E5D5E"/>
          <w:spacing w:val="-1"/>
        </w:rPr>
        <w:t>line</w:t>
      </w:r>
      <w:r>
        <w:rPr>
          <w:color w:val="5E5D5E"/>
          <w:spacing w:val="8"/>
        </w:rPr>
        <w:t xml:space="preserve"> </w:t>
      </w:r>
      <w:r>
        <w:rPr>
          <w:color w:val="5E5D5E"/>
          <w:spacing w:val="-1"/>
        </w:rPr>
        <w:t>with</w:t>
      </w:r>
      <w:r>
        <w:rPr>
          <w:color w:val="5E5D5E"/>
          <w:spacing w:val="8"/>
        </w:rPr>
        <w:t xml:space="preserve"> </w:t>
      </w:r>
      <w:r>
        <w:rPr>
          <w:color w:val="5E5D5E"/>
        </w:rPr>
        <w:t>current</w:t>
      </w:r>
      <w:r>
        <w:rPr>
          <w:color w:val="5E5D5E"/>
          <w:spacing w:val="28"/>
        </w:rPr>
        <w:t xml:space="preserve"> </w:t>
      </w:r>
      <w:r>
        <w:rPr>
          <w:color w:val="5E5D5E"/>
        </w:rPr>
        <w:t>policies.</w:t>
      </w:r>
      <w:r>
        <w:rPr>
          <w:color w:val="5E5D5E"/>
          <w:spacing w:val="22"/>
        </w:rPr>
        <w:t xml:space="preserve"> </w:t>
      </w:r>
      <w:r>
        <w:rPr>
          <w:color w:val="5E5D5E"/>
        </w:rPr>
        <w:t>Evidence</w:t>
      </w:r>
      <w:r>
        <w:rPr>
          <w:color w:val="5E5D5E"/>
          <w:spacing w:val="22"/>
        </w:rPr>
        <w:t xml:space="preserve"> </w:t>
      </w:r>
      <w:r>
        <w:rPr>
          <w:color w:val="5E5D5E"/>
        </w:rPr>
        <w:t>for</w:t>
      </w:r>
      <w:r>
        <w:rPr>
          <w:color w:val="5E5D5E"/>
          <w:spacing w:val="22"/>
        </w:rPr>
        <w:t xml:space="preserve"> </w:t>
      </w:r>
      <w:r>
        <w:rPr>
          <w:color w:val="5E5D5E"/>
        </w:rPr>
        <w:t>the</w:t>
      </w:r>
      <w:r>
        <w:rPr>
          <w:color w:val="5E5D5E"/>
          <w:spacing w:val="22"/>
        </w:rPr>
        <w:t xml:space="preserve"> </w:t>
      </w:r>
      <w:r>
        <w:rPr>
          <w:color w:val="5E5D5E"/>
        </w:rPr>
        <w:t>economic</w:t>
      </w:r>
      <w:r>
        <w:rPr>
          <w:color w:val="5E5D5E"/>
          <w:spacing w:val="22"/>
        </w:rPr>
        <w:t xml:space="preserve"> </w:t>
      </w:r>
      <w:r>
        <w:rPr>
          <w:color w:val="5E5D5E"/>
        </w:rPr>
        <w:t>benefits</w:t>
      </w:r>
      <w:r>
        <w:rPr>
          <w:color w:val="5E5D5E"/>
          <w:spacing w:val="22"/>
        </w:rPr>
        <w:t xml:space="preserve"> </w:t>
      </w:r>
      <w:r>
        <w:rPr>
          <w:color w:val="5E5D5E"/>
        </w:rPr>
        <w:t>of</w:t>
      </w:r>
      <w:r>
        <w:rPr>
          <w:color w:val="5E5D5E"/>
          <w:spacing w:val="22"/>
        </w:rPr>
        <w:t xml:space="preserve"> </w:t>
      </w:r>
      <w:r>
        <w:rPr>
          <w:color w:val="5E5D5E"/>
        </w:rPr>
        <w:t>these</w:t>
      </w:r>
      <w:r>
        <w:rPr>
          <w:color w:val="5E5D5E"/>
          <w:spacing w:val="22"/>
        </w:rPr>
        <w:t xml:space="preserve"> </w:t>
      </w:r>
      <w:r>
        <w:rPr>
          <w:color w:val="5E5D5E"/>
        </w:rPr>
        <w:t>types</w:t>
      </w:r>
      <w:r>
        <w:rPr>
          <w:color w:val="5E5D5E"/>
          <w:spacing w:val="22"/>
        </w:rPr>
        <w:t xml:space="preserve"> </w:t>
      </w:r>
      <w:r>
        <w:rPr>
          <w:color w:val="5E5D5E"/>
        </w:rPr>
        <w:t>of</w:t>
      </w:r>
      <w:r>
        <w:rPr>
          <w:color w:val="5E5D5E"/>
          <w:spacing w:val="22"/>
        </w:rPr>
        <w:t xml:space="preserve"> </w:t>
      </w:r>
      <w:r>
        <w:rPr>
          <w:color w:val="5E5D5E"/>
        </w:rPr>
        <w:t>reform</w:t>
      </w:r>
      <w:r>
        <w:rPr>
          <w:color w:val="5E5D5E"/>
          <w:spacing w:val="22"/>
        </w:rPr>
        <w:t xml:space="preserve"> </w:t>
      </w:r>
      <w:r>
        <w:rPr>
          <w:color w:val="5E5D5E"/>
        </w:rPr>
        <w:t>is</w:t>
      </w:r>
      <w:r>
        <w:rPr>
          <w:color w:val="5E5D5E"/>
          <w:spacing w:val="22"/>
        </w:rPr>
        <w:t xml:space="preserve"> </w:t>
      </w:r>
      <w:r>
        <w:rPr>
          <w:color w:val="5E5D5E"/>
        </w:rPr>
        <w:t>not</w:t>
      </w:r>
      <w:r>
        <w:rPr>
          <w:color w:val="5E5D5E"/>
          <w:spacing w:val="22"/>
        </w:rPr>
        <w:t xml:space="preserve"> </w:t>
      </w:r>
      <w:r>
        <w:rPr>
          <w:color w:val="5E5D5E"/>
        </w:rPr>
        <w:t>as</w:t>
      </w:r>
      <w:r>
        <w:rPr>
          <w:color w:val="5E5D5E"/>
          <w:spacing w:val="22"/>
        </w:rPr>
        <w:t xml:space="preserve"> </w:t>
      </w:r>
      <w:r>
        <w:rPr>
          <w:color w:val="5E5D5E"/>
        </w:rPr>
        <w:t>clear</w:t>
      </w:r>
      <w:r>
        <w:rPr>
          <w:color w:val="5E5D5E"/>
          <w:spacing w:val="22"/>
        </w:rPr>
        <w:t xml:space="preserve"> </w:t>
      </w:r>
      <w:r>
        <w:rPr>
          <w:color w:val="5E5D5E"/>
        </w:rPr>
        <w:t>as for</w:t>
      </w:r>
      <w:r>
        <w:rPr>
          <w:color w:val="5E5D5E"/>
          <w:spacing w:val="27"/>
        </w:rPr>
        <w:t xml:space="preserve"> </w:t>
      </w:r>
      <w:r>
        <w:rPr>
          <w:color w:val="5E5D5E"/>
        </w:rPr>
        <w:t>efficiency-based</w:t>
      </w:r>
      <w:r>
        <w:rPr>
          <w:color w:val="5E5D5E"/>
          <w:spacing w:val="28"/>
        </w:rPr>
        <w:t xml:space="preserve"> </w:t>
      </w:r>
      <w:r>
        <w:rPr>
          <w:color w:val="5E5D5E"/>
        </w:rPr>
        <w:t>reforms.</w:t>
      </w:r>
      <w:r>
        <w:rPr>
          <w:color w:val="5E5D5E"/>
          <w:spacing w:val="27"/>
        </w:rPr>
        <w:t xml:space="preserve"> </w:t>
      </w:r>
      <w:r>
        <w:rPr>
          <w:color w:val="5E5D5E"/>
          <w:spacing w:val="-2"/>
        </w:rPr>
        <w:t>However,</w:t>
      </w:r>
      <w:r>
        <w:rPr>
          <w:color w:val="5E5D5E"/>
          <w:spacing w:val="28"/>
        </w:rPr>
        <w:t xml:space="preserve"> </w:t>
      </w:r>
      <w:r>
        <w:rPr>
          <w:color w:val="5E5D5E"/>
        </w:rPr>
        <w:t>they</w:t>
      </w:r>
      <w:r>
        <w:rPr>
          <w:color w:val="5E5D5E"/>
          <w:spacing w:val="28"/>
        </w:rPr>
        <w:t xml:space="preserve"> </w:t>
      </w:r>
      <w:r>
        <w:rPr>
          <w:color w:val="5E5D5E"/>
        </w:rPr>
        <w:t>are</w:t>
      </w:r>
      <w:r>
        <w:rPr>
          <w:color w:val="5E5D5E"/>
          <w:spacing w:val="27"/>
        </w:rPr>
        <w:t xml:space="preserve"> </w:t>
      </w:r>
      <w:r>
        <w:rPr>
          <w:color w:val="5E5D5E"/>
        </w:rPr>
        <w:t>typically</w:t>
      </w:r>
      <w:r>
        <w:rPr>
          <w:color w:val="5E5D5E"/>
          <w:spacing w:val="28"/>
        </w:rPr>
        <w:t xml:space="preserve"> </w:t>
      </w:r>
      <w:r>
        <w:rPr>
          <w:color w:val="5E5D5E"/>
        </w:rPr>
        <w:t>viewed</w:t>
      </w:r>
      <w:r>
        <w:rPr>
          <w:color w:val="5E5D5E"/>
          <w:spacing w:val="27"/>
        </w:rPr>
        <w:t xml:space="preserve"> </w:t>
      </w:r>
      <w:r>
        <w:rPr>
          <w:color w:val="5E5D5E"/>
        </w:rPr>
        <w:t>as</w:t>
      </w:r>
      <w:r>
        <w:rPr>
          <w:color w:val="5E5D5E"/>
          <w:spacing w:val="28"/>
        </w:rPr>
        <w:t xml:space="preserve"> </w:t>
      </w:r>
      <w:r>
        <w:rPr>
          <w:color w:val="5E5D5E"/>
        </w:rPr>
        <w:t>favourable</w:t>
      </w:r>
      <w:r>
        <w:rPr>
          <w:color w:val="5E5D5E"/>
          <w:spacing w:val="28"/>
        </w:rPr>
        <w:t xml:space="preserve"> </w:t>
      </w:r>
      <w:r>
        <w:rPr>
          <w:color w:val="5E5D5E"/>
        </w:rPr>
        <w:t>and</w:t>
      </w:r>
      <w:r>
        <w:rPr>
          <w:color w:val="5E5D5E"/>
          <w:spacing w:val="27"/>
        </w:rPr>
        <w:t xml:space="preserve"> </w:t>
      </w:r>
      <w:r>
        <w:rPr>
          <w:color w:val="5E5D5E"/>
        </w:rPr>
        <w:t>are</w:t>
      </w:r>
      <w:r>
        <w:rPr>
          <w:color w:val="5E5D5E"/>
          <w:spacing w:val="25"/>
        </w:rPr>
        <w:t xml:space="preserve"> </w:t>
      </w:r>
      <w:r>
        <w:rPr>
          <w:color w:val="5E5D5E"/>
        </w:rPr>
        <w:t>consistent</w:t>
      </w:r>
      <w:r>
        <w:rPr>
          <w:color w:val="5E5D5E"/>
          <w:spacing w:val="-2"/>
        </w:rPr>
        <w:t xml:space="preserve"> </w:t>
      </w:r>
      <w:r>
        <w:rPr>
          <w:color w:val="5E5D5E"/>
          <w:spacing w:val="-1"/>
        </w:rPr>
        <w:t>with</w:t>
      </w:r>
      <w:r>
        <w:rPr>
          <w:color w:val="5E5D5E"/>
        </w:rPr>
        <w:t xml:space="preserve"> </w:t>
      </w:r>
      <w:r>
        <w:rPr>
          <w:color w:val="5E5D5E"/>
          <w:spacing w:val="-1"/>
        </w:rPr>
        <w:t>principles</w:t>
      </w:r>
      <w:r>
        <w:rPr>
          <w:color w:val="5E5D5E"/>
        </w:rPr>
        <w:t xml:space="preserve"> </w:t>
      </w:r>
      <w:r>
        <w:rPr>
          <w:color w:val="5E5D5E"/>
          <w:spacing w:val="-1"/>
        </w:rPr>
        <w:t xml:space="preserve">of </w:t>
      </w:r>
      <w:r>
        <w:rPr>
          <w:color w:val="5E5D5E"/>
        </w:rPr>
        <w:t>sound</w:t>
      </w:r>
      <w:r>
        <w:rPr>
          <w:color w:val="5E5D5E"/>
          <w:spacing w:val="-1"/>
        </w:rPr>
        <w:t xml:space="preserve"> </w:t>
      </w:r>
      <w:r>
        <w:rPr>
          <w:color w:val="5E5D5E"/>
        </w:rPr>
        <w:t>regulatory</w:t>
      </w:r>
      <w:r>
        <w:rPr>
          <w:color w:val="5E5D5E"/>
          <w:spacing w:val="-1"/>
        </w:rPr>
        <w:t xml:space="preserve"> practice.</w:t>
      </w:r>
    </w:p>
    <w:p w:rsidR="002F76B6" w:rsidRDefault="002F76B6">
      <w:pPr>
        <w:spacing w:before="3" w:line="120" w:lineRule="exact"/>
        <w:rPr>
          <w:sz w:val="12"/>
          <w:szCs w:val="12"/>
        </w:rPr>
      </w:pPr>
    </w:p>
    <w:p w:rsidR="002F76B6" w:rsidRDefault="002F76B6">
      <w:pPr>
        <w:spacing w:line="200" w:lineRule="exact"/>
        <w:rPr>
          <w:sz w:val="20"/>
          <w:szCs w:val="20"/>
        </w:rPr>
      </w:pPr>
    </w:p>
    <w:p w:rsidR="002F76B6" w:rsidRDefault="00F32A52">
      <w:pPr>
        <w:spacing w:before="79"/>
        <w:ind w:left="871"/>
        <w:rPr>
          <w:rFonts w:ascii="Arial" w:eastAsia="Arial" w:hAnsi="Arial" w:cs="Arial"/>
          <w:sz w:val="16"/>
          <w:szCs w:val="16"/>
        </w:rPr>
      </w:pPr>
      <w:r>
        <w:rPr>
          <w:noProof/>
          <w:lang w:val="en-AU" w:eastAsia="en-AU"/>
        </w:rPr>
        <mc:AlternateContent>
          <mc:Choice Requires="wpg">
            <w:drawing>
              <wp:anchor distT="0" distB="0" distL="114300" distR="114300" simplePos="0" relativeHeight="251684352" behindDoc="1" locked="0" layoutInCell="1" allowOverlap="1" wp14:anchorId="7F67A1F6" wp14:editId="45BD5147">
                <wp:simplePos x="0" y="0"/>
                <wp:positionH relativeFrom="page">
                  <wp:posOffset>1619885</wp:posOffset>
                </wp:positionH>
                <wp:positionV relativeFrom="paragraph">
                  <wp:posOffset>-12700</wp:posOffset>
                </wp:positionV>
                <wp:extent cx="5039995" cy="1270"/>
                <wp:effectExtent l="10160" t="6350" r="7620" b="11430"/>
                <wp:wrapNone/>
                <wp:docPr id="914" name="Group 912"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915" name="Freeform 913"/>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A031B" id="Group 912" o:spid="_x0000_s1026" alt="Title: Foot note divider line" style="position:absolute;margin-left:127.55pt;margin-top:-1pt;width:396.85pt;height:.1pt;z-index:-251632128;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cJeQMAAAgIAAAOAAAAZHJzL2Uyb0RvYy54bWykVduO2zYQfS/QfyD42MKri+W1Law2SH1Z&#10;FEjbAHE/gJYoiahEqiRteRvk3zscSl6t0yBB6geZ1Ixmzpy5Pby5tA05c22EkhmN7kJKuMxVIWSV&#10;0T8P+9mKEmOZLFijJM/oMzf0zeOPPzz0XcpjVaum4JqAEWnSvstobW2XBoHJa94yc6c6LkFYKt0y&#10;C1ddBYVmPVhvmyAOw/ugV7rotMq5MfB264X0Ee2XJc/tH2VpuCVNRgGbxafG59E9g8cHllaadbXI&#10;BxjsO1C0TEhwejW1ZZaRkxafmWpFrpVRpb3LVRuoshQ5xxggmii8ieZJq1OHsVRpX3VXmoDaG56+&#10;22z++/m9JqLI6DpKKJGshSShX7KOYiBM2Abe7JWyRCrLSSHOwqWsEZI79vquSsHIk+4+dO+1pwCO&#10;71T+lwFxcCt398ork2P/myrAOjtZhexdSt06E8ALuWCSnq9J4hdLcni5COfr9XpBSQ6yKF4OOcxr&#10;SLT7KF4sIkpANouvot3w7XI9X/oPY4c9YKn3iCgHVC4kqEXzQrf5f3R/qFnHMYvGMXWlG0LwdO81&#10;567CgfG5pxQVRz7NlMyJxME0wPlXafyckZHLL/HB0vxk7BNXmA12fmesb5QCTpjjYsB+gKYq2wZ6&#10;5ucZCYlzhY+hsa5qkBKv9lNADiHpCboejI62oN4mtqIwWa3+09h81HPG4okxSGg1QmT1iDq/yAE2&#10;nAhzkynEcuuUcRVz8PWC1QIWQMmF+AVd8D3W5Kjr/wcXGkbO7bDRlMCwOXpOOmYdMufCHUmfUeTC&#10;vWjVmR8UiuxNA4CTF2kjp1o+ixNUXgxfOAdY5lenDusktVLtRdNgGhrpoMyj5QK5MaoRhRM6NEZX&#10;x02jyZm5MRreb38ZyXqlBuNKFmis5qzYDWfLROPP4LxBbqH+BgpcJeKc/LgO17vVbpXMkvh+N0vC&#10;7Xb2dr9JZvd7gLSdbzebbfTJQYuStBZFwaVDN87sKPm2Jh22h5+216n9KopXwe7xNwyLiVrwGgaS&#10;DLGM/xgdTBXfoX6kHFXxDN2qlV9CsDThUCv9DyU9LKCMmr9PTHNKml8ljByYx4nbWHhJFkuYZkRP&#10;JcephMkcTGXUUihwd9xYv+VOnRZVDZ4iTKtUb2HYlsL1M+LzqIYLTD084brBWIbV6PbZ9I5aLwv8&#10;8V8A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DHw2cJeQMAAAgIAAAOAAAAAAAAAAAAAAAAAC4CAABkcnMvZTJvRG9j&#10;LnhtbFBLAQItABQABgAIAAAAIQB+kmld4AAAAAoBAAAPAAAAAAAAAAAAAAAAANMFAABkcnMvZG93&#10;bnJldi54bWxQSwUGAAAAAAQABADzAAAA4AYAAAAA&#10;">
                <v:shape id="Freeform 913"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sQA&#10;AADcAAAADwAAAGRycy9kb3ducmV2LnhtbESP3YrCMBSE7xd8h3AE7zR1QdFqFFEUYQXx5wEOybEt&#10;Nie1yda6T28WFvZymJlvmPmytaVoqPaFYwXDQQKCWDtTcKbgetn2JyB8QDZYOiYFL/KwXHQ+5pga&#10;9+QTNeeQiQhhn6KCPIQqldLrnCz6gauIo3dztcUQZZ1JU+Mzwm0pP5NkLC0WHBdyrGidk76fv62C&#10;nd4XOhzkdvxlJ7zePJqf8npUqtdtVzMQgdrwH/5r742C6XAE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ovr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194</w:t>
      </w:r>
      <w:r>
        <w:rPr>
          <w:rFonts w:ascii="Arial"/>
          <w:b/>
          <w:color w:val="5E5D5E"/>
          <w:spacing w:val="17"/>
          <w:position w:val="5"/>
          <w:sz w:val="9"/>
        </w:rPr>
        <w:t xml:space="preserve"> </w:t>
      </w:r>
      <w:r>
        <w:rPr>
          <w:rFonts w:ascii="Arial"/>
          <w:color w:val="5E5D5E"/>
          <w:sz w:val="16"/>
        </w:rPr>
        <w:t>Productivity</w:t>
      </w:r>
      <w:r>
        <w:rPr>
          <w:rFonts w:ascii="Arial"/>
          <w:color w:val="5E5D5E"/>
          <w:spacing w:val="-1"/>
          <w:sz w:val="16"/>
        </w:rPr>
        <w:t xml:space="preserve"> Commission</w:t>
      </w:r>
      <w:r>
        <w:rPr>
          <w:rFonts w:ascii="Arial"/>
          <w:color w:val="5E5D5E"/>
          <w:sz w:val="16"/>
        </w:rPr>
        <w:t xml:space="preserve"> (2015) </w:t>
      </w:r>
      <w:r>
        <w:rPr>
          <w:rFonts w:ascii="Arial"/>
          <w:i/>
          <w:color w:val="5E5D5E"/>
          <w:sz w:val="16"/>
        </w:rPr>
        <w:t>Workplace</w:t>
      </w:r>
      <w:r>
        <w:rPr>
          <w:rFonts w:ascii="Arial"/>
          <w:i/>
          <w:color w:val="5E5D5E"/>
          <w:spacing w:val="-1"/>
          <w:sz w:val="16"/>
        </w:rPr>
        <w:t xml:space="preserve"> Relations</w:t>
      </w:r>
      <w:r>
        <w:rPr>
          <w:rFonts w:ascii="Arial"/>
          <w:i/>
          <w:color w:val="5E5D5E"/>
          <w:sz w:val="16"/>
        </w:rPr>
        <w:t xml:space="preserve"> Framework</w:t>
      </w:r>
      <w:r>
        <w:rPr>
          <w:rFonts w:ascii="Arial"/>
          <w:color w:val="5E5D5E"/>
          <w:sz w:val="16"/>
        </w:rPr>
        <w:t xml:space="preserve">, </w:t>
      </w:r>
      <w:r>
        <w:rPr>
          <w:rFonts w:ascii="Arial"/>
          <w:color w:val="5E5D5E"/>
          <w:spacing w:val="-1"/>
          <w:sz w:val="16"/>
        </w:rPr>
        <w:t>draft</w:t>
      </w:r>
      <w:r>
        <w:rPr>
          <w:rFonts w:ascii="Arial"/>
          <w:color w:val="5E5D5E"/>
          <w:sz w:val="16"/>
        </w:rPr>
        <w:t xml:space="preserve"> report</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rsidP="00B619DD">
      <w:pPr>
        <w:pStyle w:val="Heading3"/>
        <w:ind w:left="142"/>
        <w:rPr>
          <w:b/>
          <w:bCs/>
        </w:rPr>
      </w:pPr>
      <w:bookmarkStart w:id="111" w:name="_bookmark108"/>
      <w:bookmarkEnd w:id="111"/>
      <w:r>
        <w:t>Summary</w:t>
      </w:r>
    </w:p>
    <w:p w:rsidR="002F76B6" w:rsidRDefault="00F32A52">
      <w:pPr>
        <w:pStyle w:val="BodyText"/>
        <w:spacing w:before="157" w:line="271" w:lineRule="auto"/>
        <w:ind w:right="871"/>
        <w:jc w:val="both"/>
      </w:pPr>
      <w:r>
        <w:rPr>
          <w:color w:val="5E5D5E"/>
          <w:spacing w:val="-1"/>
        </w:rPr>
        <w:t>Regulation</w:t>
      </w:r>
      <w:r>
        <w:rPr>
          <w:color w:val="5E5D5E"/>
          <w:spacing w:val="22"/>
        </w:rPr>
        <w:t xml:space="preserve"> </w:t>
      </w:r>
      <w:r>
        <w:rPr>
          <w:color w:val="5E5D5E"/>
          <w:spacing w:val="-1"/>
        </w:rPr>
        <w:t>is</w:t>
      </w:r>
      <w:r>
        <w:rPr>
          <w:color w:val="5E5D5E"/>
          <w:spacing w:val="23"/>
        </w:rPr>
        <w:t xml:space="preserve"> </w:t>
      </w:r>
      <w:r>
        <w:rPr>
          <w:color w:val="5E5D5E"/>
        </w:rPr>
        <w:t>a</w:t>
      </w:r>
      <w:r>
        <w:rPr>
          <w:color w:val="5E5D5E"/>
          <w:spacing w:val="23"/>
        </w:rPr>
        <w:t xml:space="preserve"> </w:t>
      </w:r>
      <w:r>
        <w:rPr>
          <w:color w:val="5E5D5E"/>
          <w:spacing w:val="-1"/>
        </w:rPr>
        <w:t>necessary</w:t>
      </w:r>
      <w:r>
        <w:rPr>
          <w:color w:val="5E5D5E"/>
          <w:spacing w:val="23"/>
        </w:rPr>
        <w:t xml:space="preserve"> </w:t>
      </w:r>
      <w:r>
        <w:rPr>
          <w:color w:val="5E5D5E"/>
          <w:spacing w:val="-1"/>
        </w:rPr>
        <w:t>and</w:t>
      </w:r>
      <w:r>
        <w:rPr>
          <w:color w:val="5E5D5E"/>
          <w:spacing w:val="23"/>
        </w:rPr>
        <w:t xml:space="preserve"> </w:t>
      </w:r>
      <w:r>
        <w:rPr>
          <w:color w:val="5E5D5E"/>
          <w:spacing w:val="-1"/>
        </w:rPr>
        <w:t>unavoidable</w:t>
      </w:r>
      <w:r>
        <w:rPr>
          <w:color w:val="5E5D5E"/>
          <w:spacing w:val="23"/>
        </w:rPr>
        <w:t xml:space="preserve"> </w:t>
      </w:r>
      <w:r>
        <w:rPr>
          <w:color w:val="5E5D5E"/>
        </w:rPr>
        <w:t>component</w:t>
      </w:r>
      <w:r>
        <w:rPr>
          <w:color w:val="5E5D5E"/>
          <w:spacing w:val="22"/>
        </w:rPr>
        <w:t xml:space="preserve"> </w:t>
      </w:r>
      <w:r>
        <w:rPr>
          <w:color w:val="5E5D5E"/>
          <w:spacing w:val="-1"/>
        </w:rPr>
        <w:t>of</w:t>
      </w:r>
      <w:r>
        <w:rPr>
          <w:color w:val="5E5D5E"/>
          <w:spacing w:val="23"/>
        </w:rPr>
        <w:t xml:space="preserve"> </w:t>
      </w:r>
      <w:r>
        <w:rPr>
          <w:color w:val="5E5D5E"/>
        </w:rPr>
        <w:t>a</w:t>
      </w:r>
      <w:r>
        <w:rPr>
          <w:color w:val="5E5D5E"/>
          <w:spacing w:val="23"/>
        </w:rPr>
        <w:t xml:space="preserve"> </w:t>
      </w:r>
      <w:r>
        <w:rPr>
          <w:color w:val="5E5D5E"/>
          <w:spacing w:val="-1"/>
        </w:rPr>
        <w:t>prosperous</w:t>
      </w:r>
      <w:r>
        <w:rPr>
          <w:color w:val="5E5D5E"/>
          <w:spacing w:val="23"/>
        </w:rPr>
        <w:t xml:space="preserve"> </w:t>
      </w:r>
      <w:r>
        <w:rPr>
          <w:color w:val="5E5D5E"/>
          <w:spacing w:val="-1"/>
        </w:rPr>
        <w:t>business</w:t>
      </w:r>
      <w:r>
        <w:rPr>
          <w:color w:val="5E5D5E"/>
          <w:spacing w:val="27"/>
        </w:rPr>
        <w:t xml:space="preserve"> </w:t>
      </w:r>
      <w:r>
        <w:rPr>
          <w:color w:val="5E5D5E"/>
          <w:spacing w:val="-1"/>
        </w:rPr>
        <w:t>environment.</w:t>
      </w:r>
      <w:r>
        <w:rPr>
          <w:color w:val="5E5D5E"/>
          <w:spacing w:val="28"/>
        </w:rPr>
        <w:t xml:space="preserve"> </w:t>
      </w:r>
      <w:r>
        <w:rPr>
          <w:color w:val="5E5D5E"/>
        </w:rPr>
        <w:t>In</w:t>
      </w:r>
      <w:r>
        <w:rPr>
          <w:color w:val="5E5D5E"/>
          <w:spacing w:val="27"/>
        </w:rPr>
        <w:t xml:space="preserve"> </w:t>
      </w:r>
      <w:r>
        <w:rPr>
          <w:color w:val="5E5D5E"/>
          <w:spacing w:val="-1"/>
        </w:rPr>
        <w:t>its</w:t>
      </w:r>
      <w:r>
        <w:rPr>
          <w:color w:val="5E5D5E"/>
          <w:spacing w:val="27"/>
        </w:rPr>
        <w:t xml:space="preserve"> </w:t>
      </w:r>
      <w:r>
        <w:rPr>
          <w:color w:val="5E5D5E"/>
          <w:spacing w:val="-1"/>
        </w:rPr>
        <w:t>purest</w:t>
      </w:r>
      <w:r>
        <w:rPr>
          <w:color w:val="5E5D5E"/>
          <w:spacing w:val="29"/>
        </w:rPr>
        <w:t xml:space="preserve"> </w:t>
      </w:r>
      <w:r>
        <w:rPr>
          <w:color w:val="5E5D5E"/>
        </w:rPr>
        <w:t>form,</w:t>
      </w:r>
      <w:r>
        <w:rPr>
          <w:color w:val="5E5D5E"/>
          <w:spacing w:val="27"/>
        </w:rPr>
        <w:t xml:space="preserve"> </w:t>
      </w:r>
      <w:r>
        <w:rPr>
          <w:color w:val="5E5D5E"/>
        </w:rPr>
        <w:t>regulation</w:t>
      </w:r>
      <w:r>
        <w:rPr>
          <w:color w:val="5E5D5E"/>
          <w:spacing w:val="27"/>
        </w:rPr>
        <w:t xml:space="preserve"> </w:t>
      </w:r>
      <w:r>
        <w:rPr>
          <w:color w:val="5E5D5E"/>
        </w:rPr>
        <w:t>facilitates</w:t>
      </w:r>
      <w:r>
        <w:rPr>
          <w:color w:val="5E5D5E"/>
          <w:spacing w:val="27"/>
        </w:rPr>
        <w:t xml:space="preserve"> </w:t>
      </w:r>
      <w:r>
        <w:rPr>
          <w:color w:val="5E5D5E"/>
        </w:rPr>
        <w:t>the</w:t>
      </w:r>
      <w:r>
        <w:rPr>
          <w:color w:val="5E5D5E"/>
          <w:spacing w:val="28"/>
        </w:rPr>
        <w:t xml:space="preserve"> </w:t>
      </w:r>
      <w:r>
        <w:rPr>
          <w:color w:val="5E5D5E"/>
        </w:rPr>
        <w:t>creation</w:t>
      </w:r>
      <w:r>
        <w:rPr>
          <w:color w:val="5E5D5E"/>
          <w:spacing w:val="27"/>
        </w:rPr>
        <w:t xml:space="preserve"> </w:t>
      </w:r>
      <w:r>
        <w:rPr>
          <w:color w:val="5E5D5E"/>
          <w:spacing w:val="-1"/>
        </w:rPr>
        <w:t>of</w:t>
      </w:r>
      <w:r>
        <w:rPr>
          <w:color w:val="5E5D5E"/>
          <w:spacing w:val="27"/>
        </w:rPr>
        <w:t xml:space="preserve"> </w:t>
      </w:r>
      <w:r>
        <w:rPr>
          <w:color w:val="5E5D5E"/>
        </w:rPr>
        <w:t>markets,</w:t>
      </w:r>
      <w:r>
        <w:rPr>
          <w:color w:val="5E5D5E"/>
          <w:spacing w:val="27"/>
        </w:rPr>
        <w:t xml:space="preserve"> </w:t>
      </w:r>
      <w:r>
        <w:rPr>
          <w:color w:val="5E5D5E"/>
          <w:spacing w:val="-1"/>
        </w:rPr>
        <w:t>promotes</w:t>
      </w:r>
      <w:r>
        <w:rPr>
          <w:color w:val="5E5D5E"/>
          <w:spacing w:val="24"/>
        </w:rPr>
        <w:t xml:space="preserve"> </w:t>
      </w:r>
      <w:r>
        <w:rPr>
          <w:color w:val="5E5D5E"/>
        </w:rPr>
        <w:t>competition</w:t>
      </w:r>
      <w:r>
        <w:rPr>
          <w:color w:val="5E5D5E"/>
          <w:spacing w:val="3"/>
        </w:rPr>
        <w:t xml:space="preserve"> </w:t>
      </w:r>
      <w:r>
        <w:rPr>
          <w:color w:val="5E5D5E"/>
        </w:rPr>
        <w:t>and</w:t>
      </w:r>
      <w:r>
        <w:rPr>
          <w:color w:val="5E5D5E"/>
          <w:spacing w:val="3"/>
        </w:rPr>
        <w:t xml:space="preserve"> </w:t>
      </w:r>
      <w:r>
        <w:rPr>
          <w:color w:val="5E5D5E"/>
        </w:rPr>
        <w:t>delivers</w:t>
      </w:r>
      <w:r>
        <w:rPr>
          <w:color w:val="5E5D5E"/>
          <w:spacing w:val="3"/>
        </w:rPr>
        <w:t xml:space="preserve"> </w:t>
      </w:r>
      <w:r>
        <w:rPr>
          <w:color w:val="5E5D5E"/>
        </w:rPr>
        <w:t>desirable</w:t>
      </w:r>
      <w:r>
        <w:rPr>
          <w:color w:val="5E5D5E"/>
          <w:spacing w:val="3"/>
        </w:rPr>
        <w:t xml:space="preserve"> </w:t>
      </w:r>
      <w:r>
        <w:rPr>
          <w:color w:val="5E5D5E"/>
        </w:rPr>
        <w:t>social</w:t>
      </w:r>
      <w:r>
        <w:rPr>
          <w:color w:val="5E5D5E"/>
          <w:spacing w:val="3"/>
        </w:rPr>
        <w:t xml:space="preserve"> </w:t>
      </w:r>
      <w:r>
        <w:rPr>
          <w:color w:val="5E5D5E"/>
        </w:rPr>
        <w:t>outcomes.</w:t>
      </w:r>
      <w:r>
        <w:rPr>
          <w:color w:val="5E5D5E"/>
          <w:spacing w:val="3"/>
        </w:rPr>
        <w:t xml:space="preserve"> </w:t>
      </w:r>
      <w:r>
        <w:rPr>
          <w:color w:val="5E5D5E"/>
        </w:rPr>
        <w:t>Such</w:t>
      </w:r>
      <w:r>
        <w:rPr>
          <w:color w:val="5E5D5E"/>
          <w:spacing w:val="3"/>
        </w:rPr>
        <w:t xml:space="preserve"> </w:t>
      </w:r>
      <w:r>
        <w:rPr>
          <w:color w:val="5E5D5E"/>
        </w:rPr>
        <w:t>outcomes</w:t>
      </w:r>
      <w:r>
        <w:rPr>
          <w:color w:val="5E5D5E"/>
          <w:spacing w:val="3"/>
        </w:rPr>
        <w:t xml:space="preserve"> </w:t>
      </w:r>
      <w:r>
        <w:rPr>
          <w:color w:val="5E5D5E"/>
        </w:rPr>
        <w:t>are</w:t>
      </w:r>
      <w:r>
        <w:rPr>
          <w:color w:val="5E5D5E"/>
          <w:spacing w:val="3"/>
        </w:rPr>
        <w:t xml:space="preserve"> </w:t>
      </w:r>
      <w:r>
        <w:rPr>
          <w:color w:val="5E5D5E"/>
        </w:rPr>
        <w:t>justified</w:t>
      </w:r>
      <w:r>
        <w:rPr>
          <w:color w:val="5E5D5E"/>
          <w:spacing w:val="3"/>
        </w:rPr>
        <w:t xml:space="preserve"> </w:t>
      </w:r>
      <w:r>
        <w:rPr>
          <w:color w:val="5E5D5E"/>
        </w:rPr>
        <w:t>provided that</w:t>
      </w:r>
      <w:r>
        <w:rPr>
          <w:color w:val="5E5D5E"/>
          <w:spacing w:val="53"/>
        </w:rPr>
        <w:t xml:space="preserve"> </w:t>
      </w:r>
      <w:r>
        <w:rPr>
          <w:color w:val="5E5D5E"/>
        </w:rPr>
        <w:t>the</w:t>
      </w:r>
      <w:r>
        <w:rPr>
          <w:color w:val="5E5D5E"/>
          <w:spacing w:val="54"/>
        </w:rPr>
        <w:t xml:space="preserve"> </w:t>
      </w:r>
      <w:r>
        <w:rPr>
          <w:color w:val="5E5D5E"/>
        </w:rPr>
        <w:t>benefits</w:t>
      </w:r>
      <w:r>
        <w:rPr>
          <w:color w:val="5E5D5E"/>
          <w:spacing w:val="53"/>
        </w:rPr>
        <w:t xml:space="preserve"> </w:t>
      </w:r>
      <w:r>
        <w:rPr>
          <w:color w:val="5E5D5E"/>
        </w:rPr>
        <w:t>exceed</w:t>
      </w:r>
      <w:r>
        <w:rPr>
          <w:color w:val="5E5D5E"/>
          <w:spacing w:val="54"/>
        </w:rPr>
        <w:t xml:space="preserve"> </w:t>
      </w:r>
      <w:r>
        <w:rPr>
          <w:color w:val="5E5D5E"/>
        </w:rPr>
        <w:t>the</w:t>
      </w:r>
      <w:r>
        <w:rPr>
          <w:color w:val="5E5D5E"/>
          <w:spacing w:val="54"/>
        </w:rPr>
        <w:t xml:space="preserve"> </w:t>
      </w:r>
      <w:r>
        <w:rPr>
          <w:color w:val="5E5D5E"/>
        </w:rPr>
        <w:t>costs</w:t>
      </w:r>
      <w:r>
        <w:rPr>
          <w:color w:val="5E5D5E"/>
          <w:spacing w:val="53"/>
        </w:rPr>
        <w:t xml:space="preserve"> </w:t>
      </w:r>
      <w:r>
        <w:rPr>
          <w:color w:val="5E5D5E"/>
        </w:rPr>
        <w:t>that</w:t>
      </w:r>
      <w:r>
        <w:rPr>
          <w:color w:val="5E5D5E"/>
          <w:spacing w:val="54"/>
        </w:rPr>
        <w:t xml:space="preserve"> </w:t>
      </w:r>
      <w:r>
        <w:rPr>
          <w:color w:val="5E5D5E"/>
        </w:rPr>
        <w:t>are</w:t>
      </w:r>
      <w:r>
        <w:rPr>
          <w:color w:val="5E5D5E"/>
          <w:spacing w:val="53"/>
        </w:rPr>
        <w:t xml:space="preserve"> </w:t>
      </w:r>
      <w:r>
        <w:rPr>
          <w:color w:val="5E5D5E"/>
        </w:rPr>
        <w:t>imposed</w:t>
      </w:r>
      <w:r>
        <w:rPr>
          <w:color w:val="5E5D5E"/>
          <w:spacing w:val="54"/>
        </w:rPr>
        <w:t xml:space="preserve"> </w:t>
      </w:r>
      <w:r>
        <w:rPr>
          <w:color w:val="5E5D5E"/>
        </w:rPr>
        <w:t>on</w:t>
      </w:r>
      <w:r>
        <w:rPr>
          <w:color w:val="5E5D5E"/>
          <w:spacing w:val="54"/>
        </w:rPr>
        <w:t xml:space="preserve"> </w:t>
      </w:r>
      <w:r>
        <w:rPr>
          <w:color w:val="5E5D5E"/>
        </w:rPr>
        <w:t>individuals,</w:t>
      </w:r>
      <w:r>
        <w:rPr>
          <w:color w:val="5E5D5E"/>
          <w:spacing w:val="53"/>
        </w:rPr>
        <w:t xml:space="preserve"> </w:t>
      </w:r>
      <w:r>
        <w:rPr>
          <w:color w:val="5E5D5E"/>
        </w:rPr>
        <w:t>businesses</w:t>
      </w:r>
      <w:r>
        <w:rPr>
          <w:color w:val="5E5D5E"/>
          <w:spacing w:val="54"/>
        </w:rPr>
        <w:t xml:space="preserve"> </w:t>
      </w:r>
      <w:r>
        <w:rPr>
          <w:color w:val="5E5D5E"/>
        </w:rPr>
        <w:t>and the</w:t>
      </w:r>
      <w:r>
        <w:rPr>
          <w:color w:val="5E5D5E"/>
          <w:spacing w:val="28"/>
        </w:rPr>
        <w:t xml:space="preserve"> </w:t>
      </w:r>
      <w:r>
        <w:rPr>
          <w:color w:val="5E5D5E"/>
          <w:spacing w:val="-3"/>
        </w:rPr>
        <w:t>economy.</w:t>
      </w:r>
      <w:r>
        <w:rPr>
          <w:color w:val="5E5D5E"/>
          <w:spacing w:val="28"/>
        </w:rPr>
        <w:t xml:space="preserve"> </w:t>
      </w:r>
      <w:r>
        <w:rPr>
          <w:color w:val="5E5D5E"/>
        </w:rPr>
        <w:t>If</w:t>
      </w:r>
      <w:r>
        <w:rPr>
          <w:color w:val="5E5D5E"/>
          <w:spacing w:val="29"/>
        </w:rPr>
        <w:t xml:space="preserve"> </w:t>
      </w:r>
      <w:r>
        <w:rPr>
          <w:color w:val="5E5D5E"/>
        </w:rPr>
        <w:t>regulation</w:t>
      </w:r>
      <w:r>
        <w:rPr>
          <w:color w:val="5E5D5E"/>
          <w:spacing w:val="28"/>
        </w:rPr>
        <w:t xml:space="preserve"> </w:t>
      </w:r>
      <w:r>
        <w:rPr>
          <w:color w:val="5E5D5E"/>
          <w:spacing w:val="-1"/>
        </w:rPr>
        <w:t>is</w:t>
      </w:r>
      <w:r>
        <w:rPr>
          <w:color w:val="5E5D5E"/>
          <w:spacing w:val="29"/>
        </w:rPr>
        <w:t xml:space="preserve"> </w:t>
      </w:r>
      <w:r>
        <w:rPr>
          <w:color w:val="5E5D5E"/>
          <w:spacing w:val="-1"/>
        </w:rPr>
        <w:t>poorly</w:t>
      </w:r>
      <w:r>
        <w:rPr>
          <w:color w:val="5E5D5E"/>
          <w:spacing w:val="28"/>
        </w:rPr>
        <w:t xml:space="preserve"> </w:t>
      </w:r>
      <w:r>
        <w:rPr>
          <w:color w:val="5E5D5E"/>
          <w:spacing w:val="-1"/>
        </w:rPr>
        <w:t>designed</w:t>
      </w:r>
      <w:r>
        <w:rPr>
          <w:color w:val="5E5D5E"/>
          <w:spacing w:val="30"/>
        </w:rPr>
        <w:t xml:space="preserve"> </w:t>
      </w:r>
      <w:r>
        <w:rPr>
          <w:color w:val="5E5D5E"/>
          <w:spacing w:val="-1"/>
        </w:rPr>
        <w:t>or</w:t>
      </w:r>
      <w:r>
        <w:rPr>
          <w:color w:val="5E5D5E"/>
          <w:spacing w:val="28"/>
        </w:rPr>
        <w:t xml:space="preserve"> </w:t>
      </w:r>
      <w:r>
        <w:rPr>
          <w:color w:val="5E5D5E"/>
          <w:spacing w:val="-1"/>
        </w:rPr>
        <w:t>inadequately</w:t>
      </w:r>
      <w:r>
        <w:rPr>
          <w:color w:val="5E5D5E"/>
          <w:spacing w:val="30"/>
        </w:rPr>
        <w:t xml:space="preserve"> </w:t>
      </w:r>
      <w:r>
        <w:rPr>
          <w:color w:val="5E5D5E"/>
          <w:spacing w:val="-1"/>
        </w:rPr>
        <w:t>enforced,</w:t>
      </w:r>
      <w:r>
        <w:rPr>
          <w:color w:val="5E5D5E"/>
          <w:spacing w:val="29"/>
        </w:rPr>
        <w:t xml:space="preserve"> </w:t>
      </w:r>
      <w:r>
        <w:rPr>
          <w:color w:val="5E5D5E"/>
          <w:spacing w:val="-1"/>
        </w:rPr>
        <w:t>it</w:t>
      </w:r>
      <w:r>
        <w:rPr>
          <w:color w:val="5E5D5E"/>
          <w:spacing w:val="29"/>
        </w:rPr>
        <w:t xml:space="preserve"> </w:t>
      </w:r>
      <w:r>
        <w:rPr>
          <w:color w:val="5E5D5E"/>
        </w:rPr>
        <w:t>results</w:t>
      </w:r>
      <w:r>
        <w:rPr>
          <w:color w:val="5E5D5E"/>
          <w:spacing w:val="28"/>
        </w:rPr>
        <w:t xml:space="preserve"> </w:t>
      </w:r>
      <w:r>
        <w:rPr>
          <w:color w:val="5E5D5E"/>
          <w:spacing w:val="-1"/>
        </w:rPr>
        <w:t>in</w:t>
      </w:r>
      <w:r>
        <w:rPr>
          <w:color w:val="5E5D5E"/>
          <w:spacing w:val="29"/>
        </w:rPr>
        <w:t xml:space="preserve"> </w:t>
      </w:r>
      <w:r>
        <w:rPr>
          <w:color w:val="5E5D5E"/>
          <w:spacing w:val="-1"/>
        </w:rPr>
        <w:t>an</w:t>
      </w:r>
      <w:r>
        <w:rPr>
          <w:color w:val="5E5D5E"/>
          <w:spacing w:val="22"/>
        </w:rPr>
        <w:t xml:space="preserve"> </w:t>
      </w:r>
      <w:r>
        <w:rPr>
          <w:color w:val="5E5D5E"/>
          <w:spacing w:val="-1"/>
        </w:rPr>
        <w:t>unnecessary burden</w:t>
      </w:r>
      <w:r>
        <w:rPr>
          <w:color w:val="5E5D5E"/>
        </w:rPr>
        <w:t xml:space="preserve"> </w:t>
      </w:r>
      <w:r>
        <w:rPr>
          <w:color w:val="5E5D5E"/>
          <w:spacing w:val="-1"/>
        </w:rPr>
        <w:t>on</w:t>
      </w:r>
      <w:r>
        <w:rPr>
          <w:color w:val="5E5D5E"/>
        </w:rPr>
        <w:t xml:space="preserve"> </w:t>
      </w:r>
      <w:r>
        <w:rPr>
          <w:color w:val="5E5D5E"/>
          <w:spacing w:val="-1"/>
        </w:rPr>
        <w:t>businesses</w:t>
      </w:r>
      <w:r>
        <w:rPr>
          <w:color w:val="5E5D5E"/>
        </w:rPr>
        <w:t xml:space="preserve"> </w:t>
      </w:r>
      <w:r>
        <w:rPr>
          <w:color w:val="5E5D5E"/>
          <w:spacing w:val="-1"/>
        </w:rPr>
        <w:t xml:space="preserve">and </w:t>
      </w:r>
      <w:r>
        <w:rPr>
          <w:color w:val="5E5D5E"/>
        </w:rPr>
        <w:t>society</w:t>
      </w:r>
      <w:r>
        <w:rPr>
          <w:color w:val="5E5D5E"/>
          <w:spacing w:val="-1"/>
        </w:rPr>
        <w:t xml:space="preserve"> at</w:t>
      </w:r>
      <w:r>
        <w:rPr>
          <w:color w:val="5E5D5E"/>
        </w:rPr>
        <w:t xml:space="preserve"> </w:t>
      </w:r>
      <w:r>
        <w:rPr>
          <w:color w:val="5E5D5E"/>
          <w:spacing w:val="-1"/>
        </w:rPr>
        <w:t>large.</w:t>
      </w:r>
    </w:p>
    <w:p w:rsidR="002F76B6" w:rsidRDefault="00F32A52">
      <w:pPr>
        <w:pStyle w:val="BodyText"/>
        <w:spacing w:line="271" w:lineRule="auto"/>
        <w:ind w:right="870"/>
        <w:jc w:val="both"/>
      </w:pPr>
      <w:r>
        <w:rPr>
          <w:color w:val="5E5D5E"/>
        </w:rPr>
        <w:t>The</w:t>
      </w:r>
      <w:r>
        <w:rPr>
          <w:color w:val="5E5D5E"/>
          <w:spacing w:val="1"/>
        </w:rPr>
        <w:t xml:space="preserve"> </w:t>
      </w:r>
      <w:r>
        <w:rPr>
          <w:color w:val="5E5D5E"/>
          <w:spacing w:val="-1"/>
        </w:rPr>
        <w:t>effect</w:t>
      </w:r>
      <w:r>
        <w:rPr>
          <w:color w:val="5E5D5E"/>
          <w:spacing w:val="1"/>
        </w:rPr>
        <w:t xml:space="preserve"> </w:t>
      </w:r>
      <w:r>
        <w:rPr>
          <w:color w:val="5E5D5E"/>
        </w:rPr>
        <w:t>of</w:t>
      </w:r>
      <w:r>
        <w:rPr>
          <w:color w:val="5E5D5E"/>
          <w:spacing w:val="1"/>
        </w:rPr>
        <w:t xml:space="preserve"> </w:t>
      </w:r>
      <w:r>
        <w:rPr>
          <w:color w:val="5E5D5E"/>
        </w:rPr>
        <w:t>regulation</w:t>
      </w:r>
      <w:r>
        <w:rPr>
          <w:color w:val="5E5D5E"/>
          <w:spacing w:val="1"/>
        </w:rPr>
        <w:t xml:space="preserve"> </w:t>
      </w:r>
      <w:r>
        <w:rPr>
          <w:color w:val="5E5D5E"/>
        </w:rPr>
        <w:t>on</w:t>
      </w:r>
      <w:r>
        <w:rPr>
          <w:color w:val="5E5D5E"/>
          <w:spacing w:val="1"/>
        </w:rPr>
        <w:t xml:space="preserve"> </w:t>
      </w:r>
      <w:r>
        <w:rPr>
          <w:color w:val="5E5D5E"/>
        </w:rPr>
        <w:t>firms</w:t>
      </w:r>
      <w:r>
        <w:rPr>
          <w:color w:val="5E5D5E"/>
          <w:spacing w:val="1"/>
        </w:rPr>
        <w:t xml:space="preserve"> </w:t>
      </w:r>
      <w:r>
        <w:rPr>
          <w:color w:val="5E5D5E"/>
        </w:rPr>
        <w:t>depends</w:t>
      </w:r>
      <w:r>
        <w:rPr>
          <w:color w:val="5E5D5E"/>
          <w:spacing w:val="1"/>
        </w:rPr>
        <w:t xml:space="preserve"> </w:t>
      </w:r>
      <w:r>
        <w:rPr>
          <w:color w:val="5E5D5E"/>
        </w:rPr>
        <w:t>on</w:t>
      </w:r>
      <w:r>
        <w:rPr>
          <w:color w:val="5E5D5E"/>
          <w:spacing w:val="1"/>
        </w:rPr>
        <w:t xml:space="preserve"> </w:t>
      </w:r>
      <w:r>
        <w:rPr>
          <w:color w:val="5E5D5E"/>
        </w:rPr>
        <w:t>where</w:t>
      </w:r>
      <w:r>
        <w:rPr>
          <w:color w:val="5E5D5E"/>
          <w:spacing w:val="1"/>
        </w:rPr>
        <w:t xml:space="preserve"> </w:t>
      </w:r>
      <w:r>
        <w:rPr>
          <w:color w:val="5E5D5E"/>
        </w:rPr>
        <w:t>they</w:t>
      </w:r>
      <w:r>
        <w:rPr>
          <w:color w:val="5E5D5E"/>
          <w:spacing w:val="1"/>
        </w:rPr>
        <w:t xml:space="preserve"> </w:t>
      </w:r>
      <w:r>
        <w:rPr>
          <w:color w:val="5E5D5E"/>
        </w:rPr>
        <w:t>are</w:t>
      </w:r>
      <w:r>
        <w:rPr>
          <w:color w:val="5E5D5E"/>
          <w:spacing w:val="1"/>
        </w:rPr>
        <w:t xml:space="preserve"> </w:t>
      </w:r>
      <w:r>
        <w:rPr>
          <w:color w:val="5E5D5E"/>
        </w:rPr>
        <w:t>trading,</w:t>
      </w:r>
      <w:r>
        <w:rPr>
          <w:color w:val="5E5D5E"/>
          <w:spacing w:val="1"/>
        </w:rPr>
        <w:t xml:space="preserve"> </w:t>
      </w:r>
      <w:r>
        <w:rPr>
          <w:color w:val="5E5D5E"/>
        </w:rPr>
        <w:t>their</w:t>
      </w:r>
      <w:r>
        <w:rPr>
          <w:color w:val="5E5D5E"/>
          <w:spacing w:val="1"/>
        </w:rPr>
        <w:t xml:space="preserve"> </w:t>
      </w:r>
      <w:r>
        <w:rPr>
          <w:color w:val="5E5D5E"/>
        </w:rPr>
        <w:t>size,</w:t>
      </w:r>
      <w:r>
        <w:rPr>
          <w:color w:val="5E5D5E"/>
          <w:spacing w:val="1"/>
        </w:rPr>
        <w:t xml:space="preserve"> </w:t>
      </w:r>
      <w:r>
        <w:rPr>
          <w:color w:val="5E5D5E"/>
        </w:rPr>
        <w:t>their</w:t>
      </w:r>
      <w:r>
        <w:rPr>
          <w:color w:val="5E5D5E"/>
          <w:spacing w:val="1"/>
        </w:rPr>
        <w:t xml:space="preserve"> </w:t>
      </w:r>
      <w:r>
        <w:rPr>
          <w:color w:val="5E5D5E"/>
        </w:rPr>
        <w:t>stage</w:t>
      </w:r>
      <w:r>
        <w:rPr>
          <w:color w:val="5E5D5E"/>
          <w:spacing w:val="22"/>
        </w:rPr>
        <w:t xml:space="preserve"> </w:t>
      </w:r>
      <w:r>
        <w:rPr>
          <w:color w:val="5E5D5E"/>
          <w:spacing w:val="-1"/>
        </w:rPr>
        <w:t>of</w:t>
      </w:r>
      <w:r>
        <w:rPr>
          <w:color w:val="5E5D5E"/>
          <w:spacing w:val="-7"/>
        </w:rPr>
        <w:t xml:space="preserve"> </w:t>
      </w:r>
      <w:r>
        <w:rPr>
          <w:color w:val="5E5D5E"/>
          <w:spacing w:val="-1"/>
        </w:rPr>
        <w:t>development</w:t>
      </w:r>
      <w:r>
        <w:rPr>
          <w:color w:val="5E5D5E"/>
          <w:spacing w:val="-8"/>
        </w:rPr>
        <w:t xml:space="preserve"> </w:t>
      </w:r>
      <w:r>
        <w:rPr>
          <w:color w:val="5E5D5E"/>
          <w:spacing w:val="-1"/>
        </w:rPr>
        <w:t>and</w:t>
      </w:r>
      <w:r>
        <w:rPr>
          <w:color w:val="5E5D5E"/>
          <w:spacing w:val="-7"/>
        </w:rPr>
        <w:t xml:space="preserve"> </w:t>
      </w:r>
      <w:r>
        <w:rPr>
          <w:color w:val="5E5D5E"/>
        </w:rPr>
        <w:t>the</w:t>
      </w:r>
      <w:r>
        <w:rPr>
          <w:color w:val="5E5D5E"/>
          <w:spacing w:val="-8"/>
        </w:rPr>
        <w:t xml:space="preserve"> </w:t>
      </w:r>
      <w:r>
        <w:rPr>
          <w:color w:val="5E5D5E"/>
          <w:spacing w:val="-1"/>
        </w:rPr>
        <w:t>industry</w:t>
      </w:r>
      <w:r>
        <w:rPr>
          <w:color w:val="5E5D5E"/>
          <w:spacing w:val="-8"/>
        </w:rPr>
        <w:t xml:space="preserve"> </w:t>
      </w:r>
      <w:r>
        <w:rPr>
          <w:color w:val="5E5D5E"/>
        </w:rPr>
        <w:t>they</w:t>
      </w:r>
      <w:r>
        <w:rPr>
          <w:color w:val="5E5D5E"/>
          <w:spacing w:val="-8"/>
        </w:rPr>
        <w:t xml:space="preserve"> </w:t>
      </w:r>
      <w:r>
        <w:rPr>
          <w:color w:val="5E5D5E"/>
          <w:spacing w:val="-1"/>
        </w:rPr>
        <w:t>belong</w:t>
      </w:r>
      <w:r>
        <w:rPr>
          <w:color w:val="5E5D5E"/>
          <w:spacing w:val="-7"/>
        </w:rPr>
        <w:t xml:space="preserve"> </w:t>
      </w:r>
      <w:r>
        <w:rPr>
          <w:color w:val="5E5D5E"/>
        </w:rPr>
        <w:t>to.</w:t>
      </w:r>
      <w:r>
        <w:rPr>
          <w:color w:val="5E5D5E"/>
          <w:spacing w:val="-8"/>
        </w:rPr>
        <w:t xml:space="preserve"> </w:t>
      </w:r>
      <w:r>
        <w:rPr>
          <w:color w:val="5E5D5E"/>
        </w:rPr>
        <w:t>In</w:t>
      </w:r>
      <w:r>
        <w:rPr>
          <w:color w:val="5E5D5E"/>
          <w:spacing w:val="-8"/>
        </w:rPr>
        <w:t xml:space="preserve"> </w:t>
      </w:r>
      <w:r>
        <w:rPr>
          <w:color w:val="5E5D5E"/>
          <w:spacing w:val="-1"/>
        </w:rPr>
        <w:t>addition</w:t>
      </w:r>
      <w:r>
        <w:rPr>
          <w:color w:val="5E5D5E"/>
          <w:spacing w:val="-7"/>
        </w:rPr>
        <w:t xml:space="preserve"> </w:t>
      </w:r>
      <w:r>
        <w:rPr>
          <w:color w:val="5E5D5E"/>
        </w:rPr>
        <w:t>to</w:t>
      </w:r>
      <w:r>
        <w:rPr>
          <w:color w:val="5E5D5E"/>
          <w:spacing w:val="-8"/>
        </w:rPr>
        <w:t xml:space="preserve"> </w:t>
      </w:r>
      <w:r>
        <w:rPr>
          <w:color w:val="5E5D5E"/>
        </w:rPr>
        <w:t>the</w:t>
      </w:r>
      <w:r>
        <w:rPr>
          <w:color w:val="5E5D5E"/>
          <w:spacing w:val="-8"/>
        </w:rPr>
        <w:t xml:space="preserve"> </w:t>
      </w:r>
      <w:r>
        <w:rPr>
          <w:color w:val="5E5D5E"/>
          <w:spacing w:val="-1"/>
        </w:rPr>
        <w:t>direct</w:t>
      </w:r>
      <w:r>
        <w:rPr>
          <w:color w:val="5E5D5E"/>
          <w:spacing w:val="-7"/>
        </w:rPr>
        <w:t xml:space="preserve"> </w:t>
      </w:r>
      <w:r>
        <w:rPr>
          <w:color w:val="5E5D5E"/>
        </w:rPr>
        <w:t>costs</w:t>
      </w:r>
      <w:r>
        <w:rPr>
          <w:color w:val="5E5D5E"/>
          <w:spacing w:val="-7"/>
        </w:rPr>
        <w:t xml:space="preserve"> </w:t>
      </w:r>
      <w:r>
        <w:rPr>
          <w:color w:val="5E5D5E"/>
          <w:spacing w:val="-1"/>
        </w:rPr>
        <w:t>of</w:t>
      </w:r>
      <w:r>
        <w:rPr>
          <w:color w:val="5E5D5E"/>
          <w:spacing w:val="-7"/>
        </w:rPr>
        <w:t xml:space="preserve"> </w:t>
      </w:r>
      <w:r>
        <w:rPr>
          <w:color w:val="5E5D5E"/>
        </w:rPr>
        <w:t>regulation,</w:t>
      </w:r>
      <w:r>
        <w:rPr>
          <w:color w:val="5E5D5E"/>
          <w:spacing w:val="25"/>
        </w:rPr>
        <w:t xml:space="preserve"> </w:t>
      </w:r>
      <w:r>
        <w:rPr>
          <w:color w:val="5E5D5E"/>
        </w:rPr>
        <w:t>businesses</w:t>
      </w:r>
      <w:r>
        <w:rPr>
          <w:color w:val="5E5D5E"/>
          <w:spacing w:val="-16"/>
        </w:rPr>
        <w:t xml:space="preserve"> </w:t>
      </w:r>
      <w:r>
        <w:rPr>
          <w:color w:val="5E5D5E"/>
        </w:rPr>
        <w:t>also</w:t>
      </w:r>
      <w:r>
        <w:rPr>
          <w:color w:val="5E5D5E"/>
          <w:spacing w:val="-16"/>
        </w:rPr>
        <w:t xml:space="preserve"> </w:t>
      </w:r>
      <w:r>
        <w:rPr>
          <w:color w:val="5E5D5E"/>
        </w:rPr>
        <w:t>face</w:t>
      </w:r>
      <w:r>
        <w:rPr>
          <w:color w:val="5E5D5E"/>
          <w:spacing w:val="-16"/>
        </w:rPr>
        <w:t xml:space="preserve"> </w:t>
      </w:r>
      <w:r>
        <w:rPr>
          <w:color w:val="5E5D5E"/>
        </w:rPr>
        <w:t>significant</w:t>
      </w:r>
      <w:r>
        <w:rPr>
          <w:color w:val="5E5D5E"/>
          <w:spacing w:val="-16"/>
        </w:rPr>
        <w:t xml:space="preserve"> </w:t>
      </w:r>
      <w:r>
        <w:rPr>
          <w:color w:val="5E5D5E"/>
        </w:rPr>
        <w:t>indirect</w:t>
      </w:r>
      <w:r>
        <w:rPr>
          <w:color w:val="5E5D5E"/>
          <w:spacing w:val="-16"/>
        </w:rPr>
        <w:t xml:space="preserve"> </w:t>
      </w:r>
      <w:r>
        <w:rPr>
          <w:color w:val="5E5D5E"/>
        </w:rPr>
        <w:t>costs</w:t>
      </w:r>
      <w:r>
        <w:rPr>
          <w:color w:val="5E5D5E"/>
          <w:spacing w:val="-16"/>
        </w:rPr>
        <w:t xml:space="preserve"> </w:t>
      </w:r>
      <w:r>
        <w:rPr>
          <w:color w:val="5E5D5E"/>
        </w:rPr>
        <w:t>or</w:t>
      </w:r>
      <w:r>
        <w:rPr>
          <w:color w:val="5E5D5E"/>
          <w:spacing w:val="-16"/>
        </w:rPr>
        <w:t xml:space="preserve"> </w:t>
      </w:r>
      <w:r>
        <w:rPr>
          <w:color w:val="5E5D5E"/>
        </w:rPr>
        <w:t>opportunity</w:t>
      </w:r>
      <w:r>
        <w:rPr>
          <w:color w:val="5E5D5E"/>
          <w:spacing w:val="-16"/>
        </w:rPr>
        <w:t xml:space="preserve"> </w:t>
      </w:r>
      <w:r>
        <w:rPr>
          <w:color w:val="5E5D5E"/>
        </w:rPr>
        <w:t>costs.</w:t>
      </w:r>
      <w:r>
        <w:rPr>
          <w:color w:val="5E5D5E"/>
          <w:spacing w:val="-20"/>
        </w:rPr>
        <w:t xml:space="preserve"> </w:t>
      </w:r>
      <w:r>
        <w:rPr>
          <w:color w:val="5E5D5E"/>
        </w:rPr>
        <w:t>These</w:t>
      </w:r>
      <w:r>
        <w:rPr>
          <w:color w:val="5E5D5E"/>
          <w:spacing w:val="-16"/>
        </w:rPr>
        <w:t xml:space="preserve"> </w:t>
      </w:r>
      <w:r>
        <w:rPr>
          <w:color w:val="5E5D5E"/>
        </w:rPr>
        <w:t>direct</w:t>
      </w:r>
      <w:r>
        <w:rPr>
          <w:color w:val="5E5D5E"/>
          <w:spacing w:val="-16"/>
        </w:rPr>
        <w:t xml:space="preserve"> </w:t>
      </w:r>
      <w:r>
        <w:rPr>
          <w:color w:val="5E5D5E"/>
        </w:rPr>
        <w:t>and</w:t>
      </w:r>
      <w:r>
        <w:rPr>
          <w:color w:val="5E5D5E"/>
          <w:spacing w:val="-16"/>
        </w:rPr>
        <w:t xml:space="preserve"> </w:t>
      </w:r>
      <w:r>
        <w:rPr>
          <w:color w:val="5E5D5E"/>
        </w:rPr>
        <w:t>indirect costs,</w:t>
      </w:r>
      <w:r>
        <w:rPr>
          <w:color w:val="5E5D5E"/>
          <w:spacing w:val="5"/>
        </w:rPr>
        <w:t xml:space="preserve"> </w:t>
      </w:r>
      <w:r>
        <w:rPr>
          <w:color w:val="5E5D5E"/>
        </w:rPr>
        <w:t>in</w:t>
      </w:r>
      <w:r>
        <w:rPr>
          <w:color w:val="5E5D5E"/>
          <w:spacing w:val="5"/>
        </w:rPr>
        <w:t xml:space="preserve"> </w:t>
      </w:r>
      <w:r>
        <w:rPr>
          <w:color w:val="5E5D5E"/>
        </w:rPr>
        <w:t>concert</w:t>
      </w:r>
      <w:r>
        <w:rPr>
          <w:color w:val="5E5D5E"/>
          <w:spacing w:val="5"/>
        </w:rPr>
        <w:t xml:space="preserve"> </w:t>
      </w:r>
      <w:r>
        <w:rPr>
          <w:color w:val="5E5D5E"/>
        </w:rPr>
        <w:t>with</w:t>
      </w:r>
      <w:r>
        <w:rPr>
          <w:color w:val="5E5D5E"/>
          <w:spacing w:val="5"/>
        </w:rPr>
        <w:t xml:space="preserve"> </w:t>
      </w:r>
      <w:r>
        <w:rPr>
          <w:color w:val="5E5D5E"/>
        </w:rPr>
        <w:t>other</w:t>
      </w:r>
      <w:r>
        <w:rPr>
          <w:color w:val="5E5D5E"/>
          <w:spacing w:val="5"/>
        </w:rPr>
        <w:t xml:space="preserve"> </w:t>
      </w:r>
      <w:r>
        <w:rPr>
          <w:color w:val="5E5D5E"/>
        </w:rPr>
        <w:t>factors,</w:t>
      </w:r>
      <w:r>
        <w:rPr>
          <w:color w:val="5E5D5E"/>
          <w:spacing w:val="5"/>
        </w:rPr>
        <w:t xml:space="preserve"> </w:t>
      </w:r>
      <w:r>
        <w:rPr>
          <w:color w:val="5E5D5E"/>
        </w:rPr>
        <w:t>influence</w:t>
      </w:r>
      <w:r>
        <w:rPr>
          <w:color w:val="5E5D5E"/>
          <w:spacing w:val="5"/>
        </w:rPr>
        <w:t xml:space="preserve"> </w:t>
      </w:r>
      <w:r>
        <w:rPr>
          <w:color w:val="5E5D5E"/>
        </w:rPr>
        <w:t>decisions</w:t>
      </w:r>
      <w:r>
        <w:rPr>
          <w:color w:val="5E5D5E"/>
          <w:spacing w:val="5"/>
        </w:rPr>
        <w:t xml:space="preserve"> </w:t>
      </w:r>
      <w:r>
        <w:rPr>
          <w:color w:val="5E5D5E"/>
        </w:rPr>
        <w:t>to</w:t>
      </w:r>
      <w:r>
        <w:rPr>
          <w:color w:val="5E5D5E"/>
          <w:spacing w:val="5"/>
        </w:rPr>
        <w:t xml:space="preserve"> </w:t>
      </w:r>
      <w:r>
        <w:rPr>
          <w:color w:val="5E5D5E"/>
        </w:rPr>
        <w:t>spend</w:t>
      </w:r>
      <w:r>
        <w:rPr>
          <w:color w:val="5E5D5E"/>
          <w:spacing w:val="5"/>
        </w:rPr>
        <w:t xml:space="preserve"> </w:t>
      </w:r>
      <w:r>
        <w:rPr>
          <w:color w:val="5E5D5E"/>
        </w:rPr>
        <w:t>and</w:t>
      </w:r>
      <w:r>
        <w:rPr>
          <w:color w:val="5E5D5E"/>
          <w:spacing w:val="5"/>
        </w:rPr>
        <w:t xml:space="preserve"> </w:t>
      </w:r>
      <w:r>
        <w:rPr>
          <w:color w:val="5E5D5E"/>
        </w:rPr>
        <w:t>invest,</w:t>
      </w:r>
      <w:r>
        <w:rPr>
          <w:color w:val="5E5D5E"/>
          <w:spacing w:val="5"/>
        </w:rPr>
        <w:t xml:space="preserve"> </w:t>
      </w:r>
      <w:r>
        <w:rPr>
          <w:color w:val="5E5D5E"/>
        </w:rPr>
        <w:t>hire</w:t>
      </w:r>
      <w:r>
        <w:rPr>
          <w:color w:val="5E5D5E"/>
          <w:spacing w:val="5"/>
        </w:rPr>
        <w:t xml:space="preserve"> </w:t>
      </w:r>
      <w:r>
        <w:rPr>
          <w:color w:val="5E5D5E"/>
        </w:rPr>
        <w:t xml:space="preserve">workers, </w:t>
      </w:r>
      <w:r>
        <w:rPr>
          <w:color w:val="5E5D5E"/>
          <w:spacing w:val="-1"/>
        </w:rPr>
        <w:t>expand,</w:t>
      </w:r>
      <w:r>
        <w:rPr>
          <w:color w:val="5E5D5E"/>
        </w:rPr>
        <w:t xml:space="preserve"> </w:t>
      </w:r>
      <w:r>
        <w:rPr>
          <w:color w:val="5E5D5E"/>
          <w:spacing w:val="-1"/>
        </w:rPr>
        <w:t>export</w:t>
      </w:r>
      <w:r>
        <w:rPr>
          <w:color w:val="5E5D5E"/>
        </w:rPr>
        <w:t xml:space="preserve"> </w:t>
      </w:r>
      <w:r>
        <w:rPr>
          <w:color w:val="5E5D5E"/>
          <w:spacing w:val="-1"/>
        </w:rPr>
        <w:t>and</w:t>
      </w:r>
      <w:r>
        <w:rPr>
          <w:color w:val="5E5D5E"/>
        </w:rPr>
        <w:t xml:space="preserve"> </w:t>
      </w:r>
      <w:r>
        <w:rPr>
          <w:color w:val="5E5D5E"/>
          <w:spacing w:val="-1"/>
        </w:rPr>
        <w:t>innovate.</w:t>
      </w:r>
    </w:p>
    <w:p w:rsidR="002F76B6" w:rsidRDefault="00F32A52">
      <w:pPr>
        <w:pStyle w:val="BodyText"/>
        <w:spacing w:line="271" w:lineRule="auto"/>
        <w:ind w:right="871"/>
        <w:jc w:val="both"/>
      </w:pPr>
      <w:r>
        <w:rPr>
          <w:color w:val="5E5D5E"/>
        </w:rPr>
        <w:t>Analysis</w:t>
      </w:r>
      <w:r>
        <w:rPr>
          <w:color w:val="5E5D5E"/>
          <w:spacing w:val="33"/>
        </w:rPr>
        <w:t xml:space="preserve"> </w:t>
      </w:r>
      <w:r>
        <w:rPr>
          <w:color w:val="5E5D5E"/>
        </w:rPr>
        <w:t>conducted</w:t>
      </w:r>
      <w:r>
        <w:rPr>
          <w:color w:val="5E5D5E"/>
          <w:spacing w:val="34"/>
        </w:rPr>
        <w:t xml:space="preserve"> </w:t>
      </w:r>
      <w:r>
        <w:rPr>
          <w:color w:val="5E5D5E"/>
          <w:spacing w:val="-1"/>
        </w:rPr>
        <w:t>using</w:t>
      </w:r>
      <w:r>
        <w:rPr>
          <w:color w:val="5E5D5E"/>
          <w:spacing w:val="34"/>
        </w:rPr>
        <w:t xml:space="preserve"> </w:t>
      </w:r>
      <w:r>
        <w:rPr>
          <w:color w:val="5E5D5E"/>
        </w:rPr>
        <w:t>the</w:t>
      </w:r>
      <w:r>
        <w:rPr>
          <w:color w:val="5E5D5E"/>
          <w:spacing w:val="22"/>
        </w:rPr>
        <w:t xml:space="preserve"> </w:t>
      </w:r>
      <w:r>
        <w:rPr>
          <w:color w:val="5E5D5E"/>
        </w:rPr>
        <w:t>ABLIS</w:t>
      </w:r>
      <w:r>
        <w:rPr>
          <w:color w:val="5E5D5E"/>
          <w:spacing w:val="34"/>
        </w:rPr>
        <w:t xml:space="preserve"> </w:t>
      </w:r>
      <w:r>
        <w:rPr>
          <w:color w:val="5E5D5E"/>
          <w:spacing w:val="-1"/>
        </w:rPr>
        <w:t>indicates</w:t>
      </w:r>
      <w:r>
        <w:rPr>
          <w:color w:val="5E5D5E"/>
          <w:spacing w:val="35"/>
        </w:rPr>
        <w:t xml:space="preserve"> </w:t>
      </w:r>
      <w:r>
        <w:rPr>
          <w:color w:val="5E5D5E"/>
        </w:rPr>
        <w:t>that</w:t>
      </w:r>
      <w:r>
        <w:rPr>
          <w:color w:val="5E5D5E"/>
          <w:spacing w:val="33"/>
        </w:rPr>
        <w:t xml:space="preserve"> </w:t>
      </w:r>
      <w:r>
        <w:rPr>
          <w:color w:val="5E5D5E"/>
          <w:spacing w:val="-1"/>
        </w:rPr>
        <w:t>all</w:t>
      </w:r>
      <w:r>
        <w:rPr>
          <w:color w:val="5E5D5E"/>
          <w:spacing w:val="34"/>
        </w:rPr>
        <w:t xml:space="preserve"> </w:t>
      </w:r>
      <w:r>
        <w:rPr>
          <w:color w:val="5E5D5E"/>
          <w:spacing w:val="-1"/>
        </w:rPr>
        <w:t>levels</w:t>
      </w:r>
      <w:r>
        <w:rPr>
          <w:color w:val="5E5D5E"/>
          <w:spacing w:val="34"/>
        </w:rPr>
        <w:t xml:space="preserve"> </w:t>
      </w:r>
      <w:r>
        <w:rPr>
          <w:color w:val="5E5D5E"/>
          <w:spacing w:val="-1"/>
        </w:rPr>
        <w:t>of</w:t>
      </w:r>
      <w:r>
        <w:rPr>
          <w:color w:val="5E5D5E"/>
          <w:spacing w:val="34"/>
        </w:rPr>
        <w:t xml:space="preserve"> </w:t>
      </w:r>
      <w:r>
        <w:rPr>
          <w:color w:val="5E5D5E"/>
          <w:spacing w:val="-1"/>
        </w:rPr>
        <w:t>government</w:t>
      </w:r>
      <w:r>
        <w:rPr>
          <w:color w:val="5E5D5E"/>
          <w:spacing w:val="34"/>
        </w:rPr>
        <w:t xml:space="preserve"> </w:t>
      </w:r>
      <w:r>
        <w:rPr>
          <w:color w:val="5E5D5E"/>
          <w:spacing w:val="-1"/>
        </w:rPr>
        <w:t>impact</w:t>
      </w:r>
      <w:r>
        <w:rPr>
          <w:color w:val="5E5D5E"/>
          <w:spacing w:val="34"/>
        </w:rPr>
        <w:t xml:space="preserve"> </w:t>
      </w:r>
      <w:r>
        <w:rPr>
          <w:color w:val="5E5D5E"/>
          <w:spacing w:val="-1"/>
        </w:rPr>
        <w:t>on</w:t>
      </w:r>
      <w:r>
        <w:rPr>
          <w:color w:val="5E5D5E"/>
          <w:spacing w:val="27"/>
        </w:rPr>
        <w:t xml:space="preserve"> </w:t>
      </w:r>
      <w:r>
        <w:rPr>
          <w:color w:val="5E5D5E"/>
        </w:rPr>
        <w:t>the</w:t>
      </w:r>
      <w:r>
        <w:rPr>
          <w:color w:val="5E5D5E"/>
          <w:spacing w:val="9"/>
        </w:rPr>
        <w:t xml:space="preserve"> </w:t>
      </w:r>
      <w:r>
        <w:rPr>
          <w:color w:val="5E5D5E"/>
          <w:spacing w:val="-1"/>
        </w:rPr>
        <w:t>business</w:t>
      </w:r>
      <w:r>
        <w:rPr>
          <w:color w:val="5E5D5E"/>
          <w:spacing w:val="10"/>
        </w:rPr>
        <w:t xml:space="preserve"> </w:t>
      </w:r>
      <w:r>
        <w:rPr>
          <w:color w:val="5E5D5E"/>
          <w:spacing w:val="-1"/>
        </w:rPr>
        <w:t>licensing</w:t>
      </w:r>
      <w:r>
        <w:rPr>
          <w:color w:val="5E5D5E"/>
          <w:spacing w:val="10"/>
        </w:rPr>
        <w:t xml:space="preserve"> </w:t>
      </w:r>
      <w:r>
        <w:rPr>
          <w:color w:val="5E5D5E"/>
        </w:rPr>
        <w:t>regulatory</w:t>
      </w:r>
      <w:r>
        <w:rPr>
          <w:color w:val="5E5D5E"/>
          <w:spacing w:val="10"/>
        </w:rPr>
        <w:t xml:space="preserve"> </w:t>
      </w:r>
      <w:r>
        <w:rPr>
          <w:color w:val="5E5D5E"/>
          <w:spacing w:val="-1"/>
        </w:rPr>
        <w:t>landscape.</w:t>
      </w:r>
      <w:r>
        <w:rPr>
          <w:color w:val="5E5D5E"/>
          <w:spacing w:val="10"/>
        </w:rPr>
        <w:t xml:space="preserve"> </w:t>
      </w:r>
      <w:r>
        <w:rPr>
          <w:color w:val="5E5D5E"/>
          <w:spacing w:val="-3"/>
        </w:rPr>
        <w:t>However,</w:t>
      </w:r>
      <w:r>
        <w:rPr>
          <w:color w:val="5E5D5E"/>
          <w:spacing w:val="10"/>
        </w:rPr>
        <w:t xml:space="preserve"> </w:t>
      </w:r>
      <w:r>
        <w:rPr>
          <w:color w:val="5E5D5E"/>
        </w:rPr>
        <w:t>there</w:t>
      </w:r>
      <w:r>
        <w:rPr>
          <w:color w:val="5E5D5E"/>
          <w:spacing w:val="10"/>
        </w:rPr>
        <w:t xml:space="preserve"> </w:t>
      </w:r>
      <w:r>
        <w:rPr>
          <w:color w:val="5E5D5E"/>
          <w:spacing w:val="-1"/>
        </w:rPr>
        <w:t>are</w:t>
      </w:r>
      <w:r>
        <w:rPr>
          <w:color w:val="5E5D5E"/>
          <w:spacing w:val="10"/>
        </w:rPr>
        <w:t xml:space="preserve"> </w:t>
      </w:r>
      <w:r>
        <w:rPr>
          <w:color w:val="5E5D5E"/>
          <w:spacing w:val="-1"/>
        </w:rPr>
        <w:t>differences</w:t>
      </w:r>
      <w:r>
        <w:rPr>
          <w:color w:val="5E5D5E"/>
          <w:spacing w:val="9"/>
        </w:rPr>
        <w:t xml:space="preserve"> </w:t>
      </w:r>
      <w:r>
        <w:rPr>
          <w:color w:val="5E5D5E"/>
          <w:spacing w:val="-1"/>
        </w:rPr>
        <w:t>in</w:t>
      </w:r>
      <w:r>
        <w:rPr>
          <w:color w:val="5E5D5E"/>
          <w:spacing w:val="10"/>
        </w:rPr>
        <w:t xml:space="preserve"> </w:t>
      </w:r>
      <w:r>
        <w:rPr>
          <w:color w:val="5E5D5E"/>
        </w:rPr>
        <w:t>this</w:t>
      </w:r>
      <w:r>
        <w:rPr>
          <w:color w:val="5E5D5E"/>
          <w:spacing w:val="10"/>
        </w:rPr>
        <w:t xml:space="preserve"> </w:t>
      </w:r>
      <w:r>
        <w:rPr>
          <w:color w:val="5E5D5E"/>
        </w:rPr>
        <w:t>count</w:t>
      </w:r>
      <w:r>
        <w:rPr>
          <w:color w:val="5E5D5E"/>
          <w:spacing w:val="35"/>
        </w:rPr>
        <w:t xml:space="preserve"> </w:t>
      </w:r>
      <w:r>
        <w:rPr>
          <w:color w:val="5E5D5E"/>
          <w:spacing w:val="-1"/>
        </w:rPr>
        <w:t>of</w:t>
      </w:r>
      <w:r>
        <w:rPr>
          <w:color w:val="5E5D5E"/>
          <w:spacing w:val="21"/>
        </w:rPr>
        <w:t xml:space="preserve"> </w:t>
      </w:r>
      <w:r>
        <w:rPr>
          <w:color w:val="5E5D5E"/>
        </w:rPr>
        <w:t>regulation</w:t>
      </w:r>
      <w:r>
        <w:rPr>
          <w:color w:val="5E5D5E"/>
          <w:spacing w:val="21"/>
        </w:rPr>
        <w:t xml:space="preserve"> </w:t>
      </w:r>
      <w:r>
        <w:rPr>
          <w:color w:val="5E5D5E"/>
          <w:spacing w:val="-1"/>
        </w:rPr>
        <w:t>across</w:t>
      </w:r>
      <w:r>
        <w:rPr>
          <w:color w:val="5E5D5E"/>
          <w:spacing w:val="22"/>
        </w:rPr>
        <w:t xml:space="preserve"> </w:t>
      </w:r>
      <w:r>
        <w:rPr>
          <w:color w:val="5E5D5E"/>
        </w:rPr>
        <w:t>the</w:t>
      </w:r>
      <w:r>
        <w:rPr>
          <w:color w:val="5E5D5E"/>
          <w:spacing w:val="11"/>
        </w:rPr>
        <w:t xml:space="preserve"> </w:t>
      </w:r>
      <w:r>
        <w:rPr>
          <w:color w:val="5E5D5E"/>
        </w:rPr>
        <w:t>Australian</w:t>
      </w:r>
      <w:r>
        <w:rPr>
          <w:color w:val="5E5D5E"/>
          <w:spacing w:val="21"/>
        </w:rPr>
        <w:t xml:space="preserve"> </w:t>
      </w:r>
      <w:r>
        <w:rPr>
          <w:color w:val="5E5D5E"/>
        </w:rPr>
        <w:t>States</w:t>
      </w:r>
      <w:r>
        <w:rPr>
          <w:color w:val="5E5D5E"/>
          <w:spacing w:val="21"/>
        </w:rPr>
        <w:t xml:space="preserve"> </w:t>
      </w:r>
      <w:r>
        <w:rPr>
          <w:color w:val="5E5D5E"/>
          <w:spacing w:val="-1"/>
        </w:rPr>
        <w:t>and</w:t>
      </w:r>
      <w:r>
        <w:rPr>
          <w:color w:val="5E5D5E"/>
          <w:spacing w:val="19"/>
        </w:rPr>
        <w:t xml:space="preserve"> </w:t>
      </w:r>
      <w:r>
        <w:rPr>
          <w:color w:val="5E5D5E"/>
          <w:spacing w:val="-3"/>
        </w:rPr>
        <w:t>Territories.</w:t>
      </w:r>
      <w:r>
        <w:rPr>
          <w:color w:val="5E5D5E"/>
          <w:spacing w:val="18"/>
        </w:rPr>
        <w:t xml:space="preserve"> </w:t>
      </w:r>
      <w:r>
        <w:rPr>
          <w:color w:val="5E5D5E"/>
        </w:rPr>
        <w:t>There</w:t>
      </w:r>
      <w:r>
        <w:rPr>
          <w:color w:val="5E5D5E"/>
          <w:spacing w:val="21"/>
        </w:rPr>
        <w:t xml:space="preserve"> </w:t>
      </w:r>
      <w:r>
        <w:rPr>
          <w:color w:val="5E5D5E"/>
          <w:spacing w:val="-1"/>
        </w:rPr>
        <w:t>is</w:t>
      </w:r>
      <w:r>
        <w:rPr>
          <w:color w:val="5E5D5E"/>
          <w:spacing w:val="22"/>
        </w:rPr>
        <w:t xml:space="preserve"> </w:t>
      </w:r>
      <w:r>
        <w:rPr>
          <w:color w:val="5E5D5E"/>
          <w:spacing w:val="-1"/>
        </w:rPr>
        <w:t>also</w:t>
      </w:r>
      <w:r>
        <w:rPr>
          <w:color w:val="5E5D5E"/>
          <w:spacing w:val="21"/>
        </w:rPr>
        <w:t xml:space="preserve"> </w:t>
      </w:r>
      <w:r>
        <w:rPr>
          <w:color w:val="5E5D5E"/>
        </w:rPr>
        <w:t>variation</w:t>
      </w:r>
      <w:r>
        <w:rPr>
          <w:color w:val="5E5D5E"/>
          <w:spacing w:val="21"/>
        </w:rPr>
        <w:t xml:space="preserve"> </w:t>
      </w:r>
      <w:r>
        <w:rPr>
          <w:color w:val="5E5D5E"/>
          <w:spacing w:val="-1"/>
        </w:rPr>
        <w:t>across</w:t>
      </w:r>
      <w:r>
        <w:rPr>
          <w:color w:val="5E5D5E"/>
          <w:spacing w:val="28"/>
        </w:rPr>
        <w:t xml:space="preserve"> </w:t>
      </w:r>
      <w:r>
        <w:rPr>
          <w:color w:val="5E5D5E"/>
        </w:rPr>
        <w:t>industries,</w:t>
      </w:r>
      <w:r>
        <w:rPr>
          <w:color w:val="5E5D5E"/>
          <w:spacing w:val="21"/>
        </w:rPr>
        <w:t xml:space="preserve"> </w:t>
      </w:r>
      <w:r>
        <w:rPr>
          <w:color w:val="5E5D5E"/>
        </w:rPr>
        <w:t>though</w:t>
      </w:r>
      <w:r>
        <w:rPr>
          <w:color w:val="5E5D5E"/>
          <w:spacing w:val="21"/>
        </w:rPr>
        <w:t xml:space="preserve"> </w:t>
      </w:r>
      <w:r>
        <w:rPr>
          <w:color w:val="5E5D5E"/>
        </w:rPr>
        <w:t>it</w:t>
      </w:r>
      <w:r>
        <w:rPr>
          <w:color w:val="5E5D5E"/>
          <w:spacing w:val="21"/>
        </w:rPr>
        <w:t xml:space="preserve"> </w:t>
      </w:r>
      <w:r>
        <w:rPr>
          <w:color w:val="5E5D5E"/>
        </w:rPr>
        <w:t>is</w:t>
      </w:r>
      <w:r>
        <w:rPr>
          <w:color w:val="5E5D5E"/>
          <w:spacing w:val="21"/>
        </w:rPr>
        <w:t xml:space="preserve"> </w:t>
      </w:r>
      <w:r>
        <w:rPr>
          <w:color w:val="5E5D5E"/>
        </w:rPr>
        <w:t>difficult</w:t>
      </w:r>
      <w:r>
        <w:rPr>
          <w:color w:val="5E5D5E"/>
          <w:spacing w:val="21"/>
        </w:rPr>
        <w:t xml:space="preserve"> </w:t>
      </w:r>
      <w:r>
        <w:rPr>
          <w:color w:val="5E5D5E"/>
        </w:rPr>
        <w:t>to</w:t>
      </w:r>
      <w:r>
        <w:rPr>
          <w:color w:val="5E5D5E"/>
          <w:spacing w:val="21"/>
        </w:rPr>
        <w:t xml:space="preserve"> </w:t>
      </w:r>
      <w:r>
        <w:rPr>
          <w:color w:val="5E5D5E"/>
        </w:rPr>
        <w:t>assess</w:t>
      </w:r>
      <w:r>
        <w:rPr>
          <w:color w:val="5E5D5E"/>
          <w:spacing w:val="21"/>
        </w:rPr>
        <w:t xml:space="preserve"> </w:t>
      </w:r>
      <w:r>
        <w:rPr>
          <w:color w:val="5E5D5E"/>
        </w:rPr>
        <w:t>whether</w:t>
      </w:r>
      <w:r>
        <w:rPr>
          <w:color w:val="5E5D5E"/>
          <w:spacing w:val="21"/>
        </w:rPr>
        <w:t xml:space="preserve"> </w:t>
      </w:r>
      <w:r>
        <w:rPr>
          <w:color w:val="5E5D5E"/>
        </w:rPr>
        <w:t>these</w:t>
      </w:r>
      <w:r>
        <w:rPr>
          <w:color w:val="5E5D5E"/>
          <w:spacing w:val="21"/>
        </w:rPr>
        <w:t xml:space="preserve"> </w:t>
      </w:r>
      <w:r>
        <w:rPr>
          <w:color w:val="5E5D5E"/>
          <w:spacing w:val="-1"/>
        </w:rPr>
        <w:t>differences</w:t>
      </w:r>
      <w:r>
        <w:rPr>
          <w:color w:val="5E5D5E"/>
          <w:spacing w:val="21"/>
        </w:rPr>
        <w:t xml:space="preserve"> </w:t>
      </w:r>
      <w:r>
        <w:rPr>
          <w:color w:val="5E5D5E"/>
        </w:rPr>
        <w:t>constitute</w:t>
      </w:r>
      <w:r>
        <w:rPr>
          <w:color w:val="5E5D5E"/>
          <w:spacing w:val="21"/>
        </w:rPr>
        <w:t xml:space="preserve"> </w:t>
      </w:r>
      <w:r>
        <w:rPr>
          <w:color w:val="5E5D5E"/>
        </w:rPr>
        <w:t>excessive</w:t>
      </w:r>
      <w:r>
        <w:rPr>
          <w:color w:val="5E5D5E"/>
          <w:spacing w:val="27"/>
        </w:rPr>
        <w:t xml:space="preserve"> </w:t>
      </w:r>
      <w:r>
        <w:rPr>
          <w:color w:val="5E5D5E"/>
          <w:spacing w:val="-1"/>
        </w:rPr>
        <w:t>burden.</w:t>
      </w:r>
      <w:r>
        <w:rPr>
          <w:color w:val="5E5D5E"/>
          <w:spacing w:val="49"/>
        </w:rPr>
        <w:t xml:space="preserve"> </w:t>
      </w:r>
      <w:r>
        <w:rPr>
          <w:color w:val="5E5D5E"/>
        </w:rPr>
        <w:t>This</w:t>
      </w:r>
      <w:r>
        <w:rPr>
          <w:color w:val="5E5D5E"/>
          <w:spacing w:val="52"/>
        </w:rPr>
        <w:t xml:space="preserve"> </w:t>
      </w:r>
      <w:r>
        <w:rPr>
          <w:color w:val="5E5D5E"/>
          <w:spacing w:val="-1"/>
        </w:rPr>
        <w:t>is</w:t>
      </w:r>
      <w:r>
        <w:rPr>
          <w:color w:val="5E5D5E"/>
          <w:spacing w:val="53"/>
        </w:rPr>
        <w:t xml:space="preserve"> </w:t>
      </w:r>
      <w:r>
        <w:rPr>
          <w:color w:val="5E5D5E"/>
          <w:spacing w:val="-1"/>
        </w:rPr>
        <w:t>because</w:t>
      </w:r>
      <w:r>
        <w:rPr>
          <w:color w:val="5E5D5E"/>
          <w:spacing w:val="53"/>
        </w:rPr>
        <w:t xml:space="preserve"> </w:t>
      </w:r>
      <w:r>
        <w:rPr>
          <w:color w:val="5E5D5E"/>
        </w:rPr>
        <w:t>regulatory</w:t>
      </w:r>
      <w:r>
        <w:rPr>
          <w:color w:val="5E5D5E"/>
          <w:spacing w:val="54"/>
        </w:rPr>
        <w:t xml:space="preserve"> </w:t>
      </w:r>
      <w:r>
        <w:rPr>
          <w:color w:val="5E5D5E"/>
        </w:rPr>
        <w:t>stock</w:t>
      </w:r>
      <w:r>
        <w:rPr>
          <w:color w:val="5E5D5E"/>
          <w:spacing w:val="53"/>
        </w:rPr>
        <w:t xml:space="preserve"> </w:t>
      </w:r>
      <w:r>
        <w:rPr>
          <w:color w:val="5E5D5E"/>
          <w:spacing w:val="-1"/>
        </w:rPr>
        <w:t>does</w:t>
      </w:r>
      <w:r>
        <w:rPr>
          <w:color w:val="5E5D5E"/>
          <w:spacing w:val="53"/>
        </w:rPr>
        <w:t xml:space="preserve"> </w:t>
      </w:r>
      <w:r>
        <w:rPr>
          <w:color w:val="5E5D5E"/>
          <w:spacing w:val="-1"/>
        </w:rPr>
        <w:t>not</w:t>
      </w:r>
      <w:r>
        <w:rPr>
          <w:color w:val="5E5D5E"/>
          <w:spacing w:val="53"/>
        </w:rPr>
        <w:t xml:space="preserve"> </w:t>
      </w:r>
      <w:r>
        <w:rPr>
          <w:color w:val="5E5D5E"/>
          <w:spacing w:val="-1"/>
        </w:rPr>
        <w:t>necessarily</w:t>
      </w:r>
      <w:r>
        <w:rPr>
          <w:color w:val="5E5D5E"/>
          <w:spacing w:val="53"/>
        </w:rPr>
        <w:t xml:space="preserve"> </w:t>
      </w:r>
      <w:r>
        <w:rPr>
          <w:color w:val="5E5D5E"/>
          <w:spacing w:val="-1"/>
        </w:rPr>
        <w:t>equate</w:t>
      </w:r>
      <w:r>
        <w:rPr>
          <w:color w:val="5E5D5E"/>
          <w:spacing w:val="53"/>
        </w:rPr>
        <w:t xml:space="preserve"> </w:t>
      </w:r>
      <w:r>
        <w:rPr>
          <w:color w:val="5E5D5E"/>
          <w:spacing w:val="-1"/>
        </w:rPr>
        <w:t>with</w:t>
      </w:r>
      <w:r>
        <w:rPr>
          <w:color w:val="5E5D5E"/>
          <w:spacing w:val="54"/>
        </w:rPr>
        <w:t xml:space="preserve"> </w:t>
      </w:r>
      <w:r>
        <w:rPr>
          <w:color w:val="5E5D5E"/>
          <w:spacing w:val="-1"/>
        </w:rPr>
        <w:t>impacts.</w:t>
      </w:r>
      <w:r>
        <w:rPr>
          <w:color w:val="5E5D5E"/>
          <w:spacing w:val="28"/>
        </w:rPr>
        <w:t xml:space="preserve"> </w:t>
      </w:r>
      <w:r>
        <w:rPr>
          <w:color w:val="5E5D5E"/>
        </w:rPr>
        <w:t>Measuring</w:t>
      </w:r>
      <w:r>
        <w:rPr>
          <w:color w:val="5E5D5E"/>
          <w:spacing w:val="-18"/>
        </w:rPr>
        <w:t xml:space="preserve"> </w:t>
      </w:r>
      <w:r>
        <w:rPr>
          <w:color w:val="5E5D5E"/>
        </w:rPr>
        <w:t>regulatory</w:t>
      </w:r>
      <w:r>
        <w:rPr>
          <w:color w:val="5E5D5E"/>
          <w:spacing w:val="-18"/>
        </w:rPr>
        <w:t xml:space="preserve"> </w:t>
      </w:r>
      <w:r>
        <w:rPr>
          <w:color w:val="5E5D5E"/>
        </w:rPr>
        <w:t>burden</w:t>
      </w:r>
      <w:r>
        <w:rPr>
          <w:color w:val="5E5D5E"/>
          <w:spacing w:val="-18"/>
        </w:rPr>
        <w:t xml:space="preserve"> </w:t>
      </w:r>
      <w:r>
        <w:rPr>
          <w:color w:val="5E5D5E"/>
        </w:rPr>
        <w:t>and</w:t>
      </w:r>
      <w:r>
        <w:rPr>
          <w:color w:val="5E5D5E"/>
          <w:spacing w:val="-18"/>
        </w:rPr>
        <w:t xml:space="preserve"> </w:t>
      </w:r>
      <w:r>
        <w:rPr>
          <w:color w:val="5E5D5E"/>
        </w:rPr>
        <w:t>the</w:t>
      </w:r>
      <w:r>
        <w:rPr>
          <w:color w:val="5E5D5E"/>
          <w:spacing w:val="-18"/>
        </w:rPr>
        <w:t xml:space="preserve"> </w:t>
      </w:r>
      <w:r>
        <w:rPr>
          <w:color w:val="5E5D5E"/>
        </w:rPr>
        <w:t>associated</w:t>
      </w:r>
      <w:r>
        <w:rPr>
          <w:color w:val="5E5D5E"/>
          <w:spacing w:val="-18"/>
        </w:rPr>
        <w:t xml:space="preserve"> </w:t>
      </w:r>
      <w:r>
        <w:rPr>
          <w:color w:val="5E5D5E"/>
        </w:rPr>
        <w:t>impacts</w:t>
      </w:r>
      <w:r>
        <w:rPr>
          <w:color w:val="5E5D5E"/>
          <w:spacing w:val="-18"/>
        </w:rPr>
        <w:t xml:space="preserve"> </w:t>
      </w:r>
      <w:r>
        <w:rPr>
          <w:color w:val="5E5D5E"/>
        </w:rPr>
        <w:t>remains</w:t>
      </w:r>
      <w:r>
        <w:rPr>
          <w:color w:val="5E5D5E"/>
          <w:spacing w:val="-18"/>
        </w:rPr>
        <w:t xml:space="preserve"> </w:t>
      </w:r>
      <w:r>
        <w:rPr>
          <w:color w:val="5E5D5E"/>
        </w:rPr>
        <w:t>difficult.</w:t>
      </w:r>
      <w:r>
        <w:rPr>
          <w:color w:val="5E5D5E"/>
          <w:spacing w:val="-29"/>
        </w:rPr>
        <w:t xml:space="preserve"> </w:t>
      </w:r>
      <w:r>
        <w:rPr>
          <w:color w:val="5E5D5E"/>
        </w:rPr>
        <w:t>A</w:t>
      </w:r>
      <w:r>
        <w:rPr>
          <w:color w:val="5E5D5E"/>
          <w:spacing w:val="-29"/>
        </w:rPr>
        <w:t xml:space="preserve"> </w:t>
      </w:r>
      <w:r>
        <w:rPr>
          <w:color w:val="5E5D5E"/>
        </w:rPr>
        <w:t xml:space="preserve">comprehensive </w:t>
      </w:r>
      <w:r>
        <w:rPr>
          <w:color w:val="5E5D5E"/>
          <w:spacing w:val="-1"/>
        </w:rPr>
        <w:t>evaluation</w:t>
      </w:r>
      <w:r>
        <w:rPr>
          <w:color w:val="5E5D5E"/>
          <w:spacing w:val="-16"/>
        </w:rPr>
        <w:t xml:space="preserve"> </w:t>
      </w:r>
      <w:r>
        <w:rPr>
          <w:color w:val="5E5D5E"/>
        </w:rPr>
        <w:t>framework</w:t>
      </w:r>
      <w:r>
        <w:rPr>
          <w:color w:val="5E5D5E"/>
          <w:spacing w:val="-17"/>
        </w:rPr>
        <w:t xml:space="preserve"> </w:t>
      </w:r>
      <w:r>
        <w:rPr>
          <w:color w:val="5E5D5E"/>
          <w:spacing w:val="-1"/>
        </w:rPr>
        <w:t>is</w:t>
      </w:r>
      <w:r>
        <w:rPr>
          <w:color w:val="5E5D5E"/>
          <w:spacing w:val="-17"/>
        </w:rPr>
        <w:t xml:space="preserve"> </w:t>
      </w:r>
      <w:r>
        <w:rPr>
          <w:color w:val="5E5D5E"/>
          <w:spacing w:val="-1"/>
        </w:rPr>
        <w:t>required</w:t>
      </w:r>
      <w:r>
        <w:rPr>
          <w:color w:val="5E5D5E"/>
          <w:spacing w:val="-17"/>
        </w:rPr>
        <w:t xml:space="preserve"> </w:t>
      </w:r>
      <w:r>
        <w:rPr>
          <w:color w:val="5E5D5E"/>
          <w:spacing w:val="-1"/>
        </w:rPr>
        <w:t>and</w:t>
      </w:r>
      <w:r>
        <w:rPr>
          <w:color w:val="5E5D5E"/>
          <w:spacing w:val="-17"/>
        </w:rPr>
        <w:t xml:space="preserve"> </w:t>
      </w:r>
      <w:r>
        <w:rPr>
          <w:color w:val="5E5D5E"/>
        </w:rPr>
        <w:t>should</w:t>
      </w:r>
      <w:r>
        <w:rPr>
          <w:color w:val="5E5D5E"/>
          <w:spacing w:val="-17"/>
        </w:rPr>
        <w:t xml:space="preserve"> </w:t>
      </w:r>
      <w:r>
        <w:rPr>
          <w:color w:val="5E5D5E"/>
          <w:spacing w:val="-1"/>
        </w:rPr>
        <w:t>include</w:t>
      </w:r>
      <w:r>
        <w:rPr>
          <w:color w:val="5E5D5E"/>
          <w:spacing w:val="-16"/>
        </w:rPr>
        <w:t xml:space="preserve"> </w:t>
      </w:r>
      <w:r>
        <w:rPr>
          <w:color w:val="5E5D5E"/>
        </w:rPr>
        <w:t>credible</w:t>
      </w:r>
      <w:r>
        <w:rPr>
          <w:color w:val="5E5D5E"/>
          <w:spacing w:val="-17"/>
        </w:rPr>
        <w:t xml:space="preserve"> </w:t>
      </w:r>
      <w:r>
        <w:rPr>
          <w:color w:val="5E5D5E"/>
          <w:spacing w:val="-1"/>
        </w:rPr>
        <w:t>indicators</w:t>
      </w:r>
      <w:r>
        <w:rPr>
          <w:color w:val="5E5D5E"/>
          <w:spacing w:val="-16"/>
        </w:rPr>
        <w:t xml:space="preserve"> </w:t>
      </w:r>
      <w:r>
        <w:rPr>
          <w:color w:val="5E5D5E"/>
          <w:spacing w:val="-1"/>
        </w:rPr>
        <w:t>and</w:t>
      </w:r>
      <w:r>
        <w:rPr>
          <w:color w:val="5E5D5E"/>
          <w:spacing w:val="-17"/>
        </w:rPr>
        <w:t xml:space="preserve"> </w:t>
      </w:r>
      <w:r>
        <w:rPr>
          <w:color w:val="5E5D5E"/>
        </w:rPr>
        <w:t>robust</w:t>
      </w:r>
      <w:r>
        <w:rPr>
          <w:color w:val="5E5D5E"/>
          <w:spacing w:val="-17"/>
        </w:rPr>
        <w:t xml:space="preserve"> </w:t>
      </w:r>
      <w:r>
        <w:rPr>
          <w:color w:val="5E5D5E"/>
        </w:rPr>
        <w:t>research</w:t>
      </w:r>
      <w:r>
        <w:rPr>
          <w:color w:val="5E5D5E"/>
          <w:spacing w:val="27"/>
        </w:rPr>
        <w:t xml:space="preserve"> </w:t>
      </w:r>
      <w:r>
        <w:rPr>
          <w:color w:val="5E5D5E"/>
        </w:rPr>
        <w:t>methods</w:t>
      </w:r>
      <w:r>
        <w:rPr>
          <w:color w:val="5E5D5E"/>
          <w:spacing w:val="-2"/>
        </w:rPr>
        <w:t xml:space="preserve"> </w:t>
      </w:r>
      <w:r>
        <w:rPr>
          <w:color w:val="5E5D5E"/>
        </w:rPr>
        <w:t>to</w:t>
      </w:r>
      <w:r>
        <w:rPr>
          <w:color w:val="5E5D5E"/>
          <w:spacing w:val="-1"/>
        </w:rPr>
        <w:t xml:space="preserve"> </w:t>
      </w:r>
      <w:r>
        <w:rPr>
          <w:color w:val="5E5D5E"/>
        </w:rPr>
        <w:t>support</w:t>
      </w:r>
      <w:r>
        <w:rPr>
          <w:color w:val="5E5D5E"/>
          <w:spacing w:val="-1"/>
        </w:rPr>
        <w:t xml:space="preserve"> any</w:t>
      </w:r>
      <w:r>
        <w:rPr>
          <w:color w:val="5E5D5E"/>
        </w:rPr>
        <w:t xml:space="preserve"> </w:t>
      </w:r>
      <w:r>
        <w:rPr>
          <w:color w:val="5E5D5E"/>
          <w:spacing w:val="-1"/>
        </w:rPr>
        <w:t xml:space="preserve">inferences </w:t>
      </w:r>
      <w:r>
        <w:rPr>
          <w:color w:val="5E5D5E"/>
        </w:rPr>
        <w:t>concerning</w:t>
      </w:r>
      <w:r>
        <w:rPr>
          <w:color w:val="5E5D5E"/>
          <w:spacing w:val="-1"/>
        </w:rPr>
        <w:t xml:space="preserve"> </w:t>
      </w:r>
      <w:r>
        <w:rPr>
          <w:color w:val="5E5D5E"/>
        </w:rPr>
        <w:t>regulatory</w:t>
      </w:r>
      <w:r>
        <w:rPr>
          <w:color w:val="5E5D5E"/>
          <w:spacing w:val="-1"/>
        </w:rPr>
        <w:t xml:space="preserve"> impacts.</w:t>
      </w:r>
    </w:p>
    <w:p w:rsidR="002F76B6" w:rsidRDefault="00F32A52">
      <w:pPr>
        <w:pStyle w:val="BodyText"/>
        <w:spacing w:line="271" w:lineRule="auto"/>
        <w:ind w:right="871"/>
        <w:jc w:val="both"/>
      </w:pPr>
      <w:r>
        <w:rPr>
          <w:color w:val="5E5D5E"/>
          <w:spacing w:val="-3"/>
        </w:rPr>
        <w:t>Various</w:t>
      </w:r>
      <w:r>
        <w:rPr>
          <w:color w:val="5E5D5E"/>
          <w:spacing w:val="11"/>
        </w:rPr>
        <w:t xml:space="preserve"> </w:t>
      </w:r>
      <w:r>
        <w:rPr>
          <w:color w:val="5E5D5E"/>
          <w:spacing w:val="-1"/>
        </w:rPr>
        <w:t>business</w:t>
      </w:r>
      <w:r>
        <w:rPr>
          <w:color w:val="5E5D5E"/>
          <w:spacing w:val="11"/>
        </w:rPr>
        <w:t xml:space="preserve"> </w:t>
      </w:r>
      <w:r>
        <w:rPr>
          <w:color w:val="5E5D5E"/>
        </w:rPr>
        <w:t>surveys</w:t>
      </w:r>
      <w:r>
        <w:rPr>
          <w:color w:val="5E5D5E"/>
          <w:spacing w:val="10"/>
        </w:rPr>
        <w:t xml:space="preserve"> </w:t>
      </w:r>
      <w:r>
        <w:rPr>
          <w:color w:val="5E5D5E"/>
        </w:rPr>
        <w:t>suggest</w:t>
      </w:r>
      <w:r>
        <w:rPr>
          <w:color w:val="5E5D5E"/>
          <w:spacing w:val="11"/>
        </w:rPr>
        <w:t xml:space="preserve"> </w:t>
      </w:r>
      <w:r>
        <w:rPr>
          <w:color w:val="5E5D5E"/>
        </w:rPr>
        <w:t>that</w:t>
      </w:r>
      <w:r>
        <w:rPr>
          <w:color w:val="5E5D5E"/>
          <w:spacing w:val="-1"/>
        </w:rPr>
        <w:t xml:space="preserve"> Australia’s</w:t>
      </w:r>
      <w:r>
        <w:rPr>
          <w:color w:val="5E5D5E"/>
          <w:spacing w:val="11"/>
        </w:rPr>
        <w:t xml:space="preserve"> </w:t>
      </w:r>
      <w:r>
        <w:rPr>
          <w:color w:val="5E5D5E"/>
          <w:spacing w:val="-1"/>
        </w:rPr>
        <w:t>existing</w:t>
      </w:r>
      <w:r>
        <w:rPr>
          <w:color w:val="5E5D5E"/>
          <w:spacing w:val="12"/>
        </w:rPr>
        <w:t xml:space="preserve"> </w:t>
      </w:r>
      <w:r>
        <w:rPr>
          <w:color w:val="5E5D5E"/>
        </w:rPr>
        <w:t>regulatory</w:t>
      </w:r>
      <w:r>
        <w:rPr>
          <w:color w:val="5E5D5E"/>
          <w:spacing w:val="10"/>
        </w:rPr>
        <w:t xml:space="preserve"> </w:t>
      </w:r>
      <w:r>
        <w:rPr>
          <w:color w:val="5E5D5E"/>
        </w:rPr>
        <w:t>framework</w:t>
      </w:r>
      <w:r>
        <w:rPr>
          <w:color w:val="5E5D5E"/>
          <w:spacing w:val="11"/>
        </w:rPr>
        <w:t xml:space="preserve"> </w:t>
      </w:r>
      <w:r>
        <w:rPr>
          <w:color w:val="5E5D5E"/>
          <w:spacing w:val="-1"/>
        </w:rPr>
        <w:t>is</w:t>
      </w:r>
      <w:r>
        <w:rPr>
          <w:color w:val="5E5D5E"/>
          <w:spacing w:val="10"/>
        </w:rPr>
        <w:t xml:space="preserve"> </w:t>
      </w:r>
      <w:r>
        <w:rPr>
          <w:color w:val="5E5D5E"/>
          <w:spacing w:val="-1"/>
        </w:rPr>
        <w:t>overly</w:t>
      </w:r>
      <w:r>
        <w:rPr>
          <w:color w:val="5E5D5E"/>
          <w:spacing w:val="26"/>
        </w:rPr>
        <w:t xml:space="preserve"> </w:t>
      </w:r>
      <w:r>
        <w:rPr>
          <w:color w:val="5E5D5E"/>
          <w:spacing w:val="-1"/>
        </w:rPr>
        <w:t>prescriptive;</w:t>
      </w:r>
      <w:r>
        <w:rPr>
          <w:color w:val="5E5D5E"/>
          <w:spacing w:val="40"/>
        </w:rPr>
        <w:t xml:space="preserve"> </w:t>
      </w:r>
      <w:r>
        <w:rPr>
          <w:color w:val="5E5D5E"/>
          <w:spacing w:val="-1"/>
        </w:rPr>
        <w:t>businesses</w:t>
      </w:r>
      <w:r>
        <w:rPr>
          <w:color w:val="5E5D5E"/>
          <w:spacing w:val="39"/>
        </w:rPr>
        <w:t xml:space="preserve"> </w:t>
      </w:r>
      <w:r>
        <w:rPr>
          <w:color w:val="5E5D5E"/>
          <w:spacing w:val="-1"/>
        </w:rPr>
        <w:t>are</w:t>
      </w:r>
      <w:r>
        <w:rPr>
          <w:color w:val="5E5D5E"/>
          <w:spacing w:val="39"/>
        </w:rPr>
        <w:t xml:space="preserve"> </w:t>
      </w:r>
      <w:r>
        <w:rPr>
          <w:color w:val="5E5D5E"/>
          <w:spacing w:val="-1"/>
        </w:rPr>
        <w:t>of</w:t>
      </w:r>
      <w:r>
        <w:rPr>
          <w:color w:val="5E5D5E"/>
          <w:spacing w:val="39"/>
        </w:rPr>
        <w:t xml:space="preserve"> </w:t>
      </w:r>
      <w:r>
        <w:rPr>
          <w:color w:val="5E5D5E"/>
        </w:rPr>
        <w:t>the</w:t>
      </w:r>
      <w:r>
        <w:rPr>
          <w:color w:val="5E5D5E"/>
          <w:spacing w:val="40"/>
        </w:rPr>
        <w:t xml:space="preserve"> </w:t>
      </w:r>
      <w:r>
        <w:rPr>
          <w:color w:val="5E5D5E"/>
          <w:spacing w:val="-1"/>
        </w:rPr>
        <w:t>opinion</w:t>
      </w:r>
      <w:r>
        <w:rPr>
          <w:color w:val="5E5D5E"/>
          <w:spacing w:val="39"/>
        </w:rPr>
        <w:t xml:space="preserve"> </w:t>
      </w:r>
      <w:r>
        <w:rPr>
          <w:color w:val="5E5D5E"/>
        </w:rPr>
        <w:t>that</w:t>
      </w:r>
      <w:r>
        <w:rPr>
          <w:color w:val="5E5D5E"/>
          <w:spacing w:val="39"/>
        </w:rPr>
        <w:t xml:space="preserve"> </w:t>
      </w:r>
      <w:r>
        <w:rPr>
          <w:color w:val="5E5D5E"/>
        </w:rPr>
        <w:t>they</w:t>
      </w:r>
      <w:r>
        <w:rPr>
          <w:color w:val="5E5D5E"/>
          <w:spacing w:val="39"/>
        </w:rPr>
        <w:t xml:space="preserve"> </w:t>
      </w:r>
      <w:r>
        <w:rPr>
          <w:color w:val="5E5D5E"/>
          <w:spacing w:val="-1"/>
        </w:rPr>
        <w:t>are</w:t>
      </w:r>
      <w:r>
        <w:rPr>
          <w:color w:val="5E5D5E"/>
          <w:spacing w:val="40"/>
        </w:rPr>
        <w:t xml:space="preserve"> </w:t>
      </w:r>
      <w:r>
        <w:rPr>
          <w:color w:val="5E5D5E"/>
          <w:spacing w:val="-1"/>
        </w:rPr>
        <w:t>devoting</w:t>
      </w:r>
      <w:r>
        <w:rPr>
          <w:color w:val="5E5D5E"/>
          <w:spacing w:val="39"/>
        </w:rPr>
        <w:t xml:space="preserve"> </w:t>
      </w:r>
      <w:r>
        <w:rPr>
          <w:color w:val="5E5D5E"/>
        </w:rPr>
        <w:t>too</w:t>
      </w:r>
      <w:r>
        <w:rPr>
          <w:color w:val="5E5D5E"/>
          <w:spacing w:val="39"/>
        </w:rPr>
        <w:t xml:space="preserve"> </w:t>
      </w:r>
      <w:r>
        <w:rPr>
          <w:color w:val="5E5D5E"/>
        </w:rPr>
        <w:t>much</w:t>
      </w:r>
      <w:r>
        <w:rPr>
          <w:color w:val="5E5D5E"/>
          <w:spacing w:val="39"/>
        </w:rPr>
        <w:t xml:space="preserve"> </w:t>
      </w:r>
      <w:r>
        <w:rPr>
          <w:color w:val="5E5D5E"/>
        </w:rPr>
        <w:t>time</w:t>
      </w:r>
      <w:r>
        <w:rPr>
          <w:color w:val="5E5D5E"/>
          <w:spacing w:val="40"/>
        </w:rPr>
        <w:t xml:space="preserve"> </w:t>
      </w:r>
      <w:r>
        <w:rPr>
          <w:color w:val="5E5D5E"/>
          <w:spacing w:val="-1"/>
        </w:rPr>
        <w:t>and</w:t>
      </w:r>
      <w:r>
        <w:rPr>
          <w:color w:val="5E5D5E"/>
          <w:spacing w:val="27"/>
        </w:rPr>
        <w:t xml:space="preserve"> </w:t>
      </w:r>
      <w:r>
        <w:rPr>
          <w:color w:val="5E5D5E"/>
        </w:rPr>
        <w:t>money</w:t>
      </w:r>
      <w:r>
        <w:rPr>
          <w:color w:val="5E5D5E"/>
          <w:spacing w:val="21"/>
        </w:rPr>
        <w:t xml:space="preserve"> </w:t>
      </w:r>
      <w:r>
        <w:rPr>
          <w:color w:val="5E5D5E"/>
        </w:rPr>
        <w:t>towards</w:t>
      </w:r>
      <w:r>
        <w:rPr>
          <w:color w:val="5E5D5E"/>
          <w:spacing w:val="20"/>
        </w:rPr>
        <w:t xml:space="preserve"> </w:t>
      </w:r>
      <w:r>
        <w:rPr>
          <w:color w:val="5E5D5E"/>
        </w:rPr>
        <w:t>regulatory</w:t>
      </w:r>
      <w:r>
        <w:rPr>
          <w:color w:val="5E5D5E"/>
          <w:spacing w:val="21"/>
        </w:rPr>
        <w:t xml:space="preserve"> </w:t>
      </w:r>
      <w:r>
        <w:rPr>
          <w:color w:val="5E5D5E"/>
        </w:rPr>
        <w:t>compliance.</w:t>
      </w:r>
      <w:r>
        <w:rPr>
          <w:color w:val="5E5D5E"/>
          <w:spacing w:val="21"/>
        </w:rPr>
        <w:t xml:space="preserve"> </w:t>
      </w:r>
      <w:r>
        <w:rPr>
          <w:color w:val="5E5D5E"/>
        </w:rPr>
        <w:t>While</w:t>
      </w:r>
      <w:r>
        <w:rPr>
          <w:color w:val="5E5D5E"/>
          <w:spacing w:val="21"/>
        </w:rPr>
        <w:t xml:space="preserve"> </w:t>
      </w:r>
      <w:r>
        <w:rPr>
          <w:color w:val="5E5D5E"/>
        </w:rPr>
        <w:t>these</w:t>
      </w:r>
      <w:r>
        <w:rPr>
          <w:color w:val="5E5D5E"/>
          <w:spacing w:val="21"/>
        </w:rPr>
        <w:t xml:space="preserve"> </w:t>
      </w:r>
      <w:r>
        <w:rPr>
          <w:color w:val="5E5D5E"/>
          <w:spacing w:val="-1"/>
        </w:rPr>
        <w:t>perceptions</w:t>
      </w:r>
      <w:r>
        <w:rPr>
          <w:color w:val="5E5D5E"/>
          <w:spacing w:val="21"/>
        </w:rPr>
        <w:t xml:space="preserve"> </w:t>
      </w:r>
      <w:r>
        <w:rPr>
          <w:color w:val="5E5D5E"/>
          <w:spacing w:val="-1"/>
        </w:rPr>
        <w:t>are</w:t>
      </w:r>
      <w:r>
        <w:rPr>
          <w:color w:val="5E5D5E"/>
          <w:spacing w:val="21"/>
        </w:rPr>
        <w:t xml:space="preserve"> </w:t>
      </w:r>
      <w:r>
        <w:rPr>
          <w:color w:val="5E5D5E"/>
          <w:spacing w:val="-1"/>
        </w:rPr>
        <w:t>genuine,</w:t>
      </w:r>
      <w:r>
        <w:rPr>
          <w:color w:val="5E5D5E"/>
          <w:spacing w:val="10"/>
        </w:rPr>
        <w:t xml:space="preserve"> </w:t>
      </w:r>
      <w:r>
        <w:rPr>
          <w:color w:val="5E5D5E"/>
          <w:spacing w:val="-1"/>
        </w:rPr>
        <w:t>Australia’s</w:t>
      </w:r>
      <w:r>
        <w:rPr>
          <w:color w:val="5E5D5E"/>
          <w:spacing w:val="21"/>
        </w:rPr>
        <w:t xml:space="preserve"> </w:t>
      </w:r>
      <w:r>
        <w:rPr>
          <w:color w:val="5E5D5E"/>
        </w:rPr>
        <w:t>regulatory</w:t>
      </w:r>
      <w:r>
        <w:rPr>
          <w:color w:val="5E5D5E"/>
          <w:spacing w:val="27"/>
        </w:rPr>
        <w:t xml:space="preserve"> </w:t>
      </w:r>
      <w:r>
        <w:rPr>
          <w:color w:val="5E5D5E"/>
        </w:rPr>
        <w:t>framework</w:t>
      </w:r>
      <w:r>
        <w:rPr>
          <w:color w:val="5E5D5E"/>
          <w:spacing w:val="26"/>
        </w:rPr>
        <w:t xml:space="preserve"> </w:t>
      </w:r>
      <w:r>
        <w:rPr>
          <w:color w:val="5E5D5E"/>
        </w:rPr>
        <w:t>compares</w:t>
      </w:r>
      <w:r>
        <w:rPr>
          <w:color w:val="5E5D5E"/>
          <w:spacing w:val="27"/>
        </w:rPr>
        <w:t xml:space="preserve"> </w:t>
      </w:r>
      <w:r>
        <w:rPr>
          <w:color w:val="5E5D5E"/>
        </w:rPr>
        <w:t>favourably</w:t>
      </w:r>
      <w:r>
        <w:rPr>
          <w:color w:val="5E5D5E"/>
          <w:spacing w:val="26"/>
        </w:rPr>
        <w:t xml:space="preserve"> </w:t>
      </w:r>
      <w:r>
        <w:rPr>
          <w:color w:val="5E5D5E"/>
          <w:spacing w:val="-1"/>
        </w:rPr>
        <w:t>with</w:t>
      </w:r>
      <w:r>
        <w:rPr>
          <w:color w:val="5E5D5E"/>
          <w:spacing w:val="27"/>
        </w:rPr>
        <w:t xml:space="preserve"> </w:t>
      </w:r>
      <w:r>
        <w:rPr>
          <w:color w:val="5E5D5E"/>
          <w:spacing w:val="-1"/>
        </w:rPr>
        <w:t>its</w:t>
      </w:r>
      <w:r>
        <w:rPr>
          <w:color w:val="5E5D5E"/>
          <w:spacing w:val="27"/>
        </w:rPr>
        <w:t xml:space="preserve"> </w:t>
      </w:r>
      <w:r>
        <w:rPr>
          <w:color w:val="5E5D5E"/>
          <w:spacing w:val="-1"/>
        </w:rPr>
        <w:t>international</w:t>
      </w:r>
      <w:r>
        <w:rPr>
          <w:color w:val="5E5D5E"/>
          <w:spacing w:val="27"/>
        </w:rPr>
        <w:t xml:space="preserve"> </w:t>
      </w:r>
      <w:r>
        <w:rPr>
          <w:color w:val="5E5D5E"/>
        </w:rPr>
        <w:t>counterparts</w:t>
      </w:r>
      <w:r>
        <w:rPr>
          <w:color w:val="5E5D5E"/>
          <w:spacing w:val="27"/>
        </w:rPr>
        <w:t xml:space="preserve"> </w:t>
      </w:r>
      <w:r>
        <w:rPr>
          <w:color w:val="5E5D5E"/>
          <w:spacing w:val="-1"/>
        </w:rPr>
        <w:t>as</w:t>
      </w:r>
      <w:r>
        <w:rPr>
          <w:color w:val="5E5D5E"/>
          <w:spacing w:val="27"/>
        </w:rPr>
        <w:t xml:space="preserve"> </w:t>
      </w:r>
      <w:r>
        <w:rPr>
          <w:color w:val="5E5D5E"/>
          <w:spacing w:val="-1"/>
        </w:rPr>
        <w:t>judged</w:t>
      </w:r>
      <w:r>
        <w:rPr>
          <w:color w:val="5E5D5E"/>
          <w:spacing w:val="24"/>
        </w:rPr>
        <w:t xml:space="preserve"> </w:t>
      </w:r>
      <w:r>
        <w:rPr>
          <w:color w:val="5E5D5E"/>
          <w:spacing w:val="-1"/>
        </w:rPr>
        <w:t>by</w:t>
      </w:r>
      <w:r>
        <w:rPr>
          <w:color w:val="5E5D5E"/>
          <w:spacing w:val="28"/>
        </w:rPr>
        <w:t xml:space="preserve"> </w:t>
      </w:r>
      <w:r>
        <w:rPr>
          <w:color w:val="5E5D5E"/>
          <w:spacing w:val="-1"/>
        </w:rPr>
        <w:t>global</w:t>
      </w:r>
      <w:r>
        <w:rPr>
          <w:color w:val="5E5D5E"/>
          <w:spacing w:val="28"/>
        </w:rPr>
        <w:t xml:space="preserve"> </w:t>
      </w:r>
      <w:r>
        <w:rPr>
          <w:color w:val="5E5D5E"/>
          <w:spacing w:val="-1"/>
        </w:rPr>
        <w:t>indicators.</w:t>
      </w:r>
      <w:r>
        <w:rPr>
          <w:color w:val="5E5D5E"/>
          <w:spacing w:val="24"/>
        </w:rPr>
        <w:t xml:space="preserve"> </w:t>
      </w:r>
      <w:r>
        <w:rPr>
          <w:color w:val="5E5D5E"/>
        </w:rPr>
        <w:t>The</w:t>
      </w:r>
      <w:r>
        <w:rPr>
          <w:color w:val="5E5D5E"/>
          <w:spacing w:val="28"/>
        </w:rPr>
        <w:t xml:space="preserve"> </w:t>
      </w:r>
      <w:r>
        <w:rPr>
          <w:color w:val="5E5D5E"/>
        </w:rPr>
        <w:t>small</w:t>
      </w:r>
      <w:r>
        <w:rPr>
          <w:color w:val="5E5D5E"/>
          <w:spacing w:val="28"/>
        </w:rPr>
        <w:t xml:space="preserve"> </w:t>
      </w:r>
      <w:r>
        <w:rPr>
          <w:color w:val="5E5D5E"/>
        </w:rPr>
        <w:t>size</w:t>
      </w:r>
      <w:r>
        <w:rPr>
          <w:color w:val="5E5D5E"/>
          <w:spacing w:val="28"/>
        </w:rPr>
        <w:t xml:space="preserve"> </w:t>
      </w:r>
      <w:r>
        <w:rPr>
          <w:color w:val="5E5D5E"/>
          <w:spacing w:val="-1"/>
        </w:rPr>
        <w:t>of</w:t>
      </w:r>
      <w:r>
        <w:rPr>
          <w:color w:val="5E5D5E"/>
          <w:spacing w:val="17"/>
        </w:rPr>
        <w:t xml:space="preserve"> </w:t>
      </w:r>
      <w:r>
        <w:rPr>
          <w:color w:val="5E5D5E"/>
          <w:spacing w:val="-1"/>
        </w:rPr>
        <w:t>Australia’s</w:t>
      </w:r>
      <w:r>
        <w:rPr>
          <w:color w:val="5E5D5E"/>
          <w:spacing w:val="28"/>
        </w:rPr>
        <w:t xml:space="preserve"> </w:t>
      </w:r>
      <w:r>
        <w:rPr>
          <w:color w:val="5E5D5E"/>
          <w:spacing w:val="-1"/>
        </w:rPr>
        <w:t>underground</w:t>
      </w:r>
      <w:r>
        <w:rPr>
          <w:color w:val="5E5D5E"/>
          <w:spacing w:val="28"/>
        </w:rPr>
        <w:t xml:space="preserve"> </w:t>
      </w:r>
      <w:r>
        <w:rPr>
          <w:color w:val="5E5D5E"/>
          <w:spacing w:val="-1"/>
        </w:rPr>
        <w:t>economy</w:t>
      </w:r>
      <w:r>
        <w:rPr>
          <w:color w:val="5E5D5E"/>
          <w:spacing w:val="28"/>
        </w:rPr>
        <w:t xml:space="preserve"> </w:t>
      </w:r>
      <w:r>
        <w:rPr>
          <w:color w:val="5E5D5E"/>
          <w:spacing w:val="-1"/>
        </w:rPr>
        <w:t>also</w:t>
      </w:r>
      <w:r>
        <w:rPr>
          <w:color w:val="5E5D5E"/>
          <w:spacing w:val="28"/>
        </w:rPr>
        <w:t xml:space="preserve"> </w:t>
      </w:r>
      <w:r>
        <w:rPr>
          <w:color w:val="5E5D5E"/>
        </w:rPr>
        <w:t>suggests</w:t>
      </w:r>
      <w:r>
        <w:rPr>
          <w:color w:val="5E5D5E"/>
          <w:spacing w:val="43"/>
        </w:rPr>
        <w:t xml:space="preserve"> </w:t>
      </w:r>
      <w:r>
        <w:rPr>
          <w:color w:val="5E5D5E"/>
        </w:rPr>
        <w:t>that</w:t>
      </w:r>
      <w:r>
        <w:rPr>
          <w:color w:val="5E5D5E"/>
          <w:spacing w:val="9"/>
        </w:rPr>
        <w:t xml:space="preserve"> </w:t>
      </w:r>
      <w:r>
        <w:rPr>
          <w:color w:val="5E5D5E"/>
        </w:rPr>
        <w:t>regulation</w:t>
      </w:r>
      <w:r>
        <w:rPr>
          <w:color w:val="5E5D5E"/>
          <w:spacing w:val="10"/>
        </w:rPr>
        <w:t xml:space="preserve"> </w:t>
      </w:r>
      <w:r>
        <w:rPr>
          <w:color w:val="5E5D5E"/>
          <w:spacing w:val="-1"/>
        </w:rPr>
        <w:t>in</w:t>
      </w:r>
      <w:r>
        <w:rPr>
          <w:color w:val="5E5D5E"/>
          <w:spacing w:val="-2"/>
        </w:rPr>
        <w:t xml:space="preserve"> </w:t>
      </w:r>
      <w:r>
        <w:rPr>
          <w:color w:val="5E5D5E"/>
        </w:rPr>
        <w:t>Australia</w:t>
      </w:r>
      <w:r>
        <w:rPr>
          <w:color w:val="5E5D5E"/>
          <w:spacing w:val="10"/>
        </w:rPr>
        <w:t xml:space="preserve"> </w:t>
      </w:r>
      <w:r>
        <w:rPr>
          <w:color w:val="5E5D5E"/>
          <w:spacing w:val="-1"/>
        </w:rPr>
        <w:t>is</w:t>
      </w:r>
      <w:r>
        <w:rPr>
          <w:color w:val="5E5D5E"/>
          <w:spacing w:val="9"/>
        </w:rPr>
        <w:t xml:space="preserve"> </w:t>
      </w:r>
      <w:r>
        <w:rPr>
          <w:color w:val="5E5D5E"/>
          <w:spacing w:val="-1"/>
        </w:rPr>
        <w:t>not</w:t>
      </w:r>
      <w:r>
        <w:rPr>
          <w:color w:val="5E5D5E"/>
          <w:spacing w:val="10"/>
        </w:rPr>
        <w:t xml:space="preserve"> </w:t>
      </w:r>
      <w:r>
        <w:rPr>
          <w:color w:val="5E5D5E"/>
          <w:spacing w:val="-1"/>
        </w:rPr>
        <w:t>overly</w:t>
      </w:r>
      <w:r>
        <w:rPr>
          <w:color w:val="5E5D5E"/>
          <w:spacing w:val="10"/>
        </w:rPr>
        <w:t xml:space="preserve"> </w:t>
      </w:r>
      <w:r>
        <w:rPr>
          <w:color w:val="5E5D5E"/>
          <w:spacing w:val="-1"/>
        </w:rPr>
        <w:t>burdensome.</w:t>
      </w:r>
      <w:r>
        <w:rPr>
          <w:color w:val="5E5D5E"/>
          <w:spacing w:val="9"/>
        </w:rPr>
        <w:t xml:space="preserve"> </w:t>
      </w:r>
      <w:r>
        <w:rPr>
          <w:color w:val="5E5D5E"/>
        </w:rPr>
        <w:t>Still,</w:t>
      </w:r>
      <w:r>
        <w:rPr>
          <w:color w:val="5E5D5E"/>
          <w:spacing w:val="10"/>
        </w:rPr>
        <w:t xml:space="preserve"> </w:t>
      </w:r>
      <w:r>
        <w:rPr>
          <w:color w:val="5E5D5E"/>
        </w:rPr>
        <w:t>there</w:t>
      </w:r>
      <w:r>
        <w:rPr>
          <w:color w:val="5E5D5E"/>
          <w:spacing w:val="8"/>
        </w:rPr>
        <w:t xml:space="preserve"> </w:t>
      </w:r>
      <w:r>
        <w:rPr>
          <w:color w:val="5E5D5E"/>
          <w:spacing w:val="-1"/>
        </w:rPr>
        <w:t>is</w:t>
      </w:r>
      <w:r>
        <w:rPr>
          <w:color w:val="5E5D5E"/>
          <w:spacing w:val="10"/>
        </w:rPr>
        <w:t xml:space="preserve"> </w:t>
      </w:r>
      <w:r>
        <w:rPr>
          <w:color w:val="5E5D5E"/>
        </w:rPr>
        <w:t>scope</w:t>
      </w:r>
      <w:r>
        <w:rPr>
          <w:color w:val="5E5D5E"/>
          <w:spacing w:val="10"/>
        </w:rPr>
        <w:t xml:space="preserve"> </w:t>
      </w:r>
      <w:r>
        <w:rPr>
          <w:color w:val="5E5D5E"/>
        </w:rPr>
        <w:t>for</w:t>
      </w:r>
      <w:r>
        <w:rPr>
          <w:color w:val="5E5D5E"/>
          <w:spacing w:val="9"/>
        </w:rPr>
        <w:t xml:space="preserve"> </w:t>
      </w:r>
      <w:r>
        <w:rPr>
          <w:color w:val="5E5D5E"/>
        </w:rPr>
        <w:t>streamlining</w:t>
      </w:r>
      <w:r>
        <w:rPr>
          <w:color w:val="5E5D5E"/>
          <w:spacing w:val="27"/>
        </w:rPr>
        <w:t xml:space="preserve"> </w:t>
      </w:r>
      <w:r>
        <w:rPr>
          <w:color w:val="5E5D5E"/>
        </w:rPr>
        <w:t>regulatory</w:t>
      </w:r>
      <w:r>
        <w:rPr>
          <w:color w:val="5E5D5E"/>
          <w:spacing w:val="-1"/>
        </w:rPr>
        <w:t xml:space="preserve"> </w:t>
      </w:r>
      <w:r>
        <w:rPr>
          <w:color w:val="5E5D5E"/>
        </w:rPr>
        <w:t>frameworks.</w:t>
      </w:r>
    </w:p>
    <w:p w:rsidR="002F76B6" w:rsidRDefault="00F32A52">
      <w:pPr>
        <w:pStyle w:val="BodyText"/>
        <w:spacing w:line="271" w:lineRule="auto"/>
        <w:ind w:right="870"/>
        <w:jc w:val="both"/>
        <w:rPr>
          <w:rFonts w:cs="Arial"/>
        </w:rPr>
      </w:pPr>
      <w:r>
        <w:rPr>
          <w:color w:val="5E5D5E"/>
        </w:rPr>
        <w:t>The</w:t>
      </w:r>
      <w:r>
        <w:rPr>
          <w:color w:val="5E5D5E"/>
          <w:spacing w:val="3"/>
        </w:rPr>
        <w:t xml:space="preserve"> </w:t>
      </w:r>
      <w:r>
        <w:rPr>
          <w:color w:val="5E5D5E"/>
          <w:spacing w:val="-1"/>
        </w:rPr>
        <w:t>NAB</w:t>
      </w:r>
      <w:r>
        <w:rPr>
          <w:color w:val="5E5D5E"/>
          <w:spacing w:val="3"/>
        </w:rPr>
        <w:t xml:space="preserve"> </w:t>
      </w:r>
      <w:r>
        <w:rPr>
          <w:color w:val="5E5D5E"/>
          <w:spacing w:val="-1"/>
        </w:rPr>
        <w:t>business</w:t>
      </w:r>
      <w:r>
        <w:rPr>
          <w:color w:val="5E5D5E"/>
          <w:spacing w:val="3"/>
        </w:rPr>
        <w:t xml:space="preserve"> </w:t>
      </w:r>
      <w:r>
        <w:rPr>
          <w:color w:val="5E5D5E"/>
        </w:rPr>
        <w:t>surveys</w:t>
      </w:r>
      <w:r>
        <w:rPr>
          <w:color w:val="5E5D5E"/>
          <w:spacing w:val="3"/>
        </w:rPr>
        <w:t xml:space="preserve"> </w:t>
      </w:r>
      <w:r>
        <w:rPr>
          <w:color w:val="5E5D5E"/>
          <w:spacing w:val="-1"/>
        </w:rPr>
        <w:t>provide</w:t>
      </w:r>
      <w:r>
        <w:rPr>
          <w:color w:val="5E5D5E"/>
          <w:spacing w:val="3"/>
        </w:rPr>
        <w:t xml:space="preserve"> </w:t>
      </w:r>
      <w:r>
        <w:rPr>
          <w:color w:val="5E5D5E"/>
          <w:spacing w:val="-1"/>
        </w:rPr>
        <w:t>additional</w:t>
      </w:r>
      <w:r>
        <w:rPr>
          <w:color w:val="5E5D5E"/>
          <w:spacing w:val="4"/>
        </w:rPr>
        <w:t xml:space="preserve"> </w:t>
      </w:r>
      <w:r>
        <w:rPr>
          <w:color w:val="5E5D5E"/>
        </w:rPr>
        <w:t>context</w:t>
      </w:r>
      <w:r>
        <w:rPr>
          <w:color w:val="5E5D5E"/>
          <w:spacing w:val="3"/>
        </w:rPr>
        <w:t xml:space="preserve"> </w:t>
      </w:r>
      <w:r>
        <w:rPr>
          <w:color w:val="5E5D5E"/>
        </w:rPr>
        <w:t>concerning</w:t>
      </w:r>
      <w:r>
        <w:rPr>
          <w:color w:val="5E5D5E"/>
          <w:spacing w:val="3"/>
        </w:rPr>
        <w:t xml:space="preserve"> </w:t>
      </w:r>
      <w:r>
        <w:rPr>
          <w:color w:val="5E5D5E"/>
          <w:spacing w:val="-1"/>
        </w:rPr>
        <w:t>businesses</w:t>
      </w:r>
      <w:r>
        <w:rPr>
          <w:color w:val="5E5D5E"/>
          <w:spacing w:val="4"/>
        </w:rPr>
        <w:t xml:space="preserve"> </w:t>
      </w:r>
      <w:r>
        <w:rPr>
          <w:color w:val="5E5D5E"/>
          <w:spacing w:val="-1"/>
        </w:rPr>
        <w:t>perceptions</w:t>
      </w:r>
      <w:r>
        <w:rPr>
          <w:color w:val="5E5D5E"/>
          <w:spacing w:val="26"/>
        </w:rPr>
        <w:t xml:space="preserve"> </w:t>
      </w:r>
      <w:r>
        <w:rPr>
          <w:color w:val="5E5D5E"/>
          <w:spacing w:val="-1"/>
        </w:rPr>
        <w:t>of</w:t>
      </w:r>
      <w:r>
        <w:rPr>
          <w:color w:val="5E5D5E"/>
          <w:spacing w:val="24"/>
        </w:rPr>
        <w:t xml:space="preserve"> </w:t>
      </w:r>
      <w:r>
        <w:rPr>
          <w:color w:val="5E5D5E"/>
        </w:rPr>
        <w:t>regulation.</w:t>
      </w:r>
      <w:r>
        <w:rPr>
          <w:color w:val="5E5D5E"/>
          <w:spacing w:val="23"/>
        </w:rPr>
        <w:t xml:space="preserve"> </w:t>
      </w:r>
      <w:r>
        <w:rPr>
          <w:color w:val="5E5D5E"/>
        </w:rPr>
        <w:t>Business</w:t>
      </w:r>
      <w:r>
        <w:rPr>
          <w:color w:val="5E5D5E"/>
          <w:spacing w:val="23"/>
        </w:rPr>
        <w:t xml:space="preserve"> </w:t>
      </w:r>
      <w:r>
        <w:rPr>
          <w:color w:val="5E5D5E"/>
          <w:spacing w:val="-1"/>
        </w:rPr>
        <w:t>and</w:t>
      </w:r>
      <w:r>
        <w:rPr>
          <w:color w:val="5E5D5E"/>
          <w:spacing w:val="24"/>
        </w:rPr>
        <w:t xml:space="preserve"> </w:t>
      </w:r>
      <w:r>
        <w:rPr>
          <w:color w:val="5E5D5E"/>
        </w:rPr>
        <w:t>compliance</w:t>
      </w:r>
      <w:r>
        <w:rPr>
          <w:color w:val="5E5D5E"/>
          <w:spacing w:val="24"/>
        </w:rPr>
        <w:t xml:space="preserve"> </w:t>
      </w:r>
      <w:r>
        <w:rPr>
          <w:color w:val="5E5D5E"/>
        </w:rPr>
        <w:t>costs</w:t>
      </w:r>
      <w:r>
        <w:rPr>
          <w:color w:val="5E5D5E"/>
          <w:spacing w:val="24"/>
        </w:rPr>
        <w:t xml:space="preserve"> </w:t>
      </w:r>
      <w:r>
        <w:rPr>
          <w:color w:val="5E5D5E"/>
          <w:spacing w:val="-1"/>
        </w:rPr>
        <w:t>as</w:t>
      </w:r>
      <w:r>
        <w:rPr>
          <w:color w:val="5E5D5E"/>
          <w:spacing w:val="24"/>
        </w:rPr>
        <w:t xml:space="preserve"> </w:t>
      </w:r>
      <w:r>
        <w:rPr>
          <w:color w:val="5E5D5E"/>
          <w:spacing w:val="-1"/>
        </w:rPr>
        <w:t>well</w:t>
      </w:r>
      <w:r>
        <w:rPr>
          <w:color w:val="5E5D5E"/>
          <w:spacing w:val="24"/>
        </w:rPr>
        <w:t xml:space="preserve"> </w:t>
      </w:r>
      <w:r>
        <w:rPr>
          <w:color w:val="5E5D5E"/>
          <w:spacing w:val="-1"/>
        </w:rPr>
        <w:t>as</w:t>
      </w:r>
      <w:r>
        <w:rPr>
          <w:color w:val="5E5D5E"/>
          <w:spacing w:val="25"/>
        </w:rPr>
        <w:t xml:space="preserve"> </w:t>
      </w:r>
      <w:r>
        <w:rPr>
          <w:color w:val="5E5D5E"/>
        </w:rPr>
        <w:t>the</w:t>
      </w:r>
      <w:r>
        <w:rPr>
          <w:color w:val="5E5D5E"/>
          <w:spacing w:val="23"/>
        </w:rPr>
        <w:t xml:space="preserve"> </w:t>
      </w:r>
      <w:r>
        <w:rPr>
          <w:color w:val="5E5D5E"/>
          <w:spacing w:val="-1"/>
        </w:rPr>
        <w:t>uncertainty</w:t>
      </w:r>
      <w:r>
        <w:rPr>
          <w:color w:val="5E5D5E"/>
          <w:spacing w:val="24"/>
        </w:rPr>
        <w:t xml:space="preserve"> </w:t>
      </w:r>
      <w:r>
        <w:rPr>
          <w:color w:val="5E5D5E"/>
        </w:rPr>
        <w:t>that</w:t>
      </w:r>
      <w:r>
        <w:rPr>
          <w:color w:val="5E5D5E"/>
          <w:spacing w:val="23"/>
        </w:rPr>
        <w:t xml:space="preserve"> </w:t>
      </w:r>
      <w:r>
        <w:rPr>
          <w:color w:val="5E5D5E"/>
        </w:rPr>
        <w:t>regulatory</w:t>
      </w:r>
      <w:r>
        <w:rPr>
          <w:color w:val="5E5D5E"/>
          <w:spacing w:val="27"/>
        </w:rPr>
        <w:t xml:space="preserve"> </w:t>
      </w:r>
      <w:r>
        <w:rPr>
          <w:color w:val="5E5D5E"/>
        </w:rPr>
        <w:t>frameworks</w:t>
      </w:r>
      <w:r>
        <w:rPr>
          <w:color w:val="5E5D5E"/>
          <w:spacing w:val="23"/>
        </w:rPr>
        <w:t xml:space="preserve"> </w:t>
      </w:r>
      <w:r>
        <w:rPr>
          <w:color w:val="5E5D5E"/>
          <w:spacing w:val="-1"/>
        </w:rPr>
        <w:t>impose</w:t>
      </w:r>
      <w:r>
        <w:rPr>
          <w:color w:val="5E5D5E"/>
          <w:spacing w:val="25"/>
        </w:rPr>
        <w:t xml:space="preserve"> </w:t>
      </w:r>
      <w:r>
        <w:rPr>
          <w:color w:val="5E5D5E"/>
          <w:spacing w:val="-1"/>
        </w:rPr>
        <w:t>were</w:t>
      </w:r>
      <w:r>
        <w:rPr>
          <w:color w:val="5E5D5E"/>
          <w:spacing w:val="24"/>
        </w:rPr>
        <w:t xml:space="preserve"> </w:t>
      </w:r>
      <w:r>
        <w:rPr>
          <w:color w:val="5E5D5E"/>
        </w:rPr>
        <w:t>cited</w:t>
      </w:r>
      <w:r>
        <w:rPr>
          <w:color w:val="5E5D5E"/>
          <w:spacing w:val="24"/>
        </w:rPr>
        <w:t xml:space="preserve"> </w:t>
      </w:r>
      <w:r>
        <w:rPr>
          <w:color w:val="5E5D5E"/>
          <w:spacing w:val="-1"/>
        </w:rPr>
        <w:t>as</w:t>
      </w:r>
      <w:r>
        <w:rPr>
          <w:color w:val="5E5D5E"/>
          <w:spacing w:val="24"/>
        </w:rPr>
        <w:t xml:space="preserve"> </w:t>
      </w:r>
      <w:r>
        <w:rPr>
          <w:color w:val="5E5D5E"/>
          <w:spacing w:val="-1"/>
        </w:rPr>
        <w:t>aspects</w:t>
      </w:r>
      <w:r>
        <w:rPr>
          <w:color w:val="5E5D5E"/>
          <w:spacing w:val="25"/>
        </w:rPr>
        <w:t xml:space="preserve"> </w:t>
      </w:r>
      <w:r>
        <w:rPr>
          <w:color w:val="5E5D5E"/>
          <w:spacing w:val="-1"/>
        </w:rPr>
        <w:t>of</w:t>
      </w:r>
      <w:r>
        <w:rPr>
          <w:color w:val="5E5D5E"/>
          <w:spacing w:val="24"/>
        </w:rPr>
        <w:t xml:space="preserve"> </w:t>
      </w:r>
      <w:r>
        <w:rPr>
          <w:color w:val="5E5D5E"/>
        </w:rPr>
        <w:t>concern.</w:t>
      </w:r>
      <w:r>
        <w:rPr>
          <w:color w:val="5E5D5E"/>
          <w:spacing w:val="24"/>
        </w:rPr>
        <w:t xml:space="preserve"> </w:t>
      </w:r>
      <w:r>
        <w:rPr>
          <w:color w:val="5E5D5E"/>
          <w:spacing w:val="-3"/>
        </w:rPr>
        <w:t>However,</w:t>
      </w:r>
      <w:r>
        <w:rPr>
          <w:color w:val="5E5D5E"/>
          <w:spacing w:val="25"/>
        </w:rPr>
        <w:t xml:space="preserve"> </w:t>
      </w:r>
      <w:r>
        <w:rPr>
          <w:color w:val="5E5D5E"/>
        </w:rPr>
        <w:t>the</w:t>
      </w:r>
      <w:r>
        <w:rPr>
          <w:color w:val="5E5D5E"/>
          <w:spacing w:val="23"/>
        </w:rPr>
        <w:t xml:space="preserve"> </w:t>
      </w:r>
      <w:r>
        <w:rPr>
          <w:color w:val="5E5D5E"/>
        </w:rPr>
        <w:t>surveys</w:t>
      </w:r>
      <w:r>
        <w:rPr>
          <w:color w:val="5E5D5E"/>
          <w:spacing w:val="24"/>
        </w:rPr>
        <w:t xml:space="preserve"> </w:t>
      </w:r>
      <w:r>
        <w:rPr>
          <w:color w:val="5E5D5E"/>
        </w:rPr>
        <w:t>show</w:t>
      </w:r>
      <w:r>
        <w:rPr>
          <w:color w:val="5E5D5E"/>
          <w:spacing w:val="23"/>
        </w:rPr>
        <w:t xml:space="preserve"> </w:t>
      </w:r>
      <w:r>
        <w:rPr>
          <w:color w:val="5E5D5E"/>
        </w:rPr>
        <w:t>that</w:t>
      </w:r>
      <w:r>
        <w:rPr>
          <w:color w:val="5E5D5E"/>
          <w:spacing w:val="25"/>
          <w:w w:val="99"/>
        </w:rPr>
        <w:t xml:space="preserve"> </w:t>
      </w:r>
      <w:r>
        <w:rPr>
          <w:color w:val="5E5D5E"/>
        </w:rPr>
        <w:t>regulation</w:t>
      </w:r>
      <w:r>
        <w:rPr>
          <w:color w:val="5E5D5E"/>
          <w:spacing w:val="30"/>
        </w:rPr>
        <w:t xml:space="preserve"> </w:t>
      </w:r>
      <w:r>
        <w:rPr>
          <w:color w:val="5E5D5E"/>
          <w:spacing w:val="-1"/>
        </w:rPr>
        <w:t>is</w:t>
      </w:r>
      <w:r>
        <w:rPr>
          <w:color w:val="5E5D5E"/>
          <w:spacing w:val="31"/>
        </w:rPr>
        <w:t xml:space="preserve"> </w:t>
      </w:r>
      <w:r>
        <w:rPr>
          <w:color w:val="5E5D5E"/>
          <w:spacing w:val="-1"/>
        </w:rPr>
        <w:t>of</w:t>
      </w:r>
      <w:r>
        <w:rPr>
          <w:color w:val="5E5D5E"/>
          <w:spacing w:val="31"/>
        </w:rPr>
        <w:t xml:space="preserve"> </w:t>
      </w:r>
      <w:r>
        <w:rPr>
          <w:color w:val="5E5D5E"/>
          <w:spacing w:val="-1"/>
        </w:rPr>
        <w:t>lesser</w:t>
      </w:r>
      <w:r>
        <w:rPr>
          <w:color w:val="5E5D5E"/>
          <w:spacing w:val="30"/>
        </w:rPr>
        <w:t xml:space="preserve"> </w:t>
      </w:r>
      <w:r>
        <w:rPr>
          <w:color w:val="5E5D5E"/>
          <w:spacing w:val="-1"/>
        </w:rPr>
        <w:t>importance</w:t>
      </w:r>
      <w:r>
        <w:rPr>
          <w:color w:val="5E5D5E"/>
          <w:spacing w:val="31"/>
        </w:rPr>
        <w:t xml:space="preserve"> </w:t>
      </w:r>
      <w:r>
        <w:rPr>
          <w:color w:val="5E5D5E"/>
          <w:spacing w:val="-1"/>
        </w:rPr>
        <w:t>when</w:t>
      </w:r>
      <w:r>
        <w:rPr>
          <w:color w:val="5E5D5E"/>
          <w:spacing w:val="31"/>
        </w:rPr>
        <w:t xml:space="preserve"> </w:t>
      </w:r>
      <w:r>
        <w:rPr>
          <w:color w:val="5E5D5E"/>
        </w:rPr>
        <w:t>considered</w:t>
      </w:r>
      <w:r>
        <w:rPr>
          <w:color w:val="5E5D5E"/>
          <w:spacing w:val="29"/>
        </w:rPr>
        <w:t xml:space="preserve"> </w:t>
      </w:r>
      <w:r>
        <w:rPr>
          <w:color w:val="5E5D5E"/>
          <w:spacing w:val="-1"/>
        </w:rPr>
        <w:t>in</w:t>
      </w:r>
      <w:r>
        <w:rPr>
          <w:color w:val="5E5D5E"/>
          <w:spacing w:val="31"/>
        </w:rPr>
        <w:t xml:space="preserve"> </w:t>
      </w:r>
      <w:r>
        <w:rPr>
          <w:color w:val="5E5D5E"/>
        </w:rPr>
        <w:t>the</w:t>
      </w:r>
      <w:r>
        <w:rPr>
          <w:color w:val="5E5D5E"/>
          <w:spacing w:val="30"/>
        </w:rPr>
        <w:t xml:space="preserve"> </w:t>
      </w:r>
      <w:r>
        <w:rPr>
          <w:color w:val="5E5D5E"/>
        </w:rPr>
        <w:t>context</w:t>
      </w:r>
      <w:r>
        <w:rPr>
          <w:color w:val="5E5D5E"/>
          <w:spacing w:val="29"/>
        </w:rPr>
        <w:t xml:space="preserve"> </w:t>
      </w:r>
      <w:r>
        <w:rPr>
          <w:color w:val="5E5D5E"/>
          <w:spacing w:val="-1"/>
        </w:rPr>
        <w:t>of</w:t>
      </w:r>
      <w:r>
        <w:rPr>
          <w:color w:val="5E5D5E"/>
          <w:spacing w:val="31"/>
        </w:rPr>
        <w:t xml:space="preserve"> </w:t>
      </w:r>
      <w:r>
        <w:rPr>
          <w:color w:val="5E5D5E"/>
          <w:spacing w:val="-1"/>
        </w:rPr>
        <w:t>other</w:t>
      </w:r>
      <w:r>
        <w:rPr>
          <w:color w:val="5E5D5E"/>
          <w:spacing w:val="31"/>
        </w:rPr>
        <w:t xml:space="preserve"> </w:t>
      </w:r>
      <w:r>
        <w:rPr>
          <w:color w:val="5E5D5E"/>
        </w:rPr>
        <w:t>factors</w:t>
      </w:r>
      <w:r>
        <w:rPr>
          <w:color w:val="5E5D5E"/>
          <w:spacing w:val="29"/>
        </w:rPr>
        <w:t xml:space="preserve"> </w:t>
      </w:r>
      <w:r>
        <w:rPr>
          <w:color w:val="5E5D5E"/>
        </w:rPr>
        <w:t>that</w:t>
      </w:r>
      <w:r>
        <w:rPr>
          <w:color w:val="5E5D5E"/>
          <w:spacing w:val="29"/>
          <w:w w:val="99"/>
        </w:rPr>
        <w:t xml:space="preserve"> </w:t>
      </w:r>
      <w:r>
        <w:rPr>
          <w:color w:val="5E5D5E"/>
        </w:rPr>
        <w:t>impact upon business confidence and general operating decisions.</w:t>
      </w:r>
    </w:p>
    <w:p w:rsidR="002F76B6" w:rsidRDefault="00F32A52">
      <w:pPr>
        <w:pStyle w:val="BodyText"/>
        <w:spacing w:line="271" w:lineRule="auto"/>
        <w:ind w:right="871"/>
        <w:jc w:val="both"/>
        <w:rPr>
          <w:rFonts w:cs="Arial"/>
        </w:rPr>
      </w:pPr>
      <w:r>
        <w:rPr>
          <w:color w:val="5E5D5E"/>
        </w:rPr>
        <w:t>At</w:t>
      </w:r>
      <w:r>
        <w:rPr>
          <w:color w:val="5E5D5E"/>
          <w:spacing w:val="50"/>
        </w:rPr>
        <w:t xml:space="preserve"> </w:t>
      </w:r>
      <w:r>
        <w:rPr>
          <w:color w:val="5E5D5E"/>
          <w:spacing w:val="-1"/>
        </w:rPr>
        <w:t>present,</w:t>
      </w:r>
      <w:r>
        <w:rPr>
          <w:color w:val="5E5D5E"/>
          <w:spacing w:val="51"/>
        </w:rPr>
        <w:t xml:space="preserve"> </w:t>
      </w:r>
      <w:r>
        <w:rPr>
          <w:color w:val="5E5D5E"/>
        </w:rPr>
        <w:t>the</w:t>
      </w:r>
      <w:r>
        <w:rPr>
          <w:color w:val="5E5D5E"/>
          <w:spacing w:val="40"/>
        </w:rPr>
        <w:t xml:space="preserve"> </w:t>
      </w:r>
      <w:r>
        <w:rPr>
          <w:color w:val="5E5D5E"/>
        </w:rPr>
        <w:t>Australian</w:t>
      </w:r>
      <w:r>
        <w:rPr>
          <w:color w:val="5E5D5E"/>
          <w:spacing w:val="50"/>
        </w:rPr>
        <w:t xml:space="preserve"> </w:t>
      </w:r>
      <w:r>
        <w:rPr>
          <w:color w:val="5E5D5E"/>
        </w:rPr>
        <w:t>Government</w:t>
      </w:r>
      <w:r>
        <w:rPr>
          <w:color w:val="5E5D5E"/>
          <w:spacing w:val="51"/>
        </w:rPr>
        <w:t xml:space="preserve"> </w:t>
      </w:r>
      <w:r>
        <w:rPr>
          <w:color w:val="5E5D5E"/>
          <w:spacing w:val="-1"/>
        </w:rPr>
        <w:t>has</w:t>
      </w:r>
      <w:r>
        <w:rPr>
          <w:color w:val="5E5D5E"/>
          <w:spacing w:val="50"/>
        </w:rPr>
        <w:t xml:space="preserve"> </w:t>
      </w:r>
      <w:r>
        <w:rPr>
          <w:color w:val="5E5D5E"/>
        </w:rPr>
        <w:t>a</w:t>
      </w:r>
      <w:r>
        <w:rPr>
          <w:color w:val="5E5D5E"/>
          <w:spacing w:val="51"/>
        </w:rPr>
        <w:t xml:space="preserve"> </w:t>
      </w:r>
      <w:r>
        <w:rPr>
          <w:color w:val="5E5D5E"/>
        </w:rPr>
        <w:t>strong</w:t>
      </w:r>
      <w:r>
        <w:rPr>
          <w:color w:val="5E5D5E"/>
          <w:spacing w:val="50"/>
        </w:rPr>
        <w:t xml:space="preserve"> </w:t>
      </w:r>
      <w:r>
        <w:rPr>
          <w:color w:val="5E5D5E"/>
        </w:rPr>
        <w:t>focus</w:t>
      </w:r>
      <w:r>
        <w:rPr>
          <w:color w:val="5E5D5E"/>
          <w:spacing w:val="50"/>
        </w:rPr>
        <w:t xml:space="preserve"> </w:t>
      </w:r>
      <w:r>
        <w:rPr>
          <w:color w:val="5E5D5E"/>
          <w:spacing w:val="-1"/>
        </w:rPr>
        <w:t>on</w:t>
      </w:r>
      <w:r>
        <w:rPr>
          <w:color w:val="5E5D5E"/>
          <w:spacing w:val="51"/>
        </w:rPr>
        <w:t xml:space="preserve"> </w:t>
      </w:r>
      <w:r>
        <w:rPr>
          <w:color w:val="5E5D5E"/>
        </w:rPr>
        <w:t>reducing</w:t>
      </w:r>
      <w:r>
        <w:rPr>
          <w:color w:val="5E5D5E"/>
          <w:spacing w:val="50"/>
        </w:rPr>
        <w:t xml:space="preserve"> </w:t>
      </w:r>
      <w:r>
        <w:rPr>
          <w:color w:val="5E5D5E"/>
          <w:spacing w:val="-1"/>
        </w:rPr>
        <w:t>unnecessary</w:t>
      </w:r>
      <w:r>
        <w:rPr>
          <w:color w:val="5E5D5E"/>
          <w:spacing w:val="23"/>
        </w:rPr>
        <w:t xml:space="preserve"> </w:t>
      </w:r>
      <w:r>
        <w:rPr>
          <w:color w:val="5E5D5E"/>
        </w:rPr>
        <w:t>regulatory</w:t>
      </w:r>
      <w:r>
        <w:rPr>
          <w:color w:val="5E5D5E"/>
          <w:spacing w:val="49"/>
        </w:rPr>
        <w:t xml:space="preserve"> </w:t>
      </w:r>
      <w:r>
        <w:rPr>
          <w:color w:val="5E5D5E"/>
        </w:rPr>
        <w:t>compliance</w:t>
      </w:r>
      <w:r>
        <w:rPr>
          <w:color w:val="5E5D5E"/>
          <w:spacing w:val="50"/>
        </w:rPr>
        <w:t xml:space="preserve"> </w:t>
      </w:r>
      <w:r>
        <w:rPr>
          <w:color w:val="5E5D5E"/>
        </w:rPr>
        <w:t>costs</w:t>
      </w:r>
      <w:r>
        <w:rPr>
          <w:color w:val="5E5D5E"/>
          <w:spacing w:val="49"/>
        </w:rPr>
        <w:t xml:space="preserve"> </w:t>
      </w:r>
      <w:r>
        <w:rPr>
          <w:color w:val="5E5D5E"/>
        </w:rPr>
        <w:t>through</w:t>
      </w:r>
      <w:r>
        <w:rPr>
          <w:color w:val="5E5D5E"/>
          <w:spacing w:val="50"/>
        </w:rPr>
        <w:t xml:space="preserve"> </w:t>
      </w:r>
      <w:r>
        <w:rPr>
          <w:color w:val="5E5D5E"/>
          <w:spacing w:val="-1"/>
        </w:rPr>
        <w:t>its</w:t>
      </w:r>
      <w:r>
        <w:rPr>
          <w:color w:val="5E5D5E"/>
          <w:spacing w:val="50"/>
        </w:rPr>
        <w:t xml:space="preserve"> </w:t>
      </w:r>
      <w:r>
        <w:rPr>
          <w:rFonts w:cs="Arial"/>
          <w:i/>
          <w:color w:val="5E5D5E"/>
        </w:rPr>
        <w:t>red</w:t>
      </w:r>
      <w:r>
        <w:rPr>
          <w:rFonts w:cs="Arial"/>
          <w:i/>
          <w:color w:val="5E5D5E"/>
          <w:spacing w:val="49"/>
        </w:rPr>
        <w:t xml:space="preserve"> </w:t>
      </w:r>
      <w:r>
        <w:rPr>
          <w:rFonts w:cs="Arial"/>
          <w:i/>
          <w:color w:val="5E5D5E"/>
        </w:rPr>
        <w:t>tape</w:t>
      </w:r>
      <w:r>
        <w:rPr>
          <w:rFonts w:cs="Arial"/>
          <w:i/>
          <w:color w:val="5E5D5E"/>
          <w:spacing w:val="50"/>
        </w:rPr>
        <w:t xml:space="preserve"> </w:t>
      </w:r>
      <w:r>
        <w:rPr>
          <w:rFonts w:cs="Arial"/>
          <w:i/>
          <w:color w:val="5E5D5E"/>
        </w:rPr>
        <w:t>reduction</w:t>
      </w:r>
      <w:r>
        <w:rPr>
          <w:rFonts w:cs="Arial"/>
          <w:i/>
          <w:color w:val="5E5D5E"/>
          <w:spacing w:val="49"/>
        </w:rPr>
        <w:t xml:space="preserve"> </w:t>
      </w:r>
      <w:r>
        <w:rPr>
          <w:rFonts w:cs="Arial"/>
          <w:i/>
          <w:color w:val="5E5D5E"/>
        </w:rPr>
        <w:t>target</w:t>
      </w:r>
      <w:r>
        <w:rPr>
          <w:color w:val="5E5D5E"/>
        </w:rPr>
        <w:t>.</w:t>
      </w:r>
      <w:r>
        <w:rPr>
          <w:color w:val="5E5D5E"/>
          <w:spacing w:val="50"/>
        </w:rPr>
        <w:t xml:space="preserve"> </w:t>
      </w:r>
      <w:r>
        <w:rPr>
          <w:color w:val="5E5D5E"/>
        </w:rPr>
        <w:t>Other</w:t>
      </w:r>
      <w:r>
        <w:rPr>
          <w:color w:val="5E5D5E"/>
          <w:spacing w:val="50"/>
        </w:rPr>
        <w:t xml:space="preserve"> </w:t>
      </w:r>
      <w:r>
        <w:rPr>
          <w:color w:val="5E5D5E"/>
          <w:spacing w:val="-1"/>
        </w:rPr>
        <w:t>government</w:t>
      </w:r>
      <w:r>
        <w:rPr>
          <w:color w:val="5E5D5E"/>
          <w:spacing w:val="21"/>
        </w:rPr>
        <w:t xml:space="preserve"> </w:t>
      </w:r>
      <w:r>
        <w:rPr>
          <w:color w:val="5E5D5E"/>
          <w:spacing w:val="-1"/>
        </w:rPr>
        <w:t>initiatives</w:t>
      </w:r>
      <w:r>
        <w:rPr>
          <w:color w:val="5E5D5E"/>
          <w:spacing w:val="6"/>
        </w:rPr>
        <w:t xml:space="preserve"> </w:t>
      </w:r>
      <w:r>
        <w:rPr>
          <w:color w:val="5E5D5E"/>
        </w:rPr>
        <w:t>focus</w:t>
      </w:r>
      <w:r>
        <w:rPr>
          <w:color w:val="5E5D5E"/>
          <w:spacing w:val="7"/>
        </w:rPr>
        <w:t xml:space="preserve"> </w:t>
      </w:r>
      <w:r>
        <w:rPr>
          <w:color w:val="5E5D5E"/>
          <w:spacing w:val="-1"/>
        </w:rPr>
        <w:t>on</w:t>
      </w:r>
      <w:r>
        <w:rPr>
          <w:color w:val="5E5D5E"/>
          <w:spacing w:val="7"/>
        </w:rPr>
        <w:t xml:space="preserve"> </w:t>
      </w:r>
      <w:r>
        <w:rPr>
          <w:color w:val="5E5D5E"/>
          <w:spacing w:val="-1"/>
        </w:rPr>
        <w:t>establishing</w:t>
      </w:r>
      <w:r>
        <w:rPr>
          <w:color w:val="5E5D5E"/>
          <w:spacing w:val="7"/>
        </w:rPr>
        <w:t xml:space="preserve"> </w:t>
      </w:r>
      <w:r>
        <w:rPr>
          <w:color w:val="5E5D5E"/>
          <w:spacing w:val="-1"/>
        </w:rPr>
        <w:t>one-stop-shops</w:t>
      </w:r>
      <w:r>
        <w:rPr>
          <w:color w:val="5E5D5E"/>
          <w:spacing w:val="7"/>
        </w:rPr>
        <w:t xml:space="preserve"> </w:t>
      </w:r>
      <w:r>
        <w:rPr>
          <w:color w:val="5E5D5E"/>
        </w:rPr>
        <w:t>for</w:t>
      </w:r>
      <w:r>
        <w:rPr>
          <w:color w:val="5E5D5E"/>
          <w:spacing w:val="7"/>
        </w:rPr>
        <w:t xml:space="preserve"> </w:t>
      </w:r>
      <w:r>
        <w:rPr>
          <w:color w:val="5E5D5E"/>
          <w:spacing w:val="-1"/>
        </w:rPr>
        <w:t>compliance,</w:t>
      </w:r>
      <w:r>
        <w:rPr>
          <w:color w:val="5E5D5E"/>
          <w:spacing w:val="7"/>
        </w:rPr>
        <w:t xml:space="preserve"> </w:t>
      </w:r>
      <w:r>
        <w:rPr>
          <w:color w:val="5E5D5E"/>
          <w:spacing w:val="-1"/>
        </w:rPr>
        <w:t>including</w:t>
      </w:r>
      <w:r>
        <w:rPr>
          <w:color w:val="5E5D5E"/>
          <w:spacing w:val="7"/>
        </w:rPr>
        <w:t xml:space="preserve"> </w:t>
      </w:r>
      <w:r>
        <w:rPr>
          <w:color w:val="5E5D5E"/>
        </w:rPr>
        <w:t>the</w:t>
      </w:r>
      <w:r>
        <w:rPr>
          <w:color w:val="5E5D5E"/>
          <w:spacing w:val="6"/>
        </w:rPr>
        <w:t xml:space="preserve"> </w:t>
      </w:r>
      <w:r>
        <w:rPr>
          <w:color w:val="5E5D5E"/>
          <w:spacing w:val="-1"/>
        </w:rPr>
        <w:t>Department</w:t>
      </w:r>
      <w:r>
        <w:rPr>
          <w:color w:val="5E5D5E"/>
          <w:spacing w:val="26"/>
        </w:rPr>
        <w:t xml:space="preserve"> </w:t>
      </w:r>
      <w:r>
        <w:rPr>
          <w:color w:val="5E5D5E"/>
          <w:spacing w:val="-1"/>
        </w:rPr>
        <w:t>of</w:t>
      </w:r>
      <w:r>
        <w:rPr>
          <w:color w:val="5E5D5E"/>
          <w:spacing w:val="39"/>
        </w:rPr>
        <w:t xml:space="preserve"> </w:t>
      </w:r>
      <w:r>
        <w:rPr>
          <w:color w:val="5E5D5E"/>
          <w:spacing w:val="-2"/>
        </w:rPr>
        <w:t>Industry,</w:t>
      </w:r>
      <w:r>
        <w:rPr>
          <w:color w:val="5E5D5E"/>
          <w:spacing w:val="39"/>
        </w:rPr>
        <w:t xml:space="preserve"> </w:t>
      </w:r>
      <w:r>
        <w:rPr>
          <w:color w:val="5E5D5E"/>
        </w:rPr>
        <w:t>Innovation</w:t>
      </w:r>
      <w:r>
        <w:rPr>
          <w:color w:val="5E5D5E"/>
          <w:spacing w:val="38"/>
        </w:rPr>
        <w:t xml:space="preserve"> </w:t>
      </w:r>
      <w:r>
        <w:rPr>
          <w:color w:val="5E5D5E"/>
          <w:spacing w:val="-1"/>
        </w:rPr>
        <w:t>and</w:t>
      </w:r>
      <w:r>
        <w:rPr>
          <w:color w:val="5E5D5E"/>
          <w:spacing w:val="39"/>
        </w:rPr>
        <w:t xml:space="preserve"> </w:t>
      </w:r>
      <w:r>
        <w:rPr>
          <w:color w:val="5E5D5E"/>
          <w:spacing w:val="-1"/>
        </w:rPr>
        <w:t>Science’s</w:t>
      </w:r>
      <w:r>
        <w:rPr>
          <w:color w:val="5E5D5E"/>
          <w:spacing w:val="39"/>
        </w:rPr>
        <w:t xml:space="preserve"> </w:t>
      </w:r>
      <w:r>
        <w:rPr>
          <w:color w:val="5E5D5E"/>
          <w:spacing w:val="-1"/>
        </w:rPr>
        <w:t>delivery</w:t>
      </w:r>
      <w:r>
        <w:rPr>
          <w:color w:val="5E5D5E"/>
          <w:spacing w:val="40"/>
        </w:rPr>
        <w:t xml:space="preserve"> </w:t>
      </w:r>
      <w:r>
        <w:rPr>
          <w:color w:val="5E5D5E"/>
          <w:spacing w:val="-1"/>
        </w:rPr>
        <w:t>of</w:t>
      </w:r>
      <w:r>
        <w:rPr>
          <w:color w:val="5E5D5E"/>
          <w:spacing w:val="39"/>
        </w:rPr>
        <w:t xml:space="preserve"> </w:t>
      </w:r>
      <w:r>
        <w:rPr>
          <w:color w:val="5E5D5E"/>
        </w:rPr>
        <w:t>single</w:t>
      </w:r>
      <w:r>
        <w:rPr>
          <w:color w:val="5E5D5E"/>
          <w:spacing w:val="39"/>
        </w:rPr>
        <w:t xml:space="preserve"> </w:t>
      </w:r>
      <w:r>
        <w:rPr>
          <w:color w:val="5E5D5E"/>
          <w:spacing w:val="-1"/>
        </w:rPr>
        <w:t>business</w:t>
      </w:r>
      <w:r>
        <w:rPr>
          <w:color w:val="5E5D5E"/>
          <w:spacing w:val="39"/>
        </w:rPr>
        <w:t xml:space="preserve"> </w:t>
      </w:r>
      <w:r>
        <w:rPr>
          <w:color w:val="5E5D5E"/>
        </w:rPr>
        <w:t>service</w:t>
      </w:r>
      <w:r>
        <w:rPr>
          <w:color w:val="5E5D5E"/>
          <w:spacing w:val="39"/>
        </w:rPr>
        <w:t xml:space="preserve"> </w:t>
      </w:r>
      <w:r>
        <w:rPr>
          <w:rFonts w:cs="Arial"/>
          <w:i/>
          <w:color w:val="5E5D5E"/>
        </w:rPr>
        <w:t>SmartForms</w:t>
      </w:r>
      <w:r>
        <w:rPr>
          <w:color w:val="5E5D5E"/>
        </w:rPr>
        <w:t>,</w:t>
      </w:r>
      <w:r>
        <w:rPr>
          <w:color w:val="5E5D5E"/>
          <w:spacing w:val="25"/>
          <w:w w:val="99"/>
        </w:rPr>
        <w:t xml:space="preserve"> </w:t>
      </w:r>
      <w:r>
        <w:rPr>
          <w:rFonts w:cs="Arial"/>
          <w:i/>
          <w:color w:val="5E5D5E"/>
          <w:spacing w:val="-2"/>
        </w:rPr>
        <w:t>business.gov.au</w:t>
      </w:r>
      <w:r>
        <w:rPr>
          <w:rFonts w:cs="Arial"/>
          <w:i/>
          <w:color w:val="5E5D5E"/>
          <w:spacing w:val="-8"/>
        </w:rPr>
        <w:t xml:space="preserve"> </w:t>
      </w:r>
      <w:r>
        <w:rPr>
          <w:color w:val="5E5D5E"/>
          <w:spacing w:val="-1"/>
        </w:rPr>
        <w:t>and</w:t>
      </w:r>
      <w:r>
        <w:rPr>
          <w:color w:val="5E5D5E"/>
          <w:spacing w:val="-7"/>
        </w:rPr>
        <w:t xml:space="preserve"> </w:t>
      </w:r>
      <w:r>
        <w:rPr>
          <w:color w:val="5E5D5E"/>
        </w:rPr>
        <w:t>the</w:t>
      </w:r>
      <w:r>
        <w:rPr>
          <w:color w:val="5E5D5E"/>
          <w:spacing w:val="-7"/>
        </w:rPr>
        <w:t xml:space="preserve"> </w:t>
      </w:r>
      <w:r>
        <w:rPr>
          <w:rFonts w:cs="Arial"/>
          <w:i/>
          <w:color w:val="5E5D5E"/>
        </w:rPr>
        <w:t>Australian</w:t>
      </w:r>
      <w:r>
        <w:rPr>
          <w:rFonts w:cs="Arial"/>
          <w:i/>
          <w:color w:val="5E5D5E"/>
          <w:spacing w:val="-7"/>
        </w:rPr>
        <w:t xml:space="preserve"> </w:t>
      </w:r>
      <w:r>
        <w:rPr>
          <w:rFonts w:cs="Arial"/>
          <w:i/>
          <w:color w:val="5E5D5E"/>
        </w:rPr>
        <w:t>Business</w:t>
      </w:r>
      <w:r>
        <w:rPr>
          <w:rFonts w:cs="Arial"/>
          <w:i/>
          <w:color w:val="5E5D5E"/>
          <w:spacing w:val="-14"/>
        </w:rPr>
        <w:t xml:space="preserve"> </w:t>
      </w:r>
      <w:r>
        <w:rPr>
          <w:rFonts w:cs="Arial"/>
          <w:i/>
          <w:color w:val="5E5D5E"/>
        </w:rPr>
        <w:t>Account</w:t>
      </w:r>
      <w:r>
        <w:rPr>
          <w:color w:val="5E5D5E"/>
        </w:rPr>
        <w:t>.</w:t>
      </w:r>
      <w:r>
        <w:rPr>
          <w:color w:val="5E5D5E"/>
          <w:spacing w:val="-7"/>
        </w:rPr>
        <w:t xml:space="preserve"> </w:t>
      </w:r>
      <w:r>
        <w:rPr>
          <w:color w:val="5E5D5E"/>
          <w:spacing w:val="-1"/>
        </w:rPr>
        <w:t>Compliance-based</w:t>
      </w:r>
      <w:r>
        <w:rPr>
          <w:color w:val="5E5D5E"/>
          <w:spacing w:val="-6"/>
        </w:rPr>
        <w:t xml:space="preserve"> </w:t>
      </w:r>
      <w:r>
        <w:rPr>
          <w:color w:val="5E5D5E"/>
        </w:rPr>
        <w:t>reforms</w:t>
      </w:r>
      <w:r>
        <w:rPr>
          <w:color w:val="5E5D5E"/>
          <w:spacing w:val="-7"/>
        </w:rPr>
        <w:t xml:space="preserve"> </w:t>
      </w:r>
      <w:r>
        <w:rPr>
          <w:color w:val="5E5D5E"/>
        </w:rPr>
        <w:t>such</w:t>
      </w:r>
      <w:r>
        <w:rPr>
          <w:color w:val="5E5D5E"/>
          <w:spacing w:val="-7"/>
        </w:rPr>
        <w:t xml:space="preserve"> </w:t>
      </w:r>
      <w:r>
        <w:rPr>
          <w:color w:val="5E5D5E"/>
          <w:spacing w:val="-1"/>
        </w:rPr>
        <w:t>as</w:t>
      </w:r>
      <w:r>
        <w:rPr>
          <w:color w:val="5E5D5E"/>
          <w:spacing w:val="26"/>
        </w:rPr>
        <w:t xml:space="preserve"> </w:t>
      </w:r>
      <w:r>
        <w:rPr>
          <w:rFonts w:cs="Arial"/>
          <w:color w:val="5E5D5E"/>
        </w:rPr>
        <w:t>these</w:t>
      </w:r>
      <w:r>
        <w:rPr>
          <w:rFonts w:cs="Arial"/>
          <w:color w:val="5E5D5E"/>
          <w:spacing w:val="-14"/>
        </w:rPr>
        <w:t xml:space="preserve"> </w:t>
      </w:r>
      <w:r>
        <w:rPr>
          <w:rFonts w:cs="Arial"/>
          <w:color w:val="5E5D5E"/>
        </w:rPr>
        <w:t>are</w:t>
      </w:r>
      <w:r>
        <w:rPr>
          <w:rFonts w:cs="Arial"/>
          <w:color w:val="5E5D5E"/>
          <w:spacing w:val="-14"/>
        </w:rPr>
        <w:t xml:space="preserve"> </w:t>
      </w:r>
      <w:r>
        <w:rPr>
          <w:rFonts w:cs="Arial"/>
          <w:color w:val="5E5D5E"/>
        </w:rPr>
        <w:t>certainly</w:t>
      </w:r>
      <w:r>
        <w:rPr>
          <w:rFonts w:cs="Arial"/>
          <w:color w:val="5E5D5E"/>
          <w:spacing w:val="-14"/>
        </w:rPr>
        <w:t xml:space="preserve"> </w:t>
      </w:r>
      <w:r>
        <w:rPr>
          <w:rFonts w:cs="Arial"/>
          <w:color w:val="5E5D5E"/>
        </w:rPr>
        <w:t>beneficial</w:t>
      </w:r>
      <w:r>
        <w:rPr>
          <w:rFonts w:cs="Arial"/>
          <w:color w:val="5E5D5E"/>
          <w:spacing w:val="-14"/>
        </w:rPr>
        <w:t xml:space="preserve"> </w:t>
      </w:r>
      <w:r>
        <w:rPr>
          <w:rFonts w:cs="Arial"/>
          <w:color w:val="5E5D5E"/>
        </w:rPr>
        <w:t>though</w:t>
      </w:r>
      <w:r>
        <w:rPr>
          <w:rFonts w:cs="Arial"/>
          <w:color w:val="5E5D5E"/>
          <w:spacing w:val="-14"/>
        </w:rPr>
        <w:t xml:space="preserve"> </w:t>
      </w:r>
      <w:r>
        <w:rPr>
          <w:rFonts w:cs="Arial"/>
          <w:color w:val="5E5D5E"/>
        </w:rPr>
        <w:t>efficiency-based</w:t>
      </w:r>
      <w:r>
        <w:rPr>
          <w:rFonts w:cs="Arial"/>
          <w:color w:val="5E5D5E"/>
          <w:spacing w:val="-14"/>
        </w:rPr>
        <w:t xml:space="preserve"> </w:t>
      </w:r>
      <w:r>
        <w:rPr>
          <w:rFonts w:cs="Arial"/>
          <w:color w:val="5E5D5E"/>
        </w:rPr>
        <w:t>reform</w:t>
      </w:r>
      <w:r>
        <w:rPr>
          <w:rFonts w:cs="Arial"/>
          <w:color w:val="5E5D5E"/>
          <w:spacing w:val="-14"/>
        </w:rPr>
        <w:t xml:space="preserve"> </w:t>
      </w:r>
      <w:r>
        <w:rPr>
          <w:rFonts w:cs="Arial"/>
          <w:color w:val="5E5D5E"/>
        </w:rPr>
        <w:t>provide</w:t>
      </w:r>
      <w:r>
        <w:rPr>
          <w:rFonts w:cs="Arial"/>
          <w:color w:val="5E5D5E"/>
          <w:spacing w:val="-14"/>
        </w:rPr>
        <w:t xml:space="preserve"> </w:t>
      </w:r>
      <w:r>
        <w:rPr>
          <w:rFonts w:cs="Arial"/>
          <w:color w:val="5E5D5E"/>
        </w:rPr>
        <w:t>the</w:t>
      </w:r>
      <w:r>
        <w:rPr>
          <w:rFonts w:cs="Arial"/>
          <w:color w:val="5E5D5E"/>
          <w:spacing w:val="-14"/>
        </w:rPr>
        <w:t xml:space="preserve"> </w:t>
      </w:r>
      <w:r>
        <w:rPr>
          <w:rFonts w:cs="Arial"/>
          <w:color w:val="5E5D5E"/>
        </w:rPr>
        <w:t>greatest</w:t>
      </w:r>
      <w:r>
        <w:rPr>
          <w:rFonts w:cs="Arial"/>
          <w:color w:val="5E5D5E"/>
          <w:spacing w:val="-14"/>
        </w:rPr>
        <w:t xml:space="preserve"> </w:t>
      </w:r>
      <w:r>
        <w:rPr>
          <w:rFonts w:cs="Arial"/>
          <w:color w:val="5E5D5E"/>
        </w:rPr>
        <w:t>economic benefit.</w:t>
      </w:r>
    </w:p>
    <w:p w:rsidR="002F76B6" w:rsidRDefault="00F32A52">
      <w:pPr>
        <w:pStyle w:val="BodyText"/>
        <w:spacing w:line="271" w:lineRule="auto"/>
        <w:ind w:right="871"/>
        <w:jc w:val="both"/>
      </w:pPr>
      <w:r>
        <w:rPr>
          <w:color w:val="5E5D5E"/>
        </w:rPr>
        <w:t>Empirical</w:t>
      </w:r>
      <w:r>
        <w:rPr>
          <w:color w:val="5E5D5E"/>
          <w:spacing w:val="-5"/>
        </w:rPr>
        <w:t xml:space="preserve"> </w:t>
      </w:r>
      <w:r>
        <w:rPr>
          <w:color w:val="5E5D5E"/>
          <w:spacing w:val="-1"/>
        </w:rPr>
        <w:t>evidence</w:t>
      </w:r>
      <w:r>
        <w:rPr>
          <w:color w:val="5E5D5E"/>
          <w:spacing w:val="-4"/>
        </w:rPr>
        <w:t xml:space="preserve"> </w:t>
      </w:r>
      <w:r>
        <w:rPr>
          <w:color w:val="5E5D5E"/>
          <w:spacing w:val="-1"/>
        </w:rPr>
        <w:t>highlighted</w:t>
      </w:r>
      <w:r>
        <w:rPr>
          <w:color w:val="5E5D5E"/>
          <w:spacing w:val="-4"/>
        </w:rPr>
        <w:t xml:space="preserve"> </w:t>
      </w:r>
      <w:r>
        <w:rPr>
          <w:color w:val="5E5D5E"/>
          <w:spacing w:val="-1"/>
        </w:rPr>
        <w:t>in</w:t>
      </w:r>
      <w:r>
        <w:rPr>
          <w:color w:val="5E5D5E"/>
          <w:spacing w:val="-4"/>
        </w:rPr>
        <w:t xml:space="preserve"> </w:t>
      </w:r>
      <w:r>
        <w:rPr>
          <w:color w:val="5E5D5E"/>
        </w:rPr>
        <w:t>this</w:t>
      </w:r>
      <w:r>
        <w:rPr>
          <w:color w:val="5E5D5E"/>
          <w:spacing w:val="-5"/>
        </w:rPr>
        <w:t xml:space="preserve"> </w:t>
      </w:r>
      <w:r>
        <w:rPr>
          <w:color w:val="5E5D5E"/>
        </w:rPr>
        <w:t>chapter</w:t>
      </w:r>
      <w:r>
        <w:rPr>
          <w:color w:val="5E5D5E"/>
          <w:spacing w:val="-4"/>
        </w:rPr>
        <w:t xml:space="preserve"> </w:t>
      </w:r>
      <w:r>
        <w:rPr>
          <w:color w:val="5E5D5E"/>
          <w:spacing w:val="-1"/>
        </w:rPr>
        <w:t>explores</w:t>
      </w:r>
      <w:r>
        <w:rPr>
          <w:color w:val="5E5D5E"/>
          <w:spacing w:val="-4"/>
        </w:rPr>
        <w:t xml:space="preserve"> </w:t>
      </w:r>
      <w:r>
        <w:rPr>
          <w:color w:val="5E5D5E"/>
        </w:rPr>
        <w:t>the</w:t>
      </w:r>
      <w:r>
        <w:rPr>
          <w:color w:val="5E5D5E"/>
          <w:spacing w:val="-5"/>
        </w:rPr>
        <w:t xml:space="preserve"> </w:t>
      </w:r>
      <w:r>
        <w:rPr>
          <w:color w:val="5E5D5E"/>
          <w:spacing w:val="-1"/>
        </w:rPr>
        <w:t>impacts</w:t>
      </w:r>
      <w:r>
        <w:rPr>
          <w:color w:val="5E5D5E"/>
          <w:spacing w:val="-4"/>
        </w:rPr>
        <w:t xml:space="preserve"> </w:t>
      </w:r>
      <w:r>
        <w:rPr>
          <w:color w:val="5E5D5E"/>
          <w:spacing w:val="-1"/>
        </w:rPr>
        <w:t>of</w:t>
      </w:r>
      <w:r>
        <w:rPr>
          <w:color w:val="5E5D5E"/>
          <w:spacing w:val="-4"/>
        </w:rPr>
        <w:t xml:space="preserve"> </w:t>
      </w:r>
      <w:r>
        <w:rPr>
          <w:color w:val="5E5D5E"/>
        </w:rPr>
        <w:t>regulation</w:t>
      </w:r>
      <w:r>
        <w:rPr>
          <w:color w:val="5E5D5E"/>
          <w:spacing w:val="-4"/>
        </w:rPr>
        <w:t xml:space="preserve"> </w:t>
      </w:r>
      <w:r>
        <w:rPr>
          <w:color w:val="5E5D5E"/>
          <w:spacing w:val="-1"/>
        </w:rPr>
        <w:t>as</w:t>
      </w:r>
      <w:r>
        <w:rPr>
          <w:color w:val="5E5D5E"/>
          <w:spacing w:val="-4"/>
        </w:rPr>
        <w:t xml:space="preserve"> </w:t>
      </w:r>
      <w:r>
        <w:rPr>
          <w:color w:val="5E5D5E"/>
        </w:rPr>
        <w:t>related</w:t>
      </w:r>
      <w:r>
        <w:rPr>
          <w:color w:val="5E5D5E"/>
          <w:spacing w:val="30"/>
        </w:rPr>
        <w:t xml:space="preserve"> </w:t>
      </w:r>
      <w:r>
        <w:rPr>
          <w:color w:val="5E5D5E"/>
        </w:rPr>
        <w:t>to</w:t>
      </w:r>
      <w:r>
        <w:rPr>
          <w:color w:val="5E5D5E"/>
          <w:spacing w:val="10"/>
        </w:rPr>
        <w:t xml:space="preserve"> </w:t>
      </w:r>
      <w:r>
        <w:rPr>
          <w:color w:val="5E5D5E"/>
        </w:rPr>
        <w:t>firm</w:t>
      </w:r>
      <w:r>
        <w:rPr>
          <w:color w:val="5E5D5E"/>
          <w:spacing w:val="10"/>
        </w:rPr>
        <w:t xml:space="preserve"> </w:t>
      </w:r>
      <w:r>
        <w:rPr>
          <w:color w:val="5E5D5E"/>
        </w:rPr>
        <w:t>performance,</w:t>
      </w:r>
      <w:r>
        <w:rPr>
          <w:color w:val="5E5D5E"/>
          <w:spacing w:val="10"/>
        </w:rPr>
        <w:t xml:space="preserve"> </w:t>
      </w:r>
      <w:r>
        <w:rPr>
          <w:color w:val="5E5D5E"/>
        </w:rPr>
        <w:t>business</w:t>
      </w:r>
      <w:r>
        <w:rPr>
          <w:color w:val="5E5D5E"/>
          <w:spacing w:val="10"/>
        </w:rPr>
        <w:t xml:space="preserve"> </w:t>
      </w:r>
      <w:r>
        <w:rPr>
          <w:color w:val="5E5D5E"/>
        </w:rPr>
        <w:t>dynamism,</w:t>
      </w:r>
      <w:r>
        <w:rPr>
          <w:color w:val="5E5D5E"/>
          <w:spacing w:val="10"/>
        </w:rPr>
        <w:t xml:space="preserve"> </w:t>
      </w:r>
      <w:r>
        <w:rPr>
          <w:color w:val="5E5D5E"/>
        </w:rPr>
        <w:t>innovation,</w:t>
      </w:r>
      <w:r>
        <w:rPr>
          <w:color w:val="5E5D5E"/>
          <w:spacing w:val="10"/>
        </w:rPr>
        <w:t xml:space="preserve"> </w:t>
      </w:r>
      <w:r>
        <w:rPr>
          <w:color w:val="5E5D5E"/>
          <w:spacing w:val="-2"/>
        </w:rPr>
        <w:t>productivity,</w:t>
      </w:r>
      <w:r>
        <w:rPr>
          <w:color w:val="5E5D5E"/>
          <w:spacing w:val="10"/>
        </w:rPr>
        <w:t xml:space="preserve"> </w:t>
      </w:r>
      <w:r>
        <w:rPr>
          <w:color w:val="5E5D5E"/>
        </w:rPr>
        <w:t>resource</w:t>
      </w:r>
      <w:r>
        <w:rPr>
          <w:color w:val="5E5D5E"/>
          <w:spacing w:val="10"/>
        </w:rPr>
        <w:t xml:space="preserve"> </w:t>
      </w:r>
      <w:r>
        <w:rPr>
          <w:color w:val="5E5D5E"/>
        </w:rPr>
        <w:t>allocation,</w:t>
      </w:r>
      <w:r>
        <w:rPr>
          <w:color w:val="5E5D5E"/>
          <w:spacing w:val="10"/>
        </w:rPr>
        <w:t xml:space="preserve"> </w:t>
      </w:r>
      <w:r>
        <w:rPr>
          <w:color w:val="5E5D5E"/>
        </w:rPr>
        <w:t>as</w:t>
      </w:r>
      <w:r>
        <w:rPr>
          <w:color w:val="5E5D5E"/>
          <w:spacing w:val="22"/>
        </w:rPr>
        <w:t xml:space="preserve"> </w:t>
      </w:r>
      <w:r>
        <w:rPr>
          <w:color w:val="5E5D5E"/>
          <w:spacing w:val="-1"/>
        </w:rPr>
        <w:t>well</w:t>
      </w:r>
      <w:r>
        <w:rPr>
          <w:color w:val="5E5D5E"/>
          <w:spacing w:val="10"/>
        </w:rPr>
        <w:t xml:space="preserve"> </w:t>
      </w:r>
      <w:r>
        <w:rPr>
          <w:color w:val="5E5D5E"/>
          <w:spacing w:val="-1"/>
        </w:rPr>
        <w:t>as</w:t>
      </w:r>
      <w:r>
        <w:rPr>
          <w:color w:val="5E5D5E"/>
          <w:spacing w:val="11"/>
        </w:rPr>
        <w:t xml:space="preserve"> </w:t>
      </w:r>
      <w:r>
        <w:rPr>
          <w:color w:val="5E5D5E"/>
        </w:rPr>
        <w:t>the</w:t>
      </w:r>
      <w:r>
        <w:rPr>
          <w:color w:val="5E5D5E"/>
          <w:spacing w:val="11"/>
        </w:rPr>
        <w:t xml:space="preserve"> </w:t>
      </w:r>
      <w:r>
        <w:rPr>
          <w:color w:val="5E5D5E"/>
          <w:spacing w:val="-1"/>
        </w:rPr>
        <w:t>direct</w:t>
      </w:r>
      <w:r>
        <w:rPr>
          <w:color w:val="5E5D5E"/>
          <w:spacing w:val="11"/>
        </w:rPr>
        <w:t xml:space="preserve"> </w:t>
      </w:r>
      <w:r>
        <w:rPr>
          <w:color w:val="5E5D5E"/>
          <w:spacing w:val="-1"/>
        </w:rPr>
        <w:t>impacts</w:t>
      </w:r>
      <w:r>
        <w:rPr>
          <w:color w:val="5E5D5E"/>
          <w:spacing w:val="10"/>
        </w:rPr>
        <w:t xml:space="preserve"> </w:t>
      </w:r>
      <w:r>
        <w:rPr>
          <w:color w:val="5E5D5E"/>
          <w:spacing w:val="-1"/>
        </w:rPr>
        <w:t>on</w:t>
      </w:r>
      <w:r>
        <w:rPr>
          <w:color w:val="5E5D5E"/>
          <w:spacing w:val="11"/>
        </w:rPr>
        <w:t xml:space="preserve"> </w:t>
      </w:r>
      <w:r>
        <w:rPr>
          <w:color w:val="5E5D5E"/>
          <w:spacing w:val="-1"/>
        </w:rPr>
        <w:t>economic</w:t>
      </w:r>
      <w:r>
        <w:rPr>
          <w:color w:val="5E5D5E"/>
          <w:spacing w:val="11"/>
        </w:rPr>
        <w:t xml:space="preserve"> </w:t>
      </w:r>
      <w:r>
        <w:rPr>
          <w:color w:val="5E5D5E"/>
          <w:spacing w:val="-1"/>
        </w:rPr>
        <w:t>growth.</w:t>
      </w:r>
      <w:r>
        <w:rPr>
          <w:color w:val="5E5D5E"/>
          <w:spacing w:val="8"/>
        </w:rPr>
        <w:t xml:space="preserve"> </w:t>
      </w:r>
      <w:r>
        <w:rPr>
          <w:color w:val="5E5D5E"/>
        </w:rPr>
        <w:t>This</w:t>
      </w:r>
      <w:r>
        <w:rPr>
          <w:color w:val="5E5D5E"/>
          <w:spacing w:val="11"/>
        </w:rPr>
        <w:t xml:space="preserve"> </w:t>
      </w:r>
      <w:r>
        <w:rPr>
          <w:color w:val="5E5D5E"/>
        </w:rPr>
        <w:t>supports</w:t>
      </w:r>
      <w:r>
        <w:rPr>
          <w:color w:val="5E5D5E"/>
          <w:spacing w:val="10"/>
        </w:rPr>
        <w:t xml:space="preserve"> </w:t>
      </w:r>
      <w:r>
        <w:rPr>
          <w:color w:val="5E5D5E"/>
        </w:rPr>
        <w:t>the</w:t>
      </w:r>
      <w:r>
        <w:rPr>
          <w:color w:val="5E5D5E"/>
          <w:spacing w:val="11"/>
        </w:rPr>
        <w:t xml:space="preserve"> </w:t>
      </w:r>
      <w:r>
        <w:rPr>
          <w:color w:val="5E5D5E"/>
          <w:spacing w:val="-1"/>
        </w:rPr>
        <w:t>argument</w:t>
      </w:r>
      <w:r>
        <w:rPr>
          <w:color w:val="5E5D5E"/>
          <w:spacing w:val="11"/>
        </w:rPr>
        <w:t xml:space="preserve"> </w:t>
      </w:r>
      <w:r>
        <w:rPr>
          <w:color w:val="5E5D5E"/>
        </w:rPr>
        <w:t>that</w:t>
      </w:r>
      <w:r>
        <w:rPr>
          <w:color w:val="5E5D5E"/>
          <w:spacing w:val="11"/>
        </w:rPr>
        <w:t xml:space="preserve"> </w:t>
      </w:r>
      <w:r>
        <w:rPr>
          <w:color w:val="5E5D5E"/>
        </w:rPr>
        <w:t>a</w:t>
      </w:r>
      <w:r>
        <w:rPr>
          <w:color w:val="5E5D5E"/>
          <w:spacing w:val="10"/>
        </w:rPr>
        <w:t xml:space="preserve"> </w:t>
      </w:r>
      <w:r>
        <w:rPr>
          <w:color w:val="5E5D5E"/>
          <w:spacing w:val="-1"/>
        </w:rPr>
        <w:t>lower-</w:t>
      </w:r>
      <w:r>
        <w:rPr>
          <w:color w:val="5E5D5E"/>
          <w:spacing w:val="28"/>
        </w:rPr>
        <w:t xml:space="preserve"> </w:t>
      </w:r>
      <w:r>
        <w:rPr>
          <w:color w:val="5E5D5E"/>
        </w:rPr>
        <w:t>cost</w:t>
      </w:r>
      <w:r>
        <w:rPr>
          <w:color w:val="5E5D5E"/>
          <w:spacing w:val="13"/>
        </w:rPr>
        <w:t xml:space="preserve"> </w:t>
      </w:r>
      <w:r>
        <w:rPr>
          <w:color w:val="5E5D5E"/>
          <w:spacing w:val="-1"/>
        </w:rPr>
        <w:t>business</w:t>
      </w:r>
      <w:r>
        <w:rPr>
          <w:color w:val="5E5D5E"/>
          <w:spacing w:val="14"/>
        </w:rPr>
        <w:t xml:space="preserve"> </w:t>
      </w:r>
      <w:r>
        <w:rPr>
          <w:color w:val="5E5D5E"/>
          <w:spacing w:val="-1"/>
        </w:rPr>
        <w:t>environment</w:t>
      </w:r>
      <w:r>
        <w:rPr>
          <w:color w:val="5E5D5E"/>
          <w:spacing w:val="13"/>
        </w:rPr>
        <w:t xml:space="preserve"> </w:t>
      </w:r>
      <w:r>
        <w:rPr>
          <w:color w:val="5E5D5E"/>
        </w:rPr>
        <w:t>remains</w:t>
      </w:r>
      <w:r>
        <w:rPr>
          <w:color w:val="5E5D5E"/>
          <w:spacing w:val="14"/>
        </w:rPr>
        <w:t xml:space="preserve"> </w:t>
      </w:r>
      <w:r>
        <w:rPr>
          <w:color w:val="5E5D5E"/>
          <w:spacing w:val="-1"/>
        </w:rPr>
        <w:t>an</w:t>
      </w:r>
      <w:r>
        <w:rPr>
          <w:color w:val="5E5D5E"/>
          <w:spacing w:val="13"/>
        </w:rPr>
        <w:t xml:space="preserve"> </w:t>
      </w:r>
      <w:r>
        <w:rPr>
          <w:color w:val="5E5D5E"/>
          <w:spacing w:val="-1"/>
        </w:rPr>
        <w:t>important</w:t>
      </w:r>
      <w:r>
        <w:rPr>
          <w:color w:val="5E5D5E"/>
          <w:spacing w:val="14"/>
        </w:rPr>
        <w:t xml:space="preserve"> </w:t>
      </w:r>
      <w:r>
        <w:rPr>
          <w:color w:val="5E5D5E"/>
          <w:spacing w:val="-1"/>
        </w:rPr>
        <w:t>objective</w:t>
      </w:r>
      <w:r>
        <w:rPr>
          <w:color w:val="5E5D5E"/>
          <w:spacing w:val="13"/>
        </w:rPr>
        <w:t xml:space="preserve"> </w:t>
      </w:r>
      <w:r>
        <w:rPr>
          <w:color w:val="5E5D5E"/>
        </w:rPr>
        <w:t>to</w:t>
      </w:r>
      <w:r>
        <w:rPr>
          <w:color w:val="5E5D5E"/>
          <w:spacing w:val="14"/>
        </w:rPr>
        <w:t xml:space="preserve"> </w:t>
      </w:r>
      <w:r>
        <w:rPr>
          <w:color w:val="5E5D5E"/>
          <w:spacing w:val="-1"/>
        </w:rPr>
        <w:t>boost</w:t>
      </w:r>
      <w:r>
        <w:rPr>
          <w:color w:val="5E5D5E"/>
          <w:spacing w:val="13"/>
        </w:rPr>
        <w:t xml:space="preserve"> </w:t>
      </w:r>
      <w:r>
        <w:rPr>
          <w:color w:val="5E5D5E"/>
        </w:rPr>
        <w:t>competitiveness</w:t>
      </w:r>
      <w:r>
        <w:rPr>
          <w:color w:val="5E5D5E"/>
          <w:spacing w:val="14"/>
        </w:rPr>
        <w:t xml:space="preserve"> </w:t>
      </w:r>
      <w:r>
        <w:rPr>
          <w:color w:val="5E5D5E"/>
          <w:spacing w:val="-1"/>
        </w:rPr>
        <w:t>and</w:t>
      </w:r>
      <w:r>
        <w:rPr>
          <w:color w:val="5E5D5E"/>
          <w:spacing w:val="26"/>
        </w:rPr>
        <w:t xml:space="preserve"> </w:t>
      </w:r>
      <w:r>
        <w:rPr>
          <w:color w:val="5E5D5E"/>
        </w:rPr>
        <w:t>for</w:t>
      </w:r>
      <w:r>
        <w:rPr>
          <w:color w:val="5E5D5E"/>
          <w:spacing w:val="-3"/>
        </w:rPr>
        <w:t xml:space="preserve"> </w:t>
      </w:r>
      <w:r>
        <w:rPr>
          <w:color w:val="5E5D5E"/>
        </w:rPr>
        <w:t>placing</w:t>
      </w:r>
      <w:r>
        <w:rPr>
          <w:color w:val="5E5D5E"/>
          <w:spacing w:val="-3"/>
        </w:rPr>
        <w:t xml:space="preserve"> </w:t>
      </w:r>
      <w:r>
        <w:rPr>
          <w:color w:val="5E5D5E"/>
        </w:rPr>
        <w:t>growth</w:t>
      </w:r>
      <w:r>
        <w:rPr>
          <w:color w:val="5E5D5E"/>
          <w:spacing w:val="-3"/>
        </w:rPr>
        <w:t xml:space="preserve"> </w:t>
      </w:r>
      <w:r>
        <w:rPr>
          <w:color w:val="5E5D5E"/>
        </w:rPr>
        <w:t>on</w:t>
      </w:r>
      <w:r>
        <w:rPr>
          <w:color w:val="5E5D5E"/>
          <w:spacing w:val="-3"/>
        </w:rPr>
        <w:t xml:space="preserve"> </w:t>
      </w:r>
      <w:r>
        <w:rPr>
          <w:color w:val="5E5D5E"/>
        </w:rPr>
        <w:t>a</w:t>
      </w:r>
      <w:r>
        <w:rPr>
          <w:color w:val="5E5D5E"/>
          <w:spacing w:val="-3"/>
        </w:rPr>
        <w:t xml:space="preserve"> </w:t>
      </w:r>
      <w:r>
        <w:rPr>
          <w:color w:val="5E5D5E"/>
        </w:rPr>
        <w:t>stronger</w:t>
      </w:r>
      <w:r>
        <w:rPr>
          <w:color w:val="5E5D5E"/>
          <w:spacing w:val="-3"/>
        </w:rPr>
        <w:t xml:space="preserve"> </w:t>
      </w:r>
      <w:r>
        <w:rPr>
          <w:color w:val="5E5D5E"/>
        </w:rPr>
        <w:t>and</w:t>
      </w:r>
      <w:r>
        <w:rPr>
          <w:color w:val="5E5D5E"/>
          <w:spacing w:val="-3"/>
        </w:rPr>
        <w:t xml:space="preserve"> </w:t>
      </w:r>
      <w:r>
        <w:rPr>
          <w:color w:val="5E5D5E"/>
        </w:rPr>
        <w:t>more</w:t>
      </w:r>
      <w:r>
        <w:rPr>
          <w:color w:val="5E5D5E"/>
          <w:spacing w:val="-3"/>
        </w:rPr>
        <w:t xml:space="preserve"> </w:t>
      </w:r>
      <w:r>
        <w:rPr>
          <w:color w:val="5E5D5E"/>
        </w:rPr>
        <w:t>sustainable</w:t>
      </w:r>
      <w:r>
        <w:rPr>
          <w:color w:val="5E5D5E"/>
          <w:spacing w:val="-3"/>
        </w:rPr>
        <w:t xml:space="preserve"> </w:t>
      </w:r>
      <w:r>
        <w:rPr>
          <w:color w:val="5E5D5E"/>
        </w:rPr>
        <w:t>footing.</w:t>
      </w:r>
      <w:r>
        <w:rPr>
          <w:color w:val="5E5D5E"/>
          <w:spacing w:val="-14"/>
        </w:rPr>
        <w:t xml:space="preserve"> </w:t>
      </w:r>
      <w:r>
        <w:rPr>
          <w:color w:val="5E5D5E"/>
        </w:rPr>
        <w:t>Another</w:t>
      </w:r>
      <w:r>
        <w:rPr>
          <w:color w:val="5E5D5E"/>
          <w:spacing w:val="-3"/>
        </w:rPr>
        <w:t xml:space="preserve"> </w:t>
      </w:r>
      <w:r>
        <w:rPr>
          <w:color w:val="5E5D5E"/>
        </w:rPr>
        <w:t>important</w:t>
      </w:r>
      <w:r>
        <w:rPr>
          <w:color w:val="5E5D5E"/>
          <w:spacing w:val="-3"/>
        </w:rPr>
        <w:t xml:space="preserve"> </w:t>
      </w:r>
      <w:r>
        <w:rPr>
          <w:color w:val="5E5D5E"/>
        </w:rPr>
        <w:t>finding</w:t>
      </w:r>
      <w:r>
        <w:rPr>
          <w:color w:val="5E5D5E"/>
          <w:spacing w:val="-3"/>
        </w:rPr>
        <w:t xml:space="preserve"> </w:t>
      </w:r>
      <w:r>
        <w:rPr>
          <w:color w:val="5E5D5E"/>
        </w:rPr>
        <w:t>is that</w:t>
      </w:r>
      <w:r>
        <w:rPr>
          <w:color w:val="5E5D5E"/>
          <w:spacing w:val="-1"/>
        </w:rPr>
        <w:t xml:space="preserve"> </w:t>
      </w:r>
      <w:r>
        <w:rPr>
          <w:color w:val="5E5D5E"/>
        </w:rPr>
        <w:t>the</w:t>
      </w:r>
      <w:r>
        <w:rPr>
          <w:color w:val="5E5D5E"/>
          <w:spacing w:val="-1"/>
        </w:rPr>
        <w:t xml:space="preserve"> impact</w:t>
      </w:r>
      <w:r>
        <w:rPr>
          <w:color w:val="5E5D5E"/>
        </w:rPr>
        <w:t xml:space="preserve"> </w:t>
      </w:r>
      <w:r>
        <w:rPr>
          <w:color w:val="5E5D5E"/>
          <w:spacing w:val="-1"/>
        </w:rPr>
        <w:t>of deregulation</w:t>
      </w:r>
      <w:r>
        <w:rPr>
          <w:color w:val="5E5D5E"/>
        </w:rPr>
        <w:t xml:space="preserve"> </w:t>
      </w:r>
      <w:r>
        <w:rPr>
          <w:color w:val="5E5D5E"/>
          <w:spacing w:val="-1"/>
        </w:rPr>
        <w:t>on economic growth</w:t>
      </w:r>
      <w:r>
        <w:rPr>
          <w:color w:val="5E5D5E"/>
        </w:rPr>
        <w:t xml:space="preserve"> </w:t>
      </w:r>
      <w:r>
        <w:rPr>
          <w:color w:val="5E5D5E"/>
          <w:spacing w:val="-1"/>
        </w:rPr>
        <w:t xml:space="preserve">is </w:t>
      </w:r>
      <w:r>
        <w:rPr>
          <w:color w:val="5E5D5E"/>
          <w:spacing w:val="-2"/>
        </w:rPr>
        <w:t>non-linear.</w:t>
      </w:r>
      <w:r>
        <w:rPr>
          <w:color w:val="5E5D5E"/>
          <w:spacing w:val="-4"/>
        </w:rPr>
        <w:t xml:space="preserve"> </w:t>
      </w:r>
      <w:r>
        <w:rPr>
          <w:color w:val="5E5D5E"/>
        </w:rPr>
        <w:t>This</w:t>
      </w:r>
      <w:r>
        <w:rPr>
          <w:color w:val="5E5D5E"/>
          <w:spacing w:val="-2"/>
        </w:rPr>
        <w:t xml:space="preserve"> </w:t>
      </w:r>
      <w:r>
        <w:rPr>
          <w:color w:val="5E5D5E"/>
          <w:spacing w:val="-1"/>
        </w:rPr>
        <w:t>implies</w:t>
      </w:r>
      <w:r>
        <w:rPr>
          <w:color w:val="5E5D5E"/>
        </w:rPr>
        <w:t xml:space="preserve"> that</w:t>
      </w:r>
      <w:r>
        <w:rPr>
          <w:color w:val="5E5D5E"/>
          <w:spacing w:val="-1"/>
        </w:rPr>
        <w:t xml:space="preserve"> </w:t>
      </w:r>
      <w:r>
        <w:rPr>
          <w:color w:val="5E5D5E"/>
        </w:rPr>
        <w:t>there</w:t>
      </w:r>
      <w:r>
        <w:rPr>
          <w:color w:val="5E5D5E"/>
          <w:spacing w:val="-2"/>
        </w:rPr>
        <w:t xml:space="preserve"> </w:t>
      </w:r>
      <w:r>
        <w:rPr>
          <w:color w:val="5E5D5E"/>
          <w:spacing w:val="-1"/>
        </w:rPr>
        <w:t>is</w:t>
      </w:r>
      <w:r>
        <w:rPr>
          <w:color w:val="5E5D5E"/>
          <w:spacing w:val="20"/>
        </w:rPr>
        <w:t xml:space="preserve"> </w:t>
      </w:r>
      <w:r>
        <w:rPr>
          <w:color w:val="5E5D5E"/>
        </w:rPr>
        <w:t>a</w:t>
      </w:r>
      <w:r>
        <w:rPr>
          <w:color w:val="5E5D5E"/>
          <w:spacing w:val="2"/>
        </w:rPr>
        <w:t xml:space="preserve"> </w:t>
      </w:r>
      <w:r>
        <w:rPr>
          <w:color w:val="5E5D5E"/>
        </w:rPr>
        <w:t>limit</w:t>
      </w:r>
      <w:r>
        <w:rPr>
          <w:color w:val="5E5D5E"/>
          <w:spacing w:val="2"/>
        </w:rPr>
        <w:t xml:space="preserve"> </w:t>
      </w:r>
      <w:r>
        <w:rPr>
          <w:color w:val="5E5D5E"/>
        </w:rPr>
        <w:t>to</w:t>
      </w:r>
      <w:r>
        <w:rPr>
          <w:color w:val="5E5D5E"/>
          <w:spacing w:val="2"/>
        </w:rPr>
        <w:t xml:space="preserve"> </w:t>
      </w:r>
      <w:r>
        <w:rPr>
          <w:color w:val="5E5D5E"/>
        </w:rPr>
        <w:t>the</w:t>
      </w:r>
      <w:r>
        <w:rPr>
          <w:color w:val="5E5D5E"/>
          <w:spacing w:val="2"/>
        </w:rPr>
        <w:t xml:space="preserve"> </w:t>
      </w:r>
      <w:r>
        <w:rPr>
          <w:color w:val="5E5D5E"/>
        </w:rPr>
        <w:t>economic</w:t>
      </w:r>
      <w:r>
        <w:rPr>
          <w:color w:val="5E5D5E"/>
          <w:spacing w:val="2"/>
        </w:rPr>
        <w:t xml:space="preserve"> </w:t>
      </w:r>
      <w:r>
        <w:rPr>
          <w:color w:val="5E5D5E"/>
        </w:rPr>
        <w:t>benefits</w:t>
      </w:r>
      <w:r>
        <w:rPr>
          <w:color w:val="5E5D5E"/>
          <w:spacing w:val="2"/>
        </w:rPr>
        <w:t xml:space="preserve"> </w:t>
      </w:r>
      <w:r>
        <w:rPr>
          <w:color w:val="5E5D5E"/>
        </w:rPr>
        <w:t>that</w:t>
      </w:r>
      <w:r>
        <w:rPr>
          <w:color w:val="5E5D5E"/>
          <w:spacing w:val="2"/>
        </w:rPr>
        <w:t xml:space="preserve"> </w:t>
      </w:r>
      <w:r>
        <w:rPr>
          <w:color w:val="5E5D5E"/>
        </w:rPr>
        <w:t>regulatory</w:t>
      </w:r>
      <w:r>
        <w:rPr>
          <w:color w:val="5E5D5E"/>
          <w:spacing w:val="2"/>
        </w:rPr>
        <w:t xml:space="preserve"> </w:t>
      </w:r>
      <w:r>
        <w:rPr>
          <w:color w:val="5E5D5E"/>
        </w:rPr>
        <w:t>reform</w:t>
      </w:r>
      <w:r>
        <w:rPr>
          <w:color w:val="5E5D5E"/>
          <w:spacing w:val="2"/>
        </w:rPr>
        <w:t xml:space="preserve"> </w:t>
      </w:r>
      <w:r>
        <w:rPr>
          <w:color w:val="5E5D5E"/>
        </w:rPr>
        <w:t>can</w:t>
      </w:r>
      <w:r>
        <w:rPr>
          <w:color w:val="5E5D5E"/>
          <w:spacing w:val="2"/>
        </w:rPr>
        <w:t xml:space="preserve"> </w:t>
      </w:r>
      <w:r>
        <w:rPr>
          <w:color w:val="5E5D5E"/>
        </w:rPr>
        <w:t>achieve</w:t>
      </w:r>
      <w:r>
        <w:rPr>
          <w:color w:val="5E5D5E"/>
          <w:spacing w:val="2"/>
        </w:rPr>
        <w:t xml:space="preserve"> </w:t>
      </w:r>
      <w:r>
        <w:rPr>
          <w:color w:val="5E5D5E"/>
        </w:rPr>
        <w:t>in</w:t>
      </w:r>
      <w:r>
        <w:rPr>
          <w:color w:val="5E5D5E"/>
          <w:spacing w:val="2"/>
        </w:rPr>
        <w:t xml:space="preserve"> </w:t>
      </w:r>
      <w:r>
        <w:rPr>
          <w:color w:val="5E5D5E"/>
        </w:rPr>
        <w:t>a</w:t>
      </w:r>
      <w:r>
        <w:rPr>
          <w:color w:val="5E5D5E"/>
          <w:spacing w:val="2"/>
        </w:rPr>
        <w:t xml:space="preserve"> </w:t>
      </w:r>
      <w:r>
        <w:rPr>
          <w:color w:val="5E5D5E"/>
        </w:rPr>
        <w:t>highly</w:t>
      </w:r>
      <w:r>
        <w:rPr>
          <w:color w:val="5E5D5E"/>
          <w:spacing w:val="2"/>
        </w:rPr>
        <w:t xml:space="preserve"> </w:t>
      </w:r>
      <w:r>
        <w:rPr>
          <w:color w:val="5E5D5E"/>
        </w:rPr>
        <w:t xml:space="preserve">deregulated </w:t>
      </w:r>
      <w:r>
        <w:rPr>
          <w:color w:val="5E5D5E"/>
          <w:spacing w:val="-3"/>
        </w:rPr>
        <w:t>economy.</w:t>
      </w:r>
    </w:p>
    <w:p w:rsidR="002F76B6" w:rsidRDefault="002F76B6">
      <w:pPr>
        <w:spacing w:before="9"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680" w:bottom="280" w:left="1300" w:header="720" w:footer="720" w:gutter="0"/>
          <w:cols w:space="720"/>
        </w:sect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9" w:line="200" w:lineRule="exact"/>
        <w:rPr>
          <w:sz w:val="20"/>
          <w:szCs w:val="20"/>
        </w:rPr>
      </w:pPr>
    </w:p>
    <w:p w:rsidR="002F76B6" w:rsidRDefault="00F32A52">
      <w:pPr>
        <w:pStyle w:val="Heading1"/>
        <w:spacing w:line="1141" w:lineRule="exact"/>
        <w:jc w:val="both"/>
      </w:pPr>
      <w:bookmarkStart w:id="112" w:name="_bookmark109"/>
      <w:bookmarkEnd w:id="112"/>
      <w:r>
        <w:rPr>
          <w:color w:val="006DB0"/>
        </w:rPr>
        <w:t>CHAPTER</w:t>
      </w:r>
      <w:r>
        <w:rPr>
          <w:color w:val="006DB0"/>
          <w:spacing w:val="-44"/>
        </w:rPr>
        <w:t xml:space="preserve"> </w:t>
      </w:r>
      <w:r>
        <w:rPr>
          <w:color w:val="006DB0"/>
        </w:rPr>
        <w:t>4</w:t>
      </w:r>
    </w:p>
    <w:p w:rsidR="002F76B6" w:rsidRDefault="00F32A52" w:rsidP="00B619DD">
      <w:pPr>
        <w:pStyle w:val="SubtitleforHeading1"/>
      </w:pPr>
      <w:r>
        <w:t>Evidence-based analysis:</w:t>
      </w:r>
    </w:p>
    <w:p w:rsidR="002F76B6" w:rsidRDefault="00F32A52" w:rsidP="00B619DD">
      <w:pPr>
        <w:pStyle w:val="SubtitleforHeading1"/>
        <w:rPr>
          <w:rFonts w:cs="Arial"/>
        </w:rPr>
      </w:pPr>
      <w:r>
        <mc:AlternateContent>
          <mc:Choice Requires="wpg">
            <w:drawing>
              <wp:anchor distT="0" distB="0" distL="114300" distR="114300" simplePos="0" relativeHeight="251689472" behindDoc="1" locked="0" layoutInCell="1" allowOverlap="1" wp14:anchorId="0AE3F4D3" wp14:editId="663408EF">
                <wp:simplePos x="0" y="0"/>
                <wp:positionH relativeFrom="page">
                  <wp:posOffset>899795</wp:posOffset>
                </wp:positionH>
                <wp:positionV relativeFrom="paragraph">
                  <wp:posOffset>575945</wp:posOffset>
                </wp:positionV>
                <wp:extent cx="5039995" cy="1270"/>
                <wp:effectExtent l="13970" t="13970" r="13335" b="3810"/>
                <wp:wrapNone/>
                <wp:docPr id="903" name="Group 901" title="Title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907"/>
                          <a:chExt cx="7937" cy="2"/>
                        </a:xfrm>
                      </wpg:grpSpPr>
                      <wps:wsp>
                        <wps:cNvPr id="904" name="Freeform 902"/>
                        <wps:cNvSpPr>
                          <a:spLocks/>
                        </wps:cNvSpPr>
                        <wps:spPr bwMode="auto">
                          <a:xfrm>
                            <a:off x="1417" y="907"/>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DEC14" id="Group 901" o:spid="_x0000_s1026" alt="Title: Title underline" style="position:absolute;margin-left:70.85pt;margin-top:45.35pt;width:396.85pt;height:.1pt;z-index:-251627008;mso-position-horizontal-relative:page" coordorigin="1417,907"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y7dgMAAAAIAAAOAAAAZHJzL2Uyb0RvYy54bWykVW2P2zYM/j5g/0HQxw0524mTnI3zFV1e&#10;DgO6rUCzH6DY8gsmS56kxLkV/e+jKDvnS1e06PJBkUyKfPiQIh/eXFpBzlybRsmMRnchJVzmqmhk&#10;ldE/D/vZPSXGMlkwoSTP6DM39M3jjz889F3K56pWouCagBFp0r7LaG1tlwaByWveMnOnOi5BWCrd&#10;MgtHXQWFZj1Yb0UwD8NV0CtddFrl3Bj4uvVC+oj2y5Ln9o+yNNwSkVHAZnHVuB7dGjw+sLTSrKub&#10;fIDBvgNFyxoJTq+mtswyctLNZ6baJtfKqNLe5aoNVFk2OccYIJoovInmSatTh7FUaV91V5qA2hue&#10;vtts/vv5vSZNkdEkXFAiWQtJQr8kCSMgrLECvhzcHzlJSJZoJHe09V2Vwu0n3X3o3msfO2zfqfwv&#10;A+LgVu7OlVcmx/43VYBZdrIKabuUunUmgBBywew8X7PDL5bk8HEZLpIkWVKSgyyar4fk5TVk2F2K&#10;4mhNCciScO3zmte74e46WYDMXZw7UcBS7xFRDqhcSFCE5oVn8/94/lCzjmP6jGPqynM88rzXnLvS&#10;BqoRlvMPiiOfZkrmROLUDHD+VRo/Z2Tk8kt8sDQ/GfvEFWaDnd8Z619IATvMcTHUyAFeU9kKeCw/&#10;z0hInCtchhd1VYMa8mo/BeQQkp6g68HoaGs+KqGtZLGM/9MWFOiLrfnEFuSzGhGyegSdX+SAGnaE&#10;uY4UYrV1yriCOQC2sczAAii5CL+gC75vdf2dwYWGVnPbZDQl0GSOnpKOWYfMuXBb0mcUqXAfWnXm&#10;B4Uie1P/4ORFKuRUyydxgsqL4YZzgFV+deqwTjIr1b4RArMgpIOyWiw9N0aJpnBCh8bo6rgRmpyZ&#10;a5/havsLPjow9koN2pQs0FjNWbEb9pY1wu9BXyC3UH4DBa4QsT9+TMJkd7+7j2fxfLWbxeF2O3u7&#10;38Sz1T5aL7eL7WazjT65tEVxWjdFwaVDN/bqKP62NzpMDd9lr936VRSvgt3jb+gVE7XgNQwkGWIZ&#10;/zE6aCr+gfqOclTFMzxWrfzwgWEJm1rpfyjpYfBk1Px9YppTIn6V0HGSKI7dpMJDvFzP4aCnkuNU&#10;wmQOpjJqKRS4226sn26nTjdVDZ4iLHmp3kKvLRv3nBGfRzUcoOnhDscMxjKMRDfHpmfUehncj/8C&#10;AAD//wMAUEsDBBQABgAIAAAAIQDguWS64AAAAAkBAAAPAAAAZHJzL2Rvd25yZXYueG1sTI9BT8JA&#10;EIXvJv6HzZh4k20FlNZuCSHqiZAIJsTb0h3ahu5s013a8u8dTnqavJmXN9/LlqNtRI+drx0piCcR&#10;CKTCmZpKBd/7j6cFCB80Gd04QgVX9LDM7+8ynRo30Bf2u1AKDiGfagVVCG0qpS8qtNpPXIvEt5Pr&#10;rA4su1KaTg8cbhv5HEUv0uqa+EOlW1xXWJx3F6vgc9DDahq/95vzaX392c+3h02MSj0+jKs3EAHH&#10;8GeGGz6jQ85MR3ch40XDeha/slVBEvFkQzKdz0Acb4sEZJ7J/w3yXwAAAP//AwBQSwECLQAUAAYA&#10;CAAAACEAtoM4kv4AAADhAQAAEwAAAAAAAAAAAAAAAAAAAAAAW0NvbnRlbnRfVHlwZXNdLnhtbFBL&#10;AQItABQABgAIAAAAIQA4/SH/1gAAAJQBAAALAAAAAAAAAAAAAAAAAC8BAABfcmVscy8ucmVsc1BL&#10;AQItABQABgAIAAAAIQDSiry7dgMAAAAIAAAOAAAAAAAAAAAAAAAAAC4CAABkcnMvZTJvRG9jLnht&#10;bFBLAQItABQABgAIAAAAIQDguWS64AAAAAkBAAAPAAAAAAAAAAAAAAAAANAFAABkcnMvZG93bnJl&#10;di54bWxQSwUGAAAAAAQABADzAAAA3QYAAAAA&#10;">
                <v:shape id="Freeform 902" o:spid="_x0000_s1027" style="position:absolute;left:1417;top:907;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JsMUA&#10;AADcAAAADwAAAGRycy9kb3ducmV2LnhtbESPW2sCMRSE3wv+h3AKvtXEC6Jbo4hFELY+eAFfj5vT&#10;3dDNybJJdf33TaHg4zAz3zCLVedqcaM2WM8ahgMFgrjwxnKp4Xzavs1AhIhssPZMGh4UYLXsvSww&#10;M/7OB7odYykShEOGGqoYm0zKUFTkMAx8Q5y8L986jEm2pTQt3hPc1XKk1FQ6tJwWKmxoU1Hxffxx&#10;GvL4ecjthxqGcB3Z/LIfbybbi9b91279DiJSF5/h//bOaJir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kmwxQAAANwAAAAPAAAAAAAAAAAAAAAAAJgCAABkcnMv&#10;ZG93bnJldi54bWxQSwUGAAAAAAQABAD1AAAAigMAAAAA&#10;" path="m,l7937,e" filled="f" strokecolor="#006db0" strokeweight=".5pt">
                  <v:path arrowok="t" o:connecttype="custom" o:connectlocs="0,0;7937,0" o:connectangles="0,0"/>
                </v:shape>
                <w10:wrap anchorx="page"/>
              </v:group>
            </w:pict>
          </mc:Fallback>
        </mc:AlternateContent>
      </w:r>
      <w:r>
        <w:t>Business research and development</w:t>
      </w:r>
    </w:p>
    <w:p w:rsidR="002F76B6" w:rsidRDefault="002F76B6">
      <w:pPr>
        <w:spacing w:before="8" w:line="250" w:lineRule="exact"/>
        <w:rPr>
          <w:sz w:val="25"/>
          <w:szCs w:val="25"/>
        </w:rPr>
      </w:pPr>
    </w:p>
    <w:p w:rsidR="002F76B6" w:rsidRDefault="002F76B6">
      <w:pPr>
        <w:spacing w:line="480" w:lineRule="exact"/>
        <w:rPr>
          <w:sz w:val="48"/>
          <w:szCs w:val="48"/>
        </w:rPr>
      </w:pPr>
    </w:p>
    <w:p w:rsidR="002F76B6" w:rsidRDefault="002F76B6">
      <w:pPr>
        <w:spacing w:line="480" w:lineRule="exact"/>
        <w:rPr>
          <w:sz w:val="48"/>
          <w:szCs w:val="48"/>
        </w:rPr>
      </w:pPr>
    </w:p>
    <w:p w:rsidR="002F76B6" w:rsidRDefault="00F32A52">
      <w:pPr>
        <w:pStyle w:val="BodyText"/>
        <w:spacing w:before="0" w:line="271" w:lineRule="auto"/>
        <w:ind w:right="871"/>
        <w:jc w:val="both"/>
      </w:pPr>
      <w:r>
        <w:rPr>
          <w:color w:val="5E5D5E"/>
        </w:rPr>
        <w:t>One</w:t>
      </w:r>
      <w:r>
        <w:rPr>
          <w:color w:val="5E5D5E"/>
          <w:spacing w:val="-6"/>
        </w:rPr>
        <w:t xml:space="preserve"> </w:t>
      </w:r>
      <w:r>
        <w:rPr>
          <w:color w:val="5E5D5E"/>
          <w:spacing w:val="-1"/>
        </w:rPr>
        <w:t>of</w:t>
      </w:r>
      <w:r>
        <w:rPr>
          <w:color w:val="5E5D5E"/>
          <w:spacing w:val="-5"/>
        </w:rPr>
        <w:t xml:space="preserve"> </w:t>
      </w:r>
      <w:r>
        <w:rPr>
          <w:color w:val="5E5D5E"/>
        </w:rPr>
        <w:t>the</w:t>
      </w:r>
      <w:r>
        <w:rPr>
          <w:color w:val="5E5D5E"/>
          <w:spacing w:val="-6"/>
        </w:rPr>
        <w:t xml:space="preserve"> </w:t>
      </w:r>
      <w:r>
        <w:rPr>
          <w:color w:val="5E5D5E"/>
          <w:spacing w:val="-1"/>
        </w:rPr>
        <w:t>aims</w:t>
      </w:r>
      <w:r>
        <w:rPr>
          <w:color w:val="5E5D5E"/>
          <w:spacing w:val="-5"/>
        </w:rPr>
        <w:t xml:space="preserve"> </w:t>
      </w:r>
      <w:r>
        <w:rPr>
          <w:color w:val="5E5D5E"/>
          <w:spacing w:val="-1"/>
        </w:rPr>
        <w:t>of</w:t>
      </w:r>
      <w:r>
        <w:rPr>
          <w:color w:val="5E5D5E"/>
          <w:spacing w:val="-5"/>
        </w:rPr>
        <w:t xml:space="preserve"> </w:t>
      </w:r>
      <w:r>
        <w:rPr>
          <w:color w:val="5E5D5E"/>
        </w:rPr>
        <w:t>the</w:t>
      </w:r>
      <w:r>
        <w:rPr>
          <w:color w:val="5E5D5E"/>
          <w:spacing w:val="-6"/>
        </w:rPr>
        <w:t xml:space="preserve"> </w:t>
      </w:r>
      <w:r>
        <w:rPr>
          <w:i/>
          <w:color w:val="5E5D5E"/>
        </w:rPr>
        <w:t>Australian</w:t>
      </w:r>
      <w:r>
        <w:rPr>
          <w:i/>
          <w:color w:val="5E5D5E"/>
          <w:spacing w:val="-5"/>
        </w:rPr>
        <w:t xml:space="preserve"> </w:t>
      </w:r>
      <w:r>
        <w:rPr>
          <w:i/>
          <w:color w:val="5E5D5E"/>
        </w:rPr>
        <w:t>Industry</w:t>
      </w:r>
      <w:r>
        <w:rPr>
          <w:i/>
          <w:color w:val="5E5D5E"/>
          <w:spacing w:val="-6"/>
        </w:rPr>
        <w:t xml:space="preserve"> </w:t>
      </w:r>
      <w:r>
        <w:rPr>
          <w:i/>
          <w:color w:val="5E5D5E"/>
          <w:spacing w:val="-1"/>
        </w:rPr>
        <w:t>Report</w:t>
      </w:r>
      <w:r>
        <w:rPr>
          <w:i/>
          <w:color w:val="5E5D5E"/>
          <w:spacing w:val="-6"/>
        </w:rPr>
        <w:t xml:space="preserve"> </w:t>
      </w:r>
      <w:r>
        <w:rPr>
          <w:color w:val="5E5D5E"/>
          <w:spacing w:val="-1"/>
        </w:rPr>
        <w:t>is</w:t>
      </w:r>
      <w:r>
        <w:rPr>
          <w:color w:val="5E5D5E"/>
          <w:spacing w:val="-5"/>
        </w:rPr>
        <w:t xml:space="preserve"> </w:t>
      </w:r>
      <w:r>
        <w:rPr>
          <w:color w:val="5E5D5E"/>
        </w:rPr>
        <w:t>to</w:t>
      </w:r>
      <w:r>
        <w:rPr>
          <w:color w:val="5E5D5E"/>
          <w:spacing w:val="-5"/>
        </w:rPr>
        <w:t xml:space="preserve"> </w:t>
      </w:r>
      <w:r>
        <w:rPr>
          <w:color w:val="5E5D5E"/>
        </w:rPr>
        <w:t>showcase</w:t>
      </w:r>
      <w:r>
        <w:rPr>
          <w:color w:val="5E5D5E"/>
          <w:spacing w:val="-6"/>
        </w:rPr>
        <w:t xml:space="preserve"> </w:t>
      </w:r>
      <w:r>
        <w:rPr>
          <w:color w:val="5E5D5E"/>
        </w:rPr>
        <w:t>recent</w:t>
      </w:r>
      <w:r>
        <w:rPr>
          <w:color w:val="5E5D5E"/>
          <w:spacing w:val="-5"/>
        </w:rPr>
        <w:t xml:space="preserve"> </w:t>
      </w:r>
      <w:r>
        <w:rPr>
          <w:color w:val="5E5D5E"/>
          <w:spacing w:val="-1"/>
        </w:rPr>
        <w:t>empirical</w:t>
      </w:r>
      <w:r>
        <w:rPr>
          <w:color w:val="5E5D5E"/>
          <w:spacing w:val="-5"/>
        </w:rPr>
        <w:t xml:space="preserve"> </w:t>
      </w:r>
      <w:r>
        <w:rPr>
          <w:color w:val="5E5D5E"/>
        </w:rPr>
        <w:t>research</w:t>
      </w:r>
      <w:r>
        <w:rPr>
          <w:color w:val="5E5D5E"/>
          <w:spacing w:val="27"/>
        </w:rPr>
        <w:t xml:space="preserve"> </w:t>
      </w:r>
      <w:r>
        <w:rPr>
          <w:color w:val="5E5D5E"/>
        </w:rPr>
        <w:t>conducted</w:t>
      </w:r>
      <w:r>
        <w:rPr>
          <w:color w:val="5E5D5E"/>
          <w:spacing w:val="8"/>
        </w:rPr>
        <w:t xml:space="preserve"> </w:t>
      </w:r>
      <w:r>
        <w:rPr>
          <w:color w:val="5E5D5E"/>
          <w:spacing w:val="-1"/>
        </w:rPr>
        <w:t>by</w:t>
      </w:r>
      <w:r>
        <w:rPr>
          <w:color w:val="5E5D5E"/>
          <w:spacing w:val="8"/>
        </w:rPr>
        <w:t xml:space="preserve"> </w:t>
      </w:r>
      <w:r>
        <w:rPr>
          <w:color w:val="5E5D5E"/>
        </w:rPr>
        <w:t>the</w:t>
      </w:r>
      <w:r>
        <w:rPr>
          <w:color w:val="5E5D5E"/>
          <w:spacing w:val="7"/>
        </w:rPr>
        <w:t xml:space="preserve"> </w:t>
      </w:r>
      <w:r>
        <w:rPr>
          <w:color w:val="5E5D5E"/>
          <w:spacing w:val="-1"/>
        </w:rPr>
        <w:t>department</w:t>
      </w:r>
      <w:r>
        <w:rPr>
          <w:color w:val="5E5D5E"/>
          <w:spacing w:val="8"/>
        </w:rPr>
        <w:t xml:space="preserve"> </w:t>
      </w:r>
      <w:r>
        <w:rPr>
          <w:color w:val="5E5D5E"/>
          <w:spacing w:val="-1"/>
        </w:rPr>
        <w:t>using</w:t>
      </w:r>
      <w:r>
        <w:rPr>
          <w:color w:val="5E5D5E"/>
          <w:spacing w:val="8"/>
        </w:rPr>
        <w:t xml:space="preserve"> </w:t>
      </w:r>
      <w:r>
        <w:rPr>
          <w:color w:val="5E5D5E"/>
          <w:spacing w:val="-1"/>
        </w:rPr>
        <w:t>its</w:t>
      </w:r>
      <w:r>
        <w:rPr>
          <w:color w:val="5E5D5E"/>
          <w:spacing w:val="8"/>
        </w:rPr>
        <w:t xml:space="preserve"> </w:t>
      </w:r>
      <w:r>
        <w:rPr>
          <w:color w:val="5E5D5E"/>
          <w:spacing w:val="-1"/>
        </w:rPr>
        <w:t>administrative</w:t>
      </w:r>
      <w:r>
        <w:rPr>
          <w:color w:val="5E5D5E"/>
          <w:spacing w:val="8"/>
        </w:rPr>
        <w:t xml:space="preserve"> </w:t>
      </w:r>
      <w:r>
        <w:rPr>
          <w:color w:val="5E5D5E"/>
          <w:spacing w:val="-1"/>
        </w:rPr>
        <w:t>data</w:t>
      </w:r>
      <w:r>
        <w:rPr>
          <w:b/>
          <w:color w:val="5E5D5E"/>
          <w:spacing w:val="-1"/>
          <w:position w:val="7"/>
          <w:sz w:val="11"/>
        </w:rPr>
        <w:t>195</w:t>
      </w:r>
      <w:r>
        <w:rPr>
          <w:b/>
          <w:color w:val="5E5D5E"/>
          <w:spacing w:val="2"/>
          <w:position w:val="7"/>
          <w:sz w:val="11"/>
        </w:rPr>
        <w:t xml:space="preserve"> </w:t>
      </w:r>
      <w:r>
        <w:rPr>
          <w:color w:val="5E5D5E"/>
          <w:spacing w:val="-1"/>
        </w:rPr>
        <w:t>holdings.</w:t>
      </w:r>
      <w:r>
        <w:rPr>
          <w:color w:val="5E5D5E"/>
          <w:spacing w:val="8"/>
        </w:rPr>
        <w:t xml:space="preserve"> </w:t>
      </w:r>
      <w:r>
        <w:rPr>
          <w:color w:val="5E5D5E"/>
          <w:spacing w:val="-1"/>
        </w:rPr>
        <w:t>Rigorous</w:t>
      </w:r>
      <w:r>
        <w:rPr>
          <w:color w:val="5E5D5E"/>
          <w:spacing w:val="8"/>
        </w:rPr>
        <w:t xml:space="preserve"> </w:t>
      </w:r>
      <w:r>
        <w:rPr>
          <w:color w:val="5E5D5E"/>
          <w:spacing w:val="-1"/>
        </w:rPr>
        <w:t>analyses</w:t>
      </w:r>
      <w:r>
        <w:rPr>
          <w:color w:val="5E5D5E"/>
          <w:spacing w:val="22"/>
        </w:rPr>
        <w:t xml:space="preserve"> </w:t>
      </w:r>
      <w:r>
        <w:rPr>
          <w:color w:val="5E5D5E"/>
          <w:spacing w:val="-1"/>
        </w:rPr>
        <w:t>of administrative</w:t>
      </w:r>
      <w:r>
        <w:rPr>
          <w:color w:val="5E5D5E"/>
        </w:rPr>
        <w:t xml:space="preserve"> </w:t>
      </w:r>
      <w:r>
        <w:rPr>
          <w:color w:val="5E5D5E"/>
          <w:spacing w:val="-1"/>
        </w:rPr>
        <w:t>data</w:t>
      </w:r>
      <w:r>
        <w:rPr>
          <w:color w:val="5E5D5E"/>
        </w:rPr>
        <w:t xml:space="preserve"> can</w:t>
      </w:r>
      <w:r>
        <w:rPr>
          <w:color w:val="5E5D5E"/>
          <w:spacing w:val="-2"/>
        </w:rPr>
        <w:t xml:space="preserve"> </w:t>
      </w:r>
      <w:r>
        <w:rPr>
          <w:color w:val="5E5D5E"/>
          <w:spacing w:val="-1"/>
        </w:rPr>
        <w:t>generate</w:t>
      </w:r>
      <w:r>
        <w:rPr>
          <w:color w:val="5E5D5E"/>
        </w:rPr>
        <w:t xml:space="preserve"> a</w:t>
      </w:r>
      <w:r>
        <w:rPr>
          <w:color w:val="5E5D5E"/>
          <w:spacing w:val="-1"/>
        </w:rPr>
        <w:t xml:space="preserve"> </w:t>
      </w:r>
      <w:r>
        <w:rPr>
          <w:color w:val="5E5D5E"/>
        </w:rPr>
        <w:t>robust</w:t>
      </w:r>
      <w:r>
        <w:rPr>
          <w:color w:val="5E5D5E"/>
          <w:spacing w:val="-1"/>
        </w:rPr>
        <w:t xml:space="preserve"> evidence base</w:t>
      </w:r>
      <w:r>
        <w:rPr>
          <w:color w:val="5E5D5E"/>
        </w:rPr>
        <w:t xml:space="preserve"> to</w:t>
      </w:r>
      <w:r>
        <w:rPr>
          <w:color w:val="5E5D5E"/>
          <w:spacing w:val="-1"/>
        </w:rPr>
        <w:t xml:space="preserve"> inform</w:t>
      </w:r>
      <w:r>
        <w:rPr>
          <w:color w:val="5E5D5E"/>
        </w:rPr>
        <w:t xml:space="preserve"> the</w:t>
      </w:r>
      <w:r>
        <w:rPr>
          <w:color w:val="5E5D5E"/>
          <w:spacing w:val="-2"/>
        </w:rPr>
        <w:t xml:space="preserve"> </w:t>
      </w:r>
      <w:r>
        <w:rPr>
          <w:color w:val="5E5D5E"/>
          <w:spacing w:val="-1"/>
        </w:rPr>
        <w:t>policy</w:t>
      </w:r>
      <w:r>
        <w:rPr>
          <w:color w:val="5E5D5E"/>
        </w:rPr>
        <w:t xml:space="preserve"> </w:t>
      </w:r>
      <w:r>
        <w:rPr>
          <w:color w:val="5E5D5E"/>
          <w:spacing w:val="-1"/>
        </w:rPr>
        <w:t>debate.</w:t>
      </w:r>
    </w:p>
    <w:p w:rsidR="002F76B6" w:rsidRDefault="00F32A52">
      <w:pPr>
        <w:pStyle w:val="BodyText"/>
        <w:spacing w:line="271" w:lineRule="auto"/>
        <w:ind w:right="871"/>
        <w:jc w:val="both"/>
      </w:pPr>
      <w:r>
        <w:rPr>
          <w:rFonts w:cs="Arial"/>
          <w:color w:val="5E5D5E"/>
        </w:rPr>
        <w:t>Last</w:t>
      </w:r>
      <w:r>
        <w:rPr>
          <w:rFonts w:cs="Arial"/>
          <w:color w:val="5E5D5E"/>
          <w:spacing w:val="25"/>
        </w:rPr>
        <w:t xml:space="preserve"> </w:t>
      </w:r>
      <w:r>
        <w:rPr>
          <w:rFonts w:cs="Arial"/>
          <w:color w:val="5E5D5E"/>
        </w:rPr>
        <w:t>year’s</w:t>
      </w:r>
      <w:r>
        <w:rPr>
          <w:rFonts w:cs="Arial"/>
          <w:color w:val="5E5D5E"/>
          <w:spacing w:val="25"/>
        </w:rPr>
        <w:t xml:space="preserve"> </w:t>
      </w:r>
      <w:r>
        <w:rPr>
          <w:rFonts w:cs="Arial"/>
          <w:color w:val="5E5D5E"/>
        </w:rPr>
        <w:t>report</w:t>
      </w:r>
      <w:r>
        <w:rPr>
          <w:rFonts w:cs="Arial"/>
          <w:color w:val="5E5D5E"/>
          <w:spacing w:val="25"/>
        </w:rPr>
        <w:t xml:space="preserve"> </w:t>
      </w:r>
      <w:r>
        <w:rPr>
          <w:rFonts w:cs="Arial"/>
          <w:color w:val="5E5D5E"/>
        </w:rPr>
        <w:t>presented</w:t>
      </w:r>
      <w:r>
        <w:rPr>
          <w:rFonts w:cs="Arial"/>
          <w:color w:val="5E5D5E"/>
          <w:spacing w:val="25"/>
        </w:rPr>
        <w:t xml:space="preserve"> </w:t>
      </w:r>
      <w:r>
        <w:rPr>
          <w:rFonts w:cs="Arial"/>
          <w:color w:val="5E5D5E"/>
        </w:rPr>
        <w:t>the</w:t>
      </w:r>
      <w:r>
        <w:rPr>
          <w:rFonts w:cs="Arial"/>
          <w:color w:val="5E5D5E"/>
          <w:spacing w:val="25"/>
        </w:rPr>
        <w:t xml:space="preserve"> </w:t>
      </w:r>
      <w:r>
        <w:rPr>
          <w:rFonts w:cs="Arial"/>
          <w:color w:val="5E5D5E"/>
        </w:rPr>
        <w:t>findings</w:t>
      </w:r>
      <w:r>
        <w:rPr>
          <w:rFonts w:cs="Arial"/>
          <w:color w:val="5E5D5E"/>
          <w:spacing w:val="25"/>
        </w:rPr>
        <w:t xml:space="preserve"> </w:t>
      </w:r>
      <w:r>
        <w:rPr>
          <w:rFonts w:cs="Arial"/>
          <w:color w:val="5E5D5E"/>
        </w:rPr>
        <w:t>of</w:t>
      </w:r>
      <w:r>
        <w:rPr>
          <w:rFonts w:cs="Arial"/>
          <w:color w:val="5E5D5E"/>
          <w:spacing w:val="25"/>
        </w:rPr>
        <w:t xml:space="preserve"> </w:t>
      </w:r>
      <w:r>
        <w:rPr>
          <w:rFonts w:cs="Arial"/>
          <w:color w:val="5E5D5E"/>
        </w:rPr>
        <w:t>a</w:t>
      </w:r>
      <w:r>
        <w:rPr>
          <w:rFonts w:cs="Arial"/>
          <w:color w:val="5E5D5E"/>
          <w:spacing w:val="25"/>
        </w:rPr>
        <w:t xml:space="preserve"> </w:t>
      </w:r>
      <w:r>
        <w:rPr>
          <w:rFonts w:cs="Arial"/>
          <w:color w:val="5E5D5E"/>
        </w:rPr>
        <w:t>department-commissioned</w:t>
      </w:r>
      <w:r>
        <w:rPr>
          <w:rFonts w:cs="Arial"/>
          <w:color w:val="5E5D5E"/>
          <w:spacing w:val="25"/>
        </w:rPr>
        <w:t xml:space="preserve"> </w:t>
      </w:r>
      <w:r>
        <w:rPr>
          <w:rFonts w:cs="Arial"/>
          <w:color w:val="5E5D5E"/>
        </w:rPr>
        <w:t>research</w:t>
      </w:r>
      <w:r>
        <w:rPr>
          <w:rFonts w:cs="Arial"/>
          <w:color w:val="5E5D5E"/>
          <w:spacing w:val="23"/>
        </w:rPr>
        <w:t xml:space="preserve"> </w:t>
      </w:r>
      <w:r>
        <w:rPr>
          <w:color w:val="5E5D5E"/>
          <w:spacing w:val="-1"/>
        </w:rPr>
        <w:t>project</w:t>
      </w:r>
      <w:r>
        <w:rPr>
          <w:color w:val="5E5D5E"/>
          <w:spacing w:val="31"/>
        </w:rPr>
        <w:t xml:space="preserve"> </w:t>
      </w:r>
      <w:r>
        <w:rPr>
          <w:color w:val="5E5D5E"/>
          <w:spacing w:val="-1"/>
        </w:rPr>
        <w:t>using</w:t>
      </w:r>
      <w:r>
        <w:rPr>
          <w:color w:val="5E5D5E"/>
          <w:spacing w:val="32"/>
        </w:rPr>
        <w:t xml:space="preserve"> </w:t>
      </w:r>
      <w:r>
        <w:rPr>
          <w:color w:val="5E5D5E"/>
        </w:rPr>
        <w:t>the</w:t>
      </w:r>
      <w:r>
        <w:rPr>
          <w:color w:val="5E5D5E"/>
          <w:spacing w:val="30"/>
        </w:rPr>
        <w:t xml:space="preserve"> </w:t>
      </w:r>
      <w:r>
        <w:rPr>
          <w:color w:val="5E5D5E"/>
        </w:rPr>
        <w:t>former</w:t>
      </w:r>
      <w:r>
        <w:rPr>
          <w:color w:val="5E5D5E"/>
          <w:spacing w:val="31"/>
        </w:rPr>
        <w:t xml:space="preserve"> </w:t>
      </w:r>
      <w:r>
        <w:rPr>
          <w:color w:val="5E5D5E"/>
        </w:rPr>
        <w:t>Enterprise</w:t>
      </w:r>
      <w:r>
        <w:rPr>
          <w:color w:val="5E5D5E"/>
          <w:spacing w:val="31"/>
        </w:rPr>
        <w:t xml:space="preserve"> </w:t>
      </w:r>
      <w:r>
        <w:rPr>
          <w:color w:val="5E5D5E"/>
          <w:spacing w:val="-1"/>
        </w:rPr>
        <w:t>Connect</w:t>
      </w:r>
      <w:r>
        <w:rPr>
          <w:color w:val="5E5D5E"/>
          <w:spacing w:val="31"/>
        </w:rPr>
        <w:t xml:space="preserve"> </w:t>
      </w:r>
      <w:r>
        <w:rPr>
          <w:color w:val="5E5D5E"/>
          <w:spacing w:val="-1"/>
        </w:rPr>
        <w:t>programme</w:t>
      </w:r>
      <w:r>
        <w:rPr>
          <w:color w:val="5E5D5E"/>
          <w:spacing w:val="32"/>
        </w:rPr>
        <w:t xml:space="preserve"> </w:t>
      </w:r>
      <w:r>
        <w:rPr>
          <w:color w:val="5E5D5E"/>
          <w:spacing w:val="-1"/>
        </w:rPr>
        <w:t>data.</w:t>
      </w:r>
      <w:r>
        <w:rPr>
          <w:color w:val="5E5D5E"/>
          <w:spacing w:val="27"/>
        </w:rPr>
        <w:t xml:space="preserve"> </w:t>
      </w:r>
      <w:r>
        <w:rPr>
          <w:color w:val="5E5D5E"/>
        </w:rPr>
        <w:t>The</w:t>
      </w:r>
      <w:r>
        <w:rPr>
          <w:color w:val="5E5D5E"/>
          <w:spacing w:val="31"/>
        </w:rPr>
        <w:t xml:space="preserve"> </w:t>
      </w:r>
      <w:r>
        <w:rPr>
          <w:color w:val="5E5D5E"/>
        </w:rPr>
        <w:t>research</w:t>
      </w:r>
      <w:r>
        <w:rPr>
          <w:color w:val="5E5D5E"/>
          <w:spacing w:val="31"/>
        </w:rPr>
        <w:t xml:space="preserve"> </w:t>
      </w:r>
      <w:r>
        <w:rPr>
          <w:color w:val="5E5D5E"/>
        </w:rPr>
        <w:t>compared</w:t>
      </w:r>
      <w:r>
        <w:rPr>
          <w:color w:val="5E5D5E"/>
          <w:spacing w:val="26"/>
        </w:rPr>
        <w:t xml:space="preserve"> </w:t>
      </w:r>
      <w:r>
        <w:rPr>
          <w:color w:val="5E5D5E"/>
        </w:rPr>
        <w:t>the</w:t>
      </w:r>
      <w:r>
        <w:rPr>
          <w:color w:val="5E5D5E"/>
          <w:spacing w:val="18"/>
        </w:rPr>
        <w:t xml:space="preserve"> </w:t>
      </w:r>
      <w:r>
        <w:rPr>
          <w:color w:val="5E5D5E"/>
          <w:spacing w:val="-1"/>
        </w:rPr>
        <w:t>post-programme</w:t>
      </w:r>
      <w:r>
        <w:rPr>
          <w:color w:val="5E5D5E"/>
          <w:spacing w:val="18"/>
        </w:rPr>
        <w:t xml:space="preserve"> </w:t>
      </w:r>
      <w:r>
        <w:rPr>
          <w:color w:val="5E5D5E"/>
          <w:spacing w:val="-1"/>
        </w:rPr>
        <w:t>performance</w:t>
      </w:r>
      <w:r>
        <w:rPr>
          <w:color w:val="5E5D5E"/>
          <w:spacing w:val="20"/>
        </w:rPr>
        <w:t xml:space="preserve"> </w:t>
      </w:r>
      <w:r>
        <w:rPr>
          <w:color w:val="5E5D5E"/>
          <w:spacing w:val="-1"/>
        </w:rPr>
        <w:t>of</w:t>
      </w:r>
      <w:r>
        <w:rPr>
          <w:color w:val="5E5D5E"/>
          <w:spacing w:val="18"/>
        </w:rPr>
        <w:t xml:space="preserve"> </w:t>
      </w:r>
      <w:r>
        <w:rPr>
          <w:color w:val="5E5D5E"/>
          <w:spacing w:val="-1"/>
        </w:rPr>
        <w:t>participants</w:t>
      </w:r>
      <w:r>
        <w:rPr>
          <w:color w:val="5E5D5E"/>
          <w:spacing w:val="19"/>
        </w:rPr>
        <w:t xml:space="preserve"> </w:t>
      </w:r>
      <w:r>
        <w:rPr>
          <w:color w:val="5E5D5E"/>
          <w:spacing w:val="-1"/>
        </w:rPr>
        <w:t>against</w:t>
      </w:r>
      <w:r>
        <w:rPr>
          <w:color w:val="5E5D5E"/>
          <w:spacing w:val="20"/>
        </w:rPr>
        <w:t xml:space="preserve"> </w:t>
      </w:r>
      <w:r>
        <w:rPr>
          <w:color w:val="5E5D5E"/>
        </w:rPr>
        <w:t>that</w:t>
      </w:r>
      <w:r>
        <w:rPr>
          <w:color w:val="5E5D5E"/>
          <w:spacing w:val="18"/>
        </w:rPr>
        <w:t xml:space="preserve"> </w:t>
      </w:r>
      <w:r>
        <w:rPr>
          <w:color w:val="5E5D5E"/>
          <w:spacing w:val="-1"/>
        </w:rPr>
        <w:t>of</w:t>
      </w:r>
      <w:r>
        <w:rPr>
          <w:color w:val="5E5D5E"/>
          <w:spacing w:val="18"/>
        </w:rPr>
        <w:t xml:space="preserve"> </w:t>
      </w:r>
      <w:r>
        <w:rPr>
          <w:color w:val="5E5D5E"/>
        </w:rPr>
        <w:t>similar</w:t>
      </w:r>
      <w:r>
        <w:rPr>
          <w:color w:val="5E5D5E"/>
          <w:spacing w:val="19"/>
        </w:rPr>
        <w:t xml:space="preserve"> </w:t>
      </w:r>
      <w:r>
        <w:rPr>
          <w:color w:val="5E5D5E"/>
          <w:spacing w:val="-1"/>
        </w:rPr>
        <w:t>non-participants.</w:t>
      </w:r>
      <w:r>
        <w:rPr>
          <w:color w:val="5E5D5E"/>
          <w:spacing w:val="29"/>
        </w:rPr>
        <w:t xml:space="preserve"> </w:t>
      </w:r>
      <w:r>
        <w:rPr>
          <w:rFonts w:cs="Arial"/>
          <w:color w:val="5E5D5E"/>
          <w:spacing w:val="-2"/>
        </w:rPr>
        <w:t>Encouragingly,</w:t>
      </w:r>
      <w:r>
        <w:rPr>
          <w:rFonts w:cs="Arial"/>
          <w:color w:val="5E5D5E"/>
          <w:spacing w:val="-11"/>
        </w:rPr>
        <w:t xml:space="preserve"> </w:t>
      </w:r>
      <w:r>
        <w:rPr>
          <w:rFonts w:cs="Arial"/>
          <w:color w:val="5E5D5E"/>
        </w:rPr>
        <w:t>it</w:t>
      </w:r>
      <w:r>
        <w:rPr>
          <w:rFonts w:cs="Arial"/>
          <w:color w:val="5E5D5E"/>
          <w:spacing w:val="-11"/>
        </w:rPr>
        <w:t xml:space="preserve"> </w:t>
      </w:r>
      <w:r>
        <w:rPr>
          <w:rFonts w:cs="Arial"/>
          <w:color w:val="5E5D5E"/>
        </w:rPr>
        <w:t>was</w:t>
      </w:r>
      <w:r>
        <w:rPr>
          <w:rFonts w:cs="Arial"/>
          <w:color w:val="5E5D5E"/>
          <w:spacing w:val="-11"/>
        </w:rPr>
        <w:t xml:space="preserve"> </w:t>
      </w:r>
      <w:r>
        <w:rPr>
          <w:rFonts w:cs="Arial"/>
          <w:color w:val="5E5D5E"/>
        </w:rPr>
        <w:t>found</w:t>
      </w:r>
      <w:r>
        <w:rPr>
          <w:rFonts w:cs="Arial"/>
          <w:color w:val="5E5D5E"/>
          <w:spacing w:val="-11"/>
        </w:rPr>
        <w:t xml:space="preserve"> </w:t>
      </w:r>
      <w:r>
        <w:rPr>
          <w:rFonts w:cs="Arial"/>
          <w:color w:val="5E5D5E"/>
        </w:rPr>
        <w:t>that</w:t>
      </w:r>
      <w:r>
        <w:rPr>
          <w:rFonts w:cs="Arial"/>
          <w:color w:val="5E5D5E"/>
          <w:spacing w:val="-11"/>
        </w:rPr>
        <w:t xml:space="preserve"> </w:t>
      </w:r>
      <w:r>
        <w:rPr>
          <w:rFonts w:cs="Arial"/>
          <w:color w:val="5E5D5E"/>
        </w:rPr>
        <w:t>programme</w:t>
      </w:r>
      <w:r>
        <w:rPr>
          <w:rFonts w:cs="Arial"/>
          <w:color w:val="5E5D5E"/>
          <w:spacing w:val="-11"/>
        </w:rPr>
        <w:t xml:space="preserve"> </w:t>
      </w:r>
      <w:r>
        <w:rPr>
          <w:rFonts w:cs="Arial"/>
          <w:color w:val="5E5D5E"/>
        </w:rPr>
        <w:t>participants</w:t>
      </w:r>
      <w:r>
        <w:rPr>
          <w:rFonts w:cs="Arial"/>
          <w:color w:val="5E5D5E"/>
          <w:spacing w:val="-11"/>
        </w:rPr>
        <w:t xml:space="preserve"> </w:t>
      </w:r>
      <w:r>
        <w:rPr>
          <w:rFonts w:cs="Arial"/>
          <w:color w:val="5E5D5E"/>
        </w:rPr>
        <w:t>performed</w:t>
      </w:r>
      <w:r>
        <w:rPr>
          <w:rFonts w:cs="Arial"/>
          <w:color w:val="5E5D5E"/>
          <w:spacing w:val="-11"/>
        </w:rPr>
        <w:t xml:space="preserve"> </w:t>
      </w:r>
      <w:r>
        <w:rPr>
          <w:rFonts w:cs="Arial"/>
          <w:color w:val="5E5D5E"/>
        </w:rPr>
        <w:t>significantly</w:t>
      </w:r>
      <w:r>
        <w:rPr>
          <w:rFonts w:cs="Arial"/>
          <w:color w:val="5E5D5E"/>
          <w:spacing w:val="-11"/>
        </w:rPr>
        <w:t xml:space="preserve"> </w:t>
      </w:r>
      <w:r>
        <w:rPr>
          <w:rFonts w:cs="Arial"/>
          <w:color w:val="5E5D5E"/>
        </w:rPr>
        <w:t>better</w:t>
      </w:r>
      <w:r>
        <w:rPr>
          <w:rFonts w:cs="Arial"/>
          <w:color w:val="5E5D5E"/>
          <w:spacing w:val="-11"/>
        </w:rPr>
        <w:t xml:space="preserve"> </w:t>
      </w:r>
      <w:r>
        <w:rPr>
          <w:rFonts w:cs="Arial"/>
          <w:color w:val="5E5D5E"/>
        </w:rPr>
        <w:t>than</w:t>
      </w:r>
      <w:r>
        <w:rPr>
          <w:rFonts w:cs="Arial"/>
          <w:color w:val="5E5D5E"/>
          <w:spacing w:val="26"/>
        </w:rPr>
        <w:t xml:space="preserve"> </w:t>
      </w:r>
      <w:r>
        <w:rPr>
          <w:color w:val="5E5D5E"/>
          <w:spacing w:val="-1"/>
        </w:rPr>
        <w:t>non-participants on</w:t>
      </w:r>
      <w:r>
        <w:rPr>
          <w:color w:val="5E5D5E"/>
        </w:rPr>
        <w:t xml:space="preserve"> a</w:t>
      </w:r>
      <w:r>
        <w:rPr>
          <w:color w:val="5E5D5E"/>
          <w:spacing w:val="-1"/>
        </w:rPr>
        <w:t xml:space="preserve"> </w:t>
      </w:r>
      <w:r>
        <w:rPr>
          <w:color w:val="5E5D5E"/>
        </w:rPr>
        <w:t>range</w:t>
      </w:r>
      <w:r>
        <w:rPr>
          <w:color w:val="5E5D5E"/>
          <w:spacing w:val="-1"/>
        </w:rPr>
        <w:t xml:space="preserve"> of</w:t>
      </w:r>
      <w:r>
        <w:rPr>
          <w:color w:val="5E5D5E"/>
        </w:rPr>
        <w:t xml:space="preserve"> measures,</w:t>
      </w:r>
      <w:r>
        <w:rPr>
          <w:color w:val="5E5D5E"/>
          <w:spacing w:val="-1"/>
        </w:rPr>
        <w:t xml:space="preserve"> </w:t>
      </w:r>
      <w:r>
        <w:rPr>
          <w:color w:val="5E5D5E"/>
        </w:rPr>
        <w:t>such</w:t>
      </w:r>
      <w:r>
        <w:rPr>
          <w:color w:val="5E5D5E"/>
          <w:spacing w:val="-2"/>
        </w:rPr>
        <w:t xml:space="preserve"> </w:t>
      </w:r>
      <w:r>
        <w:rPr>
          <w:color w:val="5E5D5E"/>
          <w:spacing w:val="-1"/>
        </w:rPr>
        <w:t>as</w:t>
      </w:r>
      <w:r>
        <w:rPr>
          <w:color w:val="5E5D5E"/>
        </w:rPr>
        <w:t xml:space="preserve"> revenue</w:t>
      </w:r>
      <w:r>
        <w:rPr>
          <w:color w:val="5E5D5E"/>
          <w:spacing w:val="-1"/>
        </w:rPr>
        <w:t xml:space="preserve"> and</w:t>
      </w:r>
      <w:r>
        <w:rPr>
          <w:color w:val="5E5D5E"/>
        </w:rPr>
        <w:t xml:space="preserve"> </w:t>
      </w:r>
      <w:r>
        <w:rPr>
          <w:color w:val="5E5D5E"/>
          <w:spacing w:val="-1"/>
        </w:rPr>
        <w:t>employment</w:t>
      </w:r>
      <w:r>
        <w:rPr>
          <w:color w:val="5E5D5E"/>
        </w:rPr>
        <w:t xml:space="preserve"> </w:t>
      </w:r>
      <w:r>
        <w:rPr>
          <w:color w:val="5E5D5E"/>
          <w:spacing w:val="-1"/>
        </w:rPr>
        <w:t>growth.</w:t>
      </w:r>
    </w:p>
    <w:p w:rsidR="002F76B6" w:rsidRDefault="00F32A52">
      <w:pPr>
        <w:pStyle w:val="BodyText"/>
        <w:spacing w:line="271" w:lineRule="auto"/>
        <w:ind w:right="870"/>
        <w:jc w:val="both"/>
        <w:rPr>
          <w:rFonts w:cs="Arial"/>
          <w:sz w:val="11"/>
          <w:szCs w:val="11"/>
        </w:rPr>
      </w:pPr>
      <w:r>
        <w:rPr>
          <w:color w:val="5E5D5E"/>
        </w:rPr>
        <w:t>Building</w:t>
      </w:r>
      <w:r>
        <w:rPr>
          <w:color w:val="5E5D5E"/>
          <w:spacing w:val="9"/>
        </w:rPr>
        <w:t xml:space="preserve"> </w:t>
      </w:r>
      <w:r>
        <w:rPr>
          <w:color w:val="5E5D5E"/>
          <w:spacing w:val="-1"/>
        </w:rPr>
        <w:t>on</w:t>
      </w:r>
      <w:r>
        <w:rPr>
          <w:color w:val="5E5D5E"/>
          <w:spacing w:val="10"/>
        </w:rPr>
        <w:t xml:space="preserve"> </w:t>
      </w:r>
      <w:r>
        <w:rPr>
          <w:color w:val="5E5D5E"/>
        </w:rPr>
        <w:t>this</w:t>
      </w:r>
      <w:r>
        <w:rPr>
          <w:color w:val="5E5D5E"/>
          <w:spacing w:val="9"/>
        </w:rPr>
        <w:t xml:space="preserve"> </w:t>
      </w:r>
      <w:r>
        <w:rPr>
          <w:color w:val="5E5D5E"/>
        </w:rPr>
        <w:t>tradition,</w:t>
      </w:r>
      <w:r>
        <w:rPr>
          <w:color w:val="5E5D5E"/>
          <w:spacing w:val="9"/>
        </w:rPr>
        <w:t xml:space="preserve"> </w:t>
      </w:r>
      <w:r>
        <w:rPr>
          <w:color w:val="5E5D5E"/>
        </w:rPr>
        <w:t>this</w:t>
      </w:r>
      <w:r>
        <w:rPr>
          <w:color w:val="5E5D5E"/>
          <w:spacing w:val="9"/>
        </w:rPr>
        <w:t xml:space="preserve"> </w:t>
      </w:r>
      <w:r>
        <w:rPr>
          <w:color w:val="5E5D5E"/>
        </w:rPr>
        <w:t>year</w:t>
      </w:r>
      <w:r>
        <w:rPr>
          <w:color w:val="5E5D5E"/>
          <w:spacing w:val="10"/>
        </w:rPr>
        <w:t xml:space="preserve"> </w:t>
      </w:r>
      <w:r>
        <w:rPr>
          <w:color w:val="5E5D5E"/>
        </w:rPr>
        <w:t>the</w:t>
      </w:r>
      <w:r>
        <w:rPr>
          <w:color w:val="5E5D5E"/>
          <w:spacing w:val="10"/>
        </w:rPr>
        <w:t xml:space="preserve"> </w:t>
      </w:r>
      <w:r>
        <w:rPr>
          <w:color w:val="5E5D5E"/>
          <w:spacing w:val="-1"/>
        </w:rPr>
        <w:t>department</w:t>
      </w:r>
      <w:r>
        <w:rPr>
          <w:color w:val="5E5D5E"/>
          <w:spacing w:val="10"/>
        </w:rPr>
        <w:t xml:space="preserve"> </w:t>
      </w:r>
      <w:r>
        <w:rPr>
          <w:color w:val="5E5D5E"/>
          <w:spacing w:val="-1"/>
        </w:rPr>
        <w:t>used</w:t>
      </w:r>
      <w:r>
        <w:rPr>
          <w:color w:val="5E5D5E"/>
          <w:spacing w:val="10"/>
        </w:rPr>
        <w:t xml:space="preserve"> </w:t>
      </w:r>
      <w:r>
        <w:rPr>
          <w:color w:val="5E5D5E"/>
        </w:rPr>
        <w:t>the</w:t>
      </w:r>
      <w:r>
        <w:rPr>
          <w:color w:val="5E5D5E"/>
          <w:spacing w:val="10"/>
        </w:rPr>
        <w:t xml:space="preserve"> </w:t>
      </w:r>
      <w:r>
        <w:rPr>
          <w:color w:val="5E5D5E"/>
        </w:rPr>
        <w:t>former</w:t>
      </w:r>
      <w:r>
        <w:rPr>
          <w:color w:val="5E5D5E"/>
          <w:spacing w:val="9"/>
        </w:rPr>
        <w:t xml:space="preserve"> </w:t>
      </w:r>
      <w:r>
        <w:rPr>
          <w:color w:val="5E5D5E"/>
          <w:spacing w:val="-1"/>
        </w:rPr>
        <w:t>Research</w:t>
      </w:r>
      <w:r>
        <w:rPr>
          <w:color w:val="5E5D5E"/>
          <w:spacing w:val="10"/>
        </w:rPr>
        <w:t xml:space="preserve"> </w:t>
      </w:r>
      <w:r>
        <w:rPr>
          <w:color w:val="5E5D5E"/>
          <w:spacing w:val="-1"/>
        </w:rPr>
        <w:t>and</w:t>
      </w:r>
      <w:r>
        <w:rPr>
          <w:color w:val="5E5D5E"/>
          <w:spacing w:val="24"/>
        </w:rPr>
        <w:t xml:space="preserve"> </w:t>
      </w:r>
      <w:r>
        <w:rPr>
          <w:color w:val="5E5D5E"/>
          <w:spacing w:val="-1"/>
        </w:rPr>
        <w:t>development</w:t>
      </w:r>
      <w:r>
        <w:rPr>
          <w:color w:val="5E5D5E"/>
          <w:spacing w:val="54"/>
        </w:rPr>
        <w:t xml:space="preserve"> </w:t>
      </w:r>
      <w:r>
        <w:rPr>
          <w:color w:val="5E5D5E"/>
        </w:rPr>
        <w:t>(R&amp;D)</w:t>
      </w:r>
      <w:r>
        <w:rPr>
          <w:color w:val="5E5D5E"/>
          <w:spacing w:val="50"/>
        </w:rPr>
        <w:t xml:space="preserve"> </w:t>
      </w:r>
      <w:r>
        <w:rPr>
          <w:color w:val="5E5D5E"/>
          <w:spacing w:val="-9"/>
        </w:rPr>
        <w:t>T</w:t>
      </w:r>
      <w:r>
        <w:rPr>
          <w:color w:val="5E5D5E"/>
          <w:spacing w:val="-8"/>
        </w:rPr>
        <w:t>ax</w:t>
      </w:r>
      <w:r>
        <w:rPr>
          <w:color w:val="5E5D5E"/>
          <w:spacing w:val="54"/>
        </w:rPr>
        <w:t xml:space="preserve"> </w:t>
      </w:r>
      <w:r>
        <w:rPr>
          <w:color w:val="5E5D5E"/>
          <w:spacing w:val="-1"/>
        </w:rPr>
        <w:t>Concession</w:t>
      </w:r>
      <w:r>
        <w:rPr>
          <w:color w:val="5E5D5E"/>
          <w:spacing w:val="55"/>
        </w:rPr>
        <w:t xml:space="preserve"> </w:t>
      </w:r>
      <w:r>
        <w:rPr>
          <w:color w:val="5E5D5E"/>
          <w:spacing w:val="-1"/>
        </w:rPr>
        <w:t>programme</w:t>
      </w:r>
      <w:r>
        <w:rPr>
          <w:color w:val="5E5D5E"/>
          <w:spacing w:val="54"/>
        </w:rPr>
        <w:t xml:space="preserve"> </w:t>
      </w:r>
      <w:r>
        <w:rPr>
          <w:color w:val="5E5D5E"/>
          <w:spacing w:val="-1"/>
        </w:rPr>
        <w:t>data</w:t>
      </w:r>
      <w:r>
        <w:rPr>
          <w:color w:val="5E5D5E"/>
          <w:spacing w:val="54"/>
        </w:rPr>
        <w:t xml:space="preserve"> </w:t>
      </w:r>
      <w:r>
        <w:rPr>
          <w:color w:val="5E5D5E"/>
        </w:rPr>
        <w:t>to</w:t>
      </w:r>
      <w:r>
        <w:rPr>
          <w:color w:val="5E5D5E"/>
          <w:spacing w:val="54"/>
        </w:rPr>
        <w:t xml:space="preserve"> </w:t>
      </w:r>
      <w:r>
        <w:rPr>
          <w:color w:val="5E5D5E"/>
          <w:spacing w:val="-1"/>
        </w:rPr>
        <w:t>investigate</w:t>
      </w:r>
      <w:r>
        <w:rPr>
          <w:color w:val="5E5D5E"/>
          <w:spacing w:val="55"/>
        </w:rPr>
        <w:t xml:space="preserve"> </w:t>
      </w:r>
      <w:r>
        <w:rPr>
          <w:color w:val="5E5D5E"/>
        </w:rPr>
        <w:t>the</w:t>
      </w:r>
      <w:r>
        <w:rPr>
          <w:color w:val="5E5D5E"/>
          <w:spacing w:val="54"/>
        </w:rPr>
        <w:t xml:space="preserve"> </w:t>
      </w:r>
      <w:r>
        <w:rPr>
          <w:color w:val="5E5D5E"/>
        </w:rPr>
        <w:t>channels</w:t>
      </w:r>
      <w:r>
        <w:rPr>
          <w:color w:val="5E5D5E"/>
          <w:spacing w:val="54"/>
        </w:rPr>
        <w:t xml:space="preserve"> </w:t>
      </w:r>
      <w:r>
        <w:rPr>
          <w:color w:val="5E5D5E"/>
          <w:spacing w:val="-1"/>
        </w:rPr>
        <w:t>of</w:t>
      </w:r>
      <w:r>
        <w:rPr>
          <w:color w:val="5E5D5E"/>
          <w:spacing w:val="25"/>
          <w:w w:val="99"/>
        </w:rPr>
        <w:t xml:space="preserve"> </w:t>
      </w:r>
      <w:r>
        <w:rPr>
          <w:color w:val="5E5D5E"/>
        </w:rPr>
        <w:t>knowledge</w:t>
      </w:r>
      <w:r>
        <w:rPr>
          <w:color w:val="5E5D5E"/>
          <w:spacing w:val="38"/>
        </w:rPr>
        <w:t xml:space="preserve"> </w:t>
      </w:r>
      <w:r>
        <w:rPr>
          <w:color w:val="5E5D5E"/>
        </w:rPr>
        <w:t>spillovers</w:t>
      </w:r>
      <w:r>
        <w:rPr>
          <w:color w:val="5E5D5E"/>
          <w:spacing w:val="38"/>
        </w:rPr>
        <w:t xml:space="preserve"> </w:t>
      </w:r>
      <w:r>
        <w:rPr>
          <w:color w:val="5E5D5E"/>
        </w:rPr>
        <w:t>for</w:t>
      </w:r>
      <w:r>
        <w:rPr>
          <w:color w:val="5E5D5E"/>
          <w:spacing w:val="27"/>
        </w:rPr>
        <w:t xml:space="preserve"> </w:t>
      </w:r>
      <w:r>
        <w:rPr>
          <w:color w:val="5E5D5E"/>
        </w:rPr>
        <w:t>Australian</w:t>
      </w:r>
      <w:r>
        <w:rPr>
          <w:color w:val="5E5D5E"/>
          <w:spacing w:val="38"/>
        </w:rPr>
        <w:t xml:space="preserve"> </w:t>
      </w:r>
      <w:r>
        <w:rPr>
          <w:color w:val="5E5D5E"/>
          <w:spacing w:val="-1"/>
        </w:rPr>
        <w:t>businesses</w:t>
      </w:r>
      <w:r>
        <w:rPr>
          <w:color w:val="5E5D5E"/>
          <w:spacing w:val="38"/>
        </w:rPr>
        <w:t xml:space="preserve"> </w:t>
      </w:r>
      <w:r>
        <w:rPr>
          <w:color w:val="5E5D5E"/>
          <w:spacing w:val="-1"/>
        </w:rPr>
        <w:t>engaged</w:t>
      </w:r>
      <w:r>
        <w:rPr>
          <w:color w:val="5E5D5E"/>
          <w:spacing w:val="38"/>
        </w:rPr>
        <w:t xml:space="preserve"> </w:t>
      </w:r>
      <w:r>
        <w:rPr>
          <w:color w:val="5E5D5E"/>
          <w:spacing w:val="-1"/>
        </w:rPr>
        <w:t>in</w:t>
      </w:r>
      <w:r>
        <w:rPr>
          <w:color w:val="5E5D5E"/>
          <w:spacing w:val="39"/>
        </w:rPr>
        <w:t xml:space="preserve"> </w:t>
      </w:r>
      <w:r>
        <w:rPr>
          <w:color w:val="5E5D5E"/>
          <w:spacing w:val="-1"/>
        </w:rPr>
        <w:t>R&amp;D</w:t>
      </w:r>
      <w:r>
        <w:rPr>
          <w:color w:val="5E5D5E"/>
          <w:spacing w:val="38"/>
        </w:rPr>
        <w:t xml:space="preserve"> </w:t>
      </w:r>
      <w:r>
        <w:rPr>
          <w:color w:val="5E5D5E"/>
          <w:spacing w:val="-2"/>
        </w:rPr>
        <w:t>activity.</w:t>
      </w:r>
      <w:r>
        <w:rPr>
          <w:b/>
          <w:color w:val="5E5D5E"/>
          <w:spacing w:val="-2"/>
          <w:position w:val="7"/>
          <w:sz w:val="11"/>
        </w:rPr>
        <w:t>196</w:t>
      </w:r>
      <w:r>
        <w:rPr>
          <w:b/>
          <w:color w:val="5E5D5E"/>
          <w:spacing w:val="2"/>
          <w:position w:val="7"/>
          <w:sz w:val="11"/>
        </w:rPr>
        <w:t xml:space="preserve"> </w:t>
      </w:r>
      <w:r>
        <w:rPr>
          <w:color w:val="5E5D5E"/>
        </w:rPr>
        <w:t>Knowledge</w:t>
      </w:r>
      <w:r>
        <w:rPr>
          <w:color w:val="5E5D5E"/>
          <w:spacing w:val="27"/>
        </w:rPr>
        <w:t xml:space="preserve"> </w:t>
      </w:r>
      <w:r>
        <w:rPr>
          <w:color w:val="5E5D5E"/>
        </w:rPr>
        <w:t>spillovers,</w:t>
      </w:r>
      <w:r>
        <w:rPr>
          <w:color w:val="5E5D5E"/>
          <w:spacing w:val="34"/>
        </w:rPr>
        <w:t xml:space="preserve"> </w:t>
      </w:r>
      <w:r>
        <w:rPr>
          <w:color w:val="5E5D5E"/>
        </w:rPr>
        <w:t>specifically</w:t>
      </w:r>
      <w:r>
        <w:rPr>
          <w:color w:val="5E5D5E"/>
          <w:spacing w:val="35"/>
        </w:rPr>
        <w:t xml:space="preserve"> </w:t>
      </w:r>
      <w:r>
        <w:rPr>
          <w:color w:val="5E5D5E"/>
        </w:rPr>
        <w:t>R&amp;D</w:t>
      </w:r>
      <w:r>
        <w:rPr>
          <w:color w:val="5E5D5E"/>
          <w:spacing w:val="34"/>
        </w:rPr>
        <w:t xml:space="preserve"> </w:t>
      </w:r>
      <w:r>
        <w:rPr>
          <w:color w:val="5E5D5E"/>
        </w:rPr>
        <w:t>spillovers,</w:t>
      </w:r>
      <w:r>
        <w:rPr>
          <w:color w:val="5E5D5E"/>
          <w:spacing w:val="35"/>
        </w:rPr>
        <w:t xml:space="preserve"> </w:t>
      </w:r>
      <w:r>
        <w:rPr>
          <w:color w:val="5E5D5E"/>
        </w:rPr>
        <w:t>refer</w:t>
      </w:r>
      <w:r>
        <w:rPr>
          <w:color w:val="5E5D5E"/>
          <w:spacing w:val="35"/>
        </w:rPr>
        <w:t xml:space="preserve"> </w:t>
      </w:r>
      <w:r>
        <w:rPr>
          <w:color w:val="5E5D5E"/>
        </w:rPr>
        <w:t>to</w:t>
      </w:r>
      <w:r>
        <w:rPr>
          <w:color w:val="5E5D5E"/>
          <w:spacing w:val="34"/>
        </w:rPr>
        <w:t xml:space="preserve"> </w:t>
      </w:r>
      <w:r>
        <w:rPr>
          <w:color w:val="5E5D5E"/>
        </w:rPr>
        <w:t>the</w:t>
      </w:r>
      <w:r>
        <w:rPr>
          <w:color w:val="5E5D5E"/>
          <w:spacing w:val="35"/>
        </w:rPr>
        <w:t xml:space="preserve"> </w:t>
      </w:r>
      <w:r>
        <w:rPr>
          <w:color w:val="5E5D5E"/>
        </w:rPr>
        <w:t>involuntary</w:t>
      </w:r>
      <w:r>
        <w:rPr>
          <w:color w:val="5E5D5E"/>
          <w:spacing w:val="34"/>
        </w:rPr>
        <w:t xml:space="preserve"> </w:t>
      </w:r>
      <w:r>
        <w:rPr>
          <w:color w:val="5E5D5E"/>
        </w:rPr>
        <w:t>leakage,</w:t>
      </w:r>
      <w:r>
        <w:rPr>
          <w:color w:val="5E5D5E"/>
          <w:spacing w:val="35"/>
        </w:rPr>
        <w:t xml:space="preserve"> </w:t>
      </w:r>
      <w:r>
        <w:rPr>
          <w:color w:val="5E5D5E"/>
        </w:rPr>
        <w:t>as</w:t>
      </w:r>
      <w:r>
        <w:rPr>
          <w:color w:val="5E5D5E"/>
          <w:spacing w:val="35"/>
        </w:rPr>
        <w:t xml:space="preserve"> </w:t>
      </w:r>
      <w:r>
        <w:rPr>
          <w:color w:val="5E5D5E"/>
        </w:rPr>
        <w:t>well</w:t>
      </w:r>
      <w:r>
        <w:rPr>
          <w:color w:val="5E5D5E"/>
          <w:spacing w:val="34"/>
        </w:rPr>
        <w:t xml:space="preserve"> </w:t>
      </w:r>
      <w:r>
        <w:rPr>
          <w:color w:val="5E5D5E"/>
        </w:rPr>
        <w:t>as,</w:t>
      </w:r>
      <w:r>
        <w:rPr>
          <w:color w:val="5E5D5E"/>
          <w:spacing w:val="35"/>
        </w:rPr>
        <w:t xml:space="preserve"> </w:t>
      </w:r>
      <w:r>
        <w:rPr>
          <w:color w:val="5E5D5E"/>
        </w:rPr>
        <w:t>the voluntary</w:t>
      </w:r>
      <w:r>
        <w:rPr>
          <w:color w:val="5E5D5E"/>
          <w:spacing w:val="-4"/>
        </w:rPr>
        <w:t xml:space="preserve"> </w:t>
      </w:r>
      <w:r>
        <w:rPr>
          <w:color w:val="5E5D5E"/>
          <w:spacing w:val="-1"/>
        </w:rPr>
        <w:t>exchange</w:t>
      </w:r>
      <w:r>
        <w:rPr>
          <w:color w:val="5E5D5E"/>
          <w:spacing w:val="-2"/>
        </w:rPr>
        <w:t xml:space="preserve"> </w:t>
      </w:r>
      <w:r>
        <w:rPr>
          <w:color w:val="5E5D5E"/>
          <w:spacing w:val="-1"/>
        </w:rPr>
        <w:t>of</w:t>
      </w:r>
      <w:r>
        <w:rPr>
          <w:color w:val="5E5D5E"/>
          <w:spacing w:val="-3"/>
        </w:rPr>
        <w:t xml:space="preserve"> </w:t>
      </w:r>
      <w:r>
        <w:rPr>
          <w:color w:val="5E5D5E"/>
          <w:spacing w:val="-1"/>
        </w:rPr>
        <w:t>useful</w:t>
      </w:r>
      <w:r>
        <w:rPr>
          <w:color w:val="5E5D5E"/>
          <w:spacing w:val="-3"/>
        </w:rPr>
        <w:t xml:space="preserve"> </w:t>
      </w:r>
      <w:r>
        <w:rPr>
          <w:color w:val="5E5D5E"/>
        </w:rPr>
        <w:t>technological</w:t>
      </w:r>
      <w:r>
        <w:rPr>
          <w:color w:val="5E5D5E"/>
          <w:spacing w:val="-4"/>
        </w:rPr>
        <w:t xml:space="preserve"> </w:t>
      </w:r>
      <w:r>
        <w:rPr>
          <w:color w:val="5E5D5E"/>
          <w:spacing w:val="-1"/>
        </w:rPr>
        <w:t>information</w:t>
      </w:r>
      <w:r>
        <w:rPr>
          <w:color w:val="5E5D5E"/>
          <w:spacing w:val="-2"/>
        </w:rPr>
        <w:t xml:space="preserve"> </w:t>
      </w:r>
      <w:r>
        <w:rPr>
          <w:color w:val="5E5D5E"/>
        </w:rPr>
        <w:t>that</w:t>
      </w:r>
      <w:r>
        <w:rPr>
          <w:color w:val="5E5D5E"/>
          <w:spacing w:val="-4"/>
        </w:rPr>
        <w:t xml:space="preserve"> </w:t>
      </w:r>
      <w:r>
        <w:rPr>
          <w:color w:val="5E5D5E"/>
          <w:spacing w:val="-1"/>
        </w:rPr>
        <w:t>occurs</w:t>
      </w:r>
      <w:r>
        <w:rPr>
          <w:color w:val="5E5D5E"/>
          <w:spacing w:val="-2"/>
        </w:rPr>
        <w:t xml:space="preserve"> </w:t>
      </w:r>
      <w:r>
        <w:rPr>
          <w:color w:val="5E5D5E"/>
          <w:spacing w:val="-1"/>
        </w:rPr>
        <w:t>between</w:t>
      </w:r>
      <w:r>
        <w:rPr>
          <w:color w:val="5E5D5E"/>
          <w:spacing w:val="-2"/>
        </w:rPr>
        <w:t xml:space="preserve"> </w:t>
      </w:r>
      <w:r>
        <w:rPr>
          <w:color w:val="5E5D5E"/>
          <w:spacing w:val="-1"/>
        </w:rPr>
        <w:t>businesses.</w:t>
      </w:r>
      <w:r>
        <w:rPr>
          <w:b/>
          <w:color w:val="5E5D5E"/>
          <w:spacing w:val="-1"/>
          <w:position w:val="7"/>
          <w:sz w:val="11"/>
        </w:rPr>
        <w:t>197</w:t>
      </w:r>
    </w:p>
    <w:p w:rsidR="002F76B6" w:rsidRDefault="00F32A52">
      <w:pPr>
        <w:pStyle w:val="BodyText"/>
        <w:spacing w:line="271" w:lineRule="auto"/>
        <w:ind w:right="870"/>
        <w:jc w:val="both"/>
        <w:rPr>
          <w:rFonts w:cs="Arial"/>
        </w:rPr>
      </w:pPr>
      <w:r>
        <w:rPr>
          <w:color w:val="5E5D5E"/>
        </w:rPr>
        <w:t>At</w:t>
      </w:r>
      <w:r>
        <w:rPr>
          <w:color w:val="5E5D5E"/>
          <w:spacing w:val="45"/>
        </w:rPr>
        <w:t xml:space="preserve"> </w:t>
      </w:r>
      <w:r>
        <w:rPr>
          <w:color w:val="5E5D5E"/>
        </w:rPr>
        <w:t>the</w:t>
      </w:r>
      <w:r>
        <w:rPr>
          <w:color w:val="5E5D5E"/>
          <w:spacing w:val="45"/>
        </w:rPr>
        <w:t xml:space="preserve"> </w:t>
      </w:r>
      <w:r>
        <w:rPr>
          <w:color w:val="5E5D5E"/>
          <w:spacing w:val="-1"/>
        </w:rPr>
        <w:t>heart</w:t>
      </w:r>
      <w:r>
        <w:rPr>
          <w:color w:val="5E5D5E"/>
          <w:spacing w:val="46"/>
        </w:rPr>
        <w:t xml:space="preserve"> </w:t>
      </w:r>
      <w:r>
        <w:rPr>
          <w:color w:val="5E5D5E"/>
          <w:spacing w:val="-1"/>
        </w:rPr>
        <w:t>of</w:t>
      </w:r>
      <w:r>
        <w:rPr>
          <w:color w:val="5E5D5E"/>
          <w:spacing w:val="45"/>
        </w:rPr>
        <w:t xml:space="preserve"> </w:t>
      </w:r>
      <w:r>
        <w:rPr>
          <w:color w:val="5E5D5E"/>
        </w:rPr>
        <w:t>this</w:t>
      </w:r>
      <w:r>
        <w:rPr>
          <w:color w:val="5E5D5E"/>
          <w:spacing w:val="45"/>
        </w:rPr>
        <w:t xml:space="preserve"> </w:t>
      </w:r>
      <w:r>
        <w:rPr>
          <w:color w:val="5E5D5E"/>
        </w:rPr>
        <w:t>chapter</w:t>
      </w:r>
      <w:r>
        <w:rPr>
          <w:color w:val="5E5D5E"/>
          <w:spacing w:val="46"/>
        </w:rPr>
        <w:t xml:space="preserve"> </w:t>
      </w:r>
      <w:r>
        <w:rPr>
          <w:color w:val="5E5D5E"/>
          <w:spacing w:val="-1"/>
        </w:rPr>
        <w:t>is</w:t>
      </w:r>
      <w:r>
        <w:rPr>
          <w:color w:val="5E5D5E"/>
          <w:spacing w:val="45"/>
        </w:rPr>
        <w:t xml:space="preserve"> </w:t>
      </w:r>
      <w:r>
        <w:rPr>
          <w:color w:val="5E5D5E"/>
        </w:rPr>
        <w:t>a</w:t>
      </w:r>
      <w:r>
        <w:rPr>
          <w:color w:val="5E5D5E"/>
          <w:spacing w:val="45"/>
        </w:rPr>
        <w:t xml:space="preserve"> </w:t>
      </w:r>
      <w:r>
        <w:rPr>
          <w:color w:val="5E5D5E"/>
        </w:rPr>
        <w:t>feature</w:t>
      </w:r>
      <w:r>
        <w:rPr>
          <w:color w:val="5E5D5E"/>
          <w:spacing w:val="45"/>
        </w:rPr>
        <w:t xml:space="preserve"> </w:t>
      </w:r>
      <w:r>
        <w:rPr>
          <w:color w:val="5E5D5E"/>
          <w:spacing w:val="-1"/>
        </w:rPr>
        <w:t>article</w:t>
      </w:r>
      <w:r>
        <w:rPr>
          <w:color w:val="5E5D5E"/>
          <w:spacing w:val="45"/>
        </w:rPr>
        <w:t xml:space="preserve"> </w:t>
      </w:r>
      <w:r>
        <w:rPr>
          <w:color w:val="5E5D5E"/>
          <w:spacing w:val="-1"/>
        </w:rPr>
        <w:t>based</w:t>
      </w:r>
      <w:r>
        <w:rPr>
          <w:color w:val="5E5D5E"/>
          <w:spacing w:val="46"/>
        </w:rPr>
        <w:t xml:space="preserve"> </w:t>
      </w:r>
      <w:r>
        <w:rPr>
          <w:color w:val="5E5D5E"/>
          <w:spacing w:val="-1"/>
        </w:rPr>
        <w:t>on</w:t>
      </w:r>
      <w:r>
        <w:rPr>
          <w:color w:val="5E5D5E"/>
          <w:spacing w:val="45"/>
        </w:rPr>
        <w:t xml:space="preserve"> </w:t>
      </w:r>
      <w:r>
        <w:rPr>
          <w:color w:val="5E5D5E"/>
        </w:rPr>
        <w:t>this</w:t>
      </w:r>
      <w:r>
        <w:rPr>
          <w:color w:val="5E5D5E"/>
          <w:spacing w:val="45"/>
        </w:rPr>
        <w:t xml:space="preserve"> </w:t>
      </w:r>
      <w:r>
        <w:rPr>
          <w:color w:val="5E5D5E"/>
        </w:rPr>
        <w:t>research</w:t>
      </w:r>
      <w:r>
        <w:rPr>
          <w:color w:val="5E5D5E"/>
          <w:spacing w:val="46"/>
        </w:rPr>
        <w:t xml:space="preserve"> </w:t>
      </w:r>
      <w:r>
        <w:rPr>
          <w:color w:val="5E5D5E"/>
        </w:rPr>
        <w:t>conducted</w:t>
      </w:r>
      <w:r>
        <w:rPr>
          <w:color w:val="5E5D5E"/>
          <w:spacing w:val="45"/>
        </w:rPr>
        <w:t xml:space="preserve"> </w:t>
      </w:r>
      <w:r>
        <w:rPr>
          <w:color w:val="5E5D5E"/>
          <w:spacing w:val="-1"/>
        </w:rPr>
        <w:t>in</w:t>
      </w:r>
      <w:r>
        <w:rPr>
          <w:color w:val="5E5D5E"/>
          <w:spacing w:val="26"/>
        </w:rPr>
        <w:t xml:space="preserve"> </w:t>
      </w:r>
      <w:r>
        <w:rPr>
          <w:color w:val="5E5D5E"/>
        </w:rPr>
        <w:t>collaboration</w:t>
      </w:r>
      <w:r>
        <w:rPr>
          <w:color w:val="5E5D5E"/>
          <w:spacing w:val="7"/>
        </w:rPr>
        <w:t xml:space="preserve"> </w:t>
      </w:r>
      <w:r>
        <w:rPr>
          <w:color w:val="5E5D5E"/>
          <w:spacing w:val="-1"/>
        </w:rPr>
        <w:t>with</w:t>
      </w:r>
      <w:r>
        <w:rPr>
          <w:color w:val="5E5D5E"/>
          <w:spacing w:val="9"/>
        </w:rPr>
        <w:t xml:space="preserve"> </w:t>
      </w:r>
      <w:r>
        <w:rPr>
          <w:color w:val="5E5D5E"/>
        </w:rPr>
        <w:t>the</w:t>
      </w:r>
      <w:r>
        <w:rPr>
          <w:color w:val="5E5D5E"/>
          <w:spacing w:val="-3"/>
        </w:rPr>
        <w:t xml:space="preserve"> </w:t>
      </w:r>
      <w:r>
        <w:rPr>
          <w:color w:val="5E5D5E"/>
        </w:rPr>
        <w:t>Australian</w:t>
      </w:r>
      <w:r>
        <w:rPr>
          <w:color w:val="5E5D5E"/>
          <w:spacing w:val="8"/>
        </w:rPr>
        <w:t xml:space="preserve"> </w:t>
      </w:r>
      <w:r>
        <w:rPr>
          <w:color w:val="5E5D5E"/>
          <w:spacing w:val="-1"/>
        </w:rPr>
        <w:t>National</w:t>
      </w:r>
      <w:r>
        <w:rPr>
          <w:color w:val="5E5D5E"/>
          <w:spacing w:val="8"/>
        </w:rPr>
        <w:t xml:space="preserve"> </w:t>
      </w:r>
      <w:r>
        <w:rPr>
          <w:color w:val="5E5D5E"/>
          <w:spacing w:val="-2"/>
        </w:rPr>
        <w:t>University’s</w:t>
      </w:r>
      <w:r>
        <w:rPr>
          <w:color w:val="5E5D5E"/>
          <w:spacing w:val="9"/>
        </w:rPr>
        <w:t xml:space="preserve"> </w:t>
      </w:r>
      <w:r>
        <w:rPr>
          <w:color w:val="5E5D5E"/>
          <w:spacing w:val="-1"/>
        </w:rPr>
        <w:t>Crawford</w:t>
      </w:r>
      <w:r>
        <w:rPr>
          <w:color w:val="5E5D5E"/>
          <w:spacing w:val="9"/>
        </w:rPr>
        <w:t xml:space="preserve"> </w:t>
      </w:r>
      <w:r>
        <w:rPr>
          <w:color w:val="5E5D5E"/>
        </w:rPr>
        <w:t>School</w:t>
      </w:r>
      <w:r>
        <w:rPr>
          <w:color w:val="5E5D5E"/>
          <w:spacing w:val="8"/>
        </w:rPr>
        <w:t xml:space="preserve"> </w:t>
      </w:r>
      <w:r>
        <w:rPr>
          <w:color w:val="5E5D5E"/>
          <w:spacing w:val="-1"/>
        </w:rPr>
        <w:t>of</w:t>
      </w:r>
      <w:r>
        <w:rPr>
          <w:color w:val="5E5D5E"/>
          <w:spacing w:val="9"/>
        </w:rPr>
        <w:t xml:space="preserve"> </w:t>
      </w:r>
      <w:r>
        <w:rPr>
          <w:color w:val="5E5D5E"/>
        </w:rPr>
        <w:t>Public</w:t>
      </w:r>
      <w:r>
        <w:rPr>
          <w:color w:val="5E5D5E"/>
          <w:spacing w:val="8"/>
        </w:rPr>
        <w:t xml:space="preserve"> </w:t>
      </w:r>
      <w:r>
        <w:rPr>
          <w:color w:val="5E5D5E"/>
          <w:spacing w:val="-2"/>
        </w:rPr>
        <w:t>Policy.</w:t>
      </w:r>
      <w:r>
        <w:rPr>
          <w:rFonts w:cs="Arial"/>
          <w:b/>
          <w:bCs/>
          <w:color w:val="5E5D5E"/>
          <w:spacing w:val="-2"/>
          <w:position w:val="7"/>
          <w:sz w:val="11"/>
          <w:szCs w:val="11"/>
        </w:rPr>
        <w:t>198</w:t>
      </w:r>
      <w:r>
        <w:rPr>
          <w:rFonts w:cs="Arial"/>
          <w:b/>
          <w:bCs/>
          <w:color w:val="5E5D5E"/>
          <w:spacing w:val="39"/>
          <w:w w:val="106"/>
          <w:position w:val="7"/>
          <w:sz w:val="11"/>
          <w:szCs w:val="11"/>
        </w:rPr>
        <w:t xml:space="preserve"> </w:t>
      </w:r>
      <w:r>
        <w:rPr>
          <w:rFonts w:cs="Arial"/>
          <w:color w:val="5E5D5E"/>
        </w:rPr>
        <w:t>The</w:t>
      </w:r>
      <w:r>
        <w:rPr>
          <w:rFonts w:cs="Arial"/>
          <w:color w:val="5E5D5E"/>
          <w:spacing w:val="42"/>
        </w:rPr>
        <w:t xml:space="preserve"> </w:t>
      </w:r>
      <w:r>
        <w:rPr>
          <w:rFonts w:cs="Arial"/>
          <w:color w:val="5E5D5E"/>
        </w:rPr>
        <w:t>research</w:t>
      </w:r>
      <w:r>
        <w:rPr>
          <w:rFonts w:cs="Arial"/>
          <w:color w:val="5E5D5E"/>
          <w:spacing w:val="43"/>
        </w:rPr>
        <w:t xml:space="preserve"> </w:t>
      </w:r>
      <w:r>
        <w:rPr>
          <w:rFonts w:cs="Arial"/>
          <w:color w:val="5E5D5E"/>
        </w:rPr>
        <w:t>finds</w:t>
      </w:r>
      <w:r>
        <w:rPr>
          <w:rFonts w:cs="Arial"/>
          <w:color w:val="5E5D5E"/>
          <w:spacing w:val="42"/>
        </w:rPr>
        <w:t xml:space="preserve"> </w:t>
      </w:r>
      <w:r>
        <w:rPr>
          <w:rFonts w:cs="Arial"/>
          <w:color w:val="5E5D5E"/>
        </w:rPr>
        <w:t>that</w:t>
      </w:r>
      <w:r>
        <w:rPr>
          <w:rFonts w:cs="Arial"/>
          <w:color w:val="5E5D5E"/>
          <w:spacing w:val="43"/>
        </w:rPr>
        <w:t xml:space="preserve"> </w:t>
      </w:r>
      <w:r>
        <w:rPr>
          <w:rFonts w:cs="Arial"/>
          <w:color w:val="5E5D5E"/>
        </w:rPr>
        <w:t>geographic</w:t>
      </w:r>
      <w:r>
        <w:rPr>
          <w:rFonts w:cs="Arial"/>
          <w:color w:val="5E5D5E"/>
          <w:spacing w:val="44"/>
        </w:rPr>
        <w:t xml:space="preserve"> </w:t>
      </w:r>
      <w:r>
        <w:rPr>
          <w:rFonts w:cs="Arial"/>
          <w:color w:val="5E5D5E"/>
        </w:rPr>
        <w:t>proximity</w:t>
      </w:r>
      <w:r>
        <w:rPr>
          <w:rFonts w:cs="Arial"/>
          <w:color w:val="5E5D5E"/>
          <w:spacing w:val="42"/>
        </w:rPr>
        <w:t xml:space="preserve"> </w:t>
      </w:r>
      <w:r>
        <w:rPr>
          <w:rFonts w:cs="Arial"/>
          <w:color w:val="5E5D5E"/>
        </w:rPr>
        <w:t>and</w:t>
      </w:r>
      <w:r>
        <w:rPr>
          <w:rFonts w:cs="Arial"/>
          <w:color w:val="5E5D5E"/>
          <w:spacing w:val="43"/>
        </w:rPr>
        <w:t xml:space="preserve"> </w:t>
      </w:r>
      <w:r>
        <w:rPr>
          <w:rFonts w:cs="Arial"/>
          <w:color w:val="5E5D5E"/>
        </w:rPr>
        <w:t>the</w:t>
      </w:r>
      <w:r>
        <w:rPr>
          <w:rFonts w:cs="Arial"/>
          <w:color w:val="5E5D5E"/>
          <w:spacing w:val="42"/>
        </w:rPr>
        <w:t xml:space="preserve"> </w:t>
      </w:r>
      <w:r>
        <w:rPr>
          <w:rFonts w:cs="Arial"/>
          <w:color w:val="5E5D5E"/>
        </w:rPr>
        <w:t>clustering</w:t>
      </w:r>
      <w:r>
        <w:rPr>
          <w:rFonts w:cs="Arial"/>
          <w:color w:val="5E5D5E"/>
          <w:spacing w:val="44"/>
        </w:rPr>
        <w:t xml:space="preserve"> </w:t>
      </w:r>
      <w:r>
        <w:rPr>
          <w:rFonts w:cs="Arial"/>
          <w:color w:val="5E5D5E"/>
        </w:rPr>
        <w:t>of</w:t>
      </w:r>
      <w:r>
        <w:rPr>
          <w:rFonts w:cs="Arial"/>
          <w:color w:val="5E5D5E"/>
          <w:spacing w:val="43"/>
        </w:rPr>
        <w:t xml:space="preserve"> </w:t>
      </w:r>
      <w:r>
        <w:rPr>
          <w:rFonts w:cs="Arial"/>
          <w:color w:val="5E5D5E"/>
        </w:rPr>
        <w:t>industries</w:t>
      </w:r>
      <w:r>
        <w:rPr>
          <w:rFonts w:cs="Arial"/>
          <w:color w:val="5E5D5E"/>
          <w:spacing w:val="43"/>
        </w:rPr>
        <w:t xml:space="preserve"> </w:t>
      </w:r>
      <w:r>
        <w:rPr>
          <w:rFonts w:cs="Arial"/>
          <w:color w:val="5E5D5E"/>
        </w:rPr>
        <w:t>play</w:t>
      </w:r>
      <w:r>
        <w:rPr>
          <w:rFonts w:cs="Arial"/>
          <w:color w:val="5E5D5E"/>
          <w:spacing w:val="43"/>
        </w:rPr>
        <w:t xml:space="preserve"> </w:t>
      </w:r>
      <w:r>
        <w:rPr>
          <w:rFonts w:cs="Arial"/>
          <w:color w:val="5E5D5E"/>
        </w:rPr>
        <w:t xml:space="preserve">an </w:t>
      </w:r>
      <w:r>
        <w:rPr>
          <w:color w:val="5E5D5E"/>
          <w:spacing w:val="-1"/>
        </w:rPr>
        <w:t>important</w:t>
      </w:r>
      <w:r>
        <w:rPr>
          <w:color w:val="5E5D5E"/>
          <w:spacing w:val="9"/>
        </w:rPr>
        <w:t xml:space="preserve"> </w:t>
      </w:r>
      <w:r>
        <w:rPr>
          <w:color w:val="5E5D5E"/>
        </w:rPr>
        <w:t>role</w:t>
      </w:r>
      <w:r>
        <w:rPr>
          <w:color w:val="5E5D5E"/>
          <w:spacing w:val="10"/>
        </w:rPr>
        <w:t xml:space="preserve"> </w:t>
      </w:r>
      <w:r>
        <w:rPr>
          <w:color w:val="5E5D5E"/>
          <w:spacing w:val="-1"/>
        </w:rPr>
        <w:t>in</w:t>
      </w:r>
      <w:r>
        <w:rPr>
          <w:color w:val="5E5D5E"/>
          <w:spacing w:val="10"/>
        </w:rPr>
        <w:t xml:space="preserve"> </w:t>
      </w:r>
      <w:r>
        <w:rPr>
          <w:color w:val="5E5D5E"/>
        </w:rPr>
        <w:t>facilitating</w:t>
      </w:r>
      <w:r>
        <w:rPr>
          <w:color w:val="5E5D5E"/>
          <w:spacing w:val="9"/>
        </w:rPr>
        <w:t xml:space="preserve"> </w:t>
      </w:r>
      <w:r>
        <w:rPr>
          <w:color w:val="5E5D5E"/>
        </w:rPr>
        <w:t>knowledge</w:t>
      </w:r>
      <w:r>
        <w:rPr>
          <w:color w:val="5E5D5E"/>
          <w:spacing w:val="10"/>
        </w:rPr>
        <w:t xml:space="preserve"> </w:t>
      </w:r>
      <w:r>
        <w:rPr>
          <w:color w:val="5E5D5E"/>
        </w:rPr>
        <w:t>spillover</w:t>
      </w:r>
      <w:r>
        <w:rPr>
          <w:color w:val="5E5D5E"/>
          <w:spacing w:val="10"/>
        </w:rPr>
        <w:t xml:space="preserve"> </w:t>
      </w:r>
      <w:r>
        <w:rPr>
          <w:color w:val="5E5D5E"/>
          <w:spacing w:val="-1"/>
        </w:rPr>
        <w:t>and</w:t>
      </w:r>
      <w:r>
        <w:rPr>
          <w:color w:val="5E5D5E"/>
          <w:spacing w:val="10"/>
        </w:rPr>
        <w:t xml:space="preserve"> </w:t>
      </w:r>
      <w:r>
        <w:rPr>
          <w:color w:val="5E5D5E"/>
        </w:rPr>
        <w:t>turning</w:t>
      </w:r>
      <w:r>
        <w:rPr>
          <w:color w:val="5E5D5E"/>
          <w:spacing w:val="8"/>
        </w:rPr>
        <w:t xml:space="preserve"> </w:t>
      </w:r>
      <w:r>
        <w:rPr>
          <w:color w:val="5E5D5E"/>
          <w:spacing w:val="-1"/>
        </w:rPr>
        <w:t>it</w:t>
      </w:r>
      <w:r>
        <w:rPr>
          <w:color w:val="5E5D5E"/>
          <w:spacing w:val="10"/>
        </w:rPr>
        <w:t xml:space="preserve"> </w:t>
      </w:r>
      <w:r>
        <w:rPr>
          <w:color w:val="5E5D5E"/>
          <w:spacing w:val="-1"/>
        </w:rPr>
        <w:t>into</w:t>
      </w:r>
      <w:r>
        <w:rPr>
          <w:color w:val="5E5D5E"/>
          <w:spacing w:val="10"/>
        </w:rPr>
        <w:t xml:space="preserve"> </w:t>
      </w:r>
      <w:r>
        <w:rPr>
          <w:color w:val="5E5D5E"/>
          <w:spacing w:val="-1"/>
        </w:rPr>
        <w:t>an</w:t>
      </w:r>
      <w:r>
        <w:rPr>
          <w:color w:val="5E5D5E"/>
          <w:spacing w:val="10"/>
        </w:rPr>
        <w:t xml:space="preserve"> </w:t>
      </w:r>
      <w:r>
        <w:rPr>
          <w:color w:val="5E5D5E"/>
          <w:spacing w:val="-1"/>
        </w:rPr>
        <w:t>effective</w:t>
      </w:r>
      <w:r>
        <w:rPr>
          <w:color w:val="5E5D5E"/>
          <w:spacing w:val="9"/>
        </w:rPr>
        <w:t xml:space="preserve"> </w:t>
      </w:r>
      <w:r>
        <w:rPr>
          <w:color w:val="5E5D5E"/>
          <w:spacing w:val="-1"/>
        </w:rPr>
        <w:t>innovation</w:t>
      </w:r>
      <w:r>
        <w:rPr>
          <w:color w:val="5E5D5E"/>
          <w:spacing w:val="20"/>
        </w:rPr>
        <w:t xml:space="preserve"> </w:t>
      </w:r>
      <w:r>
        <w:rPr>
          <w:color w:val="5E5D5E"/>
        </w:rPr>
        <w:t>tool.</w:t>
      </w:r>
      <w:r>
        <w:rPr>
          <w:color w:val="5E5D5E"/>
          <w:spacing w:val="4"/>
        </w:rPr>
        <w:t xml:space="preserve"> </w:t>
      </w:r>
      <w:r>
        <w:rPr>
          <w:color w:val="5E5D5E"/>
        </w:rPr>
        <w:t>It</w:t>
      </w:r>
      <w:r>
        <w:rPr>
          <w:color w:val="5E5D5E"/>
          <w:spacing w:val="5"/>
        </w:rPr>
        <w:t xml:space="preserve"> </w:t>
      </w:r>
      <w:r>
        <w:rPr>
          <w:color w:val="5E5D5E"/>
          <w:spacing w:val="-1"/>
        </w:rPr>
        <w:t>also</w:t>
      </w:r>
      <w:r>
        <w:rPr>
          <w:color w:val="5E5D5E"/>
          <w:spacing w:val="5"/>
        </w:rPr>
        <w:t xml:space="preserve"> </w:t>
      </w:r>
      <w:r>
        <w:rPr>
          <w:color w:val="5E5D5E"/>
        </w:rPr>
        <w:t>sheds</w:t>
      </w:r>
      <w:r>
        <w:rPr>
          <w:color w:val="5E5D5E"/>
          <w:spacing w:val="4"/>
        </w:rPr>
        <w:t xml:space="preserve"> </w:t>
      </w:r>
      <w:r>
        <w:rPr>
          <w:color w:val="5E5D5E"/>
          <w:spacing w:val="-1"/>
        </w:rPr>
        <w:t>new</w:t>
      </w:r>
      <w:r>
        <w:rPr>
          <w:color w:val="5E5D5E"/>
          <w:spacing w:val="5"/>
        </w:rPr>
        <w:t xml:space="preserve"> </w:t>
      </w:r>
      <w:r>
        <w:rPr>
          <w:color w:val="5E5D5E"/>
          <w:spacing w:val="-1"/>
        </w:rPr>
        <w:t>light</w:t>
      </w:r>
      <w:r>
        <w:rPr>
          <w:color w:val="5E5D5E"/>
          <w:spacing w:val="5"/>
        </w:rPr>
        <w:t xml:space="preserve"> </w:t>
      </w:r>
      <w:r>
        <w:rPr>
          <w:color w:val="5E5D5E"/>
          <w:spacing w:val="-1"/>
        </w:rPr>
        <w:t>on</w:t>
      </w:r>
      <w:r>
        <w:rPr>
          <w:color w:val="5E5D5E"/>
          <w:spacing w:val="4"/>
        </w:rPr>
        <w:t xml:space="preserve"> </w:t>
      </w:r>
      <w:r>
        <w:rPr>
          <w:color w:val="5E5D5E"/>
        </w:rPr>
        <w:t>the</w:t>
      </w:r>
      <w:r>
        <w:rPr>
          <w:color w:val="5E5D5E"/>
          <w:spacing w:val="5"/>
        </w:rPr>
        <w:t xml:space="preserve"> </w:t>
      </w:r>
      <w:r>
        <w:rPr>
          <w:color w:val="5E5D5E"/>
        </w:rPr>
        <w:t>role</w:t>
      </w:r>
      <w:r>
        <w:rPr>
          <w:color w:val="5E5D5E"/>
          <w:spacing w:val="5"/>
        </w:rPr>
        <w:t xml:space="preserve"> </w:t>
      </w:r>
      <w:r>
        <w:rPr>
          <w:color w:val="5E5D5E"/>
          <w:spacing w:val="-1"/>
        </w:rPr>
        <w:t>of</w:t>
      </w:r>
      <w:r>
        <w:rPr>
          <w:color w:val="5E5D5E"/>
          <w:spacing w:val="5"/>
        </w:rPr>
        <w:t xml:space="preserve"> </w:t>
      </w:r>
      <w:r>
        <w:rPr>
          <w:color w:val="5E5D5E"/>
        </w:rPr>
        <w:t>suppliers</w:t>
      </w:r>
      <w:r>
        <w:rPr>
          <w:color w:val="5E5D5E"/>
          <w:spacing w:val="4"/>
        </w:rPr>
        <w:t xml:space="preserve"> </w:t>
      </w:r>
      <w:r>
        <w:rPr>
          <w:color w:val="5E5D5E"/>
          <w:spacing w:val="-1"/>
        </w:rPr>
        <w:t>in</w:t>
      </w:r>
      <w:r>
        <w:rPr>
          <w:color w:val="5E5D5E"/>
          <w:spacing w:val="5"/>
        </w:rPr>
        <w:t xml:space="preserve"> </w:t>
      </w:r>
      <w:r>
        <w:rPr>
          <w:color w:val="5E5D5E"/>
        </w:rPr>
        <w:t>the</w:t>
      </w:r>
      <w:r>
        <w:rPr>
          <w:color w:val="5E5D5E"/>
          <w:spacing w:val="5"/>
        </w:rPr>
        <w:t xml:space="preserve"> </w:t>
      </w:r>
      <w:r>
        <w:rPr>
          <w:color w:val="5E5D5E"/>
          <w:spacing w:val="-1"/>
        </w:rPr>
        <w:t>network</w:t>
      </w:r>
      <w:r>
        <w:rPr>
          <w:color w:val="5E5D5E"/>
          <w:spacing w:val="4"/>
        </w:rPr>
        <w:t xml:space="preserve"> </w:t>
      </w:r>
      <w:r>
        <w:rPr>
          <w:color w:val="5E5D5E"/>
          <w:spacing w:val="-1"/>
        </w:rPr>
        <w:t>of</w:t>
      </w:r>
      <w:r>
        <w:rPr>
          <w:color w:val="5E5D5E"/>
          <w:spacing w:val="5"/>
        </w:rPr>
        <w:t xml:space="preserve"> </w:t>
      </w:r>
      <w:r>
        <w:rPr>
          <w:color w:val="5E5D5E"/>
        </w:rPr>
        <w:t>knowledge</w:t>
      </w:r>
      <w:r>
        <w:rPr>
          <w:color w:val="5E5D5E"/>
          <w:spacing w:val="5"/>
        </w:rPr>
        <w:t xml:space="preserve"> </w:t>
      </w:r>
      <w:r>
        <w:rPr>
          <w:color w:val="5E5D5E"/>
          <w:spacing w:val="-2"/>
        </w:rPr>
        <w:t>spillover,</w:t>
      </w:r>
      <w:r>
        <w:rPr>
          <w:color w:val="5E5D5E"/>
          <w:spacing w:val="33"/>
          <w:w w:val="99"/>
        </w:rPr>
        <w:t xml:space="preserve"> </w:t>
      </w:r>
      <w:r>
        <w:rPr>
          <w:rFonts w:cs="Arial"/>
          <w:color w:val="5E5D5E"/>
        </w:rPr>
        <w:t xml:space="preserve">finding that this is not driven by geographic </w:t>
      </w:r>
      <w:r>
        <w:rPr>
          <w:rFonts w:cs="Arial"/>
          <w:color w:val="5E5D5E"/>
          <w:spacing w:val="-2"/>
        </w:rPr>
        <w:t>proximity.</w:t>
      </w:r>
    </w:p>
    <w:p w:rsidR="002F76B6" w:rsidRDefault="00F32A52">
      <w:pPr>
        <w:pStyle w:val="BodyText"/>
        <w:spacing w:line="271" w:lineRule="auto"/>
        <w:ind w:right="871"/>
        <w:jc w:val="both"/>
      </w:pPr>
      <w:r>
        <w:rPr>
          <w:color w:val="5E5D5E"/>
          <w:spacing w:val="-1"/>
        </w:rPr>
        <w:t>R&amp;D</w:t>
      </w:r>
      <w:r>
        <w:rPr>
          <w:color w:val="5E5D5E"/>
          <w:spacing w:val="55"/>
        </w:rPr>
        <w:t xml:space="preserve"> </w:t>
      </w:r>
      <w:r>
        <w:rPr>
          <w:color w:val="5E5D5E"/>
          <w:spacing w:val="-1"/>
        </w:rPr>
        <w:t>is</w:t>
      </w:r>
      <w:r>
        <w:rPr>
          <w:color w:val="5E5D5E"/>
        </w:rPr>
        <w:t xml:space="preserve">  the</w:t>
      </w:r>
      <w:r>
        <w:rPr>
          <w:color w:val="5E5D5E"/>
          <w:spacing w:val="55"/>
        </w:rPr>
        <w:t xml:space="preserve"> </w:t>
      </w:r>
      <w:r>
        <w:rPr>
          <w:color w:val="5E5D5E"/>
        </w:rPr>
        <w:t>main  vehicle  for</w:t>
      </w:r>
      <w:r>
        <w:rPr>
          <w:color w:val="5E5D5E"/>
          <w:spacing w:val="55"/>
        </w:rPr>
        <w:t xml:space="preserve"> </w:t>
      </w:r>
      <w:r>
        <w:rPr>
          <w:color w:val="5E5D5E"/>
          <w:spacing w:val="-1"/>
        </w:rPr>
        <w:t>innovation.</w:t>
      </w:r>
      <w:r>
        <w:rPr>
          <w:color w:val="5E5D5E"/>
          <w:spacing w:val="52"/>
        </w:rPr>
        <w:t xml:space="preserve"> </w:t>
      </w:r>
      <w:r>
        <w:rPr>
          <w:color w:val="5E5D5E"/>
        </w:rPr>
        <w:t>This</w:t>
      </w:r>
      <w:r>
        <w:rPr>
          <w:color w:val="5E5D5E"/>
          <w:spacing w:val="55"/>
        </w:rPr>
        <w:t xml:space="preserve"> </w:t>
      </w:r>
      <w:r>
        <w:rPr>
          <w:color w:val="5E5D5E"/>
          <w:spacing w:val="-2"/>
        </w:rPr>
        <w:t>chapter,</w:t>
      </w:r>
      <w:r>
        <w:rPr>
          <w:color w:val="5E5D5E"/>
        </w:rPr>
        <w:t xml:space="preserve">  therefore,</w:t>
      </w:r>
      <w:r>
        <w:rPr>
          <w:color w:val="5E5D5E"/>
          <w:spacing w:val="54"/>
        </w:rPr>
        <w:t xml:space="preserve"> </w:t>
      </w:r>
      <w:r>
        <w:rPr>
          <w:color w:val="5E5D5E"/>
          <w:spacing w:val="-1"/>
        </w:rPr>
        <w:t>begins</w:t>
      </w:r>
      <w:r>
        <w:rPr>
          <w:color w:val="5E5D5E"/>
        </w:rPr>
        <w:t xml:space="preserve">  </w:t>
      </w:r>
      <w:r>
        <w:rPr>
          <w:color w:val="5E5D5E"/>
          <w:spacing w:val="-1"/>
        </w:rPr>
        <w:t>with</w:t>
      </w:r>
      <w:r>
        <w:rPr>
          <w:color w:val="5E5D5E"/>
        </w:rPr>
        <w:t xml:space="preserve">  a</w:t>
      </w:r>
      <w:r>
        <w:rPr>
          <w:color w:val="5E5D5E"/>
          <w:spacing w:val="55"/>
        </w:rPr>
        <w:t xml:space="preserve"> </w:t>
      </w:r>
      <w:r>
        <w:rPr>
          <w:color w:val="5E5D5E"/>
          <w:spacing w:val="-1"/>
        </w:rPr>
        <w:t>brief</w:t>
      </w:r>
      <w:r>
        <w:rPr>
          <w:color w:val="5E5D5E"/>
          <w:spacing w:val="29"/>
        </w:rPr>
        <w:t xml:space="preserve"> </w:t>
      </w:r>
      <w:r>
        <w:rPr>
          <w:color w:val="5E5D5E"/>
          <w:spacing w:val="-1"/>
        </w:rPr>
        <w:t>discussion</w:t>
      </w:r>
      <w:r>
        <w:rPr>
          <w:color w:val="5E5D5E"/>
          <w:spacing w:val="5"/>
        </w:rPr>
        <w:t xml:space="preserve"> </w:t>
      </w:r>
      <w:r>
        <w:rPr>
          <w:color w:val="5E5D5E"/>
          <w:spacing w:val="-1"/>
        </w:rPr>
        <w:t>about</w:t>
      </w:r>
      <w:r>
        <w:rPr>
          <w:color w:val="5E5D5E"/>
          <w:spacing w:val="6"/>
        </w:rPr>
        <w:t xml:space="preserve"> </w:t>
      </w:r>
      <w:r>
        <w:rPr>
          <w:color w:val="5E5D5E"/>
        </w:rPr>
        <w:t>the</w:t>
      </w:r>
      <w:r>
        <w:rPr>
          <w:color w:val="5E5D5E"/>
          <w:spacing w:val="6"/>
        </w:rPr>
        <w:t xml:space="preserve"> </w:t>
      </w:r>
      <w:r>
        <w:rPr>
          <w:color w:val="5E5D5E"/>
        </w:rPr>
        <w:t>role</w:t>
      </w:r>
      <w:r>
        <w:rPr>
          <w:color w:val="5E5D5E"/>
          <w:spacing w:val="5"/>
        </w:rPr>
        <w:t xml:space="preserve"> </w:t>
      </w:r>
      <w:r>
        <w:rPr>
          <w:color w:val="5E5D5E"/>
          <w:spacing w:val="-1"/>
        </w:rPr>
        <w:t>and</w:t>
      </w:r>
      <w:r>
        <w:rPr>
          <w:color w:val="5E5D5E"/>
          <w:spacing w:val="6"/>
        </w:rPr>
        <w:t xml:space="preserve"> </w:t>
      </w:r>
      <w:r>
        <w:rPr>
          <w:color w:val="5E5D5E"/>
          <w:spacing w:val="-1"/>
        </w:rPr>
        <w:t>importance</w:t>
      </w:r>
      <w:r>
        <w:rPr>
          <w:color w:val="5E5D5E"/>
          <w:spacing w:val="6"/>
        </w:rPr>
        <w:t xml:space="preserve"> </w:t>
      </w:r>
      <w:r>
        <w:rPr>
          <w:color w:val="5E5D5E"/>
          <w:spacing w:val="-1"/>
        </w:rPr>
        <w:t>of</w:t>
      </w:r>
      <w:r>
        <w:rPr>
          <w:color w:val="5E5D5E"/>
          <w:spacing w:val="6"/>
        </w:rPr>
        <w:t xml:space="preserve"> </w:t>
      </w:r>
      <w:r>
        <w:rPr>
          <w:color w:val="5E5D5E"/>
          <w:spacing w:val="-1"/>
        </w:rPr>
        <w:t>R&amp;D,</w:t>
      </w:r>
      <w:r>
        <w:rPr>
          <w:color w:val="5E5D5E"/>
          <w:spacing w:val="5"/>
        </w:rPr>
        <w:t xml:space="preserve"> </w:t>
      </w:r>
      <w:r>
        <w:rPr>
          <w:color w:val="5E5D5E"/>
          <w:spacing w:val="-1"/>
        </w:rPr>
        <w:t>and</w:t>
      </w:r>
      <w:r>
        <w:rPr>
          <w:color w:val="5E5D5E"/>
          <w:spacing w:val="6"/>
        </w:rPr>
        <w:t xml:space="preserve"> </w:t>
      </w:r>
      <w:r>
        <w:rPr>
          <w:color w:val="5E5D5E"/>
        </w:rPr>
        <w:t>reviews</w:t>
      </w:r>
      <w:r>
        <w:rPr>
          <w:color w:val="5E5D5E"/>
          <w:spacing w:val="6"/>
        </w:rPr>
        <w:t xml:space="preserve"> </w:t>
      </w:r>
      <w:r>
        <w:rPr>
          <w:color w:val="5E5D5E"/>
        </w:rPr>
        <w:t>the</w:t>
      </w:r>
      <w:r>
        <w:rPr>
          <w:color w:val="5E5D5E"/>
          <w:spacing w:val="6"/>
        </w:rPr>
        <w:t xml:space="preserve"> </w:t>
      </w:r>
      <w:r>
        <w:rPr>
          <w:color w:val="5E5D5E"/>
        </w:rPr>
        <w:t>key</w:t>
      </w:r>
      <w:r>
        <w:rPr>
          <w:color w:val="5E5D5E"/>
          <w:spacing w:val="5"/>
        </w:rPr>
        <w:t xml:space="preserve"> </w:t>
      </w:r>
      <w:r>
        <w:rPr>
          <w:color w:val="5E5D5E"/>
          <w:spacing w:val="-1"/>
        </w:rPr>
        <w:t>arguments</w:t>
      </w:r>
      <w:r>
        <w:rPr>
          <w:color w:val="5E5D5E"/>
          <w:spacing w:val="6"/>
        </w:rPr>
        <w:t xml:space="preserve"> </w:t>
      </w:r>
      <w:r>
        <w:rPr>
          <w:color w:val="5E5D5E"/>
        </w:rPr>
        <w:t>for</w:t>
      </w:r>
      <w:r>
        <w:rPr>
          <w:color w:val="5E5D5E"/>
          <w:spacing w:val="6"/>
        </w:rPr>
        <w:t xml:space="preserve"> </w:t>
      </w:r>
      <w:r>
        <w:rPr>
          <w:color w:val="5E5D5E"/>
        </w:rPr>
        <w:t>the</w:t>
      </w:r>
      <w:r>
        <w:rPr>
          <w:color w:val="5E5D5E"/>
          <w:spacing w:val="29"/>
        </w:rPr>
        <w:t xml:space="preserve"> </w:t>
      </w:r>
      <w:r>
        <w:rPr>
          <w:color w:val="5E5D5E"/>
        </w:rPr>
        <w:t>role</w:t>
      </w:r>
      <w:r>
        <w:rPr>
          <w:color w:val="5E5D5E"/>
          <w:spacing w:val="12"/>
        </w:rPr>
        <w:t xml:space="preserve"> </w:t>
      </w:r>
      <w:r>
        <w:rPr>
          <w:color w:val="5E5D5E"/>
          <w:spacing w:val="-1"/>
        </w:rPr>
        <w:t>of</w:t>
      </w:r>
      <w:r>
        <w:rPr>
          <w:color w:val="5E5D5E"/>
          <w:spacing w:val="12"/>
        </w:rPr>
        <w:t xml:space="preserve"> </w:t>
      </w:r>
      <w:r>
        <w:rPr>
          <w:color w:val="5E5D5E"/>
          <w:spacing w:val="-1"/>
        </w:rPr>
        <w:t>government</w:t>
      </w:r>
      <w:r>
        <w:rPr>
          <w:color w:val="5E5D5E"/>
          <w:spacing w:val="12"/>
        </w:rPr>
        <w:t xml:space="preserve"> </w:t>
      </w:r>
      <w:r>
        <w:rPr>
          <w:color w:val="5E5D5E"/>
          <w:spacing w:val="-1"/>
        </w:rPr>
        <w:t>in</w:t>
      </w:r>
      <w:r>
        <w:rPr>
          <w:color w:val="5E5D5E"/>
          <w:spacing w:val="12"/>
        </w:rPr>
        <w:t xml:space="preserve"> </w:t>
      </w:r>
      <w:r>
        <w:rPr>
          <w:color w:val="5E5D5E"/>
        </w:rPr>
        <w:t>supporting</w:t>
      </w:r>
      <w:r>
        <w:rPr>
          <w:color w:val="5E5D5E"/>
          <w:spacing w:val="11"/>
        </w:rPr>
        <w:t xml:space="preserve"> </w:t>
      </w:r>
      <w:r>
        <w:rPr>
          <w:color w:val="5E5D5E"/>
          <w:spacing w:val="-1"/>
        </w:rPr>
        <w:t>innovation-related</w:t>
      </w:r>
      <w:r>
        <w:rPr>
          <w:color w:val="5E5D5E"/>
          <w:spacing w:val="13"/>
        </w:rPr>
        <w:t xml:space="preserve"> </w:t>
      </w:r>
      <w:r>
        <w:rPr>
          <w:color w:val="5E5D5E"/>
          <w:spacing w:val="-1"/>
        </w:rPr>
        <w:t>activities.</w:t>
      </w:r>
      <w:r>
        <w:rPr>
          <w:color w:val="5E5D5E"/>
          <w:spacing w:val="12"/>
        </w:rPr>
        <w:t xml:space="preserve"> </w:t>
      </w:r>
      <w:r>
        <w:rPr>
          <w:color w:val="5E5D5E"/>
        </w:rPr>
        <w:t>In</w:t>
      </w:r>
      <w:r>
        <w:rPr>
          <w:color w:val="5E5D5E"/>
          <w:spacing w:val="12"/>
        </w:rPr>
        <w:t xml:space="preserve"> </w:t>
      </w:r>
      <w:r>
        <w:rPr>
          <w:color w:val="5E5D5E"/>
        </w:rPr>
        <w:t>this</w:t>
      </w:r>
      <w:r>
        <w:rPr>
          <w:color w:val="5E5D5E"/>
          <w:spacing w:val="11"/>
        </w:rPr>
        <w:t xml:space="preserve"> </w:t>
      </w:r>
      <w:r>
        <w:rPr>
          <w:color w:val="5E5D5E"/>
        </w:rPr>
        <w:t>context,</w:t>
      </w:r>
      <w:r>
        <w:rPr>
          <w:color w:val="5E5D5E"/>
          <w:spacing w:val="12"/>
        </w:rPr>
        <w:t xml:space="preserve"> </w:t>
      </w:r>
      <w:r>
        <w:rPr>
          <w:color w:val="5E5D5E"/>
        </w:rPr>
        <w:t>the</w:t>
      </w:r>
      <w:r>
        <w:rPr>
          <w:color w:val="5E5D5E"/>
          <w:spacing w:val="11"/>
        </w:rPr>
        <w:t xml:space="preserve"> </w:t>
      </w:r>
      <w:r>
        <w:rPr>
          <w:color w:val="5E5D5E"/>
        </w:rPr>
        <w:t>chapter</w:t>
      </w:r>
      <w:r>
        <w:rPr>
          <w:color w:val="5E5D5E"/>
          <w:spacing w:val="26"/>
        </w:rPr>
        <w:t xml:space="preserve"> </w:t>
      </w:r>
      <w:r>
        <w:rPr>
          <w:color w:val="5E5D5E"/>
          <w:spacing w:val="-1"/>
        </w:rPr>
        <w:t>also</w:t>
      </w:r>
      <w:r>
        <w:rPr>
          <w:color w:val="5E5D5E"/>
          <w:spacing w:val="10"/>
        </w:rPr>
        <w:t xml:space="preserve"> </w:t>
      </w:r>
      <w:r>
        <w:rPr>
          <w:color w:val="5E5D5E"/>
        </w:rPr>
        <w:t>reviews</w:t>
      </w:r>
      <w:r>
        <w:rPr>
          <w:color w:val="5E5D5E"/>
          <w:spacing w:val="11"/>
        </w:rPr>
        <w:t xml:space="preserve"> </w:t>
      </w:r>
      <w:r>
        <w:rPr>
          <w:color w:val="5E5D5E"/>
          <w:spacing w:val="-1"/>
        </w:rPr>
        <w:t>international</w:t>
      </w:r>
      <w:r>
        <w:rPr>
          <w:color w:val="5E5D5E"/>
          <w:spacing w:val="11"/>
        </w:rPr>
        <w:t xml:space="preserve"> </w:t>
      </w:r>
      <w:r>
        <w:rPr>
          <w:color w:val="5E5D5E"/>
          <w:spacing w:val="-1"/>
        </w:rPr>
        <w:t>empirical</w:t>
      </w:r>
      <w:r>
        <w:rPr>
          <w:color w:val="5E5D5E"/>
          <w:spacing w:val="10"/>
        </w:rPr>
        <w:t xml:space="preserve"> </w:t>
      </w:r>
      <w:r>
        <w:rPr>
          <w:color w:val="5E5D5E"/>
          <w:spacing w:val="-1"/>
        </w:rPr>
        <w:t>literature</w:t>
      </w:r>
      <w:r>
        <w:rPr>
          <w:color w:val="5E5D5E"/>
          <w:spacing w:val="11"/>
        </w:rPr>
        <w:t xml:space="preserve"> </w:t>
      </w:r>
      <w:r>
        <w:rPr>
          <w:color w:val="5E5D5E"/>
          <w:spacing w:val="-1"/>
        </w:rPr>
        <w:t>on</w:t>
      </w:r>
      <w:r>
        <w:rPr>
          <w:color w:val="5E5D5E"/>
          <w:spacing w:val="11"/>
        </w:rPr>
        <w:t xml:space="preserve"> </w:t>
      </w:r>
      <w:r>
        <w:rPr>
          <w:color w:val="5E5D5E"/>
        </w:rPr>
        <w:t>the</w:t>
      </w:r>
      <w:r>
        <w:rPr>
          <w:color w:val="5E5D5E"/>
          <w:spacing w:val="9"/>
        </w:rPr>
        <w:t xml:space="preserve"> </w:t>
      </w:r>
      <w:r>
        <w:rPr>
          <w:color w:val="5E5D5E"/>
          <w:spacing w:val="-1"/>
        </w:rPr>
        <w:t>impact</w:t>
      </w:r>
      <w:r>
        <w:rPr>
          <w:color w:val="5E5D5E"/>
          <w:spacing w:val="11"/>
        </w:rPr>
        <w:t xml:space="preserve"> </w:t>
      </w:r>
      <w:r>
        <w:rPr>
          <w:color w:val="5E5D5E"/>
          <w:spacing w:val="-1"/>
        </w:rPr>
        <w:t>of</w:t>
      </w:r>
      <w:r>
        <w:rPr>
          <w:color w:val="5E5D5E"/>
          <w:spacing w:val="11"/>
        </w:rPr>
        <w:t xml:space="preserve"> </w:t>
      </w:r>
      <w:r>
        <w:rPr>
          <w:color w:val="5E5D5E"/>
        </w:rPr>
        <w:t>tax</w:t>
      </w:r>
      <w:r>
        <w:rPr>
          <w:color w:val="5E5D5E"/>
          <w:spacing w:val="9"/>
        </w:rPr>
        <w:t xml:space="preserve"> </w:t>
      </w:r>
      <w:r>
        <w:rPr>
          <w:color w:val="5E5D5E"/>
          <w:spacing w:val="-1"/>
        </w:rPr>
        <w:t>incentives</w:t>
      </w:r>
      <w:r>
        <w:rPr>
          <w:color w:val="5E5D5E"/>
          <w:spacing w:val="11"/>
        </w:rPr>
        <w:t xml:space="preserve"> </w:t>
      </w:r>
      <w:r>
        <w:rPr>
          <w:color w:val="5E5D5E"/>
          <w:spacing w:val="-1"/>
        </w:rPr>
        <w:t>on</w:t>
      </w:r>
      <w:r>
        <w:rPr>
          <w:color w:val="5E5D5E"/>
          <w:spacing w:val="11"/>
        </w:rPr>
        <w:t xml:space="preserve"> </w:t>
      </w:r>
      <w:r>
        <w:rPr>
          <w:color w:val="5E5D5E"/>
          <w:spacing w:val="-1"/>
        </w:rPr>
        <w:t>business</w:t>
      </w:r>
      <w:r>
        <w:rPr>
          <w:color w:val="5E5D5E"/>
          <w:spacing w:val="29"/>
        </w:rPr>
        <w:t xml:space="preserve"> </w:t>
      </w:r>
      <w:r>
        <w:rPr>
          <w:color w:val="5E5D5E"/>
          <w:spacing w:val="-1"/>
        </w:rPr>
        <w:t>R&amp;D</w:t>
      </w:r>
      <w:r>
        <w:rPr>
          <w:color w:val="5E5D5E"/>
        </w:rPr>
        <w:t xml:space="preserve"> </w:t>
      </w:r>
      <w:r>
        <w:rPr>
          <w:color w:val="5E5D5E"/>
          <w:spacing w:val="-1"/>
        </w:rPr>
        <w:t>investment.</w:t>
      </w:r>
    </w:p>
    <w:p w:rsidR="002F76B6" w:rsidRDefault="002F76B6">
      <w:pPr>
        <w:spacing w:before="6" w:line="240" w:lineRule="exact"/>
        <w:rPr>
          <w:sz w:val="24"/>
          <w:szCs w:val="24"/>
        </w:rPr>
      </w:pPr>
    </w:p>
    <w:p w:rsidR="002F76B6" w:rsidRDefault="00F32A52">
      <w:pPr>
        <w:spacing w:before="79" w:line="250" w:lineRule="auto"/>
        <w:ind w:left="315" w:right="871"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90496" behindDoc="1" locked="0" layoutInCell="1" allowOverlap="1" wp14:anchorId="7547A132" wp14:editId="57FFFC57">
                <wp:simplePos x="0" y="0"/>
                <wp:positionH relativeFrom="page">
                  <wp:posOffset>899795</wp:posOffset>
                </wp:positionH>
                <wp:positionV relativeFrom="paragraph">
                  <wp:posOffset>-12700</wp:posOffset>
                </wp:positionV>
                <wp:extent cx="5039995" cy="1270"/>
                <wp:effectExtent l="13970" t="6350" r="13335" b="11430"/>
                <wp:wrapNone/>
                <wp:docPr id="901" name="Group 899"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902" name="Freeform 900"/>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60DAF" id="Group 899" o:spid="_x0000_s1026" alt="Title: Foot note divider line" style="position:absolute;margin-left:70.85pt;margin-top:-1pt;width:396.85pt;height:.1pt;z-index:-251625984;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hSeQMAAAcIAAAOAAAAZHJzL2Uyb0RvYy54bWykVduO4zYMfS/QfxD02CJjO3EmY2Myi20u&#10;gwLbdoFNP0CxZVuoLbmSEmda9N9L0nbGk+2ixTYPimRS5OEhRT6+uzQ1O0vrlNFrHt2FnEmdmVzp&#10;cs1/PexnD5w5L3QuaqPlmr9Ix989ffvNY9emcm4qU+fSMjCiXdq1a15536ZB4LJKNsLdmVZqEBbG&#10;NsLD0ZZBbkUH1ps6mIfhfdAZm7fWZNI5+LrthfyJ7BeFzPwvReGkZ/WaAzZPq6X1iGvw9CjS0oq2&#10;UtkAQ3wFikYoDU6vprbCC3ay6jNTjcqscabwd5lpAlMUKpMUA0QThTfRPFtzaimWMu3K9koTUHvD&#10;01ebzX4+f7RM5WuehBFnWjSQJPLLHpIECFO+hi97YzzTxkuWq7PClNVKS2Sva8sUjDzb9lP70fYU&#10;wPaDyX5zIA5u5Xgue2V27H4yOVgXJ2+IvUthGzQBvLALJenlmiR58SyDj8twkSTJkrMMZNF8NeQw&#10;qyDReCmKoxVnIJvNr6LdcHeVLECGF+eIPRBp75FQDqgwJKhF90q3+390f6pEKymLDpm60j0f6d5b&#10;KbHCWRISYvQPiiOfbkrmRIJqDjj/Vxo/Z2Tk8kt8iDQ7Of8sDWVDnD843z+UHHaU43wolQM8qqKp&#10;4c18P2MhQ1e0DA/rqga11at9F7BDyDpGrgejoy1gZGIrWSzjf7S1GNXQ1nxiC/JZjghFNYLOLnpA&#10;DTsmsDGFVG2tcVgwB8A2lhlYACWM8Au64PtWt78zuLDQcW57jeUMes2xp6QVHpGhC9yybs2JCvzQ&#10;mLM8GBL5m/oHJ6/SWk+1+iROUPViuIEOqMqvThHrJLPa7FVdUxZqjVAW0WpJ3DhTqxyFiMbZ8rip&#10;LTsL7KLh/fYHqlMw9kYNupXOyVglRb4b9l6out+Dfk3cQvkNFGAhUpv8MwmT3cPuIZ7F8/vdLA63&#10;29n7/Sae3e8B0nax3Wy20V8ILYrTSuW51IhubNlR/N/e6DA8+mZ7bdpvongT7J5+Q6+YqAVvYRDJ&#10;EMv4T9FBU+kfaN9RjiZ/gcdqTT+DYGbCpjL2D846mD9r7n4/CSs5q3/U0HGSKI5xYNEhXq6gmTE7&#10;lRynEqEzMLXmnkOB43bj+yF3aq0qK/AUUVq1eQ+9tlD4nAlfj2o4QNOjHU0bimWYjDjOpmfSep3f&#10;T38D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BAAjhSeQMAAAcIAAAOAAAAAAAAAAAAAAAAAC4CAABkcnMvZTJvRG9j&#10;LnhtbFBLAQItABQABgAIAAAAIQCZEd854AAAAAkBAAAPAAAAAAAAAAAAAAAAANMFAABkcnMvZG93&#10;bnJldi54bWxQSwUGAAAAAAQABADzAAAA4AYAAAAA&#10;">
                <v:shape id="Freeform 900"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U8MA&#10;AADcAAAADwAAAGRycy9kb3ducmV2LnhtbESP0YrCMBRE3wX/IVzBN03XB9FqlEVRBBcWqx9wSe62&#10;ZZub2sRa/frNguDjMDNnmOW6s5VoqfGlYwUf4wQEsXam5FzB5bwbzUD4gGywckwKHuRhver3lpga&#10;d+cTtVnIRYSwT1FBEUKdSul1QRb92NXE0ftxjcUQZZNL0+A9wm0lJ0kylRZLjgsF1rQpSP9mN6tg&#10;rw+lDl9yNz3aGW+21/ZZXb6VGg66zwWIQF14h1/tg1EwTybwfy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sU8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195</w:t>
      </w:r>
      <w:r>
        <w:rPr>
          <w:rFonts w:ascii="Arial"/>
          <w:b/>
          <w:color w:val="5E5D5E"/>
          <w:spacing w:val="17"/>
          <w:position w:val="5"/>
          <w:sz w:val="9"/>
        </w:rPr>
        <w:t xml:space="preserve"> </w:t>
      </w:r>
      <w:r>
        <w:rPr>
          <w:rFonts w:ascii="Arial"/>
          <w:color w:val="5E5D5E"/>
          <w:sz w:val="16"/>
        </w:rPr>
        <w:t>Government</w:t>
      </w:r>
      <w:r>
        <w:rPr>
          <w:rFonts w:ascii="Arial"/>
          <w:color w:val="5E5D5E"/>
          <w:spacing w:val="-9"/>
          <w:sz w:val="16"/>
        </w:rPr>
        <w:t xml:space="preserve"> </w:t>
      </w:r>
      <w:r>
        <w:rPr>
          <w:rFonts w:ascii="Arial"/>
          <w:color w:val="5E5D5E"/>
          <w:sz w:val="16"/>
        </w:rPr>
        <w:t>departments</w:t>
      </w:r>
      <w:r>
        <w:rPr>
          <w:rFonts w:ascii="Arial"/>
          <w:color w:val="5E5D5E"/>
          <w:spacing w:val="-8"/>
          <w:sz w:val="16"/>
        </w:rPr>
        <w:t xml:space="preserve"> </w:t>
      </w:r>
      <w:r>
        <w:rPr>
          <w:rFonts w:ascii="Arial"/>
          <w:color w:val="5E5D5E"/>
          <w:sz w:val="16"/>
        </w:rPr>
        <w:t>collect</w:t>
      </w:r>
      <w:r>
        <w:rPr>
          <w:rFonts w:ascii="Arial"/>
          <w:color w:val="5E5D5E"/>
          <w:spacing w:val="-9"/>
          <w:sz w:val="16"/>
        </w:rPr>
        <w:t xml:space="preserve"> </w:t>
      </w:r>
      <w:r>
        <w:rPr>
          <w:rFonts w:ascii="Arial"/>
          <w:color w:val="5E5D5E"/>
          <w:sz w:val="16"/>
        </w:rPr>
        <w:t>a</w:t>
      </w:r>
      <w:r>
        <w:rPr>
          <w:rFonts w:ascii="Arial"/>
          <w:color w:val="5E5D5E"/>
          <w:spacing w:val="-9"/>
          <w:sz w:val="16"/>
        </w:rPr>
        <w:t xml:space="preserve"> </w:t>
      </w:r>
      <w:r>
        <w:rPr>
          <w:rFonts w:ascii="Arial"/>
          <w:color w:val="5E5D5E"/>
          <w:sz w:val="16"/>
        </w:rPr>
        <w:t>variety</w:t>
      </w:r>
      <w:r>
        <w:rPr>
          <w:rFonts w:ascii="Arial"/>
          <w:color w:val="5E5D5E"/>
          <w:spacing w:val="-9"/>
          <w:sz w:val="16"/>
        </w:rPr>
        <w:t xml:space="preserve"> </w:t>
      </w:r>
      <w:r>
        <w:rPr>
          <w:rFonts w:ascii="Arial"/>
          <w:color w:val="5E5D5E"/>
          <w:sz w:val="16"/>
        </w:rPr>
        <w:t>of</w:t>
      </w:r>
      <w:r>
        <w:rPr>
          <w:rFonts w:ascii="Arial"/>
          <w:color w:val="5E5D5E"/>
          <w:spacing w:val="-8"/>
          <w:sz w:val="16"/>
        </w:rPr>
        <w:t xml:space="preserve"> </w:t>
      </w:r>
      <w:r>
        <w:rPr>
          <w:rFonts w:ascii="Arial"/>
          <w:color w:val="5E5D5E"/>
          <w:sz w:val="16"/>
        </w:rPr>
        <w:t>qualitative</w:t>
      </w:r>
      <w:r>
        <w:rPr>
          <w:rFonts w:ascii="Arial"/>
          <w:color w:val="5E5D5E"/>
          <w:spacing w:val="-9"/>
          <w:sz w:val="16"/>
        </w:rPr>
        <w:t xml:space="preserve"> </w:t>
      </w:r>
      <w:r>
        <w:rPr>
          <w:rFonts w:ascii="Arial"/>
          <w:color w:val="5E5D5E"/>
          <w:sz w:val="16"/>
        </w:rPr>
        <w:t>and</w:t>
      </w:r>
      <w:r>
        <w:rPr>
          <w:rFonts w:ascii="Arial"/>
          <w:color w:val="5E5D5E"/>
          <w:spacing w:val="-9"/>
          <w:sz w:val="16"/>
        </w:rPr>
        <w:t xml:space="preserve"> </w:t>
      </w:r>
      <w:r>
        <w:rPr>
          <w:rFonts w:ascii="Arial"/>
          <w:color w:val="5E5D5E"/>
          <w:sz w:val="16"/>
        </w:rPr>
        <w:t>quantitative</w:t>
      </w:r>
      <w:r>
        <w:rPr>
          <w:rFonts w:ascii="Arial"/>
          <w:color w:val="5E5D5E"/>
          <w:spacing w:val="-8"/>
          <w:sz w:val="16"/>
        </w:rPr>
        <w:t xml:space="preserve"> </w:t>
      </w:r>
      <w:r>
        <w:rPr>
          <w:rFonts w:ascii="Arial"/>
          <w:color w:val="5E5D5E"/>
          <w:sz w:val="16"/>
        </w:rPr>
        <w:t>information</w:t>
      </w:r>
      <w:r>
        <w:rPr>
          <w:rFonts w:ascii="Arial"/>
          <w:color w:val="5E5D5E"/>
          <w:spacing w:val="-9"/>
          <w:sz w:val="16"/>
        </w:rPr>
        <w:t xml:space="preserve"> </w:t>
      </w:r>
      <w:r>
        <w:rPr>
          <w:rFonts w:ascii="Arial"/>
          <w:color w:val="5E5D5E"/>
          <w:sz w:val="16"/>
        </w:rPr>
        <w:t>to</w:t>
      </w:r>
      <w:r>
        <w:rPr>
          <w:rFonts w:ascii="Arial"/>
          <w:color w:val="5E5D5E"/>
          <w:spacing w:val="-9"/>
          <w:sz w:val="16"/>
        </w:rPr>
        <w:t xml:space="preserve"> </w:t>
      </w:r>
      <w:r>
        <w:rPr>
          <w:rFonts w:ascii="Arial"/>
          <w:color w:val="5E5D5E"/>
          <w:sz w:val="16"/>
        </w:rPr>
        <w:t>fulfil</w:t>
      </w:r>
      <w:r>
        <w:rPr>
          <w:rFonts w:ascii="Arial"/>
          <w:color w:val="5E5D5E"/>
          <w:spacing w:val="-8"/>
          <w:sz w:val="16"/>
        </w:rPr>
        <w:t xml:space="preserve"> </w:t>
      </w:r>
      <w:r>
        <w:rPr>
          <w:rFonts w:ascii="Arial"/>
          <w:color w:val="5E5D5E"/>
          <w:sz w:val="16"/>
        </w:rPr>
        <w:t>their</w:t>
      </w:r>
      <w:r>
        <w:rPr>
          <w:rFonts w:ascii="Arial"/>
          <w:color w:val="5E5D5E"/>
          <w:spacing w:val="-9"/>
          <w:sz w:val="16"/>
        </w:rPr>
        <w:t xml:space="preserve"> </w:t>
      </w:r>
      <w:r>
        <w:rPr>
          <w:rFonts w:ascii="Arial"/>
          <w:color w:val="5E5D5E"/>
          <w:sz w:val="16"/>
        </w:rPr>
        <w:t>administrative, reporting,</w:t>
      </w:r>
      <w:r>
        <w:rPr>
          <w:rFonts w:ascii="Arial"/>
          <w:color w:val="5E5D5E"/>
          <w:spacing w:val="-6"/>
          <w:sz w:val="16"/>
        </w:rPr>
        <w:t xml:space="preserve"> </w:t>
      </w:r>
      <w:r>
        <w:rPr>
          <w:rFonts w:ascii="Arial"/>
          <w:color w:val="5E5D5E"/>
          <w:spacing w:val="-3"/>
          <w:sz w:val="16"/>
        </w:rPr>
        <w:t>policy,</w:t>
      </w:r>
      <w:r>
        <w:rPr>
          <w:rFonts w:ascii="Arial"/>
          <w:color w:val="5E5D5E"/>
          <w:spacing w:val="-5"/>
          <w:sz w:val="16"/>
        </w:rPr>
        <w:t xml:space="preserve"> </w:t>
      </w:r>
      <w:r>
        <w:rPr>
          <w:rFonts w:ascii="Arial"/>
          <w:color w:val="5E5D5E"/>
          <w:spacing w:val="-1"/>
          <w:sz w:val="16"/>
        </w:rPr>
        <w:t>advisory</w:t>
      </w:r>
      <w:r>
        <w:rPr>
          <w:rFonts w:ascii="Arial"/>
          <w:color w:val="5E5D5E"/>
          <w:spacing w:val="-5"/>
          <w:sz w:val="16"/>
        </w:rPr>
        <w:t xml:space="preserve"> </w:t>
      </w:r>
      <w:r>
        <w:rPr>
          <w:rFonts w:ascii="Arial"/>
          <w:color w:val="5E5D5E"/>
          <w:spacing w:val="-1"/>
          <w:sz w:val="16"/>
        </w:rPr>
        <w:t>and</w:t>
      </w:r>
      <w:r>
        <w:rPr>
          <w:rFonts w:ascii="Arial"/>
          <w:color w:val="5E5D5E"/>
          <w:spacing w:val="-5"/>
          <w:sz w:val="16"/>
        </w:rPr>
        <w:t xml:space="preserve"> </w:t>
      </w:r>
      <w:r>
        <w:rPr>
          <w:rFonts w:ascii="Arial"/>
          <w:color w:val="5E5D5E"/>
          <w:spacing w:val="-1"/>
          <w:sz w:val="16"/>
        </w:rPr>
        <w:t>accountability</w:t>
      </w:r>
      <w:r>
        <w:rPr>
          <w:rFonts w:ascii="Arial"/>
          <w:color w:val="5E5D5E"/>
          <w:spacing w:val="-4"/>
          <w:sz w:val="16"/>
        </w:rPr>
        <w:t xml:space="preserve"> </w:t>
      </w:r>
      <w:r>
        <w:rPr>
          <w:rFonts w:ascii="Arial"/>
          <w:color w:val="5E5D5E"/>
          <w:sz w:val="16"/>
        </w:rPr>
        <w:t>functions.</w:t>
      </w:r>
      <w:r>
        <w:rPr>
          <w:rFonts w:ascii="Arial"/>
          <w:color w:val="5E5D5E"/>
          <w:spacing w:val="-8"/>
          <w:sz w:val="16"/>
        </w:rPr>
        <w:t xml:space="preserve"> </w:t>
      </w:r>
      <w:r>
        <w:rPr>
          <w:rFonts w:ascii="Arial"/>
          <w:color w:val="5E5D5E"/>
          <w:sz w:val="16"/>
        </w:rPr>
        <w:t>This</w:t>
      </w:r>
      <w:r>
        <w:rPr>
          <w:rFonts w:ascii="Arial"/>
          <w:color w:val="5E5D5E"/>
          <w:spacing w:val="-5"/>
          <w:sz w:val="16"/>
        </w:rPr>
        <w:t xml:space="preserve"> </w:t>
      </w:r>
      <w:r>
        <w:rPr>
          <w:rFonts w:ascii="Arial"/>
          <w:color w:val="5E5D5E"/>
          <w:spacing w:val="-1"/>
          <w:sz w:val="16"/>
        </w:rPr>
        <w:t>is</w:t>
      </w:r>
      <w:r>
        <w:rPr>
          <w:rFonts w:ascii="Arial"/>
          <w:color w:val="5E5D5E"/>
          <w:spacing w:val="-5"/>
          <w:sz w:val="16"/>
        </w:rPr>
        <w:t xml:space="preserve"> </w:t>
      </w:r>
      <w:r>
        <w:rPr>
          <w:rFonts w:ascii="Arial"/>
          <w:color w:val="5E5D5E"/>
          <w:sz w:val="16"/>
        </w:rPr>
        <w:t>known</w:t>
      </w:r>
      <w:r>
        <w:rPr>
          <w:rFonts w:ascii="Arial"/>
          <w:color w:val="5E5D5E"/>
          <w:spacing w:val="-5"/>
          <w:sz w:val="16"/>
        </w:rPr>
        <w:t xml:space="preserve"> </w:t>
      </w:r>
      <w:r>
        <w:rPr>
          <w:rFonts w:ascii="Arial"/>
          <w:color w:val="5E5D5E"/>
          <w:spacing w:val="-1"/>
          <w:sz w:val="16"/>
        </w:rPr>
        <w:t>as</w:t>
      </w:r>
      <w:r>
        <w:rPr>
          <w:rFonts w:ascii="Arial"/>
          <w:color w:val="5E5D5E"/>
          <w:spacing w:val="-5"/>
          <w:sz w:val="16"/>
        </w:rPr>
        <w:t xml:space="preserve"> </w:t>
      </w:r>
      <w:r>
        <w:rPr>
          <w:rFonts w:ascii="Arial"/>
          <w:color w:val="5E5D5E"/>
          <w:spacing w:val="-1"/>
          <w:sz w:val="16"/>
        </w:rPr>
        <w:t>administrative</w:t>
      </w:r>
      <w:r>
        <w:rPr>
          <w:rFonts w:ascii="Arial"/>
          <w:color w:val="5E5D5E"/>
          <w:spacing w:val="-4"/>
          <w:sz w:val="16"/>
        </w:rPr>
        <w:t xml:space="preserve"> </w:t>
      </w:r>
      <w:r>
        <w:rPr>
          <w:rFonts w:ascii="Arial"/>
          <w:color w:val="5E5D5E"/>
          <w:spacing w:val="-1"/>
          <w:sz w:val="16"/>
        </w:rPr>
        <w:t>data,</w:t>
      </w:r>
      <w:r>
        <w:rPr>
          <w:rFonts w:ascii="Arial"/>
          <w:color w:val="5E5D5E"/>
          <w:spacing w:val="-5"/>
          <w:sz w:val="16"/>
        </w:rPr>
        <w:t xml:space="preserve"> </w:t>
      </w:r>
      <w:r>
        <w:rPr>
          <w:rFonts w:ascii="Arial"/>
          <w:color w:val="5E5D5E"/>
          <w:spacing w:val="-1"/>
          <w:sz w:val="16"/>
        </w:rPr>
        <w:t>which</w:t>
      </w:r>
      <w:r>
        <w:rPr>
          <w:rFonts w:ascii="Arial"/>
          <w:color w:val="5E5D5E"/>
          <w:spacing w:val="-5"/>
          <w:sz w:val="16"/>
        </w:rPr>
        <w:t xml:space="preserve"> </w:t>
      </w:r>
      <w:r>
        <w:rPr>
          <w:rFonts w:ascii="Arial"/>
          <w:color w:val="5E5D5E"/>
          <w:spacing w:val="-1"/>
          <w:sz w:val="16"/>
        </w:rPr>
        <w:t>is</w:t>
      </w:r>
      <w:r>
        <w:rPr>
          <w:rFonts w:ascii="Arial"/>
          <w:color w:val="5E5D5E"/>
          <w:spacing w:val="-5"/>
          <w:sz w:val="16"/>
        </w:rPr>
        <w:t xml:space="preserve"> </w:t>
      </w:r>
      <w:r>
        <w:rPr>
          <w:rFonts w:ascii="Arial"/>
          <w:color w:val="5E5D5E"/>
          <w:sz w:val="16"/>
        </w:rPr>
        <w:t>collected</w:t>
      </w:r>
      <w:r>
        <w:rPr>
          <w:rFonts w:ascii="Arial"/>
          <w:color w:val="5E5D5E"/>
          <w:spacing w:val="27"/>
          <w:sz w:val="16"/>
        </w:rPr>
        <w:t xml:space="preserve"> </w:t>
      </w:r>
      <w:r>
        <w:rPr>
          <w:rFonts w:ascii="Arial"/>
          <w:color w:val="5E5D5E"/>
          <w:spacing w:val="-1"/>
          <w:sz w:val="16"/>
        </w:rPr>
        <w:t>in accordance</w:t>
      </w:r>
      <w:r>
        <w:rPr>
          <w:rFonts w:ascii="Arial"/>
          <w:color w:val="5E5D5E"/>
          <w:sz w:val="16"/>
        </w:rPr>
        <w:t xml:space="preserve"> </w:t>
      </w:r>
      <w:r>
        <w:rPr>
          <w:rFonts w:ascii="Arial"/>
          <w:color w:val="5E5D5E"/>
          <w:spacing w:val="-1"/>
          <w:sz w:val="16"/>
        </w:rPr>
        <w:t>with</w:t>
      </w:r>
      <w:r>
        <w:rPr>
          <w:rFonts w:ascii="Arial"/>
          <w:color w:val="5E5D5E"/>
          <w:sz w:val="16"/>
        </w:rPr>
        <w:t xml:space="preserve"> regulatory</w:t>
      </w:r>
      <w:r>
        <w:rPr>
          <w:rFonts w:ascii="Arial"/>
          <w:color w:val="5E5D5E"/>
          <w:spacing w:val="-2"/>
          <w:sz w:val="16"/>
        </w:rPr>
        <w:t xml:space="preserve"> </w:t>
      </w:r>
      <w:r>
        <w:rPr>
          <w:rFonts w:ascii="Arial"/>
          <w:color w:val="5E5D5E"/>
          <w:sz w:val="16"/>
        </w:rPr>
        <w:t>requirements</w:t>
      </w:r>
      <w:r>
        <w:rPr>
          <w:rFonts w:ascii="Arial"/>
          <w:color w:val="5E5D5E"/>
          <w:spacing w:val="-1"/>
          <w:sz w:val="16"/>
        </w:rPr>
        <w:t xml:space="preserve"> </w:t>
      </w:r>
      <w:r>
        <w:rPr>
          <w:rFonts w:ascii="Arial"/>
          <w:color w:val="5E5D5E"/>
          <w:sz w:val="16"/>
        </w:rPr>
        <w:t>for</w:t>
      </w:r>
      <w:r>
        <w:rPr>
          <w:rFonts w:ascii="Arial"/>
          <w:color w:val="5E5D5E"/>
          <w:spacing w:val="-1"/>
          <w:sz w:val="16"/>
        </w:rPr>
        <w:t xml:space="preserve"> </w:t>
      </w:r>
      <w:r>
        <w:rPr>
          <w:rFonts w:ascii="Arial"/>
          <w:color w:val="5E5D5E"/>
          <w:sz w:val="16"/>
        </w:rPr>
        <w:t>the</w:t>
      </w:r>
      <w:r>
        <w:rPr>
          <w:rFonts w:ascii="Arial"/>
          <w:color w:val="5E5D5E"/>
          <w:spacing w:val="-2"/>
          <w:sz w:val="16"/>
        </w:rPr>
        <w:t xml:space="preserve"> </w:t>
      </w:r>
      <w:r>
        <w:rPr>
          <w:rFonts w:ascii="Arial"/>
          <w:color w:val="5E5D5E"/>
          <w:spacing w:val="-1"/>
          <w:sz w:val="16"/>
        </w:rPr>
        <w:t>delivery</w:t>
      </w:r>
      <w:r>
        <w:rPr>
          <w:rFonts w:ascii="Arial"/>
          <w:color w:val="5E5D5E"/>
          <w:sz w:val="16"/>
        </w:rPr>
        <w:t xml:space="preserve"> </w:t>
      </w:r>
      <w:r>
        <w:rPr>
          <w:rFonts w:ascii="Arial"/>
          <w:color w:val="5E5D5E"/>
          <w:spacing w:val="-1"/>
          <w:sz w:val="16"/>
        </w:rPr>
        <w:t>of</w:t>
      </w:r>
      <w:r>
        <w:rPr>
          <w:rFonts w:ascii="Arial"/>
          <w:color w:val="5E5D5E"/>
          <w:sz w:val="16"/>
        </w:rPr>
        <w:t xml:space="preserve"> </w:t>
      </w:r>
      <w:r>
        <w:rPr>
          <w:rFonts w:ascii="Arial"/>
          <w:color w:val="5E5D5E"/>
          <w:spacing w:val="-1"/>
          <w:sz w:val="16"/>
        </w:rPr>
        <w:t>departmental programmes.</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196</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The</w:t>
      </w:r>
      <w:r>
        <w:rPr>
          <w:rFonts w:ascii="Arial" w:eastAsia="Arial" w:hAnsi="Arial" w:cs="Arial"/>
          <w:color w:val="5E5D5E"/>
          <w:spacing w:val="-5"/>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Government’s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4"/>
          <w:sz w:val="16"/>
          <w:szCs w:val="16"/>
        </w:rPr>
        <w:t xml:space="preserve"> </w:t>
      </w:r>
      <w:r>
        <w:rPr>
          <w:rFonts w:ascii="Arial" w:eastAsia="Arial" w:hAnsi="Arial" w:cs="Arial"/>
          <w:color w:val="5E5D5E"/>
          <w:sz w:val="16"/>
          <w:szCs w:val="16"/>
        </w:rPr>
        <w:t>tax</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programme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helps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businesses</w:t>
      </w:r>
      <w:r>
        <w:rPr>
          <w:rFonts w:ascii="Arial" w:eastAsia="Arial" w:hAnsi="Arial" w:cs="Arial"/>
          <w:color w:val="5E5D5E"/>
          <w:spacing w:val="4"/>
          <w:sz w:val="16"/>
          <w:szCs w:val="16"/>
        </w:rPr>
        <w:t xml:space="preserve"> </w:t>
      </w:r>
      <w:r>
        <w:rPr>
          <w:rFonts w:ascii="Arial" w:eastAsia="Arial" w:hAnsi="Arial" w:cs="Arial"/>
          <w:color w:val="5E5D5E"/>
          <w:sz w:val="16"/>
          <w:szCs w:val="16"/>
        </w:rPr>
        <w:t>to</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offset</w:t>
      </w:r>
      <w:r>
        <w:rPr>
          <w:rFonts w:ascii="Arial" w:eastAsia="Arial" w:hAnsi="Arial" w:cs="Arial"/>
          <w:color w:val="5E5D5E"/>
          <w:spacing w:val="3"/>
          <w:sz w:val="16"/>
          <w:szCs w:val="16"/>
        </w:rPr>
        <w:t xml:space="preserve"> </w:t>
      </w:r>
      <w:r>
        <w:rPr>
          <w:rFonts w:ascii="Arial" w:eastAsia="Arial" w:hAnsi="Arial" w:cs="Arial"/>
          <w:color w:val="5E5D5E"/>
          <w:sz w:val="16"/>
          <w:szCs w:val="16"/>
        </w:rPr>
        <w:t>some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4"/>
          <w:sz w:val="16"/>
          <w:szCs w:val="16"/>
        </w:rPr>
        <w:t xml:space="preserve"> </w:t>
      </w:r>
      <w:r>
        <w:rPr>
          <w:rFonts w:ascii="Arial" w:eastAsia="Arial" w:hAnsi="Arial" w:cs="Arial"/>
          <w:color w:val="5E5D5E"/>
          <w:sz w:val="16"/>
          <w:szCs w:val="16"/>
        </w:rPr>
        <w:t>the</w:t>
      </w:r>
      <w:r>
        <w:rPr>
          <w:rFonts w:ascii="Arial" w:eastAsia="Arial" w:hAnsi="Arial" w:cs="Arial"/>
          <w:color w:val="5E5D5E"/>
          <w:spacing w:val="4"/>
          <w:sz w:val="16"/>
          <w:szCs w:val="16"/>
        </w:rPr>
        <w:t xml:space="preserve"> </w:t>
      </w:r>
      <w:r>
        <w:rPr>
          <w:rFonts w:ascii="Arial" w:eastAsia="Arial" w:hAnsi="Arial" w:cs="Arial"/>
          <w:color w:val="5E5D5E"/>
          <w:sz w:val="16"/>
          <w:szCs w:val="16"/>
        </w:rPr>
        <w:t>costs</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4"/>
          <w:sz w:val="16"/>
          <w:szCs w:val="16"/>
        </w:rPr>
        <w:t xml:space="preserve"> </w:t>
      </w:r>
      <w:r>
        <w:rPr>
          <w:rFonts w:ascii="Arial" w:eastAsia="Arial" w:hAnsi="Arial" w:cs="Arial"/>
          <w:color w:val="5E5D5E"/>
          <w:sz w:val="16"/>
          <w:szCs w:val="16"/>
        </w:rPr>
        <w:t>their</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32"/>
          <w:sz w:val="16"/>
          <w:szCs w:val="16"/>
        </w:rPr>
        <w:t xml:space="preserve"> </w:t>
      </w:r>
      <w:r>
        <w:rPr>
          <w:rFonts w:ascii="Arial" w:eastAsia="Arial" w:hAnsi="Arial" w:cs="Arial"/>
          <w:color w:val="5E5D5E"/>
          <w:spacing w:val="-2"/>
          <w:sz w:val="16"/>
          <w:szCs w:val="16"/>
        </w:rPr>
        <w:t>activity.</w:t>
      </w:r>
      <w:r>
        <w:rPr>
          <w:rFonts w:ascii="Arial" w:eastAsia="Arial" w:hAnsi="Arial" w:cs="Arial"/>
          <w:color w:val="5E5D5E"/>
          <w:spacing w:val="-6"/>
          <w:sz w:val="16"/>
          <w:szCs w:val="16"/>
        </w:rPr>
        <w:t xml:space="preserve"> </w:t>
      </w:r>
      <w:r>
        <w:rPr>
          <w:rFonts w:ascii="Arial" w:eastAsia="Arial" w:hAnsi="Arial" w:cs="Arial"/>
          <w:color w:val="5E5D5E"/>
          <w:sz w:val="16"/>
          <w:szCs w:val="16"/>
        </w:rPr>
        <w:t>It</w:t>
      </w:r>
      <w:r>
        <w:rPr>
          <w:rFonts w:ascii="Arial" w:eastAsia="Arial" w:hAnsi="Arial" w:cs="Arial"/>
          <w:color w:val="5E5D5E"/>
          <w:spacing w:val="-6"/>
          <w:sz w:val="16"/>
          <w:szCs w:val="16"/>
        </w:rPr>
        <w:t xml:space="preserve"> </w:t>
      </w:r>
      <w:r>
        <w:rPr>
          <w:rFonts w:ascii="Arial" w:eastAsia="Arial" w:hAnsi="Arial" w:cs="Arial"/>
          <w:color w:val="5E5D5E"/>
          <w:sz w:val="16"/>
          <w:szCs w:val="16"/>
        </w:rPr>
        <w:t>is</w:t>
      </w:r>
      <w:r>
        <w:rPr>
          <w:rFonts w:ascii="Arial" w:eastAsia="Arial" w:hAnsi="Arial" w:cs="Arial"/>
          <w:color w:val="5E5D5E"/>
          <w:spacing w:val="-6"/>
          <w:sz w:val="16"/>
          <w:szCs w:val="16"/>
        </w:rPr>
        <w:t xml:space="preserve"> </w:t>
      </w:r>
      <w:r>
        <w:rPr>
          <w:rFonts w:ascii="Arial" w:eastAsia="Arial" w:hAnsi="Arial" w:cs="Arial"/>
          <w:color w:val="5E5D5E"/>
          <w:sz w:val="16"/>
          <w:szCs w:val="16"/>
        </w:rPr>
        <w:t>the</w:t>
      </w:r>
      <w:r>
        <w:rPr>
          <w:rFonts w:ascii="Arial" w:eastAsia="Arial" w:hAnsi="Arial" w:cs="Arial"/>
          <w:color w:val="5E5D5E"/>
          <w:spacing w:val="-6"/>
          <w:sz w:val="16"/>
          <w:szCs w:val="16"/>
        </w:rPr>
        <w:t xml:space="preserve"> </w:t>
      </w:r>
      <w:r>
        <w:rPr>
          <w:rFonts w:ascii="Arial" w:eastAsia="Arial" w:hAnsi="Arial" w:cs="Arial"/>
          <w:color w:val="5E5D5E"/>
          <w:sz w:val="16"/>
          <w:szCs w:val="16"/>
        </w:rPr>
        <w:t>most</w:t>
      </w:r>
      <w:r>
        <w:rPr>
          <w:rFonts w:ascii="Arial" w:eastAsia="Arial" w:hAnsi="Arial" w:cs="Arial"/>
          <w:color w:val="5E5D5E"/>
          <w:spacing w:val="-6"/>
          <w:sz w:val="16"/>
          <w:szCs w:val="16"/>
        </w:rPr>
        <w:t xml:space="preserve"> </w:t>
      </w:r>
      <w:r>
        <w:rPr>
          <w:rFonts w:ascii="Arial" w:eastAsia="Arial" w:hAnsi="Arial" w:cs="Arial"/>
          <w:color w:val="5E5D5E"/>
          <w:sz w:val="16"/>
          <w:szCs w:val="16"/>
        </w:rPr>
        <w:t>significant</w:t>
      </w:r>
      <w:r>
        <w:rPr>
          <w:rFonts w:ascii="Arial" w:eastAsia="Arial" w:hAnsi="Arial" w:cs="Arial"/>
          <w:color w:val="5E5D5E"/>
          <w:spacing w:val="-6"/>
          <w:sz w:val="16"/>
          <w:szCs w:val="16"/>
        </w:rPr>
        <w:t xml:space="preserve"> </w:t>
      </w:r>
      <w:r>
        <w:rPr>
          <w:rFonts w:ascii="Arial" w:eastAsia="Arial" w:hAnsi="Arial" w:cs="Arial"/>
          <w:color w:val="5E5D5E"/>
          <w:sz w:val="16"/>
          <w:szCs w:val="16"/>
        </w:rPr>
        <w:t>programme</w:t>
      </w:r>
      <w:r>
        <w:rPr>
          <w:rFonts w:ascii="Arial" w:eastAsia="Arial" w:hAnsi="Arial" w:cs="Arial"/>
          <w:color w:val="5E5D5E"/>
          <w:spacing w:val="-6"/>
          <w:sz w:val="16"/>
          <w:szCs w:val="16"/>
        </w:rPr>
        <w:t xml:space="preserve"> </w:t>
      </w:r>
      <w:r>
        <w:rPr>
          <w:rFonts w:ascii="Arial" w:eastAsia="Arial" w:hAnsi="Arial" w:cs="Arial"/>
          <w:color w:val="5E5D5E"/>
          <w:sz w:val="16"/>
          <w:szCs w:val="16"/>
        </w:rPr>
        <w:t>administered</w:t>
      </w:r>
      <w:r>
        <w:rPr>
          <w:rFonts w:ascii="Arial" w:eastAsia="Arial" w:hAnsi="Arial" w:cs="Arial"/>
          <w:color w:val="5E5D5E"/>
          <w:spacing w:val="-6"/>
          <w:sz w:val="16"/>
          <w:szCs w:val="16"/>
        </w:rPr>
        <w:t xml:space="preserve"> </w:t>
      </w:r>
      <w:r>
        <w:rPr>
          <w:rFonts w:ascii="Arial" w:eastAsia="Arial" w:hAnsi="Arial" w:cs="Arial"/>
          <w:color w:val="5E5D5E"/>
          <w:sz w:val="16"/>
          <w:szCs w:val="16"/>
        </w:rPr>
        <w:t>by</w:t>
      </w:r>
      <w:r>
        <w:rPr>
          <w:rFonts w:ascii="Arial" w:eastAsia="Arial" w:hAnsi="Arial" w:cs="Arial"/>
          <w:color w:val="5E5D5E"/>
          <w:spacing w:val="-6"/>
          <w:sz w:val="16"/>
          <w:szCs w:val="16"/>
        </w:rPr>
        <w:t xml:space="preserve"> </w:t>
      </w:r>
      <w:r>
        <w:rPr>
          <w:rFonts w:ascii="Arial" w:eastAsia="Arial" w:hAnsi="Arial" w:cs="Arial"/>
          <w:color w:val="5E5D5E"/>
          <w:sz w:val="16"/>
          <w:szCs w:val="16"/>
        </w:rPr>
        <w:t>the</w:t>
      </w:r>
      <w:r>
        <w:rPr>
          <w:rFonts w:ascii="Arial" w:eastAsia="Arial" w:hAnsi="Arial" w:cs="Arial"/>
          <w:color w:val="5E5D5E"/>
          <w:spacing w:val="-6"/>
          <w:sz w:val="16"/>
          <w:szCs w:val="16"/>
        </w:rPr>
        <w:t xml:space="preserve"> </w:t>
      </w:r>
      <w:r>
        <w:rPr>
          <w:rFonts w:ascii="Arial" w:eastAsia="Arial" w:hAnsi="Arial" w:cs="Arial"/>
          <w:color w:val="5E5D5E"/>
          <w:sz w:val="16"/>
          <w:szCs w:val="16"/>
        </w:rPr>
        <w:t>department,</w:t>
      </w:r>
      <w:r>
        <w:rPr>
          <w:rFonts w:ascii="Arial" w:eastAsia="Arial" w:hAnsi="Arial" w:cs="Arial"/>
          <w:color w:val="5E5D5E"/>
          <w:spacing w:val="-6"/>
          <w:sz w:val="16"/>
          <w:szCs w:val="16"/>
        </w:rPr>
        <w:t xml:space="preserve"> </w:t>
      </w:r>
      <w:r>
        <w:rPr>
          <w:rFonts w:ascii="Arial" w:eastAsia="Arial" w:hAnsi="Arial" w:cs="Arial"/>
          <w:color w:val="5E5D5E"/>
          <w:sz w:val="16"/>
          <w:szCs w:val="16"/>
        </w:rPr>
        <w:t>and</w:t>
      </w:r>
      <w:r>
        <w:rPr>
          <w:rFonts w:ascii="Arial" w:eastAsia="Arial" w:hAnsi="Arial" w:cs="Arial"/>
          <w:color w:val="5E5D5E"/>
          <w:spacing w:val="-6"/>
          <w:sz w:val="16"/>
          <w:szCs w:val="16"/>
        </w:rPr>
        <w:t xml:space="preserve"> </w:t>
      </w:r>
      <w:r>
        <w:rPr>
          <w:rFonts w:ascii="Arial" w:eastAsia="Arial" w:hAnsi="Arial" w:cs="Arial"/>
          <w:color w:val="5E5D5E"/>
          <w:sz w:val="16"/>
          <w:szCs w:val="16"/>
        </w:rPr>
        <w:t>is</w:t>
      </w:r>
      <w:r>
        <w:rPr>
          <w:rFonts w:ascii="Arial" w:eastAsia="Arial" w:hAnsi="Arial" w:cs="Arial"/>
          <w:color w:val="5E5D5E"/>
          <w:spacing w:val="-6"/>
          <w:sz w:val="16"/>
          <w:szCs w:val="16"/>
        </w:rPr>
        <w:t xml:space="preserve"> </w:t>
      </w:r>
      <w:r>
        <w:rPr>
          <w:rFonts w:ascii="Arial" w:eastAsia="Arial" w:hAnsi="Arial" w:cs="Arial"/>
          <w:color w:val="5E5D5E"/>
          <w:sz w:val="16"/>
          <w:szCs w:val="16"/>
        </w:rPr>
        <w:t>the</w:t>
      </w:r>
      <w:r>
        <w:rPr>
          <w:rFonts w:ascii="Arial" w:eastAsia="Arial" w:hAnsi="Arial" w:cs="Arial"/>
          <w:color w:val="5E5D5E"/>
          <w:spacing w:val="-6"/>
          <w:sz w:val="16"/>
          <w:szCs w:val="16"/>
        </w:rPr>
        <w:t xml:space="preserve"> </w:t>
      </w:r>
      <w:r>
        <w:rPr>
          <w:rFonts w:ascii="Arial" w:eastAsia="Arial" w:hAnsi="Arial" w:cs="Arial"/>
          <w:color w:val="5E5D5E"/>
          <w:sz w:val="16"/>
          <w:szCs w:val="16"/>
        </w:rPr>
        <w:t>primary</w:t>
      </w:r>
      <w:r>
        <w:rPr>
          <w:rFonts w:ascii="Arial" w:eastAsia="Arial" w:hAnsi="Arial" w:cs="Arial"/>
          <w:color w:val="5E5D5E"/>
          <w:spacing w:val="-6"/>
          <w:sz w:val="16"/>
          <w:szCs w:val="16"/>
        </w:rPr>
        <w:t xml:space="preserve"> </w:t>
      </w:r>
      <w:r>
        <w:rPr>
          <w:rFonts w:ascii="Arial" w:eastAsia="Arial" w:hAnsi="Arial" w:cs="Arial"/>
          <w:color w:val="5E5D5E"/>
          <w:sz w:val="16"/>
          <w:szCs w:val="16"/>
        </w:rPr>
        <w:t>mechanism</w:t>
      </w:r>
      <w:r>
        <w:rPr>
          <w:rFonts w:ascii="Arial" w:eastAsia="Arial" w:hAnsi="Arial" w:cs="Arial"/>
          <w:color w:val="5E5D5E"/>
          <w:spacing w:val="-6"/>
          <w:sz w:val="16"/>
          <w:szCs w:val="16"/>
        </w:rPr>
        <w:t xml:space="preserve"> </w:t>
      </w:r>
      <w:r>
        <w:rPr>
          <w:rFonts w:ascii="Arial" w:eastAsia="Arial" w:hAnsi="Arial" w:cs="Arial"/>
          <w:color w:val="5E5D5E"/>
          <w:sz w:val="16"/>
          <w:szCs w:val="16"/>
        </w:rPr>
        <w:t>by</w:t>
      </w:r>
      <w:r>
        <w:rPr>
          <w:rFonts w:ascii="Arial" w:eastAsia="Arial" w:hAnsi="Arial" w:cs="Arial"/>
          <w:color w:val="5E5D5E"/>
          <w:spacing w:val="26"/>
          <w:sz w:val="16"/>
          <w:szCs w:val="16"/>
        </w:rPr>
        <w:t xml:space="preserve"> </w:t>
      </w:r>
      <w:r>
        <w:rPr>
          <w:rFonts w:ascii="Arial" w:eastAsia="Arial" w:hAnsi="Arial" w:cs="Arial"/>
          <w:color w:val="5E5D5E"/>
          <w:sz w:val="16"/>
          <w:szCs w:val="16"/>
        </w:rPr>
        <w:t>which the government seeks to encourage firms to undertake R&amp;D.</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197</w:t>
      </w:r>
      <w:r>
        <w:rPr>
          <w:rFonts w:ascii="Arial"/>
          <w:b/>
          <w:color w:val="5E5D5E"/>
          <w:spacing w:val="16"/>
          <w:position w:val="5"/>
          <w:sz w:val="9"/>
        </w:rPr>
        <w:t xml:space="preserve"> </w:t>
      </w:r>
      <w:r>
        <w:rPr>
          <w:rFonts w:ascii="Arial"/>
          <w:color w:val="5E5D5E"/>
          <w:sz w:val="16"/>
        </w:rPr>
        <w:t>Steurs,</w:t>
      </w:r>
      <w:r>
        <w:rPr>
          <w:rFonts w:ascii="Arial"/>
          <w:color w:val="5E5D5E"/>
          <w:spacing w:val="24"/>
          <w:sz w:val="16"/>
        </w:rPr>
        <w:t xml:space="preserve"> </w:t>
      </w:r>
      <w:r>
        <w:rPr>
          <w:rFonts w:ascii="Arial"/>
          <w:color w:val="5E5D5E"/>
          <w:sz w:val="16"/>
        </w:rPr>
        <w:t>G</w:t>
      </w:r>
      <w:r>
        <w:rPr>
          <w:rFonts w:ascii="Arial"/>
          <w:color w:val="5E5D5E"/>
          <w:spacing w:val="23"/>
          <w:sz w:val="16"/>
        </w:rPr>
        <w:t xml:space="preserve"> </w:t>
      </w:r>
      <w:r>
        <w:rPr>
          <w:rFonts w:ascii="Arial"/>
          <w:color w:val="5E5D5E"/>
          <w:sz w:val="16"/>
        </w:rPr>
        <w:t>(1994)</w:t>
      </w:r>
      <w:r>
        <w:rPr>
          <w:rFonts w:ascii="Arial"/>
          <w:color w:val="5E5D5E"/>
          <w:spacing w:val="23"/>
          <w:sz w:val="16"/>
        </w:rPr>
        <w:t xml:space="preserve"> </w:t>
      </w:r>
      <w:r>
        <w:rPr>
          <w:rFonts w:ascii="Arial"/>
          <w:i/>
          <w:color w:val="5E5D5E"/>
          <w:sz w:val="16"/>
        </w:rPr>
        <w:t>Spillovers</w:t>
      </w:r>
      <w:r>
        <w:rPr>
          <w:rFonts w:ascii="Arial"/>
          <w:i/>
          <w:color w:val="5E5D5E"/>
          <w:spacing w:val="24"/>
          <w:sz w:val="16"/>
        </w:rPr>
        <w:t xml:space="preserve"> </w:t>
      </w:r>
      <w:r>
        <w:rPr>
          <w:rFonts w:ascii="Arial"/>
          <w:i/>
          <w:color w:val="5E5D5E"/>
          <w:spacing w:val="-1"/>
          <w:sz w:val="16"/>
        </w:rPr>
        <w:t>and</w:t>
      </w:r>
      <w:r>
        <w:rPr>
          <w:rFonts w:ascii="Arial"/>
          <w:i/>
          <w:color w:val="5E5D5E"/>
          <w:spacing w:val="23"/>
          <w:sz w:val="16"/>
        </w:rPr>
        <w:t xml:space="preserve"> </w:t>
      </w:r>
      <w:r>
        <w:rPr>
          <w:rFonts w:ascii="Arial"/>
          <w:i/>
          <w:color w:val="5E5D5E"/>
          <w:sz w:val="16"/>
        </w:rPr>
        <w:t>cooperation</w:t>
      </w:r>
      <w:r>
        <w:rPr>
          <w:rFonts w:ascii="Arial"/>
          <w:i/>
          <w:color w:val="5E5D5E"/>
          <w:spacing w:val="23"/>
          <w:sz w:val="16"/>
        </w:rPr>
        <w:t xml:space="preserve"> </w:t>
      </w:r>
      <w:r>
        <w:rPr>
          <w:rFonts w:ascii="Arial"/>
          <w:i/>
          <w:color w:val="5E5D5E"/>
          <w:spacing w:val="-1"/>
          <w:sz w:val="16"/>
        </w:rPr>
        <w:t>in</w:t>
      </w:r>
      <w:r>
        <w:rPr>
          <w:rFonts w:ascii="Arial"/>
          <w:i/>
          <w:color w:val="5E5D5E"/>
          <w:spacing w:val="24"/>
          <w:sz w:val="16"/>
        </w:rPr>
        <w:t xml:space="preserve"> </w:t>
      </w:r>
      <w:r>
        <w:rPr>
          <w:rFonts w:ascii="Arial"/>
          <w:i/>
          <w:color w:val="5E5D5E"/>
          <w:sz w:val="16"/>
        </w:rPr>
        <w:t>research</w:t>
      </w:r>
      <w:r>
        <w:rPr>
          <w:rFonts w:ascii="Arial"/>
          <w:i/>
          <w:color w:val="5E5D5E"/>
          <w:spacing w:val="23"/>
          <w:sz w:val="16"/>
        </w:rPr>
        <w:t xml:space="preserve"> </w:t>
      </w:r>
      <w:r>
        <w:rPr>
          <w:rFonts w:ascii="Arial"/>
          <w:i/>
          <w:color w:val="5E5D5E"/>
          <w:spacing w:val="-1"/>
          <w:sz w:val="16"/>
        </w:rPr>
        <w:t>and</w:t>
      </w:r>
      <w:r>
        <w:rPr>
          <w:rFonts w:ascii="Arial"/>
          <w:i/>
          <w:color w:val="5E5D5E"/>
          <w:spacing w:val="23"/>
          <w:sz w:val="16"/>
        </w:rPr>
        <w:t xml:space="preserve"> </w:t>
      </w:r>
      <w:r>
        <w:rPr>
          <w:rFonts w:ascii="Arial"/>
          <w:i/>
          <w:color w:val="5E5D5E"/>
          <w:spacing w:val="-1"/>
          <w:sz w:val="16"/>
        </w:rPr>
        <w:t>development</w:t>
      </w:r>
      <w:r>
        <w:rPr>
          <w:rFonts w:ascii="Arial"/>
          <w:color w:val="5E5D5E"/>
          <w:spacing w:val="-1"/>
          <w:sz w:val="16"/>
        </w:rPr>
        <w:t>,</w:t>
      </w:r>
      <w:r>
        <w:rPr>
          <w:rFonts w:ascii="Arial"/>
          <w:color w:val="5E5D5E"/>
          <w:spacing w:val="24"/>
          <w:sz w:val="16"/>
        </w:rPr>
        <w:t xml:space="preserve"> </w:t>
      </w:r>
      <w:r>
        <w:rPr>
          <w:rFonts w:ascii="Arial"/>
          <w:color w:val="5E5D5E"/>
          <w:spacing w:val="-1"/>
          <w:sz w:val="16"/>
        </w:rPr>
        <w:t>Doctoral</w:t>
      </w:r>
      <w:r>
        <w:rPr>
          <w:rFonts w:ascii="Arial"/>
          <w:color w:val="5E5D5E"/>
          <w:spacing w:val="23"/>
          <w:sz w:val="16"/>
        </w:rPr>
        <w:t xml:space="preserve"> </w:t>
      </w:r>
      <w:r>
        <w:rPr>
          <w:rFonts w:ascii="Arial"/>
          <w:color w:val="5E5D5E"/>
          <w:spacing w:val="-1"/>
          <w:sz w:val="16"/>
        </w:rPr>
        <w:t>Dissertation,</w:t>
      </w:r>
      <w:r>
        <w:rPr>
          <w:rFonts w:ascii="Arial"/>
          <w:color w:val="5E5D5E"/>
          <w:spacing w:val="23"/>
          <w:sz w:val="16"/>
        </w:rPr>
        <w:t xml:space="preserve"> </w:t>
      </w:r>
      <w:r>
        <w:rPr>
          <w:rFonts w:ascii="Arial"/>
          <w:color w:val="5E5D5E"/>
          <w:spacing w:val="-1"/>
          <w:sz w:val="16"/>
        </w:rPr>
        <w:t>Leuven:</w:t>
      </w:r>
      <w:r>
        <w:rPr>
          <w:rFonts w:ascii="Arial"/>
          <w:color w:val="5E5D5E"/>
          <w:spacing w:val="28"/>
          <w:sz w:val="16"/>
        </w:rPr>
        <w:t xml:space="preserve"> </w:t>
      </w:r>
      <w:r>
        <w:rPr>
          <w:rFonts w:ascii="Arial"/>
          <w:color w:val="5E5D5E"/>
          <w:sz w:val="16"/>
        </w:rPr>
        <w:t>Katholieke</w:t>
      </w:r>
      <w:r>
        <w:rPr>
          <w:rFonts w:ascii="Arial"/>
          <w:color w:val="5E5D5E"/>
          <w:spacing w:val="-2"/>
          <w:sz w:val="16"/>
        </w:rPr>
        <w:t xml:space="preserve"> </w:t>
      </w:r>
      <w:r>
        <w:rPr>
          <w:rFonts w:ascii="Arial"/>
          <w:color w:val="5E5D5E"/>
          <w:spacing w:val="-1"/>
          <w:sz w:val="16"/>
        </w:rPr>
        <w:t>Universiteit,</w:t>
      </w:r>
      <w:r>
        <w:rPr>
          <w:rFonts w:ascii="Arial"/>
          <w:color w:val="5E5D5E"/>
          <w:sz w:val="16"/>
        </w:rPr>
        <w:t xml:space="preserve"> </w:t>
      </w:r>
      <w:r>
        <w:rPr>
          <w:rFonts w:ascii="Arial"/>
          <w:color w:val="5E5D5E"/>
          <w:spacing w:val="-1"/>
          <w:sz w:val="16"/>
        </w:rPr>
        <w:t xml:space="preserve">p. </w:t>
      </w:r>
      <w:r>
        <w:rPr>
          <w:rFonts w:ascii="Arial"/>
          <w:color w:val="5E5D5E"/>
          <w:sz w:val="16"/>
        </w:rPr>
        <w:t>2</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198</w:t>
      </w:r>
      <w:r>
        <w:rPr>
          <w:rFonts w:ascii="Arial"/>
          <w:b/>
          <w:color w:val="5E5D5E"/>
          <w:spacing w:val="17"/>
          <w:position w:val="5"/>
          <w:sz w:val="9"/>
        </w:rPr>
        <w:t xml:space="preserve"> </w:t>
      </w:r>
      <w:r>
        <w:rPr>
          <w:rFonts w:ascii="Arial"/>
          <w:color w:val="5E5D5E"/>
          <w:sz w:val="16"/>
        </w:rPr>
        <w:t>Bakhtiari,</w:t>
      </w:r>
      <w:r>
        <w:rPr>
          <w:rFonts w:ascii="Arial"/>
          <w:color w:val="5E5D5E"/>
          <w:spacing w:val="5"/>
          <w:sz w:val="16"/>
        </w:rPr>
        <w:t xml:space="preserve"> </w:t>
      </w:r>
      <w:r>
        <w:rPr>
          <w:rFonts w:ascii="Arial"/>
          <w:color w:val="5E5D5E"/>
          <w:sz w:val="16"/>
        </w:rPr>
        <w:t>S</w:t>
      </w:r>
      <w:r>
        <w:rPr>
          <w:rFonts w:ascii="Arial"/>
          <w:color w:val="5E5D5E"/>
          <w:spacing w:val="5"/>
          <w:sz w:val="16"/>
        </w:rPr>
        <w:t xml:space="preserve"> </w:t>
      </w:r>
      <w:r>
        <w:rPr>
          <w:rFonts w:ascii="Arial"/>
          <w:color w:val="5E5D5E"/>
          <w:spacing w:val="-1"/>
          <w:sz w:val="16"/>
        </w:rPr>
        <w:t>and</w:t>
      </w:r>
      <w:r>
        <w:rPr>
          <w:rFonts w:ascii="Arial"/>
          <w:color w:val="5E5D5E"/>
          <w:spacing w:val="5"/>
          <w:sz w:val="16"/>
        </w:rPr>
        <w:t xml:space="preserve"> </w:t>
      </w:r>
      <w:r>
        <w:rPr>
          <w:rFonts w:ascii="Arial"/>
          <w:color w:val="5E5D5E"/>
          <w:sz w:val="16"/>
        </w:rPr>
        <w:t>Breunig,</w:t>
      </w:r>
      <w:r>
        <w:rPr>
          <w:rFonts w:ascii="Arial"/>
          <w:color w:val="5E5D5E"/>
          <w:spacing w:val="5"/>
          <w:sz w:val="16"/>
        </w:rPr>
        <w:t xml:space="preserve"> </w:t>
      </w:r>
      <w:r>
        <w:rPr>
          <w:rFonts w:ascii="Arial"/>
          <w:color w:val="5E5D5E"/>
          <w:sz w:val="16"/>
        </w:rPr>
        <w:t>R</w:t>
      </w:r>
      <w:r>
        <w:rPr>
          <w:rFonts w:ascii="Arial"/>
          <w:color w:val="5E5D5E"/>
          <w:spacing w:val="5"/>
          <w:sz w:val="16"/>
        </w:rPr>
        <w:t xml:space="preserve"> </w:t>
      </w:r>
      <w:r>
        <w:rPr>
          <w:rFonts w:ascii="Arial"/>
          <w:color w:val="5E5D5E"/>
          <w:sz w:val="16"/>
        </w:rPr>
        <w:t>(2015)</w:t>
      </w:r>
      <w:r>
        <w:rPr>
          <w:rFonts w:ascii="Arial"/>
          <w:color w:val="5E5D5E"/>
          <w:spacing w:val="6"/>
          <w:sz w:val="16"/>
        </w:rPr>
        <w:t xml:space="preserve"> </w:t>
      </w:r>
      <w:r>
        <w:rPr>
          <w:rFonts w:ascii="Arial"/>
          <w:color w:val="5E5D5E"/>
          <w:spacing w:val="-1"/>
          <w:sz w:val="16"/>
        </w:rPr>
        <w:t>Channels</w:t>
      </w:r>
      <w:r>
        <w:rPr>
          <w:rFonts w:ascii="Arial"/>
          <w:color w:val="5E5D5E"/>
          <w:spacing w:val="5"/>
          <w:sz w:val="16"/>
        </w:rPr>
        <w:t xml:space="preserve"> </w:t>
      </w:r>
      <w:r>
        <w:rPr>
          <w:rFonts w:ascii="Arial"/>
          <w:color w:val="5E5D5E"/>
          <w:spacing w:val="-1"/>
          <w:sz w:val="16"/>
        </w:rPr>
        <w:t>of</w:t>
      </w:r>
      <w:r>
        <w:rPr>
          <w:rFonts w:ascii="Arial"/>
          <w:color w:val="5E5D5E"/>
          <w:spacing w:val="5"/>
          <w:sz w:val="16"/>
        </w:rPr>
        <w:t xml:space="preserve"> </w:t>
      </w:r>
      <w:r>
        <w:rPr>
          <w:rFonts w:ascii="Arial"/>
          <w:color w:val="5E5D5E"/>
          <w:sz w:val="16"/>
        </w:rPr>
        <w:t>knowledge</w:t>
      </w:r>
      <w:r>
        <w:rPr>
          <w:rFonts w:ascii="Arial"/>
          <w:color w:val="5E5D5E"/>
          <w:spacing w:val="5"/>
          <w:sz w:val="16"/>
        </w:rPr>
        <w:t xml:space="preserve"> </w:t>
      </w:r>
      <w:r>
        <w:rPr>
          <w:rFonts w:ascii="Arial"/>
          <w:color w:val="5E5D5E"/>
          <w:sz w:val="16"/>
        </w:rPr>
        <w:t>spillovers:</w:t>
      </w:r>
      <w:r>
        <w:rPr>
          <w:rFonts w:ascii="Arial"/>
          <w:color w:val="5E5D5E"/>
          <w:spacing w:val="-4"/>
          <w:sz w:val="16"/>
        </w:rPr>
        <w:t xml:space="preserve"> </w:t>
      </w:r>
      <w:r>
        <w:rPr>
          <w:rFonts w:ascii="Arial"/>
          <w:color w:val="5E5D5E"/>
          <w:sz w:val="16"/>
        </w:rPr>
        <w:t>An</w:t>
      </w:r>
      <w:r>
        <w:rPr>
          <w:rFonts w:ascii="Arial"/>
          <w:color w:val="5E5D5E"/>
          <w:spacing w:val="-4"/>
          <w:sz w:val="16"/>
        </w:rPr>
        <w:t xml:space="preserve"> </w:t>
      </w:r>
      <w:r>
        <w:rPr>
          <w:rFonts w:ascii="Arial"/>
          <w:color w:val="5E5D5E"/>
          <w:sz w:val="16"/>
        </w:rPr>
        <w:t>Australian</w:t>
      </w:r>
      <w:r>
        <w:rPr>
          <w:rFonts w:ascii="Arial"/>
          <w:color w:val="5E5D5E"/>
          <w:spacing w:val="5"/>
          <w:sz w:val="16"/>
        </w:rPr>
        <w:t xml:space="preserve"> </w:t>
      </w:r>
      <w:r>
        <w:rPr>
          <w:rFonts w:ascii="Arial"/>
          <w:color w:val="5E5D5E"/>
          <w:spacing w:val="-1"/>
          <w:sz w:val="16"/>
        </w:rPr>
        <w:t>perspective,</w:t>
      </w:r>
      <w:r>
        <w:rPr>
          <w:rFonts w:ascii="Arial"/>
          <w:color w:val="5E5D5E"/>
          <w:spacing w:val="7"/>
          <w:sz w:val="16"/>
        </w:rPr>
        <w:t xml:space="preserve"> </w:t>
      </w:r>
      <w:r>
        <w:rPr>
          <w:rFonts w:ascii="Arial"/>
          <w:i/>
          <w:color w:val="5E5D5E"/>
          <w:spacing w:val="-1"/>
          <w:sz w:val="16"/>
        </w:rPr>
        <w:t>Department</w:t>
      </w:r>
      <w:r>
        <w:rPr>
          <w:rFonts w:ascii="Arial"/>
          <w:i/>
          <w:color w:val="5E5D5E"/>
          <w:spacing w:val="24"/>
          <w:sz w:val="16"/>
        </w:rPr>
        <w:t xml:space="preserve"> </w:t>
      </w:r>
      <w:r>
        <w:rPr>
          <w:rFonts w:ascii="Arial"/>
          <w:i/>
          <w:color w:val="5E5D5E"/>
          <w:spacing w:val="-1"/>
          <w:sz w:val="16"/>
        </w:rPr>
        <w:t xml:space="preserve">of </w:t>
      </w:r>
      <w:r>
        <w:rPr>
          <w:rFonts w:ascii="Arial"/>
          <w:i/>
          <w:color w:val="5E5D5E"/>
          <w:spacing w:val="-2"/>
          <w:sz w:val="16"/>
        </w:rPr>
        <w:t>Industry,</w:t>
      </w:r>
      <w:r>
        <w:rPr>
          <w:rFonts w:ascii="Arial"/>
          <w:i/>
          <w:color w:val="5E5D5E"/>
          <w:sz w:val="16"/>
        </w:rPr>
        <w:t xml:space="preserve"> Innovation</w:t>
      </w:r>
      <w:r>
        <w:rPr>
          <w:rFonts w:ascii="Arial"/>
          <w:i/>
          <w:color w:val="5E5D5E"/>
          <w:spacing w:val="-1"/>
          <w:sz w:val="16"/>
        </w:rPr>
        <w:t xml:space="preserve"> and </w:t>
      </w:r>
      <w:r>
        <w:rPr>
          <w:rFonts w:ascii="Arial"/>
          <w:i/>
          <w:color w:val="5E5D5E"/>
          <w:sz w:val="16"/>
        </w:rPr>
        <w:t>Science</w:t>
      </w:r>
      <w:r>
        <w:rPr>
          <w:rFonts w:ascii="Arial"/>
          <w:i/>
          <w:color w:val="5E5D5E"/>
          <w:spacing w:val="-1"/>
          <w:sz w:val="16"/>
        </w:rPr>
        <w:t xml:space="preserve"> </w:t>
      </w:r>
      <w:r>
        <w:rPr>
          <w:rFonts w:ascii="Arial"/>
          <w:i/>
          <w:color w:val="5E5D5E"/>
          <w:sz w:val="16"/>
        </w:rPr>
        <w:t>research</w:t>
      </w:r>
      <w:r>
        <w:rPr>
          <w:rFonts w:ascii="Arial"/>
          <w:i/>
          <w:color w:val="5E5D5E"/>
          <w:spacing w:val="-1"/>
          <w:sz w:val="16"/>
        </w:rPr>
        <w:t xml:space="preserve"> paper</w:t>
      </w:r>
      <w:r>
        <w:rPr>
          <w:rFonts w:ascii="Arial"/>
          <w:color w:val="5E5D5E"/>
          <w:spacing w:val="-1"/>
          <w:sz w:val="16"/>
        </w:rPr>
        <w:t xml:space="preserve">, </w:t>
      </w:r>
      <w:r>
        <w:rPr>
          <w:rFonts w:ascii="Arial"/>
          <w:color w:val="5E5D5E"/>
          <w:sz w:val="16"/>
        </w:rPr>
        <w:t>forthcoming</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580" w:right="1680" w:bottom="280" w:left="1300" w:header="720" w:footer="720" w:gutter="0"/>
          <w:cols w:space="720"/>
        </w:sectPr>
      </w:pPr>
    </w:p>
    <w:p w:rsidR="002F76B6" w:rsidRDefault="00F32A52" w:rsidP="00B619DD">
      <w:pPr>
        <w:pStyle w:val="Heading3"/>
        <w:rPr>
          <w:b/>
          <w:bCs/>
        </w:rPr>
      </w:pPr>
      <w:bookmarkStart w:id="113" w:name="_bookmark110"/>
      <w:bookmarkEnd w:id="113"/>
      <w:r>
        <w:t>The</w:t>
      </w:r>
      <w:r>
        <w:rPr>
          <w:spacing w:val="-10"/>
        </w:rPr>
        <w:t xml:space="preserve"> </w:t>
      </w:r>
      <w:r>
        <w:rPr>
          <w:spacing w:val="-1"/>
        </w:rPr>
        <w:t>role</w:t>
      </w:r>
      <w:r>
        <w:rPr>
          <w:spacing w:val="-9"/>
        </w:rPr>
        <w:t xml:space="preserve"> </w:t>
      </w:r>
      <w:r>
        <w:t>of</w:t>
      </w:r>
      <w:r>
        <w:rPr>
          <w:spacing w:val="-10"/>
        </w:rPr>
        <w:t xml:space="preserve"> </w:t>
      </w:r>
      <w:r>
        <w:rPr>
          <w:spacing w:val="-1"/>
        </w:rPr>
        <w:t>R&amp;D</w:t>
      </w:r>
      <w:r>
        <w:rPr>
          <w:spacing w:val="-9"/>
        </w:rPr>
        <w:t xml:space="preserve"> </w:t>
      </w:r>
      <w:r>
        <w:t>in</w:t>
      </w:r>
      <w:r>
        <w:rPr>
          <w:spacing w:val="-9"/>
        </w:rPr>
        <w:t xml:space="preserve"> </w:t>
      </w:r>
      <w:r>
        <w:rPr>
          <w:spacing w:val="-1"/>
        </w:rPr>
        <w:t>economic</w:t>
      </w:r>
      <w:r>
        <w:rPr>
          <w:spacing w:val="-9"/>
        </w:rPr>
        <w:t xml:space="preserve"> </w:t>
      </w:r>
      <w:r>
        <w:t>growth</w:t>
      </w:r>
      <w:r>
        <w:rPr>
          <w:spacing w:val="24"/>
          <w:w w:val="99"/>
        </w:rPr>
        <w:t xml:space="preserve"> </w:t>
      </w:r>
      <w:r>
        <w:rPr>
          <w:spacing w:val="-1"/>
        </w:rPr>
        <w:t>and</w:t>
      </w:r>
      <w:r>
        <w:rPr>
          <w:spacing w:val="-30"/>
        </w:rPr>
        <w:t xml:space="preserve"> </w:t>
      </w:r>
      <w:r>
        <w:t>productivity</w:t>
      </w:r>
    </w:p>
    <w:p w:rsidR="002F76B6" w:rsidRDefault="00F32A52">
      <w:pPr>
        <w:pStyle w:val="BodyText"/>
        <w:spacing w:before="119" w:line="271" w:lineRule="auto"/>
        <w:ind w:left="871" w:right="117"/>
        <w:jc w:val="both"/>
        <w:rPr>
          <w:rFonts w:cs="Arial"/>
          <w:sz w:val="11"/>
          <w:szCs w:val="11"/>
        </w:rPr>
      </w:pPr>
      <w:r>
        <w:rPr>
          <w:color w:val="5E5D5E"/>
          <w:spacing w:val="-1"/>
        </w:rPr>
        <w:t>R&amp;D</w:t>
      </w:r>
      <w:r>
        <w:rPr>
          <w:color w:val="5E5D5E"/>
          <w:spacing w:val="-17"/>
        </w:rPr>
        <w:t xml:space="preserve"> </w:t>
      </w:r>
      <w:r>
        <w:rPr>
          <w:color w:val="5E5D5E"/>
          <w:spacing w:val="-1"/>
        </w:rPr>
        <w:t>activities</w:t>
      </w:r>
      <w:r>
        <w:rPr>
          <w:color w:val="5E5D5E"/>
          <w:spacing w:val="-15"/>
        </w:rPr>
        <w:t xml:space="preserve"> </w:t>
      </w:r>
      <w:r>
        <w:rPr>
          <w:color w:val="5E5D5E"/>
        </w:rPr>
        <w:t>comprise</w:t>
      </w:r>
      <w:r>
        <w:rPr>
          <w:color w:val="5E5D5E"/>
          <w:spacing w:val="-16"/>
        </w:rPr>
        <w:t xml:space="preserve"> </w:t>
      </w:r>
      <w:r>
        <w:rPr>
          <w:color w:val="5E5D5E"/>
        </w:rPr>
        <w:t>creative</w:t>
      </w:r>
      <w:r>
        <w:rPr>
          <w:color w:val="5E5D5E"/>
          <w:spacing w:val="-16"/>
        </w:rPr>
        <w:t xml:space="preserve"> </w:t>
      </w:r>
      <w:r>
        <w:rPr>
          <w:color w:val="5E5D5E"/>
          <w:spacing w:val="-1"/>
        </w:rPr>
        <w:t>work</w:t>
      </w:r>
      <w:r>
        <w:rPr>
          <w:color w:val="5E5D5E"/>
          <w:spacing w:val="-16"/>
        </w:rPr>
        <w:t xml:space="preserve"> </w:t>
      </w:r>
      <w:r>
        <w:rPr>
          <w:color w:val="5E5D5E"/>
          <w:spacing w:val="-1"/>
        </w:rPr>
        <w:t>undertaken</w:t>
      </w:r>
      <w:r>
        <w:rPr>
          <w:color w:val="5E5D5E"/>
          <w:spacing w:val="-15"/>
        </w:rPr>
        <w:t xml:space="preserve"> </w:t>
      </w:r>
      <w:r>
        <w:rPr>
          <w:color w:val="5E5D5E"/>
          <w:spacing w:val="-1"/>
        </w:rPr>
        <w:t>on</w:t>
      </w:r>
      <w:r>
        <w:rPr>
          <w:color w:val="5E5D5E"/>
          <w:spacing w:val="-16"/>
        </w:rPr>
        <w:t xml:space="preserve"> </w:t>
      </w:r>
      <w:r>
        <w:rPr>
          <w:color w:val="5E5D5E"/>
        </w:rPr>
        <w:t>a</w:t>
      </w:r>
      <w:r>
        <w:rPr>
          <w:color w:val="5E5D5E"/>
          <w:spacing w:val="-16"/>
        </w:rPr>
        <w:t xml:space="preserve"> </w:t>
      </w:r>
      <w:r>
        <w:rPr>
          <w:color w:val="5E5D5E"/>
        </w:rPr>
        <w:t>systematic</w:t>
      </w:r>
      <w:r>
        <w:rPr>
          <w:color w:val="5E5D5E"/>
          <w:spacing w:val="-17"/>
        </w:rPr>
        <w:t xml:space="preserve"> </w:t>
      </w:r>
      <w:r>
        <w:rPr>
          <w:color w:val="5E5D5E"/>
          <w:spacing w:val="-1"/>
        </w:rPr>
        <w:t>basis</w:t>
      </w:r>
      <w:r>
        <w:rPr>
          <w:color w:val="5E5D5E"/>
          <w:spacing w:val="-16"/>
        </w:rPr>
        <w:t xml:space="preserve"> </w:t>
      </w:r>
      <w:r>
        <w:rPr>
          <w:color w:val="5E5D5E"/>
          <w:spacing w:val="-1"/>
        </w:rPr>
        <w:t>in</w:t>
      </w:r>
      <w:r>
        <w:rPr>
          <w:color w:val="5E5D5E"/>
          <w:spacing w:val="-16"/>
        </w:rPr>
        <w:t xml:space="preserve"> </w:t>
      </w:r>
      <w:r>
        <w:rPr>
          <w:color w:val="5E5D5E"/>
          <w:spacing w:val="-1"/>
        </w:rPr>
        <w:t>order</w:t>
      </w:r>
      <w:r>
        <w:rPr>
          <w:color w:val="5E5D5E"/>
          <w:spacing w:val="-16"/>
        </w:rPr>
        <w:t xml:space="preserve"> </w:t>
      </w:r>
      <w:r>
        <w:rPr>
          <w:color w:val="5E5D5E"/>
        </w:rPr>
        <w:t>to</w:t>
      </w:r>
      <w:r>
        <w:rPr>
          <w:color w:val="5E5D5E"/>
          <w:spacing w:val="-16"/>
        </w:rPr>
        <w:t xml:space="preserve"> </w:t>
      </w:r>
      <w:r>
        <w:rPr>
          <w:color w:val="5E5D5E"/>
          <w:spacing w:val="-1"/>
        </w:rPr>
        <w:t>increase</w:t>
      </w:r>
      <w:r>
        <w:rPr>
          <w:color w:val="5E5D5E"/>
          <w:spacing w:val="28"/>
        </w:rPr>
        <w:t xml:space="preserve"> </w:t>
      </w:r>
      <w:r>
        <w:rPr>
          <w:color w:val="5E5D5E"/>
        </w:rPr>
        <w:t>the</w:t>
      </w:r>
      <w:r>
        <w:rPr>
          <w:color w:val="5E5D5E"/>
          <w:spacing w:val="11"/>
        </w:rPr>
        <w:t xml:space="preserve"> </w:t>
      </w:r>
      <w:r>
        <w:rPr>
          <w:color w:val="5E5D5E"/>
        </w:rPr>
        <w:t>stock</w:t>
      </w:r>
      <w:r>
        <w:rPr>
          <w:color w:val="5E5D5E"/>
          <w:spacing w:val="11"/>
        </w:rPr>
        <w:t xml:space="preserve"> </w:t>
      </w:r>
      <w:r>
        <w:rPr>
          <w:color w:val="5E5D5E"/>
          <w:spacing w:val="-1"/>
        </w:rPr>
        <w:t>of</w:t>
      </w:r>
      <w:r>
        <w:rPr>
          <w:color w:val="5E5D5E"/>
          <w:spacing w:val="11"/>
        </w:rPr>
        <w:t xml:space="preserve"> </w:t>
      </w:r>
      <w:r>
        <w:rPr>
          <w:color w:val="5E5D5E"/>
        </w:rPr>
        <w:t>knowledge,</w:t>
      </w:r>
      <w:r>
        <w:rPr>
          <w:color w:val="5E5D5E"/>
          <w:spacing w:val="12"/>
        </w:rPr>
        <w:t xml:space="preserve"> </w:t>
      </w:r>
      <w:r>
        <w:rPr>
          <w:color w:val="5E5D5E"/>
          <w:spacing w:val="-1"/>
        </w:rPr>
        <w:t>including</w:t>
      </w:r>
      <w:r>
        <w:rPr>
          <w:color w:val="5E5D5E"/>
          <w:spacing w:val="12"/>
        </w:rPr>
        <w:t xml:space="preserve"> </w:t>
      </w:r>
      <w:r>
        <w:rPr>
          <w:color w:val="5E5D5E"/>
        </w:rPr>
        <w:t>knowledge</w:t>
      </w:r>
      <w:r>
        <w:rPr>
          <w:color w:val="5E5D5E"/>
          <w:spacing w:val="11"/>
        </w:rPr>
        <w:t xml:space="preserve"> </w:t>
      </w:r>
      <w:r>
        <w:rPr>
          <w:color w:val="5E5D5E"/>
          <w:spacing w:val="-1"/>
        </w:rPr>
        <w:t>of</w:t>
      </w:r>
      <w:r>
        <w:rPr>
          <w:color w:val="5E5D5E"/>
          <w:spacing w:val="12"/>
        </w:rPr>
        <w:t xml:space="preserve"> </w:t>
      </w:r>
      <w:r>
        <w:rPr>
          <w:color w:val="5E5D5E"/>
        </w:rPr>
        <w:t>man,</w:t>
      </w:r>
      <w:r>
        <w:rPr>
          <w:color w:val="5E5D5E"/>
          <w:spacing w:val="11"/>
        </w:rPr>
        <w:t xml:space="preserve"> </w:t>
      </w:r>
      <w:r>
        <w:rPr>
          <w:color w:val="5E5D5E"/>
        </w:rPr>
        <w:t>culture</w:t>
      </w:r>
      <w:r>
        <w:rPr>
          <w:color w:val="5E5D5E"/>
          <w:spacing w:val="11"/>
        </w:rPr>
        <w:t xml:space="preserve"> </w:t>
      </w:r>
      <w:r>
        <w:rPr>
          <w:color w:val="5E5D5E"/>
          <w:spacing w:val="-1"/>
        </w:rPr>
        <w:t>and</w:t>
      </w:r>
      <w:r>
        <w:rPr>
          <w:color w:val="5E5D5E"/>
          <w:spacing w:val="12"/>
        </w:rPr>
        <w:t xml:space="preserve"> </w:t>
      </w:r>
      <w:r>
        <w:rPr>
          <w:color w:val="5E5D5E"/>
          <w:spacing w:val="-2"/>
        </w:rPr>
        <w:t>society,</w:t>
      </w:r>
      <w:r>
        <w:rPr>
          <w:color w:val="5E5D5E"/>
          <w:spacing w:val="11"/>
        </w:rPr>
        <w:t xml:space="preserve"> </w:t>
      </w:r>
      <w:r>
        <w:rPr>
          <w:color w:val="5E5D5E"/>
          <w:spacing w:val="-1"/>
        </w:rPr>
        <w:t>and</w:t>
      </w:r>
      <w:r>
        <w:rPr>
          <w:color w:val="5E5D5E"/>
          <w:spacing w:val="11"/>
        </w:rPr>
        <w:t xml:space="preserve"> </w:t>
      </w:r>
      <w:r>
        <w:rPr>
          <w:color w:val="5E5D5E"/>
        </w:rPr>
        <w:t>the</w:t>
      </w:r>
      <w:r>
        <w:rPr>
          <w:color w:val="5E5D5E"/>
          <w:spacing w:val="11"/>
        </w:rPr>
        <w:t xml:space="preserve"> </w:t>
      </w:r>
      <w:r>
        <w:rPr>
          <w:color w:val="5E5D5E"/>
          <w:spacing w:val="-1"/>
        </w:rPr>
        <w:t>use</w:t>
      </w:r>
      <w:r>
        <w:rPr>
          <w:color w:val="5E5D5E"/>
          <w:spacing w:val="12"/>
        </w:rPr>
        <w:t xml:space="preserve"> </w:t>
      </w:r>
      <w:r>
        <w:rPr>
          <w:color w:val="5E5D5E"/>
          <w:spacing w:val="-1"/>
        </w:rPr>
        <w:t>of</w:t>
      </w:r>
      <w:r>
        <w:rPr>
          <w:color w:val="5E5D5E"/>
          <w:spacing w:val="27"/>
          <w:w w:val="99"/>
        </w:rPr>
        <w:t xml:space="preserve"> </w:t>
      </w:r>
      <w:r>
        <w:rPr>
          <w:color w:val="5E5D5E"/>
        </w:rPr>
        <w:t>this</w:t>
      </w:r>
      <w:r>
        <w:rPr>
          <w:color w:val="5E5D5E"/>
          <w:spacing w:val="-1"/>
        </w:rPr>
        <w:t xml:space="preserve"> </w:t>
      </w:r>
      <w:r>
        <w:rPr>
          <w:color w:val="5E5D5E"/>
        </w:rPr>
        <w:t xml:space="preserve">stock </w:t>
      </w:r>
      <w:r>
        <w:rPr>
          <w:color w:val="5E5D5E"/>
          <w:spacing w:val="-1"/>
        </w:rPr>
        <w:t>of</w:t>
      </w:r>
      <w:r>
        <w:rPr>
          <w:color w:val="5E5D5E"/>
          <w:spacing w:val="1"/>
        </w:rPr>
        <w:t xml:space="preserve"> </w:t>
      </w:r>
      <w:r>
        <w:rPr>
          <w:color w:val="5E5D5E"/>
        </w:rPr>
        <w:t>knowledge</w:t>
      </w:r>
      <w:r>
        <w:rPr>
          <w:color w:val="5E5D5E"/>
          <w:spacing w:val="-1"/>
        </w:rPr>
        <w:t xml:space="preserve"> </w:t>
      </w:r>
      <w:r>
        <w:rPr>
          <w:color w:val="5E5D5E"/>
        </w:rPr>
        <w:t xml:space="preserve">to </w:t>
      </w:r>
      <w:r>
        <w:rPr>
          <w:color w:val="5E5D5E"/>
          <w:spacing w:val="-1"/>
        </w:rPr>
        <w:t>devise</w:t>
      </w:r>
      <w:r>
        <w:rPr>
          <w:color w:val="5E5D5E"/>
        </w:rPr>
        <w:t xml:space="preserve"> </w:t>
      </w:r>
      <w:r>
        <w:rPr>
          <w:color w:val="5E5D5E"/>
          <w:spacing w:val="-1"/>
        </w:rPr>
        <w:t>new</w:t>
      </w:r>
      <w:r>
        <w:rPr>
          <w:color w:val="5E5D5E"/>
          <w:spacing w:val="1"/>
        </w:rPr>
        <w:t xml:space="preserve"> </w:t>
      </w:r>
      <w:r>
        <w:rPr>
          <w:color w:val="5E5D5E"/>
          <w:spacing w:val="-1"/>
        </w:rPr>
        <w:t>applications.</w:t>
      </w:r>
      <w:r>
        <w:rPr>
          <w:b/>
          <w:color w:val="5E5D5E"/>
          <w:spacing w:val="-1"/>
          <w:position w:val="7"/>
          <w:sz w:val="11"/>
        </w:rPr>
        <w:t>199</w:t>
      </w:r>
    </w:p>
    <w:p w:rsidR="002F76B6" w:rsidRDefault="00F32A52">
      <w:pPr>
        <w:pStyle w:val="BodyText"/>
        <w:spacing w:line="271" w:lineRule="auto"/>
        <w:ind w:left="871" w:right="116"/>
        <w:jc w:val="both"/>
      </w:pPr>
      <w:r>
        <w:rPr>
          <w:color w:val="5E5D5E"/>
        </w:rPr>
        <w:t>One</w:t>
      </w:r>
      <w:r>
        <w:rPr>
          <w:color w:val="5E5D5E"/>
          <w:spacing w:val="7"/>
        </w:rPr>
        <w:t xml:space="preserve"> </w:t>
      </w:r>
      <w:r>
        <w:rPr>
          <w:color w:val="5E5D5E"/>
          <w:spacing w:val="-1"/>
        </w:rPr>
        <w:t>of</w:t>
      </w:r>
      <w:r>
        <w:rPr>
          <w:color w:val="5E5D5E"/>
          <w:spacing w:val="8"/>
        </w:rPr>
        <w:t xml:space="preserve"> </w:t>
      </w:r>
      <w:r>
        <w:rPr>
          <w:color w:val="5E5D5E"/>
        </w:rPr>
        <w:t>the</w:t>
      </w:r>
      <w:r>
        <w:rPr>
          <w:color w:val="5E5D5E"/>
          <w:spacing w:val="8"/>
        </w:rPr>
        <w:t xml:space="preserve"> </w:t>
      </w:r>
      <w:r>
        <w:rPr>
          <w:color w:val="5E5D5E"/>
        </w:rPr>
        <w:t>main</w:t>
      </w:r>
      <w:r>
        <w:rPr>
          <w:color w:val="5E5D5E"/>
          <w:spacing w:val="8"/>
        </w:rPr>
        <w:t xml:space="preserve"> </w:t>
      </w:r>
      <w:r>
        <w:rPr>
          <w:color w:val="5E5D5E"/>
          <w:spacing w:val="-1"/>
        </w:rPr>
        <w:t>drivers</w:t>
      </w:r>
      <w:r>
        <w:rPr>
          <w:color w:val="5E5D5E"/>
          <w:spacing w:val="8"/>
        </w:rPr>
        <w:t xml:space="preserve"> </w:t>
      </w:r>
      <w:r>
        <w:rPr>
          <w:color w:val="5E5D5E"/>
          <w:spacing w:val="-1"/>
        </w:rPr>
        <w:t>of</w:t>
      </w:r>
      <w:r>
        <w:rPr>
          <w:color w:val="5E5D5E"/>
          <w:spacing w:val="8"/>
        </w:rPr>
        <w:t xml:space="preserve"> </w:t>
      </w:r>
      <w:r>
        <w:rPr>
          <w:color w:val="5E5D5E"/>
          <w:spacing w:val="-1"/>
        </w:rPr>
        <w:t>long-run</w:t>
      </w:r>
      <w:r>
        <w:rPr>
          <w:color w:val="5E5D5E"/>
          <w:spacing w:val="9"/>
        </w:rPr>
        <w:t xml:space="preserve"> </w:t>
      </w:r>
      <w:r>
        <w:rPr>
          <w:color w:val="5E5D5E"/>
          <w:spacing w:val="-1"/>
        </w:rPr>
        <w:t>economic</w:t>
      </w:r>
      <w:r>
        <w:rPr>
          <w:color w:val="5E5D5E"/>
          <w:spacing w:val="9"/>
        </w:rPr>
        <w:t xml:space="preserve"> </w:t>
      </w:r>
      <w:r>
        <w:rPr>
          <w:color w:val="5E5D5E"/>
          <w:spacing w:val="-1"/>
        </w:rPr>
        <w:t>growth</w:t>
      </w:r>
      <w:r>
        <w:rPr>
          <w:color w:val="5E5D5E"/>
          <w:spacing w:val="9"/>
        </w:rPr>
        <w:t xml:space="preserve"> </w:t>
      </w:r>
      <w:r>
        <w:rPr>
          <w:color w:val="5E5D5E"/>
          <w:spacing w:val="-1"/>
        </w:rPr>
        <w:t>is</w:t>
      </w:r>
      <w:r>
        <w:rPr>
          <w:color w:val="5E5D5E"/>
          <w:spacing w:val="7"/>
        </w:rPr>
        <w:t xml:space="preserve"> </w:t>
      </w:r>
      <w:r>
        <w:rPr>
          <w:color w:val="5E5D5E"/>
          <w:spacing w:val="-1"/>
        </w:rPr>
        <w:t>productivity</w:t>
      </w:r>
      <w:r>
        <w:rPr>
          <w:color w:val="5E5D5E"/>
          <w:spacing w:val="9"/>
        </w:rPr>
        <w:t xml:space="preserve"> </w:t>
      </w:r>
      <w:r>
        <w:rPr>
          <w:color w:val="5E5D5E"/>
          <w:spacing w:val="-1"/>
        </w:rPr>
        <w:t>growth,</w:t>
      </w:r>
      <w:r>
        <w:rPr>
          <w:color w:val="5E5D5E"/>
          <w:spacing w:val="9"/>
        </w:rPr>
        <w:t xml:space="preserve"> </w:t>
      </w:r>
      <w:r>
        <w:rPr>
          <w:color w:val="5E5D5E"/>
          <w:spacing w:val="-1"/>
        </w:rPr>
        <w:t>which</w:t>
      </w:r>
      <w:r>
        <w:rPr>
          <w:color w:val="5E5D5E"/>
          <w:spacing w:val="8"/>
        </w:rPr>
        <w:t xml:space="preserve"> </w:t>
      </w:r>
      <w:r>
        <w:rPr>
          <w:color w:val="5E5D5E"/>
          <w:spacing w:val="-1"/>
        </w:rPr>
        <w:t>in</w:t>
      </w:r>
      <w:r>
        <w:rPr>
          <w:color w:val="5E5D5E"/>
          <w:spacing w:val="7"/>
        </w:rPr>
        <w:t xml:space="preserve"> </w:t>
      </w:r>
      <w:r>
        <w:rPr>
          <w:color w:val="5E5D5E"/>
        </w:rPr>
        <w:t>turn</w:t>
      </w:r>
      <w:r>
        <w:rPr>
          <w:color w:val="5E5D5E"/>
          <w:spacing w:val="23"/>
        </w:rPr>
        <w:t xml:space="preserve"> </w:t>
      </w:r>
      <w:r>
        <w:rPr>
          <w:color w:val="5E5D5E"/>
          <w:spacing w:val="-1"/>
        </w:rPr>
        <w:t>is</w:t>
      </w:r>
      <w:r>
        <w:rPr>
          <w:color w:val="5E5D5E"/>
          <w:spacing w:val="28"/>
        </w:rPr>
        <w:t xml:space="preserve"> </w:t>
      </w:r>
      <w:r>
        <w:rPr>
          <w:color w:val="5E5D5E"/>
          <w:spacing w:val="-1"/>
        </w:rPr>
        <w:t>largely</w:t>
      </w:r>
      <w:r>
        <w:rPr>
          <w:color w:val="5E5D5E"/>
          <w:spacing w:val="29"/>
        </w:rPr>
        <w:t xml:space="preserve"> </w:t>
      </w:r>
      <w:r>
        <w:rPr>
          <w:color w:val="5E5D5E"/>
          <w:spacing w:val="-1"/>
        </w:rPr>
        <w:t>determined</w:t>
      </w:r>
      <w:r>
        <w:rPr>
          <w:color w:val="5E5D5E"/>
          <w:spacing w:val="28"/>
        </w:rPr>
        <w:t xml:space="preserve"> </w:t>
      </w:r>
      <w:r>
        <w:rPr>
          <w:color w:val="5E5D5E"/>
          <w:spacing w:val="-1"/>
        </w:rPr>
        <w:t>by</w:t>
      </w:r>
      <w:r>
        <w:rPr>
          <w:color w:val="5E5D5E"/>
          <w:spacing w:val="29"/>
        </w:rPr>
        <w:t xml:space="preserve"> </w:t>
      </w:r>
      <w:r>
        <w:rPr>
          <w:color w:val="5E5D5E"/>
        </w:rPr>
        <w:t>technological</w:t>
      </w:r>
      <w:r>
        <w:rPr>
          <w:color w:val="5E5D5E"/>
          <w:spacing w:val="28"/>
        </w:rPr>
        <w:t xml:space="preserve"> </w:t>
      </w:r>
      <w:r>
        <w:rPr>
          <w:color w:val="5E5D5E"/>
          <w:spacing w:val="-1"/>
        </w:rPr>
        <w:t>progress</w:t>
      </w:r>
      <w:r>
        <w:rPr>
          <w:color w:val="5E5D5E"/>
          <w:spacing w:val="28"/>
        </w:rPr>
        <w:t xml:space="preserve"> </w:t>
      </w:r>
      <w:r>
        <w:rPr>
          <w:color w:val="5E5D5E"/>
          <w:spacing w:val="-1"/>
        </w:rPr>
        <w:t>and</w:t>
      </w:r>
      <w:r>
        <w:rPr>
          <w:color w:val="5E5D5E"/>
          <w:spacing w:val="29"/>
        </w:rPr>
        <w:t xml:space="preserve"> </w:t>
      </w:r>
      <w:r>
        <w:rPr>
          <w:color w:val="5E5D5E"/>
          <w:spacing w:val="-1"/>
        </w:rPr>
        <w:t>innovation.</w:t>
      </w:r>
      <w:r>
        <w:rPr>
          <w:color w:val="5E5D5E"/>
          <w:spacing w:val="28"/>
        </w:rPr>
        <w:t xml:space="preserve"> </w:t>
      </w:r>
      <w:r>
        <w:rPr>
          <w:color w:val="5E5D5E"/>
        </w:rPr>
        <w:t>For</w:t>
      </w:r>
      <w:r>
        <w:rPr>
          <w:color w:val="5E5D5E"/>
          <w:spacing w:val="29"/>
        </w:rPr>
        <w:t xml:space="preserve"> </w:t>
      </w:r>
      <w:r>
        <w:rPr>
          <w:color w:val="5E5D5E"/>
          <w:spacing w:val="-1"/>
        </w:rPr>
        <w:t>example,</w:t>
      </w:r>
      <w:r>
        <w:rPr>
          <w:color w:val="5E5D5E"/>
          <w:spacing w:val="29"/>
        </w:rPr>
        <w:t xml:space="preserve"> </w:t>
      </w:r>
      <w:r>
        <w:rPr>
          <w:color w:val="5E5D5E"/>
        </w:rPr>
        <w:t>technical</w:t>
      </w:r>
      <w:r>
        <w:rPr>
          <w:color w:val="5E5D5E"/>
          <w:spacing w:val="31"/>
        </w:rPr>
        <w:t xml:space="preserve"> </w:t>
      </w:r>
      <w:r>
        <w:rPr>
          <w:color w:val="5E5D5E"/>
        </w:rPr>
        <w:t>change</w:t>
      </w:r>
      <w:r>
        <w:rPr>
          <w:color w:val="5E5D5E"/>
          <w:spacing w:val="-4"/>
        </w:rPr>
        <w:t xml:space="preserve"> </w:t>
      </w:r>
      <w:r>
        <w:rPr>
          <w:color w:val="5E5D5E"/>
        </w:rPr>
        <w:t>has</w:t>
      </w:r>
      <w:r>
        <w:rPr>
          <w:color w:val="5E5D5E"/>
          <w:spacing w:val="-4"/>
        </w:rPr>
        <w:t xml:space="preserve"> </w:t>
      </w:r>
      <w:r>
        <w:rPr>
          <w:color w:val="5E5D5E"/>
        </w:rPr>
        <w:t>been</w:t>
      </w:r>
      <w:r>
        <w:rPr>
          <w:color w:val="5E5D5E"/>
          <w:spacing w:val="-4"/>
        </w:rPr>
        <w:t xml:space="preserve"> </w:t>
      </w:r>
      <w:r>
        <w:rPr>
          <w:color w:val="5E5D5E"/>
        </w:rPr>
        <w:t>identified</w:t>
      </w:r>
      <w:r>
        <w:rPr>
          <w:color w:val="5E5D5E"/>
          <w:spacing w:val="-4"/>
        </w:rPr>
        <w:t xml:space="preserve"> </w:t>
      </w:r>
      <w:r>
        <w:rPr>
          <w:color w:val="5E5D5E"/>
        </w:rPr>
        <w:t>as</w:t>
      </w:r>
      <w:r>
        <w:rPr>
          <w:color w:val="5E5D5E"/>
          <w:spacing w:val="-4"/>
        </w:rPr>
        <w:t xml:space="preserve"> </w:t>
      </w:r>
      <w:r>
        <w:rPr>
          <w:color w:val="5E5D5E"/>
        </w:rPr>
        <w:t>the</w:t>
      </w:r>
      <w:r>
        <w:rPr>
          <w:color w:val="5E5D5E"/>
          <w:spacing w:val="-4"/>
        </w:rPr>
        <w:t xml:space="preserve"> </w:t>
      </w:r>
      <w:r>
        <w:rPr>
          <w:color w:val="5E5D5E"/>
        </w:rPr>
        <w:t>major</w:t>
      </w:r>
      <w:r>
        <w:rPr>
          <w:color w:val="5E5D5E"/>
          <w:spacing w:val="-4"/>
        </w:rPr>
        <w:t xml:space="preserve"> </w:t>
      </w:r>
      <w:r>
        <w:rPr>
          <w:color w:val="5E5D5E"/>
        </w:rPr>
        <w:t>source</w:t>
      </w:r>
      <w:r>
        <w:rPr>
          <w:color w:val="5E5D5E"/>
          <w:spacing w:val="-4"/>
        </w:rPr>
        <w:t xml:space="preserve"> </w:t>
      </w:r>
      <w:r>
        <w:rPr>
          <w:color w:val="5E5D5E"/>
        </w:rPr>
        <w:t>of</w:t>
      </w:r>
      <w:r>
        <w:rPr>
          <w:color w:val="5E5D5E"/>
          <w:spacing w:val="-4"/>
        </w:rPr>
        <w:t xml:space="preserve"> </w:t>
      </w:r>
      <w:r>
        <w:rPr>
          <w:color w:val="5E5D5E"/>
        </w:rPr>
        <w:t>aggregate</w:t>
      </w:r>
      <w:r>
        <w:rPr>
          <w:color w:val="5E5D5E"/>
          <w:spacing w:val="-4"/>
        </w:rPr>
        <w:t xml:space="preserve"> </w:t>
      </w:r>
      <w:r>
        <w:rPr>
          <w:color w:val="5E5D5E"/>
        </w:rPr>
        <w:t>US</w:t>
      </w:r>
      <w:r>
        <w:rPr>
          <w:color w:val="5E5D5E"/>
          <w:spacing w:val="-4"/>
        </w:rPr>
        <w:t xml:space="preserve"> </w:t>
      </w:r>
      <w:r>
        <w:rPr>
          <w:color w:val="5E5D5E"/>
        </w:rPr>
        <w:t>productivity</w:t>
      </w:r>
      <w:r>
        <w:rPr>
          <w:color w:val="5E5D5E"/>
          <w:spacing w:val="-4"/>
        </w:rPr>
        <w:t xml:space="preserve"> </w:t>
      </w:r>
      <w:r>
        <w:rPr>
          <w:color w:val="5E5D5E"/>
        </w:rPr>
        <w:t>growth</w:t>
      </w:r>
      <w:r>
        <w:rPr>
          <w:color w:val="5E5D5E"/>
          <w:spacing w:val="-4"/>
        </w:rPr>
        <w:t xml:space="preserve"> </w:t>
      </w:r>
      <w:r>
        <w:rPr>
          <w:color w:val="5E5D5E"/>
        </w:rPr>
        <w:t>in</w:t>
      </w:r>
      <w:r>
        <w:rPr>
          <w:color w:val="5E5D5E"/>
          <w:spacing w:val="-4"/>
        </w:rPr>
        <w:t xml:space="preserve"> </w:t>
      </w:r>
      <w:r>
        <w:rPr>
          <w:color w:val="5E5D5E"/>
        </w:rPr>
        <w:t xml:space="preserve">the </w:t>
      </w:r>
      <w:r>
        <w:rPr>
          <w:color w:val="5E5D5E"/>
          <w:spacing w:val="-1"/>
        </w:rPr>
        <w:t xml:space="preserve">20th </w:t>
      </w:r>
      <w:r>
        <w:rPr>
          <w:color w:val="5E5D5E"/>
          <w:spacing w:val="-2"/>
        </w:rPr>
        <w:t>century.</w:t>
      </w:r>
      <w:r>
        <w:rPr>
          <w:b/>
          <w:color w:val="5E5D5E"/>
          <w:spacing w:val="-2"/>
          <w:position w:val="7"/>
          <w:sz w:val="11"/>
        </w:rPr>
        <w:t>200</w:t>
      </w:r>
      <w:r>
        <w:rPr>
          <w:b/>
          <w:color w:val="5E5D5E"/>
          <w:spacing w:val="24"/>
          <w:position w:val="7"/>
          <w:sz w:val="11"/>
        </w:rPr>
        <w:t xml:space="preserve"> </w:t>
      </w:r>
      <w:r>
        <w:rPr>
          <w:color w:val="5E5D5E"/>
          <w:spacing w:val="-2"/>
        </w:rPr>
        <w:t>Moreover,</w:t>
      </w:r>
      <w:r>
        <w:rPr>
          <w:color w:val="5E5D5E"/>
        </w:rPr>
        <w:t xml:space="preserve"> the creation</w:t>
      </w:r>
      <w:r>
        <w:rPr>
          <w:color w:val="5E5D5E"/>
          <w:spacing w:val="-1"/>
        </w:rPr>
        <w:t xml:space="preserve"> and</w:t>
      </w:r>
      <w:r>
        <w:rPr>
          <w:color w:val="5E5D5E"/>
        </w:rPr>
        <w:t xml:space="preserve"> </w:t>
      </w:r>
      <w:r>
        <w:rPr>
          <w:color w:val="5E5D5E"/>
          <w:spacing w:val="-1"/>
        </w:rPr>
        <w:t>diffusion</w:t>
      </w:r>
      <w:r>
        <w:rPr>
          <w:color w:val="5E5D5E"/>
          <w:spacing w:val="-2"/>
        </w:rPr>
        <w:t xml:space="preserve"> </w:t>
      </w:r>
      <w:r>
        <w:rPr>
          <w:color w:val="5E5D5E"/>
          <w:spacing w:val="-1"/>
        </w:rPr>
        <w:t>of</w:t>
      </w:r>
      <w:r>
        <w:rPr>
          <w:color w:val="5E5D5E"/>
        </w:rPr>
        <w:t xml:space="preserve"> </w:t>
      </w:r>
      <w:r>
        <w:rPr>
          <w:color w:val="5E5D5E"/>
          <w:spacing w:val="-1"/>
        </w:rPr>
        <w:t>new</w:t>
      </w:r>
      <w:r>
        <w:rPr>
          <w:color w:val="5E5D5E"/>
        </w:rPr>
        <w:t xml:space="preserve"> </w:t>
      </w:r>
      <w:r>
        <w:rPr>
          <w:color w:val="5E5D5E"/>
          <w:spacing w:val="-1"/>
        </w:rPr>
        <w:t>products or</w:t>
      </w:r>
      <w:r>
        <w:rPr>
          <w:color w:val="5E5D5E"/>
        </w:rPr>
        <w:t xml:space="preserve"> </w:t>
      </w:r>
      <w:r>
        <w:rPr>
          <w:color w:val="5E5D5E"/>
          <w:spacing w:val="-1"/>
        </w:rPr>
        <w:t>processes</w:t>
      </w:r>
      <w:r>
        <w:rPr>
          <w:color w:val="5E5D5E"/>
        </w:rPr>
        <w:t xml:space="preserve"> </w:t>
      </w:r>
      <w:r>
        <w:rPr>
          <w:color w:val="5E5D5E"/>
          <w:spacing w:val="-1"/>
        </w:rPr>
        <w:t>provide</w:t>
      </w:r>
      <w:r>
        <w:rPr>
          <w:color w:val="5E5D5E"/>
          <w:spacing w:val="48"/>
        </w:rPr>
        <w:t xml:space="preserve"> </w:t>
      </w:r>
      <w:r>
        <w:rPr>
          <w:color w:val="5E5D5E"/>
        </w:rPr>
        <w:t>the</w:t>
      </w:r>
      <w:r>
        <w:rPr>
          <w:color w:val="5E5D5E"/>
          <w:spacing w:val="-4"/>
        </w:rPr>
        <w:t xml:space="preserve"> </w:t>
      </w:r>
      <w:r>
        <w:rPr>
          <w:color w:val="5E5D5E"/>
        </w:rPr>
        <w:t>foundation</w:t>
      </w:r>
      <w:r>
        <w:rPr>
          <w:color w:val="5E5D5E"/>
          <w:spacing w:val="-4"/>
        </w:rPr>
        <w:t xml:space="preserve"> </w:t>
      </w:r>
      <w:r>
        <w:rPr>
          <w:color w:val="5E5D5E"/>
        </w:rPr>
        <w:t>for</w:t>
      </w:r>
      <w:r>
        <w:rPr>
          <w:color w:val="5E5D5E"/>
          <w:spacing w:val="-3"/>
        </w:rPr>
        <w:t xml:space="preserve"> </w:t>
      </w:r>
      <w:r>
        <w:rPr>
          <w:color w:val="5E5D5E"/>
          <w:spacing w:val="-1"/>
        </w:rPr>
        <w:t>new</w:t>
      </w:r>
      <w:r>
        <w:rPr>
          <w:color w:val="5E5D5E"/>
          <w:spacing w:val="-4"/>
        </w:rPr>
        <w:t xml:space="preserve"> </w:t>
      </w:r>
      <w:r>
        <w:rPr>
          <w:color w:val="5E5D5E"/>
          <w:spacing w:val="-1"/>
        </w:rPr>
        <w:t>industries,</w:t>
      </w:r>
      <w:r>
        <w:rPr>
          <w:color w:val="5E5D5E"/>
          <w:spacing w:val="-2"/>
        </w:rPr>
        <w:t xml:space="preserve"> </w:t>
      </w:r>
      <w:r>
        <w:rPr>
          <w:color w:val="5E5D5E"/>
          <w:spacing w:val="-1"/>
        </w:rPr>
        <w:t>businesses</w:t>
      </w:r>
      <w:r>
        <w:rPr>
          <w:color w:val="5E5D5E"/>
          <w:spacing w:val="-2"/>
        </w:rPr>
        <w:t xml:space="preserve"> </w:t>
      </w:r>
      <w:r>
        <w:rPr>
          <w:color w:val="5E5D5E"/>
          <w:spacing w:val="-1"/>
        </w:rPr>
        <w:t>and</w:t>
      </w:r>
      <w:r>
        <w:rPr>
          <w:color w:val="5E5D5E"/>
          <w:spacing w:val="-3"/>
        </w:rPr>
        <w:t xml:space="preserve"> </w:t>
      </w:r>
      <w:r>
        <w:rPr>
          <w:color w:val="5E5D5E"/>
          <w:spacing w:val="-1"/>
        </w:rPr>
        <w:t>jobs.</w:t>
      </w:r>
      <w:r>
        <w:rPr>
          <w:color w:val="5E5D5E"/>
          <w:spacing w:val="-7"/>
        </w:rPr>
        <w:t xml:space="preserve"> </w:t>
      </w:r>
      <w:r>
        <w:rPr>
          <w:color w:val="5E5D5E"/>
        </w:rPr>
        <w:t>Therefore,</w:t>
      </w:r>
      <w:r>
        <w:rPr>
          <w:color w:val="5E5D5E"/>
          <w:spacing w:val="-4"/>
        </w:rPr>
        <w:t xml:space="preserve"> </w:t>
      </w:r>
      <w:r>
        <w:rPr>
          <w:color w:val="5E5D5E"/>
        </w:rPr>
        <w:t>the</w:t>
      </w:r>
      <w:r>
        <w:rPr>
          <w:color w:val="5E5D5E"/>
          <w:spacing w:val="-3"/>
        </w:rPr>
        <w:t xml:space="preserve"> </w:t>
      </w:r>
      <w:r>
        <w:rPr>
          <w:color w:val="5E5D5E"/>
        </w:rPr>
        <w:t>role</w:t>
      </w:r>
      <w:r>
        <w:rPr>
          <w:color w:val="5E5D5E"/>
          <w:spacing w:val="-4"/>
        </w:rPr>
        <w:t xml:space="preserve"> </w:t>
      </w:r>
      <w:r>
        <w:rPr>
          <w:color w:val="5E5D5E"/>
          <w:spacing w:val="-1"/>
        </w:rPr>
        <w:t>of</w:t>
      </w:r>
      <w:r>
        <w:rPr>
          <w:color w:val="5E5D5E"/>
          <w:spacing w:val="-3"/>
        </w:rPr>
        <w:t xml:space="preserve"> </w:t>
      </w:r>
      <w:r>
        <w:rPr>
          <w:color w:val="5E5D5E"/>
          <w:spacing w:val="-1"/>
        </w:rPr>
        <w:t>innovation</w:t>
      </w:r>
      <w:r>
        <w:rPr>
          <w:color w:val="5E5D5E"/>
          <w:spacing w:val="-2"/>
        </w:rPr>
        <w:t xml:space="preserve"> </w:t>
      </w:r>
      <w:r>
        <w:rPr>
          <w:color w:val="5E5D5E"/>
          <w:spacing w:val="-1"/>
        </w:rPr>
        <w:t>in</w:t>
      </w:r>
      <w:r>
        <w:rPr>
          <w:color w:val="5E5D5E"/>
          <w:spacing w:val="27"/>
        </w:rPr>
        <w:t xml:space="preserve"> </w:t>
      </w:r>
      <w:r>
        <w:rPr>
          <w:color w:val="5E5D5E"/>
        </w:rPr>
        <w:t>sustained</w:t>
      </w:r>
      <w:r>
        <w:rPr>
          <w:color w:val="5E5D5E"/>
          <w:spacing w:val="-1"/>
        </w:rPr>
        <w:t xml:space="preserve"> economic</w:t>
      </w:r>
      <w:r>
        <w:rPr>
          <w:color w:val="5E5D5E"/>
        </w:rPr>
        <w:t xml:space="preserve"> </w:t>
      </w:r>
      <w:r>
        <w:rPr>
          <w:color w:val="5E5D5E"/>
          <w:spacing w:val="-1"/>
        </w:rPr>
        <w:t>growth</w:t>
      </w:r>
      <w:r>
        <w:rPr>
          <w:color w:val="5E5D5E"/>
        </w:rPr>
        <w:t xml:space="preserve"> cannot</w:t>
      </w:r>
      <w:r>
        <w:rPr>
          <w:color w:val="5E5D5E"/>
          <w:spacing w:val="-1"/>
        </w:rPr>
        <w:t xml:space="preserve"> be</w:t>
      </w:r>
      <w:r>
        <w:rPr>
          <w:color w:val="5E5D5E"/>
        </w:rPr>
        <w:t xml:space="preserve"> </w:t>
      </w:r>
      <w:r>
        <w:rPr>
          <w:color w:val="5E5D5E"/>
          <w:spacing w:val="-1"/>
        </w:rPr>
        <w:t>overemphasised.</w:t>
      </w:r>
    </w:p>
    <w:p w:rsidR="002F76B6" w:rsidRDefault="00F32A52">
      <w:pPr>
        <w:pStyle w:val="BodyText"/>
        <w:spacing w:line="271" w:lineRule="auto"/>
        <w:ind w:left="871" w:right="117"/>
        <w:jc w:val="both"/>
        <w:rPr>
          <w:rFonts w:cs="Arial"/>
          <w:sz w:val="11"/>
          <w:szCs w:val="11"/>
        </w:rPr>
      </w:pPr>
      <w:r>
        <w:rPr>
          <w:color w:val="5E5D5E"/>
          <w:spacing w:val="-1"/>
        </w:rPr>
        <w:t>R&amp;D</w:t>
      </w:r>
      <w:r>
        <w:rPr>
          <w:color w:val="5E5D5E"/>
          <w:spacing w:val="21"/>
        </w:rPr>
        <w:t xml:space="preserve"> </w:t>
      </w:r>
      <w:r>
        <w:rPr>
          <w:color w:val="5E5D5E"/>
          <w:spacing w:val="-1"/>
        </w:rPr>
        <w:t>activities,</w:t>
      </w:r>
      <w:r>
        <w:rPr>
          <w:color w:val="5E5D5E"/>
          <w:spacing w:val="22"/>
        </w:rPr>
        <w:t xml:space="preserve"> </w:t>
      </w:r>
      <w:r>
        <w:rPr>
          <w:color w:val="5E5D5E"/>
          <w:spacing w:val="-1"/>
        </w:rPr>
        <w:t>being</w:t>
      </w:r>
      <w:r>
        <w:rPr>
          <w:color w:val="5E5D5E"/>
          <w:spacing w:val="22"/>
        </w:rPr>
        <w:t xml:space="preserve"> </w:t>
      </w:r>
      <w:r>
        <w:rPr>
          <w:color w:val="5E5D5E"/>
        </w:rPr>
        <w:t>critical</w:t>
      </w:r>
      <w:r>
        <w:rPr>
          <w:color w:val="5E5D5E"/>
          <w:spacing w:val="22"/>
        </w:rPr>
        <w:t xml:space="preserve"> </w:t>
      </w:r>
      <w:r>
        <w:rPr>
          <w:color w:val="5E5D5E"/>
        </w:rPr>
        <w:t>to</w:t>
      </w:r>
      <w:r>
        <w:rPr>
          <w:color w:val="5E5D5E"/>
          <w:spacing w:val="22"/>
        </w:rPr>
        <w:t xml:space="preserve"> </w:t>
      </w:r>
      <w:r>
        <w:rPr>
          <w:color w:val="5E5D5E"/>
          <w:spacing w:val="-1"/>
        </w:rPr>
        <w:t>both</w:t>
      </w:r>
      <w:r>
        <w:rPr>
          <w:color w:val="5E5D5E"/>
          <w:spacing w:val="22"/>
        </w:rPr>
        <w:t xml:space="preserve"> </w:t>
      </w:r>
      <w:r>
        <w:rPr>
          <w:color w:val="5E5D5E"/>
        </w:rPr>
        <w:t>technological</w:t>
      </w:r>
      <w:r>
        <w:rPr>
          <w:color w:val="5E5D5E"/>
          <w:spacing w:val="21"/>
        </w:rPr>
        <w:t xml:space="preserve"> </w:t>
      </w:r>
      <w:r>
        <w:rPr>
          <w:color w:val="5E5D5E"/>
          <w:spacing w:val="-1"/>
        </w:rPr>
        <w:t>progress</w:t>
      </w:r>
      <w:r>
        <w:rPr>
          <w:color w:val="5E5D5E"/>
          <w:spacing w:val="21"/>
        </w:rPr>
        <w:t xml:space="preserve"> </w:t>
      </w:r>
      <w:r>
        <w:rPr>
          <w:color w:val="5E5D5E"/>
          <w:spacing w:val="-1"/>
        </w:rPr>
        <w:t>and</w:t>
      </w:r>
      <w:r>
        <w:rPr>
          <w:color w:val="5E5D5E"/>
          <w:spacing w:val="22"/>
        </w:rPr>
        <w:t xml:space="preserve"> </w:t>
      </w:r>
      <w:r>
        <w:rPr>
          <w:color w:val="5E5D5E"/>
          <w:spacing w:val="-1"/>
        </w:rPr>
        <w:t>innovation,</w:t>
      </w:r>
      <w:r>
        <w:rPr>
          <w:color w:val="5E5D5E"/>
          <w:spacing w:val="22"/>
        </w:rPr>
        <w:t xml:space="preserve"> </w:t>
      </w:r>
      <w:r>
        <w:rPr>
          <w:color w:val="5E5D5E"/>
          <w:spacing w:val="-1"/>
        </w:rPr>
        <w:t>are</w:t>
      </w:r>
      <w:r>
        <w:rPr>
          <w:color w:val="5E5D5E"/>
          <w:spacing w:val="22"/>
        </w:rPr>
        <w:t xml:space="preserve"> </w:t>
      </w:r>
      <w:r>
        <w:rPr>
          <w:color w:val="5E5D5E"/>
        </w:rPr>
        <w:t>a</w:t>
      </w:r>
      <w:r>
        <w:rPr>
          <w:color w:val="5E5D5E"/>
          <w:spacing w:val="22"/>
        </w:rPr>
        <w:t xml:space="preserve"> </w:t>
      </w:r>
      <w:r>
        <w:rPr>
          <w:color w:val="5E5D5E"/>
        </w:rPr>
        <w:t>major</w:t>
      </w:r>
      <w:r>
        <w:rPr>
          <w:color w:val="5E5D5E"/>
          <w:spacing w:val="21"/>
        </w:rPr>
        <w:t xml:space="preserve"> </w:t>
      </w:r>
      <w:r>
        <w:rPr>
          <w:color w:val="5E5D5E"/>
        </w:rPr>
        <w:t>contributor</w:t>
      </w:r>
      <w:r>
        <w:rPr>
          <w:color w:val="5E5D5E"/>
          <w:spacing w:val="-8"/>
        </w:rPr>
        <w:t xml:space="preserve"> </w:t>
      </w:r>
      <w:r>
        <w:rPr>
          <w:color w:val="5E5D5E"/>
        </w:rPr>
        <w:t>to</w:t>
      </w:r>
      <w:r>
        <w:rPr>
          <w:color w:val="5E5D5E"/>
          <w:spacing w:val="-7"/>
        </w:rPr>
        <w:t xml:space="preserve"> </w:t>
      </w:r>
      <w:r>
        <w:rPr>
          <w:color w:val="5E5D5E"/>
          <w:spacing w:val="-1"/>
        </w:rPr>
        <w:t>productivity</w:t>
      </w:r>
      <w:r>
        <w:rPr>
          <w:color w:val="5E5D5E"/>
          <w:spacing w:val="-6"/>
        </w:rPr>
        <w:t xml:space="preserve"> </w:t>
      </w:r>
      <w:r>
        <w:rPr>
          <w:color w:val="5E5D5E"/>
          <w:spacing w:val="-1"/>
        </w:rPr>
        <w:t>growth.</w:t>
      </w:r>
      <w:r>
        <w:rPr>
          <w:b/>
          <w:color w:val="5E5D5E"/>
          <w:spacing w:val="-1"/>
          <w:position w:val="7"/>
          <w:sz w:val="11"/>
        </w:rPr>
        <w:t>201</w:t>
      </w:r>
      <w:r>
        <w:rPr>
          <w:b/>
          <w:color w:val="5E5D5E"/>
          <w:spacing w:val="19"/>
          <w:position w:val="7"/>
          <w:sz w:val="11"/>
        </w:rPr>
        <w:t xml:space="preserve"> </w:t>
      </w:r>
      <w:r>
        <w:rPr>
          <w:color w:val="5E5D5E"/>
        </w:rPr>
        <w:t>Investment</w:t>
      </w:r>
      <w:r>
        <w:rPr>
          <w:color w:val="5E5D5E"/>
          <w:spacing w:val="-8"/>
        </w:rPr>
        <w:t xml:space="preserve"> </w:t>
      </w:r>
      <w:r>
        <w:rPr>
          <w:color w:val="5E5D5E"/>
          <w:spacing w:val="-1"/>
        </w:rPr>
        <w:t>in</w:t>
      </w:r>
      <w:r>
        <w:rPr>
          <w:color w:val="5E5D5E"/>
          <w:spacing w:val="-7"/>
        </w:rPr>
        <w:t xml:space="preserve"> </w:t>
      </w:r>
      <w:r>
        <w:rPr>
          <w:color w:val="5E5D5E"/>
          <w:spacing w:val="-1"/>
        </w:rPr>
        <w:t>R&amp;D</w:t>
      </w:r>
      <w:r>
        <w:rPr>
          <w:color w:val="5E5D5E"/>
          <w:spacing w:val="-7"/>
        </w:rPr>
        <w:t xml:space="preserve"> </w:t>
      </w:r>
      <w:r>
        <w:rPr>
          <w:color w:val="5E5D5E"/>
          <w:spacing w:val="-1"/>
        </w:rPr>
        <w:t>produces</w:t>
      </w:r>
      <w:r>
        <w:rPr>
          <w:color w:val="5E5D5E"/>
          <w:spacing w:val="-6"/>
        </w:rPr>
        <w:t xml:space="preserve"> </w:t>
      </w:r>
      <w:r>
        <w:rPr>
          <w:color w:val="5E5D5E"/>
        </w:rPr>
        <w:t>knowledge</w:t>
      </w:r>
      <w:r>
        <w:rPr>
          <w:color w:val="5E5D5E"/>
          <w:spacing w:val="-7"/>
        </w:rPr>
        <w:t xml:space="preserve"> </w:t>
      </w:r>
      <w:r>
        <w:rPr>
          <w:color w:val="5E5D5E"/>
        </w:rPr>
        <w:t>capital,</w:t>
      </w:r>
      <w:r>
        <w:rPr>
          <w:color w:val="5E5D5E"/>
          <w:spacing w:val="-7"/>
        </w:rPr>
        <w:t xml:space="preserve"> </w:t>
      </w:r>
      <w:r>
        <w:rPr>
          <w:color w:val="5E5D5E"/>
          <w:spacing w:val="-1"/>
        </w:rPr>
        <w:t>which</w:t>
      </w:r>
      <w:r>
        <w:rPr>
          <w:color w:val="5E5D5E"/>
          <w:spacing w:val="28"/>
        </w:rPr>
        <w:t xml:space="preserve"> </w:t>
      </w:r>
      <w:r>
        <w:rPr>
          <w:color w:val="5E5D5E"/>
          <w:spacing w:val="-1"/>
        </w:rPr>
        <w:t>is</w:t>
      </w:r>
      <w:r>
        <w:rPr>
          <w:color w:val="5E5D5E"/>
          <w:spacing w:val="7"/>
        </w:rPr>
        <w:t xml:space="preserve"> </w:t>
      </w:r>
      <w:r>
        <w:rPr>
          <w:color w:val="5E5D5E"/>
        </w:rPr>
        <w:t>then</w:t>
      </w:r>
      <w:r>
        <w:rPr>
          <w:color w:val="5E5D5E"/>
          <w:spacing w:val="8"/>
        </w:rPr>
        <w:t xml:space="preserve"> </w:t>
      </w:r>
      <w:r>
        <w:rPr>
          <w:color w:val="5E5D5E"/>
          <w:spacing w:val="-1"/>
        </w:rPr>
        <w:t>used</w:t>
      </w:r>
      <w:r>
        <w:rPr>
          <w:color w:val="5E5D5E"/>
          <w:spacing w:val="8"/>
        </w:rPr>
        <w:t xml:space="preserve"> </w:t>
      </w:r>
      <w:r>
        <w:rPr>
          <w:color w:val="5E5D5E"/>
          <w:spacing w:val="-1"/>
        </w:rPr>
        <w:t>as</w:t>
      </w:r>
      <w:r>
        <w:rPr>
          <w:color w:val="5E5D5E"/>
          <w:spacing w:val="8"/>
        </w:rPr>
        <w:t xml:space="preserve"> </w:t>
      </w:r>
      <w:r>
        <w:rPr>
          <w:color w:val="5E5D5E"/>
          <w:spacing w:val="-1"/>
        </w:rPr>
        <w:t>an</w:t>
      </w:r>
      <w:r>
        <w:rPr>
          <w:color w:val="5E5D5E"/>
          <w:spacing w:val="7"/>
        </w:rPr>
        <w:t xml:space="preserve"> </w:t>
      </w:r>
      <w:r>
        <w:rPr>
          <w:color w:val="5E5D5E"/>
          <w:spacing w:val="-1"/>
        </w:rPr>
        <w:t>input</w:t>
      </w:r>
      <w:r>
        <w:rPr>
          <w:color w:val="5E5D5E"/>
          <w:spacing w:val="8"/>
        </w:rPr>
        <w:t xml:space="preserve"> </w:t>
      </w:r>
      <w:r>
        <w:rPr>
          <w:color w:val="5E5D5E"/>
          <w:spacing w:val="-1"/>
        </w:rPr>
        <w:t>in</w:t>
      </w:r>
      <w:r>
        <w:rPr>
          <w:color w:val="5E5D5E"/>
          <w:spacing w:val="8"/>
        </w:rPr>
        <w:t xml:space="preserve"> </w:t>
      </w:r>
      <w:r>
        <w:rPr>
          <w:color w:val="5E5D5E"/>
        </w:rPr>
        <w:t>the</w:t>
      </w:r>
      <w:r>
        <w:rPr>
          <w:color w:val="5E5D5E"/>
          <w:spacing w:val="8"/>
        </w:rPr>
        <w:t xml:space="preserve"> </w:t>
      </w:r>
      <w:r>
        <w:rPr>
          <w:color w:val="5E5D5E"/>
          <w:spacing w:val="-1"/>
        </w:rPr>
        <w:t>production</w:t>
      </w:r>
      <w:r>
        <w:rPr>
          <w:color w:val="5E5D5E"/>
          <w:spacing w:val="9"/>
        </w:rPr>
        <w:t xml:space="preserve"> </w:t>
      </w:r>
      <w:r>
        <w:rPr>
          <w:color w:val="5E5D5E"/>
          <w:spacing w:val="-1"/>
        </w:rPr>
        <w:t>process.</w:t>
      </w:r>
      <w:r>
        <w:rPr>
          <w:color w:val="5E5D5E"/>
          <w:spacing w:val="7"/>
        </w:rPr>
        <w:t xml:space="preserve"> </w:t>
      </w:r>
      <w:r>
        <w:rPr>
          <w:color w:val="5E5D5E"/>
        </w:rPr>
        <w:t>Evidence</w:t>
      </w:r>
      <w:r>
        <w:rPr>
          <w:color w:val="5E5D5E"/>
          <w:spacing w:val="8"/>
        </w:rPr>
        <w:t xml:space="preserve"> </w:t>
      </w:r>
      <w:r>
        <w:rPr>
          <w:color w:val="5E5D5E"/>
        </w:rPr>
        <w:t>suggests</w:t>
      </w:r>
      <w:r>
        <w:rPr>
          <w:color w:val="5E5D5E"/>
          <w:spacing w:val="8"/>
        </w:rPr>
        <w:t xml:space="preserve"> </w:t>
      </w:r>
      <w:r>
        <w:rPr>
          <w:color w:val="5E5D5E"/>
        </w:rPr>
        <w:t>that</w:t>
      </w:r>
      <w:r>
        <w:rPr>
          <w:color w:val="5E5D5E"/>
          <w:spacing w:val="8"/>
        </w:rPr>
        <w:t xml:space="preserve"> </w:t>
      </w:r>
      <w:r>
        <w:rPr>
          <w:color w:val="5E5D5E"/>
          <w:spacing w:val="-1"/>
        </w:rPr>
        <w:t>investment</w:t>
      </w:r>
      <w:r>
        <w:rPr>
          <w:color w:val="5E5D5E"/>
          <w:spacing w:val="8"/>
        </w:rPr>
        <w:t xml:space="preserve"> </w:t>
      </w:r>
      <w:r>
        <w:rPr>
          <w:color w:val="5E5D5E"/>
          <w:spacing w:val="-1"/>
        </w:rPr>
        <w:t>in</w:t>
      </w:r>
      <w:r>
        <w:rPr>
          <w:color w:val="5E5D5E"/>
          <w:spacing w:val="29"/>
        </w:rPr>
        <w:t xml:space="preserve"> </w:t>
      </w:r>
      <w:r>
        <w:rPr>
          <w:color w:val="5E5D5E"/>
          <w:spacing w:val="-1"/>
        </w:rPr>
        <w:t>R&amp;D</w:t>
      </w:r>
      <w:r>
        <w:rPr>
          <w:color w:val="5E5D5E"/>
          <w:spacing w:val="1"/>
        </w:rPr>
        <w:t xml:space="preserve"> </w:t>
      </w:r>
      <w:r>
        <w:rPr>
          <w:color w:val="5E5D5E"/>
          <w:spacing w:val="-1"/>
        </w:rPr>
        <w:t>is</w:t>
      </w:r>
      <w:r>
        <w:rPr>
          <w:color w:val="5E5D5E"/>
          <w:spacing w:val="1"/>
        </w:rPr>
        <w:t xml:space="preserve"> </w:t>
      </w:r>
      <w:r>
        <w:rPr>
          <w:color w:val="5E5D5E"/>
        </w:rPr>
        <w:t>comparable</w:t>
      </w:r>
      <w:r>
        <w:rPr>
          <w:color w:val="5E5D5E"/>
          <w:spacing w:val="1"/>
        </w:rPr>
        <w:t xml:space="preserve"> </w:t>
      </w:r>
      <w:r>
        <w:rPr>
          <w:color w:val="5E5D5E"/>
        </w:rPr>
        <w:t xml:space="preserve">to </w:t>
      </w:r>
      <w:r>
        <w:rPr>
          <w:color w:val="5E5D5E"/>
          <w:spacing w:val="-1"/>
        </w:rPr>
        <w:t>investment</w:t>
      </w:r>
      <w:r>
        <w:rPr>
          <w:color w:val="5E5D5E"/>
          <w:spacing w:val="1"/>
        </w:rPr>
        <w:t xml:space="preserve"> </w:t>
      </w:r>
      <w:r>
        <w:rPr>
          <w:color w:val="5E5D5E"/>
          <w:spacing w:val="-1"/>
        </w:rPr>
        <w:t>in</w:t>
      </w:r>
      <w:r>
        <w:rPr>
          <w:color w:val="5E5D5E"/>
          <w:spacing w:val="2"/>
        </w:rPr>
        <w:t xml:space="preserve"> </w:t>
      </w:r>
      <w:r>
        <w:rPr>
          <w:color w:val="5E5D5E"/>
          <w:spacing w:val="-1"/>
        </w:rPr>
        <w:t>physical</w:t>
      </w:r>
      <w:r>
        <w:rPr>
          <w:color w:val="5E5D5E"/>
          <w:spacing w:val="1"/>
        </w:rPr>
        <w:t xml:space="preserve"> </w:t>
      </w:r>
      <w:r>
        <w:rPr>
          <w:color w:val="5E5D5E"/>
        </w:rPr>
        <w:t>capital.</w:t>
      </w:r>
      <w:r>
        <w:rPr>
          <w:b/>
          <w:color w:val="5E5D5E"/>
          <w:position w:val="7"/>
          <w:sz w:val="11"/>
        </w:rPr>
        <w:t>202</w:t>
      </w:r>
    </w:p>
    <w:p w:rsidR="002F76B6" w:rsidRDefault="00F32A52">
      <w:pPr>
        <w:pStyle w:val="BodyText"/>
        <w:spacing w:line="271" w:lineRule="auto"/>
        <w:ind w:left="871" w:right="117"/>
        <w:jc w:val="both"/>
        <w:rPr>
          <w:rFonts w:cs="Arial"/>
        </w:rPr>
      </w:pPr>
      <w:r>
        <w:rPr>
          <w:color w:val="5E5D5E"/>
        </w:rPr>
        <w:t>Besides</w:t>
      </w:r>
      <w:r>
        <w:rPr>
          <w:color w:val="5E5D5E"/>
          <w:spacing w:val="23"/>
        </w:rPr>
        <w:t xml:space="preserve"> </w:t>
      </w:r>
      <w:r>
        <w:rPr>
          <w:color w:val="5E5D5E"/>
        </w:rPr>
        <w:t>the</w:t>
      </w:r>
      <w:r>
        <w:rPr>
          <w:color w:val="5E5D5E"/>
          <w:spacing w:val="23"/>
        </w:rPr>
        <w:t xml:space="preserve"> </w:t>
      </w:r>
      <w:r>
        <w:rPr>
          <w:color w:val="5E5D5E"/>
        </w:rPr>
        <w:t>creation</w:t>
      </w:r>
      <w:r>
        <w:rPr>
          <w:color w:val="5E5D5E"/>
          <w:spacing w:val="24"/>
        </w:rPr>
        <w:t xml:space="preserve"> </w:t>
      </w:r>
      <w:r>
        <w:rPr>
          <w:color w:val="5E5D5E"/>
          <w:spacing w:val="-1"/>
        </w:rPr>
        <w:t>of</w:t>
      </w:r>
      <w:r>
        <w:rPr>
          <w:color w:val="5E5D5E"/>
          <w:spacing w:val="24"/>
        </w:rPr>
        <w:t xml:space="preserve"> </w:t>
      </w:r>
      <w:r>
        <w:rPr>
          <w:color w:val="5E5D5E"/>
          <w:spacing w:val="-1"/>
        </w:rPr>
        <w:t>new</w:t>
      </w:r>
      <w:r>
        <w:rPr>
          <w:color w:val="5E5D5E"/>
          <w:spacing w:val="24"/>
        </w:rPr>
        <w:t xml:space="preserve"> </w:t>
      </w:r>
      <w:r>
        <w:rPr>
          <w:color w:val="5E5D5E"/>
        </w:rPr>
        <w:t>knowledge,</w:t>
      </w:r>
      <w:r>
        <w:rPr>
          <w:color w:val="5E5D5E"/>
          <w:spacing w:val="24"/>
        </w:rPr>
        <w:t xml:space="preserve"> </w:t>
      </w:r>
      <w:r>
        <w:rPr>
          <w:color w:val="5E5D5E"/>
          <w:spacing w:val="-1"/>
        </w:rPr>
        <w:t>products</w:t>
      </w:r>
      <w:r>
        <w:rPr>
          <w:color w:val="5E5D5E"/>
          <w:spacing w:val="24"/>
        </w:rPr>
        <w:t xml:space="preserve"> </w:t>
      </w:r>
      <w:r>
        <w:rPr>
          <w:color w:val="5E5D5E"/>
          <w:spacing w:val="-1"/>
        </w:rPr>
        <w:t>or</w:t>
      </w:r>
      <w:r>
        <w:rPr>
          <w:color w:val="5E5D5E"/>
          <w:spacing w:val="23"/>
        </w:rPr>
        <w:t xml:space="preserve"> </w:t>
      </w:r>
      <w:r>
        <w:rPr>
          <w:color w:val="5E5D5E"/>
          <w:spacing w:val="-1"/>
        </w:rPr>
        <w:t>processes,</w:t>
      </w:r>
      <w:r>
        <w:rPr>
          <w:color w:val="5E5D5E"/>
          <w:spacing w:val="24"/>
        </w:rPr>
        <w:t xml:space="preserve"> </w:t>
      </w:r>
      <w:r>
        <w:rPr>
          <w:color w:val="5E5D5E"/>
          <w:spacing w:val="-1"/>
        </w:rPr>
        <w:t>R&amp;D</w:t>
      </w:r>
      <w:r>
        <w:rPr>
          <w:color w:val="5E5D5E"/>
          <w:spacing w:val="24"/>
        </w:rPr>
        <w:t xml:space="preserve"> </w:t>
      </w:r>
      <w:r>
        <w:rPr>
          <w:color w:val="5E5D5E"/>
          <w:spacing w:val="-1"/>
        </w:rPr>
        <w:t>activity</w:t>
      </w:r>
      <w:r>
        <w:rPr>
          <w:color w:val="5E5D5E"/>
          <w:spacing w:val="24"/>
        </w:rPr>
        <w:t xml:space="preserve"> </w:t>
      </w:r>
      <w:r>
        <w:rPr>
          <w:color w:val="5E5D5E"/>
          <w:spacing w:val="-1"/>
        </w:rPr>
        <w:t>within</w:t>
      </w:r>
      <w:r>
        <w:rPr>
          <w:color w:val="5E5D5E"/>
          <w:spacing w:val="24"/>
        </w:rPr>
        <w:t xml:space="preserve"> </w:t>
      </w:r>
      <w:r>
        <w:rPr>
          <w:color w:val="5E5D5E"/>
        </w:rPr>
        <w:t>the</w:t>
      </w:r>
      <w:r>
        <w:rPr>
          <w:color w:val="5E5D5E"/>
          <w:spacing w:val="29"/>
        </w:rPr>
        <w:t xml:space="preserve"> </w:t>
      </w:r>
      <w:r>
        <w:rPr>
          <w:rFonts w:cs="Arial"/>
          <w:color w:val="5E5D5E"/>
        </w:rPr>
        <w:t>business</w:t>
      </w:r>
      <w:r>
        <w:rPr>
          <w:rFonts w:cs="Arial"/>
          <w:color w:val="5E5D5E"/>
          <w:spacing w:val="39"/>
        </w:rPr>
        <w:t xml:space="preserve"> </w:t>
      </w:r>
      <w:r>
        <w:rPr>
          <w:rFonts w:cs="Arial"/>
          <w:color w:val="5E5D5E"/>
        </w:rPr>
        <w:t>also</w:t>
      </w:r>
      <w:r>
        <w:rPr>
          <w:rFonts w:cs="Arial"/>
          <w:color w:val="5E5D5E"/>
          <w:spacing w:val="40"/>
        </w:rPr>
        <w:t xml:space="preserve"> </w:t>
      </w:r>
      <w:r>
        <w:rPr>
          <w:rFonts w:cs="Arial"/>
          <w:color w:val="5E5D5E"/>
        </w:rPr>
        <w:t>increases</w:t>
      </w:r>
      <w:r>
        <w:rPr>
          <w:rFonts w:cs="Arial"/>
          <w:color w:val="5E5D5E"/>
          <w:spacing w:val="39"/>
        </w:rPr>
        <w:t xml:space="preserve"> </w:t>
      </w:r>
      <w:r>
        <w:rPr>
          <w:rFonts w:cs="Arial"/>
          <w:color w:val="5E5D5E"/>
        </w:rPr>
        <w:t>absorptive</w:t>
      </w:r>
      <w:r>
        <w:rPr>
          <w:rFonts w:cs="Arial"/>
          <w:color w:val="5E5D5E"/>
          <w:spacing w:val="40"/>
        </w:rPr>
        <w:t xml:space="preserve"> </w:t>
      </w:r>
      <w:r>
        <w:rPr>
          <w:rFonts w:cs="Arial"/>
          <w:color w:val="5E5D5E"/>
          <w:spacing w:val="-2"/>
        </w:rPr>
        <w:t>capacity,</w:t>
      </w:r>
      <w:r>
        <w:rPr>
          <w:rFonts w:cs="Arial"/>
          <w:color w:val="5E5D5E"/>
          <w:spacing w:val="40"/>
        </w:rPr>
        <w:t xml:space="preserve"> </w:t>
      </w:r>
      <w:r>
        <w:rPr>
          <w:rFonts w:cs="Arial"/>
          <w:color w:val="5E5D5E"/>
        </w:rPr>
        <w:t>which</w:t>
      </w:r>
      <w:r>
        <w:rPr>
          <w:rFonts w:cs="Arial"/>
          <w:color w:val="5E5D5E"/>
          <w:spacing w:val="39"/>
        </w:rPr>
        <w:t xml:space="preserve"> </w:t>
      </w:r>
      <w:r>
        <w:rPr>
          <w:rFonts w:cs="Arial"/>
          <w:color w:val="5E5D5E"/>
        </w:rPr>
        <w:t>is</w:t>
      </w:r>
      <w:r>
        <w:rPr>
          <w:rFonts w:cs="Arial"/>
          <w:color w:val="5E5D5E"/>
          <w:spacing w:val="40"/>
        </w:rPr>
        <w:t xml:space="preserve"> </w:t>
      </w:r>
      <w:r>
        <w:rPr>
          <w:rFonts w:cs="Arial"/>
          <w:color w:val="5E5D5E"/>
        </w:rPr>
        <w:t>defined</w:t>
      </w:r>
      <w:r>
        <w:rPr>
          <w:rFonts w:cs="Arial"/>
          <w:color w:val="5E5D5E"/>
          <w:spacing w:val="39"/>
        </w:rPr>
        <w:t xml:space="preserve"> </w:t>
      </w:r>
      <w:r>
        <w:rPr>
          <w:rFonts w:cs="Arial"/>
          <w:color w:val="5E5D5E"/>
        </w:rPr>
        <w:t>as</w:t>
      </w:r>
      <w:r>
        <w:rPr>
          <w:rFonts w:cs="Arial"/>
          <w:color w:val="5E5D5E"/>
          <w:spacing w:val="40"/>
        </w:rPr>
        <w:t xml:space="preserve"> </w:t>
      </w:r>
      <w:r>
        <w:rPr>
          <w:rFonts w:cs="Arial"/>
          <w:color w:val="5E5D5E"/>
        </w:rPr>
        <w:t>the</w:t>
      </w:r>
      <w:r>
        <w:rPr>
          <w:rFonts w:cs="Arial"/>
          <w:color w:val="5E5D5E"/>
          <w:spacing w:val="40"/>
        </w:rPr>
        <w:t xml:space="preserve"> </w:t>
      </w:r>
      <w:r>
        <w:rPr>
          <w:rFonts w:cs="Arial"/>
          <w:color w:val="5E5D5E"/>
        </w:rPr>
        <w:t>rate</w:t>
      </w:r>
      <w:r>
        <w:rPr>
          <w:rFonts w:cs="Arial"/>
          <w:color w:val="5E5D5E"/>
          <w:spacing w:val="39"/>
        </w:rPr>
        <w:t xml:space="preserve"> </w:t>
      </w:r>
      <w:r>
        <w:rPr>
          <w:rFonts w:cs="Arial"/>
          <w:color w:val="5E5D5E"/>
        </w:rPr>
        <w:t>of</w:t>
      </w:r>
      <w:r>
        <w:rPr>
          <w:rFonts w:cs="Arial"/>
          <w:color w:val="5E5D5E"/>
          <w:spacing w:val="40"/>
        </w:rPr>
        <w:t xml:space="preserve"> </w:t>
      </w:r>
      <w:r>
        <w:rPr>
          <w:rFonts w:cs="Arial"/>
          <w:color w:val="5E5D5E"/>
        </w:rPr>
        <w:t>adoption</w:t>
      </w:r>
      <w:r>
        <w:rPr>
          <w:rFonts w:cs="Arial"/>
          <w:color w:val="5E5D5E"/>
          <w:spacing w:val="23"/>
        </w:rPr>
        <w:t xml:space="preserve"> </w:t>
      </w:r>
      <w:r>
        <w:rPr>
          <w:color w:val="5E5D5E"/>
          <w:spacing w:val="-1"/>
        </w:rPr>
        <w:t>of</w:t>
      </w:r>
      <w:r>
        <w:rPr>
          <w:color w:val="5E5D5E"/>
          <w:spacing w:val="23"/>
        </w:rPr>
        <w:t xml:space="preserve"> </w:t>
      </w:r>
      <w:r>
        <w:rPr>
          <w:color w:val="5E5D5E"/>
          <w:spacing w:val="-1"/>
        </w:rPr>
        <w:t>existing</w:t>
      </w:r>
      <w:r>
        <w:rPr>
          <w:color w:val="5E5D5E"/>
          <w:spacing w:val="24"/>
        </w:rPr>
        <w:t xml:space="preserve"> </w:t>
      </w:r>
      <w:r>
        <w:rPr>
          <w:color w:val="5E5D5E"/>
        </w:rPr>
        <w:t>technologies</w:t>
      </w:r>
      <w:r>
        <w:rPr>
          <w:color w:val="5E5D5E"/>
          <w:spacing w:val="22"/>
        </w:rPr>
        <w:t xml:space="preserve"> </w:t>
      </w:r>
      <w:r>
        <w:rPr>
          <w:color w:val="5E5D5E"/>
          <w:spacing w:val="-1"/>
        </w:rPr>
        <w:t>and</w:t>
      </w:r>
      <w:r>
        <w:rPr>
          <w:color w:val="5E5D5E"/>
          <w:spacing w:val="24"/>
        </w:rPr>
        <w:t xml:space="preserve"> </w:t>
      </w:r>
      <w:r>
        <w:rPr>
          <w:color w:val="5E5D5E"/>
          <w:spacing w:val="-1"/>
        </w:rPr>
        <w:t>ideas.</w:t>
      </w:r>
      <w:r>
        <w:rPr>
          <w:color w:val="5E5D5E"/>
          <w:spacing w:val="20"/>
        </w:rPr>
        <w:t xml:space="preserve"> </w:t>
      </w:r>
      <w:r>
        <w:rPr>
          <w:color w:val="5E5D5E"/>
        </w:rPr>
        <w:t>The</w:t>
      </w:r>
      <w:r>
        <w:rPr>
          <w:color w:val="5E5D5E"/>
          <w:spacing w:val="23"/>
        </w:rPr>
        <w:t xml:space="preserve"> </w:t>
      </w:r>
      <w:r>
        <w:rPr>
          <w:color w:val="5E5D5E"/>
        </w:rPr>
        <w:t>concept</w:t>
      </w:r>
      <w:r>
        <w:rPr>
          <w:color w:val="5E5D5E"/>
          <w:spacing w:val="24"/>
        </w:rPr>
        <w:t xml:space="preserve"> </w:t>
      </w:r>
      <w:r>
        <w:rPr>
          <w:color w:val="5E5D5E"/>
          <w:spacing w:val="-1"/>
        </w:rPr>
        <w:t>of</w:t>
      </w:r>
      <w:r>
        <w:rPr>
          <w:color w:val="5E5D5E"/>
          <w:spacing w:val="24"/>
        </w:rPr>
        <w:t xml:space="preserve"> </w:t>
      </w:r>
      <w:r>
        <w:rPr>
          <w:color w:val="5E5D5E"/>
          <w:spacing w:val="-1"/>
        </w:rPr>
        <w:t>absorptive</w:t>
      </w:r>
      <w:r>
        <w:rPr>
          <w:color w:val="5E5D5E"/>
          <w:spacing w:val="23"/>
        </w:rPr>
        <w:t xml:space="preserve"> </w:t>
      </w:r>
      <w:r>
        <w:rPr>
          <w:color w:val="5E5D5E"/>
        </w:rPr>
        <w:t>capacity</w:t>
      </w:r>
      <w:r>
        <w:rPr>
          <w:color w:val="5E5D5E"/>
          <w:spacing w:val="24"/>
        </w:rPr>
        <w:t xml:space="preserve"> </w:t>
      </w:r>
      <w:r>
        <w:rPr>
          <w:color w:val="5E5D5E"/>
          <w:spacing w:val="-1"/>
        </w:rPr>
        <w:t>is</w:t>
      </w:r>
      <w:r>
        <w:rPr>
          <w:color w:val="5E5D5E"/>
          <w:spacing w:val="23"/>
        </w:rPr>
        <w:t xml:space="preserve"> </w:t>
      </w:r>
      <w:r>
        <w:rPr>
          <w:color w:val="5E5D5E"/>
        </w:rPr>
        <w:t>related</w:t>
      </w:r>
      <w:r>
        <w:rPr>
          <w:color w:val="5E5D5E"/>
          <w:spacing w:val="24"/>
        </w:rPr>
        <w:t xml:space="preserve"> </w:t>
      </w:r>
      <w:r>
        <w:rPr>
          <w:color w:val="5E5D5E"/>
        </w:rPr>
        <w:t>to</w:t>
      </w:r>
      <w:r>
        <w:rPr>
          <w:color w:val="5E5D5E"/>
          <w:spacing w:val="24"/>
        </w:rPr>
        <w:t xml:space="preserve"> </w:t>
      </w:r>
      <w:r>
        <w:rPr>
          <w:color w:val="5E5D5E"/>
        </w:rPr>
        <w:t>the</w:t>
      </w:r>
      <w:r>
        <w:rPr>
          <w:color w:val="5E5D5E"/>
          <w:spacing w:val="28"/>
        </w:rPr>
        <w:t xml:space="preserve"> </w:t>
      </w:r>
      <w:r>
        <w:rPr>
          <w:rFonts w:cs="Arial"/>
          <w:color w:val="5E5D5E"/>
        </w:rPr>
        <w:t>benefits</w:t>
      </w:r>
      <w:r>
        <w:rPr>
          <w:rFonts w:cs="Arial"/>
          <w:color w:val="5E5D5E"/>
          <w:spacing w:val="17"/>
        </w:rPr>
        <w:t xml:space="preserve"> </w:t>
      </w:r>
      <w:r>
        <w:rPr>
          <w:rFonts w:cs="Arial"/>
          <w:color w:val="5E5D5E"/>
        </w:rPr>
        <w:t>of</w:t>
      </w:r>
      <w:r>
        <w:rPr>
          <w:rFonts w:cs="Arial"/>
          <w:color w:val="5E5D5E"/>
          <w:spacing w:val="17"/>
        </w:rPr>
        <w:t xml:space="preserve"> </w:t>
      </w:r>
      <w:r>
        <w:rPr>
          <w:rFonts w:cs="Arial"/>
          <w:color w:val="5E5D5E"/>
        </w:rPr>
        <w:t>knowledge</w:t>
      </w:r>
      <w:r>
        <w:rPr>
          <w:rFonts w:cs="Arial"/>
          <w:color w:val="5E5D5E"/>
          <w:spacing w:val="17"/>
        </w:rPr>
        <w:t xml:space="preserve"> </w:t>
      </w:r>
      <w:r>
        <w:rPr>
          <w:rFonts w:cs="Arial"/>
          <w:color w:val="5E5D5E"/>
        </w:rPr>
        <w:t>spillovers</w:t>
      </w:r>
      <w:r>
        <w:rPr>
          <w:rFonts w:cs="Arial"/>
          <w:color w:val="5E5D5E"/>
          <w:spacing w:val="17"/>
        </w:rPr>
        <w:t xml:space="preserve"> </w:t>
      </w:r>
      <w:r>
        <w:rPr>
          <w:rFonts w:cs="Arial"/>
          <w:color w:val="5E5D5E"/>
        </w:rPr>
        <w:t>(discussed</w:t>
      </w:r>
      <w:r>
        <w:rPr>
          <w:rFonts w:cs="Arial"/>
          <w:color w:val="5E5D5E"/>
          <w:spacing w:val="17"/>
        </w:rPr>
        <w:t xml:space="preserve"> </w:t>
      </w:r>
      <w:r>
        <w:rPr>
          <w:rFonts w:cs="Arial"/>
          <w:color w:val="5E5D5E"/>
        </w:rPr>
        <w:t>more</w:t>
      </w:r>
      <w:r>
        <w:rPr>
          <w:rFonts w:cs="Arial"/>
          <w:color w:val="5E5D5E"/>
          <w:spacing w:val="17"/>
        </w:rPr>
        <w:t xml:space="preserve"> </w:t>
      </w:r>
      <w:r>
        <w:rPr>
          <w:rFonts w:cs="Arial"/>
          <w:color w:val="5E5D5E"/>
        </w:rPr>
        <w:t>thoroughly</w:t>
      </w:r>
      <w:r>
        <w:rPr>
          <w:rFonts w:cs="Arial"/>
          <w:color w:val="5E5D5E"/>
          <w:spacing w:val="17"/>
        </w:rPr>
        <w:t xml:space="preserve"> </w:t>
      </w:r>
      <w:r>
        <w:rPr>
          <w:rFonts w:cs="Arial"/>
          <w:color w:val="5E5D5E"/>
        </w:rPr>
        <w:t>in</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feature</w:t>
      </w:r>
      <w:r>
        <w:rPr>
          <w:rFonts w:cs="Arial"/>
          <w:color w:val="5E5D5E"/>
          <w:spacing w:val="17"/>
        </w:rPr>
        <w:t xml:space="preserve"> </w:t>
      </w:r>
      <w:r>
        <w:rPr>
          <w:rFonts w:cs="Arial"/>
          <w:color w:val="5E5D5E"/>
        </w:rPr>
        <w:t>article</w:t>
      </w:r>
      <w:r>
        <w:rPr>
          <w:rFonts w:cs="Arial"/>
          <w:color w:val="5E5D5E"/>
          <w:spacing w:val="17"/>
        </w:rPr>
        <w:t xml:space="preserve"> </w:t>
      </w:r>
      <w:r>
        <w:rPr>
          <w:rFonts w:cs="Arial"/>
          <w:color w:val="5E5D5E"/>
        </w:rPr>
        <w:t>in</w:t>
      </w:r>
      <w:r>
        <w:rPr>
          <w:rFonts w:cs="Arial"/>
          <w:color w:val="5E5D5E"/>
          <w:spacing w:val="17"/>
        </w:rPr>
        <w:t xml:space="preserve"> </w:t>
      </w:r>
      <w:r>
        <w:rPr>
          <w:rFonts w:cs="Arial"/>
          <w:color w:val="5E5D5E"/>
        </w:rPr>
        <w:t>this chapter).</w:t>
      </w:r>
      <w:r>
        <w:rPr>
          <w:rFonts w:cs="Arial"/>
          <w:color w:val="5E5D5E"/>
          <w:spacing w:val="-4"/>
        </w:rPr>
        <w:t xml:space="preserve"> </w:t>
      </w:r>
      <w:r>
        <w:rPr>
          <w:rFonts w:cs="Arial"/>
          <w:color w:val="5E5D5E"/>
        </w:rPr>
        <w:t>In</w:t>
      </w:r>
      <w:r>
        <w:rPr>
          <w:rFonts w:cs="Arial"/>
          <w:color w:val="5E5D5E"/>
          <w:spacing w:val="-5"/>
        </w:rPr>
        <w:t xml:space="preserve"> </w:t>
      </w:r>
      <w:r>
        <w:rPr>
          <w:rFonts w:cs="Arial"/>
          <w:color w:val="5E5D5E"/>
        </w:rPr>
        <w:t>this</w:t>
      </w:r>
      <w:r>
        <w:rPr>
          <w:rFonts w:cs="Arial"/>
          <w:color w:val="5E5D5E"/>
          <w:spacing w:val="-5"/>
        </w:rPr>
        <w:t xml:space="preserve"> </w:t>
      </w:r>
      <w:r>
        <w:rPr>
          <w:rFonts w:cs="Arial"/>
          <w:color w:val="5E5D5E"/>
          <w:spacing w:val="-3"/>
        </w:rPr>
        <w:t>view,</w:t>
      </w:r>
      <w:r>
        <w:rPr>
          <w:rFonts w:cs="Arial"/>
          <w:color w:val="5E5D5E"/>
          <w:spacing w:val="-5"/>
        </w:rPr>
        <w:t xml:space="preserve"> </w:t>
      </w:r>
      <w:r>
        <w:rPr>
          <w:rFonts w:cs="Arial"/>
          <w:color w:val="5E5D5E"/>
        </w:rPr>
        <w:t>knowledge</w:t>
      </w:r>
      <w:r>
        <w:rPr>
          <w:rFonts w:cs="Arial"/>
          <w:color w:val="5E5D5E"/>
          <w:spacing w:val="-4"/>
        </w:rPr>
        <w:t xml:space="preserve"> </w:t>
      </w:r>
      <w:r>
        <w:rPr>
          <w:rFonts w:cs="Arial"/>
          <w:color w:val="5E5D5E"/>
        </w:rPr>
        <w:t>spillovers</w:t>
      </w:r>
      <w:r>
        <w:rPr>
          <w:rFonts w:cs="Arial"/>
          <w:color w:val="5E5D5E"/>
          <w:spacing w:val="-4"/>
        </w:rPr>
        <w:t xml:space="preserve"> </w:t>
      </w:r>
      <w:r>
        <w:rPr>
          <w:rFonts w:cs="Arial"/>
          <w:color w:val="5E5D5E"/>
        </w:rPr>
        <w:t>induce</w:t>
      </w:r>
      <w:r>
        <w:rPr>
          <w:rFonts w:cs="Arial"/>
          <w:color w:val="5E5D5E"/>
          <w:spacing w:val="-4"/>
        </w:rPr>
        <w:t xml:space="preserve"> </w:t>
      </w:r>
      <w:r>
        <w:rPr>
          <w:rFonts w:cs="Arial"/>
          <w:color w:val="5E5D5E"/>
        </w:rPr>
        <w:t>complementarities</w:t>
      </w:r>
      <w:r>
        <w:rPr>
          <w:rFonts w:cs="Arial"/>
          <w:color w:val="5E5D5E"/>
          <w:spacing w:val="-4"/>
        </w:rPr>
        <w:t xml:space="preserve"> </w:t>
      </w:r>
      <w:r>
        <w:rPr>
          <w:rFonts w:cs="Arial"/>
          <w:color w:val="5E5D5E"/>
        </w:rPr>
        <w:t>in</w:t>
      </w:r>
      <w:r>
        <w:rPr>
          <w:rFonts w:cs="Arial"/>
          <w:color w:val="5E5D5E"/>
          <w:spacing w:val="-4"/>
        </w:rPr>
        <w:t xml:space="preserve"> </w:t>
      </w:r>
      <w:r>
        <w:rPr>
          <w:rFonts w:cs="Arial"/>
          <w:color w:val="5E5D5E"/>
        </w:rPr>
        <w:t>firms’</w:t>
      </w:r>
      <w:r>
        <w:rPr>
          <w:rFonts w:cs="Arial"/>
          <w:color w:val="5E5D5E"/>
          <w:spacing w:val="-12"/>
        </w:rPr>
        <w:t xml:space="preserve"> </w:t>
      </w:r>
      <w:r>
        <w:rPr>
          <w:rFonts w:cs="Arial"/>
          <w:color w:val="5E5D5E"/>
        </w:rPr>
        <w:t>R&amp;D</w:t>
      </w:r>
      <w:r>
        <w:rPr>
          <w:rFonts w:cs="Arial"/>
          <w:color w:val="5E5D5E"/>
          <w:spacing w:val="-4"/>
        </w:rPr>
        <w:t xml:space="preserve"> </w:t>
      </w:r>
      <w:r>
        <w:rPr>
          <w:rFonts w:cs="Arial"/>
          <w:color w:val="5E5D5E"/>
          <w:spacing w:val="-1"/>
        </w:rPr>
        <w:t>efforts.</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Pr="00B619DD" w:rsidRDefault="00F32A52" w:rsidP="00B619DD">
      <w:pPr>
        <w:pStyle w:val="Heading3"/>
      </w:pPr>
      <w:r w:rsidRPr="00B619DD">
        <w:t>The importance of R&amp;D to firm</w:t>
      </w:r>
      <w:r w:rsidR="00B619DD" w:rsidRPr="00B619DD">
        <w:t xml:space="preserve"> </w:t>
      </w:r>
      <w:r w:rsidRPr="00B619DD">
        <w:t>performance</w:t>
      </w:r>
    </w:p>
    <w:p w:rsidR="002F76B6" w:rsidRDefault="00F32A52">
      <w:pPr>
        <w:pStyle w:val="BodyText"/>
        <w:spacing w:before="157" w:line="271" w:lineRule="auto"/>
        <w:ind w:left="871" w:right="117"/>
        <w:jc w:val="both"/>
        <w:rPr>
          <w:rFonts w:cs="Arial"/>
          <w:sz w:val="11"/>
          <w:szCs w:val="11"/>
        </w:rPr>
      </w:pPr>
      <w:r>
        <w:rPr>
          <w:color w:val="5E5D5E"/>
        </w:rPr>
        <w:t>R&amp;D</w:t>
      </w:r>
      <w:r>
        <w:rPr>
          <w:color w:val="5E5D5E"/>
          <w:spacing w:val="10"/>
        </w:rPr>
        <w:t xml:space="preserve"> </w:t>
      </w:r>
      <w:r>
        <w:rPr>
          <w:color w:val="5E5D5E"/>
        </w:rPr>
        <w:t>activity</w:t>
      </w:r>
      <w:r>
        <w:rPr>
          <w:color w:val="5E5D5E"/>
          <w:spacing w:val="10"/>
        </w:rPr>
        <w:t xml:space="preserve"> </w:t>
      </w:r>
      <w:r>
        <w:rPr>
          <w:color w:val="5E5D5E"/>
        </w:rPr>
        <w:t>can</w:t>
      </w:r>
      <w:r>
        <w:rPr>
          <w:color w:val="5E5D5E"/>
          <w:spacing w:val="10"/>
        </w:rPr>
        <w:t xml:space="preserve"> </w:t>
      </w:r>
      <w:r>
        <w:rPr>
          <w:color w:val="5E5D5E"/>
        </w:rPr>
        <w:t>result</w:t>
      </w:r>
      <w:r>
        <w:rPr>
          <w:color w:val="5E5D5E"/>
          <w:spacing w:val="10"/>
        </w:rPr>
        <w:t xml:space="preserve"> </w:t>
      </w:r>
      <w:r>
        <w:rPr>
          <w:color w:val="5E5D5E"/>
        </w:rPr>
        <w:t>in</w:t>
      </w:r>
      <w:r>
        <w:rPr>
          <w:color w:val="5E5D5E"/>
          <w:spacing w:val="10"/>
        </w:rPr>
        <w:t xml:space="preserve"> </w:t>
      </w:r>
      <w:r>
        <w:rPr>
          <w:color w:val="5E5D5E"/>
        </w:rPr>
        <w:t>value</w:t>
      </w:r>
      <w:r>
        <w:rPr>
          <w:color w:val="5E5D5E"/>
          <w:spacing w:val="10"/>
        </w:rPr>
        <w:t xml:space="preserve"> </w:t>
      </w:r>
      <w:r>
        <w:rPr>
          <w:color w:val="5E5D5E"/>
        </w:rPr>
        <w:t>creation</w:t>
      </w:r>
      <w:r>
        <w:rPr>
          <w:color w:val="5E5D5E"/>
          <w:spacing w:val="10"/>
        </w:rPr>
        <w:t xml:space="preserve"> </w:t>
      </w:r>
      <w:r>
        <w:rPr>
          <w:color w:val="5E5D5E"/>
        </w:rPr>
        <w:t>for</w:t>
      </w:r>
      <w:r>
        <w:rPr>
          <w:color w:val="5E5D5E"/>
          <w:spacing w:val="10"/>
        </w:rPr>
        <w:t xml:space="preserve"> </w:t>
      </w:r>
      <w:r>
        <w:rPr>
          <w:color w:val="5E5D5E"/>
        </w:rPr>
        <w:t>firms;</w:t>
      </w:r>
      <w:r>
        <w:rPr>
          <w:color w:val="5E5D5E"/>
          <w:spacing w:val="10"/>
        </w:rPr>
        <w:t xml:space="preserve"> </w:t>
      </w:r>
      <w:r>
        <w:rPr>
          <w:color w:val="5E5D5E"/>
        </w:rPr>
        <w:t>new</w:t>
      </w:r>
      <w:r>
        <w:rPr>
          <w:color w:val="5E5D5E"/>
          <w:spacing w:val="10"/>
        </w:rPr>
        <w:t xml:space="preserve"> </w:t>
      </w:r>
      <w:r>
        <w:rPr>
          <w:color w:val="5E5D5E"/>
        </w:rPr>
        <w:t>or</w:t>
      </w:r>
      <w:r>
        <w:rPr>
          <w:color w:val="5E5D5E"/>
          <w:spacing w:val="10"/>
        </w:rPr>
        <w:t xml:space="preserve"> </w:t>
      </w:r>
      <w:r>
        <w:rPr>
          <w:color w:val="5E5D5E"/>
        </w:rPr>
        <w:t>significantly</w:t>
      </w:r>
      <w:r>
        <w:rPr>
          <w:color w:val="5E5D5E"/>
          <w:spacing w:val="10"/>
        </w:rPr>
        <w:t xml:space="preserve"> </w:t>
      </w:r>
      <w:r>
        <w:rPr>
          <w:color w:val="5E5D5E"/>
        </w:rPr>
        <w:t>improved</w:t>
      </w:r>
      <w:r>
        <w:rPr>
          <w:color w:val="5E5D5E"/>
          <w:spacing w:val="10"/>
        </w:rPr>
        <w:t xml:space="preserve"> </w:t>
      </w:r>
      <w:r>
        <w:rPr>
          <w:color w:val="5E5D5E"/>
        </w:rPr>
        <w:t>products or</w:t>
      </w:r>
      <w:r>
        <w:rPr>
          <w:color w:val="5E5D5E"/>
          <w:spacing w:val="6"/>
        </w:rPr>
        <w:t xml:space="preserve"> </w:t>
      </w:r>
      <w:r>
        <w:rPr>
          <w:color w:val="5E5D5E"/>
        </w:rPr>
        <w:t>processes</w:t>
      </w:r>
      <w:r>
        <w:rPr>
          <w:color w:val="5E5D5E"/>
          <w:spacing w:val="6"/>
        </w:rPr>
        <w:t xml:space="preserve"> </w:t>
      </w:r>
      <w:r>
        <w:rPr>
          <w:color w:val="5E5D5E"/>
        </w:rPr>
        <w:t>increase</w:t>
      </w:r>
      <w:r>
        <w:rPr>
          <w:color w:val="5E5D5E"/>
          <w:spacing w:val="6"/>
        </w:rPr>
        <w:t xml:space="preserve"> </w:t>
      </w:r>
      <w:r>
        <w:rPr>
          <w:color w:val="5E5D5E"/>
        </w:rPr>
        <w:t>the</w:t>
      </w:r>
      <w:r>
        <w:rPr>
          <w:color w:val="5E5D5E"/>
          <w:spacing w:val="6"/>
        </w:rPr>
        <w:t xml:space="preserve"> </w:t>
      </w:r>
      <w:r>
        <w:rPr>
          <w:color w:val="5E5D5E"/>
        </w:rPr>
        <w:t>value</w:t>
      </w:r>
      <w:r>
        <w:rPr>
          <w:color w:val="5E5D5E"/>
          <w:spacing w:val="6"/>
        </w:rPr>
        <w:t xml:space="preserve"> </w:t>
      </w:r>
      <w:r>
        <w:rPr>
          <w:color w:val="5E5D5E"/>
        </w:rPr>
        <w:t>of</w:t>
      </w:r>
      <w:r>
        <w:rPr>
          <w:color w:val="5E5D5E"/>
          <w:spacing w:val="6"/>
        </w:rPr>
        <w:t xml:space="preserve"> </w:t>
      </w:r>
      <w:r>
        <w:rPr>
          <w:color w:val="5E5D5E"/>
        </w:rPr>
        <w:t>firm</w:t>
      </w:r>
      <w:r>
        <w:rPr>
          <w:color w:val="5E5D5E"/>
          <w:spacing w:val="6"/>
        </w:rPr>
        <w:t xml:space="preserve"> </w:t>
      </w:r>
      <w:r>
        <w:rPr>
          <w:color w:val="5E5D5E"/>
        </w:rPr>
        <w:t>output.</w:t>
      </w:r>
      <w:r>
        <w:rPr>
          <w:color w:val="5E5D5E"/>
          <w:spacing w:val="-5"/>
        </w:rPr>
        <w:t xml:space="preserve"> </w:t>
      </w:r>
      <w:r>
        <w:rPr>
          <w:color w:val="5E5D5E"/>
        </w:rPr>
        <w:t>As</w:t>
      </w:r>
      <w:r>
        <w:rPr>
          <w:color w:val="5E5D5E"/>
          <w:spacing w:val="6"/>
        </w:rPr>
        <w:t xml:space="preserve"> </w:t>
      </w:r>
      <w:r>
        <w:rPr>
          <w:color w:val="5E5D5E"/>
        </w:rPr>
        <w:t>such,</w:t>
      </w:r>
      <w:r>
        <w:rPr>
          <w:color w:val="5E5D5E"/>
          <w:spacing w:val="6"/>
        </w:rPr>
        <w:t xml:space="preserve"> </w:t>
      </w:r>
      <w:r>
        <w:rPr>
          <w:color w:val="5E5D5E"/>
        </w:rPr>
        <w:t>investment</w:t>
      </w:r>
      <w:r>
        <w:rPr>
          <w:color w:val="5E5D5E"/>
          <w:spacing w:val="6"/>
        </w:rPr>
        <w:t xml:space="preserve"> </w:t>
      </w:r>
      <w:r>
        <w:rPr>
          <w:color w:val="5E5D5E"/>
        </w:rPr>
        <w:t>in</w:t>
      </w:r>
      <w:r>
        <w:rPr>
          <w:color w:val="5E5D5E"/>
          <w:spacing w:val="6"/>
        </w:rPr>
        <w:t xml:space="preserve"> </w:t>
      </w:r>
      <w:r>
        <w:rPr>
          <w:color w:val="5E5D5E"/>
        </w:rPr>
        <w:t>R&amp;D</w:t>
      </w:r>
      <w:r>
        <w:rPr>
          <w:color w:val="5E5D5E"/>
          <w:spacing w:val="6"/>
        </w:rPr>
        <w:t xml:space="preserve"> </w:t>
      </w:r>
      <w:r>
        <w:rPr>
          <w:color w:val="5E5D5E"/>
        </w:rPr>
        <w:t>is</w:t>
      </w:r>
      <w:r>
        <w:rPr>
          <w:color w:val="5E5D5E"/>
          <w:spacing w:val="6"/>
        </w:rPr>
        <w:t xml:space="preserve"> </w:t>
      </w:r>
      <w:r>
        <w:rPr>
          <w:color w:val="5E5D5E"/>
        </w:rPr>
        <w:t>a</w:t>
      </w:r>
      <w:r>
        <w:rPr>
          <w:color w:val="5E5D5E"/>
          <w:spacing w:val="6"/>
        </w:rPr>
        <w:t xml:space="preserve"> </w:t>
      </w:r>
      <w:r>
        <w:rPr>
          <w:color w:val="5E5D5E"/>
        </w:rPr>
        <w:t>matter</w:t>
      </w:r>
      <w:r>
        <w:rPr>
          <w:color w:val="5E5D5E"/>
          <w:spacing w:val="6"/>
        </w:rPr>
        <w:t xml:space="preserve"> </w:t>
      </w:r>
      <w:r>
        <w:rPr>
          <w:color w:val="5E5D5E"/>
        </w:rPr>
        <w:t>of deliberate</w:t>
      </w:r>
      <w:r>
        <w:rPr>
          <w:color w:val="5E5D5E"/>
          <w:spacing w:val="1"/>
        </w:rPr>
        <w:t xml:space="preserve"> </w:t>
      </w:r>
      <w:r>
        <w:rPr>
          <w:color w:val="5E5D5E"/>
        </w:rPr>
        <w:t>strategy</w:t>
      </w:r>
      <w:r>
        <w:rPr>
          <w:color w:val="5E5D5E"/>
          <w:spacing w:val="1"/>
        </w:rPr>
        <w:t xml:space="preserve"> </w:t>
      </w:r>
      <w:r>
        <w:rPr>
          <w:color w:val="5E5D5E"/>
        </w:rPr>
        <w:t>in</w:t>
      </w:r>
      <w:r>
        <w:rPr>
          <w:color w:val="5E5D5E"/>
          <w:spacing w:val="1"/>
        </w:rPr>
        <w:t xml:space="preserve"> </w:t>
      </w:r>
      <w:r>
        <w:rPr>
          <w:color w:val="5E5D5E"/>
        </w:rPr>
        <w:t>order</w:t>
      </w:r>
      <w:r>
        <w:rPr>
          <w:color w:val="5E5D5E"/>
          <w:spacing w:val="1"/>
        </w:rPr>
        <w:t xml:space="preserve"> </w:t>
      </w:r>
      <w:r>
        <w:rPr>
          <w:color w:val="5E5D5E"/>
        </w:rPr>
        <w:t>to</w:t>
      </w:r>
      <w:r>
        <w:rPr>
          <w:color w:val="5E5D5E"/>
          <w:spacing w:val="2"/>
        </w:rPr>
        <w:t xml:space="preserve"> </w:t>
      </w:r>
      <w:r>
        <w:rPr>
          <w:color w:val="5E5D5E"/>
        </w:rPr>
        <w:t>boost</w:t>
      </w:r>
      <w:r>
        <w:rPr>
          <w:color w:val="5E5D5E"/>
          <w:spacing w:val="1"/>
        </w:rPr>
        <w:t xml:space="preserve"> </w:t>
      </w:r>
      <w:r>
        <w:rPr>
          <w:color w:val="5E5D5E"/>
        </w:rPr>
        <w:t>profits</w:t>
      </w:r>
      <w:r>
        <w:rPr>
          <w:color w:val="5E5D5E"/>
          <w:spacing w:val="1"/>
        </w:rPr>
        <w:t xml:space="preserve"> </w:t>
      </w:r>
      <w:r>
        <w:rPr>
          <w:color w:val="5E5D5E"/>
        </w:rPr>
        <w:t>and</w:t>
      </w:r>
      <w:r>
        <w:rPr>
          <w:color w:val="5E5D5E"/>
          <w:spacing w:val="1"/>
        </w:rPr>
        <w:t xml:space="preserve"> </w:t>
      </w:r>
      <w:r>
        <w:rPr>
          <w:color w:val="5E5D5E"/>
        </w:rPr>
        <w:t>firm</w:t>
      </w:r>
      <w:r>
        <w:rPr>
          <w:color w:val="5E5D5E"/>
          <w:spacing w:val="2"/>
        </w:rPr>
        <w:t xml:space="preserve"> </w:t>
      </w:r>
      <w:r>
        <w:rPr>
          <w:color w:val="5E5D5E"/>
        </w:rPr>
        <w:t>competitiveness.</w:t>
      </w:r>
      <w:r>
        <w:rPr>
          <w:b/>
          <w:color w:val="5E5D5E"/>
          <w:position w:val="7"/>
          <w:sz w:val="11"/>
        </w:rPr>
        <w:t>203</w:t>
      </w:r>
    </w:p>
    <w:p w:rsidR="002F76B6" w:rsidRDefault="00F32A52">
      <w:pPr>
        <w:pStyle w:val="BodyText"/>
        <w:spacing w:line="271" w:lineRule="auto"/>
        <w:ind w:left="871" w:right="117"/>
        <w:jc w:val="both"/>
      </w:pPr>
      <w:r>
        <w:rPr>
          <w:color w:val="5E5D5E"/>
        </w:rPr>
        <w:t>R&amp;D-led</w:t>
      </w:r>
      <w:r>
        <w:rPr>
          <w:color w:val="5E5D5E"/>
          <w:spacing w:val="47"/>
        </w:rPr>
        <w:t xml:space="preserve"> </w:t>
      </w:r>
      <w:r>
        <w:rPr>
          <w:color w:val="5E5D5E"/>
        </w:rPr>
        <w:t>innovation</w:t>
      </w:r>
      <w:r>
        <w:rPr>
          <w:color w:val="5E5D5E"/>
          <w:spacing w:val="48"/>
        </w:rPr>
        <w:t xml:space="preserve"> </w:t>
      </w:r>
      <w:r>
        <w:rPr>
          <w:color w:val="5E5D5E"/>
        </w:rPr>
        <w:t>can</w:t>
      </w:r>
      <w:r>
        <w:rPr>
          <w:color w:val="5E5D5E"/>
          <w:spacing w:val="47"/>
        </w:rPr>
        <w:t xml:space="preserve"> </w:t>
      </w:r>
      <w:r>
        <w:rPr>
          <w:color w:val="5E5D5E"/>
        </w:rPr>
        <w:t>increase</w:t>
      </w:r>
      <w:r>
        <w:rPr>
          <w:color w:val="5E5D5E"/>
          <w:spacing w:val="48"/>
        </w:rPr>
        <w:t xml:space="preserve"> </w:t>
      </w:r>
      <w:r>
        <w:rPr>
          <w:color w:val="5E5D5E"/>
        </w:rPr>
        <w:t>firm</w:t>
      </w:r>
      <w:r>
        <w:rPr>
          <w:color w:val="5E5D5E"/>
          <w:spacing w:val="48"/>
        </w:rPr>
        <w:t xml:space="preserve"> </w:t>
      </w:r>
      <w:r>
        <w:rPr>
          <w:color w:val="5E5D5E"/>
        </w:rPr>
        <w:t>competitiveness.</w:t>
      </w:r>
      <w:r>
        <w:rPr>
          <w:color w:val="5E5D5E"/>
          <w:spacing w:val="47"/>
        </w:rPr>
        <w:t xml:space="preserve"> </w:t>
      </w:r>
      <w:r>
        <w:rPr>
          <w:color w:val="5E5D5E"/>
        </w:rPr>
        <w:t>New</w:t>
      </w:r>
      <w:r>
        <w:rPr>
          <w:color w:val="5E5D5E"/>
          <w:spacing w:val="48"/>
        </w:rPr>
        <w:t xml:space="preserve"> </w:t>
      </w:r>
      <w:r>
        <w:rPr>
          <w:color w:val="5E5D5E"/>
        </w:rPr>
        <w:t>or</w:t>
      </w:r>
      <w:r>
        <w:rPr>
          <w:color w:val="5E5D5E"/>
          <w:spacing w:val="47"/>
        </w:rPr>
        <w:t xml:space="preserve"> </w:t>
      </w:r>
      <w:r>
        <w:rPr>
          <w:color w:val="5E5D5E"/>
        </w:rPr>
        <w:t>significantly</w:t>
      </w:r>
      <w:r>
        <w:rPr>
          <w:color w:val="5E5D5E"/>
          <w:spacing w:val="48"/>
        </w:rPr>
        <w:t xml:space="preserve"> </w:t>
      </w:r>
      <w:r>
        <w:rPr>
          <w:color w:val="5E5D5E"/>
        </w:rPr>
        <w:t>improved products</w:t>
      </w:r>
      <w:r>
        <w:rPr>
          <w:color w:val="5E5D5E"/>
          <w:spacing w:val="-18"/>
        </w:rPr>
        <w:t xml:space="preserve"> </w:t>
      </w:r>
      <w:r>
        <w:rPr>
          <w:color w:val="5E5D5E"/>
        </w:rPr>
        <w:t>and</w:t>
      </w:r>
      <w:r>
        <w:rPr>
          <w:color w:val="5E5D5E"/>
          <w:spacing w:val="-18"/>
        </w:rPr>
        <w:t xml:space="preserve"> </w:t>
      </w:r>
      <w:r>
        <w:rPr>
          <w:color w:val="5E5D5E"/>
        </w:rPr>
        <w:t>services</w:t>
      </w:r>
      <w:r>
        <w:rPr>
          <w:color w:val="5E5D5E"/>
          <w:spacing w:val="-18"/>
        </w:rPr>
        <w:t xml:space="preserve"> </w:t>
      </w:r>
      <w:r>
        <w:rPr>
          <w:color w:val="5E5D5E"/>
        </w:rPr>
        <w:t>can</w:t>
      </w:r>
      <w:r>
        <w:rPr>
          <w:color w:val="5E5D5E"/>
          <w:spacing w:val="-18"/>
        </w:rPr>
        <w:t xml:space="preserve"> </w:t>
      </w:r>
      <w:r>
        <w:rPr>
          <w:color w:val="5E5D5E"/>
        </w:rPr>
        <w:t>be</w:t>
      </w:r>
      <w:r>
        <w:rPr>
          <w:color w:val="5E5D5E"/>
          <w:spacing w:val="-18"/>
        </w:rPr>
        <w:t xml:space="preserve"> </w:t>
      </w:r>
      <w:r>
        <w:rPr>
          <w:color w:val="5E5D5E"/>
        </w:rPr>
        <w:t>sources</w:t>
      </w:r>
      <w:r>
        <w:rPr>
          <w:color w:val="5E5D5E"/>
          <w:spacing w:val="-18"/>
        </w:rPr>
        <w:t xml:space="preserve"> </w:t>
      </w:r>
      <w:r>
        <w:rPr>
          <w:color w:val="5E5D5E"/>
        </w:rPr>
        <w:t>of</w:t>
      </w:r>
      <w:r>
        <w:rPr>
          <w:color w:val="5E5D5E"/>
          <w:spacing w:val="-18"/>
        </w:rPr>
        <w:t xml:space="preserve"> </w:t>
      </w:r>
      <w:r>
        <w:rPr>
          <w:color w:val="5E5D5E"/>
        </w:rPr>
        <w:t>increased</w:t>
      </w:r>
      <w:r>
        <w:rPr>
          <w:color w:val="5E5D5E"/>
          <w:spacing w:val="-18"/>
        </w:rPr>
        <w:t xml:space="preserve"> </w:t>
      </w:r>
      <w:r>
        <w:rPr>
          <w:color w:val="5E5D5E"/>
        </w:rPr>
        <w:t>profits</w:t>
      </w:r>
      <w:r>
        <w:rPr>
          <w:color w:val="5E5D5E"/>
          <w:spacing w:val="-18"/>
        </w:rPr>
        <w:t xml:space="preserve"> </w:t>
      </w:r>
      <w:r>
        <w:rPr>
          <w:color w:val="5E5D5E"/>
        </w:rPr>
        <w:t>for</w:t>
      </w:r>
      <w:r>
        <w:rPr>
          <w:color w:val="5E5D5E"/>
          <w:spacing w:val="-18"/>
        </w:rPr>
        <w:t xml:space="preserve"> </w:t>
      </w:r>
      <w:r>
        <w:rPr>
          <w:color w:val="5E5D5E"/>
        </w:rPr>
        <w:t>innovating</w:t>
      </w:r>
      <w:r>
        <w:rPr>
          <w:color w:val="5E5D5E"/>
          <w:spacing w:val="-18"/>
        </w:rPr>
        <w:t xml:space="preserve"> </w:t>
      </w:r>
      <w:r>
        <w:rPr>
          <w:color w:val="5E5D5E"/>
        </w:rPr>
        <w:t>firms,</w:t>
      </w:r>
      <w:r>
        <w:rPr>
          <w:color w:val="5E5D5E"/>
          <w:spacing w:val="-19"/>
        </w:rPr>
        <w:t xml:space="preserve"> </w:t>
      </w:r>
      <w:r>
        <w:rPr>
          <w:color w:val="5E5D5E"/>
        </w:rPr>
        <w:t>while</w:t>
      </w:r>
      <w:r>
        <w:rPr>
          <w:color w:val="5E5D5E"/>
          <w:spacing w:val="-18"/>
        </w:rPr>
        <w:t xml:space="preserve"> </w:t>
      </w:r>
      <w:r>
        <w:rPr>
          <w:color w:val="5E5D5E"/>
        </w:rPr>
        <w:t>process innovation</w:t>
      </w:r>
      <w:r>
        <w:rPr>
          <w:color w:val="5E5D5E"/>
          <w:spacing w:val="12"/>
        </w:rPr>
        <w:t xml:space="preserve"> </w:t>
      </w:r>
      <w:r>
        <w:rPr>
          <w:color w:val="5E5D5E"/>
        </w:rPr>
        <w:t>can</w:t>
      </w:r>
      <w:r>
        <w:rPr>
          <w:color w:val="5E5D5E"/>
          <w:spacing w:val="12"/>
        </w:rPr>
        <w:t xml:space="preserve"> </w:t>
      </w:r>
      <w:r>
        <w:rPr>
          <w:color w:val="5E5D5E"/>
        </w:rPr>
        <w:t>lead</w:t>
      </w:r>
      <w:r>
        <w:rPr>
          <w:color w:val="5E5D5E"/>
          <w:spacing w:val="12"/>
        </w:rPr>
        <w:t xml:space="preserve"> </w:t>
      </w:r>
      <w:r>
        <w:rPr>
          <w:color w:val="5E5D5E"/>
        </w:rPr>
        <w:t>to</w:t>
      </w:r>
      <w:r>
        <w:rPr>
          <w:color w:val="5E5D5E"/>
          <w:spacing w:val="12"/>
        </w:rPr>
        <w:t xml:space="preserve"> </w:t>
      </w:r>
      <w:r>
        <w:rPr>
          <w:color w:val="5E5D5E"/>
        </w:rPr>
        <w:t>productivity</w:t>
      </w:r>
      <w:r>
        <w:rPr>
          <w:color w:val="5E5D5E"/>
          <w:spacing w:val="12"/>
        </w:rPr>
        <w:t xml:space="preserve"> </w:t>
      </w:r>
      <w:r>
        <w:rPr>
          <w:color w:val="5E5D5E"/>
        </w:rPr>
        <w:t>and</w:t>
      </w:r>
      <w:r>
        <w:rPr>
          <w:color w:val="5E5D5E"/>
          <w:spacing w:val="12"/>
        </w:rPr>
        <w:t xml:space="preserve"> </w:t>
      </w:r>
      <w:r>
        <w:rPr>
          <w:color w:val="5E5D5E"/>
        </w:rPr>
        <w:t>efficiency</w:t>
      </w:r>
      <w:r>
        <w:rPr>
          <w:color w:val="5E5D5E"/>
          <w:spacing w:val="12"/>
        </w:rPr>
        <w:t xml:space="preserve"> </w:t>
      </w:r>
      <w:r>
        <w:rPr>
          <w:color w:val="5E5D5E"/>
        </w:rPr>
        <w:t>improvements.</w:t>
      </w:r>
      <w:r>
        <w:rPr>
          <w:color w:val="5E5D5E"/>
          <w:spacing w:val="12"/>
        </w:rPr>
        <w:t xml:space="preserve"> </w:t>
      </w:r>
      <w:r>
        <w:rPr>
          <w:color w:val="5E5D5E"/>
        </w:rPr>
        <w:t>R&amp;D</w:t>
      </w:r>
      <w:r>
        <w:rPr>
          <w:color w:val="5E5D5E"/>
          <w:spacing w:val="12"/>
        </w:rPr>
        <w:t xml:space="preserve"> </w:t>
      </w:r>
      <w:r>
        <w:rPr>
          <w:color w:val="5E5D5E"/>
        </w:rPr>
        <w:t>therefore</w:t>
      </w:r>
      <w:r>
        <w:rPr>
          <w:color w:val="5E5D5E"/>
          <w:spacing w:val="12"/>
        </w:rPr>
        <w:t xml:space="preserve"> </w:t>
      </w:r>
      <w:r>
        <w:rPr>
          <w:color w:val="5E5D5E"/>
        </w:rPr>
        <w:t>supports the</w:t>
      </w:r>
      <w:r>
        <w:rPr>
          <w:color w:val="5E5D5E"/>
          <w:spacing w:val="17"/>
        </w:rPr>
        <w:t xml:space="preserve"> </w:t>
      </w:r>
      <w:r>
        <w:rPr>
          <w:color w:val="5E5D5E"/>
        </w:rPr>
        <w:t>underlying</w:t>
      </w:r>
      <w:r>
        <w:rPr>
          <w:color w:val="5E5D5E"/>
          <w:spacing w:val="17"/>
        </w:rPr>
        <w:t xml:space="preserve"> </w:t>
      </w:r>
      <w:r>
        <w:rPr>
          <w:color w:val="5E5D5E"/>
        </w:rPr>
        <w:t>firm</w:t>
      </w:r>
      <w:r>
        <w:rPr>
          <w:color w:val="5E5D5E"/>
          <w:spacing w:val="17"/>
        </w:rPr>
        <w:t xml:space="preserve"> </w:t>
      </w:r>
      <w:r>
        <w:rPr>
          <w:color w:val="5E5D5E"/>
        </w:rPr>
        <w:t>objective</w:t>
      </w:r>
      <w:r>
        <w:rPr>
          <w:color w:val="5E5D5E"/>
          <w:spacing w:val="17"/>
        </w:rPr>
        <w:t xml:space="preserve"> </w:t>
      </w:r>
      <w:r>
        <w:rPr>
          <w:color w:val="5E5D5E"/>
        </w:rPr>
        <w:t>of</w:t>
      </w:r>
      <w:r>
        <w:rPr>
          <w:color w:val="5E5D5E"/>
          <w:spacing w:val="17"/>
        </w:rPr>
        <w:t xml:space="preserve"> </w:t>
      </w:r>
      <w:r>
        <w:rPr>
          <w:color w:val="5E5D5E"/>
        </w:rPr>
        <w:t>profit</w:t>
      </w:r>
      <w:r>
        <w:rPr>
          <w:color w:val="5E5D5E"/>
          <w:spacing w:val="17"/>
        </w:rPr>
        <w:t xml:space="preserve"> </w:t>
      </w:r>
      <w:r>
        <w:rPr>
          <w:color w:val="5E5D5E"/>
        </w:rPr>
        <w:t>maximisation</w:t>
      </w:r>
      <w:r>
        <w:rPr>
          <w:color w:val="5E5D5E"/>
          <w:spacing w:val="17"/>
        </w:rPr>
        <w:t xml:space="preserve"> </w:t>
      </w:r>
      <w:r>
        <w:rPr>
          <w:color w:val="5E5D5E"/>
        </w:rPr>
        <w:t>while</w:t>
      </w:r>
      <w:r>
        <w:rPr>
          <w:color w:val="5E5D5E"/>
          <w:spacing w:val="17"/>
        </w:rPr>
        <w:t xml:space="preserve"> </w:t>
      </w:r>
      <w:r>
        <w:rPr>
          <w:color w:val="5E5D5E"/>
        </w:rPr>
        <w:t>enabling</w:t>
      </w:r>
      <w:r>
        <w:rPr>
          <w:color w:val="5E5D5E"/>
          <w:spacing w:val="17"/>
        </w:rPr>
        <w:t xml:space="preserve"> </w:t>
      </w:r>
      <w:r>
        <w:rPr>
          <w:color w:val="5E5D5E"/>
        </w:rPr>
        <w:t>firms</w:t>
      </w:r>
      <w:r>
        <w:rPr>
          <w:color w:val="5E5D5E"/>
          <w:spacing w:val="17"/>
        </w:rPr>
        <w:t xml:space="preserve"> </w:t>
      </w:r>
      <w:r>
        <w:rPr>
          <w:color w:val="5E5D5E"/>
        </w:rPr>
        <w:t>to</w:t>
      </w:r>
      <w:r>
        <w:rPr>
          <w:color w:val="5E5D5E"/>
          <w:spacing w:val="17"/>
        </w:rPr>
        <w:t xml:space="preserve"> </w:t>
      </w:r>
      <w:r>
        <w:rPr>
          <w:color w:val="5E5D5E"/>
        </w:rPr>
        <w:t>increase</w:t>
      </w:r>
      <w:r>
        <w:rPr>
          <w:color w:val="5E5D5E"/>
          <w:spacing w:val="17"/>
        </w:rPr>
        <w:t xml:space="preserve"> </w:t>
      </w:r>
      <w:r>
        <w:rPr>
          <w:color w:val="5E5D5E"/>
        </w:rPr>
        <w:t>their market shares.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4" w:line="220" w:lineRule="exact"/>
      </w:pPr>
    </w:p>
    <w:p w:rsidR="002F76B6" w:rsidRDefault="00F32A52">
      <w:pPr>
        <w:spacing w:before="79" w:line="250" w:lineRule="auto"/>
        <w:ind w:left="1069" w:right="117"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92544" behindDoc="1" locked="0" layoutInCell="1" allowOverlap="1" wp14:anchorId="12807524" wp14:editId="651AB041">
                <wp:simplePos x="0" y="0"/>
                <wp:positionH relativeFrom="page">
                  <wp:posOffset>1619885</wp:posOffset>
                </wp:positionH>
                <wp:positionV relativeFrom="paragraph">
                  <wp:posOffset>-12700</wp:posOffset>
                </wp:positionV>
                <wp:extent cx="5039995" cy="1270"/>
                <wp:effectExtent l="10160" t="6350" r="7620" b="11430"/>
                <wp:wrapNone/>
                <wp:docPr id="897" name="Group 895"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898" name="Freeform 896"/>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A6F35" id="Group 895" o:spid="_x0000_s1026" alt="Title: Foot note divider line" style="position:absolute;margin-left:127.55pt;margin-top:-1pt;width:396.85pt;height:.1pt;z-index:-251623936;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8OeQMAAAgIAAAOAAAAZHJzL2Uyb0RvYy54bWykVduO2zYQfS/QfyD42MKri+WbsNog9WVR&#10;IG0DxP0AWqIkohKpkrTlbdF/73AoebVOgxapH2RSM5o5c+b2+O7aNuTCtRFKZjR6CCnhMleFkFVG&#10;fz0eZmtKjGWyYI2SPKMv3NB3T99+89h3KY9VrZqCawJGpEn7LqO1tV0aBCavecvMg+q4BGGpdMss&#10;XHUVFJr1YL1tgjgMl0GvdNFplXNj4O3OC+kT2i9LnttfytJwS5qMAjaLT43Pk3sGT48srTTrapEP&#10;MNhXoGiZkOD0ZmrHLCNnLT4z1YpcK6NK+5CrNlBlKXKOMUA0UXgXzbNW5w5jqdK+6m40AbV3PH21&#10;2fzny0dNRJHR9WZFiWQtJAn9kvVmAYQJ28Cbg1KWSGU5KcRFuJQ1QnLHXt9VKRh51t2n7qP2FMDx&#10;g8p/MyAO7uXuXnllcup/UgVYZ2erkL1rqVtnAnghV0zSyy1J/GpJDi8X4XyzcdBykEXxashhXkOi&#10;3UfxYhFRArJZfBPth29XmzkE6T6MHfaApd4johxQuZCgFs0r3eb/0f2pZh3HLBrH1I1u6AxP90Fz&#10;7iocGF96SlFx5NNMyZxIHEwDnP8rjZ8zMnL5JT5Ymp+NfeYKs8EuH4z1jVLACXNcDNiP0FRl20DP&#10;fD8jIXGu8DE01k0NUuLVvgvIMSQ9QdeD0dFWPCqhrShM1ut/NDYf9ZyxeGIMElqNEFk9os6vcoAN&#10;J8LcZAqx3DplXMUcfb1gtYAFUHIhfkEXfI81Oer6/8GFhpFzP2w0JTBsTp6TjlmHzLlwR9JnFLlw&#10;L1p14UeFInvXAODkVdrIqZbP4gSVF8MXzgGW+c2pwzpJrVQH0TSYhkY6KPNotUBujGpE4YQOjdHV&#10;adtocmFujIbL3Q8jWW/UYFzJAo3VnBX74WyZaPwZnDfILdTfQIGrRJyTf27CzX69XyezJF7uZ0m4&#10;283eH7bJbHkASLv5brvdRX85aFGS1qIouHToxpkdJf+tSYft4aftbWq/ieJNsAf8DcNioha8hYEk&#10;QyzjP0YHU8V3qB8pJ1W8QLdq5ZcQLE041Er/QUkPCyij5vcz05yS5kcJI2cTJYnbWHhJFiuYZkRP&#10;JaephMkcTGXUUihwd9xav+XOnRZVDZ4iTKtU72HYlsL1M+LzqIYLTD084brBWIbV6PbZ9I5arwv8&#10;6W8AAAD//wMAUEsDBBQABgAIAAAAIQB+kmld4AAAAAoBAAAPAAAAZHJzL2Rvd25yZXYueG1sTI/B&#10;SsNAEIbvgu+wjOCt3SQaCTGbUop6KoKtIN6m2WkSmt0N2W2Svr3Tkz3OzMc/31+sZtOJkQbfOqsg&#10;XkYgyFZOt7ZW8L1/X2QgfECrsXOWFFzIw6q8vysw126yXzTuQi04xPocFTQh9LmUvmrIoF+6nizf&#10;jm4wGHgcaqkHnDjcdDKJohdpsLX8ocGeNg1Vp93ZKPiYcFo/xW/j9nTcXH736efPNialHh/m9SuI&#10;QHP4h+Gqz+pQstPBna32olOQpGnMqIJFwp2uQPSccZkDb+IMZFnI2wrlHwAAAP//AwBQSwECLQAU&#10;AAYACAAAACEAtoM4kv4AAADhAQAAEwAAAAAAAAAAAAAAAAAAAAAAW0NvbnRlbnRfVHlwZXNdLnht&#10;bFBLAQItABQABgAIAAAAIQA4/SH/1gAAAJQBAAALAAAAAAAAAAAAAAAAAC8BAABfcmVscy8ucmVs&#10;c1BLAQItABQABgAIAAAAIQBf2Q8OeQMAAAgIAAAOAAAAAAAAAAAAAAAAAC4CAABkcnMvZTJvRG9j&#10;LnhtbFBLAQItABQABgAIAAAAIQB+kmld4AAAAAoBAAAPAAAAAAAAAAAAAAAAANMFAABkcnMvZG93&#10;bnJldi54bWxQSwUGAAAAAAQABADzAAAA4AYAAAAA&#10;">
                <v:shape id="Freeform 896"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Bo8AA&#10;AADcAAAADwAAAGRycy9kb3ducmV2LnhtbERPzYrCMBC+C75DGMGbprsHqV2jLIoiKIhdH2BIZtuy&#10;zaQ22Vp9enMQPH58/4tVb2vRUesrxwo+pgkIYu1MxYWCy892koLwAdlg7ZgU3MnDajkcLDAz7sZn&#10;6vJQiBjCPkMFZQhNJqXXJVn0U9cQR+7XtRZDhG0hTYu3GG5r+ZkkM2mx4thQYkPrkvRf/m8V7PS+&#10;0uEot7ODTXm9uXaP+nJSajzqv79ABOrDW/xy742CdB7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wBo8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199</w:t>
      </w:r>
      <w:r>
        <w:rPr>
          <w:rFonts w:ascii="Arial"/>
          <w:b/>
          <w:color w:val="5E5D5E"/>
          <w:spacing w:val="17"/>
          <w:position w:val="5"/>
          <w:sz w:val="9"/>
        </w:rPr>
        <w:t xml:space="preserve"> </w:t>
      </w:r>
      <w:r>
        <w:rPr>
          <w:rFonts w:ascii="Arial"/>
          <w:color w:val="5E5D5E"/>
          <w:sz w:val="16"/>
        </w:rPr>
        <w:t>OECD</w:t>
      </w:r>
      <w:r>
        <w:rPr>
          <w:rFonts w:ascii="Arial"/>
          <w:color w:val="5E5D5E"/>
          <w:spacing w:val="32"/>
          <w:sz w:val="16"/>
        </w:rPr>
        <w:t xml:space="preserve"> </w:t>
      </w:r>
      <w:r>
        <w:rPr>
          <w:rFonts w:ascii="Arial"/>
          <w:color w:val="5E5D5E"/>
          <w:sz w:val="16"/>
        </w:rPr>
        <w:t>(2002)</w:t>
      </w:r>
      <w:r>
        <w:rPr>
          <w:rFonts w:ascii="Arial"/>
          <w:color w:val="5E5D5E"/>
          <w:spacing w:val="34"/>
          <w:sz w:val="16"/>
        </w:rPr>
        <w:t xml:space="preserve"> </w:t>
      </w:r>
      <w:r>
        <w:rPr>
          <w:rFonts w:ascii="Arial"/>
          <w:i/>
          <w:color w:val="5E5D5E"/>
          <w:sz w:val="16"/>
        </w:rPr>
        <w:t>Frascati</w:t>
      </w:r>
      <w:r>
        <w:rPr>
          <w:rFonts w:ascii="Arial"/>
          <w:i/>
          <w:color w:val="5E5D5E"/>
          <w:spacing w:val="33"/>
          <w:sz w:val="16"/>
        </w:rPr>
        <w:t xml:space="preserve"> </w:t>
      </w:r>
      <w:r>
        <w:rPr>
          <w:rFonts w:ascii="Arial"/>
          <w:i/>
          <w:color w:val="5E5D5E"/>
          <w:sz w:val="16"/>
        </w:rPr>
        <w:t>Manual:</w:t>
      </w:r>
      <w:r>
        <w:rPr>
          <w:rFonts w:ascii="Arial"/>
          <w:i/>
          <w:color w:val="5E5D5E"/>
          <w:spacing w:val="33"/>
          <w:sz w:val="16"/>
        </w:rPr>
        <w:t xml:space="preserve"> </w:t>
      </w:r>
      <w:r>
        <w:rPr>
          <w:rFonts w:ascii="Arial"/>
          <w:i/>
          <w:color w:val="5E5D5E"/>
          <w:sz w:val="16"/>
        </w:rPr>
        <w:t>Proposed</w:t>
      </w:r>
      <w:r>
        <w:rPr>
          <w:rFonts w:ascii="Arial"/>
          <w:i/>
          <w:color w:val="5E5D5E"/>
          <w:spacing w:val="33"/>
          <w:sz w:val="16"/>
        </w:rPr>
        <w:t xml:space="preserve"> </w:t>
      </w:r>
      <w:r>
        <w:rPr>
          <w:rFonts w:ascii="Arial"/>
          <w:i/>
          <w:color w:val="5E5D5E"/>
          <w:sz w:val="16"/>
        </w:rPr>
        <w:t>Standard</w:t>
      </w:r>
      <w:r>
        <w:rPr>
          <w:rFonts w:ascii="Arial"/>
          <w:i/>
          <w:color w:val="5E5D5E"/>
          <w:spacing w:val="33"/>
          <w:sz w:val="16"/>
        </w:rPr>
        <w:t xml:space="preserve"> </w:t>
      </w:r>
      <w:r>
        <w:rPr>
          <w:rFonts w:ascii="Arial"/>
          <w:i/>
          <w:color w:val="5E5D5E"/>
          <w:sz w:val="16"/>
        </w:rPr>
        <w:t>Practice</w:t>
      </w:r>
      <w:r>
        <w:rPr>
          <w:rFonts w:ascii="Arial"/>
          <w:i/>
          <w:color w:val="5E5D5E"/>
          <w:spacing w:val="32"/>
          <w:sz w:val="16"/>
        </w:rPr>
        <w:t xml:space="preserve"> </w:t>
      </w:r>
      <w:r>
        <w:rPr>
          <w:rFonts w:ascii="Arial"/>
          <w:i/>
          <w:color w:val="5E5D5E"/>
          <w:sz w:val="16"/>
        </w:rPr>
        <w:t>for</w:t>
      </w:r>
      <w:r>
        <w:rPr>
          <w:rFonts w:ascii="Arial"/>
          <w:i/>
          <w:color w:val="5E5D5E"/>
          <w:spacing w:val="33"/>
          <w:sz w:val="16"/>
        </w:rPr>
        <w:t xml:space="preserve"> </w:t>
      </w:r>
      <w:r>
        <w:rPr>
          <w:rFonts w:ascii="Arial"/>
          <w:i/>
          <w:color w:val="5E5D5E"/>
          <w:sz w:val="16"/>
        </w:rPr>
        <w:t>Surveys</w:t>
      </w:r>
      <w:r>
        <w:rPr>
          <w:rFonts w:ascii="Arial"/>
          <w:i/>
          <w:color w:val="5E5D5E"/>
          <w:spacing w:val="33"/>
          <w:sz w:val="16"/>
        </w:rPr>
        <w:t xml:space="preserve"> </w:t>
      </w:r>
      <w:r>
        <w:rPr>
          <w:rFonts w:ascii="Arial"/>
          <w:i/>
          <w:color w:val="5E5D5E"/>
          <w:spacing w:val="-1"/>
          <w:sz w:val="16"/>
        </w:rPr>
        <w:t>on</w:t>
      </w:r>
      <w:r>
        <w:rPr>
          <w:rFonts w:ascii="Arial"/>
          <w:i/>
          <w:color w:val="5E5D5E"/>
          <w:spacing w:val="32"/>
          <w:sz w:val="16"/>
        </w:rPr>
        <w:t xml:space="preserve"> </w:t>
      </w:r>
      <w:r>
        <w:rPr>
          <w:rFonts w:ascii="Arial"/>
          <w:i/>
          <w:color w:val="5E5D5E"/>
          <w:spacing w:val="-1"/>
          <w:sz w:val="16"/>
        </w:rPr>
        <w:t>Research</w:t>
      </w:r>
      <w:r>
        <w:rPr>
          <w:rFonts w:ascii="Arial"/>
          <w:i/>
          <w:color w:val="5E5D5E"/>
          <w:spacing w:val="34"/>
          <w:sz w:val="16"/>
        </w:rPr>
        <w:t xml:space="preserve"> </w:t>
      </w:r>
      <w:r>
        <w:rPr>
          <w:rFonts w:ascii="Arial"/>
          <w:i/>
          <w:color w:val="5E5D5E"/>
          <w:spacing w:val="-1"/>
          <w:sz w:val="16"/>
        </w:rPr>
        <w:t>and</w:t>
      </w:r>
      <w:r>
        <w:rPr>
          <w:rFonts w:ascii="Arial"/>
          <w:i/>
          <w:color w:val="5E5D5E"/>
          <w:spacing w:val="34"/>
          <w:sz w:val="16"/>
        </w:rPr>
        <w:t xml:space="preserve"> </w:t>
      </w:r>
      <w:r>
        <w:rPr>
          <w:rFonts w:ascii="Arial"/>
          <w:i/>
          <w:color w:val="5E5D5E"/>
          <w:sz w:val="16"/>
        </w:rPr>
        <w:t>Experimental</w:t>
      </w:r>
      <w:r>
        <w:rPr>
          <w:rFonts w:ascii="Arial"/>
          <w:i/>
          <w:color w:val="5E5D5E"/>
          <w:spacing w:val="24"/>
          <w:sz w:val="16"/>
        </w:rPr>
        <w:t xml:space="preserve"> </w:t>
      </w:r>
      <w:r>
        <w:rPr>
          <w:rFonts w:ascii="Arial"/>
          <w:i/>
          <w:color w:val="5E5D5E"/>
          <w:spacing w:val="-1"/>
          <w:sz w:val="16"/>
        </w:rPr>
        <w:t>Development</w:t>
      </w:r>
      <w:r>
        <w:rPr>
          <w:rFonts w:ascii="Arial"/>
          <w:color w:val="5E5D5E"/>
          <w:spacing w:val="-1"/>
          <w:sz w:val="16"/>
        </w:rPr>
        <w:t xml:space="preserve">, </w:t>
      </w:r>
      <w:r>
        <w:rPr>
          <w:rFonts w:ascii="Arial"/>
          <w:color w:val="5E5D5E"/>
          <w:sz w:val="16"/>
        </w:rPr>
        <w:t>Organisation</w:t>
      </w:r>
      <w:r>
        <w:rPr>
          <w:rFonts w:ascii="Arial"/>
          <w:color w:val="5E5D5E"/>
          <w:spacing w:val="-1"/>
          <w:sz w:val="16"/>
        </w:rPr>
        <w:t xml:space="preserve"> </w:t>
      </w:r>
      <w:r>
        <w:rPr>
          <w:rFonts w:ascii="Arial"/>
          <w:color w:val="5E5D5E"/>
          <w:sz w:val="16"/>
        </w:rPr>
        <w:t>for</w:t>
      </w:r>
      <w:r>
        <w:rPr>
          <w:rFonts w:ascii="Arial"/>
          <w:color w:val="5E5D5E"/>
          <w:spacing w:val="-2"/>
          <w:sz w:val="16"/>
        </w:rPr>
        <w:t xml:space="preserve"> </w:t>
      </w:r>
      <w:r>
        <w:rPr>
          <w:rFonts w:ascii="Arial"/>
          <w:color w:val="5E5D5E"/>
          <w:sz w:val="16"/>
        </w:rPr>
        <w:t>Economic</w:t>
      </w:r>
      <w:r>
        <w:rPr>
          <w:rFonts w:ascii="Arial"/>
          <w:color w:val="5E5D5E"/>
          <w:spacing w:val="-1"/>
          <w:sz w:val="16"/>
        </w:rPr>
        <w:t xml:space="preserve"> Co-operation</w:t>
      </w:r>
      <w:r>
        <w:rPr>
          <w:rFonts w:ascii="Arial"/>
          <w:color w:val="5E5D5E"/>
          <w:sz w:val="16"/>
        </w:rPr>
        <w:t xml:space="preserve"> </w:t>
      </w:r>
      <w:r>
        <w:rPr>
          <w:rFonts w:ascii="Arial"/>
          <w:color w:val="5E5D5E"/>
          <w:spacing w:val="-1"/>
          <w:sz w:val="16"/>
        </w:rPr>
        <w:t>and Development</w:t>
      </w:r>
    </w:p>
    <w:p w:rsidR="002F76B6" w:rsidRDefault="00F32A52">
      <w:pPr>
        <w:spacing w:line="250" w:lineRule="auto"/>
        <w:ind w:left="1069" w:right="15" w:hanging="199"/>
        <w:rPr>
          <w:rFonts w:ascii="Arial" w:eastAsia="Arial" w:hAnsi="Arial" w:cs="Arial"/>
          <w:sz w:val="16"/>
          <w:szCs w:val="16"/>
        </w:rPr>
      </w:pPr>
      <w:r>
        <w:rPr>
          <w:rFonts w:ascii="Arial"/>
          <w:b/>
          <w:color w:val="5E5D5E"/>
          <w:position w:val="5"/>
          <w:sz w:val="9"/>
        </w:rPr>
        <w:t>200</w:t>
      </w:r>
      <w:r>
        <w:rPr>
          <w:rFonts w:ascii="Arial"/>
          <w:b/>
          <w:color w:val="5E5D5E"/>
          <w:spacing w:val="17"/>
          <w:position w:val="5"/>
          <w:sz w:val="9"/>
        </w:rPr>
        <w:t xml:space="preserve"> </w:t>
      </w:r>
      <w:r>
        <w:rPr>
          <w:rFonts w:ascii="Arial"/>
          <w:color w:val="5E5D5E"/>
          <w:sz w:val="16"/>
        </w:rPr>
        <w:t>Kendrick</w:t>
      </w:r>
      <w:r>
        <w:rPr>
          <w:rFonts w:ascii="Arial"/>
          <w:color w:val="5E5D5E"/>
          <w:spacing w:val="-1"/>
          <w:sz w:val="16"/>
        </w:rPr>
        <w:t xml:space="preserve"> </w:t>
      </w:r>
      <w:r>
        <w:rPr>
          <w:rFonts w:ascii="Arial"/>
          <w:color w:val="5E5D5E"/>
          <w:sz w:val="16"/>
        </w:rPr>
        <w:t>J (1956)</w:t>
      </w:r>
      <w:r>
        <w:rPr>
          <w:rFonts w:ascii="Arial"/>
          <w:color w:val="5E5D5E"/>
          <w:spacing w:val="-1"/>
          <w:sz w:val="16"/>
        </w:rPr>
        <w:t xml:space="preserve"> </w:t>
      </w:r>
      <w:r>
        <w:rPr>
          <w:rFonts w:ascii="Arial"/>
          <w:color w:val="5E5D5E"/>
          <w:sz w:val="16"/>
        </w:rPr>
        <w:t>Productivity</w:t>
      </w:r>
      <w:r>
        <w:rPr>
          <w:rFonts w:ascii="Arial"/>
          <w:color w:val="5E5D5E"/>
          <w:spacing w:val="-2"/>
          <w:sz w:val="16"/>
        </w:rPr>
        <w:t xml:space="preserve"> </w:t>
      </w:r>
      <w:r>
        <w:rPr>
          <w:rFonts w:ascii="Arial"/>
          <w:color w:val="5E5D5E"/>
          <w:spacing w:val="-1"/>
          <w:sz w:val="16"/>
        </w:rPr>
        <w:t>Trends: Capital</w:t>
      </w:r>
      <w:r>
        <w:rPr>
          <w:rFonts w:ascii="Arial"/>
          <w:color w:val="5E5D5E"/>
          <w:sz w:val="16"/>
        </w:rPr>
        <w:t xml:space="preserve"> </w:t>
      </w:r>
      <w:r>
        <w:rPr>
          <w:rFonts w:ascii="Arial"/>
          <w:color w:val="5E5D5E"/>
          <w:spacing w:val="-1"/>
          <w:sz w:val="16"/>
        </w:rPr>
        <w:t>and</w:t>
      </w:r>
      <w:r>
        <w:rPr>
          <w:rFonts w:ascii="Arial"/>
          <w:color w:val="5E5D5E"/>
          <w:sz w:val="16"/>
        </w:rPr>
        <w:t xml:space="preserve"> </w:t>
      </w:r>
      <w:r>
        <w:rPr>
          <w:rFonts w:ascii="Arial"/>
          <w:color w:val="5E5D5E"/>
          <w:spacing w:val="-3"/>
          <w:sz w:val="16"/>
        </w:rPr>
        <w:t>Labor,</w:t>
      </w:r>
      <w:r>
        <w:rPr>
          <w:rFonts w:ascii="Arial"/>
          <w:color w:val="5E5D5E"/>
          <w:sz w:val="16"/>
        </w:rPr>
        <w:t xml:space="preserve"> </w:t>
      </w:r>
      <w:r>
        <w:rPr>
          <w:rFonts w:ascii="Arial"/>
          <w:i/>
          <w:color w:val="5E5D5E"/>
          <w:spacing w:val="-1"/>
          <w:sz w:val="16"/>
        </w:rPr>
        <w:t>NBER</w:t>
      </w:r>
      <w:r>
        <w:rPr>
          <w:rFonts w:ascii="Arial"/>
          <w:i/>
          <w:color w:val="5E5D5E"/>
          <w:spacing w:val="1"/>
          <w:sz w:val="16"/>
        </w:rPr>
        <w:t xml:space="preserve"> </w:t>
      </w:r>
      <w:r>
        <w:rPr>
          <w:rFonts w:ascii="Arial"/>
          <w:i/>
          <w:color w:val="5E5D5E"/>
          <w:sz w:val="16"/>
        </w:rPr>
        <w:t>Occasional</w:t>
      </w:r>
      <w:r>
        <w:rPr>
          <w:rFonts w:ascii="Arial"/>
          <w:i/>
          <w:color w:val="5E5D5E"/>
          <w:spacing w:val="-1"/>
          <w:sz w:val="16"/>
        </w:rPr>
        <w:t xml:space="preserve"> </w:t>
      </w:r>
      <w:r>
        <w:rPr>
          <w:rFonts w:ascii="Arial"/>
          <w:i/>
          <w:color w:val="5E5D5E"/>
          <w:sz w:val="16"/>
        </w:rPr>
        <w:t>Paper</w:t>
      </w:r>
      <w:r>
        <w:rPr>
          <w:rFonts w:ascii="Arial"/>
          <w:color w:val="5E5D5E"/>
          <w:sz w:val="16"/>
        </w:rPr>
        <w:t xml:space="preserve">, </w:t>
      </w:r>
      <w:r>
        <w:rPr>
          <w:rFonts w:ascii="Arial"/>
          <w:color w:val="5E5D5E"/>
          <w:spacing w:val="-1"/>
          <w:sz w:val="16"/>
        </w:rPr>
        <w:t>no.</w:t>
      </w:r>
      <w:r>
        <w:rPr>
          <w:rFonts w:ascii="Arial"/>
          <w:color w:val="5E5D5E"/>
          <w:sz w:val="16"/>
        </w:rPr>
        <w:t xml:space="preserve"> </w:t>
      </w:r>
      <w:r>
        <w:rPr>
          <w:rFonts w:ascii="Arial"/>
          <w:color w:val="5E5D5E"/>
          <w:spacing w:val="-1"/>
          <w:sz w:val="16"/>
        </w:rPr>
        <w:t>53,</w:t>
      </w:r>
      <w:r>
        <w:rPr>
          <w:rFonts w:ascii="Arial"/>
          <w:color w:val="5E5D5E"/>
          <w:spacing w:val="20"/>
          <w:sz w:val="16"/>
        </w:rPr>
        <w:t xml:space="preserve"> </w:t>
      </w:r>
      <w:hyperlink r:id="rId127">
        <w:r>
          <w:rPr>
            <w:rFonts w:ascii="Arial"/>
            <w:color w:val="5E5D5E"/>
            <w:spacing w:val="-1"/>
            <w:sz w:val="16"/>
          </w:rPr>
          <w:t>http://www.nber.org/chapters/c5596</w:t>
        </w:r>
      </w:hyperlink>
    </w:p>
    <w:p w:rsidR="002F76B6" w:rsidRDefault="00F32A52">
      <w:pPr>
        <w:spacing w:line="250" w:lineRule="auto"/>
        <w:ind w:left="1069" w:right="117" w:hanging="199"/>
        <w:jc w:val="both"/>
        <w:rPr>
          <w:rFonts w:ascii="Arial" w:eastAsia="Arial" w:hAnsi="Arial" w:cs="Arial"/>
          <w:sz w:val="16"/>
          <w:szCs w:val="16"/>
        </w:rPr>
      </w:pPr>
      <w:r>
        <w:rPr>
          <w:rFonts w:ascii="Arial"/>
          <w:b/>
          <w:color w:val="5E5D5E"/>
          <w:position w:val="5"/>
          <w:sz w:val="9"/>
        </w:rPr>
        <w:t>201</w:t>
      </w:r>
      <w:r>
        <w:rPr>
          <w:rFonts w:ascii="Arial"/>
          <w:b/>
          <w:color w:val="5E5D5E"/>
          <w:spacing w:val="16"/>
          <w:position w:val="5"/>
          <w:sz w:val="9"/>
        </w:rPr>
        <w:t xml:space="preserve"> </w:t>
      </w:r>
      <w:r>
        <w:rPr>
          <w:rFonts w:ascii="Arial"/>
          <w:color w:val="5E5D5E"/>
          <w:spacing w:val="-1"/>
          <w:sz w:val="16"/>
        </w:rPr>
        <w:t>Guellec</w:t>
      </w:r>
      <w:r>
        <w:rPr>
          <w:rFonts w:ascii="Arial"/>
          <w:color w:val="5E5D5E"/>
          <w:spacing w:val="-12"/>
          <w:sz w:val="16"/>
        </w:rPr>
        <w:t xml:space="preserve"> </w:t>
      </w:r>
      <w:r>
        <w:rPr>
          <w:rFonts w:ascii="Arial"/>
          <w:color w:val="5E5D5E"/>
          <w:sz w:val="16"/>
        </w:rPr>
        <w:t>D</w:t>
      </w:r>
      <w:r>
        <w:rPr>
          <w:rFonts w:ascii="Arial"/>
          <w:color w:val="5E5D5E"/>
          <w:spacing w:val="-12"/>
          <w:sz w:val="16"/>
        </w:rPr>
        <w:t xml:space="preserve"> </w:t>
      </w:r>
      <w:r>
        <w:rPr>
          <w:rFonts w:ascii="Arial"/>
          <w:color w:val="5E5D5E"/>
          <w:sz w:val="16"/>
        </w:rPr>
        <w:t>&amp;</w:t>
      </w:r>
      <w:r>
        <w:rPr>
          <w:rFonts w:ascii="Arial"/>
          <w:color w:val="5E5D5E"/>
          <w:spacing w:val="-12"/>
          <w:sz w:val="16"/>
        </w:rPr>
        <w:t xml:space="preserve"> </w:t>
      </w:r>
      <w:r>
        <w:rPr>
          <w:rFonts w:ascii="Arial"/>
          <w:color w:val="5E5D5E"/>
          <w:sz w:val="16"/>
        </w:rPr>
        <w:t>Potterie</w:t>
      </w:r>
      <w:r>
        <w:rPr>
          <w:rFonts w:ascii="Arial"/>
          <w:color w:val="5E5D5E"/>
          <w:spacing w:val="-13"/>
          <w:sz w:val="16"/>
        </w:rPr>
        <w:t xml:space="preserve"> </w:t>
      </w:r>
      <w:r>
        <w:rPr>
          <w:rFonts w:ascii="Arial"/>
          <w:color w:val="5E5D5E"/>
          <w:sz w:val="16"/>
        </w:rPr>
        <w:t>B</w:t>
      </w:r>
      <w:r>
        <w:rPr>
          <w:rFonts w:ascii="Arial"/>
          <w:color w:val="5E5D5E"/>
          <w:spacing w:val="-12"/>
          <w:sz w:val="16"/>
        </w:rPr>
        <w:t xml:space="preserve"> </w:t>
      </w:r>
      <w:r>
        <w:rPr>
          <w:rFonts w:ascii="Arial"/>
          <w:color w:val="5E5D5E"/>
          <w:sz w:val="16"/>
        </w:rPr>
        <w:t>(2001)</w:t>
      </w:r>
      <w:r>
        <w:rPr>
          <w:rFonts w:ascii="Arial"/>
          <w:color w:val="5E5D5E"/>
          <w:spacing w:val="-12"/>
          <w:sz w:val="16"/>
        </w:rPr>
        <w:t xml:space="preserve"> </w:t>
      </w:r>
      <w:r>
        <w:rPr>
          <w:rFonts w:ascii="Arial"/>
          <w:color w:val="5E5D5E"/>
          <w:spacing w:val="-1"/>
          <w:sz w:val="16"/>
        </w:rPr>
        <w:t>R&amp;D</w:t>
      </w:r>
      <w:r>
        <w:rPr>
          <w:rFonts w:ascii="Arial"/>
          <w:color w:val="5E5D5E"/>
          <w:spacing w:val="-12"/>
          <w:sz w:val="16"/>
        </w:rPr>
        <w:t xml:space="preserve"> </w:t>
      </w:r>
      <w:r>
        <w:rPr>
          <w:rFonts w:ascii="Arial"/>
          <w:color w:val="5E5D5E"/>
          <w:spacing w:val="-1"/>
          <w:sz w:val="16"/>
        </w:rPr>
        <w:t>and</w:t>
      </w:r>
      <w:r>
        <w:rPr>
          <w:rFonts w:ascii="Arial"/>
          <w:color w:val="5E5D5E"/>
          <w:spacing w:val="-13"/>
          <w:sz w:val="16"/>
        </w:rPr>
        <w:t xml:space="preserve"> </w:t>
      </w:r>
      <w:r>
        <w:rPr>
          <w:rFonts w:ascii="Arial"/>
          <w:color w:val="5E5D5E"/>
          <w:sz w:val="16"/>
        </w:rPr>
        <w:t>Productivity</w:t>
      </w:r>
      <w:r>
        <w:rPr>
          <w:rFonts w:ascii="Arial"/>
          <w:color w:val="5E5D5E"/>
          <w:spacing w:val="-12"/>
          <w:sz w:val="16"/>
        </w:rPr>
        <w:t xml:space="preserve"> </w:t>
      </w:r>
      <w:r>
        <w:rPr>
          <w:rFonts w:ascii="Arial"/>
          <w:color w:val="5E5D5E"/>
          <w:sz w:val="16"/>
        </w:rPr>
        <w:t>Growth:</w:t>
      </w:r>
      <w:r>
        <w:rPr>
          <w:rFonts w:ascii="Arial"/>
          <w:color w:val="5E5D5E"/>
          <w:spacing w:val="-12"/>
          <w:sz w:val="16"/>
        </w:rPr>
        <w:t xml:space="preserve"> </w:t>
      </w:r>
      <w:r>
        <w:rPr>
          <w:rFonts w:ascii="Arial"/>
          <w:color w:val="5E5D5E"/>
          <w:sz w:val="16"/>
        </w:rPr>
        <w:t>Panel</w:t>
      </w:r>
      <w:r>
        <w:rPr>
          <w:rFonts w:ascii="Arial"/>
          <w:color w:val="5E5D5E"/>
          <w:spacing w:val="-12"/>
          <w:sz w:val="16"/>
        </w:rPr>
        <w:t xml:space="preserve"> </w:t>
      </w:r>
      <w:r>
        <w:rPr>
          <w:rFonts w:ascii="Arial"/>
          <w:color w:val="5E5D5E"/>
          <w:spacing w:val="-1"/>
          <w:sz w:val="16"/>
        </w:rPr>
        <w:t>Data</w:t>
      </w:r>
      <w:r>
        <w:rPr>
          <w:rFonts w:ascii="Arial"/>
          <w:color w:val="5E5D5E"/>
          <w:spacing w:val="-21"/>
          <w:sz w:val="16"/>
        </w:rPr>
        <w:t xml:space="preserve"> </w:t>
      </w:r>
      <w:r>
        <w:rPr>
          <w:rFonts w:ascii="Arial"/>
          <w:color w:val="5E5D5E"/>
          <w:sz w:val="16"/>
        </w:rPr>
        <w:t>Analysis</w:t>
      </w:r>
      <w:r>
        <w:rPr>
          <w:rFonts w:ascii="Arial"/>
          <w:color w:val="5E5D5E"/>
          <w:spacing w:val="-13"/>
          <w:sz w:val="16"/>
        </w:rPr>
        <w:t xml:space="preserve"> </w:t>
      </w:r>
      <w:r>
        <w:rPr>
          <w:rFonts w:ascii="Arial"/>
          <w:color w:val="5E5D5E"/>
          <w:spacing w:val="-1"/>
          <w:sz w:val="16"/>
        </w:rPr>
        <w:t>of</w:t>
      </w:r>
      <w:r>
        <w:rPr>
          <w:rFonts w:ascii="Arial"/>
          <w:color w:val="5E5D5E"/>
          <w:spacing w:val="-12"/>
          <w:sz w:val="16"/>
        </w:rPr>
        <w:t xml:space="preserve"> </w:t>
      </w:r>
      <w:r>
        <w:rPr>
          <w:rFonts w:ascii="Arial"/>
          <w:color w:val="5E5D5E"/>
          <w:spacing w:val="-1"/>
          <w:sz w:val="16"/>
        </w:rPr>
        <w:t>16</w:t>
      </w:r>
      <w:r>
        <w:rPr>
          <w:rFonts w:ascii="Arial"/>
          <w:color w:val="5E5D5E"/>
          <w:spacing w:val="-12"/>
          <w:sz w:val="16"/>
        </w:rPr>
        <w:t xml:space="preserve"> </w:t>
      </w:r>
      <w:r>
        <w:rPr>
          <w:rFonts w:ascii="Arial"/>
          <w:color w:val="5E5D5E"/>
          <w:sz w:val="16"/>
        </w:rPr>
        <w:t>OECD</w:t>
      </w:r>
      <w:r>
        <w:rPr>
          <w:rFonts w:ascii="Arial"/>
          <w:color w:val="5E5D5E"/>
          <w:spacing w:val="-12"/>
          <w:sz w:val="16"/>
        </w:rPr>
        <w:t xml:space="preserve"> </w:t>
      </w:r>
      <w:r>
        <w:rPr>
          <w:rFonts w:ascii="Arial"/>
          <w:color w:val="5E5D5E"/>
          <w:spacing w:val="-1"/>
          <w:sz w:val="16"/>
        </w:rPr>
        <w:t>Countries,</w:t>
      </w:r>
      <w:r>
        <w:rPr>
          <w:rFonts w:ascii="Arial"/>
          <w:color w:val="5E5D5E"/>
          <w:spacing w:val="-12"/>
          <w:sz w:val="16"/>
        </w:rPr>
        <w:t xml:space="preserve"> </w:t>
      </w:r>
      <w:r>
        <w:rPr>
          <w:rFonts w:ascii="Arial"/>
          <w:i/>
          <w:color w:val="5E5D5E"/>
          <w:sz w:val="16"/>
        </w:rPr>
        <w:t>OECD</w:t>
      </w:r>
      <w:r>
        <w:rPr>
          <w:rFonts w:ascii="Arial"/>
          <w:i/>
          <w:color w:val="5E5D5E"/>
          <w:spacing w:val="25"/>
          <w:sz w:val="16"/>
        </w:rPr>
        <w:t xml:space="preserve"> </w:t>
      </w:r>
      <w:r>
        <w:rPr>
          <w:rFonts w:ascii="Arial"/>
          <w:i/>
          <w:color w:val="5E5D5E"/>
          <w:sz w:val="16"/>
        </w:rPr>
        <w:t>Science,</w:t>
      </w:r>
      <w:r>
        <w:rPr>
          <w:rFonts w:ascii="Arial"/>
          <w:i/>
          <w:color w:val="5E5D5E"/>
          <w:spacing w:val="-2"/>
          <w:sz w:val="16"/>
        </w:rPr>
        <w:t xml:space="preserve"> </w:t>
      </w:r>
      <w:r>
        <w:rPr>
          <w:rFonts w:ascii="Arial"/>
          <w:i/>
          <w:color w:val="5E5D5E"/>
          <w:spacing w:val="-3"/>
          <w:sz w:val="16"/>
        </w:rPr>
        <w:t>Technology</w:t>
      </w:r>
      <w:r>
        <w:rPr>
          <w:rFonts w:ascii="Arial"/>
          <w:i/>
          <w:color w:val="5E5D5E"/>
          <w:sz w:val="16"/>
        </w:rPr>
        <w:t xml:space="preserve"> </w:t>
      </w:r>
      <w:r>
        <w:rPr>
          <w:rFonts w:ascii="Arial"/>
          <w:i/>
          <w:color w:val="5E5D5E"/>
          <w:spacing w:val="-1"/>
          <w:sz w:val="16"/>
        </w:rPr>
        <w:t>and</w:t>
      </w:r>
      <w:r>
        <w:rPr>
          <w:rFonts w:ascii="Arial"/>
          <w:i/>
          <w:color w:val="5E5D5E"/>
          <w:sz w:val="16"/>
        </w:rPr>
        <w:t xml:space="preserve"> Industry</w:t>
      </w:r>
      <w:r>
        <w:rPr>
          <w:rFonts w:ascii="Arial"/>
          <w:i/>
          <w:color w:val="5E5D5E"/>
          <w:spacing w:val="-1"/>
          <w:sz w:val="16"/>
        </w:rPr>
        <w:t xml:space="preserve"> </w:t>
      </w:r>
      <w:r>
        <w:rPr>
          <w:rFonts w:ascii="Arial"/>
          <w:i/>
          <w:color w:val="5E5D5E"/>
          <w:sz w:val="16"/>
        </w:rPr>
        <w:t>Working</w:t>
      </w:r>
      <w:r>
        <w:rPr>
          <w:rFonts w:ascii="Arial"/>
          <w:i/>
          <w:color w:val="5E5D5E"/>
          <w:spacing w:val="-1"/>
          <w:sz w:val="16"/>
        </w:rPr>
        <w:t xml:space="preserve"> </w:t>
      </w:r>
      <w:r>
        <w:rPr>
          <w:rFonts w:ascii="Arial"/>
          <w:i/>
          <w:color w:val="5E5D5E"/>
          <w:sz w:val="16"/>
        </w:rPr>
        <w:t>Papers</w:t>
      </w:r>
      <w:r>
        <w:rPr>
          <w:rFonts w:ascii="Arial"/>
          <w:color w:val="5E5D5E"/>
          <w:sz w:val="16"/>
        </w:rPr>
        <w:t>,</w:t>
      </w:r>
      <w:r>
        <w:rPr>
          <w:rFonts w:ascii="Arial"/>
          <w:color w:val="5E5D5E"/>
          <w:spacing w:val="-1"/>
          <w:sz w:val="16"/>
        </w:rPr>
        <w:t xml:space="preserve"> no.</w:t>
      </w:r>
      <w:r>
        <w:rPr>
          <w:rFonts w:ascii="Arial"/>
          <w:color w:val="5E5D5E"/>
          <w:sz w:val="16"/>
        </w:rPr>
        <w:t xml:space="preserve"> </w:t>
      </w:r>
      <w:r>
        <w:rPr>
          <w:rFonts w:ascii="Arial"/>
          <w:color w:val="5E5D5E"/>
          <w:spacing w:val="-1"/>
          <w:sz w:val="16"/>
        </w:rPr>
        <w:t>2001/03,</w:t>
      </w:r>
      <w:r>
        <w:rPr>
          <w:rFonts w:ascii="Arial"/>
          <w:color w:val="5E5D5E"/>
          <w:sz w:val="16"/>
        </w:rPr>
        <w:t xml:space="preserve"> </w:t>
      </w:r>
      <w:hyperlink r:id="rId128">
        <w:r>
          <w:rPr>
            <w:rFonts w:ascii="Arial"/>
            <w:color w:val="5E5D5E"/>
            <w:spacing w:val="-1"/>
            <w:sz w:val="16"/>
          </w:rPr>
          <w:t>http://dx.doi.org/10.1787/652870318341</w:t>
        </w:r>
      </w:hyperlink>
    </w:p>
    <w:p w:rsidR="002F76B6" w:rsidRDefault="00F32A52">
      <w:pPr>
        <w:spacing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202</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See</w:t>
      </w:r>
      <w:r>
        <w:rPr>
          <w:rFonts w:ascii="Arial" w:eastAsia="Arial" w:hAnsi="Arial" w:cs="Arial"/>
          <w:color w:val="5E5D5E"/>
          <w:spacing w:val="3"/>
          <w:sz w:val="16"/>
          <w:szCs w:val="16"/>
        </w:rPr>
        <w:t xml:space="preserve"> </w:t>
      </w:r>
      <w:r>
        <w:rPr>
          <w:rFonts w:ascii="Arial" w:eastAsia="Arial" w:hAnsi="Arial" w:cs="Arial"/>
          <w:color w:val="5E5D5E"/>
          <w:sz w:val="16"/>
          <w:szCs w:val="16"/>
        </w:rPr>
        <w:t>for</w:t>
      </w:r>
      <w:r>
        <w:rPr>
          <w:rFonts w:ascii="Arial" w:eastAsia="Arial" w:hAnsi="Arial" w:cs="Arial"/>
          <w:color w:val="5E5D5E"/>
          <w:spacing w:val="3"/>
          <w:sz w:val="16"/>
          <w:szCs w:val="16"/>
        </w:rPr>
        <w:t xml:space="preserve"> </w:t>
      </w:r>
      <w:r>
        <w:rPr>
          <w:rFonts w:ascii="Arial" w:eastAsia="Arial" w:hAnsi="Arial" w:cs="Arial"/>
          <w:color w:val="5E5D5E"/>
          <w:sz w:val="16"/>
          <w:szCs w:val="16"/>
        </w:rPr>
        <w:t>example,</w:t>
      </w:r>
      <w:r>
        <w:rPr>
          <w:rFonts w:ascii="Arial" w:eastAsia="Arial" w:hAnsi="Arial" w:cs="Arial"/>
          <w:color w:val="5E5D5E"/>
          <w:spacing w:val="3"/>
          <w:sz w:val="16"/>
          <w:szCs w:val="16"/>
        </w:rPr>
        <w:t xml:space="preserve"> </w:t>
      </w:r>
      <w:r>
        <w:rPr>
          <w:rFonts w:ascii="Arial" w:eastAsia="Arial" w:hAnsi="Arial" w:cs="Arial"/>
          <w:color w:val="5E5D5E"/>
          <w:sz w:val="16"/>
          <w:szCs w:val="16"/>
        </w:rPr>
        <w:t>Griliches</w:t>
      </w:r>
      <w:r>
        <w:rPr>
          <w:rFonts w:ascii="Arial" w:eastAsia="Arial" w:hAnsi="Arial" w:cs="Arial"/>
          <w:color w:val="5E5D5E"/>
          <w:spacing w:val="3"/>
          <w:sz w:val="16"/>
          <w:szCs w:val="16"/>
        </w:rPr>
        <w:t xml:space="preserve"> </w:t>
      </w:r>
      <w:r>
        <w:rPr>
          <w:rFonts w:ascii="Arial" w:eastAsia="Arial" w:hAnsi="Arial" w:cs="Arial"/>
          <w:color w:val="5E5D5E"/>
          <w:sz w:val="16"/>
          <w:szCs w:val="16"/>
        </w:rPr>
        <w:t>Z</w:t>
      </w:r>
      <w:r>
        <w:rPr>
          <w:rFonts w:ascii="Arial" w:eastAsia="Arial" w:hAnsi="Arial" w:cs="Arial"/>
          <w:color w:val="5E5D5E"/>
          <w:spacing w:val="3"/>
          <w:sz w:val="16"/>
          <w:szCs w:val="16"/>
        </w:rPr>
        <w:t xml:space="preserve"> </w:t>
      </w:r>
      <w:r>
        <w:rPr>
          <w:rFonts w:ascii="Arial" w:eastAsia="Arial" w:hAnsi="Arial" w:cs="Arial"/>
          <w:color w:val="5E5D5E"/>
          <w:sz w:val="16"/>
          <w:szCs w:val="16"/>
        </w:rPr>
        <w:t>(1995)</w:t>
      </w:r>
      <w:r>
        <w:rPr>
          <w:rFonts w:ascii="Arial" w:eastAsia="Arial" w:hAnsi="Arial" w:cs="Arial"/>
          <w:color w:val="5E5D5E"/>
          <w:spacing w:val="3"/>
          <w:sz w:val="16"/>
          <w:szCs w:val="16"/>
        </w:rPr>
        <w:t xml:space="preserve"> </w:t>
      </w:r>
      <w:r>
        <w:rPr>
          <w:rFonts w:ascii="Arial" w:eastAsia="Arial" w:hAnsi="Arial" w:cs="Arial"/>
          <w:i/>
          <w:color w:val="5E5D5E"/>
          <w:spacing w:val="-1"/>
          <w:sz w:val="16"/>
          <w:szCs w:val="16"/>
        </w:rPr>
        <w:t>R&amp;D</w:t>
      </w:r>
      <w:r>
        <w:rPr>
          <w:rFonts w:ascii="Arial" w:eastAsia="Arial" w:hAnsi="Arial" w:cs="Arial"/>
          <w:i/>
          <w:color w:val="5E5D5E"/>
          <w:spacing w:val="3"/>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pacing w:val="2"/>
          <w:sz w:val="16"/>
          <w:szCs w:val="16"/>
        </w:rPr>
        <w:t xml:space="preserve"> </w:t>
      </w:r>
      <w:r>
        <w:rPr>
          <w:rFonts w:ascii="Arial" w:eastAsia="Arial" w:hAnsi="Arial" w:cs="Arial"/>
          <w:i/>
          <w:color w:val="5E5D5E"/>
          <w:sz w:val="16"/>
          <w:szCs w:val="16"/>
        </w:rPr>
        <w:t>Productivity</w:t>
      </w:r>
      <w:r>
        <w:rPr>
          <w:rFonts w:ascii="Arial" w:eastAsia="Arial" w:hAnsi="Arial" w:cs="Arial"/>
          <w:color w:val="5E5D5E"/>
          <w:sz w:val="16"/>
          <w:szCs w:val="16"/>
        </w:rPr>
        <w:t>,</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3"/>
          <w:sz w:val="16"/>
          <w:szCs w:val="16"/>
        </w:rPr>
        <w:t xml:space="preserve"> </w:t>
      </w:r>
      <w:r>
        <w:rPr>
          <w:rFonts w:ascii="Arial" w:eastAsia="Arial" w:hAnsi="Arial" w:cs="Arial"/>
          <w:color w:val="5E5D5E"/>
          <w:sz w:val="16"/>
          <w:szCs w:val="16"/>
        </w:rPr>
        <w:t>Stoneman</w:t>
      </w:r>
      <w:r>
        <w:rPr>
          <w:rFonts w:ascii="Arial" w:eastAsia="Arial" w:hAnsi="Arial" w:cs="Arial"/>
          <w:color w:val="5E5D5E"/>
          <w:spacing w:val="2"/>
          <w:sz w:val="16"/>
          <w:szCs w:val="16"/>
        </w:rPr>
        <w:t xml:space="preserve"> </w:t>
      </w:r>
      <w:r>
        <w:rPr>
          <w:rFonts w:ascii="Arial" w:eastAsia="Arial" w:hAnsi="Arial" w:cs="Arial"/>
          <w:color w:val="5E5D5E"/>
          <w:sz w:val="16"/>
          <w:szCs w:val="16"/>
        </w:rPr>
        <w:t>P (ed.),</w:t>
      </w:r>
      <w:r>
        <w:rPr>
          <w:rFonts w:ascii="Arial" w:eastAsia="Arial" w:hAnsi="Arial" w:cs="Arial"/>
          <w:color w:val="5E5D5E"/>
          <w:spacing w:val="3"/>
          <w:sz w:val="16"/>
          <w:szCs w:val="16"/>
        </w:rPr>
        <w:t xml:space="preserve"> </w:t>
      </w:r>
      <w:r>
        <w:rPr>
          <w:rFonts w:ascii="Arial" w:eastAsia="Arial" w:hAnsi="Arial" w:cs="Arial"/>
          <w:i/>
          <w:color w:val="5E5D5E"/>
          <w:spacing w:val="-1"/>
          <w:sz w:val="16"/>
          <w:szCs w:val="16"/>
        </w:rPr>
        <w:t>Handbook</w:t>
      </w:r>
      <w:r>
        <w:rPr>
          <w:rFonts w:ascii="Arial" w:eastAsia="Arial" w:hAnsi="Arial" w:cs="Arial"/>
          <w:i/>
          <w:color w:val="5E5D5E"/>
          <w:spacing w:val="3"/>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3"/>
          <w:sz w:val="16"/>
          <w:szCs w:val="16"/>
        </w:rPr>
        <w:t xml:space="preserve"> </w:t>
      </w:r>
      <w:r>
        <w:rPr>
          <w:rFonts w:ascii="Arial" w:eastAsia="Arial" w:hAnsi="Arial" w:cs="Arial"/>
          <w:i/>
          <w:color w:val="5E5D5E"/>
          <w:sz w:val="16"/>
          <w:szCs w:val="16"/>
        </w:rPr>
        <w:t>the</w:t>
      </w:r>
      <w:r>
        <w:rPr>
          <w:rFonts w:ascii="Arial" w:eastAsia="Arial" w:hAnsi="Arial" w:cs="Arial"/>
          <w:i/>
          <w:color w:val="5E5D5E"/>
          <w:spacing w:val="2"/>
          <w:sz w:val="16"/>
          <w:szCs w:val="16"/>
        </w:rPr>
        <w:t xml:space="preserve"> </w:t>
      </w:r>
      <w:r>
        <w:rPr>
          <w:rFonts w:ascii="Arial" w:eastAsia="Arial" w:hAnsi="Arial" w:cs="Arial"/>
          <w:i/>
          <w:color w:val="5E5D5E"/>
          <w:sz w:val="16"/>
          <w:szCs w:val="16"/>
        </w:rPr>
        <w:t>Economics</w:t>
      </w:r>
      <w:r>
        <w:rPr>
          <w:rFonts w:ascii="Arial" w:eastAsia="Arial" w:hAnsi="Arial" w:cs="Arial"/>
          <w:i/>
          <w:color w:val="5E5D5E"/>
          <w:spacing w:val="26"/>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11"/>
          <w:sz w:val="16"/>
          <w:szCs w:val="16"/>
        </w:rPr>
        <w:t xml:space="preserve"> </w:t>
      </w:r>
      <w:r>
        <w:rPr>
          <w:rFonts w:ascii="Arial" w:eastAsia="Arial" w:hAnsi="Arial" w:cs="Arial"/>
          <w:i/>
          <w:color w:val="5E5D5E"/>
          <w:sz w:val="16"/>
          <w:szCs w:val="16"/>
        </w:rPr>
        <w:t>Innovation</w:t>
      </w:r>
      <w:r>
        <w:rPr>
          <w:rFonts w:ascii="Arial" w:eastAsia="Arial" w:hAnsi="Arial" w:cs="Arial"/>
          <w:i/>
          <w:color w:val="5E5D5E"/>
          <w:spacing w:val="11"/>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pacing w:val="12"/>
          <w:sz w:val="16"/>
          <w:szCs w:val="16"/>
        </w:rPr>
        <w:t xml:space="preserve"> </w:t>
      </w:r>
      <w:r>
        <w:rPr>
          <w:rFonts w:ascii="Arial" w:eastAsia="Arial" w:hAnsi="Arial" w:cs="Arial"/>
          <w:i/>
          <w:color w:val="5E5D5E"/>
          <w:spacing w:val="-2"/>
          <w:sz w:val="16"/>
          <w:szCs w:val="16"/>
        </w:rPr>
        <w:t>Technological</w:t>
      </w:r>
      <w:r>
        <w:rPr>
          <w:rFonts w:ascii="Arial" w:eastAsia="Arial" w:hAnsi="Arial" w:cs="Arial"/>
          <w:i/>
          <w:color w:val="5E5D5E"/>
          <w:spacing w:val="12"/>
          <w:sz w:val="16"/>
          <w:szCs w:val="16"/>
        </w:rPr>
        <w:t xml:space="preserve"> </w:t>
      </w:r>
      <w:r>
        <w:rPr>
          <w:rFonts w:ascii="Arial" w:eastAsia="Arial" w:hAnsi="Arial" w:cs="Arial"/>
          <w:i/>
          <w:color w:val="5E5D5E"/>
          <w:spacing w:val="-1"/>
          <w:sz w:val="16"/>
          <w:szCs w:val="16"/>
        </w:rPr>
        <w:t>Change</w:t>
      </w:r>
      <w:r>
        <w:rPr>
          <w:rFonts w:ascii="Arial" w:eastAsia="Arial" w:hAnsi="Arial" w:cs="Arial"/>
          <w:color w:val="5E5D5E"/>
          <w:spacing w:val="-1"/>
          <w:sz w:val="16"/>
          <w:szCs w:val="16"/>
        </w:rPr>
        <w:t>,</w:t>
      </w:r>
      <w:r>
        <w:rPr>
          <w:rFonts w:ascii="Arial" w:eastAsia="Arial" w:hAnsi="Arial" w:cs="Arial"/>
          <w:color w:val="5E5D5E"/>
          <w:spacing w:val="11"/>
          <w:sz w:val="16"/>
          <w:szCs w:val="16"/>
        </w:rPr>
        <w:t xml:space="preserve"> </w:t>
      </w:r>
      <w:r>
        <w:rPr>
          <w:rFonts w:ascii="Arial" w:eastAsia="Arial" w:hAnsi="Arial" w:cs="Arial"/>
          <w:color w:val="5E5D5E"/>
          <w:sz w:val="16"/>
          <w:szCs w:val="16"/>
        </w:rPr>
        <w:t>Blackwell,</w:t>
      </w:r>
      <w:r>
        <w:rPr>
          <w:rFonts w:ascii="Arial" w:eastAsia="Arial" w:hAnsi="Arial" w:cs="Arial"/>
          <w:color w:val="5E5D5E"/>
          <w:spacing w:val="12"/>
          <w:sz w:val="16"/>
          <w:szCs w:val="16"/>
        </w:rPr>
        <w:t xml:space="preserve"> </w:t>
      </w:r>
      <w:r>
        <w:rPr>
          <w:rFonts w:ascii="Arial" w:eastAsia="Arial" w:hAnsi="Arial" w:cs="Arial"/>
          <w:color w:val="5E5D5E"/>
          <w:sz w:val="16"/>
          <w:szCs w:val="16"/>
        </w:rPr>
        <w:t>Oxford</w:t>
      </w:r>
      <w:r>
        <w:rPr>
          <w:rFonts w:ascii="Arial" w:eastAsia="Arial" w:hAnsi="Arial" w:cs="Arial"/>
          <w:color w:val="5E5D5E"/>
          <w:spacing w:val="11"/>
          <w:sz w:val="16"/>
          <w:szCs w:val="16"/>
        </w:rPr>
        <w:t xml:space="preserve"> </w:t>
      </w:r>
      <w:r>
        <w:rPr>
          <w:rFonts w:ascii="Arial" w:eastAsia="Arial" w:hAnsi="Arial" w:cs="Arial"/>
          <w:color w:val="5E5D5E"/>
          <w:sz w:val="16"/>
          <w:szCs w:val="16"/>
        </w:rPr>
        <w:t>;</w:t>
      </w:r>
      <w:r>
        <w:rPr>
          <w:rFonts w:ascii="Arial" w:eastAsia="Arial" w:hAnsi="Arial" w:cs="Arial"/>
          <w:color w:val="5E5D5E"/>
          <w:spacing w:val="12"/>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11"/>
          <w:sz w:val="16"/>
          <w:szCs w:val="16"/>
        </w:rPr>
        <w:t xml:space="preserve"> </w:t>
      </w:r>
      <w:r>
        <w:rPr>
          <w:rFonts w:ascii="Arial" w:eastAsia="Arial" w:hAnsi="Arial" w:cs="Arial"/>
          <w:color w:val="5E5D5E"/>
          <w:sz w:val="16"/>
          <w:szCs w:val="16"/>
        </w:rPr>
        <w:t>Morbey</w:t>
      </w:r>
      <w:r>
        <w:rPr>
          <w:rFonts w:ascii="Arial" w:eastAsia="Arial" w:hAnsi="Arial" w:cs="Arial"/>
          <w:color w:val="5E5D5E"/>
          <w:spacing w:val="11"/>
          <w:sz w:val="16"/>
          <w:szCs w:val="16"/>
        </w:rPr>
        <w:t xml:space="preserve"> </w:t>
      </w:r>
      <w:r>
        <w:rPr>
          <w:rFonts w:ascii="Arial" w:eastAsia="Arial" w:hAnsi="Arial" w:cs="Arial"/>
          <w:color w:val="5E5D5E"/>
          <w:sz w:val="16"/>
          <w:szCs w:val="16"/>
        </w:rPr>
        <w:t>G</w:t>
      </w:r>
      <w:r>
        <w:rPr>
          <w:rFonts w:ascii="Arial" w:eastAsia="Arial" w:hAnsi="Arial" w:cs="Arial"/>
          <w:color w:val="5E5D5E"/>
          <w:spacing w:val="12"/>
          <w:sz w:val="16"/>
          <w:szCs w:val="16"/>
        </w:rPr>
        <w:t xml:space="preserve"> </w:t>
      </w:r>
      <w:r>
        <w:rPr>
          <w:rFonts w:ascii="Arial" w:eastAsia="Arial" w:hAnsi="Arial" w:cs="Arial"/>
          <w:color w:val="5E5D5E"/>
          <w:sz w:val="16"/>
          <w:szCs w:val="16"/>
        </w:rPr>
        <w:t>&amp;</w:t>
      </w:r>
      <w:r>
        <w:rPr>
          <w:rFonts w:ascii="Arial" w:eastAsia="Arial" w:hAnsi="Arial" w:cs="Arial"/>
          <w:color w:val="5E5D5E"/>
          <w:spacing w:val="11"/>
          <w:sz w:val="16"/>
          <w:szCs w:val="16"/>
        </w:rPr>
        <w:t xml:space="preserve"> </w:t>
      </w:r>
      <w:r>
        <w:rPr>
          <w:rFonts w:ascii="Arial" w:eastAsia="Arial" w:hAnsi="Arial" w:cs="Arial"/>
          <w:color w:val="5E5D5E"/>
          <w:spacing w:val="-1"/>
          <w:sz w:val="16"/>
          <w:szCs w:val="16"/>
        </w:rPr>
        <w:t>Reithner</w:t>
      </w:r>
      <w:r>
        <w:rPr>
          <w:rFonts w:ascii="Arial" w:eastAsia="Arial" w:hAnsi="Arial" w:cs="Arial"/>
          <w:color w:val="5E5D5E"/>
          <w:spacing w:val="13"/>
          <w:sz w:val="16"/>
          <w:szCs w:val="16"/>
        </w:rPr>
        <w:t xml:space="preserve"> </w:t>
      </w:r>
      <w:r>
        <w:rPr>
          <w:rFonts w:ascii="Arial" w:eastAsia="Arial" w:hAnsi="Arial" w:cs="Arial"/>
          <w:color w:val="5E5D5E"/>
          <w:sz w:val="16"/>
          <w:szCs w:val="16"/>
        </w:rPr>
        <w:t>R</w:t>
      </w:r>
      <w:r>
        <w:rPr>
          <w:rFonts w:ascii="Arial" w:eastAsia="Arial" w:hAnsi="Arial" w:cs="Arial"/>
          <w:color w:val="5E5D5E"/>
          <w:spacing w:val="11"/>
          <w:sz w:val="16"/>
          <w:szCs w:val="16"/>
        </w:rPr>
        <w:t xml:space="preserve"> </w:t>
      </w:r>
      <w:r>
        <w:rPr>
          <w:rFonts w:ascii="Arial" w:eastAsia="Arial" w:hAnsi="Arial" w:cs="Arial"/>
          <w:color w:val="5E5D5E"/>
          <w:sz w:val="16"/>
          <w:szCs w:val="16"/>
        </w:rPr>
        <w:t>(1990)</w:t>
      </w:r>
      <w:r>
        <w:rPr>
          <w:rFonts w:ascii="Arial" w:eastAsia="Arial" w:hAnsi="Arial" w:cs="Arial"/>
          <w:color w:val="5E5D5E"/>
          <w:spacing w:val="11"/>
          <w:sz w:val="16"/>
          <w:szCs w:val="16"/>
        </w:rPr>
        <w:t xml:space="preserve"> </w:t>
      </w:r>
      <w:r>
        <w:rPr>
          <w:rFonts w:ascii="Arial" w:eastAsia="Arial" w:hAnsi="Arial" w:cs="Arial"/>
          <w:color w:val="5E5D5E"/>
          <w:spacing w:val="-1"/>
          <w:sz w:val="16"/>
          <w:szCs w:val="16"/>
        </w:rPr>
        <w:t>How</w:t>
      </w:r>
      <w:r>
        <w:rPr>
          <w:rFonts w:ascii="Arial" w:eastAsia="Arial" w:hAnsi="Arial" w:cs="Arial"/>
          <w:color w:val="5E5D5E"/>
          <w:spacing w:val="12"/>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27"/>
          <w:sz w:val="16"/>
          <w:szCs w:val="16"/>
        </w:rPr>
        <w:t xml:space="preserve"> </w:t>
      </w:r>
      <w:r>
        <w:rPr>
          <w:rFonts w:ascii="Arial" w:eastAsia="Arial" w:hAnsi="Arial" w:cs="Arial"/>
          <w:color w:val="5E5D5E"/>
          <w:spacing w:val="-1"/>
          <w:sz w:val="16"/>
          <w:szCs w:val="16"/>
        </w:rPr>
        <w:t xml:space="preserve">Affects </w:t>
      </w:r>
      <w:r>
        <w:rPr>
          <w:rFonts w:ascii="Arial" w:eastAsia="Arial" w:hAnsi="Arial" w:cs="Arial"/>
          <w:color w:val="5E5D5E"/>
          <w:sz w:val="16"/>
          <w:szCs w:val="16"/>
        </w:rPr>
        <w:t xml:space="preserve">Sales Growth, Productivity and </w:t>
      </w:r>
      <w:r>
        <w:rPr>
          <w:rFonts w:ascii="Arial" w:eastAsia="Arial" w:hAnsi="Arial" w:cs="Arial"/>
          <w:color w:val="5E5D5E"/>
          <w:spacing w:val="-1"/>
          <w:sz w:val="16"/>
          <w:szCs w:val="16"/>
        </w:rPr>
        <w:t xml:space="preserve">Profitability, </w:t>
      </w:r>
      <w:r>
        <w:rPr>
          <w:rFonts w:ascii="Arial" w:eastAsia="Arial" w:hAnsi="Arial" w:cs="Arial"/>
          <w:i/>
          <w:color w:val="5E5D5E"/>
          <w:spacing w:val="-1"/>
          <w:sz w:val="16"/>
          <w:szCs w:val="16"/>
        </w:rPr>
        <w:t>Research</w:t>
      </w:r>
      <w:r>
        <w:rPr>
          <w:rFonts w:ascii="Arial" w:eastAsia="Arial" w:hAnsi="Arial" w:cs="Arial"/>
          <w:i/>
          <w:color w:val="5E5D5E"/>
          <w:sz w:val="16"/>
          <w:szCs w:val="16"/>
        </w:rPr>
        <w:t xml:space="preserve"> </w:t>
      </w:r>
      <w:r>
        <w:rPr>
          <w:rFonts w:ascii="Arial" w:eastAsia="Arial" w:hAnsi="Arial" w:cs="Arial"/>
          <w:i/>
          <w:color w:val="5E5D5E"/>
          <w:spacing w:val="-3"/>
          <w:sz w:val="16"/>
          <w:szCs w:val="16"/>
        </w:rPr>
        <w:t>Technology</w:t>
      </w:r>
      <w:r>
        <w:rPr>
          <w:rFonts w:ascii="Arial" w:eastAsia="Arial" w:hAnsi="Arial" w:cs="Arial"/>
          <w:i/>
          <w:color w:val="5E5D5E"/>
          <w:spacing w:val="-1"/>
          <w:sz w:val="16"/>
          <w:szCs w:val="16"/>
        </w:rPr>
        <w:t xml:space="preserve"> </w:t>
      </w:r>
      <w:r>
        <w:rPr>
          <w:rFonts w:ascii="Arial" w:eastAsia="Arial" w:hAnsi="Arial" w:cs="Arial"/>
          <w:i/>
          <w:color w:val="5E5D5E"/>
          <w:sz w:val="16"/>
          <w:szCs w:val="16"/>
        </w:rPr>
        <w:t>Management</w:t>
      </w:r>
      <w:r>
        <w:rPr>
          <w:rFonts w:ascii="Arial" w:eastAsia="Arial" w:hAnsi="Arial" w:cs="Arial"/>
          <w:color w:val="5E5D5E"/>
          <w:sz w:val="16"/>
          <w:szCs w:val="16"/>
        </w:rPr>
        <w:t xml:space="preserve">, </w:t>
      </w:r>
      <w:r>
        <w:rPr>
          <w:rFonts w:ascii="Arial" w:eastAsia="Arial" w:hAnsi="Arial" w:cs="Arial"/>
          <w:color w:val="5E5D5E"/>
          <w:spacing w:val="-1"/>
          <w:sz w:val="16"/>
          <w:szCs w:val="16"/>
        </w:rPr>
        <w:t>3393),</w:t>
      </w:r>
      <w:r>
        <w:rPr>
          <w:rFonts w:ascii="Arial" w:eastAsia="Arial" w:hAnsi="Arial" w:cs="Arial"/>
          <w:color w:val="5E5D5E"/>
          <w:sz w:val="16"/>
          <w:szCs w:val="16"/>
        </w:rPr>
        <w:t xml:space="preserve"> </w:t>
      </w:r>
      <w:r>
        <w:rPr>
          <w:rFonts w:ascii="Arial" w:eastAsia="Arial" w:hAnsi="Arial" w:cs="Arial"/>
          <w:color w:val="5E5D5E"/>
          <w:spacing w:val="-3"/>
          <w:sz w:val="16"/>
          <w:szCs w:val="16"/>
        </w:rPr>
        <w:t>pp.11–14</w:t>
      </w:r>
    </w:p>
    <w:p w:rsidR="002F76B6" w:rsidRDefault="00F32A52">
      <w:pPr>
        <w:spacing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203</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For</w:t>
      </w:r>
      <w:r>
        <w:rPr>
          <w:rFonts w:ascii="Arial" w:eastAsia="Arial" w:hAnsi="Arial" w:cs="Arial"/>
          <w:color w:val="5E5D5E"/>
          <w:spacing w:val="33"/>
          <w:sz w:val="16"/>
          <w:szCs w:val="16"/>
        </w:rPr>
        <w:t xml:space="preserve"> </w:t>
      </w:r>
      <w:r>
        <w:rPr>
          <w:rFonts w:ascii="Arial" w:eastAsia="Arial" w:hAnsi="Arial" w:cs="Arial"/>
          <w:color w:val="5E5D5E"/>
          <w:sz w:val="16"/>
          <w:szCs w:val="16"/>
        </w:rPr>
        <w:t>more</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information</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33"/>
          <w:sz w:val="16"/>
          <w:szCs w:val="16"/>
        </w:rPr>
        <w:t xml:space="preserve"> </w:t>
      </w:r>
      <w:r>
        <w:rPr>
          <w:rFonts w:ascii="Arial" w:eastAsia="Arial" w:hAnsi="Arial" w:cs="Arial"/>
          <w:color w:val="5E5D5E"/>
          <w:spacing w:val="-1"/>
          <w:sz w:val="16"/>
          <w:szCs w:val="16"/>
        </w:rPr>
        <w:t>how</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investment</w:t>
      </w:r>
      <w:r>
        <w:rPr>
          <w:rFonts w:ascii="Arial" w:eastAsia="Arial" w:hAnsi="Arial" w:cs="Arial"/>
          <w:color w:val="5E5D5E"/>
          <w:spacing w:val="33"/>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intangible</w:t>
      </w:r>
      <w:r>
        <w:rPr>
          <w:rFonts w:ascii="Arial" w:eastAsia="Arial" w:hAnsi="Arial" w:cs="Arial"/>
          <w:color w:val="5E5D5E"/>
          <w:spacing w:val="34"/>
          <w:sz w:val="16"/>
          <w:szCs w:val="16"/>
        </w:rPr>
        <w:t xml:space="preserve"> </w:t>
      </w:r>
      <w:r>
        <w:rPr>
          <w:rFonts w:ascii="Arial" w:eastAsia="Arial" w:hAnsi="Arial" w:cs="Arial"/>
          <w:color w:val="5E5D5E"/>
          <w:sz w:val="16"/>
          <w:szCs w:val="16"/>
        </w:rPr>
        <w:t>capital</w:t>
      </w:r>
      <w:r>
        <w:rPr>
          <w:rFonts w:ascii="Arial" w:eastAsia="Arial" w:hAnsi="Arial" w:cs="Arial"/>
          <w:color w:val="5E5D5E"/>
          <w:spacing w:val="33"/>
          <w:sz w:val="16"/>
          <w:szCs w:val="16"/>
        </w:rPr>
        <w:t xml:space="preserve"> </w:t>
      </w:r>
      <w:r>
        <w:rPr>
          <w:rFonts w:ascii="Arial" w:eastAsia="Arial" w:hAnsi="Arial" w:cs="Arial"/>
          <w:color w:val="5E5D5E"/>
          <w:sz w:val="16"/>
          <w:szCs w:val="16"/>
        </w:rPr>
        <w:t>(a</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broad</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proxy</w:t>
      </w:r>
      <w:r>
        <w:rPr>
          <w:rFonts w:ascii="Arial" w:eastAsia="Arial" w:hAnsi="Arial" w:cs="Arial"/>
          <w:color w:val="5E5D5E"/>
          <w:spacing w:val="33"/>
          <w:sz w:val="16"/>
          <w:szCs w:val="16"/>
        </w:rPr>
        <w:t xml:space="preserve"> </w:t>
      </w:r>
      <w:r>
        <w:rPr>
          <w:rFonts w:ascii="Arial" w:eastAsia="Arial" w:hAnsi="Arial" w:cs="Arial"/>
          <w:color w:val="5E5D5E"/>
          <w:sz w:val="16"/>
          <w:szCs w:val="16"/>
        </w:rPr>
        <w:t>measure</w:t>
      </w:r>
      <w:r>
        <w:rPr>
          <w:rFonts w:ascii="Arial" w:eastAsia="Arial" w:hAnsi="Arial" w:cs="Arial"/>
          <w:color w:val="5E5D5E"/>
          <w:spacing w:val="34"/>
          <w:sz w:val="16"/>
          <w:szCs w:val="16"/>
        </w:rPr>
        <w:t xml:space="preserve"> </w:t>
      </w:r>
      <w:r>
        <w:rPr>
          <w:rFonts w:ascii="Arial" w:eastAsia="Arial" w:hAnsi="Arial" w:cs="Arial"/>
          <w:color w:val="5E5D5E"/>
          <w:sz w:val="16"/>
          <w:szCs w:val="16"/>
        </w:rPr>
        <w:t>for</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investment</w:t>
      </w:r>
      <w:r>
        <w:rPr>
          <w:rFonts w:ascii="Arial" w:eastAsia="Arial" w:hAnsi="Arial" w:cs="Arial"/>
          <w:color w:val="5E5D5E"/>
          <w:spacing w:val="33"/>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29"/>
          <w:sz w:val="16"/>
          <w:szCs w:val="16"/>
        </w:rPr>
        <w:t xml:space="preserve"> </w:t>
      </w:r>
      <w:r>
        <w:rPr>
          <w:rFonts w:ascii="Arial" w:eastAsia="Arial" w:hAnsi="Arial" w:cs="Arial"/>
          <w:color w:val="5E5D5E"/>
          <w:spacing w:val="-1"/>
          <w:sz w:val="16"/>
          <w:szCs w:val="16"/>
        </w:rPr>
        <w:t>innovationrelated</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activities)</w:t>
      </w:r>
      <w:r>
        <w:rPr>
          <w:rFonts w:ascii="Arial" w:eastAsia="Arial" w:hAnsi="Arial" w:cs="Arial"/>
          <w:color w:val="5E5D5E"/>
          <w:spacing w:val="-4"/>
          <w:sz w:val="16"/>
          <w:szCs w:val="16"/>
        </w:rPr>
        <w:t xml:space="preserve"> </w:t>
      </w:r>
      <w:r>
        <w:rPr>
          <w:rFonts w:ascii="Arial" w:eastAsia="Arial" w:hAnsi="Arial" w:cs="Arial"/>
          <w:color w:val="5E5D5E"/>
          <w:sz w:val="16"/>
          <w:szCs w:val="16"/>
        </w:rPr>
        <w:t>such</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4"/>
          <w:sz w:val="16"/>
          <w:szCs w:val="16"/>
        </w:rPr>
        <w:t xml:space="preserve"> </w:t>
      </w:r>
      <w:r>
        <w:rPr>
          <w:rFonts w:ascii="Arial" w:eastAsia="Arial" w:hAnsi="Arial" w:cs="Arial"/>
          <w:color w:val="5E5D5E"/>
          <w:sz w:val="16"/>
          <w:szCs w:val="16"/>
        </w:rPr>
        <w:t>supports</w:t>
      </w:r>
      <w:r>
        <w:rPr>
          <w:rFonts w:ascii="Arial" w:eastAsia="Arial" w:hAnsi="Arial" w:cs="Arial"/>
          <w:color w:val="5E5D5E"/>
          <w:spacing w:val="-4"/>
          <w:sz w:val="16"/>
          <w:szCs w:val="16"/>
        </w:rPr>
        <w:t xml:space="preserve"> </w:t>
      </w:r>
      <w:r>
        <w:rPr>
          <w:rFonts w:ascii="Arial" w:eastAsia="Arial" w:hAnsi="Arial" w:cs="Arial"/>
          <w:color w:val="5E5D5E"/>
          <w:sz w:val="16"/>
          <w:szCs w:val="16"/>
        </w:rPr>
        <w:t>the</w:t>
      </w:r>
      <w:r>
        <w:rPr>
          <w:rFonts w:ascii="Arial" w:eastAsia="Arial" w:hAnsi="Arial" w:cs="Arial"/>
          <w:color w:val="5E5D5E"/>
          <w:spacing w:val="-4"/>
          <w:sz w:val="16"/>
          <w:szCs w:val="16"/>
        </w:rPr>
        <w:t xml:space="preserve"> </w:t>
      </w:r>
      <w:r>
        <w:rPr>
          <w:rFonts w:ascii="Arial" w:eastAsia="Arial" w:hAnsi="Arial" w:cs="Arial"/>
          <w:color w:val="5E5D5E"/>
          <w:sz w:val="16"/>
          <w:szCs w:val="16"/>
        </w:rPr>
        <w:t>competitiveness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13"/>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industries,</w:t>
      </w:r>
      <w:r>
        <w:rPr>
          <w:rFonts w:ascii="Arial" w:eastAsia="Arial" w:hAnsi="Arial" w:cs="Arial"/>
          <w:color w:val="5E5D5E"/>
          <w:spacing w:val="-5"/>
          <w:sz w:val="16"/>
          <w:szCs w:val="16"/>
        </w:rPr>
        <w:t xml:space="preserve"> </w:t>
      </w:r>
      <w:r>
        <w:rPr>
          <w:rFonts w:ascii="Arial" w:eastAsia="Arial" w:hAnsi="Arial" w:cs="Arial"/>
          <w:color w:val="5E5D5E"/>
          <w:sz w:val="16"/>
          <w:szCs w:val="16"/>
        </w:rPr>
        <w:t>see</w:t>
      </w:r>
      <w:r>
        <w:rPr>
          <w:rFonts w:ascii="Arial" w:eastAsia="Arial" w:hAnsi="Arial" w:cs="Arial"/>
          <w:color w:val="5E5D5E"/>
          <w:spacing w:val="-4"/>
          <w:sz w:val="16"/>
          <w:szCs w:val="16"/>
        </w:rPr>
        <w:t xml:space="preserve"> </w:t>
      </w:r>
      <w:r>
        <w:rPr>
          <w:rFonts w:ascii="Arial" w:eastAsia="Arial" w:hAnsi="Arial" w:cs="Arial"/>
          <w:i/>
          <w:color w:val="5E5D5E"/>
          <w:sz w:val="16"/>
          <w:szCs w:val="16"/>
        </w:rPr>
        <w:t>Australian</w:t>
      </w:r>
      <w:r>
        <w:rPr>
          <w:rFonts w:ascii="Arial" w:eastAsia="Arial" w:hAnsi="Arial" w:cs="Arial"/>
          <w:i/>
          <w:color w:val="5E5D5E"/>
          <w:spacing w:val="27"/>
          <w:sz w:val="16"/>
          <w:szCs w:val="16"/>
        </w:rPr>
        <w:t xml:space="preserve"> </w:t>
      </w:r>
      <w:r>
        <w:rPr>
          <w:rFonts w:ascii="Arial" w:eastAsia="Arial" w:hAnsi="Arial" w:cs="Arial"/>
          <w:i/>
          <w:color w:val="5E5D5E"/>
          <w:sz w:val="16"/>
          <w:szCs w:val="16"/>
        </w:rPr>
        <w:t>Innovation</w:t>
      </w:r>
      <w:r>
        <w:rPr>
          <w:rFonts w:ascii="Arial" w:eastAsia="Arial" w:hAnsi="Arial" w:cs="Arial"/>
          <w:i/>
          <w:color w:val="5E5D5E"/>
          <w:spacing w:val="2"/>
          <w:sz w:val="16"/>
          <w:szCs w:val="16"/>
        </w:rPr>
        <w:t xml:space="preserve"> </w:t>
      </w:r>
      <w:r>
        <w:rPr>
          <w:rFonts w:ascii="Arial" w:eastAsia="Arial" w:hAnsi="Arial" w:cs="Arial"/>
          <w:i/>
          <w:color w:val="5E5D5E"/>
          <w:sz w:val="16"/>
          <w:szCs w:val="16"/>
        </w:rPr>
        <w:t>System</w:t>
      </w:r>
      <w:r>
        <w:rPr>
          <w:rFonts w:ascii="Arial" w:eastAsia="Arial" w:hAnsi="Arial" w:cs="Arial"/>
          <w:i/>
          <w:color w:val="5E5D5E"/>
          <w:spacing w:val="3"/>
          <w:sz w:val="16"/>
          <w:szCs w:val="16"/>
        </w:rPr>
        <w:t xml:space="preserve"> </w:t>
      </w:r>
      <w:r>
        <w:rPr>
          <w:rFonts w:ascii="Arial" w:eastAsia="Arial" w:hAnsi="Arial" w:cs="Arial"/>
          <w:i/>
          <w:color w:val="5E5D5E"/>
          <w:sz w:val="16"/>
          <w:szCs w:val="16"/>
        </w:rPr>
        <w:t>Report</w:t>
      </w:r>
      <w:r>
        <w:rPr>
          <w:rFonts w:ascii="Arial" w:eastAsia="Arial" w:hAnsi="Arial" w:cs="Arial"/>
          <w:i/>
          <w:color w:val="5E5D5E"/>
          <w:spacing w:val="3"/>
          <w:sz w:val="16"/>
          <w:szCs w:val="16"/>
        </w:rPr>
        <w:t xml:space="preserve"> </w:t>
      </w:r>
      <w:r>
        <w:rPr>
          <w:rFonts w:ascii="Arial" w:eastAsia="Arial" w:hAnsi="Arial" w:cs="Arial"/>
          <w:i/>
          <w:color w:val="5E5D5E"/>
          <w:sz w:val="16"/>
          <w:szCs w:val="16"/>
        </w:rPr>
        <w:t>(2014)</w:t>
      </w:r>
      <w:r>
        <w:rPr>
          <w:rFonts w:ascii="Arial" w:eastAsia="Arial" w:hAnsi="Arial" w:cs="Arial"/>
          <w:color w:val="5E5D5E"/>
          <w:sz w:val="16"/>
          <w:szCs w:val="16"/>
        </w:rPr>
        <w:t>.</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Using</w:t>
      </w:r>
      <w:r>
        <w:rPr>
          <w:rFonts w:ascii="Arial" w:eastAsia="Arial" w:hAnsi="Arial" w:cs="Arial"/>
          <w:color w:val="5E5D5E"/>
          <w:spacing w:val="3"/>
          <w:sz w:val="16"/>
          <w:szCs w:val="16"/>
        </w:rPr>
        <w:t xml:space="preserve"> </w:t>
      </w:r>
      <w:r>
        <w:rPr>
          <w:rFonts w:ascii="Arial" w:eastAsia="Arial" w:hAnsi="Arial" w:cs="Arial"/>
          <w:color w:val="5E5D5E"/>
          <w:sz w:val="16"/>
          <w:szCs w:val="16"/>
        </w:rPr>
        <w:t>a</w:t>
      </w:r>
      <w:r>
        <w:rPr>
          <w:rFonts w:ascii="Arial" w:eastAsia="Arial" w:hAnsi="Arial" w:cs="Arial"/>
          <w:color w:val="5E5D5E"/>
          <w:spacing w:val="3"/>
          <w:sz w:val="16"/>
          <w:szCs w:val="16"/>
        </w:rPr>
        <w:t xml:space="preserve"> </w:t>
      </w:r>
      <w:r>
        <w:rPr>
          <w:rFonts w:ascii="Arial" w:eastAsia="Arial" w:hAnsi="Arial" w:cs="Arial"/>
          <w:color w:val="5E5D5E"/>
          <w:sz w:val="16"/>
          <w:szCs w:val="16"/>
        </w:rPr>
        <w:t>combination</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patent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3"/>
          <w:sz w:val="16"/>
          <w:szCs w:val="16"/>
        </w:rPr>
        <w:t xml:space="preserve"> </w:t>
      </w:r>
      <w:r>
        <w:rPr>
          <w:rFonts w:ascii="Arial" w:eastAsia="Arial" w:hAnsi="Arial" w:cs="Arial"/>
          <w:color w:val="5E5D5E"/>
          <w:sz w:val="16"/>
          <w:szCs w:val="16"/>
        </w:rPr>
        <w:t>trademark</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data,</w:t>
      </w:r>
      <w:r>
        <w:rPr>
          <w:rFonts w:ascii="Arial" w:eastAsia="Arial" w:hAnsi="Arial" w:cs="Arial"/>
          <w:color w:val="5E5D5E"/>
          <w:spacing w:val="3"/>
          <w:sz w:val="16"/>
          <w:szCs w:val="16"/>
        </w:rPr>
        <w:t xml:space="preserve"> </w:t>
      </w:r>
      <w:r>
        <w:rPr>
          <w:rFonts w:ascii="Arial" w:eastAsia="Arial" w:hAnsi="Arial" w:cs="Arial"/>
          <w:color w:val="5E5D5E"/>
          <w:sz w:val="16"/>
          <w:szCs w:val="16"/>
        </w:rPr>
        <w:t>the</w:t>
      </w:r>
      <w:r>
        <w:rPr>
          <w:rFonts w:ascii="Arial" w:eastAsia="Arial" w:hAnsi="Arial" w:cs="Arial"/>
          <w:color w:val="5E5D5E"/>
          <w:spacing w:val="3"/>
          <w:sz w:val="16"/>
          <w:szCs w:val="16"/>
        </w:rPr>
        <w:t xml:space="preserve"> </w:t>
      </w:r>
      <w:r>
        <w:rPr>
          <w:rFonts w:ascii="Arial" w:eastAsia="Arial" w:hAnsi="Arial" w:cs="Arial"/>
          <w:color w:val="5E5D5E"/>
          <w:sz w:val="16"/>
          <w:szCs w:val="16"/>
        </w:rPr>
        <w:t>report</w:t>
      </w:r>
      <w:r>
        <w:rPr>
          <w:rFonts w:ascii="Arial" w:eastAsia="Arial" w:hAnsi="Arial" w:cs="Arial"/>
          <w:color w:val="5E5D5E"/>
          <w:spacing w:val="3"/>
          <w:sz w:val="16"/>
          <w:szCs w:val="16"/>
        </w:rPr>
        <w:t xml:space="preserve"> </w:t>
      </w:r>
      <w:r>
        <w:rPr>
          <w:rFonts w:ascii="Arial" w:eastAsia="Arial" w:hAnsi="Arial" w:cs="Arial"/>
          <w:color w:val="5E5D5E"/>
          <w:sz w:val="16"/>
          <w:szCs w:val="16"/>
        </w:rPr>
        <w:t>shows</w:t>
      </w:r>
      <w:r>
        <w:rPr>
          <w:rFonts w:ascii="Arial" w:eastAsia="Arial" w:hAnsi="Arial" w:cs="Arial"/>
          <w:color w:val="5E5D5E"/>
          <w:spacing w:val="27"/>
          <w:sz w:val="16"/>
          <w:szCs w:val="16"/>
        </w:rPr>
        <w:t xml:space="preserve"> </w:t>
      </w:r>
      <w:r>
        <w:rPr>
          <w:rFonts w:ascii="Arial" w:eastAsia="Arial" w:hAnsi="Arial" w:cs="Arial"/>
          <w:color w:val="5E5D5E"/>
          <w:sz w:val="16"/>
          <w:szCs w:val="16"/>
        </w:rPr>
        <w:t>that</w:t>
      </w:r>
      <w:r>
        <w:rPr>
          <w:rFonts w:ascii="Arial" w:eastAsia="Arial" w:hAnsi="Arial" w:cs="Arial"/>
          <w:color w:val="5E5D5E"/>
          <w:spacing w:val="3"/>
          <w:sz w:val="16"/>
          <w:szCs w:val="16"/>
        </w:rPr>
        <w:t xml:space="preserve"> </w:t>
      </w:r>
      <w:r>
        <w:rPr>
          <w:rFonts w:ascii="Arial" w:eastAsia="Arial" w:hAnsi="Arial" w:cs="Arial"/>
          <w:color w:val="5E5D5E"/>
          <w:sz w:val="16"/>
          <w:szCs w:val="16"/>
        </w:rPr>
        <w:t>there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is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generally</w:t>
      </w:r>
      <w:r>
        <w:rPr>
          <w:rFonts w:ascii="Arial" w:eastAsia="Arial" w:hAnsi="Arial" w:cs="Arial"/>
          <w:color w:val="5E5D5E"/>
          <w:spacing w:val="5"/>
          <w:sz w:val="16"/>
          <w:szCs w:val="16"/>
        </w:rPr>
        <w:t xml:space="preserve"> </w:t>
      </w:r>
      <w:r>
        <w:rPr>
          <w:rFonts w:ascii="Arial" w:eastAsia="Arial" w:hAnsi="Arial" w:cs="Arial"/>
          <w:color w:val="5E5D5E"/>
          <w:sz w:val="16"/>
          <w:szCs w:val="16"/>
        </w:rPr>
        <w:t>a</w:t>
      </w:r>
      <w:r>
        <w:rPr>
          <w:rFonts w:ascii="Arial" w:eastAsia="Arial" w:hAnsi="Arial" w:cs="Arial"/>
          <w:color w:val="5E5D5E"/>
          <w:spacing w:val="5"/>
          <w:sz w:val="16"/>
          <w:szCs w:val="16"/>
        </w:rPr>
        <w:t xml:space="preserve"> </w:t>
      </w:r>
      <w:r>
        <w:rPr>
          <w:rFonts w:ascii="Arial" w:eastAsia="Arial" w:hAnsi="Arial" w:cs="Arial"/>
          <w:color w:val="5E5D5E"/>
          <w:sz w:val="16"/>
          <w:szCs w:val="16"/>
        </w:rPr>
        <w:t>very</w:t>
      </w:r>
      <w:r>
        <w:rPr>
          <w:rFonts w:ascii="Arial" w:eastAsia="Arial" w:hAnsi="Arial" w:cs="Arial"/>
          <w:color w:val="5E5D5E"/>
          <w:spacing w:val="5"/>
          <w:sz w:val="16"/>
          <w:szCs w:val="16"/>
        </w:rPr>
        <w:t xml:space="preserve"> </w:t>
      </w:r>
      <w:r>
        <w:rPr>
          <w:rFonts w:ascii="Arial" w:eastAsia="Arial" w:hAnsi="Arial" w:cs="Arial"/>
          <w:color w:val="5E5D5E"/>
          <w:sz w:val="16"/>
          <w:szCs w:val="16"/>
        </w:rPr>
        <w:t>strong</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alignment</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between</w:t>
      </w:r>
      <w:r>
        <w:rPr>
          <w:rFonts w:ascii="Arial" w:eastAsia="Arial" w:hAnsi="Arial" w:cs="Arial"/>
          <w:color w:val="5E5D5E"/>
          <w:spacing w:val="5"/>
          <w:sz w:val="16"/>
          <w:szCs w:val="16"/>
        </w:rPr>
        <w:t xml:space="preserve"> </w:t>
      </w:r>
      <w:r>
        <w:rPr>
          <w:rFonts w:ascii="Arial" w:eastAsia="Arial" w:hAnsi="Arial" w:cs="Arial"/>
          <w:color w:val="5E5D5E"/>
          <w:sz w:val="16"/>
          <w:szCs w:val="16"/>
        </w:rPr>
        <w:t>a</w:t>
      </w:r>
      <w:r>
        <w:rPr>
          <w:rFonts w:ascii="Arial" w:eastAsia="Arial" w:hAnsi="Arial" w:cs="Arial"/>
          <w:color w:val="5E5D5E"/>
          <w:spacing w:val="5"/>
          <w:sz w:val="16"/>
          <w:szCs w:val="16"/>
        </w:rPr>
        <w:t xml:space="preserve"> </w:t>
      </w:r>
      <w:r>
        <w:rPr>
          <w:rFonts w:ascii="Arial" w:eastAsia="Arial" w:hAnsi="Arial" w:cs="Arial"/>
          <w:color w:val="5E5D5E"/>
          <w:sz w:val="16"/>
          <w:szCs w:val="16"/>
        </w:rPr>
        <w:t>sector’s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innovation</w:t>
      </w:r>
      <w:r>
        <w:rPr>
          <w:rFonts w:ascii="Arial" w:eastAsia="Arial" w:hAnsi="Arial" w:cs="Arial"/>
          <w:color w:val="5E5D5E"/>
          <w:spacing w:val="5"/>
          <w:sz w:val="16"/>
          <w:szCs w:val="16"/>
        </w:rPr>
        <w:t xml:space="preserve"> </w:t>
      </w:r>
      <w:r>
        <w:rPr>
          <w:rFonts w:ascii="Arial" w:eastAsia="Arial" w:hAnsi="Arial" w:cs="Arial"/>
          <w:color w:val="5E5D5E"/>
          <w:sz w:val="16"/>
          <w:szCs w:val="16"/>
        </w:rPr>
        <w:t>capabilities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its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international</w:t>
      </w:r>
      <w:r>
        <w:rPr>
          <w:rFonts w:ascii="Arial" w:eastAsia="Arial" w:hAnsi="Arial" w:cs="Arial"/>
          <w:color w:val="5E5D5E"/>
          <w:spacing w:val="29"/>
          <w:sz w:val="16"/>
          <w:szCs w:val="16"/>
        </w:rPr>
        <w:t xml:space="preserve"> </w:t>
      </w:r>
      <w:r>
        <w:rPr>
          <w:rFonts w:ascii="Arial" w:eastAsia="Arial" w:hAnsi="Arial" w:cs="Arial"/>
          <w:color w:val="5E5D5E"/>
          <w:sz w:val="16"/>
          <w:szCs w:val="16"/>
        </w:rPr>
        <w:t>competitiveness.</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300" w:bottom="280" w:left="1680" w:header="720" w:footer="720" w:gutter="0"/>
          <w:cols w:space="720"/>
        </w:sectPr>
      </w:pPr>
    </w:p>
    <w:p w:rsidR="002F76B6" w:rsidRDefault="00F32A52">
      <w:pPr>
        <w:pStyle w:val="BodyText"/>
        <w:spacing w:before="54" w:line="271" w:lineRule="auto"/>
        <w:ind w:right="871"/>
        <w:jc w:val="both"/>
        <w:rPr>
          <w:rFonts w:cs="Arial"/>
          <w:sz w:val="11"/>
          <w:szCs w:val="11"/>
        </w:rPr>
      </w:pPr>
      <w:bookmarkStart w:id="114" w:name="_bookmark111"/>
      <w:bookmarkEnd w:id="114"/>
      <w:r>
        <w:rPr>
          <w:color w:val="5E5D5E"/>
        </w:rPr>
        <w:t>Although</w:t>
      </w:r>
      <w:r>
        <w:rPr>
          <w:color w:val="5E5D5E"/>
          <w:spacing w:val="4"/>
        </w:rPr>
        <w:t xml:space="preserve"> </w:t>
      </w:r>
      <w:r>
        <w:rPr>
          <w:color w:val="5E5D5E"/>
        </w:rPr>
        <w:t>bigger</w:t>
      </w:r>
      <w:r>
        <w:rPr>
          <w:color w:val="5E5D5E"/>
          <w:spacing w:val="4"/>
        </w:rPr>
        <w:t xml:space="preserve"> </w:t>
      </w:r>
      <w:r>
        <w:rPr>
          <w:color w:val="5E5D5E"/>
        </w:rPr>
        <w:t>and</w:t>
      </w:r>
      <w:r>
        <w:rPr>
          <w:color w:val="5E5D5E"/>
          <w:spacing w:val="4"/>
        </w:rPr>
        <w:t xml:space="preserve"> </w:t>
      </w:r>
      <w:r>
        <w:rPr>
          <w:color w:val="5E5D5E"/>
        </w:rPr>
        <w:t>more</w:t>
      </w:r>
      <w:r>
        <w:rPr>
          <w:color w:val="5E5D5E"/>
          <w:spacing w:val="4"/>
        </w:rPr>
        <w:t xml:space="preserve"> </w:t>
      </w:r>
      <w:r>
        <w:rPr>
          <w:color w:val="5E5D5E"/>
        </w:rPr>
        <w:t>profitable</w:t>
      </w:r>
      <w:r>
        <w:rPr>
          <w:color w:val="5E5D5E"/>
          <w:spacing w:val="4"/>
        </w:rPr>
        <w:t xml:space="preserve"> </w:t>
      </w:r>
      <w:r>
        <w:rPr>
          <w:color w:val="5E5D5E"/>
        </w:rPr>
        <w:t>firms</w:t>
      </w:r>
      <w:r>
        <w:rPr>
          <w:color w:val="5E5D5E"/>
          <w:spacing w:val="4"/>
        </w:rPr>
        <w:t xml:space="preserve"> </w:t>
      </w:r>
      <w:r>
        <w:rPr>
          <w:color w:val="5E5D5E"/>
        </w:rPr>
        <w:t>are</w:t>
      </w:r>
      <w:r>
        <w:rPr>
          <w:color w:val="5E5D5E"/>
          <w:spacing w:val="4"/>
        </w:rPr>
        <w:t xml:space="preserve"> </w:t>
      </w:r>
      <w:r>
        <w:rPr>
          <w:color w:val="5E5D5E"/>
        </w:rPr>
        <w:t>better</w:t>
      </w:r>
      <w:r>
        <w:rPr>
          <w:color w:val="5E5D5E"/>
          <w:spacing w:val="4"/>
        </w:rPr>
        <w:t xml:space="preserve"> </w:t>
      </w:r>
      <w:r>
        <w:rPr>
          <w:color w:val="5E5D5E"/>
        </w:rPr>
        <w:t>able</w:t>
      </w:r>
      <w:r>
        <w:rPr>
          <w:color w:val="5E5D5E"/>
          <w:spacing w:val="4"/>
        </w:rPr>
        <w:t xml:space="preserve"> </w:t>
      </w:r>
      <w:r>
        <w:rPr>
          <w:color w:val="5E5D5E"/>
        </w:rPr>
        <w:t>to</w:t>
      </w:r>
      <w:r>
        <w:rPr>
          <w:color w:val="5E5D5E"/>
          <w:spacing w:val="4"/>
        </w:rPr>
        <w:t xml:space="preserve"> </w:t>
      </w:r>
      <w:r>
        <w:rPr>
          <w:color w:val="5E5D5E"/>
        </w:rPr>
        <w:t>invest</w:t>
      </w:r>
      <w:r>
        <w:rPr>
          <w:color w:val="5E5D5E"/>
          <w:spacing w:val="4"/>
        </w:rPr>
        <w:t xml:space="preserve"> </w:t>
      </w:r>
      <w:r>
        <w:rPr>
          <w:color w:val="5E5D5E"/>
        </w:rPr>
        <w:t>in</w:t>
      </w:r>
      <w:r>
        <w:rPr>
          <w:color w:val="5E5D5E"/>
          <w:spacing w:val="4"/>
        </w:rPr>
        <w:t xml:space="preserve"> </w:t>
      </w:r>
      <w:r>
        <w:rPr>
          <w:color w:val="5E5D5E"/>
        </w:rPr>
        <w:t>R&amp;D,</w:t>
      </w:r>
      <w:r>
        <w:rPr>
          <w:color w:val="5E5D5E"/>
          <w:spacing w:val="4"/>
        </w:rPr>
        <w:t xml:space="preserve"> </w:t>
      </w:r>
      <w:r>
        <w:rPr>
          <w:color w:val="5E5D5E"/>
        </w:rPr>
        <w:t>there</w:t>
      </w:r>
      <w:r>
        <w:rPr>
          <w:color w:val="5E5D5E"/>
          <w:spacing w:val="4"/>
        </w:rPr>
        <w:t xml:space="preserve"> </w:t>
      </w:r>
      <w:r>
        <w:rPr>
          <w:color w:val="5E5D5E"/>
        </w:rPr>
        <w:t>is</w:t>
      </w:r>
      <w:r>
        <w:rPr>
          <w:color w:val="5E5D5E"/>
          <w:spacing w:val="4"/>
        </w:rPr>
        <w:t xml:space="preserve"> </w:t>
      </w:r>
      <w:r>
        <w:rPr>
          <w:color w:val="5E5D5E"/>
        </w:rPr>
        <w:t>ample empirical</w:t>
      </w:r>
      <w:r>
        <w:rPr>
          <w:color w:val="5E5D5E"/>
          <w:spacing w:val="-12"/>
        </w:rPr>
        <w:t xml:space="preserve"> </w:t>
      </w:r>
      <w:r>
        <w:rPr>
          <w:color w:val="5E5D5E"/>
        </w:rPr>
        <w:t>evidence</w:t>
      </w:r>
      <w:r>
        <w:rPr>
          <w:color w:val="5E5D5E"/>
          <w:spacing w:val="-13"/>
        </w:rPr>
        <w:t xml:space="preserve"> </w:t>
      </w:r>
      <w:r>
        <w:rPr>
          <w:color w:val="5E5D5E"/>
        </w:rPr>
        <w:t>suggesting</w:t>
      </w:r>
      <w:r>
        <w:rPr>
          <w:color w:val="5E5D5E"/>
          <w:spacing w:val="-12"/>
        </w:rPr>
        <w:t xml:space="preserve"> </w:t>
      </w:r>
      <w:r>
        <w:rPr>
          <w:color w:val="5E5D5E"/>
        </w:rPr>
        <w:t>that</w:t>
      </w:r>
      <w:r>
        <w:rPr>
          <w:color w:val="5E5D5E"/>
          <w:spacing w:val="-13"/>
        </w:rPr>
        <w:t xml:space="preserve"> </w:t>
      </w:r>
      <w:r>
        <w:rPr>
          <w:color w:val="5E5D5E"/>
        </w:rPr>
        <w:t>firms</w:t>
      </w:r>
      <w:r>
        <w:rPr>
          <w:color w:val="5E5D5E"/>
          <w:spacing w:val="-13"/>
        </w:rPr>
        <w:t xml:space="preserve"> </w:t>
      </w:r>
      <w:r>
        <w:rPr>
          <w:color w:val="5E5D5E"/>
        </w:rPr>
        <w:t>investing</w:t>
      </w:r>
      <w:r>
        <w:rPr>
          <w:color w:val="5E5D5E"/>
          <w:spacing w:val="-12"/>
        </w:rPr>
        <w:t xml:space="preserve"> </w:t>
      </w:r>
      <w:r>
        <w:rPr>
          <w:color w:val="5E5D5E"/>
        </w:rPr>
        <w:t>in</w:t>
      </w:r>
      <w:r>
        <w:rPr>
          <w:color w:val="5E5D5E"/>
          <w:spacing w:val="-13"/>
        </w:rPr>
        <w:t xml:space="preserve"> </w:t>
      </w:r>
      <w:r>
        <w:rPr>
          <w:color w:val="5E5D5E"/>
        </w:rPr>
        <w:t>R&amp;D</w:t>
      </w:r>
      <w:r>
        <w:rPr>
          <w:color w:val="5E5D5E"/>
          <w:spacing w:val="-13"/>
        </w:rPr>
        <w:t xml:space="preserve"> </w:t>
      </w:r>
      <w:r>
        <w:rPr>
          <w:color w:val="5E5D5E"/>
        </w:rPr>
        <w:t>are</w:t>
      </w:r>
      <w:r>
        <w:rPr>
          <w:color w:val="5E5D5E"/>
          <w:spacing w:val="-13"/>
        </w:rPr>
        <w:t xml:space="preserve"> </w:t>
      </w:r>
      <w:r>
        <w:rPr>
          <w:color w:val="5E5D5E"/>
        </w:rPr>
        <w:t>generally</w:t>
      </w:r>
      <w:r>
        <w:rPr>
          <w:color w:val="5E5D5E"/>
          <w:spacing w:val="-12"/>
        </w:rPr>
        <w:t xml:space="preserve"> </w:t>
      </w:r>
      <w:r>
        <w:rPr>
          <w:color w:val="5E5D5E"/>
        </w:rPr>
        <w:t>more</w:t>
      </w:r>
      <w:r>
        <w:rPr>
          <w:color w:val="5E5D5E"/>
          <w:spacing w:val="-13"/>
        </w:rPr>
        <w:t xml:space="preserve"> </w:t>
      </w:r>
      <w:r>
        <w:rPr>
          <w:color w:val="5E5D5E"/>
        </w:rPr>
        <w:t>profitable</w:t>
      </w:r>
      <w:r>
        <w:rPr>
          <w:color w:val="5E5D5E"/>
          <w:spacing w:val="-12"/>
        </w:rPr>
        <w:t xml:space="preserve"> </w:t>
      </w:r>
      <w:r>
        <w:rPr>
          <w:color w:val="5E5D5E"/>
        </w:rPr>
        <w:t>and more</w:t>
      </w:r>
      <w:r>
        <w:rPr>
          <w:color w:val="5E5D5E"/>
          <w:spacing w:val="4"/>
        </w:rPr>
        <w:t xml:space="preserve"> </w:t>
      </w:r>
      <w:r>
        <w:rPr>
          <w:color w:val="5E5D5E"/>
          <w:spacing w:val="-1"/>
        </w:rPr>
        <w:t>productive.</w:t>
      </w:r>
      <w:r>
        <w:rPr>
          <w:b/>
          <w:color w:val="5E5D5E"/>
          <w:spacing w:val="-1"/>
          <w:position w:val="7"/>
          <w:sz w:val="11"/>
        </w:rPr>
        <w:t>204</w:t>
      </w:r>
      <w:r>
        <w:rPr>
          <w:b/>
          <w:color w:val="5E5D5E"/>
          <w:position w:val="7"/>
          <w:sz w:val="11"/>
        </w:rPr>
        <w:t xml:space="preserve">  </w:t>
      </w:r>
      <w:r>
        <w:rPr>
          <w:color w:val="5E5D5E"/>
          <w:spacing w:val="-2"/>
        </w:rPr>
        <w:t>Moreover,</w:t>
      </w:r>
      <w:r>
        <w:rPr>
          <w:color w:val="5E5D5E"/>
          <w:spacing w:val="5"/>
        </w:rPr>
        <w:t xml:space="preserve"> </w:t>
      </w:r>
      <w:r>
        <w:rPr>
          <w:color w:val="5E5D5E"/>
        </w:rPr>
        <w:t>there</w:t>
      </w:r>
      <w:r>
        <w:rPr>
          <w:color w:val="5E5D5E"/>
          <w:spacing w:val="5"/>
        </w:rPr>
        <w:t xml:space="preserve"> </w:t>
      </w:r>
      <w:r>
        <w:rPr>
          <w:color w:val="5E5D5E"/>
        </w:rPr>
        <w:t>is</w:t>
      </w:r>
      <w:r>
        <w:rPr>
          <w:color w:val="5E5D5E"/>
          <w:spacing w:val="5"/>
        </w:rPr>
        <w:t xml:space="preserve"> </w:t>
      </w:r>
      <w:r>
        <w:rPr>
          <w:color w:val="5E5D5E"/>
        </w:rPr>
        <w:t>evidence</w:t>
      </w:r>
      <w:r>
        <w:rPr>
          <w:color w:val="5E5D5E"/>
          <w:spacing w:val="4"/>
        </w:rPr>
        <w:t xml:space="preserve"> </w:t>
      </w:r>
      <w:r>
        <w:rPr>
          <w:color w:val="5E5D5E"/>
        </w:rPr>
        <w:t>that</w:t>
      </w:r>
      <w:r>
        <w:rPr>
          <w:color w:val="5E5D5E"/>
          <w:spacing w:val="5"/>
        </w:rPr>
        <w:t xml:space="preserve"> </w:t>
      </w:r>
      <w:r>
        <w:rPr>
          <w:color w:val="5E5D5E"/>
        </w:rPr>
        <w:t>new</w:t>
      </w:r>
      <w:r>
        <w:rPr>
          <w:color w:val="5E5D5E"/>
          <w:spacing w:val="5"/>
        </w:rPr>
        <w:t xml:space="preserve"> </w:t>
      </w:r>
      <w:r>
        <w:rPr>
          <w:color w:val="5E5D5E"/>
        </w:rPr>
        <w:t>or</w:t>
      </w:r>
      <w:r>
        <w:rPr>
          <w:color w:val="5E5D5E"/>
          <w:spacing w:val="5"/>
        </w:rPr>
        <w:t xml:space="preserve"> </w:t>
      </w:r>
      <w:r>
        <w:rPr>
          <w:color w:val="5E5D5E"/>
        </w:rPr>
        <w:t>small</w:t>
      </w:r>
      <w:r>
        <w:rPr>
          <w:color w:val="5E5D5E"/>
          <w:spacing w:val="5"/>
        </w:rPr>
        <w:t xml:space="preserve"> </w:t>
      </w:r>
      <w:r>
        <w:rPr>
          <w:color w:val="5E5D5E"/>
        </w:rPr>
        <w:t>firms</w:t>
      </w:r>
      <w:r>
        <w:rPr>
          <w:color w:val="5E5D5E"/>
          <w:spacing w:val="4"/>
        </w:rPr>
        <w:t xml:space="preserve"> </w:t>
      </w:r>
      <w:r>
        <w:rPr>
          <w:color w:val="5E5D5E"/>
        </w:rPr>
        <w:t>that</w:t>
      </w:r>
      <w:r>
        <w:rPr>
          <w:color w:val="5E5D5E"/>
          <w:spacing w:val="5"/>
        </w:rPr>
        <w:t xml:space="preserve"> </w:t>
      </w:r>
      <w:r>
        <w:rPr>
          <w:color w:val="5E5D5E"/>
        </w:rPr>
        <w:t>conduct</w:t>
      </w:r>
      <w:r>
        <w:rPr>
          <w:color w:val="5E5D5E"/>
          <w:spacing w:val="5"/>
        </w:rPr>
        <w:t xml:space="preserve"> </w:t>
      </w:r>
      <w:r>
        <w:rPr>
          <w:color w:val="5E5D5E"/>
        </w:rPr>
        <w:t>R&amp;D</w:t>
      </w:r>
      <w:r>
        <w:rPr>
          <w:color w:val="5E5D5E"/>
          <w:spacing w:val="23"/>
        </w:rPr>
        <w:t xml:space="preserve"> </w:t>
      </w:r>
      <w:r>
        <w:rPr>
          <w:color w:val="5E5D5E"/>
        </w:rPr>
        <w:t>also</w:t>
      </w:r>
      <w:r>
        <w:rPr>
          <w:color w:val="5E5D5E"/>
          <w:spacing w:val="1"/>
        </w:rPr>
        <w:t xml:space="preserve"> </w:t>
      </w:r>
      <w:r>
        <w:rPr>
          <w:color w:val="5E5D5E"/>
        </w:rPr>
        <w:t>experience</w:t>
      </w:r>
      <w:r>
        <w:rPr>
          <w:color w:val="5E5D5E"/>
          <w:spacing w:val="1"/>
        </w:rPr>
        <w:t xml:space="preserve"> </w:t>
      </w:r>
      <w:r>
        <w:rPr>
          <w:color w:val="5E5D5E"/>
        </w:rPr>
        <w:t>superior</w:t>
      </w:r>
      <w:r>
        <w:rPr>
          <w:color w:val="5E5D5E"/>
          <w:spacing w:val="1"/>
        </w:rPr>
        <w:t xml:space="preserve"> </w:t>
      </w:r>
      <w:r>
        <w:rPr>
          <w:color w:val="5E5D5E"/>
        </w:rPr>
        <w:t>growth</w:t>
      </w:r>
      <w:r>
        <w:rPr>
          <w:color w:val="5E5D5E"/>
          <w:spacing w:val="1"/>
        </w:rPr>
        <w:t xml:space="preserve"> </w:t>
      </w:r>
      <w:r>
        <w:rPr>
          <w:color w:val="5E5D5E"/>
        </w:rPr>
        <w:t>performance</w:t>
      </w:r>
      <w:r>
        <w:rPr>
          <w:color w:val="5E5D5E"/>
          <w:spacing w:val="1"/>
        </w:rPr>
        <w:t xml:space="preserve"> </w:t>
      </w:r>
      <w:r>
        <w:rPr>
          <w:color w:val="5E5D5E"/>
        </w:rPr>
        <w:t>than</w:t>
      </w:r>
      <w:r>
        <w:rPr>
          <w:color w:val="5E5D5E"/>
          <w:spacing w:val="1"/>
        </w:rPr>
        <w:t xml:space="preserve"> </w:t>
      </w:r>
      <w:r>
        <w:rPr>
          <w:color w:val="5E5D5E"/>
        </w:rPr>
        <w:t>non-R&amp;D</w:t>
      </w:r>
      <w:r>
        <w:rPr>
          <w:color w:val="5E5D5E"/>
          <w:spacing w:val="1"/>
        </w:rPr>
        <w:t xml:space="preserve"> </w:t>
      </w:r>
      <w:r>
        <w:rPr>
          <w:color w:val="5E5D5E"/>
        </w:rPr>
        <w:t>firms</w:t>
      </w:r>
      <w:r>
        <w:rPr>
          <w:color w:val="5E5D5E"/>
          <w:spacing w:val="1"/>
        </w:rPr>
        <w:t xml:space="preserve"> </w:t>
      </w:r>
      <w:r>
        <w:rPr>
          <w:color w:val="5E5D5E"/>
        </w:rPr>
        <w:t>of</w:t>
      </w:r>
      <w:r>
        <w:rPr>
          <w:color w:val="5E5D5E"/>
          <w:spacing w:val="1"/>
        </w:rPr>
        <w:t xml:space="preserve"> </w:t>
      </w:r>
      <w:r>
        <w:rPr>
          <w:color w:val="5E5D5E"/>
        </w:rPr>
        <w:t>the</w:t>
      </w:r>
      <w:r>
        <w:rPr>
          <w:color w:val="5E5D5E"/>
          <w:spacing w:val="1"/>
        </w:rPr>
        <w:t xml:space="preserve"> </w:t>
      </w:r>
      <w:r>
        <w:rPr>
          <w:color w:val="5E5D5E"/>
        </w:rPr>
        <w:t>same</w:t>
      </w:r>
      <w:r>
        <w:rPr>
          <w:color w:val="5E5D5E"/>
          <w:spacing w:val="1"/>
        </w:rPr>
        <w:t xml:space="preserve"> </w:t>
      </w:r>
      <w:r>
        <w:rPr>
          <w:color w:val="5E5D5E"/>
        </w:rPr>
        <w:t>cohort.</w:t>
      </w:r>
      <w:r>
        <w:rPr>
          <w:b/>
          <w:color w:val="5E5D5E"/>
          <w:position w:val="7"/>
          <w:sz w:val="11"/>
        </w:rPr>
        <w:t>205</w:t>
      </w:r>
    </w:p>
    <w:p w:rsidR="002F76B6" w:rsidRDefault="002F76B6">
      <w:pPr>
        <w:spacing w:before="7" w:line="130" w:lineRule="exact"/>
        <w:rPr>
          <w:sz w:val="13"/>
          <w:szCs w:val="13"/>
        </w:rPr>
      </w:pPr>
    </w:p>
    <w:p w:rsidR="002F76B6" w:rsidRDefault="002F76B6">
      <w:pPr>
        <w:spacing w:line="200" w:lineRule="exact"/>
        <w:rPr>
          <w:sz w:val="20"/>
          <w:szCs w:val="20"/>
        </w:rPr>
      </w:pPr>
    </w:p>
    <w:p w:rsidR="002F76B6" w:rsidRPr="00B619DD" w:rsidRDefault="00F32A52" w:rsidP="00B619DD">
      <w:pPr>
        <w:pStyle w:val="Heading3"/>
        <w:ind w:left="142"/>
      </w:pPr>
      <w:r w:rsidRPr="00B619DD">
        <w:t>The role of government in supporting</w:t>
      </w:r>
      <w:r w:rsidR="00B619DD">
        <w:t xml:space="preserve"> </w:t>
      </w:r>
      <w:r w:rsidRPr="00B619DD">
        <w:t>innovation-related</w:t>
      </w:r>
      <w:r w:rsidR="00B619DD">
        <w:br/>
      </w:r>
      <w:r w:rsidRPr="00B619DD">
        <w:t>activities</w:t>
      </w:r>
    </w:p>
    <w:p w:rsidR="002F76B6" w:rsidRDefault="00F32A52">
      <w:pPr>
        <w:pStyle w:val="BodyText"/>
        <w:spacing w:before="157" w:line="271" w:lineRule="auto"/>
        <w:ind w:right="870"/>
        <w:jc w:val="both"/>
      </w:pPr>
      <w:r>
        <w:rPr>
          <w:color w:val="5E5D5E"/>
        </w:rPr>
        <w:t>The</w:t>
      </w:r>
      <w:r>
        <w:rPr>
          <w:color w:val="5E5D5E"/>
          <w:spacing w:val="14"/>
        </w:rPr>
        <w:t xml:space="preserve"> </w:t>
      </w:r>
      <w:r>
        <w:rPr>
          <w:color w:val="5E5D5E"/>
        </w:rPr>
        <w:t>return</w:t>
      </w:r>
      <w:r>
        <w:rPr>
          <w:color w:val="5E5D5E"/>
          <w:spacing w:val="14"/>
        </w:rPr>
        <w:t xml:space="preserve"> </w:t>
      </w:r>
      <w:r>
        <w:rPr>
          <w:color w:val="5E5D5E"/>
          <w:spacing w:val="-1"/>
        </w:rPr>
        <w:t>on</w:t>
      </w:r>
      <w:r>
        <w:rPr>
          <w:color w:val="5E5D5E"/>
          <w:spacing w:val="14"/>
        </w:rPr>
        <w:t xml:space="preserve"> </w:t>
      </w:r>
      <w:r>
        <w:rPr>
          <w:color w:val="5E5D5E"/>
          <w:spacing w:val="-1"/>
        </w:rPr>
        <w:t>investment</w:t>
      </w:r>
      <w:r>
        <w:rPr>
          <w:color w:val="5E5D5E"/>
          <w:spacing w:val="15"/>
        </w:rPr>
        <w:t xml:space="preserve"> </w:t>
      </w:r>
      <w:r>
        <w:rPr>
          <w:color w:val="5E5D5E"/>
          <w:spacing w:val="-1"/>
        </w:rPr>
        <w:t>in</w:t>
      </w:r>
      <w:r>
        <w:rPr>
          <w:color w:val="5E5D5E"/>
          <w:spacing w:val="14"/>
        </w:rPr>
        <w:t xml:space="preserve"> </w:t>
      </w:r>
      <w:r>
        <w:rPr>
          <w:color w:val="5E5D5E"/>
          <w:spacing w:val="-1"/>
        </w:rPr>
        <w:t>R&amp;D</w:t>
      </w:r>
      <w:r>
        <w:rPr>
          <w:color w:val="5E5D5E"/>
          <w:spacing w:val="14"/>
        </w:rPr>
        <w:t xml:space="preserve"> </w:t>
      </w:r>
      <w:r>
        <w:rPr>
          <w:color w:val="5E5D5E"/>
        </w:rPr>
        <w:t>cannot</w:t>
      </w:r>
      <w:r>
        <w:rPr>
          <w:color w:val="5E5D5E"/>
          <w:spacing w:val="14"/>
        </w:rPr>
        <w:t xml:space="preserve"> </w:t>
      </w:r>
      <w:r>
        <w:rPr>
          <w:color w:val="5E5D5E"/>
          <w:spacing w:val="-1"/>
        </w:rPr>
        <w:t>be</w:t>
      </w:r>
      <w:r>
        <w:rPr>
          <w:color w:val="5E5D5E"/>
          <w:spacing w:val="14"/>
        </w:rPr>
        <w:t xml:space="preserve"> </w:t>
      </w:r>
      <w:r>
        <w:rPr>
          <w:color w:val="5E5D5E"/>
        </w:rPr>
        <w:t>fully</w:t>
      </w:r>
      <w:r>
        <w:rPr>
          <w:color w:val="5E5D5E"/>
          <w:spacing w:val="14"/>
        </w:rPr>
        <w:t xml:space="preserve"> </w:t>
      </w:r>
      <w:r>
        <w:rPr>
          <w:color w:val="5E5D5E"/>
          <w:spacing w:val="-1"/>
        </w:rPr>
        <w:t>appropriated</w:t>
      </w:r>
      <w:r>
        <w:rPr>
          <w:color w:val="5E5D5E"/>
          <w:spacing w:val="14"/>
        </w:rPr>
        <w:t xml:space="preserve"> </w:t>
      </w:r>
      <w:r>
        <w:rPr>
          <w:color w:val="5E5D5E"/>
          <w:spacing w:val="-1"/>
        </w:rPr>
        <w:t>by</w:t>
      </w:r>
      <w:r>
        <w:rPr>
          <w:color w:val="5E5D5E"/>
          <w:spacing w:val="14"/>
        </w:rPr>
        <w:t xml:space="preserve"> </w:t>
      </w:r>
      <w:r>
        <w:rPr>
          <w:color w:val="5E5D5E"/>
          <w:spacing w:val="-1"/>
        </w:rPr>
        <w:t>private</w:t>
      </w:r>
      <w:r>
        <w:rPr>
          <w:color w:val="5E5D5E"/>
          <w:spacing w:val="14"/>
        </w:rPr>
        <w:t xml:space="preserve"> </w:t>
      </w:r>
      <w:r>
        <w:rPr>
          <w:color w:val="5E5D5E"/>
          <w:spacing w:val="-1"/>
        </w:rPr>
        <w:t>entities</w:t>
      </w:r>
      <w:r>
        <w:rPr>
          <w:color w:val="5E5D5E"/>
          <w:spacing w:val="14"/>
        </w:rPr>
        <w:t xml:space="preserve"> </w:t>
      </w:r>
      <w:r>
        <w:rPr>
          <w:color w:val="5E5D5E"/>
        </w:rPr>
        <w:t>making</w:t>
      </w:r>
      <w:r>
        <w:rPr>
          <w:color w:val="5E5D5E"/>
          <w:spacing w:val="21"/>
        </w:rPr>
        <w:t xml:space="preserve"> </w:t>
      </w:r>
      <w:r>
        <w:rPr>
          <w:color w:val="5E5D5E"/>
        </w:rPr>
        <w:t>the</w:t>
      </w:r>
      <w:r>
        <w:rPr>
          <w:color w:val="5E5D5E"/>
          <w:spacing w:val="-2"/>
        </w:rPr>
        <w:t xml:space="preserve"> </w:t>
      </w:r>
      <w:r>
        <w:rPr>
          <w:color w:val="5E5D5E"/>
          <w:spacing w:val="-1"/>
        </w:rPr>
        <w:t>investment.</w:t>
      </w:r>
      <w:r>
        <w:rPr>
          <w:color w:val="5E5D5E"/>
          <w:spacing w:val="-5"/>
        </w:rPr>
        <w:t xml:space="preserve"> </w:t>
      </w:r>
      <w:r>
        <w:rPr>
          <w:color w:val="5E5D5E"/>
        </w:rPr>
        <w:t>This</w:t>
      </w:r>
      <w:r>
        <w:rPr>
          <w:color w:val="5E5D5E"/>
          <w:spacing w:val="-3"/>
        </w:rPr>
        <w:t xml:space="preserve"> </w:t>
      </w:r>
      <w:r>
        <w:rPr>
          <w:color w:val="5E5D5E"/>
          <w:spacing w:val="-1"/>
        </w:rPr>
        <w:t>is</w:t>
      </w:r>
      <w:r>
        <w:rPr>
          <w:color w:val="5E5D5E"/>
          <w:spacing w:val="-2"/>
        </w:rPr>
        <w:t xml:space="preserve"> </w:t>
      </w:r>
      <w:r>
        <w:rPr>
          <w:color w:val="5E5D5E"/>
          <w:spacing w:val="-1"/>
        </w:rPr>
        <w:t>because</w:t>
      </w:r>
      <w:r>
        <w:rPr>
          <w:color w:val="5E5D5E"/>
          <w:spacing w:val="-2"/>
        </w:rPr>
        <w:t xml:space="preserve"> </w:t>
      </w:r>
      <w:r>
        <w:rPr>
          <w:color w:val="5E5D5E"/>
        </w:rPr>
        <w:t>knowledge</w:t>
      </w:r>
      <w:r>
        <w:rPr>
          <w:color w:val="5E5D5E"/>
          <w:spacing w:val="-2"/>
        </w:rPr>
        <w:t xml:space="preserve"> </w:t>
      </w:r>
      <w:r>
        <w:rPr>
          <w:color w:val="5E5D5E"/>
          <w:spacing w:val="-1"/>
        </w:rPr>
        <w:t>produced</w:t>
      </w:r>
      <w:r>
        <w:rPr>
          <w:color w:val="5E5D5E"/>
          <w:spacing w:val="-2"/>
        </w:rPr>
        <w:t xml:space="preserve"> </w:t>
      </w:r>
      <w:r>
        <w:rPr>
          <w:color w:val="5E5D5E"/>
        </w:rPr>
        <w:t>through</w:t>
      </w:r>
      <w:r>
        <w:rPr>
          <w:color w:val="5E5D5E"/>
          <w:spacing w:val="-3"/>
        </w:rPr>
        <w:t xml:space="preserve"> </w:t>
      </w:r>
      <w:r>
        <w:rPr>
          <w:color w:val="5E5D5E"/>
          <w:spacing w:val="-1"/>
        </w:rPr>
        <w:t>R&amp;D</w:t>
      </w:r>
      <w:r>
        <w:rPr>
          <w:color w:val="5E5D5E"/>
          <w:spacing w:val="-2"/>
        </w:rPr>
        <w:t xml:space="preserve"> </w:t>
      </w:r>
      <w:r>
        <w:rPr>
          <w:color w:val="5E5D5E"/>
          <w:spacing w:val="-1"/>
        </w:rPr>
        <w:t>has</w:t>
      </w:r>
      <w:r>
        <w:rPr>
          <w:color w:val="5E5D5E"/>
          <w:spacing w:val="-2"/>
        </w:rPr>
        <w:t xml:space="preserve"> </w:t>
      </w:r>
      <w:r>
        <w:rPr>
          <w:color w:val="5E5D5E"/>
        </w:rPr>
        <w:t>the</w:t>
      </w:r>
      <w:r>
        <w:rPr>
          <w:color w:val="5E5D5E"/>
          <w:spacing w:val="-2"/>
        </w:rPr>
        <w:t xml:space="preserve"> </w:t>
      </w:r>
      <w:r>
        <w:rPr>
          <w:color w:val="5E5D5E"/>
        </w:rPr>
        <w:t>characteristics</w:t>
      </w:r>
      <w:r>
        <w:rPr>
          <w:color w:val="5E5D5E"/>
          <w:spacing w:val="27"/>
        </w:rPr>
        <w:t xml:space="preserve"> </w:t>
      </w:r>
      <w:r>
        <w:rPr>
          <w:color w:val="5E5D5E"/>
          <w:spacing w:val="-1"/>
        </w:rPr>
        <w:t>of</w:t>
      </w:r>
      <w:r>
        <w:rPr>
          <w:color w:val="5E5D5E"/>
          <w:spacing w:val="10"/>
        </w:rPr>
        <w:t xml:space="preserve"> </w:t>
      </w:r>
      <w:r>
        <w:rPr>
          <w:color w:val="5E5D5E"/>
        </w:rPr>
        <w:t>a</w:t>
      </w:r>
      <w:r>
        <w:rPr>
          <w:color w:val="5E5D5E"/>
          <w:spacing w:val="11"/>
        </w:rPr>
        <w:t xml:space="preserve"> </w:t>
      </w:r>
      <w:r>
        <w:rPr>
          <w:color w:val="5E5D5E"/>
          <w:spacing w:val="-1"/>
        </w:rPr>
        <w:t>public</w:t>
      </w:r>
      <w:r>
        <w:rPr>
          <w:color w:val="5E5D5E"/>
          <w:spacing w:val="11"/>
        </w:rPr>
        <w:t xml:space="preserve"> </w:t>
      </w:r>
      <w:r>
        <w:rPr>
          <w:color w:val="5E5D5E"/>
          <w:spacing w:val="-1"/>
        </w:rPr>
        <w:t>good</w:t>
      </w:r>
      <w:r>
        <w:rPr>
          <w:rFonts w:cs="Arial"/>
          <w:b/>
          <w:bCs/>
          <w:color w:val="5E5D5E"/>
          <w:spacing w:val="-1"/>
          <w:position w:val="7"/>
          <w:sz w:val="11"/>
          <w:szCs w:val="11"/>
        </w:rPr>
        <w:t>206</w:t>
      </w:r>
      <w:r>
        <w:rPr>
          <w:rFonts w:cs="Arial"/>
          <w:color w:val="5E5D5E"/>
          <w:spacing w:val="-1"/>
        </w:rPr>
        <w:t>.</w:t>
      </w:r>
      <w:r>
        <w:rPr>
          <w:rFonts w:cs="Arial"/>
          <w:color w:val="5E5D5E"/>
          <w:spacing w:val="8"/>
        </w:rPr>
        <w:t xml:space="preserve"> </w:t>
      </w:r>
      <w:r>
        <w:rPr>
          <w:rFonts w:cs="Arial"/>
          <w:color w:val="5E5D5E"/>
        </w:rPr>
        <w:t>Therefore,</w:t>
      </w:r>
      <w:r>
        <w:rPr>
          <w:rFonts w:cs="Arial"/>
          <w:color w:val="5E5D5E"/>
          <w:spacing w:val="11"/>
        </w:rPr>
        <w:t xml:space="preserve"> </w:t>
      </w:r>
      <w:r>
        <w:rPr>
          <w:rFonts w:cs="Arial"/>
          <w:color w:val="5E5D5E"/>
        </w:rPr>
        <w:t>the</w:t>
      </w:r>
      <w:r>
        <w:rPr>
          <w:rFonts w:cs="Arial"/>
          <w:color w:val="5E5D5E"/>
          <w:spacing w:val="10"/>
        </w:rPr>
        <w:t xml:space="preserve"> </w:t>
      </w:r>
      <w:r>
        <w:rPr>
          <w:rFonts w:cs="Arial"/>
          <w:color w:val="5E5D5E"/>
        </w:rPr>
        <w:t>social</w:t>
      </w:r>
      <w:r>
        <w:rPr>
          <w:rFonts w:cs="Arial"/>
          <w:color w:val="5E5D5E"/>
          <w:spacing w:val="12"/>
        </w:rPr>
        <w:t xml:space="preserve"> </w:t>
      </w:r>
      <w:r>
        <w:rPr>
          <w:rFonts w:cs="Arial"/>
          <w:color w:val="5E5D5E"/>
        </w:rPr>
        <w:t>benefit</w:t>
      </w:r>
      <w:r>
        <w:rPr>
          <w:rFonts w:cs="Arial"/>
          <w:color w:val="5E5D5E"/>
          <w:spacing w:val="11"/>
        </w:rPr>
        <w:t xml:space="preserve"> </w:t>
      </w:r>
      <w:r>
        <w:rPr>
          <w:rFonts w:cs="Arial"/>
          <w:color w:val="5E5D5E"/>
        </w:rPr>
        <w:t>of</w:t>
      </w:r>
      <w:r>
        <w:rPr>
          <w:rFonts w:cs="Arial"/>
          <w:color w:val="5E5D5E"/>
          <w:spacing w:val="11"/>
        </w:rPr>
        <w:t xml:space="preserve"> </w:t>
      </w:r>
      <w:r>
        <w:rPr>
          <w:rFonts w:cs="Arial"/>
          <w:color w:val="5E5D5E"/>
        </w:rPr>
        <w:t>R&amp;D</w:t>
      </w:r>
      <w:r>
        <w:rPr>
          <w:rFonts w:cs="Arial"/>
          <w:color w:val="5E5D5E"/>
          <w:spacing w:val="12"/>
        </w:rPr>
        <w:t xml:space="preserve"> </w:t>
      </w:r>
      <w:r>
        <w:rPr>
          <w:rFonts w:cs="Arial"/>
          <w:color w:val="5E5D5E"/>
        </w:rPr>
        <w:t>is</w:t>
      </w:r>
      <w:r>
        <w:rPr>
          <w:rFonts w:cs="Arial"/>
          <w:color w:val="5E5D5E"/>
          <w:spacing w:val="10"/>
        </w:rPr>
        <w:t xml:space="preserve"> </w:t>
      </w:r>
      <w:r>
        <w:rPr>
          <w:rFonts w:cs="Arial"/>
          <w:color w:val="5E5D5E"/>
        </w:rPr>
        <w:t>higher</w:t>
      </w:r>
      <w:r>
        <w:rPr>
          <w:rFonts w:cs="Arial"/>
          <w:color w:val="5E5D5E"/>
          <w:spacing w:val="12"/>
        </w:rPr>
        <w:t xml:space="preserve"> </w:t>
      </w:r>
      <w:r>
        <w:rPr>
          <w:rFonts w:cs="Arial"/>
          <w:color w:val="5E5D5E"/>
        </w:rPr>
        <w:t>than</w:t>
      </w:r>
      <w:r>
        <w:rPr>
          <w:rFonts w:cs="Arial"/>
          <w:color w:val="5E5D5E"/>
          <w:spacing w:val="10"/>
        </w:rPr>
        <w:t xml:space="preserve"> </w:t>
      </w:r>
      <w:r>
        <w:rPr>
          <w:rFonts w:cs="Arial"/>
          <w:color w:val="5E5D5E"/>
        </w:rPr>
        <w:t>its</w:t>
      </w:r>
      <w:r>
        <w:rPr>
          <w:rFonts w:cs="Arial"/>
          <w:color w:val="5E5D5E"/>
          <w:spacing w:val="11"/>
        </w:rPr>
        <w:t xml:space="preserve"> </w:t>
      </w:r>
      <w:r>
        <w:rPr>
          <w:rFonts w:cs="Arial"/>
          <w:color w:val="5E5D5E"/>
        </w:rPr>
        <w:t>private</w:t>
      </w:r>
      <w:r>
        <w:rPr>
          <w:rFonts w:cs="Arial"/>
          <w:color w:val="5E5D5E"/>
          <w:spacing w:val="12"/>
        </w:rPr>
        <w:t xml:space="preserve"> </w:t>
      </w:r>
      <w:r>
        <w:rPr>
          <w:rFonts w:cs="Arial"/>
          <w:color w:val="5E5D5E"/>
        </w:rPr>
        <w:t>benefit.</w:t>
      </w:r>
      <w:r>
        <w:rPr>
          <w:rFonts w:cs="Arial"/>
          <w:color w:val="5E5D5E"/>
          <w:spacing w:val="28"/>
        </w:rPr>
        <w:t xml:space="preserve"> </w:t>
      </w:r>
      <w:r>
        <w:rPr>
          <w:color w:val="5E5D5E"/>
          <w:spacing w:val="-2"/>
        </w:rPr>
        <w:t>Moreover,</w:t>
      </w:r>
      <w:r>
        <w:rPr>
          <w:color w:val="5E5D5E"/>
          <w:spacing w:val="-5"/>
        </w:rPr>
        <w:t xml:space="preserve"> </w:t>
      </w:r>
      <w:r>
        <w:rPr>
          <w:color w:val="5E5D5E"/>
        </w:rPr>
        <w:t>the</w:t>
      </w:r>
      <w:r>
        <w:rPr>
          <w:color w:val="5E5D5E"/>
          <w:spacing w:val="-4"/>
        </w:rPr>
        <w:t xml:space="preserve"> </w:t>
      </w:r>
      <w:r>
        <w:rPr>
          <w:color w:val="5E5D5E"/>
          <w:spacing w:val="-1"/>
        </w:rPr>
        <w:t>process</w:t>
      </w:r>
      <w:r>
        <w:rPr>
          <w:color w:val="5E5D5E"/>
          <w:spacing w:val="-4"/>
        </w:rPr>
        <w:t xml:space="preserve"> </w:t>
      </w:r>
      <w:r>
        <w:rPr>
          <w:color w:val="5E5D5E"/>
          <w:spacing w:val="-1"/>
        </w:rPr>
        <w:t>of</w:t>
      </w:r>
      <w:r>
        <w:rPr>
          <w:color w:val="5E5D5E"/>
          <w:spacing w:val="-4"/>
        </w:rPr>
        <w:t xml:space="preserve"> </w:t>
      </w:r>
      <w:r>
        <w:rPr>
          <w:color w:val="5E5D5E"/>
        </w:rPr>
        <w:t>knowledge</w:t>
      </w:r>
      <w:r>
        <w:rPr>
          <w:color w:val="5E5D5E"/>
          <w:spacing w:val="-4"/>
        </w:rPr>
        <w:t xml:space="preserve"> </w:t>
      </w:r>
      <w:r>
        <w:rPr>
          <w:color w:val="5E5D5E"/>
          <w:spacing w:val="-1"/>
        </w:rPr>
        <w:t>production</w:t>
      </w:r>
      <w:r>
        <w:rPr>
          <w:color w:val="5E5D5E"/>
          <w:spacing w:val="-4"/>
        </w:rPr>
        <w:t xml:space="preserve"> </w:t>
      </w:r>
      <w:r>
        <w:rPr>
          <w:color w:val="5E5D5E"/>
          <w:spacing w:val="-1"/>
        </w:rPr>
        <w:t>is</w:t>
      </w:r>
      <w:r>
        <w:rPr>
          <w:color w:val="5E5D5E"/>
          <w:spacing w:val="-4"/>
        </w:rPr>
        <w:t xml:space="preserve"> </w:t>
      </w:r>
      <w:r>
        <w:rPr>
          <w:color w:val="5E5D5E"/>
          <w:spacing w:val="-1"/>
        </w:rPr>
        <w:t>inherently</w:t>
      </w:r>
      <w:r>
        <w:rPr>
          <w:color w:val="5E5D5E"/>
          <w:spacing w:val="-4"/>
        </w:rPr>
        <w:t xml:space="preserve"> </w:t>
      </w:r>
      <w:r>
        <w:rPr>
          <w:color w:val="5E5D5E"/>
          <w:spacing w:val="-1"/>
        </w:rPr>
        <w:t>uncertain.</w:t>
      </w:r>
      <w:r>
        <w:rPr>
          <w:color w:val="5E5D5E"/>
          <w:spacing w:val="-3"/>
        </w:rPr>
        <w:t xml:space="preserve"> </w:t>
      </w:r>
      <w:r>
        <w:rPr>
          <w:color w:val="5E5D5E"/>
          <w:spacing w:val="-1"/>
        </w:rPr>
        <w:t>Hence,</w:t>
      </w:r>
      <w:r>
        <w:rPr>
          <w:color w:val="5E5D5E"/>
          <w:spacing w:val="-4"/>
        </w:rPr>
        <w:t xml:space="preserve"> </w:t>
      </w:r>
      <w:r>
        <w:rPr>
          <w:color w:val="5E5D5E"/>
          <w:spacing w:val="-1"/>
        </w:rPr>
        <w:t>investment</w:t>
      </w:r>
      <w:r>
        <w:rPr>
          <w:color w:val="5E5D5E"/>
          <w:spacing w:val="30"/>
        </w:rPr>
        <w:t xml:space="preserve"> </w:t>
      </w:r>
      <w:r>
        <w:rPr>
          <w:color w:val="5E5D5E"/>
          <w:spacing w:val="-1"/>
        </w:rPr>
        <w:t>in</w:t>
      </w:r>
      <w:r>
        <w:rPr>
          <w:color w:val="5E5D5E"/>
          <w:spacing w:val="-20"/>
        </w:rPr>
        <w:t xml:space="preserve"> </w:t>
      </w:r>
      <w:r>
        <w:rPr>
          <w:color w:val="5E5D5E"/>
          <w:spacing w:val="-1"/>
        </w:rPr>
        <w:t>R&amp;D</w:t>
      </w:r>
      <w:r>
        <w:rPr>
          <w:color w:val="5E5D5E"/>
          <w:spacing w:val="-19"/>
        </w:rPr>
        <w:t xml:space="preserve"> </w:t>
      </w:r>
      <w:r>
        <w:rPr>
          <w:color w:val="5E5D5E"/>
          <w:spacing w:val="-1"/>
        </w:rPr>
        <w:t>activity</w:t>
      </w:r>
      <w:r>
        <w:rPr>
          <w:color w:val="5E5D5E"/>
          <w:spacing w:val="-18"/>
        </w:rPr>
        <w:t xml:space="preserve"> </w:t>
      </w:r>
      <w:r>
        <w:rPr>
          <w:color w:val="5E5D5E"/>
          <w:spacing w:val="-1"/>
        </w:rPr>
        <w:t>is</w:t>
      </w:r>
      <w:r>
        <w:rPr>
          <w:color w:val="5E5D5E"/>
          <w:spacing w:val="-19"/>
        </w:rPr>
        <w:t xml:space="preserve"> </w:t>
      </w:r>
      <w:r>
        <w:rPr>
          <w:color w:val="5E5D5E"/>
        </w:rPr>
        <w:t>riskier</w:t>
      </w:r>
      <w:r>
        <w:rPr>
          <w:color w:val="5E5D5E"/>
          <w:spacing w:val="-19"/>
        </w:rPr>
        <w:t xml:space="preserve"> </w:t>
      </w:r>
      <w:r>
        <w:rPr>
          <w:color w:val="5E5D5E"/>
        </w:rPr>
        <w:t>than</w:t>
      </w:r>
      <w:r>
        <w:rPr>
          <w:color w:val="5E5D5E"/>
          <w:spacing w:val="-19"/>
        </w:rPr>
        <w:t xml:space="preserve"> </w:t>
      </w:r>
      <w:r>
        <w:rPr>
          <w:color w:val="5E5D5E"/>
          <w:spacing w:val="-1"/>
        </w:rPr>
        <w:t>other</w:t>
      </w:r>
      <w:r>
        <w:rPr>
          <w:color w:val="5E5D5E"/>
          <w:spacing w:val="-19"/>
        </w:rPr>
        <w:t xml:space="preserve"> </w:t>
      </w:r>
      <w:r>
        <w:rPr>
          <w:color w:val="5E5D5E"/>
        </w:rPr>
        <w:t>forms</w:t>
      </w:r>
      <w:r>
        <w:rPr>
          <w:color w:val="5E5D5E"/>
          <w:spacing w:val="-19"/>
        </w:rPr>
        <w:t xml:space="preserve"> </w:t>
      </w:r>
      <w:r>
        <w:rPr>
          <w:color w:val="5E5D5E"/>
          <w:spacing w:val="-1"/>
        </w:rPr>
        <w:t>of</w:t>
      </w:r>
      <w:r>
        <w:rPr>
          <w:color w:val="5E5D5E"/>
          <w:spacing w:val="-19"/>
        </w:rPr>
        <w:t xml:space="preserve"> </w:t>
      </w:r>
      <w:r>
        <w:rPr>
          <w:color w:val="5E5D5E"/>
          <w:spacing w:val="-1"/>
        </w:rPr>
        <w:t>investment.</w:t>
      </w:r>
      <w:r>
        <w:rPr>
          <w:color w:val="5E5D5E"/>
          <w:spacing w:val="-18"/>
        </w:rPr>
        <w:t xml:space="preserve"> </w:t>
      </w:r>
      <w:r>
        <w:rPr>
          <w:color w:val="5E5D5E"/>
        </w:rPr>
        <w:t>For</w:t>
      </w:r>
      <w:r>
        <w:rPr>
          <w:color w:val="5E5D5E"/>
          <w:spacing w:val="-20"/>
        </w:rPr>
        <w:t xml:space="preserve"> </w:t>
      </w:r>
      <w:r>
        <w:rPr>
          <w:color w:val="5E5D5E"/>
        </w:rPr>
        <w:t>these</w:t>
      </w:r>
      <w:r>
        <w:rPr>
          <w:color w:val="5E5D5E"/>
          <w:spacing w:val="-19"/>
        </w:rPr>
        <w:t xml:space="preserve"> </w:t>
      </w:r>
      <w:r>
        <w:rPr>
          <w:color w:val="5E5D5E"/>
        </w:rPr>
        <w:t>two</w:t>
      </w:r>
      <w:r>
        <w:rPr>
          <w:color w:val="5E5D5E"/>
          <w:spacing w:val="-19"/>
        </w:rPr>
        <w:t xml:space="preserve"> </w:t>
      </w:r>
      <w:r>
        <w:rPr>
          <w:color w:val="5E5D5E"/>
        </w:rPr>
        <w:t>reasons</w:t>
      </w:r>
      <w:r>
        <w:rPr>
          <w:color w:val="5E5D5E"/>
          <w:spacing w:val="-19"/>
        </w:rPr>
        <w:t xml:space="preserve"> </w:t>
      </w:r>
      <w:r>
        <w:rPr>
          <w:color w:val="5E5D5E"/>
        </w:rPr>
        <w:t>—</w:t>
      </w:r>
      <w:r>
        <w:rPr>
          <w:color w:val="5E5D5E"/>
          <w:spacing w:val="-19"/>
        </w:rPr>
        <w:t xml:space="preserve"> </w:t>
      </w:r>
      <w:r>
        <w:rPr>
          <w:color w:val="5E5D5E"/>
          <w:spacing w:val="-1"/>
        </w:rPr>
        <w:t>incomplete</w:t>
      </w:r>
      <w:r>
        <w:rPr>
          <w:color w:val="5E5D5E"/>
          <w:spacing w:val="27"/>
        </w:rPr>
        <w:t xml:space="preserve"> </w:t>
      </w:r>
      <w:r>
        <w:rPr>
          <w:color w:val="5E5D5E"/>
          <w:spacing w:val="-1"/>
        </w:rPr>
        <w:t>appropriability</w:t>
      </w:r>
      <w:r>
        <w:rPr>
          <w:color w:val="5E5D5E"/>
          <w:spacing w:val="20"/>
        </w:rPr>
        <w:t xml:space="preserve"> </w:t>
      </w:r>
      <w:r>
        <w:rPr>
          <w:color w:val="5E5D5E"/>
          <w:spacing w:val="-1"/>
        </w:rPr>
        <w:t>and</w:t>
      </w:r>
      <w:r>
        <w:rPr>
          <w:color w:val="5E5D5E"/>
          <w:spacing w:val="19"/>
        </w:rPr>
        <w:t xml:space="preserve"> </w:t>
      </w:r>
      <w:r>
        <w:rPr>
          <w:color w:val="5E5D5E"/>
          <w:spacing w:val="-1"/>
        </w:rPr>
        <w:t>greater</w:t>
      </w:r>
      <w:r>
        <w:rPr>
          <w:color w:val="5E5D5E"/>
          <w:spacing w:val="19"/>
        </w:rPr>
        <w:t xml:space="preserve"> </w:t>
      </w:r>
      <w:r>
        <w:rPr>
          <w:color w:val="5E5D5E"/>
        </w:rPr>
        <w:t>risk</w:t>
      </w:r>
      <w:r>
        <w:rPr>
          <w:color w:val="5E5D5E"/>
          <w:spacing w:val="19"/>
        </w:rPr>
        <w:t xml:space="preserve"> </w:t>
      </w:r>
      <w:r>
        <w:rPr>
          <w:color w:val="5E5D5E"/>
        </w:rPr>
        <w:t>—</w:t>
      </w:r>
      <w:r>
        <w:rPr>
          <w:color w:val="5E5D5E"/>
          <w:spacing w:val="19"/>
        </w:rPr>
        <w:t xml:space="preserve"> </w:t>
      </w:r>
      <w:r>
        <w:rPr>
          <w:color w:val="5E5D5E"/>
          <w:spacing w:val="-1"/>
        </w:rPr>
        <w:t>private</w:t>
      </w:r>
      <w:r>
        <w:rPr>
          <w:color w:val="5E5D5E"/>
          <w:spacing w:val="19"/>
        </w:rPr>
        <w:t xml:space="preserve"> </w:t>
      </w:r>
      <w:r>
        <w:rPr>
          <w:color w:val="5E5D5E"/>
          <w:spacing w:val="-1"/>
        </w:rPr>
        <w:t>investment</w:t>
      </w:r>
      <w:r>
        <w:rPr>
          <w:color w:val="5E5D5E"/>
          <w:spacing w:val="20"/>
        </w:rPr>
        <w:t xml:space="preserve"> </w:t>
      </w:r>
      <w:r>
        <w:rPr>
          <w:color w:val="5E5D5E"/>
          <w:spacing w:val="-1"/>
        </w:rPr>
        <w:t>in</w:t>
      </w:r>
      <w:r>
        <w:rPr>
          <w:color w:val="5E5D5E"/>
          <w:spacing w:val="19"/>
        </w:rPr>
        <w:t xml:space="preserve"> </w:t>
      </w:r>
      <w:r>
        <w:rPr>
          <w:color w:val="5E5D5E"/>
          <w:spacing w:val="-1"/>
        </w:rPr>
        <w:t>R&amp;D</w:t>
      </w:r>
      <w:r>
        <w:rPr>
          <w:color w:val="5E5D5E"/>
          <w:spacing w:val="19"/>
        </w:rPr>
        <w:t xml:space="preserve"> </w:t>
      </w:r>
      <w:r>
        <w:rPr>
          <w:color w:val="5E5D5E"/>
        </w:rPr>
        <w:t>remains</w:t>
      </w:r>
      <w:r>
        <w:rPr>
          <w:color w:val="5E5D5E"/>
          <w:spacing w:val="19"/>
        </w:rPr>
        <w:t xml:space="preserve"> </w:t>
      </w:r>
      <w:r>
        <w:rPr>
          <w:color w:val="5E5D5E"/>
          <w:spacing w:val="-1"/>
        </w:rPr>
        <w:t>below</w:t>
      </w:r>
      <w:r>
        <w:rPr>
          <w:color w:val="5E5D5E"/>
          <w:spacing w:val="19"/>
        </w:rPr>
        <w:t xml:space="preserve"> </w:t>
      </w:r>
      <w:r>
        <w:rPr>
          <w:color w:val="5E5D5E"/>
        </w:rPr>
        <w:t>the</w:t>
      </w:r>
      <w:r>
        <w:rPr>
          <w:color w:val="5E5D5E"/>
          <w:spacing w:val="19"/>
        </w:rPr>
        <w:t xml:space="preserve"> </w:t>
      </w:r>
      <w:r>
        <w:rPr>
          <w:color w:val="5E5D5E"/>
        </w:rPr>
        <w:t>socially</w:t>
      </w:r>
      <w:r>
        <w:rPr>
          <w:color w:val="5E5D5E"/>
          <w:spacing w:val="29"/>
        </w:rPr>
        <w:t xml:space="preserve"> </w:t>
      </w:r>
      <w:r>
        <w:rPr>
          <w:color w:val="5E5D5E"/>
          <w:spacing w:val="-1"/>
        </w:rPr>
        <w:t>desirable</w:t>
      </w:r>
      <w:r>
        <w:rPr>
          <w:color w:val="5E5D5E"/>
          <w:spacing w:val="11"/>
        </w:rPr>
        <w:t xml:space="preserve"> </w:t>
      </w:r>
      <w:r>
        <w:rPr>
          <w:color w:val="5E5D5E"/>
          <w:spacing w:val="-1"/>
        </w:rPr>
        <w:t>level.</w:t>
      </w:r>
      <w:r>
        <w:rPr>
          <w:color w:val="5E5D5E"/>
          <w:spacing w:val="12"/>
        </w:rPr>
        <w:t xml:space="preserve"> </w:t>
      </w:r>
      <w:r>
        <w:rPr>
          <w:color w:val="5E5D5E"/>
        </w:rPr>
        <w:t>Public</w:t>
      </w:r>
      <w:r>
        <w:rPr>
          <w:color w:val="5E5D5E"/>
          <w:spacing w:val="11"/>
        </w:rPr>
        <w:t xml:space="preserve"> </w:t>
      </w:r>
      <w:r>
        <w:rPr>
          <w:color w:val="5E5D5E"/>
        </w:rPr>
        <w:t>support</w:t>
      </w:r>
      <w:r>
        <w:rPr>
          <w:color w:val="5E5D5E"/>
          <w:spacing w:val="11"/>
        </w:rPr>
        <w:t xml:space="preserve"> </w:t>
      </w:r>
      <w:r>
        <w:rPr>
          <w:color w:val="5E5D5E"/>
        </w:rPr>
        <w:t>for</w:t>
      </w:r>
      <w:r>
        <w:rPr>
          <w:color w:val="5E5D5E"/>
          <w:spacing w:val="11"/>
        </w:rPr>
        <w:t xml:space="preserve"> </w:t>
      </w:r>
      <w:r>
        <w:rPr>
          <w:color w:val="5E5D5E"/>
          <w:spacing w:val="-1"/>
        </w:rPr>
        <w:t>R&amp;D</w:t>
      </w:r>
      <w:r>
        <w:rPr>
          <w:color w:val="5E5D5E"/>
          <w:spacing w:val="11"/>
        </w:rPr>
        <w:t xml:space="preserve"> </w:t>
      </w:r>
      <w:r>
        <w:rPr>
          <w:color w:val="5E5D5E"/>
          <w:spacing w:val="-1"/>
        </w:rPr>
        <w:t>attempts</w:t>
      </w:r>
      <w:r>
        <w:rPr>
          <w:color w:val="5E5D5E"/>
          <w:spacing w:val="12"/>
        </w:rPr>
        <w:t xml:space="preserve"> </w:t>
      </w:r>
      <w:r>
        <w:rPr>
          <w:color w:val="5E5D5E"/>
        </w:rPr>
        <w:t>to</w:t>
      </w:r>
      <w:r>
        <w:rPr>
          <w:color w:val="5E5D5E"/>
          <w:spacing w:val="11"/>
        </w:rPr>
        <w:t xml:space="preserve"> </w:t>
      </w:r>
      <w:r>
        <w:rPr>
          <w:color w:val="5E5D5E"/>
        </w:rPr>
        <w:t>reduce</w:t>
      </w:r>
      <w:r>
        <w:rPr>
          <w:color w:val="5E5D5E"/>
          <w:spacing w:val="11"/>
        </w:rPr>
        <w:t xml:space="preserve"> </w:t>
      </w:r>
      <w:r>
        <w:rPr>
          <w:color w:val="5E5D5E"/>
        </w:rPr>
        <w:t>the</w:t>
      </w:r>
      <w:r>
        <w:rPr>
          <w:color w:val="5E5D5E"/>
          <w:spacing w:val="11"/>
        </w:rPr>
        <w:t xml:space="preserve"> </w:t>
      </w:r>
      <w:r>
        <w:rPr>
          <w:color w:val="5E5D5E"/>
          <w:spacing w:val="-1"/>
        </w:rPr>
        <w:t>adverse</w:t>
      </w:r>
      <w:r>
        <w:rPr>
          <w:color w:val="5E5D5E"/>
          <w:spacing w:val="12"/>
        </w:rPr>
        <w:t xml:space="preserve"> </w:t>
      </w:r>
      <w:r>
        <w:rPr>
          <w:color w:val="5E5D5E"/>
          <w:spacing w:val="-1"/>
        </w:rPr>
        <w:t>impact</w:t>
      </w:r>
      <w:r>
        <w:rPr>
          <w:color w:val="5E5D5E"/>
          <w:spacing w:val="12"/>
        </w:rPr>
        <w:t xml:space="preserve"> </w:t>
      </w:r>
      <w:r>
        <w:rPr>
          <w:color w:val="5E5D5E"/>
          <w:spacing w:val="-1"/>
        </w:rPr>
        <w:t>of</w:t>
      </w:r>
      <w:r>
        <w:rPr>
          <w:color w:val="5E5D5E"/>
          <w:spacing w:val="11"/>
        </w:rPr>
        <w:t xml:space="preserve"> </w:t>
      </w:r>
      <w:r>
        <w:rPr>
          <w:color w:val="5E5D5E"/>
        </w:rPr>
        <w:t>market</w:t>
      </w:r>
      <w:r>
        <w:rPr>
          <w:color w:val="5E5D5E"/>
          <w:spacing w:val="28"/>
        </w:rPr>
        <w:t xml:space="preserve"> </w:t>
      </w:r>
      <w:r>
        <w:rPr>
          <w:color w:val="5E5D5E"/>
        </w:rPr>
        <w:t>failures</w:t>
      </w:r>
      <w:r>
        <w:rPr>
          <w:color w:val="5E5D5E"/>
          <w:spacing w:val="-1"/>
        </w:rPr>
        <w:t xml:space="preserve"> </w:t>
      </w:r>
      <w:r>
        <w:rPr>
          <w:color w:val="5E5D5E"/>
        </w:rPr>
        <w:t>resulting</w:t>
      </w:r>
      <w:r>
        <w:rPr>
          <w:color w:val="5E5D5E"/>
          <w:spacing w:val="-1"/>
        </w:rPr>
        <w:t xml:space="preserve"> </w:t>
      </w:r>
      <w:r>
        <w:rPr>
          <w:color w:val="5E5D5E"/>
        </w:rPr>
        <w:t>from</w:t>
      </w:r>
      <w:r>
        <w:rPr>
          <w:color w:val="5E5D5E"/>
          <w:spacing w:val="-1"/>
        </w:rPr>
        <w:t xml:space="preserve"> </w:t>
      </w:r>
      <w:r>
        <w:rPr>
          <w:color w:val="5E5D5E"/>
        </w:rPr>
        <w:t>this</w:t>
      </w:r>
      <w:r>
        <w:rPr>
          <w:color w:val="5E5D5E"/>
          <w:spacing w:val="-1"/>
        </w:rPr>
        <w:t xml:space="preserve"> private</w:t>
      </w:r>
      <w:r>
        <w:rPr>
          <w:color w:val="5E5D5E"/>
        </w:rPr>
        <w:t xml:space="preserve"> </w:t>
      </w:r>
      <w:r>
        <w:rPr>
          <w:color w:val="5E5D5E"/>
          <w:spacing w:val="-1"/>
        </w:rPr>
        <w:t>underinvestment</w:t>
      </w:r>
      <w:r>
        <w:rPr>
          <w:color w:val="5E5D5E"/>
        </w:rPr>
        <w:t xml:space="preserve"> </w:t>
      </w:r>
      <w:r>
        <w:rPr>
          <w:color w:val="5E5D5E"/>
          <w:spacing w:val="-1"/>
        </w:rPr>
        <w:t>in</w:t>
      </w:r>
      <w:r>
        <w:rPr>
          <w:color w:val="5E5D5E"/>
        </w:rPr>
        <w:t xml:space="preserve"> </w:t>
      </w:r>
      <w:r>
        <w:rPr>
          <w:color w:val="5E5D5E"/>
          <w:spacing w:val="-1"/>
        </w:rPr>
        <w:t>innovation</w:t>
      </w:r>
      <w:r>
        <w:rPr>
          <w:color w:val="5E5D5E"/>
        </w:rPr>
        <w:t xml:space="preserve"> </w:t>
      </w:r>
      <w:r>
        <w:rPr>
          <w:color w:val="5E5D5E"/>
          <w:spacing w:val="-1"/>
        </w:rPr>
        <w:t>activities.</w:t>
      </w:r>
    </w:p>
    <w:p w:rsidR="002F76B6" w:rsidRDefault="00F32A52">
      <w:pPr>
        <w:pStyle w:val="BodyText"/>
        <w:spacing w:line="271" w:lineRule="auto"/>
        <w:ind w:right="870"/>
        <w:jc w:val="both"/>
      </w:pPr>
      <w:r>
        <w:rPr>
          <w:color w:val="5E5D5E"/>
        </w:rPr>
        <w:t>Even</w:t>
      </w:r>
      <w:r>
        <w:rPr>
          <w:color w:val="5E5D5E"/>
          <w:spacing w:val="6"/>
        </w:rPr>
        <w:t xml:space="preserve"> </w:t>
      </w:r>
      <w:r>
        <w:rPr>
          <w:color w:val="5E5D5E"/>
          <w:spacing w:val="-1"/>
        </w:rPr>
        <w:t>if</w:t>
      </w:r>
      <w:r>
        <w:rPr>
          <w:color w:val="5E5D5E"/>
          <w:spacing w:val="7"/>
        </w:rPr>
        <w:t xml:space="preserve"> </w:t>
      </w:r>
      <w:r>
        <w:rPr>
          <w:color w:val="5E5D5E"/>
        </w:rPr>
        <w:t>the</w:t>
      </w:r>
      <w:r>
        <w:rPr>
          <w:color w:val="5E5D5E"/>
          <w:spacing w:val="7"/>
        </w:rPr>
        <w:t xml:space="preserve"> </w:t>
      </w:r>
      <w:r>
        <w:rPr>
          <w:color w:val="5E5D5E"/>
          <w:spacing w:val="-1"/>
        </w:rPr>
        <w:t>problem</w:t>
      </w:r>
      <w:r>
        <w:rPr>
          <w:color w:val="5E5D5E"/>
          <w:spacing w:val="7"/>
        </w:rPr>
        <w:t xml:space="preserve"> </w:t>
      </w:r>
      <w:r>
        <w:rPr>
          <w:color w:val="5E5D5E"/>
          <w:spacing w:val="-1"/>
        </w:rPr>
        <w:t>of</w:t>
      </w:r>
      <w:r>
        <w:rPr>
          <w:color w:val="5E5D5E"/>
          <w:spacing w:val="7"/>
        </w:rPr>
        <w:t xml:space="preserve"> </w:t>
      </w:r>
      <w:r>
        <w:rPr>
          <w:color w:val="5E5D5E"/>
          <w:spacing w:val="-1"/>
        </w:rPr>
        <w:t>incomplete</w:t>
      </w:r>
      <w:r>
        <w:rPr>
          <w:color w:val="5E5D5E"/>
          <w:spacing w:val="8"/>
        </w:rPr>
        <w:t xml:space="preserve"> </w:t>
      </w:r>
      <w:r>
        <w:rPr>
          <w:color w:val="5E5D5E"/>
          <w:spacing w:val="-1"/>
        </w:rPr>
        <w:t>appropriation</w:t>
      </w:r>
      <w:r>
        <w:rPr>
          <w:color w:val="5E5D5E"/>
          <w:spacing w:val="8"/>
        </w:rPr>
        <w:t xml:space="preserve"> </w:t>
      </w:r>
      <w:r>
        <w:rPr>
          <w:color w:val="5E5D5E"/>
          <w:spacing w:val="-1"/>
        </w:rPr>
        <w:t>did</w:t>
      </w:r>
      <w:r>
        <w:rPr>
          <w:color w:val="5E5D5E"/>
          <w:spacing w:val="7"/>
        </w:rPr>
        <w:t xml:space="preserve"> </w:t>
      </w:r>
      <w:r>
        <w:rPr>
          <w:color w:val="5E5D5E"/>
          <w:spacing w:val="-1"/>
        </w:rPr>
        <w:t>not</w:t>
      </w:r>
      <w:r>
        <w:rPr>
          <w:color w:val="5E5D5E"/>
          <w:spacing w:val="6"/>
        </w:rPr>
        <w:t xml:space="preserve"> </w:t>
      </w:r>
      <w:r>
        <w:rPr>
          <w:color w:val="5E5D5E"/>
          <w:spacing w:val="-1"/>
        </w:rPr>
        <w:t>exist</w:t>
      </w:r>
      <w:r>
        <w:rPr>
          <w:color w:val="5E5D5E"/>
          <w:spacing w:val="7"/>
        </w:rPr>
        <w:t xml:space="preserve"> </w:t>
      </w:r>
      <w:r>
        <w:rPr>
          <w:color w:val="5E5D5E"/>
          <w:spacing w:val="-1"/>
        </w:rPr>
        <w:t>or</w:t>
      </w:r>
      <w:r>
        <w:rPr>
          <w:color w:val="5E5D5E"/>
          <w:spacing w:val="7"/>
        </w:rPr>
        <w:t xml:space="preserve"> </w:t>
      </w:r>
      <w:r>
        <w:rPr>
          <w:color w:val="5E5D5E"/>
          <w:spacing w:val="-1"/>
        </w:rPr>
        <w:t>was</w:t>
      </w:r>
      <w:r>
        <w:rPr>
          <w:color w:val="5E5D5E"/>
          <w:spacing w:val="7"/>
        </w:rPr>
        <w:t xml:space="preserve"> </w:t>
      </w:r>
      <w:r>
        <w:rPr>
          <w:color w:val="5E5D5E"/>
        </w:rPr>
        <w:t>remedied</w:t>
      </w:r>
      <w:r>
        <w:rPr>
          <w:color w:val="5E5D5E"/>
          <w:spacing w:val="7"/>
        </w:rPr>
        <w:t xml:space="preserve"> </w:t>
      </w:r>
      <w:r>
        <w:rPr>
          <w:color w:val="5E5D5E"/>
          <w:spacing w:val="-1"/>
        </w:rPr>
        <w:t>by</w:t>
      </w:r>
      <w:r>
        <w:rPr>
          <w:color w:val="5E5D5E"/>
          <w:spacing w:val="20"/>
        </w:rPr>
        <w:t xml:space="preserve"> </w:t>
      </w:r>
      <w:r>
        <w:rPr>
          <w:color w:val="5E5D5E"/>
          <w:spacing w:val="-1"/>
        </w:rPr>
        <w:t>government</w:t>
      </w:r>
      <w:r>
        <w:rPr>
          <w:color w:val="5E5D5E"/>
          <w:spacing w:val="2"/>
        </w:rPr>
        <w:t xml:space="preserve"> </w:t>
      </w:r>
      <w:r>
        <w:rPr>
          <w:color w:val="5E5D5E"/>
          <w:spacing w:val="-1"/>
        </w:rPr>
        <w:t>intervention,</w:t>
      </w:r>
      <w:r>
        <w:rPr>
          <w:color w:val="5E5D5E"/>
          <w:spacing w:val="4"/>
        </w:rPr>
        <w:t xml:space="preserve"> </w:t>
      </w:r>
      <w:r>
        <w:rPr>
          <w:color w:val="5E5D5E"/>
          <w:spacing w:val="-1"/>
        </w:rPr>
        <w:t>investment</w:t>
      </w:r>
      <w:r>
        <w:rPr>
          <w:color w:val="5E5D5E"/>
          <w:spacing w:val="2"/>
        </w:rPr>
        <w:t xml:space="preserve"> </w:t>
      </w:r>
      <w:r>
        <w:rPr>
          <w:color w:val="5E5D5E"/>
          <w:spacing w:val="-1"/>
        </w:rPr>
        <w:t>in</w:t>
      </w:r>
      <w:r>
        <w:rPr>
          <w:color w:val="5E5D5E"/>
          <w:spacing w:val="3"/>
        </w:rPr>
        <w:t xml:space="preserve"> </w:t>
      </w:r>
      <w:r>
        <w:rPr>
          <w:color w:val="5E5D5E"/>
          <w:spacing w:val="-1"/>
        </w:rPr>
        <w:t>R&amp;D</w:t>
      </w:r>
      <w:r>
        <w:rPr>
          <w:color w:val="5E5D5E"/>
          <w:spacing w:val="2"/>
        </w:rPr>
        <w:t xml:space="preserve"> </w:t>
      </w:r>
      <w:r>
        <w:rPr>
          <w:color w:val="5E5D5E"/>
          <w:spacing w:val="-1"/>
        </w:rPr>
        <w:t>would</w:t>
      </w:r>
      <w:r>
        <w:rPr>
          <w:color w:val="5E5D5E"/>
          <w:spacing w:val="3"/>
        </w:rPr>
        <w:t xml:space="preserve"> </w:t>
      </w:r>
      <w:r>
        <w:rPr>
          <w:color w:val="5E5D5E"/>
        </w:rPr>
        <w:t>still</w:t>
      </w:r>
      <w:r>
        <w:rPr>
          <w:color w:val="5E5D5E"/>
          <w:spacing w:val="3"/>
        </w:rPr>
        <w:t xml:space="preserve"> </w:t>
      </w:r>
      <w:r>
        <w:rPr>
          <w:color w:val="5E5D5E"/>
          <w:spacing w:val="-1"/>
        </w:rPr>
        <w:t>suffer</w:t>
      </w:r>
      <w:r>
        <w:rPr>
          <w:color w:val="5E5D5E"/>
          <w:spacing w:val="2"/>
        </w:rPr>
        <w:t xml:space="preserve"> </w:t>
      </w:r>
      <w:r>
        <w:rPr>
          <w:color w:val="5E5D5E"/>
        </w:rPr>
        <w:t>from</w:t>
      </w:r>
      <w:r>
        <w:rPr>
          <w:color w:val="5E5D5E"/>
          <w:spacing w:val="3"/>
        </w:rPr>
        <w:t xml:space="preserve"> </w:t>
      </w:r>
      <w:r>
        <w:rPr>
          <w:color w:val="5E5D5E"/>
          <w:spacing w:val="-1"/>
        </w:rPr>
        <w:t>another</w:t>
      </w:r>
      <w:r>
        <w:rPr>
          <w:color w:val="5E5D5E"/>
          <w:spacing w:val="2"/>
        </w:rPr>
        <w:t xml:space="preserve"> </w:t>
      </w:r>
      <w:r>
        <w:rPr>
          <w:color w:val="5E5D5E"/>
        </w:rPr>
        <w:t>market</w:t>
      </w:r>
      <w:r>
        <w:rPr>
          <w:color w:val="5E5D5E"/>
          <w:spacing w:val="3"/>
        </w:rPr>
        <w:t xml:space="preserve"> </w:t>
      </w:r>
      <w:r>
        <w:rPr>
          <w:color w:val="5E5D5E"/>
        </w:rPr>
        <w:t>failure:</w:t>
      </w:r>
      <w:r>
        <w:rPr>
          <w:color w:val="5E5D5E"/>
          <w:spacing w:val="30"/>
        </w:rPr>
        <w:t xml:space="preserve"> </w:t>
      </w:r>
      <w:r>
        <w:rPr>
          <w:color w:val="5E5D5E"/>
        </w:rPr>
        <w:t>the</w:t>
      </w:r>
      <w:r>
        <w:rPr>
          <w:color w:val="5E5D5E"/>
          <w:spacing w:val="14"/>
        </w:rPr>
        <w:t xml:space="preserve"> </w:t>
      </w:r>
      <w:r>
        <w:rPr>
          <w:color w:val="5E5D5E"/>
          <w:spacing w:val="-1"/>
        </w:rPr>
        <w:t>gap</w:t>
      </w:r>
      <w:r>
        <w:rPr>
          <w:color w:val="5E5D5E"/>
          <w:spacing w:val="15"/>
        </w:rPr>
        <w:t xml:space="preserve"> </w:t>
      </w:r>
      <w:r>
        <w:rPr>
          <w:color w:val="5E5D5E"/>
          <w:spacing w:val="-1"/>
        </w:rPr>
        <w:t>between</w:t>
      </w:r>
      <w:r>
        <w:rPr>
          <w:color w:val="5E5D5E"/>
          <w:spacing w:val="14"/>
        </w:rPr>
        <w:t xml:space="preserve"> </w:t>
      </w:r>
      <w:r>
        <w:rPr>
          <w:color w:val="5E5D5E"/>
        </w:rPr>
        <w:t>the</w:t>
      </w:r>
      <w:r>
        <w:rPr>
          <w:color w:val="5E5D5E"/>
          <w:spacing w:val="15"/>
        </w:rPr>
        <w:t xml:space="preserve"> </w:t>
      </w:r>
      <w:r>
        <w:rPr>
          <w:color w:val="5E5D5E"/>
          <w:spacing w:val="-1"/>
        </w:rPr>
        <w:t>private</w:t>
      </w:r>
      <w:r>
        <w:rPr>
          <w:color w:val="5E5D5E"/>
          <w:spacing w:val="14"/>
        </w:rPr>
        <w:t xml:space="preserve"> </w:t>
      </w:r>
      <w:r>
        <w:rPr>
          <w:color w:val="5E5D5E"/>
        </w:rPr>
        <w:t>return</w:t>
      </w:r>
      <w:r>
        <w:rPr>
          <w:color w:val="5E5D5E"/>
          <w:spacing w:val="15"/>
        </w:rPr>
        <w:t xml:space="preserve"> </w:t>
      </w:r>
      <w:r>
        <w:rPr>
          <w:color w:val="5E5D5E"/>
        </w:rPr>
        <w:t>to</w:t>
      </w:r>
      <w:r>
        <w:rPr>
          <w:color w:val="5E5D5E"/>
          <w:spacing w:val="14"/>
        </w:rPr>
        <w:t xml:space="preserve"> </w:t>
      </w:r>
      <w:r>
        <w:rPr>
          <w:color w:val="5E5D5E"/>
        </w:rPr>
        <w:t>the</w:t>
      </w:r>
      <w:r>
        <w:rPr>
          <w:color w:val="5E5D5E"/>
          <w:spacing w:val="15"/>
        </w:rPr>
        <w:t xml:space="preserve"> </w:t>
      </w:r>
      <w:r>
        <w:rPr>
          <w:color w:val="5E5D5E"/>
          <w:spacing w:val="-1"/>
        </w:rPr>
        <w:t>innovator</w:t>
      </w:r>
      <w:r>
        <w:rPr>
          <w:color w:val="5E5D5E"/>
          <w:spacing w:val="16"/>
        </w:rPr>
        <w:t xml:space="preserve"> </w:t>
      </w:r>
      <w:r>
        <w:rPr>
          <w:color w:val="5E5D5E"/>
          <w:spacing w:val="-1"/>
        </w:rPr>
        <w:t>and</w:t>
      </w:r>
      <w:r>
        <w:rPr>
          <w:color w:val="5E5D5E"/>
          <w:spacing w:val="14"/>
        </w:rPr>
        <w:t xml:space="preserve"> </w:t>
      </w:r>
      <w:r>
        <w:rPr>
          <w:color w:val="5E5D5E"/>
        </w:rPr>
        <w:t>the</w:t>
      </w:r>
      <w:r>
        <w:rPr>
          <w:color w:val="5E5D5E"/>
          <w:spacing w:val="15"/>
        </w:rPr>
        <w:t xml:space="preserve"> </w:t>
      </w:r>
      <w:r>
        <w:rPr>
          <w:color w:val="5E5D5E"/>
        </w:rPr>
        <w:t>cost</w:t>
      </w:r>
      <w:r>
        <w:rPr>
          <w:color w:val="5E5D5E"/>
          <w:spacing w:val="14"/>
        </w:rPr>
        <w:t xml:space="preserve"> </w:t>
      </w:r>
      <w:r>
        <w:rPr>
          <w:color w:val="5E5D5E"/>
          <w:spacing w:val="-1"/>
        </w:rPr>
        <w:t>of</w:t>
      </w:r>
      <w:r>
        <w:rPr>
          <w:color w:val="5E5D5E"/>
          <w:spacing w:val="15"/>
        </w:rPr>
        <w:t xml:space="preserve"> </w:t>
      </w:r>
      <w:r>
        <w:rPr>
          <w:color w:val="5E5D5E"/>
        </w:rPr>
        <w:t>capital</w:t>
      </w:r>
      <w:r>
        <w:rPr>
          <w:color w:val="5E5D5E"/>
          <w:spacing w:val="14"/>
        </w:rPr>
        <w:t xml:space="preserve"> </w:t>
      </w:r>
      <w:r>
        <w:rPr>
          <w:color w:val="5E5D5E"/>
        </w:rPr>
        <w:t>from</w:t>
      </w:r>
      <w:r>
        <w:rPr>
          <w:color w:val="5E5D5E"/>
          <w:spacing w:val="15"/>
        </w:rPr>
        <w:t xml:space="preserve"> </w:t>
      </w:r>
      <w:r>
        <w:rPr>
          <w:color w:val="5E5D5E"/>
          <w:spacing w:val="-1"/>
        </w:rPr>
        <w:t>external</w:t>
      </w:r>
      <w:r>
        <w:rPr>
          <w:color w:val="5E5D5E"/>
          <w:spacing w:val="26"/>
        </w:rPr>
        <w:t xml:space="preserve"> </w:t>
      </w:r>
      <w:r>
        <w:rPr>
          <w:color w:val="5E5D5E"/>
        </w:rPr>
        <w:t>sources.</w:t>
      </w:r>
      <w:r>
        <w:rPr>
          <w:b/>
          <w:color w:val="5E5D5E"/>
          <w:position w:val="7"/>
          <w:sz w:val="11"/>
        </w:rPr>
        <w:t>207</w:t>
      </w:r>
      <w:r>
        <w:rPr>
          <w:b/>
          <w:color w:val="5E5D5E"/>
          <w:spacing w:val="6"/>
          <w:position w:val="7"/>
          <w:sz w:val="11"/>
        </w:rPr>
        <w:t xml:space="preserve"> </w:t>
      </w:r>
      <w:r>
        <w:rPr>
          <w:color w:val="5E5D5E"/>
        </w:rPr>
        <w:t>Arrow</w:t>
      </w:r>
      <w:r>
        <w:rPr>
          <w:color w:val="5E5D5E"/>
          <w:spacing w:val="-7"/>
        </w:rPr>
        <w:t xml:space="preserve"> </w:t>
      </w:r>
      <w:r>
        <w:rPr>
          <w:b/>
          <w:color w:val="5E5D5E"/>
          <w:position w:val="7"/>
          <w:sz w:val="11"/>
        </w:rPr>
        <w:t>208</w:t>
      </w:r>
      <w:r>
        <w:rPr>
          <w:b/>
          <w:color w:val="5E5D5E"/>
          <w:spacing w:val="18"/>
          <w:position w:val="7"/>
          <w:sz w:val="11"/>
        </w:rPr>
        <w:t xml:space="preserve"> </w:t>
      </w:r>
      <w:r>
        <w:rPr>
          <w:color w:val="5E5D5E"/>
          <w:spacing w:val="-1"/>
        </w:rPr>
        <w:t>associated</w:t>
      </w:r>
      <w:r>
        <w:rPr>
          <w:color w:val="5E5D5E"/>
          <w:spacing w:val="-7"/>
        </w:rPr>
        <w:t xml:space="preserve"> </w:t>
      </w:r>
      <w:r>
        <w:rPr>
          <w:color w:val="5E5D5E"/>
        </w:rPr>
        <w:t>this</w:t>
      </w:r>
      <w:r>
        <w:rPr>
          <w:color w:val="5E5D5E"/>
          <w:spacing w:val="-8"/>
        </w:rPr>
        <w:t xml:space="preserve"> </w:t>
      </w:r>
      <w:r>
        <w:rPr>
          <w:color w:val="5E5D5E"/>
          <w:spacing w:val="-1"/>
        </w:rPr>
        <w:t>problem</w:t>
      </w:r>
      <w:r>
        <w:rPr>
          <w:color w:val="5E5D5E"/>
          <w:spacing w:val="-6"/>
        </w:rPr>
        <w:t xml:space="preserve"> </w:t>
      </w:r>
      <w:r>
        <w:rPr>
          <w:color w:val="5E5D5E"/>
          <w:spacing w:val="-1"/>
        </w:rPr>
        <w:t>with</w:t>
      </w:r>
      <w:r>
        <w:rPr>
          <w:color w:val="5E5D5E"/>
          <w:spacing w:val="-7"/>
        </w:rPr>
        <w:t xml:space="preserve"> </w:t>
      </w:r>
      <w:r>
        <w:rPr>
          <w:color w:val="5E5D5E"/>
          <w:spacing w:val="-1"/>
        </w:rPr>
        <w:t>high,</w:t>
      </w:r>
      <w:r>
        <w:rPr>
          <w:color w:val="5E5D5E"/>
          <w:spacing w:val="-8"/>
        </w:rPr>
        <w:t xml:space="preserve"> </w:t>
      </w:r>
      <w:r>
        <w:rPr>
          <w:color w:val="5E5D5E"/>
          <w:spacing w:val="-1"/>
        </w:rPr>
        <w:t>uninsurable</w:t>
      </w:r>
      <w:r>
        <w:rPr>
          <w:color w:val="5E5D5E"/>
          <w:spacing w:val="-6"/>
        </w:rPr>
        <w:t xml:space="preserve"> </w:t>
      </w:r>
      <w:r>
        <w:rPr>
          <w:color w:val="5E5D5E"/>
        </w:rPr>
        <w:t>risk</w:t>
      </w:r>
      <w:r>
        <w:rPr>
          <w:color w:val="5E5D5E"/>
          <w:spacing w:val="-7"/>
        </w:rPr>
        <w:t xml:space="preserve"> </w:t>
      </w:r>
      <w:r>
        <w:rPr>
          <w:color w:val="5E5D5E"/>
          <w:spacing w:val="-1"/>
        </w:rPr>
        <w:t>and</w:t>
      </w:r>
      <w:r>
        <w:rPr>
          <w:color w:val="5E5D5E"/>
          <w:spacing w:val="-7"/>
        </w:rPr>
        <w:t xml:space="preserve"> </w:t>
      </w:r>
      <w:r>
        <w:rPr>
          <w:color w:val="5E5D5E"/>
          <w:spacing w:val="-1"/>
        </w:rPr>
        <w:t>large</w:t>
      </w:r>
      <w:r>
        <w:rPr>
          <w:color w:val="5E5D5E"/>
          <w:spacing w:val="-8"/>
        </w:rPr>
        <w:t xml:space="preserve"> </w:t>
      </w:r>
      <w:r>
        <w:rPr>
          <w:color w:val="5E5D5E"/>
        </w:rPr>
        <w:t>minimum</w:t>
      </w:r>
      <w:r>
        <w:rPr>
          <w:color w:val="5E5D5E"/>
          <w:spacing w:val="29"/>
        </w:rPr>
        <w:t xml:space="preserve"> </w:t>
      </w:r>
      <w:r>
        <w:rPr>
          <w:color w:val="5E5D5E"/>
        </w:rPr>
        <w:t>scale</w:t>
      </w:r>
      <w:r>
        <w:rPr>
          <w:color w:val="5E5D5E"/>
          <w:spacing w:val="19"/>
        </w:rPr>
        <w:t xml:space="preserve"> </w:t>
      </w:r>
      <w:r>
        <w:rPr>
          <w:color w:val="5E5D5E"/>
        </w:rPr>
        <w:t>required</w:t>
      </w:r>
      <w:r>
        <w:rPr>
          <w:color w:val="5E5D5E"/>
          <w:spacing w:val="20"/>
        </w:rPr>
        <w:t xml:space="preserve"> </w:t>
      </w:r>
      <w:r>
        <w:rPr>
          <w:color w:val="5E5D5E"/>
        </w:rPr>
        <w:t>for</w:t>
      </w:r>
      <w:r>
        <w:rPr>
          <w:color w:val="5E5D5E"/>
          <w:spacing w:val="19"/>
        </w:rPr>
        <w:t xml:space="preserve"> </w:t>
      </w:r>
      <w:r>
        <w:rPr>
          <w:color w:val="5E5D5E"/>
        </w:rPr>
        <w:t>the</w:t>
      </w:r>
      <w:r>
        <w:rPr>
          <w:color w:val="5E5D5E"/>
          <w:spacing w:val="20"/>
        </w:rPr>
        <w:t xml:space="preserve"> </w:t>
      </w:r>
      <w:r>
        <w:rPr>
          <w:color w:val="5E5D5E"/>
          <w:spacing w:val="-1"/>
        </w:rPr>
        <w:t>development</w:t>
      </w:r>
      <w:r>
        <w:rPr>
          <w:color w:val="5E5D5E"/>
          <w:spacing w:val="19"/>
        </w:rPr>
        <w:t xml:space="preserve"> </w:t>
      </w:r>
      <w:r>
        <w:rPr>
          <w:color w:val="5E5D5E"/>
          <w:spacing w:val="-1"/>
        </w:rPr>
        <w:t>of</w:t>
      </w:r>
      <w:r>
        <w:rPr>
          <w:color w:val="5E5D5E"/>
          <w:spacing w:val="20"/>
        </w:rPr>
        <w:t xml:space="preserve"> </w:t>
      </w:r>
      <w:r>
        <w:rPr>
          <w:color w:val="5E5D5E"/>
        </w:rPr>
        <w:t>major</w:t>
      </w:r>
      <w:r>
        <w:rPr>
          <w:color w:val="5E5D5E"/>
          <w:spacing w:val="19"/>
        </w:rPr>
        <w:t xml:space="preserve"> </w:t>
      </w:r>
      <w:r>
        <w:rPr>
          <w:color w:val="5E5D5E"/>
          <w:spacing w:val="-1"/>
        </w:rPr>
        <w:t>innovations.</w:t>
      </w:r>
      <w:r>
        <w:rPr>
          <w:color w:val="5E5D5E"/>
          <w:spacing w:val="20"/>
        </w:rPr>
        <w:t xml:space="preserve"> </w:t>
      </w:r>
      <w:r>
        <w:rPr>
          <w:color w:val="5E5D5E"/>
          <w:spacing w:val="-1"/>
        </w:rPr>
        <w:t>Hall</w:t>
      </w:r>
      <w:r>
        <w:rPr>
          <w:color w:val="5E5D5E"/>
          <w:spacing w:val="19"/>
        </w:rPr>
        <w:t xml:space="preserve"> </w:t>
      </w:r>
      <w:r>
        <w:rPr>
          <w:b/>
          <w:color w:val="5E5D5E"/>
          <w:position w:val="7"/>
          <w:sz w:val="11"/>
        </w:rPr>
        <w:t>209</w:t>
      </w:r>
      <w:r>
        <w:rPr>
          <w:b/>
          <w:color w:val="5E5D5E"/>
          <w:spacing w:val="14"/>
          <w:position w:val="7"/>
          <w:sz w:val="11"/>
        </w:rPr>
        <w:t xml:space="preserve"> </w:t>
      </w:r>
      <w:r>
        <w:rPr>
          <w:color w:val="5E5D5E"/>
          <w:spacing w:val="-1"/>
        </w:rPr>
        <w:t>approached</w:t>
      </w:r>
      <w:r>
        <w:rPr>
          <w:color w:val="5E5D5E"/>
          <w:spacing w:val="19"/>
        </w:rPr>
        <w:t xml:space="preserve"> </w:t>
      </w:r>
      <w:r>
        <w:rPr>
          <w:color w:val="5E5D5E"/>
          <w:spacing w:val="-1"/>
        </w:rPr>
        <w:t>it</w:t>
      </w:r>
      <w:r>
        <w:rPr>
          <w:color w:val="5E5D5E"/>
          <w:spacing w:val="20"/>
        </w:rPr>
        <w:t xml:space="preserve"> </w:t>
      </w:r>
      <w:r>
        <w:rPr>
          <w:color w:val="5E5D5E"/>
        </w:rPr>
        <w:t>from</w:t>
      </w:r>
      <w:r>
        <w:rPr>
          <w:color w:val="5E5D5E"/>
          <w:spacing w:val="19"/>
        </w:rPr>
        <w:t xml:space="preserve"> </w:t>
      </w:r>
      <w:r>
        <w:rPr>
          <w:color w:val="5E5D5E"/>
        </w:rPr>
        <w:t>the</w:t>
      </w:r>
      <w:r>
        <w:rPr>
          <w:color w:val="5E5D5E"/>
          <w:spacing w:val="28"/>
        </w:rPr>
        <w:t xml:space="preserve"> </w:t>
      </w:r>
      <w:r>
        <w:rPr>
          <w:color w:val="5E5D5E"/>
          <w:spacing w:val="-1"/>
        </w:rPr>
        <w:t>point</w:t>
      </w:r>
      <w:r>
        <w:rPr>
          <w:color w:val="5E5D5E"/>
          <w:spacing w:val="-6"/>
        </w:rPr>
        <w:t xml:space="preserve"> </w:t>
      </w:r>
      <w:r>
        <w:rPr>
          <w:color w:val="5E5D5E"/>
          <w:spacing w:val="-1"/>
        </w:rPr>
        <w:t>of</w:t>
      </w:r>
      <w:r>
        <w:rPr>
          <w:color w:val="5E5D5E"/>
          <w:spacing w:val="-5"/>
        </w:rPr>
        <w:t xml:space="preserve"> </w:t>
      </w:r>
      <w:r>
        <w:rPr>
          <w:color w:val="5E5D5E"/>
        </w:rPr>
        <w:t>view</w:t>
      </w:r>
      <w:r>
        <w:rPr>
          <w:color w:val="5E5D5E"/>
          <w:spacing w:val="-6"/>
        </w:rPr>
        <w:t xml:space="preserve"> </w:t>
      </w:r>
      <w:r>
        <w:rPr>
          <w:color w:val="5E5D5E"/>
          <w:spacing w:val="-1"/>
        </w:rPr>
        <w:t>of</w:t>
      </w:r>
      <w:r>
        <w:rPr>
          <w:color w:val="5E5D5E"/>
          <w:spacing w:val="-6"/>
        </w:rPr>
        <w:t xml:space="preserve"> </w:t>
      </w:r>
      <w:r>
        <w:rPr>
          <w:color w:val="5E5D5E"/>
          <w:spacing w:val="-1"/>
        </w:rPr>
        <w:t>investment</w:t>
      </w:r>
      <w:r>
        <w:rPr>
          <w:color w:val="5E5D5E"/>
          <w:spacing w:val="-4"/>
        </w:rPr>
        <w:t xml:space="preserve"> </w:t>
      </w:r>
      <w:r>
        <w:rPr>
          <w:color w:val="5E5D5E"/>
        </w:rPr>
        <w:t>theory</w:t>
      </w:r>
      <w:r>
        <w:rPr>
          <w:color w:val="5E5D5E"/>
          <w:spacing w:val="-6"/>
        </w:rPr>
        <w:t xml:space="preserve"> </w:t>
      </w:r>
      <w:r>
        <w:rPr>
          <w:color w:val="5E5D5E"/>
          <w:spacing w:val="-1"/>
        </w:rPr>
        <w:t>and</w:t>
      </w:r>
      <w:r>
        <w:rPr>
          <w:color w:val="5E5D5E"/>
          <w:spacing w:val="-5"/>
        </w:rPr>
        <w:t xml:space="preserve"> </w:t>
      </w:r>
      <w:r>
        <w:rPr>
          <w:color w:val="5E5D5E"/>
          <w:spacing w:val="-1"/>
        </w:rPr>
        <w:t>argued</w:t>
      </w:r>
      <w:r>
        <w:rPr>
          <w:color w:val="5E5D5E"/>
          <w:spacing w:val="-6"/>
        </w:rPr>
        <w:t xml:space="preserve"> </w:t>
      </w:r>
      <w:r>
        <w:rPr>
          <w:color w:val="5E5D5E"/>
        </w:rPr>
        <w:t>that</w:t>
      </w:r>
      <w:r>
        <w:rPr>
          <w:color w:val="5E5D5E"/>
          <w:spacing w:val="-5"/>
        </w:rPr>
        <w:t xml:space="preserve"> </w:t>
      </w:r>
      <w:r>
        <w:rPr>
          <w:color w:val="5E5D5E"/>
        </w:rPr>
        <w:t>some</w:t>
      </w:r>
      <w:r>
        <w:rPr>
          <w:color w:val="5E5D5E"/>
          <w:spacing w:val="-6"/>
        </w:rPr>
        <w:t xml:space="preserve"> </w:t>
      </w:r>
      <w:r>
        <w:rPr>
          <w:color w:val="5E5D5E"/>
          <w:spacing w:val="-1"/>
        </w:rPr>
        <w:t>innovations</w:t>
      </w:r>
      <w:r>
        <w:rPr>
          <w:color w:val="5E5D5E"/>
          <w:spacing w:val="-4"/>
        </w:rPr>
        <w:t xml:space="preserve"> </w:t>
      </w:r>
      <w:r>
        <w:rPr>
          <w:color w:val="5E5D5E"/>
          <w:spacing w:val="-1"/>
        </w:rPr>
        <w:t>will</w:t>
      </w:r>
      <w:r>
        <w:rPr>
          <w:color w:val="5E5D5E"/>
          <w:spacing w:val="-6"/>
        </w:rPr>
        <w:t xml:space="preserve"> </w:t>
      </w:r>
      <w:r>
        <w:rPr>
          <w:color w:val="5E5D5E"/>
        </w:rPr>
        <w:t>fail</w:t>
      </w:r>
      <w:r>
        <w:rPr>
          <w:color w:val="5E5D5E"/>
          <w:spacing w:val="-5"/>
        </w:rPr>
        <w:t xml:space="preserve"> </w:t>
      </w:r>
      <w:r>
        <w:rPr>
          <w:color w:val="5E5D5E"/>
        </w:rPr>
        <w:t>to</w:t>
      </w:r>
      <w:r>
        <w:rPr>
          <w:color w:val="5E5D5E"/>
          <w:spacing w:val="-6"/>
        </w:rPr>
        <w:t xml:space="preserve"> </w:t>
      </w:r>
      <w:r>
        <w:rPr>
          <w:color w:val="5E5D5E"/>
          <w:spacing w:val="-1"/>
        </w:rPr>
        <w:t>be</w:t>
      </w:r>
      <w:r>
        <w:rPr>
          <w:color w:val="5E5D5E"/>
          <w:spacing w:val="-5"/>
        </w:rPr>
        <w:t xml:space="preserve"> </w:t>
      </w:r>
      <w:r>
        <w:rPr>
          <w:color w:val="5E5D5E"/>
          <w:spacing w:val="-1"/>
        </w:rPr>
        <w:t>provided</w:t>
      </w:r>
      <w:r>
        <w:rPr>
          <w:color w:val="5E5D5E"/>
          <w:spacing w:val="29"/>
        </w:rPr>
        <w:t xml:space="preserve"> </w:t>
      </w:r>
      <w:r>
        <w:rPr>
          <w:color w:val="5E5D5E"/>
          <w:spacing w:val="-1"/>
        </w:rPr>
        <w:t xml:space="preserve">purely because </w:t>
      </w:r>
      <w:r>
        <w:rPr>
          <w:color w:val="5E5D5E"/>
        </w:rPr>
        <w:t>the</w:t>
      </w:r>
      <w:r>
        <w:rPr>
          <w:color w:val="5E5D5E"/>
          <w:spacing w:val="-1"/>
        </w:rPr>
        <w:t xml:space="preserve"> </w:t>
      </w:r>
      <w:r>
        <w:rPr>
          <w:color w:val="5E5D5E"/>
        </w:rPr>
        <w:t>cost</w:t>
      </w:r>
      <w:r>
        <w:rPr>
          <w:color w:val="5E5D5E"/>
          <w:spacing w:val="-1"/>
        </w:rPr>
        <w:t xml:space="preserve"> of</w:t>
      </w:r>
      <w:r>
        <w:rPr>
          <w:color w:val="5E5D5E"/>
        </w:rPr>
        <w:t xml:space="preserve"> </w:t>
      </w:r>
      <w:r>
        <w:rPr>
          <w:color w:val="5E5D5E"/>
          <w:spacing w:val="-1"/>
        </w:rPr>
        <w:t xml:space="preserve">external </w:t>
      </w:r>
      <w:r>
        <w:rPr>
          <w:color w:val="5E5D5E"/>
        </w:rPr>
        <w:t>capital</w:t>
      </w:r>
      <w:r>
        <w:rPr>
          <w:color w:val="5E5D5E"/>
          <w:spacing w:val="-2"/>
        </w:rPr>
        <w:t xml:space="preserve"> </w:t>
      </w:r>
      <w:r>
        <w:rPr>
          <w:color w:val="5E5D5E"/>
          <w:spacing w:val="-1"/>
        </w:rPr>
        <w:t>is</w:t>
      </w:r>
      <w:r>
        <w:rPr>
          <w:color w:val="5E5D5E"/>
        </w:rPr>
        <w:t xml:space="preserve"> too</w:t>
      </w:r>
      <w:r>
        <w:rPr>
          <w:color w:val="5E5D5E"/>
          <w:spacing w:val="-2"/>
        </w:rPr>
        <w:t xml:space="preserve"> </w:t>
      </w:r>
      <w:r>
        <w:rPr>
          <w:color w:val="5E5D5E"/>
          <w:spacing w:val="-1"/>
        </w:rPr>
        <w:t>high.</w:t>
      </w:r>
    </w:p>
    <w:p w:rsidR="002F76B6" w:rsidRDefault="00F32A52">
      <w:pPr>
        <w:pStyle w:val="BodyText"/>
        <w:spacing w:line="271" w:lineRule="auto"/>
        <w:ind w:right="871"/>
        <w:jc w:val="both"/>
      </w:pPr>
      <w:r>
        <w:rPr>
          <w:rFonts w:cs="Arial"/>
          <w:color w:val="5E5D5E"/>
        </w:rPr>
        <w:t>Although</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socially</w:t>
      </w:r>
      <w:r>
        <w:rPr>
          <w:rFonts w:cs="Arial"/>
          <w:color w:val="5E5D5E"/>
          <w:spacing w:val="-8"/>
        </w:rPr>
        <w:t xml:space="preserve"> </w:t>
      </w:r>
      <w:r>
        <w:rPr>
          <w:rFonts w:cs="Arial"/>
          <w:color w:val="5E5D5E"/>
        </w:rPr>
        <w:t>optimal</w:t>
      </w:r>
      <w:r>
        <w:rPr>
          <w:rFonts w:cs="Arial"/>
          <w:color w:val="5E5D5E"/>
          <w:spacing w:val="-8"/>
        </w:rPr>
        <w:t xml:space="preserve"> </w:t>
      </w:r>
      <w:r>
        <w:rPr>
          <w:rFonts w:cs="Arial"/>
          <w:color w:val="5E5D5E"/>
        </w:rPr>
        <w:t>level</w:t>
      </w:r>
      <w:r>
        <w:rPr>
          <w:rFonts w:cs="Arial"/>
          <w:color w:val="5E5D5E"/>
          <w:spacing w:val="-8"/>
        </w:rPr>
        <w:t xml:space="preserve"> </w:t>
      </w:r>
      <w:r>
        <w:rPr>
          <w:rFonts w:cs="Arial"/>
          <w:color w:val="5E5D5E"/>
        </w:rPr>
        <w:t>of</w:t>
      </w:r>
      <w:r>
        <w:rPr>
          <w:rFonts w:cs="Arial"/>
          <w:color w:val="5E5D5E"/>
          <w:spacing w:val="-8"/>
        </w:rPr>
        <w:t xml:space="preserve"> </w:t>
      </w:r>
      <w:r>
        <w:rPr>
          <w:rFonts w:cs="Arial"/>
          <w:color w:val="5E5D5E"/>
        </w:rPr>
        <w:t>R&amp;D</w:t>
      </w:r>
      <w:r>
        <w:rPr>
          <w:rFonts w:cs="Arial"/>
          <w:color w:val="5E5D5E"/>
          <w:spacing w:val="-8"/>
        </w:rPr>
        <w:t xml:space="preserve"> </w:t>
      </w:r>
      <w:r>
        <w:rPr>
          <w:rFonts w:cs="Arial"/>
          <w:color w:val="5E5D5E"/>
        </w:rPr>
        <w:t>has</w:t>
      </w:r>
      <w:r>
        <w:rPr>
          <w:rFonts w:cs="Arial"/>
          <w:color w:val="5E5D5E"/>
          <w:spacing w:val="-8"/>
        </w:rPr>
        <w:t xml:space="preserve"> </w:t>
      </w:r>
      <w:r>
        <w:rPr>
          <w:rFonts w:cs="Arial"/>
          <w:color w:val="5E5D5E"/>
        </w:rPr>
        <w:t>not</w:t>
      </w:r>
      <w:r>
        <w:rPr>
          <w:rFonts w:cs="Arial"/>
          <w:color w:val="5E5D5E"/>
          <w:spacing w:val="-8"/>
        </w:rPr>
        <w:t xml:space="preserve"> </w:t>
      </w:r>
      <w:r>
        <w:rPr>
          <w:rFonts w:cs="Arial"/>
          <w:color w:val="5E5D5E"/>
        </w:rPr>
        <w:t>been</w:t>
      </w:r>
      <w:r>
        <w:rPr>
          <w:rFonts w:cs="Arial"/>
          <w:color w:val="5E5D5E"/>
          <w:spacing w:val="-8"/>
        </w:rPr>
        <w:t xml:space="preserve"> </w:t>
      </w:r>
      <w:r>
        <w:rPr>
          <w:rFonts w:cs="Arial"/>
          <w:color w:val="5E5D5E"/>
        </w:rPr>
        <w:t>specifically</w:t>
      </w:r>
      <w:r>
        <w:rPr>
          <w:rFonts w:cs="Arial"/>
          <w:color w:val="5E5D5E"/>
          <w:spacing w:val="-8"/>
        </w:rPr>
        <w:t xml:space="preserve"> </w:t>
      </w:r>
      <w:r>
        <w:rPr>
          <w:rFonts w:cs="Arial"/>
          <w:color w:val="5E5D5E"/>
        </w:rPr>
        <w:t>quantified,</w:t>
      </w:r>
      <w:r>
        <w:rPr>
          <w:rFonts w:cs="Arial"/>
          <w:color w:val="5E5D5E"/>
          <w:spacing w:val="-8"/>
        </w:rPr>
        <w:t xml:space="preserve"> </w:t>
      </w:r>
      <w:r>
        <w:rPr>
          <w:rFonts w:cs="Arial"/>
          <w:color w:val="5E5D5E"/>
        </w:rPr>
        <w:t xml:space="preserve">government </w:t>
      </w:r>
      <w:r>
        <w:rPr>
          <w:color w:val="5E5D5E"/>
          <w:spacing w:val="-1"/>
        </w:rPr>
        <w:t>intervention</w:t>
      </w:r>
      <w:r>
        <w:rPr>
          <w:color w:val="5E5D5E"/>
          <w:spacing w:val="5"/>
        </w:rPr>
        <w:t xml:space="preserve"> </w:t>
      </w:r>
      <w:r>
        <w:rPr>
          <w:color w:val="5E5D5E"/>
        </w:rPr>
        <w:t>can</w:t>
      </w:r>
      <w:r>
        <w:rPr>
          <w:color w:val="5E5D5E"/>
          <w:spacing w:val="6"/>
        </w:rPr>
        <w:t xml:space="preserve"> </w:t>
      </w:r>
      <w:r>
        <w:rPr>
          <w:color w:val="5E5D5E"/>
          <w:spacing w:val="-1"/>
        </w:rPr>
        <w:t>increase</w:t>
      </w:r>
      <w:r>
        <w:rPr>
          <w:color w:val="5E5D5E"/>
          <w:spacing w:val="5"/>
        </w:rPr>
        <w:t xml:space="preserve"> </w:t>
      </w:r>
      <w:r>
        <w:rPr>
          <w:color w:val="5E5D5E"/>
        </w:rPr>
        <w:t>the</w:t>
      </w:r>
      <w:r>
        <w:rPr>
          <w:color w:val="5E5D5E"/>
          <w:spacing w:val="6"/>
        </w:rPr>
        <w:t xml:space="preserve"> </w:t>
      </w:r>
      <w:r>
        <w:rPr>
          <w:color w:val="5E5D5E"/>
        </w:rPr>
        <w:t>realised</w:t>
      </w:r>
      <w:r>
        <w:rPr>
          <w:color w:val="5E5D5E"/>
          <w:spacing w:val="5"/>
        </w:rPr>
        <w:t xml:space="preserve"> </w:t>
      </w:r>
      <w:r>
        <w:rPr>
          <w:color w:val="5E5D5E"/>
          <w:spacing w:val="-1"/>
        </w:rPr>
        <w:t>level</w:t>
      </w:r>
      <w:r>
        <w:rPr>
          <w:color w:val="5E5D5E"/>
          <w:spacing w:val="6"/>
        </w:rPr>
        <w:t xml:space="preserve"> </w:t>
      </w:r>
      <w:r>
        <w:rPr>
          <w:color w:val="5E5D5E"/>
          <w:spacing w:val="-1"/>
        </w:rPr>
        <w:t>of</w:t>
      </w:r>
      <w:r>
        <w:rPr>
          <w:color w:val="5E5D5E"/>
          <w:spacing w:val="5"/>
        </w:rPr>
        <w:t xml:space="preserve"> </w:t>
      </w:r>
      <w:r>
        <w:rPr>
          <w:color w:val="5E5D5E"/>
          <w:spacing w:val="-1"/>
        </w:rPr>
        <w:t>R&amp;D</w:t>
      </w:r>
      <w:r>
        <w:rPr>
          <w:color w:val="5E5D5E"/>
          <w:spacing w:val="6"/>
        </w:rPr>
        <w:t xml:space="preserve"> </w:t>
      </w:r>
      <w:r>
        <w:rPr>
          <w:color w:val="5E5D5E"/>
          <w:spacing w:val="-1"/>
        </w:rPr>
        <w:t>activity</w:t>
      </w:r>
      <w:r>
        <w:rPr>
          <w:color w:val="5E5D5E"/>
          <w:spacing w:val="5"/>
        </w:rPr>
        <w:t xml:space="preserve"> </w:t>
      </w:r>
      <w:r>
        <w:rPr>
          <w:color w:val="5E5D5E"/>
        </w:rPr>
        <w:t>so</w:t>
      </w:r>
      <w:r>
        <w:rPr>
          <w:color w:val="5E5D5E"/>
          <w:spacing w:val="6"/>
        </w:rPr>
        <w:t xml:space="preserve"> </w:t>
      </w:r>
      <w:r>
        <w:rPr>
          <w:color w:val="5E5D5E"/>
        </w:rPr>
        <w:t>that</w:t>
      </w:r>
      <w:r>
        <w:rPr>
          <w:color w:val="5E5D5E"/>
          <w:spacing w:val="6"/>
        </w:rPr>
        <w:t xml:space="preserve"> </w:t>
      </w:r>
      <w:r>
        <w:rPr>
          <w:color w:val="5E5D5E"/>
          <w:spacing w:val="-1"/>
        </w:rPr>
        <w:t>it</w:t>
      </w:r>
      <w:r>
        <w:rPr>
          <w:color w:val="5E5D5E"/>
          <w:spacing w:val="5"/>
        </w:rPr>
        <w:t xml:space="preserve"> </w:t>
      </w:r>
      <w:r>
        <w:rPr>
          <w:color w:val="5E5D5E"/>
        </w:rPr>
        <w:t>contributes</w:t>
      </w:r>
      <w:r>
        <w:rPr>
          <w:color w:val="5E5D5E"/>
          <w:spacing w:val="6"/>
        </w:rPr>
        <w:t xml:space="preserve"> </w:t>
      </w:r>
      <w:r>
        <w:rPr>
          <w:color w:val="5E5D5E"/>
        </w:rPr>
        <w:t>further</w:t>
      </w:r>
      <w:r>
        <w:rPr>
          <w:color w:val="5E5D5E"/>
          <w:spacing w:val="4"/>
        </w:rPr>
        <w:t xml:space="preserve"> </w:t>
      </w:r>
      <w:r>
        <w:rPr>
          <w:color w:val="5E5D5E"/>
        </w:rPr>
        <w:t>to</w:t>
      </w:r>
      <w:r>
        <w:rPr>
          <w:color w:val="5E5D5E"/>
          <w:spacing w:val="28"/>
          <w:w w:val="99"/>
        </w:rPr>
        <w:t xml:space="preserve"> </w:t>
      </w:r>
      <w:r>
        <w:rPr>
          <w:rFonts w:cs="Arial"/>
          <w:color w:val="5E5D5E"/>
        </w:rPr>
        <w:t>the</w:t>
      </w:r>
      <w:r>
        <w:rPr>
          <w:rFonts w:cs="Arial"/>
          <w:color w:val="5E5D5E"/>
          <w:spacing w:val="1"/>
        </w:rPr>
        <w:t xml:space="preserve"> </w:t>
      </w:r>
      <w:r>
        <w:rPr>
          <w:rFonts w:cs="Arial"/>
          <w:color w:val="5E5D5E"/>
        </w:rPr>
        <w:t>public</w:t>
      </w:r>
      <w:r>
        <w:rPr>
          <w:rFonts w:cs="Arial"/>
          <w:color w:val="5E5D5E"/>
          <w:spacing w:val="1"/>
        </w:rPr>
        <w:t xml:space="preserve"> </w:t>
      </w:r>
      <w:r>
        <w:rPr>
          <w:rFonts w:cs="Arial"/>
          <w:color w:val="5E5D5E"/>
        </w:rPr>
        <w:t>good,</w:t>
      </w:r>
      <w:r>
        <w:rPr>
          <w:rFonts w:cs="Arial"/>
          <w:color w:val="5E5D5E"/>
          <w:spacing w:val="1"/>
        </w:rPr>
        <w:t xml:space="preserve"> </w:t>
      </w:r>
      <w:r>
        <w:rPr>
          <w:rFonts w:cs="Arial"/>
          <w:color w:val="5E5D5E"/>
        </w:rPr>
        <w:t>including</w:t>
      </w:r>
      <w:r>
        <w:rPr>
          <w:rFonts w:cs="Arial"/>
          <w:color w:val="5E5D5E"/>
          <w:spacing w:val="1"/>
        </w:rPr>
        <w:t xml:space="preserve"> </w:t>
      </w:r>
      <w:r>
        <w:rPr>
          <w:rFonts w:cs="Arial"/>
          <w:color w:val="5E5D5E"/>
        </w:rPr>
        <w:t>by</w:t>
      </w:r>
      <w:r>
        <w:rPr>
          <w:rFonts w:cs="Arial"/>
          <w:color w:val="5E5D5E"/>
          <w:spacing w:val="1"/>
        </w:rPr>
        <w:t xml:space="preserve"> </w:t>
      </w:r>
      <w:r>
        <w:rPr>
          <w:rFonts w:cs="Arial"/>
          <w:color w:val="5E5D5E"/>
        </w:rPr>
        <w:t>at</w:t>
      </w:r>
      <w:r>
        <w:rPr>
          <w:rFonts w:cs="Arial"/>
          <w:color w:val="5E5D5E"/>
          <w:spacing w:val="1"/>
        </w:rPr>
        <w:t xml:space="preserve"> </w:t>
      </w:r>
      <w:r>
        <w:rPr>
          <w:rFonts w:cs="Arial"/>
          <w:color w:val="5E5D5E"/>
        </w:rPr>
        <w:t>least</w:t>
      </w:r>
      <w:r>
        <w:rPr>
          <w:rFonts w:cs="Arial"/>
          <w:color w:val="5E5D5E"/>
          <w:spacing w:val="1"/>
        </w:rPr>
        <w:t xml:space="preserve"> </w:t>
      </w:r>
      <w:r>
        <w:rPr>
          <w:rFonts w:cs="Arial"/>
          <w:color w:val="5E5D5E"/>
        </w:rPr>
        <w:t>partially</w:t>
      </w:r>
      <w:r>
        <w:rPr>
          <w:rFonts w:cs="Arial"/>
          <w:color w:val="5E5D5E"/>
          <w:spacing w:val="1"/>
        </w:rPr>
        <w:t xml:space="preserve"> </w:t>
      </w:r>
      <w:r>
        <w:rPr>
          <w:rFonts w:cs="Arial"/>
          <w:color w:val="5E5D5E"/>
        </w:rPr>
        <w:t>compensating</w:t>
      </w:r>
      <w:r>
        <w:rPr>
          <w:rFonts w:cs="Arial"/>
          <w:color w:val="5E5D5E"/>
          <w:spacing w:val="1"/>
        </w:rPr>
        <w:t xml:space="preserve"> </w:t>
      </w:r>
      <w:r>
        <w:rPr>
          <w:rFonts w:cs="Arial"/>
          <w:color w:val="5E5D5E"/>
        </w:rPr>
        <w:t>firms</w:t>
      </w:r>
      <w:r>
        <w:rPr>
          <w:rFonts w:cs="Arial"/>
          <w:color w:val="5E5D5E"/>
          <w:spacing w:val="1"/>
        </w:rPr>
        <w:t xml:space="preserve"> </w:t>
      </w:r>
      <w:r>
        <w:rPr>
          <w:rFonts w:cs="Arial"/>
          <w:color w:val="5E5D5E"/>
        </w:rPr>
        <w:t>for</w:t>
      </w:r>
      <w:r>
        <w:rPr>
          <w:rFonts w:cs="Arial"/>
          <w:color w:val="5E5D5E"/>
          <w:spacing w:val="1"/>
        </w:rPr>
        <w:t xml:space="preserve"> </w:t>
      </w:r>
      <w:r>
        <w:rPr>
          <w:rFonts w:cs="Arial"/>
          <w:color w:val="5E5D5E"/>
        </w:rPr>
        <w:t>the</w:t>
      </w:r>
      <w:r>
        <w:rPr>
          <w:rFonts w:cs="Arial"/>
          <w:color w:val="5E5D5E"/>
          <w:spacing w:val="1"/>
        </w:rPr>
        <w:t xml:space="preserve"> </w:t>
      </w:r>
      <w:r>
        <w:rPr>
          <w:rFonts w:cs="Arial"/>
          <w:color w:val="5E5D5E"/>
        </w:rPr>
        <w:t>gap</w:t>
      </w:r>
      <w:r>
        <w:rPr>
          <w:rFonts w:cs="Arial"/>
          <w:color w:val="5E5D5E"/>
          <w:spacing w:val="1"/>
        </w:rPr>
        <w:t xml:space="preserve"> </w:t>
      </w:r>
      <w:r>
        <w:rPr>
          <w:rFonts w:cs="Arial"/>
          <w:color w:val="5E5D5E"/>
        </w:rPr>
        <w:t>between</w:t>
      </w:r>
      <w:r>
        <w:rPr>
          <w:rFonts w:cs="Arial"/>
          <w:color w:val="5E5D5E"/>
          <w:spacing w:val="1"/>
        </w:rPr>
        <w:t xml:space="preserve"> </w:t>
      </w:r>
      <w:r>
        <w:rPr>
          <w:rFonts w:cs="Arial"/>
          <w:color w:val="5E5D5E"/>
        </w:rPr>
        <w:t xml:space="preserve">the </w:t>
      </w:r>
      <w:r>
        <w:rPr>
          <w:color w:val="5E5D5E"/>
          <w:spacing w:val="-1"/>
        </w:rPr>
        <w:t>private</w:t>
      </w:r>
      <w:r>
        <w:rPr>
          <w:color w:val="5E5D5E"/>
          <w:spacing w:val="-4"/>
        </w:rPr>
        <w:t xml:space="preserve"> </w:t>
      </w:r>
      <w:r>
        <w:rPr>
          <w:color w:val="5E5D5E"/>
          <w:spacing w:val="-1"/>
        </w:rPr>
        <w:t>and</w:t>
      </w:r>
      <w:r>
        <w:rPr>
          <w:color w:val="5E5D5E"/>
          <w:spacing w:val="-3"/>
        </w:rPr>
        <w:t xml:space="preserve"> </w:t>
      </w:r>
      <w:r>
        <w:rPr>
          <w:color w:val="5E5D5E"/>
        </w:rPr>
        <w:t>social</w:t>
      </w:r>
      <w:r>
        <w:rPr>
          <w:color w:val="5E5D5E"/>
          <w:spacing w:val="-3"/>
        </w:rPr>
        <w:t xml:space="preserve"> </w:t>
      </w:r>
      <w:r>
        <w:rPr>
          <w:color w:val="5E5D5E"/>
        </w:rPr>
        <w:t>returns</w:t>
      </w:r>
      <w:r>
        <w:rPr>
          <w:color w:val="5E5D5E"/>
          <w:spacing w:val="-4"/>
        </w:rPr>
        <w:t xml:space="preserve"> </w:t>
      </w:r>
      <w:r>
        <w:rPr>
          <w:color w:val="5E5D5E"/>
        </w:rPr>
        <w:t>to</w:t>
      </w:r>
      <w:r>
        <w:rPr>
          <w:color w:val="5E5D5E"/>
          <w:spacing w:val="-3"/>
        </w:rPr>
        <w:t xml:space="preserve"> </w:t>
      </w:r>
      <w:r>
        <w:rPr>
          <w:color w:val="5E5D5E"/>
          <w:spacing w:val="-1"/>
        </w:rPr>
        <w:t>R&amp;D</w:t>
      </w:r>
      <w:r>
        <w:rPr>
          <w:color w:val="5E5D5E"/>
          <w:spacing w:val="-4"/>
        </w:rPr>
        <w:t xml:space="preserve"> </w:t>
      </w:r>
      <w:r>
        <w:rPr>
          <w:color w:val="5E5D5E"/>
          <w:spacing w:val="-1"/>
        </w:rPr>
        <w:t>expenditure.</w:t>
      </w:r>
      <w:r>
        <w:rPr>
          <w:color w:val="5E5D5E"/>
          <w:spacing w:val="-3"/>
        </w:rPr>
        <w:t xml:space="preserve"> </w:t>
      </w:r>
      <w:r>
        <w:rPr>
          <w:color w:val="5E5D5E"/>
        </w:rPr>
        <w:t>Indirect</w:t>
      </w:r>
      <w:r>
        <w:rPr>
          <w:color w:val="5E5D5E"/>
          <w:spacing w:val="-4"/>
        </w:rPr>
        <w:t xml:space="preserve"> </w:t>
      </w:r>
      <w:r>
        <w:rPr>
          <w:color w:val="5E5D5E"/>
        </w:rPr>
        <w:t>support,</w:t>
      </w:r>
      <w:r>
        <w:rPr>
          <w:color w:val="5E5D5E"/>
          <w:spacing w:val="-4"/>
        </w:rPr>
        <w:t xml:space="preserve"> </w:t>
      </w:r>
      <w:r>
        <w:rPr>
          <w:color w:val="5E5D5E"/>
        </w:rPr>
        <w:t>through</w:t>
      </w:r>
      <w:r>
        <w:rPr>
          <w:color w:val="5E5D5E"/>
          <w:spacing w:val="-4"/>
        </w:rPr>
        <w:t xml:space="preserve"> </w:t>
      </w:r>
      <w:r>
        <w:rPr>
          <w:color w:val="5E5D5E"/>
        </w:rPr>
        <w:t>tax</w:t>
      </w:r>
      <w:r>
        <w:rPr>
          <w:color w:val="5E5D5E"/>
          <w:spacing w:val="-3"/>
        </w:rPr>
        <w:t xml:space="preserve"> </w:t>
      </w:r>
      <w:r>
        <w:rPr>
          <w:color w:val="5E5D5E"/>
          <w:spacing w:val="-1"/>
        </w:rPr>
        <w:t>incentives</w:t>
      </w:r>
      <w:r>
        <w:rPr>
          <w:color w:val="5E5D5E"/>
          <w:spacing w:val="-4"/>
        </w:rPr>
        <w:t xml:space="preserve"> </w:t>
      </w:r>
      <w:r>
        <w:rPr>
          <w:color w:val="5E5D5E"/>
          <w:spacing w:val="-1"/>
        </w:rPr>
        <w:t>and</w:t>
      </w:r>
      <w:r>
        <w:rPr>
          <w:color w:val="5E5D5E"/>
          <w:spacing w:val="25"/>
        </w:rPr>
        <w:t xml:space="preserve"> </w:t>
      </w:r>
      <w:r>
        <w:rPr>
          <w:color w:val="5E5D5E"/>
          <w:spacing w:val="-1"/>
        </w:rPr>
        <w:t>direct</w:t>
      </w:r>
      <w:r>
        <w:rPr>
          <w:color w:val="5E5D5E"/>
          <w:spacing w:val="7"/>
        </w:rPr>
        <w:t xml:space="preserve"> </w:t>
      </w:r>
      <w:r>
        <w:rPr>
          <w:color w:val="5E5D5E"/>
        </w:rPr>
        <w:t>support,</w:t>
      </w:r>
      <w:r>
        <w:rPr>
          <w:color w:val="5E5D5E"/>
          <w:spacing w:val="6"/>
        </w:rPr>
        <w:t xml:space="preserve"> </w:t>
      </w:r>
      <w:r>
        <w:rPr>
          <w:color w:val="5E5D5E"/>
        </w:rPr>
        <w:t>such</w:t>
      </w:r>
      <w:r>
        <w:rPr>
          <w:color w:val="5E5D5E"/>
          <w:spacing w:val="6"/>
        </w:rPr>
        <w:t xml:space="preserve"> </w:t>
      </w:r>
      <w:r>
        <w:rPr>
          <w:color w:val="5E5D5E"/>
          <w:spacing w:val="-1"/>
        </w:rPr>
        <w:t>as</w:t>
      </w:r>
      <w:r>
        <w:rPr>
          <w:color w:val="5E5D5E"/>
          <w:spacing w:val="6"/>
        </w:rPr>
        <w:t xml:space="preserve"> </w:t>
      </w:r>
      <w:r>
        <w:rPr>
          <w:color w:val="5E5D5E"/>
          <w:spacing w:val="-1"/>
        </w:rPr>
        <w:t>funding</w:t>
      </w:r>
      <w:r>
        <w:rPr>
          <w:color w:val="5E5D5E"/>
          <w:spacing w:val="6"/>
        </w:rPr>
        <w:t xml:space="preserve"> </w:t>
      </w:r>
      <w:r>
        <w:rPr>
          <w:color w:val="5E5D5E"/>
        </w:rPr>
        <w:t>through</w:t>
      </w:r>
      <w:r>
        <w:rPr>
          <w:color w:val="5E5D5E"/>
          <w:spacing w:val="6"/>
        </w:rPr>
        <w:t xml:space="preserve"> </w:t>
      </w:r>
      <w:r>
        <w:rPr>
          <w:color w:val="5E5D5E"/>
          <w:spacing w:val="-1"/>
        </w:rPr>
        <w:t>grants</w:t>
      </w:r>
      <w:r>
        <w:rPr>
          <w:color w:val="5E5D5E"/>
          <w:spacing w:val="7"/>
        </w:rPr>
        <w:t xml:space="preserve"> </w:t>
      </w:r>
      <w:r>
        <w:rPr>
          <w:color w:val="5E5D5E"/>
          <w:spacing w:val="-1"/>
        </w:rPr>
        <w:t>and</w:t>
      </w:r>
      <w:r>
        <w:rPr>
          <w:color w:val="5E5D5E"/>
          <w:spacing w:val="6"/>
        </w:rPr>
        <w:t xml:space="preserve"> </w:t>
      </w:r>
      <w:r>
        <w:rPr>
          <w:color w:val="5E5D5E"/>
          <w:spacing w:val="-1"/>
        </w:rPr>
        <w:t>loans,</w:t>
      </w:r>
      <w:r>
        <w:rPr>
          <w:color w:val="5E5D5E"/>
          <w:spacing w:val="7"/>
        </w:rPr>
        <w:t xml:space="preserve"> </w:t>
      </w:r>
      <w:r>
        <w:rPr>
          <w:color w:val="5E5D5E"/>
          <w:spacing w:val="-1"/>
        </w:rPr>
        <w:t>are</w:t>
      </w:r>
      <w:r>
        <w:rPr>
          <w:color w:val="5E5D5E"/>
          <w:spacing w:val="6"/>
        </w:rPr>
        <w:t xml:space="preserve"> </w:t>
      </w:r>
      <w:r>
        <w:rPr>
          <w:color w:val="5E5D5E"/>
        </w:rPr>
        <w:t>two</w:t>
      </w:r>
      <w:r>
        <w:rPr>
          <w:color w:val="5E5D5E"/>
          <w:spacing w:val="6"/>
        </w:rPr>
        <w:t xml:space="preserve"> </w:t>
      </w:r>
      <w:r>
        <w:rPr>
          <w:color w:val="5E5D5E"/>
          <w:spacing w:val="-1"/>
        </w:rPr>
        <w:t>policy</w:t>
      </w:r>
      <w:r>
        <w:rPr>
          <w:color w:val="5E5D5E"/>
          <w:spacing w:val="6"/>
        </w:rPr>
        <w:t xml:space="preserve"> </w:t>
      </w:r>
      <w:r>
        <w:rPr>
          <w:color w:val="5E5D5E"/>
          <w:spacing w:val="-1"/>
        </w:rPr>
        <w:t>options</w:t>
      </w:r>
      <w:r>
        <w:rPr>
          <w:color w:val="5E5D5E"/>
          <w:spacing w:val="7"/>
        </w:rPr>
        <w:t xml:space="preserve"> </w:t>
      </w:r>
      <w:r>
        <w:rPr>
          <w:color w:val="5E5D5E"/>
        </w:rPr>
        <w:t>currently</w:t>
      </w:r>
      <w:r>
        <w:rPr>
          <w:color w:val="5E5D5E"/>
          <w:spacing w:val="29"/>
        </w:rPr>
        <w:t xml:space="preserve"> </w:t>
      </w:r>
      <w:r>
        <w:rPr>
          <w:color w:val="5E5D5E"/>
          <w:spacing w:val="-1"/>
        </w:rPr>
        <w:t>used</w:t>
      </w:r>
      <w:r>
        <w:rPr>
          <w:color w:val="5E5D5E"/>
          <w:spacing w:val="6"/>
        </w:rPr>
        <w:t xml:space="preserve"> </w:t>
      </w:r>
      <w:r>
        <w:rPr>
          <w:color w:val="5E5D5E"/>
          <w:spacing w:val="-1"/>
        </w:rPr>
        <w:t>in</w:t>
      </w:r>
      <w:r>
        <w:rPr>
          <w:color w:val="5E5D5E"/>
          <w:spacing w:val="7"/>
        </w:rPr>
        <w:t xml:space="preserve"> </w:t>
      </w:r>
      <w:r>
        <w:rPr>
          <w:color w:val="5E5D5E"/>
        </w:rPr>
        <w:t>many</w:t>
      </w:r>
      <w:r>
        <w:rPr>
          <w:color w:val="5E5D5E"/>
          <w:spacing w:val="7"/>
        </w:rPr>
        <w:t xml:space="preserve"> </w:t>
      </w:r>
      <w:r>
        <w:rPr>
          <w:color w:val="5E5D5E"/>
        </w:rPr>
        <w:t>countries</w:t>
      </w:r>
      <w:r>
        <w:rPr>
          <w:color w:val="5E5D5E"/>
          <w:spacing w:val="7"/>
        </w:rPr>
        <w:t xml:space="preserve"> </w:t>
      </w:r>
      <w:r>
        <w:rPr>
          <w:color w:val="5E5D5E"/>
        </w:rPr>
        <w:t>to</w:t>
      </w:r>
      <w:r>
        <w:rPr>
          <w:color w:val="5E5D5E"/>
          <w:spacing w:val="7"/>
        </w:rPr>
        <w:t xml:space="preserve"> </w:t>
      </w:r>
      <w:r>
        <w:rPr>
          <w:color w:val="5E5D5E"/>
        </w:rPr>
        <w:t>stimulate</w:t>
      </w:r>
      <w:r>
        <w:rPr>
          <w:color w:val="5E5D5E"/>
          <w:spacing w:val="7"/>
        </w:rPr>
        <w:t xml:space="preserve"> </w:t>
      </w:r>
      <w:r>
        <w:rPr>
          <w:color w:val="5E5D5E"/>
          <w:spacing w:val="-1"/>
        </w:rPr>
        <w:t>business</w:t>
      </w:r>
      <w:r>
        <w:rPr>
          <w:color w:val="5E5D5E"/>
          <w:spacing w:val="7"/>
        </w:rPr>
        <w:t xml:space="preserve"> </w:t>
      </w:r>
      <w:r>
        <w:rPr>
          <w:color w:val="5E5D5E"/>
          <w:spacing w:val="-1"/>
        </w:rPr>
        <w:t>R&amp;D.</w:t>
      </w:r>
      <w:r>
        <w:rPr>
          <w:color w:val="5E5D5E"/>
          <w:spacing w:val="6"/>
        </w:rPr>
        <w:t xml:space="preserve"> </w:t>
      </w:r>
      <w:r>
        <w:rPr>
          <w:color w:val="5E5D5E"/>
        </w:rPr>
        <w:t>Indirect</w:t>
      </w:r>
      <w:r>
        <w:rPr>
          <w:color w:val="5E5D5E"/>
          <w:spacing w:val="6"/>
        </w:rPr>
        <w:t xml:space="preserve"> </w:t>
      </w:r>
      <w:r>
        <w:rPr>
          <w:color w:val="5E5D5E"/>
        </w:rPr>
        <w:t>support</w:t>
      </w:r>
      <w:r>
        <w:rPr>
          <w:color w:val="5E5D5E"/>
          <w:spacing w:val="7"/>
        </w:rPr>
        <w:t xml:space="preserve"> </w:t>
      </w:r>
      <w:r>
        <w:rPr>
          <w:color w:val="5E5D5E"/>
          <w:spacing w:val="-1"/>
        </w:rPr>
        <w:t>is</w:t>
      </w:r>
      <w:r>
        <w:rPr>
          <w:color w:val="5E5D5E"/>
          <w:spacing w:val="7"/>
        </w:rPr>
        <w:t xml:space="preserve"> </w:t>
      </w:r>
      <w:r>
        <w:rPr>
          <w:color w:val="5E5D5E"/>
          <w:spacing w:val="-1"/>
        </w:rPr>
        <w:t>especially</w:t>
      </w:r>
      <w:r>
        <w:rPr>
          <w:color w:val="5E5D5E"/>
          <w:spacing w:val="7"/>
        </w:rPr>
        <w:t xml:space="preserve"> </w:t>
      </w:r>
      <w:r>
        <w:rPr>
          <w:color w:val="5E5D5E"/>
        </w:rPr>
        <w:t>relevant</w:t>
      </w:r>
      <w:r>
        <w:rPr>
          <w:color w:val="5E5D5E"/>
          <w:spacing w:val="27"/>
        </w:rPr>
        <w:t xml:space="preserve"> </w:t>
      </w:r>
      <w:r>
        <w:rPr>
          <w:color w:val="5E5D5E"/>
        </w:rPr>
        <w:t>for</w:t>
      </w:r>
      <w:r>
        <w:rPr>
          <w:color w:val="5E5D5E"/>
          <w:spacing w:val="-20"/>
        </w:rPr>
        <w:t xml:space="preserve"> </w:t>
      </w:r>
      <w:r>
        <w:rPr>
          <w:color w:val="5E5D5E"/>
        </w:rPr>
        <w:t>Australia</w:t>
      </w:r>
      <w:r>
        <w:rPr>
          <w:color w:val="5E5D5E"/>
          <w:spacing w:val="-9"/>
        </w:rPr>
        <w:t xml:space="preserve"> </w:t>
      </w:r>
      <w:r>
        <w:rPr>
          <w:color w:val="5E5D5E"/>
          <w:spacing w:val="-1"/>
        </w:rPr>
        <w:t>as</w:t>
      </w:r>
      <w:r>
        <w:rPr>
          <w:color w:val="5E5D5E"/>
          <w:spacing w:val="-8"/>
        </w:rPr>
        <w:t xml:space="preserve"> </w:t>
      </w:r>
      <w:r>
        <w:rPr>
          <w:color w:val="5E5D5E"/>
        </w:rPr>
        <w:t>recent</w:t>
      </w:r>
      <w:r>
        <w:rPr>
          <w:color w:val="5E5D5E"/>
          <w:spacing w:val="-9"/>
        </w:rPr>
        <w:t xml:space="preserve"> </w:t>
      </w:r>
      <w:r>
        <w:rPr>
          <w:color w:val="5E5D5E"/>
          <w:spacing w:val="-1"/>
        </w:rPr>
        <w:t>evidence</w:t>
      </w:r>
      <w:r>
        <w:rPr>
          <w:color w:val="5E5D5E"/>
          <w:spacing w:val="-9"/>
        </w:rPr>
        <w:t xml:space="preserve"> </w:t>
      </w:r>
      <w:r>
        <w:rPr>
          <w:color w:val="5E5D5E"/>
        </w:rPr>
        <w:t>from</w:t>
      </w:r>
      <w:r>
        <w:rPr>
          <w:color w:val="5E5D5E"/>
          <w:spacing w:val="-8"/>
        </w:rPr>
        <w:t xml:space="preserve"> </w:t>
      </w:r>
      <w:r>
        <w:rPr>
          <w:color w:val="5E5D5E"/>
        </w:rPr>
        <w:t>the</w:t>
      </w:r>
      <w:r>
        <w:rPr>
          <w:color w:val="5E5D5E"/>
          <w:spacing w:val="-9"/>
        </w:rPr>
        <w:t xml:space="preserve"> </w:t>
      </w:r>
      <w:r>
        <w:rPr>
          <w:color w:val="5E5D5E"/>
        </w:rPr>
        <w:t>OECD</w:t>
      </w:r>
      <w:r>
        <w:rPr>
          <w:rFonts w:cs="Arial"/>
          <w:b/>
          <w:bCs/>
          <w:color w:val="5E5D5E"/>
          <w:position w:val="7"/>
          <w:sz w:val="11"/>
          <w:szCs w:val="11"/>
        </w:rPr>
        <w:t>210</w:t>
      </w:r>
      <w:r>
        <w:rPr>
          <w:rFonts w:cs="Arial"/>
          <w:b/>
          <w:bCs/>
          <w:color w:val="5E5D5E"/>
          <w:spacing w:val="17"/>
          <w:position w:val="7"/>
          <w:sz w:val="11"/>
          <w:szCs w:val="11"/>
        </w:rPr>
        <w:t xml:space="preserve"> </w:t>
      </w:r>
      <w:r>
        <w:rPr>
          <w:color w:val="5E5D5E"/>
          <w:spacing w:val="-1"/>
        </w:rPr>
        <w:t>indicates</w:t>
      </w:r>
      <w:r>
        <w:rPr>
          <w:color w:val="5E5D5E"/>
          <w:spacing w:val="-9"/>
        </w:rPr>
        <w:t xml:space="preserve"> </w:t>
      </w:r>
      <w:r>
        <w:rPr>
          <w:color w:val="5E5D5E"/>
        </w:rPr>
        <w:t>that</w:t>
      </w:r>
      <w:r>
        <w:rPr>
          <w:color w:val="5E5D5E"/>
          <w:spacing w:val="-19"/>
        </w:rPr>
        <w:t xml:space="preserve"> </w:t>
      </w:r>
      <w:r>
        <w:rPr>
          <w:color w:val="5E5D5E"/>
        </w:rPr>
        <w:t>Australia</w:t>
      </w:r>
      <w:r>
        <w:rPr>
          <w:color w:val="5E5D5E"/>
          <w:spacing w:val="-9"/>
        </w:rPr>
        <w:t xml:space="preserve"> </w:t>
      </w:r>
      <w:r>
        <w:rPr>
          <w:color w:val="5E5D5E"/>
          <w:spacing w:val="-1"/>
        </w:rPr>
        <w:t>is</w:t>
      </w:r>
      <w:r>
        <w:rPr>
          <w:color w:val="5E5D5E"/>
          <w:spacing w:val="-9"/>
        </w:rPr>
        <w:t xml:space="preserve"> </w:t>
      </w:r>
      <w:r>
        <w:rPr>
          <w:color w:val="5E5D5E"/>
        </w:rPr>
        <w:t>more</w:t>
      </w:r>
      <w:r>
        <w:rPr>
          <w:color w:val="5E5D5E"/>
          <w:spacing w:val="-8"/>
        </w:rPr>
        <w:t xml:space="preserve"> </w:t>
      </w:r>
      <w:r>
        <w:rPr>
          <w:color w:val="5E5D5E"/>
        </w:rPr>
        <w:t>reliant</w:t>
      </w:r>
      <w:r>
        <w:rPr>
          <w:color w:val="5E5D5E"/>
          <w:spacing w:val="-9"/>
        </w:rPr>
        <w:t xml:space="preserve"> </w:t>
      </w:r>
      <w:r>
        <w:rPr>
          <w:color w:val="5E5D5E"/>
          <w:spacing w:val="-1"/>
        </w:rPr>
        <w:t>on</w:t>
      </w:r>
      <w:r>
        <w:rPr>
          <w:color w:val="5E5D5E"/>
          <w:spacing w:val="26"/>
        </w:rPr>
        <w:t xml:space="preserve"> </w:t>
      </w:r>
      <w:r>
        <w:rPr>
          <w:color w:val="5E5D5E"/>
          <w:spacing w:val="-1"/>
        </w:rPr>
        <w:t>indirect</w:t>
      </w:r>
      <w:r>
        <w:rPr>
          <w:color w:val="5E5D5E"/>
          <w:spacing w:val="6"/>
        </w:rPr>
        <w:t xml:space="preserve"> </w:t>
      </w:r>
      <w:r>
        <w:rPr>
          <w:color w:val="5E5D5E"/>
        </w:rPr>
        <w:t>funding</w:t>
      </w:r>
      <w:r>
        <w:rPr>
          <w:color w:val="5E5D5E"/>
          <w:spacing w:val="6"/>
        </w:rPr>
        <w:t xml:space="preserve"> </w:t>
      </w:r>
      <w:r>
        <w:rPr>
          <w:color w:val="5E5D5E"/>
        </w:rPr>
        <w:t>to</w:t>
      </w:r>
      <w:r>
        <w:rPr>
          <w:color w:val="5E5D5E"/>
          <w:spacing w:val="7"/>
        </w:rPr>
        <w:t xml:space="preserve"> </w:t>
      </w:r>
      <w:r>
        <w:rPr>
          <w:color w:val="5E5D5E"/>
        </w:rPr>
        <w:t>support</w:t>
      </w:r>
      <w:r>
        <w:rPr>
          <w:color w:val="5E5D5E"/>
          <w:spacing w:val="7"/>
        </w:rPr>
        <w:t xml:space="preserve"> </w:t>
      </w:r>
      <w:r>
        <w:rPr>
          <w:color w:val="5E5D5E"/>
          <w:spacing w:val="-1"/>
        </w:rPr>
        <w:t>R&amp;D</w:t>
      </w:r>
      <w:r>
        <w:rPr>
          <w:color w:val="5E5D5E"/>
          <w:spacing w:val="6"/>
        </w:rPr>
        <w:t xml:space="preserve"> </w:t>
      </w:r>
      <w:r>
        <w:rPr>
          <w:color w:val="5E5D5E"/>
        </w:rPr>
        <w:t>compared</w:t>
      </w:r>
      <w:r>
        <w:rPr>
          <w:color w:val="5E5D5E"/>
          <w:spacing w:val="7"/>
        </w:rPr>
        <w:t xml:space="preserve"> </w:t>
      </w:r>
      <w:r>
        <w:rPr>
          <w:color w:val="5E5D5E"/>
        </w:rPr>
        <w:t>to</w:t>
      </w:r>
      <w:r>
        <w:rPr>
          <w:color w:val="5E5D5E"/>
          <w:spacing w:val="7"/>
        </w:rPr>
        <w:t xml:space="preserve"> </w:t>
      </w:r>
      <w:r>
        <w:rPr>
          <w:color w:val="5E5D5E"/>
        </w:rPr>
        <w:t>the</w:t>
      </w:r>
      <w:r>
        <w:rPr>
          <w:color w:val="5E5D5E"/>
          <w:spacing w:val="6"/>
        </w:rPr>
        <w:t xml:space="preserve"> </w:t>
      </w:r>
      <w:r>
        <w:rPr>
          <w:color w:val="5E5D5E"/>
        </w:rPr>
        <w:t>OECD</w:t>
      </w:r>
      <w:r>
        <w:rPr>
          <w:color w:val="5E5D5E"/>
          <w:spacing w:val="5"/>
        </w:rPr>
        <w:t xml:space="preserve"> </w:t>
      </w:r>
      <w:r>
        <w:rPr>
          <w:color w:val="5E5D5E"/>
        </w:rPr>
        <w:t>median.</w:t>
      </w:r>
      <w:r>
        <w:rPr>
          <w:color w:val="5E5D5E"/>
          <w:spacing w:val="7"/>
        </w:rPr>
        <w:t xml:space="preserve"> </w:t>
      </w:r>
      <w:r>
        <w:rPr>
          <w:color w:val="5E5D5E"/>
        </w:rPr>
        <w:t>Box</w:t>
      </w:r>
      <w:r>
        <w:rPr>
          <w:color w:val="5E5D5E"/>
          <w:spacing w:val="7"/>
        </w:rPr>
        <w:t xml:space="preserve"> </w:t>
      </w:r>
      <w:r>
        <w:rPr>
          <w:color w:val="5E5D5E"/>
          <w:spacing w:val="-1"/>
        </w:rPr>
        <w:t>4.1</w:t>
      </w:r>
      <w:r>
        <w:rPr>
          <w:color w:val="5E5D5E"/>
          <w:spacing w:val="7"/>
        </w:rPr>
        <w:t xml:space="preserve"> </w:t>
      </w:r>
      <w:r>
        <w:rPr>
          <w:color w:val="5E5D5E"/>
          <w:spacing w:val="-1"/>
        </w:rPr>
        <w:t>provides</w:t>
      </w:r>
      <w:r>
        <w:rPr>
          <w:color w:val="5E5D5E"/>
          <w:spacing w:val="7"/>
        </w:rPr>
        <w:t xml:space="preserve"> </w:t>
      </w:r>
      <w:r>
        <w:rPr>
          <w:color w:val="5E5D5E"/>
        </w:rPr>
        <w:t>a</w:t>
      </w:r>
      <w:r>
        <w:rPr>
          <w:color w:val="5E5D5E"/>
          <w:spacing w:val="6"/>
        </w:rPr>
        <w:t xml:space="preserve"> </w:t>
      </w:r>
      <w:r>
        <w:rPr>
          <w:color w:val="5E5D5E"/>
          <w:spacing w:val="-1"/>
        </w:rPr>
        <w:t>brief</w:t>
      </w:r>
      <w:r>
        <w:rPr>
          <w:color w:val="5E5D5E"/>
          <w:spacing w:val="24"/>
        </w:rPr>
        <w:t xml:space="preserve"> </w:t>
      </w:r>
      <w:r>
        <w:rPr>
          <w:color w:val="5E5D5E"/>
          <w:spacing w:val="-1"/>
        </w:rPr>
        <w:t>overview</w:t>
      </w:r>
      <w:r>
        <w:rPr>
          <w:color w:val="5E5D5E"/>
        </w:rPr>
        <w:t xml:space="preserve"> </w:t>
      </w:r>
      <w:r>
        <w:rPr>
          <w:color w:val="5E5D5E"/>
          <w:spacing w:val="-1"/>
        </w:rPr>
        <w:t>of</w:t>
      </w:r>
      <w:r>
        <w:rPr>
          <w:color w:val="5E5D5E"/>
        </w:rPr>
        <w:t xml:space="preserve"> the</w:t>
      </w:r>
      <w:r>
        <w:rPr>
          <w:color w:val="5E5D5E"/>
          <w:spacing w:val="-11"/>
        </w:rPr>
        <w:t xml:space="preserve"> </w:t>
      </w:r>
      <w:r>
        <w:rPr>
          <w:color w:val="5E5D5E"/>
        </w:rPr>
        <w:t xml:space="preserve">Australian </w:t>
      </w:r>
      <w:r>
        <w:rPr>
          <w:color w:val="5E5D5E"/>
          <w:spacing w:val="-1"/>
        </w:rPr>
        <w:t>Government’s</w:t>
      </w:r>
      <w:r>
        <w:rPr>
          <w:color w:val="5E5D5E"/>
        </w:rPr>
        <w:t xml:space="preserve"> current </w:t>
      </w:r>
      <w:r>
        <w:rPr>
          <w:color w:val="5E5D5E"/>
          <w:spacing w:val="-1"/>
        </w:rPr>
        <w:t>R&amp;D</w:t>
      </w:r>
      <w:r>
        <w:rPr>
          <w:color w:val="5E5D5E"/>
          <w:spacing w:val="-4"/>
        </w:rPr>
        <w:t xml:space="preserve"> </w:t>
      </w:r>
      <w:r>
        <w:rPr>
          <w:color w:val="5E5D5E"/>
          <w:spacing w:val="-9"/>
        </w:rPr>
        <w:t>T</w:t>
      </w:r>
      <w:r>
        <w:rPr>
          <w:color w:val="5E5D5E"/>
          <w:spacing w:val="-8"/>
        </w:rPr>
        <w:t>ax</w:t>
      </w:r>
      <w:r>
        <w:rPr>
          <w:color w:val="5E5D5E"/>
        </w:rPr>
        <w:t xml:space="preserve"> Incentive </w:t>
      </w:r>
      <w:r>
        <w:rPr>
          <w:color w:val="5E5D5E"/>
          <w:spacing w:val="-1"/>
        </w:rPr>
        <w:t>programme,</w:t>
      </w:r>
      <w:r>
        <w:rPr>
          <w:color w:val="5E5D5E"/>
          <w:spacing w:val="1"/>
        </w:rPr>
        <w:t xml:space="preserve"> </w:t>
      </w:r>
      <w:r>
        <w:rPr>
          <w:color w:val="5E5D5E"/>
          <w:spacing w:val="-1"/>
        </w:rPr>
        <w:t>while</w:t>
      </w:r>
      <w:r>
        <w:rPr>
          <w:color w:val="5E5D5E"/>
        </w:rPr>
        <w:t xml:space="preserve"> the</w:t>
      </w:r>
      <w:r>
        <w:rPr>
          <w:color w:val="5E5D5E"/>
          <w:spacing w:val="27"/>
        </w:rPr>
        <w:t xml:space="preserve"> </w:t>
      </w:r>
      <w:r>
        <w:rPr>
          <w:color w:val="5E5D5E"/>
        </w:rPr>
        <w:t>following</w:t>
      </w:r>
      <w:r>
        <w:rPr>
          <w:color w:val="5E5D5E"/>
          <w:spacing w:val="-11"/>
        </w:rPr>
        <w:t xml:space="preserve"> </w:t>
      </w:r>
      <w:r>
        <w:rPr>
          <w:color w:val="5E5D5E"/>
        </w:rPr>
        <w:t>section</w:t>
      </w:r>
      <w:r>
        <w:rPr>
          <w:color w:val="5E5D5E"/>
          <w:spacing w:val="-10"/>
        </w:rPr>
        <w:t xml:space="preserve"> </w:t>
      </w:r>
      <w:r>
        <w:rPr>
          <w:color w:val="5E5D5E"/>
          <w:spacing w:val="-1"/>
        </w:rPr>
        <w:t>provides</w:t>
      </w:r>
      <w:r>
        <w:rPr>
          <w:color w:val="5E5D5E"/>
          <w:spacing w:val="-10"/>
        </w:rPr>
        <w:t xml:space="preserve"> </w:t>
      </w:r>
      <w:r>
        <w:rPr>
          <w:color w:val="5E5D5E"/>
        </w:rPr>
        <w:t>a</w:t>
      </w:r>
      <w:r>
        <w:rPr>
          <w:color w:val="5E5D5E"/>
          <w:spacing w:val="-10"/>
        </w:rPr>
        <w:t xml:space="preserve"> </w:t>
      </w:r>
      <w:r>
        <w:rPr>
          <w:color w:val="5E5D5E"/>
        </w:rPr>
        <w:t>review</w:t>
      </w:r>
      <w:r>
        <w:rPr>
          <w:color w:val="5E5D5E"/>
          <w:spacing w:val="-11"/>
        </w:rPr>
        <w:t xml:space="preserve"> </w:t>
      </w:r>
      <w:r>
        <w:rPr>
          <w:color w:val="5E5D5E"/>
          <w:spacing w:val="-1"/>
        </w:rPr>
        <w:t>of</w:t>
      </w:r>
      <w:r>
        <w:rPr>
          <w:color w:val="5E5D5E"/>
          <w:spacing w:val="-10"/>
        </w:rPr>
        <w:t xml:space="preserve"> </w:t>
      </w:r>
      <w:r>
        <w:rPr>
          <w:color w:val="5E5D5E"/>
          <w:spacing w:val="-1"/>
        </w:rPr>
        <w:t>empirical</w:t>
      </w:r>
      <w:r>
        <w:rPr>
          <w:color w:val="5E5D5E"/>
          <w:spacing w:val="-9"/>
        </w:rPr>
        <w:t xml:space="preserve"> </w:t>
      </w:r>
      <w:r>
        <w:rPr>
          <w:color w:val="5E5D5E"/>
        </w:rPr>
        <w:t>research</w:t>
      </w:r>
      <w:r>
        <w:rPr>
          <w:color w:val="5E5D5E"/>
          <w:spacing w:val="-10"/>
        </w:rPr>
        <w:t xml:space="preserve"> </w:t>
      </w:r>
      <w:r>
        <w:rPr>
          <w:color w:val="5E5D5E"/>
          <w:spacing w:val="-1"/>
        </w:rPr>
        <w:t>examining</w:t>
      </w:r>
      <w:r>
        <w:rPr>
          <w:color w:val="5E5D5E"/>
          <w:spacing w:val="-10"/>
        </w:rPr>
        <w:t xml:space="preserve"> </w:t>
      </w:r>
      <w:r>
        <w:rPr>
          <w:color w:val="5E5D5E"/>
          <w:spacing w:val="-1"/>
        </w:rPr>
        <w:t>how</w:t>
      </w:r>
      <w:r>
        <w:rPr>
          <w:color w:val="5E5D5E"/>
          <w:spacing w:val="-10"/>
        </w:rPr>
        <w:t xml:space="preserve"> </w:t>
      </w:r>
      <w:r>
        <w:rPr>
          <w:color w:val="5E5D5E"/>
        </w:rPr>
        <w:t>the</w:t>
      </w:r>
      <w:r>
        <w:rPr>
          <w:color w:val="5E5D5E"/>
          <w:spacing w:val="-10"/>
        </w:rPr>
        <w:t xml:space="preserve"> </w:t>
      </w:r>
      <w:r>
        <w:rPr>
          <w:color w:val="5E5D5E"/>
          <w:spacing w:val="-1"/>
        </w:rPr>
        <w:t>level</w:t>
      </w:r>
      <w:r>
        <w:rPr>
          <w:color w:val="5E5D5E"/>
          <w:spacing w:val="-10"/>
        </w:rPr>
        <w:t xml:space="preserve"> </w:t>
      </w:r>
      <w:r>
        <w:rPr>
          <w:color w:val="5E5D5E"/>
          <w:spacing w:val="-1"/>
        </w:rPr>
        <w:t>of</w:t>
      </w:r>
      <w:r>
        <w:rPr>
          <w:color w:val="5E5D5E"/>
          <w:spacing w:val="-11"/>
        </w:rPr>
        <w:t xml:space="preserve"> </w:t>
      </w:r>
      <w:r>
        <w:rPr>
          <w:color w:val="5E5D5E"/>
          <w:spacing w:val="-1"/>
        </w:rPr>
        <w:t>private</w:t>
      </w:r>
      <w:r>
        <w:rPr>
          <w:color w:val="5E5D5E"/>
          <w:spacing w:val="27"/>
        </w:rPr>
        <w:t xml:space="preserve"> </w:t>
      </w:r>
      <w:r>
        <w:rPr>
          <w:color w:val="5E5D5E"/>
        </w:rPr>
        <w:t>sector</w:t>
      </w:r>
      <w:r>
        <w:rPr>
          <w:color w:val="5E5D5E"/>
          <w:spacing w:val="-2"/>
        </w:rPr>
        <w:t xml:space="preserve"> </w:t>
      </w:r>
      <w:r>
        <w:rPr>
          <w:color w:val="5E5D5E"/>
          <w:spacing w:val="-1"/>
        </w:rPr>
        <w:t xml:space="preserve">R&amp;D </w:t>
      </w:r>
      <w:r>
        <w:rPr>
          <w:color w:val="5E5D5E"/>
        </w:rPr>
        <w:t>may</w:t>
      </w:r>
      <w:r>
        <w:rPr>
          <w:color w:val="5E5D5E"/>
          <w:spacing w:val="-1"/>
        </w:rPr>
        <w:t xml:space="preserve"> be expected</w:t>
      </w:r>
      <w:r>
        <w:rPr>
          <w:color w:val="5E5D5E"/>
        </w:rPr>
        <w:t xml:space="preserve"> to</w:t>
      </w:r>
      <w:r>
        <w:rPr>
          <w:color w:val="5E5D5E"/>
          <w:spacing w:val="-2"/>
        </w:rPr>
        <w:t xml:space="preserve"> </w:t>
      </w:r>
      <w:r>
        <w:rPr>
          <w:color w:val="5E5D5E"/>
        </w:rPr>
        <w:t>respond</w:t>
      </w:r>
      <w:r>
        <w:rPr>
          <w:color w:val="5E5D5E"/>
          <w:spacing w:val="-1"/>
        </w:rPr>
        <w:t xml:space="preserve"> </w:t>
      </w:r>
      <w:r>
        <w:rPr>
          <w:color w:val="5E5D5E"/>
        </w:rPr>
        <w:t>to</w:t>
      </w:r>
      <w:r>
        <w:rPr>
          <w:color w:val="5E5D5E"/>
          <w:spacing w:val="-2"/>
        </w:rPr>
        <w:t xml:space="preserve"> </w:t>
      </w:r>
      <w:r>
        <w:rPr>
          <w:color w:val="5E5D5E"/>
          <w:spacing w:val="-1"/>
        </w:rPr>
        <w:t>public</w:t>
      </w:r>
      <w:r>
        <w:rPr>
          <w:color w:val="5E5D5E"/>
        </w:rPr>
        <w:t xml:space="preserve"> support</w:t>
      </w:r>
      <w:r>
        <w:rPr>
          <w:color w:val="5E5D5E"/>
          <w:spacing w:val="-2"/>
        </w:rPr>
        <w:t xml:space="preserve"> </w:t>
      </w:r>
      <w:r>
        <w:rPr>
          <w:color w:val="5E5D5E"/>
          <w:spacing w:val="-1"/>
        </w:rPr>
        <w:t>in</w:t>
      </w:r>
      <w:r>
        <w:rPr>
          <w:color w:val="5E5D5E"/>
        </w:rPr>
        <w:t xml:space="preserve"> the</w:t>
      </w:r>
      <w:r>
        <w:rPr>
          <w:color w:val="5E5D5E"/>
          <w:spacing w:val="-2"/>
        </w:rPr>
        <w:t xml:space="preserve"> </w:t>
      </w:r>
      <w:r>
        <w:rPr>
          <w:color w:val="5E5D5E"/>
        </w:rPr>
        <w:t>form</w:t>
      </w:r>
      <w:r>
        <w:rPr>
          <w:color w:val="5E5D5E"/>
          <w:spacing w:val="-1"/>
        </w:rPr>
        <w:t xml:space="preserve"> of </w:t>
      </w:r>
      <w:r>
        <w:rPr>
          <w:color w:val="5E5D5E"/>
        </w:rPr>
        <w:t>tax</w:t>
      </w:r>
      <w:r>
        <w:rPr>
          <w:color w:val="5E5D5E"/>
          <w:spacing w:val="-1"/>
        </w:rPr>
        <w:t xml:space="preserve"> incentives.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8" w:line="200" w:lineRule="exact"/>
        <w:rPr>
          <w:sz w:val="20"/>
          <w:szCs w:val="20"/>
        </w:rPr>
      </w:pPr>
    </w:p>
    <w:p w:rsidR="002F76B6" w:rsidRDefault="00F32A52">
      <w:pPr>
        <w:spacing w:before="79" w:line="250" w:lineRule="auto"/>
        <w:ind w:left="315" w:right="871"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94592" behindDoc="1" locked="0" layoutInCell="1" allowOverlap="1" wp14:anchorId="4BE8A712" wp14:editId="375E483D">
                <wp:simplePos x="0" y="0"/>
                <wp:positionH relativeFrom="page">
                  <wp:posOffset>899795</wp:posOffset>
                </wp:positionH>
                <wp:positionV relativeFrom="paragraph">
                  <wp:posOffset>-12700</wp:posOffset>
                </wp:positionV>
                <wp:extent cx="5039995" cy="1270"/>
                <wp:effectExtent l="13970" t="6350" r="13335" b="11430"/>
                <wp:wrapNone/>
                <wp:docPr id="893" name="Group 891"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894" name="Freeform 892"/>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0D4AD" id="Group 891" o:spid="_x0000_s1026" alt="Title: Foot note divider line" style="position:absolute;margin-left:70.85pt;margin-top:-1pt;width:396.85pt;height:.1pt;z-index:-25162188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rqeQMAAAcIAAAOAAAAZHJzL2Uyb0RvYy54bWykVW2P2zYM/j5g/0HQxw0524lziY3zFV1e&#10;DgO6rUCzH6DYsi3MljxJiXMr+t9HUXbOl65o0eWDIpkU+fAhRT68ubQNOXNthJIZje5CSrjMVSFk&#10;ldE/D/vZmhJjmSxYoyTP6DM39M3jjz889F3K56pWTcE1ASPSpH2X0draLg0Ck9e8ZeZOdVyCsFS6&#10;ZRaOugoKzXqw3jbBPAzvg17potMq58bA160X0ke0X5Y8t3+UpeGWNBkFbBZXjevRrcHjA0srzbpa&#10;5AMM9h0oWiYkOL2a2jLLyEmLz0y1ItfKqNLe5aoNVFmKnGMMEE0U3kTzpNWpw1iqtK+6K01A7Q1P&#10;3202//38XhNRZHSdLCiRrIUkoV+yTiIgTNgGvuyVskQqy0khzsKlrBGSO/b6rkrByJPuPnTvtacA&#10;tu9U/pcBcXArd+fKK5Nj/5sqwDo7WYXsXUrdOhPAC7lgkp6vSeIXS3L4uAwXSZIsKclBFs1XQw7z&#10;GhLtLkVxtKIEZLP5VbQb7q6SBcjcxbnDHrDUe0SUAyoXEtSieaHb/D+6P9Ss45hF45i60h2PdO81&#10;567CgXGE5fyD4sinmZI5kTg1A5x/lcbPGRm5/BIfLM1Pxj5xhdlg53fG+odSwA5zXAylcoBHVbYN&#10;vJmfZyQkzhUuw8O6qkEpebWfAnIISU/Q9WB0tDUfldBWsljG/2kL6vTF1nxiC/JZjQhZPYLOL3JA&#10;DTvCXGMKsdo6ZVzBHADbWGZgAZRchF/QBd+3uv7O4EJDx7ntNZoS6DVHT0nHrEPmXLgt6TOKVLgP&#10;rTrzg0KRval/cPIibeRUyydxgsqL4YZzgFV+deqwTjIr1V40DWahkQ7KIlotkRujGlE4oUNjdHXc&#10;NJqcmeui4f32F3xZYOyVGnQrWaCxmrNiN+wtE43fg36D3EL5DRS4QsQ2+TEJk916t45n8fx+N4vD&#10;7Xb2dr+JZ/d7gLRdbDebbfTJQYvitBZFwaVDN7bsKP62NzoMD99sr037VRSvgt3jb+gVE7XgNQwk&#10;GWIZ/zE6aCr+gfqOclTFMzxWrfwMgpkJm1rpfyjpYf5k1Px9YppT0vwqoeMkURy7gYWHeLmCZkb0&#10;VHKcSpjMwVRGLYUCd9uN9UPu1GlR1eApwrRK9RZ6bSncc0Z8HtVwgKaHO5w2GMswGd04m55R62V+&#10;P/4LAAD//wMAUEsDBBQABgAIAAAAIQCZEd854AAAAAkBAAAPAAAAZHJzL2Rvd25yZXYueG1sTI/N&#10;TsMwEITvSLyDtUjcWsf9gRLiVFUFnCokWiTEzY23SdR4HcVukr49ywmOM/tpdiZbj64RPXah9qRB&#10;TRMQSIW3NZUaPg+vkxWIEA1Z03hCDVcMsM5vbzKTWj/QB/b7WAoOoZAaDVWMbSplKCp0Jkx9i8S3&#10;k++ciSy7UtrODBzuGjlLkgfpTE38oTItbisszvuL0/A2mGEzVy/97nzaXr8Py/evnUKt7+/GzTOI&#10;iGP8g+G3PleHnDsd/YVsEA3rhXpkVMNkxpsYeJovFyCObKgVyDyT/xfkPwAAAP//AwBQSwECLQAU&#10;AAYACAAAACEAtoM4kv4AAADhAQAAEwAAAAAAAAAAAAAAAAAAAAAAW0NvbnRlbnRfVHlwZXNdLnht&#10;bFBLAQItABQABgAIAAAAIQA4/SH/1gAAAJQBAAALAAAAAAAAAAAAAAAAAC8BAABfcmVscy8ucmVs&#10;c1BLAQItABQABgAIAAAAIQDIAarqeQMAAAcIAAAOAAAAAAAAAAAAAAAAAC4CAABkcnMvZTJvRG9j&#10;LnhtbFBLAQItABQABgAIAAAAIQCZEd854AAAAAkBAAAPAAAAAAAAAAAAAAAAANMFAABkcnMvZG93&#10;bnJldi54bWxQSwUGAAAAAAQABADzAAAA4AYAAAAA&#10;">
                <v:shape id="Freeform 892"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LpsUA&#10;AADcAAAADwAAAGRycy9kb3ducmV2LnhtbESP0WrCQBRE3wv9h+UWfKubFpGYZiPFoggViqkfcNm9&#10;JsHs3TS7jbFf7wpCH4eZOcPky9G2YqDeN44VvEwTEMTamYYrBYfv9XMKwgdkg61jUnAhD8vi8SHH&#10;zLgz72koQyUihH2GCuoQukxKr2uy6KeuI47e0fUWQ5R9JU2P5wi3rXxNkrm02HBcqLGjVU36VP5a&#10;BRu9bXTYyfX806a8+vgZ/trDl1KTp/H9DUSgMfyH7+2tUZAuZn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Qum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204</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Ehie</w:t>
      </w:r>
      <w:r>
        <w:rPr>
          <w:rFonts w:ascii="Arial" w:eastAsia="Arial" w:hAnsi="Arial" w:cs="Arial"/>
          <w:color w:val="5E5D5E"/>
          <w:spacing w:val="-6"/>
          <w:sz w:val="16"/>
          <w:szCs w:val="16"/>
        </w:rPr>
        <w:t xml:space="preserve"> </w:t>
      </w:r>
      <w:r>
        <w:rPr>
          <w:rFonts w:ascii="Arial" w:eastAsia="Arial" w:hAnsi="Arial" w:cs="Arial"/>
          <w:color w:val="5E5D5E"/>
          <w:sz w:val="16"/>
          <w:szCs w:val="16"/>
        </w:rPr>
        <w:t>I</w:t>
      </w:r>
      <w:r>
        <w:rPr>
          <w:rFonts w:ascii="Arial" w:eastAsia="Arial" w:hAnsi="Arial" w:cs="Arial"/>
          <w:color w:val="5E5D5E"/>
          <w:spacing w:val="-6"/>
          <w:sz w:val="16"/>
          <w:szCs w:val="16"/>
        </w:rPr>
        <w:t xml:space="preserve"> </w:t>
      </w:r>
      <w:r>
        <w:rPr>
          <w:rFonts w:ascii="Arial" w:eastAsia="Arial" w:hAnsi="Arial" w:cs="Arial"/>
          <w:color w:val="5E5D5E"/>
          <w:sz w:val="16"/>
          <w:szCs w:val="16"/>
        </w:rPr>
        <w:t>&amp;</w:t>
      </w:r>
      <w:r>
        <w:rPr>
          <w:rFonts w:ascii="Arial" w:eastAsia="Arial" w:hAnsi="Arial" w:cs="Arial"/>
          <w:color w:val="5E5D5E"/>
          <w:spacing w:val="-7"/>
          <w:sz w:val="16"/>
          <w:szCs w:val="16"/>
        </w:rPr>
        <w:t xml:space="preserve"> </w:t>
      </w:r>
      <w:r>
        <w:rPr>
          <w:rFonts w:ascii="Arial" w:eastAsia="Arial" w:hAnsi="Arial" w:cs="Arial"/>
          <w:color w:val="5E5D5E"/>
          <w:sz w:val="16"/>
          <w:szCs w:val="16"/>
        </w:rPr>
        <w:t>Olibe</w:t>
      </w:r>
      <w:r>
        <w:rPr>
          <w:rFonts w:ascii="Arial" w:eastAsia="Arial" w:hAnsi="Arial" w:cs="Arial"/>
          <w:color w:val="5E5D5E"/>
          <w:spacing w:val="-6"/>
          <w:sz w:val="16"/>
          <w:szCs w:val="16"/>
        </w:rPr>
        <w:t xml:space="preserve"> </w:t>
      </w:r>
      <w:r>
        <w:rPr>
          <w:rFonts w:ascii="Arial" w:eastAsia="Arial" w:hAnsi="Arial" w:cs="Arial"/>
          <w:color w:val="5E5D5E"/>
          <w:sz w:val="16"/>
          <w:szCs w:val="16"/>
        </w:rPr>
        <w:t>K</w:t>
      </w:r>
      <w:r>
        <w:rPr>
          <w:rFonts w:ascii="Arial" w:eastAsia="Arial" w:hAnsi="Arial" w:cs="Arial"/>
          <w:color w:val="5E5D5E"/>
          <w:spacing w:val="-6"/>
          <w:sz w:val="16"/>
          <w:szCs w:val="16"/>
        </w:rPr>
        <w:t xml:space="preserve"> </w:t>
      </w:r>
      <w:r>
        <w:rPr>
          <w:rFonts w:ascii="Arial" w:eastAsia="Arial" w:hAnsi="Arial" w:cs="Arial"/>
          <w:color w:val="5E5D5E"/>
          <w:sz w:val="16"/>
          <w:szCs w:val="16"/>
        </w:rPr>
        <w:t>(2010)</w:t>
      </w:r>
      <w:r>
        <w:rPr>
          <w:rFonts w:ascii="Arial" w:eastAsia="Arial" w:hAnsi="Arial" w:cs="Arial"/>
          <w:color w:val="5E5D5E"/>
          <w:spacing w:val="-8"/>
          <w:sz w:val="16"/>
          <w:szCs w:val="16"/>
        </w:rPr>
        <w:t xml:space="preserve"> </w:t>
      </w:r>
      <w:r>
        <w:rPr>
          <w:rFonts w:ascii="Arial" w:eastAsia="Arial" w:hAnsi="Arial" w:cs="Arial"/>
          <w:color w:val="5E5D5E"/>
          <w:sz w:val="16"/>
          <w:szCs w:val="16"/>
        </w:rPr>
        <w:t>The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Effect</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7"/>
          <w:sz w:val="16"/>
          <w:szCs w:val="16"/>
        </w:rPr>
        <w:t xml:space="preserve"> </w:t>
      </w:r>
      <w:r>
        <w:rPr>
          <w:rFonts w:ascii="Arial" w:eastAsia="Arial" w:hAnsi="Arial" w:cs="Arial"/>
          <w:color w:val="5E5D5E"/>
          <w:sz w:val="16"/>
          <w:szCs w:val="16"/>
        </w:rPr>
        <w:t>Investment</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6"/>
          <w:sz w:val="16"/>
          <w:szCs w:val="16"/>
        </w:rPr>
        <w:t xml:space="preserve"> </w:t>
      </w:r>
      <w:r>
        <w:rPr>
          <w:rFonts w:ascii="Arial" w:eastAsia="Arial" w:hAnsi="Arial" w:cs="Arial"/>
          <w:color w:val="5E5D5E"/>
          <w:sz w:val="16"/>
          <w:szCs w:val="16"/>
        </w:rPr>
        <w:t>Firm</w:t>
      </w:r>
      <w:r>
        <w:rPr>
          <w:rFonts w:ascii="Arial" w:eastAsia="Arial" w:hAnsi="Arial" w:cs="Arial"/>
          <w:color w:val="5E5D5E"/>
          <w:spacing w:val="-6"/>
          <w:sz w:val="16"/>
          <w:szCs w:val="16"/>
        </w:rPr>
        <w:t xml:space="preserve"> </w:t>
      </w:r>
      <w:r>
        <w:rPr>
          <w:rFonts w:ascii="Arial" w:eastAsia="Arial" w:hAnsi="Arial" w:cs="Arial"/>
          <w:color w:val="5E5D5E"/>
          <w:spacing w:val="-3"/>
          <w:sz w:val="16"/>
          <w:szCs w:val="16"/>
        </w:rPr>
        <w:t>Value:</w:t>
      </w:r>
      <w:r>
        <w:rPr>
          <w:rFonts w:ascii="Arial" w:eastAsia="Arial" w:hAnsi="Arial" w:cs="Arial"/>
          <w:color w:val="5E5D5E"/>
          <w:spacing w:val="-15"/>
          <w:sz w:val="16"/>
          <w:szCs w:val="16"/>
        </w:rPr>
        <w:t xml:space="preserve"> </w:t>
      </w:r>
      <w:r>
        <w:rPr>
          <w:rFonts w:ascii="Arial" w:eastAsia="Arial" w:hAnsi="Arial" w:cs="Arial"/>
          <w:color w:val="5E5D5E"/>
          <w:sz w:val="16"/>
          <w:szCs w:val="16"/>
        </w:rPr>
        <w:t>An</w:t>
      </w:r>
      <w:r>
        <w:rPr>
          <w:rFonts w:ascii="Arial" w:eastAsia="Arial" w:hAnsi="Arial" w:cs="Arial"/>
          <w:color w:val="5E5D5E"/>
          <w:spacing w:val="-6"/>
          <w:sz w:val="16"/>
          <w:szCs w:val="16"/>
        </w:rPr>
        <w:t xml:space="preserve"> </w:t>
      </w:r>
      <w:r>
        <w:rPr>
          <w:rFonts w:ascii="Arial" w:eastAsia="Arial" w:hAnsi="Arial" w:cs="Arial"/>
          <w:color w:val="5E5D5E"/>
          <w:sz w:val="16"/>
          <w:szCs w:val="16"/>
        </w:rPr>
        <w:t>Examination</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US</w:t>
      </w:r>
      <w:r>
        <w:rPr>
          <w:rFonts w:ascii="Arial" w:eastAsia="Arial" w:hAnsi="Arial" w:cs="Arial"/>
          <w:color w:val="5E5D5E"/>
          <w:spacing w:val="-7"/>
          <w:sz w:val="16"/>
          <w:szCs w:val="16"/>
        </w:rPr>
        <w:t xml:space="preserve"> </w:t>
      </w:r>
      <w:r>
        <w:rPr>
          <w:rFonts w:ascii="Arial" w:eastAsia="Arial" w:hAnsi="Arial" w:cs="Arial"/>
          <w:color w:val="5E5D5E"/>
          <w:sz w:val="16"/>
          <w:szCs w:val="16"/>
        </w:rPr>
        <w:t>Manufacturing</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0"/>
          <w:sz w:val="16"/>
          <w:szCs w:val="16"/>
        </w:rPr>
        <w:t xml:space="preserve"> </w:t>
      </w:r>
      <w:r>
        <w:rPr>
          <w:rFonts w:ascii="Arial" w:eastAsia="Arial" w:hAnsi="Arial" w:cs="Arial"/>
          <w:color w:val="5E5D5E"/>
          <w:sz w:val="16"/>
          <w:szCs w:val="16"/>
        </w:rPr>
        <w:t>Service</w:t>
      </w:r>
      <w:r>
        <w:rPr>
          <w:rFonts w:ascii="Arial" w:eastAsia="Arial" w:hAnsi="Arial" w:cs="Arial"/>
          <w:color w:val="5E5D5E"/>
          <w:spacing w:val="-2"/>
          <w:sz w:val="16"/>
          <w:szCs w:val="16"/>
        </w:rPr>
        <w:t xml:space="preserve"> </w:t>
      </w:r>
      <w:r>
        <w:rPr>
          <w:rFonts w:ascii="Arial" w:eastAsia="Arial" w:hAnsi="Arial" w:cs="Arial"/>
          <w:color w:val="5E5D5E"/>
          <w:sz w:val="16"/>
          <w:szCs w:val="16"/>
        </w:rPr>
        <w:t>Industries,</w:t>
      </w:r>
      <w:r>
        <w:rPr>
          <w:rFonts w:ascii="Arial" w:eastAsia="Arial" w:hAnsi="Arial" w:cs="Arial"/>
          <w:color w:val="5E5D5E"/>
          <w:spacing w:val="-1"/>
          <w:sz w:val="16"/>
          <w:szCs w:val="16"/>
        </w:rPr>
        <w:t xml:space="preserve"> </w:t>
      </w:r>
      <w:r>
        <w:rPr>
          <w:rFonts w:ascii="Arial" w:eastAsia="Arial" w:hAnsi="Arial" w:cs="Arial"/>
          <w:i/>
          <w:color w:val="5E5D5E"/>
          <w:sz w:val="16"/>
          <w:szCs w:val="16"/>
        </w:rPr>
        <w:t>International</w:t>
      </w:r>
      <w:r>
        <w:rPr>
          <w:rFonts w:ascii="Arial" w:eastAsia="Arial" w:hAnsi="Arial" w:cs="Arial"/>
          <w:i/>
          <w:color w:val="5E5D5E"/>
          <w:spacing w:val="-1"/>
          <w:sz w:val="16"/>
          <w:szCs w:val="16"/>
        </w:rPr>
        <w:t xml:space="preserve"> </w:t>
      </w:r>
      <w:r>
        <w:rPr>
          <w:rFonts w:ascii="Arial" w:eastAsia="Arial" w:hAnsi="Arial" w:cs="Arial"/>
          <w:i/>
          <w:color w:val="5E5D5E"/>
          <w:sz w:val="16"/>
          <w:szCs w:val="16"/>
        </w:rPr>
        <w:t>Journal</w:t>
      </w:r>
      <w:r>
        <w:rPr>
          <w:rFonts w:ascii="Arial" w:eastAsia="Arial" w:hAnsi="Arial" w:cs="Arial"/>
          <w:i/>
          <w:color w:val="5E5D5E"/>
          <w:spacing w:val="-1"/>
          <w:sz w:val="16"/>
          <w:szCs w:val="16"/>
        </w:rPr>
        <w:t xml:space="preserve"> of</w:t>
      </w:r>
      <w:r>
        <w:rPr>
          <w:rFonts w:ascii="Arial" w:eastAsia="Arial" w:hAnsi="Arial" w:cs="Arial"/>
          <w:i/>
          <w:color w:val="5E5D5E"/>
          <w:sz w:val="16"/>
          <w:szCs w:val="16"/>
        </w:rPr>
        <w:t xml:space="preserve"> Production</w:t>
      </w:r>
      <w:r>
        <w:rPr>
          <w:rFonts w:ascii="Arial" w:eastAsia="Arial" w:hAnsi="Arial" w:cs="Arial"/>
          <w:i/>
          <w:color w:val="5E5D5E"/>
          <w:spacing w:val="-2"/>
          <w:sz w:val="16"/>
          <w:szCs w:val="16"/>
        </w:rPr>
        <w:t xml:space="preserve"> </w:t>
      </w:r>
      <w:r>
        <w:rPr>
          <w:rFonts w:ascii="Arial" w:eastAsia="Arial" w:hAnsi="Arial" w:cs="Arial"/>
          <w:i/>
          <w:color w:val="5E5D5E"/>
          <w:sz w:val="16"/>
          <w:szCs w:val="16"/>
        </w:rPr>
        <w:t>Economics</w:t>
      </w:r>
      <w:r>
        <w:rPr>
          <w:rFonts w:ascii="Arial" w:eastAsia="Arial" w:hAnsi="Arial" w:cs="Arial"/>
          <w:color w:val="5E5D5E"/>
          <w:sz w:val="16"/>
          <w:szCs w:val="16"/>
        </w:rPr>
        <w:t xml:space="preserve">, </w:t>
      </w:r>
      <w:r>
        <w:rPr>
          <w:rFonts w:ascii="Arial" w:eastAsia="Arial" w:hAnsi="Arial" w:cs="Arial"/>
          <w:color w:val="5E5D5E"/>
          <w:spacing w:val="-1"/>
          <w:sz w:val="16"/>
          <w:szCs w:val="16"/>
        </w:rPr>
        <w:t>128(1),</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127–135</w:t>
      </w:r>
    </w:p>
    <w:p w:rsidR="002F76B6" w:rsidRDefault="00F32A52">
      <w:pPr>
        <w:spacing w:line="250" w:lineRule="auto"/>
        <w:ind w:left="315" w:right="1267" w:hanging="199"/>
        <w:rPr>
          <w:rFonts w:ascii="Arial" w:eastAsia="Arial" w:hAnsi="Arial" w:cs="Arial"/>
          <w:sz w:val="16"/>
          <w:szCs w:val="16"/>
        </w:rPr>
      </w:pPr>
      <w:r>
        <w:rPr>
          <w:rFonts w:ascii="Arial" w:eastAsia="Arial" w:hAnsi="Arial" w:cs="Arial"/>
          <w:b/>
          <w:bCs/>
          <w:color w:val="5E5D5E"/>
          <w:position w:val="5"/>
          <w:sz w:val="9"/>
          <w:szCs w:val="9"/>
        </w:rPr>
        <w:t>205</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 xml:space="preserve">Stam E &amp; </w:t>
      </w:r>
      <w:r>
        <w:rPr>
          <w:rFonts w:ascii="Arial" w:eastAsia="Arial" w:hAnsi="Arial" w:cs="Arial"/>
          <w:color w:val="5E5D5E"/>
          <w:spacing w:val="-1"/>
          <w:sz w:val="16"/>
          <w:szCs w:val="16"/>
        </w:rPr>
        <w:t>Wennberg</w:t>
      </w:r>
      <w:r>
        <w:rPr>
          <w:rFonts w:ascii="Arial" w:eastAsia="Arial" w:hAnsi="Arial" w:cs="Arial"/>
          <w:color w:val="5E5D5E"/>
          <w:spacing w:val="1"/>
          <w:sz w:val="16"/>
          <w:szCs w:val="16"/>
        </w:rPr>
        <w:t xml:space="preserve"> </w:t>
      </w:r>
      <w:r>
        <w:rPr>
          <w:rFonts w:ascii="Arial" w:eastAsia="Arial" w:hAnsi="Arial" w:cs="Arial"/>
          <w:color w:val="5E5D5E"/>
          <w:sz w:val="16"/>
          <w:szCs w:val="16"/>
        </w:rPr>
        <w:t>K (2009)</w:t>
      </w:r>
      <w:r>
        <w:rPr>
          <w:rFonts w:ascii="Arial" w:eastAsia="Arial" w:hAnsi="Arial" w:cs="Arial"/>
          <w:color w:val="5E5D5E"/>
          <w:spacing w:val="-3"/>
          <w:sz w:val="16"/>
          <w:szCs w:val="16"/>
        </w:rPr>
        <w:t xml:space="preserve"> </w:t>
      </w:r>
      <w:r>
        <w:rPr>
          <w:rFonts w:ascii="Arial" w:eastAsia="Arial" w:hAnsi="Arial" w:cs="Arial"/>
          <w:color w:val="5E5D5E"/>
          <w:sz w:val="16"/>
          <w:szCs w:val="16"/>
        </w:rPr>
        <w:t>The roles</w:t>
      </w:r>
      <w:r>
        <w:rPr>
          <w:rFonts w:ascii="Arial" w:eastAsia="Arial" w:hAnsi="Arial" w:cs="Arial"/>
          <w:color w:val="5E5D5E"/>
          <w:spacing w:val="1"/>
          <w:sz w:val="16"/>
          <w:szCs w:val="16"/>
        </w:rPr>
        <w:t xml:space="preserve"> </w:t>
      </w:r>
      <w:r>
        <w:rPr>
          <w:rFonts w:ascii="Arial" w:eastAsia="Arial" w:hAnsi="Arial" w:cs="Arial"/>
          <w:color w:val="5E5D5E"/>
          <w:sz w:val="16"/>
          <w:szCs w:val="16"/>
        </w:rPr>
        <w:t>of R&amp;D in new firm</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growth, </w:t>
      </w:r>
      <w:r>
        <w:rPr>
          <w:rFonts w:ascii="Arial" w:eastAsia="Arial" w:hAnsi="Arial" w:cs="Arial"/>
          <w:i/>
          <w:color w:val="5E5D5E"/>
          <w:sz w:val="16"/>
          <w:szCs w:val="16"/>
        </w:rPr>
        <w:t>Small</w:t>
      </w:r>
      <w:r>
        <w:rPr>
          <w:rFonts w:ascii="Arial" w:eastAsia="Arial" w:hAnsi="Arial" w:cs="Arial"/>
          <w:i/>
          <w:color w:val="5E5D5E"/>
          <w:spacing w:val="-1"/>
          <w:sz w:val="16"/>
          <w:szCs w:val="16"/>
        </w:rPr>
        <w:t xml:space="preserve"> </w:t>
      </w:r>
      <w:r>
        <w:rPr>
          <w:rFonts w:ascii="Arial" w:eastAsia="Arial" w:hAnsi="Arial" w:cs="Arial"/>
          <w:i/>
          <w:color w:val="5E5D5E"/>
          <w:sz w:val="16"/>
          <w:szCs w:val="16"/>
        </w:rPr>
        <w:t>Business</w:t>
      </w:r>
      <w:r>
        <w:rPr>
          <w:rFonts w:ascii="Arial" w:eastAsia="Arial" w:hAnsi="Arial" w:cs="Arial"/>
          <w:i/>
          <w:color w:val="5E5D5E"/>
          <w:spacing w:val="-1"/>
          <w:sz w:val="16"/>
          <w:szCs w:val="16"/>
        </w:rPr>
        <w:t xml:space="preserve"> </w:t>
      </w:r>
      <w:r>
        <w:rPr>
          <w:rFonts w:ascii="Arial" w:eastAsia="Arial" w:hAnsi="Arial" w:cs="Arial"/>
          <w:i/>
          <w:color w:val="5E5D5E"/>
          <w:sz w:val="16"/>
          <w:szCs w:val="16"/>
        </w:rPr>
        <w:t>Economics</w:t>
      </w:r>
      <w:r>
        <w:rPr>
          <w:rFonts w:ascii="Arial" w:eastAsia="Arial" w:hAnsi="Arial" w:cs="Arial"/>
          <w:color w:val="5E5D5E"/>
          <w:sz w:val="16"/>
          <w:szCs w:val="16"/>
        </w:rPr>
        <w:t>,</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33(1),</w:t>
      </w:r>
      <w:r>
        <w:rPr>
          <w:rFonts w:ascii="Arial" w:eastAsia="Arial" w:hAnsi="Arial" w:cs="Arial"/>
          <w:color w:val="5E5D5E"/>
          <w:spacing w:val="25"/>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77–89</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206</w:t>
      </w:r>
      <w:r>
        <w:rPr>
          <w:rFonts w:ascii="Arial"/>
          <w:b/>
          <w:color w:val="5E5D5E"/>
          <w:spacing w:val="16"/>
          <w:position w:val="5"/>
          <w:sz w:val="9"/>
        </w:rPr>
        <w:t xml:space="preserve"> </w:t>
      </w:r>
      <w:r>
        <w:rPr>
          <w:rFonts w:ascii="Arial"/>
          <w:color w:val="5E5D5E"/>
          <w:sz w:val="16"/>
        </w:rPr>
        <w:t>A</w:t>
      </w:r>
      <w:r>
        <w:rPr>
          <w:rFonts w:ascii="Arial"/>
          <w:color w:val="5E5D5E"/>
          <w:spacing w:val="-5"/>
          <w:sz w:val="16"/>
        </w:rPr>
        <w:t xml:space="preserve"> </w:t>
      </w:r>
      <w:r>
        <w:rPr>
          <w:rFonts w:ascii="Arial"/>
          <w:color w:val="5E5D5E"/>
          <w:spacing w:val="-1"/>
          <w:sz w:val="16"/>
        </w:rPr>
        <w:t>public</w:t>
      </w:r>
      <w:r>
        <w:rPr>
          <w:rFonts w:ascii="Arial"/>
          <w:color w:val="5E5D5E"/>
          <w:spacing w:val="4"/>
          <w:sz w:val="16"/>
        </w:rPr>
        <w:t xml:space="preserve"> </w:t>
      </w:r>
      <w:r>
        <w:rPr>
          <w:rFonts w:ascii="Arial"/>
          <w:color w:val="5E5D5E"/>
          <w:spacing w:val="-1"/>
          <w:sz w:val="16"/>
        </w:rPr>
        <w:t>good</w:t>
      </w:r>
      <w:r>
        <w:rPr>
          <w:rFonts w:ascii="Arial"/>
          <w:color w:val="5E5D5E"/>
          <w:spacing w:val="4"/>
          <w:sz w:val="16"/>
        </w:rPr>
        <w:t xml:space="preserve"> </w:t>
      </w:r>
      <w:r>
        <w:rPr>
          <w:rFonts w:ascii="Arial"/>
          <w:color w:val="5E5D5E"/>
          <w:spacing w:val="-1"/>
          <w:sz w:val="16"/>
        </w:rPr>
        <w:t>is</w:t>
      </w:r>
      <w:r>
        <w:rPr>
          <w:rFonts w:ascii="Arial"/>
          <w:color w:val="5E5D5E"/>
          <w:spacing w:val="4"/>
          <w:sz w:val="16"/>
        </w:rPr>
        <w:t xml:space="preserve"> </w:t>
      </w:r>
      <w:r>
        <w:rPr>
          <w:rFonts w:ascii="Arial"/>
          <w:color w:val="5E5D5E"/>
          <w:sz w:val="16"/>
        </w:rPr>
        <w:t>a</w:t>
      </w:r>
      <w:r>
        <w:rPr>
          <w:rFonts w:ascii="Arial"/>
          <w:color w:val="5E5D5E"/>
          <w:spacing w:val="4"/>
          <w:sz w:val="16"/>
        </w:rPr>
        <w:t xml:space="preserve"> </w:t>
      </w:r>
      <w:r>
        <w:rPr>
          <w:rFonts w:ascii="Arial"/>
          <w:color w:val="5E5D5E"/>
          <w:spacing w:val="-1"/>
          <w:sz w:val="16"/>
        </w:rPr>
        <w:t>good</w:t>
      </w:r>
      <w:r>
        <w:rPr>
          <w:rFonts w:ascii="Arial"/>
          <w:color w:val="5E5D5E"/>
          <w:spacing w:val="3"/>
          <w:sz w:val="16"/>
        </w:rPr>
        <w:t xml:space="preserve"> </w:t>
      </w:r>
      <w:r>
        <w:rPr>
          <w:rFonts w:ascii="Arial"/>
          <w:color w:val="5E5D5E"/>
          <w:sz w:val="16"/>
        </w:rPr>
        <w:t>that</w:t>
      </w:r>
      <w:r>
        <w:rPr>
          <w:rFonts w:ascii="Arial"/>
          <w:color w:val="5E5D5E"/>
          <w:spacing w:val="4"/>
          <w:sz w:val="16"/>
        </w:rPr>
        <w:t xml:space="preserve"> </w:t>
      </w:r>
      <w:r>
        <w:rPr>
          <w:rFonts w:ascii="Arial"/>
          <w:color w:val="5E5D5E"/>
          <w:spacing w:val="-1"/>
          <w:sz w:val="16"/>
        </w:rPr>
        <w:t>is</w:t>
      </w:r>
      <w:r>
        <w:rPr>
          <w:rFonts w:ascii="Arial"/>
          <w:color w:val="5E5D5E"/>
          <w:spacing w:val="4"/>
          <w:sz w:val="16"/>
        </w:rPr>
        <w:t xml:space="preserve"> </w:t>
      </w:r>
      <w:r>
        <w:rPr>
          <w:rFonts w:ascii="Arial"/>
          <w:color w:val="5E5D5E"/>
          <w:spacing w:val="-1"/>
          <w:sz w:val="16"/>
        </w:rPr>
        <w:t>both</w:t>
      </w:r>
      <w:r>
        <w:rPr>
          <w:rFonts w:ascii="Arial"/>
          <w:color w:val="5E5D5E"/>
          <w:spacing w:val="4"/>
          <w:sz w:val="16"/>
        </w:rPr>
        <w:t xml:space="preserve"> </w:t>
      </w:r>
      <w:r>
        <w:rPr>
          <w:rFonts w:ascii="Arial"/>
          <w:color w:val="5E5D5E"/>
          <w:spacing w:val="-1"/>
          <w:sz w:val="16"/>
        </w:rPr>
        <w:t>non-excludable</w:t>
      </w:r>
      <w:r>
        <w:rPr>
          <w:rFonts w:ascii="Arial"/>
          <w:color w:val="5E5D5E"/>
          <w:spacing w:val="5"/>
          <w:sz w:val="16"/>
        </w:rPr>
        <w:t xml:space="preserve"> </w:t>
      </w:r>
      <w:r>
        <w:rPr>
          <w:rFonts w:ascii="Arial"/>
          <w:color w:val="5E5D5E"/>
          <w:spacing w:val="-1"/>
          <w:sz w:val="16"/>
        </w:rPr>
        <w:t>and</w:t>
      </w:r>
      <w:r>
        <w:rPr>
          <w:rFonts w:ascii="Arial"/>
          <w:color w:val="5E5D5E"/>
          <w:spacing w:val="4"/>
          <w:sz w:val="16"/>
        </w:rPr>
        <w:t xml:space="preserve"> </w:t>
      </w:r>
      <w:r>
        <w:rPr>
          <w:rFonts w:ascii="Arial"/>
          <w:color w:val="5E5D5E"/>
          <w:spacing w:val="-1"/>
          <w:sz w:val="16"/>
        </w:rPr>
        <w:t>non-rivalrous</w:t>
      </w:r>
      <w:r>
        <w:rPr>
          <w:rFonts w:ascii="Arial"/>
          <w:color w:val="5E5D5E"/>
          <w:spacing w:val="3"/>
          <w:sz w:val="16"/>
        </w:rPr>
        <w:t xml:space="preserve"> </w:t>
      </w:r>
      <w:r>
        <w:rPr>
          <w:rFonts w:ascii="Arial"/>
          <w:color w:val="5E5D5E"/>
          <w:spacing w:val="-1"/>
          <w:sz w:val="16"/>
        </w:rPr>
        <w:t>in</w:t>
      </w:r>
      <w:r>
        <w:rPr>
          <w:rFonts w:ascii="Arial"/>
          <w:color w:val="5E5D5E"/>
          <w:spacing w:val="4"/>
          <w:sz w:val="16"/>
        </w:rPr>
        <w:t xml:space="preserve"> </w:t>
      </w:r>
      <w:r>
        <w:rPr>
          <w:rFonts w:ascii="Arial"/>
          <w:color w:val="5E5D5E"/>
          <w:sz w:val="16"/>
        </w:rPr>
        <w:t>that</w:t>
      </w:r>
      <w:r>
        <w:rPr>
          <w:rFonts w:ascii="Arial"/>
          <w:color w:val="5E5D5E"/>
          <w:spacing w:val="4"/>
          <w:sz w:val="16"/>
        </w:rPr>
        <w:t xml:space="preserve"> </w:t>
      </w:r>
      <w:r>
        <w:rPr>
          <w:rFonts w:ascii="Arial"/>
          <w:color w:val="5E5D5E"/>
          <w:spacing w:val="-1"/>
          <w:sz w:val="16"/>
        </w:rPr>
        <w:t>individuals</w:t>
      </w:r>
      <w:r>
        <w:rPr>
          <w:rFonts w:ascii="Arial"/>
          <w:color w:val="5E5D5E"/>
          <w:spacing w:val="4"/>
          <w:sz w:val="16"/>
        </w:rPr>
        <w:t xml:space="preserve"> </w:t>
      </w:r>
      <w:r>
        <w:rPr>
          <w:rFonts w:ascii="Arial"/>
          <w:color w:val="5E5D5E"/>
          <w:sz w:val="16"/>
        </w:rPr>
        <w:t>cannot</w:t>
      </w:r>
      <w:r>
        <w:rPr>
          <w:rFonts w:ascii="Arial"/>
          <w:color w:val="5E5D5E"/>
          <w:spacing w:val="4"/>
          <w:sz w:val="16"/>
        </w:rPr>
        <w:t xml:space="preserve"> </w:t>
      </w:r>
      <w:r>
        <w:rPr>
          <w:rFonts w:ascii="Arial"/>
          <w:color w:val="5E5D5E"/>
          <w:spacing w:val="-1"/>
          <w:sz w:val="16"/>
        </w:rPr>
        <w:t>be</w:t>
      </w:r>
      <w:r>
        <w:rPr>
          <w:rFonts w:ascii="Arial"/>
          <w:color w:val="5E5D5E"/>
          <w:spacing w:val="4"/>
          <w:sz w:val="16"/>
        </w:rPr>
        <w:t xml:space="preserve"> </w:t>
      </w:r>
      <w:r>
        <w:rPr>
          <w:rFonts w:ascii="Arial"/>
          <w:color w:val="5E5D5E"/>
          <w:spacing w:val="-1"/>
          <w:sz w:val="16"/>
        </w:rPr>
        <w:t>effectively</w:t>
      </w:r>
      <w:r>
        <w:rPr>
          <w:rFonts w:ascii="Arial"/>
          <w:color w:val="5E5D5E"/>
          <w:spacing w:val="41"/>
          <w:sz w:val="16"/>
        </w:rPr>
        <w:t xml:space="preserve"> </w:t>
      </w:r>
      <w:r>
        <w:rPr>
          <w:rFonts w:ascii="Arial"/>
          <w:color w:val="5E5D5E"/>
          <w:spacing w:val="-1"/>
          <w:sz w:val="16"/>
        </w:rPr>
        <w:t>excluded</w:t>
      </w:r>
      <w:r>
        <w:rPr>
          <w:rFonts w:ascii="Arial"/>
          <w:color w:val="5E5D5E"/>
          <w:spacing w:val="18"/>
          <w:sz w:val="16"/>
        </w:rPr>
        <w:t xml:space="preserve"> </w:t>
      </w:r>
      <w:r>
        <w:rPr>
          <w:rFonts w:ascii="Arial"/>
          <w:color w:val="5E5D5E"/>
          <w:sz w:val="16"/>
        </w:rPr>
        <w:t>from</w:t>
      </w:r>
      <w:r>
        <w:rPr>
          <w:rFonts w:ascii="Arial"/>
          <w:color w:val="5E5D5E"/>
          <w:spacing w:val="19"/>
          <w:sz w:val="16"/>
        </w:rPr>
        <w:t xml:space="preserve"> </w:t>
      </w:r>
      <w:r>
        <w:rPr>
          <w:rFonts w:ascii="Arial"/>
          <w:color w:val="5E5D5E"/>
          <w:spacing w:val="-1"/>
          <w:sz w:val="16"/>
        </w:rPr>
        <w:t>using</w:t>
      </w:r>
      <w:r>
        <w:rPr>
          <w:rFonts w:ascii="Arial"/>
          <w:color w:val="5E5D5E"/>
          <w:spacing w:val="19"/>
          <w:sz w:val="16"/>
        </w:rPr>
        <w:t xml:space="preserve"> </w:t>
      </w:r>
      <w:r>
        <w:rPr>
          <w:rFonts w:ascii="Arial"/>
          <w:color w:val="5E5D5E"/>
          <w:sz w:val="16"/>
        </w:rPr>
        <w:t>a</w:t>
      </w:r>
      <w:r>
        <w:rPr>
          <w:rFonts w:ascii="Arial"/>
          <w:color w:val="5E5D5E"/>
          <w:spacing w:val="19"/>
          <w:sz w:val="16"/>
        </w:rPr>
        <w:t xml:space="preserve"> </w:t>
      </w:r>
      <w:r>
        <w:rPr>
          <w:rFonts w:ascii="Arial"/>
          <w:color w:val="5E5D5E"/>
          <w:spacing w:val="-1"/>
          <w:sz w:val="16"/>
        </w:rPr>
        <w:t>particular</w:t>
      </w:r>
      <w:r>
        <w:rPr>
          <w:rFonts w:ascii="Arial"/>
          <w:color w:val="5E5D5E"/>
          <w:spacing w:val="19"/>
          <w:sz w:val="16"/>
        </w:rPr>
        <w:t xml:space="preserve"> </w:t>
      </w:r>
      <w:r>
        <w:rPr>
          <w:rFonts w:ascii="Arial"/>
          <w:color w:val="5E5D5E"/>
          <w:spacing w:val="-1"/>
          <w:sz w:val="16"/>
        </w:rPr>
        <w:t>good</w:t>
      </w:r>
      <w:r>
        <w:rPr>
          <w:rFonts w:ascii="Arial"/>
          <w:color w:val="5E5D5E"/>
          <w:spacing w:val="19"/>
          <w:sz w:val="16"/>
        </w:rPr>
        <w:t xml:space="preserve"> </w:t>
      </w:r>
      <w:r>
        <w:rPr>
          <w:rFonts w:ascii="Arial"/>
          <w:color w:val="5E5D5E"/>
          <w:spacing w:val="-1"/>
          <w:sz w:val="16"/>
        </w:rPr>
        <w:t>and</w:t>
      </w:r>
      <w:r>
        <w:rPr>
          <w:rFonts w:ascii="Arial"/>
          <w:color w:val="5E5D5E"/>
          <w:spacing w:val="19"/>
          <w:sz w:val="16"/>
        </w:rPr>
        <w:t xml:space="preserve"> </w:t>
      </w:r>
      <w:r>
        <w:rPr>
          <w:rFonts w:ascii="Arial"/>
          <w:color w:val="5E5D5E"/>
          <w:spacing w:val="-1"/>
          <w:sz w:val="16"/>
        </w:rPr>
        <w:t>where</w:t>
      </w:r>
      <w:r>
        <w:rPr>
          <w:rFonts w:ascii="Arial"/>
          <w:color w:val="5E5D5E"/>
          <w:spacing w:val="19"/>
          <w:sz w:val="16"/>
        </w:rPr>
        <w:t xml:space="preserve"> </w:t>
      </w:r>
      <w:r>
        <w:rPr>
          <w:rFonts w:ascii="Arial"/>
          <w:color w:val="5E5D5E"/>
          <w:spacing w:val="-1"/>
          <w:sz w:val="16"/>
        </w:rPr>
        <w:t>use</w:t>
      </w:r>
      <w:r>
        <w:rPr>
          <w:rFonts w:ascii="Arial"/>
          <w:color w:val="5E5D5E"/>
          <w:spacing w:val="19"/>
          <w:sz w:val="16"/>
        </w:rPr>
        <w:t xml:space="preserve"> </w:t>
      </w:r>
      <w:r>
        <w:rPr>
          <w:rFonts w:ascii="Arial"/>
          <w:color w:val="5E5D5E"/>
          <w:spacing w:val="-1"/>
          <w:sz w:val="16"/>
        </w:rPr>
        <w:t>by</w:t>
      </w:r>
      <w:r>
        <w:rPr>
          <w:rFonts w:ascii="Arial"/>
          <w:color w:val="5E5D5E"/>
          <w:spacing w:val="19"/>
          <w:sz w:val="16"/>
        </w:rPr>
        <w:t xml:space="preserve"> </w:t>
      </w:r>
      <w:r>
        <w:rPr>
          <w:rFonts w:ascii="Arial"/>
          <w:color w:val="5E5D5E"/>
          <w:spacing w:val="-1"/>
          <w:sz w:val="16"/>
        </w:rPr>
        <w:t>one</w:t>
      </w:r>
      <w:r>
        <w:rPr>
          <w:rFonts w:ascii="Arial"/>
          <w:color w:val="5E5D5E"/>
          <w:spacing w:val="18"/>
          <w:sz w:val="16"/>
        </w:rPr>
        <w:t xml:space="preserve"> </w:t>
      </w:r>
      <w:r>
        <w:rPr>
          <w:rFonts w:ascii="Arial"/>
          <w:color w:val="5E5D5E"/>
          <w:spacing w:val="-1"/>
          <w:sz w:val="16"/>
        </w:rPr>
        <w:t>individual</w:t>
      </w:r>
      <w:r>
        <w:rPr>
          <w:rFonts w:ascii="Arial"/>
          <w:color w:val="5E5D5E"/>
          <w:spacing w:val="19"/>
          <w:sz w:val="16"/>
        </w:rPr>
        <w:t xml:space="preserve"> </w:t>
      </w:r>
      <w:r>
        <w:rPr>
          <w:rFonts w:ascii="Arial"/>
          <w:color w:val="5E5D5E"/>
          <w:spacing w:val="-1"/>
          <w:sz w:val="16"/>
        </w:rPr>
        <w:t>does</w:t>
      </w:r>
      <w:r>
        <w:rPr>
          <w:rFonts w:ascii="Arial"/>
          <w:color w:val="5E5D5E"/>
          <w:spacing w:val="19"/>
          <w:sz w:val="16"/>
        </w:rPr>
        <w:t xml:space="preserve"> </w:t>
      </w:r>
      <w:r>
        <w:rPr>
          <w:rFonts w:ascii="Arial"/>
          <w:color w:val="5E5D5E"/>
          <w:spacing w:val="-1"/>
          <w:sz w:val="16"/>
        </w:rPr>
        <w:t>not</w:t>
      </w:r>
      <w:r>
        <w:rPr>
          <w:rFonts w:ascii="Arial"/>
          <w:color w:val="5E5D5E"/>
          <w:spacing w:val="19"/>
          <w:sz w:val="16"/>
        </w:rPr>
        <w:t xml:space="preserve"> </w:t>
      </w:r>
      <w:r>
        <w:rPr>
          <w:rFonts w:ascii="Arial"/>
          <w:color w:val="5E5D5E"/>
          <w:sz w:val="16"/>
        </w:rPr>
        <w:t>reduce</w:t>
      </w:r>
      <w:r>
        <w:rPr>
          <w:rFonts w:ascii="Arial"/>
          <w:color w:val="5E5D5E"/>
          <w:spacing w:val="19"/>
          <w:sz w:val="16"/>
        </w:rPr>
        <w:t xml:space="preserve"> </w:t>
      </w:r>
      <w:r>
        <w:rPr>
          <w:rFonts w:ascii="Arial"/>
          <w:color w:val="5E5D5E"/>
          <w:spacing w:val="-1"/>
          <w:sz w:val="16"/>
        </w:rPr>
        <w:t>its</w:t>
      </w:r>
      <w:r>
        <w:rPr>
          <w:rFonts w:ascii="Arial"/>
          <w:color w:val="5E5D5E"/>
          <w:spacing w:val="19"/>
          <w:sz w:val="16"/>
        </w:rPr>
        <w:t xml:space="preserve"> </w:t>
      </w:r>
      <w:r>
        <w:rPr>
          <w:rFonts w:ascii="Arial"/>
          <w:color w:val="5E5D5E"/>
          <w:spacing w:val="-1"/>
          <w:sz w:val="16"/>
        </w:rPr>
        <w:t>availability</w:t>
      </w:r>
      <w:r>
        <w:rPr>
          <w:rFonts w:ascii="Arial"/>
          <w:color w:val="5E5D5E"/>
          <w:spacing w:val="19"/>
          <w:sz w:val="16"/>
        </w:rPr>
        <w:t xml:space="preserve"> </w:t>
      </w:r>
      <w:r>
        <w:rPr>
          <w:rFonts w:ascii="Arial"/>
          <w:color w:val="5E5D5E"/>
          <w:sz w:val="16"/>
        </w:rPr>
        <w:t>for</w:t>
      </w:r>
      <w:r>
        <w:rPr>
          <w:rFonts w:ascii="Arial"/>
          <w:color w:val="5E5D5E"/>
          <w:spacing w:val="31"/>
          <w:w w:val="99"/>
          <w:sz w:val="16"/>
        </w:rPr>
        <w:t xml:space="preserve"> </w:t>
      </w:r>
      <w:r>
        <w:rPr>
          <w:rFonts w:ascii="Arial"/>
          <w:color w:val="5E5D5E"/>
          <w:spacing w:val="-1"/>
          <w:sz w:val="16"/>
        </w:rPr>
        <w:t>another individual.</w:t>
      </w:r>
      <w:r>
        <w:rPr>
          <w:rFonts w:ascii="Arial"/>
          <w:color w:val="5E5D5E"/>
          <w:spacing w:val="-9"/>
          <w:sz w:val="16"/>
        </w:rPr>
        <w:t xml:space="preserve"> </w:t>
      </w:r>
      <w:r>
        <w:rPr>
          <w:rFonts w:ascii="Arial"/>
          <w:color w:val="5E5D5E"/>
          <w:sz w:val="16"/>
        </w:rPr>
        <w:t>A</w:t>
      </w:r>
      <w:r>
        <w:rPr>
          <w:rFonts w:ascii="Arial"/>
          <w:color w:val="5E5D5E"/>
          <w:spacing w:val="-9"/>
          <w:sz w:val="16"/>
        </w:rPr>
        <w:t xml:space="preserve"> </w:t>
      </w:r>
      <w:r>
        <w:rPr>
          <w:rFonts w:ascii="Arial"/>
          <w:color w:val="5E5D5E"/>
          <w:sz w:val="16"/>
        </w:rPr>
        <w:t>textbook</w:t>
      </w:r>
      <w:r>
        <w:rPr>
          <w:rFonts w:ascii="Arial"/>
          <w:color w:val="5E5D5E"/>
          <w:spacing w:val="-1"/>
          <w:sz w:val="16"/>
        </w:rPr>
        <w:t xml:space="preserve"> example</w:t>
      </w:r>
      <w:r>
        <w:rPr>
          <w:rFonts w:ascii="Arial"/>
          <w:color w:val="5E5D5E"/>
          <w:sz w:val="16"/>
        </w:rPr>
        <w:t xml:space="preserve"> </w:t>
      </w:r>
      <w:r>
        <w:rPr>
          <w:rFonts w:ascii="Arial"/>
          <w:color w:val="5E5D5E"/>
          <w:spacing w:val="-1"/>
          <w:sz w:val="16"/>
        </w:rPr>
        <w:t>is</w:t>
      </w:r>
      <w:r>
        <w:rPr>
          <w:rFonts w:ascii="Arial"/>
          <w:color w:val="5E5D5E"/>
          <w:sz w:val="16"/>
        </w:rPr>
        <w:t xml:space="preserve"> a</w:t>
      </w:r>
      <w:r>
        <w:rPr>
          <w:rFonts w:ascii="Arial"/>
          <w:color w:val="5E5D5E"/>
          <w:spacing w:val="-2"/>
          <w:sz w:val="16"/>
        </w:rPr>
        <w:t xml:space="preserve"> </w:t>
      </w:r>
      <w:r>
        <w:rPr>
          <w:rFonts w:ascii="Arial"/>
          <w:color w:val="5E5D5E"/>
          <w:spacing w:val="-1"/>
          <w:sz w:val="16"/>
        </w:rPr>
        <w:t>lighthouse.</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207</w:t>
      </w:r>
      <w:r>
        <w:rPr>
          <w:rFonts w:ascii="Arial"/>
          <w:b/>
          <w:color w:val="5E5D5E"/>
          <w:spacing w:val="17"/>
          <w:position w:val="5"/>
          <w:sz w:val="9"/>
        </w:rPr>
        <w:t xml:space="preserve"> </w:t>
      </w:r>
      <w:r>
        <w:rPr>
          <w:rFonts w:ascii="Arial"/>
          <w:color w:val="5E5D5E"/>
          <w:sz w:val="16"/>
        </w:rPr>
        <w:t>External</w:t>
      </w:r>
      <w:r>
        <w:rPr>
          <w:rFonts w:ascii="Arial"/>
          <w:color w:val="5E5D5E"/>
          <w:spacing w:val="7"/>
          <w:sz w:val="16"/>
        </w:rPr>
        <w:t xml:space="preserve"> </w:t>
      </w:r>
      <w:r>
        <w:rPr>
          <w:rFonts w:ascii="Arial"/>
          <w:color w:val="5E5D5E"/>
          <w:sz w:val="16"/>
        </w:rPr>
        <w:t>capital</w:t>
      </w:r>
      <w:r>
        <w:rPr>
          <w:rFonts w:ascii="Arial"/>
          <w:color w:val="5E5D5E"/>
          <w:spacing w:val="7"/>
          <w:sz w:val="16"/>
        </w:rPr>
        <w:t xml:space="preserve"> </w:t>
      </w:r>
      <w:r>
        <w:rPr>
          <w:rFonts w:ascii="Arial"/>
          <w:color w:val="5E5D5E"/>
          <w:sz w:val="16"/>
        </w:rPr>
        <w:t>refers</w:t>
      </w:r>
      <w:r>
        <w:rPr>
          <w:rFonts w:ascii="Arial"/>
          <w:color w:val="5E5D5E"/>
          <w:spacing w:val="8"/>
          <w:sz w:val="16"/>
        </w:rPr>
        <w:t xml:space="preserve"> </w:t>
      </w:r>
      <w:r>
        <w:rPr>
          <w:rFonts w:ascii="Arial"/>
          <w:color w:val="5E5D5E"/>
          <w:sz w:val="16"/>
        </w:rPr>
        <w:t>to</w:t>
      </w:r>
      <w:r>
        <w:rPr>
          <w:rFonts w:ascii="Arial"/>
          <w:color w:val="5E5D5E"/>
          <w:spacing w:val="7"/>
          <w:sz w:val="16"/>
        </w:rPr>
        <w:t xml:space="preserve"> </w:t>
      </w:r>
      <w:r>
        <w:rPr>
          <w:rFonts w:ascii="Arial"/>
          <w:color w:val="5E5D5E"/>
          <w:sz w:val="16"/>
        </w:rPr>
        <w:t>financing</w:t>
      </w:r>
      <w:r>
        <w:rPr>
          <w:rFonts w:ascii="Arial"/>
          <w:color w:val="5E5D5E"/>
          <w:spacing w:val="7"/>
          <w:sz w:val="16"/>
        </w:rPr>
        <w:t xml:space="preserve"> </w:t>
      </w:r>
      <w:r>
        <w:rPr>
          <w:rFonts w:ascii="Arial"/>
          <w:color w:val="5E5D5E"/>
          <w:sz w:val="16"/>
        </w:rPr>
        <w:t>arrangements</w:t>
      </w:r>
      <w:r>
        <w:rPr>
          <w:rFonts w:ascii="Arial"/>
          <w:color w:val="5E5D5E"/>
          <w:spacing w:val="7"/>
          <w:sz w:val="16"/>
        </w:rPr>
        <w:t xml:space="preserve"> </w:t>
      </w:r>
      <w:r>
        <w:rPr>
          <w:rFonts w:ascii="Arial"/>
          <w:color w:val="5E5D5E"/>
          <w:sz w:val="16"/>
        </w:rPr>
        <w:t>that</w:t>
      </w:r>
      <w:r>
        <w:rPr>
          <w:rFonts w:ascii="Arial"/>
          <w:color w:val="5E5D5E"/>
          <w:spacing w:val="8"/>
          <w:sz w:val="16"/>
        </w:rPr>
        <w:t xml:space="preserve"> </w:t>
      </w:r>
      <w:r>
        <w:rPr>
          <w:rFonts w:ascii="Arial"/>
          <w:color w:val="5E5D5E"/>
          <w:sz w:val="16"/>
        </w:rPr>
        <w:t>are</w:t>
      </w:r>
      <w:r>
        <w:rPr>
          <w:rFonts w:ascii="Arial"/>
          <w:color w:val="5E5D5E"/>
          <w:spacing w:val="7"/>
          <w:sz w:val="16"/>
        </w:rPr>
        <w:t xml:space="preserve"> </w:t>
      </w:r>
      <w:r>
        <w:rPr>
          <w:rFonts w:ascii="Arial"/>
          <w:color w:val="5E5D5E"/>
          <w:sz w:val="16"/>
        </w:rPr>
        <w:t>external</w:t>
      </w:r>
      <w:r>
        <w:rPr>
          <w:rFonts w:ascii="Arial"/>
          <w:color w:val="5E5D5E"/>
          <w:spacing w:val="7"/>
          <w:sz w:val="16"/>
        </w:rPr>
        <w:t xml:space="preserve"> </w:t>
      </w:r>
      <w:r>
        <w:rPr>
          <w:rFonts w:ascii="Arial"/>
          <w:color w:val="5E5D5E"/>
          <w:sz w:val="16"/>
        </w:rPr>
        <w:t>to</w:t>
      </w:r>
      <w:r>
        <w:rPr>
          <w:rFonts w:ascii="Arial"/>
          <w:color w:val="5E5D5E"/>
          <w:spacing w:val="7"/>
          <w:sz w:val="16"/>
        </w:rPr>
        <w:t xml:space="preserve"> </w:t>
      </w:r>
      <w:r>
        <w:rPr>
          <w:rFonts w:ascii="Arial"/>
          <w:color w:val="5E5D5E"/>
          <w:sz w:val="16"/>
        </w:rPr>
        <w:t>the</w:t>
      </w:r>
      <w:r>
        <w:rPr>
          <w:rFonts w:ascii="Arial"/>
          <w:color w:val="5E5D5E"/>
          <w:spacing w:val="8"/>
          <w:sz w:val="16"/>
        </w:rPr>
        <w:t xml:space="preserve"> </w:t>
      </w:r>
      <w:r>
        <w:rPr>
          <w:rFonts w:ascii="Arial"/>
          <w:color w:val="5E5D5E"/>
          <w:sz w:val="16"/>
        </w:rPr>
        <w:t>firm.</w:t>
      </w:r>
      <w:r>
        <w:rPr>
          <w:rFonts w:ascii="Arial"/>
          <w:color w:val="5E5D5E"/>
          <w:spacing w:val="7"/>
          <w:sz w:val="16"/>
        </w:rPr>
        <w:t xml:space="preserve"> </w:t>
      </w:r>
      <w:r>
        <w:rPr>
          <w:rFonts w:ascii="Arial"/>
          <w:color w:val="5E5D5E"/>
          <w:sz w:val="16"/>
        </w:rPr>
        <w:t>For</w:t>
      </w:r>
      <w:r>
        <w:rPr>
          <w:rFonts w:ascii="Arial"/>
          <w:color w:val="5E5D5E"/>
          <w:spacing w:val="7"/>
          <w:sz w:val="16"/>
        </w:rPr>
        <w:t xml:space="preserve"> </w:t>
      </w:r>
      <w:r>
        <w:rPr>
          <w:rFonts w:ascii="Arial"/>
          <w:color w:val="5E5D5E"/>
          <w:sz w:val="16"/>
        </w:rPr>
        <w:t>example,</w:t>
      </w:r>
      <w:r>
        <w:rPr>
          <w:rFonts w:ascii="Arial"/>
          <w:color w:val="5E5D5E"/>
          <w:spacing w:val="7"/>
          <w:sz w:val="16"/>
        </w:rPr>
        <w:t xml:space="preserve"> </w:t>
      </w:r>
      <w:r>
        <w:rPr>
          <w:rFonts w:ascii="Arial"/>
          <w:color w:val="5E5D5E"/>
          <w:sz w:val="16"/>
        </w:rPr>
        <w:t>sources</w:t>
      </w:r>
      <w:r>
        <w:rPr>
          <w:rFonts w:ascii="Arial"/>
          <w:color w:val="5E5D5E"/>
          <w:spacing w:val="8"/>
          <w:sz w:val="16"/>
        </w:rPr>
        <w:t xml:space="preserve"> </w:t>
      </w:r>
      <w:r>
        <w:rPr>
          <w:rFonts w:ascii="Arial"/>
          <w:color w:val="5E5D5E"/>
          <w:sz w:val="16"/>
        </w:rPr>
        <w:t>such</w:t>
      </w:r>
      <w:r>
        <w:rPr>
          <w:rFonts w:ascii="Arial"/>
          <w:color w:val="5E5D5E"/>
          <w:spacing w:val="7"/>
          <w:sz w:val="16"/>
        </w:rPr>
        <w:t xml:space="preserve"> </w:t>
      </w:r>
      <w:r>
        <w:rPr>
          <w:rFonts w:ascii="Arial"/>
          <w:color w:val="5E5D5E"/>
          <w:sz w:val="16"/>
        </w:rPr>
        <w:t>as equity (shares); bond and commercial paper issues, and bank financing.</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208</w:t>
      </w:r>
      <w:r>
        <w:rPr>
          <w:rFonts w:ascii="Arial"/>
          <w:b/>
          <w:color w:val="5E5D5E"/>
          <w:spacing w:val="16"/>
          <w:position w:val="5"/>
          <w:sz w:val="9"/>
        </w:rPr>
        <w:t xml:space="preserve"> </w:t>
      </w:r>
      <w:r>
        <w:rPr>
          <w:rFonts w:ascii="Arial"/>
          <w:color w:val="5E5D5E"/>
          <w:sz w:val="16"/>
        </w:rPr>
        <w:t>Arrow</w:t>
      </w:r>
      <w:r>
        <w:rPr>
          <w:rFonts w:ascii="Arial"/>
          <w:color w:val="5E5D5E"/>
          <w:spacing w:val="9"/>
          <w:sz w:val="16"/>
        </w:rPr>
        <w:t xml:space="preserve"> </w:t>
      </w:r>
      <w:r>
        <w:rPr>
          <w:rFonts w:ascii="Arial"/>
          <w:color w:val="5E5D5E"/>
          <w:sz w:val="16"/>
        </w:rPr>
        <w:t>K</w:t>
      </w:r>
      <w:r>
        <w:rPr>
          <w:rFonts w:ascii="Arial"/>
          <w:color w:val="5E5D5E"/>
          <w:spacing w:val="9"/>
          <w:sz w:val="16"/>
        </w:rPr>
        <w:t xml:space="preserve"> </w:t>
      </w:r>
      <w:r>
        <w:rPr>
          <w:rFonts w:ascii="Arial"/>
          <w:color w:val="5E5D5E"/>
          <w:sz w:val="16"/>
        </w:rPr>
        <w:t>(1962)</w:t>
      </w:r>
      <w:r>
        <w:rPr>
          <w:rFonts w:ascii="Arial"/>
          <w:color w:val="5E5D5E"/>
          <w:spacing w:val="9"/>
          <w:sz w:val="16"/>
        </w:rPr>
        <w:t xml:space="preserve"> </w:t>
      </w:r>
      <w:r>
        <w:rPr>
          <w:rFonts w:ascii="Arial"/>
          <w:color w:val="5E5D5E"/>
          <w:sz w:val="16"/>
        </w:rPr>
        <w:t>Economic</w:t>
      </w:r>
      <w:r>
        <w:rPr>
          <w:rFonts w:ascii="Arial"/>
          <w:color w:val="5E5D5E"/>
          <w:spacing w:val="9"/>
          <w:sz w:val="16"/>
        </w:rPr>
        <w:t xml:space="preserve"> </w:t>
      </w:r>
      <w:r>
        <w:rPr>
          <w:rFonts w:ascii="Arial"/>
          <w:color w:val="5E5D5E"/>
          <w:spacing w:val="-2"/>
          <w:sz w:val="16"/>
        </w:rPr>
        <w:t>Welfare</w:t>
      </w:r>
      <w:r>
        <w:rPr>
          <w:rFonts w:ascii="Arial"/>
          <w:color w:val="5E5D5E"/>
          <w:spacing w:val="9"/>
          <w:sz w:val="16"/>
        </w:rPr>
        <w:t xml:space="preserve"> </w:t>
      </w:r>
      <w:r>
        <w:rPr>
          <w:rFonts w:ascii="Arial"/>
          <w:color w:val="5E5D5E"/>
          <w:spacing w:val="-1"/>
          <w:sz w:val="16"/>
        </w:rPr>
        <w:t>and</w:t>
      </w:r>
      <w:r>
        <w:rPr>
          <w:rFonts w:ascii="Arial"/>
          <w:color w:val="5E5D5E"/>
          <w:spacing w:val="9"/>
          <w:sz w:val="16"/>
        </w:rPr>
        <w:t xml:space="preserve"> </w:t>
      </w:r>
      <w:r>
        <w:rPr>
          <w:rFonts w:ascii="Arial"/>
          <w:color w:val="5E5D5E"/>
          <w:sz w:val="16"/>
        </w:rPr>
        <w:t>the Allocation</w:t>
      </w:r>
      <w:r>
        <w:rPr>
          <w:rFonts w:ascii="Arial"/>
          <w:color w:val="5E5D5E"/>
          <w:spacing w:val="9"/>
          <w:sz w:val="16"/>
        </w:rPr>
        <w:t xml:space="preserve"> </w:t>
      </w:r>
      <w:r>
        <w:rPr>
          <w:rFonts w:ascii="Arial"/>
          <w:color w:val="5E5D5E"/>
          <w:spacing w:val="-1"/>
          <w:sz w:val="16"/>
        </w:rPr>
        <w:t>of</w:t>
      </w:r>
      <w:r>
        <w:rPr>
          <w:rFonts w:ascii="Arial"/>
          <w:color w:val="5E5D5E"/>
          <w:spacing w:val="9"/>
          <w:sz w:val="16"/>
        </w:rPr>
        <w:t xml:space="preserve"> </w:t>
      </w:r>
      <w:r>
        <w:rPr>
          <w:rFonts w:ascii="Arial"/>
          <w:color w:val="5E5D5E"/>
          <w:spacing w:val="-1"/>
          <w:sz w:val="16"/>
        </w:rPr>
        <w:t>Resources</w:t>
      </w:r>
      <w:r>
        <w:rPr>
          <w:rFonts w:ascii="Arial"/>
          <w:color w:val="5E5D5E"/>
          <w:spacing w:val="9"/>
          <w:sz w:val="16"/>
        </w:rPr>
        <w:t xml:space="preserve"> </w:t>
      </w:r>
      <w:r>
        <w:rPr>
          <w:rFonts w:ascii="Arial"/>
          <w:color w:val="5E5D5E"/>
          <w:sz w:val="16"/>
        </w:rPr>
        <w:t>for</w:t>
      </w:r>
      <w:r>
        <w:rPr>
          <w:rFonts w:ascii="Arial"/>
          <w:color w:val="5E5D5E"/>
          <w:spacing w:val="9"/>
          <w:sz w:val="16"/>
        </w:rPr>
        <w:t xml:space="preserve"> </w:t>
      </w:r>
      <w:r>
        <w:rPr>
          <w:rFonts w:ascii="Arial"/>
          <w:color w:val="5E5D5E"/>
          <w:sz w:val="16"/>
        </w:rPr>
        <w:t>Invention,</w:t>
      </w:r>
      <w:r>
        <w:rPr>
          <w:rFonts w:ascii="Arial"/>
          <w:color w:val="5E5D5E"/>
          <w:spacing w:val="8"/>
          <w:sz w:val="16"/>
        </w:rPr>
        <w:t xml:space="preserve"> </w:t>
      </w:r>
      <w:r>
        <w:rPr>
          <w:rFonts w:ascii="Arial"/>
          <w:color w:val="5E5D5E"/>
          <w:spacing w:val="-1"/>
          <w:sz w:val="16"/>
        </w:rPr>
        <w:t>in</w:t>
      </w:r>
      <w:r>
        <w:rPr>
          <w:rFonts w:ascii="Arial"/>
          <w:color w:val="5E5D5E"/>
          <w:spacing w:val="9"/>
          <w:sz w:val="16"/>
        </w:rPr>
        <w:t xml:space="preserve"> </w:t>
      </w:r>
      <w:r>
        <w:rPr>
          <w:rFonts w:ascii="Arial"/>
          <w:color w:val="5E5D5E"/>
          <w:spacing w:val="-1"/>
          <w:sz w:val="16"/>
        </w:rPr>
        <w:t>Nelson</w:t>
      </w:r>
      <w:r>
        <w:rPr>
          <w:rFonts w:ascii="Arial"/>
          <w:color w:val="5E5D5E"/>
          <w:spacing w:val="9"/>
          <w:sz w:val="16"/>
        </w:rPr>
        <w:t xml:space="preserve"> </w:t>
      </w:r>
      <w:r>
        <w:rPr>
          <w:rFonts w:ascii="Arial"/>
          <w:color w:val="5E5D5E"/>
          <w:sz w:val="16"/>
        </w:rPr>
        <w:t>R</w:t>
      </w:r>
      <w:r>
        <w:rPr>
          <w:rFonts w:ascii="Arial"/>
          <w:color w:val="5E5D5E"/>
          <w:spacing w:val="8"/>
          <w:sz w:val="16"/>
        </w:rPr>
        <w:t xml:space="preserve"> </w:t>
      </w:r>
      <w:r>
        <w:rPr>
          <w:rFonts w:ascii="Arial"/>
          <w:color w:val="5E5D5E"/>
          <w:sz w:val="16"/>
        </w:rPr>
        <w:t>(ed)</w:t>
      </w:r>
      <w:r>
        <w:rPr>
          <w:rFonts w:ascii="Arial"/>
          <w:color w:val="5E5D5E"/>
          <w:spacing w:val="9"/>
          <w:sz w:val="16"/>
        </w:rPr>
        <w:t xml:space="preserve"> </w:t>
      </w:r>
      <w:r>
        <w:rPr>
          <w:rFonts w:ascii="Arial"/>
          <w:i/>
          <w:color w:val="5E5D5E"/>
          <w:sz w:val="16"/>
        </w:rPr>
        <w:t>The</w:t>
      </w:r>
      <w:r>
        <w:rPr>
          <w:rFonts w:ascii="Arial"/>
          <w:i/>
          <w:color w:val="5E5D5E"/>
          <w:spacing w:val="9"/>
          <w:sz w:val="16"/>
        </w:rPr>
        <w:t xml:space="preserve"> </w:t>
      </w:r>
      <w:r>
        <w:rPr>
          <w:rFonts w:ascii="Arial"/>
          <w:i/>
          <w:color w:val="5E5D5E"/>
          <w:spacing w:val="-1"/>
          <w:sz w:val="16"/>
        </w:rPr>
        <w:t>Rate</w:t>
      </w:r>
      <w:r>
        <w:rPr>
          <w:rFonts w:ascii="Arial"/>
          <w:i/>
          <w:color w:val="5E5D5E"/>
          <w:spacing w:val="22"/>
          <w:sz w:val="16"/>
        </w:rPr>
        <w:t xml:space="preserve"> </w:t>
      </w:r>
      <w:r>
        <w:rPr>
          <w:rFonts w:ascii="Arial"/>
          <w:i/>
          <w:color w:val="5E5D5E"/>
          <w:spacing w:val="-1"/>
          <w:sz w:val="16"/>
        </w:rPr>
        <w:t>and</w:t>
      </w:r>
      <w:r>
        <w:rPr>
          <w:rFonts w:ascii="Arial"/>
          <w:i/>
          <w:color w:val="5E5D5E"/>
          <w:spacing w:val="-2"/>
          <w:sz w:val="16"/>
        </w:rPr>
        <w:t xml:space="preserve"> </w:t>
      </w:r>
      <w:r>
        <w:rPr>
          <w:rFonts w:ascii="Arial"/>
          <w:i/>
          <w:color w:val="5E5D5E"/>
          <w:spacing w:val="-1"/>
          <w:sz w:val="16"/>
        </w:rPr>
        <w:t>Direction of</w:t>
      </w:r>
      <w:r>
        <w:rPr>
          <w:rFonts w:ascii="Arial"/>
          <w:i/>
          <w:color w:val="5E5D5E"/>
          <w:spacing w:val="-2"/>
          <w:sz w:val="16"/>
        </w:rPr>
        <w:t xml:space="preserve"> </w:t>
      </w:r>
      <w:r>
        <w:rPr>
          <w:rFonts w:ascii="Arial"/>
          <w:i/>
          <w:color w:val="5E5D5E"/>
          <w:sz w:val="16"/>
        </w:rPr>
        <w:t>Inventive</w:t>
      </w:r>
      <w:r>
        <w:rPr>
          <w:rFonts w:ascii="Arial"/>
          <w:i/>
          <w:color w:val="5E5D5E"/>
          <w:spacing w:val="-8"/>
          <w:sz w:val="16"/>
        </w:rPr>
        <w:t xml:space="preserve"> </w:t>
      </w:r>
      <w:r>
        <w:rPr>
          <w:rFonts w:ascii="Arial"/>
          <w:i/>
          <w:color w:val="5E5D5E"/>
          <w:sz w:val="16"/>
        </w:rPr>
        <w:t>Activity:</w:t>
      </w:r>
      <w:r>
        <w:rPr>
          <w:rFonts w:ascii="Arial"/>
          <w:i/>
          <w:color w:val="5E5D5E"/>
          <w:spacing w:val="-1"/>
          <w:sz w:val="16"/>
        </w:rPr>
        <w:t xml:space="preserve"> </w:t>
      </w:r>
      <w:r>
        <w:rPr>
          <w:rFonts w:ascii="Arial"/>
          <w:i/>
          <w:color w:val="5E5D5E"/>
          <w:sz w:val="16"/>
        </w:rPr>
        <w:t>Economic</w:t>
      </w:r>
      <w:r>
        <w:rPr>
          <w:rFonts w:ascii="Arial"/>
          <w:i/>
          <w:color w:val="5E5D5E"/>
          <w:spacing w:val="-2"/>
          <w:sz w:val="16"/>
        </w:rPr>
        <w:t xml:space="preserve"> </w:t>
      </w:r>
      <w:r>
        <w:rPr>
          <w:rFonts w:ascii="Arial"/>
          <w:i/>
          <w:color w:val="5E5D5E"/>
          <w:spacing w:val="-1"/>
          <w:sz w:val="16"/>
        </w:rPr>
        <w:t>and</w:t>
      </w:r>
      <w:r>
        <w:rPr>
          <w:rFonts w:ascii="Arial"/>
          <w:i/>
          <w:color w:val="5E5D5E"/>
          <w:spacing w:val="-2"/>
          <w:sz w:val="16"/>
        </w:rPr>
        <w:t xml:space="preserve"> </w:t>
      </w:r>
      <w:r>
        <w:rPr>
          <w:rFonts w:ascii="Arial"/>
          <w:i/>
          <w:color w:val="5E5D5E"/>
          <w:sz w:val="16"/>
        </w:rPr>
        <w:t>Social</w:t>
      </w:r>
      <w:r>
        <w:rPr>
          <w:rFonts w:ascii="Arial"/>
          <w:i/>
          <w:color w:val="5E5D5E"/>
          <w:spacing w:val="-2"/>
          <w:sz w:val="16"/>
        </w:rPr>
        <w:t xml:space="preserve"> </w:t>
      </w:r>
      <w:r>
        <w:rPr>
          <w:rFonts w:ascii="Arial"/>
          <w:i/>
          <w:color w:val="5E5D5E"/>
          <w:sz w:val="16"/>
        </w:rPr>
        <w:t>Factors</w:t>
      </w:r>
      <w:r>
        <w:rPr>
          <w:rFonts w:ascii="Arial"/>
          <w:color w:val="5E5D5E"/>
          <w:sz w:val="16"/>
        </w:rPr>
        <w:t>,</w:t>
      </w:r>
      <w:r>
        <w:rPr>
          <w:rFonts w:ascii="Arial"/>
          <w:color w:val="5E5D5E"/>
          <w:spacing w:val="-1"/>
          <w:sz w:val="16"/>
        </w:rPr>
        <w:t xml:space="preserve"> </w:t>
      </w:r>
      <w:r>
        <w:rPr>
          <w:rFonts w:ascii="Arial"/>
          <w:color w:val="5E5D5E"/>
          <w:sz w:val="16"/>
        </w:rPr>
        <w:t>Princeton</w:t>
      </w:r>
      <w:r>
        <w:rPr>
          <w:rFonts w:ascii="Arial"/>
          <w:color w:val="5E5D5E"/>
          <w:spacing w:val="-3"/>
          <w:sz w:val="16"/>
        </w:rPr>
        <w:t xml:space="preserve"> </w:t>
      </w:r>
      <w:r>
        <w:rPr>
          <w:rFonts w:ascii="Arial"/>
          <w:color w:val="5E5D5E"/>
          <w:spacing w:val="-1"/>
          <w:sz w:val="16"/>
        </w:rPr>
        <w:t xml:space="preserve">University </w:t>
      </w:r>
      <w:r>
        <w:rPr>
          <w:rFonts w:ascii="Arial"/>
          <w:color w:val="5E5D5E"/>
          <w:sz w:val="16"/>
        </w:rPr>
        <w:t>Press,</w:t>
      </w:r>
      <w:r>
        <w:rPr>
          <w:rFonts w:ascii="Arial"/>
          <w:color w:val="5E5D5E"/>
          <w:spacing w:val="-1"/>
          <w:sz w:val="16"/>
        </w:rPr>
        <w:t xml:space="preserve"> New</w:t>
      </w:r>
      <w:r>
        <w:rPr>
          <w:rFonts w:ascii="Arial"/>
          <w:color w:val="5E5D5E"/>
          <w:spacing w:val="-2"/>
          <w:sz w:val="16"/>
        </w:rPr>
        <w:t xml:space="preserve"> </w:t>
      </w:r>
      <w:r>
        <w:rPr>
          <w:rFonts w:ascii="Arial"/>
          <w:color w:val="5E5D5E"/>
          <w:sz w:val="16"/>
        </w:rPr>
        <w:t>Jersey</w:t>
      </w:r>
    </w:p>
    <w:p w:rsidR="002F76B6" w:rsidRDefault="00F32A52">
      <w:pPr>
        <w:spacing w:line="250" w:lineRule="auto"/>
        <w:ind w:left="22" w:right="871"/>
        <w:jc w:val="right"/>
        <w:rPr>
          <w:rFonts w:ascii="Arial" w:eastAsia="Arial" w:hAnsi="Arial" w:cs="Arial"/>
          <w:sz w:val="16"/>
          <w:szCs w:val="16"/>
        </w:rPr>
      </w:pPr>
      <w:r>
        <w:rPr>
          <w:rFonts w:ascii="Arial" w:eastAsia="Arial" w:hAnsi="Arial" w:cs="Arial"/>
          <w:b/>
          <w:bCs/>
          <w:color w:val="5E5D5E"/>
          <w:position w:val="5"/>
          <w:sz w:val="9"/>
          <w:szCs w:val="9"/>
        </w:rPr>
        <w:t>209</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Hall</w:t>
      </w:r>
      <w:r>
        <w:rPr>
          <w:rFonts w:ascii="Arial" w:eastAsia="Arial" w:hAnsi="Arial" w:cs="Arial"/>
          <w:color w:val="5E5D5E"/>
          <w:spacing w:val="-7"/>
          <w:sz w:val="16"/>
          <w:szCs w:val="16"/>
        </w:rPr>
        <w:t xml:space="preserve"> </w:t>
      </w:r>
      <w:r>
        <w:rPr>
          <w:rFonts w:ascii="Arial" w:eastAsia="Arial" w:hAnsi="Arial" w:cs="Arial"/>
          <w:color w:val="5E5D5E"/>
          <w:sz w:val="16"/>
          <w:szCs w:val="16"/>
        </w:rPr>
        <w:t>B</w:t>
      </w:r>
      <w:r>
        <w:rPr>
          <w:rFonts w:ascii="Arial" w:eastAsia="Arial" w:hAnsi="Arial" w:cs="Arial"/>
          <w:color w:val="5E5D5E"/>
          <w:spacing w:val="-7"/>
          <w:sz w:val="16"/>
          <w:szCs w:val="16"/>
        </w:rPr>
        <w:t xml:space="preserve"> </w:t>
      </w:r>
      <w:r>
        <w:rPr>
          <w:rFonts w:ascii="Arial" w:eastAsia="Arial" w:hAnsi="Arial" w:cs="Arial"/>
          <w:color w:val="5E5D5E"/>
          <w:sz w:val="16"/>
          <w:szCs w:val="16"/>
        </w:rPr>
        <w:t>(2002)</w:t>
      </w:r>
      <w:r>
        <w:rPr>
          <w:rFonts w:ascii="Arial" w:eastAsia="Arial" w:hAnsi="Arial" w:cs="Arial"/>
          <w:color w:val="5E5D5E"/>
          <w:spacing w:val="-10"/>
          <w:sz w:val="16"/>
          <w:szCs w:val="16"/>
        </w:rPr>
        <w:t xml:space="preserve"> </w:t>
      </w:r>
      <w:r>
        <w:rPr>
          <w:rFonts w:ascii="Arial" w:eastAsia="Arial" w:hAnsi="Arial" w:cs="Arial"/>
          <w:color w:val="5E5D5E"/>
          <w:sz w:val="16"/>
          <w:szCs w:val="16"/>
        </w:rPr>
        <w:t>The</w:t>
      </w:r>
      <w:r>
        <w:rPr>
          <w:rFonts w:ascii="Arial" w:eastAsia="Arial" w:hAnsi="Arial" w:cs="Arial"/>
          <w:color w:val="5E5D5E"/>
          <w:spacing w:val="-7"/>
          <w:sz w:val="16"/>
          <w:szCs w:val="16"/>
        </w:rPr>
        <w:t xml:space="preserve"> </w:t>
      </w:r>
      <w:r>
        <w:rPr>
          <w:rFonts w:ascii="Arial" w:eastAsia="Arial" w:hAnsi="Arial" w:cs="Arial"/>
          <w:color w:val="5E5D5E"/>
          <w:sz w:val="16"/>
          <w:szCs w:val="16"/>
        </w:rPr>
        <w:t>financing</w:t>
      </w:r>
      <w:r>
        <w:rPr>
          <w:rFonts w:ascii="Arial" w:eastAsia="Arial" w:hAnsi="Arial" w:cs="Arial"/>
          <w:color w:val="5E5D5E"/>
          <w:spacing w:val="-7"/>
          <w:sz w:val="16"/>
          <w:szCs w:val="16"/>
        </w:rPr>
        <w:t xml:space="preserve"> </w:t>
      </w:r>
      <w:r>
        <w:rPr>
          <w:rFonts w:ascii="Arial" w:eastAsia="Arial" w:hAnsi="Arial" w:cs="Arial"/>
          <w:color w:val="5E5D5E"/>
          <w:sz w:val="16"/>
          <w:szCs w:val="16"/>
        </w:rPr>
        <w:t>of</w:t>
      </w:r>
      <w:r>
        <w:rPr>
          <w:rFonts w:ascii="Arial" w:eastAsia="Arial" w:hAnsi="Arial" w:cs="Arial"/>
          <w:color w:val="5E5D5E"/>
          <w:spacing w:val="-7"/>
          <w:sz w:val="16"/>
          <w:szCs w:val="16"/>
        </w:rPr>
        <w:t xml:space="preserve"> </w:t>
      </w:r>
      <w:r>
        <w:rPr>
          <w:rFonts w:ascii="Arial" w:eastAsia="Arial" w:hAnsi="Arial" w:cs="Arial"/>
          <w:color w:val="5E5D5E"/>
          <w:sz w:val="16"/>
          <w:szCs w:val="16"/>
        </w:rPr>
        <w:t>research</w:t>
      </w:r>
      <w:r>
        <w:rPr>
          <w:rFonts w:ascii="Arial" w:eastAsia="Arial" w:hAnsi="Arial" w:cs="Arial"/>
          <w:color w:val="5E5D5E"/>
          <w:spacing w:val="-7"/>
          <w:sz w:val="16"/>
          <w:szCs w:val="16"/>
        </w:rPr>
        <w:t xml:space="preserve"> </w:t>
      </w:r>
      <w:r>
        <w:rPr>
          <w:rFonts w:ascii="Arial" w:eastAsia="Arial" w:hAnsi="Arial" w:cs="Arial"/>
          <w:color w:val="5E5D5E"/>
          <w:sz w:val="16"/>
          <w:szCs w:val="16"/>
        </w:rPr>
        <w:t>and</w:t>
      </w:r>
      <w:r>
        <w:rPr>
          <w:rFonts w:ascii="Arial" w:eastAsia="Arial" w:hAnsi="Arial" w:cs="Arial"/>
          <w:color w:val="5E5D5E"/>
          <w:spacing w:val="-8"/>
          <w:sz w:val="16"/>
          <w:szCs w:val="16"/>
        </w:rPr>
        <w:t xml:space="preserve"> </w:t>
      </w:r>
      <w:r>
        <w:rPr>
          <w:rFonts w:ascii="Arial" w:eastAsia="Arial" w:hAnsi="Arial" w:cs="Arial"/>
          <w:color w:val="5E5D5E"/>
          <w:sz w:val="16"/>
          <w:szCs w:val="16"/>
        </w:rPr>
        <w:t>development,</w:t>
      </w:r>
      <w:r>
        <w:rPr>
          <w:rFonts w:ascii="Arial" w:eastAsia="Arial" w:hAnsi="Arial" w:cs="Arial"/>
          <w:color w:val="5E5D5E"/>
          <w:spacing w:val="-7"/>
          <w:sz w:val="16"/>
          <w:szCs w:val="16"/>
        </w:rPr>
        <w:t xml:space="preserve"> </w:t>
      </w:r>
      <w:r>
        <w:rPr>
          <w:rFonts w:ascii="Arial" w:eastAsia="Arial" w:hAnsi="Arial" w:cs="Arial"/>
          <w:i/>
          <w:color w:val="5E5D5E"/>
          <w:sz w:val="16"/>
          <w:szCs w:val="16"/>
        </w:rPr>
        <w:t>Oxford</w:t>
      </w:r>
      <w:r>
        <w:rPr>
          <w:rFonts w:ascii="Arial" w:eastAsia="Arial" w:hAnsi="Arial" w:cs="Arial"/>
          <w:i/>
          <w:color w:val="5E5D5E"/>
          <w:spacing w:val="-8"/>
          <w:sz w:val="16"/>
          <w:szCs w:val="16"/>
        </w:rPr>
        <w:t xml:space="preserve"> </w:t>
      </w:r>
      <w:r>
        <w:rPr>
          <w:rFonts w:ascii="Arial" w:eastAsia="Arial" w:hAnsi="Arial" w:cs="Arial"/>
          <w:i/>
          <w:color w:val="5E5D5E"/>
          <w:spacing w:val="-1"/>
          <w:sz w:val="16"/>
          <w:szCs w:val="16"/>
        </w:rPr>
        <w:t>Review</w:t>
      </w:r>
      <w:r>
        <w:rPr>
          <w:rFonts w:ascii="Arial" w:eastAsia="Arial" w:hAnsi="Arial" w:cs="Arial"/>
          <w:i/>
          <w:color w:val="5E5D5E"/>
          <w:spacing w:val="-8"/>
          <w:sz w:val="16"/>
          <w:szCs w:val="16"/>
        </w:rPr>
        <w:t xml:space="preserve"> </w:t>
      </w:r>
      <w:r>
        <w:rPr>
          <w:rFonts w:ascii="Arial" w:eastAsia="Arial" w:hAnsi="Arial" w:cs="Arial"/>
          <w:i/>
          <w:color w:val="5E5D5E"/>
          <w:spacing w:val="-1"/>
          <w:sz w:val="16"/>
          <w:szCs w:val="16"/>
        </w:rPr>
        <w:t>of</w:t>
      </w:r>
      <w:r>
        <w:rPr>
          <w:rFonts w:ascii="Arial" w:eastAsia="Arial" w:hAnsi="Arial" w:cs="Arial"/>
          <w:i/>
          <w:color w:val="5E5D5E"/>
          <w:spacing w:val="-7"/>
          <w:sz w:val="16"/>
          <w:szCs w:val="16"/>
        </w:rPr>
        <w:t xml:space="preserve"> </w:t>
      </w:r>
      <w:r>
        <w:rPr>
          <w:rFonts w:ascii="Arial" w:eastAsia="Arial" w:hAnsi="Arial" w:cs="Arial"/>
          <w:i/>
          <w:color w:val="5E5D5E"/>
          <w:sz w:val="16"/>
          <w:szCs w:val="16"/>
        </w:rPr>
        <w:t>Economic</w:t>
      </w:r>
      <w:r>
        <w:rPr>
          <w:rFonts w:ascii="Arial" w:eastAsia="Arial" w:hAnsi="Arial" w:cs="Arial"/>
          <w:i/>
          <w:color w:val="5E5D5E"/>
          <w:spacing w:val="-7"/>
          <w:sz w:val="16"/>
          <w:szCs w:val="16"/>
        </w:rPr>
        <w:t xml:space="preserve"> </w:t>
      </w:r>
      <w:r>
        <w:rPr>
          <w:rFonts w:ascii="Arial" w:eastAsia="Arial" w:hAnsi="Arial" w:cs="Arial"/>
          <w:i/>
          <w:color w:val="5E5D5E"/>
          <w:sz w:val="16"/>
          <w:szCs w:val="16"/>
        </w:rPr>
        <w:t>Policy</w:t>
      </w:r>
      <w:r>
        <w:rPr>
          <w:rFonts w:ascii="Arial" w:eastAsia="Arial" w:hAnsi="Arial" w:cs="Arial"/>
          <w:color w:val="5E5D5E"/>
          <w:sz w:val="16"/>
          <w:szCs w:val="16"/>
        </w:rPr>
        <w:t>,</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18(1),</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pp.</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35–51</w:t>
      </w:r>
      <w:r>
        <w:rPr>
          <w:rFonts w:ascii="Arial" w:eastAsia="Arial" w:hAnsi="Arial" w:cs="Arial"/>
          <w:color w:val="5E5D5E"/>
          <w:spacing w:val="25"/>
          <w:sz w:val="16"/>
          <w:szCs w:val="16"/>
        </w:rPr>
        <w:t xml:space="preserve"> </w:t>
      </w:r>
      <w:r>
        <w:rPr>
          <w:rFonts w:ascii="Arial" w:eastAsia="Arial" w:hAnsi="Arial" w:cs="Arial"/>
          <w:b/>
          <w:bCs/>
          <w:color w:val="5E5D5E"/>
          <w:position w:val="5"/>
          <w:sz w:val="9"/>
          <w:szCs w:val="9"/>
        </w:rPr>
        <w:t>210</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OECD</w:t>
      </w:r>
      <w:r>
        <w:rPr>
          <w:rFonts w:ascii="Arial" w:eastAsia="Arial" w:hAnsi="Arial" w:cs="Arial"/>
          <w:color w:val="5E5D5E"/>
          <w:spacing w:val="41"/>
          <w:sz w:val="16"/>
          <w:szCs w:val="16"/>
        </w:rPr>
        <w:t xml:space="preserve"> </w:t>
      </w:r>
      <w:r>
        <w:rPr>
          <w:rFonts w:ascii="Arial" w:eastAsia="Arial" w:hAnsi="Arial" w:cs="Arial"/>
          <w:color w:val="5E5D5E"/>
          <w:sz w:val="16"/>
          <w:szCs w:val="16"/>
        </w:rPr>
        <w:t>(2015)</w:t>
      </w:r>
      <w:r>
        <w:rPr>
          <w:rFonts w:ascii="Arial" w:eastAsia="Arial" w:hAnsi="Arial" w:cs="Arial"/>
          <w:color w:val="5E5D5E"/>
          <w:spacing w:val="41"/>
          <w:sz w:val="16"/>
          <w:szCs w:val="16"/>
        </w:rPr>
        <w:t xml:space="preserve"> </w:t>
      </w:r>
      <w:r>
        <w:rPr>
          <w:rFonts w:ascii="Arial" w:eastAsia="Arial" w:hAnsi="Arial" w:cs="Arial"/>
          <w:color w:val="5E5D5E"/>
          <w:sz w:val="16"/>
          <w:szCs w:val="16"/>
        </w:rPr>
        <w:t>Overview</w:t>
      </w:r>
      <w:r>
        <w:rPr>
          <w:rFonts w:ascii="Arial" w:eastAsia="Arial" w:hAnsi="Arial" w:cs="Arial"/>
          <w:color w:val="5E5D5E"/>
          <w:spacing w:val="4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41"/>
          <w:sz w:val="16"/>
          <w:szCs w:val="16"/>
        </w:rPr>
        <w:t xml:space="preserve"> </w:t>
      </w:r>
      <w:r>
        <w:rPr>
          <w:rFonts w:ascii="Arial" w:eastAsia="Arial" w:hAnsi="Arial" w:cs="Arial"/>
          <w:color w:val="5E5D5E"/>
          <w:spacing w:val="-1"/>
          <w:sz w:val="16"/>
          <w:szCs w:val="16"/>
        </w:rPr>
        <w:t>national</w:t>
      </w:r>
      <w:r>
        <w:rPr>
          <w:rFonts w:ascii="Arial" w:eastAsia="Arial" w:hAnsi="Arial" w:cs="Arial"/>
          <w:color w:val="5E5D5E"/>
          <w:spacing w:val="42"/>
          <w:sz w:val="16"/>
          <w:szCs w:val="16"/>
        </w:rPr>
        <w:t xml:space="preserve"> </w:t>
      </w:r>
      <w:r>
        <w:rPr>
          <w:rFonts w:ascii="Arial" w:eastAsia="Arial" w:hAnsi="Arial" w:cs="Arial"/>
          <w:color w:val="5E5D5E"/>
          <w:spacing w:val="-1"/>
          <w:sz w:val="16"/>
          <w:szCs w:val="16"/>
        </w:rPr>
        <w:t>innovation</w:t>
      </w:r>
      <w:r>
        <w:rPr>
          <w:rFonts w:ascii="Arial" w:eastAsia="Arial" w:hAnsi="Arial" w:cs="Arial"/>
          <w:color w:val="5E5D5E"/>
          <w:spacing w:val="41"/>
          <w:sz w:val="16"/>
          <w:szCs w:val="16"/>
        </w:rPr>
        <w:t xml:space="preserve"> </w:t>
      </w:r>
      <w:r>
        <w:rPr>
          <w:rFonts w:ascii="Arial" w:eastAsia="Arial" w:hAnsi="Arial" w:cs="Arial"/>
          <w:color w:val="5E5D5E"/>
          <w:spacing w:val="-1"/>
          <w:sz w:val="16"/>
          <w:szCs w:val="16"/>
        </w:rPr>
        <w:t>policy</w:t>
      </w:r>
      <w:r>
        <w:rPr>
          <w:rFonts w:ascii="Arial" w:eastAsia="Arial" w:hAnsi="Arial" w:cs="Arial"/>
          <w:color w:val="5E5D5E"/>
          <w:spacing w:val="42"/>
          <w:sz w:val="16"/>
          <w:szCs w:val="16"/>
        </w:rPr>
        <w:t xml:space="preserve"> </w:t>
      </w:r>
      <w:r>
        <w:rPr>
          <w:rFonts w:ascii="Arial" w:eastAsia="Arial" w:hAnsi="Arial" w:cs="Arial"/>
          <w:color w:val="5E5D5E"/>
          <w:sz w:val="16"/>
          <w:szCs w:val="16"/>
        </w:rPr>
        <w:t>mix,</w:t>
      </w:r>
      <w:r>
        <w:rPr>
          <w:rFonts w:ascii="Arial" w:eastAsia="Arial" w:hAnsi="Arial" w:cs="Arial"/>
          <w:color w:val="5E5D5E"/>
          <w:spacing w:val="41"/>
          <w:sz w:val="16"/>
          <w:szCs w:val="16"/>
        </w:rPr>
        <w:t xml:space="preserve"> </w:t>
      </w:r>
      <w:r>
        <w:rPr>
          <w:rFonts w:ascii="Arial" w:eastAsia="Arial" w:hAnsi="Arial" w:cs="Arial"/>
          <w:color w:val="5E5D5E"/>
          <w:sz w:val="16"/>
          <w:szCs w:val="16"/>
        </w:rPr>
        <w:t>Percentage</w:t>
      </w:r>
      <w:r>
        <w:rPr>
          <w:rFonts w:ascii="Arial" w:eastAsia="Arial" w:hAnsi="Arial" w:cs="Arial"/>
          <w:color w:val="5E5D5E"/>
          <w:spacing w:val="42"/>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41"/>
          <w:sz w:val="16"/>
          <w:szCs w:val="16"/>
        </w:rPr>
        <w:t xml:space="preserve"> </w:t>
      </w:r>
      <w:r>
        <w:rPr>
          <w:rFonts w:ascii="Arial" w:eastAsia="Arial" w:hAnsi="Arial" w:cs="Arial"/>
          <w:color w:val="5E5D5E"/>
          <w:spacing w:val="-1"/>
          <w:sz w:val="16"/>
          <w:szCs w:val="16"/>
        </w:rPr>
        <w:t>public</w:t>
      </w:r>
      <w:r>
        <w:rPr>
          <w:rFonts w:ascii="Arial" w:eastAsia="Arial" w:hAnsi="Arial" w:cs="Arial"/>
          <w:color w:val="5E5D5E"/>
          <w:spacing w:val="42"/>
          <w:sz w:val="16"/>
          <w:szCs w:val="16"/>
        </w:rPr>
        <w:t xml:space="preserve"> </w:t>
      </w:r>
      <w:r>
        <w:rPr>
          <w:rFonts w:ascii="Arial" w:eastAsia="Arial" w:hAnsi="Arial" w:cs="Arial"/>
          <w:color w:val="5E5D5E"/>
          <w:sz w:val="16"/>
          <w:szCs w:val="16"/>
        </w:rPr>
        <w:t>spending</w:t>
      </w:r>
      <w:r>
        <w:rPr>
          <w:rFonts w:ascii="Arial" w:eastAsia="Arial" w:hAnsi="Arial" w:cs="Arial"/>
          <w:color w:val="5E5D5E"/>
          <w:spacing w:val="41"/>
          <w:sz w:val="16"/>
          <w:szCs w:val="16"/>
        </w:rPr>
        <w:t xml:space="preserve"> </w:t>
      </w:r>
      <w:r>
        <w:rPr>
          <w:rFonts w:ascii="Arial" w:eastAsia="Arial" w:hAnsi="Arial" w:cs="Arial"/>
          <w:color w:val="5E5D5E"/>
          <w:sz w:val="16"/>
          <w:szCs w:val="16"/>
        </w:rPr>
        <w:t>for</w:t>
      </w:r>
      <w:r>
        <w:rPr>
          <w:rFonts w:ascii="Arial" w:eastAsia="Arial" w:hAnsi="Arial" w:cs="Arial"/>
          <w:color w:val="5E5D5E"/>
          <w:spacing w:val="42"/>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41"/>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27"/>
          <w:sz w:val="16"/>
          <w:szCs w:val="16"/>
        </w:rPr>
        <w:t xml:space="preserve"> </w:t>
      </w:r>
      <w:r>
        <w:rPr>
          <w:rFonts w:ascii="Arial" w:eastAsia="Arial" w:hAnsi="Arial" w:cs="Arial"/>
          <w:color w:val="5E5D5E"/>
          <w:spacing w:val="-1"/>
          <w:sz w:val="16"/>
          <w:szCs w:val="16"/>
        </w:rPr>
        <w:t>innovation,</w:t>
      </w:r>
      <w:r>
        <w:rPr>
          <w:rFonts w:ascii="Arial" w:eastAsia="Arial" w:hAnsi="Arial" w:cs="Arial"/>
          <w:color w:val="5E5D5E"/>
          <w:sz w:val="16"/>
          <w:szCs w:val="16"/>
        </w:rPr>
        <w:t xml:space="preserve"> </w:t>
      </w:r>
      <w:r>
        <w:rPr>
          <w:rFonts w:ascii="Arial" w:eastAsia="Arial" w:hAnsi="Arial" w:cs="Arial"/>
          <w:color w:val="5E5D5E"/>
          <w:spacing w:val="3"/>
          <w:sz w:val="16"/>
          <w:szCs w:val="16"/>
        </w:rPr>
        <w:t xml:space="preserve"> </w:t>
      </w:r>
      <w:r>
        <w:rPr>
          <w:rFonts w:ascii="Arial" w:eastAsia="Arial" w:hAnsi="Arial" w:cs="Arial"/>
          <w:color w:val="5E5D5E"/>
          <w:sz w:val="16"/>
          <w:szCs w:val="16"/>
        </w:rPr>
        <w:t xml:space="preserve">Organisation </w:t>
      </w:r>
      <w:r>
        <w:rPr>
          <w:rFonts w:ascii="Arial" w:eastAsia="Arial" w:hAnsi="Arial" w:cs="Arial"/>
          <w:color w:val="5E5D5E"/>
          <w:spacing w:val="3"/>
          <w:sz w:val="16"/>
          <w:szCs w:val="16"/>
        </w:rPr>
        <w:t xml:space="preserve"> </w:t>
      </w:r>
      <w:r>
        <w:rPr>
          <w:rFonts w:ascii="Arial" w:eastAsia="Arial" w:hAnsi="Arial" w:cs="Arial"/>
          <w:color w:val="5E5D5E"/>
          <w:sz w:val="16"/>
          <w:szCs w:val="16"/>
        </w:rPr>
        <w:t xml:space="preserve">for </w:t>
      </w:r>
      <w:r>
        <w:rPr>
          <w:rFonts w:ascii="Arial" w:eastAsia="Arial" w:hAnsi="Arial" w:cs="Arial"/>
          <w:color w:val="5E5D5E"/>
          <w:spacing w:val="3"/>
          <w:sz w:val="16"/>
          <w:szCs w:val="16"/>
        </w:rPr>
        <w:t xml:space="preserve"> </w:t>
      </w:r>
      <w:r>
        <w:rPr>
          <w:rFonts w:ascii="Arial" w:eastAsia="Arial" w:hAnsi="Arial" w:cs="Arial"/>
          <w:color w:val="5E5D5E"/>
          <w:sz w:val="16"/>
          <w:szCs w:val="16"/>
        </w:rPr>
        <w:t xml:space="preserve">Economic </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Cooperation</w:t>
      </w:r>
      <w:r>
        <w:rPr>
          <w:rFonts w:ascii="Arial" w:eastAsia="Arial" w:hAnsi="Arial" w:cs="Arial"/>
          <w:color w:val="5E5D5E"/>
          <w:sz w:val="16"/>
          <w:szCs w:val="16"/>
        </w:rPr>
        <w:t xml:space="preserve"> </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and</w:t>
      </w:r>
      <w:r>
        <w:rPr>
          <w:rFonts w:ascii="Arial" w:eastAsia="Arial" w:hAnsi="Arial" w:cs="Arial"/>
          <w:color w:val="5E5D5E"/>
          <w:sz w:val="16"/>
          <w:szCs w:val="16"/>
        </w:rPr>
        <w:t xml:space="preserve"> </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Development</w:t>
      </w:r>
      <w:r>
        <w:rPr>
          <w:rFonts w:ascii="Arial" w:eastAsia="Arial" w:hAnsi="Arial" w:cs="Arial"/>
          <w:color w:val="5E5D5E"/>
          <w:sz w:val="16"/>
          <w:szCs w:val="16"/>
        </w:rPr>
        <w:t xml:space="preserve"> </w:t>
      </w:r>
      <w:r>
        <w:rPr>
          <w:rFonts w:ascii="Arial" w:eastAsia="Arial" w:hAnsi="Arial" w:cs="Arial"/>
          <w:color w:val="5E5D5E"/>
          <w:spacing w:val="2"/>
          <w:sz w:val="16"/>
          <w:szCs w:val="16"/>
        </w:rPr>
        <w:t xml:space="preserve"> </w:t>
      </w:r>
      <w:hyperlink r:id="rId129">
        <w:r>
          <w:rPr>
            <w:rFonts w:ascii="Arial" w:eastAsia="Arial" w:hAnsi="Arial" w:cs="Arial"/>
            <w:color w:val="5E5D5E"/>
            <w:spacing w:val="-1"/>
            <w:sz w:val="16"/>
            <w:szCs w:val="16"/>
          </w:rPr>
          <w:t>http://innovationpolicyplatform.org/</w:t>
        </w:r>
      </w:hyperlink>
    </w:p>
    <w:p w:rsidR="002F76B6" w:rsidRDefault="00F32A52">
      <w:pPr>
        <w:ind w:left="315"/>
        <w:rPr>
          <w:rFonts w:ascii="Arial" w:eastAsia="Arial" w:hAnsi="Arial" w:cs="Arial"/>
          <w:sz w:val="16"/>
          <w:szCs w:val="16"/>
        </w:rPr>
      </w:pPr>
      <w:r>
        <w:rPr>
          <w:rFonts w:ascii="Arial"/>
          <w:color w:val="5E5D5E"/>
          <w:sz w:val="16"/>
        </w:rPr>
        <w:t>STICharting/IPM_FUND.htm?iso=AU</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Pr="005E2029" w:rsidRDefault="00F32A52" w:rsidP="00E13FE2">
      <w:pPr>
        <w:pStyle w:val="Heading5"/>
        <w:rPr>
          <w:sz w:val="32"/>
          <w:szCs w:val="32"/>
        </w:rPr>
      </w:pPr>
      <w:r w:rsidRPr="005E2029">
        <w:rPr>
          <w:noProof/>
          <w:sz w:val="32"/>
          <w:szCs w:val="32"/>
          <w:lang w:val="en-AU" w:eastAsia="en-AU"/>
        </w:rPr>
        <mc:AlternateContent>
          <mc:Choice Requires="wpg">
            <w:drawing>
              <wp:anchor distT="0" distB="0" distL="114300" distR="114300" simplePos="0" relativeHeight="251696640" behindDoc="1" locked="0" layoutInCell="1" allowOverlap="1" wp14:anchorId="70F9A4AA" wp14:editId="342EFCCD">
                <wp:simplePos x="0" y="0"/>
                <wp:positionH relativeFrom="page">
                  <wp:posOffset>1613535</wp:posOffset>
                </wp:positionH>
                <wp:positionV relativeFrom="page">
                  <wp:posOffset>713740</wp:posOffset>
                </wp:positionV>
                <wp:extent cx="5052695" cy="9084945"/>
                <wp:effectExtent l="0" t="0" r="0" b="0"/>
                <wp:wrapNone/>
                <wp:docPr id="886" name="Group 884"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887" name="Group 887"/>
                        <wpg:cNvGrpSpPr>
                          <a:grpSpLocks/>
                        </wpg:cNvGrpSpPr>
                        <wpg:grpSpPr bwMode="auto">
                          <a:xfrm>
                            <a:off x="2551" y="1134"/>
                            <a:ext cx="7937" cy="14287"/>
                            <a:chOff x="2551" y="1134"/>
                            <a:chExt cx="7937" cy="14287"/>
                          </a:xfrm>
                        </wpg:grpSpPr>
                        <wps:wsp>
                          <wps:cNvPr id="888" name="Freeform 888"/>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9" name="Group 885"/>
                        <wpg:cNvGrpSpPr>
                          <a:grpSpLocks/>
                        </wpg:cNvGrpSpPr>
                        <wpg:grpSpPr bwMode="auto">
                          <a:xfrm>
                            <a:off x="2948" y="14199"/>
                            <a:ext cx="7144" cy="2"/>
                            <a:chOff x="2948" y="14199"/>
                            <a:chExt cx="7144" cy="2"/>
                          </a:xfrm>
                        </wpg:grpSpPr>
                        <wps:wsp>
                          <wps:cNvPr id="890" name="Freeform 886"/>
                          <wps:cNvSpPr>
                            <a:spLocks/>
                          </wps:cNvSpPr>
                          <wps:spPr bwMode="auto">
                            <a:xfrm>
                              <a:off x="2948" y="14199"/>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D58A52" id="Group 884" o:spid="_x0000_s1026" alt="Title: Decorative object. Box shading. " style="position:absolute;margin-left:127.05pt;margin-top:56.2pt;width:397.85pt;height:715.35pt;z-index:-251619840;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95hAUAAOsSAAAOAAAAZHJzL2Uyb0RvYy54bWzcWF9zozYQf+9Mv4OGx3YcIww2MHFuLrGd&#10;uZm0vZlzP4AMsqHFiEokdtrpd+9qBRhs41ySax+aB1tYq9Xub//9wvWH/TYjT1yqVORTi17ZFuF5&#10;JOI030ytX5eLgW8RVbI8ZpnI+dR65sr6cPP9d9e7IuSOSEQWc0lASa7CXTG1krIswuFQRQnfMnUl&#10;Cp7D5lrILSvhUW6GsWQ70L7Nho5tj4c7IeNCiogrBb/OzKZ1g/rXax6Vv6zXipckm1pgW4mfEj9X&#10;+nN4c83CjWRFkkaVGewNVmxZmsOljaoZKxl5lOmJqm0aSaHEuryKxHYo1us04ugDeEPtI2/upXgs&#10;0JdNuNsUDUwA7RFOb1Yb/fz0WZI0nlq+P7ZIzrYQJLyX+L4LgKVlBr/MeCQkK9MnTsTqN0D1ityK&#10;PVEJ05G+IhrHXbEJQd29LL4Un6UBA5YPIvpdwfbweF8/b4wwWe1+EjHcwx5LgTju13KrVQBCZI/h&#10;em7CxfclieBHz/acceBZJIK9wPbdwPVMQKMEoq7POZ5LLQLblDpuvTevzk8Cb2IOU3dkT/T2kIXm&#10;ZrS2ss64hg+Nlw1ooKELGuo59lUnxrfCwvG82qdR5VONyCQYNR45PlrCwhYYJwej5ADGydFeMKBU&#10;1SEb1fuy8UvCCo5JrnT6NMBC4zDALiTnugFAQvomz1CwTjLVzrDWzq5QoYJEfDG3XodnAwoA+6jK&#10;ey4wT9nTgypNM4lhhdkfVw4sofGstxn0lR8HxCb6Pvww+bhpxCCqRuyHIVnaZEcwnJXSWpdTC6Eu&#10;6rmOTSitE+GgbFTLgTIjlRDqNklxEIQibxlHbdf3z1oHdXawzu2xDlpIW1mvdZCljbKL1kEWtBX2&#10;WhfUcho7v8c62g2Ehu0sdrQdCZTqwY52o9Ef2XY0ltTps+8oFr32tWNx0b5uPPrta8djScd99h1F&#10;oze8tB2Ok/hCCW3qImFJXTfRPq8KB1aEaf5g4ygohNKtfGma3nJU9WmQ0lXWIwwIQddf1k39sjBY&#10;q4Uh7GYEXJamEEwUx2EDzrwgDtiieNDWbo5VDksYqMcERVoECMrK9IiClRon7a9ekt3UMq0+gcmG&#10;Ra23tuKJLwUKlYehqffH1dUHiSxvSxplYGVbuBapvwtU2ogidwI36u3624hBpYG6r5E5d2WUCcVN&#10;LLS/OJcbDDR0rc6rRJbGizTLtONKblZ3mSRPDPjePFh4CxwZcKQjlmHq5EIfM9eYX2COVjDriYr8&#10;7a8AmIN96wSDxdifDNyF6w2Cie0PbBrcBmMbSMds8bdOVOqGSRrHPH9Ic15zSep+3XSsWK1hgcgm&#10;dZADz/GwBjrWd5y08a+Kb0cMyGMeg3csTDiL59W6ZGlm1sOuxQgyuF1/IxBAg8wU1cRHhSsRP8NE&#10;lcLwaOD9sEiE/NMiO+DQU0v98cgkt0j2KQdaEFDX1aQbH1xv4sCDbO+s2jssj0DV1CotqH69vCsN&#10;UX8sZLpJ4CaKWOTiI7DEdarHLdpnrKoegJngquKWF7kb1H2Xu2FF/6vcLXChh2Kh0QAbAgt1qmk6&#10;OwG0DB11TNUfiNuZUy3m1j0HuX6ewv4XrC2ACJ+wNuw+On2A3n071nYGkx4kG0S6jeM1lA0uI46+&#10;EevpQJ7aRMFQNh2MI6EuSaC2HQD/O6OsQxKQI1TKwIG3D8y6B1+eUmamdWThVjjznhGlzdf95zB2&#10;zg2Hw253hEA9dK0y22DWizOh6ex6POlGOqKTlxvpeHZbA/DKRgq3aD8h/07Hhx3M/bnvDlxnPB+4&#10;9mw2+Li4cwfjBZg0G83u7ma0Oz70UHr/+ND2dLzoTI0F/p1OjdZMMCMV0P4fzgT87x7eqOCsq97+&#10;6Fc27WecIod3VDf/AAAA//8DAFBLAwQUAAYACAAAACEAQIwNQOIAAAANAQAADwAAAGRycy9kb3du&#10;cmV2LnhtbEyPQUvDQBCF74L/YRnBm91smojGbEop6qkItoJ4mybTJDS7G7LbJP33Tk96m8f7ePNe&#10;vppNJ0YafOusBrWIQJAtXdXaWsPX/u3hCYQPaCvsnCUNF/KwKm5vcswqN9lPGnehFhxifYYamhD6&#10;TEpfNmTQL1xPlr2jGwwGlkMtqwEnDjedjKPoURpsLX9osKdNQ+VpdzYa3iec1kv1Om5Px83lZ59+&#10;fG8VaX1/N69fQASawx8M1/pcHQrudHBnW3nRaYjTRDHKhooTEFciSp55zYGvNFkqkEUu/68ofgEA&#10;AP//AwBQSwECLQAUAAYACAAAACEAtoM4kv4AAADhAQAAEwAAAAAAAAAAAAAAAAAAAAAAW0NvbnRl&#10;bnRfVHlwZXNdLnhtbFBLAQItABQABgAIAAAAIQA4/SH/1gAAAJQBAAALAAAAAAAAAAAAAAAAAC8B&#10;AABfcmVscy8ucmVsc1BLAQItABQABgAIAAAAIQCjmz95hAUAAOsSAAAOAAAAAAAAAAAAAAAAAC4C&#10;AABkcnMvZTJvRG9jLnhtbFBLAQItABQABgAIAAAAIQBAjA1A4gAAAA0BAAAPAAAAAAAAAAAAAAAA&#10;AN4HAABkcnMvZG93bnJldi54bWxQSwUGAAAAAAQABADzAAAA7QgAAAAA&#10;">
                <v:group id="Group 887"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88"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TALsA&#10;AADcAAAADwAAAGRycy9kb3ducmV2LnhtbERPuwrCMBTdBf8hXMFNUx2kVqOoIKibz/nSXNtic1Ob&#10;aOvfm0FwPJz3fNmaUrypdoVlBaNhBII4tbrgTMHlvB3EIJxH1lhaJgUfcrBcdDtzTLRt+Ejvk89E&#10;CGGXoILc+yqR0qU5GXRDWxEH7m5rgz7AOpO6xiaEm1KOo2giDRYcGnKsaJNT+ji9jIJGY7O+7vQ0&#10;5SdeblTu6eD3SvV77WoGwlPr/+Kfe6cVxHFYG86EIyA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2AkwC7AAAA3AAAAA8AAAAAAAAAAAAAAAAAmAIAAGRycy9kb3ducmV2Lnht&#10;bFBLBQYAAAAABAAEAPUAAACAAwAAAAA=&#10;" path="m,14286r7937,l7937,,,,,14286xe" fillcolor="#e9f5f8" stroked="f">
                    <v:path arrowok="t" o:connecttype="custom" o:connectlocs="0,15420;7937,15420;7937,1134;0,1134;0,15420" o:connectangles="0,0,0,0,0"/>
                  </v:shape>
                </v:group>
                <v:group id="Group 885" o:spid="_x0000_s1029" style="position:absolute;left:2948;top:14199;width:7144;height:2" coordorigin="2948,14199"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86" o:spid="_x0000_s1030" style="position:absolute;left:2948;top:14199;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wWcEA&#10;AADcAAAADwAAAGRycy9kb3ducmV2LnhtbERPTUvDQBC9C/6HZYRexG5aUGrabQkFoSehteB1zE6z&#10;IdnZsDumqb/ePQgeH+97s5t8r0aKqQ1sYDEvQBHXwbbcGDh/vD2tQCVBttgHJgM3SrDb3t9tsLTh&#10;ykcaT9KoHMKpRANOZCi1TrUjj2keBuLMXUL0KBnGRtuI1xzue70sihftseXc4HCgvaO6O317A8uf&#10;r8dz7LBy7/ZYdaPw800+jZk9TNUalNAk/+I/98EaWL3m+flMP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vMFnBAAAA3AAAAA8AAAAAAAAAAAAAAAAAmAIAAGRycy9kb3du&#10;cmV2LnhtbFBLBQYAAAAABAAEAPUAAACGAwAAAAA=&#10;" path="m,l7143,e" filled="f" strokecolor="#006db0" strokeweight=".25pt">
                    <v:path arrowok="t" o:connecttype="custom" o:connectlocs="0,0;7143,0" o:connectangles="0,0"/>
                  </v:shape>
                </v:group>
                <w10:wrap anchorx="page" anchory="page"/>
              </v:group>
            </w:pict>
          </mc:Fallback>
        </mc:AlternateContent>
      </w:r>
      <w:bookmarkStart w:id="115" w:name="_bookmark112"/>
      <w:bookmarkEnd w:id="115"/>
      <w:r w:rsidRPr="005E2029">
        <w:rPr>
          <w:sz w:val="32"/>
          <w:szCs w:val="32"/>
        </w:rPr>
        <w:t>Box 4.1: The</w:t>
      </w:r>
      <w:r w:rsidRPr="005E2029">
        <w:rPr>
          <w:spacing w:val="-12"/>
          <w:sz w:val="32"/>
          <w:szCs w:val="32"/>
        </w:rPr>
        <w:t xml:space="preserve"> </w:t>
      </w:r>
      <w:r w:rsidRPr="005E2029">
        <w:rPr>
          <w:sz w:val="32"/>
          <w:szCs w:val="32"/>
        </w:rPr>
        <w:t xml:space="preserve">Australian </w:t>
      </w:r>
      <w:r w:rsidRPr="005E2029">
        <w:rPr>
          <w:spacing w:val="-1"/>
          <w:sz w:val="32"/>
          <w:szCs w:val="32"/>
        </w:rPr>
        <w:t>Government’s</w:t>
      </w:r>
    </w:p>
    <w:p w:rsidR="002F76B6" w:rsidRDefault="00F32A52">
      <w:pPr>
        <w:spacing w:before="15"/>
        <w:ind w:left="1268"/>
        <w:jc w:val="both"/>
        <w:rPr>
          <w:rFonts w:ascii="Arial" w:eastAsia="Arial" w:hAnsi="Arial" w:cs="Arial"/>
          <w:sz w:val="30"/>
          <w:szCs w:val="30"/>
        </w:rPr>
      </w:pPr>
      <w:r>
        <w:rPr>
          <w:rFonts w:ascii="Arial"/>
          <w:b/>
          <w:color w:val="006DB0"/>
          <w:spacing w:val="-1"/>
          <w:sz w:val="30"/>
        </w:rPr>
        <w:t>R&amp;D</w:t>
      </w:r>
      <w:r>
        <w:rPr>
          <w:rFonts w:ascii="Arial"/>
          <w:b/>
          <w:color w:val="006DB0"/>
          <w:spacing w:val="-6"/>
          <w:sz w:val="30"/>
        </w:rPr>
        <w:t xml:space="preserve"> </w:t>
      </w:r>
      <w:r>
        <w:rPr>
          <w:rFonts w:ascii="Arial"/>
          <w:b/>
          <w:color w:val="006DB0"/>
          <w:spacing w:val="-9"/>
          <w:sz w:val="30"/>
        </w:rPr>
        <w:t>T</w:t>
      </w:r>
      <w:r>
        <w:rPr>
          <w:rFonts w:ascii="Arial"/>
          <w:b/>
          <w:color w:val="006DB0"/>
          <w:spacing w:val="-8"/>
          <w:sz w:val="30"/>
        </w:rPr>
        <w:t>ax</w:t>
      </w:r>
      <w:r>
        <w:rPr>
          <w:rFonts w:ascii="Arial"/>
          <w:b/>
          <w:color w:val="006DB0"/>
          <w:spacing w:val="-6"/>
          <w:sz w:val="30"/>
        </w:rPr>
        <w:t xml:space="preserve"> </w:t>
      </w:r>
      <w:r>
        <w:rPr>
          <w:rFonts w:ascii="Arial"/>
          <w:b/>
          <w:color w:val="006DB0"/>
          <w:sz w:val="30"/>
        </w:rPr>
        <w:t>Incentive</w:t>
      </w:r>
      <w:r>
        <w:rPr>
          <w:rFonts w:ascii="Arial"/>
          <w:b/>
          <w:color w:val="006DB0"/>
          <w:spacing w:val="-5"/>
          <w:sz w:val="30"/>
        </w:rPr>
        <w:t xml:space="preserve"> </w:t>
      </w:r>
      <w:r>
        <w:rPr>
          <w:rFonts w:ascii="Arial"/>
          <w:b/>
          <w:color w:val="006DB0"/>
          <w:sz w:val="30"/>
        </w:rPr>
        <w:t>programme</w:t>
      </w:r>
    </w:p>
    <w:p w:rsidR="002F76B6" w:rsidRDefault="00F32A52">
      <w:pPr>
        <w:pStyle w:val="BodyText"/>
        <w:spacing w:before="122" w:line="271" w:lineRule="auto"/>
        <w:ind w:left="1268" w:right="134"/>
        <w:jc w:val="both"/>
      </w:pPr>
      <w:r>
        <w:rPr>
          <w:color w:val="5E5D5E"/>
        </w:rPr>
        <w:t>The</w:t>
      </w:r>
      <w:r>
        <w:rPr>
          <w:color w:val="5E5D5E"/>
          <w:spacing w:val="-8"/>
        </w:rPr>
        <w:t xml:space="preserve"> </w:t>
      </w:r>
      <w:r>
        <w:rPr>
          <w:color w:val="5E5D5E"/>
          <w:spacing w:val="-1"/>
        </w:rPr>
        <w:t>R&amp;D</w:t>
      </w:r>
      <w:r>
        <w:rPr>
          <w:color w:val="5E5D5E"/>
          <w:spacing w:val="-11"/>
        </w:rPr>
        <w:t xml:space="preserve"> </w:t>
      </w:r>
      <w:r>
        <w:rPr>
          <w:color w:val="5E5D5E"/>
          <w:spacing w:val="-9"/>
        </w:rPr>
        <w:t>T</w:t>
      </w:r>
      <w:r>
        <w:rPr>
          <w:color w:val="5E5D5E"/>
          <w:spacing w:val="-8"/>
        </w:rPr>
        <w:t>ax</w:t>
      </w:r>
      <w:r>
        <w:rPr>
          <w:color w:val="5E5D5E"/>
          <w:spacing w:val="-7"/>
        </w:rPr>
        <w:t xml:space="preserve"> </w:t>
      </w:r>
      <w:r>
        <w:rPr>
          <w:color w:val="5E5D5E"/>
        </w:rPr>
        <w:t>Incentive</w:t>
      </w:r>
      <w:r>
        <w:rPr>
          <w:color w:val="5E5D5E"/>
          <w:spacing w:val="-8"/>
        </w:rPr>
        <w:t xml:space="preserve"> </w:t>
      </w:r>
      <w:r>
        <w:rPr>
          <w:color w:val="5E5D5E"/>
          <w:spacing w:val="-1"/>
        </w:rPr>
        <w:t>is</w:t>
      </w:r>
      <w:r>
        <w:rPr>
          <w:color w:val="5E5D5E"/>
          <w:spacing w:val="-7"/>
        </w:rPr>
        <w:t xml:space="preserve"> </w:t>
      </w:r>
      <w:r>
        <w:rPr>
          <w:color w:val="5E5D5E"/>
        </w:rPr>
        <w:t>a</w:t>
      </w:r>
      <w:r>
        <w:rPr>
          <w:color w:val="5E5D5E"/>
          <w:spacing w:val="-8"/>
        </w:rPr>
        <w:t xml:space="preserve"> </w:t>
      </w:r>
      <w:r>
        <w:rPr>
          <w:color w:val="5E5D5E"/>
          <w:spacing w:val="-1"/>
        </w:rPr>
        <w:t>broad-based,</w:t>
      </w:r>
      <w:r>
        <w:rPr>
          <w:color w:val="5E5D5E"/>
          <w:spacing w:val="-7"/>
        </w:rPr>
        <w:t xml:space="preserve"> </w:t>
      </w:r>
      <w:r>
        <w:rPr>
          <w:color w:val="5E5D5E"/>
        </w:rPr>
        <w:t>market-driven</w:t>
      </w:r>
      <w:r>
        <w:rPr>
          <w:color w:val="5E5D5E"/>
          <w:spacing w:val="-7"/>
        </w:rPr>
        <w:t xml:space="preserve"> </w:t>
      </w:r>
      <w:r>
        <w:rPr>
          <w:color w:val="5E5D5E"/>
          <w:spacing w:val="-1"/>
        </w:rPr>
        <w:t>programme</w:t>
      </w:r>
      <w:r>
        <w:rPr>
          <w:color w:val="5E5D5E"/>
          <w:spacing w:val="-7"/>
        </w:rPr>
        <w:t xml:space="preserve"> </w:t>
      </w:r>
      <w:r>
        <w:rPr>
          <w:color w:val="5E5D5E"/>
          <w:spacing w:val="-1"/>
        </w:rPr>
        <w:t>accessible</w:t>
      </w:r>
      <w:r>
        <w:rPr>
          <w:color w:val="5E5D5E"/>
          <w:spacing w:val="-7"/>
        </w:rPr>
        <w:t xml:space="preserve"> </w:t>
      </w:r>
      <w:r>
        <w:rPr>
          <w:color w:val="5E5D5E"/>
        </w:rPr>
        <w:t>to</w:t>
      </w:r>
      <w:r>
        <w:rPr>
          <w:color w:val="5E5D5E"/>
          <w:spacing w:val="26"/>
          <w:w w:val="99"/>
        </w:rPr>
        <w:t xml:space="preserve"> </w:t>
      </w:r>
      <w:r>
        <w:rPr>
          <w:color w:val="5E5D5E"/>
          <w:spacing w:val="-1"/>
        </w:rPr>
        <w:t>all</w:t>
      </w:r>
      <w:r>
        <w:rPr>
          <w:color w:val="5E5D5E"/>
          <w:spacing w:val="-16"/>
        </w:rPr>
        <w:t xml:space="preserve"> </w:t>
      </w:r>
      <w:r>
        <w:rPr>
          <w:color w:val="5E5D5E"/>
          <w:spacing w:val="-1"/>
        </w:rPr>
        <w:t>industry</w:t>
      </w:r>
      <w:r>
        <w:rPr>
          <w:color w:val="5E5D5E"/>
          <w:spacing w:val="-15"/>
        </w:rPr>
        <w:t xml:space="preserve"> </w:t>
      </w:r>
      <w:r>
        <w:rPr>
          <w:color w:val="5E5D5E"/>
        </w:rPr>
        <w:t>sectors.</w:t>
      </w:r>
      <w:r>
        <w:rPr>
          <w:color w:val="5E5D5E"/>
          <w:spacing w:val="-16"/>
        </w:rPr>
        <w:t xml:space="preserve"> </w:t>
      </w:r>
      <w:r>
        <w:rPr>
          <w:color w:val="5E5D5E"/>
        </w:rPr>
        <w:t>It</w:t>
      </w:r>
      <w:r>
        <w:rPr>
          <w:color w:val="5E5D5E"/>
          <w:spacing w:val="-16"/>
        </w:rPr>
        <w:t xml:space="preserve"> </w:t>
      </w:r>
      <w:r>
        <w:rPr>
          <w:color w:val="5E5D5E"/>
          <w:spacing w:val="-1"/>
        </w:rPr>
        <w:t>provides</w:t>
      </w:r>
      <w:r>
        <w:rPr>
          <w:color w:val="5E5D5E"/>
          <w:spacing w:val="-15"/>
        </w:rPr>
        <w:t xml:space="preserve"> </w:t>
      </w:r>
      <w:r>
        <w:rPr>
          <w:color w:val="5E5D5E"/>
        </w:rPr>
        <w:t>targeted</w:t>
      </w:r>
      <w:r>
        <w:rPr>
          <w:color w:val="5E5D5E"/>
          <w:spacing w:val="-16"/>
        </w:rPr>
        <w:t xml:space="preserve"> </w:t>
      </w:r>
      <w:r>
        <w:rPr>
          <w:color w:val="5E5D5E"/>
        </w:rPr>
        <w:t>tax</w:t>
      </w:r>
      <w:r>
        <w:rPr>
          <w:color w:val="5E5D5E"/>
          <w:spacing w:val="-16"/>
        </w:rPr>
        <w:t xml:space="preserve"> </w:t>
      </w:r>
      <w:r>
        <w:rPr>
          <w:color w:val="5E5D5E"/>
          <w:spacing w:val="-1"/>
        </w:rPr>
        <w:t>offsets</w:t>
      </w:r>
      <w:r>
        <w:rPr>
          <w:color w:val="5E5D5E"/>
          <w:spacing w:val="-15"/>
        </w:rPr>
        <w:t xml:space="preserve"> </w:t>
      </w:r>
      <w:r>
        <w:rPr>
          <w:color w:val="5E5D5E"/>
        </w:rPr>
        <w:t>to</w:t>
      </w:r>
      <w:r>
        <w:rPr>
          <w:color w:val="5E5D5E"/>
          <w:spacing w:val="-16"/>
        </w:rPr>
        <w:t xml:space="preserve"> </w:t>
      </w:r>
      <w:r>
        <w:rPr>
          <w:color w:val="5E5D5E"/>
          <w:spacing w:val="-1"/>
        </w:rPr>
        <w:t>lower</w:t>
      </w:r>
      <w:r>
        <w:rPr>
          <w:color w:val="5E5D5E"/>
          <w:spacing w:val="-16"/>
        </w:rPr>
        <w:t xml:space="preserve"> </w:t>
      </w:r>
      <w:r>
        <w:rPr>
          <w:color w:val="5E5D5E"/>
        </w:rPr>
        <w:t>the</w:t>
      </w:r>
      <w:r>
        <w:rPr>
          <w:color w:val="5E5D5E"/>
          <w:spacing w:val="-15"/>
        </w:rPr>
        <w:t xml:space="preserve"> </w:t>
      </w:r>
      <w:r>
        <w:rPr>
          <w:color w:val="5E5D5E"/>
        </w:rPr>
        <w:t>cost</w:t>
      </w:r>
      <w:r>
        <w:rPr>
          <w:color w:val="5E5D5E"/>
          <w:spacing w:val="-16"/>
        </w:rPr>
        <w:t xml:space="preserve"> </w:t>
      </w:r>
      <w:r>
        <w:rPr>
          <w:color w:val="5E5D5E"/>
          <w:spacing w:val="-1"/>
        </w:rPr>
        <w:t>of</w:t>
      </w:r>
      <w:r>
        <w:rPr>
          <w:color w:val="5E5D5E"/>
          <w:spacing w:val="-15"/>
        </w:rPr>
        <w:t xml:space="preserve"> </w:t>
      </w:r>
      <w:r>
        <w:rPr>
          <w:color w:val="5E5D5E"/>
          <w:spacing w:val="-1"/>
        </w:rPr>
        <w:t>eligible</w:t>
      </w:r>
      <w:r>
        <w:rPr>
          <w:color w:val="5E5D5E"/>
          <w:spacing w:val="-16"/>
        </w:rPr>
        <w:t xml:space="preserve"> </w:t>
      </w:r>
      <w:r>
        <w:rPr>
          <w:color w:val="5E5D5E"/>
          <w:spacing w:val="-1"/>
        </w:rPr>
        <w:t>R&amp;D</w:t>
      </w:r>
      <w:r>
        <w:rPr>
          <w:color w:val="5E5D5E"/>
          <w:spacing w:val="28"/>
        </w:rPr>
        <w:t xml:space="preserve"> </w:t>
      </w:r>
      <w:r>
        <w:rPr>
          <w:color w:val="5E5D5E"/>
          <w:spacing w:val="-1"/>
        </w:rPr>
        <w:t>activities,</w:t>
      </w:r>
      <w:r>
        <w:rPr>
          <w:color w:val="5E5D5E"/>
          <w:spacing w:val="32"/>
        </w:rPr>
        <w:t xml:space="preserve"> </w:t>
      </w:r>
      <w:r>
        <w:rPr>
          <w:color w:val="5E5D5E"/>
        </w:rPr>
        <w:t>thereby</w:t>
      </w:r>
      <w:r>
        <w:rPr>
          <w:color w:val="5E5D5E"/>
          <w:spacing w:val="31"/>
        </w:rPr>
        <w:t xml:space="preserve"> </w:t>
      </w:r>
      <w:r>
        <w:rPr>
          <w:color w:val="5E5D5E"/>
          <w:spacing w:val="-1"/>
        </w:rPr>
        <w:t>encouraging</w:t>
      </w:r>
      <w:r>
        <w:rPr>
          <w:color w:val="5E5D5E"/>
          <w:spacing w:val="32"/>
        </w:rPr>
        <w:t xml:space="preserve"> </w:t>
      </w:r>
      <w:r>
        <w:rPr>
          <w:color w:val="5E5D5E"/>
        </w:rPr>
        <w:t>companies</w:t>
      </w:r>
      <w:r>
        <w:rPr>
          <w:color w:val="5E5D5E"/>
          <w:spacing w:val="32"/>
        </w:rPr>
        <w:t xml:space="preserve"> </w:t>
      </w:r>
      <w:r>
        <w:rPr>
          <w:color w:val="5E5D5E"/>
        </w:rPr>
        <w:t>to</w:t>
      </w:r>
      <w:r>
        <w:rPr>
          <w:color w:val="5E5D5E"/>
          <w:spacing w:val="32"/>
        </w:rPr>
        <w:t xml:space="preserve"> </w:t>
      </w:r>
      <w:r>
        <w:rPr>
          <w:color w:val="5E5D5E"/>
        </w:rPr>
        <w:t>conduct</w:t>
      </w:r>
      <w:r>
        <w:rPr>
          <w:color w:val="5E5D5E"/>
          <w:spacing w:val="32"/>
        </w:rPr>
        <w:t xml:space="preserve"> </w:t>
      </w:r>
      <w:r>
        <w:rPr>
          <w:color w:val="5E5D5E"/>
          <w:spacing w:val="-1"/>
        </w:rPr>
        <w:t>R&amp;D.</w:t>
      </w:r>
      <w:r>
        <w:rPr>
          <w:color w:val="5E5D5E"/>
          <w:spacing w:val="32"/>
        </w:rPr>
        <w:t xml:space="preserve"> </w:t>
      </w:r>
      <w:r>
        <w:rPr>
          <w:color w:val="5E5D5E"/>
        </w:rPr>
        <w:t>Sectors</w:t>
      </w:r>
      <w:r>
        <w:rPr>
          <w:color w:val="5E5D5E"/>
          <w:spacing w:val="32"/>
        </w:rPr>
        <w:t xml:space="preserve"> </w:t>
      </w:r>
      <w:r>
        <w:rPr>
          <w:color w:val="5E5D5E"/>
        </w:rPr>
        <w:t>that</w:t>
      </w:r>
      <w:r>
        <w:rPr>
          <w:color w:val="5E5D5E"/>
          <w:spacing w:val="32"/>
        </w:rPr>
        <w:t xml:space="preserve"> </w:t>
      </w:r>
      <w:r>
        <w:rPr>
          <w:color w:val="5E5D5E"/>
          <w:spacing w:val="-1"/>
        </w:rPr>
        <w:t>have</w:t>
      </w:r>
      <w:r>
        <w:rPr>
          <w:color w:val="5E5D5E"/>
          <w:spacing w:val="23"/>
        </w:rPr>
        <w:t xml:space="preserve"> </w:t>
      </w:r>
      <w:r>
        <w:rPr>
          <w:color w:val="5E5D5E"/>
        </w:rPr>
        <w:t>particularly</w:t>
      </w:r>
      <w:r>
        <w:rPr>
          <w:color w:val="5E5D5E"/>
          <w:spacing w:val="-5"/>
        </w:rPr>
        <w:t xml:space="preserve"> </w:t>
      </w:r>
      <w:r>
        <w:rPr>
          <w:color w:val="5E5D5E"/>
        </w:rPr>
        <w:t>benefitted</w:t>
      </w:r>
      <w:r>
        <w:rPr>
          <w:color w:val="5E5D5E"/>
          <w:spacing w:val="-5"/>
        </w:rPr>
        <w:t xml:space="preserve"> </w:t>
      </w:r>
      <w:r>
        <w:rPr>
          <w:color w:val="5E5D5E"/>
        </w:rPr>
        <w:t>from</w:t>
      </w:r>
      <w:r>
        <w:rPr>
          <w:color w:val="5E5D5E"/>
          <w:spacing w:val="-5"/>
        </w:rPr>
        <w:t xml:space="preserve"> </w:t>
      </w:r>
      <w:r>
        <w:rPr>
          <w:color w:val="5E5D5E"/>
        </w:rPr>
        <w:t>the</w:t>
      </w:r>
      <w:r>
        <w:rPr>
          <w:color w:val="5E5D5E"/>
          <w:spacing w:val="-5"/>
        </w:rPr>
        <w:t xml:space="preserve"> </w:t>
      </w:r>
      <w:r>
        <w:rPr>
          <w:color w:val="5E5D5E"/>
        </w:rPr>
        <w:t>R&amp;D</w:t>
      </w:r>
      <w:r>
        <w:rPr>
          <w:color w:val="5E5D5E"/>
          <w:spacing w:val="-9"/>
        </w:rPr>
        <w:t xml:space="preserve"> </w:t>
      </w:r>
      <w:r>
        <w:rPr>
          <w:color w:val="5E5D5E"/>
          <w:spacing w:val="-8"/>
        </w:rPr>
        <w:t>Tax</w:t>
      </w:r>
      <w:r>
        <w:rPr>
          <w:color w:val="5E5D5E"/>
          <w:spacing w:val="-5"/>
        </w:rPr>
        <w:t xml:space="preserve"> </w:t>
      </w:r>
      <w:r>
        <w:rPr>
          <w:color w:val="5E5D5E"/>
        </w:rPr>
        <w:t>Incentive</w:t>
      </w:r>
      <w:r>
        <w:rPr>
          <w:color w:val="5E5D5E"/>
          <w:spacing w:val="-5"/>
        </w:rPr>
        <w:t xml:space="preserve"> </w:t>
      </w:r>
      <w:r>
        <w:rPr>
          <w:color w:val="5E5D5E"/>
        </w:rPr>
        <w:t>include</w:t>
      </w:r>
      <w:r>
        <w:rPr>
          <w:color w:val="5E5D5E"/>
          <w:spacing w:val="-5"/>
        </w:rPr>
        <w:t xml:space="preserve"> </w:t>
      </w:r>
      <w:r>
        <w:rPr>
          <w:color w:val="5E5D5E"/>
        </w:rPr>
        <w:t>information</w:t>
      </w:r>
      <w:r>
        <w:rPr>
          <w:color w:val="5E5D5E"/>
          <w:spacing w:val="-5"/>
        </w:rPr>
        <w:t xml:space="preserve"> </w:t>
      </w:r>
      <w:r>
        <w:rPr>
          <w:color w:val="5E5D5E"/>
          <w:spacing w:val="-2"/>
        </w:rPr>
        <w:t>technology,</w:t>
      </w:r>
      <w:r>
        <w:rPr>
          <w:color w:val="5E5D5E"/>
          <w:spacing w:val="28"/>
        </w:rPr>
        <w:t xml:space="preserve"> </w:t>
      </w:r>
      <w:r>
        <w:rPr>
          <w:color w:val="5E5D5E"/>
        </w:rPr>
        <w:t>communications,</w:t>
      </w:r>
      <w:r>
        <w:rPr>
          <w:color w:val="5E5D5E"/>
          <w:spacing w:val="-2"/>
        </w:rPr>
        <w:t xml:space="preserve"> biotechnology,</w:t>
      </w:r>
      <w:r>
        <w:rPr>
          <w:color w:val="5E5D5E"/>
        </w:rPr>
        <w:t xml:space="preserve"> </w:t>
      </w:r>
      <w:r>
        <w:rPr>
          <w:color w:val="5E5D5E"/>
          <w:spacing w:val="-1"/>
        </w:rPr>
        <w:t>energy</w:t>
      </w:r>
      <w:r>
        <w:rPr>
          <w:color w:val="5E5D5E"/>
        </w:rPr>
        <w:t xml:space="preserve"> </w:t>
      </w:r>
      <w:r>
        <w:rPr>
          <w:color w:val="5E5D5E"/>
          <w:spacing w:val="-1"/>
        </w:rPr>
        <w:t>and</w:t>
      </w:r>
      <w:r>
        <w:rPr>
          <w:color w:val="5E5D5E"/>
        </w:rPr>
        <w:t xml:space="preserve"> food</w:t>
      </w:r>
      <w:r>
        <w:rPr>
          <w:color w:val="5E5D5E"/>
          <w:spacing w:val="-1"/>
        </w:rPr>
        <w:t xml:space="preserve"> processing.</w:t>
      </w:r>
    </w:p>
    <w:p w:rsidR="002F76B6" w:rsidRDefault="00F32A52">
      <w:pPr>
        <w:pStyle w:val="BodyText"/>
        <w:spacing w:line="271" w:lineRule="auto"/>
        <w:ind w:left="1268" w:right="134"/>
        <w:jc w:val="both"/>
      </w:pPr>
      <w:r>
        <w:rPr>
          <w:color w:val="5E5D5E"/>
        </w:rPr>
        <w:t>In</w:t>
      </w:r>
      <w:r>
        <w:rPr>
          <w:color w:val="5E5D5E"/>
          <w:spacing w:val="-17"/>
        </w:rPr>
        <w:t xml:space="preserve"> </w:t>
      </w:r>
      <w:r>
        <w:rPr>
          <w:color w:val="5E5D5E"/>
          <w:spacing w:val="-3"/>
        </w:rPr>
        <w:t>2011–12,</w:t>
      </w:r>
      <w:r>
        <w:rPr>
          <w:color w:val="5E5D5E"/>
          <w:spacing w:val="-16"/>
        </w:rPr>
        <w:t xml:space="preserve"> </w:t>
      </w:r>
      <w:r>
        <w:rPr>
          <w:color w:val="5E5D5E"/>
        </w:rPr>
        <w:t>the</w:t>
      </w:r>
      <w:r>
        <w:rPr>
          <w:color w:val="5E5D5E"/>
          <w:spacing w:val="-16"/>
        </w:rPr>
        <w:t xml:space="preserve"> </w:t>
      </w:r>
      <w:r>
        <w:rPr>
          <w:color w:val="5E5D5E"/>
          <w:spacing w:val="-1"/>
        </w:rPr>
        <w:t>R&amp;D</w:t>
      </w:r>
      <w:r>
        <w:rPr>
          <w:color w:val="5E5D5E"/>
          <w:spacing w:val="-20"/>
        </w:rPr>
        <w:t xml:space="preserve"> </w:t>
      </w:r>
      <w:r>
        <w:rPr>
          <w:color w:val="5E5D5E"/>
          <w:spacing w:val="-9"/>
        </w:rPr>
        <w:t>T</w:t>
      </w:r>
      <w:r>
        <w:rPr>
          <w:color w:val="5E5D5E"/>
          <w:spacing w:val="-8"/>
        </w:rPr>
        <w:t>ax</w:t>
      </w:r>
      <w:r>
        <w:rPr>
          <w:color w:val="5E5D5E"/>
          <w:spacing w:val="-16"/>
        </w:rPr>
        <w:t xml:space="preserve"> </w:t>
      </w:r>
      <w:r>
        <w:rPr>
          <w:color w:val="5E5D5E"/>
        </w:rPr>
        <w:t>Incentive</w:t>
      </w:r>
      <w:r>
        <w:rPr>
          <w:color w:val="5E5D5E"/>
          <w:spacing w:val="-16"/>
        </w:rPr>
        <w:t xml:space="preserve"> </w:t>
      </w:r>
      <w:r>
        <w:rPr>
          <w:color w:val="5E5D5E"/>
        </w:rPr>
        <w:t>replaced</w:t>
      </w:r>
      <w:r>
        <w:rPr>
          <w:color w:val="5E5D5E"/>
          <w:spacing w:val="-16"/>
        </w:rPr>
        <w:t xml:space="preserve"> </w:t>
      </w:r>
      <w:r>
        <w:rPr>
          <w:color w:val="5E5D5E"/>
        </w:rPr>
        <w:t>the</w:t>
      </w:r>
      <w:r>
        <w:rPr>
          <w:color w:val="5E5D5E"/>
          <w:spacing w:val="-17"/>
        </w:rPr>
        <w:t xml:space="preserve"> </w:t>
      </w:r>
      <w:r>
        <w:rPr>
          <w:color w:val="5E5D5E"/>
          <w:spacing w:val="-1"/>
        </w:rPr>
        <w:t>R&amp;D</w:t>
      </w:r>
      <w:r>
        <w:rPr>
          <w:color w:val="5E5D5E"/>
          <w:spacing w:val="-19"/>
        </w:rPr>
        <w:t xml:space="preserve"> </w:t>
      </w:r>
      <w:r>
        <w:rPr>
          <w:color w:val="5E5D5E"/>
          <w:spacing w:val="-9"/>
        </w:rPr>
        <w:t>T</w:t>
      </w:r>
      <w:r>
        <w:rPr>
          <w:color w:val="5E5D5E"/>
          <w:spacing w:val="-8"/>
        </w:rPr>
        <w:t>ax</w:t>
      </w:r>
      <w:r>
        <w:rPr>
          <w:color w:val="5E5D5E"/>
          <w:spacing w:val="-16"/>
        </w:rPr>
        <w:t xml:space="preserve"> </w:t>
      </w:r>
      <w:r>
        <w:rPr>
          <w:color w:val="5E5D5E"/>
          <w:spacing w:val="-1"/>
        </w:rPr>
        <w:t>Concession</w:t>
      </w:r>
      <w:r>
        <w:rPr>
          <w:color w:val="5E5D5E"/>
          <w:spacing w:val="-16"/>
        </w:rPr>
        <w:t xml:space="preserve"> </w:t>
      </w:r>
      <w:r>
        <w:rPr>
          <w:color w:val="5E5D5E"/>
        </w:rPr>
        <w:t>to</w:t>
      </w:r>
      <w:r>
        <w:rPr>
          <w:color w:val="5E5D5E"/>
          <w:spacing w:val="-16"/>
        </w:rPr>
        <w:t xml:space="preserve"> </w:t>
      </w:r>
      <w:r>
        <w:rPr>
          <w:color w:val="5E5D5E"/>
          <w:spacing w:val="-1"/>
        </w:rPr>
        <w:t>overcome</w:t>
      </w:r>
      <w:r>
        <w:rPr>
          <w:color w:val="5E5D5E"/>
          <w:spacing w:val="26"/>
        </w:rPr>
        <w:t xml:space="preserve"> </w:t>
      </w:r>
      <w:r>
        <w:rPr>
          <w:rFonts w:cs="Arial"/>
          <w:color w:val="5E5D5E"/>
        </w:rPr>
        <w:t>concerns</w:t>
      </w:r>
      <w:r>
        <w:rPr>
          <w:rFonts w:cs="Arial"/>
          <w:color w:val="5E5D5E"/>
          <w:spacing w:val="12"/>
        </w:rPr>
        <w:t xml:space="preserve"> </w:t>
      </w:r>
      <w:r>
        <w:rPr>
          <w:rFonts w:cs="Arial"/>
          <w:color w:val="5E5D5E"/>
        </w:rPr>
        <w:t>that</w:t>
      </w:r>
      <w:r>
        <w:rPr>
          <w:rFonts w:cs="Arial"/>
          <w:color w:val="5E5D5E"/>
          <w:spacing w:val="12"/>
        </w:rPr>
        <w:t xml:space="preserve"> </w:t>
      </w:r>
      <w:r>
        <w:rPr>
          <w:rFonts w:cs="Arial"/>
          <w:color w:val="5E5D5E"/>
        </w:rPr>
        <w:t>the</w:t>
      </w:r>
      <w:r>
        <w:rPr>
          <w:rFonts w:cs="Arial"/>
          <w:color w:val="5E5D5E"/>
          <w:spacing w:val="12"/>
        </w:rPr>
        <w:t xml:space="preserve"> </w:t>
      </w:r>
      <w:r>
        <w:rPr>
          <w:rFonts w:cs="Arial"/>
          <w:color w:val="5E5D5E"/>
        </w:rPr>
        <w:t>R&amp;D</w:t>
      </w:r>
      <w:r>
        <w:rPr>
          <w:rFonts w:cs="Arial"/>
          <w:color w:val="5E5D5E"/>
          <w:spacing w:val="8"/>
        </w:rPr>
        <w:t xml:space="preserve"> </w:t>
      </w:r>
      <w:r>
        <w:rPr>
          <w:rFonts w:cs="Arial"/>
          <w:color w:val="5E5D5E"/>
          <w:spacing w:val="-8"/>
        </w:rPr>
        <w:t>Tax</w:t>
      </w:r>
      <w:r>
        <w:rPr>
          <w:rFonts w:cs="Arial"/>
          <w:color w:val="5E5D5E"/>
          <w:spacing w:val="12"/>
        </w:rPr>
        <w:t xml:space="preserve"> </w:t>
      </w:r>
      <w:r>
        <w:rPr>
          <w:rFonts w:cs="Arial"/>
          <w:color w:val="5E5D5E"/>
        </w:rPr>
        <w:t>Concession</w:t>
      </w:r>
      <w:r>
        <w:rPr>
          <w:rFonts w:cs="Arial"/>
          <w:color w:val="5E5D5E"/>
          <w:spacing w:val="12"/>
        </w:rPr>
        <w:t xml:space="preserve"> </w:t>
      </w:r>
      <w:r>
        <w:rPr>
          <w:rFonts w:cs="Arial"/>
          <w:color w:val="5E5D5E"/>
          <w:spacing w:val="-1"/>
        </w:rPr>
        <w:t>offered</w:t>
      </w:r>
      <w:r>
        <w:rPr>
          <w:rFonts w:cs="Arial"/>
          <w:color w:val="5E5D5E"/>
          <w:spacing w:val="12"/>
        </w:rPr>
        <w:t xml:space="preserve"> </w:t>
      </w:r>
      <w:r>
        <w:rPr>
          <w:rFonts w:cs="Arial"/>
          <w:color w:val="5E5D5E"/>
        </w:rPr>
        <w:t>insufficient</w:t>
      </w:r>
      <w:r>
        <w:rPr>
          <w:rFonts w:cs="Arial"/>
          <w:color w:val="5E5D5E"/>
          <w:spacing w:val="12"/>
        </w:rPr>
        <w:t xml:space="preserve"> </w:t>
      </w:r>
      <w:r>
        <w:rPr>
          <w:rFonts w:cs="Arial"/>
          <w:color w:val="5E5D5E"/>
        </w:rPr>
        <w:t>inducement</w:t>
      </w:r>
      <w:r>
        <w:rPr>
          <w:rFonts w:cs="Arial"/>
          <w:color w:val="5E5D5E"/>
          <w:spacing w:val="12"/>
        </w:rPr>
        <w:t xml:space="preserve"> </w:t>
      </w:r>
      <w:r>
        <w:rPr>
          <w:rFonts w:cs="Arial"/>
          <w:color w:val="5E5D5E"/>
        </w:rPr>
        <w:t>for</w:t>
      </w:r>
      <w:r>
        <w:rPr>
          <w:rFonts w:cs="Arial"/>
          <w:color w:val="5E5D5E"/>
          <w:spacing w:val="12"/>
        </w:rPr>
        <w:t xml:space="preserve"> </w:t>
      </w:r>
      <w:r>
        <w:rPr>
          <w:rFonts w:cs="Arial"/>
          <w:color w:val="5E5D5E"/>
        </w:rPr>
        <w:t>firms</w:t>
      </w:r>
      <w:r>
        <w:rPr>
          <w:rFonts w:cs="Arial"/>
          <w:color w:val="5E5D5E"/>
          <w:spacing w:val="25"/>
        </w:rPr>
        <w:t xml:space="preserve"> </w:t>
      </w:r>
      <w:r>
        <w:rPr>
          <w:color w:val="5E5D5E"/>
        </w:rPr>
        <w:t>to</w:t>
      </w:r>
      <w:r>
        <w:rPr>
          <w:color w:val="5E5D5E"/>
          <w:spacing w:val="25"/>
        </w:rPr>
        <w:t xml:space="preserve"> </w:t>
      </w:r>
      <w:r>
        <w:rPr>
          <w:color w:val="5E5D5E"/>
          <w:spacing w:val="-1"/>
        </w:rPr>
        <w:t>increase</w:t>
      </w:r>
      <w:r>
        <w:rPr>
          <w:color w:val="5E5D5E"/>
          <w:spacing w:val="27"/>
        </w:rPr>
        <w:t xml:space="preserve"> </w:t>
      </w:r>
      <w:r>
        <w:rPr>
          <w:color w:val="5E5D5E"/>
        </w:rPr>
        <w:t>their</w:t>
      </w:r>
      <w:r>
        <w:rPr>
          <w:color w:val="5E5D5E"/>
          <w:spacing w:val="26"/>
        </w:rPr>
        <w:t xml:space="preserve"> </w:t>
      </w:r>
      <w:r>
        <w:rPr>
          <w:color w:val="5E5D5E"/>
          <w:spacing w:val="-1"/>
        </w:rPr>
        <w:t>R&amp;D</w:t>
      </w:r>
      <w:r>
        <w:rPr>
          <w:color w:val="5E5D5E"/>
          <w:spacing w:val="25"/>
        </w:rPr>
        <w:t xml:space="preserve"> </w:t>
      </w:r>
      <w:r>
        <w:rPr>
          <w:color w:val="5E5D5E"/>
          <w:spacing w:val="-1"/>
        </w:rPr>
        <w:t>expenditure</w:t>
      </w:r>
      <w:r>
        <w:rPr>
          <w:color w:val="5E5D5E"/>
          <w:spacing w:val="27"/>
        </w:rPr>
        <w:t xml:space="preserve"> </w:t>
      </w:r>
      <w:r>
        <w:rPr>
          <w:color w:val="5E5D5E"/>
          <w:spacing w:val="-1"/>
        </w:rPr>
        <w:t>and</w:t>
      </w:r>
      <w:r>
        <w:rPr>
          <w:color w:val="5E5D5E"/>
          <w:spacing w:val="26"/>
        </w:rPr>
        <w:t xml:space="preserve"> </w:t>
      </w:r>
      <w:r>
        <w:rPr>
          <w:color w:val="5E5D5E"/>
          <w:spacing w:val="-1"/>
        </w:rPr>
        <w:t>extended</w:t>
      </w:r>
      <w:r>
        <w:rPr>
          <w:color w:val="5E5D5E"/>
          <w:spacing w:val="26"/>
        </w:rPr>
        <w:t xml:space="preserve"> </w:t>
      </w:r>
      <w:r>
        <w:rPr>
          <w:color w:val="5E5D5E"/>
        </w:rPr>
        <w:t>support</w:t>
      </w:r>
      <w:r>
        <w:rPr>
          <w:color w:val="5E5D5E"/>
          <w:spacing w:val="26"/>
        </w:rPr>
        <w:t xml:space="preserve"> </w:t>
      </w:r>
      <w:r>
        <w:rPr>
          <w:color w:val="5E5D5E"/>
          <w:spacing w:val="-1"/>
        </w:rPr>
        <w:t>beyond</w:t>
      </w:r>
      <w:r>
        <w:rPr>
          <w:color w:val="5E5D5E"/>
          <w:spacing w:val="26"/>
        </w:rPr>
        <w:t xml:space="preserve"> </w:t>
      </w:r>
      <w:r>
        <w:rPr>
          <w:color w:val="5E5D5E"/>
        </w:rPr>
        <w:t>the</w:t>
      </w:r>
      <w:r>
        <w:rPr>
          <w:color w:val="5E5D5E"/>
          <w:spacing w:val="25"/>
        </w:rPr>
        <w:t xml:space="preserve"> </w:t>
      </w:r>
      <w:r>
        <w:rPr>
          <w:color w:val="5E5D5E"/>
        </w:rPr>
        <w:t>scope</w:t>
      </w:r>
      <w:r>
        <w:rPr>
          <w:color w:val="5E5D5E"/>
          <w:spacing w:val="26"/>
        </w:rPr>
        <w:t xml:space="preserve"> </w:t>
      </w:r>
      <w:r>
        <w:rPr>
          <w:color w:val="5E5D5E"/>
          <w:spacing w:val="-1"/>
        </w:rPr>
        <w:t>of</w:t>
      </w:r>
      <w:r>
        <w:rPr>
          <w:color w:val="5E5D5E"/>
          <w:spacing w:val="26"/>
          <w:w w:val="99"/>
        </w:rPr>
        <w:t xml:space="preserve"> </w:t>
      </w:r>
      <w:r>
        <w:rPr>
          <w:color w:val="5E5D5E"/>
          <w:spacing w:val="-1"/>
        </w:rPr>
        <w:t>genuine R&amp;D</w:t>
      </w:r>
      <w:r>
        <w:rPr>
          <w:color w:val="5E5D5E"/>
        </w:rPr>
        <w:t xml:space="preserve"> </w:t>
      </w:r>
      <w:r>
        <w:rPr>
          <w:color w:val="5E5D5E"/>
          <w:spacing w:val="-1"/>
        </w:rPr>
        <w:t>activities.</w:t>
      </w:r>
      <w:r>
        <w:rPr>
          <w:color w:val="5E5D5E"/>
          <w:spacing w:val="-3"/>
        </w:rPr>
        <w:t xml:space="preserve"> </w:t>
      </w:r>
      <w:r>
        <w:rPr>
          <w:color w:val="5E5D5E"/>
        </w:rPr>
        <w:t xml:space="preserve">The </w:t>
      </w:r>
      <w:r>
        <w:rPr>
          <w:color w:val="5E5D5E"/>
          <w:spacing w:val="-1"/>
        </w:rPr>
        <w:t>R&amp;D</w:t>
      </w:r>
      <w:r>
        <w:rPr>
          <w:color w:val="5E5D5E"/>
          <w:spacing w:val="-4"/>
        </w:rPr>
        <w:t xml:space="preserve"> </w:t>
      </w:r>
      <w:r>
        <w:rPr>
          <w:color w:val="5E5D5E"/>
          <w:spacing w:val="-9"/>
        </w:rPr>
        <w:t>T</w:t>
      </w:r>
      <w:r>
        <w:rPr>
          <w:color w:val="5E5D5E"/>
          <w:spacing w:val="-8"/>
        </w:rPr>
        <w:t>ax</w:t>
      </w:r>
      <w:r>
        <w:rPr>
          <w:color w:val="5E5D5E"/>
        </w:rPr>
        <w:t xml:space="preserve"> Incentive</w:t>
      </w:r>
      <w:r>
        <w:rPr>
          <w:color w:val="5E5D5E"/>
          <w:spacing w:val="-1"/>
        </w:rPr>
        <w:t xml:space="preserve"> intentionally</w:t>
      </w:r>
      <w:r>
        <w:rPr>
          <w:color w:val="5E5D5E"/>
        </w:rPr>
        <w:t xml:space="preserve"> redistributes support</w:t>
      </w:r>
      <w:r>
        <w:rPr>
          <w:color w:val="5E5D5E"/>
          <w:spacing w:val="27"/>
        </w:rPr>
        <w:t xml:space="preserve"> </w:t>
      </w:r>
      <w:r>
        <w:rPr>
          <w:rFonts w:cs="Arial"/>
          <w:color w:val="5E5D5E"/>
        </w:rPr>
        <w:t>in</w:t>
      </w:r>
      <w:r>
        <w:rPr>
          <w:rFonts w:cs="Arial"/>
          <w:color w:val="5E5D5E"/>
          <w:spacing w:val="-8"/>
        </w:rPr>
        <w:t xml:space="preserve"> </w:t>
      </w:r>
      <w:r>
        <w:rPr>
          <w:rFonts w:cs="Arial"/>
          <w:color w:val="5E5D5E"/>
        </w:rPr>
        <w:t>favour</w:t>
      </w:r>
      <w:r>
        <w:rPr>
          <w:rFonts w:cs="Arial"/>
          <w:color w:val="5E5D5E"/>
          <w:spacing w:val="-8"/>
        </w:rPr>
        <w:t xml:space="preserve"> </w:t>
      </w:r>
      <w:r>
        <w:rPr>
          <w:rFonts w:cs="Arial"/>
          <w:color w:val="5E5D5E"/>
        </w:rPr>
        <w:t>of</w:t>
      </w:r>
      <w:r>
        <w:rPr>
          <w:rFonts w:cs="Arial"/>
          <w:color w:val="5E5D5E"/>
          <w:spacing w:val="-8"/>
        </w:rPr>
        <w:t xml:space="preserve"> </w:t>
      </w:r>
      <w:r>
        <w:rPr>
          <w:rFonts w:cs="Arial"/>
          <w:color w:val="5E5D5E"/>
        </w:rPr>
        <w:t>small</w:t>
      </w:r>
      <w:r>
        <w:rPr>
          <w:rFonts w:cs="Arial"/>
          <w:color w:val="5E5D5E"/>
          <w:spacing w:val="-8"/>
        </w:rPr>
        <w:t xml:space="preserve"> </w:t>
      </w:r>
      <w:r>
        <w:rPr>
          <w:rFonts w:cs="Arial"/>
          <w:color w:val="5E5D5E"/>
        </w:rPr>
        <w:t>and</w:t>
      </w:r>
      <w:r>
        <w:rPr>
          <w:rFonts w:cs="Arial"/>
          <w:color w:val="5E5D5E"/>
          <w:spacing w:val="-8"/>
        </w:rPr>
        <w:t xml:space="preserve"> </w:t>
      </w:r>
      <w:r>
        <w:rPr>
          <w:rFonts w:cs="Arial"/>
          <w:color w:val="5E5D5E"/>
        </w:rPr>
        <w:t>medium</w:t>
      </w:r>
      <w:r>
        <w:rPr>
          <w:rFonts w:cs="Arial"/>
          <w:color w:val="5E5D5E"/>
          <w:spacing w:val="-8"/>
        </w:rPr>
        <w:t xml:space="preserve"> </w:t>
      </w:r>
      <w:r>
        <w:rPr>
          <w:rFonts w:cs="Arial"/>
          <w:color w:val="5E5D5E"/>
        </w:rPr>
        <w:t>businesses,</w:t>
      </w:r>
      <w:r>
        <w:rPr>
          <w:rFonts w:cs="Arial"/>
          <w:color w:val="5E5D5E"/>
          <w:spacing w:val="-8"/>
        </w:rPr>
        <w:t xml:space="preserve"> </w:t>
      </w:r>
      <w:r>
        <w:rPr>
          <w:rFonts w:cs="Arial"/>
          <w:color w:val="5E5D5E"/>
        </w:rPr>
        <w:t>which</w:t>
      </w:r>
      <w:r>
        <w:rPr>
          <w:rFonts w:cs="Arial"/>
          <w:color w:val="5E5D5E"/>
          <w:spacing w:val="-8"/>
        </w:rPr>
        <w:t xml:space="preserve"> </w:t>
      </w:r>
      <w:r>
        <w:rPr>
          <w:rFonts w:cs="Arial"/>
          <w:color w:val="5E5D5E"/>
        </w:rPr>
        <w:t>are</w:t>
      </w:r>
      <w:r>
        <w:rPr>
          <w:rFonts w:cs="Arial"/>
          <w:color w:val="5E5D5E"/>
          <w:spacing w:val="-8"/>
        </w:rPr>
        <w:t xml:space="preserve"> </w:t>
      </w:r>
      <w:r>
        <w:rPr>
          <w:rFonts w:cs="Arial"/>
          <w:color w:val="5E5D5E"/>
        </w:rPr>
        <w:t>more</w:t>
      </w:r>
      <w:r>
        <w:rPr>
          <w:rFonts w:cs="Arial"/>
          <w:color w:val="5E5D5E"/>
          <w:spacing w:val="-8"/>
        </w:rPr>
        <w:t xml:space="preserve"> </w:t>
      </w:r>
      <w:r>
        <w:rPr>
          <w:rFonts w:cs="Arial"/>
          <w:color w:val="5E5D5E"/>
        </w:rPr>
        <w:t>financially</w:t>
      </w:r>
      <w:r>
        <w:rPr>
          <w:rFonts w:cs="Arial"/>
          <w:color w:val="5E5D5E"/>
          <w:spacing w:val="-8"/>
        </w:rPr>
        <w:t xml:space="preserve"> </w:t>
      </w:r>
      <w:r>
        <w:rPr>
          <w:rFonts w:cs="Arial"/>
          <w:color w:val="5E5D5E"/>
        </w:rPr>
        <w:t xml:space="preserve">constrained </w:t>
      </w:r>
      <w:r>
        <w:rPr>
          <w:color w:val="5E5D5E"/>
        </w:rPr>
        <w:t>compared</w:t>
      </w:r>
      <w:r>
        <w:rPr>
          <w:color w:val="5E5D5E"/>
          <w:spacing w:val="-5"/>
        </w:rPr>
        <w:t xml:space="preserve"> </w:t>
      </w:r>
      <w:r>
        <w:rPr>
          <w:color w:val="5E5D5E"/>
        </w:rPr>
        <w:t>to</w:t>
      </w:r>
      <w:r>
        <w:rPr>
          <w:color w:val="5E5D5E"/>
          <w:spacing w:val="-4"/>
        </w:rPr>
        <w:t xml:space="preserve"> </w:t>
      </w:r>
      <w:r>
        <w:rPr>
          <w:color w:val="5E5D5E"/>
          <w:spacing w:val="-1"/>
        </w:rPr>
        <w:t>large</w:t>
      </w:r>
      <w:r>
        <w:rPr>
          <w:color w:val="5E5D5E"/>
          <w:spacing w:val="-5"/>
        </w:rPr>
        <w:t xml:space="preserve"> </w:t>
      </w:r>
      <w:r>
        <w:rPr>
          <w:color w:val="5E5D5E"/>
          <w:spacing w:val="-1"/>
        </w:rPr>
        <w:t>businesses</w:t>
      </w:r>
      <w:r>
        <w:rPr>
          <w:color w:val="5E5D5E"/>
          <w:spacing w:val="-3"/>
        </w:rPr>
        <w:t xml:space="preserve"> </w:t>
      </w:r>
      <w:r>
        <w:rPr>
          <w:color w:val="5E5D5E"/>
          <w:spacing w:val="-1"/>
        </w:rPr>
        <w:t>and</w:t>
      </w:r>
      <w:r>
        <w:rPr>
          <w:color w:val="5E5D5E"/>
          <w:spacing w:val="-4"/>
        </w:rPr>
        <w:t xml:space="preserve"> </w:t>
      </w:r>
      <w:r>
        <w:rPr>
          <w:color w:val="5E5D5E"/>
          <w:spacing w:val="-1"/>
        </w:rPr>
        <w:t>hence</w:t>
      </w:r>
      <w:r>
        <w:rPr>
          <w:color w:val="5E5D5E"/>
          <w:spacing w:val="-5"/>
        </w:rPr>
        <w:t xml:space="preserve"> </w:t>
      </w:r>
      <w:r>
        <w:rPr>
          <w:color w:val="5E5D5E"/>
          <w:spacing w:val="-1"/>
        </w:rPr>
        <w:t>are</w:t>
      </w:r>
      <w:r>
        <w:rPr>
          <w:color w:val="5E5D5E"/>
          <w:spacing w:val="-4"/>
        </w:rPr>
        <w:t xml:space="preserve"> </w:t>
      </w:r>
      <w:r>
        <w:rPr>
          <w:color w:val="5E5D5E"/>
        </w:rPr>
        <w:t>more</w:t>
      </w:r>
      <w:r>
        <w:rPr>
          <w:color w:val="5E5D5E"/>
          <w:spacing w:val="-5"/>
        </w:rPr>
        <w:t xml:space="preserve"> </w:t>
      </w:r>
      <w:r>
        <w:rPr>
          <w:color w:val="5E5D5E"/>
          <w:spacing w:val="-1"/>
        </w:rPr>
        <w:t>likely</w:t>
      </w:r>
      <w:r>
        <w:rPr>
          <w:color w:val="5E5D5E"/>
          <w:spacing w:val="-3"/>
        </w:rPr>
        <w:t xml:space="preserve"> </w:t>
      </w:r>
      <w:r>
        <w:rPr>
          <w:color w:val="5E5D5E"/>
        </w:rPr>
        <w:t>to</w:t>
      </w:r>
      <w:r>
        <w:rPr>
          <w:color w:val="5E5D5E"/>
          <w:spacing w:val="-4"/>
        </w:rPr>
        <w:t xml:space="preserve"> </w:t>
      </w:r>
      <w:r>
        <w:rPr>
          <w:color w:val="5E5D5E"/>
        </w:rPr>
        <w:t>respond</w:t>
      </w:r>
      <w:r>
        <w:rPr>
          <w:color w:val="5E5D5E"/>
          <w:spacing w:val="-5"/>
        </w:rPr>
        <w:t xml:space="preserve"> </w:t>
      </w:r>
      <w:r>
        <w:rPr>
          <w:color w:val="5E5D5E"/>
        </w:rPr>
        <w:t>to</w:t>
      </w:r>
      <w:r>
        <w:rPr>
          <w:color w:val="5E5D5E"/>
          <w:spacing w:val="-4"/>
        </w:rPr>
        <w:t xml:space="preserve"> </w:t>
      </w:r>
      <w:r>
        <w:rPr>
          <w:color w:val="5E5D5E"/>
          <w:spacing w:val="-1"/>
        </w:rPr>
        <w:t>incentives</w:t>
      </w:r>
      <w:r>
        <w:rPr>
          <w:color w:val="5E5D5E"/>
          <w:spacing w:val="26"/>
        </w:rPr>
        <w:t xml:space="preserve"> </w:t>
      </w:r>
      <w:r>
        <w:rPr>
          <w:color w:val="5E5D5E"/>
        </w:rPr>
        <w:t>to</w:t>
      </w:r>
      <w:r>
        <w:rPr>
          <w:color w:val="5E5D5E"/>
          <w:spacing w:val="-2"/>
        </w:rPr>
        <w:t xml:space="preserve"> </w:t>
      </w:r>
      <w:r>
        <w:rPr>
          <w:color w:val="5E5D5E"/>
          <w:spacing w:val="-1"/>
        </w:rPr>
        <w:t>increase</w:t>
      </w:r>
      <w:r>
        <w:rPr>
          <w:color w:val="5E5D5E"/>
        </w:rPr>
        <w:t xml:space="preserve"> their</w:t>
      </w:r>
      <w:r>
        <w:rPr>
          <w:color w:val="5E5D5E"/>
          <w:spacing w:val="-2"/>
        </w:rPr>
        <w:t xml:space="preserve"> </w:t>
      </w:r>
      <w:r>
        <w:rPr>
          <w:color w:val="5E5D5E"/>
          <w:spacing w:val="-1"/>
        </w:rPr>
        <w:t>R&amp;D</w:t>
      </w:r>
      <w:r>
        <w:rPr>
          <w:color w:val="5E5D5E"/>
        </w:rPr>
        <w:t xml:space="preserve"> </w:t>
      </w:r>
      <w:r>
        <w:rPr>
          <w:color w:val="5E5D5E"/>
          <w:spacing w:val="-1"/>
        </w:rPr>
        <w:t>investment.</w:t>
      </w:r>
    </w:p>
    <w:p w:rsidR="002F76B6" w:rsidRDefault="00F32A52">
      <w:pPr>
        <w:pStyle w:val="BodyText"/>
        <w:spacing w:line="271" w:lineRule="auto"/>
        <w:ind w:left="1268" w:right="134"/>
        <w:jc w:val="both"/>
      </w:pPr>
      <w:r>
        <w:rPr>
          <w:color w:val="5E5D5E"/>
        </w:rPr>
        <w:t>The</w:t>
      </w:r>
      <w:r>
        <w:rPr>
          <w:color w:val="5E5D5E"/>
          <w:spacing w:val="18"/>
        </w:rPr>
        <w:t xml:space="preserve"> </w:t>
      </w:r>
      <w:r>
        <w:rPr>
          <w:color w:val="5E5D5E"/>
          <w:spacing w:val="-1"/>
        </w:rPr>
        <w:t>R&amp;D</w:t>
      </w:r>
      <w:r>
        <w:rPr>
          <w:color w:val="5E5D5E"/>
          <w:spacing w:val="16"/>
        </w:rPr>
        <w:t xml:space="preserve"> </w:t>
      </w:r>
      <w:r>
        <w:rPr>
          <w:color w:val="5E5D5E"/>
          <w:spacing w:val="-9"/>
        </w:rPr>
        <w:t>T</w:t>
      </w:r>
      <w:r>
        <w:rPr>
          <w:color w:val="5E5D5E"/>
          <w:spacing w:val="-8"/>
        </w:rPr>
        <w:t>ax</w:t>
      </w:r>
      <w:r>
        <w:rPr>
          <w:color w:val="5E5D5E"/>
          <w:spacing w:val="19"/>
        </w:rPr>
        <w:t xml:space="preserve"> </w:t>
      </w:r>
      <w:r>
        <w:rPr>
          <w:color w:val="5E5D5E"/>
        </w:rPr>
        <w:t>Incentive</w:t>
      </w:r>
      <w:r>
        <w:rPr>
          <w:color w:val="5E5D5E"/>
          <w:spacing w:val="19"/>
        </w:rPr>
        <w:t xml:space="preserve"> </w:t>
      </w:r>
      <w:r>
        <w:rPr>
          <w:color w:val="5E5D5E"/>
          <w:spacing w:val="-1"/>
        </w:rPr>
        <w:t>programme</w:t>
      </w:r>
      <w:r>
        <w:rPr>
          <w:color w:val="5E5D5E"/>
          <w:spacing w:val="20"/>
        </w:rPr>
        <w:t xml:space="preserve"> </w:t>
      </w:r>
      <w:r>
        <w:rPr>
          <w:color w:val="5E5D5E"/>
          <w:spacing w:val="-1"/>
        </w:rPr>
        <w:t>aims</w:t>
      </w:r>
      <w:r>
        <w:rPr>
          <w:color w:val="5E5D5E"/>
          <w:spacing w:val="18"/>
        </w:rPr>
        <w:t xml:space="preserve"> </w:t>
      </w:r>
      <w:r>
        <w:rPr>
          <w:color w:val="5E5D5E"/>
        </w:rPr>
        <w:t>to</w:t>
      </w:r>
      <w:r>
        <w:rPr>
          <w:color w:val="5E5D5E"/>
          <w:spacing w:val="19"/>
        </w:rPr>
        <w:t xml:space="preserve"> </w:t>
      </w:r>
      <w:r>
        <w:rPr>
          <w:color w:val="5E5D5E"/>
          <w:spacing w:val="-1"/>
        </w:rPr>
        <w:t>improve</w:t>
      </w:r>
      <w:r>
        <w:rPr>
          <w:color w:val="5E5D5E"/>
          <w:spacing w:val="20"/>
        </w:rPr>
        <w:t xml:space="preserve"> </w:t>
      </w:r>
      <w:r>
        <w:rPr>
          <w:color w:val="5E5D5E"/>
        </w:rPr>
        <w:t>competitiveness</w:t>
      </w:r>
      <w:r>
        <w:rPr>
          <w:color w:val="5E5D5E"/>
          <w:spacing w:val="19"/>
        </w:rPr>
        <w:t xml:space="preserve"> </w:t>
      </w:r>
      <w:r>
        <w:rPr>
          <w:color w:val="5E5D5E"/>
          <w:spacing w:val="-1"/>
        </w:rPr>
        <w:t>and</w:t>
      </w:r>
      <w:r>
        <w:rPr>
          <w:color w:val="5E5D5E"/>
          <w:spacing w:val="24"/>
        </w:rPr>
        <w:t xml:space="preserve"> </w:t>
      </w:r>
      <w:r>
        <w:rPr>
          <w:color w:val="5E5D5E"/>
          <w:spacing w:val="-1"/>
        </w:rPr>
        <w:t xml:space="preserve">productivity across </w:t>
      </w:r>
      <w:r>
        <w:rPr>
          <w:color w:val="5E5D5E"/>
        </w:rPr>
        <w:t>the</w:t>
      </w:r>
      <w:r>
        <w:rPr>
          <w:color w:val="5E5D5E"/>
          <w:spacing w:val="-12"/>
        </w:rPr>
        <w:t xml:space="preserve"> </w:t>
      </w:r>
      <w:r>
        <w:rPr>
          <w:color w:val="5E5D5E"/>
        </w:rPr>
        <w:t>Australian</w:t>
      </w:r>
      <w:r>
        <w:rPr>
          <w:color w:val="5E5D5E"/>
          <w:spacing w:val="-2"/>
        </w:rPr>
        <w:t xml:space="preserve"> </w:t>
      </w:r>
      <w:r>
        <w:rPr>
          <w:color w:val="5E5D5E"/>
          <w:spacing w:val="-1"/>
        </w:rPr>
        <w:t>economy</w:t>
      </w:r>
      <w:r>
        <w:rPr>
          <w:color w:val="5E5D5E"/>
        </w:rPr>
        <w:t xml:space="preserve"> </w:t>
      </w:r>
      <w:r>
        <w:rPr>
          <w:color w:val="5E5D5E"/>
          <w:spacing w:val="-1"/>
        </w:rPr>
        <w:t>by:</w:t>
      </w:r>
    </w:p>
    <w:p w:rsidR="002F76B6" w:rsidRDefault="00F32A52">
      <w:pPr>
        <w:pStyle w:val="BodyText"/>
        <w:numPr>
          <w:ilvl w:val="0"/>
          <w:numId w:val="1"/>
        </w:numPr>
        <w:tabs>
          <w:tab w:val="left" w:pos="1552"/>
        </w:tabs>
        <w:spacing w:before="57" w:line="271" w:lineRule="auto"/>
        <w:ind w:right="134" w:hanging="283"/>
        <w:jc w:val="both"/>
        <w:rPr>
          <w:rFonts w:cs="Arial"/>
        </w:rPr>
      </w:pPr>
      <w:r>
        <w:rPr>
          <w:color w:val="5E5D5E"/>
          <w:spacing w:val="-1"/>
        </w:rPr>
        <w:t>encouraging</w:t>
      </w:r>
      <w:r>
        <w:rPr>
          <w:color w:val="5E5D5E"/>
          <w:spacing w:val="35"/>
        </w:rPr>
        <w:t xml:space="preserve"> </w:t>
      </w:r>
      <w:r>
        <w:rPr>
          <w:color w:val="5E5D5E"/>
          <w:spacing w:val="-1"/>
        </w:rPr>
        <w:t>industry</w:t>
      </w:r>
      <w:r>
        <w:rPr>
          <w:color w:val="5E5D5E"/>
          <w:spacing w:val="35"/>
        </w:rPr>
        <w:t xml:space="preserve"> </w:t>
      </w:r>
      <w:r>
        <w:rPr>
          <w:color w:val="5E5D5E"/>
        </w:rPr>
        <w:t>to</w:t>
      </w:r>
      <w:r>
        <w:rPr>
          <w:color w:val="5E5D5E"/>
          <w:spacing w:val="36"/>
        </w:rPr>
        <w:t xml:space="preserve"> </w:t>
      </w:r>
      <w:r>
        <w:rPr>
          <w:color w:val="5E5D5E"/>
        </w:rPr>
        <w:t>conduct</w:t>
      </w:r>
      <w:r>
        <w:rPr>
          <w:color w:val="5E5D5E"/>
          <w:spacing w:val="35"/>
        </w:rPr>
        <w:t xml:space="preserve"> </w:t>
      </w:r>
      <w:r>
        <w:rPr>
          <w:color w:val="5E5D5E"/>
          <w:spacing w:val="-1"/>
        </w:rPr>
        <w:t>additional</w:t>
      </w:r>
      <w:r>
        <w:rPr>
          <w:color w:val="5E5D5E"/>
          <w:spacing w:val="36"/>
        </w:rPr>
        <w:t xml:space="preserve"> </w:t>
      </w:r>
      <w:r>
        <w:rPr>
          <w:color w:val="5E5D5E"/>
          <w:spacing w:val="-1"/>
        </w:rPr>
        <w:t>R&amp;D</w:t>
      </w:r>
      <w:r>
        <w:rPr>
          <w:color w:val="5E5D5E"/>
          <w:spacing w:val="35"/>
        </w:rPr>
        <w:t xml:space="preserve"> </w:t>
      </w:r>
      <w:r>
        <w:rPr>
          <w:color w:val="5E5D5E"/>
        </w:rPr>
        <w:t>(by</w:t>
      </w:r>
      <w:r>
        <w:rPr>
          <w:color w:val="5E5D5E"/>
          <w:spacing w:val="36"/>
        </w:rPr>
        <w:t xml:space="preserve"> </w:t>
      </w:r>
      <w:r>
        <w:rPr>
          <w:color w:val="5E5D5E"/>
          <w:spacing w:val="-1"/>
        </w:rPr>
        <w:t>providing</w:t>
      </w:r>
      <w:r>
        <w:rPr>
          <w:color w:val="5E5D5E"/>
          <w:spacing w:val="35"/>
        </w:rPr>
        <w:t xml:space="preserve"> </w:t>
      </w:r>
      <w:r>
        <w:rPr>
          <w:color w:val="5E5D5E"/>
          <w:spacing w:val="-1"/>
        </w:rPr>
        <w:t>higher</w:t>
      </w:r>
      <w:r>
        <w:rPr>
          <w:color w:val="5E5D5E"/>
          <w:spacing w:val="35"/>
        </w:rPr>
        <w:t xml:space="preserve"> </w:t>
      </w:r>
      <w:r>
        <w:rPr>
          <w:color w:val="5E5D5E"/>
        </w:rPr>
        <w:t>rates</w:t>
      </w:r>
      <w:r>
        <w:rPr>
          <w:color w:val="5E5D5E"/>
          <w:spacing w:val="27"/>
        </w:rPr>
        <w:t xml:space="preserve"> </w:t>
      </w:r>
      <w:r>
        <w:rPr>
          <w:color w:val="5E5D5E"/>
        </w:rPr>
        <w:t>of benefit)</w:t>
      </w:r>
    </w:p>
    <w:p w:rsidR="002F76B6" w:rsidRDefault="00F32A52">
      <w:pPr>
        <w:pStyle w:val="BodyText"/>
        <w:numPr>
          <w:ilvl w:val="0"/>
          <w:numId w:val="1"/>
        </w:numPr>
        <w:tabs>
          <w:tab w:val="left" w:pos="1552"/>
        </w:tabs>
        <w:spacing w:before="57"/>
        <w:ind w:hanging="283"/>
        <w:jc w:val="both"/>
      </w:pPr>
      <w:r>
        <w:rPr>
          <w:color w:val="5E5D5E"/>
          <w:spacing w:val="-1"/>
        </w:rPr>
        <w:t>providing</w:t>
      </w:r>
      <w:r>
        <w:rPr>
          <w:color w:val="5E5D5E"/>
          <w:spacing w:val="-28"/>
        </w:rPr>
        <w:t xml:space="preserve"> </w:t>
      </w:r>
      <w:r>
        <w:rPr>
          <w:color w:val="5E5D5E"/>
          <w:spacing w:val="-1"/>
        </w:rPr>
        <w:t>business</w:t>
      </w:r>
      <w:r>
        <w:rPr>
          <w:color w:val="5E5D5E"/>
          <w:spacing w:val="-28"/>
        </w:rPr>
        <w:t xml:space="preserve"> </w:t>
      </w:r>
      <w:r>
        <w:rPr>
          <w:color w:val="5E5D5E"/>
          <w:spacing w:val="-1"/>
        </w:rPr>
        <w:t>with</w:t>
      </w:r>
      <w:r>
        <w:rPr>
          <w:color w:val="5E5D5E"/>
          <w:spacing w:val="-29"/>
        </w:rPr>
        <w:t xml:space="preserve"> </w:t>
      </w:r>
      <w:r>
        <w:rPr>
          <w:color w:val="5E5D5E"/>
        </w:rPr>
        <w:t>more</w:t>
      </w:r>
      <w:r>
        <w:rPr>
          <w:color w:val="5E5D5E"/>
          <w:spacing w:val="-29"/>
        </w:rPr>
        <w:t xml:space="preserve"> </w:t>
      </w:r>
      <w:r>
        <w:rPr>
          <w:color w:val="5E5D5E"/>
          <w:spacing w:val="-1"/>
        </w:rPr>
        <w:t>predictable</w:t>
      </w:r>
      <w:r>
        <w:rPr>
          <w:color w:val="5E5D5E"/>
          <w:spacing w:val="-28"/>
        </w:rPr>
        <w:t xml:space="preserve"> </w:t>
      </w:r>
      <w:r>
        <w:rPr>
          <w:color w:val="5E5D5E"/>
          <w:spacing w:val="-1"/>
        </w:rPr>
        <w:t>and</w:t>
      </w:r>
      <w:r>
        <w:rPr>
          <w:color w:val="5E5D5E"/>
          <w:spacing w:val="-29"/>
        </w:rPr>
        <w:t xml:space="preserve"> </w:t>
      </w:r>
      <w:r>
        <w:rPr>
          <w:color w:val="5E5D5E"/>
          <w:spacing w:val="-1"/>
        </w:rPr>
        <w:t>less</w:t>
      </w:r>
      <w:r>
        <w:rPr>
          <w:color w:val="5E5D5E"/>
          <w:spacing w:val="-29"/>
        </w:rPr>
        <w:t xml:space="preserve"> </w:t>
      </w:r>
      <w:r>
        <w:rPr>
          <w:color w:val="5E5D5E"/>
        </w:rPr>
        <w:t>complex</w:t>
      </w:r>
      <w:r>
        <w:rPr>
          <w:color w:val="5E5D5E"/>
          <w:spacing w:val="-29"/>
        </w:rPr>
        <w:t xml:space="preserve"> </w:t>
      </w:r>
      <w:r>
        <w:rPr>
          <w:color w:val="5E5D5E"/>
        </w:rPr>
        <w:t>support</w:t>
      </w:r>
      <w:r>
        <w:rPr>
          <w:color w:val="5E5D5E"/>
          <w:spacing w:val="-29"/>
        </w:rPr>
        <w:t xml:space="preserve"> </w:t>
      </w:r>
      <w:r>
        <w:rPr>
          <w:color w:val="5E5D5E"/>
        </w:rPr>
        <w:t>mechanisms</w:t>
      </w:r>
    </w:p>
    <w:p w:rsidR="002F76B6" w:rsidRDefault="00F32A52">
      <w:pPr>
        <w:pStyle w:val="BodyText"/>
        <w:numPr>
          <w:ilvl w:val="0"/>
          <w:numId w:val="1"/>
        </w:numPr>
        <w:tabs>
          <w:tab w:val="left" w:pos="1552"/>
        </w:tabs>
        <w:spacing w:before="86" w:line="271" w:lineRule="auto"/>
        <w:ind w:right="134" w:hanging="283"/>
        <w:jc w:val="both"/>
      </w:pPr>
      <w:r>
        <w:rPr>
          <w:color w:val="5E5D5E"/>
        </w:rPr>
        <w:t>improving</w:t>
      </w:r>
      <w:r>
        <w:rPr>
          <w:color w:val="5E5D5E"/>
          <w:spacing w:val="-15"/>
        </w:rPr>
        <w:t xml:space="preserve"> </w:t>
      </w:r>
      <w:r>
        <w:rPr>
          <w:color w:val="5E5D5E"/>
        </w:rPr>
        <w:t>the</w:t>
      </w:r>
      <w:r>
        <w:rPr>
          <w:color w:val="5E5D5E"/>
          <w:spacing w:val="-16"/>
        </w:rPr>
        <w:t xml:space="preserve"> </w:t>
      </w:r>
      <w:r>
        <w:rPr>
          <w:color w:val="5E5D5E"/>
        </w:rPr>
        <w:t>incentives</w:t>
      </w:r>
      <w:r>
        <w:rPr>
          <w:color w:val="5E5D5E"/>
          <w:spacing w:val="-15"/>
        </w:rPr>
        <w:t xml:space="preserve"> </w:t>
      </w:r>
      <w:r>
        <w:rPr>
          <w:color w:val="5E5D5E"/>
        </w:rPr>
        <w:t>for</w:t>
      </w:r>
      <w:r>
        <w:rPr>
          <w:color w:val="5E5D5E"/>
          <w:spacing w:val="-16"/>
        </w:rPr>
        <w:t xml:space="preserve"> </w:t>
      </w:r>
      <w:r>
        <w:rPr>
          <w:color w:val="5E5D5E"/>
        </w:rPr>
        <w:t>smaller</w:t>
      </w:r>
      <w:r>
        <w:rPr>
          <w:color w:val="5E5D5E"/>
          <w:spacing w:val="-15"/>
        </w:rPr>
        <w:t xml:space="preserve"> </w:t>
      </w:r>
      <w:r>
        <w:rPr>
          <w:color w:val="5E5D5E"/>
        </w:rPr>
        <w:t>firms</w:t>
      </w:r>
      <w:r>
        <w:rPr>
          <w:color w:val="5E5D5E"/>
          <w:spacing w:val="-16"/>
        </w:rPr>
        <w:t xml:space="preserve"> </w:t>
      </w:r>
      <w:r>
        <w:rPr>
          <w:color w:val="5E5D5E"/>
        </w:rPr>
        <w:t>to</w:t>
      </w:r>
      <w:r>
        <w:rPr>
          <w:color w:val="5E5D5E"/>
          <w:spacing w:val="-16"/>
        </w:rPr>
        <w:t xml:space="preserve"> </w:t>
      </w:r>
      <w:r>
        <w:rPr>
          <w:color w:val="5E5D5E"/>
        </w:rPr>
        <w:t>engage</w:t>
      </w:r>
      <w:r>
        <w:rPr>
          <w:color w:val="5E5D5E"/>
          <w:spacing w:val="-15"/>
        </w:rPr>
        <w:t xml:space="preserve"> </w:t>
      </w:r>
      <w:r>
        <w:rPr>
          <w:color w:val="5E5D5E"/>
        </w:rPr>
        <w:t>in</w:t>
      </w:r>
      <w:r>
        <w:rPr>
          <w:color w:val="5E5D5E"/>
          <w:spacing w:val="-15"/>
        </w:rPr>
        <w:t xml:space="preserve"> </w:t>
      </w:r>
      <w:r>
        <w:rPr>
          <w:color w:val="5E5D5E"/>
        </w:rPr>
        <w:t>R&amp;D,</w:t>
      </w:r>
      <w:r>
        <w:rPr>
          <w:color w:val="5E5D5E"/>
          <w:spacing w:val="-16"/>
        </w:rPr>
        <w:t xml:space="preserve"> </w:t>
      </w:r>
      <w:r>
        <w:rPr>
          <w:color w:val="5E5D5E"/>
        </w:rPr>
        <w:t>which</w:t>
      </w:r>
      <w:r>
        <w:rPr>
          <w:color w:val="5E5D5E"/>
          <w:spacing w:val="-15"/>
        </w:rPr>
        <w:t xml:space="preserve"> </w:t>
      </w:r>
      <w:r>
        <w:rPr>
          <w:color w:val="5E5D5E"/>
        </w:rPr>
        <w:t>international evidence</w:t>
      </w:r>
      <w:r>
        <w:rPr>
          <w:color w:val="5E5D5E"/>
          <w:spacing w:val="34"/>
        </w:rPr>
        <w:t xml:space="preserve"> </w:t>
      </w:r>
      <w:r>
        <w:rPr>
          <w:color w:val="5E5D5E"/>
        </w:rPr>
        <w:t>suggests</w:t>
      </w:r>
      <w:r>
        <w:rPr>
          <w:color w:val="5E5D5E"/>
          <w:spacing w:val="35"/>
        </w:rPr>
        <w:t xml:space="preserve"> </w:t>
      </w:r>
      <w:r>
        <w:rPr>
          <w:color w:val="5E5D5E"/>
        </w:rPr>
        <w:t>are</w:t>
      </w:r>
      <w:r>
        <w:rPr>
          <w:color w:val="5E5D5E"/>
          <w:spacing w:val="34"/>
        </w:rPr>
        <w:t xml:space="preserve"> </w:t>
      </w:r>
      <w:r>
        <w:rPr>
          <w:color w:val="5E5D5E"/>
        </w:rPr>
        <w:t>more</w:t>
      </w:r>
      <w:r>
        <w:rPr>
          <w:color w:val="5E5D5E"/>
          <w:spacing w:val="35"/>
        </w:rPr>
        <w:t xml:space="preserve"> </w:t>
      </w:r>
      <w:r>
        <w:rPr>
          <w:color w:val="5E5D5E"/>
        </w:rPr>
        <w:t>responsive</w:t>
      </w:r>
      <w:r>
        <w:rPr>
          <w:color w:val="5E5D5E"/>
          <w:spacing w:val="35"/>
        </w:rPr>
        <w:t xml:space="preserve"> </w:t>
      </w:r>
      <w:r>
        <w:rPr>
          <w:color w:val="5E5D5E"/>
        </w:rPr>
        <w:t>to</w:t>
      </w:r>
      <w:r>
        <w:rPr>
          <w:color w:val="5E5D5E"/>
          <w:spacing w:val="34"/>
        </w:rPr>
        <w:t xml:space="preserve"> </w:t>
      </w:r>
      <w:r>
        <w:rPr>
          <w:color w:val="5E5D5E"/>
        </w:rPr>
        <w:t>fiscal</w:t>
      </w:r>
      <w:r>
        <w:rPr>
          <w:color w:val="5E5D5E"/>
          <w:spacing w:val="35"/>
        </w:rPr>
        <w:t xml:space="preserve"> </w:t>
      </w:r>
      <w:r>
        <w:rPr>
          <w:color w:val="5E5D5E"/>
        </w:rPr>
        <w:t>incentives</w:t>
      </w:r>
      <w:r>
        <w:rPr>
          <w:color w:val="5E5D5E"/>
          <w:spacing w:val="34"/>
        </w:rPr>
        <w:t xml:space="preserve"> </w:t>
      </w:r>
      <w:r>
        <w:rPr>
          <w:color w:val="5E5D5E"/>
        </w:rPr>
        <w:t>only</w:t>
      </w:r>
      <w:r>
        <w:rPr>
          <w:color w:val="5E5D5E"/>
          <w:spacing w:val="35"/>
        </w:rPr>
        <w:t xml:space="preserve"> </w:t>
      </w:r>
      <w:r>
        <w:rPr>
          <w:color w:val="5E5D5E"/>
        </w:rPr>
        <w:t>accepting claims</w:t>
      </w:r>
      <w:r>
        <w:rPr>
          <w:color w:val="5E5D5E"/>
          <w:spacing w:val="-16"/>
        </w:rPr>
        <w:t xml:space="preserve"> </w:t>
      </w:r>
      <w:r>
        <w:rPr>
          <w:color w:val="5E5D5E"/>
        </w:rPr>
        <w:t>based</w:t>
      </w:r>
      <w:r>
        <w:rPr>
          <w:color w:val="5E5D5E"/>
          <w:spacing w:val="-16"/>
        </w:rPr>
        <w:t xml:space="preserve"> </w:t>
      </w:r>
      <w:r>
        <w:rPr>
          <w:color w:val="5E5D5E"/>
        </w:rPr>
        <w:t>on</w:t>
      </w:r>
      <w:r>
        <w:rPr>
          <w:color w:val="5E5D5E"/>
          <w:spacing w:val="-16"/>
        </w:rPr>
        <w:t xml:space="preserve"> </w:t>
      </w:r>
      <w:r>
        <w:rPr>
          <w:color w:val="5E5D5E"/>
        </w:rPr>
        <w:t>genuine</w:t>
      </w:r>
      <w:r>
        <w:rPr>
          <w:color w:val="5E5D5E"/>
          <w:spacing w:val="-15"/>
        </w:rPr>
        <w:t xml:space="preserve"> </w:t>
      </w:r>
      <w:r>
        <w:rPr>
          <w:color w:val="5E5D5E"/>
        </w:rPr>
        <w:t>R&amp;D</w:t>
      </w:r>
      <w:r>
        <w:rPr>
          <w:color w:val="5E5D5E"/>
          <w:spacing w:val="-16"/>
        </w:rPr>
        <w:t xml:space="preserve"> </w:t>
      </w:r>
      <w:r>
        <w:rPr>
          <w:color w:val="5E5D5E"/>
        </w:rPr>
        <w:t>activities</w:t>
      </w:r>
      <w:r>
        <w:rPr>
          <w:color w:val="5E5D5E"/>
          <w:spacing w:val="-16"/>
        </w:rPr>
        <w:t xml:space="preserve"> </w:t>
      </w:r>
      <w:r>
        <w:rPr>
          <w:color w:val="5E5D5E"/>
        </w:rPr>
        <w:t>(through</w:t>
      </w:r>
      <w:r>
        <w:rPr>
          <w:color w:val="5E5D5E"/>
          <w:spacing w:val="-16"/>
        </w:rPr>
        <w:t xml:space="preserve"> </w:t>
      </w:r>
      <w:r>
        <w:rPr>
          <w:color w:val="5E5D5E"/>
        </w:rPr>
        <w:t>a</w:t>
      </w:r>
      <w:r>
        <w:rPr>
          <w:color w:val="5E5D5E"/>
          <w:spacing w:val="-16"/>
        </w:rPr>
        <w:t xml:space="preserve"> </w:t>
      </w:r>
      <w:r>
        <w:rPr>
          <w:color w:val="5E5D5E"/>
        </w:rPr>
        <w:t>targeted</w:t>
      </w:r>
      <w:r>
        <w:rPr>
          <w:color w:val="5E5D5E"/>
          <w:spacing w:val="-16"/>
        </w:rPr>
        <w:t xml:space="preserve"> </w:t>
      </w:r>
      <w:r>
        <w:rPr>
          <w:color w:val="5E5D5E"/>
        </w:rPr>
        <w:t>definition</w:t>
      </w:r>
      <w:r>
        <w:rPr>
          <w:color w:val="5E5D5E"/>
          <w:spacing w:val="-15"/>
        </w:rPr>
        <w:t xml:space="preserve"> </w:t>
      </w:r>
      <w:r>
        <w:rPr>
          <w:color w:val="5E5D5E"/>
        </w:rPr>
        <w:t>of</w:t>
      </w:r>
      <w:r>
        <w:rPr>
          <w:color w:val="5E5D5E"/>
          <w:spacing w:val="-15"/>
        </w:rPr>
        <w:t xml:space="preserve"> </w:t>
      </w:r>
      <w:r>
        <w:rPr>
          <w:color w:val="5E5D5E"/>
        </w:rPr>
        <w:t xml:space="preserve">eligible </w:t>
      </w:r>
      <w:r>
        <w:rPr>
          <w:color w:val="5E5D5E"/>
          <w:spacing w:val="-1"/>
        </w:rPr>
        <w:t>R&amp;D</w:t>
      </w:r>
      <w:r>
        <w:rPr>
          <w:color w:val="5E5D5E"/>
        </w:rPr>
        <w:t xml:space="preserve"> </w:t>
      </w:r>
      <w:r>
        <w:rPr>
          <w:color w:val="5E5D5E"/>
          <w:spacing w:val="-1"/>
        </w:rPr>
        <w:t>activities)</w:t>
      </w:r>
    </w:p>
    <w:p w:rsidR="002F76B6" w:rsidRDefault="00F32A52">
      <w:pPr>
        <w:pStyle w:val="BodyText"/>
        <w:spacing w:line="271" w:lineRule="auto"/>
        <w:ind w:left="1268" w:right="134"/>
        <w:jc w:val="both"/>
      </w:pPr>
      <w:r>
        <w:rPr>
          <w:rFonts w:cs="Arial"/>
          <w:color w:val="5E5D5E"/>
        </w:rPr>
        <w:t>Companies</w:t>
      </w:r>
      <w:r>
        <w:rPr>
          <w:rFonts w:cs="Arial"/>
          <w:color w:val="5E5D5E"/>
          <w:spacing w:val="-13"/>
        </w:rPr>
        <w:t xml:space="preserve"> </w:t>
      </w:r>
      <w:r>
        <w:rPr>
          <w:rFonts w:cs="Arial"/>
          <w:color w:val="5E5D5E"/>
        </w:rPr>
        <w:t>are</w:t>
      </w:r>
      <w:r>
        <w:rPr>
          <w:rFonts w:cs="Arial"/>
          <w:color w:val="5E5D5E"/>
          <w:spacing w:val="-13"/>
        </w:rPr>
        <w:t xml:space="preserve"> </w:t>
      </w:r>
      <w:r>
        <w:rPr>
          <w:rFonts w:cs="Arial"/>
          <w:color w:val="5E5D5E"/>
        </w:rPr>
        <w:t>required</w:t>
      </w:r>
      <w:r>
        <w:rPr>
          <w:rFonts w:cs="Arial"/>
          <w:color w:val="5E5D5E"/>
          <w:spacing w:val="-13"/>
        </w:rPr>
        <w:t xml:space="preserve"> </w:t>
      </w:r>
      <w:r>
        <w:rPr>
          <w:rFonts w:cs="Arial"/>
          <w:color w:val="5E5D5E"/>
        </w:rPr>
        <w:t>to</w:t>
      </w:r>
      <w:r>
        <w:rPr>
          <w:rFonts w:cs="Arial"/>
          <w:color w:val="5E5D5E"/>
          <w:spacing w:val="-13"/>
        </w:rPr>
        <w:t xml:space="preserve"> </w:t>
      </w:r>
      <w:r>
        <w:rPr>
          <w:rFonts w:cs="Arial"/>
          <w:color w:val="5E5D5E"/>
        </w:rPr>
        <w:t>have</w:t>
      </w:r>
      <w:r>
        <w:rPr>
          <w:rFonts w:cs="Arial"/>
          <w:color w:val="5E5D5E"/>
          <w:spacing w:val="-13"/>
        </w:rPr>
        <w:t xml:space="preserve"> </w:t>
      </w:r>
      <w:r>
        <w:rPr>
          <w:rFonts w:cs="Arial"/>
          <w:color w:val="5E5D5E"/>
        </w:rPr>
        <w:t>R&amp;D</w:t>
      </w:r>
      <w:r>
        <w:rPr>
          <w:rFonts w:cs="Arial"/>
          <w:color w:val="5E5D5E"/>
          <w:spacing w:val="-13"/>
        </w:rPr>
        <w:t xml:space="preserve"> </w:t>
      </w:r>
      <w:r>
        <w:rPr>
          <w:rFonts w:cs="Arial"/>
          <w:color w:val="5E5D5E"/>
        </w:rPr>
        <w:t>expenditure</w:t>
      </w:r>
      <w:r>
        <w:rPr>
          <w:rFonts w:cs="Arial"/>
          <w:color w:val="5E5D5E"/>
          <w:spacing w:val="-13"/>
        </w:rPr>
        <w:t xml:space="preserve"> </w:t>
      </w:r>
      <w:r>
        <w:rPr>
          <w:rFonts w:cs="Arial"/>
          <w:color w:val="5E5D5E"/>
        </w:rPr>
        <w:t>of</w:t>
      </w:r>
      <w:r>
        <w:rPr>
          <w:rFonts w:cs="Arial"/>
          <w:color w:val="5E5D5E"/>
          <w:spacing w:val="-13"/>
        </w:rPr>
        <w:t xml:space="preserve"> </w:t>
      </w:r>
      <w:r>
        <w:rPr>
          <w:rFonts w:cs="Arial"/>
          <w:color w:val="5E5D5E"/>
        </w:rPr>
        <w:t>at</w:t>
      </w:r>
      <w:r>
        <w:rPr>
          <w:rFonts w:cs="Arial"/>
          <w:color w:val="5E5D5E"/>
          <w:spacing w:val="-13"/>
        </w:rPr>
        <w:t xml:space="preserve"> </w:t>
      </w:r>
      <w:r>
        <w:rPr>
          <w:rFonts w:cs="Arial"/>
          <w:color w:val="5E5D5E"/>
        </w:rPr>
        <w:t>least</w:t>
      </w:r>
      <w:r>
        <w:rPr>
          <w:rFonts w:cs="Arial"/>
          <w:color w:val="5E5D5E"/>
          <w:spacing w:val="-13"/>
        </w:rPr>
        <w:t xml:space="preserve"> </w:t>
      </w:r>
      <w:r>
        <w:rPr>
          <w:rFonts w:cs="Arial"/>
          <w:color w:val="5E5D5E"/>
        </w:rPr>
        <w:t>$20,000</w:t>
      </w:r>
      <w:r>
        <w:rPr>
          <w:rFonts w:cs="Arial"/>
          <w:color w:val="5E5D5E"/>
          <w:spacing w:val="-13"/>
        </w:rPr>
        <w:t xml:space="preserve"> </w:t>
      </w:r>
      <w:r>
        <w:rPr>
          <w:rFonts w:cs="Arial"/>
          <w:color w:val="5E5D5E"/>
        </w:rPr>
        <w:t>in</w:t>
      </w:r>
      <w:r>
        <w:rPr>
          <w:rFonts w:cs="Arial"/>
          <w:color w:val="5E5D5E"/>
          <w:spacing w:val="-13"/>
        </w:rPr>
        <w:t xml:space="preserve"> </w:t>
      </w:r>
      <w:r>
        <w:rPr>
          <w:rFonts w:cs="Arial"/>
          <w:color w:val="5E5D5E"/>
        </w:rPr>
        <w:t>a</w:t>
      </w:r>
      <w:r>
        <w:rPr>
          <w:rFonts w:cs="Arial"/>
          <w:color w:val="5E5D5E"/>
          <w:spacing w:val="-13"/>
        </w:rPr>
        <w:t xml:space="preserve"> </w:t>
      </w:r>
      <w:r>
        <w:rPr>
          <w:rFonts w:cs="Arial"/>
          <w:color w:val="5E5D5E"/>
        </w:rPr>
        <w:t xml:space="preserve">financial </w:t>
      </w:r>
      <w:r>
        <w:rPr>
          <w:color w:val="5E5D5E"/>
        </w:rPr>
        <w:t>year</w:t>
      </w:r>
      <w:r>
        <w:rPr>
          <w:color w:val="5E5D5E"/>
          <w:spacing w:val="-16"/>
        </w:rPr>
        <w:t xml:space="preserve"> </w:t>
      </w:r>
      <w:r>
        <w:rPr>
          <w:color w:val="5E5D5E"/>
        </w:rPr>
        <w:t>to</w:t>
      </w:r>
      <w:r>
        <w:rPr>
          <w:color w:val="5E5D5E"/>
          <w:spacing w:val="-15"/>
        </w:rPr>
        <w:t xml:space="preserve"> </w:t>
      </w:r>
      <w:r>
        <w:rPr>
          <w:color w:val="5E5D5E"/>
          <w:spacing w:val="-1"/>
        </w:rPr>
        <w:t>be</w:t>
      </w:r>
      <w:r>
        <w:rPr>
          <w:color w:val="5E5D5E"/>
          <w:spacing w:val="-15"/>
        </w:rPr>
        <w:t xml:space="preserve"> </w:t>
      </w:r>
      <w:r>
        <w:rPr>
          <w:color w:val="5E5D5E"/>
          <w:spacing w:val="-1"/>
        </w:rPr>
        <w:t>eligible</w:t>
      </w:r>
      <w:r>
        <w:rPr>
          <w:color w:val="5E5D5E"/>
          <w:spacing w:val="-15"/>
        </w:rPr>
        <w:t xml:space="preserve"> </w:t>
      </w:r>
      <w:r>
        <w:rPr>
          <w:color w:val="5E5D5E"/>
        </w:rPr>
        <w:t>for</w:t>
      </w:r>
      <w:r>
        <w:rPr>
          <w:color w:val="5E5D5E"/>
          <w:spacing w:val="-15"/>
        </w:rPr>
        <w:t xml:space="preserve"> </w:t>
      </w:r>
      <w:r>
        <w:rPr>
          <w:color w:val="5E5D5E"/>
        </w:rPr>
        <w:t>the</w:t>
      </w:r>
      <w:r>
        <w:rPr>
          <w:color w:val="5E5D5E"/>
          <w:spacing w:val="-16"/>
        </w:rPr>
        <w:t xml:space="preserve"> </w:t>
      </w:r>
      <w:r>
        <w:rPr>
          <w:color w:val="5E5D5E"/>
          <w:spacing w:val="-1"/>
        </w:rPr>
        <w:t>R&amp;D</w:t>
      </w:r>
      <w:r>
        <w:rPr>
          <w:color w:val="5E5D5E"/>
          <w:spacing w:val="-18"/>
        </w:rPr>
        <w:t xml:space="preserve"> </w:t>
      </w:r>
      <w:r>
        <w:rPr>
          <w:color w:val="5E5D5E"/>
          <w:spacing w:val="-9"/>
        </w:rPr>
        <w:t>T</w:t>
      </w:r>
      <w:r>
        <w:rPr>
          <w:color w:val="5E5D5E"/>
          <w:spacing w:val="-8"/>
        </w:rPr>
        <w:t>ax</w:t>
      </w:r>
      <w:r>
        <w:rPr>
          <w:color w:val="5E5D5E"/>
          <w:spacing w:val="-15"/>
        </w:rPr>
        <w:t xml:space="preserve"> </w:t>
      </w:r>
      <w:r>
        <w:rPr>
          <w:color w:val="5E5D5E"/>
        </w:rPr>
        <w:t>Incentive</w:t>
      </w:r>
      <w:r>
        <w:rPr>
          <w:color w:val="5E5D5E"/>
          <w:spacing w:val="-15"/>
        </w:rPr>
        <w:t xml:space="preserve"> </w:t>
      </w:r>
      <w:r>
        <w:rPr>
          <w:color w:val="5E5D5E"/>
          <w:spacing w:val="-1"/>
        </w:rPr>
        <w:t>in</w:t>
      </w:r>
      <w:r>
        <w:rPr>
          <w:color w:val="5E5D5E"/>
          <w:spacing w:val="-15"/>
        </w:rPr>
        <w:t xml:space="preserve"> </w:t>
      </w:r>
      <w:r>
        <w:rPr>
          <w:color w:val="5E5D5E"/>
        </w:rPr>
        <w:t>that</w:t>
      </w:r>
      <w:r>
        <w:rPr>
          <w:color w:val="5E5D5E"/>
          <w:spacing w:val="-15"/>
        </w:rPr>
        <w:t xml:space="preserve"> </w:t>
      </w:r>
      <w:r>
        <w:rPr>
          <w:color w:val="5E5D5E"/>
          <w:spacing w:val="-3"/>
        </w:rPr>
        <w:t>year.</w:t>
      </w:r>
      <w:r>
        <w:rPr>
          <w:color w:val="5E5D5E"/>
          <w:spacing w:val="-18"/>
        </w:rPr>
        <w:t xml:space="preserve"> </w:t>
      </w:r>
      <w:r>
        <w:rPr>
          <w:color w:val="5E5D5E"/>
        </w:rPr>
        <w:t>This</w:t>
      </w:r>
      <w:r>
        <w:rPr>
          <w:color w:val="5E5D5E"/>
          <w:spacing w:val="-16"/>
        </w:rPr>
        <w:t xml:space="preserve"> </w:t>
      </w:r>
      <w:r>
        <w:rPr>
          <w:color w:val="5E5D5E"/>
        </w:rPr>
        <w:t>requirement</w:t>
      </w:r>
      <w:r>
        <w:rPr>
          <w:color w:val="5E5D5E"/>
          <w:spacing w:val="-15"/>
        </w:rPr>
        <w:t xml:space="preserve"> </w:t>
      </w:r>
      <w:r>
        <w:rPr>
          <w:color w:val="5E5D5E"/>
          <w:spacing w:val="-1"/>
        </w:rPr>
        <w:t>does</w:t>
      </w:r>
      <w:r>
        <w:rPr>
          <w:color w:val="5E5D5E"/>
          <w:spacing w:val="-14"/>
        </w:rPr>
        <w:t xml:space="preserve"> </w:t>
      </w:r>
      <w:r>
        <w:rPr>
          <w:color w:val="5E5D5E"/>
          <w:spacing w:val="-1"/>
        </w:rPr>
        <w:t>not</w:t>
      </w:r>
      <w:r>
        <w:rPr>
          <w:color w:val="5E5D5E"/>
          <w:spacing w:val="29"/>
        </w:rPr>
        <w:t xml:space="preserve"> </w:t>
      </w:r>
      <w:r>
        <w:rPr>
          <w:rFonts w:cs="Arial"/>
          <w:color w:val="5E5D5E"/>
        </w:rPr>
        <w:t>apply</w:t>
      </w:r>
      <w:r>
        <w:rPr>
          <w:rFonts w:cs="Arial"/>
          <w:color w:val="5E5D5E"/>
          <w:spacing w:val="10"/>
        </w:rPr>
        <w:t xml:space="preserve"> </w:t>
      </w:r>
      <w:r>
        <w:rPr>
          <w:rFonts w:cs="Arial"/>
          <w:color w:val="5E5D5E"/>
        </w:rPr>
        <w:t>for</w:t>
      </w:r>
      <w:r>
        <w:rPr>
          <w:rFonts w:cs="Arial"/>
          <w:color w:val="5E5D5E"/>
          <w:spacing w:val="9"/>
        </w:rPr>
        <w:t xml:space="preserve"> </w:t>
      </w:r>
      <w:r>
        <w:rPr>
          <w:rFonts w:cs="Arial"/>
          <w:color w:val="5E5D5E"/>
        </w:rPr>
        <w:t>firms</w:t>
      </w:r>
      <w:r>
        <w:rPr>
          <w:rFonts w:cs="Arial"/>
          <w:color w:val="5E5D5E"/>
          <w:spacing w:val="9"/>
        </w:rPr>
        <w:t xml:space="preserve"> </w:t>
      </w:r>
      <w:r>
        <w:rPr>
          <w:rFonts w:cs="Arial"/>
          <w:color w:val="5E5D5E"/>
        </w:rPr>
        <w:t>that</w:t>
      </w:r>
      <w:r>
        <w:rPr>
          <w:rFonts w:cs="Arial"/>
          <w:color w:val="5E5D5E"/>
          <w:spacing w:val="9"/>
        </w:rPr>
        <w:t xml:space="preserve"> </w:t>
      </w:r>
      <w:r>
        <w:rPr>
          <w:rFonts w:cs="Arial"/>
          <w:color w:val="5E5D5E"/>
        </w:rPr>
        <w:t>engage</w:t>
      </w:r>
      <w:r>
        <w:rPr>
          <w:rFonts w:cs="Arial"/>
          <w:color w:val="5E5D5E"/>
          <w:spacing w:val="10"/>
        </w:rPr>
        <w:t xml:space="preserve"> </w:t>
      </w:r>
      <w:r>
        <w:rPr>
          <w:rFonts w:cs="Arial"/>
          <w:color w:val="5E5D5E"/>
        </w:rPr>
        <w:t>with</w:t>
      </w:r>
      <w:r>
        <w:rPr>
          <w:rFonts w:cs="Arial"/>
          <w:color w:val="5E5D5E"/>
          <w:spacing w:val="9"/>
        </w:rPr>
        <w:t xml:space="preserve"> </w:t>
      </w:r>
      <w:r>
        <w:rPr>
          <w:rFonts w:cs="Arial"/>
          <w:color w:val="5E5D5E"/>
        </w:rPr>
        <w:t>the</w:t>
      </w:r>
      <w:r>
        <w:rPr>
          <w:rFonts w:cs="Arial"/>
          <w:color w:val="5E5D5E"/>
          <w:spacing w:val="9"/>
        </w:rPr>
        <w:t xml:space="preserve"> </w:t>
      </w:r>
      <w:r>
        <w:rPr>
          <w:rFonts w:cs="Arial"/>
          <w:color w:val="5E5D5E"/>
          <w:spacing w:val="-1"/>
        </w:rPr>
        <w:t>programme’s</w:t>
      </w:r>
      <w:r>
        <w:rPr>
          <w:rFonts w:cs="Arial"/>
          <w:color w:val="5E5D5E"/>
          <w:spacing w:val="9"/>
        </w:rPr>
        <w:t xml:space="preserve"> </w:t>
      </w:r>
      <w:r>
        <w:rPr>
          <w:rFonts w:cs="Arial"/>
          <w:color w:val="5E5D5E"/>
        </w:rPr>
        <w:t>Research</w:t>
      </w:r>
      <w:r>
        <w:rPr>
          <w:rFonts w:cs="Arial"/>
          <w:color w:val="5E5D5E"/>
          <w:spacing w:val="9"/>
        </w:rPr>
        <w:t xml:space="preserve"> </w:t>
      </w:r>
      <w:r>
        <w:rPr>
          <w:rFonts w:cs="Arial"/>
          <w:color w:val="5E5D5E"/>
        </w:rPr>
        <w:t>Service</w:t>
      </w:r>
      <w:r>
        <w:rPr>
          <w:rFonts w:cs="Arial"/>
          <w:color w:val="5E5D5E"/>
          <w:spacing w:val="10"/>
        </w:rPr>
        <w:t xml:space="preserve"> </w:t>
      </w:r>
      <w:r>
        <w:rPr>
          <w:rFonts w:cs="Arial"/>
          <w:color w:val="5E5D5E"/>
          <w:spacing w:val="-2"/>
        </w:rPr>
        <w:t>Providers</w:t>
      </w:r>
      <w:r>
        <w:rPr>
          <w:rFonts w:cs="Arial"/>
          <w:b/>
          <w:bCs/>
          <w:color w:val="5E5D5E"/>
          <w:spacing w:val="-2"/>
          <w:position w:val="7"/>
          <w:sz w:val="11"/>
          <w:szCs w:val="11"/>
        </w:rPr>
        <w:t>211</w:t>
      </w:r>
      <w:r>
        <w:rPr>
          <w:rFonts w:cs="Arial"/>
          <w:b/>
          <w:bCs/>
          <w:color w:val="5E5D5E"/>
          <w:spacing w:val="28"/>
          <w:w w:val="106"/>
          <w:position w:val="7"/>
          <w:sz w:val="11"/>
          <w:szCs w:val="11"/>
        </w:rPr>
        <w:t xml:space="preserve"> </w:t>
      </w:r>
      <w:r>
        <w:rPr>
          <w:color w:val="5E5D5E"/>
          <w:spacing w:val="-1"/>
        </w:rPr>
        <w:t>or</w:t>
      </w:r>
      <w:r>
        <w:rPr>
          <w:color w:val="5E5D5E"/>
        </w:rPr>
        <w:t xml:space="preserve"> </w:t>
      </w:r>
      <w:r>
        <w:rPr>
          <w:color w:val="5E5D5E"/>
          <w:spacing w:val="-1"/>
        </w:rPr>
        <w:t>in</w:t>
      </w:r>
      <w:r>
        <w:rPr>
          <w:color w:val="5E5D5E"/>
        </w:rPr>
        <w:t xml:space="preserve"> </w:t>
      </w:r>
      <w:r>
        <w:rPr>
          <w:color w:val="5E5D5E"/>
          <w:spacing w:val="-1"/>
        </w:rPr>
        <w:t>Cooperative</w:t>
      </w:r>
      <w:r>
        <w:rPr>
          <w:color w:val="5E5D5E"/>
        </w:rPr>
        <w:t xml:space="preserve"> </w:t>
      </w:r>
      <w:r>
        <w:rPr>
          <w:color w:val="5E5D5E"/>
          <w:spacing w:val="-1"/>
        </w:rPr>
        <w:t>Research</w:t>
      </w:r>
      <w:r>
        <w:rPr>
          <w:color w:val="5E5D5E"/>
        </w:rPr>
        <w:t xml:space="preserve"> </w:t>
      </w:r>
      <w:r>
        <w:rPr>
          <w:color w:val="5E5D5E"/>
          <w:spacing w:val="-1"/>
        </w:rPr>
        <w:t>Centres.</w:t>
      </w:r>
    </w:p>
    <w:p w:rsidR="002F76B6" w:rsidRDefault="00F32A52">
      <w:pPr>
        <w:pStyle w:val="BodyText"/>
        <w:ind w:left="1268"/>
        <w:jc w:val="both"/>
      </w:pPr>
      <w:r>
        <w:rPr>
          <w:color w:val="5E5D5E"/>
        </w:rPr>
        <w:t>The</w:t>
      </w:r>
      <w:r>
        <w:rPr>
          <w:color w:val="5E5D5E"/>
          <w:spacing w:val="-2"/>
        </w:rPr>
        <w:t xml:space="preserve"> </w:t>
      </w:r>
      <w:r>
        <w:rPr>
          <w:color w:val="5E5D5E"/>
          <w:spacing w:val="-1"/>
        </w:rPr>
        <w:t>R&amp;D</w:t>
      </w:r>
      <w:r>
        <w:rPr>
          <w:color w:val="5E5D5E"/>
          <w:spacing w:val="-4"/>
        </w:rPr>
        <w:t xml:space="preserve"> </w:t>
      </w:r>
      <w:r>
        <w:rPr>
          <w:color w:val="5E5D5E"/>
          <w:spacing w:val="-9"/>
        </w:rPr>
        <w:t>T</w:t>
      </w:r>
      <w:r>
        <w:rPr>
          <w:color w:val="5E5D5E"/>
          <w:spacing w:val="-8"/>
        </w:rPr>
        <w:t>ax</w:t>
      </w:r>
      <w:r>
        <w:rPr>
          <w:color w:val="5E5D5E"/>
        </w:rPr>
        <w:t xml:space="preserve"> Incentive</w:t>
      </w:r>
      <w:r>
        <w:rPr>
          <w:color w:val="5E5D5E"/>
          <w:spacing w:val="-1"/>
        </w:rPr>
        <w:t xml:space="preserve"> </w:t>
      </w:r>
      <w:r>
        <w:rPr>
          <w:color w:val="5E5D5E"/>
        </w:rPr>
        <w:t>currently</w:t>
      </w:r>
      <w:r>
        <w:rPr>
          <w:color w:val="5E5D5E"/>
          <w:spacing w:val="-1"/>
        </w:rPr>
        <w:t xml:space="preserve"> provides:</w:t>
      </w:r>
    </w:p>
    <w:p w:rsidR="002F76B6" w:rsidRDefault="00F32A52">
      <w:pPr>
        <w:pStyle w:val="BodyText"/>
        <w:numPr>
          <w:ilvl w:val="0"/>
          <w:numId w:val="1"/>
        </w:numPr>
        <w:tabs>
          <w:tab w:val="left" w:pos="1552"/>
        </w:tabs>
        <w:spacing w:before="86" w:line="271" w:lineRule="auto"/>
        <w:ind w:right="134" w:hanging="283"/>
        <w:jc w:val="both"/>
      </w:pPr>
      <w:r>
        <w:rPr>
          <w:color w:val="5E5D5E"/>
        </w:rPr>
        <w:t>a</w:t>
      </w:r>
      <w:r>
        <w:rPr>
          <w:color w:val="5E5D5E"/>
          <w:spacing w:val="-20"/>
        </w:rPr>
        <w:t xml:space="preserve"> </w:t>
      </w:r>
      <w:r>
        <w:rPr>
          <w:color w:val="5E5D5E"/>
          <w:spacing w:val="-1"/>
        </w:rPr>
        <w:t>45</w:t>
      </w:r>
      <w:r>
        <w:rPr>
          <w:color w:val="5E5D5E"/>
          <w:spacing w:val="-20"/>
        </w:rPr>
        <w:t xml:space="preserve"> </w:t>
      </w:r>
      <w:r>
        <w:rPr>
          <w:color w:val="5E5D5E"/>
          <w:spacing w:val="-1"/>
        </w:rPr>
        <w:t>per</w:t>
      </w:r>
      <w:r>
        <w:rPr>
          <w:color w:val="5E5D5E"/>
          <w:spacing w:val="-20"/>
        </w:rPr>
        <w:t xml:space="preserve"> </w:t>
      </w:r>
      <w:r>
        <w:rPr>
          <w:color w:val="5E5D5E"/>
        </w:rPr>
        <w:t>cent</w:t>
      </w:r>
      <w:r>
        <w:rPr>
          <w:color w:val="5E5D5E"/>
          <w:spacing w:val="-19"/>
        </w:rPr>
        <w:t xml:space="preserve"> </w:t>
      </w:r>
      <w:r>
        <w:rPr>
          <w:color w:val="5E5D5E"/>
        </w:rPr>
        <w:t>refundable</w:t>
      </w:r>
      <w:r>
        <w:rPr>
          <w:color w:val="5E5D5E"/>
          <w:spacing w:val="-20"/>
        </w:rPr>
        <w:t xml:space="preserve"> </w:t>
      </w:r>
      <w:r>
        <w:rPr>
          <w:color w:val="5E5D5E"/>
        </w:rPr>
        <w:t>tax</w:t>
      </w:r>
      <w:r>
        <w:rPr>
          <w:color w:val="5E5D5E"/>
          <w:spacing w:val="-20"/>
        </w:rPr>
        <w:t xml:space="preserve"> </w:t>
      </w:r>
      <w:r>
        <w:rPr>
          <w:color w:val="5E5D5E"/>
          <w:spacing w:val="-1"/>
        </w:rPr>
        <w:t>offset</w:t>
      </w:r>
      <w:r>
        <w:rPr>
          <w:color w:val="5E5D5E"/>
          <w:spacing w:val="-19"/>
        </w:rPr>
        <w:t xml:space="preserve"> </w:t>
      </w:r>
      <w:r>
        <w:rPr>
          <w:color w:val="5E5D5E"/>
        </w:rPr>
        <w:t>for</w:t>
      </w:r>
      <w:r>
        <w:rPr>
          <w:color w:val="5E5D5E"/>
          <w:spacing w:val="-20"/>
        </w:rPr>
        <w:t xml:space="preserve"> </w:t>
      </w:r>
      <w:r>
        <w:rPr>
          <w:color w:val="5E5D5E"/>
          <w:spacing w:val="-1"/>
        </w:rPr>
        <w:t>eligible</w:t>
      </w:r>
      <w:r>
        <w:rPr>
          <w:color w:val="5E5D5E"/>
          <w:spacing w:val="-20"/>
        </w:rPr>
        <w:t xml:space="preserve"> </w:t>
      </w:r>
      <w:r>
        <w:rPr>
          <w:color w:val="5E5D5E"/>
          <w:spacing w:val="-1"/>
        </w:rPr>
        <w:t>entities</w:t>
      </w:r>
      <w:r>
        <w:rPr>
          <w:color w:val="5E5D5E"/>
          <w:spacing w:val="-19"/>
        </w:rPr>
        <w:t xml:space="preserve"> </w:t>
      </w:r>
      <w:r>
        <w:rPr>
          <w:color w:val="5E5D5E"/>
          <w:spacing w:val="-1"/>
        </w:rPr>
        <w:t>with</w:t>
      </w:r>
      <w:r>
        <w:rPr>
          <w:color w:val="5E5D5E"/>
          <w:spacing w:val="-20"/>
        </w:rPr>
        <w:t xml:space="preserve"> </w:t>
      </w:r>
      <w:r>
        <w:rPr>
          <w:color w:val="5E5D5E"/>
          <w:spacing w:val="-1"/>
        </w:rPr>
        <w:t>an</w:t>
      </w:r>
      <w:r>
        <w:rPr>
          <w:color w:val="5E5D5E"/>
          <w:spacing w:val="-20"/>
        </w:rPr>
        <w:t xml:space="preserve"> </w:t>
      </w:r>
      <w:r>
        <w:rPr>
          <w:color w:val="5E5D5E"/>
          <w:spacing w:val="-1"/>
        </w:rPr>
        <w:t>annual</w:t>
      </w:r>
      <w:r>
        <w:rPr>
          <w:color w:val="5E5D5E"/>
          <w:spacing w:val="-19"/>
        </w:rPr>
        <w:t xml:space="preserve"> </w:t>
      </w:r>
      <w:r>
        <w:rPr>
          <w:color w:val="5E5D5E"/>
          <w:spacing w:val="-1"/>
        </w:rPr>
        <w:t>aggregated</w:t>
      </w:r>
      <w:r>
        <w:rPr>
          <w:color w:val="5E5D5E"/>
          <w:spacing w:val="28"/>
        </w:rPr>
        <w:t xml:space="preserve"> </w:t>
      </w:r>
      <w:r>
        <w:rPr>
          <w:color w:val="5E5D5E"/>
        </w:rPr>
        <w:t>turnover</w:t>
      </w:r>
      <w:r>
        <w:rPr>
          <w:color w:val="5E5D5E"/>
          <w:spacing w:val="7"/>
        </w:rPr>
        <w:t xml:space="preserve"> </w:t>
      </w:r>
      <w:r>
        <w:rPr>
          <w:color w:val="5E5D5E"/>
          <w:spacing w:val="-1"/>
        </w:rPr>
        <w:t>of</w:t>
      </w:r>
      <w:r>
        <w:rPr>
          <w:color w:val="5E5D5E"/>
          <w:spacing w:val="9"/>
        </w:rPr>
        <w:t xml:space="preserve"> </w:t>
      </w:r>
      <w:r>
        <w:rPr>
          <w:color w:val="5E5D5E"/>
          <w:spacing w:val="-1"/>
        </w:rPr>
        <w:t>less</w:t>
      </w:r>
      <w:r>
        <w:rPr>
          <w:color w:val="5E5D5E"/>
          <w:spacing w:val="9"/>
        </w:rPr>
        <w:t xml:space="preserve"> </w:t>
      </w:r>
      <w:r>
        <w:rPr>
          <w:color w:val="5E5D5E"/>
        </w:rPr>
        <w:t>than</w:t>
      </w:r>
      <w:r>
        <w:rPr>
          <w:color w:val="5E5D5E"/>
          <w:spacing w:val="9"/>
        </w:rPr>
        <w:t xml:space="preserve"> </w:t>
      </w:r>
      <w:r>
        <w:rPr>
          <w:color w:val="5E5D5E"/>
          <w:spacing w:val="-1"/>
        </w:rPr>
        <w:t>$20</w:t>
      </w:r>
      <w:r>
        <w:rPr>
          <w:color w:val="5E5D5E"/>
          <w:spacing w:val="9"/>
        </w:rPr>
        <w:t xml:space="preserve"> </w:t>
      </w:r>
      <w:r>
        <w:rPr>
          <w:color w:val="5E5D5E"/>
        </w:rPr>
        <w:t>million</w:t>
      </w:r>
      <w:r>
        <w:rPr>
          <w:color w:val="5E5D5E"/>
          <w:spacing w:val="9"/>
        </w:rPr>
        <w:t xml:space="preserve"> </w:t>
      </w:r>
      <w:r>
        <w:rPr>
          <w:color w:val="5E5D5E"/>
        </w:rPr>
        <w:t>(and</w:t>
      </w:r>
      <w:r>
        <w:rPr>
          <w:color w:val="5E5D5E"/>
          <w:spacing w:val="9"/>
        </w:rPr>
        <w:t xml:space="preserve"> </w:t>
      </w:r>
      <w:r>
        <w:rPr>
          <w:color w:val="5E5D5E"/>
          <w:spacing w:val="-1"/>
        </w:rPr>
        <w:t>which</w:t>
      </w:r>
      <w:r>
        <w:rPr>
          <w:color w:val="5E5D5E"/>
          <w:spacing w:val="8"/>
        </w:rPr>
        <w:t xml:space="preserve"> </w:t>
      </w:r>
      <w:r>
        <w:rPr>
          <w:color w:val="5E5D5E"/>
          <w:spacing w:val="-1"/>
        </w:rPr>
        <w:t>are</w:t>
      </w:r>
      <w:r>
        <w:rPr>
          <w:color w:val="5E5D5E"/>
          <w:spacing w:val="9"/>
        </w:rPr>
        <w:t xml:space="preserve"> </w:t>
      </w:r>
      <w:r>
        <w:rPr>
          <w:color w:val="5E5D5E"/>
          <w:spacing w:val="-1"/>
        </w:rPr>
        <w:t>not</w:t>
      </w:r>
      <w:r>
        <w:rPr>
          <w:color w:val="5E5D5E"/>
          <w:spacing w:val="9"/>
        </w:rPr>
        <w:t xml:space="preserve"> </w:t>
      </w:r>
      <w:r>
        <w:rPr>
          <w:color w:val="5E5D5E"/>
        </w:rPr>
        <w:t>controlled</w:t>
      </w:r>
      <w:r>
        <w:rPr>
          <w:color w:val="5E5D5E"/>
          <w:spacing w:val="9"/>
        </w:rPr>
        <w:t xml:space="preserve"> </w:t>
      </w:r>
      <w:r>
        <w:rPr>
          <w:color w:val="5E5D5E"/>
          <w:spacing w:val="-1"/>
        </w:rPr>
        <w:t>by</w:t>
      </w:r>
      <w:r>
        <w:rPr>
          <w:color w:val="5E5D5E"/>
          <w:spacing w:val="9"/>
        </w:rPr>
        <w:t xml:space="preserve"> </w:t>
      </w:r>
      <w:r>
        <w:rPr>
          <w:color w:val="5E5D5E"/>
          <w:spacing w:val="-1"/>
        </w:rPr>
        <w:t>income-tax</w:t>
      </w:r>
      <w:r>
        <w:rPr>
          <w:color w:val="5E5D5E"/>
          <w:spacing w:val="27"/>
        </w:rPr>
        <w:t xml:space="preserve"> </w:t>
      </w:r>
      <w:r>
        <w:rPr>
          <w:color w:val="5E5D5E"/>
          <w:spacing w:val="-1"/>
        </w:rPr>
        <w:t>exempt entities)</w:t>
      </w:r>
      <w:r>
        <w:rPr>
          <w:color w:val="5E5D5E"/>
        </w:rPr>
        <w:t xml:space="preserve"> for</w:t>
      </w:r>
      <w:r>
        <w:rPr>
          <w:color w:val="5E5D5E"/>
          <w:spacing w:val="-1"/>
        </w:rPr>
        <w:t xml:space="preserve"> expenditure on</w:t>
      </w:r>
      <w:r>
        <w:rPr>
          <w:color w:val="5E5D5E"/>
        </w:rPr>
        <w:t xml:space="preserve"> </w:t>
      </w:r>
      <w:r>
        <w:rPr>
          <w:color w:val="5E5D5E"/>
          <w:spacing w:val="-1"/>
        </w:rPr>
        <w:t>eligible</w:t>
      </w:r>
      <w:r>
        <w:rPr>
          <w:color w:val="5E5D5E"/>
        </w:rPr>
        <w:t xml:space="preserve"> </w:t>
      </w:r>
      <w:r>
        <w:rPr>
          <w:color w:val="5E5D5E"/>
          <w:spacing w:val="-1"/>
        </w:rPr>
        <w:t>R&amp;D</w:t>
      </w:r>
      <w:r>
        <w:rPr>
          <w:color w:val="5E5D5E"/>
        </w:rPr>
        <w:t xml:space="preserve"> </w:t>
      </w:r>
      <w:r>
        <w:rPr>
          <w:color w:val="5E5D5E"/>
          <w:spacing w:val="-1"/>
        </w:rPr>
        <w:t>activities in</w:t>
      </w:r>
      <w:r>
        <w:rPr>
          <w:color w:val="5E5D5E"/>
          <w:spacing w:val="-11"/>
        </w:rPr>
        <w:t xml:space="preserve"> </w:t>
      </w:r>
      <w:r>
        <w:rPr>
          <w:color w:val="5E5D5E"/>
        </w:rPr>
        <w:t>Australia</w:t>
      </w:r>
    </w:p>
    <w:p w:rsidR="002F76B6" w:rsidRDefault="00F32A52">
      <w:pPr>
        <w:pStyle w:val="BodyText"/>
        <w:numPr>
          <w:ilvl w:val="0"/>
          <w:numId w:val="1"/>
        </w:numPr>
        <w:tabs>
          <w:tab w:val="left" w:pos="1552"/>
        </w:tabs>
        <w:spacing w:before="57" w:line="271" w:lineRule="auto"/>
        <w:ind w:right="135" w:hanging="283"/>
        <w:jc w:val="both"/>
      </w:pPr>
      <w:r>
        <w:rPr>
          <w:color w:val="5E5D5E"/>
        </w:rPr>
        <w:t>a</w:t>
      </w:r>
      <w:r>
        <w:rPr>
          <w:color w:val="5E5D5E"/>
          <w:spacing w:val="1"/>
        </w:rPr>
        <w:t xml:space="preserve"> </w:t>
      </w:r>
      <w:r>
        <w:rPr>
          <w:color w:val="5E5D5E"/>
          <w:spacing w:val="-1"/>
        </w:rPr>
        <w:t>40</w:t>
      </w:r>
      <w:r>
        <w:rPr>
          <w:color w:val="5E5D5E"/>
          <w:spacing w:val="1"/>
        </w:rPr>
        <w:t xml:space="preserve"> </w:t>
      </w:r>
      <w:r>
        <w:rPr>
          <w:color w:val="5E5D5E"/>
          <w:spacing w:val="-1"/>
        </w:rPr>
        <w:t>per</w:t>
      </w:r>
      <w:r>
        <w:rPr>
          <w:color w:val="5E5D5E"/>
          <w:spacing w:val="1"/>
        </w:rPr>
        <w:t xml:space="preserve"> </w:t>
      </w:r>
      <w:r>
        <w:rPr>
          <w:color w:val="5E5D5E"/>
        </w:rPr>
        <w:t>cent</w:t>
      </w:r>
      <w:r>
        <w:rPr>
          <w:color w:val="5E5D5E"/>
          <w:spacing w:val="1"/>
        </w:rPr>
        <w:t xml:space="preserve"> </w:t>
      </w:r>
      <w:r>
        <w:rPr>
          <w:color w:val="5E5D5E"/>
          <w:spacing w:val="-1"/>
        </w:rPr>
        <w:t>non-refundable</w:t>
      </w:r>
      <w:r>
        <w:rPr>
          <w:color w:val="5E5D5E"/>
          <w:spacing w:val="1"/>
        </w:rPr>
        <w:t xml:space="preserve"> </w:t>
      </w:r>
      <w:r>
        <w:rPr>
          <w:color w:val="5E5D5E"/>
        </w:rPr>
        <w:t>tax</w:t>
      </w:r>
      <w:r>
        <w:rPr>
          <w:color w:val="5E5D5E"/>
          <w:spacing w:val="1"/>
        </w:rPr>
        <w:t xml:space="preserve"> </w:t>
      </w:r>
      <w:r>
        <w:rPr>
          <w:color w:val="5E5D5E"/>
          <w:spacing w:val="-1"/>
        </w:rPr>
        <w:t>offset</w:t>
      </w:r>
      <w:r>
        <w:rPr>
          <w:color w:val="5E5D5E"/>
          <w:spacing w:val="2"/>
        </w:rPr>
        <w:t xml:space="preserve"> </w:t>
      </w:r>
      <w:r>
        <w:rPr>
          <w:color w:val="5E5D5E"/>
        </w:rPr>
        <w:t>for</w:t>
      </w:r>
      <w:r>
        <w:rPr>
          <w:color w:val="5E5D5E"/>
          <w:spacing w:val="1"/>
        </w:rPr>
        <w:t xml:space="preserve"> </w:t>
      </w:r>
      <w:r>
        <w:rPr>
          <w:color w:val="5E5D5E"/>
          <w:spacing w:val="-1"/>
        </w:rPr>
        <w:t>all</w:t>
      </w:r>
      <w:r>
        <w:rPr>
          <w:color w:val="5E5D5E"/>
          <w:spacing w:val="1"/>
        </w:rPr>
        <w:t xml:space="preserve"> </w:t>
      </w:r>
      <w:r>
        <w:rPr>
          <w:color w:val="5E5D5E"/>
          <w:spacing w:val="-1"/>
        </w:rPr>
        <w:t>other</w:t>
      </w:r>
      <w:r>
        <w:rPr>
          <w:color w:val="5E5D5E"/>
          <w:spacing w:val="2"/>
        </w:rPr>
        <w:t xml:space="preserve"> </w:t>
      </w:r>
      <w:r>
        <w:rPr>
          <w:color w:val="5E5D5E"/>
          <w:spacing w:val="-1"/>
        </w:rPr>
        <w:t>eligible</w:t>
      </w:r>
      <w:r>
        <w:rPr>
          <w:color w:val="5E5D5E"/>
          <w:spacing w:val="2"/>
        </w:rPr>
        <w:t xml:space="preserve"> </w:t>
      </w:r>
      <w:r>
        <w:rPr>
          <w:color w:val="5E5D5E"/>
          <w:spacing w:val="-1"/>
        </w:rPr>
        <w:t>entities</w:t>
      </w:r>
      <w:r>
        <w:rPr>
          <w:color w:val="5E5D5E"/>
          <w:spacing w:val="2"/>
        </w:rPr>
        <w:t xml:space="preserve"> </w:t>
      </w:r>
      <w:r>
        <w:rPr>
          <w:color w:val="5E5D5E"/>
        </w:rPr>
        <w:t>for</w:t>
      </w:r>
      <w:r>
        <w:rPr>
          <w:color w:val="5E5D5E"/>
          <w:spacing w:val="1"/>
        </w:rPr>
        <w:t xml:space="preserve"> </w:t>
      </w:r>
      <w:r>
        <w:rPr>
          <w:color w:val="5E5D5E"/>
          <w:spacing w:val="-1"/>
        </w:rPr>
        <w:t>eligible</w:t>
      </w:r>
      <w:r>
        <w:rPr>
          <w:color w:val="5E5D5E"/>
          <w:spacing w:val="20"/>
        </w:rPr>
        <w:t xml:space="preserve"> </w:t>
      </w:r>
      <w:r>
        <w:rPr>
          <w:color w:val="5E5D5E"/>
          <w:spacing w:val="-1"/>
        </w:rPr>
        <w:t>R&amp;D</w:t>
      </w:r>
      <w:r>
        <w:rPr>
          <w:color w:val="5E5D5E"/>
        </w:rPr>
        <w:t xml:space="preserve"> </w:t>
      </w:r>
      <w:r>
        <w:rPr>
          <w:color w:val="5E5D5E"/>
          <w:spacing w:val="-1"/>
        </w:rPr>
        <w:t>expenditure</w:t>
      </w:r>
    </w:p>
    <w:p w:rsidR="002F76B6" w:rsidRDefault="00F32A52">
      <w:pPr>
        <w:pStyle w:val="BodyText"/>
        <w:numPr>
          <w:ilvl w:val="0"/>
          <w:numId w:val="1"/>
        </w:numPr>
        <w:tabs>
          <w:tab w:val="left" w:pos="1552"/>
        </w:tabs>
        <w:spacing w:before="57" w:line="271" w:lineRule="auto"/>
        <w:ind w:right="134" w:hanging="283"/>
        <w:jc w:val="both"/>
      </w:pPr>
      <w:r>
        <w:rPr>
          <w:color w:val="5E5D5E"/>
        </w:rPr>
        <w:t>a</w:t>
      </w:r>
      <w:r>
        <w:rPr>
          <w:color w:val="5E5D5E"/>
          <w:spacing w:val="55"/>
        </w:rPr>
        <w:t xml:space="preserve"> </w:t>
      </w:r>
      <w:r>
        <w:rPr>
          <w:color w:val="5E5D5E"/>
          <w:spacing w:val="-1"/>
        </w:rPr>
        <w:t>non-refundable</w:t>
      </w:r>
      <w:r>
        <w:rPr>
          <w:color w:val="5E5D5E"/>
        </w:rPr>
        <w:t xml:space="preserve">  tax</w:t>
      </w:r>
      <w:r>
        <w:rPr>
          <w:color w:val="5E5D5E"/>
          <w:spacing w:val="55"/>
        </w:rPr>
        <w:t xml:space="preserve"> </w:t>
      </w:r>
      <w:r>
        <w:rPr>
          <w:color w:val="5E5D5E"/>
          <w:spacing w:val="-1"/>
        </w:rPr>
        <w:t>offset</w:t>
      </w:r>
      <w:r>
        <w:rPr>
          <w:color w:val="5E5D5E"/>
        </w:rPr>
        <w:t xml:space="preserve">  </w:t>
      </w:r>
      <w:r>
        <w:rPr>
          <w:color w:val="5E5D5E"/>
          <w:spacing w:val="-1"/>
        </w:rPr>
        <w:t>at</w:t>
      </w:r>
      <w:r>
        <w:rPr>
          <w:color w:val="5E5D5E"/>
          <w:spacing w:val="55"/>
        </w:rPr>
        <w:t xml:space="preserve"> </w:t>
      </w:r>
      <w:r>
        <w:rPr>
          <w:color w:val="5E5D5E"/>
        </w:rPr>
        <w:t xml:space="preserve">the  </w:t>
      </w:r>
      <w:r>
        <w:rPr>
          <w:color w:val="5E5D5E"/>
          <w:spacing w:val="-1"/>
        </w:rPr>
        <w:t>prevailing</w:t>
      </w:r>
      <w:r>
        <w:rPr>
          <w:color w:val="5E5D5E"/>
        </w:rPr>
        <w:t xml:space="preserve">  corporate</w:t>
      </w:r>
      <w:r>
        <w:rPr>
          <w:color w:val="5E5D5E"/>
          <w:spacing w:val="55"/>
        </w:rPr>
        <w:t xml:space="preserve"> </w:t>
      </w:r>
      <w:r>
        <w:rPr>
          <w:color w:val="5E5D5E"/>
        </w:rPr>
        <w:t>tax  rate</w:t>
      </w:r>
      <w:r>
        <w:rPr>
          <w:color w:val="5E5D5E"/>
          <w:spacing w:val="55"/>
        </w:rPr>
        <w:t xml:space="preserve"> </w:t>
      </w:r>
      <w:r>
        <w:rPr>
          <w:color w:val="5E5D5E"/>
        </w:rPr>
        <w:t xml:space="preserve">for  </w:t>
      </w:r>
      <w:r>
        <w:rPr>
          <w:color w:val="5E5D5E"/>
          <w:spacing w:val="-1"/>
        </w:rPr>
        <w:t>R&amp;D</w:t>
      </w:r>
      <w:r>
        <w:rPr>
          <w:color w:val="5E5D5E"/>
          <w:spacing w:val="25"/>
        </w:rPr>
        <w:t xml:space="preserve"> </w:t>
      </w:r>
      <w:r>
        <w:rPr>
          <w:color w:val="5E5D5E"/>
          <w:spacing w:val="-1"/>
        </w:rPr>
        <w:t>expenditure in</w:t>
      </w:r>
      <w:r>
        <w:rPr>
          <w:color w:val="5E5D5E"/>
        </w:rPr>
        <w:t xml:space="preserve"> </w:t>
      </w:r>
      <w:r>
        <w:rPr>
          <w:color w:val="5E5D5E"/>
          <w:spacing w:val="-1"/>
        </w:rPr>
        <w:t>excess</w:t>
      </w:r>
      <w:r>
        <w:rPr>
          <w:color w:val="5E5D5E"/>
        </w:rPr>
        <w:t xml:space="preserve"> </w:t>
      </w:r>
      <w:r>
        <w:rPr>
          <w:color w:val="5E5D5E"/>
          <w:spacing w:val="-1"/>
        </w:rPr>
        <w:t>of $100</w:t>
      </w:r>
      <w:r>
        <w:rPr>
          <w:color w:val="5E5D5E"/>
        </w:rPr>
        <w:t xml:space="preserve"> million</w:t>
      </w:r>
    </w:p>
    <w:p w:rsidR="002F76B6" w:rsidRDefault="002F76B6">
      <w:pPr>
        <w:spacing w:before="3" w:line="120" w:lineRule="exact"/>
        <w:rPr>
          <w:sz w:val="12"/>
          <w:szCs w:val="12"/>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1466" w:right="134" w:hanging="199"/>
        <w:jc w:val="both"/>
        <w:rPr>
          <w:rFonts w:ascii="Arial" w:eastAsia="Arial" w:hAnsi="Arial" w:cs="Arial"/>
          <w:sz w:val="16"/>
          <w:szCs w:val="16"/>
        </w:rPr>
      </w:pPr>
      <w:r>
        <w:rPr>
          <w:rFonts w:ascii="Arial"/>
          <w:b/>
          <w:color w:val="5E5D5E"/>
          <w:spacing w:val="-2"/>
          <w:position w:val="5"/>
          <w:sz w:val="9"/>
        </w:rPr>
        <w:t>211</w:t>
      </w:r>
      <w:r>
        <w:rPr>
          <w:rFonts w:ascii="Arial"/>
          <w:b/>
          <w:color w:val="5E5D5E"/>
          <w:spacing w:val="22"/>
          <w:position w:val="5"/>
          <w:sz w:val="9"/>
        </w:rPr>
        <w:t xml:space="preserve"> </w:t>
      </w:r>
      <w:r>
        <w:rPr>
          <w:rFonts w:ascii="Arial"/>
          <w:color w:val="5E5D5E"/>
          <w:sz w:val="16"/>
        </w:rPr>
        <w:t>A</w:t>
      </w:r>
      <w:r>
        <w:rPr>
          <w:rFonts w:ascii="Arial"/>
          <w:color w:val="5E5D5E"/>
          <w:spacing w:val="5"/>
          <w:sz w:val="16"/>
        </w:rPr>
        <w:t xml:space="preserve"> </w:t>
      </w:r>
      <w:r>
        <w:rPr>
          <w:rFonts w:ascii="Arial"/>
          <w:color w:val="5E5D5E"/>
          <w:sz w:val="16"/>
        </w:rPr>
        <w:t>research</w:t>
      </w:r>
      <w:r>
        <w:rPr>
          <w:rFonts w:ascii="Arial"/>
          <w:color w:val="5E5D5E"/>
          <w:spacing w:val="15"/>
          <w:sz w:val="16"/>
        </w:rPr>
        <w:t xml:space="preserve"> </w:t>
      </w:r>
      <w:r>
        <w:rPr>
          <w:rFonts w:ascii="Arial"/>
          <w:color w:val="5E5D5E"/>
          <w:sz w:val="16"/>
        </w:rPr>
        <w:t>service</w:t>
      </w:r>
      <w:r>
        <w:rPr>
          <w:rFonts w:ascii="Arial"/>
          <w:color w:val="5E5D5E"/>
          <w:spacing w:val="15"/>
          <w:sz w:val="16"/>
        </w:rPr>
        <w:t xml:space="preserve"> </w:t>
      </w:r>
      <w:r>
        <w:rPr>
          <w:rFonts w:ascii="Arial"/>
          <w:color w:val="5E5D5E"/>
          <w:spacing w:val="-1"/>
          <w:sz w:val="16"/>
        </w:rPr>
        <w:t>provider</w:t>
      </w:r>
      <w:r>
        <w:rPr>
          <w:rFonts w:ascii="Arial"/>
          <w:color w:val="5E5D5E"/>
          <w:spacing w:val="15"/>
          <w:sz w:val="16"/>
        </w:rPr>
        <w:t xml:space="preserve"> </w:t>
      </w:r>
      <w:r>
        <w:rPr>
          <w:rFonts w:ascii="Arial"/>
          <w:color w:val="5E5D5E"/>
          <w:sz w:val="16"/>
        </w:rPr>
        <w:t>(RSP)</w:t>
      </w:r>
      <w:r>
        <w:rPr>
          <w:rFonts w:ascii="Arial"/>
          <w:color w:val="5E5D5E"/>
          <w:spacing w:val="15"/>
          <w:sz w:val="16"/>
        </w:rPr>
        <w:t xml:space="preserve"> </w:t>
      </w:r>
      <w:r>
        <w:rPr>
          <w:rFonts w:ascii="Arial"/>
          <w:color w:val="5E5D5E"/>
          <w:spacing w:val="-1"/>
          <w:sz w:val="16"/>
        </w:rPr>
        <w:t>is</w:t>
      </w:r>
      <w:r>
        <w:rPr>
          <w:rFonts w:ascii="Arial"/>
          <w:color w:val="5E5D5E"/>
          <w:spacing w:val="15"/>
          <w:sz w:val="16"/>
        </w:rPr>
        <w:t xml:space="preserve"> </w:t>
      </w:r>
      <w:r>
        <w:rPr>
          <w:rFonts w:ascii="Arial"/>
          <w:color w:val="5E5D5E"/>
          <w:spacing w:val="-1"/>
          <w:sz w:val="16"/>
        </w:rPr>
        <w:t>an</w:t>
      </w:r>
      <w:r>
        <w:rPr>
          <w:rFonts w:ascii="Arial"/>
          <w:color w:val="5E5D5E"/>
          <w:spacing w:val="15"/>
          <w:sz w:val="16"/>
        </w:rPr>
        <w:t xml:space="preserve"> </w:t>
      </w:r>
      <w:r>
        <w:rPr>
          <w:rFonts w:ascii="Arial"/>
          <w:color w:val="5E5D5E"/>
          <w:spacing w:val="-1"/>
          <w:sz w:val="16"/>
        </w:rPr>
        <w:t>organisation</w:t>
      </w:r>
      <w:r>
        <w:rPr>
          <w:rFonts w:ascii="Arial"/>
          <w:color w:val="5E5D5E"/>
          <w:spacing w:val="15"/>
          <w:sz w:val="16"/>
        </w:rPr>
        <w:t xml:space="preserve"> </w:t>
      </w:r>
      <w:r>
        <w:rPr>
          <w:rFonts w:ascii="Arial"/>
          <w:color w:val="5E5D5E"/>
          <w:sz w:val="16"/>
        </w:rPr>
        <w:t>that</w:t>
      </w:r>
      <w:r>
        <w:rPr>
          <w:rFonts w:ascii="Arial"/>
          <w:color w:val="5E5D5E"/>
          <w:spacing w:val="15"/>
          <w:sz w:val="16"/>
        </w:rPr>
        <w:t xml:space="preserve"> </w:t>
      </w:r>
      <w:r>
        <w:rPr>
          <w:rFonts w:ascii="Arial"/>
          <w:color w:val="5E5D5E"/>
          <w:spacing w:val="-1"/>
          <w:sz w:val="16"/>
        </w:rPr>
        <w:t>is</w:t>
      </w:r>
      <w:r>
        <w:rPr>
          <w:rFonts w:ascii="Arial"/>
          <w:color w:val="5E5D5E"/>
          <w:spacing w:val="15"/>
          <w:sz w:val="16"/>
        </w:rPr>
        <w:t xml:space="preserve"> </w:t>
      </w:r>
      <w:r>
        <w:rPr>
          <w:rFonts w:ascii="Arial"/>
          <w:color w:val="5E5D5E"/>
          <w:sz w:val="16"/>
        </w:rPr>
        <w:t>registered</w:t>
      </w:r>
      <w:r>
        <w:rPr>
          <w:rFonts w:ascii="Arial"/>
          <w:color w:val="5E5D5E"/>
          <w:spacing w:val="15"/>
          <w:sz w:val="16"/>
        </w:rPr>
        <w:t xml:space="preserve"> </w:t>
      </w:r>
      <w:r>
        <w:rPr>
          <w:rFonts w:ascii="Arial"/>
          <w:color w:val="5E5D5E"/>
          <w:spacing w:val="-1"/>
          <w:sz w:val="16"/>
        </w:rPr>
        <w:t>under</w:t>
      </w:r>
      <w:r>
        <w:rPr>
          <w:rFonts w:ascii="Arial"/>
          <w:color w:val="5E5D5E"/>
          <w:spacing w:val="15"/>
          <w:sz w:val="16"/>
        </w:rPr>
        <w:t xml:space="preserve"> </w:t>
      </w:r>
      <w:r>
        <w:rPr>
          <w:rFonts w:ascii="Arial"/>
          <w:color w:val="5E5D5E"/>
          <w:sz w:val="16"/>
        </w:rPr>
        <w:t>section</w:t>
      </w:r>
      <w:r>
        <w:rPr>
          <w:rFonts w:ascii="Arial"/>
          <w:color w:val="5E5D5E"/>
          <w:spacing w:val="15"/>
          <w:sz w:val="16"/>
        </w:rPr>
        <w:t xml:space="preserve"> </w:t>
      </w:r>
      <w:r>
        <w:rPr>
          <w:rFonts w:ascii="Arial"/>
          <w:color w:val="5E5D5E"/>
          <w:spacing w:val="-1"/>
          <w:sz w:val="16"/>
        </w:rPr>
        <w:t>29A</w:t>
      </w:r>
      <w:r>
        <w:rPr>
          <w:rFonts w:ascii="Arial"/>
          <w:color w:val="5E5D5E"/>
          <w:spacing w:val="6"/>
          <w:sz w:val="16"/>
        </w:rPr>
        <w:t xml:space="preserve"> </w:t>
      </w:r>
      <w:r>
        <w:rPr>
          <w:rFonts w:ascii="Arial"/>
          <w:color w:val="5E5D5E"/>
          <w:spacing w:val="-1"/>
          <w:sz w:val="16"/>
        </w:rPr>
        <w:t>of</w:t>
      </w:r>
      <w:r>
        <w:rPr>
          <w:rFonts w:ascii="Arial"/>
          <w:color w:val="5E5D5E"/>
          <w:spacing w:val="15"/>
          <w:sz w:val="16"/>
        </w:rPr>
        <w:t xml:space="preserve"> </w:t>
      </w:r>
      <w:r>
        <w:rPr>
          <w:rFonts w:ascii="Arial"/>
          <w:color w:val="5E5D5E"/>
          <w:sz w:val="16"/>
        </w:rPr>
        <w:t>the</w:t>
      </w:r>
      <w:r>
        <w:rPr>
          <w:rFonts w:ascii="Arial"/>
          <w:color w:val="5E5D5E"/>
          <w:spacing w:val="29"/>
          <w:sz w:val="16"/>
        </w:rPr>
        <w:t xml:space="preserve"> </w:t>
      </w:r>
      <w:r>
        <w:rPr>
          <w:rFonts w:ascii="Arial"/>
          <w:color w:val="5E5D5E"/>
          <w:sz w:val="16"/>
        </w:rPr>
        <w:t>Industry</w:t>
      </w:r>
      <w:r>
        <w:rPr>
          <w:rFonts w:ascii="Arial"/>
          <w:color w:val="5E5D5E"/>
          <w:spacing w:val="13"/>
          <w:sz w:val="16"/>
        </w:rPr>
        <w:t xml:space="preserve"> </w:t>
      </w:r>
      <w:r>
        <w:rPr>
          <w:rFonts w:ascii="Arial"/>
          <w:color w:val="5E5D5E"/>
          <w:spacing w:val="-1"/>
          <w:sz w:val="16"/>
        </w:rPr>
        <w:t>Research</w:t>
      </w:r>
      <w:r>
        <w:rPr>
          <w:rFonts w:ascii="Arial"/>
          <w:color w:val="5E5D5E"/>
          <w:spacing w:val="14"/>
          <w:sz w:val="16"/>
        </w:rPr>
        <w:t xml:space="preserve"> </w:t>
      </w:r>
      <w:r>
        <w:rPr>
          <w:rFonts w:ascii="Arial"/>
          <w:color w:val="5E5D5E"/>
          <w:spacing w:val="-1"/>
          <w:sz w:val="16"/>
        </w:rPr>
        <w:t>and</w:t>
      </w:r>
      <w:r>
        <w:rPr>
          <w:rFonts w:ascii="Arial"/>
          <w:color w:val="5E5D5E"/>
          <w:spacing w:val="14"/>
          <w:sz w:val="16"/>
        </w:rPr>
        <w:t xml:space="preserve"> </w:t>
      </w:r>
      <w:r>
        <w:rPr>
          <w:rFonts w:ascii="Arial"/>
          <w:color w:val="5E5D5E"/>
          <w:spacing w:val="-1"/>
          <w:sz w:val="16"/>
        </w:rPr>
        <w:t>Development</w:t>
      </w:r>
      <w:r>
        <w:rPr>
          <w:rFonts w:ascii="Arial"/>
          <w:color w:val="5E5D5E"/>
          <w:spacing w:val="6"/>
          <w:sz w:val="16"/>
        </w:rPr>
        <w:t xml:space="preserve"> </w:t>
      </w:r>
      <w:r>
        <w:rPr>
          <w:rFonts w:ascii="Arial"/>
          <w:color w:val="5E5D5E"/>
          <w:sz w:val="16"/>
        </w:rPr>
        <w:t>Act</w:t>
      </w:r>
      <w:r>
        <w:rPr>
          <w:rFonts w:ascii="Arial"/>
          <w:color w:val="5E5D5E"/>
          <w:spacing w:val="14"/>
          <w:sz w:val="16"/>
        </w:rPr>
        <w:t xml:space="preserve"> </w:t>
      </w:r>
      <w:r>
        <w:rPr>
          <w:rFonts w:ascii="Arial"/>
          <w:color w:val="5E5D5E"/>
          <w:spacing w:val="-1"/>
          <w:sz w:val="16"/>
        </w:rPr>
        <w:t>1986</w:t>
      </w:r>
      <w:r>
        <w:rPr>
          <w:rFonts w:ascii="Arial"/>
          <w:color w:val="5E5D5E"/>
          <w:spacing w:val="13"/>
          <w:sz w:val="16"/>
        </w:rPr>
        <w:t xml:space="preserve"> </w:t>
      </w:r>
      <w:r>
        <w:rPr>
          <w:rFonts w:ascii="Arial"/>
          <w:color w:val="5E5D5E"/>
          <w:spacing w:val="-1"/>
          <w:sz w:val="16"/>
        </w:rPr>
        <w:t>by</w:t>
      </w:r>
      <w:r>
        <w:rPr>
          <w:rFonts w:ascii="Arial"/>
          <w:color w:val="5E5D5E"/>
          <w:spacing w:val="14"/>
          <w:sz w:val="16"/>
        </w:rPr>
        <w:t xml:space="preserve"> </w:t>
      </w:r>
      <w:r>
        <w:rPr>
          <w:rFonts w:ascii="Arial"/>
          <w:color w:val="5E5D5E"/>
          <w:sz w:val="16"/>
        </w:rPr>
        <w:t>Innovation</w:t>
      </w:r>
      <w:r>
        <w:rPr>
          <w:rFonts w:ascii="Arial"/>
          <w:color w:val="5E5D5E"/>
          <w:spacing w:val="5"/>
          <w:sz w:val="16"/>
        </w:rPr>
        <w:t xml:space="preserve"> </w:t>
      </w:r>
      <w:r>
        <w:rPr>
          <w:rFonts w:ascii="Arial"/>
          <w:color w:val="5E5D5E"/>
          <w:sz w:val="16"/>
        </w:rPr>
        <w:t>Australia</w:t>
      </w:r>
      <w:r>
        <w:rPr>
          <w:rFonts w:ascii="Arial"/>
          <w:color w:val="5E5D5E"/>
          <w:spacing w:val="14"/>
          <w:sz w:val="16"/>
        </w:rPr>
        <w:t xml:space="preserve"> </w:t>
      </w:r>
      <w:r>
        <w:rPr>
          <w:rFonts w:ascii="Arial"/>
          <w:color w:val="5E5D5E"/>
          <w:spacing w:val="-1"/>
          <w:sz w:val="16"/>
        </w:rPr>
        <w:t>as</w:t>
      </w:r>
      <w:r>
        <w:rPr>
          <w:rFonts w:ascii="Arial"/>
          <w:color w:val="5E5D5E"/>
          <w:spacing w:val="14"/>
          <w:sz w:val="16"/>
        </w:rPr>
        <w:t xml:space="preserve"> </w:t>
      </w:r>
      <w:r>
        <w:rPr>
          <w:rFonts w:ascii="Arial"/>
          <w:color w:val="5E5D5E"/>
          <w:spacing w:val="-1"/>
          <w:sz w:val="16"/>
        </w:rPr>
        <w:t>having</w:t>
      </w:r>
      <w:r>
        <w:rPr>
          <w:rFonts w:ascii="Arial"/>
          <w:color w:val="5E5D5E"/>
          <w:spacing w:val="14"/>
          <w:sz w:val="16"/>
        </w:rPr>
        <w:t xml:space="preserve"> </w:t>
      </w:r>
      <w:r>
        <w:rPr>
          <w:rFonts w:ascii="Arial"/>
          <w:color w:val="5E5D5E"/>
          <w:sz w:val="16"/>
        </w:rPr>
        <w:t>the</w:t>
      </w:r>
      <w:r>
        <w:rPr>
          <w:rFonts w:ascii="Arial"/>
          <w:color w:val="5E5D5E"/>
          <w:spacing w:val="13"/>
          <w:sz w:val="16"/>
        </w:rPr>
        <w:t xml:space="preserve"> </w:t>
      </w:r>
      <w:r>
        <w:rPr>
          <w:rFonts w:ascii="Arial"/>
          <w:color w:val="5E5D5E"/>
          <w:spacing w:val="-1"/>
          <w:sz w:val="16"/>
        </w:rPr>
        <w:t>appropriate</w:t>
      </w:r>
      <w:r>
        <w:rPr>
          <w:rFonts w:ascii="Arial"/>
          <w:color w:val="5E5D5E"/>
          <w:spacing w:val="27"/>
          <w:sz w:val="16"/>
        </w:rPr>
        <w:t xml:space="preserve"> </w:t>
      </w:r>
      <w:r>
        <w:rPr>
          <w:rFonts w:ascii="Arial"/>
          <w:color w:val="5E5D5E"/>
          <w:sz w:val="16"/>
        </w:rPr>
        <w:t>scientific</w:t>
      </w:r>
      <w:r>
        <w:rPr>
          <w:rFonts w:ascii="Arial"/>
          <w:color w:val="5E5D5E"/>
          <w:spacing w:val="5"/>
          <w:sz w:val="16"/>
        </w:rPr>
        <w:t xml:space="preserve"> </w:t>
      </w:r>
      <w:r>
        <w:rPr>
          <w:rFonts w:ascii="Arial"/>
          <w:color w:val="5E5D5E"/>
          <w:sz w:val="16"/>
        </w:rPr>
        <w:t>and</w:t>
      </w:r>
      <w:r>
        <w:rPr>
          <w:rFonts w:ascii="Arial"/>
          <w:color w:val="5E5D5E"/>
          <w:spacing w:val="5"/>
          <w:sz w:val="16"/>
        </w:rPr>
        <w:t xml:space="preserve"> </w:t>
      </w:r>
      <w:r>
        <w:rPr>
          <w:rFonts w:ascii="Arial"/>
          <w:color w:val="5E5D5E"/>
          <w:sz w:val="16"/>
        </w:rPr>
        <w:t>or</w:t>
      </w:r>
      <w:r>
        <w:rPr>
          <w:rFonts w:ascii="Arial"/>
          <w:color w:val="5E5D5E"/>
          <w:spacing w:val="5"/>
          <w:sz w:val="16"/>
        </w:rPr>
        <w:t xml:space="preserve"> </w:t>
      </w:r>
      <w:r>
        <w:rPr>
          <w:rFonts w:ascii="Arial"/>
          <w:color w:val="5E5D5E"/>
          <w:sz w:val="16"/>
        </w:rPr>
        <w:t>technical</w:t>
      </w:r>
      <w:r>
        <w:rPr>
          <w:rFonts w:ascii="Arial"/>
          <w:color w:val="5E5D5E"/>
          <w:spacing w:val="5"/>
          <w:sz w:val="16"/>
        </w:rPr>
        <w:t xml:space="preserve"> </w:t>
      </w:r>
      <w:r>
        <w:rPr>
          <w:rFonts w:ascii="Arial"/>
          <w:color w:val="5E5D5E"/>
          <w:sz w:val="16"/>
        </w:rPr>
        <w:t>expertise</w:t>
      </w:r>
      <w:r>
        <w:rPr>
          <w:rFonts w:ascii="Arial"/>
          <w:color w:val="5E5D5E"/>
          <w:spacing w:val="5"/>
          <w:sz w:val="16"/>
        </w:rPr>
        <w:t xml:space="preserve"> </w:t>
      </w:r>
      <w:r>
        <w:rPr>
          <w:rFonts w:ascii="Arial"/>
          <w:color w:val="5E5D5E"/>
          <w:sz w:val="16"/>
        </w:rPr>
        <w:t>and</w:t>
      </w:r>
      <w:r>
        <w:rPr>
          <w:rFonts w:ascii="Arial"/>
          <w:color w:val="5E5D5E"/>
          <w:spacing w:val="5"/>
          <w:sz w:val="16"/>
        </w:rPr>
        <w:t xml:space="preserve"> </w:t>
      </w:r>
      <w:r>
        <w:rPr>
          <w:rFonts w:ascii="Arial"/>
          <w:color w:val="5E5D5E"/>
          <w:sz w:val="16"/>
        </w:rPr>
        <w:t>resources</w:t>
      </w:r>
      <w:r>
        <w:rPr>
          <w:rFonts w:ascii="Arial"/>
          <w:color w:val="5E5D5E"/>
          <w:spacing w:val="5"/>
          <w:sz w:val="16"/>
        </w:rPr>
        <w:t xml:space="preserve"> </w:t>
      </w:r>
      <w:r>
        <w:rPr>
          <w:rFonts w:ascii="Arial"/>
          <w:color w:val="5E5D5E"/>
          <w:sz w:val="16"/>
        </w:rPr>
        <w:t>to</w:t>
      </w:r>
      <w:r>
        <w:rPr>
          <w:rFonts w:ascii="Arial"/>
          <w:color w:val="5E5D5E"/>
          <w:spacing w:val="5"/>
          <w:sz w:val="16"/>
        </w:rPr>
        <w:t xml:space="preserve"> </w:t>
      </w:r>
      <w:r>
        <w:rPr>
          <w:rFonts w:ascii="Arial"/>
          <w:color w:val="5E5D5E"/>
          <w:sz w:val="16"/>
        </w:rPr>
        <w:t>perform</w:t>
      </w:r>
      <w:r>
        <w:rPr>
          <w:rFonts w:ascii="Arial"/>
          <w:color w:val="5E5D5E"/>
          <w:spacing w:val="5"/>
          <w:sz w:val="16"/>
        </w:rPr>
        <w:t xml:space="preserve"> </w:t>
      </w:r>
      <w:r>
        <w:rPr>
          <w:rFonts w:ascii="Arial"/>
          <w:color w:val="5E5D5E"/>
          <w:sz w:val="16"/>
        </w:rPr>
        <w:t>R&amp;D</w:t>
      </w:r>
      <w:r>
        <w:rPr>
          <w:rFonts w:ascii="Arial"/>
          <w:color w:val="5E5D5E"/>
          <w:spacing w:val="5"/>
          <w:sz w:val="16"/>
        </w:rPr>
        <w:t xml:space="preserve"> </w:t>
      </w:r>
      <w:r>
        <w:rPr>
          <w:rFonts w:ascii="Arial"/>
          <w:color w:val="5E5D5E"/>
          <w:sz w:val="16"/>
        </w:rPr>
        <w:t>on</w:t>
      </w:r>
      <w:r>
        <w:rPr>
          <w:rFonts w:ascii="Arial"/>
          <w:color w:val="5E5D5E"/>
          <w:spacing w:val="5"/>
          <w:sz w:val="16"/>
        </w:rPr>
        <w:t xml:space="preserve"> </w:t>
      </w:r>
      <w:r>
        <w:rPr>
          <w:rFonts w:ascii="Arial"/>
          <w:color w:val="5E5D5E"/>
          <w:sz w:val="16"/>
        </w:rPr>
        <w:t>behalf</w:t>
      </w:r>
      <w:r>
        <w:rPr>
          <w:rFonts w:ascii="Arial"/>
          <w:color w:val="5E5D5E"/>
          <w:spacing w:val="5"/>
          <w:sz w:val="16"/>
        </w:rPr>
        <w:t xml:space="preserve"> </w:t>
      </w:r>
      <w:r>
        <w:rPr>
          <w:rFonts w:ascii="Arial"/>
          <w:color w:val="5E5D5E"/>
          <w:sz w:val="16"/>
        </w:rPr>
        <w:t>of</w:t>
      </w:r>
      <w:r>
        <w:rPr>
          <w:rFonts w:ascii="Arial"/>
          <w:color w:val="5E5D5E"/>
          <w:spacing w:val="5"/>
          <w:sz w:val="16"/>
        </w:rPr>
        <w:t xml:space="preserve"> </w:t>
      </w:r>
      <w:r>
        <w:rPr>
          <w:rFonts w:ascii="Arial"/>
          <w:color w:val="5E5D5E"/>
          <w:sz w:val="16"/>
        </w:rPr>
        <w:t>other</w:t>
      </w:r>
      <w:r>
        <w:rPr>
          <w:rFonts w:ascii="Arial"/>
          <w:color w:val="5E5D5E"/>
          <w:spacing w:val="5"/>
          <w:sz w:val="16"/>
        </w:rPr>
        <w:t xml:space="preserve"> </w:t>
      </w:r>
      <w:r>
        <w:rPr>
          <w:rFonts w:ascii="Arial"/>
          <w:color w:val="5E5D5E"/>
          <w:sz w:val="16"/>
        </w:rPr>
        <w:t>businesses. For</w:t>
      </w:r>
      <w:r>
        <w:rPr>
          <w:rFonts w:ascii="Arial"/>
          <w:color w:val="5E5D5E"/>
          <w:spacing w:val="-2"/>
          <w:sz w:val="16"/>
        </w:rPr>
        <w:t xml:space="preserve"> </w:t>
      </w:r>
      <w:r>
        <w:rPr>
          <w:rFonts w:ascii="Arial"/>
          <w:color w:val="5E5D5E"/>
          <w:sz w:val="16"/>
        </w:rPr>
        <w:t>further</w:t>
      </w:r>
      <w:r>
        <w:rPr>
          <w:rFonts w:ascii="Arial"/>
          <w:color w:val="5E5D5E"/>
          <w:spacing w:val="-1"/>
          <w:sz w:val="16"/>
        </w:rPr>
        <w:t xml:space="preserve"> details</w:t>
      </w:r>
      <w:r>
        <w:rPr>
          <w:rFonts w:ascii="Arial"/>
          <w:color w:val="5E5D5E"/>
          <w:sz w:val="16"/>
        </w:rPr>
        <w:t xml:space="preserve"> </w:t>
      </w:r>
      <w:r>
        <w:rPr>
          <w:rFonts w:ascii="Arial"/>
          <w:color w:val="5E5D5E"/>
          <w:spacing w:val="-1"/>
          <w:sz w:val="16"/>
        </w:rPr>
        <w:t>on</w:t>
      </w:r>
      <w:r>
        <w:rPr>
          <w:rFonts w:ascii="Arial"/>
          <w:color w:val="5E5D5E"/>
          <w:sz w:val="16"/>
        </w:rPr>
        <w:t xml:space="preserve"> </w:t>
      </w:r>
      <w:r>
        <w:rPr>
          <w:rFonts w:ascii="Arial"/>
          <w:color w:val="5E5D5E"/>
          <w:spacing w:val="-1"/>
          <w:sz w:val="16"/>
        </w:rPr>
        <w:t>RSPs</w:t>
      </w:r>
      <w:r>
        <w:rPr>
          <w:rFonts w:ascii="Arial"/>
          <w:color w:val="5E5D5E"/>
          <w:sz w:val="16"/>
        </w:rPr>
        <w:t xml:space="preserve"> refer</w:t>
      </w:r>
      <w:r>
        <w:rPr>
          <w:rFonts w:ascii="Arial"/>
          <w:color w:val="5E5D5E"/>
          <w:spacing w:val="-1"/>
          <w:sz w:val="16"/>
        </w:rPr>
        <w:t xml:space="preserve"> </w:t>
      </w:r>
      <w:r>
        <w:rPr>
          <w:rFonts w:ascii="Arial"/>
          <w:color w:val="5E5D5E"/>
          <w:sz w:val="16"/>
        </w:rPr>
        <w:t>to</w:t>
      </w:r>
      <w:r>
        <w:rPr>
          <w:rFonts w:ascii="Arial"/>
          <w:color w:val="5E5D5E"/>
          <w:spacing w:val="-1"/>
          <w:sz w:val="16"/>
        </w:rPr>
        <w:t xml:space="preserve"> </w:t>
      </w:r>
      <w:hyperlink r:id="rId130">
        <w:r>
          <w:rPr>
            <w:rFonts w:ascii="Arial"/>
            <w:color w:val="5E5D5E"/>
            <w:spacing w:val="-2"/>
            <w:sz w:val="16"/>
          </w:rPr>
          <w:t>www.business.gov.au</w:t>
        </w:r>
      </w:hyperlink>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F32A52" w:rsidP="00B619DD">
      <w:pPr>
        <w:pStyle w:val="Heading3"/>
        <w:ind w:left="142"/>
        <w:rPr>
          <w:b/>
          <w:bCs/>
        </w:rPr>
      </w:pPr>
      <w:bookmarkStart w:id="116" w:name="_bookmark113"/>
      <w:bookmarkEnd w:id="116"/>
      <w:r>
        <w:t>International</w:t>
      </w:r>
      <w:r>
        <w:rPr>
          <w:spacing w:val="-10"/>
        </w:rPr>
        <w:t xml:space="preserve"> </w:t>
      </w:r>
      <w:r>
        <w:rPr>
          <w:spacing w:val="-1"/>
        </w:rPr>
        <w:t>evidence</w:t>
      </w:r>
      <w:r>
        <w:rPr>
          <w:spacing w:val="-7"/>
        </w:rPr>
        <w:t xml:space="preserve"> </w:t>
      </w:r>
      <w:r>
        <w:t>on</w:t>
      </w:r>
      <w:r>
        <w:rPr>
          <w:spacing w:val="-7"/>
        </w:rPr>
        <w:t xml:space="preserve"> </w:t>
      </w:r>
      <w:r>
        <w:t>the</w:t>
      </w:r>
      <w:r>
        <w:rPr>
          <w:spacing w:val="-7"/>
        </w:rPr>
        <w:t xml:space="preserve"> </w:t>
      </w:r>
      <w:r>
        <w:t>impact</w:t>
      </w:r>
      <w:r>
        <w:rPr>
          <w:spacing w:val="22"/>
        </w:rPr>
        <w:t xml:space="preserve"> </w:t>
      </w:r>
      <w:r>
        <w:t>of</w:t>
      </w:r>
      <w:r>
        <w:rPr>
          <w:spacing w:val="-6"/>
        </w:rPr>
        <w:t xml:space="preserve"> </w:t>
      </w:r>
      <w:r>
        <w:rPr>
          <w:spacing w:val="-1"/>
        </w:rPr>
        <w:t>R&amp;D</w:t>
      </w:r>
      <w:r>
        <w:rPr>
          <w:spacing w:val="-5"/>
        </w:rPr>
        <w:t xml:space="preserve"> </w:t>
      </w:r>
      <w:r>
        <w:t>tax</w:t>
      </w:r>
      <w:r>
        <w:rPr>
          <w:spacing w:val="-6"/>
        </w:rPr>
        <w:t xml:space="preserve"> </w:t>
      </w:r>
      <w:r>
        <w:t>incentives</w:t>
      </w:r>
      <w:r w:rsidR="00B619DD">
        <w:rPr>
          <w:spacing w:val="-7"/>
        </w:rPr>
        <w:br/>
      </w:r>
      <w:r>
        <w:t>on</w:t>
      </w:r>
      <w:r>
        <w:rPr>
          <w:spacing w:val="-5"/>
        </w:rPr>
        <w:t xml:space="preserve"> </w:t>
      </w:r>
      <w:r>
        <w:t>business</w:t>
      </w:r>
      <w:r>
        <w:rPr>
          <w:spacing w:val="21"/>
          <w:w w:val="99"/>
        </w:rPr>
        <w:t xml:space="preserve"> </w:t>
      </w:r>
      <w:r>
        <w:rPr>
          <w:spacing w:val="-1"/>
        </w:rPr>
        <w:t xml:space="preserve">R&amp;D </w:t>
      </w:r>
      <w:r>
        <w:t>investment</w:t>
      </w:r>
    </w:p>
    <w:p w:rsidR="002F76B6" w:rsidRDefault="00F32A52">
      <w:pPr>
        <w:pStyle w:val="BodyText"/>
        <w:spacing w:before="119" w:line="271" w:lineRule="auto"/>
        <w:ind w:right="871"/>
        <w:jc w:val="both"/>
        <w:rPr>
          <w:rFonts w:cs="Arial"/>
        </w:rPr>
      </w:pPr>
      <w:r>
        <w:rPr>
          <w:rFonts w:cs="Arial"/>
          <w:color w:val="5E5D5E"/>
        </w:rPr>
        <w:t>While</w:t>
      </w:r>
      <w:r>
        <w:rPr>
          <w:rFonts w:cs="Arial"/>
          <w:color w:val="5E5D5E"/>
          <w:spacing w:val="17"/>
        </w:rPr>
        <w:t xml:space="preserve"> </w:t>
      </w:r>
      <w:r>
        <w:rPr>
          <w:rFonts w:cs="Arial"/>
          <w:color w:val="5E5D5E"/>
        </w:rPr>
        <w:t>economists</w:t>
      </w:r>
      <w:r>
        <w:rPr>
          <w:rFonts w:cs="Arial"/>
          <w:color w:val="5E5D5E"/>
          <w:spacing w:val="17"/>
        </w:rPr>
        <w:t xml:space="preserve"> </w:t>
      </w:r>
      <w:r>
        <w:rPr>
          <w:rFonts w:cs="Arial"/>
          <w:color w:val="5E5D5E"/>
        </w:rPr>
        <w:t>generally</w:t>
      </w:r>
      <w:r>
        <w:rPr>
          <w:rFonts w:cs="Arial"/>
          <w:color w:val="5E5D5E"/>
          <w:spacing w:val="17"/>
        </w:rPr>
        <w:t xml:space="preserve"> </w:t>
      </w:r>
      <w:r>
        <w:rPr>
          <w:rFonts w:cs="Arial"/>
          <w:color w:val="5E5D5E"/>
        </w:rPr>
        <w:t>agree</w:t>
      </w:r>
      <w:r>
        <w:rPr>
          <w:rFonts w:cs="Arial"/>
          <w:color w:val="5E5D5E"/>
          <w:spacing w:val="17"/>
        </w:rPr>
        <w:t xml:space="preserve"> </w:t>
      </w:r>
      <w:r>
        <w:rPr>
          <w:rFonts w:cs="Arial"/>
          <w:color w:val="5E5D5E"/>
        </w:rPr>
        <w:t>that</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market</w:t>
      </w:r>
      <w:r>
        <w:rPr>
          <w:rFonts w:cs="Arial"/>
          <w:color w:val="5E5D5E"/>
          <w:spacing w:val="17"/>
        </w:rPr>
        <w:t xml:space="preserve"> </w:t>
      </w:r>
      <w:r>
        <w:rPr>
          <w:rFonts w:cs="Arial"/>
          <w:color w:val="5E5D5E"/>
        </w:rPr>
        <w:t>will</w:t>
      </w:r>
      <w:r>
        <w:rPr>
          <w:rFonts w:cs="Arial"/>
          <w:color w:val="5E5D5E"/>
          <w:spacing w:val="17"/>
        </w:rPr>
        <w:t xml:space="preserve"> </w:t>
      </w:r>
      <w:r>
        <w:rPr>
          <w:rFonts w:cs="Arial"/>
          <w:color w:val="5E5D5E"/>
        </w:rPr>
        <w:t>fail</w:t>
      </w:r>
      <w:r>
        <w:rPr>
          <w:rFonts w:cs="Arial"/>
          <w:color w:val="5E5D5E"/>
          <w:spacing w:val="17"/>
        </w:rPr>
        <w:t xml:space="preserve"> </w:t>
      </w:r>
      <w:r>
        <w:rPr>
          <w:rFonts w:cs="Arial"/>
          <w:color w:val="5E5D5E"/>
        </w:rPr>
        <w:t>to</w:t>
      </w:r>
      <w:r>
        <w:rPr>
          <w:rFonts w:cs="Arial"/>
          <w:color w:val="5E5D5E"/>
          <w:spacing w:val="17"/>
        </w:rPr>
        <w:t xml:space="preserve"> </w:t>
      </w:r>
      <w:r>
        <w:rPr>
          <w:rFonts w:cs="Arial"/>
          <w:color w:val="5E5D5E"/>
        </w:rPr>
        <w:t>provide</w:t>
      </w:r>
      <w:r>
        <w:rPr>
          <w:rFonts w:cs="Arial"/>
          <w:color w:val="5E5D5E"/>
          <w:spacing w:val="17"/>
        </w:rPr>
        <w:t xml:space="preserve"> </w:t>
      </w:r>
      <w:r>
        <w:rPr>
          <w:rFonts w:cs="Arial"/>
          <w:color w:val="5E5D5E"/>
        </w:rPr>
        <w:t>sufficient</w:t>
      </w:r>
      <w:r>
        <w:rPr>
          <w:rFonts w:cs="Arial"/>
          <w:color w:val="5E5D5E"/>
          <w:spacing w:val="17"/>
        </w:rPr>
        <w:t xml:space="preserve"> </w:t>
      </w:r>
      <w:r>
        <w:rPr>
          <w:rFonts w:cs="Arial"/>
          <w:color w:val="5E5D5E"/>
        </w:rPr>
        <w:t xml:space="preserve">quantities </w:t>
      </w:r>
      <w:r>
        <w:rPr>
          <w:color w:val="5E5D5E"/>
          <w:spacing w:val="-1"/>
        </w:rPr>
        <w:t>of</w:t>
      </w:r>
      <w:r>
        <w:rPr>
          <w:color w:val="5E5D5E"/>
          <w:spacing w:val="10"/>
        </w:rPr>
        <w:t xml:space="preserve"> </w:t>
      </w:r>
      <w:r>
        <w:rPr>
          <w:color w:val="5E5D5E"/>
          <w:spacing w:val="-1"/>
        </w:rPr>
        <w:t>R&amp;D,</w:t>
      </w:r>
      <w:r>
        <w:rPr>
          <w:color w:val="5E5D5E"/>
          <w:spacing w:val="11"/>
        </w:rPr>
        <w:t xml:space="preserve"> </w:t>
      </w:r>
      <w:r>
        <w:rPr>
          <w:color w:val="5E5D5E"/>
        </w:rPr>
        <w:t>the</w:t>
      </w:r>
      <w:r>
        <w:rPr>
          <w:color w:val="5E5D5E"/>
          <w:spacing w:val="10"/>
        </w:rPr>
        <w:t xml:space="preserve"> </w:t>
      </w:r>
      <w:r>
        <w:rPr>
          <w:color w:val="5E5D5E"/>
        </w:rPr>
        <w:t>central</w:t>
      </w:r>
      <w:r>
        <w:rPr>
          <w:color w:val="5E5D5E"/>
          <w:spacing w:val="11"/>
        </w:rPr>
        <w:t xml:space="preserve"> </w:t>
      </w:r>
      <w:r>
        <w:rPr>
          <w:color w:val="5E5D5E"/>
          <w:spacing w:val="-1"/>
        </w:rPr>
        <w:t>question</w:t>
      </w:r>
      <w:r>
        <w:rPr>
          <w:color w:val="5E5D5E"/>
          <w:spacing w:val="11"/>
        </w:rPr>
        <w:t xml:space="preserve"> </w:t>
      </w:r>
      <w:r>
        <w:rPr>
          <w:color w:val="5E5D5E"/>
          <w:spacing w:val="-1"/>
        </w:rPr>
        <w:t>in</w:t>
      </w:r>
      <w:r>
        <w:rPr>
          <w:color w:val="5E5D5E"/>
          <w:spacing w:val="10"/>
        </w:rPr>
        <w:t xml:space="preserve"> </w:t>
      </w:r>
      <w:r>
        <w:rPr>
          <w:color w:val="5E5D5E"/>
        </w:rPr>
        <w:t>the</w:t>
      </w:r>
      <w:r>
        <w:rPr>
          <w:color w:val="5E5D5E"/>
          <w:spacing w:val="11"/>
        </w:rPr>
        <w:t xml:space="preserve"> </w:t>
      </w:r>
      <w:r>
        <w:rPr>
          <w:color w:val="5E5D5E"/>
          <w:spacing w:val="-1"/>
        </w:rPr>
        <w:t>literature</w:t>
      </w:r>
      <w:r>
        <w:rPr>
          <w:color w:val="5E5D5E"/>
          <w:spacing w:val="11"/>
        </w:rPr>
        <w:t xml:space="preserve"> </w:t>
      </w:r>
      <w:r>
        <w:rPr>
          <w:color w:val="5E5D5E"/>
          <w:spacing w:val="-1"/>
        </w:rPr>
        <w:t>is</w:t>
      </w:r>
      <w:r>
        <w:rPr>
          <w:color w:val="5E5D5E"/>
          <w:spacing w:val="10"/>
        </w:rPr>
        <w:t xml:space="preserve"> </w:t>
      </w:r>
      <w:r>
        <w:rPr>
          <w:color w:val="5E5D5E"/>
        </w:rPr>
        <w:t>the</w:t>
      </w:r>
      <w:r>
        <w:rPr>
          <w:color w:val="5E5D5E"/>
          <w:spacing w:val="11"/>
        </w:rPr>
        <w:t xml:space="preserve"> </w:t>
      </w:r>
      <w:r>
        <w:rPr>
          <w:color w:val="5E5D5E"/>
          <w:spacing w:val="-1"/>
        </w:rPr>
        <w:t>effectiveness</w:t>
      </w:r>
      <w:r>
        <w:rPr>
          <w:color w:val="5E5D5E"/>
          <w:spacing w:val="10"/>
        </w:rPr>
        <w:t xml:space="preserve"> </w:t>
      </w:r>
      <w:r>
        <w:rPr>
          <w:color w:val="5E5D5E"/>
          <w:spacing w:val="-1"/>
        </w:rPr>
        <w:t>of</w:t>
      </w:r>
      <w:r>
        <w:rPr>
          <w:color w:val="5E5D5E"/>
          <w:spacing w:val="10"/>
        </w:rPr>
        <w:t xml:space="preserve"> </w:t>
      </w:r>
      <w:r>
        <w:rPr>
          <w:color w:val="5E5D5E"/>
          <w:spacing w:val="-1"/>
        </w:rPr>
        <w:t>governmental</w:t>
      </w:r>
      <w:r>
        <w:rPr>
          <w:color w:val="5E5D5E"/>
          <w:spacing w:val="12"/>
        </w:rPr>
        <w:t xml:space="preserve"> </w:t>
      </w:r>
      <w:r>
        <w:rPr>
          <w:color w:val="5E5D5E"/>
        </w:rPr>
        <w:t>market</w:t>
      </w:r>
      <w:r>
        <w:rPr>
          <w:color w:val="5E5D5E"/>
          <w:spacing w:val="33"/>
        </w:rPr>
        <w:t xml:space="preserve"> </w:t>
      </w:r>
      <w:r>
        <w:rPr>
          <w:color w:val="5E5D5E"/>
          <w:spacing w:val="-1"/>
        </w:rPr>
        <w:t>intervention</w:t>
      </w:r>
      <w:r>
        <w:rPr>
          <w:color w:val="5E5D5E"/>
          <w:spacing w:val="8"/>
        </w:rPr>
        <w:t xml:space="preserve"> </w:t>
      </w:r>
      <w:r>
        <w:rPr>
          <w:color w:val="5E5D5E"/>
          <w:spacing w:val="-1"/>
        </w:rPr>
        <w:t>in</w:t>
      </w:r>
      <w:r>
        <w:rPr>
          <w:color w:val="5E5D5E"/>
          <w:spacing w:val="8"/>
        </w:rPr>
        <w:t xml:space="preserve"> </w:t>
      </w:r>
      <w:r>
        <w:rPr>
          <w:color w:val="5E5D5E"/>
          <w:spacing w:val="-1"/>
        </w:rPr>
        <w:t>increasing</w:t>
      </w:r>
      <w:r>
        <w:rPr>
          <w:color w:val="5E5D5E"/>
          <w:spacing w:val="8"/>
        </w:rPr>
        <w:t xml:space="preserve"> </w:t>
      </w:r>
      <w:r>
        <w:rPr>
          <w:color w:val="5E5D5E"/>
        </w:rPr>
        <w:t>the</w:t>
      </w:r>
      <w:r>
        <w:rPr>
          <w:color w:val="5E5D5E"/>
          <w:spacing w:val="8"/>
        </w:rPr>
        <w:t xml:space="preserve"> </w:t>
      </w:r>
      <w:r>
        <w:rPr>
          <w:color w:val="5E5D5E"/>
        </w:rPr>
        <w:t>supply</w:t>
      </w:r>
      <w:r>
        <w:rPr>
          <w:color w:val="5E5D5E"/>
          <w:spacing w:val="7"/>
        </w:rPr>
        <w:t xml:space="preserve"> </w:t>
      </w:r>
      <w:r>
        <w:rPr>
          <w:color w:val="5E5D5E"/>
          <w:spacing w:val="-1"/>
        </w:rPr>
        <w:t>of</w:t>
      </w:r>
      <w:r>
        <w:rPr>
          <w:color w:val="5E5D5E"/>
          <w:spacing w:val="8"/>
        </w:rPr>
        <w:t xml:space="preserve"> </w:t>
      </w:r>
      <w:r>
        <w:rPr>
          <w:color w:val="5E5D5E"/>
          <w:spacing w:val="-1"/>
        </w:rPr>
        <w:t>private</w:t>
      </w:r>
      <w:r>
        <w:rPr>
          <w:color w:val="5E5D5E"/>
          <w:spacing w:val="8"/>
        </w:rPr>
        <w:t xml:space="preserve"> </w:t>
      </w:r>
      <w:r>
        <w:rPr>
          <w:color w:val="5E5D5E"/>
        </w:rPr>
        <w:t>sector</w:t>
      </w:r>
      <w:r>
        <w:rPr>
          <w:color w:val="5E5D5E"/>
          <w:spacing w:val="7"/>
        </w:rPr>
        <w:t xml:space="preserve"> </w:t>
      </w:r>
      <w:r>
        <w:rPr>
          <w:color w:val="5E5D5E"/>
          <w:spacing w:val="-1"/>
        </w:rPr>
        <w:t>R&amp;D.</w:t>
      </w:r>
      <w:r>
        <w:rPr>
          <w:color w:val="5E5D5E"/>
          <w:spacing w:val="5"/>
        </w:rPr>
        <w:t xml:space="preserve"> </w:t>
      </w:r>
      <w:r>
        <w:rPr>
          <w:color w:val="5E5D5E"/>
          <w:spacing w:val="-13"/>
        </w:rPr>
        <w:t>T</w:t>
      </w:r>
      <w:r>
        <w:rPr>
          <w:color w:val="5E5D5E"/>
          <w:spacing w:val="-12"/>
        </w:rPr>
        <w:t>o</w:t>
      </w:r>
      <w:r>
        <w:rPr>
          <w:color w:val="5E5D5E"/>
          <w:spacing w:val="7"/>
        </w:rPr>
        <w:t xml:space="preserve"> </w:t>
      </w:r>
      <w:r>
        <w:rPr>
          <w:color w:val="5E5D5E"/>
          <w:spacing w:val="-1"/>
        </w:rPr>
        <w:t>establish</w:t>
      </w:r>
      <w:r>
        <w:rPr>
          <w:color w:val="5E5D5E"/>
          <w:spacing w:val="9"/>
        </w:rPr>
        <w:t xml:space="preserve"> </w:t>
      </w:r>
      <w:r>
        <w:rPr>
          <w:color w:val="5E5D5E"/>
        </w:rPr>
        <w:t>this,</w:t>
      </w:r>
      <w:r>
        <w:rPr>
          <w:color w:val="5E5D5E"/>
          <w:spacing w:val="7"/>
        </w:rPr>
        <w:t xml:space="preserve"> </w:t>
      </w:r>
      <w:r>
        <w:rPr>
          <w:color w:val="5E5D5E"/>
        </w:rPr>
        <w:t>researchers</w:t>
      </w:r>
      <w:r>
        <w:rPr>
          <w:color w:val="5E5D5E"/>
          <w:spacing w:val="29"/>
        </w:rPr>
        <w:t xml:space="preserve"> </w:t>
      </w:r>
      <w:r>
        <w:rPr>
          <w:rFonts w:cs="Arial"/>
          <w:color w:val="5E5D5E"/>
        </w:rPr>
        <w:t>have</w:t>
      </w:r>
      <w:r>
        <w:rPr>
          <w:rFonts w:cs="Arial"/>
          <w:color w:val="5E5D5E"/>
          <w:spacing w:val="37"/>
        </w:rPr>
        <w:t xml:space="preserve"> </w:t>
      </w:r>
      <w:r>
        <w:rPr>
          <w:rFonts w:cs="Arial"/>
          <w:color w:val="5E5D5E"/>
        </w:rPr>
        <w:t>employed</w:t>
      </w:r>
      <w:r>
        <w:rPr>
          <w:rFonts w:cs="Arial"/>
          <w:color w:val="5E5D5E"/>
          <w:spacing w:val="38"/>
        </w:rPr>
        <w:t xml:space="preserve"> </w:t>
      </w:r>
      <w:r>
        <w:rPr>
          <w:rFonts w:cs="Arial"/>
          <w:color w:val="5E5D5E"/>
        </w:rPr>
        <w:t>various</w:t>
      </w:r>
      <w:r>
        <w:rPr>
          <w:rFonts w:cs="Arial"/>
          <w:color w:val="5E5D5E"/>
          <w:spacing w:val="37"/>
        </w:rPr>
        <w:t xml:space="preserve"> </w:t>
      </w:r>
      <w:r>
        <w:rPr>
          <w:rFonts w:cs="Arial"/>
          <w:color w:val="5E5D5E"/>
        </w:rPr>
        <w:t>methods</w:t>
      </w:r>
      <w:r>
        <w:rPr>
          <w:rFonts w:cs="Arial"/>
          <w:color w:val="5E5D5E"/>
          <w:spacing w:val="38"/>
        </w:rPr>
        <w:t xml:space="preserve"> </w:t>
      </w:r>
      <w:r>
        <w:rPr>
          <w:rFonts w:cs="Arial"/>
          <w:color w:val="5E5D5E"/>
        </w:rPr>
        <w:t>including:</w:t>
      </w:r>
      <w:r>
        <w:rPr>
          <w:rFonts w:cs="Arial"/>
          <w:color w:val="5E5D5E"/>
          <w:spacing w:val="38"/>
        </w:rPr>
        <w:t xml:space="preserve"> </w:t>
      </w:r>
      <w:r>
        <w:rPr>
          <w:rFonts w:cs="Arial"/>
          <w:color w:val="5E5D5E"/>
        </w:rPr>
        <w:t>surveying</w:t>
      </w:r>
      <w:r>
        <w:rPr>
          <w:rFonts w:cs="Arial"/>
          <w:color w:val="5E5D5E"/>
          <w:spacing w:val="37"/>
        </w:rPr>
        <w:t xml:space="preserve"> </w:t>
      </w:r>
      <w:r>
        <w:rPr>
          <w:rFonts w:cs="Arial"/>
          <w:color w:val="5E5D5E"/>
        </w:rPr>
        <w:t>firms,</w:t>
      </w:r>
      <w:r>
        <w:rPr>
          <w:rFonts w:cs="Arial"/>
          <w:color w:val="5E5D5E"/>
          <w:spacing w:val="37"/>
        </w:rPr>
        <w:t xml:space="preserve"> </w:t>
      </w:r>
      <w:r>
        <w:rPr>
          <w:rFonts w:cs="Arial"/>
          <w:color w:val="5E5D5E"/>
        </w:rPr>
        <w:t>cross-country</w:t>
      </w:r>
      <w:r>
        <w:rPr>
          <w:rFonts w:cs="Arial"/>
          <w:color w:val="5E5D5E"/>
          <w:spacing w:val="37"/>
        </w:rPr>
        <w:t xml:space="preserve"> </w:t>
      </w:r>
      <w:r>
        <w:rPr>
          <w:rFonts w:cs="Arial"/>
          <w:color w:val="5E5D5E"/>
        </w:rPr>
        <w:t>econometric analysis, estimating firm-level R&amp;D investment demand</w:t>
      </w:r>
      <w:r>
        <w:rPr>
          <w:rFonts w:cs="Arial"/>
          <w:color w:val="5E5D5E"/>
          <w:spacing w:val="55"/>
        </w:rPr>
        <w:t xml:space="preserve"> </w:t>
      </w:r>
      <w:r>
        <w:rPr>
          <w:rFonts w:cs="Arial"/>
          <w:color w:val="5E5D5E"/>
        </w:rPr>
        <w:t xml:space="preserve">equations  with  a  policy  shift </w:t>
      </w:r>
      <w:r>
        <w:rPr>
          <w:rFonts w:cs="Arial"/>
          <w:color w:val="5E5D5E"/>
          <w:spacing w:val="-3"/>
        </w:rPr>
        <w:t>dummy,</w:t>
      </w:r>
      <w:r>
        <w:rPr>
          <w:rFonts w:cs="Arial"/>
          <w:color w:val="5E5D5E"/>
        </w:rPr>
        <w:t xml:space="preserve"> using a constructed user cost of R&amp;D and benefit–cost analyses.</w:t>
      </w:r>
    </w:p>
    <w:p w:rsidR="002F76B6" w:rsidRDefault="00F32A52">
      <w:pPr>
        <w:pStyle w:val="BodyText"/>
        <w:spacing w:line="271" w:lineRule="auto"/>
        <w:ind w:right="870"/>
        <w:jc w:val="both"/>
      </w:pPr>
      <w:r>
        <w:rPr>
          <w:color w:val="5E5D5E"/>
          <w:spacing w:val="-1"/>
        </w:rPr>
        <w:t>Hall</w:t>
      </w:r>
      <w:r>
        <w:rPr>
          <w:color w:val="5E5D5E"/>
          <w:spacing w:val="27"/>
        </w:rPr>
        <w:t xml:space="preserve"> </w:t>
      </w:r>
      <w:r>
        <w:rPr>
          <w:color w:val="5E5D5E"/>
          <w:spacing w:val="-1"/>
        </w:rPr>
        <w:t>and</w:t>
      </w:r>
      <w:r>
        <w:rPr>
          <w:color w:val="5E5D5E"/>
          <w:spacing w:val="28"/>
        </w:rPr>
        <w:t xml:space="preserve"> </w:t>
      </w:r>
      <w:r>
        <w:rPr>
          <w:color w:val="5E5D5E"/>
        </w:rPr>
        <w:t>van</w:t>
      </w:r>
      <w:r>
        <w:rPr>
          <w:color w:val="5E5D5E"/>
          <w:spacing w:val="28"/>
        </w:rPr>
        <w:t xml:space="preserve"> </w:t>
      </w:r>
      <w:r>
        <w:rPr>
          <w:color w:val="5E5D5E"/>
          <w:spacing w:val="-1"/>
        </w:rPr>
        <w:t>Reenen</w:t>
      </w:r>
      <w:r>
        <w:rPr>
          <w:b/>
          <w:color w:val="5E5D5E"/>
          <w:spacing w:val="-1"/>
          <w:position w:val="7"/>
          <w:sz w:val="11"/>
        </w:rPr>
        <w:t>212</w:t>
      </w:r>
      <w:r>
        <w:rPr>
          <w:b/>
          <w:color w:val="5E5D5E"/>
          <w:spacing w:val="23"/>
          <w:position w:val="7"/>
          <w:sz w:val="11"/>
        </w:rPr>
        <w:t xml:space="preserve"> </w:t>
      </w:r>
      <w:r>
        <w:rPr>
          <w:color w:val="5E5D5E"/>
        </w:rPr>
        <w:t>survey</w:t>
      </w:r>
      <w:r>
        <w:rPr>
          <w:color w:val="5E5D5E"/>
          <w:spacing w:val="28"/>
        </w:rPr>
        <w:t xml:space="preserve"> </w:t>
      </w:r>
      <w:r>
        <w:rPr>
          <w:color w:val="5E5D5E"/>
        </w:rPr>
        <w:t>the</w:t>
      </w:r>
      <w:r>
        <w:rPr>
          <w:color w:val="5E5D5E"/>
          <w:spacing w:val="27"/>
        </w:rPr>
        <w:t xml:space="preserve"> </w:t>
      </w:r>
      <w:r>
        <w:rPr>
          <w:color w:val="5E5D5E"/>
        </w:rPr>
        <w:t>econometric</w:t>
      </w:r>
      <w:r>
        <w:rPr>
          <w:color w:val="5E5D5E"/>
          <w:spacing w:val="28"/>
        </w:rPr>
        <w:t xml:space="preserve"> </w:t>
      </w:r>
      <w:r>
        <w:rPr>
          <w:color w:val="5E5D5E"/>
        </w:rPr>
        <w:t>evidence</w:t>
      </w:r>
      <w:r>
        <w:rPr>
          <w:color w:val="5E5D5E"/>
          <w:spacing w:val="28"/>
        </w:rPr>
        <w:t xml:space="preserve"> </w:t>
      </w:r>
      <w:r>
        <w:rPr>
          <w:color w:val="5E5D5E"/>
        </w:rPr>
        <w:t>on</w:t>
      </w:r>
      <w:r>
        <w:rPr>
          <w:color w:val="5E5D5E"/>
          <w:spacing w:val="28"/>
        </w:rPr>
        <w:t xml:space="preserve"> </w:t>
      </w:r>
      <w:r>
        <w:rPr>
          <w:color w:val="5E5D5E"/>
        </w:rPr>
        <w:t>the</w:t>
      </w:r>
      <w:r>
        <w:rPr>
          <w:color w:val="5E5D5E"/>
          <w:spacing w:val="28"/>
        </w:rPr>
        <w:t xml:space="preserve"> </w:t>
      </w:r>
      <w:r>
        <w:rPr>
          <w:color w:val="5E5D5E"/>
          <w:spacing w:val="-1"/>
        </w:rPr>
        <w:t>effectiveness</w:t>
      </w:r>
      <w:r>
        <w:rPr>
          <w:color w:val="5E5D5E"/>
          <w:spacing w:val="28"/>
        </w:rPr>
        <w:t xml:space="preserve"> </w:t>
      </w:r>
      <w:r>
        <w:rPr>
          <w:color w:val="5E5D5E"/>
        </w:rPr>
        <w:t>of</w:t>
      </w:r>
      <w:r>
        <w:rPr>
          <w:color w:val="5E5D5E"/>
          <w:spacing w:val="28"/>
        </w:rPr>
        <w:t xml:space="preserve"> </w:t>
      </w:r>
      <w:r>
        <w:rPr>
          <w:color w:val="5E5D5E"/>
        </w:rPr>
        <w:t>fiscal</w:t>
      </w:r>
      <w:r>
        <w:rPr>
          <w:color w:val="5E5D5E"/>
          <w:spacing w:val="31"/>
        </w:rPr>
        <w:t xml:space="preserve"> </w:t>
      </w:r>
      <w:r>
        <w:rPr>
          <w:color w:val="5E5D5E"/>
          <w:spacing w:val="-1"/>
        </w:rPr>
        <w:t>incentives</w:t>
      </w:r>
      <w:r>
        <w:rPr>
          <w:color w:val="5E5D5E"/>
          <w:spacing w:val="-5"/>
        </w:rPr>
        <w:t xml:space="preserve"> </w:t>
      </w:r>
      <w:r>
        <w:rPr>
          <w:color w:val="5E5D5E"/>
          <w:spacing w:val="-1"/>
        </w:rPr>
        <w:t>in</w:t>
      </w:r>
      <w:r>
        <w:rPr>
          <w:color w:val="5E5D5E"/>
          <w:spacing w:val="-6"/>
        </w:rPr>
        <w:t xml:space="preserve"> </w:t>
      </w:r>
      <w:r>
        <w:rPr>
          <w:color w:val="5E5D5E"/>
        </w:rPr>
        <w:t>the</w:t>
      </w:r>
      <w:r>
        <w:rPr>
          <w:color w:val="5E5D5E"/>
          <w:spacing w:val="-6"/>
        </w:rPr>
        <w:t xml:space="preserve"> </w:t>
      </w:r>
      <w:r>
        <w:rPr>
          <w:color w:val="5E5D5E"/>
        </w:rPr>
        <w:t>form</w:t>
      </w:r>
      <w:r>
        <w:rPr>
          <w:color w:val="5E5D5E"/>
          <w:spacing w:val="-5"/>
        </w:rPr>
        <w:t xml:space="preserve"> </w:t>
      </w:r>
      <w:r>
        <w:rPr>
          <w:color w:val="5E5D5E"/>
          <w:spacing w:val="-1"/>
        </w:rPr>
        <w:t>of</w:t>
      </w:r>
      <w:r>
        <w:rPr>
          <w:color w:val="5E5D5E"/>
          <w:spacing w:val="-6"/>
        </w:rPr>
        <w:t xml:space="preserve"> </w:t>
      </w:r>
      <w:r>
        <w:rPr>
          <w:color w:val="5E5D5E"/>
        </w:rPr>
        <w:t>tax</w:t>
      </w:r>
      <w:r>
        <w:rPr>
          <w:color w:val="5E5D5E"/>
          <w:spacing w:val="-6"/>
        </w:rPr>
        <w:t xml:space="preserve"> </w:t>
      </w:r>
      <w:r>
        <w:rPr>
          <w:color w:val="5E5D5E"/>
        </w:rPr>
        <w:t>credits</w:t>
      </w:r>
      <w:r>
        <w:rPr>
          <w:color w:val="5E5D5E"/>
          <w:spacing w:val="-6"/>
        </w:rPr>
        <w:t xml:space="preserve"> </w:t>
      </w:r>
      <w:r>
        <w:rPr>
          <w:color w:val="5E5D5E"/>
        </w:rPr>
        <w:t>for</w:t>
      </w:r>
      <w:r>
        <w:rPr>
          <w:color w:val="5E5D5E"/>
          <w:spacing w:val="-5"/>
        </w:rPr>
        <w:t xml:space="preserve"> </w:t>
      </w:r>
      <w:r>
        <w:rPr>
          <w:color w:val="5E5D5E"/>
          <w:spacing w:val="-1"/>
        </w:rPr>
        <w:t>R&amp;D</w:t>
      </w:r>
      <w:r>
        <w:rPr>
          <w:color w:val="5E5D5E"/>
          <w:spacing w:val="-6"/>
        </w:rPr>
        <w:t xml:space="preserve"> </w:t>
      </w:r>
      <w:r>
        <w:rPr>
          <w:color w:val="5E5D5E"/>
          <w:spacing w:val="-1"/>
        </w:rPr>
        <w:t>investment.</w:t>
      </w:r>
      <w:r>
        <w:rPr>
          <w:color w:val="5E5D5E"/>
          <w:spacing w:val="-16"/>
        </w:rPr>
        <w:t xml:space="preserve"> </w:t>
      </w:r>
      <w:r>
        <w:rPr>
          <w:color w:val="5E5D5E"/>
        </w:rPr>
        <w:t>Acknowledging</w:t>
      </w:r>
      <w:r>
        <w:rPr>
          <w:color w:val="5E5D5E"/>
          <w:spacing w:val="-5"/>
        </w:rPr>
        <w:t xml:space="preserve"> </w:t>
      </w:r>
      <w:r>
        <w:rPr>
          <w:color w:val="5E5D5E"/>
        </w:rPr>
        <w:t>that</w:t>
      </w:r>
      <w:r>
        <w:rPr>
          <w:color w:val="5E5D5E"/>
          <w:spacing w:val="-6"/>
        </w:rPr>
        <w:t xml:space="preserve"> </w:t>
      </w:r>
      <w:r>
        <w:rPr>
          <w:color w:val="5E5D5E"/>
        </w:rPr>
        <w:t>knowledge</w:t>
      </w:r>
      <w:r>
        <w:rPr>
          <w:color w:val="5E5D5E"/>
          <w:spacing w:val="-6"/>
        </w:rPr>
        <w:t xml:space="preserve"> </w:t>
      </w:r>
      <w:r>
        <w:rPr>
          <w:color w:val="5E5D5E"/>
          <w:spacing w:val="-1"/>
        </w:rPr>
        <w:t>on</w:t>
      </w:r>
      <w:r>
        <w:rPr>
          <w:color w:val="5E5D5E"/>
          <w:spacing w:val="25"/>
        </w:rPr>
        <w:t xml:space="preserve"> </w:t>
      </w:r>
      <w:r>
        <w:rPr>
          <w:color w:val="5E5D5E"/>
        </w:rPr>
        <w:t>this</w:t>
      </w:r>
      <w:r>
        <w:rPr>
          <w:color w:val="5E5D5E"/>
          <w:spacing w:val="-11"/>
        </w:rPr>
        <w:t xml:space="preserve"> </w:t>
      </w:r>
      <w:r>
        <w:rPr>
          <w:color w:val="5E5D5E"/>
          <w:spacing w:val="-1"/>
        </w:rPr>
        <w:t>issue</w:t>
      </w:r>
      <w:r>
        <w:rPr>
          <w:color w:val="5E5D5E"/>
          <w:spacing w:val="-11"/>
        </w:rPr>
        <w:t xml:space="preserve"> </w:t>
      </w:r>
      <w:r>
        <w:rPr>
          <w:color w:val="5E5D5E"/>
          <w:spacing w:val="-1"/>
        </w:rPr>
        <w:t>is</w:t>
      </w:r>
      <w:r>
        <w:rPr>
          <w:color w:val="5E5D5E"/>
          <w:spacing w:val="-11"/>
        </w:rPr>
        <w:t xml:space="preserve"> </w:t>
      </w:r>
      <w:r>
        <w:rPr>
          <w:color w:val="5E5D5E"/>
        </w:rPr>
        <w:t>far</w:t>
      </w:r>
      <w:r>
        <w:rPr>
          <w:color w:val="5E5D5E"/>
          <w:spacing w:val="-11"/>
        </w:rPr>
        <w:t xml:space="preserve"> </w:t>
      </w:r>
      <w:r>
        <w:rPr>
          <w:color w:val="5E5D5E"/>
        </w:rPr>
        <w:t>from</w:t>
      </w:r>
      <w:r>
        <w:rPr>
          <w:color w:val="5E5D5E"/>
          <w:spacing w:val="-11"/>
        </w:rPr>
        <w:t xml:space="preserve"> </w:t>
      </w:r>
      <w:r>
        <w:rPr>
          <w:color w:val="5E5D5E"/>
          <w:spacing w:val="-1"/>
        </w:rPr>
        <w:t>perfect,</w:t>
      </w:r>
      <w:r>
        <w:rPr>
          <w:color w:val="5E5D5E"/>
          <w:spacing w:val="-11"/>
        </w:rPr>
        <w:t xml:space="preserve"> </w:t>
      </w:r>
      <w:r>
        <w:rPr>
          <w:color w:val="5E5D5E"/>
        </w:rPr>
        <w:t>the</w:t>
      </w:r>
      <w:r>
        <w:rPr>
          <w:color w:val="5E5D5E"/>
          <w:spacing w:val="-11"/>
        </w:rPr>
        <w:t xml:space="preserve"> </w:t>
      </w:r>
      <w:r>
        <w:rPr>
          <w:color w:val="5E5D5E"/>
          <w:spacing w:val="-1"/>
        </w:rPr>
        <w:t>authors</w:t>
      </w:r>
      <w:r>
        <w:rPr>
          <w:color w:val="5E5D5E"/>
          <w:spacing w:val="-10"/>
        </w:rPr>
        <w:t xml:space="preserve"> </w:t>
      </w:r>
      <w:r>
        <w:rPr>
          <w:color w:val="5E5D5E"/>
        </w:rPr>
        <w:t>report</w:t>
      </w:r>
      <w:r>
        <w:rPr>
          <w:color w:val="5E5D5E"/>
          <w:spacing w:val="-11"/>
        </w:rPr>
        <w:t xml:space="preserve"> </w:t>
      </w:r>
      <w:r>
        <w:rPr>
          <w:color w:val="5E5D5E"/>
        </w:rPr>
        <w:t>substantial</w:t>
      </w:r>
      <w:r>
        <w:rPr>
          <w:color w:val="5E5D5E"/>
          <w:spacing w:val="-11"/>
        </w:rPr>
        <w:t xml:space="preserve"> </w:t>
      </w:r>
      <w:r>
        <w:rPr>
          <w:color w:val="5E5D5E"/>
          <w:spacing w:val="-1"/>
        </w:rPr>
        <w:t>evidence</w:t>
      </w:r>
      <w:r>
        <w:rPr>
          <w:color w:val="5E5D5E"/>
          <w:spacing w:val="-11"/>
        </w:rPr>
        <w:t xml:space="preserve"> </w:t>
      </w:r>
      <w:r>
        <w:rPr>
          <w:color w:val="5E5D5E"/>
        </w:rPr>
        <w:t>to</w:t>
      </w:r>
      <w:r>
        <w:rPr>
          <w:color w:val="5E5D5E"/>
          <w:spacing w:val="-11"/>
        </w:rPr>
        <w:t xml:space="preserve"> </w:t>
      </w:r>
      <w:r>
        <w:rPr>
          <w:color w:val="5E5D5E"/>
        </w:rPr>
        <w:t>suggest</w:t>
      </w:r>
      <w:r>
        <w:rPr>
          <w:color w:val="5E5D5E"/>
          <w:spacing w:val="-11"/>
        </w:rPr>
        <w:t xml:space="preserve"> </w:t>
      </w:r>
      <w:r>
        <w:rPr>
          <w:color w:val="5E5D5E"/>
        </w:rPr>
        <w:t>that</w:t>
      </w:r>
      <w:r>
        <w:rPr>
          <w:color w:val="5E5D5E"/>
          <w:spacing w:val="-11"/>
        </w:rPr>
        <w:t xml:space="preserve"> </w:t>
      </w:r>
      <w:r>
        <w:rPr>
          <w:color w:val="5E5D5E"/>
        </w:rPr>
        <w:t>a</w:t>
      </w:r>
      <w:r>
        <w:rPr>
          <w:color w:val="5E5D5E"/>
          <w:spacing w:val="-10"/>
        </w:rPr>
        <w:t xml:space="preserve"> </w:t>
      </w:r>
      <w:r>
        <w:rPr>
          <w:color w:val="5E5D5E"/>
          <w:spacing w:val="-1"/>
        </w:rPr>
        <w:t>dollar</w:t>
      </w:r>
      <w:r>
        <w:rPr>
          <w:color w:val="5E5D5E"/>
          <w:spacing w:val="25"/>
        </w:rPr>
        <w:t xml:space="preserve"> </w:t>
      </w:r>
      <w:r>
        <w:rPr>
          <w:color w:val="5E5D5E"/>
          <w:spacing w:val="-1"/>
        </w:rPr>
        <w:t>in</w:t>
      </w:r>
      <w:r>
        <w:rPr>
          <w:color w:val="5E5D5E"/>
          <w:spacing w:val="11"/>
        </w:rPr>
        <w:t xml:space="preserve"> </w:t>
      </w:r>
      <w:r>
        <w:rPr>
          <w:color w:val="5E5D5E"/>
        </w:rPr>
        <w:t>tax</w:t>
      </w:r>
      <w:r>
        <w:rPr>
          <w:color w:val="5E5D5E"/>
          <w:spacing w:val="12"/>
        </w:rPr>
        <w:t xml:space="preserve"> </w:t>
      </w:r>
      <w:r>
        <w:rPr>
          <w:color w:val="5E5D5E"/>
        </w:rPr>
        <w:t>credit</w:t>
      </w:r>
      <w:r>
        <w:rPr>
          <w:color w:val="5E5D5E"/>
          <w:spacing w:val="11"/>
        </w:rPr>
        <w:t xml:space="preserve"> </w:t>
      </w:r>
      <w:r>
        <w:rPr>
          <w:color w:val="5E5D5E"/>
        </w:rPr>
        <w:t>for</w:t>
      </w:r>
      <w:r>
        <w:rPr>
          <w:color w:val="5E5D5E"/>
          <w:spacing w:val="12"/>
        </w:rPr>
        <w:t xml:space="preserve"> </w:t>
      </w:r>
      <w:r>
        <w:rPr>
          <w:color w:val="5E5D5E"/>
          <w:spacing w:val="-1"/>
        </w:rPr>
        <w:t>R&amp;D</w:t>
      </w:r>
      <w:r>
        <w:rPr>
          <w:color w:val="5E5D5E"/>
          <w:spacing w:val="11"/>
        </w:rPr>
        <w:t xml:space="preserve"> </w:t>
      </w:r>
      <w:r>
        <w:rPr>
          <w:color w:val="5E5D5E"/>
        </w:rPr>
        <w:t>stimulates</w:t>
      </w:r>
      <w:r>
        <w:rPr>
          <w:color w:val="5E5D5E"/>
          <w:spacing w:val="12"/>
        </w:rPr>
        <w:t xml:space="preserve"> </w:t>
      </w:r>
      <w:r>
        <w:rPr>
          <w:color w:val="5E5D5E"/>
        </w:rPr>
        <w:t>a</w:t>
      </w:r>
      <w:r>
        <w:rPr>
          <w:color w:val="5E5D5E"/>
          <w:spacing w:val="11"/>
        </w:rPr>
        <w:t xml:space="preserve"> </w:t>
      </w:r>
      <w:r>
        <w:rPr>
          <w:color w:val="5E5D5E"/>
          <w:spacing w:val="-1"/>
        </w:rPr>
        <w:t>dollar</w:t>
      </w:r>
      <w:r>
        <w:rPr>
          <w:color w:val="5E5D5E"/>
          <w:spacing w:val="12"/>
        </w:rPr>
        <w:t xml:space="preserve"> </w:t>
      </w:r>
      <w:r>
        <w:rPr>
          <w:color w:val="5E5D5E"/>
          <w:spacing w:val="-1"/>
        </w:rPr>
        <w:t>of</w:t>
      </w:r>
      <w:r>
        <w:rPr>
          <w:color w:val="5E5D5E"/>
          <w:spacing w:val="11"/>
        </w:rPr>
        <w:t xml:space="preserve"> </w:t>
      </w:r>
      <w:r>
        <w:rPr>
          <w:color w:val="5E5D5E"/>
          <w:spacing w:val="-1"/>
        </w:rPr>
        <w:t>additional</w:t>
      </w:r>
      <w:r>
        <w:rPr>
          <w:color w:val="5E5D5E"/>
          <w:spacing w:val="13"/>
        </w:rPr>
        <w:t xml:space="preserve"> </w:t>
      </w:r>
      <w:r>
        <w:rPr>
          <w:color w:val="5E5D5E"/>
          <w:spacing w:val="-1"/>
        </w:rPr>
        <w:t>R&amp;D.</w:t>
      </w:r>
      <w:r>
        <w:rPr>
          <w:color w:val="5E5D5E"/>
          <w:spacing w:val="8"/>
        </w:rPr>
        <w:t xml:space="preserve"> </w:t>
      </w:r>
      <w:r>
        <w:rPr>
          <w:color w:val="5E5D5E"/>
        </w:rPr>
        <w:t>This</w:t>
      </w:r>
      <w:r>
        <w:rPr>
          <w:color w:val="5E5D5E"/>
          <w:spacing w:val="12"/>
        </w:rPr>
        <w:t xml:space="preserve"> </w:t>
      </w:r>
      <w:r>
        <w:rPr>
          <w:color w:val="5E5D5E"/>
          <w:spacing w:val="-1"/>
        </w:rPr>
        <w:t>is</w:t>
      </w:r>
      <w:r>
        <w:rPr>
          <w:color w:val="5E5D5E"/>
          <w:spacing w:val="11"/>
        </w:rPr>
        <w:t xml:space="preserve"> </w:t>
      </w:r>
      <w:r>
        <w:rPr>
          <w:color w:val="5E5D5E"/>
          <w:spacing w:val="-1"/>
        </w:rPr>
        <w:t>also</w:t>
      </w:r>
      <w:r>
        <w:rPr>
          <w:color w:val="5E5D5E"/>
          <w:spacing w:val="12"/>
        </w:rPr>
        <w:t xml:space="preserve"> </w:t>
      </w:r>
      <w:r>
        <w:rPr>
          <w:color w:val="5E5D5E"/>
        </w:rPr>
        <w:t>the</w:t>
      </w:r>
      <w:r>
        <w:rPr>
          <w:color w:val="5E5D5E"/>
          <w:spacing w:val="11"/>
        </w:rPr>
        <w:t xml:space="preserve"> </w:t>
      </w:r>
      <w:r>
        <w:rPr>
          <w:color w:val="5E5D5E"/>
        </w:rPr>
        <w:t>conclusion</w:t>
      </w:r>
      <w:r>
        <w:rPr>
          <w:color w:val="5E5D5E"/>
          <w:spacing w:val="12"/>
        </w:rPr>
        <w:t xml:space="preserve"> </w:t>
      </w:r>
      <w:r>
        <w:rPr>
          <w:color w:val="5E5D5E"/>
          <w:spacing w:val="-1"/>
        </w:rPr>
        <w:t>of</w:t>
      </w:r>
      <w:r>
        <w:rPr>
          <w:color w:val="5E5D5E"/>
          <w:spacing w:val="28"/>
          <w:w w:val="99"/>
        </w:rPr>
        <w:t xml:space="preserve"> </w:t>
      </w:r>
      <w:r>
        <w:rPr>
          <w:color w:val="5E5D5E"/>
          <w:spacing w:val="-1"/>
        </w:rPr>
        <w:t>an</w:t>
      </w:r>
      <w:r>
        <w:rPr>
          <w:color w:val="5E5D5E"/>
          <w:spacing w:val="-3"/>
        </w:rPr>
        <w:t xml:space="preserve"> </w:t>
      </w:r>
      <w:r>
        <w:rPr>
          <w:color w:val="5E5D5E"/>
          <w:spacing w:val="-1"/>
        </w:rPr>
        <w:t>econometric</w:t>
      </w:r>
      <w:r>
        <w:rPr>
          <w:color w:val="5E5D5E"/>
          <w:spacing w:val="-3"/>
        </w:rPr>
        <w:t xml:space="preserve"> </w:t>
      </w:r>
      <w:r>
        <w:rPr>
          <w:color w:val="5E5D5E"/>
        </w:rPr>
        <w:t>study</w:t>
      </w:r>
      <w:r>
        <w:rPr>
          <w:b/>
          <w:color w:val="5E5D5E"/>
          <w:position w:val="7"/>
          <w:sz w:val="11"/>
        </w:rPr>
        <w:t>213</w:t>
      </w:r>
      <w:r>
        <w:rPr>
          <w:b/>
          <w:color w:val="5E5D5E"/>
          <w:spacing w:val="22"/>
          <w:position w:val="7"/>
          <w:sz w:val="11"/>
        </w:rPr>
        <w:t xml:space="preserve"> </w:t>
      </w:r>
      <w:r>
        <w:rPr>
          <w:color w:val="5E5D5E"/>
          <w:spacing w:val="-1"/>
        </w:rPr>
        <w:t>into</w:t>
      </w:r>
      <w:r>
        <w:rPr>
          <w:color w:val="5E5D5E"/>
          <w:spacing w:val="-2"/>
        </w:rPr>
        <w:t xml:space="preserve"> </w:t>
      </w:r>
      <w:r>
        <w:rPr>
          <w:color w:val="5E5D5E"/>
        </w:rPr>
        <w:t>the</w:t>
      </w:r>
      <w:r>
        <w:rPr>
          <w:color w:val="5E5D5E"/>
          <w:spacing w:val="-4"/>
        </w:rPr>
        <w:t xml:space="preserve"> </w:t>
      </w:r>
      <w:r>
        <w:rPr>
          <w:color w:val="5E5D5E"/>
          <w:spacing w:val="-1"/>
        </w:rPr>
        <w:t>effectiveness</w:t>
      </w:r>
      <w:r>
        <w:rPr>
          <w:color w:val="5E5D5E"/>
          <w:spacing w:val="-4"/>
        </w:rPr>
        <w:t xml:space="preserve"> </w:t>
      </w:r>
      <w:r>
        <w:rPr>
          <w:color w:val="5E5D5E"/>
          <w:spacing w:val="-1"/>
        </w:rPr>
        <w:t>of</w:t>
      </w:r>
      <w:r>
        <w:rPr>
          <w:color w:val="5E5D5E"/>
          <w:spacing w:val="-2"/>
        </w:rPr>
        <w:t xml:space="preserve"> </w:t>
      </w:r>
      <w:r>
        <w:rPr>
          <w:color w:val="5E5D5E"/>
        </w:rPr>
        <w:t>the</w:t>
      </w:r>
      <w:r>
        <w:rPr>
          <w:color w:val="5E5D5E"/>
          <w:spacing w:val="-4"/>
        </w:rPr>
        <w:t xml:space="preserve"> </w:t>
      </w:r>
      <w:r>
        <w:rPr>
          <w:color w:val="5E5D5E"/>
          <w:spacing w:val="-1"/>
        </w:rPr>
        <w:t>Canadian</w:t>
      </w:r>
      <w:r>
        <w:rPr>
          <w:color w:val="5E5D5E"/>
          <w:spacing w:val="-2"/>
        </w:rPr>
        <w:t xml:space="preserve"> </w:t>
      </w:r>
      <w:r>
        <w:rPr>
          <w:color w:val="5E5D5E"/>
          <w:spacing w:val="-1"/>
        </w:rPr>
        <w:t>R&amp;D</w:t>
      </w:r>
      <w:r>
        <w:rPr>
          <w:color w:val="5E5D5E"/>
          <w:spacing w:val="-3"/>
        </w:rPr>
        <w:t xml:space="preserve"> </w:t>
      </w:r>
      <w:r>
        <w:rPr>
          <w:color w:val="5E5D5E"/>
        </w:rPr>
        <w:t>tax</w:t>
      </w:r>
      <w:r>
        <w:rPr>
          <w:color w:val="5E5D5E"/>
          <w:spacing w:val="-4"/>
        </w:rPr>
        <w:t xml:space="preserve"> </w:t>
      </w:r>
      <w:r>
        <w:rPr>
          <w:color w:val="5E5D5E"/>
        </w:rPr>
        <w:t>credit</w:t>
      </w:r>
      <w:r>
        <w:rPr>
          <w:color w:val="5E5D5E"/>
          <w:spacing w:val="-3"/>
        </w:rPr>
        <w:t xml:space="preserve"> </w:t>
      </w:r>
      <w:r>
        <w:rPr>
          <w:color w:val="5E5D5E"/>
          <w:spacing w:val="-1"/>
        </w:rPr>
        <w:t>programme,</w:t>
      </w:r>
      <w:r>
        <w:rPr>
          <w:color w:val="5E5D5E"/>
          <w:spacing w:val="30"/>
        </w:rPr>
        <w:t xml:space="preserve"> </w:t>
      </w:r>
      <w:r>
        <w:rPr>
          <w:color w:val="5E5D5E"/>
        </w:rPr>
        <w:t>which</w:t>
      </w:r>
      <w:r>
        <w:rPr>
          <w:color w:val="5E5D5E"/>
          <w:spacing w:val="20"/>
        </w:rPr>
        <w:t xml:space="preserve"> </w:t>
      </w:r>
      <w:r>
        <w:rPr>
          <w:color w:val="5E5D5E"/>
        </w:rPr>
        <w:t>finds</w:t>
      </w:r>
      <w:r>
        <w:rPr>
          <w:color w:val="5E5D5E"/>
          <w:spacing w:val="20"/>
        </w:rPr>
        <w:t xml:space="preserve"> </w:t>
      </w:r>
      <w:r>
        <w:rPr>
          <w:color w:val="5E5D5E"/>
        </w:rPr>
        <w:t>that</w:t>
      </w:r>
      <w:r>
        <w:rPr>
          <w:color w:val="5E5D5E"/>
          <w:spacing w:val="20"/>
        </w:rPr>
        <w:t xml:space="preserve"> </w:t>
      </w:r>
      <w:r>
        <w:rPr>
          <w:color w:val="5E5D5E"/>
        </w:rPr>
        <w:t>a</w:t>
      </w:r>
      <w:r>
        <w:rPr>
          <w:color w:val="5E5D5E"/>
          <w:spacing w:val="20"/>
        </w:rPr>
        <w:t xml:space="preserve"> </w:t>
      </w:r>
      <w:r>
        <w:rPr>
          <w:color w:val="5E5D5E"/>
        </w:rPr>
        <w:t>1</w:t>
      </w:r>
      <w:r>
        <w:rPr>
          <w:color w:val="5E5D5E"/>
          <w:spacing w:val="20"/>
        </w:rPr>
        <w:t xml:space="preserve"> </w:t>
      </w:r>
      <w:r>
        <w:rPr>
          <w:color w:val="5E5D5E"/>
        </w:rPr>
        <w:t>per</w:t>
      </w:r>
      <w:r>
        <w:rPr>
          <w:color w:val="5E5D5E"/>
          <w:spacing w:val="20"/>
        </w:rPr>
        <w:t xml:space="preserve"> </w:t>
      </w:r>
      <w:r>
        <w:rPr>
          <w:color w:val="5E5D5E"/>
        </w:rPr>
        <w:t>cent</w:t>
      </w:r>
      <w:r>
        <w:rPr>
          <w:color w:val="5E5D5E"/>
          <w:spacing w:val="20"/>
        </w:rPr>
        <w:t xml:space="preserve"> </w:t>
      </w:r>
      <w:r>
        <w:rPr>
          <w:color w:val="5E5D5E"/>
        </w:rPr>
        <w:t>increase</w:t>
      </w:r>
      <w:r>
        <w:rPr>
          <w:color w:val="5E5D5E"/>
          <w:spacing w:val="20"/>
        </w:rPr>
        <w:t xml:space="preserve"> </w:t>
      </w:r>
      <w:r>
        <w:rPr>
          <w:color w:val="5E5D5E"/>
        </w:rPr>
        <w:t>in</w:t>
      </w:r>
      <w:r>
        <w:rPr>
          <w:color w:val="5E5D5E"/>
          <w:spacing w:val="20"/>
        </w:rPr>
        <w:t xml:space="preserve"> </w:t>
      </w:r>
      <w:r>
        <w:rPr>
          <w:color w:val="5E5D5E"/>
        </w:rPr>
        <w:t>the</w:t>
      </w:r>
      <w:r>
        <w:rPr>
          <w:color w:val="5E5D5E"/>
          <w:spacing w:val="20"/>
        </w:rPr>
        <w:t xml:space="preserve"> </w:t>
      </w:r>
      <w:r>
        <w:rPr>
          <w:color w:val="5E5D5E"/>
        </w:rPr>
        <w:t>federal</w:t>
      </w:r>
      <w:r>
        <w:rPr>
          <w:color w:val="5E5D5E"/>
          <w:spacing w:val="20"/>
        </w:rPr>
        <w:t xml:space="preserve"> </w:t>
      </w:r>
      <w:r>
        <w:rPr>
          <w:color w:val="5E5D5E"/>
        </w:rPr>
        <w:t>tax</w:t>
      </w:r>
      <w:r>
        <w:rPr>
          <w:color w:val="5E5D5E"/>
          <w:spacing w:val="20"/>
        </w:rPr>
        <w:t xml:space="preserve"> </w:t>
      </w:r>
      <w:r>
        <w:rPr>
          <w:color w:val="5E5D5E"/>
        </w:rPr>
        <w:t>credit</w:t>
      </w:r>
      <w:r>
        <w:rPr>
          <w:color w:val="5E5D5E"/>
          <w:spacing w:val="20"/>
        </w:rPr>
        <w:t xml:space="preserve"> </w:t>
      </w:r>
      <w:r>
        <w:rPr>
          <w:color w:val="5E5D5E"/>
        </w:rPr>
        <w:t>generates</w:t>
      </w:r>
      <w:r>
        <w:rPr>
          <w:color w:val="5E5D5E"/>
          <w:spacing w:val="20"/>
        </w:rPr>
        <w:t xml:space="preserve"> </w:t>
      </w:r>
      <w:r>
        <w:rPr>
          <w:color w:val="5E5D5E"/>
        </w:rPr>
        <w:t>an</w:t>
      </w:r>
      <w:r>
        <w:rPr>
          <w:color w:val="5E5D5E"/>
          <w:spacing w:val="20"/>
        </w:rPr>
        <w:t xml:space="preserve"> </w:t>
      </w:r>
      <w:r>
        <w:rPr>
          <w:color w:val="5E5D5E"/>
        </w:rPr>
        <w:t>average</w:t>
      </w:r>
      <w:r>
        <w:rPr>
          <w:color w:val="5E5D5E"/>
          <w:spacing w:val="20"/>
        </w:rPr>
        <w:t xml:space="preserve"> </w:t>
      </w:r>
      <w:r>
        <w:rPr>
          <w:color w:val="5E5D5E"/>
        </w:rPr>
        <w:t xml:space="preserve">of </w:t>
      </w:r>
      <w:r>
        <w:rPr>
          <w:color w:val="5E5D5E"/>
          <w:spacing w:val="-1"/>
        </w:rPr>
        <w:t>98</w:t>
      </w:r>
      <w:r>
        <w:rPr>
          <w:color w:val="5E5D5E"/>
          <w:spacing w:val="-2"/>
        </w:rPr>
        <w:t xml:space="preserve"> </w:t>
      </w:r>
      <w:r>
        <w:rPr>
          <w:color w:val="5E5D5E"/>
        </w:rPr>
        <w:t>cents</w:t>
      </w:r>
      <w:r>
        <w:rPr>
          <w:color w:val="5E5D5E"/>
          <w:spacing w:val="-1"/>
        </w:rPr>
        <w:t xml:space="preserve"> of additional</w:t>
      </w:r>
      <w:r>
        <w:rPr>
          <w:color w:val="5E5D5E"/>
        </w:rPr>
        <w:t xml:space="preserve"> </w:t>
      </w:r>
      <w:r>
        <w:rPr>
          <w:color w:val="5E5D5E"/>
          <w:spacing w:val="-1"/>
        </w:rPr>
        <w:t>private R&amp;D</w:t>
      </w:r>
      <w:r>
        <w:rPr>
          <w:color w:val="5E5D5E"/>
        </w:rPr>
        <w:t xml:space="preserve"> </w:t>
      </w:r>
      <w:r>
        <w:rPr>
          <w:color w:val="5E5D5E"/>
          <w:spacing w:val="-1"/>
        </w:rPr>
        <w:t>expenditure per</w:t>
      </w:r>
      <w:r>
        <w:rPr>
          <w:color w:val="5E5D5E"/>
        </w:rPr>
        <w:t xml:space="preserve"> </w:t>
      </w:r>
      <w:r>
        <w:rPr>
          <w:color w:val="5E5D5E"/>
          <w:spacing w:val="-1"/>
        </w:rPr>
        <w:t>dollar of</w:t>
      </w:r>
      <w:r>
        <w:rPr>
          <w:color w:val="5E5D5E"/>
        </w:rPr>
        <w:t xml:space="preserve"> tax</w:t>
      </w:r>
      <w:r>
        <w:rPr>
          <w:color w:val="5E5D5E"/>
          <w:spacing w:val="-2"/>
        </w:rPr>
        <w:t xml:space="preserve"> </w:t>
      </w:r>
      <w:r>
        <w:rPr>
          <w:color w:val="5E5D5E"/>
        </w:rPr>
        <w:t>revenues</w:t>
      </w:r>
      <w:r>
        <w:rPr>
          <w:color w:val="5E5D5E"/>
          <w:spacing w:val="-1"/>
        </w:rPr>
        <w:t xml:space="preserve"> </w:t>
      </w:r>
      <w:r>
        <w:rPr>
          <w:color w:val="5E5D5E"/>
        </w:rPr>
        <w:t>forgone.</w:t>
      </w:r>
    </w:p>
    <w:p w:rsidR="002F76B6" w:rsidRDefault="00F32A52">
      <w:pPr>
        <w:pStyle w:val="BodyText"/>
        <w:spacing w:line="271" w:lineRule="auto"/>
        <w:ind w:right="870"/>
        <w:jc w:val="both"/>
      </w:pPr>
      <w:r>
        <w:rPr>
          <w:color w:val="5E5D5E"/>
        </w:rPr>
        <w:t>Bloom</w:t>
      </w:r>
      <w:r>
        <w:rPr>
          <w:color w:val="5E5D5E"/>
          <w:spacing w:val="-10"/>
        </w:rPr>
        <w:t xml:space="preserve"> </w:t>
      </w:r>
      <w:r>
        <w:rPr>
          <w:color w:val="5E5D5E"/>
          <w:spacing w:val="-1"/>
        </w:rPr>
        <w:t>et</w:t>
      </w:r>
      <w:r>
        <w:rPr>
          <w:color w:val="5E5D5E"/>
          <w:spacing w:val="-8"/>
        </w:rPr>
        <w:t xml:space="preserve"> </w:t>
      </w:r>
      <w:r>
        <w:rPr>
          <w:color w:val="5E5D5E"/>
          <w:spacing w:val="-1"/>
        </w:rPr>
        <w:t>al.</w:t>
      </w:r>
      <w:r>
        <w:rPr>
          <w:b/>
          <w:color w:val="5E5D5E"/>
          <w:spacing w:val="-1"/>
          <w:position w:val="7"/>
          <w:sz w:val="11"/>
        </w:rPr>
        <w:t>214</w:t>
      </w:r>
      <w:r>
        <w:rPr>
          <w:b/>
          <w:color w:val="5E5D5E"/>
          <w:spacing w:val="16"/>
          <w:position w:val="7"/>
          <w:sz w:val="11"/>
        </w:rPr>
        <w:t xml:space="preserve"> </w:t>
      </w:r>
      <w:r>
        <w:rPr>
          <w:color w:val="5E5D5E"/>
        </w:rPr>
        <w:t>examine</w:t>
      </w:r>
      <w:r>
        <w:rPr>
          <w:color w:val="5E5D5E"/>
          <w:spacing w:val="-8"/>
        </w:rPr>
        <w:t xml:space="preserve"> </w:t>
      </w:r>
      <w:r>
        <w:rPr>
          <w:color w:val="5E5D5E"/>
        </w:rPr>
        <w:t>the</w:t>
      </w:r>
      <w:r>
        <w:rPr>
          <w:color w:val="5E5D5E"/>
          <w:spacing w:val="-9"/>
        </w:rPr>
        <w:t xml:space="preserve"> </w:t>
      </w:r>
      <w:r>
        <w:rPr>
          <w:color w:val="5E5D5E"/>
        </w:rPr>
        <w:t>impact</w:t>
      </w:r>
      <w:r>
        <w:rPr>
          <w:color w:val="5E5D5E"/>
          <w:spacing w:val="-8"/>
        </w:rPr>
        <w:t xml:space="preserve"> </w:t>
      </w:r>
      <w:r>
        <w:rPr>
          <w:color w:val="5E5D5E"/>
        </w:rPr>
        <w:t>of</w:t>
      </w:r>
      <w:r>
        <w:rPr>
          <w:color w:val="5E5D5E"/>
          <w:spacing w:val="-10"/>
        </w:rPr>
        <w:t xml:space="preserve"> </w:t>
      </w:r>
      <w:r>
        <w:rPr>
          <w:color w:val="5E5D5E"/>
        </w:rPr>
        <w:t>fiscal</w:t>
      </w:r>
      <w:r>
        <w:rPr>
          <w:color w:val="5E5D5E"/>
          <w:spacing w:val="-8"/>
        </w:rPr>
        <w:t xml:space="preserve"> </w:t>
      </w:r>
      <w:r>
        <w:rPr>
          <w:color w:val="5E5D5E"/>
        </w:rPr>
        <w:t>incentives</w:t>
      </w:r>
      <w:r>
        <w:rPr>
          <w:color w:val="5E5D5E"/>
          <w:spacing w:val="-8"/>
        </w:rPr>
        <w:t xml:space="preserve"> </w:t>
      </w:r>
      <w:r>
        <w:rPr>
          <w:color w:val="5E5D5E"/>
        </w:rPr>
        <w:t>on</w:t>
      </w:r>
      <w:r>
        <w:rPr>
          <w:color w:val="5E5D5E"/>
          <w:spacing w:val="-9"/>
        </w:rPr>
        <w:t xml:space="preserve"> </w:t>
      </w:r>
      <w:r>
        <w:rPr>
          <w:color w:val="5E5D5E"/>
        </w:rPr>
        <w:t>the</w:t>
      </w:r>
      <w:r>
        <w:rPr>
          <w:color w:val="5E5D5E"/>
          <w:spacing w:val="-8"/>
        </w:rPr>
        <w:t xml:space="preserve"> </w:t>
      </w:r>
      <w:r>
        <w:rPr>
          <w:color w:val="5E5D5E"/>
        </w:rPr>
        <w:t>level</w:t>
      </w:r>
      <w:r>
        <w:rPr>
          <w:color w:val="5E5D5E"/>
          <w:spacing w:val="-9"/>
        </w:rPr>
        <w:t xml:space="preserve"> </w:t>
      </w:r>
      <w:r>
        <w:rPr>
          <w:color w:val="5E5D5E"/>
        </w:rPr>
        <w:t>of</w:t>
      </w:r>
      <w:r>
        <w:rPr>
          <w:color w:val="5E5D5E"/>
          <w:spacing w:val="-9"/>
        </w:rPr>
        <w:t xml:space="preserve"> </w:t>
      </w:r>
      <w:r>
        <w:rPr>
          <w:color w:val="5E5D5E"/>
        </w:rPr>
        <w:t>R&amp;D</w:t>
      </w:r>
      <w:r>
        <w:rPr>
          <w:color w:val="5E5D5E"/>
          <w:spacing w:val="-9"/>
        </w:rPr>
        <w:t xml:space="preserve"> </w:t>
      </w:r>
      <w:r>
        <w:rPr>
          <w:color w:val="5E5D5E"/>
        </w:rPr>
        <w:t>investment.</w:t>
      </w:r>
      <w:r>
        <w:rPr>
          <w:color w:val="5E5D5E"/>
          <w:spacing w:val="-13"/>
        </w:rPr>
        <w:t xml:space="preserve"> </w:t>
      </w:r>
      <w:r>
        <w:rPr>
          <w:color w:val="5E5D5E"/>
        </w:rPr>
        <w:t>They</w:t>
      </w:r>
      <w:r>
        <w:rPr>
          <w:color w:val="5E5D5E"/>
          <w:spacing w:val="25"/>
        </w:rPr>
        <w:t xml:space="preserve"> </w:t>
      </w:r>
      <w:r>
        <w:rPr>
          <w:color w:val="5E5D5E"/>
          <w:spacing w:val="-1"/>
        </w:rPr>
        <w:t>use</w:t>
      </w:r>
      <w:r>
        <w:rPr>
          <w:color w:val="5E5D5E"/>
          <w:spacing w:val="6"/>
        </w:rPr>
        <w:t xml:space="preserve"> </w:t>
      </w:r>
      <w:r>
        <w:rPr>
          <w:color w:val="5E5D5E"/>
          <w:spacing w:val="-1"/>
        </w:rPr>
        <w:t>an</w:t>
      </w:r>
      <w:r>
        <w:rPr>
          <w:color w:val="5E5D5E"/>
          <w:spacing w:val="7"/>
        </w:rPr>
        <w:t xml:space="preserve"> </w:t>
      </w:r>
      <w:r>
        <w:rPr>
          <w:color w:val="5E5D5E"/>
          <w:spacing w:val="-1"/>
        </w:rPr>
        <w:t>econometric</w:t>
      </w:r>
      <w:r>
        <w:rPr>
          <w:color w:val="5E5D5E"/>
          <w:spacing w:val="8"/>
        </w:rPr>
        <w:t xml:space="preserve"> </w:t>
      </w:r>
      <w:r>
        <w:rPr>
          <w:color w:val="5E5D5E"/>
        </w:rPr>
        <w:t>model</w:t>
      </w:r>
      <w:r>
        <w:rPr>
          <w:color w:val="5E5D5E"/>
          <w:spacing w:val="6"/>
        </w:rPr>
        <w:t xml:space="preserve"> </w:t>
      </w:r>
      <w:r>
        <w:rPr>
          <w:color w:val="5E5D5E"/>
          <w:spacing w:val="-1"/>
        </w:rPr>
        <w:t>of</w:t>
      </w:r>
      <w:r>
        <w:rPr>
          <w:color w:val="5E5D5E"/>
          <w:spacing w:val="7"/>
        </w:rPr>
        <w:t xml:space="preserve"> </w:t>
      </w:r>
      <w:r>
        <w:rPr>
          <w:color w:val="5E5D5E"/>
          <w:spacing w:val="-1"/>
        </w:rPr>
        <w:t>R&amp;D</w:t>
      </w:r>
      <w:r>
        <w:rPr>
          <w:color w:val="5E5D5E"/>
          <w:spacing w:val="7"/>
        </w:rPr>
        <w:t xml:space="preserve"> </w:t>
      </w:r>
      <w:r>
        <w:rPr>
          <w:color w:val="5E5D5E"/>
          <w:spacing w:val="-1"/>
        </w:rPr>
        <w:t>investment</w:t>
      </w:r>
      <w:r>
        <w:rPr>
          <w:color w:val="5E5D5E"/>
          <w:spacing w:val="8"/>
        </w:rPr>
        <w:t xml:space="preserve"> </w:t>
      </w:r>
      <w:r>
        <w:rPr>
          <w:color w:val="5E5D5E"/>
          <w:spacing w:val="-1"/>
        </w:rPr>
        <w:t>using</w:t>
      </w:r>
      <w:r>
        <w:rPr>
          <w:color w:val="5E5D5E"/>
          <w:spacing w:val="7"/>
        </w:rPr>
        <w:t xml:space="preserve"> </w:t>
      </w:r>
      <w:r>
        <w:rPr>
          <w:color w:val="5E5D5E"/>
        </w:rPr>
        <w:t>a</w:t>
      </w:r>
      <w:r>
        <w:rPr>
          <w:color w:val="5E5D5E"/>
          <w:spacing w:val="7"/>
        </w:rPr>
        <w:t xml:space="preserve"> </w:t>
      </w:r>
      <w:r>
        <w:rPr>
          <w:color w:val="5E5D5E"/>
          <w:spacing w:val="-1"/>
        </w:rPr>
        <w:t>panel</w:t>
      </w:r>
      <w:r>
        <w:rPr>
          <w:color w:val="5E5D5E"/>
          <w:spacing w:val="8"/>
        </w:rPr>
        <w:t xml:space="preserve"> </w:t>
      </w:r>
      <w:r>
        <w:rPr>
          <w:color w:val="5E5D5E"/>
          <w:spacing w:val="-1"/>
        </w:rPr>
        <w:t>dataset</w:t>
      </w:r>
      <w:r>
        <w:rPr>
          <w:color w:val="5E5D5E"/>
          <w:spacing w:val="7"/>
        </w:rPr>
        <w:t xml:space="preserve"> </w:t>
      </w:r>
      <w:r>
        <w:rPr>
          <w:color w:val="5E5D5E"/>
          <w:spacing w:val="-1"/>
        </w:rPr>
        <w:t>on</w:t>
      </w:r>
      <w:r>
        <w:rPr>
          <w:color w:val="5E5D5E"/>
          <w:spacing w:val="7"/>
        </w:rPr>
        <w:t xml:space="preserve"> </w:t>
      </w:r>
      <w:r>
        <w:rPr>
          <w:color w:val="5E5D5E"/>
        </w:rPr>
        <w:t>tax</w:t>
      </w:r>
      <w:r>
        <w:rPr>
          <w:color w:val="5E5D5E"/>
          <w:spacing w:val="7"/>
        </w:rPr>
        <w:t xml:space="preserve"> </w:t>
      </w:r>
      <w:r>
        <w:rPr>
          <w:color w:val="5E5D5E"/>
        </w:rPr>
        <w:t>changes</w:t>
      </w:r>
      <w:r>
        <w:rPr>
          <w:color w:val="5E5D5E"/>
          <w:spacing w:val="6"/>
        </w:rPr>
        <w:t xml:space="preserve"> </w:t>
      </w:r>
      <w:r>
        <w:rPr>
          <w:color w:val="5E5D5E"/>
          <w:spacing w:val="-1"/>
        </w:rPr>
        <w:t>and</w:t>
      </w:r>
      <w:r>
        <w:rPr>
          <w:color w:val="5E5D5E"/>
          <w:spacing w:val="22"/>
        </w:rPr>
        <w:t xml:space="preserve"> </w:t>
      </w:r>
      <w:r>
        <w:rPr>
          <w:color w:val="5E5D5E"/>
        </w:rPr>
        <w:t>R&amp;D</w:t>
      </w:r>
      <w:r>
        <w:rPr>
          <w:color w:val="5E5D5E"/>
          <w:spacing w:val="3"/>
        </w:rPr>
        <w:t xml:space="preserve"> </w:t>
      </w:r>
      <w:r>
        <w:rPr>
          <w:color w:val="5E5D5E"/>
        </w:rPr>
        <w:t>spending</w:t>
      </w:r>
      <w:r>
        <w:rPr>
          <w:color w:val="5E5D5E"/>
          <w:spacing w:val="3"/>
        </w:rPr>
        <w:t xml:space="preserve"> </w:t>
      </w:r>
      <w:r>
        <w:rPr>
          <w:color w:val="5E5D5E"/>
        </w:rPr>
        <w:t>in</w:t>
      </w:r>
      <w:r>
        <w:rPr>
          <w:color w:val="5E5D5E"/>
          <w:spacing w:val="3"/>
        </w:rPr>
        <w:t xml:space="preserve"> </w:t>
      </w:r>
      <w:r>
        <w:rPr>
          <w:color w:val="5E5D5E"/>
        </w:rPr>
        <w:t>nine</w:t>
      </w:r>
      <w:r>
        <w:rPr>
          <w:color w:val="5E5D5E"/>
          <w:spacing w:val="3"/>
        </w:rPr>
        <w:t xml:space="preserve"> </w:t>
      </w:r>
      <w:r>
        <w:rPr>
          <w:color w:val="5E5D5E"/>
        </w:rPr>
        <w:t>OECD</w:t>
      </w:r>
      <w:r>
        <w:rPr>
          <w:color w:val="5E5D5E"/>
          <w:spacing w:val="2"/>
        </w:rPr>
        <w:t xml:space="preserve"> </w:t>
      </w:r>
      <w:r>
        <w:rPr>
          <w:color w:val="5E5D5E"/>
        </w:rPr>
        <w:t>countries</w:t>
      </w:r>
      <w:r>
        <w:rPr>
          <w:color w:val="5E5D5E"/>
          <w:spacing w:val="3"/>
        </w:rPr>
        <w:t xml:space="preserve"> </w:t>
      </w:r>
      <w:r>
        <w:rPr>
          <w:color w:val="5E5D5E"/>
        </w:rPr>
        <w:t>including</w:t>
      </w:r>
      <w:r>
        <w:rPr>
          <w:color w:val="5E5D5E"/>
          <w:spacing w:val="-8"/>
        </w:rPr>
        <w:t xml:space="preserve"> </w:t>
      </w:r>
      <w:r>
        <w:rPr>
          <w:color w:val="5E5D5E"/>
        </w:rPr>
        <w:t>Australia.</w:t>
      </w:r>
      <w:r>
        <w:rPr>
          <w:color w:val="5E5D5E"/>
          <w:spacing w:val="-1"/>
        </w:rPr>
        <w:t xml:space="preserve"> </w:t>
      </w:r>
      <w:r>
        <w:rPr>
          <w:color w:val="5E5D5E"/>
        </w:rPr>
        <w:t>The</w:t>
      </w:r>
      <w:r>
        <w:rPr>
          <w:color w:val="5E5D5E"/>
          <w:spacing w:val="3"/>
        </w:rPr>
        <w:t xml:space="preserve"> </w:t>
      </w:r>
      <w:r>
        <w:rPr>
          <w:color w:val="5E5D5E"/>
        </w:rPr>
        <w:t>authors</w:t>
      </w:r>
      <w:r>
        <w:rPr>
          <w:color w:val="5E5D5E"/>
          <w:spacing w:val="3"/>
        </w:rPr>
        <w:t xml:space="preserve"> </w:t>
      </w:r>
      <w:r>
        <w:rPr>
          <w:color w:val="5E5D5E"/>
        </w:rPr>
        <w:t>find</w:t>
      </w:r>
      <w:r>
        <w:rPr>
          <w:color w:val="5E5D5E"/>
          <w:spacing w:val="3"/>
        </w:rPr>
        <w:t xml:space="preserve"> </w:t>
      </w:r>
      <w:r>
        <w:rPr>
          <w:color w:val="5E5D5E"/>
        </w:rPr>
        <w:t>evidence</w:t>
      </w:r>
      <w:r>
        <w:rPr>
          <w:color w:val="5E5D5E"/>
          <w:spacing w:val="3"/>
        </w:rPr>
        <w:t xml:space="preserve"> </w:t>
      </w:r>
      <w:r>
        <w:rPr>
          <w:color w:val="5E5D5E"/>
        </w:rPr>
        <w:t>that tax</w:t>
      </w:r>
      <w:r>
        <w:rPr>
          <w:color w:val="5E5D5E"/>
          <w:spacing w:val="20"/>
        </w:rPr>
        <w:t xml:space="preserve"> </w:t>
      </w:r>
      <w:r>
        <w:rPr>
          <w:color w:val="5E5D5E"/>
          <w:spacing w:val="-1"/>
        </w:rPr>
        <w:t>incentives</w:t>
      </w:r>
      <w:r>
        <w:rPr>
          <w:color w:val="5E5D5E"/>
          <w:spacing w:val="22"/>
        </w:rPr>
        <w:t xml:space="preserve"> </w:t>
      </w:r>
      <w:r>
        <w:rPr>
          <w:color w:val="5E5D5E"/>
          <w:spacing w:val="-1"/>
        </w:rPr>
        <w:t>are</w:t>
      </w:r>
      <w:r>
        <w:rPr>
          <w:color w:val="5E5D5E"/>
          <w:spacing w:val="21"/>
        </w:rPr>
        <w:t xml:space="preserve"> </w:t>
      </w:r>
      <w:r>
        <w:rPr>
          <w:color w:val="5E5D5E"/>
          <w:spacing w:val="-1"/>
        </w:rPr>
        <w:t>effective</w:t>
      </w:r>
      <w:r>
        <w:rPr>
          <w:color w:val="5E5D5E"/>
          <w:spacing w:val="20"/>
        </w:rPr>
        <w:t xml:space="preserve"> </w:t>
      </w:r>
      <w:r>
        <w:rPr>
          <w:color w:val="5E5D5E"/>
          <w:spacing w:val="-1"/>
        </w:rPr>
        <w:t>in</w:t>
      </w:r>
      <w:r>
        <w:rPr>
          <w:color w:val="5E5D5E"/>
          <w:spacing w:val="21"/>
        </w:rPr>
        <w:t xml:space="preserve"> </w:t>
      </w:r>
      <w:r>
        <w:rPr>
          <w:color w:val="5E5D5E"/>
          <w:spacing w:val="-1"/>
        </w:rPr>
        <w:t>increasing</w:t>
      </w:r>
      <w:r>
        <w:rPr>
          <w:color w:val="5E5D5E"/>
          <w:spacing w:val="22"/>
        </w:rPr>
        <w:t xml:space="preserve"> </w:t>
      </w:r>
      <w:r>
        <w:rPr>
          <w:color w:val="5E5D5E"/>
          <w:spacing w:val="-1"/>
        </w:rPr>
        <w:t>both</w:t>
      </w:r>
      <w:r>
        <w:rPr>
          <w:color w:val="5E5D5E"/>
          <w:spacing w:val="20"/>
        </w:rPr>
        <w:t xml:space="preserve"> </w:t>
      </w:r>
      <w:r>
        <w:rPr>
          <w:color w:val="5E5D5E"/>
          <w:spacing w:val="-1"/>
        </w:rPr>
        <w:t>R&amp;D</w:t>
      </w:r>
      <w:r>
        <w:rPr>
          <w:color w:val="5E5D5E"/>
          <w:spacing w:val="21"/>
        </w:rPr>
        <w:t xml:space="preserve"> </w:t>
      </w:r>
      <w:r>
        <w:rPr>
          <w:color w:val="5E5D5E"/>
          <w:spacing w:val="-1"/>
        </w:rPr>
        <w:t>investment</w:t>
      </w:r>
      <w:r>
        <w:rPr>
          <w:color w:val="5E5D5E"/>
          <w:spacing w:val="22"/>
        </w:rPr>
        <w:t xml:space="preserve"> </w:t>
      </w:r>
      <w:r>
        <w:rPr>
          <w:color w:val="5E5D5E"/>
          <w:spacing w:val="-1"/>
        </w:rPr>
        <w:t>and</w:t>
      </w:r>
      <w:r>
        <w:rPr>
          <w:color w:val="5E5D5E"/>
          <w:spacing w:val="20"/>
        </w:rPr>
        <w:t xml:space="preserve"> </w:t>
      </w:r>
      <w:r>
        <w:rPr>
          <w:color w:val="5E5D5E"/>
          <w:spacing w:val="-1"/>
        </w:rPr>
        <w:t>R&amp;D</w:t>
      </w:r>
      <w:r>
        <w:rPr>
          <w:color w:val="5E5D5E"/>
          <w:spacing w:val="21"/>
        </w:rPr>
        <w:t xml:space="preserve"> </w:t>
      </w:r>
      <w:r>
        <w:rPr>
          <w:color w:val="5E5D5E"/>
          <w:spacing w:val="-1"/>
        </w:rPr>
        <w:t>intensity</w:t>
      </w:r>
      <w:r>
        <w:rPr>
          <w:color w:val="5E5D5E"/>
          <w:spacing w:val="21"/>
        </w:rPr>
        <w:t xml:space="preserve"> </w:t>
      </w:r>
      <w:r>
        <w:rPr>
          <w:color w:val="5E5D5E"/>
        </w:rPr>
        <w:t>(R&amp;D</w:t>
      </w:r>
      <w:r>
        <w:rPr>
          <w:color w:val="5E5D5E"/>
          <w:spacing w:val="29"/>
        </w:rPr>
        <w:t xml:space="preserve"> </w:t>
      </w:r>
      <w:r>
        <w:rPr>
          <w:color w:val="5E5D5E"/>
          <w:spacing w:val="-1"/>
        </w:rPr>
        <w:t>expenditure</w:t>
      </w:r>
      <w:r>
        <w:rPr>
          <w:color w:val="5E5D5E"/>
          <w:spacing w:val="14"/>
        </w:rPr>
        <w:t xml:space="preserve"> </w:t>
      </w:r>
      <w:r>
        <w:rPr>
          <w:color w:val="5E5D5E"/>
          <w:spacing w:val="-1"/>
        </w:rPr>
        <w:t>as</w:t>
      </w:r>
      <w:r>
        <w:rPr>
          <w:color w:val="5E5D5E"/>
          <w:spacing w:val="14"/>
        </w:rPr>
        <w:t xml:space="preserve"> </w:t>
      </w:r>
      <w:r>
        <w:rPr>
          <w:color w:val="5E5D5E"/>
        </w:rPr>
        <w:t>share</w:t>
      </w:r>
      <w:r>
        <w:rPr>
          <w:color w:val="5E5D5E"/>
          <w:spacing w:val="15"/>
        </w:rPr>
        <w:t xml:space="preserve"> </w:t>
      </w:r>
      <w:r>
        <w:rPr>
          <w:color w:val="5E5D5E"/>
          <w:spacing w:val="-1"/>
        </w:rPr>
        <w:t>of</w:t>
      </w:r>
      <w:r>
        <w:rPr>
          <w:color w:val="5E5D5E"/>
          <w:spacing w:val="14"/>
        </w:rPr>
        <w:t xml:space="preserve"> </w:t>
      </w:r>
      <w:r>
        <w:rPr>
          <w:color w:val="5E5D5E"/>
        </w:rPr>
        <w:t>total</w:t>
      </w:r>
      <w:r>
        <w:rPr>
          <w:color w:val="5E5D5E"/>
          <w:spacing w:val="14"/>
        </w:rPr>
        <w:t xml:space="preserve"> </w:t>
      </w:r>
      <w:r>
        <w:rPr>
          <w:color w:val="5E5D5E"/>
          <w:spacing w:val="-1"/>
        </w:rPr>
        <w:t>output).</w:t>
      </w:r>
      <w:r>
        <w:rPr>
          <w:color w:val="5E5D5E"/>
          <w:spacing w:val="10"/>
        </w:rPr>
        <w:t xml:space="preserve"> </w:t>
      </w:r>
      <w:r>
        <w:rPr>
          <w:color w:val="5E5D5E"/>
        </w:rPr>
        <w:t>They</w:t>
      </w:r>
      <w:r>
        <w:rPr>
          <w:color w:val="5E5D5E"/>
          <w:spacing w:val="13"/>
        </w:rPr>
        <w:t xml:space="preserve"> </w:t>
      </w:r>
      <w:r>
        <w:rPr>
          <w:color w:val="5E5D5E"/>
          <w:spacing w:val="-1"/>
        </w:rPr>
        <w:t>estimate</w:t>
      </w:r>
      <w:r>
        <w:rPr>
          <w:color w:val="5E5D5E"/>
          <w:spacing w:val="15"/>
        </w:rPr>
        <w:t xml:space="preserve"> </w:t>
      </w:r>
      <w:r>
        <w:rPr>
          <w:color w:val="5E5D5E"/>
        </w:rPr>
        <w:t>that</w:t>
      </w:r>
      <w:r>
        <w:rPr>
          <w:color w:val="5E5D5E"/>
          <w:spacing w:val="14"/>
        </w:rPr>
        <w:t xml:space="preserve"> </w:t>
      </w:r>
      <w:r>
        <w:rPr>
          <w:color w:val="5E5D5E"/>
        </w:rPr>
        <w:t>a</w:t>
      </w:r>
      <w:r>
        <w:rPr>
          <w:color w:val="5E5D5E"/>
          <w:spacing w:val="15"/>
        </w:rPr>
        <w:t xml:space="preserve"> </w:t>
      </w:r>
      <w:r>
        <w:rPr>
          <w:color w:val="5E5D5E"/>
          <w:spacing w:val="-1"/>
        </w:rPr>
        <w:t>10</w:t>
      </w:r>
      <w:r>
        <w:rPr>
          <w:color w:val="5E5D5E"/>
          <w:spacing w:val="14"/>
        </w:rPr>
        <w:t xml:space="preserve"> </w:t>
      </w:r>
      <w:r>
        <w:rPr>
          <w:color w:val="5E5D5E"/>
          <w:spacing w:val="-1"/>
        </w:rPr>
        <w:t>per</w:t>
      </w:r>
      <w:r>
        <w:rPr>
          <w:color w:val="5E5D5E"/>
          <w:spacing w:val="15"/>
        </w:rPr>
        <w:t xml:space="preserve"> </w:t>
      </w:r>
      <w:r>
        <w:rPr>
          <w:color w:val="5E5D5E"/>
        </w:rPr>
        <w:t>cent</w:t>
      </w:r>
      <w:r>
        <w:rPr>
          <w:color w:val="5E5D5E"/>
          <w:spacing w:val="14"/>
        </w:rPr>
        <w:t xml:space="preserve"> </w:t>
      </w:r>
      <w:r>
        <w:rPr>
          <w:color w:val="5E5D5E"/>
        </w:rPr>
        <w:t>fall</w:t>
      </w:r>
      <w:r>
        <w:rPr>
          <w:color w:val="5E5D5E"/>
          <w:spacing w:val="13"/>
        </w:rPr>
        <w:t xml:space="preserve"> </w:t>
      </w:r>
      <w:r>
        <w:rPr>
          <w:color w:val="5E5D5E"/>
          <w:spacing w:val="-1"/>
        </w:rPr>
        <w:t>in</w:t>
      </w:r>
      <w:r>
        <w:rPr>
          <w:color w:val="5E5D5E"/>
          <w:spacing w:val="15"/>
        </w:rPr>
        <w:t xml:space="preserve"> </w:t>
      </w:r>
      <w:r>
        <w:rPr>
          <w:color w:val="5E5D5E"/>
        </w:rPr>
        <w:t>the</w:t>
      </w:r>
      <w:r>
        <w:rPr>
          <w:color w:val="5E5D5E"/>
          <w:spacing w:val="14"/>
        </w:rPr>
        <w:t xml:space="preserve"> </w:t>
      </w:r>
      <w:r>
        <w:rPr>
          <w:color w:val="5E5D5E"/>
        </w:rPr>
        <w:t>cost</w:t>
      </w:r>
      <w:r>
        <w:rPr>
          <w:color w:val="5E5D5E"/>
          <w:spacing w:val="15"/>
        </w:rPr>
        <w:t xml:space="preserve"> </w:t>
      </w:r>
      <w:r>
        <w:rPr>
          <w:color w:val="5E5D5E"/>
          <w:spacing w:val="-1"/>
        </w:rPr>
        <w:t>of</w:t>
      </w:r>
      <w:r>
        <w:rPr>
          <w:color w:val="5E5D5E"/>
          <w:spacing w:val="28"/>
          <w:w w:val="99"/>
        </w:rPr>
        <w:t xml:space="preserve"> </w:t>
      </w:r>
      <w:r>
        <w:rPr>
          <w:color w:val="5E5D5E"/>
          <w:spacing w:val="-1"/>
        </w:rPr>
        <w:t>R&amp;D</w:t>
      </w:r>
      <w:r>
        <w:rPr>
          <w:color w:val="5E5D5E"/>
          <w:spacing w:val="17"/>
        </w:rPr>
        <w:t xml:space="preserve"> </w:t>
      </w:r>
      <w:r>
        <w:rPr>
          <w:color w:val="5E5D5E"/>
        </w:rPr>
        <w:t>stimulates</w:t>
      </w:r>
      <w:r>
        <w:rPr>
          <w:color w:val="5E5D5E"/>
          <w:spacing w:val="18"/>
        </w:rPr>
        <w:t xml:space="preserve"> </w:t>
      </w:r>
      <w:r>
        <w:rPr>
          <w:color w:val="5E5D5E"/>
          <w:spacing w:val="-1"/>
        </w:rPr>
        <w:t>just</w:t>
      </w:r>
      <w:r>
        <w:rPr>
          <w:color w:val="5E5D5E"/>
          <w:spacing w:val="18"/>
        </w:rPr>
        <w:t xml:space="preserve"> </w:t>
      </w:r>
      <w:r>
        <w:rPr>
          <w:color w:val="5E5D5E"/>
          <w:spacing w:val="-1"/>
        </w:rPr>
        <w:t>over</w:t>
      </w:r>
      <w:r>
        <w:rPr>
          <w:color w:val="5E5D5E"/>
          <w:spacing w:val="18"/>
        </w:rPr>
        <w:t xml:space="preserve"> </w:t>
      </w:r>
      <w:r>
        <w:rPr>
          <w:color w:val="5E5D5E"/>
        </w:rPr>
        <w:t>a</w:t>
      </w:r>
      <w:r>
        <w:rPr>
          <w:color w:val="5E5D5E"/>
          <w:spacing w:val="18"/>
        </w:rPr>
        <w:t xml:space="preserve"> </w:t>
      </w:r>
      <w:r>
        <w:rPr>
          <w:color w:val="5E5D5E"/>
        </w:rPr>
        <w:t>1</w:t>
      </w:r>
      <w:r>
        <w:rPr>
          <w:color w:val="5E5D5E"/>
          <w:spacing w:val="18"/>
        </w:rPr>
        <w:t xml:space="preserve"> </w:t>
      </w:r>
      <w:r>
        <w:rPr>
          <w:color w:val="5E5D5E"/>
          <w:spacing w:val="-1"/>
        </w:rPr>
        <w:t>per</w:t>
      </w:r>
      <w:r>
        <w:rPr>
          <w:color w:val="5E5D5E"/>
          <w:spacing w:val="18"/>
        </w:rPr>
        <w:t xml:space="preserve"> </w:t>
      </w:r>
      <w:r>
        <w:rPr>
          <w:color w:val="5E5D5E"/>
        </w:rPr>
        <w:t>cent</w:t>
      </w:r>
      <w:r>
        <w:rPr>
          <w:color w:val="5E5D5E"/>
          <w:spacing w:val="18"/>
        </w:rPr>
        <w:t xml:space="preserve"> </w:t>
      </w:r>
      <w:r>
        <w:rPr>
          <w:color w:val="5E5D5E"/>
        </w:rPr>
        <w:t>rise</w:t>
      </w:r>
      <w:r>
        <w:rPr>
          <w:color w:val="5E5D5E"/>
          <w:spacing w:val="18"/>
        </w:rPr>
        <w:t xml:space="preserve"> </w:t>
      </w:r>
      <w:r>
        <w:rPr>
          <w:color w:val="5E5D5E"/>
          <w:spacing w:val="-1"/>
        </w:rPr>
        <w:t>in</w:t>
      </w:r>
      <w:r>
        <w:rPr>
          <w:color w:val="5E5D5E"/>
          <w:spacing w:val="18"/>
        </w:rPr>
        <w:t xml:space="preserve"> </w:t>
      </w:r>
      <w:r>
        <w:rPr>
          <w:color w:val="5E5D5E"/>
        </w:rPr>
        <w:t>the</w:t>
      </w:r>
      <w:r>
        <w:rPr>
          <w:color w:val="5E5D5E"/>
          <w:spacing w:val="18"/>
        </w:rPr>
        <w:t xml:space="preserve"> </w:t>
      </w:r>
      <w:r>
        <w:rPr>
          <w:color w:val="5E5D5E"/>
          <w:spacing w:val="-1"/>
        </w:rPr>
        <w:t>level</w:t>
      </w:r>
      <w:r>
        <w:rPr>
          <w:color w:val="5E5D5E"/>
          <w:spacing w:val="17"/>
        </w:rPr>
        <w:t xml:space="preserve"> </w:t>
      </w:r>
      <w:r>
        <w:rPr>
          <w:color w:val="5E5D5E"/>
          <w:spacing w:val="-1"/>
        </w:rPr>
        <w:t>of</w:t>
      </w:r>
      <w:r>
        <w:rPr>
          <w:color w:val="5E5D5E"/>
          <w:spacing w:val="18"/>
        </w:rPr>
        <w:t xml:space="preserve"> </w:t>
      </w:r>
      <w:r>
        <w:rPr>
          <w:color w:val="5E5D5E"/>
          <w:spacing w:val="-1"/>
        </w:rPr>
        <w:t>R&amp;D</w:t>
      </w:r>
      <w:r>
        <w:rPr>
          <w:color w:val="5E5D5E"/>
          <w:spacing w:val="18"/>
        </w:rPr>
        <w:t xml:space="preserve"> </w:t>
      </w:r>
      <w:r>
        <w:rPr>
          <w:color w:val="5E5D5E"/>
          <w:spacing w:val="-1"/>
        </w:rPr>
        <w:t>in</w:t>
      </w:r>
      <w:r>
        <w:rPr>
          <w:color w:val="5E5D5E"/>
          <w:spacing w:val="18"/>
        </w:rPr>
        <w:t xml:space="preserve"> </w:t>
      </w:r>
      <w:r>
        <w:rPr>
          <w:color w:val="5E5D5E"/>
        </w:rPr>
        <w:t>the</w:t>
      </w:r>
      <w:r>
        <w:rPr>
          <w:color w:val="5E5D5E"/>
          <w:spacing w:val="18"/>
        </w:rPr>
        <w:t xml:space="preserve"> </w:t>
      </w:r>
      <w:r>
        <w:rPr>
          <w:color w:val="5E5D5E"/>
        </w:rPr>
        <w:t>short</w:t>
      </w:r>
      <w:r>
        <w:rPr>
          <w:color w:val="5E5D5E"/>
          <w:spacing w:val="18"/>
        </w:rPr>
        <w:t xml:space="preserve"> </w:t>
      </w:r>
      <w:r>
        <w:rPr>
          <w:color w:val="5E5D5E"/>
        </w:rPr>
        <w:t>run,</w:t>
      </w:r>
      <w:r>
        <w:rPr>
          <w:color w:val="5E5D5E"/>
          <w:spacing w:val="18"/>
        </w:rPr>
        <w:t xml:space="preserve"> </w:t>
      </w:r>
      <w:r>
        <w:rPr>
          <w:color w:val="5E5D5E"/>
          <w:spacing w:val="-1"/>
        </w:rPr>
        <w:t>and</w:t>
      </w:r>
      <w:r>
        <w:rPr>
          <w:color w:val="5E5D5E"/>
          <w:spacing w:val="18"/>
        </w:rPr>
        <w:t xml:space="preserve"> </w:t>
      </w:r>
      <w:r>
        <w:rPr>
          <w:color w:val="5E5D5E"/>
          <w:spacing w:val="-1"/>
        </w:rPr>
        <w:t>just</w:t>
      </w:r>
      <w:r>
        <w:rPr>
          <w:color w:val="5E5D5E"/>
          <w:spacing w:val="20"/>
        </w:rPr>
        <w:t xml:space="preserve"> </w:t>
      </w:r>
      <w:r>
        <w:rPr>
          <w:color w:val="5E5D5E"/>
          <w:spacing w:val="-1"/>
        </w:rPr>
        <w:t>under</w:t>
      </w:r>
      <w:r>
        <w:rPr>
          <w:color w:val="5E5D5E"/>
        </w:rPr>
        <w:t xml:space="preserve"> a</w:t>
      </w:r>
      <w:r>
        <w:rPr>
          <w:color w:val="5E5D5E"/>
          <w:spacing w:val="-1"/>
        </w:rPr>
        <w:t xml:space="preserve"> 10</w:t>
      </w:r>
      <w:r>
        <w:rPr>
          <w:color w:val="5E5D5E"/>
        </w:rPr>
        <w:t xml:space="preserve"> </w:t>
      </w:r>
      <w:r>
        <w:rPr>
          <w:color w:val="5E5D5E"/>
          <w:spacing w:val="-1"/>
        </w:rPr>
        <w:t>per</w:t>
      </w:r>
      <w:r>
        <w:rPr>
          <w:color w:val="5E5D5E"/>
        </w:rPr>
        <w:t xml:space="preserve"> cent</w:t>
      </w:r>
      <w:r>
        <w:rPr>
          <w:color w:val="5E5D5E"/>
          <w:spacing w:val="-1"/>
        </w:rPr>
        <w:t xml:space="preserve"> </w:t>
      </w:r>
      <w:r>
        <w:rPr>
          <w:color w:val="5E5D5E"/>
        </w:rPr>
        <w:t>rise</w:t>
      </w:r>
      <w:r>
        <w:rPr>
          <w:color w:val="5E5D5E"/>
          <w:spacing w:val="-1"/>
        </w:rPr>
        <w:t xml:space="preserve"> in</w:t>
      </w:r>
      <w:r>
        <w:rPr>
          <w:color w:val="5E5D5E"/>
        </w:rPr>
        <w:t xml:space="preserve"> </w:t>
      </w:r>
      <w:r>
        <w:rPr>
          <w:color w:val="5E5D5E"/>
          <w:spacing w:val="-1"/>
        </w:rPr>
        <w:t>R&amp;D</w:t>
      </w:r>
      <w:r>
        <w:rPr>
          <w:color w:val="5E5D5E"/>
        </w:rPr>
        <w:t xml:space="preserve"> </w:t>
      </w:r>
      <w:r>
        <w:rPr>
          <w:color w:val="5E5D5E"/>
          <w:spacing w:val="-1"/>
        </w:rPr>
        <w:t>in</w:t>
      </w:r>
      <w:r>
        <w:rPr>
          <w:color w:val="5E5D5E"/>
        </w:rPr>
        <w:t xml:space="preserve"> the</w:t>
      </w:r>
      <w:r>
        <w:rPr>
          <w:color w:val="5E5D5E"/>
          <w:spacing w:val="-1"/>
        </w:rPr>
        <w:t xml:space="preserve"> long</w:t>
      </w:r>
      <w:r>
        <w:rPr>
          <w:color w:val="5E5D5E"/>
        </w:rPr>
        <w:t xml:space="preserve"> run.</w:t>
      </w:r>
    </w:p>
    <w:p w:rsidR="002F76B6" w:rsidRDefault="00F32A52">
      <w:pPr>
        <w:pStyle w:val="BodyText"/>
        <w:spacing w:line="271" w:lineRule="auto"/>
        <w:ind w:right="871"/>
        <w:jc w:val="both"/>
        <w:rPr>
          <w:rFonts w:cs="Arial"/>
          <w:sz w:val="11"/>
          <w:szCs w:val="11"/>
        </w:rPr>
      </w:pPr>
      <w:r>
        <w:rPr>
          <w:color w:val="5E5D5E"/>
        </w:rPr>
        <w:t>A</w:t>
      </w:r>
      <w:r>
        <w:rPr>
          <w:color w:val="5E5D5E"/>
          <w:spacing w:val="40"/>
        </w:rPr>
        <w:t xml:space="preserve"> </w:t>
      </w:r>
      <w:r>
        <w:rPr>
          <w:color w:val="5E5D5E"/>
        </w:rPr>
        <w:t>more</w:t>
      </w:r>
      <w:r>
        <w:rPr>
          <w:color w:val="5E5D5E"/>
          <w:spacing w:val="51"/>
        </w:rPr>
        <w:t xml:space="preserve"> </w:t>
      </w:r>
      <w:r>
        <w:rPr>
          <w:color w:val="5E5D5E"/>
        </w:rPr>
        <w:t>recent</w:t>
      </w:r>
      <w:r>
        <w:rPr>
          <w:color w:val="5E5D5E"/>
          <w:spacing w:val="52"/>
        </w:rPr>
        <w:t xml:space="preserve"> </w:t>
      </w:r>
      <w:r>
        <w:rPr>
          <w:color w:val="5E5D5E"/>
          <w:spacing w:val="-1"/>
        </w:rPr>
        <w:t>2014</w:t>
      </w:r>
      <w:r>
        <w:rPr>
          <w:color w:val="5E5D5E"/>
          <w:spacing w:val="52"/>
        </w:rPr>
        <w:t xml:space="preserve"> </w:t>
      </w:r>
      <w:r>
        <w:rPr>
          <w:color w:val="5E5D5E"/>
          <w:spacing w:val="-1"/>
        </w:rPr>
        <w:t>examination</w:t>
      </w:r>
      <w:r>
        <w:rPr>
          <w:color w:val="5E5D5E"/>
          <w:spacing w:val="52"/>
        </w:rPr>
        <w:t xml:space="preserve"> </w:t>
      </w:r>
      <w:r>
        <w:rPr>
          <w:color w:val="5E5D5E"/>
          <w:spacing w:val="-1"/>
        </w:rPr>
        <w:t>by</w:t>
      </w:r>
      <w:r>
        <w:rPr>
          <w:color w:val="5E5D5E"/>
          <w:spacing w:val="52"/>
        </w:rPr>
        <w:t xml:space="preserve"> </w:t>
      </w:r>
      <w:r>
        <w:rPr>
          <w:color w:val="5E5D5E"/>
        </w:rPr>
        <w:t>the</w:t>
      </w:r>
      <w:r>
        <w:rPr>
          <w:color w:val="5E5D5E"/>
          <w:spacing w:val="51"/>
        </w:rPr>
        <w:t xml:space="preserve"> </w:t>
      </w:r>
      <w:r>
        <w:rPr>
          <w:color w:val="5E5D5E"/>
        </w:rPr>
        <w:t>European</w:t>
      </w:r>
      <w:r>
        <w:rPr>
          <w:color w:val="5E5D5E"/>
          <w:spacing w:val="51"/>
        </w:rPr>
        <w:t xml:space="preserve"> </w:t>
      </w:r>
      <w:r>
        <w:rPr>
          <w:color w:val="5E5D5E"/>
          <w:spacing w:val="-1"/>
        </w:rPr>
        <w:t>Commission</w:t>
      </w:r>
      <w:r>
        <w:rPr>
          <w:color w:val="5E5D5E"/>
          <w:spacing w:val="53"/>
        </w:rPr>
        <w:t xml:space="preserve"> </w:t>
      </w:r>
      <w:r>
        <w:rPr>
          <w:color w:val="5E5D5E"/>
          <w:spacing w:val="-1"/>
        </w:rPr>
        <w:t>of</w:t>
      </w:r>
      <w:r>
        <w:rPr>
          <w:color w:val="5E5D5E"/>
          <w:spacing w:val="51"/>
        </w:rPr>
        <w:t xml:space="preserve"> </w:t>
      </w:r>
      <w:r>
        <w:rPr>
          <w:color w:val="5E5D5E"/>
          <w:spacing w:val="-1"/>
        </w:rPr>
        <w:t>international</w:t>
      </w:r>
      <w:r>
        <w:rPr>
          <w:color w:val="5E5D5E"/>
          <w:spacing w:val="52"/>
        </w:rPr>
        <w:t xml:space="preserve"> </w:t>
      </w:r>
      <w:r>
        <w:rPr>
          <w:color w:val="5E5D5E"/>
          <w:spacing w:val="-1"/>
        </w:rPr>
        <w:t>best</w:t>
      </w:r>
      <w:r>
        <w:rPr>
          <w:color w:val="5E5D5E"/>
          <w:spacing w:val="26"/>
        </w:rPr>
        <w:t xml:space="preserve"> </w:t>
      </w:r>
      <w:r>
        <w:rPr>
          <w:color w:val="5E5D5E"/>
          <w:spacing w:val="-1"/>
        </w:rPr>
        <w:t>practice</w:t>
      </w:r>
      <w:r>
        <w:rPr>
          <w:color w:val="5E5D5E"/>
          <w:spacing w:val="24"/>
        </w:rPr>
        <w:t xml:space="preserve"> </w:t>
      </w:r>
      <w:r>
        <w:rPr>
          <w:color w:val="5E5D5E"/>
          <w:spacing w:val="-1"/>
        </w:rPr>
        <w:t>in</w:t>
      </w:r>
      <w:r>
        <w:rPr>
          <w:color w:val="5E5D5E"/>
          <w:spacing w:val="24"/>
        </w:rPr>
        <w:t xml:space="preserve"> </w:t>
      </w:r>
      <w:r>
        <w:rPr>
          <w:color w:val="5E5D5E"/>
          <w:spacing w:val="-1"/>
        </w:rPr>
        <w:t>R&amp;D</w:t>
      </w:r>
      <w:r>
        <w:rPr>
          <w:color w:val="5E5D5E"/>
          <w:spacing w:val="25"/>
        </w:rPr>
        <w:t xml:space="preserve"> </w:t>
      </w:r>
      <w:r>
        <w:rPr>
          <w:color w:val="5E5D5E"/>
        </w:rPr>
        <w:t>tax</w:t>
      </w:r>
      <w:r>
        <w:rPr>
          <w:color w:val="5E5D5E"/>
          <w:spacing w:val="24"/>
        </w:rPr>
        <w:t xml:space="preserve"> </w:t>
      </w:r>
      <w:r>
        <w:rPr>
          <w:color w:val="5E5D5E"/>
          <w:spacing w:val="-1"/>
        </w:rPr>
        <w:t>incentive</w:t>
      </w:r>
      <w:r>
        <w:rPr>
          <w:color w:val="5E5D5E"/>
          <w:spacing w:val="25"/>
        </w:rPr>
        <w:t xml:space="preserve"> </w:t>
      </w:r>
      <w:r>
        <w:rPr>
          <w:color w:val="5E5D5E"/>
          <w:spacing w:val="-1"/>
        </w:rPr>
        <w:t>design</w:t>
      </w:r>
      <w:r>
        <w:rPr>
          <w:color w:val="5E5D5E"/>
          <w:spacing w:val="24"/>
        </w:rPr>
        <w:t xml:space="preserve"> </w:t>
      </w:r>
      <w:r>
        <w:rPr>
          <w:color w:val="5E5D5E"/>
        </w:rPr>
        <w:t>found</w:t>
      </w:r>
      <w:r>
        <w:rPr>
          <w:color w:val="5E5D5E"/>
          <w:spacing w:val="25"/>
        </w:rPr>
        <w:t xml:space="preserve"> </w:t>
      </w:r>
      <w:r>
        <w:rPr>
          <w:color w:val="5E5D5E"/>
        </w:rPr>
        <w:t>that</w:t>
      </w:r>
      <w:r>
        <w:rPr>
          <w:color w:val="5E5D5E"/>
          <w:spacing w:val="24"/>
        </w:rPr>
        <w:t xml:space="preserve"> </w:t>
      </w:r>
      <w:r>
        <w:rPr>
          <w:color w:val="5E5D5E"/>
        </w:rPr>
        <w:t>the</w:t>
      </w:r>
      <w:r>
        <w:rPr>
          <w:color w:val="5E5D5E"/>
          <w:spacing w:val="25"/>
        </w:rPr>
        <w:t xml:space="preserve"> </w:t>
      </w:r>
      <w:r>
        <w:rPr>
          <w:color w:val="5E5D5E"/>
          <w:spacing w:val="-1"/>
        </w:rPr>
        <w:t>impact</w:t>
      </w:r>
      <w:r>
        <w:rPr>
          <w:color w:val="5E5D5E"/>
          <w:spacing w:val="24"/>
        </w:rPr>
        <w:t xml:space="preserve"> </w:t>
      </w:r>
      <w:r>
        <w:rPr>
          <w:color w:val="5E5D5E"/>
          <w:spacing w:val="-1"/>
        </w:rPr>
        <w:t>of</w:t>
      </w:r>
      <w:r>
        <w:rPr>
          <w:color w:val="5E5D5E"/>
          <w:spacing w:val="25"/>
        </w:rPr>
        <w:t xml:space="preserve"> </w:t>
      </w:r>
      <w:r>
        <w:rPr>
          <w:color w:val="5E5D5E"/>
          <w:spacing w:val="-1"/>
        </w:rPr>
        <w:t>incentives</w:t>
      </w:r>
      <w:r>
        <w:rPr>
          <w:color w:val="5E5D5E"/>
          <w:spacing w:val="24"/>
        </w:rPr>
        <w:t xml:space="preserve"> </w:t>
      </w:r>
      <w:r>
        <w:rPr>
          <w:color w:val="5E5D5E"/>
        </w:rPr>
        <w:t>may</w:t>
      </w:r>
      <w:r>
        <w:rPr>
          <w:color w:val="5E5D5E"/>
          <w:spacing w:val="25"/>
        </w:rPr>
        <w:t xml:space="preserve"> </w:t>
      </w:r>
      <w:r>
        <w:rPr>
          <w:color w:val="5E5D5E"/>
          <w:spacing w:val="-1"/>
        </w:rPr>
        <w:t>be</w:t>
      </w:r>
      <w:r>
        <w:rPr>
          <w:color w:val="5E5D5E"/>
          <w:spacing w:val="24"/>
        </w:rPr>
        <w:t xml:space="preserve"> </w:t>
      </w:r>
      <w:r>
        <w:rPr>
          <w:color w:val="5E5D5E"/>
          <w:spacing w:val="-1"/>
        </w:rPr>
        <w:t>highly</w:t>
      </w:r>
      <w:r>
        <w:rPr>
          <w:color w:val="5E5D5E"/>
          <w:spacing w:val="29"/>
        </w:rPr>
        <w:t xml:space="preserve"> </w:t>
      </w:r>
      <w:r>
        <w:rPr>
          <w:color w:val="5E5D5E"/>
        </w:rPr>
        <w:t>sensitive</w:t>
      </w:r>
      <w:r>
        <w:rPr>
          <w:color w:val="5E5D5E"/>
          <w:spacing w:val="-11"/>
        </w:rPr>
        <w:t xml:space="preserve"> </w:t>
      </w:r>
      <w:r>
        <w:rPr>
          <w:color w:val="5E5D5E"/>
        </w:rPr>
        <w:t>to</w:t>
      </w:r>
      <w:r>
        <w:rPr>
          <w:color w:val="5E5D5E"/>
          <w:spacing w:val="-11"/>
        </w:rPr>
        <w:t xml:space="preserve"> </w:t>
      </w:r>
      <w:r>
        <w:rPr>
          <w:color w:val="5E5D5E"/>
        </w:rPr>
        <w:t>their</w:t>
      </w:r>
      <w:r>
        <w:rPr>
          <w:color w:val="5E5D5E"/>
          <w:spacing w:val="-10"/>
        </w:rPr>
        <w:t xml:space="preserve"> </w:t>
      </w:r>
      <w:r>
        <w:rPr>
          <w:color w:val="5E5D5E"/>
          <w:spacing w:val="-1"/>
        </w:rPr>
        <w:t>design</w:t>
      </w:r>
      <w:r>
        <w:rPr>
          <w:color w:val="5E5D5E"/>
          <w:spacing w:val="-11"/>
        </w:rPr>
        <w:t xml:space="preserve"> </w:t>
      </w:r>
      <w:r>
        <w:rPr>
          <w:color w:val="5E5D5E"/>
          <w:spacing w:val="-1"/>
        </w:rPr>
        <w:t>and</w:t>
      </w:r>
      <w:r>
        <w:rPr>
          <w:color w:val="5E5D5E"/>
          <w:spacing w:val="-10"/>
        </w:rPr>
        <w:t xml:space="preserve"> </w:t>
      </w:r>
      <w:r>
        <w:rPr>
          <w:color w:val="5E5D5E"/>
          <w:spacing w:val="-1"/>
        </w:rPr>
        <w:t>organisation,</w:t>
      </w:r>
      <w:r>
        <w:rPr>
          <w:color w:val="5E5D5E"/>
          <w:spacing w:val="-10"/>
        </w:rPr>
        <w:t xml:space="preserve"> </w:t>
      </w:r>
      <w:r>
        <w:rPr>
          <w:color w:val="5E5D5E"/>
          <w:spacing w:val="-1"/>
        </w:rPr>
        <w:t>but</w:t>
      </w:r>
      <w:r>
        <w:rPr>
          <w:color w:val="5E5D5E"/>
          <w:spacing w:val="-11"/>
        </w:rPr>
        <w:t xml:space="preserve"> </w:t>
      </w:r>
      <w:r>
        <w:rPr>
          <w:color w:val="5E5D5E"/>
          <w:spacing w:val="-1"/>
        </w:rPr>
        <w:t>empirical</w:t>
      </w:r>
      <w:r>
        <w:rPr>
          <w:color w:val="5E5D5E"/>
          <w:spacing w:val="-9"/>
        </w:rPr>
        <w:t xml:space="preserve"> </w:t>
      </w:r>
      <w:r>
        <w:rPr>
          <w:color w:val="5E5D5E"/>
        </w:rPr>
        <w:t>studies</w:t>
      </w:r>
      <w:r>
        <w:rPr>
          <w:color w:val="5E5D5E"/>
          <w:spacing w:val="-11"/>
        </w:rPr>
        <w:t xml:space="preserve"> </w:t>
      </w:r>
      <w:r>
        <w:rPr>
          <w:color w:val="5E5D5E"/>
          <w:spacing w:val="-1"/>
        </w:rPr>
        <w:t>on</w:t>
      </w:r>
      <w:r>
        <w:rPr>
          <w:color w:val="5E5D5E"/>
          <w:spacing w:val="-10"/>
        </w:rPr>
        <w:t xml:space="preserve"> </w:t>
      </w:r>
      <w:r>
        <w:rPr>
          <w:color w:val="5E5D5E"/>
        </w:rPr>
        <w:t>the</w:t>
      </w:r>
      <w:r>
        <w:rPr>
          <w:color w:val="5E5D5E"/>
          <w:spacing w:val="-11"/>
        </w:rPr>
        <w:t xml:space="preserve"> </w:t>
      </w:r>
      <w:r>
        <w:rPr>
          <w:color w:val="5E5D5E"/>
          <w:spacing w:val="-1"/>
        </w:rPr>
        <w:t>effects</w:t>
      </w:r>
      <w:r>
        <w:rPr>
          <w:color w:val="5E5D5E"/>
          <w:spacing w:val="-11"/>
        </w:rPr>
        <w:t xml:space="preserve"> </w:t>
      </w:r>
      <w:r>
        <w:rPr>
          <w:color w:val="5E5D5E"/>
          <w:spacing w:val="-1"/>
        </w:rPr>
        <w:t>of</w:t>
      </w:r>
      <w:r>
        <w:rPr>
          <w:color w:val="5E5D5E"/>
          <w:spacing w:val="-10"/>
        </w:rPr>
        <w:t xml:space="preserve"> </w:t>
      </w:r>
      <w:r>
        <w:rPr>
          <w:color w:val="5E5D5E"/>
          <w:spacing w:val="-1"/>
        </w:rPr>
        <w:t>design</w:t>
      </w:r>
      <w:r>
        <w:rPr>
          <w:color w:val="5E5D5E"/>
          <w:spacing w:val="-11"/>
        </w:rPr>
        <w:t xml:space="preserve"> </w:t>
      </w:r>
      <w:r>
        <w:rPr>
          <w:color w:val="5E5D5E"/>
          <w:spacing w:val="-1"/>
        </w:rPr>
        <w:t>and</w:t>
      </w:r>
      <w:r>
        <w:rPr>
          <w:color w:val="5E5D5E"/>
          <w:spacing w:val="20"/>
        </w:rPr>
        <w:t xml:space="preserve"> </w:t>
      </w:r>
      <w:r>
        <w:rPr>
          <w:color w:val="5E5D5E"/>
          <w:spacing w:val="-1"/>
        </w:rPr>
        <w:t>organisational</w:t>
      </w:r>
      <w:r>
        <w:rPr>
          <w:color w:val="5E5D5E"/>
          <w:spacing w:val="3"/>
        </w:rPr>
        <w:t xml:space="preserve"> </w:t>
      </w:r>
      <w:r>
        <w:rPr>
          <w:color w:val="5E5D5E"/>
        </w:rPr>
        <w:t>features</w:t>
      </w:r>
      <w:r>
        <w:rPr>
          <w:color w:val="5E5D5E"/>
          <w:spacing w:val="3"/>
        </w:rPr>
        <w:t xml:space="preserve"> </w:t>
      </w:r>
      <w:r>
        <w:rPr>
          <w:color w:val="5E5D5E"/>
          <w:spacing w:val="-1"/>
        </w:rPr>
        <w:t>are</w:t>
      </w:r>
      <w:r>
        <w:rPr>
          <w:color w:val="5E5D5E"/>
          <w:spacing w:val="4"/>
        </w:rPr>
        <w:t xml:space="preserve"> </w:t>
      </w:r>
      <w:r>
        <w:rPr>
          <w:color w:val="5E5D5E"/>
        </w:rPr>
        <w:t>scarce.</w:t>
      </w:r>
      <w:r>
        <w:rPr>
          <w:b/>
          <w:color w:val="5E5D5E"/>
          <w:position w:val="7"/>
          <w:sz w:val="11"/>
        </w:rPr>
        <w:t>215</w:t>
      </w:r>
    </w:p>
    <w:p w:rsidR="002F76B6" w:rsidRDefault="00F32A52">
      <w:pPr>
        <w:pStyle w:val="BodyText"/>
        <w:spacing w:line="271" w:lineRule="auto"/>
        <w:ind w:right="870"/>
        <w:jc w:val="both"/>
        <w:rPr>
          <w:rFonts w:cs="Arial"/>
          <w:sz w:val="11"/>
          <w:szCs w:val="11"/>
        </w:rPr>
      </w:pPr>
      <w:r>
        <w:rPr>
          <w:color w:val="5E5D5E"/>
          <w:spacing w:val="-2"/>
        </w:rPr>
        <w:t>Turning</w:t>
      </w:r>
      <w:r>
        <w:rPr>
          <w:color w:val="5E5D5E"/>
          <w:spacing w:val="-21"/>
        </w:rPr>
        <w:t xml:space="preserve"> </w:t>
      </w:r>
      <w:r>
        <w:rPr>
          <w:color w:val="5E5D5E"/>
        </w:rPr>
        <w:t>to</w:t>
      </w:r>
      <w:r>
        <w:rPr>
          <w:color w:val="5E5D5E"/>
          <w:spacing w:val="-31"/>
        </w:rPr>
        <w:t xml:space="preserve"> </w:t>
      </w:r>
      <w:r>
        <w:rPr>
          <w:color w:val="5E5D5E"/>
        </w:rPr>
        <w:t>Australian</w:t>
      </w:r>
      <w:r>
        <w:rPr>
          <w:color w:val="5E5D5E"/>
          <w:spacing w:val="-21"/>
        </w:rPr>
        <w:t xml:space="preserve"> </w:t>
      </w:r>
      <w:r>
        <w:rPr>
          <w:color w:val="5E5D5E"/>
        </w:rPr>
        <w:t>studies,</w:t>
      </w:r>
      <w:r>
        <w:rPr>
          <w:color w:val="5E5D5E"/>
          <w:spacing w:val="-20"/>
        </w:rPr>
        <w:t xml:space="preserve"> </w:t>
      </w:r>
      <w:r>
        <w:rPr>
          <w:color w:val="5E5D5E"/>
        </w:rPr>
        <w:t>a</w:t>
      </w:r>
      <w:r>
        <w:rPr>
          <w:color w:val="5E5D5E"/>
          <w:spacing w:val="-20"/>
        </w:rPr>
        <w:t xml:space="preserve"> </w:t>
      </w:r>
      <w:r>
        <w:rPr>
          <w:color w:val="5E5D5E"/>
        </w:rPr>
        <w:t>survey</w:t>
      </w:r>
      <w:r>
        <w:rPr>
          <w:color w:val="5E5D5E"/>
          <w:spacing w:val="-21"/>
        </w:rPr>
        <w:t xml:space="preserve"> </w:t>
      </w:r>
      <w:r>
        <w:rPr>
          <w:color w:val="5E5D5E"/>
          <w:spacing w:val="-1"/>
        </w:rPr>
        <w:t>of</w:t>
      </w:r>
      <w:r>
        <w:rPr>
          <w:color w:val="5E5D5E"/>
          <w:spacing w:val="-20"/>
        </w:rPr>
        <w:t xml:space="preserve"> </w:t>
      </w:r>
      <w:r>
        <w:rPr>
          <w:color w:val="5E5D5E"/>
          <w:spacing w:val="-6"/>
        </w:rPr>
        <w:t>116</w:t>
      </w:r>
      <w:r>
        <w:rPr>
          <w:color w:val="5E5D5E"/>
          <w:spacing w:val="-21"/>
        </w:rPr>
        <w:t xml:space="preserve"> </w:t>
      </w:r>
      <w:r>
        <w:rPr>
          <w:color w:val="5E5D5E"/>
          <w:spacing w:val="-1"/>
        </w:rPr>
        <w:t>R&amp;D</w:t>
      </w:r>
      <w:r>
        <w:rPr>
          <w:color w:val="5E5D5E"/>
          <w:spacing w:val="-24"/>
        </w:rPr>
        <w:t xml:space="preserve"> </w:t>
      </w:r>
      <w:r>
        <w:rPr>
          <w:color w:val="5E5D5E"/>
          <w:spacing w:val="-9"/>
        </w:rPr>
        <w:t>T</w:t>
      </w:r>
      <w:r>
        <w:rPr>
          <w:color w:val="5E5D5E"/>
          <w:spacing w:val="-8"/>
        </w:rPr>
        <w:t>ax</w:t>
      </w:r>
      <w:r>
        <w:rPr>
          <w:color w:val="5E5D5E"/>
          <w:spacing w:val="-20"/>
        </w:rPr>
        <w:t xml:space="preserve"> </w:t>
      </w:r>
      <w:r>
        <w:rPr>
          <w:color w:val="5E5D5E"/>
          <w:spacing w:val="-1"/>
        </w:rPr>
        <w:t>Concession</w:t>
      </w:r>
      <w:r>
        <w:rPr>
          <w:color w:val="5E5D5E"/>
          <w:spacing w:val="-21"/>
        </w:rPr>
        <w:t xml:space="preserve"> </w:t>
      </w:r>
      <w:r>
        <w:rPr>
          <w:color w:val="5E5D5E"/>
        </w:rPr>
        <w:t>registrants</w:t>
      </w:r>
      <w:r>
        <w:rPr>
          <w:color w:val="5E5D5E"/>
          <w:spacing w:val="-20"/>
        </w:rPr>
        <w:t xml:space="preserve"> </w:t>
      </w:r>
      <w:r>
        <w:rPr>
          <w:color w:val="5E5D5E"/>
        </w:rPr>
        <w:t>—</w:t>
      </w:r>
      <w:r>
        <w:rPr>
          <w:color w:val="5E5D5E"/>
          <w:spacing w:val="-21"/>
        </w:rPr>
        <w:t xml:space="preserve"> </w:t>
      </w:r>
      <w:r>
        <w:rPr>
          <w:color w:val="5E5D5E"/>
          <w:spacing w:val="-1"/>
        </w:rPr>
        <w:t>of</w:t>
      </w:r>
      <w:r>
        <w:rPr>
          <w:color w:val="5E5D5E"/>
          <w:spacing w:val="-20"/>
        </w:rPr>
        <w:t xml:space="preserve"> </w:t>
      </w:r>
      <w:r>
        <w:rPr>
          <w:color w:val="5E5D5E"/>
          <w:spacing w:val="-1"/>
        </w:rPr>
        <w:t>which</w:t>
      </w:r>
      <w:r>
        <w:rPr>
          <w:color w:val="5E5D5E"/>
          <w:spacing w:val="-20"/>
        </w:rPr>
        <w:t xml:space="preserve"> </w:t>
      </w:r>
      <w:r>
        <w:rPr>
          <w:color w:val="5E5D5E"/>
          <w:spacing w:val="-1"/>
        </w:rPr>
        <w:t>96</w:t>
      </w:r>
      <w:r>
        <w:rPr>
          <w:color w:val="5E5D5E"/>
          <w:spacing w:val="28"/>
        </w:rPr>
        <w:t xml:space="preserve"> </w:t>
      </w:r>
      <w:r>
        <w:rPr>
          <w:rFonts w:cs="Arial"/>
          <w:color w:val="5E5D5E"/>
        </w:rPr>
        <w:t>claimed</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tax</w:t>
      </w:r>
      <w:r>
        <w:rPr>
          <w:rFonts w:cs="Arial"/>
          <w:color w:val="5E5D5E"/>
          <w:spacing w:val="-4"/>
        </w:rPr>
        <w:t xml:space="preserve"> </w:t>
      </w:r>
      <w:r>
        <w:rPr>
          <w:rFonts w:cs="Arial"/>
          <w:color w:val="5E5D5E"/>
        </w:rPr>
        <w:t>concession</w:t>
      </w:r>
      <w:r>
        <w:rPr>
          <w:rFonts w:cs="Arial"/>
          <w:color w:val="5E5D5E"/>
          <w:spacing w:val="-4"/>
        </w:rPr>
        <w:t xml:space="preserve"> </w:t>
      </w:r>
      <w:r>
        <w:rPr>
          <w:rFonts w:cs="Arial"/>
          <w:color w:val="5E5D5E"/>
        </w:rPr>
        <w:t>in</w:t>
      </w:r>
      <w:r>
        <w:rPr>
          <w:rFonts w:cs="Arial"/>
          <w:color w:val="5E5D5E"/>
          <w:spacing w:val="-4"/>
        </w:rPr>
        <w:t xml:space="preserve"> </w:t>
      </w:r>
      <w:r>
        <w:rPr>
          <w:rFonts w:cs="Arial"/>
          <w:color w:val="5E5D5E"/>
        </w:rPr>
        <w:t>2002–03</w:t>
      </w:r>
      <w:r>
        <w:rPr>
          <w:rFonts w:cs="Arial"/>
          <w:color w:val="5E5D5E"/>
          <w:spacing w:val="-4"/>
        </w:rPr>
        <w:t xml:space="preserve"> </w:t>
      </w:r>
      <w:r>
        <w:rPr>
          <w:rFonts w:cs="Arial"/>
          <w:color w:val="5E5D5E"/>
        </w:rPr>
        <w:t>—</w:t>
      </w:r>
      <w:r>
        <w:rPr>
          <w:rFonts w:cs="Arial"/>
          <w:color w:val="5E5D5E"/>
          <w:spacing w:val="-4"/>
        </w:rPr>
        <w:t xml:space="preserve"> </w:t>
      </w:r>
      <w:r>
        <w:rPr>
          <w:rFonts w:cs="Arial"/>
          <w:color w:val="5E5D5E"/>
        </w:rPr>
        <w:t>found</w:t>
      </w:r>
      <w:r>
        <w:rPr>
          <w:rFonts w:cs="Arial"/>
          <w:color w:val="5E5D5E"/>
          <w:spacing w:val="-4"/>
        </w:rPr>
        <w:t xml:space="preserve"> </w:t>
      </w:r>
      <w:r>
        <w:rPr>
          <w:rFonts w:cs="Arial"/>
          <w:color w:val="5E5D5E"/>
        </w:rPr>
        <w:t>that</w:t>
      </w:r>
      <w:r>
        <w:rPr>
          <w:rFonts w:cs="Arial"/>
          <w:color w:val="5E5D5E"/>
          <w:spacing w:val="-4"/>
        </w:rPr>
        <w:t xml:space="preserve"> </w:t>
      </w:r>
      <w:r>
        <w:rPr>
          <w:rFonts w:cs="Arial"/>
          <w:color w:val="5E5D5E"/>
        </w:rPr>
        <w:t>around</w:t>
      </w:r>
      <w:r>
        <w:rPr>
          <w:rFonts w:cs="Arial"/>
          <w:color w:val="5E5D5E"/>
          <w:spacing w:val="-4"/>
        </w:rPr>
        <w:t xml:space="preserve"> </w:t>
      </w:r>
      <w:r>
        <w:rPr>
          <w:rFonts w:cs="Arial"/>
          <w:color w:val="5E5D5E"/>
        </w:rPr>
        <w:t>80</w:t>
      </w:r>
      <w:r>
        <w:rPr>
          <w:rFonts w:cs="Arial"/>
          <w:color w:val="5E5D5E"/>
          <w:spacing w:val="-4"/>
        </w:rPr>
        <w:t xml:space="preserve"> </w:t>
      </w:r>
      <w:r>
        <w:rPr>
          <w:rFonts w:cs="Arial"/>
          <w:color w:val="5E5D5E"/>
        </w:rPr>
        <w:t>firms</w:t>
      </w:r>
      <w:r>
        <w:rPr>
          <w:rFonts w:cs="Arial"/>
          <w:color w:val="5E5D5E"/>
          <w:spacing w:val="-4"/>
        </w:rPr>
        <w:t xml:space="preserve"> </w:t>
      </w:r>
      <w:r>
        <w:rPr>
          <w:rFonts w:cs="Arial"/>
          <w:color w:val="5E5D5E"/>
        </w:rPr>
        <w:t>made</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decision</w:t>
      </w:r>
      <w:r>
        <w:rPr>
          <w:rFonts w:cs="Arial"/>
          <w:color w:val="5E5D5E"/>
          <w:spacing w:val="-4"/>
        </w:rPr>
        <w:t xml:space="preserve"> </w:t>
      </w:r>
      <w:r>
        <w:rPr>
          <w:rFonts w:cs="Arial"/>
          <w:color w:val="5E5D5E"/>
        </w:rPr>
        <w:t xml:space="preserve">to </w:t>
      </w:r>
      <w:r>
        <w:rPr>
          <w:color w:val="5E5D5E"/>
        </w:rPr>
        <w:t>claim</w:t>
      </w:r>
      <w:r>
        <w:rPr>
          <w:color w:val="5E5D5E"/>
          <w:spacing w:val="-7"/>
        </w:rPr>
        <w:t xml:space="preserve"> </w:t>
      </w:r>
      <w:r>
        <w:rPr>
          <w:color w:val="5E5D5E"/>
        </w:rPr>
        <w:t>the</w:t>
      </w:r>
      <w:r>
        <w:rPr>
          <w:color w:val="5E5D5E"/>
          <w:spacing w:val="-6"/>
        </w:rPr>
        <w:t xml:space="preserve"> </w:t>
      </w:r>
      <w:r>
        <w:rPr>
          <w:color w:val="5E5D5E"/>
        </w:rPr>
        <w:t>tax</w:t>
      </w:r>
      <w:r>
        <w:rPr>
          <w:color w:val="5E5D5E"/>
          <w:spacing w:val="-7"/>
        </w:rPr>
        <w:t xml:space="preserve"> </w:t>
      </w:r>
      <w:r>
        <w:rPr>
          <w:color w:val="5E5D5E"/>
        </w:rPr>
        <w:t>concession</w:t>
      </w:r>
      <w:r>
        <w:rPr>
          <w:color w:val="5E5D5E"/>
          <w:spacing w:val="-6"/>
        </w:rPr>
        <w:t xml:space="preserve"> </w:t>
      </w:r>
      <w:r>
        <w:rPr>
          <w:color w:val="5E5D5E"/>
          <w:spacing w:val="-1"/>
        </w:rPr>
        <w:t>before</w:t>
      </w:r>
      <w:r>
        <w:rPr>
          <w:color w:val="5E5D5E"/>
          <w:spacing w:val="-7"/>
        </w:rPr>
        <w:t xml:space="preserve"> </w:t>
      </w:r>
      <w:r>
        <w:rPr>
          <w:color w:val="5E5D5E"/>
          <w:spacing w:val="-1"/>
        </w:rPr>
        <w:t>proceeding</w:t>
      </w:r>
      <w:r>
        <w:rPr>
          <w:color w:val="5E5D5E"/>
          <w:spacing w:val="-6"/>
        </w:rPr>
        <w:t xml:space="preserve"> </w:t>
      </w:r>
      <w:r>
        <w:rPr>
          <w:color w:val="5E5D5E"/>
          <w:spacing w:val="-1"/>
        </w:rPr>
        <w:t>with</w:t>
      </w:r>
      <w:r>
        <w:rPr>
          <w:color w:val="5E5D5E"/>
          <w:spacing w:val="-7"/>
        </w:rPr>
        <w:t xml:space="preserve"> </w:t>
      </w:r>
      <w:r>
        <w:rPr>
          <w:color w:val="5E5D5E"/>
          <w:spacing w:val="-1"/>
        </w:rPr>
        <w:t>R&amp;D</w:t>
      </w:r>
      <w:r>
        <w:rPr>
          <w:color w:val="5E5D5E"/>
          <w:spacing w:val="-6"/>
        </w:rPr>
        <w:t xml:space="preserve"> </w:t>
      </w:r>
      <w:r>
        <w:rPr>
          <w:color w:val="5E5D5E"/>
          <w:spacing w:val="-1"/>
        </w:rPr>
        <w:t>projects,</w:t>
      </w:r>
      <w:r>
        <w:rPr>
          <w:color w:val="5E5D5E"/>
          <w:spacing w:val="-6"/>
        </w:rPr>
        <w:t xml:space="preserve"> </w:t>
      </w:r>
      <w:r>
        <w:rPr>
          <w:color w:val="5E5D5E"/>
          <w:spacing w:val="-1"/>
        </w:rPr>
        <w:t>and</w:t>
      </w:r>
      <w:r>
        <w:rPr>
          <w:color w:val="5E5D5E"/>
          <w:spacing w:val="-7"/>
        </w:rPr>
        <w:t xml:space="preserve"> </w:t>
      </w:r>
      <w:r>
        <w:rPr>
          <w:color w:val="5E5D5E"/>
          <w:spacing w:val="-1"/>
        </w:rPr>
        <w:t>would</w:t>
      </w:r>
      <w:r>
        <w:rPr>
          <w:color w:val="5E5D5E"/>
          <w:spacing w:val="-6"/>
        </w:rPr>
        <w:t xml:space="preserve"> </w:t>
      </w:r>
      <w:r>
        <w:rPr>
          <w:color w:val="5E5D5E"/>
          <w:spacing w:val="-1"/>
        </w:rPr>
        <w:t>have</w:t>
      </w:r>
      <w:r>
        <w:rPr>
          <w:color w:val="5E5D5E"/>
          <w:spacing w:val="-7"/>
        </w:rPr>
        <w:t xml:space="preserve"> </w:t>
      </w:r>
      <w:r>
        <w:rPr>
          <w:color w:val="5E5D5E"/>
          <w:spacing w:val="-1"/>
        </w:rPr>
        <w:t>proceeded</w:t>
      </w:r>
      <w:r>
        <w:rPr>
          <w:color w:val="5E5D5E"/>
          <w:spacing w:val="24"/>
        </w:rPr>
        <w:t xml:space="preserve"> </w:t>
      </w:r>
      <w:r>
        <w:rPr>
          <w:color w:val="5E5D5E"/>
          <w:spacing w:val="-1"/>
        </w:rPr>
        <w:t>with</w:t>
      </w:r>
      <w:r>
        <w:rPr>
          <w:color w:val="5E5D5E"/>
          <w:spacing w:val="31"/>
        </w:rPr>
        <w:t xml:space="preserve"> </w:t>
      </w:r>
      <w:r>
        <w:rPr>
          <w:color w:val="5E5D5E"/>
        </w:rPr>
        <w:t>their</w:t>
      </w:r>
      <w:r>
        <w:rPr>
          <w:color w:val="5E5D5E"/>
          <w:spacing w:val="31"/>
        </w:rPr>
        <w:t xml:space="preserve"> </w:t>
      </w:r>
      <w:r>
        <w:rPr>
          <w:color w:val="5E5D5E"/>
        </w:rPr>
        <w:t>current</w:t>
      </w:r>
      <w:r>
        <w:rPr>
          <w:color w:val="5E5D5E"/>
          <w:spacing w:val="32"/>
        </w:rPr>
        <w:t xml:space="preserve"> </w:t>
      </w:r>
      <w:r>
        <w:rPr>
          <w:color w:val="5E5D5E"/>
          <w:spacing w:val="-1"/>
        </w:rPr>
        <w:t>portfolio</w:t>
      </w:r>
      <w:r>
        <w:rPr>
          <w:color w:val="5E5D5E"/>
          <w:spacing w:val="31"/>
        </w:rPr>
        <w:t xml:space="preserve"> </w:t>
      </w:r>
      <w:r>
        <w:rPr>
          <w:color w:val="5E5D5E"/>
          <w:spacing w:val="-1"/>
        </w:rPr>
        <w:t>of</w:t>
      </w:r>
      <w:r>
        <w:rPr>
          <w:color w:val="5E5D5E"/>
          <w:spacing w:val="31"/>
        </w:rPr>
        <w:t xml:space="preserve"> </w:t>
      </w:r>
      <w:r>
        <w:rPr>
          <w:color w:val="5E5D5E"/>
          <w:spacing w:val="-1"/>
        </w:rPr>
        <w:t>R&amp;D</w:t>
      </w:r>
      <w:r>
        <w:rPr>
          <w:color w:val="5E5D5E"/>
          <w:spacing w:val="32"/>
        </w:rPr>
        <w:t xml:space="preserve"> </w:t>
      </w:r>
      <w:r>
        <w:rPr>
          <w:color w:val="5E5D5E"/>
          <w:spacing w:val="-1"/>
        </w:rPr>
        <w:t>projects</w:t>
      </w:r>
      <w:r>
        <w:rPr>
          <w:color w:val="5E5D5E"/>
          <w:spacing w:val="31"/>
        </w:rPr>
        <w:t xml:space="preserve"> </w:t>
      </w:r>
      <w:r>
        <w:rPr>
          <w:color w:val="5E5D5E"/>
          <w:spacing w:val="-1"/>
        </w:rPr>
        <w:t>without</w:t>
      </w:r>
      <w:r>
        <w:rPr>
          <w:color w:val="5E5D5E"/>
          <w:spacing w:val="31"/>
        </w:rPr>
        <w:t xml:space="preserve"> </w:t>
      </w:r>
      <w:r>
        <w:rPr>
          <w:color w:val="5E5D5E"/>
        </w:rPr>
        <w:t>the</w:t>
      </w:r>
      <w:r>
        <w:rPr>
          <w:color w:val="5E5D5E"/>
          <w:spacing w:val="32"/>
        </w:rPr>
        <w:t xml:space="preserve"> </w:t>
      </w:r>
      <w:r>
        <w:rPr>
          <w:color w:val="5E5D5E"/>
          <w:spacing w:val="-1"/>
        </w:rPr>
        <w:t>R&amp;D</w:t>
      </w:r>
      <w:r>
        <w:rPr>
          <w:color w:val="5E5D5E"/>
          <w:spacing w:val="27"/>
        </w:rPr>
        <w:t xml:space="preserve"> </w:t>
      </w:r>
      <w:r>
        <w:rPr>
          <w:color w:val="5E5D5E"/>
          <w:spacing w:val="-9"/>
        </w:rPr>
        <w:t>T</w:t>
      </w:r>
      <w:r>
        <w:rPr>
          <w:color w:val="5E5D5E"/>
          <w:spacing w:val="-8"/>
        </w:rPr>
        <w:t>ax</w:t>
      </w:r>
      <w:r>
        <w:rPr>
          <w:color w:val="5E5D5E"/>
          <w:spacing w:val="31"/>
        </w:rPr>
        <w:t xml:space="preserve"> </w:t>
      </w:r>
      <w:r>
        <w:rPr>
          <w:color w:val="5E5D5E"/>
          <w:spacing w:val="-1"/>
        </w:rPr>
        <w:t>Concession.</w:t>
      </w:r>
      <w:r>
        <w:rPr>
          <w:color w:val="5E5D5E"/>
          <w:spacing w:val="21"/>
        </w:rPr>
        <w:t xml:space="preserve"> </w:t>
      </w:r>
      <w:r>
        <w:rPr>
          <w:color w:val="5E5D5E"/>
        </w:rPr>
        <w:t>A</w:t>
      </w:r>
      <w:r>
        <w:rPr>
          <w:color w:val="5E5D5E"/>
          <w:spacing w:val="20"/>
        </w:rPr>
        <w:t xml:space="preserve"> </w:t>
      </w:r>
      <w:r>
        <w:rPr>
          <w:color w:val="5E5D5E"/>
        </w:rPr>
        <w:t>similar</w:t>
      </w:r>
      <w:r>
        <w:rPr>
          <w:color w:val="5E5D5E"/>
          <w:spacing w:val="29"/>
        </w:rPr>
        <w:t xml:space="preserve"> </w:t>
      </w:r>
      <w:r>
        <w:rPr>
          <w:rFonts w:cs="Arial"/>
          <w:color w:val="5E5D5E"/>
        </w:rPr>
        <w:t>number</w:t>
      </w:r>
      <w:r>
        <w:rPr>
          <w:rFonts w:cs="Arial"/>
          <w:color w:val="5E5D5E"/>
          <w:spacing w:val="8"/>
        </w:rPr>
        <w:t xml:space="preserve"> </w:t>
      </w:r>
      <w:r>
        <w:rPr>
          <w:rFonts w:cs="Arial"/>
          <w:color w:val="5E5D5E"/>
        </w:rPr>
        <w:t>of</w:t>
      </w:r>
      <w:r>
        <w:rPr>
          <w:rFonts w:cs="Arial"/>
          <w:color w:val="5E5D5E"/>
          <w:spacing w:val="7"/>
        </w:rPr>
        <w:t xml:space="preserve"> </w:t>
      </w:r>
      <w:r>
        <w:rPr>
          <w:rFonts w:cs="Arial"/>
          <w:color w:val="5E5D5E"/>
        </w:rPr>
        <w:t>firms</w:t>
      </w:r>
      <w:r>
        <w:rPr>
          <w:rFonts w:cs="Arial"/>
          <w:color w:val="5E5D5E"/>
          <w:spacing w:val="7"/>
        </w:rPr>
        <w:t xml:space="preserve"> </w:t>
      </w:r>
      <w:r>
        <w:rPr>
          <w:rFonts w:cs="Arial"/>
          <w:color w:val="5E5D5E"/>
        </w:rPr>
        <w:t>also</w:t>
      </w:r>
      <w:r>
        <w:rPr>
          <w:rFonts w:cs="Arial"/>
          <w:color w:val="5E5D5E"/>
          <w:spacing w:val="8"/>
        </w:rPr>
        <w:t xml:space="preserve"> </w:t>
      </w:r>
      <w:r>
        <w:rPr>
          <w:rFonts w:cs="Arial"/>
          <w:color w:val="5E5D5E"/>
        </w:rPr>
        <w:t>reported</w:t>
      </w:r>
      <w:r>
        <w:rPr>
          <w:rFonts w:cs="Arial"/>
          <w:color w:val="5E5D5E"/>
          <w:spacing w:val="8"/>
        </w:rPr>
        <w:t xml:space="preserve"> </w:t>
      </w:r>
      <w:r>
        <w:rPr>
          <w:rFonts w:cs="Arial"/>
          <w:color w:val="5E5D5E"/>
        </w:rPr>
        <w:t>that</w:t>
      </w:r>
      <w:r>
        <w:rPr>
          <w:rFonts w:cs="Arial"/>
          <w:color w:val="5E5D5E"/>
          <w:spacing w:val="7"/>
        </w:rPr>
        <w:t xml:space="preserve"> </w:t>
      </w:r>
      <w:r>
        <w:rPr>
          <w:rFonts w:cs="Arial"/>
          <w:color w:val="5E5D5E"/>
        </w:rPr>
        <w:t>their</w:t>
      </w:r>
      <w:r>
        <w:rPr>
          <w:rFonts w:cs="Arial"/>
          <w:color w:val="5E5D5E"/>
          <w:spacing w:val="7"/>
        </w:rPr>
        <w:t xml:space="preserve"> </w:t>
      </w:r>
      <w:r>
        <w:rPr>
          <w:rFonts w:cs="Arial"/>
          <w:color w:val="5E5D5E"/>
        </w:rPr>
        <w:t>decision</w:t>
      </w:r>
      <w:r>
        <w:rPr>
          <w:rFonts w:cs="Arial"/>
          <w:color w:val="5E5D5E"/>
          <w:spacing w:val="8"/>
        </w:rPr>
        <w:t xml:space="preserve"> </w:t>
      </w:r>
      <w:r>
        <w:rPr>
          <w:rFonts w:cs="Arial"/>
          <w:color w:val="5E5D5E"/>
        </w:rPr>
        <w:t>to</w:t>
      </w:r>
      <w:r>
        <w:rPr>
          <w:rFonts w:cs="Arial"/>
          <w:color w:val="5E5D5E"/>
          <w:spacing w:val="7"/>
        </w:rPr>
        <w:t xml:space="preserve"> </w:t>
      </w:r>
      <w:r>
        <w:rPr>
          <w:rFonts w:cs="Arial"/>
          <w:color w:val="5E5D5E"/>
        </w:rPr>
        <w:t>proceed</w:t>
      </w:r>
      <w:r>
        <w:rPr>
          <w:rFonts w:cs="Arial"/>
          <w:color w:val="5E5D5E"/>
          <w:spacing w:val="7"/>
        </w:rPr>
        <w:t xml:space="preserve"> </w:t>
      </w:r>
      <w:r>
        <w:rPr>
          <w:rFonts w:cs="Arial"/>
          <w:color w:val="5E5D5E"/>
        </w:rPr>
        <w:t>with</w:t>
      </w:r>
      <w:r>
        <w:rPr>
          <w:rFonts w:cs="Arial"/>
          <w:color w:val="5E5D5E"/>
          <w:spacing w:val="7"/>
        </w:rPr>
        <w:t xml:space="preserve"> </w:t>
      </w:r>
      <w:r>
        <w:rPr>
          <w:rFonts w:cs="Arial"/>
          <w:color w:val="5E5D5E"/>
        </w:rPr>
        <w:t>a</w:t>
      </w:r>
      <w:r>
        <w:rPr>
          <w:rFonts w:cs="Arial"/>
          <w:color w:val="5E5D5E"/>
          <w:spacing w:val="7"/>
        </w:rPr>
        <w:t xml:space="preserve"> </w:t>
      </w:r>
      <w:r>
        <w:rPr>
          <w:rFonts w:cs="Arial"/>
          <w:color w:val="5E5D5E"/>
        </w:rPr>
        <w:t>particular</w:t>
      </w:r>
      <w:r>
        <w:rPr>
          <w:rFonts w:cs="Arial"/>
          <w:color w:val="5E5D5E"/>
          <w:spacing w:val="8"/>
        </w:rPr>
        <w:t xml:space="preserve"> </w:t>
      </w:r>
      <w:r>
        <w:rPr>
          <w:rFonts w:cs="Arial"/>
          <w:color w:val="5E5D5E"/>
        </w:rPr>
        <w:t>R&amp;D</w:t>
      </w:r>
      <w:r>
        <w:rPr>
          <w:rFonts w:cs="Arial"/>
          <w:color w:val="5E5D5E"/>
          <w:spacing w:val="8"/>
        </w:rPr>
        <w:t xml:space="preserve"> </w:t>
      </w:r>
      <w:r>
        <w:rPr>
          <w:rFonts w:cs="Arial"/>
          <w:color w:val="5E5D5E"/>
        </w:rPr>
        <w:t xml:space="preserve">project </w:t>
      </w:r>
      <w:r>
        <w:rPr>
          <w:color w:val="5E5D5E"/>
          <w:spacing w:val="-1"/>
        </w:rPr>
        <w:t>was</w:t>
      </w:r>
      <w:r>
        <w:rPr>
          <w:color w:val="5E5D5E"/>
          <w:spacing w:val="13"/>
        </w:rPr>
        <w:t xml:space="preserve"> </w:t>
      </w:r>
      <w:r>
        <w:rPr>
          <w:color w:val="5E5D5E"/>
          <w:spacing w:val="-1"/>
        </w:rPr>
        <w:t>not</w:t>
      </w:r>
      <w:r>
        <w:rPr>
          <w:color w:val="5E5D5E"/>
          <w:spacing w:val="14"/>
        </w:rPr>
        <w:t xml:space="preserve"> </w:t>
      </w:r>
      <w:r>
        <w:rPr>
          <w:color w:val="5E5D5E"/>
        </w:rPr>
        <w:t>contingent</w:t>
      </w:r>
      <w:r>
        <w:rPr>
          <w:color w:val="5E5D5E"/>
          <w:spacing w:val="14"/>
        </w:rPr>
        <w:t xml:space="preserve"> </w:t>
      </w:r>
      <w:r>
        <w:rPr>
          <w:color w:val="5E5D5E"/>
          <w:spacing w:val="-1"/>
        </w:rPr>
        <w:t>on</w:t>
      </w:r>
      <w:r>
        <w:rPr>
          <w:color w:val="5E5D5E"/>
          <w:spacing w:val="13"/>
        </w:rPr>
        <w:t xml:space="preserve"> </w:t>
      </w:r>
      <w:r>
        <w:rPr>
          <w:color w:val="5E5D5E"/>
        </w:rPr>
        <w:t>their</w:t>
      </w:r>
      <w:r>
        <w:rPr>
          <w:color w:val="5E5D5E"/>
          <w:spacing w:val="13"/>
        </w:rPr>
        <w:t xml:space="preserve"> </w:t>
      </w:r>
      <w:r>
        <w:rPr>
          <w:color w:val="5E5D5E"/>
          <w:spacing w:val="-1"/>
        </w:rPr>
        <w:t>ability</w:t>
      </w:r>
      <w:r>
        <w:rPr>
          <w:color w:val="5E5D5E"/>
          <w:spacing w:val="14"/>
        </w:rPr>
        <w:t xml:space="preserve"> </w:t>
      </w:r>
      <w:r>
        <w:rPr>
          <w:color w:val="5E5D5E"/>
        </w:rPr>
        <w:t>to</w:t>
      </w:r>
      <w:r>
        <w:rPr>
          <w:color w:val="5E5D5E"/>
          <w:spacing w:val="12"/>
        </w:rPr>
        <w:t xml:space="preserve"> </w:t>
      </w:r>
      <w:r>
        <w:rPr>
          <w:color w:val="5E5D5E"/>
        </w:rPr>
        <w:t>claim</w:t>
      </w:r>
      <w:r>
        <w:rPr>
          <w:color w:val="5E5D5E"/>
          <w:spacing w:val="14"/>
        </w:rPr>
        <w:t xml:space="preserve"> </w:t>
      </w:r>
      <w:r>
        <w:rPr>
          <w:color w:val="5E5D5E"/>
        </w:rPr>
        <w:t>tax</w:t>
      </w:r>
      <w:r>
        <w:rPr>
          <w:color w:val="5E5D5E"/>
          <w:spacing w:val="13"/>
        </w:rPr>
        <w:t xml:space="preserve"> </w:t>
      </w:r>
      <w:r>
        <w:rPr>
          <w:color w:val="5E5D5E"/>
        </w:rPr>
        <w:t>concession.</w:t>
      </w:r>
      <w:r>
        <w:rPr>
          <w:rFonts w:cs="Arial"/>
          <w:b/>
          <w:bCs/>
          <w:color w:val="5E5D5E"/>
          <w:position w:val="7"/>
          <w:sz w:val="11"/>
          <w:szCs w:val="11"/>
        </w:rPr>
        <w:t>216</w:t>
      </w:r>
      <w:r>
        <w:rPr>
          <w:rFonts w:cs="Arial"/>
          <w:b/>
          <w:bCs/>
          <w:color w:val="5E5D5E"/>
          <w:spacing w:val="7"/>
          <w:position w:val="7"/>
          <w:sz w:val="11"/>
          <w:szCs w:val="11"/>
        </w:rPr>
        <w:t xml:space="preserve"> </w:t>
      </w:r>
      <w:r>
        <w:rPr>
          <w:color w:val="5E5D5E"/>
        </w:rPr>
        <w:t>In</w:t>
      </w:r>
      <w:r>
        <w:rPr>
          <w:color w:val="5E5D5E"/>
          <w:spacing w:val="13"/>
        </w:rPr>
        <w:t xml:space="preserve"> </w:t>
      </w:r>
      <w:r>
        <w:rPr>
          <w:color w:val="5E5D5E"/>
        </w:rPr>
        <w:t>contrast,</w:t>
      </w:r>
      <w:r>
        <w:rPr>
          <w:color w:val="5E5D5E"/>
          <w:spacing w:val="14"/>
        </w:rPr>
        <w:t xml:space="preserve"> </w:t>
      </w:r>
      <w:r>
        <w:rPr>
          <w:color w:val="5E5D5E"/>
          <w:spacing w:val="-1"/>
        </w:rPr>
        <w:t>another</w:t>
      </w:r>
      <w:r>
        <w:rPr>
          <w:color w:val="5E5D5E"/>
          <w:spacing w:val="13"/>
        </w:rPr>
        <w:t xml:space="preserve"> </w:t>
      </w:r>
      <w:r>
        <w:rPr>
          <w:color w:val="5E5D5E"/>
        </w:rPr>
        <w:t>survey</w:t>
      </w:r>
      <w:r>
        <w:rPr>
          <w:color w:val="5E5D5E"/>
          <w:spacing w:val="26"/>
        </w:rPr>
        <w:t xml:space="preserve"> </w:t>
      </w:r>
      <w:r>
        <w:rPr>
          <w:color w:val="5E5D5E"/>
          <w:spacing w:val="-1"/>
        </w:rPr>
        <w:t>of</w:t>
      </w:r>
      <w:r>
        <w:rPr>
          <w:color w:val="5E5D5E"/>
          <w:spacing w:val="-5"/>
        </w:rPr>
        <w:t xml:space="preserve"> </w:t>
      </w:r>
      <w:r>
        <w:rPr>
          <w:color w:val="5E5D5E"/>
          <w:spacing w:val="-1"/>
        </w:rPr>
        <w:t>around</w:t>
      </w:r>
      <w:r>
        <w:rPr>
          <w:color w:val="5E5D5E"/>
          <w:spacing w:val="-4"/>
        </w:rPr>
        <w:t xml:space="preserve"> </w:t>
      </w:r>
      <w:r>
        <w:rPr>
          <w:color w:val="5E5D5E"/>
          <w:spacing w:val="-1"/>
        </w:rPr>
        <w:t>200</w:t>
      </w:r>
      <w:r>
        <w:rPr>
          <w:color w:val="5E5D5E"/>
          <w:spacing w:val="-4"/>
        </w:rPr>
        <w:t xml:space="preserve"> </w:t>
      </w:r>
      <w:r>
        <w:rPr>
          <w:color w:val="5E5D5E"/>
          <w:spacing w:val="-1"/>
        </w:rPr>
        <w:t>participants</w:t>
      </w:r>
      <w:r>
        <w:rPr>
          <w:color w:val="5E5D5E"/>
          <w:spacing w:val="-3"/>
        </w:rPr>
        <w:t xml:space="preserve"> </w:t>
      </w:r>
      <w:r>
        <w:rPr>
          <w:color w:val="5E5D5E"/>
          <w:spacing w:val="-1"/>
        </w:rPr>
        <w:t>in</w:t>
      </w:r>
      <w:r>
        <w:rPr>
          <w:color w:val="5E5D5E"/>
          <w:spacing w:val="-4"/>
        </w:rPr>
        <w:t xml:space="preserve"> </w:t>
      </w:r>
      <w:r>
        <w:rPr>
          <w:color w:val="5E5D5E"/>
        </w:rPr>
        <w:t>various</w:t>
      </w:r>
      <w:r>
        <w:rPr>
          <w:color w:val="5E5D5E"/>
          <w:spacing w:val="-15"/>
        </w:rPr>
        <w:t xml:space="preserve"> </w:t>
      </w:r>
      <w:r>
        <w:rPr>
          <w:color w:val="5E5D5E"/>
        </w:rPr>
        <w:t>Australian</w:t>
      </w:r>
      <w:r>
        <w:rPr>
          <w:color w:val="5E5D5E"/>
          <w:spacing w:val="-5"/>
        </w:rPr>
        <w:t xml:space="preserve"> </w:t>
      </w:r>
      <w:r>
        <w:rPr>
          <w:color w:val="5E5D5E"/>
        </w:rPr>
        <w:t>Government</w:t>
      </w:r>
      <w:r>
        <w:rPr>
          <w:color w:val="5E5D5E"/>
          <w:spacing w:val="-5"/>
        </w:rPr>
        <w:t xml:space="preserve"> </w:t>
      </w:r>
      <w:r>
        <w:rPr>
          <w:color w:val="5E5D5E"/>
          <w:spacing w:val="-1"/>
        </w:rPr>
        <w:t>R&amp;D</w:t>
      </w:r>
      <w:r>
        <w:rPr>
          <w:color w:val="5E5D5E"/>
          <w:spacing w:val="-4"/>
        </w:rPr>
        <w:t xml:space="preserve"> </w:t>
      </w:r>
      <w:r>
        <w:rPr>
          <w:color w:val="5E5D5E"/>
          <w:spacing w:val="-1"/>
        </w:rPr>
        <w:t>assistance</w:t>
      </w:r>
      <w:r>
        <w:rPr>
          <w:color w:val="5E5D5E"/>
          <w:spacing w:val="-3"/>
        </w:rPr>
        <w:t xml:space="preserve"> </w:t>
      </w:r>
      <w:r>
        <w:rPr>
          <w:color w:val="5E5D5E"/>
          <w:spacing w:val="-1"/>
        </w:rPr>
        <w:t>programmes</w:t>
      </w:r>
      <w:r>
        <w:rPr>
          <w:color w:val="5E5D5E"/>
          <w:spacing w:val="27"/>
        </w:rPr>
        <w:t xml:space="preserve"> </w:t>
      </w:r>
      <w:r>
        <w:rPr>
          <w:color w:val="5E5D5E"/>
          <w:spacing w:val="-1"/>
        </w:rPr>
        <w:t>during</w:t>
      </w:r>
      <w:r>
        <w:rPr>
          <w:color w:val="5E5D5E"/>
          <w:spacing w:val="-6"/>
        </w:rPr>
        <w:t xml:space="preserve"> </w:t>
      </w:r>
      <w:r>
        <w:rPr>
          <w:color w:val="5E5D5E"/>
        </w:rPr>
        <w:t>the</w:t>
      </w:r>
      <w:r>
        <w:rPr>
          <w:color w:val="5E5D5E"/>
          <w:spacing w:val="-6"/>
        </w:rPr>
        <w:t xml:space="preserve"> </w:t>
      </w:r>
      <w:r>
        <w:rPr>
          <w:color w:val="5E5D5E"/>
        </w:rPr>
        <w:t>mid-2000s</w:t>
      </w:r>
      <w:r>
        <w:rPr>
          <w:color w:val="5E5D5E"/>
          <w:spacing w:val="-7"/>
        </w:rPr>
        <w:t xml:space="preserve"> </w:t>
      </w:r>
      <w:r>
        <w:rPr>
          <w:color w:val="5E5D5E"/>
        </w:rPr>
        <w:t>found</w:t>
      </w:r>
      <w:r>
        <w:rPr>
          <w:color w:val="5E5D5E"/>
          <w:spacing w:val="-6"/>
        </w:rPr>
        <w:t xml:space="preserve"> </w:t>
      </w:r>
      <w:r>
        <w:rPr>
          <w:color w:val="5E5D5E"/>
        </w:rPr>
        <w:t>that,</w:t>
      </w:r>
      <w:r>
        <w:rPr>
          <w:color w:val="5E5D5E"/>
          <w:spacing w:val="-7"/>
        </w:rPr>
        <w:t xml:space="preserve"> </w:t>
      </w:r>
      <w:r>
        <w:rPr>
          <w:color w:val="5E5D5E"/>
          <w:spacing w:val="-1"/>
        </w:rPr>
        <w:t>without</w:t>
      </w:r>
      <w:r>
        <w:rPr>
          <w:color w:val="5E5D5E"/>
          <w:spacing w:val="-5"/>
        </w:rPr>
        <w:t xml:space="preserve"> </w:t>
      </w:r>
      <w:r>
        <w:rPr>
          <w:color w:val="5E5D5E"/>
          <w:spacing w:val="-1"/>
        </w:rPr>
        <w:t>government</w:t>
      </w:r>
      <w:r>
        <w:rPr>
          <w:color w:val="5E5D5E"/>
          <w:spacing w:val="-6"/>
        </w:rPr>
        <w:t xml:space="preserve"> </w:t>
      </w:r>
      <w:r>
        <w:rPr>
          <w:color w:val="5E5D5E"/>
          <w:spacing w:val="-1"/>
        </w:rPr>
        <w:t>assistance</w:t>
      </w:r>
      <w:r>
        <w:rPr>
          <w:color w:val="5E5D5E"/>
          <w:spacing w:val="-5"/>
        </w:rPr>
        <w:t xml:space="preserve"> </w:t>
      </w:r>
      <w:r>
        <w:rPr>
          <w:color w:val="5E5D5E"/>
        </w:rPr>
        <w:t>for</w:t>
      </w:r>
      <w:r>
        <w:rPr>
          <w:color w:val="5E5D5E"/>
          <w:spacing w:val="-6"/>
        </w:rPr>
        <w:t xml:space="preserve"> </w:t>
      </w:r>
      <w:r>
        <w:rPr>
          <w:color w:val="5E5D5E"/>
          <w:spacing w:val="-1"/>
        </w:rPr>
        <w:t>R&amp;D,</w:t>
      </w:r>
      <w:r>
        <w:rPr>
          <w:color w:val="5E5D5E"/>
          <w:spacing w:val="-7"/>
        </w:rPr>
        <w:t xml:space="preserve"> </w:t>
      </w:r>
      <w:r>
        <w:rPr>
          <w:color w:val="5E5D5E"/>
          <w:spacing w:val="-1"/>
        </w:rPr>
        <w:t>over</w:t>
      </w:r>
      <w:r>
        <w:rPr>
          <w:color w:val="5E5D5E"/>
          <w:spacing w:val="-6"/>
        </w:rPr>
        <w:t xml:space="preserve"> </w:t>
      </w:r>
      <w:r>
        <w:rPr>
          <w:color w:val="5E5D5E"/>
          <w:spacing w:val="-1"/>
        </w:rPr>
        <w:t>80</w:t>
      </w:r>
      <w:r>
        <w:rPr>
          <w:color w:val="5E5D5E"/>
          <w:spacing w:val="-7"/>
        </w:rPr>
        <w:t xml:space="preserve"> </w:t>
      </w:r>
      <w:r>
        <w:rPr>
          <w:color w:val="5E5D5E"/>
          <w:spacing w:val="-1"/>
        </w:rPr>
        <w:t>per</w:t>
      </w:r>
      <w:r>
        <w:rPr>
          <w:color w:val="5E5D5E"/>
          <w:spacing w:val="-6"/>
        </w:rPr>
        <w:t xml:space="preserve"> </w:t>
      </w:r>
      <w:r>
        <w:rPr>
          <w:color w:val="5E5D5E"/>
        </w:rPr>
        <w:t>cent</w:t>
      </w:r>
      <w:r>
        <w:rPr>
          <w:color w:val="5E5D5E"/>
          <w:spacing w:val="29"/>
        </w:rPr>
        <w:t xml:space="preserve"> </w:t>
      </w:r>
      <w:r>
        <w:rPr>
          <w:color w:val="5E5D5E"/>
          <w:spacing w:val="-1"/>
        </w:rPr>
        <w:t>of</w:t>
      </w:r>
      <w:r>
        <w:rPr>
          <w:color w:val="5E5D5E"/>
          <w:spacing w:val="12"/>
        </w:rPr>
        <w:t xml:space="preserve"> </w:t>
      </w:r>
      <w:r>
        <w:rPr>
          <w:color w:val="5E5D5E"/>
        </w:rPr>
        <w:t>respondents</w:t>
      </w:r>
      <w:r>
        <w:rPr>
          <w:color w:val="5E5D5E"/>
          <w:spacing w:val="13"/>
        </w:rPr>
        <w:t xml:space="preserve"> </w:t>
      </w:r>
      <w:r>
        <w:rPr>
          <w:color w:val="5E5D5E"/>
          <w:spacing w:val="-1"/>
        </w:rPr>
        <w:t>would</w:t>
      </w:r>
      <w:r>
        <w:rPr>
          <w:color w:val="5E5D5E"/>
          <w:spacing w:val="13"/>
        </w:rPr>
        <w:t xml:space="preserve"> </w:t>
      </w:r>
      <w:r>
        <w:rPr>
          <w:color w:val="5E5D5E"/>
          <w:spacing w:val="-1"/>
        </w:rPr>
        <w:t>have</w:t>
      </w:r>
      <w:r>
        <w:rPr>
          <w:color w:val="5E5D5E"/>
          <w:spacing w:val="13"/>
        </w:rPr>
        <w:t xml:space="preserve"> </w:t>
      </w:r>
      <w:r>
        <w:rPr>
          <w:color w:val="5E5D5E"/>
          <w:spacing w:val="-1"/>
        </w:rPr>
        <w:t>had</w:t>
      </w:r>
      <w:r>
        <w:rPr>
          <w:color w:val="5E5D5E"/>
          <w:spacing w:val="12"/>
        </w:rPr>
        <w:t xml:space="preserve"> </w:t>
      </w:r>
      <w:r>
        <w:rPr>
          <w:color w:val="5E5D5E"/>
        </w:rPr>
        <w:t>a</w:t>
      </w:r>
      <w:r>
        <w:rPr>
          <w:color w:val="5E5D5E"/>
          <w:spacing w:val="13"/>
        </w:rPr>
        <w:t xml:space="preserve"> </w:t>
      </w:r>
      <w:r>
        <w:rPr>
          <w:color w:val="5E5D5E"/>
        </w:rPr>
        <w:t>smaller</w:t>
      </w:r>
      <w:r>
        <w:rPr>
          <w:color w:val="5E5D5E"/>
          <w:spacing w:val="13"/>
        </w:rPr>
        <w:t xml:space="preserve"> </w:t>
      </w:r>
      <w:r>
        <w:rPr>
          <w:color w:val="5E5D5E"/>
          <w:spacing w:val="-1"/>
        </w:rPr>
        <w:t>R&amp;D</w:t>
      </w:r>
      <w:r>
        <w:rPr>
          <w:color w:val="5E5D5E"/>
          <w:spacing w:val="13"/>
        </w:rPr>
        <w:t xml:space="preserve"> </w:t>
      </w:r>
      <w:r>
        <w:rPr>
          <w:color w:val="5E5D5E"/>
          <w:spacing w:val="-1"/>
        </w:rPr>
        <w:t>budget</w:t>
      </w:r>
      <w:r>
        <w:rPr>
          <w:color w:val="5E5D5E"/>
          <w:spacing w:val="13"/>
        </w:rPr>
        <w:t xml:space="preserve"> </w:t>
      </w:r>
      <w:r>
        <w:rPr>
          <w:color w:val="5E5D5E"/>
          <w:spacing w:val="-1"/>
        </w:rPr>
        <w:t>and</w:t>
      </w:r>
      <w:r>
        <w:rPr>
          <w:color w:val="5E5D5E"/>
          <w:spacing w:val="12"/>
        </w:rPr>
        <w:t xml:space="preserve"> </w:t>
      </w:r>
      <w:r>
        <w:rPr>
          <w:color w:val="5E5D5E"/>
        </w:rPr>
        <w:t>a</w:t>
      </w:r>
      <w:r>
        <w:rPr>
          <w:color w:val="5E5D5E"/>
          <w:spacing w:val="13"/>
        </w:rPr>
        <w:t xml:space="preserve"> </w:t>
      </w:r>
      <w:r>
        <w:rPr>
          <w:color w:val="5E5D5E"/>
        </w:rPr>
        <w:t>slower</w:t>
      </w:r>
      <w:r>
        <w:rPr>
          <w:color w:val="5E5D5E"/>
          <w:spacing w:val="13"/>
        </w:rPr>
        <w:t xml:space="preserve"> </w:t>
      </w:r>
      <w:r>
        <w:rPr>
          <w:color w:val="5E5D5E"/>
        </w:rPr>
        <w:t>rate</w:t>
      </w:r>
      <w:r>
        <w:rPr>
          <w:color w:val="5E5D5E"/>
          <w:spacing w:val="13"/>
        </w:rPr>
        <w:t xml:space="preserve"> </w:t>
      </w:r>
      <w:r>
        <w:rPr>
          <w:color w:val="5E5D5E"/>
          <w:spacing w:val="-1"/>
        </w:rPr>
        <w:t>of</w:t>
      </w:r>
      <w:r>
        <w:rPr>
          <w:color w:val="5E5D5E"/>
          <w:spacing w:val="13"/>
        </w:rPr>
        <w:t xml:space="preserve"> </w:t>
      </w:r>
      <w:r>
        <w:rPr>
          <w:color w:val="5E5D5E"/>
          <w:spacing w:val="-1"/>
        </w:rPr>
        <w:t>R&amp;D</w:t>
      </w:r>
      <w:r>
        <w:rPr>
          <w:color w:val="5E5D5E"/>
          <w:spacing w:val="12"/>
        </w:rPr>
        <w:t xml:space="preserve"> </w:t>
      </w:r>
      <w:r>
        <w:rPr>
          <w:color w:val="5E5D5E"/>
          <w:spacing w:val="-1"/>
        </w:rPr>
        <w:t>project</w:t>
      </w:r>
      <w:r>
        <w:rPr>
          <w:color w:val="5E5D5E"/>
          <w:spacing w:val="29"/>
        </w:rPr>
        <w:t xml:space="preserve"> </w:t>
      </w:r>
      <w:r>
        <w:rPr>
          <w:color w:val="5E5D5E"/>
        </w:rPr>
        <w:t>completion.</w:t>
      </w:r>
      <w:r>
        <w:rPr>
          <w:rFonts w:cs="Arial"/>
          <w:b/>
          <w:bCs/>
          <w:color w:val="5E5D5E"/>
          <w:position w:val="7"/>
          <w:sz w:val="11"/>
          <w:szCs w:val="11"/>
        </w:rPr>
        <w:t>217</w:t>
      </w:r>
    </w:p>
    <w:p w:rsidR="002F76B6" w:rsidRDefault="002F76B6">
      <w:pPr>
        <w:spacing w:before="8"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315" w:right="871"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698688" behindDoc="1" locked="0" layoutInCell="1" allowOverlap="1" wp14:anchorId="4C83EEEA" wp14:editId="7C7173A7">
                <wp:simplePos x="0" y="0"/>
                <wp:positionH relativeFrom="page">
                  <wp:posOffset>899795</wp:posOffset>
                </wp:positionH>
                <wp:positionV relativeFrom="paragraph">
                  <wp:posOffset>-12700</wp:posOffset>
                </wp:positionV>
                <wp:extent cx="5039995" cy="1270"/>
                <wp:effectExtent l="13970" t="6350" r="13335" b="11430"/>
                <wp:wrapNone/>
                <wp:docPr id="882" name="Group 880"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883" name="Freeform 881"/>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6E324" id="Group 880" o:spid="_x0000_s1026" alt="Title: Foot note divider line" style="position:absolute;margin-left:70.85pt;margin-top:-1pt;width:396.85pt;height:.1pt;z-index:-251617792;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w2eAMAAAcIAAAOAAAAZHJzL2Uyb0RvYy54bWykVW2PmzgQ/l6p/8Hyx56yQEI2CVq26uVl&#10;dVLvrlLTH+CAAatgU9sJ2av632/GhiybtmrV5gMxzPiZZ54Zj+9en5uanLg2QsmURjchJVxmKhey&#10;TOmH/W6ypMRYJnNWK8lT+sgNfX3/8sVd1yZ8qipV51wTAJEm6dqUVta2SRCYrOINMzeq5RKMhdIN&#10;s/CqyyDXrAP0pg6mYXgbdErnrVYZNwa+bryR3jv8ouCZ/bcoDLekTilws+6p3fOAz+D+jiWlZm0l&#10;sp4G+wUWDRMSgl6gNswyctTiK6hGZFoZVdibTDWBKgqRcZcDZBOFV9k8aHVsXS5l0pXtRSaQ9kqn&#10;X4bN/jm900TkKV0up5RI1kCRXFyyXKJgwtbwZaeUJVJZTnJxEliyWkiO6nVtmQDIg27ft++0lwCW&#10;b1X20YA5uLbje+mdyaH7W+WAzo5WOfXOhW4QAnQhZ1ekx0uR+NmSDD7Ow9lqtZpTkoEtmi76GmYV&#10;FBo3RXG0oARsk+nFtO33LlYzsOHGKXIPWOIjOpY9K0wJetE8yW1+T+73FWu5q6JBpS5yzwa5d5pz&#10;7HBQPPKSOsdBTzMWc2RBmgY0/6GMXysyaPk9PViSHY194MpVg53eGusPSg4rV+O8b5U99EjR1HBm&#10;/piQkGAo9+gP1sUtGtxeBWQfko640D3ogAUNOMJazebxN7FAOO+GWNMRFtSzHBiyaiCdnWXPGlaE&#10;4WAKXbe1ymDD7IHb0GaAAE6Y4Xd8Ifa1r9/Th9Awca5njaYEZs3BS9Iyi8wwBC5Jl1InBX5o1Inv&#10;lTPZq/6HIE/WWo69fBFHrLwZdmAA1+WXoMh1VFmpdqKuXRVqiVRm0WLutDGqFjkakY3R5WFda3Ji&#10;OEXD282f7mQB2DM3mFYyd2AVZ/m2X1smar8G/9ppC+3XS4CN6Mbk51W42i63y3gST2+3kzjcbCZv&#10;dut4crsDSpvZZr3eRF+QWhQnlchzLpHdMLKj+OfOaH95+GF7GdrPsniW7M79+lkxcgue03AiQy7D&#10;v8sOhoo/oH6iHFT+CIdVK38HwZ0Ji0rp/yjp4P5Jqfl0ZJpTUv8lYeKsojjG+ete4vkChhnRY8th&#10;bGEyA6iUWgoNjsu19ZfcsdWirCBS5Moq1RuYtYXA4+z4eVb9Cww9t3K3jculvxnxOhu/O6+n+/v+&#10;fwA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BeMPDZ4AwAABwgAAA4AAAAAAAAAAAAAAAAALgIAAGRycy9lMm9Eb2Mu&#10;eG1sUEsBAi0AFAAGAAgAAAAhAJkR3zngAAAACQEAAA8AAAAAAAAAAAAAAAAA0gUAAGRycy9kb3du&#10;cmV2LnhtbFBLBQYAAAAABAAEAPMAAADfBgAAAAA=&#10;">
                <v:shape id="Freeform 881"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FD8MA&#10;AADcAAAADwAAAGRycy9kb3ducmV2LnhtbESP3YrCMBSE7wXfIRzBO01VkFKNIoqLsAuLPw9wSI5t&#10;sTmpTbZ2fXqzsODlMDPfMMt1ZyvRUuNLxwom4wQEsXam5FzB5bwfpSB8QDZYOSYFv+Rhver3lpgZ&#10;9+AjtaeQiwhhn6GCIoQ6k9Lrgiz6sauJo3d1jcUQZZNL0+Ajwm0lp0kylxZLjgsF1rQtSN9OP1bB&#10;hz6UOnzJ/fzTprzd3dtndflWajjoNgsQgbrwDv+3D0ZBms7g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EFD8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212</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Hall</w:t>
      </w:r>
      <w:r>
        <w:rPr>
          <w:rFonts w:ascii="Arial" w:eastAsia="Arial" w:hAnsi="Arial" w:cs="Arial"/>
          <w:color w:val="5E5D5E"/>
          <w:spacing w:val="-4"/>
          <w:sz w:val="16"/>
          <w:szCs w:val="16"/>
        </w:rPr>
        <w:t xml:space="preserve"> </w:t>
      </w:r>
      <w:r>
        <w:rPr>
          <w:rFonts w:ascii="Arial" w:eastAsia="Arial" w:hAnsi="Arial" w:cs="Arial"/>
          <w:color w:val="5E5D5E"/>
          <w:sz w:val="16"/>
          <w:szCs w:val="16"/>
        </w:rPr>
        <w:t>B</w:t>
      </w:r>
      <w:r>
        <w:rPr>
          <w:rFonts w:ascii="Arial" w:eastAsia="Arial" w:hAnsi="Arial" w:cs="Arial"/>
          <w:color w:val="5E5D5E"/>
          <w:spacing w:val="-4"/>
          <w:sz w:val="16"/>
          <w:szCs w:val="16"/>
        </w:rPr>
        <w:t xml:space="preserve"> </w:t>
      </w:r>
      <w:r>
        <w:rPr>
          <w:rFonts w:ascii="Arial" w:eastAsia="Arial" w:hAnsi="Arial" w:cs="Arial"/>
          <w:color w:val="5E5D5E"/>
          <w:sz w:val="16"/>
          <w:szCs w:val="16"/>
        </w:rPr>
        <w:t>&amp;</w:t>
      </w:r>
      <w:r>
        <w:rPr>
          <w:rFonts w:ascii="Arial" w:eastAsia="Arial" w:hAnsi="Arial" w:cs="Arial"/>
          <w:color w:val="5E5D5E"/>
          <w:spacing w:val="-4"/>
          <w:sz w:val="16"/>
          <w:szCs w:val="16"/>
        </w:rPr>
        <w:t xml:space="preserve"> </w:t>
      </w:r>
      <w:r>
        <w:rPr>
          <w:rFonts w:ascii="Arial" w:eastAsia="Arial" w:hAnsi="Arial" w:cs="Arial"/>
          <w:color w:val="5E5D5E"/>
          <w:sz w:val="16"/>
          <w:szCs w:val="16"/>
        </w:rPr>
        <w:t>van</w:t>
      </w:r>
      <w:r>
        <w:rPr>
          <w:rFonts w:ascii="Arial" w:eastAsia="Arial" w:hAnsi="Arial" w:cs="Arial"/>
          <w:color w:val="5E5D5E"/>
          <w:spacing w:val="-3"/>
          <w:sz w:val="16"/>
          <w:szCs w:val="16"/>
        </w:rPr>
        <w:t xml:space="preserve"> </w:t>
      </w:r>
      <w:r>
        <w:rPr>
          <w:rFonts w:ascii="Arial" w:eastAsia="Arial" w:hAnsi="Arial" w:cs="Arial"/>
          <w:color w:val="5E5D5E"/>
          <w:sz w:val="16"/>
          <w:szCs w:val="16"/>
        </w:rPr>
        <w:t>Reenen</w:t>
      </w:r>
      <w:r>
        <w:rPr>
          <w:rFonts w:ascii="Arial" w:eastAsia="Arial" w:hAnsi="Arial" w:cs="Arial"/>
          <w:color w:val="5E5D5E"/>
          <w:spacing w:val="-4"/>
          <w:sz w:val="16"/>
          <w:szCs w:val="16"/>
        </w:rPr>
        <w:t xml:space="preserve"> </w:t>
      </w:r>
      <w:r>
        <w:rPr>
          <w:rFonts w:ascii="Arial" w:eastAsia="Arial" w:hAnsi="Arial" w:cs="Arial"/>
          <w:color w:val="5E5D5E"/>
          <w:sz w:val="16"/>
          <w:szCs w:val="16"/>
        </w:rPr>
        <w:t>J</w:t>
      </w:r>
      <w:r>
        <w:rPr>
          <w:rFonts w:ascii="Arial" w:eastAsia="Arial" w:hAnsi="Arial" w:cs="Arial"/>
          <w:color w:val="5E5D5E"/>
          <w:spacing w:val="-4"/>
          <w:sz w:val="16"/>
          <w:szCs w:val="16"/>
        </w:rPr>
        <w:t xml:space="preserve"> </w:t>
      </w:r>
      <w:r>
        <w:rPr>
          <w:rFonts w:ascii="Arial" w:eastAsia="Arial" w:hAnsi="Arial" w:cs="Arial"/>
          <w:color w:val="5E5D5E"/>
          <w:sz w:val="16"/>
          <w:szCs w:val="16"/>
        </w:rPr>
        <w:t>(2000)</w:t>
      </w:r>
      <w:r>
        <w:rPr>
          <w:rFonts w:ascii="Arial" w:eastAsia="Arial" w:hAnsi="Arial" w:cs="Arial"/>
          <w:color w:val="5E5D5E"/>
          <w:spacing w:val="-4"/>
          <w:sz w:val="16"/>
          <w:szCs w:val="16"/>
        </w:rPr>
        <w:t xml:space="preserve"> </w:t>
      </w:r>
      <w:r>
        <w:rPr>
          <w:rFonts w:ascii="Arial" w:eastAsia="Arial" w:hAnsi="Arial" w:cs="Arial"/>
          <w:color w:val="5E5D5E"/>
          <w:sz w:val="16"/>
          <w:szCs w:val="16"/>
        </w:rPr>
        <w:t>How</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effective</w:t>
      </w:r>
      <w:r>
        <w:rPr>
          <w:rFonts w:ascii="Arial" w:eastAsia="Arial" w:hAnsi="Arial" w:cs="Arial"/>
          <w:color w:val="5E5D5E"/>
          <w:spacing w:val="-4"/>
          <w:sz w:val="16"/>
          <w:szCs w:val="16"/>
        </w:rPr>
        <w:t xml:space="preserve"> </w:t>
      </w:r>
      <w:r>
        <w:rPr>
          <w:rFonts w:ascii="Arial" w:eastAsia="Arial" w:hAnsi="Arial" w:cs="Arial"/>
          <w:color w:val="5E5D5E"/>
          <w:sz w:val="16"/>
          <w:szCs w:val="16"/>
        </w:rPr>
        <w:t>are</w:t>
      </w:r>
      <w:r>
        <w:rPr>
          <w:rFonts w:ascii="Arial" w:eastAsia="Arial" w:hAnsi="Arial" w:cs="Arial"/>
          <w:color w:val="5E5D5E"/>
          <w:spacing w:val="-4"/>
          <w:sz w:val="16"/>
          <w:szCs w:val="16"/>
        </w:rPr>
        <w:t xml:space="preserve"> </w:t>
      </w:r>
      <w:r>
        <w:rPr>
          <w:rFonts w:ascii="Arial" w:eastAsia="Arial" w:hAnsi="Arial" w:cs="Arial"/>
          <w:color w:val="5E5D5E"/>
          <w:sz w:val="16"/>
          <w:szCs w:val="16"/>
        </w:rPr>
        <w:t>fiscal</w:t>
      </w:r>
      <w:r>
        <w:rPr>
          <w:rFonts w:ascii="Arial" w:eastAsia="Arial" w:hAnsi="Arial" w:cs="Arial"/>
          <w:color w:val="5E5D5E"/>
          <w:spacing w:val="-4"/>
          <w:sz w:val="16"/>
          <w:szCs w:val="16"/>
        </w:rPr>
        <w:t xml:space="preserve"> </w:t>
      </w:r>
      <w:r>
        <w:rPr>
          <w:rFonts w:ascii="Arial" w:eastAsia="Arial" w:hAnsi="Arial" w:cs="Arial"/>
          <w:color w:val="5E5D5E"/>
          <w:sz w:val="16"/>
          <w:szCs w:val="16"/>
        </w:rPr>
        <w:t>incentives</w:t>
      </w:r>
      <w:r>
        <w:rPr>
          <w:rFonts w:ascii="Arial" w:eastAsia="Arial" w:hAnsi="Arial" w:cs="Arial"/>
          <w:color w:val="5E5D5E"/>
          <w:spacing w:val="-4"/>
          <w:sz w:val="16"/>
          <w:szCs w:val="16"/>
        </w:rPr>
        <w:t xml:space="preserve"> </w:t>
      </w:r>
      <w:r>
        <w:rPr>
          <w:rFonts w:ascii="Arial" w:eastAsia="Arial" w:hAnsi="Arial" w:cs="Arial"/>
          <w:color w:val="5E5D5E"/>
          <w:sz w:val="16"/>
          <w:szCs w:val="16"/>
        </w:rPr>
        <w:t>for</w:t>
      </w:r>
      <w:r>
        <w:rPr>
          <w:rFonts w:ascii="Arial" w:eastAsia="Arial" w:hAnsi="Arial" w:cs="Arial"/>
          <w:color w:val="5E5D5E"/>
          <w:spacing w:val="-3"/>
          <w:sz w:val="16"/>
          <w:szCs w:val="16"/>
        </w:rPr>
        <w:t xml:space="preserve"> </w:t>
      </w:r>
      <w:r>
        <w:rPr>
          <w:rFonts w:ascii="Arial" w:eastAsia="Arial" w:hAnsi="Arial" w:cs="Arial"/>
          <w:color w:val="5E5D5E"/>
          <w:sz w:val="16"/>
          <w:szCs w:val="16"/>
        </w:rPr>
        <w:t>R&amp;D?</w:t>
      </w:r>
      <w:r>
        <w:rPr>
          <w:rFonts w:ascii="Arial" w:eastAsia="Arial" w:hAnsi="Arial" w:cs="Arial"/>
          <w:color w:val="5E5D5E"/>
          <w:spacing w:val="-13"/>
          <w:sz w:val="16"/>
          <w:szCs w:val="16"/>
        </w:rPr>
        <w:t xml:space="preserve"> </w:t>
      </w:r>
      <w:r>
        <w:rPr>
          <w:rFonts w:ascii="Arial" w:eastAsia="Arial" w:hAnsi="Arial" w:cs="Arial"/>
          <w:color w:val="5E5D5E"/>
          <w:sz w:val="16"/>
          <w:szCs w:val="16"/>
        </w:rPr>
        <w:t>A</w:t>
      </w:r>
      <w:r>
        <w:rPr>
          <w:rFonts w:ascii="Arial" w:eastAsia="Arial" w:hAnsi="Arial" w:cs="Arial"/>
          <w:color w:val="5E5D5E"/>
          <w:spacing w:val="-13"/>
          <w:sz w:val="16"/>
          <w:szCs w:val="16"/>
        </w:rPr>
        <w:t xml:space="preserve"> </w:t>
      </w:r>
      <w:r>
        <w:rPr>
          <w:rFonts w:ascii="Arial" w:eastAsia="Arial" w:hAnsi="Arial" w:cs="Arial"/>
          <w:color w:val="5E5D5E"/>
          <w:sz w:val="16"/>
          <w:szCs w:val="16"/>
        </w:rPr>
        <w:t>review</w:t>
      </w:r>
      <w:r>
        <w:rPr>
          <w:rFonts w:ascii="Arial" w:eastAsia="Arial" w:hAnsi="Arial" w:cs="Arial"/>
          <w:color w:val="5E5D5E"/>
          <w:spacing w:val="-4"/>
          <w:sz w:val="16"/>
          <w:szCs w:val="16"/>
        </w:rPr>
        <w:t xml:space="preserve"> </w:t>
      </w:r>
      <w:r>
        <w:rPr>
          <w:rFonts w:ascii="Arial" w:eastAsia="Arial" w:hAnsi="Arial" w:cs="Arial"/>
          <w:color w:val="5E5D5E"/>
          <w:sz w:val="16"/>
          <w:szCs w:val="16"/>
        </w:rPr>
        <w:t>of</w:t>
      </w:r>
      <w:r>
        <w:rPr>
          <w:rFonts w:ascii="Arial" w:eastAsia="Arial" w:hAnsi="Arial" w:cs="Arial"/>
          <w:color w:val="5E5D5E"/>
          <w:spacing w:val="-4"/>
          <w:sz w:val="16"/>
          <w:szCs w:val="16"/>
        </w:rPr>
        <w:t xml:space="preserve"> </w:t>
      </w:r>
      <w:r>
        <w:rPr>
          <w:rFonts w:ascii="Arial" w:eastAsia="Arial" w:hAnsi="Arial" w:cs="Arial"/>
          <w:color w:val="5E5D5E"/>
          <w:sz w:val="16"/>
          <w:szCs w:val="16"/>
        </w:rPr>
        <w:t>the</w:t>
      </w:r>
      <w:r>
        <w:rPr>
          <w:rFonts w:ascii="Arial" w:eastAsia="Arial" w:hAnsi="Arial" w:cs="Arial"/>
          <w:color w:val="5E5D5E"/>
          <w:spacing w:val="-3"/>
          <w:sz w:val="16"/>
          <w:szCs w:val="16"/>
        </w:rPr>
        <w:t xml:space="preserve"> </w:t>
      </w:r>
      <w:r>
        <w:rPr>
          <w:rFonts w:ascii="Arial" w:eastAsia="Arial" w:hAnsi="Arial" w:cs="Arial"/>
          <w:color w:val="5E5D5E"/>
          <w:sz w:val="16"/>
          <w:szCs w:val="16"/>
        </w:rPr>
        <w:t>evidence,</w:t>
      </w:r>
      <w:r>
        <w:rPr>
          <w:rFonts w:ascii="Arial" w:eastAsia="Arial" w:hAnsi="Arial" w:cs="Arial"/>
          <w:color w:val="5E5D5E"/>
          <w:spacing w:val="-4"/>
          <w:sz w:val="16"/>
          <w:szCs w:val="16"/>
        </w:rPr>
        <w:t xml:space="preserve"> </w:t>
      </w:r>
      <w:r>
        <w:rPr>
          <w:rFonts w:ascii="Arial" w:eastAsia="Arial" w:hAnsi="Arial" w:cs="Arial"/>
          <w:i/>
          <w:color w:val="5E5D5E"/>
          <w:spacing w:val="-1"/>
          <w:sz w:val="16"/>
          <w:szCs w:val="16"/>
        </w:rPr>
        <w:t>Research</w:t>
      </w:r>
      <w:r>
        <w:rPr>
          <w:rFonts w:ascii="Arial" w:eastAsia="Arial" w:hAnsi="Arial" w:cs="Arial"/>
          <w:i/>
          <w:color w:val="5E5D5E"/>
          <w:spacing w:val="26"/>
          <w:sz w:val="16"/>
          <w:szCs w:val="16"/>
        </w:rPr>
        <w:t xml:space="preserve"> </w:t>
      </w:r>
      <w:r>
        <w:rPr>
          <w:rFonts w:ascii="Arial" w:eastAsia="Arial" w:hAnsi="Arial" w:cs="Arial"/>
          <w:i/>
          <w:color w:val="5E5D5E"/>
          <w:sz w:val="16"/>
          <w:szCs w:val="16"/>
        </w:rPr>
        <w:t>Policy</w:t>
      </w:r>
      <w:r>
        <w:rPr>
          <w:rFonts w:ascii="Arial" w:eastAsia="Arial" w:hAnsi="Arial" w:cs="Arial"/>
          <w:color w:val="5E5D5E"/>
          <w:sz w:val="16"/>
          <w:szCs w:val="16"/>
        </w:rPr>
        <w:t>,</w:t>
      </w:r>
      <w:r>
        <w:rPr>
          <w:rFonts w:ascii="Arial" w:eastAsia="Arial" w:hAnsi="Arial" w:cs="Arial"/>
          <w:color w:val="5E5D5E"/>
          <w:spacing w:val="-1"/>
          <w:sz w:val="16"/>
          <w:szCs w:val="16"/>
        </w:rPr>
        <w:t xml:space="preserve"> 29(4),</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449–469</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213</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Dagenais</w:t>
      </w:r>
      <w:r>
        <w:rPr>
          <w:rFonts w:ascii="Arial" w:eastAsia="Arial" w:hAnsi="Arial" w:cs="Arial"/>
          <w:color w:val="5E5D5E"/>
          <w:spacing w:val="-5"/>
          <w:sz w:val="16"/>
          <w:szCs w:val="16"/>
        </w:rPr>
        <w:t xml:space="preserve"> </w:t>
      </w:r>
      <w:r>
        <w:rPr>
          <w:rFonts w:ascii="Arial" w:eastAsia="Arial" w:hAnsi="Arial" w:cs="Arial"/>
          <w:color w:val="5E5D5E"/>
          <w:sz w:val="16"/>
          <w:szCs w:val="16"/>
        </w:rPr>
        <w:t>M,</w:t>
      </w:r>
      <w:r>
        <w:rPr>
          <w:rFonts w:ascii="Arial" w:eastAsia="Arial" w:hAnsi="Arial" w:cs="Arial"/>
          <w:color w:val="5E5D5E"/>
          <w:spacing w:val="-5"/>
          <w:sz w:val="16"/>
          <w:szCs w:val="16"/>
        </w:rPr>
        <w:t xml:space="preserve"> </w:t>
      </w:r>
      <w:r>
        <w:rPr>
          <w:rFonts w:ascii="Arial" w:eastAsia="Arial" w:hAnsi="Arial" w:cs="Arial"/>
          <w:color w:val="5E5D5E"/>
          <w:sz w:val="16"/>
          <w:szCs w:val="16"/>
        </w:rPr>
        <w:t>Mohnen</w:t>
      </w:r>
      <w:r>
        <w:rPr>
          <w:rFonts w:ascii="Arial" w:eastAsia="Arial" w:hAnsi="Arial" w:cs="Arial"/>
          <w:color w:val="5E5D5E"/>
          <w:spacing w:val="-3"/>
          <w:sz w:val="16"/>
          <w:szCs w:val="16"/>
        </w:rPr>
        <w:t xml:space="preserve"> </w:t>
      </w:r>
      <w:r>
        <w:rPr>
          <w:rFonts w:ascii="Arial" w:eastAsia="Arial" w:hAnsi="Arial" w:cs="Arial"/>
          <w:color w:val="5E5D5E"/>
          <w:sz w:val="16"/>
          <w:szCs w:val="16"/>
        </w:rPr>
        <w:t>P</w:t>
      </w:r>
      <w:r>
        <w:rPr>
          <w:rFonts w:ascii="Arial" w:eastAsia="Arial" w:hAnsi="Arial" w:cs="Arial"/>
          <w:color w:val="5E5D5E"/>
          <w:spacing w:val="-7"/>
          <w:sz w:val="16"/>
          <w:szCs w:val="16"/>
        </w:rPr>
        <w:t xml:space="preserve"> </w:t>
      </w:r>
      <w:r>
        <w:rPr>
          <w:rFonts w:ascii="Arial" w:eastAsia="Arial" w:hAnsi="Arial" w:cs="Arial"/>
          <w:color w:val="5E5D5E"/>
          <w:sz w:val="16"/>
          <w:szCs w:val="16"/>
        </w:rPr>
        <w:t>&amp;</w:t>
      </w:r>
      <w:r>
        <w:rPr>
          <w:rFonts w:ascii="Arial" w:eastAsia="Arial" w:hAnsi="Arial" w:cs="Arial"/>
          <w:color w:val="5E5D5E"/>
          <w:spacing w:val="-7"/>
          <w:sz w:val="16"/>
          <w:szCs w:val="16"/>
        </w:rPr>
        <w:t xml:space="preserve"> </w:t>
      </w:r>
      <w:r>
        <w:rPr>
          <w:rFonts w:ascii="Arial" w:eastAsia="Arial" w:hAnsi="Arial" w:cs="Arial"/>
          <w:color w:val="5E5D5E"/>
          <w:sz w:val="16"/>
          <w:szCs w:val="16"/>
        </w:rPr>
        <w:t>Therrien</w:t>
      </w:r>
      <w:r>
        <w:rPr>
          <w:rFonts w:ascii="Arial" w:eastAsia="Arial" w:hAnsi="Arial" w:cs="Arial"/>
          <w:color w:val="5E5D5E"/>
          <w:spacing w:val="-5"/>
          <w:sz w:val="16"/>
          <w:szCs w:val="16"/>
        </w:rPr>
        <w:t xml:space="preserve"> </w:t>
      </w:r>
      <w:r>
        <w:rPr>
          <w:rFonts w:ascii="Arial" w:eastAsia="Arial" w:hAnsi="Arial" w:cs="Arial"/>
          <w:color w:val="5E5D5E"/>
          <w:sz w:val="16"/>
          <w:szCs w:val="16"/>
        </w:rPr>
        <w:t>P</w:t>
      </w:r>
      <w:r>
        <w:rPr>
          <w:rFonts w:ascii="Arial" w:eastAsia="Arial" w:hAnsi="Arial" w:cs="Arial"/>
          <w:color w:val="5E5D5E"/>
          <w:spacing w:val="-7"/>
          <w:sz w:val="16"/>
          <w:szCs w:val="16"/>
        </w:rPr>
        <w:t xml:space="preserve"> </w:t>
      </w:r>
      <w:r>
        <w:rPr>
          <w:rFonts w:ascii="Arial" w:eastAsia="Arial" w:hAnsi="Arial" w:cs="Arial"/>
          <w:color w:val="5E5D5E"/>
          <w:sz w:val="16"/>
          <w:szCs w:val="16"/>
        </w:rPr>
        <w:t>(1997)</w:t>
      </w:r>
      <w:r>
        <w:rPr>
          <w:rFonts w:ascii="Arial" w:eastAsia="Arial" w:hAnsi="Arial" w:cs="Arial"/>
          <w:color w:val="5E5D5E"/>
          <w:spacing w:val="-3"/>
          <w:sz w:val="16"/>
          <w:szCs w:val="16"/>
        </w:rPr>
        <w:t xml:space="preserve"> </w:t>
      </w:r>
      <w:r>
        <w:rPr>
          <w:rFonts w:ascii="Arial" w:eastAsia="Arial" w:hAnsi="Arial" w:cs="Arial"/>
          <w:color w:val="5E5D5E"/>
          <w:sz w:val="16"/>
          <w:szCs w:val="16"/>
        </w:rPr>
        <w:t>Do</w:t>
      </w:r>
      <w:r>
        <w:rPr>
          <w:rFonts w:ascii="Arial" w:eastAsia="Arial" w:hAnsi="Arial" w:cs="Arial"/>
          <w:color w:val="5E5D5E"/>
          <w:spacing w:val="-5"/>
          <w:sz w:val="16"/>
          <w:szCs w:val="16"/>
        </w:rPr>
        <w:t xml:space="preserve"> </w:t>
      </w:r>
      <w:r>
        <w:rPr>
          <w:rFonts w:ascii="Arial" w:eastAsia="Arial" w:hAnsi="Arial" w:cs="Arial"/>
          <w:color w:val="5E5D5E"/>
          <w:sz w:val="16"/>
          <w:szCs w:val="16"/>
        </w:rPr>
        <w:t>Canadian</w:t>
      </w:r>
      <w:r>
        <w:rPr>
          <w:rFonts w:ascii="Arial" w:eastAsia="Arial" w:hAnsi="Arial" w:cs="Arial"/>
          <w:color w:val="5E5D5E"/>
          <w:spacing w:val="-4"/>
          <w:sz w:val="16"/>
          <w:szCs w:val="16"/>
        </w:rPr>
        <w:t xml:space="preserve"> </w:t>
      </w:r>
      <w:r>
        <w:rPr>
          <w:rFonts w:ascii="Arial" w:eastAsia="Arial" w:hAnsi="Arial" w:cs="Arial"/>
          <w:color w:val="5E5D5E"/>
          <w:sz w:val="16"/>
          <w:szCs w:val="16"/>
        </w:rPr>
        <w:t>firms</w:t>
      </w:r>
      <w:r>
        <w:rPr>
          <w:rFonts w:ascii="Arial" w:eastAsia="Arial" w:hAnsi="Arial" w:cs="Arial"/>
          <w:color w:val="5E5D5E"/>
          <w:spacing w:val="-5"/>
          <w:sz w:val="16"/>
          <w:szCs w:val="16"/>
        </w:rPr>
        <w:t xml:space="preserve"> </w:t>
      </w:r>
      <w:r>
        <w:rPr>
          <w:rFonts w:ascii="Arial" w:eastAsia="Arial" w:hAnsi="Arial" w:cs="Arial"/>
          <w:color w:val="5E5D5E"/>
          <w:sz w:val="16"/>
          <w:szCs w:val="16"/>
        </w:rPr>
        <w:t>respond</w:t>
      </w:r>
      <w:r>
        <w:rPr>
          <w:rFonts w:ascii="Arial" w:eastAsia="Arial" w:hAnsi="Arial" w:cs="Arial"/>
          <w:color w:val="5E5D5E"/>
          <w:spacing w:val="-3"/>
          <w:sz w:val="16"/>
          <w:szCs w:val="16"/>
        </w:rPr>
        <w:t xml:space="preserve"> </w:t>
      </w:r>
      <w:r>
        <w:rPr>
          <w:rFonts w:ascii="Arial" w:eastAsia="Arial" w:hAnsi="Arial" w:cs="Arial"/>
          <w:color w:val="5E5D5E"/>
          <w:sz w:val="16"/>
          <w:szCs w:val="16"/>
        </w:rPr>
        <w:t>to</w:t>
      </w:r>
      <w:r>
        <w:rPr>
          <w:rFonts w:ascii="Arial" w:eastAsia="Arial" w:hAnsi="Arial" w:cs="Arial"/>
          <w:color w:val="5E5D5E"/>
          <w:spacing w:val="-5"/>
          <w:sz w:val="16"/>
          <w:szCs w:val="16"/>
        </w:rPr>
        <w:t xml:space="preserve"> </w:t>
      </w:r>
      <w:r>
        <w:rPr>
          <w:rFonts w:ascii="Arial" w:eastAsia="Arial" w:hAnsi="Arial" w:cs="Arial"/>
          <w:color w:val="5E5D5E"/>
          <w:sz w:val="16"/>
          <w:szCs w:val="16"/>
        </w:rPr>
        <w:t>fiscal</w:t>
      </w:r>
      <w:r>
        <w:rPr>
          <w:rFonts w:ascii="Arial" w:eastAsia="Arial" w:hAnsi="Arial" w:cs="Arial"/>
          <w:color w:val="5E5D5E"/>
          <w:spacing w:val="-5"/>
          <w:sz w:val="16"/>
          <w:szCs w:val="16"/>
        </w:rPr>
        <w:t xml:space="preserve"> </w:t>
      </w:r>
      <w:r>
        <w:rPr>
          <w:rFonts w:ascii="Arial" w:eastAsia="Arial" w:hAnsi="Arial" w:cs="Arial"/>
          <w:color w:val="5E5D5E"/>
          <w:sz w:val="16"/>
          <w:szCs w:val="16"/>
        </w:rPr>
        <w:t>incentives</w:t>
      </w:r>
      <w:r>
        <w:rPr>
          <w:rFonts w:ascii="Arial" w:eastAsia="Arial" w:hAnsi="Arial" w:cs="Arial"/>
          <w:color w:val="5E5D5E"/>
          <w:spacing w:val="-4"/>
          <w:sz w:val="16"/>
          <w:szCs w:val="16"/>
        </w:rPr>
        <w:t xml:space="preserve"> </w:t>
      </w:r>
      <w:r>
        <w:rPr>
          <w:rFonts w:ascii="Arial" w:eastAsia="Arial" w:hAnsi="Arial" w:cs="Arial"/>
          <w:color w:val="5E5D5E"/>
          <w:sz w:val="16"/>
          <w:szCs w:val="16"/>
        </w:rPr>
        <w:t>to</w:t>
      </w:r>
      <w:r>
        <w:rPr>
          <w:rFonts w:ascii="Arial" w:eastAsia="Arial" w:hAnsi="Arial" w:cs="Arial"/>
          <w:color w:val="5E5D5E"/>
          <w:spacing w:val="-4"/>
          <w:sz w:val="16"/>
          <w:szCs w:val="16"/>
        </w:rPr>
        <w:t xml:space="preserve"> </w:t>
      </w:r>
      <w:r>
        <w:rPr>
          <w:rFonts w:ascii="Arial" w:eastAsia="Arial" w:hAnsi="Arial" w:cs="Arial"/>
          <w:color w:val="5E5D5E"/>
          <w:sz w:val="16"/>
          <w:szCs w:val="16"/>
        </w:rPr>
        <w:t>R&amp;D?,</w:t>
      </w:r>
      <w:r>
        <w:rPr>
          <w:rFonts w:ascii="Arial" w:eastAsia="Arial" w:hAnsi="Arial" w:cs="Arial"/>
          <w:color w:val="5E5D5E"/>
          <w:spacing w:val="-4"/>
          <w:sz w:val="16"/>
          <w:szCs w:val="16"/>
        </w:rPr>
        <w:t xml:space="preserve"> </w:t>
      </w:r>
      <w:r>
        <w:rPr>
          <w:rFonts w:ascii="Arial" w:eastAsia="Arial" w:hAnsi="Arial" w:cs="Arial"/>
          <w:i/>
          <w:color w:val="5E5D5E"/>
          <w:spacing w:val="-1"/>
          <w:sz w:val="16"/>
          <w:szCs w:val="16"/>
        </w:rPr>
        <w:t>CIRANO</w:t>
      </w:r>
      <w:r>
        <w:rPr>
          <w:rFonts w:ascii="Arial" w:eastAsia="Arial" w:hAnsi="Arial" w:cs="Arial"/>
          <w:i/>
          <w:color w:val="5E5D5E"/>
          <w:spacing w:val="20"/>
          <w:sz w:val="16"/>
          <w:szCs w:val="16"/>
        </w:rPr>
        <w:t xml:space="preserve"> </w:t>
      </w:r>
      <w:r>
        <w:rPr>
          <w:rFonts w:ascii="Arial" w:eastAsia="Arial" w:hAnsi="Arial" w:cs="Arial"/>
          <w:i/>
          <w:color w:val="5E5D5E"/>
          <w:spacing w:val="-1"/>
          <w:sz w:val="16"/>
          <w:szCs w:val="16"/>
        </w:rPr>
        <w:t xml:space="preserve">Discussion </w:t>
      </w:r>
      <w:r>
        <w:rPr>
          <w:rFonts w:ascii="Arial" w:eastAsia="Arial" w:hAnsi="Arial" w:cs="Arial"/>
          <w:i/>
          <w:color w:val="5E5D5E"/>
          <w:sz w:val="16"/>
          <w:szCs w:val="16"/>
        </w:rPr>
        <w:t>Paper</w:t>
      </w:r>
      <w:r>
        <w:rPr>
          <w:rFonts w:ascii="Arial" w:eastAsia="Arial" w:hAnsi="Arial" w:cs="Arial"/>
          <w:color w:val="5E5D5E"/>
          <w:sz w:val="16"/>
          <w:szCs w:val="16"/>
        </w:rPr>
        <w:t xml:space="preserve">, </w:t>
      </w:r>
      <w:r>
        <w:rPr>
          <w:rFonts w:ascii="Arial" w:eastAsia="Arial" w:hAnsi="Arial" w:cs="Arial"/>
          <w:color w:val="5E5D5E"/>
          <w:spacing w:val="-1"/>
          <w:sz w:val="16"/>
          <w:szCs w:val="16"/>
        </w:rPr>
        <w:t>97s–34,</w:t>
      </w:r>
      <w:r>
        <w:rPr>
          <w:rFonts w:ascii="Arial" w:eastAsia="Arial" w:hAnsi="Arial" w:cs="Arial"/>
          <w:color w:val="5E5D5E"/>
          <w:sz w:val="16"/>
          <w:szCs w:val="16"/>
        </w:rPr>
        <w:t xml:space="preserve"> Montreal</w:t>
      </w:r>
    </w:p>
    <w:p w:rsidR="002F76B6" w:rsidRDefault="00F32A52">
      <w:pPr>
        <w:spacing w:line="250" w:lineRule="auto"/>
        <w:ind w:left="315" w:right="871" w:hanging="199"/>
        <w:jc w:val="both"/>
        <w:rPr>
          <w:rFonts w:ascii="Arial" w:eastAsia="Arial" w:hAnsi="Arial" w:cs="Arial"/>
          <w:sz w:val="16"/>
          <w:szCs w:val="16"/>
        </w:rPr>
      </w:pPr>
      <w:r>
        <w:rPr>
          <w:rFonts w:ascii="Arial" w:eastAsia="Arial" w:hAnsi="Arial" w:cs="Arial"/>
          <w:b/>
          <w:bCs/>
          <w:color w:val="5E5D5E"/>
          <w:position w:val="5"/>
          <w:sz w:val="9"/>
          <w:szCs w:val="9"/>
        </w:rPr>
        <w:t>214</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Bloom</w:t>
      </w:r>
      <w:r>
        <w:rPr>
          <w:rFonts w:ascii="Arial" w:eastAsia="Arial" w:hAnsi="Arial" w:cs="Arial"/>
          <w:color w:val="5E5D5E"/>
          <w:spacing w:val="17"/>
          <w:sz w:val="16"/>
          <w:szCs w:val="16"/>
        </w:rPr>
        <w:t xml:space="preserve"> </w:t>
      </w:r>
      <w:r>
        <w:rPr>
          <w:rFonts w:ascii="Arial" w:eastAsia="Arial" w:hAnsi="Arial" w:cs="Arial"/>
          <w:color w:val="5E5D5E"/>
          <w:sz w:val="16"/>
          <w:szCs w:val="16"/>
        </w:rPr>
        <w:t>N,</w:t>
      </w:r>
      <w:r>
        <w:rPr>
          <w:rFonts w:ascii="Arial" w:eastAsia="Arial" w:hAnsi="Arial" w:cs="Arial"/>
          <w:color w:val="5E5D5E"/>
          <w:spacing w:val="17"/>
          <w:sz w:val="16"/>
          <w:szCs w:val="16"/>
        </w:rPr>
        <w:t xml:space="preserve"> </w:t>
      </w:r>
      <w:r>
        <w:rPr>
          <w:rFonts w:ascii="Arial" w:eastAsia="Arial" w:hAnsi="Arial" w:cs="Arial"/>
          <w:color w:val="5E5D5E"/>
          <w:sz w:val="16"/>
          <w:szCs w:val="16"/>
        </w:rPr>
        <w:t>Griffith</w:t>
      </w:r>
      <w:r>
        <w:rPr>
          <w:rFonts w:ascii="Arial" w:eastAsia="Arial" w:hAnsi="Arial" w:cs="Arial"/>
          <w:color w:val="5E5D5E"/>
          <w:spacing w:val="17"/>
          <w:sz w:val="16"/>
          <w:szCs w:val="16"/>
        </w:rPr>
        <w:t xml:space="preserve"> </w:t>
      </w:r>
      <w:r>
        <w:rPr>
          <w:rFonts w:ascii="Arial" w:eastAsia="Arial" w:hAnsi="Arial" w:cs="Arial"/>
          <w:color w:val="5E5D5E"/>
          <w:sz w:val="16"/>
          <w:szCs w:val="16"/>
        </w:rPr>
        <w:t>R</w:t>
      </w:r>
      <w:r>
        <w:rPr>
          <w:rFonts w:ascii="Arial" w:eastAsia="Arial" w:hAnsi="Arial" w:cs="Arial"/>
          <w:color w:val="5E5D5E"/>
          <w:spacing w:val="18"/>
          <w:sz w:val="16"/>
          <w:szCs w:val="16"/>
        </w:rPr>
        <w:t xml:space="preserve"> </w:t>
      </w:r>
      <w:r>
        <w:rPr>
          <w:rFonts w:ascii="Arial" w:eastAsia="Arial" w:hAnsi="Arial" w:cs="Arial"/>
          <w:color w:val="5E5D5E"/>
          <w:sz w:val="16"/>
          <w:szCs w:val="16"/>
        </w:rPr>
        <w:t>&amp;</w:t>
      </w:r>
      <w:r>
        <w:rPr>
          <w:rFonts w:ascii="Arial" w:eastAsia="Arial" w:hAnsi="Arial" w:cs="Arial"/>
          <w:color w:val="5E5D5E"/>
          <w:spacing w:val="17"/>
          <w:sz w:val="16"/>
          <w:szCs w:val="16"/>
        </w:rPr>
        <w:t xml:space="preserve"> </w:t>
      </w:r>
      <w:r>
        <w:rPr>
          <w:rFonts w:ascii="Arial" w:eastAsia="Arial" w:hAnsi="Arial" w:cs="Arial"/>
          <w:color w:val="5E5D5E"/>
          <w:sz w:val="16"/>
          <w:szCs w:val="16"/>
        </w:rPr>
        <w:t>van</w:t>
      </w:r>
      <w:r>
        <w:rPr>
          <w:rFonts w:ascii="Arial" w:eastAsia="Arial" w:hAnsi="Arial" w:cs="Arial"/>
          <w:color w:val="5E5D5E"/>
          <w:spacing w:val="17"/>
          <w:sz w:val="16"/>
          <w:szCs w:val="16"/>
        </w:rPr>
        <w:t xml:space="preserve"> </w:t>
      </w:r>
      <w:r>
        <w:rPr>
          <w:rFonts w:ascii="Arial" w:eastAsia="Arial" w:hAnsi="Arial" w:cs="Arial"/>
          <w:color w:val="5E5D5E"/>
          <w:sz w:val="16"/>
          <w:szCs w:val="16"/>
        </w:rPr>
        <w:t>Reenen</w:t>
      </w:r>
      <w:r>
        <w:rPr>
          <w:rFonts w:ascii="Arial" w:eastAsia="Arial" w:hAnsi="Arial" w:cs="Arial"/>
          <w:color w:val="5E5D5E"/>
          <w:spacing w:val="17"/>
          <w:sz w:val="16"/>
          <w:szCs w:val="16"/>
        </w:rPr>
        <w:t xml:space="preserve"> </w:t>
      </w:r>
      <w:r>
        <w:rPr>
          <w:rFonts w:ascii="Arial" w:eastAsia="Arial" w:hAnsi="Arial" w:cs="Arial"/>
          <w:color w:val="5E5D5E"/>
          <w:sz w:val="16"/>
          <w:szCs w:val="16"/>
        </w:rPr>
        <w:t>J</w:t>
      </w:r>
      <w:r>
        <w:rPr>
          <w:rFonts w:ascii="Arial" w:eastAsia="Arial" w:hAnsi="Arial" w:cs="Arial"/>
          <w:color w:val="5E5D5E"/>
          <w:spacing w:val="18"/>
          <w:sz w:val="16"/>
          <w:szCs w:val="16"/>
        </w:rPr>
        <w:t xml:space="preserve"> </w:t>
      </w:r>
      <w:r>
        <w:rPr>
          <w:rFonts w:ascii="Arial" w:eastAsia="Arial" w:hAnsi="Arial" w:cs="Arial"/>
          <w:color w:val="5E5D5E"/>
          <w:sz w:val="16"/>
          <w:szCs w:val="16"/>
        </w:rPr>
        <w:t>(2002)</w:t>
      </w:r>
      <w:r>
        <w:rPr>
          <w:rFonts w:ascii="Arial" w:eastAsia="Arial" w:hAnsi="Arial" w:cs="Arial"/>
          <w:color w:val="5E5D5E"/>
          <w:spacing w:val="17"/>
          <w:sz w:val="16"/>
          <w:szCs w:val="16"/>
        </w:rPr>
        <w:t xml:space="preserve"> </w:t>
      </w:r>
      <w:r>
        <w:rPr>
          <w:rFonts w:ascii="Arial" w:eastAsia="Arial" w:hAnsi="Arial" w:cs="Arial"/>
          <w:color w:val="5E5D5E"/>
          <w:sz w:val="16"/>
          <w:szCs w:val="16"/>
        </w:rPr>
        <w:t>Do</w:t>
      </w:r>
      <w:r>
        <w:rPr>
          <w:rFonts w:ascii="Arial" w:eastAsia="Arial" w:hAnsi="Arial" w:cs="Arial"/>
          <w:color w:val="5E5D5E"/>
          <w:spacing w:val="17"/>
          <w:sz w:val="16"/>
          <w:szCs w:val="16"/>
        </w:rPr>
        <w:t xml:space="preserve"> </w:t>
      </w:r>
      <w:r>
        <w:rPr>
          <w:rFonts w:ascii="Arial" w:eastAsia="Arial" w:hAnsi="Arial" w:cs="Arial"/>
          <w:color w:val="5E5D5E"/>
          <w:sz w:val="16"/>
          <w:szCs w:val="16"/>
        </w:rPr>
        <w:t>R&amp;D</w:t>
      </w:r>
      <w:r>
        <w:rPr>
          <w:rFonts w:ascii="Arial" w:eastAsia="Arial" w:hAnsi="Arial" w:cs="Arial"/>
          <w:color w:val="5E5D5E"/>
          <w:spacing w:val="17"/>
          <w:sz w:val="16"/>
          <w:szCs w:val="16"/>
        </w:rPr>
        <w:t xml:space="preserve"> </w:t>
      </w:r>
      <w:r>
        <w:rPr>
          <w:rFonts w:ascii="Arial" w:eastAsia="Arial" w:hAnsi="Arial" w:cs="Arial"/>
          <w:color w:val="5E5D5E"/>
          <w:sz w:val="16"/>
          <w:szCs w:val="16"/>
        </w:rPr>
        <w:t>tax</w:t>
      </w:r>
      <w:r>
        <w:rPr>
          <w:rFonts w:ascii="Arial" w:eastAsia="Arial" w:hAnsi="Arial" w:cs="Arial"/>
          <w:color w:val="5E5D5E"/>
          <w:spacing w:val="17"/>
          <w:sz w:val="16"/>
          <w:szCs w:val="16"/>
        </w:rPr>
        <w:t xml:space="preserve"> </w:t>
      </w:r>
      <w:r>
        <w:rPr>
          <w:rFonts w:ascii="Arial" w:eastAsia="Arial" w:hAnsi="Arial" w:cs="Arial"/>
          <w:color w:val="5E5D5E"/>
          <w:sz w:val="16"/>
          <w:szCs w:val="16"/>
        </w:rPr>
        <w:t>credits</w:t>
      </w:r>
      <w:r>
        <w:rPr>
          <w:rFonts w:ascii="Arial" w:eastAsia="Arial" w:hAnsi="Arial" w:cs="Arial"/>
          <w:color w:val="5E5D5E"/>
          <w:spacing w:val="18"/>
          <w:sz w:val="16"/>
          <w:szCs w:val="16"/>
        </w:rPr>
        <w:t xml:space="preserve"> </w:t>
      </w:r>
      <w:r>
        <w:rPr>
          <w:rFonts w:ascii="Arial" w:eastAsia="Arial" w:hAnsi="Arial" w:cs="Arial"/>
          <w:color w:val="5E5D5E"/>
          <w:sz w:val="16"/>
          <w:szCs w:val="16"/>
        </w:rPr>
        <w:t>work?</w:t>
      </w:r>
      <w:r>
        <w:rPr>
          <w:rFonts w:ascii="Arial" w:eastAsia="Arial" w:hAnsi="Arial" w:cs="Arial"/>
          <w:color w:val="5E5D5E"/>
          <w:spacing w:val="17"/>
          <w:sz w:val="16"/>
          <w:szCs w:val="16"/>
        </w:rPr>
        <w:t xml:space="preserve"> </w:t>
      </w:r>
      <w:r>
        <w:rPr>
          <w:rFonts w:ascii="Arial" w:eastAsia="Arial" w:hAnsi="Arial" w:cs="Arial"/>
          <w:color w:val="5E5D5E"/>
          <w:sz w:val="16"/>
          <w:szCs w:val="16"/>
        </w:rPr>
        <w:t>Evidence</w:t>
      </w:r>
      <w:r>
        <w:rPr>
          <w:rFonts w:ascii="Arial" w:eastAsia="Arial" w:hAnsi="Arial" w:cs="Arial"/>
          <w:color w:val="5E5D5E"/>
          <w:spacing w:val="17"/>
          <w:sz w:val="16"/>
          <w:szCs w:val="16"/>
        </w:rPr>
        <w:t xml:space="preserve"> </w:t>
      </w:r>
      <w:r>
        <w:rPr>
          <w:rFonts w:ascii="Arial" w:eastAsia="Arial" w:hAnsi="Arial" w:cs="Arial"/>
          <w:color w:val="5E5D5E"/>
          <w:sz w:val="16"/>
          <w:szCs w:val="16"/>
        </w:rPr>
        <w:t>from</w:t>
      </w:r>
      <w:r>
        <w:rPr>
          <w:rFonts w:ascii="Arial" w:eastAsia="Arial" w:hAnsi="Arial" w:cs="Arial"/>
          <w:color w:val="5E5D5E"/>
          <w:spacing w:val="17"/>
          <w:sz w:val="16"/>
          <w:szCs w:val="16"/>
        </w:rPr>
        <w:t xml:space="preserve"> </w:t>
      </w:r>
      <w:r>
        <w:rPr>
          <w:rFonts w:ascii="Arial" w:eastAsia="Arial" w:hAnsi="Arial" w:cs="Arial"/>
          <w:color w:val="5E5D5E"/>
          <w:sz w:val="16"/>
          <w:szCs w:val="16"/>
        </w:rPr>
        <w:t>a</w:t>
      </w:r>
      <w:r>
        <w:rPr>
          <w:rFonts w:ascii="Arial" w:eastAsia="Arial" w:hAnsi="Arial" w:cs="Arial"/>
          <w:color w:val="5E5D5E"/>
          <w:spacing w:val="18"/>
          <w:sz w:val="16"/>
          <w:szCs w:val="16"/>
        </w:rPr>
        <w:t xml:space="preserve"> </w:t>
      </w:r>
      <w:r>
        <w:rPr>
          <w:rFonts w:ascii="Arial" w:eastAsia="Arial" w:hAnsi="Arial" w:cs="Arial"/>
          <w:color w:val="5E5D5E"/>
          <w:sz w:val="16"/>
          <w:szCs w:val="16"/>
        </w:rPr>
        <w:t>panel</w:t>
      </w:r>
      <w:r>
        <w:rPr>
          <w:rFonts w:ascii="Arial" w:eastAsia="Arial" w:hAnsi="Arial" w:cs="Arial"/>
          <w:color w:val="5E5D5E"/>
          <w:spacing w:val="17"/>
          <w:sz w:val="16"/>
          <w:szCs w:val="16"/>
        </w:rPr>
        <w:t xml:space="preserve"> </w:t>
      </w:r>
      <w:r>
        <w:rPr>
          <w:rFonts w:ascii="Arial" w:eastAsia="Arial" w:hAnsi="Arial" w:cs="Arial"/>
          <w:color w:val="5E5D5E"/>
          <w:sz w:val="16"/>
          <w:szCs w:val="16"/>
        </w:rPr>
        <w:t>of</w:t>
      </w:r>
      <w:r>
        <w:rPr>
          <w:rFonts w:ascii="Arial" w:eastAsia="Arial" w:hAnsi="Arial" w:cs="Arial"/>
          <w:color w:val="5E5D5E"/>
          <w:spacing w:val="17"/>
          <w:sz w:val="16"/>
          <w:szCs w:val="16"/>
        </w:rPr>
        <w:t xml:space="preserve"> </w:t>
      </w:r>
      <w:r>
        <w:rPr>
          <w:rFonts w:ascii="Arial" w:eastAsia="Arial" w:hAnsi="Arial" w:cs="Arial"/>
          <w:color w:val="5E5D5E"/>
          <w:sz w:val="16"/>
          <w:szCs w:val="16"/>
        </w:rPr>
        <w:t xml:space="preserve">countries </w:t>
      </w:r>
      <w:r>
        <w:rPr>
          <w:rFonts w:ascii="Arial" w:eastAsia="Arial" w:hAnsi="Arial" w:cs="Arial"/>
          <w:color w:val="5E5D5E"/>
          <w:spacing w:val="-1"/>
          <w:sz w:val="16"/>
          <w:szCs w:val="16"/>
        </w:rPr>
        <w:t xml:space="preserve">1979–1997, </w:t>
      </w:r>
      <w:r>
        <w:rPr>
          <w:rFonts w:ascii="Arial" w:eastAsia="Arial" w:hAnsi="Arial" w:cs="Arial"/>
          <w:i/>
          <w:color w:val="5E5D5E"/>
          <w:sz w:val="16"/>
          <w:szCs w:val="16"/>
        </w:rPr>
        <w:t>Journal</w:t>
      </w:r>
      <w:r>
        <w:rPr>
          <w:rFonts w:ascii="Arial" w:eastAsia="Arial" w:hAnsi="Arial" w:cs="Arial"/>
          <w:i/>
          <w:color w:val="5E5D5E"/>
          <w:spacing w:val="-1"/>
          <w:sz w:val="16"/>
          <w:szCs w:val="16"/>
        </w:rPr>
        <w:t xml:space="preserve"> of</w:t>
      </w:r>
      <w:r>
        <w:rPr>
          <w:rFonts w:ascii="Arial" w:eastAsia="Arial" w:hAnsi="Arial" w:cs="Arial"/>
          <w:i/>
          <w:color w:val="5E5D5E"/>
          <w:sz w:val="16"/>
          <w:szCs w:val="16"/>
        </w:rPr>
        <w:t xml:space="preserve"> Public</w:t>
      </w:r>
      <w:r>
        <w:rPr>
          <w:rFonts w:ascii="Arial" w:eastAsia="Arial" w:hAnsi="Arial" w:cs="Arial"/>
          <w:i/>
          <w:color w:val="5E5D5E"/>
          <w:spacing w:val="-1"/>
          <w:sz w:val="16"/>
          <w:szCs w:val="16"/>
        </w:rPr>
        <w:t xml:space="preserve"> </w:t>
      </w:r>
      <w:r>
        <w:rPr>
          <w:rFonts w:ascii="Arial" w:eastAsia="Arial" w:hAnsi="Arial" w:cs="Arial"/>
          <w:i/>
          <w:color w:val="5E5D5E"/>
          <w:sz w:val="16"/>
          <w:szCs w:val="16"/>
        </w:rPr>
        <w:t>Economics</w:t>
      </w:r>
      <w:r>
        <w:rPr>
          <w:rFonts w:ascii="Arial" w:eastAsia="Arial" w:hAnsi="Arial" w:cs="Arial"/>
          <w:color w:val="5E5D5E"/>
          <w:sz w:val="16"/>
          <w:szCs w:val="16"/>
        </w:rPr>
        <w:t>,</w:t>
      </w:r>
      <w:r>
        <w:rPr>
          <w:rFonts w:ascii="Arial" w:eastAsia="Arial" w:hAnsi="Arial" w:cs="Arial"/>
          <w:color w:val="5E5D5E"/>
          <w:spacing w:val="-1"/>
          <w:sz w:val="16"/>
          <w:szCs w:val="16"/>
        </w:rPr>
        <w:t xml:space="preserve"> 85(1),</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1–31</w:t>
      </w:r>
    </w:p>
    <w:p w:rsidR="002F76B6" w:rsidRDefault="00F32A52">
      <w:pPr>
        <w:spacing w:line="250" w:lineRule="auto"/>
        <w:ind w:left="315" w:right="871" w:hanging="199"/>
        <w:jc w:val="both"/>
        <w:rPr>
          <w:rFonts w:ascii="Arial" w:eastAsia="Arial" w:hAnsi="Arial" w:cs="Arial"/>
          <w:sz w:val="16"/>
          <w:szCs w:val="16"/>
        </w:rPr>
      </w:pPr>
      <w:r>
        <w:rPr>
          <w:rFonts w:ascii="Arial"/>
          <w:b/>
          <w:color w:val="5E5D5E"/>
          <w:position w:val="5"/>
          <w:sz w:val="9"/>
        </w:rPr>
        <w:t>215</w:t>
      </w:r>
      <w:r>
        <w:rPr>
          <w:rFonts w:ascii="Arial"/>
          <w:b/>
          <w:color w:val="5E5D5E"/>
          <w:spacing w:val="17"/>
          <w:position w:val="5"/>
          <w:sz w:val="9"/>
        </w:rPr>
        <w:t xml:space="preserve"> </w:t>
      </w:r>
      <w:r>
        <w:rPr>
          <w:rFonts w:ascii="Arial"/>
          <w:color w:val="5E5D5E"/>
          <w:sz w:val="16"/>
        </w:rPr>
        <w:t>A</w:t>
      </w:r>
      <w:r>
        <w:rPr>
          <w:rFonts w:ascii="Arial"/>
          <w:color w:val="5E5D5E"/>
          <w:spacing w:val="4"/>
          <w:sz w:val="16"/>
        </w:rPr>
        <w:t xml:space="preserve"> </w:t>
      </w:r>
      <w:r>
        <w:rPr>
          <w:rFonts w:ascii="Arial"/>
          <w:color w:val="5E5D5E"/>
          <w:sz w:val="16"/>
        </w:rPr>
        <w:t>Study</w:t>
      </w:r>
      <w:r>
        <w:rPr>
          <w:rFonts w:ascii="Arial"/>
          <w:color w:val="5E5D5E"/>
          <w:spacing w:val="12"/>
          <w:sz w:val="16"/>
        </w:rPr>
        <w:t xml:space="preserve"> </w:t>
      </w:r>
      <w:r>
        <w:rPr>
          <w:rFonts w:ascii="Arial"/>
          <w:color w:val="5E5D5E"/>
          <w:spacing w:val="-1"/>
          <w:sz w:val="16"/>
        </w:rPr>
        <w:t>on</w:t>
      </w:r>
      <w:r>
        <w:rPr>
          <w:rFonts w:ascii="Arial"/>
          <w:color w:val="5E5D5E"/>
          <w:spacing w:val="12"/>
          <w:sz w:val="16"/>
        </w:rPr>
        <w:t xml:space="preserve"> </w:t>
      </w:r>
      <w:r>
        <w:rPr>
          <w:rFonts w:ascii="Arial"/>
          <w:color w:val="5E5D5E"/>
          <w:spacing w:val="-1"/>
          <w:sz w:val="16"/>
        </w:rPr>
        <w:t>R&amp;D</w:t>
      </w:r>
      <w:r>
        <w:rPr>
          <w:rFonts w:ascii="Arial"/>
          <w:color w:val="5E5D5E"/>
          <w:spacing w:val="10"/>
          <w:sz w:val="16"/>
        </w:rPr>
        <w:t xml:space="preserve"> </w:t>
      </w:r>
      <w:r>
        <w:rPr>
          <w:rFonts w:ascii="Arial"/>
          <w:color w:val="5E5D5E"/>
          <w:spacing w:val="-8"/>
          <w:sz w:val="16"/>
        </w:rPr>
        <w:t>T</w:t>
      </w:r>
      <w:r>
        <w:rPr>
          <w:rFonts w:ascii="Arial"/>
          <w:color w:val="5E5D5E"/>
          <w:spacing w:val="-7"/>
          <w:sz w:val="16"/>
        </w:rPr>
        <w:t>ax</w:t>
      </w:r>
      <w:r>
        <w:rPr>
          <w:rFonts w:ascii="Arial"/>
          <w:color w:val="5E5D5E"/>
          <w:spacing w:val="13"/>
          <w:sz w:val="16"/>
        </w:rPr>
        <w:t xml:space="preserve"> </w:t>
      </w:r>
      <w:r>
        <w:rPr>
          <w:rFonts w:ascii="Arial"/>
          <w:color w:val="5E5D5E"/>
          <w:sz w:val="16"/>
        </w:rPr>
        <w:t>Incentives</w:t>
      </w:r>
      <w:r>
        <w:rPr>
          <w:rFonts w:ascii="Arial"/>
          <w:color w:val="5E5D5E"/>
          <w:spacing w:val="12"/>
          <w:sz w:val="16"/>
        </w:rPr>
        <w:t xml:space="preserve"> </w:t>
      </w:r>
      <w:r>
        <w:rPr>
          <w:rFonts w:ascii="Arial"/>
          <w:color w:val="5E5D5E"/>
          <w:sz w:val="16"/>
        </w:rPr>
        <w:t>(Final</w:t>
      </w:r>
      <w:r>
        <w:rPr>
          <w:rFonts w:ascii="Arial"/>
          <w:color w:val="5E5D5E"/>
          <w:spacing w:val="12"/>
          <w:sz w:val="16"/>
        </w:rPr>
        <w:t xml:space="preserve"> </w:t>
      </w:r>
      <w:r>
        <w:rPr>
          <w:rFonts w:ascii="Arial"/>
          <w:color w:val="5E5D5E"/>
          <w:spacing w:val="-1"/>
          <w:sz w:val="16"/>
        </w:rPr>
        <w:t>Report),</w:t>
      </w:r>
      <w:r>
        <w:rPr>
          <w:rFonts w:ascii="Arial"/>
          <w:color w:val="5E5D5E"/>
          <w:spacing w:val="13"/>
          <w:sz w:val="16"/>
        </w:rPr>
        <w:t xml:space="preserve"> </w:t>
      </w:r>
      <w:r>
        <w:rPr>
          <w:rFonts w:ascii="Arial"/>
          <w:color w:val="5E5D5E"/>
          <w:sz w:val="16"/>
        </w:rPr>
        <w:t>European</w:t>
      </w:r>
      <w:r>
        <w:rPr>
          <w:rFonts w:ascii="Arial"/>
          <w:color w:val="5E5D5E"/>
          <w:spacing w:val="12"/>
          <w:sz w:val="16"/>
        </w:rPr>
        <w:t xml:space="preserve"> </w:t>
      </w:r>
      <w:r>
        <w:rPr>
          <w:rFonts w:ascii="Arial"/>
          <w:color w:val="5E5D5E"/>
          <w:spacing w:val="-1"/>
          <w:sz w:val="16"/>
        </w:rPr>
        <w:t>Commission</w:t>
      </w:r>
      <w:r>
        <w:rPr>
          <w:rFonts w:ascii="Arial"/>
          <w:color w:val="5E5D5E"/>
          <w:spacing w:val="12"/>
          <w:sz w:val="16"/>
        </w:rPr>
        <w:t xml:space="preserve"> </w:t>
      </w:r>
      <w:r>
        <w:rPr>
          <w:rFonts w:ascii="Arial"/>
          <w:color w:val="5E5D5E"/>
          <w:spacing w:val="-1"/>
          <w:sz w:val="16"/>
        </w:rPr>
        <w:t>Directorate-General</w:t>
      </w:r>
      <w:r>
        <w:rPr>
          <w:rFonts w:ascii="Arial"/>
          <w:color w:val="5E5D5E"/>
          <w:spacing w:val="13"/>
          <w:sz w:val="16"/>
        </w:rPr>
        <w:t xml:space="preserve"> </w:t>
      </w:r>
      <w:r>
        <w:rPr>
          <w:rFonts w:ascii="Arial"/>
          <w:color w:val="5E5D5E"/>
          <w:sz w:val="16"/>
        </w:rPr>
        <w:t>for</w:t>
      </w:r>
      <w:r>
        <w:rPr>
          <w:rFonts w:ascii="Arial"/>
          <w:color w:val="5E5D5E"/>
          <w:spacing w:val="9"/>
          <w:sz w:val="16"/>
        </w:rPr>
        <w:t xml:space="preserve"> </w:t>
      </w:r>
      <w:r>
        <w:rPr>
          <w:rFonts w:ascii="Arial"/>
          <w:color w:val="5E5D5E"/>
          <w:spacing w:val="-3"/>
          <w:sz w:val="16"/>
        </w:rPr>
        <w:t>Taxation</w:t>
      </w:r>
      <w:r>
        <w:rPr>
          <w:rFonts w:ascii="Arial"/>
          <w:color w:val="5E5D5E"/>
          <w:spacing w:val="13"/>
          <w:sz w:val="16"/>
        </w:rPr>
        <w:t xml:space="preserve"> </w:t>
      </w:r>
      <w:r>
        <w:rPr>
          <w:rFonts w:ascii="Arial"/>
          <w:color w:val="5E5D5E"/>
          <w:spacing w:val="-1"/>
          <w:sz w:val="16"/>
        </w:rPr>
        <w:t>and</w:t>
      </w:r>
      <w:r>
        <w:rPr>
          <w:rFonts w:ascii="Arial"/>
          <w:color w:val="5E5D5E"/>
          <w:spacing w:val="28"/>
          <w:sz w:val="16"/>
        </w:rPr>
        <w:t xml:space="preserve"> </w:t>
      </w:r>
      <w:r>
        <w:rPr>
          <w:rFonts w:ascii="Arial"/>
          <w:color w:val="5E5D5E"/>
          <w:spacing w:val="-1"/>
          <w:sz w:val="16"/>
        </w:rPr>
        <w:t>Customs</w:t>
      </w:r>
      <w:r>
        <w:rPr>
          <w:rFonts w:ascii="Arial"/>
          <w:color w:val="5E5D5E"/>
          <w:sz w:val="16"/>
        </w:rPr>
        <w:t xml:space="preserve"> </w:t>
      </w:r>
      <w:r>
        <w:rPr>
          <w:rFonts w:ascii="Arial"/>
          <w:color w:val="5E5D5E"/>
          <w:spacing w:val="-1"/>
          <w:sz w:val="16"/>
        </w:rPr>
        <w:t>Union,</w:t>
      </w:r>
      <w:r>
        <w:rPr>
          <w:rFonts w:ascii="Arial"/>
          <w:color w:val="5E5D5E"/>
          <w:spacing w:val="-3"/>
          <w:sz w:val="16"/>
        </w:rPr>
        <w:t xml:space="preserve"> </w:t>
      </w:r>
      <w:r>
        <w:rPr>
          <w:rFonts w:ascii="Arial"/>
          <w:color w:val="5E5D5E"/>
          <w:sz w:val="16"/>
        </w:rPr>
        <w:t>The</w:t>
      </w:r>
      <w:r>
        <w:rPr>
          <w:rFonts w:ascii="Arial"/>
          <w:color w:val="5E5D5E"/>
          <w:spacing w:val="-1"/>
          <w:sz w:val="16"/>
        </w:rPr>
        <w:t xml:space="preserve"> Hague</w:t>
      </w:r>
    </w:p>
    <w:p w:rsidR="002F76B6" w:rsidRDefault="00F32A52">
      <w:pPr>
        <w:spacing w:line="250" w:lineRule="auto"/>
        <w:ind w:left="315" w:right="870" w:hanging="199"/>
        <w:jc w:val="both"/>
        <w:rPr>
          <w:rFonts w:ascii="Arial" w:eastAsia="Arial" w:hAnsi="Arial" w:cs="Arial"/>
          <w:sz w:val="16"/>
          <w:szCs w:val="16"/>
        </w:rPr>
      </w:pPr>
      <w:r>
        <w:rPr>
          <w:rFonts w:ascii="Arial" w:eastAsia="Arial" w:hAnsi="Arial" w:cs="Arial"/>
          <w:b/>
          <w:bCs/>
          <w:color w:val="5E5D5E"/>
          <w:position w:val="5"/>
          <w:sz w:val="9"/>
          <w:szCs w:val="9"/>
        </w:rPr>
        <w:t>216</w:t>
      </w:r>
      <w:r>
        <w:rPr>
          <w:rFonts w:ascii="Arial" w:eastAsia="Arial" w:hAnsi="Arial" w:cs="Arial"/>
          <w:b/>
          <w:bCs/>
          <w:color w:val="5E5D5E"/>
          <w:spacing w:val="16"/>
          <w:position w:val="5"/>
          <w:sz w:val="9"/>
          <w:szCs w:val="9"/>
        </w:rPr>
        <w:t xml:space="preserve"> </w:t>
      </w:r>
      <w:r>
        <w:rPr>
          <w:rFonts w:ascii="Arial" w:eastAsia="Arial" w:hAnsi="Arial" w:cs="Arial"/>
          <w:color w:val="5E5D5E"/>
          <w:spacing w:val="-1"/>
          <w:sz w:val="16"/>
          <w:szCs w:val="16"/>
        </w:rPr>
        <w:t>DITR</w:t>
      </w:r>
      <w:r>
        <w:rPr>
          <w:rFonts w:ascii="Arial" w:eastAsia="Arial" w:hAnsi="Arial" w:cs="Arial"/>
          <w:color w:val="5E5D5E"/>
          <w:spacing w:val="4"/>
          <w:sz w:val="16"/>
          <w:szCs w:val="16"/>
        </w:rPr>
        <w:t xml:space="preserve"> </w:t>
      </w:r>
      <w:r>
        <w:rPr>
          <w:rFonts w:ascii="Arial" w:eastAsia="Arial" w:hAnsi="Arial" w:cs="Arial"/>
          <w:color w:val="5E5D5E"/>
          <w:sz w:val="16"/>
          <w:szCs w:val="16"/>
        </w:rPr>
        <w:t>(2005)</w:t>
      </w:r>
      <w:r>
        <w:rPr>
          <w:rFonts w:ascii="Arial" w:eastAsia="Arial" w:hAnsi="Arial" w:cs="Arial"/>
          <w:color w:val="5E5D5E"/>
          <w:spacing w:val="4"/>
          <w:sz w:val="16"/>
          <w:szCs w:val="16"/>
        </w:rPr>
        <w:t xml:space="preserve"> </w:t>
      </w:r>
      <w:r>
        <w:rPr>
          <w:rFonts w:ascii="Arial" w:eastAsia="Arial" w:hAnsi="Arial" w:cs="Arial"/>
          <w:i/>
          <w:color w:val="5E5D5E"/>
          <w:sz w:val="16"/>
          <w:szCs w:val="16"/>
        </w:rPr>
        <w:t>The</w:t>
      </w:r>
      <w:r>
        <w:rPr>
          <w:rFonts w:ascii="Arial" w:eastAsia="Arial" w:hAnsi="Arial" w:cs="Arial"/>
          <w:i/>
          <w:color w:val="5E5D5E"/>
          <w:spacing w:val="4"/>
          <w:sz w:val="16"/>
          <w:szCs w:val="16"/>
        </w:rPr>
        <w:t xml:space="preserve"> </w:t>
      </w:r>
      <w:r>
        <w:rPr>
          <w:rFonts w:ascii="Arial" w:eastAsia="Arial" w:hAnsi="Arial" w:cs="Arial"/>
          <w:i/>
          <w:color w:val="5E5D5E"/>
          <w:spacing w:val="-1"/>
          <w:sz w:val="16"/>
          <w:szCs w:val="16"/>
        </w:rPr>
        <w:t>R&amp;D</w:t>
      </w:r>
      <w:r>
        <w:rPr>
          <w:rFonts w:ascii="Arial" w:eastAsia="Arial" w:hAnsi="Arial" w:cs="Arial"/>
          <w:i/>
          <w:color w:val="5E5D5E"/>
          <w:spacing w:val="4"/>
          <w:sz w:val="16"/>
          <w:szCs w:val="16"/>
        </w:rPr>
        <w:t xml:space="preserve"> </w:t>
      </w:r>
      <w:r>
        <w:rPr>
          <w:rFonts w:ascii="Arial" w:eastAsia="Arial" w:hAnsi="Arial" w:cs="Arial"/>
          <w:i/>
          <w:color w:val="5E5D5E"/>
          <w:spacing w:val="-7"/>
          <w:sz w:val="16"/>
          <w:szCs w:val="16"/>
        </w:rPr>
        <w:t>T</w:t>
      </w:r>
      <w:r>
        <w:rPr>
          <w:rFonts w:ascii="Arial" w:eastAsia="Arial" w:hAnsi="Arial" w:cs="Arial"/>
          <w:i/>
          <w:color w:val="5E5D5E"/>
          <w:spacing w:val="-6"/>
          <w:sz w:val="16"/>
          <w:szCs w:val="16"/>
        </w:rPr>
        <w:t>ax</w:t>
      </w:r>
      <w:r>
        <w:rPr>
          <w:rFonts w:ascii="Arial" w:eastAsia="Arial" w:hAnsi="Arial" w:cs="Arial"/>
          <w:i/>
          <w:color w:val="5E5D5E"/>
          <w:spacing w:val="4"/>
          <w:sz w:val="16"/>
          <w:szCs w:val="16"/>
        </w:rPr>
        <w:t xml:space="preserve"> </w:t>
      </w:r>
      <w:r>
        <w:rPr>
          <w:rFonts w:ascii="Arial" w:eastAsia="Arial" w:hAnsi="Arial" w:cs="Arial"/>
          <w:i/>
          <w:color w:val="5E5D5E"/>
          <w:spacing w:val="-1"/>
          <w:sz w:val="16"/>
          <w:szCs w:val="16"/>
        </w:rPr>
        <w:t>Concession</w:t>
      </w:r>
      <w:r>
        <w:rPr>
          <w:rFonts w:ascii="Arial" w:eastAsia="Arial" w:hAnsi="Arial" w:cs="Arial"/>
          <w:i/>
          <w:color w:val="5E5D5E"/>
          <w:spacing w:val="4"/>
          <w:sz w:val="16"/>
          <w:szCs w:val="16"/>
        </w:rPr>
        <w:t xml:space="preserve"> </w:t>
      </w:r>
      <w:r>
        <w:rPr>
          <w:rFonts w:ascii="Arial" w:eastAsia="Arial" w:hAnsi="Arial" w:cs="Arial"/>
          <w:i/>
          <w:color w:val="5E5D5E"/>
          <w:sz w:val="16"/>
          <w:szCs w:val="16"/>
        </w:rPr>
        <w:t>—</w:t>
      </w:r>
      <w:r>
        <w:rPr>
          <w:rFonts w:ascii="Arial" w:eastAsia="Arial" w:hAnsi="Arial" w:cs="Arial"/>
          <w:i/>
          <w:color w:val="5E5D5E"/>
          <w:spacing w:val="3"/>
          <w:sz w:val="16"/>
          <w:szCs w:val="16"/>
        </w:rPr>
        <w:t xml:space="preserve"> </w:t>
      </w:r>
      <w:r>
        <w:rPr>
          <w:rFonts w:ascii="Arial" w:eastAsia="Arial" w:hAnsi="Arial" w:cs="Arial"/>
          <w:i/>
          <w:color w:val="5E5D5E"/>
          <w:sz w:val="16"/>
          <w:szCs w:val="16"/>
        </w:rPr>
        <w:t>Impact</w:t>
      </w:r>
      <w:r>
        <w:rPr>
          <w:rFonts w:ascii="Arial" w:eastAsia="Arial" w:hAnsi="Arial" w:cs="Arial"/>
          <w:i/>
          <w:color w:val="5E5D5E"/>
          <w:spacing w:val="4"/>
          <w:sz w:val="16"/>
          <w:szCs w:val="16"/>
        </w:rPr>
        <w:t xml:space="preserve"> </w:t>
      </w:r>
      <w:r>
        <w:rPr>
          <w:rFonts w:ascii="Arial" w:eastAsia="Arial" w:hAnsi="Arial" w:cs="Arial"/>
          <w:i/>
          <w:color w:val="5E5D5E"/>
          <w:spacing w:val="-1"/>
          <w:sz w:val="16"/>
          <w:szCs w:val="16"/>
        </w:rPr>
        <w:t>on</w:t>
      </w:r>
      <w:r>
        <w:rPr>
          <w:rFonts w:ascii="Arial" w:eastAsia="Arial" w:hAnsi="Arial" w:cs="Arial"/>
          <w:i/>
          <w:color w:val="5E5D5E"/>
          <w:spacing w:val="4"/>
          <w:sz w:val="16"/>
          <w:szCs w:val="16"/>
        </w:rPr>
        <w:t xml:space="preserve"> </w:t>
      </w:r>
      <w:r>
        <w:rPr>
          <w:rFonts w:ascii="Arial" w:eastAsia="Arial" w:hAnsi="Arial" w:cs="Arial"/>
          <w:i/>
          <w:color w:val="5E5D5E"/>
          <w:sz w:val="16"/>
          <w:szCs w:val="16"/>
        </w:rPr>
        <w:t>the</w:t>
      </w:r>
      <w:r>
        <w:rPr>
          <w:rFonts w:ascii="Arial" w:eastAsia="Arial" w:hAnsi="Arial" w:cs="Arial"/>
          <w:i/>
          <w:color w:val="5E5D5E"/>
          <w:spacing w:val="4"/>
          <w:sz w:val="16"/>
          <w:szCs w:val="16"/>
        </w:rPr>
        <w:t xml:space="preserve"> </w:t>
      </w:r>
      <w:r>
        <w:rPr>
          <w:rFonts w:ascii="Arial" w:eastAsia="Arial" w:hAnsi="Arial" w:cs="Arial"/>
          <w:i/>
          <w:color w:val="5E5D5E"/>
          <w:spacing w:val="-1"/>
          <w:sz w:val="16"/>
          <w:szCs w:val="16"/>
        </w:rPr>
        <w:t>Firm</w:t>
      </w:r>
      <w:r>
        <w:rPr>
          <w:rFonts w:ascii="Arial" w:eastAsia="Arial" w:hAnsi="Arial" w:cs="Arial"/>
          <w:color w:val="5E5D5E"/>
          <w:spacing w:val="-1"/>
          <w:sz w:val="16"/>
          <w:szCs w:val="16"/>
        </w:rPr>
        <w:t>,</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Department</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3"/>
          <w:sz w:val="16"/>
          <w:szCs w:val="16"/>
        </w:rPr>
        <w:t xml:space="preserve"> </w:t>
      </w:r>
      <w:r>
        <w:rPr>
          <w:rFonts w:ascii="Arial" w:eastAsia="Arial" w:hAnsi="Arial" w:cs="Arial"/>
          <w:color w:val="5E5D5E"/>
          <w:spacing w:val="-2"/>
          <w:sz w:val="16"/>
          <w:szCs w:val="16"/>
        </w:rPr>
        <w:t>Industry,</w:t>
      </w:r>
      <w:r>
        <w:rPr>
          <w:rFonts w:ascii="Arial" w:eastAsia="Arial" w:hAnsi="Arial" w:cs="Arial"/>
          <w:color w:val="5E5D5E"/>
          <w:spacing w:val="1"/>
          <w:sz w:val="16"/>
          <w:szCs w:val="16"/>
        </w:rPr>
        <w:t xml:space="preserve"> </w:t>
      </w:r>
      <w:r>
        <w:rPr>
          <w:rFonts w:ascii="Arial" w:eastAsia="Arial" w:hAnsi="Arial" w:cs="Arial"/>
          <w:color w:val="5E5D5E"/>
          <w:spacing w:val="-5"/>
          <w:sz w:val="16"/>
          <w:szCs w:val="16"/>
        </w:rPr>
        <w:t>T</w:t>
      </w:r>
      <w:r>
        <w:rPr>
          <w:rFonts w:ascii="Arial" w:eastAsia="Arial" w:hAnsi="Arial" w:cs="Arial"/>
          <w:color w:val="5E5D5E"/>
          <w:spacing w:val="-4"/>
          <w:sz w:val="16"/>
          <w:szCs w:val="16"/>
        </w:rPr>
        <w:t>ourism</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44"/>
          <w:sz w:val="16"/>
          <w:szCs w:val="16"/>
        </w:rPr>
        <w:t xml:space="preserve"> </w:t>
      </w:r>
      <w:r>
        <w:rPr>
          <w:rFonts w:ascii="Arial" w:eastAsia="Arial" w:hAnsi="Arial" w:cs="Arial"/>
          <w:color w:val="5E5D5E"/>
          <w:spacing w:val="-1"/>
          <w:sz w:val="16"/>
          <w:szCs w:val="16"/>
        </w:rPr>
        <w:t>Resources,</w:t>
      </w:r>
      <w:r>
        <w:rPr>
          <w:rFonts w:ascii="Arial" w:eastAsia="Arial" w:hAnsi="Arial" w:cs="Arial"/>
          <w:color w:val="5E5D5E"/>
          <w:sz w:val="16"/>
          <w:szCs w:val="16"/>
        </w:rPr>
        <w:t xml:space="preserve"> </w:t>
      </w:r>
      <w:r>
        <w:rPr>
          <w:rFonts w:ascii="Arial" w:eastAsia="Arial" w:hAnsi="Arial" w:cs="Arial"/>
          <w:color w:val="5E5D5E"/>
          <w:spacing w:val="-1"/>
          <w:sz w:val="16"/>
          <w:szCs w:val="16"/>
        </w:rPr>
        <w:t>Canberra,</w:t>
      </w:r>
      <w:r>
        <w:rPr>
          <w:rFonts w:ascii="Arial" w:eastAsia="Arial" w:hAnsi="Arial" w:cs="Arial"/>
          <w:color w:val="5E5D5E"/>
          <w:sz w:val="16"/>
          <w:szCs w:val="16"/>
        </w:rPr>
        <w:t xml:space="preserve"> </w:t>
      </w:r>
      <w:r>
        <w:rPr>
          <w:rFonts w:ascii="Arial" w:eastAsia="Arial" w:hAnsi="Arial" w:cs="Arial"/>
          <w:color w:val="5E5D5E"/>
          <w:spacing w:val="-1"/>
          <w:sz w:val="16"/>
          <w:szCs w:val="16"/>
        </w:rPr>
        <w:t>pp.</w:t>
      </w:r>
      <w:r>
        <w:rPr>
          <w:rFonts w:ascii="Arial" w:eastAsia="Arial" w:hAnsi="Arial" w:cs="Arial"/>
          <w:color w:val="5E5D5E"/>
          <w:spacing w:val="44"/>
          <w:sz w:val="16"/>
          <w:szCs w:val="16"/>
        </w:rPr>
        <w:t xml:space="preserve"> </w:t>
      </w:r>
      <w:r>
        <w:rPr>
          <w:rFonts w:ascii="Arial" w:eastAsia="Arial" w:hAnsi="Arial" w:cs="Arial"/>
          <w:color w:val="5E5D5E"/>
          <w:spacing w:val="-1"/>
          <w:sz w:val="16"/>
          <w:szCs w:val="16"/>
        </w:rPr>
        <w:t>23–24</w:t>
      </w:r>
      <w:r>
        <w:rPr>
          <w:rFonts w:ascii="Arial" w:eastAsia="Arial" w:hAnsi="Arial" w:cs="Arial"/>
          <w:color w:val="5E5D5E"/>
          <w:spacing w:val="44"/>
          <w:sz w:val="16"/>
          <w:szCs w:val="16"/>
        </w:rPr>
        <w:t xml:space="preserve"> </w:t>
      </w:r>
      <w:hyperlink r:id="rId131">
        <w:r>
          <w:rPr>
            <w:rFonts w:ascii="Arial" w:eastAsia="Arial" w:hAnsi="Arial" w:cs="Arial"/>
            <w:color w:val="5E5D5E"/>
            <w:spacing w:val="-1"/>
            <w:sz w:val="16"/>
            <w:szCs w:val="16"/>
          </w:rPr>
          <w:t>http://www.industry.gov.au/innovation/reportsandstudies/Documents/</w:t>
        </w:r>
      </w:hyperlink>
      <w:r>
        <w:rPr>
          <w:rFonts w:ascii="Arial" w:eastAsia="Arial" w:hAnsi="Arial" w:cs="Arial"/>
          <w:color w:val="5E5D5E"/>
          <w:spacing w:val="55"/>
          <w:sz w:val="16"/>
          <w:szCs w:val="16"/>
        </w:rPr>
        <w:t xml:space="preserve"> </w:t>
      </w:r>
      <w:r>
        <w:rPr>
          <w:rFonts w:ascii="Arial" w:eastAsia="Arial" w:hAnsi="Arial" w:cs="Arial"/>
          <w:color w:val="5E5D5E"/>
          <w:spacing w:val="-2"/>
          <w:sz w:val="16"/>
          <w:szCs w:val="16"/>
        </w:rPr>
        <w:t>RandDTaxConcessionImpactontheFirm.pdf</w:t>
      </w:r>
    </w:p>
    <w:p w:rsidR="002F76B6" w:rsidRDefault="00F32A52">
      <w:pPr>
        <w:tabs>
          <w:tab w:val="left" w:pos="970"/>
        </w:tabs>
        <w:spacing w:line="250" w:lineRule="auto"/>
        <w:ind w:left="315" w:right="870" w:hanging="199"/>
        <w:jc w:val="both"/>
        <w:rPr>
          <w:rFonts w:ascii="Arial" w:eastAsia="Arial" w:hAnsi="Arial" w:cs="Arial"/>
          <w:sz w:val="16"/>
          <w:szCs w:val="16"/>
        </w:rPr>
      </w:pPr>
      <w:r>
        <w:rPr>
          <w:rFonts w:ascii="Arial"/>
          <w:b/>
          <w:color w:val="5E5D5E"/>
          <w:position w:val="5"/>
          <w:sz w:val="9"/>
        </w:rPr>
        <w:t>217</w:t>
      </w:r>
      <w:r>
        <w:rPr>
          <w:rFonts w:ascii="Arial"/>
          <w:b/>
          <w:color w:val="5E5D5E"/>
          <w:spacing w:val="17"/>
          <w:position w:val="5"/>
          <w:sz w:val="9"/>
        </w:rPr>
        <w:t xml:space="preserve"> </w:t>
      </w:r>
      <w:r>
        <w:rPr>
          <w:rFonts w:ascii="Arial"/>
          <w:color w:val="5E5D5E"/>
          <w:spacing w:val="-1"/>
          <w:sz w:val="16"/>
        </w:rPr>
        <w:t>DITR</w:t>
      </w:r>
      <w:r>
        <w:rPr>
          <w:rFonts w:ascii="Arial"/>
          <w:color w:val="5E5D5E"/>
          <w:spacing w:val="17"/>
          <w:sz w:val="16"/>
        </w:rPr>
        <w:t xml:space="preserve"> </w:t>
      </w:r>
      <w:r>
        <w:rPr>
          <w:rFonts w:ascii="Arial"/>
          <w:color w:val="5E5D5E"/>
          <w:sz w:val="16"/>
        </w:rPr>
        <w:t>(2007)</w:t>
      </w:r>
      <w:r>
        <w:rPr>
          <w:rFonts w:ascii="Arial"/>
          <w:color w:val="5E5D5E"/>
          <w:spacing w:val="17"/>
          <w:sz w:val="16"/>
        </w:rPr>
        <w:t xml:space="preserve"> </w:t>
      </w:r>
      <w:r>
        <w:rPr>
          <w:rFonts w:ascii="Arial"/>
          <w:i/>
          <w:color w:val="5E5D5E"/>
          <w:sz w:val="16"/>
        </w:rPr>
        <w:t>How</w:t>
      </w:r>
      <w:r>
        <w:rPr>
          <w:rFonts w:ascii="Arial"/>
          <w:i/>
          <w:color w:val="5E5D5E"/>
          <w:spacing w:val="17"/>
          <w:sz w:val="16"/>
        </w:rPr>
        <w:t xml:space="preserve"> </w:t>
      </w:r>
      <w:r>
        <w:rPr>
          <w:rFonts w:ascii="Arial"/>
          <w:i/>
          <w:color w:val="5E5D5E"/>
          <w:sz w:val="16"/>
        </w:rPr>
        <w:t>R&amp;D</w:t>
      </w:r>
      <w:r>
        <w:rPr>
          <w:rFonts w:ascii="Arial"/>
          <w:i/>
          <w:color w:val="5E5D5E"/>
          <w:spacing w:val="11"/>
          <w:sz w:val="16"/>
        </w:rPr>
        <w:t xml:space="preserve"> </w:t>
      </w:r>
      <w:r>
        <w:rPr>
          <w:rFonts w:ascii="Arial"/>
          <w:i/>
          <w:color w:val="5E5D5E"/>
          <w:sz w:val="16"/>
        </w:rPr>
        <w:t xml:space="preserve">Assistance </w:t>
      </w:r>
      <w:r>
        <w:rPr>
          <w:rFonts w:ascii="Arial"/>
          <w:i/>
          <w:color w:val="5E5D5E"/>
          <w:spacing w:val="18"/>
          <w:sz w:val="16"/>
        </w:rPr>
        <w:t xml:space="preserve"> </w:t>
      </w:r>
      <w:r>
        <w:rPr>
          <w:rFonts w:ascii="Arial"/>
          <w:i/>
          <w:color w:val="5E5D5E"/>
          <w:sz w:val="16"/>
        </w:rPr>
        <w:t xml:space="preserve">Influences </w:t>
      </w:r>
      <w:r>
        <w:rPr>
          <w:rFonts w:ascii="Arial"/>
          <w:i/>
          <w:color w:val="5E5D5E"/>
          <w:spacing w:val="17"/>
          <w:sz w:val="16"/>
        </w:rPr>
        <w:t xml:space="preserve"> </w:t>
      </w:r>
      <w:r>
        <w:rPr>
          <w:rFonts w:ascii="Arial"/>
          <w:i/>
          <w:color w:val="5E5D5E"/>
          <w:sz w:val="16"/>
        </w:rPr>
        <w:t xml:space="preserve">Company </w:t>
      </w:r>
      <w:r>
        <w:rPr>
          <w:rFonts w:ascii="Arial"/>
          <w:i/>
          <w:color w:val="5E5D5E"/>
          <w:spacing w:val="17"/>
          <w:sz w:val="16"/>
        </w:rPr>
        <w:t xml:space="preserve"> </w:t>
      </w:r>
      <w:r>
        <w:rPr>
          <w:rFonts w:ascii="Arial"/>
          <w:i/>
          <w:color w:val="5E5D5E"/>
          <w:sz w:val="16"/>
        </w:rPr>
        <w:t>Behaviour</w:t>
      </w:r>
      <w:r>
        <w:rPr>
          <w:rFonts w:ascii="Arial"/>
          <w:color w:val="5E5D5E"/>
          <w:sz w:val="16"/>
        </w:rPr>
        <w:t xml:space="preserve">, </w:t>
      </w:r>
      <w:r>
        <w:rPr>
          <w:rFonts w:ascii="Arial"/>
          <w:color w:val="5E5D5E"/>
          <w:spacing w:val="17"/>
          <w:sz w:val="16"/>
        </w:rPr>
        <w:t xml:space="preserve"> </w:t>
      </w:r>
      <w:r>
        <w:rPr>
          <w:rFonts w:ascii="Arial"/>
          <w:color w:val="5E5D5E"/>
          <w:spacing w:val="-1"/>
          <w:sz w:val="16"/>
        </w:rPr>
        <w:t>Department</w:t>
      </w:r>
      <w:r>
        <w:rPr>
          <w:rFonts w:ascii="Arial"/>
          <w:color w:val="5E5D5E"/>
          <w:sz w:val="16"/>
        </w:rPr>
        <w:t xml:space="preserve"> </w:t>
      </w:r>
      <w:r>
        <w:rPr>
          <w:rFonts w:ascii="Arial"/>
          <w:color w:val="5E5D5E"/>
          <w:spacing w:val="17"/>
          <w:sz w:val="16"/>
        </w:rPr>
        <w:t xml:space="preserve"> </w:t>
      </w:r>
      <w:r>
        <w:rPr>
          <w:rFonts w:ascii="Arial"/>
          <w:color w:val="5E5D5E"/>
          <w:spacing w:val="-1"/>
          <w:sz w:val="16"/>
        </w:rPr>
        <w:t>of</w:t>
      </w:r>
      <w:r>
        <w:rPr>
          <w:rFonts w:ascii="Arial"/>
          <w:color w:val="5E5D5E"/>
          <w:sz w:val="16"/>
        </w:rPr>
        <w:t xml:space="preserve"> </w:t>
      </w:r>
      <w:r>
        <w:rPr>
          <w:rFonts w:ascii="Arial"/>
          <w:color w:val="5E5D5E"/>
          <w:spacing w:val="18"/>
          <w:sz w:val="16"/>
        </w:rPr>
        <w:t xml:space="preserve"> </w:t>
      </w:r>
      <w:r>
        <w:rPr>
          <w:rFonts w:ascii="Arial"/>
          <w:color w:val="5E5D5E"/>
          <w:spacing w:val="-2"/>
          <w:sz w:val="16"/>
        </w:rPr>
        <w:t>Industry,</w:t>
      </w:r>
      <w:r>
        <w:rPr>
          <w:rFonts w:ascii="Arial"/>
          <w:color w:val="5E5D5E"/>
          <w:sz w:val="16"/>
        </w:rPr>
        <w:t xml:space="preserve"> </w:t>
      </w:r>
      <w:r>
        <w:rPr>
          <w:rFonts w:ascii="Arial"/>
          <w:color w:val="5E5D5E"/>
          <w:spacing w:val="14"/>
          <w:sz w:val="16"/>
        </w:rPr>
        <w:t xml:space="preserve"> </w:t>
      </w:r>
      <w:r>
        <w:rPr>
          <w:rFonts w:ascii="Arial"/>
          <w:color w:val="5E5D5E"/>
          <w:spacing w:val="-5"/>
          <w:sz w:val="16"/>
        </w:rPr>
        <w:t>T</w:t>
      </w:r>
      <w:r>
        <w:rPr>
          <w:rFonts w:ascii="Arial"/>
          <w:color w:val="5E5D5E"/>
          <w:spacing w:val="-4"/>
          <w:sz w:val="16"/>
        </w:rPr>
        <w:t>ourism</w:t>
      </w:r>
      <w:r>
        <w:rPr>
          <w:rFonts w:ascii="Arial"/>
          <w:color w:val="5E5D5E"/>
          <w:spacing w:val="24"/>
          <w:sz w:val="16"/>
        </w:rPr>
        <w:t xml:space="preserve"> </w:t>
      </w:r>
      <w:r>
        <w:rPr>
          <w:rFonts w:ascii="Arial"/>
          <w:color w:val="5E5D5E"/>
          <w:spacing w:val="-1"/>
          <w:sz w:val="16"/>
        </w:rPr>
        <w:t>and</w:t>
      </w:r>
      <w:r>
        <w:rPr>
          <w:rFonts w:ascii="Arial"/>
          <w:color w:val="5E5D5E"/>
          <w:spacing w:val="-1"/>
          <w:sz w:val="16"/>
        </w:rPr>
        <w:tab/>
        <w:t>Resources,</w:t>
      </w:r>
      <w:r>
        <w:rPr>
          <w:rFonts w:ascii="Arial"/>
          <w:color w:val="5E5D5E"/>
          <w:spacing w:val="28"/>
          <w:sz w:val="16"/>
        </w:rPr>
        <w:t xml:space="preserve"> </w:t>
      </w:r>
      <w:r>
        <w:rPr>
          <w:rFonts w:ascii="Arial"/>
          <w:color w:val="5E5D5E"/>
          <w:spacing w:val="-1"/>
          <w:sz w:val="16"/>
        </w:rPr>
        <w:t>Canberra</w:t>
      </w:r>
      <w:r>
        <w:rPr>
          <w:rFonts w:ascii="Arial"/>
          <w:color w:val="5E5D5E"/>
          <w:spacing w:val="28"/>
          <w:sz w:val="16"/>
        </w:rPr>
        <w:t xml:space="preserve"> </w:t>
      </w:r>
      <w:hyperlink r:id="rId132">
        <w:r>
          <w:rPr>
            <w:rFonts w:ascii="Arial"/>
            <w:color w:val="5E5D5E"/>
            <w:spacing w:val="-1"/>
            <w:sz w:val="16"/>
          </w:rPr>
          <w:t>http://www.industry.gov.au/innovation/reportsandstudies/Documents/</w:t>
        </w:r>
      </w:hyperlink>
      <w:r>
        <w:rPr>
          <w:rFonts w:ascii="Arial"/>
          <w:color w:val="5E5D5E"/>
          <w:spacing w:val="53"/>
          <w:sz w:val="16"/>
        </w:rPr>
        <w:t xml:space="preserve"> </w:t>
      </w:r>
      <w:r>
        <w:rPr>
          <w:rFonts w:ascii="Arial"/>
          <w:color w:val="5E5D5E"/>
          <w:spacing w:val="-1"/>
          <w:sz w:val="16"/>
        </w:rPr>
        <w:t>HowRandDAssistanceInfluencesCompanyBehavior.pdf</w:t>
      </w:r>
    </w:p>
    <w:p w:rsidR="002F76B6" w:rsidRDefault="002F76B6">
      <w:pPr>
        <w:spacing w:before="4"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00" w:right="1680" w:bottom="280" w:left="1300" w:header="720" w:footer="720" w:gutter="0"/>
          <w:cols w:space="720"/>
        </w:sectPr>
      </w:pPr>
    </w:p>
    <w:p w:rsidR="002F76B6" w:rsidRDefault="00F32A52">
      <w:pPr>
        <w:pStyle w:val="BodyText"/>
        <w:spacing w:before="54" w:line="271" w:lineRule="auto"/>
        <w:ind w:left="871" w:right="117"/>
        <w:jc w:val="both"/>
        <w:rPr>
          <w:rFonts w:cs="Arial"/>
        </w:rPr>
      </w:pPr>
      <w:bookmarkStart w:id="117" w:name="_bookmark114"/>
      <w:bookmarkEnd w:id="117"/>
      <w:r>
        <w:rPr>
          <w:color w:val="5E5D5E"/>
        </w:rPr>
        <w:t>An</w:t>
      </w:r>
      <w:r>
        <w:rPr>
          <w:color w:val="5E5D5E"/>
          <w:spacing w:val="19"/>
        </w:rPr>
        <w:t xml:space="preserve"> </w:t>
      </w:r>
      <w:r>
        <w:rPr>
          <w:color w:val="5E5D5E"/>
          <w:spacing w:val="-1"/>
        </w:rPr>
        <w:t>earlier</w:t>
      </w:r>
      <w:r>
        <w:rPr>
          <w:color w:val="5E5D5E"/>
          <w:spacing w:val="20"/>
        </w:rPr>
        <w:t xml:space="preserve"> </w:t>
      </w:r>
      <w:r>
        <w:rPr>
          <w:color w:val="5E5D5E"/>
          <w:spacing w:val="-1"/>
        </w:rPr>
        <w:t>1993</w:t>
      </w:r>
      <w:r>
        <w:rPr>
          <w:color w:val="5E5D5E"/>
          <w:spacing w:val="21"/>
        </w:rPr>
        <w:t xml:space="preserve"> </w:t>
      </w:r>
      <w:r>
        <w:rPr>
          <w:color w:val="5E5D5E"/>
          <w:spacing w:val="-1"/>
        </w:rPr>
        <w:t>econometric</w:t>
      </w:r>
      <w:r>
        <w:rPr>
          <w:color w:val="5E5D5E"/>
          <w:spacing w:val="20"/>
        </w:rPr>
        <w:t xml:space="preserve"> </w:t>
      </w:r>
      <w:r>
        <w:rPr>
          <w:color w:val="5E5D5E"/>
        </w:rPr>
        <w:t>study</w:t>
      </w:r>
      <w:r>
        <w:rPr>
          <w:color w:val="5E5D5E"/>
          <w:spacing w:val="19"/>
        </w:rPr>
        <w:t xml:space="preserve"> </w:t>
      </w:r>
      <w:r>
        <w:rPr>
          <w:color w:val="5E5D5E"/>
          <w:spacing w:val="-1"/>
        </w:rPr>
        <w:t>by</w:t>
      </w:r>
      <w:r>
        <w:rPr>
          <w:color w:val="5E5D5E"/>
          <w:spacing w:val="21"/>
        </w:rPr>
        <w:t xml:space="preserve"> </w:t>
      </w:r>
      <w:r>
        <w:rPr>
          <w:color w:val="5E5D5E"/>
        </w:rPr>
        <w:t>the</w:t>
      </w:r>
      <w:r>
        <w:rPr>
          <w:color w:val="5E5D5E"/>
          <w:spacing w:val="19"/>
        </w:rPr>
        <w:t xml:space="preserve"> </w:t>
      </w:r>
      <w:r>
        <w:rPr>
          <w:color w:val="5E5D5E"/>
        </w:rPr>
        <w:t>former</w:t>
      </w:r>
      <w:r>
        <w:rPr>
          <w:color w:val="5E5D5E"/>
          <w:spacing w:val="20"/>
        </w:rPr>
        <w:t xml:space="preserve"> </w:t>
      </w:r>
      <w:r>
        <w:rPr>
          <w:color w:val="5E5D5E"/>
        </w:rPr>
        <w:t>Bureau</w:t>
      </w:r>
      <w:r>
        <w:rPr>
          <w:color w:val="5E5D5E"/>
          <w:spacing w:val="19"/>
        </w:rPr>
        <w:t xml:space="preserve"> </w:t>
      </w:r>
      <w:r>
        <w:rPr>
          <w:color w:val="5E5D5E"/>
          <w:spacing w:val="-1"/>
        </w:rPr>
        <w:t>of</w:t>
      </w:r>
      <w:r>
        <w:rPr>
          <w:color w:val="5E5D5E"/>
          <w:spacing w:val="19"/>
        </w:rPr>
        <w:t xml:space="preserve"> </w:t>
      </w:r>
      <w:r>
        <w:rPr>
          <w:color w:val="5E5D5E"/>
        </w:rPr>
        <w:t>Industry</w:t>
      </w:r>
      <w:r>
        <w:rPr>
          <w:color w:val="5E5D5E"/>
          <w:spacing w:val="20"/>
        </w:rPr>
        <w:t xml:space="preserve"> </w:t>
      </w:r>
      <w:r>
        <w:rPr>
          <w:color w:val="5E5D5E"/>
        </w:rPr>
        <w:t>Economics</w:t>
      </w:r>
      <w:r>
        <w:rPr>
          <w:color w:val="5E5D5E"/>
          <w:spacing w:val="19"/>
        </w:rPr>
        <w:t xml:space="preserve"> </w:t>
      </w:r>
      <w:r>
        <w:rPr>
          <w:color w:val="5E5D5E"/>
          <w:spacing w:val="-1"/>
        </w:rPr>
        <w:t>(BIE)</w:t>
      </w:r>
      <w:r>
        <w:rPr>
          <w:rFonts w:cs="Arial"/>
          <w:b/>
          <w:bCs/>
          <w:color w:val="5E5D5E"/>
          <w:spacing w:val="-1"/>
          <w:position w:val="7"/>
          <w:sz w:val="11"/>
          <w:szCs w:val="11"/>
        </w:rPr>
        <w:t>218</w:t>
      </w:r>
      <w:r>
        <w:rPr>
          <w:rFonts w:cs="Arial"/>
          <w:b/>
          <w:bCs/>
          <w:color w:val="5E5D5E"/>
          <w:spacing w:val="25"/>
          <w:w w:val="106"/>
          <w:position w:val="7"/>
          <w:sz w:val="11"/>
          <w:szCs w:val="11"/>
        </w:rPr>
        <w:t xml:space="preserve"> </w:t>
      </w:r>
      <w:r>
        <w:rPr>
          <w:color w:val="5E5D5E"/>
        </w:rPr>
        <w:t>found</w:t>
      </w:r>
      <w:r>
        <w:rPr>
          <w:color w:val="5E5D5E"/>
          <w:spacing w:val="11"/>
        </w:rPr>
        <w:t xml:space="preserve"> </w:t>
      </w:r>
      <w:r>
        <w:rPr>
          <w:color w:val="5E5D5E"/>
        </w:rPr>
        <w:t>that</w:t>
      </w:r>
      <w:r>
        <w:rPr>
          <w:color w:val="5E5D5E"/>
          <w:spacing w:val="12"/>
        </w:rPr>
        <w:t xml:space="preserve"> </w:t>
      </w:r>
      <w:r>
        <w:rPr>
          <w:color w:val="5E5D5E"/>
          <w:spacing w:val="-1"/>
        </w:rPr>
        <w:t>R&amp;D</w:t>
      </w:r>
      <w:r>
        <w:rPr>
          <w:color w:val="5E5D5E"/>
          <w:spacing w:val="12"/>
        </w:rPr>
        <w:t xml:space="preserve"> </w:t>
      </w:r>
      <w:r>
        <w:rPr>
          <w:color w:val="5E5D5E"/>
          <w:spacing w:val="-1"/>
        </w:rPr>
        <w:t>investment</w:t>
      </w:r>
      <w:r>
        <w:rPr>
          <w:color w:val="5E5D5E"/>
          <w:spacing w:val="13"/>
        </w:rPr>
        <w:t xml:space="preserve"> </w:t>
      </w:r>
      <w:r>
        <w:rPr>
          <w:color w:val="5E5D5E"/>
          <w:spacing w:val="-1"/>
        </w:rPr>
        <w:t>grew</w:t>
      </w:r>
      <w:r>
        <w:rPr>
          <w:color w:val="5E5D5E"/>
          <w:spacing w:val="12"/>
        </w:rPr>
        <w:t xml:space="preserve"> </w:t>
      </w:r>
      <w:r>
        <w:rPr>
          <w:color w:val="5E5D5E"/>
        </w:rPr>
        <w:t>faster</w:t>
      </w:r>
      <w:r>
        <w:rPr>
          <w:color w:val="5E5D5E"/>
          <w:spacing w:val="12"/>
        </w:rPr>
        <w:t xml:space="preserve"> </w:t>
      </w:r>
      <w:r>
        <w:rPr>
          <w:color w:val="5E5D5E"/>
        </w:rPr>
        <w:t>for</w:t>
      </w:r>
      <w:r>
        <w:rPr>
          <w:color w:val="5E5D5E"/>
          <w:spacing w:val="12"/>
        </w:rPr>
        <w:t xml:space="preserve"> </w:t>
      </w:r>
      <w:r>
        <w:rPr>
          <w:color w:val="5E5D5E"/>
          <w:spacing w:val="-1"/>
        </w:rPr>
        <w:t>R&amp;D</w:t>
      </w:r>
      <w:r>
        <w:rPr>
          <w:color w:val="5E5D5E"/>
          <w:spacing w:val="11"/>
        </w:rPr>
        <w:t xml:space="preserve"> </w:t>
      </w:r>
      <w:r>
        <w:rPr>
          <w:color w:val="5E5D5E"/>
        </w:rPr>
        <w:t>tax</w:t>
      </w:r>
      <w:r>
        <w:rPr>
          <w:color w:val="5E5D5E"/>
          <w:spacing w:val="12"/>
        </w:rPr>
        <w:t xml:space="preserve"> </w:t>
      </w:r>
      <w:r>
        <w:rPr>
          <w:color w:val="5E5D5E"/>
        </w:rPr>
        <w:t>concession</w:t>
      </w:r>
      <w:r>
        <w:rPr>
          <w:color w:val="5E5D5E"/>
          <w:spacing w:val="12"/>
        </w:rPr>
        <w:t xml:space="preserve"> </w:t>
      </w:r>
      <w:r>
        <w:rPr>
          <w:color w:val="5E5D5E"/>
        </w:rPr>
        <w:t>registrants</w:t>
      </w:r>
      <w:r>
        <w:rPr>
          <w:color w:val="5E5D5E"/>
          <w:spacing w:val="12"/>
        </w:rPr>
        <w:t xml:space="preserve"> </w:t>
      </w:r>
      <w:r>
        <w:rPr>
          <w:color w:val="5E5D5E"/>
        </w:rPr>
        <w:t>than</w:t>
      </w:r>
      <w:r>
        <w:rPr>
          <w:color w:val="5E5D5E"/>
          <w:spacing w:val="12"/>
        </w:rPr>
        <w:t xml:space="preserve"> </w:t>
      </w:r>
      <w:r>
        <w:rPr>
          <w:color w:val="5E5D5E"/>
        </w:rPr>
        <w:t>for</w:t>
      </w:r>
      <w:r>
        <w:rPr>
          <w:color w:val="5E5D5E"/>
          <w:spacing w:val="12"/>
        </w:rPr>
        <w:t xml:space="preserve"> </w:t>
      </w:r>
      <w:r>
        <w:rPr>
          <w:color w:val="5E5D5E"/>
          <w:spacing w:val="-1"/>
        </w:rPr>
        <w:t>non-</w:t>
      </w:r>
      <w:r>
        <w:rPr>
          <w:color w:val="5E5D5E"/>
          <w:spacing w:val="24"/>
        </w:rPr>
        <w:t xml:space="preserve"> </w:t>
      </w:r>
      <w:r>
        <w:rPr>
          <w:color w:val="5E5D5E"/>
        </w:rPr>
        <w:t>registrants.</w:t>
      </w:r>
      <w:r>
        <w:rPr>
          <w:color w:val="5E5D5E"/>
          <w:spacing w:val="29"/>
        </w:rPr>
        <w:t xml:space="preserve"> </w:t>
      </w:r>
      <w:r>
        <w:rPr>
          <w:color w:val="5E5D5E"/>
        </w:rPr>
        <w:t>This</w:t>
      </w:r>
      <w:r>
        <w:rPr>
          <w:color w:val="5E5D5E"/>
          <w:spacing w:val="32"/>
        </w:rPr>
        <w:t xml:space="preserve"> </w:t>
      </w:r>
      <w:r>
        <w:rPr>
          <w:color w:val="5E5D5E"/>
        </w:rPr>
        <w:t>study</w:t>
      </w:r>
      <w:r>
        <w:rPr>
          <w:color w:val="5E5D5E"/>
          <w:spacing w:val="32"/>
        </w:rPr>
        <w:t xml:space="preserve"> </w:t>
      </w:r>
      <w:r>
        <w:rPr>
          <w:color w:val="5E5D5E"/>
          <w:spacing w:val="-1"/>
        </w:rPr>
        <w:t>also</w:t>
      </w:r>
      <w:r>
        <w:rPr>
          <w:color w:val="5E5D5E"/>
          <w:spacing w:val="33"/>
        </w:rPr>
        <w:t xml:space="preserve"> </w:t>
      </w:r>
      <w:r>
        <w:rPr>
          <w:color w:val="5E5D5E"/>
        </w:rPr>
        <w:t>reported</w:t>
      </w:r>
      <w:r>
        <w:rPr>
          <w:color w:val="5E5D5E"/>
          <w:spacing w:val="33"/>
        </w:rPr>
        <w:t xml:space="preserve"> </w:t>
      </w:r>
      <w:r>
        <w:rPr>
          <w:color w:val="5E5D5E"/>
        </w:rPr>
        <w:t>that</w:t>
      </w:r>
      <w:r>
        <w:rPr>
          <w:color w:val="5E5D5E"/>
          <w:spacing w:val="32"/>
        </w:rPr>
        <w:t xml:space="preserve"> </w:t>
      </w:r>
      <w:r>
        <w:rPr>
          <w:color w:val="5E5D5E"/>
          <w:spacing w:val="-1"/>
        </w:rPr>
        <w:t>R&amp;D</w:t>
      </w:r>
      <w:r>
        <w:rPr>
          <w:color w:val="5E5D5E"/>
          <w:spacing w:val="33"/>
        </w:rPr>
        <w:t xml:space="preserve"> </w:t>
      </w:r>
      <w:r>
        <w:rPr>
          <w:color w:val="5E5D5E"/>
        </w:rPr>
        <w:t>tax</w:t>
      </w:r>
      <w:r>
        <w:rPr>
          <w:color w:val="5E5D5E"/>
          <w:spacing w:val="32"/>
        </w:rPr>
        <w:t xml:space="preserve"> </w:t>
      </w:r>
      <w:r>
        <w:rPr>
          <w:color w:val="5E5D5E"/>
        </w:rPr>
        <w:t>concession</w:t>
      </w:r>
      <w:r>
        <w:rPr>
          <w:color w:val="5E5D5E"/>
          <w:spacing w:val="32"/>
        </w:rPr>
        <w:t xml:space="preserve"> </w:t>
      </w:r>
      <w:r>
        <w:rPr>
          <w:color w:val="5E5D5E"/>
          <w:spacing w:val="-1"/>
        </w:rPr>
        <w:t>induced</w:t>
      </w:r>
      <w:r>
        <w:rPr>
          <w:color w:val="5E5D5E"/>
          <w:spacing w:val="33"/>
        </w:rPr>
        <w:t xml:space="preserve"> </w:t>
      </w:r>
      <w:r>
        <w:rPr>
          <w:color w:val="5E5D5E"/>
          <w:spacing w:val="-1"/>
        </w:rPr>
        <w:t>additional</w:t>
      </w:r>
      <w:r>
        <w:rPr>
          <w:color w:val="5E5D5E"/>
          <w:spacing w:val="33"/>
        </w:rPr>
        <w:t xml:space="preserve"> </w:t>
      </w:r>
      <w:r>
        <w:rPr>
          <w:color w:val="5E5D5E"/>
          <w:spacing w:val="-1"/>
        </w:rPr>
        <w:t>R&amp;D</w:t>
      </w:r>
      <w:r>
        <w:rPr>
          <w:color w:val="5E5D5E"/>
          <w:spacing w:val="24"/>
        </w:rPr>
        <w:t xml:space="preserve"> </w:t>
      </w:r>
      <w:r>
        <w:rPr>
          <w:rFonts w:cs="Arial"/>
          <w:color w:val="5E5D5E"/>
        </w:rPr>
        <w:t>investment</w:t>
      </w:r>
      <w:r>
        <w:rPr>
          <w:rFonts w:cs="Arial"/>
          <w:color w:val="5E5D5E"/>
          <w:spacing w:val="19"/>
        </w:rPr>
        <w:t xml:space="preserve"> </w:t>
      </w:r>
      <w:r>
        <w:rPr>
          <w:rFonts w:cs="Arial"/>
          <w:color w:val="5E5D5E"/>
        </w:rPr>
        <w:t>by</w:t>
      </w:r>
      <w:r>
        <w:rPr>
          <w:rFonts w:cs="Arial"/>
          <w:color w:val="5E5D5E"/>
          <w:spacing w:val="19"/>
        </w:rPr>
        <w:t xml:space="preserve"> </w:t>
      </w:r>
      <w:r>
        <w:rPr>
          <w:rFonts w:cs="Arial"/>
          <w:color w:val="5E5D5E"/>
        </w:rPr>
        <w:t>consistent</w:t>
      </w:r>
      <w:r>
        <w:rPr>
          <w:rFonts w:cs="Arial"/>
          <w:color w:val="5E5D5E"/>
          <w:spacing w:val="19"/>
        </w:rPr>
        <w:t xml:space="preserve"> </w:t>
      </w:r>
      <w:r>
        <w:rPr>
          <w:rFonts w:cs="Arial"/>
          <w:color w:val="5E5D5E"/>
        </w:rPr>
        <w:t>registrants</w:t>
      </w:r>
      <w:r>
        <w:rPr>
          <w:rFonts w:cs="Arial"/>
          <w:color w:val="5E5D5E"/>
          <w:spacing w:val="19"/>
        </w:rPr>
        <w:t xml:space="preserve"> </w:t>
      </w:r>
      <w:r>
        <w:rPr>
          <w:rFonts w:cs="Arial"/>
          <w:color w:val="5E5D5E"/>
        </w:rPr>
        <w:t>(i.e.</w:t>
      </w:r>
      <w:r>
        <w:rPr>
          <w:rFonts w:cs="Arial"/>
          <w:color w:val="5E5D5E"/>
          <w:spacing w:val="19"/>
        </w:rPr>
        <w:t xml:space="preserve"> </w:t>
      </w:r>
      <w:r>
        <w:rPr>
          <w:rFonts w:cs="Arial"/>
          <w:color w:val="5E5D5E"/>
        </w:rPr>
        <w:t>firms</w:t>
      </w:r>
      <w:r>
        <w:rPr>
          <w:rFonts w:cs="Arial"/>
          <w:color w:val="5E5D5E"/>
          <w:spacing w:val="19"/>
        </w:rPr>
        <w:t xml:space="preserve"> </w:t>
      </w:r>
      <w:r>
        <w:rPr>
          <w:rFonts w:cs="Arial"/>
          <w:color w:val="5E5D5E"/>
        </w:rPr>
        <w:t>that</w:t>
      </w:r>
      <w:r>
        <w:rPr>
          <w:rFonts w:cs="Arial"/>
          <w:color w:val="5E5D5E"/>
          <w:spacing w:val="19"/>
        </w:rPr>
        <w:t xml:space="preserve"> </w:t>
      </w:r>
      <w:r>
        <w:rPr>
          <w:rFonts w:cs="Arial"/>
          <w:color w:val="5E5D5E"/>
        </w:rPr>
        <w:t>conducted</w:t>
      </w:r>
      <w:r>
        <w:rPr>
          <w:rFonts w:cs="Arial"/>
          <w:color w:val="5E5D5E"/>
          <w:spacing w:val="19"/>
        </w:rPr>
        <w:t xml:space="preserve"> </w:t>
      </w:r>
      <w:r>
        <w:rPr>
          <w:rFonts w:cs="Arial"/>
          <w:color w:val="5E5D5E"/>
        </w:rPr>
        <w:t>R&amp;D</w:t>
      </w:r>
      <w:r>
        <w:rPr>
          <w:rFonts w:cs="Arial"/>
          <w:color w:val="5E5D5E"/>
          <w:spacing w:val="19"/>
        </w:rPr>
        <w:t xml:space="preserve"> </w:t>
      </w:r>
      <w:r>
        <w:rPr>
          <w:rFonts w:cs="Arial"/>
          <w:color w:val="5E5D5E"/>
        </w:rPr>
        <w:t>before</w:t>
      </w:r>
      <w:r>
        <w:rPr>
          <w:rFonts w:cs="Arial"/>
          <w:color w:val="5E5D5E"/>
          <w:spacing w:val="19"/>
        </w:rPr>
        <w:t xml:space="preserve"> </w:t>
      </w:r>
      <w:r>
        <w:rPr>
          <w:rFonts w:cs="Arial"/>
          <w:color w:val="5E5D5E"/>
        </w:rPr>
        <w:t>and</w:t>
      </w:r>
      <w:r>
        <w:rPr>
          <w:rFonts w:cs="Arial"/>
          <w:color w:val="5E5D5E"/>
          <w:spacing w:val="19"/>
        </w:rPr>
        <w:t xml:space="preserve"> </w:t>
      </w:r>
      <w:r>
        <w:rPr>
          <w:rFonts w:cs="Arial"/>
          <w:color w:val="5E5D5E"/>
        </w:rPr>
        <w:t>after</w:t>
      </w:r>
      <w:r>
        <w:rPr>
          <w:rFonts w:cs="Arial"/>
          <w:color w:val="5E5D5E"/>
          <w:spacing w:val="19"/>
        </w:rPr>
        <w:t xml:space="preserve"> </w:t>
      </w:r>
      <w:r>
        <w:rPr>
          <w:rFonts w:cs="Arial"/>
          <w:color w:val="5E5D5E"/>
        </w:rPr>
        <w:t xml:space="preserve">the </w:t>
      </w:r>
      <w:r>
        <w:rPr>
          <w:color w:val="5E5D5E"/>
          <w:spacing w:val="-1"/>
        </w:rPr>
        <w:t>introduction</w:t>
      </w:r>
      <w:r>
        <w:rPr>
          <w:color w:val="5E5D5E"/>
          <w:spacing w:val="-4"/>
        </w:rPr>
        <w:t xml:space="preserve"> </w:t>
      </w:r>
      <w:r>
        <w:rPr>
          <w:color w:val="5E5D5E"/>
          <w:spacing w:val="-1"/>
        </w:rPr>
        <w:t>of</w:t>
      </w:r>
      <w:r>
        <w:rPr>
          <w:color w:val="5E5D5E"/>
          <w:spacing w:val="-3"/>
        </w:rPr>
        <w:t xml:space="preserve"> </w:t>
      </w:r>
      <w:r>
        <w:rPr>
          <w:color w:val="5E5D5E"/>
          <w:spacing w:val="-1"/>
        </w:rPr>
        <w:t>R&amp;D</w:t>
      </w:r>
      <w:r>
        <w:rPr>
          <w:color w:val="5E5D5E"/>
          <w:spacing w:val="-4"/>
        </w:rPr>
        <w:t xml:space="preserve"> </w:t>
      </w:r>
      <w:r>
        <w:rPr>
          <w:color w:val="5E5D5E"/>
        </w:rPr>
        <w:t>tax</w:t>
      </w:r>
      <w:r>
        <w:rPr>
          <w:color w:val="5E5D5E"/>
          <w:spacing w:val="-4"/>
        </w:rPr>
        <w:t xml:space="preserve"> </w:t>
      </w:r>
      <w:r>
        <w:rPr>
          <w:color w:val="5E5D5E"/>
        </w:rPr>
        <w:t>concession</w:t>
      </w:r>
      <w:r>
        <w:rPr>
          <w:color w:val="5E5D5E"/>
          <w:spacing w:val="-4"/>
        </w:rPr>
        <w:t xml:space="preserve"> </w:t>
      </w:r>
      <w:r>
        <w:rPr>
          <w:color w:val="5E5D5E"/>
          <w:spacing w:val="-1"/>
        </w:rPr>
        <w:t>in</w:t>
      </w:r>
      <w:r>
        <w:rPr>
          <w:color w:val="5E5D5E"/>
          <w:spacing w:val="-3"/>
        </w:rPr>
        <w:t xml:space="preserve"> </w:t>
      </w:r>
      <w:r>
        <w:rPr>
          <w:color w:val="5E5D5E"/>
          <w:spacing w:val="-1"/>
        </w:rPr>
        <w:t>1985–86).</w:t>
      </w:r>
      <w:r>
        <w:rPr>
          <w:rFonts w:cs="Arial"/>
          <w:b/>
          <w:bCs/>
          <w:color w:val="5E5D5E"/>
          <w:spacing w:val="-1"/>
          <w:position w:val="7"/>
          <w:sz w:val="11"/>
          <w:szCs w:val="11"/>
        </w:rPr>
        <w:t>219</w:t>
      </w:r>
      <w:r>
        <w:rPr>
          <w:rFonts w:cs="Arial"/>
          <w:b/>
          <w:bCs/>
          <w:color w:val="5E5D5E"/>
          <w:spacing w:val="17"/>
          <w:position w:val="7"/>
          <w:sz w:val="11"/>
          <w:szCs w:val="11"/>
        </w:rPr>
        <w:t xml:space="preserve"> </w:t>
      </w:r>
      <w:r>
        <w:rPr>
          <w:rFonts w:cs="Arial"/>
          <w:color w:val="5E5D5E"/>
        </w:rPr>
        <w:t>The</w:t>
      </w:r>
      <w:r>
        <w:rPr>
          <w:rFonts w:cs="Arial"/>
          <w:color w:val="5E5D5E"/>
          <w:spacing w:val="-4"/>
        </w:rPr>
        <w:t xml:space="preserve"> </w:t>
      </w:r>
      <w:r>
        <w:rPr>
          <w:rFonts w:cs="Arial"/>
          <w:color w:val="5E5D5E"/>
        </w:rPr>
        <w:t>contradictory</w:t>
      </w:r>
      <w:r>
        <w:rPr>
          <w:rFonts w:cs="Arial"/>
          <w:color w:val="5E5D5E"/>
          <w:spacing w:val="-3"/>
        </w:rPr>
        <w:t xml:space="preserve"> </w:t>
      </w:r>
      <w:r>
        <w:rPr>
          <w:rFonts w:cs="Arial"/>
          <w:color w:val="5E5D5E"/>
        </w:rPr>
        <w:t>and</w:t>
      </w:r>
      <w:r>
        <w:rPr>
          <w:rFonts w:cs="Arial"/>
          <w:color w:val="5E5D5E"/>
          <w:spacing w:val="-4"/>
        </w:rPr>
        <w:t xml:space="preserve"> </w:t>
      </w:r>
      <w:r>
        <w:rPr>
          <w:rFonts w:cs="Arial"/>
          <w:color w:val="5E5D5E"/>
        </w:rPr>
        <w:t>dated</w:t>
      </w:r>
      <w:r>
        <w:rPr>
          <w:rFonts w:cs="Arial"/>
          <w:color w:val="5E5D5E"/>
          <w:spacing w:val="-3"/>
        </w:rPr>
        <w:t xml:space="preserve"> </w:t>
      </w:r>
      <w:r>
        <w:rPr>
          <w:rFonts w:cs="Arial"/>
          <w:color w:val="5E5D5E"/>
        </w:rPr>
        <w:t>findings</w:t>
      </w:r>
      <w:r>
        <w:rPr>
          <w:rFonts w:cs="Arial"/>
          <w:color w:val="5E5D5E"/>
          <w:spacing w:val="-4"/>
        </w:rPr>
        <w:t xml:space="preserve"> </w:t>
      </w:r>
      <w:r>
        <w:rPr>
          <w:rFonts w:cs="Arial"/>
          <w:color w:val="5E5D5E"/>
        </w:rPr>
        <w:t>of</w:t>
      </w:r>
      <w:r>
        <w:rPr>
          <w:rFonts w:cs="Arial"/>
          <w:color w:val="5E5D5E"/>
          <w:spacing w:val="29"/>
        </w:rPr>
        <w:t xml:space="preserve"> </w:t>
      </w:r>
      <w:r>
        <w:rPr>
          <w:color w:val="5E5D5E"/>
        </w:rPr>
        <w:t>the</w:t>
      </w:r>
      <w:r>
        <w:rPr>
          <w:color w:val="5E5D5E"/>
          <w:spacing w:val="7"/>
        </w:rPr>
        <w:t xml:space="preserve"> </w:t>
      </w:r>
      <w:r>
        <w:rPr>
          <w:color w:val="5E5D5E"/>
          <w:spacing w:val="-1"/>
        </w:rPr>
        <w:t>existing</w:t>
      </w:r>
      <w:r>
        <w:rPr>
          <w:color w:val="5E5D5E"/>
          <w:spacing w:val="-2"/>
        </w:rPr>
        <w:t xml:space="preserve"> </w:t>
      </w:r>
      <w:r>
        <w:rPr>
          <w:color w:val="5E5D5E"/>
        </w:rPr>
        <w:t>Australian</w:t>
      </w:r>
      <w:r>
        <w:rPr>
          <w:color w:val="5E5D5E"/>
          <w:spacing w:val="8"/>
        </w:rPr>
        <w:t xml:space="preserve"> </w:t>
      </w:r>
      <w:r>
        <w:rPr>
          <w:color w:val="5E5D5E"/>
        </w:rPr>
        <w:t>studies</w:t>
      </w:r>
      <w:r>
        <w:rPr>
          <w:color w:val="5E5D5E"/>
          <w:spacing w:val="8"/>
        </w:rPr>
        <w:t xml:space="preserve"> </w:t>
      </w:r>
      <w:r>
        <w:rPr>
          <w:color w:val="5E5D5E"/>
          <w:spacing w:val="-1"/>
        </w:rPr>
        <w:t>on</w:t>
      </w:r>
      <w:r>
        <w:rPr>
          <w:color w:val="5E5D5E"/>
          <w:spacing w:val="8"/>
        </w:rPr>
        <w:t xml:space="preserve"> </w:t>
      </w:r>
      <w:r>
        <w:rPr>
          <w:color w:val="5E5D5E"/>
        </w:rPr>
        <w:t>the</w:t>
      </w:r>
      <w:r>
        <w:rPr>
          <w:color w:val="5E5D5E"/>
          <w:spacing w:val="8"/>
        </w:rPr>
        <w:t xml:space="preserve"> </w:t>
      </w:r>
      <w:r>
        <w:rPr>
          <w:color w:val="5E5D5E"/>
        </w:rPr>
        <w:t>subject</w:t>
      </w:r>
      <w:r>
        <w:rPr>
          <w:color w:val="5E5D5E"/>
          <w:spacing w:val="7"/>
        </w:rPr>
        <w:t xml:space="preserve"> </w:t>
      </w:r>
      <w:r>
        <w:rPr>
          <w:color w:val="5E5D5E"/>
        </w:rPr>
        <w:t>serve</w:t>
      </w:r>
      <w:r>
        <w:rPr>
          <w:color w:val="5E5D5E"/>
          <w:spacing w:val="8"/>
        </w:rPr>
        <w:t xml:space="preserve"> </w:t>
      </w:r>
      <w:r>
        <w:rPr>
          <w:color w:val="5E5D5E"/>
          <w:spacing w:val="-1"/>
        </w:rPr>
        <w:t>as</w:t>
      </w:r>
      <w:r>
        <w:rPr>
          <w:color w:val="5E5D5E"/>
          <w:spacing w:val="8"/>
        </w:rPr>
        <w:t xml:space="preserve"> </w:t>
      </w:r>
      <w:r>
        <w:rPr>
          <w:color w:val="5E5D5E"/>
        </w:rPr>
        <w:t>a</w:t>
      </w:r>
      <w:r>
        <w:rPr>
          <w:color w:val="5E5D5E"/>
          <w:spacing w:val="8"/>
        </w:rPr>
        <w:t xml:space="preserve"> </w:t>
      </w:r>
      <w:r>
        <w:rPr>
          <w:color w:val="5E5D5E"/>
        </w:rPr>
        <w:t>further</w:t>
      </w:r>
      <w:r>
        <w:rPr>
          <w:color w:val="5E5D5E"/>
          <w:spacing w:val="8"/>
        </w:rPr>
        <w:t xml:space="preserve"> </w:t>
      </w:r>
      <w:r>
        <w:rPr>
          <w:color w:val="5E5D5E"/>
        </w:rPr>
        <w:t>motivation</w:t>
      </w:r>
      <w:r>
        <w:rPr>
          <w:color w:val="5E5D5E"/>
          <w:spacing w:val="8"/>
        </w:rPr>
        <w:t xml:space="preserve"> </w:t>
      </w:r>
      <w:r>
        <w:rPr>
          <w:color w:val="5E5D5E"/>
        </w:rPr>
        <w:t>for</w:t>
      </w:r>
      <w:r>
        <w:rPr>
          <w:color w:val="5E5D5E"/>
          <w:spacing w:val="7"/>
        </w:rPr>
        <w:t xml:space="preserve"> </w:t>
      </w:r>
      <w:r>
        <w:rPr>
          <w:color w:val="5E5D5E"/>
        </w:rPr>
        <w:t>the</w:t>
      </w:r>
      <w:r>
        <w:rPr>
          <w:color w:val="5E5D5E"/>
          <w:spacing w:val="8"/>
        </w:rPr>
        <w:t xml:space="preserve"> </w:t>
      </w:r>
      <w:r>
        <w:rPr>
          <w:color w:val="5E5D5E"/>
        </w:rPr>
        <w:t>feature</w:t>
      </w:r>
      <w:r>
        <w:rPr>
          <w:color w:val="5E5D5E"/>
          <w:spacing w:val="24"/>
        </w:rPr>
        <w:t xml:space="preserve"> </w:t>
      </w:r>
      <w:r>
        <w:rPr>
          <w:color w:val="5E5D5E"/>
          <w:spacing w:val="-1"/>
        </w:rPr>
        <w:t>article</w:t>
      </w:r>
      <w:r>
        <w:rPr>
          <w:color w:val="5E5D5E"/>
          <w:spacing w:val="50"/>
        </w:rPr>
        <w:t xml:space="preserve"> </w:t>
      </w:r>
      <w:r>
        <w:rPr>
          <w:color w:val="5E5D5E"/>
          <w:spacing w:val="-1"/>
        </w:rPr>
        <w:t>which</w:t>
      </w:r>
      <w:r>
        <w:rPr>
          <w:color w:val="5E5D5E"/>
          <w:spacing w:val="49"/>
        </w:rPr>
        <w:t xml:space="preserve"> </w:t>
      </w:r>
      <w:r>
        <w:rPr>
          <w:color w:val="5E5D5E"/>
          <w:spacing w:val="-1"/>
        </w:rPr>
        <w:t>utilises</w:t>
      </w:r>
      <w:r>
        <w:rPr>
          <w:color w:val="5E5D5E"/>
          <w:spacing w:val="51"/>
        </w:rPr>
        <w:t xml:space="preserve"> </w:t>
      </w:r>
      <w:r>
        <w:rPr>
          <w:color w:val="5E5D5E"/>
        </w:rPr>
        <w:t>the</w:t>
      </w:r>
      <w:r>
        <w:rPr>
          <w:color w:val="5E5D5E"/>
          <w:spacing w:val="49"/>
        </w:rPr>
        <w:t xml:space="preserve"> </w:t>
      </w:r>
      <w:r>
        <w:rPr>
          <w:color w:val="5E5D5E"/>
          <w:spacing w:val="-2"/>
        </w:rPr>
        <w:t>department’s</w:t>
      </w:r>
      <w:r>
        <w:rPr>
          <w:color w:val="5E5D5E"/>
          <w:spacing w:val="50"/>
        </w:rPr>
        <w:t xml:space="preserve"> </w:t>
      </w:r>
      <w:r>
        <w:rPr>
          <w:color w:val="5E5D5E"/>
          <w:spacing w:val="-1"/>
        </w:rPr>
        <w:t>administrative</w:t>
      </w:r>
      <w:r>
        <w:rPr>
          <w:color w:val="5E5D5E"/>
          <w:spacing w:val="50"/>
        </w:rPr>
        <w:t xml:space="preserve"> </w:t>
      </w:r>
      <w:r>
        <w:rPr>
          <w:color w:val="5E5D5E"/>
          <w:spacing w:val="-1"/>
        </w:rPr>
        <w:t>data</w:t>
      </w:r>
      <w:r>
        <w:rPr>
          <w:color w:val="5E5D5E"/>
          <w:spacing w:val="50"/>
        </w:rPr>
        <w:t xml:space="preserve"> </w:t>
      </w:r>
      <w:r>
        <w:rPr>
          <w:color w:val="5E5D5E"/>
        </w:rPr>
        <w:t>to</w:t>
      </w:r>
      <w:r>
        <w:rPr>
          <w:color w:val="5E5D5E"/>
          <w:spacing w:val="49"/>
        </w:rPr>
        <w:t xml:space="preserve"> </w:t>
      </w:r>
      <w:r>
        <w:rPr>
          <w:color w:val="5E5D5E"/>
          <w:spacing w:val="-1"/>
        </w:rPr>
        <w:t>examine</w:t>
      </w:r>
      <w:r>
        <w:rPr>
          <w:color w:val="5E5D5E"/>
          <w:spacing w:val="51"/>
        </w:rPr>
        <w:t xml:space="preserve"> </w:t>
      </w:r>
      <w:r>
        <w:rPr>
          <w:color w:val="5E5D5E"/>
          <w:spacing w:val="-1"/>
        </w:rPr>
        <w:t>how</w:t>
      </w:r>
      <w:r>
        <w:rPr>
          <w:color w:val="5E5D5E"/>
          <w:spacing w:val="38"/>
        </w:rPr>
        <w:t xml:space="preserve"> </w:t>
      </w:r>
      <w:r>
        <w:rPr>
          <w:color w:val="5E5D5E"/>
        </w:rPr>
        <w:t>Australian</w:t>
      </w:r>
      <w:r>
        <w:rPr>
          <w:color w:val="5E5D5E"/>
          <w:spacing w:val="35"/>
        </w:rPr>
        <w:t xml:space="preserve"> </w:t>
      </w:r>
      <w:r>
        <w:rPr>
          <w:rFonts w:cs="Arial"/>
          <w:color w:val="5E5D5E"/>
        </w:rPr>
        <w:t>businesses may be benefitting from R&amp;D tax concessions.</w:t>
      </w:r>
    </w:p>
    <w:p w:rsidR="002F76B6" w:rsidRDefault="00F32A52">
      <w:pPr>
        <w:pStyle w:val="BodyText"/>
        <w:spacing w:line="271" w:lineRule="auto"/>
        <w:ind w:left="871" w:right="117"/>
        <w:jc w:val="both"/>
        <w:rPr>
          <w:rFonts w:cs="Arial"/>
        </w:rPr>
      </w:pPr>
      <w:r>
        <w:rPr>
          <w:color w:val="5E5D5E"/>
        </w:rPr>
        <w:t>Some</w:t>
      </w:r>
      <w:r>
        <w:rPr>
          <w:color w:val="5E5D5E"/>
          <w:spacing w:val="-9"/>
        </w:rPr>
        <w:t xml:space="preserve"> </w:t>
      </w:r>
      <w:r>
        <w:rPr>
          <w:color w:val="5E5D5E"/>
          <w:spacing w:val="-1"/>
        </w:rPr>
        <w:t>studies</w:t>
      </w:r>
      <w:r>
        <w:rPr>
          <w:b/>
          <w:color w:val="5E5D5E"/>
          <w:spacing w:val="-1"/>
          <w:position w:val="7"/>
          <w:sz w:val="11"/>
        </w:rPr>
        <w:t>220</w:t>
      </w:r>
      <w:r>
        <w:rPr>
          <w:b/>
          <w:color w:val="5E5D5E"/>
          <w:spacing w:val="15"/>
          <w:position w:val="7"/>
          <w:sz w:val="11"/>
        </w:rPr>
        <w:t xml:space="preserve"> </w:t>
      </w:r>
      <w:r>
        <w:rPr>
          <w:color w:val="5E5D5E"/>
          <w:spacing w:val="-1"/>
        </w:rPr>
        <w:t>have</w:t>
      </w:r>
      <w:r>
        <w:rPr>
          <w:color w:val="5E5D5E"/>
          <w:spacing w:val="-9"/>
        </w:rPr>
        <w:t xml:space="preserve"> </w:t>
      </w:r>
      <w:r>
        <w:rPr>
          <w:color w:val="5E5D5E"/>
        </w:rPr>
        <w:t>considered</w:t>
      </w:r>
      <w:r>
        <w:rPr>
          <w:color w:val="5E5D5E"/>
          <w:spacing w:val="-8"/>
        </w:rPr>
        <w:t xml:space="preserve"> </w:t>
      </w:r>
      <w:r>
        <w:rPr>
          <w:color w:val="5E5D5E"/>
        </w:rPr>
        <w:t>the</w:t>
      </w:r>
      <w:r>
        <w:rPr>
          <w:color w:val="5E5D5E"/>
          <w:spacing w:val="-9"/>
        </w:rPr>
        <w:t xml:space="preserve"> </w:t>
      </w:r>
      <w:r>
        <w:rPr>
          <w:color w:val="5E5D5E"/>
          <w:spacing w:val="-1"/>
        </w:rPr>
        <w:t>effect</w:t>
      </w:r>
      <w:r>
        <w:rPr>
          <w:color w:val="5E5D5E"/>
          <w:spacing w:val="-10"/>
        </w:rPr>
        <w:t xml:space="preserve"> </w:t>
      </w:r>
      <w:r>
        <w:rPr>
          <w:color w:val="5E5D5E"/>
          <w:spacing w:val="-1"/>
        </w:rPr>
        <w:t>of</w:t>
      </w:r>
      <w:r>
        <w:rPr>
          <w:color w:val="5E5D5E"/>
          <w:spacing w:val="-9"/>
        </w:rPr>
        <w:t xml:space="preserve"> </w:t>
      </w:r>
      <w:r>
        <w:rPr>
          <w:color w:val="5E5D5E"/>
        </w:rPr>
        <w:t>tax</w:t>
      </w:r>
      <w:r>
        <w:rPr>
          <w:color w:val="5E5D5E"/>
          <w:spacing w:val="-10"/>
        </w:rPr>
        <w:t xml:space="preserve"> </w:t>
      </w:r>
      <w:r>
        <w:rPr>
          <w:color w:val="5E5D5E"/>
          <w:spacing w:val="-1"/>
        </w:rPr>
        <w:t>policy</w:t>
      </w:r>
      <w:r>
        <w:rPr>
          <w:color w:val="5E5D5E"/>
          <w:spacing w:val="-9"/>
        </w:rPr>
        <w:t xml:space="preserve"> </w:t>
      </w:r>
      <w:r>
        <w:rPr>
          <w:color w:val="5E5D5E"/>
          <w:spacing w:val="-1"/>
        </w:rPr>
        <w:t>on</w:t>
      </w:r>
      <w:r>
        <w:rPr>
          <w:color w:val="5E5D5E"/>
          <w:spacing w:val="-9"/>
        </w:rPr>
        <w:t xml:space="preserve"> </w:t>
      </w:r>
      <w:r>
        <w:rPr>
          <w:color w:val="5E5D5E"/>
          <w:spacing w:val="-1"/>
        </w:rPr>
        <w:t>private</w:t>
      </w:r>
      <w:r>
        <w:rPr>
          <w:color w:val="5E5D5E"/>
          <w:spacing w:val="-9"/>
        </w:rPr>
        <w:t xml:space="preserve"> </w:t>
      </w:r>
      <w:r>
        <w:rPr>
          <w:color w:val="5E5D5E"/>
        </w:rPr>
        <w:t>sector</w:t>
      </w:r>
      <w:r>
        <w:rPr>
          <w:color w:val="5E5D5E"/>
          <w:spacing w:val="-8"/>
        </w:rPr>
        <w:t xml:space="preserve"> </w:t>
      </w:r>
      <w:r>
        <w:rPr>
          <w:color w:val="5E5D5E"/>
          <w:spacing w:val="-1"/>
        </w:rPr>
        <w:t>R&amp;D</w:t>
      </w:r>
      <w:r>
        <w:rPr>
          <w:color w:val="5E5D5E"/>
          <w:spacing w:val="-9"/>
        </w:rPr>
        <w:t xml:space="preserve"> </w:t>
      </w:r>
      <w:r>
        <w:rPr>
          <w:color w:val="5E5D5E"/>
          <w:spacing w:val="-1"/>
        </w:rPr>
        <w:t>using</w:t>
      </w:r>
      <w:r>
        <w:rPr>
          <w:color w:val="5E5D5E"/>
          <w:spacing w:val="-9"/>
        </w:rPr>
        <w:t xml:space="preserve"> </w:t>
      </w:r>
      <w:r>
        <w:rPr>
          <w:color w:val="5E5D5E"/>
        </w:rPr>
        <w:t>cross-</w:t>
      </w:r>
      <w:r>
        <w:rPr>
          <w:color w:val="5E5D5E"/>
          <w:spacing w:val="35"/>
        </w:rPr>
        <w:t xml:space="preserve"> </w:t>
      </w:r>
      <w:r>
        <w:rPr>
          <w:color w:val="5E5D5E"/>
        </w:rPr>
        <w:t>country</w:t>
      </w:r>
      <w:r>
        <w:rPr>
          <w:color w:val="5E5D5E"/>
          <w:spacing w:val="-2"/>
        </w:rPr>
        <w:t xml:space="preserve"> </w:t>
      </w:r>
      <w:r>
        <w:rPr>
          <w:color w:val="5E5D5E"/>
          <w:spacing w:val="-1"/>
        </w:rPr>
        <w:t xml:space="preserve">data. Cross-country analysis exploits </w:t>
      </w:r>
      <w:r>
        <w:rPr>
          <w:color w:val="5E5D5E"/>
        </w:rPr>
        <w:t>variation</w:t>
      </w:r>
      <w:r>
        <w:rPr>
          <w:color w:val="5E5D5E"/>
          <w:spacing w:val="-2"/>
        </w:rPr>
        <w:t xml:space="preserve"> </w:t>
      </w:r>
      <w:r>
        <w:rPr>
          <w:color w:val="5E5D5E"/>
          <w:spacing w:val="-1"/>
        </w:rPr>
        <w:t xml:space="preserve">in policy between </w:t>
      </w:r>
      <w:r>
        <w:rPr>
          <w:color w:val="5E5D5E"/>
        </w:rPr>
        <w:t>countries</w:t>
      </w:r>
      <w:r>
        <w:rPr>
          <w:color w:val="5E5D5E"/>
          <w:spacing w:val="-2"/>
        </w:rPr>
        <w:t xml:space="preserve"> </w:t>
      </w:r>
      <w:r>
        <w:rPr>
          <w:color w:val="5E5D5E"/>
          <w:spacing w:val="-1"/>
        </w:rPr>
        <w:t>and, as</w:t>
      </w:r>
      <w:r>
        <w:rPr>
          <w:color w:val="5E5D5E"/>
          <w:spacing w:val="28"/>
        </w:rPr>
        <w:t xml:space="preserve"> </w:t>
      </w:r>
      <w:r>
        <w:rPr>
          <w:color w:val="5E5D5E"/>
        </w:rPr>
        <w:t>such,</w:t>
      </w:r>
      <w:r>
        <w:rPr>
          <w:color w:val="5E5D5E"/>
          <w:spacing w:val="-8"/>
        </w:rPr>
        <w:t xml:space="preserve"> </w:t>
      </w:r>
      <w:r>
        <w:rPr>
          <w:color w:val="5E5D5E"/>
          <w:spacing w:val="-1"/>
        </w:rPr>
        <w:t>aims</w:t>
      </w:r>
      <w:r>
        <w:rPr>
          <w:color w:val="5E5D5E"/>
          <w:spacing w:val="-7"/>
        </w:rPr>
        <w:t xml:space="preserve"> </w:t>
      </w:r>
      <w:r>
        <w:rPr>
          <w:color w:val="5E5D5E"/>
        </w:rPr>
        <w:t>to</w:t>
      </w:r>
      <w:r>
        <w:rPr>
          <w:color w:val="5E5D5E"/>
          <w:spacing w:val="-7"/>
        </w:rPr>
        <w:t xml:space="preserve"> </w:t>
      </w:r>
      <w:r>
        <w:rPr>
          <w:color w:val="5E5D5E"/>
          <w:spacing w:val="-1"/>
        </w:rPr>
        <w:t>disentangle</w:t>
      </w:r>
      <w:r>
        <w:rPr>
          <w:color w:val="5E5D5E"/>
          <w:spacing w:val="-6"/>
        </w:rPr>
        <w:t xml:space="preserve"> </w:t>
      </w:r>
      <w:r>
        <w:rPr>
          <w:color w:val="5E5D5E"/>
        </w:rPr>
        <w:t>contemporaneous</w:t>
      </w:r>
      <w:r>
        <w:rPr>
          <w:color w:val="5E5D5E"/>
          <w:spacing w:val="-8"/>
        </w:rPr>
        <w:t xml:space="preserve"> </w:t>
      </w:r>
      <w:r>
        <w:rPr>
          <w:color w:val="5E5D5E"/>
        </w:rPr>
        <w:t>macroeconomic</w:t>
      </w:r>
      <w:r>
        <w:rPr>
          <w:color w:val="5E5D5E"/>
          <w:spacing w:val="-7"/>
        </w:rPr>
        <w:t xml:space="preserve"> </w:t>
      </w:r>
      <w:r>
        <w:rPr>
          <w:color w:val="5E5D5E"/>
          <w:spacing w:val="-1"/>
        </w:rPr>
        <w:t>events.</w:t>
      </w:r>
      <w:r>
        <w:rPr>
          <w:color w:val="5E5D5E"/>
          <w:spacing w:val="-6"/>
        </w:rPr>
        <w:t xml:space="preserve"> </w:t>
      </w:r>
      <w:r>
        <w:rPr>
          <w:color w:val="5E5D5E"/>
          <w:spacing w:val="-3"/>
        </w:rPr>
        <w:t>However,</w:t>
      </w:r>
      <w:r>
        <w:rPr>
          <w:color w:val="5E5D5E"/>
          <w:spacing w:val="-7"/>
        </w:rPr>
        <w:t xml:space="preserve"> </w:t>
      </w:r>
      <w:r>
        <w:rPr>
          <w:color w:val="5E5D5E"/>
          <w:spacing w:val="-1"/>
        </w:rPr>
        <w:t>if</w:t>
      </w:r>
      <w:r>
        <w:rPr>
          <w:color w:val="5E5D5E"/>
          <w:spacing w:val="-7"/>
        </w:rPr>
        <w:t xml:space="preserve"> </w:t>
      </w:r>
      <w:r>
        <w:rPr>
          <w:color w:val="5E5D5E"/>
        </w:rPr>
        <w:t>countries</w:t>
      </w:r>
      <w:r>
        <w:rPr>
          <w:color w:val="5E5D5E"/>
          <w:spacing w:val="23"/>
        </w:rPr>
        <w:t xml:space="preserve"> </w:t>
      </w:r>
      <w:r>
        <w:rPr>
          <w:color w:val="5E5D5E"/>
          <w:spacing w:val="-1"/>
        </w:rPr>
        <w:t>are</w:t>
      </w:r>
      <w:r>
        <w:rPr>
          <w:color w:val="5E5D5E"/>
          <w:spacing w:val="8"/>
        </w:rPr>
        <w:t xml:space="preserve"> </w:t>
      </w:r>
      <w:r>
        <w:rPr>
          <w:color w:val="5E5D5E"/>
          <w:spacing w:val="-1"/>
        </w:rPr>
        <w:t>inclined</w:t>
      </w:r>
      <w:r>
        <w:rPr>
          <w:color w:val="5E5D5E"/>
          <w:spacing w:val="9"/>
        </w:rPr>
        <w:t xml:space="preserve"> </w:t>
      </w:r>
      <w:r>
        <w:rPr>
          <w:color w:val="5E5D5E"/>
        </w:rPr>
        <w:t>to</w:t>
      </w:r>
      <w:r>
        <w:rPr>
          <w:color w:val="5E5D5E"/>
          <w:spacing w:val="8"/>
        </w:rPr>
        <w:t xml:space="preserve"> </w:t>
      </w:r>
      <w:r>
        <w:rPr>
          <w:color w:val="5E5D5E"/>
          <w:spacing w:val="-1"/>
        </w:rPr>
        <w:t>introduce</w:t>
      </w:r>
      <w:r>
        <w:rPr>
          <w:color w:val="5E5D5E"/>
          <w:spacing w:val="9"/>
        </w:rPr>
        <w:t xml:space="preserve"> </w:t>
      </w:r>
      <w:r>
        <w:rPr>
          <w:color w:val="5E5D5E"/>
          <w:spacing w:val="-1"/>
        </w:rPr>
        <w:t>R&amp;D</w:t>
      </w:r>
      <w:r>
        <w:rPr>
          <w:color w:val="5E5D5E"/>
          <w:spacing w:val="8"/>
        </w:rPr>
        <w:t xml:space="preserve"> </w:t>
      </w:r>
      <w:r>
        <w:rPr>
          <w:color w:val="5E5D5E"/>
        </w:rPr>
        <w:t>tax</w:t>
      </w:r>
      <w:r>
        <w:rPr>
          <w:color w:val="5E5D5E"/>
          <w:spacing w:val="9"/>
        </w:rPr>
        <w:t xml:space="preserve"> </w:t>
      </w:r>
      <w:r>
        <w:rPr>
          <w:color w:val="5E5D5E"/>
          <w:spacing w:val="-1"/>
        </w:rPr>
        <w:t>incentives</w:t>
      </w:r>
      <w:r>
        <w:rPr>
          <w:color w:val="5E5D5E"/>
          <w:spacing w:val="8"/>
        </w:rPr>
        <w:t xml:space="preserve"> </w:t>
      </w:r>
      <w:r>
        <w:rPr>
          <w:color w:val="5E5D5E"/>
          <w:spacing w:val="-1"/>
        </w:rPr>
        <w:t>in</w:t>
      </w:r>
      <w:r>
        <w:rPr>
          <w:color w:val="5E5D5E"/>
          <w:spacing w:val="9"/>
        </w:rPr>
        <w:t xml:space="preserve"> </w:t>
      </w:r>
      <w:r>
        <w:rPr>
          <w:color w:val="5E5D5E"/>
        </w:rPr>
        <w:t>response</w:t>
      </w:r>
      <w:r>
        <w:rPr>
          <w:color w:val="5E5D5E"/>
          <w:spacing w:val="8"/>
        </w:rPr>
        <w:t xml:space="preserve"> </w:t>
      </w:r>
      <w:r>
        <w:rPr>
          <w:color w:val="5E5D5E"/>
        </w:rPr>
        <w:t>to</w:t>
      </w:r>
      <w:r>
        <w:rPr>
          <w:color w:val="5E5D5E"/>
          <w:spacing w:val="9"/>
        </w:rPr>
        <w:t xml:space="preserve"> </w:t>
      </w:r>
      <w:r>
        <w:rPr>
          <w:color w:val="5E5D5E"/>
          <w:spacing w:val="-1"/>
        </w:rPr>
        <w:t>poor</w:t>
      </w:r>
      <w:r>
        <w:rPr>
          <w:color w:val="5E5D5E"/>
          <w:spacing w:val="8"/>
        </w:rPr>
        <w:t xml:space="preserve"> </w:t>
      </w:r>
      <w:r>
        <w:rPr>
          <w:color w:val="5E5D5E"/>
          <w:spacing w:val="-1"/>
        </w:rPr>
        <w:t>innovative</w:t>
      </w:r>
      <w:r>
        <w:rPr>
          <w:color w:val="5E5D5E"/>
          <w:spacing w:val="9"/>
        </w:rPr>
        <w:t xml:space="preserve"> </w:t>
      </w:r>
      <w:r>
        <w:rPr>
          <w:color w:val="5E5D5E"/>
          <w:spacing w:val="-1"/>
        </w:rPr>
        <w:t>performance,</w:t>
      </w:r>
      <w:r>
        <w:rPr>
          <w:color w:val="5E5D5E"/>
          <w:spacing w:val="28"/>
        </w:rPr>
        <w:t xml:space="preserve"> </w:t>
      </w:r>
      <w:r>
        <w:rPr>
          <w:color w:val="5E5D5E"/>
        </w:rPr>
        <w:t>the</w:t>
      </w:r>
      <w:r>
        <w:rPr>
          <w:color w:val="5E5D5E"/>
          <w:spacing w:val="45"/>
        </w:rPr>
        <w:t xml:space="preserve"> </w:t>
      </w:r>
      <w:r>
        <w:rPr>
          <w:color w:val="5E5D5E"/>
          <w:spacing w:val="-1"/>
        </w:rPr>
        <w:t>approach</w:t>
      </w:r>
      <w:r>
        <w:rPr>
          <w:color w:val="5E5D5E"/>
          <w:spacing w:val="45"/>
        </w:rPr>
        <w:t xml:space="preserve"> </w:t>
      </w:r>
      <w:r>
        <w:rPr>
          <w:color w:val="5E5D5E"/>
        </w:rPr>
        <w:t>may</w:t>
      </w:r>
      <w:r>
        <w:rPr>
          <w:color w:val="5E5D5E"/>
          <w:spacing w:val="45"/>
        </w:rPr>
        <w:t xml:space="preserve"> </w:t>
      </w:r>
      <w:r>
        <w:rPr>
          <w:color w:val="5E5D5E"/>
          <w:spacing w:val="-1"/>
        </w:rPr>
        <w:t>suffer</w:t>
      </w:r>
      <w:r>
        <w:rPr>
          <w:color w:val="5E5D5E"/>
          <w:spacing w:val="45"/>
        </w:rPr>
        <w:t xml:space="preserve"> </w:t>
      </w:r>
      <w:r>
        <w:rPr>
          <w:color w:val="5E5D5E"/>
        </w:rPr>
        <w:t>from</w:t>
      </w:r>
      <w:r>
        <w:rPr>
          <w:color w:val="5E5D5E"/>
          <w:spacing w:val="45"/>
        </w:rPr>
        <w:t xml:space="preserve"> </w:t>
      </w:r>
      <w:r>
        <w:rPr>
          <w:color w:val="5E5D5E"/>
        </w:rPr>
        <w:t>simultaneity</w:t>
      </w:r>
      <w:r>
        <w:rPr>
          <w:color w:val="5E5D5E"/>
          <w:spacing w:val="45"/>
        </w:rPr>
        <w:t xml:space="preserve"> </w:t>
      </w:r>
      <w:r>
        <w:rPr>
          <w:color w:val="5E5D5E"/>
          <w:spacing w:val="-1"/>
        </w:rPr>
        <w:t>bias.</w:t>
      </w:r>
      <w:r>
        <w:rPr>
          <w:color w:val="5E5D5E"/>
          <w:spacing w:val="34"/>
        </w:rPr>
        <w:t xml:space="preserve"> </w:t>
      </w:r>
      <w:r>
        <w:rPr>
          <w:color w:val="5E5D5E"/>
          <w:spacing w:val="-2"/>
        </w:rPr>
        <w:t>Additionally,</w:t>
      </w:r>
      <w:r>
        <w:rPr>
          <w:color w:val="5E5D5E"/>
          <w:spacing w:val="45"/>
        </w:rPr>
        <w:t xml:space="preserve"> </w:t>
      </w:r>
      <w:r>
        <w:rPr>
          <w:color w:val="5E5D5E"/>
        </w:rPr>
        <w:t>results</w:t>
      </w:r>
      <w:r>
        <w:rPr>
          <w:color w:val="5E5D5E"/>
          <w:spacing w:val="46"/>
        </w:rPr>
        <w:t xml:space="preserve"> </w:t>
      </w:r>
      <w:r>
        <w:rPr>
          <w:color w:val="5E5D5E"/>
          <w:spacing w:val="-1"/>
        </w:rPr>
        <w:t>based</w:t>
      </w:r>
      <w:r>
        <w:rPr>
          <w:color w:val="5E5D5E"/>
          <w:spacing w:val="45"/>
        </w:rPr>
        <w:t xml:space="preserve"> </w:t>
      </w:r>
      <w:r>
        <w:rPr>
          <w:color w:val="5E5D5E"/>
          <w:spacing w:val="-1"/>
        </w:rPr>
        <w:t>on</w:t>
      </w:r>
      <w:r>
        <w:rPr>
          <w:color w:val="5E5D5E"/>
          <w:spacing w:val="45"/>
        </w:rPr>
        <w:t xml:space="preserve"> </w:t>
      </w:r>
      <w:r>
        <w:rPr>
          <w:color w:val="5E5D5E"/>
        </w:rPr>
        <w:t>cross-</w:t>
      </w:r>
      <w:r>
        <w:rPr>
          <w:color w:val="5E5D5E"/>
          <w:spacing w:val="35"/>
        </w:rPr>
        <w:t xml:space="preserve"> </w:t>
      </w:r>
      <w:r>
        <w:rPr>
          <w:color w:val="5E5D5E"/>
        </w:rPr>
        <w:t>country</w:t>
      </w:r>
      <w:r>
        <w:rPr>
          <w:color w:val="5E5D5E"/>
          <w:spacing w:val="-11"/>
        </w:rPr>
        <w:t xml:space="preserve"> </w:t>
      </w:r>
      <w:r>
        <w:rPr>
          <w:color w:val="5E5D5E"/>
          <w:spacing w:val="-1"/>
        </w:rPr>
        <w:t>data</w:t>
      </w:r>
      <w:r>
        <w:rPr>
          <w:color w:val="5E5D5E"/>
          <w:spacing w:val="-9"/>
        </w:rPr>
        <w:t xml:space="preserve"> </w:t>
      </w:r>
      <w:r>
        <w:rPr>
          <w:color w:val="5E5D5E"/>
          <w:spacing w:val="-1"/>
        </w:rPr>
        <w:t>are</w:t>
      </w:r>
      <w:r>
        <w:rPr>
          <w:color w:val="5E5D5E"/>
          <w:spacing w:val="-10"/>
        </w:rPr>
        <w:t xml:space="preserve"> </w:t>
      </w:r>
      <w:r>
        <w:rPr>
          <w:color w:val="5E5D5E"/>
        </w:rPr>
        <w:t>sensitive</w:t>
      </w:r>
      <w:r>
        <w:rPr>
          <w:color w:val="5E5D5E"/>
          <w:spacing w:val="-9"/>
        </w:rPr>
        <w:t xml:space="preserve"> </w:t>
      </w:r>
      <w:r>
        <w:rPr>
          <w:color w:val="5E5D5E"/>
        </w:rPr>
        <w:t>to</w:t>
      </w:r>
      <w:r>
        <w:rPr>
          <w:color w:val="5E5D5E"/>
          <w:spacing w:val="-11"/>
        </w:rPr>
        <w:t xml:space="preserve"> </w:t>
      </w:r>
      <w:r>
        <w:rPr>
          <w:color w:val="5E5D5E"/>
        </w:rPr>
        <w:t>the</w:t>
      </w:r>
      <w:r>
        <w:rPr>
          <w:color w:val="5E5D5E"/>
          <w:spacing w:val="-10"/>
        </w:rPr>
        <w:t xml:space="preserve"> </w:t>
      </w:r>
      <w:r>
        <w:rPr>
          <w:color w:val="5E5D5E"/>
          <w:spacing w:val="-1"/>
        </w:rPr>
        <w:t>inclusion</w:t>
      </w:r>
      <w:r>
        <w:rPr>
          <w:color w:val="5E5D5E"/>
          <w:spacing w:val="-10"/>
        </w:rPr>
        <w:t xml:space="preserve"> </w:t>
      </w:r>
      <w:r>
        <w:rPr>
          <w:color w:val="5E5D5E"/>
          <w:spacing w:val="-1"/>
        </w:rPr>
        <w:t>of</w:t>
      </w:r>
      <w:r>
        <w:rPr>
          <w:color w:val="5E5D5E"/>
          <w:spacing w:val="-9"/>
        </w:rPr>
        <w:t xml:space="preserve"> </w:t>
      </w:r>
      <w:r>
        <w:rPr>
          <w:color w:val="5E5D5E"/>
          <w:spacing w:val="-1"/>
        </w:rPr>
        <w:t>outliers.</w:t>
      </w:r>
      <w:r>
        <w:rPr>
          <w:color w:val="5E5D5E"/>
          <w:spacing w:val="-10"/>
        </w:rPr>
        <w:t xml:space="preserve"> </w:t>
      </w:r>
      <w:r>
        <w:rPr>
          <w:color w:val="5E5D5E"/>
        </w:rPr>
        <w:t>It</w:t>
      </w:r>
      <w:r>
        <w:rPr>
          <w:color w:val="5E5D5E"/>
          <w:spacing w:val="-9"/>
        </w:rPr>
        <w:t xml:space="preserve"> </w:t>
      </w:r>
      <w:r>
        <w:rPr>
          <w:color w:val="5E5D5E"/>
        </w:rPr>
        <w:t>should</w:t>
      </w:r>
      <w:r>
        <w:rPr>
          <w:color w:val="5E5D5E"/>
          <w:spacing w:val="-10"/>
        </w:rPr>
        <w:t xml:space="preserve"> </w:t>
      </w:r>
      <w:r>
        <w:rPr>
          <w:color w:val="5E5D5E"/>
          <w:spacing w:val="-1"/>
        </w:rPr>
        <w:t>also</w:t>
      </w:r>
      <w:r>
        <w:rPr>
          <w:color w:val="5E5D5E"/>
          <w:spacing w:val="-9"/>
        </w:rPr>
        <w:t xml:space="preserve"> </w:t>
      </w:r>
      <w:r>
        <w:rPr>
          <w:color w:val="5E5D5E"/>
          <w:spacing w:val="-1"/>
        </w:rPr>
        <w:t>be</w:t>
      </w:r>
      <w:r>
        <w:rPr>
          <w:color w:val="5E5D5E"/>
          <w:spacing w:val="-10"/>
        </w:rPr>
        <w:t xml:space="preserve"> </w:t>
      </w:r>
      <w:r>
        <w:rPr>
          <w:color w:val="5E5D5E"/>
        </w:rPr>
        <w:t>remembered</w:t>
      </w:r>
      <w:r>
        <w:rPr>
          <w:color w:val="5E5D5E"/>
          <w:spacing w:val="-9"/>
        </w:rPr>
        <w:t xml:space="preserve"> </w:t>
      </w:r>
      <w:r>
        <w:rPr>
          <w:color w:val="5E5D5E"/>
        </w:rPr>
        <w:t>that</w:t>
      </w:r>
      <w:r>
        <w:rPr>
          <w:color w:val="5E5D5E"/>
          <w:spacing w:val="-11"/>
        </w:rPr>
        <w:t xml:space="preserve"> </w:t>
      </w:r>
      <w:r>
        <w:rPr>
          <w:color w:val="5E5D5E"/>
        </w:rPr>
        <w:t>the</w:t>
      </w:r>
      <w:r>
        <w:rPr>
          <w:color w:val="5E5D5E"/>
          <w:spacing w:val="28"/>
        </w:rPr>
        <w:t xml:space="preserve"> </w:t>
      </w:r>
      <w:r>
        <w:rPr>
          <w:color w:val="5E5D5E"/>
        </w:rPr>
        <w:t>coefficients of cross-sectional regression are simply averages for the countries covered.</w:t>
      </w:r>
    </w:p>
    <w:p w:rsidR="002F76B6" w:rsidRDefault="00F32A52">
      <w:pPr>
        <w:pStyle w:val="BodyText"/>
        <w:spacing w:line="271" w:lineRule="auto"/>
        <w:ind w:left="871" w:right="117"/>
        <w:jc w:val="both"/>
      </w:pPr>
      <w:r>
        <w:rPr>
          <w:color w:val="5E5D5E"/>
          <w:spacing w:val="-7"/>
        </w:rPr>
        <w:t>T</w:t>
      </w:r>
      <w:r>
        <w:rPr>
          <w:color w:val="5E5D5E"/>
          <w:spacing w:val="-6"/>
        </w:rPr>
        <w:t>able</w:t>
      </w:r>
      <w:r>
        <w:rPr>
          <w:color w:val="5E5D5E"/>
          <w:spacing w:val="8"/>
        </w:rPr>
        <w:t xml:space="preserve"> </w:t>
      </w:r>
      <w:r>
        <w:rPr>
          <w:color w:val="5E5D5E"/>
          <w:spacing w:val="-1"/>
        </w:rPr>
        <w:t>4.1</w:t>
      </w:r>
      <w:r>
        <w:rPr>
          <w:color w:val="5E5D5E"/>
          <w:spacing w:val="9"/>
        </w:rPr>
        <w:t xml:space="preserve"> </w:t>
      </w:r>
      <w:r>
        <w:rPr>
          <w:color w:val="5E5D5E"/>
        </w:rPr>
        <w:t>summarises</w:t>
      </w:r>
      <w:r>
        <w:rPr>
          <w:color w:val="5E5D5E"/>
          <w:spacing w:val="9"/>
        </w:rPr>
        <w:t xml:space="preserve"> </w:t>
      </w:r>
      <w:r>
        <w:rPr>
          <w:color w:val="5E5D5E"/>
        </w:rPr>
        <w:t>the</w:t>
      </w:r>
      <w:r>
        <w:rPr>
          <w:color w:val="5E5D5E"/>
          <w:spacing w:val="9"/>
        </w:rPr>
        <w:t xml:space="preserve"> </w:t>
      </w:r>
      <w:r>
        <w:rPr>
          <w:color w:val="5E5D5E"/>
        </w:rPr>
        <w:t>results</w:t>
      </w:r>
      <w:r>
        <w:rPr>
          <w:color w:val="5E5D5E"/>
          <w:spacing w:val="8"/>
        </w:rPr>
        <w:t xml:space="preserve"> </w:t>
      </w:r>
      <w:r>
        <w:rPr>
          <w:color w:val="5E5D5E"/>
          <w:spacing w:val="-1"/>
        </w:rPr>
        <w:t>of</w:t>
      </w:r>
      <w:r>
        <w:rPr>
          <w:color w:val="5E5D5E"/>
          <w:spacing w:val="9"/>
        </w:rPr>
        <w:t xml:space="preserve"> </w:t>
      </w:r>
      <w:r>
        <w:rPr>
          <w:color w:val="5E5D5E"/>
        </w:rPr>
        <w:t>a</w:t>
      </w:r>
      <w:r>
        <w:rPr>
          <w:color w:val="5E5D5E"/>
          <w:spacing w:val="9"/>
        </w:rPr>
        <w:t xml:space="preserve"> </w:t>
      </w:r>
      <w:r>
        <w:rPr>
          <w:color w:val="5E5D5E"/>
          <w:spacing w:val="-1"/>
        </w:rPr>
        <w:t>wide</w:t>
      </w:r>
      <w:r>
        <w:rPr>
          <w:color w:val="5E5D5E"/>
          <w:spacing w:val="8"/>
        </w:rPr>
        <w:t xml:space="preserve"> </w:t>
      </w:r>
      <w:r>
        <w:rPr>
          <w:color w:val="5E5D5E"/>
        </w:rPr>
        <w:t>range</w:t>
      </w:r>
      <w:r>
        <w:rPr>
          <w:color w:val="5E5D5E"/>
          <w:spacing w:val="9"/>
        </w:rPr>
        <w:t xml:space="preserve"> </w:t>
      </w:r>
      <w:r>
        <w:rPr>
          <w:color w:val="5E5D5E"/>
          <w:spacing w:val="-1"/>
        </w:rPr>
        <w:t>of</w:t>
      </w:r>
      <w:r>
        <w:rPr>
          <w:color w:val="5E5D5E"/>
          <w:spacing w:val="9"/>
        </w:rPr>
        <w:t xml:space="preserve"> </w:t>
      </w:r>
      <w:r>
        <w:rPr>
          <w:color w:val="5E5D5E"/>
          <w:spacing w:val="-1"/>
        </w:rPr>
        <w:t>international</w:t>
      </w:r>
      <w:r>
        <w:rPr>
          <w:color w:val="5E5D5E"/>
          <w:spacing w:val="10"/>
        </w:rPr>
        <w:t xml:space="preserve"> </w:t>
      </w:r>
      <w:r>
        <w:rPr>
          <w:color w:val="5E5D5E"/>
          <w:spacing w:val="-1"/>
        </w:rPr>
        <w:t>and</w:t>
      </w:r>
      <w:r>
        <w:rPr>
          <w:color w:val="5E5D5E"/>
          <w:spacing w:val="8"/>
        </w:rPr>
        <w:t xml:space="preserve"> </w:t>
      </w:r>
      <w:r>
        <w:rPr>
          <w:color w:val="5E5D5E"/>
          <w:spacing w:val="-1"/>
        </w:rPr>
        <w:t>domestic</w:t>
      </w:r>
      <w:r>
        <w:rPr>
          <w:color w:val="5E5D5E"/>
          <w:spacing w:val="9"/>
        </w:rPr>
        <w:t xml:space="preserve"> </w:t>
      </w:r>
      <w:r>
        <w:rPr>
          <w:color w:val="5E5D5E"/>
          <w:spacing w:val="-1"/>
        </w:rPr>
        <w:t>empirical</w:t>
      </w:r>
      <w:r>
        <w:rPr>
          <w:color w:val="5E5D5E"/>
          <w:spacing w:val="22"/>
        </w:rPr>
        <w:t xml:space="preserve"> </w:t>
      </w:r>
      <w:r>
        <w:rPr>
          <w:color w:val="5E5D5E"/>
        </w:rPr>
        <w:t>studies</w:t>
      </w:r>
      <w:r>
        <w:rPr>
          <w:color w:val="5E5D5E"/>
          <w:spacing w:val="33"/>
        </w:rPr>
        <w:t xml:space="preserve"> </w:t>
      </w:r>
      <w:r>
        <w:rPr>
          <w:color w:val="5E5D5E"/>
          <w:spacing w:val="-1"/>
        </w:rPr>
        <w:t>on</w:t>
      </w:r>
      <w:r>
        <w:rPr>
          <w:color w:val="5E5D5E"/>
          <w:spacing w:val="34"/>
        </w:rPr>
        <w:t xml:space="preserve"> </w:t>
      </w:r>
      <w:r>
        <w:rPr>
          <w:color w:val="5E5D5E"/>
        </w:rPr>
        <w:t>the</w:t>
      </w:r>
      <w:r>
        <w:rPr>
          <w:color w:val="5E5D5E"/>
          <w:spacing w:val="33"/>
        </w:rPr>
        <w:t xml:space="preserve"> </w:t>
      </w:r>
      <w:r>
        <w:rPr>
          <w:color w:val="5E5D5E"/>
          <w:spacing w:val="-1"/>
        </w:rPr>
        <w:t>impact</w:t>
      </w:r>
      <w:r>
        <w:rPr>
          <w:color w:val="5E5D5E"/>
          <w:spacing w:val="34"/>
        </w:rPr>
        <w:t xml:space="preserve"> </w:t>
      </w:r>
      <w:r>
        <w:rPr>
          <w:color w:val="5E5D5E"/>
          <w:spacing w:val="-1"/>
        </w:rPr>
        <w:t>of</w:t>
      </w:r>
      <w:r>
        <w:rPr>
          <w:color w:val="5E5D5E"/>
          <w:spacing w:val="34"/>
        </w:rPr>
        <w:t xml:space="preserve"> </w:t>
      </w:r>
      <w:r>
        <w:rPr>
          <w:color w:val="5E5D5E"/>
          <w:spacing w:val="-1"/>
        </w:rPr>
        <w:t>R&amp;D</w:t>
      </w:r>
      <w:r>
        <w:rPr>
          <w:color w:val="5E5D5E"/>
          <w:spacing w:val="33"/>
        </w:rPr>
        <w:t xml:space="preserve"> </w:t>
      </w:r>
      <w:r>
        <w:rPr>
          <w:color w:val="5E5D5E"/>
        </w:rPr>
        <w:t>tax</w:t>
      </w:r>
      <w:r>
        <w:rPr>
          <w:color w:val="5E5D5E"/>
          <w:spacing w:val="34"/>
        </w:rPr>
        <w:t xml:space="preserve"> </w:t>
      </w:r>
      <w:r>
        <w:rPr>
          <w:color w:val="5E5D5E"/>
          <w:spacing w:val="-1"/>
        </w:rPr>
        <w:t>incentives.</w:t>
      </w:r>
      <w:r>
        <w:rPr>
          <w:b/>
          <w:color w:val="5E5D5E"/>
          <w:spacing w:val="-1"/>
          <w:position w:val="7"/>
          <w:sz w:val="11"/>
        </w:rPr>
        <w:t>221</w:t>
      </w:r>
      <w:r>
        <w:rPr>
          <w:b/>
          <w:color w:val="5E5D5E"/>
          <w:spacing w:val="28"/>
          <w:position w:val="7"/>
          <w:sz w:val="11"/>
        </w:rPr>
        <w:t xml:space="preserve"> </w:t>
      </w:r>
      <w:r>
        <w:rPr>
          <w:color w:val="5E5D5E"/>
        </w:rPr>
        <w:t>While</w:t>
      </w:r>
      <w:r>
        <w:rPr>
          <w:color w:val="5E5D5E"/>
          <w:spacing w:val="32"/>
        </w:rPr>
        <w:t xml:space="preserve"> </w:t>
      </w:r>
      <w:r>
        <w:rPr>
          <w:color w:val="5E5D5E"/>
        </w:rPr>
        <w:t>most</w:t>
      </w:r>
      <w:r>
        <w:rPr>
          <w:color w:val="5E5D5E"/>
          <w:spacing w:val="34"/>
        </w:rPr>
        <w:t xml:space="preserve"> </w:t>
      </w:r>
      <w:r>
        <w:rPr>
          <w:color w:val="5E5D5E"/>
        </w:rPr>
        <w:t>studies</w:t>
      </w:r>
      <w:r>
        <w:rPr>
          <w:color w:val="5E5D5E"/>
          <w:spacing w:val="34"/>
        </w:rPr>
        <w:t xml:space="preserve"> </w:t>
      </w:r>
      <w:r>
        <w:rPr>
          <w:color w:val="5E5D5E"/>
        </w:rPr>
        <w:t>report</w:t>
      </w:r>
      <w:r>
        <w:rPr>
          <w:color w:val="5E5D5E"/>
          <w:spacing w:val="33"/>
        </w:rPr>
        <w:t xml:space="preserve"> </w:t>
      </w:r>
      <w:r>
        <w:rPr>
          <w:color w:val="5E5D5E"/>
          <w:spacing w:val="-1"/>
        </w:rPr>
        <w:t>evidence</w:t>
      </w:r>
      <w:r>
        <w:rPr>
          <w:color w:val="5E5D5E"/>
          <w:spacing w:val="34"/>
        </w:rPr>
        <w:t xml:space="preserve"> </w:t>
      </w:r>
      <w:r>
        <w:rPr>
          <w:color w:val="5E5D5E"/>
          <w:spacing w:val="-1"/>
        </w:rPr>
        <w:t>of</w:t>
      </w:r>
      <w:r>
        <w:rPr>
          <w:color w:val="5E5D5E"/>
          <w:spacing w:val="29"/>
          <w:w w:val="99"/>
        </w:rPr>
        <w:t xml:space="preserve"> </w:t>
      </w:r>
      <w:r>
        <w:rPr>
          <w:color w:val="5E5D5E"/>
        </w:rPr>
        <w:t>a</w:t>
      </w:r>
      <w:r>
        <w:rPr>
          <w:color w:val="5E5D5E"/>
          <w:spacing w:val="34"/>
        </w:rPr>
        <w:t xml:space="preserve"> </w:t>
      </w:r>
      <w:r>
        <w:rPr>
          <w:color w:val="5E5D5E"/>
          <w:spacing w:val="-1"/>
        </w:rPr>
        <w:t>positive</w:t>
      </w:r>
      <w:r>
        <w:rPr>
          <w:color w:val="5E5D5E"/>
          <w:spacing w:val="34"/>
        </w:rPr>
        <w:t xml:space="preserve"> </w:t>
      </w:r>
      <w:r>
        <w:rPr>
          <w:color w:val="5E5D5E"/>
          <w:spacing w:val="-1"/>
        </w:rPr>
        <w:t>impact</w:t>
      </w:r>
      <w:r>
        <w:rPr>
          <w:color w:val="5E5D5E"/>
          <w:spacing w:val="34"/>
        </w:rPr>
        <w:t xml:space="preserve"> </w:t>
      </w:r>
      <w:r>
        <w:rPr>
          <w:color w:val="5E5D5E"/>
          <w:spacing w:val="-1"/>
        </w:rPr>
        <w:t>of</w:t>
      </w:r>
      <w:r>
        <w:rPr>
          <w:color w:val="5E5D5E"/>
          <w:spacing w:val="34"/>
        </w:rPr>
        <w:t xml:space="preserve"> </w:t>
      </w:r>
      <w:r>
        <w:rPr>
          <w:color w:val="5E5D5E"/>
        </w:rPr>
        <w:t>tax</w:t>
      </w:r>
      <w:r>
        <w:rPr>
          <w:color w:val="5E5D5E"/>
          <w:spacing w:val="34"/>
        </w:rPr>
        <w:t xml:space="preserve"> </w:t>
      </w:r>
      <w:r>
        <w:rPr>
          <w:color w:val="5E5D5E"/>
          <w:spacing w:val="-1"/>
        </w:rPr>
        <w:t>incentives</w:t>
      </w:r>
      <w:r>
        <w:rPr>
          <w:color w:val="5E5D5E"/>
          <w:spacing w:val="35"/>
        </w:rPr>
        <w:t xml:space="preserve"> </w:t>
      </w:r>
      <w:r>
        <w:rPr>
          <w:color w:val="5E5D5E"/>
          <w:spacing w:val="-1"/>
        </w:rPr>
        <w:t>on</w:t>
      </w:r>
      <w:r>
        <w:rPr>
          <w:color w:val="5E5D5E"/>
          <w:spacing w:val="34"/>
        </w:rPr>
        <w:t xml:space="preserve"> </w:t>
      </w:r>
      <w:r>
        <w:rPr>
          <w:color w:val="5E5D5E"/>
          <w:spacing w:val="-1"/>
        </w:rPr>
        <w:t>business</w:t>
      </w:r>
      <w:r>
        <w:rPr>
          <w:color w:val="5E5D5E"/>
          <w:spacing w:val="34"/>
        </w:rPr>
        <w:t xml:space="preserve"> </w:t>
      </w:r>
      <w:r>
        <w:rPr>
          <w:color w:val="5E5D5E"/>
          <w:spacing w:val="-1"/>
        </w:rPr>
        <w:t>R&amp;D</w:t>
      </w:r>
      <w:r>
        <w:rPr>
          <w:color w:val="5E5D5E"/>
          <w:spacing w:val="34"/>
        </w:rPr>
        <w:t xml:space="preserve"> </w:t>
      </w:r>
      <w:r>
        <w:rPr>
          <w:color w:val="5E5D5E"/>
          <w:spacing w:val="-1"/>
        </w:rPr>
        <w:t>investment,</w:t>
      </w:r>
      <w:r>
        <w:rPr>
          <w:color w:val="5E5D5E"/>
          <w:spacing w:val="34"/>
        </w:rPr>
        <w:t xml:space="preserve"> </w:t>
      </w:r>
      <w:r>
        <w:rPr>
          <w:color w:val="5E5D5E"/>
        </w:rPr>
        <w:t>there</w:t>
      </w:r>
      <w:r>
        <w:rPr>
          <w:color w:val="5E5D5E"/>
          <w:spacing w:val="35"/>
        </w:rPr>
        <w:t xml:space="preserve"> </w:t>
      </w:r>
      <w:r>
        <w:rPr>
          <w:color w:val="5E5D5E"/>
          <w:spacing w:val="-1"/>
        </w:rPr>
        <w:t>is</w:t>
      </w:r>
      <w:r>
        <w:rPr>
          <w:color w:val="5E5D5E"/>
          <w:spacing w:val="34"/>
        </w:rPr>
        <w:t xml:space="preserve"> </w:t>
      </w:r>
      <w:r>
        <w:rPr>
          <w:color w:val="5E5D5E"/>
        </w:rPr>
        <w:t>a</w:t>
      </w:r>
      <w:r>
        <w:rPr>
          <w:color w:val="5E5D5E"/>
          <w:spacing w:val="34"/>
        </w:rPr>
        <w:t xml:space="preserve"> </w:t>
      </w:r>
      <w:r>
        <w:rPr>
          <w:color w:val="5E5D5E"/>
          <w:spacing w:val="-1"/>
        </w:rPr>
        <w:t>paucity</w:t>
      </w:r>
      <w:r>
        <w:rPr>
          <w:color w:val="5E5D5E"/>
          <w:spacing w:val="34"/>
        </w:rPr>
        <w:t xml:space="preserve"> </w:t>
      </w:r>
      <w:r>
        <w:rPr>
          <w:color w:val="5E5D5E"/>
          <w:spacing w:val="-1"/>
        </w:rPr>
        <w:t>of</w:t>
      </w:r>
      <w:r>
        <w:rPr>
          <w:color w:val="5E5D5E"/>
          <w:spacing w:val="20"/>
          <w:w w:val="99"/>
        </w:rPr>
        <w:t xml:space="preserve"> </w:t>
      </w:r>
      <w:r>
        <w:rPr>
          <w:color w:val="5E5D5E"/>
        </w:rPr>
        <w:t>Australian</w:t>
      </w:r>
      <w:r>
        <w:rPr>
          <w:color w:val="5E5D5E"/>
          <w:spacing w:val="-1"/>
        </w:rPr>
        <w:t xml:space="preserve"> </w:t>
      </w:r>
      <w:r>
        <w:rPr>
          <w:color w:val="5E5D5E"/>
        </w:rPr>
        <w:t>studies</w:t>
      </w:r>
      <w:r>
        <w:rPr>
          <w:color w:val="5E5D5E"/>
          <w:spacing w:val="-1"/>
        </w:rPr>
        <w:t xml:space="preserve"> with</w:t>
      </w:r>
      <w:r>
        <w:rPr>
          <w:color w:val="5E5D5E"/>
        </w:rPr>
        <w:t xml:space="preserve"> robust</w:t>
      </w:r>
      <w:r>
        <w:rPr>
          <w:color w:val="5E5D5E"/>
          <w:spacing w:val="-1"/>
        </w:rPr>
        <w:t xml:space="preserve"> empirical</w:t>
      </w:r>
      <w:r>
        <w:rPr>
          <w:color w:val="5E5D5E"/>
        </w:rPr>
        <w:t xml:space="preserve"> </w:t>
      </w:r>
      <w:r>
        <w:rPr>
          <w:color w:val="5E5D5E"/>
          <w:spacing w:val="-1"/>
        </w:rPr>
        <w:t>evidence.</w:t>
      </w:r>
    </w:p>
    <w:p w:rsidR="002F76B6" w:rsidRDefault="00F32A52">
      <w:pPr>
        <w:pStyle w:val="BodyText"/>
        <w:spacing w:line="271" w:lineRule="auto"/>
        <w:ind w:left="871" w:right="117"/>
        <w:jc w:val="both"/>
      </w:pPr>
      <w:r>
        <w:rPr>
          <w:color w:val="5E5D5E"/>
        </w:rPr>
        <w:t>Box</w:t>
      </w:r>
      <w:r>
        <w:rPr>
          <w:color w:val="5E5D5E"/>
          <w:spacing w:val="36"/>
        </w:rPr>
        <w:t xml:space="preserve"> </w:t>
      </w:r>
      <w:r>
        <w:rPr>
          <w:color w:val="5E5D5E"/>
          <w:spacing w:val="-1"/>
        </w:rPr>
        <w:t>4.2</w:t>
      </w:r>
      <w:r>
        <w:rPr>
          <w:color w:val="5E5D5E"/>
          <w:spacing w:val="37"/>
        </w:rPr>
        <w:t xml:space="preserve"> </w:t>
      </w:r>
      <w:r>
        <w:rPr>
          <w:color w:val="5E5D5E"/>
          <w:spacing w:val="-1"/>
        </w:rPr>
        <w:t>highlights</w:t>
      </w:r>
      <w:r>
        <w:rPr>
          <w:color w:val="5E5D5E"/>
          <w:spacing w:val="37"/>
        </w:rPr>
        <w:t xml:space="preserve"> </w:t>
      </w:r>
      <w:r>
        <w:rPr>
          <w:color w:val="5E5D5E"/>
        </w:rPr>
        <w:t>some</w:t>
      </w:r>
      <w:r>
        <w:rPr>
          <w:color w:val="5E5D5E"/>
          <w:spacing w:val="37"/>
        </w:rPr>
        <w:t xml:space="preserve"> </w:t>
      </w:r>
      <w:r>
        <w:rPr>
          <w:color w:val="5E5D5E"/>
          <w:spacing w:val="-1"/>
        </w:rPr>
        <w:t>of</w:t>
      </w:r>
      <w:r>
        <w:rPr>
          <w:color w:val="5E5D5E"/>
          <w:spacing w:val="36"/>
        </w:rPr>
        <w:t xml:space="preserve"> </w:t>
      </w:r>
      <w:r>
        <w:rPr>
          <w:color w:val="5E5D5E"/>
        </w:rPr>
        <w:t>the</w:t>
      </w:r>
      <w:r>
        <w:rPr>
          <w:color w:val="5E5D5E"/>
          <w:spacing w:val="36"/>
        </w:rPr>
        <w:t xml:space="preserve"> </w:t>
      </w:r>
      <w:r>
        <w:rPr>
          <w:color w:val="5E5D5E"/>
        </w:rPr>
        <w:t>key</w:t>
      </w:r>
      <w:r>
        <w:rPr>
          <w:color w:val="5E5D5E"/>
          <w:spacing w:val="36"/>
        </w:rPr>
        <w:t xml:space="preserve"> </w:t>
      </w:r>
      <w:r>
        <w:rPr>
          <w:color w:val="5E5D5E"/>
        </w:rPr>
        <w:t>challenges</w:t>
      </w:r>
      <w:r>
        <w:rPr>
          <w:color w:val="5E5D5E"/>
          <w:spacing w:val="37"/>
        </w:rPr>
        <w:t xml:space="preserve"> </w:t>
      </w:r>
      <w:r>
        <w:rPr>
          <w:color w:val="5E5D5E"/>
        </w:rPr>
        <w:t>faced</w:t>
      </w:r>
      <w:r>
        <w:rPr>
          <w:color w:val="5E5D5E"/>
          <w:spacing w:val="36"/>
        </w:rPr>
        <w:t xml:space="preserve"> </w:t>
      </w:r>
      <w:r>
        <w:rPr>
          <w:color w:val="5E5D5E"/>
          <w:spacing w:val="-1"/>
        </w:rPr>
        <w:t>by</w:t>
      </w:r>
      <w:r>
        <w:rPr>
          <w:color w:val="5E5D5E"/>
          <w:spacing w:val="37"/>
        </w:rPr>
        <w:t xml:space="preserve"> </w:t>
      </w:r>
      <w:r>
        <w:rPr>
          <w:color w:val="5E5D5E"/>
        </w:rPr>
        <w:t>researchers</w:t>
      </w:r>
      <w:r>
        <w:rPr>
          <w:color w:val="5E5D5E"/>
          <w:spacing w:val="37"/>
        </w:rPr>
        <w:t xml:space="preserve"> </w:t>
      </w:r>
      <w:r>
        <w:rPr>
          <w:color w:val="5E5D5E"/>
          <w:spacing w:val="-1"/>
        </w:rPr>
        <w:t>in</w:t>
      </w:r>
      <w:r>
        <w:rPr>
          <w:color w:val="5E5D5E"/>
          <w:spacing w:val="37"/>
        </w:rPr>
        <w:t xml:space="preserve"> </w:t>
      </w:r>
      <w:r>
        <w:rPr>
          <w:color w:val="5E5D5E"/>
          <w:spacing w:val="-1"/>
        </w:rPr>
        <w:t>general</w:t>
      </w:r>
      <w:r>
        <w:rPr>
          <w:color w:val="5E5D5E"/>
          <w:spacing w:val="37"/>
        </w:rPr>
        <w:t xml:space="preserve"> </w:t>
      </w:r>
      <w:r>
        <w:rPr>
          <w:color w:val="5E5D5E"/>
          <w:spacing w:val="-1"/>
        </w:rPr>
        <w:t>when</w:t>
      </w:r>
      <w:r>
        <w:rPr>
          <w:color w:val="5E5D5E"/>
          <w:spacing w:val="27"/>
        </w:rPr>
        <w:t xml:space="preserve"> </w:t>
      </w:r>
      <w:r>
        <w:rPr>
          <w:color w:val="5E5D5E"/>
        </w:rPr>
        <w:t>conducting</w:t>
      </w:r>
      <w:r>
        <w:rPr>
          <w:color w:val="5E5D5E"/>
          <w:spacing w:val="-2"/>
        </w:rPr>
        <w:t xml:space="preserve"> </w:t>
      </w:r>
      <w:r>
        <w:rPr>
          <w:color w:val="5E5D5E"/>
          <w:spacing w:val="-1"/>
        </w:rPr>
        <w:t>impact</w:t>
      </w:r>
      <w:r>
        <w:rPr>
          <w:color w:val="5E5D5E"/>
        </w:rPr>
        <w:t xml:space="preserve"> </w:t>
      </w:r>
      <w:r>
        <w:rPr>
          <w:color w:val="5E5D5E"/>
          <w:spacing w:val="-1"/>
        </w:rPr>
        <w:t>evaluations</w:t>
      </w:r>
      <w:r>
        <w:rPr>
          <w:color w:val="5E5D5E"/>
        </w:rPr>
        <w:t xml:space="preserve"> </w:t>
      </w:r>
      <w:r>
        <w:rPr>
          <w:color w:val="5E5D5E"/>
          <w:spacing w:val="-1"/>
        </w:rPr>
        <w:t>of business</w:t>
      </w:r>
      <w:r>
        <w:rPr>
          <w:color w:val="5E5D5E"/>
        </w:rPr>
        <w:t xml:space="preserve"> support</w:t>
      </w:r>
      <w:r>
        <w:rPr>
          <w:color w:val="5E5D5E"/>
          <w:spacing w:val="-1"/>
        </w:rPr>
        <w:t xml:space="preserve"> programmes.</w:t>
      </w:r>
    </w:p>
    <w:p w:rsidR="002F76B6" w:rsidRDefault="002F76B6">
      <w:pPr>
        <w:spacing w:before="8" w:line="220" w:lineRule="exact"/>
      </w:pPr>
    </w:p>
    <w:p w:rsidR="002F76B6" w:rsidRDefault="00F32A52">
      <w:pPr>
        <w:pStyle w:val="BodyText"/>
        <w:spacing w:before="0"/>
        <w:ind w:left="871"/>
        <w:jc w:val="both"/>
        <w:rPr>
          <w:sz w:val="11"/>
          <w:szCs w:val="11"/>
        </w:rPr>
      </w:pPr>
      <w:r>
        <w:rPr>
          <w:color w:val="006DB0"/>
          <w:spacing w:val="-7"/>
        </w:rPr>
        <w:t>T</w:t>
      </w:r>
      <w:r>
        <w:rPr>
          <w:color w:val="006DB0"/>
          <w:spacing w:val="-6"/>
        </w:rPr>
        <w:t>able</w:t>
      </w:r>
      <w:r>
        <w:rPr>
          <w:color w:val="006DB0"/>
        </w:rPr>
        <w:t xml:space="preserve"> </w:t>
      </w:r>
      <w:r>
        <w:rPr>
          <w:color w:val="006DB0"/>
          <w:spacing w:val="-1"/>
        </w:rPr>
        <w:t>4.1:</w:t>
      </w:r>
      <w:r>
        <w:rPr>
          <w:color w:val="006DB0"/>
        </w:rPr>
        <w:t xml:space="preserve"> Selected</w:t>
      </w:r>
      <w:r>
        <w:rPr>
          <w:color w:val="006DB0"/>
          <w:spacing w:val="-1"/>
        </w:rPr>
        <w:t xml:space="preserve"> empirical</w:t>
      </w:r>
      <w:r>
        <w:rPr>
          <w:color w:val="006DB0"/>
        </w:rPr>
        <w:t xml:space="preserve"> studies</w:t>
      </w:r>
      <w:r>
        <w:rPr>
          <w:color w:val="006DB0"/>
          <w:spacing w:val="-1"/>
        </w:rPr>
        <w:t xml:space="preserve"> on</w:t>
      </w:r>
      <w:r>
        <w:rPr>
          <w:color w:val="006DB0"/>
        </w:rPr>
        <w:t xml:space="preserve"> the</w:t>
      </w:r>
      <w:r>
        <w:rPr>
          <w:color w:val="006DB0"/>
          <w:spacing w:val="-1"/>
        </w:rPr>
        <w:t xml:space="preserve"> effectiveness</w:t>
      </w:r>
      <w:r>
        <w:rPr>
          <w:color w:val="006DB0"/>
        </w:rPr>
        <w:t xml:space="preserve"> </w:t>
      </w:r>
      <w:r>
        <w:rPr>
          <w:color w:val="006DB0"/>
          <w:spacing w:val="-1"/>
        </w:rPr>
        <w:t>of</w:t>
      </w:r>
      <w:r>
        <w:rPr>
          <w:color w:val="006DB0"/>
        </w:rPr>
        <w:t xml:space="preserve"> </w:t>
      </w:r>
      <w:r>
        <w:rPr>
          <w:color w:val="006DB0"/>
          <w:spacing w:val="-1"/>
        </w:rPr>
        <w:t>R&amp;D</w:t>
      </w:r>
      <w:r>
        <w:rPr>
          <w:color w:val="006DB0"/>
        </w:rPr>
        <w:t xml:space="preserve"> tax</w:t>
      </w:r>
      <w:r>
        <w:rPr>
          <w:color w:val="006DB0"/>
          <w:spacing w:val="-1"/>
        </w:rPr>
        <w:t xml:space="preserve"> incentives</w:t>
      </w:r>
      <w:r>
        <w:rPr>
          <w:color w:val="006DB0"/>
          <w:spacing w:val="-1"/>
          <w:position w:val="7"/>
          <w:sz w:val="11"/>
        </w:rPr>
        <w:t>222</w:t>
      </w:r>
    </w:p>
    <w:p w:rsidR="002F76B6" w:rsidRDefault="002F76B6">
      <w:pPr>
        <w:spacing w:before="8" w:line="140" w:lineRule="exact"/>
        <w:rPr>
          <w:sz w:val="14"/>
          <w:szCs w:val="14"/>
        </w:rPr>
      </w:pPr>
    </w:p>
    <w:p w:rsidR="002F76B6" w:rsidRDefault="002F76B6">
      <w:pPr>
        <w:spacing w:line="140" w:lineRule="exact"/>
        <w:rPr>
          <w:sz w:val="14"/>
          <w:szCs w:val="14"/>
        </w:rPr>
        <w:sectPr w:rsidR="002F76B6">
          <w:pgSz w:w="11910" w:h="16840"/>
          <w:pgMar w:top="1020" w:right="1300" w:bottom="280" w:left="1680" w:header="720" w:footer="720" w:gutter="0"/>
          <w:cols w:space="720"/>
        </w:sectPr>
      </w:pPr>
    </w:p>
    <w:p w:rsidR="002F76B6" w:rsidRDefault="00F32A52">
      <w:pPr>
        <w:pStyle w:val="Heading9"/>
        <w:spacing w:before="74" w:line="271" w:lineRule="auto"/>
        <w:ind w:left="984"/>
        <w:rPr>
          <w:b w:val="0"/>
          <w:bCs w:val="0"/>
        </w:rPr>
      </w:pPr>
      <w:r>
        <w:rPr>
          <w:noProof/>
          <w:lang w:val="en-AU" w:eastAsia="en-AU"/>
        </w:rPr>
        <mc:AlternateContent>
          <mc:Choice Requires="wpg">
            <w:drawing>
              <wp:anchor distT="0" distB="0" distL="114300" distR="114300" simplePos="0" relativeHeight="251700736" behindDoc="1" locked="0" layoutInCell="1" allowOverlap="1" wp14:anchorId="276EB60B" wp14:editId="5D4A9EE2">
                <wp:simplePos x="0" y="0"/>
                <wp:positionH relativeFrom="page">
                  <wp:posOffset>1616710</wp:posOffset>
                </wp:positionH>
                <wp:positionV relativeFrom="paragraph">
                  <wp:posOffset>-1270</wp:posOffset>
                </wp:positionV>
                <wp:extent cx="5046345" cy="408305"/>
                <wp:effectExtent l="6985" t="0" r="4445" b="2540"/>
                <wp:wrapNone/>
                <wp:docPr id="869" name="Group 867" title="Table he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408305"/>
                          <a:chOff x="2546" y="-2"/>
                          <a:chExt cx="7947" cy="643"/>
                        </a:xfrm>
                      </wpg:grpSpPr>
                      <wpg:grpSp>
                        <wpg:cNvPr id="870" name="Group 876"/>
                        <wpg:cNvGrpSpPr>
                          <a:grpSpLocks/>
                        </wpg:cNvGrpSpPr>
                        <wpg:grpSpPr bwMode="auto">
                          <a:xfrm>
                            <a:off x="2551" y="3"/>
                            <a:ext cx="1418" cy="633"/>
                            <a:chOff x="2551" y="3"/>
                            <a:chExt cx="1418" cy="633"/>
                          </a:xfrm>
                        </wpg:grpSpPr>
                        <wps:wsp>
                          <wps:cNvPr id="871" name="Freeform 877"/>
                          <wps:cNvSpPr>
                            <a:spLocks/>
                          </wps:cNvSpPr>
                          <wps:spPr bwMode="auto">
                            <a:xfrm>
                              <a:off x="2551" y="3"/>
                              <a:ext cx="1418" cy="633"/>
                            </a:xfrm>
                            <a:custGeom>
                              <a:avLst/>
                              <a:gdLst>
                                <a:gd name="T0" fmla="+- 0 3968 2551"/>
                                <a:gd name="T1" fmla="*/ T0 w 1418"/>
                                <a:gd name="T2" fmla="+- 0 3 3"/>
                                <a:gd name="T3" fmla="*/ 3 h 633"/>
                                <a:gd name="T4" fmla="+- 0 2551 2551"/>
                                <a:gd name="T5" fmla="*/ T4 w 1418"/>
                                <a:gd name="T6" fmla="+- 0 3 3"/>
                                <a:gd name="T7" fmla="*/ 3 h 633"/>
                                <a:gd name="T8" fmla="+- 0 2551 2551"/>
                                <a:gd name="T9" fmla="*/ T8 w 1418"/>
                                <a:gd name="T10" fmla="+- 0 635 3"/>
                                <a:gd name="T11" fmla="*/ 635 h 633"/>
                                <a:gd name="T12" fmla="+- 0 3968 2551"/>
                                <a:gd name="T13" fmla="*/ T12 w 1418"/>
                                <a:gd name="T14" fmla="+- 0 635 3"/>
                                <a:gd name="T15" fmla="*/ 635 h 633"/>
                                <a:gd name="T16" fmla="+- 0 3968 2551"/>
                                <a:gd name="T17" fmla="*/ T16 w 1418"/>
                                <a:gd name="T18" fmla="+- 0 3 3"/>
                                <a:gd name="T19" fmla="*/ 3 h 633"/>
                              </a:gdLst>
                              <a:ahLst/>
                              <a:cxnLst>
                                <a:cxn ang="0">
                                  <a:pos x="T1" y="T3"/>
                                </a:cxn>
                                <a:cxn ang="0">
                                  <a:pos x="T5" y="T7"/>
                                </a:cxn>
                                <a:cxn ang="0">
                                  <a:pos x="T9" y="T11"/>
                                </a:cxn>
                                <a:cxn ang="0">
                                  <a:pos x="T13" y="T15"/>
                                </a:cxn>
                                <a:cxn ang="0">
                                  <a:pos x="T17" y="T19"/>
                                </a:cxn>
                              </a:cxnLst>
                              <a:rect l="0" t="0" r="r" b="b"/>
                              <a:pathLst>
                                <a:path w="1418" h="633">
                                  <a:moveTo>
                                    <a:pt x="1417" y="0"/>
                                  </a:moveTo>
                                  <a:lnTo>
                                    <a:pt x="0" y="0"/>
                                  </a:lnTo>
                                  <a:lnTo>
                                    <a:pt x="0" y="632"/>
                                  </a:lnTo>
                                  <a:lnTo>
                                    <a:pt x="1417" y="632"/>
                                  </a:lnTo>
                                  <a:lnTo>
                                    <a:pt x="1417"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74"/>
                        <wpg:cNvGrpSpPr>
                          <a:grpSpLocks/>
                        </wpg:cNvGrpSpPr>
                        <wpg:grpSpPr bwMode="auto">
                          <a:xfrm>
                            <a:off x="3968" y="3"/>
                            <a:ext cx="1418" cy="633"/>
                            <a:chOff x="3968" y="3"/>
                            <a:chExt cx="1418" cy="633"/>
                          </a:xfrm>
                        </wpg:grpSpPr>
                        <wps:wsp>
                          <wps:cNvPr id="873" name="Freeform 875"/>
                          <wps:cNvSpPr>
                            <a:spLocks/>
                          </wps:cNvSpPr>
                          <wps:spPr bwMode="auto">
                            <a:xfrm>
                              <a:off x="3968" y="3"/>
                              <a:ext cx="1418" cy="633"/>
                            </a:xfrm>
                            <a:custGeom>
                              <a:avLst/>
                              <a:gdLst>
                                <a:gd name="T0" fmla="+- 0 5386 3968"/>
                                <a:gd name="T1" fmla="*/ T0 w 1418"/>
                                <a:gd name="T2" fmla="+- 0 3 3"/>
                                <a:gd name="T3" fmla="*/ 3 h 633"/>
                                <a:gd name="T4" fmla="+- 0 3968 3968"/>
                                <a:gd name="T5" fmla="*/ T4 w 1418"/>
                                <a:gd name="T6" fmla="+- 0 3 3"/>
                                <a:gd name="T7" fmla="*/ 3 h 633"/>
                                <a:gd name="T8" fmla="+- 0 3968 3968"/>
                                <a:gd name="T9" fmla="*/ T8 w 1418"/>
                                <a:gd name="T10" fmla="+- 0 635 3"/>
                                <a:gd name="T11" fmla="*/ 635 h 633"/>
                                <a:gd name="T12" fmla="+- 0 5386 3968"/>
                                <a:gd name="T13" fmla="*/ T12 w 1418"/>
                                <a:gd name="T14" fmla="+- 0 635 3"/>
                                <a:gd name="T15" fmla="*/ 635 h 633"/>
                                <a:gd name="T16" fmla="+- 0 5386 3968"/>
                                <a:gd name="T17" fmla="*/ T16 w 1418"/>
                                <a:gd name="T18" fmla="+- 0 3 3"/>
                                <a:gd name="T19" fmla="*/ 3 h 633"/>
                              </a:gdLst>
                              <a:ahLst/>
                              <a:cxnLst>
                                <a:cxn ang="0">
                                  <a:pos x="T1" y="T3"/>
                                </a:cxn>
                                <a:cxn ang="0">
                                  <a:pos x="T5" y="T7"/>
                                </a:cxn>
                                <a:cxn ang="0">
                                  <a:pos x="T9" y="T11"/>
                                </a:cxn>
                                <a:cxn ang="0">
                                  <a:pos x="T13" y="T15"/>
                                </a:cxn>
                                <a:cxn ang="0">
                                  <a:pos x="T17" y="T19"/>
                                </a:cxn>
                              </a:cxnLst>
                              <a:rect l="0" t="0" r="r" b="b"/>
                              <a:pathLst>
                                <a:path w="1418" h="633">
                                  <a:moveTo>
                                    <a:pt x="1418" y="0"/>
                                  </a:moveTo>
                                  <a:lnTo>
                                    <a:pt x="0" y="0"/>
                                  </a:lnTo>
                                  <a:lnTo>
                                    <a:pt x="0" y="632"/>
                                  </a:lnTo>
                                  <a:lnTo>
                                    <a:pt x="1418" y="632"/>
                                  </a:lnTo>
                                  <a:lnTo>
                                    <a:pt x="1418"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872"/>
                        <wpg:cNvGrpSpPr>
                          <a:grpSpLocks/>
                        </wpg:cNvGrpSpPr>
                        <wpg:grpSpPr bwMode="auto">
                          <a:xfrm>
                            <a:off x="5386" y="3"/>
                            <a:ext cx="2552" cy="633"/>
                            <a:chOff x="5386" y="3"/>
                            <a:chExt cx="2552" cy="633"/>
                          </a:xfrm>
                        </wpg:grpSpPr>
                        <wps:wsp>
                          <wps:cNvPr id="875" name="Freeform 873"/>
                          <wps:cNvSpPr>
                            <a:spLocks/>
                          </wps:cNvSpPr>
                          <wps:spPr bwMode="auto">
                            <a:xfrm>
                              <a:off x="5386" y="3"/>
                              <a:ext cx="2552" cy="633"/>
                            </a:xfrm>
                            <a:custGeom>
                              <a:avLst/>
                              <a:gdLst>
                                <a:gd name="T0" fmla="+- 0 7937 5386"/>
                                <a:gd name="T1" fmla="*/ T0 w 2552"/>
                                <a:gd name="T2" fmla="+- 0 3 3"/>
                                <a:gd name="T3" fmla="*/ 3 h 633"/>
                                <a:gd name="T4" fmla="+- 0 5386 5386"/>
                                <a:gd name="T5" fmla="*/ T4 w 2552"/>
                                <a:gd name="T6" fmla="+- 0 3 3"/>
                                <a:gd name="T7" fmla="*/ 3 h 633"/>
                                <a:gd name="T8" fmla="+- 0 5386 5386"/>
                                <a:gd name="T9" fmla="*/ T8 w 2552"/>
                                <a:gd name="T10" fmla="+- 0 635 3"/>
                                <a:gd name="T11" fmla="*/ 635 h 633"/>
                                <a:gd name="T12" fmla="+- 0 7937 5386"/>
                                <a:gd name="T13" fmla="*/ T12 w 2552"/>
                                <a:gd name="T14" fmla="+- 0 635 3"/>
                                <a:gd name="T15" fmla="*/ 635 h 633"/>
                                <a:gd name="T16" fmla="+- 0 7937 5386"/>
                                <a:gd name="T17" fmla="*/ T16 w 2552"/>
                                <a:gd name="T18" fmla="+- 0 3 3"/>
                                <a:gd name="T19" fmla="*/ 3 h 633"/>
                              </a:gdLst>
                              <a:ahLst/>
                              <a:cxnLst>
                                <a:cxn ang="0">
                                  <a:pos x="T1" y="T3"/>
                                </a:cxn>
                                <a:cxn ang="0">
                                  <a:pos x="T5" y="T7"/>
                                </a:cxn>
                                <a:cxn ang="0">
                                  <a:pos x="T9" y="T11"/>
                                </a:cxn>
                                <a:cxn ang="0">
                                  <a:pos x="T13" y="T15"/>
                                </a:cxn>
                                <a:cxn ang="0">
                                  <a:pos x="T17" y="T19"/>
                                </a:cxn>
                              </a:cxnLst>
                              <a:rect l="0" t="0" r="r" b="b"/>
                              <a:pathLst>
                                <a:path w="2552" h="633">
                                  <a:moveTo>
                                    <a:pt x="2551" y="0"/>
                                  </a:moveTo>
                                  <a:lnTo>
                                    <a:pt x="0" y="0"/>
                                  </a:lnTo>
                                  <a:lnTo>
                                    <a:pt x="0" y="632"/>
                                  </a:lnTo>
                                  <a:lnTo>
                                    <a:pt x="2551" y="632"/>
                                  </a:lnTo>
                                  <a:lnTo>
                                    <a:pt x="2551"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870"/>
                        <wpg:cNvGrpSpPr>
                          <a:grpSpLocks/>
                        </wpg:cNvGrpSpPr>
                        <wpg:grpSpPr bwMode="auto">
                          <a:xfrm>
                            <a:off x="7937" y="3"/>
                            <a:ext cx="2552" cy="633"/>
                            <a:chOff x="7937" y="3"/>
                            <a:chExt cx="2552" cy="633"/>
                          </a:xfrm>
                        </wpg:grpSpPr>
                        <wps:wsp>
                          <wps:cNvPr id="877" name="Freeform 871"/>
                          <wps:cNvSpPr>
                            <a:spLocks/>
                          </wps:cNvSpPr>
                          <wps:spPr bwMode="auto">
                            <a:xfrm>
                              <a:off x="7937" y="3"/>
                              <a:ext cx="2552" cy="633"/>
                            </a:xfrm>
                            <a:custGeom>
                              <a:avLst/>
                              <a:gdLst>
                                <a:gd name="T0" fmla="+- 0 10488 7937"/>
                                <a:gd name="T1" fmla="*/ T0 w 2552"/>
                                <a:gd name="T2" fmla="+- 0 3 3"/>
                                <a:gd name="T3" fmla="*/ 3 h 633"/>
                                <a:gd name="T4" fmla="+- 0 7937 7937"/>
                                <a:gd name="T5" fmla="*/ T4 w 2552"/>
                                <a:gd name="T6" fmla="+- 0 3 3"/>
                                <a:gd name="T7" fmla="*/ 3 h 633"/>
                                <a:gd name="T8" fmla="+- 0 7937 7937"/>
                                <a:gd name="T9" fmla="*/ T8 w 2552"/>
                                <a:gd name="T10" fmla="+- 0 635 3"/>
                                <a:gd name="T11" fmla="*/ 635 h 633"/>
                                <a:gd name="T12" fmla="+- 0 10488 7937"/>
                                <a:gd name="T13" fmla="*/ T12 w 2552"/>
                                <a:gd name="T14" fmla="+- 0 635 3"/>
                                <a:gd name="T15" fmla="*/ 635 h 633"/>
                                <a:gd name="T16" fmla="+- 0 10488 7937"/>
                                <a:gd name="T17" fmla="*/ T16 w 2552"/>
                                <a:gd name="T18" fmla="+- 0 3 3"/>
                                <a:gd name="T19" fmla="*/ 3 h 633"/>
                              </a:gdLst>
                              <a:ahLst/>
                              <a:cxnLst>
                                <a:cxn ang="0">
                                  <a:pos x="T1" y="T3"/>
                                </a:cxn>
                                <a:cxn ang="0">
                                  <a:pos x="T5" y="T7"/>
                                </a:cxn>
                                <a:cxn ang="0">
                                  <a:pos x="T9" y="T11"/>
                                </a:cxn>
                                <a:cxn ang="0">
                                  <a:pos x="T13" y="T15"/>
                                </a:cxn>
                                <a:cxn ang="0">
                                  <a:pos x="T17" y="T19"/>
                                </a:cxn>
                              </a:cxnLst>
                              <a:rect l="0" t="0" r="r" b="b"/>
                              <a:pathLst>
                                <a:path w="2552" h="633">
                                  <a:moveTo>
                                    <a:pt x="2551" y="0"/>
                                  </a:moveTo>
                                  <a:lnTo>
                                    <a:pt x="0" y="0"/>
                                  </a:lnTo>
                                  <a:lnTo>
                                    <a:pt x="0" y="632"/>
                                  </a:lnTo>
                                  <a:lnTo>
                                    <a:pt x="2551" y="632"/>
                                  </a:lnTo>
                                  <a:lnTo>
                                    <a:pt x="2551"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868"/>
                        <wpg:cNvGrpSpPr>
                          <a:grpSpLocks/>
                        </wpg:cNvGrpSpPr>
                        <wpg:grpSpPr bwMode="auto">
                          <a:xfrm>
                            <a:off x="2551" y="635"/>
                            <a:ext cx="7937" cy="2"/>
                            <a:chOff x="2551" y="635"/>
                            <a:chExt cx="7937" cy="2"/>
                          </a:xfrm>
                        </wpg:grpSpPr>
                        <wps:wsp>
                          <wps:cNvPr id="879" name="Freeform 869"/>
                          <wps:cNvSpPr>
                            <a:spLocks/>
                          </wps:cNvSpPr>
                          <wps:spPr bwMode="auto">
                            <a:xfrm>
                              <a:off x="2551" y="635"/>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F3CD82" id="Group 867" o:spid="_x0000_s1026" alt="Title: Table heading" style="position:absolute;margin-left:127.3pt;margin-top:-.1pt;width:397.35pt;height:32.15pt;z-index:-251615744;mso-position-horizontal-relative:page" coordorigin="2546,-2" coordsize="7947,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lNKgcAANAuAAAOAAAAZHJzL2Uyb0RvYy54bWzsWl2PozYUfa/U/2Dx2CobCIRAtJnV7mSy&#10;qrRtV9r0B3iABFSCKTCTmVb9772+xsSYkPnYSWa3yjxMSHxtn3v8dbi+b9/dbVJyGxVlwrKZYb0x&#10;DRJlAQuTbD0z/lguBp5ByopmIU1ZFs2M+6g03l38+MPbbT6NRixmaRgVBBrJyuk2nxlxVeXT4bAM&#10;4mhDyzcsjzIoXLFiQyv4WqyHYUG30PomHY5M0x1uWRHmBQuisoRf56LQuMD2V6soqH5frcqoIunM&#10;AGwV/i/w/zX/P7x4S6frguZxEtQw6DNQbGiSQadNU3NaUXJTJJ2mNklQsJKtqjcB2wzZapUEEfoA&#10;3lim5s3Hgt3k6Mt6ul3nDU1ArcbTs5sNfrv9XJAknBme6xskoxsYJOyXeO4ECEuqFH5Z0us0InFE&#10;+cBy0rb5egp1Pxb5l/xzITyHx08s+LOE4qFezr+vhTG53v7KQmiU3lQMSbtbFRveBNBB7nBs7pux&#10;ie4qEsCPY9NxbWdskADKHNOzzbEYvCCGEebVRmPHNQiUDkay5KquPPEd8IXXdB2bFw7pVHSKQGtg&#10;wiv80jgoyZnA5GmRM3GPTcNoPLbQH0RMp5IJy7FgUaEzdl2kcNCuE8SSgk6tXgpgIZa7uVZ+3Vz7&#10;EtM8wilc8vnS0AmeCToXRRTx5U28yUQwioZyVpXqlFJKtnk5LWHmPTiZHs1iwwedBjdl9TFiOCfp&#10;7aeyErtECE8408Ma+xImxWqTwobx84CYxPZdj2B/tb00A2eF2U9DsjTJluBgaEYjaSTaIvXQrpvO&#10;bGkArdgkJq4c/Z2JI02wDQ5lLx5YRTs8Tg8eWEuqb108sKKaVnrwwDxV2ujFAxtP09LS68Fjtcl2&#10;7XEXkqUyzS32smRpVPcOm8r40hr1AWuzvh+YSnk/MI3zXmAq9UvL7QPWpt/ew5fKvDKGsBbWcrbT&#10;WC6A4C6rVwA8EcpPeBP375yVfANeiu1qKXdYsOLLpccYGIH9eImLHvo7bAw4uTGMr9i8D1tbMHBo&#10;jkfEg41bQCea+2rrolrtcAFCQpcQhUFAQlzzOnSa04rzJB/JFsQQ7tMxnDmwUHnBht1GS4YmFecL&#10;DETPKEOgv51BmqmGMPMBn7SSZfIzx8aEjWvj2QdtyVL5KayaLh9tqPcapKyMxCBwn/EobZznnCl7&#10;Z8nSJFwkacp9Lov19WVakFvKpZjpzj/IpltmKc6ZjPFqohvxC5x+Nb/8HERp9Y9vjRzzw8gfLFxv&#10;MnAWznjgT0xvYFr+B981Hd+ZL/7l1FvONE7CMMo+JVkkZZ7lPO5oqwWnEGgo9Pjo+uPRGEe1hV5z&#10;0oS/ek61zEDXZSHOGy6prurniiapeB62ESPJ4Lb8RCJAuYgjkGuVcnrNwns4DgsmJC5IcniIWfG3&#10;QbYgb2dG+dcNLSKDpL9kcKb7luPAlKnwizOejOBLoZZcqyU0C6CpmVEZsOz542UlNPRNXiTrGHqy&#10;kIuMvQdNt0r4gYn4BKr6C8gKfKqV4EG5BVt0W245nEddVXK9/VKqk5/euM6eILf0Ot+s3IINsSO3&#10;cHPkUwd02YvJLZ0Rvli5fBeboSJaYauQsl/dMp4gt8a256LmEjvwTgWpIuCEcgvlH/qPK3uHRz37&#10;l6eTW7141EP/9HKrf9heWW71AzvLrYNK7vuRW2KDl0fySeSW6PIRcquNTcq2s9zKQMCc5daR5Ra8&#10;wrblFr5GHFNu8d12n9yCIAFoP0UowCuFjPDpdXZyq1OrkRd6gO8k0S048TtyC2XlS8stnREpt/r5&#10;aL+hPUFuTXx7QrA/Td505BZ2rhlpIZduKEI9/JVIBA9E1Fwu23EWDmUvno7c2odHi7R08ahnfg8e&#10;2LGV6FYvno7c2ofnaNGt/mFTGRfRrb3A2qy/XHSrH5hKvYhu7QXWpv8c3eqJsx0puoVDQg5Et8BA&#10;xANPJ7eaLh+SW42hxHaWW3j9eI5unSa6BadPW27hPDym3OK77VPlll7nm5Vb4FlHbuFNwUvLLZ2R&#10;I8oty3Q8j2CHmpR6Jb3FoezF80p6qxfP6+qtA+P2yoLrALKz4voOAlxnxdW6Q9Ou2s73iXhMnO8T&#10;+YVgc1PY5BvBy2JLccFdH/B1TMXVvGPAK7O4oZJqQagIHuJqEtWaFLb6namps9NcWq3XDXDBGasr&#10;LkgfREZf9j7x0Sw2fDw7wMW72psu1RFcOBSaKmsHuMRZi+A1u5YI4ClFsjFw4Pk5N/I99nBeDPSt&#10;5JGgLfQKn1+R5YLw92W3tJNW+u5axKxWUIk3cYD1YHZJkyPCk134HYFtTR5Oyeg7Jx5OyYBeuJ+w&#10;iruJKKZ/5V15zsAZuVcDx5zPB+8Xl87AXQCkuT2/vJxb7UQUnt7y9YkomFfTm2SzwD++KoFO5exU&#10;sktEcg4Ug1doJr37H2SXYOQf0qbRrzrFm+dlq9/hWU1Ev/gPAAD//wMAUEsDBBQABgAIAAAAIQDJ&#10;4npw4AAAAAkBAAAPAAAAZHJzL2Rvd25yZXYueG1sTI9Ba4NAFITvhf6H5RV6S1aNkdb6DCG0PYVC&#10;k0LI7UVfVOLuirtR8++7ObXHYYaZb7LVpFoxcG8boxHCeQCCdWHKRlcIP/uP2QsI60iX1BrNCDe2&#10;sMofHzJKSzPqbx52rhK+RNuUEGrnulRKW9SsyM5Nx9p7Z9Mrcl72lSx7Gn25amUUBIlU1Gi/UFPH&#10;m5qLy+6qED5HGteL8H3YXs6b23G//DpsQ0Z8fprWbyAcT+4vDHd8jw65ZzqZqy6taBGiZZz4KMIs&#10;AnH3g/h1AeKEkMQhyDyT/x/kvwAAAP//AwBQSwECLQAUAAYACAAAACEAtoM4kv4AAADhAQAAEwAA&#10;AAAAAAAAAAAAAAAAAAAAW0NvbnRlbnRfVHlwZXNdLnhtbFBLAQItABQABgAIAAAAIQA4/SH/1gAA&#10;AJQBAAALAAAAAAAAAAAAAAAAAC8BAABfcmVscy8ucmVsc1BLAQItABQABgAIAAAAIQA4MxlNKgcA&#10;ANAuAAAOAAAAAAAAAAAAAAAAAC4CAABkcnMvZTJvRG9jLnhtbFBLAQItABQABgAIAAAAIQDJ4npw&#10;4AAAAAkBAAAPAAAAAAAAAAAAAAAAAIQJAABkcnMvZG93bnJldi54bWxQSwUGAAAAAAQABADzAAAA&#10;kQoAAAAA&#10;">
                <v:group id="Group 876" o:spid="_x0000_s1027" style="position:absolute;left:2551;top:3;width:1418;height:633" coordorigin="2551,3" coordsize="14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77" o:spid="_x0000_s1028" style="position:absolute;left:2551;top:3;width:1418;height:633;visibility:visible;mso-wrap-style:square;v-text-anchor:top" coordsize="14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fsQA&#10;AADcAAAADwAAAGRycy9kb3ducmV2LnhtbESPQUsDMRSE74L/ITyhN5vdUrWuTYsUCl5a6ar3x+a5&#10;u5q8hCTdbv31piB4HGbmG2a5Hq0RA4XYO1ZQTgsQxI3TPbcK3t+2twsQMSFrNI5JwZkirFfXV0us&#10;tDvxgYY6tSJDOFaooEvJV1LGpiOLceo8cfY+XbCYsgyt1AFPGW6NnBXFvbTYc17o0NOmo+a7PloF&#10;cu73d7vzz5evQ+kezfi6Mx+DUpOb8fkJRKIx/Yf/2i9aweKhhMuZf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v+37EAAAA3AAAAA8AAAAAAAAAAAAAAAAAmAIAAGRycy9k&#10;b3ducmV2LnhtbFBLBQYAAAAABAAEAPUAAACJAwAAAAA=&#10;" path="m1417,l,,,632r1417,l1417,xe" fillcolor="#006db0" stroked="f">
                    <v:path arrowok="t" o:connecttype="custom" o:connectlocs="1417,3;0,3;0,635;1417,635;1417,3" o:connectangles="0,0,0,0,0"/>
                  </v:shape>
                </v:group>
                <v:group id="Group 874" o:spid="_x0000_s1029" style="position:absolute;left:3968;top:3;width:1418;height:633" coordorigin="3968,3" coordsize="1418,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75" o:spid="_x0000_s1030" style="position:absolute;left:3968;top:3;width:1418;height:633;visibility:visible;mso-wrap-style:square;v-text-anchor:top" coordsize="1418,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AksUA&#10;AADcAAAADwAAAGRycy9kb3ducmV2LnhtbESPQUsDMRSE74L/ITzBm83WWttumxYpCF6quLb3x+Z1&#10;dzV5CUncbv31piB4HGbmG2a1GawRPYXYOVYwHhUgiGunO24U7D+e7+YgYkLWaByTgjNF2Kyvr1ZY&#10;anfid+qr1IgM4ViigjYlX0oZ65YsxpHzxNk7umAxZRkaqQOeMtwaeV8Uj9Jix3mhRU/bluqv6tsq&#10;kA/+dbo7/3z6KozdwgxvO3Polbq9GZ6WIBIN6T/8137RCuazCVzO5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cCSxQAAANwAAAAPAAAAAAAAAAAAAAAAAJgCAABkcnMv&#10;ZG93bnJldi54bWxQSwUGAAAAAAQABAD1AAAAigMAAAAA&#10;" path="m1418,l,,,632r1418,l1418,xe" fillcolor="#006db0" stroked="f">
                    <v:path arrowok="t" o:connecttype="custom" o:connectlocs="1418,3;0,3;0,635;1418,635;1418,3" o:connectangles="0,0,0,0,0"/>
                  </v:shape>
                </v:group>
                <v:group id="Group 872" o:spid="_x0000_s1031" style="position:absolute;left:5386;top:3;width:2552;height:633" coordorigin="5386,3" coordsize="255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73" o:spid="_x0000_s1032" style="position:absolute;left:5386;top:3;width:2552;height:633;visibility:visible;mso-wrap-style:square;v-text-anchor:top" coordsize="255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Ak8MA&#10;AADcAAAADwAAAGRycy9kb3ducmV2LnhtbESP0WoCMRRE3wv+Q7iCL6VmFVqX1SgiCEJpi2s/4LK5&#10;bhY3N0sSNf59Uyj0cZiZM8xqk2wvbuRD51jBbFqAIG6c7rhV8H3av5QgQkTW2DsmBQ8KsFmPnlZY&#10;aXfnI93q2IoM4VChAhPjUEkZGkMWw9QNxNk7O28xZulbqT3eM9z2cl4Ub9Jix3nB4EA7Q82lvloF&#10;qTg/f0Zdl/zu9f50+UhfBzJKTcZpuwQRKcX/8F/7oBWUi1f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Ak8MAAADcAAAADwAAAAAAAAAAAAAAAACYAgAAZHJzL2Rv&#10;d25yZXYueG1sUEsFBgAAAAAEAAQA9QAAAIgDAAAAAA==&#10;" path="m2551,l,,,632r2551,l2551,xe" fillcolor="#006db0" stroked="f">
                    <v:path arrowok="t" o:connecttype="custom" o:connectlocs="2551,3;0,3;0,635;2551,635;2551,3" o:connectangles="0,0,0,0,0"/>
                  </v:shape>
                </v:group>
                <v:group id="Group 870" o:spid="_x0000_s1033" style="position:absolute;left:7937;top:3;width:2552;height:633" coordorigin="7937,3" coordsize="255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71" o:spid="_x0000_s1034" style="position:absolute;left:7937;top:3;width:2552;height:633;visibility:visible;mso-wrap-style:square;v-text-anchor:top" coordsize="255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7f8MA&#10;AADcAAAADwAAAGRycy9kb3ducmV2LnhtbESP0WoCMRRE34X+Q7iFvkjN2oe6bI1SBEEQW7r2Ay6b&#10;62Zxc7MkUePfG0HwcZiZM8x8mWwvzuRD51jBdFKAIG6c7rhV8L9fv5cgQkTW2DsmBVcKsFy8jOZY&#10;aXfhPzrXsRUZwqFCBSbGoZIyNIYshokbiLN3cN5izNK3Unu8ZLjt5UdRfEqLHecFgwOtDDXH+mQV&#10;pOIw/om6Lnnr9Xp/3KXfDRml3l7T9xeISCk+w4/2RisoZzO4n8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7f8MAAADcAAAADwAAAAAAAAAAAAAAAACYAgAAZHJzL2Rv&#10;d25yZXYueG1sUEsFBgAAAAAEAAQA9QAAAIgDAAAAAA==&#10;" path="m2551,l,,,632r2551,l2551,xe" fillcolor="#006db0" stroked="f">
                    <v:path arrowok="t" o:connecttype="custom" o:connectlocs="2551,3;0,3;0,635;2551,635;2551,3" o:connectangles="0,0,0,0,0"/>
                  </v:shape>
                </v:group>
                <v:group id="Group 868" o:spid="_x0000_s1035" style="position:absolute;left:2551;top:635;width:7937;height:2" coordorigin="2551,635" coordsize="7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69" o:spid="_x0000_s1036" style="position:absolute;left:2551;top:63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CwsQA&#10;AADcAAAADwAAAGRycy9kb3ducmV2LnhtbESP0WrCQBRE3wv+w3IF3+rGPmgaXUUURVAoVT/gsntN&#10;gtm7MbuNab/eFYQ+DjNzhpktOluJlhpfOlYwGiYgiLUzJecKzqfNewrCB2SDlWNS8EseFvPe2wwz&#10;4+78Te0x5CJC2GeooAihzqT0uiCLfuhq4uhdXGMxRNnk0jR4j3BbyY8kGUuLJceFAmtaFaSvxx+r&#10;YKt3pQ4HuRnvbcqr9a39q85fSg363XIKIlAX/sOv9s4oSCe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8QsLEAAAA3AAAAA8AAAAAAAAAAAAAAAAAmAIAAGRycy9k&#10;b3ducmV2LnhtbFBLBQYAAAAABAAEAPUAAACJAwAAAAA=&#10;" path="m,l7937,e" filled="f" strokecolor="#006db0" strokeweight=".25pt">
                    <v:path arrowok="t" o:connecttype="custom" o:connectlocs="0,0;7937,0" o:connectangles="0,0"/>
                  </v:shape>
                </v:group>
                <w10:wrap anchorx="page"/>
              </v:group>
            </w:pict>
          </mc:Fallback>
        </mc:AlternateContent>
      </w:r>
      <w:r>
        <w:rPr>
          <w:color w:val="FFFFFF"/>
          <w:spacing w:val="-1"/>
        </w:rPr>
        <w:t>Author</w:t>
      </w:r>
      <w:r>
        <w:rPr>
          <w:color w:val="FFFFFF"/>
          <w:spacing w:val="20"/>
          <w:w w:val="99"/>
        </w:rPr>
        <w:t xml:space="preserve"> </w:t>
      </w:r>
      <w:r>
        <w:rPr>
          <w:color w:val="FFFFFF"/>
        </w:rPr>
        <w:t>(year)</w:t>
      </w:r>
    </w:p>
    <w:p w:rsidR="002F76B6" w:rsidRDefault="00F32A52">
      <w:pPr>
        <w:spacing w:before="74" w:line="271" w:lineRule="auto"/>
        <w:ind w:left="722"/>
        <w:rPr>
          <w:rFonts w:ascii="Arial" w:eastAsia="Arial" w:hAnsi="Arial" w:cs="Arial"/>
          <w:sz w:val="20"/>
          <w:szCs w:val="20"/>
        </w:rPr>
      </w:pPr>
      <w:r>
        <w:br w:type="column"/>
      </w:r>
      <w:r>
        <w:rPr>
          <w:rFonts w:ascii="Arial"/>
          <w:b/>
          <w:color w:val="FFFFFF"/>
          <w:spacing w:val="-1"/>
          <w:sz w:val="20"/>
        </w:rPr>
        <w:t>Country</w:t>
      </w:r>
      <w:r>
        <w:rPr>
          <w:rFonts w:ascii="Arial"/>
          <w:b/>
          <w:color w:val="FFFFFF"/>
          <w:spacing w:val="21"/>
          <w:sz w:val="20"/>
        </w:rPr>
        <w:t xml:space="preserve"> </w:t>
      </w:r>
      <w:r>
        <w:rPr>
          <w:rFonts w:ascii="Arial"/>
          <w:b/>
          <w:color w:val="FFFFFF"/>
          <w:sz w:val="20"/>
        </w:rPr>
        <w:t>of</w:t>
      </w:r>
      <w:r>
        <w:rPr>
          <w:rFonts w:ascii="Arial"/>
          <w:b/>
          <w:color w:val="FFFFFF"/>
          <w:spacing w:val="-8"/>
          <w:sz w:val="20"/>
        </w:rPr>
        <w:t xml:space="preserve"> </w:t>
      </w:r>
      <w:r>
        <w:rPr>
          <w:rFonts w:ascii="Arial"/>
          <w:b/>
          <w:color w:val="FFFFFF"/>
          <w:sz w:val="20"/>
        </w:rPr>
        <w:t>focus</w:t>
      </w:r>
    </w:p>
    <w:p w:rsidR="002F76B6" w:rsidRDefault="00F32A52">
      <w:pPr>
        <w:tabs>
          <w:tab w:val="left" w:pos="3150"/>
        </w:tabs>
        <w:spacing w:before="74"/>
        <w:ind w:left="599"/>
        <w:rPr>
          <w:rFonts w:ascii="Arial" w:eastAsia="Arial" w:hAnsi="Arial" w:cs="Arial"/>
          <w:sz w:val="20"/>
          <w:szCs w:val="20"/>
        </w:rPr>
      </w:pPr>
      <w:r>
        <w:br w:type="column"/>
      </w:r>
      <w:r>
        <w:rPr>
          <w:rFonts w:ascii="Arial"/>
          <w:b/>
          <w:color w:val="FFFFFF"/>
          <w:spacing w:val="-1"/>
          <w:sz w:val="20"/>
        </w:rPr>
        <w:t>Data</w:t>
      </w:r>
      <w:r>
        <w:rPr>
          <w:rFonts w:ascii="Arial"/>
          <w:b/>
          <w:color w:val="FFFFFF"/>
          <w:spacing w:val="-2"/>
          <w:sz w:val="20"/>
        </w:rPr>
        <w:t xml:space="preserve"> </w:t>
      </w:r>
      <w:r>
        <w:rPr>
          <w:rFonts w:ascii="Arial"/>
          <w:b/>
          <w:color w:val="FFFFFF"/>
          <w:spacing w:val="-1"/>
          <w:sz w:val="20"/>
        </w:rPr>
        <w:t>and</w:t>
      </w:r>
      <w:r>
        <w:rPr>
          <w:rFonts w:ascii="Arial"/>
          <w:b/>
          <w:color w:val="FFFFFF"/>
          <w:spacing w:val="-2"/>
          <w:sz w:val="20"/>
        </w:rPr>
        <w:t xml:space="preserve"> </w:t>
      </w:r>
      <w:r>
        <w:rPr>
          <w:rFonts w:ascii="Arial"/>
          <w:b/>
          <w:color w:val="FFFFFF"/>
          <w:spacing w:val="-1"/>
          <w:sz w:val="20"/>
        </w:rPr>
        <w:t>methodology</w:t>
      </w:r>
      <w:r>
        <w:rPr>
          <w:rFonts w:ascii="Arial"/>
          <w:b/>
          <w:color w:val="FFFFFF"/>
          <w:spacing w:val="-1"/>
          <w:sz w:val="20"/>
        </w:rPr>
        <w:tab/>
        <w:t>Results</w:t>
      </w:r>
    </w:p>
    <w:p w:rsidR="002F76B6" w:rsidRDefault="002F76B6">
      <w:pPr>
        <w:rPr>
          <w:rFonts w:ascii="Arial" w:eastAsia="Arial" w:hAnsi="Arial" w:cs="Arial"/>
          <w:sz w:val="20"/>
          <w:szCs w:val="20"/>
        </w:rPr>
        <w:sectPr w:rsidR="002F76B6">
          <w:type w:val="continuous"/>
          <w:pgSz w:w="11910" w:h="16840"/>
          <w:pgMar w:top="1580" w:right="1300" w:bottom="280" w:left="1680" w:header="720" w:footer="720" w:gutter="0"/>
          <w:cols w:num="3" w:space="720" w:equalWidth="0">
            <w:col w:w="1640" w:space="40"/>
            <w:col w:w="1501" w:space="40"/>
            <w:col w:w="5709"/>
          </w:cols>
        </w:sectPr>
      </w:pPr>
    </w:p>
    <w:p w:rsidR="002F76B6" w:rsidRDefault="00F32A52">
      <w:pPr>
        <w:pStyle w:val="BodyText"/>
        <w:spacing w:before="113"/>
        <w:ind w:left="984"/>
        <w:jc w:val="both"/>
      </w:pPr>
      <w:r>
        <w:rPr>
          <w:color w:val="5E5D5E"/>
        </w:rPr>
        <w:t>Bureau</w:t>
      </w:r>
    </w:p>
    <w:p w:rsidR="002F76B6" w:rsidRDefault="00F32A52">
      <w:pPr>
        <w:pStyle w:val="BodyText"/>
        <w:spacing w:before="30" w:line="271" w:lineRule="auto"/>
        <w:ind w:left="984"/>
        <w:jc w:val="both"/>
      </w:pPr>
      <w:r>
        <w:rPr>
          <w:color w:val="5E5D5E"/>
          <w:spacing w:val="-1"/>
        </w:rPr>
        <w:t xml:space="preserve">of </w:t>
      </w:r>
      <w:r>
        <w:rPr>
          <w:color w:val="5E5D5E"/>
        </w:rPr>
        <w:t>Industry</w:t>
      </w:r>
      <w:r>
        <w:rPr>
          <w:color w:val="5E5D5E"/>
          <w:spacing w:val="21"/>
        </w:rPr>
        <w:t xml:space="preserve"> </w:t>
      </w:r>
      <w:r>
        <w:rPr>
          <w:color w:val="5E5D5E"/>
        </w:rPr>
        <w:t>Economics (1993)</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3" w:line="200" w:lineRule="exact"/>
        <w:rPr>
          <w:sz w:val="20"/>
          <w:szCs w:val="20"/>
        </w:rPr>
      </w:pPr>
    </w:p>
    <w:p w:rsidR="002F76B6" w:rsidRDefault="00F32A52">
      <w:pPr>
        <w:pStyle w:val="BodyText"/>
        <w:spacing w:before="0" w:line="271" w:lineRule="auto"/>
        <w:ind w:left="984" w:right="144"/>
      </w:pPr>
      <w:r>
        <w:rPr>
          <w:noProof/>
          <w:lang w:val="en-AU" w:eastAsia="en-AU"/>
        </w:rPr>
        <mc:AlternateContent>
          <mc:Choice Requires="wpg">
            <w:drawing>
              <wp:anchor distT="0" distB="0" distL="114300" distR="114300" simplePos="0" relativeHeight="251701760" behindDoc="1" locked="0" layoutInCell="1" allowOverlap="1" wp14:anchorId="12BE2A9B" wp14:editId="2475425E">
                <wp:simplePos x="0" y="0"/>
                <wp:positionH relativeFrom="page">
                  <wp:posOffset>1619885</wp:posOffset>
                </wp:positionH>
                <wp:positionV relativeFrom="paragraph">
                  <wp:posOffset>-45085</wp:posOffset>
                </wp:positionV>
                <wp:extent cx="5039995" cy="1270"/>
                <wp:effectExtent l="10160" t="12065" r="7620" b="5715"/>
                <wp:wrapNone/>
                <wp:docPr id="867" name="Group 86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71"/>
                          <a:chExt cx="7937" cy="2"/>
                        </a:xfrm>
                      </wpg:grpSpPr>
                      <wps:wsp>
                        <wps:cNvPr id="868" name="Freeform 866"/>
                        <wps:cNvSpPr>
                          <a:spLocks/>
                        </wps:cNvSpPr>
                        <wps:spPr bwMode="auto">
                          <a:xfrm>
                            <a:off x="2551" y="-71"/>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5233C" id="Group 865" o:spid="_x0000_s1026" alt="Title: table line" style="position:absolute;margin-left:127.55pt;margin-top:-3.55pt;width:396.85pt;height:.1pt;z-index:-251614720;mso-position-horizontal-relative:page" coordorigin="2551,-71"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KsdAMAAPw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PmaLucLSiRrIEnolyznMyCstgK+WHYUnIhacsdY15YpXHzU7af2o/Zhw/atyr4YEAe3&#10;cncuvTI5du9UDhbZySpk7FLoxpkALsgFE/N0TQy/WJLBx1k4Xa1WACcDWRQv+rxlFSTXXYpns4gS&#10;kE0WkU9pVu36u4vVFAJzF2MnCljqPSLKHpULCerPPFNs/h/FnyrWcsyccUxdKYbX4Cnea85dVQPL&#10;c08pKg58mjGZI4mDaYDzf6XxW0YGLn/EB0uzk7GPXGE22Pmtsf5x5LDDHOc99gM8pKIR8E5+m5CQ&#10;OFe4eObLqxqkxKv9GpBDSDqCrnujg614UEJbUZgsl981Nh30nLF4ZAwSWg4QWTWgzi6yhw07wlw3&#10;CrHcWmVcxRx8vWAhgQVQciH+QBd8DzU56Pr/3oWGNnPbYDQl0GCOnpOWWYfMuXBb0q0pcuE+NOrM&#10;DwpF9uYBgJNnqZBjLZ/FESovhhvOAZb51anDOkqtVPtaCEyDkA7KNFrMkBujRJ07oUNjdHncCE3O&#10;zLXOcL79fSDrhRq0KJmjsYqzfNfvLauF34NzgdxC/fUUuErE3vj3KlztlrtlMkni+W6ShNvt5M1+&#10;k0zme4C0nW43m230j4MWJWlV5zmXDt3Qp6Pkvz3SfmL4Dnvt1C+ieBHsHn99sxipBS9hIMkQy/CP&#10;0UFX8S/Ut5Sjyp/gtWrlBw8MSthUSv9FSQdDZ03NnyemOSXiDwktZxUliZtSeEhmixgOeiw5jiVM&#10;ZmAKmjOFAnfbjfWT7dTquqzAU4RpleoNNNuidu8Z8XlU/QG6Hu5wxGAs/Th0M2x8Rq3nof3wFQAA&#10;//8DAFBLAwQUAAYACAAAACEAA6MHPeEAAAAKAQAADwAAAGRycy9kb3ducmV2LnhtbEyPQU/CQBCF&#10;7yb+h82YeINt0SLUbgkh6omYCCaG29Ad2obubtNd2vLvHU56msy8lzffy1ajaURPna+dVRBPIxBk&#10;C6drWyr43r9PFiB8QKuxcZYUXMnDKr+/yzDVbrBf1O9CKTjE+hQVVCG0qZS+qMign7qWLGsn1xkM&#10;vHal1B0OHG4aOYuiuTRYW/5QYUubiorz7mIUfAw4rJ/it357Pm2uh33y+bONSanHh3H9CiLQGP7M&#10;cMNndMiZ6eguVnvRKJglScxWBZMXnjdD9LzgMke+zJcg80z+r5D/AgAA//8DAFBLAQItABQABgAI&#10;AAAAIQC2gziS/gAAAOEBAAATAAAAAAAAAAAAAAAAAAAAAABbQ29udGVudF9UeXBlc10ueG1sUEsB&#10;Ai0AFAAGAAgAAAAhADj9If/WAAAAlAEAAAsAAAAAAAAAAAAAAAAALwEAAF9yZWxzLy5yZWxzUEsB&#10;Ai0AFAAGAAgAAAAhADWLMqx0AwAA/AcAAA4AAAAAAAAAAAAAAAAALgIAAGRycy9lMm9Eb2MueG1s&#10;UEsBAi0AFAAGAAgAAAAhAAOjBz3hAAAACgEAAA8AAAAAAAAAAAAAAAAAzgUAAGRycy9kb3ducmV2&#10;LnhtbFBLBQYAAAAABAAEAPMAAADcBgAAAAA=&#10;">
                <v:shape id="Freeform 866" o:spid="_x0000_s1027" style="position:absolute;left:2551;top:-71;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xhMAA&#10;AADcAAAADwAAAGRycy9kb3ducmV2LnhtbERPy4rCMBTdD/gP4QruxlQXpVSjiKIIDgw+PuCSXNti&#10;c1ObWKtfP1kMuDyc93zZ21p01PrKsYLJOAFBrJ2puFBwOW+/MxA+IBusHZOCF3lYLgZfc8yNe/KR&#10;ulMoRAxhn6OCMoQml9Lrkiz6sWuII3d1rcUQYVtI0+IzhttaTpMklRYrjg0lNrQuSd9OD6tgp/eV&#10;Dj9ymx5sxuvNvXvXl1+lRsN+NQMRqA8f8b97bxRkaVwbz8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lxhM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color w:val="5E5D5E"/>
        </w:rPr>
        <w:t>Thomson (2010)</w:t>
      </w:r>
    </w:p>
    <w:p w:rsidR="002F76B6" w:rsidRDefault="00F32A52">
      <w:pPr>
        <w:pStyle w:val="BodyText"/>
        <w:tabs>
          <w:tab w:val="left" w:pos="1816"/>
        </w:tabs>
        <w:spacing w:before="113" w:line="271" w:lineRule="auto"/>
        <w:ind w:left="1816" w:right="489" w:hanging="1418"/>
      </w:pPr>
      <w:r>
        <w:br w:type="column"/>
      </w:r>
      <w:r>
        <w:rPr>
          <w:color w:val="5E5D5E"/>
        </w:rPr>
        <w:t>Australia</w:t>
      </w:r>
      <w:r>
        <w:rPr>
          <w:color w:val="5E5D5E"/>
        </w:rPr>
        <w:tab/>
      </w:r>
      <w:r>
        <w:rPr>
          <w:rFonts w:cs="Arial"/>
          <w:color w:val="5E5D5E"/>
        </w:rPr>
        <w:t xml:space="preserve">&gt;1,000 firms; period </w:t>
      </w:r>
      <w:r>
        <w:rPr>
          <w:color w:val="5E5D5E"/>
          <w:spacing w:val="-1"/>
        </w:rPr>
        <w:t xml:space="preserve">of </w:t>
      </w:r>
      <w:r>
        <w:rPr>
          <w:color w:val="5E5D5E"/>
        </w:rPr>
        <w:t>credit:</w:t>
      </w:r>
      <w:r>
        <w:rPr>
          <w:color w:val="5E5D5E"/>
          <w:spacing w:val="-2"/>
        </w:rPr>
        <w:t xml:space="preserve"> </w:t>
      </w:r>
      <w:r>
        <w:rPr>
          <w:color w:val="5E5D5E"/>
          <w:spacing w:val="-1"/>
        </w:rPr>
        <w:t>1984–94;</w:t>
      </w:r>
      <w:r>
        <w:rPr>
          <w:color w:val="5E5D5E"/>
          <w:spacing w:val="21"/>
        </w:rPr>
        <w:t xml:space="preserve"> </w:t>
      </w:r>
      <w:r>
        <w:rPr>
          <w:color w:val="5E5D5E"/>
          <w:spacing w:val="-1"/>
        </w:rPr>
        <w:t>examines</w:t>
      </w:r>
      <w:r>
        <w:rPr>
          <w:color w:val="5E5D5E"/>
        </w:rPr>
        <w:t xml:space="preserve"> the</w:t>
      </w:r>
      <w:r>
        <w:rPr>
          <w:color w:val="5E5D5E"/>
          <w:spacing w:val="-1"/>
        </w:rPr>
        <w:t xml:space="preserve"> impact</w:t>
      </w:r>
    </w:p>
    <w:p w:rsidR="002F76B6" w:rsidRDefault="00F32A52">
      <w:pPr>
        <w:pStyle w:val="BodyText"/>
        <w:spacing w:before="0" w:line="271" w:lineRule="auto"/>
        <w:ind w:left="1816" w:right="106"/>
      </w:pPr>
      <w:r>
        <w:rPr>
          <w:color w:val="5E5D5E"/>
          <w:spacing w:val="-1"/>
        </w:rPr>
        <w:t>of</w:t>
      </w:r>
      <w:r>
        <w:rPr>
          <w:color w:val="5E5D5E"/>
          <w:spacing w:val="-2"/>
        </w:rPr>
        <w:t xml:space="preserve"> </w:t>
      </w:r>
      <w:r>
        <w:rPr>
          <w:color w:val="5E5D5E"/>
        </w:rPr>
        <w:t>tax</w:t>
      </w:r>
      <w:r>
        <w:rPr>
          <w:color w:val="5E5D5E"/>
          <w:spacing w:val="-2"/>
        </w:rPr>
        <w:t xml:space="preserve"> </w:t>
      </w:r>
      <w:r>
        <w:rPr>
          <w:color w:val="5E5D5E"/>
        </w:rPr>
        <w:t>credit</w:t>
      </w:r>
      <w:r>
        <w:rPr>
          <w:color w:val="5E5D5E"/>
          <w:spacing w:val="-3"/>
        </w:rPr>
        <w:t xml:space="preserve"> </w:t>
      </w:r>
      <w:r>
        <w:rPr>
          <w:color w:val="5E5D5E"/>
          <w:spacing w:val="-1"/>
        </w:rPr>
        <w:t>availability</w:t>
      </w:r>
      <w:r>
        <w:rPr>
          <w:color w:val="5E5D5E"/>
          <w:spacing w:val="21"/>
        </w:rPr>
        <w:t xml:space="preserve"> </w:t>
      </w:r>
      <w:r>
        <w:rPr>
          <w:color w:val="5E5D5E"/>
        </w:rPr>
        <w:t>(dummy</w:t>
      </w:r>
      <w:r>
        <w:rPr>
          <w:color w:val="5E5D5E"/>
          <w:spacing w:val="-1"/>
        </w:rPr>
        <w:t xml:space="preserve"> </w:t>
      </w:r>
      <w:r>
        <w:rPr>
          <w:color w:val="5E5D5E"/>
        </w:rPr>
        <w:t>variable)</w:t>
      </w:r>
      <w:r>
        <w:rPr>
          <w:color w:val="5E5D5E"/>
          <w:spacing w:val="-1"/>
        </w:rPr>
        <w:t xml:space="preserve"> on</w:t>
      </w:r>
      <w:r>
        <w:rPr>
          <w:color w:val="5E5D5E"/>
          <w:spacing w:val="19"/>
        </w:rPr>
        <w:t xml:space="preserve"> </w:t>
      </w:r>
      <w:r>
        <w:rPr>
          <w:color w:val="5E5D5E"/>
          <w:spacing w:val="-1"/>
        </w:rPr>
        <w:t>R&amp;D</w:t>
      </w:r>
      <w:r>
        <w:rPr>
          <w:color w:val="5E5D5E"/>
        </w:rPr>
        <w:t xml:space="preserve"> </w:t>
      </w:r>
      <w:r>
        <w:rPr>
          <w:color w:val="5E5D5E"/>
          <w:spacing w:val="-1"/>
        </w:rPr>
        <w:t>investment</w:t>
      </w:r>
      <w:r>
        <w:rPr>
          <w:color w:val="5E5D5E"/>
        </w:rPr>
        <w:t xml:space="preserve"> </w:t>
      </w:r>
      <w:r>
        <w:rPr>
          <w:color w:val="5E5D5E"/>
          <w:spacing w:val="-1"/>
        </w:rPr>
        <w:t>and</w:t>
      </w:r>
      <w:r>
        <w:rPr>
          <w:color w:val="5E5D5E"/>
        </w:rPr>
        <w:t xml:space="preserve"> </w:t>
      </w:r>
      <w:r>
        <w:rPr>
          <w:color w:val="5E5D5E"/>
          <w:spacing w:val="-1"/>
        </w:rPr>
        <w:t>its</w:t>
      </w:r>
      <w:r>
        <w:rPr>
          <w:color w:val="5E5D5E"/>
          <w:spacing w:val="23"/>
        </w:rPr>
        <w:t xml:space="preserve"> </w:t>
      </w:r>
      <w:r>
        <w:rPr>
          <w:color w:val="5E5D5E"/>
          <w:spacing w:val="-1"/>
        </w:rPr>
        <w:t>price</w:t>
      </w:r>
      <w:r>
        <w:rPr>
          <w:color w:val="5E5D5E"/>
        </w:rPr>
        <w:t xml:space="preserve"> responsiveness,</w:t>
      </w:r>
    </w:p>
    <w:p w:rsidR="002F76B6" w:rsidRDefault="00F32A52">
      <w:pPr>
        <w:pStyle w:val="BodyText"/>
        <w:spacing w:before="0" w:line="271" w:lineRule="auto"/>
        <w:ind w:left="1816"/>
        <w:rPr>
          <w:rFonts w:cs="Arial"/>
        </w:rPr>
      </w:pPr>
      <w:r>
        <w:rPr>
          <w:color w:val="5E5D5E"/>
        </w:rPr>
        <w:t>controlling</w:t>
      </w:r>
      <w:r>
        <w:rPr>
          <w:color w:val="5E5D5E"/>
          <w:spacing w:val="-3"/>
        </w:rPr>
        <w:t xml:space="preserve"> </w:t>
      </w:r>
      <w:r>
        <w:rPr>
          <w:color w:val="5E5D5E"/>
        </w:rPr>
        <w:t>for</w:t>
      </w:r>
      <w:r>
        <w:rPr>
          <w:color w:val="5E5D5E"/>
          <w:spacing w:val="-2"/>
        </w:rPr>
        <w:t xml:space="preserve"> </w:t>
      </w:r>
      <w:r>
        <w:rPr>
          <w:color w:val="5E5D5E"/>
          <w:spacing w:val="-1"/>
        </w:rPr>
        <w:t>unobserved</w:t>
      </w:r>
      <w:r>
        <w:rPr>
          <w:color w:val="5E5D5E"/>
          <w:spacing w:val="20"/>
        </w:rPr>
        <w:t xml:space="preserve"> </w:t>
      </w:r>
      <w:r>
        <w:rPr>
          <w:color w:val="5E5D5E"/>
        </w:rPr>
        <w:t>firm heterogeneity</w:t>
      </w:r>
    </w:p>
    <w:p w:rsidR="002F76B6" w:rsidRDefault="00F32A52">
      <w:pPr>
        <w:pStyle w:val="BodyText"/>
        <w:tabs>
          <w:tab w:val="left" w:pos="1816"/>
        </w:tabs>
        <w:spacing w:before="113"/>
        <w:ind w:left="399"/>
      </w:pPr>
      <w:r>
        <w:rPr>
          <w:color w:val="5E5D5E"/>
        </w:rPr>
        <w:t>Australia</w:t>
      </w:r>
      <w:r>
        <w:rPr>
          <w:color w:val="5E5D5E"/>
        </w:rPr>
        <w:tab/>
        <w:t>An</w:t>
      </w:r>
      <w:r>
        <w:rPr>
          <w:color w:val="5E5D5E"/>
          <w:spacing w:val="-1"/>
        </w:rPr>
        <w:t xml:space="preserve"> unbalanced</w:t>
      </w:r>
      <w:r>
        <w:rPr>
          <w:color w:val="5E5D5E"/>
        </w:rPr>
        <w:t xml:space="preserve"> </w:t>
      </w:r>
      <w:r>
        <w:rPr>
          <w:color w:val="5E5D5E"/>
          <w:spacing w:val="-1"/>
        </w:rPr>
        <w:t>panel</w:t>
      </w:r>
      <w:r>
        <w:rPr>
          <w:color w:val="5E5D5E"/>
        </w:rPr>
        <w:t xml:space="preserve"> </w:t>
      </w:r>
      <w:r>
        <w:rPr>
          <w:color w:val="5E5D5E"/>
          <w:spacing w:val="-1"/>
        </w:rPr>
        <w:t>data</w:t>
      </w:r>
    </w:p>
    <w:p w:rsidR="002F76B6" w:rsidRDefault="00F32A52">
      <w:pPr>
        <w:pStyle w:val="BodyText"/>
        <w:spacing w:before="30" w:line="271" w:lineRule="auto"/>
        <w:ind w:left="1816" w:right="106"/>
      </w:pPr>
      <w:r>
        <w:rPr>
          <w:rFonts w:cs="Arial"/>
          <w:color w:val="5E5D5E"/>
        </w:rPr>
        <w:t xml:space="preserve">set of 500 large firms for </w:t>
      </w:r>
      <w:r>
        <w:rPr>
          <w:color w:val="5E5D5E"/>
        </w:rPr>
        <w:t>the</w:t>
      </w:r>
      <w:r>
        <w:rPr>
          <w:color w:val="5E5D5E"/>
          <w:spacing w:val="-2"/>
        </w:rPr>
        <w:t xml:space="preserve"> </w:t>
      </w:r>
      <w:r>
        <w:rPr>
          <w:color w:val="5E5D5E"/>
          <w:spacing w:val="-1"/>
        </w:rPr>
        <w:t>period of</w:t>
      </w:r>
      <w:r>
        <w:rPr>
          <w:color w:val="5E5D5E"/>
        </w:rPr>
        <w:t xml:space="preserve"> </w:t>
      </w:r>
      <w:r>
        <w:rPr>
          <w:color w:val="5E5D5E"/>
          <w:spacing w:val="-1"/>
        </w:rPr>
        <w:t>1990–2005</w:t>
      </w:r>
    </w:p>
    <w:p w:rsidR="002F76B6" w:rsidRDefault="00F32A52">
      <w:pPr>
        <w:pStyle w:val="BodyText"/>
        <w:spacing w:before="113" w:line="271" w:lineRule="auto"/>
        <w:ind w:left="187" w:right="314"/>
      </w:pPr>
      <w:r>
        <w:br w:type="column"/>
      </w:r>
      <w:r>
        <w:rPr>
          <w:color w:val="5E5D5E"/>
          <w:spacing w:val="-1"/>
        </w:rPr>
        <w:t>R&amp;D</w:t>
      </w:r>
      <w:r>
        <w:rPr>
          <w:color w:val="5E5D5E"/>
          <w:spacing w:val="-2"/>
        </w:rPr>
        <w:t xml:space="preserve"> </w:t>
      </w:r>
      <w:r>
        <w:rPr>
          <w:color w:val="5E5D5E"/>
        </w:rPr>
        <w:t>tax</w:t>
      </w:r>
      <w:r>
        <w:rPr>
          <w:color w:val="5E5D5E"/>
          <w:spacing w:val="-2"/>
        </w:rPr>
        <w:t xml:space="preserve"> </w:t>
      </w:r>
      <w:r>
        <w:rPr>
          <w:color w:val="5E5D5E"/>
        </w:rPr>
        <w:t>concession</w:t>
      </w:r>
      <w:r>
        <w:rPr>
          <w:color w:val="5E5D5E"/>
          <w:spacing w:val="22"/>
        </w:rPr>
        <w:t xml:space="preserve"> </w:t>
      </w:r>
      <w:r>
        <w:rPr>
          <w:color w:val="5E5D5E"/>
          <w:spacing w:val="-1"/>
        </w:rPr>
        <w:t>induced</w:t>
      </w:r>
      <w:r>
        <w:rPr>
          <w:color w:val="5E5D5E"/>
        </w:rPr>
        <w:t xml:space="preserve"> </w:t>
      </w:r>
      <w:r>
        <w:rPr>
          <w:color w:val="5E5D5E"/>
          <w:spacing w:val="-1"/>
        </w:rPr>
        <w:t>higher</w:t>
      </w:r>
      <w:r>
        <w:rPr>
          <w:color w:val="5E5D5E"/>
        </w:rPr>
        <w:t xml:space="preserve"> </w:t>
      </w:r>
      <w:r>
        <w:rPr>
          <w:color w:val="5E5D5E"/>
          <w:spacing w:val="-1"/>
        </w:rPr>
        <w:t>R&amp;D</w:t>
      </w:r>
      <w:r>
        <w:rPr>
          <w:color w:val="5E5D5E"/>
          <w:spacing w:val="22"/>
        </w:rPr>
        <w:t xml:space="preserve"> </w:t>
      </w:r>
      <w:r>
        <w:rPr>
          <w:color w:val="5E5D5E"/>
          <w:spacing w:val="-1"/>
        </w:rPr>
        <w:t xml:space="preserve">investment by R&amp;D </w:t>
      </w:r>
      <w:r>
        <w:rPr>
          <w:color w:val="5E5D5E"/>
        </w:rPr>
        <w:t>tax</w:t>
      </w:r>
      <w:r>
        <w:rPr>
          <w:color w:val="5E5D5E"/>
          <w:spacing w:val="24"/>
          <w:w w:val="99"/>
        </w:rPr>
        <w:t xml:space="preserve"> </w:t>
      </w:r>
      <w:r>
        <w:rPr>
          <w:color w:val="5E5D5E"/>
        </w:rPr>
        <w:t>concession</w:t>
      </w:r>
      <w:r>
        <w:rPr>
          <w:color w:val="5E5D5E"/>
          <w:spacing w:val="-1"/>
        </w:rPr>
        <w:t xml:space="preserve"> </w:t>
      </w:r>
      <w:r>
        <w:rPr>
          <w:color w:val="5E5D5E"/>
        </w:rPr>
        <w:t>registrants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3" w:line="200" w:lineRule="exact"/>
        <w:rPr>
          <w:sz w:val="20"/>
          <w:szCs w:val="20"/>
        </w:rPr>
      </w:pPr>
    </w:p>
    <w:p w:rsidR="002F76B6" w:rsidRDefault="00F32A52">
      <w:pPr>
        <w:pStyle w:val="BodyText"/>
        <w:spacing w:before="0" w:line="271" w:lineRule="auto"/>
        <w:ind w:left="187" w:right="314"/>
      </w:pPr>
      <w:r>
        <w:rPr>
          <w:color w:val="5E5D5E"/>
          <w:spacing w:val="-1"/>
        </w:rPr>
        <w:t xml:space="preserve">Lack of </w:t>
      </w:r>
      <w:r>
        <w:rPr>
          <w:color w:val="5E5D5E"/>
        </w:rPr>
        <w:t>robust</w:t>
      </w:r>
      <w:r>
        <w:rPr>
          <w:color w:val="5E5D5E"/>
          <w:spacing w:val="-1"/>
        </w:rPr>
        <w:t xml:space="preserve"> evidence</w:t>
      </w:r>
      <w:r>
        <w:rPr>
          <w:color w:val="5E5D5E"/>
          <w:spacing w:val="22"/>
        </w:rPr>
        <w:t xml:space="preserve"> </w:t>
      </w:r>
      <w:r>
        <w:rPr>
          <w:color w:val="5E5D5E"/>
        </w:rPr>
        <w:t>to</w:t>
      </w:r>
      <w:r>
        <w:rPr>
          <w:color w:val="5E5D5E"/>
          <w:spacing w:val="-3"/>
        </w:rPr>
        <w:t xml:space="preserve"> </w:t>
      </w:r>
      <w:r>
        <w:rPr>
          <w:color w:val="5E5D5E"/>
        </w:rPr>
        <w:t>suggest</w:t>
      </w:r>
      <w:r>
        <w:rPr>
          <w:color w:val="5E5D5E"/>
          <w:spacing w:val="-3"/>
        </w:rPr>
        <w:t xml:space="preserve"> </w:t>
      </w:r>
      <w:r>
        <w:rPr>
          <w:color w:val="5E5D5E"/>
        </w:rPr>
        <w:t>that</w:t>
      </w:r>
      <w:r>
        <w:rPr>
          <w:color w:val="5E5D5E"/>
          <w:spacing w:val="-2"/>
        </w:rPr>
        <w:t xml:space="preserve"> </w:t>
      </w:r>
      <w:r>
        <w:rPr>
          <w:color w:val="5E5D5E"/>
        </w:rPr>
        <w:t>the</w:t>
      </w:r>
    </w:p>
    <w:p w:rsidR="002F76B6" w:rsidRDefault="00F32A52">
      <w:pPr>
        <w:pStyle w:val="BodyText"/>
        <w:spacing w:before="0" w:line="271" w:lineRule="auto"/>
        <w:ind w:left="187" w:right="314"/>
      </w:pPr>
      <w:r>
        <w:rPr>
          <w:noProof/>
          <w:lang w:val="en-AU" w:eastAsia="en-AU"/>
        </w:rPr>
        <mc:AlternateContent>
          <mc:Choice Requires="wpg">
            <w:drawing>
              <wp:anchor distT="0" distB="0" distL="114300" distR="114300" simplePos="0" relativeHeight="251702784" behindDoc="1" locked="0" layoutInCell="1" allowOverlap="1" wp14:anchorId="417FE39E" wp14:editId="624C0B93">
                <wp:simplePos x="0" y="0"/>
                <wp:positionH relativeFrom="page">
                  <wp:posOffset>1619885</wp:posOffset>
                </wp:positionH>
                <wp:positionV relativeFrom="paragraph">
                  <wp:posOffset>686435</wp:posOffset>
                </wp:positionV>
                <wp:extent cx="5039995" cy="1270"/>
                <wp:effectExtent l="10160" t="10160" r="7620" b="7620"/>
                <wp:wrapNone/>
                <wp:docPr id="865" name="Group 86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1081"/>
                          <a:chExt cx="7937" cy="2"/>
                        </a:xfrm>
                      </wpg:grpSpPr>
                      <wps:wsp>
                        <wps:cNvPr id="866" name="Freeform 864"/>
                        <wps:cNvSpPr>
                          <a:spLocks/>
                        </wps:cNvSpPr>
                        <wps:spPr bwMode="auto">
                          <a:xfrm>
                            <a:off x="2551" y="1081"/>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B7FF0" id="Group 863" o:spid="_x0000_s1026" alt="Title: table line" style="position:absolute;margin-left:127.55pt;margin-top:54.05pt;width:396.85pt;height:.1pt;z-index:-251613696;mso-position-horizontal-relative:page" coordorigin="2551,1081"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vScwMAAP4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PmaLuczSiRrIEnolyznUyCstgK+WHYUnIhacsdY15YpXHzU7af2o/Zhw/atyr4YEAe3&#10;cncuvTI5du9UDhbZySpk7FLoxpkALsgFE/N0TQy/WJLBx1k4Xa1WgC8DWRQv+rxlFSTXXYpns4gS&#10;JwuXkc9pVu36y4vVdOFvxk4UsNS7RJg9LBcTFKB55tj8P44/VazlmDrjqLpyPB843mvOXVkDzYnn&#10;FBUHQs2YzZHEwTRA+r/y+B1KBjZ/RAhLs5Oxj1xhPtj5rbH+eeSwwyznfYEc4CkVjYCX8tuEhMT5&#10;wsVTX17VICle7deAHELSEXTdGx1sxYMS2orCZLn8rjGoxmdj8cgYZLQcILJqQJ1dZA8bdoS5fhRi&#10;wbXKuJo5+IrBUgILoORC/IEu+B6qctD1/70LDY3mtsVoSqDFHD0nLbMOmXPhtqRbU+TCfWjUmR8U&#10;iuzNEwAnz1Ihx1o+iyNUXgw3nAOs86tTh3WUWqn2tRCYBiEdlGm0mCE3Rok6d0KHxujyuBGanJlr&#10;nuF8+/tA1gs1aFIyR2MVZ/mu31tWC78H5wK5hfrrKXCViN3x71W42i13y2SSxPPdJAm328mb/SaZ&#10;zPcAaTvdbjbb6B8HLUrSqs5zLh26oVNHyX97pf3M8D322qtfRPEi2D3++m4xUgtewkCSIZbhH6OD&#10;tuKfqO8pR5U/wXPVyo8eGJWwqZT+i5IOxs6amj9PTHNKxB8Ses4qShI3p/CQzBYxHPRYchxLmMzA&#10;FLRnCgXuthvrZ9up1XVZgacI0yrVG2i3Re3eM+LzqPoDtD3c4ZDBWPqB6KbY+Ixaz2P74SsAAAD/&#10;/wMAUEsDBBQABgAIAAAAIQDdOHYo4AAAAAwBAAAPAAAAZHJzL2Rvd25yZXYueG1sTI9BS8NAEIXv&#10;gv9hGcGb3aQ1EtJsSinqqQi2gvS2zU6T0OxsyG6T9N879aK3mXmPN9/LV5NtxYC9bxwpiGcRCKTS&#10;mYYqBV/7t6cUhA+ajG4doYIrelgV93e5zowb6ROHXagEh5DPtII6hC6T0pc1Wu1nrkNi7eR6qwOv&#10;fSVNr0cOt62cR9GLtLoh/lDrDjc1lufdxSp4H/W4XsSvw/Z82lwP++TjexujUo8P03oJIuAU/sxw&#10;w2d0KJjp6C5kvGgVzJMkZisLUcrDzRE9p9zm+HtagCxy+b9E8QMAAP//AwBQSwECLQAUAAYACAAA&#10;ACEAtoM4kv4AAADhAQAAEwAAAAAAAAAAAAAAAAAAAAAAW0NvbnRlbnRfVHlwZXNdLnhtbFBLAQIt&#10;ABQABgAIAAAAIQA4/SH/1gAAAJQBAAALAAAAAAAAAAAAAAAAAC8BAABfcmVscy8ucmVsc1BLAQIt&#10;ABQABgAIAAAAIQCHQPvScwMAAP4HAAAOAAAAAAAAAAAAAAAAAC4CAABkcnMvZTJvRG9jLnhtbFBL&#10;AQItABQABgAIAAAAIQDdOHYo4AAAAAwBAAAPAAAAAAAAAAAAAAAAAM0FAABkcnMvZG93bnJldi54&#10;bWxQSwUGAAAAAAQABADzAAAA2gYAAAAA&#10;">
                <v:shape id="Freeform 864" o:spid="_x0000_s1027" style="position:absolute;left:2551;top:1081;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AbcQA&#10;AADcAAAADwAAAGRycy9kb3ducmV2LnhtbESPwWrDMBBE74X8g9hAb42cHoxxLYeQkBJIodTNByzS&#10;xjaxVo6l2G6/vioUehxm5g1TbGbbiZEG3zpWsF4lIIi1My3XCs6fh6cMhA/IBjvHpOCLPGzKxUOB&#10;uXETf9BYhVpECPscFTQh9LmUXjdk0a9cTxy9ixsshiiHWpoBpwi3nXxOklRabDkuNNjTriF9re5W&#10;was+tjq8yUN6shnv9rfxuzu/K/W4nLcvIALN4T/81z4aBVmawu+Ze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QG3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color w:val="5E5D5E"/>
          <w:spacing w:val="-1"/>
        </w:rPr>
        <w:t>user</w:t>
      </w:r>
      <w:r>
        <w:rPr>
          <w:color w:val="5E5D5E"/>
          <w:spacing w:val="-2"/>
        </w:rPr>
        <w:t xml:space="preserve"> </w:t>
      </w:r>
      <w:r>
        <w:rPr>
          <w:color w:val="5E5D5E"/>
        </w:rPr>
        <w:t>cost</w:t>
      </w:r>
      <w:r>
        <w:rPr>
          <w:color w:val="5E5D5E"/>
          <w:spacing w:val="-1"/>
        </w:rPr>
        <w:t xml:space="preserve"> of R&amp;D is </w:t>
      </w:r>
      <w:r>
        <w:rPr>
          <w:color w:val="5E5D5E"/>
        </w:rPr>
        <w:t>a</w:t>
      </w:r>
      <w:r>
        <w:rPr>
          <w:color w:val="5E5D5E"/>
          <w:spacing w:val="25"/>
        </w:rPr>
        <w:t xml:space="preserve"> </w:t>
      </w:r>
      <w:r>
        <w:rPr>
          <w:color w:val="5E5D5E"/>
        </w:rPr>
        <w:t xml:space="preserve">statistically significant determinant of firm R&amp;D </w:t>
      </w:r>
      <w:r>
        <w:rPr>
          <w:color w:val="5E5D5E"/>
          <w:spacing w:val="-1"/>
        </w:rPr>
        <w:t>investment</w:t>
      </w:r>
      <w:r>
        <w:rPr>
          <w:color w:val="5E5D5E"/>
        </w:rPr>
        <w:t xml:space="preserve"> </w:t>
      </w:r>
      <w:r>
        <w:rPr>
          <w:color w:val="5E5D5E"/>
          <w:spacing w:val="-1"/>
        </w:rPr>
        <w:t>decisions</w:t>
      </w:r>
    </w:p>
    <w:p w:rsidR="002F76B6" w:rsidRDefault="002F76B6">
      <w:pPr>
        <w:spacing w:line="271" w:lineRule="auto"/>
        <w:sectPr w:rsidR="002F76B6">
          <w:type w:val="continuous"/>
          <w:pgSz w:w="11910" w:h="16840"/>
          <w:pgMar w:top="1580" w:right="1300" w:bottom="280" w:left="1680" w:header="720" w:footer="720" w:gutter="0"/>
          <w:cols w:num="3" w:space="720" w:equalWidth="0">
            <w:col w:w="1963" w:space="40"/>
            <w:col w:w="4141" w:space="40"/>
            <w:col w:w="2746"/>
          </w:cols>
        </w:sect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0" w:line="260" w:lineRule="exact"/>
        <w:rPr>
          <w:sz w:val="26"/>
          <w:szCs w:val="26"/>
        </w:rPr>
      </w:pPr>
    </w:p>
    <w:p w:rsidR="002F76B6" w:rsidRDefault="00F32A52">
      <w:pPr>
        <w:spacing w:before="79" w:line="250" w:lineRule="auto"/>
        <w:ind w:left="1069" w:right="118" w:hanging="199"/>
        <w:jc w:val="both"/>
        <w:rPr>
          <w:rFonts w:ascii="Arial" w:eastAsia="Arial" w:hAnsi="Arial" w:cs="Arial"/>
          <w:sz w:val="16"/>
          <w:szCs w:val="16"/>
        </w:rPr>
      </w:pPr>
      <w:r>
        <w:rPr>
          <w:noProof/>
          <w:lang w:val="en-AU" w:eastAsia="en-AU"/>
        </w:rPr>
        <mc:AlternateContent>
          <mc:Choice Requires="wpg">
            <w:drawing>
              <wp:anchor distT="0" distB="0" distL="114300" distR="114300" simplePos="0" relativeHeight="251703808" behindDoc="1" locked="0" layoutInCell="1" allowOverlap="1" wp14:anchorId="1A64E4D1" wp14:editId="2BAAD44F">
                <wp:simplePos x="0" y="0"/>
                <wp:positionH relativeFrom="page">
                  <wp:posOffset>1619885</wp:posOffset>
                </wp:positionH>
                <wp:positionV relativeFrom="paragraph">
                  <wp:posOffset>-12700</wp:posOffset>
                </wp:positionV>
                <wp:extent cx="5039995" cy="1270"/>
                <wp:effectExtent l="10160" t="6350" r="7620" b="11430"/>
                <wp:wrapNone/>
                <wp:docPr id="861" name="Group 859"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0"/>
                          <a:chExt cx="7937" cy="2"/>
                        </a:xfrm>
                      </wpg:grpSpPr>
                      <wps:wsp>
                        <wps:cNvPr id="862" name="Freeform 860"/>
                        <wps:cNvSpPr>
                          <a:spLocks/>
                        </wps:cNvSpPr>
                        <wps:spPr bwMode="auto">
                          <a:xfrm>
                            <a:off x="2551" y="-2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14CEE" id="Group 859" o:spid="_x0000_s1026" alt="Title: Foot note divider line" style="position:absolute;margin-left:127.55pt;margin-top:-1pt;width:396.85pt;height:.1pt;z-index:-251612672;mso-position-horizontal-relative:page" coordorigin="2551,-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DOeAMAAAgIAAAOAAAAZHJzL2Uyb0RvYy54bWykVduO2zYQfS/QfyD42MKri+WbsNog9WVR&#10;IG0DxP0AWqIkohKpkrTlbdF/73AoebVOgxapH2RSM5o5c+b2+O7aNuTCtRFKZjR6CCnhMleFkFVG&#10;fz0eZmtKjGWyYI2SPKMv3NB3T99+89h3KY9VrZqCawJGpEn7LqO1tV0aBCavecvMg+q4BGGpdMss&#10;XHUVFJr1YL1tgjgMl0GvdNFplXNj4O3OC+kT2i9LnttfytJwS5qMAjaLT43Pk3sGT48srTTrapEP&#10;MNhXoGiZkOD0ZmrHLCNnLT4z1YpcK6NK+5CrNlBlKXKOMUA0UXgXzbNW5w5jqdK+6m40AbV3PH21&#10;2fzny0dNRJHR9TKiRLIWkoR+yXqxAcKEbeDNQSlLpLKcFOIiXMoaIbljr++qFIw86+5T91F7CuD4&#10;QeW/GRAH93J3r7wyOfU/qQKss7NVyN611K0zAbyQKybp5ZYkfrUkh5eLcL7ZbBaU5CCL4tWQw7yG&#10;RLuP4sUCAgHZLL6J9sO3q8185T+MHfaApd4johxQuZCgFs0r3eb/0f2pZh3HLBrH1I3ueKT7oDl3&#10;FU7WS0Ts/IPiyKeZkjmRODUDnP8rjZ8zMnL5JT5Ymp+NfeYKs8EuH4z1jVLACXNcDKVyhKYq2wZ6&#10;5vsZCYlzhY+hsW5qkBKv9l1AjiHpCboejI62gJGJrShM1ut/NDYf9ZyxeGIMElqNEFk9os6vcoAN&#10;J8LcZAqx3DplXMUcfb0g92ABlFyIX9AF32NNjrr+f3ChYeTcDxtNCQybk+ekY9Yhcy7ckfQZRS7c&#10;i1Zd+FGhyN41ADh5lTZyquWzOEHlxfCFc4BlfnPqsE5SK9VBNA2moZEOyjxaLZAboxpROKFDY3R1&#10;2jaaXJgbo+Fy98NI1hs1GFeyQGM1Z8V+OFsmGn8G5w1yC/U3UOAqEefkn5tws1/v18ksiZf7WRLu&#10;drP3h20yWx4A0m6+22530V8OWpSktSgKLh26cWZHyX9r0mF7+Gl7m9pvongT7AF/w7CYqAVvYSDJ&#10;EMv4j9HBVPEd6kfKSRUv0K1a+SUESxMOtdJ/UNLDAsqo+f3MNKek+VHCyNlESeI2Fl6SxQqmGdFT&#10;yWkqYTIHUxm1FArcHbfWb7lzp0VVg6cI0yrVexi2pXD9jPg8quECUw9PuG4wlmE1un02vaPW6wJ/&#10;+hsAAP//AwBQSwMEFAAGAAgAAAAhAH6SaV3gAAAACgEAAA8AAABkcnMvZG93bnJldi54bWxMj8FK&#10;w0AQhu+C77CM4K3dJBoJMZtSinoqgq0g3qbZaRKa3Q3ZbZK+vdOTPc7Mxz/fX6xm04mRBt86qyBe&#10;RiDIVk63tlbwvX9fZCB8QKuxc5YUXMjDqry/KzDXbrJfNO5CLTjE+hwVNCH0uZS+asigX7qeLN+O&#10;bjAYeBxqqQecONx0MomiF2mwtfyhwZ42DVWn3dko+JhwWj/Fb+P2dNxcfvfp5882JqUeH+b1K4hA&#10;c/iH4arP6lCy08GdrfaiU5CkacyogkXCna5A9JxxmQNv4gxkWcjbCuUfAAAA//8DAFBLAQItABQA&#10;BgAIAAAAIQC2gziS/gAAAOEBAAATAAAAAAAAAAAAAAAAAAAAAABbQ29udGVudF9UeXBlc10ueG1s&#10;UEsBAi0AFAAGAAgAAAAhADj9If/WAAAAlAEAAAsAAAAAAAAAAAAAAAAALwEAAF9yZWxzLy5yZWxz&#10;UEsBAi0AFAAGAAgAAAAhAB0u4M54AwAACAgAAA4AAAAAAAAAAAAAAAAALgIAAGRycy9lMm9Eb2Mu&#10;eG1sUEsBAi0AFAAGAAgAAAAhAH6SaV3gAAAACgEAAA8AAAAAAAAAAAAAAAAA0gUAAGRycy9kb3du&#10;cmV2LnhtbFBLBQYAAAAABAAEAPMAAADfBgAAAAA=&#10;">
                <v:shape id="Freeform 860" o:spid="_x0000_s1027" style="position:absolute;left:2551;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GbsQA&#10;AADcAAAADwAAAGRycy9kb3ducmV2LnhtbESPwWrDMBBE74X8g9hAbrXcHIxxooSSkhJIoTTxByzS&#10;xjK1Vq6lOE6/vioUehxm5g2z3k6uEyMNofWs4CnLQRBrb1puFNTn/WMJIkRkg51nUnCnANvN7GGN&#10;lfE3/qDxFBuRIBwqVGBj7Cspg7bkMGS+J07exQ8OY5JDI82AtwR3nVzmeSEdtpwWLPa0s6Q/T1en&#10;4FUfWh3f5L44upJ3L1/jd1e/K7WYT88rEJGm+B/+ax+MgrJYwu+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Rm7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218</w:t>
      </w:r>
      <w:r>
        <w:rPr>
          <w:rFonts w:ascii="Arial"/>
          <w:b/>
          <w:color w:val="5E5D5E"/>
          <w:spacing w:val="17"/>
          <w:position w:val="5"/>
          <w:sz w:val="9"/>
        </w:rPr>
        <w:t xml:space="preserve"> </w:t>
      </w:r>
      <w:r>
        <w:rPr>
          <w:rFonts w:ascii="Arial"/>
          <w:color w:val="5E5D5E"/>
          <w:sz w:val="16"/>
        </w:rPr>
        <w:t>Bureau</w:t>
      </w:r>
      <w:r>
        <w:rPr>
          <w:rFonts w:ascii="Arial"/>
          <w:color w:val="5E5D5E"/>
          <w:spacing w:val="11"/>
          <w:sz w:val="16"/>
        </w:rPr>
        <w:t xml:space="preserve"> </w:t>
      </w:r>
      <w:r>
        <w:rPr>
          <w:rFonts w:ascii="Arial"/>
          <w:color w:val="5E5D5E"/>
          <w:spacing w:val="-1"/>
          <w:sz w:val="16"/>
        </w:rPr>
        <w:t>of</w:t>
      </w:r>
      <w:r>
        <w:rPr>
          <w:rFonts w:ascii="Arial"/>
          <w:color w:val="5E5D5E"/>
          <w:spacing w:val="11"/>
          <w:sz w:val="16"/>
        </w:rPr>
        <w:t xml:space="preserve"> </w:t>
      </w:r>
      <w:r>
        <w:rPr>
          <w:rFonts w:ascii="Arial"/>
          <w:color w:val="5E5D5E"/>
          <w:sz w:val="16"/>
        </w:rPr>
        <w:t>Industry</w:t>
      </w:r>
      <w:r>
        <w:rPr>
          <w:rFonts w:ascii="Arial"/>
          <w:color w:val="5E5D5E"/>
          <w:spacing w:val="11"/>
          <w:sz w:val="16"/>
        </w:rPr>
        <w:t xml:space="preserve"> </w:t>
      </w:r>
      <w:r>
        <w:rPr>
          <w:rFonts w:ascii="Arial"/>
          <w:color w:val="5E5D5E"/>
          <w:sz w:val="16"/>
        </w:rPr>
        <w:t>Economics</w:t>
      </w:r>
      <w:r>
        <w:rPr>
          <w:rFonts w:ascii="Arial"/>
          <w:color w:val="5E5D5E"/>
          <w:spacing w:val="11"/>
          <w:sz w:val="16"/>
        </w:rPr>
        <w:t xml:space="preserve"> </w:t>
      </w:r>
      <w:r>
        <w:rPr>
          <w:rFonts w:ascii="Arial"/>
          <w:color w:val="5E5D5E"/>
          <w:sz w:val="16"/>
        </w:rPr>
        <w:t>(1993)</w:t>
      </w:r>
      <w:r>
        <w:rPr>
          <w:rFonts w:ascii="Arial"/>
          <w:color w:val="5E5D5E"/>
          <w:spacing w:val="11"/>
          <w:sz w:val="16"/>
        </w:rPr>
        <w:t xml:space="preserve"> </w:t>
      </w:r>
      <w:r>
        <w:rPr>
          <w:rFonts w:ascii="Arial"/>
          <w:color w:val="5E5D5E"/>
          <w:spacing w:val="-1"/>
          <w:sz w:val="16"/>
        </w:rPr>
        <w:t>R&amp;D,</w:t>
      </w:r>
      <w:r>
        <w:rPr>
          <w:rFonts w:ascii="Arial"/>
          <w:color w:val="5E5D5E"/>
          <w:spacing w:val="11"/>
          <w:sz w:val="16"/>
        </w:rPr>
        <w:t xml:space="preserve"> </w:t>
      </w:r>
      <w:r>
        <w:rPr>
          <w:rFonts w:ascii="Arial"/>
          <w:color w:val="5E5D5E"/>
          <w:sz w:val="16"/>
        </w:rPr>
        <w:t>Innovation</w:t>
      </w:r>
      <w:r>
        <w:rPr>
          <w:rFonts w:ascii="Arial"/>
          <w:color w:val="5E5D5E"/>
          <w:spacing w:val="11"/>
          <w:sz w:val="16"/>
        </w:rPr>
        <w:t xml:space="preserve"> </w:t>
      </w:r>
      <w:r>
        <w:rPr>
          <w:rFonts w:ascii="Arial"/>
          <w:color w:val="5E5D5E"/>
          <w:spacing w:val="-1"/>
          <w:sz w:val="16"/>
        </w:rPr>
        <w:t>and</w:t>
      </w:r>
      <w:r>
        <w:rPr>
          <w:rFonts w:ascii="Arial"/>
          <w:color w:val="5E5D5E"/>
          <w:spacing w:val="12"/>
          <w:sz w:val="16"/>
        </w:rPr>
        <w:t xml:space="preserve"> </w:t>
      </w:r>
      <w:r>
        <w:rPr>
          <w:rFonts w:ascii="Arial"/>
          <w:color w:val="5E5D5E"/>
          <w:spacing w:val="-1"/>
          <w:sz w:val="16"/>
        </w:rPr>
        <w:t>Competitiveness:</w:t>
      </w:r>
      <w:r>
        <w:rPr>
          <w:rFonts w:ascii="Arial"/>
          <w:color w:val="5E5D5E"/>
          <w:spacing w:val="3"/>
          <w:sz w:val="16"/>
        </w:rPr>
        <w:t xml:space="preserve"> </w:t>
      </w:r>
      <w:r>
        <w:rPr>
          <w:rFonts w:ascii="Arial"/>
          <w:color w:val="5E5D5E"/>
          <w:sz w:val="16"/>
        </w:rPr>
        <w:t>An</w:t>
      </w:r>
      <w:r>
        <w:rPr>
          <w:rFonts w:ascii="Arial"/>
          <w:color w:val="5E5D5E"/>
          <w:spacing w:val="11"/>
          <w:sz w:val="16"/>
        </w:rPr>
        <w:t xml:space="preserve"> </w:t>
      </w:r>
      <w:r>
        <w:rPr>
          <w:rFonts w:ascii="Arial"/>
          <w:color w:val="5E5D5E"/>
          <w:sz w:val="16"/>
        </w:rPr>
        <w:t>Evaluation</w:t>
      </w:r>
      <w:r>
        <w:rPr>
          <w:rFonts w:ascii="Arial"/>
          <w:color w:val="5E5D5E"/>
          <w:spacing w:val="11"/>
          <w:sz w:val="16"/>
        </w:rPr>
        <w:t xml:space="preserve"> </w:t>
      </w:r>
      <w:r>
        <w:rPr>
          <w:rFonts w:ascii="Arial"/>
          <w:color w:val="5E5D5E"/>
          <w:spacing w:val="-1"/>
          <w:sz w:val="16"/>
        </w:rPr>
        <w:t>of</w:t>
      </w:r>
      <w:r>
        <w:rPr>
          <w:rFonts w:ascii="Arial"/>
          <w:color w:val="5E5D5E"/>
          <w:spacing w:val="11"/>
          <w:sz w:val="16"/>
        </w:rPr>
        <w:t xml:space="preserve"> </w:t>
      </w:r>
      <w:r>
        <w:rPr>
          <w:rFonts w:ascii="Arial"/>
          <w:color w:val="5E5D5E"/>
          <w:sz w:val="16"/>
        </w:rPr>
        <w:t>the</w:t>
      </w:r>
      <w:r>
        <w:rPr>
          <w:rFonts w:ascii="Arial"/>
          <w:color w:val="5E5D5E"/>
          <w:spacing w:val="11"/>
          <w:sz w:val="16"/>
        </w:rPr>
        <w:t xml:space="preserve"> </w:t>
      </w:r>
      <w:r>
        <w:rPr>
          <w:rFonts w:ascii="Arial"/>
          <w:color w:val="5E5D5E"/>
          <w:spacing w:val="-1"/>
          <w:sz w:val="16"/>
        </w:rPr>
        <w:t>R&amp;D</w:t>
      </w:r>
      <w:r>
        <w:rPr>
          <w:rFonts w:ascii="Arial"/>
          <w:color w:val="5E5D5E"/>
          <w:spacing w:val="8"/>
          <w:sz w:val="16"/>
        </w:rPr>
        <w:t xml:space="preserve"> </w:t>
      </w:r>
      <w:r>
        <w:rPr>
          <w:rFonts w:ascii="Arial"/>
          <w:color w:val="5E5D5E"/>
          <w:spacing w:val="-8"/>
          <w:sz w:val="16"/>
        </w:rPr>
        <w:t>T</w:t>
      </w:r>
      <w:r>
        <w:rPr>
          <w:rFonts w:ascii="Arial"/>
          <w:color w:val="5E5D5E"/>
          <w:spacing w:val="-7"/>
          <w:sz w:val="16"/>
        </w:rPr>
        <w:t>ax</w:t>
      </w:r>
      <w:r>
        <w:rPr>
          <w:rFonts w:ascii="Arial"/>
          <w:color w:val="5E5D5E"/>
          <w:spacing w:val="27"/>
          <w:sz w:val="16"/>
        </w:rPr>
        <w:t xml:space="preserve"> </w:t>
      </w:r>
      <w:r>
        <w:rPr>
          <w:rFonts w:ascii="Arial"/>
          <w:color w:val="5E5D5E"/>
          <w:spacing w:val="-1"/>
          <w:sz w:val="16"/>
        </w:rPr>
        <w:t xml:space="preserve">Concession, </w:t>
      </w:r>
      <w:r>
        <w:rPr>
          <w:rFonts w:ascii="Arial"/>
          <w:i/>
          <w:color w:val="5E5D5E"/>
          <w:spacing w:val="-1"/>
          <w:sz w:val="16"/>
        </w:rPr>
        <w:t>Research</w:t>
      </w:r>
      <w:r>
        <w:rPr>
          <w:rFonts w:ascii="Arial"/>
          <w:i/>
          <w:color w:val="5E5D5E"/>
          <w:sz w:val="16"/>
        </w:rPr>
        <w:t xml:space="preserve"> </w:t>
      </w:r>
      <w:r>
        <w:rPr>
          <w:rFonts w:ascii="Arial"/>
          <w:i/>
          <w:color w:val="5E5D5E"/>
          <w:spacing w:val="-1"/>
          <w:sz w:val="16"/>
        </w:rPr>
        <w:t>Report</w:t>
      </w:r>
      <w:r>
        <w:rPr>
          <w:rFonts w:ascii="Arial"/>
          <w:i/>
          <w:color w:val="5E5D5E"/>
          <w:sz w:val="16"/>
        </w:rPr>
        <w:t xml:space="preserve"> </w:t>
      </w:r>
      <w:r>
        <w:rPr>
          <w:rFonts w:ascii="Arial"/>
          <w:i/>
          <w:color w:val="5E5D5E"/>
          <w:spacing w:val="-1"/>
          <w:sz w:val="16"/>
        </w:rPr>
        <w:t>50</w:t>
      </w:r>
      <w:r>
        <w:rPr>
          <w:rFonts w:ascii="Arial"/>
          <w:color w:val="5E5D5E"/>
          <w:spacing w:val="-1"/>
          <w:sz w:val="16"/>
        </w:rPr>
        <w:t>,</w:t>
      </w:r>
      <w:r>
        <w:rPr>
          <w:rFonts w:ascii="Arial"/>
          <w:color w:val="5E5D5E"/>
          <w:spacing w:val="-9"/>
          <w:sz w:val="16"/>
        </w:rPr>
        <w:t xml:space="preserve"> </w:t>
      </w:r>
      <w:r>
        <w:rPr>
          <w:rFonts w:ascii="Arial"/>
          <w:color w:val="5E5D5E"/>
          <w:sz w:val="16"/>
        </w:rPr>
        <w:t>Australian</w:t>
      </w:r>
      <w:r>
        <w:rPr>
          <w:rFonts w:ascii="Arial"/>
          <w:color w:val="5E5D5E"/>
          <w:spacing w:val="-1"/>
          <w:sz w:val="16"/>
        </w:rPr>
        <w:t xml:space="preserve"> </w:t>
      </w:r>
      <w:r>
        <w:rPr>
          <w:rFonts w:ascii="Arial"/>
          <w:color w:val="5E5D5E"/>
          <w:sz w:val="16"/>
        </w:rPr>
        <w:t>Government</w:t>
      </w:r>
      <w:r>
        <w:rPr>
          <w:rFonts w:ascii="Arial"/>
          <w:color w:val="5E5D5E"/>
          <w:spacing w:val="-1"/>
          <w:sz w:val="16"/>
        </w:rPr>
        <w:t xml:space="preserve"> </w:t>
      </w:r>
      <w:r>
        <w:rPr>
          <w:rFonts w:ascii="Arial"/>
          <w:color w:val="5E5D5E"/>
          <w:sz w:val="16"/>
        </w:rPr>
        <w:t>Publishing</w:t>
      </w:r>
      <w:r>
        <w:rPr>
          <w:rFonts w:ascii="Arial"/>
          <w:color w:val="5E5D5E"/>
          <w:spacing w:val="-1"/>
          <w:sz w:val="16"/>
        </w:rPr>
        <w:t xml:space="preserve"> </w:t>
      </w:r>
      <w:r>
        <w:rPr>
          <w:rFonts w:ascii="Arial"/>
          <w:color w:val="5E5D5E"/>
          <w:sz w:val="16"/>
        </w:rPr>
        <w:t>Service,</w:t>
      </w:r>
      <w:r>
        <w:rPr>
          <w:rFonts w:ascii="Arial"/>
          <w:color w:val="5E5D5E"/>
          <w:spacing w:val="-1"/>
          <w:sz w:val="16"/>
        </w:rPr>
        <w:t xml:space="preserve"> Canberra,</w:t>
      </w:r>
      <w:r>
        <w:rPr>
          <w:rFonts w:ascii="Arial"/>
          <w:color w:val="5E5D5E"/>
          <w:spacing w:val="-9"/>
          <w:sz w:val="16"/>
        </w:rPr>
        <w:t xml:space="preserve"> </w:t>
      </w:r>
      <w:r>
        <w:rPr>
          <w:rFonts w:ascii="Arial"/>
          <w:color w:val="5E5D5E"/>
          <w:sz w:val="16"/>
        </w:rPr>
        <w:t>Australia</w:t>
      </w:r>
    </w:p>
    <w:p w:rsidR="002F76B6" w:rsidRDefault="00F32A52">
      <w:pPr>
        <w:ind w:left="871"/>
        <w:rPr>
          <w:rFonts w:ascii="Arial" w:eastAsia="Arial" w:hAnsi="Arial" w:cs="Arial"/>
          <w:sz w:val="16"/>
          <w:szCs w:val="16"/>
        </w:rPr>
      </w:pPr>
      <w:r>
        <w:rPr>
          <w:rFonts w:ascii="Arial"/>
          <w:b/>
          <w:color w:val="5E5D5E"/>
          <w:position w:val="5"/>
          <w:sz w:val="9"/>
        </w:rPr>
        <w:t>219</w:t>
      </w:r>
      <w:r>
        <w:rPr>
          <w:rFonts w:ascii="Arial"/>
          <w:b/>
          <w:color w:val="5E5D5E"/>
          <w:spacing w:val="17"/>
          <w:position w:val="5"/>
          <w:sz w:val="9"/>
        </w:rPr>
        <w:t xml:space="preserve"> </w:t>
      </w:r>
      <w:r>
        <w:rPr>
          <w:rFonts w:ascii="Arial"/>
          <w:color w:val="5E5D5E"/>
          <w:spacing w:val="-1"/>
          <w:sz w:val="16"/>
        </w:rPr>
        <w:t>Limitations</w:t>
      </w:r>
      <w:r>
        <w:rPr>
          <w:rFonts w:ascii="Arial"/>
          <w:color w:val="5E5D5E"/>
          <w:sz w:val="16"/>
        </w:rPr>
        <w:t xml:space="preserve"> </w:t>
      </w:r>
      <w:r>
        <w:rPr>
          <w:rFonts w:ascii="Arial"/>
          <w:color w:val="5E5D5E"/>
          <w:spacing w:val="-1"/>
          <w:sz w:val="16"/>
        </w:rPr>
        <w:t>of</w:t>
      </w:r>
      <w:r>
        <w:rPr>
          <w:rFonts w:ascii="Arial"/>
          <w:color w:val="5E5D5E"/>
          <w:sz w:val="16"/>
        </w:rPr>
        <w:t xml:space="preserve"> this</w:t>
      </w:r>
      <w:r>
        <w:rPr>
          <w:rFonts w:ascii="Arial"/>
          <w:color w:val="5E5D5E"/>
          <w:spacing w:val="-1"/>
          <w:sz w:val="16"/>
        </w:rPr>
        <w:t xml:space="preserve"> </w:t>
      </w:r>
      <w:r>
        <w:rPr>
          <w:rFonts w:ascii="Arial"/>
          <w:color w:val="5E5D5E"/>
          <w:sz w:val="16"/>
        </w:rPr>
        <w:t>study</w:t>
      </w:r>
      <w:r>
        <w:rPr>
          <w:rFonts w:ascii="Arial"/>
          <w:color w:val="5E5D5E"/>
          <w:spacing w:val="-1"/>
          <w:sz w:val="16"/>
        </w:rPr>
        <w:t xml:space="preserve"> are</w:t>
      </w:r>
      <w:r>
        <w:rPr>
          <w:rFonts w:ascii="Arial"/>
          <w:color w:val="5E5D5E"/>
          <w:sz w:val="16"/>
        </w:rPr>
        <w:t xml:space="preserve"> </w:t>
      </w:r>
      <w:r>
        <w:rPr>
          <w:rFonts w:ascii="Arial"/>
          <w:color w:val="5E5D5E"/>
          <w:spacing w:val="-1"/>
          <w:sz w:val="16"/>
        </w:rPr>
        <w:t xml:space="preserve">discussed, </w:t>
      </w:r>
      <w:r>
        <w:rPr>
          <w:rFonts w:ascii="Arial"/>
          <w:color w:val="5E5D5E"/>
          <w:sz w:val="16"/>
        </w:rPr>
        <w:t>for</w:t>
      </w:r>
      <w:r>
        <w:rPr>
          <w:rFonts w:ascii="Arial"/>
          <w:color w:val="5E5D5E"/>
          <w:spacing w:val="-1"/>
          <w:sz w:val="16"/>
        </w:rPr>
        <w:t xml:space="preserve"> example,</w:t>
      </w:r>
      <w:r>
        <w:rPr>
          <w:rFonts w:ascii="Arial"/>
          <w:color w:val="5E5D5E"/>
          <w:sz w:val="16"/>
        </w:rPr>
        <w:t xml:space="preserve"> </w:t>
      </w:r>
      <w:r>
        <w:rPr>
          <w:rFonts w:ascii="Arial"/>
          <w:color w:val="5E5D5E"/>
          <w:spacing w:val="-1"/>
          <w:sz w:val="16"/>
        </w:rPr>
        <w:t>in</w:t>
      </w:r>
      <w:r>
        <w:rPr>
          <w:rFonts w:ascii="Arial"/>
          <w:color w:val="5E5D5E"/>
          <w:sz w:val="16"/>
        </w:rPr>
        <w:t xml:space="preserve"> OECD (1997)</w:t>
      </w:r>
      <w:r>
        <w:rPr>
          <w:rFonts w:ascii="Arial"/>
          <w:color w:val="5E5D5E"/>
          <w:spacing w:val="-1"/>
          <w:sz w:val="16"/>
        </w:rPr>
        <w:t xml:space="preserve"> and</w:t>
      </w:r>
      <w:r>
        <w:rPr>
          <w:rFonts w:ascii="Arial"/>
          <w:color w:val="5E5D5E"/>
          <w:spacing w:val="-3"/>
          <w:sz w:val="16"/>
        </w:rPr>
        <w:t xml:space="preserve"> </w:t>
      </w:r>
      <w:r>
        <w:rPr>
          <w:rFonts w:ascii="Arial"/>
          <w:color w:val="5E5D5E"/>
          <w:sz w:val="16"/>
        </w:rPr>
        <w:t>Thomson</w:t>
      </w:r>
      <w:r>
        <w:rPr>
          <w:rFonts w:ascii="Arial"/>
          <w:color w:val="5E5D5E"/>
          <w:spacing w:val="-1"/>
          <w:sz w:val="16"/>
        </w:rPr>
        <w:t xml:space="preserve"> </w:t>
      </w:r>
      <w:r>
        <w:rPr>
          <w:rFonts w:ascii="Arial"/>
          <w:color w:val="5E5D5E"/>
          <w:sz w:val="16"/>
        </w:rPr>
        <w:t>(2010).</w:t>
      </w:r>
    </w:p>
    <w:p w:rsidR="002F76B6" w:rsidRDefault="00F32A52">
      <w:pPr>
        <w:spacing w:before="8"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220</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Falk</w:t>
      </w:r>
      <w:r>
        <w:rPr>
          <w:rFonts w:ascii="Arial" w:eastAsia="Arial" w:hAnsi="Arial" w:cs="Arial"/>
          <w:color w:val="5E5D5E"/>
          <w:spacing w:val="31"/>
          <w:sz w:val="16"/>
          <w:szCs w:val="16"/>
        </w:rPr>
        <w:t xml:space="preserve"> </w:t>
      </w:r>
      <w:r>
        <w:rPr>
          <w:rFonts w:ascii="Arial" w:eastAsia="Arial" w:hAnsi="Arial" w:cs="Arial"/>
          <w:color w:val="5E5D5E"/>
          <w:sz w:val="16"/>
          <w:szCs w:val="16"/>
        </w:rPr>
        <w:t>M</w:t>
      </w:r>
      <w:r>
        <w:rPr>
          <w:rFonts w:ascii="Arial" w:eastAsia="Arial" w:hAnsi="Arial" w:cs="Arial"/>
          <w:color w:val="5E5D5E"/>
          <w:spacing w:val="32"/>
          <w:sz w:val="16"/>
          <w:szCs w:val="16"/>
        </w:rPr>
        <w:t xml:space="preserve"> </w:t>
      </w:r>
      <w:r>
        <w:rPr>
          <w:rFonts w:ascii="Arial" w:eastAsia="Arial" w:hAnsi="Arial" w:cs="Arial"/>
          <w:color w:val="5E5D5E"/>
          <w:sz w:val="16"/>
          <w:szCs w:val="16"/>
        </w:rPr>
        <w:t>(2006)</w:t>
      </w:r>
      <w:r>
        <w:rPr>
          <w:rFonts w:ascii="Arial" w:eastAsia="Arial" w:hAnsi="Arial" w:cs="Arial"/>
          <w:color w:val="5E5D5E"/>
          <w:spacing w:val="31"/>
          <w:sz w:val="16"/>
          <w:szCs w:val="16"/>
        </w:rPr>
        <w:t xml:space="preserve"> </w:t>
      </w:r>
      <w:r>
        <w:rPr>
          <w:rFonts w:ascii="Arial" w:eastAsia="Arial" w:hAnsi="Arial" w:cs="Arial"/>
          <w:color w:val="5E5D5E"/>
          <w:sz w:val="16"/>
          <w:szCs w:val="16"/>
        </w:rPr>
        <w:t>What</w:t>
      </w:r>
      <w:r>
        <w:rPr>
          <w:rFonts w:ascii="Arial" w:eastAsia="Arial" w:hAnsi="Arial" w:cs="Arial"/>
          <w:color w:val="5E5D5E"/>
          <w:spacing w:val="32"/>
          <w:sz w:val="16"/>
          <w:szCs w:val="16"/>
        </w:rPr>
        <w:t xml:space="preserve"> </w:t>
      </w:r>
      <w:r>
        <w:rPr>
          <w:rFonts w:ascii="Arial" w:eastAsia="Arial" w:hAnsi="Arial" w:cs="Arial"/>
          <w:color w:val="5E5D5E"/>
          <w:spacing w:val="-1"/>
          <w:sz w:val="16"/>
          <w:szCs w:val="16"/>
        </w:rPr>
        <w:t>drives</w:t>
      </w:r>
      <w:r>
        <w:rPr>
          <w:rFonts w:ascii="Arial" w:eastAsia="Arial" w:hAnsi="Arial" w:cs="Arial"/>
          <w:color w:val="5E5D5E"/>
          <w:spacing w:val="31"/>
          <w:sz w:val="16"/>
          <w:szCs w:val="16"/>
        </w:rPr>
        <w:t xml:space="preserve"> </w:t>
      </w:r>
      <w:r>
        <w:rPr>
          <w:rFonts w:ascii="Arial" w:eastAsia="Arial" w:hAnsi="Arial" w:cs="Arial"/>
          <w:color w:val="5E5D5E"/>
          <w:spacing w:val="-1"/>
          <w:sz w:val="16"/>
          <w:szCs w:val="16"/>
        </w:rPr>
        <w:t>business</w:t>
      </w:r>
      <w:r>
        <w:rPr>
          <w:rFonts w:ascii="Arial" w:eastAsia="Arial" w:hAnsi="Arial" w:cs="Arial"/>
          <w:color w:val="5E5D5E"/>
          <w:spacing w:val="32"/>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31"/>
          <w:sz w:val="16"/>
          <w:szCs w:val="16"/>
        </w:rPr>
        <w:t xml:space="preserve"> </w:t>
      </w:r>
      <w:r>
        <w:rPr>
          <w:rFonts w:ascii="Arial" w:eastAsia="Arial" w:hAnsi="Arial" w:cs="Arial"/>
          <w:color w:val="5E5D5E"/>
          <w:spacing w:val="-1"/>
          <w:sz w:val="16"/>
          <w:szCs w:val="16"/>
        </w:rPr>
        <w:t>intensity</w:t>
      </w:r>
      <w:r>
        <w:rPr>
          <w:rFonts w:ascii="Arial" w:eastAsia="Arial" w:hAnsi="Arial" w:cs="Arial"/>
          <w:color w:val="5E5D5E"/>
          <w:spacing w:val="32"/>
          <w:sz w:val="16"/>
          <w:szCs w:val="16"/>
        </w:rPr>
        <w:t xml:space="preserve"> </w:t>
      </w:r>
      <w:r>
        <w:rPr>
          <w:rFonts w:ascii="Arial" w:eastAsia="Arial" w:hAnsi="Arial" w:cs="Arial"/>
          <w:color w:val="5E5D5E"/>
          <w:spacing w:val="-1"/>
          <w:sz w:val="16"/>
          <w:szCs w:val="16"/>
        </w:rPr>
        <w:t>across</w:t>
      </w:r>
      <w:r>
        <w:rPr>
          <w:rFonts w:ascii="Arial" w:eastAsia="Arial" w:hAnsi="Arial" w:cs="Arial"/>
          <w:color w:val="5E5D5E"/>
          <w:spacing w:val="31"/>
          <w:sz w:val="16"/>
          <w:szCs w:val="16"/>
        </w:rPr>
        <w:t xml:space="preserve"> </w:t>
      </w:r>
      <w:r>
        <w:rPr>
          <w:rFonts w:ascii="Arial" w:eastAsia="Arial" w:hAnsi="Arial" w:cs="Arial"/>
          <w:color w:val="5E5D5E"/>
          <w:sz w:val="16"/>
          <w:szCs w:val="16"/>
        </w:rPr>
        <w:t>OECD</w:t>
      </w:r>
      <w:r>
        <w:rPr>
          <w:rFonts w:ascii="Arial" w:eastAsia="Arial" w:hAnsi="Arial" w:cs="Arial"/>
          <w:color w:val="5E5D5E"/>
          <w:spacing w:val="32"/>
          <w:sz w:val="16"/>
          <w:szCs w:val="16"/>
        </w:rPr>
        <w:t xml:space="preserve"> </w:t>
      </w:r>
      <w:r>
        <w:rPr>
          <w:rFonts w:ascii="Arial" w:eastAsia="Arial" w:hAnsi="Arial" w:cs="Arial"/>
          <w:color w:val="5E5D5E"/>
          <w:sz w:val="16"/>
          <w:szCs w:val="16"/>
        </w:rPr>
        <w:t>countries?,</w:t>
      </w:r>
      <w:r>
        <w:rPr>
          <w:rFonts w:ascii="Arial" w:eastAsia="Arial" w:hAnsi="Arial" w:cs="Arial"/>
          <w:color w:val="5E5D5E"/>
          <w:spacing w:val="31"/>
          <w:sz w:val="16"/>
          <w:szCs w:val="16"/>
        </w:rPr>
        <w:t xml:space="preserve"> </w:t>
      </w:r>
      <w:r>
        <w:rPr>
          <w:rFonts w:ascii="Arial" w:eastAsia="Arial" w:hAnsi="Arial" w:cs="Arial"/>
          <w:i/>
          <w:color w:val="5E5D5E"/>
          <w:sz w:val="16"/>
          <w:szCs w:val="16"/>
        </w:rPr>
        <w:t>Applied</w:t>
      </w:r>
      <w:r>
        <w:rPr>
          <w:rFonts w:ascii="Arial" w:eastAsia="Arial" w:hAnsi="Arial" w:cs="Arial"/>
          <w:i/>
          <w:color w:val="5E5D5E"/>
          <w:spacing w:val="32"/>
          <w:sz w:val="16"/>
          <w:szCs w:val="16"/>
        </w:rPr>
        <w:t xml:space="preserve"> </w:t>
      </w:r>
      <w:r>
        <w:rPr>
          <w:rFonts w:ascii="Arial" w:eastAsia="Arial" w:hAnsi="Arial" w:cs="Arial"/>
          <w:i/>
          <w:color w:val="5E5D5E"/>
          <w:sz w:val="16"/>
          <w:szCs w:val="16"/>
        </w:rPr>
        <w:t>Economics</w:t>
      </w:r>
      <w:r>
        <w:rPr>
          <w:rFonts w:ascii="Arial" w:eastAsia="Arial" w:hAnsi="Arial" w:cs="Arial"/>
          <w:color w:val="5E5D5E"/>
          <w:sz w:val="16"/>
          <w:szCs w:val="16"/>
        </w:rPr>
        <w:t>,</w:t>
      </w:r>
      <w:r>
        <w:rPr>
          <w:rFonts w:ascii="Arial" w:eastAsia="Arial" w:hAnsi="Arial" w:cs="Arial"/>
          <w:color w:val="5E5D5E"/>
          <w:spacing w:val="31"/>
          <w:sz w:val="16"/>
          <w:szCs w:val="16"/>
        </w:rPr>
        <w:t xml:space="preserve"> </w:t>
      </w:r>
      <w:r>
        <w:rPr>
          <w:rFonts w:ascii="Arial" w:eastAsia="Arial" w:hAnsi="Arial" w:cs="Arial"/>
          <w:color w:val="5E5D5E"/>
          <w:spacing w:val="-1"/>
          <w:sz w:val="16"/>
          <w:szCs w:val="16"/>
        </w:rPr>
        <w:t>38(5),</w:t>
      </w:r>
      <w:r>
        <w:rPr>
          <w:rFonts w:ascii="Arial" w:eastAsia="Arial" w:hAnsi="Arial" w:cs="Arial"/>
          <w:color w:val="5E5D5E"/>
          <w:spacing w:val="25"/>
          <w:sz w:val="16"/>
          <w:szCs w:val="16"/>
        </w:rPr>
        <w:t xml:space="preserve"> </w:t>
      </w:r>
      <w:r>
        <w:rPr>
          <w:rFonts w:ascii="Arial" w:eastAsia="Arial" w:hAnsi="Arial" w:cs="Arial"/>
          <w:color w:val="5E5D5E"/>
          <w:spacing w:val="-1"/>
          <w:sz w:val="16"/>
          <w:szCs w:val="16"/>
        </w:rPr>
        <w:t>pp.</w:t>
      </w:r>
      <w:r>
        <w:rPr>
          <w:rFonts w:ascii="Arial" w:eastAsia="Arial" w:hAnsi="Arial" w:cs="Arial"/>
          <w:color w:val="5E5D5E"/>
          <w:sz w:val="16"/>
          <w:szCs w:val="16"/>
        </w:rPr>
        <w:t xml:space="preserve"> </w:t>
      </w:r>
      <w:r>
        <w:rPr>
          <w:rFonts w:ascii="Arial" w:eastAsia="Arial" w:hAnsi="Arial" w:cs="Arial"/>
          <w:color w:val="5E5D5E"/>
          <w:spacing w:val="-1"/>
          <w:sz w:val="16"/>
          <w:szCs w:val="16"/>
        </w:rPr>
        <w:t>533–547</w:t>
      </w:r>
    </w:p>
    <w:p w:rsidR="002F76B6" w:rsidRDefault="00F32A52">
      <w:pPr>
        <w:spacing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221</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The</w:t>
      </w:r>
      <w:r>
        <w:rPr>
          <w:rFonts w:ascii="Arial" w:eastAsia="Arial" w:hAnsi="Arial" w:cs="Arial"/>
          <w:color w:val="5E5D5E"/>
          <w:spacing w:val="20"/>
          <w:sz w:val="16"/>
          <w:szCs w:val="16"/>
        </w:rPr>
        <w:t xml:space="preserve"> </w:t>
      </w:r>
      <w:r>
        <w:rPr>
          <w:rFonts w:ascii="Arial" w:eastAsia="Arial" w:hAnsi="Arial" w:cs="Arial"/>
          <w:color w:val="5E5D5E"/>
          <w:spacing w:val="-1"/>
          <w:sz w:val="16"/>
          <w:szCs w:val="16"/>
        </w:rPr>
        <w:t>list</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21"/>
          <w:sz w:val="16"/>
          <w:szCs w:val="16"/>
        </w:rPr>
        <w:t xml:space="preserve"> </w:t>
      </w:r>
      <w:r>
        <w:rPr>
          <w:rFonts w:ascii="Arial" w:eastAsia="Arial" w:hAnsi="Arial" w:cs="Arial"/>
          <w:color w:val="5E5D5E"/>
          <w:sz w:val="16"/>
          <w:szCs w:val="16"/>
        </w:rPr>
        <w:t>studies</w:t>
      </w:r>
      <w:r>
        <w:rPr>
          <w:rFonts w:ascii="Arial" w:eastAsia="Arial" w:hAnsi="Arial" w:cs="Arial"/>
          <w:color w:val="5E5D5E"/>
          <w:spacing w:val="20"/>
          <w:sz w:val="16"/>
          <w:szCs w:val="16"/>
        </w:rPr>
        <w:t xml:space="preserve"> </w:t>
      </w:r>
      <w:r>
        <w:rPr>
          <w:rFonts w:ascii="Arial" w:eastAsia="Arial" w:hAnsi="Arial" w:cs="Arial"/>
          <w:color w:val="5E5D5E"/>
          <w:sz w:val="16"/>
          <w:szCs w:val="16"/>
        </w:rPr>
        <w:t>mentioned</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18"/>
          <w:sz w:val="16"/>
          <w:szCs w:val="16"/>
        </w:rPr>
        <w:t xml:space="preserve"> </w:t>
      </w:r>
      <w:r>
        <w:rPr>
          <w:rFonts w:ascii="Arial" w:eastAsia="Arial" w:hAnsi="Arial" w:cs="Arial"/>
          <w:color w:val="5E5D5E"/>
          <w:spacing w:val="-6"/>
          <w:sz w:val="16"/>
          <w:szCs w:val="16"/>
        </w:rPr>
        <w:t>T</w:t>
      </w:r>
      <w:r>
        <w:rPr>
          <w:rFonts w:ascii="Arial" w:eastAsia="Arial" w:hAnsi="Arial" w:cs="Arial"/>
          <w:color w:val="5E5D5E"/>
          <w:spacing w:val="-5"/>
          <w:sz w:val="16"/>
          <w:szCs w:val="16"/>
        </w:rPr>
        <w:t>able</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4.1</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is</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not</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exhaustive.</w:t>
      </w:r>
      <w:r>
        <w:rPr>
          <w:rFonts w:ascii="Arial" w:eastAsia="Arial" w:hAnsi="Arial" w:cs="Arial"/>
          <w:color w:val="5E5D5E"/>
          <w:spacing w:val="21"/>
          <w:sz w:val="16"/>
          <w:szCs w:val="16"/>
        </w:rPr>
        <w:t xml:space="preserve"> </w:t>
      </w:r>
      <w:r>
        <w:rPr>
          <w:rFonts w:ascii="Arial" w:eastAsia="Arial" w:hAnsi="Arial" w:cs="Arial"/>
          <w:color w:val="5E5D5E"/>
          <w:spacing w:val="-2"/>
          <w:sz w:val="16"/>
          <w:szCs w:val="16"/>
        </w:rPr>
        <w:t>Generally,</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advanced</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economy</w:t>
      </w:r>
      <w:r>
        <w:rPr>
          <w:rFonts w:ascii="Arial" w:eastAsia="Arial" w:hAnsi="Arial" w:cs="Arial"/>
          <w:color w:val="5E5D5E"/>
          <w:spacing w:val="21"/>
          <w:sz w:val="16"/>
          <w:szCs w:val="16"/>
        </w:rPr>
        <w:t xml:space="preserve"> </w:t>
      </w:r>
      <w:r>
        <w:rPr>
          <w:rFonts w:ascii="Arial" w:eastAsia="Arial" w:hAnsi="Arial" w:cs="Arial"/>
          <w:color w:val="5E5D5E"/>
          <w:sz w:val="16"/>
          <w:szCs w:val="16"/>
        </w:rPr>
        <w:t>studies</w:t>
      </w:r>
      <w:r>
        <w:rPr>
          <w:rFonts w:ascii="Arial" w:eastAsia="Arial" w:hAnsi="Arial" w:cs="Arial"/>
          <w:color w:val="5E5D5E"/>
          <w:spacing w:val="20"/>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20"/>
          <w:sz w:val="16"/>
          <w:szCs w:val="16"/>
        </w:rPr>
        <w:t xml:space="preserve"> </w:t>
      </w:r>
      <w:r>
        <w:rPr>
          <w:rFonts w:ascii="Arial" w:eastAsia="Arial" w:hAnsi="Arial" w:cs="Arial"/>
          <w:color w:val="5E5D5E"/>
          <w:sz w:val="16"/>
          <w:szCs w:val="16"/>
        </w:rPr>
        <w:t>tax</w:t>
      </w:r>
      <w:r>
        <w:rPr>
          <w:rFonts w:ascii="Arial" w:eastAsia="Arial" w:hAnsi="Arial" w:cs="Arial"/>
          <w:color w:val="5E5D5E"/>
          <w:spacing w:val="43"/>
          <w:w w:val="99"/>
          <w:sz w:val="16"/>
          <w:szCs w:val="16"/>
        </w:rPr>
        <w:t xml:space="preserve"> </w:t>
      </w:r>
      <w:r>
        <w:rPr>
          <w:rFonts w:ascii="Arial" w:eastAsia="Arial" w:hAnsi="Arial" w:cs="Arial"/>
          <w:color w:val="5E5D5E"/>
          <w:spacing w:val="-1"/>
          <w:sz w:val="16"/>
          <w:szCs w:val="16"/>
        </w:rPr>
        <w:t>incentives</w:t>
      </w:r>
      <w:r>
        <w:rPr>
          <w:rFonts w:ascii="Arial" w:eastAsia="Arial" w:hAnsi="Arial" w:cs="Arial"/>
          <w:color w:val="5E5D5E"/>
          <w:spacing w:val="24"/>
          <w:sz w:val="16"/>
          <w:szCs w:val="16"/>
        </w:rPr>
        <w:t xml:space="preserve"> </w:t>
      </w:r>
      <w:r>
        <w:rPr>
          <w:rFonts w:ascii="Arial" w:eastAsia="Arial" w:hAnsi="Arial" w:cs="Arial"/>
          <w:color w:val="5E5D5E"/>
          <w:sz w:val="16"/>
          <w:szCs w:val="16"/>
        </w:rPr>
        <w:t>rather</w:t>
      </w:r>
      <w:r>
        <w:rPr>
          <w:rFonts w:ascii="Arial" w:eastAsia="Arial" w:hAnsi="Arial" w:cs="Arial"/>
          <w:color w:val="5E5D5E"/>
          <w:spacing w:val="24"/>
          <w:sz w:val="16"/>
          <w:szCs w:val="16"/>
        </w:rPr>
        <w:t xml:space="preserve"> </w:t>
      </w:r>
      <w:r>
        <w:rPr>
          <w:rFonts w:ascii="Arial" w:eastAsia="Arial" w:hAnsi="Arial" w:cs="Arial"/>
          <w:color w:val="5E5D5E"/>
          <w:sz w:val="16"/>
          <w:szCs w:val="16"/>
        </w:rPr>
        <w:t>than</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grants</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have</w:t>
      </w:r>
      <w:r>
        <w:rPr>
          <w:rFonts w:ascii="Arial" w:eastAsia="Arial" w:hAnsi="Arial" w:cs="Arial"/>
          <w:color w:val="5E5D5E"/>
          <w:spacing w:val="25"/>
          <w:sz w:val="16"/>
          <w:szCs w:val="16"/>
        </w:rPr>
        <w:t xml:space="preserve"> </w:t>
      </w:r>
      <w:r>
        <w:rPr>
          <w:rFonts w:ascii="Arial" w:eastAsia="Arial" w:hAnsi="Arial" w:cs="Arial"/>
          <w:color w:val="5E5D5E"/>
          <w:spacing w:val="-1"/>
          <w:sz w:val="16"/>
          <w:szCs w:val="16"/>
        </w:rPr>
        <w:t>been</w:t>
      </w:r>
      <w:r>
        <w:rPr>
          <w:rFonts w:ascii="Arial" w:eastAsia="Arial" w:hAnsi="Arial" w:cs="Arial"/>
          <w:color w:val="5E5D5E"/>
          <w:spacing w:val="24"/>
          <w:sz w:val="16"/>
          <w:szCs w:val="16"/>
        </w:rPr>
        <w:t xml:space="preserve"> </w:t>
      </w:r>
      <w:r>
        <w:rPr>
          <w:rFonts w:ascii="Arial" w:eastAsia="Arial" w:hAnsi="Arial" w:cs="Arial"/>
          <w:color w:val="5E5D5E"/>
          <w:sz w:val="16"/>
          <w:szCs w:val="16"/>
        </w:rPr>
        <w:t>mentioned</w:t>
      </w:r>
      <w:r>
        <w:rPr>
          <w:rFonts w:ascii="Arial" w:eastAsia="Arial" w:hAnsi="Arial" w:cs="Arial"/>
          <w:color w:val="5E5D5E"/>
          <w:spacing w:val="24"/>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25"/>
          <w:sz w:val="16"/>
          <w:szCs w:val="16"/>
        </w:rPr>
        <w:t xml:space="preserve"> </w:t>
      </w:r>
      <w:r>
        <w:rPr>
          <w:rFonts w:ascii="Arial" w:eastAsia="Arial" w:hAnsi="Arial" w:cs="Arial"/>
          <w:color w:val="5E5D5E"/>
          <w:sz w:val="16"/>
          <w:szCs w:val="16"/>
        </w:rPr>
        <w:t>the</w:t>
      </w:r>
      <w:r>
        <w:rPr>
          <w:rFonts w:ascii="Arial" w:eastAsia="Arial" w:hAnsi="Arial" w:cs="Arial"/>
          <w:color w:val="5E5D5E"/>
          <w:spacing w:val="24"/>
          <w:sz w:val="16"/>
          <w:szCs w:val="16"/>
        </w:rPr>
        <w:t xml:space="preserve"> </w:t>
      </w:r>
      <w:r>
        <w:rPr>
          <w:rFonts w:ascii="Arial" w:eastAsia="Arial" w:hAnsi="Arial" w:cs="Arial"/>
          <w:color w:val="5E5D5E"/>
          <w:sz w:val="16"/>
          <w:szCs w:val="16"/>
        </w:rPr>
        <w:t>table.</w:t>
      </w:r>
      <w:r>
        <w:rPr>
          <w:rFonts w:ascii="Arial" w:eastAsia="Arial" w:hAnsi="Arial" w:cs="Arial"/>
          <w:color w:val="5E5D5E"/>
          <w:spacing w:val="21"/>
          <w:sz w:val="16"/>
          <w:szCs w:val="16"/>
        </w:rPr>
        <w:t xml:space="preserve"> </w:t>
      </w:r>
      <w:r>
        <w:rPr>
          <w:rFonts w:ascii="Arial" w:eastAsia="Arial" w:hAnsi="Arial" w:cs="Arial"/>
          <w:color w:val="5E5D5E"/>
          <w:sz w:val="16"/>
          <w:szCs w:val="16"/>
        </w:rPr>
        <w:t>These</w:t>
      </w:r>
      <w:r>
        <w:rPr>
          <w:rFonts w:ascii="Arial" w:eastAsia="Arial" w:hAnsi="Arial" w:cs="Arial"/>
          <w:color w:val="5E5D5E"/>
          <w:spacing w:val="23"/>
          <w:sz w:val="16"/>
          <w:szCs w:val="16"/>
        </w:rPr>
        <w:t xml:space="preserve"> </w:t>
      </w:r>
      <w:r>
        <w:rPr>
          <w:rFonts w:ascii="Arial" w:eastAsia="Arial" w:hAnsi="Arial" w:cs="Arial"/>
          <w:color w:val="5E5D5E"/>
          <w:sz w:val="16"/>
          <w:szCs w:val="16"/>
        </w:rPr>
        <w:t>studies</w:t>
      </w:r>
      <w:r>
        <w:rPr>
          <w:rFonts w:ascii="Arial" w:eastAsia="Arial" w:hAnsi="Arial" w:cs="Arial"/>
          <w:color w:val="5E5D5E"/>
          <w:spacing w:val="25"/>
          <w:sz w:val="16"/>
          <w:szCs w:val="16"/>
        </w:rPr>
        <w:t xml:space="preserve"> </w:t>
      </w:r>
      <w:r>
        <w:rPr>
          <w:rFonts w:ascii="Arial" w:eastAsia="Arial" w:hAnsi="Arial" w:cs="Arial"/>
          <w:color w:val="5E5D5E"/>
          <w:spacing w:val="-1"/>
          <w:sz w:val="16"/>
          <w:szCs w:val="16"/>
        </w:rPr>
        <w:t>are</w:t>
      </w:r>
      <w:r>
        <w:rPr>
          <w:rFonts w:ascii="Arial" w:eastAsia="Arial" w:hAnsi="Arial" w:cs="Arial"/>
          <w:color w:val="5E5D5E"/>
          <w:spacing w:val="24"/>
          <w:sz w:val="16"/>
          <w:szCs w:val="16"/>
        </w:rPr>
        <w:t xml:space="preserve"> </w:t>
      </w:r>
      <w:r>
        <w:rPr>
          <w:rFonts w:ascii="Arial" w:eastAsia="Arial" w:hAnsi="Arial" w:cs="Arial"/>
          <w:color w:val="5E5D5E"/>
          <w:sz w:val="16"/>
          <w:szCs w:val="16"/>
        </w:rPr>
        <w:t>closer</w:t>
      </w:r>
      <w:r>
        <w:rPr>
          <w:rFonts w:ascii="Arial" w:eastAsia="Arial" w:hAnsi="Arial" w:cs="Arial"/>
          <w:color w:val="5E5D5E"/>
          <w:spacing w:val="25"/>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24"/>
          <w:sz w:val="16"/>
          <w:szCs w:val="16"/>
        </w:rPr>
        <w:t xml:space="preserve"> </w:t>
      </w:r>
      <w:r>
        <w:rPr>
          <w:rFonts w:ascii="Arial" w:eastAsia="Arial" w:hAnsi="Arial" w:cs="Arial"/>
          <w:color w:val="5E5D5E"/>
          <w:sz w:val="16"/>
          <w:szCs w:val="16"/>
        </w:rPr>
        <w:t>relevance</w:t>
      </w:r>
      <w:r>
        <w:rPr>
          <w:rFonts w:ascii="Arial" w:eastAsia="Arial" w:hAnsi="Arial" w:cs="Arial"/>
          <w:color w:val="5E5D5E"/>
          <w:spacing w:val="24"/>
          <w:sz w:val="16"/>
          <w:szCs w:val="16"/>
        </w:rPr>
        <w:t xml:space="preserve"> </w:t>
      </w:r>
      <w:r>
        <w:rPr>
          <w:rFonts w:ascii="Arial" w:eastAsia="Arial" w:hAnsi="Arial" w:cs="Arial"/>
          <w:color w:val="5E5D5E"/>
          <w:sz w:val="16"/>
          <w:szCs w:val="16"/>
        </w:rPr>
        <w:t>to</w:t>
      </w:r>
      <w:r>
        <w:rPr>
          <w:rFonts w:ascii="Arial" w:eastAsia="Arial" w:hAnsi="Arial" w:cs="Arial"/>
          <w:color w:val="5E5D5E"/>
          <w:spacing w:val="28"/>
          <w:w w:val="99"/>
          <w:sz w:val="16"/>
          <w:szCs w:val="16"/>
        </w:rPr>
        <w:t xml:space="preserve"> </w:t>
      </w:r>
      <w:r>
        <w:rPr>
          <w:rFonts w:ascii="Arial" w:eastAsia="Arial" w:hAnsi="Arial" w:cs="Arial"/>
          <w:color w:val="5E5D5E"/>
          <w:spacing w:val="-1"/>
          <w:sz w:val="16"/>
          <w:szCs w:val="16"/>
        </w:rPr>
        <w:t xml:space="preserve">Australia’s </w:t>
      </w:r>
      <w:r>
        <w:rPr>
          <w:rFonts w:ascii="Arial" w:eastAsia="Arial" w:hAnsi="Arial" w:cs="Arial"/>
          <w:color w:val="5E5D5E"/>
          <w:sz w:val="16"/>
          <w:szCs w:val="16"/>
        </w:rPr>
        <w:t>current</w:t>
      </w:r>
      <w:r>
        <w:rPr>
          <w:rFonts w:ascii="Arial" w:eastAsia="Arial" w:hAnsi="Arial" w:cs="Arial"/>
          <w:color w:val="5E5D5E"/>
          <w:spacing w:val="-1"/>
          <w:sz w:val="16"/>
          <w:szCs w:val="16"/>
        </w:rPr>
        <w:t xml:space="preserve"> </w:t>
      </w:r>
      <w:r>
        <w:rPr>
          <w:rFonts w:ascii="Arial" w:eastAsia="Arial" w:hAnsi="Arial" w:cs="Arial"/>
          <w:color w:val="5E5D5E"/>
          <w:sz w:val="16"/>
          <w:szCs w:val="16"/>
        </w:rPr>
        <w:t>tax</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policy</w:t>
      </w:r>
      <w:r>
        <w:rPr>
          <w:rFonts w:ascii="Arial" w:eastAsia="Arial" w:hAnsi="Arial" w:cs="Arial"/>
          <w:color w:val="5E5D5E"/>
          <w:sz w:val="16"/>
          <w:szCs w:val="16"/>
        </w:rPr>
        <w:t xml:space="preserve"> </w:t>
      </w:r>
      <w:r>
        <w:rPr>
          <w:rFonts w:ascii="Arial" w:eastAsia="Arial" w:hAnsi="Arial" w:cs="Arial"/>
          <w:color w:val="5E5D5E"/>
          <w:spacing w:val="-1"/>
          <w:sz w:val="16"/>
          <w:szCs w:val="16"/>
        </w:rPr>
        <w:t>debate</w:t>
      </w:r>
      <w:r>
        <w:rPr>
          <w:rFonts w:ascii="Arial" w:eastAsia="Arial" w:hAnsi="Arial" w:cs="Arial"/>
          <w:color w:val="5E5D5E"/>
          <w:sz w:val="16"/>
          <w:szCs w:val="16"/>
        </w:rPr>
        <w:t xml:space="preserve"> than</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others.</w:t>
      </w:r>
    </w:p>
    <w:p w:rsidR="002F76B6" w:rsidRDefault="00F32A52">
      <w:pPr>
        <w:ind w:left="871"/>
        <w:rPr>
          <w:rFonts w:ascii="Arial" w:eastAsia="Arial" w:hAnsi="Arial" w:cs="Arial"/>
          <w:sz w:val="16"/>
          <w:szCs w:val="16"/>
        </w:rPr>
      </w:pPr>
      <w:r>
        <w:rPr>
          <w:rFonts w:ascii="Arial"/>
          <w:b/>
          <w:color w:val="5E5D5E"/>
          <w:position w:val="5"/>
          <w:sz w:val="9"/>
        </w:rPr>
        <w:t>222</w:t>
      </w:r>
      <w:r>
        <w:rPr>
          <w:rFonts w:ascii="Arial"/>
          <w:b/>
          <w:color w:val="5E5D5E"/>
          <w:spacing w:val="17"/>
          <w:position w:val="5"/>
          <w:sz w:val="9"/>
        </w:rPr>
        <w:t xml:space="preserve"> </w:t>
      </w:r>
      <w:r>
        <w:rPr>
          <w:rFonts w:ascii="Arial"/>
          <w:color w:val="5E5D5E"/>
          <w:sz w:val="16"/>
        </w:rPr>
        <w:t>See</w:t>
      </w:r>
      <w:r>
        <w:rPr>
          <w:rFonts w:ascii="Arial"/>
          <w:color w:val="5E5D5E"/>
          <w:spacing w:val="-9"/>
          <w:sz w:val="16"/>
        </w:rPr>
        <w:t xml:space="preserve"> </w:t>
      </w:r>
      <w:r>
        <w:rPr>
          <w:rFonts w:ascii="Arial"/>
          <w:color w:val="5E5D5E"/>
          <w:sz w:val="16"/>
        </w:rPr>
        <w:t>Appendix</w:t>
      </w:r>
      <w:r>
        <w:rPr>
          <w:rFonts w:ascii="Arial"/>
          <w:color w:val="5E5D5E"/>
          <w:spacing w:val="-1"/>
          <w:sz w:val="16"/>
        </w:rPr>
        <w:t xml:space="preserve"> </w:t>
      </w:r>
      <w:r>
        <w:rPr>
          <w:rFonts w:ascii="Arial"/>
          <w:color w:val="5E5D5E"/>
          <w:sz w:val="16"/>
        </w:rPr>
        <w:t>G for full</w:t>
      </w:r>
      <w:r>
        <w:rPr>
          <w:rFonts w:ascii="Arial"/>
          <w:color w:val="5E5D5E"/>
          <w:spacing w:val="-1"/>
          <w:sz w:val="16"/>
        </w:rPr>
        <w:t xml:space="preserve"> details.</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left" w:pos="1591"/>
        </w:tabs>
        <w:spacing w:before="77"/>
        <w:ind w:left="871"/>
        <w:rPr>
          <w:rFonts w:ascii="Arial" w:eastAsia="Arial" w:hAnsi="Arial" w:cs="Arial"/>
          <w:sz w:val="18"/>
          <w:szCs w:val="18"/>
        </w:rPr>
      </w:pPr>
    </w:p>
    <w:p w:rsidR="002F76B6" w:rsidRDefault="002F76B6">
      <w:pPr>
        <w:rPr>
          <w:rFonts w:ascii="Arial" w:eastAsia="Arial" w:hAnsi="Arial" w:cs="Arial"/>
          <w:sz w:val="18"/>
          <w:szCs w:val="18"/>
        </w:rPr>
        <w:sectPr w:rsidR="002F76B6">
          <w:type w:val="continuous"/>
          <w:pgSz w:w="11910" w:h="16840"/>
          <w:pgMar w:top="1580" w:right="1300" w:bottom="280" w:left="1680" w:header="720" w:footer="720" w:gutter="0"/>
          <w:cols w:space="720"/>
        </w:sectPr>
      </w:pPr>
    </w:p>
    <w:p w:rsidR="002F76B6" w:rsidRDefault="002F76B6">
      <w:pPr>
        <w:spacing w:before="16" w:line="60" w:lineRule="exact"/>
        <w:rPr>
          <w:sz w:val="6"/>
          <w:szCs w:val="6"/>
        </w:rPr>
      </w:pPr>
    </w:p>
    <w:tbl>
      <w:tblPr>
        <w:tblW w:w="0" w:type="auto"/>
        <w:tblInd w:w="117" w:type="dxa"/>
        <w:tblLayout w:type="fixed"/>
        <w:tblCellMar>
          <w:left w:w="0" w:type="dxa"/>
          <w:right w:w="0" w:type="dxa"/>
        </w:tblCellMar>
        <w:tblLook w:val="01E0" w:firstRow="1" w:lastRow="1" w:firstColumn="1" w:lastColumn="1" w:noHBand="0" w:noVBand="0"/>
      </w:tblPr>
      <w:tblGrid>
        <w:gridCol w:w="1389"/>
        <w:gridCol w:w="1423"/>
        <w:gridCol w:w="2574"/>
        <w:gridCol w:w="2551"/>
      </w:tblGrid>
      <w:tr w:rsidR="002F76B6">
        <w:trPr>
          <w:trHeight w:hRule="exact" w:val="635"/>
        </w:trPr>
        <w:tc>
          <w:tcPr>
            <w:tcW w:w="1389"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13" w:right="102"/>
              <w:rPr>
                <w:rFonts w:ascii="Arial" w:eastAsia="Arial" w:hAnsi="Arial" w:cs="Arial"/>
                <w:sz w:val="20"/>
                <w:szCs w:val="20"/>
              </w:rPr>
            </w:pPr>
            <w:r>
              <w:rPr>
                <w:rFonts w:ascii="Arial"/>
                <w:b/>
                <w:color w:val="FFFFFF"/>
                <w:spacing w:val="-1"/>
                <w:sz w:val="20"/>
              </w:rPr>
              <w:t>Author</w:t>
            </w:r>
            <w:r>
              <w:rPr>
                <w:rFonts w:ascii="Arial"/>
                <w:b/>
                <w:color w:val="FFFFFF"/>
                <w:spacing w:val="20"/>
                <w:w w:val="99"/>
                <w:sz w:val="20"/>
              </w:rPr>
              <w:t xml:space="preserve"> </w:t>
            </w:r>
            <w:r>
              <w:rPr>
                <w:rFonts w:ascii="Arial"/>
                <w:b/>
                <w:color w:val="FFFFFF"/>
                <w:sz w:val="20"/>
              </w:rPr>
              <w:t>(year)</w:t>
            </w:r>
          </w:p>
        </w:tc>
        <w:tc>
          <w:tcPr>
            <w:tcW w:w="1423"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41" w:right="503"/>
              <w:rPr>
                <w:rFonts w:ascii="Arial" w:eastAsia="Arial" w:hAnsi="Arial" w:cs="Arial"/>
                <w:sz w:val="20"/>
                <w:szCs w:val="20"/>
              </w:rPr>
            </w:pPr>
            <w:r>
              <w:rPr>
                <w:rFonts w:ascii="Arial"/>
                <w:b/>
                <w:color w:val="FFFFFF"/>
                <w:spacing w:val="-1"/>
                <w:sz w:val="20"/>
              </w:rPr>
              <w:t>Country</w:t>
            </w:r>
            <w:r>
              <w:rPr>
                <w:rFonts w:ascii="Arial"/>
                <w:b/>
                <w:color w:val="FFFFFF"/>
                <w:spacing w:val="20"/>
                <w:sz w:val="20"/>
              </w:rPr>
              <w:t xml:space="preserve"> </w:t>
            </w:r>
            <w:r>
              <w:rPr>
                <w:rFonts w:ascii="Arial"/>
                <w:b/>
                <w:color w:val="FFFFFF"/>
                <w:sz w:val="20"/>
              </w:rPr>
              <w:t>of</w:t>
            </w:r>
            <w:r>
              <w:rPr>
                <w:rFonts w:ascii="Arial"/>
                <w:b/>
                <w:color w:val="FFFFFF"/>
                <w:spacing w:val="-8"/>
                <w:sz w:val="20"/>
              </w:rPr>
              <w:t xml:space="preserve"> </w:t>
            </w:r>
            <w:r>
              <w:rPr>
                <w:rFonts w:ascii="Arial"/>
                <w:b/>
                <w:color w:val="FFFFFF"/>
                <w:sz w:val="20"/>
              </w:rPr>
              <w:t>focus</w:t>
            </w:r>
          </w:p>
        </w:tc>
        <w:tc>
          <w:tcPr>
            <w:tcW w:w="2574" w:type="dxa"/>
            <w:tcBorders>
              <w:top w:val="nil"/>
              <w:left w:val="nil"/>
              <w:bottom w:val="single" w:sz="2" w:space="0" w:color="006DB0"/>
              <w:right w:val="nil"/>
            </w:tcBorders>
            <w:shd w:val="clear" w:color="auto" w:fill="006DB0"/>
          </w:tcPr>
          <w:p w:rsidR="002F76B6" w:rsidRDefault="00F32A52">
            <w:pPr>
              <w:pStyle w:val="TableParagraph"/>
              <w:spacing w:before="71"/>
              <w:ind w:left="136" w:right="270"/>
              <w:rPr>
                <w:rFonts w:ascii="Arial" w:eastAsia="Arial" w:hAnsi="Arial" w:cs="Arial"/>
                <w:sz w:val="20"/>
                <w:szCs w:val="20"/>
              </w:rPr>
            </w:pPr>
            <w:r>
              <w:rPr>
                <w:rFonts w:ascii="Arial"/>
                <w:b/>
                <w:color w:val="FFFFFF"/>
                <w:spacing w:val="-1"/>
                <w:sz w:val="20"/>
              </w:rPr>
              <w:t>Data</w:t>
            </w:r>
            <w:r>
              <w:rPr>
                <w:rFonts w:ascii="Arial"/>
                <w:b/>
                <w:color w:val="FFFFFF"/>
                <w:spacing w:val="-9"/>
                <w:sz w:val="20"/>
              </w:rPr>
              <w:t xml:space="preserve"> </w:t>
            </w:r>
            <w:r>
              <w:rPr>
                <w:rFonts w:ascii="Arial"/>
                <w:b/>
                <w:color w:val="FFFFFF"/>
                <w:spacing w:val="-1"/>
                <w:sz w:val="20"/>
              </w:rPr>
              <w:t>and</w:t>
            </w:r>
            <w:r>
              <w:rPr>
                <w:rFonts w:ascii="Arial"/>
                <w:b/>
                <w:color w:val="FFFFFF"/>
                <w:spacing w:val="-8"/>
                <w:sz w:val="20"/>
              </w:rPr>
              <w:t xml:space="preserve"> </w:t>
            </w:r>
            <w:r>
              <w:rPr>
                <w:rFonts w:ascii="Arial"/>
                <w:b/>
                <w:color w:val="FFFFFF"/>
                <w:spacing w:val="-1"/>
                <w:sz w:val="20"/>
              </w:rPr>
              <w:t>methodology</w:t>
            </w:r>
          </w:p>
        </w:tc>
        <w:tc>
          <w:tcPr>
            <w:tcW w:w="2551" w:type="dxa"/>
            <w:tcBorders>
              <w:top w:val="nil"/>
              <w:left w:val="nil"/>
              <w:bottom w:val="single" w:sz="2" w:space="0" w:color="006DB0"/>
              <w:right w:val="nil"/>
            </w:tcBorders>
            <w:shd w:val="clear" w:color="auto" w:fill="006DB0"/>
          </w:tcPr>
          <w:p w:rsidR="002F76B6" w:rsidRDefault="00F32A52">
            <w:pPr>
              <w:pStyle w:val="TableParagraph"/>
              <w:spacing w:before="71"/>
              <w:ind w:left="113" w:right="499"/>
              <w:rPr>
                <w:rFonts w:ascii="Arial" w:eastAsia="Arial" w:hAnsi="Arial" w:cs="Arial"/>
                <w:sz w:val="20"/>
                <w:szCs w:val="20"/>
              </w:rPr>
            </w:pPr>
            <w:r>
              <w:rPr>
                <w:rFonts w:ascii="Arial"/>
                <w:b/>
                <w:color w:val="FFFFFF"/>
                <w:spacing w:val="-1"/>
                <w:sz w:val="20"/>
              </w:rPr>
              <w:t>Results</w:t>
            </w:r>
          </w:p>
        </w:tc>
      </w:tr>
      <w:tr w:rsidR="002F76B6">
        <w:trPr>
          <w:trHeight w:hRule="exact" w:val="1412"/>
        </w:trPr>
        <w:tc>
          <w:tcPr>
            <w:tcW w:w="1389" w:type="dxa"/>
            <w:tcBorders>
              <w:top w:val="single" w:sz="2" w:space="0" w:color="006DB0"/>
              <w:left w:val="nil"/>
              <w:bottom w:val="single" w:sz="2" w:space="0" w:color="006DB0"/>
              <w:right w:val="nil"/>
            </w:tcBorders>
          </w:tcPr>
          <w:p w:rsidR="002F76B6" w:rsidRDefault="00F32A52">
            <w:pPr>
              <w:pStyle w:val="TableParagraph"/>
              <w:spacing w:before="69"/>
              <w:ind w:left="113" w:right="80"/>
              <w:rPr>
                <w:rFonts w:ascii="Arial" w:eastAsia="Arial" w:hAnsi="Arial" w:cs="Arial"/>
                <w:sz w:val="20"/>
                <w:szCs w:val="20"/>
              </w:rPr>
            </w:pPr>
            <w:r>
              <w:rPr>
                <w:rFonts w:ascii="Arial"/>
                <w:color w:val="5E5D5E"/>
                <w:sz w:val="20"/>
              </w:rPr>
              <w:t>McFetridge</w:t>
            </w:r>
          </w:p>
          <w:p w:rsidR="002F76B6" w:rsidRDefault="00F32A52">
            <w:pPr>
              <w:pStyle w:val="TableParagraph"/>
              <w:spacing w:before="30" w:line="271" w:lineRule="auto"/>
              <w:ind w:left="113" w:right="80"/>
              <w:rPr>
                <w:rFonts w:ascii="Arial" w:eastAsia="Arial" w:hAnsi="Arial" w:cs="Arial"/>
                <w:sz w:val="20"/>
                <w:szCs w:val="20"/>
              </w:rPr>
            </w:pPr>
            <w:r>
              <w:rPr>
                <w:rFonts w:ascii="Arial"/>
                <w:color w:val="5E5D5E"/>
                <w:sz w:val="20"/>
              </w:rPr>
              <w:t>&amp;</w:t>
            </w:r>
            <w:r>
              <w:rPr>
                <w:rFonts w:ascii="Arial"/>
                <w:color w:val="5E5D5E"/>
                <w:spacing w:val="-4"/>
                <w:sz w:val="20"/>
              </w:rPr>
              <w:t xml:space="preserve"> </w:t>
            </w:r>
            <w:r>
              <w:rPr>
                <w:rFonts w:ascii="Arial"/>
                <w:color w:val="5E5D5E"/>
                <w:spacing w:val="-3"/>
                <w:sz w:val="20"/>
              </w:rPr>
              <w:t>Warda</w:t>
            </w:r>
            <w:r>
              <w:rPr>
                <w:rFonts w:ascii="Arial"/>
                <w:color w:val="5E5D5E"/>
                <w:spacing w:val="23"/>
                <w:sz w:val="20"/>
              </w:rPr>
              <w:t xml:space="preserve"> </w:t>
            </w:r>
            <w:r>
              <w:rPr>
                <w:rFonts w:ascii="Arial"/>
                <w:color w:val="5E5D5E"/>
                <w:sz w:val="20"/>
              </w:rPr>
              <w:t>(1983)</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ind w:left="141"/>
              <w:rPr>
                <w:rFonts w:ascii="Arial" w:eastAsia="Arial" w:hAnsi="Arial" w:cs="Arial"/>
                <w:sz w:val="20"/>
                <w:szCs w:val="20"/>
              </w:rPr>
            </w:pPr>
            <w:r>
              <w:rPr>
                <w:rFonts w:ascii="Arial"/>
                <w:color w:val="5E5D5E"/>
                <w:spacing w:val="-1"/>
                <w:sz w:val="20"/>
              </w:rPr>
              <w:t>Canada</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70"/>
              <w:rPr>
                <w:rFonts w:ascii="Arial" w:eastAsia="Arial" w:hAnsi="Arial" w:cs="Arial"/>
                <w:sz w:val="20"/>
                <w:szCs w:val="20"/>
              </w:rPr>
            </w:pPr>
            <w:r>
              <w:rPr>
                <w:rFonts w:ascii="Arial" w:eastAsia="Arial" w:hAnsi="Arial" w:cs="Arial"/>
                <w:color w:val="5E5D5E"/>
                <w:sz w:val="20"/>
                <w:szCs w:val="20"/>
              </w:rPr>
              <w:t>Aggregate</w:t>
            </w:r>
            <w:r>
              <w:rPr>
                <w:rFonts w:ascii="Arial" w:eastAsia="Arial" w:hAnsi="Arial" w:cs="Arial"/>
                <w:color w:val="5E5D5E"/>
                <w:spacing w:val="-1"/>
                <w:sz w:val="20"/>
                <w:szCs w:val="20"/>
              </w:rPr>
              <w:t xml:space="preserve"> data;</w:t>
            </w:r>
            <w:r>
              <w:rPr>
                <w:rFonts w:ascii="Arial" w:eastAsia="Arial" w:hAnsi="Arial" w:cs="Arial"/>
                <w:color w:val="5E5D5E"/>
                <w:sz w:val="20"/>
                <w:szCs w:val="20"/>
              </w:rPr>
              <w:t xml:space="preserve"> </w:t>
            </w:r>
            <w:r>
              <w:rPr>
                <w:rFonts w:ascii="Arial" w:eastAsia="Arial" w:hAnsi="Arial" w:cs="Arial"/>
                <w:color w:val="5E5D5E"/>
                <w:spacing w:val="-1"/>
                <w:sz w:val="20"/>
                <w:szCs w:val="20"/>
              </w:rPr>
              <w:t>period</w:t>
            </w:r>
            <w:r>
              <w:rPr>
                <w:rFonts w:ascii="Arial" w:eastAsia="Arial" w:hAnsi="Arial" w:cs="Arial"/>
                <w:color w:val="5E5D5E"/>
                <w:spacing w:val="21"/>
                <w:sz w:val="20"/>
                <w:szCs w:val="20"/>
              </w:rPr>
              <w:t xml:space="preserve"> </w:t>
            </w:r>
            <w:r>
              <w:rPr>
                <w:rFonts w:ascii="Arial" w:eastAsia="Arial" w:hAnsi="Arial" w:cs="Arial"/>
                <w:color w:val="5E5D5E"/>
                <w:spacing w:val="-1"/>
                <w:sz w:val="20"/>
                <w:szCs w:val="20"/>
              </w:rPr>
              <w:t xml:space="preserve">of </w:t>
            </w:r>
            <w:r>
              <w:rPr>
                <w:rFonts w:ascii="Arial" w:eastAsia="Arial" w:hAnsi="Arial" w:cs="Arial"/>
                <w:color w:val="5E5D5E"/>
                <w:sz w:val="20"/>
                <w:szCs w:val="20"/>
              </w:rPr>
              <w:t>credit: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1962–82;</w:t>
            </w:r>
            <w:r>
              <w:rPr>
                <w:rFonts w:ascii="Arial" w:eastAsia="Arial" w:hAnsi="Arial" w:cs="Arial"/>
                <w:color w:val="5E5D5E"/>
                <w:spacing w:val="21"/>
                <w:sz w:val="20"/>
                <w:szCs w:val="20"/>
              </w:rPr>
              <w:t xml:space="preserve"> </w:t>
            </w:r>
            <w:r>
              <w:rPr>
                <w:rFonts w:ascii="Arial" w:eastAsia="Arial" w:hAnsi="Arial" w:cs="Arial"/>
                <w:color w:val="5E5D5E"/>
                <w:sz w:val="20"/>
                <w:szCs w:val="20"/>
              </w:rPr>
              <w:t>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1"/>
                <w:sz w:val="20"/>
                <w:szCs w:val="20"/>
              </w:rPr>
              <w:t xml:space="preserve"> price</w:t>
            </w:r>
            <w:r>
              <w:rPr>
                <w:rFonts w:ascii="Arial" w:eastAsia="Arial" w:hAnsi="Arial" w:cs="Arial"/>
                <w:color w:val="5E5D5E"/>
                <w:spacing w:val="20"/>
                <w:sz w:val="20"/>
                <w:szCs w:val="20"/>
              </w:rPr>
              <w:t xml:space="preserve"> </w:t>
            </w:r>
            <w:r>
              <w:rPr>
                <w:rFonts w:ascii="Arial" w:eastAsia="Arial" w:hAnsi="Arial" w:cs="Arial"/>
                <w:color w:val="5E5D5E"/>
                <w:sz w:val="20"/>
                <w:szCs w:val="20"/>
              </w:rPr>
              <w:t>responsiveness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of R&amp;D</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investment</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9"/>
              <w:rPr>
                <w:rFonts w:ascii="Arial" w:eastAsia="Arial" w:hAnsi="Arial" w:cs="Arial"/>
                <w:sz w:val="20"/>
                <w:szCs w:val="20"/>
              </w:rPr>
            </w:pPr>
            <w:r>
              <w:rPr>
                <w:rFonts w:ascii="Arial"/>
                <w:color w:val="5E5D5E"/>
                <w:spacing w:val="-1"/>
                <w:sz w:val="20"/>
              </w:rPr>
              <w:t>of R&amp;D increases</w:t>
            </w:r>
            <w:r>
              <w:rPr>
                <w:rFonts w:ascii="Arial"/>
                <w:color w:val="5E5D5E"/>
                <w:spacing w:val="22"/>
                <w:sz w:val="20"/>
              </w:rPr>
              <w:t xml:space="preserve"> </w:t>
            </w: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p w:rsidR="002F76B6" w:rsidRDefault="00F32A52">
            <w:pPr>
              <w:pStyle w:val="TableParagraph"/>
              <w:ind w:left="113" w:right="499"/>
              <w:rPr>
                <w:rFonts w:ascii="Arial" w:eastAsia="Arial" w:hAnsi="Arial" w:cs="Arial"/>
                <w:sz w:val="20"/>
                <w:szCs w:val="20"/>
              </w:rPr>
            </w:pPr>
            <w:r>
              <w:rPr>
                <w:rFonts w:ascii="Arial"/>
                <w:color w:val="5E5D5E"/>
                <w:spacing w:val="-1"/>
                <w:sz w:val="20"/>
              </w:rPr>
              <w:t>0.6</w:t>
            </w:r>
            <w:r>
              <w:rPr>
                <w:rFonts w:ascii="Arial"/>
                <w:color w:val="5E5D5E"/>
                <w:sz w:val="20"/>
              </w:rPr>
              <w:t xml:space="preserve"> </w:t>
            </w:r>
            <w:r>
              <w:rPr>
                <w:rFonts w:ascii="Arial"/>
                <w:color w:val="5E5D5E"/>
                <w:spacing w:val="-1"/>
                <w:sz w:val="20"/>
              </w:rPr>
              <w:t>per</w:t>
            </w:r>
            <w:r>
              <w:rPr>
                <w:rFonts w:ascii="Arial"/>
                <w:color w:val="5E5D5E"/>
                <w:sz w:val="20"/>
              </w:rPr>
              <w:t xml:space="preserve"> cent</w:t>
            </w:r>
          </w:p>
        </w:tc>
      </w:tr>
      <w:tr w:rsidR="002F76B6">
        <w:trPr>
          <w:trHeight w:hRule="exact" w:val="1672"/>
        </w:trPr>
        <w:tc>
          <w:tcPr>
            <w:tcW w:w="1389" w:type="dxa"/>
            <w:tcBorders>
              <w:top w:val="single" w:sz="2" w:space="0" w:color="006DB0"/>
              <w:left w:val="nil"/>
              <w:bottom w:val="single" w:sz="2" w:space="0" w:color="006DB0"/>
              <w:right w:val="nil"/>
            </w:tcBorders>
          </w:tcPr>
          <w:p w:rsidR="002F76B6" w:rsidRDefault="00F32A52">
            <w:pPr>
              <w:pStyle w:val="TableParagraph"/>
              <w:spacing w:before="69"/>
              <w:ind w:left="113" w:right="80"/>
              <w:rPr>
                <w:rFonts w:ascii="Arial" w:eastAsia="Arial" w:hAnsi="Arial" w:cs="Arial"/>
                <w:sz w:val="20"/>
                <w:szCs w:val="20"/>
              </w:rPr>
            </w:pPr>
            <w:r>
              <w:rPr>
                <w:rFonts w:ascii="Arial"/>
                <w:color w:val="5E5D5E"/>
                <w:sz w:val="20"/>
              </w:rPr>
              <w:t>Mansfield</w:t>
            </w:r>
          </w:p>
          <w:p w:rsidR="002F76B6" w:rsidRDefault="00F32A52">
            <w:pPr>
              <w:pStyle w:val="TableParagraph"/>
              <w:spacing w:before="30" w:line="271" w:lineRule="auto"/>
              <w:ind w:left="113" w:right="80"/>
              <w:rPr>
                <w:rFonts w:ascii="Arial" w:eastAsia="Arial" w:hAnsi="Arial" w:cs="Arial"/>
                <w:sz w:val="20"/>
                <w:szCs w:val="20"/>
              </w:rPr>
            </w:pPr>
            <w:r>
              <w:rPr>
                <w:rFonts w:ascii="Arial"/>
                <w:color w:val="5E5D5E"/>
                <w:sz w:val="20"/>
              </w:rPr>
              <w:t>&amp;</w:t>
            </w:r>
            <w:r>
              <w:rPr>
                <w:rFonts w:ascii="Arial"/>
                <w:color w:val="5E5D5E"/>
                <w:spacing w:val="-2"/>
                <w:sz w:val="20"/>
              </w:rPr>
              <w:t xml:space="preserve"> </w:t>
            </w:r>
            <w:r>
              <w:rPr>
                <w:rFonts w:ascii="Arial"/>
                <w:color w:val="5E5D5E"/>
                <w:sz w:val="20"/>
              </w:rPr>
              <w:t>Switzer (1985)</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ind w:left="141"/>
              <w:rPr>
                <w:rFonts w:ascii="Arial" w:eastAsia="Arial" w:hAnsi="Arial" w:cs="Arial"/>
                <w:sz w:val="20"/>
                <w:szCs w:val="20"/>
              </w:rPr>
            </w:pPr>
            <w:r>
              <w:rPr>
                <w:rFonts w:ascii="Arial"/>
                <w:color w:val="5E5D5E"/>
                <w:spacing w:val="-1"/>
                <w:sz w:val="20"/>
              </w:rPr>
              <w:t>Canada</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Pr>
                <w:rFonts w:ascii="Arial" w:eastAsia="Arial" w:hAnsi="Arial" w:cs="Arial"/>
                <w:sz w:val="20"/>
                <w:szCs w:val="20"/>
              </w:rPr>
            </w:pPr>
            <w:r>
              <w:rPr>
                <w:rFonts w:ascii="Arial" w:eastAsia="Arial" w:hAnsi="Arial" w:cs="Arial"/>
                <w:color w:val="5E5D5E"/>
                <w:sz w:val="20"/>
                <w:szCs w:val="20"/>
              </w:rPr>
              <w:t xml:space="preserve">55 firms; period of credit: </w:t>
            </w:r>
            <w:r>
              <w:rPr>
                <w:rFonts w:ascii="Arial" w:eastAsia="Arial" w:hAnsi="Arial" w:cs="Arial"/>
                <w:color w:val="5E5D5E"/>
                <w:spacing w:val="-1"/>
                <w:sz w:val="20"/>
                <w:szCs w:val="20"/>
              </w:rPr>
              <w:t>1980–83;</w:t>
            </w:r>
            <w:r>
              <w:rPr>
                <w:rFonts w:ascii="Arial" w:eastAsia="Arial" w:hAnsi="Arial" w:cs="Arial"/>
                <w:color w:val="5E5D5E"/>
                <w:sz w:val="20"/>
                <w:szCs w:val="20"/>
              </w:rPr>
              <w:t xml:space="preserve"> 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price</w:t>
            </w:r>
            <w:r>
              <w:rPr>
                <w:rFonts w:ascii="Arial" w:eastAsia="Arial" w:hAnsi="Arial" w:cs="Arial"/>
                <w:color w:val="5E5D5E"/>
                <w:sz w:val="20"/>
                <w:szCs w:val="20"/>
              </w:rPr>
              <w:t xml:space="preserve"> responsiveness</w:t>
            </w:r>
          </w:p>
          <w:p w:rsidR="002F76B6" w:rsidRDefault="00F32A52">
            <w:pPr>
              <w:pStyle w:val="TableParagraph"/>
              <w:spacing w:line="271" w:lineRule="auto"/>
              <w:ind w:left="136"/>
              <w:rPr>
                <w:rFonts w:ascii="Arial" w:eastAsia="Arial" w:hAnsi="Arial" w:cs="Arial"/>
                <w:sz w:val="20"/>
                <w:szCs w:val="20"/>
              </w:rPr>
            </w:pPr>
            <w:r>
              <w:rPr>
                <w:rFonts w:ascii="Arial"/>
                <w:color w:val="5E5D5E"/>
                <w:spacing w:val="-1"/>
                <w:sz w:val="20"/>
              </w:rPr>
              <w:t>of R&amp;D investment,</w:t>
            </w:r>
            <w:r>
              <w:rPr>
                <w:rFonts w:ascii="Arial"/>
                <w:color w:val="5E5D5E"/>
                <w:spacing w:val="22"/>
                <w:sz w:val="20"/>
              </w:rPr>
              <w:t xml:space="preserve"> </w:t>
            </w:r>
            <w:r>
              <w:rPr>
                <w:rFonts w:ascii="Arial"/>
                <w:color w:val="5E5D5E"/>
                <w:sz w:val="20"/>
              </w:rPr>
              <w:t>controlling</w:t>
            </w:r>
            <w:r>
              <w:rPr>
                <w:rFonts w:ascii="Arial"/>
                <w:color w:val="5E5D5E"/>
                <w:spacing w:val="-3"/>
                <w:sz w:val="20"/>
              </w:rPr>
              <w:t xml:space="preserve"> </w:t>
            </w:r>
            <w:r>
              <w:rPr>
                <w:rFonts w:ascii="Arial"/>
                <w:color w:val="5E5D5E"/>
                <w:sz w:val="20"/>
              </w:rPr>
              <w:t>for</w:t>
            </w:r>
            <w:r>
              <w:rPr>
                <w:rFonts w:ascii="Arial"/>
                <w:color w:val="5E5D5E"/>
                <w:spacing w:val="-2"/>
                <w:sz w:val="20"/>
              </w:rPr>
              <w:t xml:space="preserve"> </w:t>
            </w:r>
            <w:r>
              <w:rPr>
                <w:rFonts w:ascii="Arial"/>
                <w:color w:val="5E5D5E"/>
                <w:spacing w:val="-1"/>
                <w:sz w:val="20"/>
              </w:rPr>
              <w:t>unobserved</w:t>
            </w:r>
            <w:r>
              <w:rPr>
                <w:rFonts w:ascii="Arial"/>
                <w:color w:val="5E5D5E"/>
                <w:spacing w:val="20"/>
                <w:sz w:val="20"/>
              </w:rPr>
              <w:t xml:space="preserve"> </w:t>
            </w:r>
            <w:r>
              <w:rPr>
                <w:rFonts w:ascii="Arial"/>
                <w:color w:val="5E5D5E"/>
                <w:sz w:val="20"/>
              </w:rPr>
              <w:t>firm heterogeneity</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9"/>
              <w:rPr>
                <w:rFonts w:ascii="Arial" w:eastAsia="Arial" w:hAnsi="Arial" w:cs="Arial"/>
                <w:sz w:val="20"/>
                <w:szCs w:val="20"/>
              </w:rPr>
            </w:pPr>
            <w:r>
              <w:rPr>
                <w:rFonts w:ascii="Arial" w:eastAsia="Arial" w:hAnsi="Arial" w:cs="Arial"/>
                <w:color w:val="5E5D5E"/>
                <w:spacing w:val="-1"/>
                <w:sz w:val="20"/>
                <w:szCs w:val="20"/>
              </w:rPr>
              <w:t>of R&amp;D increases</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R&amp;D</w:t>
            </w:r>
            <w:r>
              <w:rPr>
                <w:rFonts w:ascii="Arial" w:eastAsia="Arial" w:hAnsi="Arial" w:cs="Arial"/>
                <w:color w:val="5E5D5E"/>
                <w:sz w:val="20"/>
                <w:szCs w:val="20"/>
              </w:rPr>
              <w:t xml:space="preserve"> </w:t>
            </w:r>
            <w:r>
              <w:rPr>
                <w:rFonts w:ascii="Arial" w:eastAsia="Arial" w:hAnsi="Arial" w:cs="Arial"/>
                <w:color w:val="5E5D5E"/>
                <w:spacing w:val="-1"/>
                <w:sz w:val="20"/>
                <w:szCs w:val="20"/>
              </w:rPr>
              <w:t>investment</w:t>
            </w:r>
            <w:r>
              <w:rPr>
                <w:rFonts w:ascii="Arial" w:eastAsia="Arial" w:hAnsi="Arial" w:cs="Arial"/>
                <w:color w:val="5E5D5E"/>
                <w:sz w:val="20"/>
                <w:szCs w:val="20"/>
              </w:rPr>
              <w:t xml:space="preserve"> </w:t>
            </w:r>
            <w:r>
              <w:rPr>
                <w:rFonts w:ascii="Arial" w:eastAsia="Arial" w:hAnsi="Arial" w:cs="Arial"/>
                <w:color w:val="5E5D5E"/>
                <w:spacing w:val="-1"/>
                <w:sz w:val="20"/>
                <w:szCs w:val="20"/>
              </w:rPr>
              <w:t>by</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0.04–0.18</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r>
      <w:tr w:rsidR="002F76B6">
        <w:trPr>
          <w:trHeight w:hRule="exact" w:val="1412"/>
        </w:trPr>
        <w:tc>
          <w:tcPr>
            <w:tcW w:w="1389"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02"/>
              <w:rPr>
                <w:rFonts w:ascii="Arial" w:eastAsia="Arial" w:hAnsi="Arial" w:cs="Arial"/>
                <w:sz w:val="20"/>
                <w:szCs w:val="20"/>
              </w:rPr>
            </w:pPr>
            <w:r>
              <w:rPr>
                <w:rFonts w:ascii="Arial"/>
                <w:color w:val="5E5D5E"/>
                <w:sz w:val="20"/>
              </w:rPr>
              <w:t>Bernstein (1986)</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ind w:left="141"/>
              <w:rPr>
                <w:rFonts w:ascii="Arial" w:eastAsia="Arial" w:hAnsi="Arial" w:cs="Arial"/>
                <w:sz w:val="20"/>
                <w:szCs w:val="20"/>
              </w:rPr>
            </w:pPr>
            <w:r>
              <w:rPr>
                <w:rFonts w:ascii="Arial"/>
                <w:color w:val="5E5D5E"/>
                <w:spacing w:val="-1"/>
                <w:sz w:val="20"/>
              </w:rPr>
              <w:t>Canada</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432"/>
              <w:rPr>
                <w:rFonts w:ascii="Arial" w:eastAsia="Arial" w:hAnsi="Arial" w:cs="Arial"/>
                <w:sz w:val="20"/>
                <w:szCs w:val="20"/>
              </w:rPr>
            </w:pPr>
            <w:r>
              <w:rPr>
                <w:rFonts w:ascii="Arial" w:eastAsia="Arial" w:hAnsi="Arial" w:cs="Arial"/>
                <w:color w:val="5E5D5E"/>
                <w:sz w:val="20"/>
                <w:szCs w:val="20"/>
              </w:rPr>
              <w:t>Firm-level</w:t>
            </w:r>
            <w:r>
              <w:rPr>
                <w:rFonts w:ascii="Arial" w:eastAsia="Arial" w:hAnsi="Arial" w:cs="Arial"/>
                <w:color w:val="5E5D5E"/>
                <w:spacing w:val="-1"/>
                <w:sz w:val="20"/>
                <w:szCs w:val="20"/>
              </w:rPr>
              <w:t xml:space="preserve"> data;</w:t>
            </w:r>
            <w:r>
              <w:rPr>
                <w:rFonts w:ascii="Arial" w:eastAsia="Arial" w:hAnsi="Arial" w:cs="Arial"/>
                <w:color w:val="5E5D5E"/>
                <w:sz w:val="20"/>
                <w:szCs w:val="20"/>
              </w:rPr>
              <w:t xml:space="preserve"> </w:t>
            </w:r>
            <w:r>
              <w:rPr>
                <w:rFonts w:ascii="Arial" w:eastAsia="Arial" w:hAnsi="Arial" w:cs="Arial"/>
                <w:color w:val="5E5D5E"/>
                <w:spacing w:val="-1"/>
                <w:sz w:val="20"/>
                <w:szCs w:val="20"/>
              </w:rPr>
              <w:t>period</w:t>
            </w:r>
            <w:r>
              <w:rPr>
                <w:rFonts w:ascii="Arial" w:eastAsia="Arial" w:hAnsi="Arial" w:cs="Arial"/>
                <w:color w:val="5E5D5E"/>
                <w:spacing w:val="21"/>
                <w:sz w:val="20"/>
                <w:szCs w:val="20"/>
              </w:rPr>
              <w:t xml:space="preserve"> </w:t>
            </w:r>
            <w:r>
              <w:rPr>
                <w:rFonts w:ascii="Arial" w:eastAsia="Arial" w:hAnsi="Arial" w:cs="Arial"/>
                <w:color w:val="5E5D5E"/>
                <w:spacing w:val="-1"/>
                <w:sz w:val="20"/>
                <w:szCs w:val="20"/>
              </w:rPr>
              <w:t xml:space="preserve">of </w:t>
            </w:r>
            <w:r>
              <w:rPr>
                <w:rFonts w:ascii="Arial" w:eastAsia="Arial" w:hAnsi="Arial" w:cs="Arial"/>
                <w:color w:val="5E5D5E"/>
                <w:sz w:val="20"/>
                <w:szCs w:val="20"/>
              </w:rPr>
              <w:t>credit: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1981–88;</w:t>
            </w:r>
            <w:r>
              <w:rPr>
                <w:rFonts w:ascii="Arial" w:eastAsia="Arial" w:hAnsi="Arial" w:cs="Arial"/>
                <w:color w:val="5E5D5E"/>
                <w:spacing w:val="21"/>
                <w:sz w:val="20"/>
                <w:szCs w:val="20"/>
              </w:rPr>
              <w:t xml:space="preserve"> </w:t>
            </w:r>
            <w:r>
              <w:rPr>
                <w:rFonts w:ascii="Arial" w:eastAsia="Arial" w:hAnsi="Arial" w:cs="Arial"/>
                <w:color w:val="5E5D5E"/>
                <w:sz w:val="20"/>
                <w:szCs w:val="20"/>
              </w:rPr>
              <w:t>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1"/>
                <w:sz w:val="20"/>
                <w:szCs w:val="20"/>
              </w:rPr>
              <w:t xml:space="preserve"> price</w:t>
            </w:r>
            <w:r>
              <w:rPr>
                <w:rFonts w:ascii="Arial" w:eastAsia="Arial" w:hAnsi="Arial" w:cs="Arial"/>
                <w:color w:val="5E5D5E"/>
                <w:spacing w:val="20"/>
                <w:sz w:val="20"/>
                <w:szCs w:val="20"/>
              </w:rPr>
              <w:t xml:space="preserve"> </w:t>
            </w:r>
            <w:r>
              <w:rPr>
                <w:rFonts w:ascii="Arial" w:eastAsia="Arial" w:hAnsi="Arial" w:cs="Arial"/>
                <w:color w:val="5E5D5E"/>
                <w:sz w:val="20"/>
                <w:szCs w:val="20"/>
              </w:rPr>
              <w:t>responsiveness</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19"/>
                <w:w w:val="99"/>
                <w:sz w:val="20"/>
                <w:szCs w:val="20"/>
              </w:rPr>
              <w:t xml:space="preserve"> </w:t>
            </w:r>
            <w:r>
              <w:rPr>
                <w:rFonts w:ascii="Arial" w:eastAsia="Arial" w:hAnsi="Arial" w:cs="Arial"/>
                <w:color w:val="5E5D5E"/>
                <w:spacing w:val="-1"/>
                <w:sz w:val="20"/>
                <w:szCs w:val="20"/>
              </w:rPr>
              <w:t>R&amp;D</w:t>
            </w:r>
            <w:r>
              <w:rPr>
                <w:rFonts w:ascii="Arial" w:eastAsia="Arial" w:hAnsi="Arial" w:cs="Arial"/>
                <w:color w:val="5E5D5E"/>
                <w:sz w:val="20"/>
                <w:szCs w:val="20"/>
              </w:rPr>
              <w:t xml:space="preserve"> </w:t>
            </w:r>
            <w:r>
              <w:rPr>
                <w:rFonts w:ascii="Arial" w:eastAsia="Arial" w:hAnsi="Arial" w:cs="Arial"/>
                <w:color w:val="5E5D5E"/>
                <w:spacing w:val="-1"/>
                <w:sz w:val="20"/>
                <w:szCs w:val="20"/>
              </w:rPr>
              <w:t>investment</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9"/>
              <w:rPr>
                <w:rFonts w:ascii="Arial" w:eastAsia="Arial" w:hAnsi="Arial" w:cs="Arial"/>
                <w:sz w:val="20"/>
                <w:szCs w:val="20"/>
              </w:rPr>
            </w:pPr>
            <w:r>
              <w:rPr>
                <w:rFonts w:ascii="Arial"/>
                <w:color w:val="5E5D5E"/>
                <w:spacing w:val="-1"/>
                <w:sz w:val="20"/>
              </w:rPr>
              <w:t>of R&amp;D increases</w:t>
            </w:r>
            <w:r>
              <w:rPr>
                <w:rFonts w:ascii="Arial"/>
                <w:color w:val="5E5D5E"/>
                <w:spacing w:val="22"/>
                <w:sz w:val="20"/>
              </w:rPr>
              <w:t xml:space="preserve"> </w:t>
            </w: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p w:rsidR="002F76B6" w:rsidRDefault="00F32A52">
            <w:pPr>
              <w:pStyle w:val="TableParagraph"/>
              <w:ind w:left="113" w:right="499"/>
              <w:rPr>
                <w:rFonts w:ascii="Arial" w:eastAsia="Arial" w:hAnsi="Arial" w:cs="Arial"/>
                <w:sz w:val="20"/>
                <w:szCs w:val="20"/>
              </w:rPr>
            </w:pPr>
            <w:r>
              <w:rPr>
                <w:rFonts w:ascii="Arial"/>
                <w:color w:val="5E5D5E"/>
                <w:spacing w:val="-1"/>
                <w:sz w:val="20"/>
              </w:rPr>
              <w:t>0.13</w:t>
            </w:r>
            <w:r>
              <w:rPr>
                <w:rFonts w:ascii="Arial"/>
                <w:color w:val="5E5D5E"/>
                <w:sz w:val="20"/>
              </w:rPr>
              <w:t xml:space="preserve"> </w:t>
            </w:r>
            <w:r>
              <w:rPr>
                <w:rFonts w:ascii="Arial"/>
                <w:color w:val="5E5D5E"/>
                <w:spacing w:val="-1"/>
                <w:sz w:val="20"/>
              </w:rPr>
              <w:t>per</w:t>
            </w:r>
            <w:r>
              <w:rPr>
                <w:rFonts w:ascii="Arial"/>
                <w:color w:val="5E5D5E"/>
                <w:sz w:val="20"/>
              </w:rPr>
              <w:t xml:space="preserve"> cent</w:t>
            </w:r>
          </w:p>
        </w:tc>
      </w:tr>
      <w:tr w:rsidR="002F76B6">
        <w:trPr>
          <w:trHeight w:hRule="exact" w:val="1672"/>
        </w:trPr>
        <w:tc>
          <w:tcPr>
            <w:tcW w:w="1389" w:type="dxa"/>
            <w:tcBorders>
              <w:top w:val="single" w:sz="2" w:space="0" w:color="006DB0"/>
              <w:left w:val="nil"/>
              <w:bottom w:val="single" w:sz="2" w:space="0" w:color="006DB0"/>
              <w:right w:val="nil"/>
            </w:tcBorders>
          </w:tcPr>
          <w:p w:rsidR="002F76B6" w:rsidRDefault="00F32A52">
            <w:pPr>
              <w:pStyle w:val="TableParagraph"/>
              <w:spacing w:before="69"/>
              <w:ind w:left="113" w:right="80"/>
              <w:rPr>
                <w:rFonts w:ascii="Arial" w:eastAsia="Arial" w:hAnsi="Arial" w:cs="Arial"/>
                <w:sz w:val="20"/>
                <w:szCs w:val="20"/>
              </w:rPr>
            </w:pPr>
            <w:r>
              <w:rPr>
                <w:rFonts w:ascii="Arial"/>
                <w:color w:val="5E5D5E"/>
                <w:spacing w:val="-1"/>
                <w:sz w:val="20"/>
              </w:rPr>
              <w:t>Dagenais</w:t>
            </w:r>
          </w:p>
          <w:p w:rsidR="002F76B6" w:rsidRDefault="00F32A52">
            <w:pPr>
              <w:pStyle w:val="TableParagraph"/>
              <w:spacing w:before="30"/>
              <w:ind w:left="113" w:right="80"/>
              <w:rPr>
                <w:rFonts w:ascii="Arial" w:eastAsia="Arial" w:hAnsi="Arial" w:cs="Arial"/>
                <w:sz w:val="20"/>
                <w:szCs w:val="20"/>
              </w:rPr>
            </w:pPr>
            <w:r>
              <w:rPr>
                <w:rFonts w:ascii="Arial"/>
                <w:color w:val="5E5D5E"/>
                <w:spacing w:val="-1"/>
                <w:sz w:val="20"/>
              </w:rPr>
              <w:t xml:space="preserve">et al. </w:t>
            </w:r>
            <w:r>
              <w:rPr>
                <w:rFonts w:ascii="Arial"/>
                <w:color w:val="5E5D5E"/>
                <w:sz w:val="20"/>
              </w:rPr>
              <w:t>(1997)</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ind w:left="141"/>
              <w:rPr>
                <w:rFonts w:ascii="Arial" w:eastAsia="Arial" w:hAnsi="Arial" w:cs="Arial"/>
                <w:sz w:val="20"/>
                <w:szCs w:val="20"/>
              </w:rPr>
            </w:pPr>
            <w:r>
              <w:rPr>
                <w:rFonts w:ascii="Arial"/>
                <w:color w:val="5E5D5E"/>
                <w:spacing w:val="-1"/>
                <w:sz w:val="20"/>
              </w:rPr>
              <w:t>Canada</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Pr>
                <w:rFonts w:ascii="Arial" w:eastAsia="Arial" w:hAnsi="Arial" w:cs="Arial"/>
                <w:sz w:val="20"/>
                <w:szCs w:val="20"/>
              </w:rPr>
            </w:pPr>
            <w:r>
              <w:rPr>
                <w:rFonts w:ascii="Arial" w:eastAsia="Arial" w:hAnsi="Arial" w:cs="Arial"/>
                <w:color w:val="5E5D5E"/>
                <w:sz w:val="20"/>
                <w:szCs w:val="20"/>
              </w:rPr>
              <w:t xml:space="preserve">434 firms; period of credit: </w:t>
            </w:r>
            <w:r>
              <w:rPr>
                <w:rFonts w:ascii="Arial" w:eastAsia="Arial" w:hAnsi="Arial" w:cs="Arial"/>
                <w:color w:val="5E5D5E"/>
                <w:spacing w:val="-1"/>
                <w:sz w:val="20"/>
                <w:szCs w:val="20"/>
              </w:rPr>
              <w:t>1975–92;</w:t>
            </w:r>
            <w:r>
              <w:rPr>
                <w:rFonts w:ascii="Arial" w:eastAsia="Arial" w:hAnsi="Arial" w:cs="Arial"/>
                <w:color w:val="5E5D5E"/>
                <w:sz w:val="20"/>
                <w:szCs w:val="20"/>
              </w:rPr>
              <w:t xml:space="preserve"> </w:t>
            </w:r>
            <w:r>
              <w:rPr>
                <w:rFonts w:ascii="Arial" w:eastAsia="Arial" w:hAnsi="Arial" w:cs="Arial"/>
                <w:color w:val="5E5D5E"/>
                <w:spacing w:val="-1"/>
                <w:sz w:val="20"/>
                <w:szCs w:val="20"/>
              </w:rPr>
              <w:t>examines</w:t>
            </w:r>
          </w:p>
          <w:p w:rsidR="002F76B6" w:rsidRDefault="00F32A52">
            <w:pPr>
              <w:pStyle w:val="TableParagraph"/>
              <w:spacing w:line="271" w:lineRule="auto"/>
              <w:ind w:left="136" w:right="270"/>
              <w:rPr>
                <w:rFonts w:ascii="Arial" w:eastAsia="Arial" w:hAnsi="Arial" w:cs="Arial"/>
                <w:sz w:val="20"/>
                <w:szCs w:val="20"/>
              </w:rPr>
            </w:pPr>
            <w:r>
              <w:rPr>
                <w:rFonts w:ascii="Arial"/>
                <w:color w:val="5E5D5E"/>
                <w:sz w:val="20"/>
              </w:rPr>
              <w:t>the</w:t>
            </w:r>
            <w:r>
              <w:rPr>
                <w:rFonts w:ascii="Arial"/>
                <w:color w:val="5E5D5E"/>
                <w:spacing w:val="-3"/>
                <w:sz w:val="20"/>
              </w:rPr>
              <w:t xml:space="preserve"> </w:t>
            </w:r>
            <w:r>
              <w:rPr>
                <w:rFonts w:ascii="Arial"/>
                <w:color w:val="5E5D5E"/>
                <w:spacing w:val="-1"/>
                <w:sz w:val="20"/>
              </w:rPr>
              <w:t xml:space="preserve">impact of </w:t>
            </w:r>
            <w:r>
              <w:rPr>
                <w:rFonts w:ascii="Arial"/>
                <w:color w:val="5E5D5E"/>
                <w:sz w:val="20"/>
              </w:rPr>
              <w:t>tax</w:t>
            </w:r>
            <w:r>
              <w:rPr>
                <w:rFonts w:ascii="Arial"/>
                <w:color w:val="5E5D5E"/>
                <w:spacing w:val="-2"/>
                <w:sz w:val="20"/>
              </w:rPr>
              <w:t xml:space="preserve"> </w:t>
            </w:r>
            <w:r>
              <w:rPr>
                <w:rFonts w:ascii="Arial"/>
                <w:color w:val="5E5D5E"/>
                <w:sz w:val="20"/>
              </w:rPr>
              <w:t>credit</w:t>
            </w:r>
            <w:r>
              <w:rPr>
                <w:rFonts w:ascii="Arial"/>
                <w:color w:val="5E5D5E"/>
                <w:spacing w:val="23"/>
                <w:sz w:val="20"/>
              </w:rPr>
              <w:t xml:space="preserve"> </w:t>
            </w:r>
            <w:r>
              <w:rPr>
                <w:rFonts w:ascii="Arial"/>
                <w:color w:val="5E5D5E"/>
                <w:spacing w:val="-1"/>
                <w:sz w:val="20"/>
              </w:rPr>
              <w:t>availability</w:t>
            </w:r>
            <w:r>
              <w:rPr>
                <w:rFonts w:ascii="Arial"/>
                <w:color w:val="5E5D5E"/>
                <w:sz w:val="20"/>
              </w:rPr>
              <w:t xml:space="preserve"> (dummy</w:t>
            </w:r>
            <w:r>
              <w:rPr>
                <w:rFonts w:ascii="Arial"/>
                <w:color w:val="5E5D5E"/>
                <w:spacing w:val="22"/>
                <w:sz w:val="20"/>
              </w:rPr>
              <w:t xml:space="preserve"> </w:t>
            </w:r>
            <w:r>
              <w:rPr>
                <w:rFonts w:ascii="Arial"/>
                <w:color w:val="5E5D5E"/>
                <w:sz w:val="20"/>
              </w:rPr>
              <w:t>variable)</w:t>
            </w:r>
            <w:r>
              <w:rPr>
                <w:rFonts w:ascii="Arial"/>
                <w:color w:val="5E5D5E"/>
                <w:spacing w:val="-1"/>
                <w:sz w:val="20"/>
              </w:rPr>
              <w:t xml:space="preserve"> on</w:t>
            </w:r>
            <w:r>
              <w:rPr>
                <w:rFonts w:ascii="Arial"/>
                <w:color w:val="5E5D5E"/>
                <w:sz w:val="20"/>
              </w:rPr>
              <w:t xml:space="preserve"> </w:t>
            </w:r>
            <w:r>
              <w:rPr>
                <w:rFonts w:ascii="Arial"/>
                <w:color w:val="5E5D5E"/>
                <w:spacing w:val="-1"/>
                <w:sz w:val="20"/>
              </w:rPr>
              <w:t>R&amp;D</w:t>
            </w:r>
            <w:r>
              <w:rPr>
                <w:rFonts w:ascii="Arial"/>
                <w:color w:val="5E5D5E"/>
                <w:spacing w:val="20"/>
                <w:sz w:val="20"/>
              </w:rPr>
              <w:t xml:space="preserve"> </w:t>
            </w:r>
            <w:r>
              <w:rPr>
                <w:rFonts w:ascii="Arial"/>
                <w:color w:val="5E5D5E"/>
                <w:spacing w:val="-1"/>
                <w:sz w:val="20"/>
              </w:rPr>
              <w:t>investment</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9"/>
              <w:rPr>
                <w:rFonts w:ascii="Arial" w:eastAsia="Arial" w:hAnsi="Arial" w:cs="Arial"/>
                <w:sz w:val="20"/>
                <w:szCs w:val="20"/>
              </w:rPr>
            </w:pPr>
            <w:r>
              <w:rPr>
                <w:rFonts w:ascii="Arial"/>
                <w:color w:val="5E5D5E"/>
                <w:spacing w:val="-1"/>
                <w:sz w:val="20"/>
              </w:rPr>
              <w:t>of R&amp;D increases</w:t>
            </w:r>
            <w:r>
              <w:rPr>
                <w:rFonts w:ascii="Arial"/>
                <w:color w:val="5E5D5E"/>
                <w:spacing w:val="22"/>
                <w:sz w:val="20"/>
              </w:rPr>
              <w:t xml:space="preserve"> </w:t>
            </w: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p w:rsidR="002F76B6" w:rsidRDefault="00F32A52">
            <w:pPr>
              <w:pStyle w:val="TableParagraph"/>
              <w:ind w:left="113" w:right="499"/>
              <w:rPr>
                <w:rFonts w:ascii="Arial" w:eastAsia="Arial" w:hAnsi="Arial" w:cs="Arial"/>
                <w:sz w:val="20"/>
                <w:szCs w:val="20"/>
              </w:rPr>
            </w:pPr>
            <w:r>
              <w:rPr>
                <w:rFonts w:ascii="Arial"/>
                <w:color w:val="5E5D5E"/>
                <w:spacing w:val="-1"/>
                <w:sz w:val="20"/>
              </w:rPr>
              <w:t>0.4</w:t>
            </w:r>
            <w:r>
              <w:rPr>
                <w:rFonts w:ascii="Arial"/>
                <w:color w:val="5E5D5E"/>
                <w:sz w:val="20"/>
              </w:rPr>
              <w:t xml:space="preserve"> </w:t>
            </w:r>
            <w:r>
              <w:rPr>
                <w:rFonts w:ascii="Arial"/>
                <w:color w:val="5E5D5E"/>
                <w:spacing w:val="-1"/>
                <w:sz w:val="20"/>
              </w:rPr>
              <w:t>per</w:t>
            </w:r>
            <w:r>
              <w:rPr>
                <w:rFonts w:ascii="Arial"/>
                <w:color w:val="5E5D5E"/>
                <w:sz w:val="20"/>
              </w:rPr>
              <w:t xml:space="preserve"> cent</w:t>
            </w:r>
          </w:p>
        </w:tc>
      </w:tr>
      <w:tr w:rsidR="002F76B6">
        <w:trPr>
          <w:trHeight w:hRule="exact" w:val="1672"/>
        </w:trPr>
        <w:tc>
          <w:tcPr>
            <w:tcW w:w="1389" w:type="dxa"/>
            <w:tcBorders>
              <w:top w:val="single" w:sz="2" w:space="0" w:color="006DB0"/>
              <w:left w:val="nil"/>
              <w:bottom w:val="single" w:sz="2" w:space="0" w:color="006DB0"/>
              <w:right w:val="nil"/>
            </w:tcBorders>
          </w:tcPr>
          <w:p w:rsidR="002F76B6" w:rsidRDefault="00F32A52">
            <w:pPr>
              <w:pStyle w:val="TableParagraph"/>
              <w:spacing w:before="69"/>
              <w:ind w:left="113" w:right="80"/>
              <w:rPr>
                <w:rFonts w:ascii="Arial" w:eastAsia="Arial" w:hAnsi="Arial" w:cs="Arial"/>
                <w:sz w:val="20"/>
                <w:szCs w:val="20"/>
              </w:rPr>
            </w:pPr>
            <w:r>
              <w:rPr>
                <w:rFonts w:ascii="Arial"/>
                <w:color w:val="5E5D5E"/>
                <w:sz w:val="20"/>
              </w:rPr>
              <w:t>Asmussen</w:t>
            </w:r>
          </w:p>
          <w:p w:rsidR="002F76B6" w:rsidRDefault="00F32A52">
            <w:pPr>
              <w:pStyle w:val="TableParagraph"/>
              <w:spacing w:before="30" w:line="271" w:lineRule="auto"/>
              <w:ind w:left="113" w:right="102"/>
              <w:rPr>
                <w:rFonts w:ascii="Arial" w:eastAsia="Arial" w:hAnsi="Arial" w:cs="Arial"/>
                <w:sz w:val="20"/>
                <w:szCs w:val="20"/>
              </w:rPr>
            </w:pPr>
            <w:r>
              <w:rPr>
                <w:rFonts w:ascii="Arial"/>
                <w:color w:val="5E5D5E"/>
                <w:sz w:val="20"/>
              </w:rPr>
              <w:t>&amp;</w:t>
            </w:r>
            <w:r>
              <w:rPr>
                <w:rFonts w:ascii="Arial"/>
                <w:color w:val="5E5D5E"/>
                <w:spacing w:val="-2"/>
                <w:sz w:val="20"/>
              </w:rPr>
              <w:t xml:space="preserve"> </w:t>
            </w:r>
            <w:r>
              <w:rPr>
                <w:rFonts w:ascii="Arial"/>
                <w:color w:val="5E5D5E"/>
                <w:sz w:val="20"/>
              </w:rPr>
              <w:t>Berriot (1993)</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ind w:left="141"/>
              <w:rPr>
                <w:rFonts w:ascii="Arial" w:eastAsia="Arial" w:hAnsi="Arial" w:cs="Arial"/>
                <w:sz w:val="20"/>
                <w:szCs w:val="20"/>
              </w:rPr>
            </w:pPr>
            <w:r>
              <w:rPr>
                <w:rFonts w:ascii="Arial"/>
                <w:color w:val="5E5D5E"/>
                <w:sz w:val="20"/>
              </w:rPr>
              <w:t>France</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Pr>
                <w:rFonts w:ascii="Arial" w:eastAsia="Arial" w:hAnsi="Arial" w:cs="Arial"/>
                <w:sz w:val="20"/>
                <w:szCs w:val="20"/>
              </w:rPr>
            </w:pPr>
            <w:r>
              <w:rPr>
                <w:rFonts w:ascii="Arial" w:eastAsia="Arial" w:hAnsi="Arial" w:cs="Arial"/>
                <w:color w:val="5E5D5E"/>
                <w:sz w:val="20"/>
                <w:szCs w:val="20"/>
              </w:rPr>
              <w:t xml:space="preserve">339 firms; period of credit: </w:t>
            </w:r>
            <w:r>
              <w:rPr>
                <w:rFonts w:ascii="Arial" w:eastAsia="Arial" w:hAnsi="Arial" w:cs="Arial"/>
                <w:color w:val="5E5D5E"/>
                <w:spacing w:val="-1"/>
                <w:sz w:val="20"/>
                <w:szCs w:val="20"/>
              </w:rPr>
              <w:t>1985–89;</w:t>
            </w:r>
            <w:r>
              <w:rPr>
                <w:rFonts w:ascii="Arial" w:eastAsia="Arial" w:hAnsi="Arial" w:cs="Arial"/>
                <w:color w:val="5E5D5E"/>
                <w:sz w:val="20"/>
                <w:szCs w:val="20"/>
              </w:rPr>
              <w:t xml:space="preserve"> </w:t>
            </w:r>
            <w:r>
              <w:rPr>
                <w:rFonts w:ascii="Arial" w:eastAsia="Arial" w:hAnsi="Arial" w:cs="Arial"/>
                <w:color w:val="5E5D5E"/>
                <w:spacing w:val="-1"/>
                <w:sz w:val="20"/>
                <w:szCs w:val="20"/>
              </w:rPr>
              <w:t>examines</w:t>
            </w:r>
          </w:p>
          <w:p w:rsidR="002F76B6" w:rsidRDefault="00F32A52">
            <w:pPr>
              <w:pStyle w:val="TableParagraph"/>
              <w:spacing w:line="271" w:lineRule="auto"/>
              <w:ind w:left="136" w:right="270"/>
              <w:rPr>
                <w:rFonts w:ascii="Arial" w:eastAsia="Arial" w:hAnsi="Arial" w:cs="Arial"/>
                <w:sz w:val="20"/>
                <w:szCs w:val="20"/>
              </w:rPr>
            </w:pPr>
            <w:r>
              <w:rPr>
                <w:rFonts w:ascii="Arial"/>
                <w:color w:val="5E5D5E"/>
                <w:sz w:val="20"/>
              </w:rPr>
              <w:t>the</w:t>
            </w:r>
            <w:r>
              <w:rPr>
                <w:rFonts w:ascii="Arial"/>
                <w:color w:val="5E5D5E"/>
                <w:spacing w:val="-3"/>
                <w:sz w:val="20"/>
              </w:rPr>
              <w:t xml:space="preserve"> </w:t>
            </w:r>
            <w:r>
              <w:rPr>
                <w:rFonts w:ascii="Arial"/>
                <w:color w:val="5E5D5E"/>
                <w:spacing w:val="-1"/>
                <w:sz w:val="20"/>
              </w:rPr>
              <w:t xml:space="preserve">impact of </w:t>
            </w:r>
            <w:r>
              <w:rPr>
                <w:rFonts w:ascii="Arial"/>
                <w:color w:val="5E5D5E"/>
                <w:sz w:val="20"/>
              </w:rPr>
              <w:t>tax</w:t>
            </w:r>
            <w:r>
              <w:rPr>
                <w:rFonts w:ascii="Arial"/>
                <w:color w:val="5E5D5E"/>
                <w:spacing w:val="-2"/>
                <w:sz w:val="20"/>
              </w:rPr>
              <w:t xml:space="preserve"> </w:t>
            </w:r>
            <w:r>
              <w:rPr>
                <w:rFonts w:ascii="Arial"/>
                <w:color w:val="5E5D5E"/>
                <w:sz w:val="20"/>
              </w:rPr>
              <w:t>credit</w:t>
            </w:r>
            <w:r>
              <w:rPr>
                <w:rFonts w:ascii="Arial"/>
                <w:color w:val="5E5D5E"/>
                <w:spacing w:val="23"/>
                <w:sz w:val="20"/>
              </w:rPr>
              <w:t xml:space="preserve"> </w:t>
            </w:r>
            <w:r>
              <w:rPr>
                <w:rFonts w:ascii="Arial"/>
                <w:color w:val="5E5D5E"/>
                <w:spacing w:val="-1"/>
                <w:sz w:val="20"/>
              </w:rPr>
              <w:t>availability</w:t>
            </w:r>
            <w:r>
              <w:rPr>
                <w:rFonts w:ascii="Arial"/>
                <w:color w:val="5E5D5E"/>
                <w:sz w:val="20"/>
              </w:rPr>
              <w:t xml:space="preserve"> (dummy</w:t>
            </w:r>
            <w:r>
              <w:rPr>
                <w:rFonts w:ascii="Arial"/>
                <w:color w:val="5E5D5E"/>
                <w:spacing w:val="22"/>
                <w:sz w:val="20"/>
              </w:rPr>
              <w:t xml:space="preserve"> </w:t>
            </w:r>
            <w:r>
              <w:rPr>
                <w:rFonts w:ascii="Arial"/>
                <w:color w:val="5E5D5E"/>
                <w:sz w:val="20"/>
              </w:rPr>
              <w:t>variable)</w:t>
            </w:r>
            <w:r>
              <w:rPr>
                <w:rFonts w:ascii="Arial"/>
                <w:color w:val="5E5D5E"/>
                <w:spacing w:val="-1"/>
                <w:sz w:val="20"/>
              </w:rPr>
              <w:t xml:space="preserve"> on</w:t>
            </w:r>
            <w:r>
              <w:rPr>
                <w:rFonts w:ascii="Arial"/>
                <w:color w:val="5E5D5E"/>
                <w:sz w:val="20"/>
              </w:rPr>
              <w:t xml:space="preserve"> </w:t>
            </w:r>
            <w:r>
              <w:rPr>
                <w:rFonts w:ascii="Arial"/>
                <w:color w:val="5E5D5E"/>
                <w:spacing w:val="-1"/>
                <w:sz w:val="20"/>
              </w:rPr>
              <w:t>R&amp;D</w:t>
            </w:r>
            <w:r>
              <w:rPr>
                <w:rFonts w:ascii="Arial"/>
                <w:color w:val="5E5D5E"/>
                <w:spacing w:val="20"/>
                <w:sz w:val="20"/>
              </w:rPr>
              <w:t xml:space="preserve"> </w:t>
            </w:r>
            <w:r>
              <w:rPr>
                <w:rFonts w:ascii="Arial"/>
                <w:color w:val="5E5D5E"/>
                <w:spacing w:val="-1"/>
                <w:sz w:val="20"/>
              </w:rPr>
              <w:t>investment</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9"/>
              <w:rPr>
                <w:rFonts w:ascii="Arial" w:eastAsia="Arial" w:hAnsi="Arial" w:cs="Arial"/>
                <w:sz w:val="20"/>
                <w:szCs w:val="20"/>
              </w:rPr>
            </w:pPr>
            <w:r>
              <w:rPr>
                <w:rFonts w:ascii="Arial"/>
                <w:color w:val="5E5D5E"/>
                <w:spacing w:val="-1"/>
                <w:sz w:val="20"/>
              </w:rPr>
              <w:t>of R&amp;D increases</w:t>
            </w:r>
            <w:r>
              <w:rPr>
                <w:rFonts w:ascii="Arial"/>
                <w:color w:val="5E5D5E"/>
                <w:spacing w:val="22"/>
                <w:sz w:val="20"/>
              </w:rPr>
              <w:t xml:space="preserve"> </w:t>
            </w: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p w:rsidR="002F76B6" w:rsidRDefault="00F32A52">
            <w:pPr>
              <w:pStyle w:val="TableParagraph"/>
              <w:ind w:left="113" w:right="499"/>
              <w:rPr>
                <w:rFonts w:ascii="Arial" w:eastAsia="Arial" w:hAnsi="Arial" w:cs="Arial"/>
                <w:sz w:val="20"/>
                <w:szCs w:val="20"/>
              </w:rPr>
            </w:pPr>
            <w:r>
              <w:rPr>
                <w:rFonts w:ascii="Arial"/>
                <w:color w:val="5E5D5E"/>
                <w:spacing w:val="-1"/>
                <w:sz w:val="20"/>
              </w:rPr>
              <w:t>0.26</w:t>
            </w:r>
            <w:r>
              <w:rPr>
                <w:rFonts w:ascii="Arial"/>
                <w:color w:val="5E5D5E"/>
                <w:sz w:val="20"/>
              </w:rPr>
              <w:t xml:space="preserve"> </w:t>
            </w:r>
            <w:r>
              <w:rPr>
                <w:rFonts w:ascii="Arial"/>
                <w:color w:val="5E5D5E"/>
                <w:spacing w:val="-1"/>
                <w:sz w:val="20"/>
              </w:rPr>
              <w:t>per</w:t>
            </w:r>
            <w:r>
              <w:rPr>
                <w:rFonts w:ascii="Arial"/>
                <w:color w:val="5E5D5E"/>
                <w:sz w:val="20"/>
              </w:rPr>
              <w:t xml:space="preserve"> cent</w:t>
            </w:r>
          </w:p>
        </w:tc>
      </w:tr>
      <w:tr w:rsidR="002F76B6">
        <w:trPr>
          <w:trHeight w:hRule="exact" w:val="1152"/>
        </w:trPr>
        <w:tc>
          <w:tcPr>
            <w:tcW w:w="1389"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80"/>
              <w:rPr>
                <w:rFonts w:ascii="Arial" w:eastAsia="Arial" w:hAnsi="Arial" w:cs="Arial"/>
                <w:sz w:val="20"/>
                <w:szCs w:val="20"/>
              </w:rPr>
            </w:pPr>
            <w:r>
              <w:rPr>
                <w:rFonts w:ascii="Arial"/>
                <w:color w:val="5E5D5E"/>
                <w:spacing w:val="-1"/>
                <w:sz w:val="20"/>
              </w:rPr>
              <w:t>Duguet</w:t>
            </w:r>
            <w:r>
              <w:rPr>
                <w:rFonts w:ascii="Arial"/>
                <w:color w:val="5E5D5E"/>
                <w:spacing w:val="20"/>
                <w:sz w:val="20"/>
              </w:rPr>
              <w:t xml:space="preserve"> </w:t>
            </w:r>
            <w:r>
              <w:rPr>
                <w:rFonts w:ascii="Arial"/>
                <w:color w:val="5E5D5E"/>
                <w:sz w:val="20"/>
              </w:rPr>
              <w:t>(2012)</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ind w:left="141"/>
              <w:rPr>
                <w:rFonts w:ascii="Arial" w:eastAsia="Arial" w:hAnsi="Arial" w:cs="Arial"/>
                <w:sz w:val="20"/>
                <w:szCs w:val="20"/>
              </w:rPr>
            </w:pPr>
            <w:r>
              <w:rPr>
                <w:rFonts w:ascii="Arial"/>
                <w:color w:val="5E5D5E"/>
                <w:sz w:val="20"/>
              </w:rPr>
              <w:t>France</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58"/>
              <w:jc w:val="both"/>
              <w:rPr>
                <w:rFonts w:ascii="Arial" w:eastAsia="Arial" w:hAnsi="Arial" w:cs="Arial"/>
                <w:sz w:val="20"/>
                <w:szCs w:val="20"/>
              </w:rPr>
            </w:pPr>
            <w:r>
              <w:rPr>
                <w:rFonts w:ascii="Arial" w:eastAsia="Arial" w:hAnsi="Arial" w:cs="Arial"/>
                <w:color w:val="5E5D5E"/>
                <w:sz w:val="20"/>
                <w:szCs w:val="20"/>
              </w:rPr>
              <w:t>A</w:t>
            </w:r>
            <w:r>
              <w:rPr>
                <w:rFonts w:ascii="Arial" w:eastAsia="Arial" w:hAnsi="Arial" w:cs="Arial"/>
                <w:color w:val="5E5D5E"/>
                <w:spacing w:val="-13"/>
                <w:sz w:val="20"/>
                <w:szCs w:val="20"/>
              </w:rPr>
              <w:t xml:space="preserve"> </w:t>
            </w:r>
            <w:r>
              <w:rPr>
                <w:rFonts w:ascii="Arial" w:eastAsia="Arial" w:hAnsi="Arial" w:cs="Arial"/>
                <w:color w:val="5E5D5E"/>
                <w:spacing w:val="-1"/>
                <w:sz w:val="20"/>
                <w:szCs w:val="20"/>
              </w:rPr>
              <w:t>panel dataset</w:t>
            </w:r>
            <w:r>
              <w:rPr>
                <w:rFonts w:ascii="Arial" w:eastAsia="Arial" w:hAnsi="Arial" w:cs="Arial"/>
                <w:color w:val="5E5D5E"/>
                <w:sz w:val="20"/>
                <w:szCs w:val="20"/>
              </w:rPr>
              <w:t xml:space="preserve"> </w:t>
            </w:r>
            <w:r>
              <w:rPr>
                <w:rFonts w:ascii="Arial" w:eastAsia="Arial" w:hAnsi="Arial" w:cs="Arial"/>
                <w:color w:val="5E5D5E"/>
                <w:spacing w:val="-1"/>
                <w:sz w:val="20"/>
                <w:szCs w:val="20"/>
              </w:rPr>
              <w:t>of around</w:t>
            </w:r>
            <w:r>
              <w:rPr>
                <w:rFonts w:ascii="Arial" w:eastAsia="Arial" w:hAnsi="Arial" w:cs="Arial"/>
                <w:color w:val="5E5D5E"/>
                <w:spacing w:val="23"/>
                <w:sz w:val="20"/>
                <w:szCs w:val="20"/>
              </w:rPr>
              <w:t xml:space="preserve"> </w:t>
            </w:r>
            <w:r>
              <w:rPr>
                <w:rFonts w:ascii="Arial" w:eastAsia="Arial" w:hAnsi="Arial" w:cs="Arial"/>
                <w:color w:val="5E5D5E"/>
                <w:sz w:val="20"/>
                <w:szCs w:val="20"/>
              </w:rPr>
              <w:t xml:space="preserve">1,500 firms for the period </w:t>
            </w:r>
            <w:r>
              <w:rPr>
                <w:rFonts w:ascii="Arial" w:eastAsia="Arial" w:hAnsi="Arial" w:cs="Arial"/>
                <w:color w:val="5E5D5E"/>
                <w:spacing w:val="-1"/>
                <w:sz w:val="20"/>
                <w:szCs w:val="20"/>
              </w:rPr>
              <w:t>of</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1993–2003</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62"/>
              <w:rPr>
                <w:rFonts w:ascii="Arial" w:eastAsia="Arial" w:hAnsi="Arial" w:cs="Arial"/>
                <w:sz w:val="20"/>
                <w:szCs w:val="20"/>
              </w:rPr>
            </w:pPr>
            <w:r>
              <w:rPr>
                <w:rFonts w:ascii="Arial" w:eastAsia="Arial" w:hAnsi="Arial" w:cs="Arial"/>
                <w:color w:val="5E5D5E"/>
                <w:sz w:val="20"/>
                <w:szCs w:val="20"/>
              </w:rPr>
              <w:t>An</w:t>
            </w:r>
            <w:r>
              <w:rPr>
                <w:rFonts w:ascii="Arial" w:eastAsia="Arial" w:hAnsi="Arial" w:cs="Arial"/>
                <w:color w:val="5E5D5E"/>
                <w:spacing w:val="-1"/>
                <w:sz w:val="20"/>
                <w:szCs w:val="20"/>
              </w:rPr>
              <w:t xml:space="preserve"> extra</w:t>
            </w:r>
            <w:r>
              <w:rPr>
                <w:rFonts w:ascii="Arial" w:eastAsia="Arial" w:hAnsi="Arial" w:cs="Arial"/>
                <w:color w:val="5E5D5E"/>
                <w:sz w:val="20"/>
                <w:szCs w:val="20"/>
              </w:rPr>
              <w:t xml:space="preserve"> </w:t>
            </w:r>
            <w:r>
              <w:rPr>
                <w:rFonts w:ascii="Arial" w:eastAsia="Arial" w:hAnsi="Arial" w:cs="Arial"/>
                <w:color w:val="5E5D5E"/>
                <w:spacing w:val="-1"/>
                <w:sz w:val="20"/>
                <w:szCs w:val="20"/>
              </w:rPr>
              <w:t>euro</w:t>
            </w:r>
            <w:r>
              <w:rPr>
                <w:rFonts w:ascii="Arial" w:eastAsia="Arial" w:hAnsi="Arial" w:cs="Arial"/>
                <w:color w:val="5E5D5E"/>
                <w:sz w:val="20"/>
                <w:szCs w:val="20"/>
              </w:rPr>
              <w:t xml:space="preserve"> </w:t>
            </w:r>
            <w:r>
              <w:rPr>
                <w:rFonts w:ascii="Arial" w:eastAsia="Arial" w:hAnsi="Arial" w:cs="Arial"/>
                <w:color w:val="5E5D5E"/>
                <w:spacing w:val="-1"/>
                <w:sz w:val="20"/>
                <w:szCs w:val="20"/>
              </w:rPr>
              <w:t>‘saved’</w:t>
            </w:r>
            <w:r>
              <w:rPr>
                <w:rFonts w:ascii="Arial" w:eastAsia="Arial" w:hAnsi="Arial" w:cs="Arial"/>
                <w:color w:val="5E5D5E"/>
                <w:spacing w:val="-8"/>
                <w:sz w:val="20"/>
                <w:szCs w:val="20"/>
              </w:rPr>
              <w:t xml:space="preserve"> </w:t>
            </w:r>
            <w:r>
              <w:rPr>
                <w:rFonts w:ascii="Arial" w:eastAsia="Arial" w:hAnsi="Arial" w:cs="Arial"/>
                <w:color w:val="5E5D5E"/>
                <w:spacing w:val="-1"/>
                <w:sz w:val="20"/>
                <w:szCs w:val="20"/>
              </w:rPr>
              <w:t>by</w:t>
            </w:r>
            <w:r>
              <w:rPr>
                <w:rFonts w:ascii="Arial" w:eastAsia="Arial" w:hAnsi="Arial" w:cs="Arial"/>
                <w:color w:val="5E5D5E"/>
                <w:spacing w:val="23"/>
                <w:sz w:val="20"/>
                <w:szCs w:val="20"/>
              </w:rPr>
              <w:t xml:space="preserve"> </w:t>
            </w:r>
            <w:r>
              <w:rPr>
                <w:rFonts w:ascii="Arial" w:eastAsia="Arial" w:hAnsi="Arial" w:cs="Arial"/>
                <w:color w:val="5E5D5E"/>
                <w:sz w:val="20"/>
                <w:szCs w:val="20"/>
              </w:rPr>
              <w:t xml:space="preserve">the firm in the form of tax </w:t>
            </w:r>
            <w:r>
              <w:rPr>
                <w:rFonts w:ascii="Arial" w:eastAsia="Arial" w:hAnsi="Arial" w:cs="Arial"/>
                <w:color w:val="5E5D5E"/>
                <w:spacing w:val="-1"/>
                <w:sz w:val="20"/>
                <w:szCs w:val="20"/>
              </w:rPr>
              <w:t>generates</w:t>
            </w:r>
            <w:r>
              <w:rPr>
                <w:rFonts w:ascii="Arial" w:eastAsia="Arial" w:hAnsi="Arial" w:cs="Arial"/>
                <w:color w:val="5E5D5E"/>
                <w:sz w:val="20"/>
                <w:szCs w:val="20"/>
              </w:rPr>
              <w:t xml:space="preserve"> more</w:t>
            </w:r>
            <w:r>
              <w:rPr>
                <w:rFonts w:ascii="Arial" w:eastAsia="Arial" w:hAnsi="Arial" w:cs="Arial"/>
                <w:color w:val="5E5D5E"/>
                <w:spacing w:val="-1"/>
                <w:sz w:val="20"/>
                <w:szCs w:val="20"/>
              </w:rPr>
              <w:t xml:space="preserve"> </w:t>
            </w:r>
            <w:r>
              <w:rPr>
                <w:rFonts w:ascii="Arial" w:eastAsia="Arial" w:hAnsi="Arial" w:cs="Arial"/>
                <w:color w:val="5E5D5E"/>
                <w:sz w:val="20"/>
                <w:szCs w:val="20"/>
              </w:rPr>
              <w:t>than</w:t>
            </w:r>
            <w:r>
              <w:rPr>
                <w:rFonts w:ascii="Arial" w:eastAsia="Arial" w:hAnsi="Arial" w:cs="Arial"/>
                <w:color w:val="5E5D5E"/>
                <w:spacing w:val="-1"/>
                <w:sz w:val="20"/>
                <w:szCs w:val="20"/>
              </w:rPr>
              <w:t xml:space="preserve"> one</w:t>
            </w:r>
            <w:r>
              <w:rPr>
                <w:rFonts w:ascii="Arial" w:eastAsia="Arial" w:hAnsi="Arial" w:cs="Arial"/>
                <w:color w:val="5E5D5E"/>
                <w:spacing w:val="21"/>
                <w:sz w:val="20"/>
                <w:szCs w:val="20"/>
              </w:rPr>
              <w:t xml:space="preserve"> </w:t>
            </w:r>
            <w:r>
              <w:rPr>
                <w:rFonts w:ascii="Arial" w:eastAsia="Arial" w:hAnsi="Arial" w:cs="Arial"/>
                <w:color w:val="5E5D5E"/>
                <w:spacing w:val="-1"/>
                <w:sz w:val="20"/>
                <w:szCs w:val="20"/>
              </w:rPr>
              <w:t>euro of R&amp;D</w:t>
            </w:r>
            <w:r>
              <w:rPr>
                <w:rFonts w:ascii="Arial" w:eastAsia="Arial" w:hAnsi="Arial" w:cs="Arial"/>
                <w:color w:val="5E5D5E"/>
                <w:sz w:val="20"/>
                <w:szCs w:val="20"/>
              </w:rPr>
              <w:t xml:space="preserve"> </w:t>
            </w:r>
            <w:r>
              <w:rPr>
                <w:rFonts w:ascii="Arial" w:eastAsia="Arial" w:hAnsi="Arial" w:cs="Arial"/>
                <w:color w:val="5E5D5E"/>
                <w:spacing w:val="-1"/>
                <w:sz w:val="20"/>
                <w:szCs w:val="20"/>
              </w:rPr>
              <w:t>expenditure</w:t>
            </w:r>
          </w:p>
        </w:tc>
      </w:tr>
      <w:tr w:rsidR="002F76B6">
        <w:trPr>
          <w:trHeight w:hRule="exact" w:val="1412"/>
        </w:trPr>
        <w:tc>
          <w:tcPr>
            <w:tcW w:w="1389"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02"/>
              <w:rPr>
                <w:rFonts w:ascii="Arial" w:eastAsia="Arial" w:hAnsi="Arial" w:cs="Arial"/>
                <w:sz w:val="20"/>
                <w:szCs w:val="20"/>
              </w:rPr>
            </w:pPr>
            <w:r>
              <w:rPr>
                <w:rFonts w:ascii="Arial"/>
                <w:color w:val="5E5D5E"/>
                <w:sz w:val="20"/>
              </w:rPr>
              <w:t>Bloom</w:t>
            </w:r>
            <w:r>
              <w:rPr>
                <w:rFonts w:ascii="Arial"/>
                <w:color w:val="5E5D5E"/>
                <w:spacing w:val="-2"/>
                <w:sz w:val="20"/>
              </w:rPr>
              <w:t xml:space="preserve"> </w:t>
            </w:r>
            <w:r>
              <w:rPr>
                <w:rFonts w:ascii="Arial"/>
                <w:color w:val="5E5D5E"/>
                <w:spacing w:val="-1"/>
                <w:sz w:val="20"/>
              </w:rPr>
              <w:t>et al.</w:t>
            </w:r>
            <w:r>
              <w:rPr>
                <w:rFonts w:ascii="Arial"/>
                <w:color w:val="5E5D5E"/>
                <w:spacing w:val="20"/>
                <w:sz w:val="20"/>
              </w:rPr>
              <w:t xml:space="preserve"> </w:t>
            </w:r>
            <w:r>
              <w:rPr>
                <w:rFonts w:ascii="Arial"/>
                <w:color w:val="5E5D5E"/>
                <w:sz w:val="20"/>
              </w:rPr>
              <w:t>(1998)</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1"/>
              <w:rPr>
                <w:rFonts w:ascii="Arial" w:eastAsia="Arial" w:hAnsi="Arial" w:cs="Arial"/>
                <w:sz w:val="20"/>
                <w:szCs w:val="20"/>
              </w:rPr>
            </w:pPr>
            <w:r>
              <w:rPr>
                <w:rFonts w:ascii="Arial"/>
                <w:color w:val="5E5D5E"/>
                <w:sz w:val="20"/>
              </w:rPr>
              <w:t>G7</w:t>
            </w:r>
            <w:r>
              <w:rPr>
                <w:rFonts w:ascii="Arial"/>
                <w:color w:val="5E5D5E"/>
                <w:spacing w:val="-4"/>
                <w:sz w:val="20"/>
              </w:rPr>
              <w:t xml:space="preserve"> </w:t>
            </w:r>
            <w:r>
              <w:rPr>
                <w:rFonts w:ascii="Arial"/>
                <w:color w:val="5E5D5E"/>
                <w:spacing w:val="-1"/>
                <w:sz w:val="20"/>
              </w:rPr>
              <w:t>and</w:t>
            </w:r>
            <w:r>
              <w:rPr>
                <w:rFonts w:ascii="Arial"/>
                <w:color w:val="5E5D5E"/>
                <w:spacing w:val="19"/>
                <w:sz w:val="20"/>
              </w:rPr>
              <w:t xml:space="preserve"> </w:t>
            </w:r>
            <w:r>
              <w:rPr>
                <w:rFonts w:ascii="Arial"/>
                <w:color w:val="5E5D5E"/>
                <w:sz w:val="20"/>
              </w:rPr>
              <w:t>Australia</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Pr>
                <w:rFonts w:ascii="Arial" w:eastAsia="Arial" w:hAnsi="Arial" w:cs="Arial"/>
                <w:sz w:val="20"/>
                <w:szCs w:val="20"/>
              </w:rPr>
            </w:pPr>
            <w:r>
              <w:rPr>
                <w:rFonts w:ascii="Arial" w:eastAsia="Arial" w:hAnsi="Arial" w:cs="Arial"/>
                <w:color w:val="5E5D5E"/>
                <w:sz w:val="20"/>
                <w:szCs w:val="20"/>
              </w:rPr>
              <w:t>Panel</w:t>
            </w:r>
            <w:r>
              <w:rPr>
                <w:rFonts w:ascii="Arial" w:eastAsia="Arial" w:hAnsi="Arial" w:cs="Arial"/>
                <w:color w:val="5E5D5E"/>
                <w:spacing w:val="-1"/>
                <w:sz w:val="20"/>
                <w:szCs w:val="20"/>
              </w:rPr>
              <w:t xml:space="preserve"> data</w:t>
            </w:r>
            <w:r>
              <w:rPr>
                <w:rFonts w:ascii="Arial" w:eastAsia="Arial" w:hAnsi="Arial" w:cs="Arial"/>
                <w:color w:val="5E5D5E"/>
                <w:sz w:val="20"/>
                <w:szCs w:val="20"/>
              </w:rPr>
              <w:t xml:space="preserve"> </w:t>
            </w:r>
            <w:r>
              <w:rPr>
                <w:rFonts w:ascii="Arial" w:eastAsia="Arial" w:hAnsi="Arial" w:cs="Arial"/>
                <w:color w:val="5E5D5E"/>
                <w:spacing w:val="-1"/>
                <w:sz w:val="20"/>
                <w:szCs w:val="20"/>
              </w:rPr>
              <w:t>on</w:t>
            </w:r>
            <w:r>
              <w:rPr>
                <w:rFonts w:ascii="Arial" w:eastAsia="Arial" w:hAnsi="Arial" w:cs="Arial"/>
                <w:color w:val="5E5D5E"/>
                <w:sz w:val="20"/>
                <w:szCs w:val="20"/>
              </w:rPr>
              <w:t xml:space="preserve"> 9</w:t>
            </w:r>
            <w:r>
              <w:rPr>
                <w:rFonts w:ascii="Arial" w:eastAsia="Arial" w:hAnsi="Arial" w:cs="Arial"/>
                <w:color w:val="5E5D5E"/>
                <w:spacing w:val="-1"/>
                <w:sz w:val="20"/>
                <w:szCs w:val="20"/>
              </w:rPr>
              <w:t xml:space="preserve"> </w:t>
            </w:r>
            <w:r>
              <w:rPr>
                <w:rFonts w:ascii="Arial" w:eastAsia="Arial" w:hAnsi="Arial" w:cs="Arial"/>
                <w:color w:val="5E5D5E"/>
                <w:sz w:val="20"/>
                <w:szCs w:val="20"/>
              </w:rPr>
              <w:t>countries;</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 xml:space="preserve">period of </w:t>
            </w:r>
            <w:r>
              <w:rPr>
                <w:rFonts w:ascii="Arial" w:eastAsia="Arial" w:hAnsi="Arial" w:cs="Arial"/>
                <w:color w:val="5E5D5E"/>
                <w:sz w:val="20"/>
                <w:szCs w:val="20"/>
              </w:rPr>
              <w:t>credit:</w:t>
            </w:r>
            <w:r>
              <w:rPr>
                <w:rFonts w:ascii="Arial" w:eastAsia="Arial" w:hAnsi="Arial" w:cs="Arial"/>
                <w:color w:val="5E5D5E"/>
                <w:spacing w:val="-1"/>
                <w:sz w:val="20"/>
                <w:szCs w:val="20"/>
              </w:rPr>
              <w:t xml:space="preserve"> 1979–94;</w:t>
            </w:r>
            <w:r>
              <w:rPr>
                <w:rFonts w:ascii="Arial" w:eastAsia="Arial" w:hAnsi="Arial" w:cs="Arial"/>
                <w:color w:val="5E5D5E"/>
                <w:spacing w:val="22"/>
                <w:sz w:val="20"/>
                <w:szCs w:val="20"/>
              </w:rPr>
              <w:t xml:space="preserve"> </w:t>
            </w:r>
            <w:r>
              <w:rPr>
                <w:rFonts w:ascii="Arial" w:eastAsia="Arial" w:hAnsi="Arial" w:cs="Arial"/>
                <w:color w:val="5E5D5E"/>
                <w:sz w:val="20"/>
                <w:szCs w:val="20"/>
              </w:rPr>
              <w:t>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1"/>
                <w:sz w:val="20"/>
                <w:szCs w:val="20"/>
              </w:rPr>
              <w:t xml:space="preserve"> price</w:t>
            </w:r>
            <w:r>
              <w:rPr>
                <w:rFonts w:ascii="Arial" w:eastAsia="Arial" w:hAnsi="Arial" w:cs="Arial"/>
                <w:color w:val="5E5D5E"/>
                <w:spacing w:val="20"/>
                <w:sz w:val="20"/>
                <w:szCs w:val="20"/>
              </w:rPr>
              <w:t xml:space="preserve"> </w:t>
            </w:r>
            <w:r>
              <w:rPr>
                <w:rFonts w:ascii="Arial" w:eastAsia="Arial" w:hAnsi="Arial" w:cs="Arial"/>
                <w:color w:val="5E5D5E"/>
                <w:sz w:val="20"/>
                <w:szCs w:val="20"/>
              </w:rPr>
              <w:t>responsiveness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of R&amp;D</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investment</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9"/>
              <w:rPr>
                <w:rFonts w:ascii="Arial" w:eastAsia="Arial" w:hAnsi="Arial" w:cs="Arial"/>
                <w:sz w:val="20"/>
                <w:szCs w:val="20"/>
              </w:rPr>
            </w:pPr>
            <w:r>
              <w:rPr>
                <w:rFonts w:ascii="Arial" w:eastAsia="Arial" w:hAnsi="Arial" w:cs="Arial"/>
                <w:color w:val="5E5D5E"/>
                <w:spacing w:val="-1"/>
                <w:sz w:val="20"/>
                <w:szCs w:val="20"/>
              </w:rPr>
              <w:t>of R&amp;D increases</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R&amp;D</w:t>
            </w:r>
            <w:r>
              <w:rPr>
                <w:rFonts w:ascii="Arial" w:eastAsia="Arial" w:hAnsi="Arial" w:cs="Arial"/>
                <w:color w:val="5E5D5E"/>
                <w:sz w:val="20"/>
                <w:szCs w:val="20"/>
              </w:rPr>
              <w:t xml:space="preserve"> </w:t>
            </w:r>
            <w:r>
              <w:rPr>
                <w:rFonts w:ascii="Arial" w:eastAsia="Arial" w:hAnsi="Arial" w:cs="Arial"/>
                <w:color w:val="5E5D5E"/>
                <w:spacing w:val="-1"/>
                <w:sz w:val="20"/>
                <w:szCs w:val="20"/>
              </w:rPr>
              <w:t>investment</w:t>
            </w:r>
            <w:r>
              <w:rPr>
                <w:rFonts w:ascii="Arial" w:eastAsia="Arial" w:hAnsi="Arial" w:cs="Arial"/>
                <w:color w:val="5E5D5E"/>
                <w:sz w:val="20"/>
                <w:szCs w:val="20"/>
              </w:rPr>
              <w:t xml:space="preserve"> </w:t>
            </w:r>
            <w:r>
              <w:rPr>
                <w:rFonts w:ascii="Arial" w:eastAsia="Arial" w:hAnsi="Arial" w:cs="Arial"/>
                <w:color w:val="5E5D5E"/>
                <w:spacing w:val="-1"/>
                <w:sz w:val="20"/>
                <w:szCs w:val="20"/>
              </w:rPr>
              <w:t>by</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0.16–1.1</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r>
      <w:tr w:rsidR="002F76B6">
        <w:trPr>
          <w:trHeight w:hRule="exact" w:val="1932"/>
        </w:trPr>
        <w:tc>
          <w:tcPr>
            <w:tcW w:w="1389"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02"/>
              <w:rPr>
                <w:rFonts w:ascii="Arial" w:eastAsia="Arial" w:hAnsi="Arial" w:cs="Arial"/>
                <w:sz w:val="20"/>
                <w:szCs w:val="20"/>
              </w:rPr>
            </w:pPr>
            <w:r>
              <w:rPr>
                <w:rFonts w:ascii="Arial"/>
                <w:color w:val="5E5D5E"/>
                <w:sz w:val="20"/>
              </w:rPr>
              <w:t xml:space="preserve">McKenzie </w:t>
            </w:r>
            <w:r>
              <w:rPr>
                <w:rFonts w:ascii="Arial"/>
                <w:color w:val="5E5D5E"/>
                <w:spacing w:val="-1"/>
                <w:sz w:val="20"/>
              </w:rPr>
              <w:t>and</w:t>
            </w:r>
            <w:r>
              <w:rPr>
                <w:rFonts w:ascii="Arial"/>
                <w:color w:val="5E5D5E"/>
                <w:sz w:val="20"/>
              </w:rPr>
              <w:t xml:space="preserve"> Sershun</w:t>
            </w:r>
            <w:r>
              <w:rPr>
                <w:rFonts w:ascii="Arial"/>
                <w:color w:val="5E5D5E"/>
                <w:spacing w:val="21"/>
                <w:sz w:val="20"/>
              </w:rPr>
              <w:t xml:space="preserve"> </w:t>
            </w:r>
            <w:r>
              <w:rPr>
                <w:rFonts w:ascii="Arial"/>
                <w:color w:val="5E5D5E"/>
                <w:sz w:val="20"/>
              </w:rPr>
              <w:t>(2010)</w:t>
            </w:r>
          </w:p>
        </w:tc>
        <w:tc>
          <w:tcPr>
            <w:tcW w:w="1423" w:type="dxa"/>
            <w:tcBorders>
              <w:top w:val="single" w:sz="2" w:space="0" w:color="006DB0"/>
              <w:left w:val="nil"/>
              <w:bottom w:val="single" w:sz="2" w:space="0" w:color="006DB0"/>
              <w:right w:val="nil"/>
            </w:tcBorders>
          </w:tcPr>
          <w:p w:rsidR="002F76B6" w:rsidRDefault="00F32A52">
            <w:pPr>
              <w:pStyle w:val="TableParagraph"/>
              <w:spacing w:before="69" w:line="271" w:lineRule="auto"/>
              <w:ind w:left="141"/>
              <w:rPr>
                <w:rFonts w:ascii="Arial" w:eastAsia="Arial" w:hAnsi="Arial" w:cs="Arial"/>
                <w:sz w:val="20"/>
                <w:szCs w:val="20"/>
              </w:rPr>
            </w:pPr>
            <w:r>
              <w:rPr>
                <w:rFonts w:ascii="Arial"/>
                <w:color w:val="5E5D5E"/>
                <w:sz w:val="20"/>
              </w:rPr>
              <w:t>G7,</w:t>
            </w:r>
            <w:r>
              <w:rPr>
                <w:rFonts w:ascii="Arial"/>
                <w:color w:val="5E5D5E"/>
                <w:spacing w:val="-16"/>
                <w:sz w:val="20"/>
              </w:rPr>
              <w:t xml:space="preserve"> </w:t>
            </w:r>
            <w:r>
              <w:rPr>
                <w:rFonts w:ascii="Arial"/>
                <w:color w:val="5E5D5E"/>
                <w:sz w:val="20"/>
              </w:rPr>
              <w:t xml:space="preserve">Australia </w:t>
            </w:r>
            <w:r>
              <w:rPr>
                <w:rFonts w:ascii="Arial"/>
                <w:color w:val="5E5D5E"/>
                <w:spacing w:val="-1"/>
                <w:sz w:val="20"/>
              </w:rPr>
              <w:t>and</w:t>
            </w:r>
            <w:r>
              <w:rPr>
                <w:rFonts w:ascii="Arial"/>
                <w:color w:val="5E5D5E"/>
                <w:sz w:val="20"/>
              </w:rPr>
              <w:t xml:space="preserve"> Spain</w:t>
            </w:r>
          </w:p>
        </w:tc>
        <w:tc>
          <w:tcPr>
            <w:tcW w:w="257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70"/>
              <w:rPr>
                <w:rFonts w:ascii="Arial" w:eastAsia="Arial" w:hAnsi="Arial" w:cs="Arial"/>
                <w:sz w:val="20"/>
                <w:szCs w:val="20"/>
              </w:rPr>
            </w:pPr>
            <w:r>
              <w:rPr>
                <w:rFonts w:ascii="Arial"/>
                <w:color w:val="5E5D5E"/>
                <w:sz w:val="20"/>
              </w:rPr>
              <w:t>Panel</w:t>
            </w:r>
            <w:r>
              <w:rPr>
                <w:rFonts w:ascii="Arial"/>
                <w:color w:val="5E5D5E"/>
                <w:spacing w:val="-1"/>
                <w:sz w:val="20"/>
              </w:rPr>
              <w:t xml:space="preserve"> data</w:t>
            </w:r>
            <w:r>
              <w:rPr>
                <w:rFonts w:ascii="Arial"/>
                <w:color w:val="5E5D5E"/>
                <w:sz w:val="20"/>
              </w:rPr>
              <w:t xml:space="preserve"> from</w:t>
            </w:r>
            <w:r>
              <w:rPr>
                <w:rFonts w:ascii="Arial"/>
                <w:color w:val="5E5D5E"/>
                <w:spacing w:val="-1"/>
                <w:sz w:val="20"/>
              </w:rPr>
              <w:t xml:space="preserve"> </w:t>
            </w:r>
            <w:r>
              <w:rPr>
                <w:rFonts w:ascii="Arial"/>
                <w:color w:val="5E5D5E"/>
                <w:sz w:val="20"/>
              </w:rPr>
              <w:t>the</w:t>
            </w:r>
            <w:r>
              <w:rPr>
                <w:rFonts w:ascii="Arial"/>
                <w:color w:val="5E5D5E"/>
                <w:spacing w:val="21"/>
                <w:sz w:val="20"/>
              </w:rPr>
              <w:t xml:space="preserve"> </w:t>
            </w:r>
            <w:r>
              <w:rPr>
                <w:rFonts w:ascii="Arial"/>
                <w:color w:val="5E5D5E"/>
                <w:sz w:val="20"/>
              </w:rPr>
              <w:t>OECD</w:t>
            </w:r>
            <w:r>
              <w:rPr>
                <w:rFonts w:ascii="Arial"/>
                <w:color w:val="5E5D5E"/>
                <w:spacing w:val="-12"/>
                <w:sz w:val="20"/>
              </w:rPr>
              <w:t xml:space="preserve"> </w:t>
            </w:r>
            <w:r>
              <w:rPr>
                <w:rFonts w:ascii="Arial"/>
                <w:color w:val="5E5D5E"/>
                <w:sz w:val="20"/>
              </w:rPr>
              <w:t>ANBERD</w:t>
            </w:r>
            <w:r>
              <w:rPr>
                <w:rFonts w:ascii="Arial"/>
                <w:color w:val="5E5D5E"/>
                <w:spacing w:val="-1"/>
                <w:sz w:val="20"/>
              </w:rPr>
              <w:t xml:space="preserve"> and</w:t>
            </w:r>
          </w:p>
          <w:p w:rsidR="002F76B6" w:rsidRDefault="00F32A52">
            <w:pPr>
              <w:pStyle w:val="TableParagraph"/>
              <w:ind w:left="136"/>
              <w:rPr>
                <w:rFonts w:ascii="Arial" w:eastAsia="Arial" w:hAnsi="Arial" w:cs="Arial"/>
                <w:sz w:val="20"/>
                <w:szCs w:val="20"/>
              </w:rPr>
            </w:pPr>
            <w:r>
              <w:rPr>
                <w:rFonts w:ascii="Arial" w:eastAsia="Arial" w:hAnsi="Arial" w:cs="Arial"/>
                <w:color w:val="5E5D5E"/>
                <w:spacing w:val="-5"/>
                <w:sz w:val="20"/>
                <w:szCs w:val="20"/>
              </w:rPr>
              <w:t>ST</w:t>
            </w:r>
            <w:r>
              <w:rPr>
                <w:rFonts w:ascii="Arial" w:eastAsia="Arial" w:hAnsi="Arial" w:cs="Arial"/>
                <w:color w:val="5E5D5E"/>
                <w:spacing w:val="-4"/>
                <w:sz w:val="20"/>
                <w:szCs w:val="20"/>
              </w:rPr>
              <w:t>AN</w:t>
            </w:r>
            <w:r>
              <w:rPr>
                <w:rFonts w:ascii="Arial" w:eastAsia="Arial" w:hAnsi="Arial" w:cs="Arial"/>
                <w:color w:val="5E5D5E"/>
                <w:spacing w:val="-5"/>
                <w:sz w:val="20"/>
                <w:szCs w:val="20"/>
              </w:rPr>
              <w:t xml:space="preserve"> </w:t>
            </w:r>
            <w:r>
              <w:rPr>
                <w:rFonts w:ascii="Arial" w:eastAsia="Arial" w:hAnsi="Arial" w:cs="Arial"/>
                <w:color w:val="5E5D5E"/>
                <w:spacing w:val="-1"/>
                <w:sz w:val="20"/>
                <w:szCs w:val="20"/>
              </w:rPr>
              <w:t>databases</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1979–97</w:t>
            </w:r>
          </w:p>
        </w:tc>
        <w:tc>
          <w:tcPr>
            <w:tcW w:w="2551"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r>
              <w:rPr>
                <w:rFonts w:ascii="Arial"/>
                <w:color w:val="5E5D5E"/>
                <w:spacing w:val="-2"/>
                <w:sz w:val="20"/>
              </w:rPr>
              <w:t xml:space="preserve"> </w:t>
            </w:r>
            <w:r>
              <w:rPr>
                <w:rFonts w:ascii="Arial"/>
                <w:color w:val="5E5D5E"/>
                <w:spacing w:val="-1"/>
                <w:sz w:val="20"/>
              </w:rPr>
              <w:t>of</w:t>
            </w:r>
            <w:r>
              <w:rPr>
                <w:rFonts w:ascii="Arial"/>
                <w:color w:val="5E5D5E"/>
                <w:spacing w:val="22"/>
                <w:w w:val="99"/>
                <w:sz w:val="20"/>
              </w:rPr>
              <w:t xml:space="preserve"> </w:t>
            </w:r>
            <w:r>
              <w:rPr>
                <w:rFonts w:ascii="Arial"/>
                <w:color w:val="5E5D5E"/>
                <w:spacing w:val="-1"/>
                <w:sz w:val="20"/>
              </w:rPr>
              <w:t>R&amp;D</w:t>
            </w:r>
            <w:r>
              <w:rPr>
                <w:rFonts w:ascii="Arial"/>
                <w:color w:val="5E5D5E"/>
                <w:sz w:val="20"/>
              </w:rPr>
              <w:t xml:space="preserve"> </w:t>
            </w:r>
            <w:r>
              <w:rPr>
                <w:rFonts w:ascii="Arial"/>
                <w:color w:val="5E5D5E"/>
                <w:spacing w:val="-1"/>
                <w:sz w:val="20"/>
              </w:rPr>
              <w:t>increases</w:t>
            </w:r>
            <w:r>
              <w:rPr>
                <w:rFonts w:ascii="Arial"/>
                <w:color w:val="5E5D5E"/>
                <w:sz w:val="20"/>
              </w:rPr>
              <w:t xml:space="preserve"> </w:t>
            </w:r>
            <w:r>
              <w:rPr>
                <w:rFonts w:ascii="Arial"/>
                <w:color w:val="5E5D5E"/>
                <w:spacing w:val="-1"/>
                <w:sz w:val="20"/>
              </w:rPr>
              <w:t>R&amp;D</w:t>
            </w:r>
          </w:p>
          <w:p w:rsidR="002F76B6" w:rsidRDefault="00F32A52">
            <w:pPr>
              <w:pStyle w:val="TableParagraph"/>
              <w:spacing w:line="271" w:lineRule="auto"/>
              <w:ind w:left="113" w:right="49"/>
              <w:rPr>
                <w:rFonts w:ascii="Arial" w:eastAsia="Arial" w:hAnsi="Arial" w:cs="Arial"/>
                <w:sz w:val="20"/>
                <w:szCs w:val="20"/>
              </w:rPr>
            </w:pPr>
            <w:r>
              <w:rPr>
                <w:rFonts w:ascii="Arial" w:eastAsia="Arial" w:hAnsi="Arial" w:cs="Arial"/>
                <w:color w:val="5E5D5E"/>
                <w:spacing w:val="-1"/>
                <w:sz w:val="20"/>
                <w:szCs w:val="20"/>
              </w:rPr>
              <w:t>investment</w:t>
            </w:r>
            <w:r>
              <w:rPr>
                <w:rFonts w:ascii="Arial" w:eastAsia="Arial" w:hAnsi="Arial" w:cs="Arial"/>
                <w:color w:val="5E5D5E"/>
                <w:sz w:val="20"/>
                <w:szCs w:val="20"/>
              </w:rPr>
              <w:t xml:space="preserve"> </w:t>
            </w:r>
            <w:r>
              <w:rPr>
                <w:rFonts w:ascii="Arial" w:eastAsia="Arial" w:hAnsi="Arial" w:cs="Arial"/>
                <w:color w:val="5E5D5E"/>
                <w:spacing w:val="-1"/>
                <w:sz w:val="20"/>
                <w:szCs w:val="20"/>
              </w:rPr>
              <w:t>by</w:t>
            </w:r>
            <w:r>
              <w:rPr>
                <w:rFonts w:ascii="Arial" w:eastAsia="Arial" w:hAnsi="Arial" w:cs="Arial"/>
                <w:color w:val="5E5D5E"/>
                <w:sz w:val="20"/>
                <w:szCs w:val="20"/>
              </w:rPr>
              <w:t xml:space="preserve"> </w:t>
            </w:r>
            <w:r>
              <w:rPr>
                <w:rFonts w:ascii="Arial" w:eastAsia="Arial" w:hAnsi="Arial" w:cs="Arial"/>
                <w:color w:val="5E5D5E"/>
                <w:spacing w:val="-1"/>
                <w:sz w:val="20"/>
                <w:szCs w:val="20"/>
              </w:rPr>
              <w:t>0.12–0.22</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r>
              <w:rPr>
                <w:rFonts w:ascii="Arial" w:eastAsia="Arial" w:hAnsi="Arial" w:cs="Arial"/>
                <w:color w:val="5E5D5E"/>
                <w:spacing w:val="-1"/>
                <w:sz w:val="20"/>
                <w:szCs w:val="20"/>
              </w:rPr>
              <w:t xml:space="preserve"> in</w:t>
            </w:r>
            <w:r>
              <w:rPr>
                <w:rFonts w:ascii="Arial" w:eastAsia="Arial" w:hAnsi="Arial" w:cs="Arial"/>
                <w:color w:val="5E5D5E"/>
                <w:sz w:val="20"/>
                <w:szCs w:val="20"/>
              </w:rPr>
              <w:t xml:space="preserve"> the</w:t>
            </w:r>
            <w:r>
              <w:rPr>
                <w:rFonts w:ascii="Arial" w:eastAsia="Arial" w:hAnsi="Arial" w:cs="Arial"/>
                <w:color w:val="5E5D5E"/>
                <w:spacing w:val="-1"/>
                <w:sz w:val="20"/>
                <w:szCs w:val="20"/>
              </w:rPr>
              <w:t xml:space="preserve"> </w:t>
            </w:r>
            <w:r>
              <w:rPr>
                <w:rFonts w:ascii="Arial" w:eastAsia="Arial" w:hAnsi="Arial" w:cs="Arial"/>
                <w:color w:val="5E5D5E"/>
                <w:sz w:val="20"/>
                <w:szCs w:val="20"/>
              </w:rPr>
              <w:t>short</w:t>
            </w:r>
            <w:r>
              <w:rPr>
                <w:rFonts w:ascii="Arial" w:eastAsia="Arial" w:hAnsi="Arial" w:cs="Arial"/>
                <w:color w:val="5E5D5E"/>
                <w:spacing w:val="-1"/>
                <w:sz w:val="20"/>
                <w:szCs w:val="20"/>
              </w:rPr>
              <w:t xml:space="preserve"> </w:t>
            </w:r>
            <w:r>
              <w:rPr>
                <w:rFonts w:ascii="Arial" w:eastAsia="Arial" w:hAnsi="Arial" w:cs="Arial"/>
                <w:color w:val="5E5D5E"/>
                <w:sz w:val="20"/>
                <w:szCs w:val="20"/>
              </w:rPr>
              <w:t>run</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and</w:t>
            </w:r>
            <w:r>
              <w:rPr>
                <w:rFonts w:ascii="Arial" w:eastAsia="Arial" w:hAnsi="Arial" w:cs="Arial"/>
                <w:color w:val="5E5D5E"/>
                <w:sz w:val="20"/>
                <w:szCs w:val="20"/>
              </w:rPr>
              <w:t xml:space="preserve"> </w:t>
            </w:r>
            <w:r>
              <w:rPr>
                <w:rFonts w:ascii="Arial" w:eastAsia="Arial" w:hAnsi="Arial" w:cs="Arial"/>
                <w:color w:val="5E5D5E"/>
                <w:spacing w:val="-1"/>
                <w:sz w:val="20"/>
                <w:szCs w:val="20"/>
              </w:rPr>
              <w:t>by</w:t>
            </w:r>
            <w:r>
              <w:rPr>
                <w:rFonts w:ascii="Arial" w:eastAsia="Arial" w:hAnsi="Arial" w:cs="Arial"/>
                <w:color w:val="5E5D5E"/>
                <w:sz w:val="20"/>
                <w:szCs w:val="20"/>
              </w:rPr>
              <w:t xml:space="preserve"> </w:t>
            </w:r>
            <w:r>
              <w:rPr>
                <w:rFonts w:ascii="Arial" w:eastAsia="Arial" w:hAnsi="Arial" w:cs="Arial"/>
                <w:color w:val="5E5D5E"/>
                <w:spacing w:val="-1"/>
                <w:sz w:val="20"/>
                <w:szCs w:val="20"/>
              </w:rPr>
              <w:t>0.46–0.83</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r>
              <w:rPr>
                <w:rFonts w:ascii="Arial" w:eastAsia="Arial" w:hAnsi="Arial" w:cs="Arial"/>
                <w:color w:val="5E5D5E"/>
                <w:spacing w:val="25"/>
                <w:sz w:val="20"/>
                <w:szCs w:val="20"/>
              </w:rPr>
              <w:t xml:space="preserve"> </w:t>
            </w:r>
            <w:r>
              <w:rPr>
                <w:rFonts w:ascii="Arial" w:eastAsia="Arial" w:hAnsi="Arial" w:cs="Arial"/>
                <w:color w:val="5E5D5E"/>
                <w:spacing w:val="-1"/>
                <w:sz w:val="20"/>
                <w:szCs w:val="20"/>
              </w:rPr>
              <w:t>in</w:t>
            </w:r>
            <w:r>
              <w:rPr>
                <w:rFonts w:ascii="Arial" w:eastAsia="Arial" w:hAnsi="Arial" w:cs="Arial"/>
                <w:color w:val="5E5D5E"/>
                <w:sz w:val="20"/>
                <w:szCs w:val="20"/>
              </w:rPr>
              <w:t xml:space="preserve"> the</w:t>
            </w:r>
            <w:r>
              <w:rPr>
                <w:rFonts w:ascii="Arial" w:eastAsia="Arial" w:hAnsi="Arial" w:cs="Arial"/>
                <w:color w:val="5E5D5E"/>
                <w:spacing w:val="-1"/>
                <w:sz w:val="20"/>
                <w:szCs w:val="20"/>
              </w:rPr>
              <w:t xml:space="preserve"> long</w:t>
            </w:r>
            <w:r>
              <w:rPr>
                <w:rFonts w:ascii="Arial" w:eastAsia="Arial" w:hAnsi="Arial" w:cs="Arial"/>
                <w:color w:val="5E5D5E"/>
                <w:sz w:val="20"/>
                <w:szCs w:val="20"/>
              </w:rPr>
              <w:t xml:space="preserve"> run</w:t>
            </w:r>
          </w:p>
        </w:tc>
      </w:tr>
    </w:tbl>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4" w:line="240" w:lineRule="exact"/>
        <w:rPr>
          <w:sz w:val="24"/>
          <w:szCs w:val="24"/>
        </w:rPr>
      </w:pPr>
    </w:p>
    <w:p w:rsidR="002F76B6" w:rsidRDefault="002F76B6">
      <w:pPr>
        <w:rPr>
          <w:rFonts w:ascii="Arial" w:eastAsia="Arial" w:hAnsi="Arial" w:cs="Arial"/>
          <w:sz w:val="18"/>
          <w:szCs w:val="18"/>
        </w:rPr>
        <w:sectPr w:rsidR="002F76B6">
          <w:pgSz w:w="11910" w:h="16840"/>
          <w:pgMar w:top="1040" w:right="1680" w:bottom="280" w:left="1300" w:header="720" w:footer="720" w:gutter="0"/>
          <w:cols w:space="720"/>
        </w:sectPr>
      </w:pPr>
    </w:p>
    <w:p w:rsidR="002F76B6" w:rsidRDefault="002F76B6">
      <w:pPr>
        <w:spacing w:before="16" w:line="60" w:lineRule="exact"/>
        <w:rPr>
          <w:sz w:val="6"/>
          <w:szCs w:val="6"/>
        </w:rPr>
      </w:pPr>
    </w:p>
    <w:tbl>
      <w:tblPr>
        <w:tblW w:w="0" w:type="auto"/>
        <w:tblInd w:w="871" w:type="dxa"/>
        <w:tblLayout w:type="fixed"/>
        <w:tblCellMar>
          <w:left w:w="0" w:type="dxa"/>
          <w:right w:w="0" w:type="dxa"/>
        </w:tblCellMar>
        <w:tblLook w:val="01E0" w:firstRow="1" w:lastRow="1" w:firstColumn="1" w:lastColumn="1" w:noHBand="0" w:noVBand="0"/>
      </w:tblPr>
      <w:tblGrid>
        <w:gridCol w:w="1350"/>
        <w:gridCol w:w="1272"/>
        <w:gridCol w:w="2763"/>
        <w:gridCol w:w="2552"/>
      </w:tblGrid>
      <w:tr w:rsidR="002F76B6">
        <w:trPr>
          <w:trHeight w:hRule="exact" w:val="635"/>
        </w:trPr>
        <w:tc>
          <w:tcPr>
            <w:tcW w:w="1350"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13" w:right="169"/>
              <w:rPr>
                <w:rFonts w:ascii="Arial" w:eastAsia="Arial" w:hAnsi="Arial" w:cs="Arial"/>
                <w:sz w:val="20"/>
                <w:szCs w:val="20"/>
              </w:rPr>
            </w:pPr>
            <w:r>
              <w:rPr>
                <w:rFonts w:ascii="Arial"/>
                <w:b/>
                <w:color w:val="FFFFFF"/>
                <w:spacing w:val="-1"/>
                <w:sz w:val="20"/>
              </w:rPr>
              <w:t>Author</w:t>
            </w:r>
            <w:r>
              <w:rPr>
                <w:rFonts w:ascii="Arial"/>
                <w:b/>
                <w:color w:val="FFFFFF"/>
                <w:spacing w:val="20"/>
                <w:w w:val="99"/>
                <w:sz w:val="20"/>
              </w:rPr>
              <w:t xml:space="preserve"> </w:t>
            </w:r>
            <w:r>
              <w:rPr>
                <w:rFonts w:ascii="Arial"/>
                <w:b/>
                <w:color w:val="FFFFFF"/>
                <w:sz w:val="20"/>
              </w:rPr>
              <w:t>(year)</w:t>
            </w:r>
          </w:p>
        </w:tc>
        <w:tc>
          <w:tcPr>
            <w:tcW w:w="1272"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80" w:right="313"/>
              <w:rPr>
                <w:rFonts w:ascii="Arial" w:eastAsia="Arial" w:hAnsi="Arial" w:cs="Arial"/>
                <w:sz w:val="20"/>
                <w:szCs w:val="20"/>
              </w:rPr>
            </w:pPr>
            <w:r>
              <w:rPr>
                <w:rFonts w:ascii="Arial"/>
                <w:b/>
                <w:color w:val="FFFFFF"/>
                <w:spacing w:val="-1"/>
                <w:sz w:val="20"/>
              </w:rPr>
              <w:t>Country</w:t>
            </w:r>
            <w:r>
              <w:rPr>
                <w:rFonts w:ascii="Arial"/>
                <w:b/>
                <w:color w:val="FFFFFF"/>
                <w:spacing w:val="20"/>
                <w:sz w:val="20"/>
              </w:rPr>
              <w:t xml:space="preserve"> </w:t>
            </w:r>
            <w:r>
              <w:rPr>
                <w:rFonts w:ascii="Arial"/>
                <w:b/>
                <w:color w:val="FFFFFF"/>
                <w:sz w:val="20"/>
              </w:rPr>
              <w:t>of</w:t>
            </w:r>
            <w:r>
              <w:rPr>
                <w:rFonts w:ascii="Arial"/>
                <w:b/>
                <w:color w:val="FFFFFF"/>
                <w:spacing w:val="-8"/>
                <w:sz w:val="20"/>
              </w:rPr>
              <w:t xml:space="preserve"> </w:t>
            </w:r>
            <w:r>
              <w:rPr>
                <w:rFonts w:ascii="Arial"/>
                <w:b/>
                <w:color w:val="FFFFFF"/>
                <w:sz w:val="20"/>
              </w:rPr>
              <w:t>focus</w:t>
            </w:r>
          </w:p>
        </w:tc>
        <w:tc>
          <w:tcPr>
            <w:tcW w:w="2763" w:type="dxa"/>
            <w:tcBorders>
              <w:top w:val="nil"/>
              <w:left w:val="nil"/>
              <w:bottom w:val="single" w:sz="2" w:space="0" w:color="006DB0"/>
              <w:right w:val="nil"/>
            </w:tcBorders>
            <w:shd w:val="clear" w:color="auto" w:fill="006DB0"/>
          </w:tcPr>
          <w:p w:rsidR="002F76B6" w:rsidRDefault="00F32A52">
            <w:pPr>
              <w:pStyle w:val="TableParagraph"/>
              <w:spacing w:before="71"/>
              <w:ind w:left="325" w:right="107"/>
              <w:rPr>
                <w:rFonts w:ascii="Arial" w:eastAsia="Arial" w:hAnsi="Arial" w:cs="Arial"/>
                <w:sz w:val="20"/>
                <w:szCs w:val="20"/>
              </w:rPr>
            </w:pPr>
            <w:r>
              <w:rPr>
                <w:rFonts w:ascii="Arial"/>
                <w:b/>
                <w:color w:val="FFFFFF"/>
                <w:spacing w:val="-1"/>
                <w:sz w:val="20"/>
              </w:rPr>
              <w:t>Data</w:t>
            </w:r>
            <w:r>
              <w:rPr>
                <w:rFonts w:ascii="Arial"/>
                <w:b/>
                <w:color w:val="FFFFFF"/>
                <w:spacing w:val="-9"/>
                <w:sz w:val="20"/>
              </w:rPr>
              <w:t xml:space="preserve"> </w:t>
            </w:r>
            <w:r>
              <w:rPr>
                <w:rFonts w:ascii="Arial"/>
                <w:b/>
                <w:color w:val="FFFFFF"/>
                <w:spacing w:val="-1"/>
                <w:sz w:val="20"/>
              </w:rPr>
              <w:t>and</w:t>
            </w:r>
            <w:r>
              <w:rPr>
                <w:rFonts w:ascii="Arial"/>
                <w:b/>
                <w:color w:val="FFFFFF"/>
                <w:spacing w:val="-8"/>
                <w:sz w:val="20"/>
              </w:rPr>
              <w:t xml:space="preserve"> </w:t>
            </w:r>
            <w:r>
              <w:rPr>
                <w:rFonts w:ascii="Arial"/>
                <w:b/>
                <w:color w:val="FFFFFF"/>
                <w:spacing w:val="-1"/>
                <w:sz w:val="20"/>
              </w:rPr>
              <w:t>methodology</w:t>
            </w:r>
          </w:p>
        </w:tc>
        <w:tc>
          <w:tcPr>
            <w:tcW w:w="2552" w:type="dxa"/>
            <w:tcBorders>
              <w:top w:val="nil"/>
              <w:left w:val="nil"/>
              <w:bottom w:val="single" w:sz="2" w:space="0" w:color="006DB0"/>
              <w:right w:val="nil"/>
            </w:tcBorders>
            <w:shd w:val="clear" w:color="auto" w:fill="006DB0"/>
          </w:tcPr>
          <w:p w:rsidR="002F76B6" w:rsidRDefault="00F32A52">
            <w:pPr>
              <w:pStyle w:val="TableParagraph"/>
              <w:spacing w:before="71"/>
              <w:ind w:left="113" w:right="499"/>
              <w:rPr>
                <w:rFonts w:ascii="Arial" w:eastAsia="Arial" w:hAnsi="Arial" w:cs="Arial"/>
                <w:sz w:val="20"/>
                <w:szCs w:val="20"/>
              </w:rPr>
            </w:pPr>
            <w:r>
              <w:rPr>
                <w:rFonts w:ascii="Arial"/>
                <w:b/>
                <w:color w:val="FFFFFF"/>
                <w:spacing w:val="-1"/>
                <w:sz w:val="20"/>
              </w:rPr>
              <w:t>Results</w:t>
            </w:r>
          </w:p>
        </w:tc>
      </w:tr>
      <w:tr w:rsidR="002F76B6">
        <w:trPr>
          <w:trHeight w:hRule="exact" w:val="1672"/>
        </w:trPr>
        <w:tc>
          <w:tcPr>
            <w:tcW w:w="135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69"/>
              <w:rPr>
                <w:rFonts w:ascii="Arial" w:eastAsia="Arial" w:hAnsi="Arial" w:cs="Arial"/>
                <w:sz w:val="20"/>
                <w:szCs w:val="20"/>
              </w:rPr>
            </w:pPr>
            <w:r>
              <w:rPr>
                <w:rFonts w:ascii="Arial"/>
                <w:color w:val="5E5D5E"/>
                <w:sz w:val="20"/>
              </w:rPr>
              <w:t xml:space="preserve">Kasahara </w:t>
            </w:r>
            <w:r>
              <w:rPr>
                <w:rFonts w:ascii="Arial"/>
                <w:color w:val="5E5D5E"/>
                <w:spacing w:val="-1"/>
                <w:sz w:val="20"/>
              </w:rPr>
              <w:t xml:space="preserve">et al. </w:t>
            </w:r>
            <w:r>
              <w:rPr>
                <w:rFonts w:ascii="Arial"/>
                <w:color w:val="5E5D5E"/>
                <w:sz w:val="20"/>
              </w:rPr>
              <w:t>(2014)</w:t>
            </w:r>
          </w:p>
        </w:tc>
        <w:tc>
          <w:tcPr>
            <w:tcW w:w="1272" w:type="dxa"/>
            <w:tcBorders>
              <w:top w:val="single" w:sz="2" w:space="0" w:color="006DB0"/>
              <w:left w:val="nil"/>
              <w:bottom w:val="single" w:sz="2" w:space="0" w:color="006DB0"/>
              <w:right w:val="nil"/>
            </w:tcBorders>
          </w:tcPr>
          <w:p w:rsidR="002F76B6" w:rsidRDefault="00F32A52">
            <w:pPr>
              <w:pStyle w:val="TableParagraph"/>
              <w:spacing w:before="69"/>
              <w:ind w:left="180"/>
              <w:rPr>
                <w:rFonts w:ascii="Arial" w:eastAsia="Arial" w:hAnsi="Arial" w:cs="Arial"/>
                <w:sz w:val="20"/>
                <w:szCs w:val="20"/>
              </w:rPr>
            </w:pPr>
            <w:r>
              <w:rPr>
                <w:rFonts w:ascii="Arial"/>
                <w:color w:val="5E5D5E"/>
                <w:sz w:val="20"/>
              </w:rPr>
              <w:t>Japan</w:t>
            </w:r>
          </w:p>
        </w:tc>
        <w:tc>
          <w:tcPr>
            <w:tcW w:w="2763" w:type="dxa"/>
            <w:tcBorders>
              <w:top w:val="single" w:sz="2" w:space="0" w:color="006DB0"/>
              <w:left w:val="nil"/>
              <w:bottom w:val="single" w:sz="2" w:space="0" w:color="006DB0"/>
              <w:right w:val="nil"/>
            </w:tcBorders>
          </w:tcPr>
          <w:p w:rsidR="002F76B6" w:rsidRDefault="00F32A52">
            <w:pPr>
              <w:pStyle w:val="TableParagraph"/>
              <w:spacing w:before="69" w:line="271" w:lineRule="auto"/>
              <w:ind w:left="325" w:right="107"/>
              <w:rPr>
                <w:rFonts w:ascii="Arial" w:eastAsia="Arial" w:hAnsi="Arial" w:cs="Arial"/>
                <w:sz w:val="20"/>
                <w:szCs w:val="20"/>
              </w:rPr>
            </w:pPr>
            <w:r>
              <w:rPr>
                <w:rFonts w:ascii="Arial"/>
                <w:color w:val="5E5D5E"/>
                <w:sz w:val="20"/>
              </w:rPr>
              <w:t>&gt;6,000 firms; estimates the</w:t>
            </w:r>
            <w:r>
              <w:rPr>
                <w:rFonts w:ascii="Arial"/>
                <w:color w:val="5E5D5E"/>
                <w:spacing w:val="-3"/>
                <w:sz w:val="20"/>
              </w:rPr>
              <w:t xml:space="preserve"> </w:t>
            </w:r>
            <w:r>
              <w:rPr>
                <w:rFonts w:ascii="Arial"/>
                <w:color w:val="5E5D5E"/>
                <w:spacing w:val="-1"/>
                <w:sz w:val="20"/>
              </w:rPr>
              <w:t>effect</w:t>
            </w:r>
            <w:r>
              <w:rPr>
                <w:rFonts w:ascii="Arial"/>
                <w:color w:val="5E5D5E"/>
                <w:spacing w:val="-2"/>
                <w:sz w:val="20"/>
              </w:rPr>
              <w:t xml:space="preserve"> </w:t>
            </w:r>
            <w:r>
              <w:rPr>
                <w:rFonts w:ascii="Arial"/>
                <w:color w:val="5E5D5E"/>
                <w:spacing w:val="-1"/>
                <w:sz w:val="20"/>
              </w:rPr>
              <w:t xml:space="preserve">of </w:t>
            </w:r>
            <w:r>
              <w:rPr>
                <w:rFonts w:ascii="Arial"/>
                <w:color w:val="5E5D5E"/>
                <w:sz w:val="20"/>
              </w:rPr>
              <w:t>a</w:t>
            </w:r>
            <w:r>
              <w:rPr>
                <w:rFonts w:ascii="Arial"/>
                <w:color w:val="5E5D5E"/>
                <w:spacing w:val="-3"/>
                <w:sz w:val="20"/>
              </w:rPr>
              <w:t xml:space="preserve"> </w:t>
            </w:r>
            <w:r>
              <w:rPr>
                <w:rFonts w:ascii="Arial"/>
                <w:color w:val="5E5D5E"/>
                <w:sz w:val="20"/>
              </w:rPr>
              <w:t>change</w:t>
            </w:r>
            <w:r>
              <w:rPr>
                <w:rFonts w:ascii="Arial"/>
                <w:color w:val="5E5D5E"/>
                <w:spacing w:val="-2"/>
                <w:sz w:val="20"/>
              </w:rPr>
              <w:t xml:space="preserve"> </w:t>
            </w:r>
            <w:r>
              <w:rPr>
                <w:rFonts w:ascii="Arial"/>
                <w:color w:val="5E5D5E"/>
                <w:spacing w:val="-1"/>
                <w:sz w:val="20"/>
              </w:rPr>
              <w:t>in</w:t>
            </w:r>
            <w:r>
              <w:rPr>
                <w:rFonts w:ascii="Arial"/>
                <w:color w:val="5E5D5E"/>
                <w:spacing w:val="22"/>
                <w:sz w:val="20"/>
              </w:rPr>
              <w:t xml:space="preserve"> </w:t>
            </w:r>
            <w:r>
              <w:rPr>
                <w:rFonts w:ascii="Arial"/>
                <w:color w:val="5E5D5E"/>
                <w:sz w:val="20"/>
              </w:rPr>
              <w:t>tax</w:t>
            </w:r>
            <w:r>
              <w:rPr>
                <w:rFonts w:ascii="Arial"/>
                <w:color w:val="5E5D5E"/>
                <w:spacing w:val="-2"/>
                <w:sz w:val="20"/>
              </w:rPr>
              <w:t xml:space="preserve"> </w:t>
            </w:r>
            <w:r>
              <w:rPr>
                <w:rFonts w:ascii="Arial"/>
                <w:color w:val="5E5D5E"/>
                <w:sz w:val="20"/>
              </w:rPr>
              <w:t>credit</w:t>
            </w:r>
            <w:r>
              <w:rPr>
                <w:rFonts w:ascii="Arial"/>
                <w:color w:val="5E5D5E"/>
                <w:spacing w:val="-2"/>
                <w:sz w:val="20"/>
              </w:rPr>
              <w:t xml:space="preserve"> </w:t>
            </w:r>
            <w:r>
              <w:rPr>
                <w:rFonts w:ascii="Arial"/>
                <w:color w:val="5E5D5E"/>
                <w:sz w:val="20"/>
              </w:rPr>
              <w:t xml:space="preserve">rate </w:t>
            </w:r>
            <w:r>
              <w:rPr>
                <w:rFonts w:ascii="Arial"/>
                <w:color w:val="5E5D5E"/>
                <w:spacing w:val="-1"/>
                <w:sz w:val="20"/>
              </w:rPr>
              <w:t>on R&amp;D</w:t>
            </w:r>
            <w:r>
              <w:rPr>
                <w:rFonts w:ascii="Arial"/>
                <w:color w:val="5E5D5E"/>
                <w:spacing w:val="20"/>
                <w:sz w:val="20"/>
              </w:rPr>
              <w:t xml:space="preserve"> </w:t>
            </w:r>
            <w:r>
              <w:rPr>
                <w:rFonts w:ascii="Arial"/>
                <w:color w:val="5E5D5E"/>
                <w:spacing w:val="-1"/>
                <w:sz w:val="20"/>
              </w:rPr>
              <w:t>investment</w:t>
            </w:r>
          </w:p>
        </w:tc>
        <w:tc>
          <w:tcPr>
            <w:tcW w:w="255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9"/>
              <w:rPr>
                <w:rFonts w:ascii="Arial" w:eastAsia="Arial" w:hAnsi="Arial" w:cs="Arial"/>
                <w:sz w:val="20"/>
                <w:szCs w:val="20"/>
              </w:rPr>
            </w:pPr>
            <w:r>
              <w:rPr>
                <w:rFonts w:ascii="Arial"/>
                <w:color w:val="5E5D5E"/>
                <w:sz w:val="20"/>
              </w:rPr>
              <w:t>A</w:t>
            </w:r>
            <w:r>
              <w:rPr>
                <w:rFonts w:ascii="Arial"/>
                <w:color w:val="5E5D5E"/>
                <w:spacing w:val="-14"/>
                <w:sz w:val="20"/>
              </w:rPr>
              <w:t xml:space="preserve"> </w:t>
            </w:r>
            <w:r>
              <w:rPr>
                <w:rFonts w:ascii="Arial"/>
                <w:color w:val="5E5D5E"/>
                <w:spacing w:val="-1"/>
                <w:sz w:val="20"/>
              </w:rPr>
              <w:t>positive effect</w:t>
            </w:r>
            <w:r>
              <w:rPr>
                <w:rFonts w:ascii="Arial"/>
                <w:color w:val="5E5D5E"/>
                <w:spacing w:val="-3"/>
                <w:sz w:val="20"/>
              </w:rPr>
              <w:t xml:space="preserve"> </w:t>
            </w:r>
            <w:r>
              <w:rPr>
                <w:rFonts w:ascii="Arial"/>
                <w:color w:val="5E5D5E"/>
                <w:spacing w:val="-1"/>
                <w:sz w:val="20"/>
              </w:rPr>
              <w:t>on</w:t>
            </w:r>
            <w:r>
              <w:rPr>
                <w:rFonts w:ascii="Arial"/>
                <w:color w:val="5E5D5E"/>
                <w:spacing w:val="-2"/>
                <w:sz w:val="20"/>
              </w:rPr>
              <w:t xml:space="preserve"> </w:t>
            </w:r>
            <w:r>
              <w:rPr>
                <w:rFonts w:ascii="Arial"/>
                <w:color w:val="5E5D5E"/>
                <w:spacing w:val="-1"/>
                <w:sz w:val="20"/>
              </w:rPr>
              <w:t>R&amp;D</w:t>
            </w:r>
            <w:r>
              <w:rPr>
                <w:rFonts w:ascii="Arial"/>
                <w:color w:val="5E5D5E"/>
                <w:spacing w:val="23"/>
                <w:sz w:val="20"/>
              </w:rPr>
              <w:t xml:space="preserve"> </w:t>
            </w:r>
            <w:r>
              <w:rPr>
                <w:rFonts w:ascii="Arial"/>
                <w:color w:val="5E5D5E"/>
                <w:spacing w:val="-1"/>
                <w:sz w:val="20"/>
              </w:rPr>
              <w:t>investment of an</w:t>
            </w:r>
            <w:r>
              <w:rPr>
                <w:rFonts w:ascii="Arial"/>
                <w:color w:val="5E5D5E"/>
                <w:sz w:val="20"/>
              </w:rPr>
              <w:t xml:space="preserve"> </w:t>
            </w:r>
            <w:r>
              <w:rPr>
                <w:rFonts w:ascii="Arial"/>
                <w:color w:val="5E5D5E"/>
                <w:spacing w:val="-1"/>
                <w:sz w:val="20"/>
              </w:rPr>
              <w:t>increase</w:t>
            </w:r>
            <w:r>
              <w:rPr>
                <w:rFonts w:ascii="Arial"/>
                <w:color w:val="5E5D5E"/>
                <w:spacing w:val="23"/>
                <w:sz w:val="20"/>
              </w:rPr>
              <w:t xml:space="preserve"> </w:t>
            </w:r>
            <w:r>
              <w:rPr>
                <w:rFonts w:ascii="Arial"/>
                <w:color w:val="5E5D5E"/>
                <w:spacing w:val="-1"/>
                <w:sz w:val="20"/>
              </w:rPr>
              <w:t xml:space="preserve">in R&amp;D </w:t>
            </w:r>
            <w:r>
              <w:rPr>
                <w:rFonts w:ascii="Arial"/>
                <w:color w:val="5E5D5E"/>
                <w:sz w:val="20"/>
              </w:rPr>
              <w:t>tax</w:t>
            </w:r>
            <w:r>
              <w:rPr>
                <w:rFonts w:ascii="Arial"/>
                <w:color w:val="5E5D5E"/>
                <w:spacing w:val="-1"/>
                <w:sz w:val="20"/>
              </w:rPr>
              <w:t xml:space="preserve"> </w:t>
            </w:r>
            <w:r>
              <w:rPr>
                <w:rFonts w:ascii="Arial"/>
                <w:color w:val="5E5D5E"/>
                <w:sz w:val="20"/>
              </w:rPr>
              <w:t>credit</w:t>
            </w:r>
            <w:r>
              <w:rPr>
                <w:rFonts w:ascii="Arial"/>
                <w:color w:val="5E5D5E"/>
                <w:spacing w:val="-2"/>
                <w:sz w:val="20"/>
              </w:rPr>
              <w:t xml:space="preserve"> </w:t>
            </w:r>
            <w:r>
              <w:rPr>
                <w:rFonts w:ascii="Arial"/>
                <w:color w:val="5E5D5E"/>
                <w:sz w:val="20"/>
              </w:rPr>
              <w:t xml:space="preserve">rate </w:t>
            </w:r>
            <w:r>
              <w:rPr>
                <w:rFonts w:ascii="Arial"/>
                <w:color w:val="5E5D5E"/>
                <w:spacing w:val="-1"/>
                <w:sz w:val="20"/>
              </w:rPr>
              <w:t>is</w:t>
            </w:r>
            <w:r>
              <w:rPr>
                <w:rFonts w:ascii="Arial"/>
                <w:color w:val="5E5D5E"/>
                <w:spacing w:val="22"/>
                <w:sz w:val="20"/>
              </w:rPr>
              <w:t xml:space="preserve"> </w:t>
            </w:r>
            <w:r>
              <w:rPr>
                <w:rFonts w:ascii="Arial"/>
                <w:color w:val="5E5D5E"/>
                <w:sz w:val="20"/>
              </w:rPr>
              <w:t>reported,</w:t>
            </w:r>
            <w:r>
              <w:rPr>
                <w:rFonts w:ascii="Arial"/>
                <w:color w:val="5E5D5E"/>
                <w:spacing w:val="-3"/>
                <w:sz w:val="20"/>
              </w:rPr>
              <w:t xml:space="preserve"> </w:t>
            </w:r>
            <w:r>
              <w:rPr>
                <w:rFonts w:ascii="Arial"/>
                <w:color w:val="5E5D5E"/>
                <w:spacing w:val="-1"/>
                <w:sz w:val="20"/>
              </w:rPr>
              <w:t xml:space="preserve">especially </w:t>
            </w:r>
            <w:r>
              <w:rPr>
                <w:rFonts w:ascii="Arial"/>
                <w:color w:val="5E5D5E"/>
                <w:sz w:val="20"/>
              </w:rPr>
              <w:t>for</w:t>
            </w:r>
            <w:r>
              <w:rPr>
                <w:rFonts w:ascii="Arial"/>
                <w:color w:val="5E5D5E"/>
                <w:spacing w:val="22"/>
                <w:w w:val="99"/>
                <w:sz w:val="20"/>
              </w:rPr>
              <w:t xml:space="preserve"> </w:t>
            </w:r>
            <w:r>
              <w:rPr>
                <w:rFonts w:ascii="Arial"/>
                <w:color w:val="5E5D5E"/>
                <w:sz w:val="20"/>
              </w:rPr>
              <w:t xml:space="preserve">firms with high-debt to </w:t>
            </w:r>
            <w:r>
              <w:rPr>
                <w:rFonts w:ascii="Arial"/>
                <w:color w:val="5E5D5E"/>
                <w:spacing w:val="-1"/>
                <w:sz w:val="20"/>
              </w:rPr>
              <w:t>asset</w:t>
            </w:r>
            <w:r>
              <w:rPr>
                <w:rFonts w:ascii="Arial"/>
                <w:color w:val="5E5D5E"/>
                <w:sz w:val="20"/>
              </w:rPr>
              <w:t xml:space="preserve"> ratio</w:t>
            </w:r>
          </w:p>
        </w:tc>
      </w:tr>
      <w:tr w:rsidR="002F76B6">
        <w:trPr>
          <w:trHeight w:hRule="exact" w:val="1932"/>
        </w:trPr>
        <w:tc>
          <w:tcPr>
            <w:tcW w:w="135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69"/>
              <w:rPr>
                <w:rFonts w:ascii="Arial" w:eastAsia="Arial" w:hAnsi="Arial" w:cs="Arial"/>
                <w:sz w:val="20"/>
                <w:szCs w:val="20"/>
              </w:rPr>
            </w:pPr>
            <w:r>
              <w:rPr>
                <w:rFonts w:ascii="Arial"/>
                <w:color w:val="5E5D5E"/>
                <w:sz w:val="20"/>
              </w:rPr>
              <w:t>Bloom</w:t>
            </w:r>
            <w:r>
              <w:rPr>
                <w:rFonts w:ascii="Arial"/>
                <w:color w:val="5E5D5E"/>
                <w:spacing w:val="-2"/>
                <w:sz w:val="20"/>
              </w:rPr>
              <w:t xml:space="preserve"> </w:t>
            </w:r>
            <w:r>
              <w:rPr>
                <w:rFonts w:ascii="Arial"/>
                <w:color w:val="5E5D5E"/>
                <w:spacing w:val="-1"/>
                <w:sz w:val="20"/>
              </w:rPr>
              <w:t>et al.</w:t>
            </w:r>
            <w:r>
              <w:rPr>
                <w:rFonts w:ascii="Arial"/>
                <w:color w:val="5E5D5E"/>
                <w:spacing w:val="20"/>
                <w:sz w:val="20"/>
              </w:rPr>
              <w:t xml:space="preserve"> </w:t>
            </w:r>
            <w:r>
              <w:rPr>
                <w:rFonts w:ascii="Arial"/>
                <w:color w:val="5E5D5E"/>
                <w:sz w:val="20"/>
              </w:rPr>
              <w:t>(2002)</w:t>
            </w:r>
          </w:p>
        </w:tc>
        <w:tc>
          <w:tcPr>
            <w:tcW w:w="1272" w:type="dxa"/>
            <w:tcBorders>
              <w:top w:val="single" w:sz="2" w:space="0" w:color="006DB0"/>
              <w:left w:val="nil"/>
              <w:bottom w:val="single" w:sz="2" w:space="0" w:color="006DB0"/>
              <w:right w:val="nil"/>
            </w:tcBorders>
          </w:tcPr>
          <w:p w:rsidR="002F76B6" w:rsidRDefault="00F32A52">
            <w:pPr>
              <w:pStyle w:val="TableParagraph"/>
              <w:spacing w:before="69"/>
              <w:ind w:left="180"/>
              <w:rPr>
                <w:rFonts w:ascii="Arial" w:eastAsia="Arial" w:hAnsi="Arial" w:cs="Arial"/>
                <w:sz w:val="20"/>
                <w:szCs w:val="20"/>
              </w:rPr>
            </w:pPr>
            <w:r>
              <w:rPr>
                <w:rFonts w:ascii="Arial"/>
                <w:color w:val="5E5D5E"/>
                <w:sz w:val="20"/>
              </w:rPr>
              <w:t>OECD</w:t>
            </w:r>
          </w:p>
        </w:tc>
        <w:tc>
          <w:tcPr>
            <w:tcW w:w="2763" w:type="dxa"/>
            <w:tcBorders>
              <w:top w:val="single" w:sz="2" w:space="0" w:color="006DB0"/>
              <w:left w:val="nil"/>
              <w:bottom w:val="single" w:sz="2" w:space="0" w:color="006DB0"/>
              <w:right w:val="nil"/>
            </w:tcBorders>
          </w:tcPr>
          <w:p w:rsidR="002F76B6" w:rsidRDefault="00F32A52">
            <w:pPr>
              <w:pStyle w:val="TableParagraph"/>
              <w:spacing w:before="69" w:line="271" w:lineRule="auto"/>
              <w:ind w:left="325"/>
              <w:rPr>
                <w:rFonts w:ascii="Arial" w:eastAsia="Arial" w:hAnsi="Arial" w:cs="Arial"/>
                <w:sz w:val="20"/>
                <w:szCs w:val="20"/>
              </w:rPr>
            </w:pPr>
            <w:r>
              <w:rPr>
                <w:rFonts w:ascii="Arial" w:eastAsia="Arial" w:hAnsi="Arial" w:cs="Arial"/>
                <w:color w:val="5E5D5E"/>
                <w:sz w:val="20"/>
                <w:szCs w:val="20"/>
              </w:rPr>
              <w:t>Panel</w:t>
            </w:r>
            <w:r>
              <w:rPr>
                <w:rFonts w:ascii="Arial" w:eastAsia="Arial" w:hAnsi="Arial" w:cs="Arial"/>
                <w:color w:val="5E5D5E"/>
                <w:spacing w:val="-1"/>
                <w:sz w:val="20"/>
                <w:szCs w:val="20"/>
              </w:rPr>
              <w:t xml:space="preserve"> data</w:t>
            </w:r>
            <w:r>
              <w:rPr>
                <w:rFonts w:ascii="Arial" w:eastAsia="Arial" w:hAnsi="Arial" w:cs="Arial"/>
                <w:color w:val="5E5D5E"/>
                <w:sz w:val="20"/>
                <w:szCs w:val="20"/>
              </w:rPr>
              <w:t xml:space="preserve"> </w:t>
            </w:r>
            <w:r>
              <w:rPr>
                <w:rFonts w:ascii="Arial" w:eastAsia="Arial" w:hAnsi="Arial" w:cs="Arial"/>
                <w:color w:val="5E5D5E"/>
                <w:spacing w:val="-1"/>
                <w:sz w:val="20"/>
                <w:szCs w:val="20"/>
              </w:rPr>
              <w:t>on</w:t>
            </w:r>
            <w:r>
              <w:rPr>
                <w:rFonts w:ascii="Arial" w:eastAsia="Arial" w:hAnsi="Arial" w:cs="Arial"/>
                <w:color w:val="5E5D5E"/>
                <w:sz w:val="20"/>
                <w:szCs w:val="20"/>
              </w:rPr>
              <w:t xml:space="preserve"> 9</w:t>
            </w:r>
            <w:r>
              <w:rPr>
                <w:rFonts w:ascii="Arial" w:eastAsia="Arial" w:hAnsi="Arial" w:cs="Arial"/>
                <w:color w:val="5E5D5E"/>
                <w:spacing w:val="-1"/>
                <w:sz w:val="20"/>
                <w:szCs w:val="20"/>
              </w:rPr>
              <w:t xml:space="preserve"> </w:t>
            </w:r>
            <w:r>
              <w:rPr>
                <w:rFonts w:ascii="Arial" w:eastAsia="Arial" w:hAnsi="Arial" w:cs="Arial"/>
                <w:color w:val="5E5D5E"/>
                <w:sz w:val="20"/>
                <w:szCs w:val="20"/>
              </w:rPr>
              <w:t>countries;</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 xml:space="preserve">period of </w:t>
            </w:r>
            <w:r>
              <w:rPr>
                <w:rFonts w:ascii="Arial" w:eastAsia="Arial" w:hAnsi="Arial" w:cs="Arial"/>
                <w:color w:val="5E5D5E"/>
                <w:sz w:val="20"/>
                <w:szCs w:val="20"/>
              </w:rPr>
              <w:t>credit:</w:t>
            </w:r>
            <w:r>
              <w:rPr>
                <w:rFonts w:ascii="Arial" w:eastAsia="Arial" w:hAnsi="Arial" w:cs="Arial"/>
                <w:color w:val="5E5D5E"/>
                <w:spacing w:val="-1"/>
                <w:sz w:val="20"/>
                <w:szCs w:val="20"/>
              </w:rPr>
              <w:t xml:space="preserve"> 1979–97;</w:t>
            </w:r>
            <w:r>
              <w:rPr>
                <w:rFonts w:ascii="Arial" w:eastAsia="Arial" w:hAnsi="Arial" w:cs="Arial"/>
                <w:color w:val="5E5D5E"/>
                <w:spacing w:val="22"/>
                <w:sz w:val="20"/>
                <w:szCs w:val="20"/>
              </w:rPr>
              <w:t xml:space="preserve"> </w:t>
            </w:r>
            <w:r>
              <w:rPr>
                <w:rFonts w:ascii="Arial" w:eastAsia="Arial" w:hAnsi="Arial" w:cs="Arial"/>
                <w:color w:val="5E5D5E"/>
                <w:sz w:val="20"/>
                <w:szCs w:val="20"/>
              </w:rPr>
              <w:t>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1"/>
                <w:sz w:val="20"/>
                <w:szCs w:val="20"/>
              </w:rPr>
              <w:t xml:space="preserve"> price</w:t>
            </w:r>
            <w:r>
              <w:rPr>
                <w:rFonts w:ascii="Arial" w:eastAsia="Arial" w:hAnsi="Arial" w:cs="Arial"/>
                <w:color w:val="5E5D5E"/>
                <w:spacing w:val="20"/>
                <w:sz w:val="20"/>
                <w:szCs w:val="20"/>
              </w:rPr>
              <w:t xml:space="preserve"> </w:t>
            </w:r>
            <w:r>
              <w:rPr>
                <w:rFonts w:ascii="Arial" w:eastAsia="Arial" w:hAnsi="Arial" w:cs="Arial"/>
                <w:color w:val="5E5D5E"/>
                <w:sz w:val="20"/>
                <w:szCs w:val="20"/>
              </w:rPr>
              <w:t>responsiveness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of R&amp;D</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investment,</w:t>
            </w:r>
            <w:r>
              <w:rPr>
                <w:rFonts w:ascii="Arial" w:eastAsia="Arial" w:hAnsi="Arial" w:cs="Arial"/>
                <w:color w:val="5E5D5E"/>
                <w:sz w:val="20"/>
                <w:szCs w:val="20"/>
              </w:rPr>
              <w:t xml:space="preserve"> controlling</w:t>
            </w:r>
          </w:p>
          <w:p w:rsidR="002F76B6" w:rsidRDefault="00F32A52">
            <w:pPr>
              <w:pStyle w:val="TableParagraph"/>
              <w:spacing w:line="271" w:lineRule="auto"/>
              <w:ind w:left="325"/>
              <w:rPr>
                <w:rFonts w:ascii="Arial" w:eastAsia="Arial" w:hAnsi="Arial" w:cs="Arial"/>
                <w:sz w:val="20"/>
                <w:szCs w:val="20"/>
              </w:rPr>
            </w:pPr>
            <w:r>
              <w:rPr>
                <w:rFonts w:ascii="Arial"/>
                <w:color w:val="5E5D5E"/>
                <w:sz w:val="20"/>
              </w:rPr>
              <w:t>for</w:t>
            </w:r>
            <w:r>
              <w:rPr>
                <w:rFonts w:ascii="Arial"/>
                <w:color w:val="5E5D5E"/>
                <w:spacing w:val="-3"/>
                <w:sz w:val="20"/>
              </w:rPr>
              <w:t xml:space="preserve"> </w:t>
            </w:r>
            <w:r>
              <w:rPr>
                <w:rFonts w:ascii="Arial"/>
                <w:color w:val="5E5D5E"/>
                <w:spacing w:val="-1"/>
                <w:sz w:val="20"/>
              </w:rPr>
              <w:t xml:space="preserve">unobserved </w:t>
            </w:r>
            <w:r>
              <w:rPr>
                <w:rFonts w:ascii="Arial"/>
                <w:color w:val="5E5D5E"/>
                <w:sz w:val="20"/>
              </w:rPr>
              <w:t>country</w:t>
            </w:r>
            <w:r>
              <w:rPr>
                <w:rFonts w:ascii="Arial"/>
                <w:color w:val="5E5D5E"/>
                <w:spacing w:val="22"/>
                <w:sz w:val="20"/>
              </w:rPr>
              <w:t xml:space="preserve"> </w:t>
            </w:r>
            <w:r>
              <w:rPr>
                <w:rFonts w:ascii="Arial"/>
                <w:color w:val="5E5D5E"/>
                <w:spacing w:val="-1"/>
                <w:sz w:val="20"/>
              </w:rPr>
              <w:t>heterogeneity</w:t>
            </w:r>
          </w:p>
        </w:tc>
        <w:tc>
          <w:tcPr>
            <w:tcW w:w="255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8"/>
              <w:rPr>
                <w:rFonts w:ascii="Arial" w:eastAsia="Arial" w:hAnsi="Arial" w:cs="Arial"/>
                <w:sz w:val="20"/>
                <w:szCs w:val="20"/>
              </w:rPr>
            </w:pPr>
            <w:r>
              <w:rPr>
                <w:rFonts w:ascii="Arial" w:eastAsia="Arial" w:hAnsi="Arial" w:cs="Arial"/>
                <w:color w:val="5E5D5E"/>
                <w:spacing w:val="-1"/>
                <w:sz w:val="20"/>
                <w:szCs w:val="20"/>
              </w:rPr>
              <w:t>of R&amp;D increases</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R&amp;D</w:t>
            </w:r>
            <w:r>
              <w:rPr>
                <w:rFonts w:ascii="Arial" w:eastAsia="Arial" w:hAnsi="Arial" w:cs="Arial"/>
                <w:color w:val="5E5D5E"/>
                <w:sz w:val="20"/>
                <w:szCs w:val="20"/>
              </w:rPr>
              <w:t xml:space="preserve"> </w:t>
            </w:r>
            <w:r>
              <w:rPr>
                <w:rFonts w:ascii="Arial" w:eastAsia="Arial" w:hAnsi="Arial" w:cs="Arial"/>
                <w:color w:val="5E5D5E"/>
                <w:spacing w:val="-1"/>
                <w:sz w:val="20"/>
                <w:szCs w:val="20"/>
              </w:rPr>
              <w:t>investment</w:t>
            </w:r>
            <w:r>
              <w:rPr>
                <w:rFonts w:ascii="Arial" w:eastAsia="Arial" w:hAnsi="Arial" w:cs="Arial"/>
                <w:color w:val="5E5D5E"/>
                <w:sz w:val="20"/>
                <w:szCs w:val="20"/>
              </w:rPr>
              <w:t xml:space="preserve"> </w:t>
            </w:r>
            <w:r>
              <w:rPr>
                <w:rFonts w:ascii="Arial" w:eastAsia="Arial" w:hAnsi="Arial" w:cs="Arial"/>
                <w:color w:val="5E5D5E"/>
                <w:spacing w:val="-1"/>
                <w:sz w:val="20"/>
                <w:szCs w:val="20"/>
              </w:rPr>
              <w:t>by</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0.1–1</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r>
      <w:tr w:rsidR="002F76B6">
        <w:trPr>
          <w:trHeight w:hRule="exact" w:val="1672"/>
        </w:trPr>
        <w:tc>
          <w:tcPr>
            <w:tcW w:w="135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69"/>
              <w:rPr>
                <w:rFonts w:ascii="Arial" w:eastAsia="Arial" w:hAnsi="Arial" w:cs="Arial"/>
                <w:sz w:val="20"/>
                <w:szCs w:val="20"/>
              </w:rPr>
            </w:pPr>
            <w:r>
              <w:rPr>
                <w:rFonts w:ascii="Arial"/>
                <w:color w:val="5E5D5E"/>
                <w:sz w:val="20"/>
              </w:rPr>
              <w:t>Mansfield (1986)</w:t>
            </w:r>
          </w:p>
        </w:tc>
        <w:tc>
          <w:tcPr>
            <w:tcW w:w="1272" w:type="dxa"/>
            <w:tcBorders>
              <w:top w:val="single" w:sz="2" w:space="0" w:color="006DB0"/>
              <w:left w:val="nil"/>
              <w:bottom w:val="single" w:sz="2" w:space="0" w:color="006DB0"/>
              <w:right w:val="nil"/>
            </w:tcBorders>
          </w:tcPr>
          <w:p w:rsidR="002F76B6" w:rsidRDefault="00F32A52">
            <w:pPr>
              <w:pStyle w:val="TableParagraph"/>
              <w:spacing w:before="69"/>
              <w:ind w:left="180"/>
              <w:rPr>
                <w:rFonts w:ascii="Arial" w:eastAsia="Arial" w:hAnsi="Arial" w:cs="Arial"/>
                <w:sz w:val="20"/>
                <w:szCs w:val="20"/>
              </w:rPr>
            </w:pPr>
            <w:r>
              <w:rPr>
                <w:rFonts w:ascii="Arial"/>
                <w:color w:val="5E5D5E"/>
                <w:sz w:val="20"/>
              </w:rPr>
              <w:t>Sweden</w:t>
            </w:r>
          </w:p>
        </w:tc>
        <w:tc>
          <w:tcPr>
            <w:tcW w:w="2763" w:type="dxa"/>
            <w:tcBorders>
              <w:top w:val="single" w:sz="2" w:space="0" w:color="006DB0"/>
              <w:left w:val="nil"/>
              <w:bottom w:val="single" w:sz="2" w:space="0" w:color="006DB0"/>
              <w:right w:val="nil"/>
            </w:tcBorders>
          </w:tcPr>
          <w:p w:rsidR="002F76B6" w:rsidRDefault="00F32A52">
            <w:pPr>
              <w:pStyle w:val="TableParagraph"/>
              <w:spacing w:before="69" w:line="271" w:lineRule="auto"/>
              <w:ind w:left="325"/>
              <w:rPr>
                <w:rFonts w:ascii="Arial" w:eastAsia="Arial" w:hAnsi="Arial" w:cs="Arial"/>
                <w:sz w:val="20"/>
                <w:szCs w:val="20"/>
              </w:rPr>
            </w:pPr>
            <w:r>
              <w:rPr>
                <w:rFonts w:ascii="Arial" w:eastAsia="Arial" w:hAnsi="Arial" w:cs="Arial"/>
                <w:color w:val="5E5D5E"/>
                <w:sz w:val="20"/>
                <w:szCs w:val="20"/>
              </w:rPr>
              <w:t xml:space="preserve">40 firms; period of credit: </w:t>
            </w:r>
            <w:r>
              <w:rPr>
                <w:rFonts w:ascii="Arial" w:eastAsia="Arial" w:hAnsi="Arial" w:cs="Arial"/>
                <w:color w:val="5E5D5E"/>
                <w:spacing w:val="-1"/>
                <w:sz w:val="20"/>
                <w:szCs w:val="20"/>
              </w:rPr>
              <w:t>1981–83;</w:t>
            </w:r>
            <w:r>
              <w:rPr>
                <w:rFonts w:ascii="Arial" w:eastAsia="Arial" w:hAnsi="Arial" w:cs="Arial"/>
                <w:color w:val="5E5D5E"/>
                <w:sz w:val="20"/>
                <w:szCs w:val="20"/>
              </w:rPr>
              <w:t xml:space="preserve"> 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price</w:t>
            </w:r>
            <w:r>
              <w:rPr>
                <w:rFonts w:ascii="Arial" w:eastAsia="Arial" w:hAnsi="Arial" w:cs="Arial"/>
                <w:color w:val="5E5D5E"/>
                <w:sz w:val="20"/>
                <w:szCs w:val="20"/>
              </w:rPr>
              <w:t xml:space="preserve"> responsiveness</w:t>
            </w:r>
          </w:p>
          <w:p w:rsidR="002F76B6" w:rsidRDefault="00F32A52">
            <w:pPr>
              <w:pStyle w:val="TableParagraph"/>
              <w:spacing w:line="271" w:lineRule="auto"/>
              <w:ind w:left="325"/>
              <w:rPr>
                <w:rFonts w:ascii="Arial" w:eastAsia="Arial" w:hAnsi="Arial" w:cs="Arial"/>
                <w:sz w:val="20"/>
                <w:szCs w:val="20"/>
              </w:rPr>
            </w:pPr>
            <w:r>
              <w:rPr>
                <w:rFonts w:ascii="Arial"/>
                <w:color w:val="5E5D5E"/>
                <w:spacing w:val="-1"/>
                <w:sz w:val="20"/>
              </w:rPr>
              <w:t>of R&amp;D investment,</w:t>
            </w:r>
            <w:r>
              <w:rPr>
                <w:rFonts w:ascii="Arial"/>
                <w:color w:val="5E5D5E"/>
                <w:spacing w:val="22"/>
                <w:sz w:val="20"/>
              </w:rPr>
              <w:t xml:space="preserve"> </w:t>
            </w:r>
            <w:r>
              <w:rPr>
                <w:rFonts w:ascii="Arial"/>
                <w:color w:val="5E5D5E"/>
                <w:sz w:val="20"/>
              </w:rPr>
              <w:t>controlling</w:t>
            </w:r>
            <w:r>
              <w:rPr>
                <w:rFonts w:ascii="Arial"/>
                <w:color w:val="5E5D5E"/>
                <w:spacing w:val="-3"/>
                <w:sz w:val="20"/>
              </w:rPr>
              <w:t xml:space="preserve"> </w:t>
            </w:r>
            <w:r>
              <w:rPr>
                <w:rFonts w:ascii="Arial"/>
                <w:color w:val="5E5D5E"/>
                <w:sz w:val="20"/>
              </w:rPr>
              <w:t>for</w:t>
            </w:r>
            <w:r>
              <w:rPr>
                <w:rFonts w:ascii="Arial"/>
                <w:color w:val="5E5D5E"/>
                <w:spacing w:val="-2"/>
                <w:sz w:val="20"/>
              </w:rPr>
              <w:t xml:space="preserve"> </w:t>
            </w:r>
            <w:r>
              <w:rPr>
                <w:rFonts w:ascii="Arial"/>
                <w:color w:val="5E5D5E"/>
                <w:spacing w:val="-1"/>
                <w:sz w:val="20"/>
              </w:rPr>
              <w:t>unobserved</w:t>
            </w:r>
            <w:r>
              <w:rPr>
                <w:rFonts w:ascii="Arial"/>
                <w:color w:val="5E5D5E"/>
                <w:spacing w:val="20"/>
                <w:sz w:val="20"/>
              </w:rPr>
              <w:t xml:space="preserve"> </w:t>
            </w:r>
            <w:r>
              <w:rPr>
                <w:rFonts w:ascii="Arial"/>
                <w:color w:val="5E5D5E"/>
                <w:sz w:val="20"/>
              </w:rPr>
              <w:t>firm heterogeneity</w:t>
            </w:r>
          </w:p>
        </w:tc>
        <w:tc>
          <w:tcPr>
            <w:tcW w:w="255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559"/>
              <w:jc w:val="both"/>
              <w:rPr>
                <w:rFonts w:ascii="Arial" w:eastAsia="Arial" w:hAnsi="Arial" w:cs="Arial"/>
                <w:sz w:val="20"/>
                <w:szCs w:val="20"/>
              </w:rPr>
            </w:pPr>
            <w:r>
              <w:rPr>
                <w:rFonts w:ascii="Arial"/>
                <w:color w:val="5E5D5E"/>
                <w:spacing w:val="-9"/>
                <w:sz w:val="20"/>
              </w:rPr>
              <w:t>T</w:t>
            </w:r>
            <w:r>
              <w:rPr>
                <w:rFonts w:ascii="Arial"/>
                <w:color w:val="5E5D5E"/>
                <w:spacing w:val="-8"/>
                <w:sz w:val="20"/>
              </w:rPr>
              <w:t>ax</w:t>
            </w:r>
            <w:r>
              <w:rPr>
                <w:rFonts w:ascii="Arial"/>
                <w:color w:val="5E5D5E"/>
                <w:spacing w:val="-1"/>
                <w:sz w:val="20"/>
              </w:rPr>
              <w:t xml:space="preserve"> policy</w:t>
            </w:r>
            <w:r>
              <w:rPr>
                <w:rFonts w:ascii="Arial"/>
                <w:color w:val="5E5D5E"/>
                <w:sz w:val="20"/>
              </w:rPr>
              <w:t xml:space="preserve"> </w:t>
            </w:r>
            <w:r>
              <w:rPr>
                <w:rFonts w:ascii="Arial"/>
                <w:color w:val="5E5D5E"/>
                <w:spacing w:val="-1"/>
                <w:sz w:val="20"/>
              </w:rPr>
              <w:t>had</w:t>
            </w:r>
            <w:r>
              <w:rPr>
                <w:rFonts w:ascii="Arial"/>
                <w:color w:val="5E5D5E"/>
                <w:sz w:val="20"/>
              </w:rPr>
              <w:t xml:space="preserve"> </w:t>
            </w:r>
            <w:r>
              <w:rPr>
                <w:rFonts w:ascii="Arial"/>
                <w:color w:val="5E5D5E"/>
                <w:spacing w:val="-1"/>
                <w:sz w:val="20"/>
              </w:rPr>
              <w:t>only</w:t>
            </w:r>
            <w:r>
              <w:rPr>
                <w:rFonts w:ascii="Arial"/>
                <w:color w:val="5E5D5E"/>
                <w:sz w:val="20"/>
              </w:rPr>
              <w:t xml:space="preserve"> a</w:t>
            </w:r>
            <w:r>
              <w:rPr>
                <w:rFonts w:ascii="Arial"/>
                <w:color w:val="5E5D5E"/>
                <w:spacing w:val="24"/>
                <w:sz w:val="20"/>
              </w:rPr>
              <w:t xml:space="preserve"> </w:t>
            </w:r>
            <w:r>
              <w:rPr>
                <w:rFonts w:ascii="Arial"/>
                <w:color w:val="5E5D5E"/>
                <w:sz w:val="20"/>
              </w:rPr>
              <w:t>minimal</w:t>
            </w:r>
            <w:r>
              <w:rPr>
                <w:rFonts w:ascii="Arial"/>
                <w:color w:val="5E5D5E"/>
                <w:spacing w:val="-3"/>
                <w:sz w:val="20"/>
              </w:rPr>
              <w:t xml:space="preserve"> </w:t>
            </w:r>
            <w:r>
              <w:rPr>
                <w:rFonts w:ascii="Arial"/>
                <w:color w:val="5E5D5E"/>
                <w:spacing w:val="-1"/>
                <w:sz w:val="20"/>
              </w:rPr>
              <w:t>effect</w:t>
            </w:r>
            <w:r>
              <w:rPr>
                <w:rFonts w:ascii="Arial"/>
                <w:color w:val="5E5D5E"/>
                <w:spacing w:val="-2"/>
                <w:sz w:val="20"/>
              </w:rPr>
              <w:t xml:space="preserve"> </w:t>
            </w:r>
            <w:r>
              <w:rPr>
                <w:rFonts w:ascii="Arial"/>
                <w:color w:val="5E5D5E"/>
                <w:spacing w:val="-1"/>
                <w:sz w:val="20"/>
              </w:rPr>
              <w:t xml:space="preserve">on </w:t>
            </w:r>
            <w:r>
              <w:rPr>
                <w:rFonts w:ascii="Arial"/>
                <w:color w:val="5E5D5E"/>
                <w:sz w:val="20"/>
              </w:rPr>
              <w:t>the</w:t>
            </w:r>
            <w:r>
              <w:rPr>
                <w:rFonts w:ascii="Arial"/>
                <w:color w:val="5E5D5E"/>
                <w:spacing w:val="23"/>
                <w:sz w:val="20"/>
              </w:rPr>
              <w:t xml:space="preserve"> </w:t>
            </w:r>
            <w:r>
              <w:rPr>
                <w:rFonts w:ascii="Arial"/>
                <w:color w:val="5E5D5E"/>
                <w:spacing w:val="-1"/>
                <w:sz w:val="20"/>
              </w:rPr>
              <w:t>price</w:t>
            </w:r>
            <w:r>
              <w:rPr>
                <w:rFonts w:ascii="Arial"/>
                <w:color w:val="5E5D5E"/>
                <w:sz w:val="20"/>
              </w:rPr>
              <w:t xml:space="preserve"> responsiveness</w:t>
            </w:r>
            <w:r>
              <w:rPr>
                <w:rFonts w:ascii="Arial"/>
                <w:color w:val="5E5D5E"/>
                <w:spacing w:val="21"/>
                <w:sz w:val="20"/>
              </w:rPr>
              <w:t xml:space="preserve"> </w:t>
            </w:r>
            <w:r>
              <w:rPr>
                <w:rFonts w:ascii="Arial"/>
                <w:color w:val="5E5D5E"/>
                <w:spacing w:val="-1"/>
                <w:sz w:val="20"/>
              </w:rPr>
              <w:t>of R&amp;D investment</w:t>
            </w:r>
          </w:p>
        </w:tc>
      </w:tr>
      <w:tr w:rsidR="002F76B6">
        <w:trPr>
          <w:trHeight w:hRule="exact" w:val="1932"/>
        </w:trPr>
        <w:tc>
          <w:tcPr>
            <w:tcW w:w="135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69"/>
              <w:rPr>
                <w:rFonts w:ascii="Arial" w:eastAsia="Arial" w:hAnsi="Arial" w:cs="Arial"/>
                <w:sz w:val="20"/>
                <w:szCs w:val="20"/>
              </w:rPr>
            </w:pPr>
            <w:r>
              <w:rPr>
                <w:rFonts w:ascii="Arial"/>
                <w:color w:val="5E5D5E"/>
                <w:sz w:val="20"/>
              </w:rPr>
              <w:t>Fowkes, Sousa,</w:t>
            </w:r>
            <w:r>
              <w:rPr>
                <w:rFonts w:ascii="Arial"/>
                <w:color w:val="5E5D5E"/>
                <w:spacing w:val="-3"/>
                <w:sz w:val="20"/>
              </w:rPr>
              <w:t xml:space="preserve"> </w:t>
            </w:r>
            <w:r>
              <w:rPr>
                <w:rFonts w:ascii="Arial"/>
                <w:color w:val="5E5D5E"/>
                <w:sz w:val="20"/>
              </w:rPr>
              <w:t>&amp;</w:t>
            </w:r>
            <w:r>
              <w:rPr>
                <w:rFonts w:ascii="Arial"/>
                <w:color w:val="5E5D5E"/>
                <w:w w:val="99"/>
                <w:sz w:val="20"/>
              </w:rPr>
              <w:t xml:space="preserve"> </w:t>
            </w:r>
            <w:r>
              <w:rPr>
                <w:rFonts w:ascii="Arial"/>
                <w:color w:val="5E5D5E"/>
                <w:spacing w:val="-1"/>
                <w:sz w:val="20"/>
              </w:rPr>
              <w:t>Duncan</w:t>
            </w:r>
            <w:r>
              <w:rPr>
                <w:rFonts w:ascii="Arial"/>
                <w:color w:val="5E5D5E"/>
                <w:spacing w:val="20"/>
                <w:sz w:val="20"/>
              </w:rPr>
              <w:t xml:space="preserve"> </w:t>
            </w:r>
            <w:r>
              <w:rPr>
                <w:rFonts w:ascii="Arial"/>
                <w:color w:val="5E5D5E"/>
                <w:sz w:val="20"/>
              </w:rPr>
              <w:t>(2015)</w:t>
            </w:r>
          </w:p>
        </w:tc>
        <w:tc>
          <w:tcPr>
            <w:tcW w:w="1272" w:type="dxa"/>
            <w:tcBorders>
              <w:top w:val="single" w:sz="2" w:space="0" w:color="006DB0"/>
              <w:left w:val="nil"/>
              <w:bottom w:val="single" w:sz="2" w:space="0" w:color="006DB0"/>
              <w:right w:val="nil"/>
            </w:tcBorders>
          </w:tcPr>
          <w:p w:rsidR="002F76B6" w:rsidRDefault="00F32A52">
            <w:pPr>
              <w:pStyle w:val="TableParagraph"/>
              <w:spacing w:before="69"/>
              <w:ind w:left="180"/>
              <w:rPr>
                <w:rFonts w:ascii="Arial" w:eastAsia="Arial" w:hAnsi="Arial" w:cs="Arial"/>
                <w:sz w:val="20"/>
                <w:szCs w:val="20"/>
              </w:rPr>
            </w:pPr>
            <w:r>
              <w:rPr>
                <w:rFonts w:ascii="Arial"/>
                <w:color w:val="5E5D5E"/>
                <w:spacing w:val="-1"/>
                <w:sz w:val="20"/>
              </w:rPr>
              <w:t>UK</w:t>
            </w:r>
          </w:p>
        </w:tc>
        <w:tc>
          <w:tcPr>
            <w:tcW w:w="2763" w:type="dxa"/>
            <w:tcBorders>
              <w:top w:val="single" w:sz="2" w:space="0" w:color="006DB0"/>
              <w:left w:val="nil"/>
              <w:bottom w:val="single" w:sz="2" w:space="0" w:color="006DB0"/>
              <w:right w:val="nil"/>
            </w:tcBorders>
          </w:tcPr>
          <w:p w:rsidR="002F76B6" w:rsidRDefault="00F32A52">
            <w:pPr>
              <w:pStyle w:val="TableParagraph"/>
              <w:spacing w:before="69" w:line="271" w:lineRule="auto"/>
              <w:ind w:left="325" w:right="158"/>
              <w:rPr>
                <w:rFonts w:ascii="Arial" w:eastAsia="Arial" w:hAnsi="Arial" w:cs="Arial"/>
                <w:sz w:val="20"/>
                <w:szCs w:val="20"/>
              </w:rPr>
            </w:pPr>
            <w:r>
              <w:rPr>
                <w:rFonts w:ascii="Arial" w:eastAsia="Arial" w:hAnsi="Arial" w:cs="Arial"/>
                <w:color w:val="5E5D5E"/>
                <w:sz w:val="20"/>
                <w:szCs w:val="20"/>
              </w:rPr>
              <w:t>Firm</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level</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data</w:t>
            </w:r>
            <w:r>
              <w:rPr>
                <w:rFonts w:ascii="Arial" w:eastAsia="Arial" w:hAnsi="Arial" w:cs="Arial"/>
                <w:color w:val="5E5D5E"/>
                <w:spacing w:val="-2"/>
                <w:sz w:val="20"/>
                <w:szCs w:val="20"/>
              </w:rPr>
              <w:t xml:space="preserve"> </w:t>
            </w:r>
            <w:r>
              <w:rPr>
                <w:rFonts w:ascii="Arial" w:eastAsia="Arial" w:hAnsi="Arial" w:cs="Arial"/>
                <w:color w:val="5E5D5E"/>
                <w:sz w:val="20"/>
                <w:szCs w:val="20"/>
              </w:rPr>
              <w:t>for</w:t>
            </w:r>
            <w:r>
              <w:rPr>
                <w:rFonts w:ascii="Arial" w:eastAsia="Arial" w:hAnsi="Arial" w:cs="Arial"/>
                <w:color w:val="5E5D5E"/>
                <w:spacing w:val="-3"/>
                <w:sz w:val="20"/>
                <w:szCs w:val="20"/>
              </w:rPr>
              <w:t xml:space="preserve"> </w:t>
            </w:r>
            <w:r>
              <w:rPr>
                <w:rFonts w:ascii="Arial" w:eastAsia="Arial" w:hAnsi="Arial" w:cs="Arial"/>
                <w:color w:val="5E5D5E"/>
                <w:sz w:val="20"/>
                <w:szCs w:val="20"/>
              </w:rPr>
              <w:t>SMEs</w:t>
            </w:r>
            <w:r>
              <w:rPr>
                <w:rFonts w:ascii="Arial" w:eastAsia="Arial" w:hAnsi="Arial" w:cs="Arial"/>
                <w:color w:val="5E5D5E"/>
                <w:spacing w:val="23"/>
                <w:w w:val="99"/>
                <w:sz w:val="20"/>
                <w:szCs w:val="20"/>
              </w:rPr>
              <w:t xml:space="preserve"> </w:t>
            </w:r>
            <w:r>
              <w:rPr>
                <w:rFonts w:ascii="Arial" w:eastAsia="Arial" w:hAnsi="Arial" w:cs="Arial"/>
                <w:color w:val="5E5D5E"/>
                <w:spacing w:val="-1"/>
                <w:sz w:val="20"/>
                <w:szCs w:val="20"/>
              </w:rPr>
              <w:t>and</w:t>
            </w:r>
            <w:r>
              <w:rPr>
                <w:rFonts w:ascii="Arial" w:eastAsia="Arial" w:hAnsi="Arial" w:cs="Arial"/>
                <w:color w:val="5E5D5E"/>
                <w:sz w:val="20"/>
                <w:szCs w:val="20"/>
              </w:rPr>
              <w:t xml:space="preserve"> </w:t>
            </w:r>
            <w:r>
              <w:rPr>
                <w:rFonts w:ascii="Arial" w:eastAsia="Arial" w:hAnsi="Arial" w:cs="Arial"/>
                <w:color w:val="5E5D5E"/>
                <w:spacing w:val="-1"/>
                <w:sz w:val="20"/>
                <w:szCs w:val="20"/>
              </w:rPr>
              <w:t>large</w:t>
            </w:r>
            <w:r>
              <w:rPr>
                <w:rFonts w:ascii="Arial" w:eastAsia="Arial" w:hAnsi="Arial" w:cs="Arial"/>
                <w:color w:val="5E5D5E"/>
                <w:sz w:val="20"/>
                <w:szCs w:val="20"/>
              </w:rPr>
              <w:t xml:space="preserve"> companies</w:t>
            </w:r>
            <w:r>
              <w:rPr>
                <w:rFonts w:ascii="Arial" w:eastAsia="Arial" w:hAnsi="Arial" w:cs="Arial"/>
                <w:color w:val="5E5D5E"/>
                <w:spacing w:val="23"/>
                <w:sz w:val="20"/>
                <w:szCs w:val="20"/>
              </w:rPr>
              <w:t xml:space="preserve"> </w:t>
            </w:r>
            <w:r>
              <w:rPr>
                <w:rFonts w:ascii="Arial" w:eastAsia="Arial" w:hAnsi="Arial" w:cs="Arial"/>
                <w:color w:val="5E5D5E"/>
                <w:sz w:val="20"/>
                <w:szCs w:val="20"/>
              </w:rPr>
              <w:t>compiled</w:t>
            </w:r>
            <w:r>
              <w:rPr>
                <w:rFonts w:ascii="Arial" w:eastAsia="Arial" w:hAnsi="Arial" w:cs="Arial"/>
                <w:color w:val="5E5D5E"/>
                <w:spacing w:val="-1"/>
                <w:sz w:val="20"/>
                <w:szCs w:val="20"/>
              </w:rPr>
              <w:t xml:space="preserve"> </w:t>
            </w:r>
            <w:r>
              <w:rPr>
                <w:rFonts w:ascii="Arial" w:eastAsia="Arial" w:hAnsi="Arial" w:cs="Arial"/>
                <w:color w:val="5E5D5E"/>
                <w:sz w:val="20"/>
                <w:szCs w:val="20"/>
              </w:rPr>
              <w:t>from</w:t>
            </w:r>
            <w:r>
              <w:rPr>
                <w:rFonts w:ascii="Arial" w:eastAsia="Arial" w:hAnsi="Arial" w:cs="Arial"/>
                <w:color w:val="5E5D5E"/>
                <w:spacing w:val="-1"/>
                <w:sz w:val="20"/>
                <w:szCs w:val="20"/>
              </w:rPr>
              <w:t xml:space="preserve"> </w:t>
            </w:r>
            <w:r>
              <w:rPr>
                <w:rFonts w:ascii="Arial" w:eastAsia="Arial" w:hAnsi="Arial" w:cs="Arial"/>
                <w:color w:val="5E5D5E"/>
                <w:sz w:val="20"/>
                <w:szCs w:val="20"/>
              </w:rPr>
              <w:t>company tax</w:t>
            </w:r>
            <w:r>
              <w:rPr>
                <w:rFonts w:ascii="Arial" w:eastAsia="Arial" w:hAnsi="Arial" w:cs="Arial"/>
                <w:color w:val="5E5D5E"/>
                <w:spacing w:val="-2"/>
                <w:sz w:val="20"/>
                <w:szCs w:val="20"/>
              </w:rPr>
              <w:t xml:space="preserve"> </w:t>
            </w:r>
            <w:r>
              <w:rPr>
                <w:rFonts w:ascii="Arial" w:eastAsia="Arial" w:hAnsi="Arial" w:cs="Arial"/>
                <w:color w:val="5E5D5E"/>
                <w:sz w:val="20"/>
                <w:szCs w:val="20"/>
              </w:rPr>
              <w:t>returns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data and</w:t>
            </w:r>
            <w:r>
              <w:rPr>
                <w:rFonts w:ascii="Arial" w:eastAsia="Arial" w:hAnsi="Arial" w:cs="Arial"/>
                <w:color w:val="5E5D5E"/>
                <w:spacing w:val="21"/>
                <w:sz w:val="20"/>
                <w:szCs w:val="20"/>
              </w:rPr>
              <w:t xml:space="preserve"> </w:t>
            </w:r>
            <w:r>
              <w:rPr>
                <w:rFonts w:ascii="Arial" w:eastAsia="Arial" w:hAnsi="Arial" w:cs="Arial"/>
                <w:color w:val="5E5D5E"/>
                <w:spacing w:val="-1"/>
                <w:sz w:val="20"/>
                <w:szCs w:val="20"/>
              </w:rPr>
              <w:t>National</w:t>
            </w:r>
            <w:r>
              <w:rPr>
                <w:rFonts w:ascii="Arial" w:eastAsia="Arial" w:hAnsi="Arial" w:cs="Arial"/>
                <w:color w:val="5E5D5E"/>
                <w:spacing w:val="-5"/>
                <w:sz w:val="20"/>
                <w:szCs w:val="20"/>
              </w:rPr>
              <w:t xml:space="preserve"> </w:t>
            </w:r>
            <w:r>
              <w:rPr>
                <w:rFonts w:ascii="Arial" w:eastAsia="Arial" w:hAnsi="Arial" w:cs="Arial"/>
                <w:color w:val="5E5D5E"/>
                <w:sz w:val="20"/>
                <w:szCs w:val="20"/>
              </w:rPr>
              <w:t>Statistics</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on</w:t>
            </w:r>
            <w:r>
              <w:rPr>
                <w:rFonts w:ascii="Arial" w:eastAsia="Arial" w:hAnsi="Arial" w:cs="Arial"/>
                <w:color w:val="5E5D5E"/>
                <w:spacing w:val="21"/>
                <w:sz w:val="20"/>
                <w:szCs w:val="20"/>
              </w:rPr>
              <w:t xml:space="preserve"> </w:t>
            </w:r>
            <w:r>
              <w:rPr>
                <w:rFonts w:ascii="Arial" w:eastAsia="Arial" w:hAnsi="Arial" w:cs="Arial"/>
                <w:color w:val="5E5D5E"/>
                <w:spacing w:val="-1"/>
                <w:sz w:val="20"/>
                <w:szCs w:val="20"/>
              </w:rPr>
              <w:t xml:space="preserve">R&amp;D </w:t>
            </w:r>
            <w:r>
              <w:rPr>
                <w:rFonts w:ascii="Arial" w:eastAsia="Arial" w:hAnsi="Arial" w:cs="Arial"/>
                <w:color w:val="5E5D5E"/>
                <w:sz w:val="20"/>
                <w:szCs w:val="20"/>
              </w:rPr>
              <w:t>tax</w:t>
            </w:r>
            <w:r>
              <w:rPr>
                <w:rFonts w:ascii="Arial" w:eastAsia="Arial" w:hAnsi="Arial" w:cs="Arial"/>
                <w:color w:val="5E5D5E"/>
                <w:spacing w:val="-2"/>
                <w:sz w:val="20"/>
                <w:szCs w:val="20"/>
              </w:rPr>
              <w:t xml:space="preserve"> </w:t>
            </w:r>
            <w:r>
              <w:rPr>
                <w:rFonts w:ascii="Arial" w:eastAsia="Arial" w:hAnsi="Arial" w:cs="Arial"/>
                <w:color w:val="5E5D5E"/>
                <w:sz w:val="20"/>
                <w:szCs w:val="20"/>
              </w:rPr>
              <w:t>credits: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2003–04</w:t>
            </w:r>
            <w:r>
              <w:rPr>
                <w:rFonts w:ascii="Arial" w:eastAsia="Arial" w:hAnsi="Arial" w:cs="Arial"/>
                <w:color w:val="5E5D5E"/>
                <w:spacing w:val="21"/>
                <w:sz w:val="20"/>
                <w:szCs w:val="20"/>
              </w:rPr>
              <w:t xml:space="preserve"> </w:t>
            </w:r>
            <w:r>
              <w:rPr>
                <w:rFonts w:ascii="Arial" w:eastAsia="Arial" w:hAnsi="Arial" w:cs="Arial"/>
                <w:color w:val="5E5D5E"/>
                <w:sz w:val="20"/>
                <w:szCs w:val="20"/>
              </w:rPr>
              <w:t>to</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2012–13</w:t>
            </w:r>
          </w:p>
        </w:tc>
        <w:tc>
          <w:tcPr>
            <w:tcW w:w="255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9"/>
              <w:rPr>
                <w:rFonts w:ascii="Arial" w:eastAsia="Arial" w:hAnsi="Arial" w:cs="Arial"/>
                <w:sz w:val="20"/>
                <w:szCs w:val="20"/>
              </w:rPr>
            </w:pPr>
            <w:r>
              <w:rPr>
                <w:rFonts w:ascii="Arial" w:hAnsi="Arial"/>
                <w:color w:val="5E5D5E"/>
                <w:sz w:val="20"/>
              </w:rPr>
              <w:t>Between</w:t>
            </w:r>
            <w:r>
              <w:rPr>
                <w:rFonts w:ascii="Arial" w:hAnsi="Arial"/>
                <w:color w:val="5E5D5E"/>
                <w:spacing w:val="-1"/>
                <w:sz w:val="20"/>
              </w:rPr>
              <w:t xml:space="preserve"> £1.53</w:t>
            </w:r>
            <w:r>
              <w:rPr>
                <w:rFonts w:ascii="Arial" w:hAnsi="Arial"/>
                <w:color w:val="5E5D5E"/>
                <w:sz w:val="20"/>
              </w:rPr>
              <w:t xml:space="preserve"> </w:t>
            </w:r>
            <w:r>
              <w:rPr>
                <w:rFonts w:ascii="Arial" w:hAnsi="Arial"/>
                <w:color w:val="5E5D5E"/>
                <w:spacing w:val="-1"/>
                <w:sz w:val="20"/>
              </w:rPr>
              <w:t>and</w:t>
            </w:r>
            <w:r>
              <w:rPr>
                <w:rFonts w:ascii="Arial" w:hAnsi="Arial"/>
                <w:color w:val="5E5D5E"/>
                <w:sz w:val="20"/>
              </w:rPr>
              <w:t xml:space="preserve"> </w:t>
            </w:r>
            <w:r>
              <w:rPr>
                <w:rFonts w:ascii="Arial" w:hAnsi="Arial"/>
                <w:color w:val="5E5D5E"/>
                <w:spacing w:val="-1"/>
                <w:sz w:val="20"/>
              </w:rPr>
              <w:t>£2.35</w:t>
            </w:r>
            <w:r>
              <w:rPr>
                <w:rFonts w:ascii="Arial" w:hAnsi="Arial"/>
                <w:color w:val="5E5D5E"/>
                <w:spacing w:val="22"/>
                <w:sz w:val="20"/>
              </w:rPr>
              <w:t xml:space="preserve"> </w:t>
            </w:r>
            <w:r>
              <w:rPr>
                <w:rFonts w:ascii="Arial" w:hAnsi="Arial"/>
                <w:color w:val="5E5D5E"/>
                <w:spacing w:val="-1"/>
                <w:sz w:val="20"/>
              </w:rPr>
              <w:t>of R&amp;D investment</w:t>
            </w:r>
            <w:r>
              <w:rPr>
                <w:rFonts w:ascii="Arial" w:hAnsi="Arial"/>
                <w:color w:val="5E5D5E"/>
                <w:sz w:val="20"/>
              </w:rPr>
              <w:t xml:space="preserve"> </w:t>
            </w:r>
            <w:r>
              <w:rPr>
                <w:rFonts w:ascii="Arial" w:hAnsi="Arial"/>
                <w:color w:val="5E5D5E"/>
                <w:spacing w:val="-1"/>
                <w:sz w:val="20"/>
              </w:rPr>
              <w:t>is</w:t>
            </w:r>
            <w:r>
              <w:rPr>
                <w:rFonts w:ascii="Arial" w:hAnsi="Arial"/>
                <w:color w:val="5E5D5E"/>
                <w:spacing w:val="23"/>
                <w:sz w:val="20"/>
              </w:rPr>
              <w:t xml:space="preserve"> </w:t>
            </w:r>
            <w:r>
              <w:rPr>
                <w:rFonts w:ascii="Arial" w:hAnsi="Arial"/>
                <w:color w:val="5E5D5E"/>
                <w:sz w:val="20"/>
              </w:rPr>
              <w:t>stimulated</w:t>
            </w:r>
            <w:r>
              <w:rPr>
                <w:rFonts w:ascii="Arial" w:hAnsi="Arial"/>
                <w:color w:val="5E5D5E"/>
                <w:spacing w:val="-2"/>
                <w:sz w:val="20"/>
              </w:rPr>
              <w:t xml:space="preserve"> </w:t>
            </w:r>
            <w:r>
              <w:rPr>
                <w:rFonts w:ascii="Arial" w:hAnsi="Arial"/>
                <w:color w:val="5E5D5E"/>
                <w:sz w:val="20"/>
              </w:rPr>
              <w:t>for</w:t>
            </w:r>
            <w:r>
              <w:rPr>
                <w:rFonts w:ascii="Arial" w:hAnsi="Arial"/>
                <w:color w:val="5E5D5E"/>
                <w:spacing w:val="-2"/>
                <w:sz w:val="20"/>
              </w:rPr>
              <w:t xml:space="preserve"> </w:t>
            </w:r>
            <w:r>
              <w:rPr>
                <w:rFonts w:ascii="Arial" w:hAnsi="Arial"/>
                <w:color w:val="5E5D5E"/>
                <w:spacing w:val="-1"/>
                <w:sz w:val="20"/>
              </w:rPr>
              <w:t>every £1</w:t>
            </w:r>
          </w:p>
          <w:p w:rsidR="002F76B6" w:rsidRDefault="00F32A52">
            <w:pPr>
              <w:pStyle w:val="TableParagraph"/>
              <w:ind w:left="113" w:right="499"/>
              <w:rPr>
                <w:rFonts w:ascii="Arial" w:eastAsia="Arial" w:hAnsi="Arial" w:cs="Arial"/>
                <w:sz w:val="20"/>
                <w:szCs w:val="20"/>
              </w:rPr>
            </w:pPr>
            <w:r>
              <w:rPr>
                <w:rFonts w:ascii="Arial"/>
                <w:color w:val="5E5D5E"/>
                <w:spacing w:val="-1"/>
                <w:sz w:val="20"/>
              </w:rPr>
              <w:t>of</w:t>
            </w:r>
            <w:r>
              <w:rPr>
                <w:rFonts w:ascii="Arial"/>
                <w:color w:val="5E5D5E"/>
                <w:spacing w:val="-3"/>
                <w:sz w:val="20"/>
              </w:rPr>
              <w:t xml:space="preserve"> </w:t>
            </w:r>
            <w:r>
              <w:rPr>
                <w:rFonts w:ascii="Arial"/>
                <w:color w:val="5E5D5E"/>
                <w:sz w:val="20"/>
              </w:rPr>
              <w:t>tax</w:t>
            </w:r>
            <w:r>
              <w:rPr>
                <w:rFonts w:ascii="Arial"/>
                <w:color w:val="5E5D5E"/>
                <w:spacing w:val="-3"/>
                <w:sz w:val="20"/>
              </w:rPr>
              <w:t xml:space="preserve"> </w:t>
            </w:r>
            <w:r>
              <w:rPr>
                <w:rFonts w:ascii="Arial"/>
                <w:color w:val="5E5D5E"/>
                <w:sz w:val="20"/>
              </w:rPr>
              <w:t>forgone</w:t>
            </w:r>
          </w:p>
        </w:tc>
      </w:tr>
      <w:tr w:rsidR="002F76B6">
        <w:trPr>
          <w:trHeight w:hRule="exact" w:val="1152"/>
        </w:trPr>
        <w:tc>
          <w:tcPr>
            <w:tcW w:w="135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69"/>
              <w:rPr>
                <w:rFonts w:ascii="Arial" w:eastAsia="Arial" w:hAnsi="Arial" w:cs="Arial"/>
                <w:sz w:val="20"/>
                <w:szCs w:val="20"/>
              </w:rPr>
            </w:pPr>
            <w:r>
              <w:rPr>
                <w:rFonts w:ascii="Arial"/>
                <w:color w:val="5E5D5E"/>
                <w:spacing w:val="-1"/>
                <w:sz w:val="20"/>
              </w:rPr>
              <w:t>Collins</w:t>
            </w:r>
            <w:r>
              <w:rPr>
                <w:rFonts w:ascii="Arial"/>
                <w:color w:val="5E5D5E"/>
                <w:spacing w:val="20"/>
                <w:sz w:val="20"/>
              </w:rPr>
              <w:t xml:space="preserve"> </w:t>
            </w:r>
            <w:r>
              <w:rPr>
                <w:rFonts w:ascii="Arial"/>
                <w:color w:val="5E5D5E"/>
                <w:sz w:val="20"/>
              </w:rPr>
              <w:t>(1983)</w:t>
            </w:r>
          </w:p>
        </w:tc>
        <w:tc>
          <w:tcPr>
            <w:tcW w:w="1272" w:type="dxa"/>
            <w:tcBorders>
              <w:top w:val="single" w:sz="2" w:space="0" w:color="006DB0"/>
              <w:left w:val="nil"/>
              <w:bottom w:val="single" w:sz="2" w:space="0" w:color="006DB0"/>
              <w:right w:val="nil"/>
            </w:tcBorders>
          </w:tcPr>
          <w:p w:rsidR="002F76B6" w:rsidRDefault="00F32A52">
            <w:pPr>
              <w:pStyle w:val="TableParagraph"/>
              <w:spacing w:before="69"/>
              <w:ind w:left="180"/>
              <w:rPr>
                <w:rFonts w:ascii="Arial" w:eastAsia="Arial" w:hAnsi="Arial" w:cs="Arial"/>
                <w:sz w:val="20"/>
                <w:szCs w:val="20"/>
              </w:rPr>
            </w:pPr>
            <w:r>
              <w:rPr>
                <w:rFonts w:ascii="Arial"/>
                <w:color w:val="5E5D5E"/>
                <w:spacing w:val="-1"/>
                <w:sz w:val="20"/>
              </w:rPr>
              <w:t>US</w:t>
            </w:r>
          </w:p>
        </w:tc>
        <w:tc>
          <w:tcPr>
            <w:tcW w:w="2763" w:type="dxa"/>
            <w:tcBorders>
              <w:top w:val="single" w:sz="2" w:space="0" w:color="006DB0"/>
              <w:left w:val="nil"/>
              <w:bottom w:val="single" w:sz="2" w:space="0" w:color="006DB0"/>
              <w:right w:val="nil"/>
            </w:tcBorders>
          </w:tcPr>
          <w:p w:rsidR="002F76B6" w:rsidRDefault="00F32A52">
            <w:pPr>
              <w:pStyle w:val="TableParagraph"/>
              <w:spacing w:before="69" w:line="271" w:lineRule="auto"/>
              <w:ind w:left="325"/>
              <w:rPr>
                <w:rFonts w:ascii="Arial" w:eastAsia="Arial" w:hAnsi="Arial" w:cs="Arial"/>
                <w:sz w:val="20"/>
                <w:szCs w:val="20"/>
              </w:rPr>
            </w:pPr>
            <w:r>
              <w:rPr>
                <w:rFonts w:ascii="Arial" w:eastAsia="Arial" w:hAnsi="Arial" w:cs="Arial"/>
                <w:color w:val="5E5D5E"/>
                <w:sz w:val="20"/>
                <w:szCs w:val="20"/>
              </w:rPr>
              <w:t xml:space="preserve">99 firms; period of credit: </w:t>
            </w:r>
            <w:r>
              <w:rPr>
                <w:rFonts w:ascii="Arial" w:eastAsia="Arial" w:hAnsi="Arial" w:cs="Arial"/>
                <w:color w:val="5E5D5E"/>
                <w:spacing w:val="-1"/>
                <w:sz w:val="20"/>
                <w:szCs w:val="20"/>
              </w:rPr>
              <w:t>1981–82;</w:t>
            </w:r>
            <w:r>
              <w:rPr>
                <w:rFonts w:ascii="Arial" w:eastAsia="Arial" w:hAnsi="Arial" w:cs="Arial"/>
                <w:color w:val="5E5D5E"/>
                <w:sz w:val="20"/>
                <w:szCs w:val="20"/>
              </w:rPr>
              <w:t xml:space="preserve"> 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 xml:space="preserve">price </w:t>
            </w:r>
            <w:r>
              <w:rPr>
                <w:rFonts w:ascii="Arial" w:eastAsia="Arial" w:hAnsi="Arial" w:cs="Arial"/>
                <w:color w:val="5E5D5E"/>
                <w:sz w:val="20"/>
                <w:szCs w:val="20"/>
              </w:rPr>
              <w:t>responsiveness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21"/>
                <w:w w:val="99"/>
                <w:sz w:val="20"/>
                <w:szCs w:val="20"/>
              </w:rPr>
              <w:t xml:space="preserve"> </w:t>
            </w:r>
            <w:r>
              <w:rPr>
                <w:rFonts w:ascii="Arial" w:eastAsia="Arial" w:hAnsi="Arial" w:cs="Arial"/>
                <w:color w:val="5E5D5E"/>
                <w:spacing w:val="-1"/>
                <w:sz w:val="20"/>
                <w:szCs w:val="20"/>
              </w:rPr>
              <w:t>R&amp;D</w:t>
            </w:r>
            <w:r>
              <w:rPr>
                <w:rFonts w:ascii="Arial" w:eastAsia="Arial" w:hAnsi="Arial" w:cs="Arial"/>
                <w:color w:val="5E5D5E"/>
                <w:spacing w:val="-3"/>
                <w:sz w:val="20"/>
                <w:szCs w:val="20"/>
              </w:rPr>
              <w:t xml:space="preserve"> </w:t>
            </w:r>
            <w:r>
              <w:rPr>
                <w:rFonts w:ascii="Arial" w:eastAsia="Arial" w:hAnsi="Arial" w:cs="Arial"/>
                <w:color w:val="5E5D5E"/>
                <w:sz w:val="20"/>
                <w:szCs w:val="20"/>
              </w:rPr>
              <w:t>capital</w:t>
            </w:r>
            <w:r>
              <w:rPr>
                <w:rFonts w:ascii="Arial" w:eastAsia="Arial" w:hAnsi="Arial" w:cs="Arial"/>
                <w:color w:val="5E5D5E"/>
                <w:spacing w:val="-3"/>
                <w:sz w:val="20"/>
                <w:szCs w:val="20"/>
              </w:rPr>
              <w:t xml:space="preserve"> </w:t>
            </w:r>
            <w:r>
              <w:rPr>
                <w:rFonts w:ascii="Arial" w:eastAsia="Arial" w:hAnsi="Arial" w:cs="Arial"/>
                <w:color w:val="5E5D5E"/>
                <w:sz w:val="20"/>
                <w:szCs w:val="20"/>
              </w:rPr>
              <w:t>stock</w:t>
            </w:r>
          </w:p>
        </w:tc>
        <w:tc>
          <w:tcPr>
            <w:tcW w:w="255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370"/>
              <w:rPr>
                <w:rFonts w:ascii="Arial" w:eastAsia="Arial" w:hAnsi="Arial" w:cs="Arial"/>
                <w:sz w:val="20"/>
                <w:szCs w:val="20"/>
              </w:rPr>
            </w:pPr>
            <w:r>
              <w:rPr>
                <w:rFonts w:ascii="Arial"/>
                <w:color w:val="5E5D5E"/>
                <w:sz w:val="20"/>
              </w:rPr>
              <w:t>Price</w:t>
            </w:r>
            <w:r>
              <w:rPr>
                <w:rFonts w:ascii="Arial"/>
                <w:color w:val="5E5D5E"/>
                <w:spacing w:val="-1"/>
                <w:sz w:val="20"/>
              </w:rPr>
              <w:t xml:space="preserve"> </w:t>
            </w:r>
            <w:r>
              <w:rPr>
                <w:rFonts w:ascii="Arial"/>
                <w:color w:val="5E5D5E"/>
                <w:sz w:val="20"/>
              </w:rPr>
              <w:t xml:space="preserve">responsiveness </w:t>
            </w:r>
            <w:r>
              <w:rPr>
                <w:rFonts w:ascii="Arial"/>
                <w:color w:val="5E5D5E"/>
                <w:spacing w:val="-1"/>
                <w:sz w:val="20"/>
              </w:rPr>
              <w:t>of</w:t>
            </w:r>
            <w:r>
              <w:rPr>
                <w:rFonts w:ascii="Arial"/>
                <w:color w:val="5E5D5E"/>
                <w:spacing w:val="-2"/>
                <w:sz w:val="20"/>
              </w:rPr>
              <w:t xml:space="preserve"> </w:t>
            </w:r>
            <w:r>
              <w:rPr>
                <w:rFonts w:ascii="Arial"/>
                <w:color w:val="5E5D5E"/>
                <w:spacing w:val="-1"/>
                <w:sz w:val="20"/>
              </w:rPr>
              <w:t>R&amp;D</w:t>
            </w:r>
            <w:r>
              <w:rPr>
                <w:rFonts w:ascii="Arial"/>
                <w:color w:val="5E5D5E"/>
                <w:spacing w:val="-2"/>
                <w:sz w:val="20"/>
              </w:rPr>
              <w:t xml:space="preserve"> </w:t>
            </w:r>
            <w:r>
              <w:rPr>
                <w:rFonts w:ascii="Arial"/>
                <w:color w:val="5E5D5E"/>
                <w:sz w:val="20"/>
              </w:rPr>
              <w:t>capital</w:t>
            </w:r>
            <w:r>
              <w:rPr>
                <w:rFonts w:ascii="Arial"/>
                <w:color w:val="5E5D5E"/>
                <w:spacing w:val="-2"/>
                <w:sz w:val="20"/>
              </w:rPr>
              <w:t xml:space="preserve"> </w:t>
            </w:r>
            <w:r>
              <w:rPr>
                <w:rFonts w:ascii="Arial"/>
                <w:color w:val="5E5D5E"/>
                <w:sz w:val="20"/>
              </w:rPr>
              <w:t>stock</w:t>
            </w:r>
            <w:r>
              <w:rPr>
                <w:rFonts w:ascii="Arial"/>
                <w:color w:val="5E5D5E"/>
                <w:spacing w:val="-2"/>
                <w:sz w:val="20"/>
              </w:rPr>
              <w:t xml:space="preserve"> </w:t>
            </w:r>
            <w:r>
              <w:rPr>
                <w:rFonts w:ascii="Arial"/>
                <w:color w:val="5E5D5E"/>
                <w:spacing w:val="-1"/>
                <w:sz w:val="20"/>
              </w:rPr>
              <w:t>is</w:t>
            </w:r>
            <w:r>
              <w:rPr>
                <w:rFonts w:ascii="Arial"/>
                <w:color w:val="5E5D5E"/>
                <w:spacing w:val="22"/>
                <w:sz w:val="20"/>
              </w:rPr>
              <w:t xml:space="preserve"> </w:t>
            </w:r>
            <w:r>
              <w:rPr>
                <w:rFonts w:ascii="Arial"/>
                <w:color w:val="5E5D5E"/>
                <w:sz w:val="20"/>
              </w:rPr>
              <w:t>statistically insignificant</w:t>
            </w:r>
          </w:p>
        </w:tc>
      </w:tr>
      <w:tr w:rsidR="002F76B6">
        <w:trPr>
          <w:trHeight w:hRule="exact" w:val="1932"/>
        </w:trPr>
        <w:tc>
          <w:tcPr>
            <w:tcW w:w="135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69"/>
              <w:rPr>
                <w:rFonts w:ascii="Arial" w:eastAsia="Arial" w:hAnsi="Arial" w:cs="Arial"/>
                <w:sz w:val="20"/>
                <w:szCs w:val="20"/>
              </w:rPr>
            </w:pPr>
            <w:r>
              <w:rPr>
                <w:rFonts w:ascii="Arial"/>
                <w:color w:val="5E5D5E"/>
                <w:sz w:val="20"/>
              </w:rPr>
              <w:t>Eisner</w:t>
            </w:r>
            <w:r>
              <w:rPr>
                <w:rFonts w:ascii="Arial"/>
                <w:color w:val="5E5D5E"/>
                <w:spacing w:val="-2"/>
                <w:sz w:val="20"/>
              </w:rPr>
              <w:t xml:space="preserve"> </w:t>
            </w:r>
            <w:r>
              <w:rPr>
                <w:rFonts w:ascii="Arial"/>
                <w:color w:val="5E5D5E"/>
                <w:spacing w:val="-1"/>
                <w:sz w:val="20"/>
              </w:rPr>
              <w:t>et al.</w:t>
            </w:r>
            <w:r>
              <w:rPr>
                <w:rFonts w:ascii="Arial"/>
                <w:color w:val="5E5D5E"/>
                <w:spacing w:val="20"/>
                <w:sz w:val="20"/>
              </w:rPr>
              <w:t xml:space="preserve"> </w:t>
            </w:r>
            <w:r>
              <w:rPr>
                <w:rFonts w:ascii="Arial"/>
                <w:color w:val="5E5D5E"/>
                <w:sz w:val="20"/>
              </w:rPr>
              <w:t>(1984)</w:t>
            </w:r>
          </w:p>
        </w:tc>
        <w:tc>
          <w:tcPr>
            <w:tcW w:w="1272" w:type="dxa"/>
            <w:tcBorders>
              <w:top w:val="single" w:sz="2" w:space="0" w:color="006DB0"/>
              <w:left w:val="nil"/>
              <w:bottom w:val="single" w:sz="2" w:space="0" w:color="006DB0"/>
              <w:right w:val="nil"/>
            </w:tcBorders>
          </w:tcPr>
          <w:p w:rsidR="002F76B6" w:rsidRDefault="00F32A52">
            <w:pPr>
              <w:pStyle w:val="TableParagraph"/>
              <w:spacing w:before="69"/>
              <w:ind w:left="180"/>
              <w:rPr>
                <w:rFonts w:ascii="Arial" w:eastAsia="Arial" w:hAnsi="Arial" w:cs="Arial"/>
                <w:sz w:val="20"/>
                <w:szCs w:val="20"/>
              </w:rPr>
            </w:pPr>
            <w:r>
              <w:rPr>
                <w:rFonts w:ascii="Arial"/>
                <w:color w:val="5E5D5E"/>
                <w:spacing w:val="-1"/>
                <w:sz w:val="20"/>
              </w:rPr>
              <w:t>US</w:t>
            </w:r>
          </w:p>
        </w:tc>
        <w:tc>
          <w:tcPr>
            <w:tcW w:w="2763" w:type="dxa"/>
            <w:tcBorders>
              <w:top w:val="single" w:sz="2" w:space="0" w:color="006DB0"/>
              <w:left w:val="nil"/>
              <w:bottom w:val="single" w:sz="2" w:space="0" w:color="006DB0"/>
              <w:right w:val="nil"/>
            </w:tcBorders>
          </w:tcPr>
          <w:p w:rsidR="002F76B6" w:rsidRDefault="00F32A52">
            <w:pPr>
              <w:pStyle w:val="TableParagraph"/>
              <w:spacing w:before="69"/>
              <w:ind w:left="325" w:right="107"/>
              <w:rPr>
                <w:rFonts w:ascii="Arial" w:eastAsia="Arial" w:hAnsi="Arial" w:cs="Arial"/>
                <w:sz w:val="20"/>
                <w:szCs w:val="20"/>
              </w:rPr>
            </w:pPr>
            <w:r>
              <w:rPr>
                <w:rFonts w:ascii="Arial"/>
                <w:color w:val="5E5D5E"/>
                <w:sz w:val="20"/>
              </w:rPr>
              <w:t>600 firms for R&amp;D, 3</w:t>
            </w:r>
          </w:p>
          <w:p w:rsidR="002F76B6" w:rsidRDefault="00F32A52">
            <w:pPr>
              <w:pStyle w:val="TableParagraph"/>
              <w:spacing w:before="30" w:line="271" w:lineRule="auto"/>
              <w:ind w:left="325"/>
              <w:rPr>
                <w:rFonts w:ascii="Arial" w:eastAsia="Arial" w:hAnsi="Arial" w:cs="Arial"/>
                <w:sz w:val="20"/>
                <w:szCs w:val="20"/>
              </w:rPr>
            </w:pPr>
            <w:r>
              <w:rPr>
                <w:rFonts w:ascii="Arial" w:eastAsia="Arial" w:hAnsi="Arial" w:cs="Arial"/>
                <w:color w:val="5E5D5E"/>
                <w:spacing w:val="-1"/>
                <w:sz w:val="20"/>
                <w:szCs w:val="20"/>
              </w:rPr>
              <w:t>4-digit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industries</w:t>
            </w:r>
            <w:r>
              <w:rPr>
                <w:rFonts w:ascii="Arial" w:eastAsia="Arial" w:hAnsi="Arial" w:cs="Arial"/>
                <w:color w:val="5E5D5E"/>
                <w:spacing w:val="-2"/>
                <w:sz w:val="20"/>
                <w:szCs w:val="20"/>
              </w:rPr>
              <w:t xml:space="preserve"> </w:t>
            </w:r>
            <w:r>
              <w:rPr>
                <w:rFonts w:ascii="Arial" w:eastAsia="Arial" w:hAnsi="Arial" w:cs="Arial"/>
                <w:color w:val="5E5D5E"/>
                <w:sz w:val="20"/>
                <w:szCs w:val="20"/>
              </w:rPr>
              <w:t>for</w:t>
            </w:r>
            <w:r>
              <w:rPr>
                <w:rFonts w:ascii="Arial" w:eastAsia="Arial" w:hAnsi="Arial" w:cs="Arial"/>
                <w:color w:val="5E5D5E"/>
                <w:spacing w:val="-3"/>
                <w:sz w:val="20"/>
                <w:szCs w:val="20"/>
              </w:rPr>
              <w:t xml:space="preserve"> </w:t>
            </w:r>
            <w:r>
              <w:rPr>
                <w:rFonts w:ascii="Arial" w:eastAsia="Arial" w:hAnsi="Arial" w:cs="Arial"/>
                <w:color w:val="5E5D5E"/>
                <w:sz w:val="20"/>
                <w:szCs w:val="20"/>
              </w:rPr>
              <w:t>tax;</w:t>
            </w:r>
            <w:r>
              <w:rPr>
                <w:rFonts w:ascii="Arial" w:eastAsia="Arial" w:hAnsi="Arial" w:cs="Arial"/>
                <w:color w:val="5E5D5E"/>
                <w:spacing w:val="23"/>
                <w:w w:val="99"/>
                <w:sz w:val="20"/>
                <w:szCs w:val="20"/>
              </w:rPr>
              <w:t xml:space="preserve"> </w:t>
            </w:r>
            <w:r>
              <w:rPr>
                <w:rFonts w:ascii="Arial" w:eastAsia="Arial" w:hAnsi="Arial" w:cs="Arial"/>
                <w:color w:val="5E5D5E"/>
                <w:spacing w:val="-1"/>
                <w:sz w:val="20"/>
                <w:szCs w:val="20"/>
              </w:rPr>
              <w:t xml:space="preserve">period of </w:t>
            </w:r>
            <w:r>
              <w:rPr>
                <w:rFonts w:ascii="Arial" w:eastAsia="Arial" w:hAnsi="Arial" w:cs="Arial"/>
                <w:color w:val="5E5D5E"/>
                <w:sz w:val="20"/>
                <w:szCs w:val="20"/>
              </w:rPr>
              <w:t>credit:</w:t>
            </w:r>
            <w:r>
              <w:rPr>
                <w:rFonts w:ascii="Arial" w:eastAsia="Arial" w:hAnsi="Arial" w:cs="Arial"/>
                <w:color w:val="5E5D5E"/>
                <w:spacing w:val="-1"/>
                <w:sz w:val="20"/>
                <w:szCs w:val="20"/>
              </w:rPr>
              <w:t xml:space="preserve"> 1981–82;</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examines</w:t>
            </w:r>
            <w:r>
              <w:rPr>
                <w:rFonts w:ascii="Arial" w:eastAsia="Arial" w:hAnsi="Arial" w:cs="Arial"/>
                <w:color w:val="5E5D5E"/>
                <w:sz w:val="20"/>
                <w:szCs w:val="20"/>
              </w:rPr>
              <w:t xml:space="preserve"> the</w:t>
            </w:r>
            <w:r>
              <w:rPr>
                <w:rFonts w:ascii="Arial" w:eastAsia="Arial" w:hAnsi="Arial" w:cs="Arial"/>
                <w:color w:val="5E5D5E"/>
                <w:spacing w:val="-1"/>
                <w:sz w:val="20"/>
                <w:szCs w:val="20"/>
              </w:rPr>
              <w:t xml:space="preserve"> impact</w:t>
            </w:r>
          </w:p>
          <w:p w:rsidR="002F76B6" w:rsidRDefault="00F32A52">
            <w:pPr>
              <w:pStyle w:val="TableParagraph"/>
              <w:spacing w:line="271" w:lineRule="auto"/>
              <w:ind w:left="325" w:right="107"/>
              <w:rPr>
                <w:rFonts w:ascii="Arial" w:eastAsia="Arial" w:hAnsi="Arial" w:cs="Arial"/>
                <w:sz w:val="20"/>
                <w:szCs w:val="20"/>
              </w:rPr>
            </w:pPr>
            <w:r>
              <w:rPr>
                <w:rFonts w:ascii="Arial"/>
                <w:color w:val="5E5D5E"/>
                <w:spacing w:val="-1"/>
                <w:sz w:val="20"/>
              </w:rPr>
              <w:t>of</w:t>
            </w:r>
            <w:r>
              <w:rPr>
                <w:rFonts w:ascii="Arial"/>
                <w:color w:val="5E5D5E"/>
                <w:spacing w:val="-2"/>
                <w:sz w:val="20"/>
              </w:rPr>
              <w:t xml:space="preserve"> </w:t>
            </w:r>
            <w:r>
              <w:rPr>
                <w:rFonts w:ascii="Arial"/>
                <w:color w:val="5E5D5E"/>
                <w:sz w:val="20"/>
              </w:rPr>
              <w:t>tax</w:t>
            </w:r>
            <w:r>
              <w:rPr>
                <w:rFonts w:ascii="Arial"/>
                <w:color w:val="5E5D5E"/>
                <w:spacing w:val="-2"/>
                <w:sz w:val="20"/>
              </w:rPr>
              <w:t xml:space="preserve"> </w:t>
            </w:r>
            <w:r>
              <w:rPr>
                <w:rFonts w:ascii="Arial"/>
                <w:color w:val="5E5D5E"/>
                <w:sz w:val="20"/>
              </w:rPr>
              <w:t>credit</w:t>
            </w:r>
            <w:r>
              <w:rPr>
                <w:rFonts w:ascii="Arial"/>
                <w:color w:val="5E5D5E"/>
                <w:spacing w:val="-3"/>
                <w:sz w:val="20"/>
              </w:rPr>
              <w:t xml:space="preserve"> </w:t>
            </w:r>
            <w:r>
              <w:rPr>
                <w:rFonts w:ascii="Arial"/>
                <w:color w:val="5E5D5E"/>
                <w:spacing w:val="-1"/>
                <w:sz w:val="20"/>
              </w:rPr>
              <w:t>availability</w:t>
            </w:r>
            <w:r>
              <w:rPr>
                <w:rFonts w:ascii="Arial"/>
                <w:color w:val="5E5D5E"/>
                <w:spacing w:val="21"/>
                <w:sz w:val="20"/>
              </w:rPr>
              <w:t xml:space="preserve"> </w:t>
            </w:r>
            <w:r>
              <w:rPr>
                <w:rFonts w:ascii="Arial"/>
                <w:color w:val="5E5D5E"/>
                <w:sz w:val="20"/>
              </w:rPr>
              <w:t>(dummy</w:t>
            </w:r>
            <w:r>
              <w:rPr>
                <w:rFonts w:ascii="Arial"/>
                <w:color w:val="5E5D5E"/>
                <w:spacing w:val="-1"/>
                <w:sz w:val="20"/>
              </w:rPr>
              <w:t xml:space="preserve"> </w:t>
            </w:r>
            <w:r>
              <w:rPr>
                <w:rFonts w:ascii="Arial"/>
                <w:color w:val="5E5D5E"/>
                <w:sz w:val="20"/>
              </w:rPr>
              <w:t>variable)</w:t>
            </w:r>
            <w:r>
              <w:rPr>
                <w:rFonts w:ascii="Arial"/>
                <w:color w:val="5E5D5E"/>
                <w:spacing w:val="-1"/>
                <w:sz w:val="20"/>
              </w:rPr>
              <w:t xml:space="preserve"> on</w:t>
            </w:r>
            <w:r>
              <w:rPr>
                <w:rFonts w:ascii="Arial"/>
                <w:color w:val="5E5D5E"/>
                <w:sz w:val="20"/>
              </w:rPr>
              <w:t xml:space="preserve"> </w:t>
            </w:r>
            <w:r>
              <w:rPr>
                <w:rFonts w:ascii="Arial"/>
                <w:color w:val="5E5D5E"/>
                <w:spacing w:val="-1"/>
                <w:sz w:val="20"/>
              </w:rPr>
              <w:t>R&amp;D</w:t>
            </w:r>
            <w:r>
              <w:rPr>
                <w:rFonts w:ascii="Arial"/>
                <w:color w:val="5E5D5E"/>
                <w:spacing w:val="20"/>
                <w:sz w:val="20"/>
              </w:rPr>
              <w:t xml:space="preserve"> </w:t>
            </w:r>
            <w:r>
              <w:rPr>
                <w:rFonts w:ascii="Arial"/>
                <w:color w:val="5E5D5E"/>
                <w:spacing w:val="-1"/>
                <w:sz w:val="20"/>
              </w:rPr>
              <w:t>investment</w:t>
            </w:r>
          </w:p>
        </w:tc>
        <w:tc>
          <w:tcPr>
            <w:tcW w:w="255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9"/>
              <w:rPr>
                <w:rFonts w:ascii="Arial" w:eastAsia="Arial" w:hAnsi="Arial" w:cs="Arial"/>
                <w:sz w:val="20"/>
                <w:szCs w:val="20"/>
              </w:rPr>
            </w:pPr>
            <w:r>
              <w:rPr>
                <w:rFonts w:ascii="Arial"/>
                <w:color w:val="5E5D5E"/>
                <w:sz w:val="20"/>
              </w:rPr>
              <w:t>Impact</w:t>
            </w:r>
            <w:r>
              <w:rPr>
                <w:rFonts w:ascii="Arial"/>
                <w:color w:val="5E5D5E"/>
                <w:spacing w:val="-5"/>
                <w:sz w:val="20"/>
              </w:rPr>
              <w:t xml:space="preserve"> </w:t>
            </w:r>
            <w:r>
              <w:rPr>
                <w:rFonts w:ascii="Arial"/>
                <w:color w:val="5E5D5E"/>
                <w:spacing w:val="-1"/>
                <w:sz w:val="20"/>
              </w:rPr>
              <w:t>of</w:t>
            </w:r>
            <w:r>
              <w:rPr>
                <w:rFonts w:ascii="Arial"/>
                <w:color w:val="5E5D5E"/>
                <w:spacing w:val="-3"/>
                <w:sz w:val="20"/>
              </w:rPr>
              <w:t xml:space="preserve"> </w:t>
            </w:r>
            <w:r>
              <w:rPr>
                <w:rFonts w:ascii="Arial"/>
                <w:color w:val="5E5D5E"/>
                <w:sz w:val="20"/>
              </w:rPr>
              <w:t>tax</w:t>
            </w:r>
            <w:r>
              <w:rPr>
                <w:rFonts w:ascii="Arial"/>
                <w:color w:val="5E5D5E"/>
                <w:spacing w:val="-5"/>
                <w:sz w:val="20"/>
              </w:rPr>
              <w:t xml:space="preserve"> </w:t>
            </w:r>
            <w:r>
              <w:rPr>
                <w:rFonts w:ascii="Arial"/>
                <w:color w:val="5E5D5E"/>
                <w:sz w:val="20"/>
              </w:rPr>
              <w:t>credit</w:t>
            </w:r>
            <w:r>
              <w:rPr>
                <w:rFonts w:ascii="Arial"/>
                <w:color w:val="5E5D5E"/>
                <w:spacing w:val="21"/>
                <w:sz w:val="20"/>
              </w:rPr>
              <w:t xml:space="preserve"> </w:t>
            </w:r>
            <w:r>
              <w:rPr>
                <w:rFonts w:ascii="Arial"/>
                <w:color w:val="5E5D5E"/>
                <w:spacing w:val="-1"/>
                <w:sz w:val="20"/>
              </w:rPr>
              <w:t>availability</w:t>
            </w:r>
            <w:r>
              <w:rPr>
                <w:rFonts w:ascii="Arial"/>
                <w:color w:val="5E5D5E"/>
                <w:sz w:val="20"/>
              </w:rPr>
              <w:t xml:space="preserve"> </w:t>
            </w:r>
            <w:r>
              <w:rPr>
                <w:rFonts w:ascii="Arial"/>
                <w:color w:val="5E5D5E"/>
                <w:spacing w:val="-1"/>
                <w:sz w:val="20"/>
              </w:rPr>
              <w:t>on</w:t>
            </w:r>
            <w:r>
              <w:rPr>
                <w:rFonts w:ascii="Arial"/>
                <w:color w:val="5E5D5E"/>
                <w:sz w:val="20"/>
              </w:rPr>
              <w:t xml:space="preserve"> </w:t>
            </w:r>
            <w:r>
              <w:rPr>
                <w:rFonts w:ascii="Arial"/>
                <w:color w:val="5E5D5E"/>
                <w:spacing w:val="-1"/>
                <w:sz w:val="20"/>
              </w:rPr>
              <w:t>R&amp;D</w:t>
            </w:r>
            <w:r>
              <w:rPr>
                <w:rFonts w:ascii="Arial"/>
                <w:color w:val="5E5D5E"/>
                <w:spacing w:val="22"/>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is</w:t>
            </w:r>
            <w:r>
              <w:rPr>
                <w:rFonts w:ascii="Arial"/>
                <w:color w:val="5E5D5E"/>
                <w:sz w:val="20"/>
              </w:rPr>
              <w:t xml:space="preserve"> statistically</w:t>
            </w:r>
            <w:r>
              <w:rPr>
                <w:rFonts w:ascii="Arial"/>
                <w:color w:val="5E5D5E"/>
                <w:spacing w:val="23"/>
                <w:sz w:val="20"/>
              </w:rPr>
              <w:t xml:space="preserve"> </w:t>
            </w:r>
            <w:r>
              <w:rPr>
                <w:rFonts w:ascii="Arial"/>
                <w:color w:val="5E5D5E"/>
                <w:sz w:val="20"/>
              </w:rPr>
              <w:t>insignificant</w:t>
            </w:r>
          </w:p>
        </w:tc>
      </w:tr>
      <w:tr w:rsidR="002F76B6">
        <w:trPr>
          <w:trHeight w:hRule="exact" w:val="1672"/>
        </w:trPr>
        <w:tc>
          <w:tcPr>
            <w:tcW w:w="135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69"/>
              <w:rPr>
                <w:rFonts w:ascii="Arial" w:eastAsia="Arial" w:hAnsi="Arial" w:cs="Arial"/>
                <w:sz w:val="20"/>
                <w:szCs w:val="20"/>
              </w:rPr>
            </w:pPr>
            <w:r>
              <w:rPr>
                <w:rFonts w:ascii="Arial"/>
                <w:color w:val="5E5D5E"/>
                <w:sz w:val="20"/>
              </w:rPr>
              <w:t>Mansfield (1986)</w:t>
            </w:r>
          </w:p>
        </w:tc>
        <w:tc>
          <w:tcPr>
            <w:tcW w:w="1272" w:type="dxa"/>
            <w:tcBorders>
              <w:top w:val="single" w:sz="2" w:space="0" w:color="006DB0"/>
              <w:left w:val="nil"/>
              <w:bottom w:val="single" w:sz="2" w:space="0" w:color="006DB0"/>
              <w:right w:val="nil"/>
            </w:tcBorders>
          </w:tcPr>
          <w:p w:rsidR="002F76B6" w:rsidRDefault="00F32A52">
            <w:pPr>
              <w:pStyle w:val="TableParagraph"/>
              <w:spacing w:before="69"/>
              <w:ind w:left="180"/>
              <w:rPr>
                <w:rFonts w:ascii="Arial" w:eastAsia="Arial" w:hAnsi="Arial" w:cs="Arial"/>
                <w:sz w:val="20"/>
                <w:szCs w:val="20"/>
              </w:rPr>
            </w:pPr>
            <w:r>
              <w:rPr>
                <w:rFonts w:ascii="Arial"/>
                <w:color w:val="5E5D5E"/>
                <w:spacing w:val="-1"/>
                <w:sz w:val="20"/>
              </w:rPr>
              <w:t>US</w:t>
            </w:r>
          </w:p>
        </w:tc>
        <w:tc>
          <w:tcPr>
            <w:tcW w:w="2763" w:type="dxa"/>
            <w:tcBorders>
              <w:top w:val="single" w:sz="2" w:space="0" w:color="006DB0"/>
              <w:left w:val="nil"/>
              <w:bottom w:val="single" w:sz="2" w:space="0" w:color="006DB0"/>
              <w:right w:val="nil"/>
            </w:tcBorders>
          </w:tcPr>
          <w:p w:rsidR="002F76B6" w:rsidRDefault="00F32A52">
            <w:pPr>
              <w:pStyle w:val="TableParagraph"/>
              <w:spacing w:before="69" w:line="271" w:lineRule="auto"/>
              <w:ind w:left="325" w:right="107"/>
              <w:rPr>
                <w:rFonts w:ascii="Arial" w:eastAsia="Arial" w:hAnsi="Arial" w:cs="Arial"/>
                <w:sz w:val="20"/>
                <w:szCs w:val="20"/>
              </w:rPr>
            </w:pPr>
            <w:r>
              <w:rPr>
                <w:rFonts w:ascii="Arial" w:eastAsia="Arial" w:hAnsi="Arial" w:cs="Arial"/>
                <w:color w:val="5E5D5E"/>
                <w:spacing w:val="-5"/>
                <w:sz w:val="20"/>
                <w:szCs w:val="20"/>
              </w:rPr>
              <w:t>110</w:t>
            </w:r>
            <w:r>
              <w:rPr>
                <w:rFonts w:ascii="Arial" w:eastAsia="Arial" w:hAnsi="Arial" w:cs="Arial"/>
                <w:color w:val="5E5D5E"/>
                <w:sz w:val="20"/>
                <w:szCs w:val="20"/>
              </w:rPr>
              <w:t xml:space="preserve"> firms; period of credit: </w:t>
            </w:r>
            <w:r>
              <w:rPr>
                <w:rFonts w:ascii="Arial" w:eastAsia="Arial" w:hAnsi="Arial" w:cs="Arial"/>
                <w:color w:val="5E5D5E"/>
                <w:spacing w:val="-1"/>
                <w:sz w:val="20"/>
                <w:szCs w:val="20"/>
              </w:rPr>
              <w:t>1981–83;</w:t>
            </w:r>
            <w:r>
              <w:rPr>
                <w:rFonts w:ascii="Arial" w:eastAsia="Arial" w:hAnsi="Arial" w:cs="Arial"/>
                <w:color w:val="5E5D5E"/>
                <w:sz w:val="20"/>
                <w:szCs w:val="20"/>
              </w:rPr>
              <w:t xml:space="preserve"> 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price</w:t>
            </w:r>
            <w:r>
              <w:rPr>
                <w:rFonts w:ascii="Arial" w:eastAsia="Arial" w:hAnsi="Arial" w:cs="Arial"/>
                <w:color w:val="5E5D5E"/>
                <w:sz w:val="20"/>
                <w:szCs w:val="20"/>
              </w:rPr>
              <w:t xml:space="preserve"> responsiveness</w:t>
            </w:r>
          </w:p>
          <w:p w:rsidR="002F76B6" w:rsidRDefault="00F32A52">
            <w:pPr>
              <w:pStyle w:val="TableParagraph"/>
              <w:spacing w:line="271" w:lineRule="auto"/>
              <w:ind w:left="325"/>
              <w:rPr>
                <w:rFonts w:ascii="Arial" w:eastAsia="Arial" w:hAnsi="Arial" w:cs="Arial"/>
                <w:sz w:val="20"/>
                <w:szCs w:val="20"/>
              </w:rPr>
            </w:pPr>
            <w:r>
              <w:rPr>
                <w:rFonts w:ascii="Arial"/>
                <w:color w:val="5E5D5E"/>
                <w:spacing w:val="-1"/>
                <w:sz w:val="20"/>
              </w:rPr>
              <w:t>of R&amp;D investment,</w:t>
            </w:r>
            <w:r>
              <w:rPr>
                <w:rFonts w:ascii="Arial"/>
                <w:color w:val="5E5D5E"/>
                <w:spacing w:val="22"/>
                <w:sz w:val="20"/>
              </w:rPr>
              <w:t xml:space="preserve"> </w:t>
            </w:r>
            <w:r>
              <w:rPr>
                <w:rFonts w:ascii="Arial"/>
                <w:color w:val="5E5D5E"/>
                <w:sz w:val="20"/>
              </w:rPr>
              <w:t>controlling</w:t>
            </w:r>
            <w:r>
              <w:rPr>
                <w:rFonts w:ascii="Arial"/>
                <w:color w:val="5E5D5E"/>
                <w:spacing w:val="-3"/>
                <w:sz w:val="20"/>
              </w:rPr>
              <w:t xml:space="preserve"> </w:t>
            </w:r>
            <w:r>
              <w:rPr>
                <w:rFonts w:ascii="Arial"/>
                <w:color w:val="5E5D5E"/>
                <w:sz w:val="20"/>
              </w:rPr>
              <w:t>for</w:t>
            </w:r>
            <w:r>
              <w:rPr>
                <w:rFonts w:ascii="Arial"/>
                <w:color w:val="5E5D5E"/>
                <w:spacing w:val="-2"/>
                <w:sz w:val="20"/>
              </w:rPr>
              <w:t xml:space="preserve"> </w:t>
            </w:r>
            <w:r>
              <w:rPr>
                <w:rFonts w:ascii="Arial"/>
                <w:color w:val="5E5D5E"/>
                <w:spacing w:val="-1"/>
                <w:sz w:val="20"/>
              </w:rPr>
              <w:t>unobserved</w:t>
            </w:r>
            <w:r>
              <w:rPr>
                <w:rFonts w:ascii="Arial"/>
                <w:color w:val="5E5D5E"/>
                <w:spacing w:val="20"/>
                <w:sz w:val="20"/>
              </w:rPr>
              <w:t xml:space="preserve"> </w:t>
            </w:r>
            <w:r>
              <w:rPr>
                <w:rFonts w:ascii="Arial"/>
                <w:color w:val="5E5D5E"/>
                <w:sz w:val="20"/>
              </w:rPr>
              <w:t>firm heterogeneity</w:t>
            </w:r>
          </w:p>
        </w:tc>
        <w:tc>
          <w:tcPr>
            <w:tcW w:w="255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475"/>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r>
              <w:rPr>
                <w:rFonts w:ascii="Arial"/>
                <w:color w:val="5E5D5E"/>
                <w:spacing w:val="21"/>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p w:rsidR="002F76B6" w:rsidRDefault="00F32A52">
            <w:pPr>
              <w:pStyle w:val="TableParagraph"/>
              <w:spacing w:line="271" w:lineRule="auto"/>
              <w:ind w:left="113" w:right="498"/>
              <w:rPr>
                <w:rFonts w:ascii="Arial" w:eastAsia="Arial" w:hAnsi="Arial" w:cs="Arial"/>
                <w:sz w:val="20"/>
                <w:szCs w:val="20"/>
              </w:rPr>
            </w:pPr>
            <w:r>
              <w:rPr>
                <w:rFonts w:ascii="Arial"/>
                <w:color w:val="5E5D5E"/>
                <w:spacing w:val="-1"/>
                <w:sz w:val="20"/>
              </w:rPr>
              <w:t>of R&amp;D increases</w:t>
            </w:r>
            <w:r>
              <w:rPr>
                <w:rFonts w:ascii="Arial"/>
                <w:color w:val="5E5D5E"/>
                <w:spacing w:val="22"/>
                <w:sz w:val="20"/>
              </w:rPr>
              <w:t xml:space="preserve"> </w:t>
            </w: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p w:rsidR="002F76B6" w:rsidRDefault="00F32A52">
            <w:pPr>
              <w:pStyle w:val="TableParagraph"/>
              <w:ind w:left="113" w:right="499"/>
              <w:rPr>
                <w:rFonts w:ascii="Arial" w:eastAsia="Arial" w:hAnsi="Arial" w:cs="Arial"/>
                <w:sz w:val="20"/>
                <w:szCs w:val="20"/>
              </w:rPr>
            </w:pPr>
            <w:r>
              <w:rPr>
                <w:rFonts w:ascii="Arial"/>
                <w:color w:val="5E5D5E"/>
                <w:spacing w:val="-1"/>
                <w:sz w:val="20"/>
              </w:rPr>
              <w:t>0.35</w:t>
            </w:r>
            <w:r>
              <w:rPr>
                <w:rFonts w:ascii="Arial"/>
                <w:color w:val="5E5D5E"/>
                <w:sz w:val="20"/>
              </w:rPr>
              <w:t xml:space="preserve"> </w:t>
            </w:r>
            <w:r>
              <w:rPr>
                <w:rFonts w:ascii="Arial"/>
                <w:color w:val="5E5D5E"/>
                <w:spacing w:val="-1"/>
                <w:sz w:val="20"/>
              </w:rPr>
              <w:t>per</w:t>
            </w:r>
            <w:r>
              <w:rPr>
                <w:rFonts w:ascii="Arial"/>
                <w:color w:val="5E5D5E"/>
                <w:sz w:val="20"/>
              </w:rPr>
              <w:t xml:space="preserve"> cent</w:t>
            </w:r>
          </w:p>
        </w:tc>
      </w:tr>
    </w:tbl>
    <w:p w:rsidR="002F76B6" w:rsidRDefault="002F76B6">
      <w:pPr>
        <w:spacing w:before="3" w:line="160" w:lineRule="exact"/>
        <w:rPr>
          <w:sz w:val="16"/>
          <w:szCs w:val="16"/>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rPr>
          <w:rFonts w:ascii="Arial" w:eastAsia="Arial" w:hAnsi="Arial" w:cs="Arial"/>
          <w:sz w:val="18"/>
          <w:szCs w:val="18"/>
        </w:rPr>
        <w:sectPr w:rsidR="002F76B6">
          <w:pgSz w:w="11910" w:h="16840"/>
          <w:pgMar w:top="1040" w:right="1300" w:bottom="280" w:left="1680" w:header="720" w:footer="720" w:gutter="0"/>
          <w:cols w:space="720"/>
        </w:sectPr>
      </w:pPr>
    </w:p>
    <w:p w:rsidR="002F76B6" w:rsidRDefault="002F76B6">
      <w:pPr>
        <w:spacing w:before="16" w:line="60" w:lineRule="exact"/>
        <w:rPr>
          <w:sz w:val="6"/>
          <w:szCs w:val="6"/>
        </w:rPr>
      </w:pPr>
    </w:p>
    <w:tbl>
      <w:tblPr>
        <w:tblW w:w="0" w:type="auto"/>
        <w:tblInd w:w="117" w:type="dxa"/>
        <w:tblLayout w:type="fixed"/>
        <w:tblCellMar>
          <w:left w:w="0" w:type="dxa"/>
          <w:right w:w="0" w:type="dxa"/>
        </w:tblCellMar>
        <w:tblLook w:val="01E0" w:firstRow="1" w:lastRow="1" w:firstColumn="1" w:lastColumn="1" w:noHBand="0" w:noVBand="0"/>
      </w:tblPr>
      <w:tblGrid>
        <w:gridCol w:w="1395"/>
        <w:gridCol w:w="1234"/>
        <w:gridCol w:w="2751"/>
        <w:gridCol w:w="2557"/>
      </w:tblGrid>
      <w:tr w:rsidR="002F76B6">
        <w:trPr>
          <w:trHeight w:hRule="exact" w:val="635"/>
        </w:trPr>
        <w:tc>
          <w:tcPr>
            <w:tcW w:w="1395"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13" w:right="108"/>
              <w:rPr>
                <w:rFonts w:ascii="Arial" w:eastAsia="Arial" w:hAnsi="Arial" w:cs="Arial"/>
                <w:sz w:val="20"/>
                <w:szCs w:val="20"/>
              </w:rPr>
            </w:pPr>
            <w:r>
              <w:rPr>
                <w:rFonts w:ascii="Arial"/>
                <w:b/>
                <w:color w:val="FFFFFF"/>
                <w:spacing w:val="-1"/>
                <w:sz w:val="20"/>
              </w:rPr>
              <w:t>Author</w:t>
            </w:r>
            <w:r>
              <w:rPr>
                <w:rFonts w:ascii="Arial"/>
                <w:b/>
                <w:color w:val="FFFFFF"/>
                <w:spacing w:val="20"/>
                <w:w w:val="99"/>
                <w:sz w:val="20"/>
              </w:rPr>
              <w:t xml:space="preserve"> </w:t>
            </w:r>
            <w:r>
              <w:rPr>
                <w:rFonts w:ascii="Arial"/>
                <w:b/>
                <w:color w:val="FFFFFF"/>
                <w:sz w:val="20"/>
              </w:rPr>
              <w:t>(year)</w:t>
            </w:r>
          </w:p>
        </w:tc>
        <w:tc>
          <w:tcPr>
            <w:tcW w:w="1234"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36" w:right="319"/>
              <w:rPr>
                <w:rFonts w:ascii="Arial" w:eastAsia="Arial" w:hAnsi="Arial" w:cs="Arial"/>
                <w:sz w:val="20"/>
                <w:szCs w:val="20"/>
              </w:rPr>
            </w:pPr>
            <w:r>
              <w:rPr>
                <w:rFonts w:ascii="Arial"/>
                <w:b/>
                <w:color w:val="FFFFFF"/>
                <w:spacing w:val="-1"/>
                <w:sz w:val="20"/>
              </w:rPr>
              <w:t>Country</w:t>
            </w:r>
            <w:r>
              <w:rPr>
                <w:rFonts w:ascii="Arial"/>
                <w:b/>
                <w:color w:val="FFFFFF"/>
                <w:spacing w:val="20"/>
                <w:sz w:val="20"/>
              </w:rPr>
              <w:t xml:space="preserve"> </w:t>
            </w:r>
            <w:r>
              <w:rPr>
                <w:rFonts w:ascii="Arial"/>
                <w:b/>
                <w:color w:val="FFFFFF"/>
                <w:sz w:val="20"/>
              </w:rPr>
              <w:t>of</w:t>
            </w:r>
            <w:r>
              <w:rPr>
                <w:rFonts w:ascii="Arial"/>
                <w:b/>
                <w:color w:val="FFFFFF"/>
                <w:spacing w:val="-8"/>
                <w:sz w:val="20"/>
              </w:rPr>
              <w:t xml:space="preserve"> </w:t>
            </w:r>
            <w:r>
              <w:rPr>
                <w:rFonts w:ascii="Arial"/>
                <w:b/>
                <w:color w:val="FFFFFF"/>
                <w:sz w:val="20"/>
              </w:rPr>
              <w:t>focus</w:t>
            </w:r>
          </w:p>
        </w:tc>
        <w:tc>
          <w:tcPr>
            <w:tcW w:w="2751" w:type="dxa"/>
            <w:tcBorders>
              <w:top w:val="nil"/>
              <w:left w:val="nil"/>
              <w:bottom w:val="single" w:sz="2" w:space="0" w:color="006DB0"/>
              <w:right w:val="nil"/>
            </w:tcBorders>
            <w:shd w:val="clear" w:color="auto" w:fill="006DB0"/>
          </w:tcPr>
          <w:p w:rsidR="002F76B6" w:rsidRDefault="00F32A52">
            <w:pPr>
              <w:pStyle w:val="TableParagraph"/>
              <w:spacing w:before="71"/>
              <w:ind w:left="319"/>
              <w:rPr>
                <w:rFonts w:ascii="Arial" w:eastAsia="Arial" w:hAnsi="Arial" w:cs="Arial"/>
                <w:sz w:val="20"/>
                <w:szCs w:val="20"/>
              </w:rPr>
            </w:pPr>
            <w:r>
              <w:rPr>
                <w:rFonts w:ascii="Arial"/>
                <w:b/>
                <w:color w:val="FFFFFF"/>
                <w:spacing w:val="-1"/>
                <w:sz w:val="20"/>
              </w:rPr>
              <w:t>Data</w:t>
            </w:r>
            <w:r>
              <w:rPr>
                <w:rFonts w:ascii="Arial"/>
                <w:b/>
                <w:color w:val="FFFFFF"/>
                <w:spacing w:val="-9"/>
                <w:sz w:val="20"/>
              </w:rPr>
              <w:t xml:space="preserve"> </w:t>
            </w:r>
            <w:r>
              <w:rPr>
                <w:rFonts w:ascii="Arial"/>
                <w:b/>
                <w:color w:val="FFFFFF"/>
                <w:spacing w:val="-1"/>
                <w:sz w:val="20"/>
              </w:rPr>
              <w:t>and</w:t>
            </w:r>
            <w:r>
              <w:rPr>
                <w:rFonts w:ascii="Arial"/>
                <w:b/>
                <w:color w:val="FFFFFF"/>
                <w:spacing w:val="-8"/>
                <w:sz w:val="20"/>
              </w:rPr>
              <w:t xml:space="preserve"> </w:t>
            </w:r>
            <w:r>
              <w:rPr>
                <w:rFonts w:ascii="Arial"/>
                <w:b/>
                <w:color w:val="FFFFFF"/>
                <w:spacing w:val="-1"/>
                <w:sz w:val="20"/>
              </w:rPr>
              <w:t>methodology</w:t>
            </w:r>
          </w:p>
        </w:tc>
        <w:tc>
          <w:tcPr>
            <w:tcW w:w="2557" w:type="dxa"/>
            <w:tcBorders>
              <w:top w:val="nil"/>
              <w:left w:val="nil"/>
              <w:bottom w:val="single" w:sz="2" w:space="0" w:color="006DB0"/>
              <w:right w:val="nil"/>
            </w:tcBorders>
            <w:shd w:val="clear" w:color="auto" w:fill="006DB0"/>
          </w:tcPr>
          <w:p w:rsidR="002F76B6" w:rsidRDefault="00F32A52">
            <w:pPr>
              <w:pStyle w:val="TableParagraph"/>
              <w:spacing w:before="71"/>
              <w:ind w:left="119"/>
              <w:rPr>
                <w:rFonts w:ascii="Arial" w:eastAsia="Arial" w:hAnsi="Arial" w:cs="Arial"/>
                <w:sz w:val="20"/>
                <w:szCs w:val="20"/>
              </w:rPr>
            </w:pPr>
            <w:r>
              <w:rPr>
                <w:rFonts w:ascii="Arial"/>
                <w:b/>
                <w:color w:val="FFFFFF"/>
                <w:spacing w:val="-1"/>
                <w:sz w:val="20"/>
              </w:rPr>
              <w:t>Results</w:t>
            </w:r>
          </w:p>
        </w:tc>
      </w:tr>
      <w:tr w:rsidR="002F76B6">
        <w:trPr>
          <w:trHeight w:hRule="exact" w:val="324"/>
        </w:trPr>
        <w:tc>
          <w:tcPr>
            <w:tcW w:w="1395" w:type="dxa"/>
            <w:tcBorders>
              <w:top w:val="single" w:sz="2" w:space="0" w:color="006DB0"/>
              <w:left w:val="nil"/>
              <w:bottom w:val="nil"/>
              <w:right w:val="nil"/>
            </w:tcBorders>
          </w:tcPr>
          <w:p w:rsidR="002F76B6" w:rsidRDefault="00F32A52">
            <w:pPr>
              <w:pStyle w:val="TableParagraph"/>
              <w:spacing w:before="69"/>
              <w:ind w:left="113" w:right="108"/>
              <w:rPr>
                <w:rFonts w:ascii="Arial" w:eastAsia="Arial" w:hAnsi="Arial" w:cs="Arial"/>
                <w:sz w:val="20"/>
                <w:szCs w:val="20"/>
              </w:rPr>
            </w:pPr>
            <w:r>
              <w:rPr>
                <w:rFonts w:ascii="Arial"/>
                <w:color w:val="5E5D5E"/>
                <w:sz w:val="20"/>
              </w:rPr>
              <w:t>Baily</w:t>
            </w:r>
            <w:r>
              <w:rPr>
                <w:rFonts w:ascii="Arial"/>
                <w:color w:val="5E5D5E"/>
                <w:spacing w:val="-3"/>
                <w:sz w:val="20"/>
              </w:rPr>
              <w:t xml:space="preserve"> </w:t>
            </w:r>
            <w:r>
              <w:rPr>
                <w:rFonts w:ascii="Arial"/>
                <w:color w:val="5E5D5E"/>
                <w:sz w:val="20"/>
              </w:rPr>
              <w:t>&amp;</w:t>
            </w:r>
          </w:p>
        </w:tc>
        <w:tc>
          <w:tcPr>
            <w:tcW w:w="1234" w:type="dxa"/>
            <w:tcBorders>
              <w:top w:val="single" w:sz="2" w:space="0" w:color="006DB0"/>
              <w:left w:val="nil"/>
              <w:bottom w:val="nil"/>
              <w:right w:val="nil"/>
            </w:tcBorders>
          </w:tcPr>
          <w:p w:rsidR="002F76B6" w:rsidRDefault="00F32A52">
            <w:pPr>
              <w:pStyle w:val="TableParagraph"/>
              <w:spacing w:before="69"/>
              <w:ind w:left="136"/>
              <w:rPr>
                <w:rFonts w:ascii="Arial" w:eastAsia="Arial" w:hAnsi="Arial" w:cs="Arial"/>
                <w:sz w:val="20"/>
                <w:szCs w:val="20"/>
              </w:rPr>
            </w:pPr>
            <w:r>
              <w:rPr>
                <w:rFonts w:ascii="Arial"/>
                <w:color w:val="5E5D5E"/>
                <w:spacing w:val="-1"/>
                <w:sz w:val="20"/>
              </w:rPr>
              <w:t>US</w:t>
            </w:r>
          </w:p>
        </w:tc>
        <w:tc>
          <w:tcPr>
            <w:tcW w:w="2751" w:type="dxa"/>
            <w:tcBorders>
              <w:top w:val="single" w:sz="2" w:space="0" w:color="006DB0"/>
              <w:left w:val="nil"/>
              <w:bottom w:val="nil"/>
              <w:right w:val="nil"/>
            </w:tcBorders>
          </w:tcPr>
          <w:p w:rsidR="002F76B6" w:rsidRDefault="00F32A52">
            <w:pPr>
              <w:pStyle w:val="TableParagraph"/>
              <w:spacing w:before="69"/>
              <w:ind w:left="319"/>
              <w:rPr>
                <w:rFonts w:ascii="Arial" w:eastAsia="Arial" w:hAnsi="Arial" w:cs="Arial"/>
                <w:sz w:val="20"/>
                <w:szCs w:val="20"/>
              </w:rPr>
            </w:pPr>
            <w:r>
              <w:rPr>
                <w:rFonts w:ascii="Arial"/>
                <w:color w:val="5E5D5E"/>
                <w:spacing w:val="-1"/>
                <w:sz w:val="20"/>
              </w:rPr>
              <w:t>12</w:t>
            </w:r>
            <w:r>
              <w:rPr>
                <w:rFonts w:ascii="Arial"/>
                <w:color w:val="5E5D5E"/>
                <w:sz w:val="20"/>
              </w:rPr>
              <w:t xml:space="preserve"> </w:t>
            </w:r>
            <w:r>
              <w:rPr>
                <w:rFonts w:ascii="Arial"/>
                <w:color w:val="5E5D5E"/>
                <w:spacing w:val="-1"/>
                <w:sz w:val="20"/>
              </w:rPr>
              <w:t>2-digit</w:t>
            </w:r>
            <w:r>
              <w:rPr>
                <w:rFonts w:ascii="Arial"/>
                <w:color w:val="5E5D5E"/>
                <w:sz w:val="20"/>
              </w:rPr>
              <w:t xml:space="preserve"> </w:t>
            </w:r>
            <w:r>
              <w:rPr>
                <w:rFonts w:ascii="Arial"/>
                <w:color w:val="5E5D5E"/>
                <w:spacing w:val="-1"/>
                <w:sz w:val="20"/>
              </w:rPr>
              <w:t>industries;</w:t>
            </w:r>
          </w:p>
        </w:tc>
        <w:tc>
          <w:tcPr>
            <w:tcW w:w="2557" w:type="dxa"/>
            <w:tcBorders>
              <w:top w:val="single" w:sz="2" w:space="0" w:color="006DB0"/>
              <w:left w:val="nil"/>
              <w:bottom w:val="nil"/>
              <w:right w:val="nil"/>
            </w:tcBorders>
          </w:tcPr>
          <w:p w:rsidR="002F76B6" w:rsidRDefault="00F32A52">
            <w:pPr>
              <w:pStyle w:val="TableParagraph"/>
              <w:spacing w:before="69"/>
              <w:ind w:left="119"/>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p>
        </w:tc>
      </w:tr>
      <w:tr w:rsidR="002F76B6">
        <w:trPr>
          <w:trHeight w:hRule="exact" w:val="260"/>
        </w:trPr>
        <w:tc>
          <w:tcPr>
            <w:tcW w:w="1395" w:type="dxa"/>
            <w:tcBorders>
              <w:top w:val="nil"/>
              <w:left w:val="nil"/>
              <w:bottom w:val="nil"/>
              <w:right w:val="nil"/>
            </w:tcBorders>
          </w:tcPr>
          <w:p w:rsidR="002F76B6" w:rsidRDefault="00F32A52">
            <w:pPr>
              <w:pStyle w:val="TableParagraph"/>
              <w:spacing w:before="4"/>
              <w:ind w:left="113" w:right="108"/>
              <w:rPr>
                <w:rFonts w:ascii="Arial" w:eastAsia="Arial" w:hAnsi="Arial" w:cs="Arial"/>
                <w:sz w:val="20"/>
                <w:szCs w:val="20"/>
              </w:rPr>
            </w:pPr>
            <w:r>
              <w:rPr>
                <w:rFonts w:ascii="Arial"/>
                <w:color w:val="5E5D5E"/>
                <w:spacing w:val="-1"/>
                <w:sz w:val="20"/>
              </w:rPr>
              <w:t>Lawrence</w:t>
            </w:r>
          </w:p>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eastAsia="Arial" w:hAnsi="Arial" w:cs="Arial"/>
                <w:color w:val="5E5D5E"/>
                <w:spacing w:val="-1"/>
                <w:sz w:val="20"/>
                <w:szCs w:val="20"/>
              </w:rPr>
              <w:t xml:space="preserve">period of </w:t>
            </w:r>
            <w:r>
              <w:rPr>
                <w:rFonts w:ascii="Arial" w:eastAsia="Arial" w:hAnsi="Arial" w:cs="Arial"/>
                <w:color w:val="5E5D5E"/>
                <w:sz w:val="20"/>
                <w:szCs w:val="20"/>
              </w:rPr>
              <w:t>credit:</w:t>
            </w:r>
            <w:r>
              <w:rPr>
                <w:rFonts w:ascii="Arial" w:eastAsia="Arial" w:hAnsi="Arial" w:cs="Arial"/>
                <w:color w:val="5E5D5E"/>
                <w:spacing w:val="-1"/>
                <w:sz w:val="20"/>
                <w:szCs w:val="20"/>
              </w:rPr>
              <w:t xml:space="preserve"> 1981–89;</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tc>
      </w:tr>
      <w:tr w:rsidR="002F76B6">
        <w:trPr>
          <w:trHeight w:hRule="exact" w:val="260"/>
        </w:trPr>
        <w:tc>
          <w:tcPr>
            <w:tcW w:w="1395" w:type="dxa"/>
            <w:tcBorders>
              <w:top w:val="nil"/>
              <w:left w:val="nil"/>
              <w:bottom w:val="nil"/>
              <w:right w:val="nil"/>
            </w:tcBorders>
          </w:tcPr>
          <w:p w:rsidR="002F76B6" w:rsidRDefault="00F32A52">
            <w:pPr>
              <w:pStyle w:val="TableParagraph"/>
              <w:spacing w:before="4"/>
              <w:ind w:left="113" w:right="108"/>
              <w:rPr>
                <w:rFonts w:ascii="Arial" w:eastAsia="Arial" w:hAnsi="Arial" w:cs="Arial"/>
                <w:sz w:val="20"/>
                <w:szCs w:val="20"/>
              </w:rPr>
            </w:pPr>
            <w:r>
              <w:rPr>
                <w:rFonts w:ascii="Arial"/>
                <w:color w:val="5E5D5E"/>
                <w:sz w:val="20"/>
              </w:rPr>
              <w:t>(1992)</w:t>
            </w:r>
          </w:p>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examines</w:t>
            </w:r>
            <w:r>
              <w:rPr>
                <w:rFonts w:ascii="Arial"/>
                <w:color w:val="5E5D5E"/>
                <w:sz w:val="20"/>
              </w:rPr>
              <w:t xml:space="preserve"> the</w:t>
            </w:r>
            <w:r>
              <w:rPr>
                <w:rFonts w:ascii="Arial"/>
                <w:color w:val="5E5D5E"/>
                <w:spacing w:val="-1"/>
                <w:sz w:val="20"/>
              </w:rPr>
              <w:t xml:space="preserve"> impact</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of R&amp;D increases</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of</w:t>
            </w:r>
            <w:r>
              <w:rPr>
                <w:rFonts w:ascii="Arial"/>
                <w:color w:val="5E5D5E"/>
                <w:spacing w:val="-2"/>
                <w:sz w:val="20"/>
              </w:rPr>
              <w:t xml:space="preserve"> </w:t>
            </w:r>
            <w:r>
              <w:rPr>
                <w:rFonts w:ascii="Arial"/>
                <w:color w:val="5E5D5E"/>
                <w:sz w:val="20"/>
              </w:rPr>
              <w:t>tax</w:t>
            </w:r>
            <w:r>
              <w:rPr>
                <w:rFonts w:ascii="Arial"/>
                <w:color w:val="5E5D5E"/>
                <w:spacing w:val="-2"/>
                <w:sz w:val="20"/>
              </w:rPr>
              <w:t xml:space="preserve"> </w:t>
            </w:r>
            <w:r>
              <w:rPr>
                <w:rFonts w:ascii="Arial"/>
                <w:color w:val="5E5D5E"/>
                <w:sz w:val="20"/>
              </w:rPr>
              <w:t>credit</w:t>
            </w:r>
            <w:r>
              <w:rPr>
                <w:rFonts w:ascii="Arial"/>
                <w:color w:val="5E5D5E"/>
                <w:spacing w:val="-3"/>
                <w:sz w:val="20"/>
              </w:rPr>
              <w:t xml:space="preserve"> </w:t>
            </w:r>
            <w:r>
              <w:rPr>
                <w:rFonts w:ascii="Arial"/>
                <w:color w:val="5E5D5E"/>
                <w:spacing w:val="-1"/>
                <w:sz w:val="20"/>
              </w:rPr>
              <w:t>availability</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(dummy</w:t>
            </w:r>
            <w:r>
              <w:rPr>
                <w:rFonts w:ascii="Arial"/>
                <w:color w:val="5E5D5E"/>
                <w:spacing w:val="-1"/>
                <w:sz w:val="20"/>
              </w:rPr>
              <w:t xml:space="preserve"> </w:t>
            </w:r>
            <w:r>
              <w:rPr>
                <w:rFonts w:ascii="Arial"/>
                <w:color w:val="5E5D5E"/>
                <w:sz w:val="20"/>
              </w:rPr>
              <w:t>variable)</w:t>
            </w:r>
            <w:r>
              <w:rPr>
                <w:rFonts w:ascii="Arial"/>
                <w:color w:val="5E5D5E"/>
                <w:spacing w:val="-1"/>
                <w:sz w:val="20"/>
              </w:rPr>
              <w:t xml:space="preserve"> on</w:t>
            </w:r>
            <w:r>
              <w:rPr>
                <w:rFonts w:ascii="Arial"/>
                <w:color w:val="5E5D5E"/>
                <w:sz w:val="20"/>
              </w:rPr>
              <w:t xml:space="preserve"> </w:t>
            </w:r>
            <w:r>
              <w:rPr>
                <w:rFonts w:ascii="Arial"/>
                <w:color w:val="5E5D5E"/>
                <w:spacing w:val="-1"/>
                <w:sz w:val="20"/>
              </w:rPr>
              <w:t>R&amp;D</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0.75</w:t>
            </w:r>
            <w:r>
              <w:rPr>
                <w:rFonts w:ascii="Arial"/>
                <w:color w:val="5E5D5E"/>
                <w:sz w:val="20"/>
              </w:rPr>
              <w:t xml:space="preserve"> </w:t>
            </w:r>
            <w:r>
              <w:rPr>
                <w:rFonts w:ascii="Arial"/>
                <w:color w:val="5E5D5E"/>
                <w:spacing w:val="-1"/>
                <w:sz w:val="20"/>
              </w:rPr>
              <w:t>per</w:t>
            </w:r>
            <w:r>
              <w:rPr>
                <w:rFonts w:ascii="Arial"/>
                <w:color w:val="5E5D5E"/>
                <w:sz w:val="20"/>
              </w:rPr>
              <w:t xml:space="preserve"> cent</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investment</w:t>
            </w:r>
            <w:r>
              <w:rPr>
                <w:rFonts w:ascii="Arial"/>
                <w:color w:val="5E5D5E"/>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its</w:t>
            </w:r>
            <w:r>
              <w:rPr>
                <w:rFonts w:ascii="Arial"/>
                <w:color w:val="5E5D5E"/>
                <w:sz w:val="20"/>
              </w:rPr>
              <w:t xml:space="preserve"> </w:t>
            </w:r>
            <w:r>
              <w:rPr>
                <w:rFonts w:ascii="Arial"/>
                <w:color w:val="5E5D5E"/>
                <w:spacing w:val="-1"/>
                <w:sz w:val="20"/>
              </w:rPr>
              <w:t>price</w:t>
            </w:r>
          </w:p>
        </w:tc>
        <w:tc>
          <w:tcPr>
            <w:tcW w:w="2557" w:type="dxa"/>
            <w:tcBorders>
              <w:top w:val="nil"/>
              <w:left w:val="nil"/>
              <w:bottom w:val="nil"/>
              <w:right w:val="nil"/>
            </w:tcBorders>
          </w:tcPr>
          <w:p w:rsidR="002F76B6" w:rsidRDefault="002F76B6"/>
        </w:tc>
      </w:tr>
      <w:tr w:rsidR="002F76B6">
        <w:trPr>
          <w:trHeight w:hRule="exact" w:val="308"/>
        </w:trPr>
        <w:tc>
          <w:tcPr>
            <w:tcW w:w="1395" w:type="dxa"/>
            <w:tcBorders>
              <w:top w:val="nil"/>
              <w:left w:val="nil"/>
              <w:bottom w:val="single" w:sz="2" w:space="0" w:color="006DB0"/>
              <w:right w:val="nil"/>
            </w:tcBorders>
          </w:tcPr>
          <w:p w:rsidR="002F76B6" w:rsidRDefault="002F76B6"/>
        </w:tc>
        <w:tc>
          <w:tcPr>
            <w:tcW w:w="1234" w:type="dxa"/>
            <w:tcBorders>
              <w:top w:val="nil"/>
              <w:left w:val="nil"/>
              <w:bottom w:val="single" w:sz="2" w:space="0" w:color="006DB0"/>
              <w:right w:val="nil"/>
            </w:tcBorders>
          </w:tcPr>
          <w:p w:rsidR="002F76B6" w:rsidRDefault="002F76B6"/>
        </w:tc>
        <w:tc>
          <w:tcPr>
            <w:tcW w:w="2751" w:type="dxa"/>
            <w:tcBorders>
              <w:top w:val="nil"/>
              <w:left w:val="nil"/>
              <w:bottom w:val="single" w:sz="2" w:space="0" w:color="006DB0"/>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responsiveness</w:t>
            </w:r>
          </w:p>
        </w:tc>
        <w:tc>
          <w:tcPr>
            <w:tcW w:w="2557" w:type="dxa"/>
            <w:tcBorders>
              <w:top w:val="nil"/>
              <w:left w:val="nil"/>
              <w:bottom w:val="single" w:sz="2" w:space="0" w:color="006DB0"/>
              <w:right w:val="nil"/>
            </w:tcBorders>
          </w:tcPr>
          <w:p w:rsidR="002F76B6" w:rsidRDefault="002F76B6"/>
        </w:tc>
      </w:tr>
      <w:tr w:rsidR="002F76B6">
        <w:trPr>
          <w:trHeight w:hRule="exact" w:val="324"/>
        </w:trPr>
        <w:tc>
          <w:tcPr>
            <w:tcW w:w="1395" w:type="dxa"/>
            <w:tcBorders>
              <w:top w:val="single" w:sz="2" w:space="0" w:color="006DB0"/>
              <w:left w:val="nil"/>
              <w:bottom w:val="nil"/>
              <w:right w:val="nil"/>
            </w:tcBorders>
          </w:tcPr>
          <w:p w:rsidR="002F76B6" w:rsidRDefault="00F32A52">
            <w:pPr>
              <w:pStyle w:val="TableParagraph"/>
              <w:spacing w:before="69"/>
              <w:ind w:left="113" w:right="108"/>
              <w:rPr>
                <w:rFonts w:ascii="Arial" w:eastAsia="Arial" w:hAnsi="Arial" w:cs="Arial"/>
                <w:sz w:val="20"/>
                <w:szCs w:val="20"/>
              </w:rPr>
            </w:pPr>
            <w:r>
              <w:rPr>
                <w:rFonts w:ascii="Arial"/>
                <w:color w:val="5E5D5E"/>
                <w:sz w:val="20"/>
              </w:rPr>
              <w:t>Berger</w:t>
            </w:r>
          </w:p>
        </w:tc>
        <w:tc>
          <w:tcPr>
            <w:tcW w:w="1234" w:type="dxa"/>
            <w:tcBorders>
              <w:top w:val="single" w:sz="2" w:space="0" w:color="006DB0"/>
              <w:left w:val="nil"/>
              <w:bottom w:val="nil"/>
              <w:right w:val="nil"/>
            </w:tcBorders>
          </w:tcPr>
          <w:p w:rsidR="002F76B6" w:rsidRDefault="00F32A52">
            <w:pPr>
              <w:pStyle w:val="TableParagraph"/>
              <w:spacing w:before="69"/>
              <w:ind w:left="136"/>
              <w:rPr>
                <w:rFonts w:ascii="Arial" w:eastAsia="Arial" w:hAnsi="Arial" w:cs="Arial"/>
                <w:sz w:val="20"/>
                <w:szCs w:val="20"/>
              </w:rPr>
            </w:pPr>
            <w:r>
              <w:rPr>
                <w:rFonts w:ascii="Arial"/>
                <w:color w:val="5E5D5E"/>
                <w:spacing w:val="-1"/>
                <w:sz w:val="20"/>
              </w:rPr>
              <w:t>US</w:t>
            </w:r>
          </w:p>
        </w:tc>
        <w:tc>
          <w:tcPr>
            <w:tcW w:w="2751" w:type="dxa"/>
            <w:tcBorders>
              <w:top w:val="single" w:sz="2" w:space="0" w:color="006DB0"/>
              <w:left w:val="nil"/>
              <w:bottom w:val="nil"/>
              <w:right w:val="nil"/>
            </w:tcBorders>
          </w:tcPr>
          <w:p w:rsidR="002F76B6" w:rsidRDefault="00F32A52">
            <w:pPr>
              <w:pStyle w:val="TableParagraph"/>
              <w:spacing w:before="69"/>
              <w:ind w:left="319"/>
              <w:rPr>
                <w:rFonts w:ascii="Arial" w:eastAsia="Arial" w:hAnsi="Arial" w:cs="Arial"/>
                <w:sz w:val="20"/>
                <w:szCs w:val="20"/>
              </w:rPr>
            </w:pPr>
            <w:r>
              <w:rPr>
                <w:rFonts w:ascii="Arial"/>
                <w:color w:val="5E5D5E"/>
                <w:sz w:val="20"/>
              </w:rPr>
              <w:t>263 firms; period of credit:</w:t>
            </w:r>
          </w:p>
        </w:tc>
        <w:tc>
          <w:tcPr>
            <w:tcW w:w="2557" w:type="dxa"/>
            <w:tcBorders>
              <w:top w:val="single" w:sz="2" w:space="0" w:color="006DB0"/>
              <w:left w:val="nil"/>
              <w:bottom w:val="nil"/>
              <w:right w:val="nil"/>
            </w:tcBorders>
          </w:tcPr>
          <w:p w:rsidR="002F76B6" w:rsidRDefault="00F32A52">
            <w:pPr>
              <w:pStyle w:val="TableParagraph"/>
              <w:spacing w:before="69"/>
              <w:ind w:left="119"/>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p>
        </w:tc>
      </w:tr>
      <w:tr w:rsidR="002F76B6">
        <w:trPr>
          <w:trHeight w:hRule="exact" w:val="260"/>
        </w:trPr>
        <w:tc>
          <w:tcPr>
            <w:tcW w:w="1395" w:type="dxa"/>
            <w:tcBorders>
              <w:top w:val="nil"/>
              <w:left w:val="nil"/>
              <w:bottom w:val="nil"/>
              <w:right w:val="nil"/>
            </w:tcBorders>
          </w:tcPr>
          <w:p w:rsidR="002F76B6" w:rsidRDefault="00F32A52">
            <w:pPr>
              <w:pStyle w:val="TableParagraph"/>
              <w:spacing w:before="4"/>
              <w:ind w:left="113" w:right="108"/>
              <w:rPr>
                <w:rFonts w:ascii="Arial" w:eastAsia="Arial" w:hAnsi="Arial" w:cs="Arial"/>
                <w:sz w:val="20"/>
                <w:szCs w:val="20"/>
              </w:rPr>
            </w:pPr>
            <w:r>
              <w:rPr>
                <w:rFonts w:ascii="Arial"/>
                <w:color w:val="5E5D5E"/>
                <w:sz w:val="20"/>
              </w:rPr>
              <w:t>(1993)</w:t>
            </w:r>
          </w:p>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eastAsia="Arial" w:hAnsi="Arial" w:cs="Arial"/>
                <w:color w:val="5E5D5E"/>
                <w:spacing w:val="-1"/>
                <w:sz w:val="20"/>
                <w:szCs w:val="20"/>
              </w:rPr>
              <w:t>1981–88;</w:t>
            </w:r>
            <w:r>
              <w:rPr>
                <w:rFonts w:ascii="Arial" w:eastAsia="Arial" w:hAnsi="Arial" w:cs="Arial"/>
                <w:color w:val="5E5D5E"/>
                <w:sz w:val="20"/>
                <w:szCs w:val="20"/>
              </w:rPr>
              <w:t xml:space="preserve"> </w:t>
            </w:r>
            <w:r>
              <w:rPr>
                <w:rFonts w:ascii="Arial" w:eastAsia="Arial" w:hAnsi="Arial" w:cs="Arial"/>
                <w:color w:val="5E5D5E"/>
                <w:spacing w:val="-1"/>
                <w:sz w:val="20"/>
                <w:szCs w:val="20"/>
              </w:rPr>
              <w:t>examines</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the</w:t>
            </w:r>
            <w:r>
              <w:rPr>
                <w:rFonts w:ascii="Arial"/>
                <w:color w:val="5E5D5E"/>
                <w:spacing w:val="-3"/>
                <w:sz w:val="20"/>
              </w:rPr>
              <w:t xml:space="preserve"> </w:t>
            </w:r>
            <w:r>
              <w:rPr>
                <w:rFonts w:ascii="Arial"/>
                <w:color w:val="5E5D5E"/>
                <w:spacing w:val="-1"/>
                <w:sz w:val="20"/>
              </w:rPr>
              <w:t xml:space="preserve">impact of </w:t>
            </w:r>
            <w:r>
              <w:rPr>
                <w:rFonts w:ascii="Arial"/>
                <w:color w:val="5E5D5E"/>
                <w:sz w:val="20"/>
              </w:rPr>
              <w:t>tax</w:t>
            </w:r>
            <w:r>
              <w:rPr>
                <w:rFonts w:ascii="Arial"/>
                <w:color w:val="5E5D5E"/>
                <w:spacing w:val="-2"/>
                <w:sz w:val="20"/>
              </w:rPr>
              <w:t xml:space="preserve"> </w:t>
            </w:r>
            <w:r>
              <w:rPr>
                <w:rFonts w:ascii="Arial"/>
                <w:color w:val="5E5D5E"/>
                <w:sz w:val="20"/>
              </w:rPr>
              <w:t>credit</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of R&amp;D increases</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availability</w:t>
            </w:r>
            <w:r>
              <w:rPr>
                <w:rFonts w:ascii="Arial"/>
                <w:color w:val="5E5D5E"/>
                <w:sz w:val="20"/>
              </w:rPr>
              <w:t xml:space="preserve"> (dummy</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variable)</w:t>
            </w:r>
            <w:r>
              <w:rPr>
                <w:rFonts w:ascii="Arial"/>
                <w:color w:val="5E5D5E"/>
                <w:spacing w:val="-1"/>
                <w:sz w:val="20"/>
              </w:rPr>
              <w:t xml:space="preserve"> on</w:t>
            </w:r>
            <w:r>
              <w:rPr>
                <w:rFonts w:ascii="Arial"/>
                <w:color w:val="5E5D5E"/>
                <w:sz w:val="20"/>
              </w:rPr>
              <w:t xml:space="preserve"> </w:t>
            </w:r>
            <w:r>
              <w:rPr>
                <w:rFonts w:ascii="Arial"/>
                <w:color w:val="5E5D5E"/>
                <w:spacing w:val="-1"/>
                <w:sz w:val="20"/>
              </w:rPr>
              <w:t>R&amp;D</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eastAsia="Arial" w:hAnsi="Arial" w:cs="Arial"/>
                <w:color w:val="5E5D5E"/>
                <w:spacing w:val="-1"/>
                <w:sz w:val="20"/>
                <w:szCs w:val="20"/>
              </w:rPr>
              <w:t>1–1.5</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investment</w:t>
            </w:r>
            <w:r>
              <w:rPr>
                <w:rFonts w:ascii="Arial"/>
                <w:color w:val="5E5D5E"/>
                <w:sz w:val="20"/>
              </w:rPr>
              <w:t xml:space="preserve"> </w:t>
            </w:r>
            <w:r>
              <w:rPr>
                <w:rFonts w:ascii="Arial"/>
                <w:color w:val="5E5D5E"/>
                <w:spacing w:val="-1"/>
                <w:sz w:val="20"/>
              </w:rPr>
              <w:t>and</w:t>
            </w:r>
            <w:r>
              <w:rPr>
                <w:rFonts w:ascii="Arial"/>
                <w:color w:val="5E5D5E"/>
                <w:sz w:val="20"/>
              </w:rPr>
              <w:t xml:space="preserve"> measures</w:t>
            </w:r>
          </w:p>
        </w:tc>
        <w:tc>
          <w:tcPr>
            <w:tcW w:w="2557" w:type="dxa"/>
            <w:tcBorders>
              <w:top w:val="nil"/>
              <w:left w:val="nil"/>
              <w:bottom w:val="nil"/>
              <w:right w:val="nil"/>
            </w:tcBorders>
          </w:tcPr>
          <w:p w:rsidR="002F76B6" w:rsidRDefault="002F76B6"/>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the</w:t>
            </w:r>
            <w:r>
              <w:rPr>
                <w:rFonts w:ascii="Arial"/>
                <w:color w:val="5E5D5E"/>
                <w:spacing w:val="-1"/>
                <w:sz w:val="20"/>
              </w:rPr>
              <w:t xml:space="preserve"> price</w:t>
            </w:r>
            <w:r>
              <w:rPr>
                <w:rFonts w:ascii="Arial"/>
                <w:color w:val="5E5D5E"/>
                <w:sz w:val="20"/>
              </w:rPr>
              <w:t xml:space="preserve"> responsiveness</w:t>
            </w:r>
          </w:p>
        </w:tc>
        <w:tc>
          <w:tcPr>
            <w:tcW w:w="2557" w:type="dxa"/>
            <w:tcBorders>
              <w:top w:val="nil"/>
              <w:left w:val="nil"/>
              <w:bottom w:val="nil"/>
              <w:right w:val="nil"/>
            </w:tcBorders>
          </w:tcPr>
          <w:p w:rsidR="002F76B6" w:rsidRDefault="002F76B6"/>
        </w:tc>
      </w:tr>
      <w:tr w:rsidR="002F76B6">
        <w:trPr>
          <w:trHeight w:hRule="exact" w:val="308"/>
        </w:trPr>
        <w:tc>
          <w:tcPr>
            <w:tcW w:w="1395" w:type="dxa"/>
            <w:tcBorders>
              <w:top w:val="nil"/>
              <w:left w:val="nil"/>
              <w:bottom w:val="single" w:sz="2" w:space="0" w:color="006DB0"/>
              <w:right w:val="nil"/>
            </w:tcBorders>
          </w:tcPr>
          <w:p w:rsidR="002F76B6" w:rsidRDefault="002F76B6"/>
        </w:tc>
        <w:tc>
          <w:tcPr>
            <w:tcW w:w="1234" w:type="dxa"/>
            <w:tcBorders>
              <w:top w:val="nil"/>
              <w:left w:val="nil"/>
              <w:bottom w:val="single" w:sz="2" w:space="0" w:color="006DB0"/>
              <w:right w:val="nil"/>
            </w:tcBorders>
          </w:tcPr>
          <w:p w:rsidR="002F76B6" w:rsidRDefault="002F76B6"/>
        </w:tc>
        <w:tc>
          <w:tcPr>
            <w:tcW w:w="2751" w:type="dxa"/>
            <w:tcBorders>
              <w:top w:val="nil"/>
              <w:left w:val="nil"/>
              <w:bottom w:val="single" w:sz="2" w:space="0" w:color="006DB0"/>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of</w:t>
            </w:r>
            <w:r>
              <w:rPr>
                <w:rFonts w:ascii="Arial"/>
                <w:color w:val="5E5D5E"/>
                <w:spacing w:val="-3"/>
                <w:sz w:val="20"/>
              </w:rPr>
              <w:t xml:space="preserve"> </w:t>
            </w:r>
            <w:r>
              <w:rPr>
                <w:rFonts w:ascii="Arial"/>
                <w:color w:val="5E5D5E"/>
                <w:spacing w:val="-1"/>
                <w:sz w:val="20"/>
              </w:rPr>
              <w:t>R&amp;D</w:t>
            </w:r>
            <w:r>
              <w:rPr>
                <w:rFonts w:ascii="Arial"/>
                <w:color w:val="5E5D5E"/>
                <w:spacing w:val="-2"/>
                <w:sz w:val="20"/>
              </w:rPr>
              <w:t xml:space="preserve"> </w:t>
            </w:r>
            <w:r>
              <w:rPr>
                <w:rFonts w:ascii="Arial"/>
                <w:color w:val="5E5D5E"/>
                <w:sz w:val="20"/>
              </w:rPr>
              <w:t>capital</w:t>
            </w:r>
            <w:r>
              <w:rPr>
                <w:rFonts w:ascii="Arial"/>
                <w:color w:val="5E5D5E"/>
                <w:spacing w:val="-3"/>
                <w:sz w:val="20"/>
              </w:rPr>
              <w:t xml:space="preserve"> </w:t>
            </w:r>
            <w:r>
              <w:rPr>
                <w:rFonts w:ascii="Arial"/>
                <w:color w:val="5E5D5E"/>
                <w:sz w:val="20"/>
              </w:rPr>
              <w:t>stock</w:t>
            </w:r>
          </w:p>
        </w:tc>
        <w:tc>
          <w:tcPr>
            <w:tcW w:w="2557" w:type="dxa"/>
            <w:tcBorders>
              <w:top w:val="nil"/>
              <w:left w:val="nil"/>
              <w:bottom w:val="single" w:sz="2" w:space="0" w:color="006DB0"/>
              <w:right w:val="nil"/>
            </w:tcBorders>
          </w:tcPr>
          <w:p w:rsidR="002F76B6" w:rsidRDefault="002F76B6"/>
        </w:tc>
      </w:tr>
      <w:tr w:rsidR="002F76B6">
        <w:trPr>
          <w:trHeight w:hRule="exact" w:val="324"/>
        </w:trPr>
        <w:tc>
          <w:tcPr>
            <w:tcW w:w="1395" w:type="dxa"/>
            <w:tcBorders>
              <w:top w:val="single" w:sz="2" w:space="0" w:color="006DB0"/>
              <w:left w:val="nil"/>
              <w:bottom w:val="nil"/>
              <w:right w:val="nil"/>
            </w:tcBorders>
          </w:tcPr>
          <w:p w:rsidR="002F76B6" w:rsidRDefault="00F32A52">
            <w:pPr>
              <w:pStyle w:val="TableParagraph"/>
              <w:spacing w:before="69"/>
              <w:ind w:left="113" w:right="108"/>
              <w:rPr>
                <w:rFonts w:ascii="Arial" w:eastAsia="Arial" w:hAnsi="Arial" w:cs="Arial"/>
                <w:sz w:val="20"/>
                <w:szCs w:val="20"/>
              </w:rPr>
            </w:pPr>
            <w:r>
              <w:rPr>
                <w:rFonts w:ascii="Arial"/>
                <w:color w:val="5E5D5E"/>
                <w:spacing w:val="-1"/>
                <w:sz w:val="20"/>
              </w:rPr>
              <w:t>Hall</w:t>
            </w:r>
            <w:r>
              <w:rPr>
                <w:rFonts w:ascii="Arial"/>
                <w:color w:val="5E5D5E"/>
                <w:sz w:val="20"/>
              </w:rPr>
              <w:t xml:space="preserve"> (1993)</w:t>
            </w:r>
          </w:p>
        </w:tc>
        <w:tc>
          <w:tcPr>
            <w:tcW w:w="1234" w:type="dxa"/>
            <w:tcBorders>
              <w:top w:val="single" w:sz="2" w:space="0" w:color="006DB0"/>
              <w:left w:val="nil"/>
              <w:bottom w:val="nil"/>
              <w:right w:val="nil"/>
            </w:tcBorders>
          </w:tcPr>
          <w:p w:rsidR="002F76B6" w:rsidRDefault="00F32A52">
            <w:pPr>
              <w:pStyle w:val="TableParagraph"/>
              <w:spacing w:before="69"/>
              <w:ind w:left="136"/>
              <w:rPr>
                <w:rFonts w:ascii="Arial" w:eastAsia="Arial" w:hAnsi="Arial" w:cs="Arial"/>
                <w:sz w:val="20"/>
                <w:szCs w:val="20"/>
              </w:rPr>
            </w:pPr>
            <w:r>
              <w:rPr>
                <w:rFonts w:ascii="Arial"/>
                <w:color w:val="5E5D5E"/>
                <w:spacing w:val="-1"/>
                <w:sz w:val="20"/>
              </w:rPr>
              <w:t>US</w:t>
            </w:r>
          </w:p>
        </w:tc>
        <w:tc>
          <w:tcPr>
            <w:tcW w:w="2751" w:type="dxa"/>
            <w:tcBorders>
              <w:top w:val="single" w:sz="2" w:space="0" w:color="006DB0"/>
              <w:left w:val="nil"/>
              <w:bottom w:val="nil"/>
              <w:right w:val="nil"/>
            </w:tcBorders>
          </w:tcPr>
          <w:p w:rsidR="002F76B6" w:rsidRDefault="00F32A52">
            <w:pPr>
              <w:pStyle w:val="TableParagraph"/>
              <w:spacing w:before="69"/>
              <w:ind w:left="319"/>
              <w:rPr>
                <w:rFonts w:ascii="Arial" w:eastAsia="Arial" w:hAnsi="Arial" w:cs="Arial"/>
                <w:sz w:val="20"/>
                <w:szCs w:val="20"/>
              </w:rPr>
            </w:pPr>
            <w:r>
              <w:rPr>
                <w:rFonts w:ascii="Arial"/>
                <w:color w:val="5E5D5E"/>
                <w:sz w:val="20"/>
              </w:rPr>
              <w:t>800 firms; period of credit:</w:t>
            </w:r>
          </w:p>
        </w:tc>
        <w:tc>
          <w:tcPr>
            <w:tcW w:w="2557" w:type="dxa"/>
            <w:tcBorders>
              <w:top w:val="single" w:sz="2" w:space="0" w:color="006DB0"/>
              <w:left w:val="nil"/>
              <w:bottom w:val="nil"/>
              <w:right w:val="nil"/>
            </w:tcBorders>
          </w:tcPr>
          <w:p w:rsidR="002F76B6" w:rsidRDefault="00F32A52">
            <w:pPr>
              <w:pStyle w:val="TableParagraph"/>
              <w:spacing w:before="69"/>
              <w:ind w:left="119"/>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eastAsia="Arial" w:hAnsi="Arial" w:cs="Arial"/>
                <w:color w:val="5E5D5E"/>
                <w:spacing w:val="-1"/>
                <w:sz w:val="20"/>
                <w:szCs w:val="20"/>
              </w:rPr>
              <w:t>1981–91;</w:t>
            </w:r>
            <w:r>
              <w:rPr>
                <w:rFonts w:ascii="Arial" w:eastAsia="Arial" w:hAnsi="Arial" w:cs="Arial"/>
                <w:color w:val="5E5D5E"/>
                <w:sz w:val="20"/>
                <w:szCs w:val="20"/>
              </w:rPr>
              <w:t xml:space="preserve"> measures</w:t>
            </w:r>
            <w:r>
              <w:rPr>
                <w:rFonts w:ascii="Arial" w:eastAsia="Arial" w:hAnsi="Arial" w:cs="Arial"/>
                <w:color w:val="5E5D5E"/>
                <w:spacing w:val="-1"/>
                <w:sz w:val="20"/>
                <w:szCs w:val="20"/>
              </w:rPr>
              <w:t xml:space="preserve"> </w:t>
            </w:r>
            <w:r>
              <w:rPr>
                <w:rFonts w:ascii="Arial" w:eastAsia="Arial" w:hAnsi="Arial" w:cs="Arial"/>
                <w:color w:val="5E5D5E"/>
                <w:sz w:val="20"/>
                <w:szCs w:val="20"/>
              </w:rPr>
              <w:t>the</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 xml:space="preserve">price </w:t>
            </w:r>
            <w:r>
              <w:rPr>
                <w:rFonts w:ascii="Arial"/>
                <w:color w:val="5E5D5E"/>
                <w:sz w:val="20"/>
              </w:rPr>
              <w:t>responsiveness</w:t>
            </w:r>
            <w:r>
              <w:rPr>
                <w:rFonts w:ascii="Arial"/>
                <w:color w:val="5E5D5E"/>
                <w:spacing w:val="-2"/>
                <w:sz w:val="20"/>
              </w:rPr>
              <w:t xml:space="preserve"> </w:t>
            </w:r>
            <w:r>
              <w:rPr>
                <w:rFonts w:ascii="Arial"/>
                <w:color w:val="5E5D5E"/>
                <w:spacing w:val="-1"/>
                <w:sz w:val="20"/>
              </w:rPr>
              <w:t>of</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of R&amp;D increases</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R&amp;D</w:t>
            </w:r>
            <w:r>
              <w:rPr>
                <w:rFonts w:ascii="Arial"/>
                <w:color w:val="5E5D5E"/>
                <w:sz w:val="20"/>
              </w:rPr>
              <w:t xml:space="preserve"> </w:t>
            </w:r>
            <w:r>
              <w:rPr>
                <w:rFonts w:ascii="Arial"/>
                <w:color w:val="5E5D5E"/>
                <w:spacing w:val="-1"/>
                <w:sz w:val="20"/>
              </w:rPr>
              <w:t>investment</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tc>
      </w:tr>
      <w:tr w:rsidR="002F76B6">
        <w:trPr>
          <w:trHeight w:hRule="exact" w:val="308"/>
        </w:trPr>
        <w:tc>
          <w:tcPr>
            <w:tcW w:w="1395" w:type="dxa"/>
            <w:tcBorders>
              <w:top w:val="nil"/>
              <w:left w:val="nil"/>
              <w:bottom w:val="single" w:sz="2" w:space="0" w:color="006DB0"/>
              <w:right w:val="nil"/>
            </w:tcBorders>
          </w:tcPr>
          <w:p w:rsidR="002F76B6" w:rsidRDefault="002F76B6"/>
        </w:tc>
        <w:tc>
          <w:tcPr>
            <w:tcW w:w="1234" w:type="dxa"/>
            <w:tcBorders>
              <w:top w:val="nil"/>
              <w:left w:val="nil"/>
              <w:bottom w:val="single" w:sz="2" w:space="0" w:color="006DB0"/>
              <w:right w:val="nil"/>
            </w:tcBorders>
          </w:tcPr>
          <w:p w:rsidR="002F76B6" w:rsidRDefault="002F76B6"/>
        </w:tc>
        <w:tc>
          <w:tcPr>
            <w:tcW w:w="2751" w:type="dxa"/>
            <w:tcBorders>
              <w:top w:val="nil"/>
              <w:left w:val="nil"/>
              <w:bottom w:val="single" w:sz="2" w:space="0" w:color="006DB0"/>
              <w:right w:val="nil"/>
            </w:tcBorders>
          </w:tcPr>
          <w:p w:rsidR="002F76B6" w:rsidRDefault="002F76B6"/>
        </w:tc>
        <w:tc>
          <w:tcPr>
            <w:tcW w:w="2557" w:type="dxa"/>
            <w:tcBorders>
              <w:top w:val="nil"/>
              <w:left w:val="nil"/>
              <w:bottom w:val="single" w:sz="2" w:space="0" w:color="006DB0"/>
              <w:right w:val="nil"/>
            </w:tcBorders>
          </w:tcPr>
          <w:p w:rsidR="002F76B6" w:rsidRDefault="00F32A52">
            <w:pPr>
              <w:pStyle w:val="TableParagraph"/>
              <w:spacing w:before="4"/>
              <w:ind w:left="119"/>
              <w:rPr>
                <w:rFonts w:ascii="Arial" w:eastAsia="Arial" w:hAnsi="Arial" w:cs="Arial"/>
                <w:sz w:val="20"/>
                <w:szCs w:val="20"/>
              </w:rPr>
            </w:pPr>
            <w:r>
              <w:rPr>
                <w:rFonts w:ascii="Arial" w:eastAsia="Arial" w:hAnsi="Arial" w:cs="Arial"/>
                <w:color w:val="5E5D5E"/>
                <w:spacing w:val="-1"/>
                <w:sz w:val="20"/>
                <w:szCs w:val="20"/>
              </w:rPr>
              <w:t>1–1.5</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r>
      <w:tr w:rsidR="002F76B6">
        <w:trPr>
          <w:trHeight w:hRule="exact" w:val="324"/>
        </w:trPr>
        <w:tc>
          <w:tcPr>
            <w:tcW w:w="1395" w:type="dxa"/>
            <w:tcBorders>
              <w:top w:val="single" w:sz="2" w:space="0" w:color="006DB0"/>
              <w:left w:val="nil"/>
              <w:bottom w:val="nil"/>
              <w:right w:val="nil"/>
            </w:tcBorders>
          </w:tcPr>
          <w:p w:rsidR="002F76B6" w:rsidRDefault="00F32A52">
            <w:pPr>
              <w:pStyle w:val="TableParagraph"/>
              <w:spacing w:before="69"/>
              <w:ind w:left="113" w:right="108"/>
              <w:rPr>
                <w:rFonts w:ascii="Arial" w:eastAsia="Arial" w:hAnsi="Arial" w:cs="Arial"/>
                <w:sz w:val="20"/>
                <w:szCs w:val="20"/>
              </w:rPr>
            </w:pPr>
            <w:r>
              <w:rPr>
                <w:rFonts w:ascii="Arial"/>
                <w:color w:val="5E5D5E"/>
                <w:sz w:val="20"/>
              </w:rPr>
              <w:t>McCutchen</w:t>
            </w:r>
          </w:p>
        </w:tc>
        <w:tc>
          <w:tcPr>
            <w:tcW w:w="1234" w:type="dxa"/>
            <w:tcBorders>
              <w:top w:val="single" w:sz="2" w:space="0" w:color="006DB0"/>
              <w:left w:val="nil"/>
              <w:bottom w:val="nil"/>
              <w:right w:val="nil"/>
            </w:tcBorders>
          </w:tcPr>
          <w:p w:rsidR="002F76B6" w:rsidRDefault="00F32A52">
            <w:pPr>
              <w:pStyle w:val="TableParagraph"/>
              <w:spacing w:before="69"/>
              <w:ind w:left="136"/>
              <w:rPr>
                <w:rFonts w:ascii="Arial" w:eastAsia="Arial" w:hAnsi="Arial" w:cs="Arial"/>
                <w:sz w:val="20"/>
                <w:szCs w:val="20"/>
              </w:rPr>
            </w:pPr>
            <w:r>
              <w:rPr>
                <w:rFonts w:ascii="Arial"/>
                <w:color w:val="5E5D5E"/>
                <w:spacing w:val="-1"/>
                <w:sz w:val="20"/>
              </w:rPr>
              <w:t>US</w:t>
            </w:r>
          </w:p>
        </w:tc>
        <w:tc>
          <w:tcPr>
            <w:tcW w:w="2751" w:type="dxa"/>
            <w:tcBorders>
              <w:top w:val="single" w:sz="2" w:space="0" w:color="006DB0"/>
              <w:left w:val="nil"/>
              <w:bottom w:val="nil"/>
              <w:right w:val="nil"/>
            </w:tcBorders>
          </w:tcPr>
          <w:p w:rsidR="002F76B6" w:rsidRDefault="00F32A52">
            <w:pPr>
              <w:pStyle w:val="TableParagraph"/>
              <w:spacing w:before="69"/>
              <w:ind w:left="319"/>
              <w:rPr>
                <w:rFonts w:ascii="Arial" w:eastAsia="Arial" w:hAnsi="Arial" w:cs="Arial"/>
                <w:sz w:val="20"/>
                <w:szCs w:val="20"/>
              </w:rPr>
            </w:pPr>
            <w:r>
              <w:rPr>
                <w:rFonts w:ascii="Arial"/>
                <w:color w:val="5E5D5E"/>
                <w:sz w:val="20"/>
              </w:rPr>
              <w:t>20 large firms; period</w:t>
            </w:r>
          </w:p>
        </w:tc>
        <w:tc>
          <w:tcPr>
            <w:tcW w:w="2557" w:type="dxa"/>
            <w:tcBorders>
              <w:top w:val="single" w:sz="2" w:space="0" w:color="006DB0"/>
              <w:left w:val="nil"/>
              <w:bottom w:val="nil"/>
              <w:right w:val="nil"/>
            </w:tcBorders>
          </w:tcPr>
          <w:p w:rsidR="002F76B6" w:rsidRDefault="00F32A52">
            <w:pPr>
              <w:pStyle w:val="TableParagraph"/>
              <w:spacing w:before="69"/>
              <w:ind w:left="119"/>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p>
        </w:tc>
      </w:tr>
      <w:tr w:rsidR="002F76B6">
        <w:trPr>
          <w:trHeight w:hRule="exact" w:val="260"/>
        </w:trPr>
        <w:tc>
          <w:tcPr>
            <w:tcW w:w="1395" w:type="dxa"/>
            <w:tcBorders>
              <w:top w:val="nil"/>
              <w:left w:val="nil"/>
              <w:bottom w:val="nil"/>
              <w:right w:val="nil"/>
            </w:tcBorders>
          </w:tcPr>
          <w:p w:rsidR="002F76B6" w:rsidRDefault="00F32A52">
            <w:pPr>
              <w:pStyle w:val="TableParagraph"/>
              <w:spacing w:before="4"/>
              <w:ind w:left="113" w:right="108"/>
              <w:rPr>
                <w:rFonts w:ascii="Arial" w:eastAsia="Arial" w:hAnsi="Arial" w:cs="Arial"/>
                <w:sz w:val="20"/>
                <w:szCs w:val="20"/>
              </w:rPr>
            </w:pPr>
            <w:r>
              <w:rPr>
                <w:rFonts w:ascii="Arial"/>
                <w:color w:val="5E5D5E"/>
                <w:sz w:val="20"/>
              </w:rPr>
              <w:t>(1993)</w:t>
            </w:r>
          </w:p>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eastAsia="Arial" w:hAnsi="Arial" w:cs="Arial"/>
                <w:color w:val="5E5D5E"/>
                <w:spacing w:val="-1"/>
                <w:sz w:val="20"/>
                <w:szCs w:val="20"/>
              </w:rPr>
              <w:t xml:space="preserve">of </w:t>
            </w:r>
            <w:r>
              <w:rPr>
                <w:rFonts w:ascii="Arial" w:eastAsia="Arial" w:hAnsi="Arial" w:cs="Arial"/>
                <w:color w:val="5E5D5E"/>
                <w:sz w:val="20"/>
                <w:szCs w:val="20"/>
              </w:rPr>
              <w:t>credit: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1982–85;</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examines</w:t>
            </w:r>
            <w:r>
              <w:rPr>
                <w:rFonts w:ascii="Arial"/>
                <w:color w:val="5E5D5E"/>
                <w:sz w:val="20"/>
              </w:rPr>
              <w:t xml:space="preserve"> the</w:t>
            </w:r>
            <w:r>
              <w:rPr>
                <w:rFonts w:ascii="Arial"/>
                <w:color w:val="5E5D5E"/>
                <w:spacing w:val="-1"/>
                <w:sz w:val="20"/>
              </w:rPr>
              <w:t xml:space="preserve"> impact</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of R&amp;D increases</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of</w:t>
            </w:r>
            <w:r>
              <w:rPr>
                <w:rFonts w:ascii="Arial"/>
                <w:color w:val="5E5D5E"/>
                <w:spacing w:val="-2"/>
                <w:sz w:val="20"/>
              </w:rPr>
              <w:t xml:space="preserve"> </w:t>
            </w:r>
            <w:r>
              <w:rPr>
                <w:rFonts w:ascii="Arial"/>
                <w:color w:val="5E5D5E"/>
                <w:sz w:val="20"/>
              </w:rPr>
              <w:t>tax</w:t>
            </w:r>
            <w:r>
              <w:rPr>
                <w:rFonts w:ascii="Arial"/>
                <w:color w:val="5E5D5E"/>
                <w:spacing w:val="-2"/>
                <w:sz w:val="20"/>
              </w:rPr>
              <w:t xml:space="preserve"> </w:t>
            </w:r>
            <w:r>
              <w:rPr>
                <w:rFonts w:ascii="Arial"/>
                <w:color w:val="5E5D5E"/>
                <w:sz w:val="20"/>
              </w:rPr>
              <w:t>credit</w:t>
            </w:r>
            <w:r>
              <w:rPr>
                <w:rFonts w:ascii="Arial"/>
                <w:color w:val="5E5D5E"/>
                <w:spacing w:val="-3"/>
                <w:sz w:val="20"/>
              </w:rPr>
              <w:t xml:space="preserve"> </w:t>
            </w:r>
            <w:r>
              <w:rPr>
                <w:rFonts w:ascii="Arial"/>
                <w:color w:val="5E5D5E"/>
                <w:spacing w:val="-1"/>
                <w:sz w:val="20"/>
              </w:rPr>
              <w:t>availability</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(dummy</w:t>
            </w:r>
            <w:r>
              <w:rPr>
                <w:rFonts w:ascii="Arial"/>
                <w:color w:val="5E5D5E"/>
                <w:spacing w:val="-1"/>
                <w:sz w:val="20"/>
              </w:rPr>
              <w:t xml:space="preserve"> </w:t>
            </w:r>
            <w:r>
              <w:rPr>
                <w:rFonts w:ascii="Arial"/>
                <w:color w:val="5E5D5E"/>
                <w:sz w:val="20"/>
              </w:rPr>
              <w:t>variable)</w:t>
            </w:r>
            <w:r>
              <w:rPr>
                <w:rFonts w:ascii="Arial"/>
                <w:color w:val="5E5D5E"/>
                <w:spacing w:val="-1"/>
                <w:sz w:val="20"/>
              </w:rPr>
              <w:t xml:space="preserve"> on</w:t>
            </w:r>
            <w:r>
              <w:rPr>
                <w:rFonts w:ascii="Arial"/>
                <w:color w:val="5E5D5E"/>
                <w:sz w:val="20"/>
              </w:rPr>
              <w:t xml:space="preserve"> </w:t>
            </w:r>
            <w:r>
              <w:rPr>
                <w:rFonts w:ascii="Arial"/>
                <w:color w:val="5E5D5E"/>
                <w:spacing w:val="-1"/>
                <w:sz w:val="20"/>
              </w:rPr>
              <w:t>R&amp;D</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eastAsia="Arial" w:hAnsi="Arial" w:cs="Arial"/>
                <w:color w:val="5E5D5E"/>
                <w:spacing w:val="-1"/>
                <w:sz w:val="20"/>
                <w:szCs w:val="20"/>
              </w:rPr>
              <w:t>0.28–10</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r>
      <w:tr w:rsidR="002F76B6">
        <w:trPr>
          <w:trHeight w:hRule="exact" w:val="308"/>
        </w:trPr>
        <w:tc>
          <w:tcPr>
            <w:tcW w:w="1395" w:type="dxa"/>
            <w:tcBorders>
              <w:top w:val="nil"/>
              <w:left w:val="nil"/>
              <w:bottom w:val="single" w:sz="2" w:space="0" w:color="006DB0"/>
              <w:right w:val="nil"/>
            </w:tcBorders>
          </w:tcPr>
          <w:p w:rsidR="002F76B6" w:rsidRDefault="002F76B6"/>
        </w:tc>
        <w:tc>
          <w:tcPr>
            <w:tcW w:w="1234" w:type="dxa"/>
            <w:tcBorders>
              <w:top w:val="nil"/>
              <w:left w:val="nil"/>
              <w:bottom w:val="single" w:sz="2" w:space="0" w:color="006DB0"/>
              <w:right w:val="nil"/>
            </w:tcBorders>
          </w:tcPr>
          <w:p w:rsidR="002F76B6" w:rsidRDefault="002F76B6"/>
        </w:tc>
        <w:tc>
          <w:tcPr>
            <w:tcW w:w="2751" w:type="dxa"/>
            <w:tcBorders>
              <w:top w:val="nil"/>
              <w:left w:val="nil"/>
              <w:bottom w:val="single" w:sz="2" w:space="0" w:color="006DB0"/>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investment</w:t>
            </w:r>
          </w:p>
        </w:tc>
        <w:tc>
          <w:tcPr>
            <w:tcW w:w="2557" w:type="dxa"/>
            <w:tcBorders>
              <w:top w:val="nil"/>
              <w:left w:val="nil"/>
              <w:bottom w:val="single" w:sz="2" w:space="0" w:color="006DB0"/>
              <w:right w:val="nil"/>
            </w:tcBorders>
          </w:tcPr>
          <w:p w:rsidR="002F76B6" w:rsidRDefault="002F76B6"/>
        </w:tc>
      </w:tr>
      <w:tr w:rsidR="002F76B6">
        <w:trPr>
          <w:trHeight w:hRule="exact" w:val="324"/>
        </w:trPr>
        <w:tc>
          <w:tcPr>
            <w:tcW w:w="1395" w:type="dxa"/>
            <w:tcBorders>
              <w:top w:val="single" w:sz="2" w:space="0" w:color="006DB0"/>
              <w:left w:val="nil"/>
              <w:bottom w:val="nil"/>
              <w:right w:val="nil"/>
            </w:tcBorders>
          </w:tcPr>
          <w:p w:rsidR="002F76B6" w:rsidRDefault="00F32A52">
            <w:pPr>
              <w:pStyle w:val="TableParagraph"/>
              <w:spacing w:before="69"/>
              <w:ind w:left="113" w:right="108"/>
              <w:rPr>
                <w:rFonts w:ascii="Arial" w:eastAsia="Arial" w:hAnsi="Arial" w:cs="Arial"/>
                <w:sz w:val="20"/>
                <w:szCs w:val="20"/>
              </w:rPr>
            </w:pPr>
            <w:r>
              <w:rPr>
                <w:rFonts w:ascii="Arial"/>
                <w:color w:val="5E5D5E"/>
                <w:spacing w:val="-1"/>
                <w:sz w:val="20"/>
              </w:rPr>
              <w:t>Hines</w:t>
            </w:r>
            <w:r>
              <w:rPr>
                <w:rFonts w:ascii="Arial"/>
                <w:color w:val="5E5D5E"/>
                <w:sz w:val="20"/>
              </w:rPr>
              <w:t xml:space="preserve"> (1993)</w:t>
            </w:r>
          </w:p>
        </w:tc>
        <w:tc>
          <w:tcPr>
            <w:tcW w:w="1234" w:type="dxa"/>
            <w:tcBorders>
              <w:top w:val="single" w:sz="2" w:space="0" w:color="006DB0"/>
              <w:left w:val="nil"/>
              <w:bottom w:val="nil"/>
              <w:right w:val="nil"/>
            </w:tcBorders>
          </w:tcPr>
          <w:p w:rsidR="002F76B6" w:rsidRDefault="00F32A52">
            <w:pPr>
              <w:pStyle w:val="TableParagraph"/>
              <w:spacing w:before="69"/>
              <w:ind w:left="136"/>
              <w:rPr>
                <w:rFonts w:ascii="Arial" w:eastAsia="Arial" w:hAnsi="Arial" w:cs="Arial"/>
                <w:sz w:val="20"/>
                <w:szCs w:val="20"/>
              </w:rPr>
            </w:pPr>
            <w:r>
              <w:rPr>
                <w:rFonts w:ascii="Arial"/>
                <w:color w:val="5E5D5E"/>
                <w:spacing w:val="-1"/>
                <w:sz w:val="20"/>
              </w:rPr>
              <w:t>US</w:t>
            </w:r>
          </w:p>
        </w:tc>
        <w:tc>
          <w:tcPr>
            <w:tcW w:w="2751" w:type="dxa"/>
            <w:tcBorders>
              <w:top w:val="single" w:sz="2" w:space="0" w:color="006DB0"/>
              <w:left w:val="nil"/>
              <w:bottom w:val="nil"/>
              <w:right w:val="nil"/>
            </w:tcBorders>
          </w:tcPr>
          <w:p w:rsidR="002F76B6" w:rsidRDefault="00F32A52">
            <w:pPr>
              <w:pStyle w:val="TableParagraph"/>
              <w:spacing w:before="69"/>
              <w:ind w:left="319"/>
              <w:rPr>
                <w:rFonts w:ascii="Arial" w:eastAsia="Arial" w:hAnsi="Arial" w:cs="Arial"/>
                <w:sz w:val="20"/>
                <w:szCs w:val="20"/>
              </w:rPr>
            </w:pPr>
            <w:r>
              <w:rPr>
                <w:rFonts w:ascii="Arial"/>
                <w:color w:val="5E5D5E"/>
                <w:spacing w:val="-6"/>
                <w:sz w:val="20"/>
              </w:rPr>
              <w:t>116</w:t>
            </w:r>
            <w:r>
              <w:rPr>
                <w:rFonts w:ascii="Arial"/>
                <w:color w:val="5E5D5E"/>
                <w:sz w:val="20"/>
              </w:rPr>
              <w:t xml:space="preserve"> multinationals;</w:t>
            </w:r>
            <w:r>
              <w:rPr>
                <w:rFonts w:ascii="Arial"/>
                <w:color w:val="5E5D5E"/>
                <w:spacing w:val="-1"/>
                <w:sz w:val="20"/>
              </w:rPr>
              <w:t xml:space="preserve"> period</w:t>
            </w:r>
          </w:p>
        </w:tc>
        <w:tc>
          <w:tcPr>
            <w:tcW w:w="2557" w:type="dxa"/>
            <w:tcBorders>
              <w:top w:val="single" w:sz="2" w:space="0" w:color="006DB0"/>
              <w:left w:val="nil"/>
              <w:bottom w:val="nil"/>
              <w:right w:val="nil"/>
            </w:tcBorders>
          </w:tcPr>
          <w:p w:rsidR="002F76B6" w:rsidRDefault="00F32A52">
            <w:pPr>
              <w:pStyle w:val="TableParagraph"/>
              <w:spacing w:before="69"/>
              <w:ind w:left="119"/>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z w:val="20"/>
              </w:rPr>
              <w:t>1</w:t>
            </w:r>
            <w:r>
              <w:rPr>
                <w:rFonts w:ascii="Arial"/>
                <w:color w:val="5E5D5E"/>
                <w:spacing w:val="-1"/>
                <w:sz w:val="20"/>
              </w:rPr>
              <w:t xml:space="preserve"> per</w:t>
            </w:r>
            <w:r>
              <w:rPr>
                <w:rFonts w:ascii="Arial"/>
                <w:color w:val="5E5D5E"/>
                <w:sz w:val="20"/>
              </w:rPr>
              <w:t xml:space="preserve"> cent</w:t>
            </w:r>
            <w:r>
              <w:rPr>
                <w:rFonts w:ascii="Arial"/>
                <w:color w:val="5E5D5E"/>
                <w:spacing w:val="-2"/>
                <w:sz w:val="20"/>
              </w:rPr>
              <w:t xml:space="preserve"> </w:t>
            </w:r>
            <w:r>
              <w:rPr>
                <w:rFonts w:ascii="Arial"/>
                <w:color w:val="5E5D5E"/>
                <w:spacing w:val="-1"/>
                <w:sz w:val="20"/>
              </w:rPr>
              <w:t>decrease</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eastAsia="Arial" w:hAnsi="Arial" w:cs="Arial"/>
                <w:color w:val="5E5D5E"/>
                <w:spacing w:val="-1"/>
                <w:sz w:val="20"/>
                <w:szCs w:val="20"/>
              </w:rPr>
              <w:t xml:space="preserve">of </w:t>
            </w:r>
            <w:r>
              <w:rPr>
                <w:rFonts w:ascii="Arial" w:eastAsia="Arial" w:hAnsi="Arial" w:cs="Arial"/>
                <w:color w:val="5E5D5E"/>
                <w:sz w:val="20"/>
                <w:szCs w:val="20"/>
              </w:rPr>
              <w:t>credit: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1984–89;</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in</w:t>
            </w:r>
            <w:r>
              <w:rPr>
                <w:rFonts w:ascii="Arial"/>
                <w:color w:val="5E5D5E"/>
                <w:spacing w:val="-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 xml:space="preserve">user </w:t>
            </w:r>
            <w:r>
              <w:rPr>
                <w:rFonts w:ascii="Arial"/>
                <w:color w:val="5E5D5E"/>
                <w:sz w:val="20"/>
              </w:rPr>
              <w:t>cost</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measures</w:t>
            </w:r>
            <w:r>
              <w:rPr>
                <w:rFonts w:ascii="Arial"/>
                <w:color w:val="5E5D5E"/>
                <w:spacing w:val="-1"/>
                <w:sz w:val="20"/>
              </w:rPr>
              <w:t xml:space="preserve"> </w:t>
            </w:r>
            <w:r>
              <w:rPr>
                <w:rFonts w:ascii="Arial"/>
                <w:color w:val="5E5D5E"/>
                <w:sz w:val="20"/>
              </w:rPr>
              <w:t>the</w:t>
            </w:r>
            <w:r>
              <w:rPr>
                <w:rFonts w:ascii="Arial"/>
                <w:color w:val="5E5D5E"/>
                <w:spacing w:val="-1"/>
                <w:sz w:val="20"/>
              </w:rPr>
              <w:t xml:space="preserve"> price</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of R&amp;D increases</w:t>
            </w:r>
          </w:p>
        </w:tc>
      </w:tr>
      <w:tr w:rsidR="002F76B6">
        <w:trPr>
          <w:trHeight w:hRule="exact" w:val="260"/>
        </w:trPr>
        <w:tc>
          <w:tcPr>
            <w:tcW w:w="1395" w:type="dxa"/>
            <w:tcBorders>
              <w:top w:val="nil"/>
              <w:left w:val="nil"/>
              <w:bottom w:val="nil"/>
              <w:right w:val="nil"/>
            </w:tcBorders>
          </w:tcPr>
          <w:p w:rsidR="002F76B6" w:rsidRDefault="002F76B6"/>
        </w:tc>
        <w:tc>
          <w:tcPr>
            <w:tcW w:w="1234" w:type="dxa"/>
            <w:tcBorders>
              <w:top w:val="nil"/>
              <w:left w:val="nil"/>
              <w:bottom w:val="nil"/>
              <w:right w:val="nil"/>
            </w:tcBorders>
          </w:tcPr>
          <w:p w:rsidR="002F76B6" w:rsidRDefault="002F76B6"/>
        </w:tc>
        <w:tc>
          <w:tcPr>
            <w:tcW w:w="2751" w:type="dxa"/>
            <w:tcBorders>
              <w:top w:val="nil"/>
              <w:left w:val="nil"/>
              <w:bottom w:val="nil"/>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z w:val="20"/>
              </w:rPr>
              <w:t>responsiveness</w:t>
            </w:r>
            <w:r>
              <w:rPr>
                <w:rFonts w:ascii="Arial"/>
                <w:color w:val="5E5D5E"/>
                <w:spacing w:val="-2"/>
                <w:sz w:val="20"/>
              </w:rPr>
              <w:t xml:space="preserve"> </w:t>
            </w:r>
            <w:r>
              <w:rPr>
                <w:rFonts w:ascii="Arial"/>
                <w:color w:val="5E5D5E"/>
                <w:spacing w:val="-1"/>
                <w:sz w:val="20"/>
              </w:rPr>
              <w:t>of R&amp;D</w:t>
            </w:r>
          </w:p>
        </w:tc>
        <w:tc>
          <w:tcPr>
            <w:tcW w:w="2557" w:type="dxa"/>
            <w:tcBorders>
              <w:top w:val="nil"/>
              <w:left w:val="nil"/>
              <w:bottom w:val="nil"/>
              <w:right w:val="nil"/>
            </w:tcBorders>
          </w:tcPr>
          <w:p w:rsidR="002F76B6" w:rsidRDefault="00F32A52">
            <w:pPr>
              <w:pStyle w:val="TableParagraph"/>
              <w:spacing w:before="4"/>
              <w:ind w:left="119"/>
              <w:rPr>
                <w:rFonts w:ascii="Arial" w:eastAsia="Arial" w:hAnsi="Arial" w:cs="Arial"/>
                <w:sz w:val="20"/>
                <w:szCs w:val="20"/>
              </w:rPr>
            </w:pPr>
            <w:r>
              <w:rPr>
                <w:rFonts w:ascii="Arial"/>
                <w:color w:val="5E5D5E"/>
                <w:spacing w:val="-1"/>
                <w:sz w:val="20"/>
              </w:rPr>
              <w:t>R&amp;D</w:t>
            </w:r>
            <w:r>
              <w:rPr>
                <w:rFonts w:ascii="Arial"/>
                <w:color w:val="5E5D5E"/>
                <w:sz w:val="20"/>
              </w:rPr>
              <w:t xml:space="preserve"> </w:t>
            </w:r>
            <w:r>
              <w:rPr>
                <w:rFonts w:ascii="Arial"/>
                <w:color w:val="5E5D5E"/>
                <w:spacing w:val="-1"/>
                <w:sz w:val="20"/>
              </w:rPr>
              <w:t>investment</w:t>
            </w:r>
            <w:r>
              <w:rPr>
                <w:rFonts w:ascii="Arial"/>
                <w:color w:val="5E5D5E"/>
                <w:sz w:val="20"/>
              </w:rPr>
              <w:t xml:space="preserve"> </w:t>
            </w:r>
            <w:r>
              <w:rPr>
                <w:rFonts w:ascii="Arial"/>
                <w:color w:val="5E5D5E"/>
                <w:spacing w:val="-1"/>
                <w:sz w:val="20"/>
              </w:rPr>
              <w:t>by</w:t>
            </w:r>
          </w:p>
        </w:tc>
      </w:tr>
      <w:tr w:rsidR="002F76B6">
        <w:trPr>
          <w:trHeight w:hRule="exact" w:val="308"/>
        </w:trPr>
        <w:tc>
          <w:tcPr>
            <w:tcW w:w="1395" w:type="dxa"/>
            <w:tcBorders>
              <w:top w:val="nil"/>
              <w:left w:val="nil"/>
              <w:bottom w:val="single" w:sz="2" w:space="0" w:color="006DB0"/>
              <w:right w:val="nil"/>
            </w:tcBorders>
          </w:tcPr>
          <w:p w:rsidR="002F76B6" w:rsidRDefault="002F76B6"/>
        </w:tc>
        <w:tc>
          <w:tcPr>
            <w:tcW w:w="1234" w:type="dxa"/>
            <w:tcBorders>
              <w:top w:val="nil"/>
              <w:left w:val="nil"/>
              <w:bottom w:val="single" w:sz="2" w:space="0" w:color="006DB0"/>
              <w:right w:val="nil"/>
            </w:tcBorders>
          </w:tcPr>
          <w:p w:rsidR="002F76B6" w:rsidRDefault="002F76B6"/>
        </w:tc>
        <w:tc>
          <w:tcPr>
            <w:tcW w:w="2751" w:type="dxa"/>
            <w:tcBorders>
              <w:top w:val="nil"/>
              <w:left w:val="nil"/>
              <w:bottom w:val="single" w:sz="2" w:space="0" w:color="006DB0"/>
              <w:right w:val="nil"/>
            </w:tcBorders>
          </w:tcPr>
          <w:p w:rsidR="002F76B6" w:rsidRDefault="00F32A52">
            <w:pPr>
              <w:pStyle w:val="TableParagraph"/>
              <w:spacing w:before="4"/>
              <w:ind w:left="319"/>
              <w:rPr>
                <w:rFonts w:ascii="Arial" w:eastAsia="Arial" w:hAnsi="Arial" w:cs="Arial"/>
                <w:sz w:val="20"/>
                <w:szCs w:val="20"/>
              </w:rPr>
            </w:pPr>
            <w:r>
              <w:rPr>
                <w:rFonts w:ascii="Arial"/>
                <w:color w:val="5E5D5E"/>
                <w:spacing w:val="-1"/>
                <w:sz w:val="20"/>
              </w:rPr>
              <w:t>investment</w:t>
            </w:r>
          </w:p>
        </w:tc>
        <w:tc>
          <w:tcPr>
            <w:tcW w:w="2557" w:type="dxa"/>
            <w:tcBorders>
              <w:top w:val="nil"/>
              <w:left w:val="nil"/>
              <w:bottom w:val="single" w:sz="2" w:space="0" w:color="006DB0"/>
              <w:right w:val="nil"/>
            </w:tcBorders>
          </w:tcPr>
          <w:p w:rsidR="002F76B6" w:rsidRDefault="00F32A52">
            <w:pPr>
              <w:pStyle w:val="TableParagraph"/>
              <w:spacing w:before="4"/>
              <w:ind w:left="119"/>
              <w:rPr>
                <w:rFonts w:ascii="Arial" w:eastAsia="Arial" w:hAnsi="Arial" w:cs="Arial"/>
                <w:sz w:val="20"/>
                <w:szCs w:val="20"/>
              </w:rPr>
            </w:pPr>
            <w:r>
              <w:rPr>
                <w:rFonts w:ascii="Arial" w:eastAsia="Arial" w:hAnsi="Arial" w:cs="Arial"/>
                <w:color w:val="5E5D5E"/>
                <w:spacing w:val="-1"/>
                <w:sz w:val="20"/>
                <w:szCs w:val="20"/>
              </w:rPr>
              <w:t>1.2–1.6</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p>
        </w:tc>
      </w:tr>
    </w:tbl>
    <w:p w:rsidR="002F76B6" w:rsidRDefault="002F76B6">
      <w:pPr>
        <w:spacing w:before="1" w:line="170" w:lineRule="exact"/>
        <w:rPr>
          <w:sz w:val="17"/>
          <w:szCs w:val="17"/>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40" w:right="1680" w:bottom="280" w:left="1300" w:header="720" w:footer="720" w:gutter="0"/>
          <w:cols w:space="720"/>
        </w:sectPr>
      </w:pPr>
    </w:p>
    <w:p w:rsidR="002F76B6" w:rsidRPr="005E2029" w:rsidRDefault="00F32A52" w:rsidP="005E2029">
      <w:pPr>
        <w:spacing w:before="50"/>
        <w:ind w:left="1268"/>
        <w:jc w:val="both"/>
        <w:rPr>
          <w:rFonts w:ascii="Arial" w:eastAsia="Arial" w:hAnsi="Arial" w:cs="Arial"/>
          <w:sz w:val="32"/>
          <w:szCs w:val="32"/>
        </w:rPr>
      </w:pPr>
      <w:r w:rsidRPr="005E2029">
        <w:rPr>
          <w:noProof/>
          <w:sz w:val="32"/>
          <w:szCs w:val="32"/>
          <w:lang w:val="en-AU" w:eastAsia="en-AU"/>
        </w:rPr>
        <mc:AlternateContent>
          <mc:Choice Requires="wpg">
            <w:drawing>
              <wp:anchor distT="0" distB="0" distL="114300" distR="114300" simplePos="0" relativeHeight="251708928" behindDoc="1" locked="0" layoutInCell="1" allowOverlap="1" wp14:anchorId="49C27E8F" wp14:editId="457E02C6">
                <wp:simplePos x="0" y="0"/>
                <wp:positionH relativeFrom="page">
                  <wp:posOffset>1613535</wp:posOffset>
                </wp:positionH>
                <wp:positionV relativeFrom="page">
                  <wp:posOffset>713740</wp:posOffset>
                </wp:positionV>
                <wp:extent cx="5052695" cy="9084945"/>
                <wp:effectExtent l="0" t="0" r="0" b="0"/>
                <wp:wrapNone/>
                <wp:docPr id="848" name="Group 846" title="Decorative object. Box shadin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849" name="Group 849"/>
                        <wpg:cNvGrpSpPr>
                          <a:grpSpLocks/>
                        </wpg:cNvGrpSpPr>
                        <wpg:grpSpPr bwMode="auto">
                          <a:xfrm>
                            <a:off x="2551" y="1134"/>
                            <a:ext cx="7937" cy="14287"/>
                            <a:chOff x="2551" y="1134"/>
                            <a:chExt cx="7937" cy="14287"/>
                          </a:xfrm>
                        </wpg:grpSpPr>
                        <wps:wsp>
                          <wps:cNvPr id="850" name="Freeform 850"/>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9F5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847"/>
                        <wpg:cNvGrpSpPr>
                          <a:grpSpLocks/>
                        </wpg:cNvGrpSpPr>
                        <wpg:grpSpPr bwMode="auto">
                          <a:xfrm>
                            <a:off x="2948" y="13047"/>
                            <a:ext cx="7144" cy="2"/>
                            <a:chOff x="2948" y="13047"/>
                            <a:chExt cx="7144" cy="2"/>
                          </a:xfrm>
                        </wpg:grpSpPr>
                        <wps:wsp>
                          <wps:cNvPr id="852" name="Freeform 848"/>
                          <wps:cNvSpPr>
                            <a:spLocks/>
                          </wps:cNvSpPr>
                          <wps:spPr bwMode="auto">
                            <a:xfrm>
                              <a:off x="2948" y="13047"/>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E486C9" id="Group 846" o:spid="_x0000_s1026" alt="Title: Decorative object. Box shading. " style="position:absolute;margin-left:127.05pt;margin-top:56.2pt;width:397.85pt;height:715.35pt;z-index:-251607552;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iqigUAAOsSAAAOAAAAZHJzL2Uyb0RvYy54bWzcWN1yozYUvu9M30HDZTuOEQYbmDg7m9jO&#10;7Eza7sy6DyCDbGgxohL+STt9954jAQbHOLvZbS+aCyzQ4eic7/x94fbdcZuRPZcqFfnUoje2RXge&#10;iTjNN1Pr1+Vi4FtElSyPWSZyPrWeubLe3X3/3e2hCLkjEpHFXBJQkqvwUEytpCyLcDhUUcK3TN2I&#10;guewuRZyy0q4lZthLNkBtG+zoWPb4+FByLiQIuJKwdOZ2bTutP71mkflL+u14iXJphbYVuqr1NcV&#10;Xod3tyzcSFYkaVSZwd5gxZalORzaqJqxkpGdTF+o2qaRFEqsy5tIbIdivU4jrn0Ab6h95s2jFLtC&#10;+7IJD5uigQmgPcPpzWqjn/cfJUnjqeW7EKqcbSFI+lziu2MALC0zeDLjkZCsTPeciNVvgOoNuRdH&#10;ohKGkb4hiOOh2ISg7lEWn4qP0oAByycR/a5ge3i+j/cbI0xWh59EDOewXSk0jse13KIKQIgcdbie&#10;m3DxY0kieOjZnjMOPItEsBfYvhu4nglolEDU8T3Hc6lFYJtSx6335tX7k8CbmJepO7InuD1koTlZ&#10;W1tZZ1zTN42XDWjBOWjBv42F43m1T6PKpxqRSTBqPHJ87RELW2C8eDFKTmC8eLUXDChVdcpG9XXZ&#10;+ClhBddJrjB9amA9qFaTjQvJOTYA4sMznWdasE4y1c6w1s6hUKGCRHw1t74MzwYUAHanykcudJ6y&#10;/ZMqwTjoADGszKJyYAmurLcZ9JUfB8QmeJ6+mHzcxLUYRNWI/TAkS5sciA5npbQWcmohrYt6rmMT&#10;SutEOCkb1XKgzEglhLpNUpwE3VrQKLRd379oHdTZyTq3xzroGC1P+62DLG2UXbUOelJbYa91UIaN&#10;wqXfYx3tBgJhu4gdbUdCS/VgR7vR6I9sOxpL6vTZdxaLXvvasbhqXzce/fa147Gk4z77zqLRm3y0&#10;HY4X8YUSaoqEJXXdRMe8KhxYEYb8wdajoBAKW/nSNL3lqOrTIIVV1iMMCEHXX9ZN/bowWIvCEHYz&#10;Aq5LUwimFtfDBpx5RRyw1eJ6MNTi5rdyWMJAPSco0iJAUFamRxSsRJzQX1ySw9QyrT6ByaaLGre2&#10;Ys+XQguVp6GJ++PKsZNElrcljTKwsi1ci9S/hVbaiOpeDG7U2/WvEYNKA3WfI3PpyCgTiptYoL96&#10;LjcYIHStzqtElsaLNMvQcSU3q4dMkj0DvjcPFt7Cr1zviGU6dXKBr5ljzBOYoxXMOFE1f/srAOZg&#10;3zvBYDH2JwN34XqDYGL7A5sG98HYBtIxW/yNiUrdMEnjmOdPac5rLkndz5uOFas1LFCzSQxy4Dme&#10;roGO9R0nbf13yUkgj3kM3rEw4SyeV+uSpZlZD7sWa5DB7fpXAwE0yExRJD4qXIn4GSaqFIZHA++H&#10;RSLknxY5AIeeWuqPHZPcItmHHGhBQF0XEqHUN643ceBGtndW7R2WR6BqapUWVD8uH0pD1HeFTDcJ&#10;nEQ1Frl4DyxxneK41fYZq6obYCZ6VXHLa9wN2VCX8Op2cc5TkdR/Kx7rBMiysdBGtlvxM0w1pLMT&#10;QMvQUcdU/Ym4XXirxdy670F5XKaw/wlrg4F4ztrAY4gUpg/Qu2/H2i5g0oNkg0i3cXwJZYPDiI6d&#10;rqcTeWoTBUPZMBhnQl2SQG07AP6H5p/JdUiC5giVMnDg7QOz7sHXp5SZaR1Z7LPNTH7TiELzsf+c&#10;xs6l4XDa7Y4QqIeuVWYbzHp1JjSdHccTNtIRnbzeSMez+xqATr99vZHCKegn5N/L8WEHc3/uuwPX&#10;Gc8Hrj2bDd4vHtzBeAEmzUazh4cZ7Y4PHEpfPz7Qno4Xnamx0H+YgABnS6w1E8xIhe3/4UzQ/93D&#10;FxXtfvX1Bz/ZtO/1FDl9o7r7BwAA//8DAFBLAwQUAAYACAAAACEAQIwNQOIAAAANAQAADwAAAGRy&#10;cy9kb3ducmV2LnhtbEyPQUvDQBCF74L/YRnBm91smojGbEop6qkItoJ4mybTJDS7G7LbJP33Tk96&#10;m8f7ePNevppNJ0YafOusBrWIQJAtXdXaWsPX/u3hCYQPaCvsnCUNF/KwKm5vcswqN9lPGnehFhxi&#10;fYYamhD6TEpfNmTQL1xPlr2jGwwGlkMtqwEnDjedjKPoURpsLX9osKdNQ+VpdzYa3iec1kv1Om5P&#10;x83lZ59+fG8VaX1/N69fQASawx8M1/pcHQrudHBnW3nRaYjTRDHKhooTEFciSp55zYGvNFkqkEUu&#10;/68ofgEAAP//AwBQSwECLQAUAAYACAAAACEAtoM4kv4AAADhAQAAEwAAAAAAAAAAAAAAAAAAAAAA&#10;W0NvbnRlbnRfVHlwZXNdLnhtbFBLAQItABQABgAIAAAAIQA4/SH/1gAAAJQBAAALAAAAAAAAAAAA&#10;AAAAAC8BAABfcmVscy8ucmVsc1BLAQItABQABgAIAAAAIQDVX8iqigUAAOsSAAAOAAAAAAAAAAAA&#10;AAAAAC4CAABkcnMvZTJvRG9jLnhtbFBLAQItABQABgAIAAAAIQBAjA1A4gAAAA0BAAAPAAAAAAAA&#10;AAAAAAAAAOQHAABkcnMvZG93bnJldi54bWxQSwUGAAAAAAQABADzAAAA8wgAAAAA&#10;">
                <v:group id="Group 849"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50"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QbsA&#10;AADcAAAADwAAAGRycy9kb3ducmV2LnhtbERPSwrCMBDdC94hjOBOUwVFq1FUENSd3/XQjG2xmdQm&#10;2np7sxBcPt5/vmxMId5UudyygkE/AkGcWJ1zquBy3vYmIJxH1lhYJgUfcrBctFtzjLWt+Ujvk09F&#10;CGEXo4LM+zKW0iUZGXR9WxIH7m4rgz7AKpW6wjqEm0IOo2gsDeYcGjIsaZNR8ji9jIJaY72+7vQ0&#10;4SdeblTs6eD3SnU7zWoGwlPj/+Kfe6cVTEZhfjgTjoB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2Ws0G7AAAA3AAAAA8AAAAAAAAAAAAAAAAAmAIAAGRycy9kb3ducmV2Lnht&#10;bFBLBQYAAAAABAAEAPUAAACAAwAAAAA=&#10;" path="m,14286r7937,l7937,,,,,14286xe" fillcolor="#e9f5f8" stroked="f">
                    <v:path arrowok="t" o:connecttype="custom" o:connectlocs="0,15420;7937,15420;7937,1134;0,1134;0,15420" o:connectangles="0,0,0,0,0"/>
                  </v:shape>
                </v:group>
                <v:group id="Group 847" o:spid="_x0000_s1029" style="position:absolute;left:2948;top:13047;width:7144;height:2" coordorigin="2948,13047"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48" o:spid="_x0000_s1030" style="position:absolute;left:2948;top:13047;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xL8QA&#10;AADcAAAADwAAAGRycy9kb3ducmV2LnhtbESPQUvDQBSE74L/YXmCF7EbA5WSdluCIHgSWgu9PrOv&#10;2ZDs27D7TFN/vSsIHoeZ+YbZ7GY/qIli6gIbeFoUoIibYDtuDRw/Xh9XoJIgWxwCk4ErJdhtb282&#10;WNlw4T1NB2lVhnCq0IATGSutU+PIY1qEkTh75xA9Spax1TbiJcP9oMuieNYeO84LDkd6cdT0hy9v&#10;oPz+fDjGHmv3bvd1Pwkvr3Iy5v5urteghGb5D/+136yB1bK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sS/EAAAA3AAAAA8AAAAAAAAAAAAAAAAAmAIAAGRycy9k&#10;b3ducmV2LnhtbFBLBQYAAAAABAAEAPUAAACJAwAAAAA=&#10;" path="m,l7143,e" filled="f" strokecolor="#006db0" strokeweight=".25pt">
                    <v:path arrowok="t" o:connecttype="custom" o:connectlocs="0,0;7143,0" o:connectangles="0,0"/>
                  </v:shape>
                </v:group>
                <w10:wrap anchorx="page" anchory="page"/>
              </v:group>
            </w:pict>
          </mc:Fallback>
        </mc:AlternateContent>
      </w:r>
      <w:bookmarkStart w:id="118" w:name="_bookmark115"/>
      <w:bookmarkEnd w:id="118"/>
      <w:r w:rsidRPr="005E2029">
        <w:rPr>
          <w:rFonts w:ascii="Arial"/>
          <w:b/>
          <w:color w:val="006DB0"/>
          <w:sz w:val="32"/>
          <w:szCs w:val="32"/>
        </w:rPr>
        <w:t>Box 4.2: Methodological challenges related to the</w:t>
      </w:r>
      <w:r w:rsidR="005E2029">
        <w:rPr>
          <w:rFonts w:ascii="Arial" w:eastAsia="Arial" w:hAnsi="Arial" w:cs="Arial"/>
          <w:sz w:val="32"/>
          <w:szCs w:val="32"/>
        </w:rPr>
        <w:t xml:space="preserve"> </w:t>
      </w:r>
      <w:r w:rsidRPr="005E2029">
        <w:rPr>
          <w:rFonts w:ascii="Arial"/>
          <w:b/>
          <w:color w:val="006DB0"/>
          <w:spacing w:val="-1"/>
          <w:sz w:val="32"/>
        </w:rPr>
        <w:t>evaluation</w:t>
      </w:r>
      <w:r w:rsidRPr="005E2029">
        <w:rPr>
          <w:rFonts w:ascii="Arial"/>
          <w:b/>
          <w:color w:val="006DB0"/>
          <w:spacing w:val="-6"/>
          <w:sz w:val="32"/>
        </w:rPr>
        <w:t xml:space="preserve"> </w:t>
      </w:r>
      <w:r w:rsidRPr="005E2029">
        <w:rPr>
          <w:rFonts w:ascii="Arial"/>
          <w:b/>
          <w:color w:val="006DB0"/>
          <w:sz w:val="32"/>
        </w:rPr>
        <w:t>of</w:t>
      </w:r>
      <w:r w:rsidRPr="005E2029">
        <w:rPr>
          <w:rFonts w:ascii="Arial"/>
          <w:b/>
          <w:color w:val="006DB0"/>
          <w:spacing w:val="-7"/>
          <w:sz w:val="32"/>
        </w:rPr>
        <w:t xml:space="preserve"> </w:t>
      </w:r>
      <w:r w:rsidRPr="005E2029">
        <w:rPr>
          <w:rFonts w:ascii="Arial"/>
          <w:b/>
          <w:color w:val="006DB0"/>
          <w:sz w:val="32"/>
        </w:rPr>
        <w:t>government</w:t>
      </w:r>
      <w:r w:rsidRPr="005E2029">
        <w:rPr>
          <w:rFonts w:ascii="Arial"/>
          <w:b/>
          <w:color w:val="006DB0"/>
          <w:spacing w:val="-7"/>
          <w:sz w:val="32"/>
        </w:rPr>
        <w:t xml:space="preserve"> </w:t>
      </w:r>
      <w:r w:rsidRPr="005E2029">
        <w:rPr>
          <w:rFonts w:ascii="Arial"/>
          <w:b/>
          <w:color w:val="006DB0"/>
          <w:sz w:val="32"/>
        </w:rPr>
        <w:t>programmes</w:t>
      </w:r>
    </w:p>
    <w:p w:rsidR="002F76B6" w:rsidRDefault="00F32A52">
      <w:pPr>
        <w:pStyle w:val="BodyText"/>
        <w:spacing w:before="122" w:line="271" w:lineRule="auto"/>
        <w:ind w:left="1268" w:right="133"/>
        <w:jc w:val="both"/>
        <w:rPr>
          <w:sz w:val="11"/>
          <w:szCs w:val="11"/>
        </w:rPr>
      </w:pPr>
      <w:r>
        <w:rPr>
          <w:color w:val="5E5D5E"/>
        </w:rPr>
        <w:t>The</w:t>
      </w:r>
      <w:r>
        <w:rPr>
          <w:color w:val="5E5D5E"/>
          <w:spacing w:val="34"/>
        </w:rPr>
        <w:t xml:space="preserve"> </w:t>
      </w:r>
      <w:r>
        <w:rPr>
          <w:color w:val="5E5D5E"/>
          <w:spacing w:val="-1"/>
        </w:rPr>
        <w:t>evaluation</w:t>
      </w:r>
      <w:r>
        <w:rPr>
          <w:color w:val="5E5D5E"/>
          <w:spacing w:val="34"/>
        </w:rPr>
        <w:t xml:space="preserve"> </w:t>
      </w:r>
      <w:r>
        <w:rPr>
          <w:color w:val="5E5D5E"/>
          <w:spacing w:val="-1"/>
        </w:rPr>
        <w:t>of</w:t>
      </w:r>
      <w:r>
        <w:rPr>
          <w:color w:val="5E5D5E"/>
          <w:spacing w:val="34"/>
        </w:rPr>
        <w:t xml:space="preserve"> </w:t>
      </w:r>
      <w:r>
        <w:rPr>
          <w:color w:val="5E5D5E"/>
        </w:rPr>
        <w:t>the</w:t>
      </w:r>
      <w:r>
        <w:rPr>
          <w:color w:val="5E5D5E"/>
          <w:spacing w:val="34"/>
        </w:rPr>
        <w:t xml:space="preserve"> </w:t>
      </w:r>
      <w:r>
        <w:rPr>
          <w:color w:val="5E5D5E"/>
          <w:spacing w:val="-1"/>
        </w:rPr>
        <w:t>impact</w:t>
      </w:r>
      <w:r>
        <w:rPr>
          <w:color w:val="5E5D5E"/>
          <w:spacing w:val="34"/>
        </w:rPr>
        <w:t xml:space="preserve"> </w:t>
      </w:r>
      <w:r>
        <w:rPr>
          <w:color w:val="5E5D5E"/>
          <w:spacing w:val="-1"/>
        </w:rPr>
        <w:t>of</w:t>
      </w:r>
      <w:r>
        <w:rPr>
          <w:color w:val="5E5D5E"/>
          <w:spacing w:val="34"/>
        </w:rPr>
        <w:t xml:space="preserve"> </w:t>
      </w:r>
      <w:r>
        <w:rPr>
          <w:color w:val="5E5D5E"/>
          <w:spacing w:val="-1"/>
        </w:rPr>
        <w:t>government</w:t>
      </w:r>
      <w:r>
        <w:rPr>
          <w:color w:val="5E5D5E"/>
          <w:spacing w:val="34"/>
        </w:rPr>
        <w:t xml:space="preserve"> </w:t>
      </w:r>
      <w:r>
        <w:rPr>
          <w:color w:val="5E5D5E"/>
          <w:spacing w:val="-1"/>
        </w:rPr>
        <w:t>programmes</w:t>
      </w:r>
      <w:r>
        <w:rPr>
          <w:color w:val="5E5D5E"/>
          <w:spacing w:val="34"/>
        </w:rPr>
        <w:t xml:space="preserve"> </w:t>
      </w:r>
      <w:r>
        <w:rPr>
          <w:color w:val="5E5D5E"/>
          <w:spacing w:val="-1"/>
        </w:rPr>
        <w:t>poses</w:t>
      </w:r>
      <w:r>
        <w:rPr>
          <w:color w:val="5E5D5E"/>
          <w:spacing w:val="34"/>
        </w:rPr>
        <w:t xml:space="preserve"> </w:t>
      </w:r>
      <w:r>
        <w:rPr>
          <w:color w:val="5E5D5E"/>
        </w:rPr>
        <w:t>a</w:t>
      </w:r>
      <w:r>
        <w:rPr>
          <w:color w:val="5E5D5E"/>
          <w:spacing w:val="34"/>
        </w:rPr>
        <w:t xml:space="preserve"> </w:t>
      </w:r>
      <w:r>
        <w:rPr>
          <w:color w:val="5E5D5E"/>
          <w:spacing w:val="-1"/>
        </w:rPr>
        <w:t>unique</w:t>
      </w:r>
      <w:r>
        <w:rPr>
          <w:color w:val="5E5D5E"/>
          <w:spacing w:val="34"/>
        </w:rPr>
        <w:t xml:space="preserve"> </w:t>
      </w:r>
      <w:r>
        <w:rPr>
          <w:color w:val="5E5D5E"/>
        </w:rPr>
        <w:t>set</w:t>
      </w:r>
      <w:r>
        <w:rPr>
          <w:color w:val="5E5D5E"/>
          <w:spacing w:val="30"/>
          <w:w w:val="99"/>
        </w:rPr>
        <w:t xml:space="preserve"> </w:t>
      </w:r>
      <w:r>
        <w:rPr>
          <w:color w:val="5E5D5E"/>
          <w:spacing w:val="-1"/>
        </w:rPr>
        <w:t>of</w:t>
      </w:r>
      <w:r>
        <w:rPr>
          <w:color w:val="5E5D5E"/>
          <w:spacing w:val="34"/>
        </w:rPr>
        <w:t xml:space="preserve"> </w:t>
      </w:r>
      <w:r>
        <w:rPr>
          <w:color w:val="5E5D5E"/>
          <w:spacing w:val="-1"/>
        </w:rPr>
        <w:t>challenges.</w:t>
      </w:r>
      <w:r>
        <w:rPr>
          <w:color w:val="5E5D5E"/>
          <w:spacing w:val="34"/>
        </w:rPr>
        <w:t xml:space="preserve"> </w:t>
      </w:r>
      <w:r>
        <w:rPr>
          <w:color w:val="5E5D5E"/>
        </w:rPr>
        <w:t>Most</w:t>
      </w:r>
      <w:r>
        <w:rPr>
          <w:color w:val="5E5D5E"/>
          <w:spacing w:val="34"/>
        </w:rPr>
        <w:t xml:space="preserve"> </w:t>
      </w:r>
      <w:r>
        <w:rPr>
          <w:color w:val="5E5D5E"/>
          <w:spacing w:val="-1"/>
        </w:rPr>
        <w:t>government</w:t>
      </w:r>
      <w:r>
        <w:rPr>
          <w:color w:val="5E5D5E"/>
          <w:spacing w:val="34"/>
        </w:rPr>
        <w:t xml:space="preserve"> </w:t>
      </w:r>
      <w:r>
        <w:rPr>
          <w:color w:val="5E5D5E"/>
          <w:spacing w:val="-1"/>
        </w:rPr>
        <w:t>programmes</w:t>
      </w:r>
      <w:r>
        <w:rPr>
          <w:color w:val="5E5D5E"/>
          <w:spacing w:val="35"/>
        </w:rPr>
        <w:t xml:space="preserve"> </w:t>
      </w:r>
      <w:r>
        <w:rPr>
          <w:color w:val="5E5D5E"/>
          <w:spacing w:val="-1"/>
        </w:rPr>
        <w:t>impact</w:t>
      </w:r>
      <w:r>
        <w:rPr>
          <w:color w:val="5E5D5E"/>
          <w:spacing w:val="35"/>
        </w:rPr>
        <w:t xml:space="preserve"> </w:t>
      </w:r>
      <w:r>
        <w:rPr>
          <w:color w:val="5E5D5E"/>
          <w:spacing w:val="-1"/>
        </w:rPr>
        <w:t>not</w:t>
      </w:r>
      <w:r>
        <w:rPr>
          <w:color w:val="5E5D5E"/>
          <w:spacing w:val="34"/>
        </w:rPr>
        <w:t xml:space="preserve"> </w:t>
      </w:r>
      <w:r>
        <w:rPr>
          <w:color w:val="5E5D5E"/>
          <w:spacing w:val="-1"/>
        </w:rPr>
        <w:t>only</w:t>
      </w:r>
      <w:r>
        <w:rPr>
          <w:color w:val="5E5D5E"/>
          <w:spacing w:val="34"/>
        </w:rPr>
        <w:t xml:space="preserve"> </w:t>
      </w:r>
      <w:r>
        <w:rPr>
          <w:color w:val="5E5D5E"/>
          <w:spacing w:val="-1"/>
        </w:rPr>
        <w:t>on</w:t>
      </w:r>
      <w:r>
        <w:rPr>
          <w:color w:val="5E5D5E"/>
          <w:spacing w:val="34"/>
        </w:rPr>
        <w:t xml:space="preserve"> </w:t>
      </w:r>
      <w:r>
        <w:rPr>
          <w:color w:val="5E5D5E"/>
          <w:spacing w:val="-1"/>
        </w:rPr>
        <w:t>participating</w:t>
      </w:r>
      <w:r>
        <w:rPr>
          <w:color w:val="5E5D5E"/>
          <w:spacing w:val="28"/>
        </w:rPr>
        <w:t xml:space="preserve"> </w:t>
      </w:r>
      <w:r>
        <w:rPr>
          <w:color w:val="5E5D5E"/>
          <w:spacing w:val="-1"/>
        </w:rPr>
        <w:t>businesses</w:t>
      </w:r>
      <w:r>
        <w:rPr>
          <w:color w:val="5E5D5E"/>
          <w:spacing w:val="17"/>
        </w:rPr>
        <w:t xml:space="preserve"> </w:t>
      </w:r>
      <w:r>
        <w:rPr>
          <w:color w:val="5E5D5E"/>
          <w:spacing w:val="-1"/>
        </w:rPr>
        <w:t>but</w:t>
      </w:r>
      <w:r>
        <w:rPr>
          <w:color w:val="5E5D5E"/>
          <w:spacing w:val="17"/>
        </w:rPr>
        <w:t xml:space="preserve"> </w:t>
      </w:r>
      <w:r>
        <w:rPr>
          <w:color w:val="5E5D5E"/>
          <w:spacing w:val="-1"/>
        </w:rPr>
        <w:t>also</w:t>
      </w:r>
      <w:r>
        <w:rPr>
          <w:color w:val="5E5D5E"/>
          <w:spacing w:val="17"/>
        </w:rPr>
        <w:t xml:space="preserve"> </w:t>
      </w:r>
      <w:r>
        <w:rPr>
          <w:color w:val="5E5D5E"/>
          <w:spacing w:val="-1"/>
        </w:rPr>
        <w:t>on</w:t>
      </w:r>
      <w:r>
        <w:rPr>
          <w:color w:val="5E5D5E"/>
          <w:spacing w:val="17"/>
        </w:rPr>
        <w:t xml:space="preserve"> </w:t>
      </w:r>
      <w:r>
        <w:rPr>
          <w:color w:val="5E5D5E"/>
        </w:rPr>
        <w:t>the</w:t>
      </w:r>
      <w:r>
        <w:rPr>
          <w:color w:val="5E5D5E"/>
          <w:spacing w:val="17"/>
        </w:rPr>
        <w:t xml:space="preserve"> </w:t>
      </w:r>
      <w:r>
        <w:rPr>
          <w:color w:val="5E5D5E"/>
          <w:spacing w:val="-1"/>
        </w:rPr>
        <w:t>wider</w:t>
      </w:r>
      <w:r>
        <w:rPr>
          <w:color w:val="5E5D5E"/>
          <w:spacing w:val="17"/>
        </w:rPr>
        <w:t xml:space="preserve"> </w:t>
      </w:r>
      <w:r>
        <w:rPr>
          <w:color w:val="5E5D5E"/>
          <w:spacing w:val="-3"/>
        </w:rPr>
        <w:t>economy.</w:t>
      </w:r>
      <w:r>
        <w:rPr>
          <w:color w:val="5E5D5E"/>
          <w:spacing w:val="17"/>
        </w:rPr>
        <w:t xml:space="preserve"> </w:t>
      </w:r>
      <w:r>
        <w:rPr>
          <w:color w:val="5E5D5E"/>
          <w:spacing w:val="-2"/>
        </w:rPr>
        <w:t>Moreover,</w:t>
      </w:r>
      <w:r>
        <w:rPr>
          <w:color w:val="5E5D5E"/>
          <w:spacing w:val="17"/>
        </w:rPr>
        <w:t xml:space="preserve"> </w:t>
      </w:r>
      <w:r>
        <w:rPr>
          <w:color w:val="5E5D5E"/>
          <w:spacing w:val="-1"/>
        </w:rPr>
        <w:t>all</w:t>
      </w:r>
      <w:r>
        <w:rPr>
          <w:color w:val="5E5D5E"/>
          <w:spacing w:val="17"/>
        </w:rPr>
        <w:t xml:space="preserve"> </w:t>
      </w:r>
      <w:r>
        <w:rPr>
          <w:color w:val="5E5D5E"/>
          <w:spacing w:val="-1"/>
        </w:rPr>
        <w:t>businesses</w:t>
      </w:r>
      <w:r>
        <w:rPr>
          <w:color w:val="5E5D5E"/>
          <w:spacing w:val="17"/>
        </w:rPr>
        <w:t xml:space="preserve"> </w:t>
      </w:r>
      <w:r>
        <w:rPr>
          <w:color w:val="5E5D5E"/>
          <w:spacing w:val="-1"/>
        </w:rPr>
        <w:t>are</w:t>
      </w:r>
      <w:r>
        <w:rPr>
          <w:color w:val="5E5D5E"/>
          <w:spacing w:val="34"/>
        </w:rPr>
        <w:t xml:space="preserve"> </w:t>
      </w:r>
      <w:r>
        <w:rPr>
          <w:color w:val="5E5D5E"/>
          <w:spacing w:val="-1"/>
        </w:rPr>
        <w:t>impacted,</w:t>
      </w:r>
      <w:r>
        <w:rPr>
          <w:color w:val="5E5D5E"/>
          <w:spacing w:val="44"/>
        </w:rPr>
        <w:t xml:space="preserve"> </w:t>
      </w:r>
      <w:r>
        <w:rPr>
          <w:color w:val="5E5D5E"/>
          <w:spacing w:val="-1"/>
        </w:rPr>
        <w:t>albeit</w:t>
      </w:r>
      <w:r>
        <w:rPr>
          <w:color w:val="5E5D5E"/>
          <w:spacing w:val="45"/>
        </w:rPr>
        <w:t xml:space="preserve"> </w:t>
      </w:r>
      <w:r>
        <w:rPr>
          <w:color w:val="5E5D5E"/>
          <w:spacing w:val="-2"/>
        </w:rPr>
        <w:t>differently,</w:t>
      </w:r>
      <w:r>
        <w:rPr>
          <w:color w:val="5E5D5E"/>
          <w:spacing w:val="45"/>
        </w:rPr>
        <w:t xml:space="preserve"> </w:t>
      </w:r>
      <w:r>
        <w:rPr>
          <w:color w:val="5E5D5E"/>
          <w:spacing w:val="-1"/>
        </w:rPr>
        <w:t>by</w:t>
      </w:r>
      <w:r>
        <w:rPr>
          <w:color w:val="5E5D5E"/>
          <w:spacing w:val="45"/>
        </w:rPr>
        <w:t xml:space="preserve"> </w:t>
      </w:r>
      <w:r>
        <w:rPr>
          <w:color w:val="5E5D5E"/>
        </w:rPr>
        <w:t>a</w:t>
      </w:r>
      <w:r>
        <w:rPr>
          <w:color w:val="5E5D5E"/>
          <w:spacing w:val="44"/>
        </w:rPr>
        <w:t xml:space="preserve"> </w:t>
      </w:r>
      <w:r>
        <w:rPr>
          <w:color w:val="5E5D5E"/>
        </w:rPr>
        <w:t>range</w:t>
      </w:r>
      <w:r>
        <w:rPr>
          <w:color w:val="5E5D5E"/>
          <w:spacing w:val="45"/>
        </w:rPr>
        <w:t xml:space="preserve"> </w:t>
      </w:r>
      <w:r>
        <w:rPr>
          <w:color w:val="5E5D5E"/>
          <w:spacing w:val="-1"/>
        </w:rPr>
        <w:t>of</w:t>
      </w:r>
      <w:r>
        <w:rPr>
          <w:color w:val="5E5D5E"/>
          <w:spacing w:val="45"/>
        </w:rPr>
        <w:t xml:space="preserve"> </w:t>
      </w:r>
      <w:r>
        <w:rPr>
          <w:color w:val="5E5D5E"/>
          <w:spacing w:val="-1"/>
        </w:rPr>
        <w:t>domestic</w:t>
      </w:r>
      <w:r>
        <w:rPr>
          <w:color w:val="5E5D5E"/>
          <w:spacing w:val="45"/>
        </w:rPr>
        <w:t xml:space="preserve"> </w:t>
      </w:r>
      <w:r>
        <w:rPr>
          <w:color w:val="5E5D5E"/>
          <w:spacing w:val="-1"/>
        </w:rPr>
        <w:t>and</w:t>
      </w:r>
      <w:r>
        <w:rPr>
          <w:color w:val="5E5D5E"/>
          <w:spacing w:val="44"/>
        </w:rPr>
        <w:t xml:space="preserve"> </w:t>
      </w:r>
      <w:r>
        <w:rPr>
          <w:color w:val="5E5D5E"/>
          <w:spacing w:val="-1"/>
        </w:rPr>
        <w:t>international</w:t>
      </w:r>
      <w:r>
        <w:rPr>
          <w:color w:val="5E5D5E"/>
          <w:spacing w:val="45"/>
        </w:rPr>
        <w:t xml:space="preserve"> </w:t>
      </w:r>
      <w:r>
        <w:rPr>
          <w:color w:val="5E5D5E"/>
        </w:rPr>
        <w:t>factors.</w:t>
      </w:r>
      <w:r>
        <w:rPr>
          <w:color w:val="5E5D5E"/>
          <w:spacing w:val="21"/>
          <w:w w:val="99"/>
        </w:rPr>
        <w:t xml:space="preserve"> </w:t>
      </w:r>
      <w:r>
        <w:rPr>
          <w:color w:val="5E5D5E"/>
          <w:spacing w:val="-1"/>
        </w:rPr>
        <w:t>Hence,</w:t>
      </w:r>
      <w:r>
        <w:rPr>
          <w:color w:val="5E5D5E"/>
          <w:spacing w:val="-12"/>
        </w:rPr>
        <w:t xml:space="preserve"> </w:t>
      </w:r>
      <w:r>
        <w:rPr>
          <w:color w:val="5E5D5E"/>
          <w:spacing w:val="-1"/>
        </w:rPr>
        <w:t>it</w:t>
      </w:r>
      <w:r>
        <w:rPr>
          <w:color w:val="5E5D5E"/>
          <w:spacing w:val="-11"/>
        </w:rPr>
        <w:t xml:space="preserve"> </w:t>
      </w:r>
      <w:r>
        <w:rPr>
          <w:color w:val="5E5D5E"/>
          <w:spacing w:val="-1"/>
        </w:rPr>
        <w:t>is</w:t>
      </w:r>
      <w:r>
        <w:rPr>
          <w:color w:val="5E5D5E"/>
          <w:spacing w:val="-12"/>
        </w:rPr>
        <w:t xml:space="preserve"> </w:t>
      </w:r>
      <w:r>
        <w:rPr>
          <w:color w:val="5E5D5E"/>
          <w:spacing w:val="-1"/>
        </w:rPr>
        <w:t>necessary</w:t>
      </w:r>
      <w:r>
        <w:rPr>
          <w:color w:val="5E5D5E"/>
          <w:spacing w:val="-11"/>
        </w:rPr>
        <w:t xml:space="preserve"> </w:t>
      </w:r>
      <w:r>
        <w:rPr>
          <w:color w:val="5E5D5E"/>
        </w:rPr>
        <w:t>to</w:t>
      </w:r>
      <w:r>
        <w:rPr>
          <w:color w:val="5E5D5E"/>
          <w:spacing w:val="-11"/>
        </w:rPr>
        <w:t xml:space="preserve"> </w:t>
      </w:r>
      <w:r>
        <w:rPr>
          <w:color w:val="5E5D5E"/>
          <w:spacing w:val="-1"/>
        </w:rPr>
        <w:t>establish</w:t>
      </w:r>
      <w:r>
        <w:rPr>
          <w:color w:val="5E5D5E"/>
          <w:spacing w:val="-12"/>
        </w:rPr>
        <w:t xml:space="preserve"> </w:t>
      </w:r>
      <w:r>
        <w:rPr>
          <w:color w:val="5E5D5E"/>
        </w:rPr>
        <w:t>control</w:t>
      </w:r>
      <w:r>
        <w:rPr>
          <w:color w:val="5E5D5E"/>
          <w:spacing w:val="-11"/>
        </w:rPr>
        <w:t xml:space="preserve"> </w:t>
      </w:r>
      <w:r>
        <w:rPr>
          <w:color w:val="5E5D5E"/>
          <w:spacing w:val="-1"/>
        </w:rPr>
        <w:t>groups</w:t>
      </w:r>
      <w:r>
        <w:rPr>
          <w:color w:val="5E5D5E"/>
          <w:spacing w:val="-12"/>
        </w:rPr>
        <w:t xml:space="preserve"> </w:t>
      </w:r>
      <w:r>
        <w:rPr>
          <w:color w:val="5E5D5E"/>
          <w:spacing w:val="-1"/>
        </w:rPr>
        <w:t>(non-participants</w:t>
      </w:r>
      <w:r>
        <w:rPr>
          <w:color w:val="5E5D5E"/>
          <w:spacing w:val="-11"/>
        </w:rPr>
        <w:t xml:space="preserve"> </w:t>
      </w:r>
      <w:r>
        <w:rPr>
          <w:color w:val="5E5D5E"/>
        </w:rPr>
        <w:t>that</w:t>
      </w:r>
      <w:r>
        <w:rPr>
          <w:color w:val="5E5D5E"/>
          <w:spacing w:val="-11"/>
        </w:rPr>
        <w:t xml:space="preserve"> </w:t>
      </w:r>
      <w:r>
        <w:rPr>
          <w:color w:val="5E5D5E"/>
          <w:spacing w:val="-1"/>
        </w:rPr>
        <w:t>are</w:t>
      </w:r>
      <w:r>
        <w:rPr>
          <w:color w:val="5E5D5E"/>
          <w:spacing w:val="-12"/>
        </w:rPr>
        <w:t xml:space="preserve"> </w:t>
      </w:r>
      <w:r>
        <w:rPr>
          <w:color w:val="5E5D5E"/>
        </w:rPr>
        <w:t>similar</w:t>
      </w:r>
      <w:r>
        <w:rPr>
          <w:color w:val="5E5D5E"/>
          <w:spacing w:val="35"/>
        </w:rPr>
        <w:t xml:space="preserve"> </w:t>
      </w:r>
      <w:r>
        <w:rPr>
          <w:color w:val="5E5D5E"/>
        </w:rPr>
        <w:t>to</w:t>
      </w:r>
      <w:r>
        <w:rPr>
          <w:color w:val="5E5D5E"/>
          <w:spacing w:val="18"/>
        </w:rPr>
        <w:t xml:space="preserve"> </w:t>
      </w:r>
      <w:r>
        <w:rPr>
          <w:color w:val="5E5D5E"/>
          <w:spacing w:val="-1"/>
        </w:rPr>
        <w:t>participants</w:t>
      </w:r>
      <w:r>
        <w:rPr>
          <w:color w:val="5E5D5E"/>
          <w:spacing w:val="20"/>
        </w:rPr>
        <w:t xml:space="preserve"> </w:t>
      </w:r>
      <w:r>
        <w:rPr>
          <w:color w:val="5E5D5E"/>
          <w:spacing w:val="-1"/>
        </w:rPr>
        <w:t>prior</w:t>
      </w:r>
      <w:r>
        <w:rPr>
          <w:color w:val="5E5D5E"/>
          <w:spacing w:val="18"/>
        </w:rPr>
        <w:t xml:space="preserve"> </w:t>
      </w:r>
      <w:r>
        <w:rPr>
          <w:color w:val="5E5D5E"/>
        </w:rPr>
        <w:t>to</w:t>
      </w:r>
      <w:r>
        <w:rPr>
          <w:color w:val="5E5D5E"/>
          <w:spacing w:val="19"/>
        </w:rPr>
        <w:t xml:space="preserve"> </w:t>
      </w:r>
      <w:r>
        <w:rPr>
          <w:color w:val="5E5D5E"/>
          <w:spacing w:val="-1"/>
        </w:rPr>
        <w:t>programme</w:t>
      </w:r>
      <w:r>
        <w:rPr>
          <w:color w:val="5E5D5E"/>
          <w:spacing w:val="18"/>
        </w:rPr>
        <w:t xml:space="preserve"> </w:t>
      </w:r>
      <w:r>
        <w:rPr>
          <w:color w:val="5E5D5E"/>
          <w:spacing w:val="-1"/>
        </w:rPr>
        <w:t>participation)</w:t>
      </w:r>
      <w:r>
        <w:rPr>
          <w:color w:val="5E5D5E"/>
          <w:spacing w:val="20"/>
        </w:rPr>
        <w:t xml:space="preserve"> </w:t>
      </w:r>
      <w:r>
        <w:rPr>
          <w:color w:val="5E5D5E"/>
          <w:spacing w:val="-1"/>
        </w:rPr>
        <w:t>against</w:t>
      </w:r>
      <w:r>
        <w:rPr>
          <w:color w:val="5E5D5E"/>
          <w:spacing w:val="18"/>
        </w:rPr>
        <w:t xml:space="preserve"> </w:t>
      </w:r>
      <w:r>
        <w:rPr>
          <w:color w:val="5E5D5E"/>
          <w:spacing w:val="-1"/>
        </w:rPr>
        <w:t>which</w:t>
      </w:r>
      <w:r>
        <w:rPr>
          <w:color w:val="5E5D5E"/>
          <w:spacing w:val="19"/>
        </w:rPr>
        <w:t xml:space="preserve"> </w:t>
      </w:r>
      <w:r>
        <w:rPr>
          <w:color w:val="5E5D5E"/>
        </w:rPr>
        <w:t>the</w:t>
      </w:r>
      <w:r>
        <w:rPr>
          <w:color w:val="5E5D5E"/>
          <w:spacing w:val="18"/>
        </w:rPr>
        <w:t xml:space="preserve"> </w:t>
      </w:r>
      <w:r>
        <w:rPr>
          <w:color w:val="5E5D5E"/>
          <w:spacing w:val="-1"/>
        </w:rPr>
        <w:t>outcomes</w:t>
      </w:r>
      <w:r>
        <w:rPr>
          <w:color w:val="5E5D5E"/>
          <w:spacing w:val="19"/>
        </w:rPr>
        <w:t xml:space="preserve"> </w:t>
      </w:r>
      <w:r>
        <w:rPr>
          <w:color w:val="5E5D5E"/>
          <w:spacing w:val="-1"/>
        </w:rPr>
        <w:t>of</w:t>
      </w:r>
      <w:r>
        <w:rPr>
          <w:color w:val="5E5D5E"/>
          <w:spacing w:val="20"/>
          <w:w w:val="99"/>
        </w:rPr>
        <w:t xml:space="preserve"> </w:t>
      </w:r>
      <w:r>
        <w:rPr>
          <w:color w:val="5E5D5E"/>
        </w:rPr>
        <w:t>treatment</w:t>
      </w:r>
      <w:r>
        <w:rPr>
          <w:color w:val="5E5D5E"/>
          <w:spacing w:val="-22"/>
        </w:rPr>
        <w:t xml:space="preserve"> </w:t>
      </w:r>
      <w:r>
        <w:rPr>
          <w:color w:val="5E5D5E"/>
          <w:spacing w:val="-1"/>
        </w:rPr>
        <w:t>groups</w:t>
      </w:r>
      <w:r>
        <w:rPr>
          <w:color w:val="5E5D5E"/>
          <w:spacing w:val="-21"/>
        </w:rPr>
        <w:t xml:space="preserve"> </w:t>
      </w:r>
      <w:r>
        <w:rPr>
          <w:color w:val="5E5D5E"/>
        </w:rPr>
        <w:t>(programme</w:t>
      </w:r>
      <w:r>
        <w:rPr>
          <w:color w:val="5E5D5E"/>
          <w:spacing w:val="-21"/>
        </w:rPr>
        <w:t xml:space="preserve"> </w:t>
      </w:r>
      <w:r>
        <w:rPr>
          <w:color w:val="5E5D5E"/>
          <w:spacing w:val="-1"/>
        </w:rPr>
        <w:t>participants)</w:t>
      </w:r>
      <w:r>
        <w:rPr>
          <w:color w:val="5E5D5E"/>
          <w:spacing w:val="-21"/>
        </w:rPr>
        <w:t xml:space="preserve"> </w:t>
      </w:r>
      <w:r>
        <w:rPr>
          <w:color w:val="5E5D5E"/>
        </w:rPr>
        <w:t>can</w:t>
      </w:r>
      <w:r>
        <w:rPr>
          <w:color w:val="5E5D5E"/>
          <w:spacing w:val="-21"/>
        </w:rPr>
        <w:t xml:space="preserve"> </w:t>
      </w:r>
      <w:r>
        <w:rPr>
          <w:color w:val="5E5D5E"/>
          <w:spacing w:val="-1"/>
        </w:rPr>
        <w:t>be</w:t>
      </w:r>
      <w:r>
        <w:rPr>
          <w:color w:val="5E5D5E"/>
          <w:spacing w:val="-21"/>
        </w:rPr>
        <w:t xml:space="preserve"> </w:t>
      </w:r>
      <w:r>
        <w:rPr>
          <w:color w:val="5E5D5E"/>
          <w:spacing w:val="-1"/>
        </w:rPr>
        <w:t>compared.</w:t>
      </w:r>
      <w:r>
        <w:rPr>
          <w:color w:val="5E5D5E"/>
          <w:spacing w:val="-22"/>
        </w:rPr>
        <w:t xml:space="preserve"> </w:t>
      </w:r>
      <w:r>
        <w:rPr>
          <w:color w:val="5E5D5E"/>
        </w:rPr>
        <w:t>In</w:t>
      </w:r>
      <w:r>
        <w:rPr>
          <w:color w:val="5E5D5E"/>
          <w:spacing w:val="-21"/>
        </w:rPr>
        <w:t xml:space="preserve"> </w:t>
      </w:r>
      <w:r>
        <w:rPr>
          <w:color w:val="5E5D5E"/>
          <w:spacing w:val="-1"/>
        </w:rPr>
        <w:t>other</w:t>
      </w:r>
      <w:r>
        <w:rPr>
          <w:color w:val="5E5D5E"/>
          <w:spacing w:val="-21"/>
        </w:rPr>
        <w:t xml:space="preserve"> </w:t>
      </w:r>
      <w:r>
        <w:rPr>
          <w:color w:val="5E5D5E"/>
          <w:spacing w:val="-1"/>
        </w:rPr>
        <w:t>words,</w:t>
      </w:r>
      <w:r>
        <w:rPr>
          <w:color w:val="5E5D5E"/>
          <w:spacing w:val="-21"/>
        </w:rPr>
        <w:t xml:space="preserve"> </w:t>
      </w:r>
      <w:r>
        <w:rPr>
          <w:color w:val="5E5D5E"/>
        </w:rPr>
        <w:t>there</w:t>
      </w:r>
      <w:r>
        <w:rPr>
          <w:color w:val="5E5D5E"/>
          <w:spacing w:val="27"/>
        </w:rPr>
        <w:t xml:space="preserve"> </w:t>
      </w:r>
      <w:r>
        <w:rPr>
          <w:color w:val="5E5D5E"/>
          <w:spacing w:val="-1"/>
        </w:rPr>
        <w:t>is</w:t>
      </w:r>
      <w:r>
        <w:rPr>
          <w:color w:val="5E5D5E"/>
          <w:spacing w:val="10"/>
        </w:rPr>
        <w:t xml:space="preserve"> </w:t>
      </w:r>
      <w:r>
        <w:rPr>
          <w:color w:val="5E5D5E"/>
        </w:rPr>
        <w:t>a</w:t>
      </w:r>
      <w:r>
        <w:rPr>
          <w:color w:val="5E5D5E"/>
          <w:spacing w:val="11"/>
        </w:rPr>
        <w:t xml:space="preserve"> </w:t>
      </w:r>
      <w:r>
        <w:rPr>
          <w:color w:val="5E5D5E"/>
          <w:spacing w:val="-1"/>
        </w:rPr>
        <w:t>need</w:t>
      </w:r>
      <w:r>
        <w:rPr>
          <w:color w:val="5E5D5E"/>
          <w:spacing w:val="11"/>
        </w:rPr>
        <w:t xml:space="preserve"> </w:t>
      </w:r>
      <w:r>
        <w:rPr>
          <w:color w:val="5E5D5E"/>
        </w:rPr>
        <w:t>for</w:t>
      </w:r>
      <w:r>
        <w:rPr>
          <w:color w:val="5E5D5E"/>
          <w:spacing w:val="10"/>
        </w:rPr>
        <w:t xml:space="preserve"> </w:t>
      </w:r>
      <w:r>
        <w:rPr>
          <w:color w:val="5E5D5E"/>
          <w:spacing w:val="-1"/>
        </w:rPr>
        <w:t>establishing</w:t>
      </w:r>
      <w:r>
        <w:rPr>
          <w:color w:val="5E5D5E"/>
          <w:spacing w:val="11"/>
        </w:rPr>
        <w:t xml:space="preserve"> </w:t>
      </w:r>
      <w:r>
        <w:rPr>
          <w:color w:val="5E5D5E"/>
        </w:rPr>
        <w:t>a</w:t>
      </w:r>
      <w:r>
        <w:rPr>
          <w:color w:val="5E5D5E"/>
          <w:spacing w:val="11"/>
        </w:rPr>
        <w:t xml:space="preserve"> </w:t>
      </w:r>
      <w:r>
        <w:rPr>
          <w:color w:val="5E5D5E"/>
          <w:spacing w:val="-1"/>
        </w:rPr>
        <w:t>counterfactual</w:t>
      </w:r>
      <w:r>
        <w:rPr>
          <w:color w:val="5E5D5E"/>
          <w:spacing w:val="-1"/>
          <w:position w:val="7"/>
          <w:sz w:val="11"/>
        </w:rPr>
        <w:t>223</w:t>
      </w:r>
      <w:r>
        <w:rPr>
          <w:color w:val="5E5D5E"/>
          <w:spacing w:val="5"/>
          <w:position w:val="7"/>
          <w:sz w:val="11"/>
        </w:rPr>
        <w:t xml:space="preserve"> </w:t>
      </w:r>
      <w:r>
        <w:rPr>
          <w:color w:val="5E5D5E"/>
          <w:spacing w:val="-1"/>
        </w:rPr>
        <w:t>against</w:t>
      </w:r>
      <w:r>
        <w:rPr>
          <w:color w:val="5E5D5E"/>
          <w:spacing w:val="10"/>
        </w:rPr>
        <w:t xml:space="preserve"> </w:t>
      </w:r>
      <w:r>
        <w:rPr>
          <w:color w:val="5E5D5E"/>
          <w:spacing w:val="-1"/>
        </w:rPr>
        <w:t>which</w:t>
      </w:r>
      <w:r>
        <w:rPr>
          <w:color w:val="5E5D5E"/>
          <w:spacing w:val="11"/>
        </w:rPr>
        <w:t xml:space="preserve"> </w:t>
      </w:r>
      <w:r>
        <w:rPr>
          <w:color w:val="5E5D5E"/>
          <w:spacing w:val="-1"/>
        </w:rPr>
        <w:t>policy</w:t>
      </w:r>
      <w:r>
        <w:rPr>
          <w:color w:val="5E5D5E"/>
          <w:spacing w:val="11"/>
        </w:rPr>
        <w:t xml:space="preserve"> </w:t>
      </w:r>
      <w:r>
        <w:rPr>
          <w:color w:val="5E5D5E"/>
          <w:spacing w:val="-1"/>
        </w:rPr>
        <w:t>or</w:t>
      </w:r>
      <w:r>
        <w:rPr>
          <w:color w:val="5E5D5E"/>
          <w:spacing w:val="10"/>
        </w:rPr>
        <w:t xml:space="preserve"> </w:t>
      </w:r>
      <w:r>
        <w:rPr>
          <w:color w:val="5E5D5E"/>
          <w:spacing w:val="-1"/>
        </w:rPr>
        <w:t>programme</w:t>
      </w:r>
      <w:r>
        <w:rPr>
          <w:color w:val="5E5D5E"/>
          <w:spacing w:val="46"/>
        </w:rPr>
        <w:t xml:space="preserve"> </w:t>
      </w:r>
      <w:r>
        <w:rPr>
          <w:color w:val="5E5D5E"/>
          <w:spacing w:val="-1"/>
        </w:rPr>
        <w:t>outcomes</w:t>
      </w:r>
      <w:r>
        <w:rPr>
          <w:color w:val="5E5D5E"/>
          <w:spacing w:val="45"/>
        </w:rPr>
        <w:t xml:space="preserve"> </w:t>
      </w:r>
      <w:r>
        <w:rPr>
          <w:color w:val="5E5D5E"/>
        </w:rPr>
        <w:t>can</w:t>
      </w:r>
      <w:r>
        <w:rPr>
          <w:color w:val="5E5D5E"/>
          <w:spacing w:val="45"/>
        </w:rPr>
        <w:t xml:space="preserve"> </w:t>
      </w:r>
      <w:r>
        <w:rPr>
          <w:color w:val="5E5D5E"/>
          <w:spacing w:val="-1"/>
        </w:rPr>
        <w:t>be</w:t>
      </w:r>
      <w:r>
        <w:rPr>
          <w:color w:val="5E5D5E"/>
          <w:spacing w:val="46"/>
        </w:rPr>
        <w:t xml:space="preserve"> </w:t>
      </w:r>
      <w:r>
        <w:rPr>
          <w:color w:val="5E5D5E"/>
          <w:spacing w:val="-1"/>
        </w:rPr>
        <w:t>assessed.</w:t>
      </w:r>
      <w:r>
        <w:rPr>
          <w:color w:val="5E5D5E"/>
          <w:spacing w:val="45"/>
        </w:rPr>
        <w:t xml:space="preserve"> </w:t>
      </w:r>
      <w:r>
        <w:rPr>
          <w:color w:val="5E5D5E"/>
          <w:spacing w:val="-3"/>
        </w:rPr>
        <w:t>However,</w:t>
      </w:r>
      <w:r>
        <w:rPr>
          <w:color w:val="5E5D5E"/>
          <w:spacing w:val="45"/>
        </w:rPr>
        <w:t xml:space="preserve"> </w:t>
      </w:r>
      <w:r>
        <w:rPr>
          <w:color w:val="5E5D5E"/>
          <w:spacing w:val="-1"/>
        </w:rPr>
        <w:t>issues</w:t>
      </w:r>
      <w:r>
        <w:rPr>
          <w:color w:val="5E5D5E"/>
          <w:spacing w:val="46"/>
        </w:rPr>
        <w:t xml:space="preserve"> </w:t>
      </w:r>
      <w:r>
        <w:rPr>
          <w:color w:val="5E5D5E"/>
        </w:rPr>
        <w:t>such</w:t>
      </w:r>
      <w:r>
        <w:rPr>
          <w:color w:val="5E5D5E"/>
          <w:spacing w:val="45"/>
        </w:rPr>
        <w:t xml:space="preserve"> </w:t>
      </w:r>
      <w:r>
        <w:rPr>
          <w:color w:val="5E5D5E"/>
          <w:spacing w:val="-1"/>
        </w:rPr>
        <w:t>as</w:t>
      </w:r>
      <w:r>
        <w:rPr>
          <w:color w:val="5E5D5E"/>
          <w:spacing w:val="45"/>
        </w:rPr>
        <w:t xml:space="preserve"> </w:t>
      </w:r>
      <w:r>
        <w:rPr>
          <w:color w:val="5E5D5E"/>
        </w:rPr>
        <w:t>scarcity</w:t>
      </w:r>
      <w:r>
        <w:rPr>
          <w:color w:val="5E5D5E"/>
          <w:spacing w:val="46"/>
        </w:rPr>
        <w:t xml:space="preserve"> </w:t>
      </w:r>
      <w:r>
        <w:rPr>
          <w:color w:val="5E5D5E"/>
          <w:spacing w:val="-1"/>
        </w:rPr>
        <w:t>of</w:t>
      </w:r>
      <w:r>
        <w:rPr>
          <w:color w:val="5E5D5E"/>
          <w:spacing w:val="45"/>
        </w:rPr>
        <w:t xml:space="preserve"> </w:t>
      </w:r>
      <w:r>
        <w:rPr>
          <w:color w:val="5E5D5E"/>
        </w:rPr>
        <w:t>resources,</w:t>
      </w:r>
      <w:r>
        <w:rPr>
          <w:color w:val="5E5D5E"/>
          <w:spacing w:val="29"/>
        </w:rPr>
        <w:t xml:space="preserve"> </w:t>
      </w:r>
      <w:r>
        <w:rPr>
          <w:color w:val="5E5D5E"/>
          <w:spacing w:val="-1"/>
        </w:rPr>
        <w:t xml:space="preserve">ethical </w:t>
      </w:r>
      <w:r>
        <w:rPr>
          <w:color w:val="5E5D5E"/>
        </w:rPr>
        <w:t xml:space="preserve">constraints </w:t>
      </w:r>
      <w:r>
        <w:rPr>
          <w:color w:val="5E5D5E"/>
          <w:spacing w:val="-1"/>
        </w:rPr>
        <w:t>and</w:t>
      </w:r>
      <w:r>
        <w:rPr>
          <w:color w:val="5E5D5E"/>
        </w:rPr>
        <w:t xml:space="preserve"> </w:t>
      </w:r>
      <w:r>
        <w:rPr>
          <w:color w:val="5E5D5E"/>
          <w:spacing w:val="-1"/>
        </w:rPr>
        <w:t>privacy</w:t>
      </w:r>
      <w:r>
        <w:rPr>
          <w:color w:val="5E5D5E"/>
        </w:rPr>
        <w:t xml:space="preserve"> concerns sometimes </w:t>
      </w:r>
      <w:r>
        <w:rPr>
          <w:color w:val="5E5D5E"/>
          <w:spacing w:val="-1"/>
        </w:rPr>
        <w:t xml:space="preserve">hinder </w:t>
      </w:r>
      <w:r>
        <w:rPr>
          <w:color w:val="5E5D5E"/>
        </w:rPr>
        <w:t xml:space="preserve">the compilation </w:t>
      </w:r>
      <w:r>
        <w:rPr>
          <w:color w:val="5E5D5E"/>
          <w:spacing w:val="-1"/>
        </w:rPr>
        <w:t>of</w:t>
      </w:r>
      <w:r>
        <w:rPr>
          <w:color w:val="5E5D5E"/>
        </w:rPr>
        <w:t xml:space="preserve"> the</w:t>
      </w:r>
      <w:r>
        <w:rPr>
          <w:color w:val="5E5D5E"/>
          <w:spacing w:val="26"/>
        </w:rPr>
        <w:t xml:space="preserve"> </w:t>
      </w:r>
      <w:r>
        <w:rPr>
          <w:color w:val="5E5D5E"/>
          <w:spacing w:val="-1"/>
        </w:rPr>
        <w:t>data</w:t>
      </w:r>
      <w:r>
        <w:rPr>
          <w:color w:val="5E5D5E"/>
          <w:spacing w:val="1"/>
        </w:rPr>
        <w:t xml:space="preserve"> </w:t>
      </w:r>
      <w:r>
        <w:rPr>
          <w:color w:val="5E5D5E"/>
        </w:rPr>
        <w:t>required</w:t>
      </w:r>
      <w:r>
        <w:rPr>
          <w:color w:val="5E5D5E"/>
          <w:spacing w:val="1"/>
        </w:rPr>
        <w:t xml:space="preserve"> </w:t>
      </w:r>
      <w:r>
        <w:rPr>
          <w:color w:val="5E5D5E"/>
        </w:rPr>
        <w:t>to</w:t>
      </w:r>
      <w:r>
        <w:rPr>
          <w:color w:val="5E5D5E"/>
          <w:spacing w:val="1"/>
        </w:rPr>
        <w:t xml:space="preserve"> </w:t>
      </w:r>
      <w:r>
        <w:rPr>
          <w:color w:val="5E5D5E"/>
          <w:spacing w:val="-1"/>
        </w:rPr>
        <w:t>perform</w:t>
      </w:r>
      <w:r>
        <w:rPr>
          <w:color w:val="5E5D5E"/>
          <w:spacing w:val="2"/>
        </w:rPr>
        <w:t xml:space="preserve"> </w:t>
      </w:r>
      <w:r>
        <w:rPr>
          <w:color w:val="5E5D5E"/>
        </w:rPr>
        <w:t>such</w:t>
      </w:r>
      <w:r>
        <w:rPr>
          <w:color w:val="5E5D5E"/>
          <w:spacing w:val="1"/>
        </w:rPr>
        <w:t xml:space="preserve"> </w:t>
      </w:r>
      <w:r>
        <w:rPr>
          <w:color w:val="5E5D5E"/>
          <w:spacing w:val="-1"/>
        </w:rPr>
        <w:t>analysis.</w:t>
      </w:r>
      <w:r>
        <w:rPr>
          <w:color w:val="5E5D5E"/>
          <w:spacing w:val="-1"/>
          <w:position w:val="7"/>
          <w:sz w:val="11"/>
        </w:rPr>
        <w:t>224</w:t>
      </w:r>
    </w:p>
    <w:p w:rsidR="002F76B6" w:rsidRDefault="00F32A52">
      <w:pPr>
        <w:pStyle w:val="BodyText"/>
        <w:spacing w:line="271" w:lineRule="auto"/>
        <w:ind w:left="1268" w:right="134"/>
        <w:jc w:val="both"/>
      </w:pPr>
      <w:r>
        <w:rPr>
          <w:color w:val="5E5D5E"/>
        </w:rPr>
        <w:t>Even</w:t>
      </w:r>
      <w:r>
        <w:rPr>
          <w:color w:val="5E5D5E"/>
          <w:spacing w:val="9"/>
        </w:rPr>
        <w:t xml:space="preserve"> </w:t>
      </w:r>
      <w:r>
        <w:rPr>
          <w:color w:val="5E5D5E"/>
          <w:spacing w:val="-1"/>
        </w:rPr>
        <w:t>in</w:t>
      </w:r>
      <w:r>
        <w:rPr>
          <w:color w:val="5E5D5E"/>
          <w:spacing w:val="10"/>
        </w:rPr>
        <w:t xml:space="preserve"> </w:t>
      </w:r>
      <w:r>
        <w:rPr>
          <w:color w:val="5E5D5E"/>
        </w:rPr>
        <w:t>the</w:t>
      </w:r>
      <w:r>
        <w:rPr>
          <w:color w:val="5E5D5E"/>
          <w:spacing w:val="10"/>
        </w:rPr>
        <w:t xml:space="preserve"> </w:t>
      </w:r>
      <w:r>
        <w:rPr>
          <w:color w:val="5E5D5E"/>
          <w:spacing w:val="-1"/>
        </w:rPr>
        <w:t>presence</w:t>
      </w:r>
      <w:r>
        <w:rPr>
          <w:color w:val="5E5D5E"/>
          <w:spacing w:val="10"/>
        </w:rPr>
        <w:t xml:space="preserve"> </w:t>
      </w:r>
      <w:r>
        <w:rPr>
          <w:color w:val="5E5D5E"/>
          <w:spacing w:val="-1"/>
        </w:rPr>
        <w:t>of</w:t>
      </w:r>
      <w:r>
        <w:rPr>
          <w:color w:val="5E5D5E"/>
          <w:spacing w:val="10"/>
        </w:rPr>
        <w:t xml:space="preserve"> </w:t>
      </w:r>
      <w:r>
        <w:rPr>
          <w:color w:val="5E5D5E"/>
        </w:rPr>
        <w:t>a</w:t>
      </w:r>
      <w:r>
        <w:rPr>
          <w:color w:val="5E5D5E"/>
          <w:spacing w:val="10"/>
        </w:rPr>
        <w:t xml:space="preserve"> </w:t>
      </w:r>
      <w:r>
        <w:rPr>
          <w:color w:val="5E5D5E"/>
        </w:rPr>
        <w:t>counterfactual,</w:t>
      </w:r>
      <w:r>
        <w:rPr>
          <w:color w:val="5E5D5E"/>
          <w:spacing w:val="9"/>
        </w:rPr>
        <w:t xml:space="preserve"> </w:t>
      </w:r>
      <w:r>
        <w:rPr>
          <w:color w:val="5E5D5E"/>
        </w:rPr>
        <w:t>robust</w:t>
      </w:r>
      <w:r>
        <w:rPr>
          <w:color w:val="5E5D5E"/>
          <w:spacing w:val="10"/>
        </w:rPr>
        <w:t xml:space="preserve"> </w:t>
      </w:r>
      <w:r>
        <w:rPr>
          <w:color w:val="5E5D5E"/>
          <w:spacing w:val="-1"/>
        </w:rPr>
        <w:t>evaluation</w:t>
      </w:r>
      <w:r>
        <w:rPr>
          <w:color w:val="5E5D5E"/>
          <w:spacing w:val="10"/>
        </w:rPr>
        <w:t xml:space="preserve"> </w:t>
      </w:r>
      <w:r>
        <w:rPr>
          <w:color w:val="5E5D5E"/>
          <w:spacing w:val="-1"/>
        </w:rPr>
        <w:t>demands</w:t>
      </w:r>
      <w:r>
        <w:rPr>
          <w:color w:val="5E5D5E"/>
          <w:spacing w:val="10"/>
        </w:rPr>
        <w:t xml:space="preserve"> </w:t>
      </w:r>
      <w:r>
        <w:rPr>
          <w:color w:val="5E5D5E"/>
          <w:spacing w:val="-1"/>
        </w:rPr>
        <w:t>due</w:t>
      </w:r>
      <w:r>
        <w:rPr>
          <w:color w:val="5E5D5E"/>
          <w:spacing w:val="25"/>
        </w:rPr>
        <w:t xml:space="preserve"> </w:t>
      </w:r>
      <w:r>
        <w:rPr>
          <w:color w:val="5E5D5E"/>
        </w:rPr>
        <w:t>consideration</w:t>
      </w:r>
      <w:r>
        <w:rPr>
          <w:color w:val="5E5D5E"/>
          <w:spacing w:val="48"/>
        </w:rPr>
        <w:t xml:space="preserve"> </w:t>
      </w:r>
      <w:r>
        <w:rPr>
          <w:color w:val="5E5D5E"/>
        </w:rPr>
        <w:t>to</w:t>
      </w:r>
      <w:r>
        <w:rPr>
          <w:color w:val="5E5D5E"/>
          <w:spacing w:val="48"/>
        </w:rPr>
        <w:t xml:space="preserve"> </w:t>
      </w:r>
      <w:r>
        <w:rPr>
          <w:color w:val="5E5D5E"/>
          <w:spacing w:val="-1"/>
        </w:rPr>
        <w:t>another</w:t>
      </w:r>
      <w:r>
        <w:rPr>
          <w:color w:val="5E5D5E"/>
          <w:spacing w:val="50"/>
        </w:rPr>
        <w:t xml:space="preserve"> </w:t>
      </w:r>
      <w:r>
        <w:rPr>
          <w:color w:val="5E5D5E"/>
        </w:rPr>
        <w:t>common</w:t>
      </w:r>
      <w:r>
        <w:rPr>
          <w:color w:val="5E5D5E"/>
          <w:spacing w:val="48"/>
        </w:rPr>
        <w:t xml:space="preserve"> </w:t>
      </w:r>
      <w:r>
        <w:rPr>
          <w:color w:val="5E5D5E"/>
          <w:spacing w:val="-1"/>
        </w:rPr>
        <w:t>problem</w:t>
      </w:r>
      <w:r>
        <w:rPr>
          <w:color w:val="5E5D5E"/>
          <w:spacing w:val="50"/>
        </w:rPr>
        <w:t xml:space="preserve"> </w:t>
      </w:r>
      <w:r>
        <w:rPr>
          <w:color w:val="5E5D5E"/>
        </w:rPr>
        <w:t>called</w:t>
      </w:r>
      <w:r>
        <w:rPr>
          <w:color w:val="5E5D5E"/>
          <w:spacing w:val="48"/>
        </w:rPr>
        <w:t xml:space="preserve"> </w:t>
      </w:r>
      <w:r>
        <w:rPr>
          <w:color w:val="5E5D5E"/>
        </w:rPr>
        <w:t>selection</w:t>
      </w:r>
      <w:r>
        <w:rPr>
          <w:color w:val="5E5D5E"/>
          <w:spacing w:val="48"/>
        </w:rPr>
        <w:t xml:space="preserve"> </w:t>
      </w:r>
      <w:r>
        <w:rPr>
          <w:color w:val="5E5D5E"/>
          <w:spacing w:val="-1"/>
        </w:rPr>
        <w:t>bias.</w:t>
      </w:r>
      <w:r>
        <w:rPr>
          <w:color w:val="5E5D5E"/>
          <w:spacing w:val="50"/>
        </w:rPr>
        <w:t xml:space="preserve"> </w:t>
      </w:r>
      <w:r>
        <w:rPr>
          <w:color w:val="5E5D5E"/>
        </w:rPr>
        <w:t>Programme</w:t>
      </w:r>
      <w:r>
        <w:rPr>
          <w:color w:val="5E5D5E"/>
          <w:spacing w:val="24"/>
        </w:rPr>
        <w:t xml:space="preserve"> </w:t>
      </w:r>
      <w:r>
        <w:rPr>
          <w:color w:val="5E5D5E"/>
          <w:spacing w:val="-1"/>
        </w:rPr>
        <w:t>participation</w:t>
      </w:r>
      <w:r>
        <w:rPr>
          <w:color w:val="5E5D5E"/>
          <w:spacing w:val="-32"/>
        </w:rPr>
        <w:t xml:space="preserve"> </w:t>
      </w:r>
      <w:r>
        <w:rPr>
          <w:color w:val="5E5D5E"/>
          <w:spacing w:val="-1"/>
        </w:rPr>
        <w:t>is</w:t>
      </w:r>
      <w:r>
        <w:rPr>
          <w:color w:val="5E5D5E"/>
          <w:spacing w:val="-32"/>
        </w:rPr>
        <w:t xml:space="preserve"> </w:t>
      </w:r>
      <w:r>
        <w:rPr>
          <w:color w:val="5E5D5E"/>
          <w:spacing w:val="-1"/>
        </w:rPr>
        <w:t>not</w:t>
      </w:r>
      <w:r>
        <w:rPr>
          <w:color w:val="5E5D5E"/>
          <w:spacing w:val="-32"/>
        </w:rPr>
        <w:t xml:space="preserve"> </w:t>
      </w:r>
      <w:r>
        <w:rPr>
          <w:color w:val="5E5D5E"/>
        </w:rPr>
        <w:t>a</w:t>
      </w:r>
      <w:r>
        <w:rPr>
          <w:color w:val="5E5D5E"/>
          <w:spacing w:val="-32"/>
        </w:rPr>
        <w:t xml:space="preserve"> </w:t>
      </w:r>
      <w:r>
        <w:rPr>
          <w:color w:val="5E5D5E"/>
        </w:rPr>
        <w:t>random</w:t>
      </w:r>
      <w:r>
        <w:rPr>
          <w:color w:val="5E5D5E"/>
          <w:spacing w:val="-32"/>
        </w:rPr>
        <w:t xml:space="preserve"> </w:t>
      </w:r>
      <w:r>
        <w:rPr>
          <w:color w:val="5E5D5E"/>
          <w:spacing w:val="-1"/>
        </w:rPr>
        <w:t>phenomenon,</w:t>
      </w:r>
      <w:r>
        <w:rPr>
          <w:color w:val="5E5D5E"/>
          <w:spacing w:val="-31"/>
        </w:rPr>
        <w:t xml:space="preserve"> </w:t>
      </w:r>
      <w:r>
        <w:rPr>
          <w:color w:val="5E5D5E"/>
          <w:spacing w:val="-1"/>
        </w:rPr>
        <w:t>but</w:t>
      </w:r>
      <w:r>
        <w:rPr>
          <w:color w:val="5E5D5E"/>
          <w:spacing w:val="-32"/>
        </w:rPr>
        <w:t xml:space="preserve"> </w:t>
      </w:r>
      <w:r>
        <w:rPr>
          <w:color w:val="5E5D5E"/>
          <w:spacing w:val="-1"/>
        </w:rPr>
        <w:t>an</w:t>
      </w:r>
      <w:r>
        <w:rPr>
          <w:color w:val="5E5D5E"/>
          <w:spacing w:val="-32"/>
        </w:rPr>
        <w:t xml:space="preserve"> </w:t>
      </w:r>
      <w:r>
        <w:rPr>
          <w:color w:val="5E5D5E"/>
          <w:spacing w:val="-1"/>
        </w:rPr>
        <w:t>outcome</w:t>
      </w:r>
      <w:r>
        <w:rPr>
          <w:color w:val="5E5D5E"/>
          <w:spacing w:val="-31"/>
        </w:rPr>
        <w:t xml:space="preserve"> </w:t>
      </w:r>
      <w:r>
        <w:rPr>
          <w:color w:val="5E5D5E"/>
          <w:spacing w:val="-1"/>
        </w:rPr>
        <w:t>of</w:t>
      </w:r>
      <w:r>
        <w:rPr>
          <w:color w:val="5E5D5E"/>
          <w:spacing w:val="-33"/>
        </w:rPr>
        <w:t xml:space="preserve"> </w:t>
      </w:r>
      <w:r>
        <w:rPr>
          <w:color w:val="5E5D5E"/>
        </w:rPr>
        <w:t>a</w:t>
      </w:r>
      <w:r>
        <w:rPr>
          <w:color w:val="5E5D5E"/>
          <w:spacing w:val="-32"/>
        </w:rPr>
        <w:t xml:space="preserve"> </w:t>
      </w:r>
      <w:r>
        <w:rPr>
          <w:color w:val="5E5D5E"/>
        </w:rPr>
        <w:t>rational</w:t>
      </w:r>
      <w:r>
        <w:rPr>
          <w:color w:val="5E5D5E"/>
          <w:spacing w:val="-32"/>
        </w:rPr>
        <w:t xml:space="preserve"> </w:t>
      </w:r>
      <w:r>
        <w:rPr>
          <w:color w:val="5E5D5E"/>
          <w:spacing w:val="-1"/>
        </w:rPr>
        <w:t>and</w:t>
      </w:r>
      <w:r>
        <w:rPr>
          <w:color w:val="5E5D5E"/>
          <w:spacing w:val="-32"/>
        </w:rPr>
        <w:t xml:space="preserve"> </w:t>
      </w:r>
      <w:r>
        <w:rPr>
          <w:color w:val="5E5D5E"/>
          <w:spacing w:val="-1"/>
        </w:rPr>
        <w:t>informed</w:t>
      </w:r>
      <w:r>
        <w:rPr>
          <w:color w:val="5E5D5E"/>
          <w:spacing w:val="29"/>
        </w:rPr>
        <w:t xml:space="preserve"> </w:t>
      </w:r>
      <w:r>
        <w:rPr>
          <w:color w:val="5E5D5E"/>
          <w:spacing w:val="-1"/>
        </w:rPr>
        <w:t>decision</w:t>
      </w:r>
      <w:r>
        <w:rPr>
          <w:color w:val="5E5D5E"/>
          <w:spacing w:val="13"/>
        </w:rPr>
        <w:t xml:space="preserve"> </w:t>
      </w:r>
      <w:r>
        <w:rPr>
          <w:color w:val="5E5D5E"/>
        </w:rPr>
        <w:t>made</w:t>
      </w:r>
      <w:r>
        <w:rPr>
          <w:color w:val="5E5D5E"/>
          <w:spacing w:val="13"/>
        </w:rPr>
        <w:t xml:space="preserve"> </w:t>
      </w:r>
      <w:r>
        <w:rPr>
          <w:color w:val="5E5D5E"/>
          <w:spacing w:val="-1"/>
        </w:rPr>
        <w:t>by</w:t>
      </w:r>
      <w:r>
        <w:rPr>
          <w:color w:val="5E5D5E"/>
          <w:spacing w:val="13"/>
        </w:rPr>
        <w:t xml:space="preserve"> </w:t>
      </w:r>
      <w:r>
        <w:rPr>
          <w:color w:val="5E5D5E"/>
          <w:spacing w:val="-1"/>
        </w:rPr>
        <w:t>participants.</w:t>
      </w:r>
      <w:r>
        <w:rPr>
          <w:color w:val="5E5D5E"/>
          <w:spacing w:val="13"/>
        </w:rPr>
        <w:t xml:space="preserve"> </w:t>
      </w:r>
      <w:r>
        <w:rPr>
          <w:color w:val="5E5D5E"/>
        </w:rPr>
        <w:t>Systematic</w:t>
      </w:r>
      <w:r>
        <w:rPr>
          <w:color w:val="5E5D5E"/>
          <w:spacing w:val="13"/>
        </w:rPr>
        <w:t xml:space="preserve"> </w:t>
      </w:r>
      <w:r>
        <w:rPr>
          <w:color w:val="5E5D5E"/>
          <w:spacing w:val="-1"/>
        </w:rPr>
        <w:t>differences</w:t>
      </w:r>
      <w:r>
        <w:rPr>
          <w:color w:val="5E5D5E"/>
          <w:spacing w:val="12"/>
        </w:rPr>
        <w:t xml:space="preserve"> </w:t>
      </w:r>
      <w:r>
        <w:rPr>
          <w:color w:val="5E5D5E"/>
          <w:spacing w:val="-1"/>
        </w:rPr>
        <w:t>between</w:t>
      </w:r>
      <w:r>
        <w:rPr>
          <w:color w:val="5E5D5E"/>
          <w:spacing w:val="14"/>
        </w:rPr>
        <w:t xml:space="preserve"> </w:t>
      </w:r>
      <w:r>
        <w:rPr>
          <w:color w:val="5E5D5E"/>
          <w:spacing w:val="-1"/>
        </w:rPr>
        <w:t>participants</w:t>
      </w:r>
      <w:r>
        <w:rPr>
          <w:color w:val="5E5D5E"/>
          <w:spacing w:val="14"/>
        </w:rPr>
        <w:t xml:space="preserve"> </w:t>
      </w:r>
      <w:r>
        <w:rPr>
          <w:color w:val="5E5D5E"/>
          <w:spacing w:val="-1"/>
        </w:rPr>
        <w:t>and</w:t>
      </w:r>
      <w:r>
        <w:rPr>
          <w:color w:val="5E5D5E"/>
          <w:spacing w:val="24"/>
        </w:rPr>
        <w:t xml:space="preserve"> </w:t>
      </w:r>
      <w:r>
        <w:rPr>
          <w:rFonts w:cs="Arial"/>
          <w:color w:val="5E5D5E"/>
        </w:rPr>
        <w:t>non-participants,</w:t>
      </w:r>
      <w:r>
        <w:rPr>
          <w:rFonts w:cs="Arial"/>
          <w:color w:val="5E5D5E"/>
          <w:spacing w:val="3"/>
        </w:rPr>
        <w:t xml:space="preserve"> </w:t>
      </w:r>
      <w:r>
        <w:rPr>
          <w:rFonts w:cs="Arial"/>
          <w:color w:val="5E5D5E"/>
        </w:rPr>
        <w:t>including</w:t>
      </w:r>
      <w:r>
        <w:rPr>
          <w:rFonts w:cs="Arial"/>
          <w:color w:val="5E5D5E"/>
          <w:spacing w:val="3"/>
        </w:rPr>
        <w:t xml:space="preserve"> </w:t>
      </w:r>
      <w:r>
        <w:rPr>
          <w:rFonts w:cs="Arial"/>
          <w:color w:val="5E5D5E"/>
        </w:rPr>
        <w:t>past</w:t>
      </w:r>
      <w:r>
        <w:rPr>
          <w:rFonts w:cs="Arial"/>
          <w:color w:val="5E5D5E"/>
          <w:spacing w:val="3"/>
        </w:rPr>
        <w:t xml:space="preserve"> </w:t>
      </w:r>
      <w:r>
        <w:rPr>
          <w:rFonts w:cs="Arial"/>
          <w:color w:val="5E5D5E"/>
        </w:rPr>
        <w:t>activity</w:t>
      </w:r>
      <w:r>
        <w:rPr>
          <w:rFonts w:cs="Arial"/>
          <w:color w:val="5E5D5E"/>
          <w:spacing w:val="3"/>
        </w:rPr>
        <w:t xml:space="preserve"> </w:t>
      </w:r>
      <w:r>
        <w:rPr>
          <w:rFonts w:cs="Arial"/>
          <w:color w:val="5E5D5E"/>
        </w:rPr>
        <w:t>and</w:t>
      </w:r>
      <w:r>
        <w:rPr>
          <w:rFonts w:cs="Arial"/>
          <w:color w:val="5E5D5E"/>
          <w:spacing w:val="3"/>
        </w:rPr>
        <w:t xml:space="preserve"> </w:t>
      </w:r>
      <w:r>
        <w:rPr>
          <w:rFonts w:cs="Arial"/>
          <w:color w:val="5E5D5E"/>
        </w:rPr>
        <w:t>performance,</w:t>
      </w:r>
      <w:r>
        <w:rPr>
          <w:rFonts w:cs="Arial"/>
          <w:color w:val="5E5D5E"/>
          <w:spacing w:val="3"/>
        </w:rPr>
        <w:t xml:space="preserve"> </w:t>
      </w:r>
      <w:r>
        <w:rPr>
          <w:rFonts w:cs="Arial"/>
          <w:color w:val="5E5D5E"/>
        </w:rPr>
        <w:t>influence</w:t>
      </w:r>
      <w:r>
        <w:rPr>
          <w:rFonts w:cs="Arial"/>
          <w:color w:val="5E5D5E"/>
          <w:spacing w:val="3"/>
        </w:rPr>
        <w:t xml:space="preserve"> </w:t>
      </w:r>
      <w:r>
        <w:rPr>
          <w:rFonts w:cs="Arial"/>
          <w:color w:val="5E5D5E"/>
        </w:rPr>
        <w:t>this</w:t>
      </w:r>
      <w:r>
        <w:rPr>
          <w:rFonts w:cs="Arial"/>
          <w:color w:val="5E5D5E"/>
          <w:spacing w:val="3"/>
        </w:rPr>
        <w:t xml:space="preserve"> </w:t>
      </w:r>
      <w:r>
        <w:rPr>
          <w:rFonts w:cs="Arial"/>
          <w:color w:val="5E5D5E"/>
        </w:rPr>
        <w:t xml:space="preserve">decision. </w:t>
      </w:r>
      <w:r>
        <w:rPr>
          <w:color w:val="5E5D5E"/>
          <w:spacing w:val="-2"/>
        </w:rPr>
        <w:t>Moreover,</w:t>
      </w:r>
      <w:r>
        <w:rPr>
          <w:color w:val="5E5D5E"/>
          <w:spacing w:val="33"/>
        </w:rPr>
        <w:t xml:space="preserve"> </w:t>
      </w:r>
      <w:r>
        <w:rPr>
          <w:color w:val="5E5D5E"/>
        </w:rPr>
        <w:t>since</w:t>
      </w:r>
      <w:r>
        <w:rPr>
          <w:color w:val="5E5D5E"/>
          <w:spacing w:val="34"/>
        </w:rPr>
        <w:t xml:space="preserve"> </w:t>
      </w:r>
      <w:r>
        <w:rPr>
          <w:color w:val="5E5D5E"/>
          <w:spacing w:val="-1"/>
        </w:rPr>
        <w:t>participants</w:t>
      </w:r>
      <w:r>
        <w:rPr>
          <w:color w:val="5E5D5E"/>
          <w:spacing w:val="34"/>
        </w:rPr>
        <w:t xml:space="preserve"> </w:t>
      </w:r>
      <w:r>
        <w:rPr>
          <w:color w:val="5E5D5E"/>
        </w:rPr>
        <w:t>select</w:t>
      </w:r>
      <w:r>
        <w:rPr>
          <w:color w:val="5E5D5E"/>
          <w:spacing w:val="34"/>
        </w:rPr>
        <w:t xml:space="preserve"> </w:t>
      </w:r>
      <w:r>
        <w:rPr>
          <w:color w:val="5E5D5E"/>
          <w:spacing w:val="-1"/>
        </w:rPr>
        <w:t>into</w:t>
      </w:r>
      <w:r>
        <w:rPr>
          <w:color w:val="5E5D5E"/>
          <w:spacing w:val="33"/>
        </w:rPr>
        <w:t xml:space="preserve"> </w:t>
      </w:r>
      <w:r>
        <w:rPr>
          <w:color w:val="5E5D5E"/>
          <w:spacing w:val="-1"/>
        </w:rPr>
        <w:t>programmes,</w:t>
      </w:r>
      <w:r>
        <w:rPr>
          <w:color w:val="5E5D5E"/>
          <w:spacing w:val="34"/>
        </w:rPr>
        <w:t xml:space="preserve"> </w:t>
      </w:r>
      <w:r>
        <w:rPr>
          <w:color w:val="5E5D5E"/>
        </w:rPr>
        <w:t>they</w:t>
      </w:r>
      <w:r>
        <w:rPr>
          <w:color w:val="5E5D5E"/>
          <w:spacing w:val="33"/>
        </w:rPr>
        <w:t xml:space="preserve"> </w:t>
      </w:r>
      <w:r>
        <w:rPr>
          <w:color w:val="5E5D5E"/>
          <w:spacing w:val="-1"/>
        </w:rPr>
        <w:t>do</w:t>
      </w:r>
      <w:r>
        <w:rPr>
          <w:color w:val="5E5D5E"/>
          <w:spacing w:val="34"/>
        </w:rPr>
        <w:t xml:space="preserve"> </w:t>
      </w:r>
      <w:r>
        <w:rPr>
          <w:color w:val="5E5D5E"/>
          <w:spacing w:val="-1"/>
        </w:rPr>
        <w:t>not</w:t>
      </w:r>
      <w:r>
        <w:rPr>
          <w:color w:val="5E5D5E"/>
          <w:spacing w:val="33"/>
        </w:rPr>
        <w:t xml:space="preserve"> </w:t>
      </w:r>
      <w:r>
        <w:rPr>
          <w:color w:val="5E5D5E"/>
        </w:rPr>
        <w:t>constitute</w:t>
      </w:r>
      <w:r>
        <w:rPr>
          <w:color w:val="5E5D5E"/>
          <w:spacing w:val="34"/>
        </w:rPr>
        <w:t xml:space="preserve"> </w:t>
      </w:r>
      <w:r>
        <w:rPr>
          <w:color w:val="5E5D5E"/>
        </w:rPr>
        <w:t>a</w:t>
      </w:r>
      <w:r>
        <w:rPr>
          <w:color w:val="5E5D5E"/>
          <w:spacing w:val="25"/>
        </w:rPr>
        <w:t xml:space="preserve"> </w:t>
      </w:r>
      <w:r>
        <w:rPr>
          <w:color w:val="5E5D5E"/>
        </w:rPr>
        <w:t>random</w:t>
      </w:r>
      <w:r>
        <w:rPr>
          <w:color w:val="5E5D5E"/>
          <w:spacing w:val="15"/>
        </w:rPr>
        <w:t xml:space="preserve"> </w:t>
      </w:r>
      <w:r>
        <w:rPr>
          <w:color w:val="5E5D5E"/>
        </w:rPr>
        <w:t>sample.</w:t>
      </w:r>
      <w:r>
        <w:rPr>
          <w:color w:val="5E5D5E"/>
          <w:spacing w:val="11"/>
        </w:rPr>
        <w:t xml:space="preserve"> </w:t>
      </w:r>
      <w:r>
        <w:rPr>
          <w:color w:val="5E5D5E"/>
        </w:rPr>
        <w:t>Therefore,</w:t>
      </w:r>
      <w:r>
        <w:rPr>
          <w:color w:val="5E5D5E"/>
          <w:spacing w:val="14"/>
        </w:rPr>
        <w:t xml:space="preserve"> </w:t>
      </w:r>
      <w:r>
        <w:rPr>
          <w:color w:val="5E5D5E"/>
          <w:spacing w:val="-1"/>
        </w:rPr>
        <w:t>an</w:t>
      </w:r>
      <w:r>
        <w:rPr>
          <w:color w:val="5E5D5E"/>
          <w:spacing w:val="15"/>
        </w:rPr>
        <w:t xml:space="preserve"> </w:t>
      </w:r>
      <w:r>
        <w:rPr>
          <w:color w:val="5E5D5E"/>
          <w:spacing w:val="-1"/>
        </w:rPr>
        <w:t>attempt</w:t>
      </w:r>
      <w:r>
        <w:rPr>
          <w:color w:val="5E5D5E"/>
          <w:spacing w:val="16"/>
        </w:rPr>
        <w:t xml:space="preserve"> </w:t>
      </w:r>
      <w:r>
        <w:rPr>
          <w:color w:val="5E5D5E"/>
        </w:rPr>
        <w:t>to</w:t>
      </w:r>
      <w:r>
        <w:rPr>
          <w:color w:val="5E5D5E"/>
          <w:spacing w:val="15"/>
        </w:rPr>
        <w:t xml:space="preserve"> </w:t>
      </w:r>
      <w:r>
        <w:rPr>
          <w:color w:val="5E5D5E"/>
          <w:spacing w:val="-1"/>
        </w:rPr>
        <w:t>estimate</w:t>
      </w:r>
      <w:r>
        <w:rPr>
          <w:color w:val="5E5D5E"/>
          <w:spacing w:val="15"/>
        </w:rPr>
        <w:t xml:space="preserve"> </w:t>
      </w:r>
      <w:r>
        <w:rPr>
          <w:color w:val="5E5D5E"/>
          <w:spacing w:val="-1"/>
        </w:rPr>
        <w:t>policy</w:t>
      </w:r>
      <w:r>
        <w:rPr>
          <w:color w:val="5E5D5E"/>
          <w:spacing w:val="15"/>
        </w:rPr>
        <w:t xml:space="preserve"> </w:t>
      </w:r>
      <w:r>
        <w:rPr>
          <w:color w:val="5E5D5E"/>
          <w:spacing w:val="-1"/>
        </w:rPr>
        <w:t>impact</w:t>
      </w:r>
      <w:r>
        <w:rPr>
          <w:color w:val="5E5D5E"/>
          <w:spacing w:val="16"/>
        </w:rPr>
        <w:t xml:space="preserve"> </w:t>
      </w:r>
      <w:r>
        <w:rPr>
          <w:color w:val="5E5D5E"/>
          <w:spacing w:val="-1"/>
        </w:rPr>
        <w:t>without</w:t>
      </w:r>
      <w:r>
        <w:rPr>
          <w:color w:val="5E5D5E"/>
          <w:spacing w:val="15"/>
        </w:rPr>
        <w:t xml:space="preserve"> </w:t>
      </w:r>
      <w:r>
        <w:rPr>
          <w:color w:val="5E5D5E"/>
        </w:rPr>
        <w:t>regard</w:t>
      </w:r>
      <w:r>
        <w:rPr>
          <w:color w:val="5E5D5E"/>
          <w:spacing w:val="27"/>
        </w:rPr>
        <w:t xml:space="preserve"> </w:t>
      </w:r>
      <w:r>
        <w:rPr>
          <w:rFonts w:cs="Arial"/>
          <w:color w:val="5E5D5E"/>
        </w:rPr>
        <w:t>for</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influence</w:t>
      </w:r>
      <w:r>
        <w:rPr>
          <w:rFonts w:cs="Arial"/>
          <w:color w:val="5E5D5E"/>
          <w:spacing w:val="-6"/>
        </w:rPr>
        <w:t xml:space="preserve"> </w:t>
      </w:r>
      <w:r>
        <w:rPr>
          <w:rFonts w:cs="Arial"/>
          <w:color w:val="5E5D5E"/>
        </w:rPr>
        <w:t>of</w:t>
      </w:r>
      <w:r>
        <w:rPr>
          <w:rFonts w:cs="Arial"/>
          <w:color w:val="5E5D5E"/>
          <w:spacing w:val="-6"/>
        </w:rPr>
        <w:t xml:space="preserve"> </w:t>
      </w:r>
      <w:r>
        <w:rPr>
          <w:rFonts w:cs="Arial"/>
          <w:color w:val="5E5D5E"/>
        </w:rPr>
        <w:t>pre-existing</w:t>
      </w:r>
      <w:r>
        <w:rPr>
          <w:rFonts w:cs="Arial"/>
          <w:color w:val="5E5D5E"/>
          <w:spacing w:val="-6"/>
        </w:rPr>
        <w:t xml:space="preserve"> </w:t>
      </w:r>
      <w:r>
        <w:rPr>
          <w:rFonts w:cs="Arial"/>
          <w:color w:val="5E5D5E"/>
        </w:rPr>
        <w:t>characteristics</w:t>
      </w:r>
      <w:r>
        <w:rPr>
          <w:rFonts w:cs="Arial"/>
          <w:color w:val="5E5D5E"/>
          <w:spacing w:val="-6"/>
        </w:rPr>
        <w:t xml:space="preserve"> </w:t>
      </w:r>
      <w:r>
        <w:rPr>
          <w:rFonts w:cs="Arial"/>
          <w:color w:val="5E5D5E"/>
        </w:rPr>
        <w:t>on</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decision</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rPr>
        <w:t>participate</w:t>
      </w:r>
      <w:r>
        <w:rPr>
          <w:rFonts w:cs="Arial"/>
          <w:color w:val="5E5D5E"/>
          <w:spacing w:val="-6"/>
        </w:rPr>
        <w:t xml:space="preserve"> </w:t>
      </w:r>
      <w:r>
        <w:rPr>
          <w:rFonts w:cs="Arial"/>
          <w:color w:val="5E5D5E"/>
        </w:rPr>
        <w:t xml:space="preserve">leads </w:t>
      </w:r>
      <w:r>
        <w:rPr>
          <w:color w:val="5E5D5E"/>
        </w:rPr>
        <w:t>to</w:t>
      </w:r>
      <w:r>
        <w:rPr>
          <w:color w:val="5E5D5E"/>
          <w:spacing w:val="-13"/>
        </w:rPr>
        <w:t xml:space="preserve"> </w:t>
      </w:r>
      <w:r>
        <w:rPr>
          <w:color w:val="5E5D5E"/>
          <w:spacing w:val="-1"/>
        </w:rPr>
        <w:t>biased</w:t>
      </w:r>
      <w:r>
        <w:rPr>
          <w:color w:val="5E5D5E"/>
          <w:spacing w:val="-12"/>
        </w:rPr>
        <w:t xml:space="preserve"> </w:t>
      </w:r>
      <w:r>
        <w:rPr>
          <w:color w:val="5E5D5E"/>
          <w:spacing w:val="-1"/>
        </w:rPr>
        <w:t>estimates.</w:t>
      </w:r>
      <w:r>
        <w:rPr>
          <w:color w:val="5E5D5E"/>
          <w:spacing w:val="-12"/>
        </w:rPr>
        <w:t xml:space="preserve"> </w:t>
      </w:r>
      <w:r>
        <w:rPr>
          <w:color w:val="5E5D5E"/>
        </w:rPr>
        <w:t>Some</w:t>
      </w:r>
      <w:r>
        <w:rPr>
          <w:color w:val="5E5D5E"/>
          <w:spacing w:val="-12"/>
        </w:rPr>
        <w:t xml:space="preserve"> </w:t>
      </w:r>
      <w:r>
        <w:rPr>
          <w:color w:val="5E5D5E"/>
        </w:rPr>
        <w:t>researchers</w:t>
      </w:r>
      <w:r>
        <w:rPr>
          <w:color w:val="5E5D5E"/>
          <w:spacing w:val="-12"/>
        </w:rPr>
        <w:t xml:space="preserve"> </w:t>
      </w:r>
      <w:r>
        <w:rPr>
          <w:color w:val="5E5D5E"/>
          <w:spacing w:val="-1"/>
        </w:rPr>
        <w:t>overcome</w:t>
      </w:r>
      <w:r>
        <w:rPr>
          <w:color w:val="5E5D5E"/>
          <w:spacing w:val="-12"/>
        </w:rPr>
        <w:t xml:space="preserve"> </w:t>
      </w:r>
      <w:r>
        <w:rPr>
          <w:color w:val="5E5D5E"/>
          <w:spacing w:val="-1"/>
        </w:rPr>
        <w:t>possible</w:t>
      </w:r>
      <w:r>
        <w:rPr>
          <w:color w:val="5E5D5E"/>
          <w:spacing w:val="-13"/>
        </w:rPr>
        <w:t xml:space="preserve"> </w:t>
      </w:r>
      <w:r>
        <w:rPr>
          <w:color w:val="5E5D5E"/>
        </w:rPr>
        <w:t>selection</w:t>
      </w:r>
      <w:r>
        <w:rPr>
          <w:color w:val="5E5D5E"/>
          <w:spacing w:val="-12"/>
        </w:rPr>
        <w:t xml:space="preserve"> </w:t>
      </w:r>
      <w:r>
        <w:rPr>
          <w:color w:val="5E5D5E"/>
          <w:spacing w:val="-1"/>
        </w:rPr>
        <w:t>bias</w:t>
      </w:r>
      <w:r>
        <w:rPr>
          <w:color w:val="5E5D5E"/>
          <w:spacing w:val="-12"/>
        </w:rPr>
        <w:t xml:space="preserve"> </w:t>
      </w:r>
      <w:r>
        <w:rPr>
          <w:color w:val="5E5D5E"/>
          <w:spacing w:val="-1"/>
        </w:rPr>
        <w:t>by</w:t>
      </w:r>
      <w:r>
        <w:rPr>
          <w:color w:val="5E5D5E"/>
          <w:spacing w:val="-12"/>
        </w:rPr>
        <w:t xml:space="preserve"> </w:t>
      </w:r>
      <w:r>
        <w:rPr>
          <w:color w:val="5E5D5E"/>
          <w:spacing w:val="-1"/>
        </w:rPr>
        <w:t>using</w:t>
      </w:r>
      <w:r>
        <w:rPr>
          <w:color w:val="5E5D5E"/>
          <w:spacing w:val="27"/>
        </w:rPr>
        <w:t xml:space="preserve"> </w:t>
      </w:r>
      <w:r>
        <w:rPr>
          <w:color w:val="5E5D5E"/>
          <w:spacing w:val="-1"/>
        </w:rPr>
        <w:t>an</w:t>
      </w:r>
      <w:r>
        <w:rPr>
          <w:color w:val="5E5D5E"/>
          <w:spacing w:val="3"/>
        </w:rPr>
        <w:t xml:space="preserve"> </w:t>
      </w:r>
      <w:r>
        <w:rPr>
          <w:color w:val="5E5D5E"/>
          <w:spacing w:val="-1"/>
        </w:rPr>
        <w:t>econometric</w:t>
      </w:r>
      <w:r>
        <w:rPr>
          <w:color w:val="5E5D5E"/>
          <w:spacing w:val="3"/>
        </w:rPr>
        <w:t xml:space="preserve"> </w:t>
      </w:r>
      <w:r>
        <w:rPr>
          <w:color w:val="5E5D5E"/>
        </w:rPr>
        <w:t>technique</w:t>
      </w:r>
      <w:r>
        <w:rPr>
          <w:color w:val="5E5D5E"/>
          <w:spacing w:val="2"/>
        </w:rPr>
        <w:t xml:space="preserve"> </w:t>
      </w:r>
      <w:r>
        <w:rPr>
          <w:color w:val="5E5D5E"/>
        </w:rPr>
        <w:t>called</w:t>
      </w:r>
      <w:r>
        <w:rPr>
          <w:color w:val="5E5D5E"/>
          <w:spacing w:val="3"/>
        </w:rPr>
        <w:t xml:space="preserve"> </w:t>
      </w:r>
      <w:r>
        <w:rPr>
          <w:color w:val="5E5D5E"/>
        </w:rPr>
        <w:t>matching</w:t>
      </w:r>
      <w:r>
        <w:rPr>
          <w:color w:val="5E5D5E"/>
          <w:spacing w:val="3"/>
        </w:rPr>
        <w:t xml:space="preserve"> </w:t>
      </w:r>
      <w:r>
        <w:rPr>
          <w:color w:val="5E5D5E"/>
          <w:spacing w:val="-1"/>
        </w:rPr>
        <w:t>which</w:t>
      </w:r>
      <w:r>
        <w:rPr>
          <w:color w:val="5E5D5E"/>
          <w:spacing w:val="3"/>
        </w:rPr>
        <w:t xml:space="preserve"> </w:t>
      </w:r>
      <w:r>
        <w:rPr>
          <w:color w:val="5E5D5E"/>
          <w:spacing w:val="-1"/>
        </w:rPr>
        <w:t>directly</w:t>
      </w:r>
      <w:r>
        <w:rPr>
          <w:color w:val="5E5D5E"/>
          <w:spacing w:val="3"/>
        </w:rPr>
        <w:t xml:space="preserve"> </w:t>
      </w:r>
      <w:r>
        <w:rPr>
          <w:color w:val="5E5D5E"/>
          <w:spacing w:val="-1"/>
        </w:rPr>
        <w:t>addresses</w:t>
      </w:r>
      <w:r>
        <w:rPr>
          <w:color w:val="5E5D5E"/>
          <w:spacing w:val="3"/>
        </w:rPr>
        <w:t xml:space="preserve"> </w:t>
      </w:r>
      <w:r>
        <w:rPr>
          <w:color w:val="5E5D5E"/>
        </w:rPr>
        <w:t>the</w:t>
      </w:r>
      <w:r>
        <w:rPr>
          <w:color w:val="5E5D5E"/>
          <w:spacing w:val="3"/>
        </w:rPr>
        <w:t xml:space="preserve"> </w:t>
      </w:r>
      <w:r>
        <w:rPr>
          <w:color w:val="5E5D5E"/>
          <w:spacing w:val="-1"/>
        </w:rPr>
        <w:t>question</w:t>
      </w:r>
      <w:r>
        <w:rPr>
          <w:color w:val="5E5D5E"/>
          <w:spacing w:val="25"/>
        </w:rPr>
        <w:t xml:space="preserve"> </w:t>
      </w:r>
      <w:r>
        <w:rPr>
          <w:rFonts w:cs="Arial"/>
          <w:color w:val="5E5D5E"/>
        </w:rPr>
        <w:t>‘What</w:t>
      </w:r>
      <w:r>
        <w:rPr>
          <w:rFonts w:cs="Arial"/>
          <w:color w:val="5E5D5E"/>
          <w:spacing w:val="1"/>
        </w:rPr>
        <w:t xml:space="preserve"> </w:t>
      </w:r>
      <w:r>
        <w:rPr>
          <w:rFonts w:cs="Arial"/>
          <w:color w:val="5E5D5E"/>
        </w:rPr>
        <w:t>would</w:t>
      </w:r>
      <w:r>
        <w:rPr>
          <w:rFonts w:cs="Arial"/>
          <w:color w:val="5E5D5E"/>
          <w:spacing w:val="1"/>
        </w:rPr>
        <w:t xml:space="preserve"> </w:t>
      </w:r>
      <w:r>
        <w:rPr>
          <w:rFonts w:cs="Arial"/>
          <w:color w:val="5E5D5E"/>
        </w:rPr>
        <w:t>a</w:t>
      </w:r>
      <w:r>
        <w:rPr>
          <w:rFonts w:cs="Arial"/>
          <w:color w:val="5E5D5E"/>
          <w:spacing w:val="1"/>
        </w:rPr>
        <w:t xml:space="preserve"> </w:t>
      </w:r>
      <w:r>
        <w:rPr>
          <w:rFonts w:cs="Arial"/>
          <w:color w:val="5E5D5E"/>
        </w:rPr>
        <w:t>treated</w:t>
      </w:r>
      <w:r>
        <w:rPr>
          <w:rFonts w:cs="Arial"/>
          <w:color w:val="5E5D5E"/>
          <w:spacing w:val="1"/>
        </w:rPr>
        <w:t xml:space="preserve"> </w:t>
      </w:r>
      <w:r>
        <w:rPr>
          <w:rFonts w:cs="Arial"/>
          <w:color w:val="5E5D5E"/>
        </w:rPr>
        <w:t>firm</w:t>
      </w:r>
      <w:r>
        <w:rPr>
          <w:rFonts w:cs="Arial"/>
          <w:color w:val="5E5D5E"/>
          <w:spacing w:val="1"/>
        </w:rPr>
        <w:t xml:space="preserve"> </w:t>
      </w:r>
      <w:r>
        <w:rPr>
          <w:rFonts w:cs="Arial"/>
          <w:color w:val="5E5D5E"/>
        </w:rPr>
        <w:t>with</w:t>
      </w:r>
      <w:r>
        <w:rPr>
          <w:rFonts w:cs="Arial"/>
          <w:color w:val="5E5D5E"/>
          <w:spacing w:val="1"/>
        </w:rPr>
        <w:t xml:space="preserve"> </w:t>
      </w:r>
      <w:r>
        <w:rPr>
          <w:rFonts w:cs="Arial"/>
          <w:color w:val="5E5D5E"/>
        </w:rPr>
        <w:t>given</w:t>
      </w:r>
      <w:r>
        <w:rPr>
          <w:rFonts w:cs="Arial"/>
          <w:color w:val="5E5D5E"/>
          <w:spacing w:val="1"/>
        </w:rPr>
        <w:t xml:space="preserve"> </w:t>
      </w:r>
      <w:r>
        <w:rPr>
          <w:rFonts w:cs="Arial"/>
          <w:color w:val="5E5D5E"/>
        </w:rPr>
        <w:t>characteristics</w:t>
      </w:r>
      <w:r>
        <w:rPr>
          <w:rFonts w:cs="Arial"/>
          <w:color w:val="5E5D5E"/>
          <w:spacing w:val="1"/>
        </w:rPr>
        <w:t xml:space="preserve"> </w:t>
      </w:r>
      <w:r>
        <w:rPr>
          <w:rFonts w:cs="Arial"/>
          <w:color w:val="5E5D5E"/>
        </w:rPr>
        <w:t>have</w:t>
      </w:r>
      <w:r>
        <w:rPr>
          <w:rFonts w:cs="Arial"/>
          <w:color w:val="5E5D5E"/>
          <w:spacing w:val="1"/>
        </w:rPr>
        <w:t xml:space="preserve"> </w:t>
      </w:r>
      <w:r>
        <w:rPr>
          <w:rFonts w:cs="Arial"/>
          <w:color w:val="5E5D5E"/>
        </w:rPr>
        <w:t>done</w:t>
      </w:r>
      <w:r>
        <w:rPr>
          <w:rFonts w:cs="Arial"/>
          <w:color w:val="5E5D5E"/>
          <w:spacing w:val="1"/>
        </w:rPr>
        <w:t xml:space="preserve"> </w:t>
      </w:r>
      <w:r>
        <w:rPr>
          <w:rFonts w:cs="Arial"/>
          <w:color w:val="5E5D5E"/>
        </w:rPr>
        <w:t>if</w:t>
      </w:r>
      <w:r>
        <w:rPr>
          <w:rFonts w:cs="Arial"/>
          <w:color w:val="5E5D5E"/>
          <w:spacing w:val="1"/>
        </w:rPr>
        <w:t xml:space="preserve"> </w:t>
      </w:r>
      <w:r>
        <w:rPr>
          <w:rFonts w:cs="Arial"/>
          <w:color w:val="5E5D5E"/>
        </w:rPr>
        <w:t>it</w:t>
      </w:r>
      <w:r>
        <w:rPr>
          <w:rFonts w:cs="Arial"/>
          <w:color w:val="5E5D5E"/>
          <w:spacing w:val="1"/>
        </w:rPr>
        <w:t xml:space="preserve"> </w:t>
      </w:r>
      <w:r>
        <w:rPr>
          <w:rFonts w:cs="Arial"/>
          <w:color w:val="5E5D5E"/>
        </w:rPr>
        <w:t>had</w:t>
      </w:r>
      <w:r>
        <w:rPr>
          <w:rFonts w:cs="Arial"/>
          <w:color w:val="5E5D5E"/>
          <w:spacing w:val="1"/>
        </w:rPr>
        <w:t xml:space="preserve"> </w:t>
      </w:r>
      <w:r>
        <w:rPr>
          <w:rFonts w:cs="Arial"/>
          <w:color w:val="5E5D5E"/>
        </w:rPr>
        <w:t>not</w:t>
      </w:r>
      <w:r>
        <w:rPr>
          <w:rFonts w:cs="Arial"/>
          <w:color w:val="5E5D5E"/>
          <w:spacing w:val="1"/>
        </w:rPr>
        <w:t xml:space="preserve"> </w:t>
      </w:r>
      <w:r>
        <w:rPr>
          <w:rFonts w:cs="Arial"/>
          <w:color w:val="5E5D5E"/>
        </w:rPr>
        <w:t xml:space="preserve">been </w:t>
      </w:r>
      <w:r>
        <w:rPr>
          <w:color w:val="5E5D5E"/>
        </w:rPr>
        <w:t>treated?’</w:t>
      </w:r>
    </w:p>
    <w:p w:rsidR="002F76B6" w:rsidRDefault="00F32A52">
      <w:pPr>
        <w:pStyle w:val="BodyText"/>
        <w:spacing w:line="271" w:lineRule="auto"/>
        <w:ind w:left="1268" w:right="133"/>
        <w:jc w:val="both"/>
        <w:rPr>
          <w:sz w:val="11"/>
          <w:szCs w:val="11"/>
        </w:rPr>
      </w:pPr>
      <w:r>
        <w:rPr>
          <w:color w:val="5E5D5E"/>
        </w:rPr>
        <w:t>Establishing</w:t>
      </w:r>
      <w:r>
        <w:rPr>
          <w:color w:val="5E5D5E"/>
          <w:spacing w:val="17"/>
        </w:rPr>
        <w:t xml:space="preserve"> </w:t>
      </w:r>
      <w:r>
        <w:rPr>
          <w:color w:val="5E5D5E"/>
        </w:rPr>
        <w:t>the</w:t>
      </w:r>
      <w:r>
        <w:rPr>
          <w:color w:val="5E5D5E"/>
          <w:spacing w:val="18"/>
        </w:rPr>
        <w:t xml:space="preserve"> </w:t>
      </w:r>
      <w:r>
        <w:rPr>
          <w:color w:val="5E5D5E"/>
        </w:rPr>
        <w:t>criteria</w:t>
      </w:r>
      <w:r>
        <w:rPr>
          <w:color w:val="5E5D5E"/>
          <w:spacing w:val="18"/>
        </w:rPr>
        <w:t xml:space="preserve"> </w:t>
      </w:r>
      <w:r>
        <w:rPr>
          <w:color w:val="5E5D5E"/>
        </w:rPr>
        <w:t>for</w:t>
      </w:r>
      <w:r>
        <w:rPr>
          <w:color w:val="5E5D5E"/>
          <w:spacing w:val="18"/>
        </w:rPr>
        <w:t xml:space="preserve"> </w:t>
      </w:r>
      <w:r>
        <w:rPr>
          <w:color w:val="5E5D5E"/>
          <w:spacing w:val="-1"/>
        </w:rPr>
        <w:t>what</w:t>
      </w:r>
      <w:r>
        <w:rPr>
          <w:color w:val="5E5D5E"/>
          <w:spacing w:val="17"/>
        </w:rPr>
        <w:t xml:space="preserve"> </w:t>
      </w:r>
      <w:r>
        <w:rPr>
          <w:color w:val="5E5D5E"/>
        </w:rPr>
        <w:t>constitutes</w:t>
      </w:r>
      <w:r>
        <w:rPr>
          <w:color w:val="5E5D5E"/>
          <w:spacing w:val="18"/>
        </w:rPr>
        <w:t xml:space="preserve"> </w:t>
      </w:r>
      <w:r>
        <w:rPr>
          <w:color w:val="5E5D5E"/>
        </w:rPr>
        <w:t>success</w:t>
      </w:r>
      <w:r>
        <w:rPr>
          <w:color w:val="5E5D5E"/>
          <w:spacing w:val="18"/>
        </w:rPr>
        <w:t xml:space="preserve"> </w:t>
      </w:r>
      <w:r>
        <w:rPr>
          <w:color w:val="5E5D5E"/>
          <w:spacing w:val="-1"/>
        </w:rPr>
        <w:t>is</w:t>
      </w:r>
      <w:r>
        <w:rPr>
          <w:color w:val="5E5D5E"/>
          <w:spacing w:val="18"/>
        </w:rPr>
        <w:t xml:space="preserve"> </w:t>
      </w:r>
      <w:r>
        <w:rPr>
          <w:color w:val="5E5D5E"/>
          <w:spacing w:val="-1"/>
        </w:rPr>
        <w:t>another</w:t>
      </w:r>
      <w:r>
        <w:rPr>
          <w:color w:val="5E5D5E"/>
          <w:spacing w:val="18"/>
        </w:rPr>
        <w:t xml:space="preserve"> </w:t>
      </w:r>
      <w:r>
        <w:rPr>
          <w:color w:val="5E5D5E"/>
        </w:rPr>
        <w:t>challenge.</w:t>
      </w:r>
      <w:r>
        <w:rPr>
          <w:color w:val="5E5D5E"/>
          <w:spacing w:val="15"/>
        </w:rPr>
        <w:t xml:space="preserve"> </w:t>
      </w:r>
      <w:r>
        <w:rPr>
          <w:color w:val="5E5D5E"/>
        </w:rPr>
        <w:t>This</w:t>
      </w:r>
      <w:r>
        <w:rPr>
          <w:color w:val="5E5D5E"/>
          <w:spacing w:val="24"/>
        </w:rPr>
        <w:t xml:space="preserve"> </w:t>
      </w:r>
      <w:r>
        <w:rPr>
          <w:color w:val="5E5D5E"/>
          <w:spacing w:val="-1"/>
        </w:rPr>
        <w:t>is</w:t>
      </w:r>
      <w:r>
        <w:rPr>
          <w:color w:val="5E5D5E"/>
          <w:spacing w:val="13"/>
        </w:rPr>
        <w:t xml:space="preserve"> </w:t>
      </w:r>
      <w:r>
        <w:rPr>
          <w:color w:val="5E5D5E"/>
          <w:spacing w:val="-1"/>
        </w:rPr>
        <w:t>because</w:t>
      </w:r>
      <w:r>
        <w:rPr>
          <w:color w:val="5E5D5E"/>
          <w:spacing w:val="13"/>
        </w:rPr>
        <w:t xml:space="preserve"> </w:t>
      </w:r>
      <w:r>
        <w:rPr>
          <w:color w:val="5E5D5E"/>
          <w:spacing w:val="-1"/>
        </w:rPr>
        <w:t>different</w:t>
      </w:r>
      <w:r>
        <w:rPr>
          <w:color w:val="5E5D5E"/>
          <w:spacing w:val="14"/>
        </w:rPr>
        <w:t xml:space="preserve"> </w:t>
      </w:r>
      <w:r>
        <w:rPr>
          <w:color w:val="5E5D5E"/>
          <w:spacing w:val="-1"/>
        </w:rPr>
        <w:t>internal</w:t>
      </w:r>
      <w:r>
        <w:rPr>
          <w:color w:val="5E5D5E"/>
          <w:spacing w:val="14"/>
        </w:rPr>
        <w:t xml:space="preserve"> </w:t>
      </w:r>
      <w:r>
        <w:rPr>
          <w:color w:val="5E5D5E"/>
          <w:spacing w:val="-1"/>
        </w:rPr>
        <w:t>and</w:t>
      </w:r>
      <w:r>
        <w:rPr>
          <w:color w:val="5E5D5E"/>
          <w:spacing w:val="14"/>
        </w:rPr>
        <w:t xml:space="preserve"> </w:t>
      </w:r>
      <w:r>
        <w:rPr>
          <w:color w:val="5E5D5E"/>
          <w:spacing w:val="-1"/>
        </w:rPr>
        <w:t>external</w:t>
      </w:r>
      <w:r>
        <w:rPr>
          <w:color w:val="5E5D5E"/>
          <w:spacing w:val="13"/>
        </w:rPr>
        <w:t xml:space="preserve"> </w:t>
      </w:r>
      <w:r>
        <w:rPr>
          <w:color w:val="5E5D5E"/>
        </w:rPr>
        <w:t>stakeholders</w:t>
      </w:r>
      <w:r>
        <w:rPr>
          <w:color w:val="5E5D5E"/>
          <w:spacing w:val="14"/>
        </w:rPr>
        <w:t xml:space="preserve"> </w:t>
      </w:r>
      <w:r>
        <w:rPr>
          <w:color w:val="5E5D5E"/>
          <w:spacing w:val="-1"/>
        </w:rPr>
        <w:t>often</w:t>
      </w:r>
      <w:r>
        <w:rPr>
          <w:color w:val="5E5D5E"/>
          <w:spacing w:val="13"/>
        </w:rPr>
        <w:t xml:space="preserve"> </w:t>
      </w:r>
      <w:r>
        <w:rPr>
          <w:color w:val="5E5D5E"/>
          <w:spacing w:val="-1"/>
        </w:rPr>
        <w:t>have</w:t>
      </w:r>
      <w:r>
        <w:rPr>
          <w:color w:val="5E5D5E"/>
          <w:spacing w:val="14"/>
        </w:rPr>
        <w:t xml:space="preserve"> </w:t>
      </w:r>
      <w:r>
        <w:rPr>
          <w:color w:val="5E5D5E"/>
          <w:spacing w:val="-1"/>
        </w:rPr>
        <w:t>different,</w:t>
      </w:r>
      <w:r>
        <w:rPr>
          <w:color w:val="5E5D5E"/>
          <w:spacing w:val="13"/>
        </w:rPr>
        <w:t xml:space="preserve"> </w:t>
      </w:r>
      <w:r>
        <w:rPr>
          <w:color w:val="5E5D5E"/>
          <w:spacing w:val="-1"/>
        </w:rPr>
        <w:t>and</w:t>
      </w:r>
      <w:r>
        <w:rPr>
          <w:color w:val="5E5D5E"/>
          <w:spacing w:val="28"/>
        </w:rPr>
        <w:t xml:space="preserve"> </w:t>
      </w:r>
      <w:r>
        <w:rPr>
          <w:color w:val="5E5D5E"/>
          <w:spacing w:val="-1"/>
        </w:rPr>
        <w:t>divergent,</w:t>
      </w:r>
      <w:r>
        <w:rPr>
          <w:color w:val="5E5D5E"/>
          <w:spacing w:val="17"/>
        </w:rPr>
        <w:t xml:space="preserve"> </w:t>
      </w:r>
      <w:r>
        <w:rPr>
          <w:color w:val="5E5D5E"/>
          <w:spacing w:val="-1"/>
        </w:rPr>
        <w:t>expectations</w:t>
      </w:r>
      <w:r>
        <w:rPr>
          <w:color w:val="5E5D5E"/>
          <w:spacing w:val="18"/>
        </w:rPr>
        <w:t xml:space="preserve"> </w:t>
      </w:r>
      <w:r>
        <w:rPr>
          <w:color w:val="5E5D5E"/>
        </w:rPr>
        <w:t>regarding</w:t>
      </w:r>
      <w:r>
        <w:rPr>
          <w:color w:val="5E5D5E"/>
          <w:spacing w:val="18"/>
        </w:rPr>
        <w:t xml:space="preserve"> </w:t>
      </w:r>
      <w:r>
        <w:rPr>
          <w:color w:val="5E5D5E"/>
          <w:spacing w:val="-1"/>
        </w:rPr>
        <w:t>desirable</w:t>
      </w:r>
      <w:r>
        <w:rPr>
          <w:color w:val="5E5D5E"/>
          <w:spacing w:val="17"/>
        </w:rPr>
        <w:t xml:space="preserve"> </w:t>
      </w:r>
      <w:r>
        <w:rPr>
          <w:color w:val="5E5D5E"/>
          <w:spacing w:val="-1"/>
        </w:rPr>
        <w:t>programme</w:t>
      </w:r>
      <w:r>
        <w:rPr>
          <w:color w:val="5E5D5E"/>
          <w:spacing w:val="18"/>
        </w:rPr>
        <w:t xml:space="preserve"> </w:t>
      </w:r>
      <w:r>
        <w:rPr>
          <w:color w:val="5E5D5E"/>
          <w:spacing w:val="-1"/>
        </w:rPr>
        <w:t>outcomes.</w:t>
      </w:r>
      <w:r>
        <w:rPr>
          <w:color w:val="5E5D5E"/>
          <w:spacing w:val="18"/>
        </w:rPr>
        <w:t xml:space="preserve"> </w:t>
      </w:r>
      <w:r>
        <w:rPr>
          <w:color w:val="5E5D5E"/>
          <w:spacing w:val="-1"/>
        </w:rPr>
        <w:t>Effective</w:t>
      </w:r>
      <w:r>
        <w:rPr>
          <w:color w:val="5E5D5E"/>
          <w:spacing w:val="21"/>
        </w:rPr>
        <w:t xml:space="preserve"> </w:t>
      </w:r>
      <w:r>
        <w:rPr>
          <w:color w:val="5E5D5E"/>
          <w:spacing w:val="-1"/>
        </w:rPr>
        <w:t>impact</w:t>
      </w:r>
      <w:r>
        <w:rPr>
          <w:color w:val="5E5D5E"/>
          <w:spacing w:val="30"/>
        </w:rPr>
        <w:t xml:space="preserve"> </w:t>
      </w:r>
      <w:r>
        <w:rPr>
          <w:color w:val="5E5D5E"/>
          <w:spacing w:val="-1"/>
        </w:rPr>
        <w:t>evaluation</w:t>
      </w:r>
      <w:r>
        <w:rPr>
          <w:color w:val="5E5D5E"/>
          <w:spacing w:val="31"/>
        </w:rPr>
        <w:t xml:space="preserve"> </w:t>
      </w:r>
      <w:r>
        <w:rPr>
          <w:color w:val="5E5D5E"/>
          <w:spacing w:val="-1"/>
        </w:rPr>
        <w:t>aims</w:t>
      </w:r>
      <w:r>
        <w:rPr>
          <w:color w:val="5E5D5E"/>
          <w:spacing w:val="31"/>
        </w:rPr>
        <w:t xml:space="preserve"> </w:t>
      </w:r>
      <w:r>
        <w:rPr>
          <w:color w:val="5E5D5E"/>
        </w:rPr>
        <w:t>to</w:t>
      </w:r>
      <w:r>
        <w:rPr>
          <w:color w:val="5E5D5E"/>
          <w:spacing w:val="30"/>
        </w:rPr>
        <w:t xml:space="preserve"> </w:t>
      </w:r>
      <w:r>
        <w:rPr>
          <w:color w:val="5E5D5E"/>
        </w:rPr>
        <w:t>reconcile</w:t>
      </w:r>
      <w:r>
        <w:rPr>
          <w:color w:val="5E5D5E"/>
          <w:spacing w:val="31"/>
        </w:rPr>
        <w:t xml:space="preserve"> </w:t>
      </w:r>
      <w:r>
        <w:rPr>
          <w:color w:val="5E5D5E"/>
          <w:spacing w:val="-1"/>
        </w:rPr>
        <w:t>and</w:t>
      </w:r>
      <w:r>
        <w:rPr>
          <w:color w:val="5E5D5E"/>
          <w:spacing w:val="30"/>
        </w:rPr>
        <w:t xml:space="preserve"> </w:t>
      </w:r>
      <w:r>
        <w:rPr>
          <w:color w:val="5E5D5E"/>
          <w:spacing w:val="-1"/>
        </w:rPr>
        <w:t>address</w:t>
      </w:r>
      <w:r>
        <w:rPr>
          <w:color w:val="5E5D5E"/>
          <w:spacing w:val="31"/>
        </w:rPr>
        <w:t xml:space="preserve"> </w:t>
      </w:r>
      <w:r>
        <w:rPr>
          <w:color w:val="5E5D5E"/>
          <w:spacing w:val="-1"/>
        </w:rPr>
        <w:t>heterogeneous</w:t>
      </w:r>
      <w:r>
        <w:rPr>
          <w:color w:val="5E5D5E"/>
          <w:spacing w:val="32"/>
        </w:rPr>
        <w:t xml:space="preserve"> </w:t>
      </w:r>
      <w:r>
        <w:rPr>
          <w:color w:val="5E5D5E"/>
          <w:spacing w:val="-1"/>
        </w:rPr>
        <w:t>expectations.</w:t>
      </w:r>
      <w:r>
        <w:rPr>
          <w:color w:val="5E5D5E"/>
          <w:spacing w:val="26"/>
        </w:rPr>
        <w:t xml:space="preserve"> </w:t>
      </w:r>
      <w:r>
        <w:rPr>
          <w:color w:val="5E5D5E"/>
          <w:spacing w:val="-3"/>
        </w:rPr>
        <w:t>However,</w:t>
      </w:r>
      <w:r>
        <w:rPr>
          <w:color w:val="5E5D5E"/>
          <w:spacing w:val="15"/>
        </w:rPr>
        <w:t xml:space="preserve"> </w:t>
      </w:r>
      <w:r>
        <w:rPr>
          <w:color w:val="5E5D5E"/>
        </w:rPr>
        <w:t>this</w:t>
      </w:r>
      <w:r>
        <w:rPr>
          <w:color w:val="5E5D5E"/>
          <w:spacing w:val="15"/>
        </w:rPr>
        <w:t xml:space="preserve"> </w:t>
      </w:r>
      <w:r>
        <w:rPr>
          <w:color w:val="5E5D5E"/>
        </w:rPr>
        <w:t>can</w:t>
      </w:r>
      <w:r>
        <w:rPr>
          <w:color w:val="5E5D5E"/>
          <w:spacing w:val="16"/>
        </w:rPr>
        <w:t xml:space="preserve"> </w:t>
      </w:r>
      <w:r>
        <w:rPr>
          <w:color w:val="5E5D5E"/>
        </w:rPr>
        <w:t>sometimes</w:t>
      </w:r>
      <w:r>
        <w:rPr>
          <w:color w:val="5E5D5E"/>
          <w:spacing w:val="16"/>
        </w:rPr>
        <w:t xml:space="preserve"> </w:t>
      </w:r>
      <w:r>
        <w:rPr>
          <w:color w:val="5E5D5E"/>
        </w:rPr>
        <w:t>result</w:t>
      </w:r>
      <w:r>
        <w:rPr>
          <w:color w:val="5E5D5E"/>
          <w:spacing w:val="16"/>
        </w:rPr>
        <w:t xml:space="preserve"> </w:t>
      </w:r>
      <w:r>
        <w:rPr>
          <w:color w:val="5E5D5E"/>
          <w:spacing w:val="-1"/>
        </w:rPr>
        <w:t>in</w:t>
      </w:r>
      <w:r>
        <w:rPr>
          <w:color w:val="5E5D5E"/>
          <w:spacing w:val="16"/>
        </w:rPr>
        <w:t xml:space="preserve"> </w:t>
      </w:r>
      <w:r>
        <w:rPr>
          <w:color w:val="5E5D5E"/>
        </w:rPr>
        <w:t>the</w:t>
      </w:r>
      <w:r>
        <w:rPr>
          <w:color w:val="5E5D5E"/>
          <w:spacing w:val="16"/>
        </w:rPr>
        <w:t xml:space="preserve"> </w:t>
      </w:r>
      <w:r>
        <w:rPr>
          <w:color w:val="5E5D5E"/>
          <w:spacing w:val="-1"/>
        </w:rPr>
        <w:t>impact</w:t>
      </w:r>
      <w:r>
        <w:rPr>
          <w:color w:val="5E5D5E"/>
          <w:spacing w:val="16"/>
        </w:rPr>
        <w:t xml:space="preserve"> </w:t>
      </w:r>
      <w:r>
        <w:rPr>
          <w:color w:val="5E5D5E"/>
          <w:spacing w:val="-1"/>
        </w:rPr>
        <w:t>evaluation</w:t>
      </w:r>
      <w:r>
        <w:rPr>
          <w:color w:val="5E5D5E"/>
          <w:spacing w:val="16"/>
        </w:rPr>
        <w:t xml:space="preserve"> </w:t>
      </w:r>
      <w:r>
        <w:rPr>
          <w:color w:val="5E5D5E"/>
          <w:spacing w:val="-1"/>
        </w:rPr>
        <w:t>process</w:t>
      </w:r>
      <w:r>
        <w:rPr>
          <w:color w:val="5E5D5E"/>
          <w:spacing w:val="16"/>
        </w:rPr>
        <w:t xml:space="preserve"> </w:t>
      </w:r>
      <w:r>
        <w:rPr>
          <w:color w:val="5E5D5E"/>
          <w:spacing w:val="-1"/>
        </w:rPr>
        <w:t>becoming</w:t>
      </w:r>
      <w:r>
        <w:rPr>
          <w:color w:val="5E5D5E"/>
          <w:spacing w:val="24"/>
        </w:rPr>
        <w:t xml:space="preserve"> </w:t>
      </w:r>
      <w:r>
        <w:rPr>
          <w:color w:val="5E5D5E"/>
        </w:rPr>
        <w:t xml:space="preserve">too </w:t>
      </w:r>
      <w:r>
        <w:rPr>
          <w:color w:val="5E5D5E"/>
          <w:spacing w:val="-1"/>
        </w:rPr>
        <w:t>broad</w:t>
      </w:r>
      <w:r>
        <w:rPr>
          <w:color w:val="5E5D5E"/>
          <w:spacing w:val="2"/>
        </w:rPr>
        <w:t xml:space="preserve"> </w:t>
      </w:r>
      <w:r>
        <w:rPr>
          <w:color w:val="5E5D5E"/>
          <w:spacing w:val="-1"/>
        </w:rPr>
        <w:t>and</w:t>
      </w:r>
      <w:r>
        <w:rPr>
          <w:color w:val="5E5D5E"/>
          <w:spacing w:val="2"/>
        </w:rPr>
        <w:t xml:space="preserve"> </w:t>
      </w:r>
      <w:r>
        <w:rPr>
          <w:color w:val="5E5D5E"/>
          <w:spacing w:val="-1"/>
        </w:rPr>
        <w:t>unstructured</w:t>
      </w:r>
      <w:r>
        <w:rPr>
          <w:color w:val="5E5D5E"/>
          <w:spacing w:val="2"/>
        </w:rPr>
        <w:t xml:space="preserve"> </w:t>
      </w:r>
      <w:r>
        <w:rPr>
          <w:color w:val="5E5D5E"/>
          <w:spacing w:val="-1"/>
        </w:rPr>
        <w:t>in</w:t>
      </w:r>
      <w:r>
        <w:rPr>
          <w:color w:val="5E5D5E"/>
          <w:spacing w:val="2"/>
        </w:rPr>
        <w:t xml:space="preserve"> </w:t>
      </w:r>
      <w:r>
        <w:rPr>
          <w:color w:val="5E5D5E"/>
          <w:spacing w:val="-1"/>
        </w:rPr>
        <w:t>its</w:t>
      </w:r>
      <w:r>
        <w:rPr>
          <w:color w:val="5E5D5E"/>
          <w:spacing w:val="2"/>
        </w:rPr>
        <w:t xml:space="preserve"> </w:t>
      </w:r>
      <w:r>
        <w:rPr>
          <w:color w:val="5E5D5E"/>
        </w:rPr>
        <w:t>scope.</w:t>
      </w:r>
      <w:r>
        <w:rPr>
          <w:color w:val="5E5D5E"/>
          <w:position w:val="7"/>
          <w:sz w:val="11"/>
        </w:rPr>
        <w:t>225</w:t>
      </w:r>
    </w:p>
    <w:p w:rsidR="002F76B6" w:rsidRDefault="00F32A52">
      <w:pPr>
        <w:pStyle w:val="BodyText"/>
        <w:spacing w:line="271" w:lineRule="auto"/>
        <w:ind w:left="1268" w:right="133"/>
        <w:jc w:val="both"/>
      </w:pPr>
      <w:r>
        <w:rPr>
          <w:color w:val="5E5D5E"/>
        </w:rPr>
        <w:t>Beyond</w:t>
      </w:r>
      <w:r>
        <w:rPr>
          <w:color w:val="5E5D5E"/>
          <w:spacing w:val="2"/>
        </w:rPr>
        <w:t xml:space="preserve"> </w:t>
      </w:r>
      <w:r>
        <w:rPr>
          <w:color w:val="5E5D5E"/>
        </w:rPr>
        <w:t>these</w:t>
      </w:r>
      <w:r>
        <w:rPr>
          <w:color w:val="5E5D5E"/>
          <w:spacing w:val="2"/>
        </w:rPr>
        <w:t xml:space="preserve"> </w:t>
      </w:r>
      <w:r>
        <w:rPr>
          <w:color w:val="5E5D5E"/>
        </w:rPr>
        <w:t>key</w:t>
      </w:r>
      <w:r>
        <w:rPr>
          <w:color w:val="5E5D5E"/>
          <w:spacing w:val="2"/>
        </w:rPr>
        <w:t xml:space="preserve"> </w:t>
      </w:r>
      <w:r>
        <w:rPr>
          <w:color w:val="5E5D5E"/>
          <w:spacing w:val="-1"/>
        </w:rPr>
        <w:t>issues,</w:t>
      </w:r>
      <w:r>
        <w:rPr>
          <w:color w:val="5E5D5E"/>
          <w:spacing w:val="3"/>
        </w:rPr>
        <w:t xml:space="preserve"> </w:t>
      </w:r>
      <w:r>
        <w:rPr>
          <w:color w:val="5E5D5E"/>
          <w:spacing w:val="-1"/>
        </w:rPr>
        <w:t>policy</w:t>
      </w:r>
      <w:r>
        <w:rPr>
          <w:color w:val="5E5D5E"/>
          <w:spacing w:val="3"/>
        </w:rPr>
        <w:t xml:space="preserve"> </w:t>
      </w:r>
      <w:r>
        <w:rPr>
          <w:color w:val="5E5D5E"/>
        </w:rPr>
        <w:t>time</w:t>
      </w:r>
      <w:r>
        <w:rPr>
          <w:color w:val="5E5D5E"/>
          <w:spacing w:val="2"/>
        </w:rPr>
        <w:t xml:space="preserve"> </w:t>
      </w:r>
      <w:r>
        <w:rPr>
          <w:color w:val="5E5D5E"/>
          <w:spacing w:val="-1"/>
        </w:rPr>
        <w:t>lag</w:t>
      </w:r>
      <w:r>
        <w:rPr>
          <w:color w:val="5E5D5E"/>
          <w:spacing w:val="3"/>
        </w:rPr>
        <w:t xml:space="preserve"> </w:t>
      </w:r>
      <w:r>
        <w:rPr>
          <w:color w:val="5E5D5E"/>
        </w:rPr>
        <w:t>(the</w:t>
      </w:r>
      <w:r>
        <w:rPr>
          <w:color w:val="5E5D5E"/>
          <w:spacing w:val="2"/>
        </w:rPr>
        <w:t xml:space="preserve"> </w:t>
      </w:r>
      <w:r>
        <w:rPr>
          <w:color w:val="5E5D5E"/>
        </w:rPr>
        <w:t>time</w:t>
      </w:r>
      <w:r>
        <w:rPr>
          <w:color w:val="5E5D5E"/>
          <w:spacing w:val="2"/>
        </w:rPr>
        <w:t xml:space="preserve"> </w:t>
      </w:r>
      <w:r>
        <w:rPr>
          <w:color w:val="5E5D5E"/>
          <w:spacing w:val="-1"/>
        </w:rPr>
        <w:t>difference</w:t>
      </w:r>
      <w:r>
        <w:rPr>
          <w:color w:val="5E5D5E"/>
          <w:spacing w:val="2"/>
        </w:rPr>
        <w:t xml:space="preserve"> </w:t>
      </w:r>
      <w:r>
        <w:rPr>
          <w:color w:val="5E5D5E"/>
          <w:spacing w:val="-1"/>
        </w:rPr>
        <w:t>between</w:t>
      </w:r>
      <w:r>
        <w:rPr>
          <w:color w:val="5E5D5E"/>
          <w:spacing w:val="3"/>
        </w:rPr>
        <w:t xml:space="preserve"> </w:t>
      </w:r>
      <w:r>
        <w:rPr>
          <w:color w:val="5E5D5E"/>
        </w:rPr>
        <w:t>the</w:t>
      </w:r>
      <w:r>
        <w:rPr>
          <w:color w:val="5E5D5E"/>
          <w:spacing w:val="29"/>
        </w:rPr>
        <w:t xml:space="preserve"> </w:t>
      </w:r>
      <w:r>
        <w:rPr>
          <w:color w:val="5E5D5E"/>
          <w:spacing w:val="-1"/>
        </w:rPr>
        <w:t>implementation</w:t>
      </w:r>
      <w:r>
        <w:rPr>
          <w:color w:val="5E5D5E"/>
          <w:spacing w:val="17"/>
        </w:rPr>
        <w:t xml:space="preserve"> </w:t>
      </w:r>
      <w:r>
        <w:rPr>
          <w:color w:val="5E5D5E"/>
          <w:spacing w:val="-1"/>
        </w:rPr>
        <w:t>of</w:t>
      </w:r>
      <w:r>
        <w:rPr>
          <w:color w:val="5E5D5E"/>
          <w:spacing w:val="16"/>
        </w:rPr>
        <w:t xml:space="preserve"> </w:t>
      </w:r>
      <w:r>
        <w:rPr>
          <w:color w:val="5E5D5E"/>
        </w:rPr>
        <w:t>a</w:t>
      </w:r>
      <w:r>
        <w:rPr>
          <w:color w:val="5E5D5E"/>
          <w:spacing w:val="16"/>
        </w:rPr>
        <w:t xml:space="preserve"> </w:t>
      </w:r>
      <w:r>
        <w:rPr>
          <w:color w:val="5E5D5E"/>
          <w:spacing w:val="-1"/>
        </w:rPr>
        <w:t>policy</w:t>
      </w:r>
      <w:r>
        <w:rPr>
          <w:color w:val="5E5D5E"/>
          <w:spacing w:val="17"/>
        </w:rPr>
        <w:t xml:space="preserve"> </w:t>
      </w:r>
      <w:r>
        <w:rPr>
          <w:color w:val="5E5D5E"/>
          <w:spacing w:val="-1"/>
        </w:rPr>
        <w:t>and</w:t>
      </w:r>
      <w:r>
        <w:rPr>
          <w:color w:val="5E5D5E"/>
          <w:spacing w:val="16"/>
        </w:rPr>
        <w:t xml:space="preserve"> </w:t>
      </w:r>
      <w:r>
        <w:rPr>
          <w:color w:val="5E5D5E"/>
          <w:spacing w:val="-1"/>
        </w:rPr>
        <w:t>its</w:t>
      </w:r>
      <w:r>
        <w:rPr>
          <w:color w:val="5E5D5E"/>
          <w:spacing w:val="16"/>
        </w:rPr>
        <w:t xml:space="preserve"> </w:t>
      </w:r>
      <w:r>
        <w:rPr>
          <w:color w:val="5E5D5E"/>
          <w:spacing w:val="-1"/>
        </w:rPr>
        <w:t>impact</w:t>
      </w:r>
      <w:r>
        <w:rPr>
          <w:color w:val="5E5D5E"/>
          <w:spacing w:val="17"/>
        </w:rPr>
        <w:t xml:space="preserve"> </w:t>
      </w:r>
      <w:r>
        <w:rPr>
          <w:color w:val="5E5D5E"/>
          <w:spacing w:val="-1"/>
        </w:rPr>
        <w:t>on</w:t>
      </w:r>
      <w:r>
        <w:rPr>
          <w:color w:val="5E5D5E"/>
          <w:spacing w:val="17"/>
        </w:rPr>
        <w:t xml:space="preserve"> </w:t>
      </w:r>
      <w:r>
        <w:rPr>
          <w:color w:val="5E5D5E"/>
        </w:rPr>
        <w:t>targeted</w:t>
      </w:r>
      <w:r>
        <w:rPr>
          <w:color w:val="5E5D5E"/>
          <w:spacing w:val="16"/>
        </w:rPr>
        <w:t xml:space="preserve"> </w:t>
      </w:r>
      <w:r>
        <w:rPr>
          <w:color w:val="5E5D5E"/>
          <w:spacing w:val="-1"/>
        </w:rPr>
        <w:t>activity),</w:t>
      </w:r>
      <w:r>
        <w:rPr>
          <w:color w:val="5E5D5E"/>
          <w:spacing w:val="17"/>
        </w:rPr>
        <w:t xml:space="preserve"> </w:t>
      </w:r>
      <w:r>
        <w:rPr>
          <w:color w:val="5E5D5E"/>
          <w:spacing w:val="-1"/>
        </w:rPr>
        <w:t>determining</w:t>
      </w:r>
      <w:r>
        <w:rPr>
          <w:color w:val="5E5D5E"/>
          <w:spacing w:val="17"/>
        </w:rPr>
        <w:t xml:space="preserve"> </w:t>
      </w:r>
      <w:r>
        <w:rPr>
          <w:color w:val="5E5D5E"/>
          <w:spacing w:val="-1"/>
        </w:rPr>
        <w:t>and</w:t>
      </w:r>
      <w:r>
        <w:rPr>
          <w:color w:val="5E5D5E"/>
          <w:spacing w:val="29"/>
        </w:rPr>
        <w:t xml:space="preserve"> </w:t>
      </w:r>
      <w:r>
        <w:rPr>
          <w:color w:val="5E5D5E"/>
          <w:spacing w:val="-1"/>
        </w:rPr>
        <w:t>accounting</w:t>
      </w:r>
      <w:r>
        <w:rPr>
          <w:color w:val="5E5D5E"/>
          <w:spacing w:val="26"/>
        </w:rPr>
        <w:t xml:space="preserve"> </w:t>
      </w:r>
      <w:r>
        <w:rPr>
          <w:color w:val="5E5D5E"/>
        </w:rPr>
        <w:t>for</w:t>
      </w:r>
      <w:r>
        <w:rPr>
          <w:color w:val="5E5D5E"/>
          <w:spacing w:val="25"/>
        </w:rPr>
        <w:t xml:space="preserve"> </w:t>
      </w:r>
      <w:r>
        <w:rPr>
          <w:color w:val="5E5D5E"/>
          <w:spacing w:val="-1"/>
        </w:rPr>
        <w:t>policy</w:t>
      </w:r>
      <w:r>
        <w:rPr>
          <w:color w:val="5E5D5E"/>
          <w:spacing w:val="26"/>
        </w:rPr>
        <w:t xml:space="preserve"> </w:t>
      </w:r>
      <w:r>
        <w:rPr>
          <w:color w:val="5E5D5E"/>
          <w:spacing w:val="-1"/>
        </w:rPr>
        <w:t>distributional</w:t>
      </w:r>
      <w:r>
        <w:rPr>
          <w:color w:val="5E5D5E"/>
          <w:spacing w:val="25"/>
        </w:rPr>
        <w:t xml:space="preserve"> </w:t>
      </w:r>
      <w:r>
        <w:rPr>
          <w:color w:val="5E5D5E"/>
          <w:spacing w:val="-1"/>
        </w:rPr>
        <w:t>effects</w:t>
      </w:r>
      <w:r>
        <w:rPr>
          <w:color w:val="5E5D5E"/>
          <w:spacing w:val="25"/>
        </w:rPr>
        <w:t xml:space="preserve"> </w:t>
      </w:r>
      <w:r>
        <w:rPr>
          <w:color w:val="5E5D5E"/>
          <w:spacing w:val="-1"/>
        </w:rPr>
        <w:t>and</w:t>
      </w:r>
      <w:r>
        <w:rPr>
          <w:color w:val="5E5D5E"/>
          <w:spacing w:val="27"/>
        </w:rPr>
        <w:t xml:space="preserve"> </w:t>
      </w:r>
      <w:r>
        <w:rPr>
          <w:color w:val="5E5D5E"/>
          <w:spacing w:val="-1"/>
        </w:rPr>
        <w:t>externalities</w:t>
      </w:r>
      <w:r>
        <w:rPr>
          <w:color w:val="5E5D5E"/>
          <w:spacing w:val="26"/>
        </w:rPr>
        <w:t xml:space="preserve"> </w:t>
      </w:r>
      <w:r>
        <w:rPr>
          <w:color w:val="5E5D5E"/>
          <w:spacing w:val="-1"/>
        </w:rPr>
        <w:t>are</w:t>
      </w:r>
      <w:r>
        <w:rPr>
          <w:color w:val="5E5D5E"/>
          <w:spacing w:val="26"/>
        </w:rPr>
        <w:t xml:space="preserve"> </w:t>
      </w:r>
      <w:r>
        <w:rPr>
          <w:color w:val="5E5D5E"/>
          <w:spacing w:val="-1"/>
        </w:rPr>
        <w:t>other</w:t>
      </w:r>
      <w:r>
        <w:rPr>
          <w:color w:val="5E5D5E"/>
          <w:spacing w:val="26"/>
        </w:rPr>
        <w:t xml:space="preserve"> </w:t>
      </w:r>
      <w:r>
        <w:rPr>
          <w:color w:val="5E5D5E"/>
          <w:spacing w:val="-1"/>
        </w:rPr>
        <w:t>important</w:t>
      </w:r>
      <w:r>
        <w:rPr>
          <w:color w:val="5E5D5E"/>
          <w:spacing w:val="32"/>
        </w:rPr>
        <w:t xml:space="preserve"> </w:t>
      </w:r>
      <w:r>
        <w:rPr>
          <w:color w:val="5E5D5E"/>
        </w:rPr>
        <w:t>factors</w:t>
      </w:r>
      <w:r>
        <w:rPr>
          <w:color w:val="5E5D5E"/>
          <w:spacing w:val="45"/>
        </w:rPr>
        <w:t xml:space="preserve"> </w:t>
      </w:r>
      <w:r>
        <w:rPr>
          <w:color w:val="5E5D5E"/>
        </w:rPr>
        <w:t>that</w:t>
      </w:r>
      <w:r>
        <w:rPr>
          <w:color w:val="5E5D5E"/>
          <w:spacing w:val="46"/>
        </w:rPr>
        <w:t xml:space="preserve"> </w:t>
      </w:r>
      <w:r>
        <w:rPr>
          <w:color w:val="5E5D5E"/>
        </w:rPr>
        <w:t>need</w:t>
      </w:r>
      <w:r>
        <w:rPr>
          <w:color w:val="5E5D5E"/>
          <w:spacing w:val="45"/>
        </w:rPr>
        <w:t xml:space="preserve"> </w:t>
      </w:r>
      <w:r>
        <w:rPr>
          <w:color w:val="5E5D5E"/>
        </w:rPr>
        <w:t>to</w:t>
      </w:r>
      <w:r>
        <w:rPr>
          <w:color w:val="5E5D5E"/>
          <w:spacing w:val="46"/>
        </w:rPr>
        <w:t xml:space="preserve"> </w:t>
      </w:r>
      <w:r>
        <w:rPr>
          <w:color w:val="5E5D5E"/>
        </w:rPr>
        <w:t>be</w:t>
      </w:r>
      <w:r>
        <w:rPr>
          <w:color w:val="5E5D5E"/>
          <w:spacing w:val="46"/>
        </w:rPr>
        <w:t xml:space="preserve"> </w:t>
      </w:r>
      <w:r>
        <w:rPr>
          <w:color w:val="5E5D5E"/>
        </w:rPr>
        <w:t>sufficiently</w:t>
      </w:r>
      <w:r>
        <w:rPr>
          <w:color w:val="5E5D5E"/>
          <w:spacing w:val="45"/>
        </w:rPr>
        <w:t xml:space="preserve"> </w:t>
      </w:r>
      <w:r>
        <w:rPr>
          <w:color w:val="5E5D5E"/>
        </w:rPr>
        <w:t>addressed</w:t>
      </w:r>
      <w:r>
        <w:rPr>
          <w:color w:val="5E5D5E"/>
          <w:spacing w:val="46"/>
        </w:rPr>
        <w:t xml:space="preserve"> </w:t>
      </w:r>
      <w:r>
        <w:rPr>
          <w:color w:val="5E5D5E"/>
        </w:rPr>
        <w:t>for</w:t>
      </w:r>
      <w:r>
        <w:rPr>
          <w:color w:val="5E5D5E"/>
          <w:spacing w:val="45"/>
        </w:rPr>
        <w:t xml:space="preserve"> </w:t>
      </w:r>
      <w:r>
        <w:rPr>
          <w:color w:val="5E5D5E"/>
        </w:rPr>
        <w:t>the</w:t>
      </w:r>
      <w:r>
        <w:rPr>
          <w:color w:val="5E5D5E"/>
          <w:spacing w:val="46"/>
        </w:rPr>
        <w:t xml:space="preserve"> </w:t>
      </w:r>
      <w:r>
        <w:rPr>
          <w:color w:val="5E5D5E"/>
        </w:rPr>
        <w:t>purpose</w:t>
      </w:r>
      <w:r>
        <w:rPr>
          <w:color w:val="5E5D5E"/>
          <w:spacing w:val="46"/>
        </w:rPr>
        <w:t xml:space="preserve"> </w:t>
      </w:r>
      <w:r>
        <w:rPr>
          <w:color w:val="5E5D5E"/>
        </w:rPr>
        <w:t>of</w:t>
      </w:r>
      <w:r>
        <w:rPr>
          <w:color w:val="5E5D5E"/>
          <w:spacing w:val="45"/>
        </w:rPr>
        <w:t xml:space="preserve"> </w:t>
      </w:r>
      <w:r>
        <w:rPr>
          <w:color w:val="5E5D5E"/>
        </w:rPr>
        <w:t>robust</w:t>
      </w:r>
      <w:r>
        <w:rPr>
          <w:color w:val="5E5D5E"/>
          <w:spacing w:val="46"/>
        </w:rPr>
        <w:t xml:space="preserve"> </w:t>
      </w:r>
      <w:r>
        <w:rPr>
          <w:color w:val="5E5D5E"/>
        </w:rPr>
        <w:t xml:space="preserve">and </w:t>
      </w:r>
      <w:r>
        <w:rPr>
          <w:color w:val="5E5D5E"/>
          <w:spacing w:val="-1"/>
        </w:rPr>
        <w:t>insightful</w:t>
      </w:r>
      <w:r>
        <w:rPr>
          <w:color w:val="5E5D5E"/>
        </w:rPr>
        <w:t xml:space="preserve"> </w:t>
      </w:r>
      <w:r>
        <w:rPr>
          <w:color w:val="5E5D5E"/>
          <w:spacing w:val="-1"/>
        </w:rPr>
        <w:t>programme</w:t>
      </w:r>
      <w:r>
        <w:rPr>
          <w:color w:val="5E5D5E"/>
        </w:rPr>
        <w:t xml:space="preserve"> </w:t>
      </w:r>
      <w:r>
        <w:rPr>
          <w:color w:val="5E5D5E"/>
          <w:spacing w:val="-1"/>
        </w:rPr>
        <w:t>evaluation.</w:t>
      </w:r>
    </w:p>
    <w:p w:rsidR="002F76B6" w:rsidRDefault="00F32A52">
      <w:pPr>
        <w:pStyle w:val="BodyText"/>
        <w:spacing w:line="271" w:lineRule="auto"/>
        <w:ind w:left="1268" w:right="133"/>
        <w:jc w:val="both"/>
      </w:pPr>
      <w:r>
        <w:rPr>
          <w:color w:val="5E5D5E"/>
        </w:rPr>
        <w:t>This</w:t>
      </w:r>
      <w:r>
        <w:rPr>
          <w:color w:val="5E5D5E"/>
          <w:spacing w:val="-9"/>
        </w:rPr>
        <w:t xml:space="preserve"> </w:t>
      </w:r>
      <w:r>
        <w:rPr>
          <w:color w:val="5E5D5E"/>
          <w:spacing w:val="-1"/>
        </w:rPr>
        <w:t>discussion</w:t>
      </w:r>
      <w:r>
        <w:rPr>
          <w:color w:val="5E5D5E"/>
          <w:spacing w:val="-8"/>
        </w:rPr>
        <w:t xml:space="preserve"> </w:t>
      </w:r>
      <w:r>
        <w:rPr>
          <w:color w:val="5E5D5E"/>
          <w:spacing w:val="-1"/>
        </w:rPr>
        <w:t>illustrates</w:t>
      </w:r>
      <w:r>
        <w:rPr>
          <w:color w:val="5E5D5E"/>
          <w:spacing w:val="-8"/>
        </w:rPr>
        <w:t xml:space="preserve"> </w:t>
      </w:r>
      <w:r>
        <w:rPr>
          <w:color w:val="5E5D5E"/>
        </w:rPr>
        <w:t>that</w:t>
      </w:r>
      <w:r>
        <w:rPr>
          <w:color w:val="5E5D5E"/>
          <w:spacing w:val="-8"/>
        </w:rPr>
        <w:t xml:space="preserve"> </w:t>
      </w:r>
      <w:r>
        <w:rPr>
          <w:color w:val="5E5D5E"/>
        </w:rPr>
        <w:t>robust</w:t>
      </w:r>
      <w:r>
        <w:rPr>
          <w:color w:val="5E5D5E"/>
          <w:spacing w:val="-9"/>
        </w:rPr>
        <w:t xml:space="preserve"> </w:t>
      </w:r>
      <w:r>
        <w:rPr>
          <w:color w:val="5E5D5E"/>
          <w:spacing w:val="-1"/>
        </w:rPr>
        <w:t>impact</w:t>
      </w:r>
      <w:r>
        <w:rPr>
          <w:color w:val="5E5D5E"/>
          <w:spacing w:val="-8"/>
        </w:rPr>
        <w:t xml:space="preserve"> </w:t>
      </w:r>
      <w:r>
        <w:rPr>
          <w:color w:val="5E5D5E"/>
          <w:spacing w:val="-1"/>
        </w:rPr>
        <w:t>evaluation</w:t>
      </w:r>
      <w:r>
        <w:rPr>
          <w:color w:val="5E5D5E"/>
          <w:spacing w:val="-8"/>
        </w:rPr>
        <w:t xml:space="preserve"> </w:t>
      </w:r>
      <w:r>
        <w:rPr>
          <w:color w:val="5E5D5E"/>
          <w:spacing w:val="-1"/>
        </w:rPr>
        <w:t>exercises</w:t>
      </w:r>
      <w:r>
        <w:rPr>
          <w:color w:val="5E5D5E"/>
          <w:spacing w:val="-8"/>
        </w:rPr>
        <w:t xml:space="preserve"> </w:t>
      </w:r>
      <w:r>
        <w:rPr>
          <w:color w:val="5E5D5E"/>
          <w:spacing w:val="-1"/>
        </w:rPr>
        <w:t>are</w:t>
      </w:r>
      <w:r>
        <w:rPr>
          <w:color w:val="5E5D5E"/>
          <w:spacing w:val="-9"/>
        </w:rPr>
        <w:t xml:space="preserve"> </w:t>
      </w:r>
      <w:r>
        <w:rPr>
          <w:color w:val="5E5D5E"/>
          <w:spacing w:val="-1"/>
        </w:rPr>
        <w:t>as</w:t>
      </w:r>
      <w:r>
        <w:rPr>
          <w:color w:val="5E5D5E"/>
          <w:spacing w:val="-8"/>
        </w:rPr>
        <w:t xml:space="preserve"> </w:t>
      </w:r>
      <w:r>
        <w:rPr>
          <w:color w:val="5E5D5E"/>
        </w:rPr>
        <w:t>much</w:t>
      </w:r>
      <w:r>
        <w:rPr>
          <w:color w:val="5E5D5E"/>
          <w:spacing w:val="-9"/>
        </w:rPr>
        <w:t xml:space="preserve"> </w:t>
      </w:r>
      <w:r>
        <w:rPr>
          <w:color w:val="5E5D5E"/>
          <w:spacing w:val="-1"/>
        </w:rPr>
        <w:t>art</w:t>
      </w:r>
      <w:r>
        <w:rPr>
          <w:color w:val="5E5D5E"/>
          <w:spacing w:val="27"/>
          <w:w w:val="99"/>
        </w:rPr>
        <w:t xml:space="preserve"> </w:t>
      </w:r>
      <w:r>
        <w:rPr>
          <w:color w:val="5E5D5E"/>
          <w:spacing w:val="-1"/>
        </w:rPr>
        <w:t>as</w:t>
      </w:r>
      <w:r>
        <w:rPr>
          <w:color w:val="5E5D5E"/>
          <w:spacing w:val="-13"/>
        </w:rPr>
        <w:t xml:space="preserve"> </w:t>
      </w:r>
      <w:r>
        <w:rPr>
          <w:color w:val="5E5D5E"/>
        </w:rPr>
        <w:t>they</w:t>
      </w:r>
      <w:r>
        <w:rPr>
          <w:color w:val="5E5D5E"/>
          <w:spacing w:val="-13"/>
        </w:rPr>
        <w:t xml:space="preserve"> </w:t>
      </w:r>
      <w:r>
        <w:rPr>
          <w:color w:val="5E5D5E"/>
          <w:spacing w:val="-1"/>
        </w:rPr>
        <w:t>are</w:t>
      </w:r>
      <w:r>
        <w:rPr>
          <w:color w:val="5E5D5E"/>
          <w:spacing w:val="-13"/>
        </w:rPr>
        <w:t xml:space="preserve"> </w:t>
      </w:r>
      <w:r>
        <w:rPr>
          <w:color w:val="5E5D5E"/>
        </w:rPr>
        <w:t>science.</w:t>
      </w:r>
      <w:r>
        <w:rPr>
          <w:color w:val="5E5D5E"/>
          <w:spacing w:val="-13"/>
        </w:rPr>
        <w:t xml:space="preserve"> </w:t>
      </w:r>
      <w:r>
        <w:rPr>
          <w:color w:val="5E5D5E"/>
        </w:rPr>
        <w:t>Skilled</w:t>
      </w:r>
      <w:r>
        <w:rPr>
          <w:color w:val="5E5D5E"/>
          <w:spacing w:val="-13"/>
        </w:rPr>
        <w:t xml:space="preserve"> </w:t>
      </w:r>
      <w:r>
        <w:rPr>
          <w:color w:val="5E5D5E"/>
          <w:spacing w:val="-1"/>
        </w:rPr>
        <w:t>analysts</w:t>
      </w:r>
      <w:r>
        <w:rPr>
          <w:color w:val="5E5D5E"/>
          <w:spacing w:val="-13"/>
        </w:rPr>
        <w:t xml:space="preserve"> </w:t>
      </w:r>
      <w:r>
        <w:rPr>
          <w:color w:val="5E5D5E"/>
          <w:spacing w:val="-1"/>
        </w:rPr>
        <w:t>with</w:t>
      </w:r>
      <w:r>
        <w:rPr>
          <w:color w:val="5E5D5E"/>
          <w:spacing w:val="-13"/>
        </w:rPr>
        <w:t xml:space="preserve"> </w:t>
      </w:r>
      <w:r>
        <w:rPr>
          <w:color w:val="5E5D5E"/>
          <w:spacing w:val="-1"/>
        </w:rPr>
        <w:t>deep</w:t>
      </w:r>
      <w:r>
        <w:rPr>
          <w:color w:val="5E5D5E"/>
          <w:spacing w:val="-13"/>
        </w:rPr>
        <w:t xml:space="preserve"> </w:t>
      </w:r>
      <w:r>
        <w:rPr>
          <w:color w:val="5E5D5E"/>
        </w:rPr>
        <w:t>knowledge</w:t>
      </w:r>
      <w:r>
        <w:rPr>
          <w:color w:val="5E5D5E"/>
          <w:spacing w:val="-13"/>
        </w:rPr>
        <w:t xml:space="preserve"> </w:t>
      </w:r>
      <w:r>
        <w:rPr>
          <w:color w:val="5E5D5E"/>
          <w:spacing w:val="-1"/>
        </w:rPr>
        <w:t>and</w:t>
      </w:r>
      <w:r>
        <w:rPr>
          <w:color w:val="5E5D5E"/>
          <w:spacing w:val="-13"/>
        </w:rPr>
        <w:t xml:space="preserve"> </w:t>
      </w:r>
      <w:r>
        <w:rPr>
          <w:color w:val="5E5D5E"/>
        </w:rPr>
        <w:t>specialised</w:t>
      </w:r>
      <w:r>
        <w:rPr>
          <w:color w:val="5E5D5E"/>
          <w:spacing w:val="-13"/>
        </w:rPr>
        <w:t xml:space="preserve"> </w:t>
      </w:r>
      <w:r>
        <w:rPr>
          <w:color w:val="5E5D5E"/>
        </w:rPr>
        <w:t>training</w:t>
      </w:r>
      <w:r>
        <w:rPr>
          <w:color w:val="5E5D5E"/>
          <w:spacing w:val="27"/>
        </w:rPr>
        <w:t xml:space="preserve"> </w:t>
      </w:r>
      <w:r>
        <w:rPr>
          <w:color w:val="5E5D5E"/>
          <w:spacing w:val="-1"/>
        </w:rPr>
        <w:t>in</w:t>
      </w:r>
      <w:r>
        <w:rPr>
          <w:color w:val="5E5D5E"/>
          <w:spacing w:val="-12"/>
        </w:rPr>
        <w:t xml:space="preserve"> </w:t>
      </w:r>
      <w:r>
        <w:rPr>
          <w:color w:val="5E5D5E"/>
        </w:rPr>
        <w:t>statistics,</w:t>
      </w:r>
      <w:r>
        <w:rPr>
          <w:color w:val="5E5D5E"/>
          <w:spacing w:val="-12"/>
        </w:rPr>
        <w:t xml:space="preserve"> </w:t>
      </w:r>
      <w:r>
        <w:rPr>
          <w:color w:val="5E5D5E"/>
          <w:spacing w:val="-1"/>
        </w:rPr>
        <w:t>econometrics,</w:t>
      </w:r>
      <w:r>
        <w:rPr>
          <w:color w:val="5E5D5E"/>
          <w:spacing w:val="-11"/>
        </w:rPr>
        <w:t xml:space="preserve"> </w:t>
      </w:r>
      <w:r>
        <w:rPr>
          <w:color w:val="5E5D5E"/>
          <w:spacing w:val="-1"/>
        </w:rPr>
        <w:t>policy</w:t>
      </w:r>
      <w:r>
        <w:rPr>
          <w:color w:val="5E5D5E"/>
          <w:spacing w:val="-11"/>
        </w:rPr>
        <w:t xml:space="preserve"> </w:t>
      </w:r>
      <w:r>
        <w:rPr>
          <w:color w:val="5E5D5E"/>
          <w:spacing w:val="-1"/>
        </w:rPr>
        <w:t>design</w:t>
      </w:r>
      <w:r>
        <w:rPr>
          <w:color w:val="5E5D5E"/>
          <w:spacing w:val="-12"/>
        </w:rPr>
        <w:t xml:space="preserve"> </w:t>
      </w:r>
      <w:r>
        <w:rPr>
          <w:color w:val="5E5D5E"/>
          <w:spacing w:val="-1"/>
        </w:rPr>
        <w:t>and</w:t>
      </w:r>
      <w:r>
        <w:rPr>
          <w:color w:val="5E5D5E"/>
          <w:spacing w:val="-12"/>
        </w:rPr>
        <w:t xml:space="preserve"> </w:t>
      </w:r>
      <w:r>
        <w:rPr>
          <w:color w:val="5E5D5E"/>
          <w:spacing w:val="-1"/>
        </w:rPr>
        <w:t>implementation</w:t>
      </w:r>
      <w:r>
        <w:rPr>
          <w:color w:val="5E5D5E"/>
          <w:spacing w:val="-11"/>
        </w:rPr>
        <w:t xml:space="preserve"> </w:t>
      </w:r>
      <w:r>
        <w:rPr>
          <w:color w:val="5E5D5E"/>
          <w:spacing w:val="-1"/>
        </w:rPr>
        <w:t>as</w:t>
      </w:r>
      <w:r>
        <w:rPr>
          <w:color w:val="5E5D5E"/>
          <w:spacing w:val="-12"/>
        </w:rPr>
        <w:t xml:space="preserve"> </w:t>
      </w:r>
      <w:r>
        <w:rPr>
          <w:color w:val="5E5D5E"/>
          <w:spacing w:val="-1"/>
        </w:rPr>
        <w:t>well</w:t>
      </w:r>
      <w:r>
        <w:rPr>
          <w:color w:val="5E5D5E"/>
          <w:spacing w:val="-12"/>
        </w:rPr>
        <w:t xml:space="preserve"> </w:t>
      </w:r>
      <w:r>
        <w:rPr>
          <w:color w:val="5E5D5E"/>
          <w:spacing w:val="-1"/>
        </w:rPr>
        <w:t>as</w:t>
      </w:r>
      <w:r>
        <w:rPr>
          <w:color w:val="5E5D5E"/>
          <w:spacing w:val="-12"/>
        </w:rPr>
        <w:t xml:space="preserve"> </w:t>
      </w:r>
      <w:r>
        <w:rPr>
          <w:color w:val="5E5D5E"/>
          <w:spacing w:val="-1"/>
        </w:rPr>
        <w:t>evaluation</w:t>
      </w:r>
      <w:r>
        <w:rPr>
          <w:color w:val="5E5D5E"/>
          <w:spacing w:val="20"/>
        </w:rPr>
        <w:t xml:space="preserve"> </w:t>
      </w:r>
      <w:r>
        <w:rPr>
          <w:color w:val="5E5D5E"/>
          <w:spacing w:val="-1"/>
        </w:rPr>
        <w:t>expertise are</w:t>
      </w:r>
      <w:r>
        <w:rPr>
          <w:color w:val="5E5D5E"/>
        </w:rPr>
        <w:t xml:space="preserve"> </w:t>
      </w:r>
      <w:r>
        <w:rPr>
          <w:color w:val="5E5D5E"/>
          <w:spacing w:val="-1"/>
        </w:rPr>
        <w:t>needed</w:t>
      </w:r>
      <w:r>
        <w:rPr>
          <w:color w:val="5E5D5E"/>
        </w:rPr>
        <w:t xml:space="preserve"> </w:t>
      </w:r>
      <w:r>
        <w:rPr>
          <w:color w:val="5E5D5E"/>
          <w:spacing w:val="-1"/>
        </w:rPr>
        <w:t>in order</w:t>
      </w:r>
      <w:r>
        <w:rPr>
          <w:color w:val="5E5D5E"/>
        </w:rPr>
        <w:t xml:space="preserve"> to</w:t>
      </w:r>
      <w:r>
        <w:rPr>
          <w:color w:val="5E5D5E"/>
          <w:spacing w:val="-1"/>
        </w:rPr>
        <w:t xml:space="preserve"> undertake</w:t>
      </w:r>
      <w:r>
        <w:rPr>
          <w:color w:val="5E5D5E"/>
        </w:rPr>
        <w:t xml:space="preserve"> this</w:t>
      </w:r>
      <w:r>
        <w:rPr>
          <w:color w:val="5E5D5E"/>
          <w:spacing w:val="-2"/>
        </w:rPr>
        <w:t xml:space="preserve"> </w:t>
      </w:r>
      <w:r>
        <w:rPr>
          <w:color w:val="5E5D5E"/>
          <w:spacing w:val="-1"/>
        </w:rPr>
        <w:t>process</w:t>
      </w:r>
      <w:r>
        <w:rPr>
          <w:color w:val="5E5D5E"/>
        </w:rPr>
        <w:t xml:space="preserve"> to</w:t>
      </w:r>
      <w:r>
        <w:rPr>
          <w:color w:val="5E5D5E"/>
          <w:spacing w:val="-1"/>
        </w:rPr>
        <w:t xml:space="preserve"> </w:t>
      </w:r>
      <w:r>
        <w:rPr>
          <w:color w:val="5E5D5E"/>
        </w:rPr>
        <w:t>a</w:t>
      </w:r>
      <w:r>
        <w:rPr>
          <w:color w:val="5E5D5E"/>
          <w:spacing w:val="-2"/>
        </w:rPr>
        <w:t xml:space="preserve"> </w:t>
      </w:r>
      <w:r>
        <w:rPr>
          <w:color w:val="5E5D5E"/>
          <w:spacing w:val="-1"/>
        </w:rPr>
        <w:t>high</w:t>
      </w:r>
      <w:r>
        <w:rPr>
          <w:color w:val="5E5D5E"/>
        </w:rPr>
        <w:t xml:space="preserve"> standard.</w:t>
      </w:r>
    </w:p>
    <w:p w:rsidR="002F76B6" w:rsidRDefault="002F76B6">
      <w:pPr>
        <w:spacing w:before="11" w:line="200" w:lineRule="exact"/>
        <w:rPr>
          <w:sz w:val="20"/>
          <w:szCs w:val="20"/>
        </w:rPr>
      </w:pPr>
    </w:p>
    <w:p w:rsidR="002F76B6" w:rsidRDefault="00F32A52">
      <w:pPr>
        <w:spacing w:before="79" w:line="250" w:lineRule="auto"/>
        <w:ind w:left="1466" w:hanging="199"/>
        <w:rPr>
          <w:rFonts w:ascii="Arial" w:eastAsia="Arial" w:hAnsi="Arial" w:cs="Arial"/>
          <w:sz w:val="16"/>
          <w:szCs w:val="16"/>
        </w:rPr>
      </w:pPr>
      <w:r>
        <w:rPr>
          <w:rFonts w:ascii="Arial"/>
          <w:b/>
          <w:color w:val="5E5D5E"/>
          <w:position w:val="5"/>
          <w:sz w:val="9"/>
        </w:rPr>
        <w:t>223</w:t>
      </w:r>
      <w:r>
        <w:rPr>
          <w:rFonts w:ascii="Arial"/>
          <w:b/>
          <w:color w:val="5E5D5E"/>
          <w:spacing w:val="17"/>
          <w:position w:val="5"/>
          <w:sz w:val="9"/>
        </w:rPr>
        <w:t xml:space="preserve"> </w:t>
      </w:r>
      <w:r>
        <w:rPr>
          <w:rFonts w:ascii="Arial"/>
          <w:color w:val="5E5D5E"/>
          <w:sz w:val="16"/>
        </w:rPr>
        <w:t>The</w:t>
      </w:r>
      <w:r>
        <w:rPr>
          <w:rFonts w:ascii="Arial"/>
          <w:color w:val="5E5D5E"/>
          <w:spacing w:val="11"/>
          <w:sz w:val="16"/>
        </w:rPr>
        <w:t xml:space="preserve"> </w:t>
      </w:r>
      <w:r>
        <w:rPr>
          <w:rFonts w:ascii="Arial"/>
          <w:color w:val="5E5D5E"/>
          <w:sz w:val="16"/>
        </w:rPr>
        <w:t>situation</w:t>
      </w:r>
      <w:r>
        <w:rPr>
          <w:rFonts w:ascii="Arial"/>
          <w:color w:val="5E5D5E"/>
          <w:spacing w:val="11"/>
          <w:sz w:val="16"/>
        </w:rPr>
        <w:t xml:space="preserve"> </w:t>
      </w:r>
      <w:r>
        <w:rPr>
          <w:rFonts w:ascii="Arial"/>
          <w:color w:val="5E5D5E"/>
          <w:sz w:val="16"/>
        </w:rPr>
        <w:t>a</w:t>
      </w:r>
      <w:r>
        <w:rPr>
          <w:rFonts w:ascii="Arial"/>
          <w:color w:val="5E5D5E"/>
          <w:spacing w:val="12"/>
          <w:sz w:val="16"/>
        </w:rPr>
        <w:t xml:space="preserve"> </w:t>
      </w:r>
      <w:r>
        <w:rPr>
          <w:rFonts w:ascii="Arial"/>
          <w:color w:val="5E5D5E"/>
          <w:sz w:val="16"/>
        </w:rPr>
        <w:t>participating</w:t>
      </w:r>
      <w:r>
        <w:rPr>
          <w:rFonts w:ascii="Arial"/>
          <w:color w:val="5E5D5E"/>
          <w:spacing w:val="11"/>
          <w:sz w:val="16"/>
        </w:rPr>
        <w:t xml:space="preserve"> </w:t>
      </w:r>
      <w:r>
        <w:rPr>
          <w:rFonts w:ascii="Arial"/>
          <w:color w:val="5E5D5E"/>
          <w:sz w:val="16"/>
        </w:rPr>
        <w:t>firm</w:t>
      </w:r>
      <w:r>
        <w:rPr>
          <w:rFonts w:ascii="Arial"/>
          <w:color w:val="5E5D5E"/>
          <w:spacing w:val="11"/>
          <w:sz w:val="16"/>
        </w:rPr>
        <w:t xml:space="preserve"> </w:t>
      </w:r>
      <w:r>
        <w:rPr>
          <w:rFonts w:ascii="Arial"/>
          <w:color w:val="5E5D5E"/>
          <w:sz w:val="16"/>
        </w:rPr>
        <w:t>would</w:t>
      </w:r>
      <w:r>
        <w:rPr>
          <w:rFonts w:ascii="Arial"/>
          <w:color w:val="5E5D5E"/>
          <w:spacing w:val="11"/>
          <w:sz w:val="16"/>
        </w:rPr>
        <w:t xml:space="preserve"> </w:t>
      </w:r>
      <w:r>
        <w:rPr>
          <w:rFonts w:ascii="Arial"/>
          <w:color w:val="5E5D5E"/>
          <w:sz w:val="16"/>
        </w:rPr>
        <w:t>have</w:t>
      </w:r>
      <w:r>
        <w:rPr>
          <w:rFonts w:ascii="Arial"/>
          <w:color w:val="5E5D5E"/>
          <w:spacing w:val="12"/>
          <w:sz w:val="16"/>
        </w:rPr>
        <w:t xml:space="preserve"> </w:t>
      </w:r>
      <w:r>
        <w:rPr>
          <w:rFonts w:ascii="Arial"/>
          <w:color w:val="5E5D5E"/>
          <w:sz w:val="16"/>
        </w:rPr>
        <w:t>experienced</w:t>
      </w:r>
      <w:r>
        <w:rPr>
          <w:rFonts w:ascii="Arial"/>
          <w:color w:val="5E5D5E"/>
          <w:spacing w:val="11"/>
          <w:sz w:val="16"/>
        </w:rPr>
        <w:t xml:space="preserve"> </w:t>
      </w:r>
      <w:r>
        <w:rPr>
          <w:rFonts w:ascii="Arial"/>
          <w:color w:val="5E5D5E"/>
          <w:sz w:val="16"/>
        </w:rPr>
        <w:t>had</w:t>
      </w:r>
      <w:r>
        <w:rPr>
          <w:rFonts w:ascii="Arial"/>
          <w:color w:val="5E5D5E"/>
          <w:spacing w:val="11"/>
          <w:sz w:val="16"/>
        </w:rPr>
        <w:t xml:space="preserve"> </w:t>
      </w:r>
      <w:r>
        <w:rPr>
          <w:rFonts w:ascii="Arial"/>
          <w:color w:val="5E5D5E"/>
          <w:sz w:val="16"/>
        </w:rPr>
        <w:t>it</w:t>
      </w:r>
      <w:r>
        <w:rPr>
          <w:rFonts w:ascii="Arial"/>
          <w:color w:val="5E5D5E"/>
          <w:spacing w:val="12"/>
          <w:sz w:val="16"/>
        </w:rPr>
        <w:t xml:space="preserve"> </w:t>
      </w:r>
      <w:r>
        <w:rPr>
          <w:rFonts w:ascii="Arial"/>
          <w:color w:val="5E5D5E"/>
          <w:sz w:val="16"/>
        </w:rPr>
        <w:t>not</w:t>
      </w:r>
      <w:r>
        <w:rPr>
          <w:rFonts w:ascii="Arial"/>
          <w:color w:val="5E5D5E"/>
          <w:spacing w:val="11"/>
          <w:sz w:val="16"/>
        </w:rPr>
        <w:t xml:space="preserve"> </w:t>
      </w:r>
      <w:r>
        <w:rPr>
          <w:rFonts w:ascii="Arial"/>
          <w:color w:val="5E5D5E"/>
          <w:sz w:val="16"/>
        </w:rPr>
        <w:t>been</w:t>
      </w:r>
      <w:r>
        <w:rPr>
          <w:rFonts w:ascii="Arial"/>
          <w:color w:val="5E5D5E"/>
          <w:spacing w:val="11"/>
          <w:sz w:val="16"/>
        </w:rPr>
        <w:t xml:space="preserve"> </w:t>
      </w:r>
      <w:r>
        <w:rPr>
          <w:rFonts w:ascii="Arial"/>
          <w:color w:val="5E5D5E"/>
          <w:sz w:val="16"/>
        </w:rPr>
        <w:t>exposed</w:t>
      </w:r>
      <w:r>
        <w:rPr>
          <w:rFonts w:ascii="Arial"/>
          <w:color w:val="5E5D5E"/>
          <w:spacing w:val="11"/>
          <w:sz w:val="16"/>
        </w:rPr>
        <w:t xml:space="preserve"> </w:t>
      </w:r>
      <w:r>
        <w:rPr>
          <w:rFonts w:ascii="Arial"/>
          <w:color w:val="5E5D5E"/>
          <w:sz w:val="16"/>
        </w:rPr>
        <w:t>to</w:t>
      </w:r>
      <w:r>
        <w:rPr>
          <w:rFonts w:ascii="Arial"/>
          <w:color w:val="5E5D5E"/>
          <w:spacing w:val="12"/>
          <w:sz w:val="16"/>
        </w:rPr>
        <w:t xml:space="preserve"> </w:t>
      </w:r>
      <w:r>
        <w:rPr>
          <w:rFonts w:ascii="Arial"/>
          <w:color w:val="5E5D5E"/>
          <w:sz w:val="16"/>
        </w:rPr>
        <w:t>a</w:t>
      </w:r>
      <w:r>
        <w:rPr>
          <w:rFonts w:ascii="Arial"/>
          <w:color w:val="5E5D5E"/>
          <w:spacing w:val="11"/>
          <w:sz w:val="16"/>
        </w:rPr>
        <w:t xml:space="preserve"> </w:t>
      </w:r>
      <w:r>
        <w:rPr>
          <w:rFonts w:ascii="Arial"/>
          <w:color w:val="5E5D5E"/>
          <w:sz w:val="16"/>
        </w:rPr>
        <w:t xml:space="preserve">business </w:t>
      </w:r>
      <w:r>
        <w:rPr>
          <w:rFonts w:ascii="Arial"/>
          <w:color w:val="5E5D5E"/>
          <w:spacing w:val="-1"/>
          <w:sz w:val="16"/>
        </w:rPr>
        <w:t>assistance</w:t>
      </w:r>
      <w:r>
        <w:rPr>
          <w:rFonts w:ascii="Arial"/>
          <w:color w:val="5E5D5E"/>
          <w:sz w:val="16"/>
        </w:rPr>
        <w:t xml:space="preserve"> </w:t>
      </w:r>
      <w:r>
        <w:rPr>
          <w:rFonts w:ascii="Arial"/>
          <w:color w:val="5E5D5E"/>
          <w:spacing w:val="-1"/>
          <w:sz w:val="16"/>
        </w:rPr>
        <w:t>programme.</w:t>
      </w:r>
    </w:p>
    <w:p w:rsidR="002F76B6" w:rsidRDefault="00F32A52">
      <w:pPr>
        <w:spacing w:line="250" w:lineRule="auto"/>
        <w:ind w:left="1466" w:hanging="199"/>
        <w:rPr>
          <w:rFonts w:ascii="Arial" w:eastAsia="Arial" w:hAnsi="Arial" w:cs="Arial"/>
          <w:sz w:val="16"/>
          <w:szCs w:val="16"/>
        </w:rPr>
      </w:pPr>
      <w:r>
        <w:rPr>
          <w:rFonts w:ascii="Arial"/>
          <w:b/>
          <w:color w:val="5E5D5E"/>
          <w:position w:val="5"/>
          <w:sz w:val="9"/>
        </w:rPr>
        <w:t>224</w:t>
      </w:r>
      <w:r>
        <w:rPr>
          <w:rFonts w:ascii="Arial"/>
          <w:b/>
          <w:color w:val="5E5D5E"/>
          <w:spacing w:val="17"/>
          <w:position w:val="5"/>
          <w:sz w:val="9"/>
        </w:rPr>
        <w:t xml:space="preserve"> </w:t>
      </w:r>
      <w:r>
        <w:rPr>
          <w:rFonts w:ascii="Arial"/>
          <w:color w:val="5E5D5E"/>
          <w:sz w:val="16"/>
        </w:rPr>
        <w:t>For</w:t>
      </w:r>
      <w:r>
        <w:rPr>
          <w:rFonts w:ascii="Arial"/>
          <w:color w:val="5E5D5E"/>
          <w:spacing w:val="-19"/>
          <w:sz w:val="16"/>
        </w:rPr>
        <w:t xml:space="preserve"> </w:t>
      </w:r>
      <w:r>
        <w:rPr>
          <w:rFonts w:ascii="Arial"/>
          <w:color w:val="5E5D5E"/>
          <w:sz w:val="16"/>
        </w:rPr>
        <w:t>a</w:t>
      </w:r>
      <w:r>
        <w:rPr>
          <w:rFonts w:ascii="Arial"/>
          <w:color w:val="5E5D5E"/>
          <w:spacing w:val="-19"/>
          <w:sz w:val="16"/>
        </w:rPr>
        <w:t xml:space="preserve"> </w:t>
      </w:r>
      <w:r>
        <w:rPr>
          <w:rFonts w:ascii="Arial"/>
          <w:color w:val="5E5D5E"/>
          <w:spacing w:val="-1"/>
          <w:sz w:val="16"/>
        </w:rPr>
        <w:t>discussion</w:t>
      </w:r>
      <w:r>
        <w:rPr>
          <w:rFonts w:ascii="Arial"/>
          <w:color w:val="5E5D5E"/>
          <w:spacing w:val="-19"/>
          <w:sz w:val="16"/>
        </w:rPr>
        <w:t xml:space="preserve"> </w:t>
      </w:r>
      <w:r>
        <w:rPr>
          <w:rFonts w:ascii="Arial"/>
          <w:color w:val="5E5D5E"/>
          <w:spacing w:val="-1"/>
          <w:sz w:val="16"/>
        </w:rPr>
        <w:t>of</w:t>
      </w:r>
      <w:r>
        <w:rPr>
          <w:rFonts w:ascii="Arial"/>
          <w:color w:val="5E5D5E"/>
          <w:spacing w:val="-19"/>
          <w:sz w:val="16"/>
        </w:rPr>
        <w:t xml:space="preserve"> </w:t>
      </w:r>
      <w:r>
        <w:rPr>
          <w:rFonts w:ascii="Arial"/>
          <w:color w:val="5E5D5E"/>
          <w:spacing w:val="-1"/>
          <w:sz w:val="16"/>
        </w:rPr>
        <w:t>experimental</w:t>
      </w:r>
      <w:r>
        <w:rPr>
          <w:rFonts w:ascii="Arial"/>
          <w:color w:val="5E5D5E"/>
          <w:spacing w:val="-18"/>
          <w:sz w:val="16"/>
        </w:rPr>
        <w:t xml:space="preserve"> </w:t>
      </w:r>
      <w:r>
        <w:rPr>
          <w:rFonts w:ascii="Arial"/>
          <w:color w:val="5E5D5E"/>
          <w:spacing w:val="-1"/>
          <w:sz w:val="16"/>
        </w:rPr>
        <w:t>and</w:t>
      </w:r>
      <w:r>
        <w:rPr>
          <w:rFonts w:ascii="Arial"/>
          <w:color w:val="5E5D5E"/>
          <w:spacing w:val="-19"/>
          <w:sz w:val="16"/>
        </w:rPr>
        <w:t xml:space="preserve"> </w:t>
      </w:r>
      <w:r>
        <w:rPr>
          <w:rFonts w:ascii="Arial"/>
          <w:color w:val="5E5D5E"/>
          <w:spacing w:val="-1"/>
          <w:sz w:val="16"/>
        </w:rPr>
        <w:t>quasi-experimental</w:t>
      </w:r>
      <w:r>
        <w:rPr>
          <w:rFonts w:ascii="Arial"/>
          <w:color w:val="5E5D5E"/>
          <w:spacing w:val="-18"/>
          <w:sz w:val="16"/>
        </w:rPr>
        <w:t xml:space="preserve"> </w:t>
      </w:r>
      <w:r>
        <w:rPr>
          <w:rFonts w:ascii="Arial"/>
          <w:color w:val="5E5D5E"/>
          <w:spacing w:val="-1"/>
          <w:sz w:val="16"/>
        </w:rPr>
        <w:t>approaches</w:t>
      </w:r>
      <w:r>
        <w:rPr>
          <w:rFonts w:ascii="Arial"/>
          <w:color w:val="5E5D5E"/>
          <w:spacing w:val="-19"/>
          <w:sz w:val="16"/>
        </w:rPr>
        <w:t xml:space="preserve"> </w:t>
      </w:r>
      <w:r>
        <w:rPr>
          <w:rFonts w:ascii="Arial"/>
          <w:color w:val="5E5D5E"/>
          <w:sz w:val="16"/>
        </w:rPr>
        <w:t>to</w:t>
      </w:r>
      <w:r>
        <w:rPr>
          <w:rFonts w:ascii="Arial"/>
          <w:color w:val="5E5D5E"/>
          <w:spacing w:val="-19"/>
          <w:sz w:val="16"/>
        </w:rPr>
        <w:t xml:space="preserve"> </w:t>
      </w:r>
      <w:r>
        <w:rPr>
          <w:rFonts w:ascii="Arial"/>
          <w:color w:val="5E5D5E"/>
          <w:spacing w:val="-1"/>
          <w:sz w:val="16"/>
        </w:rPr>
        <w:t>establishing</w:t>
      </w:r>
      <w:r>
        <w:rPr>
          <w:rFonts w:ascii="Arial"/>
          <w:color w:val="5E5D5E"/>
          <w:spacing w:val="-19"/>
          <w:sz w:val="16"/>
        </w:rPr>
        <w:t xml:space="preserve"> </w:t>
      </w:r>
      <w:r>
        <w:rPr>
          <w:rFonts w:ascii="Arial"/>
          <w:color w:val="5E5D5E"/>
          <w:sz w:val="16"/>
        </w:rPr>
        <w:t>counterfactuals,</w:t>
      </w:r>
      <w:r>
        <w:rPr>
          <w:rFonts w:ascii="Arial"/>
          <w:color w:val="5E5D5E"/>
          <w:spacing w:val="28"/>
          <w:sz w:val="16"/>
        </w:rPr>
        <w:t xml:space="preserve"> </w:t>
      </w:r>
      <w:r>
        <w:rPr>
          <w:rFonts w:ascii="Arial"/>
          <w:color w:val="5E5D5E"/>
          <w:sz w:val="16"/>
        </w:rPr>
        <w:t xml:space="preserve">see </w:t>
      </w:r>
      <w:r>
        <w:rPr>
          <w:rFonts w:ascii="Arial"/>
          <w:i/>
          <w:color w:val="5E5D5E"/>
          <w:spacing w:val="-1"/>
          <w:sz w:val="16"/>
        </w:rPr>
        <w:t>Randomised</w:t>
      </w:r>
      <w:r>
        <w:rPr>
          <w:rFonts w:ascii="Arial"/>
          <w:i/>
          <w:color w:val="5E5D5E"/>
          <w:sz w:val="16"/>
        </w:rPr>
        <w:t xml:space="preserve"> controlled trials</w:t>
      </w:r>
      <w:r>
        <w:rPr>
          <w:rFonts w:ascii="Arial"/>
          <w:i/>
          <w:color w:val="5E5D5E"/>
          <w:spacing w:val="1"/>
          <w:sz w:val="16"/>
        </w:rPr>
        <w:t xml:space="preserve"> </w:t>
      </w:r>
      <w:r>
        <w:rPr>
          <w:rFonts w:ascii="Arial"/>
          <w:i/>
          <w:color w:val="5E5D5E"/>
          <w:spacing w:val="-1"/>
          <w:sz w:val="16"/>
        </w:rPr>
        <w:t>and</w:t>
      </w:r>
      <w:r>
        <w:rPr>
          <w:rFonts w:ascii="Arial"/>
          <w:i/>
          <w:color w:val="5E5D5E"/>
          <w:sz w:val="16"/>
        </w:rPr>
        <w:t xml:space="preserve"> </w:t>
      </w:r>
      <w:r>
        <w:rPr>
          <w:rFonts w:ascii="Arial"/>
          <w:i/>
          <w:color w:val="5E5D5E"/>
          <w:spacing w:val="-1"/>
          <w:sz w:val="16"/>
        </w:rPr>
        <w:t>industry</w:t>
      </w:r>
      <w:r>
        <w:rPr>
          <w:rFonts w:ascii="Arial"/>
          <w:i/>
          <w:color w:val="5E5D5E"/>
          <w:sz w:val="16"/>
        </w:rPr>
        <w:t xml:space="preserve"> </w:t>
      </w:r>
      <w:r>
        <w:rPr>
          <w:rFonts w:ascii="Arial"/>
          <w:i/>
          <w:color w:val="5E5D5E"/>
          <w:spacing w:val="-1"/>
          <w:sz w:val="16"/>
        </w:rPr>
        <w:t>program</w:t>
      </w:r>
      <w:r>
        <w:rPr>
          <w:rFonts w:ascii="Arial"/>
          <w:i/>
          <w:color w:val="5E5D5E"/>
          <w:spacing w:val="1"/>
          <w:sz w:val="16"/>
        </w:rPr>
        <w:t xml:space="preserve"> </w:t>
      </w:r>
      <w:r>
        <w:rPr>
          <w:rFonts w:ascii="Arial"/>
          <w:i/>
          <w:color w:val="5E5D5E"/>
          <w:spacing w:val="-1"/>
          <w:sz w:val="16"/>
        </w:rPr>
        <w:t>evaluations</w:t>
      </w:r>
      <w:r>
        <w:rPr>
          <w:rFonts w:ascii="Arial"/>
          <w:color w:val="5E5D5E"/>
          <w:spacing w:val="-1"/>
          <w:sz w:val="16"/>
        </w:rPr>
        <w:t>,</w:t>
      </w:r>
      <w:r>
        <w:rPr>
          <w:rFonts w:ascii="Arial"/>
          <w:color w:val="5E5D5E"/>
          <w:sz w:val="16"/>
        </w:rPr>
        <w:t xml:space="preserve"> Melbourne Institute</w:t>
      </w:r>
      <w:r>
        <w:rPr>
          <w:rFonts w:ascii="Arial"/>
          <w:color w:val="5E5D5E"/>
          <w:spacing w:val="1"/>
          <w:sz w:val="16"/>
        </w:rPr>
        <w:t xml:space="preserve"> </w:t>
      </w:r>
      <w:r>
        <w:rPr>
          <w:rFonts w:ascii="Arial"/>
          <w:color w:val="5E5D5E"/>
          <w:spacing w:val="-1"/>
          <w:sz w:val="16"/>
        </w:rPr>
        <w:t>of</w:t>
      </w:r>
      <w:r>
        <w:rPr>
          <w:rFonts w:ascii="Arial"/>
          <w:color w:val="5E5D5E"/>
          <w:spacing w:val="-9"/>
          <w:sz w:val="16"/>
        </w:rPr>
        <w:t xml:space="preserve"> </w:t>
      </w:r>
      <w:r>
        <w:rPr>
          <w:rFonts w:ascii="Arial"/>
          <w:color w:val="5E5D5E"/>
          <w:sz w:val="16"/>
        </w:rPr>
        <w:t>Applied</w:t>
      </w:r>
      <w:r>
        <w:rPr>
          <w:rFonts w:ascii="Arial"/>
          <w:color w:val="5E5D5E"/>
          <w:spacing w:val="28"/>
          <w:sz w:val="16"/>
        </w:rPr>
        <w:t xml:space="preserve"> </w:t>
      </w:r>
      <w:r>
        <w:rPr>
          <w:rFonts w:ascii="Arial"/>
          <w:color w:val="5E5D5E"/>
          <w:sz w:val="16"/>
        </w:rPr>
        <w:t>Economic</w:t>
      </w:r>
      <w:r>
        <w:rPr>
          <w:rFonts w:ascii="Arial"/>
          <w:color w:val="5E5D5E"/>
          <w:spacing w:val="-2"/>
          <w:sz w:val="16"/>
        </w:rPr>
        <w:t xml:space="preserve"> </w:t>
      </w:r>
      <w:r>
        <w:rPr>
          <w:rFonts w:ascii="Arial"/>
          <w:color w:val="5E5D5E"/>
          <w:spacing w:val="-1"/>
          <w:sz w:val="16"/>
        </w:rPr>
        <w:t>and</w:t>
      </w:r>
      <w:r>
        <w:rPr>
          <w:rFonts w:ascii="Arial"/>
          <w:color w:val="5E5D5E"/>
          <w:sz w:val="16"/>
        </w:rPr>
        <w:t xml:space="preserve"> Social</w:t>
      </w:r>
      <w:r>
        <w:rPr>
          <w:rFonts w:ascii="Arial"/>
          <w:color w:val="5E5D5E"/>
          <w:spacing w:val="-1"/>
          <w:sz w:val="16"/>
        </w:rPr>
        <w:t xml:space="preserve"> Research</w:t>
      </w:r>
      <w:r>
        <w:rPr>
          <w:rFonts w:ascii="Arial"/>
          <w:color w:val="5E5D5E"/>
          <w:sz w:val="16"/>
        </w:rPr>
        <w:t xml:space="preserve"> </w:t>
      </w:r>
      <w:r>
        <w:rPr>
          <w:rFonts w:ascii="Arial"/>
          <w:color w:val="5E5D5E"/>
          <w:spacing w:val="-1"/>
          <w:sz w:val="16"/>
        </w:rPr>
        <w:t>and</w:t>
      </w:r>
      <w:r>
        <w:rPr>
          <w:rFonts w:ascii="Arial"/>
          <w:color w:val="5E5D5E"/>
          <w:sz w:val="16"/>
        </w:rPr>
        <w:t xml:space="preserve"> </w:t>
      </w:r>
      <w:r>
        <w:rPr>
          <w:rFonts w:ascii="Arial"/>
          <w:color w:val="5E5D5E"/>
          <w:spacing w:val="-1"/>
          <w:sz w:val="16"/>
        </w:rPr>
        <w:t>Department</w:t>
      </w:r>
      <w:r>
        <w:rPr>
          <w:rFonts w:ascii="Arial"/>
          <w:color w:val="5E5D5E"/>
          <w:sz w:val="16"/>
        </w:rPr>
        <w:t xml:space="preserve"> </w:t>
      </w:r>
      <w:r>
        <w:rPr>
          <w:rFonts w:ascii="Arial"/>
          <w:color w:val="5E5D5E"/>
          <w:spacing w:val="-1"/>
          <w:sz w:val="16"/>
        </w:rPr>
        <w:t xml:space="preserve">of </w:t>
      </w:r>
      <w:r>
        <w:rPr>
          <w:rFonts w:ascii="Arial"/>
          <w:color w:val="5E5D5E"/>
          <w:spacing w:val="-2"/>
          <w:sz w:val="16"/>
        </w:rPr>
        <w:t>Industry,</w:t>
      </w:r>
      <w:r>
        <w:rPr>
          <w:rFonts w:ascii="Arial"/>
          <w:color w:val="5E5D5E"/>
          <w:sz w:val="16"/>
        </w:rPr>
        <w:t xml:space="preserve"> Innovation</w:t>
      </w:r>
      <w:r>
        <w:rPr>
          <w:rFonts w:ascii="Arial"/>
          <w:color w:val="5E5D5E"/>
          <w:spacing w:val="-1"/>
          <w:sz w:val="16"/>
        </w:rPr>
        <w:t xml:space="preserve"> and</w:t>
      </w:r>
      <w:r>
        <w:rPr>
          <w:rFonts w:ascii="Arial"/>
          <w:color w:val="5E5D5E"/>
          <w:sz w:val="16"/>
        </w:rPr>
        <w:t xml:space="preserve"> Science</w:t>
      </w:r>
      <w:r>
        <w:rPr>
          <w:rFonts w:ascii="Arial"/>
          <w:color w:val="5E5D5E"/>
          <w:spacing w:val="-1"/>
          <w:sz w:val="16"/>
        </w:rPr>
        <w:t xml:space="preserve"> </w:t>
      </w:r>
      <w:r>
        <w:rPr>
          <w:rFonts w:ascii="Arial"/>
          <w:color w:val="5E5D5E"/>
          <w:sz w:val="16"/>
        </w:rPr>
        <w:t>report.</w:t>
      </w:r>
      <w:r>
        <w:rPr>
          <w:rFonts w:ascii="Arial"/>
          <w:color w:val="5E5D5E"/>
          <w:spacing w:val="25"/>
          <w:sz w:val="16"/>
        </w:rPr>
        <w:t xml:space="preserve"> </w:t>
      </w:r>
      <w:hyperlink r:id="rId133">
        <w:r>
          <w:rPr>
            <w:rFonts w:ascii="Arial"/>
            <w:color w:val="5E5D5E"/>
            <w:spacing w:val="1"/>
            <w:sz w:val="16"/>
          </w:rPr>
          <w:t>http://www.industry.gov.au/Office-of-the-Chief-Economist/Publications/Documents/randomised-</w:t>
        </w:r>
      </w:hyperlink>
      <w:r>
        <w:rPr>
          <w:rFonts w:ascii="Arial"/>
          <w:color w:val="5E5D5E"/>
          <w:spacing w:val="121"/>
          <w:sz w:val="16"/>
        </w:rPr>
        <w:t xml:space="preserve"> </w:t>
      </w:r>
      <w:r>
        <w:rPr>
          <w:rFonts w:ascii="Arial"/>
          <w:color w:val="5E5D5E"/>
          <w:sz w:val="16"/>
        </w:rPr>
        <w:t>controlled-trials/Randomised-controlled-trials-and-industry-program-evaluations.pdf</w:t>
      </w:r>
    </w:p>
    <w:p w:rsidR="002F76B6" w:rsidRDefault="00F32A52">
      <w:pPr>
        <w:spacing w:line="250" w:lineRule="auto"/>
        <w:ind w:left="1466" w:right="134" w:hanging="199"/>
        <w:jc w:val="both"/>
        <w:rPr>
          <w:rFonts w:ascii="Arial" w:eastAsia="Arial" w:hAnsi="Arial" w:cs="Arial"/>
          <w:sz w:val="16"/>
          <w:szCs w:val="16"/>
        </w:rPr>
      </w:pPr>
      <w:r>
        <w:rPr>
          <w:rFonts w:ascii="Arial"/>
          <w:b/>
          <w:color w:val="5E5D5E"/>
          <w:position w:val="5"/>
          <w:sz w:val="9"/>
        </w:rPr>
        <w:t>225</w:t>
      </w:r>
      <w:r>
        <w:rPr>
          <w:rFonts w:ascii="Arial"/>
          <w:b/>
          <w:color w:val="5E5D5E"/>
          <w:spacing w:val="17"/>
          <w:position w:val="5"/>
          <w:sz w:val="9"/>
        </w:rPr>
        <w:t xml:space="preserve"> </w:t>
      </w:r>
      <w:r>
        <w:rPr>
          <w:rFonts w:ascii="Arial"/>
          <w:color w:val="5E5D5E"/>
          <w:sz w:val="16"/>
        </w:rPr>
        <w:t>For</w:t>
      </w:r>
      <w:r>
        <w:rPr>
          <w:rFonts w:ascii="Arial"/>
          <w:color w:val="5E5D5E"/>
          <w:spacing w:val="29"/>
          <w:sz w:val="16"/>
        </w:rPr>
        <w:t xml:space="preserve"> </w:t>
      </w:r>
      <w:r>
        <w:rPr>
          <w:rFonts w:ascii="Arial"/>
          <w:color w:val="5E5D5E"/>
          <w:sz w:val="16"/>
        </w:rPr>
        <w:t>a</w:t>
      </w:r>
      <w:r>
        <w:rPr>
          <w:rFonts w:ascii="Arial"/>
          <w:color w:val="5E5D5E"/>
          <w:spacing w:val="30"/>
          <w:sz w:val="16"/>
        </w:rPr>
        <w:t xml:space="preserve"> </w:t>
      </w:r>
      <w:r>
        <w:rPr>
          <w:rFonts w:ascii="Arial"/>
          <w:color w:val="5E5D5E"/>
          <w:spacing w:val="-1"/>
          <w:sz w:val="16"/>
        </w:rPr>
        <w:t>discussion</w:t>
      </w:r>
      <w:r>
        <w:rPr>
          <w:rFonts w:ascii="Arial"/>
          <w:color w:val="5E5D5E"/>
          <w:spacing w:val="29"/>
          <w:sz w:val="16"/>
        </w:rPr>
        <w:t xml:space="preserve"> </w:t>
      </w:r>
      <w:r>
        <w:rPr>
          <w:rFonts w:ascii="Arial"/>
          <w:color w:val="5E5D5E"/>
          <w:spacing w:val="-1"/>
          <w:sz w:val="16"/>
        </w:rPr>
        <w:t>on</w:t>
      </w:r>
      <w:r>
        <w:rPr>
          <w:rFonts w:ascii="Arial"/>
          <w:color w:val="5E5D5E"/>
          <w:spacing w:val="30"/>
          <w:sz w:val="16"/>
        </w:rPr>
        <w:t xml:space="preserve"> </w:t>
      </w:r>
      <w:r>
        <w:rPr>
          <w:rFonts w:ascii="Arial"/>
          <w:color w:val="5E5D5E"/>
          <w:spacing w:val="-1"/>
          <w:sz w:val="16"/>
        </w:rPr>
        <w:t>determining</w:t>
      </w:r>
      <w:r>
        <w:rPr>
          <w:rFonts w:ascii="Arial"/>
          <w:color w:val="5E5D5E"/>
          <w:spacing w:val="29"/>
          <w:sz w:val="16"/>
        </w:rPr>
        <w:t xml:space="preserve"> </w:t>
      </w:r>
      <w:r>
        <w:rPr>
          <w:rFonts w:ascii="Arial"/>
          <w:color w:val="5E5D5E"/>
          <w:spacing w:val="-1"/>
          <w:sz w:val="16"/>
        </w:rPr>
        <w:t>what</w:t>
      </w:r>
      <w:r>
        <w:rPr>
          <w:rFonts w:ascii="Arial"/>
          <w:color w:val="5E5D5E"/>
          <w:spacing w:val="30"/>
          <w:sz w:val="16"/>
        </w:rPr>
        <w:t xml:space="preserve"> </w:t>
      </w:r>
      <w:r>
        <w:rPr>
          <w:rFonts w:ascii="Arial"/>
          <w:color w:val="5E5D5E"/>
          <w:sz w:val="16"/>
        </w:rPr>
        <w:t>constitutes</w:t>
      </w:r>
      <w:r>
        <w:rPr>
          <w:rFonts w:ascii="Arial"/>
          <w:color w:val="5E5D5E"/>
          <w:spacing w:val="29"/>
          <w:sz w:val="16"/>
        </w:rPr>
        <w:t xml:space="preserve"> </w:t>
      </w:r>
      <w:r>
        <w:rPr>
          <w:rFonts w:ascii="Arial"/>
          <w:color w:val="5E5D5E"/>
          <w:sz w:val="16"/>
        </w:rPr>
        <w:t>success,</w:t>
      </w:r>
      <w:r>
        <w:rPr>
          <w:rFonts w:ascii="Arial"/>
          <w:color w:val="5E5D5E"/>
          <w:spacing w:val="30"/>
          <w:sz w:val="16"/>
        </w:rPr>
        <w:t xml:space="preserve"> </w:t>
      </w:r>
      <w:r>
        <w:rPr>
          <w:rFonts w:ascii="Arial"/>
          <w:color w:val="5E5D5E"/>
          <w:sz w:val="16"/>
        </w:rPr>
        <w:t>see</w:t>
      </w:r>
      <w:r>
        <w:rPr>
          <w:rFonts w:ascii="Arial"/>
          <w:color w:val="5E5D5E"/>
          <w:spacing w:val="29"/>
          <w:sz w:val="16"/>
        </w:rPr>
        <w:t xml:space="preserve"> </w:t>
      </w:r>
      <w:r>
        <w:rPr>
          <w:rFonts w:ascii="Arial"/>
          <w:color w:val="5E5D5E"/>
          <w:spacing w:val="-1"/>
          <w:sz w:val="16"/>
        </w:rPr>
        <w:t>Rogers,</w:t>
      </w:r>
      <w:r>
        <w:rPr>
          <w:rFonts w:ascii="Arial"/>
          <w:color w:val="5E5D5E"/>
          <w:spacing w:val="30"/>
          <w:sz w:val="16"/>
        </w:rPr>
        <w:t xml:space="preserve"> </w:t>
      </w:r>
      <w:r>
        <w:rPr>
          <w:rFonts w:ascii="Arial"/>
          <w:color w:val="5E5D5E"/>
          <w:sz w:val="16"/>
        </w:rPr>
        <w:t>P</w:t>
      </w:r>
      <w:r>
        <w:rPr>
          <w:rFonts w:ascii="Arial"/>
          <w:color w:val="5E5D5E"/>
          <w:spacing w:val="26"/>
          <w:sz w:val="16"/>
        </w:rPr>
        <w:t xml:space="preserve"> </w:t>
      </w:r>
      <w:r>
        <w:rPr>
          <w:rFonts w:ascii="Arial"/>
          <w:color w:val="5E5D5E"/>
          <w:spacing w:val="-1"/>
          <w:sz w:val="16"/>
        </w:rPr>
        <w:t>et</w:t>
      </w:r>
      <w:r>
        <w:rPr>
          <w:rFonts w:ascii="Arial"/>
          <w:color w:val="5E5D5E"/>
          <w:spacing w:val="30"/>
          <w:sz w:val="16"/>
        </w:rPr>
        <w:t xml:space="preserve"> </w:t>
      </w:r>
      <w:r>
        <w:rPr>
          <w:rFonts w:ascii="Arial"/>
          <w:color w:val="5E5D5E"/>
          <w:spacing w:val="-1"/>
          <w:sz w:val="16"/>
        </w:rPr>
        <w:t>al.</w:t>
      </w:r>
      <w:r>
        <w:rPr>
          <w:rFonts w:ascii="Arial"/>
          <w:color w:val="5E5D5E"/>
          <w:spacing w:val="29"/>
          <w:sz w:val="16"/>
        </w:rPr>
        <w:t xml:space="preserve"> </w:t>
      </w:r>
      <w:r>
        <w:rPr>
          <w:rFonts w:ascii="Arial"/>
          <w:color w:val="5E5D5E"/>
          <w:sz w:val="16"/>
        </w:rPr>
        <w:t>(forthcoming)</w:t>
      </w:r>
      <w:r>
        <w:rPr>
          <w:rFonts w:ascii="Arial"/>
          <w:color w:val="5E5D5E"/>
          <w:spacing w:val="23"/>
          <w:sz w:val="16"/>
        </w:rPr>
        <w:t xml:space="preserve"> </w:t>
      </w:r>
      <w:r>
        <w:rPr>
          <w:rFonts w:ascii="Arial"/>
          <w:i/>
          <w:color w:val="5E5D5E"/>
          <w:spacing w:val="-1"/>
          <w:sz w:val="16"/>
        </w:rPr>
        <w:t>Choosing</w:t>
      </w:r>
      <w:r>
        <w:rPr>
          <w:rFonts w:ascii="Arial"/>
          <w:i/>
          <w:color w:val="5E5D5E"/>
          <w:spacing w:val="12"/>
          <w:sz w:val="16"/>
        </w:rPr>
        <w:t xml:space="preserve"> </w:t>
      </w:r>
      <w:r>
        <w:rPr>
          <w:rFonts w:ascii="Arial"/>
          <w:i/>
          <w:color w:val="5E5D5E"/>
          <w:spacing w:val="-1"/>
          <w:sz w:val="16"/>
        </w:rPr>
        <w:t>appropriate</w:t>
      </w:r>
      <w:r>
        <w:rPr>
          <w:rFonts w:ascii="Arial"/>
          <w:i/>
          <w:color w:val="5E5D5E"/>
          <w:spacing w:val="13"/>
          <w:sz w:val="16"/>
        </w:rPr>
        <w:t xml:space="preserve"> </w:t>
      </w:r>
      <w:r>
        <w:rPr>
          <w:rFonts w:ascii="Arial"/>
          <w:i/>
          <w:color w:val="5E5D5E"/>
          <w:spacing w:val="-1"/>
          <w:sz w:val="16"/>
        </w:rPr>
        <w:t>designs</w:t>
      </w:r>
      <w:r>
        <w:rPr>
          <w:rFonts w:ascii="Arial"/>
          <w:i/>
          <w:color w:val="5E5D5E"/>
          <w:spacing w:val="12"/>
          <w:sz w:val="16"/>
        </w:rPr>
        <w:t xml:space="preserve"> </w:t>
      </w:r>
      <w:r>
        <w:rPr>
          <w:rFonts w:ascii="Arial"/>
          <w:i/>
          <w:color w:val="5E5D5E"/>
          <w:spacing w:val="-1"/>
          <w:sz w:val="16"/>
        </w:rPr>
        <w:t>and</w:t>
      </w:r>
      <w:r>
        <w:rPr>
          <w:rFonts w:ascii="Arial"/>
          <w:i/>
          <w:color w:val="5E5D5E"/>
          <w:spacing w:val="13"/>
          <w:sz w:val="16"/>
        </w:rPr>
        <w:t xml:space="preserve"> </w:t>
      </w:r>
      <w:r>
        <w:rPr>
          <w:rFonts w:ascii="Arial"/>
          <w:i/>
          <w:color w:val="5E5D5E"/>
          <w:sz w:val="16"/>
        </w:rPr>
        <w:t>methods</w:t>
      </w:r>
      <w:r>
        <w:rPr>
          <w:rFonts w:ascii="Arial"/>
          <w:i/>
          <w:color w:val="5E5D5E"/>
          <w:spacing w:val="13"/>
          <w:sz w:val="16"/>
        </w:rPr>
        <w:t xml:space="preserve"> </w:t>
      </w:r>
      <w:r>
        <w:rPr>
          <w:rFonts w:ascii="Arial"/>
          <w:i/>
          <w:color w:val="5E5D5E"/>
          <w:sz w:val="16"/>
        </w:rPr>
        <w:t>for</w:t>
      </w:r>
      <w:r>
        <w:rPr>
          <w:rFonts w:ascii="Arial"/>
          <w:i/>
          <w:color w:val="5E5D5E"/>
          <w:spacing w:val="12"/>
          <w:sz w:val="16"/>
        </w:rPr>
        <w:t xml:space="preserve"> </w:t>
      </w:r>
      <w:r>
        <w:rPr>
          <w:rFonts w:ascii="Arial"/>
          <w:i/>
          <w:color w:val="5E5D5E"/>
          <w:spacing w:val="-1"/>
          <w:sz w:val="16"/>
        </w:rPr>
        <w:t>impact</w:t>
      </w:r>
      <w:r>
        <w:rPr>
          <w:rFonts w:ascii="Arial"/>
          <w:i/>
          <w:color w:val="5E5D5E"/>
          <w:spacing w:val="13"/>
          <w:sz w:val="16"/>
        </w:rPr>
        <w:t xml:space="preserve"> </w:t>
      </w:r>
      <w:r>
        <w:rPr>
          <w:rFonts w:ascii="Arial"/>
          <w:i/>
          <w:color w:val="5E5D5E"/>
          <w:spacing w:val="-1"/>
          <w:sz w:val="16"/>
        </w:rPr>
        <w:t>evaluation</w:t>
      </w:r>
      <w:r>
        <w:rPr>
          <w:rFonts w:ascii="Arial"/>
          <w:color w:val="5E5D5E"/>
          <w:spacing w:val="-1"/>
          <w:sz w:val="16"/>
        </w:rPr>
        <w:t>,</w:t>
      </w:r>
      <w:r>
        <w:rPr>
          <w:rFonts w:ascii="Arial"/>
          <w:color w:val="5E5D5E"/>
          <w:spacing w:val="12"/>
          <w:sz w:val="16"/>
        </w:rPr>
        <w:t xml:space="preserve"> </w:t>
      </w:r>
      <w:r>
        <w:rPr>
          <w:rFonts w:ascii="Arial"/>
          <w:color w:val="5E5D5E"/>
          <w:spacing w:val="-1"/>
          <w:sz w:val="16"/>
        </w:rPr>
        <w:t>Department</w:t>
      </w:r>
      <w:r>
        <w:rPr>
          <w:rFonts w:ascii="Arial"/>
          <w:color w:val="5E5D5E"/>
          <w:spacing w:val="13"/>
          <w:sz w:val="16"/>
        </w:rPr>
        <w:t xml:space="preserve"> </w:t>
      </w:r>
      <w:r>
        <w:rPr>
          <w:rFonts w:ascii="Arial"/>
          <w:color w:val="5E5D5E"/>
          <w:spacing w:val="-1"/>
          <w:sz w:val="16"/>
        </w:rPr>
        <w:t>of</w:t>
      </w:r>
      <w:r>
        <w:rPr>
          <w:rFonts w:ascii="Arial"/>
          <w:color w:val="5E5D5E"/>
          <w:spacing w:val="13"/>
          <w:sz w:val="16"/>
        </w:rPr>
        <w:t xml:space="preserve"> </w:t>
      </w:r>
      <w:r>
        <w:rPr>
          <w:rFonts w:ascii="Arial"/>
          <w:color w:val="5E5D5E"/>
          <w:spacing w:val="-2"/>
          <w:sz w:val="16"/>
        </w:rPr>
        <w:t>Industry,</w:t>
      </w:r>
      <w:r>
        <w:rPr>
          <w:rFonts w:ascii="Arial"/>
          <w:color w:val="5E5D5E"/>
          <w:spacing w:val="29"/>
          <w:w w:val="99"/>
          <w:sz w:val="16"/>
        </w:rPr>
        <w:t xml:space="preserve"> </w:t>
      </w:r>
      <w:r>
        <w:rPr>
          <w:rFonts w:ascii="Arial"/>
          <w:color w:val="5E5D5E"/>
          <w:sz w:val="16"/>
        </w:rPr>
        <w:t>Innovation</w:t>
      </w:r>
      <w:r>
        <w:rPr>
          <w:rFonts w:ascii="Arial"/>
          <w:color w:val="5E5D5E"/>
          <w:spacing w:val="-1"/>
          <w:sz w:val="16"/>
        </w:rPr>
        <w:t xml:space="preserve"> and</w:t>
      </w:r>
      <w:r>
        <w:rPr>
          <w:rFonts w:ascii="Arial"/>
          <w:color w:val="5E5D5E"/>
          <w:sz w:val="16"/>
        </w:rPr>
        <w:t xml:space="preserve"> Science</w:t>
      </w:r>
      <w:r>
        <w:rPr>
          <w:rFonts w:ascii="Arial"/>
          <w:color w:val="5E5D5E"/>
          <w:spacing w:val="-1"/>
          <w:sz w:val="16"/>
        </w:rPr>
        <w:t xml:space="preserve"> </w:t>
      </w:r>
      <w:r>
        <w:rPr>
          <w:rFonts w:ascii="Arial"/>
          <w:color w:val="5E5D5E"/>
          <w:sz w:val="16"/>
        </w:rPr>
        <w:t xml:space="preserve">report, </w:t>
      </w:r>
      <w:r>
        <w:rPr>
          <w:rFonts w:ascii="Arial"/>
          <w:color w:val="5E5D5E"/>
          <w:spacing w:val="-1"/>
          <w:sz w:val="16"/>
        </w:rPr>
        <w:t>Canberra.</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00" w:right="1680" w:bottom="280" w:left="1680" w:header="720" w:footer="720" w:gutter="0"/>
          <w:cols w:space="720"/>
        </w:sectPr>
      </w:pPr>
    </w:p>
    <w:p w:rsidR="002F76B6" w:rsidRDefault="00F32A52">
      <w:pPr>
        <w:pStyle w:val="BodyText"/>
        <w:spacing w:before="54" w:line="271" w:lineRule="auto"/>
        <w:ind w:right="871"/>
        <w:jc w:val="both"/>
      </w:pPr>
      <w:bookmarkStart w:id="119" w:name="_bookmark116"/>
      <w:bookmarkEnd w:id="119"/>
      <w:r>
        <w:rPr>
          <w:color w:val="5E5D5E"/>
        </w:rPr>
        <w:t>The</w:t>
      </w:r>
      <w:r>
        <w:rPr>
          <w:color w:val="5E5D5E"/>
          <w:spacing w:val="-15"/>
        </w:rPr>
        <w:t xml:space="preserve"> </w:t>
      </w:r>
      <w:r>
        <w:rPr>
          <w:color w:val="5E5D5E"/>
          <w:spacing w:val="-1"/>
        </w:rPr>
        <w:t>existence</w:t>
      </w:r>
      <w:r>
        <w:rPr>
          <w:color w:val="5E5D5E"/>
          <w:spacing w:val="-14"/>
        </w:rPr>
        <w:t xml:space="preserve"> </w:t>
      </w:r>
      <w:r>
        <w:rPr>
          <w:color w:val="5E5D5E"/>
          <w:spacing w:val="-1"/>
        </w:rPr>
        <w:t>of</w:t>
      </w:r>
      <w:r>
        <w:rPr>
          <w:color w:val="5E5D5E"/>
          <w:spacing w:val="-14"/>
        </w:rPr>
        <w:t xml:space="preserve"> </w:t>
      </w:r>
      <w:r>
        <w:rPr>
          <w:color w:val="5E5D5E"/>
        </w:rPr>
        <w:t>knowledge</w:t>
      </w:r>
      <w:r>
        <w:rPr>
          <w:color w:val="5E5D5E"/>
          <w:spacing w:val="-14"/>
        </w:rPr>
        <w:t xml:space="preserve"> </w:t>
      </w:r>
      <w:r>
        <w:rPr>
          <w:color w:val="5E5D5E"/>
        </w:rPr>
        <w:t>spillovers</w:t>
      </w:r>
      <w:r>
        <w:rPr>
          <w:color w:val="5E5D5E"/>
          <w:spacing w:val="-15"/>
        </w:rPr>
        <w:t xml:space="preserve"> </w:t>
      </w:r>
      <w:r>
        <w:rPr>
          <w:color w:val="5E5D5E"/>
        </w:rPr>
        <w:t>from</w:t>
      </w:r>
      <w:r>
        <w:rPr>
          <w:color w:val="5E5D5E"/>
          <w:spacing w:val="-14"/>
        </w:rPr>
        <w:t xml:space="preserve"> </w:t>
      </w:r>
      <w:r>
        <w:rPr>
          <w:color w:val="5E5D5E"/>
          <w:spacing w:val="-1"/>
        </w:rPr>
        <w:t>R&amp;D</w:t>
      </w:r>
      <w:r>
        <w:rPr>
          <w:color w:val="5E5D5E"/>
          <w:spacing w:val="-14"/>
        </w:rPr>
        <w:t xml:space="preserve"> </w:t>
      </w:r>
      <w:r>
        <w:rPr>
          <w:color w:val="5E5D5E"/>
          <w:spacing w:val="-1"/>
        </w:rPr>
        <w:t>activities</w:t>
      </w:r>
      <w:r>
        <w:rPr>
          <w:color w:val="5E5D5E"/>
          <w:spacing w:val="-14"/>
        </w:rPr>
        <w:t xml:space="preserve"> </w:t>
      </w:r>
      <w:r>
        <w:rPr>
          <w:color w:val="5E5D5E"/>
        </w:rPr>
        <w:t>forms</w:t>
      </w:r>
      <w:r>
        <w:rPr>
          <w:color w:val="5E5D5E"/>
          <w:spacing w:val="-15"/>
        </w:rPr>
        <w:t xml:space="preserve"> </w:t>
      </w:r>
      <w:r>
        <w:rPr>
          <w:color w:val="5E5D5E"/>
          <w:spacing w:val="-1"/>
        </w:rPr>
        <w:t>one</w:t>
      </w:r>
      <w:r>
        <w:rPr>
          <w:color w:val="5E5D5E"/>
          <w:spacing w:val="-14"/>
        </w:rPr>
        <w:t xml:space="preserve"> </w:t>
      </w:r>
      <w:r>
        <w:rPr>
          <w:color w:val="5E5D5E"/>
          <w:spacing w:val="-1"/>
        </w:rPr>
        <w:t>of</w:t>
      </w:r>
      <w:r>
        <w:rPr>
          <w:color w:val="5E5D5E"/>
          <w:spacing w:val="-14"/>
        </w:rPr>
        <w:t xml:space="preserve"> </w:t>
      </w:r>
      <w:r>
        <w:rPr>
          <w:color w:val="5E5D5E"/>
        </w:rPr>
        <w:t>the</w:t>
      </w:r>
      <w:r>
        <w:rPr>
          <w:color w:val="5E5D5E"/>
          <w:spacing w:val="-14"/>
        </w:rPr>
        <w:t xml:space="preserve"> </w:t>
      </w:r>
      <w:r>
        <w:rPr>
          <w:color w:val="5E5D5E"/>
        </w:rPr>
        <w:t>main</w:t>
      </w:r>
      <w:r>
        <w:rPr>
          <w:color w:val="5E5D5E"/>
          <w:spacing w:val="-15"/>
        </w:rPr>
        <w:t xml:space="preserve"> </w:t>
      </w:r>
      <w:r>
        <w:rPr>
          <w:color w:val="5E5D5E"/>
          <w:spacing w:val="-1"/>
        </w:rPr>
        <w:t>arguments</w:t>
      </w:r>
      <w:r>
        <w:rPr>
          <w:color w:val="5E5D5E"/>
          <w:spacing w:val="26"/>
        </w:rPr>
        <w:t xml:space="preserve"> </w:t>
      </w:r>
      <w:r>
        <w:rPr>
          <w:color w:val="5E5D5E"/>
          <w:spacing w:val="-1"/>
        </w:rPr>
        <w:t>in</w:t>
      </w:r>
      <w:r>
        <w:rPr>
          <w:color w:val="5E5D5E"/>
          <w:spacing w:val="45"/>
        </w:rPr>
        <w:t xml:space="preserve"> </w:t>
      </w:r>
      <w:r>
        <w:rPr>
          <w:color w:val="5E5D5E"/>
        </w:rPr>
        <w:t>support</w:t>
      </w:r>
      <w:r>
        <w:rPr>
          <w:color w:val="5E5D5E"/>
          <w:spacing w:val="45"/>
        </w:rPr>
        <w:t xml:space="preserve"> </w:t>
      </w:r>
      <w:r>
        <w:rPr>
          <w:color w:val="5E5D5E"/>
          <w:spacing w:val="-1"/>
        </w:rPr>
        <w:t>of</w:t>
      </w:r>
      <w:r>
        <w:rPr>
          <w:color w:val="5E5D5E"/>
          <w:spacing w:val="45"/>
        </w:rPr>
        <w:t xml:space="preserve"> </w:t>
      </w:r>
      <w:r>
        <w:rPr>
          <w:color w:val="5E5D5E"/>
          <w:spacing w:val="-1"/>
        </w:rPr>
        <w:t>government</w:t>
      </w:r>
      <w:r>
        <w:rPr>
          <w:color w:val="5E5D5E"/>
          <w:spacing w:val="46"/>
        </w:rPr>
        <w:t xml:space="preserve"> </w:t>
      </w:r>
      <w:r>
        <w:rPr>
          <w:color w:val="5E5D5E"/>
          <w:spacing w:val="-1"/>
        </w:rPr>
        <w:t>policies</w:t>
      </w:r>
      <w:r>
        <w:rPr>
          <w:color w:val="5E5D5E"/>
          <w:spacing w:val="46"/>
        </w:rPr>
        <w:t xml:space="preserve"> </w:t>
      </w:r>
      <w:r>
        <w:rPr>
          <w:color w:val="5E5D5E"/>
          <w:spacing w:val="-1"/>
        </w:rPr>
        <w:t>and</w:t>
      </w:r>
      <w:r>
        <w:rPr>
          <w:color w:val="5E5D5E"/>
          <w:spacing w:val="46"/>
        </w:rPr>
        <w:t xml:space="preserve"> </w:t>
      </w:r>
      <w:r>
        <w:rPr>
          <w:color w:val="5E5D5E"/>
          <w:spacing w:val="-1"/>
        </w:rPr>
        <w:t>assistance</w:t>
      </w:r>
      <w:r>
        <w:rPr>
          <w:color w:val="5E5D5E"/>
          <w:spacing w:val="46"/>
        </w:rPr>
        <w:t xml:space="preserve"> </w:t>
      </w:r>
      <w:r>
        <w:rPr>
          <w:color w:val="5E5D5E"/>
        </w:rPr>
        <w:t>that</w:t>
      </w:r>
      <w:r>
        <w:rPr>
          <w:color w:val="5E5D5E"/>
          <w:spacing w:val="45"/>
        </w:rPr>
        <w:t xml:space="preserve"> </w:t>
      </w:r>
      <w:r>
        <w:rPr>
          <w:color w:val="5E5D5E"/>
        </w:rPr>
        <w:t>facilitate</w:t>
      </w:r>
      <w:r>
        <w:rPr>
          <w:color w:val="5E5D5E"/>
          <w:spacing w:val="45"/>
        </w:rPr>
        <w:t xml:space="preserve"> </w:t>
      </w:r>
      <w:r>
        <w:rPr>
          <w:color w:val="5E5D5E"/>
          <w:spacing w:val="-1"/>
        </w:rPr>
        <w:t>and</w:t>
      </w:r>
      <w:r>
        <w:rPr>
          <w:color w:val="5E5D5E"/>
          <w:spacing w:val="45"/>
        </w:rPr>
        <w:t xml:space="preserve"> </w:t>
      </w:r>
      <w:r>
        <w:rPr>
          <w:color w:val="5E5D5E"/>
          <w:spacing w:val="-1"/>
        </w:rPr>
        <w:t>encourage</w:t>
      </w:r>
      <w:r>
        <w:rPr>
          <w:color w:val="5E5D5E"/>
          <w:spacing w:val="46"/>
        </w:rPr>
        <w:t xml:space="preserve"> </w:t>
      </w:r>
      <w:r>
        <w:rPr>
          <w:color w:val="5E5D5E"/>
          <w:spacing w:val="-1"/>
        </w:rPr>
        <w:t>R&amp;D.</w:t>
      </w:r>
      <w:r>
        <w:rPr>
          <w:color w:val="5E5D5E"/>
          <w:spacing w:val="28"/>
        </w:rPr>
        <w:t xml:space="preserve"> </w:t>
      </w:r>
      <w:r>
        <w:rPr>
          <w:color w:val="5E5D5E"/>
        </w:rPr>
        <w:t>Because</w:t>
      </w:r>
      <w:r>
        <w:rPr>
          <w:color w:val="5E5D5E"/>
          <w:spacing w:val="16"/>
        </w:rPr>
        <w:t xml:space="preserve"> </w:t>
      </w:r>
      <w:r>
        <w:rPr>
          <w:color w:val="5E5D5E"/>
        </w:rPr>
        <w:t>the</w:t>
      </w:r>
      <w:r>
        <w:rPr>
          <w:color w:val="5E5D5E"/>
          <w:spacing w:val="16"/>
        </w:rPr>
        <w:t xml:space="preserve"> </w:t>
      </w:r>
      <w:r>
        <w:rPr>
          <w:color w:val="5E5D5E"/>
        </w:rPr>
        <w:t>mechanisms</w:t>
      </w:r>
      <w:r>
        <w:rPr>
          <w:color w:val="5E5D5E"/>
          <w:spacing w:val="17"/>
        </w:rPr>
        <w:t xml:space="preserve"> </w:t>
      </w:r>
      <w:r>
        <w:rPr>
          <w:color w:val="5E5D5E"/>
          <w:spacing w:val="-1"/>
        </w:rPr>
        <w:t>and</w:t>
      </w:r>
      <w:r>
        <w:rPr>
          <w:color w:val="5E5D5E"/>
          <w:spacing w:val="17"/>
        </w:rPr>
        <w:t xml:space="preserve"> </w:t>
      </w:r>
      <w:r>
        <w:rPr>
          <w:color w:val="5E5D5E"/>
        </w:rPr>
        <w:t>channels</w:t>
      </w:r>
      <w:r>
        <w:rPr>
          <w:color w:val="5E5D5E"/>
          <w:spacing w:val="17"/>
        </w:rPr>
        <w:t xml:space="preserve"> </w:t>
      </w:r>
      <w:r>
        <w:rPr>
          <w:color w:val="5E5D5E"/>
          <w:spacing w:val="-1"/>
        </w:rPr>
        <w:t>of</w:t>
      </w:r>
      <w:r>
        <w:rPr>
          <w:color w:val="5E5D5E"/>
          <w:spacing w:val="17"/>
        </w:rPr>
        <w:t xml:space="preserve"> </w:t>
      </w:r>
      <w:r>
        <w:rPr>
          <w:color w:val="5E5D5E"/>
        </w:rPr>
        <w:t>knowledge</w:t>
      </w:r>
      <w:r>
        <w:rPr>
          <w:color w:val="5E5D5E"/>
          <w:spacing w:val="16"/>
        </w:rPr>
        <w:t xml:space="preserve"> </w:t>
      </w:r>
      <w:r>
        <w:rPr>
          <w:color w:val="5E5D5E"/>
        </w:rPr>
        <w:t>spillover</w:t>
      </w:r>
      <w:r>
        <w:rPr>
          <w:color w:val="5E5D5E"/>
          <w:spacing w:val="17"/>
        </w:rPr>
        <w:t xml:space="preserve"> </w:t>
      </w:r>
      <w:r>
        <w:rPr>
          <w:color w:val="5E5D5E"/>
          <w:spacing w:val="-1"/>
        </w:rPr>
        <w:t>are</w:t>
      </w:r>
      <w:r>
        <w:rPr>
          <w:color w:val="5E5D5E"/>
          <w:spacing w:val="17"/>
        </w:rPr>
        <w:t xml:space="preserve"> </w:t>
      </w:r>
      <w:r>
        <w:rPr>
          <w:color w:val="5E5D5E"/>
          <w:spacing w:val="-1"/>
        </w:rPr>
        <w:t>not</w:t>
      </w:r>
      <w:r>
        <w:rPr>
          <w:color w:val="5E5D5E"/>
          <w:spacing w:val="17"/>
        </w:rPr>
        <w:t xml:space="preserve"> </w:t>
      </w:r>
      <w:r>
        <w:rPr>
          <w:color w:val="5E5D5E"/>
          <w:spacing w:val="-1"/>
        </w:rPr>
        <w:t>well</w:t>
      </w:r>
      <w:r>
        <w:rPr>
          <w:color w:val="5E5D5E"/>
          <w:spacing w:val="17"/>
        </w:rPr>
        <w:t xml:space="preserve"> </w:t>
      </w:r>
      <w:r>
        <w:rPr>
          <w:color w:val="5E5D5E"/>
          <w:spacing w:val="-1"/>
        </w:rPr>
        <w:t>understood,</w:t>
      </w:r>
      <w:r>
        <w:rPr>
          <w:color w:val="5E5D5E"/>
          <w:spacing w:val="25"/>
        </w:rPr>
        <w:t xml:space="preserve"> </w:t>
      </w:r>
      <w:r>
        <w:rPr>
          <w:color w:val="5E5D5E"/>
          <w:spacing w:val="-1"/>
        </w:rPr>
        <w:t>particularly</w:t>
      </w:r>
      <w:r>
        <w:rPr>
          <w:color w:val="5E5D5E"/>
          <w:spacing w:val="20"/>
        </w:rPr>
        <w:t xml:space="preserve"> </w:t>
      </w:r>
      <w:r>
        <w:rPr>
          <w:color w:val="5E5D5E"/>
          <w:spacing w:val="-1"/>
        </w:rPr>
        <w:t>in</w:t>
      </w:r>
      <w:r>
        <w:rPr>
          <w:color w:val="5E5D5E"/>
          <w:spacing w:val="9"/>
        </w:rPr>
        <w:t xml:space="preserve"> </w:t>
      </w:r>
      <w:r>
        <w:rPr>
          <w:color w:val="5E5D5E"/>
        </w:rPr>
        <w:t>Australia,</w:t>
      </w:r>
      <w:r>
        <w:rPr>
          <w:color w:val="5E5D5E"/>
          <w:spacing w:val="20"/>
        </w:rPr>
        <w:t xml:space="preserve"> </w:t>
      </w:r>
      <w:r>
        <w:rPr>
          <w:color w:val="5E5D5E"/>
        </w:rPr>
        <w:t>the</w:t>
      </w:r>
      <w:r>
        <w:rPr>
          <w:color w:val="5E5D5E"/>
          <w:spacing w:val="20"/>
        </w:rPr>
        <w:t xml:space="preserve"> </w:t>
      </w:r>
      <w:r>
        <w:rPr>
          <w:color w:val="5E5D5E"/>
          <w:spacing w:val="-1"/>
        </w:rPr>
        <w:t>department</w:t>
      </w:r>
      <w:r>
        <w:rPr>
          <w:color w:val="5E5D5E"/>
          <w:spacing w:val="21"/>
        </w:rPr>
        <w:t xml:space="preserve"> </w:t>
      </w:r>
      <w:r>
        <w:rPr>
          <w:color w:val="5E5D5E"/>
        </w:rPr>
        <w:t>collaborated</w:t>
      </w:r>
      <w:r>
        <w:rPr>
          <w:color w:val="5E5D5E"/>
          <w:spacing w:val="20"/>
        </w:rPr>
        <w:t xml:space="preserve"> </w:t>
      </w:r>
      <w:r>
        <w:rPr>
          <w:color w:val="5E5D5E"/>
          <w:spacing w:val="-1"/>
        </w:rPr>
        <w:t>with</w:t>
      </w:r>
      <w:r>
        <w:rPr>
          <w:color w:val="5E5D5E"/>
          <w:spacing w:val="20"/>
        </w:rPr>
        <w:t xml:space="preserve"> </w:t>
      </w:r>
      <w:r>
        <w:rPr>
          <w:color w:val="5E5D5E"/>
        </w:rPr>
        <w:t>the</w:t>
      </w:r>
      <w:r>
        <w:rPr>
          <w:color w:val="5E5D5E"/>
          <w:spacing w:val="8"/>
        </w:rPr>
        <w:t xml:space="preserve"> </w:t>
      </w:r>
      <w:r>
        <w:rPr>
          <w:color w:val="5E5D5E"/>
          <w:spacing w:val="-1"/>
        </w:rPr>
        <w:t>ANU’s</w:t>
      </w:r>
      <w:r>
        <w:rPr>
          <w:color w:val="5E5D5E"/>
          <w:spacing w:val="20"/>
        </w:rPr>
        <w:t xml:space="preserve"> </w:t>
      </w:r>
      <w:r>
        <w:rPr>
          <w:color w:val="5E5D5E"/>
          <w:spacing w:val="-1"/>
        </w:rPr>
        <w:t>Crawford</w:t>
      </w:r>
      <w:r>
        <w:rPr>
          <w:color w:val="5E5D5E"/>
          <w:spacing w:val="20"/>
        </w:rPr>
        <w:t xml:space="preserve"> </w:t>
      </w:r>
      <w:r>
        <w:rPr>
          <w:color w:val="5E5D5E"/>
        </w:rPr>
        <w:t>School</w:t>
      </w:r>
      <w:r>
        <w:rPr>
          <w:color w:val="5E5D5E"/>
          <w:spacing w:val="20"/>
        </w:rPr>
        <w:t xml:space="preserve"> </w:t>
      </w:r>
      <w:r>
        <w:rPr>
          <w:color w:val="5E5D5E"/>
          <w:spacing w:val="-1"/>
        </w:rPr>
        <w:t>of</w:t>
      </w:r>
      <w:r>
        <w:rPr>
          <w:color w:val="5E5D5E"/>
          <w:spacing w:val="26"/>
          <w:w w:val="99"/>
        </w:rPr>
        <w:t xml:space="preserve"> </w:t>
      </w:r>
      <w:r>
        <w:rPr>
          <w:color w:val="5E5D5E"/>
        </w:rPr>
        <w:t>Public</w:t>
      </w:r>
      <w:r>
        <w:rPr>
          <w:color w:val="5E5D5E"/>
          <w:spacing w:val="17"/>
        </w:rPr>
        <w:t xml:space="preserve"> </w:t>
      </w:r>
      <w:r>
        <w:rPr>
          <w:color w:val="5E5D5E"/>
        </w:rPr>
        <w:t>Policy</w:t>
      </w:r>
      <w:r>
        <w:rPr>
          <w:color w:val="5E5D5E"/>
          <w:spacing w:val="17"/>
        </w:rPr>
        <w:t xml:space="preserve"> </w:t>
      </w:r>
      <w:r>
        <w:rPr>
          <w:color w:val="5E5D5E"/>
        </w:rPr>
        <w:t>to</w:t>
      </w:r>
      <w:r>
        <w:rPr>
          <w:color w:val="5E5D5E"/>
          <w:spacing w:val="18"/>
        </w:rPr>
        <w:t xml:space="preserve"> </w:t>
      </w:r>
      <w:r>
        <w:rPr>
          <w:color w:val="5E5D5E"/>
          <w:spacing w:val="-1"/>
        </w:rPr>
        <w:t>examine</w:t>
      </w:r>
      <w:r>
        <w:rPr>
          <w:color w:val="5E5D5E"/>
          <w:spacing w:val="18"/>
        </w:rPr>
        <w:t xml:space="preserve"> </w:t>
      </w:r>
      <w:r>
        <w:rPr>
          <w:color w:val="5E5D5E"/>
          <w:spacing w:val="-1"/>
        </w:rPr>
        <w:t>R&amp;D</w:t>
      </w:r>
      <w:r>
        <w:rPr>
          <w:color w:val="5E5D5E"/>
          <w:spacing w:val="19"/>
        </w:rPr>
        <w:t xml:space="preserve"> </w:t>
      </w:r>
      <w:r>
        <w:rPr>
          <w:color w:val="5E5D5E"/>
        </w:rPr>
        <w:t>tax</w:t>
      </w:r>
      <w:r>
        <w:rPr>
          <w:color w:val="5E5D5E"/>
          <w:spacing w:val="17"/>
        </w:rPr>
        <w:t xml:space="preserve"> </w:t>
      </w:r>
      <w:r>
        <w:rPr>
          <w:color w:val="5E5D5E"/>
          <w:spacing w:val="-1"/>
        </w:rPr>
        <w:t>programme</w:t>
      </w:r>
      <w:r>
        <w:rPr>
          <w:color w:val="5E5D5E"/>
          <w:spacing w:val="19"/>
        </w:rPr>
        <w:t xml:space="preserve"> </w:t>
      </w:r>
      <w:r>
        <w:rPr>
          <w:color w:val="5E5D5E"/>
          <w:spacing w:val="-1"/>
        </w:rPr>
        <w:t>data</w:t>
      </w:r>
      <w:r>
        <w:rPr>
          <w:color w:val="5E5D5E"/>
          <w:spacing w:val="18"/>
        </w:rPr>
        <w:t xml:space="preserve"> </w:t>
      </w:r>
      <w:r>
        <w:rPr>
          <w:color w:val="5E5D5E"/>
        </w:rPr>
        <w:t>to</w:t>
      </w:r>
      <w:r>
        <w:rPr>
          <w:color w:val="5E5D5E"/>
          <w:spacing w:val="18"/>
        </w:rPr>
        <w:t xml:space="preserve"> </w:t>
      </w:r>
      <w:r>
        <w:rPr>
          <w:color w:val="5E5D5E"/>
          <w:spacing w:val="-1"/>
        </w:rPr>
        <w:t>get</w:t>
      </w:r>
      <w:r>
        <w:rPr>
          <w:color w:val="5E5D5E"/>
          <w:spacing w:val="18"/>
        </w:rPr>
        <w:t xml:space="preserve"> </w:t>
      </w:r>
      <w:r>
        <w:rPr>
          <w:color w:val="5E5D5E"/>
        </w:rPr>
        <w:t>a</w:t>
      </w:r>
      <w:r>
        <w:rPr>
          <w:color w:val="5E5D5E"/>
          <w:spacing w:val="18"/>
        </w:rPr>
        <w:t xml:space="preserve"> </w:t>
      </w:r>
      <w:r>
        <w:rPr>
          <w:color w:val="5E5D5E"/>
          <w:spacing w:val="-1"/>
        </w:rPr>
        <w:t>better</w:t>
      </w:r>
      <w:r>
        <w:rPr>
          <w:color w:val="5E5D5E"/>
          <w:spacing w:val="18"/>
        </w:rPr>
        <w:t xml:space="preserve"> </w:t>
      </w:r>
      <w:r>
        <w:rPr>
          <w:color w:val="5E5D5E"/>
          <w:spacing w:val="-1"/>
        </w:rPr>
        <w:t>picture</w:t>
      </w:r>
      <w:r>
        <w:rPr>
          <w:color w:val="5E5D5E"/>
          <w:spacing w:val="19"/>
        </w:rPr>
        <w:t xml:space="preserve"> </w:t>
      </w:r>
      <w:r>
        <w:rPr>
          <w:color w:val="5E5D5E"/>
          <w:spacing w:val="-1"/>
        </w:rPr>
        <w:t>of</w:t>
      </w:r>
      <w:r>
        <w:rPr>
          <w:color w:val="5E5D5E"/>
          <w:spacing w:val="18"/>
        </w:rPr>
        <w:t xml:space="preserve"> </w:t>
      </w:r>
      <w:r>
        <w:rPr>
          <w:color w:val="5E5D5E"/>
        </w:rPr>
        <w:t>knowledge</w:t>
      </w:r>
      <w:r>
        <w:rPr>
          <w:color w:val="5E5D5E"/>
          <w:spacing w:val="29"/>
        </w:rPr>
        <w:t xml:space="preserve"> </w:t>
      </w:r>
      <w:r>
        <w:rPr>
          <w:color w:val="5E5D5E"/>
        </w:rPr>
        <w:t>spillover</w:t>
      </w:r>
      <w:r>
        <w:rPr>
          <w:color w:val="5E5D5E"/>
          <w:spacing w:val="-1"/>
        </w:rPr>
        <w:t xml:space="preserve"> among</w:t>
      </w:r>
      <w:r>
        <w:rPr>
          <w:color w:val="5E5D5E"/>
          <w:spacing w:val="-11"/>
        </w:rPr>
        <w:t xml:space="preserve"> </w:t>
      </w:r>
      <w:r>
        <w:rPr>
          <w:color w:val="5E5D5E"/>
        </w:rPr>
        <w:t>Australian</w:t>
      </w:r>
      <w:r>
        <w:rPr>
          <w:color w:val="5E5D5E"/>
          <w:spacing w:val="-1"/>
        </w:rPr>
        <w:t xml:space="preserve"> businesses.</w:t>
      </w:r>
    </w:p>
    <w:p w:rsidR="002F76B6" w:rsidRDefault="002F76B6">
      <w:pPr>
        <w:spacing w:before="8" w:line="160" w:lineRule="exact"/>
        <w:rPr>
          <w:sz w:val="16"/>
          <w:szCs w:val="16"/>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Pr="005E2029" w:rsidRDefault="00F32A52" w:rsidP="005E2029">
      <w:pPr>
        <w:pStyle w:val="Heading5"/>
        <w:ind w:left="567"/>
        <w:rPr>
          <w:sz w:val="32"/>
          <w:szCs w:val="32"/>
        </w:rPr>
      </w:pPr>
      <w:r w:rsidRPr="005E2029">
        <w:rPr>
          <w:noProof/>
          <w:sz w:val="32"/>
          <w:szCs w:val="32"/>
          <w:lang w:val="en-AU" w:eastAsia="en-AU"/>
        </w:rPr>
        <mc:AlternateContent>
          <mc:Choice Requires="wpg">
            <w:drawing>
              <wp:anchor distT="0" distB="0" distL="114300" distR="114300" simplePos="0" relativeHeight="251710976" behindDoc="1" locked="0" layoutInCell="1" allowOverlap="1" wp14:anchorId="5BC2A5C4" wp14:editId="555E2A44">
                <wp:simplePos x="0" y="0"/>
                <wp:positionH relativeFrom="page">
                  <wp:posOffset>893445</wp:posOffset>
                </wp:positionH>
                <wp:positionV relativeFrom="paragraph">
                  <wp:posOffset>-179705</wp:posOffset>
                </wp:positionV>
                <wp:extent cx="5052695" cy="7806690"/>
                <wp:effectExtent l="0" t="0" r="0" b="0"/>
                <wp:wrapNone/>
                <wp:docPr id="841" name="Group 839"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7806690"/>
                          <a:chOff x="1407" y="-283"/>
                          <a:chExt cx="7957" cy="12294"/>
                        </a:xfrm>
                      </wpg:grpSpPr>
                      <wpg:grpSp>
                        <wpg:cNvPr id="842" name="Group 842"/>
                        <wpg:cNvGrpSpPr>
                          <a:grpSpLocks/>
                        </wpg:cNvGrpSpPr>
                        <wpg:grpSpPr bwMode="auto">
                          <a:xfrm>
                            <a:off x="1417" y="-273"/>
                            <a:ext cx="7937" cy="12274"/>
                            <a:chOff x="1417" y="-273"/>
                            <a:chExt cx="7937" cy="12274"/>
                          </a:xfrm>
                        </wpg:grpSpPr>
                        <wps:wsp>
                          <wps:cNvPr id="843" name="Freeform 843"/>
                          <wps:cNvSpPr>
                            <a:spLocks/>
                          </wps:cNvSpPr>
                          <wps:spPr bwMode="auto">
                            <a:xfrm>
                              <a:off x="1417" y="-273"/>
                              <a:ext cx="7937" cy="12274"/>
                            </a:xfrm>
                            <a:custGeom>
                              <a:avLst/>
                              <a:gdLst>
                                <a:gd name="T0" fmla="+- 0 1417 1417"/>
                                <a:gd name="T1" fmla="*/ T0 w 7937"/>
                                <a:gd name="T2" fmla="+- 0 12001 -273"/>
                                <a:gd name="T3" fmla="*/ 12001 h 12274"/>
                                <a:gd name="T4" fmla="+- 0 9354 1417"/>
                                <a:gd name="T5" fmla="*/ T4 w 7937"/>
                                <a:gd name="T6" fmla="+- 0 12001 -273"/>
                                <a:gd name="T7" fmla="*/ 12001 h 12274"/>
                                <a:gd name="T8" fmla="+- 0 9354 1417"/>
                                <a:gd name="T9" fmla="*/ T8 w 7937"/>
                                <a:gd name="T10" fmla="+- 0 -273 -273"/>
                                <a:gd name="T11" fmla="*/ -273 h 12274"/>
                                <a:gd name="T12" fmla="+- 0 1417 1417"/>
                                <a:gd name="T13" fmla="*/ T12 w 7937"/>
                                <a:gd name="T14" fmla="+- 0 -273 -273"/>
                                <a:gd name="T15" fmla="*/ -273 h 12274"/>
                                <a:gd name="T16" fmla="+- 0 1417 1417"/>
                                <a:gd name="T17" fmla="*/ T16 w 7937"/>
                                <a:gd name="T18" fmla="+- 0 12001 -273"/>
                                <a:gd name="T19" fmla="*/ 12001 h 12274"/>
                              </a:gdLst>
                              <a:ahLst/>
                              <a:cxnLst>
                                <a:cxn ang="0">
                                  <a:pos x="T1" y="T3"/>
                                </a:cxn>
                                <a:cxn ang="0">
                                  <a:pos x="T5" y="T7"/>
                                </a:cxn>
                                <a:cxn ang="0">
                                  <a:pos x="T9" y="T11"/>
                                </a:cxn>
                                <a:cxn ang="0">
                                  <a:pos x="T13" y="T15"/>
                                </a:cxn>
                                <a:cxn ang="0">
                                  <a:pos x="T17" y="T19"/>
                                </a:cxn>
                              </a:cxnLst>
                              <a:rect l="0" t="0" r="r" b="b"/>
                              <a:pathLst>
                                <a:path w="7937" h="12274">
                                  <a:moveTo>
                                    <a:pt x="0" y="12274"/>
                                  </a:moveTo>
                                  <a:lnTo>
                                    <a:pt x="7937" y="12274"/>
                                  </a:lnTo>
                                  <a:lnTo>
                                    <a:pt x="7937" y="0"/>
                                  </a:lnTo>
                                  <a:lnTo>
                                    <a:pt x="0" y="0"/>
                                  </a:lnTo>
                                  <a:lnTo>
                                    <a:pt x="0" y="12274"/>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840"/>
                        <wpg:cNvGrpSpPr>
                          <a:grpSpLocks/>
                        </wpg:cNvGrpSpPr>
                        <wpg:grpSpPr bwMode="auto">
                          <a:xfrm>
                            <a:off x="1814" y="11164"/>
                            <a:ext cx="7144" cy="2"/>
                            <a:chOff x="1814" y="11164"/>
                            <a:chExt cx="7144" cy="2"/>
                          </a:xfrm>
                        </wpg:grpSpPr>
                        <wps:wsp>
                          <wps:cNvPr id="845" name="Freeform 841"/>
                          <wps:cNvSpPr>
                            <a:spLocks/>
                          </wps:cNvSpPr>
                          <wps:spPr bwMode="auto">
                            <a:xfrm>
                              <a:off x="1814" y="11164"/>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C0C34B" id="Group 839" o:spid="_x0000_s1026" alt="Title: Decorative object. Feature box shading." style="position:absolute;margin-left:70.35pt;margin-top:-14.15pt;width:397.85pt;height:614.7pt;z-index:-251605504;mso-position-horizontal-relative:page" coordorigin="1407,-283" coordsize="7957,1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s1fQUAAO8SAAAOAAAAZHJzL2Uyb0RvYy54bWzcWNuS4jYQfU9V/kHlx6QYLGOMTQ2ztcNl&#10;a6smyVYt+QBhC+zEWI5kLpNU/j2tlm1swMzs7CYP4QFs1G51n271OXD/7rhNyZ5LlYhsYtE72yI8&#10;C0WUZJuJ9ety0fMtogqWRSwVGZ9Yz1xZ7x6+/+7+kI+5I2KRRlwScJKp8SGfWHFR5ON+X4Ux3zJ1&#10;J3KeweJayC0r4FZu+pFkB/C+TfuObXv9g5BRLkXIlYJvZ2bRekD/6zUPi1/Wa8ULkk4siK3Ad4nv&#10;K/3ef7hn441keZyEZRjsDVFsWZLBprWrGSsY2cnkwtU2CaVQYl3chWLbF+t1EnLMAbKh9lk2H6TY&#10;5ZjLZnzY5DVMAO0ZTm92G/68/yRJEk0s36UWydgWioT7En8QAGBJkcI3Mx4KyYpkz4lY/Qao3pEF&#10;Z8VOcrISR6Jipit+p+E85JsxeP0g88/5J2kwgcsnEf6uYLl/vq7vN8aYrA4/iQi2Y7tCIJzHtdxq&#10;FwAUOWLVnuuq8WNBQvhyaA8dLxhaJIS1kW97XlDWNYyh+Po56toji8Byz/EHpuZhPC+fHwVDWNQP&#10;U8cJXL3cZ2OzM0ZbRmdSw5s6yxo75ww71/m3saAurXIalTlViIyCwSmjEWbExg0wLh5sgnHxaCcY&#10;cGLVqSnV1zXl55jlHHtd6fapgR1UwC4k53oOEN/FdA85GlZNppod1ljRZgoa8cXe+jI8a1AA2J0q&#10;PnCBfcr2T6owMyWCK+z+qDxVS5g/620K4+XHHrGJ3g/fTD9uajM4hsbshz5Z2uRAsJyl08oX9FvT&#10;F4xCSnpO1QgnZwBf7YyiVUygzaumOBm6lSEGFwyG7tXg4JjV/pZuR3BeZWQS7QwOmrR2djM4IJFG&#10;tp3Bwbyq/S39juBouwwatKvI0WYd0KoDOXpWi866NmuxpE5XfO1KdMfXLMXN+M7K0RlfsxxL6nXF&#10;1y6GqZve/6KPm+W4KC8coE11RFhcnZrwmJXHBq4I0yLCRiLIhdKDfAlFgUG9xM3ABVjpM9ZhDAhp&#10;41E50m8bQ7TaGMpuCOC2NYViovnwdeZmVC9p0DQ3CZQJS2DVc5UiLQIqZaWfYeOcFRqn6pIcgO1w&#10;0MfIXHCk9dJW7PlSoFFxosz6yMOWJ4s0a1oaZ5BU07gyqT5zdFqbItGCz2q5+jRmcNLA3Wtsrm0Z&#10;pkJxUwudOrJyjYGGrjF3lUiTaJGkqU5cyc1qmkqyZyD65rP543xaot4yS7F1MqEfM9uYb4BFS5g1&#10;n6KI+yugjms/OkFv4fmjnrtwh71gZPs9mwaPgWe7gTtb/K3xp+44TqKIZ09JxitBSd3XcWMpbY0U&#10;REmpixwMnSGWthV9K0kbX9eSBAWZRdg+MWfRvLwuWJKa6347YgQZ0q4+EQgQQYZDtexR45WInoFP&#10;pTBiGsQ/XMRC/mmRAwjpiaX+2DHJLZJ+zEAUBNR1tfLGG3c4cuBGNldWzRWWheBqYhUWnH59OS2M&#10;Wt/lMtnEsBNFLDLxHjTiOtFki/GZqMob0CV4VSrLm8oNxm1L9UKw4PNcpWpl/61ULPUpbKoPGqVe&#10;qc5q6QZoGTGKAhK6vNawV55q6Lb2c3A8rgvY/0Szwdw1kDY0G47Vb67ZrmDSgWSNSHtwfIlgg80I&#10;1g7P00k6NYWCEWy6GGdGbZHgw2+Oq75aGgElQukL4n87X1Yj+DanGUpr2eoxW1PymxhKh9/NS9Vm&#10;nZxEQexfkgiE9SIl1INds5OeowM6enmOerPHKqbWuH15jsIuOk9ov0v2sIO5P/fdnut4855rz2a9&#10;94up2/MWENJsMJtOZ7TNHpqTvp49kAw7mXGBr0vSaFCCYVRA+39ICfjTHv5VQaor/wHSf9s075FE&#10;Tv9TPfwDAAD//wMAUEsDBBQABgAIAAAAIQC3hxSE4gAAAAwBAAAPAAAAZHJzL2Rvd25yZXYueG1s&#10;TI/BTsMwEETvSPyDtUjcWttJKSXEqaoKOFVItEiImxtvk6ixHcVukv49ywmOo3mafZuvJ9uyAfvQ&#10;eKdAzgUwdKU3jasUfB5eZytgIWpndOsdKrhigHVxe5PrzPjRfeCwjxWjERcyraCOscs4D2WNVoe5&#10;79BRd/K91ZFiX3HT65HGbcsTIZbc6sbRhVp3uK2xPO8vVsHbqMdNKl+G3fm0vX4fHt6/dhKVur+b&#10;Ns/AIk7xD4ZffVKHgpyO/uJMYC3lhXgkVMEsWaXAiHhKlwtgR6oSISXwIuf/nyh+AAAA//8DAFBL&#10;AQItABQABgAIAAAAIQC2gziS/gAAAOEBAAATAAAAAAAAAAAAAAAAAAAAAABbQ29udGVudF9UeXBl&#10;c10ueG1sUEsBAi0AFAAGAAgAAAAhADj9If/WAAAAlAEAAAsAAAAAAAAAAAAAAAAALwEAAF9yZWxz&#10;Ly5yZWxzUEsBAi0AFAAGAAgAAAAhANkt6zV9BQAA7xIAAA4AAAAAAAAAAAAAAAAALgIAAGRycy9l&#10;Mm9Eb2MueG1sUEsBAi0AFAAGAAgAAAAhALeHFITiAAAADAEAAA8AAAAAAAAAAAAAAAAA1wcAAGRy&#10;cy9kb3ducmV2LnhtbFBLBQYAAAAABAAEAPMAAADmCAAAAAA=&#10;">
                <v:group id="Group 842" o:spid="_x0000_s1027" style="position:absolute;left:1417;top:-273;width:7937;height:12274" coordorigin="1417,-273" coordsize="7937,1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43" o:spid="_x0000_s1028" style="position:absolute;left:1417;top:-273;width:7937;height:12274;visibility:visible;mso-wrap-style:square;v-text-anchor:top" coordsize="7937,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PmcQA&#10;AADcAAAADwAAAGRycy9kb3ducmV2LnhtbESPzYvCMBTE7wv+D+EJe9umruJH1yhSEDwJfhxyfDTP&#10;tmzzUpqsrf/9RhA8DjPzG2a9HWwj7tT52rGCSZKCIC6cqblUcL3sv5YgfEA22DgmBQ/ysN2MPtaY&#10;Gdfzie7nUIoIYZ+hgiqENpPSFxVZ9IlriaN3c53FEGVXStNhH+G2kd9pOpcWa44LFbaUV1T8nv+s&#10;gnkpF6vc7h4r3euj1bmeLE5aqc/xsPsBEWgI7/CrfTAKlrMp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D5nEAAAA3AAAAA8AAAAAAAAAAAAAAAAAmAIAAGRycy9k&#10;b3ducmV2LnhtbFBLBQYAAAAABAAEAPUAAACJAwAAAAA=&#10;" path="m,12274r7937,l7937,,,,,12274xe" fillcolor="#edebec" stroked="f">
                    <v:path arrowok="t" o:connecttype="custom" o:connectlocs="0,12001;7937,12001;7937,-273;0,-273;0,12001" o:connectangles="0,0,0,0,0"/>
                  </v:shape>
                </v:group>
                <v:group id="Group 840" o:spid="_x0000_s1029" style="position:absolute;left:1814;top:11164;width:7144;height:2" coordorigin="1814,11164"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41" o:spid="_x0000_s1030" style="position:absolute;left:1814;top:11164;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hsQA&#10;AADcAAAADwAAAGRycy9kb3ducmV2LnhtbESPQUvDQBSE74L/YXlCL2I3FisldluCIPQktBa8PrPP&#10;bEj2bdh9pqm/3i0UPA4z8w2z3k6+VyPF1AY28DgvQBHXwbbcGDh+vD2sQCVBttgHJgNnSrDd3N6s&#10;sbThxHsaD9KoDOFUogEnMpRap9qRxzQPA3H2vkP0KFnGRtuIpwz3vV4UxbP22HJecDjQq6O6O/x4&#10;A4vfr/tj7LBy73ZfdaPw8iyfxszupuoFlNAk/+Fre2cNrJ6WcDm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v4bEAAAA3AAAAA8AAAAAAAAAAAAAAAAAmAIAAGRycy9k&#10;b3ducmV2LnhtbFBLBQYAAAAABAAEAPUAAACJAwAAAAA=&#10;" path="m,l7143,e" filled="f" strokecolor="#006db0" strokeweight=".25pt">
                    <v:path arrowok="t" o:connecttype="custom" o:connectlocs="0,0;7143,0" o:connectangles="0,0"/>
                  </v:shape>
                </v:group>
                <w10:wrap anchorx="page"/>
              </v:group>
            </w:pict>
          </mc:Fallback>
        </mc:AlternateContent>
      </w:r>
      <w:r w:rsidRPr="005E2029">
        <w:rPr>
          <w:sz w:val="32"/>
          <w:szCs w:val="32"/>
        </w:rPr>
        <w:t>Feature article: R&amp;D and knowledge spillover</w:t>
      </w:r>
    </w:p>
    <w:p w:rsidR="002F76B6" w:rsidRPr="005E2029" w:rsidRDefault="00F32A52">
      <w:pPr>
        <w:spacing w:before="15"/>
        <w:ind w:left="514"/>
        <w:jc w:val="both"/>
        <w:rPr>
          <w:rFonts w:ascii="Arial" w:eastAsia="Arial" w:hAnsi="Arial" w:cs="Arial"/>
          <w:sz w:val="32"/>
          <w:szCs w:val="30"/>
        </w:rPr>
      </w:pPr>
      <w:r w:rsidRPr="005E2029">
        <w:rPr>
          <w:rFonts w:ascii="Arial"/>
          <w:b/>
          <w:color w:val="006DB0"/>
          <w:spacing w:val="-1"/>
          <w:sz w:val="32"/>
        </w:rPr>
        <w:t>among</w:t>
      </w:r>
      <w:r w:rsidRPr="005E2029">
        <w:rPr>
          <w:rFonts w:ascii="Arial"/>
          <w:b/>
          <w:color w:val="006DB0"/>
          <w:spacing w:val="-16"/>
          <w:sz w:val="32"/>
        </w:rPr>
        <w:t xml:space="preserve"> </w:t>
      </w:r>
      <w:r w:rsidRPr="005E2029">
        <w:rPr>
          <w:rFonts w:ascii="Arial"/>
          <w:b/>
          <w:color w:val="006DB0"/>
          <w:spacing w:val="-1"/>
          <w:sz w:val="32"/>
        </w:rPr>
        <w:t>Australian</w:t>
      </w:r>
      <w:r w:rsidRPr="005E2029">
        <w:rPr>
          <w:rFonts w:ascii="Arial"/>
          <w:b/>
          <w:color w:val="006DB0"/>
          <w:spacing w:val="-5"/>
          <w:sz w:val="32"/>
        </w:rPr>
        <w:t xml:space="preserve"> </w:t>
      </w:r>
      <w:r w:rsidRPr="005E2029">
        <w:rPr>
          <w:rFonts w:ascii="Arial"/>
          <w:b/>
          <w:color w:val="006DB0"/>
          <w:sz w:val="32"/>
        </w:rPr>
        <w:t>businesses</w:t>
      </w:r>
    </w:p>
    <w:p w:rsidR="002F76B6" w:rsidRDefault="00F32A52">
      <w:pPr>
        <w:pStyle w:val="BodyText"/>
        <w:spacing w:before="122" w:line="271" w:lineRule="auto"/>
        <w:ind w:left="514" w:right="1267"/>
        <w:jc w:val="both"/>
      </w:pPr>
      <w:r>
        <w:rPr>
          <w:color w:val="5E5D5E"/>
        </w:rPr>
        <w:t>An</w:t>
      </w:r>
      <w:r>
        <w:rPr>
          <w:color w:val="5E5D5E"/>
          <w:spacing w:val="-10"/>
        </w:rPr>
        <w:t xml:space="preserve"> </w:t>
      </w:r>
      <w:r>
        <w:rPr>
          <w:color w:val="5E5D5E"/>
          <w:spacing w:val="-1"/>
        </w:rPr>
        <w:t>important</w:t>
      </w:r>
      <w:r>
        <w:rPr>
          <w:color w:val="5E5D5E"/>
          <w:spacing w:val="-8"/>
        </w:rPr>
        <w:t xml:space="preserve"> </w:t>
      </w:r>
      <w:r>
        <w:rPr>
          <w:color w:val="5E5D5E"/>
        </w:rPr>
        <w:t>feature</w:t>
      </w:r>
      <w:r>
        <w:rPr>
          <w:color w:val="5E5D5E"/>
          <w:spacing w:val="-9"/>
        </w:rPr>
        <w:t xml:space="preserve"> </w:t>
      </w:r>
      <w:r>
        <w:rPr>
          <w:color w:val="5E5D5E"/>
          <w:spacing w:val="-1"/>
        </w:rPr>
        <w:t>of</w:t>
      </w:r>
      <w:r>
        <w:rPr>
          <w:color w:val="5E5D5E"/>
          <w:spacing w:val="-9"/>
        </w:rPr>
        <w:t xml:space="preserve"> </w:t>
      </w:r>
      <w:r>
        <w:rPr>
          <w:color w:val="5E5D5E"/>
        </w:rPr>
        <w:t>a</w:t>
      </w:r>
      <w:r>
        <w:rPr>
          <w:color w:val="5E5D5E"/>
          <w:spacing w:val="-10"/>
        </w:rPr>
        <w:t xml:space="preserve"> </w:t>
      </w:r>
      <w:r>
        <w:rPr>
          <w:color w:val="5E5D5E"/>
        </w:rPr>
        <w:t>vibrant</w:t>
      </w:r>
      <w:r>
        <w:rPr>
          <w:color w:val="5E5D5E"/>
          <w:spacing w:val="-9"/>
        </w:rPr>
        <w:t xml:space="preserve"> </w:t>
      </w:r>
      <w:r>
        <w:rPr>
          <w:color w:val="5E5D5E"/>
          <w:spacing w:val="-1"/>
        </w:rPr>
        <w:t>and</w:t>
      </w:r>
      <w:r>
        <w:rPr>
          <w:color w:val="5E5D5E"/>
          <w:spacing w:val="-8"/>
        </w:rPr>
        <w:t xml:space="preserve"> </w:t>
      </w:r>
      <w:r>
        <w:rPr>
          <w:color w:val="5E5D5E"/>
          <w:spacing w:val="-1"/>
        </w:rPr>
        <w:t>progressive</w:t>
      </w:r>
      <w:r>
        <w:rPr>
          <w:color w:val="5E5D5E"/>
          <w:spacing w:val="-8"/>
        </w:rPr>
        <w:t xml:space="preserve"> </w:t>
      </w:r>
      <w:r>
        <w:rPr>
          <w:color w:val="5E5D5E"/>
          <w:spacing w:val="-1"/>
        </w:rPr>
        <w:t>economy</w:t>
      </w:r>
      <w:r>
        <w:rPr>
          <w:color w:val="5E5D5E"/>
          <w:spacing w:val="-9"/>
        </w:rPr>
        <w:t xml:space="preserve"> </w:t>
      </w:r>
      <w:r>
        <w:rPr>
          <w:color w:val="5E5D5E"/>
          <w:spacing w:val="-1"/>
        </w:rPr>
        <w:t>is</w:t>
      </w:r>
      <w:r>
        <w:rPr>
          <w:color w:val="5E5D5E"/>
          <w:spacing w:val="-9"/>
        </w:rPr>
        <w:t xml:space="preserve"> </w:t>
      </w:r>
      <w:r>
        <w:rPr>
          <w:color w:val="5E5D5E"/>
          <w:spacing w:val="-1"/>
        </w:rPr>
        <w:t>its</w:t>
      </w:r>
      <w:r>
        <w:rPr>
          <w:color w:val="5E5D5E"/>
          <w:spacing w:val="-8"/>
        </w:rPr>
        <w:t xml:space="preserve"> </w:t>
      </w:r>
      <w:r>
        <w:rPr>
          <w:color w:val="5E5D5E"/>
        </w:rPr>
        <w:t>rate</w:t>
      </w:r>
      <w:r>
        <w:rPr>
          <w:color w:val="5E5D5E"/>
          <w:spacing w:val="-8"/>
        </w:rPr>
        <w:t xml:space="preserve"> </w:t>
      </w:r>
      <w:r>
        <w:rPr>
          <w:color w:val="5E5D5E"/>
          <w:spacing w:val="-1"/>
        </w:rPr>
        <w:t>of</w:t>
      </w:r>
      <w:r>
        <w:rPr>
          <w:color w:val="5E5D5E"/>
          <w:spacing w:val="-10"/>
        </w:rPr>
        <w:t xml:space="preserve"> </w:t>
      </w:r>
      <w:r>
        <w:rPr>
          <w:color w:val="5E5D5E"/>
          <w:spacing w:val="-1"/>
        </w:rPr>
        <w:t>innovation</w:t>
      </w:r>
      <w:r>
        <w:rPr>
          <w:color w:val="5E5D5E"/>
          <w:spacing w:val="28"/>
        </w:rPr>
        <w:t xml:space="preserve"> </w:t>
      </w:r>
      <w:r>
        <w:rPr>
          <w:color w:val="5E5D5E"/>
          <w:spacing w:val="-1"/>
        </w:rPr>
        <w:t>and</w:t>
      </w:r>
      <w:r>
        <w:rPr>
          <w:color w:val="5E5D5E"/>
          <w:spacing w:val="30"/>
        </w:rPr>
        <w:t xml:space="preserve"> </w:t>
      </w:r>
      <w:r>
        <w:rPr>
          <w:color w:val="5E5D5E"/>
          <w:spacing w:val="-1"/>
        </w:rPr>
        <w:t>entrepreneurship.</w:t>
      </w:r>
      <w:r>
        <w:rPr>
          <w:color w:val="5E5D5E"/>
          <w:spacing w:val="31"/>
        </w:rPr>
        <w:t xml:space="preserve"> </w:t>
      </w:r>
      <w:r>
        <w:rPr>
          <w:color w:val="5E5D5E"/>
        </w:rPr>
        <w:t>Both</w:t>
      </w:r>
      <w:r>
        <w:rPr>
          <w:color w:val="5E5D5E"/>
          <w:spacing w:val="31"/>
        </w:rPr>
        <w:t xml:space="preserve"> </w:t>
      </w:r>
      <w:r>
        <w:rPr>
          <w:color w:val="5E5D5E"/>
        </w:rPr>
        <w:t>forces</w:t>
      </w:r>
      <w:r>
        <w:rPr>
          <w:color w:val="5E5D5E"/>
          <w:spacing w:val="29"/>
        </w:rPr>
        <w:t xml:space="preserve"> </w:t>
      </w:r>
      <w:r>
        <w:rPr>
          <w:color w:val="5E5D5E"/>
          <w:spacing w:val="-1"/>
        </w:rPr>
        <w:t>are</w:t>
      </w:r>
      <w:r>
        <w:rPr>
          <w:color w:val="5E5D5E"/>
          <w:spacing w:val="31"/>
        </w:rPr>
        <w:t xml:space="preserve"> </w:t>
      </w:r>
      <w:r>
        <w:rPr>
          <w:color w:val="5E5D5E"/>
        </w:rPr>
        <w:t>tied</w:t>
      </w:r>
      <w:r>
        <w:rPr>
          <w:color w:val="5E5D5E"/>
          <w:spacing w:val="29"/>
        </w:rPr>
        <w:t xml:space="preserve"> </w:t>
      </w:r>
      <w:r>
        <w:rPr>
          <w:color w:val="5E5D5E"/>
        </w:rPr>
        <w:t>to</w:t>
      </w:r>
      <w:r>
        <w:rPr>
          <w:color w:val="5E5D5E"/>
          <w:spacing w:val="31"/>
        </w:rPr>
        <w:t xml:space="preserve"> </w:t>
      </w:r>
      <w:r>
        <w:rPr>
          <w:color w:val="5E5D5E"/>
        </w:rPr>
        <w:t>the</w:t>
      </w:r>
      <w:r>
        <w:rPr>
          <w:color w:val="5E5D5E"/>
          <w:spacing w:val="30"/>
        </w:rPr>
        <w:t xml:space="preserve"> </w:t>
      </w:r>
      <w:r>
        <w:rPr>
          <w:color w:val="5E5D5E"/>
          <w:spacing w:val="-1"/>
        </w:rPr>
        <w:t>national</w:t>
      </w:r>
      <w:r>
        <w:rPr>
          <w:color w:val="5E5D5E"/>
          <w:spacing w:val="31"/>
        </w:rPr>
        <w:t xml:space="preserve"> </w:t>
      </w:r>
      <w:r>
        <w:rPr>
          <w:color w:val="5E5D5E"/>
          <w:spacing w:val="-1"/>
        </w:rPr>
        <w:t>welfare</w:t>
      </w:r>
      <w:r>
        <w:rPr>
          <w:color w:val="5E5D5E"/>
          <w:spacing w:val="30"/>
        </w:rPr>
        <w:t xml:space="preserve"> </w:t>
      </w:r>
      <w:r>
        <w:rPr>
          <w:color w:val="5E5D5E"/>
          <w:spacing w:val="-1"/>
        </w:rPr>
        <w:t>and</w:t>
      </w:r>
      <w:r>
        <w:rPr>
          <w:color w:val="5E5D5E"/>
          <w:spacing w:val="31"/>
        </w:rPr>
        <w:t xml:space="preserve"> </w:t>
      </w:r>
      <w:r>
        <w:rPr>
          <w:color w:val="5E5D5E"/>
          <w:spacing w:val="-1"/>
        </w:rPr>
        <w:t>growth</w:t>
      </w:r>
      <w:r>
        <w:rPr>
          <w:color w:val="5E5D5E"/>
          <w:spacing w:val="26"/>
        </w:rPr>
        <w:t xml:space="preserve"> </w:t>
      </w:r>
      <w:r>
        <w:rPr>
          <w:color w:val="5E5D5E"/>
        </w:rPr>
        <w:t>but</w:t>
      </w:r>
      <w:r>
        <w:rPr>
          <w:color w:val="5E5D5E"/>
          <w:spacing w:val="25"/>
        </w:rPr>
        <w:t xml:space="preserve"> </w:t>
      </w:r>
      <w:r>
        <w:rPr>
          <w:color w:val="5E5D5E"/>
        </w:rPr>
        <w:t>also</w:t>
      </w:r>
      <w:r>
        <w:rPr>
          <w:color w:val="5E5D5E"/>
          <w:spacing w:val="25"/>
        </w:rPr>
        <w:t xml:space="preserve"> </w:t>
      </w:r>
      <w:r>
        <w:rPr>
          <w:color w:val="5E5D5E"/>
        </w:rPr>
        <w:t>to</w:t>
      </w:r>
      <w:r>
        <w:rPr>
          <w:color w:val="5E5D5E"/>
          <w:spacing w:val="25"/>
        </w:rPr>
        <w:t xml:space="preserve"> </w:t>
      </w:r>
      <w:r>
        <w:rPr>
          <w:color w:val="5E5D5E"/>
        </w:rPr>
        <w:t>the</w:t>
      </w:r>
      <w:r>
        <w:rPr>
          <w:color w:val="5E5D5E"/>
          <w:spacing w:val="25"/>
        </w:rPr>
        <w:t xml:space="preserve"> </w:t>
      </w:r>
      <w:r>
        <w:rPr>
          <w:color w:val="5E5D5E"/>
        </w:rPr>
        <w:t>ability</w:t>
      </w:r>
      <w:r>
        <w:rPr>
          <w:color w:val="5E5D5E"/>
          <w:spacing w:val="26"/>
        </w:rPr>
        <w:t xml:space="preserve"> </w:t>
      </w:r>
      <w:r>
        <w:rPr>
          <w:color w:val="5E5D5E"/>
        </w:rPr>
        <w:t>of</w:t>
      </w:r>
      <w:r>
        <w:rPr>
          <w:color w:val="5E5D5E"/>
          <w:spacing w:val="25"/>
        </w:rPr>
        <w:t xml:space="preserve"> </w:t>
      </w:r>
      <w:r>
        <w:rPr>
          <w:color w:val="5E5D5E"/>
        </w:rPr>
        <w:t>domestic</w:t>
      </w:r>
      <w:r>
        <w:rPr>
          <w:color w:val="5E5D5E"/>
          <w:spacing w:val="25"/>
        </w:rPr>
        <w:t xml:space="preserve"> </w:t>
      </w:r>
      <w:r>
        <w:rPr>
          <w:color w:val="5E5D5E"/>
        </w:rPr>
        <w:t>firms</w:t>
      </w:r>
      <w:r>
        <w:rPr>
          <w:color w:val="5E5D5E"/>
          <w:spacing w:val="25"/>
        </w:rPr>
        <w:t xml:space="preserve"> </w:t>
      </w:r>
      <w:r>
        <w:rPr>
          <w:color w:val="5E5D5E"/>
        </w:rPr>
        <w:t>to</w:t>
      </w:r>
      <w:r>
        <w:rPr>
          <w:color w:val="5E5D5E"/>
          <w:spacing w:val="25"/>
        </w:rPr>
        <w:t xml:space="preserve"> </w:t>
      </w:r>
      <w:r>
        <w:rPr>
          <w:color w:val="5E5D5E"/>
        </w:rPr>
        <w:t>compete</w:t>
      </w:r>
      <w:r>
        <w:rPr>
          <w:color w:val="5E5D5E"/>
          <w:spacing w:val="25"/>
        </w:rPr>
        <w:t xml:space="preserve"> </w:t>
      </w:r>
      <w:r>
        <w:rPr>
          <w:color w:val="5E5D5E"/>
        </w:rPr>
        <w:t>with</w:t>
      </w:r>
      <w:r>
        <w:rPr>
          <w:color w:val="5E5D5E"/>
          <w:spacing w:val="25"/>
        </w:rPr>
        <w:t xml:space="preserve"> </w:t>
      </w:r>
      <w:r>
        <w:rPr>
          <w:color w:val="5E5D5E"/>
        </w:rPr>
        <w:t>foreign</w:t>
      </w:r>
      <w:r>
        <w:rPr>
          <w:color w:val="5E5D5E"/>
          <w:spacing w:val="26"/>
        </w:rPr>
        <w:t xml:space="preserve"> </w:t>
      </w:r>
      <w:r>
        <w:rPr>
          <w:color w:val="5E5D5E"/>
        </w:rPr>
        <w:t>firms</w:t>
      </w:r>
      <w:r>
        <w:rPr>
          <w:color w:val="5E5D5E"/>
          <w:spacing w:val="25"/>
        </w:rPr>
        <w:t xml:space="preserve"> </w:t>
      </w:r>
      <w:r>
        <w:rPr>
          <w:color w:val="5E5D5E"/>
        </w:rPr>
        <w:t>at</w:t>
      </w:r>
      <w:r>
        <w:rPr>
          <w:color w:val="5E5D5E"/>
          <w:spacing w:val="25"/>
        </w:rPr>
        <w:t xml:space="preserve"> </w:t>
      </w:r>
      <w:r>
        <w:rPr>
          <w:color w:val="5E5D5E"/>
        </w:rPr>
        <w:t xml:space="preserve">home </w:t>
      </w:r>
      <w:r>
        <w:rPr>
          <w:color w:val="5E5D5E"/>
          <w:spacing w:val="-1"/>
        </w:rPr>
        <w:t>and</w:t>
      </w:r>
      <w:r>
        <w:rPr>
          <w:color w:val="5E5D5E"/>
          <w:spacing w:val="13"/>
        </w:rPr>
        <w:t xml:space="preserve"> </w:t>
      </w:r>
      <w:r>
        <w:rPr>
          <w:color w:val="5E5D5E"/>
          <w:spacing w:val="-1"/>
        </w:rPr>
        <w:t>in</w:t>
      </w:r>
      <w:r>
        <w:rPr>
          <w:color w:val="5E5D5E"/>
          <w:spacing w:val="13"/>
        </w:rPr>
        <w:t xml:space="preserve"> </w:t>
      </w:r>
      <w:r>
        <w:rPr>
          <w:color w:val="5E5D5E"/>
        </w:rPr>
        <w:t>the</w:t>
      </w:r>
      <w:r>
        <w:rPr>
          <w:color w:val="5E5D5E"/>
          <w:spacing w:val="13"/>
        </w:rPr>
        <w:t xml:space="preserve"> </w:t>
      </w:r>
      <w:r>
        <w:rPr>
          <w:color w:val="5E5D5E"/>
          <w:spacing w:val="-1"/>
        </w:rPr>
        <w:t>export</w:t>
      </w:r>
      <w:r>
        <w:rPr>
          <w:color w:val="5E5D5E"/>
          <w:spacing w:val="13"/>
        </w:rPr>
        <w:t xml:space="preserve"> </w:t>
      </w:r>
      <w:r>
        <w:rPr>
          <w:color w:val="5E5D5E"/>
        </w:rPr>
        <w:t>markets.</w:t>
      </w:r>
      <w:r>
        <w:rPr>
          <w:color w:val="5E5D5E"/>
          <w:spacing w:val="1"/>
        </w:rPr>
        <w:t xml:space="preserve"> </w:t>
      </w:r>
      <w:r>
        <w:rPr>
          <w:color w:val="5E5D5E"/>
        </w:rPr>
        <w:t>Acceleration</w:t>
      </w:r>
      <w:r>
        <w:rPr>
          <w:color w:val="5E5D5E"/>
          <w:spacing w:val="13"/>
        </w:rPr>
        <w:t xml:space="preserve"> </w:t>
      </w:r>
      <w:r>
        <w:rPr>
          <w:color w:val="5E5D5E"/>
          <w:spacing w:val="-1"/>
        </w:rPr>
        <w:t>in</w:t>
      </w:r>
      <w:r>
        <w:rPr>
          <w:color w:val="5E5D5E"/>
          <w:spacing w:val="13"/>
        </w:rPr>
        <w:t xml:space="preserve"> </w:t>
      </w:r>
      <w:r>
        <w:rPr>
          <w:color w:val="5E5D5E"/>
        </w:rPr>
        <w:t>the</w:t>
      </w:r>
      <w:r>
        <w:rPr>
          <w:color w:val="5E5D5E"/>
          <w:spacing w:val="12"/>
        </w:rPr>
        <w:t xml:space="preserve"> </w:t>
      </w:r>
      <w:r>
        <w:rPr>
          <w:color w:val="5E5D5E"/>
        </w:rPr>
        <w:t>rate</w:t>
      </w:r>
      <w:r>
        <w:rPr>
          <w:color w:val="5E5D5E"/>
          <w:spacing w:val="13"/>
        </w:rPr>
        <w:t xml:space="preserve"> </w:t>
      </w:r>
      <w:r>
        <w:rPr>
          <w:color w:val="5E5D5E"/>
          <w:spacing w:val="-1"/>
        </w:rPr>
        <w:t>of</w:t>
      </w:r>
      <w:r>
        <w:rPr>
          <w:color w:val="5E5D5E"/>
          <w:spacing w:val="12"/>
        </w:rPr>
        <w:t xml:space="preserve"> </w:t>
      </w:r>
      <w:r>
        <w:rPr>
          <w:color w:val="5E5D5E"/>
          <w:spacing w:val="-1"/>
        </w:rPr>
        <w:t>innovation</w:t>
      </w:r>
      <w:r>
        <w:rPr>
          <w:color w:val="5E5D5E"/>
          <w:spacing w:val="13"/>
        </w:rPr>
        <w:t xml:space="preserve"> </w:t>
      </w:r>
      <w:r>
        <w:rPr>
          <w:color w:val="5E5D5E"/>
        </w:rPr>
        <w:t>can</w:t>
      </w:r>
      <w:r>
        <w:rPr>
          <w:color w:val="5E5D5E"/>
          <w:spacing w:val="12"/>
        </w:rPr>
        <w:t xml:space="preserve"> </w:t>
      </w:r>
      <w:r>
        <w:rPr>
          <w:color w:val="5E5D5E"/>
          <w:spacing w:val="-1"/>
        </w:rPr>
        <w:t>be</w:t>
      </w:r>
      <w:r>
        <w:rPr>
          <w:color w:val="5E5D5E"/>
          <w:spacing w:val="13"/>
        </w:rPr>
        <w:t xml:space="preserve"> </w:t>
      </w:r>
      <w:r>
        <w:rPr>
          <w:color w:val="5E5D5E"/>
        </w:rPr>
        <w:t>the</w:t>
      </w:r>
      <w:r>
        <w:rPr>
          <w:color w:val="5E5D5E"/>
          <w:spacing w:val="13"/>
        </w:rPr>
        <w:t xml:space="preserve"> </w:t>
      </w:r>
      <w:r>
        <w:rPr>
          <w:color w:val="5E5D5E"/>
        </w:rPr>
        <w:t>key</w:t>
      </w:r>
      <w:r>
        <w:rPr>
          <w:color w:val="5E5D5E"/>
          <w:spacing w:val="27"/>
        </w:rPr>
        <w:t xml:space="preserve"> </w:t>
      </w:r>
      <w:r>
        <w:rPr>
          <w:color w:val="5E5D5E"/>
          <w:spacing w:val="-1"/>
        </w:rPr>
        <w:t>not</w:t>
      </w:r>
      <w:r>
        <w:rPr>
          <w:color w:val="5E5D5E"/>
          <w:spacing w:val="12"/>
        </w:rPr>
        <w:t xml:space="preserve"> </w:t>
      </w:r>
      <w:r>
        <w:rPr>
          <w:color w:val="5E5D5E"/>
          <w:spacing w:val="-1"/>
        </w:rPr>
        <w:t>only</w:t>
      </w:r>
      <w:r>
        <w:rPr>
          <w:color w:val="5E5D5E"/>
          <w:spacing w:val="13"/>
        </w:rPr>
        <w:t xml:space="preserve"> </w:t>
      </w:r>
      <w:r>
        <w:rPr>
          <w:color w:val="5E5D5E"/>
        </w:rPr>
        <w:t>to</w:t>
      </w:r>
      <w:r>
        <w:rPr>
          <w:color w:val="5E5D5E"/>
          <w:spacing w:val="12"/>
        </w:rPr>
        <w:t xml:space="preserve"> </w:t>
      </w:r>
      <w:r>
        <w:rPr>
          <w:color w:val="5E5D5E"/>
          <w:spacing w:val="-1"/>
        </w:rPr>
        <w:t>prosperity</w:t>
      </w:r>
      <w:r>
        <w:rPr>
          <w:color w:val="5E5D5E"/>
          <w:spacing w:val="14"/>
        </w:rPr>
        <w:t xml:space="preserve"> </w:t>
      </w:r>
      <w:r>
        <w:rPr>
          <w:color w:val="5E5D5E"/>
          <w:spacing w:val="-1"/>
        </w:rPr>
        <w:t>but</w:t>
      </w:r>
      <w:r>
        <w:rPr>
          <w:color w:val="5E5D5E"/>
          <w:spacing w:val="12"/>
        </w:rPr>
        <w:t xml:space="preserve"> </w:t>
      </w:r>
      <w:r>
        <w:rPr>
          <w:color w:val="5E5D5E"/>
          <w:spacing w:val="-1"/>
        </w:rPr>
        <w:t>also</w:t>
      </w:r>
      <w:r>
        <w:rPr>
          <w:color w:val="5E5D5E"/>
          <w:spacing w:val="13"/>
        </w:rPr>
        <w:t xml:space="preserve"> </w:t>
      </w:r>
      <w:r>
        <w:rPr>
          <w:color w:val="5E5D5E"/>
        </w:rPr>
        <w:t>to</w:t>
      </w:r>
      <w:r>
        <w:rPr>
          <w:color w:val="5E5D5E"/>
          <w:spacing w:val="12"/>
        </w:rPr>
        <w:t xml:space="preserve"> </w:t>
      </w:r>
      <w:r>
        <w:rPr>
          <w:color w:val="5E5D5E"/>
        </w:rPr>
        <w:t>survival</w:t>
      </w:r>
      <w:r>
        <w:rPr>
          <w:color w:val="5E5D5E"/>
          <w:spacing w:val="13"/>
        </w:rPr>
        <w:t xml:space="preserve"> </w:t>
      </w:r>
      <w:r>
        <w:rPr>
          <w:color w:val="5E5D5E"/>
        </w:rPr>
        <w:t>for</w:t>
      </w:r>
      <w:r>
        <w:rPr>
          <w:color w:val="5E5D5E"/>
          <w:spacing w:val="12"/>
        </w:rPr>
        <w:t xml:space="preserve"> </w:t>
      </w:r>
      <w:r>
        <w:rPr>
          <w:color w:val="5E5D5E"/>
        </w:rPr>
        <w:t>many</w:t>
      </w:r>
      <w:r>
        <w:rPr>
          <w:color w:val="5E5D5E"/>
          <w:spacing w:val="2"/>
        </w:rPr>
        <w:t xml:space="preserve"> </w:t>
      </w:r>
      <w:r>
        <w:rPr>
          <w:color w:val="5E5D5E"/>
        </w:rPr>
        <w:t>Australian</w:t>
      </w:r>
      <w:r>
        <w:rPr>
          <w:color w:val="5E5D5E"/>
          <w:spacing w:val="13"/>
        </w:rPr>
        <w:t xml:space="preserve"> </w:t>
      </w:r>
      <w:r>
        <w:rPr>
          <w:color w:val="5E5D5E"/>
          <w:spacing w:val="-1"/>
        </w:rPr>
        <w:t>businesses</w:t>
      </w:r>
      <w:r>
        <w:rPr>
          <w:color w:val="5E5D5E"/>
          <w:spacing w:val="12"/>
        </w:rPr>
        <w:t xml:space="preserve"> </w:t>
      </w:r>
      <w:r>
        <w:rPr>
          <w:color w:val="5E5D5E"/>
        </w:rPr>
        <w:t>facing</w:t>
      </w:r>
      <w:r>
        <w:rPr>
          <w:color w:val="5E5D5E"/>
          <w:spacing w:val="27"/>
        </w:rPr>
        <w:t xml:space="preserve"> </w:t>
      </w:r>
      <w:r>
        <w:rPr>
          <w:color w:val="5E5D5E"/>
        </w:rPr>
        <w:t>competition</w:t>
      </w:r>
      <w:r>
        <w:rPr>
          <w:color w:val="5E5D5E"/>
          <w:spacing w:val="-1"/>
        </w:rPr>
        <w:t xml:space="preserve"> in</w:t>
      </w:r>
      <w:r>
        <w:rPr>
          <w:color w:val="5E5D5E"/>
        </w:rPr>
        <w:t xml:space="preserve"> </w:t>
      </w:r>
      <w:r>
        <w:rPr>
          <w:color w:val="5E5D5E"/>
          <w:spacing w:val="-1"/>
        </w:rPr>
        <w:t>an</w:t>
      </w:r>
      <w:r>
        <w:rPr>
          <w:color w:val="5E5D5E"/>
        </w:rPr>
        <w:t xml:space="preserve"> </w:t>
      </w:r>
      <w:r>
        <w:rPr>
          <w:color w:val="5E5D5E"/>
          <w:spacing w:val="-1"/>
        </w:rPr>
        <w:t>increasingly</w:t>
      </w:r>
      <w:r>
        <w:rPr>
          <w:color w:val="5E5D5E"/>
        </w:rPr>
        <w:t xml:space="preserve"> </w:t>
      </w:r>
      <w:r>
        <w:rPr>
          <w:color w:val="5E5D5E"/>
          <w:spacing w:val="-1"/>
        </w:rPr>
        <w:t>globalised</w:t>
      </w:r>
      <w:r>
        <w:rPr>
          <w:color w:val="5E5D5E"/>
        </w:rPr>
        <w:t xml:space="preserve"> </w:t>
      </w:r>
      <w:r>
        <w:rPr>
          <w:color w:val="5E5D5E"/>
          <w:spacing w:val="-1"/>
        </w:rPr>
        <w:t>world.</w:t>
      </w:r>
    </w:p>
    <w:p w:rsidR="002F76B6" w:rsidRDefault="00F32A52">
      <w:pPr>
        <w:pStyle w:val="BodyText"/>
        <w:spacing w:line="271" w:lineRule="auto"/>
        <w:ind w:left="514" w:right="1267"/>
        <w:jc w:val="both"/>
      </w:pPr>
      <w:r>
        <w:rPr>
          <w:color w:val="5E5D5E"/>
        </w:rPr>
        <w:t>The</w:t>
      </w:r>
      <w:r>
        <w:rPr>
          <w:color w:val="5E5D5E"/>
          <w:spacing w:val="23"/>
        </w:rPr>
        <w:t xml:space="preserve"> </w:t>
      </w:r>
      <w:r>
        <w:rPr>
          <w:color w:val="5E5D5E"/>
          <w:spacing w:val="-1"/>
        </w:rPr>
        <w:t>latest</w:t>
      </w:r>
      <w:r>
        <w:rPr>
          <w:color w:val="5E5D5E"/>
          <w:spacing w:val="24"/>
        </w:rPr>
        <w:t xml:space="preserve"> </w:t>
      </w:r>
      <w:r>
        <w:rPr>
          <w:color w:val="5E5D5E"/>
        </w:rPr>
        <w:t>report</w:t>
      </w:r>
      <w:r>
        <w:rPr>
          <w:color w:val="5E5D5E"/>
          <w:spacing w:val="23"/>
        </w:rPr>
        <w:t xml:space="preserve"> </w:t>
      </w:r>
      <w:r>
        <w:rPr>
          <w:color w:val="5E5D5E"/>
        </w:rPr>
        <w:t>from</w:t>
      </w:r>
      <w:r>
        <w:rPr>
          <w:color w:val="5E5D5E"/>
          <w:spacing w:val="24"/>
        </w:rPr>
        <w:t xml:space="preserve"> </w:t>
      </w:r>
      <w:r>
        <w:rPr>
          <w:color w:val="5E5D5E"/>
        </w:rPr>
        <w:t>the</w:t>
      </w:r>
      <w:r>
        <w:rPr>
          <w:color w:val="5E5D5E"/>
          <w:spacing w:val="23"/>
        </w:rPr>
        <w:t xml:space="preserve"> </w:t>
      </w:r>
      <w:r>
        <w:rPr>
          <w:color w:val="5E5D5E"/>
        </w:rPr>
        <w:t>IMD</w:t>
      </w:r>
      <w:r>
        <w:rPr>
          <w:color w:val="5E5D5E"/>
          <w:spacing w:val="24"/>
        </w:rPr>
        <w:t xml:space="preserve"> </w:t>
      </w:r>
      <w:r>
        <w:rPr>
          <w:color w:val="5E5D5E"/>
          <w:spacing w:val="-2"/>
        </w:rPr>
        <w:t>World</w:t>
      </w:r>
      <w:r>
        <w:rPr>
          <w:color w:val="5E5D5E"/>
          <w:spacing w:val="23"/>
        </w:rPr>
        <w:t xml:space="preserve"> </w:t>
      </w:r>
      <w:r>
        <w:rPr>
          <w:color w:val="5E5D5E"/>
          <w:spacing w:val="-1"/>
        </w:rPr>
        <w:t>Competitiveness</w:t>
      </w:r>
      <w:r>
        <w:rPr>
          <w:color w:val="5E5D5E"/>
          <w:spacing w:val="25"/>
        </w:rPr>
        <w:t xml:space="preserve"> </w:t>
      </w:r>
      <w:r>
        <w:rPr>
          <w:color w:val="5E5D5E"/>
          <w:spacing w:val="-1"/>
        </w:rPr>
        <w:t>Center</w:t>
      </w:r>
      <w:r>
        <w:rPr>
          <w:color w:val="5E5D5E"/>
          <w:spacing w:val="23"/>
        </w:rPr>
        <w:t xml:space="preserve"> </w:t>
      </w:r>
      <w:r>
        <w:rPr>
          <w:color w:val="5E5D5E"/>
          <w:spacing w:val="-1"/>
        </w:rPr>
        <w:t>indicates</w:t>
      </w:r>
      <w:r>
        <w:rPr>
          <w:color w:val="5E5D5E"/>
          <w:spacing w:val="24"/>
        </w:rPr>
        <w:t xml:space="preserve"> </w:t>
      </w:r>
      <w:r>
        <w:rPr>
          <w:color w:val="5E5D5E"/>
        </w:rPr>
        <w:t>that</w:t>
      </w:r>
      <w:r>
        <w:rPr>
          <w:color w:val="5E5D5E"/>
          <w:spacing w:val="24"/>
        </w:rPr>
        <w:t xml:space="preserve"> </w:t>
      </w:r>
      <w:r>
        <w:rPr>
          <w:color w:val="5E5D5E"/>
          <w:spacing w:val="-1"/>
        </w:rPr>
        <w:t>in</w:t>
      </w:r>
      <w:r>
        <w:rPr>
          <w:color w:val="5E5D5E"/>
          <w:spacing w:val="27"/>
        </w:rPr>
        <w:t xml:space="preserve"> </w:t>
      </w:r>
      <w:r>
        <w:rPr>
          <w:color w:val="5E5D5E"/>
          <w:spacing w:val="-1"/>
        </w:rPr>
        <w:t>2015</w:t>
      </w:r>
      <w:r>
        <w:rPr>
          <w:color w:val="5E5D5E"/>
          <w:spacing w:val="4"/>
        </w:rPr>
        <w:t xml:space="preserve"> </w:t>
      </w:r>
      <w:r>
        <w:rPr>
          <w:color w:val="5E5D5E"/>
        </w:rPr>
        <w:t>Australia</w:t>
      </w:r>
      <w:r>
        <w:rPr>
          <w:color w:val="5E5D5E"/>
          <w:spacing w:val="16"/>
        </w:rPr>
        <w:t xml:space="preserve"> </w:t>
      </w:r>
      <w:r>
        <w:rPr>
          <w:color w:val="5E5D5E"/>
        </w:rPr>
        <w:t>fell</w:t>
      </w:r>
      <w:r>
        <w:rPr>
          <w:color w:val="5E5D5E"/>
          <w:spacing w:val="16"/>
        </w:rPr>
        <w:t xml:space="preserve"> </w:t>
      </w:r>
      <w:r>
        <w:rPr>
          <w:color w:val="5E5D5E"/>
        </w:rPr>
        <w:t>to</w:t>
      </w:r>
      <w:r>
        <w:rPr>
          <w:color w:val="5E5D5E"/>
          <w:spacing w:val="16"/>
        </w:rPr>
        <w:t xml:space="preserve"> </w:t>
      </w:r>
      <w:r>
        <w:rPr>
          <w:color w:val="5E5D5E"/>
        </w:rPr>
        <w:t>rank</w:t>
      </w:r>
      <w:r>
        <w:rPr>
          <w:color w:val="5E5D5E"/>
          <w:spacing w:val="16"/>
        </w:rPr>
        <w:t xml:space="preserve"> </w:t>
      </w:r>
      <w:r>
        <w:rPr>
          <w:color w:val="5E5D5E"/>
          <w:spacing w:val="-1"/>
        </w:rPr>
        <w:t>18</w:t>
      </w:r>
      <w:r>
        <w:rPr>
          <w:color w:val="5E5D5E"/>
          <w:spacing w:val="15"/>
        </w:rPr>
        <w:t xml:space="preserve"> </w:t>
      </w:r>
      <w:r>
        <w:rPr>
          <w:color w:val="5E5D5E"/>
          <w:spacing w:val="-1"/>
        </w:rPr>
        <w:t>out</w:t>
      </w:r>
      <w:r>
        <w:rPr>
          <w:color w:val="5E5D5E"/>
          <w:spacing w:val="16"/>
        </w:rPr>
        <w:t xml:space="preserve"> </w:t>
      </w:r>
      <w:r>
        <w:rPr>
          <w:color w:val="5E5D5E"/>
          <w:spacing w:val="-1"/>
        </w:rPr>
        <w:t>of</w:t>
      </w:r>
      <w:r>
        <w:rPr>
          <w:color w:val="5E5D5E"/>
          <w:spacing w:val="16"/>
        </w:rPr>
        <w:t xml:space="preserve"> </w:t>
      </w:r>
      <w:r>
        <w:rPr>
          <w:color w:val="5E5D5E"/>
          <w:spacing w:val="-1"/>
        </w:rPr>
        <w:t>61</w:t>
      </w:r>
      <w:r>
        <w:rPr>
          <w:color w:val="5E5D5E"/>
          <w:spacing w:val="16"/>
        </w:rPr>
        <w:t xml:space="preserve"> </w:t>
      </w:r>
      <w:r>
        <w:rPr>
          <w:color w:val="5E5D5E"/>
        </w:rPr>
        <w:t>countries</w:t>
      </w:r>
      <w:r>
        <w:rPr>
          <w:color w:val="5E5D5E"/>
          <w:spacing w:val="16"/>
        </w:rPr>
        <w:t xml:space="preserve"> </w:t>
      </w:r>
      <w:r>
        <w:rPr>
          <w:color w:val="5E5D5E"/>
        </w:rPr>
        <w:t>(down</w:t>
      </w:r>
      <w:r>
        <w:rPr>
          <w:color w:val="5E5D5E"/>
          <w:spacing w:val="15"/>
        </w:rPr>
        <w:t xml:space="preserve"> </w:t>
      </w:r>
      <w:r>
        <w:rPr>
          <w:color w:val="5E5D5E"/>
        </w:rPr>
        <w:t>from</w:t>
      </w:r>
      <w:r>
        <w:rPr>
          <w:color w:val="5E5D5E"/>
          <w:spacing w:val="16"/>
        </w:rPr>
        <w:t xml:space="preserve"> </w:t>
      </w:r>
      <w:r>
        <w:rPr>
          <w:color w:val="5E5D5E"/>
          <w:spacing w:val="-1"/>
        </w:rPr>
        <w:t>17</w:t>
      </w:r>
      <w:r>
        <w:rPr>
          <w:color w:val="5E5D5E"/>
          <w:spacing w:val="16"/>
        </w:rPr>
        <w:t xml:space="preserve"> </w:t>
      </w:r>
      <w:r>
        <w:rPr>
          <w:color w:val="5E5D5E"/>
          <w:spacing w:val="-1"/>
        </w:rPr>
        <w:t>in</w:t>
      </w:r>
      <w:r>
        <w:rPr>
          <w:color w:val="5E5D5E"/>
          <w:spacing w:val="16"/>
        </w:rPr>
        <w:t xml:space="preserve"> </w:t>
      </w:r>
      <w:r>
        <w:rPr>
          <w:color w:val="5E5D5E"/>
          <w:spacing w:val="-1"/>
        </w:rPr>
        <w:t>2014)</w:t>
      </w:r>
      <w:r>
        <w:rPr>
          <w:color w:val="5E5D5E"/>
          <w:spacing w:val="15"/>
        </w:rPr>
        <w:t xml:space="preserve"> </w:t>
      </w:r>
      <w:r>
        <w:rPr>
          <w:color w:val="5E5D5E"/>
          <w:spacing w:val="-1"/>
        </w:rPr>
        <w:t>in</w:t>
      </w:r>
      <w:r>
        <w:rPr>
          <w:color w:val="5E5D5E"/>
          <w:spacing w:val="16"/>
        </w:rPr>
        <w:t xml:space="preserve"> </w:t>
      </w:r>
      <w:r>
        <w:rPr>
          <w:color w:val="5E5D5E"/>
        </w:rPr>
        <w:t>the</w:t>
      </w:r>
      <w:r>
        <w:rPr>
          <w:color w:val="5E5D5E"/>
          <w:spacing w:val="30"/>
        </w:rPr>
        <w:t xml:space="preserve"> </w:t>
      </w:r>
      <w:r>
        <w:rPr>
          <w:color w:val="5E5D5E"/>
          <w:spacing w:val="1"/>
        </w:rPr>
        <w:t>competitivenessofitsenterprises,stayingbehindcountriessuchasCanada,Norway,</w:t>
      </w:r>
      <w:r>
        <w:rPr>
          <w:color w:val="5E5D5E"/>
          <w:spacing w:val="42"/>
          <w:w w:val="99"/>
        </w:rPr>
        <w:t xml:space="preserve"> </w:t>
      </w:r>
      <w:r>
        <w:rPr>
          <w:color w:val="5E5D5E"/>
        </w:rPr>
        <w:t>and</w:t>
      </w:r>
      <w:r>
        <w:rPr>
          <w:color w:val="5E5D5E"/>
          <w:spacing w:val="-36"/>
        </w:rPr>
        <w:t xml:space="preserve"> </w:t>
      </w:r>
      <w:r>
        <w:rPr>
          <w:color w:val="5E5D5E"/>
        </w:rPr>
        <w:t>New</w:t>
      </w:r>
      <w:r>
        <w:rPr>
          <w:color w:val="5E5D5E"/>
          <w:spacing w:val="-36"/>
        </w:rPr>
        <w:t xml:space="preserve"> </w:t>
      </w:r>
      <w:r>
        <w:rPr>
          <w:color w:val="5E5D5E"/>
          <w:spacing w:val="1"/>
        </w:rPr>
        <w:t>Zealand.This</w:t>
      </w:r>
      <w:r>
        <w:rPr>
          <w:color w:val="5E5D5E"/>
          <w:spacing w:val="-36"/>
        </w:rPr>
        <w:t xml:space="preserve"> </w:t>
      </w:r>
      <w:r>
        <w:rPr>
          <w:color w:val="5E5D5E"/>
        </w:rPr>
        <w:t>trend</w:t>
      </w:r>
      <w:r>
        <w:rPr>
          <w:color w:val="5E5D5E"/>
          <w:spacing w:val="-36"/>
        </w:rPr>
        <w:t xml:space="preserve"> </w:t>
      </w:r>
      <w:r>
        <w:rPr>
          <w:color w:val="5E5D5E"/>
        </w:rPr>
        <w:t>is</w:t>
      </w:r>
      <w:r>
        <w:rPr>
          <w:color w:val="5E5D5E"/>
          <w:spacing w:val="-36"/>
        </w:rPr>
        <w:t xml:space="preserve"> </w:t>
      </w:r>
      <w:r>
        <w:rPr>
          <w:color w:val="5E5D5E"/>
        </w:rPr>
        <w:t>compounded</w:t>
      </w:r>
      <w:r>
        <w:rPr>
          <w:color w:val="5E5D5E"/>
          <w:spacing w:val="-35"/>
        </w:rPr>
        <w:t xml:space="preserve"> </w:t>
      </w:r>
      <w:r>
        <w:rPr>
          <w:color w:val="5E5D5E"/>
        </w:rPr>
        <w:t>by</w:t>
      </w:r>
      <w:r>
        <w:rPr>
          <w:color w:val="5E5D5E"/>
          <w:spacing w:val="-36"/>
        </w:rPr>
        <w:t xml:space="preserve"> </w:t>
      </w:r>
      <w:r>
        <w:rPr>
          <w:color w:val="5E5D5E"/>
        </w:rPr>
        <w:t>a</w:t>
      </w:r>
      <w:r>
        <w:rPr>
          <w:color w:val="5E5D5E"/>
          <w:spacing w:val="-36"/>
        </w:rPr>
        <w:t xml:space="preserve"> </w:t>
      </w:r>
      <w:r>
        <w:rPr>
          <w:color w:val="5E5D5E"/>
        </w:rPr>
        <w:t>recent</w:t>
      </w:r>
      <w:r>
        <w:rPr>
          <w:color w:val="5E5D5E"/>
          <w:spacing w:val="-36"/>
        </w:rPr>
        <w:t xml:space="preserve"> </w:t>
      </w:r>
      <w:r>
        <w:rPr>
          <w:color w:val="5E5D5E"/>
        </w:rPr>
        <w:t>slump</w:t>
      </w:r>
      <w:r>
        <w:rPr>
          <w:color w:val="5E5D5E"/>
          <w:spacing w:val="-36"/>
        </w:rPr>
        <w:t xml:space="preserve"> </w:t>
      </w:r>
      <w:r>
        <w:rPr>
          <w:color w:val="5E5D5E"/>
        </w:rPr>
        <w:t>in</w:t>
      </w:r>
      <w:r>
        <w:rPr>
          <w:color w:val="5E5D5E"/>
          <w:spacing w:val="-36"/>
        </w:rPr>
        <w:t xml:space="preserve"> </w:t>
      </w:r>
      <w:r>
        <w:rPr>
          <w:color w:val="5E5D5E"/>
        </w:rPr>
        <w:t>productivity</w:t>
      </w:r>
      <w:r>
        <w:rPr>
          <w:color w:val="5E5D5E"/>
          <w:spacing w:val="-36"/>
        </w:rPr>
        <w:t xml:space="preserve"> </w:t>
      </w:r>
      <w:r>
        <w:rPr>
          <w:color w:val="5E5D5E"/>
        </w:rPr>
        <w:t>growth.</w:t>
      </w:r>
      <w:r>
        <w:rPr>
          <w:color w:val="5E5D5E"/>
          <w:spacing w:val="24"/>
        </w:rPr>
        <w:t xml:space="preserve"> </w:t>
      </w:r>
      <w:r>
        <w:rPr>
          <w:color w:val="5E5D5E"/>
        </w:rPr>
        <w:t>Putting</w:t>
      </w:r>
      <w:r>
        <w:rPr>
          <w:color w:val="5E5D5E"/>
          <w:spacing w:val="12"/>
        </w:rPr>
        <w:t xml:space="preserve"> </w:t>
      </w:r>
      <w:r>
        <w:rPr>
          <w:color w:val="5E5D5E"/>
          <w:spacing w:val="-1"/>
        </w:rPr>
        <w:t>priority</w:t>
      </w:r>
      <w:r>
        <w:rPr>
          <w:color w:val="5E5D5E"/>
          <w:spacing w:val="13"/>
        </w:rPr>
        <w:t xml:space="preserve"> </w:t>
      </w:r>
      <w:r>
        <w:rPr>
          <w:color w:val="5E5D5E"/>
          <w:spacing w:val="-1"/>
        </w:rPr>
        <w:t>on</w:t>
      </w:r>
      <w:r>
        <w:rPr>
          <w:color w:val="5E5D5E"/>
          <w:spacing w:val="12"/>
        </w:rPr>
        <w:t xml:space="preserve"> </w:t>
      </w:r>
      <w:r>
        <w:rPr>
          <w:color w:val="5E5D5E"/>
          <w:spacing w:val="-1"/>
        </w:rPr>
        <w:t>policies</w:t>
      </w:r>
      <w:r>
        <w:rPr>
          <w:color w:val="5E5D5E"/>
          <w:spacing w:val="13"/>
        </w:rPr>
        <w:t xml:space="preserve"> </w:t>
      </w:r>
      <w:r>
        <w:rPr>
          <w:color w:val="5E5D5E"/>
        </w:rPr>
        <w:t>that</w:t>
      </w:r>
      <w:r>
        <w:rPr>
          <w:color w:val="5E5D5E"/>
          <w:spacing w:val="13"/>
        </w:rPr>
        <w:t xml:space="preserve"> </w:t>
      </w:r>
      <w:r>
        <w:rPr>
          <w:color w:val="5E5D5E"/>
        </w:rPr>
        <w:t>stimulate</w:t>
      </w:r>
      <w:r>
        <w:rPr>
          <w:color w:val="5E5D5E"/>
          <w:spacing w:val="12"/>
        </w:rPr>
        <w:t xml:space="preserve"> </w:t>
      </w:r>
      <w:r>
        <w:rPr>
          <w:color w:val="5E5D5E"/>
          <w:spacing w:val="-1"/>
        </w:rPr>
        <w:t>innovation</w:t>
      </w:r>
      <w:r>
        <w:rPr>
          <w:color w:val="5E5D5E"/>
          <w:spacing w:val="14"/>
        </w:rPr>
        <w:t xml:space="preserve"> </w:t>
      </w:r>
      <w:r>
        <w:rPr>
          <w:color w:val="5E5D5E"/>
          <w:spacing w:val="-1"/>
        </w:rPr>
        <w:t>is</w:t>
      </w:r>
      <w:r>
        <w:rPr>
          <w:color w:val="5E5D5E"/>
          <w:spacing w:val="12"/>
        </w:rPr>
        <w:t xml:space="preserve"> </w:t>
      </w:r>
      <w:r>
        <w:rPr>
          <w:color w:val="5E5D5E"/>
          <w:spacing w:val="-1"/>
        </w:rPr>
        <w:t>one</w:t>
      </w:r>
      <w:r>
        <w:rPr>
          <w:color w:val="5E5D5E"/>
          <w:spacing w:val="13"/>
        </w:rPr>
        <w:t xml:space="preserve"> </w:t>
      </w:r>
      <w:r>
        <w:rPr>
          <w:color w:val="5E5D5E"/>
          <w:spacing w:val="-1"/>
        </w:rPr>
        <w:t>way</w:t>
      </w:r>
      <w:r>
        <w:rPr>
          <w:color w:val="5E5D5E"/>
          <w:spacing w:val="13"/>
        </w:rPr>
        <w:t xml:space="preserve"> </w:t>
      </w:r>
      <w:r>
        <w:rPr>
          <w:color w:val="5E5D5E"/>
        </w:rPr>
        <w:t>to</w:t>
      </w:r>
      <w:r>
        <w:rPr>
          <w:color w:val="5E5D5E"/>
          <w:spacing w:val="12"/>
        </w:rPr>
        <w:t xml:space="preserve"> </w:t>
      </w:r>
      <w:r>
        <w:rPr>
          <w:color w:val="5E5D5E"/>
        </w:rPr>
        <w:t>reverse</w:t>
      </w:r>
      <w:r>
        <w:rPr>
          <w:color w:val="5E5D5E"/>
          <w:spacing w:val="13"/>
        </w:rPr>
        <w:t xml:space="preserve"> </w:t>
      </w:r>
      <w:r>
        <w:rPr>
          <w:color w:val="5E5D5E"/>
        </w:rPr>
        <w:t>these</w:t>
      </w:r>
      <w:r>
        <w:rPr>
          <w:color w:val="5E5D5E"/>
          <w:spacing w:val="28"/>
        </w:rPr>
        <w:t xml:space="preserve"> </w:t>
      </w:r>
      <w:r>
        <w:rPr>
          <w:color w:val="5E5D5E"/>
        </w:rPr>
        <w:t>trends.</w:t>
      </w:r>
      <w:r>
        <w:rPr>
          <w:color w:val="5E5D5E"/>
          <w:spacing w:val="54"/>
        </w:rPr>
        <w:t xml:space="preserve"> </w:t>
      </w:r>
      <w:r>
        <w:rPr>
          <w:color w:val="5E5D5E"/>
          <w:spacing w:val="-1"/>
        </w:rPr>
        <w:t>Designing</w:t>
      </w:r>
      <w:r>
        <w:rPr>
          <w:color w:val="5E5D5E"/>
          <w:spacing w:val="1"/>
        </w:rPr>
        <w:t xml:space="preserve"> </w:t>
      </w:r>
      <w:r>
        <w:rPr>
          <w:color w:val="5E5D5E"/>
        </w:rPr>
        <w:t xml:space="preserve">the most </w:t>
      </w:r>
      <w:r>
        <w:rPr>
          <w:color w:val="5E5D5E"/>
          <w:spacing w:val="-1"/>
        </w:rPr>
        <w:t>effective</w:t>
      </w:r>
      <w:r>
        <w:rPr>
          <w:color w:val="5E5D5E"/>
        </w:rPr>
        <w:t xml:space="preserve">  </w:t>
      </w:r>
      <w:r>
        <w:rPr>
          <w:color w:val="5E5D5E"/>
          <w:spacing w:val="-3"/>
        </w:rPr>
        <w:t>policy,</w:t>
      </w:r>
      <w:r>
        <w:rPr>
          <w:color w:val="5E5D5E"/>
        </w:rPr>
        <w:t xml:space="preserve"> </w:t>
      </w:r>
      <w:r>
        <w:rPr>
          <w:color w:val="5E5D5E"/>
          <w:spacing w:val="-3"/>
        </w:rPr>
        <w:t>however,</w:t>
      </w:r>
      <w:r>
        <w:rPr>
          <w:color w:val="5E5D5E"/>
        </w:rPr>
        <w:t xml:space="preserve"> </w:t>
      </w:r>
      <w:r>
        <w:rPr>
          <w:color w:val="5E5D5E"/>
          <w:spacing w:val="-1"/>
        </w:rPr>
        <w:t>hinges</w:t>
      </w:r>
      <w:r>
        <w:rPr>
          <w:color w:val="5E5D5E"/>
          <w:spacing w:val="1"/>
        </w:rPr>
        <w:t xml:space="preserve"> </w:t>
      </w:r>
      <w:r>
        <w:rPr>
          <w:color w:val="5E5D5E"/>
          <w:spacing w:val="-1"/>
        </w:rPr>
        <w:t>on</w:t>
      </w:r>
      <w:r>
        <w:rPr>
          <w:color w:val="5E5D5E"/>
        </w:rPr>
        <w:t xml:space="preserve"> a thorough</w:t>
      </w:r>
      <w:r>
        <w:rPr>
          <w:color w:val="5E5D5E"/>
          <w:spacing w:val="33"/>
        </w:rPr>
        <w:t xml:space="preserve"> </w:t>
      </w:r>
      <w:r>
        <w:rPr>
          <w:color w:val="5E5D5E"/>
          <w:spacing w:val="-1"/>
        </w:rPr>
        <w:t>understanding</w:t>
      </w:r>
      <w:r>
        <w:rPr>
          <w:color w:val="5E5D5E"/>
          <w:spacing w:val="-13"/>
        </w:rPr>
        <w:t xml:space="preserve"> </w:t>
      </w:r>
      <w:r>
        <w:rPr>
          <w:color w:val="5E5D5E"/>
          <w:spacing w:val="-1"/>
        </w:rPr>
        <w:t>of</w:t>
      </w:r>
      <w:r>
        <w:rPr>
          <w:color w:val="5E5D5E"/>
          <w:spacing w:val="-14"/>
        </w:rPr>
        <w:t xml:space="preserve"> </w:t>
      </w:r>
      <w:r>
        <w:rPr>
          <w:color w:val="5E5D5E"/>
          <w:spacing w:val="-1"/>
        </w:rPr>
        <w:t>how</w:t>
      </w:r>
      <w:r>
        <w:rPr>
          <w:color w:val="5E5D5E"/>
          <w:spacing w:val="-14"/>
        </w:rPr>
        <w:t xml:space="preserve"> </w:t>
      </w:r>
      <w:r>
        <w:rPr>
          <w:color w:val="5E5D5E"/>
          <w:spacing w:val="-1"/>
        </w:rPr>
        <w:t>innovation</w:t>
      </w:r>
      <w:r>
        <w:rPr>
          <w:color w:val="5E5D5E"/>
          <w:spacing w:val="-14"/>
        </w:rPr>
        <w:t xml:space="preserve"> </w:t>
      </w:r>
      <w:r>
        <w:rPr>
          <w:color w:val="5E5D5E"/>
        </w:rPr>
        <w:t>takes</w:t>
      </w:r>
      <w:r>
        <w:rPr>
          <w:color w:val="5E5D5E"/>
          <w:spacing w:val="-14"/>
        </w:rPr>
        <w:t xml:space="preserve"> </w:t>
      </w:r>
      <w:r>
        <w:rPr>
          <w:color w:val="5E5D5E"/>
          <w:spacing w:val="-1"/>
        </w:rPr>
        <w:t>place,</w:t>
      </w:r>
      <w:r>
        <w:rPr>
          <w:color w:val="5E5D5E"/>
          <w:spacing w:val="-14"/>
        </w:rPr>
        <w:t xml:space="preserve"> </w:t>
      </w:r>
      <w:r>
        <w:rPr>
          <w:color w:val="5E5D5E"/>
          <w:spacing w:val="-1"/>
        </w:rPr>
        <w:t>which</w:t>
      </w:r>
      <w:r>
        <w:rPr>
          <w:color w:val="5E5D5E"/>
          <w:spacing w:val="-14"/>
        </w:rPr>
        <w:t xml:space="preserve"> </w:t>
      </w:r>
      <w:r>
        <w:rPr>
          <w:color w:val="5E5D5E"/>
        </w:rPr>
        <w:t>factors</w:t>
      </w:r>
      <w:r>
        <w:rPr>
          <w:color w:val="5E5D5E"/>
          <w:spacing w:val="-14"/>
        </w:rPr>
        <w:t xml:space="preserve"> </w:t>
      </w:r>
      <w:r>
        <w:rPr>
          <w:color w:val="5E5D5E"/>
          <w:spacing w:val="-1"/>
        </w:rPr>
        <w:t>are</w:t>
      </w:r>
      <w:r>
        <w:rPr>
          <w:color w:val="5E5D5E"/>
          <w:spacing w:val="-14"/>
        </w:rPr>
        <w:t xml:space="preserve"> </w:t>
      </w:r>
      <w:r>
        <w:rPr>
          <w:color w:val="5E5D5E"/>
        </w:rPr>
        <w:t>the</w:t>
      </w:r>
      <w:r>
        <w:rPr>
          <w:color w:val="5E5D5E"/>
          <w:spacing w:val="-14"/>
        </w:rPr>
        <w:t xml:space="preserve"> </w:t>
      </w:r>
      <w:r>
        <w:rPr>
          <w:color w:val="5E5D5E"/>
        </w:rPr>
        <w:t>most</w:t>
      </w:r>
      <w:r>
        <w:rPr>
          <w:color w:val="5E5D5E"/>
          <w:spacing w:val="-14"/>
        </w:rPr>
        <w:t xml:space="preserve"> </w:t>
      </w:r>
      <w:r>
        <w:rPr>
          <w:color w:val="5E5D5E"/>
          <w:spacing w:val="-1"/>
        </w:rPr>
        <w:t>important</w:t>
      </w:r>
      <w:r>
        <w:rPr>
          <w:color w:val="5E5D5E"/>
          <w:spacing w:val="28"/>
        </w:rPr>
        <w:t xml:space="preserve"> </w:t>
      </w:r>
      <w:r>
        <w:rPr>
          <w:color w:val="5E5D5E"/>
          <w:spacing w:val="-1"/>
        </w:rPr>
        <w:t>in its</w:t>
      </w:r>
      <w:r>
        <w:rPr>
          <w:color w:val="5E5D5E"/>
        </w:rPr>
        <w:t xml:space="preserve"> success,</w:t>
      </w:r>
      <w:r>
        <w:rPr>
          <w:color w:val="5E5D5E"/>
          <w:spacing w:val="-1"/>
        </w:rPr>
        <w:t xml:space="preserve"> and</w:t>
      </w:r>
      <w:r>
        <w:rPr>
          <w:color w:val="5E5D5E"/>
        </w:rPr>
        <w:t xml:space="preserve"> </w:t>
      </w:r>
      <w:r>
        <w:rPr>
          <w:color w:val="5E5D5E"/>
          <w:spacing w:val="-1"/>
        </w:rPr>
        <w:t>what</w:t>
      </w:r>
      <w:r>
        <w:rPr>
          <w:color w:val="5E5D5E"/>
        </w:rPr>
        <w:t xml:space="preserve"> </w:t>
      </w:r>
      <w:r>
        <w:rPr>
          <w:color w:val="5E5D5E"/>
          <w:spacing w:val="-1"/>
        </w:rPr>
        <w:t>are</w:t>
      </w:r>
      <w:r>
        <w:rPr>
          <w:color w:val="5E5D5E"/>
        </w:rPr>
        <w:t xml:space="preserve"> the</w:t>
      </w:r>
      <w:r>
        <w:rPr>
          <w:color w:val="5E5D5E"/>
          <w:spacing w:val="-1"/>
        </w:rPr>
        <w:t xml:space="preserve"> barriers </w:t>
      </w:r>
      <w:r>
        <w:rPr>
          <w:color w:val="5E5D5E"/>
        </w:rPr>
        <w:t>to</w:t>
      </w:r>
      <w:r>
        <w:rPr>
          <w:color w:val="5E5D5E"/>
          <w:spacing w:val="-1"/>
        </w:rPr>
        <w:t xml:space="preserve"> undertaking</w:t>
      </w:r>
      <w:r>
        <w:rPr>
          <w:color w:val="5E5D5E"/>
        </w:rPr>
        <w:t xml:space="preserve"> </w:t>
      </w:r>
      <w:r>
        <w:rPr>
          <w:color w:val="5E5D5E"/>
          <w:spacing w:val="-1"/>
        </w:rPr>
        <w:t>R&amp;D</w:t>
      </w:r>
      <w:r>
        <w:rPr>
          <w:color w:val="5E5D5E"/>
        </w:rPr>
        <w:t xml:space="preserve"> </w:t>
      </w:r>
      <w:r>
        <w:rPr>
          <w:color w:val="5E5D5E"/>
          <w:spacing w:val="-1"/>
        </w:rPr>
        <w:t>and</w:t>
      </w:r>
      <w:r>
        <w:rPr>
          <w:color w:val="5E5D5E"/>
        </w:rPr>
        <w:t xml:space="preserve"> </w:t>
      </w:r>
      <w:r>
        <w:rPr>
          <w:color w:val="5E5D5E"/>
          <w:spacing w:val="-1"/>
        </w:rPr>
        <w:t>innovating.</w:t>
      </w:r>
    </w:p>
    <w:p w:rsidR="002F76B6" w:rsidRDefault="00F32A52">
      <w:pPr>
        <w:pStyle w:val="BodyText"/>
        <w:spacing w:line="271" w:lineRule="auto"/>
        <w:ind w:left="514" w:right="1267"/>
        <w:jc w:val="both"/>
        <w:rPr>
          <w:rFonts w:cs="Arial"/>
        </w:rPr>
      </w:pPr>
      <w:r>
        <w:rPr>
          <w:color w:val="5E5D5E"/>
        </w:rPr>
        <w:t>One</w:t>
      </w:r>
      <w:r>
        <w:rPr>
          <w:color w:val="5E5D5E"/>
          <w:spacing w:val="5"/>
        </w:rPr>
        <w:t xml:space="preserve"> </w:t>
      </w:r>
      <w:r>
        <w:rPr>
          <w:color w:val="5E5D5E"/>
        </w:rPr>
        <w:t>can</w:t>
      </w:r>
      <w:r>
        <w:rPr>
          <w:color w:val="5E5D5E"/>
          <w:spacing w:val="6"/>
        </w:rPr>
        <w:t xml:space="preserve"> </w:t>
      </w:r>
      <w:r>
        <w:rPr>
          <w:color w:val="5E5D5E"/>
          <w:spacing w:val="-1"/>
        </w:rPr>
        <w:t>draw</w:t>
      </w:r>
      <w:r>
        <w:rPr>
          <w:color w:val="5E5D5E"/>
          <w:spacing w:val="7"/>
        </w:rPr>
        <w:t xml:space="preserve"> </w:t>
      </w:r>
      <w:r>
        <w:rPr>
          <w:color w:val="5E5D5E"/>
          <w:spacing w:val="-1"/>
        </w:rPr>
        <w:t>analogies</w:t>
      </w:r>
      <w:r>
        <w:rPr>
          <w:color w:val="5E5D5E"/>
          <w:spacing w:val="6"/>
        </w:rPr>
        <w:t xml:space="preserve"> </w:t>
      </w:r>
      <w:r>
        <w:rPr>
          <w:color w:val="5E5D5E"/>
          <w:spacing w:val="-1"/>
        </w:rPr>
        <w:t>between</w:t>
      </w:r>
      <w:r>
        <w:rPr>
          <w:color w:val="5E5D5E"/>
          <w:spacing w:val="7"/>
        </w:rPr>
        <w:t xml:space="preserve"> </w:t>
      </w:r>
      <w:r>
        <w:rPr>
          <w:color w:val="5E5D5E"/>
        </w:rPr>
        <w:t>the</w:t>
      </w:r>
      <w:r>
        <w:rPr>
          <w:color w:val="5E5D5E"/>
          <w:spacing w:val="6"/>
        </w:rPr>
        <w:t xml:space="preserve"> </w:t>
      </w:r>
      <w:r>
        <w:rPr>
          <w:color w:val="5E5D5E"/>
          <w:spacing w:val="-1"/>
        </w:rPr>
        <w:t>production</w:t>
      </w:r>
      <w:r>
        <w:rPr>
          <w:color w:val="5E5D5E"/>
          <w:spacing w:val="7"/>
        </w:rPr>
        <w:t xml:space="preserve"> </w:t>
      </w:r>
      <w:r>
        <w:rPr>
          <w:color w:val="5E5D5E"/>
          <w:spacing w:val="-1"/>
        </w:rPr>
        <w:t>of</w:t>
      </w:r>
      <w:r>
        <w:rPr>
          <w:color w:val="5E5D5E"/>
          <w:spacing w:val="5"/>
        </w:rPr>
        <w:t xml:space="preserve"> </w:t>
      </w:r>
      <w:r>
        <w:rPr>
          <w:color w:val="5E5D5E"/>
          <w:spacing w:val="-1"/>
        </w:rPr>
        <w:t>output</w:t>
      </w:r>
      <w:r>
        <w:rPr>
          <w:color w:val="5E5D5E"/>
          <w:spacing w:val="7"/>
        </w:rPr>
        <w:t xml:space="preserve"> </w:t>
      </w:r>
      <w:r>
        <w:rPr>
          <w:color w:val="5E5D5E"/>
          <w:spacing w:val="-1"/>
        </w:rPr>
        <w:t>and</w:t>
      </w:r>
      <w:r>
        <w:rPr>
          <w:color w:val="5E5D5E"/>
          <w:spacing w:val="7"/>
        </w:rPr>
        <w:t xml:space="preserve"> </w:t>
      </w:r>
      <w:r>
        <w:rPr>
          <w:color w:val="5E5D5E"/>
        </w:rPr>
        <w:t>the</w:t>
      </w:r>
      <w:r>
        <w:rPr>
          <w:color w:val="5E5D5E"/>
          <w:spacing w:val="6"/>
        </w:rPr>
        <w:t xml:space="preserve"> </w:t>
      </w:r>
      <w:r>
        <w:rPr>
          <w:color w:val="5E5D5E"/>
          <w:spacing w:val="-1"/>
        </w:rPr>
        <w:t>production</w:t>
      </w:r>
      <w:r>
        <w:rPr>
          <w:color w:val="5E5D5E"/>
          <w:spacing w:val="6"/>
        </w:rPr>
        <w:t xml:space="preserve"> </w:t>
      </w:r>
      <w:r>
        <w:rPr>
          <w:color w:val="5E5D5E"/>
          <w:spacing w:val="-1"/>
        </w:rPr>
        <w:t>of</w:t>
      </w:r>
      <w:r>
        <w:rPr>
          <w:color w:val="5E5D5E"/>
          <w:spacing w:val="28"/>
          <w:w w:val="99"/>
        </w:rPr>
        <w:t xml:space="preserve"> </w:t>
      </w:r>
      <w:r>
        <w:rPr>
          <w:color w:val="5E5D5E"/>
          <w:spacing w:val="-1"/>
        </w:rPr>
        <w:t>innovation.</w:t>
      </w:r>
      <w:r>
        <w:rPr>
          <w:color w:val="5E5D5E"/>
          <w:spacing w:val="8"/>
        </w:rPr>
        <w:t xml:space="preserve"> </w:t>
      </w:r>
      <w:r>
        <w:rPr>
          <w:color w:val="5E5D5E"/>
        </w:rPr>
        <w:t>For</w:t>
      </w:r>
      <w:r>
        <w:rPr>
          <w:color w:val="5E5D5E"/>
          <w:spacing w:val="8"/>
        </w:rPr>
        <w:t xml:space="preserve"> </w:t>
      </w:r>
      <w:r>
        <w:rPr>
          <w:color w:val="5E5D5E"/>
          <w:spacing w:val="-1"/>
        </w:rPr>
        <w:t>instance,</w:t>
      </w:r>
      <w:r>
        <w:rPr>
          <w:color w:val="5E5D5E"/>
          <w:spacing w:val="9"/>
        </w:rPr>
        <w:t xml:space="preserve"> </w:t>
      </w:r>
      <w:r>
        <w:rPr>
          <w:color w:val="5E5D5E"/>
        </w:rPr>
        <w:t>the</w:t>
      </w:r>
      <w:r>
        <w:rPr>
          <w:color w:val="5E5D5E"/>
          <w:spacing w:val="8"/>
        </w:rPr>
        <w:t xml:space="preserve"> </w:t>
      </w:r>
      <w:r>
        <w:rPr>
          <w:color w:val="5E5D5E"/>
          <w:spacing w:val="-1"/>
        </w:rPr>
        <w:t>production</w:t>
      </w:r>
      <w:r>
        <w:rPr>
          <w:color w:val="5E5D5E"/>
          <w:spacing w:val="9"/>
        </w:rPr>
        <w:t xml:space="preserve"> </w:t>
      </w:r>
      <w:r>
        <w:rPr>
          <w:color w:val="5E5D5E"/>
          <w:spacing w:val="-1"/>
        </w:rPr>
        <w:t>of</w:t>
      </w:r>
      <w:r>
        <w:rPr>
          <w:color w:val="5E5D5E"/>
          <w:spacing w:val="8"/>
        </w:rPr>
        <w:t xml:space="preserve"> </w:t>
      </w:r>
      <w:r>
        <w:rPr>
          <w:color w:val="5E5D5E"/>
        </w:rPr>
        <w:t>a</w:t>
      </w:r>
      <w:r>
        <w:rPr>
          <w:color w:val="5E5D5E"/>
          <w:spacing w:val="8"/>
        </w:rPr>
        <w:t xml:space="preserve"> </w:t>
      </w:r>
      <w:r>
        <w:rPr>
          <w:color w:val="5E5D5E"/>
        </w:rPr>
        <w:t>car</w:t>
      </w:r>
      <w:r>
        <w:rPr>
          <w:color w:val="5E5D5E"/>
          <w:spacing w:val="7"/>
        </w:rPr>
        <w:t xml:space="preserve"> </w:t>
      </w:r>
      <w:r>
        <w:rPr>
          <w:color w:val="5E5D5E"/>
        </w:rPr>
        <w:t>requires</w:t>
      </w:r>
      <w:r>
        <w:rPr>
          <w:color w:val="5E5D5E"/>
          <w:spacing w:val="8"/>
        </w:rPr>
        <w:t xml:space="preserve"> </w:t>
      </w:r>
      <w:r>
        <w:rPr>
          <w:color w:val="5E5D5E"/>
        </w:rPr>
        <w:t>various</w:t>
      </w:r>
      <w:r>
        <w:rPr>
          <w:color w:val="5E5D5E"/>
          <w:spacing w:val="8"/>
        </w:rPr>
        <w:t xml:space="preserve"> </w:t>
      </w:r>
      <w:r>
        <w:rPr>
          <w:color w:val="5E5D5E"/>
          <w:spacing w:val="-1"/>
        </w:rPr>
        <w:t>inputs</w:t>
      </w:r>
      <w:r>
        <w:rPr>
          <w:color w:val="5E5D5E"/>
          <w:spacing w:val="9"/>
        </w:rPr>
        <w:t xml:space="preserve"> </w:t>
      </w:r>
      <w:r>
        <w:rPr>
          <w:color w:val="5E5D5E"/>
        </w:rPr>
        <w:t>such</w:t>
      </w:r>
      <w:r>
        <w:rPr>
          <w:color w:val="5E5D5E"/>
          <w:spacing w:val="8"/>
        </w:rPr>
        <w:t xml:space="preserve"> </w:t>
      </w:r>
      <w:r>
        <w:rPr>
          <w:color w:val="5E5D5E"/>
          <w:spacing w:val="-1"/>
        </w:rPr>
        <w:t>as</w:t>
      </w:r>
      <w:r>
        <w:rPr>
          <w:color w:val="5E5D5E"/>
          <w:spacing w:val="25"/>
        </w:rPr>
        <w:t xml:space="preserve"> </w:t>
      </w:r>
      <w:r>
        <w:rPr>
          <w:color w:val="5E5D5E"/>
        </w:rPr>
        <w:t>the</w:t>
      </w:r>
      <w:r>
        <w:rPr>
          <w:color w:val="5E5D5E"/>
          <w:spacing w:val="11"/>
        </w:rPr>
        <w:t xml:space="preserve"> </w:t>
      </w:r>
      <w:r>
        <w:rPr>
          <w:color w:val="5E5D5E"/>
          <w:spacing w:val="-1"/>
        </w:rPr>
        <w:t>engine,</w:t>
      </w:r>
      <w:r>
        <w:rPr>
          <w:color w:val="5E5D5E"/>
          <w:spacing w:val="12"/>
        </w:rPr>
        <w:t xml:space="preserve"> </w:t>
      </w:r>
      <w:r>
        <w:rPr>
          <w:color w:val="5E5D5E"/>
          <w:spacing w:val="-1"/>
        </w:rPr>
        <w:t>body</w:t>
      </w:r>
      <w:r>
        <w:rPr>
          <w:color w:val="5E5D5E"/>
          <w:spacing w:val="12"/>
        </w:rPr>
        <w:t xml:space="preserve"> </w:t>
      </w:r>
      <w:r>
        <w:rPr>
          <w:color w:val="5E5D5E"/>
          <w:spacing w:val="-1"/>
        </w:rPr>
        <w:t>parts,</w:t>
      </w:r>
      <w:r>
        <w:rPr>
          <w:color w:val="5E5D5E"/>
          <w:spacing w:val="13"/>
        </w:rPr>
        <w:t xml:space="preserve"> </w:t>
      </w:r>
      <w:r>
        <w:rPr>
          <w:color w:val="5E5D5E"/>
          <w:spacing w:val="-1"/>
        </w:rPr>
        <w:t>windshield</w:t>
      </w:r>
      <w:r>
        <w:rPr>
          <w:color w:val="5E5D5E"/>
          <w:spacing w:val="12"/>
        </w:rPr>
        <w:t xml:space="preserve"> </w:t>
      </w:r>
      <w:r>
        <w:rPr>
          <w:color w:val="5E5D5E"/>
        </w:rPr>
        <w:t>that</w:t>
      </w:r>
      <w:r>
        <w:rPr>
          <w:color w:val="5E5D5E"/>
          <w:spacing w:val="11"/>
        </w:rPr>
        <w:t xml:space="preserve"> </w:t>
      </w:r>
      <w:r>
        <w:rPr>
          <w:color w:val="5E5D5E"/>
          <w:spacing w:val="-1"/>
        </w:rPr>
        <w:t>are</w:t>
      </w:r>
      <w:r>
        <w:rPr>
          <w:color w:val="5E5D5E"/>
          <w:spacing w:val="13"/>
        </w:rPr>
        <w:t xml:space="preserve"> </w:t>
      </w:r>
      <w:r>
        <w:rPr>
          <w:color w:val="5E5D5E"/>
        </w:rPr>
        <w:t>sourced</w:t>
      </w:r>
      <w:r>
        <w:rPr>
          <w:color w:val="5E5D5E"/>
          <w:spacing w:val="11"/>
        </w:rPr>
        <w:t xml:space="preserve"> </w:t>
      </w:r>
      <w:r>
        <w:rPr>
          <w:color w:val="5E5D5E"/>
        </w:rPr>
        <w:t>from</w:t>
      </w:r>
      <w:r>
        <w:rPr>
          <w:color w:val="5E5D5E"/>
          <w:spacing w:val="11"/>
        </w:rPr>
        <w:t xml:space="preserve"> </w:t>
      </w:r>
      <w:r>
        <w:rPr>
          <w:color w:val="5E5D5E"/>
          <w:spacing w:val="-1"/>
        </w:rPr>
        <w:t>different</w:t>
      </w:r>
      <w:r>
        <w:rPr>
          <w:color w:val="5E5D5E"/>
          <w:spacing w:val="11"/>
        </w:rPr>
        <w:t xml:space="preserve"> </w:t>
      </w:r>
      <w:r>
        <w:rPr>
          <w:color w:val="5E5D5E"/>
        </w:rPr>
        <w:t>suppliers</w:t>
      </w:r>
      <w:r>
        <w:rPr>
          <w:color w:val="5E5D5E"/>
          <w:spacing w:val="12"/>
        </w:rPr>
        <w:t xml:space="preserve"> </w:t>
      </w:r>
      <w:r>
        <w:rPr>
          <w:color w:val="5E5D5E"/>
          <w:spacing w:val="-1"/>
        </w:rPr>
        <w:t>and</w:t>
      </w:r>
      <w:r>
        <w:rPr>
          <w:color w:val="5E5D5E"/>
          <w:spacing w:val="29"/>
        </w:rPr>
        <w:t xml:space="preserve"> </w:t>
      </w:r>
      <w:r>
        <w:rPr>
          <w:color w:val="5E5D5E"/>
          <w:spacing w:val="-1"/>
        </w:rPr>
        <w:t>assembled</w:t>
      </w:r>
      <w:r>
        <w:rPr>
          <w:color w:val="5E5D5E"/>
          <w:spacing w:val="20"/>
        </w:rPr>
        <w:t xml:space="preserve"> </w:t>
      </w:r>
      <w:r>
        <w:rPr>
          <w:color w:val="5E5D5E"/>
          <w:spacing w:val="-1"/>
        </w:rPr>
        <w:t>into</w:t>
      </w:r>
      <w:r>
        <w:rPr>
          <w:color w:val="5E5D5E"/>
          <w:spacing w:val="21"/>
        </w:rPr>
        <w:t xml:space="preserve"> </w:t>
      </w:r>
      <w:r>
        <w:rPr>
          <w:color w:val="5E5D5E"/>
        </w:rPr>
        <w:t>a</w:t>
      </w:r>
      <w:r>
        <w:rPr>
          <w:color w:val="5E5D5E"/>
          <w:spacing w:val="21"/>
        </w:rPr>
        <w:t xml:space="preserve"> </w:t>
      </w:r>
      <w:r>
        <w:rPr>
          <w:color w:val="5E5D5E"/>
          <w:spacing w:val="-1"/>
        </w:rPr>
        <w:t>new</w:t>
      </w:r>
      <w:r>
        <w:rPr>
          <w:color w:val="5E5D5E"/>
          <w:spacing w:val="20"/>
        </w:rPr>
        <w:t xml:space="preserve"> </w:t>
      </w:r>
      <w:r>
        <w:rPr>
          <w:color w:val="5E5D5E"/>
          <w:spacing w:val="-3"/>
        </w:rPr>
        <w:t>car.</w:t>
      </w:r>
      <w:r>
        <w:rPr>
          <w:color w:val="5E5D5E"/>
          <w:spacing w:val="21"/>
        </w:rPr>
        <w:t xml:space="preserve"> </w:t>
      </w:r>
      <w:r>
        <w:rPr>
          <w:color w:val="5E5D5E"/>
        </w:rPr>
        <w:t>One</w:t>
      </w:r>
      <w:r>
        <w:rPr>
          <w:color w:val="5E5D5E"/>
          <w:spacing w:val="20"/>
        </w:rPr>
        <w:t xml:space="preserve"> </w:t>
      </w:r>
      <w:r>
        <w:rPr>
          <w:color w:val="5E5D5E"/>
        </w:rPr>
        <w:t>can</w:t>
      </w:r>
      <w:r>
        <w:rPr>
          <w:color w:val="5E5D5E"/>
          <w:spacing w:val="20"/>
        </w:rPr>
        <w:t xml:space="preserve"> </w:t>
      </w:r>
      <w:r>
        <w:rPr>
          <w:color w:val="5E5D5E"/>
        </w:rPr>
        <w:t>think</w:t>
      </w:r>
      <w:r>
        <w:rPr>
          <w:color w:val="5E5D5E"/>
          <w:spacing w:val="20"/>
        </w:rPr>
        <w:t xml:space="preserve"> </w:t>
      </w:r>
      <w:r>
        <w:rPr>
          <w:color w:val="5E5D5E"/>
          <w:spacing w:val="-1"/>
        </w:rPr>
        <w:t>of</w:t>
      </w:r>
      <w:r>
        <w:rPr>
          <w:color w:val="5E5D5E"/>
          <w:spacing w:val="21"/>
        </w:rPr>
        <w:t xml:space="preserve"> </w:t>
      </w:r>
      <w:r>
        <w:rPr>
          <w:color w:val="5E5D5E"/>
        </w:rPr>
        <w:t>a</w:t>
      </w:r>
      <w:r>
        <w:rPr>
          <w:color w:val="5E5D5E"/>
          <w:spacing w:val="20"/>
        </w:rPr>
        <w:t xml:space="preserve"> </w:t>
      </w:r>
      <w:r>
        <w:rPr>
          <w:color w:val="5E5D5E"/>
        </w:rPr>
        <w:t>similar</w:t>
      </w:r>
      <w:r>
        <w:rPr>
          <w:color w:val="5E5D5E"/>
          <w:spacing w:val="21"/>
        </w:rPr>
        <w:t xml:space="preserve"> </w:t>
      </w:r>
      <w:r>
        <w:rPr>
          <w:color w:val="5E5D5E"/>
          <w:spacing w:val="-1"/>
        </w:rPr>
        <w:t>process</w:t>
      </w:r>
      <w:r>
        <w:rPr>
          <w:color w:val="5E5D5E"/>
          <w:spacing w:val="21"/>
        </w:rPr>
        <w:t xml:space="preserve"> </w:t>
      </w:r>
      <w:r>
        <w:rPr>
          <w:color w:val="5E5D5E"/>
        </w:rPr>
        <w:t>for</w:t>
      </w:r>
      <w:r>
        <w:rPr>
          <w:color w:val="5E5D5E"/>
          <w:spacing w:val="19"/>
        </w:rPr>
        <w:t xml:space="preserve"> </w:t>
      </w:r>
      <w:r>
        <w:rPr>
          <w:color w:val="5E5D5E"/>
          <w:spacing w:val="-1"/>
        </w:rPr>
        <w:t>innovation</w:t>
      </w:r>
      <w:r>
        <w:rPr>
          <w:color w:val="5E5D5E"/>
          <w:spacing w:val="21"/>
        </w:rPr>
        <w:t xml:space="preserve"> </w:t>
      </w:r>
      <w:r>
        <w:rPr>
          <w:color w:val="5E5D5E"/>
          <w:spacing w:val="-1"/>
        </w:rPr>
        <w:t>in</w:t>
      </w:r>
      <w:r>
        <w:rPr>
          <w:color w:val="5E5D5E"/>
          <w:spacing w:val="26"/>
        </w:rPr>
        <w:t xml:space="preserve"> </w:t>
      </w:r>
      <w:r>
        <w:rPr>
          <w:color w:val="5E5D5E"/>
          <w:spacing w:val="-1"/>
        </w:rPr>
        <w:t>which</w:t>
      </w:r>
      <w:r>
        <w:rPr>
          <w:color w:val="5E5D5E"/>
          <w:spacing w:val="29"/>
        </w:rPr>
        <w:t xml:space="preserve"> </w:t>
      </w:r>
      <w:r>
        <w:rPr>
          <w:color w:val="5E5D5E"/>
        </w:rPr>
        <w:t>some</w:t>
      </w:r>
      <w:r>
        <w:rPr>
          <w:color w:val="5E5D5E"/>
          <w:spacing w:val="28"/>
        </w:rPr>
        <w:t xml:space="preserve"> </w:t>
      </w:r>
      <w:r>
        <w:rPr>
          <w:color w:val="5E5D5E"/>
          <w:spacing w:val="-1"/>
        </w:rPr>
        <w:t>input,</w:t>
      </w:r>
      <w:r>
        <w:rPr>
          <w:color w:val="5E5D5E"/>
          <w:spacing w:val="30"/>
        </w:rPr>
        <w:t xml:space="preserve"> </w:t>
      </w:r>
      <w:r>
        <w:rPr>
          <w:color w:val="5E5D5E"/>
        </w:rPr>
        <w:t>mainly</w:t>
      </w:r>
      <w:r>
        <w:rPr>
          <w:color w:val="5E5D5E"/>
          <w:spacing w:val="28"/>
        </w:rPr>
        <w:t xml:space="preserve"> </w:t>
      </w:r>
      <w:r>
        <w:rPr>
          <w:color w:val="5E5D5E"/>
        </w:rPr>
        <w:t>knowledge,</w:t>
      </w:r>
      <w:r>
        <w:rPr>
          <w:color w:val="5E5D5E"/>
          <w:spacing w:val="29"/>
        </w:rPr>
        <w:t xml:space="preserve"> </w:t>
      </w:r>
      <w:r>
        <w:rPr>
          <w:color w:val="5E5D5E"/>
        </w:rPr>
        <w:t>feeds</w:t>
      </w:r>
      <w:r>
        <w:rPr>
          <w:color w:val="5E5D5E"/>
          <w:spacing w:val="28"/>
        </w:rPr>
        <w:t xml:space="preserve"> </w:t>
      </w:r>
      <w:r>
        <w:rPr>
          <w:color w:val="5E5D5E"/>
        </w:rPr>
        <w:t>the</w:t>
      </w:r>
      <w:r>
        <w:rPr>
          <w:color w:val="5E5D5E"/>
          <w:spacing w:val="29"/>
        </w:rPr>
        <w:t xml:space="preserve"> </w:t>
      </w:r>
      <w:r>
        <w:rPr>
          <w:color w:val="5E5D5E"/>
          <w:spacing w:val="-1"/>
        </w:rPr>
        <w:t>production</w:t>
      </w:r>
      <w:r>
        <w:rPr>
          <w:color w:val="5E5D5E"/>
          <w:spacing w:val="29"/>
        </w:rPr>
        <w:t xml:space="preserve"> </w:t>
      </w:r>
      <w:r>
        <w:rPr>
          <w:color w:val="5E5D5E"/>
          <w:spacing w:val="-1"/>
        </w:rPr>
        <w:t>of</w:t>
      </w:r>
      <w:r>
        <w:rPr>
          <w:color w:val="5E5D5E"/>
          <w:spacing w:val="28"/>
        </w:rPr>
        <w:t xml:space="preserve"> </w:t>
      </w:r>
      <w:r>
        <w:rPr>
          <w:color w:val="5E5D5E"/>
          <w:spacing w:val="-1"/>
        </w:rPr>
        <w:t>innovations</w:t>
      </w:r>
      <w:r>
        <w:rPr>
          <w:color w:val="5E5D5E"/>
          <w:spacing w:val="30"/>
        </w:rPr>
        <w:t xml:space="preserve"> </w:t>
      </w:r>
      <w:r>
        <w:rPr>
          <w:color w:val="5E5D5E"/>
          <w:spacing w:val="-1"/>
        </w:rPr>
        <w:t>and</w:t>
      </w:r>
      <w:r>
        <w:rPr>
          <w:color w:val="5E5D5E"/>
          <w:spacing w:val="25"/>
        </w:rPr>
        <w:t xml:space="preserve"> </w:t>
      </w:r>
      <w:r>
        <w:rPr>
          <w:color w:val="5E5D5E"/>
          <w:spacing w:val="-1"/>
        </w:rPr>
        <w:t>patents.</w:t>
      </w:r>
      <w:r>
        <w:rPr>
          <w:color w:val="5E5D5E"/>
          <w:spacing w:val="7"/>
        </w:rPr>
        <w:t xml:space="preserve"> </w:t>
      </w:r>
      <w:r>
        <w:rPr>
          <w:color w:val="5E5D5E"/>
          <w:spacing w:val="-3"/>
        </w:rPr>
        <w:t>However,</w:t>
      </w:r>
      <w:r>
        <w:rPr>
          <w:color w:val="5E5D5E"/>
          <w:spacing w:val="8"/>
        </w:rPr>
        <w:t xml:space="preserve"> </w:t>
      </w:r>
      <w:r>
        <w:rPr>
          <w:color w:val="5E5D5E"/>
        </w:rPr>
        <w:t>there</w:t>
      </w:r>
      <w:r>
        <w:rPr>
          <w:color w:val="5E5D5E"/>
          <w:spacing w:val="8"/>
        </w:rPr>
        <w:t xml:space="preserve"> </w:t>
      </w:r>
      <w:r>
        <w:rPr>
          <w:color w:val="5E5D5E"/>
          <w:spacing w:val="-1"/>
        </w:rPr>
        <w:t>is</w:t>
      </w:r>
      <w:r>
        <w:rPr>
          <w:color w:val="5E5D5E"/>
          <w:spacing w:val="7"/>
        </w:rPr>
        <w:t xml:space="preserve"> </w:t>
      </w:r>
      <w:r>
        <w:rPr>
          <w:color w:val="5E5D5E"/>
        </w:rPr>
        <w:t>a</w:t>
      </w:r>
      <w:r>
        <w:rPr>
          <w:color w:val="5E5D5E"/>
          <w:spacing w:val="8"/>
        </w:rPr>
        <w:t xml:space="preserve"> </w:t>
      </w:r>
      <w:r>
        <w:rPr>
          <w:color w:val="5E5D5E"/>
        </w:rPr>
        <w:t>main</w:t>
      </w:r>
      <w:r>
        <w:rPr>
          <w:color w:val="5E5D5E"/>
          <w:spacing w:val="8"/>
        </w:rPr>
        <w:t xml:space="preserve"> </w:t>
      </w:r>
      <w:r>
        <w:rPr>
          <w:color w:val="5E5D5E"/>
          <w:spacing w:val="-1"/>
        </w:rPr>
        <w:t>point</w:t>
      </w:r>
      <w:r>
        <w:rPr>
          <w:color w:val="5E5D5E"/>
          <w:spacing w:val="8"/>
        </w:rPr>
        <w:t xml:space="preserve"> </w:t>
      </w:r>
      <w:r>
        <w:rPr>
          <w:color w:val="5E5D5E"/>
          <w:spacing w:val="-1"/>
        </w:rPr>
        <w:t>of</w:t>
      </w:r>
      <w:r>
        <w:rPr>
          <w:color w:val="5E5D5E"/>
          <w:spacing w:val="7"/>
        </w:rPr>
        <w:t xml:space="preserve"> </w:t>
      </w:r>
      <w:r>
        <w:rPr>
          <w:color w:val="5E5D5E"/>
          <w:spacing w:val="-1"/>
        </w:rPr>
        <w:t>difference:</w:t>
      </w:r>
      <w:r>
        <w:rPr>
          <w:color w:val="5E5D5E"/>
          <w:spacing w:val="7"/>
        </w:rPr>
        <w:t xml:space="preserve"> </w:t>
      </w:r>
      <w:r>
        <w:rPr>
          <w:color w:val="5E5D5E"/>
          <w:spacing w:val="-1"/>
        </w:rPr>
        <w:t>in</w:t>
      </w:r>
      <w:r>
        <w:rPr>
          <w:color w:val="5E5D5E"/>
          <w:spacing w:val="8"/>
        </w:rPr>
        <w:t xml:space="preserve"> </w:t>
      </w:r>
      <w:r>
        <w:rPr>
          <w:color w:val="5E5D5E"/>
        </w:rPr>
        <w:t>the</w:t>
      </w:r>
      <w:r>
        <w:rPr>
          <w:color w:val="5E5D5E"/>
          <w:spacing w:val="7"/>
        </w:rPr>
        <w:t xml:space="preserve"> </w:t>
      </w:r>
      <w:r>
        <w:rPr>
          <w:color w:val="5E5D5E"/>
          <w:spacing w:val="-1"/>
        </w:rPr>
        <w:t>production</w:t>
      </w:r>
      <w:r>
        <w:rPr>
          <w:color w:val="5E5D5E"/>
          <w:spacing w:val="8"/>
        </w:rPr>
        <w:t xml:space="preserve"> </w:t>
      </w:r>
      <w:r>
        <w:rPr>
          <w:color w:val="5E5D5E"/>
          <w:spacing w:val="-1"/>
        </w:rPr>
        <w:t>of</w:t>
      </w:r>
      <w:r>
        <w:rPr>
          <w:color w:val="5E5D5E"/>
          <w:spacing w:val="8"/>
        </w:rPr>
        <w:t xml:space="preserve"> </w:t>
      </w:r>
      <w:r>
        <w:rPr>
          <w:color w:val="5E5D5E"/>
          <w:spacing w:val="-1"/>
        </w:rPr>
        <w:t>output</w:t>
      </w:r>
      <w:r>
        <w:rPr>
          <w:color w:val="5E5D5E"/>
          <w:spacing w:val="38"/>
        </w:rPr>
        <w:t xml:space="preserve"> </w:t>
      </w:r>
      <w:r>
        <w:rPr>
          <w:rFonts w:cs="Arial"/>
          <w:color w:val="5E5D5E"/>
        </w:rPr>
        <w:t>a</w:t>
      </w:r>
      <w:r>
        <w:rPr>
          <w:rFonts w:cs="Arial"/>
          <w:color w:val="5E5D5E"/>
          <w:spacing w:val="10"/>
        </w:rPr>
        <w:t xml:space="preserve"> </w:t>
      </w:r>
      <w:r>
        <w:rPr>
          <w:rFonts w:cs="Arial"/>
          <w:color w:val="5E5D5E"/>
        </w:rPr>
        <w:t>firm</w:t>
      </w:r>
      <w:r>
        <w:rPr>
          <w:rFonts w:cs="Arial"/>
          <w:color w:val="5E5D5E"/>
          <w:spacing w:val="10"/>
        </w:rPr>
        <w:t xml:space="preserve"> </w:t>
      </w:r>
      <w:r>
        <w:rPr>
          <w:rFonts w:cs="Arial"/>
          <w:color w:val="5E5D5E"/>
        </w:rPr>
        <w:t>has</w:t>
      </w:r>
      <w:r>
        <w:rPr>
          <w:rFonts w:cs="Arial"/>
          <w:color w:val="5E5D5E"/>
          <w:spacing w:val="10"/>
        </w:rPr>
        <w:t xml:space="preserve"> </w:t>
      </w:r>
      <w:r>
        <w:rPr>
          <w:rFonts w:cs="Arial"/>
          <w:color w:val="5E5D5E"/>
        </w:rPr>
        <w:t>to</w:t>
      </w:r>
      <w:r>
        <w:rPr>
          <w:rFonts w:cs="Arial"/>
          <w:color w:val="5E5D5E"/>
          <w:spacing w:val="10"/>
        </w:rPr>
        <w:t xml:space="preserve"> </w:t>
      </w:r>
      <w:r>
        <w:rPr>
          <w:rFonts w:cs="Arial"/>
          <w:color w:val="5E5D5E"/>
        </w:rPr>
        <w:t>rely</w:t>
      </w:r>
      <w:r>
        <w:rPr>
          <w:rFonts w:cs="Arial"/>
          <w:color w:val="5E5D5E"/>
          <w:spacing w:val="10"/>
        </w:rPr>
        <w:t xml:space="preserve"> </w:t>
      </w:r>
      <w:r>
        <w:rPr>
          <w:rFonts w:cs="Arial"/>
          <w:color w:val="5E5D5E"/>
        </w:rPr>
        <w:t>solely</w:t>
      </w:r>
      <w:r>
        <w:rPr>
          <w:rFonts w:cs="Arial"/>
          <w:color w:val="5E5D5E"/>
          <w:spacing w:val="10"/>
        </w:rPr>
        <w:t xml:space="preserve"> </w:t>
      </w:r>
      <w:r>
        <w:rPr>
          <w:rFonts w:cs="Arial"/>
          <w:color w:val="5E5D5E"/>
        </w:rPr>
        <w:t>on</w:t>
      </w:r>
      <w:r>
        <w:rPr>
          <w:rFonts w:cs="Arial"/>
          <w:color w:val="5E5D5E"/>
          <w:spacing w:val="10"/>
        </w:rPr>
        <w:t xml:space="preserve"> </w:t>
      </w:r>
      <w:r>
        <w:rPr>
          <w:rFonts w:cs="Arial"/>
          <w:color w:val="5E5D5E"/>
        </w:rPr>
        <w:t>its</w:t>
      </w:r>
      <w:r>
        <w:rPr>
          <w:rFonts w:cs="Arial"/>
          <w:color w:val="5E5D5E"/>
          <w:spacing w:val="10"/>
        </w:rPr>
        <w:t xml:space="preserve"> </w:t>
      </w:r>
      <w:r>
        <w:rPr>
          <w:rFonts w:cs="Arial"/>
          <w:color w:val="5E5D5E"/>
        </w:rPr>
        <w:t>own</w:t>
      </w:r>
      <w:r>
        <w:rPr>
          <w:rFonts w:cs="Arial"/>
          <w:color w:val="5E5D5E"/>
          <w:spacing w:val="10"/>
        </w:rPr>
        <w:t xml:space="preserve"> </w:t>
      </w:r>
      <w:r>
        <w:rPr>
          <w:rFonts w:cs="Arial"/>
          <w:color w:val="5E5D5E"/>
        </w:rPr>
        <w:t>internal</w:t>
      </w:r>
      <w:r>
        <w:rPr>
          <w:rFonts w:cs="Arial"/>
          <w:color w:val="5E5D5E"/>
          <w:spacing w:val="10"/>
        </w:rPr>
        <w:t xml:space="preserve"> </w:t>
      </w:r>
      <w:r>
        <w:rPr>
          <w:rFonts w:cs="Arial"/>
          <w:color w:val="5E5D5E"/>
        </w:rPr>
        <w:t>resources.</w:t>
      </w:r>
      <w:r>
        <w:rPr>
          <w:rFonts w:cs="Arial"/>
          <w:color w:val="5E5D5E"/>
          <w:spacing w:val="10"/>
        </w:rPr>
        <w:t xml:space="preserve"> </w:t>
      </w:r>
      <w:r>
        <w:rPr>
          <w:rFonts w:cs="Arial"/>
          <w:color w:val="5E5D5E"/>
        </w:rPr>
        <w:t>On</w:t>
      </w:r>
      <w:r>
        <w:rPr>
          <w:rFonts w:cs="Arial"/>
          <w:color w:val="5E5D5E"/>
          <w:spacing w:val="10"/>
        </w:rPr>
        <w:t xml:space="preserve"> </w:t>
      </w:r>
      <w:r>
        <w:rPr>
          <w:rFonts w:cs="Arial"/>
          <w:color w:val="5E5D5E"/>
        </w:rPr>
        <w:t>the</w:t>
      </w:r>
      <w:r>
        <w:rPr>
          <w:rFonts w:cs="Arial"/>
          <w:color w:val="5E5D5E"/>
          <w:spacing w:val="10"/>
        </w:rPr>
        <w:t xml:space="preserve"> </w:t>
      </w:r>
      <w:r>
        <w:rPr>
          <w:rFonts w:cs="Arial"/>
          <w:color w:val="5E5D5E"/>
        </w:rPr>
        <w:t>other</w:t>
      </w:r>
      <w:r>
        <w:rPr>
          <w:rFonts w:cs="Arial"/>
          <w:color w:val="5E5D5E"/>
          <w:spacing w:val="10"/>
        </w:rPr>
        <w:t xml:space="preserve"> </w:t>
      </w:r>
      <w:r>
        <w:rPr>
          <w:rFonts w:cs="Arial"/>
          <w:color w:val="5E5D5E"/>
        </w:rPr>
        <w:t>hand,</w:t>
      </w:r>
      <w:r>
        <w:rPr>
          <w:rFonts w:cs="Arial"/>
          <w:color w:val="5E5D5E"/>
          <w:spacing w:val="10"/>
        </w:rPr>
        <w:t xml:space="preserve"> </w:t>
      </w:r>
      <w:r>
        <w:rPr>
          <w:rFonts w:cs="Arial"/>
          <w:color w:val="5E5D5E"/>
        </w:rPr>
        <w:t>in</w:t>
      </w:r>
      <w:r>
        <w:rPr>
          <w:rFonts w:cs="Arial"/>
          <w:color w:val="5E5D5E"/>
          <w:spacing w:val="10"/>
        </w:rPr>
        <w:t xml:space="preserve"> </w:t>
      </w:r>
      <w:r>
        <w:rPr>
          <w:rFonts w:cs="Arial"/>
          <w:color w:val="5E5D5E"/>
        </w:rPr>
        <w:t xml:space="preserve">the </w:t>
      </w:r>
      <w:r>
        <w:rPr>
          <w:color w:val="5E5D5E"/>
          <w:spacing w:val="-1"/>
        </w:rPr>
        <w:t>production</w:t>
      </w:r>
      <w:r>
        <w:rPr>
          <w:color w:val="5E5D5E"/>
          <w:spacing w:val="-13"/>
        </w:rPr>
        <w:t xml:space="preserve"> </w:t>
      </w:r>
      <w:r>
        <w:rPr>
          <w:color w:val="5E5D5E"/>
          <w:spacing w:val="-1"/>
        </w:rPr>
        <w:t>of</w:t>
      </w:r>
      <w:r>
        <w:rPr>
          <w:color w:val="5E5D5E"/>
          <w:spacing w:val="-12"/>
        </w:rPr>
        <w:t xml:space="preserve"> </w:t>
      </w:r>
      <w:r>
        <w:rPr>
          <w:color w:val="5E5D5E"/>
          <w:spacing w:val="-1"/>
        </w:rPr>
        <w:t>innovation,</w:t>
      </w:r>
      <w:r>
        <w:rPr>
          <w:color w:val="5E5D5E"/>
          <w:spacing w:val="-12"/>
        </w:rPr>
        <w:t xml:space="preserve"> </w:t>
      </w:r>
      <w:r>
        <w:rPr>
          <w:color w:val="5E5D5E"/>
        </w:rPr>
        <w:t>knowledge</w:t>
      </w:r>
      <w:r>
        <w:rPr>
          <w:color w:val="5E5D5E"/>
          <w:spacing w:val="-13"/>
        </w:rPr>
        <w:t xml:space="preserve"> </w:t>
      </w:r>
      <w:r>
        <w:rPr>
          <w:color w:val="5E5D5E"/>
          <w:spacing w:val="-1"/>
        </w:rPr>
        <w:t>does</w:t>
      </w:r>
      <w:r>
        <w:rPr>
          <w:color w:val="5E5D5E"/>
          <w:spacing w:val="-12"/>
        </w:rPr>
        <w:t xml:space="preserve"> </w:t>
      </w:r>
      <w:r>
        <w:rPr>
          <w:color w:val="5E5D5E"/>
          <w:spacing w:val="-1"/>
        </w:rPr>
        <w:t>not</w:t>
      </w:r>
      <w:r>
        <w:rPr>
          <w:color w:val="5E5D5E"/>
          <w:spacing w:val="-12"/>
        </w:rPr>
        <w:t xml:space="preserve"> </w:t>
      </w:r>
      <w:r>
        <w:rPr>
          <w:color w:val="5E5D5E"/>
          <w:spacing w:val="-1"/>
        </w:rPr>
        <w:t>have</w:t>
      </w:r>
      <w:r>
        <w:rPr>
          <w:color w:val="5E5D5E"/>
          <w:spacing w:val="-12"/>
        </w:rPr>
        <w:t xml:space="preserve"> </w:t>
      </w:r>
      <w:r>
        <w:rPr>
          <w:color w:val="5E5D5E"/>
        </w:rPr>
        <w:t>to</w:t>
      </w:r>
      <w:r>
        <w:rPr>
          <w:color w:val="5E5D5E"/>
          <w:spacing w:val="-13"/>
        </w:rPr>
        <w:t xml:space="preserve"> </w:t>
      </w:r>
      <w:r>
        <w:rPr>
          <w:color w:val="5E5D5E"/>
          <w:spacing w:val="-1"/>
        </w:rPr>
        <w:t>originate</w:t>
      </w:r>
      <w:r>
        <w:rPr>
          <w:color w:val="5E5D5E"/>
          <w:spacing w:val="-12"/>
        </w:rPr>
        <w:t xml:space="preserve"> </w:t>
      </w:r>
      <w:r>
        <w:rPr>
          <w:color w:val="5E5D5E"/>
          <w:spacing w:val="-1"/>
        </w:rPr>
        <w:t>internally</w:t>
      </w:r>
      <w:r>
        <w:rPr>
          <w:color w:val="5E5D5E"/>
          <w:spacing w:val="-12"/>
        </w:rPr>
        <w:t xml:space="preserve"> </w:t>
      </w:r>
      <w:r>
        <w:rPr>
          <w:color w:val="5E5D5E"/>
          <w:spacing w:val="-1"/>
        </w:rPr>
        <w:t>but</w:t>
      </w:r>
      <w:r>
        <w:rPr>
          <w:color w:val="5E5D5E"/>
          <w:spacing w:val="-12"/>
        </w:rPr>
        <w:t xml:space="preserve"> </w:t>
      </w:r>
      <w:r>
        <w:rPr>
          <w:color w:val="5E5D5E"/>
        </w:rPr>
        <w:t>could</w:t>
      </w:r>
      <w:r>
        <w:rPr>
          <w:color w:val="5E5D5E"/>
          <w:spacing w:val="30"/>
        </w:rPr>
        <w:t xml:space="preserve"> </w:t>
      </w:r>
      <w:r>
        <w:rPr>
          <w:color w:val="5E5D5E"/>
          <w:spacing w:val="-1"/>
        </w:rPr>
        <w:t>be</w:t>
      </w:r>
      <w:r>
        <w:rPr>
          <w:color w:val="5E5D5E"/>
          <w:spacing w:val="10"/>
        </w:rPr>
        <w:t xml:space="preserve"> </w:t>
      </w:r>
      <w:r>
        <w:rPr>
          <w:color w:val="5E5D5E"/>
          <w:spacing w:val="-1"/>
        </w:rPr>
        <w:t>available</w:t>
      </w:r>
      <w:r>
        <w:rPr>
          <w:color w:val="5E5D5E"/>
          <w:spacing w:val="12"/>
        </w:rPr>
        <w:t xml:space="preserve"> </w:t>
      </w:r>
      <w:r>
        <w:rPr>
          <w:color w:val="5E5D5E"/>
        </w:rPr>
        <w:t>from</w:t>
      </w:r>
      <w:r>
        <w:rPr>
          <w:color w:val="5E5D5E"/>
          <w:spacing w:val="11"/>
        </w:rPr>
        <w:t xml:space="preserve"> </w:t>
      </w:r>
      <w:r>
        <w:rPr>
          <w:color w:val="5E5D5E"/>
        </w:rPr>
        <w:t>various</w:t>
      </w:r>
      <w:r>
        <w:rPr>
          <w:color w:val="5E5D5E"/>
          <w:spacing w:val="11"/>
        </w:rPr>
        <w:t xml:space="preserve"> </w:t>
      </w:r>
      <w:r>
        <w:rPr>
          <w:color w:val="5E5D5E"/>
          <w:spacing w:val="-1"/>
        </w:rPr>
        <w:t>external</w:t>
      </w:r>
      <w:r>
        <w:rPr>
          <w:color w:val="5E5D5E"/>
          <w:spacing w:val="12"/>
        </w:rPr>
        <w:t xml:space="preserve"> </w:t>
      </w:r>
      <w:r>
        <w:rPr>
          <w:color w:val="5E5D5E"/>
        </w:rPr>
        <w:t>sources</w:t>
      </w:r>
      <w:r>
        <w:rPr>
          <w:color w:val="5E5D5E"/>
          <w:spacing w:val="11"/>
        </w:rPr>
        <w:t xml:space="preserve"> </w:t>
      </w:r>
      <w:r>
        <w:rPr>
          <w:color w:val="5E5D5E"/>
          <w:spacing w:val="-1"/>
        </w:rPr>
        <w:t>and</w:t>
      </w:r>
      <w:r>
        <w:rPr>
          <w:color w:val="5E5D5E"/>
          <w:spacing w:val="11"/>
        </w:rPr>
        <w:t xml:space="preserve"> </w:t>
      </w:r>
      <w:r>
        <w:rPr>
          <w:color w:val="5E5D5E"/>
          <w:spacing w:val="-1"/>
        </w:rPr>
        <w:t>duly</w:t>
      </w:r>
      <w:r>
        <w:rPr>
          <w:color w:val="5E5D5E"/>
          <w:spacing w:val="10"/>
        </w:rPr>
        <w:t xml:space="preserve"> </w:t>
      </w:r>
      <w:r>
        <w:rPr>
          <w:color w:val="5E5D5E"/>
          <w:spacing w:val="-1"/>
        </w:rPr>
        <w:t>adapted</w:t>
      </w:r>
      <w:r>
        <w:rPr>
          <w:color w:val="5E5D5E"/>
          <w:spacing w:val="11"/>
        </w:rPr>
        <w:t xml:space="preserve"> </w:t>
      </w:r>
      <w:r>
        <w:rPr>
          <w:color w:val="5E5D5E"/>
          <w:spacing w:val="-1"/>
        </w:rPr>
        <w:t>and</w:t>
      </w:r>
      <w:r>
        <w:rPr>
          <w:color w:val="5E5D5E"/>
          <w:spacing w:val="11"/>
        </w:rPr>
        <w:t xml:space="preserve"> </w:t>
      </w:r>
      <w:r>
        <w:rPr>
          <w:color w:val="5E5D5E"/>
        </w:rPr>
        <w:t>customised</w:t>
      </w:r>
      <w:r>
        <w:rPr>
          <w:color w:val="5E5D5E"/>
          <w:spacing w:val="11"/>
        </w:rPr>
        <w:t xml:space="preserve"> </w:t>
      </w:r>
      <w:r>
        <w:rPr>
          <w:color w:val="5E5D5E"/>
        </w:rPr>
        <w:t>to</w:t>
      </w:r>
      <w:r>
        <w:rPr>
          <w:color w:val="5E5D5E"/>
          <w:spacing w:val="28"/>
          <w:w w:val="99"/>
        </w:rPr>
        <w:t xml:space="preserve"> </w:t>
      </w:r>
      <w:r>
        <w:rPr>
          <w:rFonts w:cs="Arial"/>
          <w:color w:val="5E5D5E"/>
        </w:rPr>
        <w:t>the</w:t>
      </w:r>
      <w:r>
        <w:rPr>
          <w:rFonts w:cs="Arial"/>
          <w:color w:val="5E5D5E"/>
          <w:spacing w:val="-6"/>
        </w:rPr>
        <w:t xml:space="preserve"> </w:t>
      </w:r>
      <w:r>
        <w:rPr>
          <w:rFonts w:cs="Arial"/>
          <w:color w:val="5E5D5E"/>
          <w:spacing w:val="-1"/>
        </w:rPr>
        <w:t>firm’s</w:t>
      </w:r>
      <w:r>
        <w:rPr>
          <w:rFonts w:cs="Arial"/>
          <w:color w:val="5E5D5E"/>
          <w:spacing w:val="-5"/>
        </w:rPr>
        <w:t xml:space="preserve"> </w:t>
      </w:r>
      <w:r>
        <w:rPr>
          <w:rFonts w:cs="Arial"/>
          <w:color w:val="5E5D5E"/>
        </w:rPr>
        <w:t>needs.</w:t>
      </w:r>
      <w:r>
        <w:rPr>
          <w:rFonts w:cs="Arial"/>
          <w:color w:val="5E5D5E"/>
          <w:spacing w:val="-5"/>
        </w:rPr>
        <w:t xml:space="preserve"> </w:t>
      </w:r>
      <w:r>
        <w:rPr>
          <w:rFonts w:cs="Arial"/>
          <w:color w:val="5E5D5E"/>
        </w:rPr>
        <w:t>In</w:t>
      </w:r>
      <w:r>
        <w:rPr>
          <w:rFonts w:cs="Arial"/>
          <w:color w:val="5E5D5E"/>
          <w:spacing w:val="-5"/>
        </w:rPr>
        <w:t xml:space="preserve"> </w:t>
      </w:r>
      <w:r>
        <w:rPr>
          <w:rFonts w:cs="Arial"/>
          <w:color w:val="5E5D5E"/>
        </w:rPr>
        <w:t>a</w:t>
      </w:r>
      <w:r>
        <w:rPr>
          <w:rFonts w:cs="Arial"/>
          <w:color w:val="5E5D5E"/>
          <w:spacing w:val="-5"/>
        </w:rPr>
        <w:t xml:space="preserve"> </w:t>
      </w:r>
      <w:r>
        <w:rPr>
          <w:rFonts w:cs="Arial"/>
          <w:color w:val="5E5D5E"/>
        </w:rPr>
        <w:t>recent</w:t>
      </w:r>
      <w:r>
        <w:rPr>
          <w:rFonts w:cs="Arial"/>
          <w:color w:val="5E5D5E"/>
          <w:spacing w:val="-5"/>
        </w:rPr>
        <w:t xml:space="preserve"> </w:t>
      </w:r>
      <w:r>
        <w:rPr>
          <w:rFonts w:cs="Arial"/>
          <w:color w:val="5E5D5E"/>
          <w:spacing w:val="-3"/>
        </w:rPr>
        <w:t>study,</w:t>
      </w:r>
      <w:r>
        <w:rPr>
          <w:rFonts w:cs="Arial"/>
          <w:color w:val="5E5D5E"/>
          <w:spacing w:val="-5"/>
        </w:rPr>
        <w:t xml:space="preserve"> </w:t>
      </w:r>
      <w:r>
        <w:rPr>
          <w:rFonts w:cs="Arial"/>
          <w:color w:val="5E5D5E"/>
        </w:rPr>
        <w:t>Bloom,</w:t>
      </w:r>
      <w:r>
        <w:rPr>
          <w:rFonts w:cs="Arial"/>
          <w:color w:val="5E5D5E"/>
          <w:spacing w:val="-5"/>
        </w:rPr>
        <w:t xml:space="preserve"> </w:t>
      </w:r>
      <w:r>
        <w:rPr>
          <w:rFonts w:cs="Arial"/>
          <w:color w:val="5E5D5E"/>
        </w:rPr>
        <w:t>Shankerman</w:t>
      </w:r>
      <w:r>
        <w:rPr>
          <w:rFonts w:cs="Arial"/>
          <w:color w:val="5E5D5E"/>
          <w:spacing w:val="-5"/>
        </w:rPr>
        <w:t xml:space="preserve"> </w:t>
      </w:r>
      <w:r>
        <w:rPr>
          <w:rFonts w:cs="Arial"/>
          <w:color w:val="5E5D5E"/>
        </w:rPr>
        <w:t>&amp;</w:t>
      </w:r>
      <w:r>
        <w:rPr>
          <w:rFonts w:cs="Arial"/>
          <w:color w:val="5E5D5E"/>
          <w:spacing w:val="-6"/>
        </w:rPr>
        <w:t xml:space="preserve"> </w:t>
      </w:r>
      <w:r>
        <w:rPr>
          <w:rFonts w:cs="Arial"/>
          <w:color w:val="5E5D5E"/>
          <w:spacing w:val="-5"/>
        </w:rPr>
        <w:t xml:space="preserve">Van </w:t>
      </w:r>
      <w:r>
        <w:rPr>
          <w:rFonts w:cs="Arial"/>
          <w:color w:val="5E5D5E"/>
        </w:rPr>
        <w:t>Reenen</w:t>
      </w:r>
      <w:r>
        <w:rPr>
          <w:color w:val="5E5D5E"/>
          <w:position w:val="7"/>
          <w:sz w:val="11"/>
          <w:szCs w:val="11"/>
        </w:rPr>
        <w:t>226</w:t>
      </w:r>
      <w:r>
        <w:rPr>
          <w:color w:val="5E5D5E"/>
          <w:spacing w:val="20"/>
          <w:position w:val="7"/>
          <w:sz w:val="11"/>
          <w:szCs w:val="11"/>
        </w:rPr>
        <w:t xml:space="preserve"> </w:t>
      </w:r>
      <w:r>
        <w:rPr>
          <w:color w:val="5E5D5E"/>
        </w:rPr>
        <w:t>theorise</w:t>
      </w:r>
      <w:r>
        <w:rPr>
          <w:color w:val="5E5D5E"/>
          <w:spacing w:val="25"/>
        </w:rPr>
        <w:t xml:space="preserve"> </w:t>
      </w:r>
      <w:r>
        <w:rPr>
          <w:rFonts w:cs="Arial"/>
          <w:color w:val="5E5D5E"/>
        </w:rPr>
        <w:t>that</w:t>
      </w:r>
      <w:r>
        <w:rPr>
          <w:rFonts w:cs="Arial"/>
          <w:color w:val="5E5D5E"/>
          <w:spacing w:val="-7"/>
        </w:rPr>
        <w:t xml:space="preserve"> </w:t>
      </w:r>
      <w:r>
        <w:rPr>
          <w:rFonts w:cs="Arial"/>
          <w:color w:val="5E5D5E"/>
        </w:rPr>
        <w:t>where</w:t>
      </w:r>
      <w:r>
        <w:rPr>
          <w:rFonts w:cs="Arial"/>
          <w:color w:val="5E5D5E"/>
          <w:spacing w:val="-7"/>
        </w:rPr>
        <w:t xml:space="preserve"> </w:t>
      </w:r>
      <w:r>
        <w:rPr>
          <w:rFonts w:cs="Arial"/>
          <w:color w:val="5E5D5E"/>
        </w:rPr>
        <w:t>firms</w:t>
      </w:r>
      <w:r>
        <w:rPr>
          <w:rFonts w:cs="Arial"/>
          <w:color w:val="5E5D5E"/>
          <w:spacing w:val="-7"/>
        </w:rPr>
        <w:t xml:space="preserve"> </w:t>
      </w:r>
      <w:r>
        <w:rPr>
          <w:rFonts w:cs="Arial"/>
          <w:color w:val="5E5D5E"/>
        </w:rPr>
        <w:t>are</w:t>
      </w:r>
      <w:r>
        <w:rPr>
          <w:rFonts w:cs="Arial"/>
          <w:color w:val="5E5D5E"/>
          <w:spacing w:val="-7"/>
        </w:rPr>
        <w:t xml:space="preserve"> </w:t>
      </w:r>
      <w:r>
        <w:rPr>
          <w:rFonts w:cs="Arial"/>
          <w:color w:val="5E5D5E"/>
        </w:rPr>
        <w:t>located</w:t>
      </w:r>
      <w:r>
        <w:rPr>
          <w:rFonts w:cs="Arial"/>
          <w:color w:val="5E5D5E"/>
          <w:spacing w:val="-7"/>
        </w:rPr>
        <w:t xml:space="preserve"> </w:t>
      </w:r>
      <w:r>
        <w:rPr>
          <w:rFonts w:cs="Arial"/>
          <w:color w:val="5E5D5E"/>
        </w:rPr>
        <w:t>in</w:t>
      </w:r>
      <w:r>
        <w:rPr>
          <w:rFonts w:cs="Arial"/>
          <w:color w:val="5E5D5E"/>
          <w:spacing w:val="-7"/>
        </w:rPr>
        <w:t xml:space="preserve"> </w:t>
      </w:r>
      <w:r>
        <w:rPr>
          <w:rFonts w:cs="Arial"/>
          <w:color w:val="5E5D5E"/>
        </w:rPr>
        <w:t>the</w:t>
      </w:r>
      <w:r>
        <w:rPr>
          <w:rFonts w:cs="Arial"/>
          <w:color w:val="5E5D5E"/>
          <w:spacing w:val="-7"/>
        </w:rPr>
        <w:t xml:space="preserve"> </w:t>
      </w:r>
      <w:r>
        <w:rPr>
          <w:rFonts w:cs="Arial"/>
          <w:color w:val="5E5D5E"/>
        </w:rPr>
        <w:t>vicinity</w:t>
      </w:r>
      <w:r>
        <w:rPr>
          <w:rFonts w:cs="Arial"/>
          <w:color w:val="5E5D5E"/>
          <w:spacing w:val="-7"/>
        </w:rPr>
        <w:t xml:space="preserve"> </w:t>
      </w:r>
      <w:r>
        <w:rPr>
          <w:rFonts w:cs="Arial"/>
          <w:color w:val="5E5D5E"/>
        </w:rPr>
        <w:t>of</w:t>
      </w:r>
      <w:r>
        <w:rPr>
          <w:rFonts w:cs="Arial"/>
          <w:color w:val="5E5D5E"/>
          <w:spacing w:val="-7"/>
        </w:rPr>
        <w:t xml:space="preserve"> </w:t>
      </w:r>
      <w:r>
        <w:rPr>
          <w:rFonts w:cs="Arial"/>
          <w:color w:val="5E5D5E"/>
        </w:rPr>
        <w:t>each</w:t>
      </w:r>
      <w:r>
        <w:rPr>
          <w:rFonts w:cs="Arial"/>
          <w:color w:val="5E5D5E"/>
          <w:spacing w:val="-7"/>
        </w:rPr>
        <w:t xml:space="preserve"> </w:t>
      </w:r>
      <w:r>
        <w:rPr>
          <w:rFonts w:cs="Arial"/>
          <w:color w:val="5E5D5E"/>
        </w:rPr>
        <w:t>other</w:t>
      </w:r>
      <w:r>
        <w:rPr>
          <w:rFonts w:cs="Arial"/>
          <w:color w:val="5E5D5E"/>
          <w:spacing w:val="-7"/>
        </w:rPr>
        <w:t xml:space="preserve"> </w:t>
      </w:r>
      <w:r>
        <w:rPr>
          <w:rFonts w:cs="Arial"/>
          <w:color w:val="5E5D5E"/>
        </w:rPr>
        <w:t>(e.g.</w:t>
      </w:r>
      <w:r>
        <w:rPr>
          <w:rFonts w:cs="Arial"/>
          <w:color w:val="5E5D5E"/>
          <w:spacing w:val="-7"/>
        </w:rPr>
        <w:t xml:space="preserve"> </w:t>
      </w:r>
      <w:r>
        <w:rPr>
          <w:rFonts w:cs="Arial"/>
          <w:color w:val="5E5D5E"/>
        </w:rPr>
        <w:t>in</w:t>
      </w:r>
      <w:r>
        <w:rPr>
          <w:rFonts w:cs="Arial"/>
          <w:color w:val="5E5D5E"/>
          <w:spacing w:val="-7"/>
        </w:rPr>
        <w:t xml:space="preserve"> </w:t>
      </w:r>
      <w:r>
        <w:rPr>
          <w:rFonts w:cs="Arial"/>
          <w:color w:val="5E5D5E"/>
        </w:rPr>
        <w:t>clusters),</w:t>
      </w:r>
      <w:r>
        <w:rPr>
          <w:rFonts w:cs="Arial"/>
          <w:color w:val="5E5D5E"/>
          <w:spacing w:val="-7"/>
        </w:rPr>
        <w:t xml:space="preserve"> </w:t>
      </w:r>
      <w:r>
        <w:rPr>
          <w:rFonts w:cs="Arial"/>
          <w:color w:val="5E5D5E"/>
        </w:rPr>
        <w:t>the</w:t>
      </w:r>
      <w:r>
        <w:rPr>
          <w:rFonts w:cs="Arial"/>
          <w:color w:val="5E5D5E"/>
          <w:spacing w:val="-7"/>
        </w:rPr>
        <w:t xml:space="preserve"> </w:t>
      </w:r>
      <w:r>
        <w:rPr>
          <w:rFonts w:cs="Arial"/>
          <w:color w:val="5E5D5E"/>
        </w:rPr>
        <w:t xml:space="preserve">R&amp;D </w:t>
      </w:r>
      <w:r>
        <w:rPr>
          <w:rFonts w:cs="Arial"/>
          <w:color w:val="5E5D5E"/>
          <w:spacing w:val="-1"/>
        </w:rPr>
        <w:t>staff</w:t>
      </w:r>
      <w:r>
        <w:rPr>
          <w:rFonts w:cs="Arial"/>
          <w:color w:val="5E5D5E"/>
          <w:spacing w:val="-3"/>
        </w:rPr>
        <w:t xml:space="preserve"> </w:t>
      </w:r>
      <w:r>
        <w:rPr>
          <w:rFonts w:cs="Arial"/>
          <w:color w:val="5E5D5E"/>
        </w:rPr>
        <w:t>from</w:t>
      </w:r>
      <w:r>
        <w:rPr>
          <w:rFonts w:cs="Arial"/>
          <w:color w:val="5E5D5E"/>
          <w:spacing w:val="-3"/>
        </w:rPr>
        <w:t xml:space="preserve"> </w:t>
      </w:r>
      <w:r>
        <w:rPr>
          <w:rFonts w:cs="Arial"/>
          <w:color w:val="5E5D5E"/>
        </w:rPr>
        <w:t>those</w:t>
      </w:r>
      <w:r>
        <w:rPr>
          <w:rFonts w:cs="Arial"/>
          <w:color w:val="5E5D5E"/>
          <w:spacing w:val="-3"/>
        </w:rPr>
        <w:t xml:space="preserve"> </w:t>
      </w:r>
      <w:r>
        <w:rPr>
          <w:rFonts w:cs="Arial"/>
          <w:color w:val="5E5D5E"/>
        </w:rPr>
        <w:t>firms</w:t>
      </w:r>
      <w:r>
        <w:rPr>
          <w:rFonts w:cs="Arial"/>
          <w:color w:val="5E5D5E"/>
          <w:spacing w:val="-3"/>
        </w:rPr>
        <w:t xml:space="preserve"> </w:t>
      </w:r>
      <w:r>
        <w:rPr>
          <w:rFonts w:cs="Arial"/>
          <w:color w:val="5E5D5E"/>
        </w:rPr>
        <w:t>will</w:t>
      </w:r>
      <w:r>
        <w:rPr>
          <w:rFonts w:cs="Arial"/>
          <w:color w:val="5E5D5E"/>
          <w:spacing w:val="-3"/>
        </w:rPr>
        <w:t xml:space="preserve"> </w:t>
      </w:r>
      <w:r>
        <w:rPr>
          <w:rFonts w:cs="Arial"/>
          <w:color w:val="5E5D5E"/>
        </w:rPr>
        <w:t>meet</w:t>
      </w:r>
      <w:r>
        <w:rPr>
          <w:rFonts w:cs="Arial"/>
          <w:color w:val="5E5D5E"/>
          <w:spacing w:val="-3"/>
        </w:rPr>
        <w:t xml:space="preserve"> </w:t>
      </w:r>
      <w:r>
        <w:rPr>
          <w:rFonts w:cs="Arial"/>
          <w:color w:val="5E5D5E"/>
        </w:rPr>
        <w:t>randomly</w:t>
      </w:r>
      <w:r>
        <w:rPr>
          <w:rFonts w:cs="Arial"/>
          <w:color w:val="5E5D5E"/>
          <w:spacing w:val="-3"/>
        </w:rPr>
        <w:t xml:space="preserve"> </w:t>
      </w:r>
      <w:r>
        <w:rPr>
          <w:rFonts w:cs="Arial"/>
          <w:color w:val="5E5D5E"/>
        </w:rPr>
        <w:t>but</w:t>
      </w:r>
      <w:r>
        <w:rPr>
          <w:rFonts w:cs="Arial"/>
          <w:color w:val="5E5D5E"/>
          <w:spacing w:val="-3"/>
        </w:rPr>
        <w:t xml:space="preserve"> </w:t>
      </w:r>
      <w:r>
        <w:rPr>
          <w:rFonts w:cs="Arial"/>
          <w:color w:val="5E5D5E"/>
        </w:rPr>
        <w:t>frequently</w:t>
      </w:r>
      <w:r>
        <w:rPr>
          <w:rFonts w:cs="Arial"/>
          <w:color w:val="5E5D5E"/>
          <w:spacing w:val="-3"/>
        </w:rPr>
        <w:t xml:space="preserve"> </w:t>
      </w:r>
      <w:r>
        <w:rPr>
          <w:rFonts w:cs="Arial"/>
          <w:color w:val="5E5D5E"/>
        </w:rPr>
        <w:t>and</w:t>
      </w:r>
      <w:r>
        <w:rPr>
          <w:rFonts w:cs="Arial"/>
          <w:color w:val="5E5D5E"/>
          <w:spacing w:val="-3"/>
        </w:rPr>
        <w:t xml:space="preserve"> </w:t>
      </w:r>
      <w:r>
        <w:rPr>
          <w:rFonts w:cs="Arial"/>
          <w:color w:val="5E5D5E"/>
        </w:rPr>
        <w:t>will</w:t>
      </w:r>
      <w:r>
        <w:rPr>
          <w:rFonts w:cs="Arial"/>
          <w:color w:val="5E5D5E"/>
          <w:spacing w:val="-3"/>
        </w:rPr>
        <w:t xml:space="preserve"> </w:t>
      </w:r>
      <w:r>
        <w:rPr>
          <w:rFonts w:cs="Arial"/>
          <w:color w:val="5E5D5E"/>
        </w:rPr>
        <w:t>inevitably</w:t>
      </w:r>
      <w:r>
        <w:rPr>
          <w:rFonts w:cs="Arial"/>
          <w:color w:val="5E5D5E"/>
          <w:spacing w:val="-3"/>
        </w:rPr>
        <w:t xml:space="preserve"> </w:t>
      </w:r>
      <w:r>
        <w:rPr>
          <w:rFonts w:cs="Arial"/>
          <w:color w:val="5E5D5E"/>
        </w:rPr>
        <w:t>discuss</w:t>
      </w:r>
      <w:r>
        <w:rPr>
          <w:rFonts w:cs="Arial"/>
          <w:color w:val="5E5D5E"/>
          <w:spacing w:val="21"/>
        </w:rPr>
        <w:t xml:space="preserve"> </w:t>
      </w:r>
      <w:r>
        <w:rPr>
          <w:color w:val="5E5D5E"/>
        </w:rPr>
        <w:t>their</w:t>
      </w:r>
      <w:r>
        <w:rPr>
          <w:color w:val="5E5D5E"/>
          <w:spacing w:val="-9"/>
        </w:rPr>
        <w:t xml:space="preserve"> </w:t>
      </w:r>
      <w:r>
        <w:rPr>
          <w:color w:val="5E5D5E"/>
          <w:spacing w:val="-1"/>
        </w:rPr>
        <w:t>work</w:t>
      </w:r>
      <w:r>
        <w:rPr>
          <w:color w:val="5E5D5E"/>
          <w:spacing w:val="-8"/>
        </w:rPr>
        <w:t xml:space="preserve"> </w:t>
      </w:r>
      <w:r>
        <w:rPr>
          <w:color w:val="5E5D5E"/>
          <w:spacing w:val="-1"/>
        </w:rPr>
        <w:t>with</w:t>
      </w:r>
      <w:r>
        <w:rPr>
          <w:color w:val="5E5D5E"/>
          <w:spacing w:val="-8"/>
        </w:rPr>
        <w:t xml:space="preserve"> </w:t>
      </w:r>
      <w:r>
        <w:rPr>
          <w:color w:val="5E5D5E"/>
          <w:spacing w:val="-1"/>
        </w:rPr>
        <w:t>like-minded</w:t>
      </w:r>
      <w:r>
        <w:rPr>
          <w:color w:val="5E5D5E"/>
          <w:spacing w:val="-7"/>
        </w:rPr>
        <w:t xml:space="preserve"> </w:t>
      </w:r>
      <w:r>
        <w:rPr>
          <w:color w:val="5E5D5E"/>
        </w:rPr>
        <w:t>colleagues</w:t>
      </w:r>
      <w:r>
        <w:rPr>
          <w:color w:val="5E5D5E"/>
          <w:spacing w:val="-8"/>
        </w:rPr>
        <w:t xml:space="preserve"> </w:t>
      </w:r>
      <w:r>
        <w:rPr>
          <w:color w:val="5E5D5E"/>
          <w:spacing w:val="-1"/>
        </w:rPr>
        <w:t>in</w:t>
      </w:r>
      <w:r>
        <w:rPr>
          <w:color w:val="5E5D5E"/>
          <w:spacing w:val="-8"/>
        </w:rPr>
        <w:t xml:space="preserve"> </w:t>
      </w:r>
      <w:r>
        <w:rPr>
          <w:color w:val="5E5D5E"/>
        </w:rPr>
        <w:t>the</w:t>
      </w:r>
      <w:r>
        <w:rPr>
          <w:color w:val="5E5D5E"/>
          <w:spacing w:val="-8"/>
        </w:rPr>
        <w:t xml:space="preserve"> </w:t>
      </w:r>
      <w:r>
        <w:rPr>
          <w:color w:val="5E5D5E"/>
          <w:spacing w:val="-1"/>
        </w:rPr>
        <w:t>other</w:t>
      </w:r>
      <w:r>
        <w:rPr>
          <w:color w:val="5E5D5E"/>
          <w:spacing w:val="-8"/>
        </w:rPr>
        <w:t xml:space="preserve"> </w:t>
      </w:r>
      <w:r>
        <w:rPr>
          <w:color w:val="5E5D5E"/>
          <w:spacing w:val="-2"/>
        </w:rPr>
        <w:t>company,</w:t>
      </w:r>
      <w:r>
        <w:rPr>
          <w:color w:val="5E5D5E"/>
          <w:spacing w:val="-8"/>
        </w:rPr>
        <w:t xml:space="preserve"> </w:t>
      </w:r>
      <w:r>
        <w:rPr>
          <w:color w:val="5E5D5E"/>
          <w:spacing w:val="-1"/>
        </w:rPr>
        <w:t>and</w:t>
      </w:r>
      <w:r>
        <w:rPr>
          <w:color w:val="5E5D5E"/>
          <w:spacing w:val="-8"/>
        </w:rPr>
        <w:t xml:space="preserve"> </w:t>
      </w:r>
      <w:r>
        <w:rPr>
          <w:color w:val="5E5D5E"/>
        </w:rPr>
        <w:t>this</w:t>
      </w:r>
      <w:r>
        <w:rPr>
          <w:color w:val="5E5D5E"/>
          <w:spacing w:val="-8"/>
        </w:rPr>
        <w:t xml:space="preserve"> </w:t>
      </w:r>
      <w:r>
        <w:rPr>
          <w:color w:val="5E5D5E"/>
          <w:spacing w:val="-1"/>
        </w:rPr>
        <w:t>despite</w:t>
      </w:r>
      <w:r>
        <w:rPr>
          <w:color w:val="5E5D5E"/>
          <w:spacing w:val="-8"/>
        </w:rPr>
        <w:t xml:space="preserve"> </w:t>
      </w:r>
      <w:r>
        <w:rPr>
          <w:color w:val="5E5D5E"/>
        </w:rPr>
        <w:t>their</w:t>
      </w:r>
      <w:r>
        <w:rPr>
          <w:color w:val="5E5D5E"/>
          <w:spacing w:val="29"/>
        </w:rPr>
        <w:t xml:space="preserve"> </w:t>
      </w:r>
      <w:r>
        <w:rPr>
          <w:color w:val="5E5D5E"/>
          <w:spacing w:val="-1"/>
        </w:rPr>
        <w:t>company’s</w:t>
      </w:r>
      <w:r>
        <w:rPr>
          <w:color w:val="5E5D5E"/>
          <w:spacing w:val="3"/>
        </w:rPr>
        <w:t xml:space="preserve"> </w:t>
      </w:r>
      <w:r>
        <w:rPr>
          <w:color w:val="5E5D5E"/>
          <w:spacing w:val="-1"/>
        </w:rPr>
        <w:t>desire</w:t>
      </w:r>
      <w:r>
        <w:rPr>
          <w:color w:val="5E5D5E"/>
          <w:spacing w:val="4"/>
        </w:rPr>
        <w:t xml:space="preserve"> </w:t>
      </w:r>
      <w:r>
        <w:rPr>
          <w:color w:val="5E5D5E"/>
        </w:rPr>
        <w:t>to</w:t>
      </w:r>
      <w:r>
        <w:rPr>
          <w:color w:val="5E5D5E"/>
          <w:spacing w:val="3"/>
        </w:rPr>
        <w:t xml:space="preserve"> </w:t>
      </w:r>
      <w:r>
        <w:rPr>
          <w:color w:val="5E5D5E"/>
        </w:rPr>
        <w:t>keep</w:t>
      </w:r>
      <w:r>
        <w:rPr>
          <w:color w:val="5E5D5E"/>
          <w:spacing w:val="3"/>
        </w:rPr>
        <w:t xml:space="preserve"> </w:t>
      </w:r>
      <w:r>
        <w:rPr>
          <w:color w:val="5E5D5E"/>
          <w:spacing w:val="-1"/>
        </w:rPr>
        <w:t>its</w:t>
      </w:r>
      <w:r>
        <w:rPr>
          <w:color w:val="5E5D5E"/>
          <w:spacing w:val="5"/>
        </w:rPr>
        <w:t xml:space="preserve"> </w:t>
      </w:r>
      <w:r>
        <w:rPr>
          <w:color w:val="5E5D5E"/>
          <w:spacing w:val="-1"/>
        </w:rPr>
        <w:t>private</w:t>
      </w:r>
      <w:r>
        <w:rPr>
          <w:color w:val="5E5D5E"/>
          <w:spacing w:val="4"/>
        </w:rPr>
        <w:t xml:space="preserve"> </w:t>
      </w:r>
      <w:r>
        <w:rPr>
          <w:color w:val="5E5D5E"/>
        </w:rPr>
        <w:t>knowledge</w:t>
      </w:r>
      <w:r>
        <w:rPr>
          <w:color w:val="5E5D5E"/>
          <w:spacing w:val="3"/>
        </w:rPr>
        <w:t xml:space="preserve"> </w:t>
      </w:r>
      <w:r>
        <w:rPr>
          <w:color w:val="5E5D5E"/>
        </w:rPr>
        <w:t>secret.</w:t>
      </w:r>
      <w:r>
        <w:rPr>
          <w:color w:val="5E5D5E"/>
          <w:spacing w:val="3"/>
        </w:rPr>
        <w:t xml:space="preserve"> </w:t>
      </w:r>
      <w:r>
        <w:rPr>
          <w:color w:val="5E5D5E"/>
        </w:rPr>
        <w:t>Such</w:t>
      </w:r>
      <w:r>
        <w:rPr>
          <w:color w:val="5E5D5E"/>
          <w:spacing w:val="3"/>
        </w:rPr>
        <w:t xml:space="preserve"> </w:t>
      </w:r>
      <w:r>
        <w:rPr>
          <w:color w:val="5E5D5E"/>
          <w:spacing w:val="-1"/>
        </w:rPr>
        <w:t>interactions</w:t>
      </w:r>
      <w:r>
        <w:rPr>
          <w:color w:val="5E5D5E"/>
          <w:spacing w:val="5"/>
        </w:rPr>
        <w:t xml:space="preserve"> </w:t>
      </w:r>
      <w:r>
        <w:rPr>
          <w:color w:val="5E5D5E"/>
          <w:spacing w:val="-1"/>
        </w:rPr>
        <w:t>lead</w:t>
      </w:r>
      <w:r>
        <w:rPr>
          <w:color w:val="5E5D5E"/>
          <w:spacing w:val="4"/>
        </w:rPr>
        <w:t xml:space="preserve"> </w:t>
      </w:r>
      <w:r>
        <w:rPr>
          <w:color w:val="5E5D5E"/>
        </w:rPr>
        <w:t>to</w:t>
      </w:r>
      <w:r>
        <w:rPr>
          <w:color w:val="5E5D5E"/>
          <w:spacing w:val="21"/>
          <w:w w:val="99"/>
        </w:rPr>
        <w:t xml:space="preserve"> </w:t>
      </w:r>
      <w:r>
        <w:rPr>
          <w:rFonts w:cs="Arial"/>
          <w:color w:val="5E5D5E"/>
        </w:rPr>
        <w:t>unwanted leakage of knowledge across firms.</w:t>
      </w:r>
    </w:p>
    <w:p w:rsidR="002F76B6" w:rsidRDefault="00F32A52">
      <w:pPr>
        <w:pStyle w:val="BodyText"/>
        <w:spacing w:line="271" w:lineRule="auto"/>
        <w:ind w:left="514" w:right="1268"/>
        <w:jc w:val="both"/>
      </w:pPr>
      <w:r>
        <w:rPr>
          <w:color w:val="5E5D5E"/>
        </w:rPr>
        <w:t>This</w:t>
      </w:r>
      <w:r>
        <w:rPr>
          <w:color w:val="5E5D5E"/>
          <w:spacing w:val="6"/>
        </w:rPr>
        <w:t xml:space="preserve"> </w:t>
      </w:r>
      <w:r>
        <w:rPr>
          <w:color w:val="5E5D5E"/>
        </w:rPr>
        <w:t>knowledge</w:t>
      </w:r>
      <w:r>
        <w:rPr>
          <w:color w:val="5E5D5E"/>
          <w:spacing w:val="6"/>
        </w:rPr>
        <w:t xml:space="preserve"> </w:t>
      </w:r>
      <w:r>
        <w:rPr>
          <w:color w:val="5E5D5E"/>
        </w:rPr>
        <w:t>spillover</w:t>
      </w:r>
      <w:r>
        <w:rPr>
          <w:color w:val="5E5D5E"/>
          <w:spacing w:val="6"/>
        </w:rPr>
        <w:t xml:space="preserve"> </w:t>
      </w:r>
      <w:r>
        <w:rPr>
          <w:color w:val="5E5D5E"/>
          <w:spacing w:val="-1"/>
        </w:rPr>
        <w:t>has</w:t>
      </w:r>
      <w:r>
        <w:rPr>
          <w:color w:val="5E5D5E"/>
          <w:spacing w:val="6"/>
        </w:rPr>
        <w:t xml:space="preserve"> </w:t>
      </w:r>
      <w:r>
        <w:rPr>
          <w:color w:val="5E5D5E"/>
          <w:spacing w:val="-1"/>
        </w:rPr>
        <w:t>both</w:t>
      </w:r>
      <w:r>
        <w:rPr>
          <w:color w:val="5E5D5E"/>
          <w:spacing w:val="6"/>
        </w:rPr>
        <w:t xml:space="preserve"> </w:t>
      </w:r>
      <w:r>
        <w:rPr>
          <w:color w:val="5E5D5E"/>
          <w:spacing w:val="-1"/>
        </w:rPr>
        <w:t>positive</w:t>
      </w:r>
      <w:r>
        <w:rPr>
          <w:color w:val="5E5D5E"/>
          <w:spacing w:val="7"/>
        </w:rPr>
        <w:t xml:space="preserve"> </w:t>
      </w:r>
      <w:r>
        <w:rPr>
          <w:color w:val="5E5D5E"/>
          <w:spacing w:val="-1"/>
        </w:rPr>
        <w:t>and</w:t>
      </w:r>
      <w:r>
        <w:rPr>
          <w:color w:val="5E5D5E"/>
          <w:spacing w:val="6"/>
        </w:rPr>
        <w:t xml:space="preserve"> </w:t>
      </w:r>
      <w:r>
        <w:rPr>
          <w:color w:val="5E5D5E"/>
          <w:spacing w:val="-1"/>
        </w:rPr>
        <w:t>negative</w:t>
      </w:r>
      <w:r>
        <w:rPr>
          <w:color w:val="5E5D5E"/>
          <w:spacing w:val="7"/>
        </w:rPr>
        <w:t xml:space="preserve"> </w:t>
      </w:r>
      <w:r>
        <w:rPr>
          <w:color w:val="5E5D5E"/>
        </w:rPr>
        <w:t>consequences.</w:t>
      </w:r>
      <w:r>
        <w:rPr>
          <w:color w:val="5E5D5E"/>
          <w:spacing w:val="6"/>
        </w:rPr>
        <w:t xml:space="preserve"> </w:t>
      </w:r>
      <w:r>
        <w:rPr>
          <w:color w:val="5E5D5E"/>
        </w:rPr>
        <w:t>Sharing</w:t>
      </w:r>
      <w:r>
        <w:rPr>
          <w:color w:val="5E5D5E"/>
          <w:spacing w:val="26"/>
        </w:rPr>
        <w:t xml:space="preserve"> </w:t>
      </w:r>
      <w:r>
        <w:rPr>
          <w:color w:val="5E5D5E"/>
        </w:rPr>
        <w:t>of</w:t>
      </w:r>
      <w:r>
        <w:rPr>
          <w:color w:val="5E5D5E"/>
          <w:spacing w:val="38"/>
        </w:rPr>
        <w:t xml:space="preserve"> </w:t>
      </w:r>
      <w:r>
        <w:rPr>
          <w:color w:val="5E5D5E"/>
        </w:rPr>
        <w:t>knowledge</w:t>
      </w:r>
      <w:r>
        <w:rPr>
          <w:color w:val="5E5D5E"/>
          <w:spacing w:val="39"/>
        </w:rPr>
        <w:t xml:space="preserve"> </w:t>
      </w:r>
      <w:r>
        <w:rPr>
          <w:color w:val="5E5D5E"/>
        </w:rPr>
        <w:t>accelerates</w:t>
      </w:r>
      <w:r>
        <w:rPr>
          <w:color w:val="5E5D5E"/>
          <w:spacing w:val="38"/>
        </w:rPr>
        <w:t xml:space="preserve"> </w:t>
      </w:r>
      <w:r>
        <w:rPr>
          <w:color w:val="5E5D5E"/>
        </w:rPr>
        <w:t>the</w:t>
      </w:r>
      <w:r>
        <w:rPr>
          <w:color w:val="5E5D5E"/>
          <w:spacing w:val="39"/>
        </w:rPr>
        <w:t xml:space="preserve"> </w:t>
      </w:r>
      <w:r>
        <w:rPr>
          <w:color w:val="5E5D5E"/>
        </w:rPr>
        <w:t>pace</w:t>
      </w:r>
      <w:r>
        <w:rPr>
          <w:color w:val="5E5D5E"/>
          <w:spacing w:val="39"/>
        </w:rPr>
        <w:t xml:space="preserve"> </w:t>
      </w:r>
      <w:r>
        <w:rPr>
          <w:color w:val="5E5D5E"/>
        </w:rPr>
        <w:t>of</w:t>
      </w:r>
      <w:r>
        <w:rPr>
          <w:color w:val="5E5D5E"/>
          <w:spacing w:val="38"/>
        </w:rPr>
        <w:t xml:space="preserve"> </w:t>
      </w:r>
      <w:r>
        <w:rPr>
          <w:color w:val="5E5D5E"/>
        </w:rPr>
        <w:t>innovation</w:t>
      </w:r>
      <w:r>
        <w:rPr>
          <w:color w:val="5E5D5E"/>
          <w:spacing w:val="40"/>
        </w:rPr>
        <w:t xml:space="preserve"> </w:t>
      </w:r>
      <w:r>
        <w:rPr>
          <w:color w:val="5E5D5E"/>
        </w:rPr>
        <w:t>by</w:t>
      </w:r>
      <w:r>
        <w:rPr>
          <w:color w:val="5E5D5E"/>
          <w:spacing w:val="38"/>
        </w:rPr>
        <w:t xml:space="preserve"> </w:t>
      </w:r>
      <w:r>
        <w:rPr>
          <w:color w:val="5E5D5E"/>
        </w:rPr>
        <w:t>giving</w:t>
      </w:r>
      <w:r>
        <w:rPr>
          <w:color w:val="5E5D5E"/>
          <w:spacing w:val="39"/>
        </w:rPr>
        <w:t xml:space="preserve"> </w:t>
      </w:r>
      <w:r>
        <w:rPr>
          <w:color w:val="5E5D5E"/>
        </w:rPr>
        <w:t>firms</w:t>
      </w:r>
      <w:r>
        <w:rPr>
          <w:color w:val="5E5D5E"/>
          <w:spacing w:val="39"/>
        </w:rPr>
        <w:t xml:space="preserve"> </w:t>
      </w:r>
      <w:r>
        <w:rPr>
          <w:color w:val="5E5D5E"/>
        </w:rPr>
        <w:t>access</w:t>
      </w:r>
      <w:r>
        <w:rPr>
          <w:color w:val="5E5D5E"/>
          <w:spacing w:val="38"/>
        </w:rPr>
        <w:t xml:space="preserve"> </w:t>
      </w:r>
      <w:r>
        <w:rPr>
          <w:color w:val="5E5D5E"/>
        </w:rPr>
        <w:t>to</w:t>
      </w:r>
      <w:r>
        <w:rPr>
          <w:color w:val="5E5D5E"/>
          <w:spacing w:val="39"/>
        </w:rPr>
        <w:t xml:space="preserve"> </w:t>
      </w:r>
      <w:r>
        <w:rPr>
          <w:color w:val="5E5D5E"/>
        </w:rPr>
        <w:t>a larger</w:t>
      </w:r>
      <w:r>
        <w:rPr>
          <w:color w:val="5E5D5E"/>
          <w:spacing w:val="6"/>
        </w:rPr>
        <w:t xml:space="preserve"> </w:t>
      </w:r>
      <w:r>
        <w:rPr>
          <w:color w:val="5E5D5E"/>
        </w:rPr>
        <w:t>pool</w:t>
      </w:r>
      <w:r>
        <w:rPr>
          <w:color w:val="5E5D5E"/>
          <w:spacing w:val="6"/>
        </w:rPr>
        <w:t xml:space="preserve"> </w:t>
      </w:r>
      <w:r>
        <w:rPr>
          <w:color w:val="5E5D5E"/>
        </w:rPr>
        <w:t>of</w:t>
      </w:r>
      <w:r>
        <w:rPr>
          <w:color w:val="5E5D5E"/>
          <w:spacing w:val="5"/>
        </w:rPr>
        <w:t xml:space="preserve"> </w:t>
      </w:r>
      <w:r>
        <w:rPr>
          <w:color w:val="5E5D5E"/>
        </w:rPr>
        <w:t>knowledge.</w:t>
      </w:r>
      <w:r>
        <w:rPr>
          <w:color w:val="5E5D5E"/>
          <w:spacing w:val="6"/>
        </w:rPr>
        <w:t xml:space="preserve"> </w:t>
      </w:r>
      <w:r>
        <w:rPr>
          <w:color w:val="5E5D5E"/>
        </w:rPr>
        <w:t>On</w:t>
      </w:r>
      <w:r>
        <w:rPr>
          <w:color w:val="5E5D5E"/>
          <w:spacing w:val="5"/>
        </w:rPr>
        <w:t xml:space="preserve"> </w:t>
      </w:r>
      <w:r>
        <w:rPr>
          <w:color w:val="5E5D5E"/>
        </w:rPr>
        <w:t>the</w:t>
      </w:r>
      <w:r>
        <w:rPr>
          <w:color w:val="5E5D5E"/>
          <w:spacing w:val="6"/>
        </w:rPr>
        <w:t xml:space="preserve"> </w:t>
      </w:r>
      <w:r>
        <w:rPr>
          <w:color w:val="5E5D5E"/>
        </w:rPr>
        <w:t>other</w:t>
      </w:r>
      <w:r>
        <w:rPr>
          <w:color w:val="5E5D5E"/>
          <w:spacing w:val="6"/>
        </w:rPr>
        <w:t xml:space="preserve"> </w:t>
      </w:r>
      <w:r>
        <w:rPr>
          <w:color w:val="5E5D5E"/>
        </w:rPr>
        <w:t>hand,</w:t>
      </w:r>
      <w:r>
        <w:rPr>
          <w:color w:val="5E5D5E"/>
          <w:spacing w:val="6"/>
        </w:rPr>
        <w:t xml:space="preserve"> </w:t>
      </w:r>
      <w:r>
        <w:rPr>
          <w:color w:val="5E5D5E"/>
        </w:rPr>
        <w:t>the</w:t>
      </w:r>
      <w:r>
        <w:rPr>
          <w:color w:val="5E5D5E"/>
          <w:spacing w:val="6"/>
        </w:rPr>
        <w:t xml:space="preserve"> </w:t>
      </w:r>
      <w:r>
        <w:rPr>
          <w:color w:val="5E5D5E"/>
        </w:rPr>
        <w:t>inability</w:t>
      </w:r>
      <w:r>
        <w:rPr>
          <w:color w:val="5E5D5E"/>
          <w:spacing w:val="6"/>
        </w:rPr>
        <w:t xml:space="preserve"> </w:t>
      </w:r>
      <w:r>
        <w:rPr>
          <w:color w:val="5E5D5E"/>
        </w:rPr>
        <w:t>of</w:t>
      </w:r>
      <w:r>
        <w:rPr>
          <w:color w:val="5E5D5E"/>
          <w:spacing w:val="5"/>
        </w:rPr>
        <w:t xml:space="preserve"> </w:t>
      </w:r>
      <w:r>
        <w:rPr>
          <w:color w:val="5E5D5E"/>
        </w:rPr>
        <w:t>firms</w:t>
      </w:r>
      <w:r>
        <w:rPr>
          <w:color w:val="5E5D5E"/>
          <w:spacing w:val="5"/>
        </w:rPr>
        <w:t xml:space="preserve"> </w:t>
      </w:r>
      <w:r>
        <w:rPr>
          <w:color w:val="5E5D5E"/>
        </w:rPr>
        <w:t>to</w:t>
      </w:r>
      <w:r>
        <w:rPr>
          <w:color w:val="5E5D5E"/>
          <w:spacing w:val="5"/>
        </w:rPr>
        <w:t xml:space="preserve"> </w:t>
      </w:r>
      <w:r>
        <w:rPr>
          <w:color w:val="5E5D5E"/>
        </w:rPr>
        <w:t>protect</w:t>
      </w:r>
      <w:r>
        <w:rPr>
          <w:color w:val="5E5D5E"/>
          <w:spacing w:val="6"/>
        </w:rPr>
        <w:t xml:space="preserve"> </w:t>
      </w:r>
      <w:r>
        <w:rPr>
          <w:color w:val="5E5D5E"/>
        </w:rPr>
        <w:t xml:space="preserve">their </w:t>
      </w:r>
      <w:r>
        <w:rPr>
          <w:color w:val="5E5D5E"/>
          <w:spacing w:val="-1"/>
        </w:rPr>
        <w:t>own</w:t>
      </w:r>
      <w:r>
        <w:rPr>
          <w:color w:val="5E5D5E"/>
          <w:spacing w:val="11"/>
        </w:rPr>
        <w:t xml:space="preserve"> </w:t>
      </w:r>
      <w:r>
        <w:rPr>
          <w:color w:val="5E5D5E"/>
          <w:spacing w:val="-1"/>
        </w:rPr>
        <w:t>private</w:t>
      </w:r>
      <w:r>
        <w:rPr>
          <w:color w:val="5E5D5E"/>
          <w:spacing w:val="12"/>
        </w:rPr>
        <w:t xml:space="preserve"> </w:t>
      </w:r>
      <w:r>
        <w:rPr>
          <w:color w:val="5E5D5E"/>
        </w:rPr>
        <w:t>knowledge</w:t>
      </w:r>
      <w:r>
        <w:rPr>
          <w:color w:val="5E5D5E"/>
          <w:spacing w:val="11"/>
        </w:rPr>
        <w:t xml:space="preserve"> </w:t>
      </w:r>
      <w:r>
        <w:rPr>
          <w:color w:val="5E5D5E"/>
          <w:spacing w:val="-1"/>
        </w:rPr>
        <w:t>generates</w:t>
      </w:r>
      <w:r>
        <w:rPr>
          <w:color w:val="5E5D5E"/>
          <w:spacing w:val="12"/>
        </w:rPr>
        <w:t xml:space="preserve"> </w:t>
      </w:r>
      <w:r>
        <w:rPr>
          <w:color w:val="5E5D5E"/>
        </w:rPr>
        <w:t>a</w:t>
      </w:r>
      <w:r>
        <w:rPr>
          <w:color w:val="5E5D5E"/>
          <w:spacing w:val="11"/>
        </w:rPr>
        <w:t xml:space="preserve"> </w:t>
      </w:r>
      <w:r>
        <w:rPr>
          <w:color w:val="5E5D5E"/>
        </w:rPr>
        <w:t>sense</w:t>
      </w:r>
      <w:r>
        <w:rPr>
          <w:color w:val="5E5D5E"/>
          <w:spacing w:val="11"/>
        </w:rPr>
        <w:t xml:space="preserve"> </w:t>
      </w:r>
      <w:r>
        <w:rPr>
          <w:color w:val="5E5D5E"/>
          <w:spacing w:val="-1"/>
        </w:rPr>
        <w:t>of</w:t>
      </w:r>
      <w:r>
        <w:rPr>
          <w:color w:val="5E5D5E"/>
          <w:spacing w:val="12"/>
        </w:rPr>
        <w:t xml:space="preserve"> </w:t>
      </w:r>
      <w:r>
        <w:rPr>
          <w:color w:val="5E5D5E"/>
        </w:rPr>
        <w:t>free-riding</w:t>
      </w:r>
      <w:r>
        <w:rPr>
          <w:color w:val="5E5D5E"/>
          <w:spacing w:val="10"/>
        </w:rPr>
        <w:t xml:space="preserve"> </w:t>
      </w:r>
      <w:r>
        <w:rPr>
          <w:color w:val="5E5D5E"/>
          <w:spacing w:val="-1"/>
        </w:rPr>
        <w:t>and</w:t>
      </w:r>
      <w:r>
        <w:rPr>
          <w:color w:val="5E5D5E"/>
          <w:spacing w:val="12"/>
        </w:rPr>
        <w:t xml:space="preserve"> </w:t>
      </w:r>
      <w:r>
        <w:rPr>
          <w:color w:val="5E5D5E"/>
          <w:spacing w:val="-1"/>
        </w:rPr>
        <w:t>loss.</w:t>
      </w:r>
      <w:r>
        <w:rPr>
          <w:color w:val="5E5D5E"/>
          <w:spacing w:val="8"/>
        </w:rPr>
        <w:t xml:space="preserve"> </w:t>
      </w:r>
      <w:r>
        <w:rPr>
          <w:color w:val="5E5D5E"/>
        </w:rPr>
        <w:t>The</w:t>
      </w:r>
      <w:r>
        <w:rPr>
          <w:color w:val="5E5D5E"/>
          <w:spacing w:val="11"/>
        </w:rPr>
        <w:t xml:space="preserve"> </w:t>
      </w:r>
      <w:r>
        <w:rPr>
          <w:color w:val="5E5D5E"/>
          <w:spacing w:val="-1"/>
        </w:rPr>
        <w:t>business</w:t>
      </w:r>
      <w:r>
        <w:rPr>
          <w:color w:val="5E5D5E"/>
          <w:spacing w:val="26"/>
        </w:rPr>
        <w:t xml:space="preserve"> </w:t>
      </w:r>
      <w:r>
        <w:rPr>
          <w:color w:val="5E5D5E"/>
          <w:spacing w:val="-1"/>
        </w:rPr>
        <w:t>attitude</w:t>
      </w:r>
      <w:r>
        <w:rPr>
          <w:color w:val="5E5D5E"/>
          <w:spacing w:val="-8"/>
        </w:rPr>
        <w:t xml:space="preserve"> </w:t>
      </w:r>
      <w:r>
        <w:rPr>
          <w:color w:val="5E5D5E"/>
        </w:rPr>
        <w:t>towards</w:t>
      </w:r>
      <w:r>
        <w:rPr>
          <w:color w:val="5E5D5E"/>
          <w:spacing w:val="-9"/>
        </w:rPr>
        <w:t xml:space="preserve"> </w:t>
      </w:r>
      <w:r>
        <w:rPr>
          <w:color w:val="5E5D5E"/>
          <w:spacing w:val="-1"/>
        </w:rPr>
        <w:t>undertaking</w:t>
      </w:r>
      <w:r>
        <w:rPr>
          <w:color w:val="5E5D5E"/>
          <w:spacing w:val="-8"/>
        </w:rPr>
        <w:t xml:space="preserve"> </w:t>
      </w:r>
      <w:r>
        <w:rPr>
          <w:color w:val="5E5D5E"/>
          <w:spacing w:val="-1"/>
        </w:rPr>
        <w:t>R&amp;D</w:t>
      </w:r>
      <w:r>
        <w:rPr>
          <w:color w:val="5E5D5E"/>
          <w:spacing w:val="-8"/>
        </w:rPr>
        <w:t xml:space="preserve"> </w:t>
      </w:r>
      <w:r>
        <w:rPr>
          <w:color w:val="5E5D5E"/>
          <w:spacing w:val="-1"/>
        </w:rPr>
        <w:t>depends</w:t>
      </w:r>
      <w:r>
        <w:rPr>
          <w:color w:val="5E5D5E"/>
          <w:spacing w:val="-8"/>
        </w:rPr>
        <w:t xml:space="preserve"> </w:t>
      </w:r>
      <w:r>
        <w:rPr>
          <w:color w:val="5E5D5E"/>
          <w:spacing w:val="-1"/>
        </w:rPr>
        <w:t>on</w:t>
      </w:r>
      <w:r>
        <w:rPr>
          <w:color w:val="5E5D5E"/>
          <w:spacing w:val="-8"/>
        </w:rPr>
        <w:t xml:space="preserve"> </w:t>
      </w:r>
      <w:r>
        <w:rPr>
          <w:color w:val="5E5D5E"/>
          <w:spacing w:val="-1"/>
        </w:rPr>
        <w:t>how</w:t>
      </w:r>
      <w:r>
        <w:rPr>
          <w:color w:val="5E5D5E"/>
          <w:spacing w:val="-8"/>
        </w:rPr>
        <w:t xml:space="preserve"> </w:t>
      </w:r>
      <w:r>
        <w:rPr>
          <w:color w:val="5E5D5E"/>
        </w:rPr>
        <w:t>they</w:t>
      </w:r>
      <w:r>
        <w:rPr>
          <w:color w:val="5E5D5E"/>
          <w:spacing w:val="-8"/>
        </w:rPr>
        <w:t xml:space="preserve"> </w:t>
      </w:r>
      <w:r>
        <w:rPr>
          <w:color w:val="5E5D5E"/>
        </w:rPr>
        <w:t>see</w:t>
      </w:r>
      <w:r>
        <w:rPr>
          <w:color w:val="5E5D5E"/>
          <w:spacing w:val="-8"/>
        </w:rPr>
        <w:t xml:space="preserve"> </w:t>
      </w:r>
      <w:r>
        <w:rPr>
          <w:color w:val="5E5D5E"/>
        </w:rPr>
        <w:t>the</w:t>
      </w:r>
      <w:r>
        <w:rPr>
          <w:color w:val="5E5D5E"/>
          <w:spacing w:val="-8"/>
        </w:rPr>
        <w:t xml:space="preserve"> </w:t>
      </w:r>
      <w:r>
        <w:rPr>
          <w:color w:val="5E5D5E"/>
          <w:spacing w:val="-1"/>
        </w:rPr>
        <w:t>balance</w:t>
      </w:r>
      <w:r>
        <w:rPr>
          <w:color w:val="5E5D5E"/>
          <w:spacing w:val="-8"/>
        </w:rPr>
        <w:t xml:space="preserve"> </w:t>
      </w:r>
      <w:r>
        <w:rPr>
          <w:color w:val="5E5D5E"/>
          <w:spacing w:val="-1"/>
        </w:rPr>
        <w:t>between</w:t>
      </w:r>
      <w:r>
        <w:rPr>
          <w:color w:val="5E5D5E"/>
          <w:spacing w:val="27"/>
        </w:rPr>
        <w:t xml:space="preserve"> </w:t>
      </w:r>
      <w:r>
        <w:rPr>
          <w:color w:val="5E5D5E"/>
        </w:rPr>
        <w:t>these</w:t>
      </w:r>
      <w:r>
        <w:rPr>
          <w:color w:val="5E5D5E"/>
          <w:spacing w:val="-3"/>
        </w:rPr>
        <w:t xml:space="preserve"> </w:t>
      </w:r>
      <w:r>
        <w:rPr>
          <w:color w:val="5E5D5E"/>
          <w:spacing w:val="-1"/>
        </w:rPr>
        <w:t>consequences.</w:t>
      </w:r>
      <w:r>
        <w:rPr>
          <w:color w:val="5E5D5E"/>
          <w:spacing w:val="-5"/>
        </w:rPr>
        <w:t xml:space="preserve"> </w:t>
      </w:r>
      <w:r>
        <w:rPr>
          <w:color w:val="5E5D5E"/>
          <w:spacing w:val="-13"/>
        </w:rPr>
        <w:t>T</w:t>
      </w:r>
      <w:r>
        <w:rPr>
          <w:color w:val="5E5D5E"/>
          <w:spacing w:val="-12"/>
        </w:rPr>
        <w:t>o</w:t>
      </w:r>
      <w:r>
        <w:rPr>
          <w:color w:val="5E5D5E"/>
          <w:spacing w:val="-2"/>
        </w:rPr>
        <w:t xml:space="preserve"> </w:t>
      </w:r>
      <w:r>
        <w:rPr>
          <w:color w:val="5E5D5E"/>
        </w:rPr>
        <w:t>the</w:t>
      </w:r>
      <w:r>
        <w:rPr>
          <w:color w:val="5E5D5E"/>
          <w:spacing w:val="-3"/>
        </w:rPr>
        <w:t xml:space="preserve"> </w:t>
      </w:r>
      <w:r>
        <w:rPr>
          <w:color w:val="5E5D5E"/>
          <w:spacing w:val="-1"/>
        </w:rPr>
        <w:t>extent</w:t>
      </w:r>
      <w:r>
        <w:rPr>
          <w:color w:val="5E5D5E"/>
          <w:spacing w:val="-2"/>
        </w:rPr>
        <w:t xml:space="preserve"> </w:t>
      </w:r>
      <w:r>
        <w:rPr>
          <w:color w:val="5E5D5E"/>
        </w:rPr>
        <w:t>that</w:t>
      </w:r>
      <w:r>
        <w:rPr>
          <w:color w:val="5E5D5E"/>
          <w:spacing w:val="-2"/>
        </w:rPr>
        <w:t xml:space="preserve"> </w:t>
      </w:r>
      <w:r>
        <w:rPr>
          <w:color w:val="5E5D5E"/>
          <w:spacing w:val="-1"/>
        </w:rPr>
        <w:t>businesses</w:t>
      </w:r>
      <w:r>
        <w:rPr>
          <w:color w:val="5E5D5E"/>
          <w:spacing w:val="-2"/>
        </w:rPr>
        <w:t xml:space="preserve"> </w:t>
      </w:r>
      <w:r>
        <w:rPr>
          <w:color w:val="5E5D5E"/>
          <w:spacing w:val="-1"/>
        </w:rPr>
        <w:t xml:space="preserve">believe </w:t>
      </w:r>
      <w:r>
        <w:rPr>
          <w:color w:val="5E5D5E"/>
        </w:rPr>
        <w:t>the</w:t>
      </w:r>
      <w:r>
        <w:rPr>
          <w:color w:val="5E5D5E"/>
          <w:spacing w:val="-2"/>
        </w:rPr>
        <w:t xml:space="preserve"> </w:t>
      </w:r>
      <w:r>
        <w:rPr>
          <w:color w:val="5E5D5E"/>
        </w:rPr>
        <w:t>free-riding</w:t>
      </w:r>
      <w:r>
        <w:rPr>
          <w:color w:val="5E5D5E"/>
          <w:spacing w:val="-4"/>
        </w:rPr>
        <w:t xml:space="preserve"> </w:t>
      </w:r>
      <w:r>
        <w:rPr>
          <w:color w:val="5E5D5E"/>
          <w:spacing w:val="-1"/>
        </w:rPr>
        <w:t>aspect</w:t>
      </w:r>
      <w:r>
        <w:rPr>
          <w:color w:val="5E5D5E"/>
          <w:spacing w:val="24"/>
        </w:rPr>
        <w:t xml:space="preserve"> </w:t>
      </w:r>
      <w:r>
        <w:rPr>
          <w:color w:val="5E5D5E"/>
          <w:spacing w:val="-1"/>
        </w:rPr>
        <w:t>of</w:t>
      </w:r>
      <w:r>
        <w:rPr>
          <w:color w:val="5E5D5E"/>
          <w:spacing w:val="13"/>
        </w:rPr>
        <w:t xml:space="preserve"> </w:t>
      </w:r>
      <w:r>
        <w:rPr>
          <w:color w:val="5E5D5E"/>
        </w:rPr>
        <w:t>spillovers</w:t>
      </w:r>
      <w:r>
        <w:rPr>
          <w:color w:val="5E5D5E"/>
          <w:spacing w:val="14"/>
        </w:rPr>
        <w:t xml:space="preserve"> </w:t>
      </w:r>
      <w:r>
        <w:rPr>
          <w:color w:val="5E5D5E"/>
          <w:spacing w:val="-1"/>
        </w:rPr>
        <w:t>is</w:t>
      </w:r>
      <w:r>
        <w:rPr>
          <w:color w:val="5E5D5E"/>
          <w:spacing w:val="14"/>
        </w:rPr>
        <w:t xml:space="preserve"> </w:t>
      </w:r>
      <w:r>
        <w:rPr>
          <w:color w:val="5E5D5E"/>
        </w:rPr>
        <w:t>a</w:t>
      </w:r>
      <w:r>
        <w:rPr>
          <w:color w:val="5E5D5E"/>
          <w:spacing w:val="13"/>
        </w:rPr>
        <w:t xml:space="preserve"> </w:t>
      </w:r>
      <w:r>
        <w:rPr>
          <w:color w:val="5E5D5E"/>
        </w:rPr>
        <w:t>major</w:t>
      </w:r>
      <w:r>
        <w:rPr>
          <w:color w:val="5E5D5E"/>
          <w:spacing w:val="14"/>
        </w:rPr>
        <w:t xml:space="preserve"> </w:t>
      </w:r>
      <w:r>
        <w:rPr>
          <w:color w:val="5E5D5E"/>
          <w:spacing w:val="-1"/>
        </w:rPr>
        <w:t>issue</w:t>
      </w:r>
      <w:r>
        <w:rPr>
          <w:color w:val="5E5D5E"/>
          <w:spacing w:val="14"/>
        </w:rPr>
        <w:t xml:space="preserve"> </w:t>
      </w:r>
      <w:r>
        <w:rPr>
          <w:color w:val="5E5D5E"/>
          <w:spacing w:val="-1"/>
        </w:rPr>
        <w:t>leaving</w:t>
      </w:r>
      <w:r>
        <w:rPr>
          <w:color w:val="5E5D5E"/>
          <w:spacing w:val="15"/>
        </w:rPr>
        <w:t xml:space="preserve"> </w:t>
      </w:r>
      <w:r>
        <w:rPr>
          <w:color w:val="5E5D5E"/>
        </w:rPr>
        <w:t>them</w:t>
      </w:r>
      <w:r>
        <w:rPr>
          <w:color w:val="5E5D5E"/>
          <w:spacing w:val="13"/>
        </w:rPr>
        <w:t xml:space="preserve"> </w:t>
      </w:r>
      <w:r>
        <w:rPr>
          <w:color w:val="5E5D5E"/>
          <w:spacing w:val="-1"/>
        </w:rPr>
        <w:t>with</w:t>
      </w:r>
      <w:r>
        <w:rPr>
          <w:color w:val="5E5D5E"/>
          <w:spacing w:val="14"/>
        </w:rPr>
        <w:t xml:space="preserve"> </w:t>
      </w:r>
      <w:r>
        <w:rPr>
          <w:color w:val="5E5D5E"/>
        </w:rPr>
        <w:t>the</w:t>
      </w:r>
      <w:r>
        <w:rPr>
          <w:color w:val="5E5D5E"/>
          <w:spacing w:val="14"/>
        </w:rPr>
        <w:t xml:space="preserve"> </w:t>
      </w:r>
      <w:r>
        <w:rPr>
          <w:color w:val="5E5D5E"/>
          <w:spacing w:val="-1"/>
        </w:rPr>
        <w:t>expenditure</w:t>
      </w:r>
      <w:r>
        <w:rPr>
          <w:color w:val="5E5D5E"/>
          <w:spacing w:val="14"/>
        </w:rPr>
        <w:t xml:space="preserve"> </w:t>
      </w:r>
      <w:r>
        <w:rPr>
          <w:color w:val="5E5D5E"/>
          <w:spacing w:val="-1"/>
        </w:rPr>
        <w:t>bill</w:t>
      </w:r>
      <w:r>
        <w:rPr>
          <w:color w:val="5E5D5E"/>
          <w:spacing w:val="14"/>
        </w:rPr>
        <w:t xml:space="preserve"> </w:t>
      </w:r>
      <w:r>
        <w:rPr>
          <w:color w:val="5E5D5E"/>
        </w:rPr>
        <w:t>for</w:t>
      </w:r>
      <w:r>
        <w:rPr>
          <w:color w:val="5E5D5E"/>
          <w:spacing w:val="14"/>
        </w:rPr>
        <w:t xml:space="preserve"> </w:t>
      </w:r>
      <w:r>
        <w:rPr>
          <w:color w:val="5E5D5E"/>
          <w:spacing w:val="-1"/>
        </w:rPr>
        <w:t>R&amp;D</w:t>
      </w:r>
      <w:r>
        <w:rPr>
          <w:color w:val="5E5D5E"/>
          <w:spacing w:val="14"/>
        </w:rPr>
        <w:t xml:space="preserve"> </w:t>
      </w:r>
      <w:r>
        <w:rPr>
          <w:color w:val="5E5D5E"/>
          <w:spacing w:val="-1"/>
        </w:rPr>
        <w:t>but</w:t>
      </w:r>
    </w:p>
    <w:p w:rsidR="002F76B6" w:rsidRDefault="002F76B6">
      <w:pPr>
        <w:spacing w:line="200" w:lineRule="exact"/>
        <w:rPr>
          <w:sz w:val="20"/>
          <w:szCs w:val="20"/>
        </w:rPr>
      </w:pPr>
    </w:p>
    <w:p w:rsidR="002F76B6" w:rsidRDefault="002F76B6">
      <w:pPr>
        <w:spacing w:before="5" w:line="220" w:lineRule="exact"/>
      </w:pPr>
    </w:p>
    <w:p w:rsidR="002F76B6" w:rsidRDefault="00F32A52">
      <w:pPr>
        <w:spacing w:before="79" w:line="250" w:lineRule="auto"/>
        <w:ind w:left="712" w:right="1035" w:hanging="199"/>
        <w:rPr>
          <w:rFonts w:ascii="Arial" w:eastAsia="Arial" w:hAnsi="Arial" w:cs="Arial"/>
          <w:sz w:val="16"/>
          <w:szCs w:val="16"/>
        </w:rPr>
      </w:pPr>
      <w:r>
        <w:rPr>
          <w:rFonts w:ascii="Arial" w:eastAsia="Arial" w:hAnsi="Arial" w:cs="Arial"/>
          <w:b/>
          <w:bCs/>
          <w:color w:val="5E5D5E"/>
          <w:position w:val="5"/>
          <w:sz w:val="9"/>
          <w:szCs w:val="9"/>
        </w:rPr>
        <w:t>226</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Bloom</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N,</w:t>
      </w:r>
      <w:r>
        <w:rPr>
          <w:rFonts w:ascii="Arial" w:eastAsia="Arial" w:hAnsi="Arial" w:cs="Arial"/>
          <w:color w:val="5E5D5E"/>
          <w:spacing w:val="9"/>
          <w:sz w:val="16"/>
          <w:szCs w:val="16"/>
        </w:rPr>
        <w:t xml:space="preserve"> </w:t>
      </w:r>
      <w:r>
        <w:rPr>
          <w:rFonts w:ascii="Arial" w:eastAsia="Arial" w:hAnsi="Arial" w:cs="Arial"/>
          <w:color w:val="5E5D5E"/>
          <w:sz w:val="16"/>
          <w:szCs w:val="16"/>
        </w:rPr>
        <w:t>Schankerman</w:t>
      </w:r>
      <w:r>
        <w:rPr>
          <w:rFonts w:ascii="Arial" w:eastAsia="Arial" w:hAnsi="Arial" w:cs="Arial"/>
          <w:color w:val="5E5D5E"/>
          <w:spacing w:val="8"/>
          <w:sz w:val="16"/>
          <w:szCs w:val="16"/>
        </w:rPr>
        <w:t xml:space="preserve"> </w:t>
      </w:r>
      <w:r>
        <w:rPr>
          <w:rFonts w:ascii="Arial" w:eastAsia="Arial" w:hAnsi="Arial" w:cs="Arial"/>
          <w:color w:val="5E5D5E"/>
          <w:sz w:val="16"/>
          <w:szCs w:val="16"/>
        </w:rPr>
        <w:t>M</w:t>
      </w:r>
      <w:r>
        <w:rPr>
          <w:rFonts w:ascii="Arial" w:eastAsia="Arial" w:hAnsi="Arial" w:cs="Arial"/>
          <w:color w:val="5E5D5E"/>
          <w:spacing w:val="9"/>
          <w:sz w:val="16"/>
          <w:szCs w:val="16"/>
        </w:rPr>
        <w:t xml:space="preserve"> </w:t>
      </w:r>
      <w:r>
        <w:rPr>
          <w:rFonts w:ascii="Arial" w:eastAsia="Arial" w:hAnsi="Arial" w:cs="Arial"/>
          <w:color w:val="5E5D5E"/>
          <w:sz w:val="16"/>
          <w:szCs w:val="16"/>
        </w:rPr>
        <w:t>&amp;</w:t>
      </w:r>
      <w:r>
        <w:rPr>
          <w:rFonts w:ascii="Arial" w:eastAsia="Arial" w:hAnsi="Arial" w:cs="Arial"/>
          <w:color w:val="5E5D5E"/>
          <w:spacing w:val="10"/>
          <w:sz w:val="16"/>
          <w:szCs w:val="16"/>
        </w:rPr>
        <w:t xml:space="preserve"> </w:t>
      </w:r>
      <w:r>
        <w:rPr>
          <w:rFonts w:ascii="Arial" w:eastAsia="Arial" w:hAnsi="Arial" w:cs="Arial"/>
          <w:color w:val="5E5D5E"/>
          <w:sz w:val="16"/>
          <w:szCs w:val="16"/>
        </w:rPr>
        <w:t>van</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Reenen</w:t>
      </w:r>
      <w:r>
        <w:rPr>
          <w:rFonts w:ascii="Arial" w:eastAsia="Arial" w:hAnsi="Arial" w:cs="Arial"/>
          <w:color w:val="5E5D5E"/>
          <w:spacing w:val="9"/>
          <w:sz w:val="16"/>
          <w:szCs w:val="16"/>
        </w:rPr>
        <w:t xml:space="preserve"> </w:t>
      </w:r>
      <w:r>
        <w:rPr>
          <w:rFonts w:ascii="Arial" w:eastAsia="Arial" w:hAnsi="Arial" w:cs="Arial"/>
          <w:color w:val="5E5D5E"/>
          <w:sz w:val="16"/>
          <w:szCs w:val="16"/>
        </w:rPr>
        <w:t>J</w:t>
      </w:r>
      <w:r>
        <w:rPr>
          <w:rFonts w:ascii="Arial" w:eastAsia="Arial" w:hAnsi="Arial" w:cs="Arial"/>
          <w:color w:val="5E5D5E"/>
          <w:spacing w:val="9"/>
          <w:sz w:val="16"/>
          <w:szCs w:val="16"/>
        </w:rPr>
        <w:t xml:space="preserve"> </w:t>
      </w:r>
      <w:r>
        <w:rPr>
          <w:rFonts w:ascii="Arial" w:eastAsia="Arial" w:hAnsi="Arial" w:cs="Arial"/>
          <w:color w:val="5E5D5E"/>
          <w:sz w:val="16"/>
          <w:szCs w:val="16"/>
        </w:rPr>
        <w:t>(2013)</w:t>
      </w:r>
      <w:r>
        <w:rPr>
          <w:rFonts w:ascii="Arial" w:eastAsia="Arial" w:hAnsi="Arial" w:cs="Arial"/>
          <w:color w:val="5E5D5E"/>
          <w:spacing w:val="9"/>
          <w:sz w:val="16"/>
          <w:szCs w:val="16"/>
        </w:rPr>
        <w:t xml:space="preserve"> </w:t>
      </w:r>
      <w:r>
        <w:rPr>
          <w:rFonts w:ascii="Arial" w:eastAsia="Arial" w:hAnsi="Arial" w:cs="Arial"/>
          <w:color w:val="5E5D5E"/>
          <w:sz w:val="16"/>
          <w:szCs w:val="16"/>
        </w:rPr>
        <w:t>Identifying</w:t>
      </w:r>
      <w:r>
        <w:rPr>
          <w:rFonts w:ascii="Arial" w:eastAsia="Arial" w:hAnsi="Arial" w:cs="Arial"/>
          <w:color w:val="5E5D5E"/>
          <w:spacing w:val="5"/>
          <w:sz w:val="16"/>
          <w:szCs w:val="16"/>
        </w:rPr>
        <w:t xml:space="preserve"> </w:t>
      </w:r>
      <w:r>
        <w:rPr>
          <w:rFonts w:ascii="Arial" w:eastAsia="Arial" w:hAnsi="Arial" w:cs="Arial"/>
          <w:color w:val="5E5D5E"/>
          <w:spacing w:val="-3"/>
          <w:sz w:val="16"/>
          <w:szCs w:val="16"/>
        </w:rPr>
        <w:t>Technology</w:t>
      </w:r>
      <w:r>
        <w:rPr>
          <w:rFonts w:ascii="Arial" w:eastAsia="Arial" w:hAnsi="Arial" w:cs="Arial"/>
          <w:color w:val="5E5D5E"/>
          <w:spacing w:val="10"/>
          <w:sz w:val="16"/>
          <w:szCs w:val="16"/>
        </w:rPr>
        <w:t xml:space="preserve"> </w:t>
      </w:r>
      <w:r>
        <w:rPr>
          <w:rFonts w:ascii="Arial" w:eastAsia="Arial" w:hAnsi="Arial" w:cs="Arial"/>
          <w:color w:val="5E5D5E"/>
          <w:sz w:val="16"/>
          <w:szCs w:val="16"/>
        </w:rPr>
        <w:t>Spillovers</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9"/>
          <w:sz w:val="16"/>
          <w:szCs w:val="16"/>
        </w:rPr>
        <w:t xml:space="preserve"> </w:t>
      </w:r>
      <w:r>
        <w:rPr>
          <w:rFonts w:ascii="Arial" w:eastAsia="Arial" w:hAnsi="Arial" w:cs="Arial"/>
          <w:color w:val="5E5D5E"/>
          <w:sz w:val="16"/>
          <w:szCs w:val="16"/>
        </w:rPr>
        <w:t>Product</w:t>
      </w:r>
      <w:r>
        <w:rPr>
          <w:rFonts w:ascii="Arial" w:eastAsia="Arial" w:hAnsi="Arial" w:cs="Arial"/>
          <w:color w:val="5E5D5E"/>
          <w:spacing w:val="29"/>
          <w:sz w:val="16"/>
          <w:szCs w:val="16"/>
        </w:rPr>
        <w:t xml:space="preserve"> </w:t>
      </w:r>
      <w:r>
        <w:rPr>
          <w:rFonts w:ascii="Arial" w:eastAsia="Arial" w:hAnsi="Arial" w:cs="Arial"/>
          <w:color w:val="5E5D5E"/>
          <w:sz w:val="16"/>
          <w:szCs w:val="16"/>
        </w:rPr>
        <w:t>Market</w:t>
      </w:r>
      <w:r>
        <w:rPr>
          <w:rFonts w:ascii="Arial" w:eastAsia="Arial" w:hAnsi="Arial" w:cs="Arial"/>
          <w:color w:val="5E5D5E"/>
          <w:spacing w:val="-1"/>
          <w:sz w:val="16"/>
          <w:szCs w:val="16"/>
        </w:rPr>
        <w:t xml:space="preserve"> </w:t>
      </w:r>
      <w:r>
        <w:rPr>
          <w:rFonts w:ascii="Arial" w:eastAsia="Arial" w:hAnsi="Arial" w:cs="Arial"/>
          <w:color w:val="5E5D5E"/>
          <w:spacing w:val="-3"/>
          <w:sz w:val="16"/>
          <w:szCs w:val="16"/>
        </w:rPr>
        <w:t>Rivalry,</w:t>
      </w:r>
      <w:r>
        <w:rPr>
          <w:rFonts w:ascii="Arial" w:eastAsia="Arial" w:hAnsi="Arial" w:cs="Arial"/>
          <w:color w:val="5E5D5E"/>
          <w:spacing w:val="-1"/>
          <w:sz w:val="16"/>
          <w:szCs w:val="16"/>
        </w:rPr>
        <w:t xml:space="preserve"> </w:t>
      </w:r>
      <w:r>
        <w:rPr>
          <w:rFonts w:ascii="Arial" w:eastAsia="Arial" w:hAnsi="Arial" w:cs="Arial"/>
          <w:i/>
          <w:color w:val="5E5D5E"/>
          <w:sz w:val="16"/>
          <w:szCs w:val="16"/>
        </w:rPr>
        <w:t>Econometrica</w:t>
      </w:r>
      <w:r>
        <w:rPr>
          <w:rFonts w:ascii="Arial" w:eastAsia="Arial" w:hAnsi="Arial" w:cs="Arial"/>
          <w:color w:val="5E5D5E"/>
          <w:sz w:val="16"/>
          <w:szCs w:val="16"/>
        </w:rPr>
        <w:t>, 81(4), pp. 1347−1393</w:t>
      </w:r>
    </w:p>
    <w:p w:rsidR="002F76B6" w:rsidRDefault="002F76B6">
      <w:pPr>
        <w:spacing w:before="1"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1" w:line="271" w:lineRule="auto"/>
        <w:ind w:left="1268" w:right="134"/>
        <w:jc w:val="both"/>
        <w:rPr>
          <w:rFonts w:cs="Arial"/>
        </w:rPr>
      </w:pPr>
      <w:r>
        <w:rPr>
          <w:noProof/>
          <w:lang w:val="en-AU" w:eastAsia="en-AU"/>
        </w:rPr>
        <mc:AlternateContent>
          <mc:Choice Requires="wpg">
            <w:drawing>
              <wp:anchor distT="0" distB="0" distL="114300" distR="114300" simplePos="0" relativeHeight="251713024" behindDoc="1" locked="0" layoutInCell="1" allowOverlap="1" wp14:anchorId="43C4CED7" wp14:editId="703FE5B2">
                <wp:simplePos x="0" y="0"/>
                <wp:positionH relativeFrom="page">
                  <wp:posOffset>1619885</wp:posOffset>
                </wp:positionH>
                <wp:positionV relativeFrom="page">
                  <wp:posOffset>720090</wp:posOffset>
                </wp:positionV>
                <wp:extent cx="5039995" cy="9072245"/>
                <wp:effectExtent l="635" t="0" r="0" b="0"/>
                <wp:wrapNone/>
                <wp:docPr id="837" name="Group 835"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2551" y="1134"/>
                          <a:chExt cx="7937" cy="14287"/>
                        </a:xfrm>
                      </wpg:grpSpPr>
                      <wps:wsp>
                        <wps:cNvPr id="838" name="Freeform 836"/>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FF8DC" id="Group 835" o:spid="_x0000_s1026" alt="Title: Decorative object. Feature box shading." style="position:absolute;margin-left:127.55pt;margin-top:56.7pt;width:396.85pt;height:714.35pt;z-index:-251603456;mso-position-horizontal-relative:page;mso-position-vertical-relative:page" coordorigin="2551,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a9SwQAAMULAAAOAAAAZHJzL2Uyb0RvYy54bWykVm2PozYQ/l6p/8HiY6sETCAJaLOn7iZZ&#10;VdrenXTpD3DAvLSAqe2EbKv+945tICQXsqdrPhAbP4xnnseemYcPp7JAR8pFzqqVhaeOhWgVsTiv&#10;0pX1+247WVpISFLFpGAVXVlvVFgfHn/84aGpQ+qyjBUx5QiMVCJs6pWVSVmHti2ijJZETFlNK1hM&#10;GC+JhClP7ZiTBqyXhe06ztxuGI9rziIqBLxdm0XrUdtPEhrJT0kiqETFygLfpH5y/dyrp/34QMKU&#10;kzrLo9YN8h1elCSvYNPe1JpIgg48/8pUmUecCZbIacRKmyVJHlEdA0SDnatoXjg71DqWNGzSuqcJ&#10;qL3i6bvNRh+PnznK45W1nC0sVJESRNL7ouXMB8JyWcCbNY0YJzI/UsT2fwCrU7SlRB44RXt2QiIj&#10;SvGporOp0xCsvvD6S/2ZG05g+MqiPwUs29frap4aMNo3v7EYtiMHyTSdp4SXygQQhU5atbdeNXqS&#10;KIKXvjMLggB8jWAtcBau6/lG1ygD8dV3ru9jC8EyxjOvW9u03y8CFbn6GHvucqGWbRKanbW3rXcq&#10;NDik4qyD+H86fMlITbW8QjHW6wBXxuiw5ZSqow9SzA21GtjxKoakDlaUmwK4f5fOG7R0pN4jhYTR&#10;QcgXyrQ05PgqpLlGMYy04HEbwA6uXFIWcKN+niAHqf30w0iQ9jAQx8B+stHOQQ3S27dGO1tuB9K2&#10;sO+5DjrreTY263BgzKAy1CsLN7Tf1euAxqDjLZc3vYOjdfbOG/Fu3oHe8Q6OWm/srndwCgbU4VHv&#10;gg6nuFuOeIcvhVC03eQOD5XQqBHu8KUa48oO1dhhd8y/Ky1G/Rtqcde/Sz3G/RvqscPzMf+u1Bg9&#10;fHgox1f6Ql5Ju0tCsu7eRKeqvTgwQkRVTkdnv5oJlb12JnftZm1qApS6ZSNgYAhS2a7LY/fB4K0C&#10;g+wm691HYxBTw3V+hWDegQO3Gh4MrZvP2oA5lJLr0swtBKV5b3JETaTiScWrhqhZWSY1ZV26Vksl&#10;O9Id0yB5rhPq0uu8CVueEUU1RBpj4OUQ3EG6/1ob7aG6awCb3XL3b2Bw08Dct2BubRkVTFCjhYpX&#10;l6KeA0XdIPMKVuTxNi8KFbjg6f654OhIoNPZrDdPm+eW9QtYoY9OxdRnZhvzBvJ+S7OqALpz+SfA&#10;ruc8ucFkO18uJt7W8yfBwllOHBw8BXPHC7z19l91ULEXZnkc0+o1r2jXRWHv26pj28+Z/kf3UUrk&#10;wHd9fQcuvL8I0tG/W0FC21TFEB0JM0riTTuWJC/M2L70WJMMYXf/mgio/KaKmrK/Z/EbVFTOTAcJ&#10;HS8MMsb/tlAD3ePKEn8dCKcWKn6toC0IsOepdlNPPH/hwoQPV/bDFVJFYGplSQtuvxo+S9OiHmqe&#10;pxnshDUXFfsFGqMkV+VW+2e8aifQmeiR7hV1LG1fq5rR4Vyjzt33438AAAD//wMAUEsDBBQABgAI&#10;AAAAIQBa6RY54gAAAA0BAAAPAAAAZHJzL2Rvd25yZXYueG1sTI9BS8NAEIXvgv9hGcGb3WyaSInZ&#10;lFLUUxFsBfE2TaZJaHY3ZLdJ+u+dnvQ2j/fx5r18PZtOjDT41lkNahGBIFu6qrW1hq/D29MKhA9o&#10;K+ycJQ1X8rAu7u9yzCo32U8a96EWHGJ9hhqaEPpMSl82ZNAvXE+WvZMbDAaWQy2rAScON52Mo+hZ&#10;Gmwtf2iwp21D5Xl/MRreJ5w2S/U67s6n7fXnkH587xRp/fgwb15ABJrDHwy3+lwdCu50dBdbedFp&#10;iNNUMcqGWiYgbkSUrHjNka80iRXIIpf/VxS/AAAA//8DAFBLAQItABQABgAIAAAAIQC2gziS/gAA&#10;AOEBAAATAAAAAAAAAAAAAAAAAAAAAABbQ29udGVudF9UeXBlc10ueG1sUEsBAi0AFAAGAAgAAAAh&#10;ADj9If/WAAAAlAEAAAsAAAAAAAAAAAAAAAAALwEAAF9yZWxzLy5yZWxzUEsBAi0AFAAGAAgAAAAh&#10;AISe1r1LBAAAxQsAAA4AAAAAAAAAAAAAAAAALgIAAGRycy9lMm9Eb2MueG1sUEsBAi0AFAAGAAgA&#10;AAAhAFrpFjniAAAADQEAAA8AAAAAAAAAAAAAAAAApQYAAGRycy9kb3ducmV2LnhtbFBLBQYAAAAA&#10;BAAEAPMAAAC0BwAAAAA=&#10;">
                <v:shape id="Freeform 836" o:spid="_x0000_s1027"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h+8MA&#10;AADcAAAADwAAAGRycy9kb3ducmV2LnhtbERPXWvCMBR9F/Yfwh3sTVM3UKmNMgYbLYowt87XS3Nt&#10;y5qbLsm0/nvzIPh4ON/ZejCdOJHzrWUF00kCgriyuuVawffX+3gBwgdkjZ1lUnAhD+vVwyjDVNsz&#10;f9JpH2oRQ9inqKAJoU+l9FVDBv3E9sSRO1pnMEToaqkdnmO46eRzksykwZZjQ4M9vTVU/e7/jYJj&#10;lW+TeVEfdu5nI6d/RfmxvZRKPT0Or0sQgYZwF9/cuVaweIlr45l4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Uh+8MAAADcAAAADwAAAAAAAAAAAAAAAACYAgAAZHJzL2Rv&#10;d25yZXYueG1sUEsFBgAAAAAEAAQA9QAAAIgDAAAAAA==&#10;" path="m,14286r7937,l7937,,,,,14286xe" fillcolor="#edebec" stroked="f">
                  <v:path arrowok="t" o:connecttype="custom" o:connectlocs="0,15420;7937,15420;7937,1134;0,1134;0,15420" o:connectangles="0,0,0,0,0"/>
                </v:shape>
                <w10:wrap anchorx="page" anchory="page"/>
              </v:group>
            </w:pict>
          </mc:Fallback>
        </mc:AlternateContent>
      </w:r>
      <w:r>
        <w:rPr>
          <w:color w:val="5E5D5E"/>
          <w:spacing w:val="-1"/>
        </w:rPr>
        <w:t>no</w:t>
      </w:r>
      <w:r>
        <w:rPr>
          <w:color w:val="5E5D5E"/>
          <w:spacing w:val="7"/>
        </w:rPr>
        <w:t xml:space="preserve"> </w:t>
      </w:r>
      <w:r>
        <w:rPr>
          <w:color w:val="5E5D5E"/>
          <w:spacing w:val="-1"/>
        </w:rPr>
        <w:t>advantage</w:t>
      </w:r>
      <w:r>
        <w:rPr>
          <w:color w:val="5E5D5E"/>
          <w:spacing w:val="9"/>
        </w:rPr>
        <w:t xml:space="preserve"> </w:t>
      </w:r>
      <w:r>
        <w:rPr>
          <w:color w:val="5E5D5E"/>
          <w:spacing w:val="-1"/>
        </w:rPr>
        <w:t>over</w:t>
      </w:r>
      <w:r>
        <w:rPr>
          <w:color w:val="5E5D5E"/>
          <w:spacing w:val="8"/>
        </w:rPr>
        <w:t xml:space="preserve"> </w:t>
      </w:r>
      <w:r>
        <w:rPr>
          <w:color w:val="5E5D5E"/>
        </w:rPr>
        <w:t>their</w:t>
      </w:r>
      <w:r>
        <w:rPr>
          <w:color w:val="5E5D5E"/>
          <w:spacing w:val="7"/>
        </w:rPr>
        <w:t xml:space="preserve"> </w:t>
      </w:r>
      <w:r>
        <w:rPr>
          <w:color w:val="5E5D5E"/>
        </w:rPr>
        <w:t>competitors,</w:t>
      </w:r>
      <w:r>
        <w:rPr>
          <w:color w:val="5E5D5E"/>
          <w:spacing w:val="8"/>
        </w:rPr>
        <w:t xml:space="preserve"> </w:t>
      </w:r>
      <w:r>
        <w:rPr>
          <w:color w:val="5E5D5E"/>
        </w:rPr>
        <w:t>they</w:t>
      </w:r>
      <w:r>
        <w:rPr>
          <w:color w:val="5E5D5E"/>
          <w:spacing w:val="7"/>
        </w:rPr>
        <w:t xml:space="preserve"> </w:t>
      </w:r>
      <w:r>
        <w:rPr>
          <w:color w:val="5E5D5E"/>
          <w:spacing w:val="-1"/>
        </w:rPr>
        <w:t>will</w:t>
      </w:r>
      <w:r>
        <w:rPr>
          <w:color w:val="5E5D5E"/>
          <w:spacing w:val="9"/>
        </w:rPr>
        <w:t xml:space="preserve"> </w:t>
      </w:r>
      <w:r>
        <w:rPr>
          <w:color w:val="5E5D5E"/>
        </w:rPr>
        <w:t>cut</w:t>
      </w:r>
      <w:r>
        <w:rPr>
          <w:color w:val="5E5D5E"/>
          <w:spacing w:val="8"/>
        </w:rPr>
        <w:t xml:space="preserve"> </w:t>
      </w:r>
      <w:r>
        <w:rPr>
          <w:color w:val="5E5D5E"/>
          <w:spacing w:val="-1"/>
        </w:rPr>
        <w:t>back</w:t>
      </w:r>
      <w:r>
        <w:rPr>
          <w:color w:val="5E5D5E"/>
          <w:spacing w:val="7"/>
        </w:rPr>
        <w:t xml:space="preserve"> </w:t>
      </w:r>
      <w:r>
        <w:rPr>
          <w:color w:val="5E5D5E"/>
          <w:spacing w:val="-1"/>
        </w:rPr>
        <w:t>on</w:t>
      </w:r>
      <w:r>
        <w:rPr>
          <w:color w:val="5E5D5E"/>
          <w:spacing w:val="8"/>
        </w:rPr>
        <w:t xml:space="preserve"> </w:t>
      </w:r>
      <w:r>
        <w:rPr>
          <w:color w:val="5E5D5E"/>
          <w:spacing w:val="-1"/>
        </w:rPr>
        <w:t>R&amp;D</w:t>
      </w:r>
      <w:r>
        <w:rPr>
          <w:color w:val="5E5D5E"/>
          <w:spacing w:val="8"/>
        </w:rPr>
        <w:t xml:space="preserve"> </w:t>
      </w:r>
      <w:r>
        <w:rPr>
          <w:color w:val="5E5D5E"/>
        </w:rPr>
        <w:t>to</w:t>
      </w:r>
      <w:r>
        <w:rPr>
          <w:color w:val="5E5D5E"/>
          <w:spacing w:val="7"/>
        </w:rPr>
        <w:t xml:space="preserve"> </w:t>
      </w:r>
      <w:r>
        <w:rPr>
          <w:color w:val="5E5D5E"/>
          <w:spacing w:val="-1"/>
        </w:rPr>
        <w:t>disadvantage</w:t>
      </w:r>
      <w:r>
        <w:rPr>
          <w:color w:val="5E5D5E"/>
          <w:spacing w:val="27"/>
        </w:rPr>
        <w:t xml:space="preserve"> </w:t>
      </w:r>
      <w:r>
        <w:rPr>
          <w:color w:val="5E5D5E"/>
        </w:rPr>
        <w:t>their</w:t>
      </w:r>
      <w:r>
        <w:rPr>
          <w:color w:val="5E5D5E"/>
          <w:spacing w:val="-3"/>
        </w:rPr>
        <w:t xml:space="preserve"> </w:t>
      </w:r>
      <w:r>
        <w:rPr>
          <w:color w:val="5E5D5E"/>
        </w:rPr>
        <w:t>competitors.</w:t>
      </w:r>
      <w:r>
        <w:rPr>
          <w:color w:val="5E5D5E"/>
          <w:spacing w:val="-3"/>
        </w:rPr>
        <w:t xml:space="preserve"> </w:t>
      </w:r>
      <w:r>
        <w:rPr>
          <w:color w:val="5E5D5E"/>
        </w:rPr>
        <w:t>In</w:t>
      </w:r>
      <w:r>
        <w:rPr>
          <w:color w:val="5E5D5E"/>
          <w:spacing w:val="-3"/>
        </w:rPr>
        <w:t xml:space="preserve"> </w:t>
      </w:r>
      <w:r>
        <w:rPr>
          <w:color w:val="5E5D5E"/>
        </w:rPr>
        <w:t>a</w:t>
      </w:r>
      <w:r>
        <w:rPr>
          <w:color w:val="5E5D5E"/>
          <w:spacing w:val="-3"/>
        </w:rPr>
        <w:t xml:space="preserve"> </w:t>
      </w:r>
      <w:r>
        <w:rPr>
          <w:color w:val="5E5D5E"/>
        </w:rPr>
        <w:t>non-cooperative</w:t>
      </w:r>
      <w:r>
        <w:rPr>
          <w:color w:val="5E5D5E"/>
          <w:spacing w:val="-3"/>
        </w:rPr>
        <w:t xml:space="preserve"> </w:t>
      </w:r>
      <w:r>
        <w:rPr>
          <w:color w:val="5E5D5E"/>
        </w:rPr>
        <w:t>environment,</w:t>
      </w:r>
      <w:r>
        <w:rPr>
          <w:color w:val="5E5D5E"/>
          <w:spacing w:val="-3"/>
        </w:rPr>
        <w:t xml:space="preserve"> </w:t>
      </w:r>
      <w:r>
        <w:rPr>
          <w:color w:val="5E5D5E"/>
        </w:rPr>
        <w:t>where</w:t>
      </w:r>
      <w:r>
        <w:rPr>
          <w:color w:val="5E5D5E"/>
          <w:spacing w:val="-3"/>
        </w:rPr>
        <w:t xml:space="preserve"> </w:t>
      </w:r>
      <w:r>
        <w:rPr>
          <w:color w:val="5E5D5E"/>
        </w:rPr>
        <w:t>each</w:t>
      </w:r>
      <w:r>
        <w:rPr>
          <w:color w:val="5E5D5E"/>
          <w:spacing w:val="-3"/>
        </w:rPr>
        <w:t xml:space="preserve"> </w:t>
      </w:r>
      <w:r>
        <w:rPr>
          <w:color w:val="5E5D5E"/>
        </w:rPr>
        <w:t>firm</w:t>
      </w:r>
      <w:r>
        <w:rPr>
          <w:color w:val="5E5D5E"/>
          <w:spacing w:val="-3"/>
        </w:rPr>
        <w:t xml:space="preserve"> </w:t>
      </w:r>
      <w:r>
        <w:rPr>
          <w:color w:val="5E5D5E"/>
        </w:rPr>
        <w:t>acts</w:t>
      </w:r>
      <w:r>
        <w:rPr>
          <w:color w:val="5E5D5E"/>
          <w:spacing w:val="-3"/>
        </w:rPr>
        <w:t xml:space="preserve"> </w:t>
      </w:r>
      <w:r>
        <w:rPr>
          <w:color w:val="5E5D5E"/>
        </w:rPr>
        <w:t>in</w:t>
      </w:r>
      <w:r>
        <w:rPr>
          <w:color w:val="5E5D5E"/>
          <w:spacing w:val="-3"/>
        </w:rPr>
        <w:t xml:space="preserve"> </w:t>
      </w:r>
      <w:r>
        <w:rPr>
          <w:color w:val="5E5D5E"/>
        </w:rPr>
        <w:t>self- interest</w:t>
      </w:r>
      <w:r>
        <w:rPr>
          <w:color w:val="5E5D5E"/>
          <w:spacing w:val="13"/>
        </w:rPr>
        <w:t xml:space="preserve"> </w:t>
      </w:r>
      <w:r>
        <w:rPr>
          <w:color w:val="5E5D5E"/>
        </w:rPr>
        <w:t>with</w:t>
      </w:r>
      <w:r>
        <w:rPr>
          <w:color w:val="5E5D5E"/>
          <w:spacing w:val="13"/>
        </w:rPr>
        <w:t xml:space="preserve"> </w:t>
      </w:r>
      <w:r>
        <w:rPr>
          <w:color w:val="5E5D5E"/>
        </w:rPr>
        <w:t>conflicting</w:t>
      </w:r>
      <w:r>
        <w:rPr>
          <w:color w:val="5E5D5E"/>
          <w:spacing w:val="13"/>
        </w:rPr>
        <w:t xml:space="preserve"> </w:t>
      </w:r>
      <w:r>
        <w:rPr>
          <w:color w:val="5E5D5E"/>
        </w:rPr>
        <w:t>interests</w:t>
      </w:r>
      <w:r>
        <w:rPr>
          <w:color w:val="5E5D5E"/>
          <w:spacing w:val="12"/>
        </w:rPr>
        <w:t xml:space="preserve"> </w:t>
      </w:r>
      <w:r>
        <w:rPr>
          <w:color w:val="5E5D5E"/>
        </w:rPr>
        <w:t>among</w:t>
      </w:r>
      <w:r>
        <w:rPr>
          <w:color w:val="5E5D5E"/>
          <w:spacing w:val="13"/>
        </w:rPr>
        <w:t xml:space="preserve"> </w:t>
      </w:r>
      <w:r>
        <w:rPr>
          <w:color w:val="5E5D5E"/>
        </w:rPr>
        <w:t>firms,</w:t>
      </w:r>
      <w:r>
        <w:rPr>
          <w:color w:val="5E5D5E"/>
          <w:spacing w:val="12"/>
        </w:rPr>
        <w:t xml:space="preserve"> </w:t>
      </w:r>
      <w:r>
        <w:rPr>
          <w:color w:val="5E5D5E"/>
        </w:rPr>
        <w:t>all</w:t>
      </w:r>
      <w:r>
        <w:rPr>
          <w:color w:val="5E5D5E"/>
          <w:spacing w:val="13"/>
        </w:rPr>
        <w:t xml:space="preserve"> </w:t>
      </w:r>
      <w:r>
        <w:rPr>
          <w:color w:val="5E5D5E"/>
        </w:rPr>
        <w:t>firms</w:t>
      </w:r>
      <w:r>
        <w:rPr>
          <w:color w:val="5E5D5E"/>
          <w:spacing w:val="12"/>
        </w:rPr>
        <w:t xml:space="preserve"> </w:t>
      </w:r>
      <w:r>
        <w:rPr>
          <w:color w:val="5E5D5E"/>
        </w:rPr>
        <w:t>will</w:t>
      </w:r>
      <w:r>
        <w:rPr>
          <w:color w:val="5E5D5E"/>
          <w:spacing w:val="13"/>
        </w:rPr>
        <w:t xml:space="preserve"> </w:t>
      </w:r>
      <w:r>
        <w:rPr>
          <w:color w:val="5E5D5E"/>
        </w:rPr>
        <w:t>under-invest,</w:t>
      </w:r>
      <w:r>
        <w:rPr>
          <w:color w:val="5E5D5E"/>
          <w:spacing w:val="13"/>
        </w:rPr>
        <w:t xml:space="preserve"> </w:t>
      </w:r>
      <w:r>
        <w:rPr>
          <w:color w:val="5E5D5E"/>
        </w:rPr>
        <w:t>leaving the whole economy underinvesting in R&amp;D despite widespread social benefits.</w:t>
      </w:r>
    </w:p>
    <w:p w:rsidR="002F76B6" w:rsidRDefault="00F32A52">
      <w:pPr>
        <w:pStyle w:val="BodyText"/>
        <w:spacing w:line="271" w:lineRule="auto"/>
        <w:ind w:left="1268" w:right="133"/>
        <w:jc w:val="both"/>
        <w:rPr>
          <w:rFonts w:cs="Arial"/>
        </w:rPr>
      </w:pPr>
      <w:r>
        <w:rPr>
          <w:color w:val="5E5D5E"/>
        </w:rPr>
        <w:t>For</w:t>
      </w:r>
      <w:r>
        <w:rPr>
          <w:color w:val="5E5D5E"/>
          <w:spacing w:val="31"/>
        </w:rPr>
        <w:t xml:space="preserve"> </w:t>
      </w:r>
      <w:r>
        <w:rPr>
          <w:color w:val="5E5D5E"/>
        </w:rPr>
        <w:t>this</w:t>
      </w:r>
      <w:r>
        <w:rPr>
          <w:color w:val="5E5D5E"/>
          <w:spacing w:val="32"/>
        </w:rPr>
        <w:t xml:space="preserve"> </w:t>
      </w:r>
      <w:r>
        <w:rPr>
          <w:color w:val="5E5D5E"/>
        </w:rPr>
        <w:t>reason</w:t>
      </w:r>
      <w:r>
        <w:rPr>
          <w:color w:val="5E5D5E"/>
          <w:spacing w:val="31"/>
        </w:rPr>
        <w:t xml:space="preserve"> </w:t>
      </w:r>
      <w:r>
        <w:rPr>
          <w:color w:val="5E5D5E"/>
        </w:rPr>
        <w:t>many</w:t>
      </w:r>
      <w:r>
        <w:rPr>
          <w:color w:val="5E5D5E"/>
          <w:spacing w:val="32"/>
        </w:rPr>
        <w:t xml:space="preserve"> </w:t>
      </w:r>
      <w:r>
        <w:rPr>
          <w:color w:val="5E5D5E"/>
        </w:rPr>
        <w:t>governments</w:t>
      </w:r>
      <w:r>
        <w:rPr>
          <w:color w:val="5E5D5E"/>
          <w:spacing w:val="32"/>
        </w:rPr>
        <w:t xml:space="preserve"> </w:t>
      </w:r>
      <w:r>
        <w:rPr>
          <w:color w:val="5E5D5E"/>
        </w:rPr>
        <w:t>have</w:t>
      </w:r>
      <w:r>
        <w:rPr>
          <w:color w:val="5E5D5E"/>
          <w:spacing w:val="31"/>
        </w:rPr>
        <w:t xml:space="preserve"> </w:t>
      </w:r>
      <w:r>
        <w:rPr>
          <w:color w:val="5E5D5E"/>
        </w:rPr>
        <w:t>initiatives</w:t>
      </w:r>
      <w:r>
        <w:rPr>
          <w:color w:val="5E5D5E"/>
          <w:spacing w:val="32"/>
        </w:rPr>
        <w:t xml:space="preserve"> </w:t>
      </w:r>
      <w:r>
        <w:rPr>
          <w:color w:val="5E5D5E"/>
        </w:rPr>
        <w:t>to</w:t>
      </w:r>
      <w:r>
        <w:rPr>
          <w:color w:val="5E5D5E"/>
          <w:spacing w:val="31"/>
        </w:rPr>
        <w:t xml:space="preserve"> </w:t>
      </w:r>
      <w:r>
        <w:rPr>
          <w:color w:val="5E5D5E"/>
        </w:rPr>
        <w:t>fill</w:t>
      </w:r>
      <w:r>
        <w:rPr>
          <w:color w:val="5E5D5E"/>
          <w:spacing w:val="32"/>
        </w:rPr>
        <w:t xml:space="preserve"> </w:t>
      </w:r>
      <w:r>
        <w:rPr>
          <w:color w:val="5E5D5E"/>
        </w:rPr>
        <w:t>the</w:t>
      </w:r>
      <w:r>
        <w:rPr>
          <w:color w:val="5E5D5E"/>
          <w:spacing w:val="32"/>
        </w:rPr>
        <w:t xml:space="preserve"> </w:t>
      </w:r>
      <w:r>
        <w:rPr>
          <w:color w:val="5E5D5E"/>
        </w:rPr>
        <w:t>incentive</w:t>
      </w:r>
      <w:r>
        <w:rPr>
          <w:color w:val="5E5D5E"/>
          <w:spacing w:val="31"/>
        </w:rPr>
        <w:t xml:space="preserve"> </w:t>
      </w:r>
      <w:r>
        <w:rPr>
          <w:color w:val="5E5D5E"/>
        </w:rPr>
        <w:t>gap</w:t>
      </w:r>
      <w:r>
        <w:rPr>
          <w:color w:val="5E5D5E"/>
          <w:spacing w:val="32"/>
        </w:rPr>
        <w:t xml:space="preserve"> </w:t>
      </w:r>
      <w:r>
        <w:rPr>
          <w:color w:val="5E5D5E"/>
        </w:rPr>
        <w:t xml:space="preserve">by </w:t>
      </w:r>
      <w:r>
        <w:rPr>
          <w:color w:val="5E5D5E"/>
          <w:spacing w:val="-1"/>
        </w:rPr>
        <w:t>providing</w:t>
      </w:r>
      <w:r>
        <w:rPr>
          <w:color w:val="5E5D5E"/>
          <w:spacing w:val="11"/>
        </w:rPr>
        <w:t xml:space="preserve"> </w:t>
      </w:r>
      <w:r>
        <w:rPr>
          <w:color w:val="5E5D5E"/>
        </w:rPr>
        <w:t>various</w:t>
      </w:r>
      <w:r>
        <w:rPr>
          <w:color w:val="5E5D5E"/>
          <w:spacing w:val="11"/>
        </w:rPr>
        <w:t xml:space="preserve"> </w:t>
      </w:r>
      <w:r>
        <w:rPr>
          <w:color w:val="5E5D5E"/>
        </w:rPr>
        <w:t>forms</w:t>
      </w:r>
      <w:r>
        <w:rPr>
          <w:color w:val="5E5D5E"/>
          <w:spacing w:val="11"/>
        </w:rPr>
        <w:t xml:space="preserve"> </w:t>
      </w:r>
      <w:r>
        <w:rPr>
          <w:color w:val="5E5D5E"/>
          <w:spacing w:val="-1"/>
        </w:rPr>
        <w:t>of</w:t>
      </w:r>
      <w:r>
        <w:rPr>
          <w:color w:val="5E5D5E"/>
          <w:spacing w:val="11"/>
        </w:rPr>
        <w:t xml:space="preserve"> </w:t>
      </w:r>
      <w:r>
        <w:rPr>
          <w:color w:val="5E5D5E"/>
          <w:spacing w:val="-1"/>
        </w:rPr>
        <w:t>protection</w:t>
      </w:r>
      <w:r>
        <w:rPr>
          <w:color w:val="5E5D5E"/>
          <w:spacing w:val="12"/>
        </w:rPr>
        <w:t xml:space="preserve"> </w:t>
      </w:r>
      <w:r>
        <w:rPr>
          <w:color w:val="5E5D5E"/>
        </w:rPr>
        <w:t>such</w:t>
      </w:r>
      <w:r>
        <w:rPr>
          <w:color w:val="5E5D5E"/>
          <w:spacing w:val="11"/>
        </w:rPr>
        <w:t xml:space="preserve"> </w:t>
      </w:r>
      <w:r>
        <w:rPr>
          <w:color w:val="5E5D5E"/>
          <w:spacing w:val="-1"/>
        </w:rPr>
        <w:t>as</w:t>
      </w:r>
      <w:r>
        <w:rPr>
          <w:color w:val="5E5D5E"/>
          <w:spacing w:val="11"/>
        </w:rPr>
        <w:t xml:space="preserve"> </w:t>
      </w:r>
      <w:r>
        <w:rPr>
          <w:color w:val="5E5D5E"/>
          <w:spacing w:val="-1"/>
        </w:rPr>
        <w:t>licenses</w:t>
      </w:r>
      <w:r>
        <w:rPr>
          <w:color w:val="5E5D5E"/>
          <w:spacing w:val="11"/>
        </w:rPr>
        <w:t xml:space="preserve"> </w:t>
      </w:r>
      <w:r>
        <w:rPr>
          <w:color w:val="5E5D5E"/>
          <w:spacing w:val="-1"/>
        </w:rPr>
        <w:t>and</w:t>
      </w:r>
      <w:r>
        <w:rPr>
          <w:color w:val="5E5D5E"/>
          <w:spacing w:val="11"/>
        </w:rPr>
        <w:t xml:space="preserve"> </w:t>
      </w:r>
      <w:r>
        <w:rPr>
          <w:color w:val="5E5D5E"/>
          <w:spacing w:val="-1"/>
        </w:rPr>
        <w:t>patents</w:t>
      </w:r>
      <w:r>
        <w:rPr>
          <w:color w:val="5E5D5E"/>
          <w:spacing w:val="11"/>
        </w:rPr>
        <w:t xml:space="preserve"> </w:t>
      </w:r>
      <w:r>
        <w:rPr>
          <w:color w:val="5E5D5E"/>
          <w:spacing w:val="-1"/>
        </w:rPr>
        <w:t>and/or</w:t>
      </w:r>
      <w:r>
        <w:rPr>
          <w:color w:val="5E5D5E"/>
          <w:spacing w:val="11"/>
        </w:rPr>
        <w:t xml:space="preserve"> </w:t>
      </w:r>
      <w:r>
        <w:rPr>
          <w:color w:val="5E5D5E"/>
          <w:spacing w:val="-1"/>
        </w:rPr>
        <w:t>direct</w:t>
      </w:r>
      <w:r>
        <w:rPr>
          <w:color w:val="5E5D5E"/>
          <w:spacing w:val="28"/>
        </w:rPr>
        <w:t xml:space="preserve"> </w:t>
      </w:r>
      <w:r>
        <w:rPr>
          <w:color w:val="5E5D5E"/>
          <w:spacing w:val="-1"/>
        </w:rPr>
        <w:t>assistance</w:t>
      </w:r>
      <w:r>
        <w:rPr>
          <w:color w:val="5E5D5E"/>
          <w:spacing w:val="28"/>
        </w:rPr>
        <w:t xml:space="preserve"> </w:t>
      </w:r>
      <w:r>
        <w:rPr>
          <w:color w:val="5E5D5E"/>
          <w:spacing w:val="-1"/>
        </w:rPr>
        <w:t>in</w:t>
      </w:r>
      <w:r>
        <w:rPr>
          <w:color w:val="5E5D5E"/>
          <w:spacing w:val="29"/>
        </w:rPr>
        <w:t xml:space="preserve"> </w:t>
      </w:r>
      <w:r>
        <w:rPr>
          <w:color w:val="5E5D5E"/>
        </w:rPr>
        <w:t>terms</w:t>
      </w:r>
      <w:r>
        <w:rPr>
          <w:color w:val="5E5D5E"/>
          <w:spacing w:val="28"/>
        </w:rPr>
        <w:t xml:space="preserve"> </w:t>
      </w:r>
      <w:r>
        <w:rPr>
          <w:color w:val="5E5D5E"/>
          <w:spacing w:val="-1"/>
        </w:rPr>
        <w:t>R&amp;D</w:t>
      </w:r>
      <w:r>
        <w:rPr>
          <w:color w:val="5E5D5E"/>
          <w:spacing w:val="29"/>
        </w:rPr>
        <w:t xml:space="preserve"> </w:t>
      </w:r>
      <w:r>
        <w:rPr>
          <w:color w:val="5E5D5E"/>
          <w:spacing w:val="-1"/>
        </w:rPr>
        <w:t>incentives</w:t>
      </w:r>
      <w:r>
        <w:rPr>
          <w:color w:val="5E5D5E"/>
          <w:spacing w:val="29"/>
        </w:rPr>
        <w:t xml:space="preserve"> </w:t>
      </w:r>
      <w:r>
        <w:rPr>
          <w:color w:val="5E5D5E"/>
          <w:spacing w:val="-1"/>
        </w:rPr>
        <w:t>or</w:t>
      </w:r>
      <w:r>
        <w:rPr>
          <w:color w:val="5E5D5E"/>
          <w:spacing w:val="28"/>
        </w:rPr>
        <w:t xml:space="preserve"> </w:t>
      </w:r>
      <w:r>
        <w:rPr>
          <w:color w:val="5E5D5E"/>
          <w:spacing w:val="-1"/>
        </w:rPr>
        <w:t>grants.</w:t>
      </w:r>
      <w:r>
        <w:rPr>
          <w:color w:val="5E5D5E"/>
          <w:spacing w:val="18"/>
        </w:rPr>
        <w:t xml:space="preserve"> </w:t>
      </w:r>
      <w:r>
        <w:rPr>
          <w:color w:val="5E5D5E"/>
        </w:rPr>
        <w:t>Australia</w:t>
      </w:r>
      <w:r>
        <w:rPr>
          <w:color w:val="5E5D5E"/>
          <w:spacing w:val="29"/>
        </w:rPr>
        <w:t xml:space="preserve"> </w:t>
      </w:r>
      <w:r>
        <w:rPr>
          <w:color w:val="5E5D5E"/>
          <w:spacing w:val="-1"/>
        </w:rPr>
        <w:t>is</w:t>
      </w:r>
      <w:r>
        <w:rPr>
          <w:color w:val="5E5D5E"/>
          <w:spacing w:val="28"/>
        </w:rPr>
        <w:t xml:space="preserve"> </w:t>
      </w:r>
      <w:r>
        <w:rPr>
          <w:color w:val="5E5D5E"/>
          <w:spacing w:val="-1"/>
        </w:rPr>
        <w:t>no</w:t>
      </w:r>
      <w:r>
        <w:rPr>
          <w:color w:val="5E5D5E"/>
          <w:spacing w:val="29"/>
        </w:rPr>
        <w:t xml:space="preserve"> </w:t>
      </w:r>
      <w:r>
        <w:rPr>
          <w:color w:val="5E5D5E"/>
          <w:spacing w:val="-1"/>
        </w:rPr>
        <w:t>exception:</w:t>
      </w:r>
      <w:r>
        <w:rPr>
          <w:color w:val="5E5D5E"/>
          <w:spacing w:val="29"/>
        </w:rPr>
        <w:t xml:space="preserve"> </w:t>
      </w:r>
      <w:r>
        <w:rPr>
          <w:color w:val="5E5D5E"/>
        </w:rPr>
        <w:t>since</w:t>
      </w:r>
      <w:r>
        <w:rPr>
          <w:color w:val="5E5D5E"/>
          <w:spacing w:val="30"/>
        </w:rPr>
        <w:t xml:space="preserve"> </w:t>
      </w:r>
      <w:r>
        <w:rPr>
          <w:color w:val="5E5D5E"/>
          <w:spacing w:val="-1"/>
        </w:rPr>
        <w:t>1985,</w:t>
      </w:r>
      <w:r>
        <w:rPr>
          <w:color w:val="5E5D5E"/>
          <w:spacing w:val="1"/>
        </w:rPr>
        <w:t xml:space="preserve"> </w:t>
      </w:r>
      <w:r>
        <w:rPr>
          <w:color w:val="5E5D5E"/>
        </w:rPr>
        <w:t>the</w:t>
      </w:r>
      <w:r>
        <w:rPr>
          <w:color w:val="5E5D5E"/>
          <w:spacing w:val="-10"/>
        </w:rPr>
        <w:t xml:space="preserve"> </w:t>
      </w:r>
      <w:r>
        <w:rPr>
          <w:color w:val="5E5D5E"/>
        </w:rPr>
        <w:t>Australian Government</w:t>
      </w:r>
      <w:r>
        <w:rPr>
          <w:color w:val="5E5D5E"/>
          <w:spacing w:val="1"/>
        </w:rPr>
        <w:t xml:space="preserve"> </w:t>
      </w:r>
      <w:r>
        <w:rPr>
          <w:color w:val="5E5D5E"/>
          <w:spacing w:val="-1"/>
        </w:rPr>
        <w:t>has</w:t>
      </w:r>
      <w:r>
        <w:rPr>
          <w:color w:val="5E5D5E"/>
          <w:spacing w:val="2"/>
        </w:rPr>
        <w:t xml:space="preserve"> </w:t>
      </w:r>
      <w:r>
        <w:rPr>
          <w:color w:val="5E5D5E"/>
          <w:spacing w:val="-1"/>
        </w:rPr>
        <w:t>been</w:t>
      </w:r>
      <w:r>
        <w:rPr>
          <w:color w:val="5E5D5E"/>
          <w:spacing w:val="1"/>
        </w:rPr>
        <w:t xml:space="preserve"> </w:t>
      </w:r>
      <w:r>
        <w:rPr>
          <w:color w:val="5E5D5E"/>
          <w:spacing w:val="-1"/>
        </w:rPr>
        <w:t>offering</w:t>
      </w:r>
      <w:r>
        <w:rPr>
          <w:color w:val="5E5D5E"/>
          <w:spacing w:val="1"/>
        </w:rPr>
        <w:t xml:space="preserve"> </w:t>
      </w:r>
      <w:r>
        <w:rPr>
          <w:color w:val="5E5D5E"/>
          <w:spacing w:val="-1"/>
        </w:rPr>
        <w:t>businesses</w:t>
      </w:r>
      <w:r>
        <w:rPr>
          <w:color w:val="5E5D5E"/>
          <w:spacing w:val="1"/>
        </w:rPr>
        <w:t xml:space="preserve"> </w:t>
      </w:r>
      <w:r>
        <w:rPr>
          <w:color w:val="5E5D5E"/>
        </w:rPr>
        <w:t>a</w:t>
      </w:r>
      <w:r>
        <w:rPr>
          <w:color w:val="5E5D5E"/>
          <w:spacing w:val="1"/>
        </w:rPr>
        <w:t xml:space="preserve"> </w:t>
      </w:r>
      <w:r>
        <w:rPr>
          <w:color w:val="5E5D5E"/>
        </w:rPr>
        <w:t>tax concession</w:t>
      </w:r>
      <w:r>
        <w:rPr>
          <w:color w:val="5E5D5E"/>
          <w:spacing w:val="28"/>
        </w:rPr>
        <w:t xml:space="preserve"> </w:t>
      </w:r>
      <w:r>
        <w:rPr>
          <w:color w:val="5E5D5E"/>
        </w:rPr>
        <w:t>payable</w:t>
      </w:r>
      <w:r>
        <w:rPr>
          <w:color w:val="5E5D5E"/>
          <w:spacing w:val="-9"/>
        </w:rPr>
        <w:t xml:space="preserve"> </w:t>
      </w:r>
      <w:r>
        <w:rPr>
          <w:color w:val="5E5D5E"/>
        </w:rPr>
        <w:t>on</w:t>
      </w:r>
      <w:r>
        <w:rPr>
          <w:color w:val="5E5D5E"/>
          <w:spacing w:val="-9"/>
        </w:rPr>
        <w:t xml:space="preserve"> </w:t>
      </w:r>
      <w:r>
        <w:rPr>
          <w:color w:val="5E5D5E"/>
        </w:rPr>
        <w:t>eligible</w:t>
      </w:r>
      <w:r>
        <w:rPr>
          <w:color w:val="5E5D5E"/>
          <w:spacing w:val="-9"/>
        </w:rPr>
        <w:t xml:space="preserve"> </w:t>
      </w:r>
      <w:r>
        <w:rPr>
          <w:color w:val="5E5D5E"/>
        </w:rPr>
        <w:t>R&amp;D</w:t>
      </w:r>
      <w:r>
        <w:rPr>
          <w:color w:val="5E5D5E"/>
          <w:spacing w:val="-9"/>
        </w:rPr>
        <w:t xml:space="preserve"> </w:t>
      </w:r>
      <w:r>
        <w:rPr>
          <w:color w:val="5E5D5E"/>
        </w:rPr>
        <w:t>expenditures</w:t>
      </w:r>
      <w:r>
        <w:rPr>
          <w:color w:val="5E5D5E"/>
          <w:spacing w:val="-9"/>
        </w:rPr>
        <w:t xml:space="preserve"> </w:t>
      </w:r>
      <w:r>
        <w:rPr>
          <w:color w:val="5E5D5E"/>
        </w:rPr>
        <w:t>incurred</w:t>
      </w:r>
      <w:r>
        <w:rPr>
          <w:color w:val="5E5D5E"/>
          <w:spacing w:val="-9"/>
        </w:rPr>
        <w:t xml:space="preserve"> </w:t>
      </w:r>
      <w:r>
        <w:rPr>
          <w:color w:val="5E5D5E"/>
        </w:rPr>
        <w:t>during</w:t>
      </w:r>
      <w:r>
        <w:rPr>
          <w:color w:val="5E5D5E"/>
          <w:spacing w:val="-9"/>
        </w:rPr>
        <w:t xml:space="preserve"> </w:t>
      </w:r>
      <w:r>
        <w:rPr>
          <w:color w:val="5E5D5E"/>
        </w:rPr>
        <w:t>the</w:t>
      </w:r>
      <w:r>
        <w:rPr>
          <w:color w:val="5E5D5E"/>
          <w:spacing w:val="-9"/>
        </w:rPr>
        <w:t xml:space="preserve"> </w:t>
      </w:r>
      <w:r>
        <w:rPr>
          <w:color w:val="5E5D5E"/>
        </w:rPr>
        <w:t>preceding</w:t>
      </w:r>
      <w:r>
        <w:rPr>
          <w:color w:val="5E5D5E"/>
          <w:spacing w:val="-9"/>
        </w:rPr>
        <w:t xml:space="preserve"> </w:t>
      </w:r>
      <w:r>
        <w:rPr>
          <w:color w:val="5E5D5E"/>
        </w:rPr>
        <w:t>financial</w:t>
      </w:r>
      <w:r>
        <w:rPr>
          <w:color w:val="5E5D5E"/>
          <w:spacing w:val="-9"/>
        </w:rPr>
        <w:t xml:space="preserve"> </w:t>
      </w:r>
      <w:r>
        <w:rPr>
          <w:color w:val="5E5D5E"/>
        </w:rPr>
        <w:t>year as an incentive for firms to increase R&amp;D activities.</w:t>
      </w:r>
    </w:p>
    <w:p w:rsidR="002F76B6" w:rsidRDefault="00F32A52">
      <w:pPr>
        <w:pStyle w:val="BodyText"/>
        <w:spacing w:line="271" w:lineRule="auto"/>
        <w:ind w:left="1268" w:right="133"/>
        <w:jc w:val="both"/>
      </w:pPr>
      <w:r>
        <w:rPr>
          <w:color w:val="5E5D5E"/>
        </w:rPr>
        <w:t>The</w:t>
      </w:r>
      <w:r>
        <w:rPr>
          <w:color w:val="5E5D5E"/>
          <w:spacing w:val="8"/>
        </w:rPr>
        <w:t xml:space="preserve"> </w:t>
      </w:r>
      <w:r>
        <w:rPr>
          <w:color w:val="5E5D5E"/>
        </w:rPr>
        <w:t>extent</w:t>
      </w:r>
      <w:r>
        <w:rPr>
          <w:color w:val="5E5D5E"/>
          <w:spacing w:val="8"/>
        </w:rPr>
        <w:t xml:space="preserve"> </w:t>
      </w:r>
      <w:r>
        <w:rPr>
          <w:color w:val="5E5D5E"/>
        </w:rPr>
        <w:t>to</w:t>
      </w:r>
      <w:r>
        <w:rPr>
          <w:color w:val="5E5D5E"/>
          <w:spacing w:val="8"/>
        </w:rPr>
        <w:t xml:space="preserve"> </w:t>
      </w:r>
      <w:r>
        <w:rPr>
          <w:color w:val="5E5D5E"/>
        </w:rPr>
        <w:t>which</w:t>
      </w:r>
      <w:r>
        <w:rPr>
          <w:color w:val="5E5D5E"/>
          <w:spacing w:val="8"/>
        </w:rPr>
        <w:t xml:space="preserve"> </w:t>
      </w:r>
      <w:r>
        <w:rPr>
          <w:color w:val="5E5D5E"/>
        </w:rPr>
        <w:t>such</w:t>
      </w:r>
      <w:r>
        <w:rPr>
          <w:color w:val="5E5D5E"/>
          <w:spacing w:val="8"/>
        </w:rPr>
        <w:t xml:space="preserve"> </w:t>
      </w:r>
      <w:r>
        <w:rPr>
          <w:color w:val="5E5D5E"/>
        </w:rPr>
        <w:t>programmes</w:t>
      </w:r>
      <w:r>
        <w:rPr>
          <w:color w:val="5E5D5E"/>
          <w:spacing w:val="8"/>
        </w:rPr>
        <w:t xml:space="preserve"> </w:t>
      </w:r>
      <w:r>
        <w:rPr>
          <w:color w:val="5E5D5E"/>
        </w:rPr>
        <w:t>can</w:t>
      </w:r>
      <w:r>
        <w:rPr>
          <w:color w:val="5E5D5E"/>
          <w:spacing w:val="8"/>
        </w:rPr>
        <w:t xml:space="preserve"> </w:t>
      </w:r>
      <w:r>
        <w:rPr>
          <w:color w:val="5E5D5E"/>
        </w:rPr>
        <w:t>generate</w:t>
      </w:r>
      <w:r>
        <w:rPr>
          <w:color w:val="5E5D5E"/>
          <w:spacing w:val="8"/>
        </w:rPr>
        <w:t xml:space="preserve"> </w:t>
      </w:r>
      <w:r>
        <w:rPr>
          <w:color w:val="5E5D5E"/>
        </w:rPr>
        <w:t>social</w:t>
      </w:r>
      <w:r>
        <w:rPr>
          <w:color w:val="5E5D5E"/>
          <w:spacing w:val="8"/>
        </w:rPr>
        <w:t xml:space="preserve"> </w:t>
      </w:r>
      <w:r>
        <w:rPr>
          <w:color w:val="5E5D5E"/>
        </w:rPr>
        <w:t>benefits</w:t>
      </w:r>
      <w:r>
        <w:rPr>
          <w:color w:val="5E5D5E"/>
          <w:spacing w:val="8"/>
        </w:rPr>
        <w:t xml:space="preserve"> </w:t>
      </w:r>
      <w:r>
        <w:rPr>
          <w:color w:val="5E5D5E"/>
        </w:rPr>
        <w:t>is,</w:t>
      </w:r>
      <w:r>
        <w:rPr>
          <w:color w:val="5E5D5E"/>
          <w:spacing w:val="8"/>
        </w:rPr>
        <w:t xml:space="preserve"> </w:t>
      </w:r>
      <w:r>
        <w:rPr>
          <w:color w:val="5E5D5E"/>
          <w:spacing w:val="-2"/>
        </w:rPr>
        <w:t>however,</w:t>
      </w:r>
      <w:r>
        <w:rPr>
          <w:color w:val="5E5D5E"/>
          <w:spacing w:val="25"/>
        </w:rPr>
        <w:t xml:space="preserve"> </w:t>
      </w:r>
      <w:r>
        <w:rPr>
          <w:color w:val="5E5D5E"/>
          <w:spacing w:val="-1"/>
        </w:rPr>
        <w:t>in</w:t>
      </w:r>
      <w:r>
        <w:rPr>
          <w:color w:val="5E5D5E"/>
          <w:spacing w:val="48"/>
        </w:rPr>
        <w:t xml:space="preserve"> </w:t>
      </w:r>
      <w:r>
        <w:rPr>
          <w:color w:val="5E5D5E"/>
          <w:spacing w:val="-1"/>
        </w:rPr>
        <w:t>dispute</w:t>
      </w:r>
      <w:r>
        <w:rPr>
          <w:color w:val="5E5D5E"/>
          <w:spacing w:val="49"/>
        </w:rPr>
        <w:t xml:space="preserve"> </w:t>
      </w:r>
      <w:r>
        <w:rPr>
          <w:color w:val="5E5D5E"/>
          <w:spacing w:val="-1"/>
        </w:rPr>
        <w:t>not</w:t>
      </w:r>
      <w:r>
        <w:rPr>
          <w:color w:val="5E5D5E"/>
          <w:spacing w:val="48"/>
        </w:rPr>
        <w:t xml:space="preserve"> </w:t>
      </w:r>
      <w:r>
        <w:rPr>
          <w:color w:val="5E5D5E"/>
          <w:spacing w:val="-1"/>
        </w:rPr>
        <w:t>least</w:t>
      </w:r>
      <w:r>
        <w:rPr>
          <w:color w:val="5E5D5E"/>
          <w:spacing w:val="49"/>
        </w:rPr>
        <w:t xml:space="preserve"> </w:t>
      </w:r>
      <w:r>
        <w:rPr>
          <w:color w:val="5E5D5E"/>
          <w:spacing w:val="-1"/>
        </w:rPr>
        <w:t>because</w:t>
      </w:r>
      <w:r>
        <w:rPr>
          <w:color w:val="5E5D5E"/>
          <w:spacing w:val="49"/>
        </w:rPr>
        <w:t xml:space="preserve"> </w:t>
      </w:r>
      <w:r>
        <w:rPr>
          <w:color w:val="5E5D5E"/>
        </w:rPr>
        <w:t>there</w:t>
      </w:r>
      <w:r>
        <w:rPr>
          <w:color w:val="5E5D5E"/>
          <w:spacing w:val="48"/>
        </w:rPr>
        <w:t xml:space="preserve"> </w:t>
      </w:r>
      <w:r>
        <w:rPr>
          <w:color w:val="5E5D5E"/>
          <w:spacing w:val="-1"/>
        </w:rPr>
        <w:t>is</w:t>
      </w:r>
      <w:r>
        <w:rPr>
          <w:color w:val="5E5D5E"/>
          <w:spacing w:val="49"/>
        </w:rPr>
        <w:t xml:space="preserve"> </w:t>
      </w:r>
      <w:r>
        <w:rPr>
          <w:color w:val="5E5D5E"/>
        </w:rPr>
        <w:t>still</w:t>
      </w:r>
      <w:r>
        <w:rPr>
          <w:color w:val="5E5D5E"/>
          <w:spacing w:val="48"/>
        </w:rPr>
        <w:t xml:space="preserve"> </w:t>
      </w:r>
      <w:r>
        <w:rPr>
          <w:color w:val="5E5D5E"/>
          <w:spacing w:val="-1"/>
        </w:rPr>
        <w:t>no</w:t>
      </w:r>
      <w:r>
        <w:rPr>
          <w:color w:val="5E5D5E"/>
          <w:spacing w:val="49"/>
        </w:rPr>
        <w:t xml:space="preserve"> </w:t>
      </w:r>
      <w:r>
        <w:rPr>
          <w:color w:val="5E5D5E"/>
        </w:rPr>
        <w:t>consensus</w:t>
      </w:r>
      <w:r>
        <w:rPr>
          <w:color w:val="5E5D5E"/>
          <w:spacing w:val="49"/>
        </w:rPr>
        <w:t xml:space="preserve"> </w:t>
      </w:r>
      <w:r>
        <w:rPr>
          <w:color w:val="5E5D5E"/>
          <w:spacing w:val="-1"/>
        </w:rPr>
        <w:t>among</w:t>
      </w:r>
      <w:r>
        <w:rPr>
          <w:color w:val="5E5D5E"/>
          <w:spacing w:val="48"/>
        </w:rPr>
        <w:t xml:space="preserve"> </w:t>
      </w:r>
      <w:r>
        <w:rPr>
          <w:color w:val="5E5D5E"/>
        </w:rPr>
        <w:t>researchers</w:t>
      </w:r>
      <w:r>
        <w:rPr>
          <w:color w:val="5E5D5E"/>
          <w:spacing w:val="29"/>
        </w:rPr>
        <w:t xml:space="preserve"> </w:t>
      </w:r>
      <w:r>
        <w:rPr>
          <w:color w:val="5E5D5E"/>
          <w:spacing w:val="-1"/>
        </w:rPr>
        <w:t>about</w:t>
      </w:r>
      <w:r>
        <w:rPr>
          <w:color w:val="5E5D5E"/>
          <w:spacing w:val="36"/>
        </w:rPr>
        <w:t xml:space="preserve"> </w:t>
      </w:r>
      <w:r>
        <w:rPr>
          <w:color w:val="5E5D5E"/>
          <w:spacing w:val="-1"/>
        </w:rPr>
        <w:t>how</w:t>
      </w:r>
      <w:r>
        <w:rPr>
          <w:color w:val="5E5D5E"/>
          <w:spacing w:val="36"/>
        </w:rPr>
        <w:t xml:space="preserve"> </w:t>
      </w:r>
      <w:r>
        <w:rPr>
          <w:color w:val="5E5D5E"/>
        </w:rPr>
        <w:t>to</w:t>
      </w:r>
      <w:r>
        <w:rPr>
          <w:color w:val="5E5D5E"/>
          <w:spacing w:val="35"/>
        </w:rPr>
        <w:t xml:space="preserve"> </w:t>
      </w:r>
      <w:r>
        <w:rPr>
          <w:color w:val="5E5D5E"/>
          <w:spacing w:val="-1"/>
        </w:rPr>
        <w:t>detect</w:t>
      </w:r>
      <w:r>
        <w:rPr>
          <w:color w:val="5E5D5E"/>
          <w:spacing w:val="36"/>
        </w:rPr>
        <w:t xml:space="preserve"> </w:t>
      </w:r>
      <w:r>
        <w:rPr>
          <w:color w:val="5E5D5E"/>
          <w:spacing w:val="-1"/>
        </w:rPr>
        <w:t>and</w:t>
      </w:r>
      <w:r>
        <w:rPr>
          <w:color w:val="5E5D5E"/>
          <w:spacing w:val="36"/>
        </w:rPr>
        <w:t xml:space="preserve"> </w:t>
      </w:r>
      <w:r>
        <w:rPr>
          <w:color w:val="5E5D5E"/>
        </w:rPr>
        <w:t>measure</w:t>
      </w:r>
      <w:r>
        <w:rPr>
          <w:color w:val="5E5D5E"/>
          <w:spacing w:val="36"/>
        </w:rPr>
        <w:t xml:space="preserve"> </w:t>
      </w:r>
      <w:r>
        <w:rPr>
          <w:color w:val="5E5D5E"/>
        </w:rPr>
        <w:t>the</w:t>
      </w:r>
      <w:r>
        <w:rPr>
          <w:color w:val="5E5D5E"/>
          <w:spacing w:val="35"/>
        </w:rPr>
        <w:t xml:space="preserve"> </w:t>
      </w:r>
      <w:r>
        <w:rPr>
          <w:color w:val="5E5D5E"/>
        </w:rPr>
        <w:t>size</w:t>
      </w:r>
      <w:r>
        <w:rPr>
          <w:color w:val="5E5D5E"/>
          <w:spacing w:val="35"/>
        </w:rPr>
        <w:t xml:space="preserve"> </w:t>
      </w:r>
      <w:r>
        <w:rPr>
          <w:color w:val="5E5D5E"/>
          <w:spacing w:val="-1"/>
        </w:rPr>
        <w:t>of</w:t>
      </w:r>
      <w:r>
        <w:rPr>
          <w:color w:val="5E5D5E"/>
          <w:spacing w:val="36"/>
        </w:rPr>
        <w:t xml:space="preserve"> </w:t>
      </w:r>
      <w:r>
        <w:rPr>
          <w:color w:val="5E5D5E"/>
        </w:rPr>
        <w:t>knowledge</w:t>
      </w:r>
      <w:r>
        <w:rPr>
          <w:color w:val="5E5D5E"/>
          <w:spacing w:val="35"/>
        </w:rPr>
        <w:t xml:space="preserve"> </w:t>
      </w:r>
      <w:r>
        <w:rPr>
          <w:color w:val="5E5D5E"/>
          <w:spacing w:val="-2"/>
        </w:rPr>
        <w:t>spillover.</w:t>
      </w:r>
      <w:r>
        <w:rPr>
          <w:color w:val="5E5D5E"/>
          <w:spacing w:val="25"/>
        </w:rPr>
        <w:t xml:space="preserve"> </w:t>
      </w:r>
      <w:r>
        <w:rPr>
          <w:color w:val="5E5D5E"/>
        </w:rPr>
        <w:t>A</w:t>
      </w:r>
      <w:r>
        <w:rPr>
          <w:color w:val="5E5D5E"/>
          <w:spacing w:val="25"/>
        </w:rPr>
        <w:t xml:space="preserve"> </w:t>
      </w:r>
      <w:r>
        <w:rPr>
          <w:color w:val="5E5D5E"/>
          <w:spacing w:val="-1"/>
        </w:rPr>
        <w:t>growing</w:t>
      </w:r>
      <w:r>
        <w:rPr>
          <w:color w:val="5E5D5E"/>
          <w:spacing w:val="26"/>
        </w:rPr>
        <w:t xml:space="preserve"> </w:t>
      </w:r>
      <w:r>
        <w:rPr>
          <w:color w:val="5E5D5E"/>
          <w:spacing w:val="-1"/>
        </w:rPr>
        <w:t>body</w:t>
      </w:r>
      <w:r>
        <w:rPr>
          <w:color w:val="5E5D5E"/>
          <w:spacing w:val="18"/>
        </w:rPr>
        <w:t xml:space="preserve"> </w:t>
      </w:r>
      <w:r>
        <w:rPr>
          <w:color w:val="5E5D5E"/>
          <w:spacing w:val="-1"/>
        </w:rPr>
        <w:t>of</w:t>
      </w:r>
      <w:r>
        <w:rPr>
          <w:color w:val="5E5D5E"/>
          <w:spacing w:val="19"/>
        </w:rPr>
        <w:t xml:space="preserve"> </w:t>
      </w:r>
      <w:r>
        <w:rPr>
          <w:color w:val="5E5D5E"/>
          <w:spacing w:val="-1"/>
        </w:rPr>
        <w:t>economic</w:t>
      </w:r>
      <w:r>
        <w:rPr>
          <w:color w:val="5E5D5E"/>
          <w:spacing w:val="20"/>
        </w:rPr>
        <w:t xml:space="preserve"> </w:t>
      </w:r>
      <w:r>
        <w:rPr>
          <w:color w:val="5E5D5E"/>
          <w:spacing w:val="-1"/>
        </w:rPr>
        <w:t>work</w:t>
      </w:r>
      <w:r>
        <w:rPr>
          <w:color w:val="5E5D5E"/>
          <w:spacing w:val="18"/>
        </w:rPr>
        <w:t xml:space="preserve"> </w:t>
      </w:r>
      <w:r>
        <w:rPr>
          <w:color w:val="5E5D5E"/>
          <w:spacing w:val="-1"/>
        </w:rPr>
        <w:t>uses</w:t>
      </w:r>
      <w:r>
        <w:rPr>
          <w:color w:val="5E5D5E"/>
          <w:spacing w:val="19"/>
        </w:rPr>
        <w:t xml:space="preserve"> </w:t>
      </w:r>
      <w:r>
        <w:rPr>
          <w:color w:val="5E5D5E"/>
        </w:rPr>
        <w:t>various</w:t>
      </w:r>
      <w:r>
        <w:rPr>
          <w:color w:val="5E5D5E"/>
          <w:spacing w:val="19"/>
        </w:rPr>
        <w:t xml:space="preserve"> </w:t>
      </w:r>
      <w:r>
        <w:rPr>
          <w:color w:val="5E5D5E"/>
          <w:spacing w:val="-1"/>
        </w:rPr>
        <w:t>proxies</w:t>
      </w:r>
      <w:r>
        <w:rPr>
          <w:color w:val="5E5D5E"/>
          <w:spacing w:val="20"/>
        </w:rPr>
        <w:t xml:space="preserve"> </w:t>
      </w:r>
      <w:r>
        <w:rPr>
          <w:color w:val="5E5D5E"/>
        </w:rPr>
        <w:t>to</w:t>
      </w:r>
      <w:r>
        <w:rPr>
          <w:color w:val="5E5D5E"/>
          <w:spacing w:val="18"/>
        </w:rPr>
        <w:t xml:space="preserve"> </w:t>
      </w:r>
      <w:r>
        <w:rPr>
          <w:color w:val="5E5D5E"/>
        </w:rPr>
        <w:t>represent</w:t>
      </w:r>
      <w:r>
        <w:rPr>
          <w:color w:val="5E5D5E"/>
          <w:spacing w:val="19"/>
        </w:rPr>
        <w:t xml:space="preserve"> </w:t>
      </w:r>
      <w:r>
        <w:rPr>
          <w:color w:val="5E5D5E"/>
        </w:rPr>
        <w:t>spillovers</w:t>
      </w:r>
      <w:r>
        <w:rPr>
          <w:color w:val="5E5D5E"/>
          <w:spacing w:val="19"/>
        </w:rPr>
        <w:t xml:space="preserve"> </w:t>
      </w:r>
      <w:r>
        <w:rPr>
          <w:color w:val="5E5D5E"/>
          <w:spacing w:val="-1"/>
        </w:rPr>
        <w:t>and</w:t>
      </w:r>
      <w:r>
        <w:rPr>
          <w:color w:val="5E5D5E"/>
          <w:spacing w:val="18"/>
        </w:rPr>
        <w:t xml:space="preserve"> </w:t>
      </w:r>
      <w:r>
        <w:rPr>
          <w:color w:val="5E5D5E"/>
          <w:spacing w:val="-1"/>
        </w:rPr>
        <w:t>detect</w:t>
      </w:r>
      <w:r>
        <w:rPr>
          <w:color w:val="5E5D5E"/>
          <w:spacing w:val="27"/>
        </w:rPr>
        <w:t xml:space="preserve"> </w:t>
      </w:r>
      <w:r>
        <w:rPr>
          <w:color w:val="5E5D5E"/>
        </w:rPr>
        <w:t>their</w:t>
      </w:r>
      <w:r>
        <w:rPr>
          <w:color w:val="5E5D5E"/>
          <w:spacing w:val="30"/>
        </w:rPr>
        <w:t xml:space="preserve"> </w:t>
      </w:r>
      <w:r>
        <w:rPr>
          <w:color w:val="5E5D5E"/>
        </w:rPr>
        <w:t>size</w:t>
      </w:r>
      <w:r>
        <w:rPr>
          <w:color w:val="5E5D5E"/>
          <w:spacing w:val="31"/>
        </w:rPr>
        <w:t xml:space="preserve"> </w:t>
      </w:r>
      <w:r>
        <w:rPr>
          <w:color w:val="5E5D5E"/>
        </w:rPr>
        <w:t>and</w:t>
      </w:r>
      <w:r>
        <w:rPr>
          <w:color w:val="5E5D5E"/>
          <w:spacing w:val="30"/>
        </w:rPr>
        <w:t xml:space="preserve"> </w:t>
      </w:r>
      <w:r>
        <w:rPr>
          <w:color w:val="5E5D5E"/>
        </w:rPr>
        <w:t>significance;</w:t>
      </w:r>
      <w:r>
        <w:rPr>
          <w:color w:val="5E5D5E"/>
          <w:spacing w:val="31"/>
        </w:rPr>
        <w:t xml:space="preserve"> </w:t>
      </w:r>
      <w:r>
        <w:rPr>
          <w:color w:val="5E5D5E"/>
        </w:rPr>
        <w:t>for</w:t>
      </w:r>
      <w:r>
        <w:rPr>
          <w:color w:val="5E5D5E"/>
          <w:spacing w:val="31"/>
        </w:rPr>
        <w:t xml:space="preserve"> </w:t>
      </w:r>
      <w:r>
        <w:rPr>
          <w:color w:val="5E5D5E"/>
        </w:rPr>
        <w:t>instance,</w:t>
      </w:r>
      <w:r>
        <w:rPr>
          <w:color w:val="5E5D5E"/>
          <w:spacing w:val="30"/>
        </w:rPr>
        <w:t xml:space="preserve"> </w:t>
      </w:r>
      <w:r>
        <w:rPr>
          <w:color w:val="5E5D5E"/>
        </w:rPr>
        <w:t>see</w:t>
      </w:r>
      <w:r>
        <w:rPr>
          <w:color w:val="5E5D5E"/>
          <w:spacing w:val="31"/>
        </w:rPr>
        <w:t xml:space="preserve"> </w:t>
      </w:r>
      <w:r>
        <w:rPr>
          <w:color w:val="5E5D5E"/>
        </w:rPr>
        <w:t>Bloom</w:t>
      </w:r>
      <w:r>
        <w:rPr>
          <w:color w:val="5E5D5E"/>
          <w:spacing w:val="30"/>
        </w:rPr>
        <w:t xml:space="preserve"> </w:t>
      </w:r>
      <w:r>
        <w:rPr>
          <w:color w:val="5E5D5E"/>
        </w:rPr>
        <w:t>et</w:t>
      </w:r>
      <w:r>
        <w:rPr>
          <w:color w:val="5E5D5E"/>
          <w:spacing w:val="31"/>
        </w:rPr>
        <w:t xml:space="preserve"> </w:t>
      </w:r>
      <w:r>
        <w:rPr>
          <w:color w:val="5E5D5E"/>
        </w:rPr>
        <w:t>al.</w:t>
      </w:r>
      <w:r>
        <w:rPr>
          <w:color w:val="5E5D5E"/>
          <w:spacing w:val="31"/>
        </w:rPr>
        <w:t xml:space="preserve"> </w:t>
      </w:r>
      <w:r>
        <w:rPr>
          <w:color w:val="5E5D5E"/>
        </w:rPr>
        <w:t>for</w:t>
      </w:r>
      <w:r>
        <w:rPr>
          <w:color w:val="5E5D5E"/>
          <w:spacing w:val="30"/>
        </w:rPr>
        <w:t xml:space="preserve"> </w:t>
      </w:r>
      <w:r>
        <w:rPr>
          <w:color w:val="5E5D5E"/>
        </w:rPr>
        <w:t>evidence</w:t>
      </w:r>
      <w:r>
        <w:rPr>
          <w:color w:val="5E5D5E"/>
          <w:spacing w:val="31"/>
        </w:rPr>
        <w:t xml:space="preserve"> </w:t>
      </w:r>
      <w:r>
        <w:rPr>
          <w:color w:val="5E5D5E"/>
        </w:rPr>
        <w:t>on</w:t>
      </w:r>
      <w:r>
        <w:rPr>
          <w:color w:val="5E5D5E"/>
          <w:spacing w:val="30"/>
        </w:rPr>
        <w:t xml:space="preserve"> </w:t>
      </w:r>
      <w:r>
        <w:rPr>
          <w:color w:val="5E5D5E"/>
        </w:rPr>
        <w:t xml:space="preserve">the </w:t>
      </w:r>
      <w:r>
        <w:rPr>
          <w:color w:val="5E5D5E"/>
          <w:spacing w:val="-1"/>
        </w:rPr>
        <w:t>US</w:t>
      </w:r>
      <w:r>
        <w:rPr>
          <w:color w:val="5E5D5E"/>
          <w:spacing w:val="12"/>
        </w:rPr>
        <w:t xml:space="preserve"> </w:t>
      </w:r>
      <w:r>
        <w:rPr>
          <w:color w:val="5E5D5E"/>
          <w:spacing w:val="-1"/>
        </w:rPr>
        <w:t>and</w:t>
      </w:r>
      <w:r>
        <w:rPr>
          <w:color w:val="5E5D5E"/>
          <w:spacing w:val="12"/>
        </w:rPr>
        <w:t xml:space="preserve"> </w:t>
      </w:r>
      <w:r>
        <w:rPr>
          <w:color w:val="5E5D5E"/>
          <w:spacing w:val="-1"/>
        </w:rPr>
        <w:t>Belderbose</w:t>
      </w:r>
      <w:r>
        <w:rPr>
          <w:color w:val="5E5D5E"/>
          <w:spacing w:val="13"/>
        </w:rPr>
        <w:t xml:space="preserve"> </w:t>
      </w:r>
      <w:r>
        <w:rPr>
          <w:color w:val="5E5D5E"/>
          <w:spacing w:val="-1"/>
        </w:rPr>
        <w:t>et</w:t>
      </w:r>
      <w:r>
        <w:rPr>
          <w:color w:val="5E5D5E"/>
          <w:spacing w:val="12"/>
        </w:rPr>
        <w:t xml:space="preserve"> </w:t>
      </w:r>
      <w:r>
        <w:rPr>
          <w:color w:val="5E5D5E"/>
          <w:spacing w:val="-1"/>
        </w:rPr>
        <w:t>al.</w:t>
      </w:r>
      <w:r>
        <w:rPr>
          <w:color w:val="5E5D5E"/>
          <w:spacing w:val="13"/>
        </w:rPr>
        <w:t xml:space="preserve"> </w:t>
      </w:r>
      <w:r>
        <w:rPr>
          <w:color w:val="5E5D5E"/>
        </w:rPr>
        <w:t>for</w:t>
      </w:r>
      <w:r>
        <w:rPr>
          <w:color w:val="5E5D5E"/>
          <w:spacing w:val="11"/>
        </w:rPr>
        <w:t xml:space="preserve"> </w:t>
      </w:r>
      <w:r>
        <w:rPr>
          <w:color w:val="5E5D5E"/>
          <w:spacing w:val="-1"/>
        </w:rPr>
        <w:t>evidence</w:t>
      </w:r>
      <w:r>
        <w:rPr>
          <w:color w:val="5E5D5E"/>
          <w:spacing w:val="12"/>
        </w:rPr>
        <w:t xml:space="preserve"> </w:t>
      </w:r>
      <w:r>
        <w:rPr>
          <w:color w:val="5E5D5E"/>
          <w:spacing w:val="-1"/>
        </w:rPr>
        <w:t>on</w:t>
      </w:r>
      <w:r>
        <w:rPr>
          <w:color w:val="5E5D5E"/>
          <w:spacing w:val="13"/>
        </w:rPr>
        <w:t xml:space="preserve"> </w:t>
      </w:r>
      <w:r>
        <w:rPr>
          <w:color w:val="5E5D5E"/>
        </w:rPr>
        <w:t>Japan.</w:t>
      </w:r>
      <w:r>
        <w:rPr>
          <w:color w:val="5E5D5E"/>
          <w:spacing w:val="1"/>
        </w:rPr>
        <w:t xml:space="preserve"> </w:t>
      </w:r>
      <w:r>
        <w:rPr>
          <w:color w:val="5E5D5E"/>
        </w:rPr>
        <w:t>A</w:t>
      </w:r>
      <w:r>
        <w:rPr>
          <w:color w:val="5E5D5E"/>
          <w:spacing w:val="1"/>
        </w:rPr>
        <w:t xml:space="preserve"> </w:t>
      </w:r>
      <w:r>
        <w:rPr>
          <w:color w:val="5E5D5E"/>
        </w:rPr>
        <w:t>salient</w:t>
      </w:r>
      <w:r>
        <w:rPr>
          <w:color w:val="5E5D5E"/>
          <w:spacing w:val="12"/>
        </w:rPr>
        <w:t xml:space="preserve"> </w:t>
      </w:r>
      <w:r>
        <w:rPr>
          <w:color w:val="5E5D5E"/>
        </w:rPr>
        <w:t>fact</w:t>
      </w:r>
      <w:r>
        <w:rPr>
          <w:color w:val="5E5D5E"/>
          <w:spacing w:val="12"/>
        </w:rPr>
        <w:t xml:space="preserve"> </w:t>
      </w:r>
      <w:r>
        <w:rPr>
          <w:color w:val="5E5D5E"/>
          <w:spacing w:val="-1"/>
        </w:rPr>
        <w:t>present</w:t>
      </w:r>
      <w:r>
        <w:rPr>
          <w:color w:val="5E5D5E"/>
          <w:spacing w:val="12"/>
        </w:rPr>
        <w:t xml:space="preserve"> </w:t>
      </w:r>
      <w:r>
        <w:rPr>
          <w:color w:val="5E5D5E"/>
          <w:spacing w:val="-1"/>
        </w:rPr>
        <w:t>in</w:t>
      </w:r>
      <w:r>
        <w:rPr>
          <w:color w:val="5E5D5E"/>
          <w:spacing w:val="12"/>
        </w:rPr>
        <w:t xml:space="preserve"> </w:t>
      </w:r>
      <w:r>
        <w:rPr>
          <w:color w:val="5E5D5E"/>
        </w:rPr>
        <w:t>these</w:t>
      </w:r>
      <w:r>
        <w:rPr>
          <w:color w:val="5E5D5E"/>
          <w:spacing w:val="31"/>
        </w:rPr>
        <w:t xml:space="preserve"> </w:t>
      </w:r>
      <w:r>
        <w:rPr>
          <w:color w:val="5E5D5E"/>
        </w:rPr>
        <w:t>studies</w:t>
      </w:r>
      <w:r>
        <w:rPr>
          <w:color w:val="5E5D5E"/>
          <w:spacing w:val="24"/>
        </w:rPr>
        <w:t xml:space="preserve"> </w:t>
      </w:r>
      <w:r>
        <w:rPr>
          <w:color w:val="5E5D5E"/>
          <w:spacing w:val="-1"/>
        </w:rPr>
        <w:t>is</w:t>
      </w:r>
      <w:r>
        <w:rPr>
          <w:color w:val="5E5D5E"/>
          <w:spacing w:val="25"/>
        </w:rPr>
        <w:t xml:space="preserve"> </w:t>
      </w:r>
      <w:r>
        <w:rPr>
          <w:color w:val="5E5D5E"/>
        </w:rPr>
        <w:t>that</w:t>
      </w:r>
      <w:r>
        <w:rPr>
          <w:color w:val="5E5D5E"/>
          <w:spacing w:val="24"/>
        </w:rPr>
        <w:t xml:space="preserve"> </w:t>
      </w:r>
      <w:r>
        <w:rPr>
          <w:color w:val="5E5D5E"/>
        </w:rPr>
        <w:t>the</w:t>
      </w:r>
      <w:r>
        <w:rPr>
          <w:color w:val="5E5D5E"/>
          <w:spacing w:val="25"/>
        </w:rPr>
        <w:t xml:space="preserve"> </w:t>
      </w:r>
      <w:r>
        <w:rPr>
          <w:color w:val="5E5D5E"/>
        </w:rPr>
        <w:t>spilling</w:t>
      </w:r>
      <w:r>
        <w:rPr>
          <w:color w:val="5E5D5E"/>
          <w:spacing w:val="24"/>
        </w:rPr>
        <w:t xml:space="preserve"> </w:t>
      </w:r>
      <w:r>
        <w:rPr>
          <w:color w:val="5E5D5E"/>
          <w:spacing w:val="-1"/>
        </w:rPr>
        <w:t>over</w:t>
      </w:r>
      <w:r>
        <w:rPr>
          <w:color w:val="5E5D5E"/>
          <w:spacing w:val="25"/>
        </w:rPr>
        <w:t xml:space="preserve"> </w:t>
      </w:r>
      <w:r>
        <w:rPr>
          <w:color w:val="5E5D5E"/>
          <w:spacing w:val="-1"/>
        </w:rPr>
        <w:t>of</w:t>
      </w:r>
      <w:r>
        <w:rPr>
          <w:color w:val="5E5D5E"/>
          <w:spacing w:val="25"/>
        </w:rPr>
        <w:t xml:space="preserve"> </w:t>
      </w:r>
      <w:r>
        <w:rPr>
          <w:color w:val="5E5D5E"/>
        </w:rPr>
        <w:t>knowledge</w:t>
      </w:r>
      <w:r>
        <w:rPr>
          <w:color w:val="5E5D5E"/>
          <w:spacing w:val="24"/>
        </w:rPr>
        <w:t xml:space="preserve"> </w:t>
      </w:r>
      <w:r>
        <w:rPr>
          <w:color w:val="5E5D5E"/>
          <w:spacing w:val="-1"/>
        </w:rPr>
        <w:t>is</w:t>
      </w:r>
      <w:r>
        <w:rPr>
          <w:color w:val="5E5D5E"/>
          <w:spacing w:val="25"/>
        </w:rPr>
        <w:t xml:space="preserve"> </w:t>
      </w:r>
      <w:r>
        <w:rPr>
          <w:color w:val="5E5D5E"/>
          <w:spacing w:val="-1"/>
        </w:rPr>
        <w:t>geographically</w:t>
      </w:r>
      <w:r>
        <w:rPr>
          <w:color w:val="5E5D5E"/>
          <w:spacing w:val="25"/>
        </w:rPr>
        <w:t xml:space="preserve"> </w:t>
      </w:r>
      <w:r>
        <w:rPr>
          <w:color w:val="5E5D5E"/>
          <w:spacing w:val="-1"/>
        </w:rPr>
        <w:t>highly</w:t>
      </w:r>
      <w:r>
        <w:rPr>
          <w:color w:val="5E5D5E"/>
          <w:spacing w:val="26"/>
        </w:rPr>
        <w:t xml:space="preserve"> </w:t>
      </w:r>
      <w:r>
        <w:rPr>
          <w:color w:val="5E5D5E"/>
          <w:spacing w:val="-1"/>
        </w:rPr>
        <w:t>localised</w:t>
      </w:r>
      <w:r>
        <w:rPr>
          <w:color w:val="5E5D5E"/>
          <w:spacing w:val="27"/>
        </w:rPr>
        <w:t xml:space="preserve"> </w:t>
      </w:r>
      <w:r>
        <w:rPr>
          <w:color w:val="5E5D5E"/>
        </w:rPr>
        <w:t>and</w:t>
      </w:r>
      <w:r>
        <w:rPr>
          <w:color w:val="5E5D5E"/>
          <w:spacing w:val="12"/>
        </w:rPr>
        <w:t xml:space="preserve"> </w:t>
      </w:r>
      <w:r>
        <w:rPr>
          <w:color w:val="5E5D5E"/>
        </w:rPr>
        <w:t>mainly</w:t>
      </w:r>
      <w:r>
        <w:rPr>
          <w:color w:val="5E5D5E"/>
          <w:spacing w:val="12"/>
        </w:rPr>
        <w:t xml:space="preserve"> </w:t>
      </w:r>
      <w:r>
        <w:rPr>
          <w:color w:val="5E5D5E"/>
        </w:rPr>
        <w:t>takes</w:t>
      </w:r>
      <w:r>
        <w:rPr>
          <w:color w:val="5E5D5E"/>
          <w:spacing w:val="12"/>
        </w:rPr>
        <w:t xml:space="preserve"> </w:t>
      </w:r>
      <w:r>
        <w:rPr>
          <w:color w:val="5E5D5E"/>
        </w:rPr>
        <w:t>place</w:t>
      </w:r>
      <w:r>
        <w:rPr>
          <w:color w:val="5E5D5E"/>
          <w:spacing w:val="12"/>
        </w:rPr>
        <w:t xml:space="preserve"> </w:t>
      </w:r>
      <w:r>
        <w:rPr>
          <w:color w:val="5E5D5E"/>
        </w:rPr>
        <w:t>between</w:t>
      </w:r>
      <w:r>
        <w:rPr>
          <w:color w:val="5E5D5E"/>
          <w:spacing w:val="12"/>
        </w:rPr>
        <w:t xml:space="preserve"> </w:t>
      </w:r>
      <w:r>
        <w:rPr>
          <w:color w:val="5E5D5E"/>
        </w:rPr>
        <w:t>very</w:t>
      </w:r>
      <w:r>
        <w:rPr>
          <w:color w:val="5E5D5E"/>
          <w:spacing w:val="12"/>
        </w:rPr>
        <w:t xml:space="preserve"> </w:t>
      </w:r>
      <w:r>
        <w:rPr>
          <w:color w:val="5E5D5E"/>
        </w:rPr>
        <w:t>proximate</w:t>
      </w:r>
      <w:r>
        <w:rPr>
          <w:color w:val="5E5D5E"/>
          <w:spacing w:val="12"/>
        </w:rPr>
        <w:t xml:space="preserve"> </w:t>
      </w:r>
      <w:r>
        <w:rPr>
          <w:color w:val="5E5D5E"/>
        </w:rPr>
        <w:t>firms.</w:t>
      </w:r>
      <w:r>
        <w:rPr>
          <w:color w:val="5E5D5E"/>
          <w:spacing w:val="12"/>
        </w:rPr>
        <w:t xml:space="preserve"> </w:t>
      </w:r>
      <w:r>
        <w:rPr>
          <w:color w:val="5E5D5E"/>
        </w:rPr>
        <w:t>In</w:t>
      </w:r>
      <w:r>
        <w:rPr>
          <w:color w:val="5E5D5E"/>
          <w:spacing w:val="12"/>
        </w:rPr>
        <w:t xml:space="preserve"> </w:t>
      </w:r>
      <w:r>
        <w:rPr>
          <w:color w:val="5E5D5E"/>
        </w:rPr>
        <w:t>other</w:t>
      </w:r>
      <w:r>
        <w:rPr>
          <w:color w:val="5E5D5E"/>
          <w:spacing w:val="12"/>
        </w:rPr>
        <w:t xml:space="preserve"> </w:t>
      </w:r>
      <w:r>
        <w:rPr>
          <w:color w:val="5E5D5E"/>
        </w:rPr>
        <w:t>words,</w:t>
      </w:r>
      <w:r>
        <w:rPr>
          <w:color w:val="5E5D5E"/>
          <w:spacing w:val="12"/>
        </w:rPr>
        <w:t xml:space="preserve"> </w:t>
      </w:r>
      <w:r>
        <w:rPr>
          <w:color w:val="5E5D5E"/>
        </w:rPr>
        <w:t>there</w:t>
      </w:r>
      <w:r>
        <w:rPr>
          <w:color w:val="5E5D5E"/>
          <w:spacing w:val="12"/>
        </w:rPr>
        <w:t xml:space="preserve"> </w:t>
      </w:r>
      <w:r>
        <w:rPr>
          <w:color w:val="5E5D5E"/>
        </w:rPr>
        <w:t>are added</w:t>
      </w:r>
      <w:r>
        <w:rPr>
          <w:color w:val="5E5D5E"/>
          <w:spacing w:val="42"/>
        </w:rPr>
        <w:t xml:space="preserve"> </w:t>
      </w:r>
      <w:r>
        <w:rPr>
          <w:color w:val="5E5D5E"/>
        </w:rPr>
        <w:t>social</w:t>
      </w:r>
      <w:r>
        <w:rPr>
          <w:color w:val="5E5D5E"/>
          <w:spacing w:val="43"/>
        </w:rPr>
        <w:t xml:space="preserve"> </w:t>
      </w:r>
      <w:r>
        <w:rPr>
          <w:color w:val="5E5D5E"/>
        </w:rPr>
        <w:t>benefits</w:t>
      </w:r>
      <w:r>
        <w:rPr>
          <w:color w:val="5E5D5E"/>
          <w:spacing w:val="42"/>
        </w:rPr>
        <w:t xml:space="preserve"> </w:t>
      </w:r>
      <w:r>
        <w:rPr>
          <w:color w:val="5E5D5E"/>
        </w:rPr>
        <w:t>in</w:t>
      </w:r>
      <w:r>
        <w:rPr>
          <w:color w:val="5E5D5E"/>
          <w:spacing w:val="43"/>
        </w:rPr>
        <w:t xml:space="preserve"> </w:t>
      </w:r>
      <w:r>
        <w:rPr>
          <w:color w:val="5E5D5E"/>
        </w:rPr>
        <w:t>the</w:t>
      </w:r>
      <w:r>
        <w:rPr>
          <w:color w:val="5E5D5E"/>
          <w:spacing w:val="43"/>
        </w:rPr>
        <w:t xml:space="preserve"> </w:t>
      </w:r>
      <w:r>
        <w:rPr>
          <w:color w:val="5E5D5E"/>
        </w:rPr>
        <w:t>form</w:t>
      </w:r>
      <w:r>
        <w:rPr>
          <w:color w:val="5E5D5E"/>
          <w:spacing w:val="42"/>
        </w:rPr>
        <w:t xml:space="preserve"> </w:t>
      </w:r>
      <w:r>
        <w:rPr>
          <w:color w:val="5E5D5E"/>
        </w:rPr>
        <w:t>of</w:t>
      </w:r>
      <w:r>
        <w:rPr>
          <w:color w:val="5E5D5E"/>
          <w:spacing w:val="43"/>
        </w:rPr>
        <w:t xml:space="preserve"> </w:t>
      </w:r>
      <w:r>
        <w:rPr>
          <w:color w:val="5E5D5E"/>
        </w:rPr>
        <w:t>more</w:t>
      </w:r>
      <w:r>
        <w:rPr>
          <w:color w:val="5E5D5E"/>
          <w:spacing w:val="42"/>
        </w:rPr>
        <w:t xml:space="preserve"> </w:t>
      </w:r>
      <w:r>
        <w:rPr>
          <w:color w:val="5E5D5E"/>
        </w:rPr>
        <w:t>accelerated</w:t>
      </w:r>
      <w:r>
        <w:rPr>
          <w:color w:val="5E5D5E"/>
          <w:spacing w:val="43"/>
        </w:rPr>
        <w:t xml:space="preserve"> </w:t>
      </w:r>
      <w:r>
        <w:rPr>
          <w:color w:val="5E5D5E"/>
        </w:rPr>
        <w:t>innovation</w:t>
      </w:r>
      <w:r>
        <w:rPr>
          <w:color w:val="5E5D5E"/>
          <w:spacing w:val="43"/>
        </w:rPr>
        <w:t xml:space="preserve"> </w:t>
      </w:r>
      <w:r>
        <w:rPr>
          <w:color w:val="5E5D5E"/>
        </w:rPr>
        <w:t>rate</w:t>
      </w:r>
      <w:r>
        <w:rPr>
          <w:color w:val="5E5D5E"/>
          <w:spacing w:val="42"/>
        </w:rPr>
        <w:t xml:space="preserve"> </w:t>
      </w:r>
      <w:r>
        <w:rPr>
          <w:color w:val="5E5D5E"/>
        </w:rPr>
        <w:t xml:space="preserve">where </w:t>
      </w:r>
      <w:r>
        <w:rPr>
          <w:color w:val="5E5D5E"/>
          <w:spacing w:val="-1"/>
        </w:rPr>
        <w:t>industries</w:t>
      </w:r>
      <w:r>
        <w:rPr>
          <w:color w:val="5E5D5E"/>
          <w:spacing w:val="29"/>
        </w:rPr>
        <w:t xml:space="preserve"> </w:t>
      </w:r>
      <w:r>
        <w:rPr>
          <w:color w:val="5E5D5E"/>
          <w:spacing w:val="-1"/>
        </w:rPr>
        <w:t>are</w:t>
      </w:r>
      <w:r>
        <w:rPr>
          <w:color w:val="5E5D5E"/>
          <w:spacing w:val="29"/>
        </w:rPr>
        <w:t xml:space="preserve"> </w:t>
      </w:r>
      <w:r>
        <w:rPr>
          <w:color w:val="5E5D5E"/>
        </w:rPr>
        <w:t>clustered</w:t>
      </w:r>
      <w:r>
        <w:rPr>
          <w:color w:val="5E5D5E"/>
          <w:spacing w:val="30"/>
        </w:rPr>
        <w:t xml:space="preserve"> </w:t>
      </w:r>
      <w:r>
        <w:rPr>
          <w:color w:val="5E5D5E"/>
          <w:spacing w:val="-1"/>
        </w:rPr>
        <w:t>and</w:t>
      </w:r>
      <w:r>
        <w:rPr>
          <w:color w:val="5E5D5E"/>
          <w:spacing w:val="29"/>
        </w:rPr>
        <w:t xml:space="preserve"> </w:t>
      </w:r>
      <w:r>
        <w:rPr>
          <w:color w:val="5E5D5E"/>
          <w:spacing w:val="-1"/>
        </w:rPr>
        <w:t>population</w:t>
      </w:r>
      <w:r>
        <w:rPr>
          <w:color w:val="5E5D5E"/>
          <w:spacing w:val="30"/>
        </w:rPr>
        <w:t xml:space="preserve"> </w:t>
      </w:r>
      <w:r>
        <w:rPr>
          <w:color w:val="5E5D5E"/>
          <w:spacing w:val="-1"/>
        </w:rPr>
        <w:t>is</w:t>
      </w:r>
      <w:r>
        <w:rPr>
          <w:color w:val="5E5D5E"/>
          <w:spacing w:val="29"/>
        </w:rPr>
        <w:t xml:space="preserve"> </w:t>
      </w:r>
      <w:r>
        <w:rPr>
          <w:color w:val="5E5D5E"/>
          <w:spacing w:val="-1"/>
        </w:rPr>
        <w:t>dense.</w:t>
      </w:r>
      <w:r>
        <w:rPr>
          <w:color w:val="5E5D5E"/>
          <w:spacing w:val="26"/>
        </w:rPr>
        <w:t xml:space="preserve"> </w:t>
      </w:r>
      <w:r>
        <w:rPr>
          <w:color w:val="5E5D5E"/>
        </w:rPr>
        <w:t>The</w:t>
      </w:r>
      <w:r>
        <w:rPr>
          <w:color w:val="5E5D5E"/>
          <w:spacing w:val="29"/>
        </w:rPr>
        <w:t xml:space="preserve"> </w:t>
      </w:r>
      <w:r>
        <w:rPr>
          <w:color w:val="5E5D5E"/>
          <w:spacing w:val="-1"/>
        </w:rPr>
        <w:t>possibility</w:t>
      </w:r>
      <w:r>
        <w:rPr>
          <w:color w:val="5E5D5E"/>
          <w:spacing w:val="30"/>
        </w:rPr>
        <w:t xml:space="preserve"> </w:t>
      </w:r>
      <w:r>
        <w:rPr>
          <w:color w:val="5E5D5E"/>
          <w:spacing w:val="-1"/>
        </w:rPr>
        <w:t>of</w:t>
      </w:r>
      <w:r>
        <w:rPr>
          <w:color w:val="5E5D5E"/>
          <w:spacing w:val="29"/>
        </w:rPr>
        <w:t xml:space="preserve"> </w:t>
      </w:r>
      <w:r>
        <w:rPr>
          <w:color w:val="5E5D5E"/>
        </w:rPr>
        <w:t>knowledge</w:t>
      </w:r>
      <w:r>
        <w:rPr>
          <w:color w:val="5E5D5E"/>
          <w:spacing w:val="29"/>
        </w:rPr>
        <w:t xml:space="preserve"> </w:t>
      </w:r>
      <w:r>
        <w:rPr>
          <w:color w:val="5E5D5E"/>
        </w:rPr>
        <w:t>spillover</w:t>
      </w:r>
      <w:r>
        <w:rPr>
          <w:color w:val="5E5D5E"/>
          <w:spacing w:val="1"/>
        </w:rPr>
        <w:t xml:space="preserve"> </w:t>
      </w:r>
      <w:r>
        <w:rPr>
          <w:color w:val="5E5D5E"/>
        </w:rPr>
        <w:t>can</w:t>
      </w:r>
      <w:r>
        <w:rPr>
          <w:color w:val="5E5D5E"/>
          <w:spacing w:val="1"/>
        </w:rPr>
        <w:t xml:space="preserve"> </w:t>
      </w:r>
      <w:r>
        <w:rPr>
          <w:color w:val="5E5D5E"/>
        </w:rPr>
        <w:t>actually</w:t>
      </w:r>
      <w:r>
        <w:rPr>
          <w:color w:val="5E5D5E"/>
          <w:spacing w:val="1"/>
        </w:rPr>
        <w:t xml:space="preserve"> </w:t>
      </w:r>
      <w:r>
        <w:rPr>
          <w:color w:val="5E5D5E"/>
        </w:rPr>
        <w:t>be</w:t>
      </w:r>
      <w:r>
        <w:rPr>
          <w:color w:val="5E5D5E"/>
          <w:spacing w:val="1"/>
        </w:rPr>
        <w:t xml:space="preserve"> </w:t>
      </w:r>
      <w:r>
        <w:rPr>
          <w:color w:val="5E5D5E"/>
        </w:rPr>
        <w:t>the</w:t>
      </w:r>
      <w:r>
        <w:rPr>
          <w:color w:val="5E5D5E"/>
          <w:spacing w:val="1"/>
        </w:rPr>
        <w:t xml:space="preserve"> </w:t>
      </w:r>
      <w:r>
        <w:rPr>
          <w:color w:val="5E5D5E"/>
        </w:rPr>
        <w:t>reason</w:t>
      </w:r>
      <w:r>
        <w:rPr>
          <w:color w:val="5E5D5E"/>
          <w:spacing w:val="1"/>
        </w:rPr>
        <w:t xml:space="preserve"> </w:t>
      </w:r>
      <w:r>
        <w:rPr>
          <w:color w:val="5E5D5E"/>
        </w:rPr>
        <w:t>why</w:t>
      </w:r>
      <w:r>
        <w:rPr>
          <w:color w:val="5E5D5E"/>
          <w:spacing w:val="1"/>
        </w:rPr>
        <w:t xml:space="preserve"> </w:t>
      </w:r>
      <w:r>
        <w:rPr>
          <w:color w:val="5E5D5E"/>
        </w:rPr>
        <w:t>some</w:t>
      </w:r>
      <w:r>
        <w:rPr>
          <w:color w:val="5E5D5E"/>
          <w:spacing w:val="1"/>
        </w:rPr>
        <w:t xml:space="preserve"> </w:t>
      </w:r>
      <w:r>
        <w:rPr>
          <w:color w:val="5E5D5E"/>
        </w:rPr>
        <w:t>industries</w:t>
      </w:r>
      <w:r>
        <w:rPr>
          <w:color w:val="5E5D5E"/>
          <w:spacing w:val="1"/>
        </w:rPr>
        <w:t xml:space="preserve"> </w:t>
      </w:r>
      <w:r>
        <w:rPr>
          <w:color w:val="5E5D5E"/>
        </w:rPr>
        <w:t>are</w:t>
      </w:r>
      <w:r>
        <w:rPr>
          <w:color w:val="5E5D5E"/>
          <w:spacing w:val="1"/>
        </w:rPr>
        <w:t xml:space="preserve"> </w:t>
      </w:r>
      <w:r>
        <w:rPr>
          <w:color w:val="5E5D5E"/>
        </w:rPr>
        <w:t>clustered</w:t>
      </w:r>
      <w:r>
        <w:rPr>
          <w:color w:val="5E5D5E"/>
          <w:spacing w:val="1"/>
        </w:rPr>
        <w:t xml:space="preserve"> </w:t>
      </w:r>
      <w:r>
        <w:rPr>
          <w:color w:val="5E5D5E"/>
        </w:rPr>
        <w:t>in</w:t>
      </w:r>
      <w:r>
        <w:rPr>
          <w:color w:val="5E5D5E"/>
          <w:spacing w:val="1"/>
        </w:rPr>
        <w:t xml:space="preserve"> </w:t>
      </w:r>
      <w:r>
        <w:rPr>
          <w:color w:val="5E5D5E"/>
        </w:rPr>
        <w:t>the</w:t>
      </w:r>
      <w:r>
        <w:rPr>
          <w:color w:val="5E5D5E"/>
          <w:spacing w:val="1"/>
        </w:rPr>
        <w:t xml:space="preserve"> </w:t>
      </w:r>
      <w:r>
        <w:rPr>
          <w:color w:val="5E5D5E"/>
        </w:rPr>
        <w:t xml:space="preserve">first </w:t>
      </w:r>
      <w:r>
        <w:rPr>
          <w:color w:val="5E5D5E"/>
          <w:spacing w:val="-1"/>
        </w:rPr>
        <w:t>place.</w:t>
      </w:r>
      <w:r>
        <w:rPr>
          <w:color w:val="5E5D5E"/>
          <w:spacing w:val="15"/>
        </w:rPr>
        <w:t xml:space="preserve"> </w:t>
      </w:r>
      <w:r>
        <w:rPr>
          <w:color w:val="5E5D5E"/>
          <w:spacing w:val="-1"/>
        </w:rPr>
        <w:t>Nonetheless,</w:t>
      </w:r>
      <w:r>
        <w:rPr>
          <w:color w:val="5E5D5E"/>
          <w:spacing w:val="16"/>
        </w:rPr>
        <w:t xml:space="preserve"> </w:t>
      </w:r>
      <w:r>
        <w:rPr>
          <w:color w:val="5E5D5E"/>
        </w:rPr>
        <w:t>there</w:t>
      </w:r>
      <w:r>
        <w:rPr>
          <w:color w:val="5E5D5E"/>
          <w:spacing w:val="15"/>
        </w:rPr>
        <w:t xml:space="preserve"> </w:t>
      </w:r>
      <w:r>
        <w:rPr>
          <w:color w:val="5E5D5E"/>
          <w:spacing w:val="-1"/>
        </w:rPr>
        <w:t>is</w:t>
      </w:r>
      <w:r>
        <w:rPr>
          <w:color w:val="5E5D5E"/>
          <w:spacing w:val="16"/>
        </w:rPr>
        <w:t xml:space="preserve"> </w:t>
      </w:r>
      <w:r>
        <w:rPr>
          <w:color w:val="5E5D5E"/>
        </w:rPr>
        <w:t>very</w:t>
      </w:r>
      <w:r>
        <w:rPr>
          <w:color w:val="5E5D5E"/>
          <w:spacing w:val="16"/>
        </w:rPr>
        <w:t xml:space="preserve"> </w:t>
      </w:r>
      <w:r>
        <w:rPr>
          <w:color w:val="5E5D5E"/>
          <w:spacing w:val="-1"/>
        </w:rPr>
        <w:t>little</w:t>
      </w:r>
      <w:r>
        <w:rPr>
          <w:color w:val="5E5D5E"/>
          <w:spacing w:val="16"/>
        </w:rPr>
        <w:t xml:space="preserve"> </w:t>
      </w:r>
      <w:r>
        <w:rPr>
          <w:color w:val="5E5D5E"/>
        </w:rPr>
        <w:t>consensus</w:t>
      </w:r>
      <w:r>
        <w:rPr>
          <w:color w:val="5E5D5E"/>
          <w:spacing w:val="16"/>
        </w:rPr>
        <w:t xml:space="preserve"> </w:t>
      </w:r>
      <w:r>
        <w:rPr>
          <w:color w:val="5E5D5E"/>
          <w:spacing w:val="-1"/>
        </w:rPr>
        <w:t>on</w:t>
      </w:r>
      <w:r>
        <w:rPr>
          <w:color w:val="5E5D5E"/>
          <w:spacing w:val="15"/>
        </w:rPr>
        <w:t xml:space="preserve"> </w:t>
      </w:r>
      <w:r>
        <w:rPr>
          <w:color w:val="5E5D5E"/>
        </w:rPr>
        <w:t>the</w:t>
      </w:r>
      <w:r>
        <w:rPr>
          <w:color w:val="5E5D5E"/>
          <w:spacing w:val="16"/>
        </w:rPr>
        <w:t xml:space="preserve"> </w:t>
      </w:r>
      <w:r>
        <w:rPr>
          <w:color w:val="5E5D5E"/>
          <w:spacing w:val="-1"/>
        </w:rPr>
        <w:t>geographic</w:t>
      </w:r>
      <w:r>
        <w:rPr>
          <w:color w:val="5E5D5E"/>
          <w:spacing w:val="16"/>
        </w:rPr>
        <w:t xml:space="preserve"> </w:t>
      </w:r>
      <w:r>
        <w:rPr>
          <w:color w:val="5E5D5E"/>
        </w:rPr>
        <w:t>size</w:t>
      </w:r>
      <w:r>
        <w:rPr>
          <w:color w:val="5E5D5E"/>
          <w:spacing w:val="16"/>
        </w:rPr>
        <w:t xml:space="preserve"> </w:t>
      </w:r>
      <w:r>
        <w:rPr>
          <w:color w:val="5E5D5E"/>
          <w:spacing w:val="-1"/>
        </w:rPr>
        <w:t>of</w:t>
      </w:r>
      <w:r>
        <w:rPr>
          <w:color w:val="5E5D5E"/>
          <w:spacing w:val="16"/>
        </w:rPr>
        <w:t xml:space="preserve"> </w:t>
      </w:r>
      <w:r>
        <w:rPr>
          <w:color w:val="5E5D5E"/>
        </w:rPr>
        <w:t>the</w:t>
      </w:r>
      <w:r>
        <w:rPr>
          <w:color w:val="5E5D5E"/>
          <w:spacing w:val="28"/>
        </w:rPr>
        <w:t xml:space="preserve"> </w:t>
      </w:r>
      <w:r>
        <w:rPr>
          <w:color w:val="5E5D5E"/>
        </w:rPr>
        <w:t>region</w:t>
      </w:r>
      <w:r>
        <w:rPr>
          <w:color w:val="5E5D5E"/>
          <w:spacing w:val="4"/>
        </w:rPr>
        <w:t xml:space="preserve"> </w:t>
      </w:r>
      <w:r>
        <w:rPr>
          <w:color w:val="5E5D5E"/>
          <w:spacing w:val="-1"/>
        </w:rPr>
        <w:t>where</w:t>
      </w:r>
      <w:r>
        <w:rPr>
          <w:color w:val="5E5D5E"/>
          <w:spacing w:val="6"/>
        </w:rPr>
        <w:t xml:space="preserve"> </w:t>
      </w:r>
      <w:r>
        <w:rPr>
          <w:color w:val="5E5D5E"/>
        </w:rPr>
        <w:t>spillovers</w:t>
      </w:r>
      <w:r>
        <w:rPr>
          <w:color w:val="5E5D5E"/>
          <w:spacing w:val="5"/>
        </w:rPr>
        <w:t xml:space="preserve"> </w:t>
      </w:r>
      <w:r>
        <w:rPr>
          <w:color w:val="5E5D5E"/>
          <w:spacing w:val="-1"/>
        </w:rPr>
        <w:t>are</w:t>
      </w:r>
      <w:r>
        <w:rPr>
          <w:color w:val="5E5D5E"/>
          <w:spacing w:val="6"/>
        </w:rPr>
        <w:t xml:space="preserve"> </w:t>
      </w:r>
      <w:r>
        <w:rPr>
          <w:color w:val="5E5D5E"/>
        </w:rPr>
        <w:t>most</w:t>
      </w:r>
      <w:r>
        <w:rPr>
          <w:color w:val="5E5D5E"/>
          <w:spacing w:val="6"/>
        </w:rPr>
        <w:t xml:space="preserve"> </w:t>
      </w:r>
      <w:r>
        <w:rPr>
          <w:color w:val="5E5D5E"/>
          <w:spacing w:val="-1"/>
        </w:rPr>
        <w:t>effective;</w:t>
      </w:r>
      <w:r>
        <w:rPr>
          <w:color w:val="5E5D5E"/>
          <w:spacing w:val="4"/>
        </w:rPr>
        <w:t xml:space="preserve"> </w:t>
      </w:r>
      <w:r>
        <w:rPr>
          <w:color w:val="5E5D5E"/>
          <w:spacing w:val="-1"/>
        </w:rPr>
        <w:t>estimates</w:t>
      </w:r>
      <w:r>
        <w:rPr>
          <w:color w:val="5E5D5E"/>
          <w:spacing w:val="6"/>
        </w:rPr>
        <w:t xml:space="preserve"> </w:t>
      </w:r>
      <w:r>
        <w:rPr>
          <w:color w:val="5E5D5E"/>
        </w:rPr>
        <w:t>range</w:t>
      </w:r>
      <w:r>
        <w:rPr>
          <w:color w:val="5E5D5E"/>
          <w:spacing w:val="5"/>
        </w:rPr>
        <w:t xml:space="preserve"> </w:t>
      </w:r>
      <w:r>
        <w:rPr>
          <w:color w:val="5E5D5E"/>
          <w:spacing w:val="-1"/>
        </w:rPr>
        <w:t>between</w:t>
      </w:r>
      <w:r>
        <w:rPr>
          <w:color w:val="5E5D5E"/>
          <w:spacing w:val="6"/>
        </w:rPr>
        <w:t xml:space="preserve"> </w:t>
      </w:r>
      <w:r>
        <w:rPr>
          <w:color w:val="5E5D5E"/>
          <w:spacing w:val="-1"/>
        </w:rPr>
        <w:t>one</w:t>
      </w:r>
      <w:r>
        <w:rPr>
          <w:color w:val="5E5D5E"/>
          <w:spacing w:val="6"/>
        </w:rPr>
        <w:t xml:space="preserve"> </w:t>
      </w:r>
      <w:r>
        <w:rPr>
          <w:color w:val="5E5D5E"/>
        </w:rPr>
        <w:t>to</w:t>
      </w:r>
      <w:r>
        <w:rPr>
          <w:color w:val="5E5D5E"/>
          <w:spacing w:val="5"/>
        </w:rPr>
        <w:t xml:space="preserve"> </w:t>
      </w:r>
      <w:r>
        <w:rPr>
          <w:color w:val="5E5D5E"/>
        </w:rPr>
        <w:t>tens</w:t>
      </w:r>
      <w:r>
        <w:rPr>
          <w:color w:val="5E5D5E"/>
          <w:spacing w:val="21"/>
        </w:rPr>
        <w:t xml:space="preserve"> </w:t>
      </w:r>
      <w:r>
        <w:rPr>
          <w:color w:val="5E5D5E"/>
          <w:spacing w:val="-1"/>
        </w:rPr>
        <w:t xml:space="preserve">of </w:t>
      </w:r>
      <w:r>
        <w:rPr>
          <w:color w:val="5E5D5E"/>
        </w:rPr>
        <w:t>kilometres</w:t>
      </w:r>
      <w:r>
        <w:rPr>
          <w:color w:val="5E5D5E"/>
          <w:spacing w:val="-2"/>
        </w:rPr>
        <w:t xml:space="preserve"> </w:t>
      </w:r>
      <w:r>
        <w:rPr>
          <w:color w:val="5E5D5E"/>
          <w:spacing w:val="-1"/>
        </w:rPr>
        <w:t>in</w:t>
      </w:r>
      <w:r>
        <w:rPr>
          <w:color w:val="5E5D5E"/>
        </w:rPr>
        <w:t xml:space="preserve"> radius.</w:t>
      </w:r>
    </w:p>
    <w:p w:rsidR="002F76B6" w:rsidRDefault="00F32A52">
      <w:pPr>
        <w:pStyle w:val="BodyText"/>
        <w:spacing w:line="271" w:lineRule="auto"/>
        <w:ind w:left="1268" w:right="134"/>
        <w:jc w:val="both"/>
        <w:rPr>
          <w:rFonts w:cs="Arial"/>
        </w:rPr>
      </w:pPr>
      <w:r>
        <w:rPr>
          <w:color w:val="5E5D5E"/>
          <w:spacing w:val="-1"/>
        </w:rPr>
        <w:t>Despite</w:t>
      </w:r>
      <w:r>
        <w:rPr>
          <w:color w:val="5E5D5E"/>
          <w:spacing w:val="31"/>
        </w:rPr>
        <w:t xml:space="preserve"> </w:t>
      </w:r>
      <w:r>
        <w:rPr>
          <w:color w:val="5E5D5E"/>
        </w:rPr>
        <w:t>the</w:t>
      </w:r>
      <w:r>
        <w:rPr>
          <w:color w:val="5E5D5E"/>
          <w:spacing w:val="30"/>
        </w:rPr>
        <w:t xml:space="preserve"> </w:t>
      </w:r>
      <w:r>
        <w:rPr>
          <w:color w:val="5E5D5E"/>
          <w:spacing w:val="-1"/>
        </w:rPr>
        <w:t>growing</w:t>
      </w:r>
      <w:r>
        <w:rPr>
          <w:color w:val="5E5D5E"/>
          <w:spacing w:val="32"/>
        </w:rPr>
        <w:t xml:space="preserve"> </w:t>
      </w:r>
      <w:r>
        <w:rPr>
          <w:color w:val="5E5D5E"/>
          <w:spacing w:val="-1"/>
        </w:rPr>
        <w:t>interest</w:t>
      </w:r>
      <w:r>
        <w:rPr>
          <w:color w:val="5E5D5E"/>
          <w:spacing w:val="31"/>
        </w:rPr>
        <w:t xml:space="preserve"> </w:t>
      </w:r>
      <w:r>
        <w:rPr>
          <w:color w:val="5E5D5E"/>
          <w:spacing w:val="-1"/>
        </w:rPr>
        <w:t>in</w:t>
      </w:r>
      <w:r>
        <w:rPr>
          <w:color w:val="5E5D5E"/>
          <w:spacing w:val="31"/>
        </w:rPr>
        <w:t xml:space="preserve"> </w:t>
      </w:r>
      <w:r>
        <w:rPr>
          <w:color w:val="5E5D5E"/>
        </w:rPr>
        <w:t>this</w:t>
      </w:r>
      <w:r>
        <w:rPr>
          <w:color w:val="5E5D5E"/>
          <w:spacing w:val="30"/>
        </w:rPr>
        <w:t xml:space="preserve"> </w:t>
      </w:r>
      <w:r>
        <w:rPr>
          <w:color w:val="5E5D5E"/>
          <w:spacing w:val="-1"/>
        </w:rPr>
        <w:t>area,</w:t>
      </w:r>
      <w:r>
        <w:rPr>
          <w:color w:val="5E5D5E"/>
          <w:spacing w:val="32"/>
        </w:rPr>
        <w:t xml:space="preserve"> </w:t>
      </w:r>
      <w:r>
        <w:rPr>
          <w:color w:val="5E5D5E"/>
        </w:rPr>
        <w:t>there</w:t>
      </w:r>
      <w:r>
        <w:rPr>
          <w:color w:val="5E5D5E"/>
          <w:spacing w:val="30"/>
        </w:rPr>
        <w:t xml:space="preserve"> </w:t>
      </w:r>
      <w:r>
        <w:rPr>
          <w:color w:val="5E5D5E"/>
          <w:spacing w:val="-1"/>
        </w:rPr>
        <w:t>is</w:t>
      </w:r>
      <w:r>
        <w:rPr>
          <w:color w:val="5E5D5E"/>
          <w:spacing w:val="31"/>
        </w:rPr>
        <w:t xml:space="preserve"> </w:t>
      </w:r>
      <w:r>
        <w:rPr>
          <w:color w:val="5E5D5E"/>
        </w:rPr>
        <w:t>still</w:t>
      </w:r>
      <w:r>
        <w:rPr>
          <w:color w:val="5E5D5E"/>
          <w:spacing w:val="30"/>
        </w:rPr>
        <w:t xml:space="preserve"> </w:t>
      </w:r>
      <w:r>
        <w:rPr>
          <w:color w:val="5E5D5E"/>
        </w:rPr>
        <w:t>a</w:t>
      </w:r>
      <w:r>
        <w:rPr>
          <w:color w:val="5E5D5E"/>
          <w:spacing w:val="31"/>
        </w:rPr>
        <w:t xml:space="preserve"> </w:t>
      </w:r>
      <w:r>
        <w:rPr>
          <w:color w:val="5E5D5E"/>
          <w:spacing w:val="-1"/>
        </w:rPr>
        <w:t>dearth</w:t>
      </w:r>
      <w:r>
        <w:rPr>
          <w:color w:val="5E5D5E"/>
          <w:spacing w:val="31"/>
        </w:rPr>
        <w:t xml:space="preserve"> </w:t>
      </w:r>
      <w:r>
        <w:rPr>
          <w:color w:val="5E5D5E"/>
          <w:spacing w:val="-1"/>
        </w:rPr>
        <w:t>of</w:t>
      </w:r>
      <w:r>
        <w:rPr>
          <w:color w:val="5E5D5E"/>
          <w:spacing w:val="31"/>
        </w:rPr>
        <w:t xml:space="preserve"> </w:t>
      </w:r>
      <w:r>
        <w:rPr>
          <w:color w:val="5E5D5E"/>
          <w:spacing w:val="-1"/>
        </w:rPr>
        <w:t>evidence</w:t>
      </w:r>
      <w:r>
        <w:rPr>
          <w:color w:val="5E5D5E"/>
          <w:spacing w:val="31"/>
        </w:rPr>
        <w:t xml:space="preserve"> </w:t>
      </w:r>
      <w:r>
        <w:rPr>
          <w:color w:val="5E5D5E"/>
          <w:spacing w:val="-1"/>
        </w:rPr>
        <w:t>in</w:t>
      </w:r>
      <w:r>
        <w:rPr>
          <w:color w:val="5E5D5E"/>
          <w:spacing w:val="29"/>
        </w:rPr>
        <w:t xml:space="preserve"> </w:t>
      </w:r>
      <w:r>
        <w:rPr>
          <w:color w:val="5E5D5E"/>
        </w:rPr>
        <w:t>Australia,</w:t>
      </w:r>
      <w:r>
        <w:rPr>
          <w:color w:val="5E5D5E"/>
          <w:spacing w:val="8"/>
        </w:rPr>
        <w:t xml:space="preserve"> </w:t>
      </w:r>
      <w:r>
        <w:rPr>
          <w:color w:val="5E5D5E"/>
        </w:rPr>
        <w:t>especially</w:t>
      </w:r>
      <w:r>
        <w:rPr>
          <w:color w:val="5E5D5E"/>
          <w:spacing w:val="8"/>
        </w:rPr>
        <w:t xml:space="preserve"> </w:t>
      </w:r>
      <w:r>
        <w:rPr>
          <w:color w:val="5E5D5E"/>
        </w:rPr>
        <w:t>at</w:t>
      </w:r>
      <w:r>
        <w:rPr>
          <w:color w:val="5E5D5E"/>
          <w:spacing w:val="8"/>
        </w:rPr>
        <w:t xml:space="preserve"> </w:t>
      </w:r>
      <w:r>
        <w:rPr>
          <w:color w:val="5E5D5E"/>
        </w:rPr>
        <w:t>firm-level.</w:t>
      </w:r>
      <w:r>
        <w:rPr>
          <w:color w:val="5E5D5E"/>
          <w:spacing w:val="4"/>
        </w:rPr>
        <w:t xml:space="preserve"> </w:t>
      </w:r>
      <w:r>
        <w:rPr>
          <w:color w:val="5E5D5E"/>
        </w:rPr>
        <w:t>This</w:t>
      </w:r>
      <w:r>
        <w:rPr>
          <w:color w:val="5E5D5E"/>
          <w:spacing w:val="8"/>
        </w:rPr>
        <w:t xml:space="preserve"> </w:t>
      </w:r>
      <w:r>
        <w:rPr>
          <w:color w:val="5E5D5E"/>
        </w:rPr>
        <w:t>is</w:t>
      </w:r>
      <w:r>
        <w:rPr>
          <w:color w:val="5E5D5E"/>
          <w:spacing w:val="8"/>
        </w:rPr>
        <w:t xml:space="preserve"> </w:t>
      </w:r>
      <w:r>
        <w:rPr>
          <w:color w:val="5E5D5E"/>
        </w:rPr>
        <w:t>mostly</w:t>
      </w:r>
      <w:r>
        <w:rPr>
          <w:color w:val="5E5D5E"/>
          <w:spacing w:val="8"/>
        </w:rPr>
        <w:t xml:space="preserve"> </w:t>
      </w:r>
      <w:r>
        <w:rPr>
          <w:color w:val="5E5D5E"/>
        </w:rPr>
        <w:t>due</w:t>
      </w:r>
      <w:r>
        <w:rPr>
          <w:color w:val="5E5D5E"/>
          <w:spacing w:val="8"/>
        </w:rPr>
        <w:t xml:space="preserve"> </w:t>
      </w:r>
      <w:r>
        <w:rPr>
          <w:color w:val="5E5D5E"/>
        </w:rPr>
        <w:t>to</w:t>
      </w:r>
      <w:r>
        <w:rPr>
          <w:color w:val="5E5D5E"/>
          <w:spacing w:val="8"/>
        </w:rPr>
        <w:t xml:space="preserve"> </w:t>
      </w:r>
      <w:r>
        <w:rPr>
          <w:color w:val="5E5D5E"/>
        </w:rPr>
        <w:t>data</w:t>
      </w:r>
      <w:r>
        <w:rPr>
          <w:color w:val="5E5D5E"/>
          <w:spacing w:val="8"/>
        </w:rPr>
        <w:t xml:space="preserve"> </w:t>
      </w:r>
      <w:r>
        <w:rPr>
          <w:color w:val="5E5D5E"/>
        </w:rPr>
        <w:t>availability</w:t>
      </w:r>
      <w:r>
        <w:rPr>
          <w:color w:val="5E5D5E"/>
          <w:spacing w:val="8"/>
        </w:rPr>
        <w:t xml:space="preserve"> </w:t>
      </w:r>
      <w:r>
        <w:rPr>
          <w:color w:val="5E5D5E"/>
        </w:rPr>
        <w:t xml:space="preserve">or </w:t>
      </w:r>
      <w:r>
        <w:rPr>
          <w:color w:val="5E5D5E"/>
          <w:spacing w:val="-1"/>
        </w:rPr>
        <w:t>accessibility</w:t>
      </w:r>
      <w:r>
        <w:rPr>
          <w:color w:val="5E5D5E"/>
          <w:spacing w:val="26"/>
        </w:rPr>
        <w:t xml:space="preserve"> </w:t>
      </w:r>
      <w:r>
        <w:rPr>
          <w:color w:val="5E5D5E"/>
          <w:spacing w:val="-1"/>
        </w:rPr>
        <w:t>problems.</w:t>
      </w:r>
      <w:r>
        <w:rPr>
          <w:color w:val="5E5D5E"/>
          <w:spacing w:val="27"/>
        </w:rPr>
        <w:t xml:space="preserve"> </w:t>
      </w:r>
      <w:r>
        <w:rPr>
          <w:color w:val="5E5D5E"/>
          <w:spacing w:val="-1"/>
        </w:rPr>
        <w:t>Having</w:t>
      </w:r>
      <w:r>
        <w:rPr>
          <w:color w:val="5E5D5E"/>
          <w:spacing w:val="27"/>
        </w:rPr>
        <w:t xml:space="preserve"> </w:t>
      </w:r>
      <w:r>
        <w:rPr>
          <w:color w:val="5E5D5E"/>
          <w:spacing w:val="-1"/>
        </w:rPr>
        <w:t>access</w:t>
      </w:r>
      <w:r>
        <w:rPr>
          <w:color w:val="5E5D5E"/>
          <w:spacing w:val="27"/>
        </w:rPr>
        <w:t xml:space="preserve"> </w:t>
      </w:r>
      <w:r>
        <w:rPr>
          <w:color w:val="5E5D5E"/>
        </w:rPr>
        <w:t>to</w:t>
      </w:r>
      <w:r>
        <w:rPr>
          <w:color w:val="5E5D5E"/>
          <w:spacing w:val="27"/>
        </w:rPr>
        <w:t xml:space="preserve"> </w:t>
      </w:r>
      <w:r>
        <w:rPr>
          <w:color w:val="5E5D5E"/>
        </w:rPr>
        <w:t>the</w:t>
      </w:r>
      <w:r>
        <w:rPr>
          <w:color w:val="5E5D5E"/>
          <w:spacing w:val="25"/>
        </w:rPr>
        <w:t xml:space="preserve"> </w:t>
      </w:r>
      <w:r>
        <w:rPr>
          <w:color w:val="5E5D5E"/>
          <w:spacing w:val="-1"/>
        </w:rPr>
        <w:t>R&amp;D</w:t>
      </w:r>
      <w:r>
        <w:rPr>
          <w:color w:val="5E5D5E"/>
          <w:spacing w:val="23"/>
        </w:rPr>
        <w:t xml:space="preserve"> </w:t>
      </w:r>
      <w:r>
        <w:rPr>
          <w:color w:val="5E5D5E"/>
          <w:spacing w:val="-9"/>
        </w:rPr>
        <w:t>T</w:t>
      </w:r>
      <w:r>
        <w:rPr>
          <w:color w:val="5E5D5E"/>
          <w:spacing w:val="-8"/>
        </w:rPr>
        <w:t>ax</w:t>
      </w:r>
      <w:r>
        <w:rPr>
          <w:color w:val="5E5D5E"/>
          <w:spacing w:val="27"/>
        </w:rPr>
        <w:t xml:space="preserve"> </w:t>
      </w:r>
      <w:r>
        <w:rPr>
          <w:color w:val="5E5D5E"/>
          <w:spacing w:val="-1"/>
        </w:rPr>
        <w:t>Concession</w:t>
      </w:r>
      <w:r>
        <w:rPr>
          <w:color w:val="5E5D5E"/>
          <w:spacing w:val="27"/>
        </w:rPr>
        <w:t xml:space="preserve"> </w:t>
      </w:r>
      <w:r>
        <w:rPr>
          <w:color w:val="5E5D5E"/>
        </w:rPr>
        <w:t>registration</w:t>
      </w:r>
      <w:r>
        <w:rPr>
          <w:color w:val="5E5D5E"/>
          <w:spacing w:val="28"/>
        </w:rPr>
        <w:t xml:space="preserve"> </w:t>
      </w:r>
      <w:r>
        <w:rPr>
          <w:color w:val="5E5D5E"/>
        </w:rPr>
        <w:t>data</w:t>
      </w:r>
      <w:r>
        <w:rPr>
          <w:color w:val="5E5D5E"/>
          <w:spacing w:val="15"/>
        </w:rPr>
        <w:t xml:space="preserve"> </w:t>
      </w:r>
      <w:r>
        <w:rPr>
          <w:color w:val="5E5D5E"/>
        </w:rPr>
        <w:t>held</w:t>
      </w:r>
      <w:r>
        <w:rPr>
          <w:color w:val="5E5D5E"/>
          <w:spacing w:val="15"/>
        </w:rPr>
        <w:t xml:space="preserve"> </w:t>
      </w:r>
      <w:r>
        <w:rPr>
          <w:color w:val="5E5D5E"/>
        </w:rPr>
        <w:t>by</w:t>
      </w:r>
      <w:r>
        <w:rPr>
          <w:color w:val="5E5D5E"/>
          <w:spacing w:val="15"/>
        </w:rPr>
        <w:t xml:space="preserve"> </w:t>
      </w:r>
      <w:r>
        <w:rPr>
          <w:color w:val="5E5D5E"/>
        </w:rPr>
        <w:t>the</w:t>
      </w:r>
      <w:r>
        <w:rPr>
          <w:color w:val="5E5D5E"/>
          <w:spacing w:val="15"/>
        </w:rPr>
        <w:t xml:space="preserve"> </w:t>
      </w:r>
      <w:r>
        <w:rPr>
          <w:color w:val="5E5D5E"/>
        </w:rPr>
        <w:t>Department</w:t>
      </w:r>
      <w:r>
        <w:rPr>
          <w:color w:val="5E5D5E"/>
          <w:spacing w:val="15"/>
        </w:rPr>
        <w:t xml:space="preserve"> </w:t>
      </w:r>
      <w:r>
        <w:rPr>
          <w:color w:val="5E5D5E"/>
        </w:rPr>
        <w:t>of</w:t>
      </w:r>
      <w:r>
        <w:rPr>
          <w:color w:val="5E5D5E"/>
          <w:spacing w:val="15"/>
        </w:rPr>
        <w:t xml:space="preserve"> </w:t>
      </w:r>
      <w:r>
        <w:rPr>
          <w:color w:val="5E5D5E"/>
        </w:rPr>
        <w:t>Industry</w:t>
      </w:r>
      <w:r>
        <w:rPr>
          <w:color w:val="5E5D5E"/>
          <w:spacing w:val="15"/>
        </w:rPr>
        <w:t xml:space="preserve"> </w:t>
      </w:r>
      <w:r>
        <w:rPr>
          <w:color w:val="5E5D5E"/>
        </w:rPr>
        <w:t>and</w:t>
      </w:r>
      <w:r>
        <w:rPr>
          <w:color w:val="5E5D5E"/>
          <w:spacing w:val="15"/>
        </w:rPr>
        <w:t xml:space="preserve"> </w:t>
      </w:r>
      <w:r>
        <w:rPr>
          <w:color w:val="5E5D5E"/>
        </w:rPr>
        <w:t>Science,</w:t>
      </w:r>
      <w:r>
        <w:rPr>
          <w:color w:val="5E5D5E"/>
          <w:spacing w:val="15"/>
        </w:rPr>
        <w:t xml:space="preserve"> </w:t>
      </w:r>
      <w:r>
        <w:rPr>
          <w:color w:val="5E5D5E"/>
        </w:rPr>
        <w:t>we</w:t>
      </w:r>
      <w:r>
        <w:rPr>
          <w:color w:val="5E5D5E"/>
          <w:spacing w:val="15"/>
        </w:rPr>
        <w:t xml:space="preserve"> </w:t>
      </w:r>
      <w:r>
        <w:rPr>
          <w:color w:val="5E5D5E"/>
        </w:rPr>
        <w:t>have</w:t>
      </w:r>
      <w:r>
        <w:rPr>
          <w:color w:val="5E5D5E"/>
          <w:spacing w:val="15"/>
        </w:rPr>
        <w:t xml:space="preserve"> </w:t>
      </w:r>
      <w:r>
        <w:rPr>
          <w:color w:val="5E5D5E"/>
        </w:rPr>
        <w:t>attempted</w:t>
      </w:r>
      <w:r>
        <w:rPr>
          <w:color w:val="5E5D5E"/>
          <w:spacing w:val="15"/>
        </w:rPr>
        <w:t xml:space="preserve"> </w:t>
      </w:r>
      <w:r>
        <w:rPr>
          <w:color w:val="5E5D5E"/>
        </w:rPr>
        <w:t>to</w:t>
      </w:r>
      <w:r>
        <w:rPr>
          <w:color w:val="5E5D5E"/>
          <w:spacing w:val="15"/>
        </w:rPr>
        <w:t xml:space="preserve"> </w:t>
      </w:r>
      <w:r>
        <w:rPr>
          <w:color w:val="5E5D5E"/>
        </w:rPr>
        <w:t>fill the</w:t>
      </w:r>
      <w:r>
        <w:rPr>
          <w:color w:val="5E5D5E"/>
          <w:spacing w:val="-11"/>
        </w:rPr>
        <w:t xml:space="preserve"> </w:t>
      </w:r>
      <w:r>
        <w:rPr>
          <w:color w:val="5E5D5E"/>
          <w:spacing w:val="-1"/>
        </w:rPr>
        <w:t>niche</w:t>
      </w:r>
      <w:r>
        <w:rPr>
          <w:color w:val="5E5D5E"/>
          <w:spacing w:val="-9"/>
        </w:rPr>
        <w:t xml:space="preserve"> </w:t>
      </w:r>
      <w:r>
        <w:rPr>
          <w:color w:val="5E5D5E"/>
          <w:spacing w:val="-1"/>
        </w:rPr>
        <w:t>by</w:t>
      </w:r>
      <w:r>
        <w:rPr>
          <w:color w:val="5E5D5E"/>
          <w:spacing w:val="-9"/>
        </w:rPr>
        <w:t xml:space="preserve"> </w:t>
      </w:r>
      <w:r>
        <w:rPr>
          <w:color w:val="5E5D5E"/>
          <w:spacing w:val="-1"/>
        </w:rPr>
        <w:t>investigating</w:t>
      </w:r>
      <w:r>
        <w:rPr>
          <w:color w:val="5E5D5E"/>
          <w:spacing w:val="-9"/>
        </w:rPr>
        <w:t xml:space="preserve"> </w:t>
      </w:r>
      <w:r>
        <w:rPr>
          <w:color w:val="5E5D5E"/>
        </w:rPr>
        <w:t>the</w:t>
      </w:r>
      <w:r>
        <w:rPr>
          <w:color w:val="5E5D5E"/>
          <w:spacing w:val="-11"/>
        </w:rPr>
        <w:t xml:space="preserve"> </w:t>
      </w:r>
      <w:r>
        <w:rPr>
          <w:color w:val="5E5D5E"/>
        </w:rPr>
        <w:t>role</w:t>
      </w:r>
      <w:r>
        <w:rPr>
          <w:color w:val="5E5D5E"/>
          <w:spacing w:val="-9"/>
        </w:rPr>
        <w:t xml:space="preserve"> </w:t>
      </w:r>
      <w:r>
        <w:rPr>
          <w:color w:val="5E5D5E"/>
          <w:spacing w:val="-1"/>
        </w:rPr>
        <w:t>of</w:t>
      </w:r>
      <w:r>
        <w:rPr>
          <w:color w:val="5E5D5E"/>
          <w:spacing w:val="-9"/>
        </w:rPr>
        <w:t xml:space="preserve"> </w:t>
      </w:r>
      <w:r>
        <w:rPr>
          <w:color w:val="5E5D5E"/>
        </w:rPr>
        <w:t>various</w:t>
      </w:r>
      <w:r>
        <w:rPr>
          <w:color w:val="5E5D5E"/>
          <w:spacing w:val="-9"/>
        </w:rPr>
        <w:t xml:space="preserve"> </w:t>
      </w:r>
      <w:r>
        <w:rPr>
          <w:color w:val="5E5D5E"/>
          <w:spacing w:val="-1"/>
        </w:rPr>
        <w:t>external</w:t>
      </w:r>
      <w:r>
        <w:rPr>
          <w:color w:val="5E5D5E"/>
          <w:spacing w:val="-10"/>
        </w:rPr>
        <w:t xml:space="preserve"> </w:t>
      </w:r>
      <w:r>
        <w:rPr>
          <w:color w:val="5E5D5E"/>
        </w:rPr>
        <w:t>sources</w:t>
      </w:r>
      <w:r>
        <w:rPr>
          <w:color w:val="5E5D5E"/>
          <w:spacing w:val="-10"/>
        </w:rPr>
        <w:t xml:space="preserve"> </w:t>
      </w:r>
      <w:r>
        <w:rPr>
          <w:color w:val="5E5D5E"/>
          <w:spacing w:val="-1"/>
        </w:rPr>
        <w:t>of</w:t>
      </w:r>
      <w:r>
        <w:rPr>
          <w:color w:val="5E5D5E"/>
          <w:spacing w:val="-9"/>
        </w:rPr>
        <w:t xml:space="preserve"> </w:t>
      </w:r>
      <w:r>
        <w:rPr>
          <w:color w:val="5E5D5E"/>
          <w:spacing w:val="-1"/>
        </w:rPr>
        <w:t>private</w:t>
      </w:r>
      <w:r>
        <w:rPr>
          <w:color w:val="5E5D5E"/>
          <w:spacing w:val="-9"/>
        </w:rPr>
        <w:t xml:space="preserve"> </w:t>
      </w:r>
      <w:r>
        <w:rPr>
          <w:color w:val="5E5D5E"/>
          <w:spacing w:val="-1"/>
        </w:rPr>
        <w:t>and</w:t>
      </w:r>
      <w:r>
        <w:rPr>
          <w:color w:val="5E5D5E"/>
          <w:spacing w:val="-10"/>
        </w:rPr>
        <w:t xml:space="preserve"> </w:t>
      </w:r>
      <w:r>
        <w:rPr>
          <w:color w:val="5E5D5E"/>
          <w:spacing w:val="-1"/>
        </w:rPr>
        <w:t>public</w:t>
      </w:r>
      <w:r>
        <w:rPr>
          <w:color w:val="5E5D5E"/>
          <w:spacing w:val="28"/>
        </w:rPr>
        <w:t xml:space="preserve"> </w:t>
      </w:r>
      <w:r>
        <w:rPr>
          <w:color w:val="5E5D5E"/>
        </w:rPr>
        <w:t>knowledge</w:t>
      </w:r>
      <w:r>
        <w:rPr>
          <w:color w:val="5E5D5E"/>
          <w:spacing w:val="-3"/>
        </w:rPr>
        <w:t xml:space="preserve"> </w:t>
      </w:r>
      <w:r>
        <w:rPr>
          <w:color w:val="5E5D5E"/>
          <w:spacing w:val="-1"/>
        </w:rPr>
        <w:t>in</w:t>
      </w:r>
      <w:r>
        <w:rPr>
          <w:color w:val="5E5D5E"/>
          <w:spacing w:val="-3"/>
        </w:rPr>
        <w:t xml:space="preserve"> </w:t>
      </w:r>
      <w:r>
        <w:rPr>
          <w:color w:val="5E5D5E"/>
          <w:spacing w:val="-1"/>
        </w:rPr>
        <w:t>instigating</w:t>
      </w:r>
      <w:r>
        <w:rPr>
          <w:color w:val="5E5D5E"/>
          <w:spacing w:val="-3"/>
        </w:rPr>
        <w:t xml:space="preserve"> </w:t>
      </w:r>
      <w:r>
        <w:rPr>
          <w:color w:val="5E5D5E"/>
          <w:spacing w:val="-1"/>
        </w:rPr>
        <w:t>R&amp;D</w:t>
      </w:r>
      <w:r>
        <w:rPr>
          <w:color w:val="5E5D5E"/>
          <w:spacing w:val="-3"/>
        </w:rPr>
        <w:t xml:space="preserve"> </w:t>
      </w:r>
      <w:r>
        <w:rPr>
          <w:color w:val="5E5D5E"/>
          <w:spacing w:val="-1"/>
        </w:rPr>
        <w:t>activity</w:t>
      </w:r>
      <w:r>
        <w:rPr>
          <w:color w:val="5E5D5E"/>
          <w:spacing w:val="-3"/>
        </w:rPr>
        <w:t xml:space="preserve"> </w:t>
      </w:r>
      <w:r>
        <w:rPr>
          <w:color w:val="5E5D5E"/>
          <w:spacing w:val="-1"/>
        </w:rPr>
        <w:t>in</w:t>
      </w:r>
      <w:r>
        <w:rPr>
          <w:color w:val="5E5D5E"/>
          <w:spacing w:val="-14"/>
        </w:rPr>
        <w:t xml:space="preserve"> </w:t>
      </w:r>
      <w:r>
        <w:rPr>
          <w:color w:val="5E5D5E"/>
        </w:rPr>
        <w:t>Australian</w:t>
      </w:r>
      <w:r>
        <w:rPr>
          <w:color w:val="5E5D5E"/>
          <w:spacing w:val="-3"/>
        </w:rPr>
        <w:t xml:space="preserve"> </w:t>
      </w:r>
      <w:r>
        <w:rPr>
          <w:color w:val="5E5D5E"/>
          <w:spacing w:val="-1"/>
        </w:rPr>
        <w:t>businesses</w:t>
      </w:r>
      <w:r>
        <w:rPr>
          <w:color w:val="5E5D5E"/>
          <w:spacing w:val="-3"/>
        </w:rPr>
        <w:t xml:space="preserve"> </w:t>
      </w:r>
      <w:r>
        <w:rPr>
          <w:color w:val="5E5D5E"/>
          <w:spacing w:val="-1"/>
        </w:rPr>
        <w:t>above</w:t>
      </w:r>
      <w:r>
        <w:rPr>
          <w:color w:val="5E5D5E"/>
          <w:spacing w:val="-3"/>
        </w:rPr>
        <w:t xml:space="preserve"> </w:t>
      </w:r>
      <w:r>
        <w:rPr>
          <w:color w:val="5E5D5E"/>
          <w:spacing w:val="-1"/>
        </w:rPr>
        <w:t>and</w:t>
      </w:r>
      <w:r>
        <w:rPr>
          <w:color w:val="5E5D5E"/>
          <w:spacing w:val="-3"/>
        </w:rPr>
        <w:t xml:space="preserve"> </w:t>
      </w:r>
      <w:r>
        <w:rPr>
          <w:color w:val="5E5D5E"/>
          <w:spacing w:val="-1"/>
        </w:rPr>
        <w:t>beyond</w:t>
      </w:r>
      <w:r>
        <w:rPr>
          <w:color w:val="5E5D5E"/>
          <w:spacing w:val="28"/>
        </w:rPr>
        <w:t xml:space="preserve"> </w:t>
      </w:r>
      <w:r>
        <w:rPr>
          <w:color w:val="5E5D5E"/>
        </w:rPr>
        <w:t>their</w:t>
      </w:r>
      <w:r>
        <w:rPr>
          <w:color w:val="5E5D5E"/>
          <w:spacing w:val="-1"/>
        </w:rPr>
        <w:t xml:space="preserve"> normal </w:t>
      </w:r>
      <w:r>
        <w:rPr>
          <w:color w:val="5E5D5E"/>
        </w:rPr>
        <w:t>course.</w:t>
      </w:r>
      <w:r>
        <w:rPr>
          <w:color w:val="5E5D5E"/>
          <w:spacing w:val="-1"/>
        </w:rPr>
        <w:t xml:space="preserve"> </w:t>
      </w:r>
      <w:r>
        <w:rPr>
          <w:color w:val="5E5D5E"/>
          <w:spacing w:val="-2"/>
        </w:rPr>
        <w:t>We</w:t>
      </w:r>
      <w:r>
        <w:rPr>
          <w:color w:val="5E5D5E"/>
        </w:rPr>
        <w:t xml:space="preserve"> further</w:t>
      </w:r>
      <w:r>
        <w:rPr>
          <w:color w:val="5E5D5E"/>
          <w:spacing w:val="-1"/>
        </w:rPr>
        <w:t xml:space="preserve"> </w:t>
      </w:r>
      <w:r>
        <w:rPr>
          <w:color w:val="5E5D5E"/>
        </w:rPr>
        <w:t>test</w:t>
      </w:r>
      <w:r>
        <w:rPr>
          <w:color w:val="5E5D5E"/>
          <w:spacing w:val="-1"/>
        </w:rPr>
        <w:t xml:space="preserve"> </w:t>
      </w:r>
      <w:r>
        <w:rPr>
          <w:color w:val="5E5D5E"/>
        </w:rPr>
        <w:t xml:space="preserve">the </w:t>
      </w:r>
      <w:r>
        <w:rPr>
          <w:color w:val="5E5D5E"/>
          <w:spacing w:val="-1"/>
        </w:rPr>
        <w:t>proximity</w:t>
      </w:r>
      <w:r>
        <w:rPr>
          <w:color w:val="5E5D5E"/>
        </w:rPr>
        <w:t xml:space="preserve"> </w:t>
      </w:r>
      <w:r>
        <w:rPr>
          <w:color w:val="5E5D5E"/>
          <w:spacing w:val="-1"/>
        </w:rPr>
        <w:t xml:space="preserve">hypothesis. </w:t>
      </w:r>
      <w:r>
        <w:rPr>
          <w:color w:val="5E5D5E"/>
        </w:rPr>
        <w:t xml:space="preserve">In </w:t>
      </w:r>
      <w:r>
        <w:rPr>
          <w:color w:val="5E5D5E"/>
          <w:spacing w:val="-1"/>
        </w:rPr>
        <w:t>doing</w:t>
      </w:r>
      <w:r>
        <w:rPr>
          <w:color w:val="5E5D5E"/>
        </w:rPr>
        <w:t xml:space="preserve"> so,</w:t>
      </w:r>
      <w:r>
        <w:rPr>
          <w:color w:val="5E5D5E"/>
          <w:spacing w:val="-1"/>
        </w:rPr>
        <w:t xml:space="preserve"> we</w:t>
      </w:r>
      <w:r>
        <w:rPr>
          <w:color w:val="5E5D5E"/>
        </w:rPr>
        <w:t xml:space="preserve"> </w:t>
      </w:r>
      <w:r>
        <w:rPr>
          <w:color w:val="5E5D5E"/>
          <w:spacing w:val="-1"/>
        </w:rPr>
        <w:t>are</w:t>
      </w:r>
      <w:r>
        <w:rPr>
          <w:color w:val="5E5D5E"/>
          <w:spacing w:val="26"/>
        </w:rPr>
        <w:t xml:space="preserve"> </w:t>
      </w:r>
      <w:r>
        <w:rPr>
          <w:color w:val="5E5D5E"/>
          <w:spacing w:val="-1"/>
        </w:rPr>
        <w:t>bringing</w:t>
      </w:r>
      <w:r>
        <w:rPr>
          <w:color w:val="5E5D5E"/>
          <w:spacing w:val="17"/>
        </w:rPr>
        <w:t xml:space="preserve"> </w:t>
      </w:r>
      <w:r>
        <w:rPr>
          <w:color w:val="5E5D5E"/>
        </w:rPr>
        <w:t>the</w:t>
      </w:r>
      <w:r>
        <w:rPr>
          <w:color w:val="5E5D5E"/>
          <w:spacing w:val="18"/>
        </w:rPr>
        <w:t xml:space="preserve"> </w:t>
      </w:r>
      <w:r>
        <w:rPr>
          <w:color w:val="5E5D5E"/>
          <w:spacing w:val="-1"/>
        </w:rPr>
        <w:t>available</w:t>
      </w:r>
      <w:r>
        <w:rPr>
          <w:color w:val="5E5D5E"/>
          <w:spacing w:val="17"/>
        </w:rPr>
        <w:t xml:space="preserve"> </w:t>
      </w:r>
      <w:r>
        <w:rPr>
          <w:color w:val="5E5D5E"/>
          <w:spacing w:val="-1"/>
        </w:rPr>
        <w:t>evidence</w:t>
      </w:r>
      <w:r>
        <w:rPr>
          <w:color w:val="5E5D5E"/>
          <w:spacing w:val="18"/>
        </w:rPr>
        <w:t xml:space="preserve"> </w:t>
      </w:r>
      <w:r>
        <w:rPr>
          <w:color w:val="5E5D5E"/>
          <w:spacing w:val="-1"/>
        </w:rPr>
        <w:t>in</w:t>
      </w:r>
      <w:r>
        <w:rPr>
          <w:color w:val="5E5D5E"/>
          <w:spacing w:val="7"/>
        </w:rPr>
        <w:t xml:space="preserve"> </w:t>
      </w:r>
      <w:r>
        <w:rPr>
          <w:color w:val="5E5D5E"/>
        </w:rPr>
        <w:t>Australia</w:t>
      </w:r>
      <w:r>
        <w:rPr>
          <w:color w:val="5E5D5E"/>
          <w:spacing w:val="17"/>
        </w:rPr>
        <w:t xml:space="preserve"> </w:t>
      </w:r>
      <w:r>
        <w:rPr>
          <w:color w:val="5E5D5E"/>
        </w:rPr>
        <w:t>mostly</w:t>
      </w:r>
      <w:r>
        <w:rPr>
          <w:color w:val="5E5D5E"/>
          <w:spacing w:val="18"/>
        </w:rPr>
        <w:t xml:space="preserve"> </w:t>
      </w:r>
      <w:r>
        <w:rPr>
          <w:color w:val="5E5D5E"/>
          <w:spacing w:val="-1"/>
        </w:rPr>
        <w:t>on</w:t>
      </w:r>
      <w:r>
        <w:rPr>
          <w:color w:val="5E5D5E"/>
          <w:spacing w:val="18"/>
        </w:rPr>
        <w:t xml:space="preserve"> </w:t>
      </w:r>
      <w:r>
        <w:rPr>
          <w:color w:val="5E5D5E"/>
          <w:spacing w:val="-1"/>
        </w:rPr>
        <w:t>par</w:t>
      </w:r>
      <w:r>
        <w:rPr>
          <w:color w:val="5E5D5E"/>
          <w:spacing w:val="17"/>
        </w:rPr>
        <w:t xml:space="preserve"> </w:t>
      </w:r>
      <w:r>
        <w:rPr>
          <w:color w:val="5E5D5E"/>
          <w:spacing w:val="-1"/>
        </w:rPr>
        <w:t>with</w:t>
      </w:r>
      <w:r>
        <w:rPr>
          <w:color w:val="5E5D5E"/>
          <w:spacing w:val="18"/>
        </w:rPr>
        <w:t xml:space="preserve"> </w:t>
      </w:r>
      <w:r>
        <w:rPr>
          <w:color w:val="5E5D5E"/>
        </w:rPr>
        <w:t>that</w:t>
      </w:r>
      <w:r>
        <w:rPr>
          <w:color w:val="5E5D5E"/>
          <w:spacing w:val="18"/>
        </w:rPr>
        <w:t xml:space="preserve"> </w:t>
      </w:r>
      <w:r>
        <w:rPr>
          <w:color w:val="5E5D5E"/>
          <w:spacing w:val="-1"/>
        </w:rPr>
        <w:t>of</w:t>
      </w:r>
      <w:r>
        <w:rPr>
          <w:color w:val="5E5D5E"/>
          <w:spacing w:val="17"/>
        </w:rPr>
        <w:t xml:space="preserve"> </w:t>
      </w:r>
      <w:r>
        <w:rPr>
          <w:color w:val="5E5D5E"/>
        </w:rPr>
        <w:t>the</w:t>
      </w:r>
      <w:r>
        <w:rPr>
          <w:color w:val="5E5D5E"/>
          <w:spacing w:val="18"/>
        </w:rPr>
        <w:t xml:space="preserve"> </w:t>
      </w:r>
      <w:r>
        <w:rPr>
          <w:color w:val="5E5D5E"/>
          <w:spacing w:val="-1"/>
        </w:rPr>
        <w:t>other</w:t>
      </w:r>
      <w:r>
        <w:rPr>
          <w:color w:val="5E5D5E"/>
          <w:spacing w:val="20"/>
        </w:rPr>
        <w:t xml:space="preserve"> </w:t>
      </w:r>
      <w:r>
        <w:rPr>
          <w:color w:val="5E5D5E"/>
        </w:rPr>
        <w:t>countries.</w:t>
      </w:r>
      <w:r>
        <w:rPr>
          <w:color w:val="5E5D5E"/>
          <w:spacing w:val="24"/>
        </w:rPr>
        <w:t xml:space="preserve"> </w:t>
      </w:r>
      <w:r>
        <w:rPr>
          <w:color w:val="5E5D5E"/>
        </w:rPr>
        <w:t>In</w:t>
      </w:r>
      <w:r>
        <w:rPr>
          <w:color w:val="5E5D5E"/>
          <w:spacing w:val="24"/>
        </w:rPr>
        <w:t xml:space="preserve"> </w:t>
      </w:r>
      <w:r>
        <w:rPr>
          <w:color w:val="5E5D5E"/>
        </w:rPr>
        <w:t>what</w:t>
      </w:r>
      <w:r>
        <w:rPr>
          <w:color w:val="5E5D5E"/>
          <w:spacing w:val="24"/>
        </w:rPr>
        <w:t xml:space="preserve"> </w:t>
      </w:r>
      <w:r>
        <w:rPr>
          <w:color w:val="5E5D5E"/>
        </w:rPr>
        <w:t>follows,</w:t>
      </w:r>
      <w:r>
        <w:rPr>
          <w:color w:val="5E5D5E"/>
          <w:spacing w:val="24"/>
        </w:rPr>
        <w:t xml:space="preserve"> </w:t>
      </w:r>
      <w:r>
        <w:rPr>
          <w:color w:val="5E5D5E"/>
        </w:rPr>
        <w:t>we</w:t>
      </w:r>
      <w:r>
        <w:rPr>
          <w:color w:val="5E5D5E"/>
          <w:spacing w:val="24"/>
        </w:rPr>
        <w:t xml:space="preserve"> </w:t>
      </w:r>
      <w:r>
        <w:rPr>
          <w:color w:val="5E5D5E"/>
        </w:rPr>
        <w:t>briefly</w:t>
      </w:r>
      <w:r>
        <w:rPr>
          <w:color w:val="5E5D5E"/>
          <w:spacing w:val="24"/>
        </w:rPr>
        <w:t xml:space="preserve"> </w:t>
      </w:r>
      <w:r>
        <w:rPr>
          <w:color w:val="5E5D5E"/>
        </w:rPr>
        <w:t>describe</w:t>
      </w:r>
      <w:r>
        <w:rPr>
          <w:color w:val="5E5D5E"/>
          <w:spacing w:val="24"/>
        </w:rPr>
        <w:t xml:space="preserve"> </w:t>
      </w:r>
      <w:r>
        <w:rPr>
          <w:color w:val="5E5D5E"/>
        </w:rPr>
        <w:t>the</w:t>
      </w:r>
      <w:r>
        <w:rPr>
          <w:color w:val="5E5D5E"/>
          <w:spacing w:val="24"/>
        </w:rPr>
        <w:t xml:space="preserve"> </w:t>
      </w:r>
      <w:r>
        <w:rPr>
          <w:color w:val="5E5D5E"/>
        </w:rPr>
        <w:t>composition</w:t>
      </w:r>
      <w:r>
        <w:rPr>
          <w:color w:val="5E5D5E"/>
          <w:spacing w:val="24"/>
        </w:rPr>
        <w:t xml:space="preserve"> </w:t>
      </w:r>
      <w:r>
        <w:rPr>
          <w:color w:val="5E5D5E"/>
        </w:rPr>
        <w:t>of</w:t>
      </w:r>
      <w:r>
        <w:rPr>
          <w:color w:val="5E5D5E"/>
          <w:spacing w:val="24"/>
        </w:rPr>
        <w:t xml:space="preserve"> </w:t>
      </w:r>
      <w:r>
        <w:rPr>
          <w:color w:val="5E5D5E"/>
        </w:rPr>
        <w:t>the</w:t>
      </w:r>
      <w:r>
        <w:rPr>
          <w:color w:val="5E5D5E"/>
          <w:spacing w:val="24"/>
        </w:rPr>
        <w:t xml:space="preserve"> </w:t>
      </w:r>
      <w:r>
        <w:rPr>
          <w:color w:val="5E5D5E"/>
        </w:rPr>
        <w:t>data</w:t>
      </w:r>
      <w:r>
        <w:rPr>
          <w:color w:val="5E5D5E"/>
          <w:spacing w:val="24"/>
        </w:rPr>
        <w:t xml:space="preserve"> </w:t>
      </w:r>
      <w:r>
        <w:rPr>
          <w:color w:val="5E5D5E"/>
        </w:rPr>
        <w:t>and then discuss our findings.</w:t>
      </w:r>
    </w:p>
    <w:p w:rsidR="002F76B6" w:rsidRDefault="002F76B6">
      <w:pPr>
        <w:spacing w:before="8" w:line="200" w:lineRule="exact"/>
        <w:rPr>
          <w:sz w:val="20"/>
          <w:szCs w:val="20"/>
        </w:rPr>
      </w:pPr>
    </w:p>
    <w:p w:rsidR="002F76B6" w:rsidRDefault="00F32A52" w:rsidP="005E2029">
      <w:pPr>
        <w:pStyle w:val="Heading5"/>
      </w:pPr>
      <w:r>
        <w:t>Composition</w:t>
      </w:r>
      <w:r>
        <w:rPr>
          <w:spacing w:val="-5"/>
        </w:rPr>
        <w:t xml:space="preserve"> </w:t>
      </w:r>
      <w:r>
        <w:t>of</w:t>
      </w:r>
      <w:r>
        <w:rPr>
          <w:spacing w:val="-6"/>
        </w:rPr>
        <w:t xml:space="preserve"> </w:t>
      </w:r>
      <w:r>
        <w:t>the</w:t>
      </w:r>
      <w:r>
        <w:rPr>
          <w:spacing w:val="-5"/>
        </w:rPr>
        <w:t xml:space="preserve"> </w:t>
      </w:r>
      <w:r>
        <w:t>data</w:t>
      </w:r>
    </w:p>
    <w:p w:rsidR="002F76B6" w:rsidRDefault="00F32A52">
      <w:pPr>
        <w:pStyle w:val="BodyText"/>
        <w:spacing w:before="143" w:line="271" w:lineRule="auto"/>
        <w:ind w:left="1268" w:right="134"/>
        <w:jc w:val="both"/>
        <w:rPr>
          <w:rFonts w:cs="Arial"/>
        </w:rPr>
      </w:pPr>
      <w:r>
        <w:rPr>
          <w:color w:val="5E5D5E"/>
        </w:rPr>
        <w:t>For</w:t>
      </w:r>
      <w:r>
        <w:rPr>
          <w:color w:val="5E5D5E"/>
          <w:spacing w:val="5"/>
        </w:rPr>
        <w:t xml:space="preserve"> </w:t>
      </w:r>
      <w:r>
        <w:rPr>
          <w:color w:val="5E5D5E"/>
          <w:spacing w:val="-2"/>
        </w:rPr>
        <w:t>consistency,</w:t>
      </w:r>
      <w:r>
        <w:rPr>
          <w:color w:val="5E5D5E"/>
          <w:spacing w:val="6"/>
        </w:rPr>
        <w:t xml:space="preserve"> </w:t>
      </w:r>
      <w:r>
        <w:rPr>
          <w:color w:val="5E5D5E"/>
        </w:rPr>
        <w:t>this</w:t>
      </w:r>
      <w:r>
        <w:rPr>
          <w:color w:val="5E5D5E"/>
          <w:spacing w:val="6"/>
        </w:rPr>
        <w:t xml:space="preserve"> </w:t>
      </w:r>
      <w:r>
        <w:rPr>
          <w:color w:val="5E5D5E"/>
          <w:spacing w:val="-1"/>
        </w:rPr>
        <w:t>project</w:t>
      </w:r>
      <w:r>
        <w:rPr>
          <w:color w:val="5E5D5E"/>
          <w:spacing w:val="6"/>
        </w:rPr>
        <w:t xml:space="preserve"> </w:t>
      </w:r>
      <w:r>
        <w:rPr>
          <w:color w:val="5E5D5E"/>
          <w:spacing w:val="-1"/>
        </w:rPr>
        <w:t>uses</w:t>
      </w:r>
      <w:r>
        <w:rPr>
          <w:color w:val="5E5D5E"/>
          <w:spacing w:val="6"/>
        </w:rPr>
        <w:t xml:space="preserve"> </w:t>
      </w:r>
      <w:r>
        <w:rPr>
          <w:color w:val="5E5D5E"/>
          <w:spacing w:val="-1"/>
        </w:rPr>
        <w:t>data</w:t>
      </w:r>
      <w:r>
        <w:rPr>
          <w:color w:val="5E5D5E"/>
          <w:spacing w:val="6"/>
        </w:rPr>
        <w:t xml:space="preserve"> </w:t>
      </w:r>
      <w:r>
        <w:rPr>
          <w:color w:val="5E5D5E"/>
          <w:spacing w:val="-1"/>
        </w:rPr>
        <w:t>available</w:t>
      </w:r>
      <w:r>
        <w:rPr>
          <w:color w:val="5E5D5E"/>
          <w:spacing w:val="6"/>
        </w:rPr>
        <w:t xml:space="preserve"> </w:t>
      </w:r>
      <w:r>
        <w:rPr>
          <w:color w:val="5E5D5E"/>
          <w:spacing w:val="-1"/>
        </w:rPr>
        <w:t>under</w:t>
      </w:r>
      <w:r>
        <w:rPr>
          <w:color w:val="5E5D5E"/>
          <w:spacing w:val="6"/>
        </w:rPr>
        <w:t xml:space="preserve"> </w:t>
      </w:r>
      <w:r>
        <w:rPr>
          <w:color w:val="5E5D5E"/>
        </w:rPr>
        <w:t>the</w:t>
      </w:r>
      <w:r>
        <w:rPr>
          <w:color w:val="5E5D5E"/>
          <w:spacing w:val="6"/>
        </w:rPr>
        <w:t xml:space="preserve"> </w:t>
      </w:r>
      <w:r>
        <w:rPr>
          <w:color w:val="5E5D5E"/>
          <w:spacing w:val="-1"/>
        </w:rPr>
        <w:t>R&amp;D</w:t>
      </w:r>
      <w:r>
        <w:rPr>
          <w:color w:val="5E5D5E"/>
          <w:spacing w:val="2"/>
        </w:rPr>
        <w:t xml:space="preserve"> </w:t>
      </w:r>
      <w:r>
        <w:rPr>
          <w:color w:val="5E5D5E"/>
          <w:spacing w:val="-9"/>
        </w:rPr>
        <w:t>T</w:t>
      </w:r>
      <w:r>
        <w:rPr>
          <w:color w:val="5E5D5E"/>
          <w:spacing w:val="-8"/>
        </w:rPr>
        <w:t>ax</w:t>
      </w:r>
      <w:r>
        <w:rPr>
          <w:color w:val="5E5D5E"/>
          <w:spacing w:val="6"/>
        </w:rPr>
        <w:t xml:space="preserve"> </w:t>
      </w:r>
      <w:r>
        <w:rPr>
          <w:color w:val="5E5D5E"/>
          <w:spacing w:val="-1"/>
        </w:rPr>
        <w:t>Concession</w:t>
      </w:r>
      <w:r>
        <w:rPr>
          <w:color w:val="5E5D5E"/>
          <w:spacing w:val="30"/>
        </w:rPr>
        <w:t xml:space="preserve"> </w:t>
      </w:r>
      <w:r>
        <w:rPr>
          <w:color w:val="5E5D5E"/>
          <w:spacing w:val="-1"/>
        </w:rPr>
        <w:t>programme.</w:t>
      </w:r>
      <w:r>
        <w:rPr>
          <w:color w:val="5E5D5E"/>
          <w:spacing w:val="3"/>
        </w:rPr>
        <w:t xml:space="preserve"> </w:t>
      </w:r>
      <w:r>
        <w:rPr>
          <w:color w:val="5E5D5E"/>
        </w:rPr>
        <w:t>The</w:t>
      </w:r>
      <w:r>
        <w:rPr>
          <w:color w:val="5E5D5E"/>
          <w:spacing w:val="7"/>
        </w:rPr>
        <w:t xml:space="preserve"> </w:t>
      </w:r>
      <w:r>
        <w:rPr>
          <w:color w:val="5E5D5E"/>
          <w:spacing w:val="-1"/>
        </w:rPr>
        <w:t>R&amp;D</w:t>
      </w:r>
      <w:r>
        <w:rPr>
          <w:color w:val="5E5D5E"/>
          <w:spacing w:val="3"/>
        </w:rPr>
        <w:t xml:space="preserve"> </w:t>
      </w:r>
      <w:r>
        <w:rPr>
          <w:color w:val="5E5D5E"/>
          <w:spacing w:val="-9"/>
        </w:rPr>
        <w:t>T</w:t>
      </w:r>
      <w:r>
        <w:rPr>
          <w:color w:val="5E5D5E"/>
          <w:spacing w:val="-8"/>
        </w:rPr>
        <w:t>ax</w:t>
      </w:r>
      <w:r>
        <w:rPr>
          <w:color w:val="5E5D5E"/>
          <w:spacing w:val="7"/>
        </w:rPr>
        <w:t xml:space="preserve"> </w:t>
      </w:r>
      <w:r>
        <w:rPr>
          <w:color w:val="5E5D5E"/>
          <w:spacing w:val="-1"/>
        </w:rPr>
        <w:t>Concession</w:t>
      </w:r>
      <w:r>
        <w:rPr>
          <w:color w:val="5E5D5E"/>
          <w:spacing w:val="7"/>
        </w:rPr>
        <w:t xml:space="preserve"> </w:t>
      </w:r>
      <w:r>
        <w:rPr>
          <w:color w:val="5E5D5E"/>
          <w:spacing w:val="-1"/>
        </w:rPr>
        <w:t>was</w:t>
      </w:r>
      <w:r>
        <w:rPr>
          <w:color w:val="5E5D5E"/>
          <w:spacing w:val="7"/>
        </w:rPr>
        <w:t xml:space="preserve"> </w:t>
      </w:r>
      <w:r>
        <w:rPr>
          <w:color w:val="5E5D5E"/>
          <w:spacing w:val="-1"/>
        </w:rPr>
        <w:t>available</w:t>
      </w:r>
      <w:r>
        <w:rPr>
          <w:color w:val="5E5D5E"/>
          <w:spacing w:val="6"/>
        </w:rPr>
        <w:t xml:space="preserve"> </w:t>
      </w:r>
      <w:r>
        <w:rPr>
          <w:color w:val="5E5D5E"/>
        </w:rPr>
        <w:t>to</w:t>
      </w:r>
      <w:r>
        <w:rPr>
          <w:color w:val="5E5D5E"/>
          <w:spacing w:val="7"/>
        </w:rPr>
        <w:t xml:space="preserve"> </w:t>
      </w:r>
      <w:r>
        <w:rPr>
          <w:color w:val="5E5D5E"/>
          <w:spacing w:val="-1"/>
        </w:rPr>
        <w:t>all</w:t>
      </w:r>
      <w:r>
        <w:rPr>
          <w:color w:val="5E5D5E"/>
          <w:spacing w:val="7"/>
        </w:rPr>
        <w:t xml:space="preserve"> </w:t>
      </w:r>
      <w:r>
        <w:rPr>
          <w:color w:val="5E5D5E"/>
        </w:rPr>
        <w:t>companies</w:t>
      </w:r>
      <w:r>
        <w:rPr>
          <w:color w:val="5E5D5E"/>
          <w:spacing w:val="7"/>
        </w:rPr>
        <w:t xml:space="preserve"> </w:t>
      </w:r>
      <w:r>
        <w:rPr>
          <w:color w:val="5E5D5E"/>
          <w:spacing w:val="-1"/>
        </w:rPr>
        <w:t>with</w:t>
      </w:r>
      <w:r>
        <w:rPr>
          <w:color w:val="5E5D5E"/>
          <w:spacing w:val="7"/>
        </w:rPr>
        <w:t xml:space="preserve"> </w:t>
      </w:r>
      <w:r>
        <w:rPr>
          <w:color w:val="5E5D5E"/>
          <w:spacing w:val="-1"/>
        </w:rPr>
        <w:t>R&amp;D</w:t>
      </w:r>
      <w:r>
        <w:rPr>
          <w:color w:val="5E5D5E"/>
          <w:spacing w:val="27"/>
        </w:rPr>
        <w:t xml:space="preserve"> </w:t>
      </w:r>
      <w:r>
        <w:rPr>
          <w:color w:val="5E5D5E"/>
        </w:rPr>
        <w:t>expenditure</w:t>
      </w:r>
      <w:r>
        <w:rPr>
          <w:color w:val="5E5D5E"/>
          <w:spacing w:val="21"/>
        </w:rPr>
        <w:t xml:space="preserve"> </w:t>
      </w:r>
      <w:r>
        <w:rPr>
          <w:color w:val="5E5D5E"/>
        </w:rPr>
        <w:t>of</w:t>
      </w:r>
      <w:r>
        <w:rPr>
          <w:color w:val="5E5D5E"/>
          <w:spacing w:val="20"/>
        </w:rPr>
        <w:t xml:space="preserve"> </w:t>
      </w:r>
      <w:r>
        <w:rPr>
          <w:color w:val="5E5D5E"/>
        </w:rPr>
        <w:t>$20,000</w:t>
      </w:r>
      <w:r>
        <w:rPr>
          <w:color w:val="5E5D5E"/>
          <w:spacing w:val="21"/>
        </w:rPr>
        <w:t xml:space="preserve"> </w:t>
      </w:r>
      <w:r>
        <w:rPr>
          <w:color w:val="5E5D5E"/>
        </w:rPr>
        <w:t>or</w:t>
      </w:r>
      <w:r>
        <w:rPr>
          <w:color w:val="5E5D5E"/>
          <w:spacing w:val="21"/>
        </w:rPr>
        <w:t xml:space="preserve"> </w:t>
      </w:r>
      <w:r>
        <w:rPr>
          <w:color w:val="5E5D5E"/>
        </w:rPr>
        <w:t>more</w:t>
      </w:r>
      <w:r>
        <w:rPr>
          <w:color w:val="5E5D5E"/>
          <w:spacing w:val="21"/>
        </w:rPr>
        <w:t xml:space="preserve"> </w:t>
      </w:r>
      <w:r>
        <w:rPr>
          <w:color w:val="5E5D5E"/>
        </w:rPr>
        <w:t>in</w:t>
      </w:r>
      <w:r>
        <w:rPr>
          <w:color w:val="5E5D5E"/>
          <w:spacing w:val="21"/>
        </w:rPr>
        <w:t xml:space="preserve"> </w:t>
      </w:r>
      <w:r>
        <w:rPr>
          <w:color w:val="5E5D5E"/>
        </w:rPr>
        <w:t>a</w:t>
      </w:r>
      <w:r>
        <w:rPr>
          <w:color w:val="5E5D5E"/>
          <w:spacing w:val="21"/>
        </w:rPr>
        <w:t xml:space="preserve"> </w:t>
      </w:r>
      <w:r>
        <w:rPr>
          <w:color w:val="5E5D5E"/>
        </w:rPr>
        <w:t>financial</w:t>
      </w:r>
      <w:r>
        <w:rPr>
          <w:color w:val="5E5D5E"/>
          <w:spacing w:val="21"/>
        </w:rPr>
        <w:t xml:space="preserve"> </w:t>
      </w:r>
      <w:r>
        <w:rPr>
          <w:color w:val="5E5D5E"/>
          <w:spacing w:val="-3"/>
        </w:rPr>
        <w:t>year,</w:t>
      </w:r>
      <w:r>
        <w:rPr>
          <w:color w:val="5E5D5E"/>
          <w:spacing w:val="20"/>
        </w:rPr>
        <w:t xml:space="preserve"> </w:t>
      </w:r>
      <w:r>
        <w:rPr>
          <w:color w:val="5E5D5E"/>
        </w:rPr>
        <w:t>where</w:t>
      </w:r>
      <w:r>
        <w:rPr>
          <w:color w:val="5E5D5E"/>
          <w:spacing w:val="21"/>
        </w:rPr>
        <w:t xml:space="preserve"> </w:t>
      </w:r>
      <w:r>
        <w:rPr>
          <w:color w:val="5E5D5E"/>
        </w:rPr>
        <w:t>the</w:t>
      </w:r>
      <w:r>
        <w:rPr>
          <w:color w:val="5E5D5E"/>
          <w:spacing w:val="21"/>
        </w:rPr>
        <w:t xml:space="preserve"> </w:t>
      </w:r>
      <w:r>
        <w:rPr>
          <w:color w:val="5E5D5E"/>
        </w:rPr>
        <w:t>R&amp;D</w:t>
      </w:r>
      <w:r>
        <w:rPr>
          <w:color w:val="5E5D5E"/>
          <w:spacing w:val="21"/>
        </w:rPr>
        <w:t xml:space="preserve"> </w:t>
      </w:r>
      <w:r>
        <w:rPr>
          <w:color w:val="5E5D5E"/>
        </w:rPr>
        <w:t>costs</w:t>
      </w:r>
      <w:r>
        <w:rPr>
          <w:color w:val="5E5D5E"/>
          <w:spacing w:val="20"/>
        </w:rPr>
        <w:t xml:space="preserve"> </w:t>
      </w:r>
      <w:r>
        <w:rPr>
          <w:color w:val="5E5D5E"/>
        </w:rPr>
        <w:t>were</w:t>
      </w:r>
      <w:r>
        <w:rPr>
          <w:color w:val="5E5D5E"/>
          <w:spacing w:val="24"/>
        </w:rPr>
        <w:t xml:space="preserve"> </w:t>
      </w:r>
      <w:r>
        <w:rPr>
          <w:color w:val="5E5D5E"/>
        </w:rPr>
        <w:t>mostly</w:t>
      </w:r>
      <w:r>
        <w:rPr>
          <w:color w:val="5E5D5E"/>
          <w:spacing w:val="6"/>
        </w:rPr>
        <w:t xml:space="preserve"> </w:t>
      </w:r>
      <w:r>
        <w:rPr>
          <w:color w:val="5E5D5E"/>
          <w:spacing w:val="-1"/>
        </w:rPr>
        <w:t>incurred</w:t>
      </w:r>
      <w:r>
        <w:rPr>
          <w:color w:val="5E5D5E"/>
          <w:spacing w:val="6"/>
        </w:rPr>
        <w:t xml:space="preserve"> </w:t>
      </w:r>
      <w:r>
        <w:rPr>
          <w:color w:val="5E5D5E"/>
          <w:spacing w:val="-1"/>
        </w:rPr>
        <w:t>in</w:t>
      </w:r>
      <w:r>
        <w:rPr>
          <w:color w:val="5E5D5E"/>
          <w:spacing w:val="-5"/>
        </w:rPr>
        <w:t xml:space="preserve"> </w:t>
      </w:r>
      <w:r>
        <w:rPr>
          <w:color w:val="5E5D5E"/>
        </w:rPr>
        <w:t>Australia.</w:t>
      </w:r>
      <w:r>
        <w:rPr>
          <w:color w:val="5E5D5E"/>
          <w:spacing w:val="2"/>
        </w:rPr>
        <w:t xml:space="preserve"> </w:t>
      </w:r>
      <w:r>
        <w:rPr>
          <w:color w:val="5E5D5E"/>
        </w:rPr>
        <w:t>The</w:t>
      </w:r>
      <w:r>
        <w:rPr>
          <w:color w:val="5E5D5E"/>
          <w:spacing w:val="5"/>
        </w:rPr>
        <w:t xml:space="preserve"> </w:t>
      </w:r>
      <w:r>
        <w:rPr>
          <w:color w:val="5E5D5E"/>
          <w:spacing w:val="-1"/>
        </w:rPr>
        <w:t>dataset,</w:t>
      </w:r>
      <w:r>
        <w:rPr>
          <w:color w:val="5E5D5E"/>
          <w:spacing w:val="6"/>
        </w:rPr>
        <w:t xml:space="preserve"> </w:t>
      </w:r>
      <w:r>
        <w:rPr>
          <w:color w:val="5E5D5E"/>
        </w:rPr>
        <w:t>therefore,</w:t>
      </w:r>
      <w:r>
        <w:rPr>
          <w:color w:val="5E5D5E"/>
          <w:spacing w:val="5"/>
        </w:rPr>
        <w:t xml:space="preserve"> </w:t>
      </w:r>
      <w:r>
        <w:rPr>
          <w:color w:val="5E5D5E"/>
        </w:rPr>
        <w:t>covers</w:t>
      </w:r>
      <w:r>
        <w:rPr>
          <w:color w:val="5E5D5E"/>
          <w:spacing w:val="5"/>
        </w:rPr>
        <w:t xml:space="preserve"> </w:t>
      </w:r>
      <w:r>
        <w:rPr>
          <w:color w:val="5E5D5E"/>
          <w:spacing w:val="-1"/>
        </w:rPr>
        <w:t>nearly</w:t>
      </w:r>
      <w:r>
        <w:rPr>
          <w:color w:val="5E5D5E"/>
          <w:spacing w:val="6"/>
        </w:rPr>
        <w:t xml:space="preserve"> </w:t>
      </w:r>
      <w:r>
        <w:rPr>
          <w:color w:val="5E5D5E"/>
          <w:spacing w:val="-1"/>
        </w:rPr>
        <w:t>all</w:t>
      </w:r>
      <w:r>
        <w:rPr>
          <w:color w:val="5E5D5E"/>
          <w:spacing w:val="6"/>
        </w:rPr>
        <w:t xml:space="preserve"> </w:t>
      </w:r>
      <w:r>
        <w:rPr>
          <w:color w:val="5E5D5E"/>
          <w:spacing w:val="-1"/>
        </w:rPr>
        <w:t>R&amp;D</w:t>
      </w:r>
      <w:r>
        <w:rPr>
          <w:color w:val="5E5D5E"/>
          <w:spacing w:val="6"/>
        </w:rPr>
        <w:t xml:space="preserve"> </w:t>
      </w:r>
      <w:r>
        <w:rPr>
          <w:color w:val="5E5D5E"/>
          <w:spacing w:val="-1"/>
        </w:rPr>
        <w:t>active</w:t>
      </w:r>
      <w:r>
        <w:rPr>
          <w:color w:val="5E5D5E"/>
          <w:spacing w:val="26"/>
        </w:rPr>
        <w:t xml:space="preserve"> </w:t>
      </w:r>
      <w:r>
        <w:rPr>
          <w:color w:val="5E5D5E"/>
        </w:rPr>
        <w:t>firms</w:t>
      </w:r>
      <w:r>
        <w:rPr>
          <w:color w:val="5E5D5E"/>
          <w:spacing w:val="-15"/>
        </w:rPr>
        <w:t xml:space="preserve"> </w:t>
      </w:r>
      <w:r>
        <w:rPr>
          <w:color w:val="5E5D5E"/>
        </w:rPr>
        <w:t>in</w:t>
      </w:r>
      <w:r>
        <w:rPr>
          <w:color w:val="5E5D5E"/>
          <w:spacing w:val="-26"/>
        </w:rPr>
        <w:t xml:space="preserve"> </w:t>
      </w:r>
      <w:r>
        <w:rPr>
          <w:color w:val="5E5D5E"/>
        </w:rPr>
        <w:t>Australia</w:t>
      </w:r>
      <w:r>
        <w:rPr>
          <w:color w:val="5E5D5E"/>
          <w:spacing w:val="-15"/>
        </w:rPr>
        <w:t xml:space="preserve"> </w:t>
      </w:r>
      <w:r>
        <w:rPr>
          <w:color w:val="5E5D5E"/>
        </w:rPr>
        <w:t>as</w:t>
      </w:r>
      <w:r>
        <w:rPr>
          <w:color w:val="5E5D5E"/>
          <w:spacing w:val="-15"/>
        </w:rPr>
        <w:t xml:space="preserve"> </w:t>
      </w:r>
      <w:r>
        <w:rPr>
          <w:color w:val="5E5D5E"/>
        </w:rPr>
        <w:t>long</w:t>
      </w:r>
      <w:r>
        <w:rPr>
          <w:color w:val="5E5D5E"/>
          <w:spacing w:val="-15"/>
        </w:rPr>
        <w:t xml:space="preserve"> </w:t>
      </w:r>
      <w:r>
        <w:rPr>
          <w:color w:val="5E5D5E"/>
        </w:rPr>
        <w:t>as</w:t>
      </w:r>
      <w:r>
        <w:rPr>
          <w:color w:val="5E5D5E"/>
          <w:spacing w:val="-15"/>
        </w:rPr>
        <w:t xml:space="preserve"> </w:t>
      </w:r>
      <w:r>
        <w:rPr>
          <w:color w:val="5E5D5E"/>
        </w:rPr>
        <w:t>their</w:t>
      </w:r>
      <w:r>
        <w:rPr>
          <w:color w:val="5E5D5E"/>
          <w:spacing w:val="-15"/>
        </w:rPr>
        <w:t xml:space="preserve"> </w:t>
      </w:r>
      <w:r>
        <w:rPr>
          <w:color w:val="5E5D5E"/>
        </w:rPr>
        <w:t>R&amp;D</w:t>
      </w:r>
      <w:r>
        <w:rPr>
          <w:color w:val="5E5D5E"/>
          <w:spacing w:val="-15"/>
        </w:rPr>
        <w:t xml:space="preserve"> </w:t>
      </w:r>
      <w:r>
        <w:rPr>
          <w:color w:val="5E5D5E"/>
        </w:rPr>
        <w:t>expenditures</w:t>
      </w:r>
      <w:r>
        <w:rPr>
          <w:color w:val="5E5D5E"/>
          <w:spacing w:val="-15"/>
        </w:rPr>
        <w:t xml:space="preserve"> </w:t>
      </w:r>
      <w:r>
        <w:rPr>
          <w:color w:val="5E5D5E"/>
        </w:rPr>
        <w:t>remained</w:t>
      </w:r>
      <w:r>
        <w:rPr>
          <w:color w:val="5E5D5E"/>
          <w:spacing w:val="-15"/>
        </w:rPr>
        <w:t xml:space="preserve"> </w:t>
      </w:r>
      <w:r>
        <w:rPr>
          <w:color w:val="5E5D5E"/>
        </w:rPr>
        <w:t>above</w:t>
      </w:r>
      <w:r>
        <w:rPr>
          <w:color w:val="5E5D5E"/>
          <w:spacing w:val="-15"/>
        </w:rPr>
        <w:t xml:space="preserve"> </w:t>
      </w:r>
      <w:r>
        <w:rPr>
          <w:color w:val="5E5D5E"/>
        </w:rPr>
        <w:t>the</w:t>
      </w:r>
      <w:r>
        <w:rPr>
          <w:color w:val="5E5D5E"/>
          <w:spacing w:val="-15"/>
        </w:rPr>
        <w:t xml:space="preserve"> </w:t>
      </w:r>
      <w:r>
        <w:rPr>
          <w:color w:val="5E5D5E"/>
        </w:rPr>
        <w:t>threshold.</w:t>
      </w:r>
    </w:p>
    <w:p w:rsidR="002F76B6" w:rsidRDefault="00F32A52">
      <w:pPr>
        <w:pStyle w:val="BodyText"/>
        <w:spacing w:line="271" w:lineRule="auto"/>
        <w:ind w:left="1268" w:right="133"/>
        <w:jc w:val="both"/>
      </w:pPr>
      <w:r>
        <w:rPr>
          <w:color w:val="5E5D5E"/>
        </w:rPr>
        <w:t>From</w:t>
      </w:r>
      <w:r>
        <w:rPr>
          <w:color w:val="5E5D5E"/>
          <w:spacing w:val="35"/>
        </w:rPr>
        <w:t xml:space="preserve"> </w:t>
      </w:r>
      <w:r>
        <w:rPr>
          <w:color w:val="5E5D5E"/>
          <w:spacing w:val="-1"/>
        </w:rPr>
        <w:t>its</w:t>
      </w:r>
      <w:r>
        <w:rPr>
          <w:color w:val="5E5D5E"/>
          <w:spacing w:val="35"/>
        </w:rPr>
        <w:t xml:space="preserve"> </w:t>
      </w:r>
      <w:r>
        <w:rPr>
          <w:color w:val="5E5D5E"/>
          <w:spacing w:val="-1"/>
        </w:rPr>
        <w:t>inception,</w:t>
      </w:r>
      <w:r>
        <w:rPr>
          <w:color w:val="5E5D5E"/>
          <w:spacing w:val="36"/>
        </w:rPr>
        <w:t xml:space="preserve"> </w:t>
      </w:r>
      <w:r>
        <w:rPr>
          <w:color w:val="5E5D5E"/>
        </w:rPr>
        <w:t>the</w:t>
      </w:r>
      <w:r>
        <w:rPr>
          <w:color w:val="5E5D5E"/>
          <w:spacing w:val="35"/>
        </w:rPr>
        <w:t xml:space="preserve"> </w:t>
      </w:r>
      <w:r>
        <w:rPr>
          <w:color w:val="5E5D5E"/>
          <w:spacing w:val="-1"/>
        </w:rPr>
        <w:t>programme</w:t>
      </w:r>
      <w:r>
        <w:rPr>
          <w:color w:val="5E5D5E"/>
          <w:spacing w:val="36"/>
        </w:rPr>
        <w:t xml:space="preserve"> </w:t>
      </w:r>
      <w:r>
        <w:rPr>
          <w:color w:val="5E5D5E"/>
          <w:spacing w:val="-1"/>
        </w:rPr>
        <w:t>went</w:t>
      </w:r>
      <w:r>
        <w:rPr>
          <w:color w:val="5E5D5E"/>
          <w:spacing w:val="35"/>
        </w:rPr>
        <w:t xml:space="preserve"> </w:t>
      </w:r>
      <w:r>
        <w:rPr>
          <w:color w:val="5E5D5E"/>
        </w:rPr>
        <w:t>through</w:t>
      </w:r>
      <w:r>
        <w:rPr>
          <w:color w:val="5E5D5E"/>
          <w:spacing w:val="36"/>
        </w:rPr>
        <w:t xml:space="preserve"> </w:t>
      </w:r>
      <w:r>
        <w:rPr>
          <w:color w:val="5E5D5E"/>
        </w:rPr>
        <w:t>many</w:t>
      </w:r>
      <w:r>
        <w:rPr>
          <w:color w:val="5E5D5E"/>
          <w:spacing w:val="35"/>
        </w:rPr>
        <w:t xml:space="preserve"> </w:t>
      </w:r>
      <w:r>
        <w:rPr>
          <w:color w:val="5E5D5E"/>
        </w:rPr>
        <w:t>regulatory</w:t>
      </w:r>
      <w:r>
        <w:rPr>
          <w:color w:val="5E5D5E"/>
          <w:spacing w:val="35"/>
        </w:rPr>
        <w:t xml:space="preserve"> </w:t>
      </w:r>
      <w:r>
        <w:rPr>
          <w:color w:val="5E5D5E"/>
        </w:rPr>
        <w:t>changes</w:t>
      </w:r>
      <w:r>
        <w:rPr>
          <w:color w:val="5E5D5E"/>
          <w:spacing w:val="36"/>
        </w:rPr>
        <w:t xml:space="preserve"> </w:t>
      </w:r>
      <w:r>
        <w:rPr>
          <w:color w:val="5E5D5E"/>
        </w:rPr>
        <w:t>to</w:t>
      </w:r>
      <w:r>
        <w:rPr>
          <w:color w:val="5E5D5E"/>
          <w:spacing w:val="30"/>
          <w:w w:val="99"/>
        </w:rPr>
        <w:t xml:space="preserve"> </w:t>
      </w:r>
      <w:r>
        <w:rPr>
          <w:rFonts w:cs="Arial"/>
          <w:color w:val="5E5D5E"/>
        </w:rPr>
        <w:t>make</w:t>
      </w:r>
      <w:r>
        <w:rPr>
          <w:rFonts w:cs="Arial"/>
          <w:color w:val="5E5D5E"/>
          <w:spacing w:val="-2"/>
        </w:rPr>
        <w:t xml:space="preserve"> </w:t>
      </w:r>
      <w:r>
        <w:rPr>
          <w:rFonts w:cs="Arial"/>
          <w:color w:val="5E5D5E"/>
        </w:rPr>
        <w:t>it</w:t>
      </w:r>
      <w:r>
        <w:rPr>
          <w:rFonts w:cs="Arial"/>
          <w:color w:val="5E5D5E"/>
          <w:spacing w:val="-2"/>
        </w:rPr>
        <w:t xml:space="preserve"> </w:t>
      </w:r>
      <w:r>
        <w:rPr>
          <w:rFonts w:cs="Arial"/>
          <w:color w:val="5E5D5E"/>
        </w:rPr>
        <w:t>both</w:t>
      </w:r>
      <w:r>
        <w:rPr>
          <w:rFonts w:cs="Arial"/>
          <w:color w:val="5E5D5E"/>
          <w:spacing w:val="-2"/>
        </w:rPr>
        <w:t xml:space="preserve"> </w:t>
      </w:r>
      <w:r>
        <w:rPr>
          <w:rFonts w:cs="Arial"/>
          <w:color w:val="5E5D5E"/>
        </w:rPr>
        <w:t>more</w:t>
      </w:r>
      <w:r>
        <w:rPr>
          <w:rFonts w:cs="Arial"/>
          <w:color w:val="5E5D5E"/>
          <w:spacing w:val="-2"/>
        </w:rPr>
        <w:t xml:space="preserve"> </w:t>
      </w:r>
      <w:r>
        <w:rPr>
          <w:rFonts w:cs="Arial"/>
          <w:color w:val="5E5D5E"/>
        </w:rPr>
        <w:t>efficient</w:t>
      </w:r>
      <w:r>
        <w:rPr>
          <w:rFonts w:cs="Arial"/>
          <w:color w:val="5E5D5E"/>
          <w:spacing w:val="-2"/>
        </w:rPr>
        <w:t xml:space="preserve"> </w:t>
      </w:r>
      <w:r>
        <w:rPr>
          <w:rFonts w:cs="Arial"/>
          <w:color w:val="5E5D5E"/>
        </w:rPr>
        <w:t>and</w:t>
      </w:r>
      <w:r>
        <w:rPr>
          <w:rFonts w:cs="Arial"/>
          <w:color w:val="5E5D5E"/>
          <w:spacing w:val="-2"/>
        </w:rPr>
        <w:t xml:space="preserve"> </w:t>
      </w:r>
      <w:r>
        <w:rPr>
          <w:rFonts w:cs="Arial"/>
          <w:color w:val="5E5D5E"/>
          <w:spacing w:val="-1"/>
        </w:rPr>
        <w:t>effective.</w:t>
      </w:r>
      <w:r>
        <w:rPr>
          <w:rFonts w:cs="Arial"/>
          <w:color w:val="5E5D5E"/>
          <w:spacing w:val="-2"/>
        </w:rPr>
        <w:t xml:space="preserve"> </w:t>
      </w:r>
      <w:r>
        <w:rPr>
          <w:rFonts w:cs="Arial"/>
          <w:color w:val="5E5D5E"/>
        </w:rPr>
        <w:t>In</w:t>
      </w:r>
      <w:r>
        <w:rPr>
          <w:rFonts w:cs="Arial"/>
          <w:color w:val="5E5D5E"/>
          <w:spacing w:val="-2"/>
        </w:rPr>
        <w:t xml:space="preserve"> </w:t>
      </w:r>
      <w:r>
        <w:rPr>
          <w:rFonts w:cs="Arial"/>
          <w:color w:val="5E5D5E"/>
        </w:rPr>
        <w:t>order</w:t>
      </w:r>
      <w:r>
        <w:rPr>
          <w:rFonts w:cs="Arial"/>
          <w:color w:val="5E5D5E"/>
          <w:spacing w:val="-2"/>
        </w:rPr>
        <w:t xml:space="preserve"> </w:t>
      </w:r>
      <w:r>
        <w:rPr>
          <w:rFonts w:cs="Arial"/>
          <w:color w:val="5E5D5E"/>
        </w:rPr>
        <w:t>to</w:t>
      </w:r>
      <w:r>
        <w:rPr>
          <w:rFonts w:cs="Arial"/>
          <w:color w:val="5E5D5E"/>
          <w:spacing w:val="-2"/>
        </w:rPr>
        <w:t xml:space="preserve"> </w:t>
      </w:r>
      <w:r>
        <w:rPr>
          <w:rFonts w:cs="Arial"/>
          <w:color w:val="5E5D5E"/>
        </w:rPr>
        <w:t>focus</w:t>
      </w:r>
      <w:r>
        <w:rPr>
          <w:rFonts w:cs="Arial"/>
          <w:color w:val="5E5D5E"/>
          <w:spacing w:val="-2"/>
        </w:rPr>
        <w:t xml:space="preserve"> </w:t>
      </w:r>
      <w:r>
        <w:rPr>
          <w:rFonts w:cs="Arial"/>
          <w:color w:val="5E5D5E"/>
        </w:rPr>
        <w:t>on</w:t>
      </w:r>
      <w:r>
        <w:rPr>
          <w:rFonts w:cs="Arial"/>
          <w:color w:val="5E5D5E"/>
          <w:spacing w:val="-2"/>
        </w:rPr>
        <w:t xml:space="preserve"> </w:t>
      </w:r>
      <w:r>
        <w:rPr>
          <w:rFonts w:cs="Arial"/>
          <w:color w:val="5E5D5E"/>
        </w:rPr>
        <w:t>our</w:t>
      </w:r>
      <w:r>
        <w:rPr>
          <w:rFonts w:cs="Arial"/>
          <w:color w:val="5E5D5E"/>
          <w:spacing w:val="-2"/>
        </w:rPr>
        <w:t xml:space="preserve"> </w:t>
      </w:r>
      <w:r>
        <w:rPr>
          <w:rFonts w:cs="Arial"/>
          <w:color w:val="5E5D5E"/>
        </w:rPr>
        <w:t>goal</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studying</w:t>
      </w:r>
      <w:r>
        <w:rPr>
          <w:rFonts w:cs="Arial"/>
          <w:color w:val="5E5D5E"/>
          <w:spacing w:val="26"/>
        </w:rPr>
        <w:t xml:space="preserve"> </w:t>
      </w:r>
      <w:r>
        <w:rPr>
          <w:color w:val="5E5D5E"/>
        </w:rPr>
        <w:t>spillovers</w:t>
      </w:r>
      <w:r>
        <w:rPr>
          <w:color w:val="5E5D5E"/>
          <w:spacing w:val="3"/>
        </w:rPr>
        <w:t xml:space="preserve"> </w:t>
      </w:r>
      <w:r>
        <w:rPr>
          <w:color w:val="5E5D5E"/>
          <w:spacing w:val="-1"/>
        </w:rPr>
        <w:t>with</w:t>
      </w:r>
      <w:r>
        <w:rPr>
          <w:color w:val="5E5D5E"/>
          <w:spacing w:val="4"/>
        </w:rPr>
        <w:t xml:space="preserve"> </w:t>
      </w:r>
      <w:r>
        <w:rPr>
          <w:color w:val="5E5D5E"/>
        </w:rPr>
        <w:t>the</w:t>
      </w:r>
      <w:r>
        <w:rPr>
          <w:color w:val="5E5D5E"/>
          <w:spacing w:val="4"/>
        </w:rPr>
        <w:t xml:space="preserve"> </w:t>
      </w:r>
      <w:r>
        <w:rPr>
          <w:color w:val="5E5D5E"/>
          <w:spacing w:val="-1"/>
        </w:rPr>
        <w:t>least</w:t>
      </w:r>
      <w:r>
        <w:rPr>
          <w:color w:val="5E5D5E"/>
          <w:spacing w:val="4"/>
        </w:rPr>
        <w:t xml:space="preserve"> </w:t>
      </w:r>
      <w:r>
        <w:rPr>
          <w:color w:val="5E5D5E"/>
          <w:spacing w:val="-1"/>
        </w:rPr>
        <w:t>amount</w:t>
      </w:r>
      <w:r>
        <w:rPr>
          <w:color w:val="5E5D5E"/>
          <w:spacing w:val="4"/>
        </w:rPr>
        <w:t xml:space="preserve"> </w:t>
      </w:r>
      <w:r>
        <w:rPr>
          <w:color w:val="5E5D5E"/>
          <w:spacing w:val="-1"/>
        </w:rPr>
        <w:t>of</w:t>
      </w:r>
      <w:r>
        <w:rPr>
          <w:color w:val="5E5D5E"/>
          <w:spacing w:val="4"/>
        </w:rPr>
        <w:t xml:space="preserve"> </w:t>
      </w:r>
      <w:r>
        <w:rPr>
          <w:color w:val="5E5D5E"/>
          <w:spacing w:val="-1"/>
        </w:rPr>
        <w:t>disruption</w:t>
      </w:r>
      <w:r>
        <w:rPr>
          <w:color w:val="5E5D5E"/>
          <w:spacing w:val="5"/>
        </w:rPr>
        <w:t xml:space="preserve"> </w:t>
      </w:r>
      <w:r>
        <w:rPr>
          <w:color w:val="5E5D5E"/>
        </w:rPr>
        <w:t>from</w:t>
      </w:r>
      <w:r>
        <w:rPr>
          <w:color w:val="5E5D5E"/>
          <w:spacing w:val="3"/>
        </w:rPr>
        <w:t xml:space="preserve"> </w:t>
      </w:r>
      <w:r>
        <w:rPr>
          <w:color w:val="5E5D5E"/>
          <w:spacing w:val="-1"/>
        </w:rPr>
        <w:t>other</w:t>
      </w:r>
      <w:r>
        <w:rPr>
          <w:color w:val="5E5D5E"/>
          <w:spacing w:val="4"/>
        </w:rPr>
        <w:t xml:space="preserve"> </w:t>
      </w:r>
      <w:r>
        <w:rPr>
          <w:color w:val="5E5D5E"/>
        </w:rPr>
        <w:t>changes</w:t>
      </w:r>
      <w:r>
        <w:rPr>
          <w:color w:val="5E5D5E"/>
          <w:spacing w:val="4"/>
        </w:rPr>
        <w:t xml:space="preserve"> </w:t>
      </w:r>
      <w:r>
        <w:rPr>
          <w:color w:val="5E5D5E"/>
          <w:spacing w:val="-1"/>
        </w:rPr>
        <w:t>including</w:t>
      </w:r>
      <w:r>
        <w:rPr>
          <w:color w:val="5E5D5E"/>
          <w:spacing w:val="5"/>
        </w:rPr>
        <w:t xml:space="preserve"> </w:t>
      </w:r>
      <w:r>
        <w:rPr>
          <w:color w:val="5E5D5E"/>
        </w:rPr>
        <w:t>those</w:t>
      </w:r>
      <w:r>
        <w:rPr>
          <w:color w:val="5E5D5E"/>
          <w:spacing w:val="28"/>
        </w:rPr>
        <w:t xml:space="preserve"> </w:t>
      </w:r>
      <w:r>
        <w:rPr>
          <w:color w:val="5E5D5E"/>
          <w:spacing w:val="-1"/>
        </w:rPr>
        <w:t>in</w:t>
      </w:r>
      <w:r>
        <w:rPr>
          <w:color w:val="5E5D5E"/>
          <w:spacing w:val="4"/>
        </w:rPr>
        <w:t xml:space="preserve"> </w:t>
      </w:r>
      <w:r>
        <w:rPr>
          <w:color w:val="5E5D5E"/>
          <w:spacing w:val="-3"/>
        </w:rPr>
        <w:t>policy,</w:t>
      </w:r>
      <w:r>
        <w:rPr>
          <w:color w:val="5E5D5E"/>
          <w:spacing w:val="4"/>
        </w:rPr>
        <w:t xml:space="preserve"> </w:t>
      </w:r>
      <w:r>
        <w:rPr>
          <w:color w:val="5E5D5E"/>
          <w:spacing w:val="-1"/>
        </w:rPr>
        <w:t>we</w:t>
      </w:r>
      <w:r>
        <w:rPr>
          <w:color w:val="5E5D5E"/>
          <w:spacing w:val="4"/>
        </w:rPr>
        <w:t xml:space="preserve"> </w:t>
      </w:r>
      <w:r>
        <w:rPr>
          <w:color w:val="5E5D5E"/>
          <w:spacing w:val="-1"/>
        </w:rPr>
        <w:t>use</w:t>
      </w:r>
      <w:r>
        <w:rPr>
          <w:color w:val="5E5D5E"/>
          <w:spacing w:val="4"/>
        </w:rPr>
        <w:t xml:space="preserve"> </w:t>
      </w:r>
      <w:r>
        <w:rPr>
          <w:color w:val="5E5D5E"/>
        </w:rPr>
        <w:t>the</w:t>
      </w:r>
      <w:r>
        <w:rPr>
          <w:color w:val="5E5D5E"/>
          <w:spacing w:val="5"/>
        </w:rPr>
        <w:t xml:space="preserve"> </w:t>
      </w:r>
      <w:r>
        <w:rPr>
          <w:color w:val="5E5D5E"/>
          <w:spacing w:val="-3"/>
        </w:rPr>
        <w:t>2001–2011</w:t>
      </w:r>
      <w:r>
        <w:rPr>
          <w:color w:val="5E5D5E"/>
          <w:spacing w:val="4"/>
        </w:rPr>
        <w:t xml:space="preserve"> </w:t>
      </w:r>
      <w:r>
        <w:rPr>
          <w:color w:val="5E5D5E"/>
          <w:spacing w:val="-1"/>
        </w:rPr>
        <w:t>extract</w:t>
      </w:r>
      <w:r>
        <w:rPr>
          <w:color w:val="5E5D5E"/>
          <w:spacing w:val="4"/>
        </w:rPr>
        <w:t xml:space="preserve"> </w:t>
      </w:r>
      <w:r>
        <w:rPr>
          <w:color w:val="5E5D5E"/>
          <w:spacing w:val="-1"/>
        </w:rPr>
        <w:t>of</w:t>
      </w:r>
      <w:r>
        <w:rPr>
          <w:color w:val="5E5D5E"/>
          <w:spacing w:val="4"/>
        </w:rPr>
        <w:t xml:space="preserve"> </w:t>
      </w:r>
      <w:r>
        <w:rPr>
          <w:color w:val="5E5D5E"/>
        </w:rPr>
        <w:t>the</w:t>
      </w:r>
      <w:r>
        <w:rPr>
          <w:color w:val="5E5D5E"/>
          <w:spacing w:val="5"/>
        </w:rPr>
        <w:t xml:space="preserve"> </w:t>
      </w:r>
      <w:r>
        <w:rPr>
          <w:color w:val="5E5D5E"/>
          <w:spacing w:val="-1"/>
        </w:rPr>
        <w:t>data</w:t>
      </w:r>
      <w:r>
        <w:rPr>
          <w:color w:val="5E5D5E"/>
          <w:spacing w:val="4"/>
        </w:rPr>
        <w:t xml:space="preserve"> </w:t>
      </w:r>
      <w:r>
        <w:rPr>
          <w:color w:val="5E5D5E"/>
          <w:spacing w:val="-1"/>
        </w:rPr>
        <w:t>because</w:t>
      </w:r>
      <w:r>
        <w:rPr>
          <w:color w:val="5E5D5E"/>
          <w:spacing w:val="4"/>
        </w:rPr>
        <w:t xml:space="preserve"> </w:t>
      </w:r>
      <w:r>
        <w:rPr>
          <w:color w:val="5E5D5E"/>
          <w:spacing w:val="-1"/>
        </w:rPr>
        <w:t>it</w:t>
      </w:r>
      <w:r>
        <w:rPr>
          <w:color w:val="5E5D5E"/>
          <w:spacing w:val="4"/>
        </w:rPr>
        <w:t xml:space="preserve"> </w:t>
      </w:r>
      <w:r>
        <w:rPr>
          <w:color w:val="5E5D5E"/>
          <w:spacing w:val="-1"/>
        </w:rPr>
        <w:t>is</w:t>
      </w:r>
      <w:r>
        <w:rPr>
          <w:color w:val="5E5D5E"/>
          <w:spacing w:val="4"/>
        </w:rPr>
        <w:t xml:space="preserve"> </w:t>
      </w:r>
      <w:r>
        <w:rPr>
          <w:color w:val="5E5D5E"/>
        </w:rPr>
        <w:t>the</w:t>
      </w:r>
      <w:r>
        <w:rPr>
          <w:color w:val="5E5D5E"/>
          <w:spacing w:val="5"/>
        </w:rPr>
        <w:t xml:space="preserve"> </w:t>
      </w:r>
      <w:r>
        <w:rPr>
          <w:color w:val="5E5D5E"/>
        </w:rPr>
        <w:t>most</w:t>
      </w:r>
      <w:r>
        <w:rPr>
          <w:color w:val="5E5D5E"/>
          <w:spacing w:val="4"/>
        </w:rPr>
        <w:t xml:space="preserve"> </w:t>
      </w:r>
      <w:r>
        <w:rPr>
          <w:color w:val="5E5D5E"/>
        </w:rPr>
        <w:t>stable</w:t>
      </w:r>
      <w:r>
        <w:rPr>
          <w:color w:val="5E5D5E"/>
          <w:spacing w:val="37"/>
        </w:rPr>
        <w:t xml:space="preserve"> </w:t>
      </w:r>
      <w:r>
        <w:rPr>
          <w:color w:val="5E5D5E"/>
          <w:spacing w:val="-1"/>
        </w:rPr>
        <w:t>period</w:t>
      </w:r>
      <w:r>
        <w:rPr>
          <w:color w:val="5E5D5E"/>
          <w:spacing w:val="22"/>
        </w:rPr>
        <w:t xml:space="preserve"> </w:t>
      </w:r>
      <w:r>
        <w:rPr>
          <w:color w:val="5E5D5E"/>
          <w:spacing w:val="-1"/>
        </w:rPr>
        <w:t>of</w:t>
      </w:r>
      <w:r>
        <w:rPr>
          <w:color w:val="5E5D5E"/>
          <w:spacing w:val="22"/>
        </w:rPr>
        <w:t xml:space="preserve"> </w:t>
      </w:r>
      <w:r>
        <w:rPr>
          <w:color w:val="5E5D5E"/>
        </w:rPr>
        <w:t>the</w:t>
      </w:r>
      <w:r>
        <w:rPr>
          <w:color w:val="5E5D5E"/>
          <w:spacing w:val="22"/>
        </w:rPr>
        <w:t xml:space="preserve"> </w:t>
      </w:r>
      <w:r>
        <w:rPr>
          <w:color w:val="5E5D5E"/>
          <w:spacing w:val="-1"/>
        </w:rPr>
        <w:t>programme</w:t>
      </w:r>
      <w:r>
        <w:rPr>
          <w:color w:val="5E5D5E"/>
          <w:spacing w:val="23"/>
        </w:rPr>
        <w:t xml:space="preserve"> </w:t>
      </w:r>
      <w:r>
        <w:rPr>
          <w:color w:val="5E5D5E"/>
          <w:spacing w:val="-1"/>
        </w:rPr>
        <w:t>with</w:t>
      </w:r>
      <w:r>
        <w:rPr>
          <w:color w:val="5E5D5E"/>
          <w:spacing w:val="22"/>
        </w:rPr>
        <w:t xml:space="preserve"> </w:t>
      </w:r>
      <w:r>
        <w:rPr>
          <w:color w:val="5E5D5E"/>
        </w:rPr>
        <w:t>the</w:t>
      </w:r>
      <w:r>
        <w:rPr>
          <w:color w:val="5E5D5E"/>
          <w:spacing w:val="22"/>
        </w:rPr>
        <w:t xml:space="preserve"> </w:t>
      </w:r>
      <w:r>
        <w:rPr>
          <w:color w:val="5E5D5E"/>
        </w:rPr>
        <w:t>fewest</w:t>
      </w:r>
      <w:r>
        <w:rPr>
          <w:color w:val="5E5D5E"/>
          <w:spacing w:val="22"/>
        </w:rPr>
        <w:t xml:space="preserve"> </w:t>
      </w:r>
      <w:r>
        <w:rPr>
          <w:color w:val="5E5D5E"/>
        </w:rPr>
        <w:t>major</w:t>
      </w:r>
      <w:r>
        <w:rPr>
          <w:color w:val="5E5D5E"/>
          <w:spacing w:val="21"/>
        </w:rPr>
        <w:t xml:space="preserve"> </w:t>
      </w:r>
      <w:r>
        <w:rPr>
          <w:color w:val="5E5D5E"/>
        </w:rPr>
        <w:t>regulatory</w:t>
      </w:r>
      <w:r>
        <w:rPr>
          <w:color w:val="5E5D5E"/>
          <w:spacing w:val="22"/>
        </w:rPr>
        <w:t xml:space="preserve"> </w:t>
      </w:r>
      <w:r>
        <w:rPr>
          <w:color w:val="5E5D5E"/>
          <w:spacing w:val="-1"/>
        </w:rPr>
        <w:t>and</w:t>
      </w:r>
      <w:r>
        <w:rPr>
          <w:color w:val="5E5D5E"/>
          <w:spacing w:val="22"/>
        </w:rPr>
        <w:t xml:space="preserve"> </w:t>
      </w:r>
      <w:r>
        <w:rPr>
          <w:color w:val="5E5D5E"/>
          <w:spacing w:val="-1"/>
        </w:rPr>
        <w:t>policy</w:t>
      </w:r>
      <w:r>
        <w:rPr>
          <w:color w:val="5E5D5E"/>
          <w:spacing w:val="22"/>
        </w:rPr>
        <w:t xml:space="preserve"> </w:t>
      </w:r>
      <w:r>
        <w:rPr>
          <w:color w:val="5E5D5E"/>
        </w:rPr>
        <w:t>changes.</w:t>
      </w:r>
      <w:r>
        <w:rPr>
          <w:color w:val="5E5D5E"/>
          <w:spacing w:val="27"/>
        </w:rPr>
        <w:t xml:space="preserve"> </w:t>
      </w:r>
      <w:r>
        <w:rPr>
          <w:color w:val="5E5D5E"/>
          <w:spacing w:val="-2"/>
        </w:rPr>
        <w:t>Especially,</w:t>
      </w:r>
      <w:r>
        <w:rPr>
          <w:color w:val="5E5D5E"/>
          <w:spacing w:val="-6"/>
        </w:rPr>
        <w:t xml:space="preserve"> </w:t>
      </w:r>
      <w:r>
        <w:rPr>
          <w:color w:val="5E5D5E"/>
          <w:spacing w:val="-1"/>
        </w:rPr>
        <w:t>in</w:t>
      </w:r>
      <w:r>
        <w:rPr>
          <w:color w:val="5E5D5E"/>
          <w:spacing w:val="-5"/>
        </w:rPr>
        <w:t xml:space="preserve"> </w:t>
      </w:r>
      <w:r>
        <w:rPr>
          <w:color w:val="5E5D5E"/>
          <w:spacing w:val="-1"/>
        </w:rPr>
        <w:t>2012</w:t>
      </w:r>
      <w:r>
        <w:rPr>
          <w:color w:val="5E5D5E"/>
          <w:spacing w:val="-5"/>
        </w:rPr>
        <w:t xml:space="preserve"> </w:t>
      </w:r>
      <w:r>
        <w:rPr>
          <w:color w:val="5E5D5E"/>
        </w:rPr>
        <w:t>the</w:t>
      </w:r>
      <w:r>
        <w:rPr>
          <w:color w:val="5E5D5E"/>
          <w:spacing w:val="-6"/>
        </w:rPr>
        <w:t xml:space="preserve"> </w:t>
      </w:r>
      <w:r>
        <w:rPr>
          <w:color w:val="5E5D5E"/>
          <w:spacing w:val="-1"/>
        </w:rPr>
        <w:t>program</w:t>
      </w:r>
      <w:r>
        <w:rPr>
          <w:color w:val="5E5D5E"/>
          <w:spacing w:val="-5"/>
        </w:rPr>
        <w:t xml:space="preserve"> </w:t>
      </w:r>
      <w:r>
        <w:rPr>
          <w:color w:val="5E5D5E"/>
        </w:rPr>
        <w:t>changed</w:t>
      </w:r>
      <w:r>
        <w:rPr>
          <w:color w:val="5E5D5E"/>
          <w:spacing w:val="-6"/>
        </w:rPr>
        <w:t xml:space="preserve"> </w:t>
      </w:r>
      <w:r>
        <w:rPr>
          <w:color w:val="5E5D5E"/>
        </w:rPr>
        <w:t>to</w:t>
      </w:r>
      <w:r>
        <w:rPr>
          <w:color w:val="5E5D5E"/>
          <w:spacing w:val="-6"/>
        </w:rPr>
        <w:t xml:space="preserve"> </w:t>
      </w:r>
      <w:r>
        <w:rPr>
          <w:color w:val="5E5D5E"/>
        </w:rPr>
        <w:t>the</w:t>
      </w:r>
      <w:r>
        <w:rPr>
          <w:color w:val="5E5D5E"/>
          <w:spacing w:val="-9"/>
        </w:rPr>
        <w:t xml:space="preserve"> T</w:t>
      </w:r>
      <w:r>
        <w:rPr>
          <w:color w:val="5E5D5E"/>
          <w:spacing w:val="-8"/>
        </w:rPr>
        <w:t>ax</w:t>
      </w:r>
      <w:r>
        <w:rPr>
          <w:color w:val="5E5D5E"/>
          <w:spacing w:val="-5"/>
        </w:rPr>
        <w:t xml:space="preserve"> </w:t>
      </w:r>
      <w:r>
        <w:rPr>
          <w:color w:val="5E5D5E"/>
        </w:rPr>
        <w:t>Incentive</w:t>
      </w:r>
      <w:r>
        <w:rPr>
          <w:color w:val="5E5D5E"/>
          <w:spacing w:val="-6"/>
        </w:rPr>
        <w:t xml:space="preserve"> </w:t>
      </w:r>
      <w:r>
        <w:rPr>
          <w:color w:val="5E5D5E"/>
        </w:rPr>
        <w:t>Program</w:t>
      </w:r>
      <w:r>
        <w:rPr>
          <w:color w:val="5E5D5E"/>
          <w:spacing w:val="-6"/>
        </w:rPr>
        <w:t xml:space="preserve"> </w:t>
      </w:r>
      <w:r>
        <w:rPr>
          <w:color w:val="5E5D5E"/>
          <w:spacing w:val="-1"/>
        </w:rPr>
        <w:t>with</w:t>
      </w:r>
      <w:r>
        <w:rPr>
          <w:color w:val="5E5D5E"/>
          <w:spacing w:val="-6"/>
        </w:rPr>
        <w:t xml:space="preserve"> </w:t>
      </w:r>
      <w:r>
        <w:rPr>
          <w:color w:val="5E5D5E"/>
        </w:rPr>
        <w:t>a</w:t>
      </w:r>
      <w:r>
        <w:rPr>
          <w:color w:val="5E5D5E"/>
          <w:spacing w:val="-6"/>
        </w:rPr>
        <w:t xml:space="preserve"> </w:t>
      </w:r>
      <w:r>
        <w:rPr>
          <w:color w:val="5E5D5E"/>
          <w:spacing w:val="-1"/>
        </w:rPr>
        <w:t>new</w:t>
      </w:r>
      <w:r>
        <w:rPr>
          <w:color w:val="5E5D5E"/>
          <w:spacing w:val="24"/>
        </w:rPr>
        <w:t xml:space="preserve"> </w:t>
      </w:r>
      <w:r>
        <w:rPr>
          <w:color w:val="5E5D5E"/>
        </w:rPr>
        <w:t>set</w:t>
      </w:r>
      <w:r>
        <w:rPr>
          <w:color w:val="5E5D5E"/>
          <w:spacing w:val="-1"/>
        </w:rPr>
        <w:t xml:space="preserve"> of provisions,</w:t>
      </w:r>
      <w:r>
        <w:rPr>
          <w:color w:val="5E5D5E"/>
          <w:spacing w:val="1"/>
        </w:rPr>
        <w:t xml:space="preserve"> </w:t>
      </w:r>
      <w:r>
        <w:rPr>
          <w:color w:val="5E5D5E"/>
        </w:rPr>
        <w:t>therefore,</w:t>
      </w:r>
      <w:r>
        <w:rPr>
          <w:color w:val="5E5D5E"/>
          <w:spacing w:val="-2"/>
        </w:rPr>
        <w:t xml:space="preserve"> </w:t>
      </w:r>
      <w:r>
        <w:rPr>
          <w:color w:val="5E5D5E"/>
          <w:spacing w:val="-1"/>
        </w:rPr>
        <w:t>we</w:t>
      </w:r>
      <w:r>
        <w:rPr>
          <w:color w:val="5E5D5E"/>
        </w:rPr>
        <w:t xml:space="preserve"> restrict</w:t>
      </w:r>
      <w:r>
        <w:rPr>
          <w:color w:val="5E5D5E"/>
          <w:spacing w:val="-1"/>
        </w:rPr>
        <w:t xml:space="preserve"> ourselves</w:t>
      </w:r>
      <w:r>
        <w:rPr>
          <w:color w:val="5E5D5E"/>
        </w:rPr>
        <w:t xml:space="preserve"> to</w:t>
      </w:r>
      <w:r>
        <w:rPr>
          <w:color w:val="5E5D5E"/>
          <w:spacing w:val="-1"/>
        </w:rPr>
        <w:t xml:space="preserve"> </w:t>
      </w:r>
      <w:r>
        <w:rPr>
          <w:color w:val="5E5D5E"/>
        </w:rPr>
        <w:t xml:space="preserve">the </w:t>
      </w:r>
      <w:r>
        <w:rPr>
          <w:color w:val="5E5D5E"/>
          <w:spacing w:val="-1"/>
        </w:rPr>
        <w:t xml:space="preserve">earlier </w:t>
      </w:r>
      <w:r>
        <w:rPr>
          <w:color w:val="5E5D5E"/>
        </w:rPr>
        <w:t>years</w:t>
      </w:r>
      <w:r>
        <w:rPr>
          <w:color w:val="5E5D5E"/>
          <w:spacing w:val="-1"/>
        </w:rPr>
        <w:t xml:space="preserve"> </w:t>
      </w:r>
      <w:r>
        <w:rPr>
          <w:color w:val="5E5D5E"/>
        </w:rPr>
        <w:t xml:space="preserve">to </w:t>
      </w:r>
      <w:r>
        <w:rPr>
          <w:color w:val="5E5D5E"/>
          <w:spacing w:val="-1"/>
        </w:rPr>
        <w:t>avoid any</w:t>
      </w:r>
      <w:r>
        <w:rPr>
          <w:color w:val="5E5D5E"/>
          <w:spacing w:val="26"/>
        </w:rPr>
        <w:t xml:space="preserve"> </w:t>
      </w:r>
      <w:r>
        <w:rPr>
          <w:color w:val="5E5D5E"/>
          <w:spacing w:val="-1"/>
        </w:rPr>
        <w:t xml:space="preserve">discontinuity in </w:t>
      </w:r>
      <w:r>
        <w:rPr>
          <w:color w:val="5E5D5E"/>
        </w:rPr>
        <w:t>results.</w:t>
      </w:r>
      <w:r>
        <w:rPr>
          <w:color w:val="5E5D5E"/>
          <w:spacing w:val="-1"/>
        </w:rPr>
        <w:t xml:space="preserve"> Chart 4.1 </w:t>
      </w:r>
      <w:r>
        <w:rPr>
          <w:color w:val="5E5D5E"/>
        </w:rPr>
        <w:t>shows</w:t>
      </w:r>
      <w:r>
        <w:rPr>
          <w:color w:val="5E5D5E"/>
          <w:spacing w:val="-1"/>
        </w:rPr>
        <w:t xml:space="preserve"> </w:t>
      </w:r>
      <w:r>
        <w:rPr>
          <w:color w:val="5E5D5E"/>
        </w:rPr>
        <w:t>the</w:t>
      </w:r>
      <w:r>
        <w:rPr>
          <w:color w:val="5E5D5E"/>
          <w:spacing w:val="-1"/>
        </w:rPr>
        <w:t xml:space="preserve"> level</w:t>
      </w:r>
      <w:r>
        <w:rPr>
          <w:color w:val="5E5D5E"/>
          <w:spacing w:val="-2"/>
        </w:rPr>
        <w:t xml:space="preserve"> </w:t>
      </w:r>
      <w:r>
        <w:rPr>
          <w:color w:val="5E5D5E"/>
          <w:spacing w:val="-1"/>
        </w:rPr>
        <w:t>of participation</w:t>
      </w:r>
      <w:r>
        <w:rPr>
          <w:color w:val="5E5D5E"/>
        </w:rPr>
        <w:t xml:space="preserve"> </w:t>
      </w:r>
      <w:r>
        <w:rPr>
          <w:color w:val="5E5D5E"/>
          <w:spacing w:val="-1"/>
        </w:rPr>
        <w:t xml:space="preserve">over </w:t>
      </w:r>
      <w:r>
        <w:rPr>
          <w:color w:val="5E5D5E"/>
        </w:rPr>
        <w:t>this</w:t>
      </w:r>
      <w:r>
        <w:rPr>
          <w:color w:val="5E5D5E"/>
          <w:spacing w:val="-1"/>
        </w:rPr>
        <w:t xml:space="preserve"> period.</w:t>
      </w:r>
    </w:p>
    <w:p w:rsidR="002F76B6" w:rsidRDefault="002F76B6">
      <w:pPr>
        <w:spacing w:before="8" w:line="190" w:lineRule="exact"/>
        <w:rPr>
          <w:sz w:val="19"/>
          <w:szCs w:val="19"/>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EF2096">
      <w:pPr>
        <w:pStyle w:val="BodyText"/>
        <w:spacing w:before="51"/>
        <w:ind w:left="514"/>
        <w:rPr>
          <w:color w:val="006DB0"/>
        </w:rPr>
      </w:pPr>
      <w:r>
        <w:rPr>
          <w:noProof/>
          <w:lang w:val="en-AU" w:eastAsia="en-AU"/>
        </w:rPr>
        <mc:AlternateContent>
          <mc:Choice Requires="wpg">
            <w:drawing>
              <wp:anchor distT="0" distB="0" distL="114300" distR="114300" simplePos="0" relativeHeight="251715072" behindDoc="1" locked="0" layoutInCell="1" allowOverlap="1" wp14:anchorId="5E5BC477" wp14:editId="018CEB2A">
                <wp:simplePos x="0" y="0"/>
                <wp:positionH relativeFrom="page">
                  <wp:posOffset>897093</wp:posOffset>
                </wp:positionH>
                <wp:positionV relativeFrom="page">
                  <wp:posOffset>718251</wp:posOffset>
                </wp:positionV>
                <wp:extent cx="5039995" cy="9072245"/>
                <wp:effectExtent l="0" t="0" r="8255" b="0"/>
                <wp:wrapNone/>
                <wp:docPr id="792" name="Group 790"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g:grpSp>
                        <wpg:cNvPr id="793" name="Group 831"/>
                        <wpg:cNvGrpSpPr>
                          <a:grpSpLocks/>
                        </wpg:cNvGrpSpPr>
                        <wpg:grpSpPr bwMode="auto">
                          <a:xfrm>
                            <a:off x="1417" y="1134"/>
                            <a:ext cx="7937" cy="14287"/>
                            <a:chOff x="1417" y="1134"/>
                            <a:chExt cx="7937" cy="14287"/>
                          </a:xfrm>
                        </wpg:grpSpPr>
                        <wps:wsp>
                          <wps:cNvPr id="794" name="Freeform 832"/>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829"/>
                        <wpg:cNvGrpSpPr>
                          <a:grpSpLocks/>
                        </wpg:cNvGrpSpPr>
                        <wpg:grpSpPr bwMode="auto">
                          <a:xfrm>
                            <a:off x="1814" y="1445"/>
                            <a:ext cx="7144" cy="2"/>
                            <a:chOff x="1814" y="1445"/>
                            <a:chExt cx="7144" cy="2"/>
                          </a:xfrm>
                        </wpg:grpSpPr>
                        <wps:wsp>
                          <wps:cNvPr id="796" name="Freeform 830"/>
                          <wps:cNvSpPr>
                            <a:spLocks/>
                          </wps:cNvSpPr>
                          <wps:spPr bwMode="auto">
                            <a:xfrm>
                              <a:off x="1814" y="1445"/>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A5FCD6" id="Group 790" o:spid="_x0000_s1026" alt="Title: Decorative object. Feature box shading." style="position:absolute;margin-left:70.65pt;margin-top:56.55pt;width:396.85pt;height:714.35pt;z-index:-251601408;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nGfgUAAOwSAAAOAAAAZHJzL2Uyb0RvYy54bWzcWNtyo0YQfU9V/mGKx6RkMQgkoCxvrXVx&#10;bZWTbNUqHzCCkSBBDJlBlpxU/j3dM4BAN3u9Th7iBzQwTU/36dsxtx/2m4w8calSkY8temNbhOeR&#10;iNN8PbZ+Xcx7vkVUyfKYZSLnY+uZK+vD3fff3e6KkDsiEVnMJQEluQp3xdhKyrII+30VJXzD1I0o&#10;eA6bKyE3rIRbue7Hku1A+ybrO7Y97O+EjAspIq4UPJ2aTetO61+teFT+slopXpJsbIFtpb5KfV3i&#10;tX93y8K1ZEWSRpUZ7A1WbFiaw6GNqikrGdnK9ETVJo2kUGJV3kRi0xerVRpx7QN4Q+0jbx6k2Bba&#10;l3W4WxcNTADtEU5vVhv9/PRZkjQeW6PAsUjONhAkfS4ZBQhYWmbwZMojIVmZPnEilr8Bqjdkzlm5&#10;lZwsxZ6ohGHEbxDOXbEOQeuDLL4Un6XBBJaPIvpdwXb/eB/v10aYLHc/iRiOY9tSaDj3K7lBFQAU&#10;2euoPTdR4/uSRPDQswdBEHgWiWAvsEeO43omrlECwcf3qEtHFoFtSgduvTer3h8FA9jEl6nr+CPc&#10;7rPQnKytrawzrumbxssGu0EXO39A/20szvhUI3LGIxa+PxhQseqQlOrbkvJLwgquc11h+jTAujWw&#10;c8k59gHiDxyDrRask0y1M6y1sytUqCARX8ytr8OzyRAAdqvKBy50nrKnR1WanhLDSmd/XFXVAspp&#10;tcmgvfzYIzbB8/TF5OO6EaO12A99srDJDgoRErRSWuuCWm3r8lwHNDbJfVAGeWnkQBnVUgkcWqU5&#10;tKvmVMC5pTAYeO5Z46DMGn0L94Jxw1rIOHrROCi7RtlV42CIvMa4oBZD5PwLxtGjMABoZ5Gj7Tgg&#10;tOQCcvQoFhfj2o7FgjqX7OtGQp98LrK0HYqr9h2F46J97XAs6PCSfd1gmLidNbAdjpPwQgGt6xJh&#10;SV010T6vygZWhCGJsPUgKITCRr6AoECjXgywHkAFSGGNXRAGhFC4bunXhcFaFIawv0Y1hWBqcT1q&#10;XrSkGj8LGrS1m9cqhyVM1WOWIi0CLGVpir9gJeKE/uKS7HBm4+hK6smFWxvxxBdCC5WHkYklP6yO&#10;PkhkeVvSKAOn2sK1SP1baKWNqCZQ4Ea9Xf8aMag0UPcamXNHRplQ3MQC/dXxbjBA6Fp9V4ksjedp&#10;lqHjSq6Xk0ySJwakbzad3c8mlesdsUynTi7wNXOMeQJTtIIZ56kmcX8F1HHteyfozYf+qOfOXa8X&#10;jGy/Z9PgPhjabuBO539jolI3TNI45vljmvOaUFL3dbOxoraGCmpKiUEOPMfTNdCxvuOkrf/OOQkM&#10;Mo/BOxYmnMWzal2yNDPrftdiDTK4Xf9qIIAEmRmKtEeFSxE/wzyVwpBpIP+wSIT80yI7INJjS/2x&#10;ZZJbJPuUAykIqOsikdQ3rjdy4Ea2d5btHZZHoGpslRZUPy4npWHr20Km6wROohqLXHwEjrhKcdhq&#10;+4xV1Q3wEr2qmOVV5gZNos16fUeX6DFLRWb/XiyW+hR6vC60mqk2zA3AMlxUcxxI8obCnr4UJbOa&#10;wnZfg+I4T1//E8YG48YA2mJsugdg8gC1ez/GdgrJBRwbQLpd42vYGpxFdOB0MR14U5slGLaGsTgS&#10;6jIEP/CA+aHxR2IdgqD5QaUL7H/7sKz77/XxZ+ZZRxZ7bDOP3zSe0HzsPYeRc24wHHa742NE3a5V&#10;ZhvMenEeNF0dRxM20eHAM0TiWhMdTu9rADpiLzdROAX9hPQ7HR12MPNnvttzneGs59rTae/jfOL2&#10;hnM68qaD6WQypd3RgQPp20cH2tPxojMx5vrvdGK05oEZp4A2ePV/mwf6/3r4pKL9qj7/4Deb9r2e&#10;IIePVHf/AAAA//8DAFBLAwQUAAYACAAAACEAPkw1POEAAAAMAQAADwAAAGRycy9kb3ducmV2Lnht&#10;bEyPQUvDQBCF74L/YRnBm92saaRNsymlqKcitBXE2zSZJqHZ3ZDdJum/dzzpbd7M4833svVkWjFQ&#10;7xtnNahZBIJs4crGVho+j29PCxA+oC2xdZY03MjDOr+/yzAt3Wj3NBxCJTjE+hQ11CF0qZS+qMmg&#10;n7mOLN/OrjcYWPaVLHscOdy08jmKXqTBxvKHGjva1lRcDlej4X3EcROr12F3OW9v38fk42unSOvH&#10;h2mzAhFoCn9m+MVndMiZ6eSutvSiZT1XMVt5ULECwY5lnHC7E2+SuVqAzDP5v0T+AwAA//8DAFBL&#10;AQItABQABgAIAAAAIQC2gziS/gAAAOEBAAATAAAAAAAAAAAAAAAAAAAAAABbQ29udGVudF9UeXBl&#10;c10ueG1sUEsBAi0AFAAGAAgAAAAhADj9If/WAAAAlAEAAAsAAAAAAAAAAAAAAAAALwEAAF9yZWxz&#10;Ly5yZWxzUEsBAi0AFAAGAAgAAAAhAHpc+cZ+BQAA7BIAAA4AAAAAAAAAAAAAAAAALgIAAGRycy9l&#10;Mm9Eb2MueG1sUEsBAi0AFAAGAAgAAAAhAD5MNTzhAAAADAEAAA8AAAAAAAAAAAAAAAAA2AcAAGRy&#10;cy9kb3ducmV2LnhtbFBLBQYAAAAABAAEAPMAAADmCAAAAAA=&#10;">
                <v:group id="Group 831"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832"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gksUA&#10;AADcAAAADwAAAGRycy9kb3ducmV2LnhtbESPQWsCMRSE74L/ITyht5q1FLWrUaRgURRBW+v1sXnu&#10;Lm5e1iTV9d8boeBxmJlvmPG0MZW4kPOlZQW9bgKCOLO65FzBz/f8dQjCB2SNlWVScCMP00m7NcZU&#10;2ytv6bILuYgQ9ikqKEKoUyl9VpBB37U1cfSO1hkMUbpcaofXCDeVfEuSvjRYclwosKbPgrLT7s8o&#10;OGaLdTJY5oeN+13J3nm5/1rf9kq9dJrZCESgJjzD/+2FVjD4eIf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uCSxQAAANwAAAAPAAAAAAAAAAAAAAAAAJgCAABkcnMv&#10;ZG93bnJldi54bWxQSwUGAAAAAAQABAD1AAAAigMAAAAA&#10;" path="m,14286r7937,l7937,,,,,14286xe" fillcolor="#edebec" stroked="f">
                    <v:path arrowok="t" o:connecttype="custom" o:connectlocs="0,15420;7937,15420;7937,1134;0,1134;0,15420" o:connectangles="0,0,0,0,0"/>
                  </v:shape>
                </v:group>
                <v:group id="Group 829" o:spid="_x0000_s1029" style="position:absolute;left:1814;top:1445;width:7144;height:2" coordorigin="1814,144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830" o:spid="_x0000_s1030" style="position:absolute;left:1814;top:144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7xsMA&#10;AADcAAAADwAAAGRycy9kb3ducmV2LnhtbESPzWoCMRSF9wXfIVzBXc3YxVinRqkWwY2lat1fJ9dJ&#10;6ORmmERnfHtTKHR5OD8fZ77sXS1u1AbrWcFknIEgLr22XCn4Pm6eX0GEiKyx9kwK7hRguRg8zbHQ&#10;vuM93Q6xEmmEQ4EKTIxNIWUoDTkMY98QJ+/iW4cxybaSusUujbtavmRZLh1aTgSDDa0NlT+Hq0vc&#10;uz2Z5qvrTtP8Y7X7XJ0tXs5KjYb9+xuISH38D/+1t1rBdJbD7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q7xsMAAADcAAAADwAAAAAAAAAAAAAAAACYAgAAZHJzL2Rv&#10;d25yZXYueG1sUEsFBgAAAAAEAAQA9QAAAIgDAAAAAA==&#10;" path="m,l7143,e" filled="f" strokecolor="#006db0" strokeweight=".5pt">
                    <v:path arrowok="t" o:connecttype="custom" o:connectlocs="0,0;7143,0" o:connectangles="0,0"/>
                  </v:shape>
                </v:group>
                <w10:wrap anchorx="page" anchory="page"/>
              </v:group>
            </w:pict>
          </mc:Fallback>
        </mc:AlternateContent>
      </w:r>
      <w:bookmarkStart w:id="120" w:name="_bookmark117"/>
      <w:bookmarkEnd w:id="120"/>
      <w:r w:rsidR="00F32A52">
        <w:rPr>
          <w:color w:val="006DB0"/>
        </w:rPr>
        <w:t>Chart 4.1: Count of firms and entries and exits in the R&amp;D</w:t>
      </w:r>
      <w:r w:rsidR="00F32A52">
        <w:rPr>
          <w:color w:val="006DB0"/>
          <w:spacing w:val="-4"/>
        </w:rPr>
        <w:t xml:space="preserve"> </w:t>
      </w:r>
      <w:r w:rsidR="00F32A52">
        <w:rPr>
          <w:color w:val="006DB0"/>
          <w:spacing w:val="-8"/>
        </w:rPr>
        <w:t>Tax</w:t>
      </w:r>
      <w:r w:rsidR="00F32A52">
        <w:rPr>
          <w:color w:val="006DB0"/>
        </w:rPr>
        <w:t xml:space="preserve"> Concession data</w:t>
      </w:r>
    </w:p>
    <w:p w:rsidR="00EF2096" w:rsidRDefault="00EF2096">
      <w:pPr>
        <w:pStyle w:val="BodyText"/>
        <w:spacing w:before="51"/>
        <w:ind w:left="514"/>
        <w:rPr>
          <w:rFonts w:cs="Arial"/>
        </w:rPr>
      </w:pPr>
      <w:r>
        <w:rPr>
          <w:rFonts w:cs="Arial"/>
          <w:noProof/>
          <w:lang w:val="en-AU" w:eastAsia="en-AU"/>
        </w:rPr>
        <w:drawing>
          <wp:inline distT="0" distB="0" distL="0" distR="0" wp14:anchorId="16266D3F" wp14:editId="5B39CC33">
            <wp:extent cx="4556357" cy="2781300"/>
            <wp:effectExtent l="0" t="0" r="0" b="0"/>
            <wp:docPr id="7303" name="Picture 7303" descr="Chart 4.1 shows the count of participating firms in the R&amp;D tax concession programme, as well as entries and exits from 2001 to 2011.&#10;There is a steady increase in the number of participating firms, growing from 3,732 firms in 2001 to 9,281 firms in 2011. &#10;Annual entries tracks higher than annual exits though exits almost equal entries for 2011. Entries were typically between one thousand and two thousand firms with exits a few hundred less than this, on aver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1.png"/>
                    <pic:cNvPicPr/>
                  </pic:nvPicPr>
                  <pic:blipFill>
                    <a:blip r:embed="rId134" cstate="email">
                      <a:extLst>
                        <a:ext uri="{28A0092B-C50C-407E-A947-70E740481C1C}">
                          <a14:useLocalDpi xmlns:a14="http://schemas.microsoft.com/office/drawing/2010/main"/>
                        </a:ext>
                      </a:extLst>
                    </a:blip>
                    <a:stretch>
                      <a:fillRect/>
                    </a:stretch>
                  </pic:blipFill>
                  <pic:spPr>
                    <a:xfrm>
                      <a:off x="0" y="0"/>
                      <a:ext cx="4559069" cy="2782955"/>
                    </a:xfrm>
                    <a:prstGeom prst="rect">
                      <a:avLst/>
                    </a:prstGeom>
                  </pic:spPr>
                </pic:pic>
              </a:graphicData>
            </a:graphic>
          </wp:inline>
        </w:drawing>
      </w:r>
    </w:p>
    <w:p w:rsidR="002F76B6" w:rsidRDefault="002F76B6">
      <w:pPr>
        <w:spacing w:before="12" w:line="160" w:lineRule="exact"/>
        <w:rPr>
          <w:sz w:val="16"/>
          <w:szCs w:val="16"/>
        </w:rPr>
      </w:pPr>
    </w:p>
    <w:p w:rsidR="002F76B6" w:rsidRDefault="002F76B6">
      <w:pPr>
        <w:spacing w:line="110" w:lineRule="exact"/>
        <w:rPr>
          <w:sz w:val="11"/>
          <w:szCs w:val="11"/>
        </w:rPr>
      </w:pPr>
    </w:p>
    <w:p w:rsidR="002F76B6" w:rsidRDefault="00F32A52">
      <w:pPr>
        <w:ind w:left="514"/>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2" w:line="150" w:lineRule="exact"/>
        <w:rPr>
          <w:sz w:val="15"/>
          <w:szCs w:val="15"/>
        </w:rPr>
      </w:pPr>
    </w:p>
    <w:p w:rsidR="002F76B6" w:rsidRDefault="00F32A52">
      <w:pPr>
        <w:pStyle w:val="BodyText"/>
        <w:spacing w:before="0" w:line="271" w:lineRule="auto"/>
        <w:ind w:left="514" w:right="1267"/>
        <w:jc w:val="both"/>
      </w:pPr>
      <w:r>
        <w:rPr>
          <w:color w:val="5E5D5E"/>
        </w:rPr>
        <w:t>The</w:t>
      </w:r>
      <w:r>
        <w:rPr>
          <w:color w:val="5E5D5E"/>
          <w:spacing w:val="9"/>
        </w:rPr>
        <w:t xml:space="preserve"> </w:t>
      </w:r>
      <w:r>
        <w:rPr>
          <w:color w:val="5E5D5E"/>
        </w:rPr>
        <w:t>number</w:t>
      </w:r>
      <w:r>
        <w:rPr>
          <w:color w:val="5E5D5E"/>
          <w:spacing w:val="9"/>
        </w:rPr>
        <w:t xml:space="preserve"> </w:t>
      </w:r>
      <w:r>
        <w:rPr>
          <w:color w:val="5E5D5E"/>
        </w:rPr>
        <w:t>of</w:t>
      </w:r>
      <w:r>
        <w:rPr>
          <w:color w:val="5E5D5E"/>
          <w:spacing w:val="9"/>
        </w:rPr>
        <w:t xml:space="preserve"> </w:t>
      </w:r>
      <w:r>
        <w:rPr>
          <w:color w:val="5E5D5E"/>
        </w:rPr>
        <w:t>participating</w:t>
      </w:r>
      <w:r>
        <w:rPr>
          <w:color w:val="5E5D5E"/>
          <w:spacing w:val="9"/>
        </w:rPr>
        <w:t xml:space="preserve"> </w:t>
      </w:r>
      <w:r>
        <w:rPr>
          <w:color w:val="5E5D5E"/>
        </w:rPr>
        <w:t>firms</w:t>
      </w:r>
      <w:r>
        <w:rPr>
          <w:color w:val="5E5D5E"/>
          <w:spacing w:val="9"/>
        </w:rPr>
        <w:t xml:space="preserve"> </w:t>
      </w:r>
      <w:r>
        <w:rPr>
          <w:color w:val="5E5D5E"/>
        </w:rPr>
        <w:t>in</w:t>
      </w:r>
      <w:r>
        <w:rPr>
          <w:color w:val="5E5D5E"/>
          <w:spacing w:val="9"/>
        </w:rPr>
        <w:t xml:space="preserve"> </w:t>
      </w:r>
      <w:r>
        <w:rPr>
          <w:color w:val="5E5D5E"/>
        </w:rPr>
        <w:t>the</w:t>
      </w:r>
      <w:r>
        <w:rPr>
          <w:color w:val="5E5D5E"/>
          <w:spacing w:val="9"/>
        </w:rPr>
        <w:t xml:space="preserve"> </w:t>
      </w:r>
      <w:r>
        <w:rPr>
          <w:color w:val="5E5D5E"/>
        </w:rPr>
        <w:t>concession</w:t>
      </w:r>
      <w:r>
        <w:rPr>
          <w:color w:val="5E5D5E"/>
          <w:spacing w:val="9"/>
        </w:rPr>
        <w:t xml:space="preserve"> </w:t>
      </w:r>
      <w:r>
        <w:rPr>
          <w:color w:val="5E5D5E"/>
        </w:rPr>
        <w:t>programme</w:t>
      </w:r>
      <w:r>
        <w:rPr>
          <w:color w:val="5E5D5E"/>
          <w:spacing w:val="9"/>
        </w:rPr>
        <w:t xml:space="preserve"> </w:t>
      </w:r>
      <w:r>
        <w:rPr>
          <w:color w:val="5E5D5E"/>
        </w:rPr>
        <w:t>constantly</w:t>
      </w:r>
      <w:r>
        <w:rPr>
          <w:color w:val="5E5D5E"/>
          <w:spacing w:val="9"/>
        </w:rPr>
        <w:t xml:space="preserve"> </w:t>
      </w:r>
      <w:r>
        <w:rPr>
          <w:color w:val="5E5D5E"/>
        </w:rPr>
        <w:t>grew during</w:t>
      </w:r>
      <w:r>
        <w:rPr>
          <w:color w:val="5E5D5E"/>
          <w:spacing w:val="-3"/>
        </w:rPr>
        <w:t xml:space="preserve"> </w:t>
      </w:r>
      <w:r>
        <w:rPr>
          <w:color w:val="5E5D5E"/>
        </w:rPr>
        <w:t>this</w:t>
      </w:r>
      <w:r>
        <w:rPr>
          <w:color w:val="5E5D5E"/>
          <w:spacing w:val="-3"/>
        </w:rPr>
        <w:t xml:space="preserve"> </w:t>
      </w:r>
      <w:r>
        <w:rPr>
          <w:color w:val="5E5D5E"/>
        </w:rPr>
        <w:t>period,</w:t>
      </w:r>
      <w:r>
        <w:rPr>
          <w:color w:val="5E5D5E"/>
          <w:spacing w:val="-3"/>
        </w:rPr>
        <w:t xml:space="preserve"> </w:t>
      </w:r>
      <w:r>
        <w:rPr>
          <w:color w:val="5E5D5E"/>
        </w:rPr>
        <w:t>increasing</w:t>
      </w:r>
      <w:r>
        <w:rPr>
          <w:color w:val="5E5D5E"/>
          <w:spacing w:val="-3"/>
        </w:rPr>
        <w:t xml:space="preserve"> </w:t>
      </w:r>
      <w:r>
        <w:rPr>
          <w:color w:val="5E5D5E"/>
        </w:rPr>
        <w:t>from</w:t>
      </w:r>
      <w:r>
        <w:rPr>
          <w:color w:val="5E5D5E"/>
          <w:spacing w:val="-4"/>
        </w:rPr>
        <w:t xml:space="preserve"> </w:t>
      </w:r>
      <w:r>
        <w:rPr>
          <w:color w:val="5E5D5E"/>
        </w:rPr>
        <w:t>3,732</w:t>
      </w:r>
      <w:r>
        <w:rPr>
          <w:color w:val="5E5D5E"/>
          <w:spacing w:val="-3"/>
        </w:rPr>
        <w:t xml:space="preserve"> </w:t>
      </w:r>
      <w:r>
        <w:rPr>
          <w:color w:val="5E5D5E"/>
        </w:rPr>
        <w:t>firms</w:t>
      </w:r>
      <w:r>
        <w:rPr>
          <w:color w:val="5E5D5E"/>
          <w:spacing w:val="-4"/>
        </w:rPr>
        <w:t xml:space="preserve"> </w:t>
      </w:r>
      <w:r>
        <w:rPr>
          <w:color w:val="5E5D5E"/>
        </w:rPr>
        <w:t>in</w:t>
      </w:r>
      <w:r>
        <w:rPr>
          <w:color w:val="5E5D5E"/>
          <w:spacing w:val="-3"/>
        </w:rPr>
        <w:t xml:space="preserve"> </w:t>
      </w:r>
      <w:r>
        <w:rPr>
          <w:color w:val="5E5D5E"/>
        </w:rPr>
        <w:t>2001</w:t>
      </w:r>
      <w:r>
        <w:rPr>
          <w:color w:val="5E5D5E"/>
          <w:spacing w:val="-3"/>
        </w:rPr>
        <w:t xml:space="preserve"> </w:t>
      </w:r>
      <w:r>
        <w:rPr>
          <w:color w:val="5E5D5E"/>
        </w:rPr>
        <w:t>to</w:t>
      </w:r>
      <w:r>
        <w:rPr>
          <w:color w:val="5E5D5E"/>
          <w:spacing w:val="-4"/>
        </w:rPr>
        <w:t xml:space="preserve"> </w:t>
      </w:r>
      <w:r>
        <w:rPr>
          <w:color w:val="5E5D5E"/>
        </w:rPr>
        <w:t>9,281</w:t>
      </w:r>
      <w:r>
        <w:rPr>
          <w:color w:val="5E5D5E"/>
          <w:spacing w:val="-3"/>
        </w:rPr>
        <w:t xml:space="preserve"> </w:t>
      </w:r>
      <w:r>
        <w:rPr>
          <w:color w:val="5E5D5E"/>
        </w:rPr>
        <w:t>firms</w:t>
      </w:r>
      <w:r>
        <w:rPr>
          <w:color w:val="5E5D5E"/>
          <w:spacing w:val="-3"/>
        </w:rPr>
        <w:t xml:space="preserve"> </w:t>
      </w:r>
      <w:r>
        <w:rPr>
          <w:color w:val="5E5D5E"/>
        </w:rPr>
        <w:t>in</w:t>
      </w:r>
      <w:r>
        <w:rPr>
          <w:color w:val="5E5D5E"/>
          <w:spacing w:val="-3"/>
        </w:rPr>
        <w:t xml:space="preserve"> 2011.</w:t>
      </w:r>
      <w:r>
        <w:rPr>
          <w:color w:val="5E5D5E"/>
          <w:spacing w:val="-7"/>
        </w:rPr>
        <w:t xml:space="preserve"> </w:t>
      </w:r>
      <w:r>
        <w:rPr>
          <w:color w:val="5E5D5E"/>
        </w:rPr>
        <w:t>The chart</w:t>
      </w:r>
      <w:r>
        <w:rPr>
          <w:color w:val="5E5D5E"/>
          <w:spacing w:val="-17"/>
        </w:rPr>
        <w:t xml:space="preserve"> </w:t>
      </w:r>
      <w:r>
        <w:rPr>
          <w:color w:val="5E5D5E"/>
        </w:rPr>
        <w:t>also</w:t>
      </w:r>
      <w:r>
        <w:rPr>
          <w:color w:val="5E5D5E"/>
          <w:spacing w:val="-17"/>
        </w:rPr>
        <w:t xml:space="preserve"> </w:t>
      </w:r>
      <w:r>
        <w:rPr>
          <w:color w:val="5E5D5E"/>
        </w:rPr>
        <w:t>shows</w:t>
      </w:r>
      <w:r>
        <w:rPr>
          <w:color w:val="5E5D5E"/>
          <w:spacing w:val="-17"/>
        </w:rPr>
        <w:t xml:space="preserve"> </w:t>
      </w:r>
      <w:r>
        <w:rPr>
          <w:color w:val="5E5D5E"/>
        </w:rPr>
        <w:t>a</w:t>
      </w:r>
      <w:r>
        <w:rPr>
          <w:color w:val="5E5D5E"/>
          <w:spacing w:val="-17"/>
        </w:rPr>
        <w:t xml:space="preserve"> </w:t>
      </w:r>
      <w:r>
        <w:rPr>
          <w:color w:val="5E5D5E"/>
        </w:rPr>
        <w:t>constant</w:t>
      </w:r>
      <w:r>
        <w:rPr>
          <w:color w:val="5E5D5E"/>
          <w:spacing w:val="-17"/>
        </w:rPr>
        <w:t xml:space="preserve"> </w:t>
      </w:r>
      <w:r>
        <w:rPr>
          <w:color w:val="5E5D5E"/>
        </w:rPr>
        <w:t>movement</w:t>
      </w:r>
      <w:r>
        <w:rPr>
          <w:color w:val="5E5D5E"/>
          <w:spacing w:val="-17"/>
        </w:rPr>
        <w:t xml:space="preserve"> </w:t>
      </w:r>
      <w:r>
        <w:rPr>
          <w:color w:val="5E5D5E"/>
        </w:rPr>
        <w:t>of</w:t>
      </w:r>
      <w:r>
        <w:rPr>
          <w:color w:val="5E5D5E"/>
          <w:spacing w:val="-17"/>
        </w:rPr>
        <w:t xml:space="preserve"> </w:t>
      </w:r>
      <w:r>
        <w:rPr>
          <w:color w:val="5E5D5E"/>
        </w:rPr>
        <w:t>firms</w:t>
      </w:r>
      <w:r>
        <w:rPr>
          <w:color w:val="5E5D5E"/>
          <w:spacing w:val="-17"/>
        </w:rPr>
        <w:t xml:space="preserve"> </w:t>
      </w:r>
      <w:r>
        <w:rPr>
          <w:color w:val="5E5D5E"/>
        </w:rPr>
        <w:t>into</w:t>
      </w:r>
      <w:r>
        <w:rPr>
          <w:color w:val="5E5D5E"/>
          <w:spacing w:val="-17"/>
        </w:rPr>
        <w:t xml:space="preserve"> </w:t>
      </w:r>
      <w:r>
        <w:rPr>
          <w:color w:val="5E5D5E"/>
        </w:rPr>
        <w:t>and</w:t>
      </w:r>
      <w:r>
        <w:rPr>
          <w:color w:val="5E5D5E"/>
          <w:spacing w:val="-17"/>
        </w:rPr>
        <w:t xml:space="preserve"> </w:t>
      </w:r>
      <w:r>
        <w:rPr>
          <w:color w:val="5E5D5E"/>
        </w:rPr>
        <w:t>out</w:t>
      </w:r>
      <w:r>
        <w:rPr>
          <w:color w:val="5E5D5E"/>
          <w:spacing w:val="-17"/>
        </w:rPr>
        <w:t xml:space="preserve"> </w:t>
      </w:r>
      <w:r>
        <w:rPr>
          <w:color w:val="5E5D5E"/>
        </w:rPr>
        <w:t>of</w:t>
      </w:r>
      <w:r>
        <w:rPr>
          <w:color w:val="5E5D5E"/>
          <w:spacing w:val="-17"/>
        </w:rPr>
        <w:t xml:space="preserve"> </w:t>
      </w:r>
      <w:r>
        <w:rPr>
          <w:color w:val="5E5D5E"/>
        </w:rPr>
        <w:t>the</w:t>
      </w:r>
      <w:r>
        <w:rPr>
          <w:color w:val="5E5D5E"/>
          <w:spacing w:val="-17"/>
        </w:rPr>
        <w:t xml:space="preserve"> </w:t>
      </w:r>
      <w:r>
        <w:rPr>
          <w:color w:val="5E5D5E"/>
        </w:rPr>
        <w:t>programme,</w:t>
      </w:r>
      <w:r>
        <w:rPr>
          <w:color w:val="5E5D5E"/>
          <w:spacing w:val="-17"/>
        </w:rPr>
        <w:t xml:space="preserve"> </w:t>
      </w:r>
      <w:r>
        <w:rPr>
          <w:color w:val="5E5D5E"/>
        </w:rPr>
        <w:t>with the</w:t>
      </w:r>
      <w:r>
        <w:rPr>
          <w:color w:val="5E5D5E"/>
          <w:spacing w:val="-1"/>
        </w:rPr>
        <w:t xml:space="preserve"> </w:t>
      </w:r>
      <w:r>
        <w:rPr>
          <w:color w:val="5E5D5E"/>
        </w:rPr>
        <w:t>inflow</w:t>
      </w:r>
      <w:r>
        <w:rPr>
          <w:color w:val="5E5D5E"/>
          <w:spacing w:val="-1"/>
        </w:rPr>
        <w:t xml:space="preserve"> </w:t>
      </w:r>
      <w:r>
        <w:rPr>
          <w:color w:val="5E5D5E"/>
        </w:rPr>
        <w:t>overtaking</w:t>
      </w:r>
      <w:r>
        <w:rPr>
          <w:color w:val="5E5D5E"/>
          <w:spacing w:val="-1"/>
        </w:rPr>
        <w:t xml:space="preserve"> </w:t>
      </w:r>
      <w:r>
        <w:rPr>
          <w:color w:val="5E5D5E"/>
        </w:rPr>
        <w:t>the</w:t>
      </w:r>
      <w:r>
        <w:rPr>
          <w:color w:val="5E5D5E"/>
          <w:spacing w:val="-1"/>
        </w:rPr>
        <w:t xml:space="preserve"> </w:t>
      </w:r>
      <w:r>
        <w:rPr>
          <w:color w:val="5E5D5E"/>
        </w:rPr>
        <w:t>outflow</w:t>
      </w:r>
      <w:r>
        <w:rPr>
          <w:color w:val="5E5D5E"/>
          <w:spacing w:val="-1"/>
        </w:rPr>
        <w:t xml:space="preserve"> </w:t>
      </w:r>
      <w:r>
        <w:rPr>
          <w:color w:val="5E5D5E"/>
        </w:rPr>
        <w:t>in</w:t>
      </w:r>
      <w:r>
        <w:rPr>
          <w:color w:val="5E5D5E"/>
          <w:spacing w:val="-1"/>
        </w:rPr>
        <w:t xml:space="preserve"> </w:t>
      </w:r>
      <w:r>
        <w:rPr>
          <w:color w:val="5E5D5E"/>
        </w:rPr>
        <w:t>every</w:t>
      </w:r>
      <w:r>
        <w:rPr>
          <w:color w:val="5E5D5E"/>
          <w:spacing w:val="-1"/>
        </w:rPr>
        <w:t xml:space="preserve"> </w:t>
      </w:r>
      <w:r>
        <w:rPr>
          <w:color w:val="5E5D5E"/>
        </w:rPr>
        <w:t>year</w:t>
      </w:r>
      <w:r>
        <w:rPr>
          <w:color w:val="5E5D5E"/>
          <w:spacing w:val="-1"/>
        </w:rPr>
        <w:t xml:space="preserve"> </w:t>
      </w:r>
      <w:r>
        <w:rPr>
          <w:color w:val="5E5D5E"/>
        </w:rPr>
        <w:t>and</w:t>
      </w:r>
      <w:r>
        <w:rPr>
          <w:color w:val="5E5D5E"/>
          <w:spacing w:val="-1"/>
        </w:rPr>
        <w:t xml:space="preserve"> </w:t>
      </w:r>
      <w:r>
        <w:rPr>
          <w:color w:val="5E5D5E"/>
        </w:rPr>
        <w:t>leading</w:t>
      </w:r>
      <w:r>
        <w:rPr>
          <w:color w:val="5E5D5E"/>
          <w:spacing w:val="-1"/>
        </w:rPr>
        <w:t xml:space="preserve"> </w:t>
      </w:r>
      <w:r>
        <w:rPr>
          <w:color w:val="5E5D5E"/>
        </w:rPr>
        <w:t>to</w:t>
      </w:r>
      <w:r>
        <w:rPr>
          <w:color w:val="5E5D5E"/>
          <w:spacing w:val="-1"/>
        </w:rPr>
        <w:t xml:space="preserve"> </w:t>
      </w:r>
      <w:r>
        <w:rPr>
          <w:color w:val="5E5D5E"/>
        </w:rPr>
        <w:t>a</w:t>
      </w:r>
      <w:r>
        <w:rPr>
          <w:color w:val="5E5D5E"/>
          <w:spacing w:val="-1"/>
        </w:rPr>
        <w:t xml:space="preserve"> </w:t>
      </w:r>
      <w:r>
        <w:rPr>
          <w:color w:val="5E5D5E"/>
        </w:rPr>
        <w:t>constant</w:t>
      </w:r>
      <w:r>
        <w:rPr>
          <w:color w:val="5E5D5E"/>
          <w:spacing w:val="-1"/>
        </w:rPr>
        <w:t xml:space="preserve"> </w:t>
      </w:r>
      <w:r>
        <w:rPr>
          <w:color w:val="5E5D5E"/>
        </w:rPr>
        <w:t>increase in</w:t>
      </w:r>
      <w:r>
        <w:rPr>
          <w:color w:val="5E5D5E"/>
          <w:spacing w:val="21"/>
        </w:rPr>
        <w:t xml:space="preserve"> </w:t>
      </w:r>
      <w:r>
        <w:rPr>
          <w:color w:val="5E5D5E"/>
        </w:rPr>
        <w:t>the</w:t>
      </w:r>
      <w:r>
        <w:rPr>
          <w:color w:val="5E5D5E"/>
          <w:spacing w:val="21"/>
        </w:rPr>
        <w:t xml:space="preserve"> </w:t>
      </w:r>
      <w:r>
        <w:rPr>
          <w:color w:val="5E5D5E"/>
        </w:rPr>
        <w:t>numbers.</w:t>
      </w:r>
      <w:r>
        <w:rPr>
          <w:color w:val="5E5D5E"/>
          <w:spacing w:val="21"/>
        </w:rPr>
        <w:t xml:space="preserve"> </w:t>
      </w:r>
      <w:r>
        <w:rPr>
          <w:color w:val="5E5D5E"/>
          <w:spacing w:val="-2"/>
        </w:rPr>
        <w:t>Interestingly,</w:t>
      </w:r>
      <w:r>
        <w:rPr>
          <w:color w:val="5E5D5E"/>
          <w:spacing w:val="21"/>
        </w:rPr>
        <w:t xml:space="preserve"> </w:t>
      </w:r>
      <w:r>
        <w:rPr>
          <w:color w:val="5E5D5E"/>
        </w:rPr>
        <w:t>we</w:t>
      </w:r>
      <w:r>
        <w:rPr>
          <w:color w:val="5E5D5E"/>
          <w:spacing w:val="21"/>
        </w:rPr>
        <w:t xml:space="preserve"> </w:t>
      </w:r>
      <w:r>
        <w:rPr>
          <w:color w:val="5E5D5E"/>
        </w:rPr>
        <w:t>find</w:t>
      </w:r>
      <w:r>
        <w:rPr>
          <w:color w:val="5E5D5E"/>
          <w:spacing w:val="21"/>
        </w:rPr>
        <w:t xml:space="preserve"> </w:t>
      </w:r>
      <w:r>
        <w:rPr>
          <w:color w:val="5E5D5E"/>
        </w:rPr>
        <w:t>that</w:t>
      </w:r>
      <w:r>
        <w:rPr>
          <w:color w:val="5E5D5E"/>
          <w:spacing w:val="21"/>
        </w:rPr>
        <w:t xml:space="preserve"> </w:t>
      </w:r>
      <w:r>
        <w:rPr>
          <w:color w:val="5E5D5E"/>
        </w:rPr>
        <w:t>that</w:t>
      </w:r>
      <w:r>
        <w:rPr>
          <w:color w:val="5E5D5E"/>
          <w:spacing w:val="21"/>
        </w:rPr>
        <w:t xml:space="preserve"> </w:t>
      </w:r>
      <w:r>
        <w:rPr>
          <w:color w:val="5E5D5E"/>
        </w:rPr>
        <w:t>some</w:t>
      </w:r>
      <w:r>
        <w:rPr>
          <w:color w:val="5E5D5E"/>
          <w:spacing w:val="21"/>
        </w:rPr>
        <w:t xml:space="preserve"> </w:t>
      </w:r>
      <w:r>
        <w:rPr>
          <w:color w:val="5E5D5E"/>
        </w:rPr>
        <w:t>firms</w:t>
      </w:r>
      <w:r>
        <w:rPr>
          <w:color w:val="5E5D5E"/>
          <w:spacing w:val="21"/>
        </w:rPr>
        <w:t xml:space="preserve"> </w:t>
      </w:r>
      <w:r>
        <w:rPr>
          <w:color w:val="5E5D5E"/>
        </w:rPr>
        <w:t>only</w:t>
      </w:r>
      <w:r>
        <w:rPr>
          <w:color w:val="5E5D5E"/>
          <w:spacing w:val="21"/>
        </w:rPr>
        <w:t xml:space="preserve"> </w:t>
      </w:r>
      <w:r>
        <w:rPr>
          <w:color w:val="5E5D5E"/>
        </w:rPr>
        <w:t>exit</w:t>
      </w:r>
      <w:r>
        <w:rPr>
          <w:color w:val="5E5D5E"/>
          <w:spacing w:val="21"/>
        </w:rPr>
        <w:t xml:space="preserve"> </w:t>
      </w:r>
      <w:r>
        <w:rPr>
          <w:color w:val="5E5D5E"/>
        </w:rPr>
        <w:t>the</w:t>
      </w:r>
      <w:r>
        <w:rPr>
          <w:color w:val="5E5D5E"/>
          <w:spacing w:val="21"/>
        </w:rPr>
        <w:t xml:space="preserve"> </w:t>
      </w:r>
      <w:r>
        <w:rPr>
          <w:color w:val="5E5D5E"/>
        </w:rPr>
        <w:t>data</w:t>
      </w:r>
      <w:r>
        <w:rPr>
          <w:color w:val="5E5D5E"/>
          <w:spacing w:val="21"/>
        </w:rPr>
        <w:t xml:space="preserve"> </w:t>
      </w:r>
      <w:r>
        <w:rPr>
          <w:color w:val="5E5D5E"/>
        </w:rPr>
        <w:t>to</w:t>
      </w:r>
      <w:r>
        <w:rPr>
          <w:color w:val="5E5D5E"/>
          <w:spacing w:val="26"/>
        </w:rPr>
        <w:t xml:space="preserve"> </w:t>
      </w:r>
      <w:r>
        <w:rPr>
          <w:color w:val="5E5D5E"/>
        </w:rPr>
        <w:t>reappear</w:t>
      </w:r>
      <w:r>
        <w:rPr>
          <w:color w:val="5E5D5E"/>
          <w:spacing w:val="20"/>
        </w:rPr>
        <w:t xml:space="preserve"> </w:t>
      </w:r>
      <w:r>
        <w:rPr>
          <w:color w:val="5E5D5E"/>
        </w:rPr>
        <w:t>in</w:t>
      </w:r>
      <w:r>
        <w:rPr>
          <w:color w:val="5E5D5E"/>
          <w:spacing w:val="20"/>
        </w:rPr>
        <w:t xml:space="preserve"> </w:t>
      </w:r>
      <w:r>
        <w:rPr>
          <w:color w:val="5E5D5E"/>
        </w:rPr>
        <w:t>a</w:t>
      </w:r>
      <w:r>
        <w:rPr>
          <w:color w:val="5E5D5E"/>
          <w:spacing w:val="20"/>
        </w:rPr>
        <w:t xml:space="preserve"> </w:t>
      </w:r>
      <w:r>
        <w:rPr>
          <w:color w:val="5E5D5E"/>
        </w:rPr>
        <w:t>later</w:t>
      </w:r>
      <w:r>
        <w:rPr>
          <w:color w:val="5E5D5E"/>
          <w:spacing w:val="20"/>
        </w:rPr>
        <w:t xml:space="preserve"> </w:t>
      </w:r>
      <w:r>
        <w:rPr>
          <w:color w:val="5E5D5E"/>
          <w:spacing w:val="-3"/>
        </w:rPr>
        <w:t>year.</w:t>
      </w:r>
      <w:r>
        <w:rPr>
          <w:color w:val="5E5D5E"/>
          <w:spacing w:val="16"/>
        </w:rPr>
        <w:t xml:space="preserve"> </w:t>
      </w:r>
      <w:r>
        <w:rPr>
          <w:color w:val="5E5D5E"/>
        </w:rPr>
        <w:t>These</w:t>
      </w:r>
      <w:r>
        <w:rPr>
          <w:color w:val="5E5D5E"/>
          <w:spacing w:val="20"/>
        </w:rPr>
        <w:t xml:space="preserve"> </w:t>
      </w:r>
      <w:r>
        <w:rPr>
          <w:color w:val="5E5D5E"/>
        </w:rPr>
        <w:t>firms</w:t>
      </w:r>
      <w:r>
        <w:rPr>
          <w:color w:val="5E5D5E"/>
          <w:spacing w:val="20"/>
        </w:rPr>
        <w:t xml:space="preserve"> </w:t>
      </w:r>
      <w:r>
        <w:rPr>
          <w:color w:val="5E5D5E"/>
        </w:rPr>
        <w:t>are</w:t>
      </w:r>
      <w:r>
        <w:rPr>
          <w:color w:val="5E5D5E"/>
          <w:spacing w:val="20"/>
        </w:rPr>
        <w:t xml:space="preserve"> </w:t>
      </w:r>
      <w:r>
        <w:rPr>
          <w:color w:val="5E5D5E"/>
        </w:rPr>
        <w:t>typically</w:t>
      </w:r>
      <w:r>
        <w:rPr>
          <w:color w:val="5E5D5E"/>
          <w:spacing w:val="20"/>
        </w:rPr>
        <w:t xml:space="preserve"> </w:t>
      </w:r>
      <w:r>
        <w:rPr>
          <w:color w:val="5E5D5E"/>
        </w:rPr>
        <w:t>identified</w:t>
      </w:r>
      <w:r>
        <w:rPr>
          <w:color w:val="5E5D5E"/>
          <w:spacing w:val="20"/>
        </w:rPr>
        <w:t xml:space="preserve"> </w:t>
      </w:r>
      <w:r>
        <w:rPr>
          <w:color w:val="5E5D5E"/>
        </w:rPr>
        <w:t>by</w:t>
      </w:r>
      <w:r>
        <w:rPr>
          <w:color w:val="5E5D5E"/>
          <w:spacing w:val="20"/>
        </w:rPr>
        <w:t xml:space="preserve"> </w:t>
      </w:r>
      <w:r>
        <w:rPr>
          <w:color w:val="5E5D5E"/>
        </w:rPr>
        <w:t>their</w:t>
      </w:r>
      <w:r>
        <w:rPr>
          <w:color w:val="5E5D5E"/>
          <w:spacing w:val="20"/>
        </w:rPr>
        <w:t xml:space="preserve"> </w:t>
      </w:r>
      <w:r>
        <w:rPr>
          <w:color w:val="5E5D5E"/>
        </w:rPr>
        <w:t>small</w:t>
      </w:r>
      <w:r>
        <w:rPr>
          <w:color w:val="5E5D5E"/>
          <w:spacing w:val="20"/>
        </w:rPr>
        <w:t xml:space="preserve"> </w:t>
      </w:r>
      <w:r>
        <w:rPr>
          <w:color w:val="5E5D5E"/>
        </w:rPr>
        <w:t>size,</w:t>
      </w:r>
      <w:r>
        <w:rPr>
          <w:color w:val="5E5D5E"/>
          <w:spacing w:val="24"/>
        </w:rPr>
        <w:t xml:space="preserve"> </w:t>
      </w:r>
      <w:r>
        <w:rPr>
          <w:color w:val="5E5D5E"/>
        </w:rPr>
        <w:t>suggesting</w:t>
      </w:r>
      <w:r>
        <w:rPr>
          <w:color w:val="5E5D5E"/>
          <w:spacing w:val="-1"/>
        </w:rPr>
        <w:t xml:space="preserve"> </w:t>
      </w:r>
      <w:r>
        <w:rPr>
          <w:color w:val="5E5D5E"/>
        </w:rPr>
        <w:t>that they concluded</w:t>
      </w:r>
      <w:r>
        <w:rPr>
          <w:color w:val="5E5D5E"/>
          <w:spacing w:val="-1"/>
        </w:rPr>
        <w:t xml:space="preserve"> one</w:t>
      </w:r>
      <w:r>
        <w:rPr>
          <w:color w:val="5E5D5E"/>
        </w:rPr>
        <w:t xml:space="preserve"> research </w:t>
      </w:r>
      <w:r>
        <w:rPr>
          <w:color w:val="5E5D5E"/>
          <w:spacing w:val="-1"/>
        </w:rPr>
        <w:t>project</w:t>
      </w:r>
      <w:r>
        <w:rPr>
          <w:color w:val="5E5D5E"/>
        </w:rPr>
        <w:t xml:space="preserve"> </w:t>
      </w:r>
      <w:r>
        <w:rPr>
          <w:color w:val="5E5D5E"/>
          <w:spacing w:val="-1"/>
        </w:rPr>
        <w:t>and were</w:t>
      </w:r>
      <w:r>
        <w:rPr>
          <w:color w:val="5E5D5E"/>
        </w:rPr>
        <w:t xml:space="preserve"> thus </w:t>
      </w:r>
      <w:r>
        <w:rPr>
          <w:color w:val="5E5D5E"/>
          <w:spacing w:val="-1"/>
        </w:rPr>
        <w:t xml:space="preserve">excluded </w:t>
      </w:r>
      <w:r>
        <w:rPr>
          <w:color w:val="5E5D5E"/>
        </w:rPr>
        <w:t>(as</w:t>
      </w:r>
      <w:r>
        <w:rPr>
          <w:color w:val="5E5D5E"/>
          <w:spacing w:val="26"/>
        </w:rPr>
        <w:t xml:space="preserve"> </w:t>
      </w:r>
      <w:r>
        <w:rPr>
          <w:color w:val="5E5D5E"/>
        </w:rPr>
        <w:t>a</w:t>
      </w:r>
      <w:r>
        <w:rPr>
          <w:color w:val="5E5D5E"/>
          <w:spacing w:val="5"/>
        </w:rPr>
        <w:t xml:space="preserve"> </w:t>
      </w:r>
      <w:r>
        <w:rPr>
          <w:color w:val="5E5D5E"/>
        </w:rPr>
        <w:t>result</w:t>
      </w:r>
      <w:r>
        <w:rPr>
          <w:color w:val="5E5D5E"/>
          <w:spacing w:val="5"/>
        </w:rPr>
        <w:t xml:space="preserve"> </w:t>
      </w:r>
      <w:r>
        <w:rPr>
          <w:color w:val="5E5D5E"/>
          <w:spacing w:val="-1"/>
        </w:rPr>
        <w:t>of</w:t>
      </w:r>
      <w:r>
        <w:rPr>
          <w:color w:val="5E5D5E"/>
          <w:spacing w:val="6"/>
        </w:rPr>
        <w:t xml:space="preserve"> </w:t>
      </w:r>
      <w:r>
        <w:rPr>
          <w:color w:val="5E5D5E"/>
          <w:spacing w:val="-1"/>
        </w:rPr>
        <w:t>R&amp;D</w:t>
      </w:r>
      <w:r>
        <w:rPr>
          <w:color w:val="5E5D5E"/>
          <w:spacing w:val="5"/>
        </w:rPr>
        <w:t xml:space="preserve"> </w:t>
      </w:r>
      <w:r>
        <w:rPr>
          <w:color w:val="5E5D5E"/>
          <w:spacing w:val="-1"/>
        </w:rPr>
        <w:t>expenditures</w:t>
      </w:r>
      <w:r>
        <w:rPr>
          <w:color w:val="5E5D5E"/>
          <w:spacing w:val="5"/>
        </w:rPr>
        <w:t xml:space="preserve"> </w:t>
      </w:r>
      <w:r>
        <w:rPr>
          <w:color w:val="5E5D5E"/>
        </w:rPr>
        <w:t>falling</w:t>
      </w:r>
      <w:r>
        <w:rPr>
          <w:color w:val="5E5D5E"/>
          <w:spacing w:val="5"/>
        </w:rPr>
        <w:t xml:space="preserve"> </w:t>
      </w:r>
      <w:r>
        <w:rPr>
          <w:color w:val="5E5D5E"/>
          <w:spacing w:val="-1"/>
        </w:rPr>
        <w:t>below</w:t>
      </w:r>
      <w:r>
        <w:rPr>
          <w:color w:val="5E5D5E"/>
          <w:spacing w:val="5"/>
        </w:rPr>
        <w:t xml:space="preserve"> </w:t>
      </w:r>
      <w:r>
        <w:rPr>
          <w:color w:val="5E5D5E"/>
        </w:rPr>
        <w:t>the</w:t>
      </w:r>
      <w:r>
        <w:rPr>
          <w:color w:val="5E5D5E"/>
          <w:spacing w:val="6"/>
        </w:rPr>
        <w:t xml:space="preserve"> </w:t>
      </w:r>
      <w:r>
        <w:rPr>
          <w:color w:val="5E5D5E"/>
          <w:spacing w:val="-1"/>
        </w:rPr>
        <w:t>$20,000</w:t>
      </w:r>
      <w:r>
        <w:rPr>
          <w:color w:val="5E5D5E"/>
          <w:spacing w:val="5"/>
        </w:rPr>
        <w:t xml:space="preserve"> </w:t>
      </w:r>
      <w:r>
        <w:rPr>
          <w:color w:val="5E5D5E"/>
        </w:rPr>
        <w:t>cut</w:t>
      </w:r>
      <w:r>
        <w:rPr>
          <w:color w:val="5E5D5E"/>
          <w:spacing w:val="5"/>
        </w:rPr>
        <w:t xml:space="preserve"> </w:t>
      </w:r>
      <w:r>
        <w:rPr>
          <w:color w:val="5E5D5E"/>
          <w:spacing w:val="-1"/>
        </w:rPr>
        <w:t>off),</w:t>
      </w:r>
      <w:r>
        <w:rPr>
          <w:color w:val="5E5D5E"/>
          <w:spacing w:val="6"/>
        </w:rPr>
        <w:t xml:space="preserve"> </w:t>
      </w:r>
      <w:r>
        <w:rPr>
          <w:color w:val="5E5D5E"/>
        </w:rPr>
        <w:t>then</w:t>
      </w:r>
      <w:r>
        <w:rPr>
          <w:color w:val="5E5D5E"/>
          <w:spacing w:val="5"/>
        </w:rPr>
        <w:t xml:space="preserve"> </w:t>
      </w:r>
      <w:r>
        <w:rPr>
          <w:color w:val="5E5D5E"/>
        </w:rPr>
        <w:t>reappeared</w:t>
      </w:r>
      <w:r>
        <w:rPr>
          <w:color w:val="5E5D5E"/>
          <w:spacing w:val="26"/>
        </w:rPr>
        <w:t xml:space="preserve"> </w:t>
      </w:r>
      <w:r>
        <w:rPr>
          <w:color w:val="5E5D5E"/>
        </w:rPr>
        <w:t>when</w:t>
      </w:r>
      <w:r>
        <w:rPr>
          <w:color w:val="5E5D5E"/>
          <w:spacing w:val="-5"/>
        </w:rPr>
        <w:t xml:space="preserve"> </w:t>
      </w:r>
      <w:r>
        <w:rPr>
          <w:color w:val="5E5D5E"/>
        </w:rPr>
        <w:t>they</w:t>
      </w:r>
      <w:r>
        <w:rPr>
          <w:color w:val="5E5D5E"/>
          <w:spacing w:val="-5"/>
        </w:rPr>
        <w:t xml:space="preserve"> </w:t>
      </w:r>
      <w:r>
        <w:rPr>
          <w:color w:val="5E5D5E"/>
        </w:rPr>
        <w:t>started</w:t>
      </w:r>
      <w:r>
        <w:rPr>
          <w:color w:val="5E5D5E"/>
          <w:spacing w:val="-5"/>
        </w:rPr>
        <w:t xml:space="preserve"> </w:t>
      </w:r>
      <w:r>
        <w:rPr>
          <w:color w:val="5E5D5E"/>
        </w:rPr>
        <w:t>another</w:t>
      </w:r>
      <w:r>
        <w:rPr>
          <w:color w:val="5E5D5E"/>
          <w:spacing w:val="-5"/>
        </w:rPr>
        <w:t xml:space="preserve"> </w:t>
      </w:r>
      <w:r>
        <w:rPr>
          <w:color w:val="5E5D5E"/>
        </w:rPr>
        <w:t>project.</w:t>
      </w:r>
      <w:r>
        <w:rPr>
          <w:color w:val="5E5D5E"/>
          <w:spacing w:val="-9"/>
        </w:rPr>
        <w:t xml:space="preserve"> </w:t>
      </w:r>
      <w:r>
        <w:rPr>
          <w:color w:val="5E5D5E"/>
        </w:rPr>
        <w:t>The</w:t>
      </w:r>
      <w:r>
        <w:rPr>
          <w:color w:val="5E5D5E"/>
          <w:spacing w:val="-5"/>
        </w:rPr>
        <w:t xml:space="preserve"> </w:t>
      </w:r>
      <w:r>
        <w:rPr>
          <w:color w:val="5E5D5E"/>
        </w:rPr>
        <w:t>pattern</w:t>
      </w:r>
      <w:r>
        <w:rPr>
          <w:color w:val="5E5D5E"/>
          <w:spacing w:val="-5"/>
        </w:rPr>
        <w:t xml:space="preserve"> </w:t>
      </w:r>
      <w:r>
        <w:rPr>
          <w:color w:val="5E5D5E"/>
          <w:spacing w:val="-1"/>
        </w:rPr>
        <w:t>differs</w:t>
      </w:r>
      <w:r>
        <w:rPr>
          <w:color w:val="5E5D5E"/>
          <w:spacing w:val="-5"/>
        </w:rPr>
        <w:t xml:space="preserve"> </w:t>
      </w:r>
      <w:r>
        <w:rPr>
          <w:color w:val="5E5D5E"/>
        </w:rPr>
        <w:t>from</w:t>
      </w:r>
      <w:r>
        <w:rPr>
          <w:color w:val="5E5D5E"/>
          <w:spacing w:val="-5"/>
        </w:rPr>
        <w:t xml:space="preserve"> </w:t>
      </w:r>
      <w:r>
        <w:rPr>
          <w:color w:val="5E5D5E"/>
        </w:rPr>
        <w:t>that</w:t>
      </w:r>
      <w:r>
        <w:rPr>
          <w:color w:val="5E5D5E"/>
          <w:spacing w:val="-5"/>
        </w:rPr>
        <w:t xml:space="preserve"> </w:t>
      </w:r>
      <w:r>
        <w:rPr>
          <w:color w:val="5E5D5E"/>
        </w:rPr>
        <w:t>of</w:t>
      </w:r>
      <w:r>
        <w:rPr>
          <w:color w:val="5E5D5E"/>
          <w:spacing w:val="-5"/>
        </w:rPr>
        <w:t xml:space="preserve"> </w:t>
      </w:r>
      <w:r>
        <w:rPr>
          <w:color w:val="5E5D5E"/>
        </w:rPr>
        <w:t>larger</w:t>
      </w:r>
      <w:r>
        <w:rPr>
          <w:color w:val="5E5D5E"/>
          <w:spacing w:val="-5"/>
        </w:rPr>
        <w:t xml:space="preserve"> </w:t>
      </w:r>
      <w:r>
        <w:rPr>
          <w:color w:val="5E5D5E"/>
        </w:rPr>
        <w:t>firms</w:t>
      </w:r>
      <w:r>
        <w:rPr>
          <w:color w:val="5E5D5E"/>
          <w:spacing w:val="-5"/>
        </w:rPr>
        <w:t xml:space="preserve"> </w:t>
      </w:r>
      <w:r>
        <w:rPr>
          <w:color w:val="5E5D5E"/>
        </w:rPr>
        <w:t>that</w:t>
      </w:r>
      <w:r>
        <w:rPr>
          <w:color w:val="5E5D5E"/>
          <w:spacing w:val="23"/>
        </w:rPr>
        <w:t xml:space="preserve"> </w:t>
      </w:r>
      <w:r>
        <w:rPr>
          <w:color w:val="5E5D5E"/>
        </w:rPr>
        <w:t>tend</w:t>
      </w:r>
      <w:r>
        <w:rPr>
          <w:color w:val="5E5D5E"/>
          <w:spacing w:val="13"/>
        </w:rPr>
        <w:t xml:space="preserve"> </w:t>
      </w:r>
      <w:r>
        <w:rPr>
          <w:color w:val="5E5D5E"/>
        </w:rPr>
        <w:t>to</w:t>
      </w:r>
      <w:r>
        <w:rPr>
          <w:color w:val="5E5D5E"/>
          <w:spacing w:val="14"/>
        </w:rPr>
        <w:t xml:space="preserve"> </w:t>
      </w:r>
      <w:r>
        <w:rPr>
          <w:color w:val="5E5D5E"/>
        </w:rPr>
        <w:t>run</w:t>
      </w:r>
      <w:r>
        <w:rPr>
          <w:color w:val="5E5D5E"/>
          <w:spacing w:val="14"/>
        </w:rPr>
        <w:t xml:space="preserve"> </w:t>
      </w:r>
      <w:r>
        <w:rPr>
          <w:color w:val="5E5D5E"/>
        </w:rPr>
        <w:t>a</w:t>
      </w:r>
      <w:r>
        <w:rPr>
          <w:color w:val="5E5D5E"/>
          <w:spacing w:val="14"/>
        </w:rPr>
        <w:t xml:space="preserve"> </w:t>
      </w:r>
      <w:r>
        <w:rPr>
          <w:color w:val="5E5D5E"/>
          <w:spacing w:val="-1"/>
        </w:rPr>
        <w:t>dedicated</w:t>
      </w:r>
      <w:r>
        <w:rPr>
          <w:color w:val="5E5D5E"/>
          <w:spacing w:val="14"/>
        </w:rPr>
        <w:t xml:space="preserve"> </w:t>
      </w:r>
      <w:r>
        <w:rPr>
          <w:color w:val="5E5D5E"/>
        </w:rPr>
        <w:t>research</w:t>
      </w:r>
      <w:r>
        <w:rPr>
          <w:color w:val="5E5D5E"/>
          <w:spacing w:val="14"/>
        </w:rPr>
        <w:t xml:space="preserve"> </w:t>
      </w:r>
      <w:r>
        <w:rPr>
          <w:color w:val="5E5D5E"/>
          <w:spacing w:val="-1"/>
        </w:rPr>
        <w:t>division</w:t>
      </w:r>
      <w:r>
        <w:rPr>
          <w:color w:val="5E5D5E"/>
          <w:spacing w:val="15"/>
        </w:rPr>
        <w:t xml:space="preserve"> </w:t>
      </w:r>
      <w:r>
        <w:rPr>
          <w:color w:val="5E5D5E"/>
          <w:spacing w:val="-1"/>
        </w:rPr>
        <w:t>and</w:t>
      </w:r>
      <w:r>
        <w:rPr>
          <w:color w:val="5E5D5E"/>
          <w:spacing w:val="14"/>
        </w:rPr>
        <w:t xml:space="preserve"> </w:t>
      </w:r>
      <w:r>
        <w:rPr>
          <w:color w:val="5E5D5E"/>
          <w:spacing w:val="-1"/>
        </w:rPr>
        <w:t>are</w:t>
      </w:r>
      <w:r>
        <w:rPr>
          <w:color w:val="5E5D5E"/>
          <w:spacing w:val="13"/>
        </w:rPr>
        <w:t xml:space="preserve"> </w:t>
      </w:r>
      <w:r>
        <w:rPr>
          <w:color w:val="5E5D5E"/>
        </w:rPr>
        <w:t>more</w:t>
      </w:r>
      <w:r>
        <w:rPr>
          <w:color w:val="5E5D5E"/>
          <w:spacing w:val="14"/>
        </w:rPr>
        <w:t xml:space="preserve"> </w:t>
      </w:r>
      <w:r>
        <w:rPr>
          <w:color w:val="5E5D5E"/>
          <w:spacing w:val="-1"/>
        </w:rPr>
        <w:t>likely</w:t>
      </w:r>
      <w:r>
        <w:rPr>
          <w:color w:val="5E5D5E"/>
          <w:spacing w:val="15"/>
        </w:rPr>
        <w:t xml:space="preserve"> </w:t>
      </w:r>
      <w:r>
        <w:rPr>
          <w:color w:val="5E5D5E"/>
        </w:rPr>
        <w:t>to</w:t>
      </w:r>
      <w:r>
        <w:rPr>
          <w:color w:val="5E5D5E"/>
          <w:spacing w:val="14"/>
        </w:rPr>
        <w:t xml:space="preserve"> </w:t>
      </w:r>
      <w:r>
        <w:rPr>
          <w:color w:val="5E5D5E"/>
          <w:spacing w:val="-1"/>
        </w:rPr>
        <w:t>be</w:t>
      </w:r>
      <w:r>
        <w:rPr>
          <w:color w:val="5E5D5E"/>
          <w:spacing w:val="14"/>
        </w:rPr>
        <w:t xml:space="preserve"> </w:t>
      </w:r>
      <w:r>
        <w:rPr>
          <w:color w:val="5E5D5E"/>
          <w:spacing w:val="-1"/>
        </w:rPr>
        <w:t>observed</w:t>
      </w:r>
      <w:r>
        <w:rPr>
          <w:color w:val="5E5D5E"/>
          <w:spacing w:val="14"/>
        </w:rPr>
        <w:t xml:space="preserve"> </w:t>
      </w:r>
      <w:r>
        <w:rPr>
          <w:color w:val="5E5D5E"/>
          <w:spacing w:val="-1"/>
        </w:rPr>
        <w:t>in</w:t>
      </w:r>
      <w:r>
        <w:rPr>
          <w:color w:val="5E5D5E"/>
          <w:spacing w:val="27"/>
        </w:rPr>
        <w:t xml:space="preserve"> </w:t>
      </w:r>
      <w:r>
        <w:rPr>
          <w:color w:val="5E5D5E"/>
          <w:spacing w:val="-1"/>
        </w:rPr>
        <w:t xml:space="preserve">every </w:t>
      </w:r>
      <w:r>
        <w:rPr>
          <w:color w:val="5E5D5E"/>
        </w:rPr>
        <w:t>year</w:t>
      </w:r>
      <w:r>
        <w:rPr>
          <w:color w:val="5E5D5E"/>
          <w:spacing w:val="-1"/>
        </w:rPr>
        <w:t xml:space="preserve"> of </w:t>
      </w:r>
      <w:r>
        <w:rPr>
          <w:color w:val="5E5D5E"/>
        </w:rPr>
        <w:t>the</w:t>
      </w:r>
      <w:r>
        <w:rPr>
          <w:color w:val="5E5D5E"/>
          <w:spacing w:val="-1"/>
        </w:rPr>
        <w:t xml:space="preserve"> data.</w:t>
      </w:r>
    </w:p>
    <w:p w:rsidR="002F76B6" w:rsidRDefault="00F32A52">
      <w:pPr>
        <w:pStyle w:val="BodyText"/>
        <w:spacing w:line="271" w:lineRule="auto"/>
        <w:ind w:left="514" w:right="1267"/>
        <w:jc w:val="both"/>
      </w:pPr>
      <w:r>
        <w:rPr>
          <w:color w:val="5E5D5E"/>
        </w:rPr>
        <w:t>The</w:t>
      </w:r>
      <w:r>
        <w:rPr>
          <w:color w:val="5E5D5E"/>
          <w:spacing w:val="31"/>
        </w:rPr>
        <w:t xml:space="preserve"> </w:t>
      </w:r>
      <w:r>
        <w:rPr>
          <w:color w:val="5E5D5E"/>
        </w:rPr>
        <w:t>reach</w:t>
      </w:r>
      <w:r>
        <w:rPr>
          <w:color w:val="5E5D5E"/>
          <w:spacing w:val="31"/>
        </w:rPr>
        <w:t xml:space="preserve"> </w:t>
      </w:r>
      <w:r>
        <w:rPr>
          <w:color w:val="5E5D5E"/>
          <w:spacing w:val="-1"/>
        </w:rPr>
        <w:t>of</w:t>
      </w:r>
      <w:r>
        <w:rPr>
          <w:color w:val="5E5D5E"/>
          <w:spacing w:val="32"/>
        </w:rPr>
        <w:t xml:space="preserve"> </w:t>
      </w:r>
      <w:r>
        <w:rPr>
          <w:color w:val="5E5D5E"/>
        </w:rPr>
        <w:t>the</w:t>
      </w:r>
      <w:r>
        <w:rPr>
          <w:color w:val="5E5D5E"/>
          <w:spacing w:val="31"/>
        </w:rPr>
        <w:t xml:space="preserve"> </w:t>
      </w:r>
      <w:r>
        <w:rPr>
          <w:color w:val="5E5D5E"/>
          <w:spacing w:val="-1"/>
        </w:rPr>
        <w:t>R&amp;D</w:t>
      </w:r>
      <w:r>
        <w:rPr>
          <w:color w:val="5E5D5E"/>
          <w:spacing w:val="29"/>
        </w:rPr>
        <w:t xml:space="preserve"> </w:t>
      </w:r>
      <w:r>
        <w:rPr>
          <w:color w:val="5E5D5E"/>
          <w:spacing w:val="-9"/>
        </w:rPr>
        <w:t>T</w:t>
      </w:r>
      <w:r>
        <w:rPr>
          <w:color w:val="5E5D5E"/>
          <w:spacing w:val="-8"/>
        </w:rPr>
        <w:t>ax</w:t>
      </w:r>
      <w:r>
        <w:rPr>
          <w:color w:val="5E5D5E"/>
          <w:spacing w:val="31"/>
        </w:rPr>
        <w:t xml:space="preserve"> </w:t>
      </w:r>
      <w:r>
        <w:rPr>
          <w:color w:val="5E5D5E"/>
          <w:spacing w:val="-1"/>
        </w:rPr>
        <w:t>Concession</w:t>
      </w:r>
      <w:r>
        <w:rPr>
          <w:color w:val="5E5D5E"/>
          <w:spacing w:val="33"/>
        </w:rPr>
        <w:t xml:space="preserve"> </w:t>
      </w:r>
      <w:r>
        <w:rPr>
          <w:color w:val="5E5D5E"/>
          <w:spacing w:val="-1"/>
        </w:rPr>
        <w:t>is</w:t>
      </w:r>
      <w:r>
        <w:rPr>
          <w:color w:val="5E5D5E"/>
          <w:spacing w:val="31"/>
        </w:rPr>
        <w:t xml:space="preserve"> </w:t>
      </w:r>
      <w:r>
        <w:rPr>
          <w:color w:val="5E5D5E"/>
          <w:spacing w:val="-1"/>
        </w:rPr>
        <w:t>universal</w:t>
      </w:r>
      <w:r>
        <w:rPr>
          <w:color w:val="5E5D5E"/>
          <w:spacing w:val="33"/>
        </w:rPr>
        <w:t xml:space="preserve"> </w:t>
      </w:r>
      <w:r>
        <w:rPr>
          <w:color w:val="5E5D5E"/>
          <w:spacing w:val="-1"/>
        </w:rPr>
        <w:t>and,</w:t>
      </w:r>
      <w:r>
        <w:rPr>
          <w:color w:val="5E5D5E"/>
          <w:spacing w:val="31"/>
        </w:rPr>
        <w:t xml:space="preserve"> </w:t>
      </w:r>
      <w:r>
        <w:rPr>
          <w:color w:val="5E5D5E"/>
          <w:spacing w:val="-1"/>
        </w:rPr>
        <w:t>as</w:t>
      </w:r>
      <w:r>
        <w:rPr>
          <w:color w:val="5E5D5E"/>
          <w:spacing w:val="32"/>
        </w:rPr>
        <w:t xml:space="preserve"> </w:t>
      </w:r>
      <w:r>
        <w:rPr>
          <w:color w:val="5E5D5E"/>
          <w:spacing w:val="-1"/>
        </w:rPr>
        <w:t>Chart</w:t>
      </w:r>
      <w:r>
        <w:rPr>
          <w:color w:val="5E5D5E"/>
          <w:spacing w:val="32"/>
        </w:rPr>
        <w:t xml:space="preserve"> </w:t>
      </w:r>
      <w:r>
        <w:rPr>
          <w:color w:val="5E5D5E"/>
          <w:spacing w:val="-1"/>
        </w:rPr>
        <w:t>4.2</w:t>
      </w:r>
      <w:r>
        <w:rPr>
          <w:color w:val="5E5D5E"/>
          <w:spacing w:val="32"/>
        </w:rPr>
        <w:t xml:space="preserve"> </w:t>
      </w:r>
      <w:r>
        <w:rPr>
          <w:color w:val="5E5D5E"/>
        </w:rPr>
        <w:t>shows,</w:t>
      </w:r>
      <w:r>
        <w:rPr>
          <w:color w:val="5E5D5E"/>
          <w:spacing w:val="30"/>
        </w:rPr>
        <w:t xml:space="preserve"> </w:t>
      </w:r>
      <w:r>
        <w:rPr>
          <w:color w:val="5E5D5E"/>
          <w:spacing w:val="-1"/>
        </w:rPr>
        <w:t>businesses</w:t>
      </w:r>
      <w:r>
        <w:rPr>
          <w:color w:val="5E5D5E"/>
          <w:spacing w:val="14"/>
        </w:rPr>
        <w:t xml:space="preserve"> </w:t>
      </w:r>
      <w:r>
        <w:rPr>
          <w:color w:val="5E5D5E"/>
        </w:rPr>
        <w:t>from</w:t>
      </w:r>
      <w:r>
        <w:rPr>
          <w:color w:val="5E5D5E"/>
          <w:spacing w:val="13"/>
        </w:rPr>
        <w:t xml:space="preserve"> </w:t>
      </w:r>
      <w:r>
        <w:rPr>
          <w:color w:val="5E5D5E"/>
        </w:rPr>
        <w:t>very</w:t>
      </w:r>
      <w:r>
        <w:rPr>
          <w:color w:val="5E5D5E"/>
          <w:spacing w:val="13"/>
        </w:rPr>
        <w:t xml:space="preserve"> </w:t>
      </w:r>
      <w:r>
        <w:rPr>
          <w:color w:val="5E5D5E"/>
          <w:spacing w:val="-1"/>
        </w:rPr>
        <w:t>diverse</w:t>
      </w:r>
      <w:r>
        <w:rPr>
          <w:color w:val="5E5D5E"/>
          <w:spacing w:val="14"/>
        </w:rPr>
        <w:t xml:space="preserve"> </w:t>
      </w:r>
      <w:r>
        <w:rPr>
          <w:color w:val="5E5D5E"/>
          <w:spacing w:val="-1"/>
        </w:rPr>
        <w:t>industries</w:t>
      </w:r>
      <w:r>
        <w:rPr>
          <w:color w:val="5E5D5E"/>
          <w:spacing w:val="14"/>
        </w:rPr>
        <w:t xml:space="preserve"> </w:t>
      </w:r>
      <w:r>
        <w:rPr>
          <w:color w:val="5E5D5E"/>
          <w:spacing w:val="-1"/>
        </w:rPr>
        <w:t>have</w:t>
      </w:r>
      <w:r>
        <w:rPr>
          <w:color w:val="5E5D5E"/>
          <w:spacing w:val="14"/>
        </w:rPr>
        <w:t xml:space="preserve"> </w:t>
      </w:r>
      <w:r>
        <w:rPr>
          <w:color w:val="5E5D5E"/>
          <w:spacing w:val="-1"/>
        </w:rPr>
        <w:t>been</w:t>
      </w:r>
      <w:r>
        <w:rPr>
          <w:color w:val="5E5D5E"/>
          <w:spacing w:val="14"/>
        </w:rPr>
        <w:t xml:space="preserve"> </w:t>
      </w:r>
      <w:r>
        <w:rPr>
          <w:color w:val="5E5D5E"/>
          <w:spacing w:val="-1"/>
        </w:rPr>
        <w:t>participating</w:t>
      </w:r>
      <w:r>
        <w:rPr>
          <w:color w:val="5E5D5E"/>
          <w:spacing w:val="14"/>
        </w:rPr>
        <w:t xml:space="preserve"> </w:t>
      </w:r>
      <w:r>
        <w:rPr>
          <w:color w:val="5E5D5E"/>
          <w:spacing w:val="-1"/>
        </w:rPr>
        <w:t>over</w:t>
      </w:r>
      <w:r>
        <w:rPr>
          <w:color w:val="5E5D5E"/>
          <w:spacing w:val="14"/>
        </w:rPr>
        <w:t xml:space="preserve"> </w:t>
      </w:r>
      <w:r>
        <w:rPr>
          <w:color w:val="5E5D5E"/>
        </w:rPr>
        <w:t>the</w:t>
      </w:r>
      <w:r>
        <w:rPr>
          <w:color w:val="5E5D5E"/>
          <w:spacing w:val="13"/>
        </w:rPr>
        <w:t xml:space="preserve"> </w:t>
      </w:r>
      <w:r>
        <w:rPr>
          <w:color w:val="5E5D5E"/>
        </w:rPr>
        <w:t>years.</w:t>
      </w:r>
      <w:r>
        <w:rPr>
          <w:color w:val="5E5D5E"/>
          <w:spacing w:val="28"/>
        </w:rPr>
        <w:t xml:space="preserve"> </w:t>
      </w:r>
      <w:r>
        <w:rPr>
          <w:rFonts w:cs="Arial"/>
          <w:color w:val="5E5D5E"/>
          <w:spacing w:val="-2"/>
        </w:rPr>
        <w:t>However,</w:t>
      </w:r>
      <w:r>
        <w:rPr>
          <w:rFonts w:cs="Arial"/>
          <w:color w:val="5E5D5E"/>
          <w:spacing w:val="25"/>
        </w:rPr>
        <w:t xml:space="preserve"> </w:t>
      </w:r>
      <w:r>
        <w:rPr>
          <w:rFonts w:cs="Arial"/>
          <w:color w:val="5E5D5E"/>
        </w:rPr>
        <w:t>close</w:t>
      </w:r>
      <w:r>
        <w:rPr>
          <w:rFonts w:cs="Arial"/>
          <w:color w:val="5E5D5E"/>
          <w:spacing w:val="25"/>
        </w:rPr>
        <w:t xml:space="preserve"> </w:t>
      </w:r>
      <w:r>
        <w:rPr>
          <w:rFonts w:cs="Arial"/>
          <w:color w:val="5E5D5E"/>
        </w:rPr>
        <w:t>to</w:t>
      </w:r>
      <w:r>
        <w:rPr>
          <w:rFonts w:cs="Arial"/>
          <w:color w:val="5E5D5E"/>
          <w:spacing w:val="25"/>
        </w:rPr>
        <w:t xml:space="preserve"> </w:t>
      </w:r>
      <w:r>
        <w:rPr>
          <w:rFonts w:cs="Arial"/>
          <w:color w:val="5E5D5E"/>
        </w:rPr>
        <w:t>90</w:t>
      </w:r>
      <w:r>
        <w:rPr>
          <w:rFonts w:cs="Arial"/>
          <w:color w:val="5E5D5E"/>
          <w:spacing w:val="25"/>
        </w:rPr>
        <w:t xml:space="preserve"> </w:t>
      </w:r>
      <w:r>
        <w:rPr>
          <w:rFonts w:cs="Arial"/>
          <w:color w:val="5E5D5E"/>
        </w:rPr>
        <w:t>per</w:t>
      </w:r>
      <w:r>
        <w:rPr>
          <w:rFonts w:cs="Arial"/>
          <w:color w:val="5E5D5E"/>
          <w:spacing w:val="25"/>
        </w:rPr>
        <w:t xml:space="preserve"> </w:t>
      </w:r>
      <w:r>
        <w:rPr>
          <w:rFonts w:cs="Arial"/>
          <w:color w:val="5E5D5E"/>
        </w:rPr>
        <w:t>cent</w:t>
      </w:r>
      <w:r>
        <w:rPr>
          <w:rFonts w:cs="Arial"/>
          <w:color w:val="5E5D5E"/>
          <w:spacing w:val="25"/>
        </w:rPr>
        <w:t xml:space="preserve"> </w:t>
      </w:r>
      <w:r>
        <w:rPr>
          <w:rFonts w:cs="Arial"/>
          <w:color w:val="5E5D5E"/>
        </w:rPr>
        <w:t>of</w:t>
      </w:r>
      <w:r>
        <w:rPr>
          <w:rFonts w:cs="Arial"/>
          <w:color w:val="5E5D5E"/>
          <w:spacing w:val="25"/>
        </w:rPr>
        <w:t xml:space="preserve"> </w:t>
      </w:r>
      <w:r>
        <w:rPr>
          <w:rFonts w:cs="Arial"/>
          <w:color w:val="5E5D5E"/>
        </w:rPr>
        <w:t>the</w:t>
      </w:r>
      <w:r>
        <w:rPr>
          <w:rFonts w:cs="Arial"/>
          <w:color w:val="5E5D5E"/>
          <w:spacing w:val="25"/>
        </w:rPr>
        <w:t xml:space="preserve"> </w:t>
      </w:r>
      <w:r>
        <w:rPr>
          <w:rFonts w:cs="Arial"/>
          <w:color w:val="5E5D5E"/>
        </w:rPr>
        <w:t>participating</w:t>
      </w:r>
      <w:r>
        <w:rPr>
          <w:rFonts w:cs="Arial"/>
          <w:color w:val="5E5D5E"/>
          <w:spacing w:val="25"/>
        </w:rPr>
        <w:t xml:space="preserve"> </w:t>
      </w:r>
      <w:r>
        <w:rPr>
          <w:rFonts w:cs="Arial"/>
          <w:color w:val="5E5D5E"/>
        </w:rPr>
        <w:t>firms</w:t>
      </w:r>
      <w:r>
        <w:rPr>
          <w:rFonts w:cs="Arial"/>
          <w:color w:val="5E5D5E"/>
          <w:spacing w:val="25"/>
        </w:rPr>
        <w:t xml:space="preserve"> </w:t>
      </w:r>
      <w:r>
        <w:rPr>
          <w:rFonts w:cs="Arial"/>
          <w:color w:val="5E5D5E"/>
        </w:rPr>
        <w:t>belong</w:t>
      </w:r>
      <w:r>
        <w:rPr>
          <w:rFonts w:cs="Arial"/>
          <w:color w:val="5E5D5E"/>
          <w:spacing w:val="25"/>
        </w:rPr>
        <w:t xml:space="preserve"> </w:t>
      </w:r>
      <w:r>
        <w:rPr>
          <w:rFonts w:cs="Arial"/>
          <w:color w:val="5E5D5E"/>
        </w:rPr>
        <w:t>to</w:t>
      </w:r>
      <w:r>
        <w:rPr>
          <w:rFonts w:cs="Arial"/>
          <w:color w:val="5E5D5E"/>
          <w:spacing w:val="25"/>
        </w:rPr>
        <w:t xml:space="preserve"> </w:t>
      </w:r>
      <w:r>
        <w:rPr>
          <w:rFonts w:cs="Arial"/>
          <w:color w:val="5E5D5E"/>
        </w:rPr>
        <w:t>four</w:t>
      </w:r>
      <w:r>
        <w:rPr>
          <w:rFonts w:cs="Arial"/>
          <w:color w:val="5E5D5E"/>
          <w:spacing w:val="25"/>
        </w:rPr>
        <w:t xml:space="preserve"> </w:t>
      </w:r>
      <w:r>
        <w:rPr>
          <w:rFonts w:cs="Arial"/>
          <w:color w:val="5E5D5E"/>
        </w:rPr>
        <w:t>specific</w:t>
      </w:r>
      <w:r>
        <w:rPr>
          <w:rFonts w:cs="Arial"/>
          <w:color w:val="5E5D5E"/>
          <w:spacing w:val="25"/>
        </w:rPr>
        <w:t xml:space="preserve"> </w:t>
      </w:r>
      <w:r>
        <w:rPr>
          <w:rFonts w:cs="Arial"/>
          <w:color w:val="5E5D5E"/>
        </w:rPr>
        <w:t>industries:</w:t>
      </w:r>
      <w:r>
        <w:rPr>
          <w:rFonts w:cs="Arial"/>
          <w:color w:val="5E5D5E"/>
          <w:spacing w:val="27"/>
        </w:rPr>
        <w:t xml:space="preserve"> </w:t>
      </w:r>
      <w:r>
        <w:rPr>
          <w:rFonts w:cs="Arial"/>
          <w:color w:val="5E5D5E"/>
        </w:rPr>
        <w:t>Manufacturing,</w:t>
      </w:r>
      <w:r>
        <w:rPr>
          <w:rFonts w:cs="Arial"/>
          <w:color w:val="5E5D5E"/>
          <w:spacing w:val="26"/>
        </w:rPr>
        <w:t xml:space="preserve"> </w:t>
      </w:r>
      <w:r>
        <w:rPr>
          <w:rFonts w:cs="Arial"/>
          <w:color w:val="5E5D5E"/>
        </w:rPr>
        <w:t>Professional,</w:t>
      </w:r>
      <w:r>
        <w:rPr>
          <w:rFonts w:cs="Arial"/>
          <w:color w:val="5E5D5E"/>
          <w:spacing w:val="27"/>
        </w:rPr>
        <w:t xml:space="preserve"> </w:t>
      </w:r>
      <w:r>
        <w:rPr>
          <w:rFonts w:cs="Arial"/>
          <w:color w:val="5E5D5E"/>
        </w:rPr>
        <w:t>Scientific</w:t>
      </w:r>
      <w:r>
        <w:rPr>
          <w:rFonts w:cs="Arial"/>
          <w:color w:val="5E5D5E"/>
          <w:spacing w:val="26"/>
        </w:rPr>
        <w:t xml:space="preserve"> </w:t>
      </w:r>
      <w:r>
        <w:rPr>
          <w:rFonts w:cs="Arial"/>
          <w:color w:val="5E5D5E"/>
        </w:rPr>
        <w:t>&amp;</w:t>
      </w:r>
      <w:r>
        <w:rPr>
          <w:rFonts w:cs="Arial"/>
          <w:color w:val="5E5D5E"/>
          <w:spacing w:val="23"/>
        </w:rPr>
        <w:t xml:space="preserve"> </w:t>
      </w:r>
      <w:r>
        <w:rPr>
          <w:rFonts w:cs="Arial"/>
          <w:color w:val="5E5D5E"/>
          <w:spacing w:val="-3"/>
        </w:rPr>
        <w:t>Technical</w:t>
      </w:r>
      <w:r>
        <w:rPr>
          <w:rFonts w:cs="Arial"/>
          <w:color w:val="5E5D5E"/>
          <w:spacing w:val="27"/>
        </w:rPr>
        <w:t xml:space="preserve"> </w:t>
      </w:r>
      <w:r>
        <w:rPr>
          <w:rFonts w:cs="Arial"/>
          <w:color w:val="5E5D5E"/>
        </w:rPr>
        <w:t>Services,</w:t>
      </w:r>
      <w:r>
        <w:rPr>
          <w:rFonts w:cs="Arial"/>
          <w:color w:val="5E5D5E"/>
          <w:spacing w:val="26"/>
        </w:rPr>
        <w:t xml:space="preserve"> </w:t>
      </w:r>
      <w:r>
        <w:rPr>
          <w:rFonts w:cs="Arial"/>
          <w:color w:val="5E5D5E"/>
        </w:rPr>
        <w:t>Mining</w:t>
      </w:r>
      <w:r>
        <w:rPr>
          <w:rFonts w:cs="Arial"/>
          <w:color w:val="5E5D5E"/>
          <w:spacing w:val="24"/>
        </w:rPr>
        <w:t xml:space="preserve"> </w:t>
      </w:r>
      <w:r>
        <w:rPr>
          <w:color w:val="5E5D5E"/>
          <w:spacing w:val="-1"/>
        </w:rPr>
        <w:t>and</w:t>
      </w:r>
      <w:r>
        <w:rPr>
          <w:color w:val="5E5D5E"/>
          <w:spacing w:val="29"/>
        </w:rPr>
        <w:t xml:space="preserve"> </w:t>
      </w:r>
      <w:r>
        <w:rPr>
          <w:color w:val="5E5D5E"/>
        </w:rPr>
        <w:t>Information</w:t>
      </w:r>
      <w:r>
        <w:rPr>
          <w:color w:val="5E5D5E"/>
          <w:spacing w:val="28"/>
        </w:rPr>
        <w:t xml:space="preserve"> </w:t>
      </w:r>
      <w:r>
        <w:rPr>
          <w:color w:val="5E5D5E"/>
        </w:rPr>
        <w:t>Media</w:t>
      </w:r>
      <w:r>
        <w:rPr>
          <w:color w:val="5E5D5E"/>
          <w:spacing w:val="30"/>
        </w:rPr>
        <w:t xml:space="preserve"> </w:t>
      </w:r>
      <w:r>
        <w:rPr>
          <w:color w:val="5E5D5E"/>
        </w:rPr>
        <w:t>&amp;</w:t>
      </w:r>
      <w:r>
        <w:rPr>
          <w:color w:val="5E5D5E"/>
          <w:spacing w:val="25"/>
        </w:rPr>
        <w:t xml:space="preserve"> </w:t>
      </w:r>
      <w:r>
        <w:rPr>
          <w:color w:val="5E5D5E"/>
          <w:spacing w:val="-3"/>
        </w:rPr>
        <w:t>Telecommunications.</w:t>
      </w:r>
      <w:r>
        <w:rPr>
          <w:color w:val="5E5D5E"/>
          <w:spacing w:val="31"/>
        </w:rPr>
        <w:t xml:space="preserve"> </w:t>
      </w:r>
      <w:r>
        <w:rPr>
          <w:color w:val="5E5D5E"/>
        </w:rPr>
        <w:t>Between</w:t>
      </w:r>
      <w:r>
        <w:rPr>
          <w:color w:val="5E5D5E"/>
          <w:spacing w:val="29"/>
        </w:rPr>
        <w:t xml:space="preserve"> </w:t>
      </w:r>
      <w:r>
        <w:rPr>
          <w:color w:val="5E5D5E"/>
          <w:spacing w:val="-1"/>
        </w:rPr>
        <w:t>2001</w:t>
      </w:r>
      <w:r>
        <w:rPr>
          <w:color w:val="5E5D5E"/>
          <w:spacing w:val="30"/>
        </w:rPr>
        <w:t xml:space="preserve"> </w:t>
      </w:r>
      <w:r>
        <w:rPr>
          <w:color w:val="5E5D5E"/>
          <w:spacing w:val="-1"/>
        </w:rPr>
        <w:t>and</w:t>
      </w:r>
      <w:r>
        <w:rPr>
          <w:color w:val="5E5D5E"/>
          <w:spacing w:val="29"/>
        </w:rPr>
        <w:t xml:space="preserve"> </w:t>
      </w:r>
      <w:r>
        <w:rPr>
          <w:color w:val="5E5D5E"/>
          <w:spacing w:val="-4"/>
        </w:rPr>
        <w:t>201</w:t>
      </w:r>
      <w:r>
        <w:rPr>
          <w:color w:val="5E5D5E"/>
          <w:spacing w:val="-5"/>
        </w:rPr>
        <w:t>1,</w:t>
      </w:r>
      <w:r>
        <w:rPr>
          <w:color w:val="5E5D5E"/>
          <w:spacing w:val="29"/>
        </w:rPr>
        <w:t xml:space="preserve"> </w:t>
      </w:r>
      <w:r>
        <w:rPr>
          <w:color w:val="5E5D5E"/>
        </w:rPr>
        <w:t>there</w:t>
      </w:r>
      <w:r>
        <w:rPr>
          <w:color w:val="5E5D5E"/>
          <w:spacing w:val="45"/>
        </w:rPr>
        <w:t xml:space="preserve"> </w:t>
      </w:r>
      <w:r>
        <w:rPr>
          <w:color w:val="5E5D5E"/>
          <w:spacing w:val="-1"/>
        </w:rPr>
        <w:t>were</w:t>
      </w:r>
      <w:r>
        <w:rPr>
          <w:color w:val="5E5D5E"/>
          <w:spacing w:val="49"/>
        </w:rPr>
        <w:t xml:space="preserve"> </w:t>
      </w:r>
      <w:r>
        <w:rPr>
          <w:color w:val="5E5D5E"/>
        </w:rPr>
        <w:t>some</w:t>
      </w:r>
      <w:r>
        <w:rPr>
          <w:color w:val="5E5D5E"/>
          <w:spacing w:val="49"/>
        </w:rPr>
        <w:t xml:space="preserve"> </w:t>
      </w:r>
      <w:r>
        <w:rPr>
          <w:color w:val="5E5D5E"/>
          <w:spacing w:val="-1"/>
        </w:rPr>
        <w:t>observable</w:t>
      </w:r>
      <w:r>
        <w:rPr>
          <w:color w:val="5E5D5E"/>
          <w:spacing w:val="49"/>
        </w:rPr>
        <w:t xml:space="preserve"> </w:t>
      </w:r>
      <w:r>
        <w:rPr>
          <w:color w:val="5E5D5E"/>
        </w:rPr>
        <w:t>changes</w:t>
      </w:r>
      <w:r>
        <w:rPr>
          <w:color w:val="5E5D5E"/>
          <w:spacing w:val="49"/>
        </w:rPr>
        <w:t xml:space="preserve"> </w:t>
      </w:r>
      <w:r>
        <w:rPr>
          <w:color w:val="5E5D5E"/>
        </w:rPr>
        <w:t>to</w:t>
      </w:r>
      <w:r>
        <w:rPr>
          <w:color w:val="5E5D5E"/>
          <w:spacing w:val="50"/>
        </w:rPr>
        <w:t xml:space="preserve"> </w:t>
      </w:r>
      <w:r>
        <w:rPr>
          <w:color w:val="5E5D5E"/>
        </w:rPr>
        <w:t>the</w:t>
      </w:r>
      <w:r>
        <w:rPr>
          <w:color w:val="5E5D5E"/>
          <w:spacing w:val="49"/>
        </w:rPr>
        <w:t xml:space="preserve"> </w:t>
      </w:r>
      <w:r>
        <w:rPr>
          <w:color w:val="5E5D5E"/>
          <w:spacing w:val="-1"/>
        </w:rPr>
        <w:t>distribution.</w:t>
      </w:r>
      <w:r>
        <w:rPr>
          <w:color w:val="5E5D5E"/>
          <w:spacing w:val="50"/>
        </w:rPr>
        <w:t xml:space="preserve"> </w:t>
      </w:r>
      <w:r>
        <w:rPr>
          <w:color w:val="5E5D5E"/>
          <w:spacing w:val="-3"/>
        </w:rPr>
        <w:t>Mainly,</w:t>
      </w:r>
      <w:r>
        <w:rPr>
          <w:color w:val="5E5D5E"/>
          <w:spacing w:val="49"/>
        </w:rPr>
        <w:t xml:space="preserve"> </w:t>
      </w:r>
      <w:r>
        <w:rPr>
          <w:color w:val="5E5D5E"/>
        </w:rPr>
        <w:t>the</w:t>
      </w:r>
      <w:r>
        <w:rPr>
          <w:color w:val="5E5D5E"/>
          <w:spacing w:val="50"/>
        </w:rPr>
        <w:t xml:space="preserve"> </w:t>
      </w:r>
      <w:r>
        <w:rPr>
          <w:color w:val="5E5D5E"/>
          <w:spacing w:val="-1"/>
        </w:rPr>
        <w:t>proportion</w:t>
      </w:r>
      <w:r>
        <w:rPr>
          <w:color w:val="5E5D5E"/>
          <w:spacing w:val="49"/>
        </w:rPr>
        <w:t xml:space="preserve"> </w:t>
      </w:r>
      <w:r>
        <w:rPr>
          <w:color w:val="5E5D5E"/>
          <w:spacing w:val="-1"/>
        </w:rPr>
        <w:t>of</w:t>
      </w:r>
      <w:r>
        <w:rPr>
          <w:color w:val="5E5D5E"/>
          <w:spacing w:val="20"/>
          <w:w w:val="99"/>
        </w:rPr>
        <w:t xml:space="preserve"> </w:t>
      </w:r>
      <w:r>
        <w:rPr>
          <w:rFonts w:cs="Arial"/>
          <w:color w:val="5E5D5E"/>
        </w:rPr>
        <w:t>Manufacturing</w:t>
      </w:r>
      <w:r>
        <w:rPr>
          <w:rFonts w:cs="Arial"/>
          <w:color w:val="5E5D5E"/>
          <w:spacing w:val="8"/>
        </w:rPr>
        <w:t xml:space="preserve"> </w:t>
      </w:r>
      <w:r>
        <w:rPr>
          <w:rFonts w:cs="Arial"/>
          <w:color w:val="5E5D5E"/>
        </w:rPr>
        <w:t>firms</w:t>
      </w:r>
      <w:r>
        <w:rPr>
          <w:rFonts w:cs="Arial"/>
          <w:color w:val="5E5D5E"/>
          <w:spacing w:val="8"/>
        </w:rPr>
        <w:t xml:space="preserve"> </w:t>
      </w:r>
      <w:r>
        <w:rPr>
          <w:rFonts w:cs="Arial"/>
          <w:color w:val="5E5D5E"/>
        </w:rPr>
        <w:t>decreased</w:t>
      </w:r>
      <w:r>
        <w:rPr>
          <w:rFonts w:cs="Arial"/>
          <w:color w:val="5E5D5E"/>
          <w:spacing w:val="8"/>
        </w:rPr>
        <w:t xml:space="preserve"> </w:t>
      </w:r>
      <w:r>
        <w:rPr>
          <w:rFonts w:cs="Arial"/>
          <w:color w:val="5E5D5E"/>
        </w:rPr>
        <w:t>while</w:t>
      </w:r>
      <w:r>
        <w:rPr>
          <w:rFonts w:cs="Arial"/>
          <w:color w:val="5E5D5E"/>
          <w:spacing w:val="8"/>
        </w:rPr>
        <w:t xml:space="preserve"> </w:t>
      </w:r>
      <w:r>
        <w:rPr>
          <w:rFonts w:cs="Arial"/>
          <w:color w:val="5E5D5E"/>
        </w:rPr>
        <w:t>the</w:t>
      </w:r>
      <w:r>
        <w:rPr>
          <w:rFonts w:cs="Arial"/>
          <w:color w:val="5E5D5E"/>
          <w:spacing w:val="8"/>
        </w:rPr>
        <w:t xml:space="preserve"> </w:t>
      </w:r>
      <w:r>
        <w:rPr>
          <w:rFonts w:cs="Arial"/>
          <w:color w:val="5E5D5E"/>
        </w:rPr>
        <w:t>proportion</w:t>
      </w:r>
      <w:r>
        <w:rPr>
          <w:rFonts w:cs="Arial"/>
          <w:color w:val="5E5D5E"/>
          <w:spacing w:val="8"/>
        </w:rPr>
        <w:t xml:space="preserve"> </w:t>
      </w:r>
      <w:r>
        <w:rPr>
          <w:rFonts w:cs="Arial"/>
          <w:color w:val="5E5D5E"/>
        </w:rPr>
        <w:t>of</w:t>
      </w:r>
      <w:r>
        <w:rPr>
          <w:rFonts w:cs="Arial"/>
          <w:color w:val="5E5D5E"/>
          <w:spacing w:val="8"/>
        </w:rPr>
        <w:t xml:space="preserve"> </w:t>
      </w:r>
      <w:r>
        <w:rPr>
          <w:rFonts w:cs="Arial"/>
          <w:color w:val="5E5D5E"/>
        </w:rPr>
        <w:t>firms</w:t>
      </w:r>
      <w:r>
        <w:rPr>
          <w:rFonts w:cs="Arial"/>
          <w:color w:val="5E5D5E"/>
          <w:spacing w:val="8"/>
        </w:rPr>
        <w:t xml:space="preserve"> </w:t>
      </w:r>
      <w:r>
        <w:rPr>
          <w:rFonts w:cs="Arial"/>
          <w:color w:val="5E5D5E"/>
        </w:rPr>
        <w:t>in</w:t>
      </w:r>
      <w:r>
        <w:rPr>
          <w:rFonts w:cs="Arial"/>
          <w:color w:val="5E5D5E"/>
          <w:spacing w:val="8"/>
        </w:rPr>
        <w:t xml:space="preserve"> </w:t>
      </w:r>
      <w:r>
        <w:rPr>
          <w:rFonts w:cs="Arial"/>
          <w:color w:val="5E5D5E"/>
        </w:rPr>
        <w:t>Mining</w:t>
      </w:r>
      <w:r>
        <w:rPr>
          <w:rFonts w:cs="Arial"/>
          <w:color w:val="5E5D5E"/>
          <w:spacing w:val="8"/>
        </w:rPr>
        <w:t xml:space="preserve"> </w:t>
      </w:r>
      <w:r>
        <w:rPr>
          <w:rFonts w:cs="Arial"/>
          <w:color w:val="5E5D5E"/>
        </w:rPr>
        <w:t xml:space="preserve">and </w:t>
      </w:r>
      <w:r>
        <w:rPr>
          <w:color w:val="5E5D5E"/>
        </w:rPr>
        <w:t>Information</w:t>
      </w:r>
      <w:r>
        <w:rPr>
          <w:color w:val="5E5D5E"/>
          <w:spacing w:val="-22"/>
        </w:rPr>
        <w:t xml:space="preserve"> </w:t>
      </w:r>
      <w:r>
        <w:rPr>
          <w:color w:val="5E5D5E"/>
        </w:rPr>
        <w:t>Media</w:t>
      </w:r>
      <w:r>
        <w:rPr>
          <w:color w:val="5E5D5E"/>
          <w:spacing w:val="-21"/>
        </w:rPr>
        <w:t xml:space="preserve"> </w:t>
      </w:r>
      <w:r>
        <w:rPr>
          <w:color w:val="5E5D5E"/>
        </w:rPr>
        <w:t>&amp;</w:t>
      </w:r>
      <w:r>
        <w:rPr>
          <w:color w:val="5E5D5E"/>
          <w:spacing w:val="-24"/>
        </w:rPr>
        <w:t xml:space="preserve"> </w:t>
      </w:r>
      <w:r>
        <w:rPr>
          <w:color w:val="5E5D5E"/>
          <w:spacing w:val="-3"/>
        </w:rPr>
        <w:t>Telecommunications</w:t>
      </w:r>
      <w:r>
        <w:rPr>
          <w:color w:val="5E5D5E"/>
          <w:spacing w:val="-21"/>
        </w:rPr>
        <w:t xml:space="preserve"> </w:t>
      </w:r>
      <w:r>
        <w:rPr>
          <w:color w:val="5E5D5E"/>
          <w:spacing w:val="-1"/>
        </w:rPr>
        <w:t>industries</w:t>
      </w:r>
      <w:r>
        <w:rPr>
          <w:color w:val="5E5D5E"/>
          <w:spacing w:val="-21"/>
        </w:rPr>
        <w:t xml:space="preserve"> </w:t>
      </w:r>
      <w:r>
        <w:rPr>
          <w:color w:val="5E5D5E"/>
        </w:rPr>
        <w:t>rose.</w:t>
      </w:r>
      <w:r>
        <w:rPr>
          <w:color w:val="5E5D5E"/>
          <w:spacing w:val="-20"/>
        </w:rPr>
        <w:t xml:space="preserve"> </w:t>
      </w:r>
      <w:r>
        <w:rPr>
          <w:color w:val="5E5D5E"/>
          <w:spacing w:val="-2"/>
        </w:rPr>
        <w:t>We</w:t>
      </w:r>
      <w:r>
        <w:rPr>
          <w:color w:val="5E5D5E"/>
          <w:spacing w:val="-21"/>
        </w:rPr>
        <w:t xml:space="preserve"> </w:t>
      </w:r>
      <w:r>
        <w:rPr>
          <w:color w:val="5E5D5E"/>
          <w:spacing w:val="-1"/>
        </w:rPr>
        <w:t>note</w:t>
      </w:r>
      <w:r>
        <w:rPr>
          <w:color w:val="5E5D5E"/>
          <w:spacing w:val="-21"/>
        </w:rPr>
        <w:t xml:space="preserve"> </w:t>
      </w:r>
      <w:r>
        <w:rPr>
          <w:color w:val="5E5D5E"/>
        </w:rPr>
        <w:t>that</w:t>
      </w:r>
      <w:r>
        <w:rPr>
          <w:color w:val="5E5D5E"/>
          <w:spacing w:val="-20"/>
        </w:rPr>
        <w:t xml:space="preserve"> </w:t>
      </w:r>
      <w:r>
        <w:rPr>
          <w:color w:val="5E5D5E"/>
          <w:spacing w:val="-1"/>
        </w:rPr>
        <w:t>an</w:t>
      </w:r>
      <w:r>
        <w:rPr>
          <w:color w:val="5E5D5E"/>
          <w:spacing w:val="-21"/>
        </w:rPr>
        <w:t xml:space="preserve"> </w:t>
      </w:r>
      <w:r>
        <w:rPr>
          <w:color w:val="5E5D5E"/>
          <w:spacing w:val="-1"/>
        </w:rPr>
        <w:t>increase</w:t>
      </w:r>
      <w:r>
        <w:rPr>
          <w:color w:val="5E5D5E"/>
          <w:spacing w:val="38"/>
        </w:rPr>
        <w:t xml:space="preserve"> </w:t>
      </w:r>
      <w:r>
        <w:rPr>
          <w:rFonts w:cs="Arial"/>
          <w:color w:val="5E5D5E"/>
        </w:rPr>
        <w:t>in</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latter</w:t>
      </w:r>
      <w:r>
        <w:rPr>
          <w:rFonts w:cs="Arial"/>
          <w:color w:val="5E5D5E"/>
          <w:spacing w:val="2"/>
        </w:rPr>
        <w:t xml:space="preserve"> </w:t>
      </w:r>
      <w:r>
        <w:rPr>
          <w:rFonts w:cs="Arial"/>
          <w:color w:val="5E5D5E"/>
        </w:rPr>
        <w:t>group</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firms</w:t>
      </w:r>
      <w:r>
        <w:rPr>
          <w:rFonts w:cs="Arial"/>
          <w:color w:val="5E5D5E"/>
          <w:spacing w:val="2"/>
        </w:rPr>
        <w:t xml:space="preserve"> </w:t>
      </w:r>
      <w:r>
        <w:rPr>
          <w:rFonts w:cs="Arial"/>
          <w:color w:val="5E5D5E"/>
        </w:rPr>
        <w:t>was</w:t>
      </w:r>
      <w:r>
        <w:rPr>
          <w:rFonts w:cs="Arial"/>
          <w:color w:val="5E5D5E"/>
          <w:spacing w:val="2"/>
        </w:rPr>
        <w:t xml:space="preserve"> </w:t>
      </w:r>
      <w:r>
        <w:rPr>
          <w:rFonts w:cs="Arial"/>
          <w:color w:val="5E5D5E"/>
        </w:rPr>
        <w:t>mostly</w:t>
      </w:r>
      <w:r>
        <w:rPr>
          <w:rFonts w:cs="Arial"/>
          <w:color w:val="5E5D5E"/>
          <w:spacing w:val="2"/>
        </w:rPr>
        <w:t xml:space="preserve"> </w:t>
      </w:r>
      <w:r>
        <w:rPr>
          <w:rFonts w:cs="Arial"/>
          <w:color w:val="5E5D5E"/>
        </w:rPr>
        <w:t>associated</w:t>
      </w:r>
      <w:r>
        <w:rPr>
          <w:rFonts w:cs="Arial"/>
          <w:color w:val="5E5D5E"/>
          <w:spacing w:val="3"/>
        </w:rPr>
        <w:t xml:space="preserve"> </w:t>
      </w:r>
      <w:r>
        <w:rPr>
          <w:rFonts w:cs="Arial"/>
          <w:color w:val="5E5D5E"/>
        </w:rPr>
        <w:t>with</w:t>
      </w:r>
      <w:r>
        <w:rPr>
          <w:rFonts w:cs="Arial"/>
          <w:color w:val="5E5D5E"/>
          <w:spacing w:val="2"/>
        </w:rPr>
        <w:t xml:space="preserve"> </w:t>
      </w:r>
      <w:r>
        <w:rPr>
          <w:rFonts w:cs="Arial"/>
          <w:color w:val="5E5D5E"/>
        </w:rPr>
        <w:t>an</w:t>
      </w:r>
      <w:r>
        <w:rPr>
          <w:rFonts w:cs="Arial"/>
          <w:color w:val="5E5D5E"/>
          <w:spacing w:val="2"/>
        </w:rPr>
        <w:t xml:space="preserve"> </w:t>
      </w:r>
      <w:r>
        <w:rPr>
          <w:rFonts w:cs="Arial"/>
          <w:color w:val="5E5D5E"/>
        </w:rPr>
        <w:t>increase</w:t>
      </w:r>
      <w:r>
        <w:rPr>
          <w:rFonts w:cs="Arial"/>
          <w:color w:val="5E5D5E"/>
          <w:spacing w:val="2"/>
        </w:rPr>
        <w:t xml:space="preserve"> </w:t>
      </w:r>
      <w:r>
        <w:rPr>
          <w:rFonts w:cs="Arial"/>
          <w:color w:val="5E5D5E"/>
        </w:rPr>
        <w:t>in</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number of</w:t>
      </w:r>
      <w:r>
        <w:rPr>
          <w:rFonts w:cs="Arial"/>
          <w:color w:val="5E5D5E"/>
          <w:spacing w:val="16"/>
        </w:rPr>
        <w:t xml:space="preserve"> </w:t>
      </w:r>
      <w:r>
        <w:rPr>
          <w:rFonts w:cs="Arial"/>
          <w:color w:val="5E5D5E"/>
        </w:rPr>
        <w:t>registered</w:t>
      </w:r>
      <w:r>
        <w:rPr>
          <w:rFonts w:cs="Arial"/>
          <w:color w:val="5E5D5E"/>
          <w:spacing w:val="16"/>
        </w:rPr>
        <w:t xml:space="preserve"> </w:t>
      </w:r>
      <w:r>
        <w:rPr>
          <w:rFonts w:cs="Arial"/>
          <w:color w:val="5E5D5E"/>
        </w:rPr>
        <w:t>firms</w:t>
      </w:r>
      <w:r>
        <w:rPr>
          <w:rFonts w:cs="Arial"/>
          <w:color w:val="5E5D5E"/>
          <w:spacing w:val="16"/>
        </w:rPr>
        <w:t xml:space="preserve"> </w:t>
      </w:r>
      <w:r>
        <w:rPr>
          <w:rFonts w:cs="Arial"/>
          <w:color w:val="5E5D5E"/>
        </w:rPr>
        <w:t>active</w:t>
      </w:r>
      <w:r>
        <w:rPr>
          <w:rFonts w:cs="Arial"/>
          <w:color w:val="5E5D5E"/>
          <w:spacing w:val="16"/>
        </w:rPr>
        <w:t xml:space="preserve"> </w:t>
      </w:r>
      <w:r>
        <w:rPr>
          <w:rFonts w:cs="Arial"/>
          <w:color w:val="5E5D5E"/>
        </w:rPr>
        <w:t>in</w:t>
      </w:r>
      <w:r>
        <w:rPr>
          <w:rFonts w:cs="Arial"/>
          <w:color w:val="5E5D5E"/>
          <w:spacing w:val="16"/>
        </w:rPr>
        <w:t xml:space="preserve"> </w:t>
      </w:r>
      <w:r>
        <w:rPr>
          <w:rFonts w:cs="Arial"/>
          <w:color w:val="5E5D5E"/>
        </w:rPr>
        <w:t>the</w:t>
      </w:r>
      <w:r>
        <w:rPr>
          <w:rFonts w:cs="Arial"/>
          <w:color w:val="5E5D5E"/>
          <w:spacing w:val="16"/>
        </w:rPr>
        <w:t xml:space="preserve"> </w:t>
      </w:r>
      <w:r>
        <w:rPr>
          <w:rFonts w:cs="Arial"/>
          <w:color w:val="5E5D5E"/>
        </w:rPr>
        <w:t>fields</w:t>
      </w:r>
      <w:r>
        <w:rPr>
          <w:rFonts w:cs="Arial"/>
          <w:color w:val="5E5D5E"/>
          <w:spacing w:val="16"/>
        </w:rPr>
        <w:t xml:space="preserve"> </w:t>
      </w:r>
      <w:r>
        <w:rPr>
          <w:rFonts w:cs="Arial"/>
          <w:color w:val="5E5D5E"/>
        </w:rPr>
        <w:t>of</w:t>
      </w:r>
      <w:r>
        <w:rPr>
          <w:rFonts w:cs="Arial"/>
          <w:color w:val="5E5D5E"/>
          <w:spacing w:val="16"/>
        </w:rPr>
        <w:t xml:space="preserve"> </w:t>
      </w:r>
      <w:r>
        <w:rPr>
          <w:rFonts w:cs="Arial"/>
          <w:color w:val="5E5D5E"/>
        </w:rPr>
        <w:t>ICT</w:t>
      </w:r>
      <w:r>
        <w:rPr>
          <w:rFonts w:cs="Arial"/>
          <w:color w:val="5E5D5E"/>
          <w:spacing w:val="13"/>
        </w:rPr>
        <w:t xml:space="preserve"> </w:t>
      </w:r>
      <w:r>
        <w:rPr>
          <w:rFonts w:cs="Arial"/>
          <w:color w:val="5E5D5E"/>
          <w:spacing w:val="-2"/>
        </w:rPr>
        <w:t>technology.</w:t>
      </w:r>
      <w:r>
        <w:rPr>
          <w:rFonts w:cs="Arial"/>
          <w:color w:val="5E5D5E"/>
          <w:spacing w:val="13"/>
        </w:rPr>
        <w:t xml:space="preserve"> </w:t>
      </w:r>
      <w:r>
        <w:rPr>
          <w:rFonts w:cs="Arial"/>
          <w:color w:val="5E5D5E"/>
        </w:rPr>
        <w:t>The</w:t>
      </w:r>
      <w:r>
        <w:rPr>
          <w:rFonts w:cs="Arial"/>
          <w:color w:val="5E5D5E"/>
          <w:spacing w:val="16"/>
        </w:rPr>
        <w:t xml:space="preserve"> </w:t>
      </w:r>
      <w:r>
        <w:rPr>
          <w:rFonts w:cs="Arial"/>
          <w:color w:val="5E5D5E"/>
        </w:rPr>
        <w:t>general</w:t>
      </w:r>
      <w:r>
        <w:rPr>
          <w:rFonts w:cs="Arial"/>
          <w:color w:val="5E5D5E"/>
          <w:spacing w:val="16"/>
        </w:rPr>
        <w:t xml:space="preserve"> </w:t>
      </w:r>
      <w:r>
        <w:rPr>
          <w:rFonts w:cs="Arial"/>
          <w:color w:val="5E5D5E"/>
        </w:rPr>
        <w:t>pattern</w:t>
      </w:r>
      <w:r>
        <w:rPr>
          <w:rFonts w:cs="Arial"/>
          <w:color w:val="5E5D5E"/>
          <w:spacing w:val="16"/>
        </w:rPr>
        <w:t xml:space="preserve"> </w:t>
      </w:r>
      <w:r>
        <w:rPr>
          <w:rFonts w:cs="Arial"/>
          <w:color w:val="5E5D5E"/>
        </w:rPr>
        <w:t>of</w:t>
      </w:r>
      <w:r>
        <w:rPr>
          <w:rFonts w:cs="Arial"/>
          <w:color w:val="5E5D5E"/>
          <w:spacing w:val="27"/>
        </w:rPr>
        <w:t xml:space="preserve"> </w:t>
      </w:r>
      <w:r>
        <w:rPr>
          <w:rFonts w:cs="Arial"/>
          <w:color w:val="5E5D5E"/>
        </w:rPr>
        <w:t>change</w:t>
      </w:r>
      <w:r>
        <w:rPr>
          <w:rFonts w:cs="Arial"/>
          <w:color w:val="5E5D5E"/>
          <w:spacing w:val="3"/>
        </w:rPr>
        <w:t xml:space="preserve"> </w:t>
      </w:r>
      <w:r>
        <w:rPr>
          <w:rFonts w:cs="Arial"/>
          <w:color w:val="5E5D5E"/>
        </w:rPr>
        <w:t>reflects</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structural</w:t>
      </w:r>
      <w:r>
        <w:rPr>
          <w:rFonts w:cs="Arial"/>
          <w:color w:val="5E5D5E"/>
          <w:spacing w:val="2"/>
        </w:rPr>
        <w:t xml:space="preserve"> </w:t>
      </w:r>
      <w:r>
        <w:rPr>
          <w:rFonts w:cs="Arial"/>
          <w:color w:val="5E5D5E"/>
        </w:rPr>
        <w:t>shift</w:t>
      </w:r>
      <w:r>
        <w:rPr>
          <w:rFonts w:cs="Arial"/>
          <w:color w:val="5E5D5E"/>
          <w:spacing w:val="2"/>
        </w:rPr>
        <w:t xml:space="preserve"> </w:t>
      </w:r>
      <w:r>
        <w:rPr>
          <w:rFonts w:cs="Arial"/>
          <w:color w:val="5E5D5E"/>
        </w:rPr>
        <w:t>in</w:t>
      </w:r>
      <w:r>
        <w:rPr>
          <w:rFonts w:cs="Arial"/>
          <w:color w:val="5E5D5E"/>
          <w:spacing w:val="2"/>
        </w:rPr>
        <w:t xml:space="preserve"> </w:t>
      </w:r>
      <w:r>
        <w:rPr>
          <w:rFonts w:cs="Arial"/>
          <w:color w:val="5E5D5E"/>
        </w:rPr>
        <w:t>the</w:t>
      </w:r>
      <w:r>
        <w:rPr>
          <w:rFonts w:cs="Arial"/>
          <w:color w:val="5E5D5E"/>
          <w:spacing w:val="-9"/>
        </w:rPr>
        <w:t xml:space="preserve"> </w:t>
      </w:r>
      <w:r>
        <w:rPr>
          <w:rFonts w:cs="Arial"/>
          <w:color w:val="5E5D5E"/>
        </w:rPr>
        <w:t>Australian</w:t>
      </w:r>
      <w:r>
        <w:rPr>
          <w:rFonts w:cs="Arial"/>
          <w:color w:val="5E5D5E"/>
          <w:spacing w:val="3"/>
        </w:rPr>
        <w:t xml:space="preserve"> </w:t>
      </w:r>
      <w:r>
        <w:rPr>
          <w:rFonts w:cs="Arial"/>
          <w:color w:val="5E5D5E"/>
        </w:rPr>
        <w:t>economy</w:t>
      </w:r>
      <w:r>
        <w:rPr>
          <w:rFonts w:cs="Arial"/>
          <w:color w:val="5E5D5E"/>
          <w:spacing w:val="2"/>
        </w:rPr>
        <w:t xml:space="preserve"> </w:t>
      </w:r>
      <w:r>
        <w:rPr>
          <w:rFonts w:cs="Arial"/>
          <w:color w:val="5E5D5E"/>
        </w:rPr>
        <w:t>from</w:t>
      </w:r>
      <w:r>
        <w:rPr>
          <w:rFonts w:cs="Arial"/>
          <w:color w:val="5E5D5E"/>
          <w:spacing w:val="2"/>
        </w:rPr>
        <w:t xml:space="preserve"> </w:t>
      </w:r>
      <w:r>
        <w:rPr>
          <w:rFonts w:cs="Arial"/>
          <w:color w:val="5E5D5E"/>
        </w:rPr>
        <w:t xml:space="preserve">Manufacturing </w:t>
      </w:r>
      <w:r>
        <w:rPr>
          <w:color w:val="5E5D5E"/>
        </w:rPr>
        <w:t>towards</w:t>
      </w:r>
      <w:r>
        <w:rPr>
          <w:color w:val="5E5D5E"/>
          <w:spacing w:val="6"/>
        </w:rPr>
        <w:t xml:space="preserve"> </w:t>
      </w:r>
      <w:r>
        <w:rPr>
          <w:color w:val="5E5D5E"/>
        </w:rPr>
        <w:t>Mining</w:t>
      </w:r>
      <w:r>
        <w:rPr>
          <w:color w:val="5E5D5E"/>
          <w:spacing w:val="8"/>
        </w:rPr>
        <w:t xml:space="preserve"> </w:t>
      </w:r>
      <w:r>
        <w:rPr>
          <w:color w:val="5E5D5E"/>
          <w:spacing w:val="-1"/>
        </w:rPr>
        <w:t>and</w:t>
      </w:r>
      <w:r>
        <w:rPr>
          <w:color w:val="5E5D5E"/>
          <w:spacing w:val="8"/>
        </w:rPr>
        <w:t xml:space="preserve"> </w:t>
      </w:r>
      <w:r>
        <w:rPr>
          <w:color w:val="5E5D5E"/>
        </w:rPr>
        <w:t>Services</w:t>
      </w:r>
      <w:r>
        <w:rPr>
          <w:color w:val="5E5D5E"/>
          <w:spacing w:val="7"/>
        </w:rPr>
        <w:t xml:space="preserve"> </w:t>
      </w:r>
      <w:r>
        <w:rPr>
          <w:color w:val="5E5D5E"/>
        </w:rPr>
        <w:t>that</w:t>
      </w:r>
      <w:r>
        <w:rPr>
          <w:color w:val="5E5D5E"/>
          <w:spacing w:val="8"/>
        </w:rPr>
        <w:t xml:space="preserve"> </w:t>
      </w:r>
      <w:r>
        <w:rPr>
          <w:color w:val="5E5D5E"/>
          <w:spacing w:val="-1"/>
        </w:rPr>
        <w:t>has</w:t>
      </w:r>
      <w:r>
        <w:rPr>
          <w:color w:val="5E5D5E"/>
          <w:spacing w:val="7"/>
        </w:rPr>
        <w:t xml:space="preserve"> </w:t>
      </w:r>
      <w:r>
        <w:rPr>
          <w:color w:val="5E5D5E"/>
          <w:spacing w:val="-1"/>
        </w:rPr>
        <w:t>been</w:t>
      </w:r>
      <w:r>
        <w:rPr>
          <w:color w:val="5E5D5E"/>
          <w:spacing w:val="8"/>
        </w:rPr>
        <w:t xml:space="preserve"> </w:t>
      </w:r>
      <w:r>
        <w:rPr>
          <w:color w:val="5E5D5E"/>
        </w:rPr>
        <w:t>a</w:t>
      </w:r>
      <w:r>
        <w:rPr>
          <w:color w:val="5E5D5E"/>
          <w:spacing w:val="8"/>
        </w:rPr>
        <w:t xml:space="preserve"> </w:t>
      </w:r>
      <w:r>
        <w:rPr>
          <w:color w:val="5E5D5E"/>
          <w:spacing w:val="-1"/>
        </w:rPr>
        <w:t>hallmark</w:t>
      </w:r>
      <w:r>
        <w:rPr>
          <w:color w:val="5E5D5E"/>
          <w:spacing w:val="7"/>
        </w:rPr>
        <w:t xml:space="preserve"> </w:t>
      </w:r>
      <w:r>
        <w:rPr>
          <w:color w:val="5E5D5E"/>
          <w:spacing w:val="-1"/>
        </w:rPr>
        <w:t>of</w:t>
      </w:r>
      <w:r>
        <w:rPr>
          <w:color w:val="5E5D5E"/>
          <w:spacing w:val="8"/>
        </w:rPr>
        <w:t xml:space="preserve"> </w:t>
      </w:r>
      <w:r>
        <w:rPr>
          <w:color w:val="5E5D5E"/>
        </w:rPr>
        <w:t>the</w:t>
      </w:r>
      <w:r>
        <w:rPr>
          <w:color w:val="5E5D5E"/>
          <w:spacing w:val="8"/>
        </w:rPr>
        <w:t xml:space="preserve"> </w:t>
      </w:r>
      <w:r>
        <w:rPr>
          <w:color w:val="5E5D5E"/>
          <w:spacing w:val="-1"/>
        </w:rPr>
        <w:t>past</w:t>
      </w:r>
      <w:r>
        <w:rPr>
          <w:color w:val="5E5D5E"/>
          <w:spacing w:val="7"/>
        </w:rPr>
        <w:t xml:space="preserve"> </w:t>
      </w:r>
      <w:r>
        <w:rPr>
          <w:color w:val="5E5D5E"/>
          <w:spacing w:val="-1"/>
        </w:rPr>
        <w:t>decade</w:t>
      </w:r>
      <w:r>
        <w:rPr>
          <w:color w:val="5E5D5E"/>
          <w:spacing w:val="8"/>
        </w:rPr>
        <w:t xml:space="preserve"> </w:t>
      </w:r>
      <w:r>
        <w:rPr>
          <w:color w:val="5E5D5E"/>
        </w:rPr>
        <w:t>—</w:t>
      </w:r>
      <w:r>
        <w:rPr>
          <w:color w:val="5E5D5E"/>
          <w:spacing w:val="8"/>
        </w:rPr>
        <w:t xml:space="preserve"> </w:t>
      </w:r>
      <w:r>
        <w:rPr>
          <w:color w:val="5E5D5E"/>
          <w:spacing w:val="-1"/>
        </w:rPr>
        <w:t>as</w:t>
      </w:r>
      <w:r>
        <w:rPr>
          <w:color w:val="5E5D5E"/>
          <w:spacing w:val="27"/>
        </w:rPr>
        <w:t xml:space="preserve"> </w:t>
      </w:r>
      <w:r>
        <w:rPr>
          <w:color w:val="5E5D5E"/>
          <w:spacing w:val="-1"/>
        </w:rPr>
        <w:t>discussed in</w:t>
      </w:r>
      <w:r>
        <w:rPr>
          <w:color w:val="5E5D5E"/>
        </w:rPr>
        <w:t xml:space="preserve"> the </w:t>
      </w:r>
      <w:r>
        <w:rPr>
          <w:rFonts w:cs="Arial"/>
          <w:i/>
          <w:color w:val="5E5D5E"/>
        </w:rPr>
        <w:t>Australian</w:t>
      </w:r>
      <w:r>
        <w:rPr>
          <w:rFonts w:cs="Arial"/>
          <w:i/>
          <w:color w:val="5E5D5E"/>
          <w:spacing w:val="-1"/>
        </w:rPr>
        <w:t xml:space="preserve"> </w:t>
      </w:r>
      <w:r>
        <w:rPr>
          <w:rFonts w:cs="Arial"/>
          <w:i/>
          <w:color w:val="5E5D5E"/>
        </w:rPr>
        <w:t>Industry</w:t>
      </w:r>
      <w:r>
        <w:rPr>
          <w:rFonts w:cs="Arial"/>
          <w:i/>
          <w:color w:val="5E5D5E"/>
          <w:spacing w:val="-1"/>
        </w:rPr>
        <w:t xml:space="preserve"> Report</w:t>
      </w:r>
      <w:r>
        <w:rPr>
          <w:rFonts w:cs="Arial"/>
          <w:i/>
          <w:color w:val="5E5D5E"/>
        </w:rPr>
        <w:t xml:space="preserve"> </w:t>
      </w:r>
      <w:r>
        <w:rPr>
          <w:rFonts w:cs="Arial"/>
          <w:i/>
          <w:color w:val="5E5D5E"/>
          <w:spacing w:val="-1"/>
        </w:rPr>
        <w:t>2014</w:t>
      </w:r>
      <w:r>
        <w:rPr>
          <w:color w:val="5E5D5E"/>
          <w:spacing w:val="-1"/>
        </w:rPr>
        <w:t>.</w:t>
      </w:r>
    </w:p>
    <w:p w:rsidR="002F76B6" w:rsidRDefault="00F32A52">
      <w:pPr>
        <w:pStyle w:val="BodyText"/>
        <w:spacing w:line="271" w:lineRule="auto"/>
        <w:ind w:left="514" w:right="1267"/>
        <w:jc w:val="both"/>
        <w:rPr>
          <w:rFonts w:cs="Arial"/>
        </w:rPr>
      </w:pPr>
      <w:r>
        <w:rPr>
          <w:color w:val="5E5D5E"/>
        </w:rPr>
        <w:t>Another</w:t>
      </w:r>
      <w:r>
        <w:rPr>
          <w:color w:val="5E5D5E"/>
          <w:spacing w:val="36"/>
        </w:rPr>
        <w:t xml:space="preserve"> </w:t>
      </w:r>
      <w:r>
        <w:rPr>
          <w:color w:val="5E5D5E"/>
          <w:spacing w:val="-1"/>
        </w:rPr>
        <w:t>notable</w:t>
      </w:r>
      <w:r>
        <w:rPr>
          <w:color w:val="5E5D5E"/>
          <w:spacing w:val="37"/>
        </w:rPr>
        <w:t xml:space="preserve"> </w:t>
      </w:r>
      <w:r>
        <w:rPr>
          <w:color w:val="5E5D5E"/>
        </w:rPr>
        <w:t>change</w:t>
      </w:r>
      <w:r>
        <w:rPr>
          <w:color w:val="5E5D5E"/>
          <w:spacing w:val="36"/>
        </w:rPr>
        <w:t xml:space="preserve"> </w:t>
      </w:r>
      <w:r>
        <w:rPr>
          <w:color w:val="5E5D5E"/>
          <w:spacing w:val="-1"/>
        </w:rPr>
        <w:t>in</w:t>
      </w:r>
      <w:r>
        <w:rPr>
          <w:color w:val="5E5D5E"/>
          <w:spacing w:val="37"/>
        </w:rPr>
        <w:t xml:space="preserve"> </w:t>
      </w:r>
      <w:r>
        <w:rPr>
          <w:color w:val="5E5D5E"/>
        </w:rPr>
        <w:t>the</w:t>
      </w:r>
      <w:r>
        <w:rPr>
          <w:color w:val="5E5D5E"/>
          <w:spacing w:val="37"/>
        </w:rPr>
        <w:t xml:space="preserve"> </w:t>
      </w:r>
      <w:r>
        <w:rPr>
          <w:color w:val="5E5D5E"/>
          <w:spacing w:val="-1"/>
        </w:rPr>
        <w:t>distributions</w:t>
      </w:r>
      <w:r>
        <w:rPr>
          <w:color w:val="5E5D5E"/>
          <w:spacing w:val="36"/>
        </w:rPr>
        <w:t xml:space="preserve"> </w:t>
      </w:r>
      <w:r>
        <w:rPr>
          <w:color w:val="5E5D5E"/>
          <w:spacing w:val="-1"/>
        </w:rPr>
        <w:t>was</w:t>
      </w:r>
      <w:r>
        <w:rPr>
          <w:color w:val="5E5D5E"/>
          <w:spacing w:val="37"/>
        </w:rPr>
        <w:t xml:space="preserve"> </w:t>
      </w:r>
      <w:r>
        <w:rPr>
          <w:color w:val="5E5D5E"/>
          <w:spacing w:val="-1"/>
        </w:rPr>
        <w:t>an</w:t>
      </w:r>
      <w:r>
        <w:rPr>
          <w:color w:val="5E5D5E"/>
          <w:spacing w:val="36"/>
        </w:rPr>
        <w:t xml:space="preserve"> </w:t>
      </w:r>
      <w:r>
        <w:rPr>
          <w:color w:val="5E5D5E"/>
          <w:spacing w:val="-1"/>
        </w:rPr>
        <w:t>increased</w:t>
      </w:r>
      <w:r>
        <w:rPr>
          <w:color w:val="5E5D5E"/>
          <w:spacing w:val="37"/>
        </w:rPr>
        <w:t xml:space="preserve"> </w:t>
      </w:r>
      <w:r>
        <w:rPr>
          <w:color w:val="5E5D5E"/>
          <w:spacing w:val="-1"/>
        </w:rPr>
        <w:t>diversity</w:t>
      </w:r>
      <w:r>
        <w:rPr>
          <w:color w:val="5E5D5E"/>
          <w:spacing w:val="37"/>
        </w:rPr>
        <w:t xml:space="preserve"> </w:t>
      </w:r>
      <w:r>
        <w:rPr>
          <w:color w:val="5E5D5E"/>
          <w:spacing w:val="-1"/>
        </w:rPr>
        <w:t>in</w:t>
      </w:r>
      <w:r>
        <w:rPr>
          <w:color w:val="5E5D5E"/>
          <w:spacing w:val="36"/>
        </w:rPr>
        <w:t xml:space="preserve"> </w:t>
      </w:r>
      <w:r>
        <w:rPr>
          <w:color w:val="5E5D5E"/>
        </w:rPr>
        <w:t>the</w:t>
      </w:r>
      <w:r>
        <w:rPr>
          <w:color w:val="5E5D5E"/>
          <w:spacing w:val="29"/>
        </w:rPr>
        <w:t xml:space="preserve"> </w:t>
      </w:r>
      <w:r>
        <w:rPr>
          <w:color w:val="5E5D5E"/>
        </w:rPr>
        <w:t>industry</w:t>
      </w:r>
      <w:r>
        <w:rPr>
          <w:color w:val="5E5D5E"/>
          <w:spacing w:val="1"/>
        </w:rPr>
        <w:t xml:space="preserve"> </w:t>
      </w:r>
      <w:r>
        <w:rPr>
          <w:color w:val="5E5D5E"/>
        </w:rPr>
        <w:t>of</w:t>
      </w:r>
      <w:r>
        <w:rPr>
          <w:color w:val="5E5D5E"/>
          <w:spacing w:val="1"/>
        </w:rPr>
        <w:t xml:space="preserve"> </w:t>
      </w:r>
      <w:r>
        <w:rPr>
          <w:color w:val="5E5D5E"/>
        </w:rPr>
        <w:t>participating</w:t>
      </w:r>
      <w:r>
        <w:rPr>
          <w:color w:val="5E5D5E"/>
          <w:spacing w:val="1"/>
        </w:rPr>
        <w:t xml:space="preserve"> </w:t>
      </w:r>
      <w:r>
        <w:rPr>
          <w:color w:val="5E5D5E"/>
        </w:rPr>
        <w:t>firms</w:t>
      </w:r>
      <w:r>
        <w:rPr>
          <w:color w:val="5E5D5E"/>
          <w:spacing w:val="1"/>
        </w:rPr>
        <w:t xml:space="preserve"> </w:t>
      </w:r>
      <w:r>
        <w:rPr>
          <w:color w:val="5E5D5E"/>
        </w:rPr>
        <w:t>from</w:t>
      </w:r>
      <w:r>
        <w:rPr>
          <w:color w:val="5E5D5E"/>
          <w:spacing w:val="1"/>
        </w:rPr>
        <w:t xml:space="preserve"> </w:t>
      </w:r>
      <w:r>
        <w:rPr>
          <w:color w:val="5E5D5E"/>
        </w:rPr>
        <w:t>2001</w:t>
      </w:r>
      <w:r>
        <w:rPr>
          <w:color w:val="5E5D5E"/>
          <w:spacing w:val="1"/>
        </w:rPr>
        <w:t xml:space="preserve"> </w:t>
      </w:r>
      <w:r>
        <w:rPr>
          <w:color w:val="5E5D5E"/>
        </w:rPr>
        <w:t>to</w:t>
      </w:r>
      <w:r>
        <w:rPr>
          <w:color w:val="5E5D5E"/>
          <w:spacing w:val="1"/>
        </w:rPr>
        <w:t xml:space="preserve"> </w:t>
      </w:r>
      <w:r>
        <w:rPr>
          <w:color w:val="5E5D5E"/>
          <w:spacing w:val="-3"/>
        </w:rPr>
        <w:t>2011.</w:t>
      </w:r>
      <w:r>
        <w:rPr>
          <w:color w:val="5E5D5E"/>
          <w:spacing w:val="1"/>
        </w:rPr>
        <w:t xml:space="preserve"> </w:t>
      </w:r>
      <w:r>
        <w:rPr>
          <w:color w:val="5E5D5E"/>
        </w:rPr>
        <w:t>In</w:t>
      </w:r>
      <w:r>
        <w:rPr>
          <w:color w:val="5E5D5E"/>
          <w:spacing w:val="1"/>
        </w:rPr>
        <w:t xml:space="preserve"> </w:t>
      </w:r>
      <w:r>
        <w:rPr>
          <w:color w:val="5E5D5E"/>
        </w:rPr>
        <w:t>2001,</w:t>
      </w:r>
      <w:r>
        <w:rPr>
          <w:color w:val="5E5D5E"/>
          <w:spacing w:val="1"/>
        </w:rPr>
        <w:t xml:space="preserve"> </w:t>
      </w:r>
      <w:r>
        <w:rPr>
          <w:color w:val="5E5D5E"/>
        </w:rPr>
        <w:t>service</w:t>
      </w:r>
      <w:r>
        <w:rPr>
          <w:color w:val="5E5D5E"/>
          <w:spacing w:val="1"/>
        </w:rPr>
        <w:t xml:space="preserve"> </w:t>
      </w:r>
      <w:r>
        <w:rPr>
          <w:color w:val="5E5D5E"/>
        </w:rPr>
        <w:t>industries</w:t>
      </w:r>
      <w:r>
        <w:rPr>
          <w:color w:val="5E5D5E"/>
          <w:spacing w:val="1"/>
        </w:rPr>
        <w:t xml:space="preserve"> </w:t>
      </w:r>
      <w:r>
        <w:rPr>
          <w:color w:val="5E5D5E"/>
        </w:rPr>
        <w:t xml:space="preserve">such </w:t>
      </w:r>
      <w:r>
        <w:rPr>
          <w:color w:val="5E5D5E"/>
          <w:spacing w:val="-1"/>
        </w:rPr>
        <w:t>as</w:t>
      </w:r>
      <w:r>
        <w:rPr>
          <w:color w:val="5E5D5E"/>
          <w:spacing w:val="-15"/>
        </w:rPr>
        <w:t xml:space="preserve"> </w:t>
      </w:r>
      <w:r>
        <w:rPr>
          <w:color w:val="5E5D5E"/>
          <w:spacing w:val="-1"/>
        </w:rPr>
        <w:t>Rental,</w:t>
      </w:r>
      <w:r>
        <w:rPr>
          <w:color w:val="5E5D5E"/>
          <w:spacing w:val="-15"/>
        </w:rPr>
        <w:t xml:space="preserve"> </w:t>
      </w:r>
      <w:r>
        <w:rPr>
          <w:color w:val="5E5D5E"/>
          <w:spacing w:val="-1"/>
        </w:rPr>
        <w:t>Hiring</w:t>
      </w:r>
      <w:r>
        <w:rPr>
          <w:color w:val="5E5D5E"/>
          <w:spacing w:val="-15"/>
        </w:rPr>
        <w:t xml:space="preserve"> </w:t>
      </w:r>
      <w:r>
        <w:rPr>
          <w:color w:val="5E5D5E"/>
        </w:rPr>
        <w:t>&amp;</w:t>
      </w:r>
      <w:r>
        <w:rPr>
          <w:color w:val="5E5D5E"/>
          <w:spacing w:val="-14"/>
        </w:rPr>
        <w:t xml:space="preserve"> </w:t>
      </w:r>
      <w:r>
        <w:rPr>
          <w:color w:val="5E5D5E"/>
          <w:spacing w:val="-1"/>
        </w:rPr>
        <w:t>Real</w:t>
      </w:r>
      <w:r>
        <w:rPr>
          <w:color w:val="5E5D5E"/>
          <w:spacing w:val="-15"/>
        </w:rPr>
        <w:t xml:space="preserve"> </w:t>
      </w:r>
      <w:r>
        <w:rPr>
          <w:color w:val="5E5D5E"/>
        </w:rPr>
        <w:t>Estate</w:t>
      </w:r>
      <w:r>
        <w:rPr>
          <w:color w:val="5E5D5E"/>
          <w:spacing w:val="-15"/>
        </w:rPr>
        <w:t xml:space="preserve"> </w:t>
      </w:r>
      <w:r>
        <w:rPr>
          <w:color w:val="5E5D5E"/>
        </w:rPr>
        <w:t>Services</w:t>
      </w:r>
      <w:r>
        <w:rPr>
          <w:color w:val="5E5D5E"/>
          <w:spacing w:val="-15"/>
        </w:rPr>
        <w:t xml:space="preserve"> </w:t>
      </w:r>
      <w:r>
        <w:rPr>
          <w:color w:val="5E5D5E"/>
          <w:spacing w:val="-1"/>
        </w:rPr>
        <w:t>and</w:t>
      </w:r>
      <w:r>
        <w:rPr>
          <w:color w:val="5E5D5E"/>
          <w:spacing w:val="-14"/>
        </w:rPr>
        <w:t xml:space="preserve"> </w:t>
      </w:r>
      <w:r>
        <w:rPr>
          <w:color w:val="5E5D5E"/>
        </w:rPr>
        <w:t>Education</w:t>
      </w:r>
      <w:r>
        <w:rPr>
          <w:color w:val="5E5D5E"/>
          <w:spacing w:val="-15"/>
        </w:rPr>
        <w:t xml:space="preserve"> </w:t>
      </w:r>
      <w:r>
        <w:rPr>
          <w:color w:val="5E5D5E"/>
        </w:rPr>
        <w:t>&amp;</w:t>
      </w:r>
      <w:r>
        <w:rPr>
          <w:color w:val="5E5D5E"/>
          <w:spacing w:val="-18"/>
        </w:rPr>
        <w:t xml:space="preserve"> </w:t>
      </w:r>
      <w:r>
        <w:rPr>
          <w:color w:val="5E5D5E"/>
          <w:spacing w:val="-1"/>
        </w:rPr>
        <w:t>Training</w:t>
      </w:r>
      <w:r>
        <w:rPr>
          <w:color w:val="5E5D5E"/>
          <w:spacing w:val="-14"/>
        </w:rPr>
        <w:t xml:space="preserve"> </w:t>
      </w:r>
      <w:r>
        <w:rPr>
          <w:color w:val="5E5D5E"/>
          <w:spacing w:val="-1"/>
        </w:rPr>
        <w:t>were</w:t>
      </w:r>
      <w:r>
        <w:rPr>
          <w:color w:val="5E5D5E"/>
          <w:spacing w:val="-15"/>
        </w:rPr>
        <w:t xml:space="preserve"> </w:t>
      </w:r>
      <w:r>
        <w:rPr>
          <w:color w:val="5E5D5E"/>
          <w:spacing w:val="-1"/>
        </w:rPr>
        <w:t>practically</w:t>
      </w:r>
      <w:r>
        <w:rPr>
          <w:color w:val="5E5D5E"/>
          <w:spacing w:val="27"/>
        </w:rPr>
        <w:t xml:space="preserve"> </w:t>
      </w:r>
      <w:r>
        <w:rPr>
          <w:color w:val="5E5D5E"/>
        </w:rPr>
        <w:t>missing</w:t>
      </w:r>
      <w:r>
        <w:rPr>
          <w:color w:val="5E5D5E"/>
          <w:spacing w:val="4"/>
        </w:rPr>
        <w:t xml:space="preserve"> </w:t>
      </w:r>
      <w:r>
        <w:rPr>
          <w:color w:val="5E5D5E"/>
        </w:rPr>
        <w:t>from</w:t>
      </w:r>
      <w:r>
        <w:rPr>
          <w:color w:val="5E5D5E"/>
          <w:spacing w:val="5"/>
        </w:rPr>
        <w:t xml:space="preserve"> </w:t>
      </w:r>
      <w:r>
        <w:rPr>
          <w:color w:val="5E5D5E"/>
        </w:rPr>
        <w:t>this</w:t>
      </w:r>
      <w:r>
        <w:rPr>
          <w:color w:val="5E5D5E"/>
          <w:spacing w:val="5"/>
        </w:rPr>
        <w:t xml:space="preserve"> </w:t>
      </w:r>
      <w:r>
        <w:rPr>
          <w:color w:val="5E5D5E"/>
          <w:spacing w:val="-1"/>
        </w:rPr>
        <w:t>programme.</w:t>
      </w:r>
      <w:r>
        <w:rPr>
          <w:color w:val="5E5D5E"/>
          <w:spacing w:val="6"/>
        </w:rPr>
        <w:t xml:space="preserve"> </w:t>
      </w:r>
      <w:r>
        <w:rPr>
          <w:color w:val="5E5D5E"/>
        </w:rPr>
        <w:t>By</w:t>
      </w:r>
      <w:r>
        <w:rPr>
          <w:color w:val="5E5D5E"/>
          <w:spacing w:val="5"/>
        </w:rPr>
        <w:t xml:space="preserve"> </w:t>
      </w:r>
      <w:r>
        <w:rPr>
          <w:color w:val="5E5D5E"/>
          <w:spacing w:val="-4"/>
        </w:rPr>
        <w:t>201</w:t>
      </w:r>
      <w:r>
        <w:rPr>
          <w:color w:val="5E5D5E"/>
          <w:spacing w:val="-5"/>
        </w:rPr>
        <w:t>1,</w:t>
      </w:r>
      <w:r>
        <w:rPr>
          <w:color w:val="5E5D5E"/>
          <w:spacing w:val="6"/>
        </w:rPr>
        <w:t xml:space="preserve"> </w:t>
      </w:r>
      <w:r>
        <w:rPr>
          <w:color w:val="5E5D5E"/>
        </w:rPr>
        <w:t>these</w:t>
      </w:r>
      <w:r>
        <w:rPr>
          <w:color w:val="5E5D5E"/>
          <w:spacing w:val="5"/>
        </w:rPr>
        <w:t xml:space="preserve"> </w:t>
      </w:r>
      <w:r>
        <w:rPr>
          <w:color w:val="5E5D5E"/>
          <w:spacing w:val="-1"/>
        </w:rPr>
        <w:t>industries</w:t>
      </w:r>
      <w:r>
        <w:rPr>
          <w:color w:val="5E5D5E"/>
          <w:spacing w:val="6"/>
        </w:rPr>
        <w:t xml:space="preserve"> </w:t>
      </w:r>
      <w:r>
        <w:rPr>
          <w:color w:val="5E5D5E"/>
          <w:spacing w:val="-1"/>
        </w:rPr>
        <w:t>were</w:t>
      </w:r>
      <w:r>
        <w:rPr>
          <w:color w:val="5E5D5E"/>
          <w:spacing w:val="6"/>
        </w:rPr>
        <w:t xml:space="preserve"> </w:t>
      </w:r>
      <w:r>
        <w:rPr>
          <w:color w:val="5E5D5E"/>
        </w:rPr>
        <w:t>represented</w:t>
      </w:r>
      <w:r>
        <w:rPr>
          <w:color w:val="5E5D5E"/>
          <w:spacing w:val="5"/>
        </w:rPr>
        <w:t xml:space="preserve"> </w:t>
      </w:r>
      <w:r>
        <w:rPr>
          <w:color w:val="5E5D5E"/>
          <w:spacing w:val="-1"/>
        </w:rPr>
        <w:t>in</w:t>
      </w:r>
      <w:r>
        <w:rPr>
          <w:color w:val="5E5D5E"/>
          <w:spacing w:val="6"/>
        </w:rPr>
        <w:t xml:space="preserve"> </w:t>
      </w:r>
      <w:r>
        <w:rPr>
          <w:color w:val="5E5D5E"/>
        </w:rPr>
        <w:t>the</w:t>
      </w:r>
      <w:r>
        <w:rPr>
          <w:color w:val="5E5D5E"/>
          <w:spacing w:val="28"/>
        </w:rPr>
        <w:t xml:space="preserve"> </w:t>
      </w:r>
      <w:r>
        <w:rPr>
          <w:color w:val="5E5D5E"/>
        </w:rPr>
        <w:t>programme by a few firms.</w:t>
      </w:r>
    </w:p>
    <w:p w:rsidR="002F76B6" w:rsidRDefault="002F76B6">
      <w:pPr>
        <w:spacing w:before="7"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EF2096">
      <w:pPr>
        <w:pStyle w:val="BodyText"/>
        <w:spacing w:before="51"/>
        <w:ind w:left="1268"/>
        <w:rPr>
          <w:color w:val="006DB0"/>
        </w:rPr>
      </w:pPr>
      <w:r>
        <w:rPr>
          <w:noProof/>
          <w:lang w:val="en-AU" w:eastAsia="en-AU"/>
        </w:rPr>
        <mc:AlternateContent>
          <mc:Choice Requires="wpg">
            <w:drawing>
              <wp:anchor distT="0" distB="0" distL="114300" distR="114300" simplePos="0" relativeHeight="251717120" behindDoc="1" locked="0" layoutInCell="1" allowOverlap="1" wp14:anchorId="535B9C5A" wp14:editId="7C8A066D">
                <wp:simplePos x="0" y="0"/>
                <wp:positionH relativeFrom="page">
                  <wp:posOffset>1562100</wp:posOffset>
                </wp:positionH>
                <wp:positionV relativeFrom="page">
                  <wp:posOffset>747395</wp:posOffset>
                </wp:positionV>
                <wp:extent cx="5039995" cy="9072245"/>
                <wp:effectExtent l="0" t="0" r="8255" b="0"/>
                <wp:wrapNone/>
                <wp:docPr id="688" name="Group 686"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2455" y="1192"/>
                          <a:chExt cx="7937" cy="14287"/>
                        </a:xfrm>
                      </wpg:grpSpPr>
                      <wpg:grpSp>
                        <wpg:cNvPr id="689" name="Group 785"/>
                        <wpg:cNvGrpSpPr>
                          <a:grpSpLocks/>
                        </wpg:cNvGrpSpPr>
                        <wpg:grpSpPr bwMode="auto">
                          <a:xfrm>
                            <a:off x="2455" y="1192"/>
                            <a:ext cx="7937" cy="14287"/>
                            <a:chOff x="2455" y="1192"/>
                            <a:chExt cx="7937" cy="14287"/>
                          </a:xfrm>
                        </wpg:grpSpPr>
                        <wps:wsp>
                          <wps:cNvPr id="690" name="Freeform 786"/>
                          <wps:cNvSpPr>
                            <a:spLocks/>
                          </wps:cNvSpPr>
                          <wps:spPr bwMode="auto">
                            <a:xfrm>
                              <a:off x="2455" y="1192"/>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783"/>
                        <wpg:cNvGrpSpPr>
                          <a:grpSpLocks/>
                        </wpg:cNvGrpSpPr>
                        <wpg:grpSpPr bwMode="auto">
                          <a:xfrm>
                            <a:off x="2948" y="1445"/>
                            <a:ext cx="7144" cy="2"/>
                            <a:chOff x="2948" y="1445"/>
                            <a:chExt cx="7144" cy="2"/>
                          </a:xfrm>
                        </wpg:grpSpPr>
                        <wps:wsp>
                          <wps:cNvPr id="692" name="Freeform 784"/>
                          <wps:cNvSpPr>
                            <a:spLocks/>
                          </wps:cNvSpPr>
                          <wps:spPr bwMode="auto">
                            <a:xfrm>
                              <a:off x="2948" y="1445"/>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9CD4C" id="Group 686" o:spid="_x0000_s1026" alt="Title: Decorative object. Feature box shading." style="position:absolute;margin-left:123pt;margin-top:58.85pt;width:396.85pt;height:714.35pt;z-index:-251599360;mso-position-horizontal-relative:page;mso-position-vertical-relative:page" coordorigin="2455,1192"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nnfQUAAO8SAAAOAAAAZHJzL2Uyb0RvYy54bWzcWNuSozYQfU9V/kHFY1IeI4wNuMaztePL&#10;1lZNkq1a5wNkkA0JRkTCl0kq/55WCzDYxrM7O8lD5gEL1LS6T9/OcP/uuE3JnkuViGxi0TvbIjwL&#10;RZRkm4n163LR8y2iCpZFLBUZn1jPXFnvHr7/7v6Qj7kjYpFGXBJQkqnxIZ9YcVHk435fhTHfMnUn&#10;cp7B5lrILSvgVm76kWQH0L5N+45tj/oHIaNcipArBU9nZtN6QP3rNQ+LX9ZrxQuSTiywrcCrxOtK&#10;X/sP92y8kSyPk7A0g73Cii1LMji0VjVjBSM7mVyo2iahFEqsi7tQbPtivU5Cjj6AN9Q+8+aDFLsc&#10;fdmMD5u8hgmgPcPp1WrDn/efJEmiiTXyIVQZ20KQ8Fwy8kcAWFKk8GTGQyFZkew5EavfANU7suCs&#10;2ElOVuJIVMx0xO80nId8MwatH2T+Of8kDSawfBLh7wq2++f7+n5jhMnq8JOI4Di2KwTCeVzLrVYB&#10;QJEjRu25jho/FiSEh0N7EATB0CIh7AW25zju0MQ1jCH4+j14AvuwTWngVHvz8n0vGHjmZeo6vqe3&#10;+2xsTkZrS+uMa3hTe1ljF7Sx83w04dxXnR9vhcUVnypErnjExm8PBlSsOiWl+rak/ByznGOuK50+&#10;FbABFK1JyoXkXPcB4kFeYp6hYJVkqplhjZ1DrsYKEvHF3Po6POsMAWB3qvjABeYp2z+pAoyDQEew&#10;MovSgSW4st6m0F5+7BGbOMMhxYvJx01UidFK7Ic+WdrkQDCcpdJKyKmEUBcduo5NKB2458oGlRwo&#10;M1IxqdNcW1kpdCtBo9B2ff+qdVBHxgltndthHTSOhqfd1kHd1cpuWgetqamw0zoow1rh0u+wjrYD&#10;oWG7ih1tRgKlOrCj7Wh0R7YZjSV1uuw7i0Wnfc1Y3LSvHY9u+5rxWNJRl31n0ehMPtoMx0V8oYTq&#10;ImFxVTfhMSsLB1aEaRph4yjIhdKtfAlBgUa+HJR9GqR0lXUIm66/rJr6bWGwVmuGsJsRcFuaQjBR&#10;HDs9OPOCOGCL4kFTu3mtdFjCXD3nKdIiwFNWpqxzVmictL96SQ4Ty7T6GCYbzi69tRV7vhQoVJyG&#10;pt7HvglHniTSrClplIGVTeFKpPrNUWktihQKdFbb1a8Rg0oDdV8ic+3IMBWKm1hof3Eu1xho6Bqd&#10;V4k0iRZJmmrHldyspqkkewa0bz6bP86nJeotsRRTJxP6NXOMeQJztIRZT1SkcX8F1HHtRyfoLUa+&#10;13MX7rAXeLbfs2nwGIxsN3Bni791olJ3HCdRxLOnJOMVpaTul03HktwaMoikUgc5GDpDrIGW9S0n&#10;bfy75iRwyCwC79g45iyal+uCJalZ99sWI8jgdvWLQAANMlNUEx81XonoGSaqFIZOA/2HRSzknxY5&#10;AJWeWOqPHZPcIunHDGhBQF0XEqHAG3foOXAjmzur5g7LQlA1sQoLql8vp4Xh67tcJpsYTqKIRSbe&#10;A0tcJ3rcon3GqvIGmAmuSm55i7sF0FGavNfzsbf8q9wtcKGHYqFVXLXmbgCWYaM1Ua1I7OVLYTyv&#10;SGz7NSiO6wT2P+FsMA4vOBsyE508QO7ejrNdQtKBYw1Iu2t8DV+Ds4ijD8RiOjGnJkswfE3H4kyo&#10;zRCobQdA/q4oazEEJAilMnDg9dOyasC3R5QZaC1Z3WTrgfyq+aTN183nNHOuTYbTbnt+eNRtW2W2&#10;wawXB0Ld1vVs0l10NBgaJnGri45mjxUALbGXuyicov2E/LucHXYw9+e+23Od0bzn2rNZ7/1i6vZG&#10;C+oNZ4PZdDqj7dmhJ9K3zw5tT8uL1shY4N/lyGgMBDNPAW3w6v82EPBfe/iqgn6VX4D0Z5vmPY6Q&#10;03eqh38AAAD//wMAUEsDBBQABgAIAAAAIQDk5x/x4gAAAA0BAAAPAAAAZHJzL2Rvd25yZXYueG1s&#10;TI9Bb4JAEIXvTfofNtOkt7qgiJayGGPanoxJtUnjbYQRiOwuYVfAf9/x1N7e5L28+V66GnUjeupc&#10;bY2CcBKAIJPbojalgu/Dx8sShPNoCmysIQU3crDKHh9STAo7mC/q974UXGJcggoq79tESpdXpNFN&#10;bEuGvbPtNHo+u1IWHQ5crhs5DYJYaqwNf6iwpU1F+WV/1Qo+BxzWs/C9317Om9vxMN/9bENS6vlp&#10;XL+B8DT6vzDc8RkdMmY62aspnGgUTKOYt3g2wsUCxD0RzF5ZnVjNozgCmaXy/4rsFwAA//8DAFBL&#10;AQItABQABgAIAAAAIQC2gziS/gAAAOEBAAATAAAAAAAAAAAAAAAAAAAAAABbQ29udGVudF9UeXBl&#10;c10ueG1sUEsBAi0AFAAGAAgAAAAhADj9If/WAAAAlAEAAAsAAAAAAAAAAAAAAAAALwEAAF9yZWxz&#10;Ly5yZWxzUEsBAi0AFAAGAAgAAAAhAGF7eed9BQAA7xIAAA4AAAAAAAAAAAAAAAAALgIAAGRycy9l&#10;Mm9Eb2MueG1sUEsBAi0AFAAGAAgAAAAhAOTnH/HiAAAADQEAAA8AAAAAAAAAAAAAAAAA1wcAAGRy&#10;cy9kb3ducmV2LnhtbFBLBQYAAAAABAAEAPMAAADmCAAAAAA=&#10;">
                <v:group id="Group 785" o:spid="_x0000_s1027" style="position:absolute;left:2455;top:1192;width:7937;height:14287" coordorigin="2455,1192"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86" o:spid="_x0000_s1028" style="position:absolute;left:2455;top:1192;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pDMIA&#10;AADcAAAADwAAAGRycy9kb3ducmV2LnhtbERPy4rCMBTdC/MP4Q64G1Nd+KhGGQRFUQR1HLeX5tqW&#10;aW5qErX+vVkMuDyc92TWmErcyfnSsoJuJwFBnFldcq7g57j4GoLwAVljZZkUPMnDbPrRmmCq7YP3&#10;dD+EXMQQ9ikqKEKoUyl9VpBB37E1ceQu1hkMEbpcaoePGG4q2UuSvjRYcmwosKZ5Qdnf4WYUXLLV&#10;Nhms8/PO/W5k97o+LbfPk1Ltz+Z7DCJQE97if/dKK+iP4vx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OkMwgAAANwAAAAPAAAAAAAAAAAAAAAAAJgCAABkcnMvZG93&#10;bnJldi54bWxQSwUGAAAAAAQABAD1AAAAhwMAAAAA&#10;" path="m,14286r7937,l7937,,,,,14286xe" fillcolor="#edebec" stroked="f">
                    <v:path arrowok="t" o:connecttype="custom" o:connectlocs="0,15420;7937,15420;7937,1134;0,1134;0,15420" o:connectangles="0,0,0,0,0"/>
                  </v:shape>
                </v:group>
                <v:group id="Group 783" o:spid="_x0000_s1029" style="position:absolute;left:2948;top:1445;width:7144;height:2" coordorigin="2948,144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84" o:spid="_x0000_s1030" style="position:absolute;left:2948;top:144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yWMMA&#10;AADcAAAADwAAAGRycy9kb3ducmV2LnhtbESPS2sCMRSF90L/Q7iF7jRTF1MdjaIthW4q9bW/Tq6T&#10;4ORmmKTO+O8boeDycB4fZ77sXS2u1AbrWcHrKANBXHptuVJw2H8OJyBCRNZYeyYFNwqwXDwN5lho&#10;3/GWrrtYiTTCoUAFJsamkDKUhhyGkW+Ik3f2rcOYZFtJ3WKXxl0tx1mWS4eWE8FgQ++Gysvu1yXu&#10;zR5N89N1x7f8Y/29WZ8snk9KvTz3qxmISH18hP/bX1pBPh3D/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yWMMAAADcAAAADwAAAAAAAAAAAAAAAACYAgAAZHJzL2Rv&#10;d25yZXYueG1sUEsFBgAAAAAEAAQA9QAAAIgDAAAAAA==&#10;" path="m,l7143,e" filled="f" strokecolor="#006db0" strokeweight=".5pt">
                    <v:path arrowok="t" o:connecttype="custom" o:connectlocs="0,0;7143,0" o:connectangles="0,0"/>
                  </v:shape>
                </v:group>
                <w10:wrap anchorx="page" anchory="page"/>
              </v:group>
            </w:pict>
          </mc:Fallback>
        </mc:AlternateContent>
      </w:r>
      <w:bookmarkStart w:id="121" w:name="_bookmark118"/>
      <w:bookmarkEnd w:id="121"/>
      <w:r w:rsidR="00F32A52">
        <w:rPr>
          <w:color w:val="006DB0"/>
        </w:rPr>
        <w:t>Chart 4.2: Distribution of participating firms by major</w:t>
      </w:r>
      <w:r w:rsidR="00F32A52">
        <w:rPr>
          <w:color w:val="006DB0"/>
          <w:spacing w:val="-11"/>
        </w:rPr>
        <w:t xml:space="preserve"> </w:t>
      </w:r>
      <w:r w:rsidR="00F32A52">
        <w:rPr>
          <w:color w:val="006DB0"/>
        </w:rPr>
        <w:t>ANZSIC groups</w:t>
      </w:r>
    </w:p>
    <w:p w:rsidR="003E3E8C" w:rsidRDefault="003E3E8C">
      <w:pPr>
        <w:pStyle w:val="BodyText"/>
        <w:spacing w:before="51"/>
        <w:ind w:left="1268"/>
        <w:rPr>
          <w:rFonts w:cs="Arial"/>
        </w:rPr>
      </w:pPr>
      <w:r>
        <w:rPr>
          <w:rFonts w:cs="Arial"/>
          <w:noProof/>
          <w:lang w:val="en-AU" w:eastAsia="en-AU"/>
        </w:rPr>
        <w:drawing>
          <wp:inline distT="0" distB="0" distL="0" distR="0" wp14:anchorId="56258CB7" wp14:editId="799431C0">
            <wp:extent cx="4489081" cy="4965700"/>
            <wp:effectExtent l="0" t="0" r="6985" b="6350"/>
            <wp:docPr id="7304" name="Picture 7304" descr="Chart 4.2 shows the distribution of participating firms in the R&amp;D tax concession programme by industry type for two snapshots in time (2001 and 2011).&#10;Manufacturing firms are the most represented industry for both time periods, though the proportion drops from 51 per cent in 2001 to 39 per cent in 2011. Professional, Scientific &amp; Technical Services are the next most prominent with  a proportion of 15 per cent in 2001 and 18 per cent in 2011. The proportion of Mining firms stays relatively unchanged (from 9 per cent in 2001 to 10 per cent in 2011). While  Information Media &amp; Telecommunications increases from 5 per cent in 2001 to 14 per cent in 2011. The remaining industries make up significantly less of a proportion of participating firms in the R&amp;D tax concession program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2.png"/>
                    <pic:cNvPicPr/>
                  </pic:nvPicPr>
                  <pic:blipFill>
                    <a:blip r:embed="rId135" cstate="email">
                      <a:extLst>
                        <a:ext uri="{28A0092B-C50C-407E-A947-70E740481C1C}">
                          <a14:useLocalDpi xmlns:a14="http://schemas.microsoft.com/office/drawing/2010/main"/>
                        </a:ext>
                      </a:extLst>
                    </a:blip>
                    <a:stretch>
                      <a:fillRect/>
                    </a:stretch>
                  </pic:blipFill>
                  <pic:spPr>
                    <a:xfrm>
                      <a:off x="0" y="0"/>
                      <a:ext cx="4489545" cy="4966214"/>
                    </a:xfrm>
                    <a:prstGeom prst="rect">
                      <a:avLst/>
                    </a:prstGeom>
                  </pic:spPr>
                </pic:pic>
              </a:graphicData>
            </a:graphic>
          </wp:inline>
        </w:drawing>
      </w:r>
    </w:p>
    <w:p w:rsidR="002F76B6" w:rsidRDefault="002F76B6">
      <w:pPr>
        <w:spacing w:before="3" w:line="190" w:lineRule="exact"/>
        <w:rPr>
          <w:sz w:val="19"/>
          <w:szCs w:val="19"/>
        </w:rPr>
      </w:pPr>
    </w:p>
    <w:p w:rsidR="002F76B6" w:rsidRDefault="002F76B6">
      <w:pPr>
        <w:spacing w:before="9" w:line="100" w:lineRule="exact"/>
        <w:rPr>
          <w:sz w:val="10"/>
          <w:szCs w:val="10"/>
        </w:rPr>
      </w:pPr>
    </w:p>
    <w:p w:rsidR="002F76B6" w:rsidRDefault="002F76B6">
      <w:pPr>
        <w:spacing w:line="160" w:lineRule="exact"/>
        <w:rPr>
          <w:sz w:val="16"/>
          <w:szCs w:val="16"/>
        </w:rPr>
      </w:pPr>
    </w:p>
    <w:p w:rsidR="002F76B6" w:rsidRDefault="00F32A52">
      <w:pPr>
        <w:ind w:left="1268"/>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2" w:line="150" w:lineRule="exact"/>
        <w:rPr>
          <w:sz w:val="15"/>
          <w:szCs w:val="15"/>
        </w:rPr>
      </w:pPr>
    </w:p>
    <w:p w:rsidR="002F76B6" w:rsidRDefault="00F32A52">
      <w:pPr>
        <w:pStyle w:val="BodyText"/>
        <w:spacing w:before="0" w:line="271" w:lineRule="auto"/>
        <w:ind w:left="1268" w:right="134"/>
        <w:jc w:val="both"/>
        <w:rPr>
          <w:rFonts w:cs="Arial"/>
        </w:rPr>
      </w:pPr>
      <w:r>
        <w:rPr>
          <w:color w:val="5E5D5E"/>
        </w:rPr>
        <w:t>In</w:t>
      </w:r>
      <w:r>
        <w:rPr>
          <w:color w:val="5E5D5E"/>
          <w:spacing w:val="-8"/>
        </w:rPr>
        <w:t xml:space="preserve"> </w:t>
      </w:r>
      <w:r>
        <w:rPr>
          <w:color w:val="5E5D5E"/>
        </w:rPr>
        <w:t>terms</w:t>
      </w:r>
      <w:r>
        <w:rPr>
          <w:color w:val="5E5D5E"/>
          <w:spacing w:val="-8"/>
        </w:rPr>
        <w:t xml:space="preserve"> </w:t>
      </w:r>
      <w:r>
        <w:rPr>
          <w:color w:val="5E5D5E"/>
        </w:rPr>
        <w:t>of</w:t>
      </w:r>
      <w:r>
        <w:rPr>
          <w:color w:val="5E5D5E"/>
          <w:spacing w:val="-8"/>
        </w:rPr>
        <w:t xml:space="preserve"> </w:t>
      </w:r>
      <w:r>
        <w:rPr>
          <w:color w:val="5E5D5E"/>
          <w:spacing w:val="-2"/>
        </w:rPr>
        <w:t>geography,</w:t>
      </w:r>
      <w:r>
        <w:rPr>
          <w:color w:val="5E5D5E"/>
          <w:spacing w:val="-8"/>
        </w:rPr>
        <w:t xml:space="preserve"> </w:t>
      </w:r>
      <w:r>
        <w:rPr>
          <w:color w:val="5E5D5E"/>
        </w:rPr>
        <w:t>as</w:t>
      </w:r>
      <w:r>
        <w:rPr>
          <w:color w:val="5E5D5E"/>
          <w:spacing w:val="-8"/>
        </w:rPr>
        <w:t xml:space="preserve"> </w:t>
      </w:r>
      <w:r>
        <w:rPr>
          <w:color w:val="5E5D5E"/>
        </w:rPr>
        <w:t>would</w:t>
      </w:r>
      <w:r>
        <w:rPr>
          <w:color w:val="5E5D5E"/>
          <w:spacing w:val="-8"/>
        </w:rPr>
        <w:t xml:space="preserve"> </w:t>
      </w:r>
      <w:r>
        <w:rPr>
          <w:color w:val="5E5D5E"/>
        </w:rPr>
        <w:t>be</w:t>
      </w:r>
      <w:r>
        <w:rPr>
          <w:color w:val="5E5D5E"/>
          <w:spacing w:val="-8"/>
        </w:rPr>
        <w:t xml:space="preserve"> </w:t>
      </w:r>
      <w:r>
        <w:rPr>
          <w:color w:val="5E5D5E"/>
        </w:rPr>
        <w:t>expected,</w:t>
      </w:r>
      <w:r>
        <w:rPr>
          <w:color w:val="5E5D5E"/>
          <w:spacing w:val="-8"/>
        </w:rPr>
        <w:t xml:space="preserve"> </w:t>
      </w:r>
      <w:r>
        <w:rPr>
          <w:color w:val="5E5D5E"/>
        </w:rPr>
        <w:t>the</w:t>
      </w:r>
      <w:r>
        <w:rPr>
          <w:color w:val="5E5D5E"/>
          <w:spacing w:val="-8"/>
        </w:rPr>
        <w:t xml:space="preserve"> </w:t>
      </w:r>
      <w:r>
        <w:rPr>
          <w:color w:val="5E5D5E"/>
        </w:rPr>
        <w:t>distribution</w:t>
      </w:r>
      <w:r>
        <w:rPr>
          <w:color w:val="5E5D5E"/>
          <w:spacing w:val="-8"/>
        </w:rPr>
        <w:t xml:space="preserve"> </w:t>
      </w:r>
      <w:r>
        <w:rPr>
          <w:color w:val="5E5D5E"/>
        </w:rPr>
        <w:t>of</w:t>
      </w:r>
      <w:r>
        <w:rPr>
          <w:color w:val="5E5D5E"/>
          <w:spacing w:val="-8"/>
        </w:rPr>
        <w:t xml:space="preserve"> </w:t>
      </w:r>
      <w:r>
        <w:rPr>
          <w:color w:val="5E5D5E"/>
        </w:rPr>
        <w:t>participating</w:t>
      </w:r>
      <w:r>
        <w:rPr>
          <w:color w:val="5E5D5E"/>
          <w:spacing w:val="-8"/>
        </w:rPr>
        <w:t xml:space="preserve"> </w:t>
      </w:r>
      <w:r>
        <w:rPr>
          <w:color w:val="5E5D5E"/>
        </w:rPr>
        <w:t>firms</w:t>
      </w:r>
      <w:r>
        <w:rPr>
          <w:color w:val="5E5D5E"/>
          <w:spacing w:val="25"/>
        </w:rPr>
        <w:t xml:space="preserve"> </w:t>
      </w:r>
      <w:r>
        <w:rPr>
          <w:color w:val="5E5D5E"/>
          <w:spacing w:val="-1"/>
        </w:rPr>
        <w:t>had</w:t>
      </w:r>
      <w:r>
        <w:rPr>
          <w:color w:val="5E5D5E"/>
          <w:spacing w:val="6"/>
        </w:rPr>
        <w:t xml:space="preserve"> </w:t>
      </w:r>
      <w:r>
        <w:rPr>
          <w:color w:val="5E5D5E"/>
        </w:rPr>
        <w:t>very</w:t>
      </w:r>
      <w:r>
        <w:rPr>
          <w:color w:val="5E5D5E"/>
          <w:spacing w:val="6"/>
        </w:rPr>
        <w:t xml:space="preserve"> </w:t>
      </w:r>
      <w:r>
        <w:rPr>
          <w:color w:val="5E5D5E"/>
        </w:rPr>
        <w:t>strong</w:t>
      </w:r>
      <w:r>
        <w:rPr>
          <w:color w:val="5E5D5E"/>
          <w:spacing w:val="7"/>
        </w:rPr>
        <w:t xml:space="preserve"> </w:t>
      </w:r>
      <w:r>
        <w:rPr>
          <w:color w:val="5E5D5E"/>
        </w:rPr>
        <w:t>correlations</w:t>
      </w:r>
      <w:r>
        <w:rPr>
          <w:color w:val="5E5D5E"/>
          <w:spacing w:val="6"/>
        </w:rPr>
        <w:t xml:space="preserve"> </w:t>
      </w:r>
      <w:r>
        <w:rPr>
          <w:color w:val="5E5D5E"/>
          <w:spacing w:val="-1"/>
        </w:rPr>
        <w:t>with</w:t>
      </w:r>
      <w:r>
        <w:rPr>
          <w:color w:val="5E5D5E"/>
          <w:spacing w:val="7"/>
        </w:rPr>
        <w:t xml:space="preserve"> </w:t>
      </w:r>
      <w:r>
        <w:rPr>
          <w:color w:val="5E5D5E"/>
        </w:rPr>
        <w:t>the</w:t>
      </w:r>
      <w:r>
        <w:rPr>
          <w:color w:val="5E5D5E"/>
          <w:spacing w:val="6"/>
        </w:rPr>
        <w:t xml:space="preserve"> </w:t>
      </w:r>
      <w:r>
        <w:rPr>
          <w:color w:val="5E5D5E"/>
          <w:spacing w:val="-1"/>
        </w:rPr>
        <w:t>distribution</w:t>
      </w:r>
      <w:r>
        <w:rPr>
          <w:color w:val="5E5D5E"/>
          <w:spacing w:val="7"/>
        </w:rPr>
        <w:t xml:space="preserve"> </w:t>
      </w:r>
      <w:r>
        <w:rPr>
          <w:color w:val="5E5D5E"/>
          <w:spacing w:val="-1"/>
        </w:rPr>
        <w:t>of</w:t>
      </w:r>
      <w:r>
        <w:rPr>
          <w:color w:val="5E5D5E"/>
          <w:spacing w:val="7"/>
        </w:rPr>
        <w:t xml:space="preserve"> </w:t>
      </w:r>
      <w:r>
        <w:rPr>
          <w:color w:val="5E5D5E"/>
          <w:spacing w:val="-1"/>
        </w:rPr>
        <w:t>population</w:t>
      </w:r>
      <w:r>
        <w:rPr>
          <w:color w:val="5E5D5E"/>
          <w:spacing w:val="7"/>
        </w:rPr>
        <w:t xml:space="preserve"> </w:t>
      </w:r>
      <w:r>
        <w:rPr>
          <w:color w:val="5E5D5E"/>
          <w:spacing w:val="-1"/>
        </w:rPr>
        <w:t>across</w:t>
      </w:r>
      <w:r>
        <w:rPr>
          <w:color w:val="5E5D5E"/>
          <w:spacing w:val="7"/>
        </w:rPr>
        <w:t xml:space="preserve"> </w:t>
      </w:r>
      <w:r>
        <w:rPr>
          <w:color w:val="5E5D5E"/>
        </w:rPr>
        <w:t>states</w:t>
      </w:r>
      <w:r>
        <w:rPr>
          <w:color w:val="5E5D5E"/>
          <w:spacing w:val="6"/>
        </w:rPr>
        <w:t xml:space="preserve"> </w:t>
      </w:r>
      <w:r>
        <w:rPr>
          <w:color w:val="5E5D5E"/>
          <w:spacing w:val="-1"/>
        </w:rPr>
        <w:t>and</w:t>
      </w:r>
      <w:r>
        <w:rPr>
          <w:color w:val="5E5D5E"/>
          <w:spacing w:val="26"/>
        </w:rPr>
        <w:t xml:space="preserve"> </w:t>
      </w:r>
      <w:r>
        <w:rPr>
          <w:color w:val="5E5D5E"/>
        </w:rPr>
        <w:t>territories.</w:t>
      </w:r>
      <w:r>
        <w:rPr>
          <w:color w:val="5E5D5E"/>
          <w:spacing w:val="4"/>
        </w:rPr>
        <w:t xml:space="preserve"> </w:t>
      </w:r>
      <w:r>
        <w:rPr>
          <w:color w:val="5E5D5E"/>
        </w:rPr>
        <w:t>About</w:t>
      </w:r>
      <w:r>
        <w:rPr>
          <w:color w:val="5E5D5E"/>
          <w:spacing w:val="15"/>
        </w:rPr>
        <w:t xml:space="preserve"> </w:t>
      </w:r>
      <w:r>
        <w:rPr>
          <w:color w:val="5E5D5E"/>
        </w:rPr>
        <w:t>85</w:t>
      </w:r>
      <w:r>
        <w:rPr>
          <w:color w:val="5E5D5E"/>
          <w:spacing w:val="15"/>
        </w:rPr>
        <w:t xml:space="preserve"> </w:t>
      </w:r>
      <w:r>
        <w:rPr>
          <w:color w:val="5E5D5E"/>
        </w:rPr>
        <w:t>per</w:t>
      </w:r>
      <w:r>
        <w:rPr>
          <w:color w:val="5E5D5E"/>
          <w:spacing w:val="15"/>
        </w:rPr>
        <w:t xml:space="preserve"> </w:t>
      </w:r>
      <w:r>
        <w:rPr>
          <w:color w:val="5E5D5E"/>
        </w:rPr>
        <w:t>cent</w:t>
      </w:r>
      <w:r>
        <w:rPr>
          <w:color w:val="5E5D5E"/>
          <w:spacing w:val="15"/>
        </w:rPr>
        <w:t xml:space="preserve"> </w:t>
      </w:r>
      <w:r>
        <w:rPr>
          <w:color w:val="5E5D5E"/>
        </w:rPr>
        <w:t>of</w:t>
      </w:r>
      <w:r>
        <w:rPr>
          <w:color w:val="5E5D5E"/>
          <w:spacing w:val="15"/>
        </w:rPr>
        <w:t xml:space="preserve"> </w:t>
      </w:r>
      <w:r>
        <w:rPr>
          <w:color w:val="5E5D5E"/>
        </w:rPr>
        <w:t>the</w:t>
      </w:r>
      <w:r>
        <w:rPr>
          <w:color w:val="5E5D5E"/>
          <w:spacing w:val="15"/>
        </w:rPr>
        <w:t xml:space="preserve"> </w:t>
      </w:r>
      <w:r>
        <w:rPr>
          <w:color w:val="5E5D5E"/>
        </w:rPr>
        <w:t>participating</w:t>
      </w:r>
      <w:r>
        <w:rPr>
          <w:color w:val="5E5D5E"/>
          <w:spacing w:val="16"/>
        </w:rPr>
        <w:t xml:space="preserve"> </w:t>
      </w:r>
      <w:r>
        <w:rPr>
          <w:color w:val="5E5D5E"/>
        </w:rPr>
        <w:t>firms</w:t>
      </w:r>
      <w:r>
        <w:rPr>
          <w:color w:val="5E5D5E"/>
          <w:spacing w:val="15"/>
        </w:rPr>
        <w:t xml:space="preserve"> </w:t>
      </w:r>
      <w:r>
        <w:rPr>
          <w:color w:val="5E5D5E"/>
        </w:rPr>
        <w:t>were</w:t>
      </w:r>
      <w:r>
        <w:rPr>
          <w:color w:val="5E5D5E"/>
          <w:spacing w:val="15"/>
        </w:rPr>
        <w:t xml:space="preserve"> </w:t>
      </w:r>
      <w:r>
        <w:rPr>
          <w:color w:val="5E5D5E"/>
        </w:rPr>
        <w:t>located</w:t>
      </w:r>
      <w:r>
        <w:rPr>
          <w:color w:val="5E5D5E"/>
          <w:spacing w:val="15"/>
        </w:rPr>
        <w:t xml:space="preserve"> </w:t>
      </w:r>
      <w:r>
        <w:rPr>
          <w:color w:val="5E5D5E"/>
        </w:rPr>
        <w:t>in</w:t>
      </w:r>
      <w:r>
        <w:rPr>
          <w:color w:val="5E5D5E"/>
          <w:spacing w:val="15"/>
        </w:rPr>
        <w:t xml:space="preserve"> </w:t>
      </w:r>
      <w:r>
        <w:rPr>
          <w:color w:val="5E5D5E"/>
        </w:rPr>
        <w:t>the</w:t>
      </w:r>
      <w:r>
        <w:rPr>
          <w:color w:val="5E5D5E"/>
          <w:spacing w:val="15"/>
        </w:rPr>
        <w:t xml:space="preserve"> </w:t>
      </w:r>
      <w:r>
        <w:rPr>
          <w:color w:val="5E5D5E"/>
        </w:rPr>
        <w:t>three most</w:t>
      </w:r>
      <w:r>
        <w:rPr>
          <w:color w:val="5E5D5E"/>
          <w:spacing w:val="5"/>
        </w:rPr>
        <w:t xml:space="preserve"> </w:t>
      </w:r>
      <w:r>
        <w:rPr>
          <w:color w:val="5E5D5E"/>
          <w:spacing w:val="-1"/>
        </w:rPr>
        <w:t>populated</w:t>
      </w:r>
      <w:r>
        <w:rPr>
          <w:color w:val="5E5D5E"/>
          <w:spacing w:val="6"/>
        </w:rPr>
        <w:t xml:space="preserve"> </w:t>
      </w:r>
      <w:r>
        <w:rPr>
          <w:color w:val="5E5D5E"/>
        </w:rPr>
        <w:t>states:</w:t>
      </w:r>
      <w:r>
        <w:rPr>
          <w:color w:val="5E5D5E"/>
          <w:spacing w:val="6"/>
        </w:rPr>
        <w:t xml:space="preserve"> </w:t>
      </w:r>
      <w:r>
        <w:rPr>
          <w:color w:val="5E5D5E"/>
          <w:spacing w:val="-1"/>
        </w:rPr>
        <w:t>New</w:t>
      </w:r>
      <w:r>
        <w:rPr>
          <w:color w:val="5E5D5E"/>
          <w:spacing w:val="5"/>
        </w:rPr>
        <w:t xml:space="preserve"> </w:t>
      </w:r>
      <w:r>
        <w:rPr>
          <w:color w:val="5E5D5E"/>
        </w:rPr>
        <w:t>South</w:t>
      </w:r>
      <w:r>
        <w:rPr>
          <w:color w:val="5E5D5E"/>
          <w:spacing w:val="6"/>
        </w:rPr>
        <w:t xml:space="preserve"> </w:t>
      </w:r>
      <w:r>
        <w:rPr>
          <w:color w:val="5E5D5E"/>
          <w:spacing w:val="-2"/>
        </w:rPr>
        <w:t>Wales,</w:t>
      </w:r>
      <w:r>
        <w:rPr>
          <w:color w:val="5E5D5E"/>
          <w:spacing w:val="6"/>
        </w:rPr>
        <w:t xml:space="preserve"> </w:t>
      </w:r>
      <w:r>
        <w:rPr>
          <w:color w:val="5E5D5E"/>
          <w:spacing w:val="-2"/>
        </w:rPr>
        <w:t>Victoria</w:t>
      </w:r>
      <w:r>
        <w:rPr>
          <w:color w:val="5E5D5E"/>
          <w:spacing w:val="6"/>
        </w:rPr>
        <w:t xml:space="preserve"> </w:t>
      </w:r>
      <w:r>
        <w:rPr>
          <w:color w:val="5E5D5E"/>
          <w:spacing w:val="-1"/>
        </w:rPr>
        <w:t>and</w:t>
      </w:r>
      <w:r>
        <w:rPr>
          <w:color w:val="5E5D5E"/>
          <w:spacing w:val="5"/>
        </w:rPr>
        <w:t xml:space="preserve"> </w:t>
      </w:r>
      <w:r>
        <w:rPr>
          <w:color w:val="5E5D5E"/>
        </w:rPr>
        <w:t>Queensland.</w:t>
      </w:r>
      <w:r>
        <w:rPr>
          <w:color w:val="5E5D5E"/>
          <w:spacing w:val="-6"/>
        </w:rPr>
        <w:t xml:space="preserve"> </w:t>
      </w:r>
      <w:r>
        <w:rPr>
          <w:color w:val="5E5D5E"/>
        </w:rPr>
        <w:t>Again,</w:t>
      </w:r>
      <w:r>
        <w:rPr>
          <w:color w:val="5E5D5E"/>
          <w:spacing w:val="6"/>
        </w:rPr>
        <w:t xml:space="preserve"> </w:t>
      </w:r>
      <w:r>
        <w:rPr>
          <w:color w:val="5E5D5E"/>
        </w:rPr>
        <w:t>from</w:t>
      </w:r>
      <w:r>
        <w:rPr>
          <w:color w:val="5E5D5E"/>
          <w:spacing w:val="30"/>
        </w:rPr>
        <w:t xml:space="preserve"> </w:t>
      </w:r>
      <w:r>
        <w:rPr>
          <w:color w:val="5E5D5E"/>
        </w:rPr>
        <w:t>2001</w:t>
      </w:r>
      <w:r>
        <w:rPr>
          <w:color w:val="5E5D5E"/>
          <w:spacing w:val="13"/>
        </w:rPr>
        <w:t xml:space="preserve"> </w:t>
      </w:r>
      <w:r>
        <w:rPr>
          <w:color w:val="5E5D5E"/>
        </w:rPr>
        <w:t>to</w:t>
      </w:r>
      <w:r>
        <w:rPr>
          <w:color w:val="5E5D5E"/>
          <w:spacing w:val="13"/>
        </w:rPr>
        <w:t xml:space="preserve"> </w:t>
      </w:r>
      <w:r>
        <w:rPr>
          <w:color w:val="5E5D5E"/>
          <w:spacing w:val="-4"/>
        </w:rPr>
        <w:t>2011</w:t>
      </w:r>
      <w:r>
        <w:rPr>
          <w:color w:val="5E5D5E"/>
          <w:spacing w:val="13"/>
        </w:rPr>
        <w:t xml:space="preserve"> </w:t>
      </w:r>
      <w:r>
        <w:rPr>
          <w:color w:val="5E5D5E"/>
        </w:rPr>
        <w:t>there</w:t>
      </w:r>
      <w:r>
        <w:rPr>
          <w:color w:val="5E5D5E"/>
          <w:spacing w:val="13"/>
        </w:rPr>
        <w:t xml:space="preserve"> </w:t>
      </w:r>
      <w:r>
        <w:rPr>
          <w:color w:val="5E5D5E"/>
        </w:rPr>
        <w:t>was</w:t>
      </w:r>
      <w:r>
        <w:rPr>
          <w:color w:val="5E5D5E"/>
          <w:spacing w:val="13"/>
        </w:rPr>
        <w:t xml:space="preserve"> </w:t>
      </w:r>
      <w:r>
        <w:rPr>
          <w:color w:val="5E5D5E"/>
        </w:rPr>
        <w:t>a</w:t>
      </w:r>
      <w:r>
        <w:rPr>
          <w:color w:val="5E5D5E"/>
          <w:spacing w:val="13"/>
        </w:rPr>
        <w:t xml:space="preserve"> </w:t>
      </w:r>
      <w:r>
        <w:rPr>
          <w:color w:val="5E5D5E"/>
        </w:rPr>
        <w:t>shift</w:t>
      </w:r>
      <w:r>
        <w:rPr>
          <w:color w:val="5E5D5E"/>
          <w:spacing w:val="13"/>
        </w:rPr>
        <w:t xml:space="preserve"> </w:t>
      </w:r>
      <w:r>
        <w:rPr>
          <w:color w:val="5E5D5E"/>
        </w:rPr>
        <w:t>in</w:t>
      </w:r>
      <w:r>
        <w:rPr>
          <w:color w:val="5E5D5E"/>
          <w:spacing w:val="13"/>
        </w:rPr>
        <w:t xml:space="preserve"> </w:t>
      </w:r>
      <w:r>
        <w:rPr>
          <w:color w:val="5E5D5E"/>
        </w:rPr>
        <w:t>the</w:t>
      </w:r>
      <w:r>
        <w:rPr>
          <w:color w:val="5E5D5E"/>
          <w:spacing w:val="13"/>
        </w:rPr>
        <w:t xml:space="preserve"> </w:t>
      </w:r>
      <w:r>
        <w:rPr>
          <w:color w:val="5E5D5E"/>
        </w:rPr>
        <w:t>distribution</w:t>
      </w:r>
      <w:r>
        <w:rPr>
          <w:color w:val="5E5D5E"/>
          <w:spacing w:val="13"/>
        </w:rPr>
        <w:t xml:space="preserve"> </w:t>
      </w:r>
      <w:r>
        <w:rPr>
          <w:color w:val="5E5D5E"/>
        </w:rPr>
        <w:t>of</w:t>
      </w:r>
      <w:r>
        <w:rPr>
          <w:color w:val="5E5D5E"/>
          <w:spacing w:val="13"/>
        </w:rPr>
        <w:t xml:space="preserve"> </w:t>
      </w:r>
      <w:r>
        <w:rPr>
          <w:color w:val="5E5D5E"/>
        </w:rPr>
        <w:t>firms</w:t>
      </w:r>
      <w:r>
        <w:rPr>
          <w:color w:val="5E5D5E"/>
          <w:spacing w:val="13"/>
        </w:rPr>
        <w:t xml:space="preserve"> </w:t>
      </w:r>
      <w:r>
        <w:rPr>
          <w:color w:val="5E5D5E"/>
        </w:rPr>
        <w:t>by</w:t>
      </w:r>
      <w:r>
        <w:rPr>
          <w:color w:val="5E5D5E"/>
          <w:spacing w:val="13"/>
        </w:rPr>
        <w:t xml:space="preserve"> </w:t>
      </w:r>
      <w:r>
        <w:rPr>
          <w:color w:val="5E5D5E"/>
        </w:rPr>
        <w:t>state,</w:t>
      </w:r>
      <w:r>
        <w:rPr>
          <w:color w:val="5E5D5E"/>
          <w:spacing w:val="13"/>
        </w:rPr>
        <w:t xml:space="preserve"> </w:t>
      </w:r>
      <w:r>
        <w:rPr>
          <w:color w:val="5E5D5E"/>
        </w:rPr>
        <w:t>most</w:t>
      </w:r>
      <w:r>
        <w:rPr>
          <w:color w:val="5E5D5E"/>
          <w:spacing w:val="13"/>
        </w:rPr>
        <w:t xml:space="preserve"> </w:t>
      </w:r>
      <w:r>
        <w:rPr>
          <w:color w:val="5E5D5E"/>
        </w:rPr>
        <w:t>notably</w:t>
      </w:r>
      <w:r>
        <w:rPr>
          <w:color w:val="5E5D5E"/>
          <w:spacing w:val="21"/>
        </w:rPr>
        <w:t xml:space="preserve"> </w:t>
      </w:r>
      <w:r>
        <w:rPr>
          <w:color w:val="5E5D5E"/>
          <w:spacing w:val="-1"/>
        </w:rPr>
        <w:t>away</w:t>
      </w:r>
      <w:r>
        <w:rPr>
          <w:color w:val="5E5D5E"/>
          <w:spacing w:val="28"/>
        </w:rPr>
        <w:t xml:space="preserve"> </w:t>
      </w:r>
      <w:r>
        <w:rPr>
          <w:color w:val="5E5D5E"/>
        </w:rPr>
        <w:t>from</w:t>
      </w:r>
      <w:r>
        <w:rPr>
          <w:color w:val="5E5D5E"/>
          <w:spacing w:val="28"/>
        </w:rPr>
        <w:t xml:space="preserve"> </w:t>
      </w:r>
      <w:r>
        <w:rPr>
          <w:color w:val="5E5D5E"/>
          <w:spacing w:val="-1"/>
        </w:rPr>
        <w:t>New</w:t>
      </w:r>
      <w:r>
        <w:rPr>
          <w:color w:val="5E5D5E"/>
          <w:spacing w:val="28"/>
        </w:rPr>
        <w:t xml:space="preserve"> </w:t>
      </w:r>
      <w:r>
        <w:rPr>
          <w:color w:val="5E5D5E"/>
        </w:rPr>
        <w:t>South</w:t>
      </w:r>
      <w:r>
        <w:rPr>
          <w:color w:val="5E5D5E"/>
          <w:spacing w:val="28"/>
        </w:rPr>
        <w:t xml:space="preserve"> </w:t>
      </w:r>
      <w:r>
        <w:rPr>
          <w:color w:val="5E5D5E"/>
          <w:spacing w:val="-3"/>
        </w:rPr>
        <w:t>Wales</w:t>
      </w:r>
      <w:r>
        <w:rPr>
          <w:color w:val="5E5D5E"/>
          <w:spacing w:val="28"/>
        </w:rPr>
        <w:t xml:space="preserve"> </w:t>
      </w:r>
      <w:r>
        <w:rPr>
          <w:color w:val="5E5D5E"/>
          <w:spacing w:val="-1"/>
        </w:rPr>
        <w:t>and</w:t>
      </w:r>
      <w:r>
        <w:rPr>
          <w:color w:val="5E5D5E"/>
          <w:spacing w:val="28"/>
        </w:rPr>
        <w:t xml:space="preserve"> </w:t>
      </w:r>
      <w:r>
        <w:rPr>
          <w:color w:val="5E5D5E"/>
          <w:spacing w:val="-2"/>
        </w:rPr>
        <w:t>Victoria</w:t>
      </w:r>
      <w:r>
        <w:rPr>
          <w:color w:val="5E5D5E"/>
          <w:spacing w:val="29"/>
        </w:rPr>
        <w:t xml:space="preserve"> </w:t>
      </w:r>
      <w:r>
        <w:rPr>
          <w:color w:val="5E5D5E"/>
          <w:spacing w:val="-1"/>
        </w:rPr>
        <w:t>and</w:t>
      </w:r>
      <w:r>
        <w:rPr>
          <w:color w:val="5E5D5E"/>
          <w:spacing w:val="28"/>
        </w:rPr>
        <w:t xml:space="preserve"> </w:t>
      </w:r>
      <w:r>
        <w:rPr>
          <w:color w:val="5E5D5E"/>
        </w:rPr>
        <w:t>towards</w:t>
      </w:r>
      <w:r>
        <w:rPr>
          <w:color w:val="5E5D5E"/>
          <w:spacing w:val="28"/>
        </w:rPr>
        <w:t xml:space="preserve"> </w:t>
      </w:r>
      <w:r>
        <w:rPr>
          <w:color w:val="5E5D5E"/>
          <w:spacing w:val="-2"/>
        </w:rPr>
        <w:t>Western</w:t>
      </w:r>
      <w:r>
        <w:rPr>
          <w:color w:val="5E5D5E"/>
          <w:spacing w:val="18"/>
        </w:rPr>
        <w:t xml:space="preserve"> </w:t>
      </w:r>
      <w:r>
        <w:rPr>
          <w:color w:val="5E5D5E"/>
        </w:rPr>
        <w:t>Australia</w:t>
      </w:r>
      <w:r>
        <w:rPr>
          <w:color w:val="5E5D5E"/>
          <w:spacing w:val="28"/>
        </w:rPr>
        <w:t xml:space="preserve"> </w:t>
      </w:r>
      <w:r>
        <w:rPr>
          <w:color w:val="5E5D5E"/>
          <w:spacing w:val="-1"/>
        </w:rPr>
        <w:t>and</w:t>
      </w:r>
      <w:r>
        <w:rPr>
          <w:color w:val="5E5D5E"/>
          <w:spacing w:val="38"/>
        </w:rPr>
        <w:t xml:space="preserve"> </w:t>
      </w:r>
      <w:r>
        <w:rPr>
          <w:color w:val="5E5D5E"/>
        </w:rPr>
        <w:t>Queensland.</w:t>
      </w:r>
      <w:r>
        <w:rPr>
          <w:color w:val="5E5D5E"/>
          <w:spacing w:val="40"/>
        </w:rPr>
        <w:t xml:space="preserve"> </w:t>
      </w:r>
      <w:r>
        <w:rPr>
          <w:color w:val="5E5D5E"/>
        </w:rPr>
        <w:t>This</w:t>
      </w:r>
      <w:r>
        <w:rPr>
          <w:color w:val="5E5D5E"/>
          <w:spacing w:val="44"/>
        </w:rPr>
        <w:t xml:space="preserve"> </w:t>
      </w:r>
      <w:r>
        <w:rPr>
          <w:color w:val="5E5D5E"/>
        </w:rPr>
        <w:t>shift</w:t>
      </w:r>
      <w:r>
        <w:rPr>
          <w:color w:val="5E5D5E"/>
          <w:spacing w:val="44"/>
        </w:rPr>
        <w:t xml:space="preserve"> </w:t>
      </w:r>
      <w:r>
        <w:rPr>
          <w:color w:val="5E5D5E"/>
          <w:spacing w:val="-1"/>
        </w:rPr>
        <w:t>epitomises</w:t>
      </w:r>
      <w:r>
        <w:rPr>
          <w:color w:val="5E5D5E"/>
          <w:spacing w:val="45"/>
        </w:rPr>
        <w:t xml:space="preserve"> </w:t>
      </w:r>
      <w:r>
        <w:rPr>
          <w:color w:val="5E5D5E"/>
        </w:rPr>
        <w:t>the</w:t>
      </w:r>
      <w:r>
        <w:rPr>
          <w:color w:val="5E5D5E"/>
          <w:spacing w:val="44"/>
        </w:rPr>
        <w:t xml:space="preserve"> </w:t>
      </w:r>
      <w:r>
        <w:rPr>
          <w:color w:val="5E5D5E"/>
          <w:spacing w:val="-1"/>
        </w:rPr>
        <w:t>period</w:t>
      </w:r>
      <w:r>
        <w:rPr>
          <w:color w:val="5E5D5E"/>
          <w:spacing w:val="45"/>
        </w:rPr>
        <w:t xml:space="preserve"> </w:t>
      </w:r>
      <w:r>
        <w:rPr>
          <w:color w:val="5E5D5E"/>
          <w:spacing w:val="-1"/>
        </w:rPr>
        <w:t>of</w:t>
      </w:r>
      <w:r>
        <w:rPr>
          <w:color w:val="5E5D5E"/>
          <w:spacing w:val="44"/>
        </w:rPr>
        <w:t xml:space="preserve"> </w:t>
      </w:r>
      <w:r>
        <w:rPr>
          <w:color w:val="5E5D5E"/>
        </w:rPr>
        <w:t>resources</w:t>
      </w:r>
      <w:r>
        <w:rPr>
          <w:color w:val="5E5D5E"/>
          <w:spacing w:val="44"/>
        </w:rPr>
        <w:t xml:space="preserve"> </w:t>
      </w:r>
      <w:r>
        <w:rPr>
          <w:color w:val="5E5D5E"/>
          <w:spacing w:val="-1"/>
        </w:rPr>
        <w:t>boom</w:t>
      </w:r>
      <w:r>
        <w:rPr>
          <w:color w:val="5E5D5E"/>
          <w:spacing w:val="44"/>
        </w:rPr>
        <w:t xml:space="preserve"> </w:t>
      </w:r>
      <w:r>
        <w:rPr>
          <w:color w:val="5E5D5E"/>
          <w:spacing w:val="-1"/>
        </w:rPr>
        <w:t>in</w:t>
      </w:r>
      <w:r>
        <w:rPr>
          <w:color w:val="5E5D5E"/>
          <w:spacing w:val="33"/>
        </w:rPr>
        <w:t xml:space="preserve"> </w:t>
      </w:r>
      <w:r>
        <w:rPr>
          <w:color w:val="5E5D5E"/>
        </w:rPr>
        <w:t>Australia</w:t>
      </w:r>
      <w:r>
        <w:rPr>
          <w:color w:val="5E5D5E"/>
          <w:spacing w:val="26"/>
        </w:rPr>
        <w:t xml:space="preserve"> </w:t>
      </w:r>
      <w:r>
        <w:rPr>
          <w:color w:val="5E5D5E"/>
          <w:spacing w:val="-1"/>
        </w:rPr>
        <w:t>where</w:t>
      </w:r>
      <w:r>
        <w:rPr>
          <w:color w:val="5E5D5E"/>
          <w:spacing w:val="-6"/>
        </w:rPr>
        <w:t xml:space="preserve"> </w:t>
      </w:r>
      <w:r>
        <w:rPr>
          <w:color w:val="5E5D5E"/>
          <w:spacing w:val="-1"/>
        </w:rPr>
        <w:t>business</w:t>
      </w:r>
      <w:r>
        <w:rPr>
          <w:color w:val="5E5D5E"/>
          <w:spacing w:val="-5"/>
        </w:rPr>
        <w:t xml:space="preserve"> </w:t>
      </w:r>
      <w:r>
        <w:rPr>
          <w:color w:val="5E5D5E"/>
          <w:spacing w:val="-1"/>
        </w:rPr>
        <w:t>activity</w:t>
      </w:r>
      <w:r>
        <w:rPr>
          <w:color w:val="5E5D5E"/>
          <w:spacing w:val="-5"/>
        </w:rPr>
        <w:t xml:space="preserve"> </w:t>
      </w:r>
      <w:r>
        <w:rPr>
          <w:color w:val="5E5D5E"/>
          <w:spacing w:val="-1"/>
        </w:rPr>
        <w:t>dropped</w:t>
      </w:r>
      <w:r>
        <w:rPr>
          <w:color w:val="5E5D5E"/>
          <w:spacing w:val="-6"/>
        </w:rPr>
        <w:t xml:space="preserve"> </w:t>
      </w:r>
      <w:r>
        <w:rPr>
          <w:color w:val="5E5D5E"/>
          <w:spacing w:val="-1"/>
        </w:rPr>
        <w:t>in</w:t>
      </w:r>
      <w:r>
        <w:rPr>
          <w:color w:val="5E5D5E"/>
          <w:spacing w:val="-5"/>
        </w:rPr>
        <w:t xml:space="preserve"> </w:t>
      </w:r>
      <w:r>
        <w:rPr>
          <w:color w:val="5E5D5E"/>
        </w:rPr>
        <w:t>Manufacturing</w:t>
      </w:r>
      <w:r>
        <w:rPr>
          <w:color w:val="5E5D5E"/>
          <w:spacing w:val="-5"/>
        </w:rPr>
        <w:t xml:space="preserve"> </w:t>
      </w:r>
      <w:r>
        <w:rPr>
          <w:color w:val="5E5D5E"/>
        </w:rPr>
        <w:t>(New</w:t>
      </w:r>
      <w:r>
        <w:rPr>
          <w:color w:val="5E5D5E"/>
          <w:spacing w:val="-6"/>
        </w:rPr>
        <w:t xml:space="preserve"> </w:t>
      </w:r>
      <w:r>
        <w:rPr>
          <w:color w:val="5E5D5E"/>
        </w:rPr>
        <w:t>South</w:t>
      </w:r>
      <w:r>
        <w:rPr>
          <w:color w:val="5E5D5E"/>
          <w:spacing w:val="-6"/>
        </w:rPr>
        <w:t xml:space="preserve"> </w:t>
      </w:r>
      <w:r>
        <w:rPr>
          <w:color w:val="5E5D5E"/>
          <w:spacing w:val="-3"/>
        </w:rPr>
        <w:t>Wales</w:t>
      </w:r>
      <w:r>
        <w:rPr>
          <w:color w:val="5E5D5E"/>
          <w:spacing w:val="-5"/>
        </w:rPr>
        <w:t xml:space="preserve"> </w:t>
      </w:r>
      <w:r>
        <w:rPr>
          <w:color w:val="5E5D5E"/>
          <w:spacing w:val="-1"/>
        </w:rPr>
        <w:t>and</w:t>
      </w:r>
      <w:r>
        <w:rPr>
          <w:color w:val="5E5D5E"/>
          <w:spacing w:val="-5"/>
        </w:rPr>
        <w:t xml:space="preserve"> </w:t>
      </w:r>
      <w:r>
        <w:rPr>
          <w:color w:val="5E5D5E"/>
          <w:spacing w:val="-2"/>
        </w:rPr>
        <w:t>Victoria</w:t>
      </w:r>
      <w:r>
        <w:rPr>
          <w:color w:val="5E5D5E"/>
          <w:spacing w:val="34"/>
        </w:rPr>
        <w:t xml:space="preserve"> </w:t>
      </w:r>
      <w:r>
        <w:rPr>
          <w:color w:val="5E5D5E"/>
          <w:spacing w:val="-1"/>
        </w:rPr>
        <w:t>are</w:t>
      </w:r>
      <w:r>
        <w:rPr>
          <w:color w:val="5E5D5E"/>
          <w:spacing w:val="-3"/>
        </w:rPr>
        <w:t xml:space="preserve"> </w:t>
      </w:r>
      <w:r>
        <w:rPr>
          <w:color w:val="5E5D5E"/>
        </w:rPr>
        <w:t>major</w:t>
      </w:r>
      <w:r>
        <w:rPr>
          <w:color w:val="5E5D5E"/>
          <w:spacing w:val="-2"/>
        </w:rPr>
        <w:t xml:space="preserve"> </w:t>
      </w:r>
      <w:r>
        <w:rPr>
          <w:color w:val="5E5D5E"/>
        </w:rPr>
        <w:t>manufacturing</w:t>
      </w:r>
      <w:r>
        <w:rPr>
          <w:color w:val="5E5D5E"/>
          <w:spacing w:val="-2"/>
        </w:rPr>
        <w:t xml:space="preserve"> </w:t>
      </w:r>
      <w:r>
        <w:rPr>
          <w:color w:val="5E5D5E"/>
          <w:spacing w:val="-1"/>
        </w:rPr>
        <w:t>hubs)</w:t>
      </w:r>
      <w:r>
        <w:rPr>
          <w:color w:val="5E5D5E"/>
          <w:spacing w:val="-2"/>
        </w:rPr>
        <w:t xml:space="preserve"> </w:t>
      </w:r>
      <w:r>
        <w:rPr>
          <w:color w:val="5E5D5E"/>
          <w:spacing w:val="-1"/>
        </w:rPr>
        <w:t>and</w:t>
      </w:r>
      <w:r>
        <w:rPr>
          <w:color w:val="5E5D5E"/>
          <w:spacing w:val="-3"/>
        </w:rPr>
        <w:t xml:space="preserve"> </w:t>
      </w:r>
      <w:r>
        <w:rPr>
          <w:color w:val="5E5D5E"/>
          <w:spacing w:val="-1"/>
        </w:rPr>
        <w:t>increased in</w:t>
      </w:r>
      <w:r>
        <w:rPr>
          <w:color w:val="5E5D5E"/>
          <w:spacing w:val="-2"/>
        </w:rPr>
        <w:t xml:space="preserve"> </w:t>
      </w:r>
      <w:r>
        <w:rPr>
          <w:color w:val="5E5D5E"/>
        </w:rPr>
        <w:t>Mining</w:t>
      </w:r>
      <w:r>
        <w:rPr>
          <w:color w:val="5E5D5E"/>
          <w:spacing w:val="-2"/>
        </w:rPr>
        <w:t xml:space="preserve"> </w:t>
      </w:r>
      <w:r>
        <w:rPr>
          <w:color w:val="5E5D5E"/>
          <w:spacing w:val="-1"/>
        </w:rPr>
        <w:t>and</w:t>
      </w:r>
      <w:r>
        <w:rPr>
          <w:color w:val="5E5D5E"/>
          <w:spacing w:val="-3"/>
        </w:rPr>
        <w:t xml:space="preserve"> </w:t>
      </w:r>
      <w:r>
        <w:rPr>
          <w:color w:val="5E5D5E"/>
          <w:spacing w:val="-1"/>
        </w:rPr>
        <w:t xml:space="preserve">Resources </w:t>
      </w:r>
      <w:r>
        <w:rPr>
          <w:color w:val="5E5D5E"/>
          <w:spacing w:val="-2"/>
        </w:rPr>
        <w:t>(Western</w:t>
      </w:r>
      <w:r>
        <w:rPr>
          <w:color w:val="5E5D5E"/>
          <w:spacing w:val="26"/>
        </w:rPr>
        <w:t xml:space="preserve"> </w:t>
      </w:r>
      <w:r>
        <w:rPr>
          <w:color w:val="5E5D5E"/>
        </w:rPr>
        <w:t>Australia</w:t>
      </w:r>
      <w:r>
        <w:rPr>
          <w:color w:val="5E5D5E"/>
          <w:spacing w:val="18"/>
        </w:rPr>
        <w:t xml:space="preserve"> </w:t>
      </w:r>
      <w:r>
        <w:rPr>
          <w:color w:val="5E5D5E"/>
          <w:spacing w:val="-1"/>
        </w:rPr>
        <w:t>and</w:t>
      </w:r>
      <w:r>
        <w:rPr>
          <w:color w:val="5E5D5E"/>
          <w:spacing w:val="19"/>
        </w:rPr>
        <w:t xml:space="preserve"> </w:t>
      </w:r>
      <w:r>
        <w:rPr>
          <w:color w:val="5E5D5E"/>
        </w:rPr>
        <w:t>Queensland</w:t>
      </w:r>
      <w:r>
        <w:rPr>
          <w:color w:val="5E5D5E"/>
          <w:spacing w:val="19"/>
        </w:rPr>
        <w:t xml:space="preserve"> </w:t>
      </w:r>
      <w:r>
        <w:rPr>
          <w:color w:val="5E5D5E"/>
          <w:spacing w:val="-1"/>
        </w:rPr>
        <w:t>are</w:t>
      </w:r>
      <w:r>
        <w:rPr>
          <w:color w:val="5E5D5E"/>
          <w:spacing w:val="18"/>
        </w:rPr>
        <w:t xml:space="preserve"> </w:t>
      </w:r>
      <w:r>
        <w:rPr>
          <w:color w:val="5E5D5E"/>
        </w:rPr>
        <w:t>major</w:t>
      </w:r>
      <w:r>
        <w:rPr>
          <w:color w:val="5E5D5E"/>
          <w:spacing w:val="19"/>
        </w:rPr>
        <w:t xml:space="preserve"> </w:t>
      </w:r>
      <w:r>
        <w:rPr>
          <w:color w:val="5E5D5E"/>
        </w:rPr>
        <w:t>mining</w:t>
      </w:r>
      <w:r>
        <w:rPr>
          <w:color w:val="5E5D5E"/>
          <w:spacing w:val="18"/>
        </w:rPr>
        <w:t xml:space="preserve"> </w:t>
      </w:r>
      <w:r>
        <w:rPr>
          <w:color w:val="5E5D5E"/>
          <w:spacing w:val="-1"/>
        </w:rPr>
        <w:t>hubs).</w:t>
      </w:r>
      <w:r>
        <w:rPr>
          <w:color w:val="5E5D5E"/>
          <w:spacing w:val="20"/>
        </w:rPr>
        <w:t xml:space="preserve"> </w:t>
      </w:r>
      <w:r>
        <w:rPr>
          <w:color w:val="5E5D5E"/>
          <w:spacing w:val="-1"/>
        </w:rPr>
        <w:t>Having</w:t>
      </w:r>
      <w:r>
        <w:rPr>
          <w:color w:val="5E5D5E"/>
          <w:spacing w:val="19"/>
        </w:rPr>
        <w:t xml:space="preserve"> </w:t>
      </w:r>
      <w:r>
        <w:rPr>
          <w:color w:val="5E5D5E"/>
        </w:rPr>
        <w:t>said</w:t>
      </w:r>
      <w:r>
        <w:rPr>
          <w:color w:val="5E5D5E"/>
          <w:spacing w:val="18"/>
        </w:rPr>
        <w:t xml:space="preserve"> </w:t>
      </w:r>
      <w:r>
        <w:rPr>
          <w:color w:val="5E5D5E"/>
        </w:rPr>
        <w:t>that,</w:t>
      </w:r>
      <w:r>
        <w:rPr>
          <w:color w:val="5E5D5E"/>
          <w:spacing w:val="19"/>
        </w:rPr>
        <w:t xml:space="preserve"> </w:t>
      </w:r>
      <w:r>
        <w:rPr>
          <w:color w:val="5E5D5E"/>
        </w:rPr>
        <w:t>the</w:t>
      </w:r>
      <w:r>
        <w:rPr>
          <w:color w:val="5E5D5E"/>
          <w:spacing w:val="19"/>
        </w:rPr>
        <w:t xml:space="preserve"> </w:t>
      </w:r>
      <w:r>
        <w:rPr>
          <w:color w:val="5E5D5E"/>
          <w:spacing w:val="-1"/>
        </w:rPr>
        <w:t>actual</w:t>
      </w:r>
      <w:r>
        <w:rPr>
          <w:color w:val="5E5D5E"/>
          <w:spacing w:val="24"/>
        </w:rPr>
        <w:t xml:space="preserve"> </w:t>
      </w:r>
      <w:r>
        <w:rPr>
          <w:color w:val="5E5D5E"/>
        </w:rPr>
        <w:t>number</w:t>
      </w:r>
      <w:r>
        <w:rPr>
          <w:color w:val="5E5D5E"/>
          <w:spacing w:val="9"/>
        </w:rPr>
        <w:t xml:space="preserve"> </w:t>
      </w:r>
      <w:r>
        <w:rPr>
          <w:color w:val="5E5D5E"/>
        </w:rPr>
        <w:t>of</w:t>
      </w:r>
      <w:r>
        <w:rPr>
          <w:color w:val="5E5D5E"/>
          <w:spacing w:val="9"/>
        </w:rPr>
        <w:t xml:space="preserve"> </w:t>
      </w:r>
      <w:r>
        <w:rPr>
          <w:color w:val="5E5D5E"/>
        </w:rPr>
        <w:t>firms</w:t>
      </w:r>
      <w:r>
        <w:rPr>
          <w:color w:val="5E5D5E"/>
          <w:spacing w:val="9"/>
        </w:rPr>
        <w:t xml:space="preserve"> </w:t>
      </w:r>
      <w:r>
        <w:rPr>
          <w:color w:val="5E5D5E"/>
        </w:rPr>
        <w:t>in</w:t>
      </w:r>
      <w:r>
        <w:rPr>
          <w:color w:val="5E5D5E"/>
          <w:spacing w:val="9"/>
        </w:rPr>
        <w:t xml:space="preserve"> </w:t>
      </w:r>
      <w:r>
        <w:rPr>
          <w:color w:val="5E5D5E"/>
        </w:rPr>
        <w:t>each</w:t>
      </w:r>
      <w:r>
        <w:rPr>
          <w:color w:val="5E5D5E"/>
          <w:spacing w:val="9"/>
        </w:rPr>
        <w:t xml:space="preserve"> </w:t>
      </w:r>
      <w:r>
        <w:rPr>
          <w:color w:val="5E5D5E"/>
          <w:spacing w:val="-2"/>
        </w:rPr>
        <w:t>sector,</w:t>
      </w:r>
      <w:r>
        <w:rPr>
          <w:color w:val="5E5D5E"/>
          <w:spacing w:val="9"/>
        </w:rPr>
        <w:t xml:space="preserve"> </w:t>
      </w:r>
      <w:r>
        <w:rPr>
          <w:color w:val="5E5D5E"/>
        </w:rPr>
        <w:t>including</w:t>
      </w:r>
      <w:r>
        <w:rPr>
          <w:color w:val="5E5D5E"/>
          <w:spacing w:val="9"/>
        </w:rPr>
        <w:t xml:space="preserve"> </w:t>
      </w:r>
      <w:r>
        <w:rPr>
          <w:color w:val="5E5D5E"/>
        </w:rPr>
        <w:t>manufacturing,</w:t>
      </w:r>
      <w:r>
        <w:rPr>
          <w:color w:val="5E5D5E"/>
          <w:spacing w:val="9"/>
        </w:rPr>
        <w:t xml:space="preserve"> </w:t>
      </w:r>
      <w:r>
        <w:rPr>
          <w:color w:val="5E5D5E"/>
        </w:rPr>
        <w:t>has</w:t>
      </w:r>
      <w:r>
        <w:rPr>
          <w:color w:val="5E5D5E"/>
          <w:spacing w:val="9"/>
        </w:rPr>
        <w:t xml:space="preserve"> </w:t>
      </w:r>
      <w:r>
        <w:rPr>
          <w:color w:val="5E5D5E"/>
        </w:rPr>
        <w:t>been</w:t>
      </w:r>
      <w:r>
        <w:rPr>
          <w:color w:val="5E5D5E"/>
          <w:spacing w:val="9"/>
        </w:rPr>
        <w:t xml:space="preserve"> </w:t>
      </w:r>
      <w:r>
        <w:rPr>
          <w:color w:val="5E5D5E"/>
        </w:rPr>
        <w:t>growing</w:t>
      </w:r>
      <w:r>
        <w:rPr>
          <w:color w:val="5E5D5E"/>
          <w:spacing w:val="9"/>
        </w:rPr>
        <w:t xml:space="preserve"> </w:t>
      </w:r>
      <w:r>
        <w:rPr>
          <w:color w:val="5E5D5E"/>
        </w:rPr>
        <w:t>over</w:t>
      </w:r>
      <w:r>
        <w:rPr>
          <w:color w:val="5E5D5E"/>
          <w:spacing w:val="23"/>
        </w:rPr>
        <w:t xml:space="preserve"> </w:t>
      </w:r>
      <w:r>
        <w:rPr>
          <w:color w:val="5E5D5E"/>
        </w:rPr>
        <w:t>the</w:t>
      </w:r>
      <w:r>
        <w:rPr>
          <w:color w:val="5E5D5E"/>
          <w:spacing w:val="-9"/>
        </w:rPr>
        <w:t xml:space="preserve"> </w:t>
      </w:r>
      <w:r>
        <w:rPr>
          <w:color w:val="5E5D5E"/>
        </w:rPr>
        <w:t>years.</w:t>
      </w:r>
      <w:r>
        <w:rPr>
          <w:color w:val="5E5D5E"/>
          <w:spacing w:val="-13"/>
        </w:rPr>
        <w:t xml:space="preserve"> </w:t>
      </w:r>
      <w:r>
        <w:rPr>
          <w:color w:val="5E5D5E"/>
        </w:rPr>
        <w:t>The</w:t>
      </w:r>
      <w:r>
        <w:rPr>
          <w:color w:val="5E5D5E"/>
          <w:spacing w:val="-8"/>
        </w:rPr>
        <w:t xml:space="preserve"> </w:t>
      </w:r>
      <w:r>
        <w:rPr>
          <w:color w:val="5E5D5E"/>
        </w:rPr>
        <w:t>shift</w:t>
      </w:r>
      <w:r>
        <w:rPr>
          <w:color w:val="5E5D5E"/>
          <w:spacing w:val="-9"/>
        </w:rPr>
        <w:t xml:space="preserve"> </w:t>
      </w:r>
      <w:r>
        <w:rPr>
          <w:color w:val="5E5D5E"/>
          <w:spacing w:val="-1"/>
        </w:rPr>
        <w:t>in</w:t>
      </w:r>
      <w:r>
        <w:rPr>
          <w:color w:val="5E5D5E"/>
          <w:spacing w:val="-9"/>
        </w:rPr>
        <w:t xml:space="preserve"> </w:t>
      </w:r>
      <w:r>
        <w:rPr>
          <w:color w:val="5E5D5E"/>
          <w:spacing w:val="-1"/>
        </w:rPr>
        <w:t>distribution,</w:t>
      </w:r>
      <w:r>
        <w:rPr>
          <w:color w:val="5E5D5E"/>
          <w:spacing w:val="-9"/>
        </w:rPr>
        <w:t xml:space="preserve"> </w:t>
      </w:r>
      <w:r>
        <w:rPr>
          <w:color w:val="5E5D5E"/>
          <w:spacing w:val="-3"/>
        </w:rPr>
        <w:t>however,</w:t>
      </w:r>
      <w:r>
        <w:rPr>
          <w:color w:val="5E5D5E"/>
          <w:spacing w:val="-9"/>
        </w:rPr>
        <w:t xml:space="preserve"> </w:t>
      </w:r>
      <w:r>
        <w:rPr>
          <w:color w:val="5E5D5E"/>
        </w:rPr>
        <w:t>suggests</w:t>
      </w:r>
      <w:r>
        <w:rPr>
          <w:color w:val="5E5D5E"/>
          <w:spacing w:val="-9"/>
        </w:rPr>
        <w:t xml:space="preserve"> </w:t>
      </w:r>
      <w:r>
        <w:rPr>
          <w:color w:val="5E5D5E"/>
        </w:rPr>
        <w:t>that</w:t>
      </w:r>
      <w:r>
        <w:rPr>
          <w:color w:val="5E5D5E"/>
          <w:spacing w:val="-8"/>
        </w:rPr>
        <w:t xml:space="preserve"> </w:t>
      </w:r>
      <w:r>
        <w:rPr>
          <w:color w:val="5E5D5E"/>
          <w:spacing w:val="-1"/>
        </w:rPr>
        <w:t>growth</w:t>
      </w:r>
      <w:r>
        <w:rPr>
          <w:color w:val="5E5D5E"/>
          <w:spacing w:val="-9"/>
        </w:rPr>
        <w:t xml:space="preserve"> </w:t>
      </w:r>
      <w:r>
        <w:rPr>
          <w:color w:val="5E5D5E"/>
          <w:spacing w:val="-1"/>
        </w:rPr>
        <w:t>in</w:t>
      </w:r>
      <w:r>
        <w:rPr>
          <w:color w:val="5E5D5E"/>
          <w:spacing w:val="-9"/>
        </w:rPr>
        <w:t xml:space="preserve"> </w:t>
      </w:r>
      <w:r>
        <w:rPr>
          <w:color w:val="5E5D5E"/>
        </w:rPr>
        <w:t>the</w:t>
      </w:r>
      <w:r>
        <w:rPr>
          <w:color w:val="5E5D5E"/>
          <w:spacing w:val="-8"/>
        </w:rPr>
        <w:t xml:space="preserve"> </w:t>
      </w:r>
      <w:r>
        <w:rPr>
          <w:color w:val="5E5D5E"/>
          <w:spacing w:val="-1"/>
        </w:rPr>
        <w:t>number</w:t>
      </w:r>
      <w:r>
        <w:rPr>
          <w:color w:val="5E5D5E"/>
          <w:spacing w:val="-9"/>
        </w:rPr>
        <w:t xml:space="preserve"> </w:t>
      </w:r>
      <w:r>
        <w:rPr>
          <w:color w:val="5E5D5E"/>
          <w:spacing w:val="-1"/>
        </w:rPr>
        <w:t>of</w:t>
      </w:r>
      <w:r>
        <w:rPr>
          <w:color w:val="5E5D5E"/>
          <w:spacing w:val="34"/>
          <w:w w:val="99"/>
        </w:rPr>
        <w:t xml:space="preserve"> </w:t>
      </w:r>
      <w:r>
        <w:rPr>
          <w:color w:val="5E5D5E"/>
        </w:rPr>
        <w:t>manufacturing firms has been slower than that in many other sectors.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7"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3E3E8C">
      <w:pPr>
        <w:pStyle w:val="BodyText"/>
        <w:spacing w:before="51"/>
        <w:ind w:left="514"/>
        <w:rPr>
          <w:color w:val="006DB0"/>
        </w:rPr>
      </w:pPr>
      <w:r>
        <w:rPr>
          <w:noProof/>
          <w:lang w:val="en-AU" w:eastAsia="en-AU"/>
        </w:rPr>
        <mc:AlternateContent>
          <mc:Choice Requires="wpg">
            <w:drawing>
              <wp:anchor distT="0" distB="0" distL="114300" distR="114300" simplePos="0" relativeHeight="251719168" behindDoc="1" locked="0" layoutInCell="1" allowOverlap="1" wp14:anchorId="45459AD2" wp14:editId="1A513EBC">
                <wp:simplePos x="0" y="0"/>
                <wp:positionH relativeFrom="page">
                  <wp:posOffset>900803</wp:posOffset>
                </wp:positionH>
                <wp:positionV relativeFrom="page">
                  <wp:posOffset>717243</wp:posOffset>
                </wp:positionV>
                <wp:extent cx="5039995" cy="9072245"/>
                <wp:effectExtent l="0" t="0" r="8255" b="0"/>
                <wp:wrapNone/>
                <wp:docPr id="623" name="Group 621" descr="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1417" y="1134"/>
                          <a:chExt cx="7937" cy="14287"/>
                        </a:xfrm>
                      </wpg:grpSpPr>
                      <wpg:grpSp>
                        <wpg:cNvPr id="624" name="Group 682"/>
                        <wpg:cNvGrpSpPr>
                          <a:grpSpLocks/>
                        </wpg:cNvGrpSpPr>
                        <wpg:grpSpPr bwMode="auto">
                          <a:xfrm>
                            <a:off x="1417" y="1134"/>
                            <a:ext cx="7937" cy="14287"/>
                            <a:chOff x="1417" y="1134"/>
                            <a:chExt cx="7937" cy="14287"/>
                          </a:xfrm>
                        </wpg:grpSpPr>
                        <wps:wsp>
                          <wps:cNvPr id="625" name="Freeform 683"/>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80"/>
                        <wpg:cNvGrpSpPr>
                          <a:grpSpLocks/>
                        </wpg:cNvGrpSpPr>
                        <wpg:grpSpPr bwMode="auto">
                          <a:xfrm>
                            <a:off x="1814" y="1445"/>
                            <a:ext cx="7144" cy="2"/>
                            <a:chOff x="1814" y="1445"/>
                            <a:chExt cx="7144" cy="2"/>
                          </a:xfrm>
                        </wpg:grpSpPr>
                        <wps:wsp>
                          <wps:cNvPr id="627" name="Freeform 681"/>
                          <wps:cNvSpPr>
                            <a:spLocks/>
                          </wps:cNvSpPr>
                          <wps:spPr bwMode="auto">
                            <a:xfrm>
                              <a:off x="1814" y="1445"/>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C76F4C" id="Group 621" o:spid="_x0000_s1026" alt="Decorative object. Feature box shading." style="position:absolute;margin-left:70.95pt;margin-top:56.5pt;width:396.85pt;height:714.35pt;z-index:-251597312;mso-position-horizontal-relative:page;mso-position-vertical-relative:page" coordorigin="1417,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1wfQUAAOwSAAAOAAAAZHJzL2Uyb0RvYy54bWzcWNtyo0YQfU9V/mGKx6RkMQghoCxvrXVx&#10;bZWTbNUqHzCCkSBBDJlBlpxU/j09PYBAN3u9Th7iBwk0TU/36Z4+x9x+2G8y8sSlSkU+tuiNbRGe&#10;RyJO8/XY+nUx7/kWUSXLY5aJnI+tZ66sD3fff3e7K0LuiERkMZcEnOQq3BVjKynLIuz3VZTwDVM3&#10;ouA5LK6E3LASbuW6H0u2A++brO/YttffCRkXUkRcKfh1ahatO/S/WvGo/GW1Urwk2diC2Er8lPi5&#10;1J/9u1sWriUrkjSqwmBviGLD0hw2bVxNWcnIVqYnrjZpJIUSq/ImEpu+WK3SiGMOkA21j7J5kGJb&#10;YC7rcLcuGpgA2iOc3uw2+vnpsyRpPLY8Z2CRnG2gSLgv8RxqkZirCOCa8khIVqZPnIjlb4DqDZlz&#10;Vm4lJ0uxJyphuuI3Gs5dsQ7B64MsvhSfpcEELh9F9LuC5f7xur5fG2Oy3P0kYgiAbUuBcO5XcqNd&#10;AFBkj1V7bqrG9yWJ4MehPQiCYGiRCNYCe+Q47tDUNUqg+Po56tKRRWCZ0oFbr82q50fBABb1w9R1&#10;/JFe7rPQ7IzRVtGZ1PCmybLBzj3Cznf+bSzO5FQjciYjFr4/GHBi1aEp1bc15ZeEFRx7Xen2aYCF&#10;upqmnEvO9Rwgnj8w2KJh3WSq3WGtlV2hQgWN+GJvfR2eTYcAsFtVPnCBfcqeHlVpZkoMV9j9cZXA&#10;AubPapPBePmxR2yi98MP04/rxgxOnTH7oU8WNtkRLGfltPbl1EbG19B1wGPT3AdncKYbZxStEti0&#10;anMYV82u0MCt4ILB0D0bHJSj8bdwLwTn1UYvBAfHrnF2NTggkdcEF9RmGjn/QnD0qAwA2lnkaLsO&#10;GlpyATl6VIuLdW3XYkGdS/F1K4E7n6ssbZfianxH5bgYX7scC+pdiq9bDFO3swG2y3FSXjhA6/qI&#10;sKQ+NdE+r44NXBGmRYSNRFAIpQf5AooCg3qBEwBcgJU+YxeMASFtXI/068YQrTaGshsCuG5NoZho&#10;jlTzYiQV/Sxo0PZuHqsSlsCqxypFWgRUytJMiIKVGiedr74ku7FlBn1SM5de2ognvhBoVB4oUx95&#10;r9r6YJHlbUvjDJJqG9cm9XeBThtTFFCQRr1cfxszOGng7jU257aMMqG4qYXOF1m5wUBD15q7SmRp&#10;PE+zTCeu5Ho5ySR5YiD6ZtPZ/WxSpd4xy7B1cqEfM9uYX4BFK5g1n6KI+yugjmvfO0Fv7vmjnjt3&#10;h71gZPs9mwb3gWe7gTud/60blbphksYxzx/TnNeCkrqv48ZK2hopiJJSFzkYOkM8A53oO0na+Hcu&#10;SVCQeQzZsTDhLJ5V1yVLM3Pd70aMIEPa9TcCASLIcKiWPSpcivgZ+FQKI6ZB/MNFIuSfFtmBkB5b&#10;6o8tk9wi2accREFAXVcrb7xxhyMHbmR7ZdleYXkErsZWacHp15eTEu7gkW0h03UCO1HEIhcfQSOu&#10;Uk22GJ+JqroBXYJXlbK8qtxgOnZUr4/9eqxStbJ/LxVLfQozHg9arVQb5QZgGS2K+hGavJGwpw9F&#10;yayWsN3H4HCcl6//iWIDGjlRbDhUdfOAtHs/xXYKyQUcG0C6U+Nr1BrsRbBweJgOuqmtEoxa07U4&#10;MuoqBD8YgvLTwR+ZdQQC6oPKF8T/drKs5+91QjN81rHVM7bh4zfRkw5fz54D5ZwjhsNqlz5G1O1G&#10;ZZYhrBf5oJnqmpr0EPUGQyMkrg1Rb3pfA9Axe3mIwi46T2i/U+qwg5k/892e63iznmtPp72P84nb&#10;8+Z0NJwOppPJlHapQxPSt1OHjqeTRYcx5vh3yhgtPjB0CmhDVv83PsD/6+GVCuZVvf7R72za98gg&#10;h5dUd/8AAAD//wMAUEsDBBQABgAIAAAAIQDrtptM4gAAAAwBAAAPAAAAZHJzL2Rvd25yZXYueG1s&#10;TI9BT8MwDIXvSPyHyEjcWBq6DlaaTtMEnKZJbEiIm9d6bbUmqZqs7f495gQ3P/vp+XvZajKtGKj3&#10;jbMa1CwCQbZwZWMrDZ+Ht4dnED6gLbF1ljRcycMqv73JMC3daD9o2IdKcIj1KWqoQ+hSKX1Rk0E/&#10;cx1Zvp1cbzCw7CtZ9jhyuGnlYxQtpMHG8ocaO9rUVJz3F6PhfcRxHavXYXs+ba7fh2T3tVWk9f3d&#10;tH4BEWgKf2b4xWd0yJnp6C629KJlPVdLtvKgYi7FjmWcLEAceZPM1RPIPJP/S+Q/AAAA//8DAFBL&#10;AQItABQABgAIAAAAIQC2gziS/gAAAOEBAAATAAAAAAAAAAAAAAAAAAAAAABbQ29udGVudF9UeXBl&#10;c10ueG1sUEsBAi0AFAAGAAgAAAAhADj9If/WAAAAlAEAAAsAAAAAAAAAAAAAAAAALwEAAF9yZWxz&#10;Ly5yZWxzUEsBAi0AFAAGAAgAAAAhAHs2/XB9BQAA7BIAAA4AAAAAAAAAAAAAAAAALgIAAGRycy9l&#10;Mm9Eb2MueG1sUEsBAi0AFAAGAAgAAAAhAOu2m0ziAAAADAEAAA8AAAAAAAAAAAAAAAAA1wcAAGRy&#10;cy9kb3ducmV2LnhtbFBLBQYAAAAABAAEAPMAAADmCAAAAAA=&#10;">
                <v:group id="Group 682"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83"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Dc8UA&#10;AADcAAAADwAAAGRycy9kb3ducmV2LnhtbESPQWsCMRSE74L/IbxCb25WQVtWoxShoiiCtur1sXnu&#10;Lm5etkmq6783QqHHYWa+YSaz1tTiSs5XlhX0kxQEcW51xYWC76/P3jsIH5A11pZJwZ08zKbdzgQz&#10;bW+8o+s+FCJC2GeooAyhyaT0eUkGfWIb4uidrTMYonSF1A5vEW5qOUjTkTRYcVwosaF5Sfll/2sU&#10;nPPlJn1bFaetO65l/2d1WGzuB6VeX9qPMYhAbfgP/7WXWsFoMIT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INzxQAAANwAAAAPAAAAAAAAAAAAAAAAAJgCAABkcnMv&#10;ZG93bnJldi54bWxQSwUGAAAAAAQABAD1AAAAigMAAAAA&#10;" path="m,14286r7937,l7937,,,,,14286xe" fillcolor="#edebec" stroked="f">
                    <v:path arrowok="t" o:connecttype="custom" o:connectlocs="0,15420;7937,15420;7937,1134;0,1134;0,15420" o:connectangles="0,0,0,0,0"/>
                  </v:shape>
                </v:group>
                <v:group id="Group 680" o:spid="_x0000_s1029" style="position:absolute;left:1814;top:1445;width:7144;height:2" coordorigin="1814,144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81" o:spid="_x0000_s1030" style="position:absolute;left:1814;top:144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YJ8MA&#10;AADcAAAADwAAAGRycy9kb3ducmV2LnhtbESPS2sCMRSF9wX/Q7hCdzWji7GMRvGB0E1L62N/nVwn&#10;wcnNMEmd8d83BcHl4Tw+znzZu1rcqA3Ws4LxKANBXHptuVJwPOze3kGEiKyx9kwK7hRguRi8zLHQ&#10;vuMfuu1jJdIIhwIVmBibQspQGnIYRr4hTt7Ftw5jkm0ldYtdGne1nGRZLh1aTgSDDW0Mldf9r0vc&#10;uz2Z5rvrTtN8u/78Wp8tXs5KvQ771QxEpD4+w4/2h1aQT6bwfy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jYJ8MAAADcAAAADwAAAAAAAAAAAAAAAACYAgAAZHJzL2Rv&#10;d25yZXYueG1sUEsFBgAAAAAEAAQA9QAAAIgDAAAAAA==&#10;" path="m,l7143,e" filled="f" strokecolor="#006db0" strokeweight=".5pt">
                    <v:path arrowok="t" o:connecttype="custom" o:connectlocs="0,0;7143,0" o:connectangles="0,0"/>
                  </v:shape>
                </v:group>
                <w10:wrap anchorx="page" anchory="page"/>
              </v:group>
            </w:pict>
          </mc:Fallback>
        </mc:AlternateContent>
      </w:r>
      <w:bookmarkStart w:id="122" w:name="_bookmark119"/>
      <w:bookmarkEnd w:id="122"/>
      <w:r w:rsidR="00F32A52">
        <w:rPr>
          <w:color w:val="006DB0"/>
        </w:rPr>
        <w:t>Chart 4.3: Distribution of participating firms by jurisdiction</w:t>
      </w:r>
    </w:p>
    <w:p w:rsidR="003E3E8C" w:rsidRDefault="003E3E8C">
      <w:pPr>
        <w:pStyle w:val="BodyText"/>
        <w:spacing w:before="51"/>
        <w:ind w:left="514"/>
        <w:rPr>
          <w:rFonts w:cs="Arial"/>
        </w:rPr>
      </w:pPr>
      <w:r>
        <w:rPr>
          <w:rFonts w:cs="Arial"/>
          <w:noProof/>
          <w:lang w:val="en-AU" w:eastAsia="en-AU"/>
        </w:rPr>
        <w:drawing>
          <wp:inline distT="0" distB="0" distL="0" distR="0" wp14:anchorId="39E080F9" wp14:editId="74C09FA7">
            <wp:extent cx="4540885" cy="2520859"/>
            <wp:effectExtent l="0" t="0" r="0" b="0"/>
            <wp:docPr id="7305" name="Picture 7305" descr="Chart 4.3 shows the distribution of participating firms in the R&amp;D tax concession programme by state/territory for two snapshots in time (2001 and 2011).&#10;The ordering remains unchanged for the two time periods though the proportions change slightly. From highest to lowest proportion, the ordering is NSW, Vic., Qld, WA, SA, Tas., ACT, NT.&#10;The proportions for NSW in 2001 and 2011 are 37.2 per cent and 33.9 per cent respectively. Vic., 27.0 and 25.3 per cent; Qld, 15.9 and 19.7 per cent; WA, 10.7 and 12.7 per cent; SA, 5.9 and 5.6 per cent; Tas., 1.6 and 1.4 per cent; ACT, 1.2 and 1.0 per cent; NT, 0.5 and 0.4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3.png"/>
                    <pic:cNvPicPr/>
                  </pic:nvPicPr>
                  <pic:blipFill>
                    <a:blip r:embed="rId136" cstate="screen">
                      <a:extLst>
                        <a:ext uri="{28A0092B-C50C-407E-A947-70E740481C1C}">
                          <a14:useLocalDpi xmlns:a14="http://schemas.microsoft.com/office/drawing/2010/main"/>
                        </a:ext>
                      </a:extLst>
                    </a:blip>
                    <a:stretch>
                      <a:fillRect/>
                    </a:stretch>
                  </pic:blipFill>
                  <pic:spPr>
                    <a:xfrm>
                      <a:off x="0" y="0"/>
                      <a:ext cx="4542597" cy="2521810"/>
                    </a:xfrm>
                    <a:prstGeom prst="rect">
                      <a:avLst/>
                    </a:prstGeom>
                  </pic:spPr>
                </pic:pic>
              </a:graphicData>
            </a:graphic>
          </wp:inline>
        </w:drawing>
      </w:r>
    </w:p>
    <w:p w:rsidR="002F76B6" w:rsidRDefault="002F76B6">
      <w:pPr>
        <w:spacing w:before="3" w:line="100" w:lineRule="exact"/>
        <w:rPr>
          <w:sz w:val="10"/>
          <w:szCs w:val="10"/>
        </w:rPr>
      </w:pPr>
    </w:p>
    <w:p w:rsidR="002F76B6" w:rsidRDefault="00F32A52">
      <w:pPr>
        <w:ind w:left="514"/>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9" w:line="180" w:lineRule="exact"/>
        <w:rPr>
          <w:sz w:val="18"/>
          <w:szCs w:val="18"/>
        </w:rPr>
      </w:pPr>
    </w:p>
    <w:p w:rsidR="002F76B6" w:rsidRDefault="00F32A52" w:rsidP="005E2029">
      <w:pPr>
        <w:pStyle w:val="Heading5"/>
        <w:ind w:left="567"/>
        <w:jc w:val="left"/>
      </w:pPr>
      <w:r>
        <w:t>Channels</w:t>
      </w:r>
      <w:r>
        <w:rPr>
          <w:spacing w:val="-10"/>
        </w:rPr>
        <w:t xml:space="preserve"> </w:t>
      </w:r>
      <w:r>
        <w:t>of</w:t>
      </w:r>
      <w:r>
        <w:rPr>
          <w:spacing w:val="-11"/>
        </w:rPr>
        <w:t xml:space="preserve"> </w:t>
      </w:r>
      <w:r>
        <w:t>spillover</w:t>
      </w:r>
    </w:p>
    <w:p w:rsidR="002F76B6" w:rsidRDefault="00F32A52">
      <w:pPr>
        <w:pStyle w:val="BodyText"/>
        <w:spacing w:before="143" w:line="271" w:lineRule="auto"/>
        <w:ind w:left="514" w:right="1268"/>
        <w:jc w:val="both"/>
        <w:rPr>
          <w:rFonts w:cs="Arial"/>
        </w:rPr>
      </w:pPr>
      <w:r>
        <w:rPr>
          <w:color w:val="5E5D5E"/>
        </w:rPr>
        <w:t>The</w:t>
      </w:r>
      <w:r>
        <w:rPr>
          <w:color w:val="5E5D5E"/>
          <w:spacing w:val="-5"/>
        </w:rPr>
        <w:t xml:space="preserve"> </w:t>
      </w:r>
      <w:r>
        <w:rPr>
          <w:color w:val="5E5D5E"/>
          <w:spacing w:val="-1"/>
        </w:rPr>
        <w:t>R&amp;D</w:t>
      </w:r>
      <w:r>
        <w:rPr>
          <w:color w:val="5E5D5E"/>
          <w:spacing w:val="-9"/>
        </w:rPr>
        <w:t xml:space="preserve"> T</w:t>
      </w:r>
      <w:r>
        <w:rPr>
          <w:color w:val="5E5D5E"/>
          <w:spacing w:val="-8"/>
        </w:rPr>
        <w:t>ax</w:t>
      </w:r>
      <w:r>
        <w:rPr>
          <w:color w:val="5E5D5E"/>
          <w:spacing w:val="-5"/>
        </w:rPr>
        <w:t xml:space="preserve"> </w:t>
      </w:r>
      <w:r>
        <w:rPr>
          <w:color w:val="5E5D5E"/>
          <w:spacing w:val="-1"/>
        </w:rPr>
        <w:t>Concession</w:t>
      </w:r>
      <w:r>
        <w:rPr>
          <w:color w:val="5E5D5E"/>
          <w:spacing w:val="-4"/>
        </w:rPr>
        <w:t xml:space="preserve"> </w:t>
      </w:r>
      <w:r>
        <w:rPr>
          <w:color w:val="5E5D5E"/>
        </w:rPr>
        <w:t>registration</w:t>
      </w:r>
      <w:r>
        <w:rPr>
          <w:color w:val="5E5D5E"/>
          <w:spacing w:val="-5"/>
        </w:rPr>
        <w:t xml:space="preserve"> </w:t>
      </w:r>
      <w:r>
        <w:rPr>
          <w:color w:val="5E5D5E"/>
          <w:spacing w:val="-1"/>
        </w:rPr>
        <w:t>data</w:t>
      </w:r>
      <w:r>
        <w:rPr>
          <w:color w:val="5E5D5E"/>
          <w:spacing w:val="-5"/>
        </w:rPr>
        <w:t xml:space="preserve"> </w:t>
      </w:r>
      <w:r>
        <w:rPr>
          <w:color w:val="5E5D5E"/>
        </w:rPr>
        <w:t>reports</w:t>
      </w:r>
      <w:r>
        <w:rPr>
          <w:color w:val="5E5D5E"/>
          <w:spacing w:val="-5"/>
        </w:rPr>
        <w:t xml:space="preserve"> </w:t>
      </w:r>
      <w:r>
        <w:rPr>
          <w:color w:val="5E5D5E"/>
        </w:rPr>
        <w:t>the</w:t>
      </w:r>
      <w:r>
        <w:rPr>
          <w:color w:val="5E5D5E"/>
          <w:spacing w:val="-5"/>
        </w:rPr>
        <w:t xml:space="preserve"> </w:t>
      </w:r>
      <w:r>
        <w:rPr>
          <w:color w:val="5E5D5E"/>
          <w:spacing w:val="-1"/>
        </w:rPr>
        <w:t>R&amp;D</w:t>
      </w:r>
      <w:r>
        <w:rPr>
          <w:color w:val="5E5D5E"/>
          <w:spacing w:val="-5"/>
        </w:rPr>
        <w:t xml:space="preserve"> </w:t>
      </w:r>
      <w:r>
        <w:rPr>
          <w:color w:val="5E5D5E"/>
          <w:spacing w:val="-1"/>
        </w:rPr>
        <w:t>expenditures</w:t>
      </w:r>
      <w:r>
        <w:rPr>
          <w:color w:val="5E5D5E"/>
          <w:spacing w:val="-4"/>
        </w:rPr>
        <w:t xml:space="preserve"> </w:t>
      </w:r>
      <w:r>
        <w:rPr>
          <w:color w:val="5E5D5E"/>
          <w:spacing w:val="-1"/>
        </w:rPr>
        <w:t>and</w:t>
      </w:r>
      <w:r>
        <w:rPr>
          <w:color w:val="5E5D5E"/>
          <w:spacing w:val="-5"/>
        </w:rPr>
        <w:t xml:space="preserve"> </w:t>
      </w:r>
      <w:r>
        <w:rPr>
          <w:color w:val="5E5D5E"/>
        </w:rPr>
        <w:t>the</w:t>
      </w:r>
      <w:r>
        <w:rPr>
          <w:color w:val="5E5D5E"/>
          <w:spacing w:val="27"/>
        </w:rPr>
        <w:t xml:space="preserve"> </w:t>
      </w:r>
      <w:r>
        <w:rPr>
          <w:color w:val="5E5D5E"/>
        </w:rPr>
        <w:t>number</w:t>
      </w:r>
      <w:r>
        <w:rPr>
          <w:color w:val="5E5D5E"/>
          <w:spacing w:val="-4"/>
        </w:rPr>
        <w:t xml:space="preserve"> </w:t>
      </w:r>
      <w:r>
        <w:rPr>
          <w:color w:val="5E5D5E"/>
        </w:rPr>
        <w:t>of</w:t>
      </w:r>
      <w:r>
        <w:rPr>
          <w:color w:val="5E5D5E"/>
          <w:spacing w:val="-4"/>
        </w:rPr>
        <w:t xml:space="preserve"> </w:t>
      </w:r>
      <w:r>
        <w:rPr>
          <w:color w:val="5E5D5E"/>
        </w:rPr>
        <w:t>R&amp;D</w:t>
      </w:r>
      <w:r>
        <w:rPr>
          <w:color w:val="5E5D5E"/>
          <w:spacing w:val="-4"/>
        </w:rPr>
        <w:t xml:space="preserve"> </w:t>
      </w:r>
      <w:r>
        <w:rPr>
          <w:color w:val="5E5D5E"/>
          <w:spacing w:val="-1"/>
        </w:rPr>
        <w:t>staff</w:t>
      </w:r>
      <w:r>
        <w:rPr>
          <w:color w:val="5E5D5E"/>
          <w:spacing w:val="-4"/>
        </w:rPr>
        <w:t xml:space="preserve"> </w:t>
      </w:r>
      <w:r>
        <w:rPr>
          <w:color w:val="5E5D5E"/>
        </w:rPr>
        <w:t>engaged</w:t>
      </w:r>
      <w:r>
        <w:rPr>
          <w:color w:val="5E5D5E"/>
          <w:spacing w:val="-4"/>
        </w:rPr>
        <w:t xml:space="preserve"> </w:t>
      </w:r>
      <w:r>
        <w:rPr>
          <w:color w:val="5E5D5E"/>
        </w:rPr>
        <w:t>by</w:t>
      </w:r>
      <w:r>
        <w:rPr>
          <w:color w:val="5E5D5E"/>
          <w:spacing w:val="-4"/>
        </w:rPr>
        <w:t xml:space="preserve"> </w:t>
      </w:r>
      <w:r>
        <w:rPr>
          <w:color w:val="5E5D5E"/>
        </w:rPr>
        <w:t>the</w:t>
      </w:r>
      <w:r>
        <w:rPr>
          <w:color w:val="5E5D5E"/>
          <w:spacing w:val="-4"/>
        </w:rPr>
        <w:t xml:space="preserve"> </w:t>
      </w:r>
      <w:r>
        <w:rPr>
          <w:color w:val="5E5D5E"/>
        </w:rPr>
        <w:t>firm</w:t>
      </w:r>
      <w:r>
        <w:rPr>
          <w:color w:val="5E5D5E"/>
          <w:spacing w:val="-4"/>
        </w:rPr>
        <w:t xml:space="preserve"> </w:t>
      </w:r>
      <w:r>
        <w:rPr>
          <w:color w:val="5E5D5E"/>
        </w:rPr>
        <w:t>(reported</w:t>
      </w:r>
      <w:r>
        <w:rPr>
          <w:color w:val="5E5D5E"/>
          <w:spacing w:val="-4"/>
        </w:rPr>
        <w:t xml:space="preserve"> </w:t>
      </w:r>
      <w:r>
        <w:rPr>
          <w:color w:val="5E5D5E"/>
        </w:rPr>
        <w:t>as</w:t>
      </w:r>
      <w:r>
        <w:rPr>
          <w:color w:val="5E5D5E"/>
          <w:spacing w:val="-4"/>
        </w:rPr>
        <w:t xml:space="preserve"> </w:t>
      </w:r>
      <w:r>
        <w:rPr>
          <w:color w:val="5E5D5E"/>
        </w:rPr>
        <w:t>full-time</w:t>
      </w:r>
      <w:r>
        <w:rPr>
          <w:color w:val="5E5D5E"/>
          <w:spacing w:val="-4"/>
        </w:rPr>
        <w:t xml:space="preserve"> </w:t>
      </w:r>
      <w:r>
        <w:rPr>
          <w:color w:val="5E5D5E"/>
        </w:rPr>
        <w:t>equivalent).</w:t>
      </w:r>
      <w:r>
        <w:rPr>
          <w:color w:val="5E5D5E"/>
          <w:spacing w:val="-4"/>
        </w:rPr>
        <w:t xml:space="preserve"> </w:t>
      </w:r>
      <w:r>
        <w:rPr>
          <w:color w:val="5E5D5E"/>
        </w:rPr>
        <w:t>Given</w:t>
      </w:r>
      <w:r>
        <w:rPr>
          <w:color w:val="5E5D5E"/>
          <w:spacing w:val="21"/>
        </w:rPr>
        <w:t xml:space="preserve"> </w:t>
      </w:r>
      <w:r>
        <w:rPr>
          <w:color w:val="5E5D5E"/>
        </w:rPr>
        <w:t>this</w:t>
      </w:r>
      <w:r>
        <w:rPr>
          <w:color w:val="5E5D5E"/>
          <w:spacing w:val="-4"/>
        </w:rPr>
        <w:t xml:space="preserve"> </w:t>
      </w:r>
      <w:r>
        <w:rPr>
          <w:color w:val="5E5D5E"/>
          <w:spacing w:val="-1"/>
        </w:rPr>
        <w:t>information,</w:t>
      </w:r>
      <w:r>
        <w:rPr>
          <w:color w:val="5E5D5E"/>
          <w:spacing w:val="-2"/>
        </w:rPr>
        <w:t xml:space="preserve"> </w:t>
      </w:r>
      <w:r>
        <w:rPr>
          <w:color w:val="5E5D5E"/>
          <w:spacing w:val="-1"/>
        </w:rPr>
        <w:t>we</w:t>
      </w:r>
      <w:r>
        <w:rPr>
          <w:color w:val="5E5D5E"/>
          <w:spacing w:val="-3"/>
        </w:rPr>
        <w:t xml:space="preserve"> </w:t>
      </w:r>
      <w:r>
        <w:rPr>
          <w:color w:val="5E5D5E"/>
          <w:spacing w:val="-1"/>
        </w:rPr>
        <w:t>build</w:t>
      </w:r>
      <w:r>
        <w:rPr>
          <w:color w:val="5E5D5E"/>
          <w:spacing w:val="-3"/>
        </w:rPr>
        <w:t xml:space="preserve"> </w:t>
      </w:r>
      <w:r>
        <w:rPr>
          <w:color w:val="5E5D5E"/>
          <w:spacing w:val="-1"/>
        </w:rPr>
        <w:t>proxies</w:t>
      </w:r>
      <w:r>
        <w:rPr>
          <w:color w:val="5E5D5E"/>
          <w:spacing w:val="-4"/>
        </w:rPr>
        <w:t xml:space="preserve"> </w:t>
      </w:r>
      <w:r>
        <w:rPr>
          <w:color w:val="5E5D5E"/>
        </w:rPr>
        <w:t>for</w:t>
      </w:r>
      <w:r>
        <w:rPr>
          <w:color w:val="5E5D5E"/>
          <w:spacing w:val="-3"/>
        </w:rPr>
        <w:t xml:space="preserve"> </w:t>
      </w:r>
      <w:r>
        <w:rPr>
          <w:color w:val="5E5D5E"/>
        </w:rPr>
        <w:t>spillovers</w:t>
      </w:r>
      <w:r>
        <w:rPr>
          <w:color w:val="5E5D5E"/>
          <w:spacing w:val="-3"/>
        </w:rPr>
        <w:t xml:space="preserve"> </w:t>
      </w:r>
      <w:r>
        <w:rPr>
          <w:color w:val="5E5D5E"/>
          <w:spacing w:val="-1"/>
        </w:rPr>
        <w:t>in</w:t>
      </w:r>
      <w:r>
        <w:rPr>
          <w:color w:val="5E5D5E"/>
          <w:spacing w:val="-3"/>
        </w:rPr>
        <w:t xml:space="preserve"> </w:t>
      </w:r>
      <w:r>
        <w:rPr>
          <w:color w:val="5E5D5E"/>
        </w:rPr>
        <w:t>the</w:t>
      </w:r>
      <w:r>
        <w:rPr>
          <w:color w:val="5E5D5E"/>
          <w:spacing w:val="-4"/>
        </w:rPr>
        <w:t xml:space="preserve"> </w:t>
      </w:r>
      <w:r>
        <w:rPr>
          <w:color w:val="5E5D5E"/>
        </w:rPr>
        <w:t>same</w:t>
      </w:r>
      <w:r>
        <w:rPr>
          <w:color w:val="5E5D5E"/>
          <w:spacing w:val="-3"/>
        </w:rPr>
        <w:t xml:space="preserve"> </w:t>
      </w:r>
      <w:r>
        <w:rPr>
          <w:color w:val="5E5D5E"/>
        </w:rPr>
        <w:t>vein</w:t>
      </w:r>
      <w:r>
        <w:rPr>
          <w:color w:val="5E5D5E"/>
          <w:spacing w:val="-3"/>
        </w:rPr>
        <w:t xml:space="preserve"> </w:t>
      </w:r>
      <w:r>
        <w:rPr>
          <w:color w:val="5E5D5E"/>
          <w:spacing w:val="-1"/>
        </w:rPr>
        <w:t>as</w:t>
      </w:r>
      <w:r>
        <w:rPr>
          <w:color w:val="5E5D5E"/>
          <w:spacing w:val="-3"/>
        </w:rPr>
        <w:t xml:space="preserve"> </w:t>
      </w:r>
      <w:r>
        <w:rPr>
          <w:color w:val="5E5D5E"/>
          <w:spacing w:val="-1"/>
        </w:rPr>
        <w:t>in</w:t>
      </w:r>
      <w:r>
        <w:rPr>
          <w:color w:val="5E5D5E"/>
          <w:spacing w:val="-4"/>
        </w:rPr>
        <w:t xml:space="preserve"> </w:t>
      </w:r>
      <w:r>
        <w:rPr>
          <w:color w:val="5E5D5E"/>
        </w:rPr>
        <w:t>Bloom</w:t>
      </w:r>
      <w:r>
        <w:rPr>
          <w:color w:val="5E5D5E"/>
          <w:spacing w:val="-3"/>
        </w:rPr>
        <w:t xml:space="preserve"> </w:t>
      </w:r>
      <w:r>
        <w:rPr>
          <w:color w:val="5E5D5E"/>
          <w:spacing w:val="-1"/>
        </w:rPr>
        <w:t>et</w:t>
      </w:r>
      <w:r>
        <w:rPr>
          <w:color w:val="5E5D5E"/>
          <w:spacing w:val="-3"/>
        </w:rPr>
        <w:t xml:space="preserve"> </w:t>
      </w:r>
      <w:r>
        <w:rPr>
          <w:color w:val="5E5D5E"/>
          <w:spacing w:val="-1"/>
        </w:rPr>
        <w:t>al.</w:t>
      </w:r>
      <w:r>
        <w:rPr>
          <w:color w:val="5E5D5E"/>
          <w:spacing w:val="28"/>
        </w:rPr>
        <w:t xml:space="preserve"> </w:t>
      </w:r>
      <w:r>
        <w:rPr>
          <w:color w:val="5E5D5E"/>
        </w:rPr>
        <w:t>and</w:t>
      </w:r>
      <w:r>
        <w:rPr>
          <w:color w:val="5E5D5E"/>
          <w:spacing w:val="-12"/>
        </w:rPr>
        <w:t xml:space="preserve"> </w:t>
      </w:r>
      <w:r>
        <w:rPr>
          <w:color w:val="5E5D5E"/>
        </w:rPr>
        <w:t>by</w:t>
      </w:r>
      <w:r>
        <w:rPr>
          <w:color w:val="5E5D5E"/>
          <w:spacing w:val="-12"/>
        </w:rPr>
        <w:t xml:space="preserve"> </w:t>
      </w:r>
      <w:r>
        <w:rPr>
          <w:color w:val="5E5D5E"/>
        </w:rPr>
        <w:t>aggregating</w:t>
      </w:r>
      <w:r>
        <w:rPr>
          <w:color w:val="5E5D5E"/>
          <w:spacing w:val="-12"/>
        </w:rPr>
        <w:t xml:space="preserve"> </w:t>
      </w:r>
      <w:r>
        <w:rPr>
          <w:color w:val="5E5D5E"/>
        </w:rPr>
        <w:t>the</w:t>
      </w:r>
      <w:r>
        <w:rPr>
          <w:color w:val="5E5D5E"/>
          <w:spacing w:val="-12"/>
        </w:rPr>
        <w:t xml:space="preserve"> </w:t>
      </w:r>
      <w:r>
        <w:rPr>
          <w:color w:val="5E5D5E"/>
        </w:rPr>
        <w:t>stock</w:t>
      </w:r>
      <w:r>
        <w:rPr>
          <w:color w:val="5E5D5E"/>
          <w:spacing w:val="-13"/>
        </w:rPr>
        <w:t xml:space="preserve"> </w:t>
      </w:r>
      <w:r>
        <w:rPr>
          <w:color w:val="5E5D5E"/>
        </w:rPr>
        <w:t>of</w:t>
      </w:r>
      <w:r>
        <w:rPr>
          <w:color w:val="5E5D5E"/>
          <w:spacing w:val="-12"/>
        </w:rPr>
        <w:t xml:space="preserve"> </w:t>
      </w:r>
      <w:r>
        <w:rPr>
          <w:color w:val="5E5D5E"/>
        </w:rPr>
        <w:t>R&amp;D</w:t>
      </w:r>
      <w:r>
        <w:rPr>
          <w:color w:val="5E5D5E"/>
          <w:spacing w:val="-12"/>
        </w:rPr>
        <w:t xml:space="preserve"> </w:t>
      </w:r>
      <w:r>
        <w:rPr>
          <w:color w:val="5E5D5E"/>
          <w:spacing w:val="-1"/>
        </w:rPr>
        <w:t>staff</w:t>
      </w:r>
      <w:r>
        <w:rPr>
          <w:color w:val="5E5D5E"/>
          <w:spacing w:val="-13"/>
        </w:rPr>
        <w:t xml:space="preserve"> </w:t>
      </w:r>
      <w:r>
        <w:rPr>
          <w:color w:val="5E5D5E"/>
        </w:rPr>
        <w:t>in</w:t>
      </w:r>
      <w:r>
        <w:rPr>
          <w:color w:val="5E5D5E"/>
          <w:spacing w:val="-12"/>
        </w:rPr>
        <w:t xml:space="preserve"> </w:t>
      </w:r>
      <w:r>
        <w:rPr>
          <w:color w:val="5E5D5E"/>
        </w:rPr>
        <w:t>external</w:t>
      </w:r>
      <w:r>
        <w:rPr>
          <w:color w:val="5E5D5E"/>
          <w:spacing w:val="-12"/>
        </w:rPr>
        <w:t xml:space="preserve"> </w:t>
      </w:r>
      <w:r>
        <w:rPr>
          <w:color w:val="5E5D5E"/>
        </w:rPr>
        <w:t>firms.</w:t>
      </w:r>
      <w:r>
        <w:rPr>
          <w:color w:val="5E5D5E"/>
          <w:spacing w:val="-13"/>
        </w:rPr>
        <w:t xml:space="preserve"> </w:t>
      </w:r>
      <w:r>
        <w:rPr>
          <w:color w:val="5E5D5E"/>
        </w:rPr>
        <w:t>In</w:t>
      </w:r>
      <w:r>
        <w:rPr>
          <w:color w:val="5E5D5E"/>
          <w:spacing w:val="-13"/>
        </w:rPr>
        <w:t xml:space="preserve"> </w:t>
      </w:r>
      <w:r>
        <w:rPr>
          <w:color w:val="5E5D5E"/>
        </w:rPr>
        <w:t>contrast,</w:t>
      </w:r>
      <w:r>
        <w:rPr>
          <w:color w:val="5E5D5E"/>
          <w:spacing w:val="-13"/>
        </w:rPr>
        <w:t xml:space="preserve"> </w:t>
      </w:r>
      <w:r>
        <w:rPr>
          <w:color w:val="5E5D5E"/>
        </w:rPr>
        <w:t>the</w:t>
      </w:r>
      <w:r>
        <w:rPr>
          <w:color w:val="5E5D5E"/>
          <w:spacing w:val="-12"/>
        </w:rPr>
        <w:t xml:space="preserve"> </w:t>
      </w:r>
      <w:r>
        <w:rPr>
          <w:color w:val="5E5D5E"/>
        </w:rPr>
        <w:t>internal</w:t>
      </w:r>
      <w:r>
        <w:rPr>
          <w:color w:val="5E5D5E"/>
          <w:spacing w:val="21"/>
        </w:rPr>
        <w:t xml:space="preserve"> </w:t>
      </w:r>
      <w:r>
        <w:rPr>
          <w:color w:val="5E5D5E"/>
        </w:rPr>
        <w:t>R&amp;D</w:t>
      </w:r>
      <w:r>
        <w:rPr>
          <w:color w:val="5E5D5E"/>
          <w:spacing w:val="6"/>
        </w:rPr>
        <w:t xml:space="preserve"> </w:t>
      </w:r>
      <w:r>
        <w:rPr>
          <w:color w:val="5E5D5E"/>
          <w:spacing w:val="-1"/>
        </w:rPr>
        <w:t>staff</w:t>
      </w:r>
      <w:r>
        <w:rPr>
          <w:color w:val="5E5D5E"/>
          <w:spacing w:val="6"/>
        </w:rPr>
        <w:t xml:space="preserve"> </w:t>
      </w:r>
      <w:r>
        <w:rPr>
          <w:color w:val="5E5D5E"/>
        </w:rPr>
        <w:t>of</w:t>
      </w:r>
      <w:r>
        <w:rPr>
          <w:color w:val="5E5D5E"/>
          <w:spacing w:val="6"/>
        </w:rPr>
        <w:t xml:space="preserve"> </w:t>
      </w:r>
      <w:r>
        <w:rPr>
          <w:color w:val="5E5D5E"/>
        </w:rPr>
        <w:t>a</w:t>
      </w:r>
      <w:r>
        <w:rPr>
          <w:color w:val="5E5D5E"/>
          <w:spacing w:val="6"/>
        </w:rPr>
        <w:t xml:space="preserve"> </w:t>
      </w:r>
      <w:r>
        <w:rPr>
          <w:color w:val="5E5D5E"/>
        </w:rPr>
        <w:t>firm</w:t>
      </w:r>
      <w:r>
        <w:rPr>
          <w:color w:val="5E5D5E"/>
          <w:spacing w:val="6"/>
        </w:rPr>
        <w:t xml:space="preserve"> </w:t>
      </w:r>
      <w:r>
        <w:rPr>
          <w:color w:val="5E5D5E"/>
        </w:rPr>
        <w:t>is</w:t>
      </w:r>
      <w:r>
        <w:rPr>
          <w:color w:val="5E5D5E"/>
          <w:spacing w:val="6"/>
        </w:rPr>
        <w:t xml:space="preserve"> </w:t>
      </w:r>
      <w:r>
        <w:rPr>
          <w:color w:val="5E5D5E"/>
        </w:rPr>
        <w:t>treated</w:t>
      </w:r>
      <w:r>
        <w:rPr>
          <w:color w:val="5E5D5E"/>
          <w:spacing w:val="6"/>
        </w:rPr>
        <w:t xml:space="preserve"> </w:t>
      </w:r>
      <w:r>
        <w:rPr>
          <w:color w:val="5E5D5E"/>
        </w:rPr>
        <w:t>as</w:t>
      </w:r>
      <w:r>
        <w:rPr>
          <w:color w:val="5E5D5E"/>
          <w:spacing w:val="6"/>
        </w:rPr>
        <w:t xml:space="preserve"> </w:t>
      </w:r>
      <w:r>
        <w:rPr>
          <w:color w:val="5E5D5E"/>
        </w:rPr>
        <w:t>its</w:t>
      </w:r>
      <w:r>
        <w:rPr>
          <w:color w:val="5E5D5E"/>
          <w:spacing w:val="6"/>
        </w:rPr>
        <w:t xml:space="preserve"> </w:t>
      </w:r>
      <w:r>
        <w:rPr>
          <w:b/>
          <w:color w:val="5E5D5E"/>
          <w:spacing w:val="-1"/>
        </w:rPr>
        <w:t>absorptive</w:t>
      </w:r>
      <w:r>
        <w:rPr>
          <w:b/>
          <w:color w:val="5E5D5E"/>
          <w:spacing w:val="7"/>
        </w:rPr>
        <w:t xml:space="preserve"> </w:t>
      </w:r>
      <w:r>
        <w:rPr>
          <w:b/>
          <w:color w:val="5E5D5E"/>
          <w:spacing w:val="-1"/>
        </w:rPr>
        <w:t>capacity</w:t>
      </w:r>
      <w:r>
        <w:rPr>
          <w:b/>
          <w:color w:val="5E5D5E"/>
          <w:spacing w:val="7"/>
        </w:rPr>
        <w:t xml:space="preserve"> </w:t>
      </w:r>
      <w:r>
        <w:rPr>
          <w:color w:val="5E5D5E"/>
        </w:rPr>
        <w:t>or</w:t>
      </w:r>
      <w:r>
        <w:rPr>
          <w:color w:val="5E5D5E"/>
          <w:spacing w:val="6"/>
        </w:rPr>
        <w:t xml:space="preserve"> </w:t>
      </w:r>
      <w:r>
        <w:rPr>
          <w:color w:val="5E5D5E"/>
        </w:rPr>
        <w:t>the</w:t>
      </w:r>
      <w:r>
        <w:rPr>
          <w:color w:val="5E5D5E"/>
          <w:spacing w:val="6"/>
        </w:rPr>
        <w:t xml:space="preserve"> </w:t>
      </w:r>
      <w:r>
        <w:rPr>
          <w:color w:val="5E5D5E"/>
        </w:rPr>
        <w:t>ability</w:t>
      </w:r>
      <w:r>
        <w:rPr>
          <w:color w:val="5E5D5E"/>
          <w:spacing w:val="7"/>
        </w:rPr>
        <w:t xml:space="preserve"> </w:t>
      </w:r>
      <w:r>
        <w:rPr>
          <w:color w:val="5E5D5E"/>
        </w:rPr>
        <w:t>of</w:t>
      </w:r>
      <w:r>
        <w:rPr>
          <w:color w:val="5E5D5E"/>
          <w:spacing w:val="6"/>
        </w:rPr>
        <w:t xml:space="preserve"> </w:t>
      </w:r>
      <w:r>
        <w:rPr>
          <w:color w:val="5E5D5E"/>
        </w:rPr>
        <w:t>the</w:t>
      </w:r>
      <w:r>
        <w:rPr>
          <w:color w:val="5E5D5E"/>
          <w:spacing w:val="6"/>
        </w:rPr>
        <w:t xml:space="preserve"> </w:t>
      </w:r>
      <w:r>
        <w:rPr>
          <w:color w:val="5E5D5E"/>
        </w:rPr>
        <w:t>firm</w:t>
      </w:r>
      <w:r>
        <w:rPr>
          <w:color w:val="5E5D5E"/>
          <w:spacing w:val="24"/>
        </w:rPr>
        <w:t xml:space="preserve"> </w:t>
      </w:r>
      <w:r>
        <w:rPr>
          <w:color w:val="5E5D5E"/>
        </w:rPr>
        <w:t>to</w:t>
      </w:r>
      <w:r>
        <w:rPr>
          <w:color w:val="5E5D5E"/>
          <w:spacing w:val="12"/>
        </w:rPr>
        <w:t xml:space="preserve"> </w:t>
      </w:r>
      <w:r>
        <w:rPr>
          <w:color w:val="5E5D5E"/>
          <w:spacing w:val="-1"/>
        </w:rPr>
        <w:t>absorb</w:t>
      </w:r>
      <w:r>
        <w:rPr>
          <w:color w:val="5E5D5E"/>
          <w:spacing w:val="13"/>
        </w:rPr>
        <w:t xml:space="preserve"> </w:t>
      </w:r>
      <w:r>
        <w:rPr>
          <w:color w:val="5E5D5E"/>
          <w:spacing w:val="-1"/>
        </w:rPr>
        <w:t>and</w:t>
      </w:r>
      <w:r>
        <w:rPr>
          <w:color w:val="5E5D5E"/>
          <w:spacing w:val="13"/>
        </w:rPr>
        <w:t xml:space="preserve"> </w:t>
      </w:r>
      <w:r>
        <w:rPr>
          <w:color w:val="5E5D5E"/>
          <w:spacing w:val="-1"/>
        </w:rPr>
        <w:t>adapt</w:t>
      </w:r>
      <w:r>
        <w:rPr>
          <w:color w:val="5E5D5E"/>
          <w:spacing w:val="13"/>
        </w:rPr>
        <w:t xml:space="preserve"> </w:t>
      </w:r>
      <w:r>
        <w:rPr>
          <w:color w:val="5E5D5E"/>
        </w:rPr>
        <w:t>the</w:t>
      </w:r>
      <w:r>
        <w:rPr>
          <w:color w:val="5E5D5E"/>
          <w:spacing w:val="13"/>
        </w:rPr>
        <w:t xml:space="preserve"> </w:t>
      </w:r>
      <w:r>
        <w:rPr>
          <w:color w:val="5E5D5E"/>
        </w:rPr>
        <w:t>knowledge</w:t>
      </w:r>
      <w:r>
        <w:rPr>
          <w:color w:val="5E5D5E"/>
          <w:spacing w:val="13"/>
        </w:rPr>
        <w:t xml:space="preserve"> </w:t>
      </w:r>
      <w:r>
        <w:rPr>
          <w:color w:val="5E5D5E"/>
          <w:spacing w:val="-1"/>
        </w:rPr>
        <w:t>generated</w:t>
      </w:r>
      <w:r>
        <w:rPr>
          <w:color w:val="5E5D5E"/>
          <w:spacing w:val="14"/>
        </w:rPr>
        <w:t xml:space="preserve"> </w:t>
      </w:r>
      <w:r>
        <w:rPr>
          <w:color w:val="5E5D5E"/>
          <w:spacing w:val="-1"/>
        </w:rPr>
        <w:t>by</w:t>
      </w:r>
      <w:r>
        <w:rPr>
          <w:color w:val="5E5D5E"/>
          <w:spacing w:val="12"/>
        </w:rPr>
        <w:t xml:space="preserve"> </w:t>
      </w:r>
      <w:r>
        <w:rPr>
          <w:color w:val="5E5D5E"/>
        </w:rPr>
        <w:t>the</w:t>
      </w:r>
      <w:r>
        <w:rPr>
          <w:color w:val="5E5D5E"/>
          <w:spacing w:val="13"/>
        </w:rPr>
        <w:t xml:space="preserve"> </w:t>
      </w:r>
      <w:r>
        <w:rPr>
          <w:color w:val="5E5D5E"/>
          <w:spacing w:val="-1"/>
        </w:rPr>
        <w:t>aggregated</w:t>
      </w:r>
      <w:r>
        <w:rPr>
          <w:color w:val="5E5D5E"/>
          <w:spacing w:val="13"/>
        </w:rPr>
        <w:t xml:space="preserve"> </w:t>
      </w:r>
      <w:r>
        <w:rPr>
          <w:color w:val="5E5D5E"/>
          <w:spacing w:val="-1"/>
        </w:rPr>
        <w:t>external</w:t>
      </w:r>
      <w:r>
        <w:rPr>
          <w:color w:val="5E5D5E"/>
          <w:spacing w:val="13"/>
        </w:rPr>
        <w:t xml:space="preserve"> </w:t>
      </w:r>
      <w:r>
        <w:rPr>
          <w:color w:val="5E5D5E"/>
          <w:spacing w:val="-1"/>
        </w:rPr>
        <w:t>R&amp;D</w:t>
      </w:r>
      <w:r>
        <w:rPr>
          <w:color w:val="5E5D5E"/>
          <w:spacing w:val="27"/>
        </w:rPr>
        <w:t xml:space="preserve"> </w:t>
      </w:r>
      <w:r>
        <w:rPr>
          <w:color w:val="5E5D5E"/>
          <w:spacing w:val="-1"/>
        </w:rPr>
        <w:t>staffs</w:t>
      </w:r>
      <w:r>
        <w:rPr>
          <w:color w:val="5E5D5E"/>
        </w:rPr>
        <w:t xml:space="preserve"> for its own specific usage.</w:t>
      </w:r>
    </w:p>
    <w:p w:rsidR="002F76B6" w:rsidRDefault="00F32A52">
      <w:pPr>
        <w:pStyle w:val="BodyText"/>
        <w:spacing w:line="271" w:lineRule="auto"/>
        <w:ind w:left="514" w:right="1267"/>
        <w:jc w:val="both"/>
      </w:pPr>
      <w:r>
        <w:rPr>
          <w:color w:val="5E5D5E"/>
          <w:spacing w:val="-2"/>
        </w:rPr>
        <w:t>We</w:t>
      </w:r>
      <w:r>
        <w:rPr>
          <w:color w:val="5E5D5E"/>
          <w:spacing w:val="1"/>
        </w:rPr>
        <w:t xml:space="preserve"> </w:t>
      </w:r>
      <w:r>
        <w:rPr>
          <w:color w:val="5E5D5E"/>
          <w:spacing w:val="-1"/>
        </w:rPr>
        <w:t>are</w:t>
      </w:r>
      <w:r>
        <w:rPr>
          <w:color w:val="5E5D5E"/>
          <w:spacing w:val="3"/>
        </w:rPr>
        <w:t xml:space="preserve"> </w:t>
      </w:r>
      <w:r>
        <w:rPr>
          <w:color w:val="5E5D5E"/>
          <w:spacing w:val="-1"/>
        </w:rPr>
        <w:t>particularly</w:t>
      </w:r>
      <w:r>
        <w:rPr>
          <w:color w:val="5E5D5E"/>
          <w:spacing w:val="3"/>
        </w:rPr>
        <w:t xml:space="preserve"> </w:t>
      </w:r>
      <w:r>
        <w:rPr>
          <w:color w:val="5E5D5E"/>
          <w:spacing w:val="-1"/>
        </w:rPr>
        <w:t>interested</w:t>
      </w:r>
      <w:r>
        <w:rPr>
          <w:color w:val="5E5D5E"/>
          <w:spacing w:val="2"/>
        </w:rPr>
        <w:t xml:space="preserve"> </w:t>
      </w:r>
      <w:r>
        <w:rPr>
          <w:color w:val="5E5D5E"/>
          <w:spacing w:val="-1"/>
        </w:rPr>
        <w:t>in</w:t>
      </w:r>
      <w:r>
        <w:rPr>
          <w:color w:val="5E5D5E"/>
          <w:spacing w:val="3"/>
        </w:rPr>
        <w:t xml:space="preserve"> </w:t>
      </w:r>
      <w:r>
        <w:rPr>
          <w:color w:val="5E5D5E"/>
          <w:spacing w:val="-1"/>
        </w:rPr>
        <w:t>detecting</w:t>
      </w:r>
      <w:r>
        <w:rPr>
          <w:color w:val="5E5D5E"/>
          <w:spacing w:val="3"/>
        </w:rPr>
        <w:t xml:space="preserve"> </w:t>
      </w:r>
      <w:r>
        <w:rPr>
          <w:color w:val="5E5D5E"/>
        </w:rPr>
        <w:t>the</w:t>
      </w:r>
      <w:r>
        <w:rPr>
          <w:color w:val="5E5D5E"/>
          <w:spacing w:val="1"/>
        </w:rPr>
        <w:t xml:space="preserve"> </w:t>
      </w:r>
      <w:r>
        <w:rPr>
          <w:color w:val="5E5D5E"/>
          <w:spacing w:val="-1"/>
        </w:rPr>
        <w:t>impact</w:t>
      </w:r>
      <w:r>
        <w:rPr>
          <w:color w:val="5E5D5E"/>
          <w:spacing w:val="3"/>
        </w:rPr>
        <w:t xml:space="preserve"> </w:t>
      </w:r>
      <w:r>
        <w:rPr>
          <w:color w:val="5E5D5E"/>
          <w:spacing w:val="-1"/>
        </w:rPr>
        <w:t>of</w:t>
      </w:r>
      <w:r>
        <w:rPr>
          <w:color w:val="5E5D5E"/>
          <w:spacing w:val="2"/>
        </w:rPr>
        <w:t xml:space="preserve"> </w:t>
      </w:r>
      <w:r>
        <w:rPr>
          <w:color w:val="5E5D5E"/>
        </w:rPr>
        <w:t>knowledge</w:t>
      </w:r>
      <w:r>
        <w:rPr>
          <w:color w:val="5E5D5E"/>
          <w:spacing w:val="2"/>
        </w:rPr>
        <w:t xml:space="preserve"> </w:t>
      </w:r>
      <w:r>
        <w:rPr>
          <w:color w:val="5E5D5E"/>
        </w:rPr>
        <w:t>sourced</w:t>
      </w:r>
      <w:r>
        <w:rPr>
          <w:color w:val="5E5D5E"/>
          <w:spacing w:val="1"/>
        </w:rPr>
        <w:t xml:space="preserve"> </w:t>
      </w:r>
      <w:r>
        <w:rPr>
          <w:color w:val="5E5D5E"/>
        </w:rPr>
        <w:t>from</w:t>
      </w:r>
      <w:r>
        <w:rPr>
          <w:color w:val="5E5D5E"/>
          <w:spacing w:val="28"/>
        </w:rPr>
        <w:t xml:space="preserve"> </w:t>
      </w:r>
      <w:r>
        <w:rPr>
          <w:color w:val="5E5D5E"/>
          <w:spacing w:val="-1"/>
        </w:rPr>
        <w:t>different</w:t>
      </w:r>
      <w:r>
        <w:rPr>
          <w:color w:val="5E5D5E"/>
          <w:spacing w:val="15"/>
        </w:rPr>
        <w:t xml:space="preserve"> </w:t>
      </w:r>
      <w:r>
        <w:rPr>
          <w:color w:val="5E5D5E"/>
        </w:rPr>
        <w:t>sources;</w:t>
      </w:r>
      <w:r>
        <w:rPr>
          <w:color w:val="5E5D5E"/>
          <w:spacing w:val="15"/>
        </w:rPr>
        <w:t xml:space="preserve"> </w:t>
      </w:r>
      <w:r>
        <w:rPr>
          <w:color w:val="5E5D5E"/>
        </w:rPr>
        <w:t>therefore,</w:t>
      </w:r>
      <w:r>
        <w:rPr>
          <w:color w:val="5E5D5E"/>
          <w:spacing w:val="14"/>
        </w:rPr>
        <w:t xml:space="preserve"> </w:t>
      </w:r>
      <w:r>
        <w:rPr>
          <w:color w:val="5E5D5E"/>
          <w:spacing w:val="-1"/>
        </w:rPr>
        <w:t>we</w:t>
      </w:r>
      <w:r>
        <w:rPr>
          <w:color w:val="5E5D5E"/>
          <w:spacing w:val="15"/>
        </w:rPr>
        <w:t xml:space="preserve"> </w:t>
      </w:r>
      <w:r>
        <w:rPr>
          <w:color w:val="5E5D5E"/>
        </w:rPr>
        <w:t>further</w:t>
      </w:r>
      <w:r>
        <w:rPr>
          <w:color w:val="5E5D5E"/>
          <w:spacing w:val="14"/>
        </w:rPr>
        <w:t xml:space="preserve"> </w:t>
      </w:r>
      <w:r>
        <w:rPr>
          <w:color w:val="5E5D5E"/>
          <w:spacing w:val="-1"/>
        </w:rPr>
        <w:t>apply</w:t>
      </w:r>
      <w:r>
        <w:rPr>
          <w:color w:val="5E5D5E"/>
          <w:spacing w:val="15"/>
        </w:rPr>
        <w:t xml:space="preserve"> </w:t>
      </w:r>
      <w:r>
        <w:rPr>
          <w:color w:val="5E5D5E"/>
        </w:rPr>
        <w:t>the</w:t>
      </w:r>
      <w:r>
        <w:rPr>
          <w:color w:val="5E5D5E"/>
          <w:spacing w:val="15"/>
        </w:rPr>
        <w:t xml:space="preserve"> </w:t>
      </w:r>
      <w:r>
        <w:rPr>
          <w:color w:val="5E5D5E"/>
        </w:rPr>
        <w:t>following</w:t>
      </w:r>
      <w:r>
        <w:rPr>
          <w:color w:val="5E5D5E"/>
          <w:spacing w:val="14"/>
        </w:rPr>
        <w:t xml:space="preserve"> </w:t>
      </w:r>
      <w:r>
        <w:rPr>
          <w:color w:val="5E5D5E"/>
          <w:spacing w:val="-1"/>
        </w:rPr>
        <w:t>decomposition</w:t>
      </w:r>
      <w:r>
        <w:rPr>
          <w:color w:val="5E5D5E"/>
          <w:spacing w:val="16"/>
        </w:rPr>
        <w:t xml:space="preserve"> </w:t>
      </w:r>
      <w:r>
        <w:rPr>
          <w:color w:val="5E5D5E"/>
          <w:spacing w:val="-1"/>
        </w:rPr>
        <w:t>in</w:t>
      </w:r>
      <w:r>
        <w:rPr>
          <w:color w:val="5E5D5E"/>
          <w:spacing w:val="15"/>
        </w:rPr>
        <w:t xml:space="preserve"> </w:t>
      </w:r>
      <w:r>
        <w:rPr>
          <w:color w:val="5E5D5E"/>
          <w:spacing w:val="-1"/>
        </w:rPr>
        <w:t>our</w:t>
      </w:r>
      <w:r>
        <w:rPr>
          <w:color w:val="5E5D5E"/>
          <w:spacing w:val="27"/>
        </w:rPr>
        <w:t xml:space="preserve"> </w:t>
      </w:r>
      <w:r>
        <w:rPr>
          <w:color w:val="5E5D5E"/>
          <w:spacing w:val="-1"/>
        </w:rPr>
        <w:t>aggregations:</w:t>
      </w:r>
    </w:p>
    <w:p w:rsidR="002F76B6" w:rsidRDefault="00F32A52">
      <w:pPr>
        <w:pStyle w:val="BodyText"/>
        <w:numPr>
          <w:ilvl w:val="0"/>
          <w:numId w:val="8"/>
        </w:numPr>
        <w:tabs>
          <w:tab w:val="left" w:pos="798"/>
        </w:tabs>
        <w:spacing w:before="57" w:line="271" w:lineRule="auto"/>
        <w:ind w:right="1267" w:hanging="283"/>
        <w:jc w:val="both"/>
      </w:pPr>
      <w:r>
        <w:rPr>
          <w:b/>
          <w:color w:val="5E5D5E"/>
        </w:rPr>
        <w:t>Peers</w:t>
      </w:r>
      <w:r>
        <w:rPr>
          <w:b/>
          <w:color w:val="5E5D5E"/>
          <w:spacing w:val="32"/>
        </w:rPr>
        <w:t xml:space="preserve"> </w:t>
      </w:r>
      <w:r>
        <w:rPr>
          <w:b/>
          <w:color w:val="5E5D5E"/>
        </w:rPr>
        <w:t>(Horizontal</w:t>
      </w:r>
      <w:r>
        <w:rPr>
          <w:b/>
          <w:color w:val="5E5D5E"/>
          <w:spacing w:val="34"/>
        </w:rPr>
        <w:t xml:space="preserve"> </w:t>
      </w:r>
      <w:r>
        <w:rPr>
          <w:b/>
          <w:color w:val="5E5D5E"/>
          <w:spacing w:val="-1"/>
        </w:rPr>
        <w:t>Spillover):</w:t>
      </w:r>
      <w:r>
        <w:rPr>
          <w:b/>
          <w:color w:val="5E5D5E"/>
          <w:spacing w:val="33"/>
        </w:rPr>
        <w:t xml:space="preserve"> </w:t>
      </w:r>
      <w:r>
        <w:rPr>
          <w:color w:val="5E5D5E"/>
        </w:rPr>
        <w:t>this</w:t>
      </w:r>
      <w:r>
        <w:rPr>
          <w:color w:val="5E5D5E"/>
          <w:spacing w:val="34"/>
        </w:rPr>
        <w:t xml:space="preserve"> </w:t>
      </w:r>
      <w:r>
        <w:rPr>
          <w:color w:val="5E5D5E"/>
        </w:rPr>
        <w:t>is</w:t>
      </w:r>
      <w:r>
        <w:rPr>
          <w:color w:val="5E5D5E"/>
          <w:spacing w:val="33"/>
        </w:rPr>
        <w:t xml:space="preserve"> </w:t>
      </w:r>
      <w:r>
        <w:rPr>
          <w:color w:val="5E5D5E"/>
        </w:rPr>
        <w:t>the</w:t>
      </w:r>
      <w:r>
        <w:rPr>
          <w:color w:val="5E5D5E"/>
          <w:spacing w:val="34"/>
        </w:rPr>
        <w:t xml:space="preserve"> </w:t>
      </w:r>
      <w:r>
        <w:rPr>
          <w:color w:val="5E5D5E"/>
        </w:rPr>
        <w:t>knowledge</w:t>
      </w:r>
      <w:r>
        <w:rPr>
          <w:color w:val="5E5D5E"/>
          <w:spacing w:val="34"/>
        </w:rPr>
        <w:t xml:space="preserve"> </w:t>
      </w:r>
      <w:r>
        <w:rPr>
          <w:color w:val="5E5D5E"/>
        </w:rPr>
        <w:t>generated</w:t>
      </w:r>
      <w:r>
        <w:rPr>
          <w:color w:val="5E5D5E"/>
          <w:spacing w:val="33"/>
        </w:rPr>
        <w:t xml:space="preserve"> </w:t>
      </w:r>
      <w:r>
        <w:rPr>
          <w:color w:val="5E5D5E"/>
        </w:rPr>
        <w:t>by</w:t>
      </w:r>
      <w:r>
        <w:rPr>
          <w:color w:val="5E5D5E"/>
          <w:spacing w:val="34"/>
        </w:rPr>
        <w:t xml:space="preserve"> </w:t>
      </w:r>
      <w:r>
        <w:rPr>
          <w:color w:val="5E5D5E"/>
        </w:rPr>
        <w:t>firms</w:t>
      </w:r>
      <w:r>
        <w:rPr>
          <w:color w:val="5E5D5E"/>
          <w:spacing w:val="33"/>
        </w:rPr>
        <w:t xml:space="preserve"> </w:t>
      </w:r>
      <w:r>
        <w:rPr>
          <w:color w:val="5E5D5E"/>
        </w:rPr>
        <w:t>in</w:t>
      </w:r>
      <w:r>
        <w:rPr>
          <w:color w:val="5E5D5E"/>
          <w:spacing w:val="20"/>
        </w:rPr>
        <w:t xml:space="preserve"> </w:t>
      </w:r>
      <w:r>
        <w:rPr>
          <w:color w:val="5E5D5E"/>
        </w:rPr>
        <w:t>the</w:t>
      </w:r>
      <w:r>
        <w:rPr>
          <w:color w:val="5E5D5E"/>
          <w:spacing w:val="32"/>
        </w:rPr>
        <w:t xml:space="preserve"> </w:t>
      </w:r>
      <w:r>
        <w:rPr>
          <w:color w:val="5E5D5E"/>
        </w:rPr>
        <w:t>same</w:t>
      </w:r>
      <w:r>
        <w:rPr>
          <w:color w:val="5E5D5E"/>
          <w:spacing w:val="33"/>
        </w:rPr>
        <w:t xml:space="preserve"> </w:t>
      </w:r>
      <w:r>
        <w:rPr>
          <w:color w:val="5E5D5E"/>
        </w:rPr>
        <w:t>industry</w:t>
      </w:r>
      <w:r>
        <w:rPr>
          <w:color w:val="5E5D5E"/>
          <w:spacing w:val="32"/>
        </w:rPr>
        <w:t xml:space="preserve"> </w:t>
      </w:r>
      <w:r>
        <w:rPr>
          <w:color w:val="5E5D5E"/>
        </w:rPr>
        <w:t>as</w:t>
      </w:r>
      <w:r>
        <w:rPr>
          <w:color w:val="5E5D5E"/>
          <w:spacing w:val="33"/>
        </w:rPr>
        <w:t xml:space="preserve"> </w:t>
      </w:r>
      <w:r>
        <w:rPr>
          <w:color w:val="5E5D5E"/>
        </w:rPr>
        <w:t>the</w:t>
      </w:r>
      <w:r>
        <w:rPr>
          <w:color w:val="5E5D5E"/>
          <w:spacing w:val="33"/>
        </w:rPr>
        <w:t xml:space="preserve"> </w:t>
      </w:r>
      <w:r>
        <w:rPr>
          <w:color w:val="5E5D5E"/>
        </w:rPr>
        <w:t>firm</w:t>
      </w:r>
      <w:r>
        <w:rPr>
          <w:color w:val="5E5D5E"/>
          <w:spacing w:val="32"/>
        </w:rPr>
        <w:t xml:space="preserve"> </w:t>
      </w:r>
      <w:r>
        <w:rPr>
          <w:color w:val="5E5D5E"/>
        </w:rPr>
        <w:t>in</w:t>
      </w:r>
      <w:r>
        <w:rPr>
          <w:color w:val="5E5D5E"/>
          <w:spacing w:val="33"/>
        </w:rPr>
        <w:t xml:space="preserve"> </w:t>
      </w:r>
      <w:r>
        <w:rPr>
          <w:color w:val="5E5D5E"/>
        </w:rPr>
        <w:t>question.</w:t>
      </w:r>
      <w:r>
        <w:rPr>
          <w:color w:val="5E5D5E"/>
          <w:spacing w:val="28"/>
        </w:rPr>
        <w:t xml:space="preserve"> </w:t>
      </w:r>
      <w:r>
        <w:rPr>
          <w:color w:val="5E5D5E"/>
        </w:rPr>
        <w:t>The</w:t>
      </w:r>
      <w:r>
        <w:rPr>
          <w:color w:val="5E5D5E"/>
          <w:spacing w:val="33"/>
        </w:rPr>
        <w:t xml:space="preserve"> </w:t>
      </w:r>
      <w:r>
        <w:rPr>
          <w:color w:val="5E5D5E"/>
        </w:rPr>
        <w:t>absorption</w:t>
      </w:r>
      <w:r>
        <w:rPr>
          <w:color w:val="5E5D5E"/>
          <w:spacing w:val="33"/>
        </w:rPr>
        <w:t xml:space="preserve"> </w:t>
      </w:r>
      <w:r>
        <w:rPr>
          <w:color w:val="5E5D5E"/>
        </w:rPr>
        <w:t>and</w:t>
      </w:r>
      <w:r>
        <w:rPr>
          <w:color w:val="5E5D5E"/>
          <w:spacing w:val="32"/>
        </w:rPr>
        <w:t xml:space="preserve"> </w:t>
      </w:r>
      <w:r>
        <w:rPr>
          <w:color w:val="5E5D5E"/>
        </w:rPr>
        <w:t>adoption</w:t>
      </w:r>
      <w:r>
        <w:rPr>
          <w:color w:val="5E5D5E"/>
          <w:spacing w:val="33"/>
        </w:rPr>
        <w:t xml:space="preserve"> </w:t>
      </w:r>
      <w:r>
        <w:rPr>
          <w:color w:val="5E5D5E"/>
        </w:rPr>
        <w:t>of knowledge</w:t>
      </w:r>
      <w:r>
        <w:rPr>
          <w:color w:val="5E5D5E"/>
          <w:spacing w:val="-1"/>
        </w:rPr>
        <w:t xml:space="preserve"> </w:t>
      </w:r>
      <w:r>
        <w:rPr>
          <w:color w:val="5E5D5E"/>
        </w:rPr>
        <w:t>among</w:t>
      </w:r>
      <w:r>
        <w:rPr>
          <w:color w:val="5E5D5E"/>
          <w:spacing w:val="-1"/>
        </w:rPr>
        <w:t xml:space="preserve"> </w:t>
      </w:r>
      <w:r>
        <w:rPr>
          <w:color w:val="5E5D5E"/>
        </w:rPr>
        <w:t>these</w:t>
      </w:r>
      <w:r>
        <w:rPr>
          <w:color w:val="5E5D5E"/>
          <w:spacing w:val="-1"/>
        </w:rPr>
        <w:t xml:space="preserve"> </w:t>
      </w:r>
      <w:r>
        <w:rPr>
          <w:color w:val="5E5D5E"/>
        </w:rPr>
        <w:t>firms</w:t>
      </w:r>
      <w:r>
        <w:rPr>
          <w:color w:val="5E5D5E"/>
          <w:spacing w:val="-1"/>
        </w:rPr>
        <w:t xml:space="preserve"> </w:t>
      </w:r>
      <w:r>
        <w:rPr>
          <w:color w:val="5E5D5E"/>
        </w:rPr>
        <w:t>is</w:t>
      </w:r>
      <w:r>
        <w:rPr>
          <w:color w:val="5E5D5E"/>
          <w:spacing w:val="-1"/>
        </w:rPr>
        <w:t xml:space="preserve"> </w:t>
      </w:r>
      <w:r>
        <w:rPr>
          <w:color w:val="5E5D5E"/>
        </w:rPr>
        <w:t>somewhat</w:t>
      </w:r>
      <w:r>
        <w:rPr>
          <w:color w:val="5E5D5E"/>
          <w:spacing w:val="-1"/>
        </w:rPr>
        <w:t xml:space="preserve"> effortless </w:t>
      </w:r>
      <w:r>
        <w:rPr>
          <w:color w:val="5E5D5E"/>
        </w:rPr>
        <w:t>as</w:t>
      </w:r>
      <w:r>
        <w:rPr>
          <w:color w:val="5E5D5E"/>
          <w:spacing w:val="-1"/>
        </w:rPr>
        <w:t xml:space="preserve"> </w:t>
      </w:r>
      <w:r>
        <w:rPr>
          <w:color w:val="5E5D5E"/>
        </w:rPr>
        <w:t>they</w:t>
      </w:r>
      <w:r>
        <w:rPr>
          <w:color w:val="5E5D5E"/>
          <w:spacing w:val="-1"/>
        </w:rPr>
        <w:t xml:space="preserve"> </w:t>
      </w:r>
      <w:r>
        <w:rPr>
          <w:color w:val="5E5D5E"/>
        </w:rPr>
        <w:t>most</w:t>
      </w:r>
      <w:r>
        <w:rPr>
          <w:color w:val="5E5D5E"/>
          <w:spacing w:val="-1"/>
        </w:rPr>
        <w:t xml:space="preserve"> </w:t>
      </w:r>
      <w:r>
        <w:rPr>
          <w:color w:val="5E5D5E"/>
        </w:rPr>
        <w:t>likely</w:t>
      </w:r>
      <w:r>
        <w:rPr>
          <w:color w:val="5E5D5E"/>
          <w:spacing w:val="-1"/>
        </w:rPr>
        <w:t xml:space="preserve"> </w:t>
      </w:r>
      <w:r>
        <w:rPr>
          <w:color w:val="5E5D5E"/>
        </w:rPr>
        <w:t>have</w:t>
      </w:r>
      <w:r>
        <w:rPr>
          <w:color w:val="5E5D5E"/>
          <w:spacing w:val="26"/>
        </w:rPr>
        <w:t xml:space="preserve"> </w:t>
      </w:r>
      <w:r>
        <w:rPr>
          <w:color w:val="5E5D5E"/>
        </w:rPr>
        <w:t>similar</w:t>
      </w:r>
      <w:r>
        <w:rPr>
          <w:color w:val="5E5D5E"/>
          <w:spacing w:val="19"/>
        </w:rPr>
        <w:t xml:space="preserve"> </w:t>
      </w:r>
      <w:r>
        <w:rPr>
          <w:color w:val="5E5D5E"/>
          <w:spacing w:val="-1"/>
        </w:rPr>
        <w:t>technologies</w:t>
      </w:r>
      <w:r>
        <w:rPr>
          <w:color w:val="5E5D5E"/>
          <w:spacing w:val="20"/>
        </w:rPr>
        <w:t xml:space="preserve"> </w:t>
      </w:r>
      <w:r>
        <w:rPr>
          <w:color w:val="5E5D5E"/>
          <w:spacing w:val="-1"/>
        </w:rPr>
        <w:t>and</w:t>
      </w:r>
      <w:r>
        <w:rPr>
          <w:color w:val="5E5D5E"/>
          <w:spacing w:val="20"/>
        </w:rPr>
        <w:t xml:space="preserve"> </w:t>
      </w:r>
      <w:r>
        <w:rPr>
          <w:color w:val="5E5D5E"/>
          <w:spacing w:val="-1"/>
        </w:rPr>
        <w:t>innovate</w:t>
      </w:r>
      <w:r>
        <w:rPr>
          <w:color w:val="5E5D5E"/>
          <w:spacing w:val="20"/>
        </w:rPr>
        <w:t xml:space="preserve"> </w:t>
      </w:r>
      <w:r>
        <w:rPr>
          <w:color w:val="5E5D5E"/>
        </w:rPr>
        <w:t>for</w:t>
      </w:r>
      <w:r>
        <w:rPr>
          <w:color w:val="5E5D5E"/>
          <w:spacing w:val="18"/>
        </w:rPr>
        <w:t xml:space="preserve"> </w:t>
      </w:r>
      <w:r>
        <w:rPr>
          <w:color w:val="5E5D5E"/>
        </w:rPr>
        <w:t>similar</w:t>
      </w:r>
      <w:r>
        <w:rPr>
          <w:color w:val="5E5D5E"/>
          <w:spacing w:val="20"/>
        </w:rPr>
        <w:t xml:space="preserve"> </w:t>
      </w:r>
      <w:r>
        <w:rPr>
          <w:color w:val="5E5D5E"/>
          <w:spacing w:val="-1"/>
        </w:rPr>
        <w:t>or</w:t>
      </w:r>
      <w:r>
        <w:rPr>
          <w:color w:val="5E5D5E"/>
          <w:spacing w:val="20"/>
        </w:rPr>
        <w:t xml:space="preserve"> </w:t>
      </w:r>
      <w:r>
        <w:rPr>
          <w:color w:val="5E5D5E"/>
        </w:rPr>
        <w:t>competing</w:t>
      </w:r>
      <w:r>
        <w:rPr>
          <w:color w:val="5E5D5E"/>
          <w:spacing w:val="20"/>
        </w:rPr>
        <w:t xml:space="preserve"> </w:t>
      </w:r>
      <w:r>
        <w:rPr>
          <w:color w:val="5E5D5E"/>
          <w:spacing w:val="-1"/>
        </w:rPr>
        <w:t>products.</w:t>
      </w:r>
      <w:r>
        <w:rPr>
          <w:color w:val="5E5D5E"/>
          <w:spacing w:val="20"/>
        </w:rPr>
        <w:t xml:space="preserve"> </w:t>
      </w:r>
      <w:r>
        <w:rPr>
          <w:color w:val="5E5D5E"/>
        </w:rPr>
        <w:t>For</w:t>
      </w:r>
      <w:r>
        <w:rPr>
          <w:color w:val="5E5D5E"/>
          <w:spacing w:val="18"/>
        </w:rPr>
        <w:t xml:space="preserve"> </w:t>
      </w:r>
      <w:r>
        <w:rPr>
          <w:color w:val="5E5D5E"/>
        </w:rPr>
        <w:t>the</w:t>
      </w:r>
      <w:r>
        <w:rPr>
          <w:color w:val="5E5D5E"/>
          <w:spacing w:val="31"/>
        </w:rPr>
        <w:t xml:space="preserve"> </w:t>
      </w:r>
      <w:r>
        <w:rPr>
          <w:color w:val="5E5D5E"/>
        </w:rPr>
        <w:t>same</w:t>
      </w:r>
      <w:r>
        <w:rPr>
          <w:color w:val="5E5D5E"/>
          <w:spacing w:val="-7"/>
        </w:rPr>
        <w:t xml:space="preserve"> </w:t>
      </w:r>
      <w:r>
        <w:rPr>
          <w:color w:val="5E5D5E"/>
        </w:rPr>
        <w:t>reason,</w:t>
      </w:r>
      <w:r>
        <w:rPr>
          <w:color w:val="5E5D5E"/>
          <w:spacing w:val="-6"/>
        </w:rPr>
        <w:t xml:space="preserve"> </w:t>
      </w:r>
      <w:r>
        <w:rPr>
          <w:color w:val="5E5D5E"/>
        </w:rPr>
        <w:t>spillovers</w:t>
      </w:r>
      <w:r>
        <w:rPr>
          <w:color w:val="5E5D5E"/>
          <w:spacing w:val="-6"/>
        </w:rPr>
        <w:t xml:space="preserve"> </w:t>
      </w:r>
      <w:r>
        <w:rPr>
          <w:color w:val="5E5D5E"/>
          <w:spacing w:val="-1"/>
        </w:rPr>
        <w:t>in</w:t>
      </w:r>
      <w:r>
        <w:rPr>
          <w:color w:val="5E5D5E"/>
          <w:spacing w:val="-5"/>
        </w:rPr>
        <w:t xml:space="preserve"> </w:t>
      </w:r>
      <w:r>
        <w:rPr>
          <w:color w:val="5E5D5E"/>
        </w:rPr>
        <w:t>this</w:t>
      </w:r>
      <w:r>
        <w:rPr>
          <w:color w:val="5E5D5E"/>
          <w:spacing w:val="-6"/>
        </w:rPr>
        <w:t xml:space="preserve"> </w:t>
      </w:r>
      <w:r>
        <w:rPr>
          <w:color w:val="5E5D5E"/>
          <w:spacing w:val="-1"/>
        </w:rPr>
        <w:t>area</w:t>
      </w:r>
      <w:r>
        <w:rPr>
          <w:color w:val="5E5D5E"/>
          <w:spacing w:val="-5"/>
        </w:rPr>
        <w:t xml:space="preserve"> </w:t>
      </w:r>
      <w:r>
        <w:rPr>
          <w:color w:val="5E5D5E"/>
        </w:rPr>
        <w:t>could</w:t>
      </w:r>
      <w:r>
        <w:rPr>
          <w:color w:val="5E5D5E"/>
          <w:spacing w:val="-6"/>
        </w:rPr>
        <w:t xml:space="preserve"> </w:t>
      </w:r>
      <w:r>
        <w:rPr>
          <w:color w:val="5E5D5E"/>
          <w:spacing w:val="-1"/>
        </w:rPr>
        <w:t>be</w:t>
      </w:r>
      <w:r>
        <w:rPr>
          <w:color w:val="5E5D5E"/>
          <w:spacing w:val="-5"/>
        </w:rPr>
        <w:t xml:space="preserve"> </w:t>
      </w:r>
      <w:r>
        <w:rPr>
          <w:color w:val="5E5D5E"/>
        </w:rPr>
        <w:t>the</w:t>
      </w:r>
      <w:r>
        <w:rPr>
          <w:color w:val="5E5D5E"/>
          <w:spacing w:val="-7"/>
        </w:rPr>
        <w:t xml:space="preserve"> </w:t>
      </w:r>
      <w:r>
        <w:rPr>
          <w:color w:val="5E5D5E"/>
        </w:rPr>
        <w:t>source</w:t>
      </w:r>
      <w:r>
        <w:rPr>
          <w:color w:val="5E5D5E"/>
          <w:spacing w:val="-6"/>
        </w:rPr>
        <w:t xml:space="preserve"> </w:t>
      </w:r>
      <w:r>
        <w:rPr>
          <w:color w:val="5E5D5E"/>
          <w:spacing w:val="-1"/>
        </w:rPr>
        <w:t>of</w:t>
      </w:r>
      <w:r>
        <w:rPr>
          <w:color w:val="5E5D5E"/>
          <w:spacing w:val="-6"/>
        </w:rPr>
        <w:t xml:space="preserve"> </w:t>
      </w:r>
      <w:r>
        <w:rPr>
          <w:color w:val="5E5D5E"/>
          <w:spacing w:val="-1"/>
        </w:rPr>
        <w:t>highest</w:t>
      </w:r>
      <w:r>
        <w:rPr>
          <w:color w:val="5E5D5E"/>
          <w:spacing w:val="-5"/>
        </w:rPr>
        <w:t xml:space="preserve"> </w:t>
      </w:r>
      <w:r>
        <w:rPr>
          <w:color w:val="5E5D5E"/>
        </w:rPr>
        <w:t>tensions</w:t>
      </w:r>
      <w:r>
        <w:rPr>
          <w:color w:val="5E5D5E"/>
          <w:spacing w:val="-6"/>
        </w:rPr>
        <w:t xml:space="preserve"> </w:t>
      </w:r>
      <w:r>
        <w:rPr>
          <w:color w:val="5E5D5E"/>
          <w:spacing w:val="-1"/>
        </w:rPr>
        <w:t>as</w:t>
      </w:r>
      <w:r>
        <w:rPr>
          <w:color w:val="5E5D5E"/>
          <w:spacing w:val="25"/>
        </w:rPr>
        <w:t xml:space="preserve"> </w:t>
      </w:r>
      <w:r>
        <w:rPr>
          <w:color w:val="5E5D5E"/>
        </w:rPr>
        <w:t>these</w:t>
      </w:r>
      <w:r>
        <w:rPr>
          <w:color w:val="5E5D5E"/>
          <w:spacing w:val="6"/>
        </w:rPr>
        <w:t xml:space="preserve"> </w:t>
      </w:r>
      <w:r>
        <w:rPr>
          <w:color w:val="5E5D5E"/>
        </w:rPr>
        <w:t>firms</w:t>
      </w:r>
      <w:r>
        <w:rPr>
          <w:color w:val="5E5D5E"/>
          <w:spacing w:val="6"/>
        </w:rPr>
        <w:t xml:space="preserve"> </w:t>
      </w:r>
      <w:r>
        <w:rPr>
          <w:color w:val="5E5D5E"/>
        </w:rPr>
        <w:t>are</w:t>
      </w:r>
      <w:r>
        <w:rPr>
          <w:color w:val="5E5D5E"/>
          <w:spacing w:val="6"/>
        </w:rPr>
        <w:t xml:space="preserve"> </w:t>
      </w:r>
      <w:r>
        <w:rPr>
          <w:color w:val="5E5D5E"/>
        </w:rPr>
        <w:t>also</w:t>
      </w:r>
      <w:r>
        <w:rPr>
          <w:color w:val="5E5D5E"/>
          <w:spacing w:val="6"/>
        </w:rPr>
        <w:t xml:space="preserve"> </w:t>
      </w:r>
      <w:r>
        <w:rPr>
          <w:color w:val="5E5D5E"/>
        </w:rPr>
        <w:t>likely</w:t>
      </w:r>
      <w:r>
        <w:rPr>
          <w:color w:val="5E5D5E"/>
          <w:spacing w:val="6"/>
        </w:rPr>
        <w:t xml:space="preserve"> </w:t>
      </w:r>
      <w:r>
        <w:rPr>
          <w:color w:val="5E5D5E"/>
        </w:rPr>
        <w:t>to</w:t>
      </w:r>
      <w:r>
        <w:rPr>
          <w:color w:val="5E5D5E"/>
          <w:spacing w:val="6"/>
        </w:rPr>
        <w:t xml:space="preserve"> </w:t>
      </w:r>
      <w:r>
        <w:rPr>
          <w:color w:val="5E5D5E"/>
        </w:rPr>
        <w:t>be</w:t>
      </w:r>
      <w:r>
        <w:rPr>
          <w:color w:val="5E5D5E"/>
          <w:spacing w:val="6"/>
        </w:rPr>
        <w:t xml:space="preserve"> </w:t>
      </w:r>
      <w:r>
        <w:rPr>
          <w:color w:val="5E5D5E"/>
        </w:rPr>
        <w:t>competing</w:t>
      </w:r>
      <w:r>
        <w:rPr>
          <w:color w:val="5E5D5E"/>
          <w:spacing w:val="6"/>
        </w:rPr>
        <w:t xml:space="preserve"> </w:t>
      </w:r>
      <w:r>
        <w:rPr>
          <w:color w:val="5E5D5E"/>
        </w:rPr>
        <w:t>in</w:t>
      </w:r>
      <w:r>
        <w:rPr>
          <w:color w:val="5E5D5E"/>
          <w:spacing w:val="6"/>
        </w:rPr>
        <w:t xml:space="preserve"> </w:t>
      </w:r>
      <w:r>
        <w:rPr>
          <w:color w:val="5E5D5E"/>
        </w:rPr>
        <w:t>the</w:t>
      </w:r>
      <w:r>
        <w:rPr>
          <w:color w:val="5E5D5E"/>
          <w:spacing w:val="6"/>
        </w:rPr>
        <w:t xml:space="preserve"> </w:t>
      </w:r>
      <w:r>
        <w:rPr>
          <w:color w:val="5E5D5E"/>
        </w:rPr>
        <w:t>same</w:t>
      </w:r>
      <w:r>
        <w:rPr>
          <w:color w:val="5E5D5E"/>
          <w:spacing w:val="6"/>
        </w:rPr>
        <w:t xml:space="preserve"> </w:t>
      </w:r>
      <w:r>
        <w:rPr>
          <w:color w:val="5E5D5E"/>
        </w:rPr>
        <w:t>market.</w:t>
      </w:r>
      <w:r>
        <w:rPr>
          <w:color w:val="5E5D5E"/>
          <w:spacing w:val="2"/>
        </w:rPr>
        <w:t xml:space="preserve"> </w:t>
      </w:r>
      <w:r>
        <w:rPr>
          <w:color w:val="5E5D5E"/>
        </w:rPr>
        <w:t>The</w:t>
      </w:r>
      <w:r>
        <w:rPr>
          <w:color w:val="5E5D5E"/>
          <w:spacing w:val="6"/>
        </w:rPr>
        <w:t xml:space="preserve"> </w:t>
      </w:r>
      <w:r>
        <w:rPr>
          <w:color w:val="5E5D5E"/>
        </w:rPr>
        <w:t>incentive problem</w:t>
      </w:r>
      <w:r>
        <w:rPr>
          <w:color w:val="5E5D5E"/>
          <w:spacing w:val="16"/>
        </w:rPr>
        <w:t xml:space="preserve"> </w:t>
      </w:r>
      <w:r>
        <w:rPr>
          <w:color w:val="5E5D5E"/>
        </w:rPr>
        <w:t>amongst</w:t>
      </w:r>
      <w:r>
        <w:rPr>
          <w:color w:val="5E5D5E"/>
          <w:spacing w:val="16"/>
        </w:rPr>
        <w:t xml:space="preserve"> </w:t>
      </w:r>
      <w:r>
        <w:rPr>
          <w:color w:val="5E5D5E"/>
        </w:rPr>
        <w:t>these</w:t>
      </w:r>
      <w:r>
        <w:rPr>
          <w:color w:val="5E5D5E"/>
          <w:spacing w:val="16"/>
        </w:rPr>
        <w:t xml:space="preserve"> </w:t>
      </w:r>
      <w:r>
        <w:rPr>
          <w:color w:val="5E5D5E"/>
        </w:rPr>
        <w:t>firms</w:t>
      </w:r>
      <w:r>
        <w:rPr>
          <w:color w:val="5E5D5E"/>
          <w:spacing w:val="16"/>
        </w:rPr>
        <w:t xml:space="preserve"> </w:t>
      </w:r>
      <w:r>
        <w:rPr>
          <w:color w:val="5E5D5E"/>
        </w:rPr>
        <w:t>then</w:t>
      </w:r>
      <w:r>
        <w:rPr>
          <w:color w:val="5E5D5E"/>
          <w:spacing w:val="16"/>
        </w:rPr>
        <w:t xml:space="preserve"> </w:t>
      </w:r>
      <w:r>
        <w:rPr>
          <w:color w:val="5E5D5E"/>
        </w:rPr>
        <w:t>becomes</w:t>
      </w:r>
      <w:r>
        <w:rPr>
          <w:color w:val="5E5D5E"/>
          <w:spacing w:val="16"/>
        </w:rPr>
        <w:t xml:space="preserve"> </w:t>
      </w:r>
      <w:r>
        <w:rPr>
          <w:color w:val="5E5D5E"/>
        </w:rPr>
        <w:t>the</w:t>
      </w:r>
      <w:r>
        <w:rPr>
          <w:color w:val="5E5D5E"/>
          <w:spacing w:val="16"/>
        </w:rPr>
        <w:t xml:space="preserve"> </w:t>
      </w:r>
      <w:r>
        <w:rPr>
          <w:color w:val="5E5D5E"/>
        </w:rPr>
        <w:t>largest</w:t>
      </w:r>
      <w:r>
        <w:rPr>
          <w:color w:val="5E5D5E"/>
          <w:spacing w:val="16"/>
        </w:rPr>
        <w:t xml:space="preserve"> </w:t>
      </w:r>
      <w:r>
        <w:rPr>
          <w:color w:val="5E5D5E"/>
        </w:rPr>
        <w:t>as</w:t>
      </w:r>
      <w:r>
        <w:rPr>
          <w:color w:val="5E5D5E"/>
          <w:spacing w:val="16"/>
        </w:rPr>
        <w:t xml:space="preserve"> </w:t>
      </w:r>
      <w:r>
        <w:rPr>
          <w:color w:val="5E5D5E"/>
        </w:rPr>
        <w:t>the</w:t>
      </w:r>
      <w:r>
        <w:rPr>
          <w:color w:val="5E5D5E"/>
          <w:spacing w:val="16"/>
        </w:rPr>
        <w:t xml:space="preserve"> </w:t>
      </w:r>
      <w:r>
        <w:rPr>
          <w:color w:val="5E5D5E"/>
        </w:rPr>
        <w:t>availability</w:t>
      </w:r>
      <w:r>
        <w:rPr>
          <w:color w:val="5E5D5E"/>
          <w:spacing w:val="16"/>
        </w:rPr>
        <w:t xml:space="preserve"> </w:t>
      </w:r>
      <w:r>
        <w:rPr>
          <w:color w:val="5E5D5E"/>
        </w:rPr>
        <w:t>of knowledge</w:t>
      </w:r>
      <w:r>
        <w:rPr>
          <w:color w:val="5E5D5E"/>
          <w:spacing w:val="11"/>
        </w:rPr>
        <w:t xml:space="preserve"> </w:t>
      </w:r>
      <w:r>
        <w:rPr>
          <w:color w:val="5E5D5E"/>
        </w:rPr>
        <w:t>makes</w:t>
      </w:r>
      <w:r>
        <w:rPr>
          <w:color w:val="5E5D5E"/>
          <w:spacing w:val="12"/>
        </w:rPr>
        <w:t xml:space="preserve"> </w:t>
      </w:r>
      <w:r>
        <w:rPr>
          <w:color w:val="5E5D5E"/>
        </w:rPr>
        <w:t>their</w:t>
      </w:r>
      <w:r>
        <w:rPr>
          <w:color w:val="5E5D5E"/>
          <w:spacing w:val="12"/>
        </w:rPr>
        <w:t xml:space="preserve"> </w:t>
      </w:r>
      <w:r>
        <w:rPr>
          <w:color w:val="5E5D5E"/>
          <w:spacing w:val="-1"/>
        </w:rPr>
        <w:t>job</w:t>
      </w:r>
      <w:r>
        <w:rPr>
          <w:color w:val="5E5D5E"/>
          <w:spacing w:val="13"/>
        </w:rPr>
        <w:t xml:space="preserve"> </w:t>
      </w:r>
      <w:r>
        <w:rPr>
          <w:color w:val="5E5D5E"/>
          <w:spacing w:val="-1"/>
        </w:rPr>
        <w:t>of</w:t>
      </w:r>
      <w:r>
        <w:rPr>
          <w:color w:val="5E5D5E"/>
          <w:spacing w:val="13"/>
        </w:rPr>
        <w:t xml:space="preserve"> </w:t>
      </w:r>
      <w:r>
        <w:rPr>
          <w:color w:val="5E5D5E"/>
        </w:rPr>
        <w:t>coming</w:t>
      </w:r>
      <w:r>
        <w:rPr>
          <w:color w:val="5E5D5E"/>
          <w:spacing w:val="12"/>
        </w:rPr>
        <w:t xml:space="preserve"> </w:t>
      </w:r>
      <w:r>
        <w:rPr>
          <w:color w:val="5E5D5E"/>
          <w:spacing w:val="-1"/>
        </w:rPr>
        <w:t>up</w:t>
      </w:r>
      <w:r>
        <w:rPr>
          <w:color w:val="5E5D5E"/>
          <w:spacing w:val="13"/>
        </w:rPr>
        <w:t xml:space="preserve"> </w:t>
      </w:r>
      <w:r>
        <w:rPr>
          <w:color w:val="5E5D5E"/>
          <w:spacing w:val="-1"/>
        </w:rPr>
        <w:t>with</w:t>
      </w:r>
      <w:r>
        <w:rPr>
          <w:color w:val="5E5D5E"/>
          <w:spacing w:val="12"/>
        </w:rPr>
        <w:t xml:space="preserve"> </w:t>
      </w:r>
      <w:r>
        <w:rPr>
          <w:color w:val="5E5D5E"/>
          <w:spacing w:val="-1"/>
        </w:rPr>
        <w:t>innovation</w:t>
      </w:r>
      <w:r>
        <w:rPr>
          <w:color w:val="5E5D5E"/>
          <w:spacing w:val="13"/>
        </w:rPr>
        <w:t xml:space="preserve"> </w:t>
      </w:r>
      <w:r>
        <w:rPr>
          <w:color w:val="5E5D5E"/>
          <w:spacing w:val="-1"/>
        </w:rPr>
        <w:t>easy</w:t>
      </w:r>
      <w:r>
        <w:rPr>
          <w:color w:val="5E5D5E"/>
          <w:spacing w:val="13"/>
        </w:rPr>
        <w:t xml:space="preserve"> </w:t>
      </w:r>
      <w:r>
        <w:rPr>
          <w:color w:val="5E5D5E"/>
          <w:spacing w:val="-1"/>
        </w:rPr>
        <w:t>but</w:t>
      </w:r>
      <w:r>
        <w:rPr>
          <w:color w:val="5E5D5E"/>
          <w:spacing w:val="13"/>
        </w:rPr>
        <w:t xml:space="preserve"> </w:t>
      </w:r>
      <w:r>
        <w:rPr>
          <w:color w:val="5E5D5E"/>
          <w:spacing w:val="-1"/>
        </w:rPr>
        <w:t>also</w:t>
      </w:r>
      <w:r>
        <w:rPr>
          <w:color w:val="5E5D5E"/>
          <w:spacing w:val="13"/>
        </w:rPr>
        <w:t xml:space="preserve"> </w:t>
      </w:r>
      <w:r>
        <w:rPr>
          <w:color w:val="5E5D5E"/>
          <w:spacing w:val="-1"/>
        </w:rPr>
        <w:t>gives</w:t>
      </w:r>
      <w:r>
        <w:rPr>
          <w:color w:val="5E5D5E"/>
          <w:spacing w:val="28"/>
        </w:rPr>
        <w:t xml:space="preserve"> </w:t>
      </w:r>
      <w:r>
        <w:rPr>
          <w:color w:val="5E5D5E"/>
        </w:rPr>
        <w:t>their</w:t>
      </w:r>
      <w:r>
        <w:rPr>
          <w:color w:val="5E5D5E"/>
          <w:spacing w:val="-1"/>
        </w:rPr>
        <w:t xml:space="preserve"> </w:t>
      </w:r>
      <w:r>
        <w:rPr>
          <w:color w:val="5E5D5E"/>
        </w:rPr>
        <w:t>competitor</w:t>
      </w:r>
      <w:r>
        <w:rPr>
          <w:color w:val="5E5D5E"/>
          <w:spacing w:val="-1"/>
        </w:rPr>
        <w:t xml:space="preserve"> </w:t>
      </w:r>
      <w:r>
        <w:rPr>
          <w:color w:val="5E5D5E"/>
        </w:rPr>
        <w:t>the</w:t>
      </w:r>
      <w:r>
        <w:rPr>
          <w:color w:val="5E5D5E"/>
          <w:spacing w:val="-1"/>
        </w:rPr>
        <w:t xml:space="preserve"> </w:t>
      </w:r>
      <w:r>
        <w:rPr>
          <w:color w:val="5E5D5E"/>
        </w:rPr>
        <w:t>same</w:t>
      </w:r>
      <w:r>
        <w:rPr>
          <w:color w:val="5E5D5E"/>
          <w:spacing w:val="-1"/>
        </w:rPr>
        <w:t xml:space="preserve"> advantage.</w:t>
      </w:r>
    </w:p>
    <w:p w:rsidR="002F76B6" w:rsidRDefault="00F32A52">
      <w:pPr>
        <w:pStyle w:val="BodyText"/>
        <w:numPr>
          <w:ilvl w:val="0"/>
          <w:numId w:val="8"/>
        </w:numPr>
        <w:tabs>
          <w:tab w:val="left" w:pos="798"/>
        </w:tabs>
        <w:spacing w:before="57" w:line="271" w:lineRule="auto"/>
        <w:ind w:right="1267" w:hanging="283"/>
        <w:jc w:val="both"/>
      </w:pPr>
      <w:r>
        <w:rPr>
          <w:rFonts w:cs="Arial"/>
          <w:b/>
          <w:bCs/>
          <w:color w:val="5E5D5E"/>
        </w:rPr>
        <w:t>Suppliers</w:t>
      </w:r>
      <w:r>
        <w:rPr>
          <w:rFonts w:cs="Arial"/>
          <w:b/>
          <w:bCs/>
          <w:color w:val="5E5D5E"/>
          <w:spacing w:val="-14"/>
        </w:rPr>
        <w:t xml:space="preserve"> </w:t>
      </w:r>
      <w:r>
        <w:rPr>
          <w:rFonts w:cs="Arial"/>
          <w:b/>
          <w:bCs/>
          <w:color w:val="5E5D5E"/>
          <w:spacing w:val="-2"/>
        </w:rPr>
        <w:t>(Vertical</w:t>
      </w:r>
      <w:r>
        <w:rPr>
          <w:rFonts w:cs="Arial"/>
          <w:b/>
          <w:bCs/>
          <w:color w:val="5E5D5E"/>
          <w:spacing w:val="-13"/>
        </w:rPr>
        <w:t xml:space="preserve"> </w:t>
      </w:r>
      <w:r>
        <w:rPr>
          <w:rFonts w:cs="Arial"/>
          <w:b/>
          <w:bCs/>
          <w:color w:val="5E5D5E"/>
        </w:rPr>
        <w:t>Forward</w:t>
      </w:r>
      <w:r>
        <w:rPr>
          <w:rFonts w:cs="Arial"/>
          <w:b/>
          <w:bCs/>
          <w:color w:val="5E5D5E"/>
          <w:spacing w:val="-14"/>
        </w:rPr>
        <w:t xml:space="preserve"> </w:t>
      </w:r>
      <w:r>
        <w:rPr>
          <w:rFonts w:cs="Arial"/>
          <w:b/>
          <w:bCs/>
          <w:color w:val="5E5D5E"/>
        </w:rPr>
        <w:t>Spillovers):</w:t>
      </w:r>
      <w:r>
        <w:rPr>
          <w:rFonts w:cs="Arial"/>
          <w:b/>
          <w:bCs/>
          <w:color w:val="5E5D5E"/>
          <w:spacing w:val="-14"/>
        </w:rPr>
        <w:t xml:space="preserve"> </w:t>
      </w:r>
      <w:r>
        <w:rPr>
          <w:color w:val="5E5D5E"/>
        </w:rPr>
        <w:t>this</w:t>
      </w:r>
      <w:r>
        <w:rPr>
          <w:color w:val="5E5D5E"/>
          <w:spacing w:val="-14"/>
        </w:rPr>
        <w:t xml:space="preserve"> </w:t>
      </w:r>
      <w:r>
        <w:rPr>
          <w:color w:val="5E5D5E"/>
          <w:spacing w:val="-1"/>
        </w:rPr>
        <w:t>is</w:t>
      </w:r>
      <w:r>
        <w:rPr>
          <w:color w:val="5E5D5E"/>
          <w:spacing w:val="-13"/>
        </w:rPr>
        <w:t xml:space="preserve"> </w:t>
      </w:r>
      <w:r>
        <w:rPr>
          <w:color w:val="5E5D5E"/>
        </w:rPr>
        <w:t>the</w:t>
      </w:r>
      <w:r>
        <w:rPr>
          <w:color w:val="5E5D5E"/>
          <w:spacing w:val="-14"/>
        </w:rPr>
        <w:t xml:space="preserve"> </w:t>
      </w:r>
      <w:r>
        <w:rPr>
          <w:color w:val="5E5D5E"/>
        </w:rPr>
        <w:t>knowledge</w:t>
      </w:r>
      <w:r>
        <w:rPr>
          <w:color w:val="5E5D5E"/>
          <w:spacing w:val="-14"/>
        </w:rPr>
        <w:t xml:space="preserve"> </w:t>
      </w:r>
      <w:r>
        <w:rPr>
          <w:color w:val="5E5D5E"/>
        </w:rPr>
        <w:t>that</w:t>
      </w:r>
      <w:r>
        <w:rPr>
          <w:color w:val="5E5D5E"/>
          <w:spacing w:val="-14"/>
        </w:rPr>
        <w:t xml:space="preserve"> </w:t>
      </w:r>
      <w:r>
        <w:rPr>
          <w:color w:val="5E5D5E"/>
          <w:spacing w:val="-1"/>
        </w:rPr>
        <w:t>originates</w:t>
      </w:r>
      <w:r>
        <w:rPr>
          <w:color w:val="5E5D5E"/>
          <w:spacing w:val="21"/>
        </w:rPr>
        <w:t xml:space="preserve"> </w:t>
      </w:r>
      <w:r>
        <w:rPr>
          <w:color w:val="5E5D5E"/>
        </w:rPr>
        <w:t>from</w:t>
      </w:r>
      <w:r>
        <w:rPr>
          <w:color w:val="5E5D5E"/>
          <w:spacing w:val="30"/>
        </w:rPr>
        <w:t xml:space="preserve"> </w:t>
      </w:r>
      <w:r>
        <w:rPr>
          <w:color w:val="5E5D5E"/>
          <w:spacing w:val="-1"/>
        </w:rPr>
        <w:t>R&amp;D</w:t>
      </w:r>
      <w:r>
        <w:rPr>
          <w:color w:val="5E5D5E"/>
          <w:spacing w:val="31"/>
        </w:rPr>
        <w:t xml:space="preserve"> </w:t>
      </w:r>
      <w:r>
        <w:rPr>
          <w:color w:val="5E5D5E"/>
          <w:spacing w:val="-1"/>
        </w:rPr>
        <w:t>and</w:t>
      </w:r>
      <w:r>
        <w:rPr>
          <w:color w:val="5E5D5E"/>
          <w:spacing w:val="32"/>
        </w:rPr>
        <w:t xml:space="preserve"> </w:t>
      </w:r>
      <w:r>
        <w:rPr>
          <w:color w:val="5E5D5E"/>
          <w:spacing w:val="-1"/>
        </w:rPr>
        <w:t>innovation</w:t>
      </w:r>
      <w:r>
        <w:rPr>
          <w:color w:val="5E5D5E"/>
          <w:spacing w:val="31"/>
        </w:rPr>
        <w:t xml:space="preserve"> </w:t>
      </w:r>
      <w:r>
        <w:rPr>
          <w:color w:val="5E5D5E"/>
        </w:rPr>
        <w:t>carried</w:t>
      </w:r>
      <w:r>
        <w:rPr>
          <w:color w:val="5E5D5E"/>
          <w:spacing w:val="32"/>
        </w:rPr>
        <w:t xml:space="preserve"> </w:t>
      </w:r>
      <w:r>
        <w:rPr>
          <w:color w:val="5E5D5E"/>
          <w:spacing w:val="-1"/>
        </w:rPr>
        <w:t>out</w:t>
      </w:r>
      <w:r>
        <w:rPr>
          <w:color w:val="5E5D5E"/>
          <w:spacing w:val="31"/>
        </w:rPr>
        <w:t xml:space="preserve"> </w:t>
      </w:r>
      <w:r>
        <w:rPr>
          <w:color w:val="5E5D5E"/>
          <w:spacing w:val="-1"/>
        </w:rPr>
        <w:t>by</w:t>
      </w:r>
      <w:r>
        <w:rPr>
          <w:color w:val="5E5D5E"/>
          <w:spacing w:val="32"/>
        </w:rPr>
        <w:t xml:space="preserve"> </w:t>
      </w:r>
      <w:r>
        <w:rPr>
          <w:color w:val="5E5D5E"/>
        </w:rPr>
        <w:t>suppliers.</w:t>
      </w:r>
      <w:r>
        <w:rPr>
          <w:color w:val="5E5D5E"/>
          <w:spacing w:val="27"/>
        </w:rPr>
        <w:t xml:space="preserve"> </w:t>
      </w:r>
      <w:r>
        <w:rPr>
          <w:color w:val="5E5D5E"/>
        </w:rPr>
        <w:t>The</w:t>
      </w:r>
      <w:r>
        <w:rPr>
          <w:color w:val="5E5D5E"/>
          <w:spacing w:val="32"/>
        </w:rPr>
        <w:t xml:space="preserve"> </w:t>
      </w:r>
      <w:r>
        <w:rPr>
          <w:color w:val="5E5D5E"/>
        </w:rPr>
        <w:t>forwardness</w:t>
      </w:r>
      <w:r>
        <w:rPr>
          <w:color w:val="5E5D5E"/>
          <w:spacing w:val="30"/>
        </w:rPr>
        <w:t xml:space="preserve"> </w:t>
      </w:r>
      <w:r>
        <w:rPr>
          <w:color w:val="5E5D5E"/>
          <w:spacing w:val="-1"/>
        </w:rPr>
        <w:t>of</w:t>
      </w:r>
      <w:r>
        <w:rPr>
          <w:color w:val="5E5D5E"/>
          <w:spacing w:val="32"/>
        </w:rPr>
        <w:t xml:space="preserve"> </w:t>
      </w:r>
      <w:r>
        <w:rPr>
          <w:color w:val="5E5D5E"/>
        </w:rPr>
        <w:t>the</w:t>
      </w:r>
      <w:r>
        <w:rPr>
          <w:color w:val="5E5D5E"/>
          <w:spacing w:val="27"/>
        </w:rPr>
        <w:t xml:space="preserve"> </w:t>
      </w:r>
      <w:r>
        <w:rPr>
          <w:color w:val="5E5D5E"/>
        </w:rPr>
        <w:t>channel</w:t>
      </w:r>
      <w:r>
        <w:rPr>
          <w:color w:val="5E5D5E"/>
          <w:spacing w:val="3"/>
        </w:rPr>
        <w:t xml:space="preserve"> </w:t>
      </w:r>
      <w:r>
        <w:rPr>
          <w:color w:val="5E5D5E"/>
        </w:rPr>
        <w:t>refers</w:t>
      </w:r>
      <w:r>
        <w:rPr>
          <w:color w:val="5E5D5E"/>
          <w:spacing w:val="3"/>
        </w:rPr>
        <w:t xml:space="preserve"> </w:t>
      </w:r>
      <w:r>
        <w:rPr>
          <w:color w:val="5E5D5E"/>
        </w:rPr>
        <w:t>to</w:t>
      </w:r>
      <w:r>
        <w:rPr>
          <w:color w:val="5E5D5E"/>
          <w:spacing w:val="3"/>
        </w:rPr>
        <w:t xml:space="preserve"> </w:t>
      </w:r>
      <w:r>
        <w:rPr>
          <w:color w:val="5E5D5E"/>
        </w:rPr>
        <w:t>the</w:t>
      </w:r>
      <w:r>
        <w:rPr>
          <w:color w:val="5E5D5E"/>
          <w:spacing w:val="4"/>
        </w:rPr>
        <w:t xml:space="preserve"> </w:t>
      </w:r>
      <w:r>
        <w:rPr>
          <w:color w:val="5E5D5E"/>
        </w:rPr>
        <w:t>fact</w:t>
      </w:r>
      <w:r>
        <w:rPr>
          <w:color w:val="5E5D5E"/>
          <w:spacing w:val="3"/>
        </w:rPr>
        <w:t xml:space="preserve"> </w:t>
      </w:r>
      <w:r>
        <w:rPr>
          <w:color w:val="5E5D5E"/>
        </w:rPr>
        <w:t>that</w:t>
      </w:r>
      <w:r>
        <w:rPr>
          <w:color w:val="5E5D5E"/>
          <w:spacing w:val="3"/>
        </w:rPr>
        <w:t xml:space="preserve"> </w:t>
      </w:r>
      <w:r>
        <w:rPr>
          <w:color w:val="5E5D5E"/>
        </w:rPr>
        <w:t>knowledge</w:t>
      </w:r>
      <w:r>
        <w:rPr>
          <w:color w:val="5E5D5E"/>
          <w:spacing w:val="3"/>
        </w:rPr>
        <w:t xml:space="preserve"> </w:t>
      </w:r>
      <w:r>
        <w:rPr>
          <w:color w:val="5E5D5E"/>
          <w:spacing w:val="-1"/>
        </w:rPr>
        <w:t>and</w:t>
      </w:r>
      <w:r>
        <w:rPr>
          <w:color w:val="5E5D5E"/>
          <w:spacing w:val="4"/>
        </w:rPr>
        <w:t xml:space="preserve"> </w:t>
      </w:r>
      <w:r>
        <w:rPr>
          <w:color w:val="5E5D5E"/>
        </w:rPr>
        <w:t>the</w:t>
      </w:r>
      <w:r>
        <w:rPr>
          <w:color w:val="5E5D5E"/>
          <w:spacing w:val="3"/>
        </w:rPr>
        <w:t xml:space="preserve"> </w:t>
      </w:r>
      <w:r>
        <w:rPr>
          <w:color w:val="5E5D5E"/>
        </w:rPr>
        <w:t>supply</w:t>
      </w:r>
      <w:r>
        <w:rPr>
          <w:color w:val="5E5D5E"/>
          <w:spacing w:val="3"/>
        </w:rPr>
        <w:t xml:space="preserve"> </w:t>
      </w:r>
      <w:r>
        <w:rPr>
          <w:color w:val="5E5D5E"/>
          <w:spacing w:val="-1"/>
        </w:rPr>
        <w:t>of</w:t>
      </w:r>
      <w:r>
        <w:rPr>
          <w:color w:val="5E5D5E"/>
          <w:spacing w:val="3"/>
        </w:rPr>
        <w:t xml:space="preserve"> </w:t>
      </w:r>
      <w:r>
        <w:rPr>
          <w:color w:val="5E5D5E"/>
          <w:spacing w:val="-1"/>
        </w:rPr>
        <w:t>goods</w:t>
      </w:r>
      <w:r>
        <w:rPr>
          <w:color w:val="5E5D5E"/>
          <w:spacing w:val="4"/>
        </w:rPr>
        <w:t xml:space="preserve"> </w:t>
      </w:r>
      <w:r>
        <w:rPr>
          <w:color w:val="5E5D5E"/>
          <w:spacing w:val="-1"/>
        </w:rPr>
        <w:t>or</w:t>
      </w:r>
      <w:r>
        <w:rPr>
          <w:color w:val="5E5D5E"/>
          <w:spacing w:val="3"/>
        </w:rPr>
        <w:t xml:space="preserve"> </w:t>
      </w:r>
      <w:r>
        <w:rPr>
          <w:color w:val="5E5D5E"/>
        </w:rPr>
        <w:t>services</w:t>
      </w:r>
      <w:r>
        <w:rPr>
          <w:color w:val="5E5D5E"/>
          <w:spacing w:val="25"/>
        </w:rPr>
        <w:t xml:space="preserve"> </w:t>
      </w:r>
      <w:r>
        <w:rPr>
          <w:rFonts w:cs="Arial"/>
          <w:color w:val="5E5D5E"/>
        </w:rPr>
        <w:t>flow</w:t>
      </w:r>
      <w:r>
        <w:rPr>
          <w:rFonts w:cs="Arial"/>
          <w:color w:val="5E5D5E"/>
          <w:spacing w:val="-12"/>
        </w:rPr>
        <w:t xml:space="preserve"> </w:t>
      </w:r>
      <w:r>
        <w:rPr>
          <w:rFonts w:cs="Arial"/>
          <w:color w:val="5E5D5E"/>
        </w:rPr>
        <w:t>in</w:t>
      </w:r>
      <w:r>
        <w:rPr>
          <w:rFonts w:cs="Arial"/>
          <w:color w:val="5E5D5E"/>
          <w:spacing w:val="-12"/>
        </w:rPr>
        <w:t xml:space="preserve"> </w:t>
      </w:r>
      <w:r>
        <w:rPr>
          <w:rFonts w:cs="Arial"/>
          <w:color w:val="5E5D5E"/>
        </w:rPr>
        <w:t>the</w:t>
      </w:r>
      <w:r>
        <w:rPr>
          <w:rFonts w:cs="Arial"/>
          <w:color w:val="5E5D5E"/>
          <w:spacing w:val="-12"/>
        </w:rPr>
        <w:t xml:space="preserve"> </w:t>
      </w:r>
      <w:r>
        <w:rPr>
          <w:rFonts w:cs="Arial"/>
          <w:color w:val="5E5D5E"/>
        </w:rPr>
        <w:t>same</w:t>
      </w:r>
      <w:r>
        <w:rPr>
          <w:rFonts w:cs="Arial"/>
          <w:color w:val="5E5D5E"/>
          <w:spacing w:val="-12"/>
        </w:rPr>
        <w:t xml:space="preserve"> </w:t>
      </w:r>
      <w:r>
        <w:rPr>
          <w:rFonts w:cs="Arial"/>
          <w:color w:val="5E5D5E"/>
        </w:rPr>
        <w:t>direction</w:t>
      </w:r>
      <w:r>
        <w:rPr>
          <w:rFonts w:cs="Arial"/>
          <w:color w:val="5E5D5E"/>
          <w:spacing w:val="-12"/>
        </w:rPr>
        <w:t xml:space="preserve"> </w:t>
      </w:r>
      <w:r>
        <w:rPr>
          <w:rFonts w:cs="Arial"/>
          <w:color w:val="5E5D5E"/>
        </w:rPr>
        <w:t>from</w:t>
      </w:r>
      <w:r>
        <w:rPr>
          <w:rFonts w:cs="Arial"/>
          <w:color w:val="5E5D5E"/>
          <w:spacing w:val="-12"/>
        </w:rPr>
        <w:t xml:space="preserve"> </w:t>
      </w:r>
      <w:r>
        <w:rPr>
          <w:rFonts w:cs="Arial"/>
          <w:color w:val="5E5D5E"/>
        </w:rPr>
        <w:t>a</w:t>
      </w:r>
      <w:r>
        <w:rPr>
          <w:rFonts w:cs="Arial"/>
          <w:color w:val="5E5D5E"/>
          <w:spacing w:val="-12"/>
        </w:rPr>
        <w:t xml:space="preserve"> </w:t>
      </w:r>
      <w:r>
        <w:rPr>
          <w:rFonts w:cs="Arial"/>
          <w:color w:val="5E5D5E"/>
        </w:rPr>
        <w:t>supplier</w:t>
      </w:r>
      <w:r>
        <w:rPr>
          <w:rFonts w:cs="Arial"/>
          <w:color w:val="5E5D5E"/>
          <w:spacing w:val="-12"/>
        </w:rPr>
        <w:t xml:space="preserve"> </w:t>
      </w:r>
      <w:r>
        <w:rPr>
          <w:rFonts w:cs="Arial"/>
          <w:color w:val="5E5D5E"/>
        </w:rPr>
        <w:t>to</w:t>
      </w:r>
      <w:r>
        <w:rPr>
          <w:rFonts w:cs="Arial"/>
          <w:color w:val="5E5D5E"/>
          <w:spacing w:val="-12"/>
        </w:rPr>
        <w:t xml:space="preserve"> </w:t>
      </w:r>
      <w:r>
        <w:rPr>
          <w:rFonts w:cs="Arial"/>
          <w:color w:val="5E5D5E"/>
        </w:rPr>
        <w:t>the</w:t>
      </w:r>
      <w:r>
        <w:rPr>
          <w:rFonts w:cs="Arial"/>
          <w:color w:val="5E5D5E"/>
          <w:spacing w:val="-12"/>
        </w:rPr>
        <w:t xml:space="preserve"> </w:t>
      </w:r>
      <w:r>
        <w:rPr>
          <w:rFonts w:cs="Arial"/>
          <w:color w:val="5E5D5E"/>
        </w:rPr>
        <w:t>firm.</w:t>
      </w:r>
      <w:r>
        <w:rPr>
          <w:rFonts w:cs="Arial"/>
          <w:color w:val="5E5D5E"/>
          <w:spacing w:val="-12"/>
        </w:rPr>
        <w:t xml:space="preserve"> </w:t>
      </w:r>
      <w:r>
        <w:rPr>
          <w:rFonts w:cs="Arial"/>
          <w:color w:val="5E5D5E"/>
        </w:rPr>
        <w:t>In</w:t>
      </w:r>
      <w:r>
        <w:rPr>
          <w:rFonts w:cs="Arial"/>
          <w:color w:val="5E5D5E"/>
          <w:spacing w:val="-12"/>
        </w:rPr>
        <w:t xml:space="preserve"> </w:t>
      </w:r>
      <w:r>
        <w:rPr>
          <w:rFonts w:cs="Arial"/>
          <w:color w:val="5E5D5E"/>
        </w:rPr>
        <w:t>principal,</w:t>
      </w:r>
      <w:r>
        <w:rPr>
          <w:rFonts w:cs="Arial"/>
          <w:color w:val="5E5D5E"/>
          <w:spacing w:val="-12"/>
        </w:rPr>
        <w:t xml:space="preserve"> </w:t>
      </w:r>
      <w:r>
        <w:rPr>
          <w:rFonts w:cs="Arial"/>
          <w:color w:val="5E5D5E"/>
        </w:rPr>
        <w:t>the</w:t>
      </w:r>
      <w:r>
        <w:rPr>
          <w:rFonts w:cs="Arial"/>
          <w:color w:val="5E5D5E"/>
          <w:spacing w:val="-12"/>
        </w:rPr>
        <w:t xml:space="preserve"> </w:t>
      </w:r>
      <w:r>
        <w:rPr>
          <w:rFonts w:cs="Arial"/>
          <w:color w:val="5E5D5E"/>
        </w:rPr>
        <w:t>availability of</w:t>
      </w:r>
      <w:r>
        <w:rPr>
          <w:rFonts w:cs="Arial"/>
          <w:color w:val="5E5D5E"/>
          <w:spacing w:val="11"/>
        </w:rPr>
        <w:t xml:space="preserve"> </w:t>
      </w:r>
      <w:r>
        <w:rPr>
          <w:rFonts w:cs="Arial"/>
          <w:color w:val="5E5D5E"/>
        </w:rPr>
        <w:t>supplier’s</w:t>
      </w:r>
      <w:r>
        <w:rPr>
          <w:rFonts w:cs="Arial"/>
          <w:color w:val="5E5D5E"/>
          <w:spacing w:val="11"/>
        </w:rPr>
        <w:t xml:space="preserve"> </w:t>
      </w:r>
      <w:r>
        <w:rPr>
          <w:rFonts w:cs="Arial"/>
          <w:color w:val="5E5D5E"/>
        </w:rPr>
        <w:t>knowledge</w:t>
      </w:r>
      <w:r>
        <w:rPr>
          <w:rFonts w:cs="Arial"/>
          <w:color w:val="5E5D5E"/>
          <w:spacing w:val="11"/>
        </w:rPr>
        <w:t xml:space="preserve"> </w:t>
      </w:r>
      <w:r>
        <w:rPr>
          <w:rFonts w:cs="Arial"/>
          <w:color w:val="5E5D5E"/>
        </w:rPr>
        <w:t>to</w:t>
      </w:r>
      <w:r>
        <w:rPr>
          <w:rFonts w:cs="Arial"/>
          <w:color w:val="5E5D5E"/>
          <w:spacing w:val="11"/>
        </w:rPr>
        <w:t xml:space="preserve"> </w:t>
      </w:r>
      <w:r>
        <w:rPr>
          <w:rFonts w:cs="Arial"/>
          <w:color w:val="5E5D5E"/>
        </w:rPr>
        <w:t>a</w:t>
      </w:r>
      <w:r>
        <w:rPr>
          <w:rFonts w:cs="Arial"/>
          <w:color w:val="5E5D5E"/>
          <w:spacing w:val="11"/>
        </w:rPr>
        <w:t xml:space="preserve"> </w:t>
      </w:r>
      <w:r>
        <w:rPr>
          <w:rFonts w:cs="Arial"/>
          <w:color w:val="5E5D5E"/>
        </w:rPr>
        <w:t>firm</w:t>
      </w:r>
      <w:r>
        <w:rPr>
          <w:rFonts w:cs="Arial"/>
          <w:color w:val="5E5D5E"/>
          <w:spacing w:val="11"/>
        </w:rPr>
        <w:t xml:space="preserve"> </w:t>
      </w:r>
      <w:r>
        <w:rPr>
          <w:rFonts w:cs="Arial"/>
          <w:color w:val="5E5D5E"/>
        </w:rPr>
        <w:t>adds</w:t>
      </w:r>
      <w:r>
        <w:rPr>
          <w:rFonts w:cs="Arial"/>
          <w:color w:val="5E5D5E"/>
          <w:spacing w:val="11"/>
        </w:rPr>
        <w:t xml:space="preserve"> </w:t>
      </w:r>
      <w:r>
        <w:rPr>
          <w:rFonts w:cs="Arial"/>
          <w:color w:val="5E5D5E"/>
        </w:rPr>
        <w:t>to</w:t>
      </w:r>
      <w:r>
        <w:rPr>
          <w:rFonts w:cs="Arial"/>
          <w:color w:val="5E5D5E"/>
          <w:spacing w:val="11"/>
        </w:rPr>
        <w:t xml:space="preserve"> </w:t>
      </w:r>
      <w:r>
        <w:rPr>
          <w:rFonts w:cs="Arial"/>
          <w:color w:val="5E5D5E"/>
          <w:spacing w:val="-1"/>
        </w:rPr>
        <w:t>firm’s</w:t>
      </w:r>
      <w:r>
        <w:rPr>
          <w:rFonts w:cs="Arial"/>
          <w:color w:val="5E5D5E"/>
          <w:spacing w:val="11"/>
        </w:rPr>
        <w:t xml:space="preserve"> </w:t>
      </w:r>
      <w:r>
        <w:rPr>
          <w:rFonts w:cs="Arial"/>
          <w:color w:val="5E5D5E"/>
        </w:rPr>
        <w:t>overall</w:t>
      </w:r>
      <w:r>
        <w:rPr>
          <w:rFonts w:cs="Arial"/>
          <w:color w:val="5E5D5E"/>
          <w:spacing w:val="11"/>
        </w:rPr>
        <w:t xml:space="preserve"> </w:t>
      </w:r>
      <w:r>
        <w:rPr>
          <w:rFonts w:cs="Arial"/>
          <w:color w:val="5E5D5E"/>
        </w:rPr>
        <w:t>stock</w:t>
      </w:r>
      <w:r>
        <w:rPr>
          <w:rFonts w:cs="Arial"/>
          <w:color w:val="5E5D5E"/>
          <w:spacing w:val="11"/>
        </w:rPr>
        <w:t xml:space="preserve"> </w:t>
      </w:r>
      <w:r>
        <w:rPr>
          <w:rFonts w:cs="Arial"/>
          <w:color w:val="5E5D5E"/>
        </w:rPr>
        <w:t>of</w:t>
      </w:r>
      <w:r>
        <w:rPr>
          <w:rFonts w:cs="Arial"/>
          <w:color w:val="5E5D5E"/>
          <w:spacing w:val="11"/>
        </w:rPr>
        <w:t xml:space="preserve"> </w:t>
      </w:r>
      <w:r>
        <w:rPr>
          <w:rFonts w:cs="Arial"/>
          <w:color w:val="5E5D5E"/>
        </w:rPr>
        <w:t>knowledge</w:t>
      </w:r>
      <w:r>
        <w:rPr>
          <w:rFonts w:cs="Arial"/>
          <w:color w:val="5E5D5E"/>
          <w:spacing w:val="11"/>
        </w:rPr>
        <w:t xml:space="preserve"> </w:t>
      </w:r>
      <w:r>
        <w:rPr>
          <w:rFonts w:cs="Arial"/>
          <w:color w:val="5E5D5E"/>
        </w:rPr>
        <w:t>in</w:t>
      </w:r>
      <w:r>
        <w:rPr>
          <w:rFonts w:cs="Arial"/>
          <w:color w:val="5E5D5E"/>
          <w:spacing w:val="26"/>
        </w:rPr>
        <w:t xml:space="preserve"> </w:t>
      </w:r>
      <w:r>
        <w:rPr>
          <w:rFonts w:cs="Arial"/>
          <w:color w:val="5E5D5E"/>
        </w:rPr>
        <w:t>developing</w:t>
      </w:r>
      <w:r>
        <w:rPr>
          <w:rFonts w:cs="Arial"/>
          <w:color w:val="5E5D5E"/>
          <w:spacing w:val="13"/>
        </w:rPr>
        <w:t xml:space="preserve"> </w:t>
      </w:r>
      <w:r>
        <w:rPr>
          <w:rFonts w:cs="Arial"/>
          <w:color w:val="5E5D5E"/>
        </w:rPr>
        <w:t>its</w:t>
      </w:r>
      <w:r>
        <w:rPr>
          <w:rFonts w:cs="Arial"/>
          <w:color w:val="5E5D5E"/>
          <w:spacing w:val="13"/>
        </w:rPr>
        <w:t xml:space="preserve"> </w:t>
      </w:r>
      <w:r>
        <w:rPr>
          <w:rFonts w:cs="Arial"/>
          <w:color w:val="5E5D5E"/>
        </w:rPr>
        <w:t>own</w:t>
      </w:r>
      <w:r>
        <w:rPr>
          <w:rFonts w:cs="Arial"/>
          <w:color w:val="5E5D5E"/>
          <w:spacing w:val="13"/>
        </w:rPr>
        <w:t xml:space="preserve"> </w:t>
      </w:r>
      <w:r>
        <w:rPr>
          <w:rFonts w:cs="Arial"/>
          <w:color w:val="5E5D5E"/>
        </w:rPr>
        <w:t>ideas</w:t>
      </w:r>
      <w:r>
        <w:rPr>
          <w:rFonts w:cs="Arial"/>
          <w:color w:val="5E5D5E"/>
          <w:spacing w:val="13"/>
        </w:rPr>
        <w:t xml:space="preserve"> </w:t>
      </w:r>
      <w:r>
        <w:rPr>
          <w:rFonts w:cs="Arial"/>
          <w:color w:val="5E5D5E"/>
        </w:rPr>
        <w:t>and</w:t>
      </w:r>
      <w:r>
        <w:rPr>
          <w:rFonts w:cs="Arial"/>
          <w:color w:val="5E5D5E"/>
          <w:spacing w:val="13"/>
        </w:rPr>
        <w:t xml:space="preserve"> </w:t>
      </w:r>
      <w:r>
        <w:rPr>
          <w:rFonts w:cs="Arial"/>
          <w:color w:val="5E5D5E"/>
        </w:rPr>
        <w:t>innovations.</w:t>
      </w:r>
      <w:r>
        <w:rPr>
          <w:rFonts w:cs="Arial"/>
          <w:color w:val="5E5D5E"/>
          <w:spacing w:val="13"/>
        </w:rPr>
        <w:t xml:space="preserve"> </w:t>
      </w:r>
      <w:r>
        <w:rPr>
          <w:rFonts w:cs="Arial"/>
          <w:color w:val="5E5D5E"/>
        </w:rPr>
        <w:t>Furthermore,</w:t>
      </w:r>
      <w:r>
        <w:rPr>
          <w:rFonts w:cs="Arial"/>
          <w:color w:val="5E5D5E"/>
          <w:spacing w:val="13"/>
        </w:rPr>
        <w:t xml:space="preserve"> </w:t>
      </w:r>
      <w:r>
        <w:rPr>
          <w:rFonts w:cs="Arial"/>
          <w:color w:val="5E5D5E"/>
        </w:rPr>
        <w:t>a</w:t>
      </w:r>
      <w:r>
        <w:rPr>
          <w:rFonts w:cs="Arial"/>
          <w:color w:val="5E5D5E"/>
          <w:spacing w:val="13"/>
        </w:rPr>
        <w:t xml:space="preserve"> </w:t>
      </w:r>
      <w:r>
        <w:rPr>
          <w:rFonts w:cs="Arial"/>
          <w:color w:val="5E5D5E"/>
        </w:rPr>
        <w:t>firm</w:t>
      </w:r>
      <w:r>
        <w:rPr>
          <w:rFonts w:cs="Arial"/>
          <w:color w:val="5E5D5E"/>
          <w:spacing w:val="13"/>
        </w:rPr>
        <w:t xml:space="preserve"> </w:t>
      </w:r>
      <w:r>
        <w:rPr>
          <w:rFonts w:cs="Arial"/>
          <w:color w:val="5E5D5E"/>
        </w:rPr>
        <w:t>might</w:t>
      </w:r>
      <w:r>
        <w:rPr>
          <w:rFonts w:cs="Arial"/>
          <w:color w:val="5E5D5E"/>
          <w:spacing w:val="13"/>
        </w:rPr>
        <w:t xml:space="preserve"> </w:t>
      </w:r>
      <w:r>
        <w:rPr>
          <w:rFonts w:cs="Arial"/>
          <w:color w:val="5E5D5E"/>
        </w:rPr>
        <w:t>have</w:t>
      </w:r>
      <w:r>
        <w:rPr>
          <w:rFonts w:cs="Arial"/>
          <w:color w:val="5E5D5E"/>
          <w:spacing w:val="13"/>
        </w:rPr>
        <w:t xml:space="preserve"> </w:t>
      </w:r>
      <w:r>
        <w:rPr>
          <w:rFonts w:cs="Arial"/>
          <w:color w:val="5E5D5E"/>
        </w:rPr>
        <w:t xml:space="preserve">to </w:t>
      </w:r>
      <w:r>
        <w:rPr>
          <w:color w:val="5E5D5E"/>
        </w:rPr>
        <w:t>keep</w:t>
      </w:r>
      <w:r>
        <w:rPr>
          <w:color w:val="5E5D5E"/>
          <w:spacing w:val="4"/>
        </w:rPr>
        <w:t xml:space="preserve"> </w:t>
      </w:r>
      <w:r>
        <w:rPr>
          <w:color w:val="5E5D5E"/>
          <w:spacing w:val="-1"/>
        </w:rPr>
        <w:t>its</w:t>
      </w:r>
      <w:r>
        <w:rPr>
          <w:color w:val="5E5D5E"/>
          <w:spacing w:val="5"/>
        </w:rPr>
        <w:t xml:space="preserve"> </w:t>
      </w:r>
      <w:r>
        <w:rPr>
          <w:color w:val="5E5D5E"/>
          <w:spacing w:val="-1"/>
        </w:rPr>
        <w:t>product</w:t>
      </w:r>
      <w:r>
        <w:rPr>
          <w:color w:val="5E5D5E"/>
          <w:spacing w:val="5"/>
        </w:rPr>
        <w:t xml:space="preserve"> </w:t>
      </w:r>
      <w:r>
        <w:rPr>
          <w:color w:val="5E5D5E"/>
          <w:spacing w:val="-1"/>
        </w:rPr>
        <w:t>in</w:t>
      </w:r>
      <w:r>
        <w:rPr>
          <w:color w:val="5E5D5E"/>
          <w:spacing w:val="5"/>
        </w:rPr>
        <w:t xml:space="preserve"> </w:t>
      </w:r>
      <w:r>
        <w:rPr>
          <w:color w:val="5E5D5E"/>
          <w:spacing w:val="-1"/>
        </w:rPr>
        <w:t>line</w:t>
      </w:r>
      <w:r>
        <w:rPr>
          <w:color w:val="5E5D5E"/>
          <w:spacing w:val="5"/>
        </w:rPr>
        <w:t xml:space="preserve"> </w:t>
      </w:r>
      <w:r>
        <w:rPr>
          <w:color w:val="5E5D5E"/>
          <w:spacing w:val="-1"/>
        </w:rPr>
        <w:t>with</w:t>
      </w:r>
      <w:r>
        <w:rPr>
          <w:color w:val="5E5D5E"/>
          <w:spacing w:val="5"/>
        </w:rPr>
        <w:t xml:space="preserve"> </w:t>
      </w:r>
      <w:r>
        <w:rPr>
          <w:color w:val="5E5D5E"/>
        </w:rPr>
        <w:t>the</w:t>
      </w:r>
      <w:r>
        <w:rPr>
          <w:color w:val="5E5D5E"/>
          <w:spacing w:val="5"/>
        </w:rPr>
        <w:t xml:space="preserve"> </w:t>
      </w:r>
      <w:r>
        <w:rPr>
          <w:color w:val="5E5D5E"/>
        </w:rPr>
        <w:t>supplier’s</w:t>
      </w:r>
      <w:r>
        <w:rPr>
          <w:color w:val="5E5D5E"/>
          <w:spacing w:val="5"/>
        </w:rPr>
        <w:t xml:space="preserve"> </w:t>
      </w:r>
      <w:r>
        <w:rPr>
          <w:color w:val="5E5D5E"/>
        </w:rPr>
        <w:t>technology</w:t>
      </w:r>
      <w:r>
        <w:rPr>
          <w:color w:val="5E5D5E"/>
          <w:spacing w:val="4"/>
        </w:rPr>
        <w:t xml:space="preserve"> </w:t>
      </w:r>
      <w:r>
        <w:rPr>
          <w:color w:val="5E5D5E"/>
          <w:spacing w:val="-1"/>
        </w:rPr>
        <w:t>of</w:t>
      </w:r>
      <w:r>
        <w:rPr>
          <w:color w:val="5E5D5E"/>
          <w:spacing w:val="4"/>
        </w:rPr>
        <w:t xml:space="preserve"> </w:t>
      </w:r>
      <w:r>
        <w:rPr>
          <w:color w:val="5E5D5E"/>
        </w:rPr>
        <w:t>the</w:t>
      </w:r>
      <w:r>
        <w:rPr>
          <w:color w:val="5E5D5E"/>
          <w:spacing w:val="5"/>
        </w:rPr>
        <w:t xml:space="preserve"> </w:t>
      </w:r>
      <w:r>
        <w:rPr>
          <w:color w:val="5E5D5E"/>
          <w:spacing w:val="-1"/>
        </w:rPr>
        <w:t>input</w:t>
      </w:r>
      <w:r>
        <w:rPr>
          <w:color w:val="5E5D5E"/>
          <w:spacing w:val="5"/>
        </w:rPr>
        <w:t xml:space="preserve"> </w:t>
      </w:r>
      <w:r>
        <w:rPr>
          <w:color w:val="5E5D5E"/>
          <w:spacing w:val="-1"/>
        </w:rPr>
        <w:t>or</w:t>
      </w:r>
      <w:r>
        <w:rPr>
          <w:color w:val="5E5D5E"/>
          <w:spacing w:val="5"/>
        </w:rPr>
        <w:t xml:space="preserve"> </w:t>
      </w:r>
      <w:r>
        <w:rPr>
          <w:color w:val="5E5D5E"/>
        </w:rPr>
        <w:t>service</w:t>
      </w:r>
      <w:r>
        <w:rPr>
          <w:color w:val="5E5D5E"/>
          <w:spacing w:val="5"/>
        </w:rPr>
        <w:t xml:space="preserve"> </w:t>
      </w:r>
      <w:r>
        <w:rPr>
          <w:color w:val="5E5D5E"/>
          <w:spacing w:val="-1"/>
        </w:rPr>
        <w:t>it</w:t>
      </w:r>
      <w:r>
        <w:rPr>
          <w:color w:val="5E5D5E"/>
          <w:spacing w:val="22"/>
        </w:rPr>
        <w:t xml:space="preserve"> </w:t>
      </w:r>
      <w:r>
        <w:rPr>
          <w:color w:val="5E5D5E"/>
        </w:rPr>
        <w:t>receives to</w:t>
      </w:r>
      <w:r>
        <w:rPr>
          <w:color w:val="5E5D5E"/>
          <w:spacing w:val="1"/>
        </w:rPr>
        <w:t xml:space="preserve"> </w:t>
      </w:r>
      <w:r>
        <w:rPr>
          <w:color w:val="5E5D5E"/>
        </w:rPr>
        <w:t>make</w:t>
      </w:r>
      <w:r>
        <w:rPr>
          <w:color w:val="5E5D5E"/>
          <w:spacing w:val="1"/>
        </w:rPr>
        <w:t xml:space="preserve"> </w:t>
      </w:r>
      <w:r>
        <w:rPr>
          <w:color w:val="5E5D5E"/>
        </w:rPr>
        <w:t>the maximum</w:t>
      </w:r>
      <w:r>
        <w:rPr>
          <w:color w:val="5E5D5E"/>
          <w:spacing w:val="1"/>
        </w:rPr>
        <w:t xml:space="preserve"> </w:t>
      </w:r>
      <w:r>
        <w:rPr>
          <w:color w:val="5E5D5E"/>
          <w:spacing w:val="-1"/>
        </w:rPr>
        <w:t>use</w:t>
      </w:r>
      <w:r>
        <w:rPr>
          <w:color w:val="5E5D5E"/>
          <w:spacing w:val="2"/>
        </w:rPr>
        <w:t xml:space="preserve"> </w:t>
      </w:r>
      <w:r>
        <w:rPr>
          <w:color w:val="5E5D5E"/>
        </w:rPr>
        <w:t xml:space="preserve">from </w:t>
      </w:r>
      <w:r>
        <w:rPr>
          <w:color w:val="5E5D5E"/>
          <w:spacing w:val="-1"/>
        </w:rPr>
        <w:t>it.</w:t>
      </w:r>
      <w:r>
        <w:rPr>
          <w:color w:val="5E5D5E"/>
          <w:spacing w:val="-9"/>
        </w:rPr>
        <w:t xml:space="preserve"> </w:t>
      </w:r>
      <w:r>
        <w:rPr>
          <w:color w:val="5E5D5E"/>
        </w:rPr>
        <w:t>All</w:t>
      </w:r>
      <w:r>
        <w:rPr>
          <w:color w:val="5E5D5E"/>
          <w:spacing w:val="1"/>
        </w:rPr>
        <w:t xml:space="preserve"> </w:t>
      </w:r>
      <w:r>
        <w:rPr>
          <w:color w:val="5E5D5E"/>
          <w:spacing w:val="-1"/>
        </w:rPr>
        <w:t>of</w:t>
      </w:r>
      <w:r>
        <w:rPr>
          <w:color w:val="5E5D5E"/>
        </w:rPr>
        <w:t xml:space="preserve"> this</w:t>
      </w:r>
      <w:r>
        <w:rPr>
          <w:color w:val="5E5D5E"/>
          <w:spacing w:val="1"/>
        </w:rPr>
        <w:t xml:space="preserve"> </w:t>
      </w:r>
      <w:r>
        <w:rPr>
          <w:color w:val="5E5D5E"/>
          <w:spacing w:val="-1"/>
        </w:rPr>
        <w:t>is</w:t>
      </w:r>
      <w:r>
        <w:rPr>
          <w:color w:val="5E5D5E"/>
          <w:spacing w:val="2"/>
        </w:rPr>
        <w:t xml:space="preserve"> </w:t>
      </w:r>
      <w:r>
        <w:rPr>
          <w:color w:val="5E5D5E"/>
          <w:spacing w:val="-1"/>
        </w:rPr>
        <w:t>despite</w:t>
      </w:r>
      <w:r>
        <w:rPr>
          <w:color w:val="5E5D5E"/>
          <w:spacing w:val="1"/>
        </w:rPr>
        <w:t xml:space="preserve"> </w:t>
      </w:r>
      <w:r>
        <w:rPr>
          <w:color w:val="5E5D5E"/>
        </w:rPr>
        <w:t>the</w:t>
      </w:r>
      <w:r>
        <w:rPr>
          <w:color w:val="5E5D5E"/>
          <w:spacing w:val="1"/>
        </w:rPr>
        <w:t xml:space="preserve"> </w:t>
      </w:r>
      <w:r>
        <w:rPr>
          <w:color w:val="5E5D5E"/>
          <w:spacing w:val="-1"/>
        </w:rPr>
        <w:t>difference</w:t>
      </w:r>
      <w:r>
        <w:rPr>
          <w:color w:val="5E5D5E"/>
          <w:spacing w:val="30"/>
        </w:rPr>
        <w:t xml:space="preserve"> </w:t>
      </w:r>
      <w:r>
        <w:rPr>
          <w:color w:val="5E5D5E"/>
          <w:spacing w:val="-1"/>
        </w:rPr>
        <w:t>between</w:t>
      </w:r>
      <w:r>
        <w:rPr>
          <w:color w:val="5E5D5E"/>
          <w:spacing w:val="45"/>
        </w:rPr>
        <w:t xml:space="preserve"> </w:t>
      </w:r>
      <w:r>
        <w:rPr>
          <w:color w:val="5E5D5E"/>
        </w:rPr>
        <w:t>the</w:t>
      </w:r>
      <w:r>
        <w:rPr>
          <w:color w:val="5E5D5E"/>
          <w:spacing w:val="44"/>
        </w:rPr>
        <w:t xml:space="preserve"> </w:t>
      </w:r>
      <w:r>
        <w:rPr>
          <w:color w:val="5E5D5E"/>
        </w:rPr>
        <w:t>technology</w:t>
      </w:r>
      <w:r>
        <w:rPr>
          <w:color w:val="5E5D5E"/>
          <w:spacing w:val="45"/>
        </w:rPr>
        <w:t xml:space="preserve"> </w:t>
      </w:r>
      <w:r>
        <w:rPr>
          <w:color w:val="5E5D5E"/>
          <w:spacing w:val="-1"/>
        </w:rPr>
        <w:t>of</w:t>
      </w:r>
      <w:r>
        <w:rPr>
          <w:color w:val="5E5D5E"/>
          <w:spacing w:val="45"/>
        </w:rPr>
        <w:t xml:space="preserve"> </w:t>
      </w:r>
      <w:r>
        <w:rPr>
          <w:color w:val="5E5D5E"/>
        </w:rPr>
        <w:t>suppliers</w:t>
      </w:r>
      <w:r>
        <w:rPr>
          <w:color w:val="5E5D5E"/>
          <w:spacing w:val="46"/>
        </w:rPr>
        <w:t xml:space="preserve"> </w:t>
      </w:r>
      <w:r>
        <w:rPr>
          <w:color w:val="5E5D5E"/>
          <w:spacing w:val="-1"/>
        </w:rPr>
        <w:t>and</w:t>
      </w:r>
      <w:r>
        <w:rPr>
          <w:color w:val="5E5D5E"/>
          <w:spacing w:val="45"/>
        </w:rPr>
        <w:t xml:space="preserve"> </w:t>
      </w:r>
      <w:r>
        <w:rPr>
          <w:color w:val="5E5D5E"/>
        </w:rPr>
        <w:t>their</w:t>
      </w:r>
      <w:r>
        <w:rPr>
          <w:color w:val="5E5D5E"/>
          <w:spacing w:val="45"/>
        </w:rPr>
        <w:t xml:space="preserve"> </w:t>
      </w:r>
      <w:r>
        <w:rPr>
          <w:color w:val="5E5D5E"/>
        </w:rPr>
        <w:t>clients</w:t>
      </w:r>
      <w:r>
        <w:rPr>
          <w:color w:val="5E5D5E"/>
          <w:spacing w:val="44"/>
        </w:rPr>
        <w:t xml:space="preserve"> </w:t>
      </w:r>
      <w:r>
        <w:rPr>
          <w:color w:val="5E5D5E"/>
          <w:spacing w:val="-1"/>
        </w:rPr>
        <w:t>which</w:t>
      </w:r>
      <w:r>
        <w:rPr>
          <w:color w:val="5E5D5E"/>
          <w:spacing w:val="45"/>
        </w:rPr>
        <w:t xml:space="preserve"> </w:t>
      </w:r>
      <w:r>
        <w:rPr>
          <w:color w:val="5E5D5E"/>
        </w:rPr>
        <w:t>makes</w:t>
      </w:r>
      <w:r>
        <w:rPr>
          <w:color w:val="5E5D5E"/>
          <w:spacing w:val="45"/>
        </w:rPr>
        <w:t xml:space="preserve"> </w:t>
      </w:r>
      <w:r>
        <w:rPr>
          <w:color w:val="5E5D5E"/>
        </w:rPr>
        <w:t>some</w:t>
      </w:r>
      <w:r>
        <w:rPr>
          <w:color w:val="5E5D5E"/>
          <w:spacing w:val="25"/>
        </w:rPr>
        <w:t xml:space="preserve"> </w:t>
      </w:r>
      <w:r>
        <w:rPr>
          <w:color w:val="5E5D5E"/>
          <w:spacing w:val="-1"/>
        </w:rPr>
        <w:t xml:space="preserve">adaption </w:t>
      </w:r>
      <w:r>
        <w:rPr>
          <w:color w:val="5E5D5E"/>
          <w:spacing w:val="-3"/>
        </w:rPr>
        <w:t>necessary.</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3" w:line="240" w:lineRule="exact"/>
        <w:rPr>
          <w:sz w:val="24"/>
          <w:szCs w:val="24"/>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B94304">
      <w:pPr>
        <w:pStyle w:val="BodyText"/>
        <w:numPr>
          <w:ilvl w:val="0"/>
          <w:numId w:val="8"/>
        </w:numPr>
        <w:tabs>
          <w:tab w:val="left" w:pos="1552"/>
        </w:tabs>
        <w:spacing w:before="64" w:line="271" w:lineRule="auto"/>
        <w:ind w:left="1551" w:right="133" w:hanging="283"/>
        <w:jc w:val="both"/>
      </w:pPr>
      <w:r>
        <w:rPr>
          <w:noProof/>
          <w:lang w:val="en-AU" w:eastAsia="en-AU"/>
        </w:rPr>
        <mc:AlternateContent>
          <mc:Choice Requires="wpg">
            <w:drawing>
              <wp:anchor distT="0" distB="0" distL="114300" distR="114300" simplePos="0" relativeHeight="251721216" behindDoc="1" locked="0" layoutInCell="1" allowOverlap="1" wp14:anchorId="1CB9C9A6" wp14:editId="1E79A213">
                <wp:simplePos x="0" y="0"/>
                <wp:positionH relativeFrom="page">
                  <wp:posOffset>1619250</wp:posOffset>
                </wp:positionH>
                <wp:positionV relativeFrom="page">
                  <wp:posOffset>793750</wp:posOffset>
                </wp:positionV>
                <wp:extent cx="5039995" cy="9000490"/>
                <wp:effectExtent l="0" t="0" r="8255" b="0"/>
                <wp:wrapNone/>
                <wp:docPr id="603" name="Group 601"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00490"/>
                          <a:chOff x="2551" y="1247"/>
                          <a:chExt cx="7937" cy="14174"/>
                        </a:xfrm>
                      </wpg:grpSpPr>
                      <wpg:grpSp>
                        <wpg:cNvPr id="604" name="Group 616"/>
                        <wpg:cNvGrpSpPr>
                          <a:grpSpLocks/>
                        </wpg:cNvGrpSpPr>
                        <wpg:grpSpPr bwMode="auto">
                          <a:xfrm>
                            <a:off x="2551" y="1247"/>
                            <a:ext cx="7937" cy="14174"/>
                            <a:chOff x="2551" y="1247"/>
                            <a:chExt cx="7937" cy="14174"/>
                          </a:xfrm>
                        </wpg:grpSpPr>
                        <wps:wsp>
                          <wps:cNvPr id="605" name="Freeform 617"/>
                          <wps:cNvSpPr>
                            <a:spLocks/>
                          </wps:cNvSpPr>
                          <wps:spPr bwMode="auto">
                            <a:xfrm>
                              <a:off x="2551" y="1247"/>
                              <a:ext cx="7937" cy="14174"/>
                            </a:xfrm>
                            <a:custGeom>
                              <a:avLst/>
                              <a:gdLst>
                                <a:gd name="T0" fmla="+- 0 2551 2551"/>
                                <a:gd name="T1" fmla="*/ T0 w 7937"/>
                                <a:gd name="T2" fmla="+- 0 15420 1247"/>
                                <a:gd name="T3" fmla="*/ 15420 h 14174"/>
                                <a:gd name="T4" fmla="+- 0 10488 2551"/>
                                <a:gd name="T5" fmla="*/ T4 w 7937"/>
                                <a:gd name="T6" fmla="+- 0 15420 1247"/>
                                <a:gd name="T7" fmla="*/ 15420 h 14174"/>
                                <a:gd name="T8" fmla="+- 0 10488 2551"/>
                                <a:gd name="T9" fmla="*/ T8 w 7937"/>
                                <a:gd name="T10" fmla="+- 0 1247 1247"/>
                                <a:gd name="T11" fmla="*/ 1247 h 14174"/>
                                <a:gd name="T12" fmla="+- 0 2551 2551"/>
                                <a:gd name="T13" fmla="*/ T12 w 7937"/>
                                <a:gd name="T14" fmla="+- 0 1247 1247"/>
                                <a:gd name="T15" fmla="*/ 1247 h 14174"/>
                                <a:gd name="T16" fmla="+- 0 2551 2551"/>
                                <a:gd name="T17" fmla="*/ T16 w 7937"/>
                                <a:gd name="T18" fmla="+- 0 15420 1247"/>
                                <a:gd name="T19" fmla="*/ 15420 h 14174"/>
                              </a:gdLst>
                              <a:ahLst/>
                              <a:cxnLst>
                                <a:cxn ang="0">
                                  <a:pos x="T1" y="T3"/>
                                </a:cxn>
                                <a:cxn ang="0">
                                  <a:pos x="T5" y="T7"/>
                                </a:cxn>
                                <a:cxn ang="0">
                                  <a:pos x="T9" y="T11"/>
                                </a:cxn>
                                <a:cxn ang="0">
                                  <a:pos x="T13" y="T15"/>
                                </a:cxn>
                                <a:cxn ang="0">
                                  <a:pos x="T17" y="T19"/>
                                </a:cxn>
                              </a:cxnLst>
                              <a:rect l="0" t="0" r="r" b="b"/>
                              <a:pathLst>
                                <a:path w="7937" h="14174">
                                  <a:moveTo>
                                    <a:pt x="0" y="14173"/>
                                  </a:moveTo>
                                  <a:lnTo>
                                    <a:pt x="7937" y="14173"/>
                                  </a:lnTo>
                                  <a:lnTo>
                                    <a:pt x="7937" y="0"/>
                                  </a:lnTo>
                                  <a:lnTo>
                                    <a:pt x="0" y="0"/>
                                  </a:lnTo>
                                  <a:lnTo>
                                    <a:pt x="0" y="14173"/>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614"/>
                        <wpg:cNvGrpSpPr>
                          <a:grpSpLocks/>
                        </wpg:cNvGrpSpPr>
                        <wpg:grpSpPr bwMode="auto">
                          <a:xfrm>
                            <a:off x="2948" y="5595"/>
                            <a:ext cx="7144" cy="2"/>
                            <a:chOff x="2948" y="5595"/>
                            <a:chExt cx="7144" cy="2"/>
                          </a:xfrm>
                        </wpg:grpSpPr>
                        <wps:wsp>
                          <wps:cNvPr id="607" name="Freeform 615"/>
                          <wps:cNvSpPr>
                            <a:spLocks/>
                          </wps:cNvSpPr>
                          <wps:spPr bwMode="auto">
                            <a:xfrm>
                              <a:off x="2948" y="5595"/>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EEF067" id="Group 601" o:spid="_x0000_s1026" alt="Title: Decorative object. Feature box shading." style="position:absolute;margin-left:127.5pt;margin-top:62.5pt;width:396.85pt;height:708.7pt;z-index:-251595264;mso-position-horizontal-relative:page;mso-position-vertical-relative:page" coordorigin="2551,1247" coordsize="7937,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CaagUAAO8SAAAOAAAAZHJzL2Uyb0RvYy54bWzcWF1zqzYQfe9M/4OGx3YcIwzYeOLcufFH&#10;5s6k7Z257g+QQTa0GFEJx047/e9drQCDbZzc3LQPzYMN1rLaPbvac8Lth8M2JU9cqkRkE4ve2Bbh&#10;WSiiJNtMrF+Xi97IIqpgWcRSkfGJ9cyV9eHu++9u9/mYOyIWacQlASeZGu/ziRUXRT7u91UY8y1T&#10;NyLnGSyuhdyyAm7lph9Jtgfv27Tv2Lbf3wsZ5VKEXCn4dWYWrTv0v17zsPhlvVa8IOnEgtgK/JT4&#10;udKf/btbNt5IlsdJWIbB3hDFliUZbFq7mrGCkZ1Mzlxtk1AKJdbFTSi2fbFeJyHHHCAbap9k8yDF&#10;LsdcNuP9Jq9hAmhPcHqz2/Dnp8+SJNHE8u2BRTK2hSLhvsS3KQCWFCn8MuOhkKxInjgRq98A1Ruy&#10;4KzYSU5W4kBUzHTFbzSc+3wzBq8PMv+Sf5YGE7h8FOHvCpb7p+v6fmOMyWr/k4hgO7YrBMJ5WMut&#10;dgFAkQNW7bmuGj8UJIQfPXsQBIFnkRDWAtu23aCsaxhD8fVzjudBLrBMHXdoah7G8/L5YTAYmoep&#10;S4euXu6zsdkZoy2jM6nhTZ1ljZ17gh31/20sLuRUIXIhIzZ+fzDgxKpjU6pva8ovMcs59rrS7VMD&#10;C3U1TbmQnOs5QHyKJdznaFg1mWp2WGNFmyloxBd76+vwrDsEgN2p4oEL7FP29KgKM1MiuMLuj8oE&#10;ljB/1tsUxsuPPWITvR9+mH7c1GbQqcbshz5Z2mRPsJyl08qXUxmhL+q5jk2OzX10Bme6dmasYlK3&#10;OYyreldo4EZw1HZHo4vRQT1qh0u3Izq/MnohOjh3tbOr0QGLvCq6oLLT2I06oqPtQmjYLmJHm5VA&#10;qw7saLsa3ZVtVmNJna74TmrRGV+zFlfja9ejO75mPZbU74rvpBqdzUeb5TirLxyhTXVIWFydm/CQ&#10;lQcHrgjTMsJGKsiF0qN8aQb5clDOabDSp6zDGBCCqb/EgQH7XTeGaLUxlN1QwHVrCsVEc+915oAt&#10;mgdNcxNTmbAEXj3VKdIioFNW+hk2zlmhcaouyX5imVEfA7Mhd+mlrXjiS4FGxZE09XqF2dEizZqW&#10;xhlE2TSuTKrvHJ3Wpki1kEa1XH0bMzhp4O41Npe2DFOhuKmFTh15ucZAQ9eYvEqkSbRI0lQnruRm&#10;NU0leWIg++az+f18WqLeMkuxdTKhHzPbmF+AR0uYNaOijPsrgANm3ztBb+GPhj134Xq9YGiPejYN&#10;7gMfNIc7W/ytG5W64ziJIp49JhmvJCV1X8eOpbg1YhBFpS5y4DkenoFW9K0kQfbA36UkQUNmEbZP&#10;zFk0L68LlqTmut+OGEGGtKtvBAJkkGFRLXzUeCWiZ2BUKYycBvkPF7GQf1pkD1J6Yqk/dkxyi6Sf&#10;MpAFAXVdrb3xxvWGDtzI5sqqucKyEFxNrMKC068vp4XR67tcJpsYdqKIRSY+gkpcJ5puMT4TVXkD&#10;ygSvSm15VbvBdGzpXooa8FSnam3/XjrWCVyYoXAyPA+EKxan1m4AllGjjlk46rbzhxoitv0YHI7L&#10;AvY/0Www6s40G6b57prtHJIOHGtA2lPja/Qa7EWwcFivo3JqqgSj13QtTozaCoHadgDiT0d/YtdS&#10;CCgQSmeQwNvZshoM1xnNEFrLVg/ZmpDfxE86/G5WqjbrZCTqtqMy9AJhvUgI9VjX3KSnqD/wjJK4&#10;NkX92X0VU8vs5SkKu+g8of/OucMO5qP5yO25jj/vufZs1vu4mLo9f0GH3mwwm05ntM0dmpG+nTuQ&#10;Cjt5cYF/ugEBzkayDUIwfArL/0NCwH/t4a0Kpl++AdKvbZr3SCHH91R3/wAAAP//AwBQSwMEFAAG&#10;AAgAAAAhAHS68jHhAAAADQEAAA8AAABkcnMvZG93bnJldi54bWxMj0Frg0AQhe+F/odlCr01q1bb&#10;YF1DCG1PodCkEHLb6EQl7qy4GzX/vuOpvb3hPd58L1tNphUD9q6xpCBcBCCQCls2VCn42X88LUE4&#10;r6nUrSVUcEMHq/z+LtNpaUf6xmHnK8El5FKtoPa+S6V0RY1Gu4XtkNg7295oz2dfybLXI5ebVkZB&#10;8CKNbog/1LrDTY3FZXc1Cj5HPa6fw/dhezlvbsd98nXYhqjU48O0fgPhcfJ/YZjxGR1yZjrZK5VO&#10;tAqiJOEtno1oFnMiiJevIE6skjiKQeaZ/L8i/wUAAP//AwBQSwECLQAUAAYACAAAACEAtoM4kv4A&#10;AADhAQAAEwAAAAAAAAAAAAAAAAAAAAAAW0NvbnRlbnRfVHlwZXNdLnhtbFBLAQItABQABgAIAAAA&#10;IQA4/SH/1gAAAJQBAAALAAAAAAAAAAAAAAAAAC8BAABfcmVscy8ucmVsc1BLAQItABQABgAIAAAA&#10;IQDdC3CaagUAAO8SAAAOAAAAAAAAAAAAAAAAAC4CAABkcnMvZTJvRG9jLnhtbFBLAQItABQABgAI&#10;AAAAIQB0uvIx4QAAAA0BAAAPAAAAAAAAAAAAAAAAAMQHAABkcnMvZG93bnJldi54bWxQSwUGAAAA&#10;AAQABADzAAAA0ggAAAAA&#10;">
                <v:group id="Group 616" o:spid="_x0000_s1027" style="position:absolute;left:2551;top:1247;width:7937;height:14174" coordorigin="2551,1247" coordsize="7937,1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17" o:spid="_x0000_s1028" style="position:absolute;left:2551;top:1247;width:7937;height:14174;visibility:visible;mso-wrap-style:square;v-text-anchor:top" coordsize="7937,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YcgA&#10;AADcAAAADwAAAGRycy9kb3ducmV2LnhtbESPT2vCQBTE74V+h+UVequbWvxD6ioqLXiwoFGhx9fs&#10;axKafRuzaxL76V1B8DjMzG+YyawzpWiodoVlBa+9CARxanXBmYL97vNlDMJ5ZI2lZVJwJgez6ePD&#10;BGNtW95Sk/hMBAi7GBXk3lexlC7NyaDr2Yo4eL+2NuiDrDOpa2wD3JSyH0VDabDgsJBjRcuc0r/k&#10;ZBRkX836sEjeBsnHz2hz3H1v/9t5p9TzUzd/B+Gp8/fwrb3SCobRAK5nw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6adhyAAAANwAAAAPAAAAAAAAAAAAAAAAAJgCAABk&#10;cnMvZG93bnJldi54bWxQSwUGAAAAAAQABAD1AAAAjQMAAAAA&#10;" path="m,14173r7937,l7937,,,,,14173xe" fillcolor="#edebec" stroked="f">
                    <v:path arrowok="t" o:connecttype="custom" o:connectlocs="0,15420;7937,15420;7937,1247;0,1247;0,15420" o:connectangles="0,0,0,0,0"/>
                  </v:shape>
                </v:group>
                <v:group id="Group 614" o:spid="_x0000_s1029" style="position:absolute;left:2948;top:5595;width:7144;height:2" coordorigin="2948,559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15" o:spid="_x0000_s1030" style="position:absolute;left:2948;top:559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ER8MA&#10;AADcAAAADwAAAGRycy9kb3ducmV2LnhtbESPS2sCMRSF9wX/Q7hCdzWji7GMRvGB4KaltXV/nVwn&#10;wcnNMInO+O+bguDycB4fZ77sXS1u1AbrWcF4lIEgLr22XCn4/dm9vYMIEVlj7ZkU3CnAcjF4mWOh&#10;fcffdDvESqQRDgUqMDE2hZShNOQwjHxDnLyzbx3GJNtK6ha7NO5qOcmyXDq0nAgGG9oYKi+Hq0vc&#10;uz2a5qvrjtN8u/74XJ8snk9KvQ771QxEpD4+w4/2XivIsyn8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2ER8MAAADcAAAADwAAAAAAAAAAAAAAAACYAgAAZHJzL2Rv&#10;d25yZXYueG1sUEsFBgAAAAAEAAQA9QAAAIgDAAAAAA==&#10;" path="m,l7143,e" filled="f" strokecolor="#006db0" strokeweight=".5pt">
                    <v:path arrowok="t" o:connecttype="custom" o:connectlocs="0,0;7143,0" o:connectangles="0,0"/>
                  </v:shape>
                </v:group>
                <w10:wrap anchorx="page" anchory="page"/>
              </v:group>
            </w:pict>
          </mc:Fallback>
        </mc:AlternateContent>
      </w:r>
      <w:bookmarkStart w:id="123" w:name="_bookmark120"/>
      <w:bookmarkEnd w:id="123"/>
      <w:r w:rsidR="00F32A52">
        <w:rPr>
          <w:b/>
          <w:color w:val="5E5D5E"/>
        </w:rPr>
        <w:t>Clients</w:t>
      </w:r>
      <w:r w:rsidR="00F32A52">
        <w:rPr>
          <w:b/>
          <w:color w:val="5E5D5E"/>
          <w:spacing w:val="1"/>
        </w:rPr>
        <w:t xml:space="preserve"> </w:t>
      </w:r>
      <w:r w:rsidR="00F32A52">
        <w:rPr>
          <w:b/>
          <w:color w:val="5E5D5E"/>
          <w:spacing w:val="-2"/>
        </w:rPr>
        <w:t>(Vertical</w:t>
      </w:r>
      <w:r w:rsidR="00F32A52">
        <w:rPr>
          <w:b/>
          <w:color w:val="5E5D5E"/>
          <w:spacing w:val="1"/>
        </w:rPr>
        <w:t xml:space="preserve"> </w:t>
      </w:r>
      <w:r w:rsidR="00F32A52">
        <w:rPr>
          <w:b/>
          <w:color w:val="5E5D5E"/>
        </w:rPr>
        <w:t>Backward</w:t>
      </w:r>
      <w:r w:rsidR="00F32A52">
        <w:rPr>
          <w:b/>
          <w:color w:val="5E5D5E"/>
          <w:spacing w:val="1"/>
        </w:rPr>
        <w:t xml:space="preserve"> </w:t>
      </w:r>
      <w:r w:rsidR="00F32A52">
        <w:rPr>
          <w:b/>
          <w:color w:val="5E5D5E"/>
        </w:rPr>
        <w:t>Spillovers):</w:t>
      </w:r>
      <w:r w:rsidR="00F32A52">
        <w:rPr>
          <w:b/>
          <w:color w:val="5E5D5E"/>
          <w:spacing w:val="1"/>
        </w:rPr>
        <w:t xml:space="preserve"> </w:t>
      </w:r>
      <w:r w:rsidR="00F32A52">
        <w:rPr>
          <w:color w:val="5E5D5E"/>
          <w:spacing w:val="-1"/>
        </w:rPr>
        <w:t>backward</w:t>
      </w:r>
      <w:r w:rsidR="00F32A52">
        <w:rPr>
          <w:color w:val="5E5D5E"/>
          <w:spacing w:val="1"/>
        </w:rPr>
        <w:t xml:space="preserve"> </w:t>
      </w:r>
      <w:r w:rsidR="00F32A52">
        <w:rPr>
          <w:color w:val="5E5D5E"/>
        </w:rPr>
        <w:t>knowledge</w:t>
      </w:r>
      <w:r w:rsidR="00F32A52">
        <w:rPr>
          <w:color w:val="5E5D5E"/>
          <w:spacing w:val="1"/>
        </w:rPr>
        <w:t xml:space="preserve"> </w:t>
      </w:r>
      <w:r w:rsidR="00F32A52">
        <w:rPr>
          <w:color w:val="5E5D5E"/>
          <w:spacing w:val="-1"/>
        </w:rPr>
        <w:t>in</w:t>
      </w:r>
      <w:r w:rsidR="00F32A52">
        <w:rPr>
          <w:color w:val="5E5D5E"/>
          <w:spacing w:val="1"/>
        </w:rPr>
        <w:t xml:space="preserve"> </w:t>
      </w:r>
      <w:r w:rsidR="00F32A52">
        <w:rPr>
          <w:color w:val="5E5D5E"/>
        </w:rPr>
        <w:t>this</w:t>
      </w:r>
      <w:r w:rsidR="00F32A52">
        <w:rPr>
          <w:color w:val="5E5D5E"/>
          <w:spacing w:val="1"/>
        </w:rPr>
        <w:t xml:space="preserve"> </w:t>
      </w:r>
      <w:r w:rsidR="00F32A52">
        <w:rPr>
          <w:color w:val="5E5D5E"/>
        </w:rPr>
        <w:t>context</w:t>
      </w:r>
      <w:r w:rsidR="00F32A52">
        <w:rPr>
          <w:color w:val="5E5D5E"/>
          <w:spacing w:val="29"/>
        </w:rPr>
        <w:t xml:space="preserve"> </w:t>
      </w:r>
      <w:r w:rsidR="00F32A52">
        <w:rPr>
          <w:color w:val="5E5D5E"/>
        </w:rPr>
        <w:t>refers</w:t>
      </w:r>
      <w:r w:rsidR="00F32A52">
        <w:rPr>
          <w:color w:val="5E5D5E"/>
          <w:spacing w:val="-5"/>
        </w:rPr>
        <w:t xml:space="preserve"> </w:t>
      </w:r>
      <w:r w:rsidR="00F32A52">
        <w:rPr>
          <w:color w:val="5E5D5E"/>
        </w:rPr>
        <w:t>to</w:t>
      </w:r>
      <w:r w:rsidR="00F32A52">
        <w:rPr>
          <w:color w:val="5E5D5E"/>
          <w:spacing w:val="-5"/>
        </w:rPr>
        <w:t xml:space="preserve"> </w:t>
      </w:r>
      <w:r w:rsidR="00F32A52">
        <w:rPr>
          <w:color w:val="5E5D5E"/>
        </w:rPr>
        <w:t>the</w:t>
      </w:r>
      <w:r w:rsidR="00F32A52">
        <w:rPr>
          <w:color w:val="5E5D5E"/>
          <w:spacing w:val="-5"/>
        </w:rPr>
        <w:t xml:space="preserve"> </w:t>
      </w:r>
      <w:r w:rsidR="00F32A52">
        <w:rPr>
          <w:color w:val="5E5D5E"/>
        </w:rPr>
        <w:t>knowledge</w:t>
      </w:r>
      <w:r w:rsidR="00F32A52">
        <w:rPr>
          <w:color w:val="5E5D5E"/>
          <w:spacing w:val="-5"/>
        </w:rPr>
        <w:t xml:space="preserve"> </w:t>
      </w:r>
      <w:r w:rsidR="00F32A52">
        <w:rPr>
          <w:color w:val="5E5D5E"/>
        </w:rPr>
        <w:t>originating</w:t>
      </w:r>
      <w:r w:rsidR="00F32A52">
        <w:rPr>
          <w:color w:val="5E5D5E"/>
          <w:spacing w:val="-5"/>
        </w:rPr>
        <w:t xml:space="preserve"> </w:t>
      </w:r>
      <w:r w:rsidR="00F32A52">
        <w:rPr>
          <w:color w:val="5E5D5E"/>
        </w:rPr>
        <w:t>from</w:t>
      </w:r>
      <w:r w:rsidR="00F32A52">
        <w:rPr>
          <w:color w:val="5E5D5E"/>
          <w:spacing w:val="-5"/>
        </w:rPr>
        <w:t xml:space="preserve"> </w:t>
      </w:r>
      <w:r w:rsidR="00F32A52">
        <w:rPr>
          <w:color w:val="5E5D5E"/>
        </w:rPr>
        <w:t>client</w:t>
      </w:r>
      <w:r w:rsidR="00F32A52">
        <w:rPr>
          <w:color w:val="5E5D5E"/>
          <w:spacing w:val="-5"/>
        </w:rPr>
        <w:t xml:space="preserve"> </w:t>
      </w:r>
      <w:r w:rsidR="00F32A52">
        <w:rPr>
          <w:color w:val="5E5D5E"/>
        </w:rPr>
        <w:t>firms</w:t>
      </w:r>
      <w:r w:rsidR="00F32A52">
        <w:rPr>
          <w:color w:val="5E5D5E"/>
          <w:spacing w:val="-5"/>
        </w:rPr>
        <w:t xml:space="preserve"> </w:t>
      </w:r>
      <w:r w:rsidR="00F32A52">
        <w:rPr>
          <w:color w:val="5E5D5E"/>
        </w:rPr>
        <w:t>that</w:t>
      </w:r>
      <w:r w:rsidR="00F32A52">
        <w:rPr>
          <w:color w:val="5E5D5E"/>
          <w:spacing w:val="-5"/>
        </w:rPr>
        <w:t xml:space="preserve"> </w:t>
      </w:r>
      <w:r w:rsidR="00F32A52">
        <w:rPr>
          <w:color w:val="5E5D5E"/>
        </w:rPr>
        <w:t>moves</w:t>
      </w:r>
      <w:r w:rsidR="00F32A52">
        <w:rPr>
          <w:color w:val="5E5D5E"/>
          <w:spacing w:val="-5"/>
        </w:rPr>
        <w:t xml:space="preserve"> </w:t>
      </w:r>
      <w:r w:rsidR="00F32A52">
        <w:rPr>
          <w:color w:val="5E5D5E"/>
        </w:rPr>
        <w:t>in</w:t>
      </w:r>
      <w:r w:rsidR="00F32A52">
        <w:rPr>
          <w:color w:val="5E5D5E"/>
          <w:spacing w:val="-5"/>
        </w:rPr>
        <w:t xml:space="preserve"> </w:t>
      </w:r>
      <w:r w:rsidR="00F32A52">
        <w:rPr>
          <w:color w:val="5E5D5E"/>
        </w:rPr>
        <w:t>the</w:t>
      </w:r>
      <w:r w:rsidR="00F32A52">
        <w:rPr>
          <w:color w:val="5E5D5E"/>
          <w:spacing w:val="-5"/>
        </w:rPr>
        <w:t xml:space="preserve"> </w:t>
      </w:r>
      <w:r w:rsidR="00F32A52">
        <w:rPr>
          <w:color w:val="5E5D5E"/>
        </w:rPr>
        <w:t>opposite direction</w:t>
      </w:r>
      <w:r w:rsidR="00F32A52">
        <w:rPr>
          <w:color w:val="5E5D5E"/>
          <w:spacing w:val="16"/>
        </w:rPr>
        <w:t xml:space="preserve"> </w:t>
      </w:r>
      <w:r w:rsidR="00F32A52">
        <w:rPr>
          <w:color w:val="5E5D5E"/>
        </w:rPr>
        <w:t>to</w:t>
      </w:r>
      <w:r w:rsidR="00F32A52">
        <w:rPr>
          <w:color w:val="5E5D5E"/>
          <w:spacing w:val="16"/>
        </w:rPr>
        <w:t xml:space="preserve"> </w:t>
      </w:r>
      <w:r w:rsidR="00F32A52">
        <w:rPr>
          <w:color w:val="5E5D5E"/>
        </w:rPr>
        <w:t>the</w:t>
      </w:r>
      <w:r w:rsidR="00F32A52">
        <w:rPr>
          <w:color w:val="5E5D5E"/>
          <w:spacing w:val="16"/>
        </w:rPr>
        <w:t xml:space="preserve"> </w:t>
      </w:r>
      <w:r w:rsidR="00F32A52">
        <w:rPr>
          <w:color w:val="5E5D5E"/>
        </w:rPr>
        <w:t>flow</w:t>
      </w:r>
      <w:r w:rsidR="00F32A52">
        <w:rPr>
          <w:color w:val="5E5D5E"/>
          <w:spacing w:val="16"/>
        </w:rPr>
        <w:t xml:space="preserve"> </w:t>
      </w:r>
      <w:r w:rsidR="00F32A52">
        <w:rPr>
          <w:color w:val="5E5D5E"/>
        </w:rPr>
        <w:t>of</w:t>
      </w:r>
      <w:r w:rsidR="00F32A52">
        <w:rPr>
          <w:color w:val="5E5D5E"/>
          <w:spacing w:val="16"/>
        </w:rPr>
        <w:t xml:space="preserve"> </w:t>
      </w:r>
      <w:r w:rsidR="00F32A52">
        <w:rPr>
          <w:color w:val="5E5D5E"/>
        </w:rPr>
        <w:t>goods</w:t>
      </w:r>
      <w:r w:rsidR="00F32A52">
        <w:rPr>
          <w:color w:val="5E5D5E"/>
          <w:spacing w:val="16"/>
        </w:rPr>
        <w:t xml:space="preserve"> </w:t>
      </w:r>
      <w:r w:rsidR="00F32A52">
        <w:rPr>
          <w:color w:val="5E5D5E"/>
        </w:rPr>
        <w:t>or</w:t>
      </w:r>
      <w:r w:rsidR="00F32A52">
        <w:rPr>
          <w:color w:val="5E5D5E"/>
          <w:spacing w:val="16"/>
        </w:rPr>
        <w:t xml:space="preserve"> </w:t>
      </w:r>
      <w:r w:rsidR="00F32A52">
        <w:rPr>
          <w:color w:val="5E5D5E"/>
        </w:rPr>
        <w:t>services.</w:t>
      </w:r>
      <w:r w:rsidR="00F32A52">
        <w:rPr>
          <w:color w:val="5E5D5E"/>
          <w:spacing w:val="13"/>
        </w:rPr>
        <w:t xml:space="preserve"> </w:t>
      </w:r>
      <w:r w:rsidR="00F32A52">
        <w:rPr>
          <w:color w:val="5E5D5E"/>
        </w:rPr>
        <w:t>This</w:t>
      </w:r>
      <w:r w:rsidR="00F32A52">
        <w:rPr>
          <w:color w:val="5E5D5E"/>
          <w:spacing w:val="16"/>
        </w:rPr>
        <w:t xml:space="preserve"> </w:t>
      </w:r>
      <w:r w:rsidR="00F32A52">
        <w:rPr>
          <w:color w:val="5E5D5E"/>
        </w:rPr>
        <w:t>type</w:t>
      </w:r>
      <w:r w:rsidR="00F32A52">
        <w:rPr>
          <w:color w:val="5E5D5E"/>
          <w:spacing w:val="16"/>
        </w:rPr>
        <w:t xml:space="preserve"> </w:t>
      </w:r>
      <w:r w:rsidR="00F32A52">
        <w:rPr>
          <w:color w:val="5E5D5E"/>
        </w:rPr>
        <w:t>of</w:t>
      </w:r>
      <w:r w:rsidR="00F32A52">
        <w:rPr>
          <w:color w:val="5E5D5E"/>
          <w:spacing w:val="16"/>
        </w:rPr>
        <w:t xml:space="preserve"> </w:t>
      </w:r>
      <w:r w:rsidR="00F32A52">
        <w:rPr>
          <w:color w:val="5E5D5E"/>
        </w:rPr>
        <w:t>spillover</w:t>
      </w:r>
      <w:r w:rsidR="00F32A52">
        <w:rPr>
          <w:color w:val="5E5D5E"/>
          <w:spacing w:val="16"/>
        </w:rPr>
        <w:t xml:space="preserve"> </w:t>
      </w:r>
      <w:r w:rsidR="00F32A52">
        <w:rPr>
          <w:color w:val="5E5D5E"/>
        </w:rPr>
        <w:t>accounts</w:t>
      </w:r>
      <w:r w:rsidR="00F32A52">
        <w:rPr>
          <w:color w:val="5E5D5E"/>
          <w:spacing w:val="16"/>
        </w:rPr>
        <w:t xml:space="preserve"> </w:t>
      </w:r>
      <w:r w:rsidR="00F32A52">
        <w:rPr>
          <w:color w:val="5E5D5E"/>
        </w:rPr>
        <w:t>for the</w:t>
      </w:r>
      <w:r w:rsidR="00F32A52">
        <w:rPr>
          <w:color w:val="5E5D5E"/>
          <w:spacing w:val="-3"/>
        </w:rPr>
        <w:t xml:space="preserve"> </w:t>
      </w:r>
      <w:r w:rsidR="00F32A52">
        <w:rPr>
          <w:color w:val="5E5D5E"/>
        </w:rPr>
        <w:t>fact</w:t>
      </w:r>
      <w:r w:rsidR="00F32A52">
        <w:rPr>
          <w:color w:val="5E5D5E"/>
          <w:spacing w:val="-2"/>
        </w:rPr>
        <w:t xml:space="preserve"> </w:t>
      </w:r>
      <w:r w:rsidR="00F32A52">
        <w:rPr>
          <w:color w:val="5E5D5E"/>
        </w:rPr>
        <w:t>that</w:t>
      </w:r>
      <w:r w:rsidR="00F32A52">
        <w:rPr>
          <w:color w:val="5E5D5E"/>
          <w:spacing w:val="-2"/>
        </w:rPr>
        <w:t xml:space="preserve"> </w:t>
      </w:r>
      <w:r w:rsidR="00F32A52">
        <w:rPr>
          <w:color w:val="5E5D5E"/>
          <w:spacing w:val="-1"/>
        </w:rPr>
        <w:t xml:space="preserve">innovative </w:t>
      </w:r>
      <w:r w:rsidR="00F32A52">
        <w:rPr>
          <w:color w:val="5E5D5E"/>
        </w:rPr>
        <w:t>clients/customers</w:t>
      </w:r>
      <w:r w:rsidR="00F32A52">
        <w:rPr>
          <w:color w:val="5E5D5E"/>
          <w:spacing w:val="-1"/>
        </w:rPr>
        <w:t xml:space="preserve"> </w:t>
      </w:r>
      <w:r w:rsidR="00F32A52">
        <w:rPr>
          <w:color w:val="5E5D5E"/>
        </w:rPr>
        <w:t>could</w:t>
      </w:r>
      <w:r w:rsidR="00F32A52">
        <w:rPr>
          <w:color w:val="5E5D5E"/>
          <w:spacing w:val="-1"/>
        </w:rPr>
        <w:t xml:space="preserve"> demand </w:t>
      </w:r>
      <w:r w:rsidR="00F32A52">
        <w:rPr>
          <w:color w:val="5E5D5E"/>
        </w:rPr>
        <w:t>their</w:t>
      </w:r>
      <w:r w:rsidR="00F32A52">
        <w:rPr>
          <w:color w:val="5E5D5E"/>
          <w:spacing w:val="-2"/>
        </w:rPr>
        <w:t xml:space="preserve"> </w:t>
      </w:r>
      <w:r w:rsidR="00F32A52">
        <w:rPr>
          <w:color w:val="5E5D5E"/>
        </w:rPr>
        <w:t>suppliers</w:t>
      </w:r>
      <w:r w:rsidR="00F32A52">
        <w:rPr>
          <w:color w:val="5E5D5E"/>
          <w:spacing w:val="-2"/>
        </w:rPr>
        <w:t xml:space="preserve"> </w:t>
      </w:r>
      <w:r w:rsidR="00F32A52">
        <w:rPr>
          <w:color w:val="5E5D5E"/>
        </w:rPr>
        <w:t>to</w:t>
      </w:r>
      <w:r w:rsidR="00F32A52">
        <w:rPr>
          <w:color w:val="5E5D5E"/>
          <w:spacing w:val="-2"/>
        </w:rPr>
        <w:t xml:space="preserve"> </w:t>
      </w:r>
      <w:r w:rsidR="00F32A52">
        <w:rPr>
          <w:color w:val="5E5D5E"/>
        </w:rPr>
        <w:t>stay</w:t>
      </w:r>
      <w:r w:rsidR="00F32A52">
        <w:rPr>
          <w:color w:val="5E5D5E"/>
          <w:spacing w:val="23"/>
          <w:w w:val="99"/>
        </w:rPr>
        <w:t xml:space="preserve"> </w:t>
      </w:r>
      <w:r w:rsidR="00F32A52">
        <w:rPr>
          <w:color w:val="5E5D5E"/>
          <w:spacing w:val="-1"/>
        </w:rPr>
        <w:t>in</w:t>
      </w:r>
      <w:r w:rsidR="00F32A52">
        <w:rPr>
          <w:color w:val="5E5D5E"/>
          <w:spacing w:val="-6"/>
        </w:rPr>
        <w:t xml:space="preserve"> </w:t>
      </w:r>
      <w:r w:rsidR="00F32A52">
        <w:rPr>
          <w:color w:val="5E5D5E"/>
          <w:spacing w:val="-1"/>
        </w:rPr>
        <w:t>pace</w:t>
      </w:r>
      <w:r w:rsidR="00F32A52">
        <w:rPr>
          <w:color w:val="5E5D5E"/>
          <w:spacing w:val="-5"/>
        </w:rPr>
        <w:t xml:space="preserve"> </w:t>
      </w:r>
      <w:r w:rsidR="00F32A52">
        <w:rPr>
          <w:color w:val="5E5D5E"/>
          <w:spacing w:val="-1"/>
        </w:rPr>
        <w:t>with</w:t>
      </w:r>
      <w:r w:rsidR="00F32A52">
        <w:rPr>
          <w:color w:val="5E5D5E"/>
          <w:spacing w:val="-5"/>
        </w:rPr>
        <w:t xml:space="preserve"> </w:t>
      </w:r>
      <w:r w:rsidR="00F32A52">
        <w:rPr>
          <w:color w:val="5E5D5E"/>
        </w:rPr>
        <w:t>their</w:t>
      </w:r>
      <w:r w:rsidR="00F32A52">
        <w:rPr>
          <w:color w:val="5E5D5E"/>
          <w:spacing w:val="-6"/>
        </w:rPr>
        <w:t xml:space="preserve"> </w:t>
      </w:r>
      <w:r w:rsidR="00F32A52">
        <w:rPr>
          <w:color w:val="5E5D5E"/>
          <w:spacing w:val="-1"/>
        </w:rPr>
        <w:t>technological</w:t>
      </w:r>
      <w:r w:rsidR="00F32A52">
        <w:rPr>
          <w:color w:val="5E5D5E"/>
          <w:spacing w:val="-5"/>
        </w:rPr>
        <w:t xml:space="preserve"> </w:t>
      </w:r>
      <w:r w:rsidR="00F32A52">
        <w:rPr>
          <w:color w:val="5E5D5E"/>
          <w:spacing w:val="-1"/>
        </w:rPr>
        <w:t>advancement.</w:t>
      </w:r>
      <w:r w:rsidR="00F32A52">
        <w:rPr>
          <w:color w:val="5E5D5E"/>
          <w:spacing w:val="-5"/>
        </w:rPr>
        <w:t xml:space="preserve"> </w:t>
      </w:r>
      <w:r w:rsidR="00F32A52">
        <w:rPr>
          <w:color w:val="5E5D5E"/>
          <w:spacing w:val="-2"/>
        </w:rPr>
        <w:t>Moreover,</w:t>
      </w:r>
      <w:r w:rsidR="00F32A52">
        <w:rPr>
          <w:color w:val="5E5D5E"/>
          <w:spacing w:val="-5"/>
        </w:rPr>
        <w:t xml:space="preserve"> </w:t>
      </w:r>
      <w:r w:rsidR="00F32A52">
        <w:rPr>
          <w:color w:val="5E5D5E"/>
        </w:rPr>
        <w:t>suppliers</w:t>
      </w:r>
      <w:r w:rsidR="00F32A52">
        <w:rPr>
          <w:color w:val="5E5D5E"/>
          <w:spacing w:val="-5"/>
        </w:rPr>
        <w:t xml:space="preserve"> </w:t>
      </w:r>
      <w:r w:rsidR="00F32A52">
        <w:rPr>
          <w:color w:val="5E5D5E"/>
        </w:rPr>
        <w:t>can</w:t>
      </w:r>
      <w:r w:rsidR="00F32A52">
        <w:rPr>
          <w:color w:val="5E5D5E"/>
          <w:spacing w:val="-5"/>
        </w:rPr>
        <w:t xml:space="preserve"> </w:t>
      </w:r>
      <w:r w:rsidR="00F32A52">
        <w:rPr>
          <w:color w:val="5E5D5E"/>
          <w:spacing w:val="-1"/>
        </w:rPr>
        <w:t>equally</w:t>
      </w:r>
      <w:r w:rsidR="00F32A52">
        <w:rPr>
          <w:color w:val="5E5D5E"/>
          <w:spacing w:val="44"/>
        </w:rPr>
        <w:t xml:space="preserve"> </w:t>
      </w:r>
      <w:r w:rsidR="00F32A52">
        <w:rPr>
          <w:color w:val="5E5D5E"/>
          <w:spacing w:val="-1"/>
        </w:rPr>
        <w:t>be</w:t>
      </w:r>
      <w:r w:rsidR="00F32A52">
        <w:rPr>
          <w:color w:val="5E5D5E"/>
        </w:rPr>
        <w:t xml:space="preserve"> </w:t>
      </w:r>
      <w:r w:rsidR="00F32A52">
        <w:rPr>
          <w:color w:val="5E5D5E"/>
          <w:spacing w:val="-1"/>
        </w:rPr>
        <w:t>inspired</w:t>
      </w:r>
      <w:r w:rsidR="00F32A52">
        <w:rPr>
          <w:color w:val="5E5D5E"/>
          <w:spacing w:val="2"/>
        </w:rPr>
        <w:t xml:space="preserve"> </w:t>
      </w:r>
      <w:r w:rsidR="00F32A52">
        <w:rPr>
          <w:color w:val="5E5D5E"/>
          <w:spacing w:val="-1"/>
        </w:rPr>
        <w:t>and</w:t>
      </w:r>
      <w:r w:rsidR="00F32A52">
        <w:rPr>
          <w:color w:val="5E5D5E"/>
          <w:spacing w:val="1"/>
        </w:rPr>
        <w:t xml:space="preserve"> </w:t>
      </w:r>
      <w:r w:rsidR="00F32A52">
        <w:rPr>
          <w:color w:val="5E5D5E"/>
        </w:rPr>
        <w:t>tempted</w:t>
      </w:r>
      <w:r w:rsidR="00F32A52">
        <w:rPr>
          <w:color w:val="5E5D5E"/>
          <w:spacing w:val="1"/>
        </w:rPr>
        <w:t xml:space="preserve"> </w:t>
      </w:r>
      <w:r w:rsidR="00F32A52">
        <w:rPr>
          <w:color w:val="5E5D5E"/>
        </w:rPr>
        <w:t xml:space="preserve">to </w:t>
      </w:r>
      <w:r w:rsidR="00F32A52">
        <w:rPr>
          <w:color w:val="5E5D5E"/>
          <w:spacing w:val="-1"/>
        </w:rPr>
        <w:t>adapt</w:t>
      </w:r>
      <w:r w:rsidR="00F32A52">
        <w:rPr>
          <w:color w:val="5E5D5E"/>
          <w:spacing w:val="1"/>
        </w:rPr>
        <w:t xml:space="preserve"> </w:t>
      </w:r>
      <w:r w:rsidR="00F32A52">
        <w:rPr>
          <w:color w:val="5E5D5E"/>
          <w:spacing w:val="-1"/>
        </w:rPr>
        <w:t>an</w:t>
      </w:r>
      <w:r w:rsidR="00F32A52">
        <w:rPr>
          <w:color w:val="5E5D5E"/>
          <w:spacing w:val="1"/>
        </w:rPr>
        <w:t xml:space="preserve"> </w:t>
      </w:r>
      <w:r w:rsidR="00F32A52">
        <w:rPr>
          <w:color w:val="5E5D5E"/>
          <w:spacing w:val="-1"/>
        </w:rPr>
        <w:t>innovation</w:t>
      </w:r>
      <w:r w:rsidR="00F32A52">
        <w:rPr>
          <w:color w:val="5E5D5E"/>
          <w:spacing w:val="2"/>
        </w:rPr>
        <w:t xml:space="preserve"> </w:t>
      </w:r>
      <w:r w:rsidR="00F32A52">
        <w:rPr>
          <w:color w:val="5E5D5E"/>
          <w:spacing w:val="-1"/>
        </w:rPr>
        <w:t>by</w:t>
      </w:r>
      <w:r w:rsidR="00F32A52">
        <w:rPr>
          <w:color w:val="5E5D5E"/>
        </w:rPr>
        <w:t xml:space="preserve"> their</w:t>
      </w:r>
      <w:r w:rsidR="00F32A52">
        <w:rPr>
          <w:color w:val="5E5D5E"/>
          <w:spacing w:val="1"/>
        </w:rPr>
        <w:t xml:space="preserve"> </w:t>
      </w:r>
      <w:r w:rsidR="00F32A52">
        <w:rPr>
          <w:color w:val="5E5D5E"/>
        </w:rPr>
        <w:t>client</w:t>
      </w:r>
      <w:r w:rsidR="00F32A52">
        <w:rPr>
          <w:color w:val="5E5D5E"/>
          <w:spacing w:val="1"/>
        </w:rPr>
        <w:t xml:space="preserve"> </w:t>
      </w:r>
      <w:r w:rsidR="00F32A52">
        <w:rPr>
          <w:color w:val="5E5D5E"/>
        </w:rPr>
        <w:t>to</w:t>
      </w:r>
      <w:r w:rsidR="00F32A52">
        <w:rPr>
          <w:color w:val="5E5D5E"/>
          <w:spacing w:val="1"/>
        </w:rPr>
        <w:t xml:space="preserve"> </w:t>
      </w:r>
      <w:r w:rsidR="00F32A52">
        <w:rPr>
          <w:color w:val="5E5D5E"/>
          <w:spacing w:val="-1"/>
        </w:rPr>
        <w:t>improve</w:t>
      </w:r>
      <w:r w:rsidR="00F32A52">
        <w:rPr>
          <w:color w:val="5E5D5E"/>
          <w:spacing w:val="1"/>
        </w:rPr>
        <w:t xml:space="preserve"> </w:t>
      </w:r>
      <w:r w:rsidR="00F32A52">
        <w:rPr>
          <w:color w:val="5E5D5E"/>
        </w:rPr>
        <w:t>their</w:t>
      </w:r>
      <w:r w:rsidR="00F32A52">
        <w:rPr>
          <w:color w:val="5E5D5E"/>
          <w:spacing w:val="29"/>
        </w:rPr>
        <w:t xml:space="preserve"> </w:t>
      </w:r>
      <w:r w:rsidR="00F32A52">
        <w:rPr>
          <w:color w:val="5E5D5E"/>
          <w:spacing w:val="-1"/>
        </w:rPr>
        <w:t>own</w:t>
      </w:r>
      <w:r w:rsidR="00F32A52">
        <w:rPr>
          <w:color w:val="5E5D5E"/>
        </w:rPr>
        <w:t xml:space="preserve"> </w:t>
      </w:r>
      <w:r w:rsidR="00F32A52">
        <w:rPr>
          <w:color w:val="5E5D5E"/>
          <w:spacing w:val="-1"/>
        </w:rPr>
        <w:t>operation.</w:t>
      </w:r>
    </w:p>
    <w:p w:rsidR="002F76B6" w:rsidRDefault="00F32A52">
      <w:pPr>
        <w:pStyle w:val="BodyText"/>
        <w:spacing w:line="271" w:lineRule="auto"/>
        <w:ind w:left="1268" w:right="134"/>
        <w:jc w:val="both"/>
        <w:rPr>
          <w:rFonts w:cs="Arial"/>
        </w:rPr>
      </w:pPr>
      <w:r>
        <w:rPr>
          <w:rFonts w:cs="Arial"/>
          <w:color w:val="5E5D5E"/>
        </w:rPr>
        <w:t>Chart</w:t>
      </w:r>
      <w:r>
        <w:rPr>
          <w:rFonts w:cs="Arial"/>
          <w:color w:val="5E5D5E"/>
          <w:spacing w:val="-9"/>
        </w:rPr>
        <w:t xml:space="preserve"> </w:t>
      </w:r>
      <w:r>
        <w:rPr>
          <w:rFonts w:cs="Arial"/>
          <w:color w:val="5E5D5E"/>
        </w:rPr>
        <w:t>4.4</w:t>
      </w:r>
      <w:r>
        <w:rPr>
          <w:rFonts w:cs="Arial"/>
          <w:color w:val="5E5D5E"/>
          <w:spacing w:val="-9"/>
        </w:rPr>
        <w:t xml:space="preserve"> </w:t>
      </w:r>
      <w:r>
        <w:rPr>
          <w:rFonts w:cs="Arial"/>
          <w:color w:val="5E5D5E"/>
        </w:rPr>
        <w:t>illustrates</w:t>
      </w:r>
      <w:r>
        <w:rPr>
          <w:rFonts w:cs="Arial"/>
          <w:color w:val="5E5D5E"/>
          <w:spacing w:val="-9"/>
        </w:rPr>
        <w:t xml:space="preserve"> </w:t>
      </w:r>
      <w:r>
        <w:rPr>
          <w:rFonts w:cs="Arial"/>
          <w:color w:val="5E5D5E"/>
        </w:rPr>
        <w:t>the</w:t>
      </w:r>
      <w:r>
        <w:rPr>
          <w:rFonts w:cs="Arial"/>
          <w:color w:val="5E5D5E"/>
          <w:spacing w:val="-9"/>
        </w:rPr>
        <w:t xml:space="preserve"> </w:t>
      </w:r>
      <w:r>
        <w:rPr>
          <w:rFonts w:cs="Arial"/>
          <w:color w:val="5E5D5E"/>
        </w:rPr>
        <w:t>flow</w:t>
      </w:r>
      <w:r>
        <w:rPr>
          <w:rFonts w:cs="Arial"/>
          <w:color w:val="5E5D5E"/>
          <w:spacing w:val="-9"/>
        </w:rPr>
        <w:t xml:space="preserve"> </w:t>
      </w:r>
      <w:r>
        <w:rPr>
          <w:rFonts w:cs="Arial"/>
          <w:color w:val="5E5D5E"/>
        </w:rPr>
        <w:t>of</w:t>
      </w:r>
      <w:r>
        <w:rPr>
          <w:rFonts w:cs="Arial"/>
          <w:color w:val="5E5D5E"/>
          <w:spacing w:val="-9"/>
        </w:rPr>
        <w:t xml:space="preserve"> </w:t>
      </w:r>
      <w:r>
        <w:rPr>
          <w:rFonts w:cs="Arial"/>
          <w:color w:val="5E5D5E"/>
        </w:rPr>
        <w:t>knowledge</w:t>
      </w:r>
      <w:r>
        <w:rPr>
          <w:rFonts w:cs="Arial"/>
          <w:color w:val="5E5D5E"/>
          <w:spacing w:val="-9"/>
        </w:rPr>
        <w:t xml:space="preserve"> </w:t>
      </w:r>
      <w:r>
        <w:rPr>
          <w:rFonts w:cs="Arial"/>
          <w:color w:val="5E5D5E"/>
        </w:rPr>
        <w:t>from</w:t>
      </w:r>
      <w:r>
        <w:rPr>
          <w:rFonts w:cs="Arial"/>
          <w:color w:val="5E5D5E"/>
          <w:spacing w:val="-9"/>
        </w:rPr>
        <w:t xml:space="preserve"> </w:t>
      </w:r>
      <w:r>
        <w:rPr>
          <w:rFonts w:cs="Arial"/>
          <w:color w:val="5E5D5E"/>
        </w:rPr>
        <w:t>each</w:t>
      </w:r>
      <w:r>
        <w:rPr>
          <w:rFonts w:cs="Arial"/>
          <w:color w:val="5E5D5E"/>
          <w:spacing w:val="-9"/>
        </w:rPr>
        <w:t xml:space="preserve"> </w:t>
      </w:r>
      <w:r>
        <w:rPr>
          <w:rFonts w:cs="Arial"/>
          <w:color w:val="5E5D5E"/>
        </w:rPr>
        <w:t>of</w:t>
      </w:r>
      <w:r>
        <w:rPr>
          <w:rFonts w:cs="Arial"/>
          <w:color w:val="5E5D5E"/>
          <w:spacing w:val="-9"/>
        </w:rPr>
        <w:t xml:space="preserve"> </w:t>
      </w:r>
      <w:r>
        <w:rPr>
          <w:rFonts w:cs="Arial"/>
          <w:color w:val="5E5D5E"/>
        </w:rPr>
        <w:t>these</w:t>
      </w:r>
      <w:r>
        <w:rPr>
          <w:rFonts w:cs="Arial"/>
          <w:color w:val="5E5D5E"/>
          <w:spacing w:val="-9"/>
        </w:rPr>
        <w:t xml:space="preserve"> </w:t>
      </w:r>
      <w:r>
        <w:rPr>
          <w:rFonts w:cs="Arial"/>
          <w:color w:val="5E5D5E"/>
        </w:rPr>
        <w:t>channels.</w:t>
      </w:r>
      <w:r>
        <w:rPr>
          <w:rFonts w:cs="Arial"/>
          <w:color w:val="5E5D5E"/>
          <w:spacing w:val="-9"/>
        </w:rPr>
        <w:t xml:space="preserve"> </w:t>
      </w:r>
      <w:r>
        <w:rPr>
          <w:rFonts w:cs="Arial"/>
          <w:color w:val="5E5D5E"/>
        </w:rPr>
        <w:t>Building</w:t>
      </w:r>
      <w:r>
        <w:rPr>
          <w:rFonts w:cs="Arial"/>
          <w:color w:val="5E5D5E"/>
          <w:spacing w:val="-9"/>
        </w:rPr>
        <w:t xml:space="preserve"> </w:t>
      </w:r>
      <w:r>
        <w:rPr>
          <w:rFonts w:cs="Arial"/>
          <w:color w:val="5E5D5E"/>
        </w:rPr>
        <w:t xml:space="preserve">a </w:t>
      </w:r>
      <w:r>
        <w:rPr>
          <w:color w:val="5E5D5E"/>
          <w:spacing w:val="-1"/>
        </w:rPr>
        <w:t>proxy</w:t>
      </w:r>
      <w:r>
        <w:rPr>
          <w:color w:val="5E5D5E"/>
          <w:spacing w:val="-15"/>
        </w:rPr>
        <w:t xml:space="preserve"> </w:t>
      </w:r>
      <w:r>
        <w:rPr>
          <w:color w:val="5E5D5E"/>
        </w:rPr>
        <w:t>for</w:t>
      </w:r>
      <w:r>
        <w:rPr>
          <w:color w:val="5E5D5E"/>
          <w:spacing w:val="-14"/>
        </w:rPr>
        <w:t xml:space="preserve"> </w:t>
      </w:r>
      <w:r>
        <w:rPr>
          <w:color w:val="5E5D5E"/>
          <w:spacing w:val="-1"/>
        </w:rPr>
        <w:t>spillover</w:t>
      </w:r>
      <w:r>
        <w:rPr>
          <w:color w:val="5E5D5E"/>
          <w:spacing w:val="-14"/>
        </w:rPr>
        <w:t xml:space="preserve"> </w:t>
      </w:r>
      <w:r>
        <w:rPr>
          <w:color w:val="5E5D5E"/>
          <w:spacing w:val="-1"/>
        </w:rPr>
        <w:t>across</w:t>
      </w:r>
      <w:r>
        <w:rPr>
          <w:color w:val="5E5D5E"/>
          <w:spacing w:val="-15"/>
        </w:rPr>
        <w:t xml:space="preserve"> </w:t>
      </w:r>
      <w:r>
        <w:rPr>
          <w:color w:val="5E5D5E"/>
          <w:spacing w:val="-1"/>
        </w:rPr>
        <w:t>peers</w:t>
      </w:r>
      <w:r>
        <w:rPr>
          <w:color w:val="5E5D5E"/>
          <w:spacing w:val="-14"/>
        </w:rPr>
        <w:t xml:space="preserve"> </w:t>
      </w:r>
      <w:r>
        <w:rPr>
          <w:color w:val="5E5D5E"/>
          <w:spacing w:val="-1"/>
        </w:rPr>
        <w:t>is</w:t>
      </w:r>
      <w:r>
        <w:rPr>
          <w:color w:val="5E5D5E"/>
          <w:spacing w:val="-14"/>
        </w:rPr>
        <w:t xml:space="preserve"> </w:t>
      </w:r>
      <w:r>
        <w:rPr>
          <w:color w:val="5E5D5E"/>
        </w:rPr>
        <w:t>rather</w:t>
      </w:r>
      <w:r>
        <w:rPr>
          <w:color w:val="5E5D5E"/>
          <w:spacing w:val="-15"/>
        </w:rPr>
        <w:t xml:space="preserve"> </w:t>
      </w:r>
      <w:r>
        <w:rPr>
          <w:color w:val="5E5D5E"/>
        </w:rPr>
        <w:t>straightforward:</w:t>
      </w:r>
      <w:r>
        <w:rPr>
          <w:color w:val="5E5D5E"/>
          <w:spacing w:val="-14"/>
        </w:rPr>
        <w:t xml:space="preserve"> </w:t>
      </w:r>
      <w:r>
        <w:rPr>
          <w:color w:val="5E5D5E"/>
          <w:spacing w:val="-1"/>
        </w:rPr>
        <w:t>one</w:t>
      </w:r>
      <w:r>
        <w:rPr>
          <w:color w:val="5E5D5E"/>
          <w:spacing w:val="-14"/>
        </w:rPr>
        <w:t xml:space="preserve"> </w:t>
      </w:r>
      <w:r>
        <w:rPr>
          <w:color w:val="5E5D5E"/>
          <w:spacing w:val="-1"/>
        </w:rPr>
        <w:t>needs</w:t>
      </w:r>
      <w:r>
        <w:rPr>
          <w:color w:val="5E5D5E"/>
          <w:spacing w:val="-14"/>
        </w:rPr>
        <w:t xml:space="preserve"> </w:t>
      </w:r>
      <w:r>
        <w:rPr>
          <w:color w:val="5E5D5E"/>
          <w:spacing w:val="-1"/>
        </w:rPr>
        <w:t>only</w:t>
      </w:r>
      <w:r>
        <w:rPr>
          <w:color w:val="5E5D5E"/>
          <w:spacing w:val="-15"/>
        </w:rPr>
        <w:t xml:space="preserve"> </w:t>
      </w:r>
      <w:r>
        <w:rPr>
          <w:color w:val="5E5D5E"/>
        </w:rPr>
        <w:t>to</w:t>
      </w:r>
      <w:r>
        <w:rPr>
          <w:color w:val="5E5D5E"/>
          <w:spacing w:val="-14"/>
        </w:rPr>
        <w:t xml:space="preserve"> </w:t>
      </w:r>
      <w:r>
        <w:rPr>
          <w:color w:val="5E5D5E"/>
          <w:spacing w:val="-1"/>
        </w:rPr>
        <w:t>include</w:t>
      </w:r>
      <w:r>
        <w:rPr>
          <w:color w:val="5E5D5E"/>
          <w:spacing w:val="30"/>
        </w:rPr>
        <w:t xml:space="preserve"> </w:t>
      </w:r>
      <w:r>
        <w:rPr>
          <w:rFonts w:cs="Arial"/>
          <w:color w:val="5E5D5E"/>
        </w:rPr>
        <w:t>firms</w:t>
      </w:r>
      <w:r>
        <w:rPr>
          <w:rFonts w:cs="Arial"/>
          <w:color w:val="5E5D5E"/>
          <w:spacing w:val="-1"/>
        </w:rPr>
        <w:t xml:space="preserve"> </w:t>
      </w:r>
      <w:r>
        <w:rPr>
          <w:rFonts w:cs="Arial"/>
          <w:color w:val="5E5D5E"/>
        </w:rPr>
        <w:t>that</w:t>
      </w:r>
      <w:r>
        <w:rPr>
          <w:rFonts w:cs="Arial"/>
          <w:color w:val="5E5D5E"/>
          <w:spacing w:val="-1"/>
        </w:rPr>
        <w:t xml:space="preserve"> </w:t>
      </w:r>
      <w:r>
        <w:rPr>
          <w:rFonts w:cs="Arial"/>
          <w:color w:val="5E5D5E"/>
        </w:rPr>
        <w:t>are</w:t>
      </w:r>
      <w:r>
        <w:rPr>
          <w:rFonts w:cs="Arial"/>
          <w:color w:val="5E5D5E"/>
          <w:spacing w:val="-1"/>
        </w:rPr>
        <w:t xml:space="preserve"> </w:t>
      </w:r>
      <w:r>
        <w:rPr>
          <w:rFonts w:cs="Arial"/>
          <w:color w:val="5E5D5E"/>
        </w:rPr>
        <w:t>in</w:t>
      </w:r>
      <w:r>
        <w:rPr>
          <w:rFonts w:cs="Arial"/>
          <w:color w:val="5E5D5E"/>
          <w:spacing w:val="-1"/>
        </w:rPr>
        <w:t xml:space="preserve"> </w:t>
      </w:r>
      <w:r>
        <w:rPr>
          <w:rFonts w:cs="Arial"/>
          <w:color w:val="5E5D5E"/>
        </w:rPr>
        <w:t>the</w:t>
      </w:r>
      <w:r>
        <w:rPr>
          <w:rFonts w:cs="Arial"/>
          <w:color w:val="5E5D5E"/>
          <w:spacing w:val="-1"/>
        </w:rPr>
        <w:t xml:space="preserve"> </w:t>
      </w:r>
      <w:r>
        <w:rPr>
          <w:rFonts w:cs="Arial"/>
          <w:color w:val="5E5D5E"/>
        </w:rPr>
        <w:t>same</w:t>
      </w:r>
      <w:r>
        <w:rPr>
          <w:rFonts w:cs="Arial"/>
          <w:color w:val="5E5D5E"/>
          <w:spacing w:val="-1"/>
        </w:rPr>
        <w:t xml:space="preserve"> </w:t>
      </w:r>
      <w:r>
        <w:rPr>
          <w:rFonts w:cs="Arial"/>
          <w:color w:val="5E5D5E"/>
        </w:rPr>
        <w:t>industry</w:t>
      </w:r>
      <w:r>
        <w:rPr>
          <w:rFonts w:cs="Arial"/>
          <w:color w:val="5E5D5E"/>
          <w:spacing w:val="-1"/>
        </w:rPr>
        <w:t xml:space="preserve"> </w:t>
      </w:r>
      <w:r>
        <w:rPr>
          <w:rFonts w:cs="Arial"/>
          <w:color w:val="5E5D5E"/>
        </w:rPr>
        <w:t>(specified</w:t>
      </w:r>
      <w:r>
        <w:rPr>
          <w:rFonts w:cs="Arial"/>
          <w:color w:val="5E5D5E"/>
          <w:spacing w:val="-1"/>
        </w:rPr>
        <w:t xml:space="preserve"> </w:t>
      </w:r>
      <w:r>
        <w:rPr>
          <w:rFonts w:cs="Arial"/>
          <w:color w:val="5E5D5E"/>
        </w:rPr>
        <w:t>by</w:t>
      </w:r>
      <w:r>
        <w:rPr>
          <w:rFonts w:cs="Arial"/>
          <w:color w:val="5E5D5E"/>
          <w:spacing w:val="-1"/>
        </w:rPr>
        <w:t xml:space="preserve"> </w:t>
      </w:r>
      <w:r>
        <w:rPr>
          <w:rFonts w:cs="Arial"/>
          <w:color w:val="5E5D5E"/>
        </w:rPr>
        <w:t>matching</w:t>
      </w:r>
      <w:r>
        <w:rPr>
          <w:rFonts w:cs="Arial"/>
          <w:color w:val="5E5D5E"/>
          <w:spacing w:val="-12"/>
        </w:rPr>
        <w:t xml:space="preserve"> </w:t>
      </w:r>
      <w:r>
        <w:rPr>
          <w:rFonts w:cs="Arial"/>
          <w:color w:val="5E5D5E"/>
        </w:rPr>
        <w:t>ANZSIC</w:t>
      </w:r>
      <w:r>
        <w:rPr>
          <w:rFonts w:cs="Arial"/>
          <w:color w:val="5E5D5E"/>
          <w:spacing w:val="-1"/>
        </w:rPr>
        <w:t xml:space="preserve"> </w:t>
      </w:r>
      <w:r>
        <w:rPr>
          <w:rFonts w:cs="Arial"/>
          <w:color w:val="5E5D5E"/>
        </w:rPr>
        <w:t>classification). The</w:t>
      </w:r>
      <w:r>
        <w:rPr>
          <w:rFonts w:cs="Arial"/>
          <w:color w:val="5E5D5E"/>
          <w:spacing w:val="3"/>
        </w:rPr>
        <w:t xml:space="preserve"> </w:t>
      </w:r>
      <w:r>
        <w:rPr>
          <w:rFonts w:cs="Arial"/>
          <w:color w:val="5E5D5E"/>
        </w:rPr>
        <w:t>data</w:t>
      </w:r>
      <w:r>
        <w:rPr>
          <w:rFonts w:cs="Arial"/>
          <w:color w:val="5E5D5E"/>
          <w:spacing w:val="3"/>
        </w:rPr>
        <w:t xml:space="preserve"> </w:t>
      </w:r>
      <w:r>
        <w:rPr>
          <w:rFonts w:cs="Arial"/>
          <w:color w:val="5E5D5E"/>
        </w:rPr>
        <w:t>does</w:t>
      </w:r>
      <w:r>
        <w:rPr>
          <w:rFonts w:cs="Arial"/>
          <w:color w:val="5E5D5E"/>
          <w:spacing w:val="3"/>
        </w:rPr>
        <w:t xml:space="preserve"> </w:t>
      </w:r>
      <w:r>
        <w:rPr>
          <w:rFonts w:cs="Arial"/>
          <w:color w:val="5E5D5E"/>
        </w:rPr>
        <w:t>not</w:t>
      </w:r>
      <w:r>
        <w:rPr>
          <w:rFonts w:cs="Arial"/>
          <w:color w:val="5E5D5E"/>
          <w:spacing w:val="3"/>
        </w:rPr>
        <w:t xml:space="preserve"> </w:t>
      </w:r>
      <w:r>
        <w:rPr>
          <w:rFonts w:cs="Arial"/>
          <w:color w:val="5E5D5E"/>
        </w:rPr>
        <w:t>specify</w:t>
      </w:r>
      <w:r>
        <w:rPr>
          <w:rFonts w:cs="Arial"/>
          <w:color w:val="5E5D5E"/>
          <w:spacing w:val="3"/>
        </w:rPr>
        <w:t xml:space="preserve"> </w:t>
      </w:r>
      <w:r>
        <w:rPr>
          <w:rFonts w:cs="Arial"/>
          <w:color w:val="5E5D5E"/>
        </w:rPr>
        <w:t>whether</w:t>
      </w:r>
      <w:r>
        <w:rPr>
          <w:rFonts w:cs="Arial"/>
          <w:color w:val="5E5D5E"/>
          <w:spacing w:val="3"/>
        </w:rPr>
        <w:t xml:space="preserve"> </w:t>
      </w:r>
      <w:r>
        <w:rPr>
          <w:rFonts w:cs="Arial"/>
          <w:color w:val="5E5D5E"/>
        </w:rPr>
        <w:t>two</w:t>
      </w:r>
      <w:r>
        <w:rPr>
          <w:rFonts w:cs="Arial"/>
          <w:color w:val="5E5D5E"/>
          <w:spacing w:val="3"/>
        </w:rPr>
        <w:t xml:space="preserve"> </w:t>
      </w:r>
      <w:r>
        <w:rPr>
          <w:rFonts w:cs="Arial"/>
          <w:color w:val="5E5D5E"/>
        </w:rPr>
        <w:t>firms</w:t>
      </w:r>
      <w:r>
        <w:rPr>
          <w:rFonts w:cs="Arial"/>
          <w:color w:val="5E5D5E"/>
          <w:spacing w:val="3"/>
        </w:rPr>
        <w:t xml:space="preserve"> </w:t>
      </w:r>
      <w:r>
        <w:rPr>
          <w:rFonts w:cs="Arial"/>
          <w:color w:val="5E5D5E"/>
        </w:rPr>
        <w:t>are</w:t>
      </w:r>
      <w:r>
        <w:rPr>
          <w:rFonts w:cs="Arial"/>
          <w:color w:val="5E5D5E"/>
          <w:spacing w:val="3"/>
        </w:rPr>
        <w:t xml:space="preserve"> </w:t>
      </w:r>
      <w:r>
        <w:rPr>
          <w:rFonts w:cs="Arial"/>
          <w:color w:val="5E5D5E"/>
        </w:rPr>
        <w:t>in</w:t>
      </w:r>
      <w:r>
        <w:rPr>
          <w:rFonts w:cs="Arial"/>
          <w:color w:val="5E5D5E"/>
          <w:spacing w:val="3"/>
        </w:rPr>
        <w:t xml:space="preserve"> </w:t>
      </w:r>
      <w:r>
        <w:rPr>
          <w:rFonts w:cs="Arial"/>
          <w:color w:val="5E5D5E"/>
        </w:rPr>
        <w:t>a</w:t>
      </w:r>
      <w:r>
        <w:rPr>
          <w:rFonts w:cs="Arial"/>
          <w:color w:val="5E5D5E"/>
          <w:spacing w:val="3"/>
        </w:rPr>
        <w:t xml:space="preserve"> </w:t>
      </w:r>
      <w:r>
        <w:rPr>
          <w:rFonts w:cs="Arial"/>
          <w:color w:val="5E5D5E"/>
        </w:rPr>
        <w:t>supplier–client</w:t>
      </w:r>
      <w:r>
        <w:rPr>
          <w:rFonts w:cs="Arial"/>
          <w:color w:val="5E5D5E"/>
          <w:spacing w:val="3"/>
        </w:rPr>
        <w:t xml:space="preserve"> </w:t>
      </w:r>
      <w:r>
        <w:rPr>
          <w:rFonts w:cs="Arial"/>
          <w:color w:val="5E5D5E"/>
        </w:rPr>
        <w:t>relationship, therefore,</w:t>
      </w:r>
      <w:r>
        <w:rPr>
          <w:rFonts w:cs="Arial"/>
          <w:color w:val="5E5D5E"/>
          <w:spacing w:val="6"/>
        </w:rPr>
        <w:t xml:space="preserve"> </w:t>
      </w:r>
      <w:r>
        <w:rPr>
          <w:rFonts w:cs="Arial"/>
          <w:color w:val="5E5D5E"/>
        </w:rPr>
        <w:t>we</w:t>
      </w:r>
      <w:r>
        <w:rPr>
          <w:rFonts w:cs="Arial"/>
          <w:color w:val="5E5D5E"/>
          <w:spacing w:val="6"/>
        </w:rPr>
        <w:t xml:space="preserve"> </w:t>
      </w:r>
      <w:r>
        <w:rPr>
          <w:rFonts w:cs="Arial"/>
          <w:color w:val="5E5D5E"/>
        </w:rPr>
        <w:t>use</w:t>
      </w:r>
      <w:r>
        <w:rPr>
          <w:rFonts w:cs="Arial"/>
          <w:color w:val="5E5D5E"/>
          <w:spacing w:val="6"/>
        </w:rPr>
        <w:t xml:space="preserve"> </w:t>
      </w:r>
      <w:r>
        <w:rPr>
          <w:rFonts w:cs="Arial"/>
          <w:color w:val="5E5D5E"/>
        </w:rPr>
        <w:t>Input−Output</w:t>
      </w:r>
      <w:r>
        <w:rPr>
          <w:rFonts w:cs="Arial"/>
          <w:color w:val="5E5D5E"/>
          <w:spacing w:val="6"/>
        </w:rPr>
        <w:t xml:space="preserve"> </w:t>
      </w:r>
      <w:r>
        <w:rPr>
          <w:rFonts w:cs="Arial"/>
          <w:color w:val="5E5D5E"/>
        </w:rPr>
        <w:t>tables</w:t>
      </w:r>
      <w:r>
        <w:rPr>
          <w:rFonts w:cs="Arial"/>
          <w:color w:val="5E5D5E"/>
          <w:spacing w:val="6"/>
        </w:rPr>
        <w:t xml:space="preserve"> </w:t>
      </w:r>
      <w:r>
        <w:rPr>
          <w:rFonts w:cs="Arial"/>
          <w:color w:val="5E5D5E"/>
        </w:rPr>
        <w:t>from</w:t>
      </w:r>
      <w:r>
        <w:rPr>
          <w:rFonts w:cs="Arial"/>
          <w:color w:val="5E5D5E"/>
          <w:spacing w:val="6"/>
        </w:rPr>
        <w:t xml:space="preserve"> </w:t>
      </w:r>
      <w:r>
        <w:rPr>
          <w:rFonts w:cs="Arial"/>
          <w:color w:val="5E5D5E"/>
        </w:rPr>
        <w:t>the</w:t>
      </w:r>
      <w:r>
        <w:rPr>
          <w:rFonts w:cs="Arial"/>
          <w:color w:val="5E5D5E"/>
          <w:spacing w:val="-5"/>
        </w:rPr>
        <w:t xml:space="preserve"> </w:t>
      </w:r>
      <w:r>
        <w:rPr>
          <w:rFonts w:cs="Arial"/>
          <w:color w:val="5E5D5E"/>
        </w:rPr>
        <w:t>Australian</w:t>
      </w:r>
      <w:r>
        <w:rPr>
          <w:rFonts w:cs="Arial"/>
          <w:color w:val="5E5D5E"/>
          <w:spacing w:val="6"/>
        </w:rPr>
        <w:t xml:space="preserve"> </w:t>
      </w:r>
      <w:r>
        <w:rPr>
          <w:rFonts w:cs="Arial"/>
          <w:color w:val="5E5D5E"/>
        </w:rPr>
        <w:t>Bureau</w:t>
      </w:r>
      <w:r>
        <w:rPr>
          <w:rFonts w:cs="Arial"/>
          <w:color w:val="5E5D5E"/>
          <w:spacing w:val="6"/>
        </w:rPr>
        <w:t xml:space="preserve"> </w:t>
      </w:r>
      <w:r>
        <w:rPr>
          <w:rFonts w:cs="Arial"/>
          <w:color w:val="5E5D5E"/>
        </w:rPr>
        <w:t>of</w:t>
      </w:r>
      <w:r>
        <w:rPr>
          <w:rFonts w:cs="Arial"/>
          <w:color w:val="5E5D5E"/>
          <w:spacing w:val="6"/>
        </w:rPr>
        <w:t xml:space="preserve"> </w:t>
      </w:r>
      <w:r>
        <w:rPr>
          <w:rFonts w:cs="Arial"/>
          <w:color w:val="5E5D5E"/>
        </w:rPr>
        <w:t>Statistics</w:t>
      </w:r>
      <w:r>
        <w:rPr>
          <w:rFonts w:cs="Arial"/>
          <w:color w:val="5E5D5E"/>
          <w:spacing w:val="6"/>
        </w:rPr>
        <w:t xml:space="preserve"> </w:t>
      </w:r>
      <w:r>
        <w:rPr>
          <w:rFonts w:cs="Arial"/>
          <w:color w:val="5E5D5E"/>
        </w:rPr>
        <w:t>to assign</w:t>
      </w:r>
      <w:r>
        <w:rPr>
          <w:rFonts w:cs="Arial"/>
          <w:color w:val="5E5D5E"/>
          <w:spacing w:val="4"/>
        </w:rPr>
        <w:t xml:space="preserve"> </w:t>
      </w:r>
      <w:r>
        <w:rPr>
          <w:rFonts w:cs="Arial"/>
          <w:color w:val="5E5D5E"/>
        </w:rPr>
        <w:t>a</w:t>
      </w:r>
      <w:r>
        <w:rPr>
          <w:rFonts w:cs="Arial"/>
          <w:color w:val="5E5D5E"/>
          <w:spacing w:val="4"/>
        </w:rPr>
        <w:t xml:space="preserve"> </w:t>
      </w:r>
      <w:r>
        <w:rPr>
          <w:rFonts w:cs="Arial"/>
          <w:color w:val="5E5D5E"/>
        </w:rPr>
        <w:t>weight</w:t>
      </w:r>
      <w:r>
        <w:rPr>
          <w:rFonts w:cs="Arial"/>
          <w:color w:val="5E5D5E"/>
          <w:spacing w:val="4"/>
        </w:rPr>
        <w:t xml:space="preserve"> </w:t>
      </w:r>
      <w:r>
        <w:rPr>
          <w:rFonts w:cs="Arial"/>
          <w:color w:val="5E5D5E"/>
        </w:rPr>
        <w:t>to</w:t>
      </w:r>
      <w:r>
        <w:rPr>
          <w:rFonts w:cs="Arial"/>
          <w:color w:val="5E5D5E"/>
          <w:spacing w:val="4"/>
        </w:rPr>
        <w:t xml:space="preserve"> </w:t>
      </w:r>
      <w:r>
        <w:rPr>
          <w:rFonts w:cs="Arial"/>
          <w:color w:val="5E5D5E"/>
        </w:rPr>
        <w:t>a</w:t>
      </w:r>
      <w:r>
        <w:rPr>
          <w:rFonts w:cs="Arial"/>
          <w:color w:val="5E5D5E"/>
          <w:spacing w:val="4"/>
        </w:rPr>
        <w:t xml:space="preserve"> </w:t>
      </w:r>
      <w:r>
        <w:rPr>
          <w:rFonts w:cs="Arial"/>
          <w:color w:val="5E5D5E"/>
        </w:rPr>
        <w:t>firm</w:t>
      </w:r>
      <w:r>
        <w:rPr>
          <w:rFonts w:cs="Arial"/>
          <w:color w:val="5E5D5E"/>
          <w:spacing w:val="4"/>
        </w:rPr>
        <w:t xml:space="preserve"> </w:t>
      </w:r>
      <w:r>
        <w:rPr>
          <w:rFonts w:cs="Arial"/>
          <w:color w:val="5E5D5E"/>
        </w:rPr>
        <w:t>either</w:t>
      </w:r>
      <w:r>
        <w:rPr>
          <w:rFonts w:cs="Arial"/>
          <w:color w:val="5E5D5E"/>
          <w:spacing w:val="4"/>
        </w:rPr>
        <w:t xml:space="preserve"> </w:t>
      </w:r>
      <w:r>
        <w:rPr>
          <w:rFonts w:cs="Arial"/>
          <w:color w:val="5E5D5E"/>
        </w:rPr>
        <w:t>as</w:t>
      </w:r>
      <w:r>
        <w:rPr>
          <w:rFonts w:cs="Arial"/>
          <w:color w:val="5E5D5E"/>
          <w:spacing w:val="4"/>
        </w:rPr>
        <w:t xml:space="preserve"> </w:t>
      </w:r>
      <w:r>
        <w:rPr>
          <w:rFonts w:cs="Arial"/>
          <w:color w:val="5E5D5E"/>
        </w:rPr>
        <w:t>a</w:t>
      </w:r>
      <w:r>
        <w:rPr>
          <w:rFonts w:cs="Arial"/>
          <w:color w:val="5E5D5E"/>
          <w:spacing w:val="4"/>
        </w:rPr>
        <w:t xml:space="preserve"> </w:t>
      </w:r>
      <w:r>
        <w:rPr>
          <w:rFonts w:cs="Arial"/>
          <w:color w:val="5E5D5E"/>
        </w:rPr>
        <w:t>supplier</w:t>
      </w:r>
      <w:r>
        <w:rPr>
          <w:rFonts w:cs="Arial"/>
          <w:color w:val="5E5D5E"/>
          <w:spacing w:val="4"/>
        </w:rPr>
        <w:t xml:space="preserve"> </w:t>
      </w:r>
      <w:r>
        <w:rPr>
          <w:rFonts w:cs="Arial"/>
          <w:color w:val="5E5D5E"/>
        </w:rPr>
        <w:t>or</w:t>
      </w:r>
      <w:r>
        <w:rPr>
          <w:rFonts w:cs="Arial"/>
          <w:color w:val="5E5D5E"/>
          <w:spacing w:val="4"/>
        </w:rPr>
        <w:t xml:space="preserve"> </w:t>
      </w:r>
      <w:r>
        <w:rPr>
          <w:rFonts w:cs="Arial"/>
          <w:color w:val="5E5D5E"/>
        </w:rPr>
        <w:t>client</w:t>
      </w:r>
      <w:r>
        <w:rPr>
          <w:rFonts w:cs="Arial"/>
          <w:color w:val="5E5D5E"/>
          <w:spacing w:val="4"/>
        </w:rPr>
        <w:t xml:space="preserve"> </w:t>
      </w:r>
      <w:r>
        <w:rPr>
          <w:rFonts w:cs="Arial"/>
          <w:color w:val="5E5D5E"/>
        </w:rPr>
        <w:t>in</w:t>
      </w:r>
      <w:r>
        <w:rPr>
          <w:rFonts w:cs="Arial"/>
          <w:color w:val="5E5D5E"/>
          <w:spacing w:val="4"/>
        </w:rPr>
        <w:t xml:space="preserve"> </w:t>
      </w:r>
      <w:r>
        <w:rPr>
          <w:rFonts w:cs="Arial"/>
          <w:color w:val="5E5D5E"/>
        </w:rPr>
        <w:t>accordance</w:t>
      </w:r>
      <w:r>
        <w:rPr>
          <w:rFonts w:cs="Arial"/>
          <w:color w:val="5E5D5E"/>
          <w:spacing w:val="4"/>
        </w:rPr>
        <w:t xml:space="preserve"> </w:t>
      </w:r>
      <w:r>
        <w:rPr>
          <w:rFonts w:cs="Arial"/>
          <w:color w:val="5E5D5E"/>
        </w:rPr>
        <w:t>to</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share of input supplied by the industry of first firm to the other’s or vice versa.</w:t>
      </w:r>
    </w:p>
    <w:p w:rsidR="002F76B6" w:rsidRDefault="002F76B6">
      <w:pPr>
        <w:spacing w:before="8" w:line="220" w:lineRule="exact"/>
      </w:pPr>
    </w:p>
    <w:p w:rsidR="002F76B6" w:rsidRDefault="00F32A52">
      <w:pPr>
        <w:pStyle w:val="BodyText"/>
        <w:spacing w:before="0"/>
        <w:ind w:left="1268"/>
        <w:jc w:val="both"/>
        <w:rPr>
          <w:color w:val="006DB0"/>
        </w:rPr>
      </w:pPr>
      <w:r>
        <w:rPr>
          <w:color w:val="006DB0"/>
        </w:rPr>
        <w:t xml:space="preserve">Chart 4.4: </w:t>
      </w:r>
      <w:r>
        <w:rPr>
          <w:color w:val="006DB0"/>
          <w:spacing w:val="-3"/>
        </w:rPr>
        <w:t>Various</w:t>
      </w:r>
      <w:r>
        <w:rPr>
          <w:color w:val="006DB0"/>
        </w:rPr>
        <w:t xml:space="preserve"> channels of knowledge spillover to a firm</w:t>
      </w:r>
    </w:p>
    <w:p w:rsidR="00B94304" w:rsidRDefault="00B94304" w:rsidP="00B94304">
      <w:pPr>
        <w:pStyle w:val="BodyText"/>
        <w:spacing w:before="0"/>
        <w:ind w:left="1268"/>
        <w:jc w:val="center"/>
        <w:rPr>
          <w:rFonts w:cs="Arial"/>
        </w:rPr>
      </w:pPr>
      <w:r>
        <w:rPr>
          <w:rFonts w:cs="Arial"/>
          <w:noProof/>
          <w:lang w:val="en-AU" w:eastAsia="en-AU"/>
        </w:rPr>
        <w:drawing>
          <wp:inline distT="0" distB="0" distL="0" distR="0" wp14:anchorId="3B4B724B" wp14:editId="586C7459">
            <wp:extent cx="2517440" cy="2877074"/>
            <wp:effectExtent l="0" t="0" r="0" b="0"/>
            <wp:docPr id="7306" name="Picture 7306" descr="Chart 4.4 is a flow chart defining the various channels of knowledge spillovers with reference to a target firm.&#10;Suppliers bring vertical forward knowledge spillovers to a target firm.&#10;Clients bring vertical backward knowledge spillovers to a target firm.&#10;Peers bring horizontal knowledge spillovers to a target firm.&#10;Universities and Government are also a source of knowledge spillov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4.png"/>
                    <pic:cNvPicPr/>
                  </pic:nvPicPr>
                  <pic:blipFill>
                    <a:blip r:embed="rId137" cstate="email">
                      <a:extLst>
                        <a:ext uri="{28A0092B-C50C-407E-A947-70E740481C1C}">
                          <a14:useLocalDpi xmlns:a14="http://schemas.microsoft.com/office/drawing/2010/main"/>
                        </a:ext>
                      </a:extLst>
                    </a:blip>
                    <a:stretch>
                      <a:fillRect/>
                    </a:stretch>
                  </pic:blipFill>
                  <pic:spPr>
                    <a:xfrm>
                      <a:off x="0" y="0"/>
                      <a:ext cx="2517440" cy="2877074"/>
                    </a:xfrm>
                    <a:prstGeom prst="rect">
                      <a:avLst/>
                    </a:prstGeom>
                  </pic:spPr>
                </pic:pic>
              </a:graphicData>
            </a:graphic>
          </wp:inline>
        </w:drawing>
      </w:r>
    </w:p>
    <w:p w:rsidR="002F76B6" w:rsidRDefault="002F76B6">
      <w:pPr>
        <w:spacing w:before="5" w:line="260" w:lineRule="exact"/>
        <w:rPr>
          <w:sz w:val="26"/>
          <w:szCs w:val="26"/>
        </w:rPr>
      </w:pPr>
    </w:p>
    <w:p w:rsidR="002F76B6" w:rsidRDefault="00F32A52" w:rsidP="00B94304">
      <w:pPr>
        <w:spacing w:before="79"/>
        <w:ind w:left="548" w:firstLine="720"/>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2" w:line="150" w:lineRule="exact"/>
        <w:rPr>
          <w:sz w:val="15"/>
          <w:szCs w:val="15"/>
        </w:rPr>
      </w:pPr>
    </w:p>
    <w:p w:rsidR="002F76B6" w:rsidRDefault="00F32A52">
      <w:pPr>
        <w:pStyle w:val="BodyText"/>
        <w:spacing w:before="0" w:line="271" w:lineRule="auto"/>
        <w:ind w:left="1268" w:right="134"/>
        <w:jc w:val="both"/>
      </w:pPr>
      <w:r>
        <w:rPr>
          <w:color w:val="5E5D5E"/>
        </w:rPr>
        <w:t>In</w:t>
      </w:r>
      <w:r>
        <w:rPr>
          <w:color w:val="5E5D5E"/>
          <w:spacing w:val="-17"/>
        </w:rPr>
        <w:t xml:space="preserve"> </w:t>
      </w:r>
      <w:r>
        <w:rPr>
          <w:color w:val="5E5D5E"/>
          <w:spacing w:val="-1"/>
        </w:rPr>
        <w:t>addition</w:t>
      </w:r>
      <w:r>
        <w:rPr>
          <w:color w:val="5E5D5E"/>
          <w:spacing w:val="-16"/>
        </w:rPr>
        <w:t xml:space="preserve"> </w:t>
      </w:r>
      <w:r>
        <w:rPr>
          <w:color w:val="5E5D5E"/>
        </w:rPr>
        <w:t>to</w:t>
      </w:r>
      <w:r>
        <w:rPr>
          <w:color w:val="5E5D5E"/>
          <w:spacing w:val="-17"/>
        </w:rPr>
        <w:t xml:space="preserve"> </w:t>
      </w:r>
      <w:r>
        <w:rPr>
          <w:color w:val="5E5D5E"/>
        </w:rPr>
        <w:t>the</w:t>
      </w:r>
      <w:r>
        <w:rPr>
          <w:color w:val="5E5D5E"/>
          <w:spacing w:val="-16"/>
        </w:rPr>
        <w:t xml:space="preserve"> </w:t>
      </w:r>
      <w:r>
        <w:rPr>
          <w:color w:val="5E5D5E"/>
        </w:rPr>
        <w:t>sources</w:t>
      </w:r>
      <w:r>
        <w:rPr>
          <w:color w:val="5E5D5E"/>
          <w:spacing w:val="-16"/>
        </w:rPr>
        <w:t xml:space="preserve"> </w:t>
      </w:r>
      <w:r>
        <w:rPr>
          <w:color w:val="5E5D5E"/>
          <w:spacing w:val="-1"/>
        </w:rPr>
        <w:t>above,</w:t>
      </w:r>
      <w:r>
        <w:rPr>
          <w:color w:val="5E5D5E"/>
          <w:spacing w:val="-17"/>
        </w:rPr>
        <w:t xml:space="preserve"> </w:t>
      </w:r>
      <w:r>
        <w:rPr>
          <w:color w:val="5E5D5E"/>
          <w:spacing w:val="-1"/>
        </w:rPr>
        <w:t>we</w:t>
      </w:r>
      <w:r>
        <w:rPr>
          <w:color w:val="5E5D5E"/>
          <w:spacing w:val="-16"/>
        </w:rPr>
        <w:t xml:space="preserve"> </w:t>
      </w:r>
      <w:r>
        <w:rPr>
          <w:color w:val="5E5D5E"/>
          <w:spacing w:val="-1"/>
        </w:rPr>
        <w:t>also</w:t>
      </w:r>
      <w:r>
        <w:rPr>
          <w:color w:val="5E5D5E"/>
          <w:spacing w:val="-16"/>
        </w:rPr>
        <w:t xml:space="preserve"> </w:t>
      </w:r>
      <w:r>
        <w:rPr>
          <w:color w:val="5E5D5E"/>
        </w:rPr>
        <w:t>study</w:t>
      </w:r>
      <w:r>
        <w:rPr>
          <w:color w:val="5E5D5E"/>
          <w:spacing w:val="-17"/>
        </w:rPr>
        <w:t xml:space="preserve"> </w:t>
      </w:r>
      <w:r>
        <w:rPr>
          <w:color w:val="5E5D5E"/>
        </w:rPr>
        <w:t>the</w:t>
      </w:r>
      <w:r>
        <w:rPr>
          <w:color w:val="5E5D5E"/>
          <w:spacing w:val="-16"/>
        </w:rPr>
        <w:t xml:space="preserve"> </w:t>
      </w:r>
      <w:r>
        <w:rPr>
          <w:color w:val="5E5D5E"/>
          <w:spacing w:val="-1"/>
        </w:rPr>
        <w:t>importance</w:t>
      </w:r>
      <w:r>
        <w:rPr>
          <w:color w:val="5E5D5E"/>
          <w:spacing w:val="-16"/>
        </w:rPr>
        <w:t xml:space="preserve"> </w:t>
      </w:r>
      <w:r>
        <w:rPr>
          <w:color w:val="5E5D5E"/>
          <w:spacing w:val="-1"/>
        </w:rPr>
        <w:t>of</w:t>
      </w:r>
      <w:r>
        <w:rPr>
          <w:color w:val="5E5D5E"/>
          <w:spacing w:val="-17"/>
        </w:rPr>
        <w:t xml:space="preserve"> </w:t>
      </w:r>
      <w:r>
        <w:rPr>
          <w:color w:val="5E5D5E"/>
          <w:spacing w:val="-1"/>
        </w:rPr>
        <w:t>public</w:t>
      </w:r>
      <w:r>
        <w:rPr>
          <w:color w:val="5E5D5E"/>
          <w:spacing w:val="-16"/>
        </w:rPr>
        <w:t xml:space="preserve"> </w:t>
      </w:r>
      <w:r>
        <w:rPr>
          <w:color w:val="5E5D5E"/>
        </w:rPr>
        <w:t>knowledge</w:t>
      </w:r>
      <w:r>
        <w:rPr>
          <w:color w:val="5E5D5E"/>
          <w:spacing w:val="28"/>
        </w:rPr>
        <w:t xml:space="preserve"> </w:t>
      </w:r>
      <w:r>
        <w:rPr>
          <w:color w:val="5E5D5E"/>
          <w:spacing w:val="-1"/>
        </w:rPr>
        <w:t>in</w:t>
      </w:r>
      <w:r>
        <w:rPr>
          <w:color w:val="5E5D5E"/>
          <w:spacing w:val="-20"/>
        </w:rPr>
        <w:t xml:space="preserve"> </w:t>
      </w:r>
      <w:r>
        <w:rPr>
          <w:color w:val="5E5D5E"/>
          <w:spacing w:val="-1"/>
        </w:rPr>
        <w:t>driving</w:t>
      </w:r>
      <w:r>
        <w:rPr>
          <w:color w:val="5E5D5E"/>
          <w:spacing w:val="-19"/>
        </w:rPr>
        <w:t xml:space="preserve"> </w:t>
      </w:r>
      <w:r>
        <w:rPr>
          <w:color w:val="5E5D5E"/>
          <w:spacing w:val="-1"/>
        </w:rPr>
        <w:t>private</w:t>
      </w:r>
      <w:r>
        <w:rPr>
          <w:color w:val="5E5D5E"/>
          <w:spacing w:val="-20"/>
        </w:rPr>
        <w:t xml:space="preserve"> </w:t>
      </w:r>
      <w:r>
        <w:rPr>
          <w:color w:val="5E5D5E"/>
          <w:spacing w:val="-1"/>
        </w:rPr>
        <w:t>R&amp;D.</w:t>
      </w:r>
      <w:r>
        <w:rPr>
          <w:color w:val="5E5D5E"/>
          <w:spacing w:val="-19"/>
        </w:rPr>
        <w:t xml:space="preserve"> </w:t>
      </w:r>
      <w:r>
        <w:rPr>
          <w:color w:val="5E5D5E"/>
          <w:spacing w:val="-2"/>
        </w:rPr>
        <w:t>We</w:t>
      </w:r>
      <w:r>
        <w:rPr>
          <w:color w:val="5E5D5E"/>
          <w:spacing w:val="-20"/>
        </w:rPr>
        <w:t xml:space="preserve"> </w:t>
      </w:r>
      <w:r>
        <w:rPr>
          <w:color w:val="5E5D5E"/>
          <w:spacing w:val="-1"/>
        </w:rPr>
        <w:t>account</w:t>
      </w:r>
      <w:r>
        <w:rPr>
          <w:color w:val="5E5D5E"/>
          <w:spacing w:val="-19"/>
        </w:rPr>
        <w:t xml:space="preserve"> </w:t>
      </w:r>
      <w:r>
        <w:rPr>
          <w:color w:val="5E5D5E"/>
        </w:rPr>
        <w:t>for</w:t>
      </w:r>
      <w:r>
        <w:rPr>
          <w:color w:val="5E5D5E"/>
          <w:spacing w:val="-20"/>
        </w:rPr>
        <w:t xml:space="preserve"> </w:t>
      </w:r>
      <w:r>
        <w:rPr>
          <w:color w:val="5E5D5E"/>
        </w:rPr>
        <w:t>three</w:t>
      </w:r>
      <w:r>
        <w:rPr>
          <w:color w:val="5E5D5E"/>
          <w:spacing w:val="-19"/>
        </w:rPr>
        <w:t xml:space="preserve"> </w:t>
      </w:r>
      <w:r>
        <w:rPr>
          <w:color w:val="5E5D5E"/>
        </w:rPr>
        <w:t>sources</w:t>
      </w:r>
      <w:r>
        <w:rPr>
          <w:color w:val="5E5D5E"/>
          <w:spacing w:val="-19"/>
        </w:rPr>
        <w:t xml:space="preserve"> </w:t>
      </w:r>
      <w:r>
        <w:rPr>
          <w:color w:val="5E5D5E"/>
          <w:spacing w:val="-1"/>
        </w:rPr>
        <w:t>of</w:t>
      </w:r>
      <w:r>
        <w:rPr>
          <w:color w:val="5E5D5E"/>
          <w:spacing w:val="-20"/>
        </w:rPr>
        <w:t xml:space="preserve"> </w:t>
      </w:r>
      <w:r>
        <w:rPr>
          <w:color w:val="5E5D5E"/>
          <w:spacing w:val="-1"/>
        </w:rPr>
        <w:t>public</w:t>
      </w:r>
      <w:r>
        <w:rPr>
          <w:color w:val="5E5D5E"/>
          <w:spacing w:val="-19"/>
        </w:rPr>
        <w:t xml:space="preserve"> </w:t>
      </w:r>
      <w:r>
        <w:rPr>
          <w:color w:val="5E5D5E"/>
        </w:rPr>
        <w:t>knowledge:</w:t>
      </w:r>
      <w:r>
        <w:rPr>
          <w:color w:val="5E5D5E"/>
          <w:spacing w:val="-20"/>
        </w:rPr>
        <w:t xml:space="preserve"> </w:t>
      </w:r>
      <w:r>
        <w:rPr>
          <w:color w:val="5E5D5E"/>
          <w:spacing w:val="-1"/>
        </w:rPr>
        <w:t>institutes</w:t>
      </w:r>
      <w:r>
        <w:rPr>
          <w:color w:val="5E5D5E"/>
          <w:spacing w:val="28"/>
        </w:rPr>
        <w:t xml:space="preserve"> </w:t>
      </w:r>
      <w:r>
        <w:rPr>
          <w:color w:val="5E5D5E"/>
          <w:spacing w:val="-1"/>
        </w:rPr>
        <w:t>of</w:t>
      </w:r>
      <w:r>
        <w:rPr>
          <w:color w:val="5E5D5E"/>
          <w:spacing w:val="9"/>
        </w:rPr>
        <w:t xml:space="preserve"> </w:t>
      </w:r>
      <w:r>
        <w:rPr>
          <w:color w:val="5E5D5E"/>
          <w:spacing w:val="-1"/>
        </w:rPr>
        <w:t>higher</w:t>
      </w:r>
      <w:r>
        <w:rPr>
          <w:color w:val="5E5D5E"/>
          <w:spacing w:val="9"/>
        </w:rPr>
        <w:t xml:space="preserve"> </w:t>
      </w:r>
      <w:r>
        <w:rPr>
          <w:color w:val="5E5D5E"/>
          <w:spacing w:val="-1"/>
        </w:rPr>
        <w:t>education,</w:t>
      </w:r>
      <w:r>
        <w:rPr>
          <w:color w:val="5E5D5E"/>
          <w:spacing w:val="9"/>
        </w:rPr>
        <w:t xml:space="preserve"> </w:t>
      </w:r>
      <w:r>
        <w:rPr>
          <w:color w:val="5E5D5E"/>
          <w:spacing w:val="-1"/>
        </w:rPr>
        <w:t>Commonwealth</w:t>
      </w:r>
      <w:r>
        <w:rPr>
          <w:color w:val="5E5D5E"/>
          <w:spacing w:val="10"/>
        </w:rPr>
        <w:t xml:space="preserve"> </w:t>
      </w:r>
      <w:r>
        <w:rPr>
          <w:color w:val="5E5D5E"/>
          <w:spacing w:val="-1"/>
        </w:rPr>
        <w:t>government,</w:t>
      </w:r>
      <w:r>
        <w:rPr>
          <w:color w:val="5E5D5E"/>
          <w:spacing w:val="10"/>
        </w:rPr>
        <w:t xml:space="preserve"> </w:t>
      </w:r>
      <w:r>
        <w:rPr>
          <w:color w:val="5E5D5E"/>
          <w:spacing w:val="-1"/>
        </w:rPr>
        <w:t>and</w:t>
      </w:r>
      <w:r>
        <w:rPr>
          <w:color w:val="5E5D5E"/>
          <w:spacing w:val="9"/>
        </w:rPr>
        <w:t xml:space="preserve"> </w:t>
      </w:r>
      <w:r>
        <w:rPr>
          <w:color w:val="5E5D5E"/>
        </w:rPr>
        <w:t>State</w:t>
      </w:r>
      <w:r>
        <w:rPr>
          <w:color w:val="5E5D5E"/>
          <w:spacing w:val="10"/>
        </w:rPr>
        <w:t xml:space="preserve"> </w:t>
      </w:r>
      <w:r>
        <w:rPr>
          <w:color w:val="5E5D5E"/>
          <w:spacing w:val="-1"/>
        </w:rPr>
        <w:t>governments.</w:t>
      </w:r>
      <w:r>
        <w:rPr>
          <w:color w:val="5E5D5E"/>
          <w:spacing w:val="10"/>
        </w:rPr>
        <w:t xml:space="preserve"> </w:t>
      </w:r>
      <w:r>
        <w:rPr>
          <w:color w:val="5E5D5E"/>
        </w:rPr>
        <w:t>Each</w:t>
      </w:r>
      <w:r>
        <w:rPr>
          <w:color w:val="5E5D5E"/>
          <w:spacing w:val="30"/>
        </w:rPr>
        <w:t xml:space="preserve"> </w:t>
      </w:r>
      <w:r>
        <w:rPr>
          <w:color w:val="5E5D5E"/>
        </w:rPr>
        <w:t>source</w:t>
      </w:r>
      <w:r>
        <w:rPr>
          <w:color w:val="5E5D5E"/>
          <w:spacing w:val="17"/>
        </w:rPr>
        <w:t xml:space="preserve"> </w:t>
      </w:r>
      <w:r>
        <w:rPr>
          <w:color w:val="5E5D5E"/>
          <w:spacing w:val="-1"/>
        </w:rPr>
        <w:t>is</w:t>
      </w:r>
      <w:r>
        <w:rPr>
          <w:color w:val="5E5D5E"/>
          <w:spacing w:val="18"/>
        </w:rPr>
        <w:t xml:space="preserve"> </w:t>
      </w:r>
      <w:r>
        <w:rPr>
          <w:color w:val="5E5D5E"/>
        </w:rPr>
        <w:t>represented</w:t>
      </w:r>
      <w:r>
        <w:rPr>
          <w:color w:val="5E5D5E"/>
          <w:spacing w:val="17"/>
        </w:rPr>
        <w:t xml:space="preserve"> </w:t>
      </w:r>
      <w:r>
        <w:rPr>
          <w:color w:val="5E5D5E"/>
          <w:spacing w:val="-1"/>
        </w:rPr>
        <w:t>by</w:t>
      </w:r>
      <w:r>
        <w:rPr>
          <w:color w:val="5E5D5E"/>
          <w:spacing w:val="18"/>
        </w:rPr>
        <w:t xml:space="preserve"> </w:t>
      </w:r>
      <w:r>
        <w:rPr>
          <w:color w:val="5E5D5E"/>
          <w:spacing w:val="-1"/>
        </w:rPr>
        <w:t>its</w:t>
      </w:r>
      <w:r>
        <w:rPr>
          <w:color w:val="5E5D5E"/>
          <w:spacing w:val="18"/>
        </w:rPr>
        <w:t xml:space="preserve"> </w:t>
      </w:r>
      <w:r>
        <w:rPr>
          <w:color w:val="5E5D5E"/>
        </w:rPr>
        <w:t>total</w:t>
      </w:r>
      <w:r>
        <w:rPr>
          <w:color w:val="5E5D5E"/>
          <w:spacing w:val="16"/>
        </w:rPr>
        <w:t xml:space="preserve"> </w:t>
      </w:r>
      <w:r>
        <w:rPr>
          <w:color w:val="5E5D5E"/>
          <w:spacing w:val="-1"/>
        </w:rPr>
        <w:t>annual</w:t>
      </w:r>
      <w:r>
        <w:rPr>
          <w:color w:val="5E5D5E"/>
          <w:spacing w:val="18"/>
        </w:rPr>
        <w:t xml:space="preserve"> </w:t>
      </w:r>
      <w:r>
        <w:rPr>
          <w:color w:val="5E5D5E"/>
          <w:spacing w:val="-1"/>
        </w:rPr>
        <w:t>R&amp;D</w:t>
      </w:r>
      <w:r>
        <w:rPr>
          <w:color w:val="5E5D5E"/>
          <w:spacing w:val="17"/>
        </w:rPr>
        <w:t xml:space="preserve"> </w:t>
      </w:r>
      <w:r>
        <w:rPr>
          <w:color w:val="5E5D5E"/>
          <w:spacing w:val="-1"/>
        </w:rPr>
        <w:t>expenditure</w:t>
      </w:r>
      <w:r>
        <w:rPr>
          <w:color w:val="5E5D5E"/>
          <w:spacing w:val="18"/>
        </w:rPr>
        <w:t xml:space="preserve"> </w:t>
      </w:r>
      <w:r>
        <w:rPr>
          <w:color w:val="5E5D5E"/>
          <w:spacing w:val="-1"/>
        </w:rPr>
        <w:t>in</w:t>
      </w:r>
      <w:r>
        <w:rPr>
          <w:color w:val="5E5D5E"/>
          <w:spacing w:val="18"/>
        </w:rPr>
        <w:t xml:space="preserve"> </w:t>
      </w:r>
      <w:r>
        <w:rPr>
          <w:color w:val="5E5D5E"/>
          <w:spacing w:val="-1"/>
        </w:rPr>
        <w:t>each</w:t>
      </w:r>
      <w:r>
        <w:rPr>
          <w:color w:val="5E5D5E"/>
          <w:spacing w:val="17"/>
        </w:rPr>
        <w:t xml:space="preserve"> </w:t>
      </w:r>
      <w:r>
        <w:rPr>
          <w:color w:val="5E5D5E"/>
        </w:rPr>
        <w:t>state,</w:t>
      </w:r>
      <w:r>
        <w:rPr>
          <w:color w:val="5E5D5E"/>
          <w:spacing w:val="18"/>
        </w:rPr>
        <w:t xml:space="preserve"> </w:t>
      </w:r>
      <w:r>
        <w:rPr>
          <w:color w:val="5E5D5E"/>
          <w:spacing w:val="-1"/>
        </w:rPr>
        <w:t>which</w:t>
      </w:r>
      <w:r>
        <w:rPr>
          <w:color w:val="5E5D5E"/>
          <w:spacing w:val="28"/>
        </w:rPr>
        <w:t xml:space="preserve"> </w:t>
      </w:r>
      <w:r>
        <w:rPr>
          <w:color w:val="5E5D5E"/>
          <w:spacing w:val="-1"/>
        </w:rPr>
        <w:t>is</w:t>
      </w:r>
      <w:r>
        <w:rPr>
          <w:color w:val="5E5D5E"/>
          <w:spacing w:val="11"/>
        </w:rPr>
        <w:t xml:space="preserve"> </w:t>
      </w:r>
      <w:r>
        <w:rPr>
          <w:color w:val="5E5D5E"/>
          <w:spacing w:val="-1"/>
        </w:rPr>
        <w:t>obtained</w:t>
      </w:r>
      <w:r>
        <w:rPr>
          <w:color w:val="5E5D5E"/>
          <w:spacing w:val="12"/>
        </w:rPr>
        <w:t xml:space="preserve"> </w:t>
      </w:r>
      <w:r>
        <w:rPr>
          <w:color w:val="5E5D5E"/>
        </w:rPr>
        <w:t>from</w:t>
      </w:r>
      <w:r>
        <w:rPr>
          <w:color w:val="5E5D5E"/>
          <w:spacing w:val="11"/>
        </w:rPr>
        <w:t xml:space="preserve"> </w:t>
      </w:r>
      <w:r>
        <w:rPr>
          <w:color w:val="5E5D5E"/>
        </w:rPr>
        <w:t>the</w:t>
      </w:r>
      <w:r>
        <w:rPr>
          <w:color w:val="5E5D5E"/>
          <w:spacing w:val="12"/>
        </w:rPr>
        <w:t xml:space="preserve"> </w:t>
      </w:r>
      <w:r>
        <w:rPr>
          <w:color w:val="5E5D5E"/>
        </w:rPr>
        <w:t>relevant</w:t>
      </w:r>
      <w:r>
        <w:rPr>
          <w:color w:val="5E5D5E"/>
          <w:spacing w:val="1"/>
        </w:rPr>
        <w:t xml:space="preserve"> </w:t>
      </w:r>
      <w:r>
        <w:rPr>
          <w:color w:val="5E5D5E"/>
        </w:rPr>
        <w:t>ABS</w:t>
      </w:r>
      <w:r>
        <w:rPr>
          <w:color w:val="5E5D5E"/>
          <w:spacing w:val="11"/>
        </w:rPr>
        <w:t xml:space="preserve"> </w:t>
      </w:r>
      <w:r>
        <w:rPr>
          <w:color w:val="5E5D5E"/>
        </w:rPr>
        <w:t>reports.These</w:t>
      </w:r>
      <w:r>
        <w:rPr>
          <w:color w:val="5E5D5E"/>
          <w:spacing w:val="12"/>
        </w:rPr>
        <w:t xml:space="preserve"> </w:t>
      </w:r>
      <w:r>
        <w:rPr>
          <w:color w:val="5E5D5E"/>
        </w:rPr>
        <w:t>channels</w:t>
      </w:r>
      <w:r>
        <w:rPr>
          <w:color w:val="5E5D5E"/>
          <w:spacing w:val="12"/>
        </w:rPr>
        <w:t xml:space="preserve"> </w:t>
      </w:r>
      <w:r>
        <w:rPr>
          <w:color w:val="5E5D5E"/>
          <w:spacing w:val="-1"/>
        </w:rPr>
        <w:t>are</w:t>
      </w:r>
      <w:r>
        <w:rPr>
          <w:color w:val="5E5D5E"/>
          <w:spacing w:val="11"/>
        </w:rPr>
        <w:t xml:space="preserve"> </w:t>
      </w:r>
      <w:r>
        <w:rPr>
          <w:color w:val="5E5D5E"/>
          <w:spacing w:val="-1"/>
        </w:rPr>
        <w:t>also</w:t>
      </w:r>
      <w:r>
        <w:rPr>
          <w:color w:val="5E5D5E"/>
          <w:spacing w:val="12"/>
        </w:rPr>
        <w:t xml:space="preserve"> </w:t>
      </w:r>
      <w:r>
        <w:rPr>
          <w:color w:val="5E5D5E"/>
          <w:spacing w:val="-1"/>
        </w:rPr>
        <w:t>illustrated</w:t>
      </w:r>
      <w:r>
        <w:rPr>
          <w:color w:val="5E5D5E"/>
          <w:spacing w:val="13"/>
        </w:rPr>
        <w:t xml:space="preserve"> </w:t>
      </w:r>
      <w:r>
        <w:rPr>
          <w:color w:val="5E5D5E"/>
          <w:spacing w:val="-1"/>
        </w:rPr>
        <w:t>in</w:t>
      </w:r>
      <w:r>
        <w:rPr>
          <w:color w:val="5E5D5E"/>
          <w:spacing w:val="25"/>
        </w:rPr>
        <w:t xml:space="preserve"> </w:t>
      </w:r>
      <w:r>
        <w:rPr>
          <w:color w:val="5E5D5E"/>
          <w:spacing w:val="-1"/>
        </w:rPr>
        <w:t>Chart</w:t>
      </w:r>
      <w:r>
        <w:rPr>
          <w:color w:val="5E5D5E"/>
          <w:spacing w:val="3"/>
        </w:rPr>
        <w:t xml:space="preserve"> </w:t>
      </w:r>
      <w:r>
        <w:rPr>
          <w:color w:val="5E5D5E"/>
          <w:spacing w:val="-1"/>
        </w:rPr>
        <w:t>4.4.</w:t>
      </w:r>
      <w:r>
        <w:rPr>
          <w:color w:val="5E5D5E"/>
          <w:spacing w:val="3"/>
        </w:rPr>
        <w:t xml:space="preserve"> </w:t>
      </w:r>
      <w:r>
        <w:rPr>
          <w:color w:val="5E5D5E"/>
        </w:rPr>
        <w:t>It</w:t>
      </w:r>
      <w:r>
        <w:rPr>
          <w:color w:val="5E5D5E"/>
          <w:spacing w:val="3"/>
        </w:rPr>
        <w:t xml:space="preserve"> </w:t>
      </w:r>
      <w:r>
        <w:rPr>
          <w:color w:val="5E5D5E"/>
        </w:rPr>
        <w:t>must</w:t>
      </w:r>
      <w:r>
        <w:rPr>
          <w:color w:val="5E5D5E"/>
          <w:spacing w:val="3"/>
        </w:rPr>
        <w:t xml:space="preserve"> </w:t>
      </w:r>
      <w:r>
        <w:rPr>
          <w:color w:val="5E5D5E"/>
          <w:spacing w:val="-1"/>
        </w:rPr>
        <w:t>be</w:t>
      </w:r>
      <w:r>
        <w:rPr>
          <w:color w:val="5E5D5E"/>
          <w:spacing w:val="3"/>
        </w:rPr>
        <w:t xml:space="preserve"> </w:t>
      </w:r>
      <w:r>
        <w:rPr>
          <w:color w:val="5E5D5E"/>
          <w:spacing w:val="-1"/>
        </w:rPr>
        <w:t>noted</w:t>
      </w:r>
      <w:r>
        <w:rPr>
          <w:color w:val="5E5D5E"/>
          <w:spacing w:val="3"/>
        </w:rPr>
        <w:t xml:space="preserve"> </w:t>
      </w:r>
      <w:r>
        <w:rPr>
          <w:color w:val="5E5D5E"/>
        </w:rPr>
        <w:t>that</w:t>
      </w:r>
      <w:r>
        <w:rPr>
          <w:color w:val="5E5D5E"/>
          <w:spacing w:val="3"/>
        </w:rPr>
        <w:t xml:space="preserve"> </w:t>
      </w:r>
      <w:r>
        <w:rPr>
          <w:color w:val="5E5D5E"/>
          <w:spacing w:val="-1"/>
        </w:rPr>
        <w:t>R&amp;D</w:t>
      </w:r>
      <w:r>
        <w:rPr>
          <w:color w:val="5E5D5E"/>
          <w:spacing w:val="3"/>
        </w:rPr>
        <w:t xml:space="preserve"> </w:t>
      </w:r>
      <w:r>
        <w:rPr>
          <w:color w:val="5E5D5E"/>
          <w:spacing w:val="-1"/>
        </w:rPr>
        <w:t>expenditures</w:t>
      </w:r>
      <w:r>
        <w:rPr>
          <w:color w:val="5E5D5E"/>
          <w:spacing w:val="3"/>
        </w:rPr>
        <w:t xml:space="preserve"> </w:t>
      </w:r>
      <w:r>
        <w:rPr>
          <w:color w:val="5E5D5E"/>
          <w:spacing w:val="-1"/>
        </w:rPr>
        <w:t>by</w:t>
      </w:r>
      <w:r>
        <w:rPr>
          <w:color w:val="5E5D5E"/>
          <w:spacing w:val="3"/>
        </w:rPr>
        <w:t xml:space="preserve"> </w:t>
      </w:r>
      <w:r>
        <w:rPr>
          <w:color w:val="5E5D5E"/>
          <w:spacing w:val="-1"/>
        </w:rPr>
        <w:t>government</w:t>
      </w:r>
      <w:r>
        <w:rPr>
          <w:color w:val="5E5D5E"/>
          <w:spacing w:val="3"/>
        </w:rPr>
        <w:t xml:space="preserve"> </w:t>
      </w:r>
      <w:r>
        <w:rPr>
          <w:color w:val="5E5D5E"/>
          <w:spacing w:val="-1"/>
        </w:rPr>
        <w:t>institutions</w:t>
      </w:r>
      <w:r>
        <w:rPr>
          <w:color w:val="5E5D5E"/>
          <w:spacing w:val="4"/>
        </w:rPr>
        <w:t xml:space="preserve"> </w:t>
      </w:r>
      <w:r>
        <w:rPr>
          <w:color w:val="5E5D5E"/>
          <w:spacing w:val="-1"/>
        </w:rPr>
        <w:t>do</w:t>
      </w:r>
      <w:r>
        <w:rPr>
          <w:color w:val="5E5D5E"/>
          <w:spacing w:val="29"/>
        </w:rPr>
        <w:t xml:space="preserve"> </w:t>
      </w:r>
      <w:r>
        <w:rPr>
          <w:color w:val="5E5D5E"/>
          <w:spacing w:val="-1"/>
        </w:rPr>
        <w:t>not</w:t>
      </w:r>
      <w:r>
        <w:rPr>
          <w:color w:val="5E5D5E"/>
          <w:spacing w:val="14"/>
        </w:rPr>
        <w:t xml:space="preserve"> </w:t>
      </w:r>
      <w:r>
        <w:rPr>
          <w:color w:val="5E5D5E"/>
          <w:spacing w:val="-1"/>
        </w:rPr>
        <w:t>include</w:t>
      </w:r>
      <w:r>
        <w:rPr>
          <w:color w:val="5E5D5E"/>
          <w:spacing w:val="15"/>
        </w:rPr>
        <w:t xml:space="preserve"> </w:t>
      </w:r>
      <w:r>
        <w:rPr>
          <w:color w:val="5E5D5E"/>
          <w:spacing w:val="-1"/>
        </w:rPr>
        <w:t>R&amp;D</w:t>
      </w:r>
      <w:r>
        <w:rPr>
          <w:color w:val="5E5D5E"/>
          <w:spacing w:val="15"/>
        </w:rPr>
        <w:t xml:space="preserve"> </w:t>
      </w:r>
      <w:r>
        <w:rPr>
          <w:color w:val="5E5D5E"/>
        </w:rPr>
        <w:t>tax</w:t>
      </w:r>
      <w:r>
        <w:rPr>
          <w:color w:val="5E5D5E"/>
          <w:spacing w:val="14"/>
        </w:rPr>
        <w:t xml:space="preserve"> </w:t>
      </w:r>
      <w:r>
        <w:rPr>
          <w:color w:val="5E5D5E"/>
        </w:rPr>
        <w:t>concessions</w:t>
      </w:r>
      <w:r>
        <w:rPr>
          <w:color w:val="5E5D5E"/>
          <w:spacing w:val="15"/>
        </w:rPr>
        <w:t xml:space="preserve"> </w:t>
      </w:r>
      <w:r>
        <w:rPr>
          <w:color w:val="5E5D5E"/>
          <w:spacing w:val="-1"/>
        </w:rPr>
        <w:t>or</w:t>
      </w:r>
      <w:r>
        <w:rPr>
          <w:color w:val="5E5D5E"/>
          <w:spacing w:val="14"/>
        </w:rPr>
        <w:t xml:space="preserve"> </w:t>
      </w:r>
      <w:r>
        <w:rPr>
          <w:color w:val="5E5D5E"/>
          <w:spacing w:val="-1"/>
        </w:rPr>
        <w:t>any</w:t>
      </w:r>
      <w:r>
        <w:rPr>
          <w:color w:val="5E5D5E"/>
          <w:spacing w:val="15"/>
        </w:rPr>
        <w:t xml:space="preserve"> </w:t>
      </w:r>
      <w:r>
        <w:rPr>
          <w:color w:val="5E5D5E"/>
          <w:spacing w:val="-1"/>
        </w:rPr>
        <w:t>other</w:t>
      </w:r>
      <w:r>
        <w:rPr>
          <w:color w:val="5E5D5E"/>
          <w:spacing w:val="15"/>
        </w:rPr>
        <w:t xml:space="preserve"> </w:t>
      </w:r>
      <w:r>
        <w:rPr>
          <w:color w:val="5E5D5E"/>
        </w:rPr>
        <w:t>form</w:t>
      </w:r>
      <w:r>
        <w:rPr>
          <w:color w:val="5E5D5E"/>
          <w:spacing w:val="14"/>
        </w:rPr>
        <w:t xml:space="preserve"> </w:t>
      </w:r>
      <w:r>
        <w:rPr>
          <w:color w:val="5E5D5E"/>
          <w:spacing w:val="-1"/>
        </w:rPr>
        <w:t>of</w:t>
      </w:r>
      <w:r>
        <w:rPr>
          <w:color w:val="5E5D5E"/>
          <w:spacing w:val="15"/>
        </w:rPr>
        <w:t xml:space="preserve"> </w:t>
      </w:r>
      <w:r>
        <w:rPr>
          <w:color w:val="5E5D5E"/>
          <w:spacing w:val="-1"/>
        </w:rPr>
        <w:t>business</w:t>
      </w:r>
      <w:r>
        <w:rPr>
          <w:color w:val="5E5D5E"/>
          <w:spacing w:val="15"/>
        </w:rPr>
        <w:t xml:space="preserve"> </w:t>
      </w:r>
      <w:r>
        <w:rPr>
          <w:color w:val="5E5D5E"/>
          <w:spacing w:val="-1"/>
        </w:rPr>
        <w:t>assistance</w:t>
      </w:r>
      <w:r>
        <w:rPr>
          <w:color w:val="5E5D5E"/>
          <w:spacing w:val="14"/>
        </w:rPr>
        <w:t xml:space="preserve"> </w:t>
      </w:r>
      <w:r>
        <w:rPr>
          <w:color w:val="5E5D5E"/>
          <w:spacing w:val="-1"/>
        </w:rPr>
        <w:t>and</w:t>
      </w:r>
      <w:r>
        <w:rPr>
          <w:color w:val="5E5D5E"/>
          <w:spacing w:val="29"/>
        </w:rPr>
        <w:t xml:space="preserve"> </w:t>
      </w:r>
      <w:r>
        <w:rPr>
          <w:color w:val="5E5D5E"/>
          <w:spacing w:val="-1"/>
        </w:rPr>
        <w:t>are</w:t>
      </w:r>
      <w:r>
        <w:rPr>
          <w:color w:val="5E5D5E"/>
        </w:rPr>
        <w:t xml:space="preserve"> </w:t>
      </w:r>
      <w:r>
        <w:rPr>
          <w:color w:val="5E5D5E"/>
          <w:spacing w:val="-1"/>
        </w:rPr>
        <w:t>exclusively</w:t>
      </w:r>
      <w:r>
        <w:rPr>
          <w:color w:val="5E5D5E"/>
        </w:rPr>
        <w:t xml:space="preserve"> </w:t>
      </w:r>
      <w:r>
        <w:rPr>
          <w:color w:val="5E5D5E"/>
          <w:spacing w:val="-1"/>
        </w:rPr>
        <w:t>intramural</w:t>
      </w:r>
      <w:r>
        <w:rPr>
          <w:color w:val="5E5D5E"/>
        </w:rPr>
        <w:t xml:space="preserve"> spending</w:t>
      </w:r>
      <w:r>
        <w:rPr>
          <w:color w:val="5E5D5E"/>
          <w:spacing w:val="-1"/>
        </w:rPr>
        <w:t xml:space="preserve"> by</w:t>
      </w:r>
      <w:r>
        <w:rPr>
          <w:color w:val="5E5D5E"/>
        </w:rPr>
        <w:t xml:space="preserve"> </w:t>
      </w:r>
      <w:r>
        <w:rPr>
          <w:color w:val="5E5D5E"/>
          <w:spacing w:val="-1"/>
        </w:rPr>
        <w:t>government</w:t>
      </w:r>
      <w:r>
        <w:rPr>
          <w:color w:val="5E5D5E"/>
        </w:rPr>
        <w:t xml:space="preserve"> </w:t>
      </w:r>
      <w:r>
        <w:rPr>
          <w:color w:val="5E5D5E"/>
          <w:spacing w:val="-1"/>
        </w:rPr>
        <w:t>agencies.</w:t>
      </w:r>
    </w:p>
    <w:p w:rsidR="002F76B6" w:rsidRDefault="002F76B6">
      <w:pPr>
        <w:spacing w:before="8" w:line="200" w:lineRule="exact"/>
        <w:rPr>
          <w:sz w:val="20"/>
          <w:szCs w:val="20"/>
        </w:rPr>
      </w:pPr>
    </w:p>
    <w:p w:rsidR="002F76B6" w:rsidRDefault="00F32A52" w:rsidP="005E2029">
      <w:pPr>
        <w:pStyle w:val="Heading5"/>
      </w:pPr>
      <w:r>
        <w:t>Geography</w:t>
      </w:r>
      <w:r>
        <w:rPr>
          <w:spacing w:val="-12"/>
        </w:rPr>
        <w:t xml:space="preserve"> </w:t>
      </w:r>
      <w:r>
        <w:t>of</w:t>
      </w:r>
      <w:r>
        <w:rPr>
          <w:spacing w:val="-12"/>
        </w:rPr>
        <w:t xml:space="preserve"> </w:t>
      </w:r>
      <w:r>
        <w:rPr>
          <w:spacing w:val="-1"/>
        </w:rPr>
        <w:t>spillovers</w:t>
      </w:r>
    </w:p>
    <w:p w:rsidR="002F76B6" w:rsidRDefault="00F32A52">
      <w:pPr>
        <w:pStyle w:val="BodyText"/>
        <w:spacing w:before="143" w:line="271" w:lineRule="auto"/>
        <w:ind w:left="1268" w:right="134"/>
        <w:jc w:val="both"/>
      </w:pPr>
      <w:r>
        <w:rPr>
          <w:color w:val="5E5D5E"/>
        </w:rPr>
        <w:t>The</w:t>
      </w:r>
      <w:r>
        <w:rPr>
          <w:color w:val="5E5D5E"/>
          <w:spacing w:val="-7"/>
        </w:rPr>
        <w:t xml:space="preserve"> </w:t>
      </w:r>
      <w:r>
        <w:rPr>
          <w:color w:val="5E5D5E"/>
        </w:rPr>
        <w:t>current</w:t>
      </w:r>
      <w:r>
        <w:rPr>
          <w:color w:val="5E5D5E"/>
          <w:spacing w:val="-6"/>
        </w:rPr>
        <w:t xml:space="preserve"> </w:t>
      </w:r>
      <w:r>
        <w:rPr>
          <w:color w:val="5E5D5E"/>
          <w:spacing w:val="-1"/>
        </w:rPr>
        <w:t>literature</w:t>
      </w:r>
      <w:r>
        <w:rPr>
          <w:color w:val="5E5D5E"/>
          <w:spacing w:val="-6"/>
        </w:rPr>
        <w:t xml:space="preserve"> </w:t>
      </w:r>
      <w:r>
        <w:rPr>
          <w:color w:val="5E5D5E"/>
          <w:spacing w:val="-1"/>
        </w:rPr>
        <w:t>is</w:t>
      </w:r>
      <w:r>
        <w:rPr>
          <w:color w:val="5E5D5E"/>
          <w:spacing w:val="-5"/>
        </w:rPr>
        <w:t xml:space="preserve"> </w:t>
      </w:r>
      <w:r>
        <w:rPr>
          <w:color w:val="5E5D5E"/>
        </w:rPr>
        <w:t>salient</w:t>
      </w:r>
      <w:r>
        <w:rPr>
          <w:color w:val="5E5D5E"/>
          <w:spacing w:val="-6"/>
        </w:rPr>
        <w:t xml:space="preserve"> </w:t>
      </w:r>
      <w:r>
        <w:rPr>
          <w:color w:val="5E5D5E"/>
        </w:rPr>
        <w:t>that</w:t>
      </w:r>
      <w:r>
        <w:rPr>
          <w:color w:val="5E5D5E"/>
          <w:spacing w:val="-7"/>
        </w:rPr>
        <w:t xml:space="preserve"> </w:t>
      </w:r>
      <w:r>
        <w:rPr>
          <w:color w:val="5E5D5E"/>
          <w:spacing w:val="-1"/>
        </w:rPr>
        <w:t>geographic</w:t>
      </w:r>
      <w:r>
        <w:rPr>
          <w:color w:val="5E5D5E"/>
          <w:spacing w:val="-5"/>
        </w:rPr>
        <w:t xml:space="preserve"> </w:t>
      </w:r>
      <w:r>
        <w:rPr>
          <w:color w:val="5E5D5E"/>
          <w:spacing w:val="-1"/>
        </w:rPr>
        <w:t>proximity</w:t>
      </w:r>
      <w:r>
        <w:rPr>
          <w:color w:val="5E5D5E"/>
          <w:spacing w:val="-6"/>
        </w:rPr>
        <w:t xml:space="preserve"> </w:t>
      </w:r>
      <w:r>
        <w:rPr>
          <w:color w:val="5E5D5E"/>
          <w:spacing w:val="-1"/>
        </w:rPr>
        <w:t>is</w:t>
      </w:r>
      <w:r>
        <w:rPr>
          <w:color w:val="5E5D5E"/>
          <w:spacing w:val="-5"/>
        </w:rPr>
        <w:t xml:space="preserve"> </w:t>
      </w:r>
      <w:r>
        <w:rPr>
          <w:color w:val="5E5D5E"/>
          <w:spacing w:val="-1"/>
        </w:rPr>
        <w:t>integral</w:t>
      </w:r>
      <w:r>
        <w:rPr>
          <w:color w:val="5E5D5E"/>
          <w:spacing w:val="-5"/>
        </w:rPr>
        <w:t xml:space="preserve"> </w:t>
      </w:r>
      <w:r>
        <w:rPr>
          <w:color w:val="5E5D5E"/>
        </w:rPr>
        <w:t>to</w:t>
      </w:r>
      <w:r>
        <w:rPr>
          <w:color w:val="5E5D5E"/>
          <w:spacing w:val="-7"/>
        </w:rPr>
        <w:t xml:space="preserve"> </w:t>
      </w:r>
      <w:r>
        <w:rPr>
          <w:color w:val="5E5D5E"/>
        </w:rPr>
        <w:t>the</w:t>
      </w:r>
      <w:r>
        <w:rPr>
          <w:color w:val="5E5D5E"/>
          <w:spacing w:val="-6"/>
        </w:rPr>
        <w:t xml:space="preserve"> </w:t>
      </w:r>
      <w:r>
        <w:rPr>
          <w:color w:val="5E5D5E"/>
          <w:spacing w:val="-1"/>
        </w:rPr>
        <w:t>process</w:t>
      </w:r>
      <w:r>
        <w:rPr>
          <w:color w:val="5E5D5E"/>
          <w:spacing w:val="26"/>
        </w:rPr>
        <w:t xml:space="preserve"> </w:t>
      </w:r>
      <w:r>
        <w:rPr>
          <w:color w:val="5E5D5E"/>
        </w:rPr>
        <w:t>of</w:t>
      </w:r>
      <w:r>
        <w:rPr>
          <w:color w:val="5E5D5E"/>
          <w:spacing w:val="39"/>
        </w:rPr>
        <w:t xml:space="preserve"> </w:t>
      </w:r>
      <w:r>
        <w:rPr>
          <w:color w:val="5E5D5E"/>
        </w:rPr>
        <w:t>knowledge</w:t>
      </w:r>
      <w:r>
        <w:rPr>
          <w:color w:val="5E5D5E"/>
          <w:spacing w:val="40"/>
        </w:rPr>
        <w:t xml:space="preserve"> </w:t>
      </w:r>
      <w:r>
        <w:rPr>
          <w:color w:val="5E5D5E"/>
          <w:spacing w:val="-2"/>
        </w:rPr>
        <w:t>spillover.</w:t>
      </w:r>
      <w:r>
        <w:rPr>
          <w:color w:val="5E5D5E"/>
          <w:spacing w:val="28"/>
        </w:rPr>
        <w:t xml:space="preserve"> </w:t>
      </w:r>
      <w:r>
        <w:rPr>
          <w:color w:val="5E5D5E"/>
        </w:rPr>
        <w:t>As</w:t>
      </w:r>
      <w:r>
        <w:rPr>
          <w:color w:val="5E5D5E"/>
          <w:spacing w:val="40"/>
        </w:rPr>
        <w:t xml:space="preserve"> </w:t>
      </w:r>
      <w:r>
        <w:rPr>
          <w:color w:val="5E5D5E"/>
        </w:rPr>
        <w:t>firms</w:t>
      </w:r>
      <w:r>
        <w:rPr>
          <w:color w:val="5E5D5E"/>
          <w:spacing w:val="40"/>
        </w:rPr>
        <w:t xml:space="preserve"> </w:t>
      </w:r>
      <w:r>
        <w:rPr>
          <w:color w:val="5E5D5E"/>
        </w:rPr>
        <w:t>get</w:t>
      </w:r>
      <w:r>
        <w:rPr>
          <w:color w:val="5E5D5E"/>
          <w:spacing w:val="39"/>
        </w:rPr>
        <w:t xml:space="preserve"> </w:t>
      </w:r>
      <w:r>
        <w:rPr>
          <w:color w:val="5E5D5E"/>
        </w:rPr>
        <w:t>farther</w:t>
      </w:r>
      <w:r>
        <w:rPr>
          <w:color w:val="5E5D5E"/>
          <w:spacing w:val="40"/>
        </w:rPr>
        <w:t xml:space="preserve"> </w:t>
      </w:r>
      <w:r>
        <w:rPr>
          <w:color w:val="5E5D5E"/>
        </w:rPr>
        <w:t>apart</w:t>
      </w:r>
      <w:r>
        <w:rPr>
          <w:color w:val="5E5D5E"/>
          <w:spacing w:val="39"/>
        </w:rPr>
        <w:t xml:space="preserve"> </w:t>
      </w:r>
      <w:r>
        <w:rPr>
          <w:color w:val="5E5D5E"/>
        </w:rPr>
        <w:t>the</w:t>
      </w:r>
      <w:r>
        <w:rPr>
          <w:color w:val="5E5D5E"/>
          <w:spacing w:val="40"/>
        </w:rPr>
        <w:t xml:space="preserve"> </w:t>
      </w:r>
      <w:r>
        <w:rPr>
          <w:color w:val="5E5D5E"/>
        </w:rPr>
        <w:t>potential</w:t>
      </w:r>
      <w:r>
        <w:rPr>
          <w:color w:val="5E5D5E"/>
          <w:spacing w:val="40"/>
        </w:rPr>
        <w:t xml:space="preserve"> </w:t>
      </w:r>
      <w:r>
        <w:rPr>
          <w:color w:val="5E5D5E"/>
        </w:rPr>
        <w:t>for</w:t>
      </w:r>
      <w:r>
        <w:rPr>
          <w:color w:val="5E5D5E"/>
          <w:spacing w:val="39"/>
        </w:rPr>
        <w:t xml:space="preserve"> </w:t>
      </w:r>
      <w:r>
        <w:rPr>
          <w:color w:val="5E5D5E"/>
        </w:rPr>
        <w:t>knowledge</w:t>
      </w:r>
      <w:r>
        <w:rPr>
          <w:color w:val="5E5D5E"/>
          <w:spacing w:val="29"/>
        </w:rPr>
        <w:t xml:space="preserve"> </w:t>
      </w:r>
      <w:r>
        <w:rPr>
          <w:color w:val="5E5D5E"/>
          <w:spacing w:val="-1"/>
        </w:rPr>
        <w:t>leaking</w:t>
      </w:r>
      <w:r>
        <w:rPr>
          <w:color w:val="5E5D5E"/>
          <w:spacing w:val="7"/>
        </w:rPr>
        <w:t xml:space="preserve"> </w:t>
      </w:r>
      <w:r>
        <w:rPr>
          <w:color w:val="5E5D5E"/>
          <w:spacing w:val="-1"/>
        </w:rPr>
        <w:t>between</w:t>
      </w:r>
      <w:r>
        <w:rPr>
          <w:color w:val="5E5D5E"/>
          <w:spacing w:val="7"/>
        </w:rPr>
        <w:t xml:space="preserve"> </w:t>
      </w:r>
      <w:r>
        <w:rPr>
          <w:color w:val="5E5D5E"/>
        </w:rPr>
        <w:t>them</w:t>
      </w:r>
      <w:r>
        <w:rPr>
          <w:color w:val="5E5D5E"/>
          <w:spacing w:val="7"/>
        </w:rPr>
        <w:t xml:space="preserve"> </w:t>
      </w:r>
      <w:r>
        <w:rPr>
          <w:color w:val="5E5D5E"/>
          <w:spacing w:val="-1"/>
        </w:rPr>
        <w:t>depreciates</w:t>
      </w:r>
      <w:r>
        <w:rPr>
          <w:color w:val="5E5D5E"/>
          <w:spacing w:val="7"/>
        </w:rPr>
        <w:t xml:space="preserve"> </w:t>
      </w:r>
      <w:r>
        <w:rPr>
          <w:color w:val="5E5D5E"/>
          <w:spacing w:val="-2"/>
        </w:rPr>
        <w:t>rapidly.</w:t>
      </w:r>
      <w:r>
        <w:rPr>
          <w:color w:val="5E5D5E"/>
          <w:spacing w:val="6"/>
        </w:rPr>
        <w:t xml:space="preserve"> </w:t>
      </w:r>
      <w:r>
        <w:rPr>
          <w:color w:val="5E5D5E"/>
          <w:spacing w:val="-2"/>
        </w:rPr>
        <w:t>We</w:t>
      </w:r>
      <w:r>
        <w:rPr>
          <w:color w:val="5E5D5E"/>
          <w:spacing w:val="7"/>
        </w:rPr>
        <w:t xml:space="preserve"> </w:t>
      </w:r>
      <w:r>
        <w:rPr>
          <w:color w:val="5E5D5E"/>
          <w:spacing w:val="-1"/>
        </w:rPr>
        <w:t>implement</w:t>
      </w:r>
      <w:r>
        <w:rPr>
          <w:color w:val="5E5D5E"/>
          <w:spacing w:val="8"/>
        </w:rPr>
        <w:t xml:space="preserve"> </w:t>
      </w:r>
      <w:r>
        <w:rPr>
          <w:color w:val="5E5D5E"/>
        </w:rPr>
        <w:t>the</w:t>
      </w:r>
      <w:r>
        <w:rPr>
          <w:color w:val="5E5D5E"/>
          <w:spacing w:val="7"/>
        </w:rPr>
        <w:t xml:space="preserve"> </w:t>
      </w:r>
      <w:r>
        <w:rPr>
          <w:color w:val="5E5D5E"/>
          <w:spacing w:val="-1"/>
        </w:rPr>
        <w:t>geographic</w:t>
      </w:r>
      <w:r>
        <w:rPr>
          <w:color w:val="5E5D5E"/>
          <w:spacing w:val="7"/>
        </w:rPr>
        <w:t xml:space="preserve"> </w:t>
      </w:r>
      <w:r>
        <w:rPr>
          <w:color w:val="5E5D5E"/>
          <w:spacing w:val="-1"/>
        </w:rPr>
        <w:t>aspect</w:t>
      </w:r>
      <w:r>
        <w:rPr>
          <w:color w:val="5E5D5E"/>
          <w:spacing w:val="28"/>
        </w:rPr>
        <w:t xml:space="preserve"> </w:t>
      </w:r>
      <w:r>
        <w:rPr>
          <w:color w:val="5E5D5E"/>
          <w:spacing w:val="-1"/>
        </w:rPr>
        <w:t>into</w:t>
      </w:r>
      <w:r>
        <w:rPr>
          <w:color w:val="5E5D5E"/>
          <w:spacing w:val="-21"/>
        </w:rPr>
        <w:t xml:space="preserve"> </w:t>
      </w:r>
      <w:r>
        <w:rPr>
          <w:color w:val="5E5D5E"/>
          <w:spacing w:val="-1"/>
        </w:rPr>
        <w:t>our</w:t>
      </w:r>
      <w:r>
        <w:rPr>
          <w:color w:val="5E5D5E"/>
          <w:spacing w:val="-20"/>
        </w:rPr>
        <w:t xml:space="preserve"> </w:t>
      </w:r>
      <w:r>
        <w:rPr>
          <w:color w:val="5E5D5E"/>
          <w:spacing w:val="-1"/>
        </w:rPr>
        <w:t>analysis</w:t>
      </w:r>
      <w:r>
        <w:rPr>
          <w:color w:val="5E5D5E"/>
          <w:spacing w:val="-20"/>
        </w:rPr>
        <w:t xml:space="preserve"> </w:t>
      </w:r>
      <w:r>
        <w:rPr>
          <w:color w:val="5E5D5E"/>
          <w:spacing w:val="-1"/>
        </w:rPr>
        <w:t>by</w:t>
      </w:r>
      <w:r>
        <w:rPr>
          <w:color w:val="5E5D5E"/>
          <w:spacing w:val="-20"/>
        </w:rPr>
        <w:t xml:space="preserve"> </w:t>
      </w:r>
      <w:r>
        <w:rPr>
          <w:color w:val="5E5D5E"/>
        </w:rPr>
        <w:t>further</w:t>
      </w:r>
      <w:r>
        <w:rPr>
          <w:color w:val="5E5D5E"/>
          <w:spacing w:val="-21"/>
        </w:rPr>
        <w:t xml:space="preserve"> </w:t>
      </w:r>
      <w:r>
        <w:rPr>
          <w:color w:val="5E5D5E"/>
        </w:rPr>
        <w:t>splitting</w:t>
      </w:r>
      <w:r>
        <w:rPr>
          <w:color w:val="5E5D5E"/>
          <w:spacing w:val="-21"/>
        </w:rPr>
        <w:t xml:space="preserve"> </w:t>
      </w:r>
      <w:r>
        <w:rPr>
          <w:color w:val="5E5D5E"/>
          <w:spacing w:val="-1"/>
        </w:rPr>
        <w:t>each</w:t>
      </w:r>
      <w:r>
        <w:rPr>
          <w:color w:val="5E5D5E"/>
          <w:spacing w:val="-20"/>
        </w:rPr>
        <w:t xml:space="preserve"> </w:t>
      </w:r>
      <w:r>
        <w:rPr>
          <w:color w:val="5E5D5E"/>
          <w:spacing w:val="-1"/>
        </w:rPr>
        <w:t>of</w:t>
      </w:r>
      <w:r>
        <w:rPr>
          <w:color w:val="5E5D5E"/>
          <w:spacing w:val="-21"/>
        </w:rPr>
        <w:t xml:space="preserve"> </w:t>
      </w:r>
      <w:r>
        <w:rPr>
          <w:color w:val="5E5D5E"/>
        </w:rPr>
        <w:t>the</w:t>
      </w:r>
      <w:r>
        <w:rPr>
          <w:color w:val="5E5D5E"/>
          <w:spacing w:val="-21"/>
        </w:rPr>
        <w:t xml:space="preserve"> </w:t>
      </w:r>
      <w:r>
        <w:rPr>
          <w:color w:val="5E5D5E"/>
        </w:rPr>
        <w:t>spillover</w:t>
      </w:r>
      <w:r>
        <w:rPr>
          <w:color w:val="5E5D5E"/>
          <w:spacing w:val="-21"/>
        </w:rPr>
        <w:t xml:space="preserve"> </w:t>
      </w:r>
      <w:r>
        <w:rPr>
          <w:color w:val="5E5D5E"/>
        </w:rPr>
        <w:t>terms</w:t>
      </w:r>
      <w:r>
        <w:rPr>
          <w:color w:val="5E5D5E"/>
          <w:spacing w:val="-21"/>
        </w:rPr>
        <w:t xml:space="preserve"> </w:t>
      </w:r>
      <w:r>
        <w:rPr>
          <w:color w:val="5E5D5E"/>
          <w:spacing w:val="-1"/>
        </w:rPr>
        <w:t>into</w:t>
      </w:r>
      <w:r>
        <w:rPr>
          <w:color w:val="5E5D5E"/>
          <w:spacing w:val="-20"/>
        </w:rPr>
        <w:t xml:space="preserve"> </w:t>
      </w:r>
      <w:r>
        <w:rPr>
          <w:color w:val="5E5D5E"/>
        </w:rPr>
        <w:t>three</w:t>
      </w:r>
      <w:r>
        <w:rPr>
          <w:color w:val="5E5D5E"/>
          <w:spacing w:val="-21"/>
        </w:rPr>
        <w:t xml:space="preserve"> </w:t>
      </w:r>
      <w:r>
        <w:rPr>
          <w:color w:val="5E5D5E"/>
          <w:spacing w:val="-1"/>
        </w:rPr>
        <w:t>geographic</w:t>
      </w:r>
    </w:p>
    <w:p w:rsidR="002F76B6" w:rsidRDefault="002F76B6">
      <w:pPr>
        <w:spacing w:before="7"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520" w:right="1680" w:bottom="280" w:left="1680" w:header="720" w:footer="720" w:gutter="0"/>
          <w:cols w:space="720"/>
        </w:sectPr>
      </w:pPr>
    </w:p>
    <w:p w:rsidR="002F76B6" w:rsidRDefault="00B94304">
      <w:pPr>
        <w:pStyle w:val="BodyText"/>
        <w:spacing w:before="51" w:line="271" w:lineRule="auto"/>
        <w:ind w:left="514" w:right="1268"/>
        <w:jc w:val="both"/>
        <w:rPr>
          <w:rFonts w:cs="Arial"/>
        </w:rPr>
      </w:pPr>
      <w:bookmarkStart w:id="124" w:name="_bookmark121"/>
      <w:bookmarkEnd w:id="124"/>
      <w:r>
        <w:rPr>
          <w:noProof/>
          <w:color w:val="5E5D5E"/>
          <w:lang w:val="en-AU" w:eastAsia="en-AU"/>
        </w:rPr>
        <mc:AlternateContent>
          <mc:Choice Requires="wpg">
            <w:drawing>
              <wp:anchor distT="0" distB="0" distL="114300" distR="114300" simplePos="0" relativeHeight="251722240" behindDoc="1" locked="0" layoutInCell="1" allowOverlap="1" wp14:anchorId="53B850A6" wp14:editId="60FAD3BC">
                <wp:simplePos x="0" y="0"/>
                <wp:positionH relativeFrom="column">
                  <wp:posOffset>274955</wp:posOffset>
                </wp:positionH>
                <wp:positionV relativeFrom="paragraph">
                  <wp:posOffset>0</wp:posOffset>
                </wp:positionV>
                <wp:extent cx="5039995" cy="9072245"/>
                <wp:effectExtent l="0" t="0" r="8255" b="0"/>
                <wp:wrapNone/>
                <wp:docPr id="373" name="Group 595"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7157" y="1604"/>
                          <a:chExt cx="7937" cy="14287"/>
                        </a:xfrm>
                      </wpg:grpSpPr>
                      <wps:wsp>
                        <wps:cNvPr id="374" name="Freeform 596"/>
                        <wps:cNvSpPr>
                          <a:spLocks/>
                        </wps:cNvSpPr>
                        <wps:spPr bwMode="auto">
                          <a:xfrm>
                            <a:off x="7157" y="160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FAF58B9" id="Group 595" o:spid="_x0000_s1026" alt="Title: Decorative object. Feature box shading." style="position:absolute;margin-left:21.65pt;margin-top:0;width:396.85pt;height:714.35pt;z-index:-251594240" coordorigin="7157,160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ezUAQAAMMLAAAOAAAAZHJzL2Uyb0RvYy54bWykVluPqzYQfq/U/2Dx2CoBEwgBbfaou0lW&#10;lbbtkQ79AQ6YSwuY2s5lW/W/d2wDITlJdnWaB2Izw1y+z56Zh0/HukJ7ykXJmqWFp46FaJOwtGzy&#10;pfV7vJksLCQkaVJSsYYurTcqrE+P33/3cGgj6rKCVSnlCIw0Ijq0S6uQso1sWyQFrYmYspY2IMwY&#10;r4mELc/tlJMDWK8r23WcuX1gPG05S6gQ8HZlhNajtp9lNJG/ZZmgElVLC2KT+sn1c6ue9uMDiXJO&#10;2qJMujDIN0RRk7IBp4OpFZEE7Xj5lam6TDgTLJPThNU2y7IyoToHyAY7F9m8cLZrdS55dMjbASaA&#10;9gKnbzab/Lr/zFGZLq1ZMLNQQ2ogSftFfugDYKWs4M2KJowTWe4pYts/ANUp2lAid5yiLTsiURDF&#10;+FTBeWjzCKy+8PZL+5kbTGD5ypI/BYjtS7na50YZbQ+/sBTckZ1kGs5jxmtlAoBCR83a28AaPUqU&#10;wEvfmYWhijUBWegEruv5htekAPLVdwH2AwuBGM8dr5etu++DcAZC9TH23EWgxDaJjGcdbRedSg0O&#10;qTjxIP4fD18K0lJNr1CIDTx4PQ8bTqk6+kDF3ECrFXtcxRjUkUSFKQD7d+G8AksP6j1QSJTshHyh&#10;TFND9q9CmmuUwkoTnnYHKYYrl9UV3KgfJ8hB2MOBfhgK8kEN92o/2Ch20AFp953R3pbbKxlbvueC&#10;RTzr+DwZg2NsfIIxrLUKcNoxCzd08Ao4j4ILZ753NTg4WYO92LsR3LxXeic4OGmDsbvBQd38SHBh&#10;r6aQW9wIDl/QAKBdRQ6PeVDQohvI4QsubvI65iLG7q34zpnQnq8xi8dU3I3vgo6b8Y3piPH8Vnzn&#10;ZBjergY4puMreqGq5P0VIUV/a5Jj010bWCGi+qaja1/LhKpdMZACtSmedYUJtNQdu6EMCCnlvord&#10;V4ZolTLQbmrefW0MZGp1XV0hmXfUTcWNcTi2bj7rEubQSC4bM7cQNOatqRAtkQonla9aogOUcl2t&#10;i75YK1HN9jRmWkmeuoS68rpqgsuTRtWMNY0xSGqs3Kv0/602OqjqmQFs9uL+36jBTQNzH9G55jKp&#10;mKCGC5WvbkQDBgq6Ud0VrCrTTVlVKnHB8+1zxdGewJyzXq2f1s8d6mdqlT46DVOfGTfmDVT9DmZV&#10;//Xc8k+IXc95csPJZr4IJt7G8ydh4CwmDg6fQmijobfa/KsOKvaiokxT2ryWDe1nKOx9rDd205yZ&#10;fvQUpUgOfdfXd+As+rMkHf27liQMTU0K2ZGooCRdd2tJysqs7fOINciQdv+vgYC+b3qoafpblr5B&#10;P+XMzI8w78KiYPxvCx1gdlxa4q8d4dRC1c8NDAUh9jw1bOqN5wcubPhYsh1LSJOAqaUlLbj9avks&#10;zYC6a3mZF+AJaywa9hOMRVmpmq2Oz0TVbWAu0Ss9KepcuqlWjaLjvdY6zd6P/wEAAP//AwBQSwME&#10;FAAGAAgAAAAhABiQbkXfAAAACAEAAA8AAABkcnMvZG93bnJldi54bWxMj0FLw0AQhe+C/2EZwZvd&#10;pKk2pNmUUtRTEWwF6W2bnSah2dmQ3Sbpv3c86W0e7+PNe/l6sq0YsPeNIwXxLAKBVDrTUKXg6/D2&#10;lILwQZPRrSNUcEMP6+L+LteZcSN94rAPleAQ8plWUIfQZVL6skar/cx1SOydXW91YNlX0vR65HDb&#10;ynkUvUirG+IPte5wW2N52V+tgvdRj5skfh12l/P2djw8f3zvYlTq8WHarEAEnMIfDL/1uToU3Onk&#10;rmS8aBUskoRJBTyI3TRZ8nFibDFPlyCLXP4fUPwAAAD//wMAUEsBAi0AFAAGAAgAAAAhALaDOJL+&#10;AAAA4QEAABMAAAAAAAAAAAAAAAAAAAAAAFtDb250ZW50X1R5cGVzXS54bWxQSwECLQAUAAYACAAA&#10;ACEAOP0h/9YAAACUAQAACwAAAAAAAAAAAAAAAAAvAQAAX3JlbHMvLnJlbHNQSwECLQAUAAYACAAA&#10;ACEAPdGHs1AEAADDCwAADgAAAAAAAAAAAAAAAAAuAgAAZHJzL2Uyb0RvYy54bWxQSwECLQAUAAYA&#10;CAAAACEAGJBuRd8AAAAIAQAADwAAAAAAAAAAAAAAAACqBgAAZHJzL2Rvd25yZXYueG1sUEsFBgAA&#10;AAAEAAQA8wAAALYHAAAAAA==&#10;">
                <v:shape id="Freeform 596" o:spid="_x0000_s1027" style="position:absolute;left:7157;top:160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qccYA&#10;AADcAAAADwAAAGRycy9kb3ducmV2LnhtbESP3WrCQBSE7wt9h+UUelc3aUuV1DVIwaJUBH97e8ge&#10;k2D2bNzdanx7Vyh4OczMN8ww70wjTuR8bVlB2ktAEBdW11wq2KwnLwMQPiBrbCyTggt5yEePD0PM&#10;tD3zkk6rUIoIYZ+hgiqENpPSFxUZ9D3bEkdvb53BEKUrpXZ4jnDTyNck+ZAGa44LFbb0VVFxWP0Z&#10;BftiOk/6s/J34XY/Mj3Ott/zy1ap56du/AkiUBfu4f/2VCt467/D7Uw8An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qccYAAADcAAAADwAAAAAAAAAAAAAAAACYAgAAZHJz&#10;L2Rvd25yZXYueG1sUEsFBgAAAAAEAAQA9QAAAIsDAAAAAA==&#10;" path="m,14286r7937,l7937,,,,,14286xe" fillcolor="#edebec" stroked="f">
                  <v:path arrowok="t" o:connecttype="custom" o:connectlocs="0,15420;7937,15420;7937,1134;0,1134;0,15420" o:connectangles="0,0,0,0,0"/>
                </v:shape>
              </v:group>
            </w:pict>
          </mc:Fallback>
        </mc:AlternateContent>
      </w:r>
      <w:r w:rsidR="00F32A52">
        <w:rPr>
          <w:color w:val="5E5D5E"/>
        </w:rPr>
        <w:t>components:</w:t>
      </w:r>
      <w:r w:rsidR="00F32A52">
        <w:rPr>
          <w:color w:val="5E5D5E"/>
          <w:spacing w:val="-8"/>
        </w:rPr>
        <w:t xml:space="preserve"> </w:t>
      </w:r>
      <w:r w:rsidR="00F32A52">
        <w:rPr>
          <w:color w:val="5E5D5E"/>
          <w:spacing w:val="-1"/>
        </w:rPr>
        <w:t>local,</w:t>
      </w:r>
      <w:r w:rsidR="00F32A52">
        <w:rPr>
          <w:color w:val="5E5D5E"/>
          <w:spacing w:val="-7"/>
        </w:rPr>
        <w:t xml:space="preserve"> </w:t>
      </w:r>
      <w:r w:rsidR="00F32A52">
        <w:rPr>
          <w:color w:val="5E5D5E"/>
        </w:rPr>
        <w:t>regional</w:t>
      </w:r>
      <w:r w:rsidR="00F32A52">
        <w:rPr>
          <w:color w:val="5E5D5E"/>
          <w:spacing w:val="-8"/>
        </w:rPr>
        <w:t xml:space="preserve"> </w:t>
      </w:r>
      <w:r w:rsidR="00F32A52">
        <w:rPr>
          <w:color w:val="5E5D5E"/>
          <w:spacing w:val="-1"/>
        </w:rPr>
        <w:t>and</w:t>
      </w:r>
      <w:r w:rsidR="00F32A52">
        <w:rPr>
          <w:color w:val="5E5D5E"/>
          <w:spacing w:val="-8"/>
        </w:rPr>
        <w:t xml:space="preserve"> </w:t>
      </w:r>
      <w:r w:rsidR="00F32A52">
        <w:rPr>
          <w:color w:val="5E5D5E"/>
        </w:rPr>
        <w:t>remote.</w:t>
      </w:r>
      <w:r w:rsidR="00F32A52">
        <w:rPr>
          <w:color w:val="5E5D5E"/>
          <w:spacing w:val="-8"/>
        </w:rPr>
        <w:t xml:space="preserve"> </w:t>
      </w:r>
      <w:r w:rsidR="00F32A52">
        <w:rPr>
          <w:color w:val="5E5D5E"/>
          <w:spacing w:val="-1"/>
        </w:rPr>
        <w:t>Using</w:t>
      </w:r>
      <w:r w:rsidR="00F32A52">
        <w:rPr>
          <w:color w:val="5E5D5E"/>
          <w:spacing w:val="-8"/>
        </w:rPr>
        <w:t xml:space="preserve"> </w:t>
      </w:r>
      <w:r w:rsidR="00F32A52">
        <w:rPr>
          <w:color w:val="5E5D5E"/>
        </w:rPr>
        <w:t>the</w:t>
      </w:r>
      <w:r w:rsidR="00F32A52">
        <w:rPr>
          <w:color w:val="5E5D5E"/>
          <w:spacing w:val="-8"/>
        </w:rPr>
        <w:t xml:space="preserve"> </w:t>
      </w:r>
      <w:r w:rsidR="00F32A52">
        <w:rPr>
          <w:color w:val="5E5D5E"/>
          <w:spacing w:val="-1"/>
        </w:rPr>
        <w:t>physical</w:t>
      </w:r>
      <w:r w:rsidR="00F32A52">
        <w:rPr>
          <w:color w:val="5E5D5E"/>
          <w:spacing w:val="-7"/>
        </w:rPr>
        <w:t xml:space="preserve"> </w:t>
      </w:r>
      <w:r w:rsidR="00F32A52">
        <w:rPr>
          <w:color w:val="5E5D5E"/>
          <w:spacing w:val="-1"/>
        </w:rPr>
        <w:t>distance</w:t>
      </w:r>
      <w:r w:rsidR="00F32A52">
        <w:rPr>
          <w:color w:val="5E5D5E"/>
          <w:spacing w:val="-7"/>
        </w:rPr>
        <w:t xml:space="preserve"> </w:t>
      </w:r>
      <w:r w:rsidR="00F32A52">
        <w:rPr>
          <w:color w:val="5E5D5E"/>
          <w:spacing w:val="-1"/>
        </w:rPr>
        <w:t>between</w:t>
      </w:r>
      <w:r w:rsidR="00F32A52">
        <w:rPr>
          <w:color w:val="5E5D5E"/>
          <w:spacing w:val="-7"/>
        </w:rPr>
        <w:t xml:space="preserve"> </w:t>
      </w:r>
      <w:r w:rsidR="00F32A52">
        <w:rPr>
          <w:color w:val="5E5D5E"/>
        </w:rPr>
        <w:t>two</w:t>
      </w:r>
      <w:r w:rsidR="00F32A52">
        <w:rPr>
          <w:color w:val="5E5D5E"/>
          <w:spacing w:val="27"/>
        </w:rPr>
        <w:t xml:space="preserve"> </w:t>
      </w:r>
      <w:r w:rsidR="00F32A52">
        <w:rPr>
          <w:color w:val="5E5D5E"/>
        </w:rPr>
        <w:t>firms,</w:t>
      </w:r>
      <w:r w:rsidR="00F32A52">
        <w:rPr>
          <w:color w:val="5E5D5E"/>
          <w:spacing w:val="15"/>
        </w:rPr>
        <w:t xml:space="preserve"> </w:t>
      </w:r>
      <w:r w:rsidR="00F32A52">
        <w:rPr>
          <w:color w:val="5E5D5E"/>
        </w:rPr>
        <w:t>we</w:t>
      </w:r>
      <w:r w:rsidR="00F32A52">
        <w:rPr>
          <w:color w:val="5E5D5E"/>
          <w:spacing w:val="15"/>
        </w:rPr>
        <w:t xml:space="preserve"> </w:t>
      </w:r>
      <w:r w:rsidR="00F32A52">
        <w:rPr>
          <w:color w:val="5E5D5E"/>
        </w:rPr>
        <w:t>define</w:t>
      </w:r>
      <w:r w:rsidR="00F32A52">
        <w:rPr>
          <w:color w:val="5E5D5E"/>
          <w:spacing w:val="15"/>
        </w:rPr>
        <w:t xml:space="preserve"> </w:t>
      </w:r>
      <w:r w:rsidR="00F32A52">
        <w:rPr>
          <w:color w:val="5E5D5E"/>
        </w:rPr>
        <w:t>the</w:t>
      </w:r>
      <w:r w:rsidR="00F32A52">
        <w:rPr>
          <w:color w:val="5E5D5E"/>
          <w:spacing w:val="15"/>
        </w:rPr>
        <w:t xml:space="preserve"> </w:t>
      </w:r>
      <w:r w:rsidR="00F32A52">
        <w:rPr>
          <w:color w:val="5E5D5E"/>
        </w:rPr>
        <w:t>locality</w:t>
      </w:r>
      <w:r w:rsidR="00F32A52">
        <w:rPr>
          <w:color w:val="5E5D5E"/>
          <w:spacing w:val="15"/>
        </w:rPr>
        <w:t xml:space="preserve"> </w:t>
      </w:r>
      <w:r w:rsidR="00F32A52">
        <w:rPr>
          <w:color w:val="5E5D5E"/>
        </w:rPr>
        <w:t>of</w:t>
      </w:r>
      <w:r w:rsidR="00F32A52">
        <w:rPr>
          <w:color w:val="5E5D5E"/>
          <w:spacing w:val="15"/>
        </w:rPr>
        <w:t xml:space="preserve"> </w:t>
      </w:r>
      <w:r w:rsidR="00F32A52">
        <w:rPr>
          <w:color w:val="5E5D5E"/>
        </w:rPr>
        <w:t>a</w:t>
      </w:r>
      <w:r w:rsidR="00F32A52">
        <w:rPr>
          <w:color w:val="5E5D5E"/>
          <w:spacing w:val="15"/>
        </w:rPr>
        <w:t xml:space="preserve"> </w:t>
      </w:r>
      <w:r w:rsidR="00F32A52">
        <w:rPr>
          <w:color w:val="5E5D5E"/>
        </w:rPr>
        <w:t>firm</w:t>
      </w:r>
      <w:r w:rsidR="00F32A52">
        <w:rPr>
          <w:color w:val="5E5D5E"/>
          <w:spacing w:val="15"/>
        </w:rPr>
        <w:t xml:space="preserve"> </w:t>
      </w:r>
      <w:r w:rsidR="00F32A52">
        <w:rPr>
          <w:color w:val="5E5D5E"/>
        </w:rPr>
        <w:t>by</w:t>
      </w:r>
      <w:r w:rsidR="00F32A52">
        <w:rPr>
          <w:color w:val="5E5D5E"/>
          <w:spacing w:val="15"/>
        </w:rPr>
        <w:t xml:space="preserve"> </w:t>
      </w:r>
      <w:r w:rsidR="00F32A52">
        <w:rPr>
          <w:color w:val="5E5D5E"/>
        </w:rPr>
        <w:t>a</w:t>
      </w:r>
      <w:r w:rsidR="00F32A52">
        <w:rPr>
          <w:color w:val="5E5D5E"/>
          <w:spacing w:val="15"/>
        </w:rPr>
        <w:t xml:space="preserve"> </w:t>
      </w:r>
      <w:r w:rsidR="00F32A52">
        <w:rPr>
          <w:color w:val="5E5D5E"/>
        </w:rPr>
        <w:t>radius</w:t>
      </w:r>
      <w:r w:rsidR="00F32A52">
        <w:rPr>
          <w:color w:val="5E5D5E"/>
          <w:spacing w:val="15"/>
        </w:rPr>
        <w:t xml:space="preserve"> </w:t>
      </w:r>
      <w:r w:rsidR="00F32A52">
        <w:rPr>
          <w:color w:val="5E5D5E"/>
        </w:rPr>
        <w:t>of</w:t>
      </w:r>
      <w:r w:rsidR="00F32A52">
        <w:rPr>
          <w:color w:val="5E5D5E"/>
          <w:spacing w:val="15"/>
        </w:rPr>
        <w:t xml:space="preserve"> </w:t>
      </w:r>
      <w:r w:rsidR="00F32A52">
        <w:rPr>
          <w:color w:val="5E5D5E"/>
        </w:rPr>
        <w:t>10</w:t>
      </w:r>
      <w:r w:rsidR="00F32A52">
        <w:rPr>
          <w:color w:val="5E5D5E"/>
          <w:spacing w:val="15"/>
        </w:rPr>
        <w:t xml:space="preserve"> </w:t>
      </w:r>
      <w:r w:rsidR="00F32A52">
        <w:rPr>
          <w:color w:val="5E5D5E"/>
        </w:rPr>
        <w:t>km</w:t>
      </w:r>
      <w:r w:rsidR="00F32A52">
        <w:rPr>
          <w:color w:val="5E5D5E"/>
          <w:spacing w:val="15"/>
        </w:rPr>
        <w:t xml:space="preserve"> </w:t>
      </w:r>
      <w:r w:rsidR="00F32A52">
        <w:rPr>
          <w:color w:val="5E5D5E"/>
        </w:rPr>
        <w:t>around</w:t>
      </w:r>
      <w:r w:rsidR="00F32A52">
        <w:rPr>
          <w:color w:val="5E5D5E"/>
          <w:spacing w:val="15"/>
        </w:rPr>
        <w:t xml:space="preserve"> </w:t>
      </w:r>
      <w:r w:rsidR="00F32A52">
        <w:rPr>
          <w:color w:val="5E5D5E"/>
        </w:rPr>
        <w:t>that</w:t>
      </w:r>
      <w:r w:rsidR="00F32A52">
        <w:rPr>
          <w:color w:val="5E5D5E"/>
          <w:spacing w:val="15"/>
        </w:rPr>
        <w:t xml:space="preserve"> </w:t>
      </w:r>
      <w:r w:rsidR="00F32A52">
        <w:rPr>
          <w:color w:val="5E5D5E"/>
        </w:rPr>
        <w:t>firm</w:t>
      </w:r>
      <w:r w:rsidR="00F32A52">
        <w:rPr>
          <w:color w:val="5E5D5E"/>
          <w:spacing w:val="15"/>
        </w:rPr>
        <w:t xml:space="preserve"> </w:t>
      </w:r>
      <w:r w:rsidR="00F32A52">
        <w:rPr>
          <w:color w:val="5E5D5E"/>
        </w:rPr>
        <w:t>and the region as a radius of 250 km around that firm.</w:t>
      </w:r>
      <w:r w:rsidR="00F32A52">
        <w:rPr>
          <w:color w:val="5E5D5E"/>
          <w:spacing w:val="-11"/>
        </w:rPr>
        <w:t xml:space="preserve"> </w:t>
      </w:r>
      <w:r w:rsidR="00F32A52">
        <w:rPr>
          <w:color w:val="5E5D5E"/>
        </w:rPr>
        <w:t>Any firm farther than 250 km is considered remote.</w:t>
      </w:r>
      <w:r w:rsidR="00F32A52">
        <w:rPr>
          <w:color w:val="5E5D5E"/>
          <w:spacing w:val="-4"/>
        </w:rPr>
        <w:t xml:space="preserve"> </w:t>
      </w:r>
      <w:r w:rsidR="00F32A52">
        <w:rPr>
          <w:color w:val="5E5D5E"/>
        </w:rPr>
        <w:t>This classification is illustrated in Chart 4.5.</w:t>
      </w:r>
    </w:p>
    <w:p w:rsidR="00B94304" w:rsidRDefault="00B94304">
      <w:pPr>
        <w:pStyle w:val="BodyText"/>
        <w:spacing w:before="0" w:line="271" w:lineRule="auto"/>
        <w:ind w:left="514" w:right="1460"/>
        <w:rPr>
          <w:color w:val="006DB0"/>
        </w:rPr>
      </w:pPr>
    </w:p>
    <w:p w:rsidR="002F76B6" w:rsidRDefault="00F32A52" w:rsidP="00B94304">
      <w:pPr>
        <w:pStyle w:val="BodyText"/>
        <w:spacing w:before="0" w:line="271" w:lineRule="auto"/>
        <w:ind w:left="514" w:right="1460"/>
        <w:rPr>
          <w:color w:val="006DB0"/>
        </w:rPr>
      </w:pPr>
      <w:r>
        <w:rPr>
          <w:color w:val="006DB0"/>
        </w:rPr>
        <w:t>Chart 4.5: Geographic classification defining the locality and the region around a firm</w:t>
      </w:r>
    </w:p>
    <w:p w:rsidR="00B94304" w:rsidRPr="00B94304" w:rsidRDefault="00B94304" w:rsidP="00B94304">
      <w:pPr>
        <w:pStyle w:val="BodyText"/>
        <w:spacing w:before="0" w:line="271" w:lineRule="auto"/>
        <w:ind w:left="514" w:right="1460"/>
        <w:jc w:val="center"/>
        <w:rPr>
          <w:rFonts w:cs="Arial"/>
        </w:rPr>
      </w:pPr>
      <w:r>
        <w:rPr>
          <w:rFonts w:cs="Arial"/>
          <w:noProof/>
          <w:lang w:val="en-AU" w:eastAsia="en-AU"/>
        </w:rPr>
        <w:drawing>
          <wp:inline distT="0" distB="0" distL="0" distR="0" wp14:anchorId="1199AE90" wp14:editId="4FCA86EE">
            <wp:extent cx="2450390" cy="2291907"/>
            <wp:effectExtent l="0" t="0" r="7620" b="0"/>
            <wp:docPr id="7311" name="Picture 7311" descr="Chart 4.5 shows a conceptual map of geographic classification defining the locality and region around a specific/singular firm.&#10;Local to a firm are all firms within a circle of 10km radius with the reference firm at the centre.&#10;Regional to a firm are all firms within a circle of 250km radius with the reference firm at the centre.&#10;Remote to a firm are all firms outside a circle of 250km radius with the reference firm at the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5.png"/>
                    <pic:cNvPicPr/>
                  </pic:nvPicPr>
                  <pic:blipFill>
                    <a:blip r:embed="rId138" cstate="email">
                      <a:extLst>
                        <a:ext uri="{28A0092B-C50C-407E-A947-70E740481C1C}">
                          <a14:useLocalDpi xmlns:a14="http://schemas.microsoft.com/office/drawing/2010/main"/>
                        </a:ext>
                      </a:extLst>
                    </a:blip>
                    <a:stretch>
                      <a:fillRect/>
                    </a:stretch>
                  </pic:blipFill>
                  <pic:spPr>
                    <a:xfrm>
                      <a:off x="0" y="0"/>
                      <a:ext cx="2450390" cy="2291907"/>
                    </a:xfrm>
                    <a:prstGeom prst="rect">
                      <a:avLst/>
                    </a:prstGeom>
                  </pic:spPr>
                </pic:pic>
              </a:graphicData>
            </a:graphic>
          </wp:inline>
        </w:drawing>
      </w:r>
    </w:p>
    <w:p w:rsidR="002F76B6" w:rsidRDefault="00B94304">
      <w:pPr>
        <w:spacing w:line="200" w:lineRule="exact"/>
        <w:rPr>
          <w:sz w:val="20"/>
          <w:szCs w:val="20"/>
        </w:rPr>
        <w:sectPr w:rsidR="002F76B6">
          <w:pgSz w:w="11910" w:h="16840"/>
          <w:pgMar w:top="1420" w:right="1680" w:bottom="280" w:left="1300" w:header="720" w:footer="720" w:gutter="0"/>
          <w:cols w:space="720"/>
        </w:sectPr>
      </w:pPr>
      <w:r>
        <w:rPr>
          <w:sz w:val="20"/>
          <w:szCs w:val="20"/>
        </w:rPr>
        <w:tab/>
      </w:r>
      <w:r>
        <w:rPr>
          <w:sz w:val="20"/>
          <w:szCs w:val="20"/>
        </w:rPr>
        <w:tab/>
      </w:r>
    </w:p>
    <w:p w:rsidR="002F76B6" w:rsidRPr="00B94304" w:rsidRDefault="00F32A52" w:rsidP="00B94304">
      <w:pPr>
        <w:spacing w:before="79"/>
        <w:ind w:firstLine="514"/>
        <w:jc w:val="both"/>
        <w:rPr>
          <w:rFonts w:ascii="Arial"/>
          <w:i/>
          <w:color w:val="006DB0"/>
          <w:sz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2" w:line="150" w:lineRule="exact"/>
        <w:rPr>
          <w:sz w:val="15"/>
          <w:szCs w:val="15"/>
        </w:rPr>
      </w:pPr>
    </w:p>
    <w:p w:rsidR="002F76B6" w:rsidRDefault="00F32A52">
      <w:pPr>
        <w:pStyle w:val="BodyText"/>
        <w:spacing w:before="0" w:line="271" w:lineRule="auto"/>
        <w:ind w:left="514" w:right="1267"/>
        <w:jc w:val="both"/>
      </w:pPr>
      <w:r>
        <w:rPr>
          <w:color w:val="5E5D5E"/>
        </w:rPr>
        <w:t>Chart</w:t>
      </w:r>
      <w:r>
        <w:rPr>
          <w:color w:val="5E5D5E"/>
          <w:spacing w:val="28"/>
        </w:rPr>
        <w:t xml:space="preserve"> </w:t>
      </w:r>
      <w:r>
        <w:rPr>
          <w:color w:val="5E5D5E"/>
        </w:rPr>
        <w:t>4.6</w:t>
      </w:r>
      <w:r>
        <w:rPr>
          <w:color w:val="5E5D5E"/>
          <w:spacing w:val="29"/>
        </w:rPr>
        <w:t xml:space="preserve"> </w:t>
      </w:r>
      <w:r>
        <w:rPr>
          <w:color w:val="5E5D5E"/>
        </w:rPr>
        <w:t>exhibits</w:t>
      </w:r>
      <w:r>
        <w:rPr>
          <w:color w:val="5E5D5E"/>
          <w:spacing w:val="28"/>
        </w:rPr>
        <w:t xml:space="preserve"> </w:t>
      </w:r>
      <w:r>
        <w:rPr>
          <w:color w:val="5E5D5E"/>
        </w:rPr>
        <w:t>an</w:t>
      </w:r>
      <w:r>
        <w:rPr>
          <w:color w:val="5E5D5E"/>
          <w:spacing w:val="29"/>
        </w:rPr>
        <w:t xml:space="preserve"> </w:t>
      </w:r>
      <w:r>
        <w:rPr>
          <w:color w:val="5E5D5E"/>
        </w:rPr>
        <w:t>example</w:t>
      </w:r>
      <w:r>
        <w:rPr>
          <w:color w:val="5E5D5E"/>
          <w:spacing w:val="29"/>
        </w:rPr>
        <w:t xml:space="preserve"> </w:t>
      </w:r>
      <w:r>
        <w:rPr>
          <w:color w:val="5E5D5E"/>
        </w:rPr>
        <w:t>of</w:t>
      </w:r>
      <w:r>
        <w:rPr>
          <w:color w:val="5E5D5E"/>
          <w:spacing w:val="28"/>
        </w:rPr>
        <w:t xml:space="preserve"> </w:t>
      </w:r>
      <w:r>
        <w:rPr>
          <w:color w:val="5E5D5E"/>
        </w:rPr>
        <w:t>what</w:t>
      </w:r>
      <w:r>
        <w:rPr>
          <w:color w:val="5E5D5E"/>
          <w:spacing w:val="29"/>
        </w:rPr>
        <w:t xml:space="preserve"> </w:t>
      </w:r>
      <w:r>
        <w:rPr>
          <w:color w:val="5E5D5E"/>
        </w:rPr>
        <w:t>is</w:t>
      </w:r>
      <w:r>
        <w:rPr>
          <w:color w:val="5E5D5E"/>
          <w:spacing w:val="28"/>
        </w:rPr>
        <w:t xml:space="preserve"> </w:t>
      </w:r>
      <w:r>
        <w:rPr>
          <w:color w:val="5E5D5E"/>
        </w:rPr>
        <w:t>covered</w:t>
      </w:r>
      <w:r>
        <w:rPr>
          <w:color w:val="5E5D5E"/>
          <w:spacing w:val="29"/>
        </w:rPr>
        <w:t xml:space="preserve"> </w:t>
      </w:r>
      <w:r>
        <w:rPr>
          <w:color w:val="5E5D5E"/>
        </w:rPr>
        <w:t>under</w:t>
      </w:r>
      <w:r>
        <w:rPr>
          <w:color w:val="5E5D5E"/>
          <w:spacing w:val="29"/>
        </w:rPr>
        <w:t xml:space="preserve"> </w:t>
      </w:r>
      <w:r>
        <w:rPr>
          <w:color w:val="5E5D5E"/>
        </w:rPr>
        <w:t>our</w:t>
      </w:r>
      <w:r>
        <w:rPr>
          <w:color w:val="5E5D5E"/>
          <w:spacing w:val="28"/>
        </w:rPr>
        <w:t xml:space="preserve"> </w:t>
      </w:r>
      <w:r>
        <w:rPr>
          <w:color w:val="5E5D5E"/>
        </w:rPr>
        <w:t>definition</w:t>
      </w:r>
      <w:r>
        <w:rPr>
          <w:color w:val="5E5D5E"/>
          <w:spacing w:val="29"/>
        </w:rPr>
        <w:t xml:space="preserve"> </w:t>
      </w:r>
      <w:r>
        <w:rPr>
          <w:color w:val="5E5D5E"/>
        </w:rPr>
        <w:t>of</w:t>
      </w:r>
      <w:r>
        <w:rPr>
          <w:color w:val="5E5D5E"/>
          <w:spacing w:val="28"/>
        </w:rPr>
        <w:t xml:space="preserve"> </w:t>
      </w:r>
      <w:r>
        <w:rPr>
          <w:color w:val="5E5D5E"/>
        </w:rPr>
        <w:t xml:space="preserve">local </w:t>
      </w:r>
      <w:r>
        <w:rPr>
          <w:color w:val="5E5D5E"/>
          <w:spacing w:val="-1"/>
        </w:rPr>
        <w:t>and</w:t>
      </w:r>
      <w:r>
        <w:rPr>
          <w:color w:val="5E5D5E"/>
          <w:spacing w:val="-6"/>
        </w:rPr>
        <w:t xml:space="preserve"> </w:t>
      </w:r>
      <w:r>
        <w:rPr>
          <w:color w:val="5E5D5E"/>
        </w:rPr>
        <w:t>regional</w:t>
      </w:r>
      <w:r>
        <w:rPr>
          <w:color w:val="5E5D5E"/>
          <w:spacing w:val="-5"/>
        </w:rPr>
        <w:t xml:space="preserve"> </w:t>
      </w:r>
      <w:r>
        <w:rPr>
          <w:color w:val="5E5D5E"/>
          <w:spacing w:val="-1"/>
        </w:rPr>
        <w:t>areas</w:t>
      </w:r>
      <w:r>
        <w:rPr>
          <w:color w:val="5E5D5E"/>
          <w:spacing w:val="-5"/>
        </w:rPr>
        <w:t xml:space="preserve"> </w:t>
      </w:r>
      <w:r>
        <w:rPr>
          <w:color w:val="5E5D5E"/>
          <w:spacing w:val="-1"/>
        </w:rPr>
        <w:t>around</w:t>
      </w:r>
      <w:r>
        <w:rPr>
          <w:color w:val="5E5D5E"/>
          <w:spacing w:val="-5"/>
        </w:rPr>
        <w:t xml:space="preserve"> </w:t>
      </w:r>
      <w:r>
        <w:rPr>
          <w:color w:val="5E5D5E"/>
        </w:rPr>
        <w:t>two</w:t>
      </w:r>
      <w:r>
        <w:rPr>
          <w:color w:val="5E5D5E"/>
          <w:spacing w:val="-5"/>
        </w:rPr>
        <w:t xml:space="preserve"> </w:t>
      </w:r>
      <w:r>
        <w:rPr>
          <w:color w:val="5E5D5E"/>
        </w:rPr>
        <w:t>metropolitan</w:t>
      </w:r>
      <w:r>
        <w:rPr>
          <w:color w:val="5E5D5E"/>
          <w:spacing w:val="-5"/>
        </w:rPr>
        <w:t xml:space="preserve"> </w:t>
      </w:r>
      <w:r>
        <w:rPr>
          <w:color w:val="5E5D5E"/>
          <w:spacing w:val="-1"/>
        </w:rPr>
        <w:t>areas,</w:t>
      </w:r>
      <w:r>
        <w:rPr>
          <w:color w:val="5E5D5E"/>
          <w:spacing w:val="-5"/>
        </w:rPr>
        <w:t xml:space="preserve"> </w:t>
      </w:r>
      <w:r>
        <w:rPr>
          <w:color w:val="5E5D5E"/>
        </w:rPr>
        <w:t>Sydney</w:t>
      </w:r>
      <w:r>
        <w:rPr>
          <w:color w:val="5E5D5E"/>
          <w:spacing w:val="-6"/>
        </w:rPr>
        <w:t xml:space="preserve"> </w:t>
      </w:r>
      <w:r>
        <w:rPr>
          <w:color w:val="5E5D5E"/>
          <w:spacing w:val="-1"/>
        </w:rPr>
        <w:t>and</w:t>
      </w:r>
      <w:r>
        <w:rPr>
          <w:color w:val="5E5D5E"/>
          <w:spacing w:val="-5"/>
        </w:rPr>
        <w:t xml:space="preserve"> </w:t>
      </w:r>
      <w:r>
        <w:rPr>
          <w:color w:val="5E5D5E"/>
        </w:rPr>
        <w:t>Melbourne.</w:t>
      </w:r>
      <w:r>
        <w:rPr>
          <w:color w:val="5E5D5E"/>
          <w:spacing w:val="-5"/>
        </w:rPr>
        <w:t xml:space="preserve"> </w:t>
      </w:r>
      <w:r>
        <w:rPr>
          <w:color w:val="5E5D5E"/>
        </w:rPr>
        <w:t>In</w:t>
      </w:r>
      <w:r>
        <w:rPr>
          <w:color w:val="5E5D5E"/>
          <w:spacing w:val="-5"/>
        </w:rPr>
        <w:t xml:space="preserve"> </w:t>
      </w:r>
      <w:r>
        <w:rPr>
          <w:color w:val="5E5D5E"/>
        </w:rPr>
        <w:t>the</w:t>
      </w:r>
      <w:r>
        <w:rPr>
          <w:color w:val="5E5D5E"/>
          <w:spacing w:val="26"/>
        </w:rPr>
        <w:t xml:space="preserve"> </w:t>
      </w:r>
      <w:r>
        <w:rPr>
          <w:color w:val="5E5D5E"/>
        </w:rPr>
        <w:t>case</w:t>
      </w:r>
      <w:r>
        <w:rPr>
          <w:color w:val="5E5D5E"/>
          <w:spacing w:val="10"/>
        </w:rPr>
        <w:t xml:space="preserve"> </w:t>
      </w:r>
      <w:r>
        <w:rPr>
          <w:color w:val="5E5D5E"/>
          <w:spacing w:val="-1"/>
        </w:rPr>
        <w:t>of</w:t>
      </w:r>
      <w:r>
        <w:rPr>
          <w:color w:val="5E5D5E"/>
          <w:spacing w:val="12"/>
        </w:rPr>
        <w:t xml:space="preserve"> </w:t>
      </w:r>
      <w:r>
        <w:rPr>
          <w:color w:val="5E5D5E"/>
          <w:spacing w:val="-3"/>
        </w:rPr>
        <w:t>Sydney,</w:t>
      </w:r>
      <w:r>
        <w:rPr>
          <w:color w:val="5E5D5E"/>
          <w:spacing w:val="10"/>
        </w:rPr>
        <w:t xml:space="preserve"> </w:t>
      </w:r>
      <w:r>
        <w:rPr>
          <w:color w:val="5E5D5E"/>
        </w:rPr>
        <w:t>for</w:t>
      </w:r>
      <w:r>
        <w:rPr>
          <w:color w:val="5E5D5E"/>
          <w:spacing w:val="11"/>
        </w:rPr>
        <w:t xml:space="preserve"> </w:t>
      </w:r>
      <w:r>
        <w:rPr>
          <w:color w:val="5E5D5E"/>
          <w:spacing w:val="-1"/>
        </w:rPr>
        <w:t>instance,</w:t>
      </w:r>
      <w:r>
        <w:rPr>
          <w:color w:val="5E5D5E"/>
          <w:spacing w:val="12"/>
        </w:rPr>
        <w:t xml:space="preserve"> </w:t>
      </w:r>
      <w:r>
        <w:rPr>
          <w:color w:val="5E5D5E"/>
        </w:rPr>
        <w:t>the</w:t>
      </w:r>
      <w:r>
        <w:rPr>
          <w:color w:val="5E5D5E"/>
          <w:spacing w:val="10"/>
        </w:rPr>
        <w:t xml:space="preserve"> </w:t>
      </w:r>
      <w:r>
        <w:rPr>
          <w:color w:val="5E5D5E"/>
        </w:rPr>
        <w:t>regional</w:t>
      </w:r>
      <w:r>
        <w:rPr>
          <w:color w:val="5E5D5E"/>
          <w:spacing w:val="11"/>
        </w:rPr>
        <w:t xml:space="preserve"> </w:t>
      </w:r>
      <w:r>
        <w:rPr>
          <w:color w:val="5E5D5E"/>
          <w:spacing w:val="-1"/>
        </w:rPr>
        <w:t>area</w:t>
      </w:r>
      <w:r>
        <w:rPr>
          <w:color w:val="5E5D5E"/>
          <w:spacing w:val="11"/>
        </w:rPr>
        <w:t xml:space="preserve"> </w:t>
      </w:r>
      <w:r>
        <w:rPr>
          <w:color w:val="5E5D5E"/>
          <w:spacing w:val="-1"/>
        </w:rPr>
        <w:t>includes</w:t>
      </w:r>
      <w:r>
        <w:rPr>
          <w:color w:val="5E5D5E"/>
          <w:spacing w:val="12"/>
        </w:rPr>
        <w:t xml:space="preserve"> </w:t>
      </w:r>
      <w:r>
        <w:rPr>
          <w:color w:val="5E5D5E"/>
        </w:rPr>
        <w:t>the</w:t>
      </w:r>
      <w:r>
        <w:rPr>
          <w:color w:val="5E5D5E"/>
          <w:spacing w:val="11"/>
        </w:rPr>
        <w:t xml:space="preserve"> </w:t>
      </w:r>
      <w:r>
        <w:rPr>
          <w:color w:val="5E5D5E"/>
          <w:spacing w:val="-1"/>
        </w:rPr>
        <w:t>neighbouring</w:t>
      </w:r>
      <w:r>
        <w:rPr>
          <w:color w:val="5E5D5E"/>
          <w:spacing w:val="11"/>
        </w:rPr>
        <w:t xml:space="preserve"> </w:t>
      </w:r>
      <w:r>
        <w:rPr>
          <w:color w:val="5E5D5E"/>
        </w:rPr>
        <w:t>cities,</w:t>
      </w:r>
      <w:r>
        <w:rPr>
          <w:color w:val="5E5D5E"/>
          <w:spacing w:val="23"/>
        </w:rPr>
        <w:t xml:space="preserve"> </w:t>
      </w:r>
      <w:r>
        <w:rPr>
          <w:color w:val="5E5D5E"/>
          <w:spacing w:val="-1"/>
        </w:rPr>
        <w:t>Newcastle and</w:t>
      </w:r>
      <w:r>
        <w:rPr>
          <w:color w:val="5E5D5E"/>
        </w:rPr>
        <w:t xml:space="preserve"> </w:t>
      </w:r>
      <w:r>
        <w:rPr>
          <w:color w:val="5E5D5E"/>
          <w:spacing w:val="-2"/>
        </w:rPr>
        <w:t>Wollongong,</w:t>
      </w:r>
      <w:r>
        <w:rPr>
          <w:color w:val="5E5D5E"/>
          <w:spacing w:val="-1"/>
        </w:rPr>
        <w:t xml:space="preserve"> but</w:t>
      </w:r>
      <w:r>
        <w:rPr>
          <w:color w:val="5E5D5E"/>
        </w:rPr>
        <w:t xml:space="preserve"> </w:t>
      </w:r>
      <w:r>
        <w:rPr>
          <w:color w:val="5E5D5E"/>
          <w:spacing w:val="-1"/>
        </w:rPr>
        <w:t xml:space="preserve">also </w:t>
      </w:r>
      <w:r>
        <w:rPr>
          <w:color w:val="5E5D5E"/>
        </w:rPr>
        <w:t>cities</w:t>
      </w:r>
      <w:r>
        <w:rPr>
          <w:color w:val="5E5D5E"/>
          <w:spacing w:val="-1"/>
        </w:rPr>
        <w:t xml:space="preserve"> as </w:t>
      </w:r>
      <w:r>
        <w:rPr>
          <w:color w:val="5E5D5E"/>
        </w:rPr>
        <w:t>far</w:t>
      </w:r>
      <w:r>
        <w:rPr>
          <w:color w:val="5E5D5E"/>
          <w:spacing w:val="-1"/>
        </w:rPr>
        <w:t xml:space="preserve"> as Canberra.</w:t>
      </w:r>
    </w:p>
    <w:p w:rsidR="002F76B6" w:rsidRDefault="002F76B6">
      <w:pPr>
        <w:spacing w:before="8" w:line="220" w:lineRule="exact"/>
      </w:pPr>
    </w:p>
    <w:p w:rsidR="002F76B6" w:rsidRDefault="00F32A52">
      <w:pPr>
        <w:pStyle w:val="BodyText"/>
        <w:spacing w:before="0" w:line="271" w:lineRule="auto"/>
        <w:ind w:left="514" w:right="698"/>
        <w:rPr>
          <w:color w:val="006DB0"/>
        </w:rPr>
      </w:pPr>
      <w:r>
        <w:rPr>
          <w:color w:val="006DB0"/>
          <w:spacing w:val="-1"/>
        </w:rPr>
        <w:t>Chart 4.6:</w:t>
      </w:r>
      <w:r>
        <w:rPr>
          <w:color w:val="006DB0"/>
        </w:rPr>
        <w:t xml:space="preserve"> </w:t>
      </w:r>
      <w:r>
        <w:rPr>
          <w:color w:val="006DB0"/>
          <w:spacing w:val="-1"/>
        </w:rPr>
        <w:t>Coverage of</w:t>
      </w:r>
      <w:r>
        <w:rPr>
          <w:color w:val="006DB0"/>
        </w:rPr>
        <w:t xml:space="preserve"> </w:t>
      </w:r>
      <w:r>
        <w:rPr>
          <w:color w:val="006DB0"/>
          <w:spacing w:val="-1"/>
        </w:rPr>
        <w:t>local and</w:t>
      </w:r>
      <w:r>
        <w:rPr>
          <w:color w:val="006DB0"/>
        </w:rPr>
        <w:t xml:space="preserve"> regional</w:t>
      </w:r>
      <w:r>
        <w:rPr>
          <w:color w:val="006DB0"/>
          <w:spacing w:val="-2"/>
        </w:rPr>
        <w:t xml:space="preserve"> </w:t>
      </w:r>
      <w:r>
        <w:rPr>
          <w:color w:val="006DB0"/>
          <w:spacing w:val="-1"/>
        </w:rPr>
        <w:t>areas</w:t>
      </w:r>
      <w:r>
        <w:rPr>
          <w:color w:val="006DB0"/>
        </w:rPr>
        <w:t xml:space="preserve"> </w:t>
      </w:r>
      <w:r>
        <w:rPr>
          <w:color w:val="006DB0"/>
          <w:spacing w:val="-1"/>
        </w:rPr>
        <w:t xml:space="preserve">around </w:t>
      </w:r>
      <w:r>
        <w:rPr>
          <w:color w:val="006DB0"/>
        </w:rPr>
        <w:t>Sydney</w:t>
      </w:r>
      <w:r>
        <w:rPr>
          <w:color w:val="006DB0"/>
          <w:spacing w:val="-1"/>
        </w:rPr>
        <w:t xml:space="preserve"> and</w:t>
      </w:r>
      <w:r>
        <w:rPr>
          <w:color w:val="006DB0"/>
        </w:rPr>
        <w:t xml:space="preserve"> Melbourne</w:t>
      </w:r>
      <w:r>
        <w:rPr>
          <w:color w:val="006DB0"/>
          <w:spacing w:val="30"/>
        </w:rPr>
        <w:t xml:space="preserve"> </w:t>
      </w:r>
      <w:r>
        <w:rPr>
          <w:color w:val="006DB0"/>
        </w:rPr>
        <w:t>metropolitans</w:t>
      </w:r>
    </w:p>
    <w:p w:rsidR="00B94304" w:rsidRDefault="00B94304">
      <w:pPr>
        <w:pStyle w:val="BodyText"/>
        <w:spacing w:before="0" w:line="271" w:lineRule="auto"/>
        <w:ind w:left="514" w:right="698"/>
        <w:rPr>
          <w:color w:val="006DB0"/>
        </w:rPr>
      </w:pPr>
      <w:r>
        <w:rPr>
          <w:noProof/>
          <w:color w:val="006DB0"/>
          <w:lang w:val="en-AU" w:eastAsia="en-AU"/>
        </w:rPr>
        <w:drawing>
          <wp:inline distT="0" distB="0" distL="0" distR="0" wp14:anchorId="27A73047" wp14:editId="53F3E923">
            <wp:extent cx="4451350" cy="2139241"/>
            <wp:effectExtent l="0" t="0" r="6350" b="0"/>
            <wp:docPr id="7312" name="Picture 7312" descr="Chart 4.6 shows a map of Sydney and a separate map of Melbourne, with each city being the centre of a circle with a radius of 250 kilometres.&#10;For Sydney: Newcastle, Wollongong and Canberra fall within the 250km radius circle.&#10;For Melbourne: Geelong, Ballarat, and Albury fall within the 250km radius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6.png"/>
                    <pic:cNvPicPr/>
                  </pic:nvPicPr>
                  <pic:blipFill>
                    <a:blip r:embed="rId139" cstate="screen">
                      <a:extLst>
                        <a:ext uri="{28A0092B-C50C-407E-A947-70E740481C1C}">
                          <a14:useLocalDpi xmlns:a14="http://schemas.microsoft.com/office/drawing/2010/main"/>
                        </a:ext>
                      </a:extLst>
                    </a:blip>
                    <a:stretch>
                      <a:fillRect/>
                    </a:stretch>
                  </pic:blipFill>
                  <pic:spPr>
                    <a:xfrm>
                      <a:off x="0" y="0"/>
                      <a:ext cx="4452857" cy="2139965"/>
                    </a:xfrm>
                    <a:prstGeom prst="rect">
                      <a:avLst/>
                    </a:prstGeom>
                  </pic:spPr>
                </pic:pic>
              </a:graphicData>
            </a:graphic>
          </wp:inline>
        </w:drawing>
      </w:r>
    </w:p>
    <w:p w:rsidR="00B94304" w:rsidRDefault="00B94304">
      <w:pPr>
        <w:pStyle w:val="BodyText"/>
        <w:spacing w:before="0" w:line="271" w:lineRule="auto"/>
        <w:ind w:left="514" w:right="698"/>
        <w:rPr>
          <w:color w:val="006DB0"/>
        </w:rPr>
      </w:pPr>
    </w:p>
    <w:p w:rsidR="002F76B6" w:rsidRDefault="00F32A52">
      <w:pPr>
        <w:spacing w:before="79"/>
        <w:ind w:left="514"/>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3"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rsidP="005E2029">
      <w:pPr>
        <w:pStyle w:val="Heading5"/>
      </w:pPr>
      <w:r>
        <w:rPr>
          <w:noProof/>
          <w:lang w:val="en-AU" w:eastAsia="en-AU"/>
        </w:rPr>
        <mc:AlternateContent>
          <mc:Choice Requires="wpg">
            <w:drawing>
              <wp:anchor distT="0" distB="0" distL="114300" distR="114300" simplePos="0" relativeHeight="251724288" behindDoc="1" locked="0" layoutInCell="1" allowOverlap="1" wp14:anchorId="43D7A864" wp14:editId="4363D986">
                <wp:simplePos x="0" y="0"/>
                <wp:positionH relativeFrom="page">
                  <wp:posOffset>1619885</wp:posOffset>
                </wp:positionH>
                <wp:positionV relativeFrom="page">
                  <wp:posOffset>720090</wp:posOffset>
                </wp:positionV>
                <wp:extent cx="5039995" cy="9072245"/>
                <wp:effectExtent l="635" t="0" r="0" b="0"/>
                <wp:wrapNone/>
                <wp:docPr id="368" name="Group 366"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9072245"/>
                          <a:chOff x="2551" y="1134"/>
                          <a:chExt cx="7937" cy="14287"/>
                        </a:xfrm>
                      </wpg:grpSpPr>
                      <wps:wsp>
                        <wps:cNvPr id="369" name="Freeform 367"/>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7700" id="Group 366" o:spid="_x0000_s1026" alt="Title: Decorative object. Feature box shading." style="position:absolute;margin-left:127.55pt;margin-top:56.7pt;width:396.85pt;height:714.35pt;z-index:-251592192;mso-position-horizontal-relative:page;mso-position-vertical-relative:page" coordorigin="2551,1134" coordsize="7937,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2cDTAQAAMULAAAOAAAAZHJzL2Uyb0RvYy54bWykVm2PozYQ/l6p/8HiY6sETCAJaLOn7maz&#10;qrRtTzr6AxwwLy1gajsh26r/vWMbCMmF3OmaD8RmHsYzz2OP5+HDqSrRkXJRsHpj4bljIVrHLCnq&#10;bGP9Hu1mawsJSeqElKymG+udCuvD4/ffPbRNSF2WszKhHIGTWoRts7FyKZvQtkWc04qIOWtoDcaU&#10;8YpImPLMTjhpwXtV2q7jLO2W8aThLKZCwNutMVqP2n+a0lj+lqaCSlRuLIhN6ifXz7162o8PJMw4&#10;afIi7sIg3xBFRYoaFh1cbYkk6MCLz1xVRcyZYKmcx6yyWZoWMdU5QDbYucrmlbNDo3PJwjZrBpqA&#10;2iuevtlt/OvxI0dFsrEWS5CqJhWIpNdFi+USCCtkCW+2NGacyOJIEdv/AazO0Y4SeeAU7dkJiZwo&#10;xeeKzrbJQvD6yptPzUduOIHhG4v/FGC2r+1qnhkw2re/sASWIwfJNJ2nlFfKBRCFTlq190E1epIo&#10;hpe+swiCwLdQDLbAWbmu5xtd4xzEV9+5vo8tBGaMF15ve+m+XwWLlfkYe+56pcw2Cc3KOtouOpUa&#10;bFJx1kH8Px0+5aShWl6hGBt0CHoddpxStfVBCh2WWh+APa9iTOrIomACuP8inTdo6Um9RwoJ44OQ&#10;r5RpacjxTUhzjBIYacGTbiNFcOTSqoQT9eMMOUitpx9GgmyAgTgG9oONIge1SC/fOe19uT1I+8K+&#10;5zrorOfZ2aLHgTODytGgLJzQYVWvBxqHjrde34wOttY5Om8iOjgro0yno4OtNji7Gx2cxrHDyehg&#10;twwOo/VEdPhSCEXbTe7wWAmNmuAOX6oxrexYjQi7U/FdaTEZ31iLu/Fd6jEd31iPCC+n4rtSY3Lz&#10;4bEcn+kLdSXrDwnJ+3MTn+ru4MAIEXVzOrr6NUyo6hWZ2hUtutIEKHXKJsDAEBS6qK9j98EQrQKD&#10;7Kbq3UdjEFPDdX2FZL4AB241PBh7N591CXO4Sq6vZm4huJr3pkY0RCqeVL5qiNqNZUpTDsVcl2tl&#10;qtiRRkyD5PmeUPZlt/QZUdZjpHEGUY7BPaT/b7TTAaq7BkijN/f/BgYnDdx9DebWknHJBDVaqHz1&#10;VTRwoKgbVV7ByiLZFWWpEhc82z+XHB0JdDov25enl+cu9QtYqbdOzdRnZhnzBup+R7O6AXTn8k+A&#10;Xc95coPZbrlezbyd58+ClbOeOTh4CpaOF3jb3b9qo2IvzIskofVbUdO+i8Le192OXT9n+h/dRymR&#10;A9/19Rm4iP4iSUf/biUJbVOdQHYkzClJXrqxJEVpxvZlxJpkSLv/10TAzW9uUXPt71nyDjcqZ6aD&#10;hI4XBjnjf1uohe5xY4m/DoRTC5U/19AWBNjzVLupJ56/cmHCx5b92ELqGFxtLGnB6VfDZ2la1EPD&#10;iyyHlbDmomY/QWOUFuq61fGZqLoJdCZ6pHtFnUvX16pmdDzXqHP3/fgfAAAA//8DAFBLAwQUAAYA&#10;CAAAACEAWukWOeIAAAANAQAADwAAAGRycy9kb3ducmV2LnhtbEyPQUvDQBCF74L/YRnBm91smkiJ&#10;2ZRS1FMRbAXxNk2mSWh2N2S3SfrvnZ70No/38ea9fD2bTow0+NZZDWoRgSBbuqq1tYavw9vTCoQP&#10;aCvsnCUNV/KwLu7vcswqN9lPGvehFhxifYYamhD6TEpfNmTQL1xPlr2TGwwGlkMtqwEnDjedjKPo&#10;WRpsLX9osKdtQ+V5fzEa3iecNkv1Ou7Op+3155B+fO8Uaf34MG9eQASawx8Mt/pcHQrudHQXW3nR&#10;aYjTVDHKhlomIG5ElKx4zZGvNIkVyCKX/1cUvwAAAP//AwBQSwECLQAUAAYACAAAACEAtoM4kv4A&#10;AADhAQAAEwAAAAAAAAAAAAAAAAAAAAAAW0NvbnRlbnRfVHlwZXNdLnhtbFBLAQItABQABgAIAAAA&#10;IQA4/SH/1gAAAJQBAAALAAAAAAAAAAAAAAAAAC8BAABfcmVscy8ucmVsc1BLAQItABQABgAIAAAA&#10;IQAo92cDTAQAAMULAAAOAAAAAAAAAAAAAAAAAC4CAABkcnMvZTJvRG9jLnhtbFBLAQItABQABgAI&#10;AAAAIQBa6RY54gAAAA0BAAAPAAAAAAAAAAAAAAAAAKYGAABkcnMvZG93bnJldi54bWxQSwUGAAAA&#10;AAQABADzAAAAtQcAAAAA&#10;">
                <v:shape id="Freeform 367" o:spid="_x0000_s1027"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MsUA&#10;AADcAAAADwAAAGRycy9kb3ducmV2LnhtbESPQWsCMRSE70L/Q3gFb5pVQdutUYqgKIpQW9vrY/Pc&#10;Xbp5WZOo6783guBxmJlvmPG0MZU4k/OlZQW9bgKCOLO65FzBz/e88wbCB2SNlWVScCUP08lLa4yp&#10;thf+ovMu5CJC2KeooAihTqX0WUEGfdfWxNE7WGcwROlyqR1eItxUsp8kQ2mw5LhQYE2zgrL/3cko&#10;OGTLTTJa5X9b97uWveNqv9hc90q1X5vPDxCBmvAMP9pLrWAwfIf7mX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ZMyxQAAANwAAAAPAAAAAAAAAAAAAAAAAJgCAABkcnMv&#10;ZG93bnJldi54bWxQSwUGAAAAAAQABAD1AAAAigMAAAAA&#10;" path="m,14286r7937,l7937,,,,,14286xe" fillcolor="#edebec" stroked="f">
                  <v:path arrowok="t" o:connecttype="custom" o:connectlocs="0,15420;7937,15420;7937,1134;0,1134;0,15420" o:connectangles="0,0,0,0,0"/>
                </v:shape>
                <w10:wrap anchorx="page" anchory="page"/>
              </v:group>
            </w:pict>
          </mc:Fallback>
        </mc:AlternateContent>
      </w:r>
      <w:r>
        <w:t>Methodological</w:t>
      </w:r>
      <w:r>
        <w:rPr>
          <w:spacing w:val="-15"/>
        </w:rPr>
        <w:t xml:space="preserve"> </w:t>
      </w:r>
      <w:r>
        <w:t>framework</w:t>
      </w:r>
    </w:p>
    <w:p w:rsidR="002F76B6" w:rsidRDefault="00F32A52">
      <w:pPr>
        <w:pStyle w:val="BodyText"/>
        <w:spacing w:before="143" w:line="271" w:lineRule="auto"/>
        <w:ind w:left="1268" w:right="133"/>
        <w:jc w:val="both"/>
      </w:pPr>
      <w:r>
        <w:rPr>
          <w:color w:val="5E5D5E"/>
        </w:rPr>
        <w:t>In</w:t>
      </w:r>
      <w:r>
        <w:rPr>
          <w:color w:val="5E5D5E"/>
          <w:spacing w:val="43"/>
        </w:rPr>
        <w:t xml:space="preserve"> </w:t>
      </w:r>
      <w:r>
        <w:rPr>
          <w:color w:val="5E5D5E"/>
        </w:rPr>
        <w:t>our</w:t>
      </w:r>
      <w:r>
        <w:rPr>
          <w:color w:val="5E5D5E"/>
          <w:spacing w:val="44"/>
        </w:rPr>
        <w:t xml:space="preserve"> </w:t>
      </w:r>
      <w:r>
        <w:rPr>
          <w:color w:val="5E5D5E"/>
        </w:rPr>
        <w:t>specifications</w:t>
      </w:r>
      <w:r>
        <w:rPr>
          <w:color w:val="5E5D5E"/>
          <w:spacing w:val="43"/>
        </w:rPr>
        <w:t xml:space="preserve"> </w:t>
      </w:r>
      <w:r>
        <w:rPr>
          <w:color w:val="5E5D5E"/>
        </w:rPr>
        <w:t>we</w:t>
      </w:r>
      <w:r>
        <w:rPr>
          <w:color w:val="5E5D5E"/>
          <w:spacing w:val="44"/>
        </w:rPr>
        <w:t xml:space="preserve"> </w:t>
      </w:r>
      <w:r>
        <w:rPr>
          <w:color w:val="5E5D5E"/>
        </w:rPr>
        <w:t>use</w:t>
      </w:r>
      <w:r>
        <w:rPr>
          <w:color w:val="5E5D5E"/>
          <w:spacing w:val="44"/>
        </w:rPr>
        <w:t xml:space="preserve"> </w:t>
      </w:r>
      <w:r>
        <w:rPr>
          <w:color w:val="5E5D5E"/>
        </w:rPr>
        <w:t>the</w:t>
      </w:r>
      <w:r>
        <w:rPr>
          <w:color w:val="5E5D5E"/>
          <w:spacing w:val="43"/>
        </w:rPr>
        <w:t xml:space="preserve"> </w:t>
      </w:r>
      <w:r>
        <w:rPr>
          <w:color w:val="5E5D5E"/>
        </w:rPr>
        <w:t>aggregate</w:t>
      </w:r>
      <w:r>
        <w:rPr>
          <w:color w:val="5E5D5E"/>
          <w:spacing w:val="44"/>
        </w:rPr>
        <w:t xml:space="preserve"> </w:t>
      </w:r>
      <w:r>
        <w:rPr>
          <w:color w:val="5E5D5E"/>
        </w:rPr>
        <w:t>R&amp;D</w:t>
      </w:r>
      <w:r>
        <w:rPr>
          <w:color w:val="5E5D5E"/>
          <w:spacing w:val="43"/>
        </w:rPr>
        <w:t xml:space="preserve"> </w:t>
      </w:r>
      <w:r>
        <w:rPr>
          <w:color w:val="5E5D5E"/>
          <w:spacing w:val="-1"/>
        </w:rPr>
        <w:t>staff</w:t>
      </w:r>
      <w:r>
        <w:rPr>
          <w:color w:val="5E5D5E"/>
          <w:spacing w:val="44"/>
        </w:rPr>
        <w:t xml:space="preserve"> </w:t>
      </w:r>
      <w:r>
        <w:rPr>
          <w:color w:val="5E5D5E"/>
        </w:rPr>
        <w:t>of</w:t>
      </w:r>
      <w:r>
        <w:rPr>
          <w:color w:val="5E5D5E"/>
          <w:spacing w:val="44"/>
        </w:rPr>
        <w:t xml:space="preserve"> </w:t>
      </w:r>
      <w:r>
        <w:rPr>
          <w:color w:val="5E5D5E"/>
        </w:rPr>
        <w:t>external</w:t>
      </w:r>
      <w:r>
        <w:rPr>
          <w:color w:val="5E5D5E"/>
          <w:spacing w:val="43"/>
        </w:rPr>
        <w:t xml:space="preserve"> </w:t>
      </w:r>
      <w:r>
        <w:rPr>
          <w:color w:val="5E5D5E"/>
        </w:rPr>
        <w:t>firms</w:t>
      </w:r>
      <w:r>
        <w:rPr>
          <w:color w:val="5E5D5E"/>
          <w:spacing w:val="44"/>
        </w:rPr>
        <w:t xml:space="preserve"> </w:t>
      </w:r>
      <w:r>
        <w:rPr>
          <w:color w:val="5E5D5E"/>
        </w:rPr>
        <w:t>as</w:t>
      </w:r>
      <w:r>
        <w:rPr>
          <w:color w:val="5E5D5E"/>
          <w:spacing w:val="43"/>
        </w:rPr>
        <w:t xml:space="preserve"> </w:t>
      </w:r>
      <w:r>
        <w:rPr>
          <w:color w:val="5E5D5E"/>
        </w:rPr>
        <w:t>a</w:t>
      </w:r>
      <w:r>
        <w:rPr>
          <w:color w:val="5E5D5E"/>
          <w:spacing w:val="21"/>
        </w:rPr>
        <w:t xml:space="preserve"> </w:t>
      </w:r>
      <w:r>
        <w:rPr>
          <w:color w:val="5E5D5E"/>
        </w:rPr>
        <w:t>measure</w:t>
      </w:r>
      <w:r>
        <w:rPr>
          <w:color w:val="5E5D5E"/>
          <w:spacing w:val="13"/>
        </w:rPr>
        <w:t xml:space="preserve"> </w:t>
      </w:r>
      <w:r>
        <w:rPr>
          <w:color w:val="5E5D5E"/>
        </w:rPr>
        <w:t>of</w:t>
      </w:r>
      <w:r>
        <w:rPr>
          <w:color w:val="5E5D5E"/>
          <w:spacing w:val="13"/>
        </w:rPr>
        <w:t xml:space="preserve"> </w:t>
      </w:r>
      <w:r>
        <w:rPr>
          <w:color w:val="5E5D5E"/>
        </w:rPr>
        <w:t>newly</w:t>
      </w:r>
      <w:r>
        <w:rPr>
          <w:color w:val="5E5D5E"/>
          <w:spacing w:val="13"/>
        </w:rPr>
        <w:t xml:space="preserve"> </w:t>
      </w:r>
      <w:r>
        <w:rPr>
          <w:color w:val="5E5D5E"/>
        </w:rPr>
        <w:t>generated</w:t>
      </w:r>
      <w:r>
        <w:rPr>
          <w:color w:val="5E5D5E"/>
          <w:spacing w:val="13"/>
        </w:rPr>
        <w:t xml:space="preserve"> </w:t>
      </w:r>
      <w:r>
        <w:rPr>
          <w:color w:val="5E5D5E"/>
        </w:rPr>
        <w:t>knowledge</w:t>
      </w:r>
      <w:r>
        <w:rPr>
          <w:color w:val="5E5D5E"/>
          <w:spacing w:val="13"/>
        </w:rPr>
        <w:t xml:space="preserve"> </w:t>
      </w:r>
      <w:r>
        <w:rPr>
          <w:color w:val="5E5D5E"/>
        </w:rPr>
        <w:t>by</w:t>
      </w:r>
      <w:r>
        <w:rPr>
          <w:color w:val="5E5D5E"/>
          <w:spacing w:val="13"/>
        </w:rPr>
        <w:t xml:space="preserve"> </w:t>
      </w:r>
      <w:r>
        <w:rPr>
          <w:color w:val="5E5D5E"/>
        </w:rPr>
        <w:t>other</w:t>
      </w:r>
      <w:r>
        <w:rPr>
          <w:color w:val="5E5D5E"/>
          <w:spacing w:val="13"/>
        </w:rPr>
        <w:t xml:space="preserve"> </w:t>
      </w:r>
      <w:r>
        <w:rPr>
          <w:color w:val="5E5D5E"/>
        </w:rPr>
        <w:t>firms</w:t>
      </w:r>
      <w:r>
        <w:rPr>
          <w:color w:val="5E5D5E"/>
          <w:spacing w:val="13"/>
        </w:rPr>
        <w:t xml:space="preserve"> </w:t>
      </w:r>
      <w:r>
        <w:rPr>
          <w:color w:val="5E5D5E"/>
        </w:rPr>
        <w:t>with</w:t>
      </w:r>
      <w:r>
        <w:rPr>
          <w:color w:val="5E5D5E"/>
          <w:spacing w:val="13"/>
        </w:rPr>
        <w:t xml:space="preserve"> </w:t>
      </w:r>
      <w:r>
        <w:rPr>
          <w:color w:val="5E5D5E"/>
        </w:rPr>
        <w:t>the</w:t>
      </w:r>
      <w:r>
        <w:rPr>
          <w:color w:val="5E5D5E"/>
          <w:spacing w:val="13"/>
        </w:rPr>
        <w:t xml:space="preserve"> </w:t>
      </w:r>
      <w:r>
        <w:rPr>
          <w:color w:val="5E5D5E"/>
        </w:rPr>
        <w:t>potential</w:t>
      </w:r>
      <w:r>
        <w:rPr>
          <w:color w:val="5E5D5E"/>
          <w:spacing w:val="13"/>
        </w:rPr>
        <w:t xml:space="preserve"> </w:t>
      </w:r>
      <w:r>
        <w:rPr>
          <w:color w:val="5E5D5E"/>
        </w:rPr>
        <w:t>to</w:t>
      </w:r>
      <w:r>
        <w:rPr>
          <w:color w:val="5E5D5E"/>
          <w:spacing w:val="13"/>
        </w:rPr>
        <w:t xml:space="preserve"> </w:t>
      </w:r>
      <w:r>
        <w:rPr>
          <w:color w:val="5E5D5E"/>
        </w:rPr>
        <w:t xml:space="preserve">spill </w:t>
      </w:r>
      <w:r>
        <w:rPr>
          <w:color w:val="5E5D5E"/>
          <w:spacing w:val="-3"/>
        </w:rPr>
        <w:t>over.</w:t>
      </w:r>
      <w:r>
        <w:rPr>
          <w:color w:val="5E5D5E"/>
          <w:spacing w:val="23"/>
        </w:rPr>
        <w:t xml:space="preserve"> </w:t>
      </w:r>
      <w:r>
        <w:rPr>
          <w:color w:val="5E5D5E"/>
          <w:spacing w:val="-6"/>
        </w:rPr>
        <w:t>Take</w:t>
      </w:r>
      <w:r>
        <w:rPr>
          <w:color w:val="5E5D5E"/>
          <w:spacing w:val="26"/>
        </w:rPr>
        <w:t xml:space="preserve"> </w:t>
      </w:r>
      <w:r>
        <w:rPr>
          <w:color w:val="5E5D5E"/>
        </w:rPr>
        <w:t>firm</w:t>
      </w:r>
      <w:r>
        <w:rPr>
          <w:color w:val="5E5D5E"/>
          <w:spacing w:val="15"/>
        </w:rPr>
        <w:t xml:space="preserve"> </w:t>
      </w:r>
      <w:r>
        <w:rPr>
          <w:color w:val="5E5D5E"/>
        </w:rPr>
        <w:t>A</w:t>
      </w:r>
      <w:r>
        <w:rPr>
          <w:color w:val="5E5D5E"/>
          <w:spacing w:val="15"/>
        </w:rPr>
        <w:t xml:space="preserve"> </w:t>
      </w:r>
      <w:r>
        <w:rPr>
          <w:color w:val="5E5D5E"/>
        </w:rPr>
        <w:t>in</w:t>
      </w:r>
      <w:r>
        <w:rPr>
          <w:color w:val="5E5D5E"/>
          <w:spacing w:val="26"/>
        </w:rPr>
        <w:t xml:space="preserve"> </w:t>
      </w:r>
      <w:r>
        <w:rPr>
          <w:color w:val="5E5D5E"/>
        </w:rPr>
        <w:t>industry</w:t>
      </w:r>
      <w:r>
        <w:rPr>
          <w:color w:val="5E5D5E"/>
          <w:spacing w:val="26"/>
        </w:rPr>
        <w:t xml:space="preserve"> </w:t>
      </w:r>
      <w:r>
        <w:rPr>
          <w:color w:val="5E5D5E"/>
        </w:rPr>
        <w:t>I.</w:t>
      </w:r>
      <w:r>
        <w:rPr>
          <w:color w:val="5E5D5E"/>
          <w:spacing w:val="26"/>
        </w:rPr>
        <w:t xml:space="preserve"> </w:t>
      </w:r>
      <w:r>
        <w:rPr>
          <w:color w:val="5E5D5E"/>
        </w:rPr>
        <w:t>For</w:t>
      </w:r>
      <w:r>
        <w:rPr>
          <w:color w:val="5E5D5E"/>
          <w:spacing w:val="26"/>
        </w:rPr>
        <w:t xml:space="preserve"> </w:t>
      </w:r>
      <w:r>
        <w:rPr>
          <w:color w:val="5E5D5E"/>
        </w:rPr>
        <w:t>peer</w:t>
      </w:r>
      <w:r>
        <w:rPr>
          <w:color w:val="5E5D5E"/>
          <w:spacing w:val="26"/>
        </w:rPr>
        <w:t xml:space="preserve"> </w:t>
      </w:r>
      <w:r>
        <w:rPr>
          <w:color w:val="5E5D5E"/>
          <w:spacing w:val="-1"/>
        </w:rPr>
        <w:t>effect,</w:t>
      </w:r>
      <w:r>
        <w:rPr>
          <w:color w:val="5E5D5E"/>
          <w:spacing w:val="26"/>
        </w:rPr>
        <w:t xml:space="preserve"> </w:t>
      </w:r>
      <w:r>
        <w:rPr>
          <w:color w:val="5E5D5E"/>
        </w:rPr>
        <w:t>we</w:t>
      </w:r>
      <w:r>
        <w:rPr>
          <w:color w:val="5E5D5E"/>
          <w:spacing w:val="26"/>
        </w:rPr>
        <w:t xml:space="preserve"> </w:t>
      </w:r>
      <w:r>
        <w:rPr>
          <w:color w:val="5E5D5E"/>
        </w:rPr>
        <w:t>do</w:t>
      </w:r>
      <w:r>
        <w:rPr>
          <w:color w:val="5E5D5E"/>
          <w:spacing w:val="26"/>
        </w:rPr>
        <w:t xml:space="preserve"> </w:t>
      </w:r>
      <w:r>
        <w:rPr>
          <w:color w:val="5E5D5E"/>
        </w:rPr>
        <w:t>the</w:t>
      </w:r>
      <w:r>
        <w:rPr>
          <w:color w:val="5E5D5E"/>
          <w:spacing w:val="26"/>
        </w:rPr>
        <w:t xml:space="preserve"> </w:t>
      </w:r>
      <w:r>
        <w:rPr>
          <w:color w:val="5E5D5E"/>
        </w:rPr>
        <w:t>aggregation</w:t>
      </w:r>
      <w:r>
        <w:rPr>
          <w:color w:val="5E5D5E"/>
          <w:spacing w:val="27"/>
        </w:rPr>
        <w:t xml:space="preserve"> </w:t>
      </w:r>
      <w:r>
        <w:rPr>
          <w:color w:val="5E5D5E"/>
        </w:rPr>
        <w:t>over</w:t>
      </w:r>
      <w:r>
        <w:rPr>
          <w:color w:val="5E5D5E"/>
          <w:spacing w:val="26"/>
        </w:rPr>
        <w:t xml:space="preserve"> </w:t>
      </w:r>
      <w:r>
        <w:rPr>
          <w:color w:val="5E5D5E"/>
        </w:rPr>
        <w:t>all</w:t>
      </w:r>
      <w:r>
        <w:rPr>
          <w:color w:val="5E5D5E"/>
          <w:spacing w:val="29"/>
        </w:rPr>
        <w:t xml:space="preserve"> </w:t>
      </w:r>
      <w:r>
        <w:rPr>
          <w:color w:val="5E5D5E"/>
        </w:rPr>
        <w:t>firms</w:t>
      </w:r>
      <w:r>
        <w:rPr>
          <w:color w:val="5E5D5E"/>
          <w:spacing w:val="8"/>
        </w:rPr>
        <w:t xml:space="preserve"> </w:t>
      </w:r>
      <w:r>
        <w:rPr>
          <w:color w:val="5E5D5E"/>
        </w:rPr>
        <w:t>that</w:t>
      </w:r>
      <w:r>
        <w:rPr>
          <w:color w:val="5E5D5E"/>
          <w:spacing w:val="8"/>
        </w:rPr>
        <w:t xml:space="preserve"> </w:t>
      </w:r>
      <w:r>
        <w:rPr>
          <w:color w:val="5E5D5E"/>
        </w:rPr>
        <w:t>are</w:t>
      </w:r>
      <w:r>
        <w:rPr>
          <w:color w:val="5E5D5E"/>
          <w:spacing w:val="8"/>
        </w:rPr>
        <w:t xml:space="preserve"> </w:t>
      </w:r>
      <w:r>
        <w:rPr>
          <w:color w:val="5E5D5E"/>
        </w:rPr>
        <w:t>in</w:t>
      </w:r>
      <w:r>
        <w:rPr>
          <w:color w:val="5E5D5E"/>
          <w:spacing w:val="8"/>
        </w:rPr>
        <w:t xml:space="preserve"> </w:t>
      </w:r>
      <w:r>
        <w:rPr>
          <w:color w:val="5E5D5E"/>
        </w:rPr>
        <w:t>the</w:t>
      </w:r>
      <w:r>
        <w:rPr>
          <w:color w:val="5E5D5E"/>
          <w:spacing w:val="8"/>
        </w:rPr>
        <w:t xml:space="preserve"> </w:t>
      </w:r>
      <w:r>
        <w:rPr>
          <w:color w:val="5E5D5E"/>
        </w:rPr>
        <w:t>same</w:t>
      </w:r>
      <w:r>
        <w:rPr>
          <w:color w:val="5E5D5E"/>
          <w:spacing w:val="8"/>
        </w:rPr>
        <w:t xml:space="preserve"> </w:t>
      </w:r>
      <w:r>
        <w:rPr>
          <w:color w:val="5E5D5E"/>
        </w:rPr>
        <w:t>3-digit</w:t>
      </w:r>
      <w:r>
        <w:rPr>
          <w:color w:val="5E5D5E"/>
          <w:spacing w:val="-3"/>
        </w:rPr>
        <w:t xml:space="preserve"> </w:t>
      </w:r>
      <w:r>
        <w:rPr>
          <w:color w:val="5E5D5E"/>
        </w:rPr>
        <w:t>ANZSIC</w:t>
      </w:r>
      <w:r>
        <w:rPr>
          <w:color w:val="5E5D5E"/>
          <w:spacing w:val="8"/>
        </w:rPr>
        <w:t xml:space="preserve"> </w:t>
      </w:r>
      <w:r>
        <w:rPr>
          <w:color w:val="5E5D5E"/>
        </w:rPr>
        <w:t>as</w:t>
      </w:r>
      <w:r>
        <w:rPr>
          <w:color w:val="5E5D5E"/>
          <w:spacing w:val="8"/>
        </w:rPr>
        <w:t xml:space="preserve"> </w:t>
      </w:r>
      <w:r>
        <w:rPr>
          <w:color w:val="5E5D5E"/>
        </w:rPr>
        <w:t>that</w:t>
      </w:r>
      <w:r>
        <w:rPr>
          <w:color w:val="5E5D5E"/>
          <w:spacing w:val="8"/>
        </w:rPr>
        <w:t xml:space="preserve"> </w:t>
      </w:r>
      <w:r>
        <w:rPr>
          <w:color w:val="5E5D5E"/>
        </w:rPr>
        <w:t>of</w:t>
      </w:r>
      <w:r>
        <w:rPr>
          <w:color w:val="5E5D5E"/>
          <w:spacing w:val="8"/>
        </w:rPr>
        <w:t xml:space="preserve"> </w:t>
      </w:r>
      <w:r>
        <w:rPr>
          <w:color w:val="5E5D5E"/>
        </w:rPr>
        <w:t>firm</w:t>
      </w:r>
      <w:r>
        <w:rPr>
          <w:color w:val="5E5D5E"/>
          <w:spacing w:val="-3"/>
        </w:rPr>
        <w:t xml:space="preserve"> </w:t>
      </w:r>
      <w:r>
        <w:rPr>
          <w:color w:val="5E5D5E"/>
        </w:rPr>
        <w:t>A</w:t>
      </w:r>
      <w:r>
        <w:rPr>
          <w:color w:val="5E5D5E"/>
          <w:spacing w:val="-3"/>
        </w:rPr>
        <w:t xml:space="preserve"> </w:t>
      </w:r>
      <w:r>
        <w:rPr>
          <w:color w:val="5E5D5E"/>
        </w:rPr>
        <w:t>and</w:t>
      </w:r>
      <w:r>
        <w:rPr>
          <w:color w:val="5E5D5E"/>
          <w:spacing w:val="8"/>
        </w:rPr>
        <w:t xml:space="preserve"> </w:t>
      </w:r>
      <w:r>
        <w:rPr>
          <w:color w:val="5E5D5E"/>
        </w:rPr>
        <w:t>repeat</w:t>
      </w:r>
      <w:r>
        <w:rPr>
          <w:color w:val="5E5D5E"/>
          <w:spacing w:val="8"/>
        </w:rPr>
        <w:t xml:space="preserve"> </w:t>
      </w:r>
      <w:r>
        <w:rPr>
          <w:color w:val="5E5D5E"/>
        </w:rPr>
        <w:t>this</w:t>
      </w:r>
      <w:r>
        <w:rPr>
          <w:color w:val="5E5D5E"/>
          <w:spacing w:val="8"/>
        </w:rPr>
        <w:t xml:space="preserve"> </w:t>
      </w:r>
      <w:r>
        <w:rPr>
          <w:color w:val="5E5D5E"/>
        </w:rPr>
        <w:t>for</w:t>
      </w:r>
      <w:r>
        <w:rPr>
          <w:color w:val="5E5D5E"/>
          <w:spacing w:val="8"/>
        </w:rPr>
        <w:t xml:space="preserve"> </w:t>
      </w:r>
      <w:r>
        <w:rPr>
          <w:color w:val="5E5D5E"/>
        </w:rPr>
        <w:t>all other</w:t>
      </w:r>
      <w:r>
        <w:rPr>
          <w:color w:val="5E5D5E"/>
          <w:spacing w:val="-6"/>
        </w:rPr>
        <w:t xml:space="preserve"> </w:t>
      </w:r>
      <w:r>
        <w:rPr>
          <w:color w:val="5E5D5E"/>
        </w:rPr>
        <w:t>firms</w:t>
      </w:r>
      <w:r>
        <w:rPr>
          <w:color w:val="5E5D5E"/>
          <w:spacing w:val="-6"/>
        </w:rPr>
        <w:t xml:space="preserve"> </w:t>
      </w:r>
      <w:r>
        <w:rPr>
          <w:color w:val="5E5D5E"/>
        </w:rPr>
        <w:t>separately</w:t>
      </w:r>
      <w:r>
        <w:rPr>
          <w:color w:val="5E5D5E"/>
          <w:spacing w:val="-6"/>
        </w:rPr>
        <w:t xml:space="preserve"> </w:t>
      </w:r>
      <w:r>
        <w:rPr>
          <w:color w:val="5E5D5E"/>
        </w:rPr>
        <w:t>to</w:t>
      </w:r>
      <w:r>
        <w:rPr>
          <w:color w:val="5E5D5E"/>
          <w:spacing w:val="-6"/>
        </w:rPr>
        <w:t xml:space="preserve"> </w:t>
      </w:r>
      <w:r>
        <w:rPr>
          <w:color w:val="5E5D5E"/>
        </w:rPr>
        <w:t>get</w:t>
      </w:r>
      <w:r>
        <w:rPr>
          <w:color w:val="5E5D5E"/>
          <w:spacing w:val="-6"/>
        </w:rPr>
        <w:t xml:space="preserve"> </w:t>
      </w:r>
      <w:r>
        <w:rPr>
          <w:color w:val="5E5D5E"/>
        </w:rPr>
        <w:t>a</w:t>
      </w:r>
      <w:r>
        <w:rPr>
          <w:color w:val="5E5D5E"/>
          <w:spacing w:val="-6"/>
        </w:rPr>
        <w:t xml:space="preserve"> </w:t>
      </w:r>
      <w:r>
        <w:rPr>
          <w:color w:val="5E5D5E"/>
        </w:rPr>
        <w:t>series.</w:t>
      </w:r>
      <w:r>
        <w:rPr>
          <w:color w:val="5E5D5E"/>
          <w:spacing w:val="-6"/>
        </w:rPr>
        <w:t xml:space="preserve"> </w:t>
      </w:r>
      <w:r>
        <w:rPr>
          <w:color w:val="5E5D5E"/>
        </w:rPr>
        <w:t>For</w:t>
      </w:r>
      <w:r>
        <w:rPr>
          <w:color w:val="5E5D5E"/>
          <w:spacing w:val="-6"/>
        </w:rPr>
        <w:t xml:space="preserve"> </w:t>
      </w:r>
      <w:r>
        <w:rPr>
          <w:color w:val="5E5D5E"/>
        </w:rPr>
        <w:t>suppliers</w:t>
      </w:r>
      <w:r>
        <w:rPr>
          <w:color w:val="5E5D5E"/>
          <w:spacing w:val="-6"/>
        </w:rPr>
        <w:t xml:space="preserve"> </w:t>
      </w:r>
      <w:r>
        <w:rPr>
          <w:color w:val="5E5D5E"/>
        </w:rPr>
        <w:t>and</w:t>
      </w:r>
      <w:r>
        <w:rPr>
          <w:color w:val="5E5D5E"/>
          <w:spacing w:val="-6"/>
        </w:rPr>
        <w:t xml:space="preserve"> </w:t>
      </w:r>
      <w:r>
        <w:rPr>
          <w:color w:val="5E5D5E"/>
        </w:rPr>
        <w:t>clients</w:t>
      </w:r>
      <w:r>
        <w:rPr>
          <w:color w:val="5E5D5E"/>
          <w:spacing w:val="-6"/>
        </w:rPr>
        <w:t xml:space="preserve"> </w:t>
      </w:r>
      <w:r>
        <w:rPr>
          <w:color w:val="5E5D5E"/>
        </w:rPr>
        <w:t>we</w:t>
      </w:r>
      <w:r>
        <w:rPr>
          <w:color w:val="5E5D5E"/>
          <w:spacing w:val="-6"/>
        </w:rPr>
        <w:t xml:space="preserve"> </w:t>
      </w:r>
      <w:r>
        <w:rPr>
          <w:color w:val="5E5D5E"/>
        </w:rPr>
        <w:t>use</w:t>
      </w:r>
      <w:r>
        <w:rPr>
          <w:color w:val="5E5D5E"/>
          <w:spacing w:val="-6"/>
        </w:rPr>
        <w:t xml:space="preserve"> </w:t>
      </w:r>
      <w:r>
        <w:rPr>
          <w:color w:val="5E5D5E"/>
        </w:rPr>
        <w:t>a</w:t>
      </w:r>
      <w:r>
        <w:rPr>
          <w:color w:val="5E5D5E"/>
          <w:spacing w:val="-6"/>
        </w:rPr>
        <w:t xml:space="preserve"> </w:t>
      </w:r>
      <w:r>
        <w:rPr>
          <w:color w:val="5E5D5E"/>
        </w:rPr>
        <w:t>weighted aggregation</w:t>
      </w:r>
      <w:r>
        <w:rPr>
          <w:color w:val="5E5D5E"/>
          <w:spacing w:val="19"/>
        </w:rPr>
        <w:t xml:space="preserve"> </w:t>
      </w:r>
      <w:r>
        <w:rPr>
          <w:color w:val="5E5D5E"/>
        </w:rPr>
        <w:t>of</w:t>
      </w:r>
      <w:r>
        <w:rPr>
          <w:color w:val="5E5D5E"/>
          <w:spacing w:val="19"/>
        </w:rPr>
        <w:t xml:space="preserve"> </w:t>
      </w:r>
      <w:r>
        <w:rPr>
          <w:color w:val="5E5D5E"/>
        </w:rPr>
        <w:t>R&amp;D</w:t>
      </w:r>
      <w:r>
        <w:rPr>
          <w:color w:val="5E5D5E"/>
          <w:spacing w:val="19"/>
        </w:rPr>
        <w:t xml:space="preserve"> </w:t>
      </w:r>
      <w:r>
        <w:rPr>
          <w:color w:val="5E5D5E"/>
          <w:spacing w:val="-1"/>
        </w:rPr>
        <w:t>staff</w:t>
      </w:r>
      <w:r>
        <w:rPr>
          <w:color w:val="5E5D5E"/>
          <w:spacing w:val="19"/>
        </w:rPr>
        <w:t xml:space="preserve"> </w:t>
      </w:r>
      <w:r>
        <w:rPr>
          <w:color w:val="5E5D5E"/>
        </w:rPr>
        <w:t>in</w:t>
      </w:r>
      <w:r>
        <w:rPr>
          <w:color w:val="5E5D5E"/>
          <w:spacing w:val="19"/>
        </w:rPr>
        <w:t xml:space="preserve"> </w:t>
      </w:r>
      <w:r>
        <w:rPr>
          <w:color w:val="5E5D5E"/>
        </w:rPr>
        <w:t>firms</w:t>
      </w:r>
      <w:r>
        <w:rPr>
          <w:color w:val="5E5D5E"/>
          <w:spacing w:val="19"/>
        </w:rPr>
        <w:t xml:space="preserve"> </w:t>
      </w:r>
      <w:r>
        <w:rPr>
          <w:color w:val="5E5D5E"/>
        </w:rPr>
        <w:t>that</w:t>
      </w:r>
      <w:r>
        <w:rPr>
          <w:color w:val="5E5D5E"/>
          <w:spacing w:val="19"/>
        </w:rPr>
        <w:t xml:space="preserve"> </w:t>
      </w:r>
      <w:r>
        <w:rPr>
          <w:color w:val="5E5D5E"/>
        </w:rPr>
        <w:t>are</w:t>
      </w:r>
      <w:r>
        <w:rPr>
          <w:color w:val="5E5D5E"/>
          <w:spacing w:val="19"/>
        </w:rPr>
        <w:t xml:space="preserve"> </w:t>
      </w:r>
      <w:r>
        <w:rPr>
          <w:color w:val="5E5D5E"/>
        </w:rPr>
        <w:t>not</w:t>
      </w:r>
      <w:r>
        <w:rPr>
          <w:color w:val="5E5D5E"/>
          <w:spacing w:val="19"/>
        </w:rPr>
        <w:t xml:space="preserve"> </w:t>
      </w:r>
      <w:r>
        <w:rPr>
          <w:color w:val="5E5D5E"/>
        </w:rPr>
        <w:t>in</w:t>
      </w:r>
      <w:r>
        <w:rPr>
          <w:color w:val="5E5D5E"/>
          <w:spacing w:val="19"/>
        </w:rPr>
        <w:t xml:space="preserve"> </w:t>
      </w:r>
      <w:r>
        <w:rPr>
          <w:color w:val="5E5D5E"/>
        </w:rPr>
        <w:t>the</w:t>
      </w:r>
      <w:r>
        <w:rPr>
          <w:color w:val="5E5D5E"/>
          <w:spacing w:val="19"/>
        </w:rPr>
        <w:t xml:space="preserve"> </w:t>
      </w:r>
      <w:r>
        <w:rPr>
          <w:color w:val="5E5D5E"/>
        </w:rPr>
        <w:t>same</w:t>
      </w:r>
      <w:r>
        <w:rPr>
          <w:color w:val="5E5D5E"/>
          <w:spacing w:val="8"/>
        </w:rPr>
        <w:t xml:space="preserve"> </w:t>
      </w:r>
      <w:r>
        <w:rPr>
          <w:color w:val="5E5D5E"/>
        </w:rPr>
        <w:t>ANZSIC</w:t>
      </w:r>
      <w:r>
        <w:rPr>
          <w:color w:val="5E5D5E"/>
          <w:spacing w:val="19"/>
        </w:rPr>
        <w:t xml:space="preserve"> </w:t>
      </w:r>
      <w:r>
        <w:rPr>
          <w:color w:val="5E5D5E"/>
        </w:rPr>
        <w:t>with</w:t>
      </w:r>
      <w:r>
        <w:rPr>
          <w:color w:val="5E5D5E"/>
          <w:spacing w:val="19"/>
        </w:rPr>
        <w:t xml:space="preserve"> </w:t>
      </w:r>
      <w:r>
        <w:rPr>
          <w:color w:val="5E5D5E"/>
        </w:rPr>
        <w:t>firm</w:t>
      </w:r>
      <w:r>
        <w:rPr>
          <w:color w:val="5E5D5E"/>
          <w:spacing w:val="8"/>
        </w:rPr>
        <w:t xml:space="preserve"> </w:t>
      </w:r>
      <w:r>
        <w:rPr>
          <w:color w:val="5E5D5E"/>
        </w:rPr>
        <w:t>A,</w:t>
      </w:r>
      <w:r>
        <w:rPr>
          <w:color w:val="5E5D5E"/>
          <w:spacing w:val="21"/>
        </w:rPr>
        <w:t xml:space="preserve"> </w:t>
      </w:r>
      <w:r>
        <w:rPr>
          <w:color w:val="5E5D5E"/>
          <w:spacing w:val="-1"/>
        </w:rPr>
        <w:t>where</w:t>
      </w:r>
      <w:r>
        <w:rPr>
          <w:color w:val="5E5D5E"/>
          <w:spacing w:val="38"/>
        </w:rPr>
        <w:t xml:space="preserve"> </w:t>
      </w:r>
      <w:r>
        <w:rPr>
          <w:color w:val="5E5D5E"/>
        </w:rPr>
        <w:t>the</w:t>
      </w:r>
      <w:r>
        <w:rPr>
          <w:color w:val="5E5D5E"/>
          <w:spacing w:val="38"/>
        </w:rPr>
        <w:t xml:space="preserve"> </w:t>
      </w:r>
      <w:r>
        <w:rPr>
          <w:color w:val="5E5D5E"/>
          <w:spacing w:val="-1"/>
        </w:rPr>
        <w:t>weights</w:t>
      </w:r>
      <w:r>
        <w:rPr>
          <w:color w:val="5E5D5E"/>
          <w:spacing w:val="38"/>
        </w:rPr>
        <w:t xml:space="preserve"> </w:t>
      </w:r>
      <w:r>
        <w:rPr>
          <w:color w:val="5E5D5E"/>
          <w:spacing w:val="-1"/>
        </w:rPr>
        <w:t>are</w:t>
      </w:r>
      <w:r>
        <w:rPr>
          <w:color w:val="5E5D5E"/>
          <w:spacing w:val="38"/>
        </w:rPr>
        <w:t xml:space="preserve"> </w:t>
      </w:r>
      <w:r>
        <w:rPr>
          <w:color w:val="5E5D5E"/>
        </w:rPr>
        <w:t>the</w:t>
      </w:r>
      <w:r>
        <w:rPr>
          <w:color w:val="5E5D5E"/>
          <w:spacing w:val="38"/>
        </w:rPr>
        <w:t xml:space="preserve"> </w:t>
      </w:r>
      <w:r>
        <w:rPr>
          <w:color w:val="5E5D5E"/>
        </w:rPr>
        <w:t>share</w:t>
      </w:r>
      <w:r>
        <w:rPr>
          <w:color w:val="5E5D5E"/>
          <w:spacing w:val="38"/>
        </w:rPr>
        <w:t xml:space="preserve"> </w:t>
      </w:r>
      <w:r>
        <w:rPr>
          <w:color w:val="5E5D5E"/>
          <w:spacing w:val="-1"/>
        </w:rPr>
        <w:t>of</w:t>
      </w:r>
      <w:r>
        <w:rPr>
          <w:color w:val="5E5D5E"/>
          <w:spacing w:val="38"/>
        </w:rPr>
        <w:t xml:space="preserve"> </w:t>
      </w:r>
      <w:r>
        <w:rPr>
          <w:color w:val="5E5D5E"/>
          <w:spacing w:val="-1"/>
        </w:rPr>
        <w:t>industrial</w:t>
      </w:r>
      <w:r>
        <w:rPr>
          <w:color w:val="5E5D5E"/>
          <w:spacing w:val="38"/>
        </w:rPr>
        <w:t xml:space="preserve"> </w:t>
      </w:r>
      <w:r>
        <w:rPr>
          <w:color w:val="5E5D5E"/>
          <w:spacing w:val="-1"/>
        </w:rPr>
        <w:t>output</w:t>
      </w:r>
      <w:r>
        <w:rPr>
          <w:color w:val="5E5D5E"/>
          <w:spacing w:val="38"/>
        </w:rPr>
        <w:t xml:space="preserve"> </w:t>
      </w:r>
      <w:r>
        <w:rPr>
          <w:color w:val="5E5D5E"/>
        </w:rPr>
        <w:t>that</w:t>
      </w:r>
      <w:r>
        <w:rPr>
          <w:color w:val="5E5D5E"/>
          <w:spacing w:val="39"/>
        </w:rPr>
        <w:t xml:space="preserve"> </w:t>
      </w:r>
      <w:r>
        <w:rPr>
          <w:color w:val="5E5D5E"/>
        </w:rPr>
        <w:t>travels</w:t>
      </w:r>
      <w:r>
        <w:rPr>
          <w:color w:val="5E5D5E"/>
          <w:spacing w:val="37"/>
        </w:rPr>
        <w:t xml:space="preserve"> </w:t>
      </w:r>
      <w:r>
        <w:rPr>
          <w:color w:val="5E5D5E"/>
        </w:rPr>
        <w:t>to</w:t>
      </w:r>
      <w:r>
        <w:rPr>
          <w:color w:val="5E5D5E"/>
          <w:spacing w:val="38"/>
        </w:rPr>
        <w:t xml:space="preserve"> </w:t>
      </w:r>
      <w:r>
        <w:rPr>
          <w:color w:val="5E5D5E"/>
          <w:spacing w:val="-1"/>
        </w:rPr>
        <w:t>and</w:t>
      </w:r>
      <w:r>
        <w:rPr>
          <w:color w:val="5E5D5E"/>
          <w:spacing w:val="38"/>
        </w:rPr>
        <w:t xml:space="preserve"> </w:t>
      </w:r>
      <w:r>
        <w:rPr>
          <w:color w:val="5E5D5E"/>
        </w:rPr>
        <w:t>from</w:t>
      </w:r>
      <w:r>
        <w:rPr>
          <w:color w:val="5E5D5E"/>
          <w:spacing w:val="28"/>
        </w:rPr>
        <w:t xml:space="preserve"> </w:t>
      </w:r>
      <w:r>
        <w:rPr>
          <w:color w:val="5E5D5E"/>
        </w:rPr>
        <w:t>industry</w:t>
      </w:r>
      <w:r>
        <w:rPr>
          <w:color w:val="5E5D5E"/>
          <w:spacing w:val="8"/>
        </w:rPr>
        <w:t xml:space="preserve"> </w:t>
      </w:r>
      <w:r>
        <w:rPr>
          <w:color w:val="5E5D5E"/>
        </w:rPr>
        <w:t>I</w:t>
      </w:r>
      <w:r>
        <w:rPr>
          <w:color w:val="5E5D5E"/>
          <w:spacing w:val="8"/>
        </w:rPr>
        <w:t xml:space="preserve"> </w:t>
      </w:r>
      <w:r>
        <w:rPr>
          <w:color w:val="5E5D5E"/>
        </w:rPr>
        <w:t>and</w:t>
      </w:r>
      <w:r>
        <w:rPr>
          <w:color w:val="5E5D5E"/>
          <w:spacing w:val="8"/>
        </w:rPr>
        <w:t xml:space="preserve"> </w:t>
      </w:r>
      <w:r>
        <w:rPr>
          <w:color w:val="5E5D5E"/>
        </w:rPr>
        <w:t>the</w:t>
      </w:r>
      <w:r>
        <w:rPr>
          <w:color w:val="5E5D5E"/>
          <w:spacing w:val="8"/>
        </w:rPr>
        <w:t xml:space="preserve"> </w:t>
      </w:r>
      <w:r>
        <w:rPr>
          <w:color w:val="5E5D5E"/>
        </w:rPr>
        <w:t>industry</w:t>
      </w:r>
      <w:r>
        <w:rPr>
          <w:color w:val="5E5D5E"/>
          <w:spacing w:val="8"/>
        </w:rPr>
        <w:t xml:space="preserve"> </w:t>
      </w:r>
      <w:r>
        <w:rPr>
          <w:color w:val="5E5D5E"/>
        </w:rPr>
        <w:t>of</w:t>
      </w:r>
      <w:r>
        <w:rPr>
          <w:color w:val="5E5D5E"/>
          <w:spacing w:val="8"/>
        </w:rPr>
        <w:t xml:space="preserve"> </w:t>
      </w:r>
      <w:r>
        <w:rPr>
          <w:color w:val="5E5D5E"/>
        </w:rPr>
        <w:t>other</w:t>
      </w:r>
      <w:r>
        <w:rPr>
          <w:color w:val="5E5D5E"/>
          <w:spacing w:val="8"/>
        </w:rPr>
        <w:t xml:space="preserve"> </w:t>
      </w:r>
      <w:r>
        <w:rPr>
          <w:color w:val="5E5D5E"/>
        </w:rPr>
        <w:t>relevant</w:t>
      </w:r>
      <w:r>
        <w:rPr>
          <w:color w:val="5E5D5E"/>
          <w:spacing w:val="8"/>
        </w:rPr>
        <w:t xml:space="preserve"> </w:t>
      </w:r>
      <w:r>
        <w:rPr>
          <w:color w:val="5E5D5E"/>
        </w:rPr>
        <w:t>firms.</w:t>
      </w:r>
      <w:r>
        <w:rPr>
          <w:color w:val="5E5D5E"/>
          <w:spacing w:val="4"/>
        </w:rPr>
        <w:t xml:space="preserve"> </w:t>
      </w:r>
      <w:r>
        <w:rPr>
          <w:color w:val="5E5D5E"/>
        </w:rPr>
        <w:t>These</w:t>
      </w:r>
      <w:r>
        <w:rPr>
          <w:color w:val="5E5D5E"/>
          <w:spacing w:val="8"/>
        </w:rPr>
        <w:t xml:space="preserve"> </w:t>
      </w:r>
      <w:r>
        <w:rPr>
          <w:color w:val="5E5D5E"/>
        </w:rPr>
        <w:t>shares</w:t>
      </w:r>
      <w:r>
        <w:rPr>
          <w:color w:val="5E5D5E"/>
          <w:spacing w:val="8"/>
        </w:rPr>
        <w:t xml:space="preserve"> </w:t>
      </w:r>
      <w:r>
        <w:rPr>
          <w:color w:val="5E5D5E"/>
        </w:rPr>
        <w:t>are</w:t>
      </w:r>
      <w:r>
        <w:rPr>
          <w:color w:val="5E5D5E"/>
          <w:spacing w:val="8"/>
        </w:rPr>
        <w:t xml:space="preserve"> </w:t>
      </w:r>
      <w:r>
        <w:rPr>
          <w:color w:val="5E5D5E"/>
        </w:rPr>
        <w:t>found</w:t>
      </w:r>
      <w:r>
        <w:rPr>
          <w:color w:val="5E5D5E"/>
          <w:spacing w:val="8"/>
        </w:rPr>
        <w:t xml:space="preserve"> </w:t>
      </w:r>
      <w:r>
        <w:rPr>
          <w:color w:val="5E5D5E"/>
        </w:rPr>
        <w:t>using the</w:t>
      </w:r>
      <w:r>
        <w:rPr>
          <w:color w:val="5E5D5E"/>
          <w:spacing w:val="-14"/>
        </w:rPr>
        <w:t xml:space="preserve"> </w:t>
      </w:r>
      <w:r>
        <w:rPr>
          <w:color w:val="5E5D5E"/>
        </w:rPr>
        <w:t>ABS</w:t>
      </w:r>
      <w:r>
        <w:rPr>
          <w:color w:val="5E5D5E"/>
          <w:spacing w:val="-1"/>
        </w:rPr>
        <w:t xml:space="preserve"> </w:t>
      </w:r>
      <w:r>
        <w:rPr>
          <w:color w:val="5E5D5E"/>
        </w:rPr>
        <w:t>Input-Output</w:t>
      </w:r>
      <w:r>
        <w:rPr>
          <w:color w:val="5E5D5E"/>
          <w:spacing w:val="-2"/>
        </w:rPr>
        <w:t xml:space="preserve"> </w:t>
      </w:r>
      <w:r>
        <w:rPr>
          <w:color w:val="5E5D5E"/>
        </w:rPr>
        <w:t>tables.</w:t>
      </w:r>
    </w:p>
    <w:p w:rsidR="002F76B6" w:rsidRDefault="00F32A52">
      <w:pPr>
        <w:pStyle w:val="BodyText"/>
        <w:spacing w:line="271" w:lineRule="auto"/>
        <w:ind w:left="1268" w:right="134"/>
        <w:jc w:val="both"/>
        <w:rPr>
          <w:rFonts w:cs="Arial"/>
        </w:rPr>
      </w:pPr>
      <w:r>
        <w:rPr>
          <w:color w:val="5E5D5E"/>
        </w:rPr>
        <w:t>Each</w:t>
      </w:r>
      <w:r>
        <w:rPr>
          <w:color w:val="5E5D5E"/>
          <w:spacing w:val="-4"/>
        </w:rPr>
        <w:t xml:space="preserve"> </w:t>
      </w:r>
      <w:r>
        <w:rPr>
          <w:color w:val="5E5D5E"/>
          <w:spacing w:val="-1"/>
        </w:rPr>
        <w:t>of</w:t>
      </w:r>
      <w:r>
        <w:rPr>
          <w:color w:val="5E5D5E"/>
          <w:spacing w:val="-3"/>
        </w:rPr>
        <w:t xml:space="preserve"> </w:t>
      </w:r>
      <w:r>
        <w:rPr>
          <w:color w:val="5E5D5E"/>
        </w:rPr>
        <w:t>the</w:t>
      </w:r>
      <w:r>
        <w:rPr>
          <w:color w:val="5E5D5E"/>
          <w:spacing w:val="-3"/>
        </w:rPr>
        <w:t xml:space="preserve"> </w:t>
      </w:r>
      <w:r>
        <w:rPr>
          <w:color w:val="5E5D5E"/>
          <w:spacing w:val="-1"/>
        </w:rPr>
        <w:t>aggregations</w:t>
      </w:r>
      <w:r>
        <w:rPr>
          <w:color w:val="5E5D5E"/>
          <w:spacing w:val="-3"/>
        </w:rPr>
        <w:t xml:space="preserve"> </w:t>
      </w:r>
      <w:r>
        <w:rPr>
          <w:color w:val="5E5D5E"/>
        </w:rPr>
        <w:t>for</w:t>
      </w:r>
      <w:r>
        <w:rPr>
          <w:color w:val="5E5D5E"/>
          <w:spacing w:val="-3"/>
        </w:rPr>
        <w:t xml:space="preserve"> </w:t>
      </w:r>
      <w:r>
        <w:rPr>
          <w:color w:val="5E5D5E"/>
          <w:spacing w:val="-1"/>
        </w:rPr>
        <w:t>peers,</w:t>
      </w:r>
      <w:r>
        <w:rPr>
          <w:color w:val="5E5D5E"/>
          <w:spacing w:val="-3"/>
        </w:rPr>
        <w:t xml:space="preserve"> </w:t>
      </w:r>
      <w:r>
        <w:rPr>
          <w:color w:val="5E5D5E"/>
        </w:rPr>
        <w:t>suppliers</w:t>
      </w:r>
      <w:r>
        <w:rPr>
          <w:color w:val="5E5D5E"/>
          <w:spacing w:val="-4"/>
        </w:rPr>
        <w:t xml:space="preserve"> </w:t>
      </w:r>
      <w:r>
        <w:rPr>
          <w:color w:val="5E5D5E"/>
          <w:spacing w:val="-1"/>
        </w:rPr>
        <w:t>and</w:t>
      </w:r>
      <w:r>
        <w:rPr>
          <w:color w:val="5E5D5E"/>
          <w:spacing w:val="-3"/>
        </w:rPr>
        <w:t xml:space="preserve"> </w:t>
      </w:r>
      <w:r>
        <w:rPr>
          <w:color w:val="5E5D5E"/>
        </w:rPr>
        <w:t>clients</w:t>
      </w:r>
      <w:r>
        <w:rPr>
          <w:color w:val="5E5D5E"/>
          <w:spacing w:val="-3"/>
        </w:rPr>
        <w:t xml:space="preserve"> </w:t>
      </w:r>
      <w:r>
        <w:rPr>
          <w:color w:val="5E5D5E"/>
          <w:spacing w:val="-1"/>
        </w:rPr>
        <w:t>are</w:t>
      </w:r>
      <w:r>
        <w:rPr>
          <w:color w:val="5E5D5E"/>
          <w:spacing w:val="-4"/>
        </w:rPr>
        <w:t xml:space="preserve"> </w:t>
      </w:r>
      <w:r>
        <w:rPr>
          <w:color w:val="5E5D5E"/>
        </w:rPr>
        <w:t>further</w:t>
      </w:r>
      <w:r>
        <w:rPr>
          <w:color w:val="5E5D5E"/>
          <w:spacing w:val="-3"/>
        </w:rPr>
        <w:t xml:space="preserve"> </w:t>
      </w:r>
      <w:r>
        <w:rPr>
          <w:color w:val="5E5D5E"/>
          <w:spacing w:val="-1"/>
        </w:rPr>
        <w:t>broken</w:t>
      </w:r>
      <w:r>
        <w:rPr>
          <w:color w:val="5E5D5E"/>
          <w:spacing w:val="-2"/>
        </w:rPr>
        <w:t xml:space="preserve"> </w:t>
      </w:r>
      <w:r>
        <w:rPr>
          <w:color w:val="5E5D5E"/>
          <w:spacing w:val="-1"/>
        </w:rPr>
        <w:t>down</w:t>
      </w:r>
      <w:r>
        <w:rPr>
          <w:color w:val="5E5D5E"/>
          <w:spacing w:val="26"/>
        </w:rPr>
        <w:t xml:space="preserve"> </w:t>
      </w:r>
      <w:r>
        <w:rPr>
          <w:color w:val="5E5D5E"/>
        </w:rPr>
        <w:t>into</w:t>
      </w:r>
      <w:r>
        <w:rPr>
          <w:color w:val="5E5D5E"/>
          <w:spacing w:val="1"/>
        </w:rPr>
        <w:t xml:space="preserve"> </w:t>
      </w:r>
      <w:r>
        <w:rPr>
          <w:color w:val="5E5D5E"/>
        </w:rPr>
        <w:t>three</w:t>
      </w:r>
      <w:r>
        <w:rPr>
          <w:color w:val="5E5D5E"/>
          <w:spacing w:val="1"/>
        </w:rPr>
        <w:t xml:space="preserve"> </w:t>
      </w:r>
      <w:r>
        <w:rPr>
          <w:color w:val="5E5D5E"/>
        </w:rPr>
        <w:t>sub-aggregations</w:t>
      </w:r>
      <w:r>
        <w:rPr>
          <w:color w:val="5E5D5E"/>
          <w:spacing w:val="1"/>
        </w:rPr>
        <w:t xml:space="preserve"> </w:t>
      </w:r>
      <w:r>
        <w:rPr>
          <w:color w:val="5E5D5E"/>
        </w:rPr>
        <w:t>pertaining</w:t>
      </w:r>
      <w:r>
        <w:rPr>
          <w:color w:val="5E5D5E"/>
          <w:spacing w:val="1"/>
        </w:rPr>
        <w:t xml:space="preserve"> </w:t>
      </w:r>
      <w:r>
        <w:rPr>
          <w:color w:val="5E5D5E"/>
        </w:rPr>
        <w:t>to</w:t>
      </w:r>
      <w:r>
        <w:rPr>
          <w:color w:val="5E5D5E"/>
          <w:spacing w:val="1"/>
        </w:rPr>
        <w:t xml:space="preserve"> </w:t>
      </w:r>
      <w:r>
        <w:rPr>
          <w:color w:val="5E5D5E"/>
        </w:rPr>
        <w:t>local,</w:t>
      </w:r>
      <w:r>
        <w:rPr>
          <w:color w:val="5E5D5E"/>
          <w:spacing w:val="1"/>
        </w:rPr>
        <w:t xml:space="preserve"> </w:t>
      </w:r>
      <w:r>
        <w:rPr>
          <w:color w:val="5E5D5E"/>
        </w:rPr>
        <w:t>regional</w:t>
      </w:r>
      <w:r>
        <w:rPr>
          <w:color w:val="5E5D5E"/>
          <w:spacing w:val="1"/>
        </w:rPr>
        <w:t xml:space="preserve"> </w:t>
      </w:r>
      <w:r>
        <w:rPr>
          <w:color w:val="5E5D5E"/>
        </w:rPr>
        <w:t>or</w:t>
      </w:r>
      <w:r>
        <w:rPr>
          <w:color w:val="5E5D5E"/>
          <w:spacing w:val="1"/>
        </w:rPr>
        <w:t xml:space="preserve"> </w:t>
      </w:r>
      <w:r>
        <w:rPr>
          <w:color w:val="5E5D5E"/>
        </w:rPr>
        <w:t>remote</w:t>
      </w:r>
      <w:r>
        <w:rPr>
          <w:color w:val="5E5D5E"/>
          <w:spacing w:val="1"/>
        </w:rPr>
        <w:t xml:space="preserve"> </w:t>
      </w:r>
      <w:r>
        <w:rPr>
          <w:color w:val="5E5D5E"/>
        </w:rPr>
        <w:t>firms</w:t>
      </w:r>
      <w:r>
        <w:rPr>
          <w:color w:val="5E5D5E"/>
          <w:spacing w:val="1"/>
        </w:rPr>
        <w:t xml:space="preserve"> </w:t>
      </w:r>
      <w:r>
        <w:rPr>
          <w:color w:val="5E5D5E"/>
        </w:rPr>
        <w:t>to</w:t>
      </w:r>
      <w:r>
        <w:rPr>
          <w:color w:val="5E5D5E"/>
          <w:spacing w:val="1"/>
        </w:rPr>
        <w:t xml:space="preserve"> </w:t>
      </w:r>
      <w:r>
        <w:rPr>
          <w:color w:val="5E5D5E"/>
        </w:rPr>
        <w:t>firm</w:t>
      </w:r>
      <w:r>
        <w:rPr>
          <w:color w:val="5E5D5E"/>
          <w:spacing w:val="-10"/>
        </w:rPr>
        <w:t xml:space="preserve"> </w:t>
      </w:r>
      <w:r>
        <w:rPr>
          <w:color w:val="5E5D5E"/>
        </w:rPr>
        <w:t>A. Owing</w:t>
      </w:r>
      <w:r>
        <w:rPr>
          <w:color w:val="5E5D5E"/>
          <w:spacing w:val="-15"/>
        </w:rPr>
        <w:t xml:space="preserve"> </w:t>
      </w:r>
      <w:r>
        <w:rPr>
          <w:color w:val="5E5D5E"/>
        </w:rPr>
        <w:t>to</w:t>
      </w:r>
      <w:r>
        <w:rPr>
          <w:color w:val="5E5D5E"/>
          <w:spacing w:val="-13"/>
        </w:rPr>
        <w:t xml:space="preserve"> </w:t>
      </w:r>
      <w:r>
        <w:rPr>
          <w:color w:val="5E5D5E"/>
        </w:rPr>
        <w:t>the</w:t>
      </w:r>
      <w:r>
        <w:rPr>
          <w:color w:val="5E5D5E"/>
          <w:spacing w:val="-13"/>
        </w:rPr>
        <w:t xml:space="preserve"> </w:t>
      </w:r>
      <w:r>
        <w:rPr>
          <w:color w:val="5E5D5E"/>
          <w:spacing w:val="-1"/>
        </w:rPr>
        <w:t>availability</w:t>
      </w:r>
      <w:r>
        <w:rPr>
          <w:color w:val="5E5D5E"/>
          <w:spacing w:val="-14"/>
        </w:rPr>
        <w:t xml:space="preserve"> </w:t>
      </w:r>
      <w:r>
        <w:rPr>
          <w:color w:val="5E5D5E"/>
          <w:spacing w:val="-1"/>
        </w:rPr>
        <w:t>of</w:t>
      </w:r>
      <w:r>
        <w:rPr>
          <w:color w:val="5E5D5E"/>
          <w:spacing w:val="-13"/>
        </w:rPr>
        <w:t xml:space="preserve"> </w:t>
      </w:r>
      <w:r>
        <w:rPr>
          <w:color w:val="5E5D5E"/>
          <w:spacing w:val="-1"/>
        </w:rPr>
        <w:t>geographic</w:t>
      </w:r>
      <w:r>
        <w:rPr>
          <w:color w:val="5E5D5E"/>
          <w:spacing w:val="-13"/>
        </w:rPr>
        <w:t xml:space="preserve"> </w:t>
      </w:r>
      <w:r>
        <w:rPr>
          <w:color w:val="5E5D5E"/>
        </w:rPr>
        <w:t>coordinates,</w:t>
      </w:r>
      <w:r>
        <w:rPr>
          <w:color w:val="5E5D5E"/>
          <w:spacing w:val="-14"/>
        </w:rPr>
        <w:t xml:space="preserve"> </w:t>
      </w:r>
      <w:r>
        <w:rPr>
          <w:color w:val="5E5D5E"/>
          <w:spacing w:val="-1"/>
        </w:rPr>
        <w:t>we</w:t>
      </w:r>
      <w:r>
        <w:rPr>
          <w:color w:val="5E5D5E"/>
          <w:spacing w:val="-13"/>
        </w:rPr>
        <w:t xml:space="preserve"> </w:t>
      </w:r>
      <w:r>
        <w:rPr>
          <w:color w:val="5E5D5E"/>
        </w:rPr>
        <w:t>measure</w:t>
      </w:r>
      <w:r>
        <w:rPr>
          <w:color w:val="5E5D5E"/>
          <w:spacing w:val="-13"/>
        </w:rPr>
        <w:t xml:space="preserve"> </w:t>
      </w:r>
      <w:r>
        <w:rPr>
          <w:color w:val="5E5D5E"/>
          <w:spacing w:val="-1"/>
        </w:rPr>
        <w:t>distance</w:t>
      </w:r>
      <w:r>
        <w:rPr>
          <w:color w:val="5E5D5E"/>
          <w:spacing w:val="-13"/>
        </w:rPr>
        <w:t xml:space="preserve"> </w:t>
      </w:r>
      <w:r>
        <w:rPr>
          <w:color w:val="5E5D5E"/>
          <w:spacing w:val="-1"/>
        </w:rPr>
        <w:t>between</w:t>
      </w:r>
      <w:r>
        <w:rPr>
          <w:color w:val="5E5D5E"/>
          <w:spacing w:val="25"/>
        </w:rPr>
        <w:t xml:space="preserve"> </w:t>
      </w:r>
      <w:r>
        <w:rPr>
          <w:color w:val="5E5D5E"/>
        </w:rPr>
        <w:t>two</w:t>
      </w:r>
      <w:r>
        <w:rPr>
          <w:color w:val="5E5D5E"/>
          <w:spacing w:val="5"/>
        </w:rPr>
        <w:t xml:space="preserve"> </w:t>
      </w:r>
      <w:r>
        <w:rPr>
          <w:color w:val="5E5D5E"/>
        </w:rPr>
        <w:t>firms</w:t>
      </w:r>
      <w:r>
        <w:rPr>
          <w:color w:val="5E5D5E"/>
          <w:spacing w:val="5"/>
        </w:rPr>
        <w:t xml:space="preserve"> </w:t>
      </w:r>
      <w:r>
        <w:rPr>
          <w:color w:val="5E5D5E"/>
        </w:rPr>
        <w:t>in</w:t>
      </w:r>
      <w:r>
        <w:rPr>
          <w:color w:val="5E5D5E"/>
          <w:spacing w:val="5"/>
        </w:rPr>
        <w:t xml:space="preserve"> </w:t>
      </w:r>
      <w:r>
        <w:rPr>
          <w:color w:val="5E5D5E"/>
        </w:rPr>
        <w:t>their</w:t>
      </w:r>
      <w:r>
        <w:rPr>
          <w:color w:val="5E5D5E"/>
          <w:spacing w:val="5"/>
        </w:rPr>
        <w:t xml:space="preserve"> </w:t>
      </w:r>
      <w:r>
        <w:rPr>
          <w:color w:val="5E5D5E"/>
        </w:rPr>
        <w:t>great</w:t>
      </w:r>
      <w:r>
        <w:rPr>
          <w:color w:val="5E5D5E"/>
          <w:spacing w:val="5"/>
        </w:rPr>
        <w:t xml:space="preserve"> </w:t>
      </w:r>
      <w:r>
        <w:rPr>
          <w:color w:val="5E5D5E"/>
        </w:rPr>
        <w:t>arc</w:t>
      </w:r>
      <w:r>
        <w:rPr>
          <w:color w:val="5E5D5E"/>
          <w:spacing w:val="5"/>
        </w:rPr>
        <w:t xml:space="preserve"> </w:t>
      </w:r>
      <w:r>
        <w:rPr>
          <w:color w:val="5E5D5E"/>
        </w:rPr>
        <w:t>distance</w:t>
      </w:r>
      <w:r>
        <w:rPr>
          <w:color w:val="5E5D5E"/>
          <w:spacing w:val="6"/>
        </w:rPr>
        <w:t xml:space="preserve"> </w:t>
      </w:r>
      <w:r>
        <w:rPr>
          <w:color w:val="5E5D5E"/>
        </w:rPr>
        <w:t>using</w:t>
      </w:r>
      <w:r>
        <w:rPr>
          <w:color w:val="5E5D5E"/>
          <w:spacing w:val="6"/>
        </w:rPr>
        <w:t xml:space="preserve"> </w:t>
      </w:r>
      <w:r>
        <w:rPr>
          <w:color w:val="5E5D5E"/>
        </w:rPr>
        <w:t>the</w:t>
      </w:r>
      <w:r>
        <w:rPr>
          <w:color w:val="5E5D5E"/>
          <w:spacing w:val="5"/>
        </w:rPr>
        <w:t xml:space="preserve"> </w:t>
      </w:r>
      <w:r>
        <w:rPr>
          <w:color w:val="5E5D5E"/>
        </w:rPr>
        <w:t>Haversine</w:t>
      </w:r>
      <w:r>
        <w:rPr>
          <w:color w:val="5E5D5E"/>
          <w:spacing w:val="6"/>
        </w:rPr>
        <w:t xml:space="preserve"> </w:t>
      </w:r>
      <w:r>
        <w:rPr>
          <w:color w:val="5E5D5E"/>
        </w:rPr>
        <w:t>formula.</w:t>
      </w:r>
      <w:r>
        <w:rPr>
          <w:color w:val="5E5D5E"/>
          <w:spacing w:val="5"/>
        </w:rPr>
        <w:t xml:space="preserve"> </w:t>
      </w:r>
      <w:r>
        <w:rPr>
          <w:color w:val="5E5D5E"/>
          <w:spacing w:val="-2"/>
        </w:rPr>
        <w:t>We</w:t>
      </w:r>
      <w:r>
        <w:rPr>
          <w:color w:val="5E5D5E"/>
          <w:spacing w:val="5"/>
        </w:rPr>
        <w:t xml:space="preserve"> </w:t>
      </w:r>
      <w:r>
        <w:rPr>
          <w:color w:val="5E5D5E"/>
        </w:rPr>
        <w:t>then</w:t>
      </w:r>
      <w:r>
        <w:rPr>
          <w:color w:val="5E5D5E"/>
          <w:spacing w:val="5"/>
        </w:rPr>
        <w:t xml:space="preserve"> </w:t>
      </w:r>
      <w:r>
        <w:rPr>
          <w:color w:val="5E5D5E"/>
        </w:rPr>
        <w:t>group</w:t>
      </w:r>
      <w:r>
        <w:rPr>
          <w:color w:val="5E5D5E"/>
          <w:spacing w:val="20"/>
        </w:rPr>
        <w:t xml:space="preserve"> </w:t>
      </w:r>
      <w:r>
        <w:rPr>
          <w:color w:val="5E5D5E"/>
        </w:rPr>
        <w:t>peer firms by their distance to firm</w:t>
      </w:r>
      <w:r>
        <w:rPr>
          <w:color w:val="5E5D5E"/>
          <w:spacing w:val="-11"/>
        </w:rPr>
        <w:t xml:space="preserve"> </w:t>
      </w:r>
      <w:r>
        <w:rPr>
          <w:color w:val="5E5D5E"/>
        </w:rPr>
        <w:t>A, and do the same with suppliers and clients.</w:t>
      </w:r>
    </w:p>
    <w:p w:rsidR="002F76B6" w:rsidRDefault="00F32A52">
      <w:pPr>
        <w:pStyle w:val="BodyText"/>
        <w:spacing w:line="271" w:lineRule="auto"/>
        <w:ind w:left="1268" w:right="134"/>
        <w:jc w:val="both"/>
      </w:pPr>
      <w:r>
        <w:rPr>
          <w:color w:val="5E5D5E"/>
        </w:rPr>
        <w:t>For</w:t>
      </w:r>
      <w:r>
        <w:rPr>
          <w:color w:val="5E5D5E"/>
          <w:spacing w:val="2"/>
        </w:rPr>
        <w:t xml:space="preserve"> </w:t>
      </w:r>
      <w:r>
        <w:rPr>
          <w:color w:val="5E5D5E"/>
          <w:spacing w:val="-1"/>
        </w:rPr>
        <w:t>each</w:t>
      </w:r>
      <w:r>
        <w:rPr>
          <w:color w:val="5E5D5E"/>
          <w:spacing w:val="3"/>
        </w:rPr>
        <w:t xml:space="preserve"> </w:t>
      </w:r>
      <w:r>
        <w:rPr>
          <w:color w:val="5E5D5E"/>
          <w:spacing w:val="-1"/>
        </w:rPr>
        <w:t>of</w:t>
      </w:r>
      <w:r>
        <w:rPr>
          <w:color w:val="5E5D5E"/>
          <w:spacing w:val="3"/>
        </w:rPr>
        <w:t xml:space="preserve"> </w:t>
      </w:r>
      <w:r>
        <w:rPr>
          <w:color w:val="5E5D5E"/>
        </w:rPr>
        <w:t>the</w:t>
      </w:r>
      <w:r>
        <w:rPr>
          <w:color w:val="5E5D5E"/>
          <w:spacing w:val="3"/>
        </w:rPr>
        <w:t xml:space="preserve"> </w:t>
      </w:r>
      <w:r>
        <w:rPr>
          <w:color w:val="5E5D5E"/>
          <w:spacing w:val="-1"/>
        </w:rPr>
        <w:t>peers,</w:t>
      </w:r>
      <w:r>
        <w:rPr>
          <w:color w:val="5E5D5E"/>
          <w:spacing w:val="4"/>
        </w:rPr>
        <w:t xml:space="preserve"> </w:t>
      </w:r>
      <w:r>
        <w:rPr>
          <w:color w:val="5E5D5E"/>
        </w:rPr>
        <w:t>suppliers,</w:t>
      </w:r>
      <w:r>
        <w:rPr>
          <w:color w:val="5E5D5E"/>
          <w:spacing w:val="3"/>
        </w:rPr>
        <w:t xml:space="preserve"> </w:t>
      </w:r>
      <w:r>
        <w:rPr>
          <w:color w:val="5E5D5E"/>
          <w:spacing w:val="-1"/>
        </w:rPr>
        <w:t>and</w:t>
      </w:r>
      <w:r>
        <w:rPr>
          <w:color w:val="5E5D5E"/>
          <w:spacing w:val="3"/>
        </w:rPr>
        <w:t xml:space="preserve"> </w:t>
      </w:r>
      <w:r>
        <w:rPr>
          <w:color w:val="5E5D5E"/>
        </w:rPr>
        <w:t>clients</w:t>
      </w:r>
      <w:r>
        <w:rPr>
          <w:color w:val="5E5D5E"/>
          <w:spacing w:val="3"/>
        </w:rPr>
        <w:t xml:space="preserve"> </w:t>
      </w:r>
      <w:r>
        <w:rPr>
          <w:color w:val="5E5D5E"/>
          <w:spacing w:val="-1"/>
        </w:rPr>
        <w:t>we</w:t>
      </w:r>
      <w:r>
        <w:rPr>
          <w:color w:val="5E5D5E"/>
          <w:spacing w:val="2"/>
        </w:rPr>
        <w:t xml:space="preserve"> </w:t>
      </w:r>
      <w:r>
        <w:rPr>
          <w:color w:val="5E5D5E"/>
          <w:spacing w:val="-1"/>
        </w:rPr>
        <w:t>estimate</w:t>
      </w:r>
      <w:r>
        <w:rPr>
          <w:color w:val="5E5D5E"/>
          <w:spacing w:val="4"/>
        </w:rPr>
        <w:t xml:space="preserve"> </w:t>
      </w:r>
      <w:r>
        <w:rPr>
          <w:color w:val="5E5D5E"/>
          <w:spacing w:val="-1"/>
        </w:rPr>
        <w:t>an</w:t>
      </w:r>
      <w:r>
        <w:rPr>
          <w:color w:val="5E5D5E"/>
          <w:spacing w:val="3"/>
        </w:rPr>
        <w:t xml:space="preserve"> </w:t>
      </w:r>
      <w:r>
        <w:rPr>
          <w:color w:val="5E5D5E"/>
          <w:spacing w:val="-1"/>
        </w:rPr>
        <w:t>average</w:t>
      </w:r>
      <w:r>
        <w:rPr>
          <w:color w:val="5E5D5E"/>
          <w:spacing w:val="4"/>
        </w:rPr>
        <w:t xml:space="preserve"> </w:t>
      </w:r>
      <w:r>
        <w:rPr>
          <w:color w:val="5E5D5E"/>
          <w:spacing w:val="-1"/>
        </w:rPr>
        <w:t>impact</w:t>
      </w:r>
      <w:r>
        <w:rPr>
          <w:color w:val="5E5D5E"/>
          <w:spacing w:val="4"/>
        </w:rPr>
        <w:t xml:space="preserve"> </w:t>
      </w:r>
      <w:r>
        <w:rPr>
          <w:color w:val="5E5D5E"/>
          <w:spacing w:val="-1"/>
        </w:rPr>
        <w:t>and</w:t>
      </w:r>
      <w:r>
        <w:rPr>
          <w:color w:val="5E5D5E"/>
          <w:spacing w:val="29"/>
        </w:rPr>
        <w:t xml:space="preserve"> </w:t>
      </w:r>
      <w:r>
        <w:rPr>
          <w:color w:val="5E5D5E"/>
        </w:rPr>
        <w:t>then</w:t>
      </w:r>
      <w:r>
        <w:rPr>
          <w:color w:val="5E5D5E"/>
          <w:spacing w:val="15"/>
        </w:rPr>
        <w:t xml:space="preserve"> </w:t>
      </w:r>
      <w:r>
        <w:rPr>
          <w:color w:val="5E5D5E"/>
        </w:rPr>
        <w:t>the</w:t>
      </w:r>
      <w:r>
        <w:rPr>
          <w:color w:val="5E5D5E"/>
          <w:spacing w:val="15"/>
        </w:rPr>
        <w:t xml:space="preserve"> </w:t>
      </w:r>
      <w:r>
        <w:rPr>
          <w:color w:val="5E5D5E"/>
        </w:rPr>
        <w:t>premiums</w:t>
      </w:r>
      <w:r>
        <w:rPr>
          <w:color w:val="5E5D5E"/>
          <w:spacing w:val="15"/>
        </w:rPr>
        <w:t xml:space="preserve"> </w:t>
      </w:r>
      <w:r>
        <w:rPr>
          <w:color w:val="5E5D5E"/>
        </w:rPr>
        <w:t>for</w:t>
      </w:r>
      <w:r>
        <w:rPr>
          <w:color w:val="5E5D5E"/>
          <w:spacing w:val="15"/>
        </w:rPr>
        <w:t xml:space="preserve"> </w:t>
      </w:r>
      <w:r>
        <w:rPr>
          <w:color w:val="5E5D5E"/>
        </w:rPr>
        <w:t>firms</w:t>
      </w:r>
      <w:r>
        <w:rPr>
          <w:color w:val="5E5D5E"/>
          <w:spacing w:val="15"/>
        </w:rPr>
        <w:t xml:space="preserve"> </w:t>
      </w:r>
      <w:r>
        <w:rPr>
          <w:color w:val="5E5D5E"/>
        </w:rPr>
        <w:t>being</w:t>
      </w:r>
      <w:r>
        <w:rPr>
          <w:color w:val="5E5D5E"/>
          <w:spacing w:val="15"/>
        </w:rPr>
        <w:t xml:space="preserve"> </w:t>
      </w:r>
      <w:r>
        <w:rPr>
          <w:color w:val="5E5D5E"/>
        </w:rPr>
        <w:t>local</w:t>
      </w:r>
      <w:r>
        <w:rPr>
          <w:color w:val="5E5D5E"/>
          <w:spacing w:val="15"/>
        </w:rPr>
        <w:t xml:space="preserve"> </w:t>
      </w:r>
      <w:r>
        <w:rPr>
          <w:color w:val="5E5D5E"/>
        </w:rPr>
        <w:t>or</w:t>
      </w:r>
      <w:r>
        <w:rPr>
          <w:color w:val="5E5D5E"/>
          <w:spacing w:val="15"/>
        </w:rPr>
        <w:t xml:space="preserve"> </w:t>
      </w:r>
      <w:r>
        <w:rPr>
          <w:color w:val="5E5D5E"/>
        </w:rPr>
        <w:t>regional</w:t>
      </w:r>
      <w:r>
        <w:rPr>
          <w:color w:val="5E5D5E"/>
          <w:spacing w:val="15"/>
        </w:rPr>
        <w:t xml:space="preserve"> </w:t>
      </w:r>
      <w:r>
        <w:rPr>
          <w:color w:val="5E5D5E"/>
        </w:rPr>
        <w:t>to</w:t>
      </w:r>
      <w:r>
        <w:rPr>
          <w:color w:val="5E5D5E"/>
          <w:spacing w:val="15"/>
        </w:rPr>
        <w:t xml:space="preserve"> </w:t>
      </w:r>
      <w:r>
        <w:rPr>
          <w:color w:val="5E5D5E"/>
        </w:rPr>
        <w:t>firm</w:t>
      </w:r>
      <w:r>
        <w:rPr>
          <w:color w:val="5E5D5E"/>
          <w:spacing w:val="4"/>
        </w:rPr>
        <w:t xml:space="preserve"> </w:t>
      </w:r>
      <w:r>
        <w:rPr>
          <w:color w:val="5E5D5E"/>
        </w:rPr>
        <w:t>A.</w:t>
      </w:r>
      <w:r>
        <w:rPr>
          <w:color w:val="5E5D5E"/>
          <w:spacing w:val="15"/>
        </w:rPr>
        <w:t xml:space="preserve"> </w:t>
      </w:r>
      <w:r>
        <w:rPr>
          <w:color w:val="5E5D5E"/>
        </w:rPr>
        <w:t>What</w:t>
      </w:r>
      <w:r>
        <w:rPr>
          <w:color w:val="5E5D5E"/>
          <w:spacing w:val="15"/>
        </w:rPr>
        <w:t xml:space="preserve"> </w:t>
      </w:r>
      <w:r>
        <w:rPr>
          <w:color w:val="5E5D5E"/>
        </w:rPr>
        <w:t>we</w:t>
      </w:r>
      <w:r>
        <w:rPr>
          <w:color w:val="5E5D5E"/>
          <w:spacing w:val="15"/>
        </w:rPr>
        <w:t xml:space="preserve"> </w:t>
      </w:r>
      <w:r>
        <w:rPr>
          <w:color w:val="5E5D5E"/>
        </w:rPr>
        <w:t>report</w:t>
      </w:r>
      <w:r>
        <w:rPr>
          <w:color w:val="5E5D5E"/>
          <w:spacing w:val="15"/>
        </w:rPr>
        <w:t xml:space="preserve"> </w:t>
      </w:r>
      <w:r>
        <w:rPr>
          <w:color w:val="5E5D5E"/>
        </w:rPr>
        <w:t>in the</w:t>
      </w:r>
      <w:r>
        <w:rPr>
          <w:color w:val="5E5D5E"/>
          <w:spacing w:val="12"/>
        </w:rPr>
        <w:t xml:space="preserve"> </w:t>
      </w:r>
      <w:r>
        <w:rPr>
          <w:color w:val="5E5D5E"/>
        </w:rPr>
        <w:t>tables</w:t>
      </w:r>
      <w:r>
        <w:rPr>
          <w:color w:val="5E5D5E"/>
          <w:spacing w:val="13"/>
        </w:rPr>
        <w:t xml:space="preserve"> </w:t>
      </w:r>
      <w:r>
        <w:rPr>
          <w:color w:val="5E5D5E"/>
          <w:spacing w:val="-1"/>
        </w:rPr>
        <w:t>are</w:t>
      </w:r>
      <w:r>
        <w:rPr>
          <w:color w:val="5E5D5E"/>
          <w:spacing w:val="13"/>
        </w:rPr>
        <w:t xml:space="preserve"> </w:t>
      </w:r>
      <w:r>
        <w:rPr>
          <w:color w:val="5E5D5E"/>
        </w:rPr>
        <w:t>those</w:t>
      </w:r>
      <w:r>
        <w:rPr>
          <w:color w:val="5E5D5E"/>
          <w:spacing w:val="12"/>
        </w:rPr>
        <w:t xml:space="preserve"> </w:t>
      </w:r>
      <w:r>
        <w:rPr>
          <w:color w:val="5E5D5E"/>
        </w:rPr>
        <w:t>regions</w:t>
      </w:r>
      <w:r>
        <w:rPr>
          <w:color w:val="5E5D5E"/>
          <w:spacing w:val="13"/>
        </w:rPr>
        <w:t xml:space="preserve"> </w:t>
      </w:r>
      <w:r>
        <w:rPr>
          <w:color w:val="5E5D5E"/>
          <w:spacing w:val="-1"/>
        </w:rPr>
        <w:t>with</w:t>
      </w:r>
      <w:r>
        <w:rPr>
          <w:color w:val="5E5D5E"/>
          <w:spacing w:val="13"/>
        </w:rPr>
        <w:t xml:space="preserve"> </w:t>
      </w:r>
      <w:r>
        <w:rPr>
          <w:color w:val="5E5D5E"/>
          <w:spacing w:val="-1"/>
        </w:rPr>
        <w:t>positive</w:t>
      </w:r>
      <w:r>
        <w:rPr>
          <w:color w:val="5E5D5E"/>
          <w:spacing w:val="13"/>
        </w:rPr>
        <w:t xml:space="preserve"> </w:t>
      </w:r>
      <w:r>
        <w:rPr>
          <w:color w:val="5E5D5E"/>
          <w:spacing w:val="-1"/>
        </w:rPr>
        <w:t>premium,</w:t>
      </w:r>
      <w:r>
        <w:rPr>
          <w:color w:val="5E5D5E"/>
          <w:spacing w:val="12"/>
        </w:rPr>
        <w:t xml:space="preserve"> </w:t>
      </w:r>
      <w:r>
        <w:rPr>
          <w:color w:val="5E5D5E"/>
        </w:rPr>
        <w:t>that</w:t>
      </w:r>
      <w:r>
        <w:rPr>
          <w:color w:val="5E5D5E"/>
          <w:spacing w:val="13"/>
        </w:rPr>
        <w:t xml:space="preserve"> </w:t>
      </w:r>
      <w:r>
        <w:rPr>
          <w:color w:val="5E5D5E"/>
          <w:spacing w:val="-1"/>
        </w:rPr>
        <w:t>is,</w:t>
      </w:r>
      <w:r>
        <w:rPr>
          <w:color w:val="5E5D5E"/>
          <w:spacing w:val="13"/>
        </w:rPr>
        <w:t xml:space="preserve"> </w:t>
      </w:r>
      <w:r>
        <w:rPr>
          <w:color w:val="5E5D5E"/>
          <w:spacing w:val="-1"/>
        </w:rPr>
        <w:t>where</w:t>
      </w:r>
      <w:r>
        <w:rPr>
          <w:color w:val="5E5D5E"/>
          <w:spacing w:val="13"/>
        </w:rPr>
        <w:t xml:space="preserve"> </w:t>
      </w:r>
      <w:r>
        <w:rPr>
          <w:color w:val="5E5D5E"/>
        </w:rPr>
        <w:t>spillovers</w:t>
      </w:r>
      <w:r>
        <w:rPr>
          <w:color w:val="5E5D5E"/>
          <w:spacing w:val="12"/>
        </w:rPr>
        <w:t xml:space="preserve"> </w:t>
      </w:r>
      <w:r>
        <w:rPr>
          <w:color w:val="5E5D5E"/>
          <w:spacing w:val="-1"/>
        </w:rPr>
        <w:t>are</w:t>
      </w:r>
      <w:r>
        <w:rPr>
          <w:color w:val="5E5D5E"/>
          <w:spacing w:val="26"/>
        </w:rPr>
        <w:t xml:space="preserve"> </w:t>
      </w:r>
      <w:r>
        <w:rPr>
          <w:color w:val="5E5D5E"/>
          <w:spacing w:val="-1"/>
        </w:rPr>
        <w:t>present</w:t>
      </w:r>
      <w:r>
        <w:rPr>
          <w:color w:val="5E5D5E"/>
        </w:rPr>
        <w:t xml:space="preserve"> </w:t>
      </w:r>
      <w:r>
        <w:rPr>
          <w:color w:val="5E5D5E"/>
          <w:spacing w:val="-1"/>
        </w:rPr>
        <w:t>and</w:t>
      </w:r>
      <w:r>
        <w:rPr>
          <w:color w:val="5E5D5E"/>
        </w:rPr>
        <w:t xml:space="preserve"> </w:t>
      </w:r>
      <w:r>
        <w:rPr>
          <w:color w:val="5E5D5E"/>
          <w:spacing w:val="-1"/>
        </w:rPr>
        <w:t>active.</w:t>
      </w:r>
    </w:p>
    <w:p w:rsidR="002F76B6" w:rsidRDefault="002F76B6">
      <w:pPr>
        <w:spacing w:before="8" w:line="200" w:lineRule="exact"/>
        <w:rPr>
          <w:sz w:val="20"/>
          <w:szCs w:val="20"/>
        </w:rPr>
      </w:pPr>
    </w:p>
    <w:p w:rsidR="002F76B6" w:rsidRDefault="00F32A52" w:rsidP="005E2029">
      <w:pPr>
        <w:pStyle w:val="Heading5"/>
        <w:rPr>
          <w:rFonts w:cs="Arial"/>
        </w:rPr>
      </w:pPr>
      <w:r>
        <w:t>Key findings</w:t>
      </w:r>
    </w:p>
    <w:p w:rsidR="002F76B6" w:rsidRDefault="00F32A52">
      <w:pPr>
        <w:pStyle w:val="BodyText"/>
        <w:spacing w:before="143" w:line="271" w:lineRule="auto"/>
        <w:ind w:left="1268" w:right="133"/>
        <w:jc w:val="both"/>
      </w:pPr>
      <w:r>
        <w:rPr>
          <w:color w:val="5E5D5E"/>
        </w:rPr>
        <w:t>Our</w:t>
      </w:r>
      <w:r>
        <w:rPr>
          <w:color w:val="5E5D5E"/>
          <w:spacing w:val="-4"/>
        </w:rPr>
        <w:t xml:space="preserve"> </w:t>
      </w:r>
      <w:r>
        <w:rPr>
          <w:color w:val="5E5D5E"/>
        </w:rPr>
        <w:t>research</w:t>
      </w:r>
      <w:r>
        <w:rPr>
          <w:color w:val="5E5D5E"/>
          <w:spacing w:val="-4"/>
        </w:rPr>
        <w:t xml:space="preserve"> </w:t>
      </w:r>
      <w:r>
        <w:rPr>
          <w:color w:val="5E5D5E"/>
          <w:spacing w:val="-1"/>
        </w:rPr>
        <w:t>question</w:t>
      </w:r>
      <w:r>
        <w:rPr>
          <w:color w:val="5E5D5E"/>
          <w:spacing w:val="-3"/>
        </w:rPr>
        <w:t xml:space="preserve"> </w:t>
      </w:r>
      <w:r>
        <w:rPr>
          <w:color w:val="5E5D5E"/>
          <w:spacing w:val="-1"/>
        </w:rPr>
        <w:t>asks</w:t>
      </w:r>
      <w:r>
        <w:rPr>
          <w:color w:val="5E5D5E"/>
          <w:spacing w:val="-2"/>
        </w:rPr>
        <w:t xml:space="preserve"> </w:t>
      </w:r>
      <w:r>
        <w:rPr>
          <w:color w:val="5E5D5E"/>
          <w:spacing w:val="-1"/>
        </w:rPr>
        <w:t>what</w:t>
      </w:r>
      <w:r>
        <w:rPr>
          <w:color w:val="5E5D5E"/>
          <w:spacing w:val="-3"/>
        </w:rPr>
        <w:t xml:space="preserve"> </w:t>
      </w:r>
      <w:r>
        <w:rPr>
          <w:color w:val="5E5D5E"/>
        </w:rPr>
        <w:t>role</w:t>
      </w:r>
      <w:r>
        <w:rPr>
          <w:color w:val="5E5D5E"/>
          <w:spacing w:val="-4"/>
        </w:rPr>
        <w:t xml:space="preserve"> </w:t>
      </w:r>
      <w:r>
        <w:rPr>
          <w:color w:val="5E5D5E"/>
          <w:spacing w:val="-1"/>
        </w:rPr>
        <w:t>each</w:t>
      </w:r>
      <w:r>
        <w:rPr>
          <w:color w:val="5E5D5E"/>
          <w:spacing w:val="-3"/>
        </w:rPr>
        <w:t xml:space="preserve"> </w:t>
      </w:r>
      <w:r>
        <w:rPr>
          <w:color w:val="5E5D5E"/>
          <w:spacing w:val="-1"/>
        </w:rPr>
        <w:t>of</w:t>
      </w:r>
      <w:r>
        <w:rPr>
          <w:color w:val="5E5D5E"/>
          <w:spacing w:val="-2"/>
        </w:rPr>
        <w:t xml:space="preserve"> </w:t>
      </w:r>
      <w:r>
        <w:rPr>
          <w:color w:val="5E5D5E"/>
        </w:rPr>
        <w:t>the</w:t>
      </w:r>
      <w:r>
        <w:rPr>
          <w:color w:val="5E5D5E"/>
          <w:spacing w:val="-4"/>
        </w:rPr>
        <w:t xml:space="preserve"> </w:t>
      </w:r>
      <w:r>
        <w:rPr>
          <w:color w:val="5E5D5E"/>
        </w:rPr>
        <w:t>factors</w:t>
      </w:r>
      <w:r>
        <w:rPr>
          <w:color w:val="5E5D5E"/>
          <w:spacing w:val="-4"/>
        </w:rPr>
        <w:t xml:space="preserve"> </w:t>
      </w:r>
      <w:r>
        <w:rPr>
          <w:color w:val="5E5D5E"/>
          <w:spacing w:val="-1"/>
        </w:rPr>
        <w:t>above</w:t>
      </w:r>
      <w:r>
        <w:rPr>
          <w:color w:val="5E5D5E"/>
          <w:spacing w:val="-2"/>
        </w:rPr>
        <w:t xml:space="preserve"> </w:t>
      </w:r>
      <w:r>
        <w:rPr>
          <w:color w:val="5E5D5E"/>
          <w:spacing w:val="-1"/>
        </w:rPr>
        <w:t>play</w:t>
      </w:r>
      <w:r>
        <w:rPr>
          <w:color w:val="5E5D5E"/>
          <w:spacing w:val="-3"/>
        </w:rPr>
        <w:t xml:space="preserve"> </w:t>
      </w:r>
      <w:r>
        <w:rPr>
          <w:color w:val="5E5D5E"/>
          <w:spacing w:val="-1"/>
        </w:rPr>
        <w:t>in</w:t>
      </w:r>
      <w:r>
        <w:rPr>
          <w:color w:val="5E5D5E"/>
          <w:spacing w:val="-3"/>
        </w:rPr>
        <w:t xml:space="preserve"> </w:t>
      </w:r>
      <w:r>
        <w:rPr>
          <w:color w:val="5E5D5E"/>
          <w:spacing w:val="-1"/>
        </w:rPr>
        <w:t>pushing</w:t>
      </w:r>
      <w:r>
        <w:rPr>
          <w:color w:val="5E5D5E"/>
          <w:spacing w:val="-3"/>
        </w:rPr>
        <w:t xml:space="preserve"> </w:t>
      </w:r>
      <w:r>
        <w:rPr>
          <w:color w:val="5E5D5E"/>
        </w:rPr>
        <w:t>a</w:t>
      </w:r>
      <w:r>
        <w:rPr>
          <w:color w:val="5E5D5E"/>
          <w:spacing w:val="30"/>
        </w:rPr>
        <w:t xml:space="preserve"> </w:t>
      </w:r>
      <w:r>
        <w:rPr>
          <w:rFonts w:cs="Arial"/>
          <w:color w:val="5E5D5E"/>
        </w:rPr>
        <w:t>firm</w:t>
      </w:r>
      <w:r>
        <w:rPr>
          <w:rFonts w:cs="Arial"/>
          <w:color w:val="5E5D5E"/>
          <w:spacing w:val="9"/>
        </w:rPr>
        <w:t xml:space="preserve"> </w:t>
      </w:r>
      <w:r>
        <w:rPr>
          <w:rFonts w:cs="Arial"/>
          <w:color w:val="5E5D5E"/>
        </w:rPr>
        <w:t>to</w:t>
      </w:r>
      <w:r>
        <w:rPr>
          <w:rFonts w:cs="Arial"/>
          <w:color w:val="5E5D5E"/>
          <w:spacing w:val="9"/>
        </w:rPr>
        <w:t xml:space="preserve"> </w:t>
      </w:r>
      <w:r>
        <w:rPr>
          <w:rFonts w:cs="Arial"/>
          <w:color w:val="5E5D5E"/>
        </w:rPr>
        <w:t>spend</w:t>
      </w:r>
      <w:r>
        <w:rPr>
          <w:rFonts w:cs="Arial"/>
          <w:color w:val="5E5D5E"/>
          <w:spacing w:val="9"/>
        </w:rPr>
        <w:t xml:space="preserve"> </w:t>
      </w:r>
      <w:r>
        <w:rPr>
          <w:rFonts w:cs="Arial"/>
          <w:color w:val="5E5D5E"/>
        </w:rPr>
        <w:t>on</w:t>
      </w:r>
      <w:r>
        <w:rPr>
          <w:rFonts w:cs="Arial"/>
          <w:color w:val="5E5D5E"/>
          <w:spacing w:val="9"/>
        </w:rPr>
        <w:t xml:space="preserve"> </w:t>
      </w:r>
      <w:r>
        <w:rPr>
          <w:rFonts w:cs="Arial"/>
          <w:color w:val="5E5D5E"/>
        </w:rPr>
        <w:t>R&amp;D</w:t>
      </w:r>
      <w:r>
        <w:rPr>
          <w:rFonts w:cs="Arial"/>
          <w:color w:val="5E5D5E"/>
          <w:spacing w:val="9"/>
        </w:rPr>
        <w:t xml:space="preserve"> </w:t>
      </w:r>
      <w:r>
        <w:rPr>
          <w:rFonts w:cs="Arial"/>
          <w:color w:val="5E5D5E"/>
        </w:rPr>
        <w:t>above</w:t>
      </w:r>
      <w:r>
        <w:rPr>
          <w:rFonts w:cs="Arial"/>
          <w:color w:val="5E5D5E"/>
          <w:spacing w:val="9"/>
        </w:rPr>
        <w:t xml:space="preserve"> </w:t>
      </w:r>
      <w:r>
        <w:rPr>
          <w:rFonts w:cs="Arial"/>
          <w:color w:val="5E5D5E"/>
        </w:rPr>
        <w:t>and</w:t>
      </w:r>
      <w:r>
        <w:rPr>
          <w:rFonts w:cs="Arial"/>
          <w:color w:val="5E5D5E"/>
          <w:spacing w:val="9"/>
        </w:rPr>
        <w:t xml:space="preserve"> </w:t>
      </w:r>
      <w:r>
        <w:rPr>
          <w:rFonts w:cs="Arial"/>
          <w:color w:val="5E5D5E"/>
        </w:rPr>
        <w:t>beyond</w:t>
      </w:r>
      <w:r>
        <w:rPr>
          <w:rFonts w:cs="Arial"/>
          <w:color w:val="5E5D5E"/>
          <w:spacing w:val="9"/>
        </w:rPr>
        <w:t xml:space="preserve"> </w:t>
      </w:r>
      <w:r>
        <w:rPr>
          <w:rFonts w:cs="Arial"/>
          <w:color w:val="5E5D5E"/>
        </w:rPr>
        <w:t>its</w:t>
      </w:r>
      <w:r>
        <w:rPr>
          <w:rFonts w:cs="Arial"/>
          <w:color w:val="5E5D5E"/>
          <w:spacing w:val="9"/>
        </w:rPr>
        <w:t xml:space="preserve"> </w:t>
      </w:r>
      <w:r>
        <w:rPr>
          <w:rFonts w:cs="Arial"/>
          <w:color w:val="5E5D5E"/>
        </w:rPr>
        <w:t>normal</w:t>
      </w:r>
      <w:r>
        <w:rPr>
          <w:rFonts w:cs="Arial"/>
          <w:color w:val="5E5D5E"/>
          <w:spacing w:val="9"/>
        </w:rPr>
        <w:t xml:space="preserve"> </w:t>
      </w:r>
      <w:r>
        <w:rPr>
          <w:rFonts w:cs="Arial"/>
          <w:color w:val="5E5D5E"/>
        </w:rPr>
        <w:t>course</w:t>
      </w:r>
      <w:r>
        <w:rPr>
          <w:rFonts w:cs="Arial"/>
          <w:color w:val="5E5D5E"/>
          <w:spacing w:val="9"/>
        </w:rPr>
        <w:t xml:space="preserve"> </w:t>
      </w:r>
      <w:r>
        <w:rPr>
          <w:rFonts w:cs="Arial"/>
          <w:color w:val="5E5D5E"/>
        </w:rPr>
        <w:t>of</w:t>
      </w:r>
      <w:r>
        <w:rPr>
          <w:rFonts w:cs="Arial"/>
          <w:color w:val="5E5D5E"/>
          <w:spacing w:val="9"/>
        </w:rPr>
        <w:t xml:space="preserve"> </w:t>
      </w:r>
      <w:r>
        <w:rPr>
          <w:rFonts w:cs="Arial"/>
          <w:color w:val="5E5D5E"/>
        </w:rPr>
        <w:t>expenditures.</w:t>
      </w:r>
      <w:r>
        <w:rPr>
          <w:rFonts w:cs="Arial"/>
          <w:color w:val="5E5D5E"/>
          <w:spacing w:val="9"/>
        </w:rPr>
        <w:t xml:space="preserve"> </w:t>
      </w:r>
      <w:r>
        <w:rPr>
          <w:rFonts w:cs="Arial"/>
          <w:color w:val="5E5D5E"/>
        </w:rPr>
        <w:t xml:space="preserve">For </w:t>
      </w:r>
      <w:r>
        <w:rPr>
          <w:color w:val="5E5D5E"/>
        </w:rPr>
        <w:t>a</w:t>
      </w:r>
      <w:r>
        <w:rPr>
          <w:color w:val="5E5D5E"/>
          <w:spacing w:val="12"/>
        </w:rPr>
        <w:t xml:space="preserve"> </w:t>
      </w:r>
      <w:r>
        <w:rPr>
          <w:color w:val="5E5D5E"/>
        </w:rPr>
        <w:t>more</w:t>
      </w:r>
      <w:r>
        <w:rPr>
          <w:color w:val="5E5D5E"/>
          <w:spacing w:val="12"/>
        </w:rPr>
        <w:t xml:space="preserve"> </w:t>
      </w:r>
      <w:r>
        <w:rPr>
          <w:color w:val="5E5D5E"/>
          <w:spacing w:val="-1"/>
        </w:rPr>
        <w:t>accurate</w:t>
      </w:r>
      <w:r>
        <w:rPr>
          <w:color w:val="5E5D5E"/>
          <w:spacing w:val="12"/>
        </w:rPr>
        <w:t xml:space="preserve"> </w:t>
      </w:r>
      <w:r>
        <w:rPr>
          <w:color w:val="5E5D5E"/>
        </w:rPr>
        <w:t>test,</w:t>
      </w:r>
      <w:r>
        <w:rPr>
          <w:color w:val="5E5D5E"/>
          <w:spacing w:val="12"/>
        </w:rPr>
        <w:t xml:space="preserve"> </w:t>
      </w:r>
      <w:r>
        <w:rPr>
          <w:color w:val="5E5D5E"/>
          <w:spacing w:val="-1"/>
        </w:rPr>
        <w:t>we</w:t>
      </w:r>
      <w:r>
        <w:rPr>
          <w:color w:val="5E5D5E"/>
          <w:spacing w:val="12"/>
        </w:rPr>
        <w:t xml:space="preserve"> </w:t>
      </w:r>
      <w:r>
        <w:rPr>
          <w:color w:val="5E5D5E"/>
          <w:spacing w:val="-1"/>
        </w:rPr>
        <w:t>also</w:t>
      </w:r>
      <w:r>
        <w:rPr>
          <w:color w:val="5E5D5E"/>
          <w:spacing w:val="12"/>
        </w:rPr>
        <w:t xml:space="preserve"> </w:t>
      </w:r>
      <w:r>
        <w:rPr>
          <w:color w:val="5E5D5E"/>
          <w:spacing w:val="-1"/>
        </w:rPr>
        <w:t>account</w:t>
      </w:r>
      <w:r>
        <w:rPr>
          <w:color w:val="5E5D5E"/>
          <w:spacing w:val="12"/>
        </w:rPr>
        <w:t xml:space="preserve"> </w:t>
      </w:r>
      <w:r>
        <w:rPr>
          <w:color w:val="5E5D5E"/>
        </w:rPr>
        <w:t>for</w:t>
      </w:r>
      <w:r>
        <w:rPr>
          <w:color w:val="5E5D5E"/>
          <w:spacing w:val="12"/>
        </w:rPr>
        <w:t xml:space="preserve"> </w:t>
      </w:r>
      <w:r>
        <w:rPr>
          <w:color w:val="5E5D5E"/>
        </w:rPr>
        <w:t>the</w:t>
      </w:r>
      <w:r>
        <w:rPr>
          <w:color w:val="5E5D5E"/>
          <w:spacing w:val="12"/>
        </w:rPr>
        <w:t xml:space="preserve"> </w:t>
      </w:r>
      <w:r>
        <w:rPr>
          <w:color w:val="5E5D5E"/>
        </w:rPr>
        <w:t>fact</w:t>
      </w:r>
      <w:r>
        <w:rPr>
          <w:color w:val="5E5D5E"/>
          <w:spacing w:val="12"/>
        </w:rPr>
        <w:t xml:space="preserve"> </w:t>
      </w:r>
      <w:r>
        <w:rPr>
          <w:color w:val="5E5D5E"/>
        </w:rPr>
        <w:t>that</w:t>
      </w:r>
      <w:r>
        <w:rPr>
          <w:color w:val="5E5D5E"/>
          <w:spacing w:val="12"/>
        </w:rPr>
        <w:t xml:space="preserve"> </w:t>
      </w:r>
      <w:r>
        <w:rPr>
          <w:color w:val="5E5D5E"/>
          <w:spacing w:val="-1"/>
        </w:rPr>
        <w:t>R&amp;D</w:t>
      </w:r>
      <w:r>
        <w:rPr>
          <w:color w:val="5E5D5E"/>
          <w:spacing w:val="12"/>
        </w:rPr>
        <w:t xml:space="preserve"> </w:t>
      </w:r>
      <w:r>
        <w:rPr>
          <w:color w:val="5E5D5E"/>
          <w:spacing w:val="-1"/>
        </w:rPr>
        <w:t>expenditures</w:t>
      </w:r>
      <w:r>
        <w:rPr>
          <w:color w:val="5E5D5E"/>
          <w:spacing w:val="13"/>
        </w:rPr>
        <w:t xml:space="preserve"> </w:t>
      </w:r>
      <w:r>
        <w:rPr>
          <w:color w:val="5E5D5E"/>
        </w:rPr>
        <w:t>could</w:t>
      </w:r>
      <w:r>
        <w:rPr>
          <w:color w:val="5E5D5E"/>
          <w:spacing w:val="27"/>
        </w:rPr>
        <w:t xml:space="preserve"> </w:t>
      </w:r>
      <w:r>
        <w:rPr>
          <w:rFonts w:cs="Arial"/>
          <w:color w:val="5E5D5E"/>
        </w:rPr>
        <w:t>additionally</w:t>
      </w:r>
      <w:r>
        <w:rPr>
          <w:rFonts w:cs="Arial"/>
          <w:color w:val="5E5D5E"/>
          <w:spacing w:val="7"/>
        </w:rPr>
        <w:t xml:space="preserve"> </w:t>
      </w:r>
      <w:r>
        <w:rPr>
          <w:rFonts w:cs="Arial"/>
          <w:color w:val="5E5D5E"/>
        </w:rPr>
        <w:t>be</w:t>
      </w:r>
      <w:r>
        <w:rPr>
          <w:rFonts w:cs="Arial"/>
          <w:color w:val="5E5D5E"/>
          <w:spacing w:val="7"/>
        </w:rPr>
        <w:t xml:space="preserve"> </w:t>
      </w:r>
      <w:r>
        <w:rPr>
          <w:rFonts w:cs="Arial"/>
          <w:color w:val="5E5D5E"/>
        </w:rPr>
        <w:t>impacted</w:t>
      </w:r>
      <w:r>
        <w:rPr>
          <w:rFonts w:cs="Arial"/>
          <w:color w:val="5E5D5E"/>
          <w:spacing w:val="7"/>
        </w:rPr>
        <w:t xml:space="preserve"> </w:t>
      </w:r>
      <w:r>
        <w:rPr>
          <w:rFonts w:cs="Arial"/>
          <w:color w:val="5E5D5E"/>
        </w:rPr>
        <w:t>by</w:t>
      </w:r>
      <w:r>
        <w:rPr>
          <w:rFonts w:cs="Arial"/>
          <w:color w:val="5E5D5E"/>
          <w:spacing w:val="7"/>
        </w:rPr>
        <w:t xml:space="preserve"> </w:t>
      </w:r>
      <w:r>
        <w:rPr>
          <w:rFonts w:cs="Arial"/>
          <w:color w:val="5E5D5E"/>
        </w:rPr>
        <w:t>a</w:t>
      </w:r>
      <w:r>
        <w:rPr>
          <w:rFonts w:cs="Arial"/>
          <w:color w:val="5E5D5E"/>
          <w:spacing w:val="7"/>
        </w:rPr>
        <w:t xml:space="preserve"> </w:t>
      </w:r>
      <w:r>
        <w:rPr>
          <w:rFonts w:cs="Arial"/>
          <w:color w:val="5E5D5E"/>
          <w:spacing w:val="-1"/>
        </w:rPr>
        <w:t>firm’s</w:t>
      </w:r>
      <w:r>
        <w:rPr>
          <w:rFonts w:cs="Arial"/>
          <w:color w:val="5E5D5E"/>
          <w:spacing w:val="7"/>
        </w:rPr>
        <w:t xml:space="preserve"> </w:t>
      </w:r>
      <w:r>
        <w:rPr>
          <w:rFonts w:cs="Arial"/>
          <w:color w:val="5E5D5E"/>
        </w:rPr>
        <w:t>past</w:t>
      </w:r>
      <w:r>
        <w:rPr>
          <w:rFonts w:cs="Arial"/>
          <w:color w:val="5E5D5E"/>
          <w:spacing w:val="7"/>
        </w:rPr>
        <w:t xml:space="preserve"> </w:t>
      </w:r>
      <w:r>
        <w:rPr>
          <w:rFonts w:cs="Arial"/>
          <w:color w:val="5E5D5E"/>
        </w:rPr>
        <w:t>R&amp;D</w:t>
      </w:r>
      <w:r>
        <w:rPr>
          <w:rFonts w:cs="Arial"/>
          <w:color w:val="5E5D5E"/>
          <w:spacing w:val="7"/>
        </w:rPr>
        <w:t xml:space="preserve"> </w:t>
      </w:r>
      <w:r>
        <w:rPr>
          <w:rFonts w:cs="Arial"/>
          <w:color w:val="5E5D5E"/>
        </w:rPr>
        <w:t>expenditures</w:t>
      </w:r>
      <w:r>
        <w:rPr>
          <w:rFonts w:cs="Arial"/>
          <w:color w:val="5E5D5E"/>
          <w:spacing w:val="7"/>
        </w:rPr>
        <w:t xml:space="preserve"> </w:t>
      </w:r>
      <w:r>
        <w:rPr>
          <w:rFonts w:cs="Arial"/>
          <w:color w:val="5E5D5E"/>
        </w:rPr>
        <w:t>(e.g.</w:t>
      </w:r>
      <w:r>
        <w:rPr>
          <w:rFonts w:cs="Arial"/>
          <w:color w:val="5E5D5E"/>
          <w:spacing w:val="7"/>
        </w:rPr>
        <w:t xml:space="preserve"> </w:t>
      </w:r>
      <w:r>
        <w:rPr>
          <w:rFonts w:cs="Arial"/>
          <w:color w:val="5E5D5E"/>
        </w:rPr>
        <w:t>by</w:t>
      </w:r>
      <w:r>
        <w:rPr>
          <w:rFonts w:cs="Arial"/>
          <w:color w:val="5E5D5E"/>
          <w:spacing w:val="7"/>
        </w:rPr>
        <w:t xml:space="preserve"> </w:t>
      </w:r>
      <w:r>
        <w:rPr>
          <w:rFonts w:cs="Arial"/>
          <w:color w:val="5E5D5E"/>
        </w:rPr>
        <w:t>an</w:t>
      </w:r>
      <w:r>
        <w:rPr>
          <w:rFonts w:cs="Arial"/>
          <w:color w:val="5E5D5E"/>
          <w:spacing w:val="7"/>
        </w:rPr>
        <w:t xml:space="preserve"> </w:t>
      </w:r>
      <w:r>
        <w:rPr>
          <w:rFonts w:cs="Arial"/>
          <w:color w:val="5E5D5E"/>
        </w:rPr>
        <w:t>on-going</w:t>
      </w:r>
      <w:r>
        <w:rPr>
          <w:rFonts w:cs="Arial"/>
          <w:color w:val="5E5D5E"/>
          <w:spacing w:val="22"/>
        </w:rPr>
        <w:t xml:space="preserve"> </w:t>
      </w:r>
      <w:r>
        <w:rPr>
          <w:rFonts w:cs="Arial"/>
          <w:color w:val="5E5D5E"/>
        </w:rPr>
        <w:t>project),</w:t>
      </w:r>
      <w:r>
        <w:rPr>
          <w:rFonts w:cs="Arial"/>
          <w:color w:val="5E5D5E"/>
          <w:spacing w:val="6"/>
        </w:rPr>
        <w:t xml:space="preserve"> </w:t>
      </w:r>
      <w:r>
        <w:rPr>
          <w:rFonts w:cs="Arial"/>
          <w:color w:val="5E5D5E"/>
        </w:rPr>
        <w:t>past</w:t>
      </w:r>
      <w:r>
        <w:rPr>
          <w:rFonts w:cs="Arial"/>
          <w:color w:val="5E5D5E"/>
          <w:spacing w:val="6"/>
        </w:rPr>
        <w:t xml:space="preserve"> </w:t>
      </w:r>
      <w:r>
        <w:rPr>
          <w:rFonts w:cs="Arial"/>
          <w:color w:val="5E5D5E"/>
        </w:rPr>
        <w:t>sales,</w:t>
      </w:r>
      <w:r>
        <w:rPr>
          <w:rFonts w:cs="Arial"/>
          <w:color w:val="5E5D5E"/>
          <w:spacing w:val="6"/>
        </w:rPr>
        <w:t xml:space="preserve"> </w:t>
      </w:r>
      <w:r>
        <w:rPr>
          <w:rFonts w:cs="Arial"/>
          <w:color w:val="5E5D5E"/>
        </w:rPr>
        <w:t>and</w:t>
      </w:r>
      <w:r>
        <w:rPr>
          <w:rFonts w:cs="Arial"/>
          <w:color w:val="5E5D5E"/>
          <w:spacing w:val="6"/>
        </w:rPr>
        <w:t xml:space="preserve"> </w:t>
      </w:r>
      <w:r>
        <w:rPr>
          <w:rFonts w:cs="Arial"/>
          <w:color w:val="5E5D5E"/>
        </w:rPr>
        <w:t>also</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tax</w:t>
      </w:r>
      <w:r>
        <w:rPr>
          <w:rFonts w:cs="Arial"/>
          <w:color w:val="5E5D5E"/>
          <w:spacing w:val="6"/>
        </w:rPr>
        <w:t xml:space="preserve"> </w:t>
      </w:r>
      <w:r>
        <w:rPr>
          <w:rFonts w:cs="Arial"/>
          <w:color w:val="5E5D5E"/>
        </w:rPr>
        <w:t>concessions</w:t>
      </w:r>
      <w:r>
        <w:rPr>
          <w:rFonts w:cs="Arial"/>
          <w:color w:val="5E5D5E"/>
          <w:spacing w:val="6"/>
        </w:rPr>
        <w:t xml:space="preserve"> </w:t>
      </w:r>
      <w:r>
        <w:rPr>
          <w:rFonts w:cs="Arial"/>
          <w:color w:val="5E5D5E"/>
        </w:rPr>
        <w:t>that</w:t>
      </w:r>
      <w:r>
        <w:rPr>
          <w:rFonts w:cs="Arial"/>
          <w:color w:val="5E5D5E"/>
          <w:spacing w:val="6"/>
        </w:rPr>
        <w:t xml:space="preserve"> </w:t>
      </w:r>
      <w:r>
        <w:rPr>
          <w:rFonts w:cs="Arial"/>
          <w:color w:val="5E5D5E"/>
        </w:rPr>
        <w:t>is</w:t>
      </w:r>
      <w:r>
        <w:rPr>
          <w:rFonts w:cs="Arial"/>
          <w:color w:val="5E5D5E"/>
          <w:spacing w:val="6"/>
        </w:rPr>
        <w:t xml:space="preserve"> </w:t>
      </w:r>
      <w:r>
        <w:rPr>
          <w:rFonts w:cs="Arial"/>
          <w:color w:val="5E5D5E"/>
        </w:rPr>
        <w:t>received</w:t>
      </w:r>
      <w:r>
        <w:rPr>
          <w:rFonts w:cs="Arial"/>
          <w:color w:val="5E5D5E"/>
          <w:spacing w:val="6"/>
        </w:rPr>
        <w:t xml:space="preserve"> </w:t>
      </w:r>
      <w:r>
        <w:rPr>
          <w:rFonts w:cs="Arial"/>
          <w:color w:val="5E5D5E"/>
        </w:rPr>
        <w:t>by</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firms</w:t>
      </w:r>
      <w:r>
        <w:rPr>
          <w:rFonts w:cs="Arial"/>
          <w:color w:val="5E5D5E"/>
          <w:spacing w:val="6"/>
        </w:rPr>
        <w:t xml:space="preserve"> </w:t>
      </w:r>
      <w:r>
        <w:rPr>
          <w:rFonts w:cs="Arial"/>
          <w:color w:val="5E5D5E"/>
        </w:rPr>
        <w:t xml:space="preserve">in </w:t>
      </w:r>
      <w:r>
        <w:rPr>
          <w:color w:val="5E5D5E"/>
          <w:spacing w:val="-1"/>
        </w:rPr>
        <w:t>our</w:t>
      </w:r>
      <w:r>
        <w:rPr>
          <w:color w:val="5E5D5E"/>
        </w:rPr>
        <w:t xml:space="preserve"> sample.</w:t>
      </w:r>
    </w:p>
    <w:p w:rsidR="002F76B6" w:rsidRDefault="00F32A52">
      <w:pPr>
        <w:pStyle w:val="BodyText"/>
        <w:spacing w:line="271" w:lineRule="auto"/>
        <w:ind w:left="1268" w:right="134"/>
        <w:jc w:val="both"/>
        <w:rPr>
          <w:rFonts w:cs="Arial"/>
        </w:rPr>
      </w:pPr>
      <w:r>
        <w:rPr>
          <w:rFonts w:cs="Arial"/>
          <w:color w:val="5E5D5E"/>
        </w:rPr>
        <w:t>For</w:t>
      </w:r>
      <w:r>
        <w:rPr>
          <w:rFonts w:cs="Arial"/>
          <w:color w:val="5E5D5E"/>
          <w:spacing w:val="29"/>
        </w:rPr>
        <w:t xml:space="preserve"> </w:t>
      </w:r>
      <w:r>
        <w:rPr>
          <w:rFonts w:cs="Arial"/>
          <w:color w:val="5E5D5E"/>
        </w:rPr>
        <w:t>an</w:t>
      </w:r>
      <w:r>
        <w:rPr>
          <w:rFonts w:cs="Arial"/>
          <w:color w:val="5E5D5E"/>
          <w:spacing w:val="30"/>
        </w:rPr>
        <w:t xml:space="preserve"> </w:t>
      </w:r>
      <w:r>
        <w:rPr>
          <w:rFonts w:cs="Arial"/>
          <w:color w:val="5E5D5E"/>
        </w:rPr>
        <w:t>overview</w:t>
      </w:r>
      <w:r>
        <w:rPr>
          <w:rFonts w:cs="Arial"/>
          <w:color w:val="5E5D5E"/>
          <w:spacing w:val="29"/>
        </w:rPr>
        <w:t xml:space="preserve"> </w:t>
      </w:r>
      <w:r>
        <w:rPr>
          <w:rFonts w:cs="Arial"/>
          <w:color w:val="5E5D5E"/>
        </w:rPr>
        <w:t>of</w:t>
      </w:r>
      <w:r>
        <w:rPr>
          <w:rFonts w:cs="Arial"/>
          <w:color w:val="5E5D5E"/>
          <w:spacing w:val="30"/>
        </w:rPr>
        <w:t xml:space="preserve"> </w:t>
      </w:r>
      <w:r>
        <w:rPr>
          <w:rFonts w:cs="Arial"/>
          <w:color w:val="5E5D5E"/>
        </w:rPr>
        <w:t>the</w:t>
      </w:r>
      <w:r>
        <w:rPr>
          <w:rFonts w:cs="Arial"/>
          <w:color w:val="5E5D5E"/>
          <w:spacing w:val="30"/>
        </w:rPr>
        <w:t xml:space="preserve"> </w:t>
      </w:r>
      <w:r>
        <w:rPr>
          <w:rFonts w:cs="Arial"/>
          <w:color w:val="5E5D5E"/>
        </w:rPr>
        <w:t>spillover</w:t>
      </w:r>
      <w:r>
        <w:rPr>
          <w:rFonts w:cs="Arial"/>
          <w:color w:val="5E5D5E"/>
          <w:spacing w:val="29"/>
        </w:rPr>
        <w:t xml:space="preserve"> </w:t>
      </w:r>
      <w:r>
        <w:rPr>
          <w:rFonts w:cs="Arial"/>
          <w:color w:val="5E5D5E"/>
        </w:rPr>
        <w:t>landscape,</w:t>
      </w:r>
      <w:r>
        <w:rPr>
          <w:rFonts w:cs="Arial"/>
          <w:color w:val="5E5D5E"/>
          <w:spacing w:val="30"/>
        </w:rPr>
        <w:t xml:space="preserve"> </w:t>
      </w:r>
      <w:r>
        <w:rPr>
          <w:rFonts w:cs="Arial"/>
          <w:color w:val="5E5D5E"/>
        </w:rPr>
        <w:t>the</w:t>
      </w:r>
      <w:r>
        <w:rPr>
          <w:rFonts w:cs="Arial"/>
          <w:color w:val="5E5D5E"/>
          <w:spacing w:val="29"/>
        </w:rPr>
        <w:t xml:space="preserve"> </w:t>
      </w:r>
      <w:r>
        <w:rPr>
          <w:rFonts w:cs="Arial"/>
          <w:color w:val="5E5D5E"/>
        </w:rPr>
        <w:t>main</w:t>
      </w:r>
      <w:r>
        <w:rPr>
          <w:rFonts w:cs="Arial"/>
          <w:color w:val="5E5D5E"/>
          <w:spacing w:val="30"/>
        </w:rPr>
        <w:t xml:space="preserve"> </w:t>
      </w:r>
      <w:r>
        <w:rPr>
          <w:rFonts w:cs="Arial"/>
          <w:color w:val="5E5D5E"/>
        </w:rPr>
        <w:t>findings</w:t>
      </w:r>
      <w:r>
        <w:rPr>
          <w:rFonts w:cs="Arial"/>
          <w:color w:val="5E5D5E"/>
          <w:spacing w:val="30"/>
        </w:rPr>
        <w:t xml:space="preserve"> </w:t>
      </w:r>
      <w:r>
        <w:rPr>
          <w:rFonts w:cs="Arial"/>
          <w:color w:val="5E5D5E"/>
        </w:rPr>
        <w:t>of</w:t>
      </w:r>
      <w:r>
        <w:rPr>
          <w:rFonts w:cs="Arial"/>
          <w:color w:val="5E5D5E"/>
          <w:spacing w:val="29"/>
        </w:rPr>
        <w:t xml:space="preserve"> </w:t>
      </w:r>
      <w:r>
        <w:rPr>
          <w:rFonts w:cs="Arial"/>
          <w:color w:val="5E5D5E"/>
        </w:rPr>
        <w:t>this</w:t>
      </w:r>
      <w:r>
        <w:rPr>
          <w:rFonts w:cs="Arial"/>
          <w:color w:val="5E5D5E"/>
          <w:spacing w:val="30"/>
        </w:rPr>
        <w:t xml:space="preserve"> </w:t>
      </w:r>
      <w:r>
        <w:rPr>
          <w:rFonts w:cs="Arial"/>
          <w:color w:val="5E5D5E"/>
        </w:rPr>
        <w:t xml:space="preserve">research </w:t>
      </w:r>
      <w:r>
        <w:rPr>
          <w:color w:val="5E5D5E"/>
          <w:spacing w:val="-1"/>
        </w:rPr>
        <w:t>are</w:t>
      </w:r>
      <w:r>
        <w:rPr>
          <w:color w:val="5E5D5E"/>
          <w:spacing w:val="42"/>
        </w:rPr>
        <w:t xml:space="preserve"> </w:t>
      </w:r>
      <w:r>
        <w:rPr>
          <w:color w:val="5E5D5E"/>
        </w:rPr>
        <w:t>summarised</w:t>
      </w:r>
      <w:r>
        <w:rPr>
          <w:color w:val="5E5D5E"/>
          <w:spacing w:val="42"/>
        </w:rPr>
        <w:t xml:space="preserve"> </w:t>
      </w:r>
      <w:r>
        <w:rPr>
          <w:color w:val="5E5D5E"/>
          <w:spacing w:val="-1"/>
        </w:rPr>
        <w:t>in</w:t>
      </w:r>
      <w:r>
        <w:rPr>
          <w:color w:val="5E5D5E"/>
          <w:spacing w:val="39"/>
        </w:rPr>
        <w:t xml:space="preserve"> </w:t>
      </w:r>
      <w:r>
        <w:rPr>
          <w:color w:val="5E5D5E"/>
          <w:spacing w:val="-7"/>
        </w:rPr>
        <w:t>T</w:t>
      </w:r>
      <w:r>
        <w:rPr>
          <w:color w:val="5E5D5E"/>
          <w:spacing w:val="-6"/>
        </w:rPr>
        <w:t>able</w:t>
      </w:r>
      <w:r>
        <w:rPr>
          <w:color w:val="5E5D5E"/>
          <w:spacing w:val="42"/>
        </w:rPr>
        <w:t xml:space="preserve"> </w:t>
      </w:r>
      <w:r>
        <w:rPr>
          <w:color w:val="5E5D5E"/>
          <w:spacing w:val="-1"/>
        </w:rPr>
        <w:t>4.2.</w:t>
      </w:r>
      <w:r>
        <w:rPr>
          <w:color w:val="5E5D5E"/>
          <w:spacing w:val="39"/>
        </w:rPr>
        <w:t xml:space="preserve"> </w:t>
      </w:r>
      <w:r>
        <w:rPr>
          <w:color w:val="5E5D5E"/>
        </w:rPr>
        <w:t>The</w:t>
      </w:r>
      <w:r>
        <w:rPr>
          <w:color w:val="5E5D5E"/>
          <w:spacing w:val="41"/>
        </w:rPr>
        <w:t xml:space="preserve"> </w:t>
      </w:r>
      <w:r>
        <w:rPr>
          <w:color w:val="5E5D5E"/>
          <w:spacing w:val="-1"/>
        </w:rPr>
        <w:t>left-most</w:t>
      </w:r>
      <w:r>
        <w:rPr>
          <w:color w:val="5E5D5E"/>
          <w:spacing w:val="43"/>
        </w:rPr>
        <w:t xml:space="preserve"> </w:t>
      </w:r>
      <w:r>
        <w:rPr>
          <w:color w:val="5E5D5E"/>
        </w:rPr>
        <w:t>column</w:t>
      </w:r>
      <w:r>
        <w:rPr>
          <w:color w:val="5E5D5E"/>
          <w:spacing w:val="42"/>
        </w:rPr>
        <w:t xml:space="preserve"> </w:t>
      </w:r>
      <w:r>
        <w:rPr>
          <w:color w:val="5E5D5E"/>
        </w:rPr>
        <w:t>mentions</w:t>
      </w:r>
      <w:r>
        <w:rPr>
          <w:color w:val="5E5D5E"/>
          <w:spacing w:val="43"/>
        </w:rPr>
        <w:t xml:space="preserve"> </w:t>
      </w:r>
      <w:r>
        <w:rPr>
          <w:color w:val="5E5D5E"/>
        </w:rPr>
        <w:t>the</w:t>
      </w:r>
      <w:r>
        <w:rPr>
          <w:color w:val="5E5D5E"/>
          <w:spacing w:val="41"/>
        </w:rPr>
        <w:t xml:space="preserve"> </w:t>
      </w:r>
      <w:r>
        <w:rPr>
          <w:color w:val="5E5D5E"/>
        </w:rPr>
        <w:t>sources</w:t>
      </w:r>
      <w:r>
        <w:rPr>
          <w:color w:val="5E5D5E"/>
          <w:spacing w:val="43"/>
        </w:rPr>
        <w:t xml:space="preserve"> </w:t>
      </w:r>
      <w:r>
        <w:rPr>
          <w:color w:val="5E5D5E"/>
          <w:spacing w:val="-1"/>
        </w:rPr>
        <w:t>of</w:t>
      </w:r>
      <w:r>
        <w:rPr>
          <w:color w:val="5E5D5E"/>
          <w:spacing w:val="28"/>
          <w:w w:val="99"/>
        </w:rPr>
        <w:t xml:space="preserve"> </w:t>
      </w:r>
      <w:r>
        <w:rPr>
          <w:rFonts w:cs="Arial"/>
          <w:color w:val="5E5D5E"/>
        </w:rPr>
        <w:t>knowledge</w:t>
      </w:r>
      <w:r>
        <w:rPr>
          <w:rFonts w:cs="Arial"/>
          <w:color w:val="5E5D5E"/>
          <w:spacing w:val="20"/>
        </w:rPr>
        <w:t xml:space="preserve"> </w:t>
      </w:r>
      <w:r>
        <w:rPr>
          <w:rFonts w:cs="Arial"/>
          <w:color w:val="5E5D5E"/>
        </w:rPr>
        <w:t>spillovers</w:t>
      </w:r>
      <w:r>
        <w:rPr>
          <w:rFonts w:cs="Arial"/>
          <w:color w:val="5E5D5E"/>
          <w:spacing w:val="20"/>
        </w:rPr>
        <w:t xml:space="preserve"> </w:t>
      </w:r>
      <w:r>
        <w:rPr>
          <w:rFonts w:cs="Arial"/>
          <w:color w:val="5E5D5E"/>
        </w:rPr>
        <w:t>for</w:t>
      </w:r>
      <w:r>
        <w:rPr>
          <w:rFonts w:cs="Arial"/>
          <w:color w:val="5E5D5E"/>
          <w:spacing w:val="20"/>
        </w:rPr>
        <w:t xml:space="preserve"> </w:t>
      </w:r>
      <w:r>
        <w:rPr>
          <w:rFonts w:cs="Arial"/>
          <w:color w:val="5E5D5E"/>
        </w:rPr>
        <w:t>the</w:t>
      </w:r>
      <w:r>
        <w:rPr>
          <w:rFonts w:cs="Arial"/>
          <w:color w:val="5E5D5E"/>
          <w:spacing w:val="20"/>
        </w:rPr>
        <w:t xml:space="preserve"> </w:t>
      </w:r>
      <w:r>
        <w:rPr>
          <w:rFonts w:cs="Arial"/>
          <w:color w:val="5E5D5E"/>
        </w:rPr>
        <w:t>firms</w:t>
      </w:r>
      <w:r>
        <w:rPr>
          <w:rFonts w:cs="Arial"/>
          <w:color w:val="5E5D5E"/>
          <w:spacing w:val="20"/>
        </w:rPr>
        <w:t xml:space="preserve"> </w:t>
      </w:r>
      <w:r>
        <w:rPr>
          <w:rFonts w:cs="Arial"/>
          <w:color w:val="5E5D5E"/>
        </w:rPr>
        <w:t>that</w:t>
      </w:r>
      <w:r>
        <w:rPr>
          <w:rFonts w:cs="Arial"/>
          <w:color w:val="5E5D5E"/>
          <w:spacing w:val="20"/>
        </w:rPr>
        <w:t xml:space="preserve"> </w:t>
      </w:r>
      <w:r>
        <w:rPr>
          <w:rFonts w:cs="Arial"/>
          <w:color w:val="5E5D5E"/>
        </w:rPr>
        <w:t>participated</w:t>
      </w:r>
      <w:r>
        <w:rPr>
          <w:rFonts w:cs="Arial"/>
          <w:color w:val="5E5D5E"/>
          <w:spacing w:val="20"/>
        </w:rPr>
        <w:t xml:space="preserve"> </w:t>
      </w:r>
      <w:r>
        <w:rPr>
          <w:rFonts w:cs="Arial"/>
          <w:color w:val="5E5D5E"/>
        </w:rPr>
        <w:t>in</w:t>
      </w:r>
      <w:r>
        <w:rPr>
          <w:rFonts w:cs="Arial"/>
          <w:color w:val="5E5D5E"/>
          <w:spacing w:val="20"/>
        </w:rPr>
        <w:t xml:space="preserve"> </w:t>
      </w:r>
      <w:r>
        <w:rPr>
          <w:rFonts w:cs="Arial"/>
          <w:color w:val="5E5D5E"/>
        </w:rPr>
        <w:t>the</w:t>
      </w:r>
      <w:r>
        <w:rPr>
          <w:rFonts w:cs="Arial"/>
          <w:color w:val="5E5D5E"/>
          <w:spacing w:val="20"/>
        </w:rPr>
        <w:t xml:space="preserve"> </w:t>
      </w:r>
      <w:r>
        <w:rPr>
          <w:rFonts w:cs="Arial"/>
          <w:color w:val="5E5D5E"/>
        </w:rPr>
        <w:t>R&amp;D</w:t>
      </w:r>
      <w:r>
        <w:rPr>
          <w:rFonts w:cs="Arial"/>
          <w:color w:val="5E5D5E"/>
          <w:spacing w:val="16"/>
        </w:rPr>
        <w:t xml:space="preserve"> </w:t>
      </w:r>
      <w:r>
        <w:rPr>
          <w:rFonts w:cs="Arial"/>
          <w:color w:val="5E5D5E"/>
          <w:spacing w:val="-8"/>
        </w:rPr>
        <w:t>Tax</w:t>
      </w:r>
      <w:r>
        <w:rPr>
          <w:rFonts w:cs="Arial"/>
          <w:color w:val="5E5D5E"/>
          <w:spacing w:val="20"/>
        </w:rPr>
        <w:t xml:space="preserve"> </w:t>
      </w:r>
      <w:r>
        <w:rPr>
          <w:rFonts w:cs="Arial"/>
          <w:color w:val="5E5D5E"/>
        </w:rPr>
        <w:t>Concession</w:t>
      </w:r>
      <w:r>
        <w:rPr>
          <w:rFonts w:cs="Arial"/>
          <w:color w:val="5E5D5E"/>
          <w:spacing w:val="21"/>
        </w:rPr>
        <w:t xml:space="preserve"> </w:t>
      </w:r>
      <w:r>
        <w:rPr>
          <w:color w:val="5E5D5E"/>
          <w:spacing w:val="-1"/>
        </w:rPr>
        <w:t>programme.</w:t>
      </w:r>
      <w:r>
        <w:rPr>
          <w:color w:val="5E5D5E"/>
          <w:spacing w:val="-7"/>
        </w:rPr>
        <w:t xml:space="preserve"> </w:t>
      </w:r>
      <w:r>
        <w:rPr>
          <w:color w:val="5E5D5E"/>
        </w:rPr>
        <w:t>The</w:t>
      </w:r>
      <w:r>
        <w:rPr>
          <w:color w:val="5E5D5E"/>
          <w:spacing w:val="-4"/>
        </w:rPr>
        <w:t xml:space="preserve"> </w:t>
      </w:r>
      <w:r>
        <w:rPr>
          <w:color w:val="5E5D5E"/>
          <w:spacing w:val="-1"/>
        </w:rPr>
        <w:t>other</w:t>
      </w:r>
      <w:r>
        <w:rPr>
          <w:color w:val="5E5D5E"/>
          <w:spacing w:val="-3"/>
        </w:rPr>
        <w:t xml:space="preserve"> </w:t>
      </w:r>
      <w:r>
        <w:rPr>
          <w:color w:val="5E5D5E"/>
        </w:rPr>
        <w:t>columns</w:t>
      </w:r>
      <w:r>
        <w:rPr>
          <w:color w:val="5E5D5E"/>
          <w:spacing w:val="-4"/>
        </w:rPr>
        <w:t xml:space="preserve"> </w:t>
      </w:r>
      <w:r>
        <w:rPr>
          <w:color w:val="5E5D5E"/>
        </w:rPr>
        <w:t>show</w:t>
      </w:r>
      <w:r>
        <w:rPr>
          <w:color w:val="5E5D5E"/>
          <w:spacing w:val="-4"/>
        </w:rPr>
        <w:t xml:space="preserve"> </w:t>
      </w:r>
      <w:r>
        <w:rPr>
          <w:color w:val="5E5D5E"/>
          <w:spacing w:val="-1"/>
        </w:rPr>
        <w:t>where</w:t>
      </w:r>
      <w:r>
        <w:rPr>
          <w:color w:val="5E5D5E"/>
          <w:spacing w:val="-3"/>
        </w:rPr>
        <w:t xml:space="preserve"> </w:t>
      </w:r>
      <w:r>
        <w:rPr>
          <w:color w:val="5E5D5E"/>
        </w:rPr>
        <w:t>those</w:t>
      </w:r>
      <w:r>
        <w:rPr>
          <w:color w:val="5E5D5E"/>
          <w:spacing w:val="-4"/>
        </w:rPr>
        <w:t xml:space="preserve"> </w:t>
      </w:r>
      <w:r>
        <w:rPr>
          <w:color w:val="5E5D5E"/>
        </w:rPr>
        <w:t>sources</w:t>
      </w:r>
      <w:r>
        <w:rPr>
          <w:color w:val="5E5D5E"/>
          <w:spacing w:val="-4"/>
        </w:rPr>
        <w:t xml:space="preserve"> </w:t>
      </w:r>
      <w:r>
        <w:rPr>
          <w:color w:val="5E5D5E"/>
          <w:spacing w:val="-1"/>
        </w:rPr>
        <w:t>were</w:t>
      </w:r>
      <w:r>
        <w:rPr>
          <w:color w:val="5E5D5E"/>
          <w:spacing w:val="-3"/>
        </w:rPr>
        <w:t xml:space="preserve"> </w:t>
      </w:r>
      <w:r>
        <w:rPr>
          <w:color w:val="5E5D5E"/>
          <w:spacing w:val="-1"/>
        </w:rPr>
        <w:t>located</w:t>
      </w:r>
      <w:r>
        <w:rPr>
          <w:color w:val="5E5D5E"/>
          <w:spacing w:val="-3"/>
        </w:rPr>
        <w:t xml:space="preserve"> </w:t>
      </w:r>
      <w:r>
        <w:rPr>
          <w:color w:val="5E5D5E"/>
        </w:rPr>
        <w:t>—</w:t>
      </w:r>
      <w:r>
        <w:rPr>
          <w:color w:val="5E5D5E"/>
          <w:spacing w:val="-4"/>
        </w:rPr>
        <w:t xml:space="preserve"> </w:t>
      </w:r>
      <w:r>
        <w:rPr>
          <w:color w:val="5E5D5E"/>
          <w:spacing w:val="-1"/>
        </w:rPr>
        <w:t>local,</w:t>
      </w:r>
      <w:r>
        <w:rPr>
          <w:color w:val="5E5D5E"/>
          <w:spacing w:val="25"/>
        </w:rPr>
        <w:t xml:space="preserve"> </w:t>
      </w:r>
      <w:r>
        <w:rPr>
          <w:color w:val="5E5D5E"/>
        </w:rPr>
        <w:t>regional</w:t>
      </w:r>
      <w:r>
        <w:rPr>
          <w:color w:val="5E5D5E"/>
          <w:spacing w:val="10"/>
        </w:rPr>
        <w:t xml:space="preserve"> </w:t>
      </w:r>
      <w:r>
        <w:rPr>
          <w:color w:val="5E5D5E"/>
          <w:spacing w:val="-1"/>
        </w:rPr>
        <w:t>or</w:t>
      </w:r>
      <w:r>
        <w:rPr>
          <w:color w:val="5E5D5E"/>
          <w:spacing w:val="11"/>
        </w:rPr>
        <w:t xml:space="preserve"> </w:t>
      </w:r>
      <w:r>
        <w:rPr>
          <w:color w:val="5E5D5E"/>
        </w:rPr>
        <w:t>remote</w:t>
      </w:r>
      <w:r>
        <w:rPr>
          <w:color w:val="5E5D5E"/>
          <w:spacing w:val="11"/>
        </w:rPr>
        <w:t xml:space="preserve"> </w:t>
      </w:r>
      <w:r>
        <w:rPr>
          <w:color w:val="5E5D5E"/>
          <w:spacing w:val="-1"/>
        </w:rPr>
        <w:t>areas.</w:t>
      </w:r>
      <w:r>
        <w:rPr>
          <w:color w:val="5E5D5E"/>
          <w:spacing w:val="1"/>
        </w:rPr>
        <w:t xml:space="preserve"> </w:t>
      </w:r>
      <w:r>
        <w:rPr>
          <w:color w:val="5E5D5E"/>
        </w:rPr>
        <w:t>A</w:t>
      </w:r>
      <w:r>
        <w:rPr>
          <w:color w:val="5E5D5E"/>
          <w:spacing w:val="-1"/>
        </w:rPr>
        <w:t xml:space="preserve"> </w:t>
      </w:r>
      <w:r>
        <w:rPr>
          <w:color w:val="5E5D5E"/>
        </w:rPr>
        <w:t>‘</w:t>
      </w:r>
      <w:r>
        <w:rPr>
          <w:rFonts w:cs="Arial"/>
          <w:b/>
          <w:bCs/>
          <w:color w:val="5E5D5E"/>
        </w:rPr>
        <w:t>+</w:t>
      </w:r>
      <w:r>
        <w:rPr>
          <w:rFonts w:cs="Arial"/>
          <w:color w:val="5E5D5E"/>
        </w:rPr>
        <w:t>’</w:t>
      </w:r>
      <w:r>
        <w:rPr>
          <w:rFonts w:cs="Arial"/>
          <w:color w:val="5E5D5E"/>
          <w:spacing w:val="4"/>
        </w:rPr>
        <w:t xml:space="preserve"> </w:t>
      </w:r>
      <w:r>
        <w:rPr>
          <w:rFonts w:cs="Arial"/>
          <w:color w:val="5E5D5E"/>
        </w:rPr>
        <w:t>sign</w:t>
      </w:r>
      <w:r>
        <w:rPr>
          <w:rFonts w:cs="Arial"/>
          <w:color w:val="5E5D5E"/>
          <w:spacing w:val="11"/>
        </w:rPr>
        <w:t xml:space="preserve"> </w:t>
      </w:r>
      <w:r>
        <w:rPr>
          <w:rFonts w:cs="Arial"/>
          <w:color w:val="5E5D5E"/>
        </w:rPr>
        <w:t>indicates</w:t>
      </w:r>
      <w:r>
        <w:rPr>
          <w:rFonts w:cs="Arial"/>
          <w:color w:val="5E5D5E"/>
          <w:spacing w:val="11"/>
        </w:rPr>
        <w:t xml:space="preserve"> </w:t>
      </w:r>
      <w:r>
        <w:rPr>
          <w:rFonts w:cs="Arial"/>
          <w:color w:val="5E5D5E"/>
        </w:rPr>
        <w:t>positive</w:t>
      </w:r>
      <w:r>
        <w:rPr>
          <w:rFonts w:cs="Arial"/>
          <w:color w:val="5E5D5E"/>
          <w:spacing w:val="11"/>
        </w:rPr>
        <w:t xml:space="preserve"> </w:t>
      </w:r>
      <w:r>
        <w:rPr>
          <w:rFonts w:cs="Arial"/>
          <w:color w:val="5E5D5E"/>
        </w:rPr>
        <w:t>and</w:t>
      </w:r>
      <w:r>
        <w:rPr>
          <w:rFonts w:cs="Arial"/>
          <w:color w:val="5E5D5E"/>
          <w:spacing w:val="10"/>
        </w:rPr>
        <w:t xml:space="preserve"> </w:t>
      </w:r>
      <w:r>
        <w:rPr>
          <w:rFonts w:cs="Arial"/>
          <w:color w:val="5E5D5E"/>
        </w:rPr>
        <w:t>statistically</w:t>
      </w:r>
      <w:r>
        <w:rPr>
          <w:rFonts w:cs="Arial"/>
          <w:color w:val="5E5D5E"/>
          <w:spacing w:val="11"/>
        </w:rPr>
        <w:t xml:space="preserve"> </w:t>
      </w:r>
      <w:r>
        <w:rPr>
          <w:rFonts w:cs="Arial"/>
          <w:color w:val="5E5D5E"/>
        </w:rPr>
        <w:t>significant</w:t>
      </w:r>
      <w:r>
        <w:rPr>
          <w:rFonts w:cs="Arial"/>
          <w:color w:val="5E5D5E"/>
          <w:spacing w:val="23"/>
        </w:rPr>
        <w:t xml:space="preserve"> </w:t>
      </w:r>
      <w:r>
        <w:rPr>
          <w:rFonts w:cs="Arial"/>
          <w:color w:val="5E5D5E"/>
        </w:rPr>
        <w:t>knowledge</w:t>
      </w:r>
      <w:r>
        <w:rPr>
          <w:rFonts w:cs="Arial"/>
          <w:color w:val="5E5D5E"/>
          <w:spacing w:val="-9"/>
        </w:rPr>
        <w:t xml:space="preserve"> </w:t>
      </w:r>
      <w:r>
        <w:rPr>
          <w:rFonts w:cs="Arial"/>
          <w:color w:val="5E5D5E"/>
        </w:rPr>
        <w:t>spillovers,</w:t>
      </w:r>
      <w:r>
        <w:rPr>
          <w:rFonts w:cs="Arial"/>
          <w:color w:val="5E5D5E"/>
          <w:spacing w:val="-9"/>
        </w:rPr>
        <w:t xml:space="preserve"> </w:t>
      </w:r>
      <w:r>
        <w:rPr>
          <w:rFonts w:cs="Arial"/>
          <w:color w:val="5E5D5E"/>
        </w:rPr>
        <w:t>e.g.</w:t>
      </w:r>
      <w:r>
        <w:rPr>
          <w:rFonts w:cs="Arial"/>
          <w:color w:val="5E5D5E"/>
          <w:spacing w:val="-9"/>
        </w:rPr>
        <w:t xml:space="preserve"> </w:t>
      </w:r>
      <w:r>
        <w:rPr>
          <w:rFonts w:cs="Arial"/>
          <w:color w:val="5E5D5E"/>
        </w:rPr>
        <w:t>from</w:t>
      </w:r>
      <w:r>
        <w:rPr>
          <w:rFonts w:cs="Arial"/>
          <w:color w:val="5E5D5E"/>
          <w:spacing w:val="-9"/>
        </w:rPr>
        <w:t xml:space="preserve"> </w:t>
      </w:r>
      <w:r>
        <w:rPr>
          <w:rFonts w:cs="Arial"/>
          <w:color w:val="5E5D5E"/>
        </w:rPr>
        <w:t>peer</w:t>
      </w:r>
      <w:r>
        <w:rPr>
          <w:rFonts w:cs="Arial"/>
          <w:color w:val="5E5D5E"/>
          <w:spacing w:val="-9"/>
        </w:rPr>
        <w:t xml:space="preserve"> </w:t>
      </w:r>
      <w:r>
        <w:rPr>
          <w:rFonts w:cs="Arial"/>
          <w:color w:val="5E5D5E"/>
        </w:rPr>
        <w:t>firms</w:t>
      </w:r>
      <w:r>
        <w:rPr>
          <w:rFonts w:cs="Arial"/>
          <w:color w:val="5E5D5E"/>
          <w:spacing w:val="-9"/>
        </w:rPr>
        <w:t xml:space="preserve"> </w:t>
      </w:r>
      <w:r>
        <w:rPr>
          <w:rFonts w:cs="Arial"/>
          <w:color w:val="5E5D5E"/>
        </w:rPr>
        <w:t>of</w:t>
      </w:r>
      <w:r>
        <w:rPr>
          <w:rFonts w:cs="Arial"/>
          <w:color w:val="5E5D5E"/>
          <w:spacing w:val="-9"/>
        </w:rPr>
        <w:t xml:space="preserve"> </w:t>
      </w:r>
      <w:r>
        <w:rPr>
          <w:rFonts w:cs="Arial"/>
          <w:color w:val="5E5D5E"/>
        </w:rPr>
        <w:t>the</w:t>
      </w:r>
      <w:r>
        <w:rPr>
          <w:rFonts w:cs="Arial"/>
          <w:color w:val="5E5D5E"/>
          <w:spacing w:val="-9"/>
        </w:rPr>
        <w:t xml:space="preserve"> </w:t>
      </w:r>
      <w:r>
        <w:rPr>
          <w:rFonts w:cs="Arial"/>
          <w:color w:val="5E5D5E"/>
        </w:rPr>
        <w:t>same</w:t>
      </w:r>
      <w:r>
        <w:rPr>
          <w:rFonts w:cs="Arial"/>
          <w:color w:val="5E5D5E"/>
          <w:spacing w:val="-9"/>
        </w:rPr>
        <w:t xml:space="preserve"> </w:t>
      </w:r>
      <w:r>
        <w:rPr>
          <w:rFonts w:cs="Arial"/>
          <w:color w:val="5E5D5E"/>
        </w:rPr>
        <w:t>local</w:t>
      </w:r>
      <w:r>
        <w:rPr>
          <w:rFonts w:cs="Arial"/>
          <w:color w:val="5E5D5E"/>
          <w:spacing w:val="-9"/>
        </w:rPr>
        <w:t xml:space="preserve"> </w:t>
      </w:r>
      <w:r>
        <w:rPr>
          <w:rFonts w:cs="Arial"/>
          <w:color w:val="5E5D5E"/>
        </w:rPr>
        <w:t>area.</w:t>
      </w:r>
      <w:r>
        <w:rPr>
          <w:rFonts w:cs="Arial"/>
          <w:color w:val="5E5D5E"/>
          <w:spacing w:val="-9"/>
        </w:rPr>
        <w:t xml:space="preserve"> </w:t>
      </w:r>
      <w:r>
        <w:rPr>
          <w:rFonts w:cs="Arial"/>
          <w:color w:val="5E5D5E"/>
        </w:rPr>
        <w:t>In</w:t>
      </w:r>
      <w:r>
        <w:rPr>
          <w:rFonts w:cs="Arial"/>
          <w:color w:val="5E5D5E"/>
          <w:spacing w:val="-9"/>
        </w:rPr>
        <w:t xml:space="preserve"> </w:t>
      </w:r>
      <w:r>
        <w:rPr>
          <w:rFonts w:cs="Arial"/>
          <w:color w:val="5E5D5E"/>
        </w:rPr>
        <w:t>our</w:t>
      </w:r>
      <w:r>
        <w:rPr>
          <w:rFonts w:cs="Arial"/>
          <w:color w:val="5E5D5E"/>
          <w:spacing w:val="-9"/>
        </w:rPr>
        <w:t xml:space="preserve"> </w:t>
      </w:r>
      <w:r>
        <w:rPr>
          <w:rFonts w:cs="Arial"/>
          <w:color w:val="5E5D5E"/>
        </w:rPr>
        <w:t>sample,</w:t>
      </w:r>
      <w:r>
        <w:rPr>
          <w:rFonts w:cs="Arial"/>
          <w:color w:val="5E5D5E"/>
          <w:spacing w:val="-9"/>
        </w:rPr>
        <w:t xml:space="preserve"> </w:t>
      </w:r>
      <w:r>
        <w:rPr>
          <w:rFonts w:cs="Arial"/>
          <w:color w:val="5E5D5E"/>
        </w:rPr>
        <w:t xml:space="preserve">a </w:t>
      </w:r>
      <w:r>
        <w:rPr>
          <w:color w:val="5E5D5E"/>
          <w:spacing w:val="-1"/>
        </w:rPr>
        <w:t>‘typical’</w:t>
      </w:r>
      <w:r>
        <w:rPr>
          <w:color w:val="5E5D5E"/>
          <w:spacing w:val="-12"/>
        </w:rPr>
        <w:t xml:space="preserve"> </w:t>
      </w:r>
      <w:r>
        <w:rPr>
          <w:color w:val="5E5D5E"/>
          <w:spacing w:val="-1"/>
        </w:rPr>
        <w:t>programme</w:t>
      </w:r>
      <w:r>
        <w:rPr>
          <w:color w:val="5E5D5E"/>
          <w:spacing w:val="-4"/>
        </w:rPr>
        <w:t xml:space="preserve"> </w:t>
      </w:r>
      <w:r>
        <w:rPr>
          <w:color w:val="5E5D5E"/>
          <w:spacing w:val="-1"/>
        </w:rPr>
        <w:t>participant</w:t>
      </w:r>
      <w:r>
        <w:rPr>
          <w:color w:val="5E5D5E"/>
          <w:spacing w:val="-4"/>
        </w:rPr>
        <w:t xml:space="preserve"> </w:t>
      </w:r>
      <w:r>
        <w:rPr>
          <w:color w:val="5E5D5E"/>
          <w:spacing w:val="-1"/>
        </w:rPr>
        <w:t>is</w:t>
      </w:r>
      <w:r>
        <w:rPr>
          <w:color w:val="5E5D5E"/>
          <w:spacing w:val="-3"/>
        </w:rPr>
        <w:t xml:space="preserve"> </w:t>
      </w:r>
      <w:r>
        <w:rPr>
          <w:color w:val="5E5D5E"/>
          <w:spacing w:val="-1"/>
        </w:rPr>
        <w:t>one</w:t>
      </w:r>
      <w:r>
        <w:rPr>
          <w:color w:val="5E5D5E"/>
          <w:spacing w:val="-3"/>
        </w:rPr>
        <w:t xml:space="preserve"> </w:t>
      </w:r>
      <w:r>
        <w:rPr>
          <w:color w:val="5E5D5E"/>
          <w:spacing w:val="-1"/>
        </w:rPr>
        <w:t>who</w:t>
      </w:r>
      <w:r>
        <w:rPr>
          <w:color w:val="5E5D5E"/>
          <w:spacing w:val="-3"/>
        </w:rPr>
        <w:t xml:space="preserve"> </w:t>
      </w:r>
      <w:r>
        <w:rPr>
          <w:color w:val="5E5D5E"/>
          <w:spacing w:val="-1"/>
        </w:rPr>
        <w:t>gains</w:t>
      </w:r>
      <w:r>
        <w:rPr>
          <w:color w:val="5E5D5E"/>
          <w:spacing w:val="-3"/>
        </w:rPr>
        <w:t xml:space="preserve"> </w:t>
      </w:r>
      <w:r>
        <w:rPr>
          <w:color w:val="5E5D5E"/>
        </w:rPr>
        <w:t>knowledge</w:t>
      </w:r>
      <w:r>
        <w:rPr>
          <w:color w:val="5E5D5E"/>
          <w:spacing w:val="-4"/>
        </w:rPr>
        <w:t xml:space="preserve"> </w:t>
      </w:r>
      <w:r>
        <w:rPr>
          <w:color w:val="5E5D5E"/>
        </w:rPr>
        <w:t>from</w:t>
      </w:r>
      <w:r>
        <w:rPr>
          <w:color w:val="5E5D5E"/>
          <w:spacing w:val="-4"/>
        </w:rPr>
        <w:t xml:space="preserve"> </w:t>
      </w:r>
      <w:r>
        <w:rPr>
          <w:color w:val="5E5D5E"/>
          <w:spacing w:val="-1"/>
        </w:rPr>
        <w:t>R&amp;D</w:t>
      </w:r>
      <w:r>
        <w:rPr>
          <w:color w:val="5E5D5E"/>
          <w:spacing w:val="-3"/>
        </w:rPr>
        <w:t xml:space="preserve"> </w:t>
      </w:r>
      <w:r>
        <w:rPr>
          <w:color w:val="5E5D5E"/>
        </w:rPr>
        <w:t>conducted</w:t>
      </w:r>
      <w:r>
        <w:rPr>
          <w:color w:val="5E5D5E"/>
          <w:spacing w:val="23"/>
        </w:rPr>
        <w:t xml:space="preserve"> </w:t>
      </w:r>
      <w:r>
        <w:rPr>
          <w:color w:val="5E5D5E"/>
          <w:spacing w:val="-1"/>
        </w:rPr>
        <w:t>by</w:t>
      </w:r>
      <w:r>
        <w:rPr>
          <w:color w:val="5E5D5E"/>
          <w:spacing w:val="8"/>
        </w:rPr>
        <w:t xml:space="preserve"> </w:t>
      </w:r>
      <w:r>
        <w:rPr>
          <w:color w:val="5E5D5E"/>
          <w:spacing w:val="-1"/>
        </w:rPr>
        <w:t>its</w:t>
      </w:r>
      <w:r>
        <w:rPr>
          <w:color w:val="5E5D5E"/>
          <w:spacing w:val="9"/>
        </w:rPr>
        <w:t xml:space="preserve"> </w:t>
      </w:r>
      <w:r>
        <w:rPr>
          <w:color w:val="5E5D5E"/>
          <w:spacing w:val="-1"/>
        </w:rPr>
        <w:t>peers</w:t>
      </w:r>
      <w:r>
        <w:rPr>
          <w:color w:val="5E5D5E"/>
          <w:spacing w:val="9"/>
        </w:rPr>
        <w:t xml:space="preserve"> </w:t>
      </w:r>
      <w:r>
        <w:rPr>
          <w:color w:val="5E5D5E"/>
          <w:spacing w:val="-1"/>
        </w:rPr>
        <w:t>and</w:t>
      </w:r>
      <w:r>
        <w:rPr>
          <w:color w:val="5E5D5E"/>
          <w:spacing w:val="9"/>
        </w:rPr>
        <w:t xml:space="preserve"> </w:t>
      </w:r>
      <w:r>
        <w:rPr>
          <w:color w:val="5E5D5E"/>
        </w:rPr>
        <w:t>customers</w:t>
      </w:r>
      <w:r>
        <w:rPr>
          <w:color w:val="5E5D5E"/>
          <w:spacing w:val="9"/>
        </w:rPr>
        <w:t xml:space="preserve"> </w:t>
      </w:r>
      <w:r>
        <w:rPr>
          <w:color w:val="5E5D5E"/>
          <w:spacing w:val="-1"/>
        </w:rPr>
        <w:t>within</w:t>
      </w:r>
      <w:r>
        <w:rPr>
          <w:color w:val="5E5D5E"/>
          <w:spacing w:val="9"/>
        </w:rPr>
        <w:t xml:space="preserve"> </w:t>
      </w:r>
      <w:r>
        <w:rPr>
          <w:color w:val="5E5D5E"/>
          <w:spacing w:val="-1"/>
        </w:rPr>
        <w:t>10</w:t>
      </w:r>
      <w:r>
        <w:rPr>
          <w:color w:val="5E5D5E"/>
          <w:spacing w:val="9"/>
        </w:rPr>
        <w:t xml:space="preserve"> </w:t>
      </w:r>
      <w:r>
        <w:rPr>
          <w:color w:val="5E5D5E"/>
        </w:rPr>
        <w:t>kms</w:t>
      </w:r>
      <w:r>
        <w:rPr>
          <w:color w:val="5E5D5E"/>
          <w:spacing w:val="9"/>
        </w:rPr>
        <w:t xml:space="preserve"> </w:t>
      </w:r>
      <w:r>
        <w:rPr>
          <w:color w:val="5E5D5E"/>
          <w:spacing w:val="-1"/>
        </w:rPr>
        <w:t>of</w:t>
      </w:r>
      <w:r>
        <w:rPr>
          <w:color w:val="5E5D5E"/>
          <w:spacing w:val="9"/>
        </w:rPr>
        <w:t xml:space="preserve"> </w:t>
      </w:r>
      <w:r>
        <w:rPr>
          <w:color w:val="5E5D5E"/>
          <w:spacing w:val="-1"/>
        </w:rPr>
        <w:t>its</w:t>
      </w:r>
      <w:r>
        <w:rPr>
          <w:color w:val="5E5D5E"/>
          <w:spacing w:val="8"/>
        </w:rPr>
        <w:t xml:space="preserve"> </w:t>
      </w:r>
      <w:r>
        <w:rPr>
          <w:color w:val="5E5D5E"/>
          <w:spacing w:val="-1"/>
        </w:rPr>
        <w:t>own</w:t>
      </w:r>
      <w:r>
        <w:rPr>
          <w:color w:val="5E5D5E"/>
          <w:spacing w:val="9"/>
        </w:rPr>
        <w:t xml:space="preserve"> </w:t>
      </w:r>
      <w:r>
        <w:rPr>
          <w:color w:val="5E5D5E"/>
          <w:spacing w:val="-1"/>
        </w:rPr>
        <w:t>location</w:t>
      </w:r>
      <w:r>
        <w:rPr>
          <w:color w:val="5E5D5E"/>
          <w:spacing w:val="9"/>
        </w:rPr>
        <w:t xml:space="preserve"> </w:t>
      </w:r>
      <w:r>
        <w:rPr>
          <w:color w:val="5E5D5E"/>
        </w:rPr>
        <w:t>(local)</w:t>
      </w:r>
      <w:r>
        <w:rPr>
          <w:color w:val="5E5D5E"/>
          <w:spacing w:val="9"/>
        </w:rPr>
        <w:t xml:space="preserve"> </w:t>
      </w:r>
      <w:r>
        <w:rPr>
          <w:color w:val="5E5D5E"/>
          <w:spacing w:val="-1"/>
        </w:rPr>
        <w:t>and</w:t>
      </w:r>
      <w:r>
        <w:rPr>
          <w:color w:val="5E5D5E"/>
          <w:spacing w:val="9"/>
        </w:rPr>
        <w:t xml:space="preserve"> </w:t>
      </w:r>
      <w:r>
        <w:rPr>
          <w:color w:val="5E5D5E"/>
        </w:rPr>
        <w:t>from</w:t>
      </w:r>
      <w:r>
        <w:rPr>
          <w:color w:val="5E5D5E"/>
          <w:spacing w:val="9"/>
        </w:rPr>
        <w:t xml:space="preserve"> </w:t>
      </w:r>
      <w:r>
        <w:rPr>
          <w:color w:val="5E5D5E"/>
          <w:spacing w:val="-1"/>
        </w:rPr>
        <w:t>its</w:t>
      </w:r>
      <w:r>
        <w:rPr>
          <w:color w:val="5E5D5E"/>
          <w:spacing w:val="22"/>
        </w:rPr>
        <w:t xml:space="preserve"> </w:t>
      </w:r>
      <w:r>
        <w:rPr>
          <w:color w:val="5E5D5E"/>
        </w:rPr>
        <w:t>suppliers</w:t>
      </w:r>
      <w:r>
        <w:rPr>
          <w:color w:val="5E5D5E"/>
          <w:spacing w:val="-9"/>
        </w:rPr>
        <w:t xml:space="preserve"> </w:t>
      </w:r>
      <w:r>
        <w:rPr>
          <w:color w:val="5E5D5E"/>
          <w:spacing w:val="-1"/>
        </w:rPr>
        <w:t>located</w:t>
      </w:r>
      <w:r>
        <w:rPr>
          <w:color w:val="5E5D5E"/>
          <w:spacing w:val="-9"/>
        </w:rPr>
        <w:t xml:space="preserve"> </w:t>
      </w:r>
      <w:r>
        <w:rPr>
          <w:color w:val="5E5D5E"/>
        </w:rPr>
        <w:t>more</w:t>
      </w:r>
      <w:r>
        <w:rPr>
          <w:color w:val="5E5D5E"/>
          <w:spacing w:val="-9"/>
        </w:rPr>
        <w:t xml:space="preserve"> </w:t>
      </w:r>
      <w:r>
        <w:rPr>
          <w:color w:val="5E5D5E"/>
        </w:rPr>
        <w:t>than</w:t>
      </w:r>
      <w:r>
        <w:rPr>
          <w:color w:val="5E5D5E"/>
          <w:spacing w:val="-9"/>
        </w:rPr>
        <w:t xml:space="preserve"> </w:t>
      </w:r>
      <w:r>
        <w:rPr>
          <w:color w:val="5E5D5E"/>
          <w:spacing w:val="-1"/>
        </w:rPr>
        <w:t>250</w:t>
      </w:r>
      <w:r>
        <w:rPr>
          <w:color w:val="5E5D5E"/>
          <w:spacing w:val="-9"/>
        </w:rPr>
        <w:t xml:space="preserve"> </w:t>
      </w:r>
      <w:r>
        <w:rPr>
          <w:color w:val="5E5D5E"/>
        </w:rPr>
        <w:t>kms</w:t>
      </w:r>
      <w:r>
        <w:rPr>
          <w:color w:val="5E5D5E"/>
          <w:spacing w:val="-9"/>
        </w:rPr>
        <w:t xml:space="preserve"> </w:t>
      </w:r>
      <w:r>
        <w:rPr>
          <w:color w:val="5E5D5E"/>
          <w:spacing w:val="-1"/>
        </w:rPr>
        <w:t>away</w:t>
      </w:r>
      <w:r>
        <w:rPr>
          <w:color w:val="5E5D5E"/>
          <w:spacing w:val="-9"/>
        </w:rPr>
        <w:t xml:space="preserve"> </w:t>
      </w:r>
      <w:r>
        <w:rPr>
          <w:color w:val="5E5D5E"/>
        </w:rPr>
        <w:t>(remote).</w:t>
      </w:r>
      <w:r>
        <w:rPr>
          <w:color w:val="5E5D5E"/>
          <w:spacing w:val="-13"/>
        </w:rPr>
        <w:t xml:space="preserve"> </w:t>
      </w:r>
      <w:r>
        <w:rPr>
          <w:color w:val="5E5D5E"/>
        </w:rPr>
        <w:t>There</w:t>
      </w:r>
      <w:r>
        <w:rPr>
          <w:color w:val="5E5D5E"/>
          <w:spacing w:val="-9"/>
        </w:rPr>
        <w:t xml:space="preserve"> </w:t>
      </w:r>
      <w:r>
        <w:rPr>
          <w:color w:val="5E5D5E"/>
          <w:spacing w:val="-1"/>
        </w:rPr>
        <w:t>would</w:t>
      </w:r>
      <w:r>
        <w:rPr>
          <w:color w:val="5E5D5E"/>
          <w:spacing w:val="-9"/>
        </w:rPr>
        <w:t xml:space="preserve"> </w:t>
      </w:r>
      <w:r>
        <w:rPr>
          <w:color w:val="5E5D5E"/>
          <w:spacing w:val="-1"/>
        </w:rPr>
        <w:t>also</w:t>
      </w:r>
      <w:r>
        <w:rPr>
          <w:color w:val="5E5D5E"/>
          <w:spacing w:val="-9"/>
        </w:rPr>
        <w:t xml:space="preserve"> </w:t>
      </w:r>
      <w:r>
        <w:rPr>
          <w:color w:val="5E5D5E"/>
          <w:spacing w:val="-1"/>
        </w:rPr>
        <w:t>be</w:t>
      </w:r>
      <w:r>
        <w:rPr>
          <w:color w:val="5E5D5E"/>
          <w:spacing w:val="-9"/>
        </w:rPr>
        <w:t xml:space="preserve"> </w:t>
      </w:r>
      <w:r>
        <w:rPr>
          <w:color w:val="5E5D5E"/>
          <w:spacing w:val="-1"/>
        </w:rPr>
        <w:t>positive</w:t>
      </w:r>
      <w:r>
        <w:rPr>
          <w:color w:val="5E5D5E"/>
          <w:spacing w:val="26"/>
        </w:rPr>
        <w:t xml:space="preserve"> </w:t>
      </w:r>
      <w:r>
        <w:rPr>
          <w:color w:val="5E5D5E"/>
        </w:rPr>
        <w:t>spillovers</w:t>
      </w:r>
      <w:r>
        <w:rPr>
          <w:color w:val="5E5D5E"/>
          <w:spacing w:val="-9"/>
        </w:rPr>
        <w:t xml:space="preserve"> </w:t>
      </w:r>
      <w:r>
        <w:rPr>
          <w:color w:val="5E5D5E"/>
        </w:rPr>
        <w:t>from</w:t>
      </w:r>
      <w:r>
        <w:rPr>
          <w:color w:val="5E5D5E"/>
          <w:spacing w:val="-8"/>
        </w:rPr>
        <w:t xml:space="preserve"> </w:t>
      </w:r>
      <w:r>
        <w:rPr>
          <w:color w:val="5E5D5E"/>
        </w:rPr>
        <w:t>tertiary</w:t>
      </w:r>
      <w:r>
        <w:rPr>
          <w:color w:val="5E5D5E"/>
          <w:spacing w:val="-9"/>
        </w:rPr>
        <w:t xml:space="preserve"> </w:t>
      </w:r>
      <w:r>
        <w:rPr>
          <w:color w:val="5E5D5E"/>
          <w:spacing w:val="-1"/>
        </w:rPr>
        <w:t>institutions</w:t>
      </w:r>
      <w:r>
        <w:rPr>
          <w:color w:val="5E5D5E"/>
          <w:spacing w:val="-7"/>
        </w:rPr>
        <w:t xml:space="preserve"> </w:t>
      </w:r>
      <w:r>
        <w:rPr>
          <w:color w:val="5E5D5E"/>
          <w:spacing w:val="-1"/>
        </w:rPr>
        <w:t>located</w:t>
      </w:r>
      <w:r>
        <w:rPr>
          <w:color w:val="5E5D5E"/>
          <w:spacing w:val="-8"/>
        </w:rPr>
        <w:t xml:space="preserve"> </w:t>
      </w:r>
      <w:r>
        <w:rPr>
          <w:color w:val="5E5D5E"/>
          <w:spacing w:val="-1"/>
        </w:rPr>
        <w:t>within</w:t>
      </w:r>
      <w:r>
        <w:rPr>
          <w:color w:val="5E5D5E"/>
          <w:spacing w:val="-9"/>
        </w:rPr>
        <w:t xml:space="preserve"> </w:t>
      </w:r>
      <w:r>
        <w:rPr>
          <w:color w:val="5E5D5E"/>
        </w:rPr>
        <w:t>the</w:t>
      </w:r>
      <w:r>
        <w:rPr>
          <w:color w:val="5E5D5E"/>
          <w:spacing w:val="-8"/>
        </w:rPr>
        <w:t xml:space="preserve"> </w:t>
      </w:r>
      <w:r>
        <w:rPr>
          <w:color w:val="5E5D5E"/>
        </w:rPr>
        <w:t>same</w:t>
      </w:r>
      <w:r>
        <w:rPr>
          <w:color w:val="5E5D5E"/>
          <w:spacing w:val="-8"/>
        </w:rPr>
        <w:t xml:space="preserve"> </w:t>
      </w:r>
      <w:r>
        <w:rPr>
          <w:color w:val="5E5D5E"/>
        </w:rPr>
        <w:t>state</w:t>
      </w:r>
      <w:r>
        <w:rPr>
          <w:color w:val="5E5D5E"/>
          <w:spacing w:val="-9"/>
        </w:rPr>
        <w:t xml:space="preserve"> </w:t>
      </w:r>
      <w:r>
        <w:rPr>
          <w:color w:val="5E5D5E"/>
          <w:spacing w:val="-1"/>
        </w:rPr>
        <w:t>as</w:t>
      </w:r>
      <w:r>
        <w:rPr>
          <w:color w:val="5E5D5E"/>
          <w:spacing w:val="-8"/>
        </w:rPr>
        <w:t xml:space="preserve"> </w:t>
      </w:r>
      <w:r>
        <w:rPr>
          <w:color w:val="5E5D5E"/>
        </w:rPr>
        <w:t>the</w:t>
      </w:r>
      <w:r>
        <w:rPr>
          <w:color w:val="5E5D5E"/>
          <w:spacing w:val="-8"/>
        </w:rPr>
        <w:t xml:space="preserve"> </w:t>
      </w:r>
      <w:r>
        <w:rPr>
          <w:color w:val="5E5D5E"/>
          <w:spacing w:val="-1"/>
        </w:rPr>
        <w:t>participant.</w:t>
      </w:r>
      <w:r>
        <w:rPr>
          <w:color w:val="5E5D5E"/>
          <w:spacing w:val="24"/>
        </w:rPr>
        <w:t xml:space="preserve"> </w:t>
      </w:r>
      <w:r>
        <w:rPr>
          <w:color w:val="5E5D5E"/>
        </w:rPr>
        <w:t>On</w:t>
      </w:r>
      <w:r>
        <w:rPr>
          <w:color w:val="5E5D5E"/>
          <w:spacing w:val="5"/>
        </w:rPr>
        <w:t xml:space="preserve"> </w:t>
      </w:r>
      <w:r>
        <w:rPr>
          <w:color w:val="5E5D5E"/>
        </w:rPr>
        <w:t>the</w:t>
      </w:r>
      <w:r>
        <w:rPr>
          <w:color w:val="5E5D5E"/>
          <w:spacing w:val="6"/>
        </w:rPr>
        <w:t xml:space="preserve"> </w:t>
      </w:r>
      <w:r>
        <w:rPr>
          <w:color w:val="5E5D5E"/>
          <w:spacing w:val="-1"/>
        </w:rPr>
        <w:t>other</w:t>
      </w:r>
      <w:r>
        <w:rPr>
          <w:color w:val="5E5D5E"/>
          <w:spacing w:val="6"/>
        </w:rPr>
        <w:t xml:space="preserve"> </w:t>
      </w:r>
      <w:r>
        <w:rPr>
          <w:color w:val="5E5D5E"/>
          <w:spacing w:val="-1"/>
        </w:rPr>
        <w:t>hand,</w:t>
      </w:r>
      <w:r>
        <w:rPr>
          <w:color w:val="5E5D5E"/>
          <w:spacing w:val="7"/>
        </w:rPr>
        <w:t xml:space="preserve"> </w:t>
      </w:r>
      <w:r>
        <w:rPr>
          <w:color w:val="5E5D5E"/>
        </w:rPr>
        <w:t>the</w:t>
      </w:r>
      <w:r>
        <w:rPr>
          <w:color w:val="5E5D5E"/>
          <w:spacing w:val="5"/>
        </w:rPr>
        <w:t xml:space="preserve"> </w:t>
      </w:r>
      <w:r>
        <w:rPr>
          <w:color w:val="5E5D5E"/>
        </w:rPr>
        <w:t>table</w:t>
      </w:r>
      <w:r>
        <w:rPr>
          <w:color w:val="5E5D5E"/>
          <w:spacing w:val="6"/>
        </w:rPr>
        <w:t xml:space="preserve"> </w:t>
      </w:r>
      <w:r>
        <w:rPr>
          <w:color w:val="5E5D5E"/>
        </w:rPr>
        <w:t>shows</w:t>
      </w:r>
      <w:r>
        <w:rPr>
          <w:color w:val="5E5D5E"/>
          <w:spacing w:val="5"/>
        </w:rPr>
        <w:t xml:space="preserve"> </w:t>
      </w:r>
      <w:r>
        <w:rPr>
          <w:color w:val="5E5D5E"/>
        </w:rPr>
        <w:t>that</w:t>
      </w:r>
      <w:r>
        <w:rPr>
          <w:color w:val="5E5D5E"/>
          <w:spacing w:val="6"/>
        </w:rPr>
        <w:t xml:space="preserve"> </w:t>
      </w:r>
      <w:r>
        <w:rPr>
          <w:color w:val="5E5D5E"/>
          <w:spacing w:val="-1"/>
        </w:rPr>
        <w:t>R&amp;D</w:t>
      </w:r>
      <w:r>
        <w:rPr>
          <w:color w:val="5E5D5E"/>
          <w:spacing w:val="6"/>
        </w:rPr>
        <w:t xml:space="preserve"> </w:t>
      </w:r>
      <w:r>
        <w:rPr>
          <w:color w:val="5E5D5E"/>
        </w:rPr>
        <w:t>conducted</w:t>
      </w:r>
      <w:r>
        <w:rPr>
          <w:color w:val="5E5D5E"/>
          <w:spacing w:val="6"/>
        </w:rPr>
        <w:t xml:space="preserve"> </w:t>
      </w:r>
      <w:r>
        <w:rPr>
          <w:color w:val="5E5D5E"/>
          <w:spacing w:val="-1"/>
        </w:rPr>
        <w:t>by</w:t>
      </w:r>
      <w:r>
        <w:rPr>
          <w:color w:val="5E5D5E"/>
          <w:spacing w:val="6"/>
        </w:rPr>
        <w:t xml:space="preserve"> </w:t>
      </w:r>
      <w:r>
        <w:rPr>
          <w:color w:val="5E5D5E"/>
          <w:spacing w:val="-1"/>
        </w:rPr>
        <w:t>Commonwealth</w:t>
      </w:r>
      <w:r>
        <w:rPr>
          <w:color w:val="5E5D5E"/>
          <w:spacing w:val="7"/>
        </w:rPr>
        <w:t xml:space="preserve"> </w:t>
      </w:r>
      <w:r>
        <w:rPr>
          <w:color w:val="5E5D5E"/>
          <w:spacing w:val="-1"/>
        </w:rPr>
        <w:t>and</w:t>
      </w:r>
      <w:r>
        <w:rPr>
          <w:color w:val="5E5D5E"/>
          <w:spacing w:val="25"/>
        </w:rPr>
        <w:t xml:space="preserve"> </w:t>
      </w:r>
      <w:r>
        <w:rPr>
          <w:rFonts w:cs="Arial"/>
          <w:color w:val="5E5D5E"/>
        </w:rPr>
        <w:t>State</w:t>
      </w:r>
      <w:r>
        <w:rPr>
          <w:rFonts w:cs="Arial"/>
          <w:color w:val="5E5D5E"/>
          <w:spacing w:val="27"/>
        </w:rPr>
        <w:t xml:space="preserve"> </w:t>
      </w:r>
      <w:r>
        <w:rPr>
          <w:rFonts w:cs="Arial"/>
          <w:color w:val="5E5D5E"/>
        </w:rPr>
        <w:t>Governments</w:t>
      </w:r>
      <w:r>
        <w:rPr>
          <w:rFonts w:cs="Arial"/>
          <w:color w:val="5E5D5E"/>
          <w:spacing w:val="27"/>
        </w:rPr>
        <w:t xml:space="preserve"> </w:t>
      </w:r>
      <w:r>
        <w:rPr>
          <w:rFonts w:cs="Arial"/>
          <w:color w:val="5E5D5E"/>
        </w:rPr>
        <w:t>within</w:t>
      </w:r>
      <w:r>
        <w:rPr>
          <w:rFonts w:cs="Arial"/>
          <w:color w:val="5E5D5E"/>
          <w:spacing w:val="27"/>
        </w:rPr>
        <w:t xml:space="preserve"> </w:t>
      </w:r>
      <w:r>
        <w:rPr>
          <w:rFonts w:cs="Arial"/>
          <w:color w:val="5E5D5E"/>
        </w:rPr>
        <w:t>the</w:t>
      </w:r>
      <w:r>
        <w:rPr>
          <w:rFonts w:cs="Arial"/>
          <w:color w:val="5E5D5E"/>
          <w:spacing w:val="27"/>
        </w:rPr>
        <w:t xml:space="preserve"> </w:t>
      </w:r>
      <w:r>
        <w:rPr>
          <w:rFonts w:cs="Arial"/>
          <w:color w:val="5E5D5E"/>
        </w:rPr>
        <w:t>local</w:t>
      </w:r>
      <w:r>
        <w:rPr>
          <w:rFonts w:cs="Arial"/>
          <w:color w:val="5E5D5E"/>
          <w:spacing w:val="27"/>
        </w:rPr>
        <w:t xml:space="preserve"> </w:t>
      </w:r>
      <w:r>
        <w:rPr>
          <w:rFonts w:cs="Arial"/>
          <w:color w:val="5E5D5E"/>
        </w:rPr>
        <w:t>area</w:t>
      </w:r>
      <w:r>
        <w:rPr>
          <w:rFonts w:cs="Arial"/>
          <w:color w:val="5E5D5E"/>
          <w:spacing w:val="27"/>
        </w:rPr>
        <w:t xml:space="preserve"> </w:t>
      </w:r>
      <w:r>
        <w:rPr>
          <w:rFonts w:cs="Arial"/>
          <w:color w:val="5E5D5E"/>
        </w:rPr>
        <w:t>has</w:t>
      </w:r>
      <w:r>
        <w:rPr>
          <w:rFonts w:cs="Arial"/>
          <w:color w:val="5E5D5E"/>
          <w:spacing w:val="27"/>
        </w:rPr>
        <w:t xml:space="preserve"> </w:t>
      </w:r>
      <w:r>
        <w:rPr>
          <w:rFonts w:cs="Arial"/>
          <w:color w:val="5E5D5E"/>
        </w:rPr>
        <w:t>a</w:t>
      </w:r>
      <w:r>
        <w:rPr>
          <w:rFonts w:cs="Arial"/>
          <w:color w:val="5E5D5E"/>
          <w:spacing w:val="27"/>
        </w:rPr>
        <w:t xml:space="preserve"> </w:t>
      </w:r>
      <w:r>
        <w:rPr>
          <w:rFonts w:cs="Arial"/>
          <w:color w:val="5E5D5E"/>
        </w:rPr>
        <w:t>statistically</w:t>
      </w:r>
      <w:r>
        <w:rPr>
          <w:rFonts w:cs="Arial"/>
          <w:color w:val="5E5D5E"/>
          <w:spacing w:val="27"/>
        </w:rPr>
        <w:t xml:space="preserve"> </w:t>
      </w:r>
      <w:r>
        <w:rPr>
          <w:rFonts w:cs="Arial"/>
          <w:color w:val="5E5D5E"/>
        </w:rPr>
        <w:t>significant</w:t>
      </w:r>
      <w:r>
        <w:rPr>
          <w:rFonts w:cs="Arial"/>
          <w:color w:val="5E5D5E"/>
          <w:spacing w:val="27"/>
        </w:rPr>
        <w:t xml:space="preserve"> </w:t>
      </w:r>
      <w:r>
        <w:rPr>
          <w:rFonts w:cs="Arial"/>
          <w:color w:val="5E5D5E"/>
        </w:rPr>
        <w:t xml:space="preserve">negative </w:t>
      </w:r>
      <w:r>
        <w:rPr>
          <w:color w:val="5E5D5E"/>
        </w:rPr>
        <w:t>(denoted</w:t>
      </w:r>
      <w:r>
        <w:rPr>
          <w:color w:val="5E5D5E"/>
          <w:spacing w:val="-1"/>
        </w:rPr>
        <w:t xml:space="preserve"> by</w:t>
      </w:r>
      <w:r>
        <w:rPr>
          <w:color w:val="5E5D5E"/>
        </w:rPr>
        <w:t xml:space="preserve"> a</w:t>
      </w:r>
      <w:r>
        <w:rPr>
          <w:color w:val="5E5D5E"/>
          <w:spacing w:val="-1"/>
        </w:rPr>
        <w:t xml:space="preserve"> </w:t>
      </w:r>
      <w:r>
        <w:rPr>
          <w:color w:val="5E5D5E"/>
        </w:rPr>
        <w:t>‘</w:t>
      </w:r>
      <w:r>
        <w:rPr>
          <w:rFonts w:cs="Arial"/>
          <w:b/>
          <w:bCs/>
          <w:color w:val="5E5D5E"/>
        </w:rPr>
        <w:t>–</w:t>
      </w:r>
      <w:r>
        <w:rPr>
          <w:rFonts w:cs="Arial"/>
          <w:color w:val="5E5D5E"/>
        </w:rPr>
        <w:t>’</w:t>
      </w:r>
      <w:r>
        <w:rPr>
          <w:rFonts w:cs="Arial"/>
          <w:color w:val="5E5D5E"/>
          <w:spacing w:val="-8"/>
        </w:rPr>
        <w:t xml:space="preserve"> </w:t>
      </w:r>
      <w:r>
        <w:rPr>
          <w:rFonts w:cs="Arial"/>
          <w:color w:val="5E5D5E"/>
        </w:rPr>
        <w:t>sign) impact on firm R&amp;D expenditure.</w:t>
      </w:r>
    </w:p>
    <w:p w:rsidR="002F76B6" w:rsidRDefault="002F76B6">
      <w:pPr>
        <w:spacing w:before="5" w:line="190" w:lineRule="exact"/>
        <w:rPr>
          <w:sz w:val="19"/>
          <w:szCs w:val="19"/>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F32A52">
      <w:pPr>
        <w:pStyle w:val="BodyText"/>
        <w:spacing w:before="51"/>
        <w:ind w:left="566"/>
        <w:rPr>
          <w:rFonts w:cs="Arial"/>
        </w:rPr>
      </w:pPr>
      <w:r>
        <w:rPr>
          <w:noProof/>
          <w:lang w:val="en-AU" w:eastAsia="en-AU"/>
        </w:rPr>
        <mc:AlternateContent>
          <mc:Choice Requires="wpg">
            <w:drawing>
              <wp:anchor distT="0" distB="0" distL="114300" distR="114300" simplePos="0" relativeHeight="251726336" behindDoc="1" locked="0" layoutInCell="1" allowOverlap="1" wp14:anchorId="3A3AA399" wp14:editId="76A303D0">
                <wp:simplePos x="0" y="0"/>
                <wp:positionH relativeFrom="page">
                  <wp:posOffset>893445</wp:posOffset>
                </wp:positionH>
                <wp:positionV relativeFrom="page">
                  <wp:posOffset>713740</wp:posOffset>
                </wp:positionV>
                <wp:extent cx="5052695" cy="9084945"/>
                <wp:effectExtent l="0" t="0" r="0" b="0"/>
                <wp:wrapNone/>
                <wp:docPr id="361" name="Group 359"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1407" y="1124"/>
                          <a:chExt cx="7957" cy="14307"/>
                        </a:xfrm>
                      </wpg:grpSpPr>
                      <wpg:grpSp>
                        <wpg:cNvPr id="362" name="Group 362"/>
                        <wpg:cNvGrpSpPr>
                          <a:grpSpLocks/>
                        </wpg:cNvGrpSpPr>
                        <wpg:grpSpPr bwMode="auto">
                          <a:xfrm>
                            <a:off x="1417" y="1134"/>
                            <a:ext cx="7937" cy="14287"/>
                            <a:chOff x="1417" y="1134"/>
                            <a:chExt cx="7937" cy="14287"/>
                          </a:xfrm>
                        </wpg:grpSpPr>
                        <wps:wsp>
                          <wps:cNvPr id="363" name="Freeform 363"/>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60"/>
                        <wpg:cNvGrpSpPr>
                          <a:grpSpLocks/>
                        </wpg:cNvGrpSpPr>
                        <wpg:grpSpPr bwMode="auto">
                          <a:xfrm>
                            <a:off x="1814" y="1445"/>
                            <a:ext cx="7144" cy="2"/>
                            <a:chOff x="1814" y="1445"/>
                            <a:chExt cx="7144" cy="2"/>
                          </a:xfrm>
                        </wpg:grpSpPr>
                        <wps:wsp>
                          <wps:cNvPr id="365" name="Freeform 361"/>
                          <wps:cNvSpPr>
                            <a:spLocks/>
                          </wps:cNvSpPr>
                          <wps:spPr bwMode="auto">
                            <a:xfrm>
                              <a:off x="1814" y="1445"/>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00E38B" id="Group 359" o:spid="_x0000_s1026" alt="Title: Decorative object. Feature box shading." style="position:absolute;margin-left:70.35pt;margin-top:56.2pt;width:397.85pt;height:715.35pt;z-index:-251590144;mso-position-horizontal-relative:page;mso-position-vertical-relative:page" coordorigin="1407,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ycjwUAAOwSAAAOAAAAZHJzL2Uyb0RvYy54bWzcWNuS4jYQfU9V/kHlx6QYLGMbTA2ztcNl&#10;aqsmyVYt+QBhC+zEWI5kLpNU/j2tlm1swMzu7CYP4QFs1G51n271OXD/7rhNyZ5LlYhsYtE72yI8&#10;C0WUZJuJ9ety0RtZRBUsi1gqMj6xXriy3j18/939IR9zR8Qijbgk4CRT40M+seKiyMf9vgpjvmXq&#10;TuQ8g8W1kFtWwK3c9CPJDuB9m/Yd2/b7ByGjXIqQKwXfzsyi9YD+12seFr+s14oXJJ1YEFuB7xLf&#10;V/q9/3DPxhvJ8jgJyzDYG6LYsiSDTWtXM1YwspPJhattEkqhxLq4C8W2L9brJOSYA2RD7bNsnqTY&#10;5ZjLZnzY5DVMAO0ZTm92G/68/yhJEk2sgU8tkrEtFAn3JQMvAMCSIoVvZjwUkhXJnhOx+g1QvSML&#10;zoqd5GQljkTFTFf8TsN5yDdj8Pok80/5R2kwgctnEf6uYLl/vq7vN8aYrA4/iQi2Y7tCIJzHtdxq&#10;FwAUOWLVXuqq8WNBQvjSsz3HDzyLhLAW2CM3cD1T1zCG4uvnqGsPLQLLlDputTYvnx8GHizqh6k7&#10;ADsdJBubnTHaMjqTGt7UWdbYOWfY+c6/jQV1aZXToMypQmQYDOqMnBFmxMYNMC4eDOMTGBePdoIB&#10;J1admlJ9XVN+ilnOsdeVbp8a2EEF7EJyrucAGfgDgy0aVk2mmh3WWDnkaqygEV/trS/DswYFgN2p&#10;4okL7FO2f1aFmSkRXGH3R+WpWsL8WW9TGC8/9ohN9H74ZvpxU5vBMTRmP/TJ0iYHguUsnVa+oN+a&#10;vjzXAY+0aoSTM4CvdkbRKoZN66Y4GbqVIQYXDDz3anBwzGp/S7cjOL8yMol2BgdNWju7GRyQSCPb&#10;zuBgXtX+lqOO4OhZGQC0q8jRZh00tKQDOXpWi866NmuxpE5XfO1K4M7XKkubpbgZ31k5OuNrlmNJ&#10;/a742sUwdbsaYLMcF+WFA7SpjgiLq1MTHrPy2MAVYVpE2EgEuVB6kC+hKDColzgBwAVY6TPWYQwI&#10;aeNqpN82hmi1MZTdEMBtawrFRHOkmlcjKSfukgZN7+axMmEJrHquUqRFQKWszITIWaFx0vnqS3KY&#10;WGbQx5q59JHWS1ux50uBRsWJMvW6X259skizpqVxBkk1jSuT6jNHp7UpCihIo1quPo0ZnDRw9zk2&#10;17YMU6G4qYXOF1m5xkBD15i7SqRJtEjSVCeu5GY1TSXZMxB989n8cT4tU2+Zpdg6mdCPmW3MN8Ci&#10;JcyaT1HE/RWAbrAfnaC38EfDnrtwvV4wtEc9mwaPgW+D5Jgt/tb4U3ccJ1HEs+ck45WgpO7ncWMp&#10;bY0UREmpixx4joelbUXfStLG17UkQUFmEWTHxjFn0by8LliSmut+O2IEGdKuPhEIEEGGQ7XsUeOV&#10;iF6AT6UwYhrEP1zEQv5pkQMI6Yml/tgxyS2SfshAFATUdbXyxhvXGzpwI5srq+YKy0JwNbEKC06/&#10;vpwWRq3vcplsYtiJIhaZeA8acZ1ossX4TFTlDegSvCqV5U3lBuO2pXp97NdzlaqV/bdSsXREYVM8&#10;aJVS1Z2mtewQwDJaFPUjNHktYS8faqi29mNwOK7L1/9EscHUNYA2FBsOVd08IO2+nWK7hKQDxxqQ&#10;9tT4ErUGexEsHB6mk25qqgSj1nQtzozaCmEEPziu+moJBNQHpS+I/+1kWc3f24Rm+Kxlq2dszcdv&#10;oicdvp49J8q5Rgyn1TZ9wGFoR2WWIaxX+aCe6pqa9BD1B54REreGqD97rABomb0+RGEXnSe03yV1&#10;2MF8NB+5Pdfx5z3Xns167xdTt+cv6NCbDWbT6Yy2qUMT0tdTh46nlUWLMRb4umSMBh8YOgW0/4d8&#10;gL/r4S8V5Lny7x/9n03zHhnk9CfVwz8AAAD//wMAUEsDBBQABgAIAAAAIQCvLOLg4QAAAAwBAAAP&#10;AAAAZHJzL2Rvd25yZXYueG1sTI9BT8MwDIXvSPyHyEjcWJq1G1CaTtMEnKZJbEiIW9Z6bbXGqZqs&#10;7f495gS39+yn58/ZarKtGLD3jSMNahaBQCpc2VCl4fPw9vAEwgdDpWkdoYYreljltzeZSUs30gcO&#10;+1AJLiGfGg11CF0qpS9qtMbPXIfEu5PrrQls+0qWvRm53LZyHkVLaU1DfKE2HW5qLM77i9XwPppx&#10;HavXYXs+ba7fh8Xua6tQ6/u7af0CIuAU/sLwi8/okDPT0V2o9KJln0SPHGWh5gkITjzHSxZHniyS&#10;WIHMM/n/ifwHAAD//wMAUEsBAi0AFAAGAAgAAAAhALaDOJL+AAAA4QEAABMAAAAAAAAAAAAAAAAA&#10;AAAAAFtDb250ZW50X1R5cGVzXS54bWxQSwECLQAUAAYACAAAACEAOP0h/9YAAACUAQAACwAAAAAA&#10;AAAAAAAAAAAvAQAAX3JlbHMvLnJlbHNQSwECLQAUAAYACAAAACEA5Qm8nI8FAADsEgAADgAAAAAA&#10;AAAAAAAAAAAuAgAAZHJzL2Uyb0RvYy54bWxQSwECLQAUAAYACAAAACEAryzi4OEAAAAMAQAADwAA&#10;AAAAAAAAAAAAAADpBwAAZHJzL2Rvd25yZXYueG1sUEsFBgAAAAAEAAQA8wAAAPcIAAAAAA==&#10;">
                <v:group id="Group 362"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3"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k2MUA&#10;AADcAAAADwAAAGRycy9kb3ducmV2LnhtbESPQWsCMRSE74L/IbyCNzergi1boxRBURRBW9vrY/Pc&#10;Xbp5WZOo6783QqHHYWa+YSaz1tTiSs5XlhUMkhQEcW51xYWCr89F/w2ED8gaa8uk4E4eZtNuZ4KZ&#10;tjfe0/UQChEh7DNUUIbQZFL6vCSDPrENcfRO1hkMUbpCaoe3CDe1HKbpWBqsOC6U2NC8pPz3cDEK&#10;Tvlqm76ui5+d+97IwXl9XG7vR6V6L+3HO4hAbfgP/7VXWsFoPILnmX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aTYxQAAANwAAAAPAAAAAAAAAAAAAAAAAJgCAABkcnMv&#10;ZG93bnJldi54bWxQSwUGAAAAAAQABAD1AAAAigMAAAAA&#10;" path="m,14286r7937,l7937,,,,,14286xe" fillcolor="#edebec" stroked="f">
                    <v:path arrowok="t" o:connecttype="custom" o:connectlocs="0,15420;7937,15420;7937,1134;0,1134;0,15420" o:connectangles="0,0,0,0,0"/>
                  </v:shape>
                </v:group>
                <v:group id="Group 360" o:spid="_x0000_s1029" style="position:absolute;left:1814;top:1445;width:7144;height:2" coordorigin="1814,144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61" o:spid="_x0000_s1030" style="position:absolute;left:1814;top:144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5j8QA&#10;AADcAAAADwAAAGRycy9kb3ducmV2LnhtbESPX2vCMBTF3wf7DuEO9qbpHKujM4puCHtR1M33a3Nt&#10;wpqb0kRbv70RhD0ezp8fZzLrXS3O1AbrWcHLMANBXHptuVLw+7McvIMIEVlj7ZkUXCjAbPr4MMFC&#10;+463dN7FSqQRDgUqMDE2hZShNOQwDH1DnLyjbx3GJNtK6ha7NO5qOcqyXDq0nAgGG/o0VP7tTi5x&#10;L3Zvmk3X7cf512K1XhwsHg9KPT/18w8Qkfr4H763v7WC1/wNbmfSE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Y/EAAAA3AAAAA8AAAAAAAAAAAAAAAAAmAIAAGRycy9k&#10;b3ducmV2LnhtbFBLBQYAAAAABAAEAPUAAACJAwAAAAA=&#10;" path="m,l7143,e" filled="f" strokecolor="#006db0" strokeweight=".5pt">
                    <v:path arrowok="t" o:connecttype="custom" o:connectlocs="0,0;7143,0" o:connectangles="0,0"/>
                  </v:shape>
                </v:group>
                <w10:wrap anchorx="page" anchory="page"/>
              </v:group>
            </w:pict>
          </mc:Fallback>
        </mc:AlternateContent>
      </w:r>
      <w:bookmarkStart w:id="125" w:name="_bookmark122"/>
      <w:bookmarkEnd w:id="125"/>
      <w:r>
        <w:rPr>
          <w:color w:val="006DB0"/>
          <w:spacing w:val="-5"/>
        </w:rPr>
        <w:t>Table</w:t>
      </w:r>
      <w:r>
        <w:rPr>
          <w:color w:val="006DB0"/>
        </w:rPr>
        <w:t xml:space="preserve"> 4.2: Summary of significant knowledge spillover channels in</w:t>
      </w:r>
      <w:r>
        <w:rPr>
          <w:color w:val="006DB0"/>
          <w:spacing w:val="-11"/>
        </w:rPr>
        <w:t xml:space="preserve"> </w:t>
      </w:r>
      <w:r>
        <w:rPr>
          <w:color w:val="006DB0"/>
        </w:rPr>
        <w:t>Australia</w:t>
      </w:r>
    </w:p>
    <w:p w:rsidR="002F76B6" w:rsidRDefault="002F76B6">
      <w:pPr>
        <w:spacing w:before="11" w:line="140" w:lineRule="exact"/>
        <w:rPr>
          <w:sz w:val="14"/>
          <w:szCs w:val="14"/>
        </w:rPr>
      </w:pPr>
    </w:p>
    <w:tbl>
      <w:tblPr>
        <w:tblW w:w="0" w:type="auto"/>
        <w:tblInd w:w="514" w:type="dxa"/>
        <w:tblLayout w:type="fixed"/>
        <w:tblCellMar>
          <w:left w:w="0" w:type="dxa"/>
          <w:right w:w="0" w:type="dxa"/>
        </w:tblCellMar>
        <w:tblLook w:val="01E0" w:firstRow="1" w:lastRow="1" w:firstColumn="1" w:lastColumn="1" w:noHBand="0" w:noVBand="0"/>
      </w:tblPr>
      <w:tblGrid>
        <w:gridCol w:w="2098"/>
        <w:gridCol w:w="1549"/>
        <w:gridCol w:w="1852"/>
        <w:gridCol w:w="2041"/>
      </w:tblGrid>
      <w:tr w:rsidR="002F76B6">
        <w:trPr>
          <w:trHeight w:hRule="exact" w:val="895"/>
        </w:trPr>
        <w:tc>
          <w:tcPr>
            <w:tcW w:w="2098" w:type="dxa"/>
            <w:tcBorders>
              <w:top w:val="nil"/>
              <w:left w:val="nil"/>
              <w:bottom w:val="single" w:sz="2" w:space="0" w:color="006DB0"/>
              <w:right w:val="nil"/>
            </w:tcBorders>
            <w:shd w:val="clear" w:color="auto" w:fill="006DB0"/>
          </w:tcPr>
          <w:p w:rsidR="002F76B6" w:rsidRDefault="00F32A52">
            <w:pPr>
              <w:pStyle w:val="TableParagraph"/>
              <w:spacing w:before="71"/>
              <w:ind w:left="510" w:right="-227"/>
              <w:rPr>
                <w:rFonts w:ascii="Arial" w:eastAsia="Arial" w:hAnsi="Arial" w:cs="Arial"/>
                <w:sz w:val="20"/>
                <w:szCs w:val="20"/>
              </w:rPr>
            </w:pPr>
            <w:r>
              <w:rPr>
                <w:rFonts w:ascii="Arial"/>
                <w:b/>
                <w:color w:val="FFFFFF"/>
                <w:sz w:val="20"/>
              </w:rPr>
              <w:t>Source</w:t>
            </w:r>
            <w:r>
              <w:rPr>
                <w:rFonts w:ascii="Arial"/>
                <w:b/>
                <w:color w:val="FFFFFF"/>
                <w:spacing w:val="-11"/>
                <w:sz w:val="20"/>
              </w:rPr>
              <w:t xml:space="preserve"> </w:t>
            </w:r>
            <w:r>
              <w:rPr>
                <w:rFonts w:ascii="Arial"/>
                <w:b/>
                <w:color w:val="FFFFFF"/>
                <w:sz w:val="20"/>
              </w:rPr>
              <w:t>of</w:t>
            </w:r>
            <w:r>
              <w:rPr>
                <w:rFonts w:ascii="Arial"/>
                <w:b/>
                <w:color w:val="FFFFFF"/>
                <w:spacing w:val="-10"/>
                <w:sz w:val="20"/>
              </w:rPr>
              <w:t xml:space="preserve"> </w:t>
            </w:r>
            <w:r>
              <w:rPr>
                <w:rFonts w:ascii="Arial"/>
                <w:b/>
                <w:color w:val="FFFFFF"/>
                <w:sz w:val="20"/>
              </w:rPr>
              <w:t>Spillover</w:t>
            </w:r>
          </w:p>
        </w:tc>
        <w:tc>
          <w:tcPr>
            <w:tcW w:w="1549"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298" w:right="189" w:hanging="128"/>
              <w:rPr>
                <w:rFonts w:ascii="Arial" w:eastAsia="Arial" w:hAnsi="Arial" w:cs="Arial"/>
                <w:sz w:val="20"/>
                <w:szCs w:val="20"/>
              </w:rPr>
            </w:pPr>
            <w:r>
              <w:rPr>
                <w:rFonts w:ascii="Arial"/>
                <w:b/>
                <w:color w:val="FFFFFF"/>
                <w:sz w:val="20"/>
              </w:rPr>
              <w:t>Sign</w:t>
            </w:r>
            <w:r>
              <w:rPr>
                <w:rFonts w:ascii="Arial"/>
                <w:b/>
                <w:color w:val="FFFFFF"/>
                <w:spacing w:val="-6"/>
                <w:sz w:val="20"/>
              </w:rPr>
              <w:t xml:space="preserve"> </w:t>
            </w:r>
            <w:r>
              <w:rPr>
                <w:rFonts w:ascii="Arial"/>
                <w:b/>
                <w:color w:val="FFFFFF"/>
                <w:sz w:val="20"/>
              </w:rPr>
              <w:t>of</w:t>
            </w:r>
            <w:r>
              <w:rPr>
                <w:rFonts w:ascii="Arial"/>
                <w:b/>
                <w:color w:val="FFFFFF"/>
                <w:spacing w:val="-6"/>
                <w:sz w:val="20"/>
              </w:rPr>
              <w:t xml:space="preserve"> </w:t>
            </w:r>
            <w:r>
              <w:rPr>
                <w:rFonts w:ascii="Arial"/>
                <w:b/>
                <w:color w:val="FFFFFF"/>
                <w:sz w:val="20"/>
              </w:rPr>
              <w:t>local</w:t>
            </w:r>
            <w:r>
              <w:rPr>
                <w:rFonts w:ascii="Arial"/>
                <w:b/>
                <w:color w:val="FFFFFF"/>
                <w:w w:val="99"/>
                <w:sz w:val="20"/>
              </w:rPr>
              <w:t xml:space="preserve"> </w:t>
            </w:r>
            <w:r>
              <w:rPr>
                <w:rFonts w:ascii="Arial"/>
                <w:b/>
                <w:color w:val="FFFFFF"/>
                <w:spacing w:val="-1"/>
                <w:sz w:val="20"/>
              </w:rPr>
              <w:t>spillovers</w:t>
            </w:r>
            <w:r>
              <w:rPr>
                <w:rFonts w:ascii="Arial"/>
                <w:b/>
                <w:color w:val="FFFFFF"/>
                <w:spacing w:val="20"/>
                <w:w w:val="99"/>
                <w:sz w:val="20"/>
              </w:rPr>
              <w:t xml:space="preserve"> </w:t>
            </w:r>
            <w:r>
              <w:rPr>
                <w:rFonts w:ascii="Arial"/>
                <w:b/>
                <w:color w:val="FFFFFF"/>
                <w:sz w:val="20"/>
              </w:rPr>
              <w:t>if</w:t>
            </w:r>
            <w:r>
              <w:rPr>
                <w:rFonts w:ascii="Arial"/>
                <w:b/>
                <w:color w:val="FFFFFF"/>
                <w:spacing w:val="-3"/>
                <w:sz w:val="20"/>
              </w:rPr>
              <w:t xml:space="preserve"> </w:t>
            </w:r>
            <w:r>
              <w:rPr>
                <w:rFonts w:ascii="Arial"/>
                <w:b/>
                <w:color w:val="FFFFFF"/>
                <w:sz w:val="20"/>
              </w:rPr>
              <w:t>present</w:t>
            </w:r>
          </w:p>
        </w:tc>
        <w:tc>
          <w:tcPr>
            <w:tcW w:w="1852" w:type="dxa"/>
            <w:tcBorders>
              <w:top w:val="nil"/>
              <w:left w:val="nil"/>
              <w:bottom w:val="single" w:sz="2" w:space="0" w:color="006DB0"/>
              <w:right w:val="single" w:sz="1" w:space="0" w:color="006DB0"/>
            </w:tcBorders>
            <w:shd w:val="clear" w:color="auto" w:fill="006DB0"/>
          </w:tcPr>
          <w:p w:rsidR="002F76B6" w:rsidRDefault="00F32A52">
            <w:pPr>
              <w:pStyle w:val="TableParagraph"/>
              <w:spacing w:before="71" w:line="271" w:lineRule="auto"/>
              <w:ind w:left="189" w:right="150"/>
              <w:jc w:val="center"/>
              <w:rPr>
                <w:rFonts w:ascii="Arial" w:eastAsia="Arial" w:hAnsi="Arial" w:cs="Arial"/>
                <w:sz w:val="20"/>
                <w:szCs w:val="20"/>
              </w:rPr>
            </w:pPr>
            <w:r>
              <w:rPr>
                <w:rFonts w:ascii="Arial"/>
                <w:b/>
                <w:color w:val="FFFFFF"/>
                <w:sz w:val="20"/>
              </w:rPr>
              <w:t>Sign</w:t>
            </w:r>
            <w:r>
              <w:rPr>
                <w:rFonts w:ascii="Arial"/>
                <w:b/>
                <w:color w:val="FFFFFF"/>
                <w:spacing w:val="-8"/>
                <w:sz w:val="20"/>
              </w:rPr>
              <w:t xml:space="preserve"> </w:t>
            </w:r>
            <w:r>
              <w:rPr>
                <w:rFonts w:ascii="Arial"/>
                <w:b/>
                <w:color w:val="FFFFFF"/>
                <w:sz w:val="20"/>
              </w:rPr>
              <w:t>of</w:t>
            </w:r>
            <w:r>
              <w:rPr>
                <w:rFonts w:ascii="Arial"/>
                <w:b/>
                <w:color w:val="FFFFFF"/>
                <w:spacing w:val="-7"/>
                <w:sz w:val="20"/>
              </w:rPr>
              <w:t xml:space="preserve"> </w:t>
            </w:r>
            <w:r>
              <w:rPr>
                <w:rFonts w:ascii="Arial"/>
                <w:b/>
                <w:color w:val="FFFFFF"/>
                <w:spacing w:val="-1"/>
                <w:sz w:val="20"/>
              </w:rPr>
              <w:t>regional</w:t>
            </w:r>
            <w:r>
              <w:rPr>
                <w:rFonts w:ascii="Arial"/>
                <w:b/>
                <w:color w:val="FFFFFF"/>
                <w:spacing w:val="20"/>
                <w:w w:val="99"/>
                <w:sz w:val="20"/>
              </w:rPr>
              <w:t xml:space="preserve"> </w:t>
            </w:r>
            <w:r>
              <w:rPr>
                <w:rFonts w:ascii="Arial"/>
                <w:b/>
                <w:color w:val="FFFFFF"/>
                <w:spacing w:val="-1"/>
                <w:sz w:val="20"/>
              </w:rPr>
              <w:t>spillovers</w:t>
            </w:r>
          </w:p>
          <w:p w:rsidR="002F76B6" w:rsidRDefault="00F32A52">
            <w:pPr>
              <w:pStyle w:val="TableParagraph"/>
              <w:ind w:left="39"/>
              <w:jc w:val="center"/>
              <w:rPr>
                <w:rFonts w:ascii="Arial" w:eastAsia="Arial" w:hAnsi="Arial" w:cs="Arial"/>
                <w:sz w:val="20"/>
                <w:szCs w:val="20"/>
              </w:rPr>
            </w:pPr>
            <w:r>
              <w:rPr>
                <w:rFonts w:ascii="Arial"/>
                <w:b/>
                <w:color w:val="FFFFFF"/>
                <w:sz w:val="20"/>
              </w:rPr>
              <w:t>if</w:t>
            </w:r>
            <w:r>
              <w:rPr>
                <w:rFonts w:ascii="Arial"/>
                <w:b/>
                <w:color w:val="FFFFFF"/>
                <w:spacing w:val="-3"/>
                <w:sz w:val="20"/>
              </w:rPr>
              <w:t xml:space="preserve"> </w:t>
            </w:r>
            <w:r>
              <w:rPr>
                <w:rFonts w:ascii="Arial"/>
                <w:b/>
                <w:color w:val="FFFFFF"/>
                <w:sz w:val="20"/>
              </w:rPr>
              <w:t>present</w:t>
            </w:r>
          </w:p>
        </w:tc>
        <w:tc>
          <w:tcPr>
            <w:tcW w:w="2041" w:type="dxa"/>
            <w:tcBorders>
              <w:top w:val="nil"/>
              <w:left w:val="single" w:sz="1" w:space="0" w:color="006DB0"/>
              <w:bottom w:val="single" w:sz="2" w:space="0" w:color="006DB0"/>
              <w:right w:val="nil"/>
            </w:tcBorders>
            <w:shd w:val="clear" w:color="auto" w:fill="006DB0"/>
          </w:tcPr>
          <w:p w:rsidR="002F76B6" w:rsidRDefault="00F32A52">
            <w:pPr>
              <w:pStyle w:val="TableParagraph"/>
              <w:spacing w:before="71" w:line="271" w:lineRule="auto"/>
              <w:ind w:left="120" w:right="519"/>
              <w:jc w:val="center"/>
              <w:rPr>
                <w:rFonts w:ascii="Arial" w:eastAsia="Arial" w:hAnsi="Arial" w:cs="Arial"/>
                <w:sz w:val="20"/>
                <w:szCs w:val="20"/>
              </w:rPr>
            </w:pPr>
            <w:r>
              <w:rPr>
                <w:rFonts w:ascii="Arial"/>
                <w:b/>
                <w:color w:val="FFFFFF"/>
                <w:sz w:val="20"/>
              </w:rPr>
              <w:t>Sign</w:t>
            </w:r>
            <w:r>
              <w:rPr>
                <w:rFonts w:ascii="Arial"/>
                <w:b/>
                <w:color w:val="FFFFFF"/>
                <w:spacing w:val="-4"/>
                <w:sz w:val="20"/>
              </w:rPr>
              <w:t xml:space="preserve"> </w:t>
            </w:r>
            <w:r>
              <w:rPr>
                <w:rFonts w:ascii="Arial"/>
                <w:b/>
                <w:color w:val="FFFFFF"/>
                <w:sz w:val="20"/>
              </w:rPr>
              <w:t>of</w:t>
            </w:r>
            <w:r>
              <w:rPr>
                <w:rFonts w:ascii="Arial"/>
                <w:b/>
                <w:color w:val="FFFFFF"/>
                <w:spacing w:val="-4"/>
                <w:sz w:val="20"/>
              </w:rPr>
              <w:t xml:space="preserve"> </w:t>
            </w:r>
            <w:r>
              <w:rPr>
                <w:rFonts w:ascii="Arial"/>
                <w:b/>
                <w:color w:val="FFFFFF"/>
                <w:spacing w:val="-1"/>
                <w:sz w:val="20"/>
              </w:rPr>
              <w:t>remote</w:t>
            </w:r>
            <w:r>
              <w:rPr>
                <w:rFonts w:ascii="Arial"/>
                <w:b/>
                <w:color w:val="FFFFFF"/>
                <w:spacing w:val="20"/>
                <w:sz w:val="20"/>
              </w:rPr>
              <w:t xml:space="preserve"> </w:t>
            </w:r>
            <w:r>
              <w:rPr>
                <w:rFonts w:ascii="Arial"/>
                <w:b/>
                <w:color w:val="FFFFFF"/>
                <w:spacing w:val="-1"/>
                <w:sz w:val="20"/>
              </w:rPr>
              <w:t>spillovers</w:t>
            </w:r>
          </w:p>
          <w:p w:rsidR="002F76B6" w:rsidRDefault="00F32A52">
            <w:pPr>
              <w:pStyle w:val="TableParagraph"/>
              <w:ind w:left="120" w:right="517"/>
              <w:jc w:val="center"/>
              <w:rPr>
                <w:rFonts w:ascii="Arial" w:eastAsia="Arial" w:hAnsi="Arial" w:cs="Arial"/>
                <w:sz w:val="20"/>
                <w:szCs w:val="20"/>
              </w:rPr>
            </w:pPr>
            <w:r>
              <w:rPr>
                <w:rFonts w:ascii="Arial"/>
                <w:b/>
                <w:color w:val="FFFFFF"/>
                <w:sz w:val="20"/>
              </w:rPr>
              <w:t>if</w:t>
            </w:r>
            <w:r>
              <w:rPr>
                <w:rFonts w:ascii="Arial"/>
                <w:b/>
                <w:color w:val="FFFFFF"/>
                <w:spacing w:val="-3"/>
                <w:sz w:val="20"/>
              </w:rPr>
              <w:t xml:space="preserve"> </w:t>
            </w:r>
            <w:r>
              <w:rPr>
                <w:rFonts w:ascii="Arial"/>
                <w:b/>
                <w:color w:val="FFFFFF"/>
                <w:sz w:val="20"/>
              </w:rPr>
              <w:t>present</w:t>
            </w:r>
          </w:p>
        </w:tc>
      </w:tr>
      <w:tr w:rsidR="002F76B6">
        <w:trPr>
          <w:trHeight w:hRule="exact" w:val="372"/>
        </w:trPr>
        <w:tc>
          <w:tcPr>
            <w:tcW w:w="20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510"/>
              <w:rPr>
                <w:rFonts w:ascii="Arial" w:eastAsia="Arial" w:hAnsi="Arial" w:cs="Arial"/>
                <w:sz w:val="20"/>
                <w:szCs w:val="20"/>
              </w:rPr>
            </w:pPr>
            <w:r>
              <w:rPr>
                <w:rFonts w:ascii="Arial"/>
                <w:color w:val="5E5D5E"/>
                <w:sz w:val="20"/>
              </w:rPr>
              <w:t>Peer</w:t>
            </w:r>
            <w:r>
              <w:rPr>
                <w:rFonts w:ascii="Arial"/>
                <w:color w:val="5E5D5E"/>
                <w:spacing w:val="-1"/>
                <w:sz w:val="20"/>
              </w:rPr>
              <w:t xml:space="preserve"> </w:t>
            </w:r>
            <w:r>
              <w:rPr>
                <w:rFonts w:ascii="Arial"/>
                <w:color w:val="5E5D5E"/>
                <w:sz w:val="20"/>
              </w:rPr>
              <w:t>Firms</w:t>
            </w:r>
          </w:p>
        </w:tc>
        <w:tc>
          <w:tcPr>
            <w:tcW w:w="1549"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687" w:right="706"/>
              <w:jc w:val="center"/>
              <w:rPr>
                <w:rFonts w:ascii="Arial" w:eastAsia="Arial" w:hAnsi="Arial" w:cs="Arial"/>
                <w:sz w:val="20"/>
                <w:szCs w:val="20"/>
              </w:rPr>
            </w:pPr>
            <w:r>
              <w:rPr>
                <w:rFonts w:ascii="Arial"/>
                <w:color w:val="5E5D5E"/>
                <w:sz w:val="20"/>
              </w:rPr>
              <w:t>+</w:t>
            </w:r>
          </w:p>
        </w:tc>
        <w:tc>
          <w:tcPr>
            <w:tcW w:w="1852" w:type="dxa"/>
            <w:tcBorders>
              <w:top w:val="single" w:sz="2" w:space="0" w:color="006DB0"/>
              <w:left w:val="nil"/>
              <w:bottom w:val="single" w:sz="2" w:space="0" w:color="006DB0"/>
              <w:right w:val="single" w:sz="1" w:space="0" w:color="FFFFFF"/>
            </w:tcBorders>
            <w:shd w:val="clear" w:color="auto" w:fill="FFFFFF"/>
          </w:tcPr>
          <w:p w:rsidR="002F76B6" w:rsidRDefault="002F76B6"/>
        </w:tc>
        <w:tc>
          <w:tcPr>
            <w:tcW w:w="2041" w:type="dxa"/>
            <w:tcBorders>
              <w:top w:val="single" w:sz="2" w:space="0" w:color="006DB0"/>
              <w:left w:val="single" w:sz="1" w:space="0" w:color="FFFFFF"/>
              <w:bottom w:val="single" w:sz="2" w:space="0" w:color="006DB0"/>
              <w:right w:val="nil"/>
            </w:tcBorders>
            <w:shd w:val="clear" w:color="auto" w:fill="FFFFFF"/>
          </w:tcPr>
          <w:p w:rsidR="002F76B6" w:rsidRDefault="002F76B6"/>
        </w:tc>
      </w:tr>
      <w:tr w:rsidR="002F76B6">
        <w:trPr>
          <w:trHeight w:hRule="exact" w:val="372"/>
        </w:trPr>
        <w:tc>
          <w:tcPr>
            <w:tcW w:w="20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510"/>
              <w:rPr>
                <w:rFonts w:ascii="Arial" w:eastAsia="Arial" w:hAnsi="Arial" w:cs="Arial"/>
                <w:sz w:val="20"/>
                <w:szCs w:val="20"/>
              </w:rPr>
            </w:pPr>
            <w:r>
              <w:rPr>
                <w:rFonts w:ascii="Arial"/>
                <w:color w:val="5E5D5E"/>
                <w:sz w:val="20"/>
              </w:rPr>
              <w:t>Supplying</w:t>
            </w:r>
            <w:r>
              <w:rPr>
                <w:rFonts w:ascii="Arial"/>
                <w:color w:val="5E5D5E"/>
                <w:spacing w:val="-1"/>
                <w:sz w:val="20"/>
              </w:rPr>
              <w:t xml:space="preserve"> </w:t>
            </w:r>
            <w:r>
              <w:rPr>
                <w:rFonts w:ascii="Arial"/>
                <w:color w:val="5E5D5E"/>
                <w:sz w:val="20"/>
              </w:rPr>
              <w:t>Firms</w:t>
            </w:r>
          </w:p>
        </w:tc>
        <w:tc>
          <w:tcPr>
            <w:tcW w:w="1549" w:type="dxa"/>
            <w:tcBorders>
              <w:top w:val="single" w:sz="2" w:space="0" w:color="006DB0"/>
              <w:left w:val="nil"/>
              <w:bottom w:val="single" w:sz="2" w:space="0" w:color="006DB0"/>
              <w:right w:val="nil"/>
            </w:tcBorders>
            <w:shd w:val="clear" w:color="auto" w:fill="FFFFFF"/>
          </w:tcPr>
          <w:p w:rsidR="002F76B6" w:rsidRDefault="002F76B6"/>
        </w:tc>
        <w:tc>
          <w:tcPr>
            <w:tcW w:w="1852" w:type="dxa"/>
            <w:tcBorders>
              <w:top w:val="single" w:sz="2" w:space="0" w:color="006DB0"/>
              <w:left w:val="nil"/>
              <w:bottom w:val="single" w:sz="2" w:space="0" w:color="006DB0"/>
              <w:right w:val="single" w:sz="1" w:space="0" w:color="FFFFFF"/>
            </w:tcBorders>
            <w:shd w:val="clear" w:color="auto" w:fill="FFFFFF"/>
          </w:tcPr>
          <w:p w:rsidR="002F76B6" w:rsidRDefault="002F76B6"/>
        </w:tc>
        <w:tc>
          <w:tcPr>
            <w:tcW w:w="2041" w:type="dxa"/>
            <w:tcBorders>
              <w:top w:val="single" w:sz="2" w:space="0" w:color="006DB0"/>
              <w:left w:val="single" w:sz="1" w:space="0" w:color="FFFFFF"/>
              <w:bottom w:val="single" w:sz="2" w:space="0" w:color="006DB0"/>
              <w:right w:val="nil"/>
            </w:tcBorders>
            <w:shd w:val="clear" w:color="auto" w:fill="FFFFFF"/>
          </w:tcPr>
          <w:p w:rsidR="002F76B6" w:rsidRDefault="00F32A52">
            <w:pPr>
              <w:pStyle w:val="TableParagraph"/>
              <w:spacing w:before="69"/>
              <w:ind w:left="120" w:right="517"/>
              <w:jc w:val="center"/>
              <w:rPr>
                <w:rFonts w:ascii="Arial" w:eastAsia="Arial" w:hAnsi="Arial" w:cs="Arial"/>
                <w:sz w:val="20"/>
                <w:szCs w:val="20"/>
              </w:rPr>
            </w:pPr>
            <w:r>
              <w:rPr>
                <w:rFonts w:ascii="Arial"/>
                <w:color w:val="5E5D5E"/>
                <w:sz w:val="20"/>
              </w:rPr>
              <w:t>+</w:t>
            </w:r>
          </w:p>
        </w:tc>
      </w:tr>
      <w:tr w:rsidR="002F76B6">
        <w:trPr>
          <w:trHeight w:hRule="exact" w:val="372"/>
        </w:trPr>
        <w:tc>
          <w:tcPr>
            <w:tcW w:w="20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510"/>
              <w:rPr>
                <w:rFonts w:ascii="Arial" w:eastAsia="Arial" w:hAnsi="Arial" w:cs="Arial"/>
                <w:sz w:val="20"/>
                <w:szCs w:val="20"/>
              </w:rPr>
            </w:pPr>
            <w:r>
              <w:rPr>
                <w:rFonts w:ascii="Arial"/>
                <w:color w:val="5E5D5E"/>
                <w:spacing w:val="-1"/>
                <w:sz w:val="20"/>
              </w:rPr>
              <w:t>Client</w:t>
            </w:r>
            <w:r>
              <w:rPr>
                <w:rFonts w:ascii="Arial"/>
                <w:color w:val="5E5D5E"/>
                <w:sz w:val="20"/>
              </w:rPr>
              <w:t xml:space="preserve"> Firms</w:t>
            </w:r>
          </w:p>
        </w:tc>
        <w:tc>
          <w:tcPr>
            <w:tcW w:w="1549"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687" w:right="706"/>
              <w:jc w:val="center"/>
              <w:rPr>
                <w:rFonts w:ascii="Arial" w:eastAsia="Arial" w:hAnsi="Arial" w:cs="Arial"/>
                <w:sz w:val="20"/>
                <w:szCs w:val="20"/>
              </w:rPr>
            </w:pPr>
            <w:r>
              <w:rPr>
                <w:rFonts w:ascii="Arial"/>
                <w:color w:val="5E5D5E"/>
                <w:sz w:val="20"/>
              </w:rPr>
              <w:t>+</w:t>
            </w:r>
          </w:p>
        </w:tc>
        <w:tc>
          <w:tcPr>
            <w:tcW w:w="1852" w:type="dxa"/>
            <w:tcBorders>
              <w:top w:val="single" w:sz="2" w:space="0" w:color="006DB0"/>
              <w:left w:val="nil"/>
              <w:bottom w:val="single" w:sz="2" w:space="0" w:color="006DB0"/>
              <w:right w:val="single" w:sz="1" w:space="0" w:color="FFFFFF"/>
            </w:tcBorders>
            <w:shd w:val="clear" w:color="auto" w:fill="FFFFFF"/>
          </w:tcPr>
          <w:p w:rsidR="002F76B6" w:rsidRDefault="002F76B6"/>
        </w:tc>
        <w:tc>
          <w:tcPr>
            <w:tcW w:w="2041" w:type="dxa"/>
            <w:tcBorders>
              <w:top w:val="single" w:sz="2" w:space="0" w:color="006DB0"/>
              <w:left w:val="single" w:sz="1" w:space="0" w:color="FFFFFF"/>
              <w:bottom w:val="single" w:sz="2" w:space="0" w:color="006DB0"/>
              <w:right w:val="nil"/>
            </w:tcBorders>
            <w:shd w:val="clear" w:color="auto" w:fill="FFFFFF"/>
          </w:tcPr>
          <w:p w:rsidR="002F76B6" w:rsidRDefault="002F76B6"/>
        </w:tc>
      </w:tr>
      <w:tr w:rsidR="002F76B6">
        <w:trPr>
          <w:trHeight w:hRule="exact" w:val="632"/>
        </w:trPr>
        <w:tc>
          <w:tcPr>
            <w:tcW w:w="20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line="271" w:lineRule="auto"/>
              <w:ind w:left="510" w:right="-227"/>
              <w:rPr>
                <w:rFonts w:ascii="Arial" w:eastAsia="Arial" w:hAnsi="Arial" w:cs="Arial"/>
                <w:sz w:val="20"/>
                <w:szCs w:val="20"/>
              </w:rPr>
            </w:pPr>
            <w:r>
              <w:rPr>
                <w:rFonts w:ascii="Arial"/>
                <w:color w:val="5E5D5E"/>
                <w:sz w:val="20"/>
              </w:rPr>
              <w:t>Institutes</w:t>
            </w:r>
            <w:r>
              <w:rPr>
                <w:rFonts w:ascii="Arial"/>
                <w:color w:val="5E5D5E"/>
                <w:spacing w:val="-6"/>
                <w:sz w:val="20"/>
              </w:rPr>
              <w:t xml:space="preserve"> </w:t>
            </w:r>
            <w:r>
              <w:rPr>
                <w:rFonts w:ascii="Arial"/>
                <w:color w:val="5E5D5E"/>
                <w:spacing w:val="-1"/>
                <w:sz w:val="20"/>
              </w:rPr>
              <w:t>of</w:t>
            </w:r>
            <w:r>
              <w:rPr>
                <w:rFonts w:ascii="Arial"/>
                <w:color w:val="5E5D5E"/>
                <w:spacing w:val="-5"/>
                <w:sz w:val="20"/>
              </w:rPr>
              <w:t xml:space="preserve"> </w:t>
            </w:r>
            <w:r>
              <w:rPr>
                <w:rFonts w:ascii="Arial"/>
                <w:color w:val="5E5D5E"/>
                <w:spacing w:val="-1"/>
                <w:sz w:val="20"/>
              </w:rPr>
              <w:t>Higher</w:t>
            </w:r>
            <w:r>
              <w:rPr>
                <w:rFonts w:ascii="Arial"/>
                <w:color w:val="5E5D5E"/>
                <w:spacing w:val="21"/>
                <w:sz w:val="20"/>
              </w:rPr>
              <w:t xml:space="preserve"> </w:t>
            </w:r>
            <w:r>
              <w:rPr>
                <w:rFonts w:ascii="Arial"/>
                <w:color w:val="5E5D5E"/>
                <w:sz w:val="20"/>
              </w:rPr>
              <w:t>Education</w:t>
            </w:r>
          </w:p>
        </w:tc>
        <w:tc>
          <w:tcPr>
            <w:tcW w:w="1549"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687" w:right="706"/>
              <w:jc w:val="center"/>
              <w:rPr>
                <w:rFonts w:ascii="Arial" w:eastAsia="Arial" w:hAnsi="Arial" w:cs="Arial"/>
                <w:sz w:val="20"/>
                <w:szCs w:val="20"/>
              </w:rPr>
            </w:pPr>
            <w:r>
              <w:rPr>
                <w:rFonts w:ascii="Arial"/>
                <w:color w:val="5E5D5E"/>
                <w:sz w:val="20"/>
              </w:rPr>
              <w:t>+</w:t>
            </w:r>
          </w:p>
        </w:tc>
        <w:tc>
          <w:tcPr>
            <w:tcW w:w="1852" w:type="dxa"/>
            <w:tcBorders>
              <w:top w:val="single" w:sz="2" w:space="0" w:color="006DB0"/>
              <w:left w:val="nil"/>
              <w:bottom w:val="single" w:sz="2" w:space="0" w:color="006DB0"/>
              <w:right w:val="single" w:sz="1" w:space="0" w:color="FFFFFF"/>
            </w:tcBorders>
            <w:shd w:val="clear" w:color="auto" w:fill="FFFFFF"/>
          </w:tcPr>
          <w:p w:rsidR="002F76B6" w:rsidRDefault="002F76B6"/>
        </w:tc>
        <w:tc>
          <w:tcPr>
            <w:tcW w:w="2041" w:type="dxa"/>
            <w:tcBorders>
              <w:top w:val="single" w:sz="2" w:space="0" w:color="006DB0"/>
              <w:left w:val="single" w:sz="1" w:space="0" w:color="FFFFFF"/>
              <w:bottom w:val="single" w:sz="2" w:space="0" w:color="006DB0"/>
              <w:right w:val="nil"/>
            </w:tcBorders>
            <w:shd w:val="clear" w:color="auto" w:fill="FFFFFF"/>
          </w:tcPr>
          <w:p w:rsidR="002F76B6" w:rsidRDefault="002F76B6"/>
        </w:tc>
      </w:tr>
      <w:tr w:rsidR="002F76B6">
        <w:trPr>
          <w:trHeight w:hRule="exact" w:val="632"/>
        </w:trPr>
        <w:tc>
          <w:tcPr>
            <w:tcW w:w="2098"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line="271" w:lineRule="auto"/>
              <w:ind w:left="510"/>
              <w:rPr>
                <w:rFonts w:ascii="Arial" w:eastAsia="Arial" w:hAnsi="Arial" w:cs="Arial"/>
                <w:sz w:val="20"/>
                <w:szCs w:val="20"/>
              </w:rPr>
            </w:pPr>
            <w:r>
              <w:rPr>
                <w:rFonts w:ascii="Arial"/>
                <w:color w:val="5E5D5E"/>
                <w:spacing w:val="-1"/>
                <w:sz w:val="20"/>
              </w:rPr>
              <w:t>Commonwealth</w:t>
            </w:r>
            <w:r>
              <w:rPr>
                <w:rFonts w:ascii="Arial"/>
                <w:color w:val="5E5D5E"/>
                <w:spacing w:val="20"/>
                <w:sz w:val="20"/>
              </w:rPr>
              <w:t xml:space="preserve"> </w:t>
            </w:r>
            <w:r>
              <w:rPr>
                <w:rFonts w:ascii="Arial"/>
                <w:color w:val="5E5D5E"/>
                <w:sz w:val="20"/>
              </w:rPr>
              <w:t>Government</w:t>
            </w:r>
          </w:p>
        </w:tc>
        <w:tc>
          <w:tcPr>
            <w:tcW w:w="1549" w:type="dxa"/>
            <w:tcBorders>
              <w:top w:val="single" w:sz="2" w:space="0" w:color="006DB0"/>
              <w:left w:val="nil"/>
              <w:bottom w:val="single" w:sz="2" w:space="0" w:color="006DB0"/>
              <w:right w:val="nil"/>
            </w:tcBorders>
            <w:shd w:val="clear" w:color="auto" w:fill="FFFFFF"/>
          </w:tcPr>
          <w:p w:rsidR="002F76B6" w:rsidRDefault="00F32A52">
            <w:pPr>
              <w:pStyle w:val="TableParagraph"/>
              <w:spacing w:before="69"/>
              <w:ind w:left="687" w:right="706"/>
              <w:jc w:val="center"/>
              <w:rPr>
                <w:rFonts w:ascii="Arial" w:eastAsia="Arial" w:hAnsi="Arial" w:cs="Arial"/>
                <w:sz w:val="20"/>
                <w:szCs w:val="20"/>
              </w:rPr>
            </w:pPr>
            <w:r>
              <w:rPr>
                <w:rFonts w:ascii="Arial" w:eastAsia="Arial" w:hAnsi="Arial" w:cs="Arial"/>
                <w:color w:val="5E5D5E"/>
                <w:sz w:val="20"/>
                <w:szCs w:val="20"/>
              </w:rPr>
              <w:t>–</w:t>
            </w:r>
          </w:p>
        </w:tc>
        <w:tc>
          <w:tcPr>
            <w:tcW w:w="1852" w:type="dxa"/>
            <w:tcBorders>
              <w:top w:val="single" w:sz="2" w:space="0" w:color="006DB0"/>
              <w:left w:val="nil"/>
              <w:bottom w:val="single" w:sz="2" w:space="0" w:color="006DB0"/>
              <w:right w:val="single" w:sz="1" w:space="0" w:color="FFFFFF"/>
            </w:tcBorders>
            <w:shd w:val="clear" w:color="auto" w:fill="FFFFFF"/>
          </w:tcPr>
          <w:p w:rsidR="002F76B6" w:rsidRDefault="002F76B6"/>
        </w:tc>
        <w:tc>
          <w:tcPr>
            <w:tcW w:w="2041" w:type="dxa"/>
            <w:tcBorders>
              <w:top w:val="single" w:sz="2" w:space="0" w:color="006DB0"/>
              <w:left w:val="single" w:sz="1" w:space="0" w:color="FFFFFF"/>
              <w:bottom w:val="single" w:sz="2" w:space="0" w:color="006DB0"/>
              <w:right w:val="nil"/>
            </w:tcBorders>
            <w:shd w:val="clear" w:color="auto" w:fill="FFFFFF"/>
          </w:tcPr>
          <w:p w:rsidR="002F76B6" w:rsidRDefault="002F76B6"/>
        </w:tc>
      </w:tr>
      <w:tr w:rsidR="002F76B6">
        <w:trPr>
          <w:trHeight w:hRule="exact" w:val="370"/>
        </w:trPr>
        <w:tc>
          <w:tcPr>
            <w:tcW w:w="2098" w:type="dxa"/>
            <w:tcBorders>
              <w:top w:val="single" w:sz="2" w:space="0" w:color="006DB0"/>
              <w:left w:val="nil"/>
              <w:bottom w:val="nil"/>
              <w:right w:val="nil"/>
            </w:tcBorders>
            <w:shd w:val="clear" w:color="auto" w:fill="FFFFFF"/>
          </w:tcPr>
          <w:p w:rsidR="002F76B6" w:rsidRDefault="00F32A52">
            <w:pPr>
              <w:pStyle w:val="TableParagraph"/>
              <w:spacing w:before="69"/>
              <w:ind w:left="510" w:right="-227"/>
              <w:rPr>
                <w:rFonts w:ascii="Arial" w:eastAsia="Arial" w:hAnsi="Arial" w:cs="Arial"/>
                <w:sz w:val="20"/>
                <w:szCs w:val="20"/>
              </w:rPr>
            </w:pPr>
            <w:r>
              <w:rPr>
                <w:rFonts w:ascii="Arial"/>
                <w:color w:val="5E5D5E"/>
                <w:sz w:val="20"/>
              </w:rPr>
              <w:t>State</w:t>
            </w:r>
            <w:r>
              <w:rPr>
                <w:rFonts w:ascii="Arial"/>
                <w:color w:val="5E5D5E"/>
                <w:spacing w:val="-5"/>
                <w:sz w:val="20"/>
              </w:rPr>
              <w:t xml:space="preserve"> </w:t>
            </w:r>
            <w:r>
              <w:rPr>
                <w:rFonts w:ascii="Arial"/>
                <w:color w:val="5E5D5E"/>
                <w:sz w:val="20"/>
              </w:rPr>
              <w:t>Government</w:t>
            </w:r>
          </w:p>
        </w:tc>
        <w:tc>
          <w:tcPr>
            <w:tcW w:w="1549" w:type="dxa"/>
            <w:tcBorders>
              <w:top w:val="single" w:sz="2" w:space="0" w:color="006DB0"/>
              <w:left w:val="nil"/>
              <w:bottom w:val="nil"/>
              <w:right w:val="nil"/>
            </w:tcBorders>
            <w:shd w:val="clear" w:color="auto" w:fill="FFFFFF"/>
          </w:tcPr>
          <w:p w:rsidR="002F76B6" w:rsidRDefault="00F32A52">
            <w:pPr>
              <w:pStyle w:val="TableParagraph"/>
              <w:spacing w:before="69"/>
              <w:ind w:left="687" w:right="706"/>
              <w:jc w:val="center"/>
              <w:rPr>
                <w:rFonts w:ascii="Arial" w:eastAsia="Arial" w:hAnsi="Arial" w:cs="Arial"/>
                <w:sz w:val="20"/>
                <w:szCs w:val="20"/>
              </w:rPr>
            </w:pPr>
            <w:r>
              <w:rPr>
                <w:rFonts w:ascii="Arial" w:eastAsia="Arial" w:hAnsi="Arial" w:cs="Arial"/>
                <w:color w:val="5E5D5E"/>
                <w:sz w:val="20"/>
                <w:szCs w:val="20"/>
              </w:rPr>
              <w:t>–</w:t>
            </w:r>
          </w:p>
        </w:tc>
        <w:tc>
          <w:tcPr>
            <w:tcW w:w="1852" w:type="dxa"/>
            <w:tcBorders>
              <w:top w:val="single" w:sz="2" w:space="0" w:color="006DB0"/>
              <w:left w:val="nil"/>
              <w:bottom w:val="nil"/>
              <w:right w:val="single" w:sz="1" w:space="0" w:color="FFFFFF"/>
            </w:tcBorders>
            <w:shd w:val="clear" w:color="auto" w:fill="FFFFFF"/>
          </w:tcPr>
          <w:p w:rsidR="002F76B6" w:rsidRDefault="002F76B6"/>
        </w:tc>
        <w:tc>
          <w:tcPr>
            <w:tcW w:w="2041" w:type="dxa"/>
            <w:tcBorders>
              <w:top w:val="single" w:sz="2" w:space="0" w:color="006DB0"/>
              <w:left w:val="single" w:sz="1" w:space="0" w:color="FFFFFF"/>
              <w:bottom w:val="nil"/>
              <w:right w:val="nil"/>
            </w:tcBorders>
            <w:shd w:val="clear" w:color="auto" w:fill="FFFFFF"/>
          </w:tcPr>
          <w:p w:rsidR="002F76B6" w:rsidRDefault="002F76B6"/>
        </w:tc>
      </w:tr>
    </w:tbl>
    <w:p w:rsidR="002F76B6" w:rsidRDefault="002F76B6">
      <w:pPr>
        <w:spacing w:before="15" w:line="80" w:lineRule="exact"/>
        <w:rPr>
          <w:sz w:val="8"/>
          <w:szCs w:val="8"/>
        </w:rPr>
      </w:pPr>
    </w:p>
    <w:p w:rsidR="002F76B6" w:rsidRDefault="00F32A52">
      <w:pPr>
        <w:spacing w:before="79"/>
        <w:ind w:left="514"/>
        <w:jc w:val="both"/>
        <w:rPr>
          <w:rFonts w:ascii="Arial" w:eastAsia="Arial" w:hAnsi="Arial" w:cs="Arial"/>
          <w:sz w:val="16"/>
          <w:szCs w:val="16"/>
        </w:rPr>
      </w:pPr>
      <w:r>
        <w:rPr>
          <w:rFonts w:ascii="Arial"/>
          <w:i/>
          <w:color w:val="006DB0"/>
          <w:sz w:val="16"/>
        </w:rPr>
        <w:t>Source</w:t>
      </w:r>
      <w:r>
        <w:rPr>
          <w:rFonts w:ascii="Arial"/>
          <w:color w:val="006DB0"/>
          <w:sz w:val="16"/>
        </w:rPr>
        <w:t>:</w:t>
      </w:r>
      <w:r>
        <w:rPr>
          <w:rFonts w:ascii="Arial"/>
          <w:color w:val="006DB0"/>
          <w:spacing w:val="-1"/>
          <w:sz w:val="16"/>
        </w:rPr>
        <w:t xml:space="preserve"> 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2"/>
          <w:sz w:val="16"/>
        </w:rPr>
        <w:t xml:space="preserve"> </w:t>
      </w:r>
      <w:r>
        <w:rPr>
          <w:rFonts w:ascii="Arial"/>
          <w:color w:val="006DB0"/>
          <w:sz w:val="16"/>
        </w:rPr>
        <w:t>(2015)</w:t>
      </w:r>
    </w:p>
    <w:p w:rsidR="002F76B6" w:rsidRDefault="002F76B6">
      <w:pPr>
        <w:spacing w:before="2" w:line="150" w:lineRule="exact"/>
        <w:rPr>
          <w:sz w:val="15"/>
          <w:szCs w:val="15"/>
        </w:rPr>
      </w:pPr>
    </w:p>
    <w:p w:rsidR="002F76B6" w:rsidRDefault="00F32A52">
      <w:pPr>
        <w:pStyle w:val="BodyText"/>
        <w:spacing w:before="0" w:line="271" w:lineRule="auto"/>
        <w:ind w:left="514" w:right="1267"/>
        <w:jc w:val="both"/>
      </w:pPr>
      <w:r>
        <w:rPr>
          <w:color w:val="5E5D5E"/>
        </w:rPr>
        <w:t>As</w:t>
      </w:r>
      <w:r>
        <w:rPr>
          <w:color w:val="5E5D5E"/>
          <w:spacing w:val="5"/>
        </w:rPr>
        <w:t xml:space="preserve"> </w:t>
      </w:r>
      <w:r>
        <w:rPr>
          <w:color w:val="5E5D5E"/>
          <w:spacing w:val="-1"/>
        </w:rPr>
        <w:t>part</w:t>
      </w:r>
      <w:r>
        <w:rPr>
          <w:color w:val="5E5D5E"/>
          <w:spacing w:val="6"/>
        </w:rPr>
        <w:t xml:space="preserve"> </w:t>
      </w:r>
      <w:r>
        <w:rPr>
          <w:color w:val="5E5D5E"/>
          <w:spacing w:val="-1"/>
        </w:rPr>
        <w:t>of</w:t>
      </w:r>
      <w:r>
        <w:rPr>
          <w:color w:val="5E5D5E"/>
          <w:spacing w:val="6"/>
        </w:rPr>
        <w:t xml:space="preserve"> </w:t>
      </w:r>
      <w:r>
        <w:rPr>
          <w:color w:val="5E5D5E"/>
        </w:rPr>
        <w:t>the</w:t>
      </w:r>
      <w:r>
        <w:rPr>
          <w:color w:val="5E5D5E"/>
          <w:spacing w:val="6"/>
        </w:rPr>
        <w:t xml:space="preserve"> </w:t>
      </w:r>
      <w:r>
        <w:rPr>
          <w:color w:val="5E5D5E"/>
          <w:spacing w:val="-1"/>
        </w:rPr>
        <w:t>estimation</w:t>
      </w:r>
      <w:r>
        <w:rPr>
          <w:color w:val="5E5D5E"/>
          <w:spacing w:val="7"/>
        </w:rPr>
        <w:t xml:space="preserve"> </w:t>
      </w:r>
      <w:r>
        <w:rPr>
          <w:color w:val="5E5D5E"/>
          <w:spacing w:val="-1"/>
        </w:rPr>
        <w:t>process,</w:t>
      </w:r>
      <w:r>
        <w:rPr>
          <w:color w:val="5E5D5E"/>
          <w:spacing w:val="7"/>
        </w:rPr>
        <w:t xml:space="preserve"> </w:t>
      </w:r>
      <w:r>
        <w:rPr>
          <w:color w:val="5E5D5E"/>
          <w:spacing w:val="-1"/>
        </w:rPr>
        <w:t>we</w:t>
      </w:r>
      <w:r>
        <w:rPr>
          <w:color w:val="5E5D5E"/>
          <w:spacing w:val="6"/>
        </w:rPr>
        <w:t xml:space="preserve"> </w:t>
      </w:r>
      <w:r>
        <w:rPr>
          <w:color w:val="5E5D5E"/>
          <w:spacing w:val="-1"/>
        </w:rPr>
        <w:t>look</w:t>
      </w:r>
      <w:r>
        <w:rPr>
          <w:color w:val="5E5D5E"/>
          <w:spacing w:val="6"/>
        </w:rPr>
        <w:t xml:space="preserve"> </w:t>
      </w:r>
      <w:r>
        <w:rPr>
          <w:color w:val="5E5D5E"/>
          <w:spacing w:val="-1"/>
        </w:rPr>
        <w:t>at</w:t>
      </w:r>
      <w:r>
        <w:rPr>
          <w:color w:val="5E5D5E"/>
          <w:spacing w:val="6"/>
        </w:rPr>
        <w:t xml:space="preserve"> </w:t>
      </w:r>
      <w:r>
        <w:rPr>
          <w:color w:val="5E5D5E"/>
        </w:rPr>
        <w:t>a</w:t>
      </w:r>
      <w:r>
        <w:rPr>
          <w:color w:val="5E5D5E"/>
          <w:spacing w:val="6"/>
        </w:rPr>
        <w:t xml:space="preserve"> </w:t>
      </w:r>
      <w:r>
        <w:rPr>
          <w:color w:val="5E5D5E"/>
        </w:rPr>
        <w:t>variety</w:t>
      </w:r>
      <w:r>
        <w:rPr>
          <w:color w:val="5E5D5E"/>
          <w:spacing w:val="6"/>
        </w:rPr>
        <w:t xml:space="preserve"> </w:t>
      </w:r>
      <w:r>
        <w:rPr>
          <w:color w:val="5E5D5E"/>
          <w:spacing w:val="-1"/>
        </w:rPr>
        <w:t>of</w:t>
      </w:r>
      <w:r>
        <w:rPr>
          <w:color w:val="5E5D5E"/>
          <w:spacing w:val="6"/>
        </w:rPr>
        <w:t xml:space="preserve"> </w:t>
      </w:r>
      <w:r>
        <w:rPr>
          <w:color w:val="5E5D5E"/>
        </w:rPr>
        <w:t>factors</w:t>
      </w:r>
      <w:r>
        <w:rPr>
          <w:color w:val="5E5D5E"/>
          <w:spacing w:val="6"/>
        </w:rPr>
        <w:t xml:space="preserve"> </w:t>
      </w:r>
      <w:r>
        <w:rPr>
          <w:color w:val="5E5D5E"/>
        </w:rPr>
        <w:t>that</w:t>
      </w:r>
      <w:r>
        <w:rPr>
          <w:color w:val="5E5D5E"/>
          <w:spacing w:val="6"/>
        </w:rPr>
        <w:t xml:space="preserve"> </w:t>
      </w:r>
      <w:r>
        <w:rPr>
          <w:color w:val="5E5D5E"/>
        </w:rPr>
        <w:t>could</w:t>
      </w:r>
      <w:r>
        <w:rPr>
          <w:color w:val="5E5D5E"/>
          <w:spacing w:val="6"/>
        </w:rPr>
        <w:t xml:space="preserve"> </w:t>
      </w:r>
      <w:r>
        <w:rPr>
          <w:color w:val="5E5D5E"/>
          <w:spacing w:val="-1"/>
        </w:rPr>
        <w:t>have</w:t>
      </w:r>
      <w:r>
        <w:rPr>
          <w:color w:val="5E5D5E"/>
          <w:spacing w:val="28"/>
        </w:rPr>
        <w:t xml:space="preserve"> </w:t>
      </w:r>
      <w:r>
        <w:rPr>
          <w:color w:val="5E5D5E"/>
        </w:rPr>
        <w:t>a</w:t>
      </w:r>
      <w:r>
        <w:rPr>
          <w:color w:val="5E5D5E"/>
          <w:spacing w:val="23"/>
        </w:rPr>
        <w:t xml:space="preserve"> </w:t>
      </w:r>
      <w:r>
        <w:rPr>
          <w:color w:val="5E5D5E"/>
        </w:rPr>
        <w:t>role</w:t>
      </w:r>
      <w:r>
        <w:rPr>
          <w:color w:val="5E5D5E"/>
          <w:spacing w:val="24"/>
        </w:rPr>
        <w:t xml:space="preserve"> </w:t>
      </w:r>
      <w:r>
        <w:rPr>
          <w:color w:val="5E5D5E"/>
          <w:spacing w:val="-1"/>
        </w:rPr>
        <w:t>in</w:t>
      </w:r>
      <w:r>
        <w:rPr>
          <w:color w:val="5E5D5E"/>
          <w:spacing w:val="23"/>
        </w:rPr>
        <w:t xml:space="preserve"> </w:t>
      </w:r>
      <w:r>
        <w:rPr>
          <w:color w:val="5E5D5E"/>
          <w:spacing w:val="-1"/>
        </w:rPr>
        <w:t>prompting</w:t>
      </w:r>
      <w:r>
        <w:rPr>
          <w:color w:val="5E5D5E"/>
          <w:spacing w:val="24"/>
        </w:rPr>
        <w:t xml:space="preserve"> </w:t>
      </w:r>
      <w:r>
        <w:rPr>
          <w:color w:val="5E5D5E"/>
          <w:spacing w:val="-1"/>
        </w:rPr>
        <w:t>higher</w:t>
      </w:r>
      <w:r>
        <w:rPr>
          <w:color w:val="5E5D5E"/>
          <w:spacing w:val="24"/>
        </w:rPr>
        <w:t xml:space="preserve"> </w:t>
      </w:r>
      <w:r>
        <w:rPr>
          <w:color w:val="5E5D5E"/>
          <w:spacing w:val="-1"/>
        </w:rPr>
        <w:t>R&amp;D</w:t>
      </w:r>
      <w:r>
        <w:rPr>
          <w:color w:val="5E5D5E"/>
          <w:spacing w:val="23"/>
        </w:rPr>
        <w:t xml:space="preserve"> </w:t>
      </w:r>
      <w:r>
        <w:rPr>
          <w:color w:val="5E5D5E"/>
          <w:spacing w:val="-1"/>
        </w:rPr>
        <w:t>expenditures.</w:t>
      </w:r>
      <w:r>
        <w:rPr>
          <w:color w:val="5E5D5E"/>
          <w:spacing w:val="25"/>
        </w:rPr>
        <w:t xml:space="preserve"> </w:t>
      </w:r>
      <w:r>
        <w:rPr>
          <w:color w:val="5E5D5E"/>
        </w:rPr>
        <w:t>Our</w:t>
      </w:r>
      <w:r>
        <w:rPr>
          <w:color w:val="5E5D5E"/>
          <w:spacing w:val="23"/>
        </w:rPr>
        <w:t xml:space="preserve"> </w:t>
      </w:r>
      <w:r>
        <w:rPr>
          <w:color w:val="5E5D5E"/>
        </w:rPr>
        <w:t>results</w:t>
      </w:r>
      <w:r>
        <w:rPr>
          <w:color w:val="5E5D5E"/>
          <w:spacing w:val="24"/>
        </w:rPr>
        <w:t xml:space="preserve"> </w:t>
      </w:r>
      <w:r>
        <w:rPr>
          <w:color w:val="5E5D5E"/>
          <w:spacing w:val="-1"/>
        </w:rPr>
        <w:t>indicate</w:t>
      </w:r>
      <w:r>
        <w:rPr>
          <w:color w:val="5E5D5E"/>
          <w:spacing w:val="25"/>
        </w:rPr>
        <w:t xml:space="preserve"> </w:t>
      </w:r>
      <w:r>
        <w:rPr>
          <w:color w:val="5E5D5E"/>
        </w:rPr>
        <w:t>a</w:t>
      </w:r>
      <w:r>
        <w:rPr>
          <w:color w:val="5E5D5E"/>
          <w:spacing w:val="23"/>
        </w:rPr>
        <w:t xml:space="preserve"> </w:t>
      </w:r>
      <w:r>
        <w:rPr>
          <w:color w:val="5E5D5E"/>
          <w:spacing w:val="-1"/>
        </w:rPr>
        <w:t>degree</w:t>
      </w:r>
      <w:r>
        <w:rPr>
          <w:color w:val="5E5D5E"/>
          <w:spacing w:val="24"/>
        </w:rPr>
        <w:t xml:space="preserve"> </w:t>
      </w:r>
      <w:r>
        <w:rPr>
          <w:color w:val="5E5D5E"/>
          <w:spacing w:val="-1"/>
        </w:rPr>
        <w:t>of</w:t>
      </w:r>
      <w:r>
        <w:rPr>
          <w:color w:val="5E5D5E"/>
          <w:spacing w:val="27"/>
          <w:w w:val="99"/>
        </w:rPr>
        <w:t xml:space="preserve"> </w:t>
      </w:r>
      <w:r>
        <w:rPr>
          <w:color w:val="5E5D5E"/>
          <w:spacing w:val="-1"/>
        </w:rPr>
        <w:t>persistence</w:t>
      </w:r>
      <w:r>
        <w:rPr>
          <w:color w:val="5E5D5E"/>
          <w:spacing w:val="22"/>
        </w:rPr>
        <w:t xml:space="preserve"> </w:t>
      </w:r>
      <w:r>
        <w:rPr>
          <w:color w:val="5E5D5E"/>
          <w:spacing w:val="-1"/>
        </w:rPr>
        <w:t>in</w:t>
      </w:r>
      <w:r>
        <w:rPr>
          <w:color w:val="5E5D5E"/>
          <w:spacing w:val="21"/>
        </w:rPr>
        <w:t xml:space="preserve"> </w:t>
      </w:r>
      <w:r>
        <w:rPr>
          <w:color w:val="5E5D5E"/>
          <w:spacing w:val="-1"/>
        </w:rPr>
        <w:t>R&amp;D</w:t>
      </w:r>
      <w:r>
        <w:rPr>
          <w:color w:val="5E5D5E"/>
          <w:spacing w:val="22"/>
        </w:rPr>
        <w:t xml:space="preserve"> </w:t>
      </w:r>
      <w:r>
        <w:rPr>
          <w:color w:val="5E5D5E"/>
          <w:spacing w:val="-1"/>
        </w:rPr>
        <w:t>activity:</w:t>
      </w:r>
      <w:r>
        <w:rPr>
          <w:color w:val="5E5D5E"/>
          <w:spacing w:val="22"/>
        </w:rPr>
        <w:t xml:space="preserve"> </w:t>
      </w:r>
      <w:r>
        <w:rPr>
          <w:color w:val="5E5D5E"/>
          <w:spacing w:val="-1"/>
        </w:rPr>
        <w:t>businesses</w:t>
      </w:r>
      <w:r>
        <w:rPr>
          <w:color w:val="5E5D5E"/>
          <w:spacing w:val="23"/>
        </w:rPr>
        <w:t xml:space="preserve"> </w:t>
      </w:r>
      <w:r>
        <w:rPr>
          <w:color w:val="5E5D5E"/>
        </w:rPr>
        <w:t>conducting</w:t>
      </w:r>
      <w:r>
        <w:rPr>
          <w:color w:val="5E5D5E"/>
          <w:spacing w:val="21"/>
        </w:rPr>
        <w:t xml:space="preserve"> </w:t>
      </w:r>
      <w:r>
        <w:rPr>
          <w:color w:val="5E5D5E"/>
          <w:spacing w:val="-1"/>
        </w:rPr>
        <w:t>R&amp;D</w:t>
      </w:r>
      <w:r>
        <w:rPr>
          <w:color w:val="5E5D5E"/>
          <w:spacing w:val="22"/>
        </w:rPr>
        <w:t xml:space="preserve"> </w:t>
      </w:r>
      <w:r>
        <w:rPr>
          <w:color w:val="5E5D5E"/>
          <w:spacing w:val="-1"/>
        </w:rPr>
        <w:t>in</w:t>
      </w:r>
      <w:r>
        <w:rPr>
          <w:color w:val="5E5D5E"/>
          <w:spacing w:val="21"/>
        </w:rPr>
        <w:t xml:space="preserve"> </w:t>
      </w:r>
      <w:r>
        <w:rPr>
          <w:color w:val="5E5D5E"/>
          <w:spacing w:val="-1"/>
        </w:rPr>
        <w:t>one</w:t>
      </w:r>
      <w:r>
        <w:rPr>
          <w:color w:val="5E5D5E"/>
          <w:spacing w:val="21"/>
        </w:rPr>
        <w:t xml:space="preserve"> </w:t>
      </w:r>
      <w:r>
        <w:rPr>
          <w:color w:val="5E5D5E"/>
        </w:rPr>
        <w:t>year</w:t>
      </w:r>
      <w:r>
        <w:rPr>
          <w:color w:val="5E5D5E"/>
          <w:spacing w:val="22"/>
        </w:rPr>
        <w:t xml:space="preserve"> </w:t>
      </w:r>
      <w:r>
        <w:rPr>
          <w:color w:val="5E5D5E"/>
          <w:spacing w:val="-1"/>
        </w:rPr>
        <w:t>are</w:t>
      </w:r>
      <w:r>
        <w:rPr>
          <w:color w:val="5E5D5E"/>
          <w:spacing w:val="21"/>
        </w:rPr>
        <w:t xml:space="preserve"> </w:t>
      </w:r>
      <w:r>
        <w:rPr>
          <w:color w:val="5E5D5E"/>
        </w:rPr>
        <w:t>more</w:t>
      </w:r>
      <w:r>
        <w:rPr>
          <w:color w:val="5E5D5E"/>
          <w:spacing w:val="30"/>
        </w:rPr>
        <w:t xml:space="preserve"> </w:t>
      </w:r>
      <w:r>
        <w:rPr>
          <w:color w:val="5E5D5E"/>
          <w:spacing w:val="-1"/>
        </w:rPr>
        <w:t>likely</w:t>
      </w:r>
      <w:r>
        <w:rPr>
          <w:color w:val="5E5D5E"/>
          <w:spacing w:val="-15"/>
        </w:rPr>
        <w:t xml:space="preserve"> </w:t>
      </w:r>
      <w:r>
        <w:rPr>
          <w:color w:val="5E5D5E"/>
        </w:rPr>
        <w:t>to</w:t>
      </w:r>
      <w:r>
        <w:rPr>
          <w:color w:val="5E5D5E"/>
          <w:spacing w:val="-14"/>
        </w:rPr>
        <w:t xml:space="preserve"> </w:t>
      </w:r>
      <w:r>
        <w:rPr>
          <w:color w:val="5E5D5E"/>
        </w:rPr>
        <w:t>carry</w:t>
      </w:r>
      <w:r>
        <w:rPr>
          <w:color w:val="5E5D5E"/>
          <w:spacing w:val="-14"/>
        </w:rPr>
        <w:t xml:space="preserve"> </w:t>
      </w:r>
      <w:r>
        <w:rPr>
          <w:color w:val="5E5D5E"/>
          <w:spacing w:val="-1"/>
        </w:rPr>
        <w:t>out</w:t>
      </w:r>
      <w:r>
        <w:rPr>
          <w:color w:val="5E5D5E"/>
          <w:spacing w:val="-14"/>
        </w:rPr>
        <w:t xml:space="preserve"> </w:t>
      </w:r>
      <w:r>
        <w:rPr>
          <w:color w:val="5E5D5E"/>
          <w:spacing w:val="-1"/>
        </w:rPr>
        <w:t>R&amp;D</w:t>
      </w:r>
      <w:r>
        <w:rPr>
          <w:color w:val="5E5D5E"/>
          <w:spacing w:val="-14"/>
        </w:rPr>
        <w:t xml:space="preserve"> </w:t>
      </w:r>
      <w:r>
        <w:rPr>
          <w:color w:val="5E5D5E"/>
          <w:spacing w:val="-1"/>
        </w:rPr>
        <w:t>in</w:t>
      </w:r>
      <w:r>
        <w:rPr>
          <w:color w:val="5E5D5E"/>
          <w:spacing w:val="-14"/>
        </w:rPr>
        <w:t xml:space="preserve"> </w:t>
      </w:r>
      <w:r>
        <w:rPr>
          <w:color w:val="5E5D5E"/>
        </w:rPr>
        <w:t>the</w:t>
      </w:r>
      <w:r>
        <w:rPr>
          <w:color w:val="5E5D5E"/>
          <w:spacing w:val="-15"/>
        </w:rPr>
        <w:t xml:space="preserve"> </w:t>
      </w:r>
      <w:r>
        <w:rPr>
          <w:color w:val="5E5D5E"/>
          <w:spacing w:val="-1"/>
        </w:rPr>
        <w:t>next</w:t>
      </w:r>
      <w:r>
        <w:rPr>
          <w:color w:val="5E5D5E"/>
          <w:spacing w:val="-14"/>
        </w:rPr>
        <w:t xml:space="preserve"> </w:t>
      </w:r>
      <w:r>
        <w:rPr>
          <w:color w:val="5E5D5E"/>
          <w:spacing w:val="-3"/>
        </w:rPr>
        <w:t>year.</w:t>
      </w:r>
      <w:r>
        <w:rPr>
          <w:color w:val="5E5D5E"/>
          <w:spacing w:val="-18"/>
        </w:rPr>
        <w:t xml:space="preserve"> </w:t>
      </w:r>
      <w:r>
        <w:rPr>
          <w:color w:val="5E5D5E"/>
        </w:rPr>
        <w:t>This</w:t>
      </w:r>
      <w:r>
        <w:rPr>
          <w:color w:val="5E5D5E"/>
          <w:spacing w:val="-14"/>
        </w:rPr>
        <w:t xml:space="preserve"> </w:t>
      </w:r>
      <w:r>
        <w:rPr>
          <w:color w:val="5E5D5E"/>
          <w:spacing w:val="-1"/>
        </w:rPr>
        <w:t>persistence</w:t>
      </w:r>
      <w:r>
        <w:rPr>
          <w:color w:val="5E5D5E"/>
          <w:spacing w:val="-13"/>
        </w:rPr>
        <w:t xml:space="preserve"> </w:t>
      </w:r>
      <w:r>
        <w:rPr>
          <w:color w:val="5E5D5E"/>
          <w:spacing w:val="-1"/>
        </w:rPr>
        <w:t>was</w:t>
      </w:r>
      <w:r>
        <w:rPr>
          <w:color w:val="5E5D5E"/>
          <w:spacing w:val="-14"/>
        </w:rPr>
        <w:t xml:space="preserve"> </w:t>
      </w:r>
      <w:r>
        <w:rPr>
          <w:color w:val="5E5D5E"/>
          <w:spacing w:val="-1"/>
        </w:rPr>
        <w:t>expected</w:t>
      </w:r>
      <w:r>
        <w:rPr>
          <w:color w:val="5E5D5E"/>
          <w:spacing w:val="-14"/>
        </w:rPr>
        <w:t xml:space="preserve"> </w:t>
      </w:r>
      <w:r>
        <w:rPr>
          <w:color w:val="5E5D5E"/>
          <w:spacing w:val="-1"/>
        </w:rPr>
        <w:t>as</w:t>
      </w:r>
      <w:r>
        <w:rPr>
          <w:color w:val="5E5D5E"/>
          <w:spacing w:val="-15"/>
        </w:rPr>
        <w:t xml:space="preserve"> </w:t>
      </w:r>
      <w:r>
        <w:rPr>
          <w:color w:val="5E5D5E"/>
        </w:rPr>
        <w:t>research</w:t>
      </w:r>
      <w:r>
        <w:rPr>
          <w:color w:val="5E5D5E"/>
          <w:spacing w:val="25"/>
        </w:rPr>
        <w:t xml:space="preserve"> </w:t>
      </w:r>
      <w:r>
        <w:rPr>
          <w:color w:val="5E5D5E"/>
          <w:spacing w:val="-1"/>
        </w:rPr>
        <w:t>projects</w:t>
      </w:r>
      <w:r>
        <w:rPr>
          <w:color w:val="5E5D5E"/>
          <w:spacing w:val="28"/>
        </w:rPr>
        <w:t xml:space="preserve"> </w:t>
      </w:r>
      <w:r>
        <w:rPr>
          <w:color w:val="5E5D5E"/>
        </w:rPr>
        <w:t>can</w:t>
      </w:r>
      <w:r>
        <w:rPr>
          <w:color w:val="5E5D5E"/>
          <w:spacing w:val="27"/>
        </w:rPr>
        <w:t xml:space="preserve"> </w:t>
      </w:r>
      <w:r>
        <w:rPr>
          <w:color w:val="5E5D5E"/>
        </w:rPr>
        <w:t>take</w:t>
      </w:r>
      <w:r>
        <w:rPr>
          <w:color w:val="5E5D5E"/>
          <w:spacing w:val="27"/>
        </w:rPr>
        <w:t xml:space="preserve"> </w:t>
      </w:r>
      <w:r>
        <w:rPr>
          <w:color w:val="5E5D5E"/>
        </w:rPr>
        <w:t>a</w:t>
      </w:r>
      <w:r>
        <w:rPr>
          <w:color w:val="5E5D5E"/>
          <w:spacing w:val="28"/>
        </w:rPr>
        <w:t xml:space="preserve"> </w:t>
      </w:r>
      <w:r>
        <w:rPr>
          <w:color w:val="5E5D5E"/>
          <w:spacing w:val="-1"/>
        </w:rPr>
        <w:t>while</w:t>
      </w:r>
      <w:r>
        <w:rPr>
          <w:color w:val="5E5D5E"/>
          <w:spacing w:val="27"/>
        </w:rPr>
        <w:t xml:space="preserve"> </w:t>
      </w:r>
      <w:r>
        <w:rPr>
          <w:color w:val="5E5D5E"/>
          <w:spacing w:val="-1"/>
        </w:rPr>
        <w:t>before</w:t>
      </w:r>
      <w:r>
        <w:rPr>
          <w:color w:val="5E5D5E"/>
          <w:spacing w:val="28"/>
        </w:rPr>
        <w:t xml:space="preserve"> </w:t>
      </w:r>
      <w:r>
        <w:rPr>
          <w:color w:val="5E5D5E"/>
          <w:spacing w:val="-1"/>
        </w:rPr>
        <w:t>bearing</w:t>
      </w:r>
      <w:r>
        <w:rPr>
          <w:color w:val="5E5D5E"/>
          <w:spacing w:val="27"/>
        </w:rPr>
        <w:t xml:space="preserve"> </w:t>
      </w:r>
      <w:r>
        <w:rPr>
          <w:color w:val="5E5D5E"/>
        </w:rPr>
        <w:t>fruit.</w:t>
      </w:r>
      <w:r>
        <w:rPr>
          <w:color w:val="5E5D5E"/>
          <w:spacing w:val="28"/>
        </w:rPr>
        <w:t xml:space="preserve"> </w:t>
      </w:r>
      <w:r>
        <w:rPr>
          <w:color w:val="5E5D5E"/>
          <w:spacing w:val="-3"/>
        </w:rPr>
        <w:t>However,</w:t>
      </w:r>
      <w:r>
        <w:rPr>
          <w:color w:val="5E5D5E"/>
          <w:spacing w:val="27"/>
        </w:rPr>
        <w:t xml:space="preserve"> </w:t>
      </w:r>
      <w:r>
        <w:rPr>
          <w:color w:val="5E5D5E"/>
          <w:spacing w:val="-1"/>
        </w:rPr>
        <w:t>our</w:t>
      </w:r>
      <w:r>
        <w:rPr>
          <w:color w:val="5E5D5E"/>
          <w:spacing w:val="27"/>
        </w:rPr>
        <w:t xml:space="preserve"> </w:t>
      </w:r>
      <w:r>
        <w:rPr>
          <w:color w:val="5E5D5E"/>
        </w:rPr>
        <w:t>results</w:t>
      </w:r>
      <w:r>
        <w:rPr>
          <w:color w:val="5E5D5E"/>
          <w:spacing w:val="27"/>
        </w:rPr>
        <w:t xml:space="preserve"> </w:t>
      </w:r>
      <w:r>
        <w:rPr>
          <w:color w:val="5E5D5E"/>
          <w:spacing w:val="-1"/>
        </w:rPr>
        <w:t>also</w:t>
      </w:r>
      <w:r>
        <w:rPr>
          <w:color w:val="5E5D5E"/>
          <w:spacing w:val="28"/>
        </w:rPr>
        <w:t xml:space="preserve"> </w:t>
      </w:r>
      <w:r>
        <w:rPr>
          <w:color w:val="5E5D5E"/>
        </w:rPr>
        <w:t>show</w:t>
      </w:r>
      <w:r>
        <w:rPr>
          <w:color w:val="5E5D5E"/>
          <w:spacing w:val="27"/>
        </w:rPr>
        <w:t xml:space="preserve"> </w:t>
      </w:r>
      <w:r>
        <w:rPr>
          <w:color w:val="5E5D5E"/>
        </w:rPr>
        <w:t>that</w:t>
      </w:r>
      <w:r>
        <w:rPr>
          <w:color w:val="5E5D5E"/>
          <w:spacing w:val="28"/>
        </w:rPr>
        <w:t xml:space="preserve"> </w:t>
      </w:r>
      <w:r>
        <w:rPr>
          <w:color w:val="5E5D5E"/>
          <w:spacing w:val="-1"/>
        </w:rPr>
        <w:t>R&amp;D</w:t>
      </w:r>
      <w:r>
        <w:rPr>
          <w:color w:val="5E5D5E"/>
          <w:spacing w:val="29"/>
        </w:rPr>
        <w:t xml:space="preserve"> </w:t>
      </w:r>
      <w:r>
        <w:rPr>
          <w:color w:val="5E5D5E"/>
          <w:spacing w:val="-1"/>
        </w:rPr>
        <w:t>is</w:t>
      </w:r>
      <w:r>
        <w:rPr>
          <w:color w:val="5E5D5E"/>
          <w:spacing w:val="29"/>
        </w:rPr>
        <w:t xml:space="preserve"> </w:t>
      </w:r>
      <w:r>
        <w:rPr>
          <w:color w:val="5E5D5E"/>
          <w:spacing w:val="-1"/>
        </w:rPr>
        <w:t>not</w:t>
      </w:r>
      <w:r>
        <w:rPr>
          <w:color w:val="5E5D5E"/>
          <w:spacing w:val="28"/>
        </w:rPr>
        <w:t xml:space="preserve"> </w:t>
      </w:r>
      <w:r>
        <w:rPr>
          <w:color w:val="5E5D5E"/>
          <w:spacing w:val="-1"/>
        </w:rPr>
        <w:t>persistent</w:t>
      </w:r>
      <w:r>
        <w:rPr>
          <w:color w:val="5E5D5E"/>
          <w:spacing w:val="30"/>
        </w:rPr>
        <w:t xml:space="preserve"> </w:t>
      </w:r>
      <w:r>
        <w:rPr>
          <w:color w:val="5E5D5E"/>
          <w:spacing w:val="-1"/>
        </w:rPr>
        <w:t>enough</w:t>
      </w:r>
      <w:r>
        <w:rPr>
          <w:color w:val="5E5D5E"/>
          <w:spacing w:val="29"/>
        </w:rPr>
        <w:t xml:space="preserve"> </w:t>
      </w:r>
      <w:r>
        <w:rPr>
          <w:color w:val="5E5D5E"/>
        </w:rPr>
        <w:t>to</w:t>
      </w:r>
      <w:r>
        <w:rPr>
          <w:color w:val="5E5D5E"/>
          <w:spacing w:val="28"/>
        </w:rPr>
        <w:t xml:space="preserve"> </w:t>
      </w:r>
      <w:r>
        <w:rPr>
          <w:color w:val="5E5D5E"/>
          <w:spacing w:val="-1"/>
        </w:rPr>
        <w:t>be</w:t>
      </w:r>
      <w:r>
        <w:rPr>
          <w:color w:val="5E5D5E"/>
          <w:spacing w:val="29"/>
        </w:rPr>
        <w:t xml:space="preserve"> </w:t>
      </w:r>
      <w:r>
        <w:rPr>
          <w:color w:val="5E5D5E"/>
        </w:rPr>
        <w:t>sustained</w:t>
      </w:r>
      <w:r>
        <w:rPr>
          <w:color w:val="5E5D5E"/>
          <w:spacing w:val="29"/>
        </w:rPr>
        <w:t xml:space="preserve"> </w:t>
      </w:r>
      <w:r>
        <w:rPr>
          <w:color w:val="5E5D5E"/>
          <w:spacing w:val="-1"/>
        </w:rPr>
        <w:t>over</w:t>
      </w:r>
      <w:r>
        <w:rPr>
          <w:color w:val="5E5D5E"/>
          <w:spacing w:val="29"/>
        </w:rPr>
        <w:t xml:space="preserve"> </w:t>
      </w:r>
      <w:r>
        <w:rPr>
          <w:color w:val="5E5D5E"/>
        </w:rPr>
        <w:t>the</w:t>
      </w:r>
      <w:r>
        <w:rPr>
          <w:color w:val="5E5D5E"/>
          <w:spacing w:val="28"/>
        </w:rPr>
        <w:t xml:space="preserve"> </w:t>
      </w:r>
      <w:r>
        <w:rPr>
          <w:color w:val="5E5D5E"/>
          <w:spacing w:val="-1"/>
        </w:rPr>
        <w:t>long</w:t>
      </w:r>
      <w:r>
        <w:rPr>
          <w:color w:val="5E5D5E"/>
          <w:spacing w:val="29"/>
        </w:rPr>
        <w:t xml:space="preserve"> </w:t>
      </w:r>
      <w:r>
        <w:rPr>
          <w:color w:val="5E5D5E"/>
        </w:rPr>
        <w:t>term</w:t>
      </w:r>
      <w:r>
        <w:rPr>
          <w:color w:val="5E5D5E"/>
          <w:spacing w:val="29"/>
        </w:rPr>
        <w:t xml:space="preserve"> </w:t>
      </w:r>
      <w:r>
        <w:rPr>
          <w:color w:val="5E5D5E"/>
          <w:spacing w:val="-1"/>
        </w:rPr>
        <w:t>without</w:t>
      </w:r>
      <w:r>
        <w:rPr>
          <w:color w:val="5E5D5E"/>
          <w:spacing w:val="28"/>
        </w:rPr>
        <w:t xml:space="preserve"> </w:t>
      </w:r>
      <w:r>
        <w:rPr>
          <w:color w:val="5E5D5E"/>
        </w:rPr>
        <w:t>strong</w:t>
      </w:r>
      <w:r>
        <w:rPr>
          <w:color w:val="5E5D5E"/>
          <w:spacing w:val="-6"/>
        </w:rPr>
        <w:t xml:space="preserve"> </w:t>
      </w:r>
      <w:r>
        <w:rPr>
          <w:color w:val="5E5D5E"/>
        </w:rPr>
        <w:t>turnover</w:t>
      </w:r>
      <w:r>
        <w:rPr>
          <w:color w:val="5E5D5E"/>
          <w:spacing w:val="-5"/>
        </w:rPr>
        <w:t xml:space="preserve"> </w:t>
      </w:r>
      <w:r>
        <w:rPr>
          <w:color w:val="5E5D5E"/>
          <w:spacing w:val="-1"/>
        </w:rPr>
        <w:t>or</w:t>
      </w:r>
      <w:r>
        <w:rPr>
          <w:color w:val="5E5D5E"/>
          <w:spacing w:val="-4"/>
        </w:rPr>
        <w:t xml:space="preserve"> </w:t>
      </w:r>
      <w:r>
        <w:rPr>
          <w:color w:val="5E5D5E"/>
          <w:spacing w:val="-1"/>
        </w:rPr>
        <w:t>external</w:t>
      </w:r>
      <w:r>
        <w:rPr>
          <w:color w:val="5E5D5E"/>
          <w:spacing w:val="-4"/>
        </w:rPr>
        <w:t xml:space="preserve"> </w:t>
      </w:r>
      <w:r>
        <w:rPr>
          <w:color w:val="5E5D5E"/>
        </w:rPr>
        <w:t>stimulants</w:t>
      </w:r>
      <w:r>
        <w:rPr>
          <w:color w:val="5E5D5E"/>
          <w:spacing w:val="-6"/>
        </w:rPr>
        <w:t xml:space="preserve"> </w:t>
      </w:r>
      <w:r>
        <w:rPr>
          <w:color w:val="5E5D5E"/>
        </w:rPr>
        <w:t>such</w:t>
      </w:r>
      <w:r>
        <w:rPr>
          <w:color w:val="5E5D5E"/>
          <w:spacing w:val="-5"/>
        </w:rPr>
        <w:t xml:space="preserve"> </w:t>
      </w:r>
      <w:r>
        <w:rPr>
          <w:color w:val="5E5D5E"/>
          <w:spacing w:val="-1"/>
        </w:rPr>
        <w:t>as</w:t>
      </w:r>
      <w:r>
        <w:rPr>
          <w:color w:val="5E5D5E"/>
          <w:spacing w:val="-4"/>
        </w:rPr>
        <w:t xml:space="preserve"> </w:t>
      </w:r>
      <w:r>
        <w:rPr>
          <w:color w:val="5E5D5E"/>
        </w:rPr>
        <w:t>spillovers</w:t>
      </w:r>
      <w:r>
        <w:rPr>
          <w:color w:val="5E5D5E"/>
          <w:spacing w:val="-5"/>
        </w:rPr>
        <w:t xml:space="preserve"> </w:t>
      </w:r>
      <w:r>
        <w:rPr>
          <w:color w:val="5E5D5E"/>
          <w:spacing w:val="-1"/>
        </w:rPr>
        <w:t>and</w:t>
      </w:r>
      <w:r>
        <w:rPr>
          <w:color w:val="5E5D5E"/>
          <w:spacing w:val="-4"/>
        </w:rPr>
        <w:t xml:space="preserve"> </w:t>
      </w:r>
      <w:r>
        <w:rPr>
          <w:color w:val="5E5D5E"/>
        </w:rPr>
        <w:t>tax</w:t>
      </w:r>
      <w:r>
        <w:rPr>
          <w:color w:val="5E5D5E"/>
          <w:spacing w:val="-6"/>
        </w:rPr>
        <w:t xml:space="preserve"> </w:t>
      </w:r>
      <w:r>
        <w:rPr>
          <w:color w:val="5E5D5E"/>
          <w:spacing w:val="-1"/>
        </w:rPr>
        <w:t>incentives,</w:t>
      </w:r>
      <w:r>
        <w:rPr>
          <w:color w:val="5E5D5E"/>
          <w:spacing w:val="-4"/>
        </w:rPr>
        <w:t xml:space="preserve"> </w:t>
      </w:r>
      <w:r>
        <w:rPr>
          <w:color w:val="5E5D5E"/>
          <w:spacing w:val="-1"/>
        </w:rPr>
        <w:t>and</w:t>
      </w:r>
      <w:r>
        <w:rPr>
          <w:color w:val="5E5D5E"/>
          <w:spacing w:val="-4"/>
        </w:rPr>
        <w:t xml:space="preserve"> </w:t>
      </w:r>
      <w:r>
        <w:rPr>
          <w:color w:val="5E5D5E"/>
          <w:spacing w:val="-1"/>
        </w:rPr>
        <w:t>it</w:t>
      </w:r>
      <w:r>
        <w:rPr>
          <w:color w:val="5E5D5E"/>
          <w:spacing w:val="26"/>
        </w:rPr>
        <w:t xml:space="preserve"> </w:t>
      </w:r>
      <w:r>
        <w:rPr>
          <w:color w:val="5E5D5E"/>
          <w:spacing w:val="-1"/>
        </w:rPr>
        <w:t>would</w:t>
      </w:r>
      <w:r>
        <w:rPr>
          <w:color w:val="5E5D5E"/>
        </w:rPr>
        <w:t xml:space="preserve"> rapidly</w:t>
      </w:r>
      <w:r>
        <w:rPr>
          <w:color w:val="5E5D5E"/>
          <w:spacing w:val="1"/>
        </w:rPr>
        <w:t xml:space="preserve"> </w:t>
      </w:r>
      <w:r>
        <w:rPr>
          <w:color w:val="5E5D5E"/>
        </w:rPr>
        <w:t>fall to</w:t>
      </w:r>
      <w:r>
        <w:rPr>
          <w:color w:val="5E5D5E"/>
          <w:spacing w:val="1"/>
        </w:rPr>
        <w:t xml:space="preserve"> </w:t>
      </w:r>
      <w:r>
        <w:rPr>
          <w:color w:val="5E5D5E"/>
        </w:rPr>
        <w:t>zero</w:t>
      </w:r>
      <w:r>
        <w:rPr>
          <w:color w:val="5E5D5E"/>
          <w:spacing w:val="1"/>
        </w:rPr>
        <w:t xml:space="preserve"> </w:t>
      </w:r>
      <w:r>
        <w:rPr>
          <w:color w:val="5E5D5E"/>
          <w:spacing w:val="-1"/>
        </w:rPr>
        <w:t>if</w:t>
      </w:r>
      <w:r>
        <w:rPr>
          <w:color w:val="5E5D5E"/>
          <w:spacing w:val="1"/>
        </w:rPr>
        <w:t xml:space="preserve"> </w:t>
      </w:r>
      <w:r>
        <w:rPr>
          <w:color w:val="5E5D5E"/>
          <w:spacing w:val="-1"/>
        </w:rPr>
        <w:t>not</w:t>
      </w:r>
      <w:r>
        <w:rPr>
          <w:color w:val="5E5D5E"/>
          <w:spacing w:val="1"/>
        </w:rPr>
        <w:t xml:space="preserve"> </w:t>
      </w:r>
      <w:r>
        <w:rPr>
          <w:color w:val="5E5D5E"/>
        </w:rPr>
        <w:t>supported</w:t>
      </w:r>
      <w:r>
        <w:rPr>
          <w:color w:val="5E5D5E"/>
          <w:spacing w:val="1"/>
        </w:rPr>
        <w:t xml:space="preserve"> </w:t>
      </w:r>
      <w:r>
        <w:rPr>
          <w:color w:val="5E5D5E"/>
          <w:spacing w:val="-1"/>
        </w:rPr>
        <w:t>by</w:t>
      </w:r>
      <w:r>
        <w:rPr>
          <w:color w:val="5E5D5E"/>
          <w:spacing w:val="1"/>
        </w:rPr>
        <w:t xml:space="preserve"> </w:t>
      </w:r>
      <w:r>
        <w:rPr>
          <w:color w:val="5E5D5E"/>
          <w:spacing w:val="-1"/>
        </w:rPr>
        <w:t>other</w:t>
      </w:r>
      <w:r>
        <w:rPr>
          <w:color w:val="5E5D5E"/>
        </w:rPr>
        <w:t xml:space="preserve"> means</w:t>
      </w:r>
      <w:r>
        <w:rPr>
          <w:color w:val="5E5D5E"/>
          <w:spacing w:val="1"/>
        </w:rPr>
        <w:t xml:space="preserve"> </w:t>
      </w:r>
      <w:r>
        <w:rPr>
          <w:color w:val="5E5D5E"/>
        </w:rPr>
        <w:t>such</w:t>
      </w:r>
      <w:r>
        <w:rPr>
          <w:color w:val="5E5D5E"/>
          <w:spacing w:val="1"/>
        </w:rPr>
        <w:t xml:space="preserve"> </w:t>
      </w:r>
      <w:r>
        <w:rPr>
          <w:color w:val="5E5D5E"/>
          <w:spacing w:val="-1"/>
        </w:rPr>
        <w:t>as</w:t>
      </w:r>
      <w:r>
        <w:rPr>
          <w:color w:val="5E5D5E"/>
          <w:spacing w:val="1"/>
        </w:rPr>
        <w:t xml:space="preserve"> </w:t>
      </w:r>
      <w:r>
        <w:rPr>
          <w:color w:val="5E5D5E"/>
        </w:rPr>
        <w:t>strong</w:t>
      </w:r>
      <w:r>
        <w:rPr>
          <w:color w:val="5E5D5E"/>
          <w:spacing w:val="1"/>
        </w:rPr>
        <w:t xml:space="preserve"> </w:t>
      </w:r>
      <w:r>
        <w:rPr>
          <w:color w:val="5E5D5E"/>
        </w:rPr>
        <w:t>sales</w:t>
      </w:r>
      <w:r>
        <w:rPr>
          <w:color w:val="5E5D5E"/>
          <w:spacing w:val="1"/>
        </w:rPr>
        <w:t xml:space="preserve"> </w:t>
      </w:r>
      <w:r>
        <w:rPr>
          <w:color w:val="5E5D5E"/>
          <w:spacing w:val="-1"/>
        </w:rPr>
        <w:t>or</w:t>
      </w:r>
      <w:r>
        <w:rPr>
          <w:color w:val="5E5D5E"/>
          <w:spacing w:val="26"/>
        </w:rPr>
        <w:t xml:space="preserve"> </w:t>
      </w:r>
      <w:r>
        <w:rPr>
          <w:color w:val="5E5D5E"/>
          <w:spacing w:val="-1"/>
        </w:rPr>
        <w:t>government</w:t>
      </w:r>
      <w:r>
        <w:rPr>
          <w:color w:val="5E5D5E"/>
        </w:rPr>
        <w:t xml:space="preserve"> </w:t>
      </w:r>
      <w:r>
        <w:rPr>
          <w:color w:val="5E5D5E"/>
          <w:spacing w:val="-1"/>
        </w:rPr>
        <w:t>assistance.</w:t>
      </w:r>
    </w:p>
    <w:p w:rsidR="002F76B6" w:rsidRDefault="00F32A52">
      <w:pPr>
        <w:pStyle w:val="BodyText"/>
        <w:spacing w:line="271" w:lineRule="auto"/>
        <w:ind w:left="514" w:right="1267"/>
        <w:jc w:val="both"/>
      </w:pPr>
      <w:r>
        <w:rPr>
          <w:rFonts w:cs="Arial"/>
          <w:color w:val="5E5D5E"/>
          <w:spacing w:val="-2"/>
        </w:rPr>
        <w:t>We</w:t>
      </w:r>
      <w:r>
        <w:rPr>
          <w:rFonts w:cs="Arial"/>
          <w:color w:val="5E5D5E"/>
          <w:spacing w:val="16"/>
        </w:rPr>
        <w:t xml:space="preserve"> </w:t>
      </w:r>
      <w:r>
        <w:rPr>
          <w:rFonts w:cs="Arial"/>
          <w:color w:val="5E5D5E"/>
        </w:rPr>
        <w:t>examine</w:t>
      </w:r>
      <w:r>
        <w:rPr>
          <w:rFonts w:cs="Arial"/>
          <w:color w:val="5E5D5E"/>
          <w:spacing w:val="16"/>
        </w:rPr>
        <w:t xml:space="preserve"> </w:t>
      </w:r>
      <w:r>
        <w:rPr>
          <w:rFonts w:cs="Arial"/>
          <w:color w:val="5E5D5E"/>
        </w:rPr>
        <w:t>the</w:t>
      </w:r>
      <w:r>
        <w:rPr>
          <w:rFonts w:cs="Arial"/>
          <w:color w:val="5E5D5E"/>
          <w:spacing w:val="16"/>
        </w:rPr>
        <w:t xml:space="preserve"> </w:t>
      </w:r>
      <w:r>
        <w:rPr>
          <w:rFonts w:cs="Arial"/>
          <w:color w:val="5E5D5E"/>
        </w:rPr>
        <w:t>size</w:t>
      </w:r>
      <w:r>
        <w:rPr>
          <w:rFonts w:cs="Arial"/>
          <w:color w:val="5E5D5E"/>
          <w:spacing w:val="16"/>
        </w:rPr>
        <w:t xml:space="preserve"> </w:t>
      </w:r>
      <w:r>
        <w:rPr>
          <w:rFonts w:cs="Arial"/>
          <w:color w:val="5E5D5E"/>
        </w:rPr>
        <w:t>of</w:t>
      </w:r>
      <w:r>
        <w:rPr>
          <w:rFonts w:cs="Arial"/>
          <w:color w:val="5E5D5E"/>
          <w:spacing w:val="16"/>
        </w:rPr>
        <w:t xml:space="preserve"> </w:t>
      </w:r>
      <w:r>
        <w:rPr>
          <w:rFonts w:cs="Arial"/>
          <w:color w:val="5E5D5E"/>
        </w:rPr>
        <w:t>R&amp;D</w:t>
      </w:r>
      <w:r>
        <w:rPr>
          <w:rFonts w:cs="Arial"/>
          <w:color w:val="5E5D5E"/>
          <w:spacing w:val="16"/>
        </w:rPr>
        <w:t xml:space="preserve"> </w:t>
      </w:r>
      <w:r>
        <w:rPr>
          <w:rFonts w:cs="Arial"/>
          <w:color w:val="5E5D5E"/>
          <w:spacing w:val="-1"/>
        </w:rPr>
        <w:t>staff</w:t>
      </w:r>
      <w:r>
        <w:rPr>
          <w:rFonts w:cs="Arial"/>
          <w:color w:val="5E5D5E"/>
          <w:spacing w:val="16"/>
        </w:rPr>
        <w:t xml:space="preserve"> </w:t>
      </w:r>
      <w:r>
        <w:rPr>
          <w:rFonts w:cs="Arial"/>
          <w:color w:val="5E5D5E"/>
        </w:rPr>
        <w:t>to</w:t>
      </w:r>
      <w:r>
        <w:rPr>
          <w:rFonts w:cs="Arial"/>
          <w:color w:val="5E5D5E"/>
          <w:spacing w:val="16"/>
        </w:rPr>
        <w:t xml:space="preserve"> </w:t>
      </w:r>
      <w:r>
        <w:rPr>
          <w:rFonts w:cs="Arial"/>
          <w:color w:val="5E5D5E"/>
        </w:rPr>
        <w:t>determine</w:t>
      </w:r>
      <w:r>
        <w:rPr>
          <w:rFonts w:cs="Arial"/>
          <w:color w:val="5E5D5E"/>
          <w:spacing w:val="16"/>
        </w:rPr>
        <w:t xml:space="preserve"> </w:t>
      </w:r>
      <w:r>
        <w:rPr>
          <w:rFonts w:cs="Arial"/>
          <w:color w:val="5E5D5E"/>
        </w:rPr>
        <w:t>a</w:t>
      </w:r>
      <w:r>
        <w:rPr>
          <w:rFonts w:cs="Arial"/>
          <w:color w:val="5E5D5E"/>
          <w:spacing w:val="16"/>
        </w:rPr>
        <w:t xml:space="preserve"> </w:t>
      </w:r>
      <w:r>
        <w:rPr>
          <w:rFonts w:cs="Arial"/>
          <w:color w:val="5E5D5E"/>
          <w:spacing w:val="-1"/>
        </w:rPr>
        <w:t>firm’s</w:t>
      </w:r>
      <w:r>
        <w:rPr>
          <w:rFonts w:cs="Arial"/>
          <w:color w:val="5E5D5E"/>
          <w:spacing w:val="16"/>
        </w:rPr>
        <w:t xml:space="preserve"> </w:t>
      </w:r>
      <w:r>
        <w:rPr>
          <w:rFonts w:cs="Arial"/>
          <w:color w:val="5E5D5E"/>
        </w:rPr>
        <w:t>capacity</w:t>
      </w:r>
      <w:r>
        <w:rPr>
          <w:rFonts w:cs="Arial"/>
          <w:color w:val="5E5D5E"/>
          <w:spacing w:val="16"/>
        </w:rPr>
        <w:t xml:space="preserve"> </w:t>
      </w:r>
      <w:r>
        <w:rPr>
          <w:rFonts w:cs="Arial"/>
          <w:color w:val="5E5D5E"/>
        </w:rPr>
        <w:t>to</w:t>
      </w:r>
      <w:r>
        <w:rPr>
          <w:rFonts w:cs="Arial"/>
          <w:color w:val="5E5D5E"/>
          <w:spacing w:val="16"/>
        </w:rPr>
        <w:t xml:space="preserve"> </w:t>
      </w:r>
      <w:r>
        <w:rPr>
          <w:rFonts w:cs="Arial"/>
          <w:color w:val="5E5D5E"/>
        </w:rPr>
        <w:t>absorb</w:t>
      </w:r>
      <w:r>
        <w:rPr>
          <w:rFonts w:cs="Arial"/>
          <w:color w:val="5E5D5E"/>
          <w:spacing w:val="16"/>
        </w:rPr>
        <w:t xml:space="preserve"> </w:t>
      </w:r>
      <w:r>
        <w:rPr>
          <w:rFonts w:cs="Arial"/>
          <w:color w:val="5E5D5E"/>
        </w:rPr>
        <w:t>and</w:t>
      </w:r>
      <w:r>
        <w:rPr>
          <w:rFonts w:cs="Arial"/>
          <w:color w:val="5E5D5E"/>
          <w:spacing w:val="24"/>
        </w:rPr>
        <w:t xml:space="preserve"> </w:t>
      </w:r>
      <w:r>
        <w:rPr>
          <w:rFonts w:cs="Arial"/>
          <w:color w:val="5E5D5E"/>
        </w:rPr>
        <w:t>convert</w:t>
      </w:r>
      <w:r>
        <w:rPr>
          <w:rFonts w:cs="Arial"/>
          <w:color w:val="5E5D5E"/>
          <w:spacing w:val="44"/>
        </w:rPr>
        <w:t xml:space="preserve"> </w:t>
      </w:r>
      <w:r>
        <w:rPr>
          <w:rFonts w:cs="Arial"/>
          <w:color w:val="5E5D5E"/>
        </w:rPr>
        <w:t>outside</w:t>
      </w:r>
      <w:r>
        <w:rPr>
          <w:rFonts w:cs="Arial"/>
          <w:color w:val="5E5D5E"/>
          <w:spacing w:val="45"/>
        </w:rPr>
        <w:t xml:space="preserve"> </w:t>
      </w:r>
      <w:r>
        <w:rPr>
          <w:rFonts w:cs="Arial"/>
          <w:color w:val="5E5D5E"/>
        </w:rPr>
        <w:t>knowledge</w:t>
      </w:r>
      <w:r>
        <w:rPr>
          <w:rFonts w:cs="Arial"/>
          <w:color w:val="5E5D5E"/>
          <w:spacing w:val="44"/>
        </w:rPr>
        <w:t xml:space="preserve"> </w:t>
      </w:r>
      <w:r>
        <w:rPr>
          <w:rFonts w:cs="Arial"/>
          <w:color w:val="5E5D5E"/>
        </w:rPr>
        <w:t>into</w:t>
      </w:r>
      <w:r>
        <w:rPr>
          <w:rFonts w:cs="Arial"/>
          <w:color w:val="5E5D5E"/>
          <w:spacing w:val="45"/>
        </w:rPr>
        <w:t xml:space="preserve"> </w:t>
      </w:r>
      <w:r>
        <w:rPr>
          <w:rFonts w:cs="Arial"/>
          <w:color w:val="5E5D5E"/>
        </w:rPr>
        <w:t>firm-specific</w:t>
      </w:r>
      <w:r>
        <w:rPr>
          <w:rFonts w:cs="Arial"/>
          <w:color w:val="5E5D5E"/>
          <w:spacing w:val="45"/>
        </w:rPr>
        <w:t xml:space="preserve"> </w:t>
      </w:r>
      <w:r>
        <w:rPr>
          <w:rFonts w:cs="Arial"/>
          <w:color w:val="5E5D5E"/>
        </w:rPr>
        <w:t>applications.</w:t>
      </w:r>
      <w:r>
        <w:rPr>
          <w:rFonts w:cs="Arial"/>
          <w:color w:val="5E5D5E"/>
          <w:spacing w:val="44"/>
        </w:rPr>
        <w:t xml:space="preserve"> </w:t>
      </w:r>
      <w:r>
        <w:rPr>
          <w:rFonts w:cs="Arial"/>
          <w:color w:val="5E5D5E"/>
        </w:rPr>
        <w:t>In</w:t>
      </w:r>
      <w:r>
        <w:rPr>
          <w:rFonts w:cs="Arial"/>
          <w:color w:val="5E5D5E"/>
          <w:spacing w:val="45"/>
        </w:rPr>
        <w:t xml:space="preserve"> </w:t>
      </w:r>
      <w:r>
        <w:rPr>
          <w:rFonts w:cs="Arial"/>
          <w:color w:val="5E5D5E"/>
        </w:rPr>
        <w:t>our</w:t>
      </w:r>
      <w:r>
        <w:rPr>
          <w:rFonts w:cs="Arial"/>
          <w:color w:val="5E5D5E"/>
          <w:spacing w:val="44"/>
        </w:rPr>
        <w:t xml:space="preserve"> </w:t>
      </w:r>
      <w:r>
        <w:rPr>
          <w:rFonts w:cs="Arial"/>
          <w:color w:val="5E5D5E"/>
        </w:rPr>
        <w:t>findings,</w:t>
      </w:r>
      <w:r>
        <w:rPr>
          <w:rFonts w:cs="Arial"/>
          <w:color w:val="5E5D5E"/>
          <w:spacing w:val="45"/>
        </w:rPr>
        <w:t xml:space="preserve"> </w:t>
      </w:r>
      <w:r>
        <w:rPr>
          <w:rFonts w:cs="Arial"/>
          <w:color w:val="5E5D5E"/>
        </w:rPr>
        <w:t>the size</w:t>
      </w:r>
      <w:r>
        <w:rPr>
          <w:rFonts w:cs="Arial"/>
          <w:color w:val="5E5D5E"/>
          <w:spacing w:val="17"/>
        </w:rPr>
        <w:t xml:space="preserve"> </w:t>
      </w:r>
      <w:r>
        <w:rPr>
          <w:rFonts w:cs="Arial"/>
          <w:color w:val="5E5D5E"/>
        </w:rPr>
        <w:t>of</w:t>
      </w:r>
      <w:r>
        <w:rPr>
          <w:rFonts w:cs="Arial"/>
          <w:color w:val="5E5D5E"/>
          <w:spacing w:val="17"/>
        </w:rPr>
        <w:t xml:space="preserve"> </w:t>
      </w:r>
      <w:r>
        <w:rPr>
          <w:rFonts w:cs="Arial"/>
          <w:color w:val="5E5D5E"/>
        </w:rPr>
        <w:t>R&amp;D</w:t>
      </w:r>
      <w:r>
        <w:rPr>
          <w:rFonts w:cs="Arial"/>
          <w:color w:val="5E5D5E"/>
          <w:spacing w:val="17"/>
        </w:rPr>
        <w:t xml:space="preserve"> </w:t>
      </w:r>
      <w:r>
        <w:rPr>
          <w:rFonts w:cs="Arial"/>
          <w:color w:val="5E5D5E"/>
          <w:spacing w:val="-1"/>
        </w:rPr>
        <w:t>staff</w:t>
      </w:r>
      <w:r>
        <w:rPr>
          <w:rFonts w:cs="Arial"/>
          <w:color w:val="5E5D5E"/>
          <w:spacing w:val="17"/>
        </w:rPr>
        <w:t xml:space="preserve"> </w:t>
      </w:r>
      <w:r>
        <w:rPr>
          <w:rFonts w:cs="Arial"/>
          <w:color w:val="5E5D5E"/>
        </w:rPr>
        <w:t>does</w:t>
      </w:r>
      <w:r>
        <w:rPr>
          <w:rFonts w:cs="Arial"/>
          <w:color w:val="5E5D5E"/>
          <w:spacing w:val="17"/>
        </w:rPr>
        <w:t xml:space="preserve"> </w:t>
      </w:r>
      <w:r>
        <w:rPr>
          <w:rFonts w:cs="Arial"/>
          <w:color w:val="5E5D5E"/>
        </w:rPr>
        <w:t>impact</w:t>
      </w:r>
      <w:r>
        <w:rPr>
          <w:rFonts w:cs="Arial"/>
          <w:color w:val="5E5D5E"/>
          <w:spacing w:val="17"/>
        </w:rPr>
        <w:t xml:space="preserve"> </w:t>
      </w:r>
      <w:r>
        <w:rPr>
          <w:rFonts w:cs="Arial"/>
          <w:color w:val="5E5D5E"/>
        </w:rPr>
        <w:t>a</w:t>
      </w:r>
      <w:r>
        <w:rPr>
          <w:rFonts w:cs="Arial"/>
          <w:color w:val="5E5D5E"/>
          <w:spacing w:val="17"/>
        </w:rPr>
        <w:t xml:space="preserve"> </w:t>
      </w:r>
      <w:r>
        <w:rPr>
          <w:rFonts w:cs="Arial"/>
          <w:color w:val="5E5D5E"/>
          <w:spacing w:val="-1"/>
        </w:rPr>
        <w:t>firm’s</w:t>
      </w:r>
      <w:r>
        <w:rPr>
          <w:rFonts w:cs="Arial"/>
          <w:color w:val="5E5D5E"/>
          <w:spacing w:val="17"/>
        </w:rPr>
        <w:t xml:space="preserve"> </w:t>
      </w:r>
      <w:r>
        <w:rPr>
          <w:rFonts w:cs="Arial"/>
          <w:color w:val="5E5D5E"/>
        </w:rPr>
        <w:t>future</w:t>
      </w:r>
      <w:r>
        <w:rPr>
          <w:rFonts w:cs="Arial"/>
          <w:color w:val="5E5D5E"/>
          <w:spacing w:val="17"/>
        </w:rPr>
        <w:t xml:space="preserve"> </w:t>
      </w:r>
      <w:r>
        <w:rPr>
          <w:rFonts w:cs="Arial"/>
          <w:color w:val="5E5D5E"/>
        </w:rPr>
        <w:t>R&amp;D</w:t>
      </w:r>
      <w:r>
        <w:rPr>
          <w:rFonts w:cs="Arial"/>
          <w:color w:val="5E5D5E"/>
          <w:spacing w:val="17"/>
        </w:rPr>
        <w:t xml:space="preserve"> </w:t>
      </w:r>
      <w:r>
        <w:rPr>
          <w:rFonts w:cs="Arial"/>
          <w:color w:val="5E5D5E"/>
        </w:rPr>
        <w:t>expenditures</w:t>
      </w:r>
      <w:r>
        <w:rPr>
          <w:rFonts w:cs="Arial"/>
          <w:color w:val="5E5D5E"/>
          <w:spacing w:val="17"/>
        </w:rPr>
        <w:t xml:space="preserve"> </w:t>
      </w:r>
      <w:r>
        <w:rPr>
          <w:rFonts w:cs="Arial"/>
          <w:color w:val="5E5D5E"/>
          <w:spacing w:val="-2"/>
        </w:rPr>
        <w:t>positively.</w:t>
      </w:r>
      <w:r>
        <w:rPr>
          <w:rFonts w:cs="Arial"/>
          <w:color w:val="5E5D5E"/>
          <w:spacing w:val="13"/>
        </w:rPr>
        <w:t xml:space="preserve"> </w:t>
      </w:r>
      <w:r>
        <w:rPr>
          <w:rFonts w:cs="Arial"/>
          <w:color w:val="5E5D5E"/>
        </w:rPr>
        <w:t>That</w:t>
      </w:r>
      <w:r>
        <w:rPr>
          <w:rFonts w:cs="Arial"/>
          <w:color w:val="5E5D5E"/>
          <w:spacing w:val="21"/>
        </w:rPr>
        <w:t xml:space="preserve"> </w:t>
      </w:r>
      <w:r>
        <w:rPr>
          <w:rFonts w:cs="Arial"/>
          <w:color w:val="5E5D5E"/>
        </w:rPr>
        <w:t>said,</w:t>
      </w:r>
      <w:r>
        <w:rPr>
          <w:rFonts w:cs="Arial"/>
          <w:color w:val="5E5D5E"/>
          <w:spacing w:val="12"/>
        </w:rPr>
        <w:t xml:space="preserve"> </w:t>
      </w:r>
      <w:r>
        <w:rPr>
          <w:rFonts w:cs="Arial"/>
          <w:color w:val="5E5D5E"/>
        </w:rPr>
        <w:t>a</w:t>
      </w:r>
      <w:r>
        <w:rPr>
          <w:rFonts w:cs="Arial"/>
          <w:color w:val="5E5D5E"/>
          <w:spacing w:val="12"/>
        </w:rPr>
        <w:t xml:space="preserve"> </w:t>
      </w:r>
      <w:r>
        <w:rPr>
          <w:rFonts w:cs="Arial"/>
          <w:color w:val="5E5D5E"/>
        </w:rPr>
        <w:t>few</w:t>
      </w:r>
      <w:r>
        <w:rPr>
          <w:rFonts w:cs="Arial"/>
          <w:color w:val="5E5D5E"/>
          <w:spacing w:val="12"/>
        </w:rPr>
        <w:t xml:space="preserve"> </w:t>
      </w:r>
      <w:r>
        <w:rPr>
          <w:rFonts w:cs="Arial"/>
          <w:color w:val="5E5D5E"/>
        </w:rPr>
        <w:t>firms</w:t>
      </w:r>
      <w:r>
        <w:rPr>
          <w:rFonts w:cs="Arial"/>
          <w:color w:val="5E5D5E"/>
          <w:spacing w:val="12"/>
        </w:rPr>
        <w:t xml:space="preserve"> </w:t>
      </w:r>
      <w:r>
        <w:rPr>
          <w:rFonts w:cs="Arial"/>
          <w:color w:val="5E5D5E"/>
        </w:rPr>
        <w:t>in</w:t>
      </w:r>
      <w:r>
        <w:rPr>
          <w:rFonts w:cs="Arial"/>
          <w:color w:val="5E5D5E"/>
          <w:spacing w:val="12"/>
        </w:rPr>
        <w:t xml:space="preserve"> </w:t>
      </w:r>
      <w:r>
        <w:rPr>
          <w:rFonts w:cs="Arial"/>
          <w:color w:val="5E5D5E"/>
        </w:rPr>
        <w:t>our</w:t>
      </w:r>
      <w:r>
        <w:rPr>
          <w:rFonts w:cs="Arial"/>
          <w:color w:val="5E5D5E"/>
          <w:spacing w:val="12"/>
        </w:rPr>
        <w:t xml:space="preserve"> </w:t>
      </w:r>
      <w:r>
        <w:rPr>
          <w:rFonts w:cs="Arial"/>
          <w:color w:val="5E5D5E"/>
        </w:rPr>
        <w:t>data</w:t>
      </w:r>
      <w:r>
        <w:rPr>
          <w:rFonts w:cs="Arial"/>
          <w:color w:val="5E5D5E"/>
          <w:spacing w:val="12"/>
        </w:rPr>
        <w:t xml:space="preserve"> </w:t>
      </w:r>
      <w:r>
        <w:rPr>
          <w:rFonts w:cs="Arial"/>
          <w:color w:val="5E5D5E"/>
        </w:rPr>
        <w:t>do</w:t>
      </w:r>
      <w:r>
        <w:rPr>
          <w:rFonts w:cs="Arial"/>
          <w:color w:val="5E5D5E"/>
          <w:spacing w:val="12"/>
        </w:rPr>
        <w:t xml:space="preserve"> </w:t>
      </w:r>
      <w:r>
        <w:rPr>
          <w:rFonts w:cs="Arial"/>
          <w:color w:val="5E5D5E"/>
        </w:rPr>
        <w:t>not</w:t>
      </w:r>
      <w:r>
        <w:rPr>
          <w:rFonts w:cs="Arial"/>
          <w:color w:val="5E5D5E"/>
          <w:spacing w:val="12"/>
        </w:rPr>
        <w:t xml:space="preserve"> </w:t>
      </w:r>
      <w:r>
        <w:rPr>
          <w:rFonts w:cs="Arial"/>
          <w:color w:val="5E5D5E"/>
        </w:rPr>
        <w:t>report</w:t>
      </w:r>
      <w:r>
        <w:rPr>
          <w:rFonts w:cs="Arial"/>
          <w:color w:val="5E5D5E"/>
          <w:spacing w:val="12"/>
        </w:rPr>
        <w:t xml:space="preserve"> </w:t>
      </w:r>
      <w:r>
        <w:rPr>
          <w:rFonts w:cs="Arial"/>
          <w:color w:val="5E5D5E"/>
        </w:rPr>
        <w:t>having</w:t>
      </w:r>
      <w:r>
        <w:rPr>
          <w:rFonts w:cs="Arial"/>
          <w:color w:val="5E5D5E"/>
          <w:spacing w:val="12"/>
        </w:rPr>
        <w:t xml:space="preserve"> </w:t>
      </w:r>
      <w:r>
        <w:rPr>
          <w:rFonts w:cs="Arial"/>
          <w:color w:val="5E5D5E"/>
        </w:rPr>
        <w:t>any</w:t>
      </w:r>
      <w:r>
        <w:rPr>
          <w:rFonts w:cs="Arial"/>
          <w:color w:val="5E5D5E"/>
          <w:spacing w:val="12"/>
        </w:rPr>
        <w:t xml:space="preserve"> </w:t>
      </w:r>
      <w:r>
        <w:rPr>
          <w:rFonts w:cs="Arial"/>
          <w:color w:val="5E5D5E"/>
          <w:spacing w:val="-1"/>
        </w:rPr>
        <w:t>staff</w:t>
      </w:r>
      <w:r>
        <w:rPr>
          <w:rFonts w:cs="Arial"/>
          <w:color w:val="5E5D5E"/>
          <w:spacing w:val="12"/>
        </w:rPr>
        <w:t xml:space="preserve"> </w:t>
      </w:r>
      <w:r>
        <w:rPr>
          <w:rFonts w:cs="Arial"/>
          <w:color w:val="5E5D5E"/>
        </w:rPr>
        <w:t>engaged</w:t>
      </w:r>
      <w:r>
        <w:rPr>
          <w:rFonts w:cs="Arial"/>
          <w:color w:val="5E5D5E"/>
          <w:spacing w:val="12"/>
        </w:rPr>
        <w:t xml:space="preserve"> </w:t>
      </w:r>
      <w:r>
        <w:rPr>
          <w:rFonts w:cs="Arial"/>
          <w:color w:val="5E5D5E"/>
        </w:rPr>
        <w:t>in</w:t>
      </w:r>
      <w:r>
        <w:rPr>
          <w:rFonts w:cs="Arial"/>
          <w:color w:val="5E5D5E"/>
          <w:spacing w:val="12"/>
        </w:rPr>
        <w:t xml:space="preserve"> </w:t>
      </w:r>
      <w:r>
        <w:rPr>
          <w:rFonts w:cs="Arial"/>
          <w:color w:val="5E5D5E"/>
        </w:rPr>
        <w:t>the</w:t>
      </w:r>
      <w:r>
        <w:rPr>
          <w:rFonts w:cs="Arial"/>
          <w:color w:val="5E5D5E"/>
          <w:spacing w:val="12"/>
        </w:rPr>
        <w:t xml:space="preserve"> </w:t>
      </w:r>
      <w:r>
        <w:rPr>
          <w:rFonts w:cs="Arial"/>
          <w:color w:val="5E5D5E"/>
        </w:rPr>
        <w:t>R&amp;D</w:t>
      </w:r>
      <w:r>
        <w:rPr>
          <w:rFonts w:cs="Arial"/>
          <w:color w:val="5E5D5E"/>
          <w:spacing w:val="21"/>
        </w:rPr>
        <w:t xml:space="preserve"> </w:t>
      </w:r>
      <w:r>
        <w:rPr>
          <w:rFonts w:cs="Arial"/>
          <w:color w:val="5E5D5E"/>
        </w:rPr>
        <w:t>despite</w:t>
      </w:r>
      <w:r>
        <w:rPr>
          <w:rFonts w:cs="Arial"/>
          <w:color w:val="5E5D5E"/>
          <w:spacing w:val="9"/>
        </w:rPr>
        <w:t xml:space="preserve"> </w:t>
      </w:r>
      <w:r>
        <w:rPr>
          <w:rFonts w:cs="Arial"/>
          <w:color w:val="5E5D5E"/>
        </w:rPr>
        <w:t>reporting</w:t>
      </w:r>
      <w:r>
        <w:rPr>
          <w:rFonts w:cs="Arial"/>
          <w:color w:val="5E5D5E"/>
          <w:spacing w:val="9"/>
        </w:rPr>
        <w:t xml:space="preserve"> </w:t>
      </w:r>
      <w:r>
        <w:rPr>
          <w:rFonts w:cs="Arial"/>
          <w:color w:val="5E5D5E"/>
        </w:rPr>
        <w:t>expenditure</w:t>
      </w:r>
      <w:r>
        <w:rPr>
          <w:rFonts w:cs="Arial"/>
          <w:color w:val="5E5D5E"/>
          <w:spacing w:val="9"/>
        </w:rPr>
        <w:t xml:space="preserve"> </w:t>
      </w:r>
      <w:r>
        <w:rPr>
          <w:rFonts w:cs="Arial"/>
          <w:color w:val="5E5D5E"/>
        </w:rPr>
        <w:t>on</w:t>
      </w:r>
      <w:r>
        <w:rPr>
          <w:rFonts w:cs="Arial"/>
          <w:color w:val="5E5D5E"/>
          <w:spacing w:val="9"/>
        </w:rPr>
        <w:t xml:space="preserve"> </w:t>
      </w:r>
      <w:r>
        <w:rPr>
          <w:rFonts w:cs="Arial"/>
          <w:color w:val="5E5D5E"/>
        </w:rPr>
        <w:t>R&amp;D.</w:t>
      </w:r>
      <w:r>
        <w:rPr>
          <w:rFonts w:cs="Arial"/>
          <w:color w:val="5E5D5E"/>
          <w:spacing w:val="9"/>
        </w:rPr>
        <w:t xml:space="preserve"> </w:t>
      </w:r>
      <w:r>
        <w:rPr>
          <w:rFonts w:cs="Arial"/>
          <w:color w:val="5E5D5E"/>
        </w:rPr>
        <w:t>In</w:t>
      </w:r>
      <w:r>
        <w:rPr>
          <w:rFonts w:cs="Arial"/>
          <w:color w:val="5E5D5E"/>
          <w:spacing w:val="9"/>
        </w:rPr>
        <w:t xml:space="preserve"> </w:t>
      </w:r>
      <w:r>
        <w:rPr>
          <w:rFonts w:cs="Arial"/>
          <w:color w:val="5E5D5E"/>
        </w:rPr>
        <w:t>the</w:t>
      </w:r>
      <w:r>
        <w:rPr>
          <w:rFonts w:cs="Arial"/>
          <w:color w:val="5E5D5E"/>
          <w:spacing w:val="9"/>
        </w:rPr>
        <w:t xml:space="preserve"> </w:t>
      </w:r>
      <w:r>
        <w:rPr>
          <w:rFonts w:cs="Arial"/>
          <w:color w:val="5E5D5E"/>
        </w:rPr>
        <w:t>latter</w:t>
      </w:r>
      <w:r>
        <w:rPr>
          <w:rFonts w:cs="Arial"/>
          <w:color w:val="5E5D5E"/>
          <w:spacing w:val="9"/>
        </w:rPr>
        <w:t xml:space="preserve"> </w:t>
      </w:r>
      <w:r>
        <w:rPr>
          <w:rFonts w:cs="Arial"/>
          <w:color w:val="5E5D5E"/>
        </w:rPr>
        <w:t>case,</w:t>
      </w:r>
      <w:r>
        <w:rPr>
          <w:rFonts w:cs="Arial"/>
          <w:color w:val="5E5D5E"/>
          <w:spacing w:val="9"/>
        </w:rPr>
        <w:t xml:space="preserve"> </w:t>
      </w:r>
      <w:r>
        <w:rPr>
          <w:rFonts w:cs="Arial"/>
          <w:color w:val="5E5D5E"/>
        </w:rPr>
        <w:t>we</w:t>
      </w:r>
      <w:r>
        <w:rPr>
          <w:rFonts w:cs="Arial"/>
          <w:color w:val="5E5D5E"/>
          <w:spacing w:val="9"/>
        </w:rPr>
        <w:t xml:space="preserve"> </w:t>
      </w:r>
      <w:r>
        <w:rPr>
          <w:rFonts w:cs="Arial"/>
          <w:color w:val="5E5D5E"/>
        </w:rPr>
        <w:t>believe</w:t>
      </w:r>
      <w:r>
        <w:rPr>
          <w:rFonts w:cs="Arial"/>
          <w:color w:val="5E5D5E"/>
          <w:spacing w:val="9"/>
        </w:rPr>
        <w:t xml:space="preserve"> </w:t>
      </w:r>
      <w:r>
        <w:rPr>
          <w:rFonts w:cs="Arial"/>
          <w:color w:val="5E5D5E"/>
        </w:rPr>
        <w:t>these</w:t>
      </w:r>
      <w:r>
        <w:rPr>
          <w:rFonts w:cs="Arial"/>
          <w:color w:val="5E5D5E"/>
          <w:spacing w:val="9"/>
        </w:rPr>
        <w:t xml:space="preserve"> </w:t>
      </w:r>
      <w:r>
        <w:rPr>
          <w:rFonts w:cs="Arial"/>
          <w:color w:val="5E5D5E"/>
        </w:rPr>
        <w:t>firms are</w:t>
      </w:r>
      <w:r>
        <w:rPr>
          <w:rFonts w:cs="Arial"/>
          <w:color w:val="5E5D5E"/>
          <w:spacing w:val="-11"/>
        </w:rPr>
        <w:t xml:space="preserve"> </w:t>
      </w:r>
      <w:r>
        <w:rPr>
          <w:rFonts w:cs="Arial"/>
          <w:color w:val="5E5D5E"/>
        </w:rPr>
        <w:t>commissioning</w:t>
      </w:r>
      <w:r>
        <w:rPr>
          <w:rFonts w:cs="Arial"/>
          <w:color w:val="5E5D5E"/>
          <w:spacing w:val="-11"/>
        </w:rPr>
        <w:t xml:space="preserve"> </w:t>
      </w:r>
      <w:r>
        <w:rPr>
          <w:rFonts w:cs="Arial"/>
          <w:color w:val="5E5D5E"/>
        </w:rPr>
        <w:t>a</w:t>
      </w:r>
      <w:r>
        <w:rPr>
          <w:rFonts w:cs="Arial"/>
          <w:color w:val="5E5D5E"/>
          <w:spacing w:val="-11"/>
        </w:rPr>
        <w:t xml:space="preserve"> </w:t>
      </w:r>
      <w:r>
        <w:rPr>
          <w:rFonts w:cs="Arial"/>
          <w:color w:val="5E5D5E"/>
        </w:rPr>
        <w:t>third</w:t>
      </w:r>
      <w:r>
        <w:rPr>
          <w:rFonts w:cs="Arial"/>
          <w:color w:val="5E5D5E"/>
          <w:spacing w:val="-11"/>
        </w:rPr>
        <w:t xml:space="preserve"> </w:t>
      </w:r>
      <w:r>
        <w:rPr>
          <w:rFonts w:cs="Arial"/>
          <w:color w:val="5E5D5E"/>
        </w:rPr>
        <w:t>party</w:t>
      </w:r>
      <w:r>
        <w:rPr>
          <w:rFonts w:cs="Arial"/>
          <w:color w:val="5E5D5E"/>
          <w:spacing w:val="-11"/>
        </w:rPr>
        <w:t xml:space="preserve"> </w:t>
      </w:r>
      <w:r>
        <w:rPr>
          <w:rFonts w:cs="Arial"/>
          <w:color w:val="5E5D5E"/>
        </w:rPr>
        <w:t>to</w:t>
      </w:r>
      <w:r>
        <w:rPr>
          <w:rFonts w:cs="Arial"/>
          <w:color w:val="5E5D5E"/>
          <w:spacing w:val="-11"/>
        </w:rPr>
        <w:t xml:space="preserve"> </w:t>
      </w:r>
      <w:r>
        <w:rPr>
          <w:rFonts w:cs="Arial"/>
          <w:color w:val="5E5D5E"/>
        </w:rPr>
        <w:t>conduct</w:t>
      </w:r>
      <w:r>
        <w:rPr>
          <w:rFonts w:cs="Arial"/>
          <w:color w:val="5E5D5E"/>
          <w:spacing w:val="-11"/>
        </w:rPr>
        <w:t xml:space="preserve"> </w:t>
      </w:r>
      <w:r>
        <w:rPr>
          <w:rFonts w:cs="Arial"/>
          <w:color w:val="5E5D5E"/>
        </w:rPr>
        <w:t>their</w:t>
      </w:r>
      <w:r>
        <w:rPr>
          <w:rFonts w:cs="Arial"/>
          <w:color w:val="5E5D5E"/>
          <w:spacing w:val="-11"/>
        </w:rPr>
        <w:t xml:space="preserve"> </w:t>
      </w:r>
      <w:r>
        <w:rPr>
          <w:rFonts w:cs="Arial"/>
          <w:color w:val="5E5D5E"/>
        </w:rPr>
        <w:t>R&amp;D</w:t>
      </w:r>
      <w:r>
        <w:rPr>
          <w:rFonts w:cs="Arial"/>
          <w:color w:val="5E5D5E"/>
          <w:spacing w:val="-11"/>
        </w:rPr>
        <w:t xml:space="preserve"> </w:t>
      </w:r>
      <w:r>
        <w:rPr>
          <w:rFonts w:cs="Arial"/>
          <w:color w:val="5E5D5E"/>
        </w:rPr>
        <w:t>projects.</w:t>
      </w:r>
      <w:r>
        <w:rPr>
          <w:rFonts w:cs="Arial"/>
          <w:color w:val="5E5D5E"/>
          <w:spacing w:val="-11"/>
        </w:rPr>
        <w:t xml:space="preserve"> </w:t>
      </w:r>
      <w:r>
        <w:rPr>
          <w:rFonts w:cs="Arial"/>
          <w:color w:val="5E5D5E"/>
        </w:rPr>
        <w:t>In</w:t>
      </w:r>
      <w:r>
        <w:rPr>
          <w:rFonts w:cs="Arial"/>
          <w:color w:val="5E5D5E"/>
          <w:spacing w:val="-11"/>
        </w:rPr>
        <w:t xml:space="preserve"> </w:t>
      </w:r>
      <w:r>
        <w:rPr>
          <w:rFonts w:cs="Arial"/>
          <w:color w:val="5E5D5E"/>
        </w:rPr>
        <w:t>our</w:t>
      </w:r>
      <w:r>
        <w:rPr>
          <w:rFonts w:cs="Arial"/>
          <w:color w:val="5E5D5E"/>
          <w:spacing w:val="-11"/>
        </w:rPr>
        <w:t xml:space="preserve"> </w:t>
      </w:r>
      <w:r>
        <w:rPr>
          <w:rFonts w:cs="Arial"/>
          <w:color w:val="5E5D5E"/>
        </w:rPr>
        <w:t>specification, these</w:t>
      </w:r>
      <w:r>
        <w:rPr>
          <w:rFonts w:cs="Arial"/>
          <w:color w:val="5E5D5E"/>
          <w:spacing w:val="-18"/>
        </w:rPr>
        <w:t xml:space="preserve"> </w:t>
      </w:r>
      <w:r>
        <w:rPr>
          <w:rFonts w:cs="Arial"/>
          <w:color w:val="5E5D5E"/>
        </w:rPr>
        <w:t>firms</w:t>
      </w:r>
      <w:r>
        <w:rPr>
          <w:rFonts w:cs="Arial"/>
          <w:color w:val="5E5D5E"/>
          <w:spacing w:val="-18"/>
        </w:rPr>
        <w:t xml:space="preserve"> </w:t>
      </w:r>
      <w:r>
        <w:rPr>
          <w:rFonts w:cs="Arial"/>
          <w:color w:val="5E5D5E"/>
        </w:rPr>
        <w:t>drop</w:t>
      </w:r>
      <w:r>
        <w:rPr>
          <w:rFonts w:cs="Arial"/>
          <w:color w:val="5E5D5E"/>
          <w:spacing w:val="-18"/>
        </w:rPr>
        <w:t xml:space="preserve"> </w:t>
      </w:r>
      <w:r>
        <w:rPr>
          <w:rFonts w:cs="Arial"/>
          <w:color w:val="5E5D5E"/>
        </w:rPr>
        <w:t>out</w:t>
      </w:r>
      <w:r>
        <w:rPr>
          <w:rFonts w:cs="Arial"/>
          <w:color w:val="5E5D5E"/>
          <w:spacing w:val="-18"/>
        </w:rPr>
        <w:t xml:space="preserve"> </w:t>
      </w:r>
      <w:r>
        <w:rPr>
          <w:rFonts w:cs="Arial"/>
          <w:color w:val="5E5D5E"/>
        </w:rPr>
        <w:t>of</w:t>
      </w:r>
      <w:r>
        <w:rPr>
          <w:rFonts w:cs="Arial"/>
          <w:color w:val="5E5D5E"/>
          <w:spacing w:val="-18"/>
        </w:rPr>
        <w:t xml:space="preserve"> </w:t>
      </w:r>
      <w:r>
        <w:rPr>
          <w:rFonts w:cs="Arial"/>
          <w:color w:val="5E5D5E"/>
        </w:rPr>
        <w:t>the</w:t>
      </w:r>
      <w:r>
        <w:rPr>
          <w:rFonts w:cs="Arial"/>
          <w:color w:val="5E5D5E"/>
          <w:spacing w:val="-18"/>
        </w:rPr>
        <w:t xml:space="preserve"> </w:t>
      </w:r>
      <w:r>
        <w:rPr>
          <w:rFonts w:cs="Arial"/>
          <w:color w:val="5E5D5E"/>
        </w:rPr>
        <w:t>analysis</w:t>
      </w:r>
      <w:r>
        <w:rPr>
          <w:rFonts w:cs="Arial"/>
          <w:color w:val="5E5D5E"/>
          <w:spacing w:val="-18"/>
        </w:rPr>
        <w:t xml:space="preserve"> </w:t>
      </w:r>
      <w:r>
        <w:rPr>
          <w:rFonts w:cs="Arial"/>
          <w:color w:val="5E5D5E"/>
        </w:rPr>
        <w:t>as</w:t>
      </w:r>
      <w:r>
        <w:rPr>
          <w:rFonts w:cs="Arial"/>
          <w:color w:val="5E5D5E"/>
          <w:spacing w:val="-18"/>
        </w:rPr>
        <w:t xml:space="preserve"> </w:t>
      </w:r>
      <w:r>
        <w:rPr>
          <w:rFonts w:cs="Arial"/>
          <w:color w:val="5E5D5E"/>
        </w:rPr>
        <w:t>we</w:t>
      </w:r>
      <w:r>
        <w:rPr>
          <w:rFonts w:cs="Arial"/>
          <w:color w:val="5E5D5E"/>
          <w:spacing w:val="-18"/>
        </w:rPr>
        <w:t xml:space="preserve"> </w:t>
      </w:r>
      <w:r>
        <w:rPr>
          <w:rFonts w:cs="Arial"/>
          <w:color w:val="5E5D5E"/>
        </w:rPr>
        <w:t>cannot</w:t>
      </w:r>
      <w:r>
        <w:rPr>
          <w:rFonts w:cs="Arial"/>
          <w:color w:val="5E5D5E"/>
          <w:spacing w:val="-18"/>
        </w:rPr>
        <w:t xml:space="preserve"> </w:t>
      </w:r>
      <w:r>
        <w:rPr>
          <w:rFonts w:cs="Arial"/>
          <w:color w:val="5E5D5E"/>
        </w:rPr>
        <w:t>properly</w:t>
      </w:r>
      <w:r>
        <w:rPr>
          <w:rFonts w:cs="Arial"/>
          <w:color w:val="5E5D5E"/>
          <w:spacing w:val="-18"/>
        </w:rPr>
        <w:t xml:space="preserve"> </w:t>
      </w:r>
      <w:r>
        <w:rPr>
          <w:rFonts w:cs="Arial"/>
          <w:color w:val="5E5D5E"/>
        </w:rPr>
        <w:t>measure</w:t>
      </w:r>
      <w:r>
        <w:rPr>
          <w:rFonts w:cs="Arial"/>
          <w:color w:val="5E5D5E"/>
          <w:spacing w:val="-18"/>
        </w:rPr>
        <w:t xml:space="preserve"> </w:t>
      </w:r>
      <w:r>
        <w:rPr>
          <w:rFonts w:cs="Arial"/>
          <w:color w:val="5E5D5E"/>
        </w:rPr>
        <w:t>their</w:t>
      </w:r>
      <w:r>
        <w:rPr>
          <w:rFonts w:cs="Arial"/>
          <w:color w:val="5E5D5E"/>
          <w:spacing w:val="-18"/>
        </w:rPr>
        <w:t xml:space="preserve"> </w:t>
      </w:r>
      <w:r>
        <w:rPr>
          <w:rFonts w:cs="Arial"/>
          <w:color w:val="5E5D5E"/>
        </w:rPr>
        <w:t xml:space="preserve">absorptive </w:t>
      </w:r>
      <w:r>
        <w:rPr>
          <w:color w:val="5E5D5E"/>
          <w:spacing w:val="-2"/>
        </w:rPr>
        <w:t>capacity.</w:t>
      </w:r>
    </w:p>
    <w:p w:rsidR="002F76B6" w:rsidRDefault="00F32A52">
      <w:pPr>
        <w:pStyle w:val="BodyText"/>
        <w:spacing w:line="271" w:lineRule="auto"/>
        <w:ind w:left="514" w:right="1267"/>
        <w:jc w:val="both"/>
      </w:pPr>
      <w:r>
        <w:rPr>
          <w:color w:val="5E5D5E"/>
          <w:spacing w:val="-1"/>
        </w:rPr>
        <w:t>Coming</w:t>
      </w:r>
      <w:r>
        <w:rPr>
          <w:color w:val="5E5D5E"/>
          <w:spacing w:val="38"/>
        </w:rPr>
        <w:t xml:space="preserve"> </w:t>
      </w:r>
      <w:r>
        <w:rPr>
          <w:color w:val="5E5D5E"/>
          <w:spacing w:val="-1"/>
        </w:rPr>
        <w:t>back</w:t>
      </w:r>
      <w:r>
        <w:rPr>
          <w:color w:val="5E5D5E"/>
          <w:spacing w:val="39"/>
        </w:rPr>
        <w:t xml:space="preserve"> </w:t>
      </w:r>
      <w:r>
        <w:rPr>
          <w:color w:val="5E5D5E"/>
        </w:rPr>
        <w:t>to</w:t>
      </w:r>
      <w:r>
        <w:rPr>
          <w:color w:val="5E5D5E"/>
          <w:spacing w:val="39"/>
        </w:rPr>
        <w:t xml:space="preserve"> </w:t>
      </w:r>
      <w:r>
        <w:rPr>
          <w:color w:val="5E5D5E"/>
        </w:rPr>
        <w:t>spillovers,</w:t>
      </w:r>
      <w:r>
        <w:rPr>
          <w:color w:val="5E5D5E"/>
          <w:spacing w:val="39"/>
        </w:rPr>
        <w:t xml:space="preserve"> </w:t>
      </w:r>
      <w:r>
        <w:rPr>
          <w:color w:val="5E5D5E"/>
          <w:spacing w:val="-1"/>
        </w:rPr>
        <w:t>we</w:t>
      </w:r>
      <w:r>
        <w:rPr>
          <w:color w:val="5E5D5E"/>
          <w:spacing w:val="39"/>
        </w:rPr>
        <w:t xml:space="preserve"> </w:t>
      </w:r>
      <w:r>
        <w:rPr>
          <w:color w:val="5E5D5E"/>
          <w:spacing w:val="-1"/>
        </w:rPr>
        <w:t>assess</w:t>
      </w:r>
      <w:r>
        <w:rPr>
          <w:color w:val="5E5D5E"/>
          <w:spacing w:val="40"/>
        </w:rPr>
        <w:t xml:space="preserve"> </w:t>
      </w:r>
      <w:r>
        <w:rPr>
          <w:color w:val="5E5D5E"/>
        </w:rPr>
        <w:t>the</w:t>
      </w:r>
      <w:r>
        <w:rPr>
          <w:color w:val="5E5D5E"/>
          <w:spacing w:val="39"/>
        </w:rPr>
        <w:t xml:space="preserve"> </w:t>
      </w:r>
      <w:r>
        <w:rPr>
          <w:color w:val="5E5D5E"/>
          <w:spacing w:val="-1"/>
        </w:rPr>
        <w:t>effect</w:t>
      </w:r>
      <w:r>
        <w:rPr>
          <w:color w:val="5E5D5E"/>
          <w:spacing w:val="39"/>
        </w:rPr>
        <w:t xml:space="preserve"> </w:t>
      </w:r>
      <w:r>
        <w:rPr>
          <w:color w:val="5E5D5E"/>
          <w:spacing w:val="-1"/>
        </w:rPr>
        <w:t>of</w:t>
      </w:r>
      <w:r>
        <w:rPr>
          <w:color w:val="5E5D5E"/>
          <w:spacing w:val="38"/>
        </w:rPr>
        <w:t xml:space="preserve"> </w:t>
      </w:r>
      <w:r>
        <w:rPr>
          <w:color w:val="5E5D5E"/>
        </w:rPr>
        <w:t>the</w:t>
      </w:r>
      <w:r>
        <w:rPr>
          <w:color w:val="5E5D5E"/>
          <w:spacing w:val="39"/>
        </w:rPr>
        <w:t xml:space="preserve"> </w:t>
      </w:r>
      <w:r>
        <w:rPr>
          <w:color w:val="5E5D5E"/>
          <w:spacing w:val="-1"/>
        </w:rPr>
        <w:t>previously</w:t>
      </w:r>
      <w:r>
        <w:rPr>
          <w:color w:val="5E5D5E"/>
          <w:spacing w:val="40"/>
        </w:rPr>
        <w:t xml:space="preserve"> </w:t>
      </w:r>
      <w:r>
        <w:rPr>
          <w:color w:val="5E5D5E"/>
        </w:rPr>
        <w:t>mentioned</w:t>
      </w:r>
      <w:r>
        <w:rPr>
          <w:color w:val="5E5D5E"/>
          <w:spacing w:val="28"/>
        </w:rPr>
        <w:t xml:space="preserve"> </w:t>
      </w:r>
      <w:r>
        <w:rPr>
          <w:color w:val="5E5D5E"/>
        </w:rPr>
        <w:t>countervailing</w:t>
      </w:r>
      <w:r>
        <w:rPr>
          <w:color w:val="5E5D5E"/>
          <w:spacing w:val="39"/>
        </w:rPr>
        <w:t xml:space="preserve"> </w:t>
      </w:r>
      <w:r>
        <w:rPr>
          <w:color w:val="5E5D5E"/>
        </w:rPr>
        <w:t>forces</w:t>
      </w:r>
      <w:r>
        <w:rPr>
          <w:color w:val="5E5D5E"/>
          <w:spacing w:val="40"/>
        </w:rPr>
        <w:t xml:space="preserve"> </w:t>
      </w:r>
      <w:r>
        <w:rPr>
          <w:color w:val="5E5D5E"/>
        </w:rPr>
        <w:t>among</w:t>
      </w:r>
      <w:r>
        <w:rPr>
          <w:color w:val="5E5D5E"/>
          <w:spacing w:val="39"/>
        </w:rPr>
        <w:t xml:space="preserve"> </w:t>
      </w:r>
      <w:r>
        <w:rPr>
          <w:color w:val="5E5D5E"/>
        </w:rPr>
        <w:t>the</w:t>
      </w:r>
      <w:r>
        <w:rPr>
          <w:color w:val="5E5D5E"/>
          <w:spacing w:val="40"/>
        </w:rPr>
        <w:t xml:space="preserve"> </w:t>
      </w:r>
      <w:r>
        <w:rPr>
          <w:color w:val="5E5D5E"/>
        </w:rPr>
        <w:t>peer</w:t>
      </w:r>
      <w:r>
        <w:rPr>
          <w:color w:val="5E5D5E"/>
          <w:spacing w:val="40"/>
        </w:rPr>
        <w:t xml:space="preserve"> </w:t>
      </w:r>
      <w:r>
        <w:rPr>
          <w:color w:val="5E5D5E"/>
        </w:rPr>
        <w:t>firms:</w:t>
      </w:r>
      <w:r>
        <w:rPr>
          <w:color w:val="5E5D5E"/>
          <w:spacing w:val="39"/>
        </w:rPr>
        <w:t xml:space="preserve"> </w:t>
      </w:r>
      <w:r>
        <w:rPr>
          <w:color w:val="5E5D5E"/>
        </w:rPr>
        <w:t>one</w:t>
      </w:r>
      <w:r>
        <w:rPr>
          <w:color w:val="5E5D5E"/>
          <w:spacing w:val="40"/>
        </w:rPr>
        <w:t xml:space="preserve"> </w:t>
      </w:r>
      <w:r>
        <w:rPr>
          <w:color w:val="5E5D5E"/>
        </w:rPr>
        <w:t>that</w:t>
      </w:r>
      <w:r>
        <w:rPr>
          <w:color w:val="5E5D5E"/>
          <w:spacing w:val="39"/>
        </w:rPr>
        <w:t xml:space="preserve"> </w:t>
      </w:r>
      <w:r>
        <w:rPr>
          <w:color w:val="5E5D5E"/>
        </w:rPr>
        <w:t>encourages</w:t>
      </w:r>
      <w:r>
        <w:rPr>
          <w:color w:val="5E5D5E"/>
          <w:spacing w:val="40"/>
        </w:rPr>
        <w:t xml:space="preserve"> </w:t>
      </w:r>
      <w:r>
        <w:rPr>
          <w:color w:val="5E5D5E"/>
        </w:rPr>
        <w:t>firms</w:t>
      </w:r>
      <w:r>
        <w:rPr>
          <w:color w:val="5E5D5E"/>
          <w:spacing w:val="40"/>
        </w:rPr>
        <w:t xml:space="preserve"> </w:t>
      </w:r>
      <w:r>
        <w:rPr>
          <w:color w:val="5E5D5E"/>
        </w:rPr>
        <w:t>to</w:t>
      </w:r>
      <w:r>
        <w:rPr>
          <w:color w:val="5E5D5E"/>
          <w:spacing w:val="39"/>
        </w:rPr>
        <w:t xml:space="preserve"> </w:t>
      </w:r>
      <w:r>
        <w:rPr>
          <w:color w:val="5E5D5E"/>
        </w:rPr>
        <w:t>do more</w:t>
      </w:r>
      <w:r>
        <w:rPr>
          <w:color w:val="5E5D5E"/>
          <w:spacing w:val="15"/>
        </w:rPr>
        <w:t xml:space="preserve"> </w:t>
      </w:r>
      <w:r>
        <w:rPr>
          <w:color w:val="5E5D5E"/>
        </w:rPr>
        <w:t>R&amp;D</w:t>
      </w:r>
      <w:r>
        <w:rPr>
          <w:color w:val="5E5D5E"/>
          <w:spacing w:val="15"/>
        </w:rPr>
        <w:t xml:space="preserve"> </w:t>
      </w:r>
      <w:r>
        <w:rPr>
          <w:color w:val="5E5D5E"/>
        </w:rPr>
        <w:t>to</w:t>
      </w:r>
      <w:r>
        <w:rPr>
          <w:color w:val="5E5D5E"/>
          <w:spacing w:val="14"/>
        </w:rPr>
        <w:t xml:space="preserve"> </w:t>
      </w:r>
      <w:r>
        <w:rPr>
          <w:color w:val="5E5D5E"/>
        </w:rPr>
        <w:t>benefit</w:t>
      </w:r>
      <w:r>
        <w:rPr>
          <w:color w:val="5E5D5E"/>
          <w:spacing w:val="15"/>
        </w:rPr>
        <w:t xml:space="preserve"> </w:t>
      </w:r>
      <w:r>
        <w:rPr>
          <w:color w:val="5E5D5E"/>
        </w:rPr>
        <w:t>from</w:t>
      </w:r>
      <w:r>
        <w:rPr>
          <w:color w:val="5E5D5E"/>
          <w:spacing w:val="14"/>
        </w:rPr>
        <w:t xml:space="preserve"> </w:t>
      </w:r>
      <w:r>
        <w:rPr>
          <w:color w:val="5E5D5E"/>
        </w:rPr>
        <w:t>the</w:t>
      </w:r>
      <w:r>
        <w:rPr>
          <w:color w:val="5E5D5E"/>
          <w:spacing w:val="15"/>
        </w:rPr>
        <w:t xml:space="preserve"> </w:t>
      </w:r>
      <w:r>
        <w:rPr>
          <w:color w:val="5E5D5E"/>
        </w:rPr>
        <w:t>freely</w:t>
      </w:r>
      <w:r>
        <w:rPr>
          <w:color w:val="5E5D5E"/>
          <w:spacing w:val="15"/>
        </w:rPr>
        <w:t xml:space="preserve"> </w:t>
      </w:r>
      <w:r>
        <w:rPr>
          <w:color w:val="5E5D5E"/>
        </w:rPr>
        <w:t>available</w:t>
      </w:r>
      <w:r>
        <w:rPr>
          <w:color w:val="5E5D5E"/>
          <w:spacing w:val="15"/>
        </w:rPr>
        <w:t xml:space="preserve"> </w:t>
      </w:r>
      <w:r>
        <w:rPr>
          <w:color w:val="5E5D5E"/>
        </w:rPr>
        <w:t>pool</w:t>
      </w:r>
      <w:r>
        <w:rPr>
          <w:color w:val="5E5D5E"/>
          <w:spacing w:val="15"/>
        </w:rPr>
        <w:t xml:space="preserve"> </w:t>
      </w:r>
      <w:r>
        <w:rPr>
          <w:color w:val="5E5D5E"/>
        </w:rPr>
        <w:t>of</w:t>
      </w:r>
      <w:r>
        <w:rPr>
          <w:color w:val="5E5D5E"/>
          <w:spacing w:val="14"/>
        </w:rPr>
        <w:t xml:space="preserve"> </w:t>
      </w:r>
      <w:r>
        <w:rPr>
          <w:color w:val="5E5D5E"/>
        </w:rPr>
        <w:t>knowledge;</w:t>
      </w:r>
      <w:r>
        <w:rPr>
          <w:color w:val="5E5D5E"/>
          <w:spacing w:val="15"/>
        </w:rPr>
        <w:t xml:space="preserve"> </w:t>
      </w:r>
      <w:r>
        <w:rPr>
          <w:color w:val="5E5D5E"/>
        </w:rPr>
        <w:t>and</w:t>
      </w:r>
      <w:r>
        <w:rPr>
          <w:color w:val="5E5D5E"/>
          <w:spacing w:val="15"/>
        </w:rPr>
        <w:t xml:space="preserve"> </w:t>
      </w:r>
      <w:r>
        <w:rPr>
          <w:color w:val="5E5D5E"/>
        </w:rPr>
        <w:t>the</w:t>
      </w:r>
      <w:r>
        <w:rPr>
          <w:color w:val="5E5D5E"/>
          <w:spacing w:val="15"/>
        </w:rPr>
        <w:t xml:space="preserve"> </w:t>
      </w:r>
      <w:r>
        <w:rPr>
          <w:color w:val="5E5D5E"/>
        </w:rPr>
        <w:t>other which</w:t>
      </w:r>
      <w:r>
        <w:rPr>
          <w:color w:val="5E5D5E"/>
          <w:spacing w:val="14"/>
        </w:rPr>
        <w:t xml:space="preserve"> </w:t>
      </w:r>
      <w:r>
        <w:rPr>
          <w:color w:val="5E5D5E"/>
        </w:rPr>
        <w:t>discourages</w:t>
      </w:r>
      <w:r>
        <w:rPr>
          <w:color w:val="5E5D5E"/>
          <w:spacing w:val="14"/>
        </w:rPr>
        <w:t xml:space="preserve"> </w:t>
      </w:r>
      <w:r>
        <w:rPr>
          <w:color w:val="5E5D5E"/>
        </w:rPr>
        <w:t>firms</w:t>
      </w:r>
      <w:r>
        <w:rPr>
          <w:color w:val="5E5D5E"/>
          <w:spacing w:val="14"/>
        </w:rPr>
        <w:t xml:space="preserve"> </w:t>
      </w:r>
      <w:r>
        <w:rPr>
          <w:color w:val="5E5D5E"/>
        </w:rPr>
        <w:t>from</w:t>
      </w:r>
      <w:r>
        <w:rPr>
          <w:color w:val="5E5D5E"/>
          <w:spacing w:val="14"/>
        </w:rPr>
        <w:t xml:space="preserve"> </w:t>
      </w:r>
      <w:r>
        <w:rPr>
          <w:color w:val="5E5D5E"/>
        </w:rPr>
        <w:t>doing</w:t>
      </w:r>
      <w:r>
        <w:rPr>
          <w:color w:val="5E5D5E"/>
          <w:spacing w:val="14"/>
        </w:rPr>
        <w:t xml:space="preserve"> </w:t>
      </w:r>
      <w:r>
        <w:rPr>
          <w:color w:val="5E5D5E"/>
        </w:rPr>
        <w:t>R&amp;D</w:t>
      </w:r>
      <w:r>
        <w:rPr>
          <w:color w:val="5E5D5E"/>
          <w:spacing w:val="14"/>
        </w:rPr>
        <w:t xml:space="preserve"> </w:t>
      </w:r>
      <w:r>
        <w:rPr>
          <w:color w:val="5E5D5E"/>
        </w:rPr>
        <w:t>for</w:t>
      </w:r>
      <w:r>
        <w:rPr>
          <w:color w:val="5E5D5E"/>
          <w:spacing w:val="14"/>
        </w:rPr>
        <w:t xml:space="preserve"> </w:t>
      </w:r>
      <w:r>
        <w:rPr>
          <w:color w:val="5E5D5E"/>
        </w:rPr>
        <w:t>the</w:t>
      </w:r>
      <w:r>
        <w:rPr>
          <w:color w:val="5E5D5E"/>
          <w:spacing w:val="14"/>
        </w:rPr>
        <w:t xml:space="preserve"> </w:t>
      </w:r>
      <w:r>
        <w:rPr>
          <w:color w:val="5E5D5E"/>
        </w:rPr>
        <w:t>fear</w:t>
      </w:r>
      <w:r>
        <w:rPr>
          <w:color w:val="5E5D5E"/>
          <w:spacing w:val="14"/>
        </w:rPr>
        <w:t xml:space="preserve"> </w:t>
      </w:r>
      <w:r>
        <w:rPr>
          <w:color w:val="5E5D5E"/>
        </w:rPr>
        <w:t>of</w:t>
      </w:r>
      <w:r>
        <w:rPr>
          <w:color w:val="5E5D5E"/>
          <w:spacing w:val="14"/>
        </w:rPr>
        <w:t xml:space="preserve"> </w:t>
      </w:r>
      <w:r>
        <w:rPr>
          <w:color w:val="5E5D5E"/>
        </w:rPr>
        <w:t>giving</w:t>
      </w:r>
      <w:r>
        <w:rPr>
          <w:color w:val="5E5D5E"/>
          <w:spacing w:val="14"/>
        </w:rPr>
        <w:t xml:space="preserve"> </w:t>
      </w:r>
      <w:r>
        <w:rPr>
          <w:color w:val="5E5D5E"/>
        </w:rPr>
        <w:t>their</w:t>
      </w:r>
      <w:r>
        <w:rPr>
          <w:color w:val="5E5D5E"/>
          <w:spacing w:val="14"/>
        </w:rPr>
        <w:t xml:space="preserve"> </w:t>
      </w:r>
      <w:r>
        <w:rPr>
          <w:color w:val="5E5D5E"/>
        </w:rPr>
        <w:t>competitors free</w:t>
      </w:r>
      <w:r>
        <w:rPr>
          <w:color w:val="5E5D5E"/>
          <w:spacing w:val="17"/>
        </w:rPr>
        <w:t xml:space="preserve"> </w:t>
      </w:r>
      <w:r>
        <w:rPr>
          <w:color w:val="5E5D5E"/>
        </w:rPr>
        <w:t>advantage.</w:t>
      </w:r>
      <w:r>
        <w:rPr>
          <w:color w:val="5E5D5E"/>
          <w:spacing w:val="13"/>
        </w:rPr>
        <w:t xml:space="preserve"> </w:t>
      </w:r>
      <w:r>
        <w:rPr>
          <w:color w:val="5E5D5E"/>
        </w:rPr>
        <w:t>The</w:t>
      </w:r>
      <w:r>
        <w:rPr>
          <w:color w:val="5E5D5E"/>
          <w:spacing w:val="17"/>
        </w:rPr>
        <w:t xml:space="preserve"> </w:t>
      </w:r>
      <w:r>
        <w:rPr>
          <w:color w:val="5E5D5E"/>
        </w:rPr>
        <w:t>final</w:t>
      </w:r>
      <w:r>
        <w:rPr>
          <w:color w:val="5E5D5E"/>
          <w:spacing w:val="17"/>
        </w:rPr>
        <w:t xml:space="preserve"> </w:t>
      </w:r>
      <w:r>
        <w:rPr>
          <w:color w:val="5E5D5E"/>
        </w:rPr>
        <w:t>direction</w:t>
      </w:r>
      <w:r>
        <w:rPr>
          <w:color w:val="5E5D5E"/>
          <w:spacing w:val="17"/>
        </w:rPr>
        <w:t xml:space="preserve"> </w:t>
      </w:r>
      <w:r>
        <w:rPr>
          <w:color w:val="5E5D5E"/>
        </w:rPr>
        <w:t>depends</w:t>
      </w:r>
      <w:r>
        <w:rPr>
          <w:color w:val="5E5D5E"/>
          <w:spacing w:val="17"/>
        </w:rPr>
        <w:t xml:space="preserve"> </w:t>
      </w:r>
      <w:r>
        <w:rPr>
          <w:color w:val="5E5D5E"/>
        </w:rPr>
        <w:t>on</w:t>
      </w:r>
      <w:r>
        <w:rPr>
          <w:color w:val="5E5D5E"/>
          <w:spacing w:val="17"/>
        </w:rPr>
        <w:t xml:space="preserve"> </w:t>
      </w:r>
      <w:r>
        <w:rPr>
          <w:color w:val="5E5D5E"/>
        </w:rPr>
        <w:t>which</w:t>
      </w:r>
      <w:r>
        <w:rPr>
          <w:color w:val="5E5D5E"/>
          <w:spacing w:val="17"/>
        </w:rPr>
        <w:t xml:space="preserve"> </w:t>
      </w:r>
      <w:r>
        <w:rPr>
          <w:color w:val="5E5D5E"/>
        </w:rPr>
        <w:t>force</w:t>
      </w:r>
      <w:r>
        <w:rPr>
          <w:color w:val="5E5D5E"/>
          <w:spacing w:val="17"/>
        </w:rPr>
        <w:t xml:space="preserve"> </w:t>
      </w:r>
      <w:r>
        <w:rPr>
          <w:color w:val="5E5D5E"/>
        </w:rPr>
        <w:t>dominates.</w:t>
      </w:r>
      <w:r>
        <w:rPr>
          <w:color w:val="5E5D5E"/>
          <w:spacing w:val="17"/>
        </w:rPr>
        <w:t xml:space="preserve"> </w:t>
      </w:r>
      <w:r>
        <w:rPr>
          <w:color w:val="5E5D5E"/>
          <w:spacing w:val="-2"/>
        </w:rPr>
        <w:t>We</w:t>
      </w:r>
      <w:r>
        <w:rPr>
          <w:color w:val="5E5D5E"/>
          <w:spacing w:val="17"/>
        </w:rPr>
        <w:t xml:space="preserve"> </w:t>
      </w:r>
      <w:r>
        <w:rPr>
          <w:color w:val="5E5D5E"/>
        </w:rPr>
        <w:t>find</w:t>
      </w:r>
      <w:r>
        <w:rPr>
          <w:color w:val="5E5D5E"/>
          <w:spacing w:val="20"/>
        </w:rPr>
        <w:t xml:space="preserve"> </w:t>
      </w:r>
      <w:r>
        <w:rPr>
          <w:color w:val="5E5D5E"/>
        </w:rPr>
        <w:t>that</w:t>
      </w:r>
      <w:r>
        <w:rPr>
          <w:color w:val="5E5D5E"/>
          <w:spacing w:val="24"/>
        </w:rPr>
        <w:t xml:space="preserve"> </w:t>
      </w:r>
      <w:r>
        <w:rPr>
          <w:color w:val="5E5D5E"/>
        </w:rPr>
        <w:t>the</w:t>
      </w:r>
      <w:r>
        <w:rPr>
          <w:color w:val="5E5D5E"/>
          <w:spacing w:val="24"/>
        </w:rPr>
        <w:t xml:space="preserve"> </w:t>
      </w:r>
      <w:r>
        <w:rPr>
          <w:color w:val="5E5D5E"/>
        </w:rPr>
        <w:t>spillovers</w:t>
      </w:r>
      <w:r>
        <w:rPr>
          <w:color w:val="5E5D5E"/>
          <w:spacing w:val="24"/>
        </w:rPr>
        <w:t xml:space="preserve"> </w:t>
      </w:r>
      <w:r>
        <w:rPr>
          <w:color w:val="5E5D5E"/>
        </w:rPr>
        <w:t>from</w:t>
      </w:r>
      <w:r>
        <w:rPr>
          <w:color w:val="5E5D5E"/>
          <w:spacing w:val="24"/>
        </w:rPr>
        <w:t xml:space="preserve"> </w:t>
      </w:r>
      <w:r>
        <w:rPr>
          <w:color w:val="5E5D5E"/>
        </w:rPr>
        <w:t>firms</w:t>
      </w:r>
      <w:r>
        <w:rPr>
          <w:color w:val="5E5D5E"/>
          <w:spacing w:val="24"/>
        </w:rPr>
        <w:t xml:space="preserve"> </w:t>
      </w:r>
      <w:r>
        <w:rPr>
          <w:color w:val="5E5D5E"/>
        </w:rPr>
        <w:t>operating</w:t>
      </w:r>
      <w:r>
        <w:rPr>
          <w:color w:val="5E5D5E"/>
          <w:spacing w:val="24"/>
        </w:rPr>
        <w:t xml:space="preserve"> </w:t>
      </w:r>
      <w:r>
        <w:rPr>
          <w:color w:val="5E5D5E"/>
        </w:rPr>
        <w:t>in</w:t>
      </w:r>
      <w:r>
        <w:rPr>
          <w:color w:val="5E5D5E"/>
          <w:spacing w:val="24"/>
        </w:rPr>
        <w:t xml:space="preserve"> </w:t>
      </w:r>
      <w:r>
        <w:rPr>
          <w:color w:val="5E5D5E"/>
        </w:rPr>
        <w:t>the</w:t>
      </w:r>
      <w:r>
        <w:rPr>
          <w:color w:val="5E5D5E"/>
          <w:spacing w:val="24"/>
        </w:rPr>
        <w:t xml:space="preserve"> </w:t>
      </w:r>
      <w:r>
        <w:rPr>
          <w:color w:val="5E5D5E"/>
        </w:rPr>
        <w:t>same</w:t>
      </w:r>
      <w:r>
        <w:rPr>
          <w:color w:val="5E5D5E"/>
          <w:spacing w:val="24"/>
        </w:rPr>
        <w:t xml:space="preserve"> </w:t>
      </w:r>
      <w:r>
        <w:rPr>
          <w:color w:val="5E5D5E"/>
        </w:rPr>
        <w:t>industry</w:t>
      </w:r>
      <w:r>
        <w:rPr>
          <w:color w:val="5E5D5E"/>
          <w:spacing w:val="24"/>
        </w:rPr>
        <w:t xml:space="preserve"> </w:t>
      </w:r>
      <w:r>
        <w:rPr>
          <w:color w:val="5E5D5E"/>
        </w:rPr>
        <w:t>in</w:t>
      </w:r>
      <w:r>
        <w:rPr>
          <w:color w:val="5E5D5E"/>
          <w:spacing w:val="24"/>
        </w:rPr>
        <w:t xml:space="preserve"> </w:t>
      </w:r>
      <w:r>
        <w:rPr>
          <w:color w:val="5E5D5E"/>
        </w:rPr>
        <w:t>general</w:t>
      </w:r>
      <w:r>
        <w:rPr>
          <w:color w:val="5E5D5E"/>
          <w:spacing w:val="24"/>
        </w:rPr>
        <w:t xml:space="preserve"> </w:t>
      </w:r>
      <w:r>
        <w:rPr>
          <w:color w:val="5E5D5E"/>
        </w:rPr>
        <w:t>have</w:t>
      </w:r>
      <w:r>
        <w:rPr>
          <w:color w:val="5E5D5E"/>
          <w:spacing w:val="24"/>
        </w:rPr>
        <w:t xml:space="preserve"> </w:t>
      </w:r>
      <w:r>
        <w:rPr>
          <w:color w:val="5E5D5E"/>
        </w:rPr>
        <w:t>a negative</w:t>
      </w:r>
      <w:r>
        <w:rPr>
          <w:color w:val="5E5D5E"/>
          <w:spacing w:val="6"/>
        </w:rPr>
        <w:t xml:space="preserve"> </w:t>
      </w:r>
      <w:r>
        <w:rPr>
          <w:color w:val="5E5D5E"/>
        </w:rPr>
        <w:t>average</w:t>
      </w:r>
      <w:r>
        <w:rPr>
          <w:color w:val="5E5D5E"/>
          <w:spacing w:val="6"/>
        </w:rPr>
        <w:t xml:space="preserve"> </w:t>
      </w:r>
      <w:r>
        <w:rPr>
          <w:color w:val="5E5D5E"/>
          <w:spacing w:val="-1"/>
        </w:rPr>
        <w:t>effect.</w:t>
      </w:r>
      <w:r>
        <w:rPr>
          <w:color w:val="5E5D5E"/>
          <w:spacing w:val="2"/>
        </w:rPr>
        <w:t xml:space="preserve"> </w:t>
      </w:r>
      <w:r>
        <w:rPr>
          <w:color w:val="5E5D5E"/>
        </w:rPr>
        <w:t>This</w:t>
      </w:r>
      <w:r>
        <w:rPr>
          <w:color w:val="5E5D5E"/>
          <w:spacing w:val="6"/>
        </w:rPr>
        <w:t xml:space="preserve"> </w:t>
      </w:r>
      <w:r>
        <w:rPr>
          <w:color w:val="5E5D5E"/>
        </w:rPr>
        <w:t>discourages</w:t>
      </w:r>
      <w:r>
        <w:rPr>
          <w:color w:val="5E5D5E"/>
          <w:spacing w:val="6"/>
        </w:rPr>
        <w:t xml:space="preserve"> </w:t>
      </w:r>
      <w:r>
        <w:rPr>
          <w:color w:val="5E5D5E"/>
        </w:rPr>
        <w:t>firms</w:t>
      </w:r>
      <w:r>
        <w:rPr>
          <w:color w:val="5E5D5E"/>
          <w:spacing w:val="6"/>
        </w:rPr>
        <w:t xml:space="preserve"> </w:t>
      </w:r>
      <w:r>
        <w:rPr>
          <w:color w:val="5E5D5E"/>
        </w:rPr>
        <w:t>from</w:t>
      </w:r>
      <w:r>
        <w:rPr>
          <w:color w:val="5E5D5E"/>
          <w:spacing w:val="6"/>
        </w:rPr>
        <w:t xml:space="preserve"> </w:t>
      </w:r>
      <w:r>
        <w:rPr>
          <w:color w:val="5E5D5E"/>
        </w:rPr>
        <w:t>investing</w:t>
      </w:r>
      <w:r>
        <w:rPr>
          <w:color w:val="5E5D5E"/>
          <w:spacing w:val="6"/>
        </w:rPr>
        <w:t xml:space="preserve"> </w:t>
      </w:r>
      <w:r>
        <w:rPr>
          <w:color w:val="5E5D5E"/>
        </w:rPr>
        <w:t>in</w:t>
      </w:r>
      <w:r>
        <w:rPr>
          <w:color w:val="5E5D5E"/>
          <w:spacing w:val="6"/>
        </w:rPr>
        <w:t xml:space="preserve"> </w:t>
      </w:r>
      <w:r>
        <w:rPr>
          <w:color w:val="5E5D5E"/>
        </w:rPr>
        <w:t>future</w:t>
      </w:r>
      <w:r>
        <w:rPr>
          <w:color w:val="5E5D5E"/>
          <w:spacing w:val="6"/>
        </w:rPr>
        <w:t xml:space="preserve"> </w:t>
      </w:r>
      <w:r>
        <w:rPr>
          <w:color w:val="5E5D5E"/>
        </w:rPr>
        <w:t>R&amp;D</w:t>
      </w:r>
      <w:r>
        <w:rPr>
          <w:color w:val="5E5D5E"/>
          <w:spacing w:val="6"/>
        </w:rPr>
        <w:t xml:space="preserve"> </w:t>
      </w:r>
      <w:r>
        <w:rPr>
          <w:color w:val="5E5D5E"/>
        </w:rPr>
        <w:t>but</w:t>
      </w:r>
      <w:r>
        <w:rPr>
          <w:color w:val="5E5D5E"/>
          <w:spacing w:val="23"/>
        </w:rPr>
        <w:t xml:space="preserve"> </w:t>
      </w:r>
      <w:r>
        <w:rPr>
          <w:color w:val="5E5D5E"/>
        </w:rPr>
        <w:t>the</w:t>
      </w:r>
      <w:r>
        <w:rPr>
          <w:color w:val="5E5D5E"/>
          <w:spacing w:val="4"/>
        </w:rPr>
        <w:t xml:space="preserve"> </w:t>
      </w:r>
      <w:r>
        <w:rPr>
          <w:color w:val="5E5D5E"/>
        </w:rPr>
        <w:t>discouragement</w:t>
      </w:r>
      <w:r>
        <w:rPr>
          <w:color w:val="5E5D5E"/>
          <w:spacing w:val="4"/>
        </w:rPr>
        <w:t xml:space="preserve"> </w:t>
      </w:r>
      <w:r>
        <w:rPr>
          <w:color w:val="5E5D5E"/>
        </w:rPr>
        <w:t>only</w:t>
      </w:r>
      <w:r>
        <w:rPr>
          <w:color w:val="5E5D5E"/>
          <w:spacing w:val="4"/>
        </w:rPr>
        <w:t xml:space="preserve"> </w:t>
      </w:r>
      <w:r>
        <w:rPr>
          <w:color w:val="5E5D5E"/>
        </w:rPr>
        <w:t>comes</w:t>
      </w:r>
      <w:r>
        <w:rPr>
          <w:color w:val="5E5D5E"/>
          <w:spacing w:val="4"/>
        </w:rPr>
        <w:t xml:space="preserve"> </w:t>
      </w:r>
      <w:r>
        <w:rPr>
          <w:color w:val="5E5D5E"/>
        </w:rPr>
        <w:t>from</w:t>
      </w:r>
      <w:r>
        <w:rPr>
          <w:color w:val="5E5D5E"/>
          <w:spacing w:val="4"/>
        </w:rPr>
        <w:t xml:space="preserve"> </w:t>
      </w:r>
      <w:r>
        <w:rPr>
          <w:color w:val="5E5D5E"/>
        </w:rPr>
        <w:t>firms</w:t>
      </w:r>
      <w:r>
        <w:rPr>
          <w:color w:val="5E5D5E"/>
          <w:spacing w:val="4"/>
        </w:rPr>
        <w:t xml:space="preserve"> </w:t>
      </w:r>
      <w:r>
        <w:rPr>
          <w:color w:val="5E5D5E"/>
        </w:rPr>
        <w:t>that</w:t>
      </w:r>
      <w:r>
        <w:rPr>
          <w:color w:val="5E5D5E"/>
          <w:spacing w:val="4"/>
        </w:rPr>
        <w:t xml:space="preserve"> </w:t>
      </w:r>
      <w:r>
        <w:rPr>
          <w:color w:val="5E5D5E"/>
        </w:rPr>
        <w:t>are</w:t>
      </w:r>
      <w:r>
        <w:rPr>
          <w:color w:val="5E5D5E"/>
          <w:spacing w:val="4"/>
        </w:rPr>
        <w:t xml:space="preserve"> </w:t>
      </w:r>
      <w:r>
        <w:rPr>
          <w:color w:val="5E5D5E"/>
        </w:rPr>
        <w:t>located</w:t>
      </w:r>
      <w:r>
        <w:rPr>
          <w:color w:val="5E5D5E"/>
          <w:spacing w:val="4"/>
        </w:rPr>
        <w:t xml:space="preserve"> </w:t>
      </w:r>
      <w:r>
        <w:rPr>
          <w:color w:val="5E5D5E"/>
        </w:rPr>
        <w:t>in</w:t>
      </w:r>
      <w:r>
        <w:rPr>
          <w:color w:val="5E5D5E"/>
          <w:spacing w:val="4"/>
        </w:rPr>
        <w:t xml:space="preserve"> </w:t>
      </w:r>
      <w:r>
        <w:rPr>
          <w:color w:val="5E5D5E"/>
        </w:rPr>
        <w:t>remote</w:t>
      </w:r>
      <w:r>
        <w:rPr>
          <w:color w:val="5E5D5E"/>
          <w:spacing w:val="4"/>
        </w:rPr>
        <w:t xml:space="preserve"> </w:t>
      </w:r>
      <w:r>
        <w:rPr>
          <w:color w:val="5E5D5E"/>
        </w:rPr>
        <w:t>or</w:t>
      </w:r>
      <w:r>
        <w:rPr>
          <w:color w:val="5E5D5E"/>
          <w:spacing w:val="4"/>
        </w:rPr>
        <w:t xml:space="preserve"> </w:t>
      </w:r>
      <w:r>
        <w:rPr>
          <w:color w:val="5E5D5E"/>
        </w:rPr>
        <w:t>regional distances</w:t>
      </w:r>
      <w:r>
        <w:rPr>
          <w:color w:val="5E5D5E"/>
          <w:spacing w:val="31"/>
        </w:rPr>
        <w:t xml:space="preserve"> </w:t>
      </w:r>
      <w:r>
        <w:rPr>
          <w:color w:val="5E5D5E"/>
        </w:rPr>
        <w:t>in</w:t>
      </w:r>
      <w:r>
        <w:rPr>
          <w:color w:val="5E5D5E"/>
          <w:spacing w:val="32"/>
        </w:rPr>
        <w:t xml:space="preserve"> </w:t>
      </w:r>
      <w:r>
        <w:rPr>
          <w:color w:val="5E5D5E"/>
        </w:rPr>
        <w:t>Chart</w:t>
      </w:r>
      <w:r>
        <w:rPr>
          <w:color w:val="5E5D5E"/>
          <w:spacing w:val="31"/>
        </w:rPr>
        <w:t xml:space="preserve"> </w:t>
      </w:r>
      <w:r>
        <w:rPr>
          <w:color w:val="5E5D5E"/>
        </w:rPr>
        <w:t>4.5.</w:t>
      </w:r>
      <w:r>
        <w:rPr>
          <w:color w:val="5E5D5E"/>
          <w:spacing w:val="29"/>
        </w:rPr>
        <w:t xml:space="preserve"> </w:t>
      </w:r>
      <w:r>
        <w:rPr>
          <w:color w:val="5E5D5E"/>
        </w:rPr>
        <w:t>The</w:t>
      </w:r>
      <w:r>
        <w:rPr>
          <w:color w:val="5E5D5E"/>
          <w:spacing w:val="32"/>
        </w:rPr>
        <w:t xml:space="preserve"> </w:t>
      </w:r>
      <w:r>
        <w:rPr>
          <w:color w:val="5E5D5E"/>
        </w:rPr>
        <w:t>impact</w:t>
      </w:r>
      <w:r>
        <w:rPr>
          <w:color w:val="5E5D5E"/>
          <w:spacing w:val="31"/>
        </w:rPr>
        <w:t xml:space="preserve"> </w:t>
      </w:r>
      <w:r>
        <w:rPr>
          <w:color w:val="5E5D5E"/>
        </w:rPr>
        <w:t>of</w:t>
      </w:r>
      <w:r>
        <w:rPr>
          <w:color w:val="5E5D5E"/>
          <w:spacing w:val="32"/>
        </w:rPr>
        <w:t xml:space="preserve"> </w:t>
      </w:r>
      <w:r>
        <w:rPr>
          <w:color w:val="5E5D5E"/>
        </w:rPr>
        <w:t>the</w:t>
      </w:r>
      <w:r>
        <w:rPr>
          <w:color w:val="5E5D5E"/>
          <w:spacing w:val="31"/>
        </w:rPr>
        <w:t xml:space="preserve"> </w:t>
      </w:r>
      <w:r>
        <w:rPr>
          <w:color w:val="5E5D5E"/>
        </w:rPr>
        <w:t>spillover</w:t>
      </w:r>
      <w:r>
        <w:rPr>
          <w:color w:val="5E5D5E"/>
          <w:spacing w:val="32"/>
        </w:rPr>
        <w:t xml:space="preserve"> </w:t>
      </w:r>
      <w:r>
        <w:rPr>
          <w:color w:val="5E5D5E"/>
        </w:rPr>
        <w:t>among</w:t>
      </w:r>
      <w:r>
        <w:rPr>
          <w:color w:val="5E5D5E"/>
          <w:spacing w:val="32"/>
        </w:rPr>
        <w:t xml:space="preserve"> </w:t>
      </w:r>
      <w:r>
        <w:rPr>
          <w:color w:val="5E5D5E"/>
        </w:rPr>
        <w:t>similar</w:t>
      </w:r>
      <w:r>
        <w:rPr>
          <w:color w:val="5E5D5E"/>
          <w:spacing w:val="31"/>
        </w:rPr>
        <w:t xml:space="preserve"> </w:t>
      </w:r>
      <w:r>
        <w:rPr>
          <w:color w:val="5E5D5E"/>
        </w:rPr>
        <w:t>(peer)</w:t>
      </w:r>
      <w:r>
        <w:rPr>
          <w:color w:val="5E5D5E"/>
          <w:spacing w:val="32"/>
        </w:rPr>
        <w:t xml:space="preserve"> </w:t>
      </w:r>
      <w:r>
        <w:rPr>
          <w:color w:val="5E5D5E"/>
        </w:rPr>
        <w:t>firms in</w:t>
      </w:r>
      <w:r>
        <w:rPr>
          <w:color w:val="5E5D5E"/>
          <w:spacing w:val="13"/>
        </w:rPr>
        <w:t xml:space="preserve"> </w:t>
      </w:r>
      <w:r>
        <w:rPr>
          <w:color w:val="5E5D5E"/>
        </w:rPr>
        <w:t>the</w:t>
      </w:r>
      <w:r>
        <w:rPr>
          <w:color w:val="5E5D5E"/>
          <w:spacing w:val="13"/>
        </w:rPr>
        <w:t xml:space="preserve"> </w:t>
      </w:r>
      <w:r>
        <w:rPr>
          <w:color w:val="5E5D5E"/>
        </w:rPr>
        <w:t>locality</w:t>
      </w:r>
      <w:r>
        <w:rPr>
          <w:color w:val="5E5D5E"/>
          <w:spacing w:val="13"/>
        </w:rPr>
        <w:t xml:space="preserve"> </w:t>
      </w:r>
      <w:r>
        <w:rPr>
          <w:color w:val="5E5D5E"/>
        </w:rPr>
        <w:t>of</w:t>
      </w:r>
      <w:r>
        <w:rPr>
          <w:color w:val="5E5D5E"/>
          <w:spacing w:val="13"/>
        </w:rPr>
        <w:t xml:space="preserve"> </w:t>
      </w:r>
      <w:r>
        <w:rPr>
          <w:color w:val="5E5D5E"/>
        </w:rPr>
        <w:t>each</w:t>
      </w:r>
      <w:r>
        <w:rPr>
          <w:color w:val="5E5D5E"/>
          <w:spacing w:val="13"/>
        </w:rPr>
        <w:t xml:space="preserve"> </w:t>
      </w:r>
      <w:r>
        <w:rPr>
          <w:color w:val="5E5D5E"/>
        </w:rPr>
        <w:t>other</w:t>
      </w:r>
      <w:r>
        <w:rPr>
          <w:color w:val="5E5D5E"/>
          <w:spacing w:val="13"/>
        </w:rPr>
        <w:t xml:space="preserve"> </w:t>
      </w:r>
      <w:r>
        <w:rPr>
          <w:color w:val="5E5D5E"/>
        </w:rPr>
        <w:t>is</w:t>
      </w:r>
      <w:r>
        <w:rPr>
          <w:color w:val="5E5D5E"/>
          <w:spacing w:val="13"/>
        </w:rPr>
        <w:t xml:space="preserve"> </w:t>
      </w:r>
      <w:r>
        <w:rPr>
          <w:color w:val="5E5D5E"/>
        </w:rPr>
        <w:t>in</w:t>
      </w:r>
      <w:r>
        <w:rPr>
          <w:color w:val="5E5D5E"/>
          <w:spacing w:val="13"/>
        </w:rPr>
        <w:t xml:space="preserve"> </w:t>
      </w:r>
      <w:r>
        <w:rPr>
          <w:color w:val="5E5D5E"/>
        </w:rPr>
        <w:t>fact</w:t>
      </w:r>
      <w:r>
        <w:rPr>
          <w:color w:val="5E5D5E"/>
          <w:spacing w:val="13"/>
        </w:rPr>
        <w:t xml:space="preserve"> </w:t>
      </w:r>
      <w:r>
        <w:rPr>
          <w:color w:val="5E5D5E"/>
        </w:rPr>
        <w:t>positive</w:t>
      </w:r>
      <w:r>
        <w:rPr>
          <w:color w:val="5E5D5E"/>
          <w:spacing w:val="13"/>
        </w:rPr>
        <w:t xml:space="preserve"> </w:t>
      </w:r>
      <w:r>
        <w:rPr>
          <w:color w:val="5E5D5E"/>
        </w:rPr>
        <w:t>and</w:t>
      </w:r>
      <w:r>
        <w:rPr>
          <w:color w:val="5E5D5E"/>
          <w:spacing w:val="13"/>
        </w:rPr>
        <w:t xml:space="preserve"> </w:t>
      </w:r>
      <w:r>
        <w:rPr>
          <w:color w:val="5E5D5E"/>
        </w:rPr>
        <w:t>a</w:t>
      </w:r>
      <w:r>
        <w:rPr>
          <w:color w:val="5E5D5E"/>
          <w:spacing w:val="13"/>
        </w:rPr>
        <w:t xml:space="preserve"> </w:t>
      </w:r>
      <w:r>
        <w:rPr>
          <w:color w:val="5E5D5E"/>
        </w:rPr>
        <w:t>significant</w:t>
      </w:r>
      <w:r>
        <w:rPr>
          <w:color w:val="5E5D5E"/>
          <w:spacing w:val="13"/>
        </w:rPr>
        <w:t xml:space="preserve"> </w:t>
      </w:r>
      <w:r>
        <w:rPr>
          <w:color w:val="5E5D5E"/>
        </w:rPr>
        <w:t>driver</w:t>
      </w:r>
      <w:r>
        <w:rPr>
          <w:color w:val="5E5D5E"/>
          <w:spacing w:val="13"/>
        </w:rPr>
        <w:t xml:space="preserve"> </w:t>
      </w:r>
      <w:r>
        <w:rPr>
          <w:color w:val="5E5D5E"/>
        </w:rPr>
        <w:t>of</w:t>
      </w:r>
      <w:r>
        <w:rPr>
          <w:color w:val="5E5D5E"/>
          <w:spacing w:val="13"/>
        </w:rPr>
        <w:t xml:space="preserve"> </w:t>
      </w:r>
      <w:r>
        <w:rPr>
          <w:color w:val="5E5D5E"/>
        </w:rPr>
        <w:t>R&amp;D</w:t>
      </w:r>
      <w:r>
        <w:rPr>
          <w:color w:val="5E5D5E"/>
          <w:spacing w:val="13"/>
        </w:rPr>
        <w:t xml:space="preserve"> </w:t>
      </w:r>
      <w:r>
        <w:rPr>
          <w:color w:val="5E5D5E"/>
        </w:rPr>
        <w:t>as is</w:t>
      </w:r>
      <w:r>
        <w:rPr>
          <w:color w:val="5E5D5E"/>
          <w:spacing w:val="16"/>
        </w:rPr>
        <w:t xml:space="preserve"> </w:t>
      </w:r>
      <w:r>
        <w:rPr>
          <w:color w:val="5E5D5E"/>
        </w:rPr>
        <w:t>indicated</w:t>
      </w:r>
      <w:r>
        <w:rPr>
          <w:color w:val="5E5D5E"/>
          <w:spacing w:val="16"/>
        </w:rPr>
        <w:t xml:space="preserve"> </w:t>
      </w:r>
      <w:r>
        <w:rPr>
          <w:color w:val="5E5D5E"/>
        </w:rPr>
        <w:t>in</w:t>
      </w:r>
      <w:r>
        <w:rPr>
          <w:color w:val="5E5D5E"/>
          <w:spacing w:val="12"/>
        </w:rPr>
        <w:t xml:space="preserve"> </w:t>
      </w:r>
      <w:r>
        <w:rPr>
          <w:color w:val="5E5D5E"/>
          <w:spacing w:val="-5"/>
        </w:rPr>
        <w:t>Table</w:t>
      </w:r>
      <w:r>
        <w:rPr>
          <w:color w:val="5E5D5E"/>
          <w:spacing w:val="16"/>
        </w:rPr>
        <w:t xml:space="preserve"> </w:t>
      </w:r>
      <w:r>
        <w:rPr>
          <w:color w:val="5E5D5E"/>
        </w:rPr>
        <w:t>4.2.</w:t>
      </w:r>
      <w:r>
        <w:rPr>
          <w:color w:val="5E5D5E"/>
          <w:spacing w:val="16"/>
        </w:rPr>
        <w:t xml:space="preserve"> </w:t>
      </w:r>
      <w:r>
        <w:rPr>
          <w:color w:val="5E5D5E"/>
        </w:rPr>
        <w:t>In</w:t>
      </w:r>
      <w:r>
        <w:rPr>
          <w:color w:val="5E5D5E"/>
          <w:spacing w:val="16"/>
        </w:rPr>
        <w:t xml:space="preserve"> </w:t>
      </w:r>
      <w:r>
        <w:rPr>
          <w:color w:val="5E5D5E"/>
        </w:rPr>
        <w:t>other</w:t>
      </w:r>
      <w:r>
        <w:rPr>
          <w:color w:val="5E5D5E"/>
          <w:spacing w:val="16"/>
        </w:rPr>
        <w:t xml:space="preserve"> </w:t>
      </w:r>
      <w:r>
        <w:rPr>
          <w:color w:val="5E5D5E"/>
        </w:rPr>
        <w:t>words,</w:t>
      </w:r>
      <w:r>
        <w:rPr>
          <w:color w:val="5E5D5E"/>
          <w:spacing w:val="16"/>
        </w:rPr>
        <w:t xml:space="preserve"> </w:t>
      </w:r>
      <w:r>
        <w:rPr>
          <w:color w:val="5E5D5E"/>
        </w:rPr>
        <w:t>in</w:t>
      </w:r>
      <w:r>
        <w:rPr>
          <w:color w:val="5E5D5E"/>
          <w:spacing w:val="5"/>
        </w:rPr>
        <w:t xml:space="preserve"> </w:t>
      </w:r>
      <w:r>
        <w:rPr>
          <w:color w:val="5E5D5E"/>
        </w:rPr>
        <w:t>Australia</w:t>
      </w:r>
      <w:r>
        <w:rPr>
          <w:color w:val="5E5D5E"/>
          <w:spacing w:val="16"/>
        </w:rPr>
        <w:t xml:space="preserve"> </w:t>
      </w:r>
      <w:r>
        <w:rPr>
          <w:color w:val="5E5D5E"/>
        </w:rPr>
        <w:t>similar</w:t>
      </w:r>
      <w:r>
        <w:rPr>
          <w:color w:val="5E5D5E"/>
          <w:spacing w:val="16"/>
        </w:rPr>
        <w:t xml:space="preserve"> </w:t>
      </w:r>
      <w:r>
        <w:rPr>
          <w:color w:val="5E5D5E"/>
        </w:rPr>
        <w:t>firms</w:t>
      </w:r>
      <w:r>
        <w:rPr>
          <w:color w:val="5E5D5E"/>
          <w:spacing w:val="16"/>
        </w:rPr>
        <w:t xml:space="preserve"> </w:t>
      </w:r>
      <w:r>
        <w:rPr>
          <w:color w:val="5E5D5E"/>
        </w:rPr>
        <w:t>located</w:t>
      </w:r>
      <w:r>
        <w:rPr>
          <w:color w:val="5E5D5E"/>
          <w:spacing w:val="16"/>
        </w:rPr>
        <w:t xml:space="preserve"> </w:t>
      </w:r>
      <w:r>
        <w:rPr>
          <w:color w:val="5E5D5E"/>
        </w:rPr>
        <w:t>within</w:t>
      </w:r>
      <w:r>
        <w:rPr>
          <w:color w:val="5E5D5E"/>
          <w:spacing w:val="22"/>
        </w:rPr>
        <w:t xml:space="preserve"> </w:t>
      </w:r>
      <w:r>
        <w:rPr>
          <w:color w:val="5E5D5E"/>
        </w:rPr>
        <w:t>a</w:t>
      </w:r>
      <w:r>
        <w:rPr>
          <w:color w:val="5E5D5E"/>
          <w:spacing w:val="17"/>
        </w:rPr>
        <w:t xml:space="preserve"> </w:t>
      </w:r>
      <w:r>
        <w:rPr>
          <w:color w:val="5E5D5E"/>
        </w:rPr>
        <w:t>proximately</w:t>
      </w:r>
      <w:r>
        <w:rPr>
          <w:color w:val="5E5D5E"/>
          <w:spacing w:val="17"/>
        </w:rPr>
        <w:t xml:space="preserve"> </w:t>
      </w:r>
      <w:r>
        <w:rPr>
          <w:color w:val="5E5D5E"/>
        </w:rPr>
        <w:t>local</w:t>
      </w:r>
      <w:r>
        <w:rPr>
          <w:color w:val="5E5D5E"/>
          <w:spacing w:val="17"/>
        </w:rPr>
        <w:t xml:space="preserve"> </w:t>
      </w:r>
      <w:r>
        <w:rPr>
          <w:color w:val="5E5D5E"/>
        </w:rPr>
        <w:t>area,</w:t>
      </w:r>
      <w:r>
        <w:rPr>
          <w:color w:val="5E5D5E"/>
          <w:spacing w:val="17"/>
        </w:rPr>
        <w:t xml:space="preserve"> </w:t>
      </w:r>
      <w:r>
        <w:rPr>
          <w:color w:val="5E5D5E"/>
        </w:rPr>
        <w:t>such</w:t>
      </w:r>
      <w:r>
        <w:rPr>
          <w:color w:val="5E5D5E"/>
          <w:spacing w:val="17"/>
        </w:rPr>
        <w:t xml:space="preserve"> </w:t>
      </w:r>
      <w:r>
        <w:rPr>
          <w:color w:val="5E5D5E"/>
        </w:rPr>
        <w:t>as</w:t>
      </w:r>
      <w:r>
        <w:rPr>
          <w:color w:val="5E5D5E"/>
          <w:spacing w:val="17"/>
        </w:rPr>
        <w:t xml:space="preserve"> </w:t>
      </w:r>
      <w:r>
        <w:rPr>
          <w:color w:val="5E5D5E"/>
        </w:rPr>
        <w:t>a</w:t>
      </w:r>
      <w:r>
        <w:rPr>
          <w:color w:val="5E5D5E"/>
          <w:spacing w:val="17"/>
        </w:rPr>
        <w:t xml:space="preserve"> </w:t>
      </w:r>
      <w:r>
        <w:rPr>
          <w:color w:val="5E5D5E"/>
        </w:rPr>
        <w:t>metropolis,</w:t>
      </w:r>
      <w:r>
        <w:rPr>
          <w:color w:val="5E5D5E"/>
          <w:spacing w:val="17"/>
        </w:rPr>
        <w:t xml:space="preserve"> </w:t>
      </w:r>
      <w:r>
        <w:rPr>
          <w:color w:val="5E5D5E"/>
        </w:rPr>
        <w:t>find</w:t>
      </w:r>
      <w:r>
        <w:rPr>
          <w:color w:val="5E5D5E"/>
          <w:spacing w:val="17"/>
        </w:rPr>
        <w:t xml:space="preserve"> </w:t>
      </w:r>
      <w:r>
        <w:rPr>
          <w:color w:val="5E5D5E"/>
        </w:rPr>
        <w:t>the</w:t>
      </w:r>
      <w:r>
        <w:rPr>
          <w:color w:val="5E5D5E"/>
          <w:spacing w:val="17"/>
        </w:rPr>
        <w:t xml:space="preserve"> </w:t>
      </w:r>
      <w:r>
        <w:rPr>
          <w:color w:val="5E5D5E"/>
        </w:rPr>
        <w:t>presence</w:t>
      </w:r>
      <w:r>
        <w:rPr>
          <w:color w:val="5E5D5E"/>
          <w:spacing w:val="17"/>
        </w:rPr>
        <w:t xml:space="preserve"> </w:t>
      </w:r>
      <w:r>
        <w:rPr>
          <w:color w:val="5E5D5E"/>
        </w:rPr>
        <w:t>of</w:t>
      </w:r>
      <w:r>
        <w:rPr>
          <w:color w:val="5E5D5E"/>
          <w:spacing w:val="17"/>
        </w:rPr>
        <w:t xml:space="preserve"> </w:t>
      </w:r>
      <w:r>
        <w:rPr>
          <w:color w:val="5E5D5E"/>
        </w:rPr>
        <w:t>knowledge spillovers</w:t>
      </w:r>
      <w:r>
        <w:rPr>
          <w:color w:val="5E5D5E"/>
          <w:spacing w:val="-2"/>
        </w:rPr>
        <w:t xml:space="preserve"> </w:t>
      </w:r>
      <w:r>
        <w:rPr>
          <w:color w:val="5E5D5E"/>
          <w:spacing w:val="-1"/>
        </w:rPr>
        <w:t>empowering</w:t>
      </w:r>
      <w:r>
        <w:rPr>
          <w:color w:val="5E5D5E"/>
        </w:rPr>
        <w:t xml:space="preserve"> </w:t>
      </w:r>
      <w:r>
        <w:rPr>
          <w:color w:val="5E5D5E"/>
          <w:spacing w:val="-1"/>
        </w:rPr>
        <w:t>and</w:t>
      </w:r>
      <w:r>
        <w:rPr>
          <w:color w:val="5E5D5E"/>
        </w:rPr>
        <w:t xml:space="preserve"> </w:t>
      </w:r>
      <w:r>
        <w:rPr>
          <w:color w:val="5E5D5E"/>
          <w:spacing w:val="-1"/>
        </w:rPr>
        <w:t>not</w:t>
      </w:r>
      <w:r>
        <w:rPr>
          <w:color w:val="5E5D5E"/>
        </w:rPr>
        <w:t xml:space="preserve"> much</w:t>
      </w:r>
      <w:r>
        <w:rPr>
          <w:color w:val="5E5D5E"/>
          <w:spacing w:val="-2"/>
        </w:rPr>
        <w:t xml:space="preserve"> </w:t>
      </w:r>
      <w:r>
        <w:rPr>
          <w:color w:val="5E5D5E"/>
          <w:spacing w:val="-1"/>
        </w:rPr>
        <w:t>of</w:t>
      </w:r>
      <w:r>
        <w:rPr>
          <w:color w:val="5E5D5E"/>
        </w:rPr>
        <w:t xml:space="preserve"> a</w:t>
      </w:r>
      <w:r>
        <w:rPr>
          <w:color w:val="5E5D5E"/>
          <w:spacing w:val="-1"/>
        </w:rPr>
        <w:t xml:space="preserve"> disincentive.</w:t>
      </w:r>
    </w:p>
    <w:p w:rsidR="002F76B6" w:rsidRDefault="00F32A52">
      <w:pPr>
        <w:pStyle w:val="BodyText"/>
        <w:spacing w:line="271" w:lineRule="auto"/>
        <w:ind w:left="514" w:right="1268"/>
        <w:jc w:val="both"/>
        <w:rPr>
          <w:rFonts w:cs="Arial"/>
        </w:rPr>
      </w:pPr>
      <w:r>
        <w:rPr>
          <w:color w:val="5E5D5E"/>
          <w:spacing w:val="-2"/>
        </w:rPr>
        <w:t>We</w:t>
      </w:r>
      <w:r>
        <w:rPr>
          <w:color w:val="5E5D5E"/>
          <w:spacing w:val="6"/>
        </w:rPr>
        <w:t xml:space="preserve"> </w:t>
      </w:r>
      <w:r>
        <w:rPr>
          <w:color w:val="5E5D5E"/>
        </w:rPr>
        <w:t>find</w:t>
      </w:r>
      <w:r>
        <w:rPr>
          <w:color w:val="5E5D5E"/>
          <w:spacing w:val="6"/>
        </w:rPr>
        <w:t xml:space="preserve"> </w:t>
      </w:r>
      <w:r>
        <w:rPr>
          <w:color w:val="5E5D5E"/>
        </w:rPr>
        <w:t>a</w:t>
      </w:r>
      <w:r>
        <w:rPr>
          <w:color w:val="5E5D5E"/>
          <w:spacing w:val="6"/>
        </w:rPr>
        <w:t xml:space="preserve"> </w:t>
      </w:r>
      <w:r>
        <w:rPr>
          <w:color w:val="5E5D5E"/>
        </w:rPr>
        <w:t>similar</w:t>
      </w:r>
      <w:r>
        <w:rPr>
          <w:color w:val="5E5D5E"/>
          <w:spacing w:val="6"/>
        </w:rPr>
        <w:t xml:space="preserve"> </w:t>
      </w:r>
      <w:r>
        <w:rPr>
          <w:color w:val="5E5D5E"/>
        </w:rPr>
        <w:t>relationship</w:t>
      </w:r>
      <w:r>
        <w:rPr>
          <w:color w:val="5E5D5E"/>
          <w:spacing w:val="6"/>
        </w:rPr>
        <w:t xml:space="preserve"> </w:t>
      </w:r>
      <w:r>
        <w:rPr>
          <w:color w:val="5E5D5E"/>
        </w:rPr>
        <w:t>when</w:t>
      </w:r>
      <w:r>
        <w:rPr>
          <w:color w:val="5E5D5E"/>
          <w:spacing w:val="6"/>
        </w:rPr>
        <w:t xml:space="preserve"> </w:t>
      </w:r>
      <w:r>
        <w:rPr>
          <w:color w:val="5E5D5E"/>
        </w:rPr>
        <w:t>it</w:t>
      </w:r>
      <w:r>
        <w:rPr>
          <w:color w:val="5E5D5E"/>
          <w:spacing w:val="6"/>
        </w:rPr>
        <w:t xml:space="preserve"> </w:t>
      </w:r>
      <w:r>
        <w:rPr>
          <w:color w:val="5E5D5E"/>
        </w:rPr>
        <w:t>comes</w:t>
      </w:r>
      <w:r>
        <w:rPr>
          <w:color w:val="5E5D5E"/>
          <w:spacing w:val="6"/>
        </w:rPr>
        <w:t xml:space="preserve"> </w:t>
      </w:r>
      <w:r>
        <w:rPr>
          <w:color w:val="5E5D5E"/>
        </w:rPr>
        <w:t>to</w:t>
      </w:r>
      <w:r>
        <w:rPr>
          <w:color w:val="5E5D5E"/>
          <w:spacing w:val="6"/>
        </w:rPr>
        <w:t xml:space="preserve"> </w:t>
      </w:r>
      <w:r>
        <w:rPr>
          <w:color w:val="5E5D5E"/>
        </w:rPr>
        <w:t>client</w:t>
      </w:r>
      <w:r>
        <w:rPr>
          <w:color w:val="5E5D5E"/>
          <w:spacing w:val="6"/>
        </w:rPr>
        <w:t xml:space="preserve"> </w:t>
      </w:r>
      <w:r>
        <w:rPr>
          <w:color w:val="5E5D5E"/>
        </w:rPr>
        <w:t>firms.</w:t>
      </w:r>
      <w:r>
        <w:rPr>
          <w:color w:val="5E5D5E"/>
          <w:spacing w:val="-5"/>
        </w:rPr>
        <w:t xml:space="preserve"> </w:t>
      </w:r>
      <w:r>
        <w:rPr>
          <w:color w:val="5E5D5E"/>
        </w:rPr>
        <w:t>A</w:t>
      </w:r>
      <w:r>
        <w:rPr>
          <w:color w:val="5E5D5E"/>
          <w:spacing w:val="-5"/>
        </w:rPr>
        <w:t xml:space="preserve"> </w:t>
      </w:r>
      <w:r>
        <w:rPr>
          <w:color w:val="5E5D5E"/>
        </w:rPr>
        <w:t>larger</w:t>
      </w:r>
      <w:r>
        <w:rPr>
          <w:color w:val="5E5D5E"/>
          <w:spacing w:val="6"/>
        </w:rPr>
        <w:t xml:space="preserve"> </w:t>
      </w:r>
      <w:r>
        <w:rPr>
          <w:color w:val="5E5D5E"/>
        </w:rPr>
        <w:t>R&amp;D</w:t>
      </w:r>
      <w:r>
        <w:rPr>
          <w:color w:val="5E5D5E"/>
          <w:spacing w:val="6"/>
        </w:rPr>
        <w:t xml:space="preserve"> </w:t>
      </w:r>
      <w:r>
        <w:rPr>
          <w:color w:val="5E5D5E"/>
        </w:rPr>
        <w:t>activity</w:t>
      </w:r>
      <w:r>
        <w:rPr>
          <w:color w:val="5E5D5E"/>
          <w:spacing w:val="20"/>
        </w:rPr>
        <w:t xml:space="preserve"> </w:t>
      </w:r>
      <w:r>
        <w:rPr>
          <w:color w:val="5E5D5E"/>
        </w:rPr>
        <w:t>by</w:t>
      </w:r>
      <w:r>
        <w:rPr>
          <w:color w:val="5E5D5E"/>
          <w:spacing w:val="-7"/>
        </w:rPr>
        <w:t xml:space="preserve"> </w:t>
      </w:r>
      <w:r>
        <w:rPr>
          <w:color w:val="5E5D5E"/>
        </w:rPr>
        <w:t>clients</w:t>
      </w:r>
      <w:r>
        <w:rPr>
          <w:color w:val="5E5D5E"/>
          <w:spacing w:val="-7"/>
        </w:rPr>
        <w:t xml:space="preserve"> </w:t>
      </w:r>
      <w:r>
        <w:rPr>
          <w:color w:val="5E5D5E"/>
        </w:rPr>
        <w:t>in</w:t>
      </w:r>
      <w:r>
        <w:rPr>
          <w:color w:val="5E5D5E"/>
          <w:spacing w:val="-7"/>
        </w:rPr>
        <w:t xml:space="preserve"> </w:t>
      </w:r>
      <w:r>
        <w:rPr>
          <w:color w:val="5E5D5E"/>
        </w:rPr>
        <w:t>the</w:t>
      </w:r>
      <w:r>
        <w:rPr>
          <w:color w:val="5E5D5E"/>
          <w:spacing w:val="-7"/>
        </w:rPr>
        <w:t xml:space="preserve"> </w:t>
      </w:r>
      <w:r>
        <w:rPr>
          <w:color w:val="5E5D5E"/>
        </w:rPr>
        <w:t>locality</w:t>
      </w:r>
      <w:r>
        <w:rPr>
          <w:color w:val="5E5D5E"/>
          <w:spacing w:val="-7"/>
        </w:rPr>
        <w:t xml:space="preserve"> </w:t>
      </w:r>
      <w:r>
        <w:rPr>
          <w:color w:val="5E5D5E"/>
        </w:rPr>
        <w:t>of</w:t>
      </w:r>
      <w:r>
        <w:rPr>
          <w:color w:val="5E5D5E"/>
          <w:spacing w:val="-7"/>
        </w:rPr>
        <w:t xml:space="preserve"> </w:t>
      </w:r>
      <w:r>
        <w:rPr>
          <w:color w:val="5E5D5E"/>
        </w:rPr>
        <w:t>a</w:t>
      </w:r>
      <w:r>
        <w:rPr>
          <w:color w:val="5E5D5E"/>
          <w:spacing w:val="-7"/>
        </w:rPr>
        <w:t xml:space="preserve"> </w:t>
      </w:r>
      <w:r>
        <w:rPr>
          <w:color w:val="5E5D5E"/>
        </w:rPr>
        <w:t>firm</w:t>
      </w:r>
      <w:r>
        <w:rPr>
          <w:color w:val="5E5D5E"/>
          <w:spacing w:val="-7"/>
        </w:rPr>
        <w:t xml:space="preserve"> </w:t>
      </w:r>
      <w:r>
        <w:rPr>
          <w:color w:val="5E5D5E"/>
        </w:rPr>
        <w:t>generates</w:t>
      </w:r>
      <w:r>
        <w:rPr>
          <w:color w:val="5E5D5E"/>
          <w:spacing w:val="-7"/>
        </w:rPr>
        <w:t xml:space="preserve"> </w:t>
      </w:r>
      <w:r>
        <w:rPr>
          <w:color w:val="5E5D5E"/>
        </w:rPr>
        <w:t>a</w:t>
      </w:r>
      <w:r>
        <w:rPr>
          <w:color w:val="5E5D5E"/>
          <w:spacing w:val="-7"/>
        </w:rPr>
        <w:t xml:space="preserve"> </w:t>
      </w:r>
      <w:r>
        <w:rPr>
          <w:color w:val="5E5D5E"/>
        </w:rPr>
        <w:t>positive</w:t>
      </w:r>
      <w:r>
        <w:rPr>
          <w:color w:val="5E5D5E"/>
          <w:spacing w:val="-7"/>
        </w:rPr>
        <w:t xml:space="preserve"> </w:t>
      </w:r>
      <w:r>
        <w:rPr>
          <w:color w:val="5E5D5E"/>
        </w:rPr>
        <w:t>drive</w:t>
      </w:r>
      <w:r>
        <w:rPr>
          <w:color w:val="5E5D5E"/>
          <w:spacing w:val="-7"/>
        </w:rPr>
        <w:t xml:space="preserve"> </w:t>
      </w:r>
      <w:r>
        <w:rPr>
          <w:color w:val="5E5D5E"/>
        </w:rPr>
        <w:t>to</w:t>
      </w:r>
      <w:r>
        <w:rPr>
          <w:color w:val="5E5D5E"/>
          <w:spacing w:val="-7"/>
        </w:rPr>
        <w:t xml:space="preserve"> </w:t>
      </w:r>
      <w:r>
        <w:rPr>
          <w:color w:val="5E5D5E"/>
        </w:rPr>
        <w:t>increase</w:t>
      </w:r>
      <w:r>
        <w:rPr>
          <w:color w:val="5E5D5E"/>
          <w:spacing w:val="-7"/>
        </w:rPr>
        <w:t xml:space="preserve"> </w:t>
      </w:r>
      <w:r>
        <w:rPr>
          <w:color w:val="5E5D5E"/>
        </w:rPr>
        <w:t>future</w:t>
      </w:r>
      <w:r>
        <w:rPr>
          <w:color w:val="5E5D5E"/>
          <w:spacing w:val="-7"/>
        </w:rPr>
        <w:t xml:space="preserve"> </w:t>
      </w:r>
      <w:r>
        <w:rPr>
          <w:color w:val="5E5D5E"/>
        </w:rPr>
        <w:t>R&amp;D</w:t>
      </w:r>
    </w:p>
    <w:p w:rsidR="002F76B6" w:rsidRDefault="002F76B6">
      <w:pPr>
        <w:spacing w:before="1"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pPr>
        <w:pStyle w:val="BodyText"/>
        <w:spacing w:before="51" w:line="271" w:lineRule="auto"/>
        <w:ind w:left="1268" w:right="134"/>
        <w:jc w:val="both"/>
      </w:pPr>
      <w:r>
        <w:rPr>
          <w:noProof/>
          <w:lang w:val="en-AU" w:eastAsia="en-AU"/>
        </w:rPr>
        <mc:AlternateContent>
          <mc:Choice Requires="wpg">
            <w:drawing>
              <wp:anchor distT="0" distB="0" distL="114300" distR="114300" simplePos="0" relativeHeight="251728384" behindDoc="1" locked="0" layoutInCell="1" allowOverlap="1" wp14:anchorId="66D63D98" wp14:editId="4405D3CC">
                <wp:simplePos x="0" y="0"/>
                <wp:positionH relativeFrom="page">
                  <wp:posOffset>1613535</wp:posOffset>
                </wp:positionH>
                <wp:positionV relativeFrom="page">
                  <wp:posOffset>713740</wp:posOffset>
                </wp:positionV>
                <wp:extent cx="5052695" cy="9084945"/>
                <wp:effectExtent l="0" t="0" r="0" b="0"/>
                <wp:wrapNone/>
                <wp:docPr id="354" name="Group 352"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2541" y="1124"/>
                          <a:chExt cx="7957" cy="14307"/>
                        </a:xfrm>
                      </wpg:grpSpPr>
                      <wpg:grpSp>
                        <wpg:cNvPr id="355" name="Group 355"/>
                        <wpg:cNvGrpSpPr>
                          <a:grpSpLocks/>
                        </wpg:cNvGrpSpPr>
                        <wpg:grpSpPr bwMode="auto">
                          <a:xfrm>
                            <a:off x="2551" y="1134"/>
                            <a:ext cx="7937" cy="14287"/>
                            <a:chOff x="2551" y="1134"/>
                            <a:chExt cx="7937" cy="14287"/>
                          </a:xfrm>
                        </wpg:grpSpPr>
                        <wps:wsp>
                          <wps:cNvPr id="356" name="Freeform 356"/>
                          <wps:cNvSpPr>
                            <a:spLocks/>
                          </wps:cNvSpPr>
                          <wps:spPr bwMode="auto">
                            <a:xfrm>
                              <a:off x="2551" y="1134"/>
                              <a:ext cx="7937" cy="14287"/>
                            </a:xfrm>
                            <a:custGeom>
                              <a:avLst/>
                              <a:gdLst>
                                <a:gd name="T0" fmla="+- 0 2551 2551"/>
                                <a:gd name="T1" fmla="*/ T0 w 7937"/>
                                <a:gd name="T2" fmla="+- 0 15420 1134"/>
                                <a:gd name="T3" fmla="*/ 15420 h 14287"/>
                                <a:gd name="T4" fmla="+- 0 10488 2551"/>
                                <a:gd name="T5" fmla="*/ T4 w 7937"/>
                                <a:gd name="T6" fmla="+- 0 15420 1134"/>
                                <a:gd name="T7" fmla="*/ 15420 h 14287"/>
                                <a:gd name="T8" fmla="+- 0 10488 2551"/>
                                <a:gd name="T9" fmla="*/ T8 w 7937"/>
                                <a:gd name="T10" fmla="+- 0 1134 1134"/>
                                <a:gd name="T11" fmla="*/ 1134 h 14287"/>
                                <a:gd name="T12" fmla="+- 0 2551 2551"/>
                                <a:gd name="T13" fmla="*/ T12 w 7937"/>
                                <a:gd name="T14" fmla="+- 0 1134 1134"/>
                                <a:gd name="T15" fmla="*/ 1134 h 14287"/>
                                <a:gd name="T16" fmla="+- 0 2551 2551"/>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53"/>
                        <wpg:cNvGrpSpPr>
                          <a:grpSpLocks/>
                        </wpg:cNvGrpSpPr>
                        <wpg:grpSpPr bwMode="auto">
                          <a:xfrm>
                            <a:off x="2948" y="14391"/>
                            <a:ext cx="7144" cy="2"/>
                            <a:chOff x="2948" y="14391"/>
                            <a:chExt cx="7144" cy="2"/>
                          </a:xfrm>
                        </wpg:grpSpPr>
                        <wps:wsp>
                          <wps:cNvPr id="358" name="Freeform 354"/>
                          <wps:cNvSpPr>
                            <a:spLocks/>
                          </wps:cNvSpPr>
                          <wps:spPr bwMode="auto">
                            <a:xfrm>
                              <a:off x="2948" y="14391"/>
                              <a:ext cx="7144" cy="2"/>
                            </a:xfrm>
                            <a:custGeom>
                              <a:avLst/>
                              <a:gdLst>
                                <a:gd name="T0" fmla="+- 0 2948 2948"/>
                                <a:gd name="T1" fmla="*/ T0 w 7144"/>
                                <a:gd name="T2" fmla="+- 0 10091 2948"/>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F18486" id="Group 352" o:spid="_x0000_s1026" alt="Title: Decorative object. Feature box shading." style="position:absolute;margin-left:127.05pt;margin-top:56.2pt;width:397.85pt;height:715.35pt;z-index:-251588096;mso-position-horizontal-relative:page;mso-position-vertical-relative:page" coordorigin="2541,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GniwUAAPISAAAOAAAAZHJzL2Uyb0RvYy54bWzcWNtu4zYQfS/QfyD02MKxKEu2JcRZbHwJ&#10;FkjbBdb9AFqiLbWyqJLyJS367x0OJVmyLWc3u+1D82BT5nA4c+Z2ovt3x21K9lyqRGQTi97ZFuFZ&#10;KKIk20ysX5eL3tgiqmBZxFKR8Yn1wpX17uH77+4PecAdEYs04pKAkkwFh3xixUWRB/2+CmO+ZepO&#10;5DyDzbWQW1bAo9z0I8kOoH2b9h3bHvYPQka5FCFXCn6dmU3rAfWv1zwsflmvFS9IOrHAtgI/JX6u&#10;9Gf/4Z4FG8nyOAlLM9gbrNiyJINLa1UzVjCyk8mFqm0SSqHEurgLxbYv1usk5OgDeEPtM2+epNjl&#10;6MsmOGzyGiaA9gynN6sNf95/lCSJJtbAcy2SsS0ECe8lA88BwJIihV9mPBSSFcmeE7H6DVC9IwvO&#10;ip3kZCWORMVMR/xOw3nINwFofZL5p/yjNJjA8lmEvyvY7p/v6+eNESarw08iguvYrhAI53Ett1oF&#10;AEWOGLWXOmr8WJAQfvRszxn6nkVC2PPtseu7nolrGEPw9TnHc6lFYJtSx6325uX5ke+NzGHqDuyR&#10;3u6zwNyM1pbWGdfwofayxg6ub2OHJpz7qvPjW2HheF7l06D0qUJk5A9qj5wxesSCBhgXB8P4BMbF&#10;0U4woGLVKSnV1yXlp5jlHHNd6fSpgR1WwC4k57oPQF4OTZ6hYJVkqplhjZ1DrgIFifhqbn0ZnjUo&#10;AOxOFU9cYJ6y/bMqTE+JYIXZH5WZsYT+s96m0F5+7BGb6Pvww+TjphaDqBqxH/pkaZMDwXCWSitd&#10;UJoNXdRzHZtQWiXCSdmgkgNlRiom1K2T4iQIxd9UaLvj8VXrINFP1rkd1kHQmso6rYMsrZXdtA6m&#10;SFNhp3V+JaexG3dYR9uB0LBdxY42I4FSHdjRdjS6I9uMxpI6XfadxaLTvmYsbtrXjke3fc14LOmw&#10;y76zaHSGlzbDcRFfKKFNVSQsruomPGZl4cCKME0jbBwFuVC6lS9N01sOyj4NUrrKOoQBIej6y6qp&#10;3xYGa7UwhN2MgNvSFIKJ4tjpwZlXxAFbFPeb2s2x0mEJc/Wcp0iLAE9ZmR6Rs0LjpP3VS3KYWKbV&#10;xzDZsKj11lbs+VKgUHEamnof+yZceZJIs6akUQZWNoUrkeo7R6W1KFIo0FltV99GDCoN1H2OzLUr&#10;w1QobmKh/cW5XGOgoWt0XiXSJFokaaodV3KzmqaS7BnQvvls/jiflqi3xFJMnUzoY+Ya8wvM0RJm&#10;PVGRxv3lA3OwHx2/txiORz134Xo9f2SPezb1H/2hDaRjtvhbJyp1gziJIp49JxmvKCV1P286luTW&#10;kEEklTrIvud4WAMt61tO2vh3zUngkFkE3rEg5iyal+uCJalZ99sWI8jgdvWNQAANMlNUEx8VrET0&#10;AhNVCkOngf7DIhbyT4scgEpPLPXHjklukfRDBrTAp66ruTc+uN7IgQfZ3Fk1d1gWgqqJVVhQ/Xo5&#10;LQxf3+Uy2cRwE0UsMvEeWOI60eMW7TNWlQ/ATHBVcsub3A0qs83dsLf8q9zNd6GHYqENfGw3LNCp&#10;punsCNAydNQxVX8ibldONZhb+xyUx3UK+5+wNvDOQNpgbUhSdfoAvft2rO0KJh1I1oi0G8eXUDa4&#10;jDj6RqynE3lqEgVD2XQwzoTaJIHatg/874qyFklAjlAqAwfePjCrHnx7SpmZ1pLVfbaeyW8aUdp8&#10;3X9OY+facDjttkcI1EPbKrMNZr06E+rOrseTbqQDOnq9kQ5njxUArX77eiOFW7SfkH+X48P25+P5&#10;2O25znDec+3ZrPd+MXV7wwWYNBvMptMZbY8PPZS+fnxoe1petKbGAv8up0ZjJpiRCmj/D2cC/ncP&#10;L1Zw1pUvgfSbm+YzTpHTq6qHfwAAAP//AwBQSwMEFAAGAAgAAAAhAECMDUDiAAAADQEAAA8AAABk&#10;cnMvZG93bnJldi54bWxMj0FLw0AQhe+C/2EZwZvdbJqIxmxKKeqpCLaCeJsm0yQ0uxuy2yT9905P&#10;epvH+3jzXr6aTSdGGnzrrAa1iECQLV3V2lrD1/7t4QmED2gr7JwlDRfysCpub3LMKjfZTxp3oRYc&#10;Yn2GGpoQ+kxKXzZk0C9cT5a9oxsMBpZDLasBJw43nYyj6FEabC1/aLCnTUPlaXc2Gt4nnNZL9Tpu&#10;T8fN5WeffnxvFWl9fzevX0AEmsMfDNf6XB0K7nRwZ1t50WmI00QxyoaKExBXIkqeec2BrzRZKpBF&#10;Lv+vKH4BAAD//wMAUEsBAi0AFAAGAAgAAAAhALaDOJL+AAAA4QEAABMAAAAAAAAAAAAAAAAAAAAA&#10;AFtDb250ZW50X1R5cGVzXS54bWxQSwECLQAUAAYACAAAACEAOP0h/9YAAACUAQAACwAAAAAAAAAA&#10;AAAAAAAvAQAAX3JlbHMvLnJlbHNQSwECLQAUAAYACAAAACEAoy9Rp4sFAADyEgAADgAAAAAAAAAA&#10;AAAAAAAuAgAAZHJzL2Uyb0RvYy54bWxQSwECLQAUAAYACAAAACEAQIwNQOIAAAANAQAADwAAAAAA&#10;AAAAAAAAAADlBwAAZHJzL2Rvd25yZXYueG1sUEsFBgAAAAAEAAQA8wAAAPQIAAAAAA==&#10;">
                <v:group id="Group 355" o:spid="_x0000_s1027" style="position:absolute;left:2551;top:1134;width:7937;height:14287" coordorigin="2551,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56" o:spid="_x0000_s1028" style="position:absolute;left:2551;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N/cUA&#10;AADcAAAADwAAAGRycy9kb3ducmV2LnhtbESPQWsCMRSE74L/ITyht5q1RS2rUaRgURRBW+v1sXnu&#10;Lm5e1iTV9d8boeBxmJlvmPG0MZW4kPOlZQW9bgKCOLO65FzBz/f89QOED8gaK8uk4EYeppN2a4yp&#10;tlfe0mUXchEh7FNUUIRQp1L6rCCDvmtr4ugdrTMYonS51A6vEW4q+ZYkA2mw5LhQYE2fBWWn3Z9R&#10;cMwW62S4zA8b97uSvfNy/7W+7ZV66TSzEYhATXiG/9sLreC9P4D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s39xQAAANwAAAAPAAAAAAAAAAAAAAAAAJgCAABkcnMv&#10;ZG93bnJldi54bWxQSwUGAAAAAAQABAD1AAAAigMAAAAA&#10;" path="m,14286r7937,l7937,,,,,14286xe" fillcolor="#edebec" stroked="f">
                    <v:path arrowok="t" o:connecttype="custom" o:connectlocs="0,15420;7937,15420;7937,1134;0,1134;0,15420" o:connectangles="0,0,0,0,0"/>
                  </v:shape>
                </v:group>
                <v:group id="Group 353" o:spid="_x0000_s1029" style="position:absolute;left:2948;top:14391;width:7144;height:2" coordorigin="2948,14391"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54" o:spid="_x0000_s1030" style="position:absolute;left:2948;top:14391;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isEA&#10;AADcAAAADwAAAGRycy9kb3ducmV2LnhtbERPS0vDQBC+C/6HZQQv0m6sVCR2W4JQ6EnoA7yO2Wk2&#10;JDsbdsc09de7B6HHj++92ky+VyPF1AY28DwvQBHXwbbcGDgdt7M3UEmQLfaBycCVEmzW93crLG24&#10;8J7GgzQqh3Aq0YATGUqtU+3IY5qHgThz5xA9Soax0TbiJYf7Xi+K4lV7bDk3OBzow1HdHX68gcXv&#10;99Mpdli5T7uvulF4eZUvYx4fpuodlNAkN/G/e2cNvCzz2nwmHw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vorBAAAA3AAAAA8AAAAAAAAAAAAAAAAAmAIAAGRycy9kb3du&#10;cmV2LnhtbFBLBQYAAAAABAAEAPUAAACGAwAAAAA=&#10;" path="m,l7143,e" filled="f" strokecolor="#006db0" strokeweight=".25pt">
                    <v:path arrowok="t" o:connecttype="custom" o:connectlocs="0,0;7143,0" o:connectangles="0,0"/>
                  </v:shape>
                </v:group>
                <w10:wrap anchorx="page" anchory="page"/>
              </v:group>
            </w:pict>
          </mc:Fallback>
        </mc:AlternateContent>
      </w:r>
      <w:r>
        <w:rPr>
          <w:color w:val="5E5D5E"/>
          <w:spacing w:val="-3"/>
        </w:rPr>
        <w:t>activity.</w:t>
      </w:r>
      <w:r>
        <w:rPr>
          <w:color w:val="5E5D5E"/>
          <w:spacing w:val="17"/>
        </w:rPr>
        <w:t xml:space="preserve"> </w:t>
      </w:r>
      <w:r>
        <w:rPr>
          <w:color w:val="5E5D5E"/>
          <w:spacing w:val="-2"/>
        </w:rPr>
        <w:t>We</w:t>
      </w:r>
      <w:r>
        <w:rPr>
          <w:color w:val="5E5D5E"/>
          <w:spacing w:val="18"/>
        </w:rPr>
        <w:t xml:space="preserve"> </w:t>
      </w:r>
      <w:r>
        <w:rPr>
          <w:color w:val="5E5D5E"/>
          <w:spacing w:val="-1"/>
        </w:rPr>
        <w:t>do</w:t>
      </w:r>
      <w:r>
        <w:rPr>
          <w:color w:val="5E5D5E"/>
          <w:spacing w:val="18"/>
        </w:rPr>
        <w:t xml:space="preserve"> </w:t>
      </w:r>
      <w:r>
        <w:rPr>
          <w:color w:val="5E5D5E"/>
          <w:spacing w:val="-1"/>
        </w:rPr>
        <w:t>not</w:t>
      </w:r>
      <w:r>
        <w:rPr>
          <w:color w:val="5E5D5E"/>
          <w:spacing w:val="18"/>
        </w:rPr>
        <w:t xml:space="preserve"> </w:t>
      </w:r>
      <w:r>
        <w:rPr>
          <w:color w:val="5E5D5E"/>
          <w:spacing w:val="-1"/>
        </w:rPr>
        <w:t>detect</w:t>
      </w:r>
      <w:r>
        <w:rPr>
          <w:color w:val="5E5D5E"/>
          <w:spacing w:val="18"/>
        </w:rPr>
        <w:t xml:space="preserve"> </w:t>
      </w:r>
      <w:r>
        <w:rPr>
          <w:color w:val="5E5D5E"/>
          <w:spacing w:val="-1"/>
        </w:rPr>
        <w:t>any</w:t>
      </w:r>
      <w:r>
        <w:rPr>
          <w:color w:val="5E5D5E"/>
          <w:spacing w:val="18"/>
        </w:rPr>
        <w:t xml:space="preserve"> </w:t>
      </w:r>
      <w:r>
        <w:rPr>
          <w:color w:val="5E5D5E"/>
        </w:rPr>
        <w:t>such</w:t>
      </w:r>
      <w:r>
        <w:rPr>
          <w:color w:val="5E5D5E"/>
          <w:spacing w:val="17"/>
        </w:rPr>
        <w:t xml:space="preserve"> </w:t>
      </w:r>
      <w:r>
        <w:rPr>
          <w:color w:val="5E5D5E"/>
          <w:spacing w:val="-1"/>
        </w:rPr>
        <w:t>impact</w:t>
      </w:r>
      <w:r>
        <w:rPr>
          <w:color w:val="5E5D5E"/>
          <w:spacing w:val="18"/>
        </w:rPr>
        <w:t xml:space="preserve"> </w:t>
      </w:r>
      <w:r>
        <w:rPr>
          <w:color w:val="5E5D5E"/>
        </w:rPr>
        <w:t>from</w:t>
      </w:r>
      <w:r>
        <w:rPr>
          <w:color w:val="5E5D5E"/>
          <w:spacing w:val="18"/>
        </w:rPr>
        <w:t xml:space="preserve"> </w:t>
      </w:r>
      <w:r>
        <w:rPr>
          <w:color w:val="5E5D5E"/>
        </w:rPr>
        <w:t>clients</w:t>
      </w:r>
      <w:r>
        <w:rPr>
          <w:color w:val="5E5D5E"/>
          <w:spacing w:val="18"/>
        </w:rPr>
        <w:t xml:space="preserve"> </w:t>
      </w:r>
      <w:r>
        <w:rPr>
          <w:color w:val="5E5D5E"/>
          <w:spacing w:val="-1"/>
        </w:rPr>
        <w:t>located</w:t>
      </w:r>
      <w:r>
        <w:rPr>
          <w:color w:val="5E5D5E"/>
          <w:spacing w:val="18"/>
        </w:rPr>
        <w:t xml:space="preserve"> </w:t>
      </w:r>
      <w:r>
        <w:rPr>
          <w:color w:val="5E5D5E"/>
          <w:spacing w:val="-1"/>
        </w:rPr>
        <w:t>in</w:t>
      </w:r>
      <w:r>
        <w:rPr>
          <w:color w:val="5E5D5E"/>
          <w:spacing w:val="18"/>
        </w:rPr>
        <w:t xml:space="preserve"> </w:t>
      </w:r>
      <w:r>
        <w:rPr>
          <w:color w:val="5E5D5E"/>
        </w:rPr>
        <w:t>the</w:t>
      </w:r>
      <w:r>
        <w:rPr>
          <w:color w:val="5E5D5E"/>
          <w:spacing w:val="17"/>
        </w:rPr>
        <w:t xml:space="preserve"> </w:t>
      </w:r>
      <w:r>
        <w:rPr>
          <w:color w:val="5E5D5E"/>
        </w:rPr>
        <w:t>region</w:t>
      </w:r>
      <w:r>
        <w:rPr>
          <w:color w:val="5E5D5E"/>
          <w:spacing w:val="18"/>
        </w:rPr>
        <w:t xml:space="preserve"> </w:t>
      </w:r>
      <w:r>
        <w:rPr>
          <w:color w:val="5E5D5E"/>
          <w:spacing w:val="-1"/>
        </w:rPr>
        <w:t>or</w:t>
      </w:r>
      <w:r>
        <w:rPr>
          <w:color w:val="5E5D5E"/>
          <w:spacing w:val="24"/>
        </w:rPr>
        <w:t xml:space="preserve"> </w:t>
      </w:r>
      <w:r>
        <w:rPr>
          <w:color w:val="5E5D5E"/>
          <w:spacing w:val="-2"/>
        </w:rPr>
        <w:t>farther.</w:t>
      </w:r>
      <w:r>
        <w:rPr>
          <w:color w:val="5E5D5E"/>
          <w:spacing w:val="5"/>
        </w:rPr>
        <w:t xml:space="preserve"> </w:t>
      </w:r>
      <w:r>
        <w:rPr>
          <w:color w:val="5E5D5E"/>
        </w:rPr>
        <w:t>The</w:t>
      </w:r>
      <w:r>
        <w:rPr>
          <w:color w:val="5E5D5E"/>
          <w:spacing w:val="9"/>
        </w:rPr>
        <w:t xml:space="preserve"> </w:t>
      </w:r>
      <w:r>
        <w:rPr>
          <w:color w:val="5E5D5E"/>
        </w:rPr>
        <w:t>overall</w:t>
      </w:r>
      <w:r>
        <w:rPr>
          <w:color w:val="5E5D5E"/>
          <w:spacing w:val="9"/>
        </w:rPr>
        <w:t xml:space="preserve"> </w:t>
      </w:r>
      <w:r>
        <w:rPr>
          <w:color w:val="5E5D5E"/>
        </w:rPr>
        <w:t>picture</w:t>
      </w:r>
      <w:r>
        <w:rPr>
          <w:color w:val="5E5D5E"/>
          <w:spacing w:val="9"/>
        </w:rPr>
        <w:t xml:space="preserve"> </w:t>
      </w:r>
      <w:r>
        <w:rPr>
          <w:color w:val="5E5D5E"/>
        </w:rPr>
        <w:t>suggests</w:t>
      </w:r>
      <w:r>
        <w:rPr>
          <w:color w:val="5E5D5E"/>
          <w:spacing w:val="9"/>
        </w:rPr>
        <w:t xml:space="preserve"> </w:t>
      </w:r>
      <w:r>
        <w:rPr>
          <w:color w:val="5E5D5E"/>
        </w:rPr>
        <w:t>that</w:t>
      </w:r>
      <w:r>
        <w:rPr>
          <w:color w:val="5E5D5E"/>
          <w:spacing w:val="8"/>
        </w:rPr>
        <w:t xml:space="preserve"> </w:t>
      </w:r>
      <w:r>
        <w:rPr>
          <w:color w:val="5E5D5E"/>
        </w:rPr>
        <w:t>firms</w:t>
      </w:r>
      <w:r>
        <w:rPr>
          <w:color w:val="5E5D5E"/>
          <w:spacing w:val="9"/>
        </w:rPr>
        <w:t xml:space="preserve"> </w:t>
      </w:r>
      <w:r>
        <w:rPr>
          <w:color w:val="5E5D5E"/>
        </w:rPr>
        <w:t>are</w:t>
      </w:r>
      <w:r>
        <w:rPr>
          <w:color w:val="5E5D5E"/>
          <w:spacing w:val="9"/>
        </w:rPr>
        <w:t xml:space="preserve"> </w:t>
      </w:r>
      <w:r>
        <w:rPr>
          <w:color w:val="5E5D5E"/>
        </w:rPr>
        <w:t>better</w:t>
      </w:r>
      <w:r>
        <w:rPr>
          <w:color w:val="5E5D5E"/>
          <w:spacing w:val="9"/>
        </w:rPr>
        <w:t xml:space="preserve"> </w:t>
      </w:r>
      <w:r>
        <w:rPr>
          <w:color w:val="5E5D5E"/>
        </w:rPr>
        <w:t>capable</w:t>
      </w:r>
      <w:r>
        <w:rPr>
          <w:color w:val="5E5D5E"/>
          <w:spacing w:val="9"/>
        </w:rPr>
        <w:t xml:space="preserve"> </w:t>
      </w:r>
      <w:r>
        <w:rPr>
          <w:color w:val="5E5D5E"/>
        </w:rPr>
        <w:t>of</w:t>
      </w:r>
      <w:r>
        <w:rPr>
          <w:color w:val="5E5D5E"/>
          <w:spacing w:val="8"/>
        </w:rPr>
        <w:t xml:space="preserve"> </w:t>
      </w:r>
      <w:r>
        <w:rPr>
          <w:color w:val="5E5D5E"/>
        </w:rPr>
        <w:t>assimilating</w:t>
      </w:r>
      <w:r>
        <w:rPr>
          <w:color w:val="5E5D5E"/>
          <w:spacing w:val="25"/>
        </w:rPr>
        <w:t xml:space="preserve"> </w:t>
      </w:r>
      <w:r>
        <w:rPr>
          <w:color w:val="5E5D5E"/>
        </w:rPr>
        <w:t>knowledge</w:t>
      </w:r>
      <w:r>
        <w:rPr>
          <w:color w:val="5E5D5E"/>
          <w:spacing w:val="-1"/>
        </w:rPr>
        <w:t xml:space="preserve"> </w:t>
      </w:r>
      <w:r>
        <w:rPr>
          <w:color w:val="5E5D5E"/>
        </w:rPr>
        <w:t>from</w:t>
      </w:r>
      <w:r>
        <w:rPr>
          <w:color w:val="5E5D5E"/>
          <w:spacing w:val="-1"/>
        </w:rPr>
        <w:t xml:space="preserve"> </w:t>
      </w:r>
      <w:r>
        <w:rPr>
          <w:color w:val="5E5D5E"/>
        </w:rPr>
        <w:t>their</w:t>
      </w:r>
      <w:r>
        <w:rPr>
          <w:color w:val="5E5D5E"/>
          <w:spacing w:val="-1"/>
        </w:rPr>
        <w:t xml:space="preserve"> local</w:t>
      </w:r>
      <w:r>
        <w:rPr>
          <w:color w:val="5E5D5E"/>
        </w:rPr>
        <w:t xml:space="preserve"> clients.</w:t>
      </w:r>
    </w:p>
    <w:p w:rsidR="002F76B6" w:rsidRDefault="00F32A52">
      <w:pPr>
        <w:pStyle w:val="BodyText"/>
        <w:spacing w:line="271" w:lineRule="auto"/>
        <w:ind w:left="1268" w:right="133"/>
        <w:jc w:val="both"/>
        <w:rPr>
          <w:rFonts w:cs="Arial"/>
        </w:rPr>
      </w:pPr>
      <w:r>
        <w:rPr>
          <w:rFonts w:cs="Arial"/>
          <w:color w:val="5E5D5E"/>
          <w:spacing w:val="-2"/>
        </w:rPr>
        <w:t>We</w:t>
      </w:r>
      <w:r>
        <w:rPr>
          <w:rFonts w:cs="Arial"/>
          <w:color w:val="5E5D5E"/>
          <w:spacing w:val="5"/>
        </w:rPr>
        <w:t xml:space="preserve"> </w:t>
      </w:r>
      <w:r>
        <w:rPr>
          <w:rFonts w:cs="Arial"/>
          <w:color w:val="5E5D5E"/>
        </w:rPr>
        <w:t>indicated</w:t>
      </w:r>
      <w:r>
        <w:rPr>
          <w:rFonts w:cs="Arial"/>
          <w:color w:val="5E5D5E"/>
          <w:spacing w:val="5"/>
        </w:rPr>
        <w:t xml:space="preserve"> </w:t>
      </w:r>
      <w:r>
        <w:rPr>
          <w:rFonts w:cs="Arial"/>
          <w:color w:val="5E5D5E"/>
        </w:rPr>
        <w:t>in</w:t>
      </w:r>
      <w:r>
        <w:rPr>
          <w:rFonts w:cs="Arial"/>
          <w:color w:val="5E5D5E"/>
          <w:spacing w:val="1"/>
        </w:rPr>
        <w:t xml:space="preserve"> </w:t>
      </w:r>
      <w:r>
        <w:rPr>
          <w:rFonts w:cs="Arial"/>
          <w:color w:val="5E5D5E"/>
          <w:spacing w:val="-5"/>
        </w:rPr>
        <w:t>Table</w:t>
      </w:r>
      <w:r>
        <w:rPr>
          <w:rFonts w:cs="Arial"/>
          <w:color w:val="5E5D5E"/>
          <w:spacing w:val="5"/>
        </w:rPr>
        <w:t xml:space="preserve"> </w:t>
      </w:r>
      <w:r>
        <w:rPr>
          <w:rFonts w:cs="Arial"/>
          <w:color w:val="5E5D5E"/>
        </w:rPr>
        <w:t>4.2</w:t>
      </w:r>
      <w:r>
        <w:rPr>
          <w:rFonts w:cs="Arial"/>
          <w:color w:val="5E5D5E"/>
          <w:spacing w:val="5"/>
        </w:rPr>
        <w:t xml:space="preserve"> </w:t>
      </w:r>
      <w:r>
        <w:rPr>
          <w:rFonts w:cs="Arial"/>
          <w:color w:val="5E5D5E"/>
        </w:rPr>
        <w:t>that</w:t>
      </w:r>
      <w:r>
        <w:rPr>
          <w:rFonts w:cs="Arial"/>
          <w:color w:val="5E5D5E"/>
          <w:spacing w:val="5"/>
        </w:rPr>
        <w:t xml:space="preserve"> </w:t>
      </w:r>
      <w:r>
        <w:rPr>
          <w:rFonts w:cs="Arial"/>
          <w:color w:val="5E5D5E"/>
        </w:rPr>
        <w:t>R&amp;D</w:t>
      </w:r>
      <w:r>
        <w:rPr>
          <w:rFonts w:cs="Arial"/>
          <w:color w:val="5E5D5E"/>
          <w:spacing w:val="5"/>
        </w:rPr>
        <w:t xml:space="preserve"> </w:t>
      </w:r>
      <w:r>
        <w:rPr>
          <w:rFonts w:cs="Arial"/>
          <w:color w:val="5E5D5E"/>
        </w:rPr>
        <w:t>activity</w:t>
      </w:r>
      <w:r>
        <w:rPr>
          <w:rFonts w:cs="Arial"/>
          <w:color w:val="5E5D5E"/>
          <w:spacing w:val="5"/>
        </w:rPr>
        <w:t xml:space="preserve"> </w:t>
      </w:r>
      <w:r>
        <w:rPr>
          <w:rFonts w:cs="Arial"/>
          <w:color w:val="5E5D5E"/>
        </w:rPr>
        <w:t>by</w:t>
      </w:r>
      <w:r>
        <w:rPr>
          <w:rFonts w:cs="Arial"/>
          <w:color w:val="5E5D5E"/>
          <w:spacing w:val="5"/>
        </w:rPr>
        <w:t xml:space="preserve"> </w:t>
      </w:r>
      <w:r>
        <w:rPr>
          <w:rFonts w:cs="Arial"/>
          <w:color w:val="5E5D5E"/>
        </w:rPr>
        <w:t>suppliers</w:t>
      </w:r>
      <w:r>
        <w:rPr>
          <w:rFonts w:cs="Arial"/>
          <w:color w:val="5E5D5E"/>
          <w:spacing w:val="5"/>
        </w:rPr>
        <w:t xml:space="preserve"> </w:t>
      </w:r>
      <w:r>
        <w:rPr>
          <w:rFonts w:cs="Arial"/>
          <w:color w:val="5E5D5E"/>
        </w:rPr>
        <w:t>in</w:t>
      </w:r>
      <w:r>
        <w:rPr>
          <w:rFonts w:cs="Arial"/>
          <w:color w:val="5E5D5E"/>
          <w:spacing w:val="5"/>
        </w:rPr>
        <w:t xml:space="preserve"> </w:t>
      </w:r>
      <w:r>
        <w:rPr>
          <w:rFonts w:cs="Arial"/>
          <w:color w:val="5E5D5E"/>
        </w:rPr>
        <w:t>the</w:t>
      </w:r>
      <w:r>
        <w:rPr>
          <w:rFonts w:cs="Arial"/>
          <w:color w:val="5E5D5E"/>
          <w:spacing w:val="5"/>
        </w:rPr>
        <w:t xml:space="preserve"> </w:t>
      </w:r>
      <w:r>
        <w:rPr>
          <w:rFonts w:cs="Arial"/>
          <w:color w:val="5E5D5E"/>
        </w:rPr>
        <w:t>proximity</w:t>
      </w:r>
      <w:r>
        <w:rPr>
          <w:rFonts w:cs="Arial"/>
          <w:color w:val="5E5D5E"/>
          <w:spacing w:val="5"/>
        </w:rPr>
        <w:t xml:space="preserve"> </w:t>
      </w:r>
      <w:r>
        <w:rPr>
          <w:rFonts w:cs="Arial"/>
          <w:color w:val="5E5D5E"/>
        </w:rPr>
        <w:t>of</w:t>
      </w:r>
      <w:r>
        <w:rPr>
          <w:rFonts w:cs="Arial"/>
          <w:color w:val="5E5D5E"/>
          <w:spacing w:val="5"/>
        </w:rPr>
        <w:t xml:space="preserve"> </w:t>
      </w:r>
      <w:r>
        <w:rPr>
          <w:rFonts w:cs="Arial"/>
          <w:color w:val="5E5D5E"/>
        </w:rPr>
        <w:t>a</w:t>
      </w:r>
      <w:r>
        <w:rPr>
          <w:rFonts w:cs="Arial"/>
          <w:color w:val="5E5D5E"/>
          <w:spacing w:val="5"/>
        </w:rPr>
        <w:t xml:space="preserve"> </w:t>
      </w:r>
      <w:r>
        <w:rPr>
          <w:rFonts w:cs="Arial"/>
          <w:color w:val="5E5D5E"/>
        </w:rPr>
        <w:t>firm</w:t>
      </w:r>
      <w:r>
        <w:rPr>
          <w:rFonts w:cs="Arial"/>
          <w:color w:val="5E5D5E"/>
          <w:spacing w:val="23"/>
        </w:rPr>
        <w:t xml:space="preserve"> </w:t>
      </w:r>
      <w:r>
        <w:rPr>
          <w:rFonts w:cs="Arial"/>
          <w:color w:val="5E5D5E"/>
        </w:rPr>
        <w:t>or</w:t>
      </w:r>
      <w:r>
        <w:rPr>
          <w:rFonts w:cs="Arial"/>
          <w:color w:val="5E5D5E"/>
          <w:spacing w:val="17"/>
        </w:rPr>
        <w:t xml:space="preserve"> </w:t>
      </w:r>
      <w:r>
        <w:rPr>
          <w:rFonts w:cs="Arial"/>
          <w:color w:val="5E5D5E"/>
        </w:rPr>
        <w:t>within</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regional</w:t>
      </w:r>
      <w:r>
        <w:rPr>
          <w:rFonts w:cs="Arial"/>
          <w:color w:val="5E5D5E"/>
          <w:spacing w:val="17"/>
        </w:rPr>
        <w:t xml:space="preserve"> </w:t>
      </w:r>
      <w:r>
        <w:rPr>
          <w:rFonts w:cs="Arial"/>
          <w:color w:val="5E5D5E"/>
        </w:rPr>
        <w:t>radius</w:t>
      </w:r>
      <w:r>
        <w:rPr>
          <w:rFonts w:cs="Arial"/>
          <w:color w:val="5E5D5E"/>
          <w:spacing w:val="17"/>
        </w:rPr>
        <w:t xml:space="preserve"> </w:t>
      </w:r>
      <w:r>
        <w:rPr>
          <w:rFonts w:cs="Arial"/>
          <w:color w:val="5E5D5E"/>
        </w:rPr>
        <w:t>does</w:t>
      </w:r>
      <w:r>
        <w:rPr>
          <w:rFonts w:cs="Arial"/>
          <w:color w:val="5E5D5E"/>
          <w:spacing w:val="17"/>
        </w:rPr>
        <w:t xml:space="preserve"> </w:t>
      </w:r>
      <w:r>
        <w:rPr>
          <w:rFonts w:cs="Arial"/>
          <w:color w:val="5E5D5E"/>
        </w:rPr>
        <w:t>not</w:t>
      </w:r>
      <w:r>
        <w:rPr>
          <w:rFonts w:cs="Arial"/>
          <w:color w:val="5E5D5E"/>
          <w:spacing w:val="17"/>
        </w:rPr>
        <w:t xml:space="preserve"> </w:t>
      </w:r>
      <w:r>
        <w:rPr>
          <w:rFonts w:cs="Arial"/>
          <w:color w:val="5E5D5E"/>
        </w:rPr>
        <w:t>contribute</w:t>
      </w:r>
      <w:r>
        <w:rPr>
          <w:rFonts w:cs="Arial"/>
          <w:color w:val="5E5D5E"/>
          <w:spacing w:val="17"/>
        </w:rPr>
        <w:t xml:space="preserve"> </w:t>
      </w:r>
      <w:r>
        <w:rPr>
          <w:rFonts w:cs="Arial"/>
          <w:color w:val="5E5D5E"/>
        </w:rPr>
        <w:t>to</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R&amp;D</w:t>
      </w:r>
      <w:r>
        <w:rPr>
          <w:rFonts w:cs="Arial"/>
          <w:color w:val="5E5D5E"/>
          <w:spacing w:val="17"/>
        </w:rPr>
        <w:t xml:space="preserve"> </w:t>
      </w:r>
      <w:r>
        <w:rPr>
          <w:rFonts w:cs="Arial"/>
          <w:color w:val="5E5D5E"/>
        </w:rPr>
        <w:t>activity</w:t>
      </w:r>
      <w:r>
        <w:rPr>
          <w:rFonts w:cs="Arial"/>
          <w:color w:val="5E5D5E"/>
          <w:spacing w:val="17"/>
        </w:rPr>
        <w:t xml:space="preserve"> </w:t>
      </w:r>
      <w:r>
        <w:rPr>
          <w:rFonts w:cs="Arial"/>
          <w:color w:val="5E5D5E"/>
        </w:rPr>
        <w:t>of</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rPr>
        <w:t xml:space="preserve">firm. </w:t>
      </w:r>
      <w:r>
        <w:rPr>
          <w:color w:val="5E5D5E"/>
        </w:rPr>
        <w:t>Instead,</w:t>
      </w:r>
      <w:r>
        <w:rPr>
          <w:color w:val="5E5D5E"/>
          <w:spacing w:val="-7"/>
        </w:rPr>
        <w:t xml:space="preserve"> </w:t>
      </w:r>
      <w:r>
        <w:rPr>
          <w:color w:val="5E5D5E"/>
          <w:spacing w:val="-1"/>
        </w:rPr>
        <w:t>it</w:t>
      </w:r>
      <w:r>
        <w:rPr>
          <w:color w:val="5E5D5E"/>
          <w:spacing w:val="-6"/>
        </w:rPr>
        <w:t xml:space="preserve"> </w:t>
      </w:r>
      <w:r>
        <w:rPr>
          <w:color w:val="5E5D5E"/>
          <w:spacing w:val="-1"/>
        </w:rPr>
        <w:t>is</w:t>
      </w:r>
      <w:r>
        <w:rPr>
          <w:color w:val="5E5D5E"/>
          <w:spacing w:val="-6"/>
        </w:rPr>
        <w:t xml:space="preserve"> </w:t>
      </w:r>
      <w:r>
        <w:rPr>
          <w:color w:val="5E5D5E"/>
        </w:rPr>
        <w:t>the</w:t>
      </w:r>
      <w:r>
        <w:rPr>
          <w:color w:val="5E5D5E"/>
          <w:spacing w:val="-6"/>
        </w:rPr>
        <w:t xml:space="preserve"> </w:t>
      </w:r>
      <w:r>
        <w:rPr>
          <w:color w:val="5E5D5E"/>
          <w:spacing w:val="-1"/>
        </w:rPr>
        <w:t>R&amp;D</w:t>
      </w:r>
      <w:r>
        <w:rPr>
          <w:color w:val="5E5D5E"/>
          <w:spacing w:val="-6"/>
        </w:rPr>
        <w:t xml:space="preserve"> </w:t>
      </w:r>
      <w:r>
        <w:rPr>
          <w:color w:val="5E5D5E"/>
          <w:spacing w:val="-1"/>
        </w:rPr>
        <w:t>activity</w:t>
      </w:r>
      <w:r>
        <w:rPr>
          <w:color w:val="5E5D5E"/>
          <w:spacing w:val="-5"/>
        </w:rPr>
        <w:t xml:space="preserve"> </w:t>
      </w:r>
      <w:r>
        <w:rPr>
          <w:color w:val="5E5D5E"/>
          <w:spacing w:val="-1"/>
        </w:rPr>
        <w:t>by</w:t>
      </w:r>
      <w:r>
        <w:rPr>
          <w:color w:val="5E5D5E"/>
          <w:spacing w:val="-7"/>
        </w:rPr>
        <w:t xml:space="preserve"> </w:t>
      </w:r>
      <w:r>
        <w:rPr>
          <w:color w:val="5E5D5E"/>
        </w:rPr>
        <w:t>suppliers</w:t>
      </w:r>
      <w:r>
        <w:rPr>
          <w:color w:val="5E5D5E"/>
          <w:spacing w:val="-6"/>
        </w:rPr>
        <w:t xml:space="preserve"> </w:t>
      </w:r>
      <w:r>
        <w:rPr>
          <w:color w:val="5E5D5E"/>
          <w:spacing w:val="-1"/>
        </w:rPr>
        <w:t>in</w:t>
      </w:r>
      <w:r>
        <w:rPr>
          <w:color w:val="5E5D5E"/>
          <w:spacing w:val="-6"/>
        </w:rPr>
        <w:t xml:space="preserve"> </w:t>
      </w:r>
      <w:r>
        <w:rPr>
          <w:color w:val="5E5D5E"/>
        </w:rPr>
        <w:t>very</w:t>
      </w:r>
      <w:r>
        <w:rPr>
          <w:color w:val="5E5D5E"/>
          <w:spacing w:val="-6"/>
        </w:rPr>
        <w:t xml:space="preserve"> </w:t>
      </w:r>
      <w:r>
        <w:rPr>
          <w:color w:val="5E5D5E"/>
        </w:rPr>
        <w:t>far</w:t>
      </w:r>
      <w:r>
        <w:rPr>
          <w:color w:val="5E5D5E"/>
          <w:spacing w:val="-6"/>
        </w:rPr>
        <w:t xml:space="preserve"> </w:t>
      </w:r>
      <w:r>
        <w:rPr>
          <w:color w:val="5E5D5E"/>
          <w:spacing w:val="-1"/>
        </w:rPr>
        <w:t>distances</w:t>
      </w:r>
      <w:r>
        <w:rPr>
          <w:color w:val="5E5D5E"/>
          <w:spacing w:val="-6"/>
        </w:rPr>
        <w:t xml:space="preserve"> </w:t>
      </w:r>
      <w:r>
        <w:rPr>
          <w:color w:val="5E5D5E"/>
        </w:rPr>
        <w:t>—</w:t>
      </w:r>
      <w:r>
        <w:rPr>
          <w:color w:val="5E5D5E"/>
          <w:spacing w:val="-6"/>
        </w:rPr>
        <w:t xml:space="preserve"> </w:t>
      </w:r>
      <w:r>
        <w:rPr>
          <w:color w:val="5E5D5E"/>
          <w:spacing w:val="-1"/>
        </w:rPr>
        <w:t>in</w:t>
      </w:r>
      <w:r>
        <w:rPr>
          <w:color w:val="5E5D5E"/>
          <w:spacing w:val="-7"/>
        </w:rPr>
        <w:t xml:space="preserve"> </w:t>
      </w:r>
      <w:r>
        <w:rPr>
          <w:color w:val="5E5D5E"/>
          <w:spacing w:val="-1"/>
        </w:rPr>
        <w:t>our</w:t>
      </w:r>
      <w:r>
        <w:rPr>
          <w:color w:val="5E5D5E"/>
          <w:spacing w:val="-6"/>
        </w:rPr>
        <w:t xml:space="preserve"> </w:t>
      </w:r>
      <w:r>
        <w:rPr>
          <w:color w:val="5E5D5E"/>
        </w:rPr>
        <w:t>modelling</w:t>
      </w:r>
      <w:r>
        <w:rPr>
          <w:color w:val="5E5D5E"/>
          <w:spacing w:val="30"/>
        </w:rPr>
        <w:t xml:space="preserve"> </w:t>
      </w:r>
      <w:r>
        <w:rPr>
          <w:color w:val="5E5D5E"/>
        </w:rPr>
        <w:t>suppliers</w:t>
      </w:r>
      <w:r>
        <w:rPr>
          <w:color w:val="5E5D5E"/>
          <w:spacing w:val="-12"/>
        </w:rPr>
        <w:t xml:space="preserve"> </w:t>
      </w:r>
      <w:r>
        <w:rPr>
          <w:color w:val="5E5D5E"/>
        </w:rPr>
        <w:t>farther</w:t>
      </w:r>
      <w:r>
        <w:rPr>
          <w:color w:val="5E5D5E"/>
          <w:spacing w:val="-12"/>
        </w:rPr>
        <w:t xml:space="preserve"> </w:t>
      </w:r>
      <w:r>
        <w:rPr>
          <w:color w:val="5E5D5E"/>
        </w:rPr>
        <w:t>than</w:t>
      </w:r>
      <w:r>
        <w:rPr>
          <w:color w:val="5E5D5E"/>
          <w:spacing w:val="-12"/>
        </w:rPr>
        <w:t xml:space="preserve"> </w:t>
      </w:r>
      <w:r>
        <w:rPr>
          <w:color w:val="5E5D5E"/>
        </w:rPr>
        <w:t>a</w:t>
      </w:r>
      <w:r>
        <w:rPr>
          <w:color w:val="5E5D5E"/>
          <w:spacing w:val="-11"/>
        </w:rPr>
        <w:t xml:space="preserve"> </w:t>
      </w:r>
      <w:r>
        <w:rPr>
          <w:color w:val="5E5D5E"/>
          <w:spacing w:val="-1"/>
        </w:rPr>
        <w:t>250</w:t>
      </w:r>
      <w:r>
        <w:rPr>
          <w:color w:val="5E5D5E"/>
          <w:spacing w:val="-12"/>
        </w:rPr>
        <w:t xml:space="preserve"> </w:t>
      </w:r>
      <w:r>
        <w:rPr>
          <w:color w:val="5E5D5E"/>
        </w:rPr>
        <w:t>km</w:t>
      </w:r>
      <w:r>
        <w:rPr>
          <w:color w:val="5E5D5E"/>
          <w:spacing w:val="-11"/>
        </w:rPr>
        <w:t xml:space="preserve"> </w:t>
      </w:r>
      <w:r>
        <w:rPr>
          <w:color w:val="5E5D5E"/>
        </w:rPr>
        <w:t>radius</w:t>
      </w:r>
      <w:r>
        <w:rPr>
          <w:color w:val="5E5D5E"/>
          <w:spacing w:val="-12"/>
        </w:rPr>
        <w:t xml:space="preserve"> </w:t>
      </w:r>
      <w:r>
        <w:rPr>
          <w:color w:val="5E5D5E"/>
        </w:rPr>
        <w:t>—</w:t>
      </w:r>
      <w:r>
        <w:rPr>
          <w:color w:val="5E5D5E"/>
          <w:spacing w:val="-11"/>
        </w:rPr>
        <w:t xml:space="preserve"> </w:t>
      </w:r>
      <w:r>
        <w:rPr>
          <w:color w:val="5E5D5E"/>
        </w:rPr>
        <w:t>that</w:t>
      </w:r>
      <w:r>
        <w:rPr>
          <w:color w:val="5E5D5E"/>
          <w:spacing w:val="-12"/>
        </w:rPr>
        <w:t xml:space="preserve"> </w:t>
      </w:r>
      <w:r>
        <w:rPr>
          <w:color w:val="5E5D5E"/>
          <w:spacing w:val="-1"/>
        </w:rPr>
        <w:t>are</w:t>
      </w:r>
      <w:r>
        <w:rPr>
          <w:color w:val="5E5D5E"/>
          <w:spacing w:val="-11"/>
        </w:rPr>
        <w:t xml:space="preserve"> </w:t>
      </w:r>
      <w:r>
        <w:rPr>
          <w:color w:val="5E5D5E"/>
        </w:rPr>
        <w:t>the</w:t>
      </w:r>
      <w:r>
        <w:rPr>
          <w:color w:val="5E5D5E"/>
          <w:spacing w:val="-12"/>
        </w:rPr>
        <w:t xml:space="preserve"> </w:t>
      </w:r>
      <w:r>
        <w:rPr>
          <w:color w:val="5E5D5E"/>
        </w:rPr>
        <w:t>main</w:t>
      </w:r>
      <w:r>
        <w:rPr>
          <w:color w:val="5E5D5E"/>
          <w:spacing w:val="-11"/>
        </w:rPr>
        <w:t xml:space="preserve"> </w:t>
      </w:r>
      <w:r>
        <w:rPr>
          <w:color w:val="5E5D5E"/>
        </w:rPr>
        <w:t>contributors.</w:t>
      </w:r>
      <w:r>
        <w:rPr>
          <w:color w:val="5E5D5E"/>
          <w:spacing w:val="-11"/>
        </w:rPr>
        <w:t xml:space="preserve"> </w:t>
      </w:r>
      <w:r>
        <w:rPr>
          <w:color w:val="5E5D5E"/>
        </w:rPr>
        <w:t>Given</w:t>
      </w:r>
      <w:r>
        <w:rPr>
          <w:color w:val="5E5D5E"/>
          <w:spacing w:val="-12"/>
        </w:rPr>
        <w:t xml:space="preserve"> </w:t>
      </w:r>
      <w:r>
        <w:rPr>
          <w:color w:val="5E5D5E"/>
        </w:rPr>
        <w:t>that</w:t>
      </w:r>
      <w:r>
        <w:rPr>
          <w:color w:val="5E5D5E"/>
          <w:spacing w:val="22"/>
          <w:w w:val="99"/>
        </w:rPr>
        <w:t xml:space="preserve"> </w:t>
      </w:r>
      <w:r>
        <w:rPr>
          <w:color w:val="5E5D5E"/>
        </w:rPr>
        <w:t>this</w:t>
      </w:r>
      <w:r>
        <w:rPr>
          <w:color w:val="5E5D5E"/>
          <w:spacing w:val="8"/>
        </w:rPr>
        <w:t xml:space="preserve"> </w:t>
      </w:r>
      <w:r>
        <w:rPr>
          <w:color w:val="5E5D5E"/>
        </w:rPr>
        <w:t>result</w:t>
      </w:r>
      <w:r>
        <w:rPr>
          <w:color w:val="5E5D5E"/>
          <w:spacing w:val="9"/>
        </w:rPr>
        <w:t xml:space="preserve"> </w:t>
      </w:r>
      <w:r>
        <w:rPr>
          <w:color w:val="5E5D5E"/>
          <w:spacing w:val="-1"/>
        </w:rPr>
        <w:t>is</w:t>
      </w:r>
      <w:r>
        <w:rPr>
          <w:color w:val="5E5D5E"/>
          <w:spacing w:val="9"/>
        </w:rPr>
        <w:t xml:space="preserve"> </w:t>
      </w:r>
      <w:r>
        <w:rPr>
          <w:color w:val="5E5D5E"/>
          <w:spacing w:val="-1"/>
        </w:rPr>
        <w:t>in</w:t>
      </w:r>
      <w:r>
        <w:rPr>
          <w:color w:val="5E5D5E"/>
          <w:spacing w:val="9"/>
        </w:rPr>
        <w:t xml:space="preserve"> </w:t>
      </w:r>
      <w:r>
        <w:rPr>
          <w:color w:val="5E5D5E"/>
        </w:rPr>
        <w:t>contrast</w:t>
      </w:r>
      <w:r>
        <w:rPr>
          <w:color w:val="5E5D5E"/>
          <w:spacing w:val="8"/>
        </w:rPr>
        <w:t xml:space="preserve"> </w:t>
      </w:r>
      <w:r>
        <w:rPr>
          <w:color w:val="5E5D5E"/>
        </w:rPr>
        <w:t>to</w:t>
      </w:r>
      <w:r>
        <w:rPr>
          <w:color w:val="5E5D5E"/>
          <w:spacing w:val="9"/>
        </w:rPr>
        <w:t xml:space="preserve"> </w:t>
      </w:r>
      <w:r>
        <w:rPr>
          <w:color w:val="5E5D5E"/>
        </w:rPr>
        <w:t>the</w:t>
      </w:r>
      <w:r>
        <w:rPr>
          <w:color w:val="5E5D5E"/>
          <w:spacing w:val="9"/>
        </w:rPr>
        <w:t xml:space="preserve"> </w:t>
      </w:r>
      <w:r>
        <w:rPr>
          <w:color w:val="5E5D5E"/>
          <w:spacing w:val="-1"/>
        </w:rPr>
        <w:t>hypothesis</w:t>
      </w:r>
      <w:r>
        <w:rPr>
          <w:color w:val="5E5D5E"/>
          <w:spacing w:val="10"/>
        </w:rPr>
        <w:t xml:space="preserve"> </w:t>
      </w:r>
      <w:r>
        <w:rPr>
          <w:color w:val="5E5D5E"/>
          <w:spacing w:val="-1"/>
        </w:rPr>
        <w:t>about</w:t>
      </w:r>
      <w:r>
        <w:rPr>
          <w:color w:val="5E5D5E"/>
          <w:spacing w:val="9"/>
        </w:rPr>
        <w:t xml:space="preserve"> </w:t>
      </w:r>
      <w:r>
        <w:rPr>
          <w:color w:val="5E5D5E"/>
        </w:rPr>
        <w:t>the</w:t>
      </w:r>
      <w:r>
        <w:rPr>
          <w:color w:val="5E5D5E"/>
          <w:spacing w:val="9"/>
        </w:rPr>
        <w:t xml:space="preserve"> </w:t>
      </w:r>
      <w:r>
        <w:rPr>
          <w:color w:val="5E5D5E"/>
          <w:spacing w:val="-1"/>
        </w:rPr>
        <w:t>localisation</w:t>
      </w:r>
      <w:r>
        <w:rPr>
          <w:color w:val="5E5D5E"/>
          <w:spacing w:val="10"/>
        </w:rPr>
        <w:t xml:space="preserve"> </w:t>
      </w:r>
      <w:r>
        <w:rPr>
          <w:color w:val="5E5D5E"/>
          <w:spacing w:val="-1"/>
        </w:rPr>
        <w:t>of</w:t>
      </w:r>
      <w:r>
        <w:rPr>
          <w:color w:val="5E5D5E"/>
          <w:spacing w:val="9"/>
        </w:rPr>
        <w:t xml:space="preserve"> </w:t>
      </w:r>
      <w:r>
        <w:rPr>
          <w:color w:val="5E5D5E"/>
        </w:rPr>
        <w:t>spillovers,</w:t>
      </w:r>
      <w:r>
        <w:rPr>
          <w:color w:val="5E5D5E"/>
          <w:spacing w:val="8"/>
        </w:rPr>
        <w:t xml:space="preserve"> </w:t>
      </w:r>
      <w:r>
        <w:rPr>
          <w:color w:val="5E5D5E"/>
          <w:spacing w:val="-1"/>
        </w:rPr>
        <w:t>we</w:t>
      </w:r>
      <w:r>
        <w:rPr>
          <w:color w:val="5E5D5E"/>
          <w:spacing w:val="27"/>
        </w:rPr>
        <w:t xml:space="preserve"> </w:t>
      </w:r>
      <w:r>
        <w:rPr>
          <w:rFonts w:cs="Arial"/>
          <w:color w:val="5E5D5E"/>
        </w:rPr>
        <w:t>conducted</w:t>
      </w:r>
      <w:r>
        <w:rPr>
          <w:rFonts w:cs="Arial"/>
          <w:color w:val="5E5D5E"/>
          <w:spacing w:val="-8"/>
        </w:rPr>
        <w:t xml:space="preserve"> </w:t>
      </w:r>
      <w:r>
        <w:rPr>
          <w:rFonts w:cs="Arial"/>
          <w:color w:val="5E5D5E"/>
        </w:rPr>
        <w:t>a</w:t>
      </w:r>
      <w:r>
        <w:rPr>
          <w:rFonts w:cs="Arial"/>
          <w:color w:val="5E5D5E"/>
          <w:spacing w:val="-8"/>
        </w:rPr>
        <w:t xml:space="preserve"> </w:t>
      </w:r>
      <w:r>
        <w:rPr>
          <w:rFonts w:cs="Arial"/>
          <w:color w:val="5E5D5E"/>
        </w:rPr>
        <w:t>few</w:t>
      </w:r>
      <w:r>
        <w:rPr>
          <w:rFonts w:cs="Arial"/>
          <w:color w:val="5E5D5E"/>
          <w:spacing w:val="-8"/>
        </w:rPr>
        <w:t xml:space="preserve"> </w:t>
      </w:r>
      <w:r>
        <w:rPr>
          <w:rFonts w:cs="Arial"/>
          <w:color w:val="5E5D5E"/>
        </w:rPr>
        <w:t>extra</w:t>
      </w:r>
      <w:r>
        <w:rPr>
          <w:rFonts w:cs="Arial"/>
          <w:color w:val="5E5D5E"/>
          <w:spacing w:val="-8"/>
        </w:rPr>
        <w:t xml:space="preserve"> </w:t>
      </w:r>
      <w:r>
        <w:rPr>
          <w:rFonts w:cs="Arial"/>
          <w:color w:val="5E5D5E"/>
        </w:rPr>
        <w:t>robustness</w:t>
      </w:r>
      <w:r>
        <w:rPr>
          <w:rFonts w:cs="Arial"/>
          <w:color w:val="5E5D5E"/>
          <w:spacing w:val="-8"/>
        </w:rPr>
        <w:t xml:space="preserve"> </w:t>
      </w:r>
      <w:r>
        <w:rPr>
          <w:rFonts w:cs="Arial"/>
          <w:color w:val="5E5D5E"/>
        </w:rPr>
        <w:t>tests</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confirm</w:t>
      </w:r>
      <w:r>
        <w:rPr>
          <w:rFonts w:cs="Arial"/>
          <w:color w:val="5E5D5E"/>
          <w:spacing w:val="-8"/>
        </w:rPr>
        <w:t xml:space="preserve"> </w:t>
      </w:r>
      <w:r>
        <w:rPr>
          <w:rFonts w:cs="Arial"/>
          <w:color w:val="5E5D5E"/>
        </w:rPr>
        <w:t>that</w:t>
      </w:r>
      <w:r>
        <w:rPr>
          <w:rFonts w:cs="Arial"/>
          <w:color w:val="5E5D5E"/>
          <w:spacing w:val="-8"/>
        </w:rPr>
        <w:t xml:space="preserve"> </w:t>
      </w:r>
      <w:r>
        <w:rPr>
          <w:rFonts w:cs="Arial"/>
          <w:color w:val="5E5D5E"/>
        </w:rPr>
        <w:t>our</w:t>
      </w:r>
      <w:r>
        <w:rPr>
          <w:rFonts w:cs="Arial"/>
          <w:color w:val="5E5D5E"/>
          <w:spacing w:val="-8"/>
        </w:rPr>
        <w:t xml:space="preserve"> </w:t>
      </w:r>
      <w:r>
        <w:rPr>
          <w:rFonts w:cs="Arial"/>
          <w:color w:val="5E5D5E"/>
        </w:rPr>
        <w:t>results</w:t>
      </w:r>
      <w:r>
        <w:rPr>
          <w:rFonts w:cs="Arial"/>
          <w:color w:val="5E5D5E"/>
          <w:spacing w:val="-8"/>
        </w:rPr>
        <w:t xml:space="preserve"> </w:t>
      </w:r>
      <w:r>
        <w:rPr>
          <w:rFonts w:cs="Arial"/>
          <w:color w:val="5E5D5E"/>
        </w:rPr>
        <w:t>are</w:t>
      </w:r>
      <w:r>
        <w:rPr>
          <w:rFonts w:cs="Arial"/>
          <w:color w:val="5E5D5E"/>
          <w:spacing w:val="-8"/>
        </w:rPr>
        <w:t xml:space="preserve"> </w:t>
      </w:r>
      <w:r>
        <w:rPr>
          <w:rFonts w:cs="Arial"/>
          <w:color w:val="5E5D5E"/>
        </w:rPr>
        <w:t>general</w:t>
      </w:r>
      <w:r>
        <w:rPr>
          <w:rFonts w:cs="Arial"/>
          <w:color w:val="5E5D5E"/>
          <w:spacing w:val="-8"/>
        </w:rPr>
        <w:t xml:space="preserve"> </w:t>
      </w:r>
      <w:r>
        <w:rPr>
          <w:rFonts w:cs="Arial"/>
          <w:color w:val="5E5D5E"/>
        </w:rPr>
        <w:t>and not just driven by a certain group of firms.</w:t>
      </w:r>
    </w:p>
    <w:p w:rsidR="002F76B6" w:rsidRDefault="00F32A52">
      <w:pPr>
        <w:pStyle w:val="BodyText"/>
        <w:spacing w:line="271" w:lineRule="auto"/>
        <w:ind w:left="1268" w:right="134"/>
        <w:jc w:val="both"/>
      </w:pPr>
      <w:r>
        <w:rPr>
          <w:color w:val="5E5D5E"/>
        </w:rPr>
        <w:t>In</w:t>
      </w:r>
      <w:r>
        <w:rPr>
          <w:color w:val="5E5D5E"/>
          <w:spacing w:val="-7"/>
        </w:rPr>
        <w:t xml:space="preserve"> </w:t>
      </w:r>
      <w:r>
        <w:rPr>
          <w:color w:val="5E5D5E"/>
        </w:rPr>
        <w:t>our</w:t>
      </w:r>
      <w:r>
        <w:rPr>
          <w:color w:val="5E5D5E"/>
          <w:spacing w:val="-7"/>
        </w:rPr>
        <w:t xml:space="preserve"> </w:t>
      </w:r>
      <w:r>
        <w:rPr>
          <w:color w:val="5E5D5E"/>
        </w:rPr>
        <w:t>first</w:t>
      </w:r>
      <w:r>
        <w:rPr>
          <w:color w:val="5E5D5E"/>
          <w:spacing w:val="-7"/>
        </w:rPr>
        <w:t xml:space="preserve"> </w:t>
      </w:r>
      <w:r>
        <w:rPr>
          <w:color w:val="5E5D5E"/>
        </w:rPr>
        <w:t>attempt,</w:t>
      </w:r>
      <w:r>
        <w:rPr>
          <w:color w:val="5E5D5E"/>
          <w:spacing w:val="-7"/>
        </w:rPr>
        <w:t xml:space="preserve"> </w:t>
      </w:r>
      <w:r>
        <w:rPr>
          <w:color w:val="5E5D5E"/>
        </w:rPr>
        <w:t>we</w:t>
      </w:r>
      <w:r>
        <w:rPr>
          <w:color w:val="5E5D5E"/>
          <w:spacing w:val="-7"/>
        </w:rPr>
        <w:t xml:space="preserve"> </w:t>
      </w:r>
      <w:r>
        <w:rPr>
          <w:color w:val="5E5D5E"/>
        </w:rPr>
        <w:t>follow</w:t>
      </w:r>
      <w:r>
        <w:rPr>
          <w:color w:val="5E5D5E"/>
          <w:spacing w:val="-7"/>
        </w:rPr>
        <w:t xml:space="preserve"> </w:t>
      </w:r>
      <w:r>
        <w:rPr>
          <w:color w:val="5E5D5E"/>
        </w:rPr>
        <w:t>our</w:t>
      </w:r>
      <w:r>
        <w:rPr>
          <w:color w:val="5E5D5E"/>
          <w:spacing w:val="-7"/>
        </w:rPr>
        <w:t xml:space="preserve"> </w:t>
      </w:r>
      <w:r>
        <w:rPr>
          <w:color w:val="5E5D5E"/>
        </w:rPr>
        <w:t>analysis</w:t>
      </w:r>
      <w:r>
        <w:rPr>
          <w:color w:val="5E5D5E"/>
          <w:spacing w:val="-7"/>
        </w:rPr>
        <w:t xml:space="preserve"> </w:t>
      </w:r>
      <w:r>
        <w:rPr>
          <w:color w:val="5E5D5E"/>
        </w:rPr>
        <w:t>by</w:t>
      </w:r>
      <w:r>
        <w:rPr>
          <w:color w:val="5E5D5E"/>
          <w:spacing w:val="-7"/>
        </w:rPr>
        <w:t xml:space="preserve"> </w:t>
      </w:r>
      <w:r>
        <w:rPr>
          <w:color w:val="5E5D5E"/>
        </w:rPr>
        <w:t>first</w:t>
      </w:r>
      <w:r>
        <w:rPr>
          <w:color w:val="5E5D5E"/>
          <w:spacing w:val="-7"/>
        </w:rPr>
        <w:t xml:space="preserve"> </w:t>
      </w:r>
      <w:r>
        <w:rPr>
          <w:color w:val="5E5D5E"/>
        </w:rPr>
        <w:t>restricting</w:t>
      </w:r>
      <w:r>
        <w:rPr>
          <w:color w:val="5E5D5E"/>
          <w:spacing w:val="-7"/>
        </w:rPr>
        <w:t xml:space="preserve"> </w:t>
      </w:r>
      <w:r>
        <w:rPr>
          <w:color w:val="5E5D5E"/>
        </w:rPr>
        <w:t>our</w:t>
      </w:r>
      <w:r>
        <w:rPr>
          <w:color w:val="5E5D5E"/>
          <w:spacing w:val="-7"/>
        </w:rPr>
        <w:t xml:space="preserve"> </w:t>
      </w:r>
      <w:r>
        <w:rPr>
          <w:color w:val="5E5D5E"/>
        </w:rPr>
        <w:t>sample</w:t>
      </w:r>
      <w:r>
        <w:rPr>
          <w:color w:val="5E5D5E"/>
          <w:spacing w:val="-7"/>
        </w:rPr>
        <w:t xml:space="preserve"> </w:t>
      </w:r>
      <w:r>
        <w:rPr>
          <w:color w:val="5E5D5E"/>
        </w:rPr>
        <w:t>to</w:t>
      </w:r>
      <w:r>
        <w:rPr>
          <w:color w:val="5E5D5E"/>
          <w:spacing w:val="-7"/>
        </w:rPr>
        <w:t xml:space="preserve"> </w:t>
      </w:r>
      <w:r>
        <w:rPr>
          <w:color w:val="5E5D5E"/>
        </w:rPr>
        <w:t>all</w:t>
      </w:r>
      <w:r>
        <w:rPr>
          <w:color w:val="5E5D5E"/>
          <w:spacing w:val="-7"/>
        </w:rPr>
        <w:t xml:space="preserve"> </w:t>
      </w:r>
      <w:r>
        <w:rPr>
          <w:color w:val="5E5D5E"/>
        </w:rPr>
        <w:t>firms that</w:t>
      </w:r>
      <w:r>
        <w:rPr>
          <w:color w:val="5E5D5E"/>
          <w:spacing w:val="3"/>
        </w:rPr>
        <w:t xml:space="preserve"> </w:t>
      </w:r>
      <w:r>
        <w:rPr>
          <w:color w:val="5E5D5E"/>
          <w:spacing w:val="-1"/>
        </w:rPr>
        <w:t>are</w:t>
      </w:r>
      <w:r>
        <w:rPr>
          <w:color w:val="5E5D5E"/>
          <w:spacing w:val="4"/>
        </w:rPr>
        <w:t xml:space="preserve"> </w:t>
      </w:r>
      <w:r>
        <w:rPr>
          <w:color w:val="5E5D5E"/>
          <w:spacing w:val="-1"/>
        </w:rPr>
        <w:t>located</w:t>
      </w:r>
      <w:r>
        <w:rPr>
          <w:color w:val="5E5D5E"/>
          <w:spacing w:val="3"/>
        </w:rPr>
        <w:t xml:space="preserve"> </w:t>
      </w:r>
      <w:r>
        <w:rPr>
          <w:color w:val="5E5D5E"/>
          <w:spacing w:val="-1"/>
        </w:rPr>
        <w:t>within</w:t>
      </w:r>
      <w:r>
        <w:rPr>
          <w:color w:val="5E5D5E"/>
          <w:spacing w:val="4"/>
        </w:rPr>
        <w:t xml:space="preserve"> </w:t>
      </w:r>
      <w:r>
        <w:rPr>
          <w:color w:val="5E5D5E"/>
        </w:rPr>
        <w:t>a</w:t>
      </w:r>
      <w:r>
        <w:rPr>
          <w:color w:val="5E5D5E"/>
          <w:spacing w:val="4"/>
        </w:rPr>
        <w:t xml:space="preserve"> </w:t>
      </w:r>
      <w:r>
        <w:rPr>
          <w:color w:val="5E5D5E"/>
          <w:spacing w:val="-1"/>
        </w:rPr>
        <w:t>100</w:t>
      </w:r>
      <w:r>
        <w:rPr>
          <w:color w:val="5E5D5E"/>
          <w:spacing w:val="3"/>
        </w:rPr>
        <w:t xml:space="preserve"> </w:t>
      </w:r>
      <w:r>
        <w:rPr>
          <w:color w:val="5E5D5E"/>
        </w:rPr>
        <w:t>km</w:t>
      </w:r>
      <w:r>
        <w:rPr>
          <w:color w:val="5E5D5E"/>
          <w:spacing w:val="4"/>
        </w:rPr>
        <w:t xml:space="preserve"> </w:t>
      </w:r>
      <w:r>
        <w:rPr>
          <w:color w:val="5E5D5E"/>
        </w:rPr>
        <w:t>radius</w:t>
      </w:r>
      <w:r>
        <w:rPr>
          <w:color w:val="5E5D5E"/>
          <w:spacing w:val="4"/>
        </w:rPr>
        <w:t xml:space="preserve"> </w:t>
      </w:r>
      <w:r>
        <w:rPr>
          <w:color w:val="5E5D5E"/>
          <w:spacing w:val="-1"/>
        </w:rPr>
        <w:t>of</w:t>
      </w:r>
      <w:r>
        <w:rPr>
          <w:color w:val="5E5D5E"/>
          <w:spacing w:val="3"/>
        </w:rPr>
        <w:t xml:space="preserve"> </w:t>
      </w:r>
      <w:r>
        <w:rPr>
          <w:color w:val="5E5D5E"/>
        </w:rPr>
        <w:t>the</w:t>
      </w:r>
      <w:r>
        <w:rPr>
          <w:color w:val="5E5D5E"/>
          <w:spacing w:val="4"/>
        </w:rPr>
        <w:t xml:space="preserve"> </w:t>
      </w:r>
      <w:r>
        <w:rPr>
          <w:color w:val="5E5D5E"/>
        </w:rPr>
        <w:t>city</w:t>
      </w:r>
      <w:r>
        <w:rPr>
          <w:color w:val="5E5D5E"/>
          <w:spacing w:val="3"/>
        </w:rPr>
        <w:t xml:space="preserve"> </w:t>
      </w:r>
      <w:r>
        <w:rPr>
          <w:color w:val="5E5D5E"/>
        </w:rPr>
        <w:t>centres</w:t>
      </w:r>
      <w:r>
        <w:rPr>
          <w:color w:val="5E5D5E"/>
          <w:spacing w:val="4"/>
        </w:rPr>
        <w:t xml:space="preserve"> </w:t>
      </w:r>
      <w:r>
        <w:rPr>
          <w:color w:val="5E5D5E"/>
          <w:spacing w:val="-1"/>
        </w:rPr>
        <w:t>in</w:t>
      </w:r>
      <w:r>
        <w:rPr>
          <w:color w:val="5E5D5E"/>
          <w:spacing w:val="4"/>
        </w:rPr>
        <w:t xml:space="preserve"> </w:t>
      </w:r>
      <w:r>
        <w:rPr>
          <w:color w:val="5E5D5E"/>
          <w:spacing w:val="-3"/>
        </w:rPr>
        <w:t>Sydney,</w:t>
      </w:r>
      <w:r>
        <w:rPr>
          <w:color w:val="5E5D5E"/>
          <w:spacing w:val="3"/>
        </w:rPr>
        <w:t xml:space="preserve"> </w:t>
      </w:r>
      <w:r>
        <w:rPr>
          <w:color w:val="5E5D5E"/>
        </w:rPr>
        <w:t>Melbourne,</w:t>
      </w:r>
      <w:r>
        <w:rPr>
          <w:color w:val="5E5D5E"/>
          <w:spacing w:val="25"/>
        </w:rPr>
        <w:t xml:space="preserve"> </w:t>
      </w:r>
      <w:r>
        <w:rPr>
          <w:color w:val="5E5D5E"/>
          <w:spacing w:val="-1"/>
        </w:rPr>
        <w:t>and</w:t>
      </w:r>
      <w:r>
        <w:rPr>
          <w:color w:val="5E5D5E"/>
          <w:spacing w:val="1"/>
        </w:rPr>
        <w:t xml:space="preserve"> </w:t>
      </w:r>
      <w:r>
        <w:rPr>
          <w:color w:val="5E5D5E"/>
        </w:rPr>
        <w:t>Brisbane.</w:t>
      </w:r>
      <w:r>
        <w:rPr>
          <w:color w:val="5E5D5E"/>
          <w:spacing w:val="1"/>
        </w:rPr>
        <w:t xml:space="preserve"> </w:t>
      </w:r>
      <w:r>
        <w:rPr>
          <w:color w:val="5E5D5E"/>
        </w:rPr>
        <w:t>In</w:t>
      </w:r>
      <w:r>
        <w:rPr>
          <w:color w:val="5E5D5E"/>
          <w:spacing w:val="1"/>
        </w:rPr>
        <w:t xml:space="preserve"> </w:t>
      </w:r>
      <w:r>
        <w:rPr>
          <w:color w:val="5E5D5E"/>
          <w:spacing w:val="-1"/>
        </w:rPr>
        <w:t>doing</w:t>
      </w:r>
      <w:r>
        <w:rPr>
          <w:color w:val="5E5D5E"/>
          <w:spacing w:val="2"/>
        </w:rPr>
        <w:t xml:space="preserve"> </w:t>
      </w:r>
      <w:r>
        <w:rPr>
          <w:color w:val="5E5D5E"/>
        </w:rPr>
        <w:t>so,</w:t>
      </w:r>
      <w:r>
        <w:rPr>
          <w:color w:val="5E5D5E"/>
          <w:spacing w:val="1"/>
        </w:rPr>
        <w:t xml:space="preserve"> </w:t>
      </w:r>
      <w:r>
        <w:rPr>
          <w:color w:val="5E5D5E"/>
          <w:spacing w:val="-1"/>
        </w:rPr>
        <w:t>we</w:t>
      </w:r>
      <w:r>
        <w:rPr>
          <w:color w:val="5E5D5E"/>
          <w:spacing w:val="1"/>
        </w:rPr>
        <w:t xml:space="preserve"> </w:t>
      </w:r>
      <w:r>
        <w:rPr>
          <w:color w:val="5E5D5E"/>
          <w:spacing w:val="-1"/>
        </w:rPr>
        <w:t>hypothesise</w:t>
      </w:r>
      <w:r>
        <w:rPr>
          <w:color w:val="5E5D5E"/>
          <w:spacing w:val="1"/>
        </w:rPr>
        <w:t xml:space="preserve"> </w:t>
      </w:r>
      <w:r>
        <w:rPr>
          <w:color w:val="5E5D5E"/>
        </w:rPr>
        <w:t>that</w:t>
      </w:r>
      <w:r>
        <w:rPr>
          <w:color w:val="5E5D5E"/>
          <w:spacing w:val="1"/>
        </w:rPr>
        <w:t xml:space="preserve"> </w:t>
      </w:r>
      <w:r>
        <w:rPr>
          <w:color w:val="5E5D5E"/>
        </w:rPr>
        <w:t>the</w:t>
      </w:r>
      <w:r>
        <w:rPr>
          <w:color w:val="5E5D5E"/>
          <w:spacing w:val="1"/>
        </w:rPr>
        <w:t xml:space="preserve"> </w:t>
      </w:r>
      <w:r>
        <w:rPr>
          <w:color w:val="5E5D5E"/>
          <w:spacing w:val="-1"/>
        </w:rPr>
        <w:t>pattern</w:t>
      </w:r>
      <w:r>
        <w:rPr>
          <w:color w:val="5E5D5E"/>
          <w:spacing w:val="1"/>
        </w:rPr>
        <w:t xml:space="preserve"> </w:t>
      </w:r>
      <w:r>
        <w:rPr>
          <w:color w:val="5E5D5E"/>
        </w:rPr>
        <w:t>for</w:t>
      </w:r>
      <w:r>
        <w:rPr>
          <w:color w:val="5E5D5E"/>
          <w:spacing w:val="1"/>
        </w:rPr>
        <w:t xml:space="preserve"> </w:t>
      </w:r>
      <w:r>
        <w:rPr>
          <w:color w:val="5E5D5E"/>
        </w:rPr>
        <w:t>suppliers</w:t>
      </w:r>
      <w:r>
        <w:rPr>
          <w:color w:val="5E5D5E"/>
          <w:spacing w:val="1"/>
        </w:rPr>
        <w:t xml:space="preserve"> </w:t>
      </w:r>
      <w:r>
        <w:rPr>
          <w:color w:val="5E5D5E"/>
        </w:rPr>
        <w:t>could</w:t>
      </w:r>
      <w:r>
        <w:rPr>
          <w:color w:val="5E5D5E"/>
          <w:spacing w:val="1"/>
        </w:rPr>
        <w:t xml:space="preserve"> </w:t>
      </w:r>
      <w:r>
        <w:rPr>
          <w:color w:val="5E5D5E"/>
          <w:spacing w:val="-1"/>
        </w:rPr>
        <w:t>be</w:t>
      </w:r>
      <w:r>
        <w:rPr>
          <w:color w:val="5E5D5E"/>
          <w:spacing w:val="25"/>
        </w:rPr>
        <w:t xml:space="preserve"> </w:t>
      </w:r>
      <w:r>
        <w:rPr>
          <w:color w:val="5E5D5E"/>
        </w:rPr>
        <w:t>caused</w:t>
      </w:r>
      <w:r>
        <w:rPr>
          <w:color w:val="5E5D5E"/>
          <w:spacing w:val="11"/>
        </w:rPr>
        <w:t xml:space="preserve"> </w:t>
      </w:r>
      <w:r>
        <w:rPr>
          <w:color w:val="5E5D5E"/>
        </w:rPr>
        <w:t>by</w:t>
      </w:r>
      <w:r>
        <w:rPr>
          <w:color w:val="5E5D5E"/>
          <w:spacing w:val="11"/>
        </w:rPr>
        <w:t xml:space="preserve"> </w:t>
      </w:r>
      <w:r>
        <w:rPr>
          <w:color w:val="5E5D5E"/>
        </w:rPr>
        <w:t>firms</w:t>
      </w:r>
      <w:r>
        <w:rPr>
          <w:color w:val="5E5D5E"/>
          <w:spacing w:val="11"/>
        </w:rPr>
        <w:t xml:space="preserve"> </w:t>
      </w:r>
      <w:r>
        <w:rPr>
          <w:color w:val="5E5D5E"/>
        </w:rPr>
        <w:t>in</w:t>
      </w:r>
      <w:r>
        <w:rPr>
          <w:color w:val="5E5D5E"/>
          <w:spacing w:val="11"/>
        </w:rPr>
        <w:t xml:space="preserve"> </w:t>
      </w:r>
      <w:r>
        <w:rPr>
          <w:color w:val="5E5D5E"/>
        </w:rPr>
        <w:t>remote</w:t>
      </w:r>
      <w:r>
        <w:rPr>
          <w:color w:val="5E5D5E"/>
          <w:spacing w:val="11"/>
        </w:rPr>
        <w:t xml:space="preserve"> </w:t>
      </w:r>
      <w:r>
        <w:rPr>
          <w:color w:val="5E5D5E"/>
        </w:rPr>
        <w:t>or</w:t>
      </w:r>
      <w:r>
        <w:rPr>
          <w:color w:val="5E5D5E"/>
          <w:spacing w:val="11"/>
        </w:rPr>
        <w:t xml:space="preserve"> </w:t>
      </w:r>
      <w:r>
        <w:rPr>
          <w:color w:val="5E5D5E"/>
        </w:rPr>
        <w:t>sparsely</w:t>
      </w:r>
      <w:r>
        <w:rPr>
          <w:color w:val="5E5D5E"/>
          <w:spacing w:val="11"/>
        </w:rPr>
        <w:t xml:space="preserve"> </w:t>
      </w:r>
      <w:r>
        <w:rPr>
          <w:color w:val="5E5D5E"/>
        </w:rPr>
        <w:t>populated</w:t>
      </w:r>
      <w:r>
        <w:rPr>
          <w:color w:val="5E5D5E"/>
          <w:spacing w:val="11"/>
        </w:rPr>
        <w:t xml:space="preserve"> </w:t>
      </w:r>
      <w:r>
        <w:rPr>
          <w:color w:val="5E5D5E"/>
        </w:rPr>
        <w:t>areas</w:t>
      </w:r>
      <w:r>
        <w:rPr>
          <w:color w:val="5E5D5E"/>
          <w:spacing w:val="11"/>
        </w:rPr>
        <w:t xml:space="preserve"> </w:t>
      </w:r>
      <w:r>
        <w:rPr>
          <w:color w:val="5E5D5E"/>
        </w:rPr>
        <w:t>where</w:t>
      </w:r>
      <w:r>
        <w:rPr>
          <w:color w:val="5E5D5E"/>
          <w:spacing w:val="11"/>
        </w:rPr>
        <w:t xml:space="preserve"> </w:t>
      </w:r>
      <w:r>
        <w:rPr>
          <w:color w:val="5E5D5E"/>
        </w:rPr>
        <w:t>firms</w:t>
      </w:r>
      <w:r>
        <w:rPr>
          <w:color w:val="5E5D5E"/>
          <w:spacing w:val="11"/>
        </w:rPr>
        <w:t xml:space="preserve"> </w:t>
      </w:r>
      <w:r>
        <w:rPr>
          <w:color w:val="5E5D5E"/>
        </w:rPr>
        <w:t>have</w:t>
      </w:r>
      <w:r>
        <w:rPr>
          <w:color w:val="5E5D5E"/>
          <w:spacing w:val="11"/>
        </w:rPr>
        <w:t xml:space="preserve"> </w:t>
      </w:r>
      <w:r>
        <w:rPr>
          <w:color w:val="5E5D5E"/>
        </w:rPr>
        <w:t>to</w:t>
      </w:r>
      <w:r>
        <w:rPr>
          <w:color w:val="5E5D5E"/>
          <w:spacing w:val="11"/>
        </w:rPr>
        <w:t xml:space="preserve"> </w:t>
      </w:r>
      <w:r>
        <w:rPr>
          <w:color w:val="5E5D5E"/>
        </w:rPr>
        <w:t xml:space="preserve">rely </w:t>
      </w:r>
      <w:r>
        <w:rPr>
          <w:color w:val="5E5D5E"/>
          <w:spacing w:val="-1"/>
        </w:rPr>
        <w:t>on</w:t>
      </w:r>
      <w:r>
        <w:rPr>
          <w:color w:val="5E5D5E"/>
          <w:spacing w:val="32"/>
        </w:rPr>
        <w:t xml:space="preserve"> </w:t>
      </w:r>
      <w:r>
        <w:rPr>
          <w:color w:val="5E5D5E"/>
          <w:spacing w:val="-1"/>
        </w:rPr>
        <w:t>any</w:t>
      </w:r>
      <w:r>
        <w:rPr>
          <w:color w:val="5E5D5E"/>
          <w:spacing w:val="32"/>
        </w:rPr>
        <w:t xml:space="preserve"> </w:t>
      </w:r>
      <w:r>
        <w:rPr>
          <w:color w:val="5E5D5E"/>
        </w:rPr>
        <w:t>source</w:t>
      </w:r>
      <w:r>
        <w:rPr>
          <w:color w:val="5E5D5E"/>
          <w:spacing w:val="32"/>
        </w:rPr>
        <w:t xml:space="preserve"> </w:t>
      </w:r>
      <w:r>
        <w:rPr>
          <w:color w:val="5E5D5E"/>
          <w:spacing w:val="-1"/>
        </w:rPr>
        <w:t>of</w:t>
      </w:r>
      <w:r>
        <w:rPr>
          <w:color w:val="5E5D5E"/>
          <w:spacing w:val="33"/>
        </w:rPr>
        <w:t xml:space="preserve"> </w:t>
      </w:r>
      <w:r>
        <w:rPr>
          <w:color w:val="5E5D5E"/>
        </w:rPr>
        <w:t>knowledge</w:t>
      </w:r>
      <w:r>
        <w:rPr>
          <w:color w:val="5E5D5E"/>
          <w:spacing w:val="32"/>
        </w:rPr>
        <w:t xml:space="preserve"> </w:t>
      </w:r>
      <w:r>
        <w:rPr>
          <w:color w:val="5E5D5E"/>
        </w:rPr>
        <w:t>regardless</w:t>
      </w:r>
      <w:r>
        <w:rPr>
          <w:color w:val="5E5D5E"/>
          <w:spacing w:val="32"/>
        </w:rPr>
        <w:t xml:space="preserve"> </w:t>
      </w:r>
      <w:r>
        <w:rPr>
          <w:color w:val="5E5D5E"/>
          <w:spacing w:val="-1"/>
        </w:rPr>
        <w:t>of</w:t>
      </w:r>
      <w:r>
        <w:rPr>
          <w:color w:val="5E5D5E"/>
          <w:spacing w:val="33"/>
        </w:rPr>
        <w:t xml:space="preserve"> </w:t>
      </w:r>
      <w:r>
        <w:rPr>
          <w:color w:val="5E5D5E"/>
        </w:rPr>
        <w:t>the</w:t>
      </w:r>
      <w:r>
        <w:rPr>
          <w:color w:val="5E5D5E"/>
          <w:spacing w:val="32"/>
        </w:rPr>
        <w:t xml:space="preserve"> </w:t>
      </w:r>
      <w:r>
        <w:rPr>
          <w:color w:val="5E5D5E"/>
          <w:spacing w:val="-1"/>
        </w:rPr>
        <w:t>distance.</w:t>
      </w:r>
      <w:r>
        <w:rPr>
          <w:color w:val="5E5D5E"/>
          <w:spacing w:val="32"/>
        </w:rPr>
        <w:t xml:space="preserve"> </w:t>
      </w:r>
      <w:r>
        <w:rPr>
          <w:color w:val="5E5D5E"/>
        </w:rPr>
        <w:t>Focusing</w:t>
      </w:r>
      <w:r>
        <w:rPr>
          <w:color w:val="5E5D5E"/>
          <w:spacing w:val="32"/>
        </w:rPr>
        <w:t xml:space="preserve"> </w:t>
      </w:r>
      <w:r>
        <w:rPr>
          <w:color w:val="5E5D5E"/>
          <w:spacing w:val="-1"/>
        </w:rPr>
        <w:t>on</w:t>
      </w:r>
      <w:r>
        <w:rPr>
          <w:color w:val="5E5D5E"/>
          <w:spacing w:val="32"/>
        </w:rPr>
        <w:t xml:space="preserve"> </w:t>
      </w:r>
      <w:r>
        <w:rPr>
          <w:color w:val="5E5D5E"/>
          <w:spacing w:val="-1"/>
        </w:rPr>
        <w:t>densely</w:t>
      </w:r>
      <w:r>
        <w:rPr>
          <w:color w:val="5E5D5E"/>
          <w:spacing w:val="26"/>
        </w:rPr>
        <w:t xml:space="preserve"> </w:t>
      </w:r>
      <w:r>
        <w:rPr>
          <w:color w:val="5E5D5E"/>
        </w:rPr>
        <w:t>populated</w:t>
      </w:r>
      <w:r>
        <w:rPr>
          <w:color w:val="5E5D5E"/>
          <w:spacing w:val="43"/>
        </w:rPr>
        <w:t xml:space="preserve"> </w:t>
      </w:r>
      <w:r>
        <w:rPr>
          <w:color w:val="5E5D5E"/>
        </w:rPr>
        <w:t>areas</w:t>
      </w:r>
      <w:r>
        <w:rPr>
          <w:color w:val="5E5D5E"/>
          <w:spacing w:val="44"/>
        </w:rPr>
        <w:t xml:space="preserve"> </w:t>
      </w:r>
      <w:r>
        <w:rPr>
          <w:color w:val="5E5D5E"/>
        </w:rPr>
        <w:t>eliminates</w:t>
      </w:r>
      <w:r>
        <w:rPr>
          <w:color w:val="5E5D5E"/>
          <w:spacing w:val="43"/>
        </w:rPr>
        <w:t xml:space="preserve"> </w:t>
      </w:r>
      <w:r>
        <w:rPr>
          <w:color w:val="5E5D5E"/>
        </w:rPr>
        <w:t>that</w:t>
      </w:r>
      <w:r>
        <w:rPr>
          <w:color w:val="5E5D5E"/>
          <w:spacing w:val="44"/>
        </w:rPr>
        <w:t xml:space="preserve"> </w:t>
      </w:r>
      <w:r>
        <w:rPr>
          <w:color w:val="5E5D5E"/>
        </w:rPr>
        <w:t>potential</w:t>
      </w:r>
      <w:r>
        <w:rPr>
          <w:color w:val="5E5D5E"/>
          <w:spacing w:val="44"/>
        </w:rPr>
        <w:t xml:space="preserve"> </w:t>
      </w:r>
      <w:r>
        <w:rPr>
          <w:color w:val="5E5D5E"/>
        </w:rPr>
        <w:t>problem.</w:t>
      </w:r>
      <w:r>
        <w:rPr>
          <w:color w:val="5E5D5E"/>
          <w:spacing w:val="43"/>
        </w:rPr>
        <w:t xml:space="preserve"> </w:t>
      </w:r>
      <w:r>
        <w:rPr>
          <w:color w:val="5E5D5E"/>
          <w:spacing w:val="-2"/>
        </w:rPr>
        <w:t>However,</w:t>
      </w:r>
      <w:r>
        <w:rPr>
          <w:color w:val="5E5D5E"/>
          <w:spacing w:val="44"/>
        </w:rPr>
        <w:t xml:space="preserve"> </w:t>
      </w:r>
      <w:r>
        <w:rPr>
          <w:color w:val="5E5D5E"/>
        </w:rPr>
        <w:t>our</w:t>
      </w:r>
      <w:r>
        <w:rPr>
          <w:color w:val="5E5D5E"/>
          <w:spacing w:val="43"/>
        </w:rPr>
        <w:t xml:space="preserve"> </w:t>
      </w:r>
      <w:r>
        <w:rPr>
          <w:color w:val="5E5D5E"/>
        </w:rPr>
        <w:t>findings</w:t>
      </w:r>
      <w:r>
        <w:rPr>
          <w:color w:val="5E5D5E"/>
          <w:spacing w:val="44"/>
        </w:rPr>
        <w:t xml:space="preserve"> </w:t>
      </w:r>
      <w:r>
        <w:rPr>
          <w:color w:val="5E5D5E"/>
        </w:rPr>
        <w:t>are</w:t>
      </w:r>
      <w:r>
        <w:rPr>
          <w:color w:val="5E5D5E"/>
          <w:spacing w:val="25"/>
        </w:rPr>
        <w:t xml:space="preserve"> </w:t>
      </w:r>
      <w:r>
        <w:rPr>
          <w:color w:val="5E5D5E"/>
        </w:rPr>
        <w:t>robust</w:t>
      </w:r>
      <w:r>
        <w:rPr>
          <w:color w:val="5E5D5E"/>
          <w:spacing w:val="-2"/>
        </w:rPr>
        <w:t xml:space="preserve"> </w:t>
      </w:r>
      <w:r>
        <w:rPr>
          <w:color w:val="5E5D5E"/>
        </w:rPr>
        <w:t>to</w:t>
      </w:r>
      <w:r>
        <w:rPr>
          <w:color w:val="5E5D5E"/>
          <w:spacing w:val="-1"/>
        </w:rPr>
        <w:t xml:space="preserve"> </w:t>
      </w:r>
      <w:r>
        <w:rPr>
          <w:color w:val="5E5D5E"/>
        </w:rPr>
        <w:t>this</w:t>
      </w:r>
      <w:r>
        <w:rPr>
          <w:color w:val="5E5D5E"/>
          <w:spacing w:val="-2"/>
        </w:rPr>
        <w:t xml:space="preserve"> </w:t>
      </w:r>
      <w:r>
        <w:rPr>
          <w:color w:val="5E5D5E"/>
        </w:rPr>
        <w:t>sample</w:t>
      </w:r>
      <w:r>
        <w:rPr>
          <w:color w:val="5E5D5E"/>
          <w:spacing w:val="-1"/>
        </w:rPr>
        <w:t xml:space="preserve"> </w:t>
      </w:r>
      <w:r>
        <w:rPr>
          <w:color w:val="5E5D5E"/>
        </w:rPr>
        <w:t>restriction.</w:t>
      </w:r>
    </w:p>
    <w:p w:rsidR="002F76B6" w:rsidRDefault="00F32A52">
      <w:pPr>
        <w:pStyle w:val="BodyText"/>
        <w:spacing w:line="271" w:lineRule="auto"/>
        <w:ind w:left="1268" w:right="134"/>
        <w:jc w:val="both"/>
        <w:rPr>
          <w:rFonts w:cs="Arial"/>
        </w:rPr>
      </w:pPr>
      <w:r>
        <w:rPr>
          <w:color w:val="5E5D5E"/>
          <w:spacing w:val="-2"/>
        </w:rPr>
        <w:t>We</w:t>
      </w:r>
      <w:r>
        <w:rPr>
          <w:color w:val="5E5D5E"/>
          <w:spacing w:val="15"/>
        </w:rPr>
        <w:t xml:space="preserve"> </w:t>
      </w:r>
      <w:r>
        <w:rPr>
          <w:color w:val="5E5D5E"/>
          <w:spacing w:val="-1"/>
        </w:rPr>
        <w:t>also</w:t>
      </w:r>
      <w:r>
        <w:rPr>
          <w:color w:val="5E5D5E"/>
          <w:spacing w:val="17"/>
        </w:rPr>
        <w:t xml:space="preserve"> </w:t>
      </w:r>
      <w:r>
        <w:rPr>
          <w:color w:val="5E5D5E"/>
          <w:spacing w:val="-1"/>
        </w:rPr>
        <w:t>hypothesise</w:t>
      </w:r>
      <w:r>
        <w:rPr>
          <w:color w:val="5E5D5E"/>
          <w:spacing w:val="16"/>
        </w:rPr>
        <w:t xml:space="preserve"> </w:t>
      </w:r>
      <w:r>
        <w:rPr>
          <w:color w:val="5E5D5E"/>
        </w:rPr>
        <w:t>that</w:t>
      </w:r>
      <w:r>
        <w:rPr>
          <w:color w:val="5E5D5E"/>
          <w:spacing w:val="16"/>
        </w:rPr>
        <w:t xml:space="preserve"> </w:t>
      </w:r>
      <w:r>
        <w:rPr>
          <w:color w:val="5E5D5E"/>
        </w:rPr>
        <w:t>the</w:t>
      </w:r>
      <w:r>
        <w:rPr>
          <w:color w:val="5E5D5E"/>
          <w:spacing w:val="16"/>
        </w:rPr>
        <w:t xml:space="preserve"> </w:t>
      </w:r>
      <w:r>
        <w:rPr>
          <w:color w:val="5E5D5E"/>
          <w:spacing w:val="-1"/>
        </w:rPr>
        <w:t>pattern</w:t>
      </w:r>
      <w:r>
        <w:rPr>
          <w:color w:val="5E5D5E"/>
          <w:spacing w:val="16"/>
        </w:rPr>
        <w:t xml:space="preserve"> </w:t>
      </w:r>
      <w:r>
        <w:rPr>
          <w:color w:val="5E5D5E"/>
        </w:rPr>
        <w:t>could</w:t>
      </w:r>
      <w:r>
        <w:rPr>
          <w:color w:val="5E5D5E"/>
          <w:spacing w:val="16"/>
        </w:rPr>
        <w:t xml:space="preserve"> </w:t>
      </w:r>
      <w:r>
        <w:rPr>
          <w:color w:val="5E5D5E"/>
          <w:spacing w:val="-1"/>
        </w:rPr>
        <w:t>be</w:t>
      </w:r>
      <w:r>
        <w:rPr>
          <w:color w:val="5E5D5E"/>
          <w:spacing w:val="16"/>
        </w:rPr>
        <w:t xml:space="preserve"> </w:t>
      </w:r>
      <w:r>
        <w:rPr>
          <w:color w:val="5E5D5E"/>
        </w:rPr>
        <w:t>caused</w:t>
      </w:r>
      <w:r>
        <w:rPr>
          <w:color w:val="5E5D5E"/>
          <w:spacing w:val="16"/>
        </w:rPr>
        <w:t xml:space="preserve"> </w:t>
      </w:r>
      <w:r>
        <w:rPr>
          <w:color w:val="5E5D5E"/>
          <w:spacing w:val="-1"/>
        </w:rPr>
        <w:t>by</w:t>
      </w:r>
      <w:r>
        <w:rPr>
          <w:color w:val="5E5D5E"/>
          <w:spacing w:val="17"/>
        </w:rPr>
        <w:t xml:space="preserve"> </w:t>
      </w:r>
      <w:r>
        <w:rPr>
          <w:color w:val="5E5D5E"/>
          <w:spacing w:val="-1"/>
        </w:rPr>
        <w:t>one</w:t>
      </w:r>
      <w:r>
        <w:rPr>
          <w:color w:val="5E5D5E"/>
          <w:spacing w:val="16"/>
        </w:rPr>
        <w:t xml:space="preserve"> </w:t>
      </w:r>
      <w:r>
        <w:rPr>
          <w:color w:val="5E5D5E"/>
          <w:spacing w:val="-1"/>
        </w:rPr>
        <w:t>or</w:t>
      </w:r>
      <w:r>
        <w:rPr>
          <w:color w:val="5E5D5E"/>
          <w:spacing w:val="17"/>
        </w:rPr>
        <w:t xml:space="preserve"> </w:t>
      </w:r>
      <w:r>
        <w:rPr>
          <w:color w:val="5E5D5E"/>
        </w:rPr>
        <w:t>two</w:t>
      </w:r>
      <w:r>
        <w:rPr>
          <w:color w:val="5E5D5E"/>
          <w:spacing w:val="16"/>
        </w:rPr>
        <w:t xml:space="preserve"> </w:t>
      </w:r>
      <w:r>
        <w:rPr>
          <w:color w:val="5E5D5E"/>
          <w:spacing w:val="-1"/>
        </w:rPr>
        <w:t>industries</w:t>
      </w:r>
      <w:r>
        <w:rPr>
          <w:color w:val="5E5D5E"/>
          <w:spacing w:val="27"/>
        </w:rPr>
        <w:t xml:space="preserve"> </w:t>
      </w:r>
      <w:r>
        <w:rPr>
          <w:color w:val="5E5D5E"/>
        </w:rPr>
        <w:t>that</w:t>
      </w:r>
      <w:r>
        <w:rPr>
          <w:color w:val="5E5D5E"/>
          <w:spacing w:val="14"/>
        </w:rPr>
        <w:t xml:space="preserve"> </w:t>
      </w:r>
      <w:r>
        <w:rPr>
          <w:color w:val="5E5D5E"/>
          <w:spacing w:val="-1"/>
        </w:rPr>
        <w:t>have</w:t>
      </w:r>
      <w:r>
        <w:rPr>
          <w:color w:val="5E5D5E"/>
          <w:spacing w:val="15"/>
        </w:rPr>
        <w:t xml:space="preserve"> </w:t>
      </w:r>
      <w:r>
        <w:rPr>
          <w:color w:val="5E5D5E"/>
        </w:rPr>
        <w:t>substantial</w:t>
      </w:r>
      <w:r>
        <w:rPr>
          <w:color w:val="5E5D5E"/>
          <w:spacing w:val="14"/>
        </w:rPr>
        <w:t xml:space="preserve"> </w:t>
      </w:r>
      <w:r>
        <w:rPr>
          <w:color w:val="5E5D5E"/>
          <w:spacing w:val="-1"/>
        </w:rPr>
        <w:t>presence</w:t>
      </w:r>
      <w:r>
        <w:rPr>
          <w:color w:val="5E5D5E"/>
          <w:spacing w:val="15"/>
        </w:rPr>
        <w:t xml:space="preserve"> </w:t>
      </w:r>
      <w:r>
        <w:rPr>
          <w:color w:val="5E5D5E"/>
          <w:spacing w:val="-1"/>
        </w:rPr>
        <w:t>in</w:t>
      </w:r>
      <w:r>
        <w:rPr>
          <w:color w:val="5E5D5E"/>
          <w:spacing w:val="14"/>
        </w:rPr>
        <w:t xml:space="preserve"> </w:t>
      </w:r>
      <w:r>
        <w:rPr>
          <w:color w:val="5E5D5E"/>
        </w:rPr>
        <w:t>the</w:t>
      </w:r>
      <w:r>
        <w:rPr>
          <w:color w:val="5E5D5E"/>
          <w:spacing w:val="15"/>
        </w:rPr>
        <w:t xml:space="preserve"> </w:t>
      </w:r>
      <w:r>
        <w:rPr>
          <w:color w:val="5E5D5E"/>
          <w:spacing w:val="-1"/>
        </w:rPr>
        <w:t>data</w:t>
      </w:r>
      <w:r>
        <w:rPr>
          <w:color w:val="5E5D5E"/>
          <w:spacing w:val="14"/>
        </w:rPr>
        <w:t xml:space="preserve"> </w:t>
      </w:r>
      <w:r>
        <w:rPr>
          <w:color w:val="5E5D5E"/>
          <w:spacing w:val="-1"/>
        </w:rPr>
        <w:t>and</w:t>
      </w:r>
      <w:r>
        <w:rPr>
          <w:color w:val="5E5D5E"/>
          <w:spacing w:val="15"/>
        </w:rPr>
        <w:t xml:space="preserve"> </w:t>
      </w:r>
      <w:r>
        <w:rPr>
          <w:color w:val="5E5D5E"/>
          <w:spacing w:val="-1"/>
        </w:rPr>
        <w:t>at</w:t>
      </w:r>
      <w:r>
        <w:rPr>
          <w:color w:val="5E5D5E"/>
          <w:spacing w:val="14"/>
        </w:rPr>
        <w:t xml:space="preserve"> </w:t>
      </w:r>
      <w:r>
        <w:rPr>
          <w:color w:val="5E5D5E"/>
        </w:rPr>
        <w:t>the</w:t>
      </w:r>
      <w:r>
        <w:rPr>
          <w:color w:val="5E5D5E"/>
          <w:spacing w:val="15"/>
        </w:rPr>
        <w:t xml:space="preserve"> </w:t>
      </w:r>
      <w:r>
        <w:rPr>
          <w:color w:val="5E5D5E"/>
        </w:rPr>
        <w:t>same</w:t>
      </w:r>
      <w:r>
        <w:rPr>
          <w:color w:val="5E5D5E"/>
          <w:spacing w:val="14"/>
        </w:rPr>
        <w:t xml:space="preserve"> </w:t>
      </w:r>
      <w:r>
        <w:rPr>
          <w:color w:val="5E5D5E"/>
        </w:rPr>
        <w:t>time</w:t>
      </w:r>
      <w:r>
        <w:rPr>
          <w:color w:val="5E5D5E"/>
          <w:spacing w:val="14"/>
        </w:rPr>
        <w:t xml:space="preserve"> </w:t>
      </w:r>
      <w:r>
        <w:rPr>
          <w:color w:val="5E5D5E"/>
        </w:rPr>
        <w:t>can</w:t>
      </w:r>
      <w:r>
        <w:rPr>
          <w:color w:val="5E5D5E"/>
          <w:spacing w:val="14"/>
        </w:rPr>
        <w:t xml:space="preserve"> </w:t>
      </w:r>
      <w:r>
        <w:rPr>
          <w:color w:val="5E5D5E"/>
          <w:spacing w:val="-1"/>
        </w:rPr>
        <w:t>effectively</w:t>
      </w:r>
      <w:r>
        <w:rPr>
          <w:color w:val="5E5D5E"/>
          <w:spacing w:val="25"/>
        </w:rPr>
        <w:t xml:space="preserve"> </w:t>
      </w:r>
      <w:r>
        <w:rPr>
          <w:color w:val="5E5D5E"/>
          <w:spacing w:val="-1"/>
        </w:rPr>
        <w:t>network</w:t>
      </w:r>
      <w:r>
        <w:rPr>
          <w:color w:val="5E5D5E"/>
          <w:spacing w:val="-14"/>
        </w:rPr>
        <w:t xml:space="preserve"> </w:t>
      </w:r>
      <w:r>
        <w:rPr>
          <w:color w:val="5E5D5E"/>
          <w:spacing w:val="-1"/>
        </w:rPr>
        <w:t>and</w:t>
      </w:r>
      <w:r>
        <w:rPr>
          <w:color w:val="5E5D5E"/>
          <w:spacing w:val="-14"/>
        </w:rPr>
        <w:t xml:space="preserve"> </w:t>
      </w:r>
      <w:r>
        <w:rPr>
          <w:color w:val="5E5D5E"/>
        </w:rPr>
        <w:t>conduct</w:t>
      </w:r>
      <w:r>
        <w:rPr>
          <w:color w:val="5E5D5E"/>
          <w:spacing w:val="-14"/>
        </w:rPr>
        <w:t xml:space="preserve"> </w:t>
      </w:r>
      <w:r>
        <w:rPr>
          <w:color w:val="5E5D5E"/>
          <w:spacing w:val="-1"/>
        </w:rPr>
        <w:t>business</w:t>
      </w:r>
      <w:r>
        <w:rPr>
          <w:color w:val="5E5D5E"/>
          <w:spacing w:val="-14"/>
        </w:rPr>
        <w:t xml:space="preserve"> </w:t>
      </w:r>
      <w:r>
        <w:rPr>
          <w:color w:val="5E5D5E"/>
          <w:spacing w:val="-1"/>
        </w:rPr>
        <w:t>over</w:t>
      </w:r>
      <w:r>
        <w:rPr>
          <w:color w:val="5E5D5E"/>
          <w:spacing w:val="-14"/>
        </w:rPr>
        <w:t xml:space="preserve"> </w:t>
      </w:r>
      <w:r>
        <w:rPr>
          <w:color w:val="5E5D5E"/>
        </w:rPr>
        <w:t>the</w:t>
      </w:r>
      <w:r>
        <w:rPr>
          <w:color w:val="5E5D5E"/>
          <w:spacing w:val="-14"/>
        </w:rPr>
        <w:t xml:space="preserve"> </w:t>
      </w:r>
      <w:r>
        <w:rPr>
          <w:color w:val="5E5D5E"/>
          <w:spacing w:val="-1"/>
        </w:rPr>
        <w:t>internet,</w:t>
      </w:r>
      <w:r>
        <w:rPr>
          <w:color w:val="5E5D5E"/>
          <w:spacing w:val="-14"/>
        </w:rPr>
        <w:t xml:space="preserve"> </w:t>
      </w:r>
      <w:r>
        <w:rPr>
          <w:color w:val="5E5D5E"/>
          <w:spacing w:val="-1"/>
        </w:rPr>
        <w:t>hence,</w:t>
      </w:r>
      <w:r>
        <w:rPr>
          <w:color w:val="5E5D5E"/>
          <w:spacing w:val="-14"/>
        </w:rPr>
        <w:t xml:space="preserve"> </w:t>
      </w:r>
      <w:r>
        <w:rPr>
          <w:color w:val="5E5D5E"/>
        </w:rPr>
        <w:t>making</w:t>
      </w:r>
      <w:r>
        <w:rPr>
          <w:color w:val="5E5D5E"/>
          <w:spacing w:val="-14"/>
        </w:rPr>
        <w:t xml:space="preserve"> </w:t>
      </w:r>
      <w:r>
        <w:rPr>
          <w:color w:val="5E5D5E"/>
          <w:spacing w:val="-1"/>
        </w:rPr>
        <w:t>physical</w:t>
      </w:r>
      <w:r>
        <w:rPr>
          <w:color w:val="5E5D5E"/>
          <w:spacing w:val="-14"/>
        </w:rPr>
        <w:t xml:space="preserve"> </w:t>
      </w:r>
      <w:r>
        <w:rPr>
          <w:color w:val="5E5D5E"/>
          <w:spacing w:val="-1"/>
        </w:rPr>
        <w:t>distances</w:t>
      </w:r>
      <w:r>
        <w:rPr>
          <w:color w:val="5E5D5E"/>
          <w:spacing w:val="27"/>
        </w:rPr>
        <w:t xml:space="preserve"> </w:t>
      </w:r>
      <w:r>
        <w:rPr>
          <w:color w:val="5E5D5E"/>
        </w:rPr>
        <w:t>irrelevant.</w:t>
      </w:r>
      <w:r>
        <w:rPr>
          <w:color w:val="5E5D5E"/>
          <w:spacing w:val="-5"/>
        </w:rPr>
        <w:t xml:space="preserve"> </w:t>
      </w:r>
      <w:r>
        <w:rPr>
          <w:color w:val="5E5D5E"/>
          <w:spacing w:val="-4"/>
        </w:rPr>
        <w:t>Two</w:t>
      </w:r>
      <w:r>
        <w:rPr>
          <w:color w:val="5E5D5E"/>
          <w:spacing w:val="-2"/>
        </w:rPr>
        <w:t xml:space="preserve"> </w:t>
      </w:r>
      <w:r>
        <w:rPr>
          <w:color w:val="5E5D5E"/>
        </w:rPr>
        <w:t>industries</w:t>
      </w:r>
      <w:r>
        <w:rPr>
          <w:color w:val="5E5D5E"/>
          <w:spacing w:val="-2"/>
        </w:rPr>
        <w:t xml:space="preserve"> </w:t>
      </w:r>
      <w:r>
        <w:rPr>
          <w:color w:val="5E5D5E"/>
        </w:rPr>
        <w:t>matching</w:t>
      </w:r>
      <w:r>
        <w:rPr>
          <w:color w:val="5E5D5E"/>
          <w:spacing w:val="-2"/>
        </w:rPr>
        <w:t xml:space="preserve"> </w:t>
      </w:r>
      <w:r>
        <w:rPr>
          <w:color w:val="5E5D5E"/>
        </w:rPr>
        <w:t>such</w:t>
      </w:r>
      <w:r>
        <w:rPr>
          <w:color w:val="5E5D5E"/>
          <w:spacing w:val="-2"/>
        </w:rPr>
        <w:t xml:space="preserve"> </w:t>
      </w:r>
      <w:r>
        <w:rPr>
          <w:color w:val="5E5D5E"/>
        </w:rPr>
        <w:t>a</w:t>
      </w:r>
      <w:r>
        <w:rPr>
          <w:color w:val="5E5D5E"/>
          <w:spacing w:val="-2"/>
        </w:rPr>
        <w:t xml:space="preserve"> </w:t>
      </w:r>
      <w:r>
        <w:rPr>
          <w:color w:val="5E5D5E"/>
        </w:rPr>
        <w:t>description</w:t>
      </w:r>
      <w:r>
        <w:rPr>
          <w:color w:val="5E5D5E"/>
          <w:spacing w:val="-2"/>
        </w:rPr>
        <w:t xml:space="preserve"> </w:t>
      </w:r>
      <w:r>
        <w:rPr>
          <w:color w:val="5E5D5E"/>
        </w:rPr>
        <w:t>are</w:t>
      </w:r>
      <w:r>
        <w:rPr>
          <w:color w:val="5E5D5E"/>
          <w:spacing w:val="-2"/>
        </w:rPr>
        <w:t xml:space="preserve"> </w:t>
      </w:r>
      <w:r>
        <w:rPr>
          <w:color w:val="5E5D5E"/>
        </w:rPr>
        <w:t>Professional,</w:t>
      </w:r>
      <w:r>
        <w:rPr>
          <w:color w:val="5E5D5E"/>
          <w:spacing w:val="-2"/>
        </w:rPr>
        <w:t xml:space="preserve"> </w:t>
      </w:r>
      <w:r>
        <w:rPr>
          <w:color w:val="5E5D5E"/>
        </w:rPr>
        <w:t>Scientific</w:t>
      </w:r>
    </w:p>
    <w:p w:rsidR="002F76B6" w:rsidRDefault="00F32A52">
      <w:pPr>
        <w:pStyle w:val="BodyText"/>
        <w:spacing w:before="0" w:line="271" w:lineRule="auto"/>
        <w:ind w:left="1268" w:right="134"/>
        <w:jc w:val="both"/>
        <w:rPr>
          <w:rFonts w:cs="Arial"/>
        </w:rPr>
      </w:pPr>
      <w:r>
        <w:rPr>
          <w:color w:val="5E5D5E"/>
        </w:rPr>
        <w:t>&amp;</w:t>
      </w:r>
      <w:r>
        <w:rPr>
          <w:color w:val="5E5D5E"/>
          <w:spacing w:val="-17"/>
        </w:rPr>
        <w:t xml:space="preserve"> </w:t>
      </w:r>
      <w:r>
        <w:rPr>
          <w:color w:val="5E5D5E"/>
          <w:spacing w:val="-5"/>
        </w:rPr>
        <w:t>T</w:t>
      </w:r>
      <w:r>
        <w:rPr>
          <w:color w:val="5E5D5E"/>
          <w:spacing w:val="-4"/>
        </w:rPr>
        <w:t>echnical</w:t>
      </w:r>
      <w:r>
        <w:rPr>
          <w:color w:val="5E5D5E"/>
          <w:spacing w:val="-13"/>
        </w:rPr>
        <w:t xml:space="preserve"> </w:t>
      </w:r>
      <w:r>
        <w:rPr>
          <w:color w:val="5E5D5E"/>
        </w:rPr>
        <w:t>Services</w:t>
      </w:r>
      <w:r>
        <w:rPr>
          <w:color w:val="5E5D5E"/>
          <w:spacing w:val="-13"/>
        </w:rPr>
        <w:t xml:space="preserve"> </w:t>
      </w:r>
      <w:r>
        <w:rPr>
          <w:color w:val="5E5D5E"/>
          <w:spacing w:val="-1"/>
        </w:rPr>
        <w:t>and</w:t>
      </w:r>
      <w:r>
        <w:rPr>
          <w:color w:val="5E5D5E"/>
          <w:spacing w:val="-13"/>
        </w:rPr>
        <w:t xml:space="preserve"> </w:t>
      </w:r>
      <w:r>
        <w:rPr>
          <w:color w:val="5E5D5E"/>
        </w:rPr>
        <w:t>Information</w:t>
      </w:r>
      <w:r>
        <w:rPr>
          <w:color w:val="5E5D5E"/>
          <w:spacing w:val="-14"/>
        </w:rPr>
        <w:t xml:space="preserve"> </w:t>
      </w:r>
      <w:r>
        <w:rPr>
          <w:color w:val="5E5D5E"/>
        </w:rPr>
        <w:t>Media</w:t>
      </w:r>
      <w:r>
        <w:rPr>
          <w:color w:val="5E5D5E"/>
          <w:spacing w:val="-13"/>
        </w:rPr>
        <w:t xml:space="preserve"> </w:t>
      </w:r>
      <w:r>
        <w:rPr>
          <w:color w:val="5E5D5E"/>
        </w:rPr>
        <w:t>&amp;</w:t>
      </w:r>
      <w:r>
        <w:rPr>
          <w:color w:val="5E5D5E"/>
          <w:spacing w:val="-17"/>
        </w:rPr>
        <w:t xml:space="preserve"> </w:t>
      </w:r>
      <w:r>
        <w:rPr>
          <w:color w:val="5E5D5E"/>
          <w:spacing w:val="-3"/>
        </w:rPr>
        <w:t>Telecommunications.</w:t>
      </w:r>
      <w:r>
        <w:rPr>
          <w:color w:val="5E5D5E"/>
          <w:spacing w:val="-13"/>
        </w:rPr>
        <w:t xml:space="preserve"> </w:t>
      </w:r>
      <w:r>
        <w:rPr>
          <w:color w:val="5E5D5E"/>
        </w:rPr>
        <w:t>But</w:t>
      </w:r>
      <w:r>
        <w:rPr>
          <w:color w:val="5E5D5E"/>
          <w:spacing w:val="-13"/>
        </w:rPr>
        <w:t xml:space="preserve"> </w:t>
      </w:r>
      <w:r>
        <w:rPr>
          <w:color w:val="5E5D5E"/>
          <w:spacing w:val="-1"/>
        </w:rPr>
        <w:t>excluding</w:t>
      </w:r>
      <w:r>
        <w:rPr>
          <w:color w:val="5E5D5E"/>
          <w:spacing w:val="48"/>
        </w:rPr>
        <w:t xml:space="preserve"> </w:t>
      </w:r>
      <w:r>
        <w:rPr>
          <w:color w:val="5E5D5E"/>
        </w:rPr>
        <w:t>each</w:t>
      </w:r>
      <w:r>
        <w:rPr>
          <w:color w:val="5E5D5E"/>
          <w:spacing w:val="23"/>
        </w:rPr>
        <w:t xml:space="preserve"> </w:t>
      </w:r>
      <w:r>
        <w:rPr>
          <w:color w:val="5E5D5E"/>
        </w:rPr>
        <w:t>one</w:t>
      </w:r>
      <w:r>
        <w:rPr>
          <w:color w:val="5E5D5E"/>
          <w:spacing w:val="23"/>
        </w:rPr>
        <w:t xml:space="preserve"> </w:t>
      </w:r>
      <w:r>
        <w:rPr>
          <w:color w:val="5E5D5E"/>
        </w:rPr>
        <w:t>from</w:t>
      </w:r>
      <w:r>
        <w:rPr>
          <w:color w:val="5E5D5E"/>
          <w:spacing w:val="22"/>
        </w:rPr>
        <w:t xml:space="preserve"> </w:t>
      </w:r>
      <w:r>
        <w:rPr>
          <w:color w:val="5E5D5E"/>
        </w:rPr>
        <w:t>the</w:t>
      </w:r>
      <w:r>
        <w:rPr>
          <w:color w:val="5E5D5E"/>
          <w:spacing w:val="22"/>
        </w:rPr>
        <w:t xml:space="preserve"> </w:t>
      </w:r>
      <w:r>
        <w:rPr>
          <w:color w:val="5E5D5E"/>
        </w:rPr>
        <w:t>analysis</w:t>
      </w:r>
      <w:r>
        <w:rPr>
          <w:color w:val="5E5D5E"/>
          <w:spacing w:val="23"/>
        </w:rPr>
        <w:t xml:space="preserve"> </w:t>
      </w:r>
      <w:r>
        <w:rPr>
          <w:color w:val="5E5D5E"/>
        </w:rPr>
        <w:t>had</w:t>
      </w:r>
      <w:r>
        <w:rPr>
          <w:color w:val="5E5D5E"/>
          <w:spacing w:val="23"/>
        </w:rPr>
        <w:t xml:space="preserve"> </w:t>
      </w:r>
      <w:r>
        <w:rPr>
          <w:color w:val="5E5D5E"/>
        </w:rPr>
        <w:t>no</w:t>
      </w:r>
      <w:r>
        <w:rPr>
          <w:color w:val="5E5D5E"/>
          <w:spacing w:val="23"/>
        </w:rPr>
        <w:t xml:space="preserve"> </w:t>
      </w:r>
      <w:r>
        <w:rPr>
          <w:color w:val="5E5D5E"/>
        </w:rPr>
        <w:t>qualitative</w:t>
      </w:r>
      <w:r>
        <w:rPr>
          <w:color w:val="5E5D5E"/>
          <w:spacing w:val="23"/>
        </w:rPr>
        <w:t xml:space="preserve"> </w:t>
      </w:r>
      <w:r>
        <w:rPr>
          <w:color w:val="5E5D5E"/>
        </w:rPr>
        <w:t>impact</w:t>
      </w:r>
      <w:r>
        <w:rPr>
          <w:color w:val="5E5D5E"/>
          <w:spacing w:val="23"/>
        </w:rPr>
        <w:t xml:space="preserve"> </w:t>
      </w:r>
      <w:r>
        <w:rPr>
          <w:color w:val="5E5D5E"/>
        </w:rPr>
        <w:t>on</w:t>
      </w:r>
      <w:r>
        <w:rPr>
          <w:color w:val="5E5D5E"/>
          <w:spacing w:val="23"/>
        </w:rPr>
        <w:t xml:space="preserve"> </w:t>
      </w:r>
      <w:r>
        <w:rPr>
          <w:color w:val="5E5D5E"/>
        </w:rPr>
        <w:t>the</w:t>
      </w:r>
      <w:r>
        <w:rPr>
          <w:color w:val="5E5D5E"/>
          <w:spacing w:val="22"/>
        </w:rPr>
        <w:t xml:space="preserve"> </w:t>
      </w:r>
      <w:r>
        <w:rPr>
          <w:color w:val="5E5D5E"/>
        </w:rPr>
        <w:t>findings.</w:t>
      </w:r>
      <w:r>
        <w:rPr>
          <w:color w:val="5E5D5E"/>
          <w:spacing w:val="23"/>
        </w:rPr>
        <w:t xml:space="preserve"> </w:t>
      </w:r>
      <w:r>
        <w:rPr>
          <w:color w:val="5E5D5E"/>
          <w:spacing w:val="-2"/>
        </w:rPr>
        <w:t>We</w:t>
      </w:r>
      <w:r>
        <w:rPr>
          <w:color w:val="5E5D5E"/>
          <w:spacing w:val="22"/>
        </w:rPr>
        <w:t xml:space="preserve"> </w:t>
      </w:r>
      <w:r>
        <w:rPr>
          <w:color w:val="5E5D5E"/>
        </w:rPr>
        <w:t>also</w:t>
      </w:r>
      <w:r>
        <w:rPr>
          <w:color w:val="5E5D5E"/>
          <w:spacing w:val="20"/>
        </w:rPr>
        <w:t xml:space="preserve"> </w:t>
      </w:r>
      <w:r>
        <w:rPr>
          <w:color w:val="5E5D5E"/>
        </w:rPr>
        <w:t>restricted</w:t>
      </w:r>
      <w:r>
        <w:rPr>
          <w:color w:val="5E5D5E"/>
          <w:spacing w:val="23"/>
        </w:rPr>
        <w:t xml:space="preserve"> </w:t>
      </w:r>
      <w:r>
        <w:rPr>
          <w:color w:val="5E5D5E"/>
        </w:rPr>
        <w:t>our</w:t>
      </w:r>
      <w:r>
        <w:rPr>
          <w:color w:val="5E5D5E"/>
          <w:spacing w:val="23"/>
        </w:rPr>
        <w:t xml:space="preserve"> </w:t>
      </w:r>
      <w:r>
        <w:rPr>
          <w:color w:val="5E5D5E"/>
        </w:rPr>
        <w:t>sample</w:t>
      </w:r>
      <w:r>
        <w:rPr>
          <w:color w:val="5E5D5E"/>
          <w:spacing w:val="23"/>
        </w:rPr>
        <w:t xml:space="preserve"> </w:t>
      </w:r>
      <w:r>
        <w:rPr>
          <w:color w:val="5E5D5E"/>
        </w:rPr>
        <w:t>to</w:t>
      </w:r>
      <w:r>
        <w:rPr>
          <w:color w:val="5E5D5E"/>
          <w:spacing w:val="23"/>
        </w:rPr>
        <w:t xml:space="preserve"> </w:t>
      </w:r>
      <w:r>
        <w:rPr>
          <w:color w:val="5E5D5E"/>
        </w:rPr>
        <w:t>Manufacturing</w:t>
      </w:r>
      <w:r>
        <w:rPr>
          <w:color w:val="5E5D5E"/>
          <w:spacing w:val="23"/>
        </w:rPr>
        <w:t xml:space="preserve"> </w:t>
      </w:r>
      <w:r>
        <w:rPr>
          <w:color w:val="5E5D5E"/>
        </w:rPr>
        <w:t>only</w:t>
      </w:r>
      <w:r>
        <w:rPr>
          <w:color w:val="5E5D5E"/>
          <w:spacing w:val="23"/>
        </w:rPr>
        <w:t xml:space="preserve"> </w:t>
      </w:r>
      <w:r>
        <w:rPr>
          <w:color w:val="5E5D5E"/>
        </w:rPr>
        <w:t>to</w:t>
      </w:r>
      <w:r>
        <w:rPr>
          <w:color w:val="5E5D5E"/>
          <w:spacing w:val="23"/>
        </w:rPr>
        <w:t xml:space="preserve"> </w:t>
      </w:r>
      <w:r>
        <w:rPr>
          <w:color w:val="5E5D5E"/>
        </w:rPr>
        <w:t>make</w:t>
      </w:r>
      <w:r>
        <w:rPr>
          <w:color w:val="5E5D5E"/>
          <w:spacing w:val="23"/>
        </w:rPr>
        <w:t xml:space="preserve"> </w:t>
      </w:r>
      <w:r>
        <w:rPr>
          <w:color w:val="5E5D5E"/>
        </w:rPr>
        <w:t>sure</w:t>
      </w:r>
      <w:r>
        <w:rPr>
          <w:color w:val="5E5D5E"/>
          <w:spacing w:val="23"/>
        </w:rPr>
        <w:t xml:space="preserve"> </w:t>
      </w:r>
      <w:r>
        <w:rPr>
          <w:color w:val="5E5D5E"/>
        </w:rPr>
        <w:t>that</w:t>
      </w:r>
      <w:r>
        <w:rPr>
          <w:color w:val="5E5D5E"/>
          <w:spacing w:val="23"/>
        </w:rPr>
        <w:t xml:space="preserve"> </w:t>
      </w:r>
      <w:r>
        <w:rPr>
          <w:color w:val="5E5D5E"/>
        </w:rPr>
        <w:t>the</w:t>
      </w:r>
      <w:r>
        <w:rPr>
          <w:color w:val="5E5D5E"/>
          <w:spacing w:val="23"/>
        </w:rPr>
        <w:t xml:space="preserve"> </w:t>
      </w:r>
      <w:r>
        <w:rPr>
          <w:color w:val="5E5D5E"/>
        </w:rPr>
        <w:t>findings</w:t>
      </w:r>
      <w:r>
        <w:rPr>
          <w:color w:val="5E5D5E"/>
          <w:spacing w:val="23"/>
        </w:rPr>
        <w:t xml:space="preserve"> </w:t>
      </w:r>
      <w:r>
        <w:rPr>
          <w:color w:val="5E5D5E"/>
        </w:rPr>
        <w:t>are not</w:t>
      </w:r>
      <w:r>
        <w:rPr>
          <w:color w:val="5E5D5E"/>
          <w:spacing w:val="-4"/>
        </w:rPr>
        <w:t xml:space="preserve"> </w:t>
      </w:r>
      <w:r>
        <w:rPr>
          <w:color w:val="5E5D5E"/>
        </w:rPr>
        <w:t>a</w:t>
      </w:r>
      <w:r>
        <w:rPr>
          <w:color w:val="5E5D5E"/>
          <w:spacing w:val="-4"/>
        </w:rPr>
        <w:t xml:space="preserve"> </w:t>
      </w:r>
      <w:r>
        <w:rPr>
          <w:color w:val="5E5D5E"/>
        </w:rPr>
        <w:t>matter</w:t>
      </w:r>
      <w:r>
        <w:rPr>
          <w:color w:val="5E5D5E"/>
          <w:spacing w:val="-4"/>
        </w:rPr>
        <w:t xml:space="preserve"> </w:t>
      </w:r>
      <w:r>
        <w:rPr>
          <w:color w:val="5E5D5E"/>
        </w:rPr>
        <w:t>of</w:t>
      </w:r>
      <w:r>
        <w:rPr>
          <w:color w:val="5E5D5E"/>
          <w:spacing w:val="-4"/>
        </w:rPr>
        <w:t xml:space="preserve"> </w:t>
      </w:r>
      <w:r>
        <w:rPr>
          <w:color w:val="5E5D5E"/>
        </w:rPr>
        <w:t>Manufacturing</w:t>
      </w:r>
      <w:r>
        <w:rPr>
          <w:color w:val="5E5D5E"/>
          <w:spacing w:val="-4"/>
        </w:rPr>
        <w:t xml:space="preserve"> </w:t>
      </w:r>
      <w:r>
        <w:rPr>
          <w:color w:val="5E5D5E"/>
        </w:rPr>
        <w:t>versus</w:t>
      </w:r>
      <w:r>
        <w:rPr>
          <w:color w:val="5E5D5E"/>
          <w:spacing w:val="-4"/>
        </w:rPr>
        <w:t xml:space="preserve"> </w:t>
      </w:r>
      <w:r>
        <w:rPr>
          <w:color w:val="5E5D5E"/>
        </w:rPr>
        <w:t>Services,</w:t>
      </w:r>
      <w:r>
        <w:rPr>
          <w:color w:val="5E5D5E"/>
          <w:spacing w:val="-4"/>
        </w:rPr>
        <w:t xml:space="preserve"> </w:t>
      </w:r>
      <w:r>
        <w:rPr>
          <w:color w:val="5E5D5E"/>
        </w:rPr>
        <w:t>and</w:t>
      </w:r>
      <w:r>
        <w:rPr>
          <w:color w:val="5E5D5E"/>
          <w:spacing w:val="-4"/>
        </w:rPr>
        <w:t xml:space="preserve"> </w:t>
      </w:r>
      <w:r>
        <w:rPr>
          <w:color w:val="5E5D5E"/>
        </w:rPr>
        <w:t>again</w:t>
      </w:r>
      <w:r>
        <w:rPr>
          <w:color w:val="5E5D5E"/>
          <w:spacing w:val="-4"/>
        </w:rPr>
        <w:t xml:space="preserve"> </w:t>
      </w:r>
      <w:r>
        <w:rPr>
          <w:color w:val="5E5D5E"/>
        </w:rPr>
        <w:t>we</w:t>
      </w:r>
      <w:r>
        <w:rPr>
          <w:color w:val="5E5D5E"/>
          <w:spacing w:val="-4"/>
        </w:rPr>
        <w:t xml:space="preserve"> </w:t>
      </w:r>
      <w:r>
        <w:rPr>
          <w:color w:val="5E5D5E"/>
        </w:rPr>
        <w:t>can</w:t>
      </w:r>
      <w:r>
        <w:rPr>
          <w:color w:val="5E5D5E"/>
          <w:spacing w:val="-4"/>
        </w:rPr>
        <w:t xml:space="preserve"> </w:t>
      </w:r>
      <w:r>
        <w:rPr>
          <w:color w:val="5E5D5E"/>
        </w:rPr>
        <w:t>confirm</w:t>
      </w:r>
      <w:r>
        <w:rPr>
          <w:color w:val="5E5D5E"/>
          <w:spacing w:val="-4"/>
        </w:rPr>
        <w:t xml:space="preserve"> </w:t>
      </w:r>
      <w:r>
        <w:rPr>
          <w:color w:val="5E5D5E"/>
        </w:rPr>
        <w:t>that</w:t>
      </w:r>
      <w:r>
        <w:rPr>
          <w:color w:val="5E5D5E"/>
          <w:spacing w:val="-4"/>
        </w:rPr>
        <w:t xml:space="preserve"> </w:t>
      </w:r>
      <w:r>
        <w:rPr>
          <w:color w:val="5E5D5E"/>
        </w:rPr>
        <w:t>the robustness of our findings extends to this segmentation.</w:t>
      </w:r>
    </w:p>
    <w:p w:rsidR="002F76B6" w:rsidRDefault="00F32A52">
      <w:pPr>
        <w:pStyle w:val="BodyText"/>
        <w:spacing w:line="271" w:lineRule="auto"/>
        <w:ind w:left="1268" w:right="133"/>
        <w:jc w:val="both"/>
      </w:pPr>
      <w:r>
        <w:rPr>
          <w:color w:val="5E5D5E"/>
        </w:rPr>
        <w:t>As</w:t>
      </w:r>
      <w:r>
        <w:rPr>
          <w:color w:val="5E5D5E"/>
          <w:spacing w:val="1"/>
        </w:rPr>
        <w:t xml:space="preserve"> </w:t>
      </w:r>
      <w:r>
        <w:rPr>
          <w:color w:val="5E5D5E"/>
          <w:spacing w:val="-1"/>
        </w:rPr>
        <w:t>per</w:t>
      </w:r>
      <w:r>
        <w:rPr>
          <w:color w:val="5E5D5E"/>
          <w:spacing w:val="1"/>
        </w:rPr>
        <w:t xml:space="preserve"> </w:t>
      </w:r>
      <w:r>
        <w:rPr>
          <w:color w:val="5E5D5E"/>
        </w:rPr>
        <w:t xml:space="preserve">this </w:t>
      </w:r>
      <w:r>
        <w:rPr>
          <w:color w:val="5E5D5E"/>
          <w:spacing w:val="-1"/>
        </w:rPr>
        <w:t>evidence,</w:t>
      </w:r>
      <w:r>
        <w:rPr>
          <w:color w:val="5E5D5E"/>
          <w:spacing w:val="1"/>
        </w:rPr>
        <w:t xml:space="preserve"> </w:t>
      </w:r>
      <w:r>
        <w:rPr>
          <w:color w:val="5E5D5E"/>
          <w:spacing w:val="-1"/>
        </w:rPr>
        <w:t>we</w:t>
      </w:r>
      <w:r>
        <w:rPr>
          <w:color w:val="5E5D5E"/>
          <w:spacing w:val="2"/>
        </w:rPr>
        <w:t xml:space="preserve"> </w:t>
      </w:r>
      <w:r>
        <w:rPr>
          <w:color w:val="5E5D5E"/>
        </w:rPr>
        <w:t xml:space="preserve">conclude that, </w:t>
      </w:r>
      <w:r>
        <w:rPr>
          <w:color w:val="5E5D5E"/>
          <w:spacing w:val="-1"/>
        </w:rPr>
        <w:t>in-line</w:t>
      </w:r>
      <w:r>
        <w:rPr>
          <w:color w:val="5E5D5E"/>
          <w:spacing w:val="1"/>
        </w:rPr>
        <w:t xml:space="preserve"> </w:t>
      </w:r>
      <w:r>
        <w:rPr>
          <w:color w:val="5E5D5E"/>
          <w:spacing w:val="-1"/>
        </w:rPr>
        <w:t>with</w:t>
      </w:r>
      <w:r>
        <w:rPr>
          <w:color w:val="5E5D5E"/>
          <w:spacing w:val="1"/>
        </w:rPr>
        <w:t xml:space="preserve"> </w:t>
      </w:r>
      <w:r>
        <w:rPr>
          <w:color w:val="5E5D5E"/>
        </w:rPr>
        <w:t>Bloom</w:t>
      </w:r>
      <w:r>
        <w:rPr>
          <w:color w:val="5E5D5E"/>
          <w:spacing w:val="1"/>
        </w:rPr>
        <w:t xml:space="preserve"> </w:t>
      </w:r>
      <w:r>
        <w:rPr>
          <w:color w:val="5E5D5E"/>
          <w:spacing w:val="-1"/>
        </w:rPr>
        <w:t>et</w:t>
      </w:r>
      <w:r>
        <w:rPr>
          <w:color w:val="5E5D5E"/>
          <w:spacing w:val="1"/>
        </w:rPr>
        <w:t xml:space="preserve"> </w:t>
      </w:r>
      <w:r>
        <w:rPr>
          <w:color w:val="5E5D5E"/>
          <w:spacing w:val="-1"/>
        </w:rPr>
        <w:t>al.</w:t>
      </w:r>
      <w:r>
        <w:rPr>
          <w:color w:val="5E5D5E"/>
          <w:spacing w:val="1"/>
        </w:rPr>
        <w:t xml:space="preserve"> </w:t>
      </w:r>
      <w:r>
        <w:rPr>
          <w:color w:val="5E5D5E"/>
          <w:spacing w:val="-1"/>
        </w:rPr>
        <w:t>(2013)</w:t>
      </w:r>
      <w:r>
        <w:rPr>
          <w:b/>
          <w:color w:val="5E5D5E"/>
          <w:spacing w:val="-1"/>
          <w:position w:val="7"/>
          <w:sz w:val="11"/>
        </w:rPr>
        <w:t>227</w:t>
      </w:r>
      <w:r>
        <w:rPr>
          <w:color w:val="5E5D5E"/>
          <w:spacing w:val="-1"/>
        </w:rPr>
        <w:t>,</w:t>
      </w:r>
      <w:r>
        <w:rPr>
          <w:color w:val="5E5D5E"/>
          <w:spacing w:val="33"/>
          <w:w w:val="99"/>
        </w:rPr>
        <w:t xml:space="preserve"> </w:t>
      </w:r>
      <w:r>
        <w:rPr>
          <w:color w:val="5E5D5E"/>
        </w:rPr>
        <w:t>knowledge</w:t>
      </w:r>
      <w:r>
        <w:rPr>
          <w:color w:val="5E5D5E"/>
          <w:spacing w:val="14"/>
        </w:rPr>
        <w:t xml:space="preserve"> </w:t>
      </w:r>
      <w:r>
        <w:rPr>
          <w:color w:val="5E5D5E"/>
        </w:rPr>
        <w:t>spillover</w:t>
      </w:r>
      <w:r>
        <w:rPr>
          <w:color w:val="5E5D5E"/>
          <w:spacing w:val="14"/>
        </w:rPr>
        <w:t xml:space="preserve"> </w:t>
      </w:r>
      <w:r>
        <w:rPr>
          <w:color w:val="5E5D5E"/>
        </w:rPr>
        <w:t>from</w:t>
      </w:r>
      <w:r>
        <w:rPr>
          <w:color w:val="5E5D5E"/>
          <w:spacing w:val="14"/>
        </w:rPr>
        <w:t xml:space="preserve"> </w:t>
      </w:r>
      <w:r>
        <w:rPr>
          <w:color w:val="5E5D5E"/>
        </w:rPr>
        <w:t>competitors</w:t>
      </w:r>
      <w:r>
        <w:rPr>
          <w:color w:val="5E5D5E"/>
          <w:spacing w:val="14"/>
        </w:rPr>
        <w:t xml:space="preserve"> </w:t>
      </w:r>
      <w:r>
        <w:rPr>
          <w:color w:val="5E5D5E"/>
        </w:rPr>
        <w:t>and</w:t>
      </w:r>
      <w:r>
        <w:rPr>
          <w:color w:val="5E5D5E"/>
          <w:spacing w:val="14"/>
        </w:rPr>
        <w:t xml:space="preserve"> </w:t>
      </w:r>
      <w:r>
        <w:rPr>
          <w:color w:val="5E5D5E"/>
        </w:rPr>
        <w:t>client</w:t>
      </w:r>
      <w:r>
        <w:rPr>
          <w:color w:val="5E5D5E"/>
          <w:spacing w:val="14"/>
        </w:rPr>
        <w:t xml:space="preserve"> </w:t>
      </w:r>
      <w:r>
        <w:rPr>
          <w:color w:val="5E5D5E"/>
        </w:rPr>
        <w:t>firms</w:t>
      </w:r>
      <w:r>
        <w:rPr>
          <w:color w:val="5E5D5E"/>
          <w:spacing w:val="14"/>
        </w:rPr>
        <w:t xml:space="preserve"> </w:t>
      </w:r>
      <w:r>
        <w:rPr>
          <w:color w:val="5E5D5E"/>
        </w:rPr>
        <w:t>in</w:t>
      </w:r>
      <w:r>
        <w:rPr>
          <w:color w:val="5E5D5E"/>
          <w:spacing w:val="3"/>
        </w:rPr>
        <w:t xml:space="preserve"> </w:t>
      </w:r>
      <w:r>
        <w:rPr>
          <w:color w:val="5E5D5E"/>
        </w:rPr>
        <w:t>Australia</w:t>
      </w:r>
      <w:r>
        <w:rPr>
          <w:color w:val="5E5D5E"/>
          <w:spacing w:val="14"/>
        </w:rPr>
        <w:t xml:space="preserve"> </w:t>
      </w:r>
      <w:r>
        <w:rPr>
          <w:color w:val="5E5D5E"/>
        </w:rPr>
        <w:t>mostly</w:t>
      </w:r>
      <w:r>
        <w:rPr>
          <w:color w:val="5E5D5E"/>
          <w:spacing w:val="14"/>
        </w:rPr>
        <w:t xml:space="preserve"> </w:t>
      </w:r>
      <w:r>
        <w:rPr>
          <w:color w:val="5E5D5E"/>
        </w:rPr>
        <w:t>occurs through</w:t>
      </w:r>
      <w:r>
        <w:rPr>
          <w:color w:val="5E5D5E"/>
          <w:spacing w:val="24"/>
        </w:rPr>
        <w:t xml:space="preserve"> </w:t>
      </w:r>
      <w:r>
        <w:rPr>
          <w:color w:val="5E5D5E"/>
        </w:rPr>
        <w:t>face-to-face</w:t>
      </w:r>
      <w:r>
        <w:rPr>
          <w:color w:val="5E5D5E"/>
          <w:spacing w:val="24"/>
        </w:rPr>
        <w:t xml:space="preserve"> </w:t>
      </w:r>
      <w:r>
        <w:rPr>
          <w:color w:val="5E5D5E"/>
        </w:rPr>
        <w:t>contacts</w:t>
      </w:r>
      <w:r>
        <w:rPr>
          <w:color w:val="5E5D5E"/>
          <w:spacing w:val="24"/>
        </w:rPr>
        <w:t xml:space="preserve"> </w:t>
      </w:r>
      <w:r>
        <w:rPr>
          <w:color w:val="5E5D5E"/>
        </w:rPr>
        <w:t>between</w:t>
      </w:r>
      <w:r>
        <w:rPr>
          <w:color w:val="5E5D5E"/>
          <w:spacing w:val="24"/>
        </w:rPr>
        <w:t xml:space="preserve"> </w:t>
      </w:r>
      <w:r>
        <w:rPr>
          <w:color w:val="5E5D5E"/>
        </w:rPr>
        <w:t>the</w:t>
      </w:r>
      <w:r>
        <w:rPr>
          <w:color w:val="5E5D5E"/>
          <w:spacing w:val="24"/>
        </w:rPr>
        <w:t xml:space="preserve"> </w:t>
      </w:r>
      <w:r>
        <w:rPr>
          <w:color w:val="5E5D5E"/>
        </w:rPr>
        <w:t>R&amp;D</w:t>
      </w:r>
      <w:r>
        <w:rPr>
          <w:color w:val="5E5D5E"/>
          <w:spacing w:val="24"/>
        </w:rPr>
        <w:t xml:space="preserve"> </w:t>
      </w:r>
      <w:r>
        <w:rPr>
          <w:color w:val="5E5D5E"/>
          <w:spacing w:val="-1"/>
        </w:rPr>
        <w:t>staff</w:t>
      </w:r>
      <w:r>
        <w:rPr>
          <w:color w:val="5E5D5E"/>
          <w:spacing w:val="23"/>
        </w:rPr>
        <w:t xml:space="preserve"> </w:t>
      </w:r>
      <w:r>
        <w:rPr>
          <w:color w:val="5E5D5E"/>
        </w:rPr>
        <w:t>of</w:t>
      </w:r>
      <w:r>
        <w:rPr>
          <w:color w:val="5E5D5E"/>
          <w:spacing w:val="24"/>
        </w:rPr>
        <w:t xml:space="preserve"> </w:t>
      </w:r>
      <w:r>
        <w:rPr>
          <w:color w:val="5E5D5E"/>
        </w:rPr>
        <w:t>the</w:t>
      </w:r>
      <w:r>
        <w:rPr>
          <w:color w:val="5E5D5E"/>
          <w:spacing w:val="24"/>
        </w:rPr>
        <w:t xml:space="preserve"> </w:t>
      </w:r>
      <w:r>
        <w:rPr>
          <w:color w:val="5E5D5E"/>
        </w:rPr>
        <w:t>two</w:t>
      </w:r>
      <w:r>
        <w:rPr>
          <w:color w:val="5E5D5E"/>
          <w:spacing w:val="24"/>
        </w:rPr>
        <w:t xml:space="preserve"> </w:t>
      </w:r>
      <w:r>
        <w:rPr>
          <w:color w:val="5E5D5E"/>
        </w:rPr>
        <w:t>firms.</w:t>
      </w:r>
      <w:r>
        <w:rPr>
          <w:color w:val="5E5D5E"/>
          <w:spacing w:val="23"/>
        </w:rPr>
        <w:t xml:space="preserve"> </w:t>
      </w:r>
      <w:r>
        <w:rPr>
          <w:color w:val="5E5D5E"/>
        </w:rPr>
        <w:t>For</w:t>
      </w:r>
      <w:r>
        <w:rPr>
          <w:color w:val="5E5D5E"/>
          <w:spacing w:val="24"/>
        </w:rPr>
        <w:t xml:space="preserve"> </w:t>
      </w:r>
      <w:r>
        <w:rPr>
          <w:color w:val="5E5D5E"/>
        </w:rPr>
        <w:t>that</w:t>
      </w:r>
      <w:r>
        <w:rPr>
          <w:color w:val="5E5D5E"/>
          <w:spacing w:val="21"/>
        </w:rPr>
        <w:t xml:space="preserve"> </w:t>
      </w:r>
      <w:r>
        <w:rPr>
          <w:color w:val="5E5D5E"/>
        </w:rPr>
        <w:t>reason</w:t>
      </w:r>
      <w:r>
        <w:rPr>
          <w:color w:val="5E5D5E"/>
          <w:spacing w:val="4"/>
        </w:rPr>
        <w:t xml:space="preserve"> </w:t>
      </w:r>
      <w:r>
        <w:rPr>
          <w:color w:val="5E5D5E"/>
          <w:spacing w:val="-1"/>
        </w:rPr>
        <w:t>geographic</w:t>
      </w:r>
      <w:r>
        <w:rPr>
          <w:color w:val="5E5D5E"/>
          <w:spacing w:val="4"/>
        </w:rPr>
        <w:t xml:space="preserve"> </w:t>
      </w:r>
      <w:r>
        <w:rPr>
          <w:color w:val="5E5D5E"/>
          <w:spacing w:val="-1"/>
        </w:rPr>
        <w:t>proximity</w:t>
      </w:r>
      <w:r>
        <w:rPr>
          <w:color w:val="5E5D5E"/>
          <w:spacing w:val="5"/>
        </w:rPr>
        <w:t xml:space="preserve"> </w:t>
      </w:r>
      <w:r>
        <w:rPr>
          <w:color w:val="5E5D5E"/>
          <w:spacing w:val="-1"/>
        </w:rPr>
        <w:t>plays</w:t>
      </w:r>
      <w:r>
        <w:rPr>
          <w:color w:val="5E5D5E"/>
          <w:spacing w:val="4"/>
        </w:rPr>
        <w:t xml:space="preserve"> </w:t>
      </w:r>
      <w:r>
        <w:rPr>
          <w:color w:val="5E5D5E"/>
        </w:rPr>
        <w:t>a</w:t>
      </w:r>
      <w:r>
        <w:rPr>
          <w:color w:val="5E5D5E"/>
          <w:spacing w:val="5"/>
        </w:rPr>
        <w:t xml:space="preserve"> </w:t>
      </w:r>
      <w:r>
        <w:rPr>
          <w:color w:val="5E5D5E"/>
        </w:rPr>
        <w:t>crucial</w:t>
      </w:r>
      <w:r>
        <w:rPr>
          <w:color w:val="5E5D5E"/>
          <w:spacing w:val="4"/>
        </w:rPr>
        <w:t xml:space="preserve"> </w:t>
      </w:r>
      <w:r>
        <w:rPr>
          <w:color w:val="5E5D5E"/>
          <w:spacing w:val="-1"/>
        </w:rPr>
        <w:t>part.</w:t>
      </w:r>
      <w:r>
        <w:rPr>
          <w:color w:val="5E5D5E"/>
          <w:spacing w:val="5"/>
        </w:rPr>
        <w:t xml:space="preserve"> </w:t>
      </w:r>
      <w:r>
        <w:rPr>
          <w:color w:val="5E5D5E"/>
        </w:rPr>
        <w:t>On</w:t>
      </w:r>
      <w:r>
        <w:rPr>
          <w:color w:val="5E5D5E"/>
          <w:spacing w:val="4"/>
        </w:rPr>
        <w:t xml:space="preserve"> </w:t>
      </w:r>
      <w:r>
        <w:rPr>
          <w:color w:val="5E5D5E"/>
        </w:rPr>
        <w:t>the</w:t>
      </w:r>
      <w:r>
        <w:rPr>
          <w:color w:val="5E5D5E"/>
          <w:spacing w:val="5"/>
        </w:rPr>
        <w:t xml:space="preserve"> </w:t>
      </w:r>
      <w:r>
        <w:rPr>
          <w:color w:val="5E5D5E"/>
          <w:spacing w:val="-1"/>
        </w:rPr>
        <w:t>other</w:t>
      </w:r>
      <w:r>
        <w:rPr>
          <w:color w:val="5E5D5E"/>
          <w:spacing w:val="4"/>
        </w:rPr>
        <w:t xml:space="preserve"> </w:t>
      </w:r>
      <w:r>
        <w:rPr>
          <w:color w:val="5E5D5E"/>
          <w:spacing w:val="-1"/>
        </w:rPr>
        <w:t>hand,</w:t>
      </w:r>
      <w:r>
        <w:rPr>
          <w:color w:val="5E5D5E"/>
          <w:spacing w:val="5"/>
        </w:rPr>
        <w:t xml:space="preserve"> </w:t>
      </w:r>
      <w:r>
        <w:rPr>
          <w:color w:val="5E5D5E"/>
        </w:rPr>
        <w:t>the</w:t>
      </w:r>
      <w:r>
        <w:rPr>
          <w:color w:val="5E5D5E"/>
          <w:spacing w:val="4"/>
        </w:rPr>
        <w:t xml:space="preserve"> </w:t>
      </w:r>
      <w:r>
        <w:rPr>
          <w:color w:val="5E5D5E"/>
        </w:rPr>
        <w:t>transfer</w:t>
      </w:r>
      <w:r>
        <w:rPr>
          <w:color w:val="5E5D5E"/>
          <w:spacing w:val="28"/>
        </w:rPr>
        <w:t xml:space="preserve"> </w:t>
      </w:r>
      <w:r>
        <w:rPr>
          <w:color w:val="5E5D5E"/>
        </w:rPr>
        <w:t>of</w:t>
      </w:r>
      <w:r>
        <w:rPr>
          <w:color w:val="5E5D5E"/>
          <w:spacing w:val="-10"/>
        </w:rPr>
        <w:t xml:space="preserve"> </w:t>
      </w:r>
      <w:r>
        <w:rPr>
          <w:color w:val="5E5D5E"/>
        </w:rPr>
        <w:t>knowledge</w:t>
      </w:r>
      <w:r>
        <w:rPr>
          <w:color w:val="5E5D5E"/>
          <w:spacing w:val="-10"/>
        </w:rPr>
        <w:t xml:space="preserve"> </w:t>
      </w:r>
      <w:r>
        <w:rPr>
          <w:color w:val="5E5D5E"/>
        </w:rPr>
        <w:t>from</w:t>
      </w:r>
      <w:r>
        <w:rPr>
          <w:color w:val="5E5D5E"/>
          <w:spacing w:val="-10"/>
        </w:rPr>
        <w:t xml:space="preserve"> </w:t>
      </w:r>
      <w:r>
        <w:rPr>
          <w:color w:val="5E5D5E"/>
        </w:rPr>
        <w:t>a</w:t>
      </w:r>
      <w:r>
        <w:rPr>
          <w:color w:val="5E5D5E"/>
          <w:spacing w:val="-10"/>
        </w:rPr>
        <w:t xml:space="preserve"> </w:t>
      </w:r>
      <w:r>
        <w:rPr>
          <w:color w:val="5E5D5E"/>
        </w:rPr>
        <w:t>supplier</w:t>
      </w:r>
      <w:r>
        <w:rPr>
          <w:color w:val="5E5D5E"/>
          <w:spacing w:val="-10"/>
        </w:rPr>
        <w:t xml:space="preserve"> </w:t>
      </w:r>
      <w:r>
        <w:rPr>
          <w:color w:val="5E5D5E"/>
        </w:rPr>
        <w:t>to</w:t>
      </w:r>
      <w:r>
        <w:rPr>
          <w:color w:val="5E5D5E"/>
          <w:spacing w:val="-10"/>
        </w:rPr>
        <w:t xml:space="preserve"> </w:t>
      </w:r>
      <w:r>
        <w:rPr>
          <w:color w:val="5E5D5E"/>
        </w:rPr>
        <w:t>a</w:t>
      </w:r>
      <w:r>
        <w:rPr>
          <w:color w:val="5E5D5E"/>
          <w:spacing w:val="-10"/>
        </w:rPr>
        <w:t xml:space="preserve"> </w:t>
      </w:r>
      <w:r>
        <w:rPr>
          <w:color w:val="5E5D5E"/>
        </w:rPr>
        <w:t>firm</w:t>
      </w:r>
      <w:r>
        <w:rPr>
          <w:color w:val="5E5D5E"/>
          <w:spacing w:val="-10"/>
        </w:rPr>
        <w:t xml:space="preserve"> </w:t>
      </w:r>
      <w:r>
        <w:rPr>
          <w:color w:val="5E5D5E"/>
        </w:rPr>
        <w:t>in</w:t>
      </w:r>
      <w:r>
        <w:rPr>
          <w:color w:val="5E5D5E"/>
          <w:spacing w:val="-21"/>
        </w:rPr>
        <w:t xml:space="preserve"> </w:t>
      </w:r>
      <w:r>
        <w:rPr>
          <w:color w:val="5E5D5E"/>
        </w:rPr>
        <w:t>Australia</w:t>
      </w:r>
      <w:r>
        <w:rPr>
          <w:color w:val="5E5D5E"/>
          <w:spacing w:val="-10"/>
        </w:rPr>
        <w:t xml:space="preserve"> </w:t>
      </w:r>
      <w:r>
        <w:rPr>
          <w:color w:val="5E5D5E"/>
        </w:rPr>
        <w:t>is</w:t>
      </w:r>
      <w:r>
        <w:rPr>
          <w:color w:val="5E5D5E"/>
          <w:spacing w:val="-10"/>
        </w:rPr>
        <w:t xml:space="preserve"> </w:t>
      </w:r>
      <w:r>
        <w:rPr>
          <w:color w:val="5E5D5E"/>
        </w:rPr>
        <w:t>most</w:t>
      </w:r>
      <w:r>
        <w:rPr>
          <w:color w:val="5E5D5E"/>
          <w:spacing w:val="-10"/>
        </w:rPr>
        <w:t xml:space="preserve"> </w:t>
      </w:r>
      <w:r>
        <w:rPr>
          <w:color w:val="5E5D5E"/>
        </w:rPr>
        <w:t>likely</w:t>
      </w:r>
      <w:r>
        <w:rPr>
          <w:color w:val="5E5D5E"/>
          <w:spacing w:val="-10"/>
        </w:rPr>
        <w:t xml:space="preserve"> </w:t>
      </w:r>
      <w:r>
        <w:rPr>
          <w:color w:val="5E5D5E"/>
        </w:rPr>
        <w:t>happening</w:t>
      </w:r>
      <w:r>
        <w:rPr>
          <w:color w:val="5E5D5E"/>
          <w:spacing w:val="-10"/>
        </w:rPr>
        <w:t xml:space="preserve"> </w:t>
      </w:r>
      <w:r>
        <w:rPr>
          <w:color w:val="5E5D5E"/>
        </w:rPr>
        <w:t>through the</w:t>
      </w:r>
      <w:r>
        <w:rPr>
          <w:color w:val="5E5D5E"/>
          <w:spacing w:val="6"/>
        </w:rPr>
        <w:t xml:space="preserve"> </w:t>
      </w:r>
      <w:r>
        <w:rPr>
          <w:color w:val="5E5D5E"/>
          <w:spacing w:val="-1"/>
        </w:rPr>
        <w:t>delivery</w:t>
      </w:r>
      <w:r>
        <w:rPr>
          <w:color w:val="5E5D5E"/>
          <w:spacing w:val="7"/>
        </w:rPr>
        <w:t xml:space="preserve"> </w:t>
      </w:r>
      <w:r>
        <w:rPr>
          <w:color w:val="5E5D5E"/>
          <w:spacing w:val="-1"/>
        </w:rPr>
        <w:t>of</w:t>
      </w:r>
      <w:r>
        <w:rPr>
          <w:color w:val="5E5D5E"/>
          <w:spacing w:val="7"/>
        </w:rPr>
        <w:t xml:space="preserve"> </w:t>
      </w:r>
      <w:r>
        <w:rPr>
          <w:color w:val="5E5D5E"/>
        </w:rPr>
        <w:t>the</w:t>
      </w:r>
      <w:r>
        <w:rPr>
          <w:color w:val="5E5D5E"/>
          <w:spacing w:val="6"/>
        </w:rPr>
        <w:t xml:space="preserve"> </w:t>
      </w:r>
      <w:r>
        <w:rPr>
          <w:color w:val="5E5D5E"/>
          <w:spacing w:val="-1"/>
        </w:rPr>
        <w:t>product</w:t>
      </w:r>
      <w:r>
        <w:rPr>
          <w:color w:val="5E5D5E"/>
          <w:spacing w:val="7"/>
        </w:rPr>
        <w:t xml:space="preserve"> </w:t>
      </w:r>
      <w:r>
        <w:rPr>
          <w:color w:val="5E5D5E"/>
          <w:spacing w:val="-1"/>
        </w:rPr>
        <w:t>or</w:t>
      </w:r>
      <w:r>
        <w:rPr>
          <w:color w:val="5E5D5E"/>
          <w:spacing w:val="6"/>
        </w:rPr>
        <w:t xml:space="preserve"> </w:t>
      </w:r>
      <w:r>
        <w:rPr>
          <w:color w:val="5E5D5E"/>
        </w:rPr>
        <w:t>service</w:t>
      </w:r>
      <w:r>
        <w:rPr>
          <w:color w:val="5E5D5E"/>
          <w:spacing w:val="7"/>
        </w:rPr>
        <w:t xml:space="preserve"> </w:t>
      </w:r>
      <w:r>
        <w:rPr>
          <w:color w:val="5E5D5E"/>
          <w:spacing w:val="-1"/>
        </w:rPr>
        <w:t>itself.</w:t>
      </w:r>
      <w:r>
        <w:rPr>
          <w:color w:val="5E5D5E"/>
          <w:spacing w:val="3"/>
        </w:rPr>
        <w:t xml:space="preserve"> </w:t>
      </w:r>
      <w:r>
        <w:rPr>
          <w:color w:val="5E5D5E"/>
        </w:rPr>
        <w:t>The</w:t>
      </w:r>
      <w:r>
        <w:rPr>
          <w:color w:val="5E5D5E"/>
          <w:spacing w:val="6"/>
        </w:rPr>
        <w:t xml:space="preserve"> </w:t>
      </w:r>
      <w:r>
        <w:rPr>
          <w:color w:val="5E5D5E"/>
          <w:spacing w:val="-1"/>
        </w:rPr>
        <w:t>possibility</w:t>
      </w:r>
      <w:r>
        <w:rPr>
          <w:color w:val="5E5D5E"/>
          <w:spacing w:val="8"/>
        </w:rPr>
        <w:t xml:space="preserve"> </w:t>
      </w:r>
      <w:r>
        <w:rPr>
          <w:color w:val="5E5D5E"/>
          <w:spacing w:val="-1"/>
        </w:rPr>
        <w:t>of</w:t>
      </w:r>
      <w:r>
        <w:rPr>
          <w:color w:val="5E5D5E"/>
          <w:spacing w:val="6"/>
        </w:rPr>
        <w:t xml:space="preserve"> </w:t>
      </w:r>
      <w:r>
        <w:rPr>
          <w:color w:val="5E5D5E"/>
          <w:spacing w:val="-1"/>
        </w:rPr>
        <w:t>learning</w:t>
      </w:r>
      <w:r>
        <w:rPr>
          <w:color w:val="5E5D5E"/>
          <w:spacing w:val="8"/>
        </w:rPr>
        <w:t xml:space="preserve"> </w:t>
      </w:r>
      <w:r>
        <w:rPr>
          <w:color w:val="5E5D5E"/>
          <w:spacing w:val="-1"/>
        </w:rPr>
        <w:t>by</w:t>
      </w:r>
      <w:r>
        <w:rPr>
          <w:color w:val="5E5D5E"/>
          <w:spacing w:val="6"/>
        </w:rPr>
        <w:t xml:space="preserve"> </w:t>
      </w:r>
      <w:r>
        <w:rPr>
          <w:color w:val="5E5D5E"/>
        </w:rPr>
        <w:t>reverse</w:t>
      </w:r>
      <w:r>
        <w:rPr>
          <w:color w:val="5E5D5E"/>
          <w:spacing w:val="30"/>
        </w:rPr>
        <w:t xml:space="preserve"> </w:t>
      </w:r>
      <w:r>
        <w:rPr>
          <w:color w:val="5E5D5E"/>
          <w:spacing w:val="-1"/>
        </w:rPr>
        <w:t>engineering</w:t>
      </w:r>
      <w:r>
        <w:rPr>
          <w:color w:val="5E5D5E"/>
          <w:spacing w:val="21"/>
        </w:rPr>
        <w:t xml:space="preserve"> </w:t>
      </w:r>
      <w:r>
        <w:rPr>
          <w:color w:val="5E5D5E"/>
        </w:rPr>
        <w:t>the</w:t>
      </w:r>
      <w:r>
        <w:rPr>
          <w:color w:val="5E5D5E"/>
          <w:spacing w:val="21"/>
        </w:rPr>
        <w:t xml:space="preserve"> </w:t>
      </w:r>
      <w:r>
        <w:rPr>
          <w:color w:val="5E5D5E"/>
          <w:spacing w:val="-1"/>
        </w:rPr>
        <w:t>delivered</w:t>
      </w:r>
      <w:r>
        <w:rPr>
          <w:color w:val="5E5D5E"/>
          <w:spacing w:val="22"/>
        </w:rPr>
        <w:t xml:space="preserve"> </w:t>
      </w:r>
      <w:r>
        <w:rPr>
          <w:color w:val="5E5D5E"/>
          <w:spacing w:val="-1"/>
        </w:rPr>
        <w:t>product</w:t>
      </w:r>
      <w:r>
        <w:rPr>
          <w:color w:val="5E5D5E"/>
          <w:spacing w:val="21"/>
        </w:rPr>
        <w:t xml:space="preserve"> </w:t>
      </w:r>
      <w:r>
        <w:rPr>
          <w:color w:val="5E5D5E"/>
          <w:spacing w:val="-1"/>
        </w:rPr>
        <w:t>eliminates</w:t>
      </w:r>
      <w:r>
        <w:rPr>
          <w:color w:val="5E5D5E"/>
          <w:spacing w:val="21"/>
        </w:rPr>
        <w:t xml:space="preserve"> </w:t>
      </w:r>
      <w:r>
        <w:rPr>
          <w:color w:val="5E5D5E"/>
        </w:rPr>
        <w:t>the</w:t>
      </w:r>
      <w:r>
        <w:rPr>
          <w:color w:val="5E5D5E"/>
          <w:spacing w:val="21"/>
        </w:rPr>
        <w:t xml:space="preserve"> </w:t>
      </w:r>
      <w:r>
        <w:rPr>
          <w:color w:val="5E5D5E"/>
          <w:spacing w:val="-1"/>
        </w:rPr>
        <w:t>need</w:t>
      </w:r>
      <w:r>
        <w:rPr>
          <w:color w:val="5E5D5E"/>
          <w:spacing w:val="21"/>
        </w:rPr>
        <w:t xml:space="preserve"> </w:t>
      </w:r>
      <w:r>
        <w:rPr>
          <w:color w:val="5E5D5E"/>
        </w:rPr>
        <w:t>for</w:t>
      </w:r>
      <w:r>
        <w:rPr>
          <w:color w:val="5E5D5E"/>
          <w:spacing w:val="21"/>
        </w:rPr>
        <w:t xml:space="preserve"> </w:t>
      </w:r>
      <w:r>
        <w:rPr>
          <w:color w:val="5E5D5E"/>
          <w:spacing w:val="-1"/>
        </w:rPr>
        <w:t>geographic</w:t>
      </w:r>
      <w:r>
        <w:rPr>
          <w:color w:val="5E5D5E"/>
          <w:spacing w:val="21"/>
        </w:rPr>
        <w:t xml:space="preserve"> </w:t>
      </w:r>
      <w:r>
        <w:rPr>
          <w:color w:val="5E5D5E"/>
          <w:spacing w:val="-1"/>
        </w:rPr>
        <w:t>proximity</w:t>
      </w:r>
      <w:r>
        <w:rPr>
          <w:color w:val="5E5D5E"/>
          <w:spacing w:val="26"/>
        </w:rPr>
        <w:t xml:space="preserve"> </w:t>
      </w:r>
      <w:r>
        <w:rPr>
          <w:color w:val="5E5D5E"/>
          <w:spacing w:val="-1"/>
        </w:rPr>
        <w:t>in</w:t>
      </w:r>
      <w:r>
        <w:rPr>
          <w:color w:val="5E5D5E"/>
          <w:spacing w:val="11"/>
        </w:rPr>
        <w:t xml:space="preserve"> </w:t>
      </w:r>
      <w:r>
        <w:rPr>
          <w:color w:val="5E5D5E"/>
        </w:rPr>
        <w:t>this</w:t>
      </w:r>
      <w:r>
        <w:rPr>
          <w:color w:val="5E5D5E"/>
          <w:spacing w:val="12"/>
        </w:rPr>
        <w:t xml:space="preserve"> </w:t>
      </w:r>
      <w:r>
        <w:rPr>
          <w:color w:val="5E5D5E"/>
        </w:rPr>
        <w:t>case.</w:t>
      </w:r>
      <w:r>
        <w:rPr>
          <w:color w:val="5E5D5E"/>
          <w:spacing w:val="12"/>
        </w:rPr>
        <w:t xml:space="preserve"> </w:t>
      </w:r>
      <w:r>
        <w:rPr>
          <w:color w:val="5E5D5E"/>
        </w:rPr>
        <w:t>While</w:t>
      </w:r>
      <w:r>
        <w:rPr>
          <w:color w:val="5E5D5E"/>
          <w:spacing w:val="12"/>
        </w:rPr>
        <w:t xml:space="preserve"> </w:t>
      </w:r>
      <w:r>
        <w:rPr>
          <w:color w:val="5E5D5E"/>
        </w:rPr>
        <w:t>this</w:t>
      </w:r>
      <w:r>
        <w:rPr>
          <w:color w:val="5E5D5E"/>
          <w:spacing w:val="12"/>
        </w:rPr>
        <w:t xml:space="preserve"> </w:t>
      </w:r>
      <w:r>
        <w:rPr>
          <w:color w:val="5E5D5E"/>
          <w:spacing w:val="-1"/>
        </w:rPr>
        <w:t>explanation</w:t>
      </w:r>
      <w:r>
        <w:rPr>
          <w:color w:val="5E5D5E"/>
          <w:spacing w:val="13"/>
        </w:rPr>
        <w:t xml:space="preserve"> </w:t>
      </w:r>
      <w:r>
        <w:rPr>
          <w:color w:val="5E5D5E"/>
          <w:spacing w:val="-1"/>
        </w:rPr>
        <w:t>warrants</w:t>
      </w:r>
      <w:r>
        <w:rPr>
          <w:color w:val="5E5D5E"/>
          <w:spacing w:val="12"/>
        </w:rPr>
        <w:t xml:space="preserve"> </w:t>
      </w:r>
      <w:r>
        <w:rPr>
          <w:color w:val="5E5D5E"/>
        </w:rPr>
        <w:t>further</w:t>
      </w:r>
      <w:r>
        <w:rPr>
          <w:color w:val="5E5D5E"/>
          <w:spacing w:val="11"/>
        </w:rPr>
        <w:t xml:space="preserve"> </w:t>
      </w:r>
      <w:r>
        <w:rPr>
          <w:color w:val="5E5D5E"/>
          <w:spacing w:val="-1"/>
        </w:rPr>
        <w:t>investigation,</w:t>
      </w:r>
      <w:r>
        <w:rPr>
          <w:color w:val="5E5D5E"/>
          <w:spacing w:val="12"/>
        </w:rPr>
        <w:t xml:space="preserve"> </w:t>
      </w:r>
      <w:r>
        <w:rPr>
          <w:color w:val="5E5D5E"/>
          <w:spacing w:val="-1"/>
        </w:rPr>
        <w:t>it</w:t>
      </w:r>
      <w:r>
        <w:rPr>
          <w:color w:val="5E5D5E"/>
          <w:spacing w:val="12"/>
        </w:rPr>
        <w:t xml:space="preserve"> </w:t>
      </w:r>
      <w:r>
        <w:rPr>
          <w:color w:val="5E5D5E"/>
          <w:spacing w:val="-1"/>
        </w:rPr>
        <w:t>is</w:t>
      </w:r>
      <w:r>
        <w:rPr>
          <w:color w:val="5E5D5E"/>
          <w:spacing w:val="12"/>
        </w:rPr>
        <w:t xml:space="preserve"> </w:t>
      </w:r>
      <w:r>
        <w:rPr>
          <w:color w:val="5E5D5E"/>
          <w:spacing w:val="-1"/>
        </w:rPr>
        <w:t>out</w:t>
      </w:r>
      <w:r>
        <w:rPr>
          <w:color w:val="5E5D5E"/>
          <w:spacing w:val="12"/>
        </w:rPr>
        <w:t xml:space="preserve"> </w:t>
      </w:r>
      <w:r>
        <w:rPr>
          <w:color w:val="5E5D5E"/>
          <w:spacing w:val="-1"/>
        </w:rPr>
        <w:t>of</w:t>
      </w:r>
      <w:r>
        <w:rPr>
          <w:color w:val="5E5D5E"/>
          <w:spacing w:val="12"/>
        </w:rPr>
        <w:t xml:space="preserve"> </w:t>
      </w:r>
      <w:r>
        <w:rPr>
          <w:color w:val="5E5D5E"/>
        </w:rPr>
        <w:t>the</w:t>
      </w:r>
      <w:r>
        <w:rPr>
          <w:color w:val="5E5D5E"/>
          <w:spacing w:val="29"/>
        </w:rPr>
        <w:t xml:space="preserve"> </w:t>
      </w:r>
      <w:r>
        <w:rPr>
          <w:color w:val="5E5D5E"/>
        </w:rPr>
        <w:t>scope</w:t>
      </w:r>
      <w:r>
        <w:rPr>
          <w:color w:val="5E5D5E"/>
          <w:spacing w:val="-2"/>
        </w:rPr>
        <w:t xml:space="preserve"> </w:t>
      </w:r>
      <w:r>
        <w:rPr>
          <w:color w:val="5E5D5E"/>
          <w:spacing w:val="-1"/>
        </w:rPr>
        <w:t xml:space="preserve">of </w:t>
      </w:r>
      <w:r>
        <w:rPr>
          <w:color w:val="5E5D5E"/>
        </w:rPr>
        <w:t>this</w:t>
      </w:r>
      <w:r>
        <w:rPr>
          <w:color w:val="5E5D5E"/>
          <w:spacing w:val="-1"/>
        </w:rPr>
        <w:t xml:space="preserve"> </w:t>
      </w:r>
      <w:r>
        <w:rPr>
          <w:color w:val="5E5D5E"/>
        </w:rPr>
        <w:t>research.</w:t>
      </w:r>
    </w:p>
    <w:p w:rsidR="002F76B6" w:rsidRDefault="00F32A52">
      <w:pPr>
        <w:pStyle w:val="BodyText"/>
        <w:spacing w:line="271" w:lineRule="auto"/>
        <w:ind w:left="1268" w:right="133"/>
        <w:jc w:val="both"/>
      </w:pPr>
      <w:r>
        <w:rPr>
          <w:color w:val="5E5D5E"/>
        </w:rPr>
        <w:t>As</w:t>
      </w:r>
      <w:r>
        <w:rPr>
          <w:color w:val="5E5D5E"/>
          <w:spacing w:val="39"/>
        </w:rPr>
        <w:t xml:space="preserve"> </w:t>
      </w:r>
      <w:r>
        <w:rPr>
          <w:color w:val="5E5D5E"/>
        </w:rPr>
        <w:t>mentioned</w:t>
      </w:r>
      <w:r>
        <w:rPr>
          <w:color w:val="5E5D5E"/>
          <w:spacing w:val="39"/>
        </w:rPr>
        <w:t xml:space="preserve"> </w:t>
      </w:r>
      <w:r>
        <w:rPr>
          <w:color w:val="5E5D5E"/>
          <w:spacing w:val="-1"/>
        </w:rPr>
        <w:t>in</w:t>
      </w:r>
      <w:r>
        <w:rPr>
          <w:color w:val="5E5D5E"/>
          <w:spacing w:val="39"/>
        </w:rPr>
        <w:t xml:space="preserve"> </w:t>
      </w:r>
      <w:r>
        <w:rPr>
          <w:color w:val="5E5D5E"/>
        </w:rPr>
        <w:t>the</w:t>
      </w:r>
      <w:r>
        <w:rPr>
          <w:color w:val="5E5D5E"/>
          <w:spacing w:val="40"/>
        </w:rPr>
        <w:t xml:space="preserve"> </w:t>
      </w:r>
      <w:r>
        <w:rPr>
          <w:color w:val="5E5D5E"/>
          <w:spacing w:val="-1"/>
        </w:rPr>
        <w:t>beginning,</w:t>
      </w:r>
      <w:r>
        <w:rPr>
          <w:color w:val="5E5D5E"/>
          <w:spacing w:val="39"/>
        </w:rPr>
        <w:t xml:space="preserve"> </w:t>
      </w:r>
      <w:r>
        <w:rPr>
          <w:color w:val="5E5D5E"/>
        </w:rPr>
        <w:t>the</w:t>
      </w:r>
      <w:r>
        <w:rPr>
          <w:color w:val="5E5D5E"/>
          <w:spacing w:val="39"/>
        </w:rPr>
        <w:t xml:space="preserve"> </w:t>
      </w:r>
      <w:r>
        <w:rPr>
          <w:color w:val="5E5D5E"/>
          <w:spacing w:val="-1"/>
        </w:rPr>
        <w:t>R&amp;D</w:t>
      </w:r>
      <w:r>
        <w:rPr>
          <w:color w:val="5E5D5E"/>
          <w:spacing w:val="39"/>
        </w:rPr>
        <w:t xml:space="preserve"> </w:t>
      </w:r>
      <w:r>
        <w:rPr>
          <w:color w:val="5E5D5E"/>
          <w:spacing w:val="-1"/>
        </w:rPr>
        <w:t>expenditures</w:t>
      </w:r>
      <w:r>
        <w:rPr>
          <w:color w:val="5E5D5E"/>
          <w:spacing w:val="40"/>
        </w:rPr>
        <w:t xml:space="preserve"> </w:t>
      </w:r>
      <w:r>
        <w:rPr>
          <w:color w:val="5E5D5E"/>
          <w:spacing w:val="-1"/>
        </w:rPr>
        <w:t>by</w:t>
      </w:r>
      <w:r>
        <w:rPr>
          <w:color w:val="5E5D5E"/>
          <w:spacing w:val="39"/>
        </w:rPr>
        <w:t xml:space="preserve"> </w:t>
      </w:r>
      <w:r>
        <w:rPr>
          <w:color w:val="5E5D5E"/>
          <w:spacing w:val="-1"/>
        </w:rPr>
        <w:t>institutes</w:t>
      </w:r>
      <w:r>
        <w:rPr>
          <w:color w:val="5E5D5E"/>
          <w:spacing w:val="39"/>
        </w:rPr>
        <w:t xml:space="preserve"> </w:t>
      </w:r>
      <w:r>
        <w:rPr>
          <w:color w:val="5E5D5E"/>
          <w:spacing w:val="-1"/>
        </w:rPr>
        <w:t>of</w:t>
      </w:r>
      <w:r>
        <w:rPr>
          <w:color w:val="5E5D5E"/>
          <w:spacing w:val="39"/>
        </w:rPr>
        <w:t xml:space="preserve"> </w:t>
      </w:r>
      <w:r>
        <w:rPr>
          <w:color w:val="5E5D5E"/>
          <w:spacing w:val="-1"/>
        </w:rPr>
        <w:t>higher</w:t>
      </w:r>
      <w:r>
        <w:rPr>
          <w:color w:val="5E5D5E"/>
          <w:spacing w:val="28"/>
        </w:rPr>
        <w:t xml:space="preserve"> </w:t>
      </w:r>
      <w:r>
        <w:rPr>
          <w:color w:val="5E5D5E"/>
        </w:rPr>
        <w:t>education</w:t>
      </w:r>
      <w:r>
        <w:rPr>
          <w:color w:val="5E5D5E"/>
          <w:spacing w:val="5"/>
        </w:rPr>
        <w:t xml:space="preserve"> </w:t>
      </w:r>
      <w:r>
        <w:rPr>
          <w:color w:val="5E5D5E"/>
        </w:rPr>
        <w:t>do</w:t>
      </w:r>
      <w:r>
        <w:rPr>
          <w:color w:val="5E5D5E"/>
          <w:spacing w:val="5"/>
        </w:rPr>
        <w:t xml:space="preserve"> </w:t>
      </w:r>
      <w:r>
        <w:rPr>
          <w:color w:val="5E5D5E"/>
        </w:rPr>
        <w:t>stimulate</w:t>
      </w:r>
      <w:r>
        <w:rPr>
          <w:color w:val="5E5D5E"/>
          <w:spacing w:val="5"/>
        </w:rPr>
        <w:t xml:space="preserve"> </w:t>
      </w:r>
      <w:r>
        <w:rPr>
          <w:color w:val="5E5D5E"/>
        </w:rPr>
        <w:t>R&amp;D</w:t>
      </w:r>
      <w:r>
        <w:rPr>
          <w:color w:val="5E5D5E"/>
          <w:spacing w:val="5"/>
        </w:rPr>
        <w:t xml:space="preserve"> </w:t>
      </w:r>
      <w:r>
        <w:rPr>
          <w:color w:val="5E5D5E"/>
        </w:rPr>
        <w:t>activity</w:t>
      </w:r>
      <w:r>
        <w:rPr>
          <w:color w:val="5E5D5E"/>
          <w:spacing w:val="5"/>
        </w:rPr>
        <w:t xml:space="preserve"> </w:t>
      </w:r>
      <w:r>
        <w:rPr>
          <w:color w:val="5E5D5E"/>
        </w:rPr>
        <w:t>in</w:t>
      </w:r>
      <w:r>
        <w:rPr>
          <w:color w:val="5E5D5E"/>
          <w:spacing w:val="5"/>
        </w:rPr>
        <w:t xml:space="preserve"> </w:t>
      </w:r>
      <w:r>
        <w:rPr>
          <w:color w:val="5E5D5E"/>
        </w:rPr>
        <w:t>private</w:t>
      </w:r>
      <w:r>
        <w:rPr>
          <w:color w:val="5E5D5E"/>
          <w:spacing w:val="5"/>
        </w:rPr>
        <w:t xml:space="preserve"> </w:t>
      </w:r>
      <w:r>
        <w:rPr>
          <w:color w:val="5E5D5E"/>
        </w:rPr>
        <w:t>firms,</w:t>
      </w:r>
      <w:r>
        <w:rPr>
          <w:color w:val="5E5D5E"/>
          <w:spacing w:val="5"/>
        </w:rPr>
        <w:t xml:space="preserve"> </w:t>
      </w:r>
      <w:r>
        <w:rPr>
          <w:color w:val="5E5D5E"/>
        </w:rPr>
        <w:t>but</w:t>
      </w:r>
      <w:r>
        <w:rPr>
          <w:color w:val="5E5D5E"/>
          <w:spacing w:val="5"/>
        </w:rPr>
        <w:t xml:space="preserve"> </w:t>
      </w:r>
      <w:r>
        <w:rPr>
          <w:color w:val="5E5D5E"/>
        </w:rPr>
        <w:t>R&amp;D</w:t>
      </w:r>
      <w:r>
        <w:rPr>
          <w:color w:val="5E5D5E"/>
          <w:spacing w:val="5"/>
        </w:rPr>
        <w:t xml:space="preserve"> </w:t>
      </w:r>
      <w:r>
        <w:rPr>
          <w:color w:val="5E5D5E"/>
        </w:rPr>
        <w:t>by</w:t>
      </w:r>
      <w:r>
        <w:rPr>
          <w:color w:val="5E5D5E"/>
          <w:spacing w:val="5"/>
        </w:rPr>
        <w:t xml:space="preserve"> </w:t>
      </w:r>
      <w:r>
        <w:rPr>
          <w:color w:val="5E5D5E"/>
        </w:rPr>
        <w:t xml:space="preserve">Commonwealth </w:t>
      </w:r>
      <w:r>
        <w:rPr>
          <w:color w:val="5E5D5E"/>
          <w:spacing w:val="-1"/>
        </w:rPr>
        <w:t>and</w:t>
      </w:r>
      <w:r>
        <w:rPr>
          <w:color w:val="5E5D5E"/>
          <w:spacing w:val="-8"/>
        </w:rPr>
        <w:t xml:space="preserve"> </w:t>
      </w:r>
      <w:r>
        <w:rPr>
          <w:color w:val="5E5D5E"/>
        </w:rPr>
        <w:t>State</w:t>
      </w:r>
      <w:r>
        <w:rPr>
          <w:color w:val="5E5D5E"/>
          <w:spacing w:val="-8"/>
        </w:rPr>
        <w:t xml:space="preserve"> </w:t>
      </w:r>
      <w:r>
        <w:rPr>
          <w:color w:val="5E5D5E"/>
        </w:rPr>
        <w:t>Government</w:t>
      </w:r>
      <w:r>
        <w:rPr>
          <w:color w:val="5E5D5E"/>
          <w:spacing w:val="-8"/>
        </w:rPr>
        <w:t xml:space="preserve"> </w:t>
      </w:r>
      <w:r>
        <w:rPr>
          <w:color w:val="5E5D5E"/>
          <w:spacing w:val="-1"/>
        </w:rPr>
        <w:t>agencies</w:t>
      </w:r>
      <w:r>
        <w:rPr>
          <w:color w:val="5E5D5E"/>
          <w:spacing w:val="-8"/>
        </w:rPr>
        <w:t xml:space="preserve"> </w:t>
      </w:r>
      <w:r>
        <w:rPr>
          <w:color w:val="5E5D5E"/>
          <w:spacing w:val="-1"/>
        </w:rPr>
        <w:t>have</w:t>
      </w:r>
      <w:r>
        <w:rPr>
          <w:color w:val="5E5D5E"/>
          <w:spacing w:val="-7"/>
        </w:rPr>
        <w:t xml:space="preserve"> </w:t>
      </w:r>
      <w:r>
        <w:rPr>
          <w:color w:val="5E5D5E"/>
        </w:rPr>
        <w:t>the</w:t>
      </w:r>
      <w:r>
        <w:rPr>
          <w:color w:val="5E5D5E"/>
          <w:spacing w:val="-8"/>
        </w:rPr>
        <w:t xml:space="preserve"> </w:t>
      </w:r>
      <w:r>
        <w:rPr>
          <w:color w:val="5E5D5E"/>
          <w:spacing w:val="-1"/>
        </w:rPr>
        <w:t>opposite</w:t>
      </w:r>
      <w:r>
        <w:rPr>
          <w:color w:val="5E5D5E"/>
          <w:spacing w:val="-7"/>
        </w:rPr>
        <w:t xml:space="preserve"> </w:t>
      </w:r>
      <w:r>
        <w:rPr>
          <w:color w:val="5E5D5E"/>
          <w:spacing w:val="-1"/>
        </w:rPr>
        <w:t>effect</w:t>
      </w:r>
      <w:r>
        <w:rPr>
          <w:color w:val="5E5D5E"/>
          <w:spacing w:val="-8"/>
        </w:rPr>
        <w:t xml:space="preserve"> </w:t>
      </w:r>
      <w:r>
        <w:rPr>
          <w:color w:val="5E5D5E"/>
          <w:spacing w:val="-1"/>
        </w:rPr>
        <w:t>and</w:t>
      </w:r>
      <w:r>
        <w:rPr>
          <w:color w:val="5E5D5E"/>
          <w:spacing w:val="-7"/>
        </w:rPr>
        <w:t xml:space="preserve"> </w:t>
      </w:r>
      <w:r>
        <w:rPr>
          <w:color w:val="5E5D5E"/>
          <w:spacing w:val="-1"/>
        </w:rPr>
        <w:t>discourage</w:t>
      </w:r>
      <w:r>
        <w:rPr>
          <w:color w:val="5E5D5E"/>
          <w:spacing w:val="-7"/>
        </w:rPr>
        <w:t xml:space="preserve"> </w:t>
      </w:r>
      <w:r>
        <w:rPr>
          <w:color w:val="5E5D5E"/>
          <w:spacing w:val="-1"/>
        </w:rPr>
        <w:t>R&amp;D</w:t>
      </w:r>
      <w:r>
        <w:rPr>
          <w:color w:val="5E5D5E"/>
          <w:spacing w:val="-8"/>
        </w:rPr>
        <w:t xml:space="preserve"> </w:t>
      </w:r>
      <w:r>
        <w:rPr>
          <w:color w:val="5E5D5E"/>
          <w:spacing w:val="-1"/>
        </w:rPr>
        <w:t>by</w:t>
      </w:r>
      <w:r>
        <w:rPr>
          <w:color w:val="5E5D5E"/>
          <w:spacing w:val="29"/>
        </w:rPr>
        <w:t xml:space="preserve"> </w:t>
      </w:r>
      <w:r>
        <w:rPr>
          <w:color w:val="5E5D5E"/>
          <w:spacing w:val="-1"/>
        </w:rPr>
        <w:t>private</w:t>
      </w:r>
      <w:r>
        <w:rPr>
          <w:color w:val="5E5D5E"/>
          <w:spacing w:val="7"/>
        </w:rPr>
        <w:t xml:space="preserve"> </w:t>
      </w:r>
      <w:r>
        <w:rPr>
          <w:color w:val="5E5D5E"/>
          <w:spacing w:val="-1"/>
        </w:rPr>
        <w:t>companies.</w:t>
      </w:r>
      <w:r>
        <w:rPr>
          <w:color w:val="5E5D5E"/>
          <w:spacing w:val="3"/>
        </w:rPr>
        <w:t xml:space="preserve"> </w:t>
      </w:r>
      <w:r>
        <w:rPr>
          <w:color w:val="5E5D5E"/>
        </w:rPr>
        <w:t>This</w:t>
      </w:r>
      <w:r>
        <w:rPr>
          <w:color w:val="5E5D5E"/>
          <w:spacing w:val="7"/>
        </w:rPr>
        <w:t xml:space="preserve"> </w:t>
      </w:r>
      <w:r>
        <w:rPr>
          <w:color w:val="5E5D5E"/>
        </w:rPr>
        <w:t>can</w:t>
      </w:r>
      <w:r>
        <w:rPr>
          <w:color w:val="5E5D5E"/>
          <w:spacing w:val="6"/>
        </w:rPr>
        <w:t xml:space="preserve"> </w:t>
      </w:r>
      <w:r>
        <w:rPr>
          <w:color w:val="5E5D5E"/>
          <w:spacing w:val="-1"/>
        </w:rPr>
        <w:t>be</w:t>
      </w:r>
      <w:r>
        <w:rPr>
          <w:color w:val="5E5D5E"/>
          <w:spacing w:val="7"/>
        </w:rPr>
        <w:t xml:space="preserve"> </w:t>
      </w:r>
      <w:r>
        <w:rPr>
          <w:color w:val="5E5D5E"/>
          <w:spacing w:val="-1"/>
        </w:rPr>
        <w:t>explained</w:t>
      </w:r>
      <w:r>
        <w:rPr>
          <w:color w:val="5E5D5E"/>
          <w:spacing w:val="8"/>
        </w:rPr>
        <w:t xml:space="preserve"> </w:t>
      </w:r>
      <w:r>
        <w:rPr>
          <w:color w:val="5E5D5E"/>
          <w:spacing w:val="-1"/>
        </w:rPr>
        <w:t>by</w:t>
      </w:r>
      <w:r>
        <w:rPr>
          <w:color w:val="5E5D5E"/>
          <w:spacing w:val="7"/>
        </w:rPr>
        <w:t xml:space="preserve"> </w:t>
      </w:r>
      <w:r>
        <w:rPr>
          <w:color w:val="5E5D5E"/>
        </w:rPr>
        <w:t>the</w:t>
      </w:r>
      <w:r>
        <w:rPr>
          <w:color w:val="5E5D5E"/>
          <w:spacing w:val="7"/>
        </w:rPr>
        <w:t xml:space="preserve"> </w:t>
      </w:r>
      <w:r>
        <w:rPr>
          <w:color w:val="5E5D5E"/>
        </w:rPr>
        <w:t>fact</w:t>
      </w:r>
      <w:r>
        <w:rPr>
          <w:color w:val="5E5D5E"/>
          <w:spacing w:val="6"/>
        </w:rPr>
        <w:t xml:space="preserve"> </w:t>
      </w:r>
      <w:r>
        <w:rPr>
          <w:color w:val="5E5D5E"/>
        </w:rPr>
        <w:t>that</w:t>
      </w:r>
      <w:r>
        <w:rPr>
          <w:color w:val="5E5D5E"/>
          <w:spacing w:val="6"/>
        </w:rPr>
        <w:t xml:space="preserve"> </w:t>
      </w:r>
      <w:r>
        <w:rPr>
          <w:color w:val="5E5D5E"/>
          <w:spacing w:val="-1"/>
        </w:rPr>
        <w:t>at</w:t>
      </w:r>
      <w:r>
        <w:rPr>
          <w:color w:val="5E5D5E"/>
          <w:spacing w:val="8"/>
        </w:rPr>
        <w:t xml:space="preserve"> </w:t>
      </w:r>
      <w:r>
        <w:rPr>
          <w:color w:val="5E5D5E"/>
          <w:spacing w:val="-1"/>
        </w:rPr>
        <w:t>least</w:t>
      </w:r>
      <w:r>
        <w:rPr>
          <w:color w:val="5E5D5E"/>
          <w:spacing w:val="7"/>
        </w:rPr>
        <w:t xml:space="preserve"> </w:t>
      </w:r>
      <w:r>
        <w:rPr>
          <w:color w:val="5E5D5E"/>
          <w:spacing w:val="-1"/>
        </w:rPr>
        <w:t>50</w:t>
      </w:r>
      <w:r>
        <w:rPr>
          <w:color w:val="5E5D5E"/>
          <w:spacing w:val="7"/>
        </w:rPr>
        <w:t xml:space="preserve"> </w:t>
      </w:r>
      <w:r>
        <w:rPr>
          <w:color w:val="5E5D5E"/>
          <w:spacing w:val="-1"/>
        </w:rPr>
        <w:t>per</w:t>
      </w:r>
      <w:r>
        <w:rPr>
          <w:color w:val="5E5D5E"/>
          <w:spacing w:val="8"/>
        </w:rPr>
        <w:t xml:space="preserve"> </w:t>
      </w:r>
      <w:r>
        <w:rPr>
          <w:color w:val="5E5D5E"/>
        </w:rPr>
        <w:t>cent</w:t>
      </w:r>
      <w:r>
        <w:rPr>
          <w:color w:val="5E5D5E"/>
          <w:spacing w:val="6"/>
        </w:rPr>
        <w:t xml:space="preserve"> </w:t>
      </w:r>
      <w:r>
        <w:rPr>
          <w:color w:val="5E5D5E"/>
          <w:spacing w:val="-1"/>
        </w:rPr>
        <w:t>of</w:t>
      </w:r>
      <w:r>
        <w:rPr>
          <w:color w:val="5E5D5E"/>
          <w:spacing w:val="30"/>
          <w:w w:val="99"/>
        </w:rPr>
        <w:t xml:space="preserve"> </w:t>
      </w:r>
      <w:r>
        <w:rPr>
          <w:color w:val="5E5D5E"/>
        </w:rPr>
        <w:t>research</w:t>
      </w:r>
      <w:r>
        <w:rPr>
          <w:color w:val="5E5D5E"/>
          <w:spacing w:val="-18"/>
        </w:rPr>
        <w:t xml:space="preserve"> </w:t>
      </w:r>
      <w:r>
        <w:rPr>
          <w:color w:val="5E5D5E"/>
          <w:spacing w:val="-1"/>
        </w:rPr>
        <w:t>expenditure</w:t>
      </w:r>
      <w:r>
        <w:rPr>
          <w:color w:val="5E5D5E"/>
          <w:spacing w:val="-17"/>
        </w:rPr>
        <w:t xml:space="preserve"> </w:t>
      </w:r>
      <w:r>
        <w:rPr>
          <w:color w:val="5E5D5E"/>
          <w:spacing w:val="-1"/>
        </w:rPr>
        <w:t>among</w:t>
      </w:r>
      <w:r>
        <w:rPr>
          <w:color w:val="5E5D5E"/>
          <w:spacing w:val="-17"/>
        </w:rPr>
        <w:t xml:space="preserve"> </w:t>
      </w:r>
      <w:r>
        <w:rPr>
          <w:color w:val="5E5D5E"/>
          <w:spacing w:val="-1"/>
        </w:rPr>
        <w:t>academic</w:t>
      </w:r>
      <w:r>
        <w:rPr>
          <w:color w:val="5E5D5E"/>
          <w:spacing w:val="-17"/>
        </w:rPr>
        <w:t xml:space="preserve"> </w:t>
      </w:r>
      <w:r>
        <w:rPr>
          <w:color w:val="5E5D5E"/>
          <w:spacing w:val="-1"/>
        </w:rPr>
        <w:t>institutions</w:t>
      </w:r>
      <w:r>
        <w:rPr>
          <w:color w:val="5E5D5E"/>
          <w:spacing w:val="-17"/>
        </w:rPr>
        <w:t xml:space="preserve"> </w:t>
      </w:r>
      <w:r>
        <w:rPr>
          <w:color w:val="5E5D5E"/>
          <w:spacing w:val="-1"/>
        </w:rPr>
        <w:t>is</w:t>
      </w:r>
      <w:r>
        <w:rPr>
          <w:color w:val="5E5D5E"/>
          <w:spacing w:val="-17"/>
        </w:rPr>
        <w:t xml:space="preserve"> </w:t>
      </w:r>
      <w:r>
        <w:rPr>
          <w:color w:val="5E5D5E"/>
          <w:spacing w:val="-1"/>
        </w:rPr>
        <w:t>on</w:t>
      </w:r>
      <w:r>
        <w:rPr>
          <w:color w:val="5E5D5E"/>
          <w:spacing w:val="-17"/>
        </w:rPr>
        <w:t xml:space="preserve"> </w:t>
      </w:r>
      <w:r>
        <w:rPr>
          <w:color w:val="5E5D5E"/>
        </w:rPr>
        <w:t>the</w:t>
      </w:r>
      <w:r>
        <w:rPr>
          <w:color w:val="5E5D5E"/>
          <w:spacing w:val="-18"/>
        </w:rPr>
        <w:t xml:space="preserve"> </w:t>
      </w:r>
      <w:r>
        <w:rPr>
          <w:color w:val="5E5D5E"/>
          <w:spacing w:val="-1"/>
        </w:rPr>
        <w:t>basic</w:t>
      </w:r>
      <w:r>
        <w:rPr>
          <w:color w:val="5E5D5E"/>
          <w:spacing w:val="-17"/>
        </w:rPr>
        <w:t xml:space="preserve"> </w:t>
      </w:r>
      <w:r>
        <w:rPr>
          <w:color w:val="5E5D5E"/>
        </w:rPr>
        <w:t>type</w:t>
      </w:r>
      <w:r>
        <w:rPr>
          <w:b/>
          <w:color w:val="5E5D5E"/>
          <w:position w:val="7"/>
          <w:sz w:val="11"/>
        </w:rPr>
        <w:t>228</w:t>
      </w:r>
      <w:r>
        <w:rPr>
          <w:color w:val="5E5D5E"/>
        </w:rPr>
        <w:t>.</w:t>
      </w:r>
      <w:r>
        <w:rPr>
          <w:color w:val="5E5D5E"/>
          <w:spacing w:val="-21"/>
        </w:rPr>
        <w:t xml:space="preserve"> </w:t>
      </w:r>
      <w:r>
        <w:rPr>
          <w:color w:val="5E5D5E"/>
        </w:rPr>
        <w:t>This</w:t>
      </w:r>
      <w:r>
        <w:rPr>
          <w:color w:val="5E5D5E"/>
          <w:spacing w:val="-18"/>
        </w:rPr>
        <w:t xml:space="preserve"> </w:t>
      </w:r>
      <w:r>
        <w:rPr>
          <w:color w:val="5E5D5E"/>
        </w:rPr>
        <w:t>type</w:t>
      </w:r>
      <w:r>
        <w:rPr>
          <w:color w:val="5E5D5E"/>
          <w:spacing w:val="29"/>
        </w:rPr>
        <w:t xml:space="preserve"> </w:t>
      </w:r>
      <w:r>
        <w:rPr>
          <w:color w:val="5E5D5E"/>
          <w:spacing w:val="-1"/>
        </w:rPr>
        <w:t>of</w:t>
      </w:r>
      <w:r>
        <w:rPr>
          <w:color w:val="5E5D5E"/>
          <w:spacing w:val="-3"/>
        </w:rPr>
        <w:t xml:space="preserve"> </w:t>
      </w:r>
      <w:r>
        <w:rPr>
          <w:color w:val="5E5D5E"/>
        </w:rPr>
        <w:t>research</w:t>
      </w:r>
      <w:r>
        <w:rPr>
          <w:color w:val="5E5D5E"/>
          <w:spacing w:val="-2"/>
        </w:rPr>
        <w:t xml:space="preserve"> </w:t>
      </w:r>
      <w:r>
        <w:rPr>
          <w:color w:val="5E5D5E"/>
        </w:rPr>
        <w:t>can</w:t>
      </w:r>
      <w:r>
        <w:rPr>
          <w:color w:val="5E5D5E"/>
          <w:spacing w:val="-2"/>
        </w:rPr>
        <w:t xml:space="preserve"> </w:t>
      </w:r>
      <w:r>
        <w:rPr>
          <w:color w:val="5E5D5E"/>
          <w:spacing w:val="-1"/>
        </w:rPr>
        <w:t>be</w:t>
      </w:r>
      <w:r>
        <w:rPr>
          <w:color w:val="5E5D5E"/>
          <w:spacing w:val="-3"/>
        </w:rPr>
        <w:t xml:space="preserve"> </w:t>
      </w:r>
      <w:r>
        <w:rPr>
          <w:color w:val="5E5D5E"/>
          <w:spacing w:val="-1"/>
        </w:rPr>
        <w:t>broadly</w:t>
      </w:r>
      <w:r>
        <w:rPr>
          <w:color w:val="5E5D5E"/>
          <w:spacing w:val="-2"/>
        </w:rPr>
        <w:t xml:space="preserve"> </w:t>
      </w:r>
      <w:r>
        <w:rPr>
          <w:color w:val="5E5D5E"/>
          <w:spacing w:val="-1"/>
        </w:rPr>
        <w:t>applied</w:t>
      </w:r>
      <w:r>
        <w:rPr>
          <w:color w:val="5E5D5E"/>
          <w:spacing w:val="-2"/>
        </w:rPr>
        <w:t xml:space="preserve"> </w:t>
      </w:r>
      <w:r>
        <w:rPr>
          <w:color w:val="5E5D5E"/>
        </w:rPr>
        <w:t>to</w:t>
      </w:r>
      <w:r>
        <w:rPr>
          <w:color w:val="5E5D5E"/>
          <w:spacing w:val="-2"/>
        </w:rPr>
        <w:t xml:space="preserve"> </w:t>
      </w:r>
      <w:r>
        <w:rPr>
          <w:color w:val="5E5D5E"/>
        </w:rPr>
        <w:t>various</w:t>
      </w:r>
      <w:r>
        <w:rPr>
          <w:color w:val="5E5D5E"/>
          <w:spacing w:val="-3"/>
        </w:rPr>
        <w:t xml:space="preserve"> </w:t>
      </w:r>
      <w:r>
        <w:rPr>
          <w:color w:val="5E5D5E"/>
          <w:spacing w:val="-1"/>
        </w:rPr>
        <w:t>applications, with</w:t>
      </w:r>
      <w:r>
        <w:rPr>
          <w:color w:val="5E5D5E"/>
          <w:spacing w:val="-2"/>
        </w:rPr>
        <w:t xml:space="preserve"> </w:t>
      </w:r>
      <w:r>
        <w:rPr>
          <w:color w:val="5E5D5E"/>
        </w:rPr>
        <w:t>some</w:t>
      </w:r>
      <w:r>
        <w:rPr>
          <w:color w:val="5E5D5E"/>
          <w:spacing w:val="-3"/>
        </w:rPr>
        <w:t xml:space="preserve"> </w:t>
      </w:r>
      <w:r>
        <w:rPr>
          <w:color w:val="5E5D5E"/>
          <w:spacing w:val="-1"/>
        </w:rPr>
        <w:t>adaptation,</w:t>
      </w:r>
      <w:r>
        <w:rPr>
          <w:color w:val="5E5D5E"/>
          <w:spacing w:val="26"/>
        </w:rPr>
        <w:t xml:space="preserve"> </w:t>
      </w:r>
      <w:r>
        <w:rPr>
          <w:color w:val="5E5D5E"/>
          <w:spacing w:val="-1"/>
        </w:rPr>
        <w:t>and</w:t>
      </w:r>
      <w:r>
        <w:rPr>
          <w:color w:val="5E5D5E"/>
          <w:spacing w:val="12"/>
        </w:rPr>
        <w:t xml:space="preserve"> </w:t>
      </w:r>
      <w:r>
        <w:rPr>
          <w:color w:val="5E5D5E"/>
          <w:spacing w:val="-1"/>
        </w:rPr>
        <w:t>hence</w:t>
      </w:r>
      <w:r>
        <w:rPr>
          <w:color w:val="5E5D5E"/>
          <w:spacing w:val="13"/>
        </w:rPr>
        <w:t xml:space="preserve"> </w:t>
      </w:r>
      <w:r>
        <w:rPr>
          <w:color w:val="5E5D5E"/>
          <w:spacing w:val="-1"/>
        </w:rPr>
        <w:t>nourishes</w:t>
      </w:r>
      <w:r>
        <w:rPr>
          <w:color w:val="5E5D5E"/>
          <w:spacing w:val="13"/>
        </w:rPr>
        <w:t xml:space="preserve"> </w:t>
      </w:r>
      <w:r>
        <w:rPr>
          <w:color w:val="5E5D5E"/>
        </w:rPr>
        <w:t>the</w:t>
      </w:r>
      <w:r>
        <w:rPr>
          <w:color w:val="5E5D5E"/>
          <w:spacing w:val="13"/>
        </w:rPr>
        <w:t xml:space="preserve"> </w:t>
      </w:r>
      <w:r>
        <w:rPr>
          <w:color w:val="5E5D5E"/>
          <w:spacing w:val="-1"/>
        </w:rPr>
        <w:t>applied</w:t>
      </w:r>
      <w:r>
        <w:rPr>
          <w:color w:val="5E5D5E"/>
          <w:spacing w:val="13"/>
        </w:rPr>
        <w:t xml:space="preserve"> </w:t>
      </w:r>
      <w:r>
        <w:rPr>
          <w:color w:val="5E5D5E"/>
        </w:rPr>
        <w:t>type</w:t>
      </w:r>
      <w:r>
        <w:rPr>
          <w:color w:val="5E5D5E"/>
          <w:spacing w:val="13"/>
        </w:rPr>
        <w:t xml:space="preserve"> </w:t>
      </w:r>
      <w:r>
        <w:rPr>
          <w:color w:val="5E5D5E"/>
          <w:spacing w:val="-1"/>
        </w:rPr>
        <w:t>of</w:t>
      </w:r>
      <w:r>
        <w:rPr>
          <w:color w:val="5E5D5E"/>
          <w:spacing w:val="13"/>
        </w:rPr>
        <w:t xml:space="preserve"> </w:t>
      </w:r>
      <w:r>
        <w:rPr>
          <w:color w:val="5E5D5E"/>
        </w:rPr>
        <w:t>research</w:t>
      </w:r>
      <w:r>
        <w:rPr>
          <w:color w:val="5E5D5E"/>
          <w:spacing w:val="12"/>
        </w:rPr>
        <w:t xml:space="preserve"> </w:t>
      </w:r>
      <w:r>
        <w:rPr>
          <w:color w:val="5E5D5E"/>
        </w:rPr>
        <w:t>that</w:t>
      </w:r>
      <w:r>
        <w:rPr>
          <w:color w:val="5E5D5E"/>
          <w:spacing w:val="13"/>
        </w:rPr>
        <w:t xml:space="preserve"> </w:t>
      </w:r>
      <w:r>
        <w:rPr>
          <w:color w:val="5E5D5E"/>
          <w:spacing w:val="-1"/>
        </w:rPr>
        <w:t>is</w:t>
      </w:r>
      <w:r>
        <w:rPr>
          <w:color w:val="5E5D5E"/>
          <w:spacing w:val="12"/>
        </w:rPr>
        <w:t xml:space="preserve"> </w:t>
      </w:r>
      <w:r>
        <w:rPr>
          <w:color w:val="5E5D5E"/>
        </w:rPr>
        <w:t>commonly</w:t>
      </w:r>
      <w:r>
        <w:rPr>
          <w:color w:val="5E5D5E"/>
          <w:spacing w:val="13"/>
        </w:rPr>
        <w:t xml:space="preserve"> </w:t>
      </w:r>
      <w:r>
        <w:rPr>
          <w:color w:val="5E5D5E"/>
          <w:spacing w:val="-1"/>
        </w:rPr>
        <w:t>undertaken</w:t>
      </w:r>
      <w:r>
        <w:rPr>
          <w:color w:val="5E5D5E"/>
          <w:spacing w:val="26"/>
        </w:rPr>
        <w:t xml:space="preserve"> </w:t>
      </w:r>
      <w:r>
        <w:rPr>
          <w:color w:val="5E5D5E"/>
          <w:spacing w:val="-1"/>
        </w:rPr>
        <w:t>among</w:t>
      </w:r>
      <w:r>
        <w:rPr>
          <w:color w:val="5E5D5E"/>
          <w:spacing w:val="16"/>
        </w:rPr>
        <w:t xml:space="preserve"> </w:t>
      </w:r>
      <w:r>
        <w:rPr>
          <w:color w:val="5E5D5E"/>
          <w:spacing w:val="-1"/>
        </w:rPr>
        <w:t>private</w:t>
      </w:r>
      <w:r>
        <w:rPr>
          <w:color w:val="5E5D5E"/>
          <w:spacing w:val="16"/>
        </w:rPr>
        <w:t xml:space="preserve"> </w:t>
      </w:r>
      <w:r>
        <w:rPr>
          <w:color w:val="5E5D5E"/>
        </w:rPr>
        <w:t>companies.</w:t>
      </w:r>
      <w:r>
        <w:rPr>
          <w:color w:val="5E5D5E"/>
          <w:spacing w:val="16"/>
        </w:rPr>
        <w:t xml:space="preserve"> </w:t>
      </w:r>
      <w:r>
        <w:rPr>
          <w:color w:val="5E5D5E"/>
        </w:rPr>
        <w:t>On</w:t>
      </w:r>
      <w:r>
        <w:rPr>
          <w:color w:val="5E5D5E"/>
          <w:spacing w:val="17"/>
        </w:rPr>
        <w:t xml:space="preserve"> </w:t>
      </w:r>
      <w:r>
        <w:rPr>
          <w:color w:val="5E5D5E"/>
        </w:rPr>
        <w:t>the</w:t>
      </w:r>
      <w:r>
        <w:rPr>
          <w:color w:val="5E5D5E"/>
          <w:spacing w:val="16"/>
        </w:rPr>
        <w:t xml:space="preserve"> </w:t>
      </w:r>
      <w:r>
        <w:rPr>
          <w:color w:val="5E5D5E"/>
          <w:spacing w:val="-1"/>
        </w:rPr>
        <w:t>other</w:t>
      </w:r>
      <w:r>
        <w:rPr>
          <w:color w:val="5E5D5E"/>
          <w:spacing w:val="16"/>
        </w:rPr>
        <w:t xml:space="preserve"> </w:t>
      </w:r>
      <w:r>
        <w:rPr>
          <w:color w:val="5E5D5E"/>
          <w:spacing w:val="-1"/>
        </w:rPr>
        <w:t>hand,</w:t>
      </w:r>
      <w:r>
        <w:rPr>
          <w:color w:val="5E5D5E"/>
          <w:spacing w:val="17"/>
        </w:rPr>
        <w:t xml:space="preserve"> </w:t>
      </w:r>
      <w:r>
        <w:rPr>
          <w:color w:val="5E5D5E"/>
        </w:rPr>
        <w:t>State</w:t>
      </w:r>
      <w:r>
        <w:rPr>
          <w:color w:val="5E5D5E"/>
          <w:spacing w:val="16"/>
        </w:rPr>
        <w:t xml:space="preserve"> </w:t>
      </w:r>
      <w:r>
        <w:rPr>
          <w:color w:val="5E5D5E"/>
          <w:spacing w:val="-1"/>
        </w:rPr>
        <w:t>and</w:t>
      </w:r>
      <w:r>
        <w:rPr>
          <w:color w:val="5E5D5E"/>
          <w:spacing w:val="16"/>
        </w:rPr>
        <w:t xml:space="preserve"> </w:t>
      </w:r>
      <w:r>
        <w:rPr>
          <w:color w:val="5E5D5E"/>
        </w:rPr>
        <w:t>Federal</w:t>
      </w:r>
      <w:r>
        <w:rPr>
          <w:color w:val="5E5D5E"/>
          <w:spacing w:val="16"/>
        </w:rPr>
        <w:t xml:space="preserve"> </w:t>
      </w:r>
      <w:r>
        <w:rPr>
          <w:color w:val="5E5D5E"/>
        </w:rPr>
        <w:t>Governments</w:t>
      </w:r>
      <w:r>
        <w:rPr>
          <w:color w:val="5E5D5E"/>
          <w:spacing w:val="26"/>
        </w:rPr>
        <w:t xml:space="preserve"> </w:t>
      </w:r>
      <w:r>
        <w:rPr>
          <w:color w:val="5E5D5E"/>
          <w:spacing w:val="-1"/>
        </w:rPr>
        <w:t>have</w:t>
      </w:r>
      <w:r>
        <w:rPr>
          <w:color w:val="5E5D5E"/>
          <w:spacing w:val="10"/>
        </w:rPr>
        <w:t xml:space="preserve"> </w:t>
      </w:r>
      <w:r>
        <w:rPr>
          <w:color w:val="5E5D5E"/>
        </w:rPr>
        <w:t>traditionally</w:t>
      </w:r>
      <w:r>
        <w:rPr>
          <w:color w:val="5E5D5E"/>
          <w:spacing w:val="10"/>
        </w:rPr>
        <w:t xml:space="preserve"> </w:t>
      </w:r>
      <w:r>
        <w:rPr>
          <w:color w:val="5E5D5E"/>
          <w:spacing w:val="-1"/>
        </w:rPr>
        <w:t>dedicated</w:t>
      </w:r>
      <w:r>
        <w:rPr>
          <w:color w:val="5E5D5E"/>
          <w:spacing w:val="12"/>
        </w:rPr>
        <w:t xml:space="preserve"> </w:t>
      </w:r>
      <w:r>
        <w:rPr>
          <w:color w:val="5E5D5E"/>
        </w:rPr>
        <w:t>more</w:t>
      </w:r>
      <w:r>
        <w:rPr>
          <w:color w:val="5E5D5E"/>
          <w:spacing w:val="10"/>
        </w:rPr>
        <w:t xml:space="preserve"> </w:t>
      </w:r>
      <w:r>
        <w:rPr>
          <w:color w:val="5E5D5E"/>
        </w:rPr>
        <w:t>than</w:t>
      </w:r>
      <w:r>
        <w:rPr>
          <w:color w:val="5E5D5E"/>
          <w:spacing w:val="11"/>
        </w:rPr>
        <w:t xml:space="preserve"> </w:t>
      </w:r>
      <w:r>
        <w:rPr>
          <w:color w:val="5E5D5E"/>
          <w:spacing w:val="-1"/>
        </w:rPr>
        <w:t>60</w:t>
      </w:r>
      <w:r>
        <w:rPr>
          <w:color w:val="5E5D5E"/>
          <w:spacing w:val="11"/>
        </w:rPr>
        <w:t xml:space="preserve"> </w:t>
      </w:r>
      <w:r>
        <w:rPr>
          <w:color w:val="5E5D5E"/>
          <w:spacing w:val="-1"/>
        </w:rPr>
        <w:t>per</w:t>
      </w:r>
      <w:r>
        <w:rPr>
          <w:color w:val="5E5D5E"/>
          <w:spacing w:val="11"/>
        </w:rPr>
        <w:t xml:space="preserve"> </w:t>
      </w:r>
      <w:r>
        <w:rPr>
          <w:color w:val="5E5D5E"/>
        </w:rPr>
        <w:t>cent</w:t>
      </w:r>
      <w:r>
        <w:rPr>
          <w:color w:val="5E5D5E"/>
          <w:spacing w:val="10"/>
        </w:rPr>
        <w:t xml:space="preserve"> </w:t>
      </w:r>
      <w:r>
        <w:rPr>
          <w:color w:val="5E5D5E"/>
          <w:spacing w:val="-1"/>
        </w:rPr>
        <w:t>of</w:t>
      </w:r>
      <w:r>
        <w:rPr>
          <w:color w:val="5E5D5E"/>
          <w:spacing w:val="11"/>
        </w:rPr>
        <w:t xml:space="preserve"> </w:t>
      </w:r>
      <w:r>
        <w:rPr>
          <w:color w:val="5E5D5E"/>
        </w:rPr>
        <w:t>their</w:t>
      </w:r>
      <w:r>
        <w:rPr>
          <w:color w:val="5E5D5E"/>
          <w:spacing w:val="11"/>
        </w:rPr>
        <w:t xml:space="preserve"> </w:t>
      </w:r>
      <w:r>
        <w:rPr>
          <w:color w:val="5E5D5E"/>
          <w:spacing w:val="-1"/>
        </w:rPr>
        <w:t>R&amp;D</w:t>
      </w:r>
      <w:r>
        <w:rPr>
          <w:color w:val="5E5D5E"/>
          <w:spacing w:val="10"/>
        </w:rPr>
        <w:t xml:space="preserve"> </w:t>
      </w:r>
      <w:r>
        <w:rPr>
          <w:color w:val="5E5D5E"/>
          <w:spacing w:val="-1"/>
        </w:rPr>
        <w:t>expenditures</w:t>
      </w:r>
      <w:r>
        <w:rPr>
          <w:color w:val="5E5D5E"/>
          <w:spacing w:val="12"/>
        </w:rPr>
        <w:t xml:space="preserve"> </w:t>
      </w:r>
      <w:r>
        <w:rPr>
          <w:color w:val="5E5D5E"/>
        </w:rPr>
        <w:t>to</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2" w:line="220" w:lineRule="exact"/>
      </w:pPr>
    </w:p>
    <w:p w:rsidR="002F76B6" w:rsidRDefault="00F32A52">
      <w:pPr>
        <w:spacing w:before="79" w:line="250" w:lineRule="auto"/>
        <w:ind w:left="1466" w:hanging="199"/>
        <w:rPr>
          <w:rFonts w:ascii="Arial" w:eastAsia="Arial" w:hAnsi="Arial" w:cs="Arial"/>
          <w:sz w:val="16"/>
          <w:szCs w:val="16"/>
        </w:rPr>
      </w:pPr>
      <w:r>
        <w:rPr>
          <w:rFonts w:ascii="Arial" w:eastAsia="Arial" w:hAnsi="Arial" w:cs="Arial"/>
          <w:b/>
          <w:bCs/>
          <w:color w:val="5E5D5E"/>
          <w:position w:val="5"/>
          <w:sz w:val="9"/>
          <w:szCs w:val="9"/>
        </w:rPr>
        <w:t>227</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Bloom</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N,</w:t>
      </w:r>
      <w:r>
        <w:rPr>
          <w:rFonts w:ascii="Arial" w:eastAsia="Arial" w:hAnsi="Arial" w:cs="Arial"/>
          <w:color w:val="5E5D5E"/>
          <w:spacing w:val="9"/>
          <w:sz w:val="16"/>
          <w:szCs w:val="16"/>
        </w:rPr>
        <w:t xml:space="preserve"> </w:t>
      </w:r>
      <w:r>
        <w:rPr>
          <w:rFonts w:ascii="Arial" w:eastAsia="Arial" w:hAnsi="Arial" w:cs="Arial"/>
          <w:color w:val="5E5D5E"/>
          <w:sz w:val="16"/>
          <w:szCs w:val="16"/>
        </w:rPr>
        <w:t>Schankerman</w:t>
      </w:r>
      <w:r>
        <w:rPr>
          <w:rFonts w:ascii="Arial" w:eastAsia="Arial" w:hAnsi="Arial" w:cs="Arial"/>
          <w:color w:val="5E5D5E"/>
          <w:spacing w:val="8"/>
          <w:sz w:val="16"/>
          <w:szCs w:val="16"/>
        </w:rPr>
        <w:t xml:space="preserve"> </w:t>
      </w:r>
      <w:r>
        <w:rPr>
          <w:rFonts w:ascii="Arial" w:eastAsia="Arial" w:hAnsi="Arial" w:cs="Arial"/>
          <w:color w:val="5E5D5E"/>
          <w:sz w:val="16"/>
          <w:szCs w:val="16"/>
        </w:rPr>
        <w:t>M</w:t>
      </w:r>
      <w:r>
        <w:rPr>
          <w:rFonts w:ascii="Arial" w:eastAsia="Arial" w:hAnsi="Arial" w:cs="Arial"/>
          <w:color w:val="5E5D5E"/>
          <w:spacing w:val="9"/>
          <w:sz w:val="16"/>
          <w:szCs w:val="16"/>
        </w:rPr>
        <w:t xml:space="preserve"> </w:t>
      </w:r>
      <w:r>
        <w:rPr>
          <w:rFonts w:ascii="Arial" w:eastAsia="Arial" w:hAnsi="Arial" w:cs="Arial"/>
          <w:color w:val="5E5D5E"/>
          <w:sz w:val="16"/>
          <w:szCs w:val="16"/>
        </w:rPr>
        <w:t>&amp;</w:t>
      </w:r>
      <w:r>
        <w:rPr>
          <w:rFonts w:ascii="Arial" w:eastAsia="Arial" w:hAnsi="Arial" w:cs="Arial"/>
          <w:color w:val="5E5D5E"/>
          <w:spacing w:val="10"/>
          <w:sz w:val="16"/>
          <w:szCs w:val="16"/>
        </w:rPr>
        <w:t xml:space="preserve"> </w:t>
      </w:r>
      <w:r>
        <w:rPr>
          <w:rFonts w:ascii="Arial" w:eastAsia="Arial" w:hAnsi="Arial" w:cs="Arial"/>
          <w:color w:val="5E5D5E"/>
          <w:sz w:val="16"/>
          <w:szCs w:val="16"/>
        </w:rPr>
        <w:t>van</w:t>
      </w:r>
      <w:r>
        <w:rPr>
          <w:rFonts w:ascii="Arial" w:eastAsia="Arial" w:hAnsi="Arial" w:cs="Arial"/>
          <w:color w:val="5E5D5E"/>
          <w:spacing w:val="9"/>
          <w:sz w:val="16"/>
          <w:szCs w:val="16"/>
        </w:rPr>
        <w:t xml:space="preserve"> </w:t>
      </w:r>
      <w:r>
        <w:rPr>
          <w:rFonts w:ascii="Arial" w:eastAsia="Arial" w:hAnsi="Arial" w:cs="Arial"/>
          <w:color w:val="5E5D5E"/>
          <w:spacing w:val="-1"/>
          <w:sz w:val="16"/>
          <w:szCs w:val="16"/>
        </w:rPr>
        <w:t>Reenen</w:t>
      </w:r>
      <w:r>
        <w:rPr>
          <w:rFonts w:ascii="Arial" w:eastAsia="Arial" w:hAnsi="Arial" w:cs="Arial"/>
          <w:color w:val="5E5D5E"/>
          <w:spacing w:val="9"/>
          <w:sz w:val="16"/>
          <w:szCs w:val="16"/>
        </w:rPr>
        <w:t xml:space="preserve"> </w:t>
      </w:r>
      <w:r>
        <w:rPr>
          <w:rFonts w:ascii="Arial" w:eastAsia="Arial" w:hAnsi="Arial" w:cs="Arial"/>
          <w:color w:val="5E5D5E"/>
          <w:sz w:val="16"/>
          <w:szCs w:val="16"/>
        </w:rPr>
        <w:t>J</w:t>
      </w:r>
      <w:r>
        <w:rPr>
          <w:rFonts w:ascii="Arial" w:eastAsia="Arial" w:hAnsi="Arial" w:cs="Arial"/>
          <w:color w:val="5E5D5E"/>
          <w:spacing w:val="9"/>
          <w:sz w:val="16"/>
          <w:szCs w:val="16"/>
        </w:rPr>
        <w:t xml:space="preserve"> </w:t>
      </w:r>
      <w:r>
        <w:rPr>
          <w:rFonts w:ascii="Arial" w:eastAsia="Arial" w:hAnsi="Arial" w:cs="Arial"/>
          <w:color w:val="5E5D5E"/>
          <w:sz w:val="16"/>
          <w:szCs w:val="16"/>
        </w:rPr>
        <w:t>(2013)</w:t>
      </w:r>
      <w:r>
        <w:rPr>
          <w:rFonts w:ascii="Arial" w:eastAsia="Arial" w:hAnsi="Arial" w:cs="Arial"/>
          <w:color w:val="5E5D5E"/>
          <w:spacing w:val="9"/>
          <w:sz w:val="16"/>
          <w:szCs w:val="16"/>
        </w:rPr>
        <w:t xml:space="preserve"> </w:t>
      </w:r>
      <w:r>
        <w:rPr>
          <w:rFonts w:ascii="Arial" w:eastAsia="Arial" w:hAnsi="Arial" w:cs="Arial"/>
          <w:color w:val="5E5D5E"/>
          <w:sz w:val="16"/>
          <w:szCs w:val="16"/>
        </w:rPr>
        <w:t>Identifying</w:t>
      </w:r>
      <w:r>
        <w:rPr>
          <w:rFonts w:ascii="Arial" w:eastAsia="Arial" w:hAnsi="Arial" w:cs="Arial"/>
          <w:color w:val="5E5D5E"/>
          <w:spacing w:val="5"/>
          <w:sz w:val="16"/>
          <w:szCs w:val="16"/>
        </w:rPr>
        <w:t xml:space="preserve"> </w:t>
      </w:r>
      <w:r>
        <w:rPr>
          <w:rFonts w:ascii="Arial" w:eastAsia="Arial" w:hAnsi="Arial" w:cs="Arial"/>
          <w:color w:val="5E5D5E"/>
          <w:spacing w:val="-3"/>
          <w:sz w:val="16"/>
          <w:szCs w:val="16"/>
        </w:rPr>
        <w:t>Technology</w:t>
      </w:r>
      <w:r>
        <w:rPr>
          <w:rFonts w:ascii="Arial" w:eastAsia="Arial" w:hAnsi="Arial" w:cs="Arial"/>
          <w:color w:val="5E5D5E"/>
          <w:spacing w:val="10"/>
          <w:sz w:val="16"/>
          <w:szCs w:val="16"/>
        </w:rPr>
        <w:t xml:space="preserve"> </w:t>
      </w:r>
      <w:r>
        <w:rPr>
          <w:rFonts w:ascii="Arial" w:eastAsia="Arial" w:hAnsi="Arial" w:cs="Arial"/>
          <w:color w:val="5E5D5E"/>
          <w:sz w:val="16"/>
          <w:szCs w:val="16"/>
        </w:rPr>
        <w:t>Spillovers</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9"/>
          <w:sz w:val="16"/>
          <w:szCs w:val="16"/>
        </w:rPr>
        <w:t xml:space="preserve"> </w:t>
      </w:r>
      <w:r>
        <w:rPr>
          <w:rFonts w:ascii="Arial" w:eastAsia="Arial" w:hAnsi="Arial" w:cs="Arial"/>
          <w:color w:val="5E5D5E"/>
          <w:sz w:val="16"/>
          <w:szCs w:val="16"/>
        </w:rPr>
        <w:t>Product</w:t>
      </w:r>
      <w:r>
        <w:rPr>
          <w:rFonts w:ascii="Arial" w:eastAsia="Arial" w:hAnsi="Arial" w:cs="Arial"/>
          <w:color w:val="5E5D5E"/>
          <w:spacing w:val="29"/>
          <w:sz w:val="16"/>
          <w:szCs w:val="16"/>
        </w:rPr>
        <w:t xml:space="preserve"> </w:t>
      </w:r>
      <w:r>
        <w:rPr>
          <w:rFonts w:ascii="Arial" w:eastAsia="Arial" w:hAnsi="Arial" w:cs="Arial"/>
          <w:color w:val="5E5D5E"/>
          <w:sz w:val="16"/>
          <w:szCs w:val="16"/>
        </w:rPr>
        <w:t>Market</w:t>
      </w:r>
      <w:r>
        <w:rPr>
          <w:rFonts w:ascii="Arial" w:eastAsia="Arial" w:hAnsi="Arial" w:cs="Arial"/>
          <w:color w:val="5E5D5E"/>
          <w:spacing w:val="-1"/>
          <w:sz w:val="16"/>
          <w:szCs w:val="16"/>
        </w:rPr>
        <w:t xml:space="preserve"> </w:t>
      </w:r>
      <w:r>
        <w:rPr>
          <w:rFonts w:ascii="Arial" w:eastAsia="Arial" w:hAnsi="Arial" w:cs="Arial"/>
          <w:color w:val="5E5D5E"/>
          <w:spacing w:val="-3"/>
          <w:sz w:val="16"/>
          <w:szCs w:val="16"/>
        </w:rPr>
        <w:t>Rivalry,</w:t>
      </w:r>
      <w:r>
        <w:rPr>
          <w:rFonts w:ascii="Arial" w:eastAsia="Arial" w:hAnsi="Arial" w:cs="Arial"/>
          <w:color w:val="5E5D5E"/>
          <w:spacing w:val="-1"/>
          <w:sz w:val="16"/>
          <w:szCs w:val="16"/>
        </w:rPr>
        <w:t xml:space="preserve"> </w:t>
      </w:r>
      <w:r>
        <w:rPr>
          <w:rFonts w:ascii="Arial" w:eastAsia="Arial" w:hAnsi="Arial" w:cs="Arial"/>
          <w:i/>
          <w:color w:val="5E5D5E"/>
          <w:sz w:val="16"/>
          <w:szCs w:val="16"/>
        </w:rPr>
        <w:t>Econometrica</w:t>
      </w:r>
      <w:r>
        <w:rPr>
          <w:rFonts w:ascii="Arial" w:eastAsia="Arial" w:hAnsi="Arial" w:cs="Arial"/>
          <w:color w:val="5E5D5E"/>
          <w:sz w:val="16"/>
          <w:szCs w:val="16"/>
        </w:rPr>
        <w:t>, 81(4), pp. 1347−1393</w:t>
      </w:r>
    </w:p>
    <w:p w:rsidR="002F76B6" w:rsidRDefault="00F32A52">
      <w:pPr>
        <w:ind w:left="1268"/>
        <w:rPr>
          <w:rFonts w:ascii="Arial" w:eastAsia="Arial" w:hAnsi="Arial" w:cs="Arial"/>
          <w:sz w:val="16"/>
          <w:szCs w:val="16"/>
        </w:rPr>
      </w:pPr>
      <w:r>
        <w:rPr>
          <w:rFonts w:ascii="Arial"/>
          <w:b/>
          <w:color w:val="5E5D5E"/>
          <w:position w:val="5"/>
          <w:sz w:val="9"/>
        </w:rPr>
        <w:t>228</w:t>
      </w:r>
      <w:r>
        <w:rPr>
          <w:rFonts w:ascii="Arial"/>
          <w:b/>
          <w:color w:val="5E5D5E"/>
          <w:spacing w:val="16"/>
          <w:position w:val="5"/>
          <w:sz w:val="9"/>
        </w:rPr>
        <w:t xml:space="preserve"> </w:t>
      </w:r>
      <w:r>
        <w:rPr>
          <w:rFonts w:ascii="Arial"/>
          <w:color w:val="5E5D5E"/>
          <w:sz w:val="16"/>
        </w:rPr>
        <w:t xml:space="preserve">ABS cat. </w:t>
      </w:r>
      <w:r>
        <w:rPr>
          <w:rFonts w:ascii="Arial"/>
          <w:color w:val="5E5D5E"/>
          <w:spacing w:val="-1"/>
          <w:sz w:val="16"/>
        </w:rPr>
        <w:t xml:space="preserve">no. </w:t>
      </w:r>
      <w:r>
        <w:rPr>
          <w:rFonts w:ascii="Arial"/>
          <w:color w:val="5E5D5E"/>
          <w:spacing w:val="-5"/>
          <w:sz w:val="16"/>
        </w:rPr>
        <w:t>8111.0</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680" w:header="720" w:footer="720" w:gutter="0"/>
          <w:cols w:space="720"/>
        </w:sectPr>
      </w:pPr>
    </w:p>
    <w:p w:rsidR="002F76B6" w:rsidRDefault="00F32A52">
      <w:pPr>
        <w:pStyle w:val="BodyText"/>
        <w:spacing w:before="51" w:line="271" w:lineRule="auto"/>
        <w:ind w:left="514" w:right="1268"/>
        <w:jc w:val="both"/>
      </w:pPr>
      <w:r>
        <w:rPr>
          <w:noProof/>
          <w:lang w:val="en-AU" w:eastAsia="en-AU"/>
        </w:rPr>
        <mc:AlternateContent>
          <mc:Choice Requires="wpg">
            <w:drawing>
              <wp:anchor distT="0" distB="0" distL="114300" distR="114300" simplePos="0" relativeHeight="251730432" behindDoc="1" locked="0" layoutInCell="1" allowOverlap="1" wp14:anchorId="2E9B224F" wp14:editId="10800B71">
                <wp:simplePos x="0" y="0"/>
                <wp:positionH relativeFrom="page">
                  <wp:posOffset>893445</wp:posOffset>
                </wp:positionH>
                <wp:positionV relativeFrom="page">
                  <wp:posOffset>713740</wp:posOffset>
                </wp:positionV>
                <wp:extent cx="5052695" cy="9084945"/>
                <wp:effectExtent l="0" t="0" r="0" b="0"/>
                <wp:wrapNone/>
                <wp:docPr id="347" name="Group 345" title="Decorative object. Feature box sha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9084945"/>
                          <a:chOff x="1407" y="1124"/>
                          <a:chExt cx="7957" cy="14307"/>
                        </a:xfrm>
                      </wpg:grpSpPr>
                      <wpg:grpSp>
                        <wpg:cNvPr id="348" name="Group 348"/>
                        <wpg:cNvGrpSpPr>
                          <a:grpSpLocks/>
                        </wpg:cNvGrpSpPr>
                        <wpg:grpSpPr bwMode="auto">
                          <a:xfrm>
                            <a:off x="1417" y="1134"/>
                            <a:ext cx="7937" cy="14287"/>
                            <a:chOff x="1417" y="1134"/>
                            <a:chExt cx="7937" cy="14287"/>
                          </a:xfrm>
                        </wpg:grpSpPr>
                        <wps:wsp>
                          <wps:cNvPr id="349" name="Freeform 349"/>
                          <wps:cNvSpPr>
                            <a:spLocks/>
                          </wps:cNvSpPr>
                          <wps:spPr bwMode="auto">
                            <a:xfrm>
                              <a:off x="1417" y="1134"/>
                              <a:ext cx="7937" cy="14287"/>
                            </a:xfrm>
                            <a:custGeom>
                              <a:avLst/>
                              <a:gdLst>
                                <a:gd name="T0" fmla="+- 0 1417 1417"/>
                                <a:gd name="T1" fmla="*/ T0 w 7937"/>
                                <a:gd name="T2" fmla="+- 0 15420 1134"/>
                                <a:gd name="T3" fmla="*/ 15420 h 14287"/>
                                <a:gd name="T4" fmla="+- 0 9354 1417"/>
                                <a:gd name="T5" fmla="*/ T4 w 7937"/>
                                <a:gd name="T6" fmla="+- 0 15420 1134"/>
                                <a:gd name="T7" fmla="*/ 15420 h 14287"/>
                                <a:gd name="T8" fmla="+- 0 9354 1417"/>
                                <a:gd name="T9" fmla="*/ T8 w 7937"/>
                                <a:gd name="T10" fmla="+- 0 1134 1134"/>
                                <a:gd name="T11" fmla="*/ 1134 h 14287"/>
                                <a:gd name="T12" fmla="+- 0 1417 1417"/>
                                <a:gd name="T13" fmla="*/ T12 w 7937"/>
                                <a:gd name="T14" fmla="+- 0 1134 1134"/>
                                <a:gd name="T15" fmla="*/ 1134 h 14287"/>
                                <a:gd name="T16" fmla="+- 0 1417 1417"/>
                                <a:gd name="T17" fmla="*/ T16 w 7937"/>
                                <a:gd name="T18" fmla="+- 0 15420 1134"/>
                                <a:gd name="T19" fmla="*/ 15420 h 14287"/>
                              </a:gdLst>
                              <a:ahLst/>
                              <a:cxnLst>
                                <a:cxn ang="0">
                                  <a:pos x="T1" y="T3"/>
                                </a:cxn>
                                <a:cxn ang="0">
                                  <a:pos x="T5" y="T7"/>
                                </a:cxn>
                                <a:cxn ang="0">
                                  <a:pos x="T9" y="T11"/>
                                </a:cxn>
                                <a:cxn ang="0">
                                  <a:pos x="T13" y="T15"/>
                                </a:cxn>
                                <a:cxn ang="0">
                                  <a:pos x="T17" y="T19"/>
                                </a:cxn>
                              </a:cxnLst>
                              <a:rect l="0" t="0" r="r" b="b"/>
                              <a:pathLst>
                                <a:path w="7937" h="14287">
                                  <a:moveTo>
                                    <a:pt x="0" y="14286"/>
                                  </a:moveTo>
                                  <a:lnTo>
                                    <a:pt x="7937" y="14286"/>
                                  </a:lnTo>
                                  <a:lnTo>
                                    <a:pt x="7937" y="0"/>
                                  </a:lnTo>
                                  <a:lnTo>
                                    <a:pt x="0" y="0"/>
                                  </a:lnTo>
                                  <a:lnTo>
                                    <a:pt x="0" y="14286"/>
                                  </a:lnTo>
                                  <a:close/>
                                </a:path>
                              </a:pathLst>
                            </a:custGeom>
                            <a:solidFill>
                              <a:srgbClr val="ED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46"/>
                        <wpg:cNvGrpSpPr>
                          <a:grpSpLocks/>
                        </wpg:cNvGrpSpPr>
                        <wpg:grpSpPr bwMode="auto">
                          <a:xfrm>
                            <a:off x="1814" y="14775"/>
                            <a:ext cx="7144" cy="2"/>
                            <a:chOff x="1814" y="14775"/>
                            <a:chExt cx="7144" cy="2"/>
                          </a:xfrm>
                        </wpg:grpSpPr>
                        <wps:wsp>
                          <wps:cNvPr id="351" name="Freeform 347"/>
                          <wps:cNvSpPr>
                            <a:spLocks/>
                          </wps:cNvSpPr>
                          <wps:spPr bwMode="auto">
                            <a:xfrm>
                              <a:off x="1814" y="14775"/>
                              <a:ext cx="7144" cy="2"/>
                            </a:xfrm>
                            <a:custGeom>
                              <a:avLst/>
                              <a:gdLst>
                                <a:gd name="T0" fmla="+- 0 1814 1814"/>
                                <a:gd name="T1" fmla="*/ T0 w 7144"/>
                                <a:gd name="T2" fmla="+- 0 8957 1814"/>
                                <a:gd name="T3" fmla="*/ T2 w 7144"/>
                              </a:gdLst>
                              <a:ahLst/>
                              <a:cxnLst>
                                <a:cxn ang="0">
                                  <a:pos x="T1" y="0"/>
                                </a:cxn>
                                <a:cxn ang="0">
                                  <a:pos x="T3" y="0"/>
                                </a:cxn>
                              </a:cxnLst>
                              <a:rect l="0" t="0" r="r" b="b"/>
                              <a:pathLst>
                                <a:path w="7144">
                                  <a:moveTo>
                                    <a:pt x="0" y="0"/>
                                  </a:moveTo>
                                  <a:lnTo>
                                    <a:pt x="7143"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FCBC9" id="Group 345" o:spid="_x0000_s1026" alt="Title: Decorative object. Feature box shading." style="position:absolute;margin-left:70.35pt;margin-top:56.2pt;width:397.85pt;height:715.35pt;z-index:-251586048;mso-position-horizontal-relative:page;mso-position-vertical-relative:page" coordorigin="1407,1124" coordsize="7957,1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najgUAAO8SAAAOAAAAZHJzL2Uyb0RvYy54bWzcWNuO4kYQfY+Uf2j5MRGD25iL0TCrHS6j&#10;lSbJSks+oLEb7MS4nW4DM4ny76mqto3NALM7u8lDeDBtulxddep28O27p23K9lKbRGUTh9+4DpNZ&#10;qKIk20ycX5eLzshhphBZJFKVyYnzLI3z7u77724P+Vh6KlZpJDUDJZkZH/KJExdFPu52TRjLrTA3&#10;KpcZbK6V3ooCbvWmG2lxAO3btOu57qB7UDrKtQqlMfDrzG46d6R/vZZh8ct6bWTB0okDthV01XRd&#10;4bV7dyvGGy3yOAlLM8QbrNiKJINDa1UzUQi208kLVdsk1MqodXETqm1XrddJKMkH8Ia7J948aLXL&#10;yZfN+LDJa5gA2hOc3qw2/Hn/UbMkmjg9f+iwTGwhSHQu6/l9ACwpUvhlJkOlRZHsJVOr3wDVG7aQ&#10;othpyVbqiZlYYMRvEM5DvhmD1gedf8o/aosJLB9V+LuB7e7pPt5vrDBbHX5SERwndoUiOJ/Weosq&#10;ACj2RFF7rqMmnwoWwo99t+8NArA1hL3AHfkBGE5xDWMIPj7HfRecg23OPb/am5fPD4M+bOLD3O+B&#10;HBopxvZksra0zrpGN7WXNXaQ5m3sRv82FtznlU+90qcKkWHQqz3yRuSRGDfAePFgGB/BePHoRTCg&#10;Ys0xKc3XJeWnWOSSct1g+tTABhWwCy0l9gHIy8BiS4JVkplmhjV2DrkZG0jEV3Pry/CsQQFgd6Z4&#10;kIryVOwfTUG5t4lgRdkflZmxhP6z3qbQXn7sMJfheXSx+bipxXgl9kOXLV12YBTOUmmly6uErK6+&#10;74FGXiXCUVmvkgNlnKRiOLROiqOgXwmSwqDX988aB2VmfUDj/AvGDSqhV4yDJK2VXTUOqquB3EXj&#10;IFdqfcvRBeP4SRgAtLPI8WYcEFp2ATl+EouLcW3GYsm9S/a1I0Enn4ssb4biqn0n4bhoXzMcSz64&#10;ZF87GDZuZw1shuNFeKGA6hIRcVU14VNWlg2smEAS4dIgyJXBRr6EoECjXvbKLg1SWGMXhAEhFK5a&#10;+nVhsBaFIex2AFyX5hBMEqdRA868Im5b9ZJT66rE7XfpsIapespStMOApaxsh8hFgTihv7hkh4lj&#10;G32MkwtLGre2ai+XioSK48jE/UHp2FEizZqSVhk41RSuRKrvnJTWokSgwI1qu/q2YlBpoO5zZM4d&#10;GabKSBsL9Jemco0BQtfou0alSbRI0hQdN3qzmqaa7QWQvvlsfj+flq63xFJKnUzhY/YY+wtM0RJm&#10;nKdE4v4KgDe4917QWQxGw46/8PudYOiOOi4P7oOBC5Rjtvgb8ef+OE6iSGaPSSYrQsn9z5uNJbW1&#10;VJAoJQY56Ht9Cm3L+paTLn3OOQkMMovAOzGOpYjm5boQSWrX3bbFBDK4XX0TEECC7AxF2mPGKxU9&#10;wzzVypJpIP+wiJX+02EHINITx/yxE1o6LP2QASkIuO8j86Ybvz/04EY3d1bNHZGFoGriFA5UPy6n&#10;hWXru1wnmxhO4oRFpt4DR1wnOGzJPmtVeQO8hFYls7zG3PpgTpu5UZ2cslRk9t+KxfIRhx5PhTYc&#10;llQVUw3J7BDQsmTUs1V/pG1nnmrwtvZzUB7nCex/wdn60KQtpA3ORk0Y0wfI3bfjbGcwuYBkjUi7&#10;cXwJYYPDGMWO6ulInZpEwRI2DMaJUJskjOA/x1ldLY5AFKHUBfa/fV5WLfj6kLIjrSWLbbYeyW+a&#10;UGg+tp/j1Dk3G4677QkC5dC2ym6DWa+OhLqx43TCPtrjUGw0Hy4OC3ihMLuvAGi129f7KJyCyiH9&#10;Xk4PN5iP5iO/43uDecd3Z7PO+8XU7wwWYNKsN5tOZ7w9PXAmff30uO7sgj4vh0ZjJNiJCmj/D0cC&#10;/bWHtyo06so3QPjapnlPQ+T4nuruHwAAAP//AwBQSwMEFAAGAAgAAAAhAK8s4uDhAAAADAEAAA8A&#10;AABkcnMvZG93bnJldi54bWxMj0FPwzAMhe9I/IfISNxYmrUbUJpO0wScpklsSIhb1npttcapmqzt&#10;/j3mBLf37Kfnz9lqsq0YsPeNIw1qFoFAKlzZUKXh8/D28ATCB0OlaR2hhit6WOW3N5lJSzfSBw77&#10;UAkuIZ8aDXUIXSqlL2q0xs9ch8S7k+utCWz7Spa9GbnctnIeRUtpTUN8oTYdbmoszvuL1fA+mnEd&#10;q9dhez5trt+Hxe5rq1Dr+7tp/QIi4BT+wvCLz+iQM9PRXaj0omWfRI8cZaHmCQhOPMdLFkeeLJJY&#10;gcwz+f+J/AcAAP//AwBQSwECLQAUAAYACAAAACEAtoM4kv4AAADhAQAAEwAAAAAAAAAAAAAAAAAA&#10;AAAAW0NvbnRlbnRfVHlwZXNdLnhtbFBLAQItABQABgAIAAAAIQA4/SH/1gAAAJQBAAALAAAAAAAA&#10;AAAAAAAAAC8BAABfcmVscy8ucmVsc1BLAQItABQABgAIAAAAIQADojnajgUAAO8SAAAOAAAAAAAA&#10;AAAAAAAAAC4CAABkcnMvZTJvRG9jLnhtbFBLAQItABQABgAIAAAAIQCvLOLg4QAAAAwBAAAPAAAA&#10;AAAAAAAAAAAAAOgHAABkcnMvZG93bnJldi54bWxQSwUGAAAAAAQABADzAAAA9ggAAAAA&#10;">
                <v:group id="Group 348" o:spid="_x0000_s1027" style="position:absolute;left:1417;top:1134;width:7937;height:14287" coordorigin="1417,1134" coordsize="7937,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49" o:spid="_x0000_s1028" style="position:absolute;left:1417;top:1134;width:7937;height:14287;visibility:visible;mso-wrap-style:square;v-text-anchor:top" coordsize="7937,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PUsYA&#10;AADcAAAADwAAAGRycy9kb3ducmV2LnhtbESPQWsCMRSE74X+h/AK3mrWKla3RikFRVEKXbW9PjbP&#10;3aWbl20Sdf33RhB6HGbmG2Yya00tTuR8ZVlBr5uAIM6trrhQsNvOn0cgfEDWWFsmBRfyMJs+Pkww&#10;1fbMX3TKQiEihH2KCsoQmlRKn5dk0HdtQxy9g3UGQ5SukNrhOcJNLV+SZCgNVhwXSmzoo6T8Nzsa&#10;BYd8uUleV8XPp/tey97far/YXPZKdZ7a9zcQgdrwH763l1pBfzCG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TPUsYAAADcAAAADwAAAAAAAAAAAAAAAACYAgAAZHJz&#10;L2Rvd25yZXYueG1sUEsFBgAAAAAEAAQA9QAAAIsDAAAAAA==&#10;" path="m,14286r7937,l7937,,,,,14286xe" fillcolor="#edebec" stroked="f">
                    <v:path arrowok="t" o:connecttype="custom" o:connectlocs="0,15420;7937,15420;7937,1134;0,1134;0,15420" o:connectangles="0,0,0,0,0"/>
                  </v:shape>
                </v:group>
                <v:group id="Group 346" o:spid="_x0000_s1029" style="position:absolute;left:1814;top:14775;width:7144;height:2" coordorigin="1814,14775"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47" o:spid="_x0000_s1030" style="position:absolute;left:1814;top:14775;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XF8QA&#10;AADcAAAADwAAAGRycy9kb3ducmV2LnhtbESPQUvDQBSE74L/YXlCL2I3rVQkdluCIPRUaC14fWaf&#10;2ZDs27D7TNP+elcQPA4z8w2z3k6+VyPF1AY2sJgXoIjrYFtuDJze3x6eQSVBttgHJgMXSrDd3N6s&#10;sbThzAcaj9KoDOFUogEnMpRap9qRxzQPA3H2vkL0KFnGRtuI5wz3vV4WxZP22HJecDjQq6O6O357&#10;A8vr5/0pdli5vT1U3Si8usiHMbO7qXoBJTTJf/ivvbMGHlcL+D2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FxfEAAAA3AAAAA8AAAAAAAAAAAAAAAAAmAIAAGRycy9k&#10;b3ducmV2LnhtbFBLBQYAAAAABAAEAPUAAACJAwAAAAA=&#10;" path="m,l7143,e" filled="f" strokecolor="#006db0" strokeweight=".25pt">
                    <v:path arrowok="t" o:connecttype="custom" o:connectlocs="0,0;7143,0" o:connectangles="0,0"/>
                  </v:shape>
                </v:group>
                <w10:wrap anchorx="page" anchory="page"/>
              </v:group>
            </w:pict>
          </mc:Fallback>
        </mc:AlternateContent>
      </w:r>
      <w:r>
        <w:rPr>
          <w:color w:val="5E5D5E"/>
          <w:spacing w:val="-1"/>
        </w:rPr>
        <w:t>applied</w:t>
      </w:r>
      <w:r>
        <w:rPr>
          <w:color w:val="5E5D5E"/>
          <w:spacing w:val="11"/>
        </w:rPr>
        <w:t xml:space="preserve"> </w:t>
      </w:r>
      <w:r>
        <w:rPr>
          <w:color w:val="5E5D5E"/>
        </w:rPr>
        <w:t>research</w:t>
      </w:r>
      <w:r>
        <w:rPr>
          <w:b/>
          <w:color w:val="5E5D5E"/>
          <w:position w:val="7"/>
          <w:sz w:val="11"/>
        </w:rPr>
        <w:t>229</w:t>
      </w:r>
      <w:r>
        <w:rPr>
          <w:color w:val="5E5D5E"/>
        </w:rPr>
        <w:t>.</w:t>
      </w:r>
      <w:r>
        <w:rPr>
          <w:color w:val="5E5D5E"/>
          <w:spacing w:val="8"/>
        </w:rPr>
        <w:t xml:space="preserve"> </w:t>
      </w:r>
      <w:r>
        <w:rPr>
          <w:color w:val="5E5D5E"/>
        </w:rPr>
        <w:t>This</w:t>
      </w:r>
      <w:r>
        <w:rPr>
          <w:color w:val="5E5D5E"/>
          <w:spacing w:val="12"/>
        </w:rPr>
        <w:t xml:space="preserve"> </w:t>
      </w:r>
      <w:r>
        <w:rPr>
          <w:color w:val="5E5D5E"/>
        </w:rPr>
        <w:t>type</w:t>
      </w:r>
      <w:r>
        <w:rPr>
          <w:color w:val="5E5D5E"/>
          <w:spacing w:val="12"/>
        </w:rPr>
        <w:t xml:space="preserve"> </w:t>
      </w:r>
      <w:r>
        <w:rPr>
          <w:color w:val="5E5D5E"/>
          <w:spacing w:val="-1"/>
        </w:rPr>
        <w:t>of</w:t>
      </w:r>
      <w:r>
        <w:rPr>
          <w:color w:val="5E5D5E"/>
          <w:spacing w:val="11"/>
        </w:rPr>
        <w:t xml:space="preserve"> </w:t>
      </w:r>
      <w:r>
        <w:rPr>
          <w:color w:val="5E5D5E"/>
        </w:rPr>
        <w:t>research</w:t>
      </w:r>
      <w:r>
        <w:rPr>
          <w:color w:val="5E5D5E"/>
          <w:spacing w:val="12"/>
        </w:rPr>
        <w:t xml:space="preserve"> </w:t>
      </w:r>
      <w:r>
        <w:rPr>
          <w:color w:val="5E5D5E"/>
        </w:rPr>
        <w:t>competes</w:t>
      </w:r>
      <w:r>
        <w:rPr>
          <w:color w:val="5E5D5E"/>
          <w:spacing w:val="12"/>
        </w:rPr>
        <w:t xml:space="preserve"> </w:t>
      </w:r>
      <w:r>
        <w:rPr>
          <w:color w:val="5E5D5E"/>
          <w:spacing w:val="-1"/>
        </w:rPr>
        <w:t>with</w:t>
      </w:r>
      <w:r>
        <w:rPr>
          <w:color w:val="5E5D5E"/>
          <w:spacing w:val="12"/>
        </w:rPr>
        <w:t xml:space="preserve"> </w:t>
      </w:r>
      <w:r>
        <w:rPr>
          <w:color w:val="5E5D5E"/>
        </w:rPr>
        <w:t>research</w:t>
      </w:r>
      <w:r>
        <w:rPr>
          <w:color w:val="5E5D5E"/>
          <w:spacing w:val="11"/>
        </w:rPr>
        <w:t xml:space="preserve"> </w:t>
      </w:r>
      <w:r>
        <w:rPr>
          <w:color w:val="5E5D5E"/>
          <w:spacing w:val="-1"/>
        </w:rPr>
        <w:t>in</w:t>
      </w:r>
      <w:r>
        <w:rPr>
          <w:color w:val="5E5D5E"/>
          <w:spacing w:val="12"/>
        </w:rPr>
        <w:t xml:space="preserve"> </w:t>
      </w:r>
      <w:r>
        <w:rPr>
          <w:color w:val="5E5D5E"/>
        </w:rPr>
        <w:t>the</w:t>
      </w:r>
      <w:r>
        <w:rPr>
          <w:color w:val="5E5D5E"/>
          <w:spacing w:val="12"/>
        </w:rPr>
        <w:t xml:space="preserve"> </w:t>
      </w:r>
      <w:r>
        <w:rPr>
          <w:color w:val="5E5D5E"/>
          <w:spacing w:val="-1"/>
        </w:rPr>
        <w:t>private</w:t>
      </w:r>
      <w:r>
        <w:rPr>
          <w:color w:val="5E5D5E"/>
          <w:spacing w:val="24"/>
        </w:rPr>
        <w:t xml:space="preserve"> </w:t>
      </w:r>
      <w:r>
        <w:rPr>
          <w:color w:val="5E5D5E"/>
        </w:rPr>
        <w:t>sector</w:t>
      </w:r>
      <w:r>
        <w:rPr>
          <w:color w:val="5E5D5E"/>
          <w:spacing w:val="-1"/>
        </w:rPr>
        <w:t xml:space="preserve"> and</w:t>
      </w:r>
      <w:r>
        <w:rPr>
          <w:color w:val="5E5D5E"/>
        </w:rPr>
        <w:t xml:space="preserve"> could</w:t>
      </w:r>
      <w:r>
        <w:rPr>
          <w:color w:val="5E5D5E"/>
          <w:spacing w:val="-1"/>
        </w:rPr>
        <w:t xml:space="preserve"> </w:t>
      </w:r>
      <w:r>
        <w:rPr>
          <w:color w:val="5E5D5E"/>
        </w:rPr>
        <w:t>crowd</w:t>
      </w:r>
      <w:r>
        <w:rPr>
          <w:color w:val="5E5D5E"/>
          <w:spacing w:val="-1"/>
        </w:rPr>
        <w:t xml:space="preserve"> out</w:t>
      </w:r>
      <w:r>
        <w:rPr>
          <w:color w:val="5E5D5E"/>
        </w:rPr>
        <w:t xml:space="preserve"> </w:t>
      </w:r>
      <w:r>
        <w:rPr>
          <w:color w:val="5E5D5E"/>
          <w:spacing w:val="-1"/>
        </w:rPr>
        <w:t>private</w:t>
      </w:r>
      <w:r>
        <w:rPr>
          <w:color w:val="5E5D5E"/>
        </w:rPr>
        <w:t xml:space="preserve"> </w:t>
      </w:r>
      <w:r>
        <w:rPr>
          <w:color w:val="5E5D5E"/>
          <w:spacing w:val="-1"/>
        </w:rPr>
        <w:t>investment.</w:t>
      </w:r>
    </w:p>
    <w:p w:rsidR="002F76B6" w:rsidRDefault="002F76B6">
      <w:pPr>
        <w:spacing w:before="8" w:line="200" w:lineRule="exact"/>
        <w:rPr>
          <w:sz w:val="20"/>
          <w:szCs w:val="20"/>
        </w:rPr>
      </w:pPr>
    </w:p>
    <w:p w:rsidR="002F76B6" w:rsidRDefault="00F32A52" w:rsidP="005E2029">
      <w:pPr>
        <w:pStyle w:val="Heading5"/>
        <w:ind w:left="567"/>
        <w:jc w:val="left"/>
      </w:pPr>
      <w:r>
        <w:t>Conclusion</w:t>
      </w:r>
    </w:p>
    <w:p w:rsidR="002F76B6" w:rsidRDefault="00F32A52">
      <w:pPr>
        <w:pStyle w:val="BodyText"/>
        <w:spacing w:before="143" w:line="271" w:lineRule="auto"/>
        <w:ind w:left="514" w:right="1267"/>
        <w:jc w:val="both"/>
      </w:pPr>
      <w:r>
        <w:rPr>
          <w:color w:val="5E5D5E"/>
        </w:rPr>
        <w:t>As</w:t>
      </w:r>
      <w:r>
        <w:rPr>
          <w:color w:val="5E5D5E"/>
          <w:spacing w:val="9"/>
        </w:rPr>
        <w:t xml:space="preserve"> </w:t>
      </w:r>
      <w:r>
        <w:rPr>
          <w:color w:val="5E5D5E"/>
          <w:spacing w:val="-1"/>
        </w:rPr>
        <w:t>is</w:t>
      </w:r>
      <w:r>
        <w:rPr>
          <w:color w:val="5E5D5E"/>
          <w:spacing w:val="10"/>
        </w:rPr>
        <w:t xml:space="preserve"> </w:t>
      </w:r>
      <w:r>
        <w:rPr>
          <w:color w:val="5E5D5E"/>
        </w:rPr>
        <w:t>the</w:t>
      </w:r>
      <w:r>
        <w:rPr>
          <w:color w:val="5E5D5E"/>
          <w:spacing w:val="10"/>
        </w:rPr>
        <w:t xml:space="preserve"> </w:t>
      </w:r>
      <w:r>
        <w:rPr>
          <w:color w:val="5E5D5E"/>
        </w:rPr>
        <w:t>case</w:t>
      </w:r>
      <w:r>
        <w:rPr>
          <w:color w:val="5E5D5E"/>
          <w:spacing w:val="10"/>
        </w:rPr>
        <w:t xml:space="preserve"> </w:t>
      </w:r>
      <w:r>
        <w:rPr>
          <w:color w:val="5E5D5E"/>
          <w:spacing w:val="-1"/>
        </w:rPr>
        <w:t>with</w:t>
      </w:r>
      <w:r>
        <w:rPr>
          <w:color w:val="5E5D5E"/>
          <w:spacing w:val="10"/>
        </w:rPr>
        <w:t xml:space="preserve"> </w:t>
      </w:r>
      <w:r>
        <w:rPr>
          <w:color w:val="5E5D5E"/>
          <w:spacing w:val="-1"/>
        </w:rPr>
        <w:t>other</w:t>
      </w:r>
      <w:r>
        <w:rPr>
          <w:color w:val="5E5D5E"/>
          <w:spacing w:val="10"/>
        </w:rPr>
        <w:t xml:space="preserve"> </w:t>
      </w:r>
      <w:r>
        <w:rPr>
          <w:color w:val="5E5D5E"/>
        </w:rPr>
        <w:t>countries,</w:t>
      </w:r>
      <w:r>
        <w:rPr>
          <w:color w:val="5E5D5E"/>
          <w:spacing w:val="10"/>
        </w:rPr>
        <w:t xml:space="preserve"> </w:t>
      </w:r>
      <w:r>
        <w:rPr>
          <w:color w:val="5E5D5E"/>
        </w:rPr>
        <w:t>the</w:t>
      </w:r>
      <w:r>
        <w:rPr>
          <w:color w:val="5E5D5E"/>
          <w:spacing w:val="10"/>
        </w:rPr>
        <w:t xml:space="preserve"> </w:t>
      </w:r>
      <w:r>
        <w:rPr>
          <w:color w:val="5E5D5E"/>
          <w:spacing w:val="-1"/>
        </w:rPr>
        <w:t>R&amp;D</w:t>
      </w:r>
      <w:r>
        <w:rPr>
          <w:color w:val="5E5D5E"/>
          <w:spacing w:val="10"/>
        </w:rPr>
        <w:t xml:space="preserve"> </w:t>
      </w:r>
      <w:r>
        <w:rPr>
          <w:color w:val="5E5D5E"/>
          <w:spacing w:val="-1"/>
        </w:rPr>
        <w:t>landscape</w:t>
      </w:r>
      <w:r>
        <w:rPr>
          <w:color w:val="5E5D5E"/>
          <w:spacing w:val="11"/>
        </w:rPr>
        <w:t xml:space="preserve"> </w:t>
      </w:r>
      <w:r>
        <w:rPr>
          <w:color w:val="5E5D5E"/>
          <w:spacing w:val="-1"/>
        </w:rPr>
        <w:t>in</w:t>
      </w:r>
      <w:r>
        <w:rPr>
          <w:color w:val="5E5D5E"/>
          <w:spacing w:val="10"/>
        </w:rPr>
        <w:t xml:space="preserve"> </w:t>
      </w:r>
      <w:r>
        <w:rPr>
          <w:color w:val="5E5D5E"/>
        </w:rPr>
        <w:t>the</w:t>
      </w:r>
      <w:r>
        <w:rPr>
          <w:color w:val="5E5D5E"/>
          <w:spacing w:val="-2"/>
        </w:rPr>
        <w:t xml:space="preserve"> </w:t>
      </w:r>
      <w:r>
        <w:rPr>
          <w:color w:val="5E5D5E"/>
        </w:rPr>
        <w:t>Australian</w:t>
      </w:r>
      <w:r>
        <w:rPr>
          <w:color w:val="5E5D5E"/>
          <w:spacing w:val="10"/>
        </w:rPr>
        <w:t xml:space="preserve"> </w:t>
      </w:r>
      <w:r>
        <w:rPr>
          <w:color w:val="5E5D5E"/>
          <w:spacing w:val="-1"/>
        </w:rPr>
        <w:t>private</w:t>
      </w:r>
      <w:r>
        <w:rPr>
          <w:color w:val="5E5D5E"/>
          <w:spacing w:val="26"/>
        </w:rPr>
        <w:t xml:space="preserve"> </w:t>
      </w:r>
      <w:r>
        <w:rPr>
          <w:rFonts w:cs="Arial"/>
          <w:color w:val="5E5D5E"/>
        </w:rPr>
        <w:t>sector</w:t>
      </w:r>
      <w:r>
        <w:rPr>
          <w:rFonts w:cs="Arial"/>
          <w:color w:val="5E5D5E"/>
          <w:spacing w:val="13"/>
        </w:rPr>
        <w:t xml:space="preserve"> </w:t>
      </w:r>
      <w:r>
        <w:rPr>
          <w:rFonts w:cs="Arial"/>
          <w:color w:val="5E5D5E"/>
        </w:rPr>
        <w:t>is</w:t>
      </w:r>
      <w:r>
        <w:rPr>
          <w:rFonts w:cs="Arial"/>
          <w:color w:val="5E5D5E"/>
          <w:spacing w:val="13"/>
        </w:rPr>
        <w:t xml:space="preserve"> </w:t>
      </w:r>
      <w:r>
        <w:rPr>
          <w:rFonts w:cs="Arial"/>
          <w:color w:val="5E5D5E"/>
        </w:rPr>
        <w:t>characterised</w:t>
      </w:r>
      <w:r>
        <w:rPr>
          <w:rFonts w:cs="Arial"/>
          <w:color w:val="5E5D5E"/>
          <w:spacing w:val="13"/>
        </w:rPr>
        <w:t xml:space="preserve"> </w:t>
      </w:r>
      <w:r>
        <w:rPr>
          <w:rFonts w:cs="Arial"/>
          <w:color w:val="5E5D5E"/>
        </w:rPr>
        <w:t>by</w:t>
      </w:r>
      <w:r>
        <w:rPr>
          <w:rFonts w:cs="Arial"/>
          <w:color w:val="5E5D5E"/>
          <w:spacing w:val="13"/>
        </w:rPr>
        <w:t xml:space="preserve"> </w:t>
      </w:r>
      <w:r>
        <w:rPr>
          <w:rFonts w:cs="Arial"/>
          <w:color w:val="5E5D5E"/>
        </w:rPr>
        <w:t>knowledge</w:t>
      </w:r>
      <w:r>
        <w:rPr>
          <w:rFonts w:cs="Arial"/>
          <w:color w:val="5E5D5E"/>
          <w:spacing w:val="13"/>
        </w:rPr>
        <w:t xml:space="preserve"> </w:t>
      </w:r>
      <w:r>
        <w:rPr>
          <w:rFonts w:cs="Arial"/>
          <w:color w:val="5E5D5E"/>
        </w:rPr>
        <w:t>spilling</w:t>
      </w:r>
      <w:r>
        <w:rPr>
          <w:rFonts w:cs="Arial"/>
          <w:color w:val="5E5D5E"/>
          <w:spacing w:val="13"/>
        </w:rPr>
        <w:t xml:space="preserve"> </w:t>
      </w:r>
      <w:r>
        <w:rPr>
          <w:rFonts w:cs="Arial"/>
          <w:color w:val="5E5D5E"/>
        </w:rPr>
        <w:t>over</w:t>
      </w:r>
      <w:r>
        <w:rPr>
          <w:rFonts w:cs="Arial"/>
          <w:color w:val="5E5D5E"/>
          <w:spacing w:val="13"/>
        </w:rPr>
        <w:t xml:space="preserve"> </w:t>
      </w:r>
      <w:r>
        <w:rPr>
          <w:rFonts w:cs="Arial"/>
          <w:color w:val="5E5D5E"/>
        </w:rPr>
        <w:t>from</w:t>
      </w:r>
      <w:r>
        <w:rPr>
          <w:rFonts w:cs="Arial"/>
          <w:color w:val="5E5D5E"/>
          <w:spacing w:val="13"/>
        </w:rPr>
        <w:t xml:space="preserve"> </w:t>
      </w:r>
      <w:r>
        <w:rPr>
          <w:rFonts w:cs="Arial"/>
          <w:color w:val="5E5D5E"/>
        </w:rPr>
        <w:t>firms</w:t>
      </w:r>
      <w:r>
        <w:rPr>
          <w:rFonts w:cs="Arial"/>
          <w:color w:val="5E5D5E"/>
          <w:spacing w:val="13"/>
        </w:rPr>
        <w:t xml:space="preserve"> </w:t>
      </w:r>
      <w:r>
        <w:rPr>
          <w:rFonts w:cs="Arial"/>
          <w:color w:val="5E5D5E"/>
        </w:rPr>
        <w:t>that</w:t>
      </w:r>
      <w:r>
        <w:rPr>
          <w:rFonts w:cs="Arial"/>
          <w:color w:val="5E5D5E"/>
          <w:spacing w:val="13"/>
        </w:rPr>
        <w:t xml:space="preserve"> </w:t>
      </w:r>
      <w:r>
        <w:rPr>
          <w:rFonts w:cs="Arial"/>
          <w:color w:val="5E5D5E"/>
        </w:rPr>
        <w:t>are</w:t>
      </w:r>
      <w:r>
        <w:rPr>
          <w:rFonts w:cs="Arial"/>
          <w:color w:val="5E5D5E"/>
          <w:spacing w:val="13"/>
        </w:rPr>
        <w:t xml:space="preserve"> </w:t>
      </w:r>
      <w:r>
        <w:rPr>
          <w:rFonts w:cs="Arial"/>
          <w:color w:val="5E5D5E"/>
        </w:rPr>
        <w:t>in</w:t>
      </w:r>
      <w:r>
        <w:rPr>
          <w:rFonts w:cs="Arial"/>
          <w:color w:val="5E5D5E"/>
          <w:spacing w:val="13"/>
        </w:rPr>
        <w:t xml:space="preserve"> </w:t>
      </w:r>
      <w:r>
        <w:rPr>
          <w:rFonts w:cs="Arial"/>
          <w:color w:val="5E5D5E"/>
        </w:rPr>
        <w:t>various types</w:t>
      </w:r>
      <w:r>
        <w:rPr>
          <w:rFonts w:cs="Arial"/>
          <w:color w:val="5E5D5E"/>
          <w:spacing w:val="-7"/>
        </w:rPr>
        <w:t xml:space="preserve"> </w:t>
      </w:r>
      <w:r>
        <w:rPr>
          <w:rFonts w:cs="Arial"/>
          <w:color w:val="5E5D5E"/>
        </w:rPr>
        <w:t>of</w:t>
      </w:r>
      <w:r>
        <w:rPr>
          <w:rFonts w:cs="Arial"/>
          <w:color w:val="5E5D5E"/>
          <w:spacing w:val="-7"/>
        </w:rPr>
        <w:t xml:space="preserve"> </w:t>
      </w:r>
      <w:r>
        <w:rPr>
          <w:rFonts w:cs="Arial"/>
          <w:color w:val="5E5D5E"/>
        </w:rPr>
        <w:t>relationship</w:t>
      </w:r>
      <w:r>
        <w:rPr>
          <w:rFonts w:cs="Arial"/>
          <w:color w:val="5E5D5E"/>
          <w:spacing w:val="-7"/>
        </w:rPr>
        <w:t xml:space="preserve"> </w:t>
      </w:r>
      <w:r>
        <w:rPr>
          <w:rFonts w:cs="Arial"/>
          <w:color w:val="5E5D5E"/>
        </w:rPr>
        <w:t>to</w:t>
      </w:r>
      <w:r>
        <w:rPr>
          <w:rFonts w:cs="Arial"/>
          <w:color w:val="5E5D5E"/>
          <w:spacing w:val="-7"/>
        </w:rPr>
        <w:t xml:space="preserve"> </w:t>
      </w:r>
      <w:r>
        <w:rPr>
          <w:rFonts w:cs="Arial"/>
          <w:color w:val="5E5D5E"/>
        </w:rPr>
        <w:t>a</w:t>
      </w:r>
      <w:r>
        <w:rPr>
          <w:rFonts w:cs="Arial"/>
          <w:color w:val="5E5D5E"/>
          <w:spacing w:val="-7"/>
        </w:rPr>
        <w:t xml:space="preserve"> </w:t>
      </w:r>
      <w:r>
        <w:rPr>
          <w:rFonts w:cs="Arial"/>
          <w:color w:val="5E5D5E"/>
        </w:rPr>
        <w:t>firm.</w:t>
      </w:r>
      <w:r>
        <w:rPr>
          <w:rFonts w:cs="Arial"/>
          <w:color w:val="5E5D5E"/>
          <w:spacing w:val="-7"/>
        </w:rPr>
        <w:t xml:space="preserve"> </w:t>
      </w:r>
      <w:r>
        <w:rPr>
          <w:rFonts w:cs="Arial"/>
          <w:color w:val="5E5D5E"/>
          <w:spacing w:val="-2"/>
        </w:rPr>
        <w:t>Similarly,</w:t>
      </w:r>
      <w:r>
        <w:rPr>
          <w:rFonts w:cs="Arial"/>
          <w:color w:val="5E5D5E"/>
          <w:spacing w:val="-7"/>
        </w:rPr>
        <w:t xml:space="preserve"> </w:t>
      </w:r>
      <w:r>
        <w:rPr>
          <w:rFonts w:cs="Arial"/>
          <w:color w:val="5E5D5E"/>
        </w:rPr>
        <w:t>geographic</w:t>
      </w:r>
      <w:r>
        <w:rPr>
          <w:rFonts w:cs="Arial"/>
          <w:color w:val="5E5D5E"/>
          <w:spacing w:val="-7"/>
        </w:rPr>
        <w:t xml:space="preserve"> </w:t>
      </w:r>
      <w:r>
        <w:rPr>
          <w:rFonts w:cs="Arial"/>
          <w:color w:val="5E5D5E"/>
        </w:rPr>
        <w:t>proximity</w:t>
      </w:r>
      <w:r>
        <w:rPr>
          <w:rFonts w:cs="Arial"/>
          <w:color w:val="5E5D5E"/>
          <w:spacing w:val="-7"/>
        </w:rPr>
        <w:t xml:space="preserve"> </w:t>
      </w:r>
      <w:r>
        <w:rPr>
          <w:rFonts w:cs="Arial"/>
          <w:color w:val="5E5D5E"/>
        </w:rPr>
        <w:t>and</w:t>
      </w:r>
      <w:r>
        <w:rPr>
          <w:rFonts w:cs="Arial"/>
          <w:color w:val="5E5D5E"/>
          <w:spacing w:val="-7"/>
        </w:rPr>
        <w:t xml:space="preserve"> </w:t>
      </w:r>
      <w:r>
        <w:rPr>
          <w:rFonts w:cs="Arial"/>
          <w:color w:val="5E5D5E"/>
        </w:rPr>
        <w:t>the</w:t>
      </w:r>
      <w:r>
        <w:rPr>
          <w:rFonts w:cs="Arial"/>
          <w:color w:val="5E5D5E"/>
          <w:spacing w:val="-7"/>
        </w:rPr>
        <w:t xml:space="preserve"> </w:t>
      </w:r>
      <w:r>
        <w:rPr>
          <w:rFonts w:cs="Arial"/>
          <w:color w:val="5E5D5E"/>
        </w:rPr>
        <w:t>clustering</w:t>
      </w:r>
      <w:r>
        <w:rPr>
          <w:rFonts w:cs="Arial"/>
          <w:color w:val="5E5D5E"/>
          <w:spacing w:val="-7"/>
        </w:rPr>
        <w:t xml:space="preserve"> </w:t>
      </w:r>
      <w:r>
        <w:rPr>
          <w:rFonts w:cs="Arial"/>
          <w:color w:val="5E5D5E"/>
        </w:rPr>
        <w:t>of</w:t>
      </w:r>
      <w:r>
        <w:rPr>
          <w:rFonts w:cs="Arial"/>
          <w:color w:val="5E5D5E"/>
          <w:spacing w:val="25"/>
        </w:rPr>
        <w:t xml:space="preserve"> </w:t>
      </w:r>
      <w:r>
        <w:rPr>
          <w:color w:val="5E5D5E"/>
          <w:spacing w:val="-1"/>
        </w:rPr>
        <w:t>industries</w:t>
      </w:r>
      <w:r>
        <w:rPr>
          <w:color w:val="5E5D5E"/>
          <w:spacing w:val="-6"/>
        </w:rPr>
        <w:t xml:space="preserve"> </w:t>
      </w:r>
      <w:r>
        <w:rPr>
          <w:color w:val="5E5D5E"/>
          <w:spacing w:val="-1"/>
        </w:rPr>
        <w:t>play</w:t>
      </w:r>
      <w:r>
        <w:rPr>
          <w:color w:val="5E5D5E"/>
          <w:spacing w:val="-7"/>
        </w:rPr>
        <w:t xml:space="preserve"> </w:t>
      </w:r>
      <w:r>
        <w:rPr>
          <w:color w:val="5E5D5E"/>
          <w:spacing w:val="-1"/>
        </w:rPr>
        <w:t>important</w:t>
      </w:r>
      <w:r>
        <w:rPr>
          <w:color w:val="5E5D5E"/>
          <w:spacing w:val="-6"/>
        </w:rPr>
        <w:t xml:space="preserve"> </w:t>
      </w:r>
      <w:r>
        <w:rPr>
          <w:color w:val="5E5D5E"/>
          <w:spacing w:val="-1"/>
        </w:rPr>
        <w:t>parts</w:t>
      </w:r>
      <w:r>
        <w:rPr>
          <w:color w:val="5E5D5E"/>
          <w:spacing w:val="-7"/>
        </w:rPr>
        <w:t xml:space="preserve"> </w:t>
      </w:r>
      <w:r>
        <w:rPr>
          <w:color w:val="5E5D5E"/>
          <w:spacing w:val="-1"/>
        </w:rPr>
        <w:t>in</w:t>
      </w:r>
      <w:r>
        <w:rPr>
          <w:color w:val="5E5D5E"/>
          <w:spacing w:val="-7"/>
        </w:rPr>
        <w:t xml:space="preserve"> </w:t>
      </w:r>
      <w:r>
        <w:rPr>
          <w:color w:val="5E5D5E"/>
        </w:rPr>
        <w:t>facilitating</w:t>
      </w:r>
      <w:r>
        <w:rPr>
          <w:color w:val="5E5D5E"/>
          <w:spacing w:val="-8"/>
        </w:rPr>
        <w:t xml:space="preserve"> </w:t>
      </w:r>
      <w:r>
        <w:rPr>
          <w:color w:val="5E5D5E"/>
        </w:rPr>
        <w:t>knowledge</w:t>
      </w:r>
      <w:r>
        <w:rPr>
          <w:color w:val="5E5D5E"/>
          <w:spacing w:val="-7"/>
        </w:rPr>
        <w:t xml:space="preserve"> </w:t>
      </w:r>
      <w:r>
        <w:rPr>
          <w:color w:val="5E5D5E"/>
        </w:rPr>
        <w:t>spillover</w:t>
      </w:r>
      <w:r>
        <w:rPr>
          <w:color w:val="5E5D5E"/>
          <w:spacing w:val="-7"/>
        </w:rPr>
        <w:t xml:space="preserve"> </w:t>
      </w:r>
      <w:r>
        <w:rPr>
          <w:color w:val="5E5D5E"/>
          <w:spacing w:val="-1"/>
        </w:rPr>
        <w:t>and</w:t>
      </w:r>
      <w:r>
        <w:rPr>
          <w:color w:val="5E5D5E"/>
          <w:spacing w:val="-7"/>
        </w:rPr>
        <w:t xml:space="preserve"> </w:t>
      </w:r>
      <w:r>
        <w:rPr>
          <w:color w:val="5E5D5E"/>
        </w:rPr>
        <w:t>turning</w:t>
      </w:r>
      <w:r>
        <w:rPr>
          <w:color w:val="5E5D5E"/>
          <w:spacing w:val="-7"/>
        </w:rPr>
        <w:t xml:space="preserve"> </w:t>
      </w:r>
      <w:r>
        <w:rPr>
          <w:color w:val="5E5D5E"/>
          <w:spacing w:val="-1"/>
        </w:rPr>
        <w:t>it</w:t>
      </w:r>
      <w:r>
        <w:rPr>
          <w:color w:val="5E5D5E"/>
          <w:spacing w:val="-7"/>
        </w:rPr>
        <w:t xml:space="preserve"> </w:t>
      </w:r>
      <w:r>
        <w:rPr>
          <w:color w:val="5E5D5E"/>
          <w:spacing w:val="-1"/>
        </w:rPr>
        <w:t>into</w:t>
      </w:r>
      <w:r>
        <w:rPr>
          <w:color w:val="5E5D5E"/>
          <w:spacing w:val="27"/>
        </w:rPr>
        <w:t xml:space="preserve"> </w:t>
      </w:r>
      <w:r>
        <w:rPr>
          <w:rFonts w:cs="Arial"/>
          <w:color w:val="5E5D5E"/>
        </w:rPr>
        <w:t>an</w:t>
      </w:r>
      <w:r>
        <w:rPr>
          <w:rFonts w:cs="Arial"/>
          <w:color w:val="5E5D5E"/>
          <w:spacing w:val="5"/>
        </w:rPr>
        <w:t xml:space="preserve"> </w:t>
      </w:r>
      <w:r>
        <w:rPr>
          <w:rFonts w:cs="Arial"/>
          <w:color w:val="5E5D5E"/>
          <w:spacing w:val="-1"/>
        </w:rPr>
        <w:t>effective</w:t>
      </w:r>
      <w:r>
        <w:rPr>
          <w:rFonts w:cs="Arial"/>
          <w:color w:val="5E5D5E"/>
          <w:spacing w:val="5"/>
        </w:rPr>
        <w:t xml:space="preserve"> </w:t>
      </w:r>
      <w:r>
        <w:rPr>
          <w:rFonts w:cs="Arial"/>
          <w:color w:val="5E5D5E"/>
        </w:rPr>
        <w:t>innovation</w:t>
      </w:r>
      <w:r>
        <w:rPr>
          <w:rFonts w:cs="Arial"/>
          <w:color w:val="5E5D5E"/>
          <w:spacing w:val="5"/>
        </w:rPr>
        <w:t xml:space="preserve"> </w:t>
      </w:r>
      <w:r>
        <w:rPr>
          <w:rFonts w:cs="Arial"/>
          <w:color w:val="5E5D5E"/>
        </w:rPr>
        <w:t>tool.</w:t>
      </w:r>
      <w:r>
        <w:rPr>
          <w:rFonts w:cs="Arial"/>
          <w:color w:val="5E5D5E"/>
          <w:spacing w:val="5"/>
        </w:rPr>
        <w:t xml:space="preserve"> </w:t>
      </w:r>
      <w:r>
        <w:rPr>
          <w:rFonts w:cs="Arial"/>
          <w:color w:val="5E5D5E"/>
        </w:rPr>
        <w:t>What</w:t>
      </w:r>
      <w:r>
        <w:rPr>
          <w:rFonts w:cs="Arial"/>
          <w:color w:val="5E5D5E"/>
          <w:spacing w:val="5"/>
        </w:rPr>
        <w:t xml:space="preserve"> </w:t>
      </w:r>
      <w:r>
        <w:rPr>
          <w:rFonts w:cs="Arial"/>
          <w:color w:val="5E5D5E"/>
        </w:rPr>
        <w:t>is</w:t>
      </w:r>
      <w:r>
        <w:rPr>
          <w:rFonts w:cs="Arial"/>
          <w:color w:val="5E5D5E"/>
          <w:spacing w:val="5"/>
        </w:rPr>
        <w:t xml:space="preserve"> </w:t>
      </w:r>
      <w:r>
        <w:rPr>
          <w:rFonts w:cs="Arial"/>
          <w:color w:val="5E5D5E"/>
          <w:spacing w:val="-1"/>
        </w:rPr>
        <w:t>different</w:t>
      </w:r>
      <w:r>
        <w:rPr>
          <w:rFonts w:cs="Arial"/>
          <w:color w:val="5E5D5E"/>
          <w:spacing w:val="5"/>
        </w:rPr>
        <w:t xml:space="preserve"> </w:t>
      </w:r>
      <w:r>
        <w:rPr>
          <w:rFonts w:cs="Arial"/>
          <w:color w:val="5E5D5E"/>
        </w:rPr>
        <w:t>from</w:t>
      </w:r>
      <w:r>
        <w:rPr>
          <w:rFonts w:cs="Arial"/>
          <w:color w:val="5E5D5E"/>
          <w:spacing w:val="5"/>
        </w:rPr>
        <w:t xml:space="preserve"> </w:t>
      </w:r>
      <w:r>
        <w:rPr>
          <w:rFonts w:cs="Arial"/>
          <w:color w:val="5E5D5E"/>
        </w:rPr>
        <w:t>previous</w:t>
      </w:r>
      <w:r>
        <w:rPr>
          <w:rFonts w:cs="Arial"/>
          <w:color w:val="5E5D5E"/>
          <w:spacing w:val="5"/>
        </w:rPr>
        <w:t xml:space="preserve"> </w:t>
      </w:r>
      <w:r>
        <w:rPr>
          <w:rFonts w:cs="Arial"/>
          <w:color w:val="5E5D5E"/>
        </w:rPr>
        <w:t>findings</w:t>
      </w:r>
      <w:r>
        <w:rPr>
          <w:rFonts w:cs="Arial"/>
          <w:color w:val="5E5D5E"/>
          <w:spacing w:val="5"/>
        </w:rPr>
        <w:t xml:space="preserve"> </w:t>
      </w:r>
      <w:r>
        <w:rPr>
          <w:rFonts w:cs="Arial"/>
          <w:color w:val="5E5D5E"/>
        </w:rPr>
        <w:t>is</w:t>
      </w:r>
      <w:r>
        <w:rPr>
          <w:rFonts w:cs="Arial"/>
          <w:color w:val="5E5D5E"/>
          <w:spacing w:val="5"/>
        </w:rPr>
        <w:t xml:space="preserve"> </w:t>
      </w:r>
      <w:r>
        <w:rPr>
          <w:rFonts w:cs="Arial"/>
          <w:color w:val="5E5D5E"/>
        </w:rPr>
        <w:t>the</w:t>
      </w:r>
      <w:r>
        <w:rPr>
          <w:rFonts w:cs="Arial"/>
          <w:color w:val="5E5D5E"/>
          <w:spacing w:val="5"/>
        </w:rPr>
        <w:t xml:space="preserve"> </w:t>
      </w:r>
      <w:r>
        <w:rPr>
          <w:rFonts w:cs="Arial"/>
          <w:color w:val="5E5D5E"/>
        </w:rPr>
        <w:t>role</w:t>
      </w:r>
      <w:r>
        <w:rPr>
          <w:rFonts w:cs="Arial"/>
          <w:color w:val="5E5D5E"/>
          <w:spacing w:val="5"/>
        </w:rPr>
        <w:t xml:space="preserve"> </w:t>
      </w:r>
      <w:r>
        <w:rPr>
          <w:rFonts w:cs="Arial"/>
          <w:color w:val="5E5D5E"/>
        </w:rPr>
        <w:t>of</w:t>
      </w:r>
      <w:r>
        <w:rPr>
          <w:rFonts w:cs="Arial"/>
          <w:color w:val="5E5D5E"/>
          <w:spacing w:val="21"/>
        </w:rPr>
        <w:t xml:space="preserve"> </w:t>
      </w:r>
      <w:r>
        <w:rPr>
          <w:color w:val="5E5D5E"/>
        </w:rPr>
        <w:t>suppliers</w:t>
      </w:r>
      <w:r>
        <w:rPr>
          <w:color w:val="5E5D5E"/>
          <w:spacing w:val="-7"/>
        </w:rPr>
        <w:t xml:space="preserve"> </w:t>
      </w:r>
      <w:r>
        <w:rPr>
          <w:color w:val="5E5D5E"/>
          <w:spacing w:val="-1"/>
        </w:rPr>
        <w:t>in</w:t>
      </w:r>
      <w:r>
        <w:rPr>
          <w:color w:val="5E5D5E"/>
          <w:spacing w:val="-6"/>
        </w:rPr>
        <w:t xml:space="preserve"> </w:t>
      </w:r>
      <w:r>
        <w:rPr>
          <w:color w:val="5E5D5E"/>
        </w:rPr>
        <w:t>the</w:t>
      </w:r>
      <w:r>
        <w:rPr>
          <w:color w:val="5E5D5E"/>
          <w:spacing w:val="-6"/>
        </w:rPr>
        <w:t xml:space="preserve"> </w:t>
      </w:r>
      <w:r>
        <w:rPr>
          <w:color w:val="5E5D5E"/>
          <w:spacing w:val="-1"/>
        </w:rPr>
        <w:t>network</w:t>
      </w:r>
      <w:r>
        <w:rPr>
          <w:color w:val="5E5D5E"/>
          <w:spacing w:val="-7"/>
        </w:rPr>
        <w:t xml:space="preserve"> </w:t>
      </w:r>
      <w:r>
        <w:rPr>
          <w:color w:val="5E5D5E"/>
          <w:spacing w:val="-1"/>
        </w:rPr>
        <w:t>of</w:t>
      </w:r>
      <w:r>
        <w:rPr>
          <w:color w:val="5E5D5E"/>
          <w:spacing w:val="-6"/>
        </w:rPr>
        <w:t xml:space="preserve"> </w:t>
      </w:r>
      <w:r>
        <w:rPr>
          <w:color w:val="5E5D5E"/>
        </w:rPr>
        <w:t>knowledge</w:t>
      </w:r>
      <w:r>
        <w:rPr>
          <w:color w:val="5E5D5E"/>
          <w:spacing w:val="-6"/>
        </w:rPr>
        <w:t xml:space="preserve"> </w:t>
      </w:r>
      <w:r>
        <w:rPr>
          <w:color w:val="5E5D5E"/>
          <w:spacing w:val="-2"/>
        </w:rPr>
        <w:t>spillover,</w:t>
      </w:r>
      <w:r>
        <w:rPr>
          <w:color w:val="5E5D5E"/>
          <w:spacing w:val="-6"/>
        </w:rPr>
        <w:t xml:space="preserve"> </w:t>
      </w:r>
      <w:r>
        <w:rPr>
          <w:color w:val="5E5D5E"/>
          <w:spacing w:val="-1"/>
        </w:rPr>
        <w:t>which</w:t>
      </w:r>
      <w:r>
        <w:rPr>
          <w:color w:val="5E5D5E"/>
          <w:spacing w:val="-7"/>
        </w:rPr>
        <w:t xml:space="preserve"> </w:t>
      </w:r>
      <w:r>
        <w:rPr>
          <w:color w:val="5E5D5E"/>
          <w:spacing w:val="-1"/>
        </w:rPr>
        <w:t>appears</w:t>
      </w:r>
      <w:r>
        <w:rPr>
          <w:color w:val="5E5D5E"/>
          <w:spacing w:val="-6"/>
        </w:rPr>
        <w:t xml:space="preserve"> </w:t>
      </w:r>
      <w:r>
        <w:rPr>
          <w:color w:val="5E5D5E"/>
          <w:spacing w:val="-1"/>
        </w:rPr>
        <w:t>not</w:t>
      </w:r>
      <w:r>
        <w:rPr>
          <w:color w:val="5E5D5E"/>
          <w:spacing w:val="-6"/>
        </w:rPr>
        <w:t xml:space="preserve"> </w:t>
      </w:r>
      <w:r>
        <w:rPr>
          <w:color w:val="5E5D5E"/>
        </w:rPr>
        <w:t>to</w:t>
      </w:r>
      <w:r>
        <w:rPr>
          <w:color w:val="5E5D5E"/>
          <w:spacing w:val="-7"/>
        </w:rPr>
        <w:t xml:space="preserve"> </w:t>
      </w:r>
      <w:r>
        <w:rPr>
          <w:color w:val="5E5D5E"/>
          <w:spacing w:val="-1"/>
        </w:rPr>
        <w:t>be</w:t>
      </w:r>
      <w:r>
        <w:rPr>
          <w:color w:val="5E5D5E"/>
          <w:spacing w:val="-6"/>
        </w:rPr>
        <w:t xml:space="preserve"> </w:t>
      </w:r>
      <w:r>
        <w:rPr>
          <w:color w:val="5E5D5E"/>
          <w:spacing w:val="-1"/>
        </w:rPr>
        <w:t>driven</w:t>
      </w:r>
      <w:r>
        <w:rPr>
          <w:color w:val="5E5D5E"/>
          <w:spacing w:val="-6"/>
        </w:rPr>
        <w:t xml:space="preserve"> </w:t>
      </w:r>
      <w:r>
        <w:rPr>
          <w:color w:val="5E5D5E"/>
          <w:spacing w:val="-1"/>
        </w:rPr>
        <w:t>by</w:t>
      </w:r>
      <w:r>
        <w:rPr>
          <w:color w:val="5E5D5E"/>
          <w:spacing w:val="34"/>
        </w:rPr>
        <w:t xml:space="preserve"> </w:t>
      </w:r>
      <w:r>
        <w:rPr>
          <w:color w:val="5E5D5E"/>
          <w:spacing w:val="-1"/>
        </w:rPr>
        <w:t>geographic</w:t>
      </w:r>
      <w:r>
        <w:rPr>
          <w:color w:val="5E5D5E"/>
          <w:spacing w:val="-2"/>
        </w:rPr>
        <w:t xml:space="preserve"> </w:t>
      </w:r>
      <w:r>
        <w:rPr>
          <w:color w:val="5E5D5E"/>
          <w:spacing w:val="-3"/>
        </w:rPr>
        <w:t>proximity.</w:t>
      </w:r>
      <w:r>
        <w:rPr>
          <w:color w:val="5E5D5E"/>
          <w:spacing w:val="-5"/>
        </w:rPr>
        <w:t xml:space="preserve"> </w:t>
      </w:r>
      <w:r>
        <w:rPr>
          <w:color w:val="5E5D5E"/>
        </w:rPr>
        <w:t>There</w:t>
      </w:r>
      <w:r>
        <w:rPr>
          <w:color w:val="5E5D5E"/>
          <w:spacing w:val="-2"/>
        </w:rPr>
        <w:t xml:space="preserve"> </w:t>
      </w:r>
      <w:r>
        <w:rPr>
          <w:color w:val="5E5D5E"/>
          <w:spacing w:val="-1"/>
        </w:rPr>
        <w:t xml:space="preserve">are </w:t>
      </w:r>
      <w:r>
        <w:rPr>
          <w:color w:val="5E5D5E"/>
        </w:rPr>
        <w:t>some</w:t>
      </w:r>
      <w:r>
        <w:rPr>
          <w:color w:val="5E5D5E"/>
          <w:spacing w:val="-2"/>
        </w:rPr>
        <w:t xml:space="preserve"> </w:t>
      </w:r>
      <w:r>
        <w:rPr>
          <w:color w:val="5E5D5E"/>
          <w:spacing w:val="-1"/>
        </w:rPr>
        <w:t>interesting policy implications</w:t>
      </w:r>
      <w:r>
        <w:rPr>
          <w:color w:val="5E5D5E"/>
          <w:spacing w:val="-2"/>
        </w:rPr>
        <w:t xml:space="preserve"> </w:t>
      </w:r>
      <w:r>
        <w:rPr>
          <w:color w:val="5E5D5E"/>
        </w:rPr>
        <w:t>for</w:t>
      </w:r>
      <w:r>
        <w:rPr>
          <w:color w:val="5E5D5E"/>
          <w:spacing w:val="-1"/>
        </w:rPr>
        <w:t xml:space="preserve"> </w:t>
      </w:r>
      <w:r>
        <w:rPr>
          <w:color w:val="5E5D5E"/>
        </w:rPr>
        <w:t>this</w:t>
      </w:r>
      <w:r>
        <w:rPr>
          <w:color w:val="5E5D5E"/>
          <w:spacing w:val="-2"/>
        </w:rPr>
        <w:t xml:space="preserve"> </w:t>
      </w:r>
      <w:r>
        <w:rPr>
          <w:color w:val="5E5D5E"/>
          <w:spacing w:val="-1"/>
        </w:rPr>
        <w:t>latter</w:t>
      </w:r>
      <w:r>
        <w:rPr>
          <w:color w:val="5E5D5E"/>
          <w:spacing w:val="24"/>
        </w:rPr>
        <w:t xml:space="preserve"> </w:t>
      </w:r>
      <w:r>
        <w:rPr>
          <w:rFonts w:cs="Arial"/>
          <w:color w:val="5E5D5E"/>
        </w:rPr>
        <w:t>finding.</w:t>
      </w:r>
      <w:r>
        <w:rPr>
          <w:rFonts w:cs="Arial"/>
          <w:color w:val="5E5D5E"/>
          <w:spacing w:val="14"/>
        </w:rPr>
        <w:t xml:space="preserve"> </w:t>
      </w:r>
      <w:r>
        <w:rPr>
          <w:rFonts w:cs="Arial"/>
          <w:color w:val="5E5D5E"/>
        </w:rPr>
        <w:t>For</w:t>
      </w:r>
      <w:r>
        <w:rPr>
          <w:rFonts w:cs="Arial"/>
          <w:color w:val="5E5D5E"/>
          <w:spacing w:val="14"/>
        </w:rPr>
        <w:t xml:space="preserve"> </w:t>
      </w:r>
      <w:r>
        <w:rPr>
          <w:rFonts w:cs="Arial"/>
          <w:color w:val="5E5D5E"/>
        </w:rPr>
        <w:t>instance,</w:t>
      </w:r>
      <w:r>
        <w:rPr>
          <w:rFonts w:cs="Arial"/>
          <w:color w:val="5E5D5E"/>
          <w:spacing w:val="14"/>
        </w:rPr>
        <w:t xml:space="preserve"> </w:t>
      </w:r>
      <w:r>
        <w:rPr>
          <w:rFonts w:cs="Arial"/>
          <w:color w:val="5E5D5E"/>
        </w:rPr>
        <w:t>since</w:t>
      </w:r>
      <w:r>
        <w:rPr>
          <w:rFonts w:cs="Arial"/>
          <w:color w:val="5E5D5E"/>
          <w:spacing w:val="14"/>
        </w:rPr>
        <w:t xml:space="preserve"> </w:t>
      </w:r>
      <w:r>
        <w:rPr>
          <w:rFonts w:cs="Arial"/>
          <w:color w:val="5E5D5E"/>
        </w:rPr>
        <w:t>the</w:t>
      </w:r>
      <w:r>
        <w:rPr>
          <w:rFonts w:cs="Arial"/>
          <w:color w:val="5E5D5E"/>
          <w:spacing w:val="14"/>
        </w:rPr>
        <w:t xml:space="preserve"> </w:t>
      </w:r>
      <w:r>
        <w:rPr>
          <w:rFonts w:cs="Arial"/>
          <w:color w:val="5E5D5E"/>
        </w:rPr>
        <w:t>supplier’s</w:t>
      </w:r>
      <w:r>
        <w:rPr>
          <w:rFonts w:cs="Arial"/>
          <w:color w:val="5E5D5E"/>
          <w:spacing w:val="14"/>
        </w:rPr>
        <w:t xml:space="preserve"> </w:t>
      </w:r>
      <w:r>
        <w:rPr>
          <w:rFonts w:cs="Arial"/>
          <w:color w:val="5E5D5E"/>
        </w:rPr>
        <w:t>knowledge</w:t>
      </w:r>
      <w:r>
        <w:rPr>
          <w:rFonts w:cs="Arial"/>
          <w:color w:val="5E5D5E"/>
          <w:spacing w:val="14"/>
        </w:rPr>
        <w:t xml:space="preserve"> </w:t>
      </w:r>
      <w:r>
        <w:rPr>
          <w:rFonts w:cs="Arial"/>
          <w:color w:val="5E5D5E"/>
        </w:rPr>
        <w:t>seems</w:t>
      </w:r>
      <w:r>
        <w:rPr>
          <w:rFonts w:cs="Arial"/>
          <w:color w:val="5E5D5E"/>
          <w:spacing w:val="14"/>
        </w:rPr>
        <w:t xml:space="preserve"> </w:t>
      </w:r>
      <w:r>
        <w:rPr>
          <w:rFonts w:cs="Arial"/>
          <w:color w:val="5E5D5E"/>
        </w:rPr>
        <w:t>to</w:t>
      </w:r>
      <w:r>
        <w:rPr>
          <w:rFonts w:cs="Arial"/>
          <w:color w:val="5E5D5E"/>
          <w:spacing w:val="14"/>
        </w:rPr>
        <w:t xml:space="preserve"> </w:t>
      </w:r>
      <w:r>
        <w:rPr>
          <w:rFonts w:cs="Arial"/>
          <w:color w:val="5E5D5E"/>
        </w:rPr>
        <w:t>be</w:t>
      </w:r>
      <w:r>
        <w:rPr>
          <w:rFonts w:cs="Arial"/>
          <w:color w:val="5E5D5E"/>
          <w:spacing w:val="14"/>
        </w:rPr>
        <w:t xml:space="preserve"> </w:t>
      </w:r>
      <w:r>
        <w:rPr>
          <w:rFonts w:cs="Arial"/>
          <w:color w:val="5E5D5E"/>
        </w:rPr>
        <w:t>able</w:t>
      </w:r>
      <w:r>
        <w:rPr>
          <w:rFonts w:cs="Arial"/>
          <w:color w:val="5E5D5E"/>
          <w:spacing w:val="14"/>
        </w:rPr>
        <w:t xml:space="preserve"> </w:t>
      </w:r>
      <w:r>
        <w:rPr>
          <w:rFonts w:cs="Arial"/>
          <w:color w:val="5E5D5E"/>
        </w:rPr>
        <w:t>to</w:t>
      </w:r>
      <w:r>
        <w:rPr>
          <w:rFonts w:cs="Arial"/>
          <w:color w:val="5E5D5E"/>
          <w:spacing w:val="14"/>
        </w:rPr>
        <w:t xml:space="preserve"> </w:t>
      </w:r>
      <w:r>
        <w:rPr>
          <w:rFonts w:cs="Arial"/>
          <w:color w:val="5E5D5E"/>
        </w:rPr>
        <w:t>travel</w:t>
      </w:r>
      <w:r>
        <w:rPr>
          <w:rFonts w:cs="Arial"/>
          <w:color w:val="5E5D5E"/>
          <w:spacing w:val="23"/>
        </w:rPr>
        <w:t xml:space="preserve"> </w:t>
      </w:r>
      <w:r>
        <w:rPr>
          <w:color w:val="5E5D5E"/>
          <w:spacing w:val="-3"/>
        </w:rPr>
        <w:t>far,</w:t>
      </w:r>
      <w:r>
        <w:rPr>
          <w:color w:val="5E5D5E"/>
          <w:spacing w:val="6"/>
        </w:rPr>
        <w:t xml:space="preserve"> </w:t>
      </w:r>
      <w:r>
        <w:rPr>
          <w:color w:val="5E5D5E"/>
        </w:rPr>
        <w:t>then</w:t>
      </w:r>
      <w:r>
        <w:rPr>
          <w:color w:val="5E5D5E"/>
          <w:spacing w:val="6"/>
        </w:rPr>
        <w:t xml:space="preserve"> </w:t>
      </w:r>
      <w:r>
        <w:rPr>
          <w:color w:val="5E5D5E"/>
          <w:spacing w:val="-1"/>
        </w:rPr>
        <w:t>enabling</w:t>
      </w:r>
      <w:r>
        <w:rPr>
          <w:color w:val="5E5D5E"/>
          <w:spacing w:val="8"/>
        </w:rPr>
        <w:t xml:space="preserve"> </w:t>
      </w:r>
      <w:r>
        <w:rPr>
          <w:color w:val="5E5D5E"/>
          <w:spacing w:val="-1"/>
        </w:rPr>
        <w:t>R&amp;D</w:t>
      </w:r>
      <w:r>
        <w:rPr>
          <w:color w:val="5E5D5E"/>
          <w:spacing w:val="7"/>
        </w:rPr>
        <w:t xml:space="preserve"> </w:t>
      </w:r>
      <w:r>
        <w:rPr>
          <w:color w:val="5E5D5E"/>
          <w:spacing w:val="-1"/>
        </w:rPr>
        <w:t>among</w:t>
      </w:r>
      <w:r>
        <w:rPr>
          <w:color w:val="5E5D5E"/>
          <w:spacing w:val="7"/>
        </w:rPr>
        <w:t xml:space="preserve"> </w:t>
      </w:r>
      <w:r>
        <w:rPr>
          <w:color w:val="5E5D5E"/>
          <w:spacing w:val="-1"/>
        </w:rPr>
        <w:t>industries</w:t>
      </w:r>
      <w:r>
        <w:rPr>
          <w:color w:val="5E5D5E"/>
          <w:spacing w:val="7"/>
        </w:rPr>
        <w:t xml:space="preserve"> </w:t>
      </w:r>
      <w:r>
        <w:rPr>
          <w:color w:val="5E5D5E"/>
        </w:rPr>
        <w:t>that</w:t>
      </w:r>
      <w:r>
        <w:rPr>
          <w:color w:val="5E5D5E"/>
          <w:spacing w:val="7"/>
        </w:rPr>
        <w:t xml:space="preserve"> </w:t>
      </w:r>
      <w:r>
        <w:rPr>
          <w:color w:val="5E5D5E"/>
          <w:spacing w:val="-1"/>
        </w:rPr>
        <w:t>are</w:t>
      </w:r>
      <w:r>
        <w:rPr>
          <w:color w:val="5E5D5E"/>
          <w:spacing w:val="7"/>
        </w:rPr>
        <w:t xml:space="preserve"> </w:t>
      </w:r>
      <w:r>
        <w:rPr>
          <w:color w:val="5E5D5E"/>
        </w:rPr>
        <w:t>major</w:t>
      </w:r>
      <w:r>
        <w:rPr>
          <w:color w:val="5E5D5E"/>
          <w:spacing w:val="6"/>
        </w:rPr>
        <w:t xml:space="preserve"> </w:t>
      </w:r>
      <w:r>
        <w:rPr>
          <w:color w:val="5E5D5E"/>
        </w:rPr>
        <w:t>suppliers</w:t>
      </w:r>
      <w:r>
        <w:rPr>
          <w:color w:val="5E5D5E"/>
          <w:spacing w:val="7"/>
        </w:rPr>
        <w:t xml:space="preserve"> </w:t>
      </w:r>
      <w:r>
        <w:rPr>
          <w:color w:val="5E5D5E"/>
        </w:rPr>
        <w:t>could</w:t>
      </w:r>
      <w:r>
        <w:rPr>
          <w:color w:val="5E5D5E"/>
          <w:spacing w:val="6"/>
        </w:rPr>
        <w:t xml:space="preserve"> </w:t>
      </w:r>
      <w:r>
        <w:rPr>
          <w:color w:val="5E5D5E"/>
          <w:spacing w:val="-1"/>
        </w:rPr>
        <w:t>have</w:t>
      </w:r>
      <w:r>
        <w:rPr>
          <w:color w:val="5E5D5E"/>
          <w:spacing w:val="7"/>
        </w:rPr>
        <w:t xml:space="preserve"> </w:t>
      </w:r>
      <w:r>
        <w:rPr>
          <w:color w:val="5E5D5E"/>
        </w:rPr>
        <w:t>far</w:t>
      </w:r>
      <w:r>
        <w:rPr>
          <w:color w:val="5E5D5E"/>
          <w:spacing w:val="28"/>
          <w:w w:val="99"/>
        </w:rPr>
        <w:t xml:space="preserve"> </w:t>
      </w:r>
      <w:r>
        <w:rPr>
          <w:color w:val="5E5D5E"/>
        </w:rPr>
        <w:t>reaching</w:t>
      </w:r>
      <w:r>
        <w:rPr>
          <w:color w:val="5E5D5E"/>
          <w:spacing w:val="-2"/>
        </w:rPr>
        <w:t xml:space="preserve"> </w:t>
      </w:r>
      <w:r>
        <w:rPr>
          <w:color w:val="5E5D5E"/>
          <w:spacing w:val="-1"/>
        </w:rPr>
        <w:t xml:space="preserve">implications </w:t>
      </w:r>
      <w:r>
        <w:rPr>
          <w:color w:val="5E5D5E"/>
        </w:rPr>
        <w:t>for</w:t>
      </w:r>
      <w:r>
        <w:rPr>
          <w:color w:val="5E5D5E"/>
          <w:spacing w:val="-1"/>
        </w:rPr>
        <w:t xml:space="preserve"> </w:t>
      </w:r>
      <w:r>
        <w:rPr>
          <w:color w:val="5E5D5E"/>
        </w:rPr>
        <w:t>the</w:t>
      </w:r>
      <w:r>
        <w:rPr>
          <w:color w:val="5E5D5E"/>
          <w:spacing w:val="-2"/>
        </w:rPr>
        <w:t xml:space="preserve"> </w:t>
      </w:r>
      <w:r>
        <w:rPr>
          <w:color w:val="5E5D5E"/>
          <w:spacing w:val="-1"/>
        </w:rPr>
        <w:t>broader</w:t>
      </w:r>
      <w:r>
        <w:rPr>
          <w:color w:val="5E5D5E"/>
        </w:rPr>
        <w:t xml:space="preserve"> </w:t>
      </w:r>
      <w:r>
        <w:rPr>
          <w:color w:val="5E5D5E"/>
          <w:spacing w:val="-3"/>
        </w:rPr>
        <w:t>economy.</w:t>
      </w:r>
    </w:p>
    <w:p w:rsidR="002F76B6" w:rsidRDefault="00F32A52">
      <w:pPr>
        <w:pStyle w:val="BodyText"/>
        <w:spacing w:line="271" w:lineRule="auto"/>
        <w:ind w:left="514" w:right="1268"/>
        <w:jc w:val="both"/>
      </w:pPr>
      <w:r>
        <w:rPr>
          <w:color w:val="5E5D5E"/>
        </w:rPr>
        <w:t>Our</w:t>
      </w:r>
      <w:r>
        <w:rPr>
          <w:color w:val="5E5D5E"/>
          <w:spacing w:val="51"/>
        </w:rPr>
        <w:t xml:space="preserve"> </w:t>
      </w:r>
      <w:r>
        <w:rPr>
          <w:color w:val="5E5D5E"/>
        </w:rPr>
        <w:t>findings</w:t>
      </w:r>
      <w:r>
        <w:rPr>
          <w:color w:val="5E5D5E"/>
          <w:spacing w:val="52"/>
        </w:rPr>
        <w:t xml:space="preserve"> </w:t>
      </w:r>
      <w:r>
        <w:rPr>
          <w:color w:val="5E5D5E"/>
        </w:rPr>
        <w:t>also</w:t>
      </w:r>
      <w:r>
        <w:rPr>
          <w:color w:val="5E5D5E"/>
          <w:spacing w:val="51"/>
        </w:rPr>
        <w:t xml:space="preserve"> </w:t>
      </w:r>
      <w:r>
        <w:rPr>
          <w:color w:val="5E5D5E"/>
        </w:rPr>
        <w:t>imply</w:t>
      </w:r>
      <w:r>
        <w:rPr>
          <w:color w:val="5E5D5E"/>
          <w:spacing w:val="52"/>
        </w:rPr>
        <w:t xml:space="preserve"> </w:t>
      </w:r>
      <w:r>
        <w:rPr>
          <w:color w:val="5E5D5E"/>
        </w:rPr>
        <w:t>that</w:t>
      </w:r>
      <w:r>
        <w:rPr>
          <w:color w:val="5E5D5E"/>
          <w:spacing w:val="52"/>
        </w:rPr>
        <w:t xml:space="preserve"> </w:t>
      </w:r>
      <w:r>
        <w:rPr>
          <w:color w:val="5E5D5E"/>
        </w:rPr>
        <w:t>the</w:t>
      </w:r>
      <w:r>
        <w:rPr>
          <w:color w:val="5E5D5E"/>
          <w:spacing w:val="51"/>
        </w:rPr>
        <w:t xml:space="preserve"> </w:t>
      </w:r>
      <w:r>
        <w:rPr>
          <w:color w:val="5E5D5E"/>
        </w:rPr>
        <w:t>most</w:t>
      </w:r>
      <w:r>
        <w:rPr>
          <w:color w:val="5E5D5E"/>
          <w:spacing w:val="52"/>
        </w:rPr>
        <w:t xml:space="preserve"> </w:t>
      </w:r>
      <w:r>
        <w:rPr>
          <w:color w:val="5E5D5E"/>
          <w:spacing w:val="-1"/>
        </w:rPr>
        <w:t>effective</w:t>
      </w:r>
      <w:r>
        <w:rPr>
          <w:color w:val="5E5D5E"/>
          <w:spacing w:val="51"/>
        </w:rPr>
        <w:t xml:space="preserve"> </w:t>
      </w:r>
      <w:r>
        <w:rPr>
          <w:color w:val="5E5D5E"/>
        </w:rPr>
        <w:t>form</w:t>
      </w:r>
      <w:r>
        <w:rPr>
          <w:color w:val="5E5D5E"/>
          <w:spacing w:val="52"/>
        </w:rPr>
        <w:t xml:space="preserve"> </w:t>
      </w:r>
      <w:r>
        <w:rPr>
          <w:color w:val="5E5D5E"/>
        </w:rPr>
        <w:t>of</w:t>
      </w:r>
      <w:r>
        <w:rPr>
          <w:color w:val="5E5D5E"/>
          <w:spacing w:val="52"/>
        </w:rPr>
        <w:t xml:space="preserve"> </w:t>
      </w:r>
      <w:r>
        <w:rPr>
          <w:color w:val="5E5D5E"/>
        </w:rPr>
        <w:t>public</w:t>
      </w:r>
      <w:r>
        <w:rPr>
          <w:color w:val="5E5D5E"/>
          <w:spacing w:val="51"/>
        </w:rPr>
        <w:t xml:space="preserve"> </w:t>
      </w:r>
      <w:r>
        <w:rPr>
          <w:color w:val="5E5D5E"/>
        </w:rPr>
        <w:t>knowledge</w:t>
      </w:r>
      <w:r>
        <w:rPr>
          <w:color w:val="5E5D5E"/>
          <w:spacing w:val="52"/>
        </w:rPr>
        <w:t xml:space="preserve"> </w:t>
      </w:r>
      <w:r>
        <w:rPr>
          <w:color w:val="5E5D5E"/>
        </w:rPr>
        <w:t>to</w:t>
      </w:r>
      <w:r>
        <w:rPr>
          <w:color w:val="5E5D5E"/>
          <w:spacing w:val="25"/>
        </w:rPr>
        <w:t xml:space="preserve"> </w:t>
      </w:r>
      <w:r>
        <w:rPr>
          <w:color w:val="5E5D5E"/>
        </w:rPr>
        <w:t>stimulate</w:t>
      </w:r>
      <w:r>
        <w:rPr>
          <w:color w:val="5E5D5E"/>
          <w:spacing w:val="11"/>
        </w:rPr>
        <w:t xml:space="preserve"> </w:t>
      </w:r>
      <w:r>
        <w:rPr>
          <w:color w:val="5E5D5E"/>
          <w:spacing w:val="-1"/>
        </w:rPr>
        <w:t>private</w:t>
      </w:r>
      <w:r>
        <w:rPr>
          <w:color w:val="5E5D5E"/>
          <w:spacing w:val="13"/>
        </w:rPr>
        <w:t xml:space="preserve"> </w:t>
      </w:r>
      <w:r>
        <w:rPr>
          <w:color w:val="5E5D5E"/>
          <w:spacing w:val="-1"/>
        </w:rPr>
        <w:t>R&amp;D</w:t>
      </w:r>
      <w:r>
        <w:rPr>
          <w:color w:val="5E5D5E"/>
          <w:spacing w:val="13"/>
        </w:rPr>
        <w:t xml:space="preserve"> </w:t>
      </w:r>
      <w:r>
        <w:rPr>
          <w:color w:val="5E5D5E"/>
          <w:spacing w:val="-1"/>
        </w:rPr>
        <w:t>is</w:t>
      </w:r>
      <w:r>
        <w:rPr>
          <w:color w:val="5E5D5E"/>
          <w:spacing w:val="12"/>
        </w:rPr>
        <w:t xml:space="preserve"> </w:t>
      </w:r>
      <w:r>
        <w:rPr>
          <w:color w:val="5E5D5E"/>
          <w:spacing w:val="-1"/>
        </w:rPr>
        <w:t>basic</w:t>
      </w:r>
      <w:r>
        <w:rPr>
          <w:color w:val="5E5D5E"/>
          <w:spacing w:val="13"/>
        </w:rPr>
        <w:t xml:space="preserve"> </w:t>
      </w:r>
      <w:r>
        <w:rPr>
          <w:color w:val="5E5D5E"/>
        </w:rPr>
        <w:t>research.</w:t>
      </w:r>
      <w:r>
        <w:rPr>
          <w:color w:val="5E5D5E"/>
          <w:spacing w:val="12"/>
        </w:rPr>
        <w:t xml:space="preserve"> </w:t>
      </w:r>
      <w:r>
        <w:rPr>
          <w:color w:val="5E5D5E"/>
        </w:rPr>
        <w:t>Government</w:t>
      </w:r>
      <w:r>
        <w:rPr>
          <w:color w:val="5E5D5E"/>
          <w:spacing w:val="11"/>
        </w:rPr>
        <w:t xml:space="preserve"> </w:t>
      </w:r>
      <w:r>
        <w:rPr>
          <w:color w:val="5E5D5E"/>
          <w:spacing w:val="-1"/>
        </w:rPr>
        <w:t>agencies</w:t>
      </w:r>
      <w:r>
        <w:rPr>
          <w:color w:val="5E5D5E"/>
          <w:spacing w:val="13"/>
        </w:rPr>
        <w:t xml:space="preserve"> </w:t>
      </w:r>
      <w:r>
        <w:rPr>
          <w:color w:val="5E5D5E"/>
          <w:spacing w:val="-1"/>
        </w:rPr>
        <w:t>and</w:t>
      </w:r>
      <w:r>
        <w:rPr>
          <w:color w:val="5E5D5E"/>
          <w:spacing w:val="13"/>
        </w:rPr>
        <w:t xml:space="preserve"> </w:t>
      </w:r>
      <w:r>
        <w:rPr>
          <w:color w:val="5E5D5E"/>
          <w:spacing w:val="-1"/>
        </w:rPr>
        <w:t>institutes</w:t>
      </w:r>
      <w:r>
        <w:rPr>
          <w:color w:val="5E5D5E"/>
          <w:spacing w:val="13"/>
        </w:rPr>
        <w:t xml:space="preserve"> </w:t>
      </w:r>
      <w:r>
        <w:rPr>
          <w:color w:val="5E5D5E"/>
          <w:spacing w:val="-1"/>
        </w:rPr>
        <w:t>of</w:t>
      </w:r>
      <w:r>
        <w:rPr>
          <w:color w:val="5E5D5E"/>
          <w:spacing w:val="27"/>
          <w:w w:val="99"/>
        </w:rPr>
        <w:t xml:space="preserve"> </w:t>
      </w:r>
      <w:r>
        <w:rPr>
          <w:color w:val="5E5D5E"/>
          <w:spacing w:val="-1"/>
        </w:rPr>
        <w:t>higher</w:t>
      </w:r>
      <w:r>
        <w:rPr>
          <w:color w:val="5E5D5E"/>
          <w:spacing w:val="-10"/>
        </w:rPr>
        <w:t xml:space="preserve"> </w:t>
      </w:r>
      <w:r>
        <w:rPr>
          <w:color w:val="5E5D5E"/>
          <w:spacing w:val="-1"/>
        </w:rPr>
        <w:t>education</w:t>
      </w:r>
      <w:r>
        <w:rPr>
          <w:color w:val="5E5D5E"/>
          <w:spacing w:val="-10"/>
        </w:rPr>
        <w:t xml:space="preserve"> </w:t>
      </w:r>
      <w:r>
        <w:rPr>
          <w:color w:val="5E5D5E"/>
        </w:rPr>
        <w:t>can</w:t>
      </w:r>
      <w:r>
        <w:rPr>
          <w:color w:val="5E5D5E"/>
          <w:spacing w:val="-10"/>
        </w:rPr>
        <w:t xml:space="preserve"> </w:t>
      </w:r>
      <w:r>
        <w:rPr>
          <w:color w:val="5E5D5E"/>
          <w:spacing w:val="-1"/>
        </w:rPr>
        <w:t>play</w:t>
      </w:r>
      <w:r>
        <w:rPr>
          <w:color w:val="5E5D5E"/>
          <w:spacing w:val="-10"/>
        </w:rPr>
        <w:t xml:space="preserve"> </w:t>
      </w:r>
      <w:r>
        <w:rPr>
          <w:color w:val="5E5D5E"/>
        </w:rPr>
        <w:t>a</w:t>
      </w:r>
      <w:r>
        <w:rPr>
          <w:color w:val="5E5D5E"/>
          <w:spacing w:val="-10"/>
        </w:rPr>
        <w:t xml:space="preserve"> </w:t>
      </w:r>
      <w:r>
        <w:rPr>
          <w:color w:val="5E5D5E"/>
          <w:spacing w:val="-1"/>
        </w:rPr>
        <w:t>potent</w:t>
      </w:r>
      <w:r>
        <w:rPr>
          <w:color w:val="5E5D5E"/>
          <w:spacing w:val="-10"/>
        </w:rPr>
        <w:t xml:space="preserve"> </w:t>
      </w:r>
      <w:r>
        <w:rPr>
          <w:color w:val="5E5D5E"/>
        </w:rPr>
        <w:t>role</w:t>
      </w:r>
      <w:r>
        <w:rPr>
          <w:color w:val="5E5D5E"/>
          <w:spacing w:val="-10"/>
        </w:rPr>
        <w:t xml:space="preserve"> </w:t>
      </w:r>
      <w:r>
        <w:rPr>
          <w:color w:val="5E5D5E"/>
          <w:spacing w:val="-1"/>
        </w:rPr>
        <w:t>in</w:t>
      </w:r>
      <w:r>
        <w:rPr>
          <w:color w:val="5E5D5E"/>
          <w:spacing w:val="-10"/>
        </w:rPr>
        <w:t xml:space="preserve"> </w:t>
      </w:r>
      <w:r>
        <w:rPr>
          <w:color w:val="5E5D5E"/>
        </w:rPr>
        <w:t>stimulating</w:t>
      </w:r>
      <w:r>
        <w:rPr>
          <w:color w:val="5E5D5E"/>
          <w:spacing w:val="-10"/>
        </w:rPr>
        <w:t xml:space="preserve"> </w:t>
      </w:r>
      <w:r>
        <w:rPr>
          <w:color w:val="5E5D5E"/>
          <w:spacing w:val="-1"/>
        </w:rPr>
        <w:t>private</w:t>
      </w:r>
      <w:r>
        <w:rPr>
          <w:color w:val="5E5D5E"/>
          <w:spacing w:val="-10"/>
        </w:rPr>
        <w:t xml:space="preserve"> </w:t>
      </w:r>
      <w:r>
        <w:rPr>
          <w:color w:val="5E5D5E"/>
          <w:spacing w:val="-1"/>
        </w:rPr>
        <w:t>R&amp;D</w:t>
      </w:r>
      <w:r>
        <w:rPr>
          <w:color w:val="5E5D5E"/>
          <w:spacing w:val="-10"/>
        </w:rPr>
        <w:t xml:space="preserve"> </w:t>
      </w:r>
      <w:r>
        <w:rPr>
          <w:color w:val="5E5D5E"/>
          <w:spacing w:val="-1"/>
        </w:rPr>
        <w:t>by</w:t>
      </w:r>
      <w:r>
        <w:rPr>
          <w:color w:val="5E5D5E"/>
          <w:spacing w:val="-10"/>
        </w:rPr>
        <w:t xml:space="preserve"> </w:t>
      </w:r>
      <w:r>
        <w:rPr>
          <w:color w:val="5E5D5E"/>
        </w:rPr>
        <w:t>shifting</w:t>
      </w:r>
      <w:r>
        <w:rPr>
          <w:color w:val="5E5D5E"/>
          <w:spacing w:val="-10"/>
        </w:rPr>
        <w:t xml:space="preserve"> </w:t>
      </w:r>
      <w:r>
        <w:rPr>
          <w:color w:val="5E5D5E"/>
        </w:rPr>
        <w:t>more</w:t>
      </w:r>
      <w:r>
        <w:rPr>
          <w:color w:val="5E5D5E"/>
          <w:spacing w:val="29"/>
        </w:rPr>
        <w:t xml:space="preserve"> </w:t>
      </w:r>
      <w:r>
        <w:rPr>
          <w:color w:val="5E5D5E"/>
        </w:rPr>
        <w:t>focus</w:t>
      </w:r>
      <w:r>
        <w:rPr>
          <w:color w:val="5E5D5E"/>
          <w:spacing w:val="-1"/>
        </w:rPr>
        <w:t xml:space="preserve"> </w:t>
      </w:r>
      <w:r>
        <w:rPr>
          <w:color w:val="5E5D5E"/>
        </w:rPr>
        <w:t>to</w:t>
      </w:r>
      <w:r>
        <w:rPr>
          <w:color w:val="5E5D5E"/>
          <w:spacing w:val="1"/>
        </w:rPr>
        <w:t xml:space="preserve"> </w:t>
      </w:r>
      <w:r>
        <w:rPr>
          <w:color w:val="5E5D5E"/>
          <w:spacing w:val="-1"/>
        </w:rPr>
        <w:t>basic</w:t>
      </w:r>
      <w:r>
        <w:rPr>
          <w:color w:val="5E5D5E"/>
          <w:spacing w:val="1"/>
        </w:rPr>
        <w:t xml:space="preserve"> </w:t>
      </w:r>
      <w:r>
        <w:rPr>
          <w:color w:val="5E5D5E"/>
        </w:rPr>
        <w:t>types</w:t>
      </w:r>
      <w:r>
        <w:rPr>
          <w:color w:val="5E5D5E"/>
          <w:spacing w:val="-1"/>
        </w:rPr>
        <w:t xml:space="preserve"> of</w:t>
      </w:r>
      <w:r>
        <w:rPr>
          <w:color w:val="5E5D5E"/>
          <w:spacing w:val="1"/>
        </w:rPr>
        <w:t xml:space="preserve"> </w:t>
      </w:r>
      <w:r>
        <w:rPr>
          <w:color w:val="5E5D5E"/>
        </w:rPr>
        <w:t>research</w:t>
      </w:r>
      <w:r>
        <w:rPr>
          <w:color w:val="5E5D5E"/>
          <w:spacing w:val="1"/>
        </w:rPr>
        <w:t xml:space="preserve"> </w:t>
      </w:r>
      <w:r>
        <w:rPr>
          <w:color w:val="5E5D5E"/>
          <w:spacing w:val="-1"/>
        </w:rPr>
        <w:t>in</w:t>
      </w:r>
      <w:r>
        <w:rPr>
          <w:color w:val="5E5D5E"/>
        </w:rPr>
        <w:t xml:space="preserve"> </w:t>
      </w:r>
      <w:r>
        <w:rPr>
          <w:color w:val="5E5D5E"/>
          <w:spacing w:val="-1"/>
        </w:rPr>
        <w:t>line</w:t>
      </w:r>
      <w:r>
        <w:rPr>
          <w:color w:val="5E5D5E"/>
          <w:spacing w:val="1"/>
        </w:rPr>
        <w:t xml:space="preserve"> </w:t>
      </w:r>
      <w:r>
        <w:rPr>
          <w:color w:val="5E5D5E"/>
          <w:spacing w:val="-1"/>
        </w:rPr>
        <w:t>with</w:t>
      </w:r>
      <w:r>
        <w:rPr>
          <w:color w:val="5E5D5E"/>
          <w:spacing w:val="1"/>
        </w:rPr>
        <w:t xml:space="preserve"> </w:t>
      </w:r>
      <w:r>
        <w:rPr>
          <w:color w:val="5E5D5E"/>
        </w:rPr>
        <w:t xml:space="preserve">the </w:t>
      </w:r>
      <w:r>
        <w:rPr>
          <w:color w:val="5E5D5E"/>
          <w:spacing w:val="-1"/>
        </w:rPr>
        <w:t>institutes</w:t>
      </w:r>
      <w:r>
        <w:rPr>
          <w:color w:val="5E5D5E"/>
          <w:spacing w:val="1"/>
        </w:rPr>
        <w:t xml:space="preserve"> </w:t>
      </w:r>
      <w:r>
        <w:rPr>
          <w:color w:val="5E5D5E"/>
          <w:spacing w:val="-1"/>
        </w:rPr>
        <w:t>of</w:t>
      </w:r>
      <w:r>
        <w:rPr>
          <w:color w:val="5E5D5E"/>
          <w:spacing w:val="1"/>
        </w:rPr>
        <w:t xml:space="preserve"> </w:t>
      </w:r>
      <w:r>
        <w:rPr>
          <w:color w:val="5E5D5E"/>
          <w:spacing w:val="-1"/>
        </w:rPr>
        <w:t>higher</w:t>
      </w:r>
      <w:r>
        <w:rPr>
          <w:color w:val="5E5D5E"/>
        </w:rPr>
        <w:t xml:space="preserve"> </w:t>
      </w:r>
      <w:r>
        <w:rPr>
          <w:color w:val="5E5D5E"/>
          <w:spacing w:val="-1"/>
        </w:rPr>
        <w:t>education</w:t>
      </w:r>
      <w:r>
        <w:rPr>
          <w:color w:val="5E5D5E"/>
          <w:spacing w:val="1"/>
        </w:rPr>
        <w:t xml:space="preserve"> </w:t>
      </w:r>
      <w:r>
        <w:rPr>
          <w:color w:val="5E5D5E"/>
          <w:spacing w:val="-1"/>
        </w:rPr>
        <w:t>and</w:t>
      </w:r>
      <w:r>
        <w:rPr>
          <w:color w:val="5E5D5E"/>
          <w:spacing w:val="29"/>
        </w:rPr>
        <w:t xml:space="preserve"> </w:t>
      </w:r>
      <w:r>
        <w:rPr>
          <w:color w:val="5E5D5E"/>
        </w:rPr>
        <w:t>research</w:t>
      </w:r>
      <w:r>
        <w:rPr>
          <w:color w:val="5E5D5E"/>
          <w:spacing w:val="23"/>
        </w:rPr>
        <w:t xml:space="preserve"> </w:t>
      </w:r>
      <w:r>
        <w:rPr>
          <w:color w:val="5E5D5E"/>
        </w:rPr>
        <w:t>centres</w:t>
      </w:r>
      <w:r>
        <w:rPr>
          <w:color w:val="5E5D5E"/>
          <w:spacing w:val="20"/>
        </w:rPr>
        <w:t xml:space="preserve"> </w:t>
      </w:r>
      <w:r>
        <w:rPr>
          <w:color w:val="5E5D5E"/>
        </w:rPr>
        <w:t>Then</w:t>
      </w:r>
      <w:r>
        <w:rPr>
          <w:color w:val="5E5D5E"/>
          <w:spacing w:val="23"/>
        </w:rPr>
        <w:t xml:space="preserve"> </w:t>
      </w:r>
      <w:r>
        <w:rPr>
          <w:color w:val="5E5D5E"/>
        </w:rPr>
        <w:t>firms</w:t>
      </w:r>
      <w:r>
        <w:rPr>
          <w:color w:val="5E5D5E"/>
          <w:spacing w:val="23"/>
        </w:rPr>
        <w:t xml:space="preserve"> </w:t>
      </w:r>
      <w:r>
        <w:rPr>
          <w:color w:val="5E5D5E"/>
        </w:rPr>
        <w:t>will</w:t>
      </w:r>
      <w:r>
        <w:rPr>
          <w:color w:val="5E5D5E"/>
          <w:spacing w:val="23"/>
        </w:rPr>
        <w:t xml:space="preserve"> </w:t>
      </w:r>
      <w:r>
        <w:rPr>
          <w:color w:val="5E5D5E"/>
        </w:rPr>
        <w:t>be</w:t>
      </w:r>
      <w:r>
        <w:rPr>
          <w:color w:val="5E5D5E"/>
          <w:spacing w:val="23"/>
        </w:rPr>
        <w:t xml:space="preserve"> </w:t>
      </w:r>
      <w:r>
        <w:rPr>
          <w:color w:val="5E5D5E"/>
        </w:rPr>
        <w:t>able</w:t>
      </w:r>
      <w:r>
        <w:rPr>
          <w:color w:val="5E5D5E"/>
          <w:spacing w:val="23"/>
        </w:rPr>
        <w:t xml:space="preserve"> </w:t>
      </w:r>
      <w:r>
        <w:rPr>
          <w:color w:val="5E5D5E"/>
        </w:rPr>
        <w:t>to</w:t>
      </w:r>
      <w:r>
        <w:rPr>
          <w:color w:val="5E5D5E"/>
          <w:spacing w:val="23"/>
        </w:rPr>
        <w:t xml:space="preserve"> </w:t>
      </w:r>
      <w:r>
        <w:rPr>
          <w:color w:val="5E5D5E"/>
        </w:rPr>
        <w:t>base</w:t>
      </w:r>
      <w:r>
        <w:rPr>
          <w:color w:val="5E5D5E"/>
          <w:spacing w:val="23"/>
        </w:rPr>
        <w:t xml:space="preserve"> </w:t>
      </w:r>
      <w:r>
        <w:rPr>
          <w:color w:val="5E5D5E"/>
        </w:rPr>
        <w:t>their</w:t>
      </w:r>
      <w:r>
        <w:rPr>
          <w:color w:val="5E5D5E"/>
          <w:spacing w:val="23"/>
        </w:rPr>
        <w:t xml:space="preserve"> </w:t>
      </w:r>
      <w:r>
        <w:rPr>
          <w:color w:val="5E5D5E"/>
        </w:rPr>
        <w:t>applied</w:t>
      </w:r>
      <w:r>
        <w:rPr>
          <w:color w:val="5E5D5E"/>
          <w:spacing w:val="23"/>
        </w:rPr>
        <w:t xml:space="preserve"> </w:t>
      </w:r>
      <w:r>
        <w:rPr>
          <w:color w:val="5E5D5E"/>
        </w:rPr>
        <w:t>research</w:t>
      </w:r>
      <w:r>
        <w:rPr>
          <w:color w:val="5E5D5E"/>
          <w:spacing w:val="23"/>
        </w:rPr>
        <w:t xml:space="preserve"> </w:t>
      </w:r>
      <w:r>
        <w:rPr>
          <w:color w:val="5E5D5E"/>
        </w:rPr>
        <w:t>on</w:t>
      </w:r>
      <w:r>
        <w:rPr>
          <w:color w:val="5E5D5E"/>
          <w:spacing w:val="23"/>
        </w:rPr>
        <w:t xml:space="preserve"> </w:t>
      </w:r>
      <w:r>
        <w:rPr>
          <w:color w:val="5E5D5E"/>
        </w:rPr>
        <w:t xml:space="preserve">the </w:t>
      </w:r>
      <w:r>
        <w:rPr>
          <w:color w:val="5E5D5E"/>
          <w:spacing w:val="-1"/>
        </w:rPr>
        <w:t>outcomes</w:t>
      </w:r>
      <w:r>
        <w:rPr>
          <w:color w:val="5E5D5E"/>
          <w:spacing w:val="-15"/>
        </w:rPr>
        <w:t xml:space="preserve"> </w:t>
      </w:r>
      <w:r>
        <w:rPr>
          <w:color w:val="5E5D5E"/>
          <w:spacing w:val="-1"/>
        </w:rPr>
        <w:t>of</w:t>
      </w:r>
      <w:r>
        <w:rPr>
          <w:color w:val="5E5D5E"/>
          <w:spacing w:val="-14"/>
        </w:rPr>
        <w:t xml:space="preserve"> </w:t>
      </w:r>
      <w:r>
        <w:rPr>
          <w:color w:val="5E5D5E"/>
        </w:rPr>
        <w:t>the</w:t>
      </w:r>
      <w:r>
        <w:rPr>
          <w:color w:val="5E5D5E"/>
          <w:spacing w:val="-15"/>
        </w:rPr>
        <w:t xml:space="preserve"> </w:t>
      </w:r>
      <w:r>
        <w:rPr>
          <w:color w:val="5E5D5E"/>
        </w:rPr>
        <w:t>research</w:t>
      </w:r>
      <w:r>
        <w:rPr>
          <w:color w:val="5E5D5E"/>
          <w:spacing w:val="-14"/>
        </w:rPr>
        <w:t xml:space="preserve"> </w:t>
      </w:r>
      <w:r>
        <w:rPr>
          <w:color w:val="5E5D5E"/>
        </w:rPr>
        <w:t>conducted</w:t>
      </w:r>
      <w:r>
        <w:rPr>
          <w:color w:val="5E5D5E"/>
          <w:spacing w:val="-14"/>
        </w:rPr>
        <w:t xml:space="preserve"> </w:t>
      </w:r>
      <w:r>
        <w:rPr>
          <w:color w:val="5E5D5E"/>
          <w:spacing w:val="-1"/>
        </w:rPr>
        <w:t>by</w:t>
      </w:r>
      <w:r>
        <w:rPr>
          <w:color w:val="5E5D5E"/>
          <w:spacing w:val="-15"/>
        </w:rPr>
        <w:t xml:space="preserve"> </w:t>
      </w:r>
      <w:r>
        <w:rPr>
          <w:color w:val="5E5D5E"/>
        </w:rPr>
        <w:t>the</w:t>
      </w:r>
      <w:r>
        <w:rPr>
          <w:color w:val="5E5D5E"/>
          <w:spacing w:val="-14"/>
        </w:rPr>
        <w:t xml:space="preserve"> </w:t>
      </w:r>
      <w:r>
        <w:rPr>
          <w:color w:val="5E5D5E"/>
          <w:spacing w:val="-1"/>
        </w:rPr>
        <w:t>government,</w:t>
      </w:r>
      <w:r>
        <w:rPr>
          <w:color w:val="5E5D5E"/>
          <w:spacing w:val="-14"/>
        </w:rPr>
        <w:t xml:space="preserve"> </w:t>
      </w:r>
      <w:r>
        <w:rPr>
          <w:color w:val="5E5D5E"/>
          <w:spacing w:val="-1"/>
        </w:rPr>
        <w:t>as</w:t>
      </w:r>
      <w:r>
        <w:rPr>
          <w:color w:val="5E5D5E"/>
          <w:spacing w:val="-14"/>
        </w:rPr>
        <w:t xml:space="preserve"> </w:t>
      </w:r>
      <w:r>
        <w:rPr>
          <w:color w:val="5E5D5E"/>
          <w:spacing w:val="-1"/>
        </w:rPr>
        <w:t>well</w:t>
      </w:r>
      <w:r>
        <w:rPr>
          <w:color w:val="5E5D5E"/>
          <w:spacing w:val="-14"/>
        </w:rPr>
        <w:t xml:space="preserve"> </w:t>
      </w:r>
      <w:r>
        <w:rPr>
          <w:color w:val="5E5D5E"/>
          <w:spacing w:val="-1"/>
        </w:rPr>
        <w:t>as</w:t>
      </w:r>
      <w:r>
        <w:rPr>
          <w:color w:val="5E5D5E"/>
          <w:spacing w:val="-15"/>
        </w:rPr>
        <w:t xml:space="preserve"> </w:t>
      </w:r>
      <w:r>
        <w:rPr>
          <w:color w:val="5E5D5E"/>
        </w:rPr>
        <w:t>that</w:t>
      </w:r>
      <w:r>
        <w:rPr>
          <w:color w:val="5E5D5E"/>
          <w:spacing w:val="-14"/>
        </w:rPr>
        <w:t xml:space="preserve"> </w:t>
      </w:r>
      <w:r>
        <w:rPr>
          <w:color w:val="5E5D5E"/>
        </w:rPr>
        <w:t>conducted</w:t>
      </w:r>
      <w:r>
        <w:rPr>
          <w:color w:val="5E5D5E"/>
          <w:spacing w:val="28"/>
        </w:rPr>
        <w:t xml:space="preserve"> </w:t>
      </w:r>
      <w:r>
        <w:rPr>
          <w:color w:val="5E5D5E"/>
          <w:spacing w:val="-1"/>
        </w:rPr>
        <w:t>by universities,</w:t>
      </w:r>
      <w:r>
        <w:rPr>
          <w:color w:val="5E5D5E"/>
        </w:rPr>
        <w:t xml:space="preserve"> </w:t>
      </w:r>
      <w:r>
        <w:rPr>
          <w:color w:val="5E5D5E"/>
          <w:spacing w:val="-1"/>
        </w:rPr>
        <w:t>in</w:t>
      </w:r>
      <w:r>
        <w:rPr>
          <w:color w:val="5E5D5E"/>
        </w:rPr>
        <w:t xml:space="preserve"> </w:t>
      </w:r>
      <w:r>
        <w:rPr>
          <w:color w:val="5E5D5E"/>
          <w:spacing w:val="-1"/>
        </w:rPr>
        <w:t>generating</w:t>
      </w:r>
      <w:r>
        <w:rPr>
          <w:color w:val="5E5D5E"/>
        </w:rPr>
        <w:t xml:space="preserve"> their</w:t>
      </w:r>
      <w:r>
        <w:rPr>
          <w:color w:val="5E5D5E"/>
          <w:spacing w:val="-2"/>
        </w:rPr>
        <w:t xml:space="preserve"> </w:t>
      </w:r>
      <w:r>
        <w:rPr>
          <w:color w:val="5E5D5E"/>
          <w:spacing w:val="-1"/>
        </w:rPr>
        <w:t>own</w:t>
      </w:r>
      <w:r>
        <w:rPr>
          <w:color w:val="5E5D5E"/>
        </w:rPr>
        <w:t xml:space="preserve"> </w:t>
      </w:r>
      <w:r>
        <w:rPr>
          <w:color w:val="5E5D5E"/>
          <w:spacing w:val="-1"/>
        </w:rPr>
        <w:t>line</w:t>
      </w:r>
      <w:r>
        <w:rPr>
          <w:color w:val="5E5D5E"/>
        </w:rPr>
        <w:t xml:space="preserve"> </w:t>
      </w:r>
      <w:r>
        <w:rPr>
          <w:color w:val="5E5D5E"/>
          <w:spacing w:val="-1"/>
        </w:rPr>
        <w:t>of</w:t>
      </w:r>
      <w:r>
        <w:rPr>
          <w:color w:val="5E5D5E"/>
        </w:rPr>
        <w:t xml:space="preserve"> </w:t>
      </w:r>
      <w:r>
        <w:rPr>
          <w:color w:val="5E5D5E"/>
          <w:spacing w:val="-1"/>
        </w:rPr>
        <w:t>innovations.</w:t>
      </w:r>
    </w:p>
    <w:p w:rsidR="002F76B6" w:rsidRDefault="002F76B6">
      <w:pPr>
        <w:spacing w:before="8" w:line="170" w:lineRule="exact"/>
        <w:rPr>
          <w:sz w:val="17"/>
          <w:szCs w:val="17"/>
        </w:rPr>
      </w:pPr>
    </w:p>
    <w:p w:rsidR="002F76B6" w:rsidRDefault="002F76B6">
      <w:pPr>
        <w:spacing w:line="200" w:lineRule="exact"/>
        <w:rPr>
          <w:sz w:val="20"/>
          <w:szCs w:val="20"/>
        </w:rPr>
      </w:pPr>
    </w:p>
    <w:p w:rsidR="002F76B6" w:rsidRDefault="00165C68">
      <w:pPr>
        <w:spacing w:line="339" w:lineRule="auto"/>
        <w:ind w:left="514" w:right="3470"/>
        <w:rPr>
          <w:rFonts w:ascii="Arial" w:eastAsia="Arial" w:hAnsi="Arial" w:cs="Arial"/>
          <w:sz w:val="16"/>
          <w:szCs w:val="16"/>
        </w:rPr>
      </w:pPr>
      <w:hyperlink r:id="rId140">
        <w:r w:rsidR="00F32A52">
          <w:rPr>
            <w:rFonts w:ascii="Arial" w:eastAsia="Arial" w:hAnsi="Arial" w:cs="Arial"/>
            <w:color w:val="5E5D5E"/>
            <w:spacing w:val="-1"/>
            <w:sz w:val="16"/>
            <w:szCs w:val="16"/>
          </w:rPr>
          <w:t>Sasan.Bakhtiari@industry.gov.au</w:t>
        </w:r>
      </w:hyperlink>
      <w:r w:rsidR="00F32A52">
        <w:rPr>
          <w:rFonts w:ascii="Arial" w:eastAsia="Arial" w:hAnsi="Arial" w:cs="Arial"/>
          <w:color w:val="5E5D5E"/>
          <w:spacing w:val="-1"/>
          <w:sz w:val="16"/>
          <w:szCs w:val="16"/>
        </w:rPr>
        <w:t xml:space="preserve"> </w:t>
      </w:r>
      <w:r w:rsidR="00F32A52">
        <w:rPr>
          <w:rFonts w:ascii="Arial" w:eastAsia="Arial" w:hAnsi="Arial" w:cs="Arial"/>
          <w:color w:val="5E5D5E"/>
          <w:sz w:val="16"/>
          <w:szCs w:val="16"/>
        </w:rPr>
        <w:t>— Senior</w:t>
      </w:r>
      <w:r w:rsidR="00F32A52">
        <w:rPr>
          <w:rFonts w:ascii="Arial" w:eastAsia="Arial" w:hAnsi="Arial" w:cs="Arial"/>
          <w:color w:val="5E5D5E"/>
          <w:spacing w:val="-1"/>
          <w:sz w:val="16"/>
          <w:szCs w:val="16"/>
        </w:rPr>
        <w:t xml:space="preserve"> </w:t>
      </w:r>
      <w:r w:rsidR="00F32A52">
        <w:rPr>
          <w:rFonts w:ascii="Arial" w:eastAsia="Arial" w:hAnsi="Arial" w:cs="Arial"/>
          <w:color w:val="5E5D5E"/>
          <w:sz w:val="16"/>
          <w:szCs w:val="16"/>
        </w:rPr>
        <w:t>Economist</w:t>
      </w:r>
      <w:r w:rsidR="00F32A52">
        <w:rPr>
          <w:rFonts w:ascii="Arial" w:eastAsia="Arial" w:hAnsi="Arial" w:cs="Arial"/>
          <w:color w:val="5E5D5E"/>
          <w:spacing w:val="27"/>
          <w:sz w:val="16"/>
          <w:szCs w:val="16"/>
        </w:rPr>
        <w:t xml:space="preserve"> </w:t>
      </w:r>
      <w:hyperlink r:id="rId141">
        <w:r w:rsidR="00F32A52">
          <w:rPr>
            <w:rFonts w:ascii="Arial" w:eastAsia="Arial" w:hAnsi="Arial" w:cs="Arial"/>
            <w:color w:val="5E5D5E"/>
            <w:spacing w:val="-1"/>
            <w:sz w:val="16"/>
            <w:szCs w:val="16"/>
          </w:rPr>
          <w:t>Robert.Breunig@anu.edu.au</w:t>
        </w:r>
      </w:hyperlink>
      <w:r w:rsidR="00F32A52">
        <w:rPr>
          <w:rFonts w:ascii="Arial" w:eastAsia="Arial" w:hAnsi="Arial" w:cs="Arial"/>
          <w:color w:val="5E5D5E"/>
          <w:sz w:val="16"/>
          <w:szCs w:val="16"/>
        </w:rPr>
        <w:t xml:space="preserve"> — Professor</w:t>
      </w:r>
    </w:p>
    <w:p w:rsidR="002F76B6" w:rsidRDefault="002F76B6">
      <w:pPr>
        <w:spacing w:before="10"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ind w:left="514"/>
        <w:rPr>
          <w:rFonts w:ascii="Arial" w:eastAsia="Arial" w:hAnsi="Arial" w:cs="Arial"/>
          <w:sz w:val="16"/>
          <w:szCs w:val="16"/>
        </w:rPr>
      </w:pPr>
      <w:r>
        <w:rPr>
          <w:rFonts w:ascii="Arial"/>
          <w:b/>
          <w:color w:val="5E5D5E"/>
          <w:position w:val="5"/>
          <w:sz w:val="9"/>
        </w:rPr>
        <w:t>229</w:t>
      </w:r>
      <w:r>
        <w:rPr>
          <w:rFonts w:ascii="Arial"/>
          <w:b/>
          <w:color w:val="5E5D5E"/>
          <w:spacing w:val="16"/>
          <w:position w:val="5"/>
          <w:sz w:val="9"/>
        </w:rPr>
        <w:t xml:space="preserve"> </w:t>
      </w:r>
      <w:r>
        <w:rPr>
          <w:rFonts w:ascii="Arial"/>
          <w:color w:val="5E5D5E"/>
          <w:sz w:val="16"/>
        </w:rPr>
        <w:t xml:space="preserve">ABS cat. </w:t>
      </w:r>
      <w:r>
        <w:rPr>
          <w:rFonts w:ascii="Arial"/>
          <w:color w:val="5E5D5E"/>
          <w:spacing w:val="-1"/>
          <w:sz w:val="16"/>
        </w:rPr>
        <w:t>no. 8109.0</w:t>
      </w:r>
    </w:p>
    <w:p w:rsidR="002F76B6" w:rsidRDefault="002F76B6">
      <w:pPr>
        <w:spacing w:before="9"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420" w:right="1680" w:bottom="280" w:left="1300" w:header="720" w:footer="720" w:gutter="0"/>
          <w:cols w:space="720"/>
        </w:sectPr>
      </w:pPr>
    </w:p>
    <w:p w:rsidR="002F76B6" w:rsidRDefault="00F32A52" w:rsidP="00E67626">
      <w:pPr>
        <w:pStyle w:val="Heading3"/>
        <w:rPr>
          <w:b/>
          <w:bCs/>
        </w:rPr>
      </w:pPr>
      <w:bookmarkStart w:id="126" w:name="_bookmark123"/>
      <w:bookmarkEnd w:id="126"/>
      <w:r>
        <w:t>Summary</w:t>
      </w:r>
    </w:p>
    <w:p w:rsidR="002F76B6" w:rsidRDefault="00F32A52">
      <w:pPr>
        <w:pStyle w:val="BodyText"/>
        <w:spacing w:before="157" w:line="271" w:lineRule="auto"/>
        <w:ind w:left="871" w:right="117"/>
        <w:jc w:val="both"/>
      </w:pPr>
      <w:r>
        <w:rPr>
          <w:color w:val="5E5D5E"/>
        </w:rPr>
        <w:t>Building</w:t>
      </w:r>
      <w:r>
        <w:rPr>
          <w:color w:val="5E5D5E"/>
          <w:spacing w:val="9"/>
        </w:rPr>
        <w:t xml:space="preserve"> </w:t>
      </w:r>
      <w:r>
        <w:rPr>
          <w:color w:val="5E5D5E"/>
          <w:spacing w:val="-1"/>
        </w:rPr>
        <w:t>on</w:t>
      </w:r>
      <w:r>
        <w:rPr>
          <w:color w:val="5E5D5E"/>
          <w:spacing w:val="10"/>
        </w:rPr>
        <w:t xml:space="preserve"> </w:t>
      </w:r>
      <w:r>
        <w:rPr>
          <w:color w:val="5E5D5E"/>
          <w:spacing w:val="-1"/>
        </w:rPr>
        <w:t>last</w:t>
      </w:r>
      <w:r>
        <w:rPr>
          <w:color w:val="5E5D5E"/>
          <w:spacing w:val="10"/>
        </w:rPr>
        <w:t xml:space="preserve"> </w:t>
      </w:r>
      <w:r>
        <w:rPr>
          <w:color w:val="5E5D5E"/>
        </w:rPr>
        <w:t>year’s</w:t>
      </w:r>
      <w:r>
        <w:rPr>
          <w:color w:val="5E5D5E"/>
          <w:spacing w:val="10"/>
        </w:rPr>
        <w:t xml:space="preserve"> </w:t>
      </w:r>
      <w:r>
        <w:rPr>
          <w:rFonts w:cs="Arial"/>
          <w:i/>
          <w:color w:val="5E5D5E"/>
        </w:rPr>
        <w:t>Australian</w:t>
      </w:r>
      <w:r>
        <w:rPr>
          <w:rFonts w:cs="Arial"/>
          <w:i/>
          <w:color w:val="5E5D5E"/>
          <w:spacing w:val="10"/>
        </w:rPr>
        <w:t xml:space="preserve"> </w:t>
      </w:r>
      <w:r>
        <w:rPr>
          <w:rFonts w:cs="Arial"/>
          <w:i/>
          <w:color w:val="5E5D5E"/>
        </w:rPr>
        <w:t>Industry</w:t>
      </w:r>
      <w:r>
        <w:rPr>
          <w:rFonts w:cs="Arial"/>
          <w:i/>
          <w:color w:val="5E5D5E"/>
          <w:spacing w:val="10"/>
        </w:rPr>
        <w:t xml:space="preserve"> </w:t>
      </w:r>
      <w:r>
        <w:rPr>
          <w:rFonts w:cs="Arial"/>
          <w:i/>
          <w:color w:val="5E5D5E"/>
          <w:spacing w:val="-1"/>
        </w:rPr>
        <w:t>Report</w:t>
      </w:r>
      <w:r>
        <w:rPr>
          <w:color w:val="5E5D5E"/>
          <w:spacing w:val="-1"/>
        </w:rPr>
        <w:t>,</w:t>
      </w:r>
      <w:r>
        <w:rPr>
          <w:color w:val="5E5D5E"/>
          <w:spacing w:val="10"/>
        </w:rPr>
        <w:t xml:space="preserve"> </w:t>
      </w:r>
      <w:r>
        <w:rPr>
          <w:color w:val="5E5D5E"/>
        </w:rPr>
        <w:t>this</w:t>
      </w:r>
      <w:r>
        <w:rPr>
          <w:color w:val="5E5D5E"/>
          <w:spacing w:val="10"/>
        </w:rPr>
        <w:t xml:space="preserve"> </w:t>
      </w:r>
      <w:r>
        <w:rPr>
          <w:color w:val="5E5D5E"/>
        </w:rPr>
        <w:t>chapter</w:t>
      </w:r>
      <w:r>
        <w:rPr>
          <w:color w:val="5E5D5E"/>
          <w:spacing w:val="10"/>
        </w:rPr>
        <w:t xml:space="preserve"> </w:t>
      </w:r>
      <w:r>
        <w:rPr>
          <w:color w:val="5E5D5E"/>
          <w:spacing w:val="-1"/>
        </w:rPr>
        <w:t>provides</w:t>
      </w:r>
      <w:r>
        <w:rPr>
          <w:color w:val="5E5D5E"/>
          <w:spacing w:val="11"/>
        </w:rPr>
        <w:t xml:space="preserve"> </w:t>
      </w:r>
      <w:r>
        <w:rPr>
          <w:color w:val="5E5D5E"/>
          <w:spacing w:val="-1"/>
        </w:rPr>
        <w:t>another</w:t>
      </w:r>
      <w:r>
        <w:rPr>
          <w:color w:val="5E5D5E"/>
          <w:spacing w:val="11"/>
        </w:rPr>
        <w:t xml:space="preserve"> </w:t>
      </w:r>
      <w:r>
        <w:rPr>
          <w:color w:val="5E5D5E"/>
          <w:spacing w:val="-1"/>
        </w:rPr>
        <w:t>example</w:t>
      </w:r>
      <w:r>
        <w:rPr>
          <w:color w:val="5E5D5E"/>
          <w:spacing w:val="29"/>
        </w:rPr>
        <w:t xml:space="preserve"> </w:t>
      </w:r>
      <w:r>
        <w:rPr>
          <w:color w:val="5E5D5E"/>
          <w:spacing w:val="-1"/>
        </w:rPr>
        <w:t>of</w:t>
      </w:r>
      <w:r>
        <w:rPr>
          <w:color w:val="5E5D5E"/>
          <w:spacing w:val="7"/>
        </w:rPr>
        <w:t xml:space="preserve"> </w:t>
      </w:r>
      <w:r>
        <w:rPr>
          <w:color w:val="5E5D5E"/>
          <w:spacing w:val="-1"/>
        </w:rPr>
        <w:t>how</w:t>
      </w:r>
      <w:r>
        <w:rPr>
          <w:color w:val="5E5D5E"/>
          <w:spacing w:val="8"/>
        </w:rPr>
        <w:t xml:space="preserve"> </w:t>
      </w:r>
      <w:r>
        <w:rPr>
          <w:color w:val="5E5D5E"/>
          <w:spacing w:val="-1"/>
        </w:rPr>
        <w:t>administrative</w:t>
      </w:r>
      <w:r>
        <w:rPr>
          <w:color w:val="5E5D5E"/>
          <w:spacing w:val="8"/>
        </w:rPr>
        <w:t xml:space="preserve"> </w:t>
      </w:r>
      <w:r>
        <w:rPr>
          <w:color w:val="5E5D5E"/>
          <w:spacing w:val="-1"/>
        </w:rPr>
        <w:t>data</w:t>
      </w:r>
      <w:r>
        <w:rPr>
          <w:color w:val="5E5D5E"/>
          <w:spacing w:val="8"/>
        </w:rPr>
        <w:t xml:space="preserve"> </w:t>
      </w:r>
      <w:r>
        <w:rPr>
          <w:color w:val="5E5D5E"/>
        </w:rPr>
        <w:t>can</w:t>
      </w:r>
      <w:r>
        <w:rPr>
          <w:color w:val="5E5D5E"/>
          <w:spacing w:val="7"/>
        </w:rPr>
        <w:t xml:space="preserve"> </w:t>
      </w:r>
      <w:r>
        <w:rPr>
          <w:color w:val="5E5D5E"/>
          <w:spacing w:val="-1"/>
        </w:rPr>
        <w:t>be</w:t>
      </w:r>
      <w:r>
        <w:rPr>
          <w:color w:val="5E5D5E"/>
          <w:spacing w:val="8"/>
        </w:rPr>
        <w:t xml:space="preserve"> </w:t>
      </w:r>
      <w:r>
        <w:rPr>
          <w:color w:val="5E5D5E"/>
          <w:spacing w:val="-1"/>
        </w:rPr>
        <w:t>used</w:t>
      </w:r>
      <w:r>
        <w:rPr>
          <w:color w:val="5E5D5E"/>
          <w:spacing w:val="7"/>
        </w:rPr>
        <w:t xml:space="preserve"> </w:t>
      </w:r>
      <w:r>
        <w:rPr>
          <w:color w:val="5E5D5E"/>
        </w:rPr>
        <w:t>for</w:t>
      </w:r>
      <w:r>
        <w:rPr>
          <w:color w:val="5E5D5E"/>
          <w:spacing w:val="8"/>
        </w:rPr>
        <w:t xml:space="preserve"> </w:t>
      </w:r>
      <w:r>
        <w:rPr>
          <w:color w:val="5E5D5E"/>
        </w:rPr>
        <w:t>the</w:t>
      </w:r>
      <w:r>
        <w:rPr>
          <w:color w:val="5E5D5E"/>
          <w:spacing w:val="8"/>
        </w:rPr>
        <w:t xml:space="preserve"> </w:t>
      </w:r>
      <w:r>
        <w:rPr>
          <w:color w:val="5E5D5E"/>
          <w:spacing w:val="-1"/>
        </w:rPr>
        <w:t>purpose</w:t>
      </w:r>
      <w:r>
        <w:rPr>
          <w:color w:val="5E5D5E"/>
          <w:spacing w:val="7"/>
        </w:rPr>
        <w:t xml:space="preserve"> </w:t>
      </w:r>
      <w:r>
        <w:rPr>
          <w:color w:val="5E5D5E"/>
          <w:spacing w:val="-1"/>
        </w:rPr>
        <w:t>of</w:t>
      </w:r>
      <w:r>
        <w:rPr>
          <w:color w:val="5E5D5E"/>
          <w:spacing w:val="8"/>
        </w:rPr>
        <w:t xml:space="preserve"> </w:t>
      </w:r>
      <w:r>
        <w:rPr>
          <w:color w:val="5E5D5E"/>
          <w:spacing w:val="-1"/>
        </w:rPr>
        <w:t>policy-relevant</w:t>
      </w:r>
      <w:r>
        <w:rPr>
          <w:color w:val="5E5D5E"/>
          <w:spacing w:val="8"/>
        </w:rPr>
        <w:t xml:space="preserve"> </w:t>
      </w:r>
      <w:r>
        <w:rPr>
          <w:color w:val="5E5D5E"/>
        </w:rPr>
        <w:t>microeconomic</w:t>
      </w:r>
      <w:r>
        <w:rPr>
          <w:color w:val="5E5D5E"/>
          <w:spacing w:val="30"/>
        </w:rPr>
        <w:t xml:space="preserve"> </w:t>
      </w:r>
      <w:r>
        <w:rPr>
          <w:color w:val="5E5D5E"/>
        </w:rPr>
        <w:t>research</w:t>
      </w:r>
      <w:r>
        <w:rPr>
          <w:color w:val="5E5D5E"/>
          <w:spacing w:val="-10"/>
        </w:rPr>
        <w:t xml:space="preserve"> </w:t>
      </w:r>
      <w:r>
        <w:rPr>
          <w:color w:val="5E5D5E"/>
        </w:rPr>
        <w:t>that</w:t>
      </w:r>
      <w:r>
        <w:rPr>
          <w:color w:val="5E5D5E"/>
          <w:spacing w:val="-10"/>
        </w:rPr>
        <w:t xml:space="preserve"> </w:t>
      </w:r>
      <w:r>
        <w:rPr>
          <w:color w:val="5E5D5E"/>
          <w:spacing w:val="-1"/>
        </w:rPr>
        <w:t>helps</w:t>
      </w:r>
      <w:r>
        <w:rPr>
          <w:color w:val="5E5D5E"/>
          <w:spacing w:val="-9"/>
        </w:rPr>
        <w:t xml:space="preserve"> </w:t>
      </w:r>
      <w:r>
        <w:rPr>
          <w:color w:val="5E5D5E"/>
        </w:rPr>
        <w:t>to</w:t>
      </w:r>
      <w:r>
        <w:rPr>
          <w:color w:val="5E5D5E"/>
          <w:spacing w:val="-10"/>
        </w:rPr>
        <w:t xml:space="preserve"> </w:t>
      </w:r>
      <w:r>
        <w:rPr>
          <w:color w:val="5E5D5E"/>
          <w:spacing w:val="-1"/>
        </w:rPr>
        <w:t>build</w:t>
      </w:r>
      <w:r>
        <w:rPr>
          <w:color w:val="5E5D5E"/>
          <w:spacing w:val="-9"/>
        </w:rPr>
        <w:t xml:space="preserve"> </w:t>
      </w:r>
      <w:r>
        <w:rPr>
          <w:color w:val="5E5D5E"/>
        </w:rPr>
        <w:t>a</w:t>
      </w:r>
      <w:r>
        <w:rPr>
          <w:color w:val="5E5D5E"/>
          <w:spacing w:val="-10"/>
        </w:rPr>
        <w:t xml:space="preserve"> </w:t>
      </w:r>
      <w:r>
        <w:rPr>
          <w:color w:val="5E5D5E"/>
        </w:rPr>
        <w:t>robust</w:t>
      </w:r>
      <w:r>
        <w:rPr>
          <w:color w:val="5E5D5E"/>
          <w:spacing w:val="-9"/>
        </w:rPr>
        <w:t xml:space="preserve"> </w:t>
      </w:r>
      <w:r>
        <w:rPr>
          <w:color w:val="5E5D5E"/>
          <w:spacing w:val="-1"/>
        </w:rPr>
        <w:t>evidence</w:t>
      </w:r>
      <w:r>
        <w:rPr>
          <w:color w:val="5E5D5E"/>
          <w:spacing w:val="-10"/>
        </w:rPr>
        <w:t xml:space="preserve"> </w:t>
      </w:r>
      <w:r>
        <w:rPr>
          <w:color w:val="5E5D5E"/>
          <w:spacing w:val="-1"/>
        </w:rPr>
        <w:t>base.</w:t>
      </w:r>
      <w:r>
        <w:rPr>
          <w:color w:val="5E5D5E"/>
          <w:spacing w:val="-12"/>
        </w:rPr>
        <w:t xml:space="preserve"> </w:t>
      </w:r>
      <w:r>
        <w:rPr>
          <w:color w:val="5E5D5E"/>
        </w:rPr>
        <w:t>The</w:t>
      </w:r>
      <w:r>
        <w:rPr>
          <w:color w:val="5E5D5E"/>
          <w:spacing w:val="-10"/>
        </w:rPr>
        <w:t xml:space="preserve"> </w:t>
      </w:r>
      <w:r>
        <w:rPr>
          <w:color w:val="5E5D5E"/>
          <w:spacing w:val="-1"/>
        </w:rPr>
        <w:t>empirical</w:t>
      </w:r>
      <w:r>
        <w:rPr>
          <w:color w:val="5E5D5E"/>
          <w:spacing w:val="-10"/>
        </w:rPr>
        <w:t xml:space="preserve"> </w:t>
      </w:r>
      <w:r>
        <w:rPr>
          <w:color w:val="5E5D5E"/>
          <w:spacing w:val="-1"/>
        </w:rPr>
        <w:t>evidence</w:t>
      </w:r>
      <w:r>
        <w:rPr>
          <w:color w:val="5E5D5E"/>
          <w:spacing w:val="-9"/>
        </w:rPr>
        <w:t xml:space="preserve"> </w:t>
      </w:r>
      <w:r>
        <w:rPr>
          <w:color w:val="5E5D5E"/>
          <w:spacing w:val="-1"/>
        </w:rPr>
        <w:t>we</w:t>
      </w:r>
      <w:r>
        <w:rPr>
          <w:color w:val="5E5D5E"/>
          <w:spacing w:val="-10"/>
        </w:rPr>
        <w:t xml:space="preserve"> </w:t>
      </w:r>
      <w:r>
        <w:rPr>
          <w:color w:val="5E5D5E"/>
          <w:spacing w:val="-1"/>
        </w:rPr>
        <w:t>offer</w:t>
      </w:r>
      <w:r>
        <w:rPr>
          <w:color w:val="5E5D5E"/>
          <w:spacing w:val="-9"/>
        </w:rPr>
        <w:t xml:space="preserve"> </w:t>
      </w:r>
      <w:r>
        <w:rPr>
          <w:color w:val="5E5D5E"/>
          <w:spacing w:val="-1"/>
        </w:rPr>
        <w:t>on</w:t>
      </w:r>
      <w:r>
        <w:rPr>
          <w:color w:val="5E5D5E"/>
          <w:spacing w:val="-10"/>
        </w:rPr>
        <w:t xml:space="preserve"> </w:t>
      </w:r>
      <w:r>
        <w:rPr>
          <w:color w:val="5E5D5E"/>
        </w:rPr>
        <w:t>the</w:t>
      </w:r>
      <w:r>
        <w:rPr>
          <w:color w:val="5E5D5E"/>
          <w:spacing w:val="29"/>
        </w:rPr>
        <w:t xml:space="preserve"> </w:t>
      </w:r>
      <w:r>
        <w:rPr>
          <w:color w:val="5E5D5E"/>
        </w:rPr>
        <w:t>role</w:t>
      </w:r>
      <w:r>
        <w:rPr>
          <w:color w:val="5E5D5E"/>
          <w:spacing w:val="-2"/>
        </w:rPr>
        <w:t xml:space="preserve"> </w:t>
      </w:r>
      <w:r>
        <w:rPr>
          <w:color w:val="5E5D5E"/>
          <w:spacing w:val="-1"/>
        </w:rPr>
        <w:t>and</w:t>
      </w:r>
      <w:r>
        <w:rPr>
          <w:color w:val="5E5D5E"/>
        </w:rPr>
        <w:t xml:space="preserve"> </w:t>
      </w:r>
      <w:r>
        <w:rPr>
          <w:color w:val="5E5D5E"/>
          <w:spacing w:val="-1"/>
        </w:rPr>
        <w:t>importance of</w:t>
      </w:r>
      <w:r>
        <w:rPr>
          <w:color w:val="5E5D5E"/>
        </w:rPr>
        <w:t xml:space="preserve"> </w:t>
      </w:r>
      <w:r>
        <w:rPr>
          <w:color w:val="5E5D5E"/>
          <w:spacing w:val="-1"/>
        </w:rPr>
        <w:t>R&amp;D</w:t>
      </w:r>
      <w:r>
        <w:rPr>
          <w:color w:val="5E5D5E"/>
        </w:rPr>
        <w:t xml:space="preserve"> </w:t>
      </w:r>
      <w:r>
        <w:rPr>
          <w:color w:val="5E5D5E"/>
          <w:spacing w:val="-1"/>
        </w:rPr>
        <w:t xml:space="preserve">incentives </w:t>
      </w:r>
      <w:r>
        <w:rPr>
          <w:color w:val="5E5D5E"/>
        </w:rPr>
        <w:t>can</w:t>
      </w:r>
      <w:r>
        <w:rPr>
          <w:color w:val="5E5D5E"/>
          <w:spacing w:val="-1"/>
        </w:rPr>
        <w:t xml:space="preserve"> </w:t>
      </w:r>
      <w:r>
        <w:rPr>
          <w:color w:val="5E5D5E"/>
        </w:rPr>
        <w:t>contribute</w:t>
      </w:r>
      <w:r>
        <w:rPr>
          <w:color w:val="5E5D5E"/>
          <w:spacing w:val="-1"/>
        </w:rPr>
        <w:t xml:space="preserve"> </w:t>
      </w:r>
      <w:r>
        <w:rPr>
          <w:color w:val="5E5D5E"/>
        </w:rPr>
        <w:t>to</w:t>
      </w:r>
      <w:r>
        <w:rPr>
          <w:color w:val="5E5D5E"/>
          <w:spacing w:val="-2"/>
        </w:rPr>
        <w:t xml:space="preserve"> </w:t>
      </w:r>
      <w:r>
        <w:rPr>
          <w:color w:val="5E5D5E"/>
        </w:rPr>
        <w:t>current</w:t>
      </w:r>
      <w:r>
        <w:rPr>
          <w:color w:val="5E5D5E"/>
          <w:spacing w:val="-1"/>
        </w:rPr>
        <w:t xml:space="preserve"> </w:t>
      </w:r>
      <w:r>
        <w:rPr>
          <w:color w:val="5E5D5E"/>
        </w:rPr>
        <w:t>consideration</w:t>
      </w:r>
      <w:r>
        <w:rPr>
          <w:color w:val="5E5D5E"/>
          <w:spacing w:val="-1"/>
        </w:rPr>
        <w:t xml:space="preserve"> of </w:t>
      </w:r>
      <w:r>
        <w:rPr>
          <w:color w:val="5E5D5E"/>
        </w:rPr>
        <w:t xml:space="preserve">reform </w:t>
      </w:r>
      <w:r>
        <w:rPr>
          <w:color w:val="5E5D5E"/>
          <w:spacing w:val="-1"/>
        </w:rPr>
        <w:t>in</w:t>
      </w:r>
      <w:r>
        <w:rPr>
          <w:color w:val="5E5D5E"/>
          <w:spacing w:val="26"/>
        </w:rPr>
        <w:t xml:space="preserve"> </w:t>
      </w:r>
      <w:r>
        <w:rPr>
          <w:color w:val="5E5D5E"/>
          <w:spacing w:val="-1"/>
        </w:rPr>
        <w:t>Australia’s</w:t>
      </w:r>
      <w:r>
        <w:rPr>
          <w:color w:val="5E5D5E"/>
          <w:spacing w:val="-4"/>
        </w:rPr>
        <w:t xml:space="preserve"> </w:t>
      </w:r>
      <w:r>
        <w:rPr>
          <w:color w:val="5E5D5E"/>
        </w:rPr>
        <w:t>taxation</w:t>
      </w:r>
      <w:r>
        <w:rPr>
          <w:color w:val="5E5D5E"/>
          <w:spacing w:val="-4"/>
        </w:rPr>
        <w:t xml:space="preserve"> </w:t>
      </w:r>
      <w:r>
        <w:rPr>
          <w:color w:val="5E5D5E"/>
        </w:rPr>
        <w:t>system.</w:t>
      </w:r>
    </w:p>
    <w:p w:rsidR="002F76B6" w:rsidRDefault="00F32A52">
      <w:pPr>
        <w:pStyle w:val="BodyText"/>
        <w:spacing w:line="271" w:lineRule="auto"/>
        <w:ind w:left="871" w:right="117"/>
        <w:jc w:val="both"/>
        <w:rPr>
          <w:rFonts w:cs="Arial"/>
        </w:rPr>
      </w:pPr>
      <w:r>
        <w:rPr>
          <w:color w:val="5E5D5E"/>
        </w:rPr>
        <w:t>The</w:t>
      </w:r>
      <w:r>
        <w:rPr>
          <w:color w:val="5E5D5E"/>
          <w:spacing w:val="-5"/>
        </w:rPr>
        <w:t xml:space="preserve"> </w:t>
      </w:r>
      <w:r>
        <w:rPr>
          <w:color w:val="5E5D5E"/>
        </w:rPr>
        <w:t>feature</w:t>
      </w:r>
      <w:r>
        <w:rPr>
          <w:color w:val="5E5D5E"/>
          <w:spacing w:val="-4"/>
        </w:rPr>
        <w:t xml:space="preserve"> </w:t>
      </w:r>
      <w:r>
        <w:rPr>
          <w:color w:val="5E5D5E"/>
          <w:spacing w:val="-1"/>
        </w:rPr>
        <w:t>article,</w:t>
      </w:r>
      <w:r>
        <w:rPr>
          <w:color w:val="5E5D5E"/>
          <w:spacing w:val="-3"/>
        </w:rPr>
        <w:t xml:space="preserve"> </w:t>
      </w:r>
      <w:r>
        <w:rPr>
          <w:color w:val="5E5D5E"/>
          <w:spacing w:val="-1"/>
        </w:rPr>
        <w:t>based</w:t>
      </w:r>
      <w:r>
        <w:rPr>
          <w:color w:val="5E5D5E"/>
          <w:spacing w:val="-3"/>
        </w:rPr>
        <w:t xml:space="preserve"> </w:t>
      </w:r>
      <w:r>
        <w:rPr>
          <w:color w:val="5E5D5E"/>
          <w:spacing w:val="-1"/>
        </w:rPr>
        <w:t>on</w:t>
      </w:r>
      <w:r>
        <w:rPr>
          <w:color w:val="5E5D5E"/>
          <w:spacing w:val="-3"/>
        </w:rPr>
        <w:t xml:space="preserve"> </w:t>
      </w:r>
      <w:r>
        <w:rPr>
          <w:color w:val="5E5D5E"/>
        </w:rPr>
        <w:t>a</w:t>
      </w:r>
      <w:r>
        <w:rPr>
          <w:color w:val="5E5D5E"/>
          <w:spacing w:val="-3"/>
        </w:rPr>
        <w:t xml:space="preserve"> </w:t>
      </w:r>
      <w:r>
        <w:rPr>
          <w:color w:val="5E5D5E"/>
        </w:rPr>
        <w:t>rigorous</w:t>
      </w:r>
      <w:r>
        <w:rPr>
          <w:color w:val="5E5D5E"/>
          <w:spacing w:val="-3"/>
        </w:rPr>
        <w:t xml:space="preserve"> </w:t>
      </w:r>
      <w:r>
        <w:rPr>
          <w:color w:val="5E5D5E"/>
          <w:spacing w:val="-1"/>
        </w:rPr>
        <w:t>analysis</w:t>
      </w:r>
      <w:r>
        <w:rPr>
          <w:color w:val="5E5D5E"/>
          <w:spacing w:val="-4"/>
        </w:rPr>
        <w:t xml:space="preserve"> </w:t>
      </w:r>
      <w:r>
        <w:rPr>
          <w:color w:val="5E5D5E"/>
          <w:spacing w:val="-1"/>
        </w:rPr>
        <w:t>of</w:t>
      </w:r>
      <w:r>
        <w:rPr>
          <w:color w:val="5E5D5E"/>
          <w:spacing w:val="-3"/>
        </w:rPr>
        <w:t xml:space="preserve"> </w:t>
      </w:r>
      <w:r>
        <w:rPr>
          <w:color w:val="5E5D5E"/>
        </w:rPr>
        <w:t>the</w:t>
      </w:r>
      <w:r>
        <w:rPr>
          <w:color w:val="5E5D5E"/>
          <w:spacing w:val="-4"/>
        </w:rPr>
        <w:t xml:space="preserve"> </w:t>
      </w:r>
      <w:r>
        <w:rPr>
          <w:color w:val="5E5D5E"/>
          <w:spacing w:val="-2"/>
        </w:rPr>
        <w:t>department’s</w:t>
      </w:r>
      <w:r>
        <w:rPr>
          <w:color w:val="5E5D5E"/>
          <w:spacing w:val="-3"/>
        </w:rPr>
        <w:t xml:space="preserve"> </w:t>
      </w:r>
      <w:r>
        <w:rPr>
          <w:color w:val="5E5D5E"/>
          <w:spacing w:val="-1"/>
        </w:rPr>
        <w:t>R&amp;D</w:t>
      </w:r>
      <w:r>
        <w:rPr>
          <w:color w:val="5E5D5E"/>
          <w:spacing w:val="-7"/>
        </w:rPr>
        <w:t xml:space="preserve"> </w:t>
      </w:r>
      <w:r>
        <w:rPr>
          <w:color w:val="5E5D5E"/>
          <w:spacing w:val="-9"/>
        </w:rPr>
        <w:t>T</w:t>
      </w:r>
      <w:r>
        <w:rPr>
          <w:color w:val="5E5D5E"/>
          <w:spacing w:val="-8"/>
        </w:rPr>
        <w:t>ax</w:t>
      </w:r>
      <w:r>
        <w:rPr>
          <w:color w:val="5E5D5E"/>
          <w:spacing w:val="-3"/>
        </w:rPr>
        <w:t xml:space="preserve"> </w:t>
      </w:r>
      <w:r>
        <w:rPr>
          <w:color w:val="5E5D5E"/>
          <w:spacing w:val="-1"/>
        </w:rPr>
        <w:t>Concession</w:t>
      </w:r>
      <w:r>
        <w:rPr>
          <w:color w:val="5E5D5E"/>
          <w:spacing w:val="32"/>
        </w:rPr>
        <w:t xml:space="preserve"> </w:t>
      </w:r>
      <w:r>
        <w:rPr>
          <w:rFonts w:cs="Arial"/>
          <w:color w:val="5E5D5E"/>
        </w:rPr>
        <w:t>programme</w:t>
      </w:r>
      <w:r>
        <w:rPr>
          <w:rFonts w:cs="Arial"/>
          <w:color w:val="5E5D5E"/>
          <w:spacing w:val="31"/>
        </w:rPr>
        <w:t xml:space="preserve"> </w:t>
      </w:r>
      <w:r>
        <w:rPr>
          <w:rFonts w:cs="Arial"/>
          <w:color w:val="5E5D5E"/>
        </w:rPr>
        <w:t>data,</w:t>
      </w:r>
      <w:r>
        <w:rPr>
          <w:rFonts w:cs="Arial"/>
          <w:color w:val="5E5D5E"/>
          <w:spacing w:val="32"/>
        </w:rPr>
        <w:t xml:space="preserve"> </w:t>
      </w:r>
      <w:r>
        <w:rPr>
          <w:rFonts w:cs="Arial"/>
          <w:color w:val="5E5D5E"/>
        </w:rPr>
        <w:t>provides</w:t>
      </w:r>
      <w:r>
        <w:rPr>
          <w:rFonts w:cs="Arial"/>
          <w:color w:val="5E5D5E"/>
          <w:spacing w:val="31"/>
        </w:rPr>
        <w:t xml:space="preserve"> </w:t>
      </w:r>
      <w:r>
        <w:rPr>
          <w:rFonts w:cs="Arial"/>
          <w:color w:val="5E5D5E"/>
        </w:rPr>
        <w:t>evidence</w:t>
      </w:r>
      <w:r>
        <w:rPr>
          <w:rFonts w:cs="Arial"/>
          <w:color w:val="5E5D5E"/>
          <w:spacing w:val="32"/>
        </w:rPr>
        <w:t xml:space="preserve"> </w:t>
      </w:r>
      <w:r>
        <w:rPr>
          <w:rFonts w:cs="Arial"/>
          <w:color w:val="5E5D5E"/>
        </w:rPr>
        <w:t>of</w:t>
      </w:r>
      <w:r>
        <w:rPr>
          <w:rFonts w:cs="Arial"/>
          <w:color w:val="5E5D5E"/>
          <w:spacing w:val="32"/>
        </w:rPr>
        <w:t xml:space="preserve"> </w:t>
      </w:r>
      <w:r>
        <w:rPr>
          <w:rFonts w:cs="Arial"/>
          <w:color w:val="5E5D5E"/>
        </w:rPr>
        <w:t>the</w:t>
      </w:r>
      <w:r>
        <w:rPr>
          <w:rFonts w:cs="Arial"/>
          <w:color w:val="5E5D5E"/>
          <w:spacing w:val="31"/>
        </w:rPr>
        <w:t xml:space="preserve"> </w:t>
      </w:r>
      <w:r>
        <w:rPr>
          <w:rFonts w:cs="Arial"/>
          <w:color w:val="5E5D5E"/>
        </w:rPr>
        <w:t>existence</w:t>
      </w:r>
      <w:r>
        <w:rPr>
          <w:rFonts w:cs="Arial"/>
          <w:color w:val="5E5D5E"/>
          <w:spacing w:val="32"/>
        </w:rPr>
        <w:t xml:space="preserve"> </w:t>
      </w:r>
      <w:r>
        <w:rPr>
          <w:rFonts w:cs="Arial"/>
          <w:color w:val="5E5D5E"/>
        </w:rPr>
        <w:t>of</w:t>
      </w:r>
      <w:r>
        <w:rPr>
          <w:rFonts w:cs="Arial"/>
          <w:color w:val="5E5D5E"/>
          <w:spacing w:val="31"/>
        </w:rPr>
        <w:t xml:space="preserve"> </w:t>
      </w:r>
      <w:r>
        <w:rPr>
          <w:rFonts w:cs="Arial"/>
          <w:color w:val="5E5D5E"/>
        </w:rPr>
        <w:t>significant</w:t>
      </w:r>
      <w:r>
        <w:rPr>
          <w:rFonts w:cs="Arial"/>
          <w:color w:val="5E5D5E"/>
          <w:spacing w:val="32"/>
        </w:rPr>
        <w:t xml:space="preserve"> </w:t>
      </w:r>
      <w:r>
        <w:rPr>
          <w:rFonts w:cs="Arial"/>
          <w:color w:val="5E5D5E"/>
        </w:rPr>
        <w:t>knowledge</w:t>
      </w:r>
      <w:r>
        <w:rPr>
          <w:rFonts w:cs="Arial"/>
          <w:color w:val="5E5D5E"/>
          <w:spacing w:val="32"/>
        </w:rPr>
        <w:t xml:space="preserve"> </w:t>
      </w:r>
      <w:r>
        <w:rPr>
          <w:rFonts w:cs="Arial"/>
          <w:color w:val="5E5D5E"/>
        </w:rPr>
        <w:t>spillover for</w:t>
      </w:r>
      <w:r>
        <w:rPr>
          <w:rFonts w:cs="Arial"/>
          <w:color w:val="5E5D5E"/>
          <w:spacing w:val="30"/>
        </w:rPr>
        <w:t xml:space="preserve"> </w:t>
      </w:r>
      <w:r>
        <w:rPr>
          <w:rFonts w:cs="Arial"/>
          <w:color w:val="5E5D5E"/>
        </w:rPr>
        <w:t>Australian</w:t>
      </w:r>
      <w:r>
        <w:rPr>
          <w:rFonts w:cs="Arial"/>
          <w:color w:val="5E5D5E"/>
          <w:spacing w:val="43"/>
        </w:rPr>
        <w:t xml:space="preserve"> </w:t>
      </w:r>
      <w:r>
        <w:rPr>
          <w:rFonts w:cs="Arial"/>
          <w:color w:val="5E5D5E"/>
        </w:rPr>
        <w:t>firms</w:t>
      </w:r>
      <w:r>
        <w:rPr>
          <w:rFonts w:cs="Arial"/>
          <w:color w:val="5E5D5E"/>
          <w:spacing w:val="42"/>
        </w:rPr>
        <w:t xml:space="preserve"> </w:t>
      </w:r>
      <w:r>
        <w:rPr>
          <w:rFonts w:cs="Arial"/>
          <w:color w:val="5E5D5E"/>
        </w:rPr>
        <w:t>engaged</w:t>
      </w:r>
      <w:r>
        <w:rPr>
          <w:rFonts w:cs="Arial"/>
          <w:color w:val="5E5D5E"/>
          <w:spacing w:val="43"/>
        </w:rPr>
        <w:t xml:space="preserve"> </w:t>
      </w:r>
      <w:r>
        <w:rPr>
          <w:rFonts w:cs="Arial"/>
          <w:color w:val="5E5D5E"/>
        </w:rPr>
        <w:t>in</w:t>
      </w:r>
      <w:r>
        <w:rPr>
          <w:rFonts w:cs="Arial"/>
          <w:color w:val="5E5D5E"/>
          <w:spacing w:val="43"/>
        </w:rPr>
        <w:t xml:space="preserve"> </w:t>
      </w:r>
      <w:r>
        <w:rPr>
          <w:rFonts w:cs="Arial"/>
          <w:color w:val="5E5D5E"/>
        </w:rPr>
        <w:t>R&amp;D</w:t>
      </w:r>
      <w:r>
        <w:rPr>
          <w:rFonts w:cs="Arial"/>
          <w:color w:val="5E5D5E"/>
          <w:spacing w:val="42"/>
        </w:rPr>
        <w:t xml:space="preserve"> </w:t>
      </w:r>
      <w:r>
        <w:rPr>
          <w:rFonts w:cs="Arial"/>
          <w:color w:val="5E5D5E"/>
          <w:spacing w:val="-2"/>
        </w:rPr>
        <w:t>activity.</w:t>
      </w:r>
      <w:r>
        <w:rPr>
          <w:rFonts w:cs="Arial"/>
          <w:color w:val="5E5D5E"/>
          <w:spacing w:val="42"/>
        </w:rPr>
        <w:t xml:space="preserve"> </w:t>
      </w:r>
      <w:r>
        <w:rPr>
          <w:rFonts w:cs="Arial"/>
          <w:color w:val="5E5D5E"/>
        </w:rPr>
        <w:t>Geographic</w:t>
      </w:r>
      <w:r>
        <w:rPr>
          <w:rFonts w:cs="Arial"/>
          <w:color w:val="5E5D5E"/>
          <w:spacing w:val="42"/>
        </w:rPr>
        <w:t xml:space="preserve"> </w:t>
      </w:r>
      <w:r>
        <w:rPr>
          <w:rFonts w:cs="Arial"/>
          <w:color w:val="5E5D5E"/>
        </w:rPr>
        <w:t>proximity</w:t>
      </w:r>
      <w:r>
        <w:rPr>
          <w:rFonts w:cs="Arial"/>
          <w:color w:val="5E5D5E"/>
          <w:spacing w:val="43"/>
        </w:rPr>
        <w:t xml:space="preserve"> </w:t>
      </w:r>
      <w:r>
        <w:rPr>
          <w:rFonts w:cs="Arial"/>
          <w:color w:val="5E5D5E"/>
        </w:rPr>
        <w:t>and</w:t>
      </w:r>
      <w:r>
        <w:rPr>
          <w:rFonts w:cs="Arial"/>
          <w:color w:val="5E5D5E"/>
          <w:spacing w:val="43"/>
        </w:rPr>
        <w:t xml:space="preserve"> </w:t>
      </w:r>
      <w:r>
        <w:rPr>
          <w:rFonts w:cs="Arial"/>
          <w:color w:val="5E5D5E"/>
        </w:rPr>
        <w:t>supplier-client</w:t>
      </w:r>
      <w:r>
        <w:rPr>
          <w:rFonts w:cs="Arial"/>
          <w:color w:val="5E5D5E"/>
          <w:spacing w:val="23"/>
        </w:rPr>
        <w:t xml:space="preserve"> </w:t>
      </w:r>
      <w:r>
        <w:rPr>
          <w:color w:val="5E5D5E"/>
        </w:rPr>
        <w:t>relationship</w:t>
      </w:r>
      <w:r>
        <w:rPr>
          <w:color w:val="5E5D5E"/>
          <w:spacing w:val="-13"/>
        </w:rPr>
        <w:t xml:space="preserve"> </w:t>
      </w:r>
      <w:r>
        <w:rPr>
          <w:color w:val="5E5D5E"/>
          <w:spacing w:val="-1"/>
        </w:rPr>
        <w:t>across</w:t>
      </w:r>
      <w:r>
        <w:rPr>
          <w:color w:val="5E5D5E"/>
          <w:spacing w:val="-11"/>
        </w:rPr>
        <w:t xml:space="preserve"> </w:t>
      </w:r>
      <w:r>
        <w:rPr>
          <w:color w:val="5E5D5E"/>
          <w:spacing w:val="-1"/>
        </w:rPr>
        <w:t>industries</w:t>
      </w:r>
      <w:r>
        <w:rPr>
          <w:color w:val="5E5D5E"/>
          <w:spacing w:val="-11"/>
        </w:rPr>
        <w:t xml:space="preserve"> </w:t>
      </w:r>
      <w:r>
        <w:rPr>
          <w:color w:val="5E5D5E"/>
          <w:spacing w:val="-1"/>
        </w:rPr>
        <w:t>play</w:t>
      </w:r>
      <w:r>
        <w:rPr>
          <w:color w:val="5E5D5E"/>
          <w:spacing w:val="-12"/>
        </w:rPr>
        <w:t xml:space="preserve"> </w:t>
      </w:r>
      <w:r>
        <w:rPr>
          <w:color w:val="5E5D5E"/>
          <w:spacing w:val="-1"/>
        </w:rPr>
        <w:t>an</w:t>
      </w:r>
      <w:r>
        <w:rPr>
          <w:color w:val="5E5D5E"/>
          <w:spacing w:val="-12"/>
        </w:rPr>
        <w:t xml:space="preserve"> </w:t>
      </w:r>
      <w:r>
        <w:rPr>
          <w:color w:val="5E5D5E"/>
          <w:spacing w:val="-1"/>
        </w:rPr>
        <w:t>important</w:t>
      </w:r>
      <w:r>
        <w:rPr>
          <w:color w:val="5E5D5E"/>
          <w:spacing w:val="-11"/>
        </w:rPr>
        <w:t xml:space="preserve"> </w:t>
      </w:r>
      <w:r>
        <w:rPr>
          <w:color w:val="5E5D5E"/>
        </w:rPr>
        <w:t>role</w:t>
      </w:r>
      <w:r>
        <w:rPr>
          <w:color w:val="5E5D5E"/>
          <w:spacing w:val="-12"/>
        </w:rPr>
        <w:t xml:space="preserve"> </w:t>
      </w:r>
      <w:r>
        <w:rPr>
          <w:color w:val="5E5D5E"/>
          <w:spacing w:val="-1"/>
        </w:rPr>
        <w:t>in</w:t>
      </w:r>
      <w:r>
        <w:rPr>
          <w:color w:val="5E5D5E"/>
          <w:spacing w:val="-13"/>
        </w:rPr>
        <w:t xml:space="preserve"> </w:t>
      </w:r>
      <w:r>
        <w:rPr>
          <w:color w:val="5E5D5E"/>
        </w:rPr>
        <w:t>the</w:t>
      </w:r>
      <w:r>
        <w:rPr>
          <w:color w:val="5E5D5E"/>
          <w:spacing w:val="-12"/>
        </w:rPr>
        <w:t xml:space="preserve"> </w:t>
      </w:r>
      <w:r>
        <w:rPr>
          <w:color w:val="5E5D5E"/>
        </w:rPr>
        <w:t>facilitation</w:t>
      </w:r>
      <w:r>
        <w:rPr>
          <w:color w:val="5E5D5E"/>
          <w:spacing w:val="-12"/>
        </w:rPr>
        <w:t xml:space="preserve"> </w:t>
      </w:r>
      <w:r>
        <w:rPr>
          <w:color w:val="5E5D5E"/>
          <w:spacing w:val="-1"/>
        </w:rPr>
        <w:t>of</w:t>
      </w:r>
      <w:r>
        <w:rPr>
          <w:color w:val="5E5D5E"/>
          <w:spacing w:val="-12"/>
        </w:rPr>
        <w:t xml:space="preserve"> </w:t>
      </w:r>
      <w:r>
        <w:rPr>
          <w:color w:val="5E5D5E"/>
        </w:rPr>
        <w:t>knowledge</w:t>
      </w:r>
      <w:r>
        <w:rPr>
          <w:color w:val="5E5D5E"/>
          <w:spacing w:val="-12"/>
        </w:rPr>
        <w:t xml:space="preserve"> </w:t>
      </w:r>
      <w:r>
        <w:rPr>
          <w:color w:val="5E5D5E"/>
        </w:rPr>
        <w:t>spillover</w:t>
      </w:r>
      <w:r>
        <w:rPr>
          <w:color w:val="5E5D5E"/>
          <w:spacing w:val="28"/>
        </w:rPr>
        <w:t xml:space="preserve"> </w:t>
      </w:r>
      <w:r>
        <w:rPr>
          <w:rFonts w:cs="Arial"/>
          <w:color w:val="5E5D5E"/>
        </w:rPr>
        <w:t>and the stimulation of R&amp;D activity among firms.</w:t>
      </w:r>
    </w:p>
    <w:p w:rsidR="002F76B6" w:rsidRDefault="00F32A52">
      <w:pPr>
        <w:pStyle w:val="BodyText"/>
        <w:spacing w:line="271" w:lineRule="auto"/>
        <w:ind w:left="871" w:right="116"/>
        <w:jc w:val="both"/>
      </w:pPr>
      <w:r>
        <w:rPr>
          <w:color w:val="5E5D5E"/>
        </w:rPr>
        <w:t>The</w:t>
      </w:r>
      <w:r>
        <w:rPr>
          <w:color w:val="5E5D5E"/>
          <w:spacing w:val="50"/>
        </w:rPr>
        <w:t xml:space="preserve"> </w:t>
      </w:r>
      <w:r>
        <w:rPr>
          <w:color w:val="5E5D5E"/>
          <w:spacing w:val="-1"/>
        </w:rPr>
        <w:t>R&amp;D</w:t>
      </w:r>
      <w:r>
        <w:rPr>
          <w:color w:val="5E5D5E"/>
          <w:spacing w:val="50"/>
        </w:rPr>
        <w:t xml:space="preserve"> </w:t>
      </w:r>
      <w:r>
        <w:rPr>
          <w:color w:val="5E5D5E"/>
        </w:rPr>
        <w:t>tax</w:t>
      </w:r>
      <w:r>
        <w:rPr>
          <w:color w:val="5E5D5E"/>
          <w:spacing w:val="51"/>
        </w:rPr>
        <w:t xml:space="preserve"> </w:t>
      </w:r>
      <w:r>
        <w:rPr>
          <w:color w:val="5E5D5E"/>
          <w:spacing w:val="-1"/>
        </w:rPr>
        <w:t>incentive</w:t>
      </w:r>
      <w:r>
        <w:rPr>
          <w:color w:val="5E5D5E"/>
          <w:spacing w:val="50"/>
        </w:rPr>
        <w:t xml:space="preserve"> </w:t>
      </w:r>
      <w:r>
        <w:rPr>
          <w:color w:val="5E5D5E"/>
          <w:spacing w:val="-1"/>
        </w:rPr>
        <w:t>has</w:t>
      </w:r>
      <w:r>
        <w:rPr>
          <w:color w:val="5E5D5E"/>
          <w:spacing w:val="50"/>
        </w:rPr>
        <w:t xml:space="preserve"> </w:t>
      </w:r>
      <w:r>
        <w:rPr>
          <w:color w:val="5E5D5E"/>
          <w:spacing w:val="-1"/>
        </w:rPr>
        <w:t>become</w:t>
      </w:r>
      <w:r>
        <w:rPr>
          <w:color w:val="5E5D5E"/>
          <w:spacing w:val="51"/>
        </w:rPr>
        <w:t xml:space="preserve"> </w:t>
      </w:r>
      <w:r>
        <w:rPr>
          <w:color w:val="5E5D5E"/>
          <w:spacing w:val="-1"/>
        </w:rPr>
        <w:t>an</w:t>
      </w:r>
      <w:r>
        <w:rPr>
          <w:color w:val="5E5D5E"/>
          <w:spacing w:val="50"/>
        </w:rPr>
        <w:t xml:space="preserve"> </w:t>
      </w:r>
      <w:r>
        <w:rPr>
          <w:color w:val="5E5D5E"/>
          <w:spacing w:val="-1"/>
        </w:rPr>
        <w:t>important</w:t>
      </w:r>
      <w:r>
        <w:rPr>
          <w:color w:val="5E5D5E"/>
          <w:spacing w:val="51"/>
        </w:rPr>
        <w:t xml:space="preserve"> </w:t>
      </w:r>
      <w:r>
        <w:rPr>
          <w:color w:val="5E5D5E"/>
          <w:spacing w:val="-1"/>
        </w:rPr>
        <w:t>policy</w:t>
      </w:r>
      <w:r>
        <w:rPr>
          <w:color w:val="5E5D5E"/>
          <w:spacing w:val="50"/>
        </w:rPr>
        <w:t xml:space="preserve"> </w:t>
      </w:r>
      <w:r>
        <w:rPr>
          <w:color w:val="5E5D5E"/>
          <w:spacing w:val="-1"/>
        </w:rPr>
        <w:t>instrument</w:t>
      </w:r>
      <w:r>
        <w:rPr>
          <w:color w:val="5E5D5E"/>
          <w:spacing w:val="50"/>
        </w:rPr>
        <w:t xml:space="preserve"> </w:t>
      </w:r>
      <w:r>
        <w:rPr>
          <w:color w:val="5E5D5E"/>
          <w:spacing w:val="-1"/>
        </w:rPr>
        <w:t>in</w:t>
      </w:r>
      <w:r>
        <w:rPr>
          <w:color w:val="5E5D5E"/>
          <w:spacing w:val="51"/>
        </w:rPr>
        <w:t xml:space="preserve"> </w:t>
      </w:r>
      <w:r>
        <w:rPr>
          <w:color w:val="5E5D5E"/>
        </w:rPr>
        <w:t>several</w:t>
      </w:r>
      <w:r>
        <w:rPr>
          <w:color w:val="5E5D5E"/>
          <w:spacing w:val="50"/>
        </w:rPr>
        <w:t xml:space="preserve"> </w:t>
      </w:r>
      <w:r>
        <w:rPr>
          <w:color w:val="5E5D5E"/>
        </w:rPr>
        <w:t>major</w:t>
      </w:r>
      <w:r>
        <w:rPr>
          <w:color w:val="5E5D5E"/>
          <w:spacing w:val="21"/>
        </w:rPr>
        <w:t xml:space="preserve"> </w:t>
      </w:r>
      <w:r>
        <w:rPr>
          <w:color w:val="5E5D5E"/>
        </w:rPr>
        <w:t>economies to encourage firm investment in R&amp;D.</w:t>
      </w:r>
      <w:r>
        <w:rPr>
          <w:color w:val="5E5D5E"/>
          <w:spacing w:val="51"/>
        </w:rPr>
        <w:t xml:space="preserve"> </w:t>
      </w:r>
      <w:r>
        <w:rPr>
          <w:color w:val="5E5D5E"/>
        </w:rPr>
        <w:t>The  chapter  briefly  discusses  the rationale</w:t>
      </w:r>
      <w:r>
        <w:rPr>
          <w:color w:val="5E5D5E"/>
          <w:spacing w:val="31"/>
        </w:rPr>
        <w:t xml:space="preserve"> </w:t>
      </w:r>
      <w:r>
        <w:rPr>
          <w:color w:val="5E5D5E"/>
        </w:rPr>
        <w:t>for</w:t>
      </w:r>
      <w:r>
        <w:rPr>
          <w:color w:val="5E5D5E"/>
          <w:spacing w:val="31"/>
        </w:rPr>
        <w:t xml:space="preserve"> </w:t>
      </w:r>
      <w:r>
        <w:rPr>
          <w:color w:val="5E5D5E"/>
        </w:rPr>
        <w:t>providing</w:t>
      </w:r>
      <w:r>
        <w:rPr>
          <w:color w:val="5E5D5E"/>
          <w:spacing w:val="31"/>
        </w:rPr>
        <w:t xml:space="preserve"> </w:t>
      </w:r>
      <w:r>
        <w:rPr>
          <w:color w:val="5E5D5E"/>
        </w:rPr>
        <w:t>fiscal</w:t>
      </w:r>
      <w:r>
        <w:rPr>
          <w:color w:val="5E5D5E"/>
          <w:spacing w:val="31"/>
        </w:rPr>
        <w:t xml:space="preserve"> </w:t>
      </w:r>
      <w:r>
        <w:rPr>
          <w:color w:val="5E5D5E"/>
        </w:rPr>
        <w:t>incentives</w:t>
      </w:r>
      <w:r>
        <w:rPr>
          <w:color w:val="5E5D5E"/>
          <w:spacing w:val="32"/>
        </w:rPr>
        <w:t xml:space="preserve"> </w:t>
      </w:r>
      <w:r>
        <w:rPr>
          <w:color w:val="5E5D5E"/>
        </w:rPr>
        <w:t>to</w:t>
      </w:r>
      <w:r>
        <w:rPr>
          <w:color w:val="5E5D5E"/>
          <w:spacing w:val="30"/>
        </w:rPr>
        <w:t xml:space="preserve"> </w:t>
      </w:r>
      <w:r>
        <w:rPr>
          <w:color w:val="5E5D5E"/>
        </w:rPr>
        <w:t>businesses</w:t>
      </w:r>
      <w:r>
        <w:rPr>
          <w:color w:val="5E5D5E"/>
          <w:spacing w:val="32"/>
        </w:rPr>
        <w:t xml:space="preserve"> </w:t>
      </w:r>
      <w:r>
        <w:rPr>
          <w:color w:val="5E5D5E"/>
        </w:rPr>
        <w:t>in</w:t>
      </w:r>
      <w:r>
        <w:rPr>
          <w:color w:val="5E5D5E"/>
          <w:spacing w:val="30"/>
        </w:rPr>
        <w:t xml:space="preserve"> </w:t>
      </w:r>
      <w:r>
        <w:rPr>
          <w:color w:val="5E5D5E"/>
        </w:rPr>
        <w:t>order</w:t>
      </w:r>
      <w:r>
        <w:rPr>
          <w:color w:val="5E5D5E"/>
          <w:spacing w:val="31"/>
        </w:rPr>
        <w:t xml:space="preserve"> </w:t>
      </w:r>
      <w:r>
        <w:rPr>
          <w:color w:val="5E5D5E"/>
        </w:rPr>
        <w:t>to</w:t>
      </w:r>
      <w:r>
        <w:rPr>
          <w:color w:val="5E5D5E"/>
          <w:spacing w:val="31"/>
        </w:rPr>
        <w:t xml:space="preserve"> </w:t>
      </w:r>
      <w:r>
        <w:rPr>
          <w:color w:val="5E5D5E"/>
        </w:rPr>
        <w:t>increase</w:t>
      </w:r>
      <w:r>
        <w:rPr>
          <w:color w:val="5E5D5E"/>
          <w:spacing w:val="31"/>
        </w:rPr>
        <w:t xml:space="preserve"> </w:t>
      </w:r>
      <w:r>
        <w:rPr>
          <w:color w:val="5E5D5E"/>
        </w:rPr>
        <w:t>private</w:t>
      </w:r>
      <w:r>
        <w:rPr>
          <w:color w:val="5E5D5E"/>
          <w:spacing w:val="31"/>
        </w:rPr>
        <w:t xml:space="preserve"> </w:t>
      </w:r>
      <w:r>
        <w:rPr>
          <w:color w:val="5E5D5E"/>
        </w:rPr>
        <w:t xml:space="preserve">R&amp;D </w:t>
      </w:r>
      <w:r>
        <w:rPr>
          <w:color w:val="5E5D5E"/>
          <w:spacing w:val="-1"/>
        </w:rPr>
        <w:t>investment.</w:t>
      </w:r>
      <w:r>
        <w:rPr>
          <w:color w:val="5E5D5E"/>
          <w:spacing w:val="-3"/>
        </w:rPr>
        <w:t xml:space="preserve"> </w:t>
      </w:r>
      <w:r>
        <w:rPr>
          <w:color w:val="5E5D5E"/>
        </w:rPr>
        <w:t>It</w:t>
      </w:r>
      <w:r>
        <w:rPr>
          <w:color w:val="5E5D5E"/>
          <w:spacing w:val="-3"/>
        </w:rPr>
        <w:t xml:space="preserve"> </w:t>
      </w:r>
      <w:r>
        <w:rPr>
          <w:color w:val="5E5D5E"/>
          <w:spacing w:val="-1"/>
        </w:rPr>
        <w:t>presents</w:t>
      </w:r>
      <w:r>
        <w:rPr>
          <w:color w:val="5E5D5E"/>
          <w:spacing w:val="-2"/>
        </w:rPr>
        <w:t xml:space="preserve"> </w:t>
      </w:r>
      <w:r>
        <w:rPr>
          <w:color w:val="5E5D5E"/>
          <w:spacing w:val="-1"/>
        </w:rPr>
        <w:t>estimates</w:t>
      </w:r>
      <w:r>
        <w:rPr>
          <w:color w:val="5E5D5E"/>
          <w:spacing w:val="-3"/>
        </w:rPr>
        <w:t xml:space="preserve"> </w:t>
      </w:r>
      <w:r>
        <w:rPr>
          <w:color w:val="5E5D5E"/>
          <w:spacing w:val="-1"/>
        </w:rPr>
        <w:t>of</w:t>
      </w:r>
      <w:r>
        <w:rPr>
          <w:color w:val="5E5D5E"/>
          <w:spacing w:val="-2"/>
        </w:rPr>
        <w:t xml:space="preserve"> </w:t>
      </w:r>
      <w:r>
        <w:rPr>
          <w:color w:val="5E5D5E"/>
        </w:rPr>
        <w:t>the</w:t>
      </w:r>
      <w:r>
        <w:rPr>
          <w:color w:val="5E5D5E"/>
          <w:spacing w:val="-4"/>
        </w:rPr>
        <w:t xml:space="preserve"> </w:t>
      </w:r>
      <w:r>
        <w:rPr>
          <w:color w:val="5E5D5E"/>
          <w:spacing w:val="-1"/>
        </w:rPr>
        <w:t>impact</w:t>
      </w:r>
      <w:r>
        <w:rPr>
          <w:color w:val="5E5D5E"/>
          <w:spacing w:val="-2"/>
        </w:rPr>
        <w:t xml:space="preserve"> </w:t>
      </w:r>
      <w:r>
        <w:rPr>
          <w:color w:val="5E5D5E"/>
          <w:spacing w:val="-1"/>
        </w:rPr>
        <w:t>of</w:t>
      </w:r>
      <w:r>
        <w:rPr>
          <w:color w:val="5E5D5E"/>
          <w:spacing w:val="-3"/>
        </w:rPr>
        <w:t xml:space="preserve"> </w:t>
      </w:r>
      <w:r>
        <w:rPr>
          <w:color w:val="5E5D5E"/>
        </w:rPr>
        <w:t>a</w:t>
      </w:r>
      <w:r>
        <w:rPr>
          <w:color w:val="5E5D5E"/>
          <w:spacing w:val="-3"/>
        </w:rPr>
        <w:t xml:space="preserve"> </w:t>
      </w:r>
      <w:r>
        <w:rPr>
          <w:color w:val="5E5D5E"/>
        </w:rPr>
        <w:t>1</w:t>
      </w:r>
      <w:r>
        <w:rPr>
          <w:color w:val="5E5D5E"/>
          <w:spacing w:val="-4"/>
        </w:rPr>
        <w:t xml:space="preserve"> </w:t>
      </w:r>
      <w:r>
        <w:rPr>
          <w:color w:val="5E5D5E"/>
          <w:spacing w:val="-1"/>
        </w:rPr>
        <w:t>per</w:t>
      </w:r>
      <w:r>
        <w:rPr>
          <w:color w:val="5E5D5E"/>
          <w:spacing w:val="-2"/>
        </w:rPr>
        <w:t xml:space="preserve"> </w:t>
      </w:r>
      <w:r>
        <w:rPr>
          <w:color w:val="5E5D5E"/>
        </w:rPr>
        <w:t>cent</w:t>
      </w:r>
      <w:r>
        <w:rPr>
          <w:color w:val="5E5D5E"/>
          <w:spacing w:val="-4"/>
        </w:rPr>
        <w:t xml:space="preserve"> </w:t>
      </w:r>
      <w:r>
        <w:rPr>
          <w:color w:val="5E5D5E"/>
          <w:spacing w:val="-1"/>
        </w:rPr>
        <w:t>decrease</w:t>
      </w:r>
      <w:r>
        <w:rPr>
          <w:color w:val="5E5D5E"/>
          <w:spacing w:val="-2"/>
        </w:rPr>
        <w:t xml:space="preserve"> </w:t>
      </w:r>
      <w:r>
        <w:rPr>
          <w:color w:val="5E5D5E"/>
          <w:spacing w:val="-1"/>
        </w:rPr>
        <w:t>in</w:t>
      </w:r>
      <w:r>
        <w:rPr>
          <w:color w:val="5E5D5E"/>
          <w:spacing w:val="-3"/>
        </w:rPr>
        <w:t xml:space="preserve"> </w:t>
      </w:r>
      <w:r>
        <w:rPr>
          <w:color w:val="5E5D5E"/>
        </w:rPr>
        <w:t>the</w:t>
      </w:r>
      <w:r>
        <w:rPr>
          <w:color w:val="5E5D5E"/>
          <w:spacing w:val="-3"/>
        </w:rPr>
        <w:t xml:space="preserve"> </w:t>
      </w:r>
      <w:r>
        <w:rPr>
          <w:color w:val="5E5D5E"/>
          <w:spacing w:val="-1"/>
        </w:rPr>
        <w:t>user</w:t>
      </w:r>
      <w:r>
        <w:rPr>
          <w:color w:val="5E5D5E"/>
          <w:spacing w:val="-3"/>
        </w:rPr>
        <w:t xml:space="preserve"> </w:t>
      </w:r>
      <w:r>
        <w:rPr>
          <w:color w:val="5E5D5E"/>
        </w:rPr>
        <w:t>cost</w:t>
      </w:r>
      <w:r>
        <w:rPr>
          <w:color w:val="5E5D5E"/>
          <w:spacing w:val="-3"/>
        </w:rPr>
        <w:t xml:space="preserve"> </w:t>
      </w:r>
      <w:r>
        <w:rPr>
          <w:color w:val="5E5D5E"/>
          <w:spacing w:val="-1"/>
        </w:rPr>
        <w:t>of</w:t>
      </w:r>
      <w:r>
        <w:rPr>
          <w:color w:val="5E5D5E"/>
          <w:spacing w:val="20"/>
          <w:w w:val="99"/>
        </w:rPr>
        <w:t xml:space="preserve"> </w:t>
      </w:r>
      <w:r>
        <w:rPr>
          <w:color w:val="5E5D5E"/>
          <w:spacing w:val="-1"/>
        </w:rPr>
        <w:t>R&amp;D</w:t>
      </w:r>
      <w:r>
        <w:rPr>
          <w:color w:val="5E5D5E"/>
          <w:spacing w:val="-2"/>
        </w:rPr>
        <w:t xml:space="preserve"> </w:t>
      </w:r>
      <w:r>
        <w:rPr>
          <w:color w:val="5E5D5E"/>
          <w:spacing w:val="-1"/>
        </w:rPr>
        <w:t>on</w:t>
      </w:r>
      <w:r>
        <w:rPr>
          <w:color w:val="5E5D5E"/>
          <w:spacing w:val="-2"/>
        </w:rPr>
        <w:t xml:space="preserve"> </w:t>
      </w:r>
      <w:r>
        <w:rPr>
          <w:color w:val="5E5D5E"/>
          <w:spacing w:val="-1"/>
        </w:rPr>
        <w:t>increased</w:t>
      </w:r>
      <w:r>
        <w:rPr>
          <w:color w:val="5E5D5E"/>
          <w:spacing w:val="-2"/>
        </w:rPr>
        <w:t xml:space="preserve"> </w:t>
      </w:r>
      <w:r>
        <w:rPr>
          <w:color w:val="5E5D5E"/>
          <w:spacing w:val="-1"/>
        </w:rPr>
        <w:t>R&amp;D</w:t>
      </w:r>
      <w:r>
        <w:rPr>
          <w:color w:val="5E5D5E"/>
          <w:spacing w:val="-2"/>
        </w:rPr>
        <w:t xml:space="preserve"> </w:t>
      </w:r>
      <w:r>
        <w:rPr>
          <w:color w:val="5E5D5E"/>
          <w:spacing w:val="-1"/>
        </w:rPr>
        <w:t>investment, with</w:t>
      </w:r>
      <w:r>
        <w:rPr>
          <w:color w:val="5E5D5E"/>
          <w:spacing w:val="-2"/>
        </w:rPr>
        <w:t xml:space="preserve"> </w:t>
      </w:r>
      <w:r>
        <w:rPr>
          <w:color w:val="5E5D5E"/>
        </w:rPr>
        <w:t>these</w:t>
      </w:r>
      <w:r>
        <w:rPr>
          <w:color w:val="5E5D5E"/>
          <w:spacing w:val="-2"/>
        </w:rPr>
        <w:t xml:space="preserve"> </w:t>
      </w:r>
      <w:r>
        <w:rPr>
          <w:color w:val="5E5D5E"/>
        </w:rPr>
        <w:t>ranging</w:t>
      </w:r>
      <w:r>
        <w:rPr>
          <w:color w:val="5E5D5E"/>
          <w:spacing w:val="-2"/>
        </w:rPr>
        <w:t xml:space="preserve"> </w:t>
      </w:r>
      <w:r>
        <w:rPr>
          <w:color w:val="5E5D5E"/>
          <w:spacing w:val="-1"/>
        </w:rPr>
        <w:t>between</w:t>
      </w:r>
      <w:r>
        <w:rPr>
          <w:color w:val="5E5D5E"/>
          <w:spacing w:val="-2"/>
        </w:rPr>
        <w:t xml:space="preserve"> </w:t>
      </w:r>
      <w:r>
        <w:rPr>
          <w:color w:val="5E5D5E"/>
          <w:spacing w:val="-1"/>
        </w:rPr>
        <w:t>0.04</w:t>
      </w:r>
      <w:r>
        <w:rPr>
          <w:color w:val="5E5D5E"/>
          <w:spacing w:val="-2"/>
        </w:rPr>
        <w:t xml:space="preserve"> </w:t>
      </w:r>
      <w:r>
        <w:rPr>
          <w:color w:val="5E5D5E"/>
          <w:spacing w:val="-1"/>
        </w:rPr>
        <w:t>per</w:t>
      </w:r>
      <w:r>
        <w:rPr>
          <w:color w:val="5E5D5E"/>
          <w:spacing w:val="-2"/>
        </w:rPr>
        <w:t xml:space="preserve"> </w:t>
      </w:r>
      <w:r>
        <w:rPr>
          <w:color w:val="5E5D5E"/>
        </w:rPr>
        <w:t>cent</w:t>
      </w:r>
      <w:r>
        <w:rPr>
          <w:color w:val="5E5D5E"/>
          <w:spacing w:val="-2"/>
        </w:rPr>
        <w:t xml:space="preserve"> </w:t>
      </w:r>
      <w:r>
        <w:rPr>
          <w:color w:val="5E5D5E"/>
          <w:spacing w:val="-1"/>
        </w:rPr>
        <w:t>and</w:t>
      </w:r>
      <w:r>
        <w:rPr>
          <w:color w:val="5E5D5E"/>
          <w:spacing w:val="-2"/>
        </w:rPr>
        <w:t xml:space="preserve"> </w:t>
      </w:r>
      <w:r>
        <w:rPr>
          <w:color w:val="5E5D5E"/>
          <w:spacing w:val="-1"/>
        </w:rPr>
        <w:t>1.6</w:t>
      </w:r>
      <w:r>
        <w:rPr>
          <w:color w:val="5E5D5E"/>
          <w:spacing w:val="-2"/>
        </w:rPr>
        <w:t xml:space="preserve"> </w:t>
      </w:r>
      <w:r>
        <w:rPr>
          <w:color w:val="5E5D5E"/>
          <w:spacing w:val="-1"/>
        </w:rPr>
        <w:t>per</w:t>
      </w:r>
      <w:r>
        <w:rPr>
          <w:color w:val="5E5D5E"/>
          <w:spacing w:val="22"/>
        </w:rPr>
        <w:t xml:space="preserve"> </w:t>
      </w:r>
      <w:r>
        <w:rPr>
          <w:color w:val="5E5D5E"/>
        </w:rPr>
        <w:t>cent</w:t>
      </w:r>
      <w:r>
        <w:rPr>
          <w:color w:val="5E5D5E"/>
          <w:spacing w:val="-1"/>
        </w:rPr>
        <w:t xml:space="preserve"> depending</w:t>
      </w:r>
      <w:r>
        <w:rPr>
          <w:color w:val="5E5D5E"/>
        </w:rPr>
        <w:t xml:space="preserve"> </w:t>
      </w:r>
      <w:r>
        <w:rPr>
          <w:color w:val="5E5D5E"/>
          <w:spacing w:val="-1"/>
        </w:rPr>
        <w:t>on</w:t>
      </w:r>
      <w:r>
        <w:rPr>
          <w:color w:val="5E5D5E"/>
        </w:rPr>
        <w:t xml:space="preserve"> a</w:t>
      </w:r>
      <w:r>
        <w:rPr>
          <w:color w:val="5E5D5E"/>
          <w:spacing w:val="-1"/>
        </w:rPr>
        <w:t xml:space="preserve"> </w:t>
      </w:r>
      <w:r>
        <w:rPr>
          <w:color w:val="5E5D5E"/>
        </w:rPr>
        <w:t xml:space="preserve">range </w:t>
      </w:r>
      <w:r>
        <w:rPr>
          <w:color w:val="5E5D5E"/>
          <w:spacing w:val="-1"/>
        </w:rPr>
        <w:t>of</w:t>
      </w:r>
      <w:r>
        <w:rPr>
          <w:color w:val="5E5D5E"/>
        </w:rPr>
        <w:t xml:space="preserve"> </w:t>
      </w:r>
      <w:r>
        <w:rPr>
          <w:color w:val="5E5D5E"/>
          <w:spacing w:val="-1"/>
        </w:rPr>
        <w:t>issues</w:t>
      </w:r>
      <w:r>
        <w:rPr>
          <w:color w:val="5E5D5E"/>
        </w:rPr>
        <w:t xml:space="preserve"> </w:t>
      </w:r>
      <w:r>
        <w:rPr>
          <w:color w:val="5E5D5E"/>
          <w:spacing w:val="-1"/>
        </w:rPr>
        <w:t xml:space="preserve">including </w:t>
      </w:r>
      <w:r>
        <w:rPr>
          <w:color w:val="5E5D5E"/>
          <w:spacing w:val="-2"/>
        </w:rPr>
        <w:t>methodology,</w:t>
      </w:r>
      <w:r>
        <w:rPr>
          <w:color w:val="5E5D5E"/>
        </w:rPr>
        <w:t xml:space="preserve"> country </w:t>
      </w:r>
      <w:r>
        <w:rPr>
          <w:color w:val="5E5D5E"/>
          <w:spacing w:val="-1"/>
        </w:rPr>
        <w:t>of</w:t>
      </w:r>
      <w:r>
        <w:rPr>
          <w:color w:val="5E5D5E"/>
        </w:rPr>
        <w:t xml:space="preserve"> study</w:t>
      </w:r>
      <w:r>
        <w:rPr>
          <w:color w:val="5E5D5E"/>
          <w:spacing w:val="-1"/>
        </w:rPr>
        <w:t xml:space="preserve"> and</w:t>
      </w:r>
      <w:r>
        <w:rPr>
          <w:color w:val="5E5D5E"/>
        </w:rPr>
        <w:t xml:space="preserve"> the time</w:t>
      </w:r>
      <w:r>
        <w:rPr>
          <w:color w:val="5E5D5E"/>
          <w:spacing w:val="33"/>
        </w:rPr>
        <w:t xml:space="preserve"> </w:t>
      </w:r>
      <w:r>
        <w:rPr>
          <w:color w:val="5E5D5E"/>
          <w:spacing w:val="-1"/>
        </w:rPr>
        <w:t>period under</w:t>
      </w:r>
      <w:r>
        <w:rPr>
          <w:color w:val="5E5D5E"/>
        </w:rPr>
        <w:t xml:space="preserve"> </w:t>
      </w:r>
      <w:r>
        <w:rPr>
          <w:color w:val="5E5D5E"/>
          <w:spacing w:val="-3"/>
        </w:rPr>
        <w:t>study.</w:t>
      </w:r>
    </w:p>
    <w:p w:rsidR="002F76B6" w:rsidRDefault="00F32A52">
      <w:pPr>
        <w:pStyle w:val="BodyText"/>
        <w:spacing w:line="271" w:lineRule="auto"/>
        <w:ind w:left="871" w:right="117"/>
        <w:jc w:val="both"/>
      </w:pPr>
      <w:r>
        <w:rPr>
          <w:color w:val="5E5D5E"/>
        </w:rPr>
        <w:t>These</w:t>
      </w:r>
      <w:r>
        <w:rPr>
          <w:color w:val="5E5D5E"/>
          <w:spacing w:val="4"/>
        </w:rPr>
        <w:t xml:space="preserve"> </w:t>
      </w:r>
      <w:r>
        <w:rPr>
          <w:color w:val="5E5D5E"/>
          <w:spacing w:val="-1"/>
        </w:rPr>
        <w:t>incentives</w:t>
      </w:r>
      <w:r>
        <w:rPr>
          <w:color w:val="5E5D5E"/>
          <w:spacing w:val="6"/>
        </w:rPr>
        <w:t xml:space="preserve"> </w:t>
      </w:r>
      <w:r>
        <w:rPr>
          <w:color w:val="5E5D5E"/>
          <w:spacing w:val="-1"/>
        </w:rPr>
        <w:t>aim</w:t>
      </w:r>
      <w:r>
        <w:rPr>
          <w:color w:val="5E5D5E"/>
          <w:spacing w:val="5"/>
        </w:rPr>
        <w:t xml:space="preserve"> </w:t>
      </w:r>
      <w:r>
        <w:rPr>
          <w:color w:val="5E5D5E"/>
        </w:rPr>
        <w:t>to</w:t>
      </w:r>
      <w:r>
        <w:rPr>
          <w:color w:val="5E5D5E"/>
          <w:spacing w:val="4"/>
        </w:rPr>
        <w:t xml:space="preserve"> </w:t>
      </w:r>
      <w:r>
        <w:rPr>
          <w:color w:val="5E5D5E"/>
          <w:spacing w:val="-1"/>
        </w:rPr>
        <w:t>address</w:t>
      </w:r>
      <w:r>
        <w:rPr>
          <w:color w:val="5E5D5E"/>
          <w:spacing w:val="5"/>
        </w:rPr>
        <w:t xml:space="preserve"> </w:t>
      </w:r>
      <w:r>
        <w:rPr>
          <w:color w:val="5E5D5E"/>
        </w:rPr>
        <w:t>the</w:t>
      </w:r>
      <w:r>
        <w:rPr>
          <w:color w:val="5E5D5E"/>
          <w:spacing w:val="5"/>
        </w:rPr>
        <w:t xml:space="preserve"> </w:t>
      </w:r>
      <w:r>
        <w:rPr>
          <w:color w:val="5E5D5E"/>
        </w:rPr>
        <w:t>market</w:t>
      </w:r>
      <w:r>
        <w:rPr>
          <w:color w:val="5E5D5E"/>
          <w:spacing w:val="4"/>
        </w:rPr>
        <w:t xml:space="preserve"> </w:t>
      </w:r>
      <w:r>
        <w:rPr>
          <w:color w:val="5E5D5E"/>
        </w:rPr>
        <w:t>failure</w:t>
      </w:r>
      <w:r>
        <w:rPr>
          <w:color w:val="5E5D5E"/>
          <w:spacing w:val="5"/>
        </w:rPr>
        <w:t xml:space="preserve"> </w:t>
      </w:r>
      <w:r>
        <w:rPr>
          <w:color w:val="5E5D5E"/>
          <w:spacing w:val="-1"/>
        </w:rPr>
        <w:t>of</w:t>
      </w:r>
      <w:r>
        <w:rPr>
          <w:color w:val="5E5D5E"/>
          <w:spacing w:val="5"/>
        </w:rPr>
        <w:t xml:space="preserve"> </w:t>
      </w:r>
      <w:r>
        <w:rPr>
          <w:color w:val="5E5D5E"/>
          <w:spacing w:val="-1"/>
        </w:rPr>
        <w:t>underinvestment</w:t>
      </w:r>
      <w:r>
        <w:rPr>
          <w:color w:val="5E5D5E"/>
          <w:spacing w:val="5"/>
        </w:rPr>
        <w:t xml:space="preserve"> </w:t>
      </w:r>
      <w:r>
        <w:rPr>
          <w:color w:val="5E5D5E"/>
          <w:spacing w:val="-1"/>
        </w:rPr>
        <w:t>in</w:t>
      </w:r>
      <w:r>
        <w:rPr>
          <w:color w:val="5E5D5E"/>
          <w:spacing w:val="5"/>
        </w:rPr>
        <w:t xml:space="preserve"> </w:t>
      </w:r>
      <w:r>
        <w:rPr>
          <w:color w:val="5E5D5E"/>
          <w:spacing w:val="-1"/>
        </w:rPr>
        <w:t>R&amp;D</w:t>
      </w:r>
      <w:r>
        <w:rPr>
          <w:color w:val="5E5D5E"/>
          <w:spacing w:val="4"/>
        </w:rPr>
        <w:t xml:space="preserve"> </w:t>
      </w:r>
      <w:r>
        <w:rPr>
          <w:color w:val="5E5D5E"/>
          <w:spacing w:val="-1"/>
        </w:rPr>
        <w:t>due</w:t>
      </w:r>
      <w:r>
        <w:rPr>
          <w:color w:val="5E5D5E"/>
          <w:spacing w:val="5"/>
        </w:rPr>
        <w:t xml:space="preserve"> </w:t>
      </w:r>
      <w:r>
        <w:rPr>
          <w:color w:val="5E5D5E"/>
        </w:rPr>
        <w:t>to</w:t>
      </w:r>
      <w:r>
        <w:rPr>
          <w:color w:val="5E5D5E"/>
          <w:spacing w:val="5"/>
        </w:rPr>
        <w:t xml:space="preserve"> </w:t>
      </w:r>
      <w:r>
        <w:rPr>
          <w:color w:val="5E5D5E"/>
        </w:rPr>
        <w:t>the</w:t>
      </w:r>
      <w:r>
        <w:rPr>
          <w:color w:val="5E5D5E"/>
          <w:spacing w:val="29"/>
        </w:rPr>
        <w:t xml:space="preserve"> </w:t>
      </w:r>
      <w:r>
        <w:rPr>
          <w:color w:val="5E5D5E"/>
        </w:rPr>
        <w:t>riskiness</w:t>
      </w:r>
      <w:r>
        <w:rPr>
          <w:color w:val="5E5D5E"/>
          <w:spacing w:val="9"/>
        </w:rPr>
        <w:t xml:space="preserve"> </w:t>
      </w:r>
      <w:r>
        <w:rPr>
          <w:color w:val="5E5D5E"/>
          <w:spacing w:val="-1"/>
        </w:rPr>
        <w:t>and</w:t>
      </w:r>
      <w:r>
        <w:rPr>
          <w:color w:val="5E5D5E"/>
          <w:spacing w:val="10"/>
        </w:rPr>
        <w:t xml:space="preserve"> </w:t>
      </w:r>
      <w:r>
        <w:rPr>
          <w:color w:val="5E5D5E"/>
          <w:spacing w:val="-1"/>
        </w:rPr>
        <w:t>lumpiness</w:t>
      </w:r>
      <w:r>
        <w:rPr>
          <w:color w:val="5E5D5E"/>
          <w:spacing w:val="9"/>
        </w:rPr>
        <w:t xml:space="preserve"> </w:t>
      </w:r>
      <w:r>
        <w:rPr>
          <w:color w:val="5E5D5E"/>
          <w:spacing w:val="-1"/>
        </w:rPr>
        <w:t>of</w:t>
      </w:r>
      <w:r>
        <w:rPr>
          <w:color w:val="5E5D5E"/>
          <w:spacing w:val="10"/>
        </w:rPr>
        <w:t xml:space="preserve"> </w:t>
      </w:r>
      <w:r>
        <w:rPr>
          <w:color w:val="5E5D5E"/>
          <w:spacing w:val="-1"/>
        </w:rPr>
        <w:t>R&amp;D</w:t>
      </w:r>
      <w:r>
        <w:rPr>
          <w:color w:val="5E5D5E"/>
          <w:spacing w:val="10"/>
        </w:rPr>
        <w:t xml:space="preserve"> </w:t>
      </w:r>
      <w:r>
        <w:rPr>
          <w:color w:val="5E5D5E"/>
          <w:spacing w:val="-1"/>
        </w:rPr>
        <w:t>investment,</w:t>
      </w:r>
      <w:r>
        <w:rPr>
          <w:color w:val="5E5D5E"/>
          <w:spacing w:val="9"/>
        </w:rPr>
        <w:t xml:space="preserve"> </w:t>
      </w:r>
      <w:r>
        <w:rPr>
          <w:color w:val="5E5D5E"/>
        </w:rPr>
        <w:t>the</w:t>
      </w:r>
      <w:r>
        <w:rPr>
          <w:color w:val="5E5D5E"/>
          <w:spacing w:val="10"/>
        </w:rPr>
        <w:t xml:space="preserve"> </w:t>
      </w:r>
      <w:r>
        <w:rPr>
          <w:color w:val="5E5D5E"/>
          <w:spacing w:val="-1"/>
        </w:rPr>
        <w:t>inability</w:t>
      </w:r>
      <w:r>
        <w:rPr>
          <w:color w:val="5E5D5E"/>
          <w:spacing w:val="10"/>
        </w:rPr>
        <w:t xml:space="preserve"> </w:t>
      </w:r>
      <w:r>
        <w:rPr>
          <w:color w:val="5E5D5E"/>
          <w:spacing w:val="-1"/>
        </w:rPr>
        <w:t>of</w:t>
      </w:r>
      <w:r>
        <w:rPr>
          <w:color w:val="5E5D5E"/>
          <w:spacing w:val="9"/>
        </w:rPr>
        <w:t xml:space="preserve"> </w:t>
      </w:r>
      <w:r>
        <w:rPr>
          <w:color w:val="5E5D5E"/>
          <w:spacing w:val="-1"/>
        </w:rPr>
        <w:t>private</w:t>
      </w:r>
      <w:r>
        <w:rPr>
          <w:color w:val="5E5D5E"/>
          <w:spacing w:val="10"/>
        </w:rPr>
        <w:t xml:space="preserve"> </w:t>
      </w:r>
      <w:r>
        <w:rPr>
          <w:color w:val="5E5D5E"/>
          <w:spacing w:val="-1"/>
        </w:rPr>
        <w:t>entities</w:t>
      </w:r>
      <w:r>
        <w:rPr>
          <w:color w:val="5E5D5E"/>
          <w:spacing w:val="10"/>
        </w:rPr>
        <w:t xml:space="preserve"> </w:t>
      </w:r>
      <w:r>
        <w:rPr>
          <w:color w:val="5E5D5E"/>
        </w:rPr>
        <w:t>to</w:t>
      </w:r>
      <w:r>
        <w:rPr>
          <w:color w:val="5E5D5E"/>
          <w:spacing w:val="9"/>
        </w:rPr>
        <w:t xml:space="preserve"> </w:t>
      </w:r>
      <w:r>
        <w:rPr>
          <w:color w:val="5E5D5E"/>
        </w:rPr>
        <w:t>capture</w:t>
      </w:r>
      <w:r>
        <w:rPr>
          <w:color w:val="5E5D5E"/>
          <w:spacing w:val="10"/>
        </w:rPr>
        <w:t xml:space="preserve"> </w:t>
      </w:r>
      <w:r>
        <w:rPr>
          <w:color w:val="5E5D5E"/>
        </w:rPr>
        <w:t>the</w:t>
      </w:r>
      <w:r>
        <w:rPr>
          <w:color w:val="5E5D5E"/>
          <w:spacing w:val="30"/>
        </w:rPr>
        <w:t xml:space="preserve"> </w:t>
      </w:r>
      <w:r>
        <w:rPr>
          <w:color w:val="5E5D5E"/>
        </w:rPr>
        <w:t>full</w:t>
      </w:r>
      <w:r>
        <w:rPr>
          <w:color w:val="5E5D5E"/>
          <w:spacing w:val="26"/>
        </w:rPr>
        <w:t xml:space="preserve"> </w:t>
      </w:r>
      <w:r>
        <w:rPr>
          <w:color w:val="5E5D5E"/>
        </w:rPr>
        <w:t>benefit</w:t>
      </w:r>
      <w:r>
        <w:rPr>
          <w:color w:val="5E5D5E"/>
          <w:spacing w:val="26"/>
        </w:rPr>
        <w:t xml:space="preserve"> </w:t>
      </w:r>
      <w:r>
        <w:rPr>
          <w:color w:val="5E5D5E"/>
        </w:rPr>
        <w:t>of</w:t>
      </w:r>
      <w:r>
        <w:rPr>
          <w:color w:val="5E5D5E"/>
          <w:spacing w:val="26"/>
        </w:rPr>
        <w:t xml:space="preserve"> </w:t>
      </w:r>
      <w:r>
        <w:rPr>
          <w:color w:val="5E5D5E"/>
        </w:rPr>
        <w:t>their</w:t>
      </w:r>
      <w:r>
        <w:rPr>
          <w:color w:val="5E5D5E"/>
          <w:spacing w:val="26"/>
        </w:rPr>
        <w:t xml:space="preserve"> </w:t>
      </w:r>
      <w:r>
        <w:rPr>
          <w:color w:val="5E5D5E"/>
        </w:rPr>
        <w:t>R&amp;D</w:t>
      </w:r>
      <w:r>
        <w:rPr>
          <w:color w:val="5E5D5E"/>
          <w:spacing w:val="26"/>
        </w:rPr>
        <w:t xml:space="preserve"> </w:t>
      </w:r>
      <w:r>
        <w:rPr>
          <w:color w:val="5E5D5E"/>
          <w:spacing w:val="-1"/>
        </w:rPr>
        <w:t>efforts</w:t>
      </w:r>
      <w:r>
        <w:rPr>
          <w:color w:val="5E5D5E"/>
          <w:spacing w:val="26"/>
        </w:rPr>
        <w:t xml:space="preserve"> </w:t>
      </w:r>
      <w:r>
        <w:rPr>
          <w:color w:val="5E5D5E"/>
        </w:rPr>
        <w:t>and</w:t>
      </w:r>
      <w:r>
        <w:rPr>
          <w:color w:val="5E5D5E"/>
          <w:spacing w:val="26"/>
        </w:rPr>
        <w:t xml:space="preserve"> </w:t>
      </w:r>
      <w:r>
        <w:rPr>
          <w:color w:val="5E5D5E"/>
        </w:rPr>
        <w:t>(particularly</w:t>
      </w:r>
      <w:r>
        <w:rPr>
          <w:color w:val="5E5D5E"/>
          <w:spacing w:val="27"/>
        </w:rPr>
        <w:t xml:space="preserve"> </w:t>
      </w:r>
      <w:r>
        <w:rPr>
          <w:color w:val="5E5D5E"/>
        </w:rPr>
        <w:t>for</w:t>
      </w:r>
      <w:r>
        <w:rPr>
          <w:color w:val="5E5D5E"/>
          <w:spacing w:val="26"/>
        </w:rPr>
        <w:t xml:space="preserve"> </w:t>
      </w:r>
      <w:r>
        <w:rPr>
          <w:color w:val="5E5D5E"/>
        </w:rPr>
        <w:t>smaller</w:t>
      </w:r>
      <w:r>
        <w:rPr>
          <w:color w:val="5E5D5E"/>
          <w:spacing w:val="26"/>
        </w:rPr>
        <w:t xml:space="preserve"> </w:t>
      </w:r>
      <w:r>
        <w:rPr>
          <w:color w:val="5E5D5E"/>
        </w:rPr>
        <w:t>firms)</w:t>
      </w:r>
      <w:r>
        <w:rPr>
          <w:color w:val="5E5D5E"/>
          <w:spacing w:val="26"/>
        </w:rPr>
        <w:t xml:space="preserve"> </w:t>
      </w:r>
      <w:r>
        <w:rPr>
          <w:color w:val="5E5D5E"/>
        </w:rPr>
        <w:t>insufficient</w:t>
      </w:r>
      <w:r>
        <w:rPr>
          <w:color w:val="5E5D5E"/>
          <w:spacing w:val="26"/>
        </w:rPr>
        <w:t xml:space="preserve"> </w:t>
      </w:r>
      <w:r>
        <w:rPr>
          <w:color w:val="5E5D5E"/>
        </w:rPr>
        <w:t>access</w:t>
      </w:r>
      <w:r>
        <w:rPr>
          <w:color w:val="5E5D5E"/>
          <w:spacing w:val="26"/>
        </w:rPr>
        <w:t xml:space="preserve"> </w:t>
      </w:r>
      <w:r>
        <w:rPr>
          <w:color w:val="5E5D5E"/>
        </w:rPr>
        <w:t>to</w:t>
      </w:r>
      <w:r>
        <w:rPr>
          <w:color w:val="5E5D5E"/>
          <w:spacing w:val="23"/>
        </w:rPr>
        <w:t xml:space="preserve"> </w:t>
      </w:r>
      <w:r>
        <w:rPr>
          <w:color w:val="5E5D5E"/>
        </w:rPr>
        <w:t>external</w:t>
      </w:r>
      <w:r>
        <w:rPr>
          <w:color w:val="5E5D5E"/>
          <w:spacing w:val="8"/>
        </w:rPr>
        <w:t xml:space="preserve"> </w:t>
      </w:r>
      <w:r>
        <w:rPr>
          <w:color w:val="5E5D5E"/>
        </w:rPr>
        <w:t>finance.</w:t>
      </w:r>
      <w:r>
        <w:rPr>
          <w:color w:val="5E5D5E"/>
          <w:spacing w:val="-3"/>
        </w:rPr>
        <w:t xml:space="preserve"> </w:t>
      </w:r>
      <w:r>
        <w:rPr>
          <w:color w:val="5E5D5E"/>
        </w:rPr>
        <w:t>An</w:t>
      </w:r>
      <w:r>
        <w:rPr>
          <w:color w:val="5E5D5E"/>
          <w:spacing w:val="8"/>
        </w:rPr>
        <w:t xml:space="preserve"> </w:t>
      </w:r>
      <w:r>
        <w:rPr>
          <w:color w:val="5E5D5E"/>
        </w:rPr>
        <w:t>increase</w:t>
      </w:r>
      <w:r>
        <w:rPr>
          <w:color w:val="5E5D5E"/>
          <w:spacing w:val="8"/>
        </w:rPr>
        <w:t xml:space="preserve"> </w:t>
      </w:r>
      <w:r>
        <w:rPr>
          <w:color w:val="5E5D5E"/>
        </w:rPr>
        <w:t>in</w:t>
      </w:r>
      <w:r>
        <w:rPr>
          <w:color w:val="5E5D5E"/>
          <w:spacing w:val="8"/>
        </w:rPr>
        <w:t xml:space="preserve"> </w:t>
      </w:r>
      <w:r>
        <w:rPr>
          <w:color w:val="5E5D5E"/>
        </w:rPr>
        <w:t>private</w:t>
      </w:r>
      <w:r>
        <w:rPr>
          <w:color w:val="5E5D5E"/>
          <w:spacing w:val="8"/>
        </w:rPr>
        <w:t xml:space="preserve"> </w:t>
      </w:r>
      <w:r>
        <w:rPr>
          <w:color w:val="5E5D5E"/>
        </w:rPr>
        <w:t>investment</w:t>
      </w:r>
      <w:r>
        <w:rPr>
          <w:color w:val="5E5D5E"/>
          <w:spacing w:val="8"/>
        </w:rPr>
        <w:t xml:space="preserve"> </w:t>
      </w:r>
      <w:r>
        <w:rPr>
          <w:color w:val="5E5D5E"/>
        </w:rPr>
        <w:t>in</w:t>
      </w:r>
      <w:r>
        <w:rPr>
          <w:color w:val="5E5D5E"/>
          <w:spacing w:val="8"/>
        </w:rPr>
        <w:t xml:space="preserve"> </w:t>
      </w:r>
      <w:r>
        <w:rPr>
          <w:color w:val="5E5D5E"/>
        </w:rPr>
        <w:t>R&amp;D,</w:t>
      </w:r>
      <w:r>
        <w:rPr>
          <w:color w:val="5E5D5E"/>
          <w:spacing w:val="8"/>
        </w:rPr>
        <w:t xml:space="preserve"> </w:t>
      </w:r>
      <w:r>
        <w:rPr>
          <w:color w:val="5E5D5E"/>
        </w:rPr>
        <w:t>in</w:t>
      </w:r>
      <w:r>
        <w:rPr>
          <w:color w:val="5E5D5E"/>
          <w:spacing w:val="8"/>
        </w:rPr>
        <w:t xml:space="preserve"> </w:t>
      </w:r>
      <w:r>
        <w:rPr>
          <w:color w:val="5E5D5E"/>
        </w:rPr>
        <w:t>turn,</w:t>
      </w:r>
      <w:r>
        <w:rPr>
          <w:color w:val="5E5D5E"/>
          <w:spacing w:val="8"/>
        </w:rPr>
        <w:t xml:space="preserve"> </w:t>
      </w:r>
      <w:r>
        <w:rPr>
          <w:color w:val="5E5D5E"/>
        </w:rPr>
        <w:t>is</w:t>
      </w:r>
      <w:r>
        <w:rPr>
          <w:color w:val="5E5D5E"/>
          <w:spacing w:val="8"/>
        </w:rPr>
        <w:t xml:space="preserve"> </w:t>
      </w:r>
      <w:r>
        <w:rPr>
          <w:color w:val="5E5D5E"/>
        </w:rPr>
        <w:t>expected</w:t>
      </w:r>
      <w:r>
        <w:rPr>
          <w:color w:val="5E5D5E"/>
          <w:spacing w:val="8"/>
        </w:rPr>
        <w:t xml:space="preserve"> </w:t>
      </w:r>
      <w:r>
        <w:rPr>
          <w:color w:val="5E5D5E"/>
        </w:rPr>
        <w:t>to</w:t>
      </w:r>
      <w:r>
        <w:rPr>
          <w:color w:val="5E5D5E"/>
          <w:spacing w:val="8"/>
        </w:rPr>
        <w:t xml:space="preserve"> </w:t>
      </w:r>
      <w:r>
        <w:rPr>
          <w:color w:val="5E5D5E"/>
        </w:rPr>
        <w:t>lead</w:t>
      </w:r>
      <w:r>
        <w:rPr>
          <w:color w:val="5E5D5E"/>
          <w:spacing w:val="8"/>
        </w:rPr>
        <w:t xml:space="preserve"> </w:t>
      </w:r>
      <w:r>
        <w:rPr>
          <w:color w:val="5E5D5E"/>
        </w:rPr>
        <w:t>to more</w:t>
      </w:r>
      <w:r>
        <w:rPr>
          <w:color w:val="5E5D5E"/>
          <w:spacing w:val="-1"/>
        </w:rPr>
        <w:t xml:space="preserve"> innovation,</w:t>
      </w:r>
      <w:r>
        <w:rPr>
          <w:color w:val="5E5D5E"/>
        </w:rPr>
        <w:t xml:space="preserve"> </w:t>
      </w:r>
      <w:r>
        <w:rPr>
          <w:color w:val="5E5D5E"/>
          <w:spacing w:val="-1"/>
        </w:rPr>
        <w:t>higher</w:t>
      </w:r>
      <w:r>
        <w:rPr>
          <w:color w:val="5E5D5E"/>
        </w:rPr>
        <w:t xml:space="preserve"> </w:t>
      </w:r>
      <w:r>
        <w:rPr>
          <w:color w:val="5E5D5E"/>
          <w:spacing w:val="-1"/>
        </w:rPr>
        <w:t>productivity</w:t>
      </w:r>
      <w:r>
        <w:rPr>
          <w:color w:val="5E5D5E"/>
        </w:rPr>
        <w:t xml:space="preserve"> </w:t>
      </w:r>
      <w:r>
        <w:rPr>
          <w:color w:val="5E5D5E"/>
          <w:spacing w:val="-1"/>
        </w:rPr>
        <w:t>level</w:t>
      </w:r>
      <w:r>
        <w:rPr>
          <w:color w:val="5E5D5E"/>
        </w:rPr>
        <w:t xml:space="preserve"> </w:t>
      </w:r>
      <w:r>
        <w:rPr>
          <w:color w:val="5E5D5E"/>
          <w:spacing w:val="-1"/>
        </w:rPr>
        <w:t>and</w:t>
      </w:r>
      <w:r>
        <w:rPr>
          <w:color w:val="5E5D5E"/>
        </w:rPr>
        <w:t xml:space="preserve"> </w:t>
      </w:r>
      <w:r>
        <w:rPr>
          <w:color w:val="5E5D5E"/>
          <w:spacing w:val="-1"/>
        </w:rPr>
        <w:t>ultimately</w:t>
      </w:r>
      <w:r>
        <w:rPr>
          <w:color w:val="5E5D5E"/>
        </w:rPr>
        <w:t xml:space="preserve"> </w:t>
      </w:r>
      <w:r>
        <w:rPr>
          <w:color w:val="5E5D5E"/>
          <w:spacing w:val="-1"/>
        </w:rPr>
        <w:t>higher</w:t>
      </w:r>
      <w:r>
        <w:rPr>
          <w:color w:val="5E5D5E"/>
        </w:rPr>
        <w:t xml:space="preserve"> </w:t>
      </w:r>
      <w:r>
        <w:rPr>
          <w:color w:val="5E5D5E"/>
          <w:spacing w:val="-1"/>
        </w:rPr>
        <w:t>living</w:t>
      </w:r>
      <w:r>
        <w:rPr>
          <w:color w:val="5E5D5E"/>
        </w:rPr>
        <w:t xml:space="preserve"> standards.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0" w:line="260" w:lineRule="exact"/>
        <w:rPr>
          <w:sz w:val="26"/>
          <w:szCs w:val="26"/>
        </w:rPr>
      </w:pPr>
    </w:p>
    <w:p w:rsidR="002F76B6" w:rsidRDefault="002F76B6">
      <w:pPr>
        <w:rPr>
          <w:rFonts w:ascii="Arial" w:eastAsia="Arial" w:hAnsi="Arial" w:cs="Arial"/>
          <w:sz w:val="18"/>
          <w:szCs w:val="18"/>
        </w:rPr>
        <w:sectPr w:rsidR="002F76B6">
          <w:pgSz w:w="11910" w:h="16840"/>
          <w:pgMar w:top="1000" w:right="1300" w:bottom="280" w:left="1680" w:header="720" w:footer="720" w:gutter="0"/>
          <w:cols w:space="720"/>
        </w:sectPr>
      </w:pPr>
    </w:p>
    <w:p w:rsidR="002F76B6" w:rsidRDefault="002F76B6">
      <w:pPr>
        <w:spacing w:line="200" w:lineRule="exact"/>
        <w:rPr>
          <w:sz w:val="20"/>
          <w:szCs w:val="20"/>
        </w:rPr>
      </w:pPr>
    </w:p>
    <w:p w:rsidR="002F76B6" w:rsidRDefault="00F32A52">
      <w:pPr>
        <w:pStyle w:val="Heading1"/>
        <w:spacing w:line="1126" w:lineRule="exact"/>
        <w:jc w:val="both"/>
      </w:pPr>
      <w:bookmarkStart w:id="127" w:name="_bookmark125"/>
      <w:bookmarkStart w:id="128" w:name="_bookmark124"/>
      <w:bookmarkEnd w:id="127"/>
      <w:bookmarkEnd w:id="128"/>
      <w:r>
        <w:rPr>
          <w:color w:val="006DB0"/>
        </w:rPr>
        <w:t>Appendix</w:t>
      </w:r>
      <w:r>
        <w:rPr>
          <w:color w:val="006DB0"/>
          <w:spacing w:val="-12"/>
        </w:rPr>
        <w:t xml:space="preserve"> </w:t>
      </w:r>
      <w:r>
        <w:rPr>
          <w:color w:val="006DB0"/>
        </w:rPr>
        <w:t>A</w:t>
      </w:r>
    </w:p>
    <w:p w:rsidR="002F76B6" w:rsidRPr="00B619DD" w:rsidRDefault="00F32A52" w:rsidP="00B619DD">
      <w:pPr>
        <w:pStyle w:val="SubtitleforHeading1"/>
      </w:pPr>
      <w:r w:rsidRPr="00B619DD">
        <mc:AlternateContent>
          <mc:Choice Requires="wpg">
            <w:drawing>
              <wp:anchor distT="0" distB="0" distL="114300" distR="114300" simplePos="0" relativeHeight="251735552" behindDoc="1" locked="0" layoutInCell="1" allowOverlap="1" wp14:anchorId="3D161C1C" wp14:editId="14412EDF">
                <wp:simplePos x="0" y="0"/>
                <wp:positionH relativeFrom="page">
                  <wp:posOffset>899795</wp:posOffset>
                </wp:positionH>
                <wp:positionV relativeFrom="paragraph">
                  <wp:posOffset>481330</wp:posOffset>
                </wp:positionV>
                <wp:extent cx="5039995" cy="1270"/>
                <wp:effectExtent l="13970" t="5080" r="13335" b="12700"/>
                <wp:wrapNone/>
                <wp:docPr id="331" name="Group 329"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758"/>
                          <a:chExt cx="7937" cy="2"/>
                        </a:xfrm>
                      </wpg:grpSpPr>
                      <wps:wsp>
                        <wps:cNvPr id="332" name="Freeform 330"/>
                        <wps:cNvSpPr>
                          <a:spLocks/>
                        </wps:cNvSpPr>
                        <wps:spPr bwMode="auto">
                          <a:xfrm>
                            <a:off x="1417" y="75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BA7BD" id="Group 329" o:spid="_x0000_s1026" alt="Title: Heading underline" style="position:absolute;margin-left:70.85pt;margin-top:37.9pt;width:396.85pt;height:.1pt;z-index:-251580928;mso-position-horizontal-relative:page" coordorigin="1417,75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X3eQMAAAIIAAAOAAAAZHJzL2Uyb0RvYy54bWykVduO4zYMfS/QfxD02EXG1yRjYzKL3Vxm&#10;C8y2C2z6AYotX1BbciUlzrTovy8p2RlPpoMW2zwokkkdkocUeff+3DbkxJWupVjR4ManhItM5rUo&#10;V/S3/W52S4k2TOSskYKv6BPX9P39jz/c9V3KQ1nJJueKAIjQad+taGVMl3qezireMn0jOy5AWEjV&#10;MgNHVXq5Yj2gt40X+v7C66XKOyUzrjV83Tghvbf4RcEz82tRaG5Is6Lgm7GrsusBV+/+jqWlYl1V&#10;Z4Mb7Du8aFktwOgFasMMI0dVv4Jq60xJLQtzk8nWk0VRZ9zGANEE/lU0D0oeOxtLmfZld6EJqL3i&#10;6bths19OXxSp8xWNooASwVpIkrVLojABwmrTwJdPnGFKyVFAuppacCSu78oU7j+o7mv3RbnoYfso&#10;s981iL1rOZ5Lp0wO/WeZAzA7GmmJOxeqRQighJxtfp4u+eFnQzL4OPejJEnmlGQgC8LlkL6sghzj&#10;pSAOlpSAbDm/dZnNqu1wd5lEIMOLIYo8ljqL1svBKwwJylA/M63/H9NfK9Zxm0CNTF2YDkemd4pz&#10;LG4SRTYYtA+KI596SuZEgmoaOP9XGl8zMnL5Fh8szY7aPHBps8FOj9q4N5LDzuY4H6pkD++paBt4&#10;Lu9mxCdoyi7Dm7qoQVk5tZ88svdJT6zpAXTEAkYmWEk0j/8RKxrVECucYEE+y9FDVo1OZ2cxeA07&#10;wrAn+bbaOqmxYPbg21hmgABKGOEbumD7WtfdGUwoaDbXbUZRAm3m4CjpmEHP0ARuSQ+FilWJH1p5&#10;4ntpReaq/sHIs7QRUy2XxIlXTgw30ICt8otR9HWSWSF3ddPYLDQCXVlEc8eNlk2doxC90ao8rBtF&#10;TgwbqL/YfLR1CmAv1KBRidyCVdAptsPesLpxe9BvLLdQfgMFWIi2Q/6V+Mn2dnsbz+JwsZ3F/mYz&#10;+7Bbx7PFLljON9Fmvd4EfyNLQZxWdZ5zgd6N3TqI/9sbHeaG67OXfv0iihfB7uxv6BUTNe+lG5Zk&#10;iGX8t9FBU3EP1HWUg8yf4LEq6cYPjEvYVFL9SUkPo2dF9R9Hpjglzc8COk4SxDHOKnuI58sQDmoq&#10;OUwlTGQAtaKGQoHjdm3cfDt2qi4rsBTYChPyA/TaosbnbP1zXg0HaHp2ZweNjWUYijjJpmer9Ty6&#10;778BAAD//wMAUEsDBBQABgAIAAAAIQDnnMnd4AAAAAkBAAAPAAAAZHJzL2Rvd25yZXYueG1sTI9B&#10;T8JAEIXvJv6HzZh4k22FAtZuCSHqiZAIJobb0h3ahu5s013a8u8dT3p8b768eS9bjbYRPXa+dqQg&#10;nkQgkApnaioVfB3en5YgfNBkdOMIFdzQwyq/v8t0atxAn9jvQyk4hHyqFVQhtKmUvqjQaj9xLRLf&#10;zq6zOrDsSmk6PXC4beRzFM2l1TXxh0q3uKmwuOyvVsHHoIf1NH7rt5fz5nY8JLvvbYxKPT6M61cQ&#10;AcfwB8Nvfa4OOXc6uSsZLxrWs3jBqIJFwhMYeJkmMxAnNuYRyDyT/xfkPwAAAP//AwBQSwECLQAU&#10;AAYACAAAACEAtoM4kv4AAADhAQAAEwAAAAAAAAAAAAAAAAAAAAAAW0NvbnRlbnRfVHlwZXNdLnht&#10;bFBLAQItABQABgAIAAAAIQA4/SH/1gAAAJQBAAALAAAAAAAAAAAAAAAAAC8BAABfcmVscy8ucmVs&#10;c1BLAQItABQABgAIAAAAIQBAekX3eQMAAAIIAAAOAAAAAAAAAAAAAAAAAC4CAABkcnMvZTJvRG9j&#10;LnhtbFBLAQItABQABgAIAAAAIQDnnMnd4AAAAAkBAAAPAAAAAAAAAAAAAAAAANMFAABkcnMvZG93&#10;bnJldi54bWxQSwUGAAAAAAQABADzAAAA4AYAAAAA&#10;">
                <v:shape id="Freeform 330" o:spid="_x0000_s1027" style="position:absolute;left:1417;top:75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JMMQA&#10;AADcAAAADwAAAGRycy9kb3ducmV2LnhtbESPT4vCMBTE7wt+h/AEb2tquyxSjSKKsFD34B/w+mye&#10;bbB5KU1W67c3Cwt7HGbmN8x82dtG3KnzxrGCyTgBQVw6bbhScDpu36cgfEDW2DgmBU/ysFwM3uaY&#10;a/fgPd0PoRIRwj5HBXUIbS6lL2uy6MeuJY7e1XUWQ5RdJXWHjwi3jUyT5FNaNBwXamxpXVN5O/xY&#10;BUXY7QuzSSbeX1JTnL+z9cf2rNRo2K9mIAL14T/81/7SCrIshd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iTDEAAAA3AAAAA8AAAAAAAAAAAAAAAAAmAIAAGRycy9k&#10;b3ducmV2LnhtbFBLBQYAAAAABAAEAPUAAACJAwAAAAA=&#10;" path="m,l7937,e" filled="f" strokecolor="#006db0" strokeweight=".5pt">
                  <v:path arrowok="t" o:connecttype="custom" o:connectlocs="0,0;7937,0" o:connectangles="0,0"/>
                </v:shape>
                <w10:wrap anchorx="page"/>
              </v:group>
            </w:pict>
          </mc:Fallback>
        </mc:AlternateContent>
      </w:r>
      <w:r w:rsidRPr="00B619DD">
        <w:t>Industry and sector classifications</w:t>
      </w:r>
    </w:p>
    <w:p w:rsidR="002F76B6" w:rsidRDefault="00F32A52">
      <w:pPr>
        <w:pStyle w:val="BodyText"/>
        <w:spacing w:before="367" w:line="271" w:lineRule="auto"/>
        <w:ind w:right="871"/>
        <w:jc w:val="both"/>
      </w:pPr>
      <w:r>
        <w:rPr>
          <w:color w:val="5E5D5E"/>
        </w:rPr>
        <w:t>The</w:t>
      </w:r>
      <w:r>
        <w:rPr>
          <w:color w:val="5E5D5E"/>
          <w:spacing w:val="-25"/>
        </w:rPr>
        <w:t xml:space="preserve"> </w:t>
      </w:r>
      <w:r>
        <w:rPr>
          <w:color w:val="5E5D5E"/>
        </w:rPr>
        <w:t>Australian</w:t>
      </w:r>
      <w:r>
        <w:rPr>
          <w:color w:val="5E5D5E"/>
          <w:spacing w:val="-13"/>
        </w:rPr>
        <w:t xml:space="preserve"> </w:t>
      </w:r>
      <w:r>
        <w:rPr>
          <w:color w:val="5E5D5E"/>
        </w:rPr>
        <w:t>and</w:t>
      </w:r>
      <w:r>
        <w:rPr>
          <w:color w:val="5E5D5E"/>
          <w:spacing w:val="-14"/>
        </w:rPr>
        <w:t xml:space="preserve"> </w:t>
      </w:r>
      <w:r>
        <w:rPr>
          <w:color w:val="5E5D5E"/>
        </w:rPr>
        <w:t>New</w:t>
      </w:r>
      <w:r>
        <w:rPr>
          <w:color w:val="5E5D5E"/>
          <w:spacing w:val="-14"/>
        </w:rPr>
        <w:t xml:space="preserve"> </w:t>
      </w:r>
      <w:r>
        <w:rPr>
          <w:color w:val="5E5D5E"/>
        </w:rPr>
        <w:t>Zealand</w:t>
      </w:r>
      <w:r>
        <w:rPr>
          <w:color w:val="5E5D5E"/>
          <w:spacing w:val="-13"/>
        </w:rPr>
        <w:t xml:space="preserve"> </w:t>
      </w:r>
      <w:r>
        <w:rPr>
          <w:color w:val="5E5D5E"/>
        </w:rPr>
        <w:t>Standard</w:t>
      </w:r>
      <w:r>
        <w:rPr>
          <w:color w:val="5E5D5E"/>
          <w:spacing w:val="-14"/>
        </w:rPr>
        <w:t xml:space="preserve"> </w:t>
      </w:r>
      <w:r>
        <w:rPr>
          <w:color w:val="5E5D5E"/>
        </w:rPr>
        <w:t>Industrial</w:t>
      </w:r>
      <w:r>
        <w:rPr>
          <w:color w:val="5E5D5E"/>
          <w:spacing w:val="-14"/>
        </w:rPr>
        <w:t xml:space="preserve"> </w:t>
      </w:r>
      <w:r>
        <w:rPr>
          <w:color w:val="5E5D5E"/>
        </w:rPr>
        <w:t>Classification</w:t>
      </w:r>
      <w:r>
        <w:rPr>
          <w:color w:val="5E5D5E"/>
          <w:spacing w:val="-13"/>
        </w:rPr>
        <w:t xml:space="preserve"> </w:t>
      </w:r>
      <w:r>
        <w:rPr>
          <w:color w:val="5E5D5E"/>
        </w:rPr>
        <w:t>(ANZSIC)</w:t>
      </w:r>
      <w:r>
        <w:rPr>
          <w:color w:val="5E5D5E"/>
          <w:spacing w:val="-14"/>
        </w:rPr>
        <w:t xml:space="preserve"> </w:t>
      </w:r>
      <w:r>
        <w:rPr>
          <w:color w:val="5E5D5E"/>
        </w:rPr>
        <w:t>is</w:t>
      </w:r>
      <w:r>
        <w:rPr>
          <w:color w:val="5E5D5E"/>
          <w:spacing w:val="-14"/>
        </w:rPr>
        <w:t xml:space="preserve"> </w:t>
      </w:r>
      <w:r>
        <w:rPr>
          <w:color w:val="5E5D5E"/>
        </w:rPr>
        <w:t>the</w:t>
      </w:r>
      <w:r>
        <w:rPr>
          <w:color w:val="5E5D5E"/>
          <w:spacing w:val="-14"/>
        </w:rPr>
        <w:t xml:space="preserve"> </w:t>
      </w:r>
      <w:r>
        <w:rPr>
          <w:color w:val="5E5D5E"/>
        </w:rPr>
        <w:t>industry classification</w:t>
      </w:r>
      <w:r>
        <w:rPr>
          <w:color w:val="5E5D5E"/>
          <w:spacing w:val="12"/>
        </w:rPr>
        <w:t xml:space="preserve"> </w:t>
      </w:r>
      <w:r>
        <w:rPr>
          <w:color w:val="5E5D5E"/>
        </w:rPr>
        <w:t>system</w:t>
      </w:r>
      <w:r>
        <w:rPr>
          <w:color w:val="5E5D5E"/>
          <w:spacing w:val="11"/>
        </w:rPr>
        <w:t xml:space="preserve"> </w:t>
      </w:r>
      <w:r>
        <w:rPr>
          <w:color w:val="5E5D5E"/>
        </w:rPr>
        <w:t>used</w:t>
      </w:r>
      <w:r>
        <w:rPr>
          <w:color w:val="5E5D5E"/>
          <w:spacing w:val="12"/>
        </w:rPr>
        <w:t xml:space="preserve"> </w:t>
      </w:r>
      <w:r>
        <w:rPr>
          <w:color w:val="5E5D5E"/>
        </w:rPr>
        <w:t>by</w:t>
      </w:r>
      <w:r>
        <w:rPr>
          <w:color w:val="5E5D5E"/>
          <w:spacing w:val="11"/>
        </w:rPr>
        <w:t xml:space="preserve"> </w:t>
      </w:r>
      <w:r>
        <w:rPr>
          <w:color w:val="5E5D5E"/>
        </w:rPr>
        <w:t>the ABS</w:t>
      </w:r>
      <w:r>
        <w:rPr>
          <w:color w:val="5E5D5E"/>
          <w:spacing w:val="11"/>
        </w:rPr>
        <w:t xml:space="preserve"> </w:t>
      </w:r>
      <w:r>
        <w:rPr>
          <w:color w:val="5E5D5E"/>
        </w:rPr>
        <w:t>and</w:t>
      </w:r>
      <w:r>
        <w:rPr>
          <w:color w:val="5E5D5E"/>
          <w:spacing w:val="12"/>
        </w:rPr>
        <w:t xml:space="preserve"> </w:t>
      </w:r>
      <w:r>
        <w:rPr>
          <w:color w:val="5E5D5E"/>
        </w:rPr>
        <w:t>the</w:t>
      </w:r>
      <w:r>
        <w:rPr>
          <w:color w:val="5E5D5E"/>
          <w:spacing w:val="11"/>
        </w:rPr>
        <w:t xml:space="preserve"> </w:t>
      </w:r>
      <w:r>
        <w:rPr>
          <w:color w:val="5E5D5E"/>
        </w:rPr>
        <w:t>industry</w:t>
      </w:r>
      <w:r>
        <w:rPr>
          <w:color w:val="5E5D5E"/>
          <w:spacing w:val="12"/>
        </w:rPr>
        <w:t xml:space="preserve"> </w:t>
      </w:r>
      <w:r>
        <w:rPr>
          <w:color w:val="5E5D5E"/>
        </w:rPr>
        <w:t>classification</w:t>
      </w:r>
      <w:r>
        <w:rPr>
          <w:color w:val="5E5D5E"/>
          <w:spacing w:val="12"/>
        </w:rPr>
        <w:t xml:space="preserve"> </w:t>
      </w:r>
      <w:r>
        <w:rPr>
          <w:color w:val="5E5D5E"/>
        </w:rPr>
        <w:t>system</w:t>
      </w:r>
      <w:r>
        <w:rPr>
          <w:color w:val="5E5D5E"/>
          <w:spacing w:val="11"/>
        </w:rPr>
        <w:t xml:space="preserve"> </w:t>
      </w:r>
      <w:r>
        <w:rPr>
          <w:color w:val="5E5D5E"/>
        </w:rPr>
        <w:t>used</w:t>
      </w:r>
      <w:r>
        <w:rPr>
          <w:color w:val="5E5D5E"/>
          <w:spacing w:val="12"/>
        </w:rPr>
        <w:t xml:space="preserve"> </w:t>
      </w:r>
      <w:r>
        <w:rPr>
          <w:color w:val="5E5D5E"/>
        </w:rPr>
        <w:t>in</w:t>
      </w:r>
      <w:r>
        <w:rPr>
          <w:color w:val="5E5D5E"/>
          <w:spacing w:val="12"/>
        </w:rPr>
        <w:t xml:space="preserve"> </w:t>
      </w:r>
      <w:r>
        <w:rPr>
          <w:color w:val="5E5D5E"/>
        </w:rPr>
        <w:t>this publication.</w:t>
      </w:r>
      <w:r>
        <w:rPr>
          <w:color w:val="5E5D5E"/>
          <w:spacing w:val="34"/>
        </w:rPr>
        <w:t xml:space="preserve"> </w:t>
      </w:r>
      <w:r>
        <w:rPr>
          <w:color w:val="5E5D5E"/>
        </w:rPr>
        <w:t>The</w:t>
      </w:r>
      <w:r>
        <w:rPr>
          <w:color w:val="5E5D5E"/>
          <w:spacing w:val="27"/>
        </w:rPr>
        <w:t xml:space="preserve"> </w:t>
      </w:r>
      <w:r>
        <w:rPr>
          <w:color w:val="5E5D5E"/>
        </w:rPr>
        <w:t>ANZSIC</w:t>
      </w:r>
      <w:r>
        <w:rPr>
          <w:color w:val="5E5D5E"/>
          <w:spacing w:val="39"/>
        </w:rPr>
        <w:t xml:space="preserve"> </w:t>
      </w:r>
      <w:r>
        <w:rPr>
          <w:color w:val="5E5D5E"/>
        </w:rPr>
        <w:t>is</w:t>
      </w:r>
      <w:r>
        <w:rPr>
          <w:color w:val="5E5D5E"/>
          <w:spacing w:val="38"/>
        </w:rPr>
        <w:t xml:space="preserve"> </w:t>
      </w:r>
      <w:r>
        <w:rPr>
          <w:color w:val="5E5D5E"/>
        </w:rPr>
        <w:t>a</w:t>
      </w:r>
      <w:r>
        <w:rPr>
          <w:color w:val="5E5D5E"/>
          <w:spacing w:val="39"/>
        </w:rPr>
        <w:t xml:space="preserve"> </w:t>
      </w:r>
      <w:r>
        <w:rPr>
          <w:color w:val="5E5D5E"/>
        </w:rPr>
        <w:t>hierarchical</w:t>
      </w:r>
      <w:r>
        <w:rPr>
          <w:color w:val="5E5D5E"/>
          <w:spacing w:val="39"/>
        </w:rPr>
        <w:t xml:space="preserve"> </w:t>
      </w:r>
      <w:r>
        <w:rPr>
          <w:color w:val="5E5D5E"/>
        </w:rPr>
        <w:t>classification</w:t>
      </w:r>
      <w:r>
        <w:rPr>
          <w:color w:val="5E5D5E"/>
          <w:spacing w:val="38"/>
        </w:rPr>
        <w:t xml:space="preserve"> </w:t>
      </w:r>
      <w:r>
        <w:rPr>
          <w:color w:val="5E5D5E"/>
        </w:rPr>
        <w:t>with</w:t>
      </w:r>
      <w:r>
        <w:rPr>
          <w:color w:val="5E5D5E"/>
          <w:spacing w:val="39"/>
        </w:rPr>
        <w:t xml:space="preserve"> </w:t>
      </w:r>
      <w:r>
        <w:rPr>
          <w:color w:val="5E5D5E"/>
        </w:rPr>
        <w:t>four</w:t>
      </w:r>
      <w:r>
        <w:rPr>
          <w:color w:val="5E5D5E"/>
          <w:spacing w:val="38"/>
        </w:rPr>
        <w:t xml:space="preserve"> </w:t>
      </w:r>
      <w:r>
        <w:rPr>
          <w:color w:val="5E5D5E"/>
        </w:rPr>
        <w:t>levels:</w:t>
      </w:r>
      <w:r>
        <w:rPr>
          <w:color w:val="5E5D5E"/>
          <w:spacing w:val="39"/>
        </w:rPr>
        <w:t xml:space="preserve"> </w:t>
      </w:r>
      <w:r>
        <w:rPr>
          <w:color w:val="5E5D5E"/>
        </w:rPr>
        <w:t>Divisions</w:t>
      </w:r>
      <w:r>
        <w:rPr>
          <w:color w:val="5E5D5E"/>
          <w:spacing w:val="39"/>
        </w:rPr>
        <w:t xml:space="preserve"> </w:t>
      </w:r>
      <w:r>
        <w:rPr>
          <w:color w:val="5E5D5E"/>
        </w:rPr>
        <w:t>(the broadest</w:t>
      </w:r>
      <w:r>
        <w:rPr>
          <w:color w:val="5E5D5E"/>
          <w:spacing w:val="-3"/>
        </w:rPr>
        <w:t xml:space="preserve"> </w:t>
      </w:r>
      <w:r>
        <w:rPr>
          <w:color w:val="5E5D5E"/>
        </w:rPr>
        <w:t>level),</w:t>
      </w:r>
      <w:r>
        <w:rPr>
          <w:color w:val="5E5D5E"/>
          <w:spacing w:val="-3"/>
        </w:rPr>
        <w:t xml:space="preserve"> </w:t>
      </w:r>
      <w:r>
        <w:rPr>
          <w:color w:val="5E5D5E"/>
        </w:rPr>
        <w:t>Subdivisions,</w:t>
      </w:r>
      <w:r>
        <w:rPr>
          <w:color w:val="5E5D5E"/>
          <w:spacing w:val="-3"/>
        </w:rPr>
        <w:t xml:space="preserve"> </w:t>
      </w:r>
      <w:r>
        <w:rPr>
          <w:color w:val="5E5D5E"/>
        </w:rPr>
        <w:t>Groups</w:t>
      </w:r>
      <w:r>
        <w:rPr>
          <w:color w:val="5E5D5E"/>
          <w:spacing w:val="-3"/>
        </w:rPr>
        <w:t xml:space="preserve"> </w:t>
      </w:r>
      <w:r>
        <w:rPr>
          <w:color w:val="5E5D5E"/>
        </w:rPr>
        <w:t>and</w:t>
      </w:r>
      <w:r>
        <w:rPr>
          <w:color w:val="5E5D5E"/>
          <w:spacing w:val="-3"/>
        </w:rPr>
        <w:t xml:space="preserve"> </w:t>
      </w:r>
      <w:r>
        <w:rPr>
          <w:color w:val="5E5D5E"/>
        </w:rPr>
        <w:t>Classes</w:t>
      </w:r>
      <w:r>
        <w:rPr>
          <w:color w:val="5E5D5E"/>
          <w:spacing w:val="-3"/>
        </w:rPr>
        <w:t xml:space="preserve"> </w:t>
      </w:r>
      <w:r>
        <w:rPr>
          <w:color w:val="5E5D5E"/>
        </w:rPr>
        <w:t>(the</w:t>
      </w:r>
      <w:r>
        <w:rPr>
          <w:color w:val="5E5D5E"/>
          <w:spacing w:val="-3"/>
        </w:rPr>
        <w:t xml:space="preserve"> </w:t>
      </w:r>
      <w:r>
        <w:rPr>
          <w:color w:val="5E5D5E"/>
        </w:rPr>
        <w:t>finest</w:t>
      </w:r>
      <w:r>
        <w:rPr>
          <w:color w:val="5E5D5E"/>
          <w:spacing w:val="-3"/>
        </w:rPr>
        <w:t xml:space="preserve"> </w:t>
      </w:r>
      <w:r>
        <w:rPr>
          <w:color w:val="5E5D5E"/>
        </w:rPr>
        <w:t>level).</w:t>
      </w:r>
      <w:r>
        <w:rPr>
          <w:color w:val="5E5D5E"/>
          <w:spacing w:val="-7"/>
        </w:rPr>
        <w:t xml:space="preserve"> </w:t>
      </w:r>
      <w:r>
        <w:rPr>
          <w:color w:val="5E5D5E"/>
        </w:rPr>
        <w:t>There</w:t>
      </w:r>
      <w:r>
        <w:rPr>
          <w:color w:val="5E5D5E"/>
          <w:spacing w:val="-3"/>
        </w:rPr>
        <w:t xml:space="preserve"> </w:t>
      </w:r>
      <w:r>
        <w:rPr>
          <w:color w:val="5E5D5E"/>
        </w:rPr>
        <w:t>are</w:t>
      </w:r>
      <w:r>
        <w:rPr>
          <w:color w:val="5E5D5E"/>
          <w:spacing w:val="-3"/>
        </w:rPr>
        <w:t xml:space="preserve"> </w:t>
      </w:r>
      <w:r>
        <w:rPr>
          <w:color w:val="5E5D5E"/>
        </w:rPr>
        <w:t>19</w:t>
      </w:r>
      <w:r>
        <w:rPr>
          <w:color w:val="5E5D5E"/>
          <w:spacing w:val="-14"/>
        </w:rPr>
        <w:t xml:space="preserve"> </w:t>
      </w:r>
      <w:r>
        <w:rPr>
          <w:color w:val="5E5D5E"/>
        </w:rPr>
        <w:t>ANZSIC industry</w:t>
      </w:r>
      <w:r>
        <w:rPr>
          <w:color w:val="5E5D5E"/>
          <w:spacing w:val="-6"/>
        </w:rPr>
        <w:t xml:space="preserve"> </w:t>
      </w:r>
      <w:r>
        <w:rPr>
          <w:color w:val="5E5D5E"/>
        </w:rPr>
        <w:t>divisions.</w:t>
      </w:r>
      <w:r>
        <w:rPr>
          <w:color w:val="5E5D5E"/>
          <w:spacing w:val="-17"/>
        </w:rPr>
        <w:t xml:space="preserve"> </w:t>
      </w:r>
      <w:r>
        <w:rPr>
          <w:color w:val="5E5D5E"/>
        </w:rPr>
        <w:t>At</w:t>
      </w:r>
      <w:r>
        <w:rPr>
          <w:color w:val="5E5D5E"/>
          <w:spacing w:val="-6"/>
        </w:rPr>
        <w:t xml:space="preserve"> </w:t>
      </w:r>
      <w:r>
        <w:rPr>
          <w:color w:val="5E5D5E"/>
        </w:rPr>
        <w:t>various</w:t>
      </w:r>
      <w:r>
        <w:rPr>
          <w:color w:val="5E5D5E"/>
          <w:spacing w:val="-6"/>
        </w:rPr>
        <w:t xml:space="preserve"> </w:t>
      </w:r>
      <w:r>
        <w:rPr>
          <w:color w:val="5E5D5E"/>
        </w:rPr>
        <w:t>stages,</w:t>
      </w:r>
      <w:r>
        <w:rPr>
          <w:color w:val="5E5D5E"/>
          <w:spacing w:val="-6"/>
        </w:rPr>
        <w:t xml:space="preserve"> </w:t>
      </w:r>
      <w:r>
        <w:rPr>
          <w:color w:val="5E5D5E"/>
        </w:rPr>
        <w:t>this</w:t>
      </w:r>
      <w:r>
        <w:rPr>
          <w:color w:val="5E5D5E"/>
          <w:spacing w:val="-6"/>
        </w:rPr>
        <w:t xml:space="preserve"> </w:t>
      </w:r>
      <w:r>
        <w:rPr>
          <w:color w:val="5E5D5E"/>
        </w:rPr>
        <w:t>report</w:t>
      </w:r>
      <w:r>
        <w:rPr>
          <w:color w:val="5E5D5E"/>
          <w:spacing w:val="-6"/>
        </w:rPr>
        <w:t xml:space="preserve"> </w:t>
      </w:r>
      <w:r>
        <w:rPr>
          <w:color w:val="5E5D5E"/>
        </w:rPr>
        <w:t>groups</w:t>
      </w:r>
      <w:r>
        <w:rPr>
          <w:color w:val="5E5D5E"/>
          <w:spacing w:val="-6"/>
        </w:rPr>
        <w:t xml:space="preserve"> </w:t>
      </w:r>
      <w:r>
        <w:rPr>
          <w:color w:val="5E5D5E"/>
        </w:rPr>
        <w:t>these</w:t>
      </w:r>
      <w:r>
        <w:rPr>
          <w:color w:val="5E5D5E"/>
          <w:spacing w:val="-6"/>
        </w:rPr>
        <w:t xml:space="preserve"> </w:t>
      </w:r>
      <w:r>
        <w:rPr>
          <w:color w:val="5E5D5E"/>
        </w:rPr>
        <w:t>19</w:t>
      </w:r>
      <w:r>
        <w:rPr>
          <w:color w:val="5E5D5E"/>
          <w:spacing w:val="-17"/>
        </w:rPr>
        <w:t xml:space="preserve"> </w:t>
      </w:r>
      <w:r>
        <w:rPr>
          <w:color w:val="5E5D5E"/>
        </w:rPr>
        <w:t>ANZSIC</w:t>
      </w:r>
      <w:r>
        <w:rPr>
          <w:color w:val="5E5D5E"/>
          <w:spacing w:val="-6"/>
        </w:rPr>
        <w:t xml:space="preserve"> </w:t>
      </w:r>
      <w:r>
        <w:rPr>
          <w:color w:val="5E5D5E"/>
        </w:rPr>
        <w:t>industry</w:t>
      </w:r>
      <w:r>
        <w:rPr>
          <w:color w:val="5E5D5E"/>
          <w:spacing w:val="-6"/>
        </w:rPr>
        <w:t xml:space="preserve"> </w:t>
      </w:r>
      <w:r>
        <w:rPr>
          <w:color w:val="5E5D5E"/>
        </w:rPr>
        <w:t xml:space="preserve">divisions </w:t>
      </w:r>
      <w:r>
        <w:rPr>
          <w:color w:val="5E5D5E"/>
          <w:spacing w:val="-1"/>
        </w:rPr>
        <w:t>using</w:t>
      </w:r>
      <w:r>
        <w:rPr>
          <w:color w:val="5E5D5E"/>
          <w:spacing w:val="-23"/>
        </w:rPr>
        <w:t xml:space="preserve"> </w:t>
      </w:r>
      <w:r>
        <w:rPr>
          <w:color w:val="5E5D5E"/>
          <w:spacing w:val="-1"/>
        </w:rPr>
        <w:t>either</w:t>
      </w:r>
      <w:r>
        <w:rPr>
          <w:color w:val="5E5D5E"/>
          <w:spacing w:val="-22"/>
        </w:rPr>
        <w:t xml:space="preserve"> </w:t>
      </w:r>
      <w:r>
        <w:rPr>
          <w:color w:val="5E5D5E"/>
        </w:rPr>
        <w:t>a</w:t>
      </w:r>
      <w:r>
        <w:rPr>
          <w:color w:val="5E5D5E"/>
          <w:spacing w:val="-23"/>
        </w:rPr>
        <w:t xml:space="preserve"> </w:t>
      </w:r>
      <w:r>
        <w:rPr>
          <w:color w:val="5E5D5E"/>
          <w:spacing w:val="-1"/>
        </w:rPr>
        <w:t>5-sector</w:t>
      </w:r>
      <w:r>
        <w:rPr>
          <w:color w:val="5E5D5E"/>
          <w:spacing w:val="-22"/>
        </w:rPr>
        <w:t xml:space="preserve"> </w:t>
      </w:r>
      <w:r>
        <w:rPr>
          <w:color w:val="5E5D5E"/>
        </w:rPr>
        <w:t>model</w:t>
      </w:r>
      <w:r>
        <w:rPr>
          <w:color w:val="5E5D5E"/>
          <w:spacing w:val="-24"/>
        </w:rPr>
        <w:t xml:space="preserve"> </w:t>
      </w:r>
      <w:r>
        <w:rPr>
          <w:color w:val="5E5D5E"/>
          <w:spacing w:val="-1"/>
        </w:rPr>
        <w:t>or</w:t>
      </w:r>
      <w:r>
        <w:rPr>
          <w:color w:val="5E5D5E"/>
          <w:spacing w:val="-22"/>
        </w:rPr>
        <w:t xml:space="preserve"> </w:t>
      </w:r>
      <w:r>
        <w:rPr>
          <w:color w:val="5E5D5E"/>
        </w:rPr>
        <w:t>a</w:t>
      </w:r>
      <w:r>
        <w:rPr>
          <w:color w:val="5E5D5E"/>
          <w:spacing w:val="-23"/>
        </w:rPr>
        <w:t xml:space="preserve"> </w:t>
      </w:r>
      <w:r>
        <w:rPr>
          <w:color w:val="5E5D5E"/>
          <w:spacing w:val="-1"/>
        </w:rPr>
        <w:t>9-sector</w:t>
      </w:r>
      <w:r>
        <w:rPr>
          <w:color w:val="5E5D5E"/>
          <w:spacing w:val="-22"/>
        </w:rPr>
        <w:t xml:space="preserve"> </w:t>
      </w:r>
      <w:r>
        <w:rPr>
          <w:color w:val="5E5D5E"/>
        </w:rPr>
        <w:t>model</w:t>
      </w:r>
      <w:r>
        <w:rPr>
          <w:color w:val="5E5D5E"/>
          <w:spacing w:val="-24"/>
        </w:rPr>
        <w:t xml:space="preserve"> </w:t>
      </w:r>
      <w:r>
        <w:rPr>
          <w:color w:val="5E5D5E"/>
          <w:spacing w:val="-1"/>
        </w:rPr>
        <w:t>as</w:t>
      </w:r>
      <w:r>
        <w:rPr>
          <w:color w:val="5E5D5E"/>
          <w:spacing w:val="-22"/>
        </w:rPr>
        <w:t xml:space="preserve"> </w:t>
      </w:r>
      <w:r>
        <w:rPr>
          <w:color w:val="5E5D5E"/>
          <w:spacing w:val="-1"/>
        </w:rPr>
        <w:t>detailed</w:t>
      </w:r>
      <w:r>
        <w:rPr>
          <w:color w:val="5E5D5E"/>
          <w:spacing w:val="-22"/>
        </w:rPr>
        <w:t xml:space="preserve"> </w:t>
      </w:r>
      <w:r>
        <w:rPr>
          <w:color w:val="5E5D5E"/>
          <w:spacing w:val="-1"/>
        </w:rPr>
        <w:t>in</w:t>
      </w:r>
      <w:r>
        <w:rPr>
          <w:color w:val="5E5D5E"/>
          <w:spacing w:val="-26"/>
        </w:rPr>
        <w:t xml:space="preserve"> </w:t>
      </w:r>
      <w:r>
        <w:rPr>
          <w:color w:val="5E5D5E"/>
          <w:spacing w:val="-7"/>
        </w:rPr>
        <w:t>T</w:t>
      </w:r>
      <w:r>
        <w:rPr>
          <w:color w:val="5E5D5E"/>
          <w:spacing w:val="-6"/>
        </w:rPr>
        <w:t>able</w:t>
      </w:r>
      <w:r>
        <w:rPr>
          <w:color w:val="5E5D5E"/>
          <w:spacing w:val="-33"/>
        </w:rPr>
        <w:t xml:space="preserve"> </w:t>
      </w:r>
      <w:r>
        <w:rPr>
          <w:color w:val="5E5D5E"/>
        </w:rPr>
        <w:t>A.1.</w:t>
      </w:r>
      <w:r>
        <w:rPr>
          <w:color w:val="5E5D5E"/>
          <w:spacing w:val="-23"/>
        </w:rPr>
        <w:t xml:space="preserve"> </w:t>
      </w:r>
      <w:r>
        <w:rPr>
          <w:color w:val="5E5D5E"/>
        </w:rPr>
        <w:t>Further</w:t>
      </w:r>
      <w:r>
        <w:rPr>
          <w:color w:val="5E5D5E"/>
          <w:spacing w:val="-23"/>
        </w:rPr>
        <w:t xml:space="preserve"> </w:t>
      </w:r>
      <w:r>
        <w:rPr>
          <w:color w:val="5E5D5E"/>
          <w:spacing w:val="-1"/>
        </w:rPr>
        <w:t>information</w:t>
      </w:r>
      <w:r>
        <w:rPr>
          <w:color w:val="5E5D5E"/>
          <w:spacing w:val="24"/>
        </w:rPr>
        <w:t xml:space="preserve"> </w:t>
      </w:r>
      <w:r>
        <w:rPr>
          <w:color w:val="5E5D5E"/>
        </w:rPr>
        <w:t>is</w:t>
      </w:r>
      <w:r>
        <w:rPr>
          <w:color w:val="5E5D5E"/>
          <w:spacing w:val="-8"/>
        </w:rPr>
        <w:t xml:space="preserve"> </w:t>
      </w:r>
      <w:r>
        <w:rPr>
          <w:color w:val="5E5D5E"/>
        </w:rPr>
        <w:t>available</w:t>
      </w:r>
      <w:r>
        <w:rPr>
          <w:color w:val="5E5D5E"/>
          <w:spacing w:val="-8"/>
        </w:rPr>
        <w:t xml:space="preserve"> </w:t>
      </w:r>
      <w:r>
        <w:rPr>
          <w:color w:val="5E5D5E"/>
        </w:rPr>
        <w:t>from</w:t>
      </w:r>
      <w:r>
        <w:rPr>
          <w:color w:val="5E5D5E"/>
          <w:spacing w:val="-8"/>
        </w:rPr>
        <w:t xml:space="preserve"> </w:t>
      </w:r>
      <w:r>
        <w:rPr>
          <w:color w:val="5E5D5E"/>
        </w:rPr>
        <w:t>the</w:t>
      </w:r>
      <w:r>
        <w:rPr>
          <w:color w:val="5E5D5E"/>
          <w:spacing w:val="-19"/>
        </w:rPr>
        <w:t xml:space="preserve"> </w:t>
      </w:r>
      <w:r>
        <w:rPr>
          <w:color w:val="5E5D5E"/>
        </w:rPr>
        <w:t>ABS</w:t>
      </w:r>
      <w:r>
        <w:rPr>
          <w:color w:val="5E5D5E"/>
          <w:spacing w:val="-8"/>
        </w:rPr>
        <w:t xml:space="preserve"> </w:t>
      </w:r>
      <w:r>
        <w:rPr>
          <w:color w:val="5E5D5E"/>
        </w:rPr>
        <w:t>in</w:t>
      </w:r>
      <w:r>
        <w:rPr>
          <w:color w:val="5E5D5E"/>
          <w:spacing w:val="-8"/>
        </w:rPr>
        <w:t xml:space="preserve"> </w:t>
      </w:r>
      <w:r>
        <w:rPr>
          <w:color w:val="5E5D5E"/>
        </w:rPr>
        <w:t>their</w:t>
      </w:r>
      <w:r>
        <w:rPr>
          <w:color w:val="5E5D5E"/>
          <w:spacing w:val="-19"/>
        </w:rPr>
        <w:t xml:space="preserve"> </w:t>
      </w:r>
      <w:r>
        <w:rPr>
          <w:color w:val="5E5D5E"/>
        </w:rPr>
        <w:t>Australian</w:t>
      </w:r>
      <w:r>
        <w:rPr>
          <w:color w:val="5E5D5E"/>
          <w:spacing w:val="-8"/>
        </w:rPr>
        <w:t xml:space="preserve"> </w:t>
      </w:r>
      <w:r>
        <w:rPr>
          <w:color w:val="5E5D5E"/>
        </w:rPr>
        <w:t>and</w:t>
      </w:r>
      <w:r>
        <w:rPr>
          <w:color w:val="5E5D5E"/>
          <w:spacing w:val="-8"/>
        </w:rPr>
        <w:t xml:space="preserve"> </w:t>
      </w:r>
      <w:r>
        <w:rPr>
          <w:color w:val="5E5D5E"/>
        </w:rPr>
        <w:t>New</w:t>
      </w:r>
      <w:r>
        <w:rPr>
          <w:color w:val="5E5D5E"/>
          <w:spacing w:val="-8"/>
        </w:rPr>
        <w:t xml:space="preserve"> </w:t>
      </w:r>
      <w:r>
        <w:rPr>
          <w:color w:val="5E5D5E"/>
        </w:rPr>
        <w:t>Zealand</w:t>
      </w:r>
      <w:r>
        <w:rPr>
          <w:color w:val="5E5D5E"/>
          <w:spacing w:val="-8"/>
        </w:rPr>
        <w:t xml:space="preserve"> </w:t>
      </w:r>
      <w:r>
        <w:rPr>
          <w:color w:val="5E5D5E"/>
        </w:rPr>
        <w:t>Industrial</w:t>
      </w:r>
      <w:r>
        <w:rPr>
          <w:color w:val="5E5D5E"/>
          <w:spacing w:val="-8"/>
        </w:rPr>
        <w:t xml:space="preserve"> </w:t>
      </w:r>
      <w:r>
        <w:rPr>
          <w:color w:val="5E5D5E"/>
        </w:rPr>
        <w:t>Classification</w:t>
      </w:r>
      <w:r>
        <w:rPr>
          <w:color w:val="5E5D5E"/>
          <w:spacing w:val="-8"/>
        </w:rPr>
        <w:t xml:space="preserve"> </w:t>
      </w:r>
      <w:r>
        <w:rPr>
          <w:color w:val="5E5D5E"/>
        </w:rPr>
        <w:t xml:space="preserve">2006 </w:t>
      </w:r>
      <w:r>
        <w:rPr>
          <w:color w:val="5E5D5E"/>
          <w:spacing w:val="-1"/>
        </w:rPr>
        <w:t>publication</w:t>
      </w:r>
      <w:r>
        <w:rPr>
          <w:color w:val="5E5D5E"/>
          <w:spacing w:val="-2"/>
        </w:rPr>
        <w:t xml:space="preserve"> </w:t>
      </w:r>
      <w:r>
        <w:rPr>
          <w:color w:val="5E5D5E"/>
        </w:rPr>
        <w:t>(cat.</w:t>
      </w:r>
      <w:r>
        <w:rPr>
          <w:color w:val="5E5D5E"/>
          <w:spacing w:val="-1"/>
        </w:rPr>
        <w:t xml:space="preserve"> no. 1292.0).</w:t>
      </w:r>
    </w:p>
    <w:p w:rsidR="002F76B6" w:rsidRDefault="002F76B6">
      <w:pPr>
        <w:spacing w:before="8" w:line="220" w:lineRule="exact"/>
      </w:pPr>
    </w:p>
    <w:p w:rsidR="002F76B6" w:rsidRDefault="00F32A52">
      <w:pPr>
        <w:pStyle w:val="BodyText"/>
        <w:spacing w:before="0"/>
        <w:jc w:val="both"/>
        <w:rPr>
          <w:rFonts w:cs="Arial"/>
        </w:rPr>
      </w:pPr>
      <w:r>
        <w:rPr>
          <w:color w:val="006DB0"/>
          <w:spacing w:val="-5"/>
        </w:rPr>
        <w:t>Table</w:t>
      </w:r>
      <w:r>
        <w:rPr>
          <w:color w:val="006DB0"/>
          <w:spacing w:val="-11"/>
        </w:rPr>
        <w:t xml:space="preserve"> </w:t>
      </w:r>
      <w:r>
        <w:rPr>
          <w:color w:val="006DB0"/>
        </w:rPr>
        <w:t>A.1:</w:t>
      </w:r>
      <w:r>
        <w:rPr>
          <w:color w:val="006DB0"/>
          <w:spacing w:val="-12"/>
        </w:rPr>
        <w:t xml:space="preserve"> </w:t>
      </w:r>
      <w:r>
        <w:rPr>
          <w:color w:val="006DB0"/>
        </w:rPr>
        <w:t>ANZSIC sector models</w:t>
      </w:r>
    </w:p>
    <w:p w:rsidR="002F76B6" w:rsidRDefault="002F76B6">
      <w:pPr>
        <w:spacing w:before="11"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3659"/>
        <w:gridCol w:w="2173"/>
        <w:gridCol w:w="2104"/>
      </w:tblGrid>
      <w:tr w:rsidR="002F76B6">
        <w:trPr>
          <w:trHeight w:hRule="exact" w:val="375"/>
        </w:trPr>
        <w:tc>
          <w:tcPr>
            <w:tcW w:w="3659" w:type="dxa"/>
            <w:tcBorders>
              <w:top w:val="nil"/>
              <w:left w:val="nil"/>
              <w:bottom w:val="single" w:sz="2" w:space="0" w:color="006DB0"/>
              <w:right w:val="nil"/>
            </w:tcBorders>
            <w:shd w:val="clear" w:color="auto" w:fill="006DB0"/>
          </w:tcPr>
          <w:p w:rsidR="002F76B6" w:rsidRDefault="00F32A52">
            <w:pPr>
              <w:pStyle w:val="TableParagraph"/>
              <w:spacing w:before="71"/>
              <w:ind w:left="113" w:right="75"/>
              <w:rPr>
                <w:rFonts w:ascii="Arial" w:eastAsia="Arial" w:hAnsi="Arial" w:cs="Arial"/>
                <w:sz w:val="20"/>
                <w:szCs w:val="20"/>
              </w:rPr>
            </w:pPr>
            <w:r>
              <w:rPr>
                <w:rFonts w:ascii="Arial"/>
                <w:b/>
                <w:color w:val="FFFFFF"/>
                <w:spacing w:val="-1"/>
                <w:sz w:val="20"/>
              </w:rPr>
              <w:t>ANZSIC</w:t>
            </w:r>
            <w:r>
              <w:rPr>
                <w:rFonts w:ascii="Arial"/>
                <w:b/>
                <w:color w:val="FFFFFF"/>
                <w:spacing w:val="-8"/>
                <w:sz w:val="20"/>
              </w:rPr>
              <w:t xml:space="preserve"> </w:t>
            </w:r>
            <w:r>
              <w:rPr>
                <w:rFonts w:ascii="Arial"/>
                <w:b/>
                <w:color w:val="FFFFFF"/>
                <w:sz w:val="20"/>
              </w:rPr>
              <w:t>industry</w:t>
            </w:r>
            <w:r>
              <w:rPr>
                <w:rFonts w:ascii="Arial"/>
                <w:b/>
                <w:color w:val="FFFFFF"/>
                <w:spacing w:val="-9"/>
                <w:sz w:val="20"/>
              </w:rPr>
              <w:t xml:space="preserve"> </w:t>
            </w:r>
            <w:r>
              <w:rPr>
                <w:rFonts w:ascii="Arial"/>
                <w:b/>
                <w:color w:val="FFFFFF"/>
                <w:sz w:val="20"/>
              </w:rPr>
              <w:t>division</w:t>
            </w:r>
          </w:p>
        </w:tc>
        <w:tc>
          <w:tcPr>
            <w:tcW w:w="2173" w:type="dxa"/>
            <w:tcBorders>
              <w:top w:val="nil"/>
              <w:left w:val="nil"/>
              <w:bottom w:val="single" w:sz="2" w:space="0" w:color="006DB0"/>
              <w:right w:val="nil"/>
            </w:tcBorders>
            <w:shd w:val="clear" w:color="auto" w:fill="006DB0"/>
          </w:tcPr>
          <w:p w:rsidR="002F76B6" w:rsidRDefault="00F32A52">
            <w:pPr>
              <w:pStyle w:val="TableParagraph"/>
              <w:spacing w:before="71"/>
              <w:ind w:left="233"/>
              <w:rPr>
                <w:rFonts w:ascii="Arial" w:eastAsia="Arial" w:hAnsi="Arial" w:cs="Arial"/>
                <w:sz w:val="20"/>
                <w:szCs w:val="20"/>
              </w:rPr>
            </w:pPr>
            <w:r>
              <w:rPr>
                <w:rFonts w:ascii="Arial"/>
                <w:b/>
                <w:color w:val="FFFFFF"/>
                <w:sz w:val="20"/>
              </w:rPr>
              <w:t>5-sector model</w:t>
            </w:r>
          </w:p>
        </w:tc>
        <w:tc>
          <w:tcPr>
            <w:tcW w:w="2104" w:type="dxa"/>
            <w:tcBorders>
              <w:top w:val="nil"/>
              <w:left w:val="nil"/>
              <w:bottom w:val="single" w:sz="2" w:space="0" w:color="006DB0"/>
              <w:right w:val="nil"/>
            </w:tcBorders>
            <w:shd w:val="clear" w:color="auto" w:fill="006DB0"/>
          </w:tcPr>
          <w:p w:rsidR="002F76B6" w:rsidRDefault="00F32A52">
            <w:pPr>
              <w:pStyle w:val="TableParagraph"/>
              <w:spacing w:before="71"/>
              <w:ind w:left="138"/>
              <w:rPr>
                <w:rFonts w:ascii="Arial" w:eastAsia="Arial" w:hAnsi="Arial" w:cs="Arial"/>
                <w:sz w:val="20"/>
                <w:szCs w:val="20"/>
              </w:rPr>
            </w:pPr>
            <w:r>
              <w:rPr>
                <w:rFonts w:ascii="Arial"/>
                <w:b/>
                <w:color w:val="FFFFFF"/>
                <w:sz w:val="20"/>
              </w:rPr>
              <w:t>9-sector model</w:t>
            </w:r>
          </w:p>
        </w:tc>
      </w:tr>
      <w:tr w:rsidR="002F76B6">
        <w:trPr>
          <w:trHeight w:hRule="exact" w:val="63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Agriculture,</w:t>
            </w:r>
            <w:r>
              <w:rPr>
                <w:rFonts w:ascii="Arial"/>
                <w:color w:val="5E5D5E"/>
                <w:spacing w:val="-4"/>
                <w:sz w:val="20"/>
              </w:rPr>
              <w:t xml:space="preserve"> </w:t>
            </w:r>
            <w:r>
              <w:rPr>
                <w:rFonts w:ascii="Arial"/>
                <w:color w:val="5E5D5E"/>
                <w:sz w:val="20"/>
              </w:rPr>
              <w:t>Forestry</w:t>
            </w:r>
            <w:r>
              <w:rPr>
                <w:rFonts w:ascii="Arial"/>
                <w:color w:val="5E5D5E"/>
                <w:spacing w:val="-4"/>
                <w:sz w:val="20"/>
              </w:rPr>
              <w:t xml:space="preserve"> </w:t>
            </w:r>
            <w:r>
              <w:rPr>
                <w:rFonts w:ascii="Arial"/>
                <w:color w:val="5E5D5E"/>
                <w:sz w:val="20"/>
              </w:rPr>
              <w:t>&amp;</w:t>
            </w:r>
            <w:r>
              <w:rPr>
                <w:rFonts w:ascii="Arial"/>
                <w:color w:val="5E5D5E"/>
                <w:spacing w:val="-3"/>
                <w:sz w:val="20"/>
              </w:rPr>
              <w:t xml:space="preserve"> </w:t>
            </w:r>
            <w:r>
              <w:rPr>
                <w:rFonts w:ascii="Arial"/>
                <w:color w:val="5E5D5E"/>
                <w:sz w:val="20"/>
              </w:rPr>
              <w:t>Fishing</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Agriculture,</w:t>
            </w:r>
            <w:r>
              <w:rPr>
                <w:rFonts w:ascii="Arial"/>
                <w:color w:val="5E5D5E"/>
                <w:spacing w:val="-9"/>
                <w:sz w:val="20"/>
              </w:rPr>
              <w:t xml:space="preserve"> </w:t>
            </w:r>
            <w:r>
              <w:rPr>
                <w:rFonts w:ascii="Arial"/>
                <w:color w:val="5E5D5E"/>
                <w:sz w:val="20"/>
              </w:rPr>
              <w:t>Forestry</w:t>
            </w:r>
          </w:p>
          <w:p w:rsidR="002F76B6" w:rsidRDefault="00F32A52">
            <w:pPr>
              <w:pStyle w:val="TableParagraph"/>
              <w:spacing w:before="30"/>
              <w:ind w:left="233"/>
              <w:rPr>
                <w:rFonts w:ascii="Arial" w:eastAsia="Arial" w:hAnsi="Arial" w:cs="Arial"/>
                <w:sz w:val="20"/>
                <w:szCs w:val="20"/>
              </w:rPr>
            </w:pPr>
            <w:r>
              <w:rPr>
                <w:rFonts w:ascii="Arial"/>
                <w:color w:val="5E5D5E"/>
                <w:sz w:val="20"/>
              </w:rPr>
              <w:t>&amp;</w:t>
            </w:r>
            <w:r>
              <w:rPr>
                <w:rFonts w:ascii="Arial"/>
                <w:color w:val="5E5D5E"/>
                <w:spacing w:val="-2"/>
                <w:sz w:val="20"/>
              </w:rPr>
              <w:t xml:space="preserve"> </w:t>
            </w:r>
            <w:r>
              <w:rPr>
                <w:rFonts w:ascii="Arial"/>
                <w:color w:val="5E5D5E"/>
                <w:sz w:val="20"/>
              </w:rPr>
              <w:t>Fishing</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Agriculture,</w:t>
            </w:r>
            <w:r>
              <w:rPr>
                <w:rFonts w:ascii="Arial"/>
                <w:color w:val="5E5D5E"/>
                <w:spacing w:val="-9"/>
                <w:sz w:val="20"/>
              </w:rPr>
              <w:t xml:space="preserve"> </w:t>
            </w:r>
            <w:r>
              <w:rPr>
                <w:rFonts w:ascii="Arial"/>
                <w:color w:val="5E5D5E"/>
                <w:sz w:val="20"/>
              </w:rPr>
              <w:t>Forestry</w:t>
            </w:r>
          </w:p>
          <w:p w:rsidR="002F76B6" w:rsidRDefault="00F32A52">
            <w:pPr>
              <w:pStyle w:val="TableParagraph"/>
              <w:spacing w:before="30"/>
              <w:ind w:left="138"/>
              <w:rPr>
                <w:rFonts w:ascii="Arial" w:eastAsia="Arial" w:hAnsi="Arial" w:cs="Arial"/>
                <w:sz w:val="20"/>
                <w:szCs w:val="20"/>
              </w:rPr>
            </w:pPr>
            <w:r>
              <w:rPr>
                <w:rFonts w:ascii="Arial"/>
                <w:color w:val="5E5D5E"/>
                <w:sz w:val="20"/>
              </w:rPr>
              <w:t>&amp;</w:t>
            </w:r>
            <w:r>
              <w:rPr>
                <w:rFonts w:ascii="Arial"/>
                <w:color w:val="5E5D5E"/>
                <w:spacing w:val="-2"/>
                <w:sz w:val="20"/>
              </w:rPr>
              <w:t xml:space="preserve"> </w:t>
            </w:r>
            <w:r>
              <w:rPr>
                <w:rFonts w:ascii="Arial"/>
                <w:color w:val="5E5D5E"/>
                <w:sz w:val="20"/>
              </w:rPr>
              <w:t>Fishing</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Mining</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Mining</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Mining</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Manufacturing</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Manufacturing</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Manufacturing</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pacing w:val="-1"/>
                <w:sz w:val="20"/>
              </w:rPr>
              <w:t>Construction</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pacing w:val="-1"/>
                <w:sz w:val="20"/>
              </w:rPr>
              <w:t>Construction</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pacing w:val="-1"/>
                <w:sz w:val="20"/>
              </w:rPr>
              <w:t>Construction</w:t>
            </w:r>
          </w:p>
        </w:tc>
      </w:tr>
      <w:tr w:rsidR="002F76B6">
        <w:trPr>
          <w:trHeight w:hRule="exact" w:val="632"/>
        </w:trPr>
        <w:tc>
          <w:tcPr>
            <w:tcW w:w="3659"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75"/>
              <w:rPr>
                <w:rFonts w:ascii="Arial" w:eastAsia="Arial" w:hAnsi="Arial" w:cs="Arial"/>
                <w:sz w:val="20"/>
                <w:szCs w:val="20"/>
              </w:rPr>
            </w:pPr>
            <w:r>
              <w:rPr>
                <w:rFonts w:ascii="Arial"/>
                <w:color w:val="5E5D5E"/>
                <w:spacing w:val="-2"/>
                <w:sz w:val="20"/>
              </w:rPr>
              <w:t>Electricity,</w:t>
            </w:r>
            <w:r>
              <w:rPr>
                <w:rFonts w:ascii="Arial"/>
                <w:color w:val="5E5D5E"/>
                <w:spacing w:val="-3"/>
                <w:sz w:val="20"/>
              </w:rPr>
              <w:t xml:space="preserve"> </w:t>
            </w:r>
            <w:r>
              <w:rPr>
                <w:rFonts w:ascii="Arial"/>
                <w:color w:val="5E5D5E"/>
                <w:sz w:val="20"/>
              </w:rPr>
              <w:t>Gas,</w:t>
            </w:r>
            <w:r>
              <w:rPr>
                <w:rFonts w:ascii="Arial"/>
                <w:color w:val="5E5D5E"/>
                <w:spacing w:val="-3"/>
                <w:sz w:val="20"/>
              </w:rPr>
              <w:t xml:space="preserve"> Water </w:t>
            </w:r>
            <w:r>
              <w:rPr>
                <w:rFonts w:ascii="Arial"/>
                <w:color w:val="5E5D5E"/>
                <w:sz w:val="20"/>
              </w:rPr>
              <w:t>&amp;</w:t>
            </w:r>
            <w:r>
              <w:rPr>
                <w:rFonts w:ascii="Arial"/>
                <w:color w:val="5E5D5E"/>
                <w:spacing w:val="-2"/>
                <w:sz w:val="20"/>
              </w:rPr>
              <w:t xml:space="preserve"> </w:t>
            </w:r>
            <w:r>
              <w:rPr>
                <w:rFonts w:ascii="Arial"/>
                <w:color w:val="5E5D5E"/>
                <w:spacing w:val="-3"/>
                <w:sz w:val="20"/>
              </w:rPr>
              <w:t>Waste</w:t>
            </w:r>
            <w:r>
              <w:rPr>
                <w:rFonts w:ascii="Arial"/>
                <w:color w:val="5E5D5E"/>
                <w:spacing w:val="32"/>
                <w:sz w:val="20"/>
              </w:rPr>
              <w:t xml:space="preserve">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pacing w:val="-1"/>
                <w:sz w:val="20"/>
              </w:rPr>
              <w:t>Utilities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Wholesale</w:t>
            </w:r>
            <w:r>
              <w:rPr>
                <w:rFonts w:ascii="Arial"/>
                <w:color w:val="5E5D5E"/>
                <w:spacing w:val="-7"/>
                <w:sz w:val="20"/>
              </w:rPr>
              <w:t xml:space="preserve"> </w:t>
            </w:r>
            <w:r>
              <w:rPr>
                <w:rFonts w:ascii="Arial"/>
                <w:color w:val="5E5D5E"/>
                <w:spacing w:val="-2"/>
                <w:sz w:val="20"/>
              </w:rPr>
              <w:t>Trade</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pacing w:val="-1"/>
                <w:sz w:val="20"/>
              </w:rPr>
              <w:t>Distribution</w:t>
            </w:r>
            <w:r>
              <w:rPr>
                <w:rFonts w:ascii="Arial"/>
                <w:color w:val="5E5D5E"/>
                <w:sz w:val="20"/>
              </w:rPr>
              <w:t xml:space="preserve"> 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pacing w:val="-1"/>
                <w:sz w:val="20"/>
              </w:rPr>
              <w:t>Retail</w:t>
            </w:r>
            <w:r>
              <w:rPr>
                <w:rFonts w:ascii="Arial"/>
                <w:color w:val="5E5D5E"/>
                <w:spacing w:val="-6"/>
                <w:sz w:val="20"/>
              </w:rPr>
              <w:t xml:space="preserve"> </w:t>
            </w:r>
            <w:r>
              <w:rPr>
                <w:rFonts w:ascii="Arial"/>
                <w:color w:val="5E5D5E"/>
                <w:spacing w:val="-2"/>
                <w:sz w:val="20"/>
              </w:rPr>
              <w:t>Trade</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pacing w:val="-1"/>
                <w:sz w:val="20"/>
              </w:rPr>
              <w:t>Distribution</w:t>
            </w:r>
            <w:r>
              <w:rPr>
                <w:rFonts w:ascii="Arial"/>
                <w:color w:val="5E5D5E"/>
                <w:sz w:val="20"/>
              </w:rPr>
              <w:t xml:space="preserve"> 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pacing w:val="-1"/>
                <w:sz w:val="20"/>
              </w:rPr>
              <w:t>Transport,</w:t>
            </w:r>
            <w:r>
              <w:rPr>
                <w:rFonts w:ascii="Arial"/>
                <w:color w:val="5E5D5E"/>
                <w:spacing w:val="-3"/>
                <w:sz w:val="20"/>
              </w:rPr>
              <w:t xml:space="preserve"> </w:t>
            </w:r>
            <w:r>
              <w:rPr>
                <w:rFonts w:ascii="Arial"/>
                <w:color w:val="5E5D5E"/>
                <w:sz w:val="20"/>
              </w:rPr>
              <w:t>Postal</w:t>
            </w:r>
            <w:r>
              <w:rPr>
                <w:rFonts w:ascii="Arial"/>
                <w:color w:val="5E5D5E"/>
                <w:spacing w:val="-2"/>
                <w:sz w:val="20"/>
              </w:rPr>
              <w:t xml:space="preserve"> </w:t>
            </w:r>
            <w:r>
              <w:rPr>
                <w:rFonts w:ascii="Arial"/>
                <w:color w:val="5E5D5E"/>
                <w:sz w:val="20"/>
              </w:rPr>
              <w:t>&amp;</w:t>
            </w:r>
            <w:r>
              <w:rPr>
                <w:rFonts w:ascii="Arial"/>
                <w:color w:val="5E5D5E"/>
                <w:spacing w:val="-2"/>
                <w:sz w:val="20"/>
              </w:rPr>
              <w:t xml:space="preserve"> Warehousing</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pacing w:val="-1"/>
                <w:sz w:val="20"/>
              </w:rPr>
              <w:t>Distribution</w:t>
            </w:r>
            <w:r>
              <w:rPr>
                <w:rFonts w:ascii="Arial"/>
                <w:color w:val="5E5D5E"/>
                <w:sz w:val="20"/>
              </w:rPr>
              <w:t xml:space="preserve"> Services</w:t>
            </w:r>
          </w:p>
        </w:tc>
      </w:tr>
      <w:tr w:rsidR="002F76B6">
        <w:trPr>
          <w:trHeight w:hRule="exact" w:val="632"/>
        </w:trPr>
        <w:tc>
          <w:tcPr>
            <w:tcW w:w="3659"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700"/>
              <w:rPr>
                <w:rFonts w:ascii="Arial" w:eastAsia="Arial" w:hAnsi="Arial" w:cs="Arial"/>
                <w:sz w:val="20"/>
                <w:szCs w:val="20"/>
              </w:rPr>
            </w:pPr>
            <w:r>
              <w:rPr>
                <w:rFonts w:ascii="Arial"/>
                <w:color w:val="5E5D5E"/>
                <w:sz w:val="20"/>
              </w:rPr>
              <w:t>Information,</w:t>
            </w:r>
            <w:r>
              <w:rPr>
                <w:rFonts w:ascii="Arial"/>
                <w:color w:val="5E5D5E"/>
                <w:spacing w:val="-2"/>
                <w:sz w:val="20"/>
              </w:rPr>
              <w:t xml:space="preserve"> </w:t>
            </w:r>
            <w:r>
              <w:rPr>
                <w:rFonts w:ascii="Arial"/>
                <w:color w:val="5E5D5E"/>
                <w:sz w:val="20"/>
              </w:rPr>
              <w:t>Media</w:t>
            </w:r>
            <w:r>
              <w:rPr>
                <w:rFonts w:ascii="Arial"/>
                <w:color w:val="5E5D5E"/>
                <w:spacing w:val="-2"/>
                <w:sz w:val="20"/>
              </w:rPr>
              <w:t xml:space="preserve"> </w:t>
            </w:r>
            <w:r>
              <w:rPr>
                <w:rFonts w:ascii="Arial"/>
                <w:color w:val="5E5D5E"/>
                <w:sz w:val="20"/>
              </w:rPr>
              <w:t>&amp;</w:t>
            </w:r>
            <w:r>
              <w:rPr>
                <w:rFonts w:ascii="Arial"/>
                <w:color w:val="5E5D5E"/>
                <w:w w:val="99"/>
                <w:sz w:val="20"/>
              </w:rPr>
              <w:t xml:space="preserve"> </w:t>
            </w:r>
            <w:r>
              <w:rPr>
                <w:rFonts w:ascii="Arial"/>
                <w:color w:val="5E5D5E"/>
                <w:spacing w:val="-3"/>
                <w:sz w:val="20"/>
              </w:rPr>
              <w:t>Telecommunications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pacing w:val="-1"/>
                <w:sz w:val="20"/>
              </w:rPr>
              <w:t>Distribution</w:t>
            </w:r>
            <w:r>
              <w:rPr>
                <w:rFonts w:ascii="Arial"/>
                <w:color w:val="5E5D5E"/>
                <w:sz w:val="20"/>
              </w:rPr>
              <w:t xml:space="preserve"> 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pacing w:val="-1"/>
                <w:sz w:val="20"/>
              </w:rPr>
              <w:t>Rental,</w:t>
            </w:r>
            <w:r>
              <w:rPr>
                <w:rFonts w:ascii="Arial"/>
                <w:color w:val="5E5D5E"/>
                <w:spacing w:val="-2"/>
                <w:sz w:val="20"/>
              </w:rPr>
              <w:t xml:space="preserve"> </w:t>
            </w:r>
            <w:r>
              <w:rPr>
                <w:rFonts w:ascii="Arial"/>
                <w:color w:val="5E5D5E"/>
                <w:spacing w:val="-1"/>
                <w:sz w:val="20"/>
              </w:rPr>
              <w:t xml:space="preserve">Hiring </w:t>
            </w:r>
            <w:r>
              <w:rPr>
                <w:rFonts w:ascii="Arial"/>
                <w:color w:val="5E5D5E"/>
                <w:sz w:val="20"/>
              </w:rPr>
              <w:t>&amp;</w:t>
            </w:r>
            <w:r>
              <w:rPr>
                <w:rFonts w:ascii="Arial"/>
                <w:color w:val="5E5D5E"/>
                <w:spacing w:val="-2"/>
                <w:sz w:val="20"/>
              </w:rPr>
              <w:t xml:space="preserve"> </w:t>
            </w:r>
            <w:r>
              <w:rPr>
                <w:rFonts w:ascii="Arial"/>
                <w:color w:val="5E5D5E"/>
                <w:spacing w:val="-1"/>
                <w:sz w:val="20"/>
              </w:rPr>
              <w:t xml:space="preserve">Real </w:t>
            </w:r>
            <w:r>
              <w:rPr>
                <w:rFonts w:ascii="Arial"/>
                <w:color w:val="5E5D5E"/>
                <w:sz w:val="20"/>
              </w:rPr>
              <w:t>Estate</w:t>
            </w:r>
            <w:r>
              <w:rPr>
                <w:rFonts w:ascii="Arial"/>
                <w:color w:val="5E5D5E"/>
                <w:spacing w:val="-1"/>
                <w:sz w:val="20"/>
              </w:rPr>
              <w:t xml:space="preserve">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Business</w:t>
            </w:r>
            <w:r>
              <w:rPr>
                <w:rFonts w:ascii="Arial"/>
                <w:color w:val="5E5D5E"/>
                <w:spacing w:val="-1"/>
                <w:sz w:val="20"/>
              </w:rPr>
              <w:t xml:space="preserve"> </w:t>
            </w:r>
            <w:r>
              <w:rPr>
                <w:rFonts w:ascii="Arial"/>
                <w:color w:val="5E5D5E"/>
                <w:sz w:val="20"/>
              </w:rPr>
              <w:t>Services</w:t>
            </w:r>
          </w:p>
        </w:tc>
      </w:tr>
      <w:tr w:rsidR="002F76B6">
        <w:trPr>
          <w:trHeight w:hRule="exact" w:val="632"/>
        </w:trPr>
        <w:tc>
          <w:tcPr>
            <w:tcW w:w="3659"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75"/>
              <w:rPr>
                <w:rFonts w:ascii="Arial" w:eastAsia="Arial" w:hAnsi="Arial" w:cs="Arial"/>
                <w:sz w:val="20"/>
                <w:szCs w:val="20"/>
              </w:rPr>
            </w:pPr>
            <w:r>
              <w:rPr>
                <w:rFonts w:ascii="Arial"/>
                <w:color w:val="5E5D5E"/>
                <w:sz w:val="20"/>
              </w:rPr>
              <w:t>Professional, Scientific &amp;</w:t>
            </w:r>
            <w:r>
              <w:rPr>
                <w:rFonts w:ascii="Arial"/>
                <w:color w:val="5E5D5E"/>
                <w:spacing w:val="-4"/>
                <w:sz w:val="20"/>
              </w:rPr>
              <w:t xml:space="preserve"> </w:t>
            </w:r>
            <w:r>
              <w:rPr>
                <w:rFonts w:ascii="Arial"/>
                <w:color w:val="5E5D5E"/>
                <w:spacing w:val="-3"/>
                <w:sz w:val="20"/>
              </w:rPr>
              <w:t>Technical</w:t>
            </w:r>
            <w:r>
              <w:rPr>
                <w:rFonts w:ascii="Arial"/>
                <w:color w:val="5E5D5E"/>
                <w:spacing w:val="24"/>
                <w:sz w:val="20"/>
              </w:rPr>
              <w:t xml:space="preserve">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Business</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Administrative</w:t>
            </w:r>
            <w:r>
              <w:rPr>
                <w:rFonts w:ascii="Arial"/>
                <w:color w:val="5E5D5E"/>
                <w:spacing w:val="-2"/>
                <w:sz w:val="20"/>
              </w:rPr>
              <w:t xml:space="preserve"> </w:t>
            </w:r>
            <w:r>
              <w:rPr>
                <w:rFonts w:ascii="Arial"/>
                <w:color w:val="5E5D5E"/>
                <w:sz w:val="20"/>
              </w:rPr>
              <w:t>&amp; Support</w:t>
            </w:r>
            <w:r>
              <w:rPr>
                <w:rFonts w:ascii="Arial"/>
                <w:color w:val="5E5D5E"/>
                <w:spacing w:val="-2"/>
                <w:sz w:val="20"/>
              </w:rPr>
              <w:t xml:space="preserve">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Business</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Financial</w:t>
            </w:r>
            <w:r>
              <w:rPr>
                <w:rFonts w:ascii="Arial"/>
                <w:color w:val="5E5D5E"/>
                <w:spacing w:val="-2"/>
                <w:sz w:val="20"/>
              </w:rPr>
              <w:t xml:space="preserve"> </w:t>
            </w:r>
            <w:r>
              <w:rPr>
                <w:rFonts w:ascii="Arial"/>
                <w:color w:val="5E5D5E"/>
                <w:sz w:val="20"/>
              </w:rPr>
              <w:t>&amp; Insurance</w:t>
            </w:r>
            <w:r>
              <w:rPr>
                <w:rFonts w:ascii="Arial"/>
                <w:color w:val="5E5D5E"/>
                <w:spacing w:val="-2"/>
                <w:sz w:val="20"/>
              </w:rPr>
              <w:t xml:space="preserve">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Business</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Public</w:t>
            </w:r>
            <w:r>
              <w:rPr>
                <w:rFonts w:ascii="Arial"/>
                <w:color w:val="5E5D5E"/>
                <w:spacing w:val="-14"/>
                <w:sz w:val="20"/>
              </w:rPr>
              <w:t xml:space="preserve"> </w:t>
            </w:r>
            <w:r>
              <w:rPr>
                <w:rFonts w:ascii="Arial"/>
                <w:color w:val="5E5D5E"/>
                <w:sz w:val="20"/>
              </w:rPr>
              <w:t>Administration</w:t>
            </w:r>
            <w:r>
              <w:rPr>
                <w:rFonts w:ascii="Arial"/>
                <w:color w:val="5E5D5E"/>
                <w:spacing w:val="-4"/>
                <w:sz w:val="20"/>
              </w:rPr>
              <w:t xml:space="preserve"> </w:t>
            </w:r>
            <w:r>
              <w:rPr>
                <w:rFonts w:ascii="Arial"/>
                <w:color w:val="5E5D5E"/>
                <w:sz w:val="20"/>
              </w:rPr>
              <w:t>&amp;</w:t>
            </w:r>
            <w:r>
              <w:rPr>
                <w:rFonts w:ascii="Arial"/>
                <w:color w:val="5E5D5E"/>
                <w:spacing w:val="-2"/>
                <w:sz w:val="20"/>
              </w:rPr>
              <w:t xml:space="preserve"> </w:t>
            </w:r>
            <w:r>
              <w:rPr>
                <w:rFonts w:ascii="Arial"/>
                <w:color w:val="5E5D5E"/>
                <w:sz w:val="20"/>
              </w:rPr>
              <w:t>Safety</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Social</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Education</w:t>
            </w:r>
            <w:r>
              <w:rPr>
                <w:rFonts w:ascii="Arial"/>
                <w:color w:val="5E5D5E"/>
                <w:spacing w:val="-3"/>
                <w:sz w:val="20"/>
              </w:rPr>
              <w:t xml:space="preserve"> </w:t>
            </w:r>
            <w:r>
              <w:rPr>
                <w:rFonts w:ascii="Arial"/>
                <w:color w:val="5E5D5E"/>
                <w:sz w:val="20"/>
              </w:rPr>
              <w:t>&amp;</w:t>
            </w:r>
            <w:r>
              <w:rPr>
                <w:rFonts w:ascii="Arial"/>
                <w:color w:val="5E5D5E"/>
                <w:spacing w:val="-5"/>
                <w:sz w:val="20"/>
              </w:rPr>
              <w:t xml:space="preserve"> </w:t>
            </w:r>
            <w:r>
              <w:rPr>
                <w:rFonts w:ascii="Arial"/>
                <w:color w:val="5E5D5E"/>
                <w:spacing w:val="-1"/>
                <w:sz w:val="20"/>
              </w:rPr>
              <w:t>Training</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Social</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pacing w:val="-1"/>
                <w:sz w:val="20"/>
              </w:rPr>
              <w:t>Health Care</w:t>
            </w:r>
            <w:r>
              <w:rPr>
                <w:rFonts w:ascii="Arial"/>
                <w:color w:val="5E5D5E"/>
                <w:sz w:val="20"/>
              </w:rPr>
              <w:t xml:space="preserve"> &amp;</w:t>
            </w:r>
            <w:r>
              <w:rPr>
                <w:rFonts w:ascii="Arial"/>
                <w:color w:val="5E5D5E"/>
                <w:spacing w:val="-1"/>
                <w:sz w:val="20"/>
              </w:rPr>
              <w:t xml:space="preserve"> </w:t>
            </w:r>
            <w:r>
              <w:rPr>
                <w:rFonts w:ascii="Arial"/>
                <w:color w:val="5E5D5E"/>
                <w:sz w:val="20"/>
              </w:rPr>
              <w:t>Social</w:t>
            </w:r>
            <w:r>
              <w:rPr>
                <w:rFonts w:ascii="Arial"/>
                <w:color w:val="5E5D5E"/>
                <w:spacing w:val="-11"/>
                <w:sz w:val="20"/>
              </w:rPr>
              <w:t xml:space="preserve"> </w:t>
            </w:r>
            <w:r>
              <w:rPr>
                <w:rFonts w:ascii="Arial"/>
                <w:color w:val="5E5D5E"/>
                <w:sz w:val="20"/>
              </w:rPr>
              <w:t>Assistance</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Social</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Accommodation</w:t>
            </w:r>
            <w:r>
              <w:rPr>
                <w:rFonts w:ascii="Arial"/>
                <w:color w:val="5E5D5E"/>
                <w:spacing w:val="-2"/>
                <w:sz w:val="20"/>
              </w:rPr>
              <w:t xml:space="preserve"> </w:t>
            </w:r>
            <w:r>
              <w:rPr>
                <w:rFonts w:ascii="Arial"/>
                <w:color w:val="5E5D5E"/>
                <w:sz w:val="20"/>
              </w:rPr>
              <w:t>&amp; Food</w:t>
            </w:r>
            <w:r>
              <w:rPr>
                <w:rFonts w:ascii="Arial"/>
                <w:color w:val="5E5D5E"/>
                <w:spacing w:val="-2"/>
                <w:sz w:val="20"/>
              </w:rPr>
              <w:t xml:space="preserve">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Personal</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Arts</w:t>
            </w:r>
            <w:r>
              <w:rPr>
                <w:rFonts w:ascii="Arial"/>
                <w:color w:val="5E5D5E"/>
                <w:spacing w:val="-2"/>
                <w:sz w:val="20"/>
              </w:rPr>
              <w:t xml:space="preserve"> </w:t>
            </w:r>
            <w:r>
              <w:rPr>
                <w:rFonts w:ascii="Arial"/>
                <w:color w:val="5E5D5E"/>
                <w:sz w:val="20"/>
              </w:rPr>
              <w:t>&amp;</w:t>
            </w:r>
            <w:r>
              <w:rPr>
                <w:rFonts w:ascii="Arial"/>
                <w:color w:val="5E5D5E"/>
                <w:spacing w:val="-2"/>
                <w:sz w:val="20"/>
              </w:rPr>
              <w:t xml:space="preserve"> </w:t>
            </w:r>
            <w:r>
              <w:rPr>
                <w:rFonts w:ascii="Arial"/>
                <w:color w:val="5E5D5E"/>
                <w:spacing w:val="-1"/>
                <w:sz w:val="20"/>
              </w:rPr>
              <w:t xml:space="preserve">Recreation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Personal</w:t>
            </w:r>
            <w:r>
              <w:rPr>
                <w:rFonts w:ascii="Arial"/>
                <w:color w:val="5E5D5E"/>
                <w:spacing w:val="-1"/>
                <w:sz w:val="20"/>
              </w:rPr>
              <w:t xml:space="preserve"> </w:t>
            </w:r>
            <w:r>
              <w:rPr>
                <w:rFonts w:ascii="Arial"/>
                <w:color w:val="5E5D5E"/>
                <w:sz w:val="20"/>
              </w:rPr>
              <w:t>Services</w:t>
            </w:r>
          </w:p>
        </w:tc>
      </w:tr>
      <w:tr w:rsidR="002F76B6">
        <w:trPr>
          <w:trHeight w:hRule="exact" w:val="372"/>
        </w:trPr>
        <w:tc>
          <w:tcPr>
            <w:tcW w:w="3659" w:type="dxa"/>
            <w:tcBorders>
              <w:top w:val="single" w:sz="2" w:space="0" w:color="006DB0"/>
              <w:left w:val="nil"/>
              <w:bottom w:val="single" w:sz="2" w:space="0" w:color="006DB0"/>
              <w:right w:val="nil"/>
            </w:tcBorders>
          </w:tcPr>
          <w:p w:rsidR="002F76B6" w:rsidRDefault="00F32A52">
            <w:pPr>
              <w:pStyle w:val="TableParagraph"/>
              <w:spacing w:before="69"/>
              <w:ind w:left="113" w:right="75"/>
              <w:rPr>
                <w:rFonts w:ascii="Arial" w:eastAsia="Arial" w:hAnsi="Arial" w:cs="Arial"/>
                <w:sz w:val="20"/>
                <w:szCs w:val="20"/>
              </w:rPr>
            </w:pPr>
            <w:r>
              <w:rPr>
                <w:rFonts w:ascii="Arial"/>
                <w:color w:val="5E5D5E"/>
                <w:sz w:val="20"/>
              </w:rPr>
              <w:t>Other</w:t>
            </w:r>
            <w:r>
              <w:rPr>
                <w:rFonts w:ascii="Arial"/>
                <w:color w:val="5E5D5E"/>
                <w:spacing w:val="-6"/>
                <w:sz w:val="20"/>
              </w:rPr>
              <w:t xml:space="preserve"> </w:t>
            </w:r>
            <w:r>
              <w:rPr>
                <w:rFonts w:ascii="Arial"/>
                <w:color w:val="5E5D5E"/>
                <w:sz w:val="20"/>
              </w:rPr>
              <w:t>Services</w:t>
            </w:r>
          </w:p>
        </w:tc>
        <w:tc>
          <w:tcPr>
            <w:tcW w:w="2173" w:type="dxa"/>
            <w:tcBorders>
              <w:top w:val="single" w:sz="2" w:space="0" w:color="006DB0"/>
              <w:left w:val="nil"/>
              <w:bottom w:val="single" w:sz="2" w:space="0" w:color="006DB0"/>
              <w:right w:val="nil"/>
            </w:tcBorders>
          </w:tcPr>
          <w:p w:rsidR="002F76B6" w:rsidRDefault="00F32A52">
            <w:pPr>
              <w:pStyle w:val="TableParagraph"/>
              <w:spacing w:before="69"/>
              <w:ind w:left="233"/>
              <w:rPr>
                <w:rFonts w:ascii="Arial" w:eastAsia="Arial" w:hAnsi="Arial" w:cs="Arial"/>
                <w:sz w:val="20"/>
                <w:szCs w:val="20"/>
              </w:rPr>
            </w:pPr>
            <w:r>
              <w:rPr>
                <w:rFonts w:ascii="Arial"/>
                <w:color w:val="5E5D5E"/>
                <w:sz w:val="20"/>
              </w:rPr>
              <w:t>Services</w:t>
            </w:r>
          </w:p>
        </w:tc>
        <w:tc>
          <w:tcPr>
            <w:tcW w:w="2104" w:type="dxa"/>
            <w:tcBorders>
              <w:top w:val="single" w:sz="2" w:space="0" w:color="006DB0"/>
              <w:left w:val="nil"/>
              <w:bottom w:val="single" w:sz="2" w:space="0" w:color="006DB0"/>
              <w:right w:val="nil"/>
            </w:tcBorders>
          </w:tcPr>
          <w:p w:rsidR="002F76B6" w:rsidRDefault="00F32A52">
            <w:pPr>
              <w:pStyle w:val="TableParagraph"/>
              <w:spacing w:before="69"/>
              <w:ind w:left="138"/>
              <w:rPr>
                <w:rFonts w:ascii="Arial" w:eastAsia="Arial" w:hAnsi="Arial" w:cs="Arial"/>
                <w:sz w:val="20"/>
                <w:szCs w:val="20"/>
              </w:rPr>
            </w:pPr>
            <w:r>
              <w:rPr>
                <w:rFonts w:ascii="Arial"/>
                <w:color w:val="5E5D5E"/>
                <w:sz w:val="20"/>
              </w:rPr>
              <w:t>Personal</w:t>
            </w:r>
            <w:r>
              <w:rPr>
                <w:rFonts w:ascii="Arial"/>
                <w:color w:val="5E5D5E"/>
                <w:spacing w:val="-1"/>
                <w:sz w:val="20"/>
              </w:rPr>
              <w:t xml:space="preserve"> </w:t>
            </w:r>
            <w:r>
              <w:rPr>
                <w:rFonts w:ascii="Arial"/>
                <w:color w:val="5E5D5E"/>
                <w:sz w:val="20"/>
              </w:rPr>
              <w:t>Services</w:t>
            </w:r>
          </w:p>
        </w:tc>
      </w:tr>
    </w:tbl>
    <w:p w:rsidR="002F76B6" w:rsidRDefault="002F76B6">
      <w:pPr>
        <w:spacing w:before="1" w:line="140" w:lineRule="exact"/>
        <w:rPr>
          <w:sz w:val="14"/>
          <w:szCs w:val="14"/>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right" w:pos="8054"/>
        </w:tabs>
        <w:spacing w:before="77"/>
        <w:ind w:left="117"/>
        <w:rPr>
          <w:rFonts w:ascii="Arial" w:eastAsia="Arial" w:hAnsi="Arial" w:cs="Arial"/>
          <w:sz w:val="18"/>
          <w:szCs w:val="18"/>
        </w:rPr>
      </w:pPr>
    </w:p>
    <w:p w:rsidR="002F76B6" w:rsidRDefault="00F32A52">
      <w:pPr>
        <w:pStyle w:val="Heading1"/>
        <w:spacing w:line="1126" w:lineRule="exact"/>
        <w:ind w:left="871"/>
      </w:pPr>
      <w:bookmarkStart w:id="129" w:name="_bookmark126"/>
      <w:bookmarkEnd w:id="129"/>
      <w:r>
        <w:rPr>
          <w:color w:val="006DB0"/>
        </w:rPr>
        <w:t>Appendix</w:t>
      </w:r>
      <w:r>
        <w:rPr>
          <w:color w:val="006DB0"/>
          <w:spacing w:val="-4"/>
        </w:rPr>
        <w:t xml:space="preserve"> </w:t>
      </w:r>
      <w:r>
        <w:rPr>
          <w:color w:val="006DB0"/>
        </w:rPr>
        <w:t>B</w:t>
      </w:r>
    </w:p>
    <w:p w:rsidR="002F76B6" w:rsidRDefault="00F32A52" w:rsidP="00B619DD">
      <w:pPr>
        <w:pStyle w:val="SubtitleforHeading1"/>
        <w:ind w:left="851"/>
        <w:rPr>
          <w:rFonts w:cs="Arial"/>
        </w:rPr>
      </w:pPr>
      <w:r>
        <mc:AlternateContent>
          <mc:Choice Requires="wpg">
            <w:drawing>
              <wp:anchor distT="0" distB="0" distL="114300" distR="114300" simplePos="0" relativeHeight="251737600" behindDoc="1" locked="0" layoutInCell="1" allowOverlap="1" wp14:anchorId="0BFDEC2F" wp14:editId="275A6DBE">
                <wp:simplePos x="0" y="0"/>
                <wp:positionH relativeFrom="page">
                  <wp:posOffset>1619885</wp:posOffset>
                </wp:positionH>
                <wp:positionV relativeFrom="paragraph">
                  <wp:posOffset>481330</wp:posOffset>
                </wp:positionV>
                <wp:extent cx="5039995" cy="1270"/>
                <wp:effectExtent l="10160" t="5080" r="7620" b="12700"/>
                <wp:wrapNone/>
                <wp:docPr id="325" name="Group 323"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758"/>
                          <a:chExt cx="7937" cy="2"/>
                        </a:xfrm>
                      </wpg:grpSpPr>
                      <wps:wsp>
                        <wps:cNvPr id="326" name="Freeform 324"/>
                        <wps:cNvSpPr>
                          <a:spLocks/>
                        </wps:cNvSpPr>
                        <wps:spPr bwMode="auto">
                          <a:xfrm>
                            <a:off x="2551" y="75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C4283" id="Group 323" o:spid="_x0000_s1026" alt="Title: Heading underline" style="position:absolute;margin-left:127.55pt;margin-top:37.9pt;width:396.85pt;height:.1pt;z-index:-251578880;mso-position-horizontal-relative:page" coordorigin="2551,75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CoeQMAAAMIAAAOAAAAZHJzL2Uyb0RvYy54bWykVduO2zYQfS/QfyD4mMKri+WbsN4g9WVT&#10;IGkDxP0AmqIuqESqJG15E/TfMxxKXq3ToEXiB5rUDGfOnBnO3L++NDU5C20qJdc0ugspEZKrrJLF&#10;mv552E+WlBjLZMZqJcWaPglDXz/8/NN916YiVqWqM6EJGJEm7do1La1t0yAwvBQNM3eqFRKEudIN&#10;s3DURZBp1oH1pg7iMJwHndJZqxUXxsDXrRfSB7Sf54LbP/LcCEvqNQVsFleN69GtwcM9SwvN2rLi&#10;PQz2HSgaVklwejW1ZZaRk66+MtVUXCujcnvHVROoPK+4wBggmii8ieZRq1OLsRRpV7RXmoDaG56+&#10;2yz//fxBkypb02k8o0SyBpKEfsk0ngJhla3hy1vBXErJSUK66koKR1zXFincf9Ttx/aD9tHD9p3i&#10;fxkQB7dydy68Mjl271UGhtnJKiTukuvGmQBKyAXz83TNj7hYwuHjLJyuViuAyUEWxYs+fbyEHLtL&#10;8WwWUQKyxWzpM8vLXX93sZou/MXYiQKWeo+IskflQoIyNM9Mmx9j+mPJWoEJNI6pK9Pzgem9FsIV&#10;N5CdeEpRceDTjMkcSRxMA5z/J41fMzJw+S0+WMpPxj4Khdlg53fG+jeSwQ5znPVVcoD3lDc1PJdf&#10;JiQkzhUunvniqgYp8WqvAnIISUfQdW90sBUPSmgrCpPl8l+NQUk+G4tHxiChxQCRlQNqfpE9bNgR&#10;5ppSiOXWKuMq5uDrBQsJLICSC/EbuuB7qMlB1//3LjR0m9s+oymBPnP0nLTMOmTOhduSDirVlaX7&#10;0KizOCgU2ZsHAE6epbUca/ksjlB5MdxwDrDMr04d1lFqpdpXdY1pqKWDMp/OPDdG1VXmhA6N0cVx&#10;U2tyZq6DhvPtrwNZL9SgU8kMjZXQKnb93rKq9ntwXiO3UH89Ba4SsUV+XoWr3XK3TCZJPN9NknC7&#10;nbzZb5LJfB8tZtvpdrPZRv84lqIkLassE9KhG9p1lPy/R9oPDt9orw37RRQvgt3jr28WI7XgJQwk&#10;GWIZ/jE66Cr+hfqWclTZE7xWrfz8gXkJm1LpT5R0MHvW1Px9YlpQUv8moeWsoiRxwwoPyWwRw0GP&#10;JcexhEkOptbUUihwt91YP+BOra6KEjxFWGFSvYFmm1fuPSM+j6o/QNfDHU4ajKWfim6Ujc+o9Ty7&#10;H74AAAD//wMAUEsDBBQABgAIAAAAIQASjN9C4AAAAAoBAAAPAAAAZHJzL2Rvd25yZXYueG1sTI9B&#10;T8MwDIXvSPyHyEjcWNJBx1SaTtMEnCYkNiTELWu8tlrjVE3Wdv8e7wQ32+/p+Xv5anKtGLAPjScN&#10;yUyBQCq9bajS8LV/e1iCCNGQNa0n1HDBAKvi9iY3mfUjfeKwi5XgEAqZ0VDH2GVShrJGZ8LMd0is&#10;HX3vTOS1r6TtzcjhrpVzpRbSmYb4Q2063NRYnnZnp+F9NOP6MXkdtqfj5vKzTz++twlqfX83rV9A&#10;RJzinxmu+IwOBTMd/JlsEK2GeZombNXwnHKFq0E9LXk68GWhQBa5/F+h+AUAAP//AwBQSwECLQAU&#10;AAYACAAAACEAtoM4kv4AAADhAQAAEwAAAAAAAAAAAAAAAAAAAAAAW0NvbnRlbnRfVHlwZXNdLnht&#10;bFBLAQItABQABgAIAAAAIQA4/SH/1gAAAJQBAAALAAAAAAAAAAAAAAAAAC8BAABfcmVscy8ucmVs&#10;c1BLAQItABQABgAIAAAAIQClFBCoeQMAAAMIAAAOAAAAAAAAAAAAAAAAAC4CAABkcnMvZTJvRG9j&#10;LnhtbFBLAQItABQABgAIAAAAIQASjN9C4AAAAAoBAAAPAAAAAAAAAAAAAAAAANMFAABkcnMvZG93&#10;bnJldi54bWxQSwUGAAAAAAQABADzAAAA4AYAAAAA&#10;">
                <v:shape id="Freeform 324" o:spid="_x0000_s1027" style="position:absolute;left:2551;top:75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Z7sUA&#10;AADcAAAADwAAAGRycy9kb3ducmV2LnhtbESPQWvCQBSE70L/w/IKvenGKEFSVykWoRA9JBZyfc2+&#10;Jkuzb0N2q+m/7wqFHoeZ+YbZ7ifbiyuN3jhWsFwkIIgbpw23Ct4vx/kGhA/IGnvHpOCHPOx3D7Mt&#10;5trduKRrFVoRIexzVNCFMORS+qYji37hBuLofbrRYohybKUe8RbhtpdpkmTSouG40OFAh46ar+rb&#10;KijCqSzMa7L0/iM1RX1eHdbHWqmnx+nlGUSgKfyH/9pvWsEqzeB+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xnuxQAAANwAAAAPAAAAAAAAAAAAAAAAAJgCAABkcnMv&#10;ZG93bnJldi54bWxQSwUGAAAAAAQABAD1AAAAigMAAAAA&#10;" path="m,l7937,e" filled="f" strokecolor="#006db0" strokeweight=".5pt">
                  <v:path arrowok="t" o:connecttype="custom" o:connectlocs="0,0;7937,0" o:connectangles="0,0"/>
                </v:shape>
                <w10:wrap anchorx="page"/>
              </v:group>
            </w:pict>
          </mc:Fallback>
        </mc:AlternateContent>
      </w:r>
      <w:r>
        <w:t>Definition of industry growth sectors</w:t>
      </w:r>
    </w:p>
    <w:p w:rsidR="002F76B6" w:rsidRDefault="00F32A52">
      <w:pPr>
        <w:pStyle w:val="BodyText"/>
        <w:spacing w:before="367" w:line="271" w:lineRule="auto"/>
        <w:ind w:left="871" w:right="117"/>
        <w:jc w:val="both"/>
        <w:rPr>
          <w:rFonts w:cs="Arial"/>
        </w:rPr>
      </w:pPr>
      <w:r>
        <w:rPr>
          <w:color w:val="5E5D5E"/>
        </w:rPr>
        <w:t>Appendix</w:t>
      </w:r>
      <w:r>
        <w:rPr>
          <w:color w:val="5E5D5E"/>
          <w:spacing w:val="17"/>
        </w:rPr>
        <w:t xml:space="preserve"> </w:t>
      </w:r>
      <w:r>
        <w:rPr>
          <w:color w:val="5E5D5E"/>
        </w:rPr>
        <w:t>B</w:t>
      </w:r>
      <w:r>
        <w:rPr>
          <w:color w:val="5E5D5E"/>
          <w:spacing w:val="17"/>
        </w:rPr>
        <w:t xml:space="preserve"> </w:t>
      </w:r>
      <w:r>
        <w:rPr>
          <w:color w:val="5E5D5E"/>
        </w:rPr>
        <w:t>revises</w:t>
      </w:r>
      <w:r>
        <w:rPr>
          <w:color w:val="5E5D5E"/>
          <w:spacing w:val="17"/>
        </w:rPr>
        <w:t xml:space="preserve"> </w:t>
      </w:r>
      <w:r>
        <w:rPr>
          <w:color w:val="5E5D5E"/>
          <w:spacing w:val="-1"/>
        </w:rPr>
        <w:t>last</w:t>
      </w:r>
      <w:r>
        <w:rPr>
          <w:color w:val="5E5D5E"/>
          <w:spacing w:val="18"/>
        </w:rPr>
        <w:t xml:space="preserve"> </w:t>
      </w:r>
      <w:r>
        <w:rPr>
          <w:color w:val="5E5D5E"/>
        </w:rPr>
        <w:t>year’s</w:t>
      </w:r>
      <w:r>
        <w:rPr>
          <w:color w:val="5E5D5E"/>
          <w:spacing w:val="17"/>
        </w:rPr>
        <w:t xml:space="preserve"> </w:t>
      </w:r>
      <w:r>
        <w:rPr>
          <w:color w:val="5E5D5E"/>
          <w:spacing w:val="-1"/>
        </w:rPr>
        <w:t>list</w:t>
      </w:r>
      <w:r>
        <w:rPr>
          <w:color w:val="5E5D5E"/>
          <w:spacing w:val="17"/>
        </w:rPr>
        <w:t xml:space="preserve"> </w:t>
      </w:r>
      <w:r>
        <w:rPr>
          <w:color w:val="5E5D5E"/>
          <w:spacing w:val="-1"/>
        </w:rPr>
        <w:t>of</w:t>
      </w:r>
      <w:r>
        <w:rPr>
          <w:color w:val="5E5D5E"/>
          <w:spacing w:val="18"/>
        </w:rPr>
        <w:t xml:space="preserve"> </w:t>
      </w:r>
      <w:r>
        <w:rPr>
          <w:color w:val="5E5D5E"/>
        </w:rPr>
        <w:t>Growth</w:t>
      </w:r>
      <w:r>
        <w:rPr>
          <w:color w:val="5E5D5E"/>
          <w:spacing w:val="16"/>
        </w:rPr>
        <w:t xml:space="preserve"> </w:t>
      </w:r>
      <w:r>
        <w:rPr>
          <w:color w:val="5E5D5E"/>
        </w:rPr>
        <w:t>Sectors.</w:t>
      </w:r>
      <w:r>
        <w:rPr>
          <w:color w:val="5E5D5E"/>
          <w:spacing w:val="13"/>
        </w:rPr>
        <w:t xml:space="preserve"> </w:t>
      </w:r>
      <w:r>
        <w:rPr>
          <w:color w:val="5E5D5E"/>
        </w:rPr>
        <w:t>The</w:t>
      </w:r>
      <w:r>
        <w:rPr>
          <w:color w:val="5E5D5E"/>
          <w:spacing w:val="17"/>
        </w:rPr>
        <w:t xml:space="preserve"> </w:t>
      </w:r>
      <w:r>
        <w:rPr>
          <w:color w:val="5E5D5E"/>
        </w:rPr>
        <w:t>revised</w:t>
      </w:r>
      <w:r>
        <w:rPr>
          <w:color w:val="5E5D5E"/>
          <w:spacing w:val="18"/>
        </w:rPr>
        <w:t xml:space="preserve"> </w:t>
      </w:r>
      <w:r>
        <w:rPr>
          <w:color w:val="5E5D5E"/>
          <w:spacing w:val="-1"/>
        </w:rPr>
        <w:t>list</w:t>
      </w:r>
      <w:r>
        <w:rPr>
          <w:color w:val="5E5D5E"/>
          <w:spacing w:val="17"/>
        </w:rPr>
        <w:t xml:space="preserve"> </w:t>
      </w:r>
      <w:r>
        <w:rPr>
          <w:color w:val="5E5D5E"/>
          <w:spacing w:val="-1"/>
        </w:rPr>
        <w:t>was</w:t>
      </w:r>
      <w:r>
        <w:rPr>
          <w:color w:val="5E5D5E"/>
          <w:spacing w:val="17"/>
        </w:rPr>
        <w:t xml:space="preserve"> </w:t>
      </w:r>
      <w:r>
        <w:rPr>
          <w:color w:val="5E5D5E"/>
          <w:spacing w:val="-1"/>
        </w:rPr>
        <w:t>developed</w:t>
      </w:r>
      <w:r>
        <w:rPr>
          <w:color w:val="5E5D5E"/>
          <w:spacing w:val="18"/>
        </w:rPr>
        <w:t xml:space="preserve"> </w:t>
      </w:r>
      <w:r>
        <w:rPr>
          <w:color w:val="5E5D5E"/>
          <w:spacing w:val="-1"/>
        </w:rPr>
        <w:t>in</w:t>
      </w:r>
      <w:r>
        <w:rPr>
          <w:color w:val="5E5D5E"/>
          <w:spacing w:val="29"/>
        </w:rPr>
        <w:t xml:space="preserve"> </w:t>
      </w:r>
      <w:r>
        <w:rPr>
          <w:color w:val="5E5D5E"/>
        </w:rPr>
        <w:t>conjunction</w:t>
      </w:r>
      <w:r>
        <w:rPr>
          <w:color w:val="5E5D5E"/>
          <w:spacing w:val="34"/>
        </w:rPr>
        <w:t xml:space="preserve"> </w:t>
      </w:r>
      <w:r>
        <w:rPr>
          <w:color w:val="5E5D5E"/>
          <w:spacing w:val="-1"/>
        </w:rPr>
        <w:t>with</w:t>
      </w:r>
      <w:r>
        <w:rPr>
          <w:color w:val="5E5D5E"/>
          <w:spacing w:val="34"/>
        </w:rPr>
        <w:t xml:space="preserve"> </w:t>
      </w:r>
      <w:r>
        <w:rPr>
          <w:color w:val="5E5D5E"/>
        </w:rPr>
        <w:t>the</w:t>
      </w:r>
      <w:r>
        <w:rPr>
          <w:color w:val="5E5D5E"/>
          <w:spacing w:val="23"/>
        </w:rPr>
        <w:t xml:space="preserve"> </w:t>
      </w:r>
      <w:r>
        <w:rPr>
          <w:color w:val="5E5D5E"/>
        </w:rPr>
        <w:t>ABS</w:t>
      </w:r>
      <w:r>
        <w:rPr>
          <w:color w:val="5E5D5E"/>
          <w:spacing w:val="34"/>
        </w:rPr>
        <w:t xml:space="preserve"> </w:t>
      </w:r>
      <w:r>
        <w:rPr>
          <w:color w:val="5E5D5E"/>
        </w:rPr>
        <w:t>following</w:t>
      </w:r>
      <w:r>
        <w:rPr>
          <w:color w:val="5E5D5E"/>
          <w:spacing w:val="33"/>
        </w:rPr>
        <w:t xml:space="preserve"> </w:t>
      </w:r>
      <w:r>
        <w:rPr>
          <w:color w:val="5E5D5E"/>
          <w:spacing w:val="-1"/>
        </w:rPr>
        <w:t>input</w:t>
      </w:r>
      <w:r>
        <w:rPr>
          <w:color w:val="5E5D5E"/>
          <w:spacing w:val="34"/>
        </w:rPr>
        <w:t xml:space="preserve"> </w:t>
      </w:r>
      <w:r>
        <w:rPr>
          <w:color w:val="5E5D5E"/>
        </w:rPr>
        <w:t>from</w:t>
      </w:r>
      <w:r>
        <w:rPr>
          <w:color w:val="5E5D5E"/>
          <w:spacing w:val="34"/>
        </w:rPr>
        <w:t xml:space="preserve"> </w:t>
      </w:r>
      <w:r>
        <w:rPr>
          <w:color w:val="5E5D5E"/>
          <w:spacing w:val="-1"/>
        </w:rPr>
        <w:t>line</w:t>
      </w:r>
      <w:r>
        <w:rPr>
          <w:color w:val="5E5D5E"/>
          <w:spacing w:val="34"/>
        </w:rPr>
        <w:t xml:space="preserve"> </w:t>
      </w:r>
      <w:r>
        <w:rPr>
          <w:color w:val="5E5D5E"/>
          <w:spacing w:val="-1"/>
        </w:rPr>
        <w:t>areas</w:t>
      </w:r>
      <w:r>
        <w:rPr>
          <w:color w:val="5E5D5E"/>
          <w:spacing w:val="35"/>
        </w:rPr>
        <w:t xml:space="preserve"> </w:t>
      </w:r>
      <w:r>
        <w:rPr>
          <w:color w:val="5E5D5E"/>
          <w:spacing w:val="-1"/>
        </w:rPr>
        <w:t>of</w:t>
      </w:r>
      <w:r>
        <w:rPr>
          <w:color w:val="5E5D5E"/>
          <w:spacing w:val="34"/>
        </w:rPr>
        <w:t xml:space="preserve"> </w:t>
      </w:r>
      <w:r>
        <w:rPr>
          <w:color w:val="5E5D5E"/>
        </w:rPr>
        <w:t>the</w:t>
      </w:r>
      <w:r>
        <w:rPr>
          <w:color w:val="5E5D5E"/>
          <w:spacing w:val="34"/>
        </w:rPr>
        <w:t xml:space="preserve"> </w:t>
      </w:r>
      <w:r>
        <w:rPr>
          <w:color w:val="5E5D5E"/>
          <w:spacing w:val="-1"/>
        </w:rPr>
        <w:t>department</w:t>
      </w:r>
      <w:r>
        <w:rPr>
          <w:color w:val="5E5D5E"/>
          <w:spacing w:val="34"/>
        </w:rPr>
        <w:t xml:space="preserve"> </w:t>
      </w:r>
      <w:r>
        <w:rPr>
          <w:color w:val="5E5D5E"/>
          <w:spacing w:val="-1"/>
        </w:rPr>
        <w:t>and</w:t>
      </w:r>
      <w:r>
        <w:rPr>
          <w:color w:val="5E5D5E"/>
          <w:spacing w:val="34"/>
        </w:rPr>
        <w:t xml:space="preserve"> </w:t>
      </w:r>
      <w:r>
        <w:rPr>
          <w:color w:val="5E5D5E"/>
          <w:spacing w:val="-1"/>
        </w:rPr>
        <w:t>better</w:t>
      </w:r>
      <w:r>
        <w:rPr>
          <w:color w:val="5E5D5E"/>
          <w:spacing w:val="27"/>
        </w:rPr>
        <w:t xml:space="preserve"> </w:t>
      </w:r>
      <w:r>
        <w:rPr>
          <w:rFonts w:cs="Arial"/>
          <w:color w:val="5E5D5E"/>
        </w:rPr>
        <w:t>reflects the relationship between</w:t>
      </w:r>
      <w:r>
        <w:rPr>
          <w:rFonts w:cs="Arial"/>
          <w:color w:val="5E5D5E"/>
          <w:spacing w:val="-11"/>
        </w:rPr>
        <w:t xml:space="preserve"> </w:t>
      </w:r>
      <w:r>
        <w:rPr>
          <w:rFonts w:cs="Arial"/>
          <w:color w:val="5E5D5E"/>
        </w:rPr>
        <w:t>ANZSIC classes and the Growth Sectors.</w:t>
      </w:r>
    </w:p>
    <w:p w:rsidR="002F76B6" w:rsidRDefault="002F76B6">
      <w:pPr>
        <w:spacing w:before="14" w:line="220" w:lineRule="exact"/>
      </w:pPr>
    </w:p>
    <w:p w:rsidR="002F76B6" w:rsidRDefault="00F32A52" w:rsidP="005E2029">
      <w:pPr>
        <w:pStyle w:val="Heading3"/>
        <w:rPr>
          <w:rFonts w:cs="Arial"/>
        </w:rPr>
      </w:pPr>
      <w:r>
        <w:t>ANZSIC classes for five Industry Growth Sectors</w:t>
      </w:r>
    </w:p>
    <w:p w:rsidR="002F76B6" w:rsidRDefault="00F32A52" w:rsidP="005E2029">
      <w:pPr>
        <w:pStyle w:val="Heading4"/>
        <w:ind w:left="851"/>
      </w:pPr>
      <w:r>
        <w:t>Food</w:t>
      </w:r>
      <w:r>
        <w:rPr>
          <w:spacing w:val="-12"/>
        </w:rPr>
        <w:t xml:space="preserve"> </w:t>
      </w:r>
      <w:r>
        <w:t>&amp;</w:t>
      </w:r>
      <w:r>
        <w:rPr>
          <w:spacing w:val="-18"/>
        </w:rPr>
        <w:t xml:space="preserve"> </w:t>
      </w:r>
      <w:r>
        <w:t>Agribusiness</w:t>
      </w:r>
    </w:p>
    <w:p w:rsidR="002F76B6" w:rsidRDefault="00F32A52">
      <w:pPr>
        <w:pStyle w:val="BodyText"/>
        <w:spacing w:before="196"/>
        <w:ind w:left="871"/>
      </w:pPr>
      <w:r>
        <w:rPr>
          <w:color w:val="5E5D5E"/>
          <w:spacing w:val="-1"/>
        </w:rPr>
        <w:t>0121</w:t>
      </w:r>
      <w:r>
        <w:rPr>
          <w:color w:val="5E5D5E"/>
        </w:rPr>
        <w:t xml:space="preserve"> Mushroom</w:t>
      </w:r>
      <w:r>
        <w:rPr>
          <w:color w:val="5E5D5E"/>
          <w:spacing w:val="-1"/>
        </w:rPr>
        <w:t xml:space="preserve"> </w:t>
      </w:r>
      <w:r>
        <w:rPr>
          <w:color w:val="5E5D5E"/>
        </w:rPr>
        <w:t>Growing</w:t>
      </w:r>
    </w:p>
    <w:p w:rsidR="002F76B6" w:rsidRDefault="002F76B6">
      <w:pPr>
        <w:spacing w:line="200" w:lineRule="exact"/>
        <w:rPr>
          <w:sz w:val="20"/>
          <w:szCs w:val="20"/>
        </w:rPr>
      </w:pPr>
    </w:p>
    <w:p w:rsidR="002F76B6" w:rsidRDefault="00F32A52">
      <w:pPr>
        <w:pStyle w:val="BodyText"/>
        <w:spacing w:before="0" w:line="448" w:lineRule="auto"/>
        <w:ind w:left="871" w:right="4445"/>
      </w:pPr>
      <w:r>
        <w:rPr>
          <w:color w:val="5E5D5E"/>
          <w:spacing w:val="-1"/>
        </w:rPr>
        <w:t xml:space="preserve">0122 </w:t>
      </w:r>
      <w:r>
        <w:rPr>
          <w:color w:val="5E5D5E"/>
          <w:spacing w:val="-2"/>
        </w:rPr>
        <w:t>Vegetable</w:t>
      </w:r>
      <w:r>
        <w:rPr>
          <w:color w:val="5E5D5E"/>
        </w:rPr>
        <w:t xml:space="preserve"> Growing</w:t>
      </w:r>
      <w:r>
        <w:rPr>
          <w:color w:val="5E5D5E"/>
          <w:spacing w:val="-1"/>
        </w:rPr>
        <w:t xml:space="preserve"> </w:t>
      </w:r>
      <w:r>
        <w:rPr>
          <w:color w:val="5E5D5E"/>
        </w:rPr>
        <w:t>(Under</w:t>
      </w:r>
      <w:r>
        <w:rPr>
          <w:color w:val="5E5D5E"/>
          <w:spacing w:val="-2"/>
        </w:rPr>
        <w:t xml:space="preserve"> </w:t>
      </w:r>
      <w:r>
        <w:rPr>
          <w:color w:val="5E5D5E"/>
          <w:spacing w:val="-1"/>
        </w:rPr>
        <w:t>Cover)</w:t>
      </w:r>
      <w:r>
        <w:rPr>
          <w:color w:val="5E5D5E"/>
          <w:spacing w:val="21"/>
        </w:rPr>
        <w:t xml:space="preserve"> </w:t>
      </w:r>
      <w:r>
        <w:rPr>
          <w:color w:val="5E5D5E"/>
          <w:spacing w:val="-1"/>
        </w:rPr>
        <w:t xml:space="preserve">0123 </w:t>
      </w:r>
      <w:r>
        <w:rPr>
          <w:color w:val="5E5D5E"/>
          <w:spacing w:val="-2"/>
        </w:rPr>
        <w:t>Vegetable</w:t>
      </w:r>
      <w:r>
        <w:rPr>
          <w:color w:val="5E5D5E"/>
        </w:rPr>
        <w:t xml:space="preserve"> Growing</w:t>
      </w:r>
      <w:r>
        <w:rPr>
          <w:color w:val="5E5D5E"/>
          <w:spacing w:val="-2"/>
        </w:rPr>
        <w:t xml:space="preserve"> </w:t>
      </w:r>
      <w:r>
        <w:rPr>
          <w:color w:val="5E5D5E"/>
        </w:rPr>
        <w:t>(Outdoors)</w:t>
      </w:r>
      <w:r>
        <w:rPr>
          <w:color w:val="5E5D5E"/>
          <w:spacing w:val="22"/>
        </w:rPr>
        <w:t xml:space="preserve"> </w:t>
      </w:r>
      <w:r>
        <w:rPr>
          <w:color w:val="5E5D5E"/>
          <w:spacing w:val="-1"/>
        </w:rPr>
        <w:t>0131</w:t>
      </w:r>
      <w:r>
        <w:rPr>
          <w:color w:val="5E5D5E"/>
        </w:rPr>
        <w:t xml:space="preserve"> Grape</w:t>
      </w:r>
      <w:r>
        <w:rPr>
          <w:color w:val="5E5D5E"/>
          <w:spacing w:val="-1"/>
        </w:rPr>
        <w:t xml:space="preserve"> </w:t>
      </w:r>
      <w:r>
        <w:rPr>
          <w:color w:val="5E5D5E"/>
        </w:rPr>
        <w:t>Growing</w:t>
      </w:r>
    </w:p>
    <w:p w:rsidR="002F76B6" w:rsidRDefault="00F32A52">
      <w:pPr>
        <w:pStyle w:val="BodyText"/>
        <w:spacing w:before="5" w:line="448" w:lineRule="auto"/>
        <w:ind w:left="871" w:right="5637"/>
      </w:pPr>
      <w:r>
        <w:rPr>
          <w:color w:val="5E5D5E"/>
          <w:spacing w:val="-1"/>
        </w:rPr>
        <w:t>0132</w:t>
      </w:r>
      <w:r>
        <w:rPr>
          <w:color w:val="5E5D5E"/>
        </w:rPr>
        <w:t xml:space="preserve"> Kiwifruit</w:t>
      </w:r>
      <w:r>
        <w:rPr>
          <w:color w:val="5E5D5E"/>
          <w:spacing w:val="-1"/>
        </w:rPr>
        <w:t xml:space="preserve"> </w:t>
      </w:r>
      <w:r>
        <w:rPr>
          <w:color w:val="5E5D5E"/>
        </w:rPr>
        <w:t>Growing</w:t>
      </w:r>
      <w:r>
        <w:rPr>
          <w:color w:val="5E5D5E"/>
          <w:spacing w:val="21"/>
        </w:rPr>
        <w:t xml:space="preserve"> </w:t>
      </w:r>
      <w:r>
        <w:rPr>
          <w:color w:val="5E5D5E"/>
          <w:spacing w:val="-1"/>
        </w:rPr>
        <w:t>0133</w:t>
      </w:r>
      <w:r>
        <w:rPr>
          <w:color w:val="5E5D5E"/>
        </w:rPr>
        <w:t xml:space="preserve"> Berry</w:t>
      </w:r>
      <w:r>
        <w:rPr>
          <w:color w:val="5E5D5E"/>
          <w:spacing w:val="-1"/>
        </w:rPr>
        <w:t xml:space="preserve"> </w:t>
      </w:r>
      <w:r>
        <w:rPr>
          <w:color w:val="5E5D5E"/>
        </w:rPr>
        <w:t>Fruit</w:t>
      </w:r>
      <w:r>
        <w:rPr>
          <w:color w:val="5E5D5E"/>
          <w:spacing w:val="-1"/>
        </w:rPr>
        <w:t xml:space="preserve"> </w:t>
      </w:r>
      <w:r>
        <w:rPr>
          <w:color w:val="5E5D5E"/>
        </w:rPr>
        <w:t>Growing</w:t>
      </w:r>
    </w:p>
    <w:p w:rsidR="002F76B6" w:rsidRDefault="00F32A52">
      <w:pPr>
        <w:pStyle w:val="BodyText"/>
        <w:spacing w:before="5" w:line="448" w:lineRule="auto"/>
        <w:ind w:left="871" w:right="5365"/>
      </w:pPr>
      <w:r>
        <w:rPr>
          <w:color w:val="5E5D5E"/>
          <w:spacing w:val="-1"/>
        </w:rPr>
        <w:t>0134</w:t>
      </w:r>
      <w:r>
        <w:rPr>
          <w:color w:val="5E5D5E"/>
          <w:spacing w:val="-11"/>
        </w:rPr>
        <w:t xml:space="preserve"> </w:t>
      </w:r>
      <w:r>
        <w:rPr>
          <w:color w:val="5E5D5E"/>
        </w:rPr>
        <w:t>Apple</w:t>
      </w:r>
      <w:r>
        <w:rPr>
          <w:color w:val="5E5D5E"/>
          <w:spacing w:val="-1"/>
        </w:rPr>
        <w:t xml:space="preserve"> and</w:t>
      </w:r>
      <w:r>
        <w:rPr>
          <w:color w:val="5E5D5E"/>
        </w:rPr>
        <w:t xml:space="preserve"> Pear</w:t>
      </w:r>
      <w:r>
        <w:rPr>
          <w:color w:val="5E5D5E"/>
          <w:spacing w:val="-1"/>
        </w:rPr>
        <w:t xml:space="preserve"> </w:t>
      </w:r>
      <w:r>
        <w:rPr>
          <w:color w:val="5E5D5E"/>
        </w:rPr>
        <w:t>Growing</w:t>
      </w:r>
      <w:r>
        <w:rPr>
          <w:color w:val="5E5D5E"/>
          <w:spacing w:val="22"/>
        </w:rPr>
        <w:t xml:space="preserve"> </w:t>
      </w:r>
      <w:r>
        <w:rPr>
          <w:color w:val="5E5D5E"/>
          <w:spacing w:val="-1"/>
        </w:rPr>
        <w:t>0135</w:t>
      </w:r>
      <w:r>
        <w:rPr>
          <w:color w:val="5E5D5E"/>
        </w:rPr>
        <w:t xml:space="preserve"> Stone</w:t>
      </w:r>
      <w:r>
        <w:rPr>
          <w:color w:val="5E5D5E"/>
          <w:spacing w:val="-1"/>
        </w:rPr>
        <w:t xml:space="preserve"> </w:t>
      </w:r>
      <w:r>
        <w:rPr>
          <w:color w:val="5E5D5E"/>
        </w:rPr>
        <w:t>Fruit</w:t>
      </w:r>
      <w:r>
        <w:rPr>
          <w:color w:val="5E5D5E"/>
          <w:spacing w:val="-1"/>
        </w:rPr>
        <w:t xml:space="preserve"> </w:t>
      </w:r>
      <w:r>
        <w:rPr>
          <w:color w:val="5E5D5E"/>
        </w:rPr>
        <w:t>Growing</w:t>
      </w:r>
      <w:r>
        <w:rPr>
          <w:color w:val="5E5D5E"/>
          <w:spacing w:val="21"/>
        </w:rPr>
        <w:t xml:space="preserve"> </w:t>
      </w:r>
      <w:r>
        <w:rPr>
          <w:color w:val="5E5D5E"/>
          <w:spacing w:val="-1"/>
        </w:rPr>
        <w:t>0136</w:t>
      </w:r>
      <w:r>
        <w:rPr>
          <w:color w:val="5E5D5E"/>
        </w:rPr>
        <w:t xml:space="preserve"> </w:t>
      </w:r>
      <w:r>
        <w:rPr>
          <w:color w:val="5E5D5E"/>
          <w:spacing w:val="-1"/>
        </w:rPr>
        <w:t>Citrus</w:t>
      </w:r>
      <w:r>
        <w:rPr>
          <w:color w:val="5E5D5E"/>
        </w:rPr>
        <w:t xml:space="preserve"> Fruit</w:t>
      </w:r>
      <w:r>
        <w:rPr>
          <w:color w:val="5E5D5E"/>
          <w:spacing w:val="-1"/>
        </w:rPr>
        <w:t xml:space="preserve"> </w:t>
      </w:r>
      <w:r>
        <w:rPr>
          <w:color w:val="5E5D5E"/>
        </w:rPr>
        <w:t>Growing</w:t>
      </w:r>
      <w:r>
        <w:rPr>
          <w:color w:val="5E5D5E"/>
          <w:spacing w:val="23"/>
        </w:rPr>
        <w:t xml:space="preserve"> </w:t>
      </w:r>
      <w:r>
        <w:rPr>
          <w:color w:val="5E5D5E"/>
          <w:spacing w:val="-1"/>
        </w:rPr>
        <w:t>0137</w:t>
      </w:r>
      <w:r>
        <w:rPr>
          <w:color w:val="5E5D5E"/>
        </w:rPr>
        <w:t xml:space="preserve"> Olive</w:t>
      </w:r>
      <w:r>
        <w:rPr>
          <w:color w:val="5E5D5E"/>
          <w:spacing w:val="-1"/>
        </w:rPr>
        <w:t xml:space="preserve"> </w:t>
      </w:r>
      <w:r>
        <w:rPr>
          <w:color w:val="5E5D5E"/>
        </w:rPr>
        <w:t>Growing</w:t>
      </w:r>
    </w:p>
    <w:p w:rsidR="002F76B6" w:rsidRDefault="00F32A52">
      <w:pPr>
        <w:pStyle w:val="BodyText"/>
        <w:spacing w:before="5" w:line="448" w:lineRule="auto"/>
        <w:ind w:left="871" w:right="4530"/>
      </w:pPr>
      <w:r>
        <w:rPr>
          <w:color w:val="5E5D5E"/>
          <w:spacing w:val="-1"/>
        </w:rPr>
        <w:t>0139</w:t>
      </w:r>
      <w:r>
        <w:rPr>
          <w:color w:val="5E5D5E"/>
          <w:spacing w:val="-2"/>
        </w:rPr>
        <w:t xml:space="preserve"> </w:t>
      </w:r>
      <w:r>
        <w:rPr>
          <w:color w:val="5E5D5E"/>
        </w:rPr>
        <w:t>Other</w:t>
      </w:r>
      <w:r>
        <w:rPr>
          <w:color w:val="5E5D5E"/>
          <w:spacing w:val="-2"/>
        </w:rPr>
        <w:t xml:space="preserve"> </w:t>
      </w:r>
      <w:r>
        <w:rPr>
          <w:color w:val="5E5D5E"/>
        </w:rPr>
        <w:t>Fruit</w:t>
      </w:r>
      <w:r>
        <w:rPr>
          <w:color w:val="5E5D5E"/>
          <w:spacing w:val="-2"/>
        </w:rPr>
        <w:t xml:space="preserve"> </w:t>
      </w:r>
      <w:r>
        <w:rPr>
          <w:color w:val="5E5D5E"/>
          <w:spacing w:val="-1"/>
        </w:rPr>
        <w:t>and</w:t>
      </w:r>
      <w:r>
        <w:rPr>
          <w:color w:val="5E5D5E"/>
          <w:spacing w:val="-5"/>
        </w:rPr>
        <w:t xml:space="preserve"> </w:t>
      </w:r>
      <w:r>
        <w:rPr>
          <w:color w:val="5E5D5E"/>
          <w:spacing w:val="-2"/>
        </w:rPr>
        <w:t xml:space="preserve">Tree </w:t>
      </w:r>
      <w:r>
        <w:rPr>
          <w:color w:val="5E5D5E"/>
          <w:spacing w:val="-1"/>
        </w:rPr>
        <w:t xml:space="preserve">Nut </w:t>
      </w:r>
      <w:r>
        <w:rPr>
          <w:color w:val="5E5D5E"/>
        </w:rPr>
        <w:t>Growing</w:t>
      </w:r>
      <w:r>
        <w:rPr>
          <w:color w:val="5E5D5E"/>
          <w:spacing w:val="24"/>
        </w:rPr>
        <w:t xml:space="preserve"> </w:t>
      </w:r>
      <w:r>
        <w:rPr>
          <w:color w:val="5E5D5E"/>
          <w:spacing w:val="-1"/>
        </w:rPr>
        <w:t>0141</w:t>
      </w:r>
      <w:r>
        <w:rPr>
          <w:color w:val="5E5D5E"/>
        </w:rPr>
        <w:t xml:space="preserve"> Sheep</w:t>
      </w:r>
      <w:r>
        <w:rPr>
          <w:color w:val="5E5D5E"/>
          <w:spacing w:val="-1"/>
        </w:rPr>
        <w:t xml:space="preserve"> </w:t>
      </w:r>
      <w:r>
        <w:rPr>
          <w:color w:val="5E5D5E"/>
        </w:rPr>
        <w:t>Farming</w:t>
      </w:r>
      <w:r>
        <w:rPr>
          <w:color w:val="5E5D5E"/>
          <w:spacing w:val="-1"/>
        </w:rPr>
        <w:t xml:space="preserve"> </w:t>
      </w:r>
      <w:r>
        <w:rPr>
          <w:color w:val="5E5D5E"/>
        </w:rPr>
        <w:t>(Specialised)</w:t>
      </w:r>
      <w:r>
        <w:rPr>
          <w:color w:val="5E5D5E"/>
          <w:spacing w:val="21"/>
        </w:rPr>
        <w:t xml:space="preserve"> </w:t>
      </w:r>
      <w:r>
        <w:rPr>
          <w:color w:val="5E5D5E"/>
          <w:spacing w:val="-1"/>
        </w:rPr>
        <w:t>0142</w:t>
      </w:r>
      <w:r>
        <w:rPr>
          <w:color w:val="5E5D5E"/>
        </w:rPr>
        <w:t xml:space="preserve"> Beef</w:t>
      </w:r>
      <w:r>
        <w:rPr>
          <w:color w:val="5E5D5E"/>
          <w:spacing w:val="-1"/>
        </w:rPr>
        <w:t xml:space="preserve"> Cattle</w:t>
      </w:r>
      <w:r>
        <w:rPr>
          <w:color w:val="5E5D5E"/>
        </w:rPr>
        <w:t xml:space="preserve"> Farming</w:t>
      </w:r>
      <w:r>
        <w:rPr>
          <w:color w:val="5E5D5E"/>
          <w:spacing w:val="-1"/>
        </w:rPr>
        <w:t xml:space="preserve"> </w:t>
      </w:r>
      <w:r>
        <w:rPr>
          <w:color w:val="5E5D5E"/>
        </w:rPr>
        <w:t>(Specialised)</w:t>
      </w:r>
      <w:r>
        <w:rPr>
          <w:color w:val="5E5D5E"/>
          <w:spacing w:val="23"/>
        </w:rPr>
        <w:t xml:space="preserve"> </w:t>
      </w:r>
      <w:r>
        <w:rPr>
          <w:color w:val="5E5D5E"/>
          <w:spacing w:val="-1"/>
        </w:rPr>
        <w:t>0143</w:t>
      </w:r>
      <w:r>
        <w:rPr>
          <w:color w:val="5E5D5E"/>
        </w:rPr>
        <w:t xml:space="preserve"> Beef</w:t>
      </w:r>
      <w:r>
        <w:rPr>
          <w:color w:val="5E5D5E"/>
          <w:spacing w:val="-1"/>
        </w:rPr>
        <w:t xml:space="preserve"> Cattle</w:t>
      </w:r>
      <w:r>
        <w:rPr>
          <w:color w:val="5E5D5E"/>
        </w:rPr>
        <w:t xml:space="preserve"> Feedlots</w:t>
      </w:r>
      <w:r>
        <w:rPr>
          <w:color w:val="5E5D5E"/>
          <w:spacing w:val="-1"/>
        </w:rPr>
        <w:t xml:space="preserve"> </w:t>
      </w:r>
      <w:r>
        <w:rPr>
          <w:color w:val="5E5D5E"/>
        </w:rPr>
        <w:t>(Specialised)</w:t>
      </w:r>
      <w:r>
        <w:rPr>
          <w:color w:val="5E5D5E"/>
          <w:spacing w:val="23"/>
        </w:rPr>
        <w:t xml:space="preserve"> </w:t>
      </w:r>
      <w:r>
        <w:rPr>
          <w:color w:val="5E5D5E"/>
          <w:spacing w:val="-1"/>
        </w:rPr>
        <w:t>0144</w:t>
      </w:r>
      <w:r>
        <w:rPr>
          <w:color w:val="5E5D5E"/>
        </w:rPr>
        <w:t xml:space="preserve"> Sheep-Beef</w:t>
      </w:r>
      <w:r>
        <w:rPr>
          <w:color w:val="5E5D5E"/>
          <w:spacing w:val="-1"/>
        </w:rPr>
        <w:t xml:space="preserve"> Cattle</w:t>
      </w:r>
      <w:r>
        <w:rPr>
          <w:color w:val="5E5D5E"/>
        </w:rPr>
        <w:t xml:space="preserve"> Farming</w:t>
      </w:r>
    </w:p>
    <w:p w:rsidR="002F76B6" w:rsidRDefault="00F32A52">
      <w:pPr>
        <w:pStyle w:val="BodyText"/>
        <w:spacing w:before="5" w:line="448" w:lineRule="auto"/>
        <w:ind w:left="871" w:right="3420"/>
      </w:pPr>
      <w:r>
        <w:rPr>
          <w:color w:val="5E5D5E"/>
          <w:spacing w:val="-1"/>
        </w:rPr>
        <w:t>0145</w:t>
      </w:r>
      <w:r>
        <w:rPr>
          <w:color w:val="5E5D5E"/>
        </w:rPr>
        <w:t xml:space="preserve"> Grain-Sheep</w:t>
      </w:r>
      <w:r>
        <w:rPr>
          <w:color w:val="5E5D5E"/>
          <w:spacing w:val="-1"/>
        </w:rPr>
        <w:t xml:space="preserve"> or</w:t>
      </w:r>
      <w:r>
        <w:rPr>
          <w:color w:val="5E5D5E"/>
        </w:rPr>
        <w:t xml:space="preserve"> Grain-Beef</w:t>
      </w:r>
      <w:r>
        <w:rPr>
          <w:color w:val="5E5D5E"/>
          <w:spacing w:val="-1"/>
        </w:rPr>
        <w:t xml:space="preserve"> Cattle</w:t>
      </w:r>
      <w:r>
        <w:rPr>
          <w:color w:val="5E5D5E"/>
        </w:rPr>
        <w:t xml:space="preserve"> Farming</w:t>
      </w:r>
      <w:r>
        <w:rPr>
          <w:color w:val="5E5D5E"/>
          <w:spacing w:val="24"/>
        </w:rPr>
        <w:t xml:space="preserve"> </w:t>
      </w:r>
      <w:r>
        <w:rPr>
          <w:color w:val="5E5D5E"/>
          <w:spacing w:val="-1"/>
        </w:rPr>
        <w:t>0146</w:t>
      </w:r>
      <w:r>
        <w:rPr>
          <w:color w:val="5E5D5E"/>
        </w:rPr>
        <w:t xml:space="preserve"> </w:t>
      </w:r>
      <w:r>
        <w:rPr>
          <w:color w:val="5E5D5E"/>
          <w:spacing w:val="-1"/>
        </w:rPr>
        <w:t>Rice</w:t>
      </w:r>
      <w:r>
        <w:rPr>
          <w:color w:val="5E5D5E"/>
        </w:rPr>
        <w:t xml:space="preserve"> Growing</w:t>
      </w:r>
    </w:p>
    <w:p w:rsidR="002F76B6" w:rsidRDefault="00F32A52">
      <w:pPr>
        <w:pStyle w:val="BodyText"/>
        <w:spacing w:before="5" w:line="448" w:lineRule="auto"/>
        <w:ind w:left="871" w:right="5219"/>
      </w:pPr>
      <w:r>
        <w:rPr>
          <w:color w:val="5E5D5E"/>
          <w:spacing w:val="-1"/>
        </w:rPr>
        <w:t>0149</w:t>
      </w:r>
      <w:r>
        <w:rPr>
          <w:color w:val="5E5D5E"/>
          <w:spacing w:val="-2"/>
        </w:rPr>
        <w:t xml:space="preserve"> </w:t>
      </w:r>
      <w:r>
        <w:rPr>
          <w:color w:val="5E5D5E"/>
        </w:rPr>
        <w:t>Other</w:t>
      </w:r>
      <w:r>
        <w:rPr>
          <w:color w:val="5E5D5E"/>
          <w:spacing w:val="-3"/>
        </w:rPr>
        <w:t xml:space="preserve"> </w:t>
      </w:r>
      <w:r>
        <w:rPr>
          <w:color w:val="5E5D5E"/>
        </w:rPr>
        <w:t>Grain</w:t>
      </w:r>
      <w:r>
        <w:rPr>
          <w:color w:val="5E5D5E"/>
          <w:spacing w:val="-2"/>
        </w:rPr>
        <w:t xml:space="preserve"> </w:t>
      </w:r>
      <w:r>
        <w:rPr>
          <w:color w:val="5E5D5E"/>
        </w:rPr>
        <w:t xml:space="preserve">Growing </w:t>
      </w:r>
      <w:r>
        <w:rPr>
          <w:color w:val="5E5D5E"/>
          <w:spacing w:val="21"/>
        </w:rPr>
        <w:t xml:space="preserve"> </w:t>
      </w:r>
      <w:r>
        <w:rPr>
          <w:color w:val="5E5D5E"/>
          <w:spacing w:val="-1"/>
        </w:rPr>
        <w:t>0151</w:t>
      </w:r>
      <w:r>
        <w:rPr>
          <w:color w:val="5E5D5E"/>
        </w:rPr>
        <w:t xml:space="preserve"> Sugar</w:t>
      </w:r>
      <w:r>
        <w:rPr>
          <w:color w:val="5E5D5E"/>
          <w:spacing w:val="-1"/>
        </w:rPr>
        <w:t xml:space="preserve"> Cane</w:t>
      </w:r>
      <w:r>
        <w:rPr>
          <w:color w:val="5E5D5E"/>
        </w:rPr>
        <w:t xml:space="preserve"> Growing</w:t>
      </w:r>
      <w:r>
        <w:rPr>
          <w:color w:val="5E5D5E"/>
          <w:spacing w:val="23"/>
        </w:rPr>
        <w:t xml:space="preserve"> </w:t>
      </w:r>
      <w:r>
        <w:rPr>
          <w:color w:val="5E5D5E"/>
          <w:spacing w:val="-1"/>
        </w:rPr>
        <w:t>0159</w:t>
      </w:r>
      <w:r>
        <w:rPr>
          <w:color w:val="5E5D5E"/>
          <w:spacing w:val="-3"/>
        </w:rPr>
        <w:t xml:space="preserve"> </w:t>
      </w:r>
      <w:r>
        <w:rPr>
          <w:color w:val="5E5D5E"/>
        </w:rPr>
        <w:t>Other</w:t>
      </w:r>
      <w:r>
        <w:rPr>
          <w:color w:val="5E5D5E"/>
          <w:spacing w:val="-3"/>
        </w:rPr>
        <w:t xml:space="preserve"> </w:t>
      </w:r>
      <w:r>
        <w:rPr>
          <w:color w:val="5E5D5E"/>
          <w:spacing w:val="-1"/>
        </w:rPr>
        <w:t>Crop</w:t>
      </w:r>
      <w:r>
        <w:rPr>
          <w:color w:val="5E5D5E"/>
          <w:spacing w:val="-3"/>
        </w:rPr>
        <w:t xml:space="preserve"> </w:t>
      </w:r>
      <w:r>
        <w:rPr>
          <w:color w:val="5E5D5E"/>
        </w:rPr>
        <w:t>Growing</w:t>
      </w:r>
      <w:r>
        <w:rPr>
          <w:color w:val="5E5D5E"/>
          <w:spacing w:val="-3"/>
        </w:rPr>
        <w:t xml:space="preserve"> </w:t>
      </w:r>
      <w:r>
        <w:rPr>
          <w:color w:val="5E5D5E"/>
          <w:spacing w:val="-1"/>
        </w:rPr>
        <w:t>n.e.c.</w:t>
      </w:r>
      <w:r>
        <w:rPr>
          <w:color w:val="5E5D5E"/>
          <w:spacing w:val="22"/>
          <w:w w:val="99"/>
        </w:rPr>
        <w:t xml:space="preserve"> </w:t>
      </w:r>
      <w:r>
        <w:rPr>
          <w:color w:val="5E5D5E"/>
          <w:spacing w:val="-1"/>
        </w:rPr>
        <w:t>0160</w:t>
      </w:r>
      <w:r>
        <w:rPr>
          <w:color w:val="5E5D5E"/>
        </w:rPr>
        <w:t xml:space="preserve"> </w:t>
      </w:r>
      <w:r>
        <w:rPr>
          <w:color w:val="5E5D5E"/>
          <w:spacing w:val="-1"/>
        </w:rPr>
        <w:t>Dairy</w:t>
      </w:r>
      <w:r>
        <w:rPr>
          <w:color w:val="5E5D5E"/>
        </w:rPr>
        <w:t xml:space="preserve"> </w:t>
      </w:r>
      <w:r>
        <w:rPr>
          <w:color w:val="5E5D5E"/>
          <w:spacing w:val="-1"/>
        </w:rPr>
        <w:t>Cattle</w:t>
      </w:r>
      <w:r>
        <w:rPr>
          <w:color w:val="5E5D5E"/>
        </w:rPr>
        <w:t xml:space="preserve"> Farming </w:t>
      </w:r>
      <w:r>
        <w:rPr>
          <w:color w:val="5E5D5E"/>
          <w:spacing w:val="24"/>
        </w:rPr>
        <w:t xml:space="preserve"> </w:t>
      </w:r>
      <w:r>
        <w:rPr>
          <w:color w:val="5E5D5E"/>
          <w:spacing w:val="-1"/>
        </w:rPr>
        <w:t>0171</w:t>
      </w:r>
      <w:r>
        <w:rPr>
          <w:color w:val="5E5D5E"/>
        </w:rPr>
        <w:t xml:space="preserve"> Poultry</w:t>
      </w:r>
      <w:r>
        <w:rPr>
          <w:color w:val="5E5D5E"/>
          <w:spacing w:val="-1"/>
        </w:rPr>
        <w:t xml:space="preserve"> </w:t>
      </w:r>
      <w:r>
        <w:rPr>
          <w:color w:val="5E5D5E"/>
        </w:rPr>
        <w:t>Farming</w:t>
      </w:r>
      <w:r>
        <w:rPr>
          <w:color w:val="5E5D5E"/>
          <w:spacing w:val="-1"/>
        </w:rPr>
        <w:t xml:space="preserve"> </w:t>
      </w:r>
      <w:r>
        <w:rPr>
          <w:color w:val="5E5D5E"/>
        </w:rPr>
        <w:t>(Meat)</w:t>
      </w:r>
      <w:r>
        <w:rPr>
          <w:color w:val="5E5D5E"/>
          <w:spacing w:val="21"/>
        </w:rPr>
        <w:t xml:space="preserve"> </w:t>
      </w:r>
      <w:r>
        <w:rPr>
          <w:color w:val="5E5D5E"/>
          <w:spacing w:val="-1"/>
        </w:rPr>
        <w:t>0172</w:t>
      </w:r>
      <w:r>
        <w:rPr>
          <w:color w:val="5E5D5E"/>
        </w:rPr>
        <w:t xml:space="preserve"> Poultry</w:t>
      </w:r>
      <w:r>
        <w:rPr>
          <w:color w:val="5E5D5E"/>
          <w:spacing w:val="-1"/>
        </w:rPr>
        <w:t xml:space="preserve"> </w:t>
      </w:r>
      <w:r>
        <w:rPr>
          <w:color w:val="5E5D5E"/>
        </w:rPr>
        <w:t>Farming</w:t>
      </w:r>
      <w:r>
        <w:rPr>
          <w:color w:val="5E5D5E"/>
          <w:spacing w:val="-1"/>
        </w:rPr>
        <w:t xml:space="preserve"> </w:t>
      </w:r>
      <w:r>
        <w:rPr>
          <w:color w:val="5E5D5E"/>
        </w:rPr>
        <w:t>(Eggs)</w:t>
      </w:r>
      <w:r>
        <w:rPr>
          <w:color w:val="5E5D5E"/>
          <w:spacing w:val="21"/>
        </w:rPr>
        <w:t xml:space="preserve"> </w:t>
      </w:r>
      <w:r>
        <w:rPr>
          <w:color w:val="5E5D5E"/>
          <w:spacing w:val="-1"/>
        </w:rPr>
        <w:t>0180</w:t>
      </w:r>
      <w:r>
        <w:rPr>
          <w:color w:val="5E5D5E"/>
        </w:rPr>
        <w:t xml:space="preserve"> </w:t>
      </w:r>
      <w:r>
        <w:rPr>
          <w:color w:val="5E5D5E"/>
          <w:spacing w:val="-1"/>
        </w:rPr>
        <w:t>Deer</w:t>
      </w:r>
      <w:r>
        <w:rPr>
          <w:color w:val="5E5D5E"/>
        </w:rPr>
        <w:t xml:space="preserve"> Farming</w:t>
      </w:r>
    </w:p>
    <w:p w:rsidR="002F76B6" w:rsidRDefault="00F32A52">
      <w:pPr>
        <w:pStyle w:val="BodyText"/>
        <w:spacing w:before="5"/>
        <w:ind w:left="871"/>
      </w:pPr>
      <w:r>
        <w:rPr>
          <w:color w:val="5E5D5E"/>
          <w:spacing w:val="-1"/>
        </w:rPr>
        <w:t>0192</w:t>
      </w:r>
      <w:r>
        <w:rPr>
          <w:color w:val="5E5D5E"/>
        </w:rPr>
        <w:t xml:space="preserve"> Pig</w:t>
      </w:r>
      <w:r>
        <w:rPr>
          <w:color w:val="5E5D5E"/>
          <w:spacing w:val="-1"/>
        </w:rPr>
        <w:t xml:space="preserve"> </w:t>
      </w:r>
      <w:r>
        <w:rPr>
          <w:color w:val="5E5D5E"/>
        </w:rPr>
        <w:t>Farming</w:t>
      </w:r>
    </w:p>
    <w:p w:rsidR="002F76B6" w:rsidRDefault="002F76B6">
      <w:pPr>
        <w:spacing w:before="2" w:line="160" w:lineRule="exact"/>
        <w:rPr>
          <w:sz w:val="16"/>
          <w:szCs w:val="16"/>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960" w:right="1300" w:bottom="280" w:left="1680" w:header="720" w:footer="720" w:gutter="0"/>
          <w:cols w:space="720"/>
        </w:sectPr>
      </w:pPr>
    </w:p>
    <w:p w:rsidR="002F76B6" w:rsidRDefault="00F32A52">
      <w:pPr>
        <w:pStyle w:val="BodyText"/>
        <w:spacing w:before="54"/>
      </w:pPr>
      <w:r>
        <w:rPr>
          <w:color w:val="5E5D5E"/>
          <w:spacing w:val="-1"/>
        </w:rPr>
        <w:t>0193</w:t>
      </w:r>
      <w:r>
        <w:rPr>
          <w:color w:val="5E5D5E"/>
        </w:rPr>
        <w:t xml:space="preserve"> Beekeeping</w:t>
      </w:r>
    </w:p>
    <w:p w:rsidR="002F76B6" w:rsidRDefault="002F76B6">
      <w:pPr>
        <w:spacing w:line="200" w:lineRule="exact"/>
        <w:rPr>
          <w:sz w:val="20"/>
          <w:szCs w:val="20"/>
        </w:rPr>
      </w:pPr>
    </w:p>
    <w:p w:rsidR="002F76B6" w:rsidRDefault="00F32A52">
      <w:pPr>
        <w:pStyle w:val="BodyText"/>
        <w:spacing w:before="0"/>
      </w:pPr>
      <w:r>
        <w:rPr>
          <w:color w:val="5E5D5E"/>
          <w:spacing w:val="-1"/>
        </w:rPr>
        <w:t>0199</w:t>
      </w:r>
      <w:r>
        <w:rPr>
          <w:color w:val="5E5D5E"/>
          <w:spacing w:val="-3"/>
        </w:rPr>
        <w:t xml:space="preserve"> </w:t>
      </w:r>
      <w:r>
        <w:rPr>
          <w:color w:val="5E5D5E"/>
        </w:rPr>
        <w:t>Other</w:t>
      </w:r>
      <w:r>
        <w:rPr>
          <w:color w:val="5E5D5E"/>
          <w:spacing w:val="-3"/>
        </w:rPr>
        <w:t xml:space="preserve"> </w:t>
      </w:r>
      <w:r>
        <w:rPr>
          <w:color w:val="5E5D5E"/>
          <w:spacing w:val="-1"/>
        </w:rPr>
        <w:t>Livestock</w:t>
      </w:r>
      <w:r>
        <w:rPr>
          <w:color w:val="5E5D5E"/>
          <w:spacing w:val="-3"/>
        </w:rPr>
        <w:t xml:space="preserve"> </w:t>
      </w:r>
      <w:r>
        <w:rPr>
          <w:color w:val="5E5D5E"/>
        </w:rPr>
        <w:t>Farming</w:t>
      </w:r>
      <w:r>
        <w:rPr>
          <w:color w:val="5E5D5E"/>
          <w:spacing w:val="-3"/>
        </w:rPr>
        <w:t xml:space="preserve"> </w:t>
      </w:r>
      <w:r>
        <w:rPr>
          <w:color w:val="5E5D5E"/>
          <w:spacing w:val="-1"/>
        </w:rPr>
        <w:t>n.e.c.</w:t>
      </w:r>
    </w:p>
    <w:p w:rsidR="002F76B6" w:rsidRDefault="002F76B6">
      <w:pPr>
        <w:spacing w:line="200" w:lineRule="exact"/>
        <w:rPr>
          <w:sz w:val="20"/>
          <w:szCs w:val="20"/>
        </w:rPr>
      </w:pPr>
    </w:p>
    <w:p w:rsidR="002F76B6" w:rsidRDefault="00F32A52">
      <w:pPr>
        <w:pStyle w:val="BodyText"/>
        <w:spacing w:before="0" w:line="448" w:lineRule="auto"/>
        <w:ind w:right="4328"/>
      </w:pPr>
      <w:r>
        <w:rPr>
          <w:color w:val="5E5D5E"/>
          <w:spacing w:val="-1"/>
        </w:rPr>
        <w:t>0201 Offshore Longline and</w:t>
      </w:r>
      <w:r>
        <w:rPr>
          <w:color w:val="5E5D5E"/>
        </w:rPr>
        <w:t xml:space="preserve"> </w:t>
      </w:r>
      <w:r>
        <w:rPr>
          <w:color w:val="5E5D5E"/>
          <w:spacing w:val="-1"/>
        </w:rPr>
        <w:t>Rack</w:t>
      </w:r>
      <w:r>
        <w:rPr>
          <w:color w:val="5E5D5E"/>
          <w:spacing w:val="-12"/>
        </w:rPr>
        <w:t xml:space="preserve"> </w:t>
      </w:r>
      <w:r>
        <w:rPr>
          <w:color w:val="5E5D5E"/>
        </w:rPr>
        <w:t>Aquaculture</w:t>
      </w:r>
      <w:r>
        <w:rPr>
          <w:color w:val="5E5D5E"/>
          <w:spacing w:val="29"/>
        </w:rPr>
        <w:t xml:space="preserve"> </w:t>
      </w:r>
      <w:r>
        <w:rPr>
          <w:color w:val="5E5D5E"/>
          <w:spacing w:val="-1"/>
        </w:rPr>
        <w:t>0202 Offshore</w:t>
      </w:r>
      <w:r>
        <w:rPr>
          <w:color w:val="5E5D5E"/>
          <w:spacing w:val="-2"/>
        </w:rPr>
        <w:t xml:space="preserve"> </w:t>
      </w:r>
      <w:r>
        <w:rPr>
          <w:color w:val="5E5D5E"/>
          <w:spacing w:val="-1"/>
        </w:rPr>
        <w:t>Caged</w:t>
      </w:r>
      <w:r>
        <w:rPr>
          <w:color w:val="5E5D5E"/>
          <w:spacing w:val="-12"/>
        </w:rPr>
        <w:t xml:space="preserve"> </w:t>
      </w:r>
      <w:r>
        <w:rPr>
          <w:color w:val="5E5D5E"/>
        </w:rPr>
        <w:t>Aquaculture</w:t>
      </w:r>
    </w:p>
    <w:p w:rsidR="002F76B6" w:rsidRDefault="00F32A52">
      <w:pPr>
        <w:pStyle w:val="BodyText"/>
        <w:spacing w:before="5"/>
      </w:pPr>
      <w:r>
        <w:rPr>
          <w:color w:val="5E5D5E"/>
          <w:spacing w:val="-1"/>
        </w:rPr>
        <w:t>0203</w:t>
      </w:r>
      <w:r>
        <w:rPr>
          <w:color w:val="5E5D5E"/>
        </w:rPr>
        <w:t xml:space="preserve"> Onshore</w:t>
      </w:r>
      <w:r>
        <w:rPr>
          <w:color w:val="5E5D5E"/>
          <w:spacing w:val="-12"/>
        </w:rPr>
        <w:t xml:space="preserve"> </w:t>
      </w:r>
      <w:r>
        <w:rPr>
          <w:color w:val="5E5D5E"/>
        </w:rPr>
        <w:t>Aquaculture</w:t>
      </w:r>
    </w:p>
    <w:p w:rsidR="002F76B6" w:rsidRDefault="002F76B6">
      <w:pPr>
        <w:spacing w:line="200" w:lineRule="exact"/>
        <w:rPr>
          <w:sz w:val="20"/>
          <w:szCs w:val="20"/>
        </w:rPr>
      </w:pPr>
    </w:p>
    <w:p w:rsidR="002F76B6" w:rsidRDefault="00F32A52">
      <w:pPr>
        <w:pStyle w:val="BodyText"/>
        <w:spacing w:before="0" w:line="448" w:lineRule="auto"/>
        <w:ind w:right="5365"/>
      </w:pPr>
      <w:r>
        <w:rPr>
          <w:color w:val="5E5D5E"/>
          <w:spacing w:val="-5"/>
        </w:rPr>
        <w:t>0411</w:t>
      </w:r>
      <w:r>
        <w:rPr>
          <w:color w:val="5E5D5E"/>
          <w:spacing w:val="-1"/>
        </w:rPr>
        <w:t xml:space="preserve"> Rock</w:t>
      </w:r>
      <w:r>
        <w:rPr>
          <w:color w:val="5E5D5E"/>
        </w:rPr>
        <w:t xml:space="preserve"> </w:t>
      </w:r>
      <w:r>
        <w:rPr>
          <w:color w:val="5E5D5E"/>
          <w:spacing w:val="-1"/>
        </w:rPr>
        <w:t>Lobster</w:t>
      </w:r>
      <w:r>
        <w:rPr>
          <w:color w:val="5E5D5E"/>
        </w:rPr>
        <w:t xml:space="preserve"> </w:t>
      </w:r>
      <w:r>
        <w:rPr>
          <w:color w:val="5E5D5E"/>
          <w:spacing w:val="-1"/>
        </w:rPr>
        <w:t>and</w:t>
      </w:r>
      <w:r>
        <w:rPr>
          <w:color w:val="5E5D5E"/>
        </w:rPr>
        <w:t xml:space="preserve"> </w:t>
      </w:r>
      <w:r>
        <w:rPr>
          <w:color w:val="5E5D5E"/>
          <w:spacing w:val="-1"/>
        </w:rPr>
        <w:t>Crab</w:t>
      </w:r>
      <w:r>
        <w:rPr>
          <w:color w:val="5E5D5E"/>
        </w:rPr>
        <w:t xml:space="preserve"> Potting</w:t>
      </w:r>
      <w:r>
        <w:rPr>
          <w:color w:val="5E5D5E"/>
          <w:spacing w:val="28"/>
        </w:rPr>
        <w:t xml:space="preserve"> </w:t>
      </w:r>
      <w:r>
        <w:rPr>
          <w:color w:val="5E5D5E"/>
          <w:spacing w:val="-1"/>
        </w:rPr>
        <w:t>0412</w:t>
      </w:r>
      <w:r>
        <w:rPr>
          <w:color w:val="5E5D5E"/>
        </w:rPr>
        <w:t xml:space="preserve"> Prawn</w:t>
      </w:r>
      <w:r>
        <w:rPr>
          <w:color w:val="5E5D5E"/>
          <w:spacing w:val="-1"/>
        </w:rPr>
        <w:t xml:space="preserve"> </w:t>
      </w:r>
      <w:r>
        <w:rPr>
          <w:color w:val="5E5D5E"/>
        </w:rPr>
        <w:t>Fishing</w:t>
      </w:r>
    </w:p>
    <w:p w:rsidR="002F76B6" w:rsidRDefault="00F32A52">
      <w:pPr>
        <w:pStyle w:val="BodyText"/>
        <w:spacing w:before="5"/>
      </w:pPr>
      <w:r>
        <w:rPr>
          <w:color w:val="5E5D5E"/>
          <w:spacing w:val="-1"/>
        </w:rPr>
        <w:t>0413</w:t>
      </w:r>
      <w:r>
        <w:rPr>
          <w:color w:val="5E5D5E"/>
        </w:rPr>
        <w:t xml:space="preserve"> </w:t>
      </w:r>
      <w:r>
        <w:rPr>
          <w:color w:val="5E5D5E"/>
          <w:spacing w:val="-1"/>
        </w:rPr>
        <w:t>Line</w:t>
      </w:r>
      <w:r>
        <w:rPr>
          <w:color w:val="5E5D5E"/>
        </w:rPr>
        <w:t xml:space="preserve"> Fishing</w:t>
      </w:r>
    </w:p>
    <w:p w:rsidR="002F76B6" w:rsidRDefault="002F76B6">
      <w:pPr>
        <w:spacing w:line="200" w:lineRule="exact"/>
        <w:rPr>
          <w:sz w:val="20"/>
          <w:szCs w:val="20"/>
        </w:rPr>
      </w:pPr>
    </w:p>
    <w:p w:rsidR="002F76B6" w:rsidRDefault="00F32A52">
      <w:pPr>
        <w:pStyle w:val="BodyText"/>
        <w:spacing w:before="0" w:line="448" w:lineRule="auto"/>
        <w:ind w:right="4873"/>
      </w:pPr>
      <w:r>
        <w:rPr>
          <w:color w:val="5E5D5E"/>
          <w:spacing w:val="-1"/>
        </w:rPr>
        <w:t xml:space="preserve">0414 </w:t>
      </w:r>
      <w:r>
        <w:rPr>
          <w:color w:val="5E5D5E"/>
        </w:rPr>
        <w:t>Fish</w:t>
      </w:r>
      <w:r>
        <w:rPr>
          <w:color w:val="5E5D5E"/>
          <w:spacing w:val="-4"/>
        </w:rPr>
        <w:t xml:space="preserve"> </w:t>
      </w:r>
      <w:r>
        <w:rPr>
          <w:color w:val="5E5D5E"/>
          <w:spacing w:val="-1"/>
        </w:rPr>
        <w:t xml:space="preserve">Trawling, </w:t>
      </w:r>
      <w:r>
        <w:rPr>
          <w:color w:val="5E5D5E"/>
        </w:rPr>
        <w:t>Seining</w:t>
      </w:r>
      <w:r>
        <w:rPr>
          <w:color w:val="5E5D5E"/>
          <w:spacing w:val="-1"/>
        </w:rPr>
        <w:t xml:space="preserve"> and Netting</w:t>
      </w:r>
      <w:r>
        <w:rPr>
          <w:color w:val="5E5D5E"/>
          <w:spacing w:val="23"/>
        </w:rPr>
        <w:t xml:space="preserve"> </w:t>
      </w:r>
      <w:r>
        <w:rPr>
          <w:color w:val="5E5D5E"/>
          <w:spacing w:val="-1"/>
        </w:rPr>
        <w:t>0419</w:t>
      </w:r>
      <w:r>
        <w:rPr>
          <w:color w:val="5E5D5E"/>
          <w:spacing w:val="-3"/>
        </w:rPr>
        <w:t xml:space="preserve"> </w:t>
      </w:r>
      <w:r>
        <w:rPr>
          <w:color w:val="5E5D5E"/>
        </w:rPr>
        <w:t>Other</w:t>
      </w:r>
      <w:r>
        <w:rPr>
          <w:color w:val="5E5D5E"/>
          <w:spacing w:val="-3"/>
        </w:rPr>
        <w:t xml:space="preserve"> </w:t>
      </w:r>
      <w:r>
        <w:rPr>
          <w:color w:val="5E5D5E"/>
        </w:rPr>
        <w:t>Fishing</w:t>
      </w:r>
    </w:p>
    <w:p w:rsidR="002F76B6" w:rsidRDefault="00F32A52">
      <w:pPr>
        <w:pStyle w:val="BodyText"/>
        <w:spacing w:before="5" w:line="448" w:lineRule="auto"/>
        <w:ind w:right="4036"/>
      </w:pPr>
      <w:r>
        <w:rPr>
          <w:color w:val="5E5D5E"/>
          <w:spacing w:val="-1"/>
        </w:rPr>
        <w:t xml:space="preserve">0529 </w:t>
      </w:r>
      <w:r>
        <w:rPr>
          <w:color w:val="5E5D5E"/>
        </w:rPr>
        <w:t>Other</w:t>
      </w:r>
      <w:r>
        <w:rPr>
          <w:color w:val="5E5D5E"/>
          <w:spacing w:val="-13"/>
        </w:rPr>
        <w:t xml:space="preserve"> </w:t>
      </w:r>
      <w:r>
        <w:rPr>
          <w:color w:val="5E5D5E"/>
        </w:rPr>
        <w:t>Agriculture</w:t>
      </w:r>
      <w:r>
        <w:rPr>
          <w:color w:val="5E5D5E"/>
          <w:spacing w:val="-2"/>
        </w:rPr>
        <w:t xml:space="preserve"> </w:t>
      </w:r>
      <w:r>
        <w:rPr>
          <w:color w:val="5E5D5E"/>
          <w:spacing w:val="-1"/>
        </w:rPr>
        <w:t xml:space="preserve">and </w:t>
      </w:r>
      <w:r>
        <w:rPr>
          <w:color w:val="5E5D5E"/>
        </w:rPr>
        <w:t>Fishing</w:t>
      </w:r>
      <w:r>
        <w:rPr>
          <w:color w:val="5E5D5E"/>
          <w:spacing w:val="-2"/>
        </w:rPr>
        <w:t xml:space="preserve"> </w:t>
      </w:r>
      <w:r>
        <w:rPr>
          <w:color w:val="5E5D5E"/>
        </w:rPr>
        <w:t>Support</w:t>
      </w:r>
      <w:r>
        <w:rPr>
          <w:color w:val="5E5D5E"/>
          <w:spacing w:val="-1"/>
        </w:rPr>
        <w:t xml:space="preserve"> </w:t>
      </w:r>
      <w:r>
        <w:rPr>
          <w:color w:val="5E5D5E"/>
        </w:rPr>
        <w:t>Services</w:t>
      </w:r>
      <w:r>
        <w:rPr>
          <w:color w:val="5E5D5E"/>
          <w:spacing w:val="22"/>
        </w:rPr>
        <w:t xml:space="preserve"> </w:t>
      </w:r>
      <w:r>
        <w:rPr>
          <w:color w:val="5E5D5E"/>
          <w:spacing w:val="-12"/>
        </w:rPr>
        <w:t>1111</w:t>
      </w:r>
      <w:r>
        <w:rPr>
          <w:color w:val="5E5D5E"/>
          <w:spacing w:val="-1"/>
        </w:rPr>
        <w:t xml:space="preserve"> </w:t>
      </w:r>
      <w:r>
        <w:rPr>
          <w:color w:val="5E5D5E"/>
        </w:rPr>
        <w:t>Meat Processing</w:t>
      </w:r>
    </w:p>
    <w:p w:rsidR="002F76B6" w:rsidRDefault="00F32A52">
      <w:pPr>
        <w:pStyle w:val="BodyText"/>
        <w:spacing w:before="5"/>
      </w:pPr>
      <w:r>
        <w:rPr>
          <w:color w:val="5E5D5E"/>
          <w:spacing w:val="-8"/>
        </w:rPr>
        <w:t>1112</w:t>
      </w:r>
      <w:r>
        <w:rPr>
          <w:color w:val="5E5D5E"/>
        </w:rPr>
        <w:t xml:space="preserve"> Poultry</w:t>
      </w:r>
      <w:r>
        <w:rPr>
          <w:color w:val="5E5D5E"/>
          <w:spacing w:val="-1"/>
        </w:rPr>
        <w:t xml:space="preserve"> </w:t>
      </w:r>
      <w:r>
        <w:rPr>
          <w:color w:val="5E5D5E"/>
        </w:rPr>
        <w:t>Processing</w:t>
      </w:r>
    </w:p>
    <w:p w:rsidR="002F76B6" w:rsidRDefault="002F76B6">
      <w:pPr>
        <w:spacing w:line="200" w:lineRule="exact"/>
        <w:rPr>
          <w:sz w:val="20"/>
          <w:szCs w:val="20"/>
        </w:rPr>
      </w:pPr>
    </w:p>
    <w:p w:rsidR="002F76B6" w:rsidRDefault="00F32A52">
      <w:pPr>
        <w:pStyle w:val="BodyText"/>
        <w:spacing w:before="0" w:line="448" w:lineRule="auto"/>
        <w:ind w:right="4328"/>
      </w:pPr>
      <w:r>
        <w:rPr>
          <w:color w:val="5E5D5E"/>
          <w:spacing w:val="-8"/>
        </w:rPr>
        <w:t>1113</w:t>
      </w:r>
      <w:r>
        <w:rPr>
          <w:color w:val="5E5D5E"/>
        </w:rPr>
        <w:t xml:space="preserve"> </w:t>
      </w:r>
      <w:r>
        <w:rPr>
          <w:color w:val="5E5D5E"/>
          <w:spacing w:val="-1"/>
        </w:rPr>
        <w:t>Cured</w:t>
      </w:r>
      <w:r>
        <w:rPr>
          <w:color w:val="5E5D5E"/>
        </w:rPr>
        <w:t xml:space="preserve"> Meat </w:t>
      </w:r>
      <w:r>
        <w:rPr>
          <w:color w:val="5E5D5E"/>
          <w:spacing w:val="-1"/>
        </w:rPr>
        <w:t>and</w:t>
      </w:r>
      <w:r>
        <w:rPr>
          <w:color w:val="5E5D5E"/>
        </w:rPr>
        <w:t xml:space="preserve"> Smallgoods</w:t>
      </w:r>
      <w:r>
        <w:rPr>
          <w:color w:val="5E5D5E"/>
          <w:spacing w:val="-1"/>
        </w:rPr>
        <w:t xml:space="preserve"> </w:t>
      </w:r>
      <w:r>
        <w:rPr>
          <w:color w:val="5E5D5E"/>
        </w:rPr>
        <w:t>Manufacturing</w:t>
      </w:r>
      <w:r>
        <w:rPr>
          <w:color w:val="5E5D5E"/>
          <w:spacing w:val="24"/>
        </w:rPr>
        <w:t xml:space="preserve"> </w:t>
      </w:r>
      <w:r>
        <w:rPr>
          <w:color w:val="5E5D5E"/>
          <w:spacing w:val="-5"/>
        </w:rPr>
        <w:t>1120</w:t>
      </w:r>
      <w:r>
        <w:rPr>
          <w:color w:val="5E5D5E"/>
        </w:rPr>
        <w:t xml:space="preserve"> Seafood</w:t>
      </w:r>
      <w:r>
        <w:rPr>
          <w:color w:val="5E5D5E"/>
          <w:spacing w:val="-1"/>
        </w:rPr>
        <w:t xml:space="preserve"> </w:t>
      </w:r>
      <w:r>
        <w:rPr>
          <w:color w:val="5E5D5E"/>
        </w:rPr>
        <w:t>Processing</w:t>
      </w:r>
    </w:p>
    <w:p w:rsidR="002F76B6" w:rsidRDefault="00F32A52">
      <w:pPr>
        <w:pStyle w:val="BodyText"/>
        <w:spacing w:before="5" w:line="448" w:lineRule="auto"/>
        <w:ind w:right="5861"/>
      </w:pPr>
      <w:r>
        <w:rPr>
          <w:color w:val="5E5D5E"/>
          <w:spacing w:val="-5"/>
        </w:rPr>
        <w:t>1131</w:t>
      </w:r>
      <w:r>
        <w:rPr>
          <w:color w:val="5E5D5E"/>
        </w:rPr>
        <w:t xml:space="preserve"> Milk</w:t>
      </w:r>
      <w:r>
        <w:rPr>
          <w:color w:val="5E5D5E"/>
          <w:spacing w:val="-1"/>
        </w:rPr>
        <w:t xml:space="preserve"> and</w:t>
      </w:r>
      <w:r>
        <w:rPr>
          <w:color w:val="5E5D5E"/>
        </w:rPr>
        <w:t xml:space="preserve"> </w:t>
      </w:r>
      <w:r>
        <w:rPr>
          <w:color w:val="5E5D5E"/>
          <w:spacing w:val="-1"/>
        </w:rPr>
        <w:t>Cream</w:t>
      </w:r>
      <w:r>
        <w:rPr>
          <w:color w:val="5E5D5E"/>
        </w:rPr>
        <w:t xml:space="preserve"> Processing</w:t>
      </w:r>
      <w:r>
        <w:rPr>
          <w:color w:val="5E5D5E"/>
          <w:spacing w:val="26"/>
        </w:rPr>
        <w:t xml:space="preserve"> </w:t>
      </w:r>
      <w:r>
        <w:rPr>
          <w:color w:val="5E5D5E"/>
          <w:spacing w:val="-5"/>
        </w:rPr>
        <w:t>1132</w:t>
      </w:r>
      <w:r>
        <w:rPr>
          <w:color w:val="5E5D5E"/>
          <w:spacing w:val="-1"/>
        </w:rPr>
        <w:t xml:space="preserve"> </w:t>
      </w:r>
      <w:r>
        <w:rPr>
          <w:color w:val="5E5D5E"/>
        </w:rPr>
        <w:t>Ice</w:t>
      </w:r>
      <w:r>
        <w:rPr>
          <w:color w:val="5E5D5E"/>
          <w:spacing w:val="-2"/>
        </w:rPr>
        <w:t xml:space="preserve"> </w:t>
      </w:r>
      <w:r>
        <w:rPr>
          <w:color w:val="5E5D5E"/>
          <w:spacing w:val="-1"/>
        </w:rPr>
        <w:t xml:space="preserve">Cream </w:t>
      </w:r>
      <w:r>
        <w:rPr>
          <w:color w:val="5E5D5E"/>
        </w:rPr>
        <w:t>Manufacturing</w:t>
      </w:r>
    </w:p>
    <w:p w:rsidR="002F76B6" w:rsidRDefault="00F32A52">
      <w:pPr>
        <w:pStyle w:val="BodyText"/>
        <w:spacing w:before="5" w:line="448" w:lineRule="auto"/>
        <w:ind w:right="4036"/>
      </w:pPr>
      <w:r>
        <w:rPr>
          <w:color w:val="5E5D5E"/>
          <w:spacing w:val="-5"/>
        </w:rPr>
        <w:t>1133</w:t>
      </w:r>
      <w:r>
        <w:rPr>
          <w:color w:val="5E5D5E"/>
          <w:spacing w:val="-1"/>
        </w:rPr>
        <w:t xml:space="preserve"> Cheese and </w:t>
      </w:r>
      <w:r>
        <w:rPr>
          <w:color w:val="5E5D5E"/>
        </w:rPr>
        <w:t>Other</w:t>
      </w:r>
      <w:r>
        <w:rPr>
          <w:color w:val="5E5D5E"/>
          <w:spacing w:val="-2"/>
        </w:rPr>
        <w:t xml:space="preserve"> </w:t>
      </w:r>
      <w:r>
        <w:rPr>
          <w:color w:val="5E5D5E"/>
          <w:spacing w:val="-1"/>
        </w:rPr>
        <w:t xml:space="preserve">Dairy </w:t>
      </w:r>
      <w:r>
        <w:rPr>
          <w:color w:val="5E5D5E"/>
        </w:rPr>
        <w:t>Product</w:t>
      </w:r>
      <w:r>
        <w:rPr>
          <w:color w:val="5E5D5E"/>
          <w:spacing w:val="-1"/>
        </w:rPr>
        <w:t xml:space="preserve"> </w:t>
      </w:r>
      <w:r>
        <w:rPr>
          <w:color w:val="5E5D5E"/>
        </w:rPr>
        <w:t>Manufacturing</w:t>
      </w:r>
      <w:r>
        <w:rPr>
          <w:color w:val="5E5D5E"/>
          <w:spacing w:val="27"/>
        </w:rPr>
        <w:t xml:space="preserve"> </w:t>
      </w:r>
      <w:r>
        <w:rPr>
          <w:color w:val="5E5D5E"/>
          <w:spacing w:val="-5"/>
        </w:rPr>
        <w:t>1140</w:t>
      </w:r>
      <w:r>
        <w:rPr>
          <w:color w:val="5E5D5E"/>
          <w:spacing w:val="-1"/>
        </w:rPr>
        <w:t xml:space="preserve"> </w:t>
      </w:r>
      <w:r>
        <w:rPr>
          <w:color w:val="5E5D5E"/>
        </w:rPr>
        <w:t>Fruit</w:t>
      </w:r>
      <w:r>
        <w:rPr>
          <w:color w:val="5E5D5E"/>
          <w:spacing w:val="-1"/>
        </w:rPr>
        <w:t xml:space="preserve"> and</w:t>
      </w:r>
      <w:r>
        <w:rPr>
          <w:color w:val="5E5D5E"/>
        </w:rPr>
        <w:t xml:space="preserve"> </w:t>
      </w:r>
      <w:r>
        <w:rPr>
          <w:color w:val="5E5D5E"/>
          <w:spacing w:val="-2"/>
        </w:rPr>
        <w:t>Vegetable</w:t>
      </w:r>
      <w:r>
        <w:rPr>
          <w:color w:val="5E5D5E"/>
          <w:spacing w:val="-1"/>
        </w:rPr>
        <w:t xml:space="preserve"> </w:t>
      </w:r>
      <w:r>
        <w:rPr>
          <w:color w:val="5E5D5E"/>
        </w:rPr>
        <w:t>Processing</w:t>
      </w:r>
    </w:p>
    <w:p w:rsidR="002F76B6" w:rsidRDefault="00F32A52">
      <w:pPr>
        <w:pStyle w:val="BodyText"/>
        <w:spacing w:before="5"/>
      </w:pPr>
      <w:r>
        <w:rPr>
          <w:color w:val="5E5D5E"/>
          <w:spacing w:val="-5"/>
        </w:rPr>
        <w:t>1150</w:t>
      </w:r>
      <w:r>
        <w:rPr>
          <w:color w:val="5E5D5E"/>
          <w:spacing w:val="-1"/>
        </w:rPr>
        <w:t xml:space="preserve"> </w:t>
      </w:r>
      <w:r>
        <w:rPr>
          <w:color w:val="5E5D5E"/>
        </w:rPr>
        <w:t>Oil</w:t>
      </w:r>
      <w:r>
        <w:rPr>
          <w:color w:val="5E5D5E"/>
          <w:spacing w:val="-2"/>
        </w:rPr>
        <w:t xml:space="preserve"> </w:t>
      </w:r>
      <w:r>
        <w:rPr>
          <w:color w:val="5E5D5E"/>
          <w:spacing w:val="-1"/>
        </w:rPr>
        <w:t xml:space="preserve">and </w:t>
      </w:r>
      <w:r>
        <w:rPr>
          <w:color w:val="5E5D5E"/>
        </w:rPr>
        <w:t>Fat</w:t>
      </w:r>
      <w:r>
        <w:rPr>
          <w:color w:val="5E5D5E"/>
          <w:spacing w:val="-1"/>
        </w:rPr>
        <w:t xml:space="preserve"> </w:t>
      </w:r>
      <w:r>
        <w:rPr>
          <w:color w:val="5E5D5E"/>
        </w:rPr>
        <w:t>Manufacturing</w:t>
      </w:r>
    </w:p>
    <w:p w:rsidR="002F76B6" w:rsidRDefault="002F76B6">
      <w:pPr>
        <w:spacing w:line="200" w:lineRule="exact"/>
        <w:rPr>
          <w:sz w:val="20"/>
          <w:szCs w:val="20"/>
        </w:rPr>
      </w:pPr>
    </w:p>
    <w:p w:rsidR="002F76B6" w:rsidRDefault="00F32A52">
      <w:pPr>
        <w:pStyle w:val="BodyText"/>
        <w:spacing w:before="0"/>
      </w:pPr>
      <w:r>
        <w:rPr>
          <w:color w:val="5E5D5E"/>
          <w:spacing w:val="-5"/>
        </w:rPr>
        <w:t>1161</w:t>
      </w:r>
      <w:r>
        <w:rPr>
          <w:color w:val="5E5D5E"/>
        </w:rPr>
        <w:t xml:space="preserve"> Grain</w:t>
      </w:r>
      <w:r>
        <w:rPr>
          <w:color w:val="5E5D5E"/>
          <w:spacing w:val="-1"/>
        </w:rPr>
        <w:t xml:space="preserve"> </w:t>
      </w:r>
      <w:r>
        <w:rPr>
          <w:color w:val="5E5D5E"/>
        </w:rPr>
        <w:t>Mill</w:t>
      </w:r>
      <w:r>
        <w:rPr>
          <w:color w:val="5E5D5E"/>
          <w:spacing w:val="-1"/>
        </w:rPr>
        <w:t xml:space="preserve"> </w:t>
      </w:r>
      <w:r>
        <w:rPr>
          <w:color w:val="5E5D5E"/>
        </w:rPr>
        <w:t>Product</w:t>
      </w:r>
      <w:r>
        <w:rPr>
          <w:color w:val="5E5D5E"/>
          <w:spacing w:val="-1"/>
        </w:rPr>
        <w:t xml:space="preserve"> </w:t>
      </w:r>
      <w:r>
        <w:rPr>
          <w:color w:val="5E5D5E"/>
        </w:rPr>
        <w:t>Manufacturing</w:t>
      </w:r>
    </w:p>
    <w:p w:rsidR="002F76B6" w:rsidRDefault="002F76B6">
      <w:pPr>
        <w:spacing w:line="200" w:lineRule="exact"/>
        <w:rPr>
          <w:sz w:val="20"/>
          <w:szCs w:val="20"/>
        </w:rPr>
      </w:pPr>
    </w:p>
    <w:p w:rsidR="002F76B6" w:rsidRDefault="00F32A52">
      <w:pPr>
        <w:pStyle w:val="BodyText"/>
        <w:spacing w:before="0" w:line="448" w:lineRule="auto"/>
        <w:ind w:right="4328"/>
      </w:pPr>
      <w:r>
        <w:rPr>
          <w:color w:val="5E5D5E"/>
          <w:spacing w:val="-5"/>
        </w:rPr>
        <w:t>1162</w:t>
      </w:r>
      <w:r>
        <w:rPr>
          <w:color w:val="5E5D5E"/>
        </w:rPr>
        <w:t xml:space="preserve"> </w:t>
      </w:r>
      <w:r>
        <w:rPr>
          <w:color w:val="5E5D5E"/>
          <w:spacing w:val="-1"/>
        </w:rPr>
        <w:t>Cereal,</w:t>
      </w:r>
      <w:r>
        <w:rPr>
          <w:color w:val="5E5D5E"/>
        </w:rPr>
        <w:t xml:space="preserve"> Pasta</w:t>
      </w:r>
      <w:r>
        <w:rPr>
          <w:color w:val="5E5D5E"/>
          <w:spacing w:val="-1"/>
        </w:rPr>
        <w:t xml:space="preserve"> and</w:t>
      </w:r>
      <w:r>
        <w:rPr>
          <w:color w:val="5E5D5E"/>
        </w:rPr>
        <w:t xml:space="preserve"> Baking</w:t>
      </w:r>
      <w:r>
        <w:rPr>
          <w:color w:val="5E5D5E"/>
          <w:spacing w:val="-1"/>
        </w:rPr>
        <w:t xml:space="preserve"> </w:t>
      </w:r>
      <w:r>
        <w:rPr>
          <w:color w:val="5E5D5E"/>
        </w:rPr>
        <w:t>Mix</w:t>
      </w:r>
      <w:r>
        <w:rPr>
          <w:color w:val="5E5D5E"/>
          <w:spacing w:val="-1"/>
        </w:rPr>
        <w:t xml:space="preserve"> </w:t>
      </w:r>
      <w:r>
        <w:rPr>
          <w:color w:val="5E5D5E"/>
        </w:rPr>
        <w:t>Manufacturing</w:t>
      </w:r>
      <w:r>
        <w:rPr>
          <w:color w:val="5E5D5E"/>
          <w:spacing w:val="26"/>
        </w:rPr>
        <w:t xml:space="preserve"> </w:t>
      </w:r>
      <w:r>
        <w:rPr>
          <w:color w:val="5E5D5E"/>
          <w:spacing w:val="-5"/>
        </w:rPr>
        <w:t>1171</w:t>
      </w:r>
      <w:r>
        <w:rPr>
          <w:color w:val="5E5D5E"/>
          <w:spacing w:val="-2"/>
        </w:rPr>
        <w:t xml:space="preserve"> </w:t>
      </w:r>
      <w:r>
        <w:rPr>
          <w:color w:val="5E5D5E"/>
        </w:rPr>
        <w:t>Bread</w:t>
      </w:r>
      <w:r>
        <w:rPr>
          <w:color w:val="5E5D5E"/>
          <w:spacing w:val="-3"/>
        </w:rPr>
        <w:t xml:space="preserve"> </w:t>
      </w:r>
      <w:r>
        <w:rPr>
          <w:color w:val="5E5D5E"/>
        </w:rPr>
        <w:t>Manufacturing</w:t>
      </w:r>
      <w:r>
        <w:rPr>
          <w:color w:val="5E5D5E"/>
          <w:spacing w:val="-3"/>
        </w:rPr>
        <w:t xml:space="preserve"> </w:t>
      </w:r>
      <w:r>
        <w:rPr>
          <w:color w:val="5E5D5E"/>
        </w:rPr>
        <w:t>(Factory</w:t>
      </w:r>
      <w:r>
        <w:rPr>
          <w:color w:val="5E5D5E"/>
          <w:spacing w:val="-2"/>
        </w:rPr>
        <w:t xml:space="preserve"> </w:t>
      </w:r>
      <w:r>
        <w:rPr>
          <w:color w:val="5E5D5E"/>
          <w:spacing w:val="-1"/>
        </w:rPr>
        <w:t>based)</w:t>
      </w:r>
    </w:p>
    <w:p w:rsidR="002F76B6" w:rsidRDefault="00F32A52">
      <w:pPr>
        <w:pStyle w:val="BodyText"/>
        <w:spacing w:before="5" w:line="448" w:lineRule="auto"/>
        <w:ind w:right="4036"/>
      </w:pPr>
      <w:r>
        <w:rPr>
          <w:color w:val="5E5D5E"/>
          <w:spacing w:val="-5"/>
        </w:rPr>
        <w:t>1172</w:t>
      </w:r>
      <w:r>
        <w:rPr>
          <w:color w:val="5E5D5E"/>
          <w:spacing w:val="-3"/>
        </w:rPr>
        <w:t xml:space="preserve"> </w:t>
      </w:r>
      <w:r>
        <w:rPr>
          <w:color w:val="5E5D5E"/>
          <w:spacing w:val="-1"/>
        </w:rPr>
        <w:t>Cake</w:t>
      </w:r>
      <w:r>
        <w:rPr>
          <w:color w:val="5E5D5E"/>
          <w:spacing w:val="-2"/>
        </w:rPr>
        <w:t xml:space="preserve"> </w:t>
      </w:r>
      <w:r>
        <w:rPr>
          <w:color w:val="5E5D5E"/>
          <w:spacing w:val="-1"/>
        </w:rPr>
        <w:t>and</w:t>
      </w:r>
      <w:r>
        <w:rPr>
          <w:color w:val="5E5D5E"/>
          <w:spacing w:val="-2"/>
        </w:rPr>
        <w:t xml:space="preserve"> </w:t>
      </w:r>
      <w:r>
        <w:rPr>
          <w:color w:val="5E5D5E"/>
        </w:rPr>
        <w:t>Pastry</w:t>
      </w:r>
      <w:r>
        <w:rPr>
          <w:color w:val="5E5D5E"/>
          <w:spacing w:val="-2"/>
        </w:rPr>
        <w:t xml:space="preserve"> </w:t>
      </w:r>
      <w:r>
        <w:rPr>
          <w:color w:val="5E5D5E"/>
        </w:rPr>
        <w:t>Manufacturing</w:t>
      </w:r>
      <w:r>
        <w:rPr>
          <w:color w:val="5E5D5E"/>
          <w:spacing w:val="-3"/>
        </w:rPr>
        <w:t xml:space="preserve"> </w:t>
      </w:r>
      <w:r>
        <w:rPr>
          <w:color w:val="5E5D5E"/>
        </w:rPr>
        <w:t>(Factory</w:t>
      </w:r>
      <w:r>
        <w:rPr>
          <w:color w:val="5E5D5E"/>
          <w:spacing w:val="-2"/>
        </w:rPr>
        <w:t xml:space="preserve"> </w:t>
      </w:r>
      <w:r>
        <w:rPr>
          <w:color w:val="5E5D5E"/>
          <w:spacing w:val="-1"/>
        </w:rPr>
        <w:t>based)</w:t>
      </w:r>
      <w:r>
        <w:rPr>
          <w:color w:val="5E5D5E"/>
          <w:spacing w:val="25"/>
        </w:rPr>
        <w:t xml:space="preserve"> </w:t>
      </w:r>
      <w:r>
        <w:rPr>
          <w:color w:val="5E5D5E"/>
          <w:spacing w:val="-5"/>
        </w:rPr>
        <w:t>1173</w:t>
      </w:r>
      <w:r>
        <w:rPr>
          <w:color w:val="5E5D5E"/>
          <w:spacing w:val="-2"/>
        </w:rPr>
        <w:t xml:space="preserve"> </w:t>
      </w:r>
      <w:r>
        <w:rPr>
          <w:color w:val="5E5D5E"/>
        </w:rPr>
        <w:t>Biscuit</w:t>
      </w:r>
      <w:r>
        <w:rPr>
          <w:color w:val="5E5D5E"/>
          <w:spacing w:val="-3"/>
        </w:rPr>
        <w:t xml:space="preserve"> </w:t>
      </w:r>
      <w:r>
        <w:rPr>
          <w:color w:val="5E5D5E"/>
        </w:rPr>
        <w:t>Manufacturing</w:t>
      </w:r>
      <w:r>
        <w:rPr>
          <w:color w:val="5E5D5E"/>
          <w:spacing w:val="-3"/>
        </w:rPr>
        <w:t xml:space="preserve"> </w:t>
      </w:r>
      <w:r>
        <w:rPr>
          <w:color w:val="5E5D5E"/>
        </w:rPr>
        <w:t>(Factory</w:t>
      </w:r>
      <w:r>
        <w:rPr>
          <w:color w:val="5E5D5E"/>
          <w:spacing w:val="-2"/>
        </w:rPr>
        <w:t xml:space="preserve"> </w:t>
      </w:r>
      <w:r>
        <w:rPr>
          <w:color w:val="5E5D5E"/>
          <w:spacing w:val="-1"/>
        </w:rPr>
        <w:t>based)</w:t>
      </w:r>
    </w:p>
    <w:p w:rsidR="002F76B6" w:rsidRDefault="00F32A52">
      <w:pPr>
        <w:pStyle w:val="BodyText"/>
        <w:spacing w:before="5" w:line="448" w:lineRule="auto"/>
        <w:ind w:right="3420"/>
      </w:pPr>
      <w:r>
        <w:rPr>
          <w:color w:val="5E5D5E"/>
          <w:spacing w:val="-5"/>
        </w:rPr>
        <w:t>1174</w:t>
      </w:r>
      <w:r>
        <w:rPr>
          <w:color w:val="5E5D5E"/>
        </w:rPr>
        <w:t xml:space="preserve"> Bakery</w:t>
      </w:r>
      <w:r>
        <w:rPr>
          <w:color w:val="5E5D5E"/>
          <w:spacing w:val="-1"/>
        </w:rPr>
        <w:t xml:space="preserve"> </w:t>
      </w:r>
      <w:r>
        <w:rPr>
          <w:color w:val="5E5D5E"/>
        </w:rPr>
        <w:t>Product</w:t>
      </w:r>
      <w:r>
        <w:rPr>
          <w:color w:val="5E5D5E"/>
          <w:spacing w:val="-1"/>
        </w:rPr>
        <w:t xml:space="preserve"> </w:t>
      </w:r>
      <w:r>
        <w:rPr>
          <w:color w:val="5E5D5E"/>
        </w:rPr>
        <w:t>Manufacturing</w:t>
      </w:r>
      <w:r>
        <w:rPr>
          <w:color w:val="5E5D5E"/>
          <w:spacing w:val="-1"/>
        </w:rPr>
        <w:t xml:space="preserve"> </w:t>
      </w:r>
      <w:r>
        <w:rPr>
          <w:color w:val="5E5D5E"/>
        </w:rPr>
        <w:t>(Non-factory</w:t>
      </w:r>
      <w:r>
        <w:rPr>
          <w:color w:val="5E5D5E"/>
          <w:spacing w:val="-1"/>
        </w:rPr>
        <w:t xml:space="preserve"> based)</w:t>
      </w:r>
      <w:r>
        <w:rPr>
          <w:color w:val="5E5D5E"/>
          <w:spacing w:val="23"/>
        </w:rPr>
        <w:t xml:space="preserve"> </w:t>
      </w:r>
      <w:r>
        <w:rPr>
          <w:color w:val="5E5D5E"/>
          <w:spacing w:val="-5"/>
        </w:rPr>
        <w:t>1181</w:t>
      </w:r>
      <w:r>
        <w:rPr>
          <w:color w:val="5E5D5E"/>
        </w:rPr>
        <w:t xml:space="preserve"> Sugar</w:t>
      </w:r>
      <w:r>
        <w:rPr>
          <w:color w:val="5E5D5E"/>
          <w:spacing w:val="-1"/>
        </w:rPr>
        <w:t xml:space="preserve"> </w:t>
      </w:r>
      <w:r>
        <w:rPr>
          <w:color w:val="5E5D5E"/>
        </w:rPr>
        <w:t>Manufacturing</w:t>
      </w:r>
    </w:p>
    <w:p w:rsidR="002F76B6" w:rsidRDefault="00F32A52">
      <w:pPr>
        <w:pStyle w:val="BodyText"/>
        <w:spacing w:before="5"/>
      </w:pPr>
      <w:r>
        <w:rPr>
          <w:color w:val="5E5D5E"/>
          <w:spacing w:val="-5"/>
        </w:rPr>
        <w:t>1182</w:t>
      </w:r>
      <w:r>
        <w:rPr>
          <w:color w:val="5E5D5E"/>
        </w:rPr>
        <w:t xml:space="preserve"> </w:t>
      </w:r>
      <w:r>
        <w:rPr>
          <w:color w:val="5E5D5E"/>
          <w:spacing w:val="-1"/>
        </w:rPr>
        <w:t>Confectionery</w:t>
      </w:r>
      <w:r>
        <w:rPr>
          <w:color w:val="5E5D5E"/>
        </w:rPr>
        <w:t xml:space="preserve"> Manufacturing</w:t>
      </w:r>
    </w:p>
    <w:p w:rsidR="002F76B6" w:rsidRDefault="002F76B6">
      <w:pPr>
        <w:spacing w:line="200" w:lineRule="exact"/>
        <w:rPr>
          <w:sz w:val="20"/>
          <w:szCs w:val="20"/>
        </w:rPr>
      </w:pPr>
    </w:p>
    <w:p w:rsidR="002F76B6" w:rsidRDefault="00F32A52">
      <w:pPr>
        <w:pStyle w:val="BodyText"/>
        <w:spacing w:before="0" w:line="448" w:lineRule="auto"/>
        <w:ind w:right="4036"/>
      </w:pPr>
      <w:r>
        <w:rPr>
          <w:color w:val="5E5D5E"/>
          <w:spacing w:val="-5"/>
        </w:rPr>
        <w:t>1191</w:t>
      </w:r>
      <w:r>
        <w:rPr>
          <w:color w:val="5E5D5E"/>
          <w:spacing w:val="-2"/>
        </w:rPr>
        <w:t xml:space="preserve"> </w:t>
      </w:r>
      <w:r>
        <w:rPr>
          <w:color w:val="5E5D5E"/>
        </w:rPr>
        <w:t>Potato,</w:t>
      </w:r>
      <w:r>
        <w:rPr>
          <w:color w:val="5E5D5E"/>
          <w:spacing w:val="-2"/>
        </w:rPr>
        <w:t xml:space="preserve"> </w:t>
      </w:r>
      <w:r>
        <w:rPr>
          <w:color w:val="5E5D5E"/>
          <w:spacing w:val="-1"/>
        </w:rPr>
        <w:t>Corn</w:t>
      </w:r>
      <w:r>
        <w:rPr>
          <w:color w:val="5E5D5E"/>
          <w:spacing w:val="-2"/>
        </w:rPr>
        <w:t xml:space="preserve"> </w:t>
      </w:r>
      <w:r>
        <w:rPr>
          <w:color w:val="5E5D5E"/>
          <w:spacing w:val="-1"/>
        </w:rPr>
        <w:t>and</w:t>
      </w:r>
      <w:r>
        <w:rPr>
          <w:color w:val="5E5D5E"/>
          <w:spacing w:val="-2"/>
        </w:rPr>
        <w:t xml:space="preserve"> </w:t>
      </w:r>
      <w:r>
        <w:rPr>
          <w:color w:val="5E5D5E"/>
        </w:rPr>
        <w:t>Other</w:t>
      </w:r>
      <w:r>
        <w:rPr>
          <w:color w:val="5E5D5E"/>
          <w:spacing w:val="-3"/>
        </w:rPr>
        <w:t xml:space="preserve"> </w:t>
      </w:r>
      <w:r>
        <w:rPr>
          <w:color w:val="5E5D5E"/>
          <w:spacing w:val="-1"/>
        </w:rPr>
        <w:t>Crisp</w:t>
      </w:r>
      <w:r>
        <w:rPr>
          <w:color w:val="5E5D5E"/>
          <w:spacing w:val="-2"/>
        </w:rPr>
        <w:t xml:space="preserve"> </w:t>
      </w:r>
      <w:r>
        <w:rPr>
          <w:color w:val="5E5D5E"/>
        </w:rPr>
        <w:t>Manufacturing</w:t>
      </w:r>
      <w:r>
        <w:rPr>
          <w:color w:val="5E5D5E"/>
          <w:spacing w:val="27"/>
        </w:rPr>
        <w:t xml:space="preserve"> </w:t>
      </w:r>
      <w:r>
        <w:rPr>
          <w:color w:val="5E5D5E"/>
          <w:spacing w:val="-5"/>
        </w:rPr>
        <w:t>1192</w:t>
      </w:r>
      <w:r>
        <w:rPr>
          <w:color w:val="5E5D5E"/>
        </w:rPr>
        <w:t xml:space="preserve"> Prepared</w:t>
      </w:r>
      <w:r>
        <w:rPr>
          <w:color w:val="5E5D5E"/>
          <w:spacing w:val="-12"/>
        </w:rPr>
        <w:t xml:space="preserve"> </w:t>
      </w:r>
      <w:r>
        <w:rPr>
          <w:color w:val="5E5D5E"/>
        </w:rPr>
        <w:t>Animal</w:t>
      </w:r>
      <w:r>
        <w:rPr>
          <w:color w:val="5E5D5E"/>
          <w:spacing w:val="-1"/>
        </w:rPr>
        <w:t xml:space="preserve"> and</w:t>
      </w:r>
      <w:r>
        <w:rPr>
          <w:color w:val="5E5D5E"/>
        </w:rPr>
        <w:t xml:space="preserve"> Bird</w:t>
      </w:r>
      <w:r>
        <w:rPr>
          <w:color w:val="5E5D5E"/>
          <w:spacing w:val="-1"/>
        </w:rPr>
        <w:t xml:space="preserve"> </w:t>
      </w:r>
      <w:r>
        <w:rPr>
          <w:color w:val="5E5D5E"/>
        </w:rPr>
        <w:t>Feed</w:t>
      </w:r>
      <w:r>
        <w:rPr>
          <w:color w:val="5E5D5E"/>
          <w:spacing w:val="-1"/>
        </w:rPr>
        <w:t xml:space="preserve"> </w:t>
      </w:r>
      <w:r>
        <w:rPr>
          <w:color w:val="5E5D5E"/>
        </w:rPr>
        <w:t>Manufacturing</w:t>
      </w:r>
      <w:r>
        <w:rPr>
          <w:color w:val="5E5D5E"/>
          <w:spacing w:val="24"/>
        </w:rPr>
        <w:t xml:space="preserve"> </w:t>
      </w:r>
      <w:r>
        <w:rPr>
          <w:color w:val="5E5D5E"/>
          <w:spacing w:val="-5"/>
        </w:rPr>
        <w:t>1199</w:t>
      </w:r>
      <w:r>
        <w:rPr>
          <w:color w:val="5E5D5E"/>
          <w:spacing w:val="-2"/>
        </w:rPr>
        <w:t xml:space="preserve"> </w:t>
      </w:r>
      <w:r>
        <w:rPr>
          <w:color w:val="5E5D5E"/>
        </w:rPr>
        <w:t>Other</w:t>
      </w:r>
      <w:r>
        <w:rPr>
          <w:color w:val="5E5D5E"/>
          <w:spacing w:val="-3"/>
        </w:rPr>
        <w:t xml:space="preserve"> </w:t>
      </w:r>
      <w:r>
        <w:rPr>
          <w:color w:val="5E5D5E"/>
        </w:rPr>
        <w:t>Food</w:t>
      </w:r>
      <w:r>
        <w:rPr>
          <w:color w:val="5E5D5E"/>
          <w:spacing w:val="-3"/>
        </w:rPr>
        <w:t xml:space="preserve"> </w:t>
      </w:r>
      <w:r>
        <w:rPr>
          <w:color w:val="5E5D5E"/>
        </w:rPr>
        <w:t>Product</w:t>
      </w:r>
      <w:r>
        <w:rPr>
          <w:color w:val="5E5D5E"/>
          <w:spacing w:val="-3"/>
        </w:rPr>
        <w:t xml:space="preserve"> </w:t>
      </w:r>
      <w:r>
        <w:rPr>
          <w:color w:val="5E5D5E"/>
        </w:rPr>
        <w:t>Manufacturing</w:t>
      </w:r>
      <w:r>
        <w:rPr>
          <w:color w:val="5E5D5E"/>
          <w:spacing w:val="-3"/>
        </w:rPr>
        <w:t xml:space="preserve"> </w:t>
      </w:r>
      <w:r>
        <w:rPr>
          <w:color w:val="5E5D5E"/>
          <w:spacing w:val="-1"/>
        </w:rPr>
        <w:t>n.e.c.</w:t>
      </w:r>
    </w:p>
    <w:p w:rsidR="002F76B6" w:rsidRDefault="00F32A52">
      <w:pPr>
        <w:pStyle w:val="BodyText"/>
        <w:spacing w:before="5" w:line="448" w:lineRule="auto"/>
        <w:ind w:right="4016"/>
      </w:pPr>
      <w:r>
        <w:rPr>
          <w:color w:val="5E5D5E"/>
          <w:spacing w:val="-5"/>
        </w:rPr>
        <w:t>1211</w:t>
      </w:r>
      <w:r>
        <w:rPr>
          <w:color w:val="5E5D5E"/>
          <w:spacing w:val="-2"/>
        </w:rPr>
        <w:t xml:space="preserve"> </w:t>
      </w:r>
      <w:r>
        <w:rPr>
          <w:color w:val="5E5D5E"/>
        </w:rPr>
        <w:t>Soft</w:t>
      </w:r>
      <w:r>
        <w:rPr>
          <w:color w:val="5E5D5E"/>
          <w:spacing w:val="-1"/>
        </w:rPr>
        <w:t xml:space="preserve"> Drink,</w:t>
      </w:r>
      <w:r>
        <w:rPr>
          <w:color w:val="5E5D5E"/>
        </w:rPr>
        <w:t xml:space="preserve"> </w:t>
      </w:r>
      <w:r>
        <w:rPr>
          <w:color w:val="5E5D5E"/>
          <w:spacing w:val="-1"/>
        </w:rPr>
        <w:t>Cordial and</w:t>
      </w:r>
      <w:r>
        <w:rPr>
          <w:color w:val="5E5D5E"/>
        </w:rPr>
        <w:t xml:space="preserve"> Syrup</w:t>
      </w:r>
      <w:r>
        <w:rPr>
          <w:color w:val="5E5D5E"/>
          <w:spacing w:val="-2"/>
        </w:rPr>
        <w:t xml:space="preserve"> </w:t>
      </w:r>
      <w:r>
        <w:rPr>
          <w:color w:val="5E5D5E"/>
        </w:rPr>
        <w:t>Manufacturing</w:t>
      </w:r>
      <w:r>
        <w:rPr>
          <w:color w:val="5E5D5E"/>
          <w:spacing w:val="27"/>
        </w:rPr>
        <w:t xml:space="preserve"> </w:t>
      </w:r>
      <w:r>
        <w:rPr>
          <w:color w:val="5E5D5E"/>
          <w:spacing w:val="-1"/>
        </w:rPr>
        <w:t>1212</w:t>
      </w:r>
      <w:r>
        <w:rPr>
          <w:color w:val="5E5D5E"/>
        </w:rPr>
        <w:t xml:space="preserve"> Beer</w:t>
      </w:r>
      <w:r>
        <w:rPr>
          <w:color w:val="5E5D5E"/>
          <w:spacing w:val="-1"/>
        </w:rPr>
        <w:t xml:space="preserve"> </w:t>
      </w:r>
      <w:r>
        <w:rPr>
          <w:color w:val="5E5D5E"/>
        </w:rPr>
        <w:t>Manufacturing</w:t>
      </w:r>
    </w:p>
    <w:p w:rsidR="002F76B6" w:rsidRDefault="00F32A52">
      <w:pPr>
        <w:pStyle w:val="BodyText"/>
        <w:spacing w:before="5"/>
      </w:pPr>
      <w:r>
        <w:rPr>
          <w:color w:val="5E5D5E"/>
          <w:spacing w:val="-1"/>
        </w:rPr>
        <w:t>1213</w:t>
      </w:r>
      <w:r>
        <w:rPr>
          <w:color w:val="5E5D5E"/>
        </w:rPr>
        <w:t xml:space="preserve"> Spirit</w:t>
      </w:r>
      <w:r>
        <w:rPr>
          <w:color w:val="5E5D5E"/>
          <w:spacing w:val="-1"/>
        </w:rPr>
        <w:t xml:space="preserve"> </w:t>
      </w:r>
      <w:r>
        <w:rPr>
          <w:color w:val="5E5D5E"/>
        </w:rPr>
        <w:t>Manufacturing</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2" w:line="240" w:lineRule="exact"/>
        <w:rPr>
          <w:sz w:val="24"/>
          <w:szCs w:val="24"/>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448" w:lineRule="auto"/>
        <w:ind w:left="871" w:right="2289"/>
      </w:pPr>
      <w:r>
        <w:rPr>
          <w:color w:val="5E5D5E"/>
          <w:spacing w:val="-1"/>
        </w:rPr>
        <w:t xml:space="preserve">1214 </w:t>
      </w:r>
      <w:r>
        <w:rPr>
          <w:color w:val="5E5D5E"/>
        </w:rPr>
        <w:t>Wine</w:t>
      </w:r>
      <w:r>
        <w:rPr>
          <w:color w:val="5E5D5E"/>
          <w:spacing w:val="-2"/>
        </w:rPr>
        <w:t xml:space="preserve"> </w:t>
      </w:r>
      <w:r>
        <w:rPr>
          <w:color w:val="5E5D5E"/>
          <w:spacing w:val="-1"/>
        </w:rPr>
        <w:t xml:space="preserve">and </w:t>
      </w:r>
      <w:r>
        <w:rPr>
          <w:color w:val="5E5D5E"/>
        </w:rPr>
        <w:t>Other</w:t>
      </w:r>
      <w:r>
        <w:rPr>
          <w:color w:val="5E5D5E"/>
          <w:spacing w:val="-13"/>
        </w:rPr>
        <w:t xml:space="preserve"> </w:t>
      </w:r>
      <w:r>
        <w:rPr>
          <w:color w:val="5E5D5E"/>
        </w:rPr>
        <w:t>Alcoholic</w:t>
      </w:r>
      <w:r>
        <w:rPr>
          <w:color w:val="5E5D5E"/>
          <w:spacing w:val="-2"/>
        </w:rPr>
        <w:t xml:space="preserve"> </w:t>
      </w:r>
      <w:r>
        <w:rPr>
          <w:color w:val="5E5D5E"/>
        </w:rPr>
        <w:t>Beverage</w:t>
      </w:r>
      <w:r>
        <w:rPr>
          <w:color w:val="5E5D5E"/>
          <w:spacing w:val="-1"/>
        </w:rPr>
        <w:t xml:space="preserve"> </w:t>
      </w:r>
      <w:r>
        <w:rPr>
          <w:color w:val="5E5D5E"/>
        </w:rPr>
        <w:t>Manufacturing</w:t>
      </w:r>
      <w:r>
        <w:rPr>
          <w:color w:val="5E5D5E"/>
          <w:spacing w:val="22"/>
        </w:rPr>
        <w:t xml:space="preserve"> </w:t>
      </w:r>
      <w:r>
        <w:rPr>
          <w:color w:val="5E5D5E"/>
          <w:spacing w:val="-1"/>
        </w:rPr>
        <w:t>2461</w:t>
      </w:r>
      <w:r>
        <w:rPr>
          <w:color w:val="5E5D5E"/>
          <w:spacing w:val="-11"/>
        </w:rPr>
        <w:t xml:space="preserve"> </w:t>
      </w:r>
      <w:r>
        <w:rPr>
          <w:color w:val="5E5D5E"/>
        </w:rPr>
        <w:t>Agricultural</w:t>
      </w:r>
      <w:r>
        <w:rPr>
          <w:color w:val="5E5D5E"/>
          <w:spacing w:val="-1"/>
        </w:rPr>
        <w:t xml:space="preserve"> </w:t>
      </w:r>
      <w:r>
        <w:rPr>
          <w:color w:val="5E5D5E"/>
        </w:rPr>
        <w:t>Machinery</w:t>
      </w:r>
      <w:r>
        <w:rPr>
          <w:color w:val="5E5D5E"/>
          <w:spacing w:val="-1"/>
        </w:rPr>
        <w:t xml:space="preserve"> and</w:t>
      </w:r>
      <w:r>
        <w:rPr>
          <w:color w:val="5E5D5E"/>
        </w:rPr>
        <w:t xml:space="preserve"> Equipment</w:t>
      </w:r>
      <w:r>
        <w:rPr>
          <w:color w:val="5E5D5E"/>
          <w:spacing w:val="-1"/>
        </w:rPr>
        <w:t xml:space="preserve"> </w:t>
      </w:r>
      <w:r>
        <w:rPr>
          <w:color w:val="5E5D5E"/>
        </w:rPr>
        <w:t>Manufacturing</w:t>
      </w:r>
      <w:r>
        <w:rPr>
          <w:color w:val="5E5D5E"/>
          <w:spacing w:val="22"/>
        </w:rPr>
        <w:t xml:space="preserve"> </w:t>
      </w:r>
      <w:r>
        <w:rPr>
          <w:color w:val="5E5D5E"/>
          <w:spacing w:val="-1"/>
        </w:rPr>
        <w:t>6620</w:t>
      </w:r>
      <w:r>
        <w:rPr>
          <w:color w:val="5E5D5E"/>
        </w:rPr>
        <w:t xml:space="preserve"> Farm</w:t>
      </w:r>
      <w:r>
        <w:rPr>
          <w:color w:val="5E5D5E"/>
          <w:spacing w:val="-12"/>
        </w:rPr>
        <w:t xml:space="preserve"> </w:t>
      </w:r>
      <w:r>
        <w:rPr>
          <w:color w:val="5E5D5E"/>
        </w:rPr>
        <w:t>Animal</w:t>
      </w:r>
      <w:r>
        <w:rPr>
          <w:color w:val="5E5D5E"/>
          <w:spacing w:val="-1"/>
        </w:rPr>
        <w:t xml:space="preserve"> and</w:t>
      </w:r>
      <w:r>
        <w:rPr>
          <w:color w:val="5E5D5E"/>
        </w:rPr>
        <w:t xml:space="preserve"> Bloodstock</w:t>
      </w:r>
      <w:r>
        <w:rPr>
          <w:color w:val="5E5D5E"/>
          <w:spacing w:val="-1"/>
        </w:rPr>
        <w:t xml:space="preserve"> Leasing</w:t>
      </w:r>
    </w:p>
    <w:p w:rsidR="002F76B6" w:rsidRDefault="00F32A52" w:rsidP="005E2029">
      <w:pPr>
        <w:pStyle w:val="Heading4"/>
        <w:ind w:left="851"/>
      </w:pPr>
      <w:r>
        <w:t>Mining</w:t>
      </w:r>
      <w:r>
        <w:rPr>
          <w:spacing w:val="-8"/>
        </w:rPr>
        <w:t xml:space="preserve"> </w:t>
      </w:r>
      <w:r>
        <w:t>Equipment,</w:t>
      </w:r>
      <w:r>
        <w:rPr>
          <w:spacing w:val="-8"/>
        </w:rPr>
        <w:t xml:space="preserve"> </w:t>
      </w:r>
      <w:r>
        <w:rPr>
          <w:spacing w:val="-3"/>
        </w:rPr>
        <w:t>Technology</w:t>
      </w:r>
      <w:r>
        <w:rPr>
          <w:spacing w:val="-8"/>
        </w:rPr>
        <w:t xml:space="preserve"> </w:t>
      </w:r>
      <w:r>
        <w:t>&amp;</w:t>
      </w:r>
      <w:r>
        <w:rPr>
          <w:spacing w:val="-9"/>
        </w:rPr>
        <w:t xml:space="preserve"> </w:t>
      </w:r>
      <w:r>
        <w:t>Services</w:t>
      </w:r>
    </w:p>
    <w:p w:rsidR="002F76B6" w:rsidRDefault="00F32A52">
      <w:pPr>
        <w:pStyle w:val="BodyText"/>
        <w:spacing w:before="196"/>
        <w:ind w:left="871"/>
      </w:pPr>
      <w:r>
        <w:rPr>
          <w:color w:val="5E5D5E"/>
          <w:spacing w:val="-1"/>
        </w:rPr>
        <w:t>1012</w:t>
      </w:r>
      <w:r>
        <w:rPr>
          <w:color w:val="5E5D5E"/>
        </w:rPr>
        <w:t xml:space="preserve"> Mineral</w:t>
      </w:r>
      <w:r>
        <w:rPr>
          <w:color w:val="5E5D5E"/>
          <w:spacing w:val="-1"/>
        </w:rPr>
        <w:t xml:space="preserve"> </w:t>
      </w:r>
      <w:r>
        <w:rPr>
          <w:color w:val="5E5D5E"/>
        </w:rPr>
        <w:t>Exploration</w:t>
      </w:r>
    </w:p>
    <w:p w:rsidR="002F76B6" w:rsidRDefault="002F76B6">
      <w:pPr>
        <w:spacing w:line="200" w:lineRule="exact"/>
        <w:rPr>
          <w:sz w:val="20"/>
          <w:szCs w:val="20"/>
        </w:rPr>
      </w:pPr>
    </w:p>
    <w:p w:rsidR="002F76B6" w:rsidRDefault="00F32A52">
      <w:pPr>
        <w:pStyle w:val="BodyText"/>
        <w:spacing w:before="0"/>
        <w:ind w:left="871"/>
      </w:pPr>
      <w:r>
        <w:rPr>
          <w:color w:val="5E5D5E"/>
          <w:spacing w:val="-1"/>
        </w:rPr>
        <w:t>1090</w:t>
      </w:r>
      <w:r>
        <w:rPr>
          <w:color w:val="5E5D5E"/>
          <w:spacing w:val="-2"/>
        </w:rPr>
        <w:t xml:space="preserve"> </w:t>
      </w:r>
      <w:r>
        <w:rPr>
          <w:color w:val="5E5D5E"/>
        </w:rPr>
        <w:t>Other</w:t>
      </w:r>
      <w:r>
        <w:rPr>
          <w:color w:val="5E5D5E"/>
          <w:spacing w:val="-2"/>
        </w:rPr>
        <w:t xml:space="preserve"> </w:t>
      </w:r>
      <w:r>
        <w:rPr>
          <w:color w:val="5E5D5E"/>
        </w:rPr>
        <w:t>Mining</w:t>
      </w:r>
      <w:r>
        <w:rPr>
          <w:color w:val="5E5D5E"/>
          <w:spacing w:val="-2"/>
        </w:rPr>
        <w:t xml:space="preserve"> </w:t>
      </w:r>
      <w:r>
        <w:rPr>
          <w:color w:val="5E5D5E"/>
        </w:rPr>
        <w:t>Support</w:t>
      </w:r>
      <w:r>
        <w:rPr>
          <w:color w:val="5E5D5E"/>
          <w:spacing w:val="-2"/>
        </w:rPr>
        <w:t xml:space="preserve"> </w:t>
      </w:r>
      <w:r>
        <w:rPr>
          <w:color w:val="5E5D5E"/>
        </w:rPr>
        <w:t>Services</w:t>
      </w:r>
    </w:p>
    <w:p w:rsidR="002F76B6" w:rsidRDefault="002F76B6">
      <w:pPr>
        <w:spacing w:line="200" w:lineRule="exact"/>
        <w:rPr>
          <w:sz w:val="20"/>
          <w:szCs w:val="20"/>
        </w:rPr>
      </w:pPr>
    </w:p>
    <w:p w:rsidR="002F76B6" w:rsidRDefault="00F32A52">
      <w:pPr>
        <w:pStyle w:val="BodyText"/>
        <w:spacing w:before="0"/>
        <w:ind w:left="871"/>
      </w:pPr>
      <w:r>
        <w:rPr>
          <w:color w:val="5E5D5E"/>
          <w:spacing w:val="-1"/>
        </w:rPr>
        <w:t>2491</w:t>
      </w:r>
      <w:r>
        <w:rPr>
          <w:color w:val="5E5D5E"/>
        </w:rPr>
        <w:t xml:space="preserve"> </w:t>
      </w:r>
      <w:r>
        <w:rPr>
          <w:color w:val="5E5D5E"/>
          <w:spacing w:val="-1"/>
        </w:rPr>
        <w:t>Lifting</w:t>
      </w:r>
      <w:r>
        <w:rPr>
          <w:color w:val="5E5D5E"/>
        </w:rPr>
        <w:t xml:space="preserve"> </w:t>
      </w:r>
      <w:r>
        <w:rPr>
          <w:color w:val="5E5D5E"/>
          <w:spacing w:val="-1"/>
        </w:rPr>
        <w:t>and</w:t>
      </w:r>
      <w:r>
        <w:rPr>
          <w:color w:val="5E5D5E"/>
        </w:rPr>
        <w:t xml:space="preserve"> material</w:t>
      </w:r>
      <w:r>
        <w:rPr>
          <w:color w:val="5E5D5E"/>
          <w:spacing w:val="-1"/>
        </w:rPr>
        <w:t xml:space="preserve"> handling</w:t>
      </w:r>
      <w:r>
        <w:rPr>
          <w:color w:val="5E5D5E"/>
        </w:rPr>
        <w:t xml:space="preserve"> manufacturing</w:t>
      </w:r>
    </w:p>
    <w:p w:rsidR="002F76B6" w:rsidRDefault="002F76B6">
      <w:pPr>
        <w:spacing w:line="200" w:lineRule="exact"/>
        <w:rPr>
          <w:sz w:val="20"/>
          <w:szCs w:val="20"/>
        </w:rPr>
      </w:pPr>
    </w:p>
    <w:p w:rsidR="002F76B6" w:rsidRDefault="00F32A52">
      <w:pPr>
        <w:pStyle w:val="BodyText"/>
        <w:spacing w:before="0"/>
        <w:ind w:left="871"/>
      </w:pPr>
      <w:r>
        <w:rPr>
          <w:color w:val="5E5D5E"/>
          <w:spacing w:val="-1"/>
        </w:rPr>
        <w:t>2462</w:t>
      </w:r>
      <w:r>
        <w:rPr>
          <w:color w:val="5E5D5E"/>
        </w:rPr>
        <w:t xml:space="preserve"> Mining</w:t>
      </w:r>
      <w:r>
        <w:rPr>
          <w:color w:val="5E5D5E"/>
          <w:spacing w:val="-1"/>
        </w:rPr>
        <w:t xml:space="preserve"> and</w:t>
      </w:r>
      <w:r>
        <w:rPr>
          <w:color w:val="5E5D5E"/>
        </w:rPr>
        <w:t xml:space="preserve"> </w:t>
      </w:r>
      <w:r>
        <w:rPr>
          <w:color w:val="5E5D5E"/>
          <w:spacing w:val="-1"/>
        </w:rPr>
        <w:t>Construction</w:t>
      </w:r>
      <w:r>
        <w:rPr>
          <w:color w:val="5E5D5E"/>
        </w:rPr>
        <w:t xml:space="preserve"> Machinery</w:t>
      </w:r>
      <w:r>
        <w:rPr>
          <w:color w:val="5E5D5E"/>
          <w:spacing w:val="-1"/>
        </w:rPr>
        <w:t xml:space="preserve"> </w:t>
      </w:r>
      <w:r>
        <w:rPr>
          <w:color w:val="5E5D5E"/>
        </w:rPr>
        <w:t>Manufacturing</w:t>
      </w:r>
    </w:p>
    <w:p w:rsidR="002F76B6" w:rsidRDefault="002F76B6">
      <w:pPr>
        <w:spacing w:before="1" w:line="280" w:lineRule="exact"/>
        <w:rPr>
          <w:sz w:val="28"/>
          <w:szCs w:val="28"/>
        </w:rPr>
      </w:pPr>
    </w:p>
    <w:p w:rsidR="002F76B6" w:rsidRDefault="00F32A52" w:rsidP="005E2029">
      <w:pPr>
        <w:pStyle w:val="Heading4"/>
        <w:ind w:left="851"/>
        <w:jc w:val="left"/>
      </w:pPr>
      <w:r>
        <w:t>Oil,</w:t>
      </w:r>
      <w:r>
        <w:rPr>
          <w:spacing w:val="-2"/>
        </w:rPr>
        <w:t xml:space="preserve"> </w:t>
      </w:r>
      <w:r>
        <w:t>Gas</w:t>
      </w:r>
      <w:r>
        <w:rPr>
          <w:spacing w:val="-2"/>
        </w:rPr>
        <w:t xml:space="preserve"> </w:t>
      </w:r>
      <w:r>
        <w:t>&amp;</w:t>
      </w:r>
      <w:r>
        <w:rPr>
          <w:spacing w:val="-2"/>
        </w:rPr>
        <w:t xml:space="preserve"> </w:t>
      </w:r>
      <w:r>
        <w:t>Energy</w:t>
      </w:r>
      <w:r>
        <w:rPr>
          <w:spacing w:val="-2"/>
        </w:rPr>
        <w:t xml:space="preserve"> </w:t>
      </w:r>
      <w:r>
        <w:rPr>
          <w:spacing w:val="-1"/>
        </w:rPr>
        <w:t>Resources</w:t>
      </w:r>
    </w:p>
    <w:p w:rsidR="002F76B6" w:rsidRDefault="00F32A52">
      <w:pPr>
        <w:pStyle w:val="BodyText"/>
        <w:spacing w:before="196"/>
        <w:ind w:left="871"/>
      </w:pPr>
      <w:r>
        <w:rPr>
          <w:color w:val="5E5D5E"/>
          <w:spacing w:val="-1"/>
        </w:rPr>
        <w:t>0600</w:t>
      </w:r>
      <w:r>
        <w:rPr>
          <w:color w:val="5E5D5E"/>
        </w:rPr>
        <w:t xml:space="preserve"> </w:t>
      </w:r>
      <w:r>
        <w:rPr>
          <w:color w:val="5E5D5E"/>
          <w:spacing w:val="-1"/>
        </w:rPr>
        <w:t>Coal</w:t>
      </w:r>
      <w:r>
        <w:rPr>
          <w:color w:val="5E5D5E"/>
        </w:rPr>
        <w:t xml:space="preserve"> Mining</w:t>
      </w:r>
    </w:p>
    <w:p w:rsidR="002F76B6" w:rsidRDefault="002F76B6">
      <w:pPr>
        <w:spacing w:line="200" w:lineRule="exact"/>
        <w:rPr>
          <w:sz w:val="20"/>
          <w:szCs w:val="20"/>
        </w:rPr>
      </w:pPr>
    </w:p>
    <w:p w:rsidR="002F76B6" w:rsidRDefault="00F32A52">
      <w:pPr>
        <w:pStyle w:val="BodyText"/>
        <w:spacing w:before="0" w:line="448" w:lineRule="auto"/>
        <w:ind w:left="871" w:right="4782"/>
      </w:pPr>
      <w:r>
        <w:rPr>
          <w:color w:val="5E5D5E"/>
          <w:spacing w:val="-1"/>
        </w:rPr>
        <w:t xml:space="preserve">0700 </w:t>
      </w:r>
      <w:r>
        <w:rPr>
          <w:color w:val="5E5D5E"/>
        </w:rPr>
        <w:t>Oil</w:t>
      </w:r>
      <w:r>
        <w:rPr>
          <w:color w:val="5E5D5E"/>
          <w:spacing w:val="-2"/>
        </w:rPr>
        <w:t xml:space="preserve"> </w:t>
      </w:r>
      <w:r>
        <w:rPr>
          <w:color w:val="5E5D5E"/>
          <w:spacing w:val="-1"/>
        </w:rPr>
        <w:t xml:space="preserve">and </w:t>
      </w:r>
      <w:r>
        <w:rPr>
          <w:color w:val="5E5D5E"/>
        </w:rPr>
        <w:t>Gas</w:t>
      </w:r>
      <w:r>
        <w:rPr>
          <w:color w:val="5E5D5E"/>
          <w:spacing w:val="-2"/>
        </w:rPr>
        <w:t xml:space="preserve"> </w:t>
      </w:r>
      <w:r>
        <w:rPr>
          <w:color w:val="5E5D5E"/>
        </w:rPr>
        <w:t>Extraction</w:t>
      </w:r>
      <w:r>
        <w:rPr>
          <w:color w:val="5E5D5E"/>
          <w:spacing w:val="22"/>
        </w:rPr>
        <w:t xml:space="preserve"> </w:t>
      </w:r>
      <w:r>
        <w:rPr>
          <w:color w:val="5E5D5E"/>
          <w:spacing w:val="-5"/>
        </w:rPr>
        <w:t>1011</w:t>
      </w:r>
      <w:r>
        <w:rPr>
          <w:color w:val="5E5D5E"/>
          <w:spacing w:val="-1"/>
        </w:rPr>
        <w:t xml:space="preserve"> </w:t>
      </w:r>
      <w:r>
        <w:rPr>
          <w:color w:val="5E5D5E"/>
        </w:rPr>
        <w:t>Petroleum</w:t>
      </w:r>
      <w:r>
        <w:rPr>
          <w:color w:val="5E5D5E"/>
          <w:spacing w:val="-1"/>
        </w:rPr>
        <w:t xml:space="preserve"> </w:t>
      </w:r>
      <w:r>
        <w:rPr>
          <w:color w:val="5E5D5E"/>
        </w:rPr>
        <w:t>Exploration</w:t>
      </w:r>
    </w:p>
    <w:p w:rsidR="002F76B6" w:rsidRDefault="00F32A52">
      <w:pPr>
        <w:pStyle w:val="BodyText"/>
        <w:spacing w:before="5" w:line="448" w:lineRule="auto"/>
        <w:ind w:left="871" w:right="2349"/>
      </w:pPr>
      <w:r>
        <w:rPr>
          <w:color w:val="5E5D5E"/>
        </w:rPr>
        <w:t xml:space="preserve">1701 Petroleum Refining and Petroleum Fuel Manufacturing </w:t>
      </w:r>
      <w:r>
        <w:rPr>
          <w:color w:val="5E5D5E"/>
          <w:spacing w:val="-1"/>
        </w:rPr>
        <w:t xml:space="preserve">1709 </w:t>
      </w:r>
      <w:r>
        <w:rPr>
          <w:color w:val="5E5D5E"/>
        </w:rPr>
        <w:t>Other</w:t>
      </w:r>
      <w:r>
        <w:rPr>
          <w:color w:val="5E5D5E"/>
          <w:spacing w:val="-2"/>
        </w:rPr>
        <w:t xml:space="preserve"> </w:t>
      </w:r>
      <w:r>
        <w:rPr>
          <w:color w:val="5E5D5E"/>
        </w:rPr>
        <w:t>Petroleum</w:t>
      </w:r>
      <w:r>
        <w:rPr>
          <w:color w:val="5E5D5E"/>
          <w:spacing w:val="-2"/>
        </w:rPr>
        <w:t xml:space="preserve"> </w:t>
      </w:r>
      <w:r>
        <w:rPr>
          <w:color w:val="5E5D5E"/>
          <w:spacing w:val="-1"/>
        </w:rPr>
        <w:t xml:space="preserve">and Coal </w:t>
      </w:r>
      <w:r>
        <w:rPr>
          <w:color w:val="5E5D5E"/>
        </w:rPr>
        <w:t>Product</w:t>
      </w:r>
      <w:r>
        <w:rPr>
          <w:color w:val="5E5D5E"/>
          <w:spacing w:val="-1"/>
        </w:rPr>
        <w:t xml:space="preserve"> </w:t>
      </w:r>
      <w:r>
        <w:rPr>
          <w:color w:val="5E5D5E"/>
        </w:rPr>
        <w:t>Manufacturing</w:t>
      </w:r>
      <w:r>
        <w:rPr>
          <w:color w:val="5E5D5E"/>
          <w:spacing w:val="24"/>
        </w:rPr>
        <w:t xml:space="preserve"> </w:t>
      </w:r>
      <w:r>
        <w:rPr>
          <w:color w:val="5E5D5E"/>
          <w:spacing w:val="-1"/>
        </w:rPr>
        <w:t>2700</w:t>
      </w:r>
      <w:r>
        <w:rPr>
          <w:color w:val="5E5D5E"/>
          <w:spacing w:val="-2"/>
        </w:rPr>
        <w:t xml:space="preserve"> </w:t>
      </w:r>
      <w:r>
        <w:rPr>
          <w:color w:val="5E5D5E"/>
        </w:rPr>
        <w:t>Gas</w:t>
      </w:r>
      <w:r>
        <w:rPr>
          <w:color w:val="5E5D5E"/>
          <w:spacing w:val="-3"/>
        </w:rPr>
        <w:t xml:space="preserve"> </w:t>
      </w:r>
      <w:r>
        <w:rPr>
          <w:color w:val="5E5D5E"/>
        </w:rPr>
        <w:t>Supply</w:t>
      </w:r>
    </w:p>
    <w:p w:rsidR="002F76B6" w:rsidRDefault="00F32A52">
      <w:pPr>
        <w:pStyle w:val="BodyText"/>
        <w:spacing w:before="5"/>
        <w:ind w:left="871"/>
      </w:pPr>
      <w:r>
        <w:rPr>
          <w:color w:val="5E5D5E"/>
          <w:spacing w:val="-1"/>
        </w:rPr>
        <w:t xml:space="preserve">5021 </w:t>
      </w:r>
      <w:r>
        <w:rPr>
          <w:color w:val="5E5D5E"/>
        </w:rPr>
        <w:t>Pipeline</w:t>
      </w:r>
      <w:r>
        <w:rPr>
          <w:color w:val="5E5D5E"/>
          <w:spacing w:val="-5"/>
        </w:rPr>
        <w:t xml:space="preserve"> </w:t>
      </w:r>
      <w:r>
        <w:rPr>
          <w:color w:val="5E5D5E"/>
          <w:spacing w:val="-1"/>
        </w:rPr>
        <w:t>Transport</w:t>
      </w:r>
    </w:p>
    <w:p w:rsidR="002F76B6" w:rsidRDefault="002F76B6">
      <w:pPr>
        <w:spacing w:before="1" w:line="280" w:lineRule="exact"/>
        <w:rPr>
          <w:sz w:val="28"/>
          <w:szCs w:val="28"/>
        </w:rPr>
      </w:pPr>
    </w:p>
    <w:p w:rsidR="002F76B6" w:rsidRDefault="00F32A52" w:rsidP="005E2029">
      <w:pPr>
        <w:pStyle w:val="Heading4"/>
        <w:ind w:left="851"/>
        <w:jc w:val="left"/>
      </w:pPr>
      <w:r>
        <w:t>Medical</w:t>
      </w:r>
      <w:r>
        <w:rPr>
          <w:spacing w:val="-8"/>
        </w:rPr>
        <w:t xml:space="preserve"> </w:t>
      </w:r>
      <w:r>
        <w:rPr>
          <w:spacing w:val="-3"/>
        </w:rPr>
        <w:t>Technologies</w:t>
      </w:r>
      <w:r>
        <w:rPr>
          <w:spacing w:val="-7"/>
        </w:rPr>
        <w:t xml:space="preserve"> </w:t>
      </w:r>
      <w:r>
        <w:t>&amp;</w:t>
      </w:r>
      <w:r>
        <w:rPr>
          <w:spacing w:val="-9"/>
        </w:rPr>
        <w:t xml:space="preserve"> </w:t>
      </w:r>
      <w:r>
        <w:t>Pharmaceuticals</w:t>
      </w:r>
    </w:p>
    <w:p w:rsidR="002F76B6" w:rsidRDefault="00F32A52">
      <w:pPr>
        <w:pStyle w:val="BodyText"/>
        <w:spacing w:before="196" w:line="448" w:lineRule="auto"/>
        <w:ind w:left="871" w:right="1332"/>
      </w:pPr>
      <w:r>
        <w:rPr>
          <w:color w:val="5E5D5E"/>
          <w:spacing w:val="-1"/>
        </w:rPr>
        <w:t>1841</w:t>
      </w:r>
      <w:r>
        <w:rPr>
          <w:color w:val="5E5D5E"/>
        </w:rPr>
        <w:t xml:space="preserve"> </w:t>
      </w:r>
      <w:r>
        <w:rPr>
          <w:color w:val="5E5D5E"/>
          <w:spacing w:val="-1"/>
        </w:rPr>
        <w:t>Human</w:t>
      </w:r>
      <w:r>
        <w:rPr>
          <w:color w:val="5E5D5E"/>
        </w:rPr>
        <w:t xml:space="preserve"> Pharmaceutical</w:t>
      </w:r>
      <w:r>
        <w:rPr>
          <w:color w:val="5E5D5E"/>
          <w:spacing w:val="-1"/>
        </w:rPr>
        <w:t xml:space="preserve"> and</w:t>
      </w:r>
      <w:r>
        <w:rPr>
          <w:color w:val="5E5D5E"/>
        </w:rPr>
        <w:t xml:space="preserve"> Medicinal</w:t>
      </w:r>
      <w:r>
        <w:rPr>
          <w:color w:val="5E5D5E"/>
          <w:spacing w:val="-1"/>
        </w:rPr>
        <w:t xml:space="preserve"> </w:t>
      </w:r>
      <w:r>
        <w:rPr>
          <w:color w:val="5E5D5E"/>
        </w:rPr>
        <w:t>Product</w:t>
      </w:r>
      <w:r>
        <w:rPr>
          <w:color w:val="5E5D5E"/>
          <w:spacing w:val="-1"/>
        </w:rPr>
        <w:t xml:space="preserve"> </w:t>
      </w:r>
      <w:r>
        <w:rPr>
          <w:color w:val="5E5D5E"/>
        </w:rPr>
        <w:t>Manufacturing</w:t>
      </w:r>
      <w:r>
        <w:rPr>
          <w:color w:val="5E5D5E"/>
          <w:spacing w:val="24"/>
        </w:rPr>
        <w:t xml:space="preserve"> </w:t>
      </w:r>
      <w:r>
        <w:rPr>
          <w:color w:val="5E5D5E"/>
          <w:spacing w:val="-1"/>
        </w:rPr>
        <w:t xml:space="preserve">1842 </w:t>
      </w:r>
      <w:r>
        <w:rPr>
          <w:color w:val="5E5D5E"/>
          <w:spacing w:val="-2"/>
        </w:rPr>
        <w:t>Veterinary</w:t>
      </w:r>
      <w:r>
        <w:rPr>
          <w:color w:val="5E5D5E"/>
        </w:rPr>
        <w:t xml:space="preserve"> Pharmaceutical</w:t>
      </w:r>
      <w:r>
        <w:rPr>
          <w:color w:val="5E5D5E"/>
          <w:spacing w:val="-1"/>
        </w:rPr>
        <w:t xml:space="preserve"> and</w:t>
      </w:r>
      <w:r>
        <w:rPr>
          <w:color w:val="5E5D5E"/>
        </w:rPr>
        <w:t xml:space="preserve"> Medicinal</w:t>
      </w:r>
      <w:r>
        <w:rPr>
          <w:color w:val="5E5D5E"/>
          <w:spacing w:val="-2"/>
        </w:rPr>
        <w:t xml:space="preserve"> </w:t>
      </w:r>
      <w:r>
        <w:rPr>
          <w:color w:val="5E5D5E"/>
        </w:rPr>
        <w:t>Product</w:t>
      </w:r>
      <w:r>
        <w:rPr>
          <w:color w:val="5E5D5E"/>
          <w:spacing w:val="-1"/>
        </w:rPr>
        <w:t xml:space="preserve"> </w:t>
      </w:r>
      <w:r>
        <w:rPr>
          <w:color w:val="5E5D5E"/>
        </w:rPr>
        <w:t>Manufacturing</w:t>
      </w:r>
      <w:r>
        <w:rPr>
          <w:color w:val="5E5D5E"/>
          <w:spacing w:val="24"/>
        </w:rPr>
        <w:t xml:space="preserve"> </w:t>
      </w:r>
      <w:r>
        <w:rPr>
          <w:color w:val="5E5D5E"/>
          <w:spacing w:val="-5"/>
        </w:rPr>
        <w:t>2411</w:t>
      </w:r>
      <w:r>
        <w:rPr>
          <w:color w:val="5E5D5E"/>
          <w:spacing w:val="-1"/>
        </w:rPr>
        <w:t xml:space="preserve"> </w:t>
      </w:r>
      <w:r>
        <w:rPr>
          <w:color w:val="5E5D5E"/>
        </w:rPr>
        <w:t>Photographic,</w:t>
      </w:r>
      <w:r>
        <w:rPr>
          <w:color w:val="5E5D5E"/>
          <w:spacing w:val="-1"/>
        </w:rPr>
        <w:t xml:space="preserve"> </w:t>
      </w:r>
      <w:r>
        <w:rPr>
          <w:color w:val="5E5D5E"/>
        </w:rPr>
        <w:t>Optical</w:t>
      </w:r>
      <w:r>
        <w:rPr>
          <w:color w:val="5E5D5E"/>
          <w:spacing w:val="-1"/>
        </w:rPr>
        <w:t xml:space="preserve"> and</w:t>
      </w:r>
      <w:r>
        <w:rPr>
          <w:color w:val="5E5D5E"/>
        </w:rPr>
        <w:t xml:space="preserve"> Ophthalmic</w:t>
      </w:r>
      <w:r>
        <w:rPr>
          <w:color w:val="5E5D5E"/>
          <w:spacing w:val="-1"/>
        </w:rPr>
        <w:t xml:space="preserve"> </w:t>
      </w:r>
      <w:r>
        <w:rPr>
          <w:color w:val="5E5D5E"/>
        </w:rPr>
        <w:t>Equipment</w:t>
      </w:r>
      <w:r>
        <w:rPr>
          <w:color w:val="5E5D5E"/>
          <w:spacing w:val="-1"/>
        </w:rPr>
        <w:t xml:space="preserve"> </w:t>
      </w:r>
      <w:r>
        <w:rPr>
          <w:color w:val="5E5D5E"/>
        </w:rPr>
        <w:t>Manufacturing</w:t>
      </w:r>
      <w:r>
        <w:rPr>
          <w:color w:val="5E5D5E"/>
          <w:spacing w:val="24"/>
        </w:rPr>
        <w:t xml:space="preserve"> </w:t>
      </w:r>
      <w:r>
        <w:rPr>
          <w:color w:val="5E5D5E"/>
          <w:spacing w:val="-1"/>
        </w:rPr>
        <w:t>2412</w:t>
      </w:r>
      <w:r>
        <w:rPr>
          <w:color w:val="5E5D5E"/>
        </w:rPr>
        <w:t xml:space="preserve"> Medical</w:t>
      </w:r>
      <w:r>
        <w:rPr>
          <w:color w:val="5E5D5E"/>
          <w:spacing w:val="-1"/>
        </w:rPr>
        <w:t xml:space="preserve"> and</w:t>
      </w:r>
      <w:r>
        <w:rPr>
          <w:color w:val="5E5D5E"/>
        </w:rPr>
        <w:t xml:space="preserve"> Surgical</w:t>
      </w:r>
      <w:r>
        <w:rPr>
          <w:color w:val="5E5D5E"/>
          <w:spacing w:val="-1"/>
        </w:rPr>
        <w:t xml:space="preserve"> </w:t>
      </w:r>
      <w:r>
        <w:rPr>
          <w:color w:val="5E5D5E"/>
        </w:rPr>
        <w:t>Equipment</w:t>
      </w:r>
      <w:r>
        <w:rPr>
          <w:color w:val="5E5D5E"/>
          <w:spacing w:val="-1"/>
        </w:rPr>
        <w:t xml:space="preserve"> </w:t>
      </w:r>
      <w:r>
        <w:rPr>
          <w:color w:val="5E5D5E"/>
        </w:rPr>
        <w:t>Manufacturing</w:t>
      </w:r>
    </w:p>
    <w:p w:rsidR="002F76B6" w:rsidRDefault="00F32A52">
      <w:pPr>
        <w:pStyle w:val="BodyText"/>
        <w:spacing w:before="5" w:line="448" w:lineRule="auto"/>
        <w:ind w:left="871" w:right="2617"/>
      </w:pPr>
      <w:r>
        <w:rPr>
          <w:color w:val="5E5D5E"/>
        </w:rPr>
        <w:t xml:space="preserve">3491 Professional and Scientific Goods Wholesaling </w:t>
      </w:r>
      <w:r>
        <w:rPr>
          <w:color w:val="5E5D5E"/>
          <w:spacing w:val="-1"/>
        </w:rPr>
        <w:t xml:space="preserve">3720 </w:t>
      </w:r>
      <w:r>
        <w:rPr>
          <w:color w:val="5E5D5E"/>
        </w:rPr>
        <w:t>Pharmaceutical</w:t>
      </w:r>
      <w:r>
        <w:rPr>
          <w:color w:val="5E5D5E"/>
          <w:spacing w:val="-1"/>
        </w:rPr>
        <w:t xml:space="preserve"> and</w:t>
      </w:r>
      <w:r>
        <w:rPr>
          <w:color w:val="5E5D5E"/>
          <w:spacing w:val="-4"/>
        </w:rPr>
        <w:t xml:space="preserve"> </w:t>
      </w:r>
      <w:r>
        <w:rPr>
          <w:color w:val="5E5D5E"/>
          <w:spacing w:val="-5"/>
        </w:rPr>
        <w:t>T</w:t>
      </w:r>
      <w:r>
        <w:rPr>
          <w:color w:val="5E5D5E"/>
          <w:spacing w:val="-4"/>
        </w:rPr>
        <w:t>oiletry</w:t>
      </w:r>
      <w:r>
        <w:rPr>
          <w:color w:val="5E5D5E"/>
        </w:rPr>
        <w:t xml:space="preserve"> Goods</w:t>
      </w:r>
      <w:r>
        <w:rPr>
          <w:color w:val="5E5D5E"/>
          <w:spacing w:val="-1"/>
        </w:rPr>
        <w:t xml:space="preserve"> </w:t>
      </w:r>
      <w:r>
        <w:rPr>
          <w:color w:val="5E5D5E"/>
        </w:rPr>
        <w:t>Wholesaling</w:t>
      </w:r>
    </w:p>
    <w:p w:rsidR="002F76B6" w:rsidRDefault="00F32A52" w:rsidP="005E2029">
      <w:pPr>
        <w:pStyle w:val="Heading4"/>
        <w:ind w:left="851"/>
        <w:jc w:val="left"/>
      </w:pPr>
      <w:r>
        <w:rPr>
          <w:spacing w:val="-1"/>
        </w:rPr>
        <w:t>Advanced</w:t>
      </w:r>
      <w:r>
        <w:rPr>
          <w:spacing w:val="-16"/>
        </w:rPr>
        <w:t xml:space="preserve"> </w:t>
      </w:r>
      <w:r>
        <w:t>Manufacturing</w:t>
      </w:r>
    </w:p>
    <w:p w:rsidR="002F76B6" w:rsidRDefault="00F32A52">
      <w:pPr>
        <w:pStyle w:val="BodyText"/>
        <w:spacing w:before="196"/>
        <w:ind w:left="871"/>
      </w:pPr>
      <w:r>
        <w:rPr>
          <w:color w:val="5E5D5E"/>
          <w:spacing w:val="-5"/>
        </w:rPr>
        <w:t>1811</w:t>
      </w:r>
      <w:r>
        <w:rPr>
          <w:color w:val="5E5D5E"/>
          <w:spacing w:val="-3"/>
        </w:rPr>
        <w:t xml:space="preserve"> </w:t>
      </w:r>
      <w:r>
        <w:rPr>
          <w:color w:val="5E5D5E"/>
        </w:rPr>
        <w:t>Industrial</w:t>
      </w:r>
      <w:r>
        <w:rPr>
          <w:color w:val="5E5D5E"/>
          <w:spacing w:val="-2"/>
        </w:rPr>
        <w:t xml:space="preserve"> </w:t>
      </w:r>
      <w:r>
        <w:rPr>
          <w:color w:val="5E5D5E"/>
        </w:rPr>
        <w:t>Gas</w:t>
      </w:r>
      <w:r>
        <w:rPr>
          <w:color w:val="5E5D5E"/>
          <w:spacing w:val="-2"/>
        </w:rPr>
        <w:t xml:space="preserve"> </w:t>
      </w:r>
      <w:r>
        <w:rPr>
          <w:color w:val="5E5D5E"/>
        </w:rPr>
        <w:t>Manufacturing</w:t>
      </w:r>
    </w:p>
    <w:p w:rsidR="002F76B6" w:rsidRDefault="002F76B6">
      <w:pPr>
        <w:spacing w:line="200" w:lineRule="exact"/>
        <w:rPr>
          <w:sz w:val="20"/>
          <w:szCs w:val="20"/>
        </w:rPr>
      </w:pPr>
    </w:p>
    <w:p w:rsidR="002F76B6" w:rsidRDefault="00F32A52">
      <w:pPr>
        <w:pStyle w:val="BodyText"/>
        <w:spacing w:before="0" w:line="448" w:lineRule="auto"/>
        <w:ind w:left="871" w:right="3310"/>
      </w:pPr>
      <w:r>
        <w:rPr>
          <w:color w:val="5E5D5E"/>
          <w:spacing w:val="-1"/>
        </w:rPr>
        <w:t>1812</w:t>
      </w:r>
      <w:r>
        <w:rPr>
          <w:color w:val="5E5D5E"/>
        </w:rPr>
        <w:t xml:space="preserve"> Basic</w:t>
      </w:r>
      <w:r>
        <w:rPr>
          <w:color w:val="5E5D5E"/>
          <w:spacing w:val="-1"/>
        </w:rPr>
        <w:t xml:space="preserve"> </w:t>
      </w:r>
      <w:r>
        <w:rPr>
          <w:color w:val="5E5D5E"/>
        </w:rPr>
        <w:t>Organic</w:t>
      </w:r>
      <w:r>
        <w:rPr>
          <w:color w:val="5E5D5E"/>
          <w:spacing w:val="-1"/>
        </w:rPr>
        <w:t xml:space="preserve"> Chemical</w:t>
      </w:r>
      <w:r>
        <w:rPr>
          <w:color w:val="5E5D5E"/>
        </w:rPr>
        <w:t xml:space="preserve"> Manufacturing</w:t>
      </w:r>
      <w:r>
        <w:rPr>
          <w:color w:val="5E5D5E"/>
          <w:spacing w:val="23"/>
        </w:rPr>
        <w:t xml:space="preserve"> </w:t>
      </w:r>
      <w:r>
        <w:rPr>
          <w:color w:val="5E5D5E"/>
          <w:spacing w:val="-1"/>
        </w:rPr>
        <w:t>1813</w:t>
      </w:r>
      <w:r>
        <w:rPr>
          <w:color w:val="5E5D5E"/>
        </w:rPr>
        <w:t xml:space="preserve"> Basic</w:t>
      </w:r>
      <w:r>
        <w:rPr>
          <w:color w:val="5E5D5E"/>
          <w:spacing w:val="-1"/>
        </w:rPr>
        <w:t xml:space="preserve"> </w:t>
      </w:r>
      <w:r>
        <w:rPr>
          <w:color w:val="5E5D5E"/>
        </w:rPr>
        <w:t>Inorganic</w:t>
      </w:r>
      <w:r>
        <w:rPr>
          <w:color w:val="5E5D5E"/>
          <w:spacing w:val="-1"/>
        </w:rPr>
        <w:t xml:space="preserve"> Chemical</w:t>
      </w:r>
      <w:r>
        <w:rPr>
          <w:color w:val="5E5D5E"/>
        </w:rPr>
        <w:t xml:space="preserve"> Manufacturing</w:t>
      </w:r>
    </w:p>
    <w:p w:rsidR="002F76B6" w:rsidRDefault="00F32A52">
      <w:pPr>
        <w:pStyle w:val="BodyText"/>
        <w:spacing w:before="5" w:line="448" w:lineRule="auto"/>
        <w:ind w:left="871" w:right="2289"/>
      </w:pPr>
      <w:r>
        <w:rPr>
          <w:color w:val="5E5D5E"/>
          <w:spacing w:val="-1"/>
        </w:rPr>
        <w:t>1821</w:t>
      </w:r>
      <w:r>
        <w:rPr>
          <w:color w:val="5E5D5E"/>
        </w:rPr>
        <w:t xml:space="preserve"> Synthetic</w:t>
      </w:r>
      <w:r>
        <w:rPr>
          <w:color w:val="5E5D5E"/>
          <w:spacing w:val="-1"/>
        </w:rPr>
        <w:t xml:space="preserve"> Resin</w:t>
      </w:r>
      <w:r>
        <w:rPr>
          <w:color w:val="5E5D5E"/>
        </w:rPr>
        <w:t xml:space="preserve"> </w:t>
      </w:r>
      <w:r>
        <w:rPr>
          <w:color w:val="5E5D5E"/>
          <w:spacing w:val="-1"/>
        </w:rPr>
        <w:t>and</w:t>
      </w:r>
      <w:r>
        <w:rPr>
          <w:color w:val="5E5D5E"/>
        </w:rPr>
        <w:t xml:space="preserve"> Synthetic</w:t>
      </w:r>
      <w:r>
        <w:rPr>
          <w:color w:val="5E5D5E"/>
          <w:spacing w:val="-1"/>
        </w:rPr>
        <w:t xml:space="preserve"> Rubber</w:t>
      </w:r>
      <w:r>
        <w:rPr>
          <w:color w:val="5E5D5E"/>
        </w:rPr>
        <w:t xml:space="preserve"> Manufacturing</w:t>
      </w:r>
      <w:r>
        <w:rPr>
          <w:color w:val="5E5D5E"/>
          <w:spacing w:val="25"/>
        </w:rPr>
        <w:t xml:space="preserve"> </w:t>
      </w:r>
      <w:r>
        <w:rPr>
          <w:color w:val="5E5D5E"/>
          <w:spacing w:val="-1"/>
        </w:rPr>
        <w:t>1829</w:t>
      </w:r>
      <w:r>
        <w:rPr>
          <w:color w:val="5E5D5E"/>
          <w:spacing w:val="-2"/>
        </w:rPr>
        <w:t xml:space="preserve"> </w:t>
      </w:r>
      <w:r>
        <w:rPr>
          <w:color w:val="5E5D5E"/>
        </w:rPr>
        <w:t>Other</w:t>
      </w:r>
      <w:r>
        <w:rPr>
          <w:color w:val="5E5D5E"/>
          <w:spacing w:val="-2"/>
        </w:rPr>
        <w:t xml:space="preserve"> </w:t>
      </w:r>
      <w:r>
        <w:rPr>
          <w:color w:val="5E5D5E"/>
        </w:rPr>
        <w:t>Basic</w:t>
      </w:r>
      <w:r>
        <w:rPr>
          <w:color w:val="5E5D5E"/>
          <w:spacing w:val="-2"/>
        </w:rPr>
        <w:t xml:space="preserve"> </w:t>
      </w:r>
      <w:r>
        <w:rPr>
          <w:color w:val="5E5D5E"/>
        </w:rPr>
        <w:t>Polymer</w:t>
      </w:r>
      <w:r>
        <w:rPr>
          <w:color w:val="5E5D5E"/>
          <w:spacing w:val="-2"/>
        </w:rPr>
        <w:t xml:space="preserve"> </w:t>
      </w:r>
      <w:r>
        <w:rPr>
          <w:color w:val="5E5D5E"/>
        </w:rPr>
        <w:t>Manufacturing</w:t>
      </w:r>
    </w:p>
    <w:p w:rsidR="002F76B6" w:rsidRDefault="00F32A52">
      <w:pPr>
        <w:pStyle w:val="BodyText"/>
        <w:spacing w:before="5"/>
        <w:ind w:left="871"/>
      </w:pPr>
      <w:r>
        <w:rPr>
          <w:color w:val="5E5D5E"/>
          <w:spacing w:val="-1"/>
        </w:rPr>
        <w:t>1831</w:t>
      </w:r>
      <w:r>
        <w:rPr>
          <w:color w:val="5E5D5E"/>
        </w:rPr>
        <w:t xml:space="preserve"> Fertiliser</w:t>
      </w:r>
      <w:r>
        <w:rPr>
          <w:color w:val="5E5D5E"/>
          <w:spacing w:val="-1"/>
        </w:rPr>
        <w:t xml:space="preserve"> </w:t>
      </w:r>
      <w:r>
        <w:rPr>
          <w:color w:val="5E5D5E"/>
        </w:rPr>
        <w:t>Manufacturing</w:t>
      </w:r>
    </w:p>
    <w:p w:rsidR="002F76B6" w:rsidRDefault="002F76B6">
      <w:pPr>
        <w:spacing w:line="200" w:lineRule="exact"/>
        <w:rPr>
          <w:sz w:val="20"/>
          <w:szCs w:val="20"/>
        </w:rPr>
      </w:pPr>
    </w:p>
    <w:p w:rsidR="002F76B6" w:rsidRDefault="00F32A52">
      <w:pPr>
        <w:pStyle w:val="BodyText"/>
        <w:spacing w:before="0"/>
        <w:ind w:left="871"/>
      </w:pPr>
      <w:r>
        <w:rPr>
          <w:color w:val="5E5D5E"/>
          <w:spacing w:val="-1"/>
        </w:rPr>
        <w:t>1832</w:t>
      </w:r>
      <w:r>
        <w:rPr>
          <w:color w:val="5E5D5E"/>
        </w:rPr>
        <w:t xml:space="preserve"> Pesticide</w:t>
      </w:r>
      <w:r>
        <w:rPr>
          <w:color w:val="5E5D5E"/>
          <w:spacing w:val="-1"/>
        </w:rPr>
        <w:t xml:space="preserve"> </w:t>
      </w:r>
      <w:r>
        <w:rPr>
          <w:color w:val="5E5D5E"/>
        </w:rPr>
        <w:t>Manufacturing</w:t>
      </w:r>
    </w:p>
    <w:p w:rsidR="002F76B6" w:rsidRDefault="002F76B6">
      <w:pPr>
        <w:spacing w:line="200" w:lineRule="exact"/>
        <w:rPr>
          <w:sz w:val="20"/>
          <w:szCs w:val="20"/>
        </w:rPr>
      </w:pPr>
    </w:p>
    <w:p w:rsidR="002F76B6" w:rsidRDefault="00F32A52">
      <w:pPr>
        <w:pStyle w:val="BodyText"/>
        <w:spacing w:before="0" w:line="448" w:lineRule="auto"/>
        <w:ind w:left="871" w:right="1332"/>
      </w:pPr>
      <w:r>
        <w:rPr>
          <w:color w:val="5E5D5E"/>
          <w:spacing w:val="-1"/>
        </w:rPr>
        <w:t>1841</w:t>
      </w:r>
      <w:r>
        <w:rPr>
          <w:color w:val="5E5D5E"/>
        </w:rPr>
        <w:t xml:space="preserve"> </w:t>
      </w:r>
      <w:r>
        <w:rPr>
          <w:color w:val="5E5D5E"/>
          <w:spacing w:val="-1"/>
        </w:rPr>
        <w:t>Human</w:t>
      </w:r>
      <w:r>
        <w:rPr>
          <w:color w:val="5E5D5E"/>
        </w:rPr>
        <w:t xml:space="preserve"> Pharmaceutical</w:t>
      </w:r>
      <w:r>
        <w:rPr>
          <w:color w:val="5E5D5E"/>
          <w:spacing w:val="-1"/>
        </w:rPr>
        <w:t xml:space="preserve"> and</w:t>
      </w:r>
      <w:r>
        <w:rPr>
          <w:color w:val="5E5D5E"/>
        </w:rPr>
        <w:t xml:space="preserve"> Medicinal</w:t>
      </w:r>
      <w:r>
        <w:rPr>
          <w:color w:val="5E5D5E"/>
          <w:spacing w:val="-1"/>
        </w:rPr>
        <w:t xml:space="preserve"> </w:t>
      </w:r>
      <w:r>
        <w:rPr>
          <w:color w:val="5E5D5E"/>
        </w:rPr>
        <w:t>Product</w:t>
      </w:r>
      <w:r>
        <w:rPr>
          <w:color w:val="5E5D5E"/>
          <w:spacing w:val="-1"/>
        </w:rPr>
        <w:t xml:space="preserve"> </w:t>
      </w:r>
      <w:r>
        <w:rPr>
          <w:color w:val="5E5D5E"/>
        </w:rPr>
        <w:t>Manufacturing</w:t>
      </w:r>
      <w:r>
        <w:rPr>
          <w:color w:val="5E5D5E"/>
          <w:spacing w:val="24"/>
        </w:rPr>
        <w:t xml:space="preserve"> </w:t>
      </w:r>
      <w:r>
        <w:rPr>
          <w:color w:val="5E5D5E"/>
          <w:spacing w:val="-1"/>
        </w:rPr>
        <w:t xml:space="preserve">1842 </w:t>
      </w:r>
      <w:r>
        <w:rPr>
          <w:color w:val="5E5D5E"/>
          <w:spacing w:val="-2"/>
        </w:rPr>
        <w:t>Veterinary</w:t>
      </w:r>
      <w:r>
        <w:rPr>
          <w:color w:val="5E5D5E"/>
        </w:rPr>
        <w:t xml:space="preserve"> Pharmaceutical</w:t>
      </w:r>
      <w:r>
        <w:rPr>
          <w:color w:val="5E5D5E"/>
          <w:spacing w:val="-1"/>
        </w:rPr>
        <w:t xml:space="preserve"> and</w:t>
      </w:r>
      <w:r>
        <w:rPr>
          <w:color w:val="5E5D5E"/>
        </w:rPr>
        <w:t xml:space="preserve"> Medicinal</w:t>
      </w:r>
      <w:r>
        <w:rPr>
          <w:color w:val="5E5D5E"/>
          <w:spacing w:val="-2"/>
        </w:rPr>
        <w:t xml:space="preserve"> </w:t>
      </w:r>
      <w:r>
        <w:rPr>
          <w:color w:val="5E5D5E"/>
        </w:rPr>
        <w:t>Product</w:t>
      </w:r>
      <w:r>
        <w:rPr>
          <w:color w:val="5E5D5E"/>
          <w:spacing w:val="-1"/>
        </w:rPr>
        <w:t xml:space="preserve"> </w:t>
      </w:r>
      <w:r>
        <w:rPr>
          <w:color w:val="5E5D5E"/>
        </w:rPr>
        <w:t>Manufacturing</w:t>
      </w: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680" w:header="720" w:footer="720" w:gutter="0"/>
          <w:cols w:space="720"/>
        </w:sectPr>
      </w:pPr>
    </w:p>
    <w:p w:rsidR="002F76B6" w:rsidRDefault="00F32A52">
      <w:pPr>
        <w:pStyle w:val="BodyText"/>
        <w:spacing w:before="54"/>
      </w:pPr>
      <w:r>
        <w:rPr>
          <w:color w:val="5E5D5E"/>
          <w:spacing w:val="-1"/>
        </w:rPr>
        <w:t>1851</w:t>
      </w:r>
      <w:r>
        <w:rPr>
          <w:color w:val="5E5D5E"/>
        </w:rPr>
        <w:t xml:space="preserve"> </w:t>
      </w:r>
      <w:r>
        <w:rPr>
          <w:color w:val="5E5D5E"/>
          <w:spacing w:val="-1"/>
        </w:rPr>
        <w:t>Cleaning</w:t>
      </w:r>
      <w:r>
        <w:rPr>
          <w:color w:val="5E5D5E"/>
        </w:rPr>
        <w:t xml:space="preserve"> </w:t>
      </w:r>
      <w:r>
        <w:rPr>
          <w:color w:val="5E5D5E"/>
          <w:spacing w:val="-1"/>
        </w:rPr>
        <w:t>Compound</w:t>
      </w:r>
      <w:r>
        <w:rPr>
          <w:color w:val="5E5D5E"/>
        </w:rPr>
        <w:t xml:space="preserve"> Manufacturing</w:t>
      </w:r>
    </w:p>
    <w:p w:rsidR="002F76B6" w:rsidRDefault="002F76B6">
      <w:pPr>
        <w:spacing w:line="200" w:lineRule="exact"/>
        <w:rPr>
          <w:sz w:val="20"/>
          <w:szCs w:val="20"/>
        </w:rPr>
      </w:pPr>
    </w:p>
    <w:p w:rsidR="002F76B6" w:rsidRDefault="00F32A52">
      <w:pPr>
        <w:pStyle w:val="BodyText"/>
        <w:spacing w:before="0" w:line="448" w:lineRule="auto"/>
        <w:ind w:right="3766"/>
      </w:pPr>
      <w:r>
        <w:rPr>
          <w:color w:val="5E5D5E"/>
          <w:spacing w:val="-1"/>
        </w:rPr>
        <w:t>1852 Cosmetic</w:t>
      </w:r>
      <w:r>
        <w:rPr>
          <w:color w:val="5E5D5E"/>
        </w:rPr>
        <w:t xml:space="preserve"> </w:t>
      </w:r>
      <w:r>
        <w:rPr>
          <w:color w:val="5E5D5E"/>
          <w:spacing w:val="-1"/>
        </w:rPr>
        <w:t>and</w:t>
      </w:r>
      <w:r>
        <w:rPr>
          <w:color w:val="5E5D5E"/>
          <w:spacing w:val="-4"/>
        </w:rPr>
        <w:t xml:space="preserve"> </w:t>
      </w:r>
      <w:r>
        <w:rPr>
          <w:color w:val="5E5D5E"/>
          <w:spacing w:val="-5"/>
        </w:rPr>
        <w:t>T</w:t>
      </w:r>
      <w:r>
        <w:rPr>
          <w:color w:val="5E5D5E"/>
          <w:spacing w:val="-4"/>
        </w:rPr>
        <w:t>oiletry</w:t>
      </w:r>
      <w:r>
        <w:rPr>
          <w:color w:val="5E5D5E"/>
        </w:rPr>
        <w:t xml:space="preserve"> Preparation</w:t>
      </w:r>
      <w:r>
        <w:rPr>
          <w:color w:val="5E5D5E"/>
          <w:spacing w:val="-1"/>
        </w:rPr>
        <w:t xml:space="preserve"> </w:t>
      </w:r>
      <w:r>
        <w:rPr>
          <w:color w:val="5E5D5E"/>
        </w:rPr>
        <w:t>Manufacturing</w:t>
      </w:r>
      <w:r>
        <w:rPr>
          <w:color w:val="5E5D5E"/>
          <w:spacing w:val="27"/>
        </w:rPr>
        <w:t xml:space="preserve"> </w:t>
      </w:r>
      <w:r>
        <w:rPr>
          <w:color w:val="5E5D5E"/>
          <w:spacing w:val="-1"/>
        </w:rPr>
        <w:t>1891</w:t>
      </w:r>
      <w:r>
        <w:rPr>
          <w:color w:val="5E5D5E"/>
        </w:rPr>
        <w:t xml:space="preserve"> Photographic</w:t>
      </w:r>
      <w:r>
        <w:rPr>
          <w:color w:val="5E5D5E"/>
          <w:spacing w:val="-1"/>
        </w:rPr>
        <w:t xml:space="preserve"> Chemical</w:t>
      </w:r>
      <w:r>
        <w:rPr>
          <w:color w:val="5E5D5E"/>
        </w:rPr>
        <w:t xml:space="preserve"> Product</w:t>
      </w:r>
      <w:r>
        <w:rPr>
          <w:color w:val="5E5D5E"/>
          <w:spacing w:val="-1"/>
        </w:rPr>
        <w:t xml:space="preserve"> </w:t>
      </w:r>
      <w:r>
        <w:rPr>
          <w:color w:val="5E5D5E"/>
        </w:rPr>
        <w:t>Manufacturing</w:t>
      </w:r>
      <w:r>
        <w:rPr>
          <w:color w:val="5E5D5E"/>
          <w:spacing w:val="23"/>
        </w:rPr>
        <w:t xml:space="preserve"> </w:t>
      </w:r>
      <w:r>
        <w:rPr>
          <w:color w:val="5E5D5E"/>
          <w:spacing w:val="-1"/>
        </w:rPr>
        <w:t>1892</w:t>
      </w:r>
      <w:r>
        <w:rPr>
          <w:color w:val="5E5D5E"/>
        </w:rPr>
        <w:t xml:space="preserve"> Explosive</w:t>
      </w:r>
      <w:r>
        <w:rPr>
          <w:color w:val="5E5D5E"/>
          <w:spacing w:val="-1"/>
        </w:rPr>
        <w:t xml:space="preserve"> </w:t>
      </w:r>
      <w:r>
        <w:rPr>
          <w:color w:val="5E5D5E"/>
        </w:rPr>
        <w:t>Manufacturing</w:t>
      </w:r>
    </w:p>
    <w:p w:rsidR="002F76B6" w:rsidRDefault="00F32A52">
      <w:pPr>
        <w:pStyle w:val="BodyText"/>
        <w:spacing w:before="5" w:line="448" w:lineRule="auto"/>
        <w:ind w:right="3420"/>
      </w:pPr>
      <w:r>
        <w:rPr>
          <w:color w:val="5E5D5E"/>
          <w:spacing w:val="-1"/>
        </w:rPr>
        <w:t>1899</w:t>
      </w:r>
      <w:r>
        <w:rPr>
          <w:color w:val="5E5D5E"/>
          <w:spacing w:val="-2"/>
        </w:rPr>
        <w:t xml:space="preserve"> </w:t>
      </w:r>
      <w:r>
        <w:rPr>
          <w:color w:val="5E5D5E"/>
        </w:rPr>
        <w:t>Other</w:t>
      </w:r>
      <w:r>
        <w:rPr>
          <w:color w:val="5E5D5E"/>
          <w:spacing w:val="-3"/>
        </w:rPr>
        <w:t xml:space="preserve"> </w:t>
      </w:r>
      <w:r>
        <w:rPr>
          <w:color w:val="5E5D5E"/>
        </w:rPr>
        <w:t>Basic</w:t>
      </w:r>
      <w:r>
        <w:rPr>
          <w:color w:val="5E5D5E"/>
          <w:spacing w:val="-2"/>
        </w:rPr>
        <w:t xml:space="preserve"> </w:t>
      </w:r>
      <w:r>
        <w:rPr>
          <w:color w:val="5E5D5E"/>
          <w:spacing w:val="-1"/>
        </w:rPr>
        <w:t>Chemical</w:t>
      </w:r>
      <w:r>
        <w:rPr>
          <w:color w:val="5E5D5E"/>
          <w:spacing w:val="-2"/>
        </w:rPr>
        <w:t xml:space="preserve"> </w:t>
      </w:r>
      <w:r>
        <w:rPr>
          <w:color w:val="5E5D5E"/>
        </w:rPr>
        <w:t>Product</w:t>
      </w:r>
      <w:r>
        <w:rPr>
          <w:color w:val="5E5D5E"/>
          <w:spacing w:val="-3"/>
        </w:rPr>
        <w:t xml:space="preserve"> </w:t>
      </w:r>
      <w:r>
        <w:rPr>
          <w:color w:val="5E5D5E"/>
        </w:rPr>
        <w:t>Manufacturing</w:t>
      </w:r>
      <w:r>
        <w:rPr>
          <w:color w:val="5E5D5E"/>
          <w:spacing w:val="-2"/>
        </w:rPr>
        <w:t xml:space="preserve"> </w:t>
      </w:r>
      <w:r>
        <w:rPr>
          <w:color w:val="5E5D5E"/>
          <w:spacing w:val="-1"/>
        </w:rPr>
        <w:t>n.e.c.</w:t>
      </w:r>
      <w:r>
        <w:rPr>
          <w:color w:val="5E5D5E"/>
          <w:spacing w:val="22"/>
          <w:w w:val="99"/>
        </w:rPr>
        <w:t xml:space="preserve"> </w:t>
      </w:r>
      <w:r>
        <w:rPr>
          <w:color w:val="5E5D5E"/>
          <w:spacing w:val="-5"/>
        </w:rPr>
        <w:t>2311</w:t>
      </w:r>
      <w:r>
        <w:rPr>
          <w:color w:val="5E5D5E"/>
          <w:spacing w:val="-2"/>
        </w:rPr>
        <w:t xml:space="preserve"> </w:t>
      </w:r>
      <w:r>
        <w:rPr>
          <w:color w:val="5E5D5E"/>
        </w:rPr>
        <w:t xml:space="preserve">Motor </w:t>
      </w:r>
      <w:r>
        <w:rPr>
          <w:color w:val="5E5D5E"/>
          <w:spacing w:val="-3"/>
        </w:rPr>
        <w:t>Vehicle</w:t>
      </w:r>
      <w:r>
        <w:rPr>
          <w:color w:val="5E5D5E"/>
          <w:spacing w:val="-1"/>
        </w:rPr>
        <w:t xml:space="preserve"> </w:t>
      </w:r>
      <w:r>
        <w:rPr>
          <w:color w:val="5E5D5E"/>
        </w:rPr>
        <w:t>Manufacturing</w:t>
      </w:r>
    </w:p>
    <w:p w:rsidR="002F76B6" w:rsidRDefault="00F32A52">
      <w:pPr>
        <w:pStyle w:val="BodyText"/>
        <w:spacing w:before="5" w:line="448" w:lineRule="auto"/>
        <w:ind w:right="4036"/>
      </w:pPr>
      <w:r>
        <w:rPr>
          <w:color w:val="5E5D5E"/>
          <w:spacing w:val="-1"/>
        </w:rPr>
        <w:t xml:space="preserve">2312 </w:t>
      </w:r>
      <w:r>
        <w:rPr>
          <w:color w:val="5E5D5E"/>
        </w:rPr>
        <w:t xml:space="preserve">Motor </w:t>
      </w:r>
      <w:r>
        <w:rPr>
          <w:color w:val="5E5D5E"/>
          <w:spacing w:val="-3"/>
        </w:rPr>
        <w:t>Vehicle</w:t>
      </w:r>
      <w:r>
        <w:rPr>
          <w:color w:val="5E5D5E"/>
          <w:spacing w:val="-1"/>
        </w:rPr>
        <w:t xml:space="preserve"> </w:t>
      </w:r>
      <w:r>
        <w:rPr>
          <w:color w:val="5E5D5E"/>
        </w:rPr>
        <w:t>Body</w:t>
      </w:r>
      <w:r>
        <w:rPr>
          <w:color w:val="5E5D5E"/>
          <w:spacing w:val="-1"/>
        </w:rPr>
        <w:t xml:space="preserve"> and</w:t>
      </w:r>
      <w:r>
        <w:rPr>
          <w:color w:val="5E5D5E"/>
          <w:spacing w:val="-5"/>
        </w:rPr>
        <w:t xml:space="preserve"> </w:t>
      </w:r>
      <w:r>
        <w:rPr>
          <w:color w:val="5E5D5E"/>
          <w:spacing w:val="-2"/>
        </w:rPr>
        <w:t>Trailer</w:t>
      </w:r>
      <w:r>
        <w:rPr>
          <w:color w:val="5E5D5E"/>
          <w:spacing w:val="-1"/>
        </w:rPr>
        <w:t xml:space="preserve"> </w:t>
      </w:r>
      <w:r>
        <w:rPr>
          <w:color w:val="5E5D5E"/>
        </w:rPr>
        <w:t>Manufacturing</w:t>
      </w:r>
      <w:r>
        <w:rPr>
          <w:color w:val="5E5D5E"/>
          <w:spacing w:val="27"/>
        </w:rPr>
        <w:t xml:space="preserve"> </w:t>
      </w:r>
      <w:r>
        <w:rPr>
          <w:color w:val="5E5D5E"/>
          <w:spacing w:val="-1"/>
        </w:rPr>
        <w:t>2313</w:t>
      </w:r>
      <w:r>
        <w:rPr>
          <w:color w:val="5E5D5E"/>
          <w:spacing w:val="-11"/>
        </w:rPr>
        <w:t xml:space="preserve"> </w:t>
      </w:r>
      <w:r>
        <w:rPr>
          <w:color w:val="5E5D5E"/>
        </w:rPr>
        <w:t>Automotive</w:t>
      </w:r>
      <w:r>
        <w:rPr>
          <w:color w:val="5E5D5E"/>
          <w:spacing w:val="-1"/>
        </w:rPr>
        <w:t xml:space="preserve"> </w:t>
      </w:r>
      <w:r>
        <w:rPr>
          <w:color w:val="5E5D5E"/>
        </w:rPr>
        <w:t>Electrical</w:t>
      </w:r>
      <w:r>
        <w:rPr>
          <w:color w:val="5E5D5E"/>
          <w:spacing w:val="-1"/>
        </w:rPr>
        <w:t xml:space="preserve"> Component</w:t>
      </w:r>
      <w:r>
        <w:rPr>
          <w:color w:val="5E5D5E"/>
        </w:rPr>
        <w:t xml:space="preserve"> Manufacturing</w:t>
      </w:r>
      <w:r>
        <w:rPr>
          <w:color w:val="5E5D5E"/>
          <w:spacing w:val="23"/>
        </w:rPr>
        <w:t xml:space="preserve"> </w:t>
      </w:r>
      <w:r>
        <w:rPr>
          <w:color w:val="5E5D5E"/>
          <w:spacing w:val="-1"/>
        </w:rPr>
        <w:t>2319</w:t>
      </w:r>
      <w:r>
        <w:rPr>
          <w:color w:val="5E5D5E"/>
          <w:spacing w:val="-3"/>
        </w:rPr>
        <w:t xml:space="preserve"> </w:t>
      </w:r>
      <w:r>
        <w:rPr>
          <w:color w:val="5E5D5E"/>
        </w:rPr>
        <w:t>Other</w:t>
      </w:r>
      <w:r>
        <w:rPr>
          <w:color w:val="5E5D5E"/>
          <w:spacing w:val="-3"/>
        </w:rPr>
        <w:t xml:space="preserve"> </w:t>
      </w:r>
      <w:r>
        <w:rPr>
          <w:color w:val="5E5D5E"/>
        </w:rPr>
        <w:t>Motor</w:t>
      </w:r>
      <w:r>
        <w:rPr>
          <w:color w:val="5E5D5E"/>
          <w:spacing w:val="-2"/>
        </w:rPr>
        <w:t xml:space="preserve"> </w:t>
      </w:r>
      <w:r>
        <w:rPr>
          <w:color w:val="5E5D5E"/>
          <w:spacing w:val="-3"/>
        </w:rPr>
        <w:t>Vehicle</w:t>
      </w:r>
      <w:r>
        <w:rPr>
          <w:color w:val="5E5D5E"/>
          <w:spacing w:val="-2"/>
        </w:rPr>
        <w:t xml:space="preserve"> </w:t>
      </w:r>
      <w:r>
        <w:rPr>
          <w:color w:val="5E5D5E"/>
        </w:rPr>
        <w:t>Parts</w:t>
      </w:r>
      <w:r>
        <w:rPr>
          <w:color w:val="5E5D5E"/>
          <w:spacing w:val="-2"/>
        </w:rPr>
        <w:t xml:space="preserve"> </w:t>
      </w:r>
      <w:r>
        <w:rPr>
          <w:color w:val="5E5D5E"/>
        </w:rPr>
        <w:t>Manufacturing</w:t>
      </w:r>
    </w:p>
    <w:p w:rsidR="002F76B6" w:rsidRDefault="00F32A52">
      <w:pPr>
        <w:pStyle w:val="BodyText"/>
        <w:spacing w:before="5" w:line="448" w:lineRule="auto"/>
        <w:ind w:right="5219"/>
      </w:pPr>
      <w:r>
        <w:rPr>
          <w:color w:val="5E5D5E"/>
          <w:spacing w:val="-1"/>
        </w:rPr>
        <w:t>2391</w:t>
      </w:r>
      <w:r>
        <w:rPr>
          <w:color w:val="5E5D5E"/>
        </w:rPr>
        <w:t xml:space="preserve"> Shipbuilding</w:t>
      </w:r>
      <w:r>
        <w:rPr>
          <w:color w:val="5E5D5E"/>
          <w:spacing w:val="-1"/>
        </w:rPr>
        <w:t xml:space="preserve"> and</w:t>
      </w:r>
      <w:r>
        <w:rPr>
          <w:color w:val="5E5D5E"/>
        </w:rPr>
        <w:t xml:space="preserve"> </w:t>
      </w:r>
      <w:r>
        <w:rPr>
          <w:color w:val="5E5D5E"/>
          <w:spacing w:val="-1"/>
        </w:rPr>
        <w:t>Repair</w:t>
      </w:r>
      <w:r>
        <w:rPr>
          <w:color w:val="5E5D5E"/>
        </w:rPr>
        <w:t xml:space="preserve"> Services</w:t>
      </w:r>
      <w:r>
        <w:rPr>
          <w:color w:val="5E5D5E"/>
          <w:spacing w:val="24"/>
        </w:rPr>
        <w:t xml:space="preserve"> </w:t>
      </w:r>
      <w:r>
        <w:rPr>
          <w:color w:val="5E5D5E"/>
          <w:spacing w:val="-1"/>
        </w:rPr>
        <w:t>2392</w:t>
      </w:r>
      <w:r>
        <w:rPr>
          <w:color w:val="5E5D5E"/>
        </w:rPr>
        <w:t xml:space="preserve"> Boatbuilding</w:t>
      </w:r>
      <w:r>
        <w:rPr>
          <w:color w:val="5E5D5E"/>
          <w:spacing w:val="-1"/>
        </w:rPr>
        <w:t xml:space="preserve"> and</w:t>
      </w:r>
      <w:r>
        <w:rPr>
          <w:color w:val="5E5D5E"/>
        </w:rPr>
        <w:t xml:space="preserve"> </w:t>
      </w:r>
      <w:r>
        <w:rPr>
          <w:color w:val="5E5D5E"/>
          <w:spacing w:val="-1"/>
        </w:rPr>
        <w:t>Repair</w:t>
      </w:r>
      <w:r>
        <w:rPr>
          <w:color w:val="5E5D5E"/>
        </w:rPr>
        <w:t xml:space="preserve"> Services</w:t>
      </w:r>
    </w:p>
    <w:p w:rsidR="002F76B6" w:rsidRDefault="00F32A52">
      <w:pPr>
        <w:pStyle w:val="BodyText"/>
        <w:spacing w:before="5" w:line="448" w:lineRule="auto"/>
        <w:ind w:right="3120"/>
      </w:pPr>
      <w:r>
        <w:rPr>
          <w:color w:val="5E5D5E"/>
          <w:spacing w:val="-1"/>
        </w:rPr>
        <w:t xml:space="preserve">2393 Railway Rolling </w:t>
      </w:r>
      <w:r>
        <w:rPr>
          <w:color w:val="5E5D5E"/>
        </w:rPr>
        <w:t>Stock Manufacturing</w:t>
      </w:r>
      <w:r>
        <w:rPr>
          <w:color w:val="5E5D5E"/>
          <w:spacing w:val="-2"/>
        </w:rPr>
        <w:t xml:space="preserve"> </w:t>
      </w:r>
      <w:r>
        <w:rPr>
          <w:color w:val="5E5D5E"/>
          <w:spacing w:val="-1"/>
        </w:rPr>
        <w:t>and Repair</w:t>
      </w:r>
      <w:r>
        <w:rPr>
          <w:color w:val="5E5D5E"/>
        </w:rPr>
        <w:t xml:space="preserve"> Services</w:t>
      </w:r>
      <w:r>
        <w:rPr>
          <w:color w:val="5E5D5E"/>
          <w:spacing w:val="26"/>
        </w:rPr>
        <w:t xml:space="preserve"> </w:t>
      </w:r>
      <w:r>
        <w:rPr>
          <w:color w:val="5E5D5E"/>
          <w:spacing w:val="-1"/>
        </w:rPr>
        <w:t>2394</w:t>
      </w:r>
      <w:r>
        <w:rPr>
          <w:color w:val="5E5D5E"/>
          <w:spacing w:val="-13"/>
        </w:rPr>
        <w:t xml:space="preserve"> </w:t>
      </w:r>
      <w:r>
        <w:rPr>
          <w:color w:val="5E5D5E"/>
        </w:rPr>
        <w:t>Aircraft</w:t>
      </w:r>
      <w:r>
        <w:rPr>
          <w:color w:val="5E5D5E"/>
          <w:spacing w:val="-2"/>
        </w:rPr>
        <w:t xml:space="preserve"> </w:t>
      </w:r>
      <w:r>
        <w:rPr>
          <w:color w:val="5E5D5E"/>
        </w:rPr>
        <w:t>Manufacturing</w:t>
      </w:r>
      <w:r>
        <w:rPr>
          <w:color w:val="5E5D5E"/>
          <w:spacing w:val="-2"/>
        </w:rPr>
        <w:t xml:space="preserve"> </w:t>
      </w:r>
      <w:r>
        <w:rPr>
          <w:color w:val="5E5D5E"/>
          <w:spacing w:val="-1"/>
        </w:rPr>
        <w:t>and Repair</w:t>
      </w:r>
      <w:r>
        <w:rPr>
          <w:color w:val="5E5D5E"/>
          <w:spacing w:val="-2"/>
        </w:rPr>
        <w:t xml:space="preserve"> </w:t>
      </w:r>
      <w:r>
        <w:rPr>
          <w:color w:val="5E5D5E"/>
        </w:rPr>
        <w:t>Services</w:t>
      </w:r>
    </w:p>
    <w:p w:rsidR="002F76B6" w:rsidRDefault="00F32A52">
      <w:pPr>
        <w:pStyle w:val="BodyText"/>
        <w:spacing w:before="5"/>
      </w:pPr>
      <w:r>
        <w:rPr>
          <w:color w:val="5E5D5E"/>
          <w:spacing w:val="-1"/>
        </w:rPr>
        <w:t>2399</w:t>
      </w:r>
      <w:r>
        <w:rPr>
          <w:color w:val="5E5D5E"/>
          <w:spacing w:val="-3"/>
        </w:rPr>
        <w:t xml:space="preserve"> </w:t>
      </w:r>
      <w:r>
        <w:rPr>
          <w:color w:val="5E5D5E"/>
        </w:rPr>
        <w:t>Other</w:t>
      </w:r>
      <w:r>
        <w:rPr>
          <w:color w:val="5E5D5E"/>
          <w:spacing w:val="-6"/>
        </w:rPr>
        <w:t xml:space="preserve"> </w:t>
      </w:r>
      <w:r>
        <w:rPr>
          <w:color w:val="5E5D5E"/>
          <w:spacing w:val="-1"/>
        </w:rPr>
        <w:t>Transport</w:t>
      </w:r>
      <w:r>
        <w:rPr>
          <w:color w:val="5E5D5E"/>
          <w:spacing w:val="-3"/>
        </w:rPr>
        <w:t xml:space="preserve"> </w:t>
      </w:r>
      <w:r>
        <w:rPr>
          <w:color w:val="5E5D5E"/>
        </w:rPr>
        <w:t>Equipment</w:t>
      </w:r>
      <w:r>
        <w:rPr>
          <w:color w:val="5E5D5E"/>
          <w:spacing w:val="-3"/>
        </w:rPr>
        <w:t xml:space="preserve"> </w:t>
      </w:r>
      <w:r>
        <w:rPr>
          <w:color w:val="5E5D5E"/>
        </w:rPr>
        <w:t>Manufacturing</w:t>
      </w:r>
      <w:r>
        <w:rPr>
          <w:color w:val="5E5D5E"/>
          <w:spacing w:val="-4"/>
        </w:rPr>
        <w:t xml:space="preserve"> </w:t>
      </w:r>
      <w:r>
        <w:rPr>
          <w:color w:val="5E5D5E"/>
          <w:spacing w:val="-1"/>
        </w:rPr>
        <w:t>n.e.c.</w:t>
      </w:r>
    </w:p>
    <w:p w:rsidR="002F76B6" w:rsidRDefault="002F76B6">
      <w:pPr>
        <w:spacing w:line="200" w:lineRule="exact"/>
        <w:rPr>
          <w:sz w:val="20"/>
          <w:szCs w:val="20"/>
        </w:rPr>
      </w:pPr>
    </w:p>
    <w:p w:rsidR="002F76B6" w:rsidRDefault="00F32A52">
      <w:pPr>
        <w:pStyle w:val="BodyText"/>
        <w:spacing w:before="0" w:line="448" w:lineRule="auto"/>
        <w:ind w:right="2212"/>
      </w:pPr>
      <w:r>
        <w:rPr>
          <w:color w:val="5E5D5E"/>
          <w:spacing w:val="-5"/>
        </w:rPr>
        <w:t>2411</w:t>
      </w:r>
      <w:r>
        <w:rPr>
          <w:color w:val="5E5D5E"/>
          <w:spacing w:val="-1"/>
        </w:rPr>
        <w:t xml:space="preserve"> </w:t>
      </w:r>
      <w:r>
        <w:rPr>
          <w:color w:val="5E5D5E"/>
        </w:rPr>
        <w:t>Photographic,</w:t>
      </w:r>
      <w:r>
        <w:rPr>
          <w:color w:val="5E5D5E"/>
          <w:spacing w:val="-1"/>
        </w:rPr>
        <w:t xml:space="preserve"> </w:t>
      </w:r>
      <w:r>
        <w:rPr>
          <w:color w:val="5E5D5E"/>
        </w:rPr>
        <w:t>Optical</w:t>
      </w:r>
      <w:r>
        <w:rPr>
          <w:color w:val="5E5D5E"/>
          <w:spacing w:val="-1"/>
        </w:rPr>
        <w:t xml:space="preserve"> and</w:t>
      </w:r>
      <w:r>
        <w:rPr>
          <w:color w:val="5E5D5E"/>
        </w:rPr>
        <w:t xml:space="preserve"> Ophthalmic</w:t>
      </w:r>
      <w:r>
        <w:rPr>
          <w:color w:val="5E5D5E"/>
          <w:spacing w:val="-1"/>
        </w:rPr>
        <w:t xml:space="preserve"> </w:t>
      </w:r>
      <w:r>
        <w:rPr>
          <w:color w:val="5E5D5E"/>
        </w:rPr>
        <w:t>Equipment</w:t>
      </w:r>
      <w:r>
        <w:rPr>
          <w:color w:val="5E5D5E"/>
          <w:spacing w:val="-1"/>
        </w:rPr>
        <w:t xml:space="preserve"> </w:t>
      </w:r>
      <w:r>
        <w:rPr>
          <w:color w:val="5E5D5E"/>
        </w:rPr>
        <w:t>Manufacturing</w:t>
      </w:r>
      <w:r>
        <w:rPr>
          <w:color w:val="5E5D5E"/>
          <w:spacing w:val="24"/>
        </w:rPr>
        <w:t xml:space="preserve"> </w:t>
      </w:r>
      <w:r>
        <w:rPr>
          <w:color w:val="5E5D5E"/>
          <w:spacing w:val="-1"/>
        </w:rPr>
        <w:t>2412</w:t>
      </w:r>
      <w:r>
        <w:rPr>
          <w:color w:val="5E5D5E"/>
        </w:rPr>
        <w:t xml:space="preserve"> Medical</w:t>
      </w:r>
      <w:r>
        <w:rPr>
          <w:color w:val="5E5D5E"/>
          <w:spacing w:val="-1"/>
        </w:rPr>
        <w:t xml:space="preserve"> and</w:t>
      </w:r>
      <w:r>
        <w:rPr>
          <w:color w:val="5E5D5E"/>
        </w:rPr>
        <w:t xml:space="preserve"> Surgical</w:t>
      </w:r>
      <w:r>
        <w:rPr>
          <w:color w:val="5E5D5E"/>
          <w:spacing w:val="-1"/>
        </w:rPr>
        <w:t xml:space="preserve"> </w:t>
      </w:r>
      <w:r>
        <w:rPr>
          <w:color w:val="5E5D5E"/>
        </w:rPr>
        <w:t>Equipment</w:t>
      </w:r>
      <w:r>
        <w:rPr>
          <w:color w:val="5E5D5E"/>
          <w:spacing w:val="-1"/>
        </w:rPr>
        <w:t xml:space="preserve"> </w:t>
      </w:r>
      <w:r>
        <w:rPr>
          <w:color w:val="5E5D5E"/>
        </w:rPr>
        <w:t>Manufacturing</w:t>
      </w:r>
    </w:p>
    <w:p w:rsidR="002F76B6" w:rsidRDefault="00F32A52">
      <w:pPr>
        <w:pStyle w:val="BodyText"/>
        <w:spacing w:before="5" w:line="448" w:lineRule="auto"/>
        <w:ind w:right="2774"/>
      </w:pPr>
      <w:r>
        <w:rPr>
          <w:color w:val="5E5D5E"/>
        </w:rPr>
        <w:t xml:space="preserve">2419 Other Professional and Scientific Equipment Manufacturing 2421 Computer and Electronic Office Equipment Manufacturing </w:t>
      </w:r>
      <w:r>
        <w:rPr>
          <w:color w:val="5E5D5E"/>
          <w:spacing w:val="-1"/>
        </w:rPr>
        <w:t>2422</w:t>
      </w:r>
      <w:r>
        <w:rPr>
          <w:color w:val="5E5D5E"/>
        </w:rPr>
        <w:t xml:space="preserve"> </w:t>
      </w:r>
      <w:r>
        <w:rPr>
          <w:color w:val="5E5D5E"/>
          <w:spacing w:val="-1"/>
        </w:rPr>
        <w:t>Communication</w:t>
      </w:r>
      <w:r>
        <w:rPr>
          <w:color w:val="5E5D5E"/>
        </w:rPr>
        <w:t xml:space="preserve"> Equipment</w:t>
      </w:r>
      <w:r>
        <w:rPr>
          <w:color w:val="5E5D5E"/>
          <w:spacing w:val="-1"/>
        </w:rPr>
        <w:t xml:space="preserve"> </w:t>
      </w:r>
      <w:r>
        <w:rPr>
          <w:color w:val="5E5D5E"/>
        </w:rPr>
        <w:t>Manufacturing</w:t>
      </w:r>
    </w:p>
    <w:p w:rsidR="002F76B6" w:rsidRDefault="00F32A52">
      <w:pPr>
        <w:pStyle w:val="BodyText"/>
        <w:spacing w:before="5" w:line="448" w:lineRule="auto"/>
        <w:ind w:right="4489"/>
      </w:pPr>
      <w:r>
        <w:rPr>
          <w:color w:val="5E5D5E"/>
          <w:spacing w:val="-1"/>
        </w:rPr>
        <w:t>2429</w:t>
      </w:r>
      <w:r>
        <w:rPr>
          <w:color w:val="5E5D5E"/>
          <w:spacing w:val="-2"/>
        </w:rPr>
        <w:t xml:space="preserve"> </w:t>
      </w:r>
      <w:r>
        <w:rPr>
          <w:color w:val="5E5D5E"/>
        </w:rPr>
        <w:t>Other</w:t>
      </w:r>
      <w:r>
        <w:rPr>
          <w:color w:val="5E5D5E"/>
          <w:spacing w:val="-2"/>
        </w:rPr>
        <w:t xml:space="preserve"> </w:t>
      </w:r>
      <w:r>
        <w:rPr>
          <w:color w:val="5E5D5E"/>
        </w:rPr>
        <w:t>Electronic</w:t>
      </w:r>
      <w:r>
        <w:rPr>
          <w:color w:val="5E5D5E"/>
          <w:spacing w:val="-2"/>
        </w:rPr>
        <w:t xml:space="preserve"> </w:t>
      </w:r>
      <w:r>
        <w:rPr>
          <w:color w:val="5E5D5E"/>
        </w:rPr>
        <w:t>Equipment</w:t>
      </w:r>
      <w:r>
        <w:rPr>
          <w:color w:val="5E5D5E"/>
          <w:spacing w:val="-2"/>
        </w:rPr>
        <w:t xml:space="preserve"> </w:t>
      </w:r>
      <w:r>
        <w:rPr>
          <w:color w:val="5E5D5E"/>
        </w:rPr>
        <w:t>Manufacturing</w:t>
      </w:r>
      <w:r>
        <w:rPr>
          <w:color w:val="5E5D5E"/>
          <w:spacing w:val="21"/>
        </w:rPr>
        <w:t xml:space="preserve"> </w:t>
      </w:r>
      <w:r>
        <w:rPr>
          <w:color w:val="5E5D5E"/>
          <w:spacing w:val="-1"/>
        </w:rPr>
        <w:t>2431</w:t>
      </w:r>
      <w:r>
        <w:rPr>
          <w:color w:val="5E5D5E"/>
        </w:rPr>
        <w:t xml:space="preserve"> Electric</w:t>
      </w:r>
      <w:r>
        <w:rPr>
          <w:color w:val="5E5D5E"/>
          <w:spacing w:val="-1"/>
        </w:rPr>
        <w:t xml:space="preserve"> Cable</w:t>
      </w:r>
      <w:r>
        <w:rPr>
          <w:color w:val="5E5D5E"/>
        </w:rPr>
        <w:t xml:space="preserve"> </w:t>
      </w:r>
      <w:r>
        <w:rPr>
          <w:color w:val="5E5D5E"/>
          <w:spacing w:val="-1"/>
        </w:rPr>
        <w:t>and</w:t>
      </w:r>
      <w:r>
        <w:rPr>
          <w:color w:val="5E5D5E"/>
        </w:rPr>
        <w:t xml:space="preserve"> Wire</w:t>
      </w:r>
      <w:r>
        <w:rPr>
          <w:color w:val="5E5D5E"/>
          <w:spacing w:val="-1"/>
        </w:rPr>
        <w:t xml:space="preserve"> </w:t>
      </w:r>
      <w:r>
        <w:rPr>
          <w:color w:val="5E5D5E"/>
        </w:rPr>
        <w:t>Manufacturing</w:t>
      </w:r>
      <w:r>
        <w:rPr>
          <w:color w:val="5E5D5E"/>
          <w:spacing w:val="24"/>
        </w:rPr>
        <w:t xml:space="preserve"> </w:t>
      </w:r>
      <w:r>
        <w:rPr>
          <w:color w:val="5E5D5E"/>
          <w:spacing w:val="-1"/>
        </w:rPr>
        <w:t>2432</w:t>
      </w:r>
      <w:r>
        <w:rPr>
          <w:color w:val="5E5D5E"/>
        </w:rPr>
        <w:t xml:space="preserve"> Electric</w:t>
      </w:r>
      <w:r>
        <w:rPr>
          <w:color w:val="5E5D5E"/>
          <w:spacing w:val="-1"/>
        </w:rPr>
        <w:t xml:space="preserve"> Lighting</w:t>
      </w:r>
      <w:r>
        <w:rPr>
          <w:color w:val="5E5D5E"/>
        </w:rPr>
        <w:t xml:space="preserve"> Equipment</w:t>
      </w:r>
      <w:r>
        <w:rPr>
          <w:color w:val="5E5D5E"/>
          <w:spacing w:val="-1"/>
        </w:rPr>
        <w:t xml:space="preserve"> </w:t>
      </w:r>
      <w:r>
        <w:rPr>
          <w:color w:val="5E5D5E"/>
        </w:rPr>
        <w:t>Manufacturing</w:t>
      </w:r>
      <w:r>
        <w:rPr>
          <w:color w:val="5E5D5E"/>
          <w:spacing w:val="23"/>
        </w:rPr>
        <w:t xml:space="preserve"> </w:t>
      </w:r>
      <w:r>
        <w:rPr>
          <w:color w:val="5E5D5E"/>
          <w:spacing w:val="-1"/>
        </w:rPr>
        <w:t>2439</w:t>
      </w:r>
      <w:r>
        <w:rPr>
          <w:color w:val="5E5D5E"/>
          <w:spacing w:val="-2"/>
        </w:rPr>
        <w:t xml:space="preserve"> </w:t>
      </w:r>
      <w:r>
        <w:rPr>
          <w:color w:val="5E5D5E"/>
        </w:rPr>
        <w:t>Other</w:t>
      </w:r>
      <w:r>
        <w:rPr>
          <w:color w:val="5E5D5E"/>
          <w:spacing w:val="-2"/>
        </w:rPr>
        <w:t xml:space="preserve"> </w:t>
      </w:r>
      <w:r>
        <w:rPr>
          <w:color w:val="5E5D5E"/>
        </w:rPr>
        <w:t>Electrical</w:t>
      </w:r>
      <w:r>
        <w:rPr>
          <w:color w:val="5E5D5E"/>
          <w:spacing w:val="-2"/>
        </w:rPr>
        <w:t xml:space="preserve"> </w:t>
      </w:r>
      <w:r>
        <w:rPr>
          <w:color w:val="5E5D5E"/>
        </w:rPr>
        <w:t>Equipment</w:t>
      </w:r>
      <w:r>
        <w:rPr>
          <w:color w:val="5E5D5E"/>
          <w:spacing w:val="-2"/>
        </w:rPr>
        <w:t xml:space="preserve"> </w:t>
      </w:r>
      <w:r>
        <w:rPr>
          <w:color w:val="5E5D5E"/>
        </w:rPr>
        <w:t>Manufacturing</w:t>
      </w:r>
      <w:r>
        <w:rPr>
          <w:color w:val="5E5D5E"/>
          <w:spacing w:val="21"/>
        </w:rPr>
        <w:t xml:space="preserve"> </w:t>
      </w:r>
      <w:r>
        <w:rPr>
          <w:color w:val="5E5D5E"/>
          <w:spacing w:val="-1"/>
        </w:rPr>
        <w:t>2441</w:t>
      </w:r>
      <w:r>
        <w:rPr>
          <w:color w:val="5E5D5E"/>
        </w:rPr>
        <w:t xml:space="preserve"> Whiteware</w:t>
      </w:r>
      <w:r>
        <w:rPr>
          <w:color w:val="5E5D5E"/>
          <w:spacing w:val="-12"/>
        </w:rPr>
        <w:t xml:space="preserve"> </w:t>
      </w:r>
      <w:r>
        <w:rPr>
          <w:color w:val="5E5D5E"/>
        </w:rPr>
        <w:t>Appliance</w:t>
      </w:r>
      <w:r>
        <w:rPr>
          <w:color w:val="5E5D5E"/>
          <w:spacing w:val="-1"/>
        </w:rPr>
        <w:t xml:space="preserve"> </w:t>
      </w:r>
      <w:r>
        <w:rPr>
          <w:color w:val="5E5D5E"/>
        </w:rPr>
        <w:t>Manufacturing</w:t>
      </w:r>
    </w:p>
    <w:p w:rsidR="002F76B6" w:rsidRDefault="00F32A52">
      <w:pPr>
        <w:pStyle w:val="BodyText"/>
        <w:spacing w:before="5" w:line="448" w:lineRule="auto"/>
        <w:ind w:right="4445"/>
      </w:pPr>
      <w:r>
        <w:rPr>
          <w:color w:val="5E5D5E"/>
          <w:spacing w:val="-1"/>
        </w:rPr>
        <w:t>2449</w:t>
      </w:r>
      <w:r>
        <w:rPr>
          <w:color w:val="5E5D5E"/>
          <w:spacing w:val="-2"/>
        </w:rPr>
        <w:t xml:space="preserve"> </w:t>
      </w:r>
      <w:r>
        <w:rPr>
          <w:color w:val="5E5D5E"/>
        </w:rPr>
        <w:t>Other</w:t>
      </w:r>
      <w:r>
        <w:rPr>
          <w:color w:val="5E5D5E"/>
          <w:spacing w:val="-2"/>
        </w:rPr>
        <w:t xml:space="preserve"> </w:t>
      </w:r>
      <w:r>
        <w:rPr>
          <w:color w:val="5E5D5E"/>
          <w:spacing w:val="-1"/>
        </w:rPr>
        <w:t>Domestic</w:t>
      </w:r>
      <w:r>
        <w:rPr>
          <w:color w:val="5E5D5E"/>
          <w:spacing w:val="-12"/>
        </w:rPr>
        <w:t xml:space="preserve"> </w:t>
      </w:r>
      <w:r>
        <w:rPr>
          <w:color w:val="5E5D5E"/>
        </w:rPr>
        <w:t>Appliance</w:t>
      </w:r>
      <w:r>
        <w:rPr>
          <w:color w:val="5E5D5E"/>
          <w:spacing w:val="-2"/>
        </w:rPr>
        <w:t xml:space="preserve"> </w:t>
      </w:r>
      <w:r>
        <w:rPr>
          <w:color w:val="5E5D5E"/>
        </w:rPr>
        <w:t>Manufacturing</w:t>
      </w:r>
      <w:r>
        <w:rPr>
          <w:color w:val="5E5D5E"/>
          <w:spacing w:val="23"/>
        </w:rPr>
        <w:t xml:space="preserve"> </w:t>
      </w:r>
      <w:r>
        <w:rPr>
          <w:color w:val="5E5D5E"/>
          <w:spacing w:val="-1"/>
        </w:rPr>
        <w:t>2451</w:t>
      </w:r>
      <w:r>
        <w:rPr>
          <w:color w:val="5E5D5E"/>
        </w:rPr>
        <w:t xml:space="preserve"> Pump</w:t>
      </w:r>
      <w:r>
        <w:rPr>
          <w:color w:val="5E5D5E"/>
          <w:spacing w:val="-1"/>
        </w:rPr>
        <w:t xml:space="preserve"> and</w:t>
      </w:r>
      <w:r>
        <w:rPr>
          <w:color w:val="5E5D5E"/>
        </w:rPr>
        <w:t xml:space="preserve"> </w:t>
      </w:r>
      <w:r>
        <w:rPr>
          <w:color w:val="5E5D5E"/>
          <w:spacing w:val="-1"/>
        </w:rPr>
        <w:t>Compressor</w:t>
      </w:r>
      <w:r>
        <w:rPr>
          <w:color w:val="5E5D5E"/>
        </w:rPr>
        <w:t xml:space="preserve"> Manufacturing</w:t>
      </w:r>
    </w:p>
    <w:p w:rsidR="002F76B6" w:rsidRDefault="00F32A52">
      <w:pPr>
        <w:pStyle w:val="BodyText"/>
        <w:spacing w:before="5" w:line="448" w:lineRule="auto"/>
        <w:ind w:right="1608"/>
      </w:pPr>
      <w:r>
        <w:rPr>
          <w:color w:val="5E5D5E"/>
          <w:spacing w:val="-1"/>
        </w:rPr>
        <w:t xml:space="preserve">2452 </w:t>
      </w:r>
      <w:r>
        <w:rPr>
          <w:color w:val="5E5D5E"/>
        </w:rPr>
        <w:t>Fixed</w:t>
      </w:r>
      <w:r>
        <w:rPr>
          <w:color w:val="5E5D5E"/>
          <w:spacing w:val="-1"/>
        </w:rPr>
        <w:t xml:space="preserve"> </w:t>
      </w:r>
      <w:r>
        <w:rPr>
          <w:color w:val="5E5D5E"/>
        </w:rPr>
        <w:t>Space</w:t>
      </w:r>
      <w:r>
        <w:rPr>
          <w:color w:val="5E5D5E"/>
          <w:spacing w:val="-1"/>
        </w:rPr>
        <w:t xml:space="preserve"> Heating,</w:t>
      </w:r>
      <w:r>
        <w:rPr>
          <w:color w:val="5E5D5E"/>
        </w:rPr>
        <w:t xml:space="preserve"> </w:t>
      </w:r>
      <w:r>
        <w:rPr>
          <w:color w:val="5E5D5E"/>
          <w:spacing w:val="-1"/>
        </w:rPr>
        <w:t>Cooling</w:t>
      </w:r>
      <w:r>
        <w:rPr>
          <w:color w:val="5E5D5E"/>
        </w:rPr>
        <w:t xml:space="preserve"> </w:t>
      </w:r>
      <w:r>
        <w:rPr>
          <w:color w:val="5E5D5E"/>
          <w:spacing w:val="-1"/>
        </w:rPr>
        <w:t>and</w:t>
      </w:r>
      <w:r>
        <w:rPr>
          <w:color w:val="5E5D5E"/>
        </w:rPr>
        <w:t xml:space="preserve"> </w:t>
      </w:r>
      <w:r>
        <w:rPr>
          <w:color w:val="5E5D5E"/>
          <w:spacing w:val="-2"/>
        </w:rPr>
        <w:t>Ventilation</w:t>
      </w:r>
      <w:r>
        <w:rPr>
          <w:color w:val="5E5D5E"/>
          <w:spacing w:val="-1"/>
        </w:rPr>
        <w:t xml:space="preserve"> </w:t>
      </w:r>
      <w:r>
        <w:rPr>
          <w:color w:val="5E5D5E"/>
        </w:rPr>
        <w:t>Equipment</w:t>
      </w:r>
      <w:r>
        <w:rPr>
          <w:color w:val="5E5D5E"/>
          <w:spacing w:val="-1"/>
        </w:rPr>
        <w:t xml:space="preserve"> </w:t>
      </w:r>
      <w:r>
        <w:rPr>
          <w:color w:val="5E5D5E"/>
        </w:rPr>
        <w:t>Manufacturing</w:t>
      </w:r>
      <w:r>
        <w:rPr>
          <w:color w:val="5E5D5E"/>
          <w:spacing w:val="27"/>
        </w:rPr>
        <w:t xml:space="preserve"> </w:t>
      </w:r>
      <w:r>
        <w:rPr>
          <w:color w:val="5E5D5E"/>
          <w:spacing w:val="-1"/>
        </w:rPr>
        <w:t>2461</w:t>
      </w:r>
      <w:r>
        <w:rPr>
          <w:color w:val="5E5D5E"/>
          <w:spacing w:val="-11"/>
        </w:rPr>
        <w:t xml:space="preserve"> </w:t>
      </w:r>
      <w:r>
        <w:rPr>
          <w:color w:val="5E5D5E"/>
        </w:rPr>
        <w:t>Agricultural</w:t>
      </w:r>
      <w:r>
        <w:rPr>
          <w:color w:val="5E5D5E"/>
          <w:spacing w:val="-1"/>
        </w:rPr>
        <w:t xml:space="preserve"> </w:t>
      </w:r>
      <w:r>
        <w:rPr>
          <w:color w:val="5E5D5E"/>
        </w:rPr>
        <w:t>Machinery</w:t>
      </w:r>
      <w:r>
        <w:rPr>
          <w:color w:val="5E5D5E"/>
          <w:spacing w:val="-1"/>
        </w:rPr>
        <w:t xml:space="preserve"> and</w:t>
      </w:r>
      <w:r>
        <w:rPr>
          <w:color w:val="5E5D5E"/>
        </w:rPr>
        <w:t xml:space="preserve"> Equipment</w:t>
      </w:r>
      <w:r>
        <w:rPr>
          <w:color w:val="5E5D5E"/>
          <w:spacing w:val="-1"/>
        </w:rPr>
        <w:t xml:space="preserve"> </w:t>
      </w:r>
      <w:r>
        <w:rPr>
          <w:color w:val="5E5D5E"/>
        </w:rPr>
        <w:t>Manufacturing</w:t>
      </w:r>
    </w:p>
    <w:p w:rsidR="002F76B6" w:rsidRDefault="00F32A52">
      <w:pPr>
        <w:pStyle w:val="BodyText"/>
        <w:spacing w:before="5" w:line="448" w:lineRule="auto"/>
        <w:ind w:right="3470"/>
      </w:pPr>
      <w:r>
        <w:rPr>
          <w:color w:val="5E5D5E"/>
          <w:spacing w:val="-1"/>
        </w:rPr>
        <w:t>2462</w:t>
      </w:r>
      <w:r>
        <w:rPr>
          <w:color w:val="5E5D5E"/>
        </w:rPr>
        <w:t xml:space="preserve"> Mining</w:t>
      </w:r>
      <w:r>
        <w:rPr>
          <w:color w:val="5E5D5E"/>
          <w:spacing w:val="-1"/>
        </w:rPr>
        <w:t xml:space="preserve"> and</w:t>
      </w:r>
      <w:r>
        <w:rPr>
          <w:color w:val="5E5D5E"/>
        </w:rPr>
        <w:t xml:space="preserve"> </w:t>
      </w:r>
      <w:r>
        <w:rPr>
          <w:color w:val="5E5D5E"/>
          <w:spacing w:val="-1"/>
        </w:rPr>
        <w:t>Construction</w:t>
      </w:r>
      <w:r>
        <w:rPr>
          <w:color w:val="5E5D5E"/>
        </w:rPr>
        <w:t xml:space="preserve"> Machinery</w:t>
      </w:r>
      <w:r>
        <w:rPr>
          <w:color w:val="5E5D5E"/>
          <w:spacing w:val="-1"/>
        </w:rPr>
        <w:t xml:space="preserve"> </w:t>
      </w:r>
      <w:r>
        <w:rPr>
          <w:color w:val="5E5D5E"/>
        </w:rPr>
        <w:t>Manufacturing</w:t>
      </w:r>
      <w:r>
        <w:rPr>
          <w:color w:val="5E5D5E"/>
          <w:spacing w:val="24"/>
        </w:rPr>
        <w:t xml:space="preserve"> </w:t>
      </w:r>
      <w:r>
        <w:rPr>
          <w:color w:val="5E5D5E"/>
          <w:spacing w:val="-1"/>
        </w:rPr>
        <w:t>2463</w:t>
      </w:r>
      <w:r>
        <w:rPr>
          <w:color w:val="5E5D5E"/>
        </w:rPr>
        <w:t xml:space="preserve"> Machine</w:t>
      </w:r>
      <w:r>
        <w:rPr>
          <w:color w:val="5E5D5E"/>
          <w:spacing w:val="-1"/>
        </w:rPr>
        <w:t xml:space="preserve"> </w:t>
      </w:r>
      <w:r>
        <w:rPr>
          <w:color w:val="5E5D5E"/>
        </w:rPr>
        <w:t>tool</w:t>
      </w:r>
      <w:r>
        <w:rPr>
          <w:color w:val="5E5D5E"/>
          <w:spacing w:val="-1"/>
        </w:rPr>
        <w:t xml:space="preserve"> parts</w:t>
      </w:r>
      <w:r>
        <w:rPr>
          <w:color w:val="5E5D5E"/>
        </w:rPr>
        <w:t xml:space="preserve"> </w:t>
      </w:r>
      <w:r>
        <w:rPr>
          <w:color w:val="5E5D5E"/>
          <w:spacing w:val="-1"/>
        </w:rPr>
        <w:t>and</w:t>
      </w:r>
      <w:r>
        <w:rPr>
          <w:color w:val="5E5D5E"/>
        </w:rPr>
        <w:t xml:space="preserve"> </w:t>
      </w:r>
      <w:r>
        <w:rPr>
          <w:color w:val="5E5D5E"/>
          <w:spacing w:val="-1"/>
        </w:rPr>
        <w:t>parts</w:t>
      </w:r>
      <w:r>
        <w:rPr>
          <w:color w:val="5E5D5E"/>
        </w:rPr>
        <w:t xml:space="preserve"> manufacturing</w:t>
      </w:r>
    </w:p>
    <w:p w:rsidR="002F76B6" w:rsidRDefault="00F32A52">
      <w:pPr>
        <w:pStyle w:val="BodyText"/>
        <w:spacing w:before="5" w:line="448" w:lineRule="auto"/>
        <w:ind w:right="2774"/>
      </w:pPr>
      <w:r>
        <w:rPr>
          <w:color w:val="5E5D5E"/>
          <w:spacing w:val="-1"/>
        </w:rPr>
        <w:t xml:space="preserve">2469 </w:t>
      </w:r>
      <w:r>
        <w:rPr>
          <w:color w:val="5E5D5E"/>
        </w:rPr>
        <w:t>Other</w:t>
      </w:r>
      <w:r>
        <w:rPr>
          <w:color w:val="5E5D5E"/>
          <w:spacing w:val="-2"/>
        </w:rPr>
        <w:t xml:space="preserve"> </w:t>
      </w:r>
      <w:r>
        <w:rPr>
          <w:color w:val="5E5D5E"/>
        </w:rPr>
        <w:t>specialised</w:t>
      </w:r>
      <w:r>
        <w:rPr>
          <w:color w:val="5E5D5E"/>
          <w:spacing w:val="-2"/>
        </w:rPr>
        <w:t xml:space="preserve"> </w:t>
      </w:r>
      <w:r>
        <w:rPr>
          <w:color w:val="5E5D5E"/>
        </w:rPr>
        <w:t>machinery</w:t>
      </w:r>
      <w:r>
        <w:rPr>
          <w:color w:val="5E5D5E"/>
          <w:spacing w:val="-2"/>
        </w:rPr>
        <w:t xml:space="preserve"> </w:t>
      </w:r>
      <w:r>
        <w:rPr>
          <w:color w:val="5E5D5E"/>
          <w:spacing w:val="-1"/>
        </w:rPr>
        <w:t>and equipment</w:t>
      </w:r>
      <w:r>
        <w:rPr>
          <w:color w:val="5E5D5E"/>
        </w:rPr>
        <w:t xml:space="preserve"> manufacturing</w:t>
      </w:r>
      <w:r>
        <w:rPr>
          <w:color w:val="5E5D5E"/>
          <w:spacing w:val="24"/>
        </w:rPr>
        <w:t xml:space="preserve"> </w:t>
      </w:r>
      <w:r>
        <w:rPr>
          <w:color w:val="5E5D5E"/>
          <w:spacing w:val="-1"/>
        </w:rPr>
        <w:t>2491</w:t>
      </w:r>
      <w:r>
        <w:rPr>
          <w:color w:val="5E5D5E"/>
        </w:rPr>
        <w:t xml:space="preserve"> </w:t>
      </w:r>
      <w:r>
        <w:rPr>
          <w:color w:val="5E5D5E"/>
          <w:spacing w:val="-1"/>
        </w:rPr>
        <w:t>Lifting</w:t>
      </w:r>
      <w:r>
        <w:rPr>
          <w:color w:val="5E5D5E"/>
        </w:rPr>
        <w:t xml:space="preserve"> </w:t>
      </w:r>
      <w:r>
        <w:rPr>
          <w:color w:val="5E5D5E"/>
          <w:spacing w:val="-1"/>
        </w:rPr>
        <w:t>and</w:t>
      </w:r>
      <w:r>
        <w:rPr>
          <w:color w:val="5E5D5E"/>
        </w:rPr>
        <w:t xml:space="preserve"> </w:t>
      </w:r>
      <w:r>
        <w:rPr>
          <w:color w:val="5E5D5E"/>
          <w:spacing w:val="-1"/>
        </w:rPr>
        <w:t>handling</w:t>
      </w:r>
      <w:r>
        <w:rPr>
          <w:color w:val="5E5D5E"/>
        </w:rPr>
        <w:t xml:space="preserve"> </w:t>
      </w:r>
      <w:r>
        <w:rPr>
          <w:color w:val="5E5D5E"/>
          <w:spacing w:val="-1"/>
        </w:rPr>
        <w:t>equipment</w:t>
      </w:r>
      <w:r>
        <w:rPr>
          <w:color w:val="5E5D5E"/>
        </w:rPr>
        <w:t xml:space="preserve"> manufacturing</w:t>
      </w:r>
    </w:p>
    <w:p w:rsidR="002F76B6" w:rsidRDefault="00F32A52">
      <w:pPr>
        <w:pStyle w:val="BodyText"/>
        <w:spacing w:before="5"/>
      </w:pPr>
      <w:r>
        <w:rPr>
          <w:color w:val="5E5D5E"/>
          <w:spacing w:val="-1"/>
        </w:rPr>
        <w:t xml:space="preserve">2499 </w:t>
      </w:r>
      <w:r>
        <w:rPr>
          <w:color w:val="5E5D5E"/>
        </w:rPr>
        <w:t>Other</w:t>
      </w:r>
      <w:r>
        <w:rPr>
          <w:color w:val="5E5D5E"/>
          <w:spacing w:val="-2"/>
        </w:rPr>
        <w:t xml:space="preserve"> </w:t>
      </w:r>
      <w:r>
        <w:rPr>
          <w:color w:val="5E5D5E"/>
        </w:rPr>
        <w:t>machinery</w:t>
      </w:r>
      <w:r>
        <w:rPr>
          <w:color w:val="5E5D5E"/>
          <w:spacing w:val="-2"/>
        </w:rPr>
        <w:t xml:space="preserve"> </w:t>
      </w:r>
      <w:r>
        <w:rPr>
          <w:color w:val="5E5D5E"/>
          <w:spacing w:val="-1"/>
        </w:rPr>
        <w:t xml:space="preserve">and equipment </w:t>
      </w:r>
      <w:r>
        <w:rPr>
          <w:color w:val="5E5D5E"/>
        </w:rPr>
        <w:t>manufacturing</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2" w:line="280" w:lineRule="exact"/>
        <w:rPr>
          <w:sz w:val="28"/>
          <w:szCs w:val="28"/>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Heading1"/>
        <w:spacing w:line="1126" w:lineRule="exact"/>
        <w:ind w:left="871"/>
      </w:pPr>
      <w:bookmarkStart w:id="130" w:name="_bookmark127"/>
      <w:bookmarkEnd w:id="130"/>
      <w:r>
        <w:rPr>
          <w:color w:val="006DB0"/>
        </w:rPr>
        <w:t>Appendix</w:t>
      </w:r>
      <w:r>
        <w:rPr>
          <w:color w:val="006DB0"/>
          <w:spacing w:val="-13"/>
        </w:rPr>
        <w:t xml:space="preserve"> </w:t>
      </w:r>
      <w:r>
        <w:rPr>
          <w:color w:val="006DB0"/>
        </w:rPr>
        <w:t>C</w:t>
      </w:r>
    </w:p>
    <w:p w:rsidR="002F76B6" w:rsidRPr="00B619DD" w:rsidRDefault="00F32A52" w:rsidP="00B619DD">
      <w:pPr>
        <w:pStyle w:val="SubtitleforHeading1"/>
        <w:ind w:left="851"/>
        <w:jc w:val="left"/>
      </w:pPr>
      <w:r w:rsidRPr="00B619DD">
        <mc:AlternateContent>
          <mc:Choice Requires="wpg">
            <w:drawing>
              <wp:anchor distT="0" distB="0" distL="114300" distR="114300" simplePos="0" relativeHeight="251742720" behindDoc="1" locked="0" layoutInCell="1" allowOverlap="1" wp14:anchorId="507DBB61" wp14:editId="028A5F1E">
                <wp:simplePos x="0" y="0"/>
                <wp:positionH relativeFrom="page">
                  <wp:posOffset>1619885</wp:posOffset>
                </wp:positionH>
                <wp:positionV relativeFrom="paragraph">
                  <wp:posOffset>1212850</wp:posOffset>
                </wp:positionV>
                <wp:extent cx="5039995" cy="1270"/>
                <wp:effectExtent l="10160" t="12700" r="7620" b="5080"/>
                <wp:wrapNone/>
                <wp:docPr id="315" name="Group 313"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1910"/>
                          <a:chExt cx="7937" cy="2"/>
                        </a:xfrm>
                      </wpg:grpSpPr>
                      <wps:wsp>
                        <wps:cNvPr id="316" name="Freeform 314"/>
                        <wps:cNvSpPr>
                          <a:spLocks/>
                        </wps:cNvSpPr>
                        <wps:spPr bwMode="auto">
                          <a:xfrm>
                            <a:off x="2551" y="1910"/>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35FA0" id="Group 313" o:spid="_x0000_s1026" alt="Title: Heading underline" style="position:absolute;margin-left:127.55pt;margin-top:95.5pt;width:396.85pt;height:.1pt;z-index:-251573760;mso-position-horizontal-relative:page" coordorigin="2551,191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bsdgMAAAUIAAAOAAAAZHJzL2Uyb0RvYy54bWykVduO2zgMfS/QfxD0uEXGlzg3YzxFm8t0&#10;gelugWY/QLHlC2pLrqTEmRb776UoO+PJtmjRzYMimRR5eEiRt6/PTU1OXOlKioQGNz4lXKQyq0SR&#10;0H/2u8mSEm2YyFgtBU/oI9f09d3LF7ddG/NQlrLOuCJgROi4axNaGtPGnqfTkjdM38iWCxDmUjXM&#10;wFEVXqZYB9ab2gt9f+51UmWtkinXGr5unJDeof0856n5O881N6ROKGAzuCpcD3b17m5ZXCjWllXa&#10;w2C/gaJhlQCnF1MbZhg5quo/ppoqVVLL3NyksvFknlcpxxggmsC/iuZeyWOLsRRxV7QXmoDaK55+&#10;22z61+mDIlWW0Gkwo0SwBpKEfsk0mAJhlanhyzvObErJUUC66kpwS1zXFjHcv1ftx/aDctHD9kGm&#10;nzSIvWu5PRdOmRy69zIDw+xoJBJ3zlVjTQAl5Iz5ebzkh58NSeHjzJ+uViuAmYIsCBd9+tIScmwv&#10;hbNZQImVrYKLbNtfXqymC3cztOA9FjuXCLOHZWOCOtRPVOv/R/XHkrUcM6gtVReq5wPVO8W5rW5g&#10;O3KcouJAqB6zOZJYmBpI/ymP36FkYPNHhLA4PWpzzyXmg50etHGvJIMdZjnr62QPLypvangwrybE&#10;J9YXLv2ruqhBUpzaHx7Z+6Qj6Lo3OtgKByW0FfjRcvldY1CUT8bCkTHIaDFAZOWAOj2LHjbsCLNt&#10;yceCa6W2NbN3FYPlAhZAyYb4A13wPVTloOv+excK+s11p1GUQKc5OE5aZiwy68JuSZdQ5MJ+aOSJ&#10;7yWKzNUTACdP0lqMtVwWR6icGG5YB1jnF6cW6yi1Qu6qusY01MJCmU9njhst6yqzQotGq+KwrhU5&#10;MdtD/fnm7UDWMzXoVSJDYyU0i22/N6yq3R6c18gt1F9Pga1EbJJfV/5qu9wuo0kUzreTyN9sJm92&#10;62gy3wWL2Wa6Wa83wb82bUEUl1WWcWHRDQ07iH7tlfajw7XaS8t+FsWzYHf467vFSM17DgNJhliG&#10;f4wO2op7oq6nHGT2CM9VSTeBYGLCppTqCyUdTJ+E6s9Hpjgl9Z8Ces4qiCI7rvAQzRYhHNRYchhL&#10;mEjBVEINhQK327VxI+7YqqoowVOAJS/kG2i3eWXfM+JzqPoDtD3c4azBWPq5aIfZ+IxaT9P77hsA&#10;AAD//wMAUEsDBBQABgAIAAAAIQDhbe2y4AAAAAwBAAAPAAAAZHJzL2Rvd25yZXYueG1sTI9BS8NA&#10;EIXvgv9hGcGb3Ww00qbZlFLUUxFsBfG2TaZJaHY2ZLdJ+u+detHjvPfx5r1sNdlWDNj7xpEGNYtA&#10;IBWubKjS8Ll/fZiD8MFQaVpHqOGCHlb57U1m0tKN9IHDLlSCQ8inRkMdQpdK6YsarfEz1yGxd3S9&#10;NYHPvpJlb0YOt62Mo+hZWtMQf6hNh5sai9PubDW8jWZcP6qXYXs6bi7f++T9a6tQ6/u7ab0EEXAK&#10;fzBc63N1yLnTwZ2p9KLVECeJYpSNheJRVyJ6mvOaw68Ug8wz+X9E/gMAAP//AwBQSwECLQAUAAYA&#10;CAAAACEAtoM4kv4AAADhAQAAEwAAAAAAAAAAAAAAAAAAAAAAW0NvbnRlbnRfVHlwZXNdLnhtbFBL&#10;AQItABQABgAIAAAAIQA4/SH/1gAAAJQBAAALAAAAAAAAAAAAAAAAAC8BAABfcmVscy8ucmVsc1BL&#10;AQItABQABgAIAAAAIQBQILbsdgMAAAUIAAAOAAAAAAAAAAAAAAAAAC4CAABkcnMvZTJvRG9jLnht&#10;bFBLAQItABQABgAIAAAAIQDhbe2y4AAAAAwBAAAPAAAAAAAAAAAAAAAAANAFAABkcnMvZG93bnJl&#10;di54bWxQSwUGAAAAAAQABADzAAAA3QYAAAAA&#10;">
                <v:shape id="Freeform 314" o:spid="_x0000_s1027" style="position:absolute;left:2551;top:191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U8UA&#10;AADcAAAADwAAAGRycy9kb3ducmV2LnhtbESPQWvCQBSE70L/w/IKvekmRoKkrlIsgUL0EC14fc2+&#10;Jkuzb0N2q+m/7wqFHoeZ+YbZ7CbbiyuN3jhWkC4SEMSN04ZbBe/ncr4G4QOyxt4xKfghD7vtw2yD&#10;hXY3rul6Cq2IEPYFKuhCGAopfdORRb9wA3H0Pt1oMUQ5tlKPeItw28tlkuTSouG40OFA+46ar9O3&#10;VVCFQ12Z1yT1/mNpqssx26/Ki1JPj9PLM4hAU/gP/7XftIIszeF+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9NTxQAAANwAAAAPAAAAAAAAAAAAAAAAAJgCAABkcnMv&#10;ZG93bnJldi54bWxQSwUGAAAAAAQABAD1AAAAigMAAAAA&#10;" path="m,l7937,e" filled="f" strokecolor="#006db0" strokeweight=".5pt">
                  <v:path arrowok="t" o:connecttype="custom" o:connectlocs="0,0;7937,0" o:connectangles="0,0"/>
                </v:shape>
                <w10:wrap anchorx="page"/>
              </v:group>
            </w:pict>
          </mc:Fallback>
        </mc:AlternateContent>
      </w:r>
      <w:r w:rsidRPr="00B619DD">
        <w:t>Methodology used to identify enabling services’ ANZSIC classes and estimate enabling services’ data</w:t>
      </w:r>
    </w:p>
    <w:p w:rsidR="002F76B6" w:rsidRDefault="00F32A52">
      <w:pPr>
        <w:pStyle w:val="BodyText"/>
        <w:spacing w:before="344" w:line="271" w:lineRule="auto"/>
        <w:ind w:left="871"/>
        <w:rPr>
          <w:rFonts w:cs="Arial"/>
        </w:rPr>
      </w:pPr>
      <w:r>
        <w:rPr>
          <w:rFonts w:cs="Arial"/>
          <w:color w:val="5E5D5E"/>
        </w:rPr>
        <w:t>In</w:t>
      </w:r>
      <w:r>
        <w:rPr>
          <w:rFonts w:cs="Arial"/>
          <w:color w:val="5E5D5E"/>
          <w:spacing w:val="31"/>
        </w:rPr>
        <w:t xml:space="preserve"> </w:t>
      </w:r>
      <w:r>
        <w:rPr>
          <w:rFonts w:cs="Arial"/>
          <w:color w:val="5E5D5E"/>
        </w:rPr>
        <w:t>order</w:t>
      </w:r>
      <w:r>
        <w:rPr>
          <w:rFonts w:cs="Arial"/>
          <w:color w:val="5E5D5E"/>
          <w:spacing w:val="32"/>
        </w:rPr>
        <w:t xml:space="preserve"> </w:t>
      </w:r>
      <w:r>
        <w:rPr>
          <w:rFonts w:cs="Arial"/>
          <w:color w:val="5E5D5E"/>
        </w:rPr>
        <w:t>to</w:t>
      </w:r>
      <w:r>
        <w:rPr>
          <w:rFonts w:cs="Arial"/>
          <w:color w:val="5E5D5E"/>
          <w:spacing w:val="31"/>
        </w:rPr>
        <w:t xml:space="preserve"> </w:t>
      </w:r>
      <w:r>
        <w:rPr>
          <w:rFonts w:cs="Arial"/>
          <w:color w:val="5E5D5E"/>
        </w:rPr>
        <w:t>identify</w:t>
      </w:r>
      <w:r>
        <w:rPr>
          <w:rFonts w:cs="Arial"/>
          <w:color w:val="5E5D5E"/>
          <w:spacing w:val="32"/>
        </w:rPr>
        <w:t xml:space="preserve"> </w:t>
      </w:r>
      <w:r>
        <w:rPr>
          <w:rFonts w:cs="Arial"/>
          <w:color w:val="5E5D5E"/>
        </w:rPr>
        <w:t>the</w:t>
      </w:r>
      <w:r>
        <w:rPr>
          <w:rFonts w:cs="Arial"/>
          <w:color w:val="5E5D5E"/>
          <w:spacing w:val="32"/>
        </w:rPr>
        <w:t xml:space="preserve"> </w:t>
      </w:r>
      <w:r>
        <w:rPr>
          <w:rFonts w:cs="Arial"/>
          <w:color w:val="5E5D5E"/>
        </w:rPr>
        <w:t>enabling</w:t>
      </w:r>
      <w:r>
        <w:rPr>
          <w:rFonts w:cs="Arial"/>
          <w:color w:val="5E5D5E"/>
          <w:spacing w:val="31"/>
        </w:rPr>
        <w:t xml:space="preserve"> </w:t>
      </w:r>
      <w:r>
        <w:rPr>
          <w:rFonts w:cs="Arial"/>
          <w:color w:val="5E5D5E"/>
        </w:rPr>
        <w:t>services’</w:t>
      </w:r>
      <w:r>
        <w:rPr>
          <w:rFonts w:cs="Arial"/>
          <w:color w:val="5E5D5E"/>
          <w:spacing w:val="13"/>
        </w:rPr>
        <w:t xml:space="preserve"> </w:t>
      </w:r>
      <w:r>
        <w:rPr>
          <w:rFonts w:cs="Arial"/>
          <w:color w:val="5E5D5E"/>
        </w:rPr>
        <w:t>ANZSIC</w:t>
      </w:r>
      <w:r>
        <w:rPr>
          <w:rFonts w:cs="Arial"/>
          <w:color w:val="5E5D5E"/>
          <w:spacing w:val="32"/>
        </w:rPr>
        <w:t xml:space="preserve"> </w:t>
      </w:r>
      <w:r>
        <w:rPr>
          <w:rFonts w:cs="Arial"/>
          <w:color w:val="5E5D5E"/>
        </w:rPr>
        <w:t>classes,</w:t>
      </w:r>
      <w:r>
        <w:rPr>
          <w:rFonts w:cs="Arial"/>
          <w:color w:val="5E5D5E"/>
          <w:spacing w:val="31"/>
        </w:rPr>
        <w:t xml:space="preserve"> </w:t>
      </w:r>
      <w:r>
        <w:rPr>
          <w:rFonts w:cs="Arial"/>
          <w:color w:val="5E5D5E"/>
        </w:rPr>
        <w:t>the</w:t>
      </w:r>
      <w:r>
        <w:rPr>
          <w:rFonts w:cs="Arial"/>
          <w:color w:val="5E5D5E"/>
          <w:spacing w:val="32"/>
        </w:rPr>
        <w:t xml:space="preserve"> </w:t>
      </w:r>
      <w:r>
        <w:rPr>
          <w:rFonts w:cs="Arial"/>
          <w:color w:val="5E5D5E"/>
        </w:rPr>
        <w:t>department</w:t>
      </w:r>
      <w:r>
        <w:rPr>
          <w:rFonts w:cs="Arial"/>
          <w:color w:val="5E5D5E"/>
          <w:spacing w:val="32"/>
        </w:rPr>
        <w:t xml:space="preserve"> </w:t>
      </w:r>
      <w:r>
        <w:rPr>
          <w:rFonts w:cs="Arial"/>
          <w:color w:val="5E5D5E"/>
        </w:rPr>
        <w:t>had</w:t>
      </w:r>
      <w:r>
        <w:rPr>
          <w:rFonts w:cs="Arial"/>
          <w:color w:val="5E5D5E"/>
          <w:spacing w:val="31"/>
        </w:rPr>
        <w:t xml:space="preserve"> </w:t>
      </w:r>
      <w:r>
        <w:rPr>
          <w:rFonts w:cs="Arial"/>
          <w:color w:val="5E5D5E"/>
        </w:rPr>
        <w:t>to</w:t>
      </w:r>
      <w:r>
        <w:rPr>
          <w:rFonts w:cs="Arial"/>
          <w:color w:val="5E5D5E"/>
          <w:spacing w:val="32"/>
        </w:rPr>
        <w:t xml:space="preserve"> </w:t>
      </w:r>
      <w:r>
        <w:rPr>
          <w:rFonts w:cs="Arial"/>
          <w:color w:val="5E5D5E"/>
        </w:rPr>
        <w:t>first define what comprises enabling services.</w:t>
      </w:r>
      <w:r>
        <w:rPr>
          <w:rFonts w:cs="Arial"/>
          <w:color w:val="5E5D5E"/>
          <w:spacing w:val="-4"/>
        </w:rPr>
        <w:t xml:space="preserve"> </w:t>
      </w:r>
      <w:r>
        <w:rPr>
          <w:rFonts w:cs="Arial"/>
          <w:color w:val="5E5D5E"/>
        </w:rPr>
        <w:t>The following definitions were considered:</w:t>
      </w:r>
    </w:p>
    <w:p w:rsidR="002F76B6" w:rsidRDefault="00F32A52">
      <w:pPr>
        <w:pStyle w:val="BodyText"/>
        <w:numPr>
          <w:ilvl w:val="0"/>
          <w:numId w:val="7"/>
        </w:numPr>
        <w:tabs>
          <w:tab w:val="left" w:pos="1155"/>
        </w:tabs>
        <w:spacing w:before="57" w:line="271" w:lineRule="auto"/>
        <w:ind w:right="117" w:hanging="283"/>
        <w:jc w:val="both"/>
      </w:pPr>
      <w:r>
        <w:rPr>
          <w:rFonts w:cs="Arial"/>
          <w:color w:val="5E5D5E"/>
        </w:rPr>
        <w:t>A</w:t>
      </w:r>
      <w:r>
        <w:rPr>
          <w:rFonts w:cs="Arial"/>
          <w:color w:val="5E5D5E"/>
          <w:spacing w:val="22"/>
        </w:rPr>
        <w:t xml:space="preserve"> </w:t>
      </w:r>
      <w:r>
        <w:rPr>
          <w:rFonts w:cs="Arial"/>
          <w:color w:val="5E5D5E"/>
        </w:rPr>
        <w:t>definition</w:t>
      </w:r>
      <w:r>
        <w:rPr>
          <w:rFonts w:cs="Arial"/>
          <w:color w:val="5E5D5E"/>
          <w:spacing w:val="32"/>
        </w:rPr>
        <w:t xml:space="preserve"> </w:t>
      </w:r>
      <w:r>
        <w:rPr>
          <w:rFonts w:cs="Arial"/>
          <w:color w:val="5E5D5E"/>
        </w:rPr>
        <w:t>of</w:t>
      </w:r>
      <w:r>
        <w:rPr>
          <w:rFonts w:cs="Arial"/>
          <w:color w:val="5E5D5E"/>
          <w:spacing w:val="33"/>
        </w:rPr>
        <w:t xml:space="preserve"> </w:t>
      </w:r>
      <w:r>
        <w:rPr>
          <w:rFonts w:cs="Arial"/>
          <w:color w:val="5E5D5E"/>
        </w:rPr>
        <w:t>Enabling</w:t>
      </w:r>
      <w:r>
        <w:rPr>
          <w:rFonts w:cs="Arial"/>
          <w:color w:val="5E5D5E"/>
          <w:spacing w:val="29"/>
        </w:rPr>
        <w:t xml:space="preserve"> </w:t>
      </w:r>
      <w:r>
        <w:rPr>
          <w:rFonts w:cs="Arial"/>
          <w:color w:val="5E5D5E"/>
          <w:spacing w:val="-23"/>
        </w:rPr>
        <w:t>T</w:t>
      </w:r>
      <w:r>
        <w:rPr>
          <w:rFonts w:cs="Arial"/>
          <w:color w:val="5E5D5E"/>
        </w:rPr>
        <w:t>echnologies</w:t>
      </w:r>
      <w:r>
        <w:rPr>
          <w:rFonts w:cs="Arial"/>
          <w:color w:val="5E5D5E"/>
          <w:spacing w:val="33"/>
        </w:rPr>
        <w:t xml:space="preserve"> </w:t>
      </w:r>
      <w:r>
        <w:rPr>
          <w:rFonts w:cs="Arial"/>
          <w:color w:val="5E5D5E"/>
        </w:rPr>
        <w:t>and</w:t>
      </w:r>
      <w:r>
        <w:rPr>
          <w:rFonts w:cs="Arial"/>
          <w:color w:val="5E5D5E"/>
          <w:spacing w:val="33"/>
        </w:rPr>
        <w:t xml:space="preserve"> </w:t>
      </w:r>
      <w:r>
        <w:rPr>
          <w:rFonts w:cs="Arial"/>
          <w:color w:val="5E5D5E"/>
        </w:rPr>
        <w:t>Services</w:t>
      </w:r>
      <w:r>
        <w:rPr>
          <w:rFonts w:cs="Arial"/>
          <w:color w:val="5E5D5E"/>
          <w:spacing w:val="32"/>
        </w:rPr>
        <w:t xml:space="preserve"> </w:t>
      </w:r>
      <w:r>
        <w:rPr>
          <w:rFonts w:cs="Arial"/>
          <w:color w:val="5E5D5E"/>
        </w:rPr>
        <w:t>used</w:t>
      </w:r>
      <w:r>
        <w:rPr>
          <w:rFonts w:cs="Arial"/>
          <w:color w:val="5E5D5E"/>
          <w:spacing w:val="33"/>
        </w:rPr>
        <w:t xml:space="preserve"> </w:t>
      </w:r>
      <w:r>
        <w:rPr>
          <w:rFonts w:cs="Arial"/>
          <w:color w:val="5E5D5E"/>
        </w:rPr>
        <w:t>for</w:t>
      </w:r>
      <w:r>
        <w:rPr>
          <w:rFonts w:cs="Arial"/>
          <w:color w:val="5E5D5E"/>
          <w:spacing w:val="32"/>
        </w:rPr>
        <w:t xml:space="preserve"> </w:t>
      </w:r>
      <w:r>
        <w:rPr>
          <w:rFonts w:cs="Arial"/>
          <w:color w:val="5E5D5E"/>
        </w:rPr>
        <w:t>eligibility</w:t>
      </w:r>
      <w:r>
        <w:rPr>
          <w:rFonts w:cs="Arial"/>
          <w:color w:val="5E5D5E"/>
          <w:spacing w:val="33"/>
        </w:rPr>
        <w:t xml:space="preserve"> </w:t>
      </w:r>
      <w:r>
        <w:rPr>
          <w:rFonts w:cs="Arial"/>
          <w:color w:val="5E5D5E"/>
        </w:rPr>
        <w:t>for</w:t>
      </w:r>
      <w:r>
        <w:rPr>
          <w:rFonts w:cs="Arial"/>
          <w:color w:val="5E5D5E"/>
          <w:spacing w:val="33"/>
        </w:rPr>
        <w:t xml:space="preserve"> </w:t>
      </w:r>
      <w:r>
        <w:rPr>
          <w:rFonts w:cs="Arial"/>
          <w:color w:val="5E5D5E"/>
        </w:rPr>
        <w:t>the Entrepreneurs’</w:t>
      </w:r>
      <w:r>
        <w:rPr>
          <w:rFonts w:cs="Arial"/>
          <w:color w:val="5E5D5E"/>
          <w:spacing w:val="36"/>
        </w:rPr>
        <w:t xml:space="preserve"> </w:t>
      </w:r>
      <w:r>
        <w:rPr>
          <w:rFonts w:cs="Arial"/>
          <w:color w:val="5E5D5E"/>
        </w:rPr>
        <w:t>Programme,</w:t>
      </w:r>
      <w:r>
        <w:rPr>
          <w:rFonts w:cs="Arial"/>
          <w:color w:val="5E5D5E"/>
          <w:spacing w:val="45"/>
        </w:rPr>
        <w:t xml:space="preserve"> </w:t>
      </w:r>
      <w:r>
        <w:rPr>
          <w:rFonts w:cs="Arial"/>
          <w:color w:val="5E5D5E"/>
        </w:rPr>
        <w:t>an</w:t>
      </w:r>
      <w:r>
        <w:rPr>
          <w:rFonts w:cs="Arial"/>
          <w:color w:val="5E5D5E"/>
          <w:spacing w:val="33"/>
        </w:rPr>
        <w:t xml:space="preserve"> </w:t>
      </w:r>
      <w:r>
        <w:rPr>
          <w:rFonts w:cs="Arial"/>
          <w:color w:val="5E5D5E"/>
        </w:rPr>
        <w:t>Australian</w:t>
      </w:r>
      <w:r>
        <w:rPr>
          <w:rFonts w:cs="Arial"/>
          <w:color w:val="5E5D5E"/>
          <w:spacing w:val="45"/>
        </w:rPr>
        <w:t xml:space="preserve"> </w:t>
      </w:r>
      <w:r>
        <w:rPr>
          <w:rFonts w:cs="Arial"/>
          <w:color w:val="5E5D5E"/>
        </w:rPr>
        <w:t>Government</w:t>
      </w:r>
      <w:r>
        <w:rPr>
          <w:rFonts w:cs="Arial"/>
          <w:color w:val="5E5D5E"/>
          <w:spacing w:val="45"/>
        </w:rPr>
        <w:t xml:space="preserve"> </w:t>
      </w:r>
      <w:r>
        <w:rPr>
          <w:rFonts w:cs="Arial"/>
          <w:color w:val="5E5D5E"/>
        </w:rPr>
        <w:t>flagship</w:t>
      </w:r>
      <w:r>
        <w:rPr>
          <w:rFonts w:cs="Arial"/>
          <w:color w:val="5E5D5E"/>
          <w:spacing w:val="44"/>
        </w:rPr>
        <w:t xml:space="preserve"> </w:t>
      </w:r>
      <w:r>
        <w:rPr>
          <w:rFonts w:cs="Arial"/>
          <w:color w:val="5E5D5E"/>
        </w:rPr>
        <w:t>initiative</w:t>
      </w:r>
      <w:r>
        <w:rPr>
          <w:rFonts w:cs="Arial"/>
          <w:color w:val="5E5D5E"/>
          <w:spacing w:val="45"/>
        </w:rPr>
        <w:t xml:space="preserve"> </w:t>
      </w:r>
      <w:r>
        <w:rPr>
          <w:rFonts w:cs="Arial"/>
          <w:color w:val="5E5D5E"/>
        </w:rPr>
        <w:t>to</w:t>
      </w:r>
      <w:r>
        <w:rPr>
          <w:rFonts w:cs="Arial"/>
          <w:color w:val="5E5D5E"/>
          <w:spacing w:val="44"/>
        </w:rPr>
        <w:t xml:space="preserve"> </w:t>
      </w:r>
      <w:r>
        <w:rPr>
          <w:rFonts w:cs="Arial"/>
          <w:color w:val="5E5D5E"/>
        </w:rPr>
        <w:t>support business</w:t>
      </w:r>
      <w:r>
        <w:rPr>
          <w:rFonts w:cs="Arial"/>
          <w:color w:val="5E5D5E"/>
          <w:spacing w:val="23"/>
        </w:rPr>
        <w:t xml:space="preserve"> </w:t>
      </w:r>
      <w:r>
        <w:rPr>
          <w:rFonts w:cs="Arial"/>
          <w:color w:val="5E5D5E"/>
        </w:rPr>
        <w:t>competitiveness</w:t>
      </w:r>
      <w:r>
        <w:rPr>
          <w:rFonts w:cs="Arial"/>
          <w:color w:val="5E5D5E"/>
          <w:spacing w:val="23"/>
        </w:rPr>
        <w:t xml:space="preserve"> </w:t>
      </w:r>
      <w:r>
        <w:rPr>
          <w:rFonts w:cs="Arial"/>
          <w:color w:val="5E5D5E"/>
        </w:rPr>
        <w:t>and</w:t>
      </w:r>
      <w:r>
        <w:rPr>
          <w:rFonts w:cs="Arial"/>
          <w:color w:val="5E5D5E"/>
          <w:spacing w:val="23"/>
        </w:rPr>
        <w:t xml:space="preserve"> </w:t>
      </w:r>
      <w:r>
        <w:rPr>
          <w:rFonts w:cs="Arial"/>
          <w:color w:val="5E5D5E"/>
        </w:rPr>
        <w:t>productivity</w:t>
      </w:r>
      <w:r>
        <w:rPr>
          <w:rFonts w:cs="Arial"/>
          <w:color w:val="5E5D5E"/>
          <w:spacing w:val="23"/>
        </w:rPr>
        <w:t xml:space="preserve"> </w:t>
      </w:r>
      <w:r>
        <w:rPr>
          <w:rFonts w:cs="Arial"/>
          <w:color w:val="5E5D5E"/>
        </w:rPr>
        <w:t>at</w:t>
      </w:r>
      <w:r>
        <w:rPr>
          <w:rFonts w:cs="Arial"/>
          <w:color w:val="5E5D5E"/>
          <w:spacing w:val="23"/>
        </w:rPr>
        <w:t xml:space="preserve"> </w:t>
      </w:r>
      <w:r>
        <w:rPr>
          <w:rFonts w:cs="Arial"/>
          <w:color w:val="5E5D5E"/>
        </w:rPr>
        <w:t>the</w:t>
      </w:r>
      <w:r>
        <w:rPr>
          <w:rFonts w:cs="Arial"/>
          <w:color w:val="5E5D5E"/>
          <w:spacing w:val="23"/>
        </w:rPr>
        <w:t xml:space="preserve"> </w:t>
      </w:r>
      <w:r>
        <w:rPr>
          <w:rFonts w:cs="Arial"/>
          <w:color w:val="5E5D5E"/>
        </w:rPr>
        <w:t>firm</w:t>
      </w:r>
      <w:r>
        <w:rPr>
          <w:rFonts w:cs="Arial"/>
          <w:color w:val="5E5D5E"/>
          <w:spacing w:val="23"/>
        </w:rPr>
        <w:t xml:space="preserve"> </w:t>
      </w:r>
      <w:r>
        <w:rPr>
          <w:rFonts w:cs="Arial"/>
          <w:color w:val="5E5D5E"/>
        </w:rPr>
        <w:t>level.</w:t>
      </w:r>
      <w:r>
        <w:rPr>
          <w:rFonts w:cs="Arial"/>
          <w:b/>
          <w:bCs/>
          <w:color w:val="5E5D5E"/>
          <w:position w:val="7"/>
          <w:sz w:val="11"/>
          <w:szCs w:val="11"/>
        </w:rPr>
        <w:t>230</w:t>
      </w:r>
      <w:r>
        <w:rPr>
          <w:rFonts w:cs="Arial"/>
          <w:b/>
          <w:bCs/>
          <w:color w:val="5E5D5E"/>
          <w:spacing w:val="18"/>
          <w:position w:val="7"/>
          <w:sz w:val="11"/>
          <w:szCs w:val="11"/>
        </w:rPr>
        <w:t xml:space="preserve"> </w:t>
      </w:r>
      <w:r>
        <w:rPr>
          <w:color w:val="5E5D5E"/>
        </w:rPr>
        <w:t>Enabling</w:t>
      </w:r>
      <w:r>
        <w:rPr>
          <w:color w:val="5E5D5E"/>
          <w:spacing w:val="19"/>
        </w:rPr>
        <w:t xml:space="preserve"> </w:t>
      </w:r>
      <w:r>
        <w:rPr>
          <w:color w:val="5E5D5E"/>
          <w:spacing w:val="-3"/>
        </w:rPr>
        <w:t>Technologies</w:t>
      </w:r>
      <w:r>
        <w:rPr>
          <w:color w:val="5E5D5E"/>
          <w:spacing w:val="22"/>
        </w:rPr>
        <w:t xml:space="preserve"> </w:t>
      </w:r>
      <w:r>
        <w:rPr>
          <w:rFonts w:cs="Arial"/>
          <w:color w:val="5E5D5E"/>
        </w:rPr>
        <w:t>and</w:t>
      </w:r>
      <w:r>
        <w:rPr>
          <w:rFonts w:cs="Arial"/>
          <w:color w:val="5E5D5E"/>
          <w:spacing w:val="30"/>
        </w:rPr>
        <w:t xml:space="preserve"> </w:t>
      </w:r>
      <w:r>
        <w:rPr>
          <w:rFonts w:cs="Arial"/>
          <w:color w:val="5E5D5E"/>
        </w:rPr>
        <w:t>Services,</w:t>
      </w:r>
      <w:r>
        <w:rPr>
          <w:rFonts w:cs="Arial"/>
          <w:color w:val="5E5D5E"/>
          <w:spacing w:val="31"/>
        </w:rPr>
        <w:t xml:space="preserve"> </w:t>
      </w:r>
      <w:r>
        <w:rPr>
          <w:rFonts w:cs="Arial"/>
          <w:color w:val="5E5D5E"/>
          <w:spacing w:val="-2"/>
        </w:rPr>
        <w:t>however,</w:t>
      </w:r>
      <w:r>
        <w:rPr>
          <w:rFonts w:cs="Arial"/>
          <w:color w:val="5E5D5E"/>
          <w:spacing w:val="30"/>
        </w:rPr>
        <w:t xml:space="preserve"> </w:t>
      </w:r>
      <w:r>
        <w:rPr>
          <w:rFonts w:cs="Arial"/>
          <w:color w:val="5E5D5E"/>
        </w:rPr>
        <w:t>are</w:t>
      </w:r>
      <w:r>
        <w:rPr>
          <w:rFonts w:cs="Arial"/>
          <w:color w:val="5E5D5E"/>
          <w:spacing w:val="31"/>
        </w:rPr>
        <w:t xml:space="preserve"> </w:t>
      </w:r>
      <w:r>
        <w:rPr>
          <w:rFonts w:cs="Arial"/>
          <w:color w:val="5E5D5E"/>
        </w:rPr>
        <w:t>targeted</w:t>
      </w:r>
      <w:r>
        <w:rPr>
          <w:rFonts w:cs="Arial"/>
          <w:color w:val="5E5D5E"/>
          <w:spacing w:val="31"/>
        </w:rPr>
        <w:t xml:space="preserve"> </w:t>
      </w:r>
      <w:r>
        <w:rPr>
          <w:rFonts w:cs="Arial"/>
          <w:color w:val="5E5D5E"/>
        </w:rPr>
        <w:t>at</w:t>
      </w:r>
      <w:r>
        <w:rPr>
          <w:rFonts w:cs="Arial"/>
          <w:color w:val="5E5D5E"/>
          <w:spacing w:val="30"/>
        </w:rPr>
        <w:t xml:space="preserve"> </w:t>
      </w:r>
      <w:r>
        <w:rPr>
          <w:rFonts w:cs="Arial"/>
          <w:color w:val="5E5D5E"/>
        </w:rPr>
        <w:t>supporting</w:t>
      </w:r>
      <w:r>
        <w:rPr>
          <w:rFonts w:cs="Arial"/>
          <w:color w:val="5E5D5E"/>
          <w:spacing w:val="31"/>
        </w:rPr>
        <w:t xml:space="preserve"> </w:t>
      </w:r>
      <w:r>
        <w:rPr>
          <w:rFonts w:cs="Arial"/>
          <w:color w:val="5E5D5E"/>
        </w:rPr>
        <w:t>the</w:t>
      </w:r>
      <w:r>
        <w:rPr>
          <w:rFonts w:cs="Arial"/>
          <w:color w:val="5E5D5E"/>
          <w:spacing w:val="19"/>
        </w:rPr>
        <w:t xml:space="preserve"> </w:t>
      </w:r>
      <w:r>
        <w:rPr>
          <w:rFonts w:cs="Arial"/>
          <w:color w:val="5E5D5E"/>
        </w:rPr>
        <w:t>Australian</w:t>
      </w:r>
      <w:r>
        <w:rPr>
          <w:rFonts w:cs="Arial"/>
          <w:color w:val="5E5D5E"/>
          <w:spacing w:val="30"/>
        </w:rPr>
        <w:t xml:space="preserve"> </w:t>
      </w:r>
      <w:r>
        <w:rPr>
          <w:rFonts w:cs="Arial"/>
          <w:color w:val="5E5D5E"/>
          <w:spacing w:val="-1"/>
        </w:rPr>
        <w:t>Government’s</w:t>
      </w:r>
      <w:r>
        <w:rPr>
          <w:rFonts w:cs="Arial"/>
          <w:color w:val="5E5D5E"/>
          <w:spacing w:val="31"/>
        </w:rPr>
        <w:t xml:space="preserve"> </w:t>
      </w:r>
      <w:r>
        <w:rPr>
          <w:rFonts w:cs="Arial"/>
          <w:color w:val="5E5D5E"/>
        </w:rPr>
        <w:t>five</w:t>
      </w:r>
      <w:r>
        <w:rPr>
          <w:rFonts w:cs="Arial"/>
          <w:color w:val="5E5D5E"/>
          <w:spacing w:val="27"/>
        </w:rPr>
        <w:t xml:space="preserve"> </w:t>
      </w:r>
      <w:r>
        <w:rPr>
          <w:color w:val="5E5D5E"/>
          <w:spacing w:val="-1"/>
        </w:rPr>
        <w:t>growth</w:t>
      </w:r>
      <w:r>
        <w:rPr>
          <w:color w:val="5E5D5E"/>
          <w:spacing w:val="47"/>
        </w:rPr>
        <w:t xml:space="preserve"> </w:t>
      </w:r>
      <w:r>
        <w:rPr>
          <w:color w:val="5E5D5E"/>
        </w:rPr>
        <w:t>sectors,</w:t>
      </w:r>
      <w:r>
        <w:rPr>
          <w:color w:val="5E5D5E"/>
          <w:spacing w:val="48"/>
        </w:rPr>
        <w:t xml:space="preserve"> </w:t>
      </w:r>
      <w:r>
        <w:rPr>
          <w:color w:val="5E5D5E"/>
          <w:spacing w:val="-1"/>
        </w:rPr>
        <w:t>whereas</w:t>
      </w:r>
      <w:r>
        <w:rPr>
          <w:color w:val="5E5D5E"/>
          <w:spacing w:val="48"/>
        </w:rPr>
        <w:t xml:space="preserve"> </w:t>
      </w:r>
      <w:r>
        <w:rPr>
          <w:color w:val="5E5D5E"/>
          <w:spacing w:val="-1"/>
        </w:rPr>
        <w:t>enabling</w:t>
      </w:r>
      <w:r>
        <w:rPr>
          <w:color w:val="5E5D5E"/>
          <w:spacing w:val="48"/>
        </w:rPr>
        <w:t xml:space="preserve"> </w:t>
      </w:r>
      <w:r>
        <w:rPr>
          <w:color w:val="5E5D5E"/>
        </w:rPr>
        <w:t>services</w:t>
      </w:r>
      <w:r>
        <w:rPr>
          <w:color w:val="5E5D5E"/>
          <w:spacing w:val="48"/>
        </w:rPr>
        <w:t xml:space="preserve"> </w:t>
      </w:r>
      <w:r>
        <w:rPr>
          <w:color w:val="5E5D5E"/>
          <w:spacing w:val="-1"/>
        </w:rPr>
        <w:t>in</w:t>
      </w:r>
      <w:r>
        <w:rPr>
          <w:color w:val="5E5D5E"/>
          <w:spacing w:val="48"/>
        </w:rPr>
        <w:t xml:space="preserve"> </w:t>
      </w:r>
      <w:r>
        <w:rPr>
          <w:color w:val="5E5D5E"/>
        </w:rPr>
        <w:t>this</w:t>
      </w:r>
      <w:r>
        <w:rPr>
          <w:color w:val="5E5D5E"/>
          <w:spacing w:val="47"/>
        </w:rPr>
        <w:t xml:space="preserve"> </w:t>
      </w:r>
      <w:r>
        <w:rPr>
          <w:color w:val="5E5D5E"/>
        </w:rPr>
        <w:t>chapter</w:t>
      </w:r>
      <w:r>
        <w:rPr>
          <w:color w:val="5E5D5E"/>
          <w:spacing w:val="48"/>
        </w:rPr>
        <w:t xml:space="preserve"> </w:t>
      </w:r>
      <w:r>
        <w:rPr>
          <w:color w:val="5E5D5E"/>
          <w:spacing w:val="-1"/>
        </w:rPr>
        <w:t>are</w:t>
      </w:r>
      <w:r>
        <w:rPr>
          <w:color w:val="5E5D5E"/>
          <w:spacing w:val="48"/>
        </w:rPr>
        <w:t xml:space="preserve"> </w:t>
      </w:r>
      <w:r>
        <w:rPr>
          <w:color w:val="5E5D5E"/>
          <w:spacing w:val="-1"/>
        </w:rPr>
        <w:t>aimed</w:t>
      </w:r>
      <w:r>
        <w:rPr>
          <w:color w:val="5E5D5E"/>
          <w:spacing w:val="48"/>
        </w:rPr>
        <w:t xml:space="preserve"> </w:t>
      </w:r>
      <w:r>
        <w:rPr>
          <w:color w:val="5E5D5E"/>
          <w:spacing w:val="-1"/>
        </w:rPr>
        <w:t>at</w:t>
      </w:r>
      <w:r>
        <w:rPr>
          <w:color w:val="5E5D5E"/>
          <w:spacing w:val="48"/>
        </w:rPr>
        <w:t xml:space="preserve"> </w:t>
      </w:r>
      <w:r>
        <w:rPr>
          <w:color w:val="5E5D5E"/>
        </w:rPr>
        <w:t>capturing</w:t>
      </w:r>
      <w:r>
        <w:rPr>
          <w:color w:val="5E5D5E"/>
          <w:spacing w:val="28"/>
        </w:rPr>
        <w:t xml:space="preserve"> </w:t>
      </w:r>
      <w:r>
        <w:rPr>
          <w:color w:val="5E5D5E"/>
          <w:spacing w:val="-1"/>
        </w:rPr>
        <w:t xml:space="preserve">business </w:t>
      </w:r>
      <w:r>
        <w:rPr>
          <w:color w:val="5E5D5E"/>
        </w:rPr>
        <w:t>services</w:t>
      </w:r>
      <w:r>
        <w:rPr>
          <w:color w:val="5E5D5E"/>
          <w:spacing w:val="-1"/>
        </w:rPr>
        <w:t xml:space="preserve"> provided</w:t>
      </w:r>
      <w:r>
        <w:rPr>
          <w:color w:val="5E5D5E"/>
        </w:rPr>
        <w:t xml:space="preserve"> to</w:t>
      </w:r>
      <w:r>
        <w:rPr>
          <w:color w:val="5E5D5E"/>
          <w:spacing w:val="-1"/>
        </w:rPr>
        <w:t xml:space="preserve"> all businesses</w:t>
      </w:r>
      <w:r>
        <w:rPr>
          <w:color w:val="5E5D5E"/>
        </w:rPr>
        <w:t xml:space="preserve"> </w:t>
      </w:r>
      <w:r>
        <w:rPr>
          <w:color w:val="5E5D5E"/>
          <w:spacing w:val="-1"/>
        </w:rPr>
        <w:t>in</w:t>
      </w:r>
      <w:r>
        <w:rPr>
          <w:color w:val="5E5D5E"/>
          <w:spacing w:val="-11"/>
        </w:rPr>
        <w:t xml:space="preserve"> </w:t>
      </w:r>
      <w:r>
        <w:rPr>
          <w:color w:val="5E5D5E"/>
        </w:rPr>
        <w:t>Australia.</w:t>
      </w:r>
    </w:p>
    <w:p w:rsidR="002F76B6" w:rsidRDefault="00F32A52">
      <w:pPr>
        <w:pStyle w:val="BodyText"/>
        <w:numPr>
          <w:ilvl w:val="0"/>
          <w:numId w:val="7"/>
        </w:numPr>
        <w:tabs>
          <w:tab w:val="left" w:pos="1155"/>
        </w:tabs>
        <w:spacing w:before="57" w:line="271" w:lineRule="auto"/>
        <w:ind w:right="117" w:hanging="283"/>
        <w:jc w:val="both"/>
      </w:pPr>
      <w:r>
        <w:rPr>
          <w:color w:val="5E5D5E"/>
        </w:rPr>
        <w:t>An</w:t>
      </w:r>
      <w:r>
        <w:rPr>
          <w:color w:val="5E5D5E"/>
          <w:spacing w:val="-5"/>
        </w:rPr>
        <w:t xml:space="preserve"> </w:t>
      </w:r>
      <w:r>
        <w:rPr>
          <w:color w:val="5E5D5E"/>
        </w:rPr>
        <w:t>academic</w:t>
      </w:r>
      <w:r>
        <w:rPr>
          <w:color w:val="5E5D5E"/>
          <w:spacing w:val="-5"/>
        </w:rPr>
        <w:t xml:space="preserve"> </w:t>
      </w:r>
      <w:r>
        <w:rPr>
          <w:color w:val="5E5D5E"/>
        </w:rPr>
        <w:t>definition</w:t>
      </w:r>
      <w:r>
        <w:rPr>
          <w:color w:val="5E5D5E"/>
          <w:spacing w:val="-5"/>
        </w:rPr>
        <w:t xml:space="preserve"> </w:t>
      </w:r>
      <w:r>
        <w:rPr>
          <w:color w:val="5E5D5E"/>
        </w:rPr>
        <w:t>of</w:t>
      </w:r>
      <w:r>
        <w:rPr>
          <w:color w:val="5E5D5E"/>
          <w:spacing w:val="-5"/>
        </w:rPr>
        <w:t xml:space="preserve"> </w:t>
      </w:r>
      <w:r>
        <w:rPr>
          <w:color w:val="5E5D5E"/>
        </w:rPr>
        <w:t>enabling</w:t>
      </w:r>
      <w:r>
        <w:rPr>
          <w:color w:val="5E5D5E"/>
          <w:spacing w:val="-4"/>
        </w:rPr>
        <w:t xml:space="preserve"> </w:t>
      </w:r>
      <w:r>
        <w:rPr>
          <w:color w:val="5E5D5E"/>
        </w:rPr>
        <w:t>sectors,</w:t>
      </w:r>
      <w:r>
        <w:rPr>
          <w:color w:val="5E5D5E"/>
          <w:spacing w:val="-5"/>
        </w:rPr>
        <w:t xml:space="preserve"> </w:t>
      </w:r>
      <w:r>
        <w:rPr>
          <w:color w:val="5E5D5E"/>
        </w:rPr>
        <w:t>that</w:t>
      </w:r>
      <w:r>
        <w:rPr>
          <w:color w:val="5E5D5E"/>
          <w:spacing w:val="-5"/>
        </w:rPr>
        <w:t xml:space="preserve"> </w:t>
      </w:r>
      <w:r>
        <w:rPr>
          <w:color w:val="5E5D5E"/>
        </w:rPr>
        <w:t>comes</w:t>
      </w:r>
      <w:r>
        <w:rPr>
          <w:color w:val="5E5D5E"/>
          <w:spacing w:val="-5"/>
        </w:rPr>
        <w:t xml:space="preserve"> </w:t>
      </w:r>
      <w:r>
        <w:rPr>
          <w:color w:val="5E5D5E"/>
        </w:rPr>
        <w:t>from</w:t>
      </w:r>
      <w:r>
        <w:rPr>
          <w:color w:val="5E5D5E"/>
          <w:spacing w:val="-5"/>
        </w:rPr>
        <w:t xml:space="preserve"> </w:t>
      </w:r>
      <w:r>
        <w:rPr>
          <w:color w:val="5E5D5E"/>
        </w:rPr>
        <w:t>Pol,</w:t>
      </w:r>
      <w:r>
        <w:rPr>
          <w:color w:val="5E5D5E"/>
          <w:spacing w:val="-5"/>
        </w:rPr>
        <w:t xml:space="preserve"> </w:t>
      </w:r>
      <w:r>
        <w:rPr>
          <w:color w:val="5E5D5E"/>
        </w:rPr>
        <w:t>Carroll</w:t>
      </w:r>
      <w:r>
        <w:rPr>
          <w:color w:val="5E5D5E"/>
          <w:spacing w:val="-5"/>
        </w:rPr>
        <w:t xml:space="preserve"> </w:t>
      </w:r>
      <w:r>
        <w:rPr>
          <w:color w:val="5E5D5E"/>
        </w:rPr>
        <w:t>and</w:t>
      </w:r>
      <w:r>
        <w:rPr>
          <w:color w:val="5E5D5E"/>
          <w:spacing w:val="-5"/>
        </w:rPr>
        <w:t xml:space="preserve"> </w:t>
      </w:r>
      <w:r>
        <w:rPr>
          <w:color w:val="5E5D5E"/>
        </w:rPr>
        <w:t>Robertson (2001).</w:t>
      </w:r>
      <w:r>
        <w:rPr>
          <w:b/>
          <w:color w:val="5E5D5E"/>
          <w:position w:val="7"/>
          <w:sz w:val="11"/>
        </w:rPr>
        <w:t>231</w:t>
      </w:r>
      <w:r>
        <w:rPr>
          <w:b/>
          <w:color w:val="5E5D5E"/>
          <w:spacing w:val="21"/>
          <w:position w:val="7"/>
          <w:sz w:val="11"/>
        </w:rPr>
        <w:t xml:space="preserve"> </w:t>
      </w:r>
      <w:r>
        <w:rPr>
          <w:color w:val="5E5D5E"/>
        </w:rPr>
        <w:t>They</w:t>
      </w:r>
      <w:r>
        <w:rPr>
          <w:color w:val="5E5D5E"/>
          <w:spacing w:val="31"/>
        </w:rPr>
        <w:t xml:space="preserve"> </w:t>
      </w:r>
      <w:r>
        <w:rPr>
          <w:color w:val="5E5D5E"/>
        </w:rPr>
        <w:t>define</w:t>
      </w:r>
      <w:r>
        <w:rPr>
          <w:color w:val="5E5D5E"/>
          <w:spacing w:val="31"/>
        </w:rPr>
        <w:t xml:space="preserve"> </w:t>
      </w:r>
      <w:r>
        <w:rPr>
          <w:color w:val="5E5D5E"/>
        </w:rPr>
        <w:t>an</w:t>
      </w:r>
      <w:r>
        <w:rPr>
          <w:color w:val="5E5D5E"/>
          <w:spacing w:val="31"/>
        </w:rPr>
        <w:t xml:space="preserve"> </w:t>
      </w:r>
      <w:r>
        <w:rPr>
          <w:color w:val="5E5D5E"/>
        </w:rPr>
        <w:t>enabling</w:t>
      </w:r>
      <w:r>
        <w:rPr>
          <w:color w:val="5E5D5E"/>
          <w:spacing w:val="31"/>
        </w:rPr>
        <w:t xml:space="preserve"> </w:t>
      </w:r>
      <w:r>
        <w:rPr>
          <w:color w:val="5E5D5E"/>
        </w:rPr>
        <w:t>sector</w:t>
      </w:r>
      <w:r>
        <w:rPr>
          <w:color w:val="5E5D5E"/>
          <w:spacing w:val="31"/>
        </w:rPr>
        <w:t xml:space="preserve"> </w:t>
      </w:r>
      <w:r>
        <w:rPr>
          <w:color w:val="5E5D5E"/>
        </w:rPr>
        <w:t>as</w:t>
      </w:r>
      <w:r>
        <w:rPr>
          <w:color w:val="5E5D5E"/>
          <w:spacing w:val="31"/>
        </w:rPr>
        <w:t xml:space="preserve"> </w:t>
      </w:r>
      <w:r>
        <w:rPr>
          <w:color w:val="5E5D5E"/>
        </w:rPr>
        <w:t>one</w:t>
      </w:r>
      <w:r>
        <w:rPr>
          <w:color w:val="5E5D5E"/>
          <w:spacing w:val="31"/>
        </w:rPr>
        <w:t xml:space="preserve"> </w:t>
      </w:r>
      <w:r>
        <w:rPr>
          <w:color w:val="5E5D5E"/>
        </w:rPr>
        <w:t>that</w:t>
      </w:r>
      <w:r>
        <w:rPr>
          <w:color w:val="5E5D5E"/>
          <w:spacing w:val="31"/>
        </w:rPr>
        <w:t xml:space="preserve"> </w:t>
      </w:r>
      <w:r>
        <w:rPr>
          <w:color w:val="5E5D5E"/>
        </w:rPr>
        <w:t>produces</w:t>
      </w:r>
      <w:r>
        <w:rPr>
          <w:color w:val="5E5D5E"/>
          <w:spacing w:val="30"/>
        </w:rPr>
        <w:t xml:space="preserve"> </w:t>
      </w:r>
      <w:r>
        <w:rPr>
          <w:color w:val="5E5D5E"/>
        </w:rPr>
        <w:t>innovative</w:t>
      </w:r>
      <w:r>
        <w:rPr>
          <w:color w:val="5E5D5E"/>
          <w:spacing w:val="32"/>
        </w:rPr>
        <w:t xml:space="preserve"> </w:t>
      </w:r>
      <w:r>
        <w:rPr>
          <w:color w:val="5E5D5E"/>
        </w:rPr>
        <w:t>products which</w:t>
      </w:r>
      <w:r>
        <w:rPr>
          <w:color w:val="5E5D5E"/>
          <w:spacing w:val="42"/>
        </w:rPr>
        <w:t xml:space="preserve"> </w:t>
      </w:r>
      <w:r>
        <w:rPr>
          <w:color w:val="5E5D5E"/>
        </w:rPr>
        <w:t>are</w:t>
      </w:r>
      <w:r>
        <w:rPr>
          <w:color w:val="5E5D5E"/>
          <w:spacing w:val="43"/>
        </w:rPr>
        <w:t xml:space="preserve"> </w:t>
      </w:r>
      <w:r>
        <w:rPr>
          <w:color w:val="5E5D5E"/>
        </w:rPr>
        <w:t>taken</w:t>
      </w:r>
      <w:r>
        <w:rPr>
          <w:color w:val="5E5D5E"/>
          <w:spacing w:val="42"/>
        </w:rPr>
        <w:t xml:space="preserve"> </w:t>
      </w:r>
      <w:r>
        <w:rPr>
          <w:color w:val="5E5D5E"/>
        </w:rPr>
        <w:t>up</w:t>
      </w:r>
      <w:r>
        <w:rPr>
          <w:color w:val="5E5D5E"/>
          <w:spacing w:val="43"/>
        </w:rPr>
        <w:t xml:space="preserve"> </w:t>
      </w:r>
      <w:r>
        <w:rPr>
          <w:color w:val="5E5D5E"/>
        </w:rPr>
        <w:t>and</w:t>
      </w:r>
      <w:r>
        <w:rPr>
          <w:color w:val="5E5D5E"/>
          <w:spacing w:val="43"/>
        </w:rPr>
        <w:t xml:space="preserve"> </w:t>
      </w:r>
      <w:r>
        <w:rPr>
          <w:color w:val="5E5D5E"/>
        </w:rPr>
        <w:t>used</w:t>
      </w:r>
      <w:r>
        <w:rPr>
          <w:color w:val="5E5D5E"/>
          <w:spacing w:val="42"/>
        </w:rPr>
        <w:t xml:space="preserve"> </w:t>
      </w:r>
      <w:r>
        <w:rPr>
          <w:color w:val="5E5D5E"/>
        </w:rPr>
        <w:t>by</w:t>
      </w:r>
      <w:r>
        <w:rPr>
          <w:color w:val="5E5D5E"/>
          <w:spacing w:val="43"/>
        </w:rPr>
        <w:t xml:space="preserve"> </w:t>
      </w:r>
      <w:r>
        <w:rPr>
          <w:color w:val="5E5D5E"/>
        </w:rPr>
        <w:t>a</w:t>
      </w:r>
      <w:r>
        <w:rPr>
          <w:color w:val="5E5D5E"/>
          <w:spacing w:val="42"/>
        </w:rPr>
        <w:t xml:space="preserve"> </w:t>
      </w:r>
      <w:r>
        <w:rPr>
          <w:color w:val="5E5D5E"/>
        </w:rPr>
        <w:t>recipient</w:t>
      </w:r>
      <w:r>
        <w:rPr>
          <w:color w:val="5E5D5E"/>
          <w:spacing w:val="43"/>
        </w:rPr>
        <w:t xml:space="preserve"> </w:t>
      </w:r>
      <w:r>
        <w:rPr>
          <w:color w:val="5E5D5E"/>
        </w:rPr>
        <w:t>sector</w:t>
      </w:r>
      <w:r>
        <w:rPr>
          <w:color w:val="5E5D5E"/>
          <w:spacing w:val="43"/>
        </w:rPr>
        <w:t xml:space="preserve"> </w:t>
      </w:r>
      <w:r>
        <w:rPr>
          <w:color w:val="5E5D5E"/>
        </w:rPr>
        <w:t>to</w:t>
      </w:r>
      <w:r>
        <w:rPr>
          <w:color w:val="5E5D5E"/>
          <w:spacing w:val="42"/>
        </w:rPr>
        <w:t xml:space="preserve"> </w:t>
      </w:r>
      <w:r>
        <w:rPr>
          <w:color w:val="5E5D5E"/>
        </w:rPr>
        <w:t>increase</w:t>
      </w:r>
      <w:r>
        <w:rPr>
          <w:color w:val="5E5D5E"/>
          <w:spacing w:val="43"/>
        </w:rPr>
        <w:t xml:space="preserve"> </w:t>
      </w:r>
      <w:r>
        <w:rPr>
          <w:color w:val="5E5D5E"/>
        </w:rPr>
        <w:t>its</w:t>
      </w:r>
      <w:r>
        <w:rPr>
          <w:color w:val="5E5D5E"/>
          <w:spacing w:val="42"/>
        </w:rPr>
        <w:t xml:space="preserve"> </w:t>
      </w:r>
      <w:r>
        <w:rPr>
          <w:color w:val="5E5D5E"/>
          <w:spacing w:val="-2"/>
        </w:rPr>
        <w:t>efficiency.</w:t>
      </w:r>
      <w:r>
        <w:rPr>
          <w:color w:val="5E5D5E"/>
          <w:spacing w:val="39"/>
        </w:rPr>
        <w:t xml:space="preserve"> </w:t>
      </w:r>
      <w:r>
        <w:rPr>
          <w:color w:val="5E5D5E"/>
        </w:rPr>
        <w:t>This</w:t>
      </w:r>
      <w:r>
        <w:rPr>
          <w:color w:val="5E5D5E"/>
          <w:spacing w:val="27"/>
        </w:rPr>
        <w:t xml:space="preserve"> </w:t>
      </w:r>
      <w:r>
        <w:rPr>
          <w:color w:val="5E5D5E"/>
        </w:rPr>
        <w:t>definition</w:t>
      </w:r>
      <w:r>
        <w:rPr>
          <w:color w:val="5E5D5E"/>
          <w:spacing w:val="20"/>
        </w:rPr>
        <w:t xml:space="preserve"> </w:t>
      </w:r>
      <w:r>
        <w:rPr>
          <w:color w:val="5E5D5E"/>
        </w:rPr>
        <w:t>limits</w:t>
      </w:r>
      <w:r>
        <w:rPr>
          <w:color w:val="5E5D5E"/>
          <w:spacing w:val="20"/>
        </w:rPr>
        <w:t xml:space="preserve"> </w:t>
      </w:r>
      <w:r>
        <w:rPr>
          <w:color w:val="5E5D5E"/>
        </w:rPr>
        <w:t>enabling</w:t>
      </w:r>
      <w:r>
        <w:rPr>
          <w:color w:val="5E5D5E"/>
          <w:spacing w:val="20"/>
        </w:rPr>
        <w:t xml:space="preserve"> </w:t>
      </w:r>
      <w:r>
        <w:rPr>
          <w:color w:val="5E5D5E"/>
        </w:rPr>
        <w:t>sectors</w:t>
      </w:r>
      <w:r>
        <w:rPr>
          <w:color w:val="5E5D5E"/>
          <w:spacing w:val="20"/>
        </w:rPr>
        <w:t xml:space="preserve"> </w:t>
      </w:r>
      <w:r>
        <w:rPr>
          <w:color w:val="5E5D5E"/>
        </w:rPr>
        <w:t>to</w:t>
      </w:r>
      <w:r>
        <w:rPr>
          <w:color w:val="5E5D5E"/>
          <w:spacing w:val="20"/>
        </w:rPr>
        <w:t xml:space="preserve"> </w:t>
      </w:r>
      <w:r>
        <w:rPr>
          <w:color w:val="5E5D5E"/>
        </w:rPr>
        <w:t>those</w:t>
      </w:r>
      <w:r>
        <w:rPr>
          <w:color w:val="5E5D5E"/>
          <w:spacing w:val="20"/>
        </w:rPr>
        <w:t xml:space="preserve"> </w:t>
      </w:r>
      <w:r>
        <w:rPr>
          <w:color w:val="5E5D5E"/>
        </w:rPr>
        <w:t>that</w:t>
      </w:r>
      <w:r>
        <w:rPr>
          <w:color w:val="5E5D5E"/>
          <w:spacing w:val="20"/>
        </w:rPr>
        <w:t xml:space="preserve"> </w:t>
      </w:r>
      <w:r>
        <w:rPr>
          <w:color w:val="5E5D5E"/>
        </w:rPr>
        <w:t>produce</w:t>
      </w:r>
      <w:r>
        <w:rPr>
          <w:color w:val="5E5D5E"/>
          <w:spacing w:val="20"/>
        </w:rPr>
        <w:t xml:space="preserve"> </w:t>
      </w:r>
      <w:r>
        <w:rPr>
          <w:color w:val="5E5D5E"/>
        </w:rPr>
        <w:t>innovative</w:t>
      </w:r>
      <w:r>
        <w:rPr>
          <w:color w:val="5E5D5E"/>
          <w:spacing w:val="20"/>
        </w:rPr>
        <w:t xml:space="preserve"> </w:t>
      </w:r>
      <w:r>
        <w:rPr>
          <w:color w:val="5E5D5E"/>
        </w:rPr>
        <w:t>products,</w:t>
      </w:r>
      <w:r>
        <w:rPr>
          <w:color w:val="5E5D5E"/>
          <w:spacing w:val="20"/>
        </w:rPr>
        <w:t xml:space="preserve"> </w:t>
      </w:r>
      <w:r>
        <w:rPr>
          <w:color w:val="5E5D5E"/>
          <w:spacing w:val="-2"/>
        </w:rPr>
        <w:t>however,</w:t>
      </w:r>
      <w:r>
        <w:rPr>
          <w:color w:val="5E5D5E"/>
          <w:spacing w:val="25"/>
        </w:rPr>
        <w:t xml:space="preserve"> </w:t>
      </w:r>
      <w:r>
        <w:rPr>
          <w:color w:val="5E5D5E"/>
        </w:rPr>
        <w:t>this</w:t>
      </w:r>
      <w:r>
        <w:rPr>
          <w:color w:val="5E5D5E"/>
          <w:spacing w:val="6"/>
        </w:rPr>
        <w:t xml:space="preserve"> </w:t>
      </w:r>
      <w:r>
        <w:rPr>
          <w:color w:val="5E5D5E"/>
        </w:rPr>
        <w:t>chapter</w:t>
      </w:r>
      <w:r>
        <w:rPr>
          <w:color w:val="5E5D5E"/>
          <w:spacing w:val="7"/>
        </w:rPr>
        <w:t xml:space="preserve"> </w:t>
      </w:r>
      <w:r>
        <w:rPr>
          <w:color w:val="5E5D5E"/>
          <w:spacing w:val="-1"/>
        </w:rPr>
        <w:t>wishes</w:t>
      </w:r>
      <w:r>
        <w:rPr>
          <w:color w:val="5E5D5E"/>
          <w:spacing w:val="8"/>
        </w:rPr>
        <w:t xml:space="preserve"> </w:t>
      </w:r>
      <w:r>
        <w:rPr>
          <w:color w:val="5E5D5E"/>
        </w:rPr>
        <w:t>to</w:t>
      </w:r>
      <w:r>
        <w:rPr>
          <w:color w:val="5E5D5E"/>
          <w:spacing w:val="6"/>
        </w:rPr>
        <w:t xml:space="preserve"> </w:t>
      </w:r>
      <w:r>
        <w:rPr>
          <w:color w:val="5E5D5E"/>
        </w:rPr>
        <w:t>capture</w:t>
      </w:r>
      <w:r>
        <w:rPr>
          <w:color w:val="5E5D5E"/>
          <w:spacing w:val="8"/>
        </w:rPr>
        <w:t xml:space="preserve"> </w:t>
      </w:r>
      <w:r>
        <w:rPr>
          <w:color w:val="5E5D5E"/>
          <w:spacing w:val="-1"/>
        </w:rPr>
        <w:t>all</w:t>
      </w:r>
      <w:r>
        <w:rPr>
          <w:color w:val="5E5D5E"/>
          <w:spacing w:val="7"/>
        </w:rPr>
        <w:t xml:space="preserve"> </w:t>
      </w:r>
      <w:r>
        <w:rPr>
          <w:color w:val="5E5D5E"/>
          <w:spacing w:val="-1"/>
        </w:rPr>
        <w:t>enabling</w:t>
      </w:r>
      <w:r>
        <w:rPr>
          <w:color w:val="5E5D5E"/>
          <w:spacing w:val="7"/>
        </w:rPr>
        <w:t xml:space="preserve"> </w:t>
      </w:r>
      <w:r>
        <w:rPr>
          <w:color w:val="5E5D5E"/>
        </w:rPr>
        <w:t>services</w:t>
      </w:r>
      <w:r>
        <w:rPr>
          <w:color w:val="5E5D5E"/>
          <w:spacing w:val="8"/>
        </w:rPr>
        <w:t xml:space="preserve"> </w:t>
      </w:r>
      <w:r>
        <w:rPr>
          <w:color w:val="5E5D5E"/>
        </w:rPr>
        <w:t>that</w:t>
      </w:r>
      <w:r>
        <w:rPr>
          <w:color w:val="5E5D5E"/>
          <w:spacing w:val="6"/>
        </w:rPr>
        <w:t xml:space="preserve"> </w:t>
      </w:r>
      <w:r>
        <w:rPr>
          <w:color w:val="5E5D5E"/>
          <w:spacing w:val="-1"/>
        </w:rPr>
        <w:t>help</w:t>
      </w:r>
      <w:r>
        <w:rPr>
          <w:color w:val="5E5D5E"/>
          <w:spacing w:val="7"/>
        </w:rPr>
        <w:t xml:space="preserve"> </w:t>
      </w:r>
      <w:r>
        <w:rPr>
          <w:color w:val="5E5D5E"/>
        </w:rPr>
        <w:t>a</w:t>
      </w:r>
      <w:r>
        <w:rPr>
          <w:color w:val="5E5D5E"/>
          <w:spacing w:val="7"/>
        </w:rPr>
        <w:t xml:space="preserve"> </w:t>
      </w:r>
      <w:r>
        <w:rPr>
          <w:color w:val="5E5D5E"/>
          <w:spacing w:val="-1"/>
        </w:rPr>
        <w:t>business,</w:t>
      </w:r>
      <w:r>
        <w:rPr>
          <w:color w:val="5E5D5E"/>
          <w:spacing w:val="7"/>
        </w:rPr>
        <w:t xml:space="preserve"> </w:t>
      </w:r>
      <w:r>
        <w:rPr>
          <w:color w:val="5E5D5E"/>
          <w:spacing w:val="-1"/>
        </w:rPr>
        <w:t>whether</w:t>
      </w:r>
      <w:r>
        <w:rPr>
          <w:color w:val="5E5D5E"/>
          <w:spacing w:val="8"/>
        </w:rPr>
        <w:t xml:space="preserve"> </w:t>
      </w:r>
      <w:r>
        <w:rPr>
          <w:color w:val="5E5D5E"/>
        </w:rPr>
        <w:t>that</w:t>
      </w:r>
      <w:r>
        <w:rPr>
          <w:color w:val="5E5D5E"/>
          <w:spacing w:val="27"/>
          <w:w w:val="99"/>
        </w:rPr>
        <w:t xml:space="preserve"> </w:t>
      </w:r>
      <w:r>
        <w:rPr>
          <w:color w:val="5E5D5E"/>
          <w:spacing w:val="-1"/>
        </w:rPr>
        <w:t>product is innovative or not.</w:t>
      </w:r>
    </w:p>
    <w:p w:rsidR="002F76B6" w:rsidRDefault="00F32A52">
      <w:pPr>
        <w:pStyle w:val="BodyText"/>
        <w:numPr>
          <w:ilvl w:val="0"/>
          <w:numId w:val="7"/>
        </w:numPr>
        <w:tabs>
          <w:tab w:val="left" w:pos="1155"/>
        </w:tabs>
        <w:spacing w:before="57" w:line="271" w:lineRule="auto"/>
        <w:ind w:right="117" w:hanging="283"/>
        <w:jc w:val="both"/>
        <w:rPr>
          <w:rFonts w:cs="Arial"/>
        </w:rPr>
      </w:pPr>
      <w:r>
        <w:rPr>
          <w:rFonts w:cs="Arial"/>
          <w:color w:val="5E5D5E"/>
        </w:rPr>
        <w:t>A</w:t>
      </w:r>
      <w:r>
        <w:rPr>
          <w:rFonts w:cs="Arial"/>
          <w:color w:val="5E5D5E"/>
          <w:spacing w:val="14"/>
        </w:rPr>
        <w:t xml:space="preserve"> </w:t>
      </w:r>
      <w:r>
        <w:rPr>
          <w:rFonts w:cs="Arial"/>
          <w:color w:val="5E5D5E"/>
        </w:rPr>
        <w:t>definition</w:t>
      </w:r>
      <w:r>
        <w:rPr>
          <w:rFonts w:cs="Arial"/>
          <w:color w:val="5E5D5E"/>
          <w:spacing w:val="27"/>
        </w:rPr>
        <w:t xml:space="preserve"> </w:t>
      </w:r>
      <w:r>
        <w:rPr>
          <w:rFonts w:cs="Arial"/>
          <w:color w:val="5E5D5E"/>
        </w:rPr>
        <w:t>of</w:t>
      </w:r>
      <w:r>
        <w:rPr>
          <w:rFonts w:cs="Arial"/>
          <w:color w:val="5E5D5E"/>
          <w:spacing w:val="26"/>
        </w:rPr>
        <w:t xml:space="preserve"> </w:t>
      </w:r>
      <w:r>
        <w:rPr>
          <w:rFonts w:cs="Arial"/>
          <w:color w:val="5E5D5E"/>
        </w:rPr>
        <w:t>enabling</w:t>
      </w:r>
      <w:r>
        <w:rPr>
          <w:rFonts w:cs="Arial"/>
          <w:color w:val="5E5D5E"/>
          <w:spacing w:val="27"/>
        </w:rPr>
        <w:t xml:space="preserve"> </w:t>
      </w:r>
      <w:r>
        <w:rPr>
          <w:rFonts w:cs="Arial"/>
          <w:color w:val="5E5D5E"/>
        </w:rPr>
        <w:t>industries</w:t>
      </w:r>
      <w:r>
        <w:rPr>
          <w:rFonts w:cs="Arial"/>
          <w:color w:val="5E5D5E"/>
          <w:spacing w:val="27"/>
        </w:rPr>
        <w:t xml:space="preserve"> </w:t>
      </w:r>
      <w:r>
        <w:rPr>
          <w:rFonts w:cs="Arial"/>
          <w:color w:val="5E5D5E"/>
        </w:rPr>
        <w:t>that</w:t>
      </w:r>
      <w:r>
        <w:rPr>
          <w:rFonts w:cs="Arial"/>
          <w:color w:val="5E5D5E"/>
          <w:spacing w:val="26"/>
        </w:rPr>
        <w:t xml:space="preserve"> </w:t>
      </w:r>
      <w:r>
        <w:rPr>
          <w:rFonts w:cs="Arial"/>
          <w:color w:val="5E5D5E"/>
        </w:rPr>
        <w:t>comes</w:t>
      </w:r>
      <w:r>
        <w:rPr>
          <w:rFonts w:cs="Arial"/>
          <w:color w:val="5E5D5E"/>
          <w:spacing w:val="26"/>
        </w:rPr>
        <w:t xml:space="preserve"> </w:t>
      </w:r>
      <w:r>
        <w:rPr>
          <w:rFonts w:cs="Arial"/>
          <w:color w:val="5E5D5E"/>
        </w:rPr>
        <w:t>from</w:t>
      </w:r>
      <w:r>
        <w:rPr>
          <w:rFonts w:cs="Arial"/>
          <w:color w:val="5E5D5E"/>
          <w:spacing w:val="26"/>
        </w:rPr>
        <w:t xml:space="preserve"> </w:t>
      </w:r>
      <w:r>
        <w:rPr>
          <w:rFonts w:cs="Arial"/>
          <w:color w:val="5E5D5E"/>
        </w:rPr>
        <w:t>McKinsey</w:t>
      </w:r>
      <w:r>
        <w:rPr>
          <w:rFonts w:cs="Arial"/>
          <w:color w:val="5E5D5E"/>
          <w:spacing w:val="26"/>
        </w:rPr>
        <w:t xml:space="preserve"> </w:t>
      </w:r>
      <w:r>
        <w:rPr>
          <w:rFonts w:cs="Arial"/>
          <w:color w:val="5E5D5E"/>
        </w:rPr>
        <w:t>and</w:t>
      </w:r>
      <w:r>
        <w:rPr>
          <w:rFonts w:cs="Arial"/>
          <w:color w:val="5E5D5E"/>
          <w:spacing w:val="26"/>
        </w:rPr>
        <w:t xml:space="preserve"> </w:t>
      </w:r>
      <w:r>
        <w:rPr>
          <w:rFonts w:cs="Arial"/>
          <w:color w:val="5E5D5E"/>
          <w:spacing w:val="-2"/>
        </w:rPr>
        <w:t>Company.</w:t>
      </w:r>
      <w:r>
        <w:rPr>
          <w:rFonts w:cs="Arial"/>
          <w:b/>
          <w:bCs/>
          <w:color w:val="5E5D5E"/>
          <w:spacing w:val="-2"/>
          <w:position w:val="7"/>
          <w:sz w:val="11"/>
          <w:szCs w:val="11"/>
        </w:rPr>
        <w:t>232</w:t>
      </w:r>
      <w:r>
        <w:rPr>
          <w:rFonts w:cs="Arial"/>
          <w:b/>
          <w:bCs/>
          <w:color w:val="5E5D5E"/>
          <w:spacing w:val="18"/>
          <w:position w:val="7"/>
          <w:sz w:val="11"/>
          <w:szCs w:val="11"/>
        </w:rPr>
        <w:t xml:space="preserve"> </w:t>
      </w:r>
      <w:r>
        <w:rPr>
          <w:color w:val="5E5D5E"/>
        </w:rPr>
        <w:t>They</w:t>
      </w:r>
      <w:r>
        <w:rPr>
          <w:color w:val="5E5D5E"/>
          <w:spacing w:val="27"/>
        </w:rPr>
        <w:t xml:space="preserve"> </w:t>
      </w:r>
      <w:r>
        <w:rPr>
          <w:color w:val="5E5D5E"/>
          <w:spacing w:val="-1"/>
        </w:rPr>
        <w:t>use</w:t>
      </w:r>
      <w:r>
        <w:rPr>
          <w:color w:val="5E5D5E"/>
          <w:spacing w:val="-2"/>
        </w:rPr>
        <w:t xml:space="preserve"> </w:t>
      </w:r>
      <w:r>
        <w:rPr>
          <w:color w:val="5E5D5E"/>
        </w:rPr>
        <w:t>a</w:t>
      </w:r>
      <w:r>
        <w:rPr>
          <w:color w:val="5E5D5E"/>
          <w:spacing w:val="-3"/>
        </w:rPr>
        <w:t xml:space="preserve"> </w:t>
      </w:r>
      <w:r>
        <w:rPr>
          <w:color w:val="5E5D5E"/>
        </w:rPr>
        <w:t>strictly</w:t>
      </w:r>
      <w:r>
        <w:rPr>
          <w:color w:val="5E5D5E"/>
          <w:spacing w:val="-1"/>
        </w:rPr>
        <w:t xml:space="preserve"> export</w:t>
      </w:r>
      <w:r>
        <w:rPr>
          <w:color w:val="5E5D5E"/>
          <w:spacing w:val="-2"/>
        </w:rPr>
        <w:t xml:space="preserve"> </w:t>
      </w:r>
      <w:r>
        <w:rPr>
          <w:color w:val="5E5D5E"/>
        </w:rPr>
        <w:t>market</w:t>
      </w:r>
      <w:r>
        <w:rPr>
          <w:color w:val="5E5D5E"/>
          <w:spacing w:val="-1"/>
        </w:rPr>
        <w:t xml:space="preserve"> lens</w:t>
      </w:r>
      <w:r>
        <w:rPr>
          <w:color w:val="5E5D5E"/>
          <w:spacing w:val="-2"/>
        </w:rPr>
        <w:t xml:space="preserve"> </w:t>
      </w:r>
      <w:r>
        <w:rPr>
          <w:color w:val="5E5D5E"/>
        </w:rPr>
        <w:t>to</w:t>
      </w:r>
      <w:r>
        <w:rPr>
          <w:color w:val="5E5D5E"/>
          <w:spacing w:val="-2"/>
        </w:rPr>
        <w:t xml:space="preserve"> </w:t>
      </w:r>
      <w:r>
        <w:rPr>
          <w:color w:val="5E5D5E"/>
          <w:spacing w:val="-1"/>
        </w:rPr>
        <w:t>identify</w:t>
      </w:r>
      <w:r>
        <w:rPr>
          <w:color w:val="5E5D5E"/>
          <w:spacing w:val="-2"/>
        </w:rPr>
        <w:t xml:space="preserve"> </w:t>
      </w:r>
      <w:r>
        <w:rPr>
          <w:color w:val="5E5D5E"/>
        </w:rPr>
        <w:t>the</w:t>
      </w:r>
      <w:r>
        <w:rPr>
          <w:color w:val="5E5D5E"/>
          <w:spacing w:val="-2"/>
        </w:rPr>
        <w:t xml:space="preserve"> </w:t>
      </w:r>
      <w:r>
        <w:rPr>
          <w:color w:val="5E5D5E"/>
          <w:spacing w:val="-1"/>
        </w:rPr>
        <w:t>enabling</w:t>
      </w:r>
      <w:r>
        <w:rPr>
          <w:color w:val="5E5D5E"/>
          <w:spacing w:val="-2"/>
        </w:rPr>
        <w:t xml:space="preserve"> </w:t>
      </w:r>
      <w:r>
        <w:rPr>
          <w:color w:val="5E5D5E"/>
          <w:spacing w:val="-1"/>
        </w:rPr>
        <w:t>elements of</w:t>
      </w:r>
      <w:r>
        <w:rPr>
          <w:color w:val="5E5D5E"/>
          <w:spacing w:val="-2"/>
        </w:rPr>
        <w:t xml:space="preserve"> </w:t>
      </w:r>
      <w:r>
        <w:rPr>
          <w:color w:val="5E5D5E"/>
        </w:rPr>
        <w:t>the</w:t>
      </w:r>
      <w:r>
        <w:rPr>
          <w:color w:val="5E5D5E"/>
          <w:spacing w:val="-3"/>
        </w:rPr>
        <w:t xml:space="preserve"> economy.</w:t>
      </w:r>
      <w:r>
        <w:rPr>
          <w:color w:val="5E5D5E"/>
          <w:spacing w:val="-12"/>
        </w:rPr>
        <w:t xml:space="preserve"> </w:t>
      </w:r>
      <w:r>
        <w:rPr>
          <w:color w:val="5E5D5E"/>
        </w:rPr>
        <w:t>After</w:t>
      </w:r>
      <w:r>
        <w:rPr>
          <w:color w:val="5E5D5E"/>
          <w:spacing w:val="21"/>
          <w:w w:val="99"/>
        </w:rPr>
        <w:t xml:space="preserve"> </w:t>
      </w:r>
      <w:r>
        <w:rPr>
          <w:rFonts w:cs="Arial"/>
          <w:color w:val="5E5D5E"/>
        </w:rPr>
        <w:t>dividing the</w:t>
      </w:r>
      <w:r>
        <w:rPr>
          <w:rFonts w:cs="Arial"/>
          <w:color w:val="5E5D5E"/>
          <w:spacing w:val="-11"/>
        </w:rPr>
        <w:t xml:space="preserve"> </w:t>
      </w:r>
      <w:r>
        <w:rPr>
          <w:rFonts w:cs="Arial"/>
          <w:color w:val="5E5D5E"/>
        </w:rPr>
        <w:t xml:space="preserve">Australian economy into five segments, they define one of these segments </w:t>
      </w:r>
      <w:r>
        <w:rPr>
          <w:color w:val="5E5D5E"/>
          <w:spacing w:val="-1"/>
        </w:rPr>
        <w:t>as</w:t>
      </w:r>
      <w:r>
        <w:rPr>
          <w:color w:val="5E5D5E"/>
          <w:spacing w:val="-10"/>
        </w:rPr>
        <w:t xml:space="preserve"> </w:t>
      </w:r>
      <w:r>
        <w:rPr>
          <w:color w:val="5E5D5E"/>
          <w:spacing w:val="-1"/>
        </w:rPr>
        <w:t>‘Enabling</w:t>
      </w:r>
      <w:r>
        <w:rPr>
          <w:color w:val="5E5D5E"/>
          <w:spacing w:val="-9"/>
        </w:rPr>
        <w:t xml:space="preserve"> </w:t>
      </w:r>
      <w:r>
        <w:rPr>
          <w:color w:val="5E5D5E"/>
        </w:rPr>
        <w:t>Industries’,</w:t>
      </w:r>
      <w:r>
        <w:rPr>
          <w:color w:val="5E5D5E"/>
          <w:spacing w:val="-10"/>
        </w:rPr>
        <w:t xml:space="preserve"> </w:t>
      </w:r>
      <w:r>
        <w:rPr>
          <w:color w:val="5E5D5E"/>
          <w:spacing w:val="-1"/>
        </w:rPr>
        <w:t>based</w:t>
      </w:r>
      <w:r>
        <w:rPr>
          <w:color w:val="5E5D5E"/>
          <w:spacing w:val="-9"/>
        </w:rPr>
        <w:t xml:space="preserve"> </w:t>
      </w:r>
      <w:r>
        <w:rPr>
          <w:color w:val="5E5D5E"/>
          <w:spacing w:val="-1"/>
        </w:rPr>
        <w:t>on</w:t>
      </w:r>
      <w:r>
        <w:rPr>
          <w:color w:val="5E5D5E"/>
          <w:spacing w:val="-10"/>
        </w:rPr>
        <w:t xml:space="preserve"> </w:t>
      </w:r>
      <w:r>
        <w:rPr>
          <w:color w:val="5E5D5E"/>
        </w:rPr>
        <w:t>their</w:t>
      </w:r>
      <w:r>
        <w:rPr>
          <w:color w:val="5E5D5E"/>
          <w:spacing w:val="-10"/>
        </w:rPr>
        <w:t xml:space="preserve"> </w:t>
      </w:r>
      <w:r>
        <w:rPr>
          <w:color w:val="5E5D5E"/>
          <w:spacing w:val="-1"/>
        </w:rPr>
        <w:t>provision</w:t>
      </w:r>
      <w:r>
        <w:rPr>
          <w:color w:val="5E5D5E"/>
          <w:spacing w:val="-9"/>
        </w:rPr>
        <w:t xml:space="preserve"> </w:t>
      </w:r>
      <w:r>
        <w:rPr>
          <w:color w:val="5E5D5E"/>
          <w:spacing w:val="-1"/>
        </w:rPr>
        <w:t>of</w:t>
      </w:r>
      <w:r>
        <w:rPr>
          <w:color w:val="5E5D5E"/>
          <w:spacing w:val="-9"/>
        </w:rPr>
        <w:t xml:space="preserve"> </w:t>
      </w:r>
      <w:r>
        <w:rPr>
          <w:color w:val="5E5D5E"/>
          <w:spacing w:val="-1"/>
        </w:rPr>
        <w:t>inputs</w:t>
      </w:r>
      <w:r>
        <w:rPr>
          <w:color w:val="5E5D5E"/>
          <w:spacing w:val="-10"/>
        </w:rPr>
        <w:t xml:space="preserve"> </w:t>
      </w:r>
      <w:r>
        <w:rPr>
          <w:color w:val="5E5D5E"/>
        </w:rPr>
        <w:t>to</w:t>
      </w:r>
      <w:r>
        <w:rPr>
          <w:color w:val="5E5D5E"/>
          <w:spacing w:val="-9"/>
        </w:rPr>
        <w:t xml:space="preserve"> </w:t>
      </w:r>
      <w:r>
        <w:rPr>
          <w:color w:val="5E5D5E"/>
        </w:rPr>
        <w:t>trade</w:t>
      </w:r>
      <w:r>
        <w:rPr>
          <w:color w:val="5E5D5E"/>
          <w:spacing w:val="-10"/>
        </w:rPr>
        <w:t xml:space="preserve"> </w:t>
      </w:r>
      <w:r>
        <w:rPr>
          <w:color w:val="5E5D5E"/>
          <w:spacing w:val="-1"/>
        </w:rPr>
        <w:t>exposed</w:t>
      </w:r>
      <w:r>
        <w:rPr>
          <w:color w:val="5E5D5E"/>
          <w:spacing w:val="-9"/>
        </w:rPr>
        <w:t xml:space="preserve"> </w:t>
      </w:r>
      <w:r>
        <w:rPr>
          <w:color w:val="5E5D5E"/>
          <w:spacing w:val="-1"/>
        </w:rPr>
        <w:t>businesses.</w:t>
      </w:r>
      <w:r>
        <w:rPr>
          <w:color w:val="5E5D5E"/>
          <w:spacing w:val="28"/>
        </w:rPr>
        <w:t xml:space="preserve"> </w:t>
      </w:r>
      <w:r>
        <w:rPr>
          <w:rFonts w:cs="Arial"/>
          <w:color w:val="5E5D5E"/>
        </w:rPr>
        <w:t>These</w:t>
      </w:r>
      <w:r>
        <w:rPr>
          <w:rFonts w:cs="Arial"/>
          <w:color w:val="5E5D5E"/>
          <w:spacing w:val="11"/>
        </w:rPr>
        <w:t xml:space="preserve"> </w:t>
      </w:r>
      <w:r>
        <w:rPr>
          <w:rFonts w:cs="Arial"/>
          <w:color w:val="5E5D5E"/>
        </w:rPr>
        <w:t>industries</w:t>
      </w:r>
      <w:r>
        <w:rPr>
          <w:rFonts w:cs="Arial"/>
          <w:color w:val="5E5D5E"/>
          <w:spacing w:val="11"/>
        </w:rPr>
        <w:t xml:space="preserve"> </w:t>
      </w:r>
      <w:r>
        <w:rPr>
          <w:rFonts w:cs="Arial"/>
          <w:color w:val="5E5D5E"/>
        </w:rPr>
        <w:t>are</w:t>
      </w:r>
      <w:r>
        <w:rPr>
          <w:rFonts w:cs="Arial"/>
          <w:color w:val="5E5D5E"/>
          <w:spacing w:val="11"/>
        </w:rPr>
        <w:t xml:space="preserve"> </w:t>
      </w:r>
      <w:r>
        <w:rPr>
          <w:rFonts w:cs="Arial"/>
          <w:color w:val="5E5D5E"/>
        </w:rPr>
        <w:t>construction,</w:t>
      </w:r>
      <w:r>
        <w:rPr>
          <w:rFonts w:cs="Arial"/>
          <w:color w:val="5E5D5E"/>
          <w:spacing w:val="11"/>
        </w:rPr>
        <w:t xml:space="preserve"> </w:t>
      </w:r>
      <w:r>
        <w:rPr>
          <w:rFonts w:cs="Arial"/>
          <w:color w:val="5E5D5E"/>
        </w:rPr>
        <w:t>finance,</w:t>
      </w:r>
      <w:r>
        <w:rPr>
          <w:rFonts w:cs="Arial"/>
          <w:color w:val="5E5D5E"/>
          <w:spacing w:val="11"/>
        </w:rPr>
        <w:t xml:space="preserve"> </w:t>
      </w:r>
      <w:r>
        <w:rPr>
          <w:rFonts w:cs="Arial"/>
          <w:color w:val="5E5D5E"/>
        </w:rPr>
        <w:t>real</w:t>
      </w:r>
      <w:r>
        <w:rPr>
          <w:rFonts w:cs="Arial"/>
          <w:color w:val="5E5D5E"/>
          <w:spacing w:val="11"/>
        </w:rPr>
        <w:t xml:space="preserve"> </w:t>
      </w:r>
      <w:r>
        <w:rPr>
          <w:rFonts w:cs="Arial"/>
          <w:color w:val="5E5D5E"/>
        </w:rPr>
        <w:t>estate,</w:t>
      </w:r>
      <w:r>
        <w:rPr>
          <w:rFonts w:cs="Arial"/>
          <w:color w:val="5E5D5E"/>
          <w:spacing w:val="11"/>
        </w:rPr>
        <w:t xml:space="preserve"> </w:t>
      </w:r>
      <w:r>
        <w:rPr>
          <w:rFonts w:cs="Arial"/>
          <w:color w:val="5E5D5E"/>
        </w:rPr>
        <w:t>professional</w:t>
      </w:r>
      <w:r>
        <w:rPr>
          <w:rFonts w:cs="Arial"/>
          <w:color w:val="5E5D5E"/>
          <w:spacing w:val="11"/>
        </w:rPr>
        <w:t xml:space="preserve"> </w:t>
      </w:r>
      <w:r>
        <w:rPr>
          <w:rFonts w:cs="Arial"/>
          <w:color w:val="5E5D5E"/>
        </w:rPr>
        <w:t>services,</w:t>
      </w:r>
      <w:r>
        <w:rPr>
          <w:rFonts w:cs="Arial"/>
          <w:color w:val="5E5D5E"/>
          <w:spacing w:val="11"/>
        </w:rPr>
        <w:t xml:space="preserve"> </w:t>
      </w:r>
      <w:r>
        <w:rPr>
          <w:rFonts w:cs="Arial"/>
          <w:color w:val="5E5D5E"/>
        </w:rPr>
        <w:t xml:space="preserve">logistics </w:t>
      </w:r>
      <w:r>
        <w:rPr>
          <w:color w:val="5E5D5E"/>
          <w:spacing w:val="-1"/>
        </w:rPr>
        <w:t>and</w:t>
      </w:r>
      <w:r>
        <w:rPr>
          <w:color w:val="5E5D5E"/>
          <w:spacing w:val="-4"/>
        </w:rPr>
        <w:t xml:space="preserve"> </w:t>
      </w:r>
      <w:r>
        <w:rPr>
          <w:color w:val="5E5D5E"/>
          <w:spacing w:val="-1"/>
        </w:rPr>
        <w:t>utilities</w:t>
      </w:r>
      <w:r>
        <w:rPr>
          <w:color w:val="5E5D5E"/>
          <w:spacing w:val="-3"/>
        </w:rPr>
        <w:t xml:space="preserve"> </w:t>
      </w:r>
      <w:r>
        <w:rPr>
          <w:color w:val="5E5D5E"/>
          <w:spacing w:val="-1"/>
        </w:rPr>
        <w:t>and</w:t>
      </w:r>
      <w:r>
        <w:rPr>
          <w:color w:val="5E5D5E"/>
          <w:spacing w:val="-3"/>
        </w:rPr>
        <w:t xml:space="preserve"> </w:t>
      </w:r>
      <w:r>
        <w:rPr>
          <w:color w:val="5E5D5E"/>
        </w:rPr>
        <w:t>they</w:t>
      </w:r>
      <w:r>
        <w:rPr>
          <w:color w:val="5E5D5E"/>
          <w:spacing w:val="-4"/>
        </w:rPr>
        <w:t xml:space="preserve"> </w:t>
      </w:r>
      <w:r>
        <w:rPr>
          <w:color w:val="5E5D5E"/>
          <w:spacing w:val="-1"/>
        </w:rPr>
        <w:t>are</w:t>
      </w:r>
      <w:r>
        <w:rPr>
          <w:color w:val="5E5D5E"/>
          <w:spacing w:val="-3"/>
        </w:rPr>
        <w:t xml:space="preserve"> </w:t>
      </w:r>
      <w:r>
        <w:rPr>
          <w:color w:val="5E5D5E"/>
        </w:rPr>
        <w:t>conceived</w:t>
      </w:r>
      <w:r>
        <w:rPr>
          <w:color w:val="5E5D5E"/>
          <w:spacing w:val="-3"/>
        </w:rPr>
        <w:t xml:space="preserve"> </w:t>
      </w:r>
      <w:r>
        <w:rPr>
          <w:color w:val="5E5D5E"/>
          <w:spacing w:val="-1"/>
        </w:rPr>
        <w:t>as</w:t>
      </w:r>
      <w:r>
        <w:rPr>
          <w:color w:val="5E5D5E"/>
          <w:spacing w:val="-3"/>
        </w:rPr>
        <w:t xml:space="preserve"> </w:t>
      </w:r>
      <w:r>
        <w:rPr>
          <w:color w:val="5E5D5E"/>
        </w:rPr>
        <w:t>the</w:t>
      </w:r>
      <w:r>
        <w:rPr>
          <w:color w:val="5E5D5E"/>
          <w:spacing w:val="-4"/>
        </w:rPr>
        <w:t xml:space="preserve"> </w:t>
      </w:r>
      <w:r>
        <w:rPr>
          <w:color w:val="5E5D5E"/>
          <w:spacing w:val="-1"/>
        </w:rPr>
        <w:t>‘backline</w:t>
      </w:r>
      <w:r>
        <w:rPr>
          <w:color w:val="5E5D5E"/>
          <w:spacing w:val="-2"/>
        </w:rPr>
        <w:t xml:space="preserve"> </w:t>
      </w:r>
      <w:r>
        <w:rPr>
          <w:color w:val="5E5D5E"/>
        </w:rPr>
        <w:t>to</w:t>
      </w:r>
      <w:r>
        <w:rPr>
          <w:color w:val="5E5D5E"/>
          <w:spacing w:val="-14"/>
        </w:rPr>
        <w:t xml:space="preserve"> </w:t>
      </w:r>
      <w:r>
        <w:rPr>
          <w:color w:val="5E5D5E"/>
          <w:spacing w:val="-1"/>
        </w:rPr>
        <w:t>Australia’s</w:t>
      </w:r>
      <w:r>
        <w:rPr>
          <w:color w:val="5E5D5E"/>
          <w:spacing w:val="-4"/>
        </w:rPr>
        <w:t xml:space="preserve"> </w:t>
      </w:r>
      <w:r>
        <w:rPr>
          <w:color w:val="5E5D5E"/>
        </w:rPr>
        <w:t>frontline</w:t>
      </w:r>
      <w:r>
        <w:rPr>
          <w:color w:val="5E5D5E"/>
          <w:spacing w:val="-4"/>
        </w:rPr>
        <w:t xml:space="preserve"> </w:t>
      </w:r>
      <w:r>
        <w:rPr>
          <w:color w:val="5E5D5E"/>
          <w:spacing w:val="-1"/>
        </w:rPr>
        <w:t>exporters’.</w:t>
      </w:r>
      <w:r>
        <w:rPr>
          <w:rFonts w:cs="Arial"/>
          <w:b/>
          <w:bCs/>
          <w:color w:val="5E5D5E"/>
          <w:spacing w:val="-1"/>
          <w:position w:val="7"/>
          <w:sz w:val="11"/>
          <w:szCs w:val="11"/>
        </w:rPr>
        <w:t>233</w:t>
      </w:r>
      <w:r>
        <w:rPr>
          <w:rFonts w:cs="Arial"/>
          <w:b/>
          <w:bCs/>
          <w:color w:val="5E5D5E"/>
          <w:spacing w:val="35"/>
          <w:w w:val="106"/>
          <w:position w:val="7"/>
          <w:sz w:val="11"/>
          <w:szCs w:val="11"/>
        </w:rPr>
        <w:t xml:space="preserve"> </w:t>
      </w:r>
      <w:r>
        <w:rPr>
          <w:rFonts w:cs="Arial"/>
          <w:color w:val="5E5D5E"/>
        </w:rPr>
        <w:t>This</w:t>
      </w:r>
      <w:r>
        <w:rPr>
          <w:rFonts w:cs="Arial"/>
          <w:color w:val="5E5D5E"/>
          <w:spacing w:val="-11"/>
        </w:rPr>
        <w:t xml:space="preserve"> </w:t>
      </w:r>
      <w:r>
        <w:rPr>
          <w:rFonts w:cs="Arial"/>
          <w:color w:val="5E5D5E"/>
        </w:rPr>
        <w:t>definition</w:t>
      </w:r>
      <w:r>
        <w:rPr>
          <w:rFonts w:cs="Arial"/>
          <w:color w:val="5E5D5E"/>
          <w:spacing w:val="-11"/>
        </w:rPr>
        <w:t xml:space="preserve"> </w:t>
      </w:r>
      <w:r>
        <w:rPr>
          <w:rFonts w:cs="Arial"/>
          <w:color w:val="5E5D5E"/>
        </w:rPr>
        <w:t>falls</w:t>
      </w:r>
      <w:r>
        <w:rPr>
          <w:rFonts w:cs="Arial"/>
          <w:color w:val="5E5D5E"/>
          <w:spacing w:val="-11"/>
        </w:rPr>
        <w:t xml:space="preserve"> </w:t>
      </w:r>
      <w:r>
        <w:rPr>
          <w:rFonts w:cs="Arial"/>
          <w:color w:val="5E5D5E"/>
        </w:rPr>
        <w:t>short,</w:t>
      </w:r>
      <w:r>
        <w:rPr>
          <w:rFonts w:cs="Arial"/>
          <w:color w:val="5E5D5E"/>
          <w:spacing w:val="-11"/>
        </w:rPr>
        <w:t xml:space="preserve"> </w:t>
      </w:r>
      <w:r>
        <w:rPr>
          <w:rFonts w:cs="Arial"/>
          <w:color w:val="5E5D5E"/>
          <w:spacing w:val="-2"/>
        </w:rPr>
        <w:t>however,</w:t>
      </w:r>
      <w:r>
        <w:rPr>
          <w:rFonts w:cs="Arial"/>
          <w:color w:val="5E5D5E"/>
          <w:spacing w:val="-11"/>
        </w:rPr>
        <w:t xml:space="preserve"> </w:t>
      </w:r>
      <w:r>
        <w:rPr>
          <w:rFonts w:cs="Arial"/>
          <w:color w:val="5E5D5E"/>
        </w:rPr>
        <w:t>since</w:t>
      </w:r>
      <w:r>
        <w:rPr>
          <w:rFonts w:cs="Arial"/>
          <w:color w:val="5E5D5E"/>
          <w:spacing w:val="-11"/>
        </w:rPr>
        <w:t xml:space="preserve"> </w:t>
      </w:r>
      <w:r>
        <w:rPr>
          <w:rFonts w:cs="Arial"/>
          <w:color w:val="5E5D5E"/>
        </w:rPr>
        <w:t>this</w:t>
      </w:r>
      <w:r>
        <w:rPr>
          <w:rFonts w:cs="Arial"/>
          <w:color w:val="5E5D5E"/>
          <w:spacing w:val="-11"/>
        </w:rPr>
        <w:t xml:space="preserve"> </w:t>
      </w:r>
      <w:r>
        <w:rPr>
          <w:rFonts w:cs="Arial"/>
          <w:color w:val="5E5D5E"/>
        </w:rPr>
        <w:t>chapter</w:t>
      </w:r>
      <w:r>
        <w:rPr>
          <w:rFonts w:cs="Arial"/>
          <w:color w:val="5E5D5E"/>
          <w:spacing w:val="-11"/>
        </w:rPr>
        <w:t xml:space="preserve"> </w:t>
      </w:r>
      <w:r>
        <w:rPr>
          <w:rFonts w:cs="Arial"/>
          <w:color w:val="5E5D5E"/>
        </w:rPr>
        <w:t>is</w:t>
      </w:r>
      <w:r>
        <w:rPr>
          <w:rFonts w:cs="Arial"/>
          <w:color w:val="5E5D5E"/>
          <w:spacing w:val="-11"/>
        </w:rPr>
        <w:t xml:space="preserve"> </w:t>
      </w:r>
      <w:r>
        <w:rPr>
          <w:rFonts w:cs="Arial"/>
          <w:color w:val="5E5D5E"/>
        </w:rPr>
        <w:t>interested</w:t>
      </w:r>
      <w:r>
        <w:rPr>
          <w:rFonts w:cs="Arial"/>
          <w:color w:val="5E5D5E"/>
          <w:spacing w:val="-11"/>
        </w:rPr>
        <w:t xml:space="preserve"> </w:t>
      </w:r>
      <w:r>
        <w:rPr>
          <w:rFonts w:cs="Arial"/>
          <w:color w:val="5E5D5E"/>
        </w:rPr>
        <w:t>in</w:t>
      </w:r>
      <w:r>
        <w:rPr>
          <w:rFonts w:cs="Arial"/>
          <w:color w:val="5E5D5E"/>
          <w:spacing w:val="-11"/>
        </w:rPr>
        <w:t xml:space="preserve"> </w:t>
      </w:r>
      <w:r>
        <w:rPr>
          <w:rFonts w:cs="Arial"/>
          <w:color w:val="5E5D5E"/>
        </w:rPr>
        <w:t>identifying</w:t>
      </w:r>
      <w:r>
        <w:rPr>
          <w:rFonts w:cs="Arial"/>
          <w:color w:val="5E5D5E"/>
          <w:spacing w:val="-11"/>
        </w:rPr>
        <w:t xml:space="preserve"> </w:t>
      </w:r>
      <w:r>
        <w:rPr>
          <w:rFonts w:cs="Arial"/>
          <w:color w:val="5E5D5E"/>
        </w:rPr>
        <w:t>enabling</w:t>
      </w:r>
      <w:r>
        <w:rPr>
          <w:rFonts w:cs="Arial"/>
          <w:color w:val="5E5D5E"/>
          <w:spacing w:val="25"/>
        </w:rPr>
        <w:t xml:space="preserve"> </w:t>
      </w:r>
      <w:r>
        <w:rPr>
          <w:rFonts w:cs="Arial"/>
          <w:color w:val="5E5D5E"/>
        </w:rPr>
        <w:t>services that assist all firms in the</w:t>
      </w:r>
      <w:r>
        <w:rPr>
          <w:rFonts w:cs="Arial"/>
          <w:color w:val="5E5D5E"/>
          <w:spacing w:val="-11"/>
        </w:rPr>
        <w:t xml:space="preserve"> </w:t>
      </w:r>
      <w:r>
        <w:rPr>
          <w:rFonts w:cs="Arial"/>
          <w:color w:val="5E5D5E"/>
        </w:rPr>
        <w:t xml:space="preserve">Australian </w:t>
      </w:r>
      <w:r>
        <w:rPr>
          <w:rFonts w:cs="Arial"/>
          <w:color w:val="5E5D5E"/>
          <w:spacing w:val="-2"/>
        </w:rPr>
        <w:t>economy.</w:t>
      </w:r>
    </w:p>
    <w:p w:rsidR="002F76B6" w:rsidRDefault="00F32A52">
      <w:pPr>
        <w:pStyle w:val="BodyText"/>
        <w:numPr>
          <w:ilvl w:val="0"/>
          <w:numId w:val="7"/>
        </w:numPr>
        <w:tabs>
          <w:tab w:val="left" w:pos="1155"/>
        </w:tabs>
        <w:spacing w:before="57" w:line="271" w:lineRule="auto"/>
        <w:ind w:right="116" w:hanging="283"/>
        <w:jc w:val="both"/>
      </w:pPr>
      <w:r>
        <w:rPr>
          <w:noProof/>
          <w:lang w:val="en-AU" w:eastAsia="en-AU"/>
        </w:rPr>
        <mc:AlternateContent>
          <mc:Choice Requires="wpg">
            <w:drawing>
              <wp:anchor distT="0" distB="0" distL="114300" distR="114300" simplePos="0" relativeHeight="251743744" behindDoc="1" locked="0" layoutInCell="1" allowOverlap="1" wp14:anchorId="1D95A2FA" wp14:editId="109A05CC">
                <wp:simplePos x="0" y="0"/>
                <wp:positionH relativeFrom="page">
                  <wp:posOffset>1619885</wp:posOffset>
                </wp:positionH>
                <wp:positionV relativeFrom="paragraph">
                  <wp:posOffset>1793875</wp:posOffset>
                </wp:positionV>
                <wp:extent cx="5039995" cy="1270"/>
                <wp:effectExtent l="10160" t="12700" r="7620" b="5080"/>
                <wp:wrapNone/>
                <wp:docPr id="313" name="Group 311"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825"/>
                          <a:chExt cx="7937" cy="2"/>
                        </a:xfrm>
                      </wpg:grpSpPr>
                      <wps:wsp>
                        <wps:cNvPr id="314" name="Freeform 312"/>
                        <wps:cNvSpPr>
                          <a:spLocks/>
                        </wps:cNvSpPr>
                        <wps:spPr bwMode="auto">
                          <a:xfrm>
                            <a:off x="2551" y="2825"/>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D345E" id="Group 311" o:spid="_x0000_s1026" alt="Title: Foot note divider line" style="position:absolute;margin-left:127.55pt;margin-top:141.25pt;width:396.85pt;height:.1pt;z-index:-251572736;mso-position-horizontal-relative:page" coordorigin="2551,2825"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hXewMAAAoIAAAOAAAAZHJzL2Uyb0RvYy54bWykVduO2zYQfS/QfyD42MKri+W1Law2SH1Z&#10;FEjbAHE/gJYoiahEqiRteRvk3zscSl6tmyBB6geZ1Ixmzpy5Pby5tA05c22EkhmN7kJKuMxVIWSV&#10;0T8P+9mKEmOZLFijJM/oMzf0zeOPPzz0XcpjVaum4JqAEWnSvstobW2XBoHJa94yc6c6LkFYKt0y&#10;C1ddBYVmPVhvmyAOw/ugV7rotMq5MfB264X0Ee2XJc/tH2VpuCVNRgGbxafG59E9g8cHllaadbXI&#10;BxjsO1C0TEhwejW1ZZaRkxb/MdWKXCujSnuXqzZQZSlyjjFANFF4E82TVqcOY6nSvuquNAG1Nzx9&#10;t9n89/N7TUSR0Xk0p0SyFpKEfsk8ioAwYRt4s1fKEqksJ4U4C5eyRkju2Ou7KgUjT7r70L3XngI4&#10;vlP5XwbEwa3c3SuvTI79b6oA6+xkFbJ3KXXrTAAv5IJJer4miV8syeHlIpyv1+sFJTnIong55DCv&#10;IdHuo3ixANwgi1fxwuc3r3fDx8v1fOm/jJ0oYKl3iTAHWC4mKEbzwrf5f3x/qFnHMY3GUXXlOxn5&#10;3mvOXYkD5QjL+QfFkVAzZXMicWoGSP8qj5+hZGTzS4SwND8Z+8QV5oOd3xnrW6WAE2a5GIrlAG1V&#10;tg10zc8zEhLnCx9Da13VICle7aeAHELSE3Q9GB1txaMS2orCZLX6rDEo1Rdj8cQYZLQaIbJ6RJ1f&#10;5AAbToS52RRiwXXKuJo5+IrBUgILoORC/IIu+B6rctT1/4MLDUPndtxoSmDcHD0nHbMOmXPhjqTP&#10;KHLhXrTqzA8KRfamBcDJi7SRUy2fxQkqL4YvnAOs86tTh3WSWqn2omkwDY10UObRcoHcGNWIwgkd&#10;GqOr46bR5MzcIA3vt7+MZL1Sg4ElCzRWc1bshrNlovFncN4gt1B/AwWuEnFSflyH691qt0pmSXy/&#10;myXhdjt7u98ks/s9QNrOt5vNNvrkoEVJWoui4NKhG6d2lHxblw77w8/b69x+FcWrYPf4G6bFRC14&#10;DQNJhljGf4wOxopvUT9Tjqp4hnbVyq8hWJtwqJX+h5IeVlBGzd8npjklza8SZs46ShK3s/CSLJYx&#10;XPRUcpxKmMzBVEYthQJ3x431e+7UaVHV4CnCtEr1FsZtKVw/Iz6ParjA2MMTLhyMZViObqNN76j1&#10;ssIf/wUAAP//AwBQSwMEFAAGAAgAAAAhAPi6wszhAAAADAEAAA8AAABkcnMvZG93bnJldi54bWxM&#10;j0FPg0AQhe8m/ofNmHizCyhKkKVpGvXUmNiaGG9Tdgqk7Cxht0D/vVsvepuZ9/Lme8VyNp0YaXCt&#10;ZQXxIgJBXFndcq3gc/d6l4FwHlljZ5kUnMnBsry+KjDXduIPGre+FiGEXY4KGu/7XEpXNWTQLWxP&#10;HLSDHQz6sA611ANOIdx0MomiR2mw5fChwZ7WDVXH7ckoeJtwWt3HL+PmeFifv3fp+9cmJqVub+bV&#10;MwhPs/8zwwU/oEMZmPb2xNqJTkGSpnGwhiFLUhAXR/SQhTb739MTyLKQ/0uUPwAAAP//AwBQSwEC&#10;LQAUAAYACAAAACEAtoM4kv4AAADhAQAAEwAAAAAAAAAAAAAAAAAAAAAAW0NvbnRlbnRfVHlwZXNd&#10;LnhtbFBLAQItABQABgAIAAAAIQA4/SH/1gAAAJQBAAALAAAAAAAAAAAAAAAAAC8BAABfcmVscy8u&#10;cmVsc1BLAQItABQABgAIAAAAIQAd0RhXewMAAAoIAAAOAAAAAAAAAAAAAAAAAC4CAABkcnMvZTJv&#10;RG9jLnhtbFBLAQItABQABgAIAAAAIQD4usLM4QAAAAwBAAAPAAAAAAAAAAAAAAAAANUFAABkcnMv&#10;ZG93bnJldi54bWxQSwUGAAAAAAQABADzAAAA4wYAAAAA&#10;">
                <v:shape id="Freeform 312" o:spid="_x0000_s1027" style="position:absolute;left:2551;top:282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ws8UA&#10;AADcAAAADwAAAGRycy9kb3ducmV2LnhtbESP0WrCQBRE3wv9h+UW+lY3sRIkdRVJsQQsSK0fcNm9&#10;TYLZu2l2jalf7xYEH4eZOcMsVqNtxUC9bxwrSCcJCGLtTMOVgsP35mUOwgdkg61jUvBHHlbLx4cF&#10;5sad+YuGfahEhLDPUUEdQpdL6XVNFv3EdcTR+3G9xRBlX0nT4znCbSunSZJJiw3HhRo7KmrSx/3J&#10;KvjQZaPDp9xkWzvn4v13uLSHnVLPT+P6DUSgMdzDt3ZpFLymM/g/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TCz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color w:val="5E5D5E"/>
        </w:rPr>
        <w:t>Examining</w:t>
      </w:r>
      <w:r>
        <w:rPr>
          <w:color w:val="5E5D5E"/>
          <w:spacing w:val="44"/>
        </w:rPr>
        <w:t xml:space="preserve"> </w:t>
      </w:r>
      <w:r>
        <w:rPr>
          <w:color w:val="5E5D5E"/>
        </w:rPr>
        <w:t>Input–Output</w:t>
      </w:r>
      <w:r>
        <w:rPr>
          <w:color w:val="5E5D5E"/>
          <w:spacing w:val="39"/>
        </w:rPr>
        <w:t xml:space="preserve"> </w:t>
      </w:r>
      <w:r>
        <w:rPr>
          <w:color w:val="5E5D5E"/>
          <w:spacing w:val="-7"/>
        </w:rPr>
        <w:t>T</w:t>
      </w:r>
      <w:r>
        <w:rPr>
          <w:color w:val="5E5D5E"/>
          <w:spacing w:val="-6"/>
        </w:rPr>
        <w:t>able</w:t>
      </w:r>
      <w:r>
        <w:rPr>
          <w:color w:val="5E5D5E"/>
          <w:spacing w:val="45"/>
        </w:rPr>
        <w:t xml:space="preserve"> </w:t>
      </w:r>
      <w:r>
        <w:rPr>
          <w:color w:val="5E5D5E"/>
          <w:spacing w:val="-1"/>
        </w:rPr>
        <w:t>data</w:t>
      </w:r>
      <w:r>
        <w:rPr>
          <w:color w:val="5E5D5E"/>
          <w:spacing w:val="44"/>
        </w:rPr>
        <w:t xml:space="preserve"> </w:t>
      </w:r>
      <w:r>
        <w:rPr>
          <w:color w:val="5E5D5E"/>
        </w:rPr>
        <w:t>from</w:t>
      </w:r>
      <w:r>
        <w:rPr>
          <w:color w:val="5E5D5E"/>
          <w:spacing w:val="45"/>
        </w:rPr>
        <w:t xml:space="preserve"> </w:t>
      </w:r>
      <w:r>
        <w:rPr>
          <w:color w:val="5E5D5E"/>
        </w:rPr>
        <w:t>the</w:t>
      </w:r>
      <w:r>
        <w:rPr>
          <w:color w:val="5E5D5E"/>
          <w:spacing w:val="33"/>
        </w:rPr>
        <w:t xml:space="preserve"> </w:t>
      </w:r>
      <w:r>
        <w:rPr>
          <w:color w:val="5E5D5E"/>
        </w:rPr>
        <w:t>ABS’</w:t>
      </w:r>
      <w:r>
        <w:rPr>
          <w:color w:val="5E5D5E"/>
          <w:spacing w:val="26"/>
        </w:rPr>
        <w:t xml:space="preserve"> </w:t>
      </w:r>
      <w:r>
        <w:rPr>
          <w:color w:val="5E5D5E"/>
        </w:rPr>
        <w:t>Australian</w:t>
      </w:r>
      <w:r>
        <w:rPr>
          <w:color w:val="5E5D5E"/>
          <w:spacing w:val="44"/>
        </w:rPr>
        <w:t xml:space="preserve"> </w:t>
      </w:r>
      <w:r>
        <w:rPr>
          <w:color w:val="5E5D5E"/>
          <w:spacing w:val="-1"/>
        </w:rPr>
        <w:t>National</w:t>
      </w:r>
      <w:r>
        <w:rPr>
          <w:color w:val="5E5D5E"/>
          <w:spacing w:val="34"/>
        </w:rPr>
        <w:t xml:space="preserve"> </w:t>
      </w:r>
      <w:r>
        <w:rPr>
          <w:color w:val="5E5D5E"/>
        </w:rPr>
        <w:t>Accounts</w:t>
      </w:r>
      <w:r>
        <w:rPr>
          <w:color w:val="5E5D5E"/>
          <w:spacing w:val="44"/>
        </w:rPr>
        <w:t xml:space="preserve"> </w:t>
      </w:r>
      <w:r>
        <w:rPr>
          <w:color w:val="5E5D5E"/>
        </w:rPr>
        <w:t>to</w:t>
      </w:r>
      <w:r>
        <w:rPr>
          <w:color w:val="5E5D5E"/>
          <w:spacing w:val="27"/>
          <w:w w:val="99"/>
        </w:rPr>
        <w:t xml:space="preserve"> </w:t>
      </w:r>
      <w:r>
        <w:rPr>
          <w:color w:val="5E5D5E"/>
          <w:spacing w:val="-1"/>
        </w:rPr>
        <w:t>identify</w:t>
      </w:r>
      <w:r>
        <w:rPr>
          <w:color w:val="5E5D5E"/>
          <w:spacing w:val="9"/>
        </w:rPr>
        <w:t xml:space="preserve"> </w:t>
      </w:r>
      <w:r>
        <w:rPr>
          <w:color w:val="5E5D5E"/>
          <w:spacing w:val="-1"/>
        </w:rPr>
        <w:t>industries</w:t>
      </w:r>
      <w:r>
        <w:rPr>
          <w:color w:val="5E5D5E"/>
          <w:spacing w:val="10"/>
        </w:rPr>
        <w:t xml:space="preserve"> </w:t>
      </w:r>
      <w:r>
        <w:rPr>
          <w:color w:val="5E5D5E"/>
        </w:rPr>
        <w:t>that</w:t>
      </w:r>
      <w:r>
        <w:rPr>
          <w:color w:val="5E5D5E"/>
          <w:spacing w:val="8"/>
        </w:rPr>
        <w:t xml:space="preserve"> </w:t>
      </w:r>
      <w:r>
        <w:rPr>
          <w:color w:val="5E5D5E"/>
          <w:spacing w:val="-1"/>
        </w:rPr>
        <w:t>are</w:t>
      </w:r>
      <w:r>
        <w:rPr>
          <w:color w:val="5E5D5E"/>
          <w:spacing w:val="9"/>
        </w:rPr>
        <w:t xml:space="preserve"> </w:t>
      </w:r>
      <w:r>
        <w:rPr>
          <w:color w:val="5E5D5E"/>
          <w:spacing w:val="-1"/>
        </w:rPr>
        <w:t>particularly</w:t>
      </w:r>
      <w:r>
        <w:rPr>
          <w:color w:val="5E5D5E"/>
          <w:spacing w:val="10"/>
        </w:rPr>
        <w:t xml:space="preserve"> </w:t>
      </w:r>
      <w:r>
        <w:rPr>
          <w:color w:val="5E5D5E"/>
          <w:spacing w:val="-1"/>
        </w:rPr>
        <w:t>important</w:t>
      </w:r>
      <w:r>
        <w:rPr>
          <w:color w:val="5E5D5E"/>
          <w:spacing w:val="9"/>
        </w:rPr>
        <w:t xml:space="preserve"> </w:t>
      </w:r>
      <w:r>
        <w:rPr>
          <w:color w:val="5E5D5E"/>
        </w:rPr>
        <w:t>to</w:t>
      </w:r>
      <w:r>
        <w:rPr>
          <w:color w:val="5E5D5E"/>
          <w:spacing w:val="9"/>
        </w:rPr>
        <w:t xml:space="preserve"> </w:t>
      </w:r>
      <w:r>
        <w:rPr>
          <w:color w:val="5E5D5E"/>
          <w:spacing w:val="-1"/>
        </w:rPr>
        <w:t>other</w:t>
      </w:r>
      <w:r>
        <w:rPr>
          <w:color w:val="5E5D5E"/>
          <w:spacing w:val="9"/>
        </w:rPr>
        <w:t xml:space="preserve"> </w:t>
      </w:r>
      <w:r>
        <w:rPr>
          <w:color w:val="5E5D5E"/>
          <w:spacing w:val="-1"/>
        </w:rPr>
        <w:t>industries</w:t>
      </w:r>
      <w:r>
        <w:rPr>
          <w:color w:val="5E5D5E"/>
          <w:spacing w:val="10"/>
        </w:rPr>
        <w:t xml:space="preserve"> </w:t>
      </w:r>
      <w:r>
        <w:rPr>
          <w:color w:val="5E5D5E"/>
          <w:spacing w:val="-1"/>
        </w:rPr>
        <w:t>or</w:t>
      </w:r>
      <w:r>
        <w:rPr>
          <w:color w:val="5E5D5E"/>
          <w:spacing w:val="9"/>
        </w:rPr>
        <w:t xml:space="preserve"> </w:t>
      </w:r>
      <w:r>
        <w:rPr>
          <w:color w:val="5E5D5E"/>
        </w:rPr>
        <w:t>the</w:t>
      </w:r>
      <w:r>
        <w:rPr>
          <w:color w:val="5E5D5E"/>
          <w:spacing w:val="8"/>
        </w:rPr>
        <w:t xml:space="preserve"> </w:t>
      </w:r>
      <w:r>
        <w:rPr>
          <w:color w:val="5E5D5E"/>
          <w:spacing w:val="-1"/>
        </w:rPr>
        <w:t>economy</w:t>
      </w:r>
      <w:r>
        <w:rPr>
          <w:color w:val="5E5D5E"/>
          <w:spacing w:val="10"/>
        </w:rPr>
        <w:t xml:space="preserve"> </w:t>
      </w:r>
      <w:r>
        <w:rPr>
          <w:color w:val="5E5D5E"/>
          <w:spacing w:val="-1"/>
        </w:rPr>
        <w:t>as</w:t>
      </w:r>
      <w:r>
        <w:rPr>
          <w:color w:val="5E5D5E"/>
          <w:spacing w:val="29"/>
        </w:rPr>
        <w:t xml:space="preserve"> </w:t>
      </w:r>
      <w:r>
        <w:rPr>
          <w:color w:val="5E5D5E"/>
        </w:rPr>
        <w:t>a</w:t>
      </w:r>
      <w:r>
        <w:rPr>
          <w:color w:val="5E5D5E"/>
          <w:spacing w:val="14"/>
        </w:rPr>
        <w:t xml:space="preserve"> </w:t>
      </w:r>
      <w:r>
        <w:rPr>
          <w:color w:val="5E5D5E"/>
          <w:spacing w:val="-1"/>
        </w:rPr>
        <w:t>whole.</w:t>
      </w:r>
      <w:r>
        <w:rPr>
          <w:color w:val="5E5D5E"/>
          <w:spacing w:val="15"/>
        </w:rPr>
        <w:t xml:space="preserve"> </w:t>
      </w:r>
      <w:r>
        <w:rPr>
          <w:color w:val="5E5D5E"/>
        </w:rPr>
        <w:t>I–O</w:t>
      </w:r>
      <w:r>
        <w:rPr>
          <w:color w:val="5E5D5E"/>
          <w:spacing w:val="11"/>
        </w:rPr>
        <w:t xml:space="preserve"> </w:t>
      </w:r>
      <w:r>
        <w:rPr>
          <w:color w:val="5E5D5E"/>
          <w:spacing w:val="-7"/>
        </w:rPr>
        <w:t>T</w:t>
      </w:r>
      <w:r>
        <w:rPr>
          <w:color w:val="5E5D5E"/>
          <w:spacing w:val="-6"/>
        </w:rPr>
        <w:t>able</w:t>
      </w:r>
      <w:r>
        <w:rPr>
          <w:color w:val="5E5D5E"/>
          <w:spacing w:val="14"/>
        </w:rPr>
        <w:t xml:space="preserve"> </w:t>
      </w:r>
      <w:r>
        <w:rPr>
          <w:color w:val="5E5D5E"/>
        </w:rPr>
        <w:t>5</w:t>
      </w:r>
      <w:r>
        <w:rPr>
          <w:color w:val="5E5D5E"/>
          <w:spacing w:val="15"/>
        </w:rPr>
        <w:t xml:space="preserve"> </w:t>
      </w:r>
      <w:r>
        <w:rPr>
          <w:color w:val="5E5D5E"/>
          <w:spacing w:val="-1"/>
        </w:rPr>
        <w:t>provides</w:t>
      </w:r>
      <w:r>
        <w:rPr>
          <w:color w:val="5E5D5E"/>
          <w:spacing w:val="15"/>
        </w:rPr>
        <w:t xml:space="preserve"> </w:t>
      </w:r>
      <w:r>
        <w:rPr>
          <w:color w:val="5E5D5E"/>
          <w:spacing w:val="-1"/>
        </w:rPr>
        <w:t>detailed</w:t>
      </w:r>
      <w:r>
        <w:rPr>
          <w:color w:val="5E5D5E"/>
          <w:spacing w:val="15"/>
        </w:rPr>
        <w:t xml:space="preserve"> </w:t>
      </w:r>
      <w:r>
        <w:rPr>
          <w:color w:val="5E5D5E"/>
          <w:spacing w:val="-1"/>
        </w:rPr>
        <w:t>information</w:t>
      </w:r>
      <w:r>
        <w:rPr>
          <w:color w:val="5E5D5E"/>
          <w:spacing w:val="15"/>
        </w:rPr>
        <w:t xml:space="preserve"> </w:t>
      </w:r>
      <w:r>
        <w:rPr>
          <w:color w:val="5E5D5E"/>
          <w:spacing w:val="-1"/>
        </w:rPr>
        <w:t>about</w:t>
      </w:r>
      <w:r>
        <w:rPr>
          <w:color w:val="5E5D5E"/>
          <w:spacing w:val="15"/>
        </w:rPr>
        <w:t xml:space="preserve"> </w:t>
      </w:r>
      <w:r>
        <w:rPr>
          <w:color w:val="5E5D5E"/>
        </w:rPr>
        <w:t>the</w:t>
      </w:r>
      <w:r>
        <w:rPr>
          <w:color w:val="5E5D5E"/>
          <w:spacing w:val="15"/>
        </w:rPr>
        <w:t xml:space="preserve"> </w:t>
      </w:r>
      <w:r>
        <w:rPr>
          <w:color w:val="5E5D5E"/>
        </w:rPr>
        <w:t>supply</w:t>
      </w:r>
      <w:r>
        <w:rPr>
          <w:color w:val="5E5D5E"/>
          <w:spacing w:val="15"/>
        </w:rPr>
        <w:t xml:space="preserve"> </w:t>
      </w:r>
      <w:r>
        <w:rPr>
          <w:color w:val="5E5D5E"/>
        </w:rPr>
        <w:t>(production)</w:t>
      </w:r>
      <w:r>
        <w:rPr>
          <w:color w:val="5E5D5E"/>
          <w:spacing w:val="14"/>
        </w:rPr>
        <w:t xml:space="preserve"> </w:t>
      </w:r>
      <w:r>
        <w:rPr>
          <w:color w:val="5E5D5E"/>
          <w:spacing w:val="-1"/>
        </w:rPr>
        <w:t>and</w:t>
      </w:r>
      <w:r>
        <w:rPr>
          <w:color w:val="5E5D5E"/>
          <w:spacing w:val="29"/>
        </w:rPr>
        <w:t xml:space="preserve"> </w:t>
      </w:r>
      <w:r>
        <w:rPr>
          <w:color w:val="5E5D5E"/>
          <w:spacing w:val="-1"/>
        </w:rPr>
        <w:t>use</w:t>
      </w:r>
      <w:r>
        <w:rPr>
          <w:color w:val="5E5D5E"/>
          <w:spacing w:val="13"/>
        </w:rPr>
        <w:t xml:space="preserve"> </w:t>
      </w:r>
      <w:r>
        <w:rPr>
          <w:color w:val="5E5D5E"/>
        </w:rPr>
        <w:t>(purchase)</w:t>
      </w:r>
      <w:r>
        <w:rPr>
          <w:color w:val="5E5D5E"/>
          <w:spacing w:val="13"/>
        </w:rPr>
        <w:t xml:space="preserve"> </w:t>
      </w:r>
      <w:r>
        <w:rPr>
          <w:color w:val="5E5D5E"/>
          <w:spacing w:val="-1"/>
        </w:rPr>
        <w:t>of</w:t>
      </w:r>
      <w:r>
        <w:rPr>
          <w:color w:val="5E5D5E"/>
          <w:spacing w:val="14"/>
        </w:rPr>
        <w:t xml:space="preserve"> </w:t>
      </w:r>
      <w:r>
        <w:rPr>
          <w:color w:val="5E5D5E"/>
          <w:spacing w:val="-1"/>
        </w:rPr>
        <w:t>goods</w:t>
      </w:r>
      <w:r>
        <w:rPr>
          <w:color w:val="5E5D5E"/>
          <w:spacing w:val="13"/>
        </w:rPr>
        <w:t xml:space="preserve"> </w:t>
      </w:r>
      <w:r>
        <w:rPr>
          <w:color w:val="5E5D5E"/>
          <w:spacing w:val="-1"/>
        </w:rPr>
        <w:t>and</w:t>
      </w:r>
      <w:r>
        <w:rPr>
          <w:color w:val="5E5D5E"/>
          <w:spacing w:val="13"/>
        </w:rPr>
        <w:t xml:space="preserve"> </w:t>
      </w:r>
      <w:r>
        <w:rPr>
          <w:color w:val="5E5D5E"/>
        </w:rPr>
        <w:t>services</w:t>
      </w:r>
      <w:r>
        <w:rPr>
          <w:color w:val="5E5D5E"/>
          <w:spacing w:val="14"/>
        </w:rPr>
        <w:t xml:space="preserve"> </w:t>
      </w:r>
      <w:r>
        <w:rPr>
          <w:color w:val="5E5D5E"/>
          <w:spacing w:val="-1"/>
        </w:rPr>
        <w:t>in</w:t>
      </w:r>
      <w:r>
        <w:rPr>
          <w:color w:val="5E5D5E"/>
          <w:spacing w:val="13"/>
        </w:rPr>
        <w:t xml:space="preserve"> </w:t>
      </w:r>
      <w:r>
        <w:rPr>
          <w:color w:val="5E5D5E"/>
          <w:spacing w:val="-1"/>
        </w:rPr>
        <w:t>dollar</w:t>
      </w:r>
      <w:r>
        <w:rPr>
          <w:color w:val="5E5D5E"/>
          <w:spacing w:val="14"/>
        </w:rPr>
        <w:t xml:space="preserve"> </w:t>
      </w:r>
      <w:r>
        <w:rPr>
          <w:color w:val="5E5D5E"/>
        </w:rPr>
        <w:t>terms,</w:t>
      </w:r>
      <w:r>
        <w:rPr>
          <w:color w:val="5E5D5E"/>
          <w:spacing w:val="13"/>
        </w:rPr>
        <w:t xml:space="preserve"> </w:t>
      </w:r>
      <w:r>
        <w:rPr>
          <w:color w:val="5E5D5E"/>
          <w:spacing w:val="-1"/>
        </w:rPr>
        <w:t>between</w:t>
      </w:r>
      <w:r>
        <w:rPr>
          <w:color w:val="5E5D5E"/>
          <w:spacing w:val="13"/>
        </w:rPr>
        <w:t xml:space="preserve"> </w:t>
      </w:r>
      <w:r>
        <w:rPr>
          <w:color w:val="5E5D5E"/>
        </w:rPr>
        <w:t>Input–Output</w:t>
      </w:r>
      <w:r>
        <w:rPr>
          <w:color w:val="5E5D5E"/>
          <w:spacing w:val="13"/>
        </w:rPr>
        <w:t xml:space="preserve"> </w:t>
      </w:r>
      <w:r>
        <w:rPr>
          <w:color w:val="5E5D5E"/>
        </w:rPr>
        <w:t>Industry</w:t>
      </w:r>
      <w:r>
        <w:rPr>
          <w:color w:val="5E5D5E"/>
          <w:spacing w:val="28"/>
        </w:rPr>
        <w:t xml:space="preserve"> </w:t>
      </w:r>
      <w:r>
        <w:rPr>
          <w:rFonts w:cs="Arial"/>
          <w:color w:val="5E5D5E"/>
        </w:rPr>
        <w:t>Groups</w:t>
      </w:r>
      <w:r>
        <w:rPr>
          <w:rFonts w:cs="Arial"/>
          <w:color w:val="5E5D5E"/>
          <w:spacing w:val="11"/>
        </w:rPr>
        <w:t xml:space="preserve"> </w:t>
      </w:r>
      <w:r>
        <w:rPr>
          <w:rFonts w:cs="Arial"/>
          <w:color w:val="5E5D5E"/>
        </w:rPr>
        <w:t>(industry</w:t>
      </w:r>
      <w:r>
        <w:rPr>
          <w:rFonts w:cs="Arial"/>
          <w:color w:val="5E5D5E"/>
          <w:spacing w:val="12"/>
        </w:rPr>
        <w:t xml:space="preserve"> </w:t>
      </w:r>
      <w:r>
        <w:rPr>
          <w:rFonts w:cs="Arial"/>
          <w:color w:val="5E5D5E"/>
        </w:rPr>
        <w:t>groups)</w:t>
      </w:r>
      <w:r>
        <w:rPr>
          <w:rFonts w:cs="Arial"/>
          <w:color w:val="5E5D5E"/>
          <w:spacing w:val="12"/>
        </w:rPr>
        <w:t xml:space="preserve"> </w:t>
      </w:r>
      <w:r>
        <w:rPr>
          <w:rFonts w:cs="Arial"/>
          <w:color w:val="5E5D5E"/>
        </w:rPr>
        <w:t>and</w:t>
      </w:r>
      <w:r>
        <w:rPr>
          <w:rFonts w:cs="Arial"/>
          <w:color w:val="5E5D5E"/>
          <w:spacing w:val="12"/>
        </w:rPr>
        <w:t xml:space="preserve"> </w:t>
      </w:r>
      <w:r>
        <w:rPr>
          <w:rFonts w:cs="Arial"/>
          <w:color w:val="5E5D5E"/>
        </w:rPr>
        <w:t>final</w:t>
      </w:r>
      <w:r>
        <w:rPr>
          <w:rFonts w:cs="Arial"/>
          <w:color w:val="5E5D5E"/>
          <w:spacing w:val="11"/>
        </w:rPr>
        <w:t xml:space="preserve"> </w:t>
      </w:r>
      <w:r>
        <w:rPr>
          <w:rFonts w:cs="Arial"/>
          <w:color w:val="5E5D5E"/>
        </w:rPr>
        <w:t>uses</w:t>
      </w:r>
      <w:r>
        <w:rPr>
          <w:rFonts w:cs="Arial"/>
          <w:color w:val="5E5D5E"/>
          <w:spacing w:val="12"/>
        </w:rPr>
        <w:t xml:space="preserve"> </w:t>
      </w:r>
      <w:r>
        <w:rPr>
          <w:rFonts w:cs="Arial"/>
          <w:color w:val="5E5D5E"/>
        </w:rPr>
        <w:t>such</w:t>
      </w:r>
      <w:r>
        <w:rPr>
          <w:rFonts w:cs="Arial"/>
          <w:color w:val="5E5D5E"/>
          <w:spacing w:val="12"/>
        </w:rPr>
        <w:t xml:space="preserve"> </w:t>
      </w:r>
      <w:r>
        <w:rPr>
          <w:rFonts w:cs="Arial"/>
          <w:color w:val="5E5D5E"/>
        </w:rPr>
        <w:t>as</w:t>
      </w:r>
      <w:r>
        <w:rPr>
          <w:rFonts w:cs="Arial"/>
          <w:color w:val="5E5D5E"/>
          <w:spacing w:val="12"/>
        </w:rPr>
        <w:t xml:space="preserve"> </w:t>
      </w:r>
      <w:r>
        <w:rPr>
          <w:rFonts w:cs="Arial"/>
          <w:color w:val="5E5D5E"/>
        </w:rPr>
        <w:t>households.</w:t>
      </w:r>
      <w:r>
        <w:rPr>
          <w:rFonts w:cs="Arial"/>
          <w:b/>
          <w:bCs/>
          <w:color w:val="5E5D5E"/>
          <w:position w:val="7"/>
          <w:sz w:val="11"/>
          <w:szCs w:val="11"/>
        </w:rPr>
        <w:t>234</w:t>
      </w:r>
      <w:r>
        <w:rPr>
          <w:rFonts w:cs="Arial"/>
          <w:b/>
          <w:bCs/>
          <w:color w:val="5E5D5E"/>
          <w:spacing w:val="2"/>
          <w:position w:val="7"/>
          <w:sz w:val="11"/>
          <w:szCs w:val="11"/>
        </w:rPr>
        <w:t xml:space="preserve"> </w:t>
      </w:r>
      <w:r>
        <w:rPr>
          <w:color w:val="5E5D5E"/>
        </w:rPr>
        <w:t>The</w:t>
      </w:r>
      <w:r>
        <w:rPr>
          <w:color w:val="5E5D5E"/>
          <w:spacing w:val="12"/>
        </w:rPr>
        <w:t xml:space="preserve"> </w:t>
      </w:r>
      <w:r>
        <w:rPr>
          <w:color w:val="5E5D5E"/>
          <w:spacing w:val="-1"/>
        </w:rPr>
        <w:t>analysis</w:t>
      </w:r>
      <w:r>
        <w:rPr>
          <w:color w:val="5E5D5E"/>
          <w:spacing w:val="12"/>
        </w:rPr>
        <w:t xml:space="preserve"> </w:t>
      </w:r>
      <w:r>
        <w:rPr>
          <w:color w:val="5E5D5E"/>
          <w:spacing w:val="-1"/>
        </w:rPr>
        <w:t>of</w:t>
      </w:r>
      <w:r>
        <w:rPr>
          <w:color w:val="5E5D5E"/>
          <w:spacing w:val="12"/>
        </w:rPr>
        <w:t xml:space="preserve"> </w:t>
      </w:r>
      <w:r>
        <w:rPr>
          <w:color w:val="5E5D5E"/>
        </w:rPr>
        <w:t>these</w:t>
      </w:r>
      <w:r>
        <w:rPr>
          <w:color w:val="5E5D5E"/>
          <w:spacing w:val="23"/>
        </w:rPr>
        <w:t xml:space="preserve"> </w:t>
      </w:r>
      <w:r>
        <w:rPr>
          <w:rFonts w:cs="Arial"/>
          <w:color w:val="5E5D5E"/>
        </w:rPr>
        <w:t>results</w:t>
      </w:r>
      <w:r>
        <w:rPr>
          <w:rFonts w:cs="Arial"/>
          <w:color w:val="5E5D5E"/>
          <w:spacing w:val="36"/>
        </w:rPr>
        <w:t xml:space="preserve"> </w:t>
      </w:r>
      <w:r>
        <w:rPr>
          <w:rFonts w:cs="Arial"/>
          <w:color w:val="5E5D5E"/>
        </w:rPr>
        <w:t>proved</w:t>
      </w:r>
      <w:r>
        <w:rPr>
          <w:rFonts w:cs="Arial"/>
          <w:color w:val="5E5D5E"/>
          <w:spacing w:val="37"/>
        </w:rPr>
        <w:t xml:space="preserve"> </w:t>
      </w:r>
      <w:r>
        <w:rPr>
          <w:rFonts w:cs="Arial"/>
          <w:color w:val="5E5D5E"/>
        </w:rPr>
        <w:t>difficult</w:t>
      </w:r>
      <w:r>
        <w:rPr>
          <w:rFonts w:cs="Arial"/>
          <w:color w:val="5E5D5E"/>
          <w:spacing w:val="36"/>
        </w:rPr>
        <w:t xml:space="preserve"> </w:t>
      </w:r>
      <w:r>
        <w:rPr>
          <w:rFonts w:cs="Arial"/>
          <w:color w:val="5E5D5E"/>
        </w:rPr>
        <w:t>at</w:t>
      </w:r>
      <w:r>
        <w:rPr>
          <w:rFonts w:cs="Arial"/>
          <w:color w:val="5E5D5E"/>
          <w:spacing w:val="36"/>
        </w:rPr>
        <w:t xml:space="preserve"> </w:t>
      </w:r>
      <w:r>
        <w:rPr>
          <w:rFonts w:cs="Arial"/>
          <w:color w:val="5E5D5E"/>
        </w:rPr>
        <w:t>the</w:t>
      </w:r>
      <w:r>
        <w:rPr>
          <w:rFonts w:cs="Arial"/>
          <w:color w:val="5E5D5E"/>
          <w:spacing w:val="36"/>
        </w:rPr>
        <w:t xml:space="preserve"> </w:t>
      </w:r>
      <w:r>
        <w:rPr>
          <w:rFonts w:cs="Arial"/>
          <w:color w:val="5E5D5E"/>
        </w:rPr>
        <w:t>economy-wide</w:t>
      </w:r>
      <w:r>
        <w:rPr>
          <w:rFonts w:cs="Arial"/>
          <w:color w:val="5E5D5E"/>
          <w:spacing w:val="36"/>
        </w:rPr>
        <w:t xml:space="preserve"> </w:t>
      </w:r>
      <w:r>
        <w:rPr>
          <w:rFonts w:cs="Arial"/>
          <w:color w:val="5E5D5E"/>
        </w:rPr>
        <w:t>level</w:t>
      </w:r>
      <w:r>
        <w:rPr>
          <w:rFonts w:cs="Arial"/>
          <w:color w:val="5E5D5E"/>
          <w:spacing w:val="37"/>
        </w:rPr>
        <w:t xml:space="preserve"> </w:t>
      </w:r>
      <w:r>
        <w:rPr>
          <w:rFonts w:cs="Arial"/>
          <w:color w:val="5E5D5E"/>
        </w:rPr>
        <w:t>because</w:t>
      </w:r>
      <w:r>
        <w:rPr>
          <w:rFonts w:cs="Arial"/>
          <w:color w:val="5E5D5E"/>
          <w:spacing w:val="36"/>
        </w:rPr>
        <w:t xml:space="preserve"> </w:t>
      </w:r>
      <w:r>
        <w:rPr>
          <w:rFonts w:cs="Arial"/>
          <w:color w:val="5E5D5E"/>
        </w:rPr>
        <w:t>nearly</w:t>
      </w:r>
      <w:r>
        <w:rPr>
          <w:rFonts w:cs="Arial"/>
          <w:color w:val="5E5D5E"/>
          <w:spacing w:val="37"/>
        </w:rPr>
        <w:t xml:space="preserve"> </w:t>
      </w:r>
      <w:r>
        <w:rPr>
          <w:rFonts w:cs="Arial"/>
          <w:color w:val="5E5D5E"/>
        </w:rPr>
        <w:t>all</w:t>
      </w:r>
      <w:r>
        <w:rPr>
          <w:rFonts w:cs="Arial"/>
          <w:color w:val="5E5D5E"/>
          <w:spacing w:val="37"/>
        </w:rPr>
        <w:t xml:space="preserve"> </w:t>
      </w:r>
      <w:r>
        <w:rPr>
          <w:rFonts w:cs="Arial"/>
          <w:color w:val="5E5D5E"/>
        </w:rPr>
        <w:t>of</w:t>
      </w:r>
      <w:r>
        <w:rPr>
          <w:rFonts w:cs="Arial"/>
          <w:color w:val="5E5D5E"/>
          <w:spacing w:val="35"/>
        </w:rPr>
        <w:t xml:space="preserve"> </w:t>
      </w:r>
      <w:r>
        <w:rPr>
          <w:rFonts w:cs="Arial"/>
          <w:color w:val="5E5D5E"/>
        </w:rPr>
        <w:t>the</w:t>
      </w:r>
      <w:r>
        <w:rPr>
          <w:rFonts w:cs="Arial"/>
          <w:color w:val="5E5D5E"/>
          <w:spacing w:val="36"/>
        </w:rPr>
        <w:t xml:space="preserve"> </w:t>
      </w:r>
      <w:r>
        <w:rPr>
          <w:rFonts w:cs="Arial"/>
          <w:color w:val="5E5D5E"/>
        </w:rPr>
        <w:t xml:space="preserve">service </w:t>
      </w:r>
      <w:r>
        <w:rPr>
          <w:color w:val="5E5D5E"/>
          <w:spacing w:val="-1"/>
        </w:rPr>
        <w:t>industries</w:t>
      </w:r>
      <w:r>
        <w:rPr>
          <w:color w:val="5E5D5E"/>
          <w:spacing w:val="21"/>
        </w:rPr>
        <w:t xml:space="preserve"> </w:t>
      </w:r>
      <w:r>
        <w:rPr>
          <w:color w:val="5E5D5E"/>
          <w:spacing w:val="-1"/>
        </w:rPr>
        <w:t>display</w:t>
      </w:r>
      <w:r>
        <w:rPr>
          <w:color w:val="5E5D5E"/>
          <w:spacing w:val="22"/>
        </w:rPr>
        <w:t xml:space="preserve"> </w:t>
      </w:r>
      <w:r>
        <w:rPr>
          <w:color w:val="5E5D5E"/>
        </w:rPr>
        <w:t>strong</w:t>
      </w:r>
      <w:r>
        <w:rPr>
          <w:color w:val="5E5D5E"/>
          <w:spacing w:val="21"/>
        </w:rPr>
        <w:t xml:space="preserve"> </w:t>
      </w:r>
      <w:r>
        <w:rPr>
          <w:color w:val="5E5D5E"/>
        </w:rPr>
        <w:t>connectedness.</w:t>
      </w:r>
      <w:r>
        <w:rPr>
          <w:color w:val="5E5D5E"/>
          <w:spacing w:val="21"/>
        </w:rPr>
        <w:t xml:space="preserve"> </w:t>
      </w:r>
      <w:r>
        <w:rPr>
          <w:color w:val="5E5D5E"/>
          <w:spacing w:val="-1"/>
        </w:rPr>
        <w:t>However</w:t>
      </w:r>
      <w:r>
        <w:rPr>
          <w:color w:val="5E5D5E"/>
          <w:spacing w:val="22"/>
        </w:rPr>
        <w:t xml:space="preserve"> </w:t>
      </w:r>
      <w:r>
        <w:rPr>
          <w:color w:val="5E5D5E"/>
        </w:rPr>
        <w:t>this</w:t>
      </w:r>
      <w:r>
        <w:rPr>
          <w:color w:val="5E5D5E"/>
          <w:spacing w:val="21"/>
        </w:rPr>
        <w:t xml:space="preserve"> </w:t>
      </w:r>
      <w:r>
        <w:rPr>
          <w:color w:val="5E5D5E"/>
          <w:spacing w:val="-1"/>
        </w:rPr>
        <w:t>approach</w:t>
      </w:r>
      <w:r>
        <w:rPr>
          <w:color w:val="5E5D5E"/>
          <w:spacing w:val="22"/>
        </w:rPr>
        <w:t xml:space="preserve"> </w:t>
      </w:r>
      <w:r>
        <w:rPr>
          <w:color w:val="5E5D5E"/>
          <w:spacing w:val="-1"/>
        </w:rPr>
        <w:t>is</w:t>
      </w:r>
      <w:r>
        <w:rPr>
          <w:color w:val="5E5D5E"/>
          <w:spacing w:val="20"/>
        </w:rPr>
        <w:t xml:space="preserve"> </w:t>
      </w:r>
      <w:r>
        <w:rPr>
          <w:color w:val="5E5D5E"/>
          <w:spacing w:val="-1"/>
        </w:rPr>
        <w:t>likely</w:t>
      </w:r>
      <w:r>
        <w:rPr>
          <w:color w:val="5E5D5E"/>
          <w:spacing w:val="22"/>
        </w:rPr>
        <w:t xml:space="preserve"> </w:t>
      </w:r>
      <w:r>
        <w:rPr>
          <w:color w:val="5E5D5E"/>
        </w:rPr>
        <w:t>to</w:t>
      </w:r>
      <w:r>
        <w:rPr>
          <w:color w:val="5E5D5E"/>
          <w:spacing w:val="21"/>
        </w:rPr>
        <w:t xml:space="preserve"> </w:t>
      </w:r>
      <w:r>
        <w:rPr>
          <w:color w:val="5E5D5E"/>
          <w:spacing w:val="-1"/>
        </w:rPr>
        <w:t>be</w:t>
      </w:r>
      <w:r>
        <w:rPr>
          <w:color w:val="5E5D5E"/>
          <w:spacing w:val="21"/>
        </w:rPr>
        <w:t xml:space="preserve"> </w:t>
      </w:r>
      <w:r>
        <w:rPr>
          <w:color w:val="5E5D5E"/>
        </w:rPr>
        <w:t>more</w:t>
      </w:r>
      <w:r>
        <w:rPr>
          <w:color w:val="5E5D5E"/>
          <w:spacing w:val="28"/>
        </w:rPr>
        <w:t xml:space="preserve"> </w:t>
      </w:r>
      <w:r>
        <w:rPr>
          <w:color w:val="5E5D5E"/>
          <w:spacing w:val="-1"/>
        </w:rPr>
        <w:t>promising</w:t>
      </w:r>
      <w:r>
        <w:rPr>
          <w:color w:val="5E5D5E"/>
          <w:spacing w:val="-10"/>
        </w:rPr>
        <w:t xml:space="preserve"> </w:t>
      </w:r>
      <w:r>
        <w:rPr>
          <w:color w:val="5E5D5E"/>
          <w:spacing w:val="-1"/>
        </w:rPr>
        <w:t>in</w:t>
      </w:r>
      <w:r>
        <w:rPr>
          <w:color w:val="5E5D5E"/>
          <w:spacing w:val="-10"/>
        </w:rPr>
        <w:t xml:space="preserve"> </w:t>
      </w:r>
      <w:r>
        <w:rPr>
          <w:color w:val="5E5D5E"/>
          <w:spacing w:val="-1"/>
        </w:rPr>
        <w:t>identifying</w:t>
      </w:r>
      <w:r>
        <w:rPr>
          <w:color w:val="5E5D5E"/>
          <w:spacing w:val="-10"/>
        </w:rPr>
        <w:t xml:space="preserve"> </w:t>
      </w:r>
      <w:r>
        <w:rPr>
          <w:color w:val="5E5D5E"/>
          <w:spacing w:val="-1"/>
        </w:rPr>
        <w:t>enablers</w:t>
      </w:r>
      <w:r>
        <w:rPr>
          <w:color w:val="5E5D5E"/>
          <w:spacing w:val="-10"/>
        </w:rPr>
        <w:t xml:space="preserve"> </w:t>
      </w:r>
      <w:r>
        <w:rPr>
          <w:color w:val="5E5D5E"/>
        </w:rPr>
        <w:t>for</w:t>
      </w:r>
      <w:r>
        <w:rPr>
          <w:color w:val="5E5D5E"/>
          <w:spacing w:val="-10"/>
        </w:rPr>
        <w:t xml:space="preserve"> </w:t>
      </w:r>
      <w:r>
        <w:rPr>
          <w:color w:val="5E5D5E"/>
          <w:spacing w:val="-1"/>
        </w:rPr>
        <w:t>particular</w:t>
      </w:r>
      <w:r>
        <w:rPr>
          <w:color w:val="5E5D5E"/>
          <w:spacing w:val="-9"/>
        </w:rPr>
        <w:t xml:space="preserve"> </w:t>
      </w:r>
      <w:r>
        <w:rPr>
          <w:color w:val="5E5D5E"/>
        </w:rPr>
        <w:t>sectors</w:t>
      </w:r>
      <w:r>
        <w:rPr>
          <w:color w:val="5E5D5E"/>
          <w:spacing w:val="-10"/>
        </w:rPr>
        <w:t xml:space="preserve"> </w:t>
      </w:r>
      <w:r>
        <w:rPr>
          <w:color w:val="5E5D5E"/>
          <w:spacing w:val="-1"/>
        </w:rPr>
        <w:t>or</w:t>
      </w:r>
      <w:r>
        <w:rPr>
          <w:color w:val="5E5D5E"/>
          <w:spacing w:val="-10"/>
        </w:rPr>
        <w:t xml:space="preserve"> </w:t>
      </w:r>
      <w:r>
        <w:rPr>
          <w:color w:val="5E5D5E"/>
        </w:rPr>
        <w:t>classes</w:t>
      </w:r>
      <w:r>
        <w:rPr>
          <w:color w:val="5E5D5E"/>
          <w:spacing w:val="-10"/>
        </w:rPr>
        <w:t xml:space="preserve"> </w:t>
      </w:r>
      <w:r>
        <w:rPr>
          <w:color w:val="5E5D5E"/>
          <w:spacing w:val="-1"/>
        </w:rPr>
        <w:t>of</w:t>
      </w:r>
      <w:r>
        <w:rPr>
          <w:color w:val="5E5D5E"/>
          <w:spacing w:val="-10"/>
        </w:rPr>
        <w:t xml:space="preserve"> </w:t>
      </w:r>
      <w:r>
        <w:rPr>
          <w:color w:val="5E5D5E"/>
        </w:rPr>
        <w:t>sectors.</w:t>
      </w:r>
      <w:r>
        <w:rPr>
          <w:color w:val="5E5D5E"/>
          <w:spacing w:val="-20"/>
        </w:rPr>
        <w:t xml:space="preserve"> </w:t>
      </w:r>
      <w:r>
        <w:rPr>
          <w:color w:val="5E5D5E"/>
        </w:rPr>
        <w:t>An</w:t>
      </w:r>
      <w:r>
        <w:rPr>
          <w:color w:val="5E5D5E"/>
          <w:spacing w:val="-10"/>
        </w:rPr>
        <w:t xml:space="preserve"> </w:t>
      </w:r>
      <w:r>
        <w:rPr>
          <w:color w:val="5E5D5E"/>
          <w:spacing w:val="-1"/>
        </w:rPr>
        <w:t>example</w:t>
      </w:r>
      <w:r>
        <w:rPr>
          <w:color w:val="5E5D5E"/>
          <w:spacing w:val="29"/>
        </w:rPr>
        <w:t xml:space="preserve"> </w:t>
      </w:r>
      <w:r>
        <w:rPr>
          <w:rFonts w:cs="Arial"/>
          <w:color w:val="5E5D5E"/>
        </w:rPr>
        <w:t>of</w:t>
      </w:r>
      <w:r>
        <w:rPr>
          <w:rFonts w:cs="Arial"/>
          <w:color w:val="5E5D5E"/>
          <w:spacing w:val="-6"/>
        </w:rPr>
        <w:t xml:space="preserve"> </w:t>
      </w:r>
      <w:r>
        <w:rPr>
          <w:rFonts w:cs="Arial"/>
          <w:color w:val="5E5D5E"/>
        </w:rPr>
        <w:t>how</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approach</w:t>
      </w:r>
      <w:r>
        <w:rPr>
          <w:rFonts w:cs="Arial"/>
          <w:color w:val="5E5D5E"/>
          <w:spacing w:val="-6"/>
        </w:rPr>
        <w:t xml:space="preserve"> </w:t>
      </w:r>
      <w:r>
        <w:rPr>
          <w:rFonts w:cs="Arial"/>
          <w:color w:val="5E5D5E"/>
        </w:rPr>
        <w:t>can</w:t>
      </w:r>
      <w:r>
        <w:rPr>
          <w:rFonts w:cs="Arial"/>
          <w:color w:val="5E5D5E"/>
          <w:spacing w:val="-6"/>
        </w:rPr>
        <w:t xml:space="preserve"> </w:t>
      </w:r>
      <w:r>
        <w:rPr>
          <w:rFonts w:cs="Arial"/>
          <w:color w:val="5E5D5E"/>
        </w:rPr>
        <w:t>be</w:t>
      </w:r>
      <w:r>
        <w:rPr>
          <w:rFonts w:cs="Arial"/>
          <w:color w:val="5E5D5E"/>
          <w:spacing w:val="-6"/>
        </w:rPr>
        <w:t xml:space="preserve"> </w:t>
      </w:r>
      <w:r>
        <w:rPr>
          <w:rFonts w:cs="Arial"/>
          <w:color w:val="5E5D5E"/>
        </w:rPr>
        <w:t>applied</w:t>
      </w:r>
      <w:r>
        <w:rPr>
          <w:rFonts w:cs="Arial"/>
          <w:color w:val="5E5D5E"/>
          <w:spacing w:val="-6"/>
        </w:rPr>
        <w:t xml:space="preserve"> </w:t>
      </w:r>
      <w:r>
        <w:rPr>
          <w:rFonts w:cs="Arial"/>
          <w:color w:val="5E5D5E"/>
        </w:rPr>
        <w:t>to</w:t>
      </w:r>
      <w:r>
        <w:rPr>
          <w:rFonts w:cs="Arial"/>
          <w:color w:val="5E5D5E"/>
          <w:spacing w:val="-6"/>
        </w:rPr>
        <w:t xml:space="preserve"> </w:t>
      </w:r>
      <w:r>
        <w:rPr>
          <w:rFonts w:cs="Arial"/>
          <w:color w:val="5E5D5E"/>
        </w:rPr>
        <w:t>identify</w:t>
      </w:r>
      <w:r>
        <w:rPr>
          <w:rFonts w:cs="Arial"/>
          <w:color w:val="5E5D5E"/>
          <w:spacing w:val="-6"/>
        </w:rPr>
        <w:t xml:space="preserve"> </w:t>
      </w:r>
      <w:r>
        <w:rPr>
          <w:rFonts w:cs="Arial"/>
          <w:color w:val="5E5D5E"/>
        </w:rPr>
        <w:t>enablers</w:t>
      </w:r>
      <w:r>
        <w:rPr>
          <w:rFonts w:cs="Arial"/>
          <w:color w:val="5E5D5E"/>
          <w:spacing w:val="-6"/>
        </w:rPr>
        <w:t xml:space="preserve"> </w:t>
      </w:r>
      <w:r>
        <w:rPr>
          <w:rFonts w:cs="Arial"/>
          <w:color w:val="5E5D5E"/>
        </w:rPr>
        <w:t>for</w:t>
      </w:r>
      <w:r>
        <w:rPr>
          <w:rFonts w:cs="Arial"/>
          <w:color w:val="5E5D5E"/>
          <w:spacing w:val="-6"/>
        </w:rPr>
        <w:t xml:space="preserve"> </w:t>
      </w:r>
      <w:r>
        <w:rPr>
          <w:rFonts w:cs="Arial"/>
          <w:color w:val="5E5D5E"/>
        </w:rPr>
        <w:t>a</w:t>
      </w:r>
      <w:r>
        <w:rPr>
          <w:rFonts w:cs="Arial"/>
          <w:color w:val="5E5D5E"/>
          <w:spacing w:val="-6"/>
        </w:rPr>
        <w:t xml:space="preserve"> </w:t>
      </w:r>
      <w:r>
        <w:rPr>
          <w:rFonts w:cs="Arial"/>
          <w:color w:val="5E5D5E"/>
        </w:rPr>
        <w:t>class</w:t>
      </w:r>
      <w:r>
        <w:rPr>
          <w:rFonts w:cs="Arial"/>
          <w:color w:val="5E5D5E"/>
          <w:spacing w:val="-6"/>
        </w:rPr>
        <w:t xml:space="preserve"> </w:t>
      </w:r>
      <w:r>
        <w:rPr>
          <w:rFonts w:cs="Arial"/>
          <w:color w:val="5E5D5E"/>
        </w:rPr>
        <w:t>of</w:t>
      </w:r>
      <w:r>
        <w:rPr>
          <w:rFonts w:cs="Arial"/>
          <w:color w:val="5E5D5E"/>
          <w:spacing w:val="-6"/>
        </w:rPr>
        <w:t xml:space="preserve"> </w:t>
      </w:r>
      <w:r>
        <w:rPr>
          <w:rFonts w:cs="Arial"/>
          <w:color w:val="5E5D5E"/>
        </w:rPr>
        <w:t>sectors</w:t>
      </w:r>
      <w:r>
        <w:rPr>
          <w:rFonts w:cs="Arial"/>
          <w:color w:val="5E5D5E"/>
          <w:spacing w:val="-6"/>
        </w:rPr>
        <w:t xml:space="preserve"> </w:t>
      </w:r>
      <w:r>
        <w:rPr>
          <w:rFonts w:cs="Arial"/>
          <w:color w:val="5E5D5E"/>
        </w:rPr>
        <w:t>—</w:t>
      </w:r>
      <w:r>
        <w:rPr>
          <w:rFonts w:cs="Arial"/>
          <w:color w:val="5E5D5E"/>
          <w:spacing w:val="-6"/>
        </w:rPr>
        <w:t xml:space="preserve"> </w:t>
      </w:r>
      <w:r>
        <w:rPr>
          <w:rFonts w:cs="Arial"/>
          <w:color w:val="5E5D5E"/>
        </w:rPr>
        <w:t>the</w:t>
      </w:r>
      <w:r>
        <w:rPr>
          <w:rFonts w:cs="Arial"/>
          <w:color w:val="5E5D5E"/>
          <w:spacing w:val="-6"/>
        </w:rPr>
        <w:t xml:space="preserve"> </w:t>
      </w:r>
      <w:r>
        <w:rPr>
          <w:rFonts w:cs="Arial"/>
          <w:color w:val="5E5D5E"/>
        </w:rPr>
        <w:t xml:space="preserve">five </w:t>
      </w:r>
      <w:r>
        <w:rPr>
          <w:color w:val="5E5D5E"/>
        </w:rPr>
        <w:t>Industry</w:t>
      </w:r>
      <w:r>
        <w:rPr>
          <w:color w:val="5E5D5E"/>
          <w:spacing w:val="-1"/>
        </w:rPr>
        <w:t xml:space="preserve"> </w:t>
      </w:r>
      <w:r>
        <w:rPr>
          <w:color w:val="5E5D5E"/>
        </w:rPr>
        <w:t xml:space="preserve">Growth </w:t>
      </w:r>
      <w:r>
        <w:rPr>
          <w:color w:val="5E5D5E"/>
          <w:spacing w:val="-1"/>
        </w:rPr>
        <w:t>Sectors</w:t>
      </w:r>
      <w:r>
        <w:rPr>
          <w:rFonts w:cs="Arial"/>
          <w:b/>
          <w:bCs/>
          <w:color w:val="5E5D5E"/>
          <w:spacing w:val="-1"/>
          <w:position w:val="7"/>
          <w:sz w:val="11"/>
          <w:szCs w:val="11"/>
        </w:rPr>
        <w:t>235</w:t>
      </w:r>
      <w:r>
        <w:rPr>
          <w:rFonts w:cs="Arial"/>
          <w:b/>
          <w:bCs/>
          <w:color w:val="5E5D5E"/>
          <w:spacing w:val="26"/>
          <w:position w:val="7"/>
          <w:sz w:val="11"/>
          <w:szCs w:val="11"/>
        </w:rPr>
        <w:t xml:space="preserve"> </w:t>
      </w:r>
      <w:r>
        <w:rPr>
          <w:color w:val="5E5D5E"/>
        </w:rPr>
        <w:t>—</w:t>
      </w:r>
      <w:r>
        <w:rPr>
          <w:color w:val="5E5D5E"/>
          <w:spacing w:val="1"/>
        </w:rPr>
        <w:t xml:space="preserve"> </w:t>
      </w:r>
      <w:r>
        <w:rPr>
          <w:color w:val="5E5D5E"/>
          <w:spacing w:val="-1"/>
        </w:rPr>
        <w:t>is</w:t>
      </w:r>
      <w:r>
        <w:rPr>
          <w:color w:val="5E5D5E"/>
          <w:spacing w:val="1"/>
        </w:rPr>
        <w:t xml:space="preserve"> </w:t>
      </w:r>
      <w:r>
        <w:rPr>
          <w:color w:val="5E5D5E"/>
          <w:spacing w:val="-1"/>
        </w:rPr>
        <w:t>outlined</w:t>
      </w:r>
      <w:r>
        <w:rPr>
          <w:color w:val="5E5D5E"/>
          <w:spacing w:val="1"/>
        </w:rPr>
        <w:t xml:space="preserve"> </w:t>
      </w:r>
      <w:r>
        <w:rPr>
          <w:color w:val="5E5D5E"/>
          <w:spacing w:val="-1"/>
        </w:rPr>
        <w:t>in</w:t>
      </w:r>
      <w:r>
        <w:rPr>
          <w:color w:val="5E5D5E"/>
          <w:spacing w:val="1"/>
        </w:rPr>
        <w:t xml:space="preserve"> </w:t>
      </w:r>
      <w:r>
        <w:rPr>
          <w:color w:val="5E5D5E"/>
        </w:rPr>
        <w:t xml:space="preserve">Box </w:t>
      </w:r>
      <w:r>
        <w:rPr>
          <w:color w:val="5E5D5E"/>
          <w:spacing w:val="-1"/>
        </w:rPr>
        <w:t>2.1.</w:t>
      </w:r>
    </w:p>
    <w:p w:rsidR="002F76B6" w:rsidRDefault="002F76B6">
      <w:pPr>
        <w:spacing w:before="7" w:line="180" w:lineRule="exact"/>
        <w:rPr>
          <w:sz w:val="18"/>
          <w:szCs w:val="18"/>
        </w:rPr>
      </w:pPr>
    </w:p>
    <w:p w:rsidR="002F76B6" w:rsidRDefault="00F32A52">
      <w:pPr>
        <w:spacing w:before="79" w:line="250" w:lineRule="auto"/>
        <w:ind w:left="1069" w:right="111" w:hanging="199"/>
        <w:jc w:val="both"/>
        <w:rPr>
          <w:rFonts w:ascii="Arial" w:eastAsia="Arial" w:hAnsi="Arial" w:cs="Arial"/>
          <w:sz w:val="16"/>
          <w:szCs w:val="16"/>
        </w:rPr>
      </w:pPr>
      <w:r>
        <w:rPr>
          <w:rFonts w:ascii="Arial" w:eastAsia="Arial" w:hAnsi="Arial" w:cs="Arial"/>
          <w:b/>
          <w:bCs/>
          <w:color w:val="5E5D5E"/>
          <w:position w:val="5"/>
          <w:sz w:val="9"/>
          <w:szCs w:val="9"/>
        </w:rPr>
        <w:t>230</w:t>
      </w:r>
      <w:r>
        <w:rPr>
          <w:rFonts w:ascii="Arial" w:eastAsia="Arial" w:hAnsi="Arial" w:cs="Arial"/>
          <w:b/>
          <w:bCs/>
          <w:color w:val="5E5D5E"/>
          <w:spacing w:val="16"/>
          <w:position w:val="5"/>
          <w:sz w:val="9"/>
          <w:szCs w:val="9"/>
        </w:rPr>
        <w:t xml:space="preserve"> </w:t>
      </w:r>
      <w:hyperlink r:id="rId142">
        <w:r>
          <w:rPr>
            <w:rFonts w:ascii="Arial" w:eastAsia="Arial" w:hAnsi="Arial" w:cs="Arial"/>
            <w:color w:val="5E5D5E"/>
            <w:spacing w:val="-1"/>
            <w:sz w:val="16"/>
            <w:szCs w:val="16"/>
          </w:rPr>
          <w:t>http://www.business.gov.au/advice-and-support/EIP/Pages/default.aspx.</w:t>
        </w:r>
      </w:hyperlink>
      <w:r>
        <w:rPr>
          <w:rFonts w:ascii="Arial" w:eastAsia="Arial" w:hAnsi="Arial" w:cs="Arial"/>
          <w:color w:val="5E5D5E"/>
          <w:spacing w:val="28"/>
          <w:sz w:val="16"/>
          <w:szCs w:val="16"/>
        </w:rPr>
        <w:t xml:space="preserve"> </w:t>
      </w:r>
      <w:r>
        <w:rPr>
          <w:rFonts w:ascii="Arial" w:eastAsia="Arial" w:hAnsi="Arial" w:cs="Arial"/>
          <w:color w:val="5E5D5E"/>
          <w:sz w:val="16"/>
          <w:szCs w:val="16"/>
        </w:rPr>
        <w:t>Note</w:t>
      </w:r>
      <w:r>
        <w:rPr>
          <w:rFonts w:ascii="Arial" w:eastAsia="Arial" w:hAnsi="Arial" w:cs="Arial"/>
          <w:color w:val="5E5D5E"/>
          <w:spacing w:val="28"/>
          <w:sz w:val="16"/>
          <w:szCs w:val="16"/>
        </w:rPr>
        <w:t xml:space="preserve"> </w:t>
      </w:r>
      <w:r>
        <w:rPr>
          <w:rFonts w:ascii="Arial" w:eastAsia="Arial" w:hAnsi="Arial" w:cs="Arial"/>
          <w:color w:val="5E5D5E"/>
          <w:sz w:val="16"/>
          <w:szCs w:val="16"/>
        </w:rPr>
        <w:t>that</w:t>
      </w:r>
      <w:r>
        <w:rPr>
          <w:rFonts w:ascii="Arial" w:eastAsia="Arial" w:hAnsi="Arial" w:cs="Arial"/>
          <w:color w:val="5E5D5E"/>
          <w:spacing w:val="29"/>
          <w:sz w:val="16"/>
          <w:szCs w:val="16"/>
        </w:rPr>
        <w:t xml:space="preserve"> </w:t>
      </w:r>
      <w:r>
        <w:rPr>
          <w:rFonts w:ascii="Arial" w:eastAsia="Arial" w:hAnsi="Arial" w:cs="Arial"/>
          <w:color w:val="5E5D5E"/>
          <w:sz w:val="16"/>
          <w:szCs w:val="16"/>
        </w:rPr>
        <w:t>the</w:t>
      </w:r>
      <w:r>
        <w:rPr>
          <w:rFonts w:ascii="Arial" w:eastAsia="Arial" w:hAnsi="Arial" w:cs="Arial"/>
          <w:color w:val="5E5D5E"/>
          <w:spacing w:val="28"/>
          <w:sz w:val="16"/>
          <w:szCs w:val="16"/>
        </w:rPr>
        <w:t xml:space="preserve"> </w:t>
      </w:r>
      <w:r>
        <w:rPr>
          <w:rFonts w:ascii="Arial" w:eastAsia="Arial" w:hAnsi="Arial" w:cs="Arial"/>
          <w:color w:val="5E5D5E"/>
          <w:sz w:val="16"/>
          <w:szCs w:val="16"/>
        </w:rPr>
        <w:t>definition</w:t>
      </w:r>
      <w:r>
        <w:rPr>
          <w:rFonts w:ascii="Arial" w:eastAsia="Arial" w:hAnsi="Arial" w:cs="Arial"/>
          <w:color w:val="5E5D5E"/>
          <w:spacing w:val="28"/>
          <w:sz w:val="16"/>
          <w:szCs w:val="16"/>
        </w:rPr>
        <w:t xml:space="preserve"> </w:t>
      </w:r>
      <w:r>
        <w:rPr>
          <w:rFonts w:ascii="Arial" w:eastAsia="Arial" w:hAnsi="Arial" w:cs="Arial"/>
          <w:color w:val="5E5D5E"/>
          <w:sz w:val="16"/>
          <w:szCs w:val="16"/>
        </w:rPr>
        <w:t>of</w:t>
      </w:r>
      <w:r>
        <w:rPr>
          <w:rFonts w:ascii="Arial" w:eastAsia="Arial" w:hAnsi="Arial" w:cs="Arial"/>
          <w:color w:val="5E5D5E"/>
          <w:spacing w:val="28"/>
          <w:sz w:val="16"/>
          <w:szCs w:val="16"/>
        </w:rPr>
        <w:t xml:space="preserve"> </w:t>
      </w:r>
      <w:r>
        <w:rPr>
          <w:rFonts w:ascii="Arial" w:eastAsia="Arial" w:hAnsi="Arial" w:cs="Arial"/>
          <w:color w:val="5E5D5E"/>
          <w:sz w:val="16"/>
          <w:szCs w:val="16"/>
        </w:rPr>
        <w:t>enabling</w:t>
      </w:r>
      <w:r>
        <w:rPr>
          <w:rFonts w:ascii="Arial" w:eastAsia="Arial" w:hAnsi="Arial" w:cs="Arial"/>
          <w:color w:val="5E5D5E"/>
          <w:spacing w:val="75"/>
          <w:sz w:val="16"/>
          <w:szCs w:val="16"/>
        </w:rPr>
        <w:t xml:space="preserve"> </w:t>
      </w:r>
      <w:r>
        <w:rPr>
          <w:rFonts w:ascii="Arial" w:eastAsia="Arial" w:hAnsi="Arial" w:cs="Arial"/>
          <w:color w:val="5E5D5E"/>
          <w:sz w:val="16"/>
          <w:szCs w:val="16"/>
        </w:rPr>
        <w:t>services</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34"/>
          <w:sz w:val="16"/>
          <w:szCs w:val="16"/>
        </w:rPr>
        <w:t xml:space="preserve"> </w:t>
      </w:r>
      <w:r>
        <w:rPr>
          <w:rFonts w:ascii="Arial" w:eastAsia="Arial" w:hAnsi="Arial" w:cs="Arial"/>
          <w:color w:val="5E5D5E"/>
          <w:sz w:val="16"/>
          <w:szCs w:val="16"/>
        </w:rPr>
        <w:t>this</w:t>
      </w:r>
      <w:r>
        <w:rPr>
          <w:rFonts w:ascii="Arial" w:eastAsia="Arial" w:hAnsi="Arial" w:cs="Arial"/>
          <w:color w:val="5E5D5E"/>
          <w:spacing w:val="35"/>
          <w:sz w:val="16"/>
          <w:szCs w:val="16"/>
        </w:rPr>
        <w:t xml:space="preserve"> </w:t>
      </w:r>
      <w:r>
        <w:rPr>
          <w:rFonts w:ascii="Arial" w:eastAsia="Arial" w:hAnsi="Arial" w:cs="Arial"/>
          <w:color w:val="5E5D5E"/>
          <w:sz w:val="16"/>
          <w:szCs w:val="16"/>
        </w:rPr>
        <w:t>chapter</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has</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no</w:t>
      </w:r>
      <w:r>
        <w:rPr>
          <w:rFonts w:ascii="Arial" w:eastAsia="Arial" w:hAnsi="Arial" w:cs="Arial"/>
          <w:color w:val="5E5D5E"/>
          <w:spacing w:val="35"/>
          <w:sz w:val="16"/>
          <w:szCs w:val="16"/>
        </w:rPr>
        <w:t xml:space="preserve"> </w:t>
      </w:r>
      <w:r>
        <w:rPr>
          <w:rFonts w:ascii="Arial" w:eastAsia="Arial" w:hAnsi="Arial" w:cs="Arial"/>
          <w:color w:val="5E5D5E"/>
          <w:spacing w:val="-1"/>
          <w:sz w:val="16"/>
          <w:szCs w:val="16"/>
        </w:rPr>
        <w:t>bearing</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whatsoever</w:t>
      </w:r>
      <w:r>
        <w:rPr>
          <w:rFonts w:ascii="Arial" w:eastAsia="Arial" w:hAnsi="Arial" w:cs="Arial"/>
          <w:color w:val="5E5D5E"/>
          <w:spacing w:val="35"/>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34"/>
          <w:sz w:val="16"/>
          <w:szCs w:val="16"/>
        </w:rPr>
        <w:t xml:space="preserve"> </w:t>
      </w:r>
      <w:r>
        <w:rPr>
          <w:rFonts w:ascii="Arial" w:eastAsia="Arial" w:hAnsi="Arial" w:cs="Arial"/>
          <w:color w:val="5E5D5E"/>
          <w:sz w:val="16"/>
          <w:szCs w:val="16"/>
        </w:rPr>
        <w:t>the</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eligibility</w:t>
      </w:r>
      <w:r>
        <w:rPr>
          <w:rFonts w:ascii="Arial" w:eastAsia="Arial" w:hAnsi="Arial" w:cs="Arial"/>
          <w:color w:val="5E5D5E"/>
          <w:spacing w:val="35"/>
          <w:sz w:val="16"/>
          <w:szCs w:val="16"/>
        </w:rPr>
        <w:t xml:space="preserve"> </w:t>
      </w:r>
      <w:r>
        <w:rPr>
          <w:rFonts w:ascii="Arial" w:eastAsia="Arial" w:hAnsi="Arial" w:cs="Arial"/>
          <w:color w:val="5E5D5E"/>
          <w:spacing w:val="-1"/>
          <w:sz w:val="16"/>
          <w:szCs w:val="16"/>
        </w:rPr>
        <w:t>or</w:t>
      </w:r>
      <w:r>
        <w:rPr>
          <w:rFonts w:ascii="Arial" w:eastAsia="Arial" w:hAnsi="Arial" w:cs="Arial"/>
          <w:color w:val="5E5D5E"/>
          <w:spacing w:val="34"/>
          <w:sz w:val="16"/>
          <w:szCs w:val="16"/>
        </w:rPr>
        <w:t xml:space="preserve"> </w:t>
      </w:r>
      <w:r>
        <w:rPr>
          <w:rFonts w:ascii="Arial" w:eastAsia="Arial" w:hAnsi="Arial" w:cs="Arial"/>
          <w:color w:val="5E5D5E"/>
          <w:spacing w:val="-1"/>
          <w:sz w:val="16"/>
          <w:szCs w:val="16"/>
        </w:rPr>
        <w:t>guidelines</w:t>
      </w:r>
      <w:r>
        <w:rPr>
          <w:rFonts w:ascii="Arial" w:eastAsia="Arial" w:hAnsi="Arial" w:cs="Arial"/>
          <w:color w:val="5E5D5E"/>
          <w:spacing w:val="35"/>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34"/>
          <w:sz w:val="16"/>
          <w:szCs w:val="16"/>
        </w:rPr>
        <w:t xml:space="preserve"> </w:t>
      </w:r>
      <w:r>
        <w:rPr>
          <w:rFonts w:ascii="Arial" w:eastAsia="Arial" w:hAnsi="Arial" w:cs="Arial"/>
          <w:color w:val="5E5D5E"/>
          <w:sz w:val="16"/>
          <w:szCs w:val="16"/>
        </w:rPr>
        <w:t>the</w:t>
      </w:r>
      <w:r>
        <w:rPr>
          <w:rFonts w:ascii="Arial" w:eastAsia="Arial" w:hAnsi="Arial" w:cs="Arial"/>
          <w:color w:val="5E5D5E"/>
          <w:spacing w:val="34"/>
          <w:sz w:val="16"/>
          <w:szCs w:val="16"/>
        </w:rPr>
        <w:t xml:space="preserve"> </w:t>
      </w:r>
      <w:r>
        <w:rPr>
          <w:rFonts w:ascii="Arial" w:eastAsia="Arial" w:hAnsi="Arial" w:cs="Arial"/>
          <w:color w:val="5E5D5E"/>
          <w:sz w:val="16"/>
          <w:szCs w:val="16"/>
        </w:rPr>
        <w:t>Entrepreneurs’</w:t>
      </w:r>
      <w:r>
        <w:rPr>
          <w:rFonts w:ascii="Arial" w:eastAsia="Arial" w:hAnsi="Arial" w:cs="Arial"/>
          <w:color w:val="5E5D5E"/>
          <w:spacing w:val="21"/>
          <w:sz w:val="16"/>
          <w:szCs w:val="16"/>
        </w:rPr>
        <w:t xml:space="preserve"> </w:t>
      </w:r>
      <w:r>
        <w:rPr>
          <w:rFonts w:ascii="Arial" w:eastAsia="Arial" w:hAnsi="Arial" w:cs="Arial"/>
          <w:color w:val="5E5D5E"/>
          <w:sz w:val="16"/>
          <w:szCs w:val="16"/>
        </w:rPr>
        <w:t>Programme</w:t>
      </w:r>
    </w:p>
    <w:p w:rsidR="002F76B6" w:rsidRDefault="00F32A52">
      <w:pPr>
        <w:ind w:left="871"/>
        <w:rPr>
          <w:rFonts w:ascii="Arial" w:eastAsia="Arial" w:hAnsi="Arial" w:cs="Arial"/>
          <w:sz w:val="16"/>
          <w:szCs w:val="16"/>
        </w:rPr>
      </w:pPr>
      <w:r>
        <w:rPr>
          <w:rFonts w:ascii="Arial"/>
          <w:b/>
          <w:color w:val="5E5D5E"/>
          <w:position w:val="5"/>
          <w:sz w:val="9"/>
        </w:rPr>
        <w:t>231</w:t>
      </w:r>
      <w:r>
        <w:rPr>
          <w:rFonts w:ascii="Arial"/>
          <w:b/>
          <w:color w:val="5E5D5E"/>
          <w:spacing w:val="16"/>
          <w:position w:val="5"/>
          <w:sz w:val="9"/>
        </w:rPr>
        <w:t xml:space="preserve"> </w:t>
      </w:r>
      <w:r>
        <w:rPr>
          <w:rFonts w:ascii="Arial"/>
          <w:color w:val="5E5D5E"/>
          <w:sz w:val="16"/>
        </w:rPr>
        <w:t>Pol,</w:t>
      </w:r>
      <w:r>
        <w:rPr>
          <w:rFonts w:ascii="Arial"/>
          <w:color w:val="5E5D5E"/>
          <w:spacing w:val="-9"/>
          <w:sz w:val="16"/>
        </w:rPr>
        <w:t xml:space="preserve"> </w:t>
      </w:r>
      <w:r>
        <w:rPr>
          <w:rFonts w:ascii="Arial"/>
          <w:color w:val="5E5D5E"/>
          <w:sz w:val="16"/>
        </w:rPr>
        <w:t>E.,</w:t>
      </w:r>
      <w:r>
        <w:rPr>
          <w:rFonts w:ascii="Arial"/>
          <w:color w:val="5E5D5E"/>
          <w:spacing w:val="-9"/>
          <w:sz w:val="16"/>
        </w:rPr>
        <w:t xml:space="preserve"> </w:t>
      </w:r>
      <w:r>
        <w:rPr>
          <w:rFonts w:ascii="Arial"/>
          <w:color w:val="5E5D5E"/>
          <w:spacing w:val="-1"/>
          <w:sz w:val="16"/>
        </w:rPr>
        <w:t>Carroll,</w:t>
      </w:r>
      <w:r>
        <w:rPr>
          <w:rFonts w:ascii="Arial"/>
          <w:color w:val="5E5D5E"/>
          <w:spacing w:val="-9"/>
          <w:sz w:val="16"/>
        </w:rPr>
        <w:t xml:space="preserve"> </w:t>
      </w:r>
      <w:r>
        <w:rPr>
          <w:rFonts w:ascii="Arial"/>
          <w:color w:val="5E5D5E"/>
          <w:spacing w:val="-8"/>
          <w:sz w:val="16"/>
        </w:rPr>
        <w:t>P.,</w:t>
      </w:r>
      <w:r>
        <w:rPr>
          <w:rFonts w:ascii="Arial"/>
          <w:color w:val="5E5D5E"/>
          <w:spacing w:val="-9"/>
          <w:sz w:val="16"/>
        </w:rPr>
        <w:t xml:space="preserve"> </w:t>
      </w:r>
      <w:r>
        <w:rPr>
          <w:rFonts w:ascii="Arial"/>
          <w:color w:val="5E5D5E"/>
          <w:spacing w:val="-1"/>
          <w:sz w:val="16"/>
        </w:rPr>
        <w:t>Robertson,</w:t>
      </w:r>
      <w:r>
        <w:rPr>
          <w:rFonts w:ascii="Arial"/>
          <w:color w:val="5E5D5E"/>
          <w:spacing w:val="-9"/>
          <w:sz w:val="16"/>
        </w:rPr>
        <w:t xml:space="preserve"> </w:t>
      </w:r>
      <w:r>
        <w:rPr>
          <w:rFonts w:ascii="Arial"/>
          <w:color w:val="5E5D5E"/>
          <w:sz w:val="16"/>
        </w:rPr>
        <w:t>P</w:t>
      </w:r>
      <w:r>
        <w:rPr>
          <w:rFonts w:ascii="Arial"/>
          <w:color w:val="5E5D5E"/>
          <w:spacing w:val="-12"/>
          <w:sz w:val="16"/>
        </w:rPr>
        <w:t xml:space="preserve"> </w:t>
      </w:r>
      <w:r>
        <w:rPr>
          <w:rFonts w:ascii="Arial"/>
          <w:color w:val="5E5D5E"/>
          <w:sz w:val="16"/>
        </w:rPr>
        <w:t>(2001),</w:t>
      </w:r>
      <w:r>
        <w:rPr>
          <w:rFonts w:ascii="Arial"/>
          <w:color w:val="5E5D5E"/>
          <w:spacing w:val="-9"/>
          <w:sz w:val="16"/>
        </w:rPr>
        <w:t xml:space="preserve"> </w:t>
      </w:r>
      <w:r>
        <w:rPr>
          <w:rFonts w:ascii="Arial"/>
          <w:i/>
          <w:color w:val="5E5D5E"/>
          <w:sz w:val="16"/>
        </w:rPr>
        <w:t>A</w:t>
      </w:r>
      <w:r>
        <w:rPr>
          <w:rFonts w:ascii="Arial"/>
          <w:i/>
          <w:color w:val="5E5D5E"/>
          <w:spacing w:val="-15"/>
          <w:sz w:val="16"/>
        </w:rPr>
        <w:t xml:space="preserve"> </w:t>
      </w:r>
      <w:r>
        <w:rPr>
          <w:rFonts w:ascii="Arial"/>
          <w:i/>
          <w:color w:val="5E5D5E"/>
          <w:spacing w:val="-1"/>
          <w:sz w:val="16"/>
        </w:rPr>
        <w:t>new</w:t>
      </w:r>
      <w:r>
        <w:rPr>
          <w:rFonts w:ascii="Arial"/>
          <w:i/>
          <w:color w:val="5E5D5E"/>
          <w:spacing w:val="-9"/>
          <w:sz w:val="16"/>
        </w:rPr>
        <w:t xml:space="preserve"> </w:t>
      </w:r>
      <w:r>
        <w:rPr>
          <w:rFonts w:ascii="Arial"/>
          <w:i/>
          <w:color w:val="5E5D5E"/>
          <w:sz w:val="16"/>
        </w:rPr>
        <w:t>taxonomy</w:t>
      </w:r>
      <w:r>
        <w:rPr>
          <w:rFonts w:ascii="Arial"/>
          <w:i/>
          <w:color w:val="5E5D5E"/>
          <w:spacing w:val="-10"/>
          <w:sz w:val="16"/>
        </w:rPr>
        <w:t xml:space="preserve"> </w:t>
      </w:r>
      <w:r>
        <w:rPr>
          <w:rFonts w:ascii="Arial"/>
          <w:i/>
          <w:color w:val="5E5D5E"/>
          <w:spacing w:val="-1"/>
          <w:sz w:val="16"/>
        </w:rPr>
        <w:t>of</w:t>
      </w:r>
      <w:r>
        <w:rPr>
          <w:rFonts w:ascii="Arial"/>
          <w:i/>
          <w:color w:val="5E5D5E"/>
          <w:spacing w:val="-9"/>
          <w:sz w:val="16"/>
        </w:rPr>
        <w:t xml:space="preserve"> </w:t>
      </w:r>
      <w:r>
        <w:rPr>
          <w:rFonts w:ascii="Arial"/>
          <w:i/>
          <w:color w:val="5E5D5E"/>
          <w:spacing w:val="-1"/>
          <w:sz w:val="16"/>
        </w:rPr>
        <w:t>economic</w:t>
      </w:r>
      <w:r>
        <w:rPr>
          <w:rFonts w:ascii="Arial"/>
          <w:i/>
          <w:color w:val="5E5D5E"/>
          <w:spacing w:val="-9"/>
          <w:sz w:val="16"/>
        </w:rPr>
        <w:t xml:space="preserve"> </w:t>
      </w:r>
      <w:r>
        <w:rPr>
          <w:rFonts w:ascii="Arial"/>
          <w:i/>
          <w:color w:val="5E5D5E"/>
          <w:sz w:val="16"/>
        </w:rPr>
        <w:t>sectors</w:t>
      </w:r>
      <w:r>
        <w:rPr>
          <w:rFonts w:ascii="Arial"/>
          <w:i/>
          <w:color w:val="5E5D5E"/>
          <w:spacing w:val="-9"/>
          <w:sz w:val="16"/>
        </w:rPr>
        <w:t xml:space="preserve"> </w:t>
      </w:r>
      <w:r>
        <w:rPr>
          <w:rFonts w:ascii="Arial"/>
          <w:i/>
          <w:color w:val="5E5D5E"/>
          <w:spacing w:val="-1"/>
          <w:sz w:val="16"/>
        </w:rPr>
        <w:t>with</w:t>
      </w:r>
      <w:r>
        <w:rPr>
          <w:rFonts w:ascii="Arial"/>
          <w:i/>
          <w:color w:val="5E5D5E"/>
          <w:spacing w:val="-9"/>
          <w:sz w:val="16"/>
        </w:rPr>
        <w:t xml:space="preserve"> </w:t>
      </w:r>
      <w:r>
        <w:rPr>
          <w:rFonts w:ascii="Arial"/>
          <w:i/>
          <w:color w:val="5E5D5E"/>
          <w:sz w:val="16"/>
        </w:rPr>
        <w:t>a</w:t>
      </w:r>
      <w:r>
        <w:rPr>
          <w:rFonts w:ascii="Arial"/>
          <w:i/>
          <w:color w:val="5E5D5E"/>
          <w:spacing w:val="-9"/>
          <w:sz w:val="16"/>
        </w:rPr>
        <w:t xml:space="preserve"> </w:t>
      </w:r>
      <w:r>
        <w:rPr>
          <w:rFonts w:ascii="Arial"/>
          <w:i/>
          <w:color w:val="5E5D5E"/>
          <w:sz w:val="16"/>
        </w:rPr>
        <w:t>view</w:t>
      </w:r>
      <w:r>
        <w:rPr>
          <w:rFonts w:ascii="Arial"/>
          <w:i/>
          <w:color w:val="5E5D5E"/>
          <w:spacing w:val="-10"/>
          <w:sz w:val="16"/>
        </w:rPr>
        <w:t xml:space="preserve"> </w:t>
      </w:r>
      <w:r>
        <w:rPr>
          <w:rFonts w:ascii="Arial"/>
          <w:i/>
          <w:color w:val="5E5D5E"/>
          <w:sz w:val="16"/>
        </w:rPr>
        <w:t>to</w:t>
      </w:r>
      <w:r>
        <w:rPr>
          <w:rFonts w:ascii="Arial"/>
          <w:i/>
          <w:color w:val="5E5D5E"/>
          <w:spacing w:val="-9"/>
          <w:sz w:val="16"/>
        </w:rPr>
        <w:t xml:space="preserve"> </w:t>
      </w:r>
      <w:r>
        <w:rPr>
          <w:rFonts w:ascii="Arial"/>
          <w:i/>
          <w:color w:val="5E5D5E"/>
          <w:spacing w:val="-1"/>
          <w:sz w:val="16"/>
        </w:rPr>
        <w:t>policy</w:t>
      </w:r>
      <w:r>
        <w:rPr>
          <w:rFonts w:ascii="Arial"/>
          <w:i/>
          <w:color w:val="5E5D5E"/>
          <w:spacing w:val="-9"/>
          <w:sz w:val="16"/>
        </w:rPr>
        <w:t xml:space="preserve"> </w:t>
      </w:r>
      <w:r>
        <w:rPr>
          <w:rFonts w:ascii="Arial"/>
          <w:i/>
          <w:color w:val="5E5D5E"/>
          <w:spacing w:val="-1"/>
          <w:sz w:val="16"/>
        </w:rPr>
        <w:t>implications,</w:t>
      </w:r>
    </w:p>
    <w:p w:rsidR="002F76B6" w:rsidRDefault="00F32A52">
      <w:pPr>
        <w:spacing w:before="8"/>
        <w:ind w:left="1069"/>
        <w:rPr>
          <w:rFonts w:ascii="Arial" w:eastAsia="Arial" w:hAnsi="Arial" w:cs="Arial"/>
          <w:sz w:val="16"/>
          <w:szCs w:val="16"/>
        </w:rPr>
      </w:pPr>
      <w:r>
        <w:rPr>
          <w:rFonts w:ascii="Arial"/>
          <w:color w:val="5E5D5E"/>
          <w:spacing w:val="-2"/>
          <w:sz w:val="16"/>
        </w:rPr>
        <w:t>Working</w:t>
      </w:r>
      <w:r>
        <w:rPr>
          <w:rFonts w:ascii="Arial"/>
          <w:color w:val="5E5D5E"/>
          <w:spacing w:val="-1"/>
          <w:sz w:val="16"/>
        </w:rPr>
        <w:t xml:space="preserve"> </w:t>
      </w:r>
      <w:r>
        <w:rPr>
          <w:rFonts w:ascii="Arial"/>
          <w:color w:val="5E5D5E"/>
          <w:sz w:val="16"/>
        </w:rPr>
        <w:t>Paper</w:t>
      </w:r>
      <w:r>
        <w:rPr>
          <w:rFonts w:ascii="Arial"/>
          <w:color w:val="5E5D5E"/>
          <w:spacing w:val="-2"/>
          <w:sz w:val="16"/>
        </w:rPr>
        <w:t xml:space="preserve"> </w:t>
      </w:r>
      <w:r>
        <w:rPr>
          <w:rFonts w:ascii="Arial"/>
          <w:color w:val="5E5D5E"/>
          <w:spacing w:val="-1"/>
          <w:sz w:val="16"/>
        </w:rPr>
        <w:t>01-01, Department</w:t>
      </w:r>
      <w:r>
        <w:rPr>
          <w:rFonts w:ascii="Arial"/>
          <w:color w:val="5E5D5E"/>
          <w:sz w:val="16"/>
        </w:rPr>
        <w:t xml:space="preserve"> </w:t>
      </w:r>
      <w:r>
        <w:rPr>
          <w:rFonts w:ascii="Arial"/>
          <w:color w:val="5E5D5E"/>
          <w:spacing w:val="-1"/>
          <w:sz w:val="16"/>
        </w:rPr>
        <w:t xml:space="preserve">of </w:t>
      </w:r>
      <w:r>
        <w:rPr>
          <w:rFonts w:ascii="Arial"/>
          <w:color w:val="5E5D5E"/>
          <w:sz w:val="16"/>
        </w:rPr>
        <w:t>Economics,</w:t>
      </w:r>
      <w:r>
        <w:rPr>
          <w:rFonts w:ascii="Arial"/>
          <w:color w:val="5E5D5E"/>
          <w:spacing w:val="-2"/>
          <w:sz w:val="16"/>
        </w:rPr>
        <w:t xml:space="preserve"> </w:t>
      </w:r>
      <w:r>
        <w:rPr>
          <w:rFonts w:ascii="Arial"/>
          <w:color w:val="5E5D5E"/>
          <w:spacing w:val="-1"/>
          <w:sz w:val="16"/>
        </w:rPr>
        <w:t>University</w:t>
      </w:r>
      <w:r>
        <w:rPr>
          <w:rFonts w:ascii="Arial"/>
          <w:color w:val="5E5D5E"/>
          <w:sz w:val="16"/>
        </w:rPr>
        <w:t xml:space="preserve"> </w:t>
      </w:r>
      <w:r>
        <w:rPr>
          <w:rFonts w:ascii="Arial"/>
          <w:color w:val="5E5D5E"/>
          <w:spacing w:val="-1"/>
          <w:sz w:val="16"/>
        </w:rPr>
        <w:t xml:space="preserve">of </w:t>
      </w:r>
      <w:r>
        <w:rPr>
          <w:rFonts w:ascii="Arial"/>
          <w:color w:val="5E5D5E"/>
          <w:spacing w:val="-2"/>
          <w:sz w:val="16"/>
        </w:rPr>
        <w:t>Wollongong.</w:t>
      </w:r>
    </w:p>
    <w:p w:rsidR="002F76B6" w:rsidRDefault="00F32A52">
      <w:pPr>
        <w:spacing w:before="8"/>
        <w:ind w:left="871"/>
        <w:rPr>
          <w:rFonts w:ascii="Arial" w:eastAsia="Arial" w:hAnsi="Arial" w:cs="Arial"/>
          <w:sz w:val="16"/>
          <w:szCs w:val="16"/>
        </w:rPr>
      </w:pPr>
      <w:r>
        <w:rPr>
          <w:rFonts w:ascii="Arial" w:eastAsia="Arial" w:hAnsi="Arial" w:cs="Arial"/>
          <w:b/>
          <w:bCs/>
          <w:color w:val="5E5D5E"/>
          <w:position w:val="5"/>
          <w:sz w:val="9"/>
          <w:szCs w:val="9"/>
        </w:rPr>
        <w:t>232</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McKinsey</w:t>
      </w:r>
      <w:r>
        <w:rPr>
          <w:rFonts w:ascii="Arial" w:eastAsia="Arial" w:hAnsi="Arial" w:cs="Arial"/>
          <w:color w:val="5E5D5E"/>
          <w:spacing w:val="-1"/>
          <w:sz w:val="16"/>
          <w:szCs w:val="16"/>
        </w:rPr>
        <w:t xml:space="preserve"> and</w:t>
      </w:r>
      <w:r>
        <w:rPr>
          <w:rFonts w:ascii="Arial" w:eastAsia="Arial" w:hAnsi="Arial" w:cs="Arial"/>
          <w:color w:val="5E5D5E"/>
          <w:sz w:val="16"/>
          <w:szCs w:val="16"/>
        </w:rPr>
        <w:t xml:space="preserve"> </w:t>
      </w:r>
      <w:r>
        <w:rPr>
          <w:rFonts w:ascii="Arial" w:eastAsia="Arial" w:hAnsi="Arial" w:cs="Arial"/>
          <w:color w:val="5E5D5E"/>
          <w:spacing w:val="-1"/>
          <w:sz w:val="16"/>
          <w:szCs w:val="16"/>
        </w:rPr>
        <w:t>Company</w:t>
      </w:r>
      <w:r>
        <w:rPr>
          <w:rFonts w:ascii="Arial" w:eastAsia="Arial" w:hAnsi="Arial" w:cs="Arial"/>
          <w:color w:val="5E5D5E"/>
          <w:spacing w:val="1"/>
          <w:sz w:val="16"/>
          <w:szCs w:val="16"/>
        </w:rPr>
        <w:t xml:space="preserve"> </w:t>
      </w:r>
      <w:r>
        <w:rPr>
          <w:rFonts w:ascii="Arial" w:eastAsia="Arial" w:hAnsi="Arial" w:cs="Arial"/>
          <w:color w:val="5E5D5E"/>
          <w:sz w:val="16"/>
          <w:szCs w:val="16"/>
        </w:rPr>
        <w:t xml:space="preserve">(2014) </w:t>
      </w:r>
      <w:r>
        <w:rPr>
          <w:rFonts w:ascii="Arial" w:eastAsia="Arial" w:hAnsi="Arial" w:cs="Arial"/>
          <w:i/>
          <w:color w:val="5E5D5E"/>
          <w:spacing w:val="-1"/>
          <w:sz w:val="16"/>
          <w:szCs w:val="16"/>
        </w:rPr>
        <w:t>Compete</w:t>
      </w:r>
      <w:r>
        <w:rPr>
          <w:rFonts w:ascii="Arial" w:eastAsia="Arial" w:hAnsi="Arial" w:cs="Arial"/>
          <w:i/>
          <w:color w:val="5E5D5E"/>
          <w:sz w:val="16"/>
          <w:szCs w:val="16"/>
        </w:rPr>
        <w:t xml:space="preserve"> to Prosper:</w:t>
      </w:r>
      <w:r>
        <w:rPr>
          <w:rFonts w:ascii="Arial" w:eastAsia="Arial" w:hAnsi="Arial" w:cs="Arial"/>
          <w:i/>
          <w:color w:val="5E5D5E"/>
          <w:spacing w:val="-1"/>
          <w:sz w:val="16"/>
          <w:szCs w:val="16"/>
        </w:rPr>
        <w:t xml:space="preserve"> </w:t>
      </w:r>
      <w:r>
        <w:rPr>
          <w:rFonts w:ascii="Arial" w:eastAsia="Arial" w:hAnsi="Arial" w:cs="Arial"/>
          <w:i/>
          <w:color w:val="5E5D5E"/>
          <w:sz w:val="16"/>
          <w:szCs w:val="16"/>
        </w:rPr>
        <w:t>Improving</w:t>
      </w:r>
      <w:r>
        <w:rPr>
          <w:rFonts w:ascii="Arial" w:eastAsia="Arial" w:hAnsi="Arial" w:cs="Arial"/>
          <w:i/>
          <w:color w:val="5E5D5E"/>
          <w:spacing w:val="-7"/>
          <w:sz w:val="16"/>
          <w:szCs w:val="16"/>
        </w:rPr>
        <w:t xml:space="preserve"> </w:t>
      </w:r>
      <w:r>
        <w:rPr>
          <w:rFonts w:ascii="Arial" w:eastAsia="Arial" w:hAnsi="Arial" w:cs="Arial"/>
          <w:i/>
          <w:color w:val="5E5D5E"/>
          <w:spacing w:val="-1"/>
          <w:sz w:val="16"/>
          <w:szCs w:val="16"/>
        </w:rPr>
        <w:t>Australia’s</w:t>
      </w:r>
      <w:r>
        <w:rPr>
          <w:rFonts w:ascii="Arial" w:eastAsia="Arial" w:hAnsi="Arial" w:cs="Arial"/>
          <w:i/>
          <w:color w:val="5E5D5E"/>
          <w:sz w:val="16"/>
          <w:szCs w:val="16"/>
        </w:rPr>
        <w:t xml:space="preserve"> </w:t>
      </w:r>
      <w:r>
        <w:rPr>
          <w:rFonts w:ascii="Arial" w:eastAsia="Arial" w:hAnsi="Arial" w:cs="Arial"/>
          <w:i/>
          <w:color w:val="5E5D5E"/>
          <w:spacing w:val="-1"/>
          <w:sz w:val="16"/>
          <w:szCs w:val="16"/>
        </w:rPr>
        <w:t>global</w:t>
      </w:r>
      <w:r>
        <w:rPr>
          <w:rFonts w:ascii="Arial" w:eastAsia="Arial" w:hAnsi="Arial" w:cs="Arial"/>
          <w:i/>
          <w:color w:val="5E5D5E"/>
          <w:spacing w:val="1"/>
          <w:sz w:val="16"/>
          <w:szCs w:val="16"/>
        </w:rPr>
        <w:t xml:space="preserve"> </w:t>
      </w:r>
      <w:r>
        <w:rPr>
          <w:rFonts w:ascii="Arial" w:eastAsia="Arial" w:hAnsi="Arial" w:cs="Arial"/>
          <w:i/>
          <w:color w:val="5E5D5E"/>
          <w:sz w:val="16"/>
          <w:szCs w:val="16"/>
        </w:rPr>
        <w:t>competitiveness.</w:t>
      </w:r>
    </w:p>
    <w:p w:rsidR="002F76B6" w:rsidRDefault="00F32A52">
      <w:pPr>
        <w:spacing w:before="8"/>
        <w:ind w:left="871"/>
        <w:rPr>
          <w:rFonts w:ascii="Arial" w:eastAsia="Arial" w:hAnsi="Arial" w:cs="Arial"/>
          <w:sz w:val="16"/>
          <w:szCs w:val="16"/>
        </w:rPr>
      </w:pPr>
      <w:r>
        <w:rPr>
          <w:rFonts w:ascii="Arial"/>
          <w:b/>
          <w:color w:val="5E5D5E"/>
          <w:position w:val="5"/>
          <w:sz w:val="9"/>
        </w:rPr>
        <w:t>233</w:t>
      </w:r>
      <w:r>
        <w:rPr>
          <w:rFonts w:ascii="Arial"/>
          <w:b/>
          <w:color w:val="5E5D5E"/>
          <w:spacing w:val="21"/>
          <w:position w:val="5"/>
          <w:sz w:val="9"/>
        </w:rPr>
        <w:t xml:space="preserve"> </w:t>
      </w:r>
      <w:r>
        <w:rPr>
          <w:rFonts w:ascii="Arial"/>
          <w:color w:val="5E5D5E"/>
          <w:sz w:val="16"/>
        </w:rPr>
        <w:t>Ibid.</w:t>
      </w:r>
    </w:p>
    <w:p w:rsidR="002F76B6" w:rsidRDefault="00F32A52">
      <w:pPr>
        <w:spacing w:before="8"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234</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The</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basic</w:t>
      </w:r>
      <w:r>
        <w:rPr>
          <w:rFonts w:ascii="Arial" w:eastAsia="Arial" w:hAnsi="Arial" w:cs="Arial"/>
          <w:color w:val="5E5D5E"/>
          <w:spacing w:val="14"/>
          <w:sz w:val="16"/>
          <w:szCs w:val="16"/>
        </w:rPr>
        <w:t xml:space="preserve"> </w:t>
      </w:r>
      <w:r>
        <w:rPr>
          <w:rFonts w:ascii="Arial" w:eastAsia="Arial" w:hAnsi="Arial" w:cs="Arial"/>
          <w:color w:val="5E5D5E"/>
          <w:sz w:val="16"/>
          <w:szCs w:val="16"/>
        </w:rPr>
        <w:t>sectoral</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unit</w:t>
      </w:r>
      <w:r>
        <w:rPr>
          <w:rFonts w:ascii="Arial" w:eastAsia="Arial" w:hAnsi="Arial" w:cs="Arial"/>
          <w:color w:val="5E5D5E"/>
          <w:spacing w:val="14"/>
          <w:sz w:val="16"/>
          <w:szCs w:val="16"/>
        </w:rPr>
        <w:t xml:space="preserve"> </w:t>
      </w:r>
      <w:r>
        <w:rPr>
          <w:rFonts w:ascii="Arial" w:eastAsia="Arial" w:hAnsi="Arial" w:cs="Arial"/>
          <w:color w:val="5E5D5E"/>
          <w:sz w:val="16"/>
          <w:szCs w:val="16"/>
        </w:rPr>
        <w:t>for</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industry</w:t>
      </w:r>
      <w:r>
        <w:rPr>
          <w:rFonts w:ascii="Arial" w:eastAsia="Arial" w:hAnsi="Arial" w:cs="Arial"/>
          <w:color w:val="5E5D5E"/>
          <w:spacing w:val="13"/>
          <w:sz w:val="16"/>
          <w:szCs w:val="16"/>
        </w:rPr>
        <w:t xml:space="preserve"> </w:t>
      </w:r>
      <w:r>
        <w:rPr>
          <w:rFonts w:ascii="Arial" w:eastAsia="Arial" w:hAnsi="Arial" w:cs="Arial"/>
          <w:color w:val="5E5D5E"/>
          <w:spacing w:val="-1"/>
          <w:sz w:val="16"/>
          <w:szCs w:val="16"/>
        </w:rPr>
        <w:t>data</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14"/>
          <w:sz w:val="16"/>
          <w:szCs w:val="16"/>
        </w:rPr>
        <w:t xml:space="preserve"> </w:t>
      </w:r>
      <w:r>
        <w:rPr>
          <w:rFonts w:ascii="Arial" w:eastAsia="Arial" w:hAnsi="Arial" w:cs="Arial"/>
          <w:color w:val="5E5D5E"/>
          <w:sz w:val="16"/>
          <w:szCs w:val="16"/>
        </w:rPr>
        <w:t>the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ABS’s</w:t>
      </w:r>
      <w:r>
        <w:rPr>
          <w:rFonts w:ascii="Arial" w:eastAsia="Arial" w:hAnsi="Arial" w:cs="Arial"/>
          <w:color w:val="5E5D5E"/>
          <w:spacing w:val="14"/>
          <w:sz w:val="16"/>
          <w:szCs w:val="16"/>
        </w:rPr>
        <w:t xml:space="preserve"> </w:t>
      </w:r>
      <w:r>
        <w:rPr>
          <w:rFonts w:ascii="Arial" w:eastAsia="Arial" w:hAnsi="Arial" w:cs="Arial"/>
          <w:color w:val="5E5D5E"/>
          <w:sz w:val="16"/>
          <w:szCs w:val="16"/>
        </w:rPr>
        <w:t>I–O</w:t>
      </w:r>
      <w:r>
        <w:rPr>
          <w:rFonts w:ascii="Arial" w:eastAsia="Arial" w:hAnsi="Arial" w:cs="Arial"/>
          <w:color w:val="5E5D5E"/>
          <w:spacing w:val="11"/>
          <w:sz w:val="16"/>
          <w:szCs w:val="16"/>
        </w:rPr>
        <w:t xml:space="preserve"> </w:t>
      </w:r>
      <w:r>
        <w:rPr>
          <w:rFonts w:ascii="Arial" w:eastAsia="Arial" w:hAnsi="Arial" w:cs="Arial"/>
          <w:color w:val="5E5D5E"/>
          <w:spacing w:val="-5"/>
          <w:sz w:val="16"/>
          <w:szCs w:val="16"/>
        </w:rPr>
        <w:t>T</w:t>
      </w:r>
      <w:r>
        <w:rPr>
          <w:rFonts w:ascii="Arial" w:eastAsia="Arial" w:hAnsi="Arial" w:cs="Arial"/>
          <w:color w:val="5E5D5E"/>
          <w:spacing w:val="-4"/>
          <w:sz w:val="16"/>
          <w:szCs w:val="16"/>
        </w:rPr>
        <w:t>ables</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are</w:t>
      </w:r>
      <w:r>
        <w:rPr>
          <w:rFonts w:ascii="Arial" w:eastAsia="Arial" w:hAnsi="Arial" w:cs="Arial"/>
          <w:color w:val="5E5D5E"/>
          <w:spacing w:val="13"/>
          <w:sz w:val="16"/>
          <w:szCs w:val="16"/>
        </w:rPr>
        <w:t xml:space="preserve"> </w:t>
      </w:r>
      <w:r>
        <w:rPr>
          <w:rFonts w:ascii="Arial" w:eastAsia="Arial" w:hAnsi="Arial" w:cs="Arial"/>
          <w:color w:val="5E5D5E"/>
          <w:sz w:val="16"/>
          <w:szCs w:val="16"/>
        </w:rPr>
        <w:t>Input-Output</w:t>
      </w:r>
      <w:r>
        <w:rPr>
          <w:rFonts w:ascii="Arial" w:eastAsia="Arial" w:hAnsi="Arial" w:cs="Arial"/>
          <w:color w:val="5E5D5E"/>
          <w:spacing w:val="13"/>
          <w:sz w:val="16"/>
          <w:szCs w:val="16"/>
        </w:rPr>
        <w:t xml:space="preserve"> </w:t>
      </w:r>
      <w:r>
        <w:rPr>
          <w:rFonts w:ascii="Arial" w:eastAsia="Arial" w:hAnsi="Arial" w:cs="Arial"/>
          <w:color w:val="5E5D5E"/>
          <w:sz w:val="16"/>
          <w:szCs w:val="16"/>
        </w:rPr>
        <w:t>Industry</w:t>
      </w:r>
      <w:r>
        <w:rPr>
          <w:rFonts w:ascii="Arial" w:eastAsia="Arial" w:hAnsi="Arial" w:cs="Arial"/>
          <w:color w:val="5E5D5E"/>
          <w:spacing w:val="14"/>
          <w:sz w:val="16"/>
          <w:szCs w:val="16"/>
        </w:rPr>
        <w:t xml:space="preserve"> </w:t>
      </w:r>
      <w:r>
        <w:rPr>
          <w:rFonts w:ascii="Arial" w:eastAsia="Arial" w:hAnsi="Arial" w:cs="Arial"/>
          <w:color w:val="5E5D5E"/>
          <w:sz w:val="16"/>
          <w:szCs w:val="16"/>
        </w:rPr>
        <w:t>Groups</w:t>
      </w:r>
      <w:r>
        <w:rPr>
          <w:rFonts w:ascii="Arial" w:eastAsia="Arial" w:hAnsi="Arial" w:cs="Arial"/>
          <w:color w:val="5E5D5E"/>
          <w:spacing w:val="13"/>
          <w:sz w:val="16"/>
          <w:szCs w:val="16"/>
        </w:rPr>
        <w:t xml:space="preserve"> </w:t>
      </w:r>
      <w:r>
        <w:rPr>
          <w:rFonts w:ascii="Arial" w:eastAsia="Arial" w:hAnsi="Arial" w:cs="Arial"/>
          <w:color w:val="5E5D5E"/>
          <w:sz w:val="16"/>
          <w:szCs w:val="16"/>
        </w:rPr>
        <w:t>(IOIGs).</w:t>
      </w:r>
      <w:r>
        <w:rPr>
          <w:rFonts w:ascii="Arial" w:eastAsia="Arial" w:hAnsi="Arial" w:cs="Arial"/>
          <w:color w:val="5E5D5E"/>
          <w:spacing w:val="21"/>
          <w:w w:val="99"/>
          <w:sz w:val="16"/>
          <w:szCs w:val="16"/>
        </w:rPr>
        <w:t xml:space="preserve"> </w:t>
      </w:r>
      <w:r>
        <w:rPr>
          <w:rFonts w:ascii="Arial" w:eastAsia="Arial" w:hAnsi="Arial" w:cs="Arial"/>
          <w:color w:val="5E5D5E"/>
          <w:sz w:val="16"/>
          <w:szCs w:val="16"/>
        </w:rPr>
        <w:t>IOIGs</w:t>
      </w:r>
      <w:r>
        <w:rPr>
          <w:rFonts w:ascii="Arial" w:eastAsia="Arial" w:hAnsi="Arial" w:cs="Arial"/>
          <w:color w:val="5E5D5E"/>
          <w:spacing w:val="19"/>
          <w:sz w:val="16"/>
          <w:szCs w:val="16"/>
        </w:rPr>
        <w:t xml:space="preserve"> </w:t>
      </w:r>
      <w:r>
        <w:rPr>
          <w:rFonts w:ascii="Arial" w:eastAsia="Arial" w:hAnsi="Arial" w:cs="Arial"/>
          <w:color w:val="5E5D5E"/>
          <w:sz w:val="16"/>
          <w:szCs w:val="16"/>
        </w:rPr>
        <w:t>are</w:t>
      </w:r>
      <w:r>
        <w:rPr>
          <w:rFonts w:ascii="Arial" w:eastAsia="Arial" w:hAnsi="Arial" w:cs="Arial"/>
          <w:color w:val="5E5D5E"/>
          <w:spacing w:val="19"/>
          <w:sz w:val="16"/>
          <w:szCs w:val="16"/>
        </w:rPr>
        <w:t xml:space="preserve"> </w:t>
      </w:r>
      <w:r>
        <w:rPr>
          <w:rFonts w:ascii="Arial" w:eastAsia="Arial" w:hAnsi="Arial" w:cs="Arial"/>
          <w:color w:val="5E5D5E"/>
          <w:sz w:val="16"/>
          <w:szCs w:val="16"/>
        </w:rPr>
        <w:t>based</w:t>
      </w:r>
      <w:r>
        <w:rPr>
          <w:rFonts w:ascii="Arial" w:eastAsia="Arial" w:hAnsi="Arial" w:cs="Arial"/>
          <w:color w:val="5E5D5E"/>
          <w:spacing w:val="19"/>
          <w:sz w:val="16"/>
          <w:szCs w:val="16"/>
        </w:rPr>
        <w:t xml:space="preserve"> </w:t>
      </w:r>
      <w:r>
        <w:rPr>
          <w:rFonts w:ascii="Arial" w:eastAsia="Arial" w:hAnsi="Arial" w:cs="Arial"/>
          <w:color w:val="5E5D5E"/>
          <w:sz w:val="16"/>
          <w:szCs w:val="16"/>
        </w:rPr>
        <w:t>on</w:t>
      </w:r>
      <w:r>
        <w:rPr>
          <w:rFonts w:ascii="Arial" w:eastAsia="Arial" w:hAnsi="Arial" w:cs="Arial"/>
          <w:color w:val="5E5D5E"/>
          <w:spacing w:val="19"/>
          <w:sz w:val="16"/>
          <w:szCs w:val="16"/>
        </w:rPr>
        <w:t xml:space="preserve"> </w:t>
      </w:r>
      <w:r>
        <w:rPr>
          <w:rFonts w:ascii="Arial" w:eastAsia="Arial" w:hAnsi="Arial" w:cs="Arial"/>
          <w:color w:val="5E5D5E"/>
          <w:sz w:val="16"/>
          <w:szCs w:val="16"/>
        </w:rPr>
        <w:t>the</w:t>
      </w:r>
      <w:r>
        <w:rPr>
          <w:rFonts w:ascii="Arial" w:eastAsia="Arial" w:hAnsi="Arial" w:cs="Arial"/>
          <w:color w:val="5E5D5E"/>
          <w:spacing w:val="10"/>
          <w:sz w:val="16"/>
          <w:szCs w:val="16"/>
        </w:rPr>
        <w:t xml:space="preserve"> </w:t>
      </w:r>
      <w:r>
        <w:rPr>
          <w:rFonts w:ascii="Arial" w:eastAsia="Arial" w:hAnsi="Arial" w:cs="Arial"/>
          <w:color w:val="5E5D5E"/>
          <w:sz w:val="16"/>
          <w:szCs w:val="16"/>
        </w:rPr>
        <w:t>ANZSIC</w:t>
      </w:r>
      <w:r>
        <w:rPr>
          <w:rFonts w:ascii="Arial" w:eastAsia="Arial" w:hAnsi="Arial" w:cs="Arial"/>
          <w:color w:val="5E5D5E"/>
          <w:spacing w:val="19"/>
          <w:sz w:val="16"/>
          <w:szCs w:val="16"/>
        </w:rPr>
        <w:t xml:space="preserve"> </w:t>
      </w:r>
      <w:r>
        <w:rPr>
          <w:rFonts w:ascii="Arial" w:eastAsia="Arial" w:hAnsi="Arial" w:cs="Arial"/>
          <w:color w:val="5E5D5E"/>
          <w:sz w:val="16"/>
          <w:szCs w:val="16"/>
        </w:rPr>
        <w:t>2006</w:t>
      </w:r>
      <w:r>
        <w:rPr>
          <w:rFonts w:ascii="Arial" w:eastAsia="Arial" w:hAnsi="Arial" w:cs="Arial"/>
          <w:color w:val="5E5D5E"/>
          <w:spacing w:val="19"/>
          <w:sz w:val="16"/>
          <w:szCs w:val="16"/>
        </w:rPr>
        <w:t xml:space="preserve"> </w:t>
      </w:r>
      <w:r>
        <w:rPr>
          <w:rFonts w:ascii="Arial" w:eastAsia="Arial" w:hAnsi="Arial" w:cs="Arial"/>
          <w:color w:val="5E5D5E"/>
          <w:sz w:val="16"/>
          <w:szCs w:val="16"/>
        </w:rPr>
        <w:t>classification</w:t>
      </w:r>
      <w:r>
        <w:rPr>
          <w:rFonts w:ascii="Arial" w:eastAsia="Arial" w:hAnsi="Arial" w:cs="Arial"/>
          <w:color w:val="5E5D5E"/>
          <w:spacing w:val="19"/>
          <w:sz w:val="16"/>
          <w:szCs w:val="16"/>
        </w:rPr>
        <w:t xml:space="preserve"> </w:t>
      </w:r>
      <w:r>
        <w:rPr>
          <w:rFonts w:ascii="Arial" w:eastAsia="Arial" w:hAnsi="Arial" w:cs="Arial"/>
          <w:color w:val="5E5D5E"/>
          <w:sz w:val="16"/>
          <w:szCs w:val="16"/>
        </w:rPr>
        <w:t>system.</w:t>
      </w:r>
      <w:r>
        <w:rPr>
          <w:rFonts w:ascii="Arial" w:eastAsia="Arial" w:hAnsi="Arial" w:cs="Arial"/>
          <w:color w:val="5E5D5E"/>
          <w:spacing w:val="19"/>
          <w:sz w:val="16"/>
          <w:szCs w:val="16"/>
        </w:rPr>
        <w:t xml:space="preserve"> </w:t>
      </w:r>
      <w:r>
        <w:rPr>
          <w:rFonts w:ascii="Arial" w:eastAsia="Arial" w:hAnsi="Arial" w:cs="Arial"/>
          <w:color w:val="5E5D5E"/>
          <w:sz w:val="16"/>
          <w:szCs w:val="16"/>
        </w:rPr>
        <w:t>Most</w:t>
      </w:r>
      <w:r>
        <w:rPr>
          <w:rFonts w:ascii="Arial" w:eastAsia="Arial" w:hAnsi="Arial" w:cs="Arial"/>
          <w:color w:val="5E5D5E"/>
          <w:spacing w:val="19"/>
          <w:sz w:val="16"/>
          <w:szCs w:val="16"/>
        </w:rPr>
        <w:t xml:space="preserve"> </w:t>
      </w:r>
      <w:r>
        <w:rPr>
          <w:rFonts w:ascii="Arial" w:eastAsia="Arial" w:hAnsi="Arial" w:cs="Arial"/>
          <w:color w:val="5E5D5E"/>
          <w:spacing w:val="-1"/>
          <w:sz w:val="16"/>
          <w:szCs w:val="16"/>
        </w:rPr>
        <w:t>IOIGs</w:t>
      </w:r>
      <w:r>
        <w:rPr>
          <w:rFonts w:ascii="Arial" w:eastAsia="Arial" w:hAnsi="Arial" w:cs="Arial"/>
          <w:color w:val="5E5D5E"/>
          <w:spacing w:val="19"/>
          <w:sz w:val="16"/>
          <w:szCs w:val="16"/>
        </w:rPr>
        <w:t xml:space="preserve"> </w:t>
      </w:r>
      <w:r>
        <w:rPr>
          <w:rFonts w:ascii="Arial" w:eastAsia="Arial" w:hAnsi="Arial" w:cs="Arial"/>
          <w:color w:val="5E5D5E"/>
          <w:sz w:val="16"/>
          <w:szCs w:val="16"/>
        </w:rPr>
        <w:t>are</w:t>
      </w:r>
      <w:r>
        <w:rPr>
          <w:rFonts w:ascii="Arial" w:eastAsia="Arial" w:hAnsi="Arial" w:cs="Arial"/>
          <w:color w:val="5E5D5E"/>
          <w:spacing w:val="19"/>
          <w:sz w:val="16"/>
          <w:szCs w:val="16"/>
        </w:rPr>
        <w:t xml:space="preserve"> </w:t>
      </w:r>
      <w:r>
        <w:rPr>
          <w:rFonts w:ascii="Arial" w:eastAsia="Arial" w:hAnsi="Arial" w:cs="Arial"/>
          <w:color w:val="5E5D5E"/>
          <w:sz w:val="16"/>
          <w:szCs w:val="16"/>
        </w:rPr>
        <w:t>made</w:t>
      </w:r>
      <w:r>
        <w:rPr>
          <w:rFonts w:ascii="Arial" w:eastAsia="Arial" w:hAnsi="Arial" w:cs="Arial"/>
          <w:color w:val="5E5D5E"/>
          <w:spacing w:val="19"/>
          <w:sz w:val="16"/>
          <w:szCs w:val="16"/>
        </w:rPr>
        <w:t xml:space="preserve"> </w:t>
      </w:r>
      <w:r>
        <w:rPr>
          <w:rFonts w:ascii="Arial" w:eastAsia="Arial" w:hAnsi="Arial" w:cs="Arial"/>
          <w:color w:val="5E5D5E"/>
          <w:sz w:val="16"/>
          <w:szCs w:val="16"/>
        </w:rPr>
        <w:t>up</w:t>
      </w:r>
      <w:r>
        <w:rPr>
          <w:rFonts w:ascii="Arial" w:eastAsia="Arial" w:hAnsi="Arial" w:cs="Arial"/>
          <w:color w:val="5E5D5E"/>
          <w:spacing w:val="19"/>
          <w:sz w:val="16"/>
          <w:szCs w:val="16"/>
        </w:rPr>
        <w:t xml:space="preserve"> </w:t>
      </w:r>
      <w:r>
        <w:rPr>
          <w:rFonts w:ascii="Arial" w:eastAsia="Arial" w:hAnsi="Arial" w:cs="Arial"/>
          <w:color w:val="5E5D5E"/>
          <w:sz w:val="16"/>
          <w:szCs w:val="16"/>
        </w:rPr>
        <w:t>of</w:t>
      </w:r>
      <w:r>
        <w:rPr>
          <w:rFonts w:ascii="Arial" w:eastAsia="Arial" w:hAnsi="Arial" w:cs="Arial"/>
          <w:color w:val="5E5D5E"/>
          <w:spacing w:val="19"/>
          <w:sz w:val="16"/>
          <w:szCs w:val="16"/>
        </w:rPr>
        <w:t xml:space="preserve"> </w:t>
      </w:r>
      <w:r>
        <w:rPr>
          <w:rFonts w:ascii="Arial" w:eastAsia="Arial" w:hAnsi="Arial" w:cs="Arial"/>
          <w:color w:val="5E5D5E"/>
          <w:sz w:val="16"/>
          <w:szCs w:val="16"/>
        </w:rPr>
        <w:t>multiple</w:t>
      </w:r>
      <w:r>
        <w:rPr>
          <w:rFonts w:ascii="Arial" w:eastAsia="Arial" w:hAnsi="Arial" w:cs="Arial"/>
          <w:color w:val="5E5D5E"/>
          <w:spacing w:val="10"/>
          <w:sz w:val="16"/>
          <w:szCs w:val="16"/>
        </w:rPr>
        <w:t xml:space="preserve"> </w:t>
      </w:r>
      <w:r>
        <w:rPr>
          <w:rFonts w:ascii="Arial" w:eastAsia="Arial" w:hAnsi="Arial" w:cs="Arial"/>
          <w:color w:val="5E5D5E"/>
          <w:sz w:val="16"/>
          <w:szCs w:val="16"/>
        </w:rPr>
        <w:t>ANZSIC</w:t>
      </w:r>
      <w:r>
        <w:rPr>
          <w:rFonts w:ascii="Arial" w:eastAsia="Arial" w:hAnsi="Arial" w:cs="Arial"/>
          <w:color w:val="5E5D5E"/>
          <w:spacing w:val="24"/>
          <w:sz w:val="16"/>
          <w:szCs w:val="16"/>
        </w:rPr>
        <w:t xml:space="preserve"> </w:t>
      </w:r>
      <w:r>
        <w:rPr>
          <w:rFonts w:ascii="Arial" w:eastAsia="Arial" w:hAnsi="Arial" w:cs="Arial"/>
          <w:color w:val="5E5D5E"/>
          <w:sz w:val="16"/>
          <w:szCs w:val="16"/>
        </w:rPr>
        <w:t>classes</w:t>
      </w:r>
      <w:r>
        <w:rPr>
          <w:rFonts w:ascii="Arial" w:eastAsia="Arial" w:hAnsi="Arial" w:cs="Arial"/>
          <w:color w:val="5E5D5E"/>
          <w:spacing w:val="-4"/>
          <w:sz w:val="16"/>
          <w:szCs w:val="16"/>
        </w:rPr>
        <w:t xml:space="preserve"> </w:t>
      </w:r>
      <w:r>
        <w:rPr>
          <w:rFonts w:ascii="Arial" w:eastAsia="Arial" w:hAnsi="Arial" w:cs="Arial"/>
          <w:color w:val="5E5D5E"/>
          <w:sz w:val="16"/>
          <w:szCs w:val="16"/>
        </w:rPr>
        <w:t>that</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group</w:t>
      </w:r>
      <w:r>
        <w:rPr>
          <w:rFonts w:ascii="Arial" w:eastAsia="Arial" w:hAnsi="Arial" w:cs="Arial"/>
          <w:color w:val="5E5D5E"/>
          <w:spacing w:val="-4"/>
          <w:sz w:val="16"/>
          <w:szCs w:val="16"/>
        </w:rPr>
        <w:t xml:space="preserve"> </w:t>
      </w:r>
      <w:r>
        <w:rPr>
          <w:rFonts w:ascii="Arial" w:eastAsia="Arial" w:hAnsi="Arial" w:cs="Arial"/>
          <w:color w:val="5E5D5E"/>
          <w:sz w:val="16"/>
          <w:szCs w:val="16"/>
        </w:rPr>
        <w:t>similar</w:t>
      </w:r>
      <w:r>
        <w:rPr>
          <w:rFonts w:ascii="Arial" w:eastAsia="Arial" w:hAnsi="Arial" w:cs="Arial"/>
          <w:color w:val="5E5D5E"/>
          <w:spacing w:val="-3"/>
          <w:sz w:val="16"/>
          <w:szCs w:val="16"/>
        </w:rPr>
        <w:t xml:space="preserve"> </w:t>
      </w:r>
      <w:r>
        <w:rPr>
          <w:rFonts w:ascii="Arial" w:eastAsia="Arial" w:hAnsi="Arial" w:cs="Arial"/>
          <w:color w:val="5E5D5E"/>
          <w:spacing w:val="-1"/>
          <w:sz w:val="16"/>
          <w:szCs w:val="16"/>
        </w:rPr>
        <w:t>economic</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activities.</w:t>
      </w:r>
      <w:r>
        <w:rPr>
          <w:rFonts w:ascii="Arial" w:eastAsia="Arial" w:hAnsi="Arial" w:cs="Arial"/>
          <w:color w:val="5E5D5E"/>
          <w:spacing w:val="-6"/>
          <w:sz w:val="16"/>
          <w:szCs w:val="16"/>
        </w:rPr>
        <w:t xml:space="preserve"> </w:t>
      </w:r>
      <w:r>
        <w:rPr>
          <w:rFonts w:ascii="Arial" w:eastAsia="Arial" w:hAnsi="Arial" w:cs="Arial"/>
          <w:color w:val="5E5D5E"/>
          <w:sz w:val="16"/>
          <w:szCs w:val="16"/>
        </w:rPr>
        <w:t>The</w:t>
      </w:r>
      <w:r>
        <w:rPr>
          <w:rFonts w:ascii="Arial" w:eastAsia="Arial" w:hAnsi="Arial" w:cs="Arial"/>
          <w:color w:val="5E5D5E"/>
          <w:spacing w:val="-12"/>
          <w:sz w:val="16"/>
          <w:szCs w:val="16"/>
        </w:rPr>
        <w:t xml:space="preserve"> </w:t>
      </w:r>
      <w:r>
        <w:rPr>
          <w:rFonts w:ascii="Arial" w:eastAsia="Arial" w:hAnsi="Arial" w:cs="Arial"/>
          <w:color w:val="5E5D5E"/>
          <w:sz w:val="16"/>
          <w:szCs w:val="16"/>
        </w:rPr>
        <w:t>ABS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notes</w:t>
      </w:r>
      <w:r>
        <w:rPr>
          <w:rFonts w:ascii="Arial" w:eastAsia="Arial" w:hAnsi="Arial" w:cs="Arial"/>
          <w:color w:val="5E5D5E"/>
          <w:spacing w:val="-4"/>
          <w:sz w:val="16"/>
          <w:szCs w:val="16"/>
        </w:rPr>
        <w:t xml:space="preserve"> </w:t>
      </w:r>
      <w:r>
        <w:rPr>
          <w:rFonts w:ascii="Arial" w:eastAsia="Arial" w:hAnsi="Arial" w:cs="Arial"/>
          <w:color w:val="5E5D5E"/>
          <w:sz w:val="16"/>
          <w:szCs w:val="16"/>
        </w:rPr>
        <w:t>that</w:t>
      </w:r>
      <w:r>
        <w:rPr>
          <w:rFonts w:ascii="Arial" w:eastAsia="Arial" w:hAnsi="Arial" w:cs="Arial"/>
          <w:color w:val="5E5D5E"/>
          <w:spacing w:val="-3"/>
          <w:sz w:val="16"/>
          <w:szCs w:val="16"/>
        </w:rPr>
        <w:t xml:space="preserve"> </w:t>
      </w:r>
      <w:r>
        <w:rPr>
          <w:rFonts w:ascii="Arial" w:eastAsia="Arial" w:hAnsi="Arial" w:cs="Arial"/>
          <w:color w:val="5E5D5E"/>
          <w:sz w:val="16"/>
          <w:szCs w:val="16"/>
        </w:rPr>
        <w:t>these</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groupings</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were</w:t>
      </w:r>
      <w:r>
        <w:rPr>
          <w:rFonts w:ascii="Arial" w:eastAsia="Arial" w:hAnsi="Arial" w:cs="Arial"/>
          <w:color w:val="5E5D5E"/>
          <w:spacing w:val="-4"/>
          <w:sz w:val="16"/>
          <w:szCs w:val="16"/>
        </w:rPr>
        <w:t xml:space="preserve"> </w:t>
      </w:r>
      <w:r>
        <w:rPr>
          <w:rFonts w:ascii="Arial" w:eastAsia="Arial" w:hAnsi="Arial" w:cs="Arial"/>
          <w:color w:val="5E5D5E"/>
          <w:sz w:val="16"/>
          <w:szCs w:val="16"/>
        </w:rPr>
        <w:t>formed</w:t>
      </w:r>
      <w:r>
        <w:rPr>
          <w:rFonts w:ascii="Arial" w:eastAsia="Arial" w:hAnsi="Arial" w:cs="Arial"/>
          <w:color w:val="5E5D5E"/>
          <w:spacing w:val="-3"/>
          <w:sz w:val="16"/>
          <w:szCs w:val="16"/>
        </w:rPr>
        <w:t xml:space="preserve"> </w:t>
      </w:r>
      <w:r>
        <w:rPr>
          <w:rFonts w:ascii="Arial" w:eastAsia="Arial" w:hAnsi="Arial" w:cs="Arial"/>
          <w:color w:val="5E5D5E"/>
          <w:sz w:val="16"/>
          <w:szCs w:val="16"/>
        </w:rPr>
        <w:t>to</w:t>
      </w:r>
      <w:r>
        <w:rPr>
          <w:rFonts w:ascii="Arial" w:eastAsia="Arial" w:hAnsi="Arial" w:cs="Arial"/>
          <w:color w:val="5E5D5E"/>
          <w:spacing w:val="-4"/>
          <w:sz w:val="16"/>
          <w:szCs w:val="16"/>
        </w:rPr>
        <w:t xml:space="preserve"> </w:t>
      </w:r>
      <w:r>
        <w:rPr>
          <w:rFonts w:ascii="Arial" w:eastAsia="Arial" w:hAnsi="Arial" w:cs="Arial"/>
          <w:color w:val="5E5D5E"/>
          <w:spacing w:val="-1"/>
          <w:sz w:val="16"/>
          <w:szCs w:val="16"/>
        </w:rPr>
        <w:t>enable</w:t>
      </w:r>
      <w:r>
        <w:rPr>
          <w:rFonts w:ascii="Arial" w:eastAsia="Arial" w:hAnsi="Arial" w:cs="Arial"/>
          <w:color w:val="5E5D5E"/>
          <w:spacing w:val="-4"/>
          <w:sz w:val="16"/>
          <w:szCs w:val="16"/>
        </w:rPr>
        <w:t xml:space="preserve"> </w:t>
      </w:r>
      <w:r>
        <w:rPr>
          <w:rFonts w:ascii="Arial" w:eastAsia="Arial" w:hAnsi="Arial" w:cs="Arial"/>
          <w:color w:val="5E5D5E"/>
          <w:sz w:val="16"/>
          <w:szCs w:val="16"/>
        </w:rPr>
        <w:t>I–O</w:t>
      </w:r>
      <w:r>
        <w:rPr>
          <w:rFonts w:ascii="Arial" w:eastAsia="Arial" w:hAnsi="Arial" w:cs="Arial"/>
          <w:color w:val="5E5D5E"/>
          <w:spacing w:val="28"/>
          <w:w w:val="99"/>
          <w:sz w:val="16"/>
          <w:szCs w:val="16"/>
        </w:rPr>
        <w:t xml:space="preserve"> </w:t>
      </w:r>
      <w:r>
        <w:rPr>
          <w:rFonts w:ascii="Arial" w:eastAsia="Arial" w:hAnsi="Arial" w:cs="Arial"/>
          <w:color w:val="5E5D5E"/>
          <w:sz w:val="16"/>
          <w:szCs w:val="16"/>
        </w:rPr>
        <w:t>tables</w:t>
      </w:r>
      <w:r>
        <w:rPr>
          <w:rFonts w:ascii="Arial" w:eastAsia="Arial" w:hAnsi="Arial" w:cs="Arial"/>
          <w:color w:val="5E5D5E"/>
          <w:spacing w:val="-1"/>
          <w:sz w:val="16"/>
          <w:szCs w:val="16"/>
        </w:rPr>
        <w:t xml:space="preserve"> ‘to</w:t>
      </w:r>
      <w:r>
        <w:rPr>
          <w:rFonts w:ascii="Arial" w:eastAsia="Arial" w:hAnsi="Arial" w:cs="Arial"/>
          <w:color w:val="5E5D5E"/>
          <w:sz w:val="16"/>
          <w:szCs w:val="16"/>
        </w:rPr>
        <w:t xml:space="preserve"> </w:t>
      </w:r>
      <w:r>
        <w:rPr>
          <w:rFonts w:ascii="Arial" w:eastAsia="Arial" w:hAnsi="Arial" w:cs="Arial"/>
          <w:color w:val="5E5D5E"/>
          <w:spacing w:val="-1"/>
          <w:sz w:val="16"/>
          <w:szCs w:val="16"/>
        </w:rPr>
        <w:t>present</w:t>
      </w:r>
      <w:r>
        <w:rPr>
          <w:rFonts w:ascii="Arial" w:eastAsia="Arial" w:hAnsi="Arial" w:cs="Arial"/>
          <w:color w:val="5E5D5E"/>
          <w:sz w:val="16"/>
          <w:szCs w:val="16"/>
        </w:rPr>
        <w:t xml:space="preserve"> a </w:t>
      </w:r>
      <w:r>
        <w:rPr>
          <w:rFonts w:ascii="Arial" w:eastAsia="Arial" w:hAnsi="Arial" w:cs="Arial"/>
          <w:color w:val="5E5D5E"/>
          <w:spacing w:val="-1"/>
          <w:sz w:val="16"/>
          <w:szCs w:val="16"/>
        </w:rPr>
        <w:t>balanced</w:t>
      </w:r>
      <w:r>
        <w:rPr>
          <w:rFonts w:ascii="Arial" w:eastAsia="Arial" w:hAnsi="Arial" w:cs="Arial"/>
          <w:color w:val="5E5D5E"/>
          <w:sz w:val="16"/>
          <w:szCs w:val="16"/>
        </w:rPr>
        <w:t xml:space="preserve"> </w:t>
      </w:r>
      <w:r>
        <w:rPr>
          <w:rFonts w:ascii="Arial" w:eastAsia="Arial" w:hAnsi="Arial" w:cs="Arial"/>
          <w:color w:val="5E5D5E"/>
          <w:spacing w:val="-1"/>
          <w:sz w:val="16"/>
          <w:szCs w:val="16"/>
        </w:rPr>
        <w:t>picture</w:t>
      </w:r>
      <w:r>
        <w:rPr>
          <w:rFonts w:ascii="Arial" w:eastAsia="Arial" w:hAnsi="Arial" w:cs="Arial"/>
          <w:color w:val="5E5D5E"/>
          <w:sz w:val="16"/>
          <w:szCs w:val="16"/>
        </w:rPr>
        <w:t xml:space="preserve"> </w:t>
      </w:r>
      <w:r>
        <w:rPr>
          <w:rFonts w:ascii="Arial" w:eastAsia="Arial" w:hAnsi="Arial" w:cs="Arial"/>
          <w:color w:val="5E5D5E"/>
          <w:spacing w:val="-1"/>
          <w:sz w:val="16"/>
          <w:szCs w:val="16"/>
        </w:rPr>
        <w:t xml:space="preserve">of </w:t>
      </w:r>
      <w:r>
        <w:rPr>
          <w:rFonts w:ascii="Arial" w:eastAsia="Arial" w:hAnsi="Arial" w:cs="Arial"/>
          <w:color w:val="5E5D5E"/>
          <w:sz w:val="16"/>
          <w:szCs w:val="16"/>
        </w:rPr>
        <w:t xml:space="preserve">the structure </w:t>
      </w:r>
      <w:r>
        <w:rPr>
          <w:rFonts w:ascii="Arial" w:eastAsia="Arial" w:hAnsi="Arial" w:cs="Arial"/>
          <w:color w:val="5E5D5E"/>
          <w:spacing w:val="-1"/>
          <w:sz w:val="16"/>
          <w:szCs w:val="16"/>
        </w:rPr>
        <w:t>of</w:t>
      </w:r>
      <w:r>
        <w:rPr>
          <w:rFonts w:ascii="Arial" w:eastAsia="Arial" w:hAnsi="Arial" w:cs="Arial"/>
          <w:color w:val="5E5D5E"/>
          <w:sz w:val="16"/>
          <w:szCs w:val="16"/>
        </w:rPr>
        <w:t xml:space="preserve"> the </w:t>
      </w:r>
      <w:r>
        <w:rPr>
          <w:rFonts w:ascii="Arial" w:eastAsia="Arial" w:hAnsi="Arial" w:cs="Arial"/>
          <w:color w:val="5E5D5E"/>
          <w:spacing w:val="-1"/>
          <w:sz w:val="16"/>
          <w:szCs w:val="16"/>
        </w:rPr>
        <w:t>economy</w:t>
      </w:r>
      <w:r>
        <w:rPr>
          <w:rFonts w:ascii="Arial" w:eastAsia="Arial" w:hAnsi="Arial" w:cs="Arial"/>
          <w:color w:val="5E5D5E"/>
          <w:sz w:val="16"/>
          <w:szCs w:val="16"/>
        </w:rPr>
        <w:t xml:space="preserve"> </w:t>
      </w:r>
      <w:r>
        <w:rPr>
          <w:rFonts w:ascii="Arial" w:eastAsia="Arial" w:hAnsi="Arial" w:cs="Arial"/>
          <w:color w:val="5E5D5E"/>
          <w:spacing w:val="-1"/>
          <w:sz w:val="16"/>
          <w:szCs w:val="16"/>
        </w:rPr>
        <w:t xml:space="preserve">while </w:t>
      </w:r>
      <w:r>
        <w:rPr>
          <w:rFonts w:ascii="Arial" w:eastAsia="Arial" w:hAnsi="Arial" w:cs="Arial"/>
          <w:color w:val="5E5D5E"/>
          <w:sz w:val="16"/>
          <w:szCs w:val="16"/>
        </w:rPr>
        <w:t xml:space="preserve">maintaining comparability </w:t>
      </w:r>
      <w:r>
        <w:rPr>
          <w:rFonts w:ascii="Arial" w:eastAsia="Arial" w:hAnsi="Arial" w:cs="Arial"/>
          <w:color w:val="5E5D5E"/>
          <w:spacing w:val="-1"/>
          <w:sz w:val="16"/>
          <w:szCs w:val="16"/>
        </w:rPr>
        <w:t>between</w:t>
      </w:r>
      <w:r>
        <w:rPr>
          <w:rFonts w:ascii="Arial" w:eastAsia="Arial" w:hAnsi="Arial" w:cs="Arial"/>
          <w:color w:val="5E5D5E"/>
          <w:spacing w:val="29"/>
          <w:sz w:val="16"/>
          <w:szCs w:val="16"/>
        </w:rPr>
        <w:t xml:space="preserve"> </w:t>
      </w:r>
      <w:r>
        <w:rPr>
          <w:rFonts w:ascii="Arial" w:eastAsia="Arial" w:hAnsi="Arial" w:cs="Arial"/>
          <w:color w:val="5E5D5E"/>
          <w:sz w:val="16"/>
          <w:szCs w:val="16"/>
        </w:rPr>
        <w:t>the</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latest published</w:t>
      </w:r>
      <w:r>
        <w:rPr>
          <w:rFonts w:ascii="Arial" w:eastAsia="Arial" w:hAnsi="Arial" w:cs="Arial"/>
          <w:color w:val="5E5D5E"/>
          <w:sz w:val="16"/>
          <w:szCs w:val="16"/>
        </w:rPr>
        <w:t xml:space="preserve"> tables</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and</w:t>
      </w:r>
      <w:r>
        <w:rPr>
          <w:rFonts w:ascii="Arial" w:eastAsia="Arial" w:hAnsi="Arial" w:cs="Arial"/>
          <w:color w:val="5E5D5E"/>
          <w:sz w:val="16"/>
          <w:szCs w:val="16"/>
        </w:rPr>
        <w:t xml:space="preserve"> </w:t>
      </w:r>
      <w:r>
        <w:rPr>
          <w:rFonts w:ascii="Arial" w:eastAsia="Arial" w:hAnsi="Arial" w:cs="Arial"/>
          <w:color w:val="5E5D5E"/>
          <w:spacing w:val="-1"/>
          <w:sz w:val="16"/>
          <w:szCs w:val="16"/>
        </w:rPr>
        <w:t>earlier ones’:</w:t>
      </w:r>
      <w:r>
        <w:rPr>
          <w:rFonts w:ascii="Arial" w:eastAsia="Arial" w:hAnsi="Arial" w:cs="Arial"/>
          <w:color w:val="5E5D5E"/>
          <w:spacing w:val="-10"/>
          <w:sz w:val="16"/>
          <w:szCs w:val="16"/>
        </w:rPr>
        <w:t xml:space="preserve"> </w:t>
      </w:r>
      <w:r>
        <w:rPr>
          <w:rFonts w:ascii="Arial" w:eastAsia="Arial" w:hAnsi="Arial" w:cs="Arial"/>
          <w:color w:val="5E5D5E"/>
          <w:sz w:val="16"/>
          <w:szCs w:val="16"/>
        </w:rPr>
        <w:t>ABS cat.</w:t>
      </w:r>
      <w:r>
        <w:rPr>
          <w:rFonts w:ascii="Arial" w:eastAsia="Arial" w:hAnsi="Arial" w:cs="Arial"/>
          <w:color w:val="5E5D5E"/>
          <w:spacing w:val="-1"/>
          <w:sz w:val="16"/>
          <w:szCs w:val="16"/>
        </w:rPr>
        <w:t xml:space="preserve"> no.</w:t>
      </w:r>
      <w:r>
        <w:rPr>
          <w:rFonts w:ascii="Arial" w:eastAsia="Arial" w:hAnsi="Arial" w:cs="Arial"/>
          <w:color w:val="5E5D5E"/>
          <w:sz w:val="16"/>
          <w:szCs w:val="16"/>
        </w:rPr>
        <w:t xml:space="preserve"> </w:t>
      </w:r>
      <w:r>
        <w:rPr>
          <w:rFonts w:ascii="Arial" w:eastAsia="Arial" w:hAnsi="Arial" w:cs="Arial"/>
          <w:color w:val="5E5D5E"/>
          <w:spacing w:val="-1"/>
          <w:sz w:val="16"/>
          <w:szCs w:val="16"/>
        </w:rPr>
        <w:t>5216.0, p. 72</w:t>
      </w:r>
    </w:p>
    <w:p w:rsidR="002F76B6" w:rsidRDefault="00F32A52">
      <w:pPr>
        <w:spacing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235</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The</w:t>
      </w:r>
      <w:r>
        <w:rPr>
          <w:rFonts w:ascii="Arial" w:eastAsia="Arial" w:hAnsi="Arial" w:cs="Arial"/>
          <w:color w:val="5E5D5E"/>
          <w:spacing w:val="12"/>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Government’s</w:t>
      </w:r>
      <w:r>
        <w:rPr>
          <w:rFonts w:ascii="Arial" w:eastAsia="Arial" w:hAnsi="Arial" w:cs="Arial"/>
          <w:color w:val="5E5D5E"/>
          <w:spacing w:val="21"/>
          <w:sz w:val="16"/>
          <w:szCs w:val="16"/>
        </w:rPr>
        <w:t xml:space="preserve"> </w:t>
      </w:r>
      <w:r>
        <w:rPr>
          <w:rFonts w:ascii="Arial" w:eastAsia="Arial" w:hAnsi="Arial" w:cs="Arial"/>
          <w:color w:val="5E5D5E"/>
          <w:spacing w:val="-1"/>
          <w:sz w:val="16"/>
          <w:szCs w:val="16"/>
        </w:rPr>
        <w:t>2014</w:t>
      </w:r>
      <w:r>
        <w:rPr>
          <w:rFonts w:ascii="Arial" w:eastAsia="Arial" w:hAnsi="Arial" w:cs="Arial"/>
          <w:color w:val="5E5D5E"/>
          <w:spacing w:val="22"/>
          <w:sz w:val="16"/>
          <w:szCs w:val="16"/>
        </w:rPr>
        <w:t xml:space="preserve"> </w:t>
      </w:r>
      <w:r>
        <w:rPr>
          <w:rFonts w:ascii="Arial" w:eastAsia="Arial" w:hAnsi="Arial" w:cs="Arial"/>
          <w:i/>
          <w:color w:val="5E5D5E"/>
          <w:sz w:val="16"/>
          <w:szCs w:val="16"/>
        </w:rPr>
        <w:t>Industry</w:t>
      </w:r>
      <w:r>
        <w:rPr>
          <w:rFonts w:ascii="Arial" w:eastAsia="Arial" w:hAnsi="Arial" w:cs="Arial"/>
          <w:i/>
          <w:color w:val="5E5D5E"/>
          <w:spacing w:val="21"/>
          <w:sz w:val="16"/>
          <w:szCs w:val="16"/>
        </w:rPr>
        <w:t xml:space="preserve"> </w:t>
      </w:r>
      <w:r>
        <w:rPr>
          <w:rFonts w:ascii="Arial" w:eastAsia="Arial" w:hAnsi="Arial" w:cs="Arial"/>
          <w:i/>
          <w:color w:val="5E5D5E"/>
          <w:sz w:val="16"/>
          <w:szCs w:val="16"/>
        </w:rPr>
        <w:t>Innovation</w:t>
      </w:r>
      <w:r>
        <w:rPr>
          <w:rFonts w:ascii="Arial" w:eastAsia="Arial" w:hAnsi="Arial" w:cs="Arial"/>
          <w:i/>
          <w:color w:val="5E5D5E"/>
          <w:spacing w:val="22"/>
          <w:sz w:val="16"/>
          <w:szCs w:val="16"/>
        </w:rPr>
        <w:t xml:space="preserve"> </w:t>
      </w:r>
      <w:r>
        <w:rPr>
          <w:rFonts w:ascii="Arial" w:eastAsia="Arial" w:hAnsi="Arial" w:cs="Arial"/>
          <w:i/>
          <w:color w:val="5E5D5E"/>
          <w:spacing w:val="-1"/>
          <w:sz w:val="16"/>
          <w:szCs w:val="16"/>
        </w:rPr>
        <w:t>and</w:t>
      </w:r>
      <w:r>
        <w:rPr>
          <w:rFonts w:ascii="Arial" w:eastAsia="Arial" w:hAnsi="Arial" w:cs="Arial"/>
          <w:i/>
          <w:color w:val="5E5D5E"/>
          <w:spacing w:val="21"/>
          <w:sz w:val="16"/>
          <w:szCs w:val="16"/>
        </w:rPr>
        <w:t xml:space="preserve"> </w:t>
      </w:r>
      <w:r>
        <w:rPr>
          <w:rFonts w:ascii="Arial" w:eastAsia="Arial" w:hAnsi="Arial" w:cs="Arial"/>
          <w:i/>
          <w:color w:val="5E5D5E"/>
          <w:spacing w:val="-1"/>
          <w:sz w:val="16"/>
          <w:szCs w:val="16"/>
        </w:rPr>
        <w:t>Competitiveness</w:t>
      </w:r>
      <w:r>
        <w:rPr>
          <w:rFonts w:ascii="Arial" w:eastAsia="Arial" w:hAnsi="Arial" w:cs="Arial"/>
          <w:i/>
          <w:color w:val="5E5D5E"/>
          <w:spacing w:val="16"/>
          <w:sz w:val="16"/>
          <w:szCs w:val="16"/>
        </w:rPr>
        <w:t xml:space="preserve"> </w:t>
      </w:r>
      <w:r>
        <w:rPr>
          <w:rFonts w:ascii="Arial" w:eastAsia="Arial" w:hAnsi="Arial" w:cs="Arial"/>
          <w:i/>
          <w:color w:val="5E5D5E"/>
          <w:sz w:val="16"/>
          <w:szCs w:val="16"/>
        </w:rPr>
        <w:t>Agenda</w:t>
      </w:r>
      <w:r>
        <w:rPr>
          <w:rFonts w:ascii="Arial" w:eastAsia="Arial" w:hAnsi="Arial" w:cs="Arial"/>
          <w:color w:val="5E5D5E"/>
          <w:sz w:val="16"/>
          <w:szCs w:val="16"/>
        </w:rPr>
        <w:t>:</w:t>
      </w:r>
      <w:r>
        <w:rPr>
          <w:rFonts w:ascii="Arial" w:eastAsia="Arial" w:hAnsi="Arial" w:cs="Arial"/>
          <w:color w:val="5E5D5E"/>
          <w:spacing w:val="21"/>
          <w:sz w:val="16"/>
          <w:szCs w:val="16"/>
        </w:rPr>
        <w:t xml:space="preserve"> </w:t>
      </w:r>
      <w:r>
        <w:rPr>
          <w:rFonts w:ascii="Arial" w:eastAsia="Arial" w:hAnsi="Arial" w:cs="Arial"/>
          <w:i/>
          <w:color w:val="5E5D5E"/>
          <w:sz w:val="16"/>
          <w:szCs w:val="16"/>
        </w:rPr>
        <w:t>An</w:t>
      </w:r>
      <w:r>
        <w:rPr>
          <w:rFonts w:ascii="Arial" w:eastAsia="Arial" w:hAnsi="Arial" w:cs="Arial"/>
          <w:i/>
          <w:color w:val="5E5D5E"/>
          <w:spacing w:val="21"/>
          <w:sz w:val="16"/>
          <w:szCs w:val="16"/>
        </w:rPr>
        <w:t xml:space="preserve"> </w:t>
      </w:r>
      <w:r>
        <w:rPr>
          <w:rFonts w:ascii="Arial" w:eastAsia="Arial" w:hAnsi="Arial" w:cs="Arial"/>
          <w:i/>
          <w:color w:val="5E5D5E"/>
          <w:spacing w:val="-1"/>
          <w:sz w:val="16"/>
          <w:szCs w:val="16"/>
        </w:rPr>
        <w:t>action</w:t>
      </w:r>
      <w:r>
        <w:rPr>
          <w:rFonts w:ascii="Arial" w:eastAsia="Arial" w:hAnsi="Arial" w:cs="Arial"/>
          <w:i/>
          <w:color w:val="5E5D5E"/>
          <w:spacing w:val="22"/>
          <w:sz w:val="16"/>
          <w:szCs w:val="16"/>
        </w:rPr>
        <w:t xml:space="preserve"> </w:t>
      </w:r>
      <w:r>
        <w:rPr>
          <w:rFonts w:ascii="Arial" w:eastAsia="Arial" w:hAnsi="Arial" w:cs="Arial"/>
          <w:i/>
          <w:color w:val="5E5D5E"/>
          <w:spacing w:val="-1"/>
          <w:sz w:val="16"/>
          <w:szCs w:val="16"/>
        </w:rPr>
        <w:t>plan</w:t>
      </w:r>
      <w:r>
        <w:rPr>
          <w:rFonts w:ascii="Arial" w:eastAsia="Arial" w:hAnsi="Arial" w:cs="Arial"/>
          <w:i/>
          <w:color w:val="5E5D5E"/>
          <w:spacing w:val="21"/>
          <w:sz w:val="16"/>
          <w:szCs w:val="16"/>
        </w:rPr>
        <w:t xml:space="preserve"> </w:t>
      </w:r>
      <w:r>
        <w:rPr>
          <w:rFonts w:ascii="Arial" w:eastAsia="Arial" w:hAnsi="Arial" w:cs="Arial"/>
          <w:i/>
          <w:color w:val="5E5D5E"/>
          <w:sz w:val="16"/>
          <w:szCs w:val="16"/>
        </w:rPr>
        <w:t>for</w:t>
      </w:r>
      <w:r>
        <w:rPr>
          <w:rFonts w:ascii="Arial" w:eastAsia="Arial" w:hAnsi="Arial" w:cs="Arial"/>
          <w:i/>
          <w:color w:val="5E5D5E"/>
          <w:spacing w:val="22"/>
          <w:sz w:val="16"/>
          <w:szCs w:val="16"/>
        </w:rPr>
        <w:t xml:space="preserve"> </w:t>
      </w:r>
      <w:r>
        <w:rPr>
          <w:rFonts w:ascii="Arial" w:eastAsia="Arial" w:hAnsi="Arial" w:cs="Arial"/>
          <w:i/>
          <w:color w:val="5E5D5E"/>
          <w:sz w:val="16"/>
          <w:szCs w:val="16"/>
        </w:rPr>
        <w:t>a</w:t>
      </w:r>
      <w:r>
        <w:rPr>
          <w:rFonts w:ascii="Arial" w:eastAsia="Arial" w:hAnsi="Arial" w:cs="Arial"/>
          <w:i/>
          <w:color w:val="5E5D5E"/>
          <w:spacing w:val="27"/>
          <w:sz w:val="16"/>
          <w:szCs w:val="16"/>
        </w:rPr>
        <w:t xml:space="preserve"> </w:t>
      </w:r>
      <w:r>
        <w:rPr>
          <w:rFonts w:ascii="Arial" w:eastAsia="Arial" w:hAnsi="Arial" w:cs="Arial"/>
          <w:i/>
          <w:color w:val="5E5D5E"/>
          <w:sz w:val="16"/>
          <w:szCs w:val="16"/>
        </w:rPr>
        <w:t>stronger</w:t>
      </w:r>
      <w:r>
        <w:rPr>
          <w:rFonts w:ascii="Arial" w:eastAsia="Arial" w:hAnsi="Arial" w:cs="Arial"/>
          <w:i/>
          <w:color w:val="5E5D5E"/>
          <w:spacing w:val="7"/>
          <w:sz w:val="16"/>
          <w:szCs w:val="16"/>
        </w:rPr>
        <w:t xml:space="preserve"> </w:t>
      </w:r>
      <w:r>
        <w:rPr>
          <w:rFonts w:ascii="Arial" w:eastAsia="Arial" w:hAnsi="Arial" w:cs="Arial"/>
          <w:i/>
          <w:color w:val="5E5D5E"/>
          <w:sz w:val="16"/>
          <w:szCs w:val="16"/>
        </w:rPr>
        <w:t>Australia.</w:t>
      </w:r>
      <w:r>
        <w:rPr>
          <w:rFonts w:ascii="Arial" w:eastAsia="Arial" w:hAnsi="Arial" w:cs="Arial"/>
          <w:i/>
          <w:color w:val="5E5D5E"/>
          <w:spacing w:val="12"/>
          <w:sz w:val="16"/>
          <w:szCs w:val="16"/>
        </w:rPr>
        <w:t xml:space="preserve"> </w:t>
      </w:r>
      <w:r>
        <w:rPr>
          <w:rFonts w:ascii="Arial" w:eastAsia="Arial" w:hAnsi="Arial" w:cs="Arial"/>
          <w:color w:val="5E5D5E"/>
          <w:sz w:val="16"/>
          <w:szCs w:val="16"/>
        </w:rPr>
        <w:t>For</w:t>
      </w:r>
      <w:r>
        <w:rPr>
          <w:rFonts w:ascii="Arial" w:eastAsia="Arial" w:hAnsi="Arial" w:cs="Arial"/>
          <w:color w:val="5E5D5E"/>
          <w:spacing w:val="13"/>
          <w:sz w:val="16"/>
          <w:szCs w:val="16"/>
        </w:rPr>
        <w:t xml:space="preserve"> </w:t>
      </w:r>
      <w:r>
        <w:rPr>
          <w:rFonts w:ascii="Arial" w:eastAsia="Arial" w:hAnsi="Arial" w:cs="Arial"/>
          <w:color w:val="5E5D5E"/>
          <w:sz w:val="16"/>
          <w:szCs w:val="16"/>
        </w:rPr>
        <w:t>more</w:t>
      </w:r>
      <w:r>
        <w:rPr>
          <w:rFonts w:ascii="Arial" w:eastAsia="Arial" w:hAnsi="Arial" w:cs="Arial"/>
          <w:color w:val="5E5D5E"/>
          <w:spacing w:val="12"/>
          <w:sz w:val="16"/>
          <w:szCs w:val="16"/>
        </w:rPr>
        <w:t xml:space="preserve"> </w:t>
      </w:r>
      <w:r>
        <w:rPr>
          <w:rFonts w:ascii="Arial" w:eastAsia="Arial" w:hAnsi="Arial" w:cs="Arial"/>
          <w:color w:val="5E5D5E"/>
          <w:spacing w:val="-1"/>
          <w:sz w:val="16"/>
          <w:szCs w:val="16"/>
        </w:rPr>
        <w:t>information</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on</w:t>
      </w:r>
      <w:r>
        <w:rPr>
          <w:rFonts w:ascii="Arial" w:eastAsia="Arial" w:hAnsi="Arial" w:cs="Arial"/>
          <w:color w:val="5E5D5E"/>
          <w:spacing w:val="12"/>
          <w:sz w:val="16"/>
          <w:szCs w:val="16"/>
        </w:rPr>
        <w:t xml:space="preserve"> </w:t>
      </w:r>
      <w:r>
        <w:rPr>
          <w:rFonts w:ascii="Arial" w:eastAsia="Arial" w:hAnsi="Arial" w:cs="Arial"/>
          <w:color w:val="5E5D5E"/>
          <w:sz w:val="16"/>
          <w:szCs w:val="16"/>
        </w:rPr>
        <w:t>the</w:t>
      </w:r>
      <w:r>
        <w:rPr>
          <w:rFonts w:ascii="Arial" w:eastAsia="Arial" w:hAnsi="Arial" w:cs="Arial"/>
          <w:color w:val="5E5D5E"/>
          <w:spacing w:val="12"/>
          <w:sz w:val="16"/>
          <w:szCs w:val="16"/>
        </w:rPr>
        <w:t xml:space="preserve"> </w:t>
      </w:r>
      <w:r>
        <w:rPr>
          <w:rFonts w:ascii="Arial" w:eastAsia="Arial" w:hAnsi="Arial" w:cs="Arial"/>
          <w:color w:val="5E5D5E"/>
          <w:sz w:val="16"/>
          <w:szCs w:val="16"/>
        </w:rPr>
        <w:t>Industry</w:t>
      </w:r>
      <w:r>
        <w:rPr>
          <w:rFonts w:ascii="Arial" w:eastAsia="Arial" w:hAnsi="Arial" w:cs="Arial"/>
          <w:color w:val="5E5D5E"/>
          <w:spacing w:val="13"/>
          <w:sz w:val="16"/>
          <w:szCs w:val="16"/>
        </w:rPr>
        <w:t xml:space="preserve"> </w:t>
      </w:r>
      <w:r>
        <w:rPr>
          <w:rFonts w:ascii="Arial" w:eastAsia="Arial" w:hAnsi="Arial" w:cs="Arial"/>
          <w:color w:val="5E5D5E"/>
          <w:sz w:val="16"/>
          <w:szCs w:val="16"/>
        </w:rPr>
        <w:t>Growth</w:t>
      </w:r>
      <w:r>
        <w:rPr>
          <w:rFonts w:ascii="Arial" w:eastAsia="Arial" w:hAnsi="Arial" w:cs="Arial"/>
          <w:color w:val="5E5D5E"/>
          <w:spacing w:val="12"/>
          <w:sz w:val="16"/>
          <w:szCs w:val="16"/>
        </w:rPr>
        <w:t xml:space="preserve"> </w:t>
      </w:r>
      <w:r>
        <w:rPr>
          <w:rFonts w:ascii="Arial" w:eastAsia="Arial" w:hAnsi="Arial" w:cs="Arial"/>
          <w:color w:val="5E5D5E"/>
          <w:spacing w:val="-1"/>
          <w:sz w:val="16"/>
          <w:szCs w:val="16"/>
        </w:rPr>
        <w:t>Centres</w:t>
      </w:r>
      <w:r>
        <w:rPr>
          <w:rFonts w:ascii="Arial" w:eastAsia="Arial" w:hAnsi="Arial" w:cs="Arial"/>
          <w:color w:val="5E5D5E"/>
          <w:spacing w:val="14"/>
          <w:sz w:val="16"/>
          <w:szCs w:val="16"/>
        </w:rPr>
        <w:t xml:space="preserve"> </w:t>
      </w:r>
      <w:r>
        <w:rPr>
          <w:rFonts w:ascii="Arial" w:eastAsia="Arial" w:hAnsi="Arial" w:cs="Arial"/>
          <w:color w:val="5E5D5E"/>
          <w:sz w:val="16"/>
          <w:szCs w:val="16"/>
        </w:rPr>
        <w:t>Initiative</w:t>
      </w:r>
      <w:r>
        <w:rPr>
          <w:rFonts w:ascii="Arial" w:eastAsia="Arial" w:hAnsi="Arial" w:cs="Arial"/>
          <w:color w:val="5E5D5E"/>
          <w:spacing w:val="12"/>
          <w:sz w:val="16"/>
          <w:szCs w:val="16"/>
        </w:rPr>
        <w:t xml:space="preserve"> </w:t>
      </w:r>
      <w:r>
        <w:rPr>
          <w:rFonts w:ascii="Arial" w:eastAsia="Arial" w:hAnsi="Arial" w:cs="Arial"/>
          <w:color w:val="5E5D5E"/>
          <w:sz w:val="16"/>
          <w:szCs w:val="16"/>
        </w:rPr>
        <w:t>see:</w:t>
      </w:r>
      <w:r>
        <w:rPr>
          <w:rFonts w:ascii="Arial" w:eastAsia="Arial" w:hAnsi="Arial" w:cs="Arial"/>
          <w:color w:val="5E5D5E"/>
          <w:spacing w:val="14"/>
          <w:sz w:val="16"/>
          <w:szCs w:val="16"/>
        </w:rPr>
        <w:t xml:space="preserve"> </w:t>
      </w:r>
      <w:r>
        <w:rPr>
          <w:rFonts w:ascii="Arial" w:eastAsia="Arial" w:hAnsi="Arial" w:cs="Arial"/>
          <w:color w:val="5E5D5E"/>
          <w:spacing w:val="-1"/>
          <w:sz w:val="16"/>
          <w:szCs w:val="16"/>
        </w:rPr>
        <w:t>http://www.business.</w:t>
      </w:r>
      <w:r>
        <w:rPr>
          <w:rFonts w:ascii="Arial" w:eastAsia="Arial" w:hAnsi="Arial" w:cs="Arial"/>
          <w:color w:val="5E5D5E"/>
          <w:spacing w:val="26"/>
          <w:sz w:val="16"/>
          <w:szCs w:val="16"/>
        </w:rPr>
        <w:t xml:space="preserve"> </w:t>
      </w:r>
      <w:r>
        <w:rPr>
          <w:rFonts w:ascii="Arial" w:eastAsia="Arial" w:hAnsi="Arial" w:cs="Arial"/>
          <w:color w:val="5E5D5E"/>
          <w:spacing w:val="-1"/>
          <w:sz w:val="16"/>
          <w:szCs w:val="16"/>
        </w:rPr>
        <w:t>gov.au/advice-and-support/IndustryGrowthCentres/Pages/default.aspx</w:t>
      </w:r>
    </w:p>
    <w:p w:rsidR="002F76B6" w:rsidRDefault="002F76B6">
      <w:pPr>
        <w:spacing w:before="19" w:line="260" w:lineRule="exact"/>
        <w:rPr>
          <w:sz w:val="26"/>
          <w:szCs w:val="26"/>
        </w:rPr>
      </w:pPr>
    </w:p>
    <w:p w:rsidR="002F76B6" w:rsidRDefault="002F76B6">
      <w:pPr>
        <w:rPr>
          <w:rFonts w:ascii="Arial" w:eastAsia="Arial" w:hAnsi="Arial" w:cs="Arial"/>
          <w:sz w:val="18"/>
          <w:szCs w:val="18"/>
        </w:rPr>
        <w:sectPr w:rsidR="002F76B6">
          <w:pgSz w:w="11910" w:h="16840"/>
          <w:pgMar w:top="960" w:right="1300" w:bottom="280" w:left="1680" w:header="720" w:footer="720" w:gutter="0"/>
          <w:cols w:space="720"/>
        </w:sectPr>
      </w:pPr>
    </w:p>
    <w:p w:rsidR="002F76B6" w:rsidRDefault="00F32A52">
      <w:pPr>
        <w:pStyle w:val="BodyText"/>
        <w:spacing w:before="54" w:line="271" w:lineRule="auto"/>
        <w:ind w:right="871"/>
        <w:jc w:val="both"/>
      </w:pPr>
      <w:r>
        <w:rPr>
          <w:color w:val="5E5D5E"/>
        </w:rPr>
        <w:t>Because</w:t>
      </w:r>
      <w:r>
        <w:rPr>
          <w:color w:val="5E5D5E"/>
          <w:spacing w:val="10"/>
        </w:rPr>
        <w:t xml:space="preserve"> </w:t>
      </w:r>
      <w:r>
        <w:rPr>
          <w:color w:val="5E5D5E"/>
          <w:spacing w:val="-1"/>
        </w:rPr>
        <w:t>of</w:t>
      </w:r>
      <w:r>
        <w:rPr>
          <w:color w:val="5E5D5E"/>
          <w:spacing w:val="11"/>
        </w:rPr>
        <w:t xml:space="preserve"> </w:t>
      </w:r>
      <w:r>
        <w:rPr>
          <w:color w:val="5E5D5E"/>
        </w:rPr>
        <w:t>the</w:t>
      </w:r>
      <w:r>
        <w:rPr>
          <w:color w:val="5E5D5E"/>
          <w:spacing w:val="11"/>
        </w:rPr>
        <w:t xml:space="preserve"> </w:t>
      </w:r>
      <w:r>
        <w:rPr>
          <w:color w:val="5E5D5E"/>
        </w:rPr>
        <w:t>challenges</w:t>
      </w:r>
      <w:r>
        <w:rPr>
          <w:color w:val="5E5D5E"/>
          <w:spacing w:val="11"/>
        </w:rPr>
        <w:t xml:space="preserve"> </w:t>
      </w:r>
      <w:r>
        <w:rPr>
          <w:color w:val="5E5D5E"/>
          <w:spacing w:val="-1"/>
        </w:rPr>
        <w:t>with</w:t>
      </w:r>
      <w:r>
        <w:rPr>
          <w:color w:val="5E5D5E"/>
          <w:spacing w:val="10"/>
        </w:rPr>
        <w:t xml:space="preserve"> </w:t>
      </w:r>
      <w:r>
        <w:rPr>
          <w:color w:val="5E5D5E"/>
          <w:spacing w:val="-1"/>
        </w:rPr>
        <w:t>each</w:t>
      </w:r>
      <w:r>
        <w:rPr>
          <w:color w:val="5E5D5E"/>
          <w:spacing w:val="11"/>
        </w:rPr>
        <w:t xml:space="preserve"> </w:t>
      </w:r>
      <w:r>
        <w:rPr>
          <w:color w:val="5E5D5E"/>
          <w:spacing w:val="-1"/>
        </w:rPr>
        <w:t>of</w:t>
      </w:r>
      <w:r>
        <w:rPr>
          <w:color w:val="5E5D5E"/>
          <w:spacing w:val="11"/>
        </w:rPr>
        <w:t xml:space="preserve"> </w:t>
      </w:r>
      <w:r>
        <w:rPr>
          <w:color w:val="5E5D5E"/>
        </w:rPr>
        <w:t>the</w:t>
      </w:r>
      <w:r>
        <w:rPr>
          <w:color w:val="5E5D5E"/>
          <w:spacing w:val="11"/>
        </w:rPr>
        <w:t xml:space="preserve"> </w:t>
      </w:r>
      <w:r>
        <w:rPr>
          <w:color w:val="5E5D5E"/>
          <w:spacing w:val="-1"/>
        </w:rPr>
        <w:t>above</w:t>
      </w:r>
      <w:r>
        <w:rPr>
          <w:color w:val="5E5D5E"/>
          <w:spacing w:val="11"/>
        </w:rPr>
        <w:t xml:space="preserve"> </w:t>
      </w:r>
      <w:r>
        <w:rPr>
          <w:color w:val="5E5D5E"/>
          <w:spacing w:val="-1"/>
        </w:rPr>
        <w:t>approaches,</w:t>
      </w:r>
      <w:r>
        <w:rPr>
          <w:color w:val="5E5D5E"/>
          <w:spacing w:val="12"/>
        </w:rPr>
        <w:t xml:space="preserve"> </w:t>
      </w:r>
      <w:r>
        <w:rPr>
          <w:color w:val="5E5D5E"/>
        </w:rPr>
        <w:t>the</w:t>
      </w:r>
      <w:r>
        <w:rPr>
          <w:color w:val="5E5D5E"/>
          <w:spacing w:val="11"/>
        </w:rPr>
        <w:t xml:space="preserve"> </w:t>
      </w:r>
      <w:r>
        <w:rPr>
          <w:color w:val="5E5D5E"/>
          <w:spacing w:val="-1"/>
        </w:rPr>
        <w:t>department</w:t>
      </w:r>
      <w:r>
        <w:rPr>
          <w:color w:val="5E5D5E"/>
          <w:spacing w:val="12"/>
        </w:rPr>
        <w:t xml:space="preserve"> </w:t>
      </w:r>
      <w:r>
        <w:rPr>
          <w:color w:val="5E5D5E"/>
          <w:spacing w:val="-1"/>
        </w:rPr>
        <w:t>used</w:t>
      </w:r>
      <w:r>
        <w:rPr>
          <w:color w:val="5E5D5E"/>
          <w:spacing w:val="10"/>
        </w:rPr>
        <w:t xml:space="preserve"> </w:t>
      </w:r>
      <w:r>
        <w:rPr>
          <w:color w:val="5E5D5E"/>
        </w:rPr>
        <w:t>the</w:t>
      </w:r>
      <w:r>
        <w:rPr>
          <w:color w:val="5E5D5E"/>
          <w:spacing w:val="29"/>
        </w:rPr>
        <w:t xml:space="preserve"> </w:t>
      </w:r>
      <w:r>
        <w:rPr>
          <w:rFonts w:cs="Arial"/>
          <w:color w:val="5E5D5E"/>
        </w:rPr>
        <w:t>following</w:t>
      </w:r>
      <w:r>
        <w:rPr>
          <w:rFonts w:cs="Arial"/>
          <w:color w:val="5E5D5E"/>
          <w:spacing w:val="16"/>
        </w:rPr>
        <w:t xml:space="preserve"> </w:t>
      </w:r>
      <w:r>
        <w:rPr>
          <w:rFonts w:cs="Arial"/>
          <w:color w:val="5E5D5E"/>
        </w:rPr>
        <w:t>approach</w:t>
      </w:r>
      <w:r>
        <w:rPr>
          <w:rFonts w:cs="Arial"/>
          <w:color w:val="5E5D5E"/>
          <w:spacing w:val="16"/>
        </w:rPr>
        <w:t xml:space="preserve"> </w:t>
      </w:r>
      <w:r>
        <w:rPr>
          <w:rFonts w:cs="Arial"/>
          <w:color w:val="5E5D5E"/>
        </w:rPr>
        <w:t>to</w:t>
      </w:r>
      <w:r>
        <w:rPr>
          <w:rFonts w:cs="Arial"/>
          <w:color w:val="5E5D5E"/>
          <w:spacing w:val="16"/>
        </w:rPr>
        <w:t xml:space="preserve"> </w:t>
      </w:r>
      <w:r>
        <w:rPr>
          <w:rFonts w:cs="Arial"/>
          <w:color w:val="5E5D5E"/>
        </w:rPr>
        <w:t>identify</w:t>
      </w:r>
      <w:r>
        <w:rPr>
          <w:rFonts w:cs="Arial"/>
          <w:color w:val="5E5D5E"/>
          <w:spacing w:val="16"/>
        </w:rPr>
        <w:t xml:space="preserve"> </w:t>
      </w:r>
      <w:r>
        <w:rPr>
          <w:rFonts w:cs="Arial"/>
          <w:color w:val="5E5D5E"/>
        </w:rPr>
        <w:t>‘enabling</w:t>
      </w:r>
      <w:r>
        <w:rPr>
          <w:rFonts w:cs="Arial"/>
          <w:color w:val="5E5D5E"/>
          <w:spacing w:val="16"/>
        </w:rPr>
        <w:t xml:space="preserve"> </w:t>
      </w:r>
      <w:r>
        <w:rPr>
          <w:rFonts w:cs="Arial"/>
          <w:color w:val="5E5D5E"/>
        </w:rPr>
        <w:t>services’</w:t>
      </w:r>
      <w:r>
        <w:rPr>
          <w:rFonts w:cs="Arial"/>
          <w:color w:val="5E5D5E"/>
          <w:spacing w:val="-3"/>
        </w:rPr>
        <w:t xml:space="preserve"> </w:t>
      </w:r>
      <w:r>
        <w:rPr>
          <w:rFonts w:cs="Arial"/>
          <w:color w:val="5E5D5E"/>
        </w:rPr>
        <w:t>ANZSIC</w:t>
      </w:r>
      <w:r>
        <w:rPr>
          <w:rFonts w:cs="Arial"/>
          <w:color w:val="5E5D5E"/>
          <w:spacing w:val="16"/>
        </w:rPr>
        <w:t xml:space="preserve"> </w:t>
      </w:r>
      <w:r>
        <w:rPr>
          <w:rFonts w:cs="Arial"/>
          <w:color w:val="5E5D5E"/>
        </w:rPr>
        <w:t>classes</w:t>
      </w:r>
      <w:r>
        <w:rPr>
          <w:rFonts w:cs="Arial"/>
          <w:color w:val="5E5D5E"/>
          <w:spacing w:val="16"/>
        </w:rPr>
        <w:t xml:space="preserve"> </w:t>
      </w:r>
      <w:r>
        <w:rPr>
          <w:rFonts w:cs="Arial"/>
          <w:color w:val="5E5D5E"/>
        </w:rPr>
        <w:t>and</w:t>
      </w:r>
      <w:r>
        <w:rPr>
          <w:rFonts w:cs="Arial"/>
          <w:color w:val="5E5D5E"/>
          <w:spacing w:val="16"/>
        </w:rPr>
        <w:t xml:space="preserve"> </w:t>
      </w:r>
      <w:r>
        <w:rPr>
          <w:rFonts w:cs="Arial"/>
          <w:color w:val="5E5D5E"/>
        </w:rPr>
        <w:t>estimate</w:t>
      </w:r>
      <w:r>
        <w:rPr>
          <w:rFonts w:cs="Arial"/>
          <w:color w:val="5E5D5E"/>
          <w:spacing w:val="16"/>
        </w:rPr>
        <w:t xml:space="preserve"> </w:t>
      </w:r>
      <w:r>
        <w:rPr>
          <w:rFonts w:cs="Arial"/>
          <w:color w:val="5E5D5E"/>
        </w:rPr>
        <w:t xml:space="preserve">enabling </w:t>
      </w:r>
      <w:r>
        <w:rPr>
          <w:color w:val="5E5D5E"/>
        </w:rPr>
        <w:t>services’</w:t>
      </w:r>
      <w:r>
        <w:rPr>
          <w:color w:val="5E5D5E"/>
          <w:spacing w:val="-8"/>
        </w:rPr>
        <w:t xml:space="preserve"> </w:t>
      </w:r>
      <w:r>
        <w:rPr>
          <w:color w:val="5E5D5E"/>
          <w:spacing w:val="-1"/>
        </w:rPr>
        <w:t>data.</w:t>
      </w:r>
    </w:p>
    <w:p w:rsidR="002F76B6" w:rsidRDefault="002F76B6">
      <w:pPr>
        <w:spacing w:before="14" w:line="220" w:lineRule="exact"/>
      </w:pPr>
    </w:p>
    <w:p w:rsidR="002F76B6" w:rsidRDefault="00F32A52" w:rsidP="005E2029">
      <w:pPr>
        <w:pStyle w:val="Heading3"/>
        <w:ind w:left="142"/>
      </w:pPr>
      <w:r>
        <w:t>Step</w:t>
      </w:r>
      <w:r>
        <w:rPr>
          <w:spacing w:val="-1"/>
        </w:rPr>
        <w:t xml:space="preserve"> </w:t>
      </w:r>
      <w:r>
        <w:t>1</w:t>
      </w:r>
    </w:p>
    <w:p w:rsidR="002F76B6" w:rsidRDefault="00F32A52">
      <w:pPr>
        <w:pStyle w:val="BodyText"/>
        <w:spacing w:before="122" w:line="271" w:lineRule="auto"/>
        <w:ind w:right="870"/>
        <w:jc w:val="both"/>
      </w:pPr>
      <w:r>
        <w:rPr>
          <w:color w:val="5E5D5E"/>
        </w:rPr>
        <w:t>The ANZSIC</w:t>
      </w:r>
      <w:r>
        <w:rPr>
          <w:color w:val="5E5D5E"/>
          <w:spacing w:val="12"/>
        </w:rPr>
        <w:t xml:space="preserve"> </w:t>
      </w:r>
      <w:r>
        <w:rPr>
          <w:color w:val="5E5D5E"/>
        </w:rPr>
        <w:t>system</w:t>
      </w:r>
      <w:r>
        <w:rPr>
          <w:color w:val="5E5D5E"/>
          <w:spacing w:val="12"/>
        </w:rPr>
        <w:t xml:space="preserve"> </w:t>
      </w:r>
      <w:r>
        <w:rPr>
          <w:color w:val="5E5D5E"/>
        </w:rPr>
        <w:t>has</w:t>
      </w:r>
      <w:r>
        <w:rPr>
          <w:color w:val="5E5D5E"/>
          <w:spacing w:val="12"/>
        </w:rPr>
        <w:t xml:space="preserve"> </w:t>
      </w:r>
      <w:r>
        <w:rPr>
          <w:color w:val="5E5D5E"/>
        </w:rPr>
        <w:t>detailed</w:t>
      </w:r>
      <w:r>
        <w:rPr>
          <w:color w:val="5E5D5E"/>
          <w:spacing w:val="12"/>
        </w:rPr>
        <w:t xml:space="preserve"> </w:t>
      </w:r>
      <w:r>
        <w:rPr>
          <w:color w:val="5E5D5E"/>
        </w:rPr>
        <w:t>descriptions</w:t>
      </w:r>
      <w:r>
        <w:rPr>
          <w:color w:val="5E5D5E"/>
          <w:spacing w:val="12"/>
        </w:rPr>
        <w:t xml:space="preserve"> </w:t>
      </w:r>
      <w:r>
        <w:rPr>
          <w:color w:val="5E5D5E"/>
        </w:rPr>
        <w:t>of</w:t>
      </w:r>
      <w:r>
        <w:rPr>
          <w:color w:val="5E5D5E"/>
          <w:spacing w:val="13"/>
        </w:rPr>
        <w:t xml:space="preserve"> </w:t>
      </w:r>
      <w:r>
        <w:rPr>
          <w:color w:val="5E5D5E"/>
        </w:rPr>
        <w:t>506</w:t>
      </w:r>
      <w:r>
        <w:rPr>
          <w:color w:val="5E5D5E"/>
          <w:spacing w:val="12"/>
        </w:rPr>
        <w:t xml:space="preserve"> </w:t>
      </w:r>
      <w:r>
        <w:rPr>
          <w:color w:val="5E5D5E"/>
          <w:spacing w:val="-1"/>
        </w:rPr>
        <w:t>different</w:t>
      </w:r>
      <w:r>
        <w:rPr>
          <w:color w:val="5E5D5E"/>
        </w:rPr>
        <w:t xml:space="preserve"> ANZSIC</w:t>
      </w:r>
      <w:r>
        <w:rPr>
          <w:color w:val="5E5D5E"/>
          <w:spacing w:val="12"/>
        </w:rPr>
        <w:t xml:space="preserve"> </w:t>
      </w:r>
      <w:r>
        <w:rPr>
          <w:color w:val="5E5D5E"/>
        </w:rPr>
        <w:t>classes.</w:t>
      </w:r>
      <w:r>
        <w:rPr>
          <w:color w:val="5E5D5E"/>
          <w:position w:val="7"/>
          <w:sz w:val="11"/>
        </w:rPr>
        <w:t>236</w:t>
      </w:r>
      <w:r>
        <w:rPr>
          <w:color w:val="5E5D5E"/>
          <w:spacing w:val="3"/>
          <w:position w:val="7"/>
          <w:sz w:val="11"/>
        </w:rPr>
        <w:t xml:space="preserve"> </w:t>
      </w:r>
      <w:r>
        <w:rPr>
          <w:color w:val="5E5D5E"/>
        </w:rPr>
        <w:t>These</w:t>
      </w:r>
      <w:r>
        <w:rPr>
          <w:color w:val="5E5D5E"/>
          <w:spacing w:val="25"/>
        </w:rPr>
        <w:t xml:space="preserve"> </w:t>
      </w:r>
      <w:r>
        <w:rPr>
          <w:color w:val="5E5D5E"/>
          <w:spacing w:val="-1"/>
        </w:rPr>
        <w:t>descriptions</w:t>
      </w:r>
      <w:r>
        <w:rPr>
          <w:color w:val="5E5D5E"/>
          <w:spacing w:val="19"/>
        </w:rPr>
        <w:t xml:space="preserve"> </w:t>
      </w:r>
      <w:r>
        <w:rPr>
          <w:color w:val="5E5D5E"/>
        </w:rPr>
        <w:t>contain</w:t>
      </w:r>
      <w:r>
        <w:rPr>
          <w:color w:val="5E5D5E"/>
          <w:spacing w:val="20"/>
        </w:rPr>
        <w:t xml:space="preserve"> </w:t>
      </w:r>
      <w:r>
        <w:rPr>
          <w:color w:val="5E5D5E"/>
          <w:spacing w:val="-1"/>
        </w:rPr>
        <w:t>an</w:t>
      </w:r>
      <w:r>
        <w:rPr>
          <w:color w:val="5E5D5E"/>
          <w:spacing w:val="20"/>
        </w:rPr>
        <w:t xml:space="preserve"> </w:t>
      </w:r>
      <w:r>
        <w:rPr>
          <w:color w:val="5E5D5E"/>
          <w:spacing w:val="-1"/>
        </w:rPr>
        <w:t>outline</w:t>
      </w:r>
      <w:r>
        <w:rPr>
          <w:color w:val="5E5D5E"/>
          <w:spacing w:val="19"/>
        </w:rPr>
        <w:t xml:space="preserve"> </w:t>
      </w:r>
      <w:r>
        <w:rPr>
          <w:color w:val="5E5D5E"/>
          <w:spacing w:val="-1"/>
        </w:rPr>
        <w:t>of</w:t>
      </w:r>
      <w:r>
        <w:rPr>
          <w:color w:val="5E5D5E"/>
          <w:spacing w:val="20"/>
        </w:rPr>
        <w:t xml:space="preserve"> </w:t>
      </w:r>
      <w:r>
        <w:rPr>
          <w:color w:val="5E5D5E"/>
          <w:spacing w:val="-1"/>
        </w:rPr>
        <w:t>what</w:t>
      </w:r>
      <w:r>
        <w:rPr>
          <w:color w:val="5E5D5E"/>
          <w:spacing w:val="20"/>
        </w:rPr>
        <w:t xml:space="preserve"> </w:t>
      </w:r>
      <w:r>
        <w:rPr>
          <w:color w:val="5E5D5E"/>
        </w:rPr>
        <w:t>types</w:t>
      </w:r>
      <w:r>
        <w:rPr>
          <w:color w:val="5E5D5E"/>
          <w:spacing w:val="20"/>
        </w:rPr>
        <w:t xml:space="preserve"> </w:t>
      </w:r>
      <w:r>
        <w:rPr>
          <w:color w:val="5E5D5E"/>
          <w:spacing w:val="-1"/>
        </w:rPr>
        <w:t>of</w:t>
      </w:r>
      <w:r>
        <w:rPr>
          <w:color w:val="5E5D5E"/>
          <w:spacing w:val="19"/>
        </w:rPr>
        <w:t xml:space="preserve"> </w:t>
      </w:r>
      <w:r>
        <w:rPr>
          <w:color w:val="5E5D5E"/>
          <w:spacing w:val="-1"/>
        </w:rPr>
        <w:t>activities</w:t>
      </w:r>
      <w:r>
        <w:rPr>
          <w:color w:val="5E5D5E"/>
          <w:spacing w:val="20"/>
        </w:rPr>
        <w:t xml:space="preserve"> </w:t>
      </w:r>
      <w:r>
        <w:rPr>
          <w:color w:val="5E5D5E"/>
          <w:spacing w:val="-1"/>
        </w:rPr>
        <w:t>are</w:t>
      </w:r>
      <w:r>
        <w:rPr>
          <w:color w:val="5E5D5E"/>
          <w:spacing w:val="20"/>
        </w:rPr>
        <w:t xml:space="preserve"> </w:t>
      </w:r>
      <w:r>
        <w:rPr>
          <w:color w:val="5E5D5E"/>
          <w:spacing w:val="-1"/>
        </w:rPr>
        <w:t>undertaken</w:t>
      </w:r>
      <w:r>
        <w:rPr>
          <w:color w:val="5E5D5E"/>
          <w:spacing w:val="20"/>
        </w:rPr>
        <w:t xml:space="preserve"> </w:t>
      </w:r>
      <w:r>
        <w:rPr>
          <w:color w:val="5E5D5E"/>
          <w:spacing w:val="-1"/>
        </w:rPr>
        <w:t>by</w:t>
      </w:r>
      <w:r>
        <w:rPr>
          <w:color w:val="5E5D5E"/>
          <w:spacing w:val="19"/>
        </w:rPr>
        <w:t xml:space="preserve"> </w:t>
      </w:r>
      <w:r>
        <w:rPr>
          <w:color w:val="5E5D5E"/>
          <w:spacing w:val="-1"/>
        </w:rPr>
        <w:t>businesses</w:t>
      </w:r>
      <w:r>
        <w:rPr>
          <w:color w:val="5E5D5E"/>
          <w:spacing w:val="20"/>
        </w:rPr>
        <w:t xml:space="preserve"> </w:t>
      </w:r>
      <w:r>
        <w:rPr>
          <w:color w:val="5E5D5E"/>
          <w:spacing w:val="-1"/>
        </w:rPr>
        <w:t>in</w:t>
      </w:r>
      <w:r>
        <w:rPr>
          <w:color w:val="5E5D5E"/>
          <w:spacing w:val="6"/>
        </w:rPr>
        <w:t xml:space="preserve"> </w:t>
      </w:r>
      <w:r>
        <w:rPr>
          <w:color w:val="5E5D5E"/>
        </w:rPr>
        <w:t>that</w:t>
      </w:r>
      <w:r>
        <w:rPr>
          <w:color w:val="5E5D5E"/>
          <w:spacing w:val="7"/>
        </w:rPr>
        <w:t xml:space="preserve"> </w:t>
      </w:r>
      <w:r>
        <w:rPr>
          <w:color w:val="5E5D5E"/>
        </w:rPr>
        <w:t>class,</w:t>
      </w:r>
      <w:r>
        <w:rPr>
          <w:color w:val="5E5D5E"/>
          <w:spacing w:val="7"/>
        </w:rPr>
        <w:t xml:space="preserve"> </w:t>
      </w:r>
      <w:r>
        <w:rPr>
          <w:color w:val="5E5D5E"/>
          <w:spacing w:val="-1"/>
        </w:rPr>
        <w:t>including</w:t>
      </w:r>
      <w:r>
        <w:rPr>
          <w:color w:val="5E5D5E"/>
          <w:spacing w:val="7"/>
        </w:rPr>
        <w:t xml:space="preserve"> </w:t>
      </w:r>
      <w:r>
        <w:rPr>
          <w:color w:val="5E5D5E"/>
        </w:rPr>
        <w:t>their</w:t>
      </w:r>
      <w:r>
        <w:rPr>
          <w:color w:val="5E5D5E"/>
          <w:spacing w:val="6"/>
        </w:rPr>
        <w:t xml:space="preserve"> </w:t>
      </w:r>
      <w:r>
        <w:rPr>
          <w:color w:val="5E5D5E"/>
          <w:spacing w:val="-1"/>
        </w:rPr>
        <w:t>primary</w:t>
      </w:r>
      <w:r>
        <w:rPr>
          <w:color w:val="5E5D5E"/>
          <w:spacing w:val="7"/>
        </w:rPr>
        <w:t xml:space="preserve"> </w:t>
      </w:r>
      <w:r>
        <w:rPr>
          <w:color w:val="5E5D5E"/>
          <w:spacing w:val="-1"/>
        </w:rPr>
        <w:t>activities</w:t>
      </w:r>
      <w:r>
        <w:rPr>
          <w:color w:val="5E5D5E"/>
          <w:spacing w:val="7"/>
        </w:rPr>
        <w:t xml:space="preserve"> </w:t>
      </w:r>
      <w:r>
        <w:rPr>
          <w:color w:val="5E5D5E"/>
          <w:spacing w:val="-1"/>
        </w:rPr>
        <w:t>and</w:t>
      </w:r>
      <w:r>
        <w:rPr>
          <w:color w:val="5E5D5E"/>
          <w:spacing w:val="6"/>
        </w:rPr>
        <w:t xml:space="preserve"> </w:t>
      </w:r>
      <w:r>
        <w:rPr>
          <w:color w:val="5E5D5E"/>
          <w:spacing w:val="-1"/>
        </w:rPr>
        <w:t>excluded</w:t>
      </w:r>
      <w:r>
        <w:rPr>
          <w:color w:val="5E5D5E"/>
          <w:spacing w:val="7"/>
        </w:rPr>
        <w:t xml:space="preserve"> </w:t>
      </w:r>
      <w:r>
        <w:rPr>
          <w:color w:val="5E5D5E"/>
          <w:spacing w:val="-1"/>
        </w:rPr>
        <w:t>activities.</w:t>
      </w:r>
      <w:r>
        <w:rPr>
          <w:color w:val="5E5D5E"/>
          <w:spacing w:val="7"/>
        </w:rPr>
        <w:t xml:space="preserve"> </w:t>
      </w:r>
      <w:r>
        <w:rPr>
          <w:color w:val="5E5D5E"/>
        </w:rPr>
        <w:t>For</w:t>
      </w:r>
      <w:r>
        <w:rPr>
          <w:color w:val="5E5D5E"/>
          <w:spacing w:val="7"/>
        </w:rPr>
        <w:t xml:space="preserve"> </w:t>
      </w:r>
      <w:r>
        <w:rPr>
          <w:color w:val="5E5D5E"/>
          <w:spacing w:val="-1"/>
        </w:rPr>
        <w:t>example,</w:t>
      </w:r>
      <w:r>
        <w:rPr>
          <w:color w:val="5E5D5E"/>
          <w:spacing w:val="6"/>
        </w:rPr>
        <w:t xml:space="preserve"> </w:t>
      </w:r>
      <w:r>
        <w:rPr>
          <w:color w:val="5E5D5E"/>
          <w:spacing w:val="-1"/>
        </w:rPr>
        <w:t>Class</w:t>
      </w:r>
      <w:r>
        <w:rPr>
          <w:color w:val="5E5D5E"/>
          <w:spacing w:val="28"/>
        </w:rPr>
        <w:t xml:space="preserve"> </w:t>
      </w:r>
      <w:r>
        <w:rPr>
          <w:color w:val="5E5D5E"/>
          <w:spacing w:val="-8"/>
        </w:rPr>
        <w:t>0111</w:t>
      </w:r>
      <w:r>
        <w:rPr>
          <w:color w:val="5E5D5E"/>
          <w:spacing w:val="-1"/>
        </w:rPr>
        <w:t xml:space="preserve"> Nursery</w:t>
      </w:r>
      <w:r>
        <w:rPr>
          <w:color w:val="5E5D5E"/>
        </w:rPr>
        <w:t xml:space="preserve"> Production</w:t>
      </w:r>
      <w:r>
        <w:rPr>
          <w:color w:val="5E5D5E"/>
          <w:spacing w:val="-1"/>
        </w:rPr>
        <w:t xml:space="preserve"> </w:t>
      </w:r>
      <w:r>
        <w:rPr>
          <w:color w:val="5E5D5E"/>
        </w:rPr>
        <w:t>(Under</w:t>
      </w:r>
      <w:r>
        <w:rPr>
          <w:color w:val="5E5D5E"/>
          <w:spacing w:val="-1"/>
        </w:rPr>
        <w:t xml:space="preserve"> Cover)</w:t>
      </w:r>
      <w:r>
        <w:rPr>
          <w:color w:val="5E5D5E"/>
        </w:rPr>
        <w:t xml:space="preserve"> </w:t>
      </w:r>
      <w:r>
        <w:rPr>
          <w:color w:val="5E5D5E"/>
          <w:spacing w:val="-1"/>
        </w:rPr>
        <w:t>has</w:t>
      </w:r>
      <w:r>
        <w:rPr>
          <w:color w:val="5E5D5E"/>
        </w:rPr>
        <w:t xml:space="preserve"> the</w:t>
      </w:r>
      <w:r>
        <w:rPr>
          <w:color w:val="5E5D5E"/>
          <w:spacing w:val="-1"/>
        </w:rPr>
        <w:t xml:space="preserve"> </w:t>
      </w:r>
      <w:r>
        <w:rPr>
          <w:color w:val="5E5D5E"/>
        </w:rPr>
        <w:t>following</w:t>
      </w:r>
      <w:r>
        <w:rPr>
          <w:color w:val="5E5D5E"/>
          <w:spacing w:val="-1"/>
        </w:rPr>
        <w:t xml:space="preserve"> description:</w:t>
      </w:r>
    </w:p>
    <w:p w:rsidR="002F76B6" w:rsidRDefault="00F32A52">
      <w:pPr>
        <w:pStyle w:val="Heading9"/>
        <w:spacing w:before="57"/>
        <w:ind w:left="400"/>
        <w:rPr>
          <w:b w:val="0"/>
          <w:bCs w:val="0"/>
        </w:rPr>
      </w:pPr>
      <w:r>
        <w:rPr>
          <w:rFonts w:cs="Arial"/>
          <w:b w:val="0"/>
          <w:bCs w:val="0"/>
          <w:color w:val="006DB0"/>
          <w:spacing w:val="-5"/>
        </w:rPr>
        <w:t>‘</w:t>
      </w:r>
      <w:r>
        <w:rPr>
          <w:color w:val="006DB0"/>
          <w:spacing w:val="-5"/>
        </w:rPr>
        <w:t>0111</w:t>
      </w:r>
      <w:r>
        <w:rPr>
          <w:color w:val="006DB0"/>
          <w:spacing w:val="-4"/>
        </w:rPr>
        <w:t xml:space="preserve"> </w:t>
      </w:r>
      <w:r>
        <w:rPr>
          <w:color w:val="006DB0"/>
          <w:spacing w:val="-1"/>
        </w:rPr>
        <w:t>Nursery</w:t>
      </w:r>
      <w:r>
        <w:rPr>
          <w:color w:val="006DB0"/>
          <w:spacing w:val="-3"/>
        </w:rPr>
        <w:t xml:space="preserve"> </w:t>
      </w:r>
      <w:r>
        <w:rPr>
          <w:color w:val="006DB0"/>
        </w:rPr>
        <w:t>Production</w:t>
      </w:r>
      <w:r>
        <w:rPr>
          <w:color w:val="006DB0"/>
          <w:spacing w:val="-3"/>
        </w:rPr>
        <w:t xml:space="preserve"> </w:t>
      </w:r>
      <w:r>
        <w:rPr>
          <w:color w:val="006DB0"/>
        </w:rPr>
        <w:t>(Under</w:t>
      </w:r>
      <w:r>
        <w:rPr>
          <w:color w:val="006DB0"/>
          <w:spacing w:val="-3"/>
        </w:rPr>
        <w:t xml:space="preserve"> </w:t>
      </w:r>
      <w:r>
        <w:rPr>
          <w:color w:val="006DB0"/>
          <w:spacing w:val="-1"/>
        </w:rPr>
        <w:t>Cover)</w:t>
      </w:r>
    </w:p>
    <w:p w:rsidR="002F76B6" w:rsidRDefault="00F32A52">
      <w:pPr>
        <w:pStyle w:val="BodyText"/>
        <w:spacing w:before="86" w:line="271" w:lineRule="auto"/>
        <w:ind w:left="400" w:right="870" w:hanging="1"/>
        <w:jc w:val="both"/>
      </w:pPr>
      <w:r>
        <w:rPr>
          <w:color w:val="006DB0"/>
        </w:rPr>
        <w:t>This</w:t>
      </w:r>
      <w:r>
        <w:rPr>
          <w:color w:val="006DB0"/>
          <w:spacing w:val="47"/>
        </w:rPr>
        <w:t xml:space="preserve"> </w:t>
      </w:r>
      <w:r>
        <w:rPr>
          <w:color w:val="006DB0"/>
        </w:rPr>
        <w:t>class</w:t>
      </w:r>
      <w:r>
        <w:rPr>
          <w:color w:val="006DB0"/>
          <w:spacing w:val="47"/>
        </w:rPr>
        <w:t xml:space="preserve"> </w:t>
      </w:r>
      <w:r>
        <w:rPr>
          <w:color w:val="006DB0"/>
        </w:rPr>
        <w:t>consists</w:t>
      </w:r>
      <w:r>
        <w:rPr>
          <w:color w:val="006DB0"/>
          <w:spacing w:val="48"/>
        </w:rPr>
        <w:t xml:space="preserve"> </w:t>
      </w:r>
      <w:r>
        <w:rPr>
          <w:color w:val="006DB0"/>
          <w:spacing w:val="-1"/>
        </w:rPr>
        <w:t>of</w:t>
      </w:r>
      <w:r>
        <w:rPr>
          <w:color w:val="006DB0"/>
          <w:spacing w:val="47"/>
        </w:rPr>
        <w:t xml:space="preserve"> </w:t>
      </w:r>
      <w:r>
        <w:rPr>
          <w:color w:val="006DB0"/>
          <w:spacing w:val="-1"/>
        </w:rPr>
        <w:t>units</w:t>
      </w:r>
      <w:r>
        <w:rPr>
          <w:color w:val="006DB0"/>
          <w:spacing w:val="48"/>
        </w:rPr>
        <w:t xml:space="preserve"> </w:t>
      </w:r>
      <w:r>
        <w:rPr>
          <w:color w:val="006DB0"/>
        </w:rPr>
        <w:t>mainly</w:t>
      </w:r>
      <w:r>
        <w:rPr>
          <w:color w:val="006DB0"/>
          <w:spacing w:val="47"/>
        </w:rPr>
        <w:t xml:space="preserve"> </w:t>
      </w:r>
      <w:r>
        <w:rPr>
          <w:color w:val="006DB0"/>
          <w:spacing w:val="-1"/>
        </w:rPr>
        <w:t>engaged</w:t>
      </w:r>
      <w:r>
        <w:rPr>
          <w:color w:val="006DB0"/>
          <w:spacing w:val="48"/>
        </w:rPr>
        <w:t xml:space="preserve"> </w:t>
      </w:r>
      <w:r>
        <w:rPr>
          <w:color w:val="006DB0"/>
          <w:spacing w:val="-1"/>
        </w:rPr>
        <w:t>in</w:t>
      </w:r>
      <w:r>
        <w:rPr>
          <w:color w:val="006DB0"/>
          <w:spacing w:val="47"/>
        </w:rPr>
        <w:t xml:space="preserve"> </w:t>
      </w:r>
      <w:r>
        <w:rPr>
          <w:color w:val="006DB0"/>
          <w:spacing w:val="-1"/>
        </w:rPr>
        <w:t>propagating</w:t>
      </w:r>
      <w:r>
        <w:rPr>
          <w:color w:val="006DB0"/>
          <w:spacing w:val="48"/>
        </w:rPr>
        <w:t xml:space="preserve"> </w:t>
      </w:r>
      <w:r>
        <w:rPr>
          <w:color w:val="006DB0"/>
          <w:spacing w:val="-1"/>
        </w:rPr>
        <w:t>and/or</w:t>
      </w:r>
      <w:r>
        <w:rPr>
          <w:color w:val="006DB0"/>
          <w:spacing w:val="47"/>
        </w:rPr>
        <w:t xml:space="preserve"> </w:t>
      </w:r>
      <w:r>
        <w:rPr>
          <w:color w:val="006DB0"/>
          <w:spacing w:val="-1"/>
        </w:rPr>
        <w:t>growing</w:t>
      </w:r>
      <w:r>
        <w:rPr>
          <w:color w:val="006DB0"/>
          <w:spacing w:val="48"/>
        </w:rPr>
        <w:t xml:space="preserve"> </w:t>
      </w:r>
      <w:r>
        <w:rPr>
          <w:color w:val="006DB0"/>
          <w:spacing w:val="-1"/>
        </w:rPr>
        <w:t>plants</w:t>
      </w:r>
      <w:r>
        <w:rPr>
          <w:color w:val="006DB0"/>
          <w:spacing w:val="27"/>
        </w:rPr>
        <w:t xml:space="preserve"> </w:t>
      </w:r>
      <w:r>
        <w:rPr>
          <w:rFonts w:cs="Arial"/>
          <w:color w:val="006DB0"/>
        </w:rPr>
        <w:t>(or</w:t>
      </w:r>
      <w:r>
        <w:rPr>
          <w:rFonts w:cs="Arial"/>
          <w:color w:val="006DB0"/>
          <w:spacing w:val="27"/>
        </w:rPr>
        <w:t xml:space="preserve"> </w:t>
      </w:r>
      <w:r>
        <w:rPr>
          <w:rFonts w:cs="Arial"/>
          <w:color w:val="006DB0"/>
        </w:rPr>
        <w:t>parts</w:t>
      </w:r>
      <w:r>
        <w:rPr>
          <w:rFonts w:cs="Arial"/>
          <w:color w:val="006DB0"/>
          <w:spacing w:val="27"/>
        </w:rPr>
        <w:t xml:space="preserve"> </w:t>
      </w:r>
      <w:r>
        <w:rPr>
          <w:rFonts w:cs="Arial"/>
          <w:color w:val="006DB0"/>
        </w:rPr>
        <w:t>of</w:t>
      </w:r>
      <w:r>
        <w:rPr>
          <w:rFonts w:cs="Arial"/>
          <w:color w:val="006DB0"/>
          <w:spacing w:val="27"/>
        </w:rPr>
        <w:t xml:space="preserve"> </w:t>
      </w:r>
      <w:r>
        <w:rPr>
          <w:rFonts w:cs="Arial"/>
          <w:color w:val="006DB0"/>
        </w:rPr>
        <w:t>plants)</w:t>
      </w:r>
      <w:r>
        <w:rPr>
          <w:rFonts w:cs="Arial"/>
          <w:color w:val="006DB0"/>
          <w:spacing w:val="27"/>
        </w:rPr>
        <w:t xml:space="preserve"> </w:t>
      </w:r>
      <w:r>
        <w:rPr>
          <w:rFonts w:cs="Arial"/>
          <w:color w:val="006DB0"/>
        </w:rPr>
        <w:t>under</w:t>
      </w:r>
      <w:r>
        <w:rPr>
          <w:rFonts w:cs="Arial"/>
          <w:color w:val="006DB0"/>
          <w:spacing w:val="27"/>
        </w:rPr>
        <w:t xml:space="preserve"> </w:t>
      </w:r>
      <w:r>
        <w:rPr>
          <w:rFonts w:cs="Arial"/>
          <w:color w:val="006DB0"/>
          <w:spacing w:val="-2"/>
        </w:rPr>
        <w:t>cover.</w:t>
      </w:r>
      <w:r>
        <w:rPr>
          <w:rFonts w:cs="Arial"/>
          <w:color w:val="006DB0"/>
          <w:spacing w:val="27"/>
        </w:rPr>
        <w:t xml:space="preserve"> </w:t>
      </w:r>
      <w:r>
        <w:rPr>
          <w:rFonts w:cs="Arial"/>
          <w:color w:val="006DB0"/>
        </w:rPr>
        <w:t>‘Under</w:t>
      </w:r>
      <w:r>
        <w:rPr>
          <w:rFonts w:cs="Arial"/>
          <w:color w:val="006DB0"/>
          <w:spacing w:val="27"/>
        </w:rPr>
        <w:t xml:space="preserve"> </w:t>
      </w:r>
      <w:r>
        <w:rPr>
          <w:rFonts w:cs="Arial"/>
          <w:color w:val="006DB0"/>
          <w:spacing w:val="1"/>
        </w:rPr>
        <w:t>cover’</w:t>
      </w:r>
      <w:r>
        <w:rPr>
          <w:rFonts w:cs="Arial"/>
          <w:color w:val="006DB0"/>
          <w:spacing w:val="19"/>
        </w:rPr>
        <w:t xml:space="preserve"> </w:t>
      </w:r>
      <w:r>
        <w:rPr>
          <w:rFonts w:cs="Arial"/>
          <w:color w:val="006DB0"/>
        </w:rPr>
        <w:t>is</w:t>
      </w:r>
      <w:r>
        <w:rPr>
          <w:rFonts w:cs="Arial"/>
          <w:color w:val="006DB0"/>
          <w:spacing w:val="27"/>
        </w:rPr>
        <w:t xml:space="preserve"> </w:t>
      </w:r>
      <w:r>
        <w:rPr>
          <w:rFonts w:cs="Arial"/>
          <w:color w:val="006DB0"/>
        </w:rPr>
        <w:t>generally</w:t>
      </w:r>
      <w:r>
        <w:rPr>
          <w:rFonts w:cs="Arial"/>
          <w:color w:val="006DB0"/>
          <w:spacing w:val="27"/>
        </w:rPr>
        <w:t xml:space="preserve"> </w:t>
      </w:r>
      <w:r>
        <w:rPr>
          <w:rFonts w:cs="Arial"/>
          <w:color w:val="006DB0"/>
        </w:rPr>
        <w:t>defined</w:t>
      </w:r>
      <w:r>
        <w:rPr>
          <w:rFonts w:cs="Arial"/>
          <w:color w:val="006DB0"/>
          <w:spacing w:val="27"/>
        </w:rPr>
        <w:t xml:space="preserve"> </w:t>
      </w:r>
      <w:r>
        <w:rPr>
          <w:rFonts w:cs="Arial"/>
          <w:color w:val="006DB0"/>
        </w:rPr>
        <w:t>as</w:t>
      </w:r>
      <w:r>
        <w:rPr>
          <w:rFonts w:cs="Arial"/>
          <w:color w:val="006DB0"/>
          <w:spacing w:val="27"/>
        </w:rPr>
        <w:t xml:space="preserve"> </w:t>
      </w:r>
      <w:r>
        <w:rPr>
          <w:rFonts w:cs="Arial"/>
          <w:color w:val="006DB0"/>
        </w:rPr>
        <w:t>greenhouses,</w:t>
      </w:r>
      <w:r>
        <w:rPr>
          <w:rFonts w:cs="Arial"/>
          <w:color w:val="006DB0"/>
          <w:spacing w:val="22"/>
        </w:rPr>
        <w:t xml:space="preserve"> </w:t>
      </w:r>
      <w:r>
        <w:rPr>
          <w:color w:val="006DB0"/>
        </w:rPr>
        <w:t>cold</w:t>
      </w:r>
      <w:r>
        <w:rPr>
          <w:color w:val="006DB0"/>
          <w:spacing w:val="8"/>
        </w:rPr>
        <w:t xml:space="preserve"> </w:t>
      </w:r>
      <w:r>
        <w:rPr>
          <w:color w:val="006DB0"/>
        </w:rPr>
        <w:t>frames,</w:t>
      </w:r>
      <w:r>
        <w:rPr>
          <w:color w:val="006DB0"/>
          <w:spacing w:val="9"/>
        </w:rPr>
        <w:t xml:space="preserve"> </w:t>
      </w:r>
      <w:r>
        <w:rPr>
          <w:color w:val="006DB0"/>
        </w:rPr>
        <w:t>cloth</w:t>
      </w:r>
      <w:r>
        <w:rPr>
          <w:color w:val="006DB0"/>
          <w:spacing w:val="8"/>
        </w:rPr>
        <w:t xml:space="preserve"> </w:t>
      </w:r>
      <w:r>
        <w:rPr>
          <w:color w:val="006DB0"/>
          <w:spacing w:val="-1"/>
        </w:rPr>
        <w:t>houses</w:t>
      </w:r>
      <w:r>
        <w:rPr>
          <w:color w:val="006DB0"/>
          <w:spacing w:val="10"/>
        </w:rPr>
        <w:t xml:space="preserve"> </w:t>
      </w:r>
      <w:r>
        <w:rPr>
          <w:color w:val="006DB0"/>
          <w:spacing w:val="-1"/>
        </w:rPr>
        <w:t>and</w:t>
      </w:r>
      <w:r>
        <w:rPr>
          <w:color w:val="006DB0"/>
          <w:spacing w:val="8"/>
        </w:rPr>
        <w:t xml:space="preserve"> </w:t>
      </w:r>
      <w:r>
        <w:rPr>
          <w:color w:val="006DB0"/>
          <w:spacing w:val="-1"/>
        </w:rPr>
        <w:t>lath</w:t>
      </w:r>
      <w:r>
        <w:rPr>
          <w:color w:val="006DB0"/>
          <w:spacing w:val="9"/>
        </w:rPr>
        <w:t xml:space="preserve"> </w:t>
      </w:r>
      <w:r>
        <w:rPr>
          <w:color w:val="006DB0"/>
          <w:spacing w:val="-1"/>
        </w:rPr>
        <w:t>houses.</w:t>
      </w:r>
      <w:r>
        <w:rPr>
          <w:color w:val="006DB0"/>
          <w:spacing w:val="-2"/>
        </w:rPr>
        <w:t xml:space="preserve"> </w:t>
      </w:r>
      <w:r>
        <w:rPr>
          <w:color w:val="006DB0"/>
        </w:rPr>
        <w:t>Also</w:t>
      </w:r>
      <w:r>
        <w:rPr>
          <w:color w:val="006DB0"/>
          <w:spacing w:val="9"/>
        </w:rPr>
        <w:t xml:space="preserve"> </w:t>
      </w:r>
      <w:r>
        <w:rPr>
          <w:color w:val="006DB0"/>
          <w:spacing w:val="-1"/>
        </w:rPr>
        <w:t>included</w:t>
      </w:r>
      <w:r>
        <w:rPr>
          <w:color w:val="006DB0"/>
          <w:spacing w:val="9"/>
        </w:rPr>
        <w:t xml:space="preserve"> </w:t>
      </w:r>
      <w:r>
        <w:rPr>
          <w:color w:val="006DB0"/>
          <w:spacing w:val="-1"/>
        </w:rPr>
        <w:t>are</w:t>
      </w:r>
      <w:r>
        <w:rPr>
          <w:color w:val="006DB0"/>
          <w:spacing w:val="9"/>
        </w:rPr>
        <w:t xml:space="preserve"> </w:t>
      </w:r>
      <w:r>
        <w:rPr>
          <w:color w:val="006DB0"/>
          <w:spacing w:val="-1"/>
        </w:rPr>
        <w:t>units</w:t>
      </w:r>
      <w:r>
        <w:rPr>
          <w:color w:val="006DB0"/>
          <w:spacing w:val="9"/>
        </w:rPr>
        <w:t xml:space="preserve"> </w:t>
      </w:r>
      <w:r>
        <w:rPr>
          <w:color w:val="006DB0"/>
        </w:rPr>
        <w:t>mainly</w:t>
      </w:r>
      <w:r>
        <w:rPr>
          <w:color w:val="006DB0"/>
          <w:spacing w:val="9"/>
        </w:rPr>
        <w:t xml:space="preserve"> </w:t>
      </w:r>
      <w:r>
        <w:rPr>
          <w:color w:val="006DB0"/>
          <w:spacing w:val="-1"/>
        </w:rPr>
        <w:t>engaged</w:t>
      </w:r>
      <w:r>
        <w:rPr>
          <w:color w:val="006DB0"/>
          <w:spacing w:val="9"/>
        </w:rPr>
        <w:t xml:space="preserve"> </w:t>
      </w:r>
      <w:r>
        <w:rPr>
          <w:color w:val="006DB0"/>
          <w:spacing w:val="-1"/>
        </w:rPr>
        <w:t>in</w:t>
      </w:r>
      <w:r>
        <w:rPr>
          <w:color w:val="006DB0"/>
          <w:spacing w:val="28"/>
        </w:rPr>
        <w:t xml:space="preserve"> </w:t>
      </w:r>
      <w:r>
        <w:rPr>
          <w:color w:val="006DB0"/>
          <w:spacing w:val="-1"/>
        </w:rPr>
        <w:t>propagating</w:t>
      </w:r>
      <w:r>
        <w:rPr>
          <w:color w:val="006DB0"/>
          <w:spacing w:val="14"/>
        </w:rPr>
        <w:t xml:space="preserve"> </w:t>
      </w:r>
      <w:r>
        <w:rPr>
          <w:color w:val="006DB0"/>
          <w:spacing w:val="-1"/>
        </w:rPr>
        <w:t>and/or</w:t>
      </w:r>
      <w:r>
        <w:rPr>
          <w:color w:val="006DB0"/>
          <w:spacing w:val="15"/>
        </w:rPr>
        <w:t xml:space="preserve"> </w:t>
      </w:r>
      <w:r>
        <w:rPr>
          <w:color w:val="006DB0"/>
          <w:spacing w:val="-1"/>
        </w:rPr>
        <w:t>growing</w:t>
      </w:r>
      <w:r>
        <w:rPr>
          <w:color w:val="006DB0"/>
          <w:spacing w:val="15"/>
        </w:rPr>
        <w:t xml:space="preserve"> </w:t>
      </w:r>
      <w:r>
        <w:rPr>
          <w:color w:val="006DB0"/>
          <w:spacing w:val="-1"/>
        </w:rPr>
        <w:t>plant</w:t>
      </w:r>
      <w:r>
        <w:rPr>
          <w:color w:val="006DB0"/>
          <w:spacing w:val="14"/>
        </w:rPr>
        <w:t xml:space="preserve"> </w:t>
      </w:r>
      <w:r>
        <w:rPr>
          <w:color w:val="006DB0"/>
          <w:spacing w:val="-1"/>
        </w:rPr>
        <w:t>nursery</w:t>
      </w:r>
      <w:r>
        <w:rPr>
          <w:color w:val="006DB0"/>
          <w:spacing w:val="15"/>
        </w:rPr>
        <w:t xml:space="preserve"> </w:t>
      </w:r>
      <w:r>
        <w:rPr>
          <w:color w:val="006DB0"/>
          <w:spacing w:val="-1"/>
        </w:rPr>
        <w:t>products</w:t>
      </w:r>
      <w:r>
        <w:rPr>
          <w:color w:val="006DB0"/>
          <w:spacing w:val="15"/>
        </w:rPr>
        <w:t xml:space="preserve"> </w:t>
      </w:r>
      <w:r>
        <w:rPr>
          <w:color w:val="006DB0"/>
        </w:rPr>
        <w:t>(except</w:t>
      </w:r>
      <w:r>
        <w:rPr>
          <w:color w:val="006DB0"/>
          <w:spacing w:val="14"/>
        </w:rPr>
        <w:t xml:space="preserve"> </w:t>
      </w:r>
      <w:r>
        <w:rPr>
          <w:color w:val="006DB0"/>
          <w:spacing w:val="-1"/>
        </w:rPr>
        <w:t>nursery</w:t>
      </w:r>
      <w:r>
        <w:rPr>
          <w:color w:val="006DB0"/>
          <w:spacing w:val="15"/>
        </w:rPr>
        <w:t xml:space="preserve"> </w:t>
      </w:r>
      <w:r>
        <w:rPr>
          <w:color w:val="006DB0"/>
        </w:rPr>
        <w:t>stock</w:t>
      </w:r>
      <w:r>
        <w:rPr>
          <w:color w:val="006DB0"/>
          <w:spacing w:val="15"/>
        </w:rPr>
        <w:t xml:space="preserve"> </w:t>
      </w:r>
      <w:r>
        <w:rPr>
          <w:color w:val="006DB0"/>
        </w:rPr>
        <w:t>for</w:t>
      </w:r>
      <w:r>
        <w:rPr>
          <w:color w:val="006DB0"/>
          <w:spacing w:val="14"/>
        </w:rPr>
        <w:t xml:space="preserve"> </w:t>
      </w:r>
      <w:r>
        <w:rPr>
          <w:color w:val="006DB0"/>
        </w:rPr>
        <w:t>forests),</w:t>
      </w:r>
      <w:r>
        <w:rPr>
          <w:color w:val="006DB0"/>
          <w:spacing w:val="28"/>
          <w:w w:val="99"/>
        </w:rPr>
        <w:t xml:space="preserve"> </w:t>
      </w:r>
      <w:r>
        <w:rPr>
          <w:color w:val="006DB0"/>
          <w:spacing w:val="-1"/>
        </w:rPr>
        <w:t xml:space="preserve">bulbs, </w:t>
      </w:r>
      <w:r>
        <w:rPr>
          <w:color w:val="006DB0"/>
        </w:rPr>
        <w:t xml:space="preserve">corms, </w:t>
      </w:r>
      <w:r>
        <w:rPr>
          <w:color w:val="006DB0"/>
          <w:spacing w:val="-1"/>
        </w:rPr>
        <w:t>or</w:t>
      </w:r>
      <w:r>
        <w:rPr>
          <w:color w:val="006DB0"/>
        </w:rPr>
        <w:t xml:space="preserve"> tubers</w:t>
      </w:r>
      <w:r>
        <w:rPr>
          <w:color w:val="006DB0"/>
          <w:spacing w:val="-1"/>
        </w:rPr>
        <w:t xml:space="preserve"> </w:t>
      </w:r>
      <w:r>
        <w:rPr>
          <w:color w:val="006DB0"/>
          <w:spacing w:val="-2"/>
        </w:rPr>
        <w:t>undercover.</w:t>
      </w:r>
    </w:p>
    <w:p w:rsidR="002F76B6" w:rsidRDefault="00F32A52">
      <w:pPr>
        <w:pStyle w:val="Heading9"/>
        <w:spacing w:before="57"/>
        <w:ind w:left="400"/>
        <w:rPr>
          <w:b w:val="0"/>
          <w:bCs w:val="0"/>
        </w:rPr>
      </w:pPr>
      <w:r>
        <w:rPr>
          <w:color w:val="006DB0"/>
        </w:rPr>
        <w:t>Primary</w:t>
      </w:r>
      <w:r>
        <w:rPr>
          <w:color w:val="006DB0"/>
          <w:spacing w:val="-8"/>
        </w:rPr>
        <w:t xml:space="preserve"> </w:t>
      </w:r>
      <w:r>
        <w:rPr>
          <w:color w:val="006DB0"/>
          <w:spacing w:val="-1"/>
        </w:rPr>
        <w:t>activities</w:t>
      </w:r>
    </w:p>
    <w:p w:rsidR="002F76B6" w:rsidRDefault="00F32A52">
      <w:pPr>
        <w:pStyle w:val="BodyText"/>
        <w:numPr>
          <w:ilvl w:val="0"/>
          <w:numId w:val="6"/>
        </w:numPr>
        <w:tabs>
          <w:tab w:val="left" w:pos="685"/>
        </w:tabs>
        <w:spacing w:before="86"/>
      </w:pPr>
      <w:r>
        <w:rPr>
          <w:color w:val="006DB0"/>
        </w:rPr>
        <w:t>Bedding</w:t>
      </w:r>
      <w:r>
        <w:rPr>
          <w:color w:val="006DB0"/>
          <w:spacing w:val="-2"/>
        </w:rPr>
        <w:t xml:space="preserve"> </w:t>
      </w:r>
      <w:r>
        <w:rPr>
          <w:color w:val="006DB0"/>
          <w:spacing w:val="-1"/>
        </w:rPr>
        <w:t>plant</w:t>
      </w:r>
      <w:r>
        <w:rPr>
          <w:color w:val="006DB0"/>
        </w:rPr>
        <w:t xml:space="preserve"> </w:t>
      </w:r>
      <w:r>
        <w:rPr>
          <w:color w:val="006DB0"/>
          <w:spacing w:val="-1"/>
        </w:rPr>
        <w:t>growing (under</w:t>
      </w:r>
      <w:r>
        <w:rPr>
          <w:color w:val="006DB0"/>
        </w:rPr>
        <w:t xml:space="preserve"> cover)</w:t>
      </w:r>
    </w:p>
    <w:p w:rsidR="002F76B6" w:rsidRDefault="00F32A52">
      <w:pPr>
        <w:pStyle w:val="BodyText"/>
        <w:numPr>
          <w:ilvl w:val="0"/>
          <w:numId w:val="6"/>
        </w:numPr>
        <w:tabs>
          <w:tab w:val="left" w:pos="685"/>
        </w:tabs>
        <w:spacing w:before="86"/>
      </w:pPr>
      <w:r>
        <w:rPr>
          <w:color w:val="006DB0"/>
        </w:rPr>
        <w:t>Bulb</w:t>
      </w:r>
      <w:r>
        <w:rPr>
          <w:color w:val="006DB0"/>
          <w:spacing w:val="-1"/>
        </w:rPr>
        <w:t xml:space="preserve"> propagating</w:t>
      </w:r>
      <w:r>
        <w:rPr>
          <w:color w:val="006DB0"/>
        </w:rPr>
        <w:t xml:space="preserve"> (under</w:t>
      </w:r>
      <w:r>
        <w:rPr>
          <w:color w:val="006DB0"/>
          <w:spacing w:val="-1"/>
        </w:rPr>
        <w:t xml:space="preserve"> cover)</w:t>
      </w:r>
    </w:p>
    <w:p w:rsidR="002F76B6" w:rsidRDefault="00F32A52">
      <w:pPr>
        <w:pStyle w:val="BodyText"/>
        <w:numPr>
          <w:ilvl w:val="0"/>
          <w:numId w:val="6"/>
        </w:numPr>
        <w:tabs>
          <w:tab w:val="left" w:pos="685"/>
        </w:tabs>
        <w:spacing w:before="86"/>
      </w:pPr>
      <w:r>
        <w:rPr>
          <w:color w:val="006DB0"/>
        </w:rPr>
        <w:t>Fruit</w:t>
      </w:r>
      <w:r>
        <w:rPr>
          <w:color w:val="006DB0"/>
          <w:spacing w:val="-1"/>
        </w:rPr>
        <w:t xml:space="preserve"> </w:t>
      </w:r>
      <w:r>
        <w:rPr>
          <w:color w:val="006DB0"/>
        </w:rPr>
        <w:t>tree</w:t>
      </w:r>
      <w:r>
        <w:rPr>
          <w:color w:val="006DB0"/>
          <w:spacing w:val="-1"/>
        </w:rPr>
        <w:t xml:space="preserve"> nursery</w:t>
      </w:r>
      <w:r>
        <w:rPr>
          <w:color w:val="006DB0"/>
        </w:rPr>
        <w:t xml:space="preserve"> </w:t>
      </w:r>
      <w:r>
        <w:rPr>
          <w:color w:val="006DB0"/>
          <w:spacing w:val="-1"/>
        </w:rPr>
        <w:t xml:space="preserve">operation </w:t>
      </w:r>
      <w:r>
        <w:rPr>
          <w:color w:val="006DB0"/>
        </w:rPr>
        <w:t>(under</w:t>
      </w:r>
      <w:r>
        <w:rPr>
          <w:color w:val="006DB0"/>
          <w:spacing w:val="-1"/>
        </w:rPr>
        <w:t xml:space="preserve"> </w:t>
      </w:r>
      <w:r>
        <w:rPr>
          <w:color w:val="006DB0"/>
        </w:rPr>
        <w:t>cover)</w:t>
      </w:r>
    </w:p>
    <w:p w:rsidR="002F76B6" w:rsidRDefault="00F32A52">
      <w:pPr>
        <w:pStyle w:val="BodyText"/>
        <w:numPr>
          <w:ilvl w:val="0"/>
          <w:numId w:val="6"/>
        </w:numPr>
        <w:tabs>
          <w:tab w:val="left" w:pos="685"/>
        </w:tabs>
        <w:spacing w:before="86"/>
      </w:pPr>
      <w:r>
        <w:rPr>
          <w:color w:val="006DB0"/>
          <w:spacing w:val="-1"/>
        </w:rPr>
        <w:t>Nursery</w:t>
      </w:r>
      <w:r>
        <w:rPr>
          <w:color w:val="006DB0"/>
          <w:spacing w:val="-2"/>
        </w:rPr>
        <w:t xml:space="preserve"> </w:t>
      </w:r>
      <w:r>
        <w:rPr>
          <w:color w:val="006DB0"/>
          <w:spacing w:val="-1"/>
        </w:rPr>
        <w:t xml:space="preserve">production n.e.c. </w:t>
      </w:r>
      <w:r>
        <w:rPr>
          <w:color w:val="006DB0"/>
        </w:rPr>
        <w:t>(under</w:t>
      </w:r>
      <w:r>
        <w:rPr>
          <w:color w:val="006DB0"/>
          <w:spacing w:val="-2"/>
        </w:rPr>
        <w:t xml:space="preserve"> </w:t>
      </w:r>
      <w:r>
        <w:rPr>
          <w:color w:val="006DB0"/>
        </w:rPr>
        <w:t>cover)</w:t>
      </w:r>
    </w:p>
    <w:p w:rsidR="002F76B6" w:rsidRDefault="00F32A52">
      <w:pPr>
        <w:pStyle w:val="BodyText"/>
        <w:numPr>
          <w:ilvl w:val="0"/>
          <w:numId w:val="6"/>
        </w:numPr>
        <w:tabs>
          <w:tab w:val="left" w:pos="685"/>
        </w:tabs>
        <w:spacing w:before="86"/>
      </w:pPr>
      <w:r>
        <w:rPr>
          <w:color w:val="006DB0"/>
          <w:spacing w:val="-1"/>
        </w:rPr>
        <w:t>Ornamental plant</w:t>
      </w:r>
      <w:r>
        <w:rPr>
          <w:color w:val="006DB0"/>
        </w:rPr>
        <w:t xml:space="preserve"> </w:t>
      </w:r>
      <w:r>
        <w:rPr>
          <w:color w:val="006DB0"/>
          <w:spacing w:val="-1"/>
        </w:rPr>
        <w:t>growing</w:t>
      </w:r>
      <w:r>
        <w:rPr>
          <w:color w:val="006DB0"/>
        </w:rPr>
        <w:t xml:space="preserve"> (under</w:t>
      </w:r>
      <w:r>
        <w:rPr>
          <w:color w:val="006DB0"/>
          <w:spacing w:val="-1"/>
        </w:rPr>
        <w:t xml:space="preserve"> </w:t>
      </w:r>
      <w:r>
        <w:rPr>
          <w:color w:val="006DB0"/>
        </w:rPr>
        <w:t>cover)</w:t>
      </w:r>
    </w:p>
    <w:p w:rsidR="002F76B6" w:rsidRDefault="00F32A52">
      <w:pPr>
        <w:pStyle w:val="BodyText"/>
        <w:numPr>
          <w:ilvl w:val="0"/>
          <w:numId w:val="6"/>
        </w:numPr>
        <w:tabs>
          <w:tab w:val="left" w:pos="685"/>
        </w:tabs>
        <w:spacing w:before="86"/>
      </w:pPr>
      <w:r>
        <w:rPr>
          <w:color w:val="006DB0"/>
        </w:rPr>
        <w:t>Perennial</w:t>
      </w:r>
      <w:r>
        <w:rPr>
          <w:color w:val="006DB0"/>
          <w:spacing w:val="-1"/>
        </w:rPr>
        <w:t xml:space="preserve"> </w:t>
      </w:r>
      <w:r>
        <w:rPr>
          <w:color w:val="006DB0"/>
        </w:rPr>
        <w:t>growing</w:t>
      </w:r>
      <w:r>
        <w:rPr>
          <w:color w:val="006DB0"/>
          <w:spacing w:val="-1"/>
        </w:rPr>
        <w:t xml:space="preserve"> </w:t>
      </w:r>
      <w:r>
        <w:rPr>
          <w:color w:val="006DB0"/>
        </w:rPr>
        <w:t>(under cover)</w:t>
      </w:r>
    </w:p>
    <w:p w:rsidR="002F76B6" w:rsidRDefault="00F32A52">
      <w:pPr>
        <w:pStyle w:val="BodyText"/>
        <w:numPr>
          <w:ilvl w:val="0"/>
          <w:numId w:val="6"/>
        </w:numPr>
        <w:tabs>
          <w:tab w:val="left" w:pos="685"/>
        </w:tabs>
        <w:spacing w:before="86"/>
      </w:pPr>
      <w:r>
        <w:rPr>
          <w:color w:val="006DB0"/>
        </w:rPr>
        <w:t>Seedling</w:t>
      </w:r>
      <w:r>
        <w:rPr>
          <w:color w:val="006DB0"/>
          <w:spacing w:val="-1"/>
        </w:rPr>
        <w:t xml:space="preserve"> growing</w:t>
      </w:r>
      <w:r>
        <w:rPr>
          <w:color w:val="006DB0"/>
        </w:rPr>
        <w:t xml:space="preserve"> (under</w:t>
      </w:r>
      <w:r>
        <w:rPr>
          <w:color w:val="006DB0"/>
          <w:spacing w:val="-1"/>
        </w:rPr>
        <w:t xml:space="preserve"> cover)</w:t>
      </w:r>
    </w:p>
    <w:p w:rsidR="002F76B6" w:rsidRDefault="00F32A52">
      <w:pPr>
        <w:pStyle w:val="BodyText"/>
        <w:numPr>
          <w:ilvl w:val="0"/>
          <w:numId w:val="6"/>
        </w:numPr>
        <w:tabs>
          <w:tab w:val="left" w:pos="685"/>
        </w:tabs>
        <w:spacing w:before="86"/>
      </w:pPr>
      <w:r>
        <w:rPr>
          <w:color w:val="006DB0"/>
          <w:spacing w:val="-2"/>
        </w:rPr>
        <w:t xml:space="preserve">Vine </w:t>
      </w:r>
      <w:r>
        <w:rPr>
          <w:color w:val="006DB0"/>
        </w:rPr>
        <w:t>stock</w:t>
      </w:r>
      <w:r>
        <w:rPr>
          <w:color w:val="006DB0"/>
          <w:spacing w:val="-1"/>
        </w:rPr>
        <w:t xml:space="preserve"> nursery operation </w:t>
      </w:r>
      <w:r>
        <w:rPr>
          <w:color w:val="006DB0"/>
        </w:rPr>
        <w:t>(under</w:t>
      </w:r>
      <w:r>
        <w:rPr>
          <w:color w:val="006DB0"/>
          <w:spacing w:val="-2"/>
        </w:rPr>
        <w:t xml:space="preserve"> </w:t>
      </w:r>
      <w:r>
        <w:rPr>
          <w:color w:val="006DB0"/>
        </w:rPr>
        <w:t>cover)</w:t>
      </w:r>
    </w:p>
    <w:p w:rsidR="002F76B6" w:rsidRDefault="00F32A52">
      <w:pPr>
        <w:pStyle w:val="Heading9"/>
        <w:spacing w:before="86" w:line="330" w:lineRule="auto"/>
        <w:ind w:left="400" w:right="5861"/>
        <w:rPr>
          <w:b w:val="0"/>
          <w:bCs w:val="0"/>
        </w:rPr>
      </w:pPr>
      <w:r>
        <w:rPr>
          <w:color w:val="006DB0"/>
        </w:rPr>
        <w:t xml:space="preserve">Exclusions/References </w:t>
      </w:r>
      <w:r>
        <w:rPr>
          <w:color w:val="006DB0"/>
          <w:spacing w:val="-1"/>
        </w:rPr>
        <w:t>Units</w:t>
      </w:r>
      <w:r>
        <w:rPr>
          <w:color w:val="006DB0"/>
          <w:spacing w:val="-6"/>
        </w:rPr>
        <w:t xml:space="preserve"> </w:t>
      </w:r>
      <w:r>
        <w:rPr>
          <w:color w:val="006DB0"/>
          <w:spacing w:val="-1"/>
        </w:rPr>
        <w:t>mainly</w:t>
      </w:r>
      <w:r>
        <w:rPr>
          <w:color w:val="006DB0"/>
          <w:spacing w:val="-5"/>
        </w:rPr>
        <w:t xml:space="preserve"> </w:t>
      </w:r>
      <w:r>
        <w:rPr>
          <w:color w:val="006DB0"/>
          <w:spacing w:val="-1"/>
        </w:rPr>
        <w:t>engaged</w:t>
      </w:r>
      <w:r>
        <w:rPr>
          <w:color w:val="006DB0"/>
          <w:spacing w:val="-6"/>
        </w:rPr>
        <w:t xml:space="preserve"> </w:t>
      </w:r>
      <w:r>
        <w:rPr>
          <w:color w:val="006DB0"/>
        </w:rPr>
        <w:t>in</w:t>
      </w:r>
    </w:p>
    <w:p w:rsidR="002F76B6" w:rsidRDefault="00F32A52">
      <w:pPr>
        <w:pStyle w:val="BodyText"/>
        <w:numPr>
          <w:ilvl w:val="0"/>
          <w:numId w:val="6"/>
        </w:numPr>
        <w:tabs>
          <w:tab w:val="left" w:pos="685"/>
        </w:tabs>
        <w:spacing w:before="2" w:line="271" w:lineRule="auto"/>
        <w:ind w:right="1348"/>
      </w:pPr>
      <w:r>
        <w:rPr>
          <w:color w:val="006DB0"/>
          <w:spacing w:val="-1"/>
        </w:rPr>
        <w:t>propagating and/or</w:t>
      </w:r>
      <w:r>
        <w:rPr>
          <w:color w:val="006DB0"/>
        </w:rPr>
        <w:t xml:space="preserve"> </w:t>
      </w:r>
      <w:r>
        <w:rPr>
          <w:color w:val="006DB0"/>
          <w:spacing w:val="-1"/>
        </w:rPr>
        <w:t>growing plants</w:t>
      </w:r>
      <w:r>
        <w:rPr>
          <w:color w:val="006DB0"/>
        </w:rPr>
        <w:t xml:space="preserve"> (or</w:t>
      </w:r>
      <w:r>
        <w:rPr>
          <w:color w:val="006DB0"/>
          <w:spacing w:val="-1"/>
        </w:rPr>
        <w:t xml:space="preserve"> parts</w:t>
      </w:r>
      <w:r>
        <w:rPr>
          <w:color w:val="006DB0"/>
        </w:rPr>
        <w:t xml:space="preserve"> </w:t>
      </w:r>
      <w:r>
        <w:rPr>
          <w:color w:val="006DB0"/>
          <w:spacing w:val="-1"/>
        </w:rPr>
        <w:t>of plants)</w:t>
      </w:r>
      <w:r>
        <w:rPr>
          <w:color w:val="006DB0"/>
        </w:rPr>
        <w:t xml:space="preserve"> </w:t>
      </w:r>
      <w:r>
        <w:rPr>
          <w:color w:val="006DB0"/>
          <w:spacing w:val="-1"/>
        </w:rPr>
        <w:t>outdoors</w:t>
      </w:r>
      <w:r>
        <w:rPr>
          <w:color w:val="006DB0"/>
        </w:rPr>
        <w:t xml:space="preserve"> </w:t>
      </w:r>
      <w:r>
        <w:rPr>
          <w:color w:val="006DB0"/>
          <w:spacing w:val="-1"/>
        </w:rPr>
        <w:t>are</w:t>
      </w:r>
      <w:r>
        <w:rPr>
          <w:color w:val="006DB0"/>
        </w:rPr>
        <w:t xml:space="preserve"> </w:t>
      </w:r>
      <w:r>
        <w:rPr>
          <w:color w:val="006DB0"/>
          <w:spacing w:val="-1"/>
        </w:rPr>
        <w:t>included</w:t>
      </w:r>
      <w:r>
        <w:rPr>
          <w:color w:val="006DB0"/>
        </w:rPr>
        <w:t xml:space="preserve"> </w:t>
      </w:r>
      <w:r>
        <w:rPr>
          <w:color w:val="006DB0"/>
          <w:spacing w:val="-1"/>
        </w:rPr>
        <w:t>in</w:t>
      </w:r>
      <w:r>
        <w:rPr>
          <w:color w:val="006DB0"/>
          <w:spacing w:val="24"/>
        </w:rPr>
        <w:t xml:space="preserve"> </w:t>
      </w:r>
      <w:r>
        <w:rPr>
          <w:color w:val="006DB0"/>
          <w:spacing w:val="-1"/>
        </w:rPr>
        <w:t>Class</w:t>
      </w:r>
      <w:r>
        <w:rPr>
          <w:color w:val="006DB0"/>
        </w:rPr>
        <w:t xml:space="preserve"> </w:t>
      </w:r>
      <w:r>
        <w:rPr>
          <w:color w:val="006DB0"/>
          <w:spacing w:val="-5"/>
        </w:rPr>
        <w:t>0112</w:t>
      </w:r>
      <w:r>
        <w:rPr>
          <w:color w:val="006DB0"/>
        </w:rPr>
        <w:t xml:space="preserve"> </w:t>
      </w:r>
      <w:r>
        <w:rPr>
          <w:color w:val="006DB0"/>
          <w:spacing w:val="-1"/>
        </w:rPr>
        <w:t>Nursery</w:t>
      </w:r>
      <w:r>
        <w:rPr>
          <w:color w:val="006DB0"/>
        </w:rPr>
        <w:t xml:space="preserve"> Production</w:t>
      </w:r>
      <w:r>
        <w:rPr>
          <w:color w:val="006DB0"/>
          <w:spacing w:val="-1"/>
        </w:rPr>
        <w:t xml:space="preserve"> </w:t>
      </w:r>
      <w:r>
        <w:rPr>
          <w:color w:val="006DB0"/>
        </w:rPr>
        <w:t>(Outdoors);</w:t>
      </w:r>
    </w:p>
    <w:p w:rsidR="002F76B6" w:rsidRDefault="00F32A52">
      <w:pPr>
        <w:pStyle w:val="BodyText"/>
        <w:numPr>
          <w:ilvl w:val="0"/>
          <w:numId w:val="6"/>
        </w:numPr>
        <w:tabs>
          <w:tab w:val="left" w:pos="685"/>
        </w:tabs>
        <w:spacing w:before="57"/>
      </w:pPr>
      <w:r>
        <w:rPr>
          <w:color w:val="006DB0"/>
          <w:spacing w:val="-1"/>
        </w:rPr>
        <w:t xml:space="preserve">growing </w:t>
      </w:r>
      <w:r>
        <w:rPr>
          <w:color w:val="006DB0"/>
        </w:rPr>
        <w:t>turf</w:t>
      </w:r>
      <w:r>
        <w:rPr>
          <w:color w:val="006DB0"/>
          <w:spacing w:val="-2"/>
        </w:rPr>
        <w:t xml:space="preserve"> </w:t>
      </w:r>
      <w:r>
        <w:rPr>
          <w:color w:val="006DB0"/>
        </w:rPr>
        <w:t>for</w:t>
      </w:r>
      <w:r>
        <w:rPr>
          <w:color w:val="006DB0"/>
          <w:spacing w:val="-2"/>
        </w:rPr>
        <w:t xml:space="preserve"> </w:t>
      </w:r>
      <w:r>
        <w:rPr>
          <w:color w:val="006DB0"/>
        </w:rPr>
        <w:t>transplanting</w:t>
      </w:r>
      <w:r>
        <w:rPr>
          <w:color w:val="006DB0"/>
          <w:spacing w:val="-3"/>
        </w:rPr>
        <w:t xml:space="preserve"> </w:t>
      </w:r>
      <w:r>
        <w:rPr>
          <w:color w:val="006DB0"/>
          <w:spacing w:val="-1"/>
        </w:rPr>
        <w:t xml:space="preserve">are included in Class </w:t>
      </w:r>
      <w:r>
        <w:rPr>
          <w:color w:val="006DB0"/>
          <w:spacing w:val="-5"/>
        </w:rPr>
        <w:t>0113</w:t>
      </w:r>
      <w:r>
        <w:rPr>
          <w:color w:val="006DB0"/>
          <w:spacing w:val="-4"/>
        </w:rPr>
        <w:t xml:space="preserve"> </w:t>
      </w:r>
      <w:r>
        <w:rPr>
          <w:color w:val="006DB0"/>
          <w:spacing w:val="-3"/>
        </w:rPr>
        <w:t>Turf</w:t>
      </w:r>
      <w:r>
        <w:rPr>
          <w:color w:val="006DB0"/>
          <w:spacing w:val="-1"/>
        </w:rPr>
        <w:t xml:space="preserve"> </w:t>
      </w:r>
      <w:r>
        <w:rPr>
          <w:color w:val="006DB0"/>
        </w:rPr>
        <w:t>Growing;</w:t>
      </w:r>
    </w:p>
    <w:p w:rsidR="002F76B6" w:rsidRDefault="00F32A52">
      <w:pPr>
        <w:pStyle w:val="BodyText"/>
        <w:numPr>
          <w:ilvl w:val="0"/>
          <w:numId w:val="6"/>
        </w:numPr>
        <w:tabs>
          <w:tab w:val="left" w:pos="685"/>
        </w:tabs>
        <w:spacing w:before="86" w:line="271" w:lineRule="auto"/>
        <w:ind w:right="1338"/>
      </w:pPr>
      <w:r>
        <w:rPr>
          <w:color w:val="006DB0"/>
        </w:rPr>
        <w:t xml:space="preserve">growing cut flowers or foliage for display or growing flowers for seed collection </w:t>
      </w:r>
      <w:r>
        <w:rPr>
          <w:color w:val="006DB0"/>
          <w:spacing w:val="-1"/>
        </w:rPr>
        <w:t>under</w:t>
      </w:r>
    </w:p>
    <w:p w:rsidR="002F76B6" w:rsidRDefault="00F32A52">
      <w:pPr>
        <w:pStyle w:val="BodyText"/>
        <w:numPr>
          <w:ilvl w:val="0"/>
          <w:numId w:val="6"/>
        </w:numPr>
        <w:tabs>
          <w:tab w:val="left" w:pos="685"/>
        </w:tabs>
        <w:spacing w:before="57"/>
      </w:pPr>
      <w:r>
        <w:rPr>
          <w:color w:val="006DB0"/>
        </w:rPr>
        <w:t>cover</w:t>
      </w:r>
      <w:r>
        <w:rPr>
          <w:color w:val="006DB0"/>
          <w:spacing w:val="-1"/>
        </w:rPr>
        <w:t xml:space="preserve"> are</w:t>
      </w:r>
      <w:r>
        <w:rPr>
          <w:color w:val="006DB0"/>
        </w:rPr>
        <w:t xml:space="preserve"> </w:t>
      </w:r>
      <w:r>
        <w:rPr>
          <w:color w:val="006DB0"/>
          <w:spacing w:val="-1"/>
        </w:rPr>
        <w:t>included in</w:t>
      </w:r>
      <w:r>
        <w:rPr>
          <w:color w:val="006DB0"/>
        </w:rPr>
        <w:t xml:space="preserve"> </w:t>
      </w:r>
      <w:r>
        <w:rPr>
          <w:color w:val="006DB0"/>
          <w:spacing w:val="-1"/>
        </w:rPr>
        <w:t>Class</w:t>
      </w:r>
      <w:r>
        <w:rPr>
          <w:color w:val="006DB0"/>
        </w:rPr>
        <w:t xml:space="preserve"> </w:t>
      </w:r>
      <w:r>
        <w:rPr>
          <w:color w:val="006DB0"/>
          <w:spacing w:val="-5"/>
        </w:rPr>
        <w:t>0114</w:t>
      </w:r>
      <w:r>
        <w:rPr>
          <w:color w:val="006DB0"/>
        </w:rPr>
        <w:t xml:space="preserve"> Floriculture</w:t>
      </w:r>
      <w:r>
        <w:rPr>
          <w:color w:val="006DB0"/>
          <w:spacing w:val="-1"/>
        </w:rPr>
        <w:t xml:space="preserve"> </w:t>
      </w:r>
      <w:r>
        <w:rPr>
          <w:color w:val="006DB0"/>
        </w:rPr>
        <w:t>Production (Under</w:t>
      </w:r>
      <w:r>
        <w:rPr>
          <w:color w:val="006DB0"/>
          <w:spacing w:val="-1"/>
        </w:rPr>
        <w:t xml:space="preserve"> Cover);</w:t>
      </w:r>
      <w:r>
        <w:rPr>
          <w:color w:val="006DB0"/>
        </w:rPr>
        <w:t xml:space="preserve"> </w:t>
      </w:r>
      <w:r>
        <w:rPr>
          <w:color w:val="006DB0"/>
          <w:spacing w:val="-1"/>
        </w:rPr>
        <w:t>and</w:t>
      </w:r>
    </w:p>
    <w:p w:rsidR="002F76B6" w:rsidRDefault="00F32A52">
      <w:pPr>
        <w:pStyle w:val="BodyText"/>
        <w:numPr>
          <w:ilvl w:val="0"/>
          <w:numId w:val="6"/>
        </w:numPr>
        <w:tabs>
          <w:tab w:val="left" w:pos="685"/>
        </w:tabs>
        <w:spacing w:before="86" w:line="271" w:lineRule="auto"/>
        <w:ind w:right="1393"/>
      </w:pPr>
      <w:r>
        <w:rPr>
          <w:color w:val="006DB0"/>
          <w:spacing w:val="-1"/>
        </w:rPr>
        <w:t>growing</w:t>
      </w:r>
      <w:r>
        <w:rPr>
          <w:color w:val="006DB0"/>
          <w:spacing w:val="-2"/>
        </w:rPr>
        <w:t xml:space="preserve"> </w:t>
      </w:r>
      <w:r>
        <w:rPr>
          <w:color w:val="006DB0"/>
          <w:spacing w:val="-1"/>
        </w:rPr>
        <w:t>nursery</w:t>
      </w:r>
      <w:r>
        <w:rPr>
          <w:color w:val="006DB0"/>
          <w:spacing w:val="-3"/>
        </w:rPr>
        <w:t xml:space="preserve"> </w:t>
      </w:r>
      <w:r>
        <w:rPr>
          <w:color w:val="006DB0"/>
        </w:rPr>
        <w:t>stock</w:t>
      </w:r>
      <w:r>
        <w:rPr>
          <w:color w:val="006DB0"/>
          <w:spacing w:val="-2"/>
        </w:rPr>
        <w:t xml:space="preserve"> </w:t>
      </w:r>
      <w:r>
        <w:rPr>
          <w:color w:val="006DB0"/>
        </w:rPr>
        <w:t>for</w:t>
      </w:r>
      <w:r>
        <w:rPr>
          <w:color w:val="006DB0"/>
          <w:spacing w:val="-3"/>
        </w:rPr>
        <w:t xml:space="preserve"> </w:t>
      </w:r>
      <w:r>
        <w:rPr>
          <w:color w:val="006DB0"/>
        </w:rPr>
        <w:t>forests</w:t>
      </w:r>
      <w:r>
        <w:rPr>
          <w:color w:val="006DB0"/>
          <w:spacing w:val="-3"/>
        </w:rPr>
        <w:t xml:space="preserve"> </w:t>
      </w:r>
      <w:r>
        <w:rPr>
          <w:color w:val="006DB0"/>
          <w:spacing w:val="-1"/>
        </w:rPr>
        <w:t>are</w:t>
      </w:r>
      <w:r>
        <w:rPr>
          <w:color w:val="006DB0"/>
          <w:spacing w:val="-2"/>
        </w:rPr>
        <w:t xml:space="preserve"> </w:t>
      </w:r>
      <w:r>
        <w:rPr>
          <w:color w:val="006DB0"/>
          <w:spacing w:val="-1"/>
        </w:rPr>
        <w:t>included in</w:t>
      </w:r>
      <w:r>
        <w:rPr>
          <w:color w:val="006DB0"/>
          <w:spacing w:val="-2"/>
        </w:rPr>
        <w:t xml:space="preserve"> </w:t>
      </w:r>
      <w:r>
        <w:rPr>
          <w:color w:val="006DB0"/>
          <w:spacing w:val="-1"/>
        </w:rPr>
        <w:t>Class</w:t>
      </w:r>
      <w:r>
        <w:rPr>
          <w:color w:val="006DB0"/>
          <w:spacing w:val="-2"/>
        </w:rPr>
        <w:t xml:space="preserve"> </w:t>
      </w:r>
      <w:r>
        <w:rPr>
          <w:color w:val="006DB0"/>
          <w:spacing w:val="-1"/>
        </w:rPr>
        <w:t>0510</w:t>
      </w:r>
      <w:r>
        <w:rPr>
          <w:color w:val="006DB0"/>
          <w:spacing w:val="-2"/>
        </w:rPr>
        <w:t xml:space="preserve"> </w:t>
      </w:r>
      <w:r>
        <w:rPr>
          <w:color w:val="006DB0"/>
        </w:rPr>
        <w:t>Forestry</w:t>
      </w:r>
      <w:r>
        <w:rPr>
          <w:color w:val="006DB0"/>
          <w:spacing w:val="-3"/>
        </w:rPr>
        <w:t xml:space="preserve"> </w:t>
      </w:r>
      <w:r>
        <w:rPr>
          <w:color w:val="006DB0"/>
        </w:rPr>
        <w:t>Support</w:t>
      </w:r>
      <w:r>
        <w:rPr>
          <w:color w:val="006DB0"/>
          <w:spacing w:val="23"/>
        </w:rPr>
        <w:t xml:space="preserve"> </w:t>
      </w:r>
      <w:r>
        <w:rPr>
          <w:color w:val="006DB0"/>
        </w:rPr>
        <w:t>Services.’</w:t>
      </w:r>
    </w:p>
    <w:p w:rsidR="002F76B6" w:rsidRDefault="00F32A52">
      <w:pPr>
        <w:pStyle w:val="BodyText"/>
        <w:spacing w:line="271" w:lineRule="auto"/>
        <w:ind w:right="871"/>
        <w:jc w:val="both"/>
      </w:pPr>
      <w:r>
        <w:rPr>
          <w:color w:val="5E5D5E"/>
        </w:rPr>
        <w:t>Each</w:t>
      </w:r>
      <w:r>
        <w:rPr>
          <w:color w:val="5E5D5E"/>
          <w:spacing w:val="45"/>
        </w:rPr>
        <w:t xml:space="preserve"> </w:t>
      </w:r>
      <w:r>
        <w:rPr>
          <w:color w:val="5E5D5E"/>
        </w:rPr>
        <w:t>class</w:t>
      </w:r>
      <w:r>
        <w:rPr>
          <w:color w:val="5E5D5E"/>
          <w:spacing w:val="45"/>
        </w:rPr>
        <w:t xml:space="preserve"> </w:t>
      </w:r>
      <w:r>
        <w:rPr>
          <w:color w:val="5E5D5E"/>
          <w:spacing w:val="-1"/>
        </w:rPr>
        <w:t>description</w:t>
      </w:r>
      <w:r>
        <w:rPr>
          <w:color w:val="5E5D5E"/>
          <w:spacing w:val="46"/>
        </w:rPr>
        <w:t xml:space="preserve"> </w:t>
      </w:r>
      <w:r>
        <w:rPr>
          <w:color w:val="5E5D5E"/>
          <w:spacing w:val="-1"/>
        </w:rPr>
        <w:t>was</w:t>
      </w:r>
      <w:r>
        <w:rPr>
          <w:color w:val="5E5D5E"/>
          <w:spacing w:val="45"/>
        </w:rPr>
        <w:t xml:space="preserve"> </w:t>
      </w:r>
      <w:r>
        <w:rPr>
          <w:color w:val="5E5D5E"/>
          <w:spacing w:val="-1"/>
        </w:rPr>
        <w:t>examined</w:t>
      </w:r>
      <w:r>
        <w:rPr>
          <w:color w:val="5E5D5E"/>
          <w:spacing w:val="46"/>
        </w:rPr>
        <w:t xml:space="preserve"> </w:t>
      </w:r>
      <w:r>
        <w:rPr>
          <w:color w:val="5E5D5E"/>
        </w:rPr>
        <w:t>to</w:t>
      </w:r>
      <w:r>
        <w:rPr>
          <w:color w:val="5E5D5E"/>
          <w:spacing w:val="46"/>
        </w:rPr>
        <w:t xml:space="preserve"> </w:t>
      </w:r>
      <w:r>
        <w:rPr>
          <w:color w:val="5E5D5E"/>
          <w:spacing w:val="-1"/>
        </w:rPr>
        <w:t>determine</w:t>
      </w:r>
      <w:r>
        <w:rPr>
          <w:color w:val="5E5D5E"/>
          <w:spacing w:val="46"/>
        </w:rPr>
        <w:t xml:space="preserve"> </w:t>
      </w:r>
      <w:r>
        <w:rPr>
          <w:color w:val="5E5D5E"/>
          <w:spacing w:val="-1"/>
        </w:rPr>
        <w:t>whether</w:t>
      </w:r>
      <w:r>
        <w:rPr>
          <w:color w:val="5E5D5E"/>
          <w:spacing w:val="46"/>
        </w:rPr>
        <w:t xml:space="preserve"> </w:t>
      </w:r>
      <w:r>
        <w:rPr>
          <w:color w:val="5E5D5E"/>
          <w:spacing w:val="-1"/>
        </w:rPr>
        <w:t>businesses</w:t>
      </w:r>
      <w:r>
        <w:rPr>
          <w:color w:val="5E5D5E"/>
          <w:spacing w:val="46"/>
        </w:rPr>
        <w:t xml:space="preserve"> </w:t>
      </w:r>
      <w:r>
        <w:rPr>
          <w:color w:val="5E5D5E"/>
          <w:spacing w:val="-1"/>
        </w:rPr>
        <w:t>in</w:t>
      </w:r>
      <w:r>
        <w:rPr>
          <w:color w:val="5E5D5E"/>
          <w:spacing w:val="45"/>
        </w:rPr>
        <w:t xml:space="preserve"> </w:t>
      </w:r>
      <w:r>
        <w:rPr>
          <w:color w:val="5E5D5E"/>
        </w:rPr>
        <w:t>that</w:t>
      </w:r>
      <w:r>
        <w:rPr>
          <w:color w:val="5E5D5E"/>
          <w:spacing w:val="45"/>
        </w:rPr>
        <w:t xml:space="preserve"> </w:t>
      </w:r>
      <w:r>
        <w:rPr>
          <w:color w:val="5E5D5E"/>
        </w:rPr>
        <w:t>class</w:t>
      </w:r>
      <w:r>
        <w:rPr>
          <w:color w:val="5E5D5E"/>
          <w:spacing w:val="28"/>
        </w:rPr>
        <w:t xml:space="preserve"> </w:t>
      </w:r>
      <w:r>
        <w:rPr>
          <w:color w:val="5E5D5E"/>
          <w:spacing w:val="-1"/>
        </w:rPr>
        <w:t xml:space="preserve">provided </w:t>
      </w:r>
      <w:r>
        <w:rPr>
          <w:color w:val="5E5D5E"/>
          <w:spacing w:val="-2"/>
        </w:rPr>
        <w:t>intermediary,</w:t>
      </w:r>
      <w:r>
        <w:rPr>
          <w:color w:val="5E5D5E"/>
        </w:rPr>
        <w:t xml:space="preserve"> </w:t>
      </w:r>
      <w:r>
        <w:rPr>
          <w:color w:val="5E5D5E"/>
          <w:spacing w:val="-1"/>
        </w:rPr>
        <w:t>business-generated</w:t>
      </w:r>
      <w:r>
        <w:rPr>
          <w:color w:val="5E5D5E"/>
        </w:rPr>
        <w:t xml:space="preserve"> services.</w:t>
      </w:r>
    </w:p>
    <w:p w:rsidR="002F76B6" w:rsidRDefault="00F32A52">
      <w:pPr>
        <w:pStyle w:val="BodyText"/>
        <w:spacing w:line="271" w:lineRule="auto"/>
        <w:ind w:right="871"/>
        <w:jc w:val="both"/>
      </w:pPr>
      <w:r>
        <w:rPr>
          <w:color w:val="5E5D5E"/>
        </w:rPr>
        <w:t>For</w:t>
      </w:r>
      <w:r>
        <w:rPr>
          <w:color w:val="5E5D5E"/>
          <w:spacing w:val="-9"/>
        </w:rPr>
        <w:t xml:space="preserve"> </w:t>
      </w:r>
      <w:r>
        <w:rPr>
          <w:color w:val="5E5D5E"/>
          <w:spacing w:val="-1"/>
        </w:rPr>
        <w:t>example,</w:t>
      </w:r>
      <w:r>
        <w:rPr>
          <w:color w:val="5E5D5E"/>
          <w:spacing w:val="-9"/>
        </w:rPr>
        <w:t xml:space="preserve"> </w:t>
      </w:r>
      <w:r>
        <w:rPr>
          <w:color w:val="5E5D5E"/>
          <w:spacing w:val="-1"/>
        </w:rPr>
        <w:t>Class</w:t>
      </w:r>
      <w:r>
        <w:rPr>
          <w:color w:val="5E5D5E"/>
          <w:spacing w:val="-9"/>
        </w:rPr>
        <w:t xml:space="preserve"> </w:t>
      </w:r>
      <w:r>
        <w:rPr>
          <w:color w:val="5E5D5E"/>
          <w:spacing w:val="-8"/>
        </w:rPr>
        <w:t>0111</w:t>
      </w:r>
      <w:r>
        <w:rPr>
          <w:color w:val="5E5D5E"/>
          <w:spacing w:val="-9"/>
        </w:rPr>
        <w:t xml:space="preserve"> </w:t>
      </w:r>
      <w:r>
        <w:rPr>
          <w:color w:val="5E5D5E"/>
          <w:spacing w:val="-1"/>
        </w:rPr>
        <w:t>above</w:t>
      </w:r>
      <w:r>
        <w:rPr>
          <w:color w:val="5E5D5E"/>
          <w:spacing w:val="-9"/>
        </w:rPr>
        <w:t xml:space="preserve"> </w:t>
      </w:r>
      <w:r>
        <w:rPr>
          <w:color w:val="5E5D5E"/>
          <w:spacing w:val="-1"/>
        </w:rPr>
        <w:t>was</w:t>
      </w:r>
      <w:r>
        <w:rPr>
          <w:color w:val="5E5D5E"/>
          <w:spacing w:val="-9"/>
        </w:rPr>
        <w:t xml:space="preserve"> </w:t>
      </w:r>
      <w:r>
        <w:rPr>
          <w:color w:val="5E5D5E"/>
          <w:spacing w:val="-1"/>
        </w:rPr>
        <w:t>assessed</w:t>
      </w:r>
      <w:r>
        <w:rPr>
          <w:color w:val="5E5D5E"/>
          <w:spacing w:val="-9"/>
        </w:rPr>
        <w:t xml:space="preserve"> </w:t>
      </w:r>
      <w:r>
        <w:rPr>
          <w:color w:val="5E5D5E"/>
          <w:spacing w:val="-1"/>
        </w:rPr>
        <w:t>as</w:t>
      </w:r>
      <w:r>
        <w:rPr>
          <w:color w:val="5E5D5E"/>
          <w:spacing w:val="-9"/>
        </w:rPr>
        <w:t xml:space="preserve"> </w:t>
      </w:r>
      <w:r>
        <w:rPr>
          <w:color w:val="5E5D5E"/>
          <w:spacing w:val="-1"/>
        </w:rPr>
        <w:t>not</w:t>
      </w:r>
      <w:r>
        <w:rPr>
          <w:color w:val="5E5D5E"/>
          <w:spacing w:val="-9"/>
        </w:rPr>
        <w:t xml:space="preserve"> </w:t>
      </w:r>
      <w:r>
        <w:rPr>
          <w:color w:val="5E5D5E"/>
          <w:spacing w:val="-1"/>
        </w:rPr>
        <w:t>providing</w:t>
      </w:r>
      <w:r>
        <w:rPr>
          <w:color w:val="5E5D5E"/>
          <w:spacing w:val="-9"/>
        </w:rPr>
        <w:t xml:space="preserve"> </w:t>
      </w:r>
      <w:r>
        <w:rPr>
          <w:color w:val="5E5D5E"/>
          <w:spacing w:val="-1"/>
        </w:rPr>
        <w:t>enabling</w:t>
      </w:r>
      <w:r>
        <w:rPr>
          <w:color w:val="5E5D5E"/>
          <w:spacing w:val="-9"/>
        </w:rPr>
        <w:t xml:space="preserve"> </w:t>
      </w:r>
      <w:r>
        <w:rPr>
          <w:color w:val="5E5D5E"/>
        </w:rPr>
        <w:t>services,</w:t>
      </w:r>
      <w:r>
        <w:rPr>
          <w:color w:val="5E5D5E"/>
          <w:spacing w:val="-9"/>
        </w:rPr>
        <w:t xml:space="preserve"> </w:t>
      </w:r>
      <w:r>
        <w:rPr>
          <w:color w:val="5E5D5E"/>
          <w:spacing w:val="-1"/>
        </w:rPr>
        <w:t>because</w:t>
      </w:r>
      <w:r>
        <w:rPr>
          <w:color w:val="5E5D5E"/>
          <w:spacing w:val="22"/>
        </w:rPr>
        <w:t xml:space="preserve"> </w:t>
      </w:r>
      <w:r>
        <w:rPr>
          <w:color w:val="5E5D5E"/>
        </w:rPr>
        <w:t>the</w:t>
      </w:r>
      <w:r>
        <w:rPr>
          <w:color w:val="5E5D5E"/>
          <w:spacing w:val="-4"/>
        </w:rPr>
        <w:t xml:space="preserve"> </w:t>
      </w:r>
      <w:r>
        <w:rPr>
          <w:color w:val="5E5D5E"/>
          <w:spacing w:val="-1"/>
        </w:rPr>
        <w:t>units</w:t>
      </w:r>
      <w:r>
        <w:rPr>
          <w:color w:val="5E5D5E"/>
          <w:spacing w:val="-3"/>
        </w:rPr>
        <w:t xml:space="preserve"> </w:t>
      </w:r>
      <w:r>
        <w:rPr>
          <w:color w:val="5E5D5E"/>
          <w:spacing w:val="-1"/>
        </w:rPr>
        <w:t>within</w:t>
      </w:r>
      <w:r>
        <w:rPr>
          <w:color w:val="5E5D5E"/>
          <w:spacing w:val="-4"/>
        </w:rPr>
        <w:t xml:space="preserve"> </w:t>
      </w:r>
      <w:r>
        <w:rPr>
          <w:color w:val="5E5D5E"/>
          <w:spacing w:val="-1"/>
        </w:rPr>
        <w:t>it</w:t>
      </w:r>
      <w:r>
        <w:rPr>
          <w:color w:val="5E5D5E"/>
          <w:spacing w:val="-3"/>
        </w:rPr>
        <w:t xml:space="preserve"> </w:t>
      </w:r>
      <w:r>
        <w:rPr>
          <w:color w:val="5E5D5E"/>
        </w:rPr>
        <w:t>created</w:t>
      </w:r>
      <w:r>
        <w:rPr>
          <w:color w:val="5E5D5E"/>
          <w:spacing w:val="-3"/>
        </w:rPr>
        <w:t xml:space="preserve"> </w:t>
      </w:r>
      <w:r>
        <w:rPr>
          <w:color w:val="5E5D5E"/>
          <w:spacing w:val="-1"/>
        </w:rPr>
        <w:t>plants.</w:t>
      </w:r>
      <w:r>
        <w:rPr>
          <w:color w:val="5E5D5E"/>
          <w:spacing w:val="-8"/>
        </w:rPr>
        <w:t xml:space="preserve"> </w:t>
      </w:r>
      <w:r>
        <w:rPr>
          <w:color w:val="5E5D5E"/>
        </w:rPr>
        <w:t>The</w:t>
      </w:r>
      <w:r>
        <w:rPr>
          <w:color w:val="5E5D5E"/>
          <w:spacing w:val="-3"/>
        </w:rPr>
        <w:t xml:space="preserve"> </w:t>
      </w:r>
      <w:r>
        <w:rPr>
          <w:color w:val="5E5D5E"/>
        </w:rPr>
        <w:t>creation</w:t>
      </w:r>
      <w:r>
        <w:rPr>
          <w:color w:val="5E5D5E"/>
          <w:spacing w:val="-3"/>
        </w:rPr>
        <w:t xml:space="preserve"> </w:t>
      </w:r>
      <w:r>
        <w:rPr>
          <w:color w:val="5E5D5E"/>
          <w:spacing w:val="-1"/>
        </w:rPr>
        <w:t>of</w:t>
      </w:r>
      <w:r>
        <w:rPr>
          <w:color w:val="5E5D5E"/>
          <w:spacing w:val="-4"/>
        </w:rPr>
        <w:t xml:space="preserve"> </w:t>
      </w:r>
      <w:r>
        <w:rPr>
          <w:color w:val="5E5D5E"/>
          <w:spacing w:val="-1"/>
        </w:rPr>
        <w:t>plants</w:t>
      </w:r>
      <w:r>
        <w:rPr>
          <w:color w:val="5E5D5E"/>
          <w:spacing w:val="-3"/>
        </w:rPr>
        <w:t xml:space="preserve"> </w:t>
      </w:r>
      <w:r>
        <w:rPr>
          <w:color w:val="5E5D5E"/>
          <w:spacing w:val="-1"/>
        </w:rPr>
        <w:t>was</w:t>
      </w:r>
      <w:r>
        <w:rPr>
          <w:color w:val="5E5D5E"/>
          <w:spacing w:val="-3"/>
        </w:rPr>
        <w:t xml:space="preserve"> </w:t>
      </w:r>
      <w:r>
        <w:rPr>
          <w:color w:val="5E5D5E"/>
        </w:rPr>
        <w:t>considered</w:t>
      </w:r>
      <w:r>
        <w:rPr>
          <w:color w:val="5E5D5E"/>
          <w:spacing w:val="-4"/>
        </w:rPr>
        <w:t xml:space="preserve"> </w:t>
      </w:r>
      <w:r>
        <w:rPr>
          <w:color w:val="5E5D5E"/>
        </w:rPr>
        <w:t>the</w:t>
      </w:r>
      <w:r>
        <w:rPr>
          <w:color w:val="5E5D5E"/>
          <w:spacing w:val="-3"/>
        </w:rPr>
        <w:t xml:space="preserve"> </w:t>
      </w:r>
      <w:r>
        <w:rPr>
          <w:color w:val="5E5D5E"/>
          <w:spacing w:val="-1"/>
        </w:rPr>
        <w:t>production</w:t>
      </w:r>
      <w:r>
        <w:rPr>
          <w:color w:val="5E5D5E"/>
          <w:spacing w:val="-3"/>
        </w:rPr>
        <w:t xml:space="preserve"> </w:t>
      </w:r>
      <w:r>
        <w:rPr>
          <w:color w:val="5E5D5E"/>
          <w:spacing w:val="-1"/>
        </w:rPr>
        <w:t>of</w:t>
      </w:r>
      <w:r>
        <w:rPr>
          <w:color w:val="5E5D5E"/>
          <w:spacing w:val="-4"/>
        </w:rPr>
        <w:t xml:space="preserve"> </w:t>
      </w:r>
      <w:r>
        <w:rPr>
          <w:color w:val="5E5D5E"/>
        </w:rPr>
        <w:t>a</w:t>
      </w:r>
      <w:r>
        <w:rPr>
          <w:color w:val="5E5D5E"/>
          <w:spacing w:val="25"/>
        </w:rPr>
        <w:t xml:space="preserve"> </w:t>
      </w:r>
      <w:r>
        <w:rPr>
          <w:color w:val="5E5D5E"/>
          <w:spacing w:val="-1"/>
        </w:rPr>
        <w:t xml:space="preserve">good, </w:t>
      </w:r>
      <w:r>
        <w:rPr>
          <w:color w:val="5E5D5E"/>
        </w:rPr>
        <w:t>rather</w:t>
      </w:r>
      <w:r>
        <w:rPr>
          <w:color w:val="5E5D5E"/>
          <w:spacing w:val="-1"/>
        </w:rPr>
        <w:t xml:space="preserve"> </w:t>
      </w:r>
      <w:r>
        <w:rPr>
          <w:color w:val="5E5D5E"/>
        </w:rPr>
        <w:t>than</w:t>
      </w:r>
      <w:r>
        <w:rPr>
          <w:color w:val="5E5D5E"/>
          <w:spacing w:val="-1"/>
        </w:rPr>
        <w:t xml:space="preserve"> </w:t>
      </w:r>
      <w:r>
        <w:rPr>
          <w:color w:val="5E5D5E"/>
        </w:rPr>
        <w:t>the</w:t>
      </w:r>
      <w:r>
        <w:rPr>
          <w:color w:val="5E5D5E"/>
          <w:spacing w:val="-1"/>
        </w:rPr>
        <w:t xml:space="preserve"> production of</w:t>
      </w:r>
      <w:r>
        <w:rPr>
          <w:color w:val="5E5D5E"/>
        </w:rPr>
        <w:t xml:space="preserve"> a</w:t>
      </w:r>
      <w:r>
        <w:rPr>
          <w:color w:val="5E5D5E"/>
          <w:spacing w:val="-1"/>
        </w:rPr>
        <w:t xml:space="preserve"> business</w:t>
      </w:r>
      <w:r>
        <w:rPr>
          <w:color w:val="5E5D5E"/>
        </w:rPr>
        <w:t xml:space="preserve"> service.</w:t>
      </w:r>
    </w:p>
    <w:p w:rsidR="002F76B6" w:rsidRDefault="00F32A52">
      <w:pPr>
        <w:pStyle w:val="BodyText"/>
        <w:spacing w:line="271" w:lineRule="auto"/>
        <w:ind w:right="870"/>
        <w:jc w:val="both"/>
      </w:pPr>
      <w:r>
        <w:rPr>
          <w:color w:val="5E5D5E"/>
          <w:spacing w:val="-1"/>
        </w:rPr>
        <w:t>Using</w:t>
      </w:r>
      <w:r>
        <w:rPr>
          <w:color w:val="5E5D5E"/>
          <w:spacing w:val="41"/>
        </w:rPr>
        <w:t xml:space="preserve"> </w:t>
      </w:r>
      <w:r>
        <w:rPr>
          <w:color w:val="5E5D5E"/>
        </w:rPr>
        <w:t>the</w:t>
      </w:r>
      <w:r>
        <w:rPr>
          <w:color w:val="5E5D5E"/>
          <w:spacing w:val="42"/>
        </w:rPr>
        <w:t xml:space="preserve"> </w:t>
      </w:r>
      <w:r>
        <w:rPr>
          <w:color w:val="5E5D5E"/>
        </w:rPr>
        <w:t>same</w:t>
      </w:r>
      <w:r>
        <w:rPr>
          <w:color w:val="5E5D5E"/>
          <w:spacing w:val="41"/>
        </w:rPr>
        <w:t xml:space="preserve"> </w:t>
      </w:r>
      <w:r>
        <w:rPr>
          <w:color w:val="5E5D5E"/>
          <w:spacing w:val="-1"/>
        </w:rPr>
        <w:t>logic,</w:t>
      </w:r>
      <w:r>
        <w:rPr>
          <w:color w:val="5E5D5E"/>
          <w:spacing w:val="43"/>
        </w:rPr>
        <w:t xml:space="preserve"> </w:t>
      </w:r>
      <w:r>
        <w:rPr>
          <w:color w:val="5E5D5E"/>
          <w:spacing w:val="-1"/>
        </w:rPr>
        <w:t>all</w:t>
      </w:r>
      <w:r>
        <w:rPr>
          <w:color w:val="5E5D5E"/>
          <w:spacing w:val="42"/>
        </w:rPr>
        <w:t xml:space="preserve"> </w:t>
      </w:r>
      <w:r>
        <w:rPr>
          <w:color w:val="5E5D5E"/>
          <w:spacing w:val="-1"/>
        </w:rPr>
        <w:t>goods-producing</w:t>
      </w:r>
      <w:r>
        <w:rPr>
          <w:color w:val="5E5D5E"/>
          <w:spacing w:val="42"/>
        </w:rPr>
        <w:t xml:space="preserve"> </w:t>
      </w:r>
      <w:r>
        <w:rPr>
          <w:color w:val="5E5D5E"/>
        </w:rPr>
        <w:t>classes</w:t>
      </w:r>
      <w:r>
        <w:rPr>
          <w:color w:val="5E5D5E"/>
          <w:spacing w:val="42"/>
        </w:rPr>
        <w:t xml:space="preserve"> </w:t>
      </w:r>
      <w:r>
        <w:rPr>
          <w:color w:val="5E5D5E"/>
          <w:spacing w:val="-1"/>
        </w:rPr>
        <w:t>were</w:t>
      </w:r>
      <w:r>
        <w:rPr>
          <w:color w:val="5E5D5E"/>
          <w:spacing w:val="41"/>
        </w:rPr>
        <w:t xml:space="preserve"> </w:t>
      </w:r>
      <w:r>
        <w:rPr>
          <w:color w:val="5E5D5E"/>
          <w:spacing w:val="-1"/>
        </w:rPr>
        <w:t>excluded</w:t>
      </w:r>
      <w:r>
        <w:rPr>
          <w:color w:val="5E5D5E"/>
          <w:spacing w:val="43"/>
        </w:rPr>
        <w:t xml:space="preserve"> </w:t>
      </w:r>
      <w:r>
        <w:rPr>
          <w:color w:val="5E5D5E"/>
          <w:spacing w:val="-1"/>
        </w:rPr>
        <w:t>on</w:t>
      </w:r>
      <w:r>
        <w:rPr>
          <w:color w:val="5E5D5E"/>
          <w:spacing w:val="42"/>
        </w:rPr>
        <w:t xml:space="preserve"> </w:t>
      </w:r>
      <w:r>
        <w:rPr>
          <w:color w:val="5E5D5E"/>
        </w:rPr>
        <w:t>a</w:t>
      </w:r>
      <w:r>
        <w:rPr>
          <w:color w:val="5E5D5E"/>
          <w:spacing w:val="41"/>
        </w:rPr>
        <w:t xml:space="preserve"> </w:t>
      </w:r>
      <w:r>
        <w:rPr>
          <w:color w:val="5E5D5E"/>
        </w:rPr>
        <w:t>case-by-case</w:t>
      </w:r>
      <w:r>
        <w:rPr>
          <w:color w:val="5E5D5E"/>
          <w:spacing w:val="28"/>
        </w:rPr>
        <w:t xml:space="preserve"> </w:t>
      </w:r>
      <w:r>
        <w:rPr>
          <w:color w:val="5E5D5E"/>
          <w:spacing w:val="-1"/>
        </w:rPr>
        <w:t>basis.</w:t>
      </w:r>
      <w:r>
        <w:rPr>
          <w:color w:val="5E5D5E"/>
          <w:spacing w:val="37"/>
        </w:rPr>
        <w:t xml:space="preserve"> </w:t>
      </w:r>
      <w:r>
        <w:rPr>
          <w:color w:val="5E5D5E"/>
        </w:rPr>
        <w:t>This</w:t>
      </w:r>
      <w:r>
        <w:rPr>
          <w:color w:val="5E5D5E"/>
          <w:spacing w:val="40"/>
        </w:rPr>
        <w:t xml:space="preserve"> </w:t>
      </w:r>
      <w:r>
        <w:rPr>
          <w:color w:val="5E5D5E"/>
        </w:rPr>
        <w:t>meant</w:t>
      </w:r>
      <w:r>
        <w:rPr>
          <w:color w:val="5E5D5E"/>
          <w:spacing w:val="41"/>
        </w:rPr>
        <w:t xml:space="preserve"> </w:t>
      </w:r>
      <w:r>
        <w:rPr>
          <w:color w:val="5E5D5E"/>
        </w:rPr>
        <w:t>that</w:t>
      </w:r>
      <w:r>
        <w:rPr>
          <w:color w:val="5E5D5E"/>
          <w:spacing w:val="40"/>
        </w:rPr>
        <w:t xml:space="preserve"> </w:t>
      </w:r>
      <w:r>
        <w:rPr>
          <w:color w:val="5E5D5E"/>
        </w:rPr>
        <w:t>classes</w:t>
      </w:r>
      <w:r>
        <w:rPr>
          <w:color w:val="5E5D5E"/>
          <w:spacing w:val="40"/>
        </w:rPr>
        <w:t xml:space="preserve"> </w:t>
      </w:r>
      <w:r>
        <w:rPr>
          <w:color w:val="5E5D5E"/>
        </w:rPr>
        <w:t>such</w:t>
      </w:r>
      <w:r>
        <w:rPr>
          <w:color w:val="5E5D5E"/>
          <w:spacing w:val="40"/>
        </w:rPr>
        <w:t xml:space="preserve"> </w:t>
      </w:r>
      <w:r>
        <w:rPr>
          <w:color w:val="5E5D5E"/>
          <w:spacing w:val="-1"/>
        </w:rPr>
        <w:t>as</w:t>
      </w:r>
      <w:r>
        <w:rPr>
          <w:color w:val="5E5D5E"/>
          <w:spacing w:val="41"/>
        </w:rPr>
        <w:t xml:space="preserve"> </w:t>
      </w:r>
      <w:r>
        <w:rPr>
          <w:color w:val="5E5D5E"/>
          <w:spacing w:val="-5"/>
        </w:rPr>
        <w:t>2611</w:t>
      </w:r>
      <w:r>
        <w:rPr>
          <w:color w:val="5E5D5E"/>
          <w:spacing w:val="40"/>
        </w:rPr>
        <w:t xml:space="preserve"> </w:t>
      </w:r>
      <w:r>
        <w:rPr>
          <w:color w:val="5E5D5E"/>
        </w:rPr>
        <w:t>Fossil</w:t>
      </w:r>
      <w:r>
        <w:rPr>
          <w:color w:val="5E5D5E"/>
          <w:spacing w:val="40"/>
        </w:rPr>
        <w:t xml:space="preserve"> </w:t>
      </w:r>
      <w:r>
        <w:rPr>
          <w:color w:val="5E5D5E"/>
        </w:rPr>
        <w:t>Fuel</w:t>
      </w:r>
      <w:r>
        <w:rPr>
          <w:color w:val="5E5D5E"/>
          <w:spacing w:val="41"/>
        </w:rPr>
        <w:t xml:space="preserve"> </w:t>
      </w:r>
      <w:r>
        <w:rPr>
          <w:color w:val="5E5D5E"/>
        </w:rPr>
        <w:t>Electricity</w:t>
      </w:r>
      <w:r>
        <w:rPr>
          <w:color w:val="5E5D5E"/>
          <w:spacing w:val="40"/>
        </w:rPr>
        <w:t xml:space="preserve"> </w:t>
      </w:r>
      <w:r>
        <w:rPr>
          <w:color w:val="5E5D5E"/>
        </w:rPr>
        <w:t>Generation,</w:t>
      </w:r>
      <w:r>
        <w:rPr>
          <w:color w:val="5E5D5E"/>
          <w:spacing w:val="40"/>
        </w:rPr>
        <w:t xml:space="preserve"> </w:t>
      </w:r>
      <w:r>
        <w:rPr>
          <w:color w:val="5E5D5E"/>
          <w:spacing w:val="-1"/>
        </w:rPr>
        <w:t>2612</w:t>
      </w:r>
      <w:r>
        <w:rPr>
          <w:color w:val="5E5D5E"/>
          <w:spacing w:val="25"/>
        </w:rPr>
        <w:t xml:space="preserve"> </w:t>
      </w:r>
      <w:r>
        <w:rPr>
          <w:color w:val="5E5D5E"/>
          <w:spacing w:val="-1"/>
        </w:rPr>
        <w:t>Hydro-Electricity</w:t>
      </w:r>
      <w:r>
        <w:rPr>
          <w:color w:val="5E5D5E"/>
          <w:spacing w:val="-7"/>
        </w:rPr>
        <w:t xml:space="preserve"> </w:t>
      </w:r>
      <w:r>
        <w:rPr>
          <w:color w:val="5E5D5E"/>
        </w:rPr>
        <w:t>Generation</w:t>
      </w:r>
      <w:r>
        <w:rPr>
          <w:color w:val="5E5D5E"/>
          <w:spacing w:val="-8"/>
        </w:rPr>
        <w:t xml:space="preserve"> </w:t>
      </w:r>
      <w:r>
        <w:rPr>
          <w:color w:val="5E5D5E"/>
          <w:spacing w:val="-1"/>
        </w:rPr>
        <w:t>and</w:t>
      </w:r>
      <w:r>
        <w:rPr>
          <w:color w:val="5E5D5E"/>
          <w:spacing w:val="-8"/>
        </w:rPr>
        <w:t xml:space="preserve"> </w:t>
      </w:r>
      <w:r>
        <w:rPr>
          <w:color w:val="5E5D5E"/>
          <w:spacing w:val="-1"/>
        </w:rPr>
        <w:t>2619</w:t>
      </w:r>
      <w:r>
        <w:rPr>
          <w:color w:val="5E5D5E"/>
          <w:spacing w:val="-7"/>
        </w:rPr>
        <w:t xml:space="preserve"> </w:t>
      </w:r>
      <w:r>
        <w:rPr>
          <w:color w:val="5E5D5E"/>
        </w:rPr>
        <w:t>Other</w:t>
      </w:r>
      <w:r>
        <w:rPr>
          <w:color w:val="5E5D5E"/>
          <w:spacing w:val="-8"/>
        </w:rPr>
        <w:t xml:space="preserve"> </w:t>
      </w:r>
      <w:r>
        <w:rPr>
          <w:color w:val="5E5D5E"/>
        </w:rPr>
        <w:t>Electricity</w:t>
      </w:r>
      <w:r>
        <w:rPr>
          <w:color w:val="5E5D5E"/>
          <w:spacing w:val="-7"/>
        </w:rPr>
        <w:t xml:space="preserve"> </w:t>
      </w:r>
      <w:r>
        <w:rPr>
          <w:color w:val="5E5D5E"/>
        </w:rPr>
        <w:t>Generation</w:t>
      </w:r>
      <w:r>
        <w:rPr>
          <w:color w:val="5E5D5E"/>
          <w:spacing w:val="-9"/>
        </w:rPr>
        <w:t xml:space="preserve"> </w:t>
      </w:r>
      <w:r>
        <w:rPr>
          <w:color w:val="5E5D5E"/>
          <w:spacing w:val="-1"/>
        </w:rPr>
        <w:t>were</w:t>
      </w:r>
      <w:r>
        <w:rPr>
          <w:color w:val="5E5D5E"/>
          <w:spacing w:val="-7"/>
        </w:rPr>
        <w:t xml:space="preserve"> </w:t>
      </w:r>
      <w:r>
        <w:rPr>
          <w:color w:val="5E5D5E"/>
          <w:spacing w:val="-1"/>
        </w:rPr>
        <w:t>excluded,</w:t>
      </w:r>
      <w:r>
        <w:rPr>
          <w:color w:val="5E5D5E"/>
          <w:spacing w:val="-8"/>
        </w:rPr>
        <w:t xml:space="preserve"> </w:t>
      </w:r>
      <w:r>
        <w:rPr>
          <w:color w:val="5E5D5E"/>
          <w:spacing w:val="-1"/>
        </w:rPr>
        <w:t>as</w:t>
      </w:r>
      <w:r>
        <w:rPr>
          <w:color w:val="5E5D5E"/>
          <w:spacing w:val="-7"/>
        </w:rPr>
        <w:t xml:space="preserve"> </w:t>
      </w:r>
      <w:r>
        <w:rPr>
          <w:color w:val="5E5D5E"/>
        </w:rPr>
        <w:t>they</w:t>
      </w:r>
      <w:r>
        <w:rPr>
          <w:color w:val="5E5D5E"/>
          <w:spacing w:val="27"/>
        </w:rPr>
        <w:t xml:space="preserve"> </w:t>
      </w:r>
      <w:r>
        <w:rPr>
          <w:color w:val="5E5D5E"/>
          <w:spacing w:val="-1"/>
        </w:rPr>
        <w:t>produced</w:t>
      </w:r>
      <w:r>
        <w:rPr>
          <w:color w:val="5E5D5E"/>
        </w:rPr>
        <w:t xml:space="preserve"> </w:t>
      </w:r>
      <w:r>
        <w:rPr>
          <w:color w:val="5E5D5E"/>
          <w:spacing w:val="-3"/>
        </w:rPr>
        <w:t>electricity,</w:t>
      </w:r>
      <w:r>
        <w:rPr>
          <w:color w:val="5E5D5E"/>
          <w:spacing w:val="1"/>
        </w:rPr>
        <w:t xml:space="preserve"> </w:t>
      </w:r>
      <w:r>
        <w:rPr>
          <w:color w:val="5E5D5E"/>
          <w:spacing w:val="-1"/>
        </w:rPr>
        <w:t>which</w:t>
      </w:r>
      <w:r>
        <w:rPr>
          <w:color w:val="5E5D5E"/>
        </w:rPr>
        <w:t xml:space="preserve"> </w:t>
      </w:r>
      <w:r>
        <w:rPr>
          <w:color w:val="5E5D5E"/>
          <w:spacing w:val="-1"/>
        </w:rPr>
        <w:t>was</w:t>
      </w:r>
      <w:r>
        <w:rPr>
          <w:color w:val="5E5D5E"/>
          <w:spacing w:val="1"/>
        </w:rPr>
        <w:t xml:space="preserve"> </w:t>
      </w:r>
      <w:r>
        <w:rPr>
          <w:color w:val="5E5D5E"/>
        </w:rPr>
        <w:t>considered a</w:t>
      </w:r>
      <w:r>
        <w:rPr>
          <w:color w:val="5E5D5E"/>
          <w:spacing w:val="1"/>
        </w:rPr>
        <w:t xml:space="preserve"> </w:t>
      </w:r>
      <w:r>
        <w:rPr>
          <w:color w:val="5E5D5E"/>
        </w:rPr>
        <w:t>“good”</w:t>
      </w:r>
      <w:r>
        <w:rPr>
          <w:color w:val="5E5D5E"/>
          <w:spacing w:val="1"/>
        </w:rPr>
        <w:t xml:space="preserve"> </w:t>
      </w:r>
      <w:r>
        <w:rPr>
          <w:color w:val="5E5D5E"/>
        </w:rPr>
        <w:t>rather than a service.</w:t>
      </w:r>
      <w:r>
        <w:rPr>
          <w:color w:val="5E5D5E"/>
          <w:spacing w:val="1"/>
        </w:rPr>
        <w:t xml:space="preserve"> </w:t>
      </w:r>
      <w:r>
        <w:rPr>
          <w:color w:val="5E5D5E"/>
        </w:rPr>
        <w:t>Other</w:t>
      </w:r>
      <w:r>
        <w:rPr>
          <w:color w:val="5E5D5E"/>
          <w:spacing w:val="-1"/>
        </w:rPr>
        <w:t xml:space="preserve"> excluded</w:t>
      </w:r>
      <w:r>
        <w:rPr>
          <w:color w:val="5E5D5E"/>
          <w:spacing w:val="28"/>
        </w:rPr>
        <w:t xml:space="preserve"> </w:t>
      </w:r>
      <w:r>
        <w:rPr>
          <w:color w:val="5E5D5E"/>
        </w:rPr>
        <w:t>classes</w:t>
      </w:r>
      <w:r>
        <w:rPr>
          <w:color w:val="5E5D5E"/>
          <w:spacing w:val="-2"/>
        </w:rPr>
        <w:t xml:space="preserve"> </w:t>
      </w:r>
      <w:r>
        <w:rPr>
          <w:color w:val="5E5D5E"/>
          <w:spacing w:val="-1"/>
        </w:rPr>
        <w:t xml:space="preserve">included </w:t>
      </w:r>
      <w:r>
        <w:rPr>
          <w:color w:val="5E5D5E"/>
        </w:rPr>
        <w:t>those</w:t>
      </w:r>
      <w:r>
        <w:rPr>
          <w:color w:val="5E5D5E"/>
          <w:spacing w:val="-2"/>
        </w:rPr>
        <w:t xml:space="preserve"> </w:t>
      </w:r>
      <w:r>
        <w:rPr>
          <w:color w:val="5E5D5E"/>
        </w:rPr>
        <w:t>that</w:t>
      </w:r>
      <w:r>
        <w:rPr>
          <w:color w:val="5E5D5E"/>
          <w:spacing w:val="-2"/>
        </w:rPr>
        <w:t xml:space="preserve"> </w:t>
      </w:r>
      <w:r>
        <w:rPr>
          <w:color w:val="5E5D5E"/>
          <w:spacing w:val="-1"/>
        </w:rPr>
        <w:t>provided:</w:t>
      </w:r>
    </w:p>
    <w:p w:rsidR="002F76B6" w:rsidRDefault="00F32A52">
      <w:pPr>
        <w:pStyle w:val="BodyText"/>
        <w:numPr>
          <w:ilvl w:val="0"/>
          <w:numId w:val="14"/>
        </w:numPr>
        <w:tabs>
          <w:tab w:val="left" w:pos="401"/>
        </w:tabs>
        <w:spacing w:before="57" w:line="271" w:lineRule="auto"/>
        <w:ind w:right="871" w:hanging="283"/>
      </w:pPr>
      <w:r>
        <w:rPr>
          <w:color w:val="5E5D5E"/>
          <w:spacing w:val="-1"/>
        </w:rPr>
        <w:t>Governmental</w:t>
      </w:r>
      <w:r>
        <w:rPr>
          <w:color w:val="5E5D5E"/>
        </w:rPr>
        <w:t xml:space="preserve"> </w:t>
      </w:r>
      <w:r>
        <w:rPr>
          <w:color w:val="5E5D5E"/>
          <w:spacing w:val="-1"/>
        </w:rPr>
        <w:t>or</w:t>
      </w:r>
      <w:r>
        <w:rPr>
          <w:color w:val="5E5D5E"/>
          <w:spacing w:val="1"/>
        </w:rPr>
        <w:t xml:space="preserve"> </w:t>
      </w:r>
      <w:r>
        <w:rPr>
          <w:color w:val="5E5D5E"/>
        </w:rPr>
        <w:t>regulatory</w:t>
      </w:r>
      <w:r>
        <w:rPr>
          <w:color w:val="5E5D5E"/>
          <w:spacing w:val="1"/>
        </w:rPr>
        <w:t xml:space="preserve"> </w:t>
      </w:r>
      <w:r>
        <w:rPr>
          <w:color w:val="5E5D5E"/>
        </w:rPr>
        <w:t>type services</w:t>
      </w:r>
      <w:r>
        <w:rPr>
          <w:color w:val="5E5D5E"/>
          <w:spacing w:val="1"/>
        </w:rPr>
        <w:t xml:space="preserve"> </w:t>
      </w:r>
      <w:r>
        <w:rPr>
          <w:color w:val="5E5D5E"/>
          <w:spacing w:val="-1"/>
        </w:rPr>
        <w:t>by</w:t>
      </w:r>
      <w:r>
        <w:rPr>
          <w:color w:val="5E5D5E"/>
          <w:spacing w:val="1"/>
        </w:rPr>
        <w:t xml:space="preserve"> </w:t>
      </w:r>
      <w:r>
        <w:rPr>
          <w:color w:val="5E5D5E"/>
          <w:spacing w:val="-1"/>
        </w:rPr>
        <w:t>bodies</w:t>
      </w:r>
      <w:r>
        <w:rPr>
          <w:color w:val="5E5D5E"/>
          <w:spacing w:val="1"/>
        </w:rPr>
        <w:t xml:space="preserve"> </w:t>
      </w:r>
      <w:r>
        <w:rPr>
          <w:color w:val="5E5D5E"/>
        </w:rPr>
        <w:t xml:space="preserve">that </w:t>
      </w:r>
      <w:r>
        <w:rPr>
          <w:color w:val="5E5D5E"/>
          <w:spacing w:val="-1"/>
        </w:rPr>
        <w:t>were</w:t>
      </w:r>
      <w:r>
        <w:rPr>
          <w:color w:val="5E5D5E"/>
          <w:spacing w:val="1"/>
        </w:rPr>
        <w:t xml:space="preserve"> </w:t>
      </w:r>
      <w:r>
        <w:rPr>
          <w:color w:val="5E5D5E"/>
          <w:spacing w:val="-1"/>
        </w:rPr>
        <w:t>not</w:t>
      </w:r>
      <w:r>
        <w:rPr>
          <w:color w:val="5E5D5E"/>
          <w:spacing w:val="1"/>
        </w:rPr>
        <w:t xml:space="preserve"> </w:t>
      </w:r>
      <w:r>
        <w:rPr>
          <w:color w:val="5E5D5E"/>
          <w:spacing w:val="-1"/>
        </w:rPr>
        <w:t>businesses,</w:t>
      </w:r>
      <w:r>
        <w:rPr>
          <w:color w:val="5E5D5E"/>
        </w:rPr>
        <w:t xml:space="preserve"> such</w:t>
      </w:r>
      <w:r>
        <w:rPr>
          <w:color w:val="5E5D5E"/>
          <w:spacing w:val="1"/>
        </w:rPr>
        <w:t xml:space="preserve"> </w:t>
      </w:r>
      <w:r>
        <w:rPr>
          <w:color w:val="5E5D5E"/>
          <w:spacing w:val="-1"/>
        </w:rPr>
        <w:t>as</w:t>
      </w:r>
      <w:r>
        <w:rPr>
          <w:color w:val="5E5D5E"/>
          <w:spacing w:val="34"/>
        </w:rPr>
        <w:t xml:space="preserve"> </w:t>
      </w:r>
      <w:r>
        <w:rPr>
          <w:color w:val="5E5D5E"/>
          <w:spacing w:val="-1"/>
        </w:rPr>
        <w:t>7600</w:t>
      </w:r>
      <w:r>
        <w:rPr>
          <w:color w:val="5E5D5E"/>
        </w:rPr>
        <w:t xml:space="preserve"> </w:t>
      </w:r>
      <w:r>
        <w:rPr>
          <w:color w:val="5E5D5E"/>
          <w:spacing w:val="-1"/>
        </w:rPr>
        <w:t>Defence.</w:t>
      </w:r>
    </w:p>
    <w:p w:rsidR="002F76B6" w:rsidRDefault="002F76B6">
      <w:pPr>
        <w:spacing w:before="2" w:line="170" w:lineRule="exact"/>
        <w:rPr>
          <w:sz w:val="17"/>
          <w:szCs w:val="17"/>
        </w:rPr>
      </w:pPr>
    </w:p>
    <w:p w:rsidR="002F76B6" w:rsidRDefault="002F76B6">
      <w:pPr>
        <w:spacing w:line="200" w:lineRule="exact"/>
        <w:rPr>
          <w:sz w:val="20"/>
          <w:szCs w:val="20"/>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745792" behindDoc="1" locked="0" layoutInCell="1" allowOverlap="1" wp14:anchorId="7FDD26B1" wp14:editId="62224E5B">
                <wp:simplePos x="0" y="0"/>
                <wp:positionH relativeFrom="page">
                  <wp:posOffset>899795</wp:posOffset>
                </wp:positionH>
                <wp:positionV relativeFrom="paragraph">
                  <wp:posOffset>-12700</wp:posOffset>
                </wp:positionV>
                <wp:extent cx="5039995" cy="1270"/>
                <wp:effectExtent l="13970" t="6350" r="13335" b="11430"/>
                <wp:wrapNone/>
                <wp:docPr id="309" name="Group 307"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310" name="Freeform 308"/>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2CF5E" id="Group 307" o:spid="_x0000_s1026" alt="Title: Foot note divider line" style="position:absolute;margin-left:70.85pt;margin-top:-1pt;width:396.85pt;height:.1pt;z-index:-251570688;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f7eAMAAAcIAAAOAAAAZHJzL2Uyb0RvYy54bWykVW2P2zYM/j6g/0HQxw0524lzORvnK7q8&#10;HAb0DWj6AxRbtoXakicpcW7D/nspys750hYbunxQJJMiHz6kyPvX57YhJ66NUDKj0U1ICZe5KoSs&#10;Mvp5v5vdUWIskwVrlOQZfeKGvn549ct936V8rmrVFFwTMCJN2ncZra3t0iAwec1bZm5UxyUIS6Vb&#10;ZuGoq6DQrAfrbRPMw/A26JUuOq1ybgx83XghfUD7Zclz+6EsDbekyShgs7hqXA9uDR7uWVpp1tUi&#10;H2Cwn0DRMiHB6cXUhllGjlp8Y6oVuVZGlfYmV22gylLkHGOAaKLwKppHrY4dxlKlfdVdaAJqr3j6&#10;abP5+9NHTUSR0UWYUCJZC0lCv2QRroAwYRv4slPKEqksJ4U4CZeyRkju2Ou7KgUjj7r71H3UngLY&#10;vlX5FwPi4FruzpVXJof+nSrAOjtaheydS906E8ALOWOSni5J4mdLcvi4DBdJkiwpyUEWzVdDDvMa&#10;Eu0uRXEEuEE2m19E2+HuKlmAzF2cO+wBS71HRDmgciFBLZpnus3/o/tTzTqOWTSOqZHuCMrR073T&#10;nLsKB8bvPKWoOPJppmROJA6mAc7/lcZvGRm5/BEfLM2Pxj5yhdlgp7fG+odSwA5zXAzY9xBF2Tbw&#10;Zn6bkZA4V7gMD+uiFo1qvwZkH5KeoOvB6GhrPiqhrWSxjL9razGqOVvziS3IZzUiZPUIOj/LATXs&#10;CHONKcRq65RxBbMHbGOZgQVQchH+QBd8X+v6O4MLDR3nutdoSqDXHDwlHbMOmXPhtqTPKFLhPrTq&#10;xPcKRfaq/sHJs7SRUy2fxAkqL4YbzgFW+cWpwzrJrFQ70TSYhUY6KItotURujGpE4YQOjdHVYd1o&#10;cmKui4a3m9/xZYGxF2rQrWSBxmrOiu2wt0w0fg/6DXIL5TdQ4AoR2+TfSZhs77Z38Sye325ncbjZ&#10;zN7s1vHsdgeQNovNer2J/nHQojitRVFw6dCNLTuK/9sbHYaHb7aXpv0iihfB7vA39IqJWvASBpIM&#10;sYz/GB00Ff9AfUc5qOIJHqtWfgbBzIRNrfRflPQwfzJq/jwyzSlp/pDQcZIojt3AwkO8XEEzI3oq&#10;OUwlTOZgKqOWQoG77dr6IXfstKhq8BRhWqV6A722FO45Iz6PajhA08MdThuMZZiMbpxNz6j1PL8f&#10;vgIAAP//AwBQSwMEFAAGAAgAAAAhAJkR3zngAAAACQEAAA8AAABkcnMvZG93bnJldi54bWxMj81O&#10;wzAQhO9IvIO1SNxax/2BEuJUVQWcKiRaJMTNjbdJ1HgdxW6Svj3LCY4z+2l2JluPrhE9dqH2pEFN&#10;ExBIhbc1lRo+D6+TFYgQDVnTeEINVwywzm9vMpNaP9AH9vtYCg6hkBoNVYxtKmUoKnQmTH2LxLeT&#10;75yJLLtS2s4MHO4aOUuSB+lMTfyhMi1uKyzO+4vT8DaYYTNXL/3ufNpevw/L96+dQq3v78bNM4iI&#10;Y/yD4bc+V4ecOx39hWwQDeuFemRUw2TGmxh4mi8XII5sqBXIPJP/F+Q/AAAA//8DAFBLAQItABQA&#10;BgAIAAAAIQC2gziS/gAAAOEBAAATAAAAAAAAAAAAAAAAAAAAAABbQ29udGVudF9UeXBlc10ueG1s&#10;UEsBAi0AFAAGAAgAAAAhADj9If/WAAAAlAEAAAsAAAAAAAAAAAAAAAAALwEAAF9yZWxzLy5yZWxz&#10;UEsBAi0AFAAGAAgAAAAhAPbPZ/t4AwAABwgAAA4AAAAAAAAAAAAAAAAALgIAAGRycy9lMm9Eb2Mu&#10;eG1sUEsBAi0AFAAGAAgAAAAhAJkR3zngAAAACQEAAA8AAAAAAAAAAAAAAAAA0gUAAGRycy9kb3du&#10;cmV2LnhtbFBLBQYAAAAABAAEAPMAAADfBgAAAAA=&#10;">
                <v:shape id="Freeform 308"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2sMEA&#10;AADcAAAADwAAAGRycy9kb3ducmV2LnhtbERP3WrCMBS+F/YO4Qx2p6kOilSjDMVRcDCsfYBDcmzL&#10;mpPaxNr59MvFwMuP73+9HW0rBup941jBfJaAINbONFwpKM+H6RKED8gGW8ek4Jc8bDcvkzVmxt35&#10;REMRKhFD2GeooA6hy6T0uiaLfuY64shdXG8xRNhX0vR4j+G2lYskSaXFhmNDjR3tatI/xc0q+NR5&#10;o8OXPKRHu+Td/jo82vJbqbfX8WMFItAYnuJ/d24UvM/j/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iNrD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236</w:t>
      </w:r>
      <w:r>
        <w:rPr>
          <w:rFonts w:ascii="Arial"/>
          <w:b/>
          <w:color w:val="5E5D5E"/>
          <w:spacing w:val="16"/>
          <w:position w:val="5"/>
          <w:sz w:val="9"/>
        </w:rPr>
        <w:t xml:space="preserve"> </w:t>
      </w:r>
      <w:r>
        <w:rPr>
          <w:rFonts w:ascii="Arial"/>
          <w:color w:val="5E5D5E"/>
          <w:spacing w:val="-1"/>
          <w:sz w:val="16"/>
        </w:rPr>
        <w:t>Descriptions</w:t>
      </w:r>
      <w:r>
        <w:rPr>
          <w:rFonts w:ascii="Arial"/>
          <w:color w:val="5E5D5E"/>
          <w:sz w:val="16"/>
        </w:rPr>
        <w:t xml:space="preserve"> </w:t>
      </w:r>
      <w:r>
        <w:rPr>
          <w:rFonts w:ascii="Arial"/>
          <w:color w:val="5E5D5E"/>
          <w:spacing w:val="-1"/>
          <w:sz w:val="16"/>
        </w:rPr>
        <w:t>are</w:t>
      </w:r>
      <w:r>
        <w:rPr>
          <w:rFonts w:ascii="Arial"/>
          <w:color w:val="5E5D5E"/>
          <w:sz w:val="16"/>
        </w:rPr>
        <w:t xml:space="preserve"> </w:t>
      </w:r>
      <w:r>
        <w:rPr>
          <w:rFonts w:ascii="Arial"/>
          <w:color w:val="5E5D5E"/>
          <w:spacing w:val="-1"/>
          <w:sz w:val="16"/>
        </w:rPr>
        <w:t>in</w:t>
      </w:r>
      <w:r>
        <w:rPr>
          <w:rFonts w:ascii="Arial"/>
          <w:color w:val="5E5D5E"/>
          <w:spacing w:val="-9"/>
          <w:sz w:val="16"/>
        </w:rPr>
        <w:t xml:space="preserve"> </w:t>
      </w:r>
      <w:r>
        <w:rPr>
          <w:rFonts w:ascii="Arial"/>
          <w:color w:val="5E5D5E"/>
          <w:sz w:val="16"/>
        </w:rPr>
        <w:t>ABS cat.</w:t>
      </w:r>
      <w:r>
        <w:rPr>
          <w:rFonts w:ascii="Arial"/>
          <w:color w:val="5E5D5E"/>
          <w:spacing w:val="-1"/>
          <w:sz w:val="16"/>
        </w:rPr>
        <w:t xml:space="preserve"> no.</w:t>
      </w:r>
      <w:r>
        <w:rPr>
          <w:rFonts w:ascii="Arial"/>
          <w:color w:val="5E5D5E"/>
          <w:sz w:val="16"/>
        </w:rPr>
        <w:t xml:space="preserve"> </w:t>
      </w:r>
      <w:r>
        <w:rPr>
          <w:rFonts w:ascii="Arial"/>
          <w:color w:val="5E5D5E"/>
          <w:spacing w:val="-1"/>
          <w:sz w:val="16"/>
        </w:rPr>
        <w:t>1292.0</w:t>
      </w:r>
    </w:p>
    <w:p w:rsidR="002F76B6" w:rsidRDefault="002F76B6">
      <w:pPr>
        <w:spacing w:before="2"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numPr>
          <w:ilvl w:val="1"/>
          <w:numId w:val="14"/>
        </w:numPr>
        <w:tabs>
          <w:tab w:val="left" w:pos="1155"/>
        </w:tabs>
        <w:spacing w:before="54" w:line="271" w:lineRule="auto"/>
        <w:ind w:right="117" w:hanging="283"/>
        <w:jc w:val="both"/>
      </w:pPr>
      <w:r>
        <w:rPr>
          <w:color w:val="5E5D5E"/>
        </w:rPr>
        <w:t>Education</w:t>
      </w:r>
      <w:r>
        <w:rPr>
          <w:color w:val="5E5D5E"/>
          <w:spacing w:val="43"/>
        </w:rPr>
        <w:t xml:space="preserve"> </w:t>
      </w:r>
      <w:r>
        <w:rPr>
          <w:color w:val="5E5D5E"/>
          <w:spacing w:val="-1"/>
        </w:rPr>
        <w:t>and</w:t>
      </w:r>
      <w:r>
        <w:rPr>
          <w:color w:val="5E5D5E"/>
          <w:spacing w:val="43"/>
        </w:rPr>
        <w:t xml:space="preserve"> </w:t>
      </w:r>
      <w:r>
        <w:rPr>
          <w:color w:val="5E5D5E"/>
        </w:rPr>
        <w:t>training</w:t>
      </w:r>
      <w:r>
        <w:rPr>
          <w:color w:val="5E5D5E"/>
          <w:spacing w:val="42"/>
        </w:rPr>
        <w:t xml:space="preserve"> </w:t>
      </w:r>
      <w:r>
        <w:rPr>
          <w:color w:val="5E5D5E"/>
        </w:rPr>
        <w:t>services.</w:t>
      </w:r>
      <w:r>
        <w:rPr>
          <w:color w:val="5E5D5E"/>
          <w:spacing w:val="43"/>
        </w:rPr>
        <w:t xml:space="preserve"> </w:t>
      </w:r>
      <w:r>
        <w:rPr>
          <w:color w:val="5E5D5E"/>
        </w:rPr>
        <w:t>While</w:t>
      </w:r>
      <w:r>
        <w:rPr>
          <w:color w:val="5E5D5E"/>
          <w:spacing w:val="43"/>
        </w:rPr>
        <w:t xml:space="preserve"> </w:t>
      </w:r>
      <w:r>
        <w:rPr>
          <w:color w:val="5E5D5E"/>
        </w:rPr>
        <w:t>there</w:t>
      </w:r>
      <w:r>
        <w:rPr>
          <w:color w:val="5E5D5E"/>
          <w:spacing w:val="43"/>
        </w:rPr>
        <w:t xml:space="preserve"> </w:t>
      </w:r>
      <w:r>
        <w:rPr>
          <w:color w:val="5E5D5E"/>
          <w:spacing w:val="-1"/>
        </w:rPr>
        <w:t>are</w:t>
      </w:r>
      <w:r>
        <w:rPr>
          <w:color w:val="5E5D5E"/>
          <w:spacing w:val="44"/>
        </w:rPr>
        <w:t xml:space="preserve"> </w:t>
      </w:r>
      <w:r>
        <w:rPr>
          <w:color w:val="5E5D5E"/>
          <w:spacing w:val="-1"/>
        </w:rPr>
        <w:t>businesses</w:t>
      </w:r>
      <w:r>
        <w:rPr>
          <w:color w:val="5E5D5E"/>
          <w:spacing w:val="43"/>
        </w:rPr>
        <w:t xml:space="preserve"> </w:t>
      </w:r>
      <w:r>
        <w:rPr>
          <w:color w:val="5E5D5E"/>
        </w:rPr>
        <w:t>that</w:t>
      </w:r>
      <w:r>
        <w:rPr>
          <w:color w:val="5E5D5E"/>
          <w:spacing w:val="43"/>
        </w:rPr>
        <w:t xml:space="preserve"> </w:t>
      </w:r>
      <w:r>
        <w:rPr>
          <w:color w:val="5E5D5E"/>
        </w:rPr>
        <w:t>may</w:t>
      </w:r>
      <w:r>
        <w:rPr>
          <w:color w:val="5E5D5E"/>
          <w:spacing w:val="43"/>
        </w:rPr>
        <w:t xml:space="preserve"> </w:t>
      </w:r>
      <w:r>
        <w:rPr>
          <w:color w:val="5E5D5E"/>
          <w:spacing w:val="-1"/>
        </w:rPr>
        <w:t>pay</w:t>
      </w:r>
      <w:r>
        <w:rPr>
          <w:color w:val="5E5D5E"/>
          <w:spacing w:val="43"/>
        </w:rPr>
        <w:t xml:space="preserve"> </w:t>
      </w:r>
      <w:r>
        <w:rPr>
          <w:color w:val="5E5D5E"/>
        </w:rPr>
        <w:t>for</w:t>
      </w:r>
      <w:r>
        <w:rPr>
          <w:color w:val="5E5D5E"/>
          <w:spacing w:val="43"/>
        </w:rPr>
        <w:t xml:space="preserve"> </w:t>
      </w:r>
      <w:r>
        <w:rPr>
          <w:color w:val="5E5D5E"/>
        </w:rPr>
        <w:t>the</w:t>
      </w:r>
      <w:r>
        <w:rPr>
          <w:color w:val="5E5D5E"/>
          <w:spacing w:val="29"/>
        </w:rPr>
        <w:t xml:space="preserve"> </w:t>
      </w:r>
      <w:r>
        <w:rPr>
          <w:color w:val="5E5D5E"/>
        </w:rPr>
        <w:t>training</w:t>
      </w:r>
      <w:r>
        <w:rPr>
          <w:color w:val="5E5D5E"/>
          <w:spacing w:val="1"/>
        </w:rPr>
        <w:t xml:space="preserve"> </w:t>
      </w:r>
      <w:r>
        <w:rPr>
          <w:color w:val="5E5D5E"/>
          <w:spacing w:val="-1"/>
        </w:rPr>
        <w:t>of</w:t>
      </w:r>
      <w:r>
        <w:rPr>
          <w:color w:val="5E5D5E"/>
          <w:spacing w:val="1"/>
        </w:rPr>
        <w:t xml:space="preserve"> </w:t>
      </w:r>
      <w:r>
        <w:rPr>
          <w:color w:val="5E5D5E"/>
          <w:spacing w:val="-1"/>
        </w:rPr>
        <w:t>staff</w:t>
      </w:r>
      <w:r>
        <w:rPr>
          <w:color w:val="5E5D5E"/>
          <w:spacing w:val="2"/>
        </w:rPr>
        <w:t xml:space="preserve"> </w:t>
      </w:r>
      <w:r>
        <w:rPr>
          <w:color w:val="5E5D5E"/>
          <w:spacing w:val="-1"/>
        </w:rPr>
        <w:t>within</w:t>
      </w:r>
      <w:r>
        <w:rPr>
          <w:color w:val="5E5D5E"/>
          <w:spacing w:val="2"/>
        </w:rPr>
        <w:t xml:space="preserve"> </w:t>
      </w:r>
      <w:r>
        <w:rPr>
          <w:color w:val="5E5D5E"/>
          <w:spacing w:val="-1"/>
        </w:rPr>
        <w:t>8101</w:t>
      </w:r>
      <w:r>
        <w:rPr>
          <w:color w:val="5E5D5E"/>
          <w:spacing w:val="-2"/>
        </w:rPr>
        <w:t xml:space="preserve"> </w:t>
      </w:r>
      <w:r>
        <w:rPr>
          <w:color w:val="5E5D5E"/>
          <w:spacing w:val="-5"/>
        </w:rPr>
        <w:t>T</w:t>
      </w:r>
      <w:r>
        <w:rPr>
          <w:color w:val="5E5D5E"/>
          <w:spacing w:val="-4"/>
        </w:rPr>
        <w:t>echnical</w:t>
      </w:r>
      <w:r>
        <w:rPr>
          <w:color w:val="5E5D5E"/>
          <w:spacing w:val="3"/>
        </w:rPr>
        <w:t xml:space="preserve"> </w:t>
      </w:r>
      <w:r>
        <w:rPr>
          <w:color w:val="5E5D5E"/>
          <w:spacing w:val="-1"/>
        </w:rPr>
        <w:t>and</w:t>
      </w:r>
      <w:r>
        <w:rPr>
          <w:color w:val="5E5D5E"/>
          <w:spacing w:val="1"/>
        </w:rPr>
        <w:t xml:space="preserve"> </w:t>
      </w:r>
      <w:r>
        <w:rPr>
          <w:color w:val="5E5D5E"/>
          <w:spacing w:val="-2"/>
        </w:rPr>
        <w:t>Vocational</w:t>
      </w:r>
      <w:r>
        <w:rPr>
          <w:color w:val="5E5D5E"/>
          <w:spacing w:val="2"/>
        </w:rPr>
        <w:t xml:space="preserve"> </w:t>
      </w:r>
      <w:r>
        <w:rPr>
          <w:color w:val="5E5D5E"/>
        </w:rPr>
        <w:t>Education</w:t>
      </w:r>
      <w:r>
        <w:rPr>
          <w:color w:val="5E5D5E"/>
          <w:spacing w:val="2"/>
        </w:rPr>
        <w:t xml:space="preserve"> </w:t>
      </w:r>
      <w:r>
        <w:rPr>
          <w:color w:val="5E5D5E"/>
          <w:spacing w:val="-1"/>
        </w:rPr>
        <w:t>and</w:t>
      </w:r>
      <w:r>
        <w:rPr>
          <w:color w:val="5E5D5E"/>
          <w:spacing w:val="-2"/>
        </w:rPr>
        <w:t xml:space="preserve"> </w:t>
      </w:r>
      <w:r>
        <w:rPr>
          <w:color w:val="5E5D5E"/>
          <w:spacing w:val="-1"/>
        </w:rPr>
        <w:t>Training</w:t>
      </w:r>
      <w:r>
        <w:rPr>
          <w:color w:val="5E5D5E"/>
          <w:spacing w:val="2"/>
        </w:rPr>
        <w:t xml:space="preserve"> </w:t>
      </w:r>
      <w:r>
        <w:rPr>
          <w:color w:val="5E5D5E"/>
          <w:spacing w:val="-1"/>
        </w:rPr>
        <w:t>and</w:t>
      </w:r>
      <w:r>
        <w:rPr>
          <w:color w:val="5E5D5E"/>
          <w:spacing w:val="1"/>
        </w:rPr>
        <w:t xml:space="preserve"> </w:t>
      </w:r>
      <w:r>
        <w:rPr>
          <w:color w:val="5E5D5E"/>
          <w:spacing w:val="-1"/>
        </w:rPr>
        <w:t>8102</w:t>
      </w:r>
      <w:r>
        <w:rPr>
          <w:color w:val="5E5D5E"/>
          <w:spacing w:val="26"/>
        </w:rPr>
        <w:t xml:space="preserve"> </w:t>
      </w:r>
      <w:r>
        <w:rPr>
          <w:color w:val="5E5D5E"/>
          <w:spacing w:val="-1"/>
        </w:rPr>
        <w:t>Higher</w:t>
      </w:r>
      <w:r>
        <w:rPr>
          <w:color w:val="5E5D5E"/>
          <w:spacing w:val="-8"/>
        </w:rPr>
        <w:t xml:space="preserve"> </w:t>
      </w:r>
      <w:r>
        <w:rPr>
          <w:color w:val="5E5D5E"/>
        </w:rPr>
        <w:t>Education,</w:t>
      </w:r>
      <w:r>
        <w:rPr>
          <w:color w:val="5E5D5E"/>
          <w:spacing w:val="-8"/>
        </w:rPr>
        <w:t xml:space="preserve"> </w:t>
      </w:r>
      <w:r>
        <w:rPr>
          <w:color w:val="5E5D5E"/>
          <w:spacing w:val="-1"/>
        </w:rPr>
        <w:t>it</w:t>
      </w:r>
      <w:r>
        <w:rPr>
          <w:color w:val="5E5D5E"/>
          <w:spacing w:val="-7"/>
        </w:rPr>
        <w:t xml:space="preserve"> </w:t>
      </w:r>
      <w:r>
        <w:rPr>
          <w:color w:val="5E5D5E"/>
          <w:spacing w:val="-1"/>
        </w:rPr>
        <w:t>was</w:t>
      </w:r>
      <w:r>
        <w:rPr>
          <w:color w:val="5E5D5E"/>
          <w:spacing w:val="-8"/>
        </w:rPr>
        <w:t xml:space="preserve"> </w:t>
      </w:r>
      <w:r>
        <w:rPr>
          <w:color w:val="5E5D5E"/>
          <w:spacing w:val="-1"/>
        </w:rPr>
        <w:t>argued</w:t>
      </w:r>
      <w:r>
        <w:rPr>
          <w:color w:val="5E5D5E"/>
          <w:spacing w:val="-7"/>
        </w:rPr>
        <w:t xml:space="preserve"> </w:t>
      </w:r>
      <w:r>
        <w:rPr>
          <w:color w:val="5E5D5E"/>
        </w:rPr>
        <w:t>that</w:t>
      </w:r>
      <w:r>
        <w:rPr>
          <w:color w:val="5E5D5E"/>
          <w:spacing w:val="-8"/>
        </w:rPr>
        <w:t xml:space="preserve"> </w:t>
      </w:r>
      <w:r>
        <w:rPr>
          <w:color w:val="5E5D5E"/>
        </w:rPr>
        <w:t>these</w:t>
      </w:r>
      <w:r>
        <w:rPr>
          <w:color w:val="5E5D5E"/>
          <w:spacing w:val="-8"/>
        </w:rPr>
        <w:t xml:space="preserve"> </w:t>
      </w:r>
      <w:r>
        <w:rPr>
          <w:color w:val="5E5D5E"/>
        </w:rPr>
        <w:t>services</w:t>
      </w:r>
      <w:r>
        <w:rPr>
          <w:color w:val="5E5D5E"/>
          <w:spacing w:val="-9"/>
        </w:rPr>
        <w:t xml:space="preserve"> </w:t>
      </w:r>
      <w:r>
        <w:rPr>
          <w:color w:val="5E5D5E"/>
          <w:spacing w:val="-1"/>
        </w:rPr>
        <w:t>only</w:t>
      </w:r>
      <w:r>
        <w:rPr>
          <w:color w:val="5E5D5E"/>
          <w:spacing w:val="-7"/>
        </w:rPr>
        <w:t xml:space="preserve"> </w:t>
      </w:r>
      <w:r>
        <w:rPr>
          <w:color w:val="5E5D5E"/>
        </w:rPr>
        <w:t>tentatively</w:t>
      </w:r>
      <w:r>
        <w:rPr>
          <w:color w:val="5E5D5E"/>
          <w:spacing w:val="-8"/>
        </w:rPr>
        <w:t xml:space="preserve"> </w:t>
      </w:r>
      <w:r>
        <w:rPr>
          <w:color w:val="5E5D5E"/>
          <w:spacing w:val="-1"/>
        </w:rPr>
        <w:t>assisted</w:t>
      </w:r>
      <w:r>
        <w:rPr>
          <w:color w:val="5E5D5E"/>
          <w:spacing w:val="-7"/>
        </w:rPr>
        <w:t xml:space="preserve"> </w:t>
      </w:r>
      <w:r>
        <w:rPr>
          <w:color w:val="5E5D5E"/>
        </w:rPr>
        <w:t>a</w:t>
      </w:r>
      <w:r>
        <w:rPr>
          <w:color w:val="5E5D5E"/>
          <w:spacing w:val="-9"/>
        </w:rPr>
        <w:t xml:space="preserve"> </w:t>
      </w:r>
      <w:r>
        <w:rPr>
          <w:color w:val="5E5D5E"/>
          <w:spacing w:val="-1"/>
        </w:rPr>
        <w:t>business</w:t>
      </w:r>
      <w:r>
        <w:rPr>
          <w:color w:val="5E5D5E"/>
          <w:spacing w:val="26"/>
        </w:rPr>
        <w:t xml:space="preserve"> </w:t>
      </w:r>
      <w:r>
        <w:rPr>
          <w:rFonts w:cs="Arial"/>
          <w:color w:val="5E5D5E"/>
        </w:rPr>
        <w:t>to</w:t>
      </w:r>
      <w:r>
        <w:rPr>
          <w:rFonts w:cs="Arial"/>
          <w:color w:val="5E5D5E"/>
          <w:spacing w:val="11"/>
        </w:rPr>
        <w:t xml:space="preserve"> </w:t>
      </w:r>
      <w:r>
        <w:rPr>
          <w:rFonts w:cs="Arial"/>
          <w:color w:val="5E5D5E"/>
        </w:rPr>
        <w:t>produce,</w:t>
      </w:r>
      <w:r>
        <w:rPr>
          <w:rFonts w:cs="Arial"/>
          <w:color w:val="5E5D5E"/>
          <w:spacing w:val="11"/>
        </w:rPr>
        <w:t xml:space="preserve"> </w:t>
      </w:r>
      <w:r>
        <w:rPr>
          <w:rFonts w:cs="Arial"/>
          <w:color w:val="5E5D5E"/>
        </w:rPr>
        <w:t>sell</w:t>
      </w:r>
      <w:r>
        <w:rPr>
          <w:rFonts w:cs="Arial"/>
          <w:color w:val="5E5D5E"/>
          <w:spacing w:val="11"/>
        </w:rPr>
        <w:t xml:space="preserve"> </w:t>
      </w:r>
      <w:r>
        <w:rPr>
          <w:rFonts w:cs="Arial"/>
          <w:color w:val="5E5D5E"/>
        </w:rPr>
        <w:t>or</w:t>
      </w:r>
      <w:r>
        <w:rPr>
          <w:rFonts w:cs="Arial"/>
          <w:color w:val="5E5D5E"/>
          <w:spacing w:val="11"/>
        </w:rPr>
        <w:t xml:space="preserve"> </w:t>
      </w:r>
      <w:r>
        <w:rPr>
          <w:rFonts w:cs="Arial"/>
          <w:color w:val="5E5D5E"/>
        </w:rPr>
        <w:t>transport</w:t>
      </w:r>
      <w:r>
        <w:rPr>
          <w:rFonts w:cs="Arial"/>
          <w:color w:val="5E5D5E"/>
          <w:spacing w:val="11"/>
        </w:rPr>
        <w:t xml:space="preserve"> </w:t>
      </w:r>
      <w:r>
        <w:rPr>
          <w:rFonts w:cs="Arial"/>
          <w:color w:val="5E5D5E"/>
        </w:rPr>
        <w:t>a</w:t>
      </w:r>
      <w:r>
        <w:rPr>
          <w:rFonts w:cs="Arial"/>
          <w:color w:val="5E5D5E"/>
          <w:spacing w:val="11"/>
        </w:rPr>
        <w:t xml:space="preserve"> </w:t>
      </w:r>
      <w:r>
        <w:rPr>
          <w:rFonts w:cs="Arial"/>
          <w:color w:val="5E5D5E"/>
        </w:rPr>
        <w:t>final</w:t>
      </w:r>
      <w:r>
        <w:rPr>
          <w:rFonts w:cs="Arial"/>
          <w:color w:val="5E5D5E"/>
          <w:spacing w:val="11"/>
        </w:rPr>
        <w:t xml:space="preserve"> </w:t>
      </w:r>
      <w:r>
        <w:rPr>
          <w:rFonts w:cs="Arial"/>
          <w:color w:val="5E5D5E"/>
        </w:rPr>
        <w:t>product</w:t>
      </w:r>
      <w:r>
        <w:rPr>
          <w:rFonts w:cs="Arial"/>
          <w:color w:val="5E5D5E"/>
          <w:spacing w:val="11"/>
        </w:rPr>
        <w:t xml:space="preserve"> </w:t>
      </w:r>
      <w:r>
        <w:rPr>
          <w:rFonts w:cs="Arial"/>
          <w:color w:val="5E5D5E"/>
        </w:rPr>
        <w:t>through</w:t>
      </w:r>
      <w:r>
        <w:rPr>
          <w:rFonts w:cs="Arial"/>
          <w:color w:val="5E5D5E"/>
          <w:spacing w:val="11"/>
        </w:rPr>
        <w:t xml:space="preserve"> </w:t>
      </w:r>
      <w:r>
        <w:rPr>
          <w:rFonts w:cs="Arial"/>
          <w:color w:val="5E5D5E"/>
        </w:rPr>
        <w:t>improving</w:t>
      </w:r>
      <w:r>
        <w:rPr>
          <w:rFonts w:cs="Arial"/>
          <w:color w:val="5E5D5E"/>
          <w:spacing w:val="11"/>
        </w:rPr>
        <w:t xml:space="preserve"> </w:t>
      </w:r>
      <w:r>
        <w:rPr>
          <w:rFonts w:cs="Arial"/>
          <w:color w:val="5E5D5E"/>
        </w:rPr>
        <w:t>workforce</w:t>
      </w:r>
      <w:r>
        <w:rPr>
          <w:rFonts w:cs="Arial"/>
          <w:color w:val="5E5D5E"/>
          <w:spacing w:val="11"/>
        </w:rPr>
        <w:t xml:space="preserve"> </w:t>
      </w:r>
      <w:r>
        <w:rPr>
          <w:rFonts w:cs="Arial"/>
          <w:color w:val="5E5D5E"/>
        </w:rPr>
        <w:t>skills.</w:t>
      </w:r>
      <w:r>
        <w:rPr>
          <w:rFonts w:cs="Arial"/>
          <w:color w:val="5E5D5E"/>
          <w:spacing w:val="8"/>
        </w:rPr>
        <w:t xml:space="preserve"> </w:t>
      </w:r>
      <w:r>
        <w:rPr>
          <w:rFonts w:cs="Arial"/>
          <w:color w:val="5E5D5E"/>
        </w:rPr>
        <w:t>This</w:t>
      </w:r>
      <w:r>
        <w:rPr>
          <w:rFonts w:cs="Arial"/>
          <w:color w:val="5E5D5E"/>
          <w:spacing w:val="11"/>
        </w:rPr>
        <w:t xml:space="preserve"> </w:t>
      </w:r>
      <w:r>
        <w:rPr>
          <w:rFonts w:cs="Arial"/>
          <w:color w:val="5E5D5E"/>
        </w:rPr>
        <w:t xml:space="preserve">is </w:t>
      </w:r>
      <w:r>
        <w:rPr>
          <w:rFonts w:cs="Arial"/>
          <w:color w:val="5E5D5E"/>
          <w:spacing w:val="-1"/>
        </w:rPr>
        <w:t>different</w:t>
      </w:r>
      <w:r>
        <w:rPr>
          <w:rFonts w:cs="Arial"/>
          <w:color w:val="5E5D5E"/>
          <w:spacing w:val="-3"/>
        </w:rPr>
        <w:t xml:space="preserve"> </w:t>
      </w:r>
      <w:r>
        <w:rPr>
          <w:rFonts w:cs="Arial"/>
          <w:color w:val="5E5D5E"/>
        </w:rPr>
        <w:t>from</w:t>
      </w:r>
      <w:r>
        <w:rPr>
          <w:rFonts w:cs="Arial"/>
          <w:color w:val="5E5D5E"/>
          <w:spacing w:val="-3"/>
        </w:rPr>
        <w:t xml:space="preserve"> </w:t>
      </w:r>
      <w:r>
        <w:rPr>
          <w:rFonts w:cs="Arial"/>
          <w:color w:val="5E5D5E"/>
        </w:rPr>
        <w:t>in-house,</w:t>
      </w:r>
      <w:r>
        <w:rPr>
          <w:rFonts w:cs="Arial"/>
          <w:color w:val="5E5D5E"/>
          <w:spacing w:val="-3"/>
        </w:rPr>
        <w:t xml:space="preserve"> </w:t>
      </w:r>
      <w:r>
        <w:rPr>
          <w:rFonts w:cs="Arial"/>
          <w:color w:val="5E5D5E"/>
        </w:rPr>
        <w:t>business-specific</w:t>
      </w:r>
      <w:r>
        <w:rPr>
          <w:rFonts w:cs="Arial"/>
          <w:color w:val="5E5D5E"/>
          <w:spacing w:val="-3"/>
        </w:rPr>
        <w:t xml:space="preserve"> </w:t>
      </w:r>
      <w:r>
        <w:rPr>
          <w:rFonts w:cs="Arial"/>
          <w:color w:val="5E5D5E"/>
        </w:rPr>
        <w:t>training</w:t>
      </w:r>
      <w:r>
        <w:rPr>
          <w:rFonts w:cs="Arial"/>
          <w:color w:val="5E5D5E"/>
          <w:spacing w:val="-3"/>
        </w:rPr>
        <w:t xml:space="preserve"> </w:t>
      </w:r>
      <w:r>
        <w:rPr>
          <w:rFonts w:cs="Arial"/>
          <w:color w:val="5E5D5E"/>
        </w:rPr>
        <w:t>that</w:t>
      </w:r>
      <w:r>
        <w:rPr>
          <w:rFonts w:cs="Arial"/>
          <w:color w:val="5E5D5E"/>
          <w:spacing w:val="-3"/>
        </w:rPr>
        <w:t xml:space="preserve"> </w:t>
      </w:r>
      <w:r>
        <w:rPr>
          <w:rFonts w:cs="Arial"/>
          <w:color w:val="5E5D5E"/>
        </w:rPr>
        <w:t>directly</w:t>
      </w:r>
      <w:r>
        <w:rPr>
          <w:rFonts w:cs="Arial"/>
          <w:color w:val="5E5D5E"/>
          <w:spacing w:val="-3"/>
        </w:rPr>
        <w:t xml:space="preserve"> </w:t>
      </w:r>
      <w:r>
        <w:rPr>
          <w:rFonts w:cs="Arial"/>
          <w:color w:val="5E5D5E"/>
        </w:rPr>
        <w:t>improved</w:t>
      </w:r>
      <w:r>
        <w:rPr>
          <w:rFonts w:cs="Arial"/>
          <w:color w:val="5E5D5E"/>
          <w:spacing w:val="-3"/>
        </w:rPr>
        <w:t xml:space="preserve"> </w:t>
      </w:r>
      <w:r>
        <w:rPr>
          <w:rFonts w:cs="Arial"/>
          <w:color w:val="5E5D5E"/>
        </w:rPr>
        <w:t>the</w:t>
      </w:r>
      <w:r>
        <w:rPr>
          <w:rFonts w:cs="Arial"/>
          <w:color w:val="5E5D5E"/>
          <w:spacing w:val="-3"/>
        </w:rPr>
        <w:t xml:space="preserve"> </w:t>
      </w:r>
      <w:r>
        <w:rPr>
          <w:rFonts w:cs="Arial"/>
          <w:color w:val="5E5D5E"/>
        </w:rPr>
        <w:t>production,</w:t>
      </w:r>
      <w:r>
        <w:rPr>
          <w:rFonts w:cs="Arial"/>
          <w:color w:val="5E5D5E"/>
          <w:spacing w:val="25"/>
        </w:rPr>
        <w:t xml:space="preserve"> </w:t>
      </w:r>
      <w:r>
        <w:rPr>
          <w:color w:val="5E5D5E"/>
        </w:rPr>
        <w:t>selling</w:t>
      </w:r>
      <w:r>
        <w:rPr>
          <w:color w:val="5E5D5E"/>
          <w:spacing w:val="-2"/>
        </w:rPr>
        <w:t xml:space="preserve"> </w:t>
      </w:r>
      <w:r>
        <w:rPr>
          <w:color w:val="5E5D5E"/>
          <w:spacing w:val="-1"/>
        </w:rPr>
        <w:t>or</w:t>
      </w:r>
      <w:r>
        <w:rPr>
          <w:color w:val="5E5D5E"/>
        </w:rPr>
        <w:t xml:space="preserve"> transport</w:t>
      </w:r>
      <w:r>
        <w:rPr>
          <w:color w:val="5E5D5E"/>
          <w:spacing w:val="-1"/>
        </w:rPr>
        <w:t xml:space="preserve"> </w:t>
      </w:r>
      <w:r>
        <w:rPr>
          <w:color w:val="5E5D5E"/>
        </w:rPr>
        <w:t>functions</w:t>
      </w:r>
      <w:r>
        <w:rPr>
          <w:color w:val="5E5D5E"/>
          <w:spacing w:val="-1"/>
        </w:rPr>
        <w:t xml:space="preserve"> of an</w:t>
      </w:r>
      <w:r>
        <w:rPr>
          <w:color w:val="5E5D5E"/>
        </w:rPr>
        <w:t xml:space="preserve"> </w:t>
      </w:r>
      <w:r>
        <w:rPr>
          <w:color w:val="5E5D5E"/>
          <w:spacing w:val="-1"/>
        </w:rPr>
        <w:t>enabling</w:t>
      </w:r>
      <w:r>
        <w:rPr>
          <w:color w:val="5E5D5E"/>
        </w:rPr>
        <w:t xml:space="preserve"> services’</w:t>
      </w:r>
      <w:r>
        <w:rPr>
          <w:color w:val="5E5D5E"/>
          <w:spacing w:val="-7"/>
        </w:rPr>
        <w:t xml:space="preserve"> </w:t>
      </w:r>
      <w:r>
        <w:rPr>
          <w:color w:val="5E5D5E"/>
          <w:spacing w:val="-1"/>
        </w:rPr>
        <w:t>business.</w:t>
      </w:r>
    </w:p>
    <w:p w:rsidR="002F76B6" w:rsidRDefault="00F32A52">
      <w:pPr>
        <w:pStyle w:val="BodyText"/>
        <w:numPr>
          <w:ilvl w:val="1"/>
          <w:numId w:val="14"/>
        </w:numPr>
        <w:tabs>
          <w:tab w:val="left" w:pos="1155"/>
        </w:tabs>
        <w:spacing w:before="57" w:line="271" w:lineRule="auto"/>
        <w:ind w:right="117" w:hanging="283"/>
        <w:jc w:val="both"/>
      </w:pPr>
      <w:r>
        <w:rPr>
          <w:color w:val="5E5D5E"/>
          <w:spacing w:val="-1"/>
        </w:rPr>
        <w:t>Health</w:t>
      </w:r>
      <w:r>
        <w:rPr>
          <w:color w:val="5E5D5E"/>
          <w:spacing w:val="2"/>
        </w:rPr>
        <w:t xml:space="preserve"> </w:t>
      </w:r>
      <w:r>
        <w:rPr>
          <w:color w:val="5E5D5E"/>
        </w:rPr>
        <w:t>care</w:t>
      </w:r>
      <w:r>
        <w:rPr>
          <w:color w:val="5E5D5E"/>
          <w:spacing w:val="3"/>
        </w:rPr>
        <w:t xml:space="preserve"> </w:t>
      </w:r>
      <w:r>
        <w:rPr>
          <w:color w:val="5E5D5E"/>
          <w:spacing w:val="-1"/>
        </w:rPr>
        <w:t>and</w:t>
      </w:r>
      <w:r>
        <w:rPr>
          <w:color w:val="5E5D5E"/>
          <w:spacing w:val="3"/>
        </w:rPr>
        <w:t xml:space="preserve"> </w:t>
      </w:r>
      <w:r>
        <w:rPr>
          <w:color w:val="5E5D5E"/>
        </w:rPr>
        <w:t>social</w:t>
      </w:r>
      <w:r>
        <w:rPr>
          <w:color w:val="5E5D5E"/>
          <w:spacing w:val="3"/>
        </w:rPr>
        <w:t xml:space="preserve"> </w:t>
      </w:r>
      <w:r>
        <w:rPr>
          <w:color w:val="5E5D5E"/>
          <w:spacing w:val="-1"/>
        </w:rPr>
        <w:t>assistance</w:t>
      </w:r>
      <w:r>
        <w:rPr>
          <w:color w:val="5E5D5E"/>
          <w:spacing w:val="3"/>
        </w:rPr>
        <w:t xml:space="preserve"> </w:t>
      </w:r>
      <w:r>
        <w:rPr>
          <w:color w:val="5E5D5E"/>
        </w:rPr>
        <w:t>services,</w:t>
      </w:r>
      <w:r>
        <w:rPr>
          <w:color w:val="5E5D5E"/>
          <w:spacing w:val="2"/>
        </w:rPr>
        <w:t xml:space="preserve"> </w:t>
      </w:r>
      <w:r>
        <w:rPr>
          <w:color w:val="5E5D5E"/>
        </w:rPr>
        <w:t>since</w:t>
      </w:r>
      <w:r>
        <w:rPr>
          <w:color w:val="5E5D5E"/>
          <w:spacing w:val="3"/>
        </w:rPr>
        <w:t xml:space="preserve"> </w:t>
      </w:r>
      <w:r>
        <w:rPr>
          <w:color w:val="5E5D5E"/>
        </w:rPr>
        <w:t>these</w:t>
      </w:r>
      <w:r>
        <w:rPr>
          <w:color w:val="5E5D5E"/>
          <w:spacing w:val="2"/>
        </w:rPr>
        <w:t xml:space="preserve"> </w:t>
      </w:r>
      <w:r>
        <w:rPr>
          <w:color w:val="5E5D5E"/>
        </w:rPr>
        <w:t>services</w:t>
      </w:r>
      <w:r>
        <w:rPr>
          <w:color w:val="5E5D5E"/>
          <w:spacing w:val="3"/>
        </w:rPr>
        <w:t xml:space="preserve"> </w:t>
      </w:r>
      <w:r>
        <w:rPr>
          <w:color w:val="5E5D5E"/>
          <w:spacing w:val="-1"/>
        </w:rPr>
        <w:t>were</w:t>
      </w:r>
      <w:r>
        <w:rPr>
          <w:color w:val="5E5D5E"/>
          <w:spacing w:val="3"/>
        </w:rPr>
        <w:t xml:space="preserve"> </w:t>
      </w:r>
      <w:r>
        <w:rPr>
          <w:color w:val="5E5D5E"/>
          <w:spacing w:val="-1"/>
        </w:rPr>
        <w:t>provided</w:t>
      </w:r>
      <w:r>
        <w:rPr>
          <w:color w:val="5E5D5E"/>
          <w:spacing w:val="2"/>
        </w:rPr>
        <w:t xml:space="preserve"> </w:t>
      </w:r>
      <w:r>
        <w:rPr>
          <w:color w:val="5E5D5E"/>
        </w:rPr>
        <w:t>for</w:t>
      </w:r>
      <w:r>
        <w:rPr>
          <w:color w:val="5E5D5E"/>
          <w:spacing w:val="3"/>
        </w:rPr>
        <w:t xml:space="preserve"> </w:t>
      </w:r>
      <w:r>
        <w:rPr>
          <w:color w:val="5E5D5E"/>
        </w:rPr>
        <w:t>the</w:t>
      </w:r>
      <w:r>
        <w:rPr>
          <w:color w:val="5E5D5E"/>
          <w:spacing w:val="26"/>
        </w:rPr>
        <w:t xml:space="preserve"> </w:t>
      </w:r>
      <w:r>
        <w:rPr>
          <w:color w:val="5E5D5E"/>
          <w:spacing w:val="-1"/>
        </w:rPr>
        <w:t>purpose of</w:t>
      </w:r>
      <w:r>
        <w:rPr>
          <w:color w:val="5E5D5E"/>
        </w:rPr>
        <w:t xml:space="preserve"> </w:t>
      </w:r>
      <w:r>
        <w:rPr>
          <w:color w:val="5E5D5E"/>
          <w:spacing w:val="-1"/>
        </w:rPr>
        <w:t>assisting</w:t>
      </w:r>
      <w:r>
        <w:rPr>
          <w:color w:val="5E5D5E"/>
        </w:rPr>
        <w:t xml:space="preserve"> the</w:t>
      </w:r>
      <w:r>
        <w:rPr>
          <w:color w:val="5E5D5E"/>
          <w:spacing w:val="-2"/>
        </w:rPr>
        <w:t xml:space="preserve"> </w:t>
      </w:r>
      <w:r>
        <w:rPr>
          <w:color w:val="5E5D5E"/>
          <w:spacing w:val="-1"/>
        </w:rPr>
        <w:t>health</w:t>
      </w:r>
      <w:r>
        <w:rPr>
          <w:color w:val="5E5D5E"/>
        </w:rPr>
        <w:t xml:space="preserve"> </w:t>
      </w:r>
      <w:r>
        <w:rPr>
          <w:color w:val="5E5D5E"/>
          <w:spacing w:val="-1"/>
        </w:rPr>
        <w:t>of</w:t>
      </w:r>
      <w:r>
        <w:rPr>
          <w:color w:val="5E5D5E"/>
        </w:rPr>
        <w:t xml:space="preserve"> </w:t>
      </w:r>
      <w:r>
        <w:rPr>
          <w:color w:val="5E5D5E"/>
          <w:spacing w:val="-1"/>
        </w:rPr>
        <w:t xml:space="preserve">people, </w:t>
      </w:r>
      <w:r>
        <w:rPr>
          <w:color w:val="5E5D5E"/>
        </w:rPr>
        <w:t>rather</w:t>
      </w:r>
      <w:r>
        <w:rPr>
          <w:color w:val="5E5D5E"/>
          <w:spacing w:val="-1"/>
        </w:rPr>
        <w:t xml:space="preserve"> </w:t>
      </w:r>
      <w:r>
        <w:rPr>
          <w:color w:val="5E5D5E"/>
        </w:rPr>
        <w:t>than</w:t>
      </w:r>
      <w:r>
        <w:rPr>
          <w:color w:val="5E5D5E"/>
          <w:spacing w:val="-1"/>
        </w:rPr>
        <w:t xml:space="preserve"> in assisting</w:t>
      </w:r>
      <w:r>
        <w:rPr>
          <w:color w:val="5E5D5E"/>
        </w:rPr>
        <w:t xml:space="preserve"> </w:t>
      </w:r>
      <w:r>
        <w:rPr>
          <w:color w:val="5E5D5E"/>
          <w:spacing w:val="-1"/>
        </w:rPr>
        <w:t>businesses.</w:t>
      </w:r>
    </w:p>
    <w:p w:rsidR="002F76B6" w:rsidRDefault="00F32A52">
      <w:pPr>
        <w:pStyle w:val="BodyText"/>
        <w:numPr>
          <w:ilvl w:val="1"/>
          <w:numId w:val="14"/>
        </w:numPr>
        <w:tabs>
          <w:tab w:val="left" w:pos="1155"/>
        </w:tabs>
        <w:spacing w:before="57" w:line="271" w:lineRule="auto"/>
        <w:ind w:right="117" w:hanging="283"/>
        <w:jc w:val="both"/>
      </w:pPr>
      <w:r>
        <w:rPr>
          <w:color w:val="5E5D5E"/>
        </w:rPr>
        <w:t>Arts</w:t>
      </w:r>
      <w:r>
        <w:rPr>
          <w:color w:val="5E5D5E"/>
          <w:spacing w:val="17"/>
        </w:rPr>
        <w:t xml:space="preserve"> </w:t>
      </w:r>
      <w:r>
        <w:rPr>
          <w:color w:val="5E5D5E"/>
        </w:rPr>
        <w:t>and</w:t>
      </w:r>
      <w:r>
        <w:rPr>
          <w:color w:val="5E5D5E"/>
          <w:spacing w:val="17"/>
        </w:rPr>
        <w:t xml:space="preserve"> </w:t>
      </w:r>
      <w:r>
        <w:rPr>
          <w:color w:val="5E5D5E"/>
        </w:rPr>
        <w:t>recreation</w:t>
      </w:r>
      <w:r>
        <w:rPr>
          <w:color w:val="5E5D5E"/>
          <w:spacing w:val="17"/>
        </w:rPr>
        <w:t xml:space="preserve"> </w:t>
      </w:r>
      <w:r>
        <w:rPr>
          <w:color w:val="5E5D5E"/>
        </w:rPr>
        <w:t>services,</w:t>
      </w:r>
      <w:r>
        <w:rPr>
          <w:color w:val="5E5D5E"/>
          <w:spacing w:val="17"/>
        </w:rPr>
        <w:t xml:space="preserve"> </w:t>
      </w:r>
      <w:r>
        <w:rPr>
          <w:color w:val="5E5D5E"/>
        </w:rPr>
        <w:t>which</w:t>
      </w:r>
      <w:r>
        <w:rPr>
          <w:color w:val="5E5D5E"/>
          <w:spacing w:val="17"/>
        </w:rPr>
        <w:t xml:space="preserve"> </w:t>
      </w:r>
      <w:r>
        <w:rPr>
          <w:color w:val="5E5D5E"/>
        </w:rPr>
        <w:t>are</w:t>
      </w:r>
      <w:r>
        <w:rPr>
          <w:color w:val="5E5D5E"/>
          <w:spacing w:val="17"/>
        </w:rPr>
        <w:t xml:space="preserve"> </w:t>
      </w:r>
      <w:r>
        <w:rPr>
          <w:color w:val="5E5D5E"/>
        </w:rPr>
        <w:t>again</w:t>
      </w:r>
      <w:r>
        <w:rPr>
          <w:color w:val="5E5D5E"/>
          <w:spacing w:val="17"/>
        </w:rPr>
        <w:t xml:space="preserve"> </w:t>
      </w:r>
      <w:r>
        <w:rPr>
          <w:color w:val="5E5D5E"/>
        </w:rPr>
        <w:t>the</w:t>
      </w:r>
      <w:r>
        <w:rPr>
          <w:color w:val="5E5D5E"/>
          <w:spacing w:val="17"/>
        </w:rPr>
        <w:t xml:space="preserve"> </w:t>
      </w:r>
      <w:r>
        <w:rPr>
          <w:color w:val="5E5D5E"/>
        </w:rPr>
        <w:t>provision</w:t>
      </w:r>
      <w:r>
        <w:rPr>
          <w:color w:val="5E5D5E"/>
          <w:spacing w:val="17"/>
        </w:rPr>
        <w:t xml:space="preserve"> </w:t>
      </w:r>
      <w:r>
        <w:rPr>
          <w:color w:val="5E5D5E"/>
        </w:rPr>
        <w:t>of</w:t>
      </w:r>
      <w:r>
        <w:rPr>
          <w:color w:val="5E5D5E"/>
          <w:spacing w:val="17"/>
        </w:rPr>
        <w:t xml:space="preserve"> </w:t>
      </w:r>
      <w:r>
        <w:rPr>
          <w:color w:val="5E5D5E"/>
        </w:rPr>
        <w:t>final</w:t>
      </w:r>
      <w:r>
        <w:rPr>
          <w:color w:val="5E5D5E"/>
          <w:spacing w:val="17"/>
        </w:rPr>
        <w:t xml:space="preserve"> </w:t>
      </w:r>
      <w:r>
        <w:rPr>
          <w:color w:val="5E5D5E"/>
        </w:rPr>
        <w:t>services</w:t>
      </w:r>
      <w:r>
        <w:rPr>
          <w:color w:val="5E5D5E"/>
          <w:spacing w:val="17"/>
        </w:rPr>
        <w:t xml:space="preserve"> </w:t>
      </w:r>
      <w:r>
        <w:rPr>
          <w:color w:val="5E5D5E"/>
        </w:rPr>
        <w:t>(such</w:t>
      </w:r>
      <w:r>
        <w:rPr>
          <w:color w:val="5E5D5E"/>
          <w:spacing w:val="17"/>
        </w:rPr>
        <w:t xml:space="preserve"> </w:t>
      </w:r>
      <w:r>
        <w:rPr>
          <w:color w:val="5E5D5E"/>
        </w:rPr>
        <w:t>as museums,</w:t>
      </w:r>
      <w:r>
        <w:rPr>
          <w:color w:val="5E5D5E"/>
          <w:spacing w:val="-1"/>
        </w:rPr>
        <w:t xml:space="preserve"> </w:t>
      </w:r>
      <w:r>
        <w:rPr>
          <w:color w:val="5E5D5E"/>
        </w:rPr>
        <w:t>sports</w:t>
      </w:r>
      <w:r>
        <w:rPr>
          <w:color w:val="5E5D5E"/>
          <w:spacing w:val="-1"/>
        </w:rPr>
        <w:t xml:space="preserve"> </w:t>
      </w:r>
      <w:r>
        <w:rPr>
          <w:color w:val="5E5D5E"/>
        </w:rPr>
        <w:t>facilities,</w:t>
      </w:r>
      <w:r>
        <w:rPr>
          <w:color w:val="5E5D5E"/>
          <w:spacing w:val="-1"/>
        </w:rPr>
        <w:t xml:space="preserve"> gambling</w:t>
      </w:r>
      <w:r>
        <w:rPr>
          <w:color w:val="5E5D5E"/>
        </w:rPr>
        <w:t xml:space="preserve"> </w:t>
      </w:r>
      <w:r>
        <w:rPr>
          <w:color w:val="5E5D5E"/>
          <w:spacing w:val="-1"/>
        </w:rPr>
        <w:t>activities).</w:t>
      </w:r>
    </w:p>
    <w:p w:rsidR="002F76B6" w:rsidRDefault="00F32A52">
      <w:pPr>
        <w:pStyle w:val="BodyText"/>
        <w:numPr>
          <w:ilvl w:val="1"/>
          <w:numId w:val="14"/>
        </w:numPr>
        <w:tabs>
          <w:tab w:val="left" w:pos="1155"/>
        </w:tabs>
        <w:spacing w:before="57" w:line="271" w:lineRule="auto"/>
        <w:ind w:right="117" w:hanging="283"/>
        <w:jc w:val="both"/>
        <w:rPr>
          <w:rFonts w:cs="Arial"/>
        </w:rPr>
      </w:pPr>
      <w:r>
        <w:rPr>
          <w:color w:val="5E5D5E"/>
        </w:rPr>
        <w:t>Other</w:t>
      </w:r>
      <w:r>
        <w:rPr>
          <w:color w:val="5E5D5E"/>
          <w:spacing w:val="-10"/>
        </w:rPr>
        <w:t xml:space="preserve"> </w:t>
      </w:r>
      <w:r>
        <w:rPr>
          <w:color w:val="5E5D5E"/>
        </w:rPr>
        <w:t>services</w:t>
      </w:r>
      <w:r>
        <w:rPr>
          <w:color w:val="5E5D5E"/>
          <w:spacing w:val="-10"/>
        </w:rPr>
        <w:t xml:space="preserve"> </w:t>
      </w:r>
      <w:r>
        <w:rPr>
          <w:color w:val="5E5D5E"/>
        </w:rPr>
        <w:t>that</w:t>
      </w:r>
      <w:r>
        <w:rPr>
          <w:color w:val="5E5D5E"/>
          <w:spacing w:val="-10"/>
        </w:rPr>
        <w:t xml:space="preserve"> </w:t>
      </w:r>
      <w:r>
        <w:rPr>
          <w:color w:val="5E5D5E"/>
        </w:rPr>
        <w:t>were</w:t>
      </w:r>
      <w:r>
        <w:rPr>
          <w:color w:val="5E5D5E"/>
          <w:spacing w:val="-10"/>
        </w:rPr>
        <w:t xml:space="preserve"> </w:t>
      </w:r>
      <w:r>
        <w:rPr>
          <w:color w:val="5E5D5E"/>
        </w:rPr>
        <w:t>assessed</w:t>
      </w:r>
      <w:r>
        <w:rPr>
          <w:color w:val="5E5D5E"/>
          <w:spacing w:val="-10"/>
        </w:rPr>
        <w:t xml:space="preserve"> </w:t>
      </w:r>
      <w:r>
        <w:rPr>
          <w:color w:val="5E5D5E"/>
        </w:rPr>
        <w:t>as</w:t>
      </w:r>
      <w:r>
        <w:rPr>
          <w:color w:val="5E5D5E"/>
          <w:spacing w:val="-10"/>
        </w:rPr>
        <w:t xml:space="preserve"> </w:t>
      </w:r>
      <w:r>
        <w:rPr>
          <w:color w:val="5E5D5E"/>
        </w:rPr>
        <w:t>going</w:t>
      </w:r>
      <w:r>
        <w:rPr>
          <w:color w:val="5E5D5E"/>
          <w:spacing w:val="-9"/>
        </w:rPr>
        <w:t xml:space="preserve"> </w:t>
      </w:r>
      <w:r>
        <w:rPr>
          <w:color w:val="5E5D5E"/>
        </w:rPr>
        <w:t>to</w:t>
      </w:r>
      <w:r>
        <w:rPr>
          <w:color w:val="5E5D5E"/>
          <w:spacing w:val="-10"/>
        </w:rPr>
        <w:t xml:space="preserve"> </w:t>
      </w:r>
      <w:r>
        <w:rPr>
          <w:color w:val="5E5D5E"/>
        </w:rPr>
        <w:t>persons</w:t>
      </w:r>
      <w:r>
        <w:rPr>
          <w:color w:val="5E5D5E"/>
          <w:spacing w:val="-10"/>
        </w:rPr>
        <w:t xml:space="preserve"> </w:t>
      </w:r>
      <w:r>
        <w:rPr>
          <w:color w:val="5E5D5E"/>
        </w:rPr>
        <w:t>as</w:t>
      </w:r>
      <w:r>
        <w:rPr>
          <w:color w:val="5E5D5E"/>
          <w:spacing w:val="-10"/>
        </w:rPr>
        <w:t xml:space="preserve"> </w:t>
      </w:r>
      <w:r>
        <w:rPr>
          <w:color w:val="5E5D5E"/>
        </w:rPr>
        <w:t>final</w:t>
      </w:r>
      <w:r>
        <w:rPr>
          <w:color w:val="5E5D5E"/>
          <w:spacing w:val="-10"/>
        </w:rPr>
        <w:t xml:space="preserve"> </w:t>
      </w:r>
      <w:r>
        <w:rPr>
          <w:color w:val="5E5D5E"/>
        </w:rPr>
        <w:t>services,</w:t>
      </w:r>
      <w:r>
        <w:rPr>
          <w:color w:val="5E5D5E"/>
          <w:spacing w:val="-10"/>
        </w:rPr>
        <w:t xml:space="preserve"> </w:t>
      </w:r>
      <w:r>
        <w:rPr>
          <w:color w:val="5E5D5E"/>
        </w:rPr>
        <w:t>or</w:t>
      </w:r>
      <w:r>
        <w:rPr>
          <w:color w:val="5E5D5E"/>
          <w:spacing w:val="-10"/>
        </w:rPr>
        <w:t xml:space="preserve"> </w:t>
      </w:r>
      <w:r>
        <w:rPr>
          <w:color w:val="5E5D5E"/>
        </w:rPr>
        <w:t>if</w:t>
      </w:r>
      <w:r>
        <w:rPr>
          <w:color w:val="5E5D5E"/>
          <w:spacing w:val="-10"/>
        </w:rPr>
        <w:t xml:space="preserve"> </w:t>
      </w:r>
      <w:r>
        <w:rPr>
          <w:color w:val="5E5D5E"/>
        </w:rPr>
        <w:t xml:space="preserve">purchased </w:t>
      </w:r>
      <w:r>
        <w:rPr>
          <w:color w:val="5E5D5E"/>
          <w:spacing w:val="-1"/>
        </w:rPr>
        <w:t>by</w:t>
      </w:r>
      <w:r>
        <w:rPr>
          <w:color w:val="5E5D5E"/>
          <w:spacing w:val="3"/>
        </w:rPr>
        <w:t xml:space="preserve"> </w:t>
      </w:r>
      <w:r>
        <w:rPr>
          <w:color w:val="5E5D5E"/>
          <w:spacing w:val="-1"/>
        </w:rPr>
        <w:t>businesses</w:t>
      </w:r>
      <w:r>
        <w:rPr>
          <w:color w:val="5E5D5E"/>
          <w:spacing w:val="4"/>
        </w:rPr>
        <w:t xml:space="preserve"> </w:t>
      </w:r>
      <w:r>
        <w:rPr>
          <w:color w:val="5E5D5E"/>
          <w:spacing w:val="-1"/>
        </w:rPr>
        <w:t>would</w:t>
      </w:r>
      <w:r>
        <w:rPr>
          <w:color w:val="5E5D5E"/>
          <w:spacing w:val="4"/>
        </w:rPr>
        <w:t xml:space="preserve"> </w:t>
      </w:r>
      <w:r>
        <w:rPr>
          <w:color w:val="5E5D5E"/>
          <w:spacing w:val="-1"/>
        </w:rPr>
        <w:t>be</w:t>
      </w:r>
      <w:r>
        <w:rPr>
          <w:color w:val="5E5D5E"/>
          <w:spacing w:val="3"/>
        </w:rPr>
        <w:t xml:space="preserve"> </w:t>
      </w:r>
      <w:r>
        <w:rPr>
          <w:color w:val="5E5D5E"/>
        </w:rPr>
        <w:t>so</w:t>
      </w:r>
      <w:r>
        <w:rPr>
          <w:color w:val="5E5D5E"/>
          <w:spacing w:val="3"/>
        </w:rPr>
        <w:t xml:space="preserve"> </w:t>
      </w:r>
      <w:r>
        <w:rPr>
          <w:color w:val="5E5D5E"/>
        </w:rPr>
        <w:t>minor</w:t>
      </w:r>
      <w:r>
        <w:rPr>
          <w:color w:val="5E5D5E"/>
          <w:spacing w:val="3"/>
        </w:rPr>
        <w:t xml:space="preserve"> </w:t>
      </w:r>
      <w:r>
        <w:rPr>
          <w:color w:val="5E5D5E"/>
          <w:spacing w:val="-1"/>
        </w:rPr>
        <w:t>as</w:t>
      </w:r>
      <w:r>
        <w:rPr>
          <w:color w:val="5E5D5E"/>
          <w:spacing w:val="3"/>
        </w:rPr>
        <w:t xml:space="preserve"> </w:t>
      </w:r>
      <w:r>
        <w:rPr>
          <w:color w:val="5E5D5E"/>
        </w:rPr>
        <w:t>to</w:t>
      </w:r>
      <w:r>
        <w:rPr>
          <w:color w:val="5E5D5E"/>
          <w:spacing w:val="3"/>
        </w:rPr>
        <w:t xml:space="preserve"> </w:t>
      </w:r>
      <w:r>
        <w:rPr>
          <w:color w:val="5E5D5E"/>
          <w:spacing w:val="-1"/>
        </w:rPr>
        <w:t>be</w:t>
      </w:r>
      <w:r>
        <w:rPr>
          <w:color w:val="5E5D5E"/>
          <w:spacing w:val="4"/>
        </w:rPr>
        <w:t xml:space="preserve"> </w:t>
      </w:r>
      <w:r>
        <w:rPr>
          <w:color w:val="5E5D5E"/>
          <w:spacing w:val="-1"/>
        </w:rPr>
        <w:t>negligible.</w:t>
      </w:r>
      <w:r>
        <w:rPr>
          <w:color w:val="5E5D5E"/>
        </w:rPr>
        <w:t xml:space="preserve"> This</w:t>
      </w:r>
      <w:r>
        <w:rPr>
          <w:color w:val="5E5D5E"/>
          <w:spacing w:val="2"/>
        </w:rPr>
        <w:t xml:space="preserve"> </w:t>
      </w:r>
      <w:r>
        <w:rPr>
          <w:color w:val="5E5D5E"/>
          <w:spacing w:val="-1"/>
        </w:rPr>
        <w:t>led</w:t>
      </w:r>
      <w:r>
        <w:rPr>
          <w:color w:val="5E5D5E"/>
          <w:spacing w:val="4"/>
        </w:rPr>
        <w:t xml:space="preserve"> </w:t>
      </w:r>
      <w:r>
        <w:rPr>
          <w:color w:val="5E5D5E"/>
        </w:rPr>
        <w:t>to</w:t>
      </w:r>
      <w:r>
        <w:rPr>
          <w:color w:val="5E5D5E"/>
          <w:spacing w:val="3"/>
        </w:rPr>
        <w:t xml:space="preserve"> </w:t>
      </w:r>
      <w:r>
        <w:rPr>
          <w:color w:val="5E5D5E"/>
        </w:rPr>
        <w:t>the</w:t>
      </w:r>
      <w:r>
        <w:rPr>
          <w:color w:val="5E5D5E"/>
          <w:spacing w:val="2"/>
        </w:rPr>
        <w:t xml:space="preserve"> </w:t>
      </w:r>
      <w:r>
        <w:rPr>
          <w:color w:val="5E5D5E"/>
          <w:spacing w:val="-1"/>
        </w:rPr>
        <w:t>exclusion</w:t>
      </w:r>
      <w:r>
        <w:rPr>
          <w:color w:val="5E5D5E"/>
          <w:spacing w:val="4"/>
        </w:rPr>
        <w:t xml:space="preserve"> </w:t>
      </w:r>
      <w:r>
        <w:rPr>
          <w:color w:val="5E5D5E"/>
          <w:spacing w:val="-1"/>
        </w:rPr>
        <w:t>of</w:t>
      </w:r>
      <w:r>
        <w:rPr>
          <w:color w:val="5E5D5E"/>
          <w:spacing w:val="4"/>
        </w:rPr>
        <w:t xml:space="preserve"> </w:t>
      </w:r>
      <w:r>
        <w:rPr>
          <w:color w:val="5E5D5E"/>
          <w:spacing w:val="-1"/>
        </w:rPr>
        <w:t>9421</w:t>
      </w:r>
      <w:r>
        <w:rPr>
          <w:color w:val="5E5D5E"/>
          <w:spacing w:val="20"/>
        </w:rPr>
        <w:t xml:space="preserve"> </w:t>
      </w:r>
      <w:r>
        <w:rPr>
          <w:color w:val="5E5D5E"/>
          <w:spacing w:val="-1"/>
        </w:rPr>
        <w:t>Domestic</w:t>
      </w:r>
      <w:r>
        <w:rPr>
          <w:color w:val="5E5D5E"/>
          <w:spacing w:val="-16"/>
        </w:rPr>
        <w:t xml:space="preserve"> </w:t>
      </w:r>
      <w:r>
        <w:rPr>
          <w:color w:val="5E5D5E"/>
        </w:rPr>
        <w:t>Appliance</w:t>
      </w:r>
      <w:r>
        <w:rPr>
          <w:color w:val="5E5D5E"/>
          <w:spacing w:val="-5"/>
        </w:rPr>
        <w:t xml:space="preserve"> </w:t>
      </w:r>
      <w:r>
        <w:rPr>
          <w:color w:val="5E5D5E"/>
          <w:spacing w:val="-1"/>
        </w:rPr>
        <w:t>Repair</w:t>
      </w:r>
      <w:r>
        <w:rPr>
          <w:color w:val="5E5D5E"/>
          <w:spacing w:val="-4"/>
        </w:rPr>
        <w:t xml:space="preserve"> </w:t>
      </w:r>
      <w:r>
        <w:rPr>
          <w:color w:val="5E5D5E"/>
          <w:spacing w:val="-1"/>
        </w:rPr>
        <w:t>and</w:t>
      </w:r>
      <w:r>
        <w:rPr>
          <w:color w:val="5E5D5E"/>
          <w:spacing w:val="-4"/>
        </w:rPr>
        <w:t xml:space="preserve"> </w:t>
      </w:r>
      <w:r>
        <w:rPr>
          <w:color w:val="5E5D5E"/>
        </w:rPr>
        <w:t>Maintenance,</w:t>
      </w:r>
      <w:r>
        <w:rPr>
          <w:color w:val="5E5D5E"/>
          <w:spacing w:val="-4"/>
        </w:rPr>
        <w:t xml:space="preserve"> </w:t>
      </w:r>
      <w:r>
        <w:rPr>
          <w:color w:val="5E5D5E"/>
          <w:spacing w:val="-1"/>
        </w:rPr>
        <w:t>9491</w:t>
      </w:r>
      <w:r>
        <w:rPr>
          <w:color w:val="5E5D5E"/>
          <w:spacing w:val="-4"/>
        </w:rPr>
        <w:t xml:space="preserve"> </w:t>
      </w:r>
      <w:r>
        <w:rPr>
          <w:color w:val="5E5D5E"/>
          <w:spacing w:val="-1"/>
        </w:rPr>
        <w:t>Clothing</w:t>
      </w:r>
      <w:r>
        <w:rPr>
          <w:color w:val="5E5D5E"/>
          <w:spacing w:val="-4"/>
        </w:rPr>
        <w:t xml:space="preserve"> </w:t>
      </w:r>
      <w:r>
        <w:rPr>
          <w:color w:val="5E5D5E"/>
          <w:spacing w:val="-1"/>
        </w:rPr>
        <w:t>and</w:t>
      </w:r>
      <w:r>
        <w:rPr>
          <w:color w:val="5E5D5E"/>
          <w:spacing w:val="-4"/>
        </w:rPr>
        <w:t xml:space="preserve"> </w:t>
      </w:r>
      <w:r>
        <w:rPr>
          <w:color w:val="5E5D5E"/>
        </w:rPr>
        <w:t>Footwear</w:t>
      </w:r>
      <w:r>
        <w:rPr>
          <w:color w:val="5E5D5E"/>
          <w:spacing w:val="-5"/>
        </w:rPr>
        <w:t xml:space="preserve"> </w:t>
      </w:r>
      <w:r>
        <w:rPr>
          <w:color w:val="5E5D5E"/>
          <w:spacing w:val="-3"/>
        </w:rPr>
        <w:t>Repair,</w:t>
      </w:r>
      <w:r>
        <w:rPr>
          <w:color w:val="5E5D5E"/>
          <w:spacing w:val="-4"/>
        </w:rPr>
        <w:t xml:space="preserve"> </w:t>
      </w:r>
      <w:r>
        <w:rPr>
          <w:color w:val="5E5D5E"/>
          <w:spacing w:val="-1"/>
        </w:rPr>
        <w:t>and</w:t>
      </w:r>
      <w:r>
        <w:rPr>
          <w:color w:val="5E5D5E"/>
          <w:spacing w:val="22"/>
        </w:rPr>
        <w:t xml:space="preserve"> </w:t>
      </w:r>
      <w:r>
        <w:rPr>
          <w:color w:val="5E5D5E"/>
        </w:rPr>
        <w:t>9499 Other Repair and Maintenance not elsewhere classified.</w:t>
      </w:r>
    </w:p>
    <w:p w:rsidR="002F76B6" w:rsidRDefault="00F32A52">
      <w:pPr>
        <w:pStyle w:val="BodyText"/>
        <w:numPr>
          <w:ilvl w:val="1"/>
          <w:numId w:val="14"/>
        </w:numPr>
        <w:tabs>
          <w:tab w:val="left" w:pos="1155"/>
        </w:tabs>
        <w:spacing w:before="57" w:line="271" w:lineRule="auto"/>
        <w:ind w:right="117" w:hanging="283"/>
        <w:jc w:val="both"/>
      </w:pPr>
      <w:r>
        <w:rPr>
          <w:color w:val="5E5D5E"/>
        </w:rPr>
        <w:t>Personal</w:t>
      </w:r>
      <w:r>
        <w:rPr>
          <w:color w:val="5E5D5E"/>
          <w:spacing w:val="-5"/>
        </w:rPr>
        <w:t xml:space="preserve"> </w:t>
      </w:r>
      <w:r>
        <w:rPr>
          <w:color w:val="5E5D5E"/>
        </w:rPr>
        <w:t>services,</w:t>
      </w:r>
      <w:r>
        <w:rPr>
          <w:color w:val="5E5D5E"/>
          <w:spacing w:val="-5"/>
        </w:rPr>
        <w:t xml:space="preserve"> </w:t>
      </w:r>
      <w:r>
        <w:rPr>
          <w:color w:val="5E5D5E"/>
        </w:rPr>
        <w:t>since</w:t>
      </w:r>
      <w:r>
        <w:rPr>
          <w:color w:val="5E5D5E"/>
          <w:spacing w:val="-5"/>
        </w:rPr>
        <w:t xml:space="preserve"> </w:t>
      </w:r>
      <w:r>
        <w:rPr>
          <w:color w:val="5E5D5E"/>
        </w:rPr>
        <w:t>these</w:t>
      </w:r>
      <w:r>
        <w:rPr>
          <w:color w:val="5E5D5E"/>
          <w:spacing w:val="-5"/>
        </w:rPr>
        <w:t xml:space="preserve"> </w:t>
      </w:r>
      <w:r>
        <w:rPr>
          <w:color w:val="5E5D5E"/>
        </w:rPr>
        <w:t>are</w:t>
      </w:r>
      <w:r>
        <w:rPr>
          <w:color w:val="5E5D5E"/>
          <w:spacing w:val="-5"/>
        </w:rPr>
        <w:t xml:space="preserve"> </w:t>
      </w:r>
      <w:r>
        <w:rPr>
          <w:color w:val="5E5D5E"/>
        </w:rPr>
        <w:t>provided</w:t>
      </w:r>
      <w:r>
        <w:rPr>
          <w:color w:val="5E5D5E"/>
          <w:spacing w:val="-5"/>
        </w:rPr>
        <w:t xml:space="preserve"> </w:t>
      </w:r>
      <w:r>
        <w:rPr>
          <w:color w:val="5E5D5E"/>
        </w:rPr>
        <w:t>to</w:t>
      </w:r>
      <w:r>
        <w:rPr>
          <w:color w:val="5E5D5E"/>
          <w:spacing w:val="-5"/>
        </w:rPr>
        <w:t xml:space="preserve"> </w:t>
      </w:r>
      <w:r>
        <w:rPr>
          <w:color w:val="5E5D5E"/>
        </w:rPr>
        <w:t>persons</w:t>
      </w:r>
      <w:r>
        <w:rPr>
          <w:color w:val="5E5D5E"/>
          <w:spacing w:val="-5"/>
        </w:rPr>
        <w:t xml:space="preserve"> </w:t>
      </w:r>
      <w:r>
        <w:rPr>
          <w:color w:val="5E5D5E"/>
        </w:rPr>
        <w:t>as</w:t>
      </w:r>
      <w:r>
        <w:rPr>
          <w:color w:val="5E5D5E"/>
          <w:spacing w:val="-5"/>
        </w:rPr>
        <w:t xml:space="preserve"> </w:t>
      </w:r>
      <w:r>
        <w:rPr>
          <w:color w:val="5E5D5E"/>
        </w:rPr>
        <w:t>final</w:t>
      </w:r>
      <w:r>
        <w:rPr>
          <w:color w:val="5E5D5E"/>
          <w:spacing w:val="-5"/>
        </w:rPr>
        <w:t xml:space="preserve"> </w:t>
      </w:r>
      <w:r>
        <w:rPr>
          <w:color w:val="5E5D5E"/>
        </w:rPr>
        <w:t>services</w:t>
      </w:r>
      <w:r>
        <w:rPr>
          <w:color w:val="5E5D5E"/>
          <w:spacing w:val="-5"/>
        </w:rPr>
        <w:t xml:space="preserve"> </w:t>
      </w:r>
      <w:r>
        <w:rPr>
          <w:color w:val="5E5D5E"/>
        </w:rPr>
        <w:t>or</w:t>
      </w:r>
      <w:r>
        <w:rPr>
          <w:color w:val="5E5D5E"/>
          <w:spacing w:val="-5"/>
        </w:rPr>
        <w:t xml:space="preserve"> </w:t>
      </w:r>
      <w:r>
        <w:rPr>
          <w:color w:val="5E5D5E"/>
        </w:rPr>
        <w:t>if</w:t>
      </w:r>
      <w:r>
        <w:rPr>
          <w:color w:val="5E5D5E"/>
          <w:spacing w:val="-5"/>
        </w:rPr>
        <w:t xml:space="preserve"> </w:t>
      </w:r>
      <w:r>
        <w:rPr>
          <w:color w:val="5E5D5E"/>
        </w:rPr>
        <w:t xml:space="preserve">purchased </w:t>
      </w:r>
      <w:r>
        <w:rPr>
          <w:color w:val="5E5D5E"/>
          <w:spacing w:val="-1"/>
        </w:rPr>
        <w:t>by</w:t>
      </w:r>
      <w:r>
        <w:rPr>
          <w:color w:val="5E5D5E"/>
          <w:spacing w:val="9"/>
        </w:rPr>
        <w:t xml:space="preserve"> </w:t>
      </w:r>
      <w:r>
        <w:rPr>
          <w:color w:val="5E5D5E"/>
          <w:spacing w:val="-1"/>
        </w:rPr>
        <w:t>businesses</w:t>
      </w:r>
      <w:r>
        <w:rPr>
          <w:color w:val="5E5D5E"/>
          <w:spacing w:val="11"/>
        </w:rPr>
        <w:t xml:space="preserve"> </w:t>
      </w:r>
      <w:r>
        <w:rPr>
          <w:color w:val="5E5D5E"/>
          <w:spacing w:val="-1"/>
        </w:rPr>
        <w:t>were</w:t>
      </w:r>
      <w:r>
        <w:rPr>
          <w:color w:val="5E5D5E"/>
          <w:spacing w:val="10"/>
        </w:rPr>
        <w:t xml:space="preserve"> </w:t>
      </w:r>
      <w:r>
        <w:rPr>
          <w:color w:val="5E5D5E"/>
          <w:spacing w:val="-1"/>
        </w:rPr>
        <w:t>judged</w:t>
      </w:r>
      <w:r>
        <w:rPr>
          <w:color w:val="5E5D5E"/>
          <w:spacing w:val="10"/>
        </w:rPr>
        <w:t xml:space="preserve"> </w:t>
      </w:r>
      <w:r>
        <w:rPr>
          <w:color w:val="5E5D5E"/>
        </w:rPr>
        <w:t>to</w:t>
      </w:r>
      <w:r>
        <w:rPr>
          <w:color w:val="5E5D5E"/>
          <w:spacing w:val="9"/>
        </w:rPr>
        <w:t xml:space="preserve"> </w:t>
      </w:r>
      <w:r>
        <w:rPr>
          <w:color w:val="5E5D5E"/>
          <w:spacing w:val="-1"/>
        </w:rPr>
        <w:t>be</w:t>
      </w:r>
      <w:r>
        <w:rPr>
          <w:color w:val="5E5D5E"/>
          <w:spacing w:val="10"/>
        </w:rPr>
        <w:t xml:space="preserve"> </w:t>
      </w:r>
      <w:r>
        <w:rPr>
          <w:color w:val="5E5D5E"/>
        </w:rPr>
        <w:t>so</w:t>
      </w:r>
      <w:r>
        <w:rPr>
          <w:color w:val="5E5D5E"/>
          <w:spacing w:val="10"/>
        </w:rPr>
        <w:t xml:space="preserve"> </w:t>
      </w:r>
      <w:r>
        <w:rPr>
          <w:color w:val="5E5D5E"/>
        </w:rPr>
        <w:t>minor</w:t>
      </w:r>
      <w:r>
        <w:rPr>
          <w:color w:val="5E5D5E"/>
          <w:spacing w:val="10"/>
        </w:rPr>
        <w:t xml:space="preserve"> </w:t>
      </w:r>
      <w:r>
        <w:rPr>
          <w:color w:val="5E5D5E"/>
          <w:spacing w:val="-1"/>
        </w:rPr>
        <w:t>as</w:t>
      </w:r>
      <w:r>
        <w:rPr>
          <w:color w:val="5E5D5E"/>
          <w:spacing w:val="10"/>
        </w:rPr>
        <w:t xml:space="preserve"> </w:t>
      </w:r>
      <w:r>
        <w:rPr>
          <w:color w:val="5E5D5E"/>
        </w:rPr>
        <w:t>to</w:t>
      </w:r>
      <w:r>
        <w:rPr>
          <w:color w:val="5E5D5E"/>
          <w:spacing w:val="9"/>
        </w:rPr>
        <w:t xml:space="preserve"> </w:t>
      </w:r>
      <w:r>
        <w:rPr>
          <w:color w:val="5E5D5E"/>
          <w:spacing w:val="-1"/>
        </w:rPr>
        <w:t>be</w:t>
      </w:r>
      <w:r>
        <w:rPr>
          <w:color w:val="5E5D5E"/>
          <w:spacing w:val="10"/>
        </w:rPr>
        <w:t xml:space="preserve"> </w:t>
      </w:r>
      <w:r>
        <w:rPr>
          <w:color w:val="5E5D5E"/>
          <w:spacing w:val="-1"/>
        </w:rPr>
        <w:t>negligible</w:t>
      </w:r>
      <w:r>
        <w:rPr>
          <w:color w:val="5E5D5E"/>
          <w:spacing w:val="10"/>
        </w:rPr>
        <w:t xml:space="preserve"> </w:t>
      </w:r>
      <w:r>
        <w:rPr>
          <w:color w:val="5E5D5E"/>
        </w:rPr>
        <w:t>(such</w:t>
      </w:r>
      <w:r>
        <w:rPr>
          <w:color w:val="5E5D5E"/>
          <w:spacing w:val="10"/>
        </w:rPr>
        <w:t xml:space="preserve"> </w:t>
      </w:r>
      <w:r>
        <w:rPr>
          <w:color w:val="5E5D5E"/>
          <w:spacing w:val="-1"/>
        </w:rPr>
        <w:t>as</w:t>
      </w:r>
      <w:r>
        <w:rPr>
          <w:color w:val="5E5D5E"/>
          <w:spacing w:val="10"/>
        </w:rPr>
        <w:t xml:space="preserve"> </w:t>
      </w:r>
      <w:r>
        <w:rPr>
          <w:color w:val="5E5D5E"/>
          <w:spacing w:val="-1"/>
        </w:rPr>
        <w:t>9531</w:t>
      </w:r>
      <w:r>
        <w:rPr>
          <w:color w:val="5E5D5E"/>
          <w:spacing w:val="9"/>
        </w:rPr>
        <w:t xml:space="preserve"> </w:t>
      </w:r>
      <w:r>
        <w:rPr>
          <w:color w:val="5E5D5E"/>
          <w:spacing w:val="-1"/>
        </w:rPr>
        <w:t>Laundry</w:t>
      </w:r>
      <w:r>
        <w:rPr>
          <w:color w:val="5E5D5E"/>
          <w:spacing w:val="22"/>
        </w:rPr>
        <w:t xml:space="preserve"> </w:t>
      </w:r>
      <w:r>
        <w:rPr>
          <w:color w:val="5E5D5E"/>
          <w:spacing w:val="-1"/>
        </w:rPr>
        <w:t>and</w:t>
      </w:r>
      <w:r>
        <w:rPr>
          <w:color w:val="5E5D5E"/>
        </w:rPr>
        <w:t xml:space="preserve"> </w:t>
      </w:r>
      <w:r>
        <w:rPr>
          <w:color w:val="5E5D5E"/>
          <w:spacing w:val="-1"/>
        </w:rPr>
        <w:t>Dry-Cleaning</w:t>
      </w:r>
      <w:r>
        <w:rPr>
          <w:color w:val="5E5D5E"/>
        </w:rPr>
        <w:t xml:space="preserve"> Services</w:t>
      </w:r>
      <w:r>
        <w:rPr>
          <w:color w:val="5E5D5E"/>
          <w:spacing w:val="-1"/>
        </w:rPr>
        <w:t xml:space="preserve"> or</w:t>
      </w:r>
      <w:r>
        <w:rPr>
          <w:color w:val="5E5D5E"/>
        </w:rPr>
        <w:t xml:space="preserve"> </w:t>
      </w:r>
      <w:r>
        <w:rPr>
          <w:color w:val="5E5D5E"/>
          <w:spacing w:val="-1"/>
        </w:rPr>
        <w:t>9533</w:t>
      </w:r>
      <w:r>
        <w:rPr>
          <w:color w:val="5E5D5E"/>
        </w:rPr>
        <w:t xml:space="preserve"> Parking</w:t>
      </w:r>
      <w:r>
        <w:rPr>
          <w:color w:val="5E5D5E"/>
          <w:spacing w:val="-1"/>
        </w:rPr>
        <w:t xml:space="preserve"> </w:t>
      </w:r>
      <w:r>
        <w:rPr>
          <w:color w:val="5E5D5E"/>
        </w:rPr>
        <w:t>Services).</w:t>
      </w:r>
    </w:p>
    <w:p w:rsidR="002F76B6" w:rsidRDefault="00F32A52">
      <w:pPr>
        <w:pStyle w:val="BodyText"/>
        <w:spacing w:line="271" w:lineRule="auto"/>
        <w:ind w:left="871" w:right="117"/>
        <w:jc w:val="both"/>
      </w:pPr>
      <w:r>
        <w:rPr>
          <w:color w:val="5E5D5E"/>
        </w:rPr>
        <w:t>Based</w:t>
      </w:r>
      <w:r>
        <w:rPr>
          <w:color w:val="5E5D5E"/>
          <w:spacing w:val="16"/>
        </w:rPr>
        <w:t xml:space="preserve"> </w:t>
      </w:r>
      <w:r>
        <w:rPr>
          <w:color w:val="5E5D5E"/>
        </w:rPr>
        <w:t>on</w:t>
      </w:r>
      <w:r>
        <w:rPr>
          <w:color w:val="5E5D5E"/>
          <w:spacing w:val="16"/>
        </w:rPr>
        <w:t xml:space="preserve"> </w:t>
      </w:r>
      <w:r>
        <w:rPr>
          <w:color w:val="5E5D5E"/>
        </w:rPr>
        <w:t>this</w:t>
      </w:r>
      <w:r>
        <w:rPr>
          <w:color w:val="5E5D5E"/>
          <w:spacing w:val="16"/>
        </w:rPr>
        <w:t xml:space="preserve"> </w:t>
      </w:r>
      <w:r>
        <w:rPr>
          <w:color w:val="5E5D5E"/>
        </w:rPr>
        <w:t>analysis,</w:t>
      </w:r>
      <w:r>
        <w:rPr>
          <w:color w:val="5E5D5E"/>
          <w:spacing w:val="16"/>
        </w:rPr>
        <w:t xml:space="preserve"> </w:t>
      </w:r>
      <w:r>
        <w:rPr>
          <w:color w:val="5E5D5E"/>
        </w:rPr>
        <w:t>175</w:t>
      </w:r>
      <w:r>
        <w:rPr>
          <w:color w:val="5E5D5E"/>
          <w:spacing w:val="16"/>
        </w:rPr>
        <w:t xml:space="preserve"> </w:t>
      </w:r>
      <w:r>
        <w:rPr>
          <w:color w:val="5E5D5E"/>
        </w:rPr>
        <w:t>classes</w:t>
      </w:r>
      <w:r>
        <w:rPr>
          <w:color w:val="5E5D5E"/>
          <w:spacing w:val="16"/>
        </w:rPr>
        <w:t xml:space="preserve"> </w:t>
      </w:r>
      <w:r>
        <w:rPr>
          <w:color w:val="5E5D5E"/>
        </w:rPr>
        <w:t>have</w:t>
      </w:r>
      <w:r>
        <w:rPr>
          <w:color w:val="5E5D5E"/>
          <w:spacing w:val="16"/>
        </w:rPr>
        <w:t xml:space="preserve"> </w:t>
      </w:r>
      <w:r>
        <w:rPr>
          <w:color w:val="5E5D5E"/>
        </w:rPr>
        <w:t>been</w:t>
      </w:r>
      <w:r>
        <w:rPr>
          <w:color w:val="5E5D5E"/>
          <w:spacing w:val="16"/>
        </w:rPr>
        <w:t xml:space="preserve"> </w:t>
      </w:r>
      <w:r>
        <w:rPr>
          <w:color w:val="5E5D5E"/>
        </w:rPr>
        <w:t>identified</w:t>
      </w:r>
      <w:r>
        <w:rPr>
          <w:color w:val="5E5D5E"/>
          <w:spacing w:val="16"/>
        </w:rPr>
        <w:t xml:space="preserve"> </w:t>
      </w:r>
      <w:r>
        <w:rPr>
          <w:color w:val="5E5D5E"/>
        </w:rPr>
        <w:t>as</w:t>
      </w:r>
      <w:r>
        <w:rPr>
          <w:color w:val="5E5D5E"/>
          <w:spacing w:val="16"/>
        </w:rPr>
        <w:t xml:space="preserve"> </w:t>
      </w:r>
      <w:r>
        <w:rPr>
          <w:color w:val="5E5D5E"/>
        </w:rPr>
        <w:t>providing</w:t>
      </w:r>
      <w:r>
        <w:rPr>
          <w:color w:val="5E5D5E"/>
          <w:spacing w:val="16"/>
        </w:rPr>
        <w:t xml:space="preserve"> </w:t>
      </w:r>
      <w:r>
        <w:rPr>
          <w:color w:val="5E5D5E"/>
        </w:rPr>
        <w:t>enabling</w:t>
      </w:r>
      <w:r>
        <w:rPr>
          <w:color w:val="5E5D5E"/>
          <w:spacing w:val="16"/>
        </w:rPr>
        <w:t xml:space="preserve"> </w:t>
      </w:r>
      <w:r>
        <w:rPr>
          <w:color w:val="5E5D5E"/>
        </w:rPr>
        <w:t>services (see</w:t>
      </w:r>
      <w:r>
        <w:rPr>
          <w:color w:val="5E5D5E"/>
          <w:spacing w:val="-13"/>
        </w:rPr>
        <w:t xml:space="preserve"> </w:t>
      </w:r>
      <w:r>
        <w:rPr>
          <w:color w:val="5E5D5E"/>
        </w:rPr>
        <w:t>Appendix</w:t>
      </w:r>
      <w:r>
        <w:rPr>
          <w:color w:val="5E5D5E"/>
          <w:spacing w:val="-1"/>
        </w:rPr>
        <w:t xml:space="preserve"> </w:t>
      </w:r>
      <w:r>
        <w:rPr>
          <w:color w:val="5E5D5E"/>
        </w:rPr>
        <w:t>D</w:t>
      </w:r>
      <w:r>
        <w:rPr>
          <w:color w:val="5E5D5E"/>
          <w:spacing w:val="-2"/>
        </w:rPr>
        <w:t xml:space="preserve"> </w:t>
      </w:r>
      <w:r>
        <w:rPr>
          <w:color w:val="5E5D5E"/>
        </w:rPr>
        <w:t>for</w:t>
      </w:r>
      <w:r>
        <w:rPr>
          <w:color w:val="5E5D5E"/>
          <w:spacing w:val="-1"/>
        </w:rPr>
        <w:t xml:space="preserve"> </w:t>
      </w:r>
      <w:r>
        <w:rPr>
          <w:color w:val="5E5D5E"/>
        </w:rPr>
        <w:t>full</w:t>
      </w:r>
      <w:r>
        <w:rPr>
          <w:color w:val="5E5D5E"/>
          <w:spacing w:val="-2"/>
        </w:rPr>
        <w:t xml:space="preserve"> </w:t>
      </w:r>
      <w:r>
        <w:rPr>
          <w:color w:val="5E5D5E"/>
          <w:spacing w:val="-1"/>
        </w:rPr>
        <w:t>listing).</w:t>
      </w:r>
    </w:p>
    <w:p w:rsidR="002F76B6" w:rsidRDefault="002F76B6">
      <w:pPr>
        <w:spacing w:before="14" w:line="220" w:lineRule="exact"/>
      </w:pPr>
    </w:p>
    <w:p w:rsidR="002F76B6" w:rsidRDefault="00F32A52" w:rsidP="005E2029">
      <w:pPr>
        <w:pStyle w:val="Heading3"/>
      </w:pPr>
      <w:r>
        <w:t>Step</w:t>
      </w:r>
      <w:r>
        <w:rPr>
          <w:spacing w:val="-1"/>
        </w:rPr>
        <w:t xml:space="preserve"> </w:t>
      </w:r>
      <w:r>
        <w:t>2</w:t>
      </w:r>
    </w:p>
    <w:p w:rsidR="002F76B6" w:rsidRDefault="00F32A52">
      <w:pPr>
        <w:pStyle w:val="BodyText"/>
        <w:spacing w:before="122" w:line="271" w:lineRule="auto"/>
        <w:ind w:left="871" w:right="117"/>
        <w:jc w:val="both"/>
      </w:pPr>
      <w:r>
        <w:rPr>
          <w:color w:val="5E5D5E"/>
        </w:rPr>
        <w:t>After</w:t>
      </w:r>
      <w:r>
        <w:rPr>
          <w:color w:val="5E5D5E"/>
          <w:spacing w:val="21"/>
        </w:rPr>
        <w:t xml:space="preserve"> </w:t>
      </w:r>
      <w:r>
        <w:rPr>
          <w:color w:val="5E5D5E"/>
          <w:spacing w:val="-1"/>
        </w:rPr>
        <w:t>identifying</w:t>
      </w:r>
      <w:r>
        <w:rPr>
          <w:color w:val="5E5D5E"/>
          <w:spacing w:val="21"/>
        </w:rPr>
        <w:t xml:space="preserve"> </w:t>
      </w:r>
      <w:r>
        <w:rPr>
          <w:color w:val="5E5D5E"/>
        </w:rPr>
        <w:t>these</w:t>
      </w:r>
      <w:r>
        <w:rPr>
          <w:color w:val="5E5D5E"/>
          <w:spacing w:val="21"/>
        </w:rPr>
        <w:t xml:space="preserve"> </w:t>
      </w:r>
      <w:r>
        <w:rPr>
          <w:color w:val="5E5D5E"/>
        </w:rPr>
        <w:t>classes,</w:t>
      </w:r>
      <w:r>
        <w:rPr>
          <w:color w:val="5E5D5E"/>
          <w:spacing w:val="21"/>
        </w:rPr>
        <w:t xml:space="preserve"> </w:t>
      </w:r>
      <w:r>
        <w:rPr>
          <w:color w:val="5E5D5E"/>
        </w:rPr>
        <w:t>the</w:t>
      </w:r>
      <w:r>
        <w:rPr>
          <w:color w:val="5E5D5E"/>
          <w:spacing w:val="22"/>
        </w:rPr>
        <w:t xml:space="preserve"> </w:t>
      </w:r>
      <w:r>
        <w:rPr>
          <w:color w:val="5E5D5E"/>
          <w:spacing w:val="-1"/>
        </w:rPr>
        <w:t>department</w:t>
      </w:r>
      <w:r>
        <w:rPr>
          <w:color w:val="5E5D5E"/>
          <w:spacing w:val="21"/>
        </w:rPr>
        <w:t xml:space="preserve"> </w:t>
      </w:r>
      <w:r>
        <w:rPr>
          <w:color w:val="5E5D5E"/>
          <w:spacing w:val="-1"/>
        </w:rPr>
        <w:t>had</w:t>
      </w:r>
      <w:r>
        <w:rPr>
          <w:color w:val="5E5D5E"/>
          <w:spacing w:val="21"/>
        </w:rPr>
        <w:t xml:space="preserve"> </w:t>
      </w:r>
      <w:r>
        <w:rPr>
          <w:color w:val="5E5D5E"/>
        </w:rPr>
        <w:t>to</w:t>
      </w:r>
      <w:r>
        <w:rPr>
          <w:color w:val="5E5D5E"/>
          <w:spacing w:val="22"/>
        </w:rPr>
        <w:t xml:space="preserve"> </w:t>
      </w:r>
      <w:r>
        <w:rPr>
          <w:color w:val="5E5D5E"/>
          <w:spacing w:val="-1"/>
        </w:rPr>
        <w:t>estimate</w:t>
      </w:r>
      <w:r>
        <w:rPr>
          <w:color w:val="5E5D5E"/>
          <w:spacing w:val="21"/>
        </w:rPr>
        <w:t xml:space="preserve"> </w:t>
      </w:r>
      <w:r>
        <w:rPr>
          <w:color w:val="5E5D5E"/>
          <w:spacing w:val="-1"/>
        </w:rPr>
        <w:t>what</w:t>
      </w:r>
      <w:r>
        <w:rPr>
          <w:color w:val="5E5D5E"/>
          <w:spacing w:val="22"/>
        </w:rPr>
        <w:t xml:space="preserve"> </w:t>
      </w:r>
      <w:r>
        <w:rPr>
          <w:color w:val="5E5D5E"/>
          <w:spacing w:val="-1"/>
        </w:rPr>
        <w:t>proportion</w:t>
      </w:r>
      <w:r>
        <w:rPr>
          <w:color w:val="5E5D5E"/>
          <w:spacing w:val="21"/>
        </w:rPr>
        <w:t xml:space="preserve"> </w:t>
      </w:r>
      <w:r>
        <w:rPr>
          <w:color w:val="5E5D5E"/>
          <w:spacing w:val="-1"/>
        </w:rPr>
        <w:t>of</w:t>
      </w:r>
      <w:r>
        <w:rPr>
          <w:color w:val="5E5D5E"/>
          <w:spacing w:val="21"/>
        </w:rPr>
        <w:t xml:space="preserve"> </w:t>
      </w:r>
      <w:r>
        <w:rPr>
          <w:color w:val="5E5D5E"/>
          <w:spacing w:val="-1"/>
        </w:rPr>
        <w:t>each</w:t>
      </w:r>
      <w:r>
        <w:rPr>
          <w:color w:val="5E5D5E"/>
          <w:spacing w:val="28"/>
        </w:rPr>
        <w:t xml:space="preserve"> </w:t>
      </w:r>
      <w:r>
        <w:rPr>
          <w:color w:val="5E5D5E"/>
          <w:spacing w:val="-1"/>
        </w:rPr>
        <w:t>class’s</w:t>
      </w:r>
      <w:r>
        <w:rPr>
          <w:color w:val="5E5D5E"/>
          <w:spacing w:val="18"/>
        </w:rPr>
        <w:t xml:space="preserve"> </w:t>
      </w:r>
      <w:r>
        <w:rPr>
          <w:color w:val="5E5D5E"/>
          <w:spacing w:val="-1"/>
        </w:rPr>
        <w:t>activity</w:t>
      </w:r>
      <w:r>
        <w:rPr>
          <w:color w:val="5E5D5E"/>
          <w:spacing w:val="19"/>
        </w:rPr>
        <w:t xml:space="preserve"> </w:t>
      </w:r>
      <w:r>
        <w:rPr>
          <w:color w:val="5E5D5E"/>
          <w:spacing w:val="-1"/>
        </w:rPr>
        <w:t>was</w:t>
      </w:r>
      <w:r>
        <w:rPr>
          <w:color w:val="5E5D5E"/>
          <w:spacing w:val="20"/>
        </w:rPr>
        <w:t xml:space="preserve"> </w:t>
      </w:r>
      <w:r>
        <w:rPr>
          <w:color w:val="5E5D5E"/>
          <w:spacing w:val="-1"/>
        </w:rPr>
        <w:t>linked</w:t>
      </w:r>
      <w:r>
        <w:rPr>
          <w:color w:val="5E5D5E"/>
          <w:spacing w:val="19"/>
        </w:rPr>
        <w:t xml:space="preserve"> </w:t>
      </w:r>
      <w:r>
        <w:rPr>
          <w:color w:val="5E5D5E"/>
        </w:rPr>
        <w:t>to</w:t>
      </w:r>
      <w:r>
        <w:rPr>
          <w:color w:val="5E5D5E"/>
          <w:spacing w:val="19"/>
        </w:rPr>
        <w:t xml:space="preserve"> </w:t>
      </w:r>
      <w:r>
        <w:rPr>
          <w:color w:val="5E5D5E"/>
          <w:spacing w:val="-1"/>
        </w:rPr>
        <w:t>enabling</w:t>
      </w:r>
      <w:r>
        <w:rPr>
          <w:color w:val="5E5D5E"/>
          <w:spacing w:val="19"/>
        </w:rPr>
        <w:t xml:space="preserve"> </w:t>
      </w:r>
      <w:r>
        <w:rPr>
          <w:color w:val="5E5D5E"/>
        </w:rPr>
        <w:t>services</w:t>
      </w:r>
      <w:r>
        <w:rPr>
          <w:color w:val="5E5D5E"/>
          <w:spacing w:val="19"/>
        </w:rPr>
        <w:t xml:space="preserve"> </w:t>
      </w:r>
      <w:r>
        <w:rPr>
          <w:color w:val="5E5D5E"/>
        </w:rPr>
        <w:t>to</w:t>
      </w:r>
      <w:r>
        <w:rPr>
          <w:color w:val="5E5D5E"/>
          <w:spacing w:val="18"/>
        </w:rPr>
        <w:t xml:space="preserve"> </w:t>
      </w:r>
      <w:r>
        <w:rPr>
          <w:color w:val="5E5D5E"/>
          <w:spacing w:val="-1"/>
        </w:rPr>
        <w:t>businesses,</w:t>
      </w:r>
      <w:r>
        <w:rPr>
          <w:color w:val="5E5D5E"/>
          <w:spacing w:val="20"/>
        </w:rPr>
        <w:t xml:space="preserve"> </w:t>
      </w:r>
      <w:r>
        <w:rPr>
          <w:color w:val="5E5D5E"/>
          <w:spacing w:val="-1"/>
        </w:rPr>
        <w:t>as</w:t>
      </w:r>
      <w:r>
        <w:rPr>
          <w:color w:val="5E5D5E"/>
          <w:spacing w:val="19"/>
        </w:rPr>
        <w:t xml:space="preserve"> </w:t>
      </w:r>
      <w:r>
        <w:rPr>
          <w:color w:val="5E5D5E"/>
          <w:spacing w:val="-1"/>
        </w:rPr>
        <w:t>opposed</w:t>
      </w:r>
      <w:r>
        <w:rPr>
          <w:color w:val="5E5D5E"/>
          <w:spacing w:val="20"/>
        </w:rPr>
        <w:t xml:space="preserve"> </w:t>
      </w:r>
      <w:r>
        <w:rPr>
          <w:color w:val="5E5D5E"/>
        </w:rPr>
        <w:t>to</w:t>
      </w:r>
      <w:r>
        <w:rPr>
          <w:color w:val="5E5D5E"/>
          <w:spacing w:val="18"/>
        </w:rPr>
        <w:t xml:space="preserve"> </w:t>
      </w:r>
      <w:r>
        <w:rPr>
          <w:color w:val="5E5D5E"/>
          <w:spacing w:val="-1"/>
        </w:rPr>
        <w:t>activity</w:t>
      </w:r>
      <w:r>
        <w:rPr>
          <w:color w:val="5E5D5E"/>
          <w:spacing w:val="20"/>
        </w:rPr>
        <w:t xml:space="preserve"> </w:t>
      </w:r>
      <w:r>
        <w:rPr>
          <w:color w:val="5E5D5E"/>
        </w:rPr>
        <w:t>for</w:t>
      </w:r>
      <w:r>
        <w:rPr>
          <w:color w:val="5E5D5E"/>
          <w:spacing w:val="23"/>
          <w:w w:val="99"/>
        </w:rPr>
        <w:t xml:space="preserve"> </w:t>
      </w:r>
      <w:r>
        <w:rPr>
          <w:color w:val="5E5D5E"/>
          <w:spacing w:val="-1"/>
        </w:rPr>
        <w:t>households,</w:t>
      </w:r>
      <w:r>
        <w:rPr>
          <w:color w:val="5E5D5E"/>
          <w:spacing w:val="-2"/>
        </w:rPr>
        <w:t xml:space="preserve"> </w:t>
      </w:r>
      <w:r>
        <w:rPr>
          <w:color w:val="5E5D5E"/>
          <w:spacing w:val="-1"/>
        </w:rPr>
        <w:t xml:space="preserve">governments or </w:t>
      </w:r>
      <w:r>
        <w:rPr>
          <w:color w:val="5E5D5E"/>
        </w:rPr>
        <w:t>the</w:t>
      </w:r>
      <w:r>
        <w:rPr>
          <w:color w:val="5E5D5E"/>
          <w:spacing w:val="-3"/>
        </w:rPr>
        <w:t xml:space="preserve"> </w:t>
      </w:r>
      <w:r>
        <w:rPr>
          <w:color w:val="5E5D5E"/>
          <w:spacing w:val="-1"/>
        </w:rPr>
        <w:t xml:space="preserve">export </w:t>
      </w:r>
      <w:r>
        <w:rPr>
          <w:color w:val="5E5D5E"/>
        </w:rPr>
        <w:t>market.</w:t>
      </w:r>
    </w:p>
    <w:p w:rsidR="002F76B6" w:rsidRDefault="00F32A52">
      <w:pPr>
        <w:pStyle w:val="BodyText"/>
        <w:spacing w:line="271" w:lineRule="auto"/>
        <w:ind w:left="871" w:right="116"/>
        <w:jc w:val="both"/>
        <w:rPr>
          <w:rFonts w:cs="Arial"/>
          <w:sz w:val="11"/>
          <w:szCs w:val="11"/>
        </w:rPr>
      </w:pPr>
      <w:r>
        <w:rPr>
          <w:color w:val="5E5D5E"/>
          <w:spacing w:val="-13"/>
        </w:rPr>
        <w:t>T</w:t>
      </w:r>
      <w:r>
        <w:rPr>
          <w:color w:val="5E5D5E"/>
          <w:spacing w:val="-12"/>
        </w:rPr>
        <w:t>o</w:t>
      </w:r>
      <w:r>
        <w:rPr>
          <w:color w:val="5E5D5E"/>
          <w:spacing w:val="-2"/>
        </w:rPr>
        <w:t xml:space="preserve"> </w:t>
      </w:r>
      <w:r>
        <w:rPr>
          <w:color w:val="5E5D5E"/>
          <w:spacing w:val="-1"/>
        </w:rPr>
        <w:t>do</w:t>
      </w:r>
      <w:r>
        <w:rPr>
          <w:color w:val="5E5D5E"/>
          <w:spacing w:val="-2"/>
        </w:rPr>
        <w:t xml:space="preserve"> </w:t>
      </w:r>
      <w:r>
        <w:rPr>
          <w:color w:val="5E5D5E"/>
        </w:rPr>
        <w:t>this,</w:t>
      </w:r>
      <w:r>
        <w:rPr>
          <w:color w:val="5E5D5E"/>
          <w:spacing w:val="-1"/>
        </w:rPr>
        <w:t xml:space="preserve"> estimates of business</w:t>
      </w:r>
      <w:r>
        <w:rPr>
          <w:color w:val="5E5D5E"/>
          <w:spacing w:val="-2"/>
        </w:rPr>
        <w:t xml:space="preserve"> </w:t>
      </w:r>
      <w:r>
        <w:rPr>
          <w:color w:val="5E5D5E"/>
          <w:spacing w:val="-1"/>
        </w:rPr>
        <w:t xml:space="preserve">activity were </w:t>
      </w:r>
      <w:r>
        <w:rPr>
          <w:color w:val="5E5D5E"/>
        </w:rPr>
        <w:t>made</w:t>
      </w:r>
      <w:r>
        <w:rPr>
          <w:color w:val="5E5D5E"/>
          <w:spacing w:val="-2"/>
        </w:rPr>
        <w:t xml:space="preserve"> </w:t>
      </w:r>
      <w:r>
        <w:rPr>
          <w:color w:val="5E5D5E"/>
        </w:rPr>
        <w:t>from</w:t>
      </w:r>
      <w:r>
        <w:rPr>
          <w:color w:val="5E5D5E"/>
          <w:spacing w:val="-1"/>
        </w:rPr>
        <w:t xml:space="preserve"> </w:t>
      </w:r>
      <w:r>
        <w:rPr>
          <w:color w:val="5E5D5E"/>
        </w:rPr>
        <w:t>Input–Output</w:t>
      </w:r>
      <w:r>
        <w:rPr>
          <w:color w:val="5E5D5E"/>
          <w:spacing w:val="-6"/>
        </w:rPr>
        <w:t xml:space="preserve"> </w:t>
      </w:r>
      <w:r>
        <w:rPr>
          <w:color w:val="5E5D5E"/>
          <w:spacing w:val="-7"/>
        </w:rPr>
        <w:t>T</w:t>
      </w:r>
      <w:r>
        <w:rPr>
          <w:color w:val="5E5D5E"/>
          <w:spacing w:val="-6"/>
        </w:rPr>
        <w:t>able</w:t>
      </w:r>
      <w:r>
        <w:rPr>
          <w:color w:val="5E5D5E"/>
          <w:spacing w:val="-1"/>
        </w:rPr>
        <w:t xml:space="preserve"> 5.</w:t>
      </w:r>
      <w:r>
        <w:rPr>
          <w:color w:val="5E5D5E"/>
          <w:spacing w:val="-5"/>
        </w:rPr>
        <w:t xml:space="preserve"> </w:t>
      </w:r>
      <w:r>
        <w:rPr>
          <w:color w:val="5E5D5E"/>
          <w:spacing w:val="-7"/>
        </w:rPr>
        <w:t>T</w:t>
      </w:r>
      <w:r>
        <w:rPr>
          <w:color w:val="5E5D5E"/>
          <w:spacing w:val="-6"/>
        </w:rPr>
        <w:t>able</w:t>
      </w:r>
      <w:r>
        <w:rPr>
          <w:color w:val="5E5D5E"/>
          <w:spacing w:val="-1"/>
        </w:rPr>
        <w:t xml:space="preserve"> </w:t>
      </w:r>
      <w:r>
        <w:rPr>
          <w:color w:val="5E5D5E"/>
        </w:rPr>
        <w:t>5</w:t>
      </w:r>
      <w:r>
        <w:rPr>
          <w:color w:val="5E5D5E"/>
          <w:spacing w:val="-2"/>
        </w:rPr>
        <w:t xml:space="preserve"> </w:t>
      </w:r>
      <w:r>
        <w:rPr>
          <w:color w:val="5E5D5E"/>
          <w:spacing w:val="-1"/>
        </w:rPr>
        <w:t>of</w:t>
      </w:r>
      <w:r>
        <w:rPr>
          <w:color w:val="5E5D5E"/>
          <w:spacing w:val="34"/>
          <w:w w:val="99"/>
        </w:rPr>
        <w:t xml:space="preserve"> </w:t>
      </w:r>
      <w:r>
        <w:rPr>
          <w:color w:val="5E5D5E"/>
        </w:rPr>
        <w:t>the</w:t>
      </w:r>
      <w:r>
        <w:rPr>
          <w:color w:val="5E5D5E"/>
          <w:spacing w:val="8"/>
        </w:rPr>
        <w:t xml:space="preserve"> </w:t>
      </w:r>
      <w:r>
        <w:rPr>
          <w:color w:val="5E5D5E"/>
          <w:spacing w:val="-1"/>
        </w:rPr>
        <w:t>2012–13</w:t>
      </w:r>
      <w:r>
        <w:rPr>
          <w:color w:val="5E5D5E"/>
          <w:spacing w:val="9"/>
        </w:rPr>
        <w:t xml:space="preserve"> </w:t>
      </w:r>
      <w:r>
        <w:rPr>
          <w:color w:val="5E5D5E"/>
        </w:rPr>
        <w:t>tables</w:t>
      </w:r>
      <w:r>
        <w:rPr>
          <w:color w:val="5E5D5E"/>
          <w:spacing w:val="8"/>
        </w:rPr>
        <w:t xml:space="preserve"> </w:t>
      </w:r>
      <w:r>
        <w:rPr>
          <w:color w:val="5E5D5E"/>
          <w:spacing w:val="-1"/>
        </w:rPr>
        <w:t>has</w:t>
      </w:r>
      <w:r>
        <w:rPr>
          <w:color w:val="5E5D5E"/>
          <w:spacing w:val="9"/>
        </w:rPr>
        <w:t xml:space="preserve"> </w:t>
      </w:r>
      <w:r>
        <w:rPr>
          <w:color w:val="5E5D5E"/>
          <w:spacing w:val="-1"/>
        </w:rPr>
        <w:t>data</w:t>
      </w:r>
      <w:r>
        <w:rPr>
          <w:color w:val="5E5D5E"/>
          <w:spacing w:val="8"/>
        </w:rPr>
        <w:t xml:space="preserve"> </w:t>
      </w:r>
      <w:r>
        <w:rPr>
          <w:color w:val="5E5D5E"/>
          <w:spacing w:val="-1"/>
        </w:rPr>
        <w:t>on</w:t>
      </w:r>
      <w:r>
        <w:rPr>
          <w:color w:val="5E5D5E"/>
          <w:spacing w:val="9"/>
        </w:rPr>
        <w:t xml:space="preserve"> </w:t>
      </w:r>
      <w:r>
        <w:rPr>
          <w:color w:val="5E5D5E"/>
          <w:spacing w:val="-1"/>
        </w:rPr>
        <w:t>industry</w:t>
      </w:r>
      <w:r>
        <w:rPr>
          <w:color w:val="5E5D5E"/>
          <w:spacing w:val="9"/>
        </w:rPr>
        <w:t xml:space="preserve"> </w:t>
      </w:r>
      <w:r>
        <w:rPr>
          <w:color w:val="5E5D5E"/>
          <w:spacing w:val="-1"/>
        </w:rPr>
        <w:t>group</w:t>
      </w:r>
      <w:r>
        <w:rPr>
          <w:color w:val="5E5D5E"/>
          <w:spacing w:val="9"/>
        </w:rPr>
        <w:t xml:space="preserve"> </w:t>
      </w:r>
      <w:r>
        <w:rPr>
          <w:color w:val="5E5D5E"/>
          <w:spacing w:val="-1"/>
        </w:rPr>
        <w:t>product</w:t>
      </w:r>
      <w:r>
        <w:rPr>
          <w:color w:val="5E5D5E"/>
          <w:spacing w:val="9"/>
        </w:rPr>
        <w:t xml:space="preserve"> </w:t>
      </w:r>
      <w:r>
        <w:rPr>
          <w:color w:val="5E5D5E"/>
        </w:rPr>
        <w:t>sales</w:t>
      </w:r>
      <w:r>
        <w:rPr>
          <w:color w:val="5E5D5E"/>
          <w:spacing w:val="8"/>
        </w:rPr>
        <w:t xml:space="preserve"> </w:t>
      </w:r>
      <w:r>
        <w:rPr>
          <w:color w:val="5E5D5E"/>
        </w:rPr>
        <w:t>to</w:t>
      </w:r>
      <w:r>
        <w:rPr>
          <w:color w:val="5E5D5E"/>
          <w:spacing w:val="9"/>
        </w:rPr>
        <w:t xml:space="preserve"> </w:t>
      </w:r>
      <w:r>
        <w:rPr>
          <w:color w:val="5E5D5E"/>
          <w:spacing w:val="-1"/>
        </w:rPr>
        <w:t>other</w:t>
      </w:r>
      <w:r>
        <w:rPr>
          <w:color w:val="5E5D5E"/>
          <w:spacing w:val="9"/>
        </w:rPr>
        <w:t xml:space="preserve"> </w:t>
      </w:r>
      <w:r>
        <w:rPr>
          <w:color w:val="5E5D5E"/>
          <w:spacing w:val="-1"/>
        </w:rPr>
        <w:t>industry</w:t>
      </w:r>
      <w:r>
        <w:rPr>
          <w:color w:val="5E5D5E"/>
          <w:spacing w:val="9"/>
        </w:rPr>
        <w:t xml:space="preserve"> </w:t>
      </w:r>
      <w:r>
        <w:rPr>
          <w:color w:val="5E5D5E"/>
          <w:spacing w:val="-1"/>
        </w:rPr>
        <w:t>groups,</w:t>
      </w:r>
      <w:r>
        <w:rPr>
          <w:color w:val="5E5D5E"/>
          <w:spacing w:val="8"/>
        </w:rPr>
        <w:t xml:space="preserve"> </w:t>
      </w:r>
      <w:r>
        <w:rPr>
          <w:color w:val="5E5D5E"/>
        </w:rPr>
        <w:t>to</w:t>
      </w:r>
      <w:r>
        <w:rPr>
          <w:color w:val="5E5D5E"/>
          <w:spacing w:val="21"/>
          <w:w w:val="99"/>
        </w:rPr>
        <w:t xml:space="preserve"> </w:t>
      </w:r>
      <w:r>
        <w:rPr>
          <w:color w:val="5E5D5E"/>
          <w:spacing w:val="-1"/>
        </w:rPr>
        <w:t>households,</w:t>
      </w:r>
      <w:r>
        <w:rPr>
          <w:color w:val="5E5D5E"/>
          <w:spacing w:val="2"/>
        </w:rPr>
        <w:t xml:space="preserve"> </w:t>
      </w:r>
      <w:r>
        <w:rPr>
          <w:color w:val="5E5D5E"/>
        </w:rPr>
        <w:t>to</w:t>
      </w:r>
      <w:r>
        <w:rPr>
          <w:color w:val="5E5D5E"/>
          <w:spacing w:val="2"/>
        </w:rPr>
        <w:t xml:space="preserve"> </w:t>
      </w:r>
      <w:r>
        <w:rPr>
          <w:color w:val="5E5D5E"/>
          <w:spacing w:val="-1"/>
        </w:rPr>
        <w:t>government,</w:t>
      </w:r>
      <w:r>
        <w:rPr>
          <w:color w:val="5E5D5E"/>
          <w:spacing w:val="2"/>
        </w:rPr>
        <w:t xml:space="preserve"> </w:t>
      </w:r>
      <w:r>
        <w:rPr>
          <w:color w:val="5E5D5E"/>
          <w:spacing w:val="-1"/>
        </w:rPr>
        <w:t>and</w:t>
      </w:r>
      <w:r>
        <w:rPr>
          <w:color w:val="5E5D5E"/>
          <w:spacing w:val="2"/>
        </w:rPr>
        <w:t xml:space="preserve"> </w:t>
      </w:r>
      <w:r>
        <w:rPr>
          <w:color w:val="5E5D5E"/>
        </w:rPr>
        <w:t>to</w:t>
      </w:r>
      <w:r>
        <w:rPr>
          <w:color w:val="5E5D5E"/>
          <w:spacing w:val="3"/>
        </w:rPr>
        <w:t xml:space="preserve"> </w:t>
      </w:r>
      <w:r>
        <w:rPr>
          <w:color w:val="5E5D5E"/>
        </w:rPr>
        <w:t>the</w:t>
      </w:r>
      <w:r>
        <w:rPr>
          <w:color w:val="5E5D5E"/>
          <w:spacing w:val="2"/>
        </w:rPr>
        <w:t xml:space="preserve"> </w:t>
      </w:r>
      <w:r>
        <w:rPr>
          <w:color w:val="5E5D5E"/>
          <w:spacing w:val="-1"/>
        </w:rPr>
        <w:t>export</w:t>
      </w:r>
      <w:r>
        <w:rPr>
          <w:color w:val="5E5D5E"/>
          <w:spacing w:val="2"/>
        </w:rPr>
        <w:t xml:space="preserve"> </w:t>
      </w:r>
      <w:r>
        <w:rPr>
          <w:color w:val="5E5D5E"/>
        </w:rPr>
        <w:t>market.</w:t>
      </w:r>
      <w:r>
        <w:rPr>
          <w:color w:val="5E5D5E"/>
          <w:spacing w:val="-2"/>
        </w:rPr>
        <w:t xml:space="preserve"> </w:t>
      </w:r>
      <w:r>
        <w:rPr>
          <w:color w:val="5E5D5E"/>
        </w:rPr>
        <w:t>This</w:t>
      </w:r>
      <w:r>
        <w:rPr>
          <w:color w:val="5E5D5E"/>
          <w:spacing w:val="3"/>
        </w:rPr>
        <w:t xml:space="preserve"> </w:t>
      </w:r>
      <w:r>
        <w:rPr>
          <w:color w:val="5E5D5E"/>
          <w:spacing w:val="-1"/>
        </w:rPr>
        <w:t>data</w:t>
      </w:r>
      <w:r>
        <w:rPr>
          <w:color w:val="5E5D5E"/>
          <w:spacing w:val="2"/>
        </w:rPr>
        <w:t xml:space="preserve"> </w:t>
      </w:r>
      <w:r>
        <w:rPr>
          <w:color w:val="5E5D5E"/>
          <w:spacing w:val="-1"/>
        </w:rPr>
        <w:t>was</w:t>
      </w:r>
      <w:r>
        <w:rPr>
          <w:color w:val="5E5D5E"/>
          <w:spacing w:val="2"/>
        </w:rPr>
        <w:t xml:space="preserve"> </w:t>
      </w:r>
      <w:r>
        <w:rPr>
          <w:color w:val="5E5D5E"/>
          <w:spacing w:val="-1"/>
        </w:rPr>
        <w:t>used</w:t>
      </w:r>
      <w:r>
        <w:rPr>
          <w:color w:val="5E5D5E"/>
          <w:spacing w:val="2"/>
        </w:rPr>
        <w:t xml:space="preserve"> </w:t>
      </w:r>
      <w:r>
        <w:rPr>
          <w:color w:val="5E5D5E"/>
        </w:rPr>
        <w:t>to</w:t>
      </w:r>
      <w:r>
        <w:rPr>
          <w:color w:val="5E5D5E"/>
          <w:spacing w:val="3"/>
        </w:rPr>
        <w:t xml:space="preserve"> </w:t>
      </w:r>
      <w:r>
        <w:rPr>
          <w:color w:val="5E5D5E"/>
          <w:spacing w:val="-1"/>
        </w:rPr>
        <w:t>estimate</w:t>
      </w:r>
      <w:r>
        <w:rPr>
          <w:color w:val="5E5D5E"/>
          <w:spacing w:val="2"/>
        </w:rPr>
        <w:t xml:space="preserve"> </w:t>
      </w:r>
      <w:r>
        <w:rPr>
          <w:color w:val="5E5D5E"/>
        </w:rPr>
        <w:t>the</w:t>
      </w:r>
      <w:r>
        <w:rPr>
          <w:color w:val="5E5D5E"/>
          <w:spacing w:val="29"/>
        </w:rPr>
        <w:t xml:space="preserve"> </w:t>
      </w:r>
      <w:r>
        <w:rPr>
          <w:color w:val="5E5D5E"/>
          <w:spacing w:val="-1"/>
        </w:rPr>
        <w:t>percentage</w:t>
      </w:r>
      <w:r>
        <w:rPr>
          <w:color w:val="5E5D5E"/>
          <w:spacing w:val="20"/>
        </w:rPr>
        <w:t xml:space="preserve"> </w:t>
      </w:r>
      <w:r>
        <w:rPr>
          <w:color w:val="5E5D5E"/>
          <w:spacing w:val="-1"/>
        </w:rPr>
        <w:t>of</w:t>
      </w:r>
      <w:r>
        <w:rPr>
          <w:color w:val="5E5D5E"/>
          <w:spacing w:val="20"/>
        </w:rPr>
        <w:t xml:space="preserve"> </w:t>
      </w:r>
      <w:r>
        <w:rPr>
          <w:color w:val="5E5D5E"/>
          <w:spacing w:val="-1"/>
        </w:rPr>
        <w:t>an</w:t>
      </w:r>
      <w:r>
        <w:rPr>
          <w:color w:val="5E5D5E"/>
          <w:spacing w:val="19"/>
        </w:rPr>
        <w:t xml:space="preserve"> </w:t>
      </w:r>
      <w:r>
        <w:rPr>
          <w:color w:val="5E5D5E"/>
          <w:spacing w:val="-1"/>
        </w:rPr>
        <w:t>industry</w:t>
      </w:r>
      <w:r>
        <w:rPr>
          <w:color w:val="5E5D5E"/>
          <w:spacing w:val="20"/>
        </w:rPr>
        <w:t xml:space="preserve"> </w:t>
      </w:r>
      <w:r>
        <w:rPr>
          <w:color w:val="5E5D5E"/>
          <w:spacing w:val="-2"/>
        </w:rPr>
        <w:t>group’s</w:t>
      </w:r>
      <w:r>
        <w:rPr>
          <w:color w:val="5E5D5E"/>
          <w:spacing w:val="20"/>
        </w:rPr>
        <w:t xml:space="preserve"> </w:t>
      </w:r>
      <w:r>
        <w:rPr>
          <w:color w:val="5E5D5E"/>
          <w:spacing w:val="-1"/>
        </w:rPr>
        <w:t>product</w:t>
      </w:r>
      <w:r>
        <w:rPr>
          <w:color w:val="5E5D5E"/>
          <w:spacing w:val="19"/>
        </w:rPr>
        <w:t xml:space="preserve"> </w:t>
      </w:r>
      <w:r>
        <w:rPr>
          <w:color w:val="5E5D5E"/>
        </w:rPr>
        <w:t>sold</w:t>
      </w:r>
      <w:r>
        <w:rPr>
          <w:color w:val="5E5D5E"/>
          <w:spacing w:val="20"/>
        </w:rPr>
        <w:t xml:space="preserve"> </w:t>
      </w:r>
      <w:r>
        <w:rPr>
          <w:color w:val="5E5D5E"/>
        </w:rPr>
        <w:t>to</w:t>
      </w:r>
      <w:r>
        <w:rPr>
          <w:color w:val="5E5D5E"/>
          <w:spacing w:val="20"/>
        </w:rPr>
        <w:t xml:space="preserve"> </w:t>
      </w:r>
      <w:r>
        <w:rPr>
          <w:color w:val="5E5D5E"/>
          <w:spacing w:val="-1"/>
        </w:rPr>
        <w:t>other</w:t>
      </w:r>
      <w:r>
        <w:rPr>
          <w:color w:val="5E5D5E"/>
          <w:spacing w:val="19"/>
        </w:rPr>
        <w:t xml:space="preserve"> </w:t>
      </w:r>
      <w:r>
        <w:rPr>
          <w:color w:val="5E5D5E"/>
          <w:spacing w:val="-1"/>
        </w:rPr>
        <w:t>industry</w:t>
      </w:r>
      <w:r>
        <w:rPr>
          <w:color w:val="5E5D5E"/>
          <w:spacing w:val="20"/>
        </w:rPr>
        <w:t xml:space="preserve"> </w:t>
      </w:r>
      <w:r>
        <w:rPr>
          <w:color w:val="5E5D5E"/>
          <w:spacing w:val="-1"/>
        </w:rPr>
        <w:t>groups.</w:t>
      </w:r>
      <w:r>
        <w:rPr>
          <w:color w:val="5E5D5E"/>
          <w:spacing w:val="9"/>
        </w:rPr>
        <w:t xml:space="preserve"> </w:t>
      </w:r>
      <w:r>
        <w:rPr>
          <w:color w:val="5E5D5E"/>
        </w:rPr>
        <w:t>A</w:t>
      </w:r>
      <w:r>
        <w:rPr>
          <w:color w:val="5E5D5E"/>
          <w:spacing w:val="8"/>
        </w:rPr>
        <w:t xml:space="preserve"> </w:t>
      </w:r>
      <w:r>
        <w:rPr>
          <w:color w:val="5E5D5E"/>
        </w:rPr>
        <w:t>concordance</w:t>
      </w:r>
      <w:r>
        <w:rPr>
          <w:color w:val="5E5D5E"/>
          <w:spacing w:val="27"/>
        </w:rPr>
        <w:t xml:space="preserve"> </w:t>
      </w:r>
      <w:r>
        <w:rPr>
          <w:rFonts w:cs="Arial"/>
          <w:color w:val="5E5D5E"/>
        </w:rPr>
        <w:t>table</w:t>
      </w:r>
      <w:r>
        <w:rPr>
          <w:rFonts w:cs="Arial"/>
          <w:color w:val="5E5D5E"/>
          <w:spacing w:val="14"/>
        </w:rPr>
        <w:t xml:space="preserve"> </w:t>
      </w:r>
      <w:r>
        <w:rPr>
          <w:rFonts w:cs="Arial"/>
          <w:color w:val="5E5D5E"/>
        </w:rPr>
        <w:t>between</w:t>
      </w:r>
      <w:r>
        <w:rPr>
          <w:rFonts w:cs="Arial"/>
          <w:color w:val="5E5D5E"/>
          <w:spacing w:val="3"/>
        </w:rPr>
        <w:t xml:space="preserve"> </w:t>
      </w:r>
      <w:r>
        <w:rPr>
          <w:rFonts w:cs="Arial"/>
          <w:color w:val="5E5D5E"/>
        </w:rPr>
        <w:t>ANZSIC</w:t>
      </w:r>
      <w:r>
        <w:rPr>
          <w:rFonts w:cs="Arial"/>
          <w:color w:val="5E5D5E"/>
          <w:spacing w:val="14"/>
        </w:rPr>
        <w:t xml:space="preserve"> </w:t>
      </w:r>
      <w:r>
        <w:rPr>
          <w:rFonts w:cs="Arial"/>
          <w:color w:val="5E5D5E"/>
        </w:rPr>
        <w:t>classes</w:t>
      </w:r>
      <w:r>
        <w:rPr>
          <w:rFonts w:cs="Arial"/>
          <w:color w:val="5E5D5E"/>
          <w:spacing w:val="14"/>
        </w:rPr>
        <w:t xml:space="preserve"> </w:t>
      </w:r>
      <w:r>
        <w:rPr>
          <w:rFonts w:cs="Arial"/>
          <w:color w:val="5E5D5E"/>
        </w:rPr>
        <w:t>and</w:t>
      </w:r>
      <w:r>
        <w:rPr>
          <w:rFonts w:cs="Arial"/>
          <w:color w:val="5E5D5E"/>
          <w:spacing w:val="14"/>
        </w:rPr>
        <w:t xml:space="preserve"> </w:t>
      </w:r>
      <w:r>
        <w:rPr>
          <w:rFonts w:cs="Arial"/>
          <w:color w:val="5E5D5E"/>
        </w:rPr>
        <w:t>industry</w:t>
      </w:r>
      <w:r>
        <w:rPr>
          <w:rFonts w:cs="Arial"/>
          <w:color w:val="5E5D5E"/>
          <w:spacing w:val="14"/>
        </w:rPr>
        <w:t xml:space="preserve"> </w:t>
      </w:r>
      <w:r>
        <w:rPr>
          <w:rFonts w:cs="Arial"/>
          <w:color w:val="5E5D5E"/>
        </w:rPr>
        <w:t>groups</w:t>
      </w:r>
      <w:r>
        <w:rPr>
          <w:rFonts w:cs="Arial"/>
          <w:color w:val="5E5D5E"/>
          <w:spacing w:val="14"/>
        </w:rPr>
        <w:t xml:space="preserve"> </w:t>
      </w:r>
      <w:r>
        <w:rPr>
          <w:rFonts w:cs="Arial"/>
          <w:color w:val="5E5D5E"/>
        </w:rPr>
        <w:t>was</w:t>
      </w:r>
      <w:r>
        <w:rPr>
          <w:rFonts w:cs="Arial"/>
          <w:color w:val="5E5D5E"/>
          <w:spacing w:val="14"/>
        </w:rPr>
        <w:t xml:space="preserve"> </w:t>
      </w:r>
      <w:r>
        <w:rPr>
          <w:rFonts w:cs="Arial"/>
          <w:color w:val="5E5D5E"/>
        </w:rPr>
        <w:t>then</w:t>
      </w:r>
      <w:r>
        <w:rPr>
          <w:rFonts w:cs="Arial"/>
          <w:color w:val="5E5D5E"/>
          <w:spacing w:val="14"/>
        </w:rPr>
        <w:t xml:space="preserve"> </w:t>
      </w:r>
      <w:r>
        <w:rPr>
          <w:rFonts w:cs="Arial"/>
          <w:color w:val="5E5D5E"/>
        </w:rPr>
        <w:t>used</w:t>
      </w:r>
      <w:r>
        <w:rPr>
          <w:rFonts w:cs="Arial"/>
          <w:color w:val="5E5D5E"/>
          <w:spacing w:val="14"/>
        </w:rPr>
        <w:t xml:space="preserve"> </w:t>
      </w:r>
      <w:r>
        <w:rPr>
          <w:rFonts w:cs="Arial"/>
          <w:color w:val="5E5D5E"/>
        </w:rPr>
        <w:t>to</w:t>
      </w:r>
      <w:r>
        <w:rPr>
          <w:rFonts w:cs="Arial"/>
          <w:color w:val="5E5D5E"/>
          <w:spacing w:val="14"/>
        </w:rPr>
        <w:t xml:space="preserve"> </w:t>
      </w:r>
      <w:r>
        <w:rPr>
          <w:rFonts w:cs="Arial"/>
          <w:color w:val="5E5D5E"/>
        </w:rPr>
        <w:t>apply</w:t>
      </w:r>
      <w:r>
        <w:rPr>
          <w:rFonts w:cs="Arial"/>
          <w:color w:val="5E5D5E"/>
          <w:spacing w:val="14"/>
        </w:rPr>
        <w:t xml:space="preserve"> </w:t>
      </w:r>
      <w:r>
        <w:rPr>
          <w:rFonts w:cs="Arial"/>
          <w:color w:val="5E5D5E"/>
        </w:rPr>
        <w:t>the</w:t>
      </w:r>
      <w:r>
        <w:rPr>
          <w:rFonts w:cs="Arial"/>
          <w:color w:val="5E5D5E"/>
          <w:spacing w:val="14"/>
        </w:rPr>
        <w:t xml:space="preserve"> </w:t>
      </w:r>
      <w:r>
        <w:rPr>
          <w:rFonts w:cs="Arial"/>
          <w:color w:val="5E5D5E"/>
        </w:rPr>
        <w:t>industry group</w:t>
      </w:r>
      <w:r>
        <w:rPr>
          <w:rFonts w:cs="Arial"/>
          <w:color w:val="5E5D5E"/>
          <w:spacing w:val="18"/>
        </w:rPr>
        <w:t xml:space="preserve"> </w:t>
      </w:r>
      <w:r>
        <w:rPr>
          <w:rFonts w:cs="Arial"/>
          <w:color w:val="5E5D5E"/>
        </w:rPr>
        <w:t>percentage</w:t>
      </w:r>
      <w:r>
        <w:rPr>
          <w:rFonts w:cs="Arial"/>
          <w:color w:val="5E5D5E"/>
          <w:spacing w:val="18"/>
        </w:rPr>
        <w:t xml:space="preserve"> </w:t>
      </w:r>
      <w:r>
        <w:rPr>
          <w:rFonts w:cs="Arial"/>
          <w:color w:val="5E5D5E"/>
        </w:rPr>
        <w:t>of</w:t>
      </w:r>
      <w:r>
        <w:rPr>
          <w:rFonts w:cs="Arial"/>
          <w:color w:val="5E5D5E"/>
          <w:spacing w:val="17"/>
        </w:rPr>
        <w:t xml:space="preserve"> </w:t>
      </w:r>
      <w:r>
        <w:rPr>
          <w:rFonts w:cs="Arial"/>
          <w:color w:val="5E5D5E"/>
        </w:rPr>
        <w:t>supply</w:t>
      </w:r>
      <w:r>
        <w:rPr>
          <w:rFonts w:cs="Arial"/>
          <w:color w:val="5E5D5E"/>
          <w:spacing w:val="18"/>
        </w:rPr>
        <w:t xml:space="preserve"> </w:t>
      </w:r>
      <w:r>
        <w:rPr>
          <w:rFonts w:cs="Arial"/>
          <w:color w:val="5E5D5E"/>
        </w:rPr>
        <w:t>to</w:t>
      </w:r>
      <w:r>
        <w:rPr>
          <w:rFonts w:cs="Arial"/>
          <w:color w:val="5E5D5E"/>
          <w:spacing w:val="17"/>
        </w:rPr>
        <w:t xml:space="preserve"> </w:t>
      </w:r>
      <w:r>
        <w:rPr>
          <w:rFonts w:cs="Arial"/>
          <w:color w:val="5E5D5E"/>
        </w:rPr>
        <w:t>other</w:t>
      </w:r>
      <w:r>
        <w:rPr>
          <w:rFonts w:cs="Arial"/>
          <w:color w:val="5E5D5E"/>
          <w:spacing w:val="17"/>
        </w:rPr>
        <w:t xml:space="preserve"> </w:t>
      </w:r>
      <w:r>
        <w:rPr>
          <w:rFonts w:cs="Arial"/>
          <w:color w:val="5E5D5E"/>
        </w:rPr>
        <w:t>industry</w:t>
      </w:r>
      <w:r>
        <w:rPr>
          <w:rFonts w:cs="Arial"/>
          <w:color w:val="5E5D5E"/>
          <w:spacing w:val="17"/>
        </w:rPr>
        <w:t xml:space="preserve"> </w:t>
      </w:r>
      <w:r>
        <w:rPr>
          <w:rFonts w:cs="Arial"/>
          <w:color w:val="5E5D5E"/>
        </w:rPr>
        <w:t>groups</w:t>
      </w:r>
      <w:r>
        <w:rPr>
          <w:rFonts w:cs="Arial"/>
          <w:color w:val="5E5D5E"/>
          <w:spacing w:val="18"/>
        </w:rPr>
        <w:t xml:space="preserve"> </w:t>
      </w:r>
      <w:r>
        <w:rPr>
          <w:rFonts w:cs="Arial"/>
          <w:color w:val="5E5D5E"/>
        </w:rPr>
        <w:t>to</w:t>
      </w:r>
      <w:r>
        <w:rPr>
          <w:rFonts w:cs="Arial"/>
          <w:color w:val="5E5D5E"/>
          <w:spacing w:val="6"/>
        </w:rPr>
        <w:t xml:space="preserve"> </w:t>
      </w:r>
      <w:r>
        <w:rPr>
          <w:rFonts w:cs="Arial"/>
          <w:color w:val="5E5D5E"/>
        </w:rPr>
        <w:t>ANZSIC</w:t>
      </w:r>
      <w:r>
        <w:rPr>
          <w:rFonts w:cs="Arial"/>
          <w:color w:val="5E5D5E"/>
          <w:spacing w:val="17"/>
        </w:rPr>
        <w:t xml:space="preserve"> </w:t>
      </w:r>
      <w:r>
        <w:rPr>
          <w:rFonts w:cs="Arial"/>
          <w:color w:val="5E5D5E"/>
        </w:rPr>
        <w:t>classes</w:t>
      </w:r>
      <w:r>
        <w:rPr>
          <w:rFonts w:cs="Arial"/>
          <w:color w:val="5E5D5E"/>
          <w:spacing w:val="18"/>
        </w:rPr>
        <w:t xml:space="preserve"> </w:t>
      </w:r>
      <w:r>
        <w:rPr>
          <w:rFonts w:cs="Arial"/>
          <w:color w:val="5E5D5E"/>
        </w:rPr>
        <w:t>that</w:t>
      </w:r>
      <w:r>
        <w:rPr>
          <w:rFonts w:cs="Arial"/>
          <w:color w:val="5E5D5E"/>
          <w:spacing w:val="17"/>
        </w:rPr>
        <w:t xml:space="preserve"> </w:t>
      </w:r>
      <w:r>
        <w:rPr>
          <w:rFonts w:cs="Arial"/>
          <w:color w:val="5E5D5E"/>
        </w:rPr>
        <w:t>formed</w:t>
      </w:r>
      <w:r>
        <w:rPr>
          <w:rFonts w:cs="Arial"/>
          <w:color w:val="5E5D5E"/>
          <w:spacing w:val="17"/>
        </w:rPr>
        <w:t xml:space="preserve"> </w:t>
      </w:r>
      <w:r>
        <w:rPr>
          <w:rFonts w:cs="Arial"/>
          <w:color w:val="5E5D5E"/>
        </w:rPr>
        <w:t xml:space="preserve">the </w:t>
      </w:r>
      <w:r>
        <w:rPr>
          <w:color w:val="5E5D5E"/>
          <w:spacing w:val="-1"/>
        </w:rPr>
        <w:t>enabling</w:t>
      </w:r>
      <w:r>
        <w:rPr>
          <w:color w:val="5E5D5E"/>
          <w:spacing w:val="5"/>
        </w:rPr>
        <w:t xml:space="preserve"> </w:t>
      </w:r>
      <w:r>
        <w:rPr>
          <w:color w:val="5E5D5E"/>
        </w:rPr>
        <w:t>services</w:t>
      </w:r>
      <w:r>
        <w:rPr>
          <w:color w:val="5E5D5E"/>
          <w:spacing w:val="5"/>
        </w:rPr>
        <w:t xml:space="preserve"> </w:t>
      </w:r>
      <w:r>
        <w:rPr>
          <w:color w:val="5E5D5E"/>
          <w:spacing w:val="-1"/>
        </w:rPr>
        <w:t>groups.</w:t>
      </w:r>
      <w:r>
        <w:rPr>
          <w:rFonts w:cs="Arial"/>
          <w:b/>
          <w:bCs/>
          <w:color w:val="5E5D5E"/>
          <w:spacing w:val="-1"/>
          <w:position w:val="7"/>
          <w:sz w:val="11"/>
          <w:szCs w:val="11"/>
        </w:rPr>
        <w:t>237</w:t>
      </w:r>
    </w:p>
    <w:p w:rsidR="002F76B6" w:rsidRDefault="00F32A52">
      <w:pPr>
        <w:pStyle w:val="BodyText"/>
        <w:spacing w:line="271" w:lineRule="auto"/>
        <w:ind w:left="871" w:right="117"/>
        <w:jc w:val="both"/>
      </w:pPr>
      <w:r>
        <w:rPr>
          <w:color w:val="5E5D5E"/>
        </w:rPr>
        <w:t>These</w:t>
      </w:r>
      <w:r>
        <w:rPr>
          <w:color w:val="5E5D5E"/>
          <w:spacing w:val="27"/>
        </w:rPr>
        <w:t xml:space="preserve"> </w:t>
      </w:r>
      <w:r>
        <w:rPr>
          <w:color w:val="5E5D5E"/>
        </w:rPr>
        <w:t>percentages</w:t>
      </w:r>
      <w:r>
        <w:rPr>
          <w:color w:val="5E5D5E"/>
          <w:spacing w:val="28"/>
        </w:rPr>
        <w:t xml:space="preserve"> </w:t>
      </w:r>
      <w:r>
        <w:rPr>
          <w:color w:val="5E5D5E"/>
        </w:rPr>
        <w:t>were</w:t>
      </w:r>
      <w:r>
        <w:rPr>
          <w:color w:val="5E5D5E"/>
          <w:spacing w:val="27"/>
        </w:rPr>
        <w:t xml:space="preserve"> </w:t>
      </w:r>
      <w:r>
        <w:rPr>
          <w:color w:val="5E5D5E"/>
        </w:rPr>
        <w:t>applied</w:t>
      </w:r>
      <w:r>
        <w:rPr>
          <w:color w:val="5E5D5E"/>
          <w:spacing w:val="28"/>
        </w:rPr>
        <w:t xml:space="preserve"> </w:t>
      </w:r>
      <w:r>
        <w:rPr>
          <w:color w:val="5E5D5E"/>
        </w:rPr>
        <w:t>to</w:t>
      </w:r>
      <w:r>
        <w:rPr>
          <w:color w:val="5E5D5E"/>
          <w:spacing w:val="28"/>
        </w:rPr>
        <w:t xml:space="preserve"> </w:t>
      </w:r>
      <w:r>
        <w:rPr>
          <w:color w:val="5E5D5E"/>
        </w:rPr>
        <w:t>the</w:t>
      </w:r>
      <w:r>
        <w:rPr>
          <w:color w:val="5E5D5E"/>
          <w:spacing w:val="27"/>
        </w:rPr>
        <w:t xml:space="preserve"> </w:t>
      </w:r>
      <w:r>
        <w:rPr>
          <w:color w:val="5E5D5E"/>
        </w:rPr>
        <w:t>output,</w:t>
      </w:r>
      <w:r>
        <w:rPr>
          <w:color w:val="5E5D5E"/>
          <w:spacing w:val="28"/>
        </w:rPr>
        <w:t xml:space="preserve"> </w:t>
      </w:r>
      <w:r>
        <w:rPr>
          <w:color w:val="5E5D5E"/>
        </w:rPr>
        <w:t>hours</w:t>
      </w:r>
      <w:r>
        <w:rPr>
          <w:color w:val="5E5D5E"/>
          <w:spacing w:val="27"/>
        </w:rPr>
        <w:t xml:space="preserve"> </w:t>
      </w:r>
      <w:r>
        <w:rPr>
          <w:color w:val="5E5D5E"/>
        </w:rPr>
        <w:t>worked,</w:t>
      </w:r>
      <w:r>
        <w:rPr>
          <w:color w:val="5E5D5E"/>
          <w:spacing w:val="28"/>
        </w:rPr>
        <w:t xml:space="preserve"> </w:t>
      </w:r>
      <w:r>
        <w:rPr>
          <w:color w:val="5E5D5E"/>
        </w:rPr>
        <w:t>employment,</w:t>
      </w:r>
      <w:r>
        <w:rPr>
          <w:color w:val="5E5D5E"/>
          <w:spacing w:val="28"/>
        </w:rPr>
        <w:t xml:space="preserve"> </w:t>
      </w:r>
      <w:r>
        <w:rPr>
          <w:color w:val="5E5D5E"/>
        </w:rPr>
        <w:t>firm</w:t>
      </w:r>
      <w:r>
        <w:rPr>
          <w:color w:val="5E5D5E"/>
          <w:spacing w:val="27"/>
        </w:rPr>
        <w:t xml:space="preserve"> </w:t>
      </w:r>
      <w:r>
        <w:rPr>
          <w:color w:val="5E5D5E"/>
        </w:rPr>
        <w:t xml:space="preserve">count, </w:t>
      </w:r>
      <w:r>
        <w:rPr>
          <w:color w:val="5E5D5E"/>
          <w:spacing w:val="-1"/>
        </w:rPr>
        <w:t>business</w:t>
      </w:r>
      <w:r>
        <w:rPr>
          <w:color w:val="5E5D5E"/>
          <w:spacing w:val="-10"/>
        </w:rPr>
        <w:t xml:space="preserve"> </w:t>
      </w:r>
      <w:r>
        <w:rPr>
          <w:color w:val="5E5D5E"/>
          <w:spacing w:val="-1"/>
        </w:rPr>
        <w:t>expenditure</w:t>
      </w:r>
      <w:r>
        <w:rPr>
          <w:color w:val="5E5D5E"/>
          <w:spacing w:val="-10"/>
        </w:rPr>
        <w:t xml:space="preserve"> </w:t>
      </w:r>
      <w:r>
        <w:rPr>
          <w:color w:val="5E5D5E"/>
          <w:spacing w:val="-1"/>
        </w:rPr>
        <w:t>on</w:t>
      </w:r>
      <w:r>
        <w:rPr>
          <w:color w:val="5E5D5E"/>
          <w:spacing w:val="-11"/>
        </w:rPr>
        <w:t xml:space="preserve"> </w:t>
      </w:r>
      <w:r>
        <w:rPr>
          <w:color w:val="5E5D5E"/>
        </w:rPr>
        <w:t>research</w:t>
      </w:r>
      <w:r>
        <w:rPr>
          <w:color w:val="5E5D5E"/>
          <w:spacing w:val="-11"/>
        </w:rPr>
        <w:t xml:space="preserve"> </w:t>
      </w:r>
      <w:r>
        <w:rPr>
          <w:color w:val="5E5D5E"/>
          <w:spacing w:val="-1"/>
        </w:rPr>
        <w:t>and</w:t>
      </w:r>
      <w:r>
        <w:rPr>
          <w:color w:val="5E5D5E"/>
          <w:spacing w:val="-11"/>
        </w:rPr>
        <w:t xml:space="preserve"> </w:t>
      </w:r>
      <w:r>
        <w:rPr>
          <w:color w:val="5E5D5E"/>
          <w:spacing w:val="-1"/>
        </w:rPr>
        <w:t>development</w:t>
      </w:r>
      <w:r>
        <w:rPr>
          <w:color w:val="5E5D5E"/>
          <w:spacing w:val="-10"/>
        </w:rPr>
        <w:t xml:space="preserve"> </w:t>
      </w:r>
      <w:r>
        <w:rPr>
          <w:color w:val="5E5D5E"/>
        </w:rPr>
        <w:t>(BERD)</w:t>
      </w:r>
      <w:r>
        <w:rPr>
          <w:color w:val="5E5D5E"/>
          <w:spacing w:val="-11"/>
        </w:rPr>
        <w:t xml:space="preserve"> </w:t>
      </w:r>
      <w:r>
        <w:rPr>
          <w:color w:val="5E5D5E"/>
          <w:spacing w:val="-1"/>
        </w:rPr>
        <w:t>and</w:t>
      </w:r>
      <w:r>
        <w:rPr>
          <w:color w:val="5E5D5E"/>
          <w:spacing w:val="-11"/>
        </w:rPr>
        <w:t xml:space="preserve"> </w:t>
      </w:r>
      <w:r>
        <w:rPr>
          <w:color w:val="5E5D5E"/>
          <w:spacing w:val="-1"/>
        </w:rPr>
        <w:t>patent</w:t>
      </w:r>
      <w:r>
        <w:rPr>
          <w:color w:val="5E5D5E"/>
          <w:spacing w:val="-10"/>
        </w:rPr>
        <w:t xml:space="preserve"> </w:t>
      </w:r>
      <w:r>
        <w:rPr>
          <w:color w:val="5E5D5E"/>
          <w:spacing w:val="-1"/>
        </w:rPr>
        <w:t>data</w:t>
      </w:r>
      <w:r>
        <w:rPr>
          <w:color w:val="5E5D5E"/>
          <w:spacing w:val="-11"/>
        </w:rPr>
        <w:t xml:space="preserve"> </w:t>
      </w:r>
      <w:r>
        <w:rPr>
          <w:color w:val="5E5D5E"/>
        </w:rPr>
        <w:t>received</w:t>
      </w:r>
      <w:r>
        <w:rPr>
          <w:color w:val="5E5D5E"/>
          <w:spacing w:val="-11"/>
        </w:rPr>
        <w:t xml:space="preserve"> </w:t>
      </w:r>
      <w:r>
        <w:rPr>
          <w:color w:val="5E5D5E"/>
        </w:rPr>
        <w:t>from</w:t>
      </w:r>
      <w:r>
        <w:rPr>
          <w:color w:val="5E5D5E"/>
          <w:spacing w:val="29"/>
        </w:rPr>
        <w:t xml:space="preserve"> </w:t>
      </w:r>
      <w:r>
        <w:rPr>
          <w:color w:val="5E5D5E"/>
        </w:rPr>
        <w:t>IP</w:t>
      </w:r>
      <w:r>
        <w:rPr>
          <w:color w:val="5E5D5E"/>
          <w:spacing w:val="-15"/>
        </w:rPr>
        <w:t xml:space="preserve"> </w:t>
      </w:r>
      <w:r>
        <w:rPr>
          <w:color w:val="5E5D5E"/>
        </w:rPr>
        <w:t>Australia</w:t>
      </w:r>
      <w:r>
        <w:rPr>
          <w:color w:val="5E5D5E"/>
          <w:spacing w:val="-1"/>
        </w:rPr>
        <w:t xml:space="preserve"> </w:t>
      </w:r>
      <w:r>
        <w:rPr>
          <w:color w:val="5E5D5E"/>
        </w:rPr>
        <w:t>to</w:t>
      </w:r>
      <w:r>
        <w:rPr>
          <w:color w:val="5E5D5E"/>
          <w:spacing w:val="-1"/>
        </w:rPr>
        <w:t xml:space="preserve"> estimate</w:t>
      </w:r>
      <w:r>
        <w:rPr>
          <w:color w:val="5E5D5E"/>
        </w:rPr>
        <w:t xml:space="preserve"> the</w:t>
      </w:r>
      <w:r>
        <w:rPr>
          <w:color w:val="5E5D5E"/>
          <w:spacing w:val="-1"/>
        </w:rPr>
        <w:t xml:space="preserve"> enabling</w:t>
      </w:r>
      <w:r>
        <w:rPr>
          <w:color w:val="5E5D5E"/>
        </w:rPr>
        <w:t xml:space="preserve"> services </w:t>
      </w:r>
      <w:r>
        <w:rPr>
          <w:color w:val="5E5D5E"/>
          <w:spacing w:val="-1"/>
        </w:rPr>
        <w:t>proportions</w:t>
      </w:r>
      <w:r>
        <w:rPr>
          <w:color w:val="5E5D5E"/>
        </w:rPr>
        <w:t xml:space="preserve"> </w:t>
      </w:r>
      <w:r>
        <w:rPr>
          <w:color w:val="5E5D5E"/>
          <w:spacing w:val="-1"/>
        </w:rPr>
        <w:t>of</w:t>
      </w:r>
      <w:r>
        <w:rPr>
          <w:color w:val="5E5D5E"/>
        </w:rPr>
        <w:t xml:space="preserve"> these</w:t>
      </w:r>
      <w:r>
        <w:rPr>
          <w:color w:val="5E5D5E"/>
          <w:spacing w:val="-1"/>
        </w:rPr>
        <w:t xml:space="preserve"> </w:t>
      </w:r>
      <w:r>
        <w:rPr>
          <w:color w:val="5E5D5E"/>
        </w:rPr>
        <w:t>series.</w:t>
      </w:r>
      <w:r>
        <w:rPr>
          <w:b/>
          <w:color w:val="5E5D5E"/>
          <w:position w:val="7"/>
          <w:sz w:val="11"/>
        </w:rPr>
        <w:t>238</w:t>
      </w:r>
      <w:r>
        <w:rPr>
          <w:b/>
          <w:color w:val="5E5D5E"/>
          <w:spacing w:val="21"/>
          <w:position w:val="7"/>
          <w:sz w:val="11"/>
        </w:rPr>
        <w:t xml:space="preserve"> </w:t>
      </w:r>
      <w:r>
        <w:rPr>
          <w:color w:val="5E5D5E"/>
        </w:rPr>
        <w:t>That</w:t>
      </w:r>
      <w:r>
        <w:rPr>
          <w:color w:val="5E5D5E"/>
          <w:spacing w:val="-1"/>
        </w:rPr>
        <w:t xml:space="preserve"> is:</w:t>
      </w:r>
    </w:p>
    <w:p w:rsidR="002F76B6" w:rsidRDefault="00F32A52">
      <w:pPr>
        <w:spacing w:before="57"/>
        <w:ind w:left="1154"/>
        <w:rPr>
          <w:rFonts w:ascii="Arial" w:eastAsia="Arial" w:hAnsi="Arial" w:cs="Arial"/>
          <w:sz w:val="20"/>
          <w:szCs w:val="20"/>
        </w:rPr>
      </w:pPr>
      <w:r>
        <w:rPr>
          <w:rFonts w:ascii="Arial"/>
          <w:i/>
          <w:color w:val="006DB0"/>
          <w:sz w:val="20"/>
        </w:rPr>
        <w:t>ANZSIC</w:t>
      </w:r>
      <w:r>
        <w:rPr>
          <w:rFonts w:ascii="Arial"/>
          <w:i/>
          <w:color w:val="006DB0"/>
          <w:spacing w:val="-8"/>
          <w:sz w:val="20"/>
        </w:rPr>
        <w:t xml:space="preserve"> </w:t>
      </w:r>
      <w:r>
        <w:rPr>
          <w:rFonts w:ascii="Arial"/>
          <w:i/>
          <w:color w:val="006DB0"/>
          <w:sz w:val="20"/>
        </w:rPr>
        <w:t>class</w:t>
      </w:r>
      <w:r>
        <w:rPr>
          <w:rFonts w:ascii="Arial"/>
          <w:i/>
          <w:color w:val="006DB0"/>
          <w:spacing w:val="-9"/>
          <w:sz w:val="20"/>
        </w:rPr>
        <w:t xml:space="preserve"> </w:t>
      </w:r>
      <w:r>
        <w:rPr>
          <w:rFonts w:ascii="Arial"/>
          <w:i/>
          <w:color w:val="006DB0"/>
          <w:spacing w:val="-1"/>
          <w:sz w:val="20"/>
        </w:rPr>
        <w:t>data</w:t>
      </w:r>
      <w:r>
        <w:rPr>
          <w:rFonts w:ascii="Arial"/>
          <w:i/>
          <w:color w:val="006DB0"/>
          <w:spacing w:val="-8"/>
          <w:sz w:val="20"/>
        </w:rPr>
        <w:t xml:space="preserve"> </w:t>
      </w:r>
      <w:r>
        <w:rPr>
          <w:rFonts w:ascii="Arial"/>
          <w:i/>
          <w:color w:val="006DB0"/>
          <w:sz w:val="20"/>
        </w:rPr>
        <w:t>*</w:t>
      </w:r>
      <w:r>
        <w:rPr>
          <w:rFonts w:ascii="Arial"/>
          <w:i/>
          <w:color w:val="006DB0"/>
          <w:spacing w:val="-9"/>
          <w:sz w:val="20"/>
        </w:rPr>
        <w:t xml:space="preserve"> </w:t>
      </w:r>
      <w:r>
        <w:rPr>
          <w:rFonts w:ascii="Arial"/>
          <w:i/>
          <w:color w:val="006DB0"/>
          <w:sz w:val="20"/>
        </w:rPr>
        <w:t>concorded</w:t>
      </w:r>
      <w:r>
        <w:rPr>
          <w:rFonts w:ascii="Arial"/>
          <w:i/>
          <w:color w:val="006DB0"/>
          <w:spacing w:val="-9"/>
          <w:sz w:val="20"/>
        </w:rPr>
        <w:t xml:space="preserve"> </w:t>
      </w:r>
      <w:r>
        <w:rPr>
          <w:rFonts w:ascii="Arial"/>
          <w:i/>
          <w:color w:val="006DB0"/>
          <w:spacing w:val="-1"/>
          <w:sz w:val="20"/>
        </w:rPr>
        <w:t>industry</w:t>
      </w:r>
      <w:r>
        <w:rPr>
          <w:rFonts w:ascii="Arial"/>
          <w:i/>
          <w:color w:val="006DB0"/>
          <w:spacing w:val="-8"/>
          <w:sz w:val="20"/>
        </w:rPr>
        <w:t xml:space="preserve"> </w:t>
      </w:r>
      <w:r>
        <w:rPr>
          <w:rFonts w:ascii="Arial"/>
          <w:i/>
          <w:color w:val="006DB0"/>
          <w:spacing w:val="-1"/>
          <w:sz w:val="20"/>
        </w:rPr>
        <w:t>group</w:t>
      </w:r>
      <w:r>
        <w:rPr>
          <w:rFonts w:ascii="Arial"/>
          <w:i/>
          <w:color w:val="006DB0"/>
          <w:spacing w:val="-8"/>
          <w:sz w:val="20"/>
        </w:rPr>
        <w:t xml:space="preserve"> </w:t>
      </w:r>
      <w:r>
        <w:rPr>
          <w:rFonts w:ascii="Arial"/>
          <w:i/>
          <w:color w:val="006DB0"/>
          <w:spacing w:val="-1"/>
          <w:sz w:val="20"/>
        </w:rPr>
        <w:t>proportion</w:t>
      </w:r>
      <w:r>
        <w:rPr>
          <w:rFonts w:ascii="Arial"/>
          <w:i/>
          <w:color w:val="006DB0"/>
          <w:spacing w:val="-8"/>
          <w:sz w:val="20"/>
        </w:rPr>
        <w:t xml:space="preserve"> </w:t>
      </w:r>
      <w:r>
        <w:rPr>
          <w:rFonts w:ascii="Arial"/>
          <w:i/>
          <w:color w:val="006DB0"/>
          <w:spacing w:val="-1"/>
          <w:sz w:val="20"/>
        </w:rPr>
        <w:t>of</w:t>
      </w:r>
      <w:r>
        <w:rPr>
          <w:rFonts w:ascii="Arial"/>
          <w:i/>
          <w:color w:val="006DB0"/>
          <w:spacing w:val="-7"/>
          <w:sz w:val="20"/>
        </w:rPr>
        <w:t xml:space="preserve"> </w:t>
      </w:r>
      <w:r>
        <w:rPr>
          <w:rFonts w:ascii="Arial"/>
          <w:i/>
          <w:color w:val="006DB0"/>
          <w:spacing w:val="-1"/>
          <w:sz w:val="20"/>
        </w:rPr>
        <w:t>product</w:t>
      </w:r>
      <w:r>
        <w:rPr>
          <w:rFonts w:ascii="Arial"/>
          <w:i/>
          <w:color w:val="006DB0"/>
          <w:spacing w:val="-8"/>
          <w:sz w:val="20"/>
        </w:rPr>
        <w:t xml:space="preserve"> </w:t>
      </w:r>
      <w:r>
        <w:rPr>
          <w:rFonts w:ascii="Arial"/>
          <w:i/>
          <w:color w:val="006DB0"/>
          <w:sz w:val="20"/>
        </w:rPr>
        <w:t>sold</w:t>
      </w:r>
      <w:r>
        <w:rPr>
          <w:rFonts w:ascii="Arial"/>
          <w:i/>
          <w:color w:val="006DB0"/>
          <w:spacing w:val="-9"/>
          <w:sz w:val="20"/>
        </w:rPr>
        <w:t xml:space="preserve"> </w:t>
      </w:r>
      <w:r>
        <w:rPr>
          <w:rFonts w:ascii="Arial"/>
          <w:i/>
          <w:color w:val="006DB0"/>
          <w:sz w:val="20"/>
        </w:rPr>
        <w:t>to</w:t>
      </w:r>
      <w:r>
        <w:rPr>
          <w:rFonts w:ascii="Arial"/>
          <w:i/>
          <w:color w:val="006DB0"/>
          <w:spacing w:val="-9"/>
          <w:sz w:val="20"/>
        </w:rPr>
        <w:t xml:space="preserve"> </w:t>
      </w:r>
      <w:r>
        <w:rPr>
          <w:rFonts w:ascii="Arial"/>
          <w:i/>
          <w:color w:val="006DB0"/>
          <w:spacing w:val="-1"/>
          <w:sz w:val="20"/>
        </w:rPr>
        <w:t>businesses</w:t>
      </w:r>
    </w:p>
    <w:p w:rsidR="002F76B6" w:rsidRDefault="00F32A52">
      <w:pPr>
        <w:spacing w:before="30"/>
        <w:ind w:left="1154"/>
        <w:rPr>
          <w:rFonts w:ascii="Arial" w:eastAsia="Arial" w:hAnsi="Arial" w:cs="Arial"/>
          <w:sz w:val="20"/>
          <w:szCs w:val="20"/>
        </w:rPr>
      </w:pPr>
      <w:r>
        <w:rPr>
          <w:rFonts w:ascii="Arial"/>
          <w:i/>
          <w:color w:val="006DB0"/>
          <w:sz w:val="20"/>
        </w:rPr>
        <w:t>=</w:t>
      </w:r>
      <w:r>
        <w:rPr>
          <w:rFonts w:ascii="Arial"/>
          <w:i/>
          <w:color w:val="006DB0"/>
          <w:spacing w:val="-2"/>
          <w:sz w:val="20"/>
        </w:rPr>
        <w:t xml:space="preserve"> </w:t>
      </w:r>
      <w:r>
        <w:rPr>
          <w:rFonts w:ascii="Arial"/>
          <w:i/>
          <w:color w:val="006DB0"/>
          <w:spacing w:val="-1"/>
          <w:sz w:val="20"/>
        </w:rPr>
        <w:t xml:space="preserve">enabling </w:t>
      </w:r>
      <w:r>
        <w:rPr>
          <w:rFonts w:ascii="Arial"/>
          <w:i/>
          <w:color w:val="006DB0"/>
          <w:sz w:val="20"/>
        </w:rPr>
        <w:t>services</w:t>
      </w:r>
      <w:r>
        <w:rPr>
          <w:rFonts w:ascii="Arial"/>
          <w:i/>
          <w:color w:val="006DB0"/>
          <w:spacing w:val="-2"/>
          <w:sz w:val="20"/>
        </w:rPr>
        <w:t xml:space="preserve"> </w:t>
      </w:r>
      <w:r>
        <w:rPr>
          <w:rFonts w:ascii="Arial"/>
          <w:i/>
          <w:color w:val="006DB0"/>
          <w:spacing w:val="-1"/>
          <w:sz w:val="20"/>
        </w:rPr>
        <w:t>proportion on</w:t>
      </w:r>
      <w:r>
        <w:rPr>
          <w:rFonts w:ascii="Arial"/>
          <w:i/>
          <w:color w:val="006DB0"/>
          <w:spacing w:val="-9"/>
          <w:sz w:val="20"/>
        </w:rPr>
        <w:t xml:space="preserve"> </w:t>
      </w:r>
      <w:r>
        <w:rPr>
          <w:rFonts w:ascii="Arial"/>
          <w:i/>
          <w:color w:val="006DB0"/>
          <w:sz w:val="20"/>
        </w:rPr>
        <w:t>ANZSIC</w:t>
      </w:r>
      <w:r>
        <w:rPr>
          <w:rFonts w:ascii="Arial"/>
          <w:i/>
          <w:color w:val="006DB0"/>
          <w:spacing w:val="-1"/>
          <w:sz w:val="20"/>
        </w:rPr>
        <w:t xml:space="preserve"> </w:t>
      </w:r>
      <w:r>
        <w:rPr>
          <w:rFonts w:ascii="Arial"/>
          <w:i/>
          <w:color w:val="006DB0"/>
          <w:sz w:val="20"/>
        </w:rPr>
        <w:t>class</w:t>
      </w:r>
      <w:r>
        <w:rPr>
          <w:rFonts w:ascii="Arial"/>
          <w:i/>
          <w:color w:val="006DB0"/>
          <w:spacing w:val="-2"/>
          <w:sz w:val="20"/>
        </w:rPr>
        <w:t xml:space="preserve"> </w:t>
      </w:r>
      <w:r>
        <w:rPr>
          <w:rFonts w:ascii="Arial"/>
          <w:i/>
          <w:color w:val="006DB0"/>
          <w:spacing w:val="-1"/>
          <w:sz w:val="20"/>
        </w:rPr>
        <w:t>data</w:t>
      </w:r>
    </w:p>
    <w:p w:rsidR="002F76B6" w:rsidRDefault="002F76B6">
      <w:pPr>
        <w:spacing w:line="200" w:lineRule="exact"/>
        <w:rPr>
          <w:sz w:val="20"/>
          <w:szCs w:val="20"/>
        </w:rPr>
      </w:pPr>
    </w:p>
    <w:p w:rsidR="002F76B6" w:rsidRDefault="00F32A52">
      <w:pPr>
        <w:pStyle w:val="BodyText"/>
        <w:spacing w:before="0" w:line="271" w:lineRule="auto"/>
        <w:ind w:left="871" w:right="116"/>
        <w:jc w:val="both"/>
      </w:pPr>
      <w:r>
        <w:rPr>
          <w:color w:val="5E5D5E"/>
        </w:rPr>
        <w:t>For</w:t>
      </w:r>
      <w:r>
        <w:rPr>
          <w:color w:val="5E5D5E"/>
          <w:spacing w:val="-17"/>
        </w:rPr>
        <w:t xml:space="preserve"> </w:t>
      </w:r>
      <w:r>
        <w:rPr>
          <w:color w:val="5E5D5E"/>
          <w:spacing w:val="-1"/>
        </w:rPr>
        <w:t>example,</w:t>
      </w:r>
      <w:r>
        <w:rPr>
          <w:color w:val="5E5D5E"/>
          <w:spacing w:val="-15"/>
        </w:rPr>
        <w:t xml:space="preserve"> </w:t>
      </w:r>
      <w:r>
        <w:rPr>
          <w:color w:val="5E5D5E"/>
          <w:spacing w:val="-1"/>
        </w:rPr>
        <w:t>6932</w:t>
      </w:r>
      <w:r>
        <w:rPr>
          <w:color w:val="5E5D5E"/>
          <w:spacing w:val="-27"/>
        </w:rPr>
        <w:t xml:space="preserve"> </w:t>
      </w:r>
      <w:r>
        <w:rPr>
          <w:color w:val="5E5D5E"/>
        </w:rPr>
        <w:t>Accounting</w:t>
      </w:r>
      <w:r>
        <w:rPr>
          <w:color w:val="5E5D5E"/>
          <w:spacing w:val="-15"/>
        </w:rPr>
        <w:t xml:space="preserve"> </w:t>
      </w:r>
      <w:r>
        <w:rPr>
          <w:color w:val="5E5D5E"/>
        </w:rPr>
        <w:t>Services</w:t>
      </w:r>
      <w:r>
        <w:rPr>
          <w:color w:val="5E5D5E"/>
          <w:spacing w:val="-15"/>
        </w:rPr>
        <w:t xml:space="preserve"> </w:t>
      </w:r>
      <w:r>
        <w:rPr>
          <w:color w:val="5E5D5E"/>
          <w:spacing w:val="-1"/>
        </w:rPr>
        <w:t>is</w:t>
      </w:r>
      <w:r>
        <w:rPr>
          <w:color w:val="5E5D5E"/>
          <w:spacing w:val="-16"/>
        </w:rPr>
        <w:t xml:space="preserve"> </w:t>
      </w:r>
      <w:r>
        <w:rPr>
          <w:color w:val="5E5D5E"/>
        </w:rPr>
        <w:t>made</w:t>
      </w:r>
      <w:r>
        <w:rPr>
          <w:color w:val="5E5D5E"/>
          <w:spacing w:val="-15"/>
        </w:rPr>
        <w:t xml:space="preserve"> </w:t>
      </w:r>
      <w:r>
        <w:rPr>
          <w:color w:val="5E5D5E"/>
          <w:spacing w:val="-1"/>
        </w:rPr>
        <w:t>up</w:t>
      </w:r>
      <w:r>
        <w:rPr>
          <w:color w:val="5E5D5E"/>
          <w:spacing w:val="-15"/>
        </w:rPr>
        <w:t xml:space="preserve"> </w:t>
      </w:r>
      <w:r>
        <w:rPr>
          <w:color w:val="5E5D5E"/>
          <w:spacing w:val="-1"/>
        </w:rPr>
        <w:t>of</w:t>
      </w:r>
      <w:r>
        <w:rPr>
          <w:color w:val="5E5D5E"/>
          <w:spacing w:val="-16"/>
        </w:rPr>
        <w:t xml:space="preserve"> </w:t>
      </w:r>
      <w:r>
        <w:rPr>
          <w:color w:val="5E5D5E"/>
          <w:spacing w:val="-1"/>
        </w:rPr>
        <w:t>businesses</w:t>
      </w:r>
      <w:r>
        <w:rPr>
          <w:color w:val="5E5D5E"/>
          <w:spacing w:val="-15"/>
        </w:rPr>
        <w:t xml:space="preserve"> </w:t>
      </w:r>
      <w:r>
        <w:rPr>
          <w:color w:val="5E5D5E"/>
        </w:rPr>
        <w:t>that</w:t>
      </w:r>
      <w:r>
        <w:rPr>
          <w:color w:val="5E5D5E"/>
          <w:spacing w:val="-17"/>
        </w:rPr>
        <w:t xml:space="preserve"> </w:t>
      </w:r>
      <w:r>
        <w:rPr>
          <w:color w:val="5E5D5E"/>
          <w:spacing w:val="-1"/>
        </w:rPr>
        <w:t>providing</w:t>
      </w:r>
      <w:r>
        <w:rPr>
          <w:color w:val="5E5D5E"/>
          <w:spacing w:val="-15"/>
        </w:rPr>
        <w:t xml:space="preserve"> </w:t>
      </w:r>
      <w:r>
        <w:rPr>
          <w:color w:val="5E5D5E"/>
          <w:spacing w:val="-1"/>
        </w:rPr>
        <w:t>accounting</w:t>
      </w:r>
      <w:r>
        <w:rPr>
          <w:color w:val="5E5D5E"/>
          <w:spacing w:val="28"/>
        </w:rPr>
        <w:t xml:space="preserve"> </w:t>
      </w:r>
      <w:r>
        <w:rPr>
          <w:color w:val="5E5D5E"/>
          <w:spacing w:val="-1"/>
        </w:rPr>
        <w:t>and</w:t>
      </w:r>
      <w:r>
        <w:rPr>
          <w:color w:val="5E5D5E"/>
          <w:spacing w:val="41"/>
        </w:rPr>
        <w:t xml:space="preserve"> </w:t>
      </w:r>
      <w:r>
        <w:rPr>
          <w:color w:val="5E5D5E"/>
          <w:spacing w:val="-1"/>
        </w:rPr>
        <w:t>auditing</w:t>
      </w:r>
      <w:r>
        <w:rPr>
          <w:color w:val="5E5D5E"/>
          <w:spacing w:val="43"/>
        </w:rPr>
        <w:t xml:space="preserve"> </w:t>
      </w:r>
      <w:r>
        <w:rPr>
          <w:color w:val="5E5D5E"/>
        </w:rPr>
        <w:t>services</w:t>
      </w:r>
      <w:r>
        <w:rPr>
          <w:color w:val="5E5D5E"/>
          <w:spacing w:val="41"/>
        </w:rPr>
        <w:t xml:space="preserve"> </w:t>
      </w:r>
      <w:r>
        <w:rPr>
          <w:color w:val="5E5D5E"/>
        </w:rPr>
        <w:t>to</w:t>
      </w:r>
      <w:r>
        <w:rPr>
          <w:color w:val="5E5D5E"/>
          <w:spacing w:val="42"/>
        </w:rPr>
        <w:t xml:space="preserve"> </w:t>
      </w:r>
      <w:r>
        <w:rPr>
          <w:color w:val="5E5D5E"/>
          <w:spacing w:val="-1"/>
        </w:rPr>
        <w:t>businesses,</w:t>
      </w:r>
      <w:r>
        <w:rPr>
          <w:color w:val="5E5D5E"/>
          <w:spacing w:val="42"/>
        </w:rPr>
        <w:t xml:space="preserve"> </w:t>
      </w:r>
      <w:r>
        <w:rPr>
          <w:color w:val="5E5D5E"/>
          <w:spacing w:val="-1"/>
        </w:rPr>
        <w:t>households,</w:t>
      </w:r>
      <w:r>
        <w:rPr>
          <w:color w:val="5E5D5E"/>
          <w:spacing w:val="43"/>
        </w:rPr>
        <w:t xml:space="preserve"> </w:t>
      </w:r>
      <w:r>
        <w:rPr>
          <w:color w:val="5E5D5E"/>
          <w:spacing w:val="-1"/>
        </w:rPr>
        <w:t>governments,</w:t>
      </w:r>
      <w:r>
        <w:rPr>
          <w:color w:val="5E5D5E"/>
          <w:spacing w:val="43"/>
        </w:rPr>
        <w:t xml:space="preserve"> </w:t>
      </w:r>
      <w:r>
        <w:rPr>
          <w:color w:val="5E5D5E"/>
          <w:spacing w:val="-1"/>
        </w:rPr>
        <w:t>or</w:t>
      </w:r>
      <w:r>
        <w:rPr>
          <w:color w:val="5E5D5E"/>
          <w:spacing w:val="41"/>
        </w:rPr>
        <w:t xml:space="preserve"> </w:t>
      </w:r>
      <w:r>
        <w:rPr>
          <w:color w:val="5E5D5E"/>
        </w:rPr>
        <w:t>to</w:t>
      </w:r>
      <w:r>
        <w:rPr>
          <w:color w:val="5E5D5E"/>
          <w:spacing w:val="42"/>
        </w:rPr>
        <w:t xml:space="preserve"> </w:t>
      </w:r>
      <w:r>
        <w:rPr>
          <w:color w:val="5E5D5E"/>
          <w:spacing w:val="-1"/>
        </w:rPr>
        <w:t>export</w:t>
      </w:r>
      <w:r>
        <w:rPr>
          <w:color w:val="5E5D5E"/>
          <w:spacing w:val="42"/>
        </w:rPr>
        <w:t xml:space="preserve"> </w:t>
      </w:r>
      <w:r>
        <w:rPr>
          <w:color w:val="5E5D5E"/>
        </w:rPr>
        <w:t>markets.</w:t>
      </w:r>
      <w:r>
        <w:rPr>
          <w:color w:val="5E5D5E"/>
          <w:spacing w:val="28"/>
          <w:w w:val="99"/>
        </w:rPr>
        <w:t xml:space="preserve"> </w:t>
      </w:r>
      <w:r>
        <w:rPr>
          <w:color w:val="5E5D5E"/>
        </w:rPr>
        <w:t>Accounting</w:t>
      </w:r>
      <w:r>
        <w:rPr>
          <w:color w:val="5E5D5E"/>
          <w:spacing w:val="8"/>
        </w:rPr>
        <w:t xml:space="preserve"> </w:t>
      </w:r>
      <w:r>
        <w:rPr>
          <w:color w:val="5E5D5E"/>
        </w:rPr>
        <w:t>Services</w:t>
      </w:r>
      <w:r>
        <w:rPr>
          <w:color w:val="5E5D5E"/>
          <w:spacing w:val="8"/>
        </w:rPr>
        <w:t xml:space="preserve"> </w:t>
      </w:r>
      <w:r>
        <w:rPr>
          <w:color w:val="5E5D5E"/>
        </w:rPr>
        <w:t>fall</w:t>
      </w:r>
      <w:r>
        <w:rPr>
          <w:color w:val="5E5D5E"/>
          <w:spacing w:val="8"/>
        </w:rPr>
        <w:t xml:space="preserve"> </w:t>
      </w:r>
      <w:r>
        <w:rPr>
          <w:color w:val="5E5D5E"/>
        </w:rPr>
        <w:t>within</w:t>
      </w:r>
      <w:r>
        <w:rPr>
          <w:color w:val="5E5D5E"/>
          <w:spacing w:val="8"/>
        </w:rPr>
        <w:t xml:space="preserve"> </w:t>
      </w:r>
      <w:r>
        <w:rPr>
          <w:color w:val="5E5D5E"/>
        </w:rPr>
        <w:t>industry</w:t>
      </w:r>
      <w:r>
        <w:rPr>
          <w:color w:val="5E5D5E"/>
          <w:spacing w:val="8"/>
        </w:rPr>
        <w:t xml:space="preserve"> </w:t>
      </w:r>
      <w:r>
        <w:rPr>
          <w:color w:val="5E5D5E"/>
        </w:rPr>
        <w:t>group</w:t>
      </w:r>
      <w:r>
        <w:rPr>
          <w:color w:val="5E5D5E"/>
          <w:spacing w:val="8"/>
        </w:rPr>
        <w:t xml:space="preserve"> </w:t>
      </w:r>
      <w:r>
        <w:rPr>
          <w:color w:val="5E5D5E"/>
        </w:rPr>
        <w:t>6901</w:t>
      </w:r>
      <w:r>
        <w:rPr>
          <w:color w:val="5E5D5E"/>
          <w:spacing w:val="8"/>
        </w:rPr>
        <w:t xml:space="preserve"> </w:t>
      </w:r>
      <w:r>
        <w:rPr>
          <w:color w:val="5E5D5E"/>
        </w:rPr>
        <w:t>Professional,</w:t>
      </w:r>
      <w:r>
        <w:rPr>
          <w:color w:val="5E5D5E"/>
          <w:spacing w:val="8"/>
        </w:rPr>
        <w:t xml:space="preserve"> </w:t>
      </w:r>
      <w:r>
        <w:rPr>
          <w:color w:val="5E5D5E"/>
        </w:rPr>
        <w:t>Scientific</w:t>
      </w:r>
      <w:r>
        <w:rPr>
          <w:color w:val="5E5D5E"/>
          <w:spacing w:val="8"/>
        </w:rPr>
        <w:t xml:space="preserve"> </w:t>
      </w:r>
      <w:r>
        <w:rPr>
          <w:color w:val="5E5D5E"/>
        </w:rPr>
        <w:t>and</w:t>
      </w:r>
      <w:r>
        <w:rPr>
          <w:color w:val="5E5D5E"/>
          <w:spacing w:val="4"/>
        </w:rPr>
        <w:t xml:space="preserve"> </w:t>
      </w:r>
      <w:r>
        <w:rPr>
          <w:color w:val="5E5D5E"/>
          <w:spacing w:val="-3"/>
        </w:rPr>
        <w:t>Technical</w:t>
      </w:r>
      <w:r>
        <w:rPr>
          <w:color w:val="5E5D5E"/>
          <w:spacing w:val="24"/>
        </w:rPr>
        <w:t xml:space="preserve"> </w:t>
      </w:r>
      <w:r>
        <w:rPr>
          <w:color w:val="5E5D5E"/>
        </w:rPr>
        <w:t>Services.</w:t>
      </w:r>
      <w:r>
        <w:rPr>
          <w:color w:val="5E5D5E"/>
          <w:spacing w:val="4"/>
        </w:rPr>
        <w:t xml:space="preserve"> </w:t>
      </w:r>
      <w:r>
        <w:rPr>
          <w:color w:val="5E5D5E"/>
        </w:rPr>
        <w:t>Professional,</w:t>
      </w:r>
      <w:r>
        <w:rPr>
          <w:color w:val="5E5D5E"/>
          <w:spacing w:val="4"/>
        </w:rPr>
        <w:t xml:space="preserve"> </w:t>
      </w:r>
      <w:r>
        <w:rPr>
          <w:color w:val="5E5D5E"/>
        </w:rPr>
        <w:t>Scientific</w:t>
      </w:r>
      <w:r>
        <w:rPr>
          <w:color w:val="5E5D5E"/>
          <w:spacing w:val="3"/>
        </w:rPr>
        <w:t xml:space="preserve"> </w:t>
      </w:r>
      <w:r>
        <w:rPr>
          <w:color w:val="5E5D5E"/>
        </w:rPr>
        <w:t xml:space="preserve">and </w:t>
      </w:r>
      <w:r>
        <w:rPr>
          <w:color w:val="5E5D5E"/>
          <w:spacing w:val="-3"/>
        </w:rPr>
        <w:t>Technical</w:t>
      </w:r>
      <w:r>
        <w:rPr>
          <w:color w:val="5E5D5E"/>
          <w:spacing w:val="4"/>
        </w:rPr>
        <w:t xml:space="preserve"> </w:t>
      </w:r>
      <w:r>
        <w:rPr>
          <w:color w:val="5E5D5E"/>
        </w:rPr>
        <w:t>Services</w:t>
      </w:r>
      <w:r>
        <w:rPr>
          <w:color w:val="5E5D5E"/>
          <w:spacing w:val="4"/>
        </w:rPr>
        <w:t xml:space="preserve"> </w:t>
      </w:r>
      <w:r>
        <w:rPr>
          <w:color w:val="5E5D5E"/>
        </w:rPr>
        <w:t>are</w:t>
      </w:r>
      <w:r>
        <w:rPr>
          <w:color w:val="5E5D5E"/>
          <w:spacing w:val="4"/>
        </w:rPr>
        <w:t xml:space="preserve"> </w:t>
      </w:r>
      <w:r>
        <w:rPr>
          <w:color w:val="5E5D5E"/>
        </w:rPr>
        <w:t>estimated</w:t>
      </w:r>
      <w:r>
        <w:rPr>
          <w:color w:val="5E5D5E"/>
          <w:spacing w:val="4"/>
        </w:rPr>
        <w:t xml:space="preserve"> </w:t>
      </w:r>
      <w:r>
        <w:rPr>
          <w:color w:val="5E5D5E"/>
        </w:rPr>
        <w:t>to</w:t>
      </w:r>
      <w:r>
        <w:rPr>
          <w:color w:val="5E5D5E"/>
          <w:spacing w:val="3"/>
        </w:rPr>
        <w:t xml:space="preserve"> </w:t>
      </w:r>
      <w:r>
        <w:rPr>
          <w:color w:val="5E5D5E"/>
        </w:rPr>
        <w:t>sell</w:t>
      </w:r>
      <w:r>
        <w:rPr>
          <w:color w:val="5E5D5E"/>
          <w:spacing w:val="4"/>
        </w:rPr>
        <w:t xml:space="preserve"> </w:t>
      </w:r>
      <w:r>
        <w:rPr>
          <w:color w:val="5E5D5E"/>
        </w:rPr>
        <w:t>90</w:t>
      </w:r>
      <w:r>
        <w:rPr>
          <w:color w:val="5E5D5E"/>
          <w:spacing w:val="4"/>
        </w:rPr>
        <w:t xml:space="preserve"> </w:t>
      </w:r>
      <w:r>
        <w:rPr>
          <w:color w:val="5E5D5E"/>
        </w:rPr>
        <w:t>per</w:t>
      </w:r>
      <w:r>
        <w:rPr>
          <w:color w:val="5E5D5E"/>
          <w:spacing w:val="4"/>
        </w:rPr>
        <w:t xml:space="preserve"> </w:t>
      </w:r>
      <w:r>
        <w:rPr>
          <w:color w:val="5E5D5E"/>
        </w:rPr>
        <w:t>cent</w:t>
      </w:r>
      <w:r>
        <w:rPr>
          <w:color w:val="5E5D5E"/>
          <w:spacing w:val="24"/>
        </w:rPr>
        <w:t xml:space="preserve"> </w:t>
      </w:r>
      <w:r>
        <w:rPr>
          <w:color w:val="5E5D5E"/>
          <w:spacing w:val="-1"/>
        </w:rPr>
        <w:t>of</w:t>
      </w:r>
      <w:r>
        <w:rPr>
          <w:color w:val="5E5D5E"/>
          <w:spacing w:val="1"/>
        </w:rPr>
        <w:t xml:space="preserve"> </w:t>
      </w:r>
      <w:r>
        <w:rPr>
          <w:color w:val="5E5D5E"/>
        </w:rPr>
        <w:t>their</w:t>
      </w:r>
      <w:r>
        <w:rPr>
          <w:color w:val="5E5D5E"/>
          <w:spacing w:val="2"/>
        </w:rPr>
        <w:t xml:space="preserve"> </w:t>
      </w:r>
      <w:r>
        <w:rPr>
          <w:color w:val="5E5D5E"/>
        </w:rPr>
        <w:t>total</w:t>
      </w:r>
      <w:r>
        <w:rPr>
          <w:color w:val="5E5D5E"/>
          <w:spacing w:val="1"/>
        </w:rPr>
        <w:t xml:space="preserve"> </w:t>
      </w:r>
      <w:r>
        <w:rPr>
          <w:color w:val="5E5D5E"/>
          <w:spacing w:val="-1"/>
        </w:rPr>
        <w:t>product</w:t>
      </w:r>
      <w:r>
        <w:rPr>
          <w:color w:val="5E5D5E"/>
          <w:spacing w:val="3"/>
        </w:rPr>
        <w:t xml:space="preserve"> </w:t>
      </w:r>
      <w:r>
        <w:rPr>
          <w:color w:val="5E5D5E"/>
        </w:rPr>
        <w:t>to</w:t>
      </w:r>
      <w:r>
        <w:rPr>
          <w:color w:val="5E5D5E"/>
          <w:spacing w:val="2"/>
        </w:rPr>
        <w:t xml:space="preserve"> </w:t>
      </w:r>
      <w:r>
        <w:rPr>
          <w:color w:val="5E5D5E"/>
          <w:spacing w:val="-1"/>
        </w:rPr>
        <w:t>businesses,</w:t>
      </w:r>
      <w:r>
        <w:rPr>
          <w:color w:val="5E5D5E"/>
          <w:spacing w:val="2"/>
        </w:rPr>
        <w:t xml:space="preserve"> </w:t>
      </w:r>
      <w:r>
        <w:rPr>
          <w:color w:val="5E5D5E"/>
          <w:spacing w:val="-1"/>
        </w:rPr>
        <w:t>and</w:t>
      </w:r>
      <w:r>
        <w:rPr>
          <w:color w:val="5E5D5E"/>
          <w:spacing w:val="2"/>
        </w:rPr>
        <w:t xml:space="preserve"> </w:t>
      </w:r>
      <w:r>
        <w:rPr>
          <w:color w:val="5E5D5E"/>
        </w:rPr>
        <w:t>so</w:t>
      </w:r>
      <w:r>
        <w:rPr>
          <w:color w:val="5E5D5E"/>
          <w:spacing w:val="1"/>
        </w:rPr>
        <w:t xml:space="preserve"> </w:t>
      </w:r>
      <w:r>
        <w:rPr>
          <w:color w:val="5E5D5E"/>
          <w:spacing w:val="-1"/>
        </w:rPr>
        <w:t>90</w:t>
      </w:r>
      <w:r>
        <w:rPr>
          <w:color w:val="5E5D5E"/>
          <w:spacing w:val="2"/>
        </w:rPr>
        <w:t xml:space="preserve"> </w:t>
      </w:r>
      <w:r>
        <w:rPr>
          <w:color w:val="5E5D5E"/>
          <w:spacing w:val="-1"/>
        </w:rPr>
        <w:t>per</w:t>
      </w:r>
      <w:r>
        <w:rPr>
          <w:color w:val="5E5D5E"/>
          <w:spacing w:val="2"/>
        </w:rPr>
        <w:t xml:space="preserve"> </w:t>
      </w:r>
      <w:r>
        <w:rPr>
          <w:color w:val="5E5D5E"/>
        </w:rPr>
        <w:t>cent</w:t>
      </w:r>
      <w:r>
        <w:rPr>
          <w:color w:val="5E5D5E"/>
          <w:spacing w:val="1"/>
        </w:rPr>
        <w:t xml:space="preserve"> </w:t>
      </w:r>
      <w:r>
        <w:rPr>
          <w:color w:val="5E5D5E"/>
          <w:spacing w:val="-1"/>
        </w:rPr>
        <w:t>of</w:t>
      </w:r>
      <w:r>
        <w:rPr>
          <w:color w:val="5E5D5E"/>
          <w:spacing w:val="2"/>
        </w:rPr>
        <w:t xml:space="preserve"> </w:t>
      </w:r>
      <w:r>
        <w:rPr>
          <w:color w:val="5E5D5E"/>
        </w:rPr>
        <w:t>the</w:t>
      </w:r>
      <w:r>
        <w:rPr>
          <w:color w:val="5E5D5E"/>
          <w:spacing w:val="1"/>
        </w:rPr>
        <w:t xml:space="preserve"> </w:t>
      </w:r>
      <w:r>
        <w:rPr>
          <w:color w:val="5E5D5E"/>
          <w:spacing w:val="-1"/>
        </w:rPr>
        <w:t>data</w:t>
      </w:r>
      <w:r>
        <w:rPr>
          <w:color w:val="5E5D5E"/>
          <w:spacing w:val="2"/>
        </w:rPr>
        <w:t xml:space="preserve"> </w:t>
      </w:r>
      <w:r>
        <w:rPr>
          <w:color w:val="5E5D5E"/>
          <w:spacing w:val="-1"/>
        </w:rPr>
        <w:t>of</w:t>
      </w:r>
      <w:r>
        <w:rPr>
          <w:color w:val="5E5D5E"/>
          <w:spacing w:val="-9"/>
        </w:rPr>
        <w:t xml:space="preserve"> </w:t>
      </w:r>
      <w:r>
        <w:rPr>
          <w:color w:val="5E5D5E"/>
        </w:rPr>
        <w:t>Accounting</w:t>
      </w:r>
      <w:r>
        <w:rPr>
          <w:color w:val="5E5D5E"/>
          <w:spacing w:val="1"/>
        </w:rPr>
        <w:t xml:space="preserve"> </w:t>
      </w:r>
      <w:r>
        <w:rPr>
          <w:color w:val="5E5D5E"/>
        </w:rPr>
        <w:t>Services</w:t>
      </w:r>
      <w:r>
        <w:rPr>
          <w:color w:val="5E5D5E"/>
          <w:spacing w:val="30"/>
        </w:rPr>
        <w:t xml:space="preserve"> </w:t>
      </w:r>
      <w:r>
        <w:rPr>
          <w:color w:val="5E5D5E"/>
          <w:spacing w:val="-1"/>
        </w:rPr>
        <w:t>is attributed</w:t>
      </w:r>
      <w:r>
        <w:rPr>
          <w:color w:val="5E5D5E"/>
        </w:rPr>
        <w:t xml:space="preserve"> to</w:t>
      </w:r>
      <w:r>
        <w:rPr>
          <w:color w:val="5E5D5E"/>
          <w:spacing w:val="-2"/>
        </w:rPr>
        <w:t xml:space="preserve"> </w:t>
      </w:r>
      <w:r>
        <w:rPr>
          <w:color w:val="5E5D5E"/>
        </w:rPr>
        <w:t>the</w:t>
      </w:r>
      <w:r>
        <w:rPr>
          <w:color w:val="5E5D5E"/>
          <w:spacing w:val="-1"/>
        </w:rPr>
        <w:t xml:space="preserve"> enabling</w:t>
      </w:r>
      <w:r>
        <w:rPr>
          <w:color w:val="5E5D5E"/>
        </w:rPr>
        <w:t xml:space="preserve"> services</w:t>
      </w:r>
      <w:r>
        <w:rPr>
          <w:color w:val="5E5D5E"/>
          <w:spacing w:val="-2"/>
        </w:rPr>
        <w:t xml:space="preserve"> </w:t>
      </w:r>
      <w:r>
        <w:rPr>
          <w:color w:val="5E5D5E"/>
        </w:rPr>
        <w:t>function</w:t>
      </w:r>
      <w:r>
        <w:rPr>
          <w:color w:val="5E5D5E"/>
          <w:spacing w:val="-1"/>
        </w:rPr>
        <w:t xml:space="preserve"> of</w:t>
      </w:r>
      <w:r>
        <w:rPr>
          <w:color w:val="5E5D5E"/>
          <w:spacing w:val="-11"/>
        </w:rPr>
        <w:t xml:space="preserve"> </w:t>
      </w:r>
      <w:r>
        <w:rPr>
          <w:color w:val="5E5D5E"/>
        </w:rPr>
        <w:t>Accounting</w:t>
      </w:r>
      <w:r>
        <w:rPr>
          <w:color w:val="5E5D5E"/>
          <w:spacing w:val="-2"/>
        </w:rPr>
        <w:t xml:space="preserve"> </w:t>
      </w:r>
      <w:r>
        <w:rPr>
          <w:color w:val="5E5D5E"/>
        </w:rPr>
        <w:t>Services.</w:t>
      </w:r>
    </w:p>
    <w:p w:rsidR="002F76B6" w:rsidRDefault="00F32A52">
      <w:pPr>
        <w:pStyle w:val="BodyText"/>
        <w:spacing w:line="271" w:lineRule="auto"/>
        <w:ind w:left="871" w:right="117"/>
        <w:jc w:val="both"/>
      </w:pPr>
      <w:r>
        <w:rPr>
          <w:noProof/>
          <w:lang w:val="en-AU" w:eastAsia="en-AU"/>
        </w:rPr>
        <mc:AlternateContent>
          <mc:Choice Requires="wpg">
            <w:drawing>
              <wp:anchor distT="0" distB="0" distL="114300" distR="114300" simplePos="0" relativeHeight="251747840" behindDoc="1" locked="0" layoutInCell="1" allowOverlap="1" wp14:anchorId="5924F537" wp14:editId="79E017FE">
                <wp:simplePos x="0" y="0"/>
                <wp:positionH relativeFrom="page">
                  <wp:posOffset>1619885</wp:posOffset>
                </wp:positionH>
                <wp:positionV relativeFrom="paragraph">
                  <wp:posOffset>549275</wp:posOffset>
                </wp:positionV>
                <wp:extent cx="5039995" cy="1270"/>
                <wp:effectExtent l="10160" t="6350" r="7620" b="11430"/>
                <wp:wrapNone/>
                <wp:docPr id="305" name="Group 303"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865"/>
                          <a:chExt cx="7937" cy="2"/>
                        </a:xfrm>
                      </wpg:grpSpPr>
                      <wps:wsp>
                        <wps:cNvPr id="306" name="Freeform 304"/>
                        <wps:cNvSpPr>
                          <a:spLocks/>
                        </wps:cNvSpPr>
                        <wps:spPr bwMode="auto">
                          <a:xfrm>
                            <a:off x="2551" y="865"/>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9767C" id="Group 303" o:spid="_x0000_s1026" alt="Title: Foot note divider line" style="position:absolute;margin-left:127.55pt;margin-top:43.25pt;width:396.85pt;height:.1pt;z-index:-251568640;mso-position-horizontal-relative:page" coordorigin="2551,865"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OjegMAAAgIAAAOAAAAZHJzL2Uyb0RvYy54bWykVduO4zYMfS/QfxD02CLjS5ybMZ7FNpdB&#10;gW27wKYfoNiyLdSWXEmJMy3676UoO+PJdtFimweHMmny8JAiH99d24ZcuDZCyYxGDyElXOaqELLK&#10;6K/Hw2xNibFMFqxRkmf0hRv67unbbx77LuWxqlVTcE3AiTRp32W0trZLg8DkNW+ZeVAdl6AslW6Z&#10;haOugkKzHry3TRCH4TLolS46rXJuDLzdeSV9Qv9lyXP7S1kabkmTUcBm8anxeXLP4OmRpZVmXS3y&#10;AQb7ChQtExKC3lztmGXkrMVnrlqRa2VUaR9y1QaqLEXOMQfIJgrvsnnW6txhLlXaV92NJqD2jqev&#10;dpv/fPmoiSgyOg8XlEjWQpEwLpmHcyBM2AbeHJSyRCrLSSEuwpWsEZI79vquSsHJs+4+dR+1pwDE&#10;Dyr/zYA6uNe7c+WNyan/SRXgnZ2tQvaupW6dC+CFXLFIL7ci8aslObxchPPNZgNYc9BF8WqoYV5D&#10;od1H8WIRUQK69XLhy5vX++Hb1Wa+8h/GThWw1EdElAMqlxL0onml2/w/uj/VrONYReOYutG9HOk+&#10;aM5dhwPjiacUDUc+zZTMicbBNMD5v9L4OSMjl1/ig6X52dhnrrAa7PLBWH9RCpCwxsXQKke4VGXb&#10;wJ35fkZC4kLhwzNf3cygJN7su4AcQ9ITDD04HX3FoxH6isJkvf5HZ9CXr87iiTMoaDVCZPWIOr/K&#10;ATZIhLnJFGK7dcq4jjn6fsFGAg9g5FL8gi3EHntytPX/QwgNI+d+2GhKYNicPCcdsw6ZC+FE0mcU&#10;uXAvWnXhR4Uqe3cBIMirtpFTK1/FCSqvhi9cAGzzW1CHdVJaqQ6iabAMjXRQ5tFqgdwY1YjCKR0a&#10;o6vTttHkwtwYDZe7H0ay3pjBuJIFOqs5K/aDbJlovAzBG+QW+m+gwHUizsk/N+Fmv96vk1kSL/ez&#10;JNztZu8P22S2PACk3Xy33e6ivxy0KElrURRcOnTjzI6S/3ZJh+3hp+1tar/J4k2yB/wNw2JiFryF&#10;gSRDLuM/ZgdTxd9QP1JOqniB26qVX0KwNEGolf6Dkh4WUEbN72emOSXNjxJGziZKErex8JAsVjEc&#10;9FRzmmqYzMFVRi2FBnfi1votd+60qGqIFGFZpXoPw7YU7j4jPo9qOMDUQwnXDeYyrEa3z6ZntHpd&#10;4E9/AwAA//8DAFBLAwQUAAYACAAAACEAWwcMEN8AAAAKAQAADwAAAGRycy9kb3ducmV2LnhtbEyP&#10;wUrDQBCG74LvsIzgzW5STQ0xm1KKeiqCrSDeptlpEpqdDdltkr69m5MeZ+bjn+/P15NpxUC9aywr&#10;iBcRCOLS6oYrBV+Ht4cUhPPIGlvLpOBKDtbF7U2OmbYjf9Kw95UIIewyVFB732VSurImg25hO+Jw&#10;O9neoA9jX0nd4xjCTSuXUbSSBhsOH2rsaFtTed5fjIL3EcfNY/w67M6n7fXnkHx872JS6v5u2ryA&#10;8DT5Pxhm/aAORXA62gtrJ1oFyySJA6ogXSUgZiB6SkOZ47x5Blnk8n+F4hcAAP//AwBQSwECLQAU&#10;AAYACAAAACEAtoM4kv4AAADhAQAAEwAAAAAAAAAAAAAAAAAAAAAAW0NvbnRlbnRfVHlwZXNdLnht&#10;bFBLAQItABQABgAIAAAAIQA4/SH/1gAAAJQBAAALAAAAAAAAAAAAAAAAAC8BAABfcmVscy8ucmVs&#10;c1BLAQItABQABgAIAAAAIQAR6ZOjegMAAAgIAAAOAAAAAAAAAAAAAAAAAC4CAABkcnMvZTJvRG9j&#10;LnhtbFBLAQItABQABgAIAAAAIQBbBwwQ3wAAAAoBAAAPAAAAAAAAAAAAAAAAANQFAABkcnMvZG93&#10;bnJldi54bWxQSwUGAAAAAAQABADzAAAA4AYAAAAA&#10;">
                <v:shape id="Freeform 304" o:spid="_x0000_s1027" style="position:absolute;left:2551;top:86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dgsMA&#10;AADcAAAADwAAAGRycy9kb3ducmV2LnhtbESP0YrCMBRE3xf8h3AF39ZUhSLVKKK4CCvIqh9wSa5t&#10;sbmpTbZ2/XojCPs4zMwZZr7sbCVaanzpWMFomIAg1s6UnCs4n7afUxA+IBusHJOCP/KwXPQ+5pgZ&#10;d+cfao8hFxHCPkMFRQh1JqXXBVn0Q1cTR+/iGoshyiaXpsF7hNtKjpMklRZLjgsF1rQuSF+Pv1bB&#10;l96VOuzlNv22U15vbu2jOh+UGvS71QxEoC78h9/tnVEwSVJ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6dgs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color w:val="5E5D5E"/>
          <w:spacing w:val="-7"/>
        </w:rPr>
        <w:t>T</w:t>
      </w:r>
      <w:r>
        <w:rPr>
          <w:color w:val="5E5D5E"/>
          <w:spacing w:val="-6"/>
        </w:rPr>
        <w:t>able</w:t>
      </w:r>
      <w:r>
        <w:rPr>
          <w:color w:val="5E5D5E"/>
          <w:spacing w:val="12"/>
        </w:rPr>
        <w:t xml:space="preserve"> </w:t>
      </w:r>
      <w:r>
        <w:rPr>
          <w:color w:val="5E5D5E"/>
          <w:spacing w:val="-1"/>
        </w:rPr>
        <w:t>C.1</w:t>
      </w:r>
      <w:r>
        <w:rPr>
          <w:color w:val="5E5D5E"/>
          <w:spacing w:val="12"/>
        </w:rPr>
        <w:t xml:space="preserve"> </w:t>
      </w:r>
      <w:r>
        <w:rPr>
          <w:color w:val="5E5D5E"/>
          <w:spacing w:val="-1"/>
        </w:rPr>
        <w:t>below</w:t>
      </w:r>
      <w:r>
        <w:rPr>
          <w:color w:val="5E5D5E"/>
          <w:spacing w:val="13"/>
        </w:rPr>
        <w:t xml:space="preserve"> </w:t>
      </w:r>
      <w:r>
        <w:rPr>
          <w:color w:val="5E5D5E"/>
        </w:rPr>
        <w:t>contains</w:t>
      </w:r>
      <w:r>
        <w:rPr>
          <w:color w:val="5E5D5E"/>
          <w:spacing w:val="11"/>
        </w:rPr>
        <w:t xml:space="preserve"> </w:t>
      </w:r>
      <w:r>
        <w:rPr>
          <w:color w:val="5E5D5E"/>
          <w:spacing w:val="-1"/>
        </w:rPr>
        <w:t>industry</w:t>
      </w:r>
      <w:r>
        <w:rPr>
          <w:color w:val="5E5D5E"/>
          <w:spacing w:val="13"/>
        </w:rPr>
        <w:t xml:space="preserve"> </w:t>
      </w:r>
      <w:r>
        <w:rPr>
          <w:color w:val="5E5D5E"/>
          <w:spacing w:val="-1"/>
        </w:rPr>
        <w:t>groups</w:t>
      </w:r>
      <w:r>
        <w:rPr>
          <w:color w:val="5E5D5E"/>
          <w:spacing w:val="13"/>
        </w:rPr>
        <w:t xml:space="preserve"> </w:t>
      </w:r>
      <w:r>
        <w:rPr>
          <w:color w:val="5E5D5E"/>
        </w:rPr>
        <w:t>that</w:t>
      </w:r>
      <w:r>
        <w:rPr>
          <w:color w:val="5E5D5E"/>
          <w:spacing w:val="12"/>
        </w:rPr>
        <w:t xml:space="preserve"> </w:t>
      </w:r>
      <w:r>
        <w:rPr>
          <w:color w:val="5E5D5E"/>
        </w:rPr>
        <w:t>contain</w:t>
      </w:r>
      <w:r>
        <w:rPr>
          <w:color w:val="5E5D5E"/>
          <w:spacing w:val="11"/>
        </w:rPr>
        <w:t xml:space="preserve"> </w:t>
      </w:r>
      <w:r>
        <w:rPr>
          <w:color w:val="5E5D5E"/>
          <w:spacing w:val="-1"/>
        </w:rPr>
        <w:t>enabling</w:t>
      </w:r>
      <w:r>
        <w:rPr>
          <w:color w:val="5E5D5E"/>
          <w:spacing w:val="13"/>
        </w:rPr>
        <w:t xml:space="preserve"> </w:t>
      </w:r>
      <w:r>
        <w:rPr>
          <w:color w:val="5E5D5E"/>
        </w:rPr>
        <w:t>services</w:t>
      </w:r>
      <w:r>
        <w:rPr>
          <w:color w:val="5E5D5E"/>
          <w:spacing w:val="12"/>
        </w:rPr>
        <w:t xml:space="preserve"> </w:t>
      </w:r>
      <w:r>
        <w:rPr>
          <w:color w:val="5E5D5E"/>
        </w:rPr>
        <w:t>classes</w:t>
      </w:r>
      <w:r>
        <w:rPr>
          <w:color w:val="5E5D5E"/>
          <w:spacing w:val="11"/>
        </w:rPr>
        <w:t xml:space="preserve"> </w:t>
      </w:r>
      <w:r>
        <w:rPr>
          <w:color w:val="5E5D5E"/>
          <w:spacing w:val="-1"/>
        </w:rPr>
        <w:t>and</w:t>
      </w:r>
      <w:r>
        <w:rPr>
          <w:color w:val="5E5D5E"/>
          <w:spacing w:val="13"/>
        </w:rPr>
        <w:t xml:space="preserve"> </w:t>
      </w:r>
      <w:r>
        <w:rPr>
          <w:color w:val="5E5D5E"/>
        </w:rPr>
        <w:t>the</w:t>
      </w:r>
      <w:r>
        <w:rPr>
          <w:color w:val="5E5D5E"/>
          <w:spacing w:val="21"/>
        </w:rPr>
        <w:t xml:space="preserve"> </w:t>
      </w:r>
      <w:r>
        <w:rPr>
          <w:color w:val="5E5D5E"/>
          <w:spacing w:val="-1"/>
        </w:rPr>
        <w:t>percentage of</w:t>
      </w:r>
      <w:r>
        <w:rPr>
          <w:color w:val="5E5D5E"/>
        </w:rPr>
        <w:t xml:space="preserve"> </w:t>
      </w:r>
      <w:r>
        <w:rPr>
          <w:color w:val="5E5D5E"/>
          <w:spacing w:val="-1"/>
        </w:rPr>
        <w:t>industry group</w:t>
      </w:r>
      <w:r>
        <w:rPr>
          <w:color w:val="5E5D5E"/>
        </w:rPr>
        <w:t xml:space="preserve"> supply</w:t>
      </w:r>
      <w:r>
        <w:rPr>
          <w:color w:val="5E5D5E"/>
          <w:spacing w:val="-2"/>
        </w:rPr>
        <w:t xml:space="preserve"> </w:t>
      </w:r>
      <w:r>
        <w:rPr>
          <w:color w:val="5E5D5E"/>
        </w:rPr>
        <w:t>to</w:t>
      </w:r>
      <w:r>
        <w:rPr>
          <w:color w:val="5E5D5E"/>
          <w:spacing w:val="-1"/>
        </w:rPr>
        <w:t xml:space="preserve"> other industries.</w:t>
      </w:r>
    </w:p>
    <w:p w:rsidR="002F76B6" w:rsidRDefault="002F76B6">
      <w:pPr>
        <w:spacing w:before="4" w:line="190" w:lineRule="exact"/>
        <w:rPr>
          <w:sz w:val="19"/>
          <w:szCs w:val="19"/>
        </w:rPr>
      </w:pPr>
    </w:p>
    <w:p w:rsidR="002F76B6" w:rsidRDefault="00F32A52">
      <w:pPr>
        <w:spacing w:before="79"/>
        <w:ind w:left="871"/>
        <w:rPr>
          <w:rFonts w:ascii="Arial" w:eastAsia="Arial" w:hAnsi="Arial" w:cs="Arial"/>
          <w:sz w:val="16"/>
          <w:szCs w:val="16"/>
        </w:rPr>
      </w:pPr>
      <w:r>
        <w:rPr>
          <w:rFonts w:ascii="Arial"/>
          <w:b/>
          <w:color w:val="5E5D5E"/>
          <w:position w:val="5"/>
          <w:sz w:val="9"/>
        </w:rPr>
        <w:t>237</w:t>
      </w:r>
      <w:r>
        <w:rPr>
          <w:rFonts w:ascii="Arial"/>
          <w:b/>
          <w:color w:val="5E5D5E"/>
          <w:spacing w:val="17"/>
          <w:position w:val="5"/>
          <w:sz w:val="9"/>
        </w:rPr>
        <w:t xml:space="preserve"> </w:t>
      </w:r>
      <w:r>
        <w:rPr>
          <w:rFonts w:ascii="Arial"/>
          <w:color w:val="5E5D5E"/>
          <w:sz w:val="16"/>
        </w:rPr>
        <w:t>ABS cat. no. 5209.0.55.001,</w:t>
      </w:r>
      <w:r>
        <w:rPr>
          <w:rFonts w:ascii="Arial"/>
          <w:color w:val="5E5D5E"/>
          <w:spacing w:val="-3"/>
          <w:sz w:val="16"/>
        </w:rPr>
        <w:t xml:space="preserve"> </w:t>
      </w:r>
      <w:r>
        <w:rPr>
          <w:rFonts w:ascii="Arial"/>
          <w:color w:val="5E5D5E"/>
          <w:spacing w:val="-4"/>
          <w:sz w:val="16"/>
        </w:rPr>
        <w:t>Table</w:t>
      </w:r>
      <w:r>
        <w:rPr>
          <w:rFonts w:ascii="Arial"/>
          <w:color w:val="5E5D5E"/>
          <w:sz w:val="16"/>
        </w:rPr>
        <w:t xml:space="preserve"> 40. Industry and Product</w:t>
      </w:r>
      <w:r>
        <w:rPr>
          <w:rFonts w:ascii="Arial"/>
          <w:color w:val="5E5D5E"/>
          <w:spacing w:val="1"/>
          <w:sz w:val="16"/>
        </w:rPr>
        <w:t xml:space="preserve"> </w:t>
      </w:r>
      <w:r>
        <w:rPr>
          <w:rFonts w:ascii="Arial"/>
          <w:color w:val="5E5D5E"/>
          <w:sz w:val="16"/>
        </w:rPr>
        <w:t>Concordances, IOIG(2015)</w:t>
      </w:r>
      <w:r>
        <w:rPr>
          <w:rFonts w:ascii="Arial"/>
          <w:color w:val="5E5D5E"/>
          <w:spacing w:val="-3"/>
          <w:sz w:val="16"/>
        </w:rPr>
        <w:t xml:space="preserve"> </w:t>
      </w:r>
      <w:r>
        <w:rPr>
          <w:rFonts w:ascii="Arial"/>
          <w:color w:val="5E5D5E"/>
          <w:spacing w:val="-2"/>
          <w:sz w:val="16"/>
        </w:rPr>
        <w:t>TO</w:t>
      </w:r>
      <w:r>
        <w:rPr>
          <w:rFonts w:ascii="Arial"/>
          <w:color w:val="5E5D5E"/>
          <w:spacing w:val="-9"/>
          <w:sz w:val="16"/>
        </w:rPr>
        <w:t xml:space="preserve"> </w:t>
      </w:r>
      <w:r>
        <w:rPr>
          <w:rFonts w:ascii="Arial"/>
          <w:color w:val="5E5D5E"/>
          <w:sz w:val="16"/>
        </w:rPr>
        <w:t>ANZSIC06</w:t>
      </w:r>
    </w:p>
    <w:p w:rsidR="002F76B6" w:rsidRDefault="00F32A52">
      <w:pPr>
        <w:spacing w:before="8" w:line="250" w:lineRule="auto"/>
        <w:ind w:left="1069" w:right="117" w:hanging="199"/>
        <w:jc w:val="both"/>
        <w:rPr>
          <w:rFonts w:ascii="Arial" w:eastAsia="Arial" w:hAnsi="Arial" w:cs="Arial"/>
          <w:sz w:val="16"/>
          <w:szCs w:val="16"/>
        </w:rPr>
      </w:pPr>
      <w:r>
        <w:rPr>
          <w:rFonts w:ascii="Arial" w:eastAsia="Arial" w:hAnsi="Arial" w:cs="Arial"/>
          <w:b/>
          <w:bCs/>
          <w:color w:val="5E5D5E"/>
          <w:position w:val="5"/>
          <w:sz w:val="9"/>
          <w:szCs w:val="9"/>
        </w:rPr>
        <w:t>238</w:t>
      </w:r>
      <w:r>
        <w:rPr>
          <w:rFonts w:ascii="Arial" w:eastAsia="Arial" w:hAnsi="Arial" w:cs="Arial"/>
          <w:b/>
          <w:bCs/>
          <w:color w:val="5E5D5E"/>
          <w:spacing w:val="16"/>
          <w:position w:val="5"/>
          <w:sz w:val="9"/>
          <w:szCs w:val="9"/>
        </w:rPr>
        <w:t xml:space="preserve"> </w:t>
      </w:r>
      <w:r>
        <w:rPr>
          <w:rFonts w:ascii="Arial" w:eastAsia="Arial" w:hAnsi="Arial" w:cs="Arial"/>
          <w:color w:val="5E5D5E"/>
          <w:sz w:val="16"/>
          <w:szCs w:val="16"/>
        </w:rPr>
        <w:t>BERD</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data</w:t>
      </w:r>
      <w:r>
        <w:rPr>
          <w:rFonts w:ascii="Arial" w:eastAsia="Arial" w:hAnsi="Arial" w:cs="Arial"/>
          <w:color w:val="5E5D5E"/>
          <w:spacing w:val="-7"/>
          <w:sz w:val="16"/>
          <w:szCs w:val="16"/>
        </w:rPr>
        <w:t xml:space="preserve"> </w:t>
      </w:r>
      <w:r>
        <w:rPr>
          <w:rFonts w:ascii="Arial" w:eastAsia="Arial" w:hAnsi="Arial" w:cs="Arial"/>
          <w:color w:val="5E5D5E"/>
          <w:sz w:val="16"/>
          <w:szCs w:val="16"/>
        </w:rPr>
        <w:t>comes</w:t>
      </w:r>
      <w:r>
        <w:rPr>
          <w:rFonts w:ascii="Arial" w:eastAsia="Arial" w:hAnsi="Arial" w:cs="Arial"/>
          <w:color w:val="5E5D5E"/>
          <w:spacing w:val="-7"/>
          <w:sz w:val="16"/>
          <w:szCs w:val="16"/>
        </w:rPr>
        <w:t xml:space="preserve"> </w:t>
      </w:r>
      <w:r>
        <w:rPr>
          <w:rFonts w:ascii="Arial" w:eastAsia="Arial" w:hAnsi="Arial" w:cs="Arial"/>
          <w:color w:val="5E5D5E"/>
          <w:sz w:val="16"/>
          <w:szCs w:val="16"/>
        </w:rPr>
        <w:t>from</w:t>
      </w:r>
      <w:r>
        <w:rPr>
          <w:rFonts w:ascii="Arial" w:eastAsia="Arial" w:hAnsi="Arial" w:cs="Arial"/>
          <w:color w:val="5E5D5E"/>
          <w:spacing w:val="-7"/>
          <w:sz w:val="16"/>
          <w:szCs w:val="16"/>
        </w:rPr>
        <w:t xml:space="preserve"> </w:t>
      </w:r>
      <w:r>
        <w:rPr>
          <w:rFonts w:ascii="Arial" w:eastAsia="Arial" w:hAnsi="Arial" w:cs="Arial"/>
          <w:color w:val="5E5D5E"/>
          <w:sz w:val="16"/>
          <w:szCs w:val="16"/>
        </w:rPr>
        <w:t>the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Department</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of</w:t>
      </w:r>
      <w:r>
        <w:rPr>
          <w:rFonts w:ascii="Arial" w:eastAsia="Arial" w:hAnsi="Arial" w:cs="Arial"/>
          <w:color w:val="5E5D5E"/>
          <w:spacing w:val="-7"/>
          <w:sz w:val="16"/>
          <w:szCs w:val="16"/>
        </w:rPr>
        <w:t xml:space="preserve"> </w:t>
      </w:r>
      <w:r>
        <w:rPr>
          <w:rFonts w:ascii="Arial" w:eastAsia="Arial" w:hAnsi="Arial" w:cs="Arial"/>
          <w:color w:val="5E5D5E"/>
          <w:spacing w:val="-2"/>
          <w:sz w:val="16"/>
          <w:szCs w:val="16"/>
        </w:rPr>
        <w:t>Industry,</w:t>
      </w:r>
      <w:r>
        <w:rPr>
          <w:rFonts w:ascii="Arial" w:eastAsia="Arial" w:hAnsi="Arial" w:cs="Arial"/>
          <w:color w:val="5E5D5E"/>
          <w:spacing w:val="-7"/>
          <w:sz w:val="16"/>
          <w:szCs w:val="16"/>
        </w:rPr>
        <w:t xml:space="preserve"> </w:t>
      </w:r>
      <w:r>
        <w:rPr>
          <w:rFonts w:ascii="Arial" w:eastAsia="Arial" w:hAnsi="Arial" w:cs="Arial"/>
          <w:color w:val="5E5D5E"/>
          <w:sz w:val="16"/>
          <w:szCs w:val="16"/>
        </w:rPr>
        <w:t>Innovation</w:t>
      </w:r>
      <w:r>
        <w:rPr>
          <w:rFonts w:ascii="Arial" w:eastAsia="Arial" w:hAnsi="Arial" w:cs="Arial"/>
          <w:color w:val="5E5D5E"/>
          <w:spacing w:val="-8"/>
          <w:sz w:val="16"/>
          <w:szCs w:val="16"/>
        </w:rPr>
        <w:t xml:space="preserve"> </w:t>
      </w:r>
      <w:r>
        <w:rPr>
          <w:rFonts w:ascii="Arial" w:eastAsia="Arial" w:hAnsi="Arial" w:cs="Arial"/>
          <w:color w:val="5E5D5E"/>
          <w:spacing w:val="-1"/>
          <w:sz w:val="16"/>
          <w:szCs w:val="16"/>
        </w:rPr>
        <w:t>and</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Science’s</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internal</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administrative</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database.</w:t>
      </w:r>
      <w:r>
        <w:rPr>
          <w:rFonts w:ascii="Arial" w:eastAsia="Arial" w:hAnsi="Arial" w:cs="Arial"/>
          <w:color w:val="5E5D5E"/>
          <w:spacing w:val="46"/>
          <w:sz w:val="16"/>
          <w:szCs w:val="16"/>
        </w:rPr>
        <w:t xml:space="preserve"> </w:t>
      </w:r>
      <w:r>
        <w:rPr>
          <w:rFonts w:ascii="Arial" w:eastAsia="Arial" w:hAnsi="Arial" w:cs="Arial"/>
          <w:color w:val="5E5D5E"/>
          <w:sz w:val="16"/>
          <w:szCs w:val="16"/>
        </w:rPr>
        <w:t>This</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data</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has</w:t>
      </w:r>
      <w:r>
        <w:rPr>
          <w:rFonts w:ascii="Arial" w:eastAsia="Arial" w:hAnsi="Arial" w:cs="Arial"/>
          <w:color w:val="5E5D5E"/>
          <w:spacing w:val="-6"/>
          <w:sz w:val="16"/>
          <w:szCs w:val="16"/>
        </w:rPr>
        <w:t xml:space="preserve"> </w:t>
      </w:r>
      <w:r>
        <w:rPr>
          <w:rFonts w:ascii="Arial" w:eastAsia="Arial" w:hAnsi="Arial" w:cs="Arial"/>
          <w:color w:val="5E5D5E"/>
          <w:sz w:val="16"/>
          <w:szCs w:val="16"/>
        </w:rPr>
        <w:t>reported</w:t>
      </w:r>
      <w:r>
        <w:rPr>
          <w:rFonts w:ascii="Arial" w:eastAsia="Arial" w:hAnsi="Arial" w:cs="Arial"/>
          <w:color w:val="5E5D5E"/>
          <w:spacing w:val="-6"/>
          <w:sz w:val="16"/>
          <w:szCs w:val="16"/>
        </w:rPr>
        <w:t xml:space="preserve"> </w:t>
      </w:r>
      <w:r>
        <w:rPr>
          <w:rFonts w:ascii="Arial" w:eastAsia="Arial" w:hAnsi="Arial" w:cs="Arial"/>
          <w:color w:val="5E5D5E"/>
          <w:sz w:val="16"/>
          <w:szCs w:val="16"/>
        </w:rPr>
        <w:t>BERD</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expenditure</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by</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businesses</w:t>
      </w:r>
      <w:r>
        <w:rPr>
          <w:rFonts w:ascii="Arial" w:eastAsia="Arial" w:hAnsi="Arial" w:cs="Arial"/>
          <w:color w:val="5E5D5E"/>
          <w:spacing w:val="-6"/>
          <w:sz w:val="16"/>
          <w:szCs w:val="16"/>
        </w:rPr>
        <w:t xml:space="preserve"> </w:t>
      </w:r>
      <w:r>
        <w:rPr>
          <w:rFonts w:ascii="Arial" w:eastAsia="Arial" w:hAnsi="Arial" w:cs="Arial"/>
          <w:color w:val="5E5D5E"/>
          <w:sz w:val="16"/>
          <w:szCs w:val="16"/>
        </w:rPr>
        <w:t>that</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participate</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in</w:t>
      </w:r>
      <w:r>
        <w:rPr>
          <w:rFonts w:ascii="Arial" w:eastAsia="Arial" w:hAnsi="Arial" w:cs="Arial"/>
          <w:color w:val="5E5D5E"/>
          <w:spacing w:val="-6"/>
          <w:sz w:val="16"/>
          <w:szCs w:val="16"/>
        </w:rPr>
        <w:t xml:space="preserve"> </w:t>
      </w:r>
      <w:r>
        <w:rPr>
          <w:rFonts w:ascii="Arial" w:eastAsia="Arial" w:hAnsi="Arial" w:cs="Arial"/>
          <w:color w:val="5E5D5E"/>
          <w:sz w:val="16"/>
          <w:szCs w:val="16"/>
        </w:rPr>
        <w:t>the</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10"/>
          <w:sz w:val="16"/>
          <w:szCs w:val="16"/>
        </w:rPr>
        <w:t xml:space="preserve"> </w:t>
      </w:r>
      <w:r>
        <w:rPr>
          <w:rFonts w:ascii="Arial" w:eastAsia="Arial" w:hAnsi="Arial" w:cs="Arial"/>
          <w:color w:val="5E5D5E"/>
          <w:spacing w:val="-8"/>
          <w:sz w:val="16"/>
          <w:szCs w:val="16"/>
        </w:rPr>
        <w:t>T</w:t>
      </w:r>
      <w:r>
        <w:rPr>
          <w:rFonts w:ascii="Arial" w:eastAsia="Arial" w:hAnsi="Arial" w:cs="Arial"/>
          <w:color w:val="5E5D5E"/>
          <w:spacing w:val="-7"/>
          <w:sz w:val="16"/>
          <w:szCs w:val="16"/>
        </w:rPr>
        <w:t>ax</w:t>
      </w:r>
      <w:r>
        <w:rPr>
          <w:rFonts w:ascii="Arial" w:eastAsia="Arial" w:hAnsi="Arial" w:cs="Arial"/>
          <w:color w:val="5E5D5E"/>
          <w:spacing w:val="-6"/>
          <w:sz w:val="16"/>
          <w:szCs w:val="16"/>
        </w:rPr>
        <w:t xml:space="preserve"> </w:t>
      </w:r>
      <w:r>
        <w:rPr>
          <w:rFonts w:ascii="Arial" w:eastAsia="Arial" w:hAnsi="Arial" w:cs="Arial"/>
          <w:color w:val="5E5D5E"/>
          <w:sz w:val="16"/>
          <w:szCs w:val="16"/>
        </w:rPr>
        <w:t>Incentive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programme,</w:t>
      </w:r>
      <w:r>
        <w:rPr>
          <w:rFonts w:ascii="Arial" w:eastAsia="Arial" w:hAnsi="Arial" w:cs="Arial"/>
          <w:color w:val="5E5D5E"/>
          <w:spacing w:val="20"/>
          <w:sz w:val="16"/>
          <w:szCs w:val="16"/>
        </w:rPr>
        <w:t xml:space="preserve"> </w:t>
      </w:r>
      <w:r>
        <w:rPr>
          <w:rFonts w:ascii="Arial" w:eastAsia="Arial" w:hAnsi="Arial" w:cs="Arial"/>
          <w:color w:val="5E5D5E"/>
          <w:sz w:val="16"/>
          <w:szCs w:val="16"/>
        </w:rPr>
        <w:t>and</w:t>
      </w:r>
      <w:r>
        <w:rPr>
          <w:rFonts w:ascii="Arial" w:eastAsia="Arial" w:hAnsi="Arial" w:cs="Arial"/>
          <w:color w:val="5E5D5E"/>
          <w:spacing w:val="41"/>
          <w:sz w:val="16"/>
          <w:szCs w:val="16"/>
        </w:rPr>
        <w:t xml:space="preserve"> </w:t>
      </w:r>
      <w:r>
        <w:rPr>
          <w:rFonts w:ascii="Arial" w:eastAsia="Arial" w:hAnsi="Arial" w:cs="Arial"/>
          <w:color w:val="5E5D5E"/>
          <w:sz w:val="16"/>
          <w:szCs w:val="16"/>
        </w:rPr>
        <w:t>its</w:t>
      </w:r>
      <w:r>
        <w:rPr>
          <w:rFonts w:ascii="Arial" w:eastAsia="Arial" w:hAnsi="Arial" w:cs="Arial"/>
          <w:color w:val="5E5D5E"/>
          <w:spacing w:val="41"/>
          <w:sz w:val="16"/>
          <w:szCs w:val="16"/>
        </w:rPr>
        <w:t xml:space="preserve"> </w:t>
      </w:r>
      <w:r>
        <w:rPr>
          <w:rFonts w:ascii="Arial" w:eastAsia="Arial" w:hAnsi="Arial" w:cs="Arial"/>
          <w:color w:val="5E5D5E"/>
          <w:sz w:val="16"/>
          <w:szCs w:val="16"/>
        </w:rPr>
        <w:t>predecessor</w:t>
      </w:r>
      <w:r>
        <w:rPr>
          <w:rFonts w:ascii="Arial" w:eastAsia="Arial" w:hAnsi="Arial" w:cs="Arial"/>
          <w:color w:val="5E5D5E"/>
          <w:spacing w:val="42"/>
          <w:sz w:val="16"/>
          <w:szCs w:val="16"/>
        </w:rPr>
        <w:t xml:space="preserve"> </w:t>
      </w:r>
      <w:r>
        <w:rPr>
          <w:rFonts w:ascii="Arial" w:eastAsia="Arial" w:hAnsi="Arial" w:cs="Arial"/>
          <w:color w:val="5E5D5E"/>
          <w:sz w:val="16"/>
          <w:szCs w:val="16"/>
        </w:rPr>
        <w:t>R&amp;D</w:t>
      </w:r>
      <w:r>
        <w:rPr>
          <w:rFonts w:ascii="Arial" w:eastAsia="Arial" w:hAnsi="Arial" w:cs="Arial"/>
          <w:color w:val="5E5D5E"/>
          <w:spacing w:val="38"/>
          <w:sz w:val="16"/>
          <w:szCs w:val="16"/>
        </w:rPr>
        <w:t xml:space="preserve"> </w:t>
      </w:r>
      <w:r>
        <w:rPr>
          <w:rFonts w:ascii="Arial" w:eastAsia="Arial" w:hAnsi="Arial" w:cs="Arial"/>
          <w:color w:val="5E5D5E"/>
          <w:spacing w:val="-6"/>
          <w:sz w:val="16"/>
          <w:szCs w:val="16"/>
        </w:rPr>
        <w:t>Tax</w:t>
      </w:r>
      <w:r>
        <w:rPr>
          <w:rFonts w:ascii="Arial" w:eastAsia="Arial" w:hAnsi="Arial" w:cs="Arial"/>
          <w:color w:val="5E5D5E"/>
          <w:spacing w:val="42"/>
          <w:sz w:val="16"/>
          <w:szCs w:val="16"/>
        </w:rPr>
        <w:t xml:space="preserve"> </w:t>
      </w:r>
      <w:r>
        <w:rPr>
          <w:rFonts w:ascii="Arial" w:eastAsia="Arial" w:hAnsi="Arial" w:cs="Arial"/>
          <w:color w:val="5E5D5E"/>
          <w:sz w:val="16"/>
          <w:szCs w:val="16"/>
        </w:rPr>
        <w:t>Concession</w:t>
      </w:r>
      <w:r>
        <w:rPr>
          <w:rFonts w:ascii="Arial" w:eastAsia="Arial" w:hAnsi="Arial" w:cs="Arial"/>
          <w:color w:val="5E5D5E"/>
          <w:spacing w:val="41"/>
          <w:sz w:val="16"/>
          <w:szCs w:val="16"/>
        </w:rPr>
        <w:t xml:space="preserve"> </w:t>
      </w:r>
      <w:r>
        <w:rPr>
          <w:rFonts w:ascii="Arial" w:eastAsia="Arial" w:hAnsi="Arial" w:cs="Arial"/>
          <w:color w:val="5E5D5E"/>
          <w:sz w:val="16"/>
          <w:szCs w:val="16"/>
        </w:rPr>
        <w:t>programme.</w:t>
      </w:r>
      <w:r>
        <w:rPr>
          <w:rFonts w:ascii="Arial" w:eastAsia="Arial" w:hAnsi="Arial" w:cs="Arial"/>
          <w:color w:val="5E5D5E"/>
          <w:spacing w:val="42"/>
          <w:sz w:val="16"/>
          <w:szCs w:val="16"/>
        </w:rPr>
        <w:t xml:space="preserve"> </w:t>
      </w:r>
      <w:r>
        <w:rPr>
          <w:rFonts w:ascii="Arial" w:eastAsia="Arial" w:hAnsi="Arial" w:cs="Arial"/>
          <w:color w:val="5E5D5E"/>
          <w:sz w:val="16"/>
          <w:szCs w:val="16"/>
        </w:rPr>
        <w:t>While</w:t>
      </w:r>
      <w:r>
        <w:rPr>
          <w:rFonts w:ascii="Arial" w:eastAsia="Arial" w:hAnsi="Arial" w:cs="Arial"/>
          <w:color w:val="5E5D5E"/>
          <w:spacing w:val="41"/>
          <w:sz w:val="16"/>
          <w:szCs w:val="16"/>
        </w:rPr>
        <w:t xml:space="preserve"> </w:t>
      </w:r>
      <w:r>
        <w:rPr>
          <w:rFonts w:ascii="Arial" w:eastAsia="Arial" w:hAnsi="Arial" w:cs="Arial"/>
          <w:color w:val="5E5D5E"/>
          <w:sz w:val="16"/>
          <w:szCs w:val="16"/>
        </w:rPr>
        <w:t>this</w:t>
      </w:r>
      <w:r>
        <w:rPr>
          <w:rFonts w:ascii="Arial" w:eastAsia="Arial" w:hAnsi="Arial" w:cs="Arial"/>
          <w:color w:val="5E5D5E"/>
          <w:spacing w:val="42"/>
          <w:sz w:val="16"/>
          <w:szCs w:val="16"/>
        </w:rPr>
        <w:t xml:space="preserve"> </w:t>
      </w:r>
      <w:r>
        <w:rPr>
          <w:rFonts w:ascii="Arial" w:eastAsia="Arial" w:hAnsi="Arial" w:cs="Arial"/>
          <w:color w:val="5E5D5E"/>
          <w:sz w:val="16"/>
          <w:szCs w:val="16"/>
        </w:rPr>
        <w:t>data</w:t>
      </w:r>
      <w:r>
        <w:rPr>
          <w:rFonts w:ascii="Arial" w:eastAsia="Arial" w:hAnsi="Arial" w:cs="Arial"/>
          <w:color w:val="5E5D5E"/>
          <w:spacing w:val="41"/>
          <w:sz w:val="16"/>
          <w:szCs w:val="16"/>
        </w:rPr>
        <w:t xml:space="preserve"> </w:t>
      </w:r>
      <w:r>
        <w:rPr>
          <w:rFonts w:ascii="Arial" w:eastAsia="Arial" w:hAnsi="Arial" w:cs="Arial"/>
          <w:color w:val="5E5D5E"/>
          <w:sz w:val="16"/>
          <w:szCs w:val="16"/>
        </w:rPr>
        <w:t>reflects</w:t>
      </w:r>
      <w:r>
        <w:rPr>
          <w:rFonts w:ascii="Arial" w:eastAsia="Arial" w:hAnsi="Arial" w:cs="Arial"/>
          <w:color w:val="5E5D5E"/>
          <w:spacing w:val="42"/>
          <w:sz w:val="16"/>
          <w:szCs w:val="16"/>
        </w:rPr>
        <w:t xml:space="preserve"> </w:t>
      </w:r>
      <w:r>
        <w:rPr>
          <w:rFonts w:ascii="Arial" w:eastAsia="Arial" w:hAnsi="Arial" w:cs="Arial"/>
          <w:color w:val="5E5D5E"/>
          <w:sz w:val="16"/>
          <w:szCs w:val="16"/>
        </w:rPr>
        <w:t>only</w:t>
      </w:r>
      <w:r>
        <w:rPr>
          <w:rFonts w:ascii="Arial" w:eastAsia="Arial" w:hAnsi="Arial" w:cs="Arial"/>
          <w:color w:val="5E5D5E"/>
          <w:spacing w:val="41"/>
          <w:sz w:val="16"/>
          <w:szCs w:val="16"/>
        </w:rPr>
        <w:t xml:space="preserve"> </w:t>
      </w:r>
      <w:r>
        <w:rPr>
          <w:rFonts w:ascii="Arial" w:eastAsia="Arial" w:hAnsi="Arial" w:cs="Arial"/>
          <w:color w:val="5E5D5E"/>
          <w:sz w:val="16"/>
          <w:szCs w:val="16"/>
        </w:rPr>
        <w:t>these</w:t>
      </w:r>
      <w:r>
        <w:rPr>
          <w:rFonts w:ascii="Arial" w:eastAsia="Arial" w:hAnsi="Arial" w:cs="Arial"/>
          <w:color w:val="5E5D5E"/>
          <w:spacing w:val="42"/>
          <w:sz w:val="16"/>
          <w:szCs w:val="16"/>
        </w:rPr>
        <w:t xml:space="preserve"> </w:t>
      </w:r>
      <w:r>
        <w:rPr>
          <w:rFonts w:ascii="Arial" w:eastAsia="Arial" w:hAnsi="Arial" w:cs="Arial"/>
          <w:color w:val="5E5D5E"/>
          <w:sz w:val="16"/>
          <w:szCs w:val="16"/>
        </w:rPr>
        <w:t>participating</w:t>
      </w:r>
      <w:r>
        <w:rPr>
          <w:rFonts w:ascii="Arial" w:eastAsia="Arial" w:hAnsi="Arial" w:cs="Arial"/>
          <w:color w:val="5E5D5E"/>
          <w:spacing w:val="20"/>
          <w:sz w:val="16"/>
          <w:szCs w:val="16"/>
        </w:rPr>
        <w:t xml:space="preserve"> </w:t>
      </w:r>
      <w:r>
        <w:rPr>
          <w:rFonts w:ascii="Arial" w:eastAsia="Arial" w:hAnsi="Arial" w:cs="Arial"/>
          <w:color w:val="5E5D5E"/>
          <w:spacing w:val="-1"/>
          <w:sz w:val="16"/>
          <w:szCs w:val="16"/>
        </w:rPr>
        <w:t>businesses,</w:t>
      </w:r>
      <w:r>
        <w:rPr>
          <w:rFonts w:ascii="Arial" w:eastAsia="Arial" w:hAnsi="Arial" w:cs="Arial"/>
          <w:color w:val="5E5D5E"/>
          <w:spacing w:val="6"/>
          <w:sz w:val="16"/>
          <w:szCs w:val="16"/>
        </w:rPr>
        <w:t xml:space="preserve"> </w:t>
      </w:r>
      <w:r>
        <w:rPr>
          <w:rFonts w:ascii="Arial" w:eastAsia="Arial" w:hAnsi="Arial" w:cs="Arial"/>
          <w:color w:val="5E5D5E"/>
          <w:sz w:val="16"/>
          <w:szCs w:val="16"/>
        </w:rPr>
        <w:t>the</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programme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is</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open</w:t>
      </w:r>
      <w:r>
        <w:rPr>
          <w:rFonts w:ascii="Arial" w:eastAsia="Arial" w:hAnsi="Arial" w:cs="Arial"/>
          <w:color w:val="5E5D5E"/>
          <w:spacing w:val="6"/>
          <w:sz w:val="16"/>
          <w:szCs w:val="16"/>
        </w:rPr>
        <w:t xml:space="preserve"> </w:t>
      </w:r>
      <w:r>
        <w:rPr>
          <w:rFonts w:ascii="Arial" w:eastAsia="Arial" w:hAnsi="Arial" w:cs="Arial"/>
          <w:color w:val="5E5D5E"/>
          <w:sz w:val="16"/>
          <w:szCs w:val="16"/>
        </w:rPr>
        <w:t>to</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all</w:t>
      </w:r>
      <w:r>
        <w:rPr>
          <w:rFonts w:ascii="Arial" w:eastAsia="Arial" w:hAnsi="Arial" w:cs="Arial"/>
          <w:color w:val="5E5D5E"/>
          <w:spacing w:val="-3"/>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businesses</w:t>
      </w:r>
      <w:r>
        <w:rPr>
          <w:rFonts w:ascii="Arial" w:eastAsia="Arial" w:hAnsi="Arial" w:cs="Arial"/>
          <w:color w:val="5E5D5E"/>
          <w:spacing w:val="7"/>
          <w:sz w:val="16"/>
          <w:szCs w:val="16"/>
        </w:rPr>
        <w:t xml:space="preserve"> </w:t>
      </w:r>
      <w:r>
        <w:rPr>
          <w:rFonts w:ascii="Arial" w:eastAsia="Arial" w:hAnsi="Arial" w:cs="Arial"/>
          <w:color w:val="5E5D5E"/>
          <w:sz w:val="16"/>
          <w:szCs w:val="16"/>
        </w:rPr>
        <w:t>that</w:t>
      </w:r>
      <w:r>
        <w:rPr>
          <w:rFonts w:ascii="Arial" w:eastAsia="Arial" w:hAnsi="Arial" w:cs="Arial"/>
          <w:color w:val="5E5D5E"/>
          <w:spacing w:val="5"/>
          <w:sz w:val="16"/>
          <w:szCs w:val="16"/>
        </w:rPr>
        <w:t xml:space="preserve"> </w:t>
      </w:r>
      <w:r>
        <w:rPr>
          <w:rFonts w:ascii="Arial" w:eastAsia="Arial" w:hAnsi="Arial" w:cs="Arial"/>
          <w:color w:val="5E5D5E"/>
          <w:spacing w:val="-1"/>
          <w:sz w:val="16"/>
          <w:szCs w:val="16"/>
        </w:rPr>
        <w:t>undertake</w:t>
      </w:r>
      <w:r>
        <w:rPr>
          <w:rFonts w:ascii="Arial" w:eastAsia="Arial" w:hAnsi="Arial" w:cs="Arial"/>
          <w:color w:val="5E5D5E"/>
          <w:spacing w:val="7"/>
          <w:sz w:val="16"/>
          <w:szCs w:val="16"/>
        </w:rPr>
        <w:t xml:space="preserve"> </w:t>
      </w:r>
      <w:r>
        <w:rPr>
          <w:rFonts w:ascii="Arial" w:eastAsia="Arial" w:hAnsi="Arial" w:cs="Arial"/>
          <w:color w:val="5E5D5E"/>
          <w:spacing w:val="-1"/>
          <w:sz w:val="16"/>
          <w:szCs w:val="16"/>
        </w:rPr>
        <w:t>R&amp;D</w:t>
      </w:r>
      <w:r>
        <w:rPr>
          <w:rFonts w:ascii="Arial" w:eastAsia="Arial" w:hAnsi="Arial" w:cs="Arial"/>
          <w:color w:val="5E5D5E"/>
          <w:spacing w:val="6"/>
          <w:sz w:val="16"/>
          <w:szCs w:val="16"/>
        </w:rPr>
        <w:t xml:space="preserve"> </w:t>
      </w:r>
      <w:r>
        <w:rPr>
          <w:rFonts w:ascii="Arial" w:eastAsia="Arial" w:hAnsi="Arial" w:cs="Arial"/>
          <w:color w:val="5E5D5E"/>
          <w:spacing w:val="-3"/>
          <w:sz w:val="16"/>
          <w:szCs w:val="16"/>
        </w:rPr>
        <w:t>activity.</w:t>
      </w:r>
      <w:r>
        <w:rPr>
          <w:rFonts w:ascii="Arial" w:eastAsia="Arial" w:hAnsi="Arial" w:cs="Arial"/>
          <w:color w:val="5E5D5E"/>
          <w:spacing w:val="5"/>
          <w:sz w:val="16"/>
          <w:szCs w:val="16"/>
        </w:rPr>
        <w:t xml:space="preserve"> </w:t>
      </w:r>
      <w:r>
        <w:rPr>
          <w:rFonts w:ascii="Arial" w:eastAsia="Arial" w:hAnsi="Arial" w:cs="Arial"/>
          <w:color w:val="5E5D5E"/>
          <w:sz w:val="16"/>
          <w:szCs w:val="16"/>
        </w:rPr>
        <w:t>It</w:t>
      </w:r>
      <w:r>
        <w:rPr>
          <w:rFonts w:ascii="Arial" w:eastAsia="Arial" w:hAnsi="Arial" w:cs="Arial"/>
          <w:color w:val="5E5D5E"/>
          <w:spacing w:val="6"/>
          <w:sz w:val="16"/>
          <w:szCs w:val="16"/>
        </w:rPr>
        <w:t xml:space="preserve"> </w:t>
      </w:r>
      <w:r>
        <w:rPr>
          <w:rFonts w:ascii="Arial" w:eastAsia="Arial" w:hAnsi="Arial" w:cs="Arial"/>
          <w:color w:val="5E5D5E"/>
          <w:spacing w:val="-1"/>
          <w:sz w:val="16"/>
          <w:szCs w:val="16"/>
        </w:rPr>
        <w:t>also</w:t>
      </w:r>
      <w:r>
        <w:rPr>
          <w:rFonts w:ascii="Arial" w:eastAsia="Arial" w:hAnsi="Arial" w:cs="Arial"/>
          <w:color w:val="5E5D5E"/>
          <w:spacing w:val="6"/>
          <w:sz w:val="16"/>
          <w:szCs w:val="16"/>
        </w:rPr>
        <w:t xml:space="preserve"> </w:t>
      </w:r>
      <w:r>
        <w:rPr>
          <w:rFonts w:ascii="Arial" w:eastAsia="Arial" w:hAnsi="Arial" w:cs="Arial"/>
          <w:color w:val="5E5D5E"/>
          <w:sz w:val="16"/>
          <w:szCs w:val="16"/>
        </w:rPr>
        <w:t>contains</w:t>
      </w:r>
      <w:r>
        <w:rPr>
          <w:rFonts w:ascii="Arial" w:eastAsia="Arial" w:hAnsi="Arial" w:cs="Arial"/>
          <w:color w:val="5E5D5E"/>
          <w:spacing w:val="35"/>
          <w:sz w:val="16"/>
          <w:szCs w:val="16"/>
        </w:rPr>
        <w:t xml:space="preserve"> </w:t>
      </w:r>
      <w:r>
        <w:rPr>
          <w:rFonts w:ascii="Arial" w:eastAsia="Arial" w:hAnsi="Arial" w:cs="Arial"/>
          <w:color w:val="5E5D5E"/>
          <w:sz w:val="16"/>
          <w:szCs w:val="16"/>
        </w:rPr>
        <w:t>the</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entire population</w:t>
      </w:r>
      <w:r>
        <w:rPr>
          <w:rFonts w:ascii="Arial" w:eastAsia="Arial" w:hAnsi="Arial" w:cs="Arial"/>
          <w:color w:val="5E5D5E"/>
          <w:sz w:val="16"/>
          <w:szCs w:val="16"/>
        </w:rPr>
        <w:t xml:space="preserve"> </w:t>
      </w:r>
      <w:r>
        <w:rPr>
          <w:rFonts w:ascii="Arial" w:eastAsia="Arial" w:hAnsi="Arial" w:cs="Arial"/>
          <w:color w:val="5E5D5E"/>
          <w:spacing w:val="-1"/>
          <w:sz w:val="16"/>
          <w:szCs w:val="16"/>
        </w:rPr>
        <w:t xml:space="preserve">of </w:t>
      </w:r>
      <w:r>
        <w:rPr>
          <w:rFonts w:ascii="Arial" w:eastAsia="Arial" w:hAnsi="Arial" w:cs="Arial"/>
          <w:color w:val="5E5D5E"/>
          <w:sz w:val="16"/>
          <w:szCs w:val="16"/>
        </w:rPr>
        <w:t>these</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 xml:space="preserve">businesses and </w:t>
      </w:r>
      <w:r>
        <w:rPr>
          <w:rFonts w:ascii="Arial" w:eastAsia="Arial" w:hAnsi="Arial" w:cs="Arial"/>
          <w:color w:val="5E5D5E"/>
          <w:sz w:val="16"/>
          <w:szCs w:val="16"/>
        </w:rPr>
        <w:t>contains</w:t>
      </w:r>
      <w:r>
        <w:rPr>
          <w:rFonts w:ascii="Arial" w:eastAsia="Arial" w:hAnsi="Arial" w:cs="Arial"/>
          <w:color w:val="5E5D5E"/>
          <w:spacing w:val="-1"/>
          <w:sz w:val="16"/>
          <w:szCs w:val="16"/>
        </w:rPr>
        <w:t xml:space="preserve"> </w:t>
      </w:r>
      <w:r>
        <w:rPr>
          <w:rFonts w:ascii="Arial" w:eastAsia="Arial" w:hAnsi="Arial" w:cs="Arial"/>
          <w:color w:val="5E5D5E"/>
          <w:sz w:val="16"/>
          <w:szCs w:val="16"/>
        </w:rPr>
        <w:t>more</w:t>
      </w:r>
      <w:r>
        <w:rPr>
          <w:rFonts w:ascii="Arial" w:eastAsia="Arial" w:hAnsi="Arial" w:cs="Arial"/>
          <w:color w:val="5E5D5E"/>
          <w:spacing w:val="-1"/>
          <w:sz w:val="16"/>
          <w:szCs w:val="16"/>
        </w:rPr>
        <w:t xml:space="preserve"> detail</w:t>
      </w:r>
      <w:r>
        <w:rPr>
          <w:rFonts w:ascii="Arial" w:eastAsia="Arial" w:hAnsi="Arial" w:cs="Arial"/>
          <w:color w:val="5E5D5E"/>
          <w:spacing w:val="-2"/>
          <w:sz w:val="16"/>
          <w:szCs w:val="16"/>
        </w:rPr>
        <w:t xml:space="preserve"> </w:t>
      </w:r>
      <w:r>
        <w:rPr>
          <w:rFonts w:ascii="Arial" w:eastAsia="Arial" w:hAnsi="Arial" w:cs="Arial"/>
          <w:color w:val="5E5D5E"/>
          <w:sz w:val="16"/>
          <w:szCs w:val="16"/>
        </w:rPr>
        <w:t>than</w:t>
      </w:r>
      <w:r>
        <w:rPr>
          <w:rFonts w:ascii="Arial" w:eastAsia="Arial" w:hAnsi="Arial" w:cs="Arial"/>
          <w:color w:val="5E5D5E"/>
          <w:spacing w:val="-1"/>
          <w:sz w:val="16"/>
          <w:szCs w:val="16"/>
        </w:rPr>
        <w:t xml:space="preserve"> </w:t>
      </w:r>
      <w:r>
        <w:rPr>
          <w:rFonts w:ascii="Arial" w:eastAsia="Arial" w:hAnsi="Arial" w:cs="Arial"/>
          <w:color w:val="5E5D5E"/>
          <w:sz w:val="16"/>
          <w:szCs w:val="16"/>
        </w:rPr>
        <w:t>the</w:t>
      </w:r>
      <w:r>
        <w:rPr>
          <w:rFonts w:ascii="Arial" w:eastAsia="Arial" w:hAnsi="Arial" w:cs="Arial"/>
          <w:color w:val="5E5D5E"/>
          <w:spacing w:val="-10"/>
          <w:sz w:val="16"/>
          <w:szCs w:val="16"/>
        </w:rPr>
        <w:t xml:space="preserve"> </w:t>
      </w:r>
      <w:r>
        <w:rPr>
          <w:rFonts w:ascii="Arial" w:eastAsia="Arial" w:hAnsi="Arial" w:cs="Arial"/>
          <w:color w:val="5E5D5E"/>
          <w:spacing w:val="-1"/>
          <w:sz w:val="16"/>
          <w:szCs w:val="16"/>
        </w:rPr>
        <w:t xml:space="preserve">ABS’s </w:t>
      </w:r>
      <w:r>
        <w:rPr>
          <w:rFonts w:ascii="Arial" w:eastAsia="Arial" w:hAnsi="Arial" w:cs="Arial"/>
          <w:color w:val="5E5D5E"/>
          <w:sz w:val="16"/>
          <w:szCs w:val="16"/>
        </w:rPr>
        <w:t>cat.</w:t>
      </w:r>
      <w:r>
        <w:rPr>
          <w:rFonts w:ascii="Arial" w:eastAsia="Arial" w:hAnsi="Arial" w:cs="Arial"/>
          <w:color w:val="5E5D5E"/>
          <w:spacing w:val="-2"/>
          <w:sz w:val="16"/>
          <w:szCs w:val="16"/>
        </w:rPr>
        <w:t xml:space="preserve"> </w:t>
      </w:r>
      <w:r>
        <w:rPr>
          <w:rFonts w:ascii="Arial" w:eastAsia="Arial" w:hAnsi="Arial" w:cs="Arial"/>
          <w:color w:val="5E5D5E"/>
          <w:spacing w:val="-1"/>
          <w:sz w:val="16"/>
          <w:szCs w:val="16"/>
        </w:rPr>
        <w:t>no. 8104.0 publication,</w:t>
      </w:r>
      <w:r>
        <w:rPr>
          <w:rFonts w:ascii="Arial" w:eastAsia="Arial" w:hAnsi="Arial" w:cs="Arial"/>
          <w:color w:val="5E5D5E"/>
          <w:spacing w:val="28"/>
          <w:sz w:val="16"/>
          <w:szCs w:val="16"/>
        </w:rPr>
        <w:t xml:space="preserve"> </w:t>
      </w:r>
      <w:r>
        <w:rPr>
          <w:rFonts w:ascii="Arial" w:eastAsia="Arial" w:hAnsi="Arial" w:cs="Arial"/>
          <w:color w:val="5E5D5E"/>
          <w:spacing w:val="-1"/>
          <w:sz w:val="16"/>
          <w:szCs w:val="16"/>
        </w:rPr>
        <w:t>which is</w:t>
      </w:r>
      <w:r>
        <w:rPr>
          <w:rFonts w:ascii="Arial" w:eastAsia="Arial" w:hAnsi="Arial" w:cs="Arial"/>
          <w:color w:val="5E5D5E"/>
          <w:sz w:val="16"/>
          <w:szCs w:val="16"/>
        </w:rPr>
        <w:t xml:space="preserve"> a</w:t>
      </w:r>
      <w:r>
        <w:rPr>
          <w:rFonts w:ascii="Arial" w:eastAsia="Arial" w:hAnsi="Arial" w:cs="Arial"/>
          <w:color w:val="5E5D5E"/>
          <w:spacing w:val="-1"/>
          <w:sz w:val="16"/>
          <w:szCs w:val="16"/>
        </w:rPr>
        <w:t xml:space="preserve"> </w:t>
      </w:r>
      <w:r>
        <w:rPr>
          <w:rFonts w:ascii="Arial" w:eastAsia="Arial" w:hAnsi="Arial" w:cs="Arial"/>
          <w:color w:val="5E5D5E"/>
          <w:sz w:val="16"/>
          <w:szCs w:val="16"/>
        </w:rPr>
        <w:t>sample-based</w:t>
      </w:r>
      <w:r>
        <w:rPr>
          <w:rFonts w:ascii="Arial" w:eastAsia="Arial" w:hAnsi="Arial" w:cs="Arial"/>
          <w:color w:val="5E5D5E"/>
          <w:spacing w:val="-1"/>
          <w:sz w:val="16"/>
          <w:szCs w:val="16"/>
        </w:rPr>
        <w:t xml:space="preserve"> </w:t>
      </w:r>
      <w:r>
        <w:rPr>
          <w:rFonts w:ascii="Arial" w:eastAsia="Arial" w:hAnsi="Arial" w:cs="Arial"/>
          <w:color w:val="5E5D5E"/>
          <w:spacing w:val="-2"/>
          <w:sz w:val="16"/>
          <w:szCs w:val="16"/>
        </w:rPr>
        <w:t>survey.</w:t>
      </w:r>
    </w:p>
    <w:p w:rsidR="002F76B6" w:rsidRDefault="002F76B6">
      <w:pPr>
        <w:spacing w:before="5"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1267"/>
      </w:pPr>
      <w:bookmarkStart w:id="131" w:name="_bookmark128"/>
      <w:bookmarkEnd w:id="131"/>
      <w:r>
        <w:rPr>
          <w:color w:val="006DB0"/>
          <w:spacing w:val="-7"/>
        </w:rPr>
        <w:t>T</w:t>
      </w:r>
      <w:r>
        <w:rPr>
          <w:color w:val="006DB0"/>
          <w:spacing w:val="-6"/>
        </w:rPr>
        <w:t>able</w:t>
      </w:r>
      <w:r>
        <w:rPr>
          <w:color w:val="006DB0"/>
          <w:spacing w:val="-1"/>
        </w:rPr>
        <w:t xml:space="preserve"> C.1: </w:t>
      </w:r>
      <w:r>
        <w:rPr>
          <w:color w:val="006DB0"/>
        </w:rPr>
        <w:t>Industry</w:t>
      </w:r>
      <w:r>
        <w:rPr>
          <w:color w:val="006DB0"/>
          <w:spacing w:val="-1"/>
        </w:rPr>
        <w:t xml:space="preserve"> groups </w:t>
      </w:r>
      <w:r>
        <w:rPr>
          <w:color w:val="006DB0"/>
        </w:rPr>
        <w:t>that</w:t>
      </w:r>
      <w:r>
        <w:rPr>
          <w:color w:val="006DB0"/>
          <w:spacing w:val="-2"/>
        </w:rPr>
        <w:t xml:space="preserve"> </w:t>
      </w:r>
      <w:r>
        <w:rPr>
          <w:color w:val="006DB0"/>
        </w:rPr>
        <w:t>contain</w:t>
      </w:r>
      <w:r>
        <w:rPr>
          <w:color w:val="006DB0"/>
          <w:spacing w:val="-1"/>
        </w:rPr>
        <w:t xml:space="preserve"> enabling </w:t>
      </w:r>
      <w:r>
        <w:rPr>
          <w:color w:val="006DB0"/>
        </w:rPr>
        <w:t>services</w:t>
      </w:r>
      <w:r>
        <w:rPr>
          <w:color w:val="006DB0"/>
          <w:spacing w:val="-2"/>
        </w:rPr>
        <w:t xml:space="preserve"> </w:t>
      </w:r>
      <w:r>
        <w:rPr>
          <w:color w:val="006DB0"/>
        </w:rPr>
        <w:t>classes</w:t>
      </w:r>
      <w:r>
        <w:rPr>
          <w:color w:val="006DB0"/>
          <w:spacing w:val="-1"/>
        </w:rPr>
        <w:t xml:space="preserve"> and </w:t>
      </w:r>
      <w:r>
        <w:rPr>
          <w:color w:val="006DB0"/>
        </w:rPr>
        <w:t>the</w:t>
      </w:r>
      <w:r>
        <w:rPr>
          <w:color w:val="006DB0"/>
          <w:spacing w:val="-2"/>
        </w:rPr>
        <w:t xml:space="preserve"> </w:t>
      </w:r>
      <w:r>
        <w:rPr>
          <w:color w:val="006DB0"/>
          <w:spacing w:val="-1"/>
        </w:rPr>
        <w:t>percentage</w:t>
      </w:r>
      <w:r>
        <w:rPr>
          <w:color w:val="006DB0"/>
          <w:spacing w:val="28"/>
        </w:rPr>
        <w:t xml:space="preserve"> </w:t>
      </w:r>
      <w:r>
        <w:rPr>
          <w:color w:val="006DB0"/>
          <w:spacing w:val="-1"/>
        </w:rPr>
        <w:t>of industry</w:t>
      </w:r>
      <w:r>
        <w:rPr>
          <w:color w:val="006DB0"/>
        </w:rPr>
        <w:t xml:space="preserve"> </w:t>
      </w:r>
      <w:r>
        <w:rPr>
          <w:color w:val="006DB0"/>
          <w:spacing w:val="-1"/>
        </w:rPr>
        <w:t xml:space="preserve">group </w:t>
      </w:r>
      <w:r>
        <w:rPr>
          <w:color w:val="006DB0"/>
        </w:rPr>
        <w:t>supply</w:t>
      </w:r>
      <w:r>
        <w:rPr>
          <w:color w:val="006DB0"/>
          <w:spacing w:val="-1"/>
        </w:rPr>
        <w:t xml:space="preserve"> </w:t>
      </w:r>
      <w:r>
        <w:rPr>
          <w:color w:val="006DB0"/>
        </w:rPr>
        <w:t>to</w:t>
      </w:r>
      <w:r>
        <w:rPr>
          <w:color w:val="006DB0"/>
          <w:spacing w:val="-2"/>
        </w:rPr>
        <w:t xml:space="preserve"> </w:t>
      </w:r>
      <w:r>
        <w:rPr>
          <w:color w:val="006DB0"/>
          <w:spacing w:val="-1"/>
        </w:rPr>
        <w:t>other</w:t>
      </w:r>
      <w:r>
        <w:rPr>
          <w:color w:val="006DB0"/>
        </w:rPr>
        <w:t xml:space="preserve"> </w:t>
      </w:r>
      <w:r>
        <w:rPr>
          <w:color w:val="006DB0"/>
          <w:spacing w:val="-1"/>
        </w:rPr>
        <w:t>industries, 2012–13</w:t>
      </w:r>
    </w:p>
    <w:p w:rsidR="002F76B6" w:rsidRDefault="002F76B6">
      <w:pPr>
        <w:spacing w:before="2" w:line="120" w:lineRule="exact"/>
        <w:rPr>
          <w:sz w:val="12"/>
          <w:szCs w:val="12"/>
        </w:rPr>
      </w:pPr>
    </w:p>
    <w:tbl>
      <w:tblPr>
        <w:tblW w:w="0" w:type="auto"/>
        <w:tblInd w:w="117" w:type="dxa"/>
        <w:tblLayout w:type="fixed"/>
        <w:tblCellMar>
          <w:left w:w="0" w:type="dxa"/>
          <w:right w:w="0" w:type="dxa"/>
        </w:tblCellMar>
        <w:tblLook w:val="01E0" w:firstRow="1" w:lastRow="1" w:firstColumn="1" w:lastColumn="1" w:noHBand="0" w:noVBand="0"/>
      </w:tblPr>
      <w:tblGrid>
        <w:gridCol w:w="6042"/>
        <w:gridCol w:w="1895"/>
      </w:tblGrid>
      <w:tr w:rsidR="002F76B6">
        <w:trPr>
          <w:trHeight w:hRule="exact" w:val="1155"/>
        </w:trPr>
        <w:tc>
          <w:tcPr>
            <w:tcW w:w="6042" w:type="dxa"/>
            <w:tcBorders>
              <w:top w:val="nil"/>
              <w:left w:val="nil"/>
              <w:bottom w:val="single" w:sz="2" w:space="0" w:color="006DB0"/>
              <w:right w:val="nil"/>
            </w:tcBorders>
            <w:shd w:val="clear" w:color="auto" w:fill="006DB0"/>
          </w:tcPr>
          <w:p w:rsidR="002F76B6" w:rsidRDefault="002F76B6">
            <w:pPr>
              <w:pStyle w:val="TableParagraph"/>
              <w:spacing w:line="200" w:lineRule="exact"/>
              <w:rPr>
                <w:sz w:val="20"/>
                <w:szCs w:val="20"/>
              </w:rPr>
            </w:pPr>
          </w:p>
          <w:p w:rsidR="002F76B6" w:rsidRDefault="002F76B6">
            <w:pPr>
              <w:pStyle w:val="TableParagraph"/>
              <w:spacing w:before="1" w:line="260" w:lineRule="exact"/>
              <w:rPr>
                <w:sz w:val="26"/>
                <w:szCs w:val="26"/>
              </w:rPr>
            </w:pPr>
          </w:p>
          <w:p w:rsidR="002F76B6" w:rsidRDefault="00F32A52">
            <w:pPr>
              <w:pStyle w:val="TableParagraph"/>
              <w:ind w:left="113"/>
              <w:rPr>
                <w:rFonts w:ascii="Arial" w:eastAsia="Arial" w:hAnsi="Arial" w:cs="Arial"/>
                <w:sz w:val="20"/>
                <w:szCs w:val="20"/>
              </w:rPr>
            </w:pPr>
            <w:r>
              <w:rPr>
                <w:rFonts w:ascii="Arial" w:eastAsia="Arial" w:hAnsi="Arial" w:cs="Arial"/>
                <w:b/>
                <w:bCs/>
                <w:color w:val="FFFFFF"/>
                <w:sz w:val="20"/>
                <w:szCs w:val="20"/>
              </w:rPr>
              <w:t>Input–Output</w:t>
            </w:r>
            <w:r>
              <w:rPr>
                <w:rFonts w:ascii="Arial" w:eastAsia="Arial" w:hAnsi="Arial" w:cs="Arial"/>
                <w:b/>
                <w:bCs/>
                <w:color w:val="FFFFFF"/>
                <w:spacing w:val="-15"/>
                <w:sz w:val="20"/>
                <w:szCs w:val="20"/>
              </w:rPr>
              <w:t xml:space="preserve"> </w:t>
            </w:r>
            <w:r>
              <w:rPr>
                <w:rFonts w:ascii="Arial" w:eastAsia="Arial" w:hAnsi="Arial" w:cs="Arial"/>
                <w:b/>
                <w:bCs/>
                <w:color w:val="FFFFFF"/>
                <w:sz w:val="20"/>
                <w:szCs w:val="20"/>
              </w:rPr>
              <w:t>Industry</w:t>
            </w:r>
            <w:r>
              <w:rPr>
                <w:rFonts w:ascii="Arial" w:eastAsia="Arial" w:hAnsi="Arial" w:cs="Arial"/>
                <w:b/>
                <w:bCs/>
                <w:color w:val="FFFFFF"/>
                <w:spacing w:val="-14"/>
                <w:sz w:val="20"/>
                <w:szCs w:val="20"/>
              </w:rPr>
              <w:t xml:space="preserve"> </w:t>
            </w:r>
            <w:r>
              <w:rPr>
                <w:rFonts w:ascii="Arial" w:eastAsia="Arial" w:hAnsi="Arial" w:cs="Arial"/>
                <w:b/>
                <w:bCs/>
                <w:color w:val="FFFFFF"/>
                <w:sz w:val="20"/>
                <w:szCs w:val="20"/>
              </w:rPr>
              <w:t>Group</w:t>
            </w:r>
          </w:p>
        </w:tc>
        <w:tc>
          <w:tcPr>
            <w:tcW w:w="1895"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203" w:right="112" w:firstLine="499"/>
              <w:jc w:val="right"/>
              <w:rPr>
                <w:rFonts w:ascii="Arial" w:eastAsia="Arial" w:hAnsi="Arial" w:cs="Arial"/>
                <w:sz w:val="20"/>
                <w:szCs w:val="20"/>
              </w:rPr>
            </w:pPr>
            <w:r>
              <w:rPr>
                <w:rFonts w:ascii="Arial"/>
                <w:b/>
                <w:color w:val="FFFFFF"/>
                <w:sz w:val="20"/>
              </w:rPr>
              <w:t xml:space="preserve">Percentage </w:t>
            </w:r>
            <w:r>
              <w:rPr>
                <w:rFonts w:ascii="Arial"/>
                <w:b/>
                <w:color w:val="FFFFFF"/>
                <w:spacing w:val="-1"/>
                <w:sz w:val="20"/>
              </w:rPr>
              <w:t>supply</w:t>
            </w:r>
            <w:r>
              <w:rPr>
                <w:rFonts w:ascii="Arial"/>
                <w:b/>
                <w:color w:val="FFFFFF"/>
                <w:spacing w:val="-5"/>
                <w:sz w:val="20"/>
              </w:rPr>
              <w:t xml:space="preserve"> </w:t>
            </w:r>
            <w:r>
              <w:rPr>
                <w:rFonts w:ascii="Arial"/>
                <w:b/>
                <w:color w:val="FFFFFF"/>
                <w:sz w:val="20"/>
              </w:rPr>
              <w:t>to</w:t>
            </w:r>
            <w:r>
              <w:rPr>
                <w:rFonts w:ascii="Arial"/>
                <w:b/>
                <w:color w:val="FFFFFF"/>
                <w:spacing w:val="-4"/>
                <w:sz w:val="20"/>
              </w:rPr>
              <w:t xml:space="preserve"> </w:t>
            </w:r>
            <w:r>
              <w:rPr>
                <w:rFonts w:ascii="Arial"/>
                <w:b/>
                <w:color w:val="FFFFFF"/>
                <w:sz w:val="20"/>
              </w:rPr>
              <w:t>other</w:t>
            </w:r>
            <w:r>
              <w:rPr>
                <w:rFonts w:ascii="Arial"/>
                <w:b/>
                <w:color w:val="FFFFFF"/>
                <w:spacing w:val="21"/>
                <w:sz w:val="20"/>
              </w:rPr>
              <w:t xml:space="preserve"> </w:t>
            </w:r>
            <w:r>
              <w:rPr>
                <w:rFonts w:ascii="Arial"/>
                <w:b/>
                <w:color w:val="FFFFFF"/>
                <w:sz w:val="20"/>
              </w:rPr>
              <w:t>industry</w:t>
            </w:r>
            <w:r>
              <w:rPr>
                <w:rFonts w:ascii="Arial"/>
                <w:b/>
                <w:color w:val="FFFFFF"/>
                <w:spacing w:val="-17"/>
                <w:sz w:val="20"/>
              </w:rPr>
              <w:t xml:space="preserve"> </w:t>
            </w:r>
            <w:r>
              <w:rPr>
                <w:rFonts w:ascii="Arial"/>
                <w:b/>
                <w:color w:val="FFFFFF"/>
                <w:sz w:val="20"/>
              </w:rPr>
              <w:t>groups,</w:t>
            </w:r>
          </w:p>
          <w:p w:rsidR="002F76B6" w:rsidRDefault="00F32A52">
            <w:pPr>
              <w:pStyle w:val="TableParagraph"/>
              <w:ind w:right="113"/>
              <w:jc w:val="right"/>
              <w:rPr>
                <w:rFonts w:ascii="Arial" w:eastAsia="Arial" w:hAnsi="Arial" w:cs="Arial"/>
                <w:sz w:val="20"/>
                <w:szCs w:val="20"/>
              </w:rPr>
            </w:pPr>
            <w:r>
              <w:rPr>
                <w:rFonts w:ascii="Arial" w:eastAsia="Arial" w:hAnsi="Arial" w:cs="Arial"/>
                <w:b/>
                <w:bCs/>
                <w:color w:val="FFFFFF"/>
                <w:spacing w:val="-1"/>
                <w:w w:val="95"/>
                <w:sz w:val="20"/>
                <w:szCs w:val="20"/>
              </w:rPr>
              <w:t>2012–13</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 xml:space="preserve">Non-Residential </w:t>
            </w:r>
            <w:r>
              <w:rPr>
                <w:rFonts w:ascii="Arial"/>
                <w:color w:val="5E5D5E"/>
                <w:sz w:val="20"/>
              </w:rPr>
              <w:t>Property</w:t>
            </w:r>
            <w:r>
              <w:rPr>
                <w:rFonts w:ascii="Arial"/>
                <w:color w:val="5E5D5E"/>
                <w:spacing w:val="-2"/>
                <w:sz w:val="20"/>
              </w:rPr>
              <w:t xml:space="preserve"> </w:t>
            </w:r>
            <w:r>
              <w:rPr>
                <w:rFonts w:ascii="Arial"/>
                <w:color w:val="5E5D5E"/>
                <w:sz w:val="20"/>
              </w:rPr>
              <w:t>Operators</w:t>
            </w:r>
            <w:r>
              <w:rPr>
                <w:rFonts w:ascii="Arial"/>
                <w:color w:val="5E5D5E"/>
                <w:spacing w:val="-2"/>
                <w:sz w:val="20"/>
              </w:rPr>
              <w:t xml:space="preserve"> </w:t>
            </w:r>
            <w:r>
              <w:rPr>
                <w:rFonts w:ascii="Arial"/>
                <w:color w:val="5E5D5E"/>
                <w:spacing w:val="-1"/>
                <w:sz w:val="20"/>
              </w:rPr>
              <w:t xml:space="preserve">and Real </w:t>
            </w:r>
            <w:r>
              <w:rPr>
                <w:rFonts w:ascii="Arial"/>
                <w:color w:val="5E5D5E"/>
                <w:sz w:val="20"/>
              </w:rPr>
              <w:t>Estate</w:t>
            </w:r>
            <w:r>
              <w:rPr>
                <w:rFonts w:ascii="Arial"/>
                <w:color w:val="5E5D5E"/>
                <w:spacing w:val="-1"/>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100</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Construction</w:t>
            </w:r>
            <w:r>
              <w:rPr>
                <w:rFonts w:ascii="Arial"/>
                <w:color w:val="5E5D5E"/>
                <w:sz w:val="20"/>
              </w:rPr>
              <w:t xml:space="preserve"> 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99</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Exploration</w:t>
            </w:r>
            <w:r>
              <w:rPr>
                <w:rFonts w:ascii="Arial"/>
                <w:color w:val="5E5D5E"/>
                <w:spacing w:val="-1"/>
                <w:sz w:val="20"/>
              </w:rPr>
              <w:t xml:space="preserve"> and</w:t>
            </w:r>
            <w:r>
              <w:rPr>
                <w:rFonts w:ascii="Arial"/>
                <w:color w:val="5E5D5E"/>
                <w:sz w:val="20"/>
              </w:rPr>
              <w:t xml:space="preserve"> Mining</w:t>
            </w:r>
            <w:r>
              <w:rPr>
                <w:rFonts w:ascii="Arial"/>
                <w:color w:val="5E5D5E"/>
                <w:spacing w:val="-1"/>
                <w:sz w:val="20"/>
              </w:rPr>
              <w:t xml:space="preserve"> </w:t>
            </w:r>
            <w:r>
              <w:rPr>
                <w:rFonts w:ascii="Arial"/>
                <w:color w:val="5E5D5E"/>
                <w:sz w:val="20"/>
              </w:rPr>
              <w:t>Support</w:t>
            </w:r>
            <w:r>
              <w:rPr>
                <w:rFonts w:ascii="Arial"/>
                <w:color w:val="5E5D5E"/>
                <w:spacing w:val="-1"/>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97</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Computer</w:t>
            </w:r>
            <w:r>
              <w:rPr>
                <w:rFonts w:ascii="Arial"/>
                <w:color w:val="5E5D5E"/>
                <w:spacing w:val="-2"/>
                <w:sz w:val="20"/>
              </w:rPr>
              <w:t xml:space="preserve"> </w:t>
            </w:r>
            <w:r>
              <w:rPr>
                <w:rFonts w:ascii="Arial"/>
                <w:color w:val="5E5D5E"/>
                <w:sz w:val="20"/>
              </w:rPr>
              <w:t>Systems</w:t>
            </w:r>
            <w:r>
              <w:rPr>
                <w:rFonts w:ascii="Arial"/>
                <w:color w:val="5E5D5E"/>
                <w:spacing w:val="-2"/>
                <w:sz w:val="20"/>
              </w:rPr>
              <w:t xml:space="preserve"> </w:t>
            </w:r>
            <w:r>
              <w:rPr>
                <w:rFonts w:ascii="Arial"/>
                <w:color w:val="5E5D5E"/>
                <w:spacing w:val="-1"/>
                <w:sz w:val="20"/>
              </w:rPr>
              <w:t>Design and</w:t>
            </w:r>
            <w:r>
              <w:rPr>
                <w:rFonts w:ascii="Arial"/>
                <w:color w:val="5E5D5E"/>
                <w:spacing w:val="-2"/>
                <w:sz w:val="20"/>
              </w:rPr>
              <w:t xml:space="preserve"> </w:t>
            </w:r>
            <w:r>
              <w:rPr>
                <w:rFonts w:ascii="Arial"/>
                <w:color w:val="5E5D5E"/>
                <w:spacing w:val="-1"/>
                <w:sz w:val="20"/>
              </w:rPr>
              <w:t xml:space="preserve">Related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97</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Other</w:t>
            </w:r>
            <w:r>
              <w:rPr>
                <w:rFonts w:ascii="Arial"/>
                <w:color w:val="5E5D5E"/>
                <w:spacing w:val="-3"/>
                <w:sz w:val="20"/>
              </w:rPr>
              <w:t xml:space="preserve"> </w:t>
            </w:r>
            <w:r>
              <w:rPr>
                <w:rFonts w:ascii="Arial"/>
                <w:color w:val="5E5D5E"/>
                <w:spacing w:val="-1"/>
                <w:sz w:val="20"/>
              </w:rPr>
              <w:t>Repair</w:t>
            </w:r>
            <w:r>
              <w:rPr>
                <w:rFonts w:ascii="Arial"/>
                <w:color w:val="5E5D5E"/>
                <w:spacing w:val="-2"/>
                <w:sz w:val="20"/>
              </w:rPr>
              <w:t xml:space="preserve"> </w:t>
            </w:r>
            <w:r>
              <w:rPr>
                <w:rFonts w:ascii="Arial"/>
                <w:color w:val="5E5D5E"/>
                <w:spacing w:val="-1"/>
                <w:sz w:val="20"/>
              </w:rPr>
              <w:t xml:space="preserve">and </w:t>
            </w:r>
            <w:r>
              <w:rPr>
                <w:rFonts w:ascii="Arial"/>
                <w:color w:val="5E5D5E"/>
                <w:sz w:val="20"/>
              </w:rPr>
              <w:t>Maintenance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96</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Building</w:t>
            </w:r>
            <w:r>
              <w:rPr>
                <w:rFonts w:ascii="Arial"/>
                <w:color w:val="5E5D5E"/>
                <w:spacing w:val="-3"/>
                <w:sz w:val="20"/>
              </w:rPr>
              <w:t xml:space="preserve"> </w:t>
            </w:r>
            <w:r>
              <w:rPr>
                <w:rFonts w:ascii="Arial"/>
                <w:color w:val="5E5D5E"/>
                <w:spacing w:val="-1"/>
                <w:sz w:val="20"/>
              </w:rPr>
              <w:t xml:space="preserve">Cleaning, </w:t>
            </w:r>
            <w:r>
              <w:rPr>
                <w:rFonts w:ascii="Arial"/>
                <w:color w:val="5E5D5E"/>
                <w:sz w:val="20"/>
              </w:rPr>
              <w:t>Pest</w:t>
            </w:r>
            <w:r>
              <w:rPr>
                <w:rFonts w:ascii="Arial"/>
                <w:color w:val="5E5D5E"/>
                <w:spacing w:val="-1"/>
                <w:sz w:val="20"/>
              </w:rPr>
              <w:t xml:space="preserve"> Control</w:t>
            </w:r>
            <w:r>
              <w:rPr>
                <w:rFonts w:ascii="Arial"/>
                <w:color w:val="5E5D5E"/>
                <w:spacing w:val="-2"/>
                <w:sz w:val="20"/>
              </w:rPr>
              <w:t xml:space="preserve"> </w:t>
            </w:r>
            <w:r>
              <w:rPr>
                <w:rFonts w:ascii="Arial"/>
                <w:color w:val="5E5D5E"/>
                <w:spacing w:val="-1"/>
                <w:sz w:val="20"/>
              </w:rPr>
              <w:t xml:space="preserve">and </w:t>
            </w:r>
            <w:r>
              <w:rPr>
                <w:rFonts w:ascii="Arial"/>
                <w:color w:val="5E5D5E"/>
                <w:sz w:val="20"/>
              </w:rPr>
              <w:t>Other</w:t>
            </w:r>
            <w:r>
              <w:rPr>
                <w:rFonts w:ascii="Arial"/>
                <w:color w:val="5E5D5E"/>
                <w:spacing w:val="-2"/>
                <w:sz w:val="20"/>
              </w:rPr>
              <w:t xml:space="preserve"> </w:t>
            </w:r>
            <w:r>
              <w:rPr>
                <w:rFonts w:ascii="Arial"/>
                <w:color w:val="5E5D5E"/>
                <w:sz w:val="20"/>
              </w:rPr>
              <w:t>Support</w:t>
            </w:r>
            <w:r>
              <w:rPr>
                <w:rFonts w:ascii="Arial"/>
                <w:color w:val="5E5D5E"/>
                <w:spacing w:val="-2"/>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95</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Auxiliary</w:t>
            </w:r>
            <w:r>
              <w:rPr>
                <w:rFonts w:ascii="Arial"/>
                <w:color w:val="5E5D5E"/>
                <w:spacing w:val="-1"/>
                <w:sz w:val="20"/>
              </w:rPr>
              <w:t xml:space="preserve"> </w:t>
            </w:r>
            <w:r>
              <w:rPr>
                <w:rFonts w:ascii="Arial"/>
                <w:color w:val="5E5D5E"/>
                <w:sz w:val="20"/>
              </w:rPr>
              <w:t>Finance</w:t>
            </w:r>
            <w:r>
              <w:rPr>
                <w:rFonts w:ascii="Arial"/>
                <w:color w:val="5E5D5E"/>
                <w:spacing w:val="-1"/>
                <w:sz w:val="20"/>
              </w:rPr>
              <w:t xml:space="preserve"> and</w:t>
            </w:r>
            <w:r>
              <w:rPr>
                <w:rFonts w:ascii="Arial"/>
                <w:color w:val="5E5D5E"/>
                <w:sz w:val="20"/>
              </w:rPr>
              <w:t xml:space="preserve"> Insurance</w:t>
            </w:r>
            <w:r>
              <w:rPr>
                <w:rFonts w:ascii="Arial"/>
                <w:color w:val="5E5D5E"/>
                <w:spacing w:val="-1"/>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94</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Professional, Scientific and</w:t>
            </w:r>
            <w:r>
              <w:rPr>
                <w:rFonts w:ascii="Arial"/>
                <w:color w:val="5E5D5E"/>
                <w:spacing w:val="-4"/>
                <w:sz w:val="20"/>
              </w:rPr>
              <w:t xml:space="preserve"> </w:t>
            </w:r>
            <w:r>
              <w:rPr>
                <w:rFonts w:ascii="Arial"/>
                <w:color w:val="5E5D5E"/>
                <w:spacing w:val="-3"/>
                <w:sz w:val="20"/>
              </w:rPr>
              <w:t>Technical</w:t>
            </w:r>
            <w:r>
              <w:rPr>
                <w:rFonts w:ascii="Arial"/>
                <w:color w:val="5E5D5E"/>
                <w:sz w:val="20"/>
              </w:rPr>
              <w:t xml:space="preserve"> 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90</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Employment,</w:t>
            </w:r>
            <w:r>
              <w:rPr>
                <w:rFonts w:ascii="Arial"/>
                <w:color w:val="5E5D5E"/>
                <w:spacing w:val="-6"/>
                <w:sz w:val="20"/>
              </w:rPr>
              <w:t xml:space="preserve"> </w:t>
            </w:r>
            <w:r>
              <w:rPr>
                <w:rFonts w:ascii="Arial"/>
                <w:color w:val="5E5D5E"/>
                <w:spacing w:val="-2"/>
                <w:sz w:val="20"/>
              </w:rPr>
              <w:t>Travel</w:t>
            </w:r>
            <w:r>
              <w:rPr>
                <w:rFonts w:ascii="Arial"/>
                <w:color w:val="5E5D5E"/>
                <w:spacing w:val="-12"/>
                <w:sz w:val="20"/>
              </w:rPr>
              <w:t xml:space="preserve"> </w:t>
            </w:r>
            <w:r>
              <w:rPr>
                <w:rFonts w:ascii="Arial"/>
                <w:color w:val="5E5D5E"/>
                <w:sz w:val="20"/>
              </w:rPr>
              <w:t>Agency</w:t>
            </w:r>
            <w:r>
              <w:rPr>
                <w:rFonts w:ascii="Arial"/>
                <w:color w:val="5E5D5E"/>
                <w:spacing w:val="-3"/>
                <w:sz w:val="20"/>
              </w:rPr>
              <w:t xml:space="preserve"> </w:t>
            </w:r>
            <w:r>
              <w:rPr>
                <w:rFonts w:ascii="Arial"/>
                <w:color w:val="5E5D5E"/>
                <w:spacing w:val="-1"/>
                <w:sz w:val="20"/>
              </w:rPr>
              <w:t xml:space="preserve">and </w:t>
            </w:r>
            <w:r>
              <w:rPr>
                <w:rFonts w:ascii="Arial"/>
                <w:color w:val="5E5D5E"/>
                <w:sz w:val="20"/>
              </w:rPr>
              <w:t>Other</w:t>
            </w:r>
            <w:r>
              <w:rPr>
                <w:rFonts w:ascii="Arial"/>
                <w:color w:val="5E5D5E"/>
                <w:spacing w:val="-13"/>
                <w:sz w:val="20"/>
              </w:rPr>
              <w:t xml:space="preserve"> </w:t>
            </w:r>
            <w:r>
              <w:rPr>
                <w:rFonts w:ascii="Arial"/>
                <w:color w:val="5E5D5E"/>
                <w:sz w:val="20"/>
              </w:rPr>
              <w:t>Administrative</w:t>
            </w:r>
            <w:r>
              <w:rPr>
                <w:rFonts w:ascii="Arial"/>
                <w:color w:val="5E5D5E"/>
                <w:spacing w:val="-2"/>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90</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Rental</w:t>
            </w:r>
            <w:r>
              <w:rPr>
                <w:rFonts w:ascii="Arial"/>
                <w:color w:val="5E5D5E"/>
                <w:spacing w:val="-2"/>
                <w:sz w:val="20"/>
              </w:rPr>
              <w:t xml:space="preserve"> </w:t>
            </w:r>
            <w:r>
              <w:rPr>
                <w:rFonts w:ascii="Arial"/>
                <w:color w:val="5E5D5E"/>
                <w:spacing w:val="-1"/>
                <w:sz w:val="20"/>
              </w:rPr>
              <w:t xml:space="preserve">and Hiring </w:t>
            </w:r>
            <w:r>
              <w:rPr>
                <w:rFonts w:ascii="Arial"/>
                <w:color w:val="5E5D5E"/>
                <w:sz w:val="20"/>
              </w:rPr>
              <w:t>Services</w:t>
            </w:r>
            <w:r>
              <w:rPr>
                <w:rFonts w:ascii="Arial"/>
                <w:color w:val="5E5D5E"/>
                <w:spacing w:val="-2"/>
                <w:sz w:val="20"/>
              </w:rPr>
              <w:t xml:space="preserve"> </w:t>
            </w:r>
            <w:r>
              <w:rPr>
                <w:rFonts w:ascii="Arial"/>
                <w:color w:val="5E5D5E"/>
                <w:sz w:val="20"/>
              </w:rPr>
              <w:t>(except</w:t>
            </w:r>
            <w:r>
              <w:rPr>
                <w:rFonts w:ascii="Arial"/>
                <w:color w:val="5E5D5E"/>
                <w:spacing w:val="-2"/>
                <w:sz w:val="20"/>
              </w:rPr>
              <w:t xml:space="preserve"> </w:t>
            </w:r>
            <w:r>
              <w:rPr>
                <w:rFonts w:ascii="Arial"/>
                <w:color w:val="5E5D5E"/>
                <w:spacing w:val="-1"/>
                <w:sz w:val="20"/>
              </w:rPr>
              <w:t xml:space="preserve">Real </w:t>
            </w:r>
            <w:r>
              <w:rPr>
                <w:rFonts w:ascii="Arial"/>
                <w:color w:val="5E5D5E"/>
                <w:sz w:val="20"/>
              </w:rPr>
              <w:t>Estate)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87</w:t>
            </w:r>
          </w:p>
        </w:tc>
      </w:tr>
      <w:tr w:rsidR="002F76B6">
        <w:trPr>
          <w:trHeight w:hRule="exact" w:val="632"/>
        </w:trPr>
        <w:tc>
          <w:tcPr>
            <w:tcW w:w="604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Electricity</w:t>
            </w:r>
            <w:r>
              <w:rPr>
                <w:rFonts w:ascii="Arial"/>
                <w:color w:val="5E5D5E"/>
                <w:spacing w:val="-5"/>
                <w:sz w:val="20"/>
              </w:rPr>
              <w:t xml:space="preserve"> </w:t>
            </w:r>
            <w:r>
              <w:rPr>
                <w:rFonts w:ascii="Arial"/>
                <w:color w:val="5E5D5E"/>
                <w:spacing w:val="-1"/>
                <w:sz w:val="20"/>
              </w:rPr>
              <w:t>Transmission,</w:t>
            </w:r>
            <w:r>
              <w:rPr>
                <w:rFonts w:ascii="Arial"/>
                <w:color w:val="5E5D5E"/>
                <w:spacing w:val="-2"/>
                <w:sz w:val="20"/>
              </w:rPr>
              <w:t xml:space="preserve"> </w:t>
            </w:r>
            <w:r>
              <w:rPr>
                <w:rFonts w:ascii="Arial"/>
                <w:color w:val="5E5D5E"/>
                <w:spacing w:val="-1"/>
                <w:sz w:val="20"/>
              </w:rPr>
              <w:t>Distribution,</w:t>
            </w:r>
            <w:r>
              <w:rPr>
                <w:rFonts w:ascii="Arial"/>
                <w:color w:val="5E5D5E"/>
                <w:sz w:val="20"/>
              </w:rPr>
              <w:t xml:space="preserve"> On</w:t>
            </w:r>
            <w:r>
              <w:rPr>
                <w:rFonts w:ascii="Arial"/>
                <w:color w:val="5E5D5E"/>
                <w:spacing w:val="-2"/>
                <w:sz w:val="20"/>
              </w:rPr>
              <w:t xml:space="preserve"> </w:t>
            </w:r>
            <w:r>
              <w:rPr>
                <w:rFonts w:ascii="Arial"/>
                <w:color w:val="5E5D5E"/>
                <w:sz w:val="20"/>
              </w:rPr>
              <w:t>Selling</w:t>
            </w:r>
            <w:r>
              <w:rPr>
                <w:rFonts w:ascii="Arial"/>
                <w:color w:val="5E5D5E"/>
                <w:spacing w:val="-2"/>
                <w:sz w:val="20"/>
              </w:rPr>
              <w:t xml:space="preserve"> </w:t>
            </w:r>
            <w:r>
              <w:rPr>
                <w:rFonts w:ascii="Arial"/>
                <w:color w:val="5E5D5E"/>
                <w:spacing w:val="-1"/>
                <w:sz w:val="20"/>
              </w:rPr>
              <w:t>and</w:t>
            </w:r>
            <w:r>
              <w:rPr>
                <w:rFonts w:ascii="Arial"/>
                <w:color w:val="5E5D5E"/>
                <w:sz w:val="20"/>
              </w:rPr>
              <w:t xml:space="preserve"> Electricity</w:t>
            </w:r>
            <w:r>
              <w:rPr>
                <w:rFonts w:ascii="Arial"/>
                <w:color w:val="5E5D5E"/>
                <w:spacing w:val="28"/>
                <w:sz w:val="20"/>
              </w:rPr>
              <w:t xml:space="preserve"> </w:t>
            </w:r>
            <w:r>
              <w:rPr>
                <w:rFonts w:ascii="Arial"/>
                <w:color w:val="5E5D5E"/>
                <w:sz w:val="20"/>
              </w:rPr>
              <w:t>Market Operation</w:t>
            </w:r>
          </w:p>
        </w:tc>
        <w:tc>
          <w:tcPr>
            <w:tcW w:w="1895"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right="113"/>
              <w:jc w:val="right"/>
              <w:rPr>
                <w:rFonts w:ascii="Arial" w:eastAsia="Arial" w:hAnsi="Arial" w:cs="Arial"/>
                <w:sz w:val="20"/>
                <w:szCs w:val="20"/>
              </w:rPr>
            </w:pPr>
            <w:r>
              <w:rPr>
                <w:rFonts w:ascii="Arial"/>
                <w:color w:val="5E5D5E"/>
                <w:spacing w:val="-1"/>
                <w:w w:val="95"/>
                <w:sz w:val="20"/>
              </w:rPr>
              <w:t>82</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3"/>
                <w:sz w:val="20"/>
              </w:rPr>
              <w:t>Waste</w:t>
            </w:r>
            <w:r>
              <w:rPr>
                <w:rFonts w:ascii="Arial"/>
                <w:color w:val="5E5D5E"/>
                <w:spacing w:val="-1"/>
                <w:sz w:val="20"/>
              </w:rPr>
              <w:t xml:space="preserve"> Collection,</w:t>
            </w:r>
            <w:r>
              <w:rPr>
                <w:rFonts w:ascii="Arial"/>
                <w:color w:val="5E5D5E"/>
                <w:spacing w:val="-4"/>
                <w:sz w:val="20"/>
              </w:rPr>
              <w:t xml:space="preserve"> </w:t>
            </w:r>
            <w:r>
              <w:rPr>
                <w:rFonts w:ascii="Arial"/>
                <w:color w:val="5E5D5E"/>
                <w:spacing w:val="-1"/>
                <w:sz w:val="20"/>
              </w:rPr>
              <w:t xml:space="preserve">Treatment and Disposal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80</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Gas</w:t>
            </w:r>
            <w:r>
              <w:rPr>
                <w:rFonts w:ascii="Arial"/>
                <w:color w:val="5E5D5E"/>
                <w:spacing w:val="-5"/>
                <w:sz w:val="20"/>
              </w:rPr>
              <w:t xml:space="preserve"> </w:t>
            </w:r>
            <w:r>
              <w:rPr>
                <w:rFonts w:ascii="Arial"/>
                <w:color w:val="5E5D5E"/>
                <w:sz w:val="20"/>
              </w:rPr>
              <w:t>Supply</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77</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Postal</w:t>
            </w:r>
            <w:r>
              <w:rPr>
                <w:rFonts w:ascii="Arial"/>
                <w:color w:val="5E5D5E"/>
                <w:spacing w:val="-1"/>
                <w:sz w:val="20"/>
              </w:rPr>
              <w:t xml:space="preserve"> and</w:t>
            </w:r>
            <w:r>
              <w:rPr>
                <w:rFonts w:ascii="Arial"/>
                <w:color w:val="5E5D5E"/>
                <w:sz w:val="20"/>
              </w:rPr>
              <w:t xml:space="preserve"> </w:t>
            </w:r>
            <w:r>
              <w:rPr>
                <w:rFonts w:ascii="Arial"/>
                <w:color w:val="5E5D5E"/>
                <w:spacing w:val="-1"/>
                <w:sz w:val="20"/>
              </w:rPr>
              <w:t>Courier</w:t>
            </w:r>
            <w:r>
              <w:rPr>
                <w:rFonts w:ascii="Arial"/>
                <w:color w:val="5E5D5E"/>
                <w:sz w:val="20"/>
              </w:rPr>
              <w:t xml:space="preserve"> Pick-up</w:t>
            </w:r>
            <w:r>
              <w:rPr>
                <w:rFonts w:ascii="Arial"/>
                <w:color w:val="5E5D5E"/>
                <w:spacing w:val="-1"/>
                <w:sz w:val="20"/>
              </w:rPr>
              <w:t xml:space="preserve"> and</w:t>
            </w:r>
            <w:r>
              <w:rPr>
                <w:rFonts w:ascii="Arial"/>
                <w:color w:val="5E5D5E"/>
                <w:sz w:val="20"/>
              </w:rPr>
              <w:t xml:space="preserve"> </w:t>
            </w:r>
            <w:r>
              <w:rPr>
                <w:rFonts w:ascii="Arial"/>
                <w:color w:val="5E5D5E"/>
                <w:spacing w:val="-1"/>
                <w:sz w:val="20"/>
              </w:rPr>
              <w:t>Delivery</w:t>
            </w:r>
            <w:r>
              <w:rPr>
                <w:rFonts w:ascii="Arial"/>
                <w:color w:val="5E5D5E"/>
                <w:sz w:val="20"/>
              </w:rPr>
              <w:t xml:space="preserve"> Service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75</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Finance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71</w:t>
            </w:r>
          </w:p>
        </w:tc>
      </w:tr>
      <w:tr w:rsidR="002F76B6">
        <w:trPr>
          <w:trHeight w:hRule="exact" w:val="632"/>
        </w:trPr>
        <w:tc>
          <w:tcPr>
            <w:tcW w:w="6042"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Internet</w:t>
            </w:r>
            <w:r>
              <w:rPr>
                <w:rFonts w:ascii="Arial"/>
                <w:color w:val="5E5D5E"/>
                <w:spacing w:val="-3"/>
                <w:sz w:val="20"/>
              </w:rPr>
              <w:t xml:space="preserve"> </w:t>
            </w:r>
            <w:r>
              <w:rPr>
                <w:rFonts w:ascii="Arial"/>
                <w:color w:val="5E5D5E"/>
                <w:sz w:val="20"/>
              </w:rPr>
              <w:t>Service</w:t>
            </w:r>
            <w:r>
              <w:rPr>
                <w:rFonts w:ascii="Arial"/>
                <w:color w:val="5E5D5E"/>
                <w:spacing w:val="-2"/>
                <w:sz w:val="20"/>
              </w:rPr>
              <w:t xml:space="preserve"> </w:t>
            </w:r>
            <w:r>
              <w:rPr>
                <w:rFonts w:ascii="Arial"/>
                <w:color w:val="5E5D5E"/>
                <w:sz w:val="20"/>
              </w:rPr>
              <w:t>Providers,</w:t>
            </w:r>
            <w:r>
              <w:rPr>
                <w:rFonts w:ascii="Arial"/>
                <w:color w:val="5E5D5E"/>
                <w:spacing w:val="-2"/>
                <w:sz w:val="20"/>
              </w:rPr>
              <w:t xml:space="preserve"> </w:t>
            </w:r>
            <w:r>
              <w:rPr>
                <w:rFonts w:ascii="Arial"/>
                <w:color w:val="5E5D5E"/>
                <w:sz w:val="20"/>
              </w:rPr>
              <w:t>Internet</w:t>
            </w:r>
            <w:r>
              <w:rPr>
                <w:rFonts w:ascii="Arial"/>
                <w:color w:val="5E5D5E"/>
                <w:spacing w:val="-3"/>
                <w:sz w:val="20"/>
              </w:rPr>
              <w:t xml:space="preserve"> </w:t>
            </w:r>
            <w:r>
              <w:rPr>
                <w:rFonts w:ascii="Arial"/>
                <w:color w:val="5E5D5E"/>
                <w:sz w:val="20"/>
              </w:rPr>
              <w:t>Publishing</w:t>
            </w:r>
            <w:r>
              <w:rPr>
                <w:rFonts w:ascii="Arial"/>
                <w:color w:val="5E5D5E"/>
                <w:spacing w:val="-2"/>
                <w:sz w:val="20"/>
              </w:rPr>
              <w:t xml:space="preserve"> </w:t>
            </w:r>
            <w:r>
              <w:rPr>
                <w:rFonts w:ascii="Arial"/>
                <w:color w:val="5E5D5E"/>
                <w:spacing w:val="-1"/>
                <w:sz w:val="20"/>
              </w:rPr>
              <w:t>and</w:t>
            </w:r>
            <w:r>
              <w:rPr>
                <w:rFonts w:ascii="Arial"/>
                <w:color w:val="5E5D5E"/>
                <w:spacing w:val="-2"/>
                <w:sz w:val="20"/>
              </w:rPr>
              <w:t xml:space="preserve"> </w:t>
            </w:r>
            <w:r>
              <w:rPr>
                <w:rFonts w:ascii="Arial"/>
                <w:color w:val="5E5D5E"/>
                <w:sz w:val="20"/>
              </w:rPr>
              <w:t>Broadcasting,</w:t>
            </w:r>
            <w:r>
              <w:rPr>
                <w:rFonts w:ascii="Arial"/>
                <w:color w:val="5E5D5E"/>
                <w:spacing w:val="21"/>
                <w:sz w:val="20"/>
              </w:rPr>
              <w:t xml:space="preserve"> </w:t>
            </w:r>
            <w:r>
              <w:rPr>
                <w:rFonts w:ascii="Arial"/>
                <w:color w:val="5E5D5E"/>
                <w:spacing w:val="-2"/>
                <w:sz w:val="20"/>
              </w:rPr>
              <w:t>Websearch</w:t>
            </w:r>
            <w:r>
              <w:rPr>
                <w:rFonts w:ascii="Arial"/>
                <w:color w:val="5E5D5E"/>
                <w:spacing w:val="-1"/>
                <w:sz w:val="20"/>
              </w:rPr>
              <w:t xml:space="preserve"> </w:t>
            </w:r>
            <w:r>
              <w:rPr>
                <w:rFonts w:ascii="Arial"/>
                <w:color w:val="5E5D5E"/>
                <w:sz w:val="20"/>
              </w:rPr>
              <w:t>Portals</w:t>
            </w:r>
            <w:r>
              <w:rPr>
                <w:rFonts w:ascii="Arial"/>
                <w:color w:val="5E5D5E"/>
                <w:spacing w:val="-1"/>
                <w:sz w:val="20"/>
              </w:rPr>
              <w:t xml:space="preserve"> and Data</w:t>
            </w:r>
            <w:r>
              <w:rPr>
                <w:rFonts w:ascii="Arial"/>
                <w:color w:val="5E5D5E"/>
                <w:sz w:val="20"/>
              </w:rPr>
              <w:t xml:space="preserve"> Processing</w:t>
            </w:r>
          </w:p>
        </w:tc>
        <w:tc>
          <w:tcPr>
            <w:tcW w:w="1895" w:type="dxa"/>
            <w:tcBorders>
              <w:top w:val="single" w:sz="2" w:space="0" w:color="006DB0"/>
              <w:left w:val="nil"/>
              <w:bottom w:val="single" w:sz="2" w:space="0" w:color="006DB0"/>
              <w:right w:val="nil"/>
            </w:tcBorders>
          </w:tcPr>
          <w:p w:rsidR="002F76B6" w:rsidRDefault="002F76B6">
            <w:pPr>
              <w:pStyle w:val="TableParagraph"/>
              <w:spacing w:before="9" w:line="190" w:lineRule="exact"/>
              <w:rPr>
                <w:sz w:val="19"/>
                <w:szCs w:val="19"/>
              </w:rPr>
            </w:pPr>
          </w:p>
          <w:p w:rsidR="002F76B6" w:rsidRDefault="00F32A52">
            <w:pPr>
              <w:pStyle w:val="TableParagraph"/>
              <w:ind w:right="113"/>
              <w:jc w:val="right"/>
              <w:rPr>
                <w:rFonts w:ascii="Arial" w:eastAsia="Arial" w:hAnsi="Arial" w:cs="Arial"/>
                <w:sz w:val="20"/>
                <w:szCs w:val="20"/>
              </w:rPr>
            </w:pPr>
            <w:r>
              <w:rPr>
                <w:rFonts w:ascii="Arial"/>
                <w:color w:val="5E5D5E"/>
                <w:spacing w:val="-1"/>
                <w:w w:val="95"/>
                <w:sz w:val="20"/>
              </w:rPr>
              <w:t>69</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3"/>
                <w:sz w:val="20"/>
              </w:rPr>
              <w:t>Telecommunication</w:t>
            </w:r>
            <w:r>
              <w:rPr>
                <w:rFonts w:ascii="Arial"/>
                <w:color w:val="5E5D5E"/>
                <w:spacing w:val="-2"/>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68</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Agriculture,</w:t>
            </w:r>
            <w:r>
              <w:rPr>
                <w:rFonts w:ascii="Arial"/>
                <w:color w:val="5E5D5E"/>
                <w:spacing w:val="-3"/>
                <w:sz w:val="20"/>
              </w:rPr>
              <w:t xml:space="preserve"> </w:t>
            </w:r>
            <w:r>
              <w:rPr>
                <w:rFonts w:ascii="Arial"/>
                <w:color w:val="5E5D5E"/>
                <w:sz w:val="20"/>
              </w:rPr>
              <w:t>Forestry</w:t>
            </w:r>
            <w:r>
              <w:rPr>
                <w:rFonts w:ascii="Arial"/>
                <w:color w:val="5E5D5E"/>
                <w:spacing w:val="-2"/>
                <w:sz w:val="20"/>
              </w:rPr>
              <w:t xml:space="preserve"> </w:t>
            </w:r>
            <w:r>
              <w:rPr>
                <w:rFonts w:ascii="Arial"/>
                <w:color w:val="5E5D5E"/>
                <w:spacing w:val="-1"/>
                <w:sz w:val="20"/>
              </w:rPr>
              <w:t>and</w:t>
            </w:r>
            <w:r>
              <w:rPr>
                <w:rFonts w:ascii="Arial"/>
                <w:color w:val="5E5D5E"/>
                <w:spacing w:val="-2"/>
                <w:sz w:val="20"/>
              </w:rPr>
              <w:t xml:space="preserve"> </w:t>
            </w:r>
            <w:r>
              <w:rPr>
                <w:rFonts w:ascii="Arial"/>
                <w:color w:val="5E5D5E"/>
                <w:sz w:val="20"/>
              </w:rPr>
              <w:t>Fishing</w:t>
            </w:r>
            <w:r>
              <w:rPr>
                <w:rFonts w:ascii="Arial"/>
                <w:color w:val="5E5D5E"/>
                <w:spacing w:val="-2"/>
                <w:sz w:val="20"/>
              </w:rPr>
              <w:t xml:space="preserve"> </w:t>
            </w:r>
            <w:r>
              <w:rPr>
                <w:rFonts w:ascii="Arial"/>
                <w:color w:val="5E5D5E"/>
                <w:sz w:val="20"/>
              </w:rPr>
              <w:t>Support</w:t>
            </w:r>
            <w:r>
              <w:rPr>
                <w:rFonts w:ascii="Arial"/>
                <w:color w:val="5E5D5E"/>
                <w:spacing w:val="-3"/>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66</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Transport</w:t>
            </w:r>
            <w:r>
              <w:rPr>
                <w:rFonts w:ascii="Arial"/>
                <w:color w:val="5E5D5E"/>
                <w:spacing w:val="-2"/>
                <w:sz w:val="20"/>
              </w:rPr>
              <w:t xml:space="preserve"> </w:t>
            </w:r>
            <w:r>
              <w:rPr>
                <w:rFonts w:ascii="Arial"/>
                <w:color w:val="5E5D5E"/>
                <w:sz w:val="20"/>
              </w:rPr>
              <w:t>Support</w:t>
            </w:r>
            <w:r>
              <w:rPr>
                <w:rFonts w:ascii="Arial"/>
                <w:color w:val="5E5D5E"/>
                <w:spacing w:val="-1"/>
                <w:sz w:val="20"/>
              </w:rPr>
              <w:t xml:space="preserve"> </w:t>
            </w:r>
            <w:r>
              <w:rPr>
                <w:rFonts w:ascii="Arial"/>
                <w:color w:val="5E5D5E"/>
                <w:sz w:val="20"/>
              </w:rPr>
              <w:t>Services</w:t>
            </w:r>
            <w:r>
              <w:rPr>
                <w:rFonts w:ascii="Arial"/>
                <w:color w:val="5E5D5E"/>
                <w:spacing w:val="-1"/>
                <w:sz w:val="20"/>
              </w:rPr>
              <w:t xml:space="preserve"> and </w:t>
            </w:r>
            <w:r>
              <w:rPr>
                <w:rFonts w:ascii="Arial"/>
                <w:color w:val="5E5D5E"/>
                <w:sz w:val="20"/>
              </w:rPr>
              <w:t>Storage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65</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5"/>
                <w:sz w:val="20"/>
              </w:rPr>
              <w:t>W</w:t>
            </w:r>
            <w:r>
              <w:rPr>
                <w:rFonts w:ascii="Arial"/>
                <w:color w:val="5E5D5E"/>
                <w:spacing w:val="-4"/>
                <w:sz w:val="20"/>
              </w:rPr>
              <w:t>ater</w:t>
            </w:r>
            <w:r>
              <w:rPr>
                <w:rFonts w:ascii="Arial"/>
                <w:color w:val="5E5D5E"/>
                <w:spacing w:val="-5"/>
                <w:sz w:val="20"/>
              </w:rPr>
              <w:t>,</w:t>
            </w:r>
            <w:r>
              <w:rPr>
                <w:rFonts w:ascii="Arial"/>
                <w:color w:val="5E5D5E"/>
                <w:spacing w:val="-2"/>
                <w:sz w:val="20"/>
              </w:rPr>
              <w:t xml:space="preserve"> </w:t>
            </w:r>
            <w:r>
              <w:rPr>
                <w:rFonts w:ascii="Arial"/>
                <w:color w:val="5E5D5E"/>
                <w:sz w:val="20"/>
              </w:rPr>
              <w:t>Pipeline</w:t>
            </w:r>
            <w:r>
              <w:rPr>
                <w:rFonts w:ascii="Arial"/>
                <w:color w:val="5E5D5E"/>
                <w:spacing w:val="-3"/>
                <w:sz w:val="20"/>
              </w:rPr>
              <w:t xml:space="preserve"> </w:t>
            </w:r>
            <w:r>
              <w:rPr>
                <w:rFonts w:ascii="Arial"/>
                <w:color w:val="5E5D5E"/>
                <w:spacing w:val="-1"/>
                <w:sz w:val="20"/>
              </w:rPr>
              <w:t>and</w:t>
            </w:r>
            <w:r>
              <w:rPr>
                <w:rFonts w:ascii="Arial"/>
                <w:color w:val="5E5D5E"/>
                <w:spacing w:val="-2"/>
                <w:sz w:val="20"/>
              </w:rPr>
              <w:t xml:space="preserve"> </w:t>
            </w:r>
            <w:r>
              <w:rPr>
                <w:rFonts w:ascii="Arial"/>
                <w:color w:val="5E5D5E"/>
                <w:sz w:val="20"/>
              </w:rPr>
              <w:t>Other</w:t>
            </w:r>
            <w:r>
              <w:rPr>
                <w:rFonts w:ascii="Arial"/>
                <w:color w:val="5E5D5E"/>
                <w:spacing w:val="-5"/>
                <w:sz w:val="20"/>
              </w:rPr>
              <w:t xml:space="preserve"> </w:t>
            </w:r>
            <w:r>
              <w:rPr>
                <w:rFonts w:ascii="Arial"/>
                <w:color w:val="5E5D5E"/>
                <w:spacing w:val="-1"/>
                <w:sz w:val="20"/>
              </w:rPr>
              <w:t>Transport</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62</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Road</w:t>
            </w:r>
            <w:r>
              <w:rPr>
                <w:rFonts w:ascii="Arial"/>
                <w:color w:val="5E5D5E"/>
                <w:spacing w:val="-6"/>
                <w:sz w:val="20"/>
              </w:rPr>
              <w:t xml:space="preserve"> </w:t>
            </w:r>
            <w:r>
              <w:rPr>
                <w:rFonts w:ascii="Arial"/>
                <w:color w:val="5E5D5E"/>
                <w:spacing w:val="-1"/>
                <w:sz w:val="20"/>
              </w:rPr>
              <w:t>Transport</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59</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Wholesale</w:t>
            </w:r>
            <w:r>
              <w:rPr>
                <w:rFonts w:ascii="Arial"/>
                <w:color w:val="5E5D5E"/>
                <w:spacing w:val="-7"/>
                <w:sz w:val="20"/>
              </w:rPr>
              <w:t xml:space="preserve"> </w:t>
            </w:r>
            <w:r>
              <w:rPr>
                <w:rFonts w:ascii="Arial"/>
                <w:color w:val="5E5D5E"/>
                <w:spacing w:val="-2"/>
                <w:sz w:val="20"/>
              </w:rPr>
              <w:t>Trade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54</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Automotive</w:t>
            </w:r>
            <w:r>
              <w:rPr>
                <w:rFonts w:ascii="Arial"/>
                <w:color w:val="5E5D5E"/>
                <w:spacing w:val="-1"/>
                <w:sz w:val="20"/>
              </w:rPr>
              <w:t xml:space="preserve"> Repair</w:t>
            </w:r>
            <w:r>
              <w:rPr>
                <w:rFonts w:ascii="Arial"/>
                <w:color w:val="5E5D5E"/>
                <w:sz w:val="20"/>
              </w:rPr>
              <w:t xml:space="preserve"> </w:t>
            </w:r>
            <w:r>
              <w:rPr>
                <w:rFonts w:ascii="Arial"/>
                <w:color w:val="5E5D5E"/>
                <w:spacing w:val="-1"/>
                <w:sz w:val="20"/>
              </w:rPr>
              <w:t>and</w:t>
            </w:r>
            <w:r>
              <w:rPr>
                <w:rFonts w:ascii="Arial"/>
                <w:color w:val="5E5D5E"/>
                <w:sz w:val="20"/>
              </w:rPr>
              <w:t xml:space="preserve"> Maintenance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53</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3"/>
                <w:sz w:val="20"/>
              </w:rPr>
              <w:t>Water</w:t>
            </w:r>
            <w:r>
              <w:rPr>
                <w:rFonts w:ascii="Arial"/>
                <w:color w:val="5E5D5E"/>
                <w:spacing w:val="-1"/>
                <w:sz w:val="20"/>
              </w:rPr>
              <w:t xml:space="preserve"> </w:t>
            </w:r>
            <w:r>
              <w:rPr>
                <w:rFonts w:ascii="Arial"/>
                <w:color w:val="5E5D5E"/>
                <w:spacing w:val="-3"/>
                <w:sz w:val="20"/>
              </w:rPr>
              <w:t>Supply,</w:t>
            </w:r>
            <w:r>
              <w:rPr>
                <w:rFonts w:ascii="Arial"/>
                <w:color w:val="5E5D5E"/>
                <w:sz w:val="20"/>
              </w:rPr>
              <w:t xml:space="preserve"> Sewerage</w:t>
            </w:r>
            <w:r>
              <w:rPr>
                <w:rFonts w:ascii="Arial"/>
                <w:color w:val="5E5D5E"/>
                <w:spacing w:val="-2"/>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 xml:space="preserve">Drainage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52</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Air</w:t>
            </w:r>
            <w:r>
              <w:rPr>
                <w:rFonts w:ascii="Arial"/>
                <w:color w:val="5E5D5E"/>
                <w:spacing w:val="-2"/>
                <w:sz w:val="20"/>
              </w:rPr>
              <w:t xml:space="preserve"> </w:t>
            </w:r>
            <w:r>
              <w:rPr>
                <w:rFonts w:ascii="Arial"/>
                <w:color w:val="5E5D5E"/>
                <w:spacing w:val="-1"/>
                <w:sz w:val="20"/>
              </w:rPr>
              <w:t>and</w:t>
            </w:r>
            <w:r>
              <w:rPr>
                <w:rFonts w:ascii="Arial"/>
                <w:color w:val="5E5D5E"/>
                <w:sz w:val="20"/>
              </w:rPr>
              <w:t xml:space="preserve"> Space</w:t>
            </w:r>
            <w:r>
              <w:rPr>
                <w:rFonts w:ascii="Arial"/>
                <w:color w:val="5E5D5E"/>
                <w:spacing w:val="-5"/>
                <w:sz w:val="20"/>
              </w:rPr>
              <w:t xml:space="preserve"> </w:t>
            </w:r>
            <w:r>
              <w:rPr>
                <w:rFonts w:ascii="Arial"/>
                <w:color w:val="5E5D5E"/>
                <w:spacing w:val="-1"/>
                <w:sz w:val="20"/>
              </w:rPr>
              <w:t>Transport</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40</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Rail</w:t>
            </w:r>
            <w:r>
              <w:rPr>
                <w:rFonts w:ascii="Arial"/>
                <w:color w:val="5E5D5E"/>
                <w:spacing w:val="-6"/>
                <w:sz w:val="20"/>
              </w:rPr>
              <w:t xml:space="preserve"> </w:t>
            </w:r>
            <w:r>
              <w:rPr>
                <w:rFonts w:ascii="Arial"/>
                <w:color w:val="5E5D5E"/>
                <w:spacing w:val="-1"/>
                <w:sz w:val="20"/>
              </w:rPr>
              <w:t>Transport</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32</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Retail</w:t>
            </w:r>
            <w:r>
              <w:rPr>
                <w:rFonts w:ascii="Arial"/>
                <w:color w:val="5E5D5E"/>
                <w:spacing w:val="-6"/>
                <w:sz w:val="20"/>
              </w:rPr>
              <w:t xml:space="preserve"> </w:t>
            </w:r>
            <w:r>
              <w:rPr>
                <w:rFonts w:ascii="Arial"/>
                <w:color w:val="5E5D5E"/>
                <w:spacing w:val="-2"/>
                <w:sz w:val="20"/>
              </w:rPr>
              <w:t>Trade</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22</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Insurance</w:t>
            </w:r>
            <w:r>
              <w:rPr>
                <w:rFonts w:ascii="Arial"/>
                <w:color w:val="5E5D5E"/>
                <w:spacing w:val="-1"/>
                <w:sz w:val="20"/>
              </w:rPr>
              <w:t xml:space="preserve"> and</w:t>
            </w:r>
            <w:r>
              <w:rPr>
                <w:rFonts w:ascii="Arial"/>
                <w:color w:val="5E5D5E"/>
                <w:sz w:val="20"/>
              </w:rPr>
              <w:t xml:space="preserve"> Superannuation</w:t>
            </w:r>
            <w:r>
              <w:rPr>
                <w:rFonts w:ascii="Arial"/>
                <w:color w:val="5E5D5E"/>
                <w:spacing w:val="-1"/>
                <w:sz w:val="20"/>
              </w:rPr>
              <w:t xml:space="preserve"> </w:t>
            </w:r>
            <w:r>
              <w:rPr>
                <w:rFonts w:ascii="Arial"/>
                <w:color w:val="5E5D5E"/>
                <w:sz w:val="20"/>
              </w:rPr>
              <w:t>Funds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21</w:t>
            </w:r>
          </w:p>
        </w:tc>
      </w:tr>
      <w:tr w:rsidR="002F76B6">
        <w:trPr>
          <w:trHeight w:hRule="exact" w:val="372"/>
        </w:trPr>
        <w:tc>
          <w:tcPr>
            <w:tcW w:w="6042"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Food</w:t>
            </w:r>
            <w:r>
              <w:rPr>
                <w:rFonts w:ascii="Arial"/>
                <w:color w:val="5E5D5E"/>
                <w:spacing w:val="-1"/>
                <w:sz w:val="20"/>
              </w:rPr>
              <w:t xml:space="preserve"> and</w:t>
            </w:r>
            <w:r>
              <w:rPr>
                <w:rFonts w:ascii="Arial"/>
                <w:color w:val="5E5D5E"/>
                <w:sz w:val="20"/>
              </w:rPr>
              <w:t xml:space="preserve"> Beverage</w:t>
            </w:r>
            <w:r>
              <w:rPr>
                <w:rFonts w:ascii="Arial"/>
                <w:color w:val="5E5D5E"/>
                <w:spacing w:val="-1"/>
                <w:sz w:val="20"/>
              </w:rPr>
              <w:t xml:space="preserve"> </w:t>
            </w:r>
            <w:r>
              <w:rPr>
                <w:rFonts w:ascii="Arial"/>
                <w:color w:val="5E5D5E"/>
                <w:sz w:val="20"/>
              </w:rPr>
              <w:t>Services</w:t>
            </w:r>
          </w:p>
        </w:tc>
        <w:tc>
          <w:tcPr>
            <w:tcW w:w="1895" w:type="dxa"/>
            <w:tcBorders>
              <w:top w:val="single" w:sz="2" w:space="0" w:color="006DB0"/>
              <w:left w:val="nil"/>
              <w:bottom w:val="single" w:sz="2" w:space="0" w:color="006DB0"/>
              <w:right w:val="nil"/>
            </w:tcBorders>
          </w:tcPr>
          <w:p w:rsidR="002F76B6" w:rsidRDefault="00F32A52">
            <w:pPr>
              <w:pStyle w:val="TableParagraph"/>
              <w:spacing w:before="69"/>
              <w:ind w:right="113"/>
              <w:jc w:val="right"/>
              <w:rPr>
                <w:rFonts w:ascii="Arial" w:eastAsia="Arial" w:hAnsi="Arial" w:cs="Arial"/>
                <w:sz w:val="20"/>
                <w:szCs w:val="20"/>
              </w:rPr>
            </w:pPr>
            <w:r>
              <w:rPr>
                <w:rFonts w:ascii="Arial"/>
                <w:color w:val="5E5D5E"/>
                <w:spacing w:val="-1"/>
                <w:w w:val="95"/>
                <w:sz w:val="20"/>
              </w:rPr>
              <w:t>20</w:t>
            </w:r>
          </w:p>
        </w:tc>
      </w:tr>
    </w:tbl>
    <w:p w:rsidR="002F76B6" w:rsidRDefault="002F76B6">
      <w:pPr>
        <w:spacing w:before="7" w:line="80" w:lineRule="exact"/>
        <w:rPr>
          <w:sz w:val="8"/>
          <w:szCs w:val="8"/>
        </w:rPr>
      </w:pPr>
    </w:p>
    <w:p w:rsidR="002F76B6" w:rsidRDefault="00F32A52">
      <w:pPr>
        <w:spacing w:before="79" w:line="339" w:lineRule="auto"/>
        <w:ind w:left="117" w:right="871"/>
        <w:rPr>
          <w:rFonts w:ascii="Arial" w:eastAsia="Arial" w:hAnsi="Arial" w:cs="Arial"/>
          <w:sz w:val="16"/>
          <w:szCs w:val="16"/>
        </w:rPr>
      </w:pPr>
      <w:r>
        <w:rPr>
          <w:rFonts w:ascii="Arial"/>
          <w:color w:val="006DB0"/>
          <w:sz w:val="16"/>
        </w:rPr>
        <w:t>Source:</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1292.0;</w:t>
      </w:r>
      <w:r>
        <w:rPr>
          <w:rFonts w:ascii="Arial"/>
          <w:color w:val="006DB0"/>
          <w:spacing w:val="-10"/>
          <w:sz w:val="16"/>
        </w:rPr>
        <w:t xml:space="preserve"> </w:t>
      </w:r>
      <w:r>
        <w:rPr>
          <w:rFonts w:ascii="Arial"/>
          <w:color w:val="006DB0"/>
          <w:sz w:val="16"/>
        </w:rPr>
        <w:t>ABS</w:t>
      </w:r>
      <w:r>
        <w:rPr>
          <w:rFonts w:ascii="Arial"/>
          <w:color w:val="006DB0"/>
          <w:spacing w:val="-1"/>
          <w:sz w:val="16"/>
        </w:rPr>
        <w:t xml:space="preserve"> </w:t>
      </w:r>
      <w:r>
        <w:rPr>
          <w:rFonts w:ascii="Arial"/>
          <w:color w:val="006DB0"/>
          <w:sz w:val="16"/>
        </w:rPr>
        <w:t>cat.</w:t>
      </w:r>
      <w:r>
        <w:rPr>
          <w:rFonts w:ascii="Arial"/>
          <w:color w:val="006DB0"/>
          <w:spacing w:val="-1"/>
          <w:sz w:val="16"/>
        </w:rPr>
        <w:t xml:space="preserve"> no. 5209.0.55.001, </w:t>
      </w:r>
      <w:r>
        <w:rPr>
          <w:rFonts w:ascii="Arial"/>
          <w:color w:val="006DB0"/>
          <w:sz w:val="16"/>
        </w:rPr>
        <w:t>table</w:t>
      </w:r>
      <w:r>
        <w:rPr>
          <w:rFonts w:ascii="Arial"/>
          <w:color w:val="006DB0"/>
          <w:spacing w:val="-2"/>
          <w:sz w:val="16"/>
        </w:rPr>
        <w:t xml:space="preserve"> </w:t>
      </w:r>
      <w:r>
        <w:rPr>
          <w:rFonts w:ascii="Arial"/>
          <w:color w:val="006DB0"/>
          <w:spacing w:val="-1"/>
          <w:sz w:val="16"/>
        </w:rPr>
        <w:t>5;</w:t>
      </w:r>
      <w:r>
        <w:rPr>
          <w:rFonts w:ascii="Arial"/>
          <w:color w:val="006DB0"/>
          <w:sz w:val="16"/>
        </w:rPr>
        <w:t xml:space="preserve"> </w:t>
      </w:r>
      <w:r>
        <w:rPr>
          <w:rFonts w:ascii="Arial"/>
          <w:color w:val="006DB0"/>
          <w:spacing w:val="-1"/>
          <w:sz w:val="16"/>
        </w:rPr>
        <w:t xml:space="preserve">and Department of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2"/>
          <w:sz w:val="16"/>
        </w:rPr>
        <w:t xml:space="preserve"> </w:t>
      </w:r>
      <w:r>
        <w:rPr>
          <w:rFonts w:ascii="Arial"/>
          <w:color w:val="006DB0"/>
          <w:spacing w:val="-1"/>
          <w:sz w:val="16"/>
        </w:rPr>
        <w:t>and</w:t>
      </w:r>
      <w:r>
        <w:rPr>
          <w:rFonts w:ascii="Arial"/>
          <w:color w:val="006DB0"/>
          <w:spacing w:val="28"/>
          <w:sz w:val="16"/>
        </w:rPr>
        <w:t xml:space="preserve"> </w:t>
      </w:r>
      <w:r>
        <w:rPr>
          <w:rFonts w:ascii="Arial"/>
          <w:color w:val="006DB0"/>
          <w:sz w:val="16"/>
        </w:rPr>
        <w:t>Science</w:t>
      </w:r>
      <w:r>
        <w:rPr>
          <w:rFonts w:ascii="Arial"/>
          <w:color w:val="006DB0"/>
          <w:spacing w:val="-1"/>
          <w:sz w:val="16"/>
        </w:rPr>
        <w:t xml:space="preserve"> </w:t>
      </w:r>
      <w:r>
        <w:rPr>
          <w:rFonts w:ascii="Arial"/>
          <w:color w:val="006DB0"/>
          <w:sz w:val="16"/>
        </w:rPr>
        <w:t>(2015)</w:t>
      </w:r>
      <w:r>
        <w:rPr>
          <w:rFonts w:ascii="Arial"/>
          <w:color w:val="006DB0"/>
          <w:spacing w:val="-1"/>
          <w:sz w:val="16"/>
        </w:rPr>
        <w:t xml:space="preserve"> </w:t>
      </w:r>
      <w:r>
        <w:rPr>
          <w:rFonts w:ascii="Arial"/>
          <w:color w:val="006DB0"/>
          <w:sz w:val="16"/>
        </w:rPr>
        <w:t>calculations.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1" w:line="260" w:lineRule="exact"/>
        <w:rPr>
          <w:sz w:val="26"/>
          <w:szCs w:val="26"/>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rsidP="005E2029">
      <w:pPr>
        <w:pStyle w:val="Heading3"/>
      </w:pPr>
      <w:r>
        <w:t>Step</w:t>
      </w:r>
      <w:r>
        <w:rPr>
          <w:spacing w:val="-1"/>
        </w:rPr>
        <w:t xml:space="preserve"> </w:t>
      </w:r>
      <w:r>
        <w:t>3</w:t>
      </w:r>
    </w:p>
    <w:p w:rsidR="002F76B6" w:rsidRDefault="00F32A52">
      <w:pPr>
        <w:pStyle w:val="BodyText"/>
        <w:spacing w:before="122" w:line="271" w:lineRule="auto"/>
        <w:ind w:left="871"/>
      </w:pPr>
      <w:r>
        <w:rPr>
          <w:color w:val="5E5D5E"/>
        </w:rPr>
        <w:t>Classes</w:t>
      </w:r>
      <w:r>
        <w:rPr>
          <w:color w:val="5E5D5E"/>
          <w:spacing w:val="12"/>
        </w:rPr>
        <w:t xml:space="preserve"> </w:t>
      </w:r>
      <w:r>
        <w:rPr>
          <w:color w:val="5E5D5E"/>
        </w:rPr>
        <w:t>were</w:t>
      </w:r>
      <w:r>
        <w:rPr>
          <w:color w:val="5E5D5E"/>
          <w:spacing w:val="12"/>
        </w:rPr>
        <w:t xml:space="preserve"> </w:t>
      </w:r>
      <w:r>
        <w:rPr>
          <w:color w:val="5E5D5E"/>
        </w:rPr>
        <w:t>then</w:t>
      </w:r>
      <w:r>
        <w:rPr>
          <w:color w:val="5E5D5E"/>
          <w:spacing w:val="12"/>
        </w:rPr>
        <w:t xml:space="preserve"> </w:t>
      </w:r>
      <w:r>
        <w:rPr>
          <w:color w:val="5E5D5E"/>
        </w:rPr>
        <w:t>examined</w:t>
      </w:r>
      <w:r>
        <w:rPr>
          <w:color w:val="5E5D5E"/>
          <w:spacing w:val="12"/>
        </w:rPr>
        <w:t xml:space="preserve"> </w:t>
      </w:r>
      <w:r>
        <w:rPr>
          <w:color w:val="5E5D5E"/>
        </w:rPr>
        <w:t>for</w:t>
      </w:r>
      <w:r>
        <w:rPr>
          <w:color w:val="5E5D5E"/>
          <w:spacing w:val="12"/>
        </w:rPr>
        <w:t xml:space="preserve"> </w:t>
      </w:r>
      <w:r>
        <w:rPr>
          <w:color w:val="5E5D5E"/>
        </w:rPr>
        <w:t>common</w:t>
      </w:r>
      <w:r>
        <w:rPr>
          <w:color w:val="5E5D5E"/>
          <w:spacing w:val="12"/>
        </w:rPr>
        <w:t xml:space="preserve"> </w:t>
      </w:r>
      <w:r>
        <w:rPr>
          <w:color w:val="5E5D5E"/>
        </w:rPr>
        <w:t>themes,</w:t>
      </w:r>
      <w:r>
        <w:rPr>
          <w:color w:val="5E5D5E"/>
          <w:spacing w:val="12"/>
        </w:rPr>
        <w:t xml:space="preserve"> </w:t>
      </w:r>
      <w:r>
        <w:rPr>
          <w:color w:val="5E5D5E"/>
        </w:rPr>
        <w:t>with</w:t>
      </w:r>
      <w:r>
        <w:rPr>
          <w:color w:val="5E5D5E"/>
          <w:spacing w:val="12"/>
        </w:rPr>
        <w:t xml:space="preserve"> </w:t>
      </w:r>
      <w:r>
        <w:rPr>
          <w:color w:val="5E5D5E"/>
        </w:rPr>
        <w:t>four</w:t>
      </w:r>
      <w:r>
        <w:rPr>
          <w:color w:val="5E5D5E"/>
          <w:spacing w:val="12"/>
        </w:rPr>
        <w:t xml:space="preserve"> </w:t>
      </w:r>
      <w:r>
        <w:rPr>
          <w:color w:val="5E5D5E"/>
        </w:rPr>
        <w:t>such</w:t>
      </w:r>
      <w:r>
        <w:rPr>
          <w:color w:val="5E5D5E"/>
          <w:spacing w:val="12"/>
        </w:rPr>
        <w:t xml:space="preserve"> </w:t>
      </w:r>
      <w:r>
        <w:rPr>
          <w:color w:val="5E5D5E"/>
        </w:rPr>
        <w:t>themes</w:t>
      </w:r>
      <w:r>
        <w:rPr>
          <w:color w:val="5E5D5E"/>
          <w:spacing w:val="12"/>
        </w:rPr>
        <w:t xml:space="preserve"> </w:t>
      </w:r>
      <w:r>
        <w:rPr>
          <w:color w:val="5E5D5E"/>
        </w:rPr>
        <w:t>identified.</w:t>
      </w:r>
      <w:r>
        <w:rPr>
          <w:color w:val="5E5D5E"/>
          <w:spacing w:val="8"/>
        </w:rPr>
        <w:t xml:space="preserve"> </w:t>
      </w:r>
      <w:r>
        <w:rPr>
          <w:color w:val="5E5D5E"/>
        </w:rPr>
        <w:t xml:space="preserve">This </w:t>
      </w:r>
      <w:r>
        <w:rPr>
          <w:color w:val="5E5D5E"/>
          <w:spacing w:val="-1"/>
        </w:rPr>
        <w:t>process</w:t>
      </w:r>
      <w:r>
        <w:rPr>
          <w:color w:val="5E5D5E"/>
        </w:rPr>
        <w:t xml:space="preserve"> </w:t>
      </w:r>
      <w:r>
        <w:rPr>
          <w:color w:val="5E5D5E"/>
          <w:spacing w:val="-1"/>
        </w:rPr>
        <w:t>produced</w:t>
      </w:r>
      <w:r>
        <w:rPr>
          <w:color w:val="5E5D5E"/>
        </w:rPr>
        <w:t xml:space="preserve"> four</w:t>
      </w:r>
      <w:r>
        <w:rPr>
          <w:color w:val="5E5D5E"/>
          <w:spacing w:val="-1"/>
        </w:rPr>
        <w:t xml:space="preserve"> enabling</w:t>
      </w:r>
      <w:r>
        <w:rPr>
          <w:color w:val="5E5D5E"/>
        </w:rPr>
        <w:t xml:space="preserve"> services</w:t>
      </w:r>
      <w:r>
        <w:rPr>
          <w:color w:val="5E5D5E"/>
          <w:spacing w:val="-1"/>
        </w:rPr>
        <w:t xml:space="preserve"> groups:</w:t>
      </w:r>
    </w:p>
    <w:p w:rsidR="002F76B6" w:rsidRDefault="00F32A52">
      <w:pPr>
        <w:pStyle w:val="BodyText"/>
        <w:numPr>
          <w:ilvl w:val="1"/>
          <w:numId w:val="14"/>
        </w:numPr>
        <w:tabs>
          <w:tab w:val="left" w:pos="1155"/>
        </w:tabs>
        <w:spacing w:before="57" w:line="271" w:lineRule="auto"/>
        <w:ind w:right="116" w:hanging="283"/>
        <w:jc w:val="both"/>
      </w:pPr>
      <w:r>
        <w:rPr>
          <w:b/>
          <w:color w:val="5E5D5E"/>
        </w:rPr>
        <w:t>Professional</w:t>
      </w:r>
      <w:r>
        <w:rPr>
          <w:b/>
          <w:color w:val="5E5D5E"/>
          <w:spacing w:val="8"/>
        </w:rPr>
        <w:t xml:space="preserve"> </w:t>
      </w:r>
      <w:r>
        <w:rPr>
          <w:b/>
          <w:color w:val="5E5D5E"/>
        </w:rPr>
        <w:t>&amp;</w:t>
      </w:r>
      <w:r>
        <w:rPr>
          <w:b/>
          <w:color w:val="5E5D5E"/>
          <w:spacing w:val="8"/>
        </w:rPr>
        <w:t xml:space="preserve"> </w:t>
      </w:r>
      <w:r>
        <w:rPr>
          <w:b/>
          <w:color w:val="5E5D5E"/>
        </w:rPr>
        <w:t>Support</w:t>
      </w:r>
      <w:r>
        <w:rPr>
          <w:b/>
          <w:color w:val="5E5D5E"/>
          <w:spacing w:val="9"/>
        </w:rPr>
        <w:t xml:space="preserve"> </w:t>
      </w:r>
      <w:r>
        <w:rPr>
          <w:b/>
          <w:color w:val="5E5D5E"/>
        </w:rPr>
        <w:t>Services</w:t>
      </w:r>
      <w:r>
        <w:rPr>
          <w:b/>
          <w:color w:val="5E5D5E"/>
          <w:spacing w:val="8"/>
        </w:rPr>
        <w:t xml:space="preserve"> </w:t>
      </w:r>
      <w:r>
        <w:rPr>
          <w:color w:val="5E5D5E"/>
          <w:spacing w:val="-1"/>
        </w:rPr>
        <w:t>are</w:t>
      </w:r>
      <w:r>
        <w:rPr>
          <w:color w:val="5E5D5E"/>
          <w:spacing w:val="8"/>
        </w:rPr>
        <w:t xml:space="preserve"> </w:t>
      </w:r>
      <w:r>
        <w:rPr>
          <w:color w:val="5E5D5E"/>
        </w:rPr>
        <w:t>a</w:t>
      </w:r>
      <w:r>
        <w:rPr>
          <w:color w:val="5E5D5E"/>
          <w:spacing w:val="8"/>
        </w:rPr>
        <w:t xml:space="preserve"> </w:t>
      </w:r>
      <w:r>
        <w:rPr>
          <w:color w:val="5E5D5E"/>
          <w:spacing w:val="-1"/>
        </w:rPr>
        <w:t>wide</w:t>
      </w:r>
      <w:r>
        <w:rPr>
          <w:color w:val="5E5D5E"/>
          <w:spacing w:val="9"/>
        </w:rPr>
        <w:t xml:space="preserve"> </w:t>
      </w:r>
      <w:r>
        <w:rPr>
          <w:color w:val="5E5D5E"/>
        </w:rPr>
        <w:t>range</w:t>
      </w:r>
      <w:r>
        <w:rPr>
          <w:color w:val="5E5D5E"/>
          <w:spacing w:val="8"/>
        </w:rPr>
        <w:t xml:space="preserve"> </w:t>
      </w:r>
      <w:r>
        <w:rPr>
          <w:color w:val="5E5D5E"/>
          <w:spacing w:val="-1"/>
        </w:rPr>
        <w:t>of</w:t>
      </w:r>
      <w:r>
        <w:rPr>
          <w:color w:val="5E5D5E"/>
          <w:spacing w:val="8"/>
        </w:rPr>
        <w:t xml:space="preserve"> </w:t>
      </w:r>
      <w:r>
        <w:rPr>
          <w:color w:val="5E5D5E"/>
          <w:spacing w:val="-1"/>
        </w:rPr>
        <w:t>industry</w:t>
      </w:r>
      <w:r>
        <w:rPr>
          <w:color w:val="5E5D5E"/>
          <w:spacing w:val="10"/>
        </w:rPr>
        <w:t xml:space="preserve"> </w:t>
      </w:r>
      <w:r>
        <w:rPr>
          <w:color w:val="5E5D5E"/>
        </w:rPr>
        <w:t>classes</w:t>
      </w:r>
      <w:r>
        <w:rPr>
          <w:color w:val="5E5D5E"/>
          <w:spacing w:val="8"/>
        </w:rPr>
        <w:t xml:space="preserve"> </w:t>
      </w:r>
      <w:r>
        <w:rPr>
          <w:color w:val="5E5D5E"/>
        </w:rPr>
        <w:t>ranging</w:t>
      </w:r>
      <w:r>
        <w:rPr>
          <w:color w:val="5E5D5E"/>
          <w:spacing w:val="8"/>
        </w:rPr>
        <w:t xml:space="preserve"> </w:t>
      </w:r>
      <w:r>
        <w:rPr>
          <w:color w:val="5E5D5E"/>
        </w:rPr>
        <w:t>from</w:t>
      </w:r>
      <w:r>
        <w:rPr>
          <w:color w:val="5E5D5E"/>
          <w:spacing w:val="25"/>
        </w:rPr>
        <w:t xml:space="preserve"> </w:t>
      </w:r>
      <w:r>
        <w:rPr>
          <w:color w:val="5E5D5E"/>
        </w:rPr>
        <w:t>professional</w:t>
      </w:r>
      <w:r>
        <w:rPr>
          <w:color w:val="5E5D5E"/>
          <w:spacing w:val="3"/>
        </w:rPr>
        <w:t xml:space="preserve"> </w:t>
      </w:r>
      <w:r>
        <w:rPr>
          <w:color w:val="5E5D5E"/>
        </w:rPr>
        <w:t>services</w:t>
      </w:r>
      <w:r>
        <w:rPr>
          <w:color w:val="5E5D5E"/>
          <w:spacing w:val="3"/>
        </w:rPr>
        <w:t xml:space="preserve"> </w:t>
      </w:r>
      <w:r>
        <w:rPr>
          <w:color w:val="5E5D5E"/>
        </w:rPr>
        <w:t>such</w:t>
      </w:r>
      <w:r>
        <w:rPr>
          <w:color w:val="5E5D5E"/>
          <w:spacing w:val="3"/>
        </w:rPr>
        <w:t xml:space="preserve"> </w:t>
      </w:r>
      <w:r>
        <w:rPr>
          <w:color w:val="5E5D5E"/>
        </w:rPr>
        <w:t>as</w:t>
      </w:r>
      <w:r>
        <w:rPr>
          <w:color w:val="5E5D5E"/>
          <w:spacing w:val="3"/>
        </w:rPr>
        <w:t xml:space="preserve"> </w:t>
      </w:r>
      <w:r>
        <w:rPr>
          <w:color w:val="5E5D5E"/>
        </w:rPr>
        <w:t>legal</w:t>
      </w:r>
      <w:r>
        <w:rPr>
          <w:color w:val="5E5D5E"/>
          <w:spacing w:val="3"/>
        </w:rPr>
        <w:t xml:space="preserve"> </w:t>
      </w:r>
      <w:r>
        <w:rPr>
          <w:color w:val="5E5D5E"/>
        </w:rPr>
        <w:t>and</w:t>
      </w:r>
      <w:r>
        <w:rPr>
          <w:color w:val="5E5D5E"/>
          <w:spacing w:val="3"/>
        </w:rPr>
        <w:t xml:space="preserve"> </w:t>
      </w:r>
      <w:r>
        <w:rPr>
          <w:color w:val="5E5D5E"/>
        </w:rPr>
        <w:t>accounting</w:t>
      </w:r>
      <w:r>
        <w:rPr>
          <w:color w:val="5E5D5E"/>
          <w:spacing w:val="3"/>
        </w:rPr>
        <w:t xml:space="preserve"> </w:t>
      </w:r>
      <w:r>
        <w:rPr>
          <w:color w:val="5E5D5E"/>
        </w:rPr>
        <w:t>and</w:t>
      </w:r>
      <w:r>
        <w:rPr>
          <w:color w:val="5E5D5E"/>
          <w:spacing w:val="3"/>
        </w:rPr>
        <w:t xml:space="preserve"> </w:t>
      </w:r>
      <w:r>
        <w:rPr>
          <w:color w:val="5E5D5E"/>
        </w:rPr>
        <w:t>scientific</w:t>
      </w:r>
      <w:r>
        <w:rPr>
          <w:color w:val="5E5D5E"/>
          <w:spacing w:val="3"/>
        </w:rPr>
        <w:t xml:space="preserve"> </w:t>
      </w:r>
      <w:r>
        <w:rPr>
          <w:color w:val="5E5D5E"/>
        </w:rPr>
        <w:t>research</w:t>
      </w:r>
      <w:r>
        <w:rPr>
          <w:color w:val="5E5D5E"/>
          <w:spacing w:val="3"/>
        </w:rPr>
        <w:t xml:space="preserve"> </w:t>
      </w:r>
      <w:r>
        <w:rPr>
          <w:color w:val="5E5D5E"/>
        </w:rPr>
        <w:t>services,</w:t>
      </w:r>
      <w:r>
        <w:rPr>
          <w:color w:val="5E5D5E"/>
          <w:spacing w:val="3"/>
        </w:rPr>
        <w:t xml:space="preserve"> </w:t>
      </w:r>
      <w:r>
        <w:rPr>
          <w:color w:val="5E5D5E"/>
        </w:rPr>
        <w:t>to support</w:t>
      </w:r>
      <w:r>
        <w:rPr>
          <w:color w:val="5E5D5E"/>
          <w:spacing w:val="-1"/>
        </w:rPr>
        <w:t xml:space="preserve"> </w:t>
      </w:r>
      <w:r>
        <w:rPr>
          <w:color w:val="5E5D5E"/>
        </w:rPr>
        <w:t xml:space="preserve">services such </w:t>
      </w:r>
      <w:r>
        <w:rPr>
          <w:color w:val="5E5D5E"/>
          <w:spacing w:val="-1"/>
        </w:rPr>
        <w:t>as</w:t>
      </w:r>
      <w:r>
        <w:rPr>
          <w:color w:val="5E5D5E"/>
        </w:rPr>
        <w:t xml:space="preserve"> repair </w:t>
      </w:r>
      <w:r>
        <w:rPr>
          <w:color w:val="5E5D5E"/>
          <w:spacing w:val="-1"/>
        </w:rPr>
        <w:t>and</w:t>
      </w:r>
      <w:r>
        <w:rPr>
          <w:color w:val="5E5D5E"/>
        </w:rPr>
        <w:t xml:space="preserve"> maintenance.</w:t>
      </w:r>
      <w:r>
        <w:rPr>
          <w:color w:val="5E5D5E"/>
          <w:spacing w:val="-3"/>
        </w:rPr>
        <w:t xml:space="preserve"> </w:t>
      </w:r>
      <w:r>
        <w:rPr>
          <w:color w:val="5E5D5E"/>
        </w:rPr>
        <w:t>They</w:t>
      </w:r>
      <w:r>
        <w:rPr>
          <w:color w:val="5E5D5E"/>
          <w:spacing w:val="-1"/>
        </w:rPr>
        <w:t xml:space="preserve"> are</w:t>
      </w:r>
      <w:r>
        <w:rPr>
          <w:color w:val="5E5D5E"/>
        </w:rPr>
        <w:t xml:space="preserve"> made </w:t>
      </w:r>
      <w:r>
        <w:rPr>
          <w:color w:val="5E5D5E"/>
          <w:spacing w:val="-1"/>
        </w:rPr>
        <w:t>up</w:t>
      </w:r>
      <w:r>
        <w:rPr>
          <w:color w:val="5E5D5E"/>
        </w:rPr>
        <w:t xml:space="preserve"> </w:t>
      </w:r>
      <w:r>
        <w:rPr>
          <w:color w:val="5E5D5E"/>
          <w:spacing w:val="-1"/>
        </w:rPr>
        <w:t>of</w:t>
      </w:r>
      <w:r>
        <w:rPr>
          <w:color w:val="5E5D5E"/>
        </w:rPr>
        <w:t xml:space="preserve"> fee-for-service</w:t>
      </w:r>
      <w:r>
        <w:rPr>
          <w:color w:val="5E5D5E"/>
          <w:spacing w:val="26"/>
        </w:rPr>
        <w:t xml:space="preserve"> </w:t>
      </w:r>
      <w:r>
        <w:rPr>
          <w:color w:val="5E5D5E"/>
          <w:spacing w:val="-1"/>
        </w:rPr>
        <w:t xml:space="preserve">businesses </w:t>
      </w:r>
      <w:r>
        <w:rPr>
          <w:color w:val="5E5D5E"/>
        </w:rPr>
        <w:t>that</w:t>
      </w:r>
      <w:r>
        <w:rPr>
          <w:color w:val="5E5D5E"/>
          <w:spacing w:val="-1"/>
        </w:rPr>
        <w:t xml:space="preserve"> provide business</w:t>
      </w:r>
      <w:r>
        <w:rPr>
          <w:color w:val="5E5D5E"/>
        </w:rPr>
        <w:t xml:space="preserve"> </w:t>
      </w:r>
      <w:r>
        <w:rPr>
          <w:color w:val="5E5D5E"/>
          <w:spacing w:val="-1"/>
        </w:rPr>
        <w:t>operations and</w:t>
      </w:r>
      <w:r>
        <w:rPr>
          <w:color w:val="5E5D5E"/>
        </w:rPr>
        <w:t xml:space="preserve"> </w:t>
      </w:r>
      <w:r>
        <w:rPr>
          <w:color w:val="5E5D5E"/>
          <w:spacing w:val="-1"/>
        </w:rPr>
        <w:t xml:space="preserve">optimisation </w:t>
      </w:r>
      <w:r>
        <w:rPr>
          <w:color w:val="5E5D5E"/>
        </w:rPr>
        <w:t>services.</w:t>
      </w:r>
    </w:p>
    <w:p w:rsidR="002F76B6" w:rsidRDefault="00F32A52">
      <w:pPr>
        <w:pStyle w:val="BodyText"/>
        <w:numPr>
          <w:ilvl w:val="1"/>
          <w:numId w:val="14"/>
        </w:numPr>
        <w:tabs>
          <w:tab w:val="left" w:pos="1155"/>
        </w:tabs>
        <w:spacing w:before="57" w:line="271" w:lineRule="auto"/>
        <w:ind w:right="117" w:hanging="283"/>
        <w:jc w:val="both"/>
      </w:pPr>
      <w:r>
        <w:rPr>
          <w:b/>
          <w:color w:val="5E5D5E"/>
        </w:rPr>
        <w:t>ICT</w:t>
      </w:r>
      <w:r>
        <w:rPr>
          <w:b/>
          <w:color w:val="5E5D5E"/>
          <w:spacing w:val="21"/>
        </w:rPr>
        <w:t xml:space="preserve"> </w:t>
      </w:r>
      <w:r>
        <w:rPr>
          <w:b/>
          <w:color w:val="5E5D5E"/>
        </w:rPr>
        <w:t>&amp;</w:t>
      </w:r>
      <w:r>
        <w:rPr>
          <w:b/>
          <w:color w:val="5E5D5E"/>
          <w:spacing w:val="22"/>
        </w:rPr>
        <w:t xml:space="preserve"> </w:t>
      </w:r>
      <w:r>
        <w:rPr>
          <w:b/>
          <w:color w:val="5E5D5E"/>
        </w:rPr>
        <w:t>the</w:t>
      </w:r>
      <w:r>
        <w:rPr>
          <w:b/>
          <w:color w:val="5E5D5E"/>
          <w:spacing w:val="22"/>
        </w:rPr>
        <w:t xml:space="preserve"> </w:t>
      </w:r>
      <w:r>
        <w:rPr>
          <w:b/>
          <w:color w:val="5E5D5E"/>
          <w:spacing w:val="-1"/>
        </w:rPr>
        <w:t>Digital</w:t>
      </w:r>
      <w:r>
        <w:rPr>
          <w:b/>
          <w:color w:val="5E5D5E"/>
          <w:spacing w:val="22"/>
        </w:rPr>
        <w:t xml:space="preserve"> </w:t>
      </w:r>
      <w:r>
        <w:rPr>
          <w:b/>
          <w:color w:val="5E5D5E"/>
        </w:rPr>
        <w:t>Economy</w:t>
      </w:r>
      <w:r>
        <w:rPr>
          <w:b/>
          <w:color w:val="5E5D5E"/>
          <w:spacing w:val="22"/>
        </w:rPr>
        <w:t xml:space="preserve"> </w:t>
      </w:r>
      <w:r>
        <w:rPr>
          <w:color w:val="5E5D5E"/>
          <w:spacing w:val="-1"/>
        </w:rPr>
        <w:t>includes</w:t>
      </w:r>
      <w:r>
        <w:rPr>
          <w:color w:val="5E5D5E"/>
          <w:spacing w:val="22"/>
        </w:rPr>
        <w:t xml:space="preserve"> </w:t>
      </w:r>
      <w:r>
        <w:rPr>
          <w:color w:val="5E5D5E"/>
          <w:spacing w:val="-1"/>
        </w:rPr>
        <w:t>telecommunications;</w:t>
      </w:r>
      <w:r>
        <w:rPr>
          <w:color w:val="5E5D5E"/>
          <w:spacing w:val="22"/>
        </w:rPr>
        <w:t xml:space="preserve"> </w:t>
      </w:r>
      <w:r>
        <w:rPr>
          <w:color w:val="5E5D5E"/>
          <w:spacing w:val="-1"/>
        </w:rPr>
        <w:t>internet</w:t>
      </w:r>
      <w:r>
        <w:rPr>
          <w:color w:val="5E5D5E"/>
          <w:spacing w:val="22"/>
        </w:rPr>
        <w:t xml:space="preserve"> </w:t>
      </w:r>
      <w:r>
        <w:rPr>
          <w:color w:val="5E5D5E"/>
          <w:spacing w:val="-1"/>
        </w:rPr>
        <w:t>based</w:t>
      </w:r>
      <w:r>
        <w:rPr>
          <w:color w:val="5E5D5E"/>
          <w:spacing w:val="22"/>
        </w:rPr>
        <w:t xml:space="preserve"> </w:t>
      </w:r>
      <w:r>
        <w:rPr>
          <w:color w:val="5E5D5E"/>
          <w:spacing w:val="-1"/>
        </w:rPr>
        <w:t>data</w:t>
      </w:r>
      <w:r>
        <w:rPr>
          <w:color w:val="5E5D5E"/>
          <w:spacing w:val="28"/>
        </w:rPr>
        <w:t xml:space="preserve"> </w:t>
      </w:r>
      <w:r>
        <w:rPr>
          <w:color w:val="5E5D5E"/>
          <w:spacing w:val="-1"/>
        </w:rPr>
        <w:t>processing,</w:t>
      </w:r>
      <w:r>
        <w:rPr>
          <w:color w:val="5E5D5E"/>
          <w:spacing w:val="51"/>
        </w:rPr>
        <w:t xml:space="preserve"> </w:t>
      </w:r>
      <w:r>
        <w:rPr>
          <w:color w:val="5E5D5E"/>
        </w:rPr>
        <w:t>storage</w:t>
      </w:r>
      <w:r>
        <w:rPr>
          <w:color w:val="5E5D5E"/>
          <w:spacing w:val="51"/>
        </w:rPr>
        <w:t xml:space="preserve"> </w:t>
      </w:r>
      <w:r>
        <w:rPr>
          <w:color w:val="5E5D5E"/>
          <w:spacing w:val="-1"/>
        </w:rPr>
        <w:t>and</w:t>
      </w:r>
      <w:r>
        <w:rPr>
          <w:color w:val="5E5D5E"/>
          <w:spacing w:val="50"/>
        </w:rPr>
        <w:t xml:space="preserve"> </w:t>
      </w:r>
      <w:r>
        <w:rPr>
          <w:color w:val="5E5D5E"/>
        </w:rPr>
        <w:t>transmission;</w:t>
      </w:r>
      <w:r>
        <w:rPr>
          <w:color w:val="5E5D5E"/>
          <w:spacing w:val="50"/>
        </w:rPr>
        <w:t xml:space="preserve"> </w:t>
      </w:r>
      <w:r>
        <w:rPr>
          <w:color w:val="5E5D5E"/>
          <w:spacing w:val="-1"/>
        </w:rPr>
        <w:t>data</w:t>
      </w:r>
      <w:r>
        <w:rPr>
          <w:color w:val="5E5D5E"/>
          <w:spacing w:val="51"/>
        </w:rPr>
        <w:t xml:space="preserve"> </w:t>
      </w:r>
      <w:r>
        <w:rPr>
          <w:color w:val="5E5D5E"/>
          <w:spacing w:val="-1"/>
        </w:rPr>
        <w:t>processing</w:t>
      </w:r>
      <w:r>
        <w:rPr>
          <w:color w:val="5E5D5E"/>
          <w:spacing w:val="51"/>
        </w:rPr>
        <w:t xml:space="preserve"> </w:t>
      </w:r>
      <w:r>
        <w:rPr>
          <w:color w:val="5E5D5E"/>
          <w:spacing w:val="-1"/>
        </w:rPr>
        <w:t>and</w:t>
      </w:r>
      <w:r>
        <w:rPr>
          <w:color w:val="5E5D5E"/>
          <w:spacing w:val="51"/>
        </w:rPr>
        <w:t xml:space="preserve"> </w:t>
      </w:r>
      <w:r>
        <w:rPr>
          <w:color w:val="5E5D5E"/>
          <w:spacing w:val="-1"/>
        </w:rPr>
        <w:t>web</w:t>
      </w:r>
      <w:r>
        <w:rPr>
          <w:color w:val="5E5D5E"/>
          <w:spacing w:val="50"/>
        </w:rPr>
        <w:t xml:space="preserve"> </w:t>
      </w:r>
      <w:r>
        <w:rPr>
          <w:color w:val="5E5D5E"/>
          <w:spacing w:val="-1"/>
        </w:rPr>
        <w:t>hosting</w:t>
      </w:r>
      <w:r>
        <w:rPr>
          <w:color w:val="5E5D5E"/>
          <w:spacing w:val="51"/>
        </w:rPr>
        <w:t xml:space="preserve"> </w:t>
      </w:r>
      <w:r>
        <w:rPr>
          <w:color w:val="5E5D5E"/>
        </w:rPr>
        <w:t>services;</w:t>
      </w:r>
      <w:r>
        <w:rPr>
          <w:color w:val="5E5D5E"/>
          <w:spacing w:val="28"/>
        </w:rPr>
        <w:t xml:space="preserve"> </w:t>
      </w:r>
      <w:r>
        <w:rPr>
          <w:color w:val="5E5D5E"/>
          <w:spacing w:val="-1"/>
        </w:rPr>
        <w:t>and</w:t>
      </w:r>
      <w:r>
        <w:rPr>
          <w:color w:val="5E5D5E"/>
          <w:spacing w:val="8"/>
        </w:rPr>
        <w:t xml:space="preserve"> </w:t>
      </w:r>
      <w:r>
        <w:rPr>
          <w:color w:val="5E5D5E"/>
        </w:rPr>
        <w:t>computer</w:t>
      </w:r>
      <w:r>
        <w:rPr>
          <w:color w:val="5E5D5E"/>
          <w:spacing w:val="8"/>
        </w:rPr>
        <w:t xml:space="preserve"> </w:t>
      </w:r>
      <w:r>
        <w:rPr>
          <w:color w:val="5E5D5E"/>
        </w:rPr>
        <w:t>system</w:t>
      </w:r>
      <w:r>
        <w:rPr>
          <w:color w:val="5E5D5E"/>
          <w:spacing w:val="9"/>
        </w:rPr>
        <w:t xml:space="preserve"> </w:t>
      </w:r>
      <w:r>
        <w:rPr>
          <w:color w:val="5E5D5E"/>
          <w:spacing w:val="-1"/>
        </w:rPr>
        <w:t>design</w:t>
      </w:r>
      <w:r>
        <w:rPr>
          <w:color w:val="5E5D5E"/>
          <w:spacing w:val="8"/>
        </w:rPr>
        <w:t xml:space="preserve"> </w:t>
      </w:r>
      <w:r>
        <w:rPr>
          <w:color w:val="5E5D5E"/>
          <w:spacing w:val="-1"/>
        </w:rPr>
        <w:t>and</w:t>
      </w:r>
      <w:r>
        <w:rPr>
          <w:color w:val="5E5D5E"/>
          <w:spacing w:val="9"/>
        </w:rPr>
        <w:t xml:space="preserve"> </w:t>
      </w:r>
      <w:r>
        <w:rPr>
          <w:color w:val="5E5D5E"/>
        </w:rPr>
        <w:t>related</w:t>
      </w:r>
      <w:r>
        <w:rPr>
          <w:color w:val="5E5D5E"/>
          <w:spacing w:val="8"/>
        </w:rPr>
        <w:t xml:space="preserve"> </w:t>
      </w:r>
      <w:r>
        <w:rPr>
          <w:color w:val="5E5D5E"/>
        </w:rPr>
        <w:t>services</w:t>
      </w:r>
      <w:r>
        <w:rPr>
          <w:color w:val="5E5D5E"/>
          <w:spacing w:val="9"/>
        </w:rPr>
        <w:t xml:space="preserve"> </w:t>
      </w:r>
      <w:r>
        <w:rPr>
          <w:color w:val="5E5D5E"/>
        </w:rPr>
        <w:t>such</w:t>
      </w:r>
      <w:r>
        <w:rPr>
          <w:color w:val="5E5D5E"/>
          <w:spacing w:val="8"/>
        </w:rPr>
        <w:t xml:space="preserve"> </w:t>
      </w:r>
      <w:r>
        <w:rPr>
          <w:color w:val="5E5D5E"/>
          <w:spacing w:val="-1"/>
        </w:rPr>
        <w:t>as</w:t>
      </w:r>
      <w:r>
        <w:rPr>
          <w:color w:val="5E5D5E"/>
          <w:spacing w:val="9"/>
        </w:rPr>
        <w:t xml:space="preserve"> </w:t>
      </w:r>
      <w:r>
        <w:rPr>
          <w:color w:val="5E5D5E"/>
        </w:rPr>
        <w:t>software</w:t>
      </w:r>
      <w:r>
        <w:rPr>
          <w:color w:val="5E5D5E"/>
          <w:spacing w:val="8"/>
        </w:rPr>
        <w:t xml:space="preserve"> </w:t>
      </w:r>
      <w:r>
        <w:rPr>
          <w:color w:val="5E5D5E"/>
          <w:spacing w:val="-1"/>
        </w:rPr>
        <w:t>development</w:t>
      </w:r>
      <w:r>
        <w:rPr>
          <w:color w:val="5E5D5E"/>
          <w:spacing w:val="10"/>
        </w:rPr>
        <w:t xml:space="preserve"> </w:t>
      </w:r>
      <w:r>
        <w:rPr>
          <w:color w:val="5E5D5E"/>
          <w:spacing w:val="-1"/>
        </w:rPr>
        <w:t>and</w:t>
      </w:r>
      <w:r>
        <w:rPr>
          <w:color w:val="5E5D5E"/>
          <w:spacing w:val="25"/>
        </w:rPr>
        <w:t xml:space="preserve"> </w:t>
      </w:r>
      <w:r>
        <w:rPr>
          <w:color w:val="5E5D5E"/>
          <w:spacing w:val="-1"/>
        </w:rPr>
        <w:t>installation.</w:t>
      </w:r>
      <w:r>
        <w:rPr>
          <w:color w:val="5E5D5E"/>
          <w:spacing w:val="-7"/>
        </w:rPr>
        <w:t xml:space="preserve"> </w:t>
      </w:r>
      <w:r>
        <w:rPr>
          <w:color w:val="5E5D5E"/>
        </w:rPr>
        <w:t>These</w:t>
      </w:r>
      <w:r>
        <w:rPr>
          <w:color w:val="5E5D5E"/>
          <w:spacing w:val="-5"/>
        </w:rPr>
        <w:t xml:space="preserve"> </w:t>
      </w:r>
      <w:r>
        <w:rPr>
          <w:color w:val="5E5D5E"/>
          <w:spacing w:val="-1"/>
        </w:rPr>
        <w:t>businesses</w:t>
      </w:r>
      <w:r>
        <w:rPr>
          <w:color w:val="5E5D5E"/>
          <w:spacing w:val="-4"/>
        </w:rPr>
        <w:t xml:space="preserve"> </w:t>
      </w:r>
      <w:r>
        <w:rPr>
          <w:color w:val="5E5D5E"/>
          <w:spacing w:val="-1"/>
        </w:rPr>
        <w:t>enable</w:t>
      </w:r>
      <w:r>
        <w:rPr>
          <w:color w:val="5E5D5E"/>
          <w:spacing w:val="-4"/>
        </w:rPr>
        <w:t xml:space="preserve"> </w:t>
      </w:r>
      <w:r>
        <w:rPr>
          <w:color w:val="5E5D5E"/>
          <w:spacing w:val="-1"/>
        </w:rPr>
        <w:t>other</w:t>
      </w:r>
      <w:r>
        <w:rPr>
          <w:color w:val="5E5D5E"/>
          <w:spacing w:val="-4"/>
        </w:rPr>
        <w:t xml:space="preserve"> </w:t>
      </w:r>
      <w:r>
        <w:rPr>
          <w:color w:val="5E5D5E"/>
          <w:spacing w:val="-1"/>
        </w:rPr>
        <w:t>businesses</w:t>
      </w:r>
      <w:r>
        <w:rPr>
          <w:color w:val="5E5D5E"/>
          <w:spacing w:val="-4"/>
        </w:rPr>
        <w:t xml:space="preserve"> </w:t>
      </w:r>
      <w:r>
        <w:rPr>
          <w:color w:val="5E5D5E"/>
          <w:spacing w:val="-1"/>
        </w:rPr>
        <w:t>by</w:t>
      </w:r>
      <w:r>
        <w:rPr>
          <w:color w:val="5E5D5E"/>
          <w:spacing w:val="-4"/>
        </w:rPr>
        <w:t xml:space="preserve"> </w:t>
      </w:r>
      <w:r>
        <w:rPr>
          <w:color w:val="5E5D5E"/>
          <w:spacing w:val="-1"/>
        </w:rPr>
        <w:t>providing</w:t>
      </w:r>
      <w:r>
        <w:rPr>
          <w:color w:val="5E5D5E"/>
          <w:spacing w:val="-4"/>
        </w:rPr>
        <w:t xml:space="preserve"> </w:t>
      </w:r>
      <w:r>
        <w:rPr>
          <w:color w:val="5E5D5E"/>
        </w:rPr>
        <w:t>a</w:t>
      </w:r>
      <w:r>
        <w:rPr>
          <w:color w:val="5E5D5E"/>
          <w:spacing w:val="-5"/>
        </w:rPr>
        <w:t xml:space="preserve"> </w:t>
      </w:r>
      <w:r>
        <w:rPr>
          <w:color w:val="5E5D5E"/>
        </w:rPr>
        <w:t>communications</w:t>
      </w:r>
      <w:r>
        <w:rPr>
          <w:color w:val="5E5D5E"/>
          <w:spacing w:val="28"/>
        </w:rPr>
        <w:t xml:space="preserve"> </w:t>
      </w:r>
      <w:r>
        <w:rPr>
          <w:color w:val="5E5D5E"/>
        </w:rPr>
        <w:t>platform</w:t>
      </w:r>
      <w:r>
        <w:rPr>
          <w:color w:val="5E5D5E"/>
          <w:spacing w:val="11"/>
        </w:rPr>
        <w:t xml:space="preserve"> </w:t>
      </w:r>
      <w:r>
        <w:rPr>
          <w:color w:val="5E5D5E"/>
        </w:rPr>
        <w:t>that</w:t>
      </w:r>
      <w:r>
        <w:rPr>
          <w:color w:val="5E5D5E"/>
          <w:spacing w:val="11"/>
        </w:rPr>
        <w:t xml:space="preserve"> </w:t>
      </w:r>
      <w:r>
        <w:rPr>
          <w:color w:val="5E5D5E"/>
        </w:rPr>
        <w:t>allows</w:t>
      </w:r>
      <w:r>
        <w:rPr>
          <w:color w:val="5E5D5E"/>
          <w:spacing w:val="11"/>
        </w:rPr>
        <w:t xml:space="preserve"> </w:t>
      </w:r>
      <w:r>
        <w:rPr>
          <w:color w:val="5E5D5E"/>
        </w:rPr>
        <w:t>firm-to-firm</w:t>
      </w:r>
      <w:r>
        <w:rPr>
          <w:color w:val="5E5D5E"/>
          <w:spacing w:val="11"/>
        </w:rPr>
        <w:t xml:space="preserve"> </w:t>
      </w:r>
      <w:r>
        <w:rPr>
          <w:color w:val="5E5D5E"/>
        </w:rPr>
        <w:t>and</w:t>
      </w:r>
      <w:r>
        <w:rPr>
          <w:color w:val="5E5D5E"/>
          <w:spacing w:val="11"/>
        </w:rPr>
        <w:t xml:space="preserve"> </w:t>
      </w:r>
      <w:r>
        <w:rPr>
          <w:color w:val="5E5D5E"/>
        </w:rPr>
        <w:t>firm-to-customer</w:t>
      </w:r>
      <w:r>
        <w:rPr>
          <w:color w:val="5E5D5E"/>
          <w:spacing w:val="11"/>
        </w:rPr>
        <w:t xml:space="preserve"> </w:t>
      </w:r>
      <w:r>
        <w:rPr>
          <w:color w:val="5E5D5E"/>
        </w:rPr>
        <w:t>interaction,</w:t>
      </w:r>
      <w:r>
        <w:rPr>
          <w:color w:val="5E5D5E"/>
          <w:spacing w:val="11"/>
        </w:rPr>
        <w:t xml:space="preserve"> </w:t>
      </w:r>
      <w:r>
        <w:rPr>
          <w:color w:val="5E5D5E"/>
        </w:rPr>
        <w:t>as</w:t>
      </w:r>
      <w:r>
        <w:rPr>
          <w:color w:val="5E5D5E"/>
          <w:spacing w:val="11"/>
        </w:rPr>
        <w:t xml:space="preserve"> </w:t>
      </w:r>
      <w:r>
        <w:rPr>
          <w:color w:val="5E5D5E"/>
        </w:rPr>
        <w:t>well</w:t>
      </w:r>
      <w:r>
        <w:rPr>
          <w:color w:val="5E5D5E"/>
          <w:spacing w:val="11"/>
        </w:rPr>
        <w:t xml:space="preserve"> </w:t>
      </w:r>
      <w:r>
        <w:rPr>
          <w:color w:val="5E5D5E"/>
        </w:rPr>
        <w:t>as</w:t>
      </w:r>
      <w:r>
        <w:rPr>
          <w:color w:val="5E5D5E"/>
          <w:spacing w:val="11"/>
        </w:rPr>
        <w:t xml:space="preserve"> </w:t>
      </w:r>
      <w:r>
        <w:rPr>
          <w:color w:val="5E5D5E"/>
        </w:rPr>
        <w:t xml:space="preserve">advanced </w:t>
      </w:r>
      <w:r>
        <w:rPr>
          <w:color w:val="5E5D5E"/>
          <w:spacing w:val="-1"/>
        </w:rPr>
        <w:t>data</w:t>
      </w:r>
      <w:r>
        <w:rPr>
          <w:color w:val="5E5D5E"/>
        </w:rPr>
        <w:t xml:space="preserve"> </w:t>
      </w:r>
      <w:r>
        <w:rPr>
          <w:color w:val="5E5D5E"/>
          <w:spacing w:val="-1"/>
        </w:rPr>
        <w:t>processing</w:t>
      </w:r>
      <w:r>
        <w:rPr>
          <w:color w:val="5E5D5E"/>
        </w:rPr>
        <w:t xml:space="preserve"> </w:t>
      </w:r>
      <w:r>
        <w:rPr>
          <w:color w:val="5E5D5E"/>
          <w:spacing w:val="-1"/>
        </w:rPr>
        <w:t>and</w:t>
      </w:r>
      <w:r>
        <w:rPr>
          <w:color w:val="5E5D5E"/>
        </w:rPr>
        <w:t xml:space="preserve"> </w:t>
      </w:r>
      <w:r>
        <w:rPr>
          <w:color w:val="5E5D5E"/>
          <w:spacing w:val="-1"/>
        </w:rPr>
        <w:t>hosting</w:t>
      </w:r>
      <w:r>
        <w:rPr>
          <w:color w:val="5E5D5E"/>
        </w:rPr>
        <w:t xml:space="preserve"> services.</w:t>
      </w:r>
    </w:p>
    <w:p w:rsidR="002F76B6" w:rsidRDefault="00F32A52">
      <w:pPr>
        <w:pStyle w:val="BodyText"/>
        <w:numPr>
          <w:ilvl w:val="1"/>
          <w:numId w:val="14"/>
        </w:numPr>
        <w:tabs>
          <w:tab w:val="left" w:pos="1155"/>
        </w:tabs>
        <w:spacing w:before="57" w:line="271" w:lineRule="auto"/>
        <w:ind w:right="117" w:hanging="283"/>
        <w:jc w:val="both"/>
      </w:pPr>
      <w:r>
        <w:rPr>
          <w:b/>
          <w:color w:val="5E5D5E"/>
          <w:spacing w:val="-3"/>
        </w:rPr>
        <w:t>Trade,</w:t>
      </w:r>
      <w:r>
        <w:rPr>
          <w:b/>
          <w:color w:val="5E5D5E"/>
          <w:spacing w:val="28"/>
        </w:rPr>
        <w:t xml:space="preserve"> </w:t>
      </w:r>
      <w:r>
        <w:rPr>
          <w:b/>
          <w:color w:val="5E5D5E"/>
          <w:spacing w:val="-3"/>
        </w:rPr>
        <w:t>Transport</w:t>
      </w:r>
      <w:r>
        <w:rPr>
          <w:b/>
          <w:color w:val="5E5D5E"/>
          <w:spacing w:val="29"/>
        </w:rPr>
        <w:t xml:space="preserve"> </w:t>
      </w:r>
      <w:r>
        <w:rPr>
          <w:b/>
          <w:color w:val="5E5D5E"/>
        </w:rPr>
        <w:t>&amp;</w:t>
      </w:r>
      <w:r>
        <w:rPr>
          <w:b/>
          <w:color w:val="5E5D5E"/>
          <w:spacing w:val="29"/>
        </w:rPr>
        <w:t xml:space="preserve"> </w:t>
      </w:r>
      <w:r>
        <w:rPr>
          <w:b/>
          <w:color w:val="5E5D5E"/>
          <w:spacing w:val="-1"/>
        </w:rPr>
        <w:t>Logistics</w:t>
      </w:r>
      <w:r>
        <w:rPr>
          <w:b/>
          <w:color w:val="5E5D5E"/>
          <w:spacing w:val="29"/>
        </w:rPr>
        <w:t xml:space="preserve"> </w:t>
      </w:r>
      <w:r>
        <w:rPr>
          <w:color w:val="5E5D5E"/>
        </w:rPr>
        <w:t>feature</w:t>
      </w:r>
      <w:r>
        <w:rPr>
          <w:color w:val="5E5D5E"/>
          <w:spacing w:val="28"/>
        </w:rPr>
        <w:t xml:space="preserve"> </w:t>
      </w:r>
      <w:r>
        <w:rPr>
          <w:color w:val="5E5D5E"/>
        </w:rPr>
        <w:t>the</w:t>
      </w:r>
      <w:r>
        <w:rPr>
          <w:color w:val="5E5D5E"/>
          <w:spacing w:val="29"/>
        </w:rPr>
        <w:t xml:space="preserve"> </w:t>
      </w:r>
      <w:r>
        <w:rPr>
          <w:color w:val="5E5D5E"/>
        </w:rPr>
        <w:t>range</w:t>
      </w:r>
      <w:r>
        <w:rPr>
          <w:color w:val="5E5D5E"/>
          <w:spacing w:val="29"/>
        </w:rPr>
        <w:t xml:space="preserve"> </w:t>
      </w:r>
      <w:r>
        <w:rPr>
          <w:color w:val="5E5D5E"/>
          <w:spacing w:val="-1"/>
        </w:rPr>
        <w:t>of</w:t>
      </w:r>
      <w:r>
        <w:rPr>
          <w:color w:val="5E5D5E"/>
          <w:spacing w:val="29"/>
        </w:rPr>
        <w:t xml:space="preserve"> </w:t>
      </w:r>
      <w:r>
        <w:rPr>
          <w:color w:val="5E5D5E"/>
          <w:spacing w:val="-1"/>
        </w:rPr>
        <w:t>businesses</w:t>
      </w:r>
      <w:r>
        <w:rPr>
          <w:color w:val="5E5D5E"/>
          <w:spacing w:val="29"/>
        </w:rPr>
        <w:t xml:space="preserve"> </w:t>
      </w:r>
      <w:r>
        <w:rPr>
          <w:color w:val="5E5D5E"/>
          <w:spacing w:val="-1"/>
        </w:rPr>
        <w:t>involved</w:t>
      </w:r>
      <w:r>
        <w:rPr>
          <w:color w:val="5E5D5E"/>
          <w:spacing w:val="29"/>
        </w:rPr>
        <w:t xml:space="preserve"> </w:t>
      </w:r>
      <w:r>
        <w:rPr>
          <w:color w:val="5E5D5E"/>
          <w:spacing w:val="-1"/>
        </w:rPr>
        <w:t>in</w:t>
      </w:r>
      <w:r>
        <w:rPr>
          <w:color w:val="5E5D5E"/>
          <w:spacing w:val="29"/>
        </w:rPr>
        <w:t xml:space="preserve"> </w:t>
      </w:r>
      <w:r>
        <w:rPr>
          <w:color w:val="5E5D5E"/>
          <w:spacing w:val="-1"/>
        </w:rPr>
        <w:t>logistics</w:t>
      </w:r>
      <w:r>
        <w:rPr>
          <w:color w:val="5E5D5E"/>
          <w:spacing w:val="44"/>
        </w:rPr>
        <w:t xml:space="preserve"> </w:t>
      </w:r>
      <w:r>
        <w:rPr>
          <w:color w:val="5E5D5E"/>
        </w:rPr>
        <w:t>supply</w:t>
      </w:r>
      <w:r>
        <w:rPr>
          <w:color w:val="5E5D5E"/>
          <w:spacing w:val="4"/>
        </w:rPr>
        <w:t xml:space="preserve"> </w:t>
      </w:r>
      <w:r>
        <w:rPr>
          <w:color w:val="5E5D5E"/>
        </w:rPr>
        <w:t>chains.</w:t>
      </w:r>
      <w:r>
        <w:rPr>
          <w:color w:val="5E5D5E"/>
          <w:spacing w:val="1"/>
        </w:rPr>
        <w:t xml:space="preserve"> </w:t>
      </w:r>
      <w:r>
        <w:rPr>
          <w:color w:val="5E5D5E"/>
        </w:rPr>
        <w:t>They</w:t>
      </w:r>
      <w:r>
        <w:rPr>
          <w:color w:val="5E5D5E"/>
          <w:spacing w:val="5"/>
        </w:rPr>
        <w:t xml:space="preserve"> </w:t>
      </w:r>
      <w:r>
        <w:rPr>
          <w:color w:val="5E5D5E"/>
          <w:spacing w:val="-1"/>
        </w:rPr>
        <w:t>are</w:t>
      </w:r>
      <w:r>
        <w:rPr>
          <w:color w:val="5E5D5E"/>
          <w:spacing w:val="4"/>
        </w:rPr>
        <w:t xml:space="preserve"> </w:t>
      </w:r>
      <w:r>
        <w:rPr>
          <w:color w:val="5E5D5E"/>
          <w:spacing w:val="-1"/>
        </w:rPr>
        <w:t>businesses</w:t>
      </w:r>
      <w:r>
        <w:rPr>
          <w:color w:val="5E5D5E"/>
          <w:spacing w:val="5"/>
        </w:rPr>
        <w:t xml:space="preserve"> </w:t>
      </w:r>
      <w:r>
        <w:rPr>
          <w:color w:val="5E5D5E"/>
        </w:rPr>
        <w:t>that</w:t>
      </w:r>
      <w:r>
        <w:rPr>
          <w:color w:val="5E5D5E"/>
          <w:spacing w:val="5"/>
        </w:rPr>
        <w:t xml:space="preserve"> </w:t>
      </w:r>
      <w:r>
        <w:rPr>
          <w:color w:val="5E5D5E"/>
        </w:rPr>
        <w:t>move</w:t>
      </w:r>
      <w:r>
        <w:rPr>
          <w:color w:val="5E5D5E"/>
          <w:spacing w:val="5"/>
        </w:rPr>
        <w:t xml:space="preserve"> </w:t>
      </w:r>
      <w:r>
        <w:rPr>
          <w:color w:val="5E5D5E"/>
          <w:spacing w:val="-1"/>
        </w:rPr>
        <w:t>and</w:t>
      </w:r>
      <w:r>
        <w:rPr>
          <w:color w:val="5E5D5E"/>
          <w:spacing w:val="4"/>
        </w:rPr>
        <w:t xml:space="preserve"> </w:t>
      </w:r>
      <w:r>
        <w:rPr>
          <w:color w:val="5E5D5E"/>
        </w:rPr>
        <w:t>sell</w:t>
      </w:r>
      <w:r>
        <w:rPr>
          <w:color w:val="5E5D5E"/>
          <w:spacing w:val="5"/>
        </w:rPr>
        <w:t xml:space="preserve"> </w:t>
      </w:r>
      <w:r>
        <w:rPr>
          <w:color w:val="5E5D5E"/>
          <w:spacing w:val="-1"/>
        </w:rPr>
        <w:t>products</w:t>
      </w:r>
      <w:r>
        <w:rPr>
          <w:color w:val="5E5D5E"/>
          <w:spacing w:val="5"/>
        </w:rPr>
        <w:t xml:space="preserve"> </w:t>
      </w:r>
      <w:r>
        <w:rPr>
          <w:color w:val="5E5D5E"/>
        </w:rPr>
        <w:t>created</w:t>
      </w:r>
      <w:r>
        <w:rPr>
          <w:color w:val="5E5D5E"/>
          <w:spacing w:val="5"/>
        </w:rPr>
        <w:t xml:space="preserve"> </w:t>
      </w:r>
      <w:r>
        <w:rPr>
          <w:color w:val="5E5D5E"/>
          <w:spacing w:val="-1"/>
        </w:rPr>
        <w:t>by</w:t>
      </w:r>
      <w:r>
        <w:rPr>
          <w:color w:val="5E5D5E"/>
          <w:spacing w:val="-7"/>
        </w:rPr>
        <w:t xml:space="preserve"> </w:t>
      </w:r>
      <w:r>
        <w:rPr>
          <w:color w:val="5E5D5E"/>
        </w:rPr>
        <w:t>Australian</w:t>
      </w:r>
      <w:r>
        <w:rPr>
          <w:color w:val="5E5D5E"/>
          <w:spacing w:val="27"/>
        </w:rPr>
        <w:t xml:space="preserve"> </w:t>
      </w:r>
      <w:r>
        <w:rPr>
          <w:color w:val="5E5D5E"/>
        </w:rPr>
        <w:t>businesses</w:t>
      </w:r>
      <w:r>
        <w:rPr>
          <w:color w:val="5E5D5E"/>
          <w:spacing w:val="-29"/>
        </w:rPr>
        <w:t xml:space="preserve"> </w:t>
      </w:r>
      <w:r>
        <w:rPr>
          <w:color w:val="5E5D5E"/>
        </w:rPr>
        <w:t>to</w:t>
      </w:r>
      <w:r>
        <w:rPr>
          <w:color w:val="5E5D5E"/>
          <w:spacing w:val="-29"/>
        </w:rPr>
        <w:t xml:space="preserve"> </w:t>
      </w:r>
      <w:r>
        <w:rPr>
          <w:color w:val="5E5D5E"/>
        </w:rPr>
        <w:t>final</w:t>
      </w:r>
      <w:r>
        <w:rPr>
          <w:color w:val="5E5D5E"/>
          <w:spacing w:val="-29"/>
        </w:rPr>
        <w:t xml:space="preserve"> </w:t>
      </w:r>
      <w:r>
        <w:rPr>
          <w:color w:val="5E5D5E"/>
        </w:rPr>
        <w:t>users</w:t>
      </w:r>
      <w:r>
        <w:rPr>
          <w:color w:val="5E5D5E"/>
          <w:spacing w:val="-29"/>
        </w:rPr>
        <w:t xml:space="preserve"> </w:t>
      </w:r>
      <w:r>
        <w:rPr>
          <w:color w:val="5E5D5E"/>
        </w:rPr>
        <w:t>(households,</w:t>
      </w:r>
      <w:r>
        <w:rPr>
          <w:color w:val="5E5D5E"/>
          <w:spacing w:val="-29"/>
        </w:rPr>
        <w:t xml:space="preserve"> </w:t>
      </w:r>
      <w:r>
        <w:rPr>
          <w:color w:val="5E5D5E"/>
        </w:rPr>
        <w:t>governments,</w:t>
      </w:r>
      <w:r>
        <w:rPr>
          <w:color w:val="5E5D5E"/>
          <w:spacing w:val="-29"/>
        </w:rPr>
        <w:t xml:space="preserve"> </w:t>
      </w:r>
      <w:r>
        <w:rPr>
          <w:color w:val="5E5D5E"/>
        </w:rPr>
        <w:t>or</w:t>
      </w:r>
      <w:r>
        <w:rPr>
          <w:color w:val="5E5D5E"/>
          <w:spacing w:val="-29"/>
        </w:rPr>
        <w:t xml:space="preserve"> </w:t>
      </w:r>
      <w:r>
        <w:rPr>
          <w:color w:val="5E5D5E"/>
        </w:rPr>
        <w:t>are</w:t>
      </w:r>
      <w:r>
        <w:rPr>
          <w:color w:val="5E5D5E"/>
          <w:spacing w:val="-29"/>
        </w:rPr>
        <w:t xml:space="preserve"> </w:t>
      </w:r>
      <w:r>
        <w:rPr>
          <w:color w:val="5E5D5E"/>
        </w:rPr>
        <w:t>exported).</w:t>
      </w:r>
      <w:r>
        <w:rPr>
          <w:color w:val="5E5D5E"/>
          <w:spacing w:val="-33"/>
        </w:rPr>
        <w:t xml:space="preserve"> </w:t>
      </w:r>
      <w:r>
        <w:rPr>
          <w:color w:val="5E5D5E"/>
        </w:rPr>
        <w:t>This</w:t>
      </w:r>
      <w:r>
        <w:rPr>
          <w:color w:val="5E5D5E"/>
          <w:spacing w:val="-29"/>
        </w:rPr>
        <w:t xml:space="preserve"> </w:t>
      </w:r>
      <w:r>
        <w:rPr>
          <w:color w:val="5E5D5E"/>
        </w:rPr>
        <w:t>group</w:t>
      </w:r>
      <w:r>
        <w:rPr>
          <w:color w:val="5E5D5E"/>
          <w:spacing w:val="-29"/>
        </w:rPr>
        <w:t xml:space="preserve"> </w:t>
      </w:r>
      <w:r>
        <w:rPr>
          <w:color w:val="5E5D5E"/>
        </w:rPr>
        <w:t xml:space="preserve">features </w:t>
      </w:r>
      <w:r>
        <w:rPr>
          <w:color w:val="5E5D5E"/>
          <w:spacing w:val="-1"/>
        </w:rPr>
        <w:t>wholesalers,</w:t>
      </w:r>
      <w:r>
        <w:rPr>
          <w:color w:val="5E5D5E"/>
          <w:spacing w:val="14"/>
        </w:rPr>
        <w:t xml:space="preserve"> </w:t>
      </w:r>
      <w:r>
        <w:rPr>
          <w:color w:val="5E5D5E"/>
        </w:rPr>
        <w:t>retailers,</w:t>
      </w:r>
      <w:r>
        <w:rPr>
          <w:color w:val="5E5D5E"/>
          <w:spacing w:val="14"/>
        </w:rPr>
        <w:t xml:space="preserve"> </w:t>
      </w:r>
      <w:r>
        <w:rPr>
          <w:color w:val="5E5D5E"/>
        </w:rPr>
        <w:t>transport</w:t>
      </w:r>
      <w:r>
        <w:rPr>
          <w:color w:val="5E5D5E"/>
          <w:spacing w:val="14"/>
        </w:rPr>
        <w:t xml:space="preserve"> </w:t>
      </w:r>
      <w:r>
        <w:rPr>
          <w:color w:val="5E5D5E"/>
          <w:spacing w:val="-1"/>
        </w:rPr>
        <w:t>and</w:t>
      </w:r>
      <w:r>
        <w:rPr>
          <w:color w:val="5E5D5E"/>
          <w:spacing w:val="15"/>
        </w:rPr>
        <w:t xml:space="preserve"> </w:t>
      </w:r>
      <w:r>
        <w:rPr>
          <w:color w:val="5E5D5E"/>
          <w:spacing w:val="-1"/>
        </w:rPr>
        <w:t>logistics</w:t>
      </w:r>
      <w:r>
        <w:rPr>
          <w:color w:val="5E5D5E"/>
          <w:spacing w:val="15"/>
        </w:rPr>
        <w:t xml:space="preserve"> </w:t>
      </w:r>
      <w:r>
        <w:rPr>
          <w:color w:val="5E5D5E"/>
          <w:spacing w:val="-1"/>
        </w:rPr>
        <w:t>businesses,</w:t>
      </w:r>
      <w:r>
        <w:rPr>
          <w:color w:val="5E5D5E"/>
          <w:spacing w:val="15"/>
        </w:rPr>
        <w:t xml:space="preserve"> </w:t>
      </w:r>
      <w:r>
        <w:rPr>
          <w:color w:val="5E5D5E"/>
          <w:spacing w:val="-1"/>
        </w:rPr>
        <w:t>and</w:t>
      </w:r>
      <w:r>
        <w:rPr>
          <w:color w:val="5E5D5E"/>
          <w:spacing w:val="14"/>
        </w:rPr>
        <w:t xml:space="preserve"> </w:t>
      </w:r>
      <w:r>
        <w:rPr>
          <w:color w:val="5E5D5E"/>
        </w:rPr>
        <w:t>the</w:t>
      </w:r>
      <w:r>
        <w:rPr>
          <w:color w:val="5E5D5E"/>
          <w:spacing w:val="14"/>
        </w:rPr>
        <w:t xml:space="preserve"> </w:t>
      </w:r>
      <w:r>
        <w:rPr>
          <w:color w:val="5E5D5E"/>
        </w:rPr>
        <w:t>support</w:t>
      </w:r>
      <w:r>
        <w:rPr>
          <w:color w:val="5E5D5E"/>
          <w:spacing w:val="14"/>
        </w:rPr>
        <w:t xml:space="preserve"> </w:t>
      </w:r>
      <w:r>
        <w:rPr>
          <w:color w:val="5E5D5E"/>
        </w:rPr>
        <w:t>services</w:t>
      </w:r>
      <w:r>
        <w:rPr>
          <w:color w:val="5E5D5E"/>
          <w:spacing w:val="14"/>
        </w:rPr>
        <w:t xml:space="preserve"> </w:t>
      </w:r>
      <w:r>
        <w:rPr>
          <w:color w:val="5E5D5E"/>
        </w:rPr>
        <w:t>to</w:t>
      </w:r>
      <w:r>
        <w:rPr>
          <w:color w:val="5E5D5E"/>
          <w:spacing w:val="26"/>
          <w:w w:val="99"/>
        </w:rPr>
        <w:t xml:space="preserve"> </w:t>
      </w:r>
      <w:r>
        <w:rPr>
          <w:color w:val="5E5D5E"/>
        </w:rPr>
        <w:t>these</w:t>
      </w:r>
      <w:r>
        <w:rPr>
          <w:color w:val="5E5D5E"/>
          <w:spacing w:val="13"/>
        </w:rPr>
        <w:t xml:space="preserve"> </w:t>
      </w:r>
      <w:r>
        <w:rPr>
          <w:color w:val="5E5D5E"/>
          <w:spacing w:val="-1"/>
        </w:rPr>
        <w:t>businesses.</w:t>
      </w:r>
      <w:r>
        <w:rPr>
          <w:color w:val="5E5D5E"/>
          <w:spacing w:val="14"/>
        </w:rPr>
        <w:t xml:space="preserve"> </w:t>
      </w:r>
      <w:r>
        <w:rPr>
          <w:color w:val="5E5D5E"/>
        </w:rPr>
        <w:t>Support</w:t>
      </w:r>
      <w:r>
        <w:rPr>
          <w:color w:val="5E5D5E"/>
          <w:spacing w:val="13"/>
        </w:rPr>
        <w:t xml:space="preserve"> </w:t>
      </w:r>
      <w:r>
        <w:rPr>
          <w:color w:val="5E5D5E"/>
        </w:rPr>
        <w:t>services</w:t>
      </w:r>
      <w:r>
        <w:rPr>
          <w:color w:val="5E5D5E"/>
          <w:spacing w:val="13"/>
        </w:rPr>
        <w:t xml:space="preserve"> </w:t>
      </w:r>
      <w:r>
        <w:rPr>
          <w:color w:val="5E5D5E"/>
          <w:spacing w:val="-1"/>
        </w:rPr>
        <w:t>include</w:t>
      </w:r>
      <w:r>
        <w:rPr>
          <w:color w:val="5E5D5E"/>
          <w:spacing w:val="14"/>
        </w:rPr>
        <w:t xml:space="preserve"> </w:t>
      </w:r>
      <w:r>
        <w:rPr>
          <w:color w:val="5E5D5E"/>
          <w:spacing w:val="-1"/>
        </w:rPr>
        <w:t>postal</w:t>
      </w:r>
      <w:r>
        <w:rPr>
          <w:color w:val="5E5D5E"/>
          <w:spacing w:val="14"/>
        </w:rPr>
        <w:t xml:space="preserve"> </w:t>
      </w:r>
      <w:r>
        <w:rPr>
          <w:color w:val="5E5D5E"/>
        </w:rPr>
        <w:t>services</w:t>
      </w:r>
      <w:r>
        <w:rPr>
          <w:color w:val="5E5D5E"/>
          <w:spacing w:val="13"/>
        </w:rPr>
        <w:t xml:space="preserve"> </w:t>
      </w:r>
      <w:r>
        <w:rPr>
          <w:color w:val="5E5D5E"/>
          <w:spacing w:val="-1"/>
        </w:rPr>
        <w:t>and</w:t>
      </w:r>
      <w:r>
        <w:rPr>
          <w:color w:val="5E5D5E"/>
          <w:spacing w:val="13"/>
        </w:rPr>
        <w:t xml:space="preserve"> </w:t>
      </w:r>
      <w:r>
        <w:rPr>
          <w:color w:val="5E5D5E"/>
          <w:spacing w:val="-1"/>
        </w:rPr>
        <w:t>warehousing,</w:t>
      </w:r>
      <w:r>
        <w:rPr>
          <w:color w:val="5E5D5E"/>
          <w:spacing w:val="14"/>
        </w:rPr>
        <w:t xml:space="preserve"> </w:t>
      </w:r>
      <w:r>
        <w:rPr>
          <w:color w:val="5E5D5E"/>
          <w:spacing w:val="-1"/>
        </w:rPr>
        <w:t>as</w:t>
      </w:r>
      <w:r>
        <w:rPr>
          <w:color w:val="5E5D5E"/>
          <w:spacing w:val="13"/>
        </w:rPr>
        <w:t xml:space="preserve"> </w:t>
      </w:r>
      <w:r>
        <w:rPr>
          <w:color w:val="5E5D5E"/>
          <w:spacing w:val="-1"/>
        </w:rPr>
        <w:t>well</w:t>
      </w:r>
      <w:r>
        <w:rPr>
          <w:color w:val="5E5D5E"/>
          <w:spacing w:val="26"/>
        </w:rPr>
        <w:t xml:space="preserve"> </w:t>
      </w:r>
      <w:r>
        <w:rPr>
          <w:color w:val="5E5D5E"/>
          <w:spacing w:val="-1"/>
        </w:rPr>
        <w:t xml:space="preserve">as </w:t>
      </w:r>
      <w:r>
        <w:rPr>
          <w:color w:val="5E5D5E"/>
        </w:rPr>
        <w:t>specialised</w:t>
      </w:r>
      <w:r>
        <w:rPr>
          <w:color w:val="5E5D5E"/>
          <w:spacing w:val="-1"/>
        </w:rPr>
        <w:t xml:space="preserve"> </w:t>
      </w:r>
      <w:r>
        <w:rPr>
          <w:color w:val="5E5D5E"/>
        </w:rPr>
        <w:t>support</w:t>
      </w:r>
      <w:r>
        <w:rPr>
          <w:color w:val="5E5D5E"/>
          <w:spacing w:val="-1"/>
        </w:rPr>
        <w:t xml:space="preserve"> </w:t>
      </w:r>
      <w:r>
        <w:rPr>
          <w:color w:val="5E5D5E"/>
        </w:rPr>
        <w:t>services</w:t>
      </w:r>
      <w:r>
        <w:rPr>
          <w:color w:val="5E5D5E"/>
          <w:spacing w:val="-2"/>
        </w:rPr>
        <w:t xml:space="preserve"> </w:t>
      </w:r>
      <w:r>
        <w:rPr>
          <w:color w:val="5E5D5E"/>
        </w:rPr>
        <w:t>such</w:t>
      </w:r>
      <w:r>
        <w:rPr>
          <w:color w:val="5E5D5E"/>
          <w:spacing w:val="-1"/>
        </w:rPr>
        <w:t xml:space="preserve"> as</w:t>
      </w:r>
      <w:r>
        <w:rPr>
          <w:color w:val="5E5D5E"/>
        </w:rPr>
        <w:t xml:space="preserve"> stevedoring</w:t>
      </w:r>
      <w:r>
        <w:rPr>
          <w:color w:val="5E5D5E"/>
          <w:spacing w:val="-1"/>
        </w:rPr>
        <w:t xml:space="preserve"> </w:t>
      </w:r>
      <w:r>
        <w:rPr>
          <w:color w:val="5E5D5E"/>
        </w:rPr>
        <w:t>for</w:t>
      </w:r>
      <w:r>
        <w:rPr>
          <w:color w:val="5E5D5E"/>
          <w:spacing w:val="-2"/>
        </w:rPr>
        <w:t xml:space="preserve"> </w:t>
      </w:r>
      <w:r>
        <w:rPr>
          <w:color w:val="5E5D5E"/>
        </w:rPr>
        <w:t>the</w:t>
      </w:r>
      <w:r>
        <w:rPr>
          <w:color w:val="5E5D5E"/>
          <w:spacing w:val="-1"/>
        </w:rPr>
        <w:t xml:space="preserve"> water</w:t>
      </w:r>
      <w:r>
        <w:rPr>
          <w:color w:val="5E5D5E"/>
        </w:rPr>
        <w:t xml:space="preserve"> freight</w:t>
      </w:r>
      <w:r>
        <w:rPr>
          <w:color w:val="5E5D5E"/>
          <w:spacing w:val="-1"/>
        </w:rPr>
        <w:t xml:space="preserve"> </w:t>
      </w:r>
      <w:r>
        <w:rPr>
          <w:color w:val="5E5D5E"/>
          <w:spacing w:val="-3"/>
        </w:rPr>
        <w:t>industry.</w:t>
      </w:r>
    </w:p>
    <w:p w:rsidR="002F76B6" w:rsidRDefault="00F32A52">
      <w:pPr>
        <w:pStyle w:val="BodyText"/>
        <w:numPr>
          <w:ilvl w:val="1"/>
          <w:numId w:val="14"/>
        </w:numPr>
        <w:tabs>
          <w:tab w:val="left" w:pos="1155"/>
        </w:tabs>
        <w:spacing w:before="57" w:line="271" w:lineRule="auto"/>
        <w:ind w:right="116" w:hanging="283"/>
        <w:jc w:val="both"/>
      </w:pPr>
      <w:r>
        <w:rPr>
          <w:b/>
          <w:color w:val="5E5D5E"/>
          <w:spacing w:val="-1"/>
        </w:rPr>
        <w:t>Utilities</w:t>
      </w:r>
      <w:r>
        <w:rPr>
          <w:b/>
          <w:color w:val="5E5D5E"/>
          <w:spacing w:val="42"/>
        </w:rPr>
        <w:t xml:space="preserve"> </w:t>
      </w:r>
      <w:r>
        <w:rPr>
          <w:b/>
          <w:color w:val="5E5D5E"/>
        </w:rPr>
        <w:t>Services</w:t>
      </w:r>
      <w:r>
        <w:rPr>
          <w:b/>
          <w:color w:val="5E5D5E"/>
          <w:spacing w:val="43"/>
        </w:rPr>
        <w:t xml:space="preserve"> </w:t>
      </w:r>
      <w:r>
        <w:rPr>
          <w:color w:val="5E5D5E"/>
          <w:spacing w:val="-1"/>
        </w:rPr>
        <w:t>deliver</w:t>
      </w:r>
      <w:r>
        <w:rPr>
          <w:color w:val="5E5D5E"/>
          <w:spacing w:val="42"/>
        </w:rPr>
        <w:t xml:space="preserve"> </w:t>
      </w:r>
      <w:r>
        <w:rPr>
          <w:color w:val="5E5D5E"/>
        </w:rPr>
        <w:t>vital</w:t>
      </w:r>
      <w:r>
        <w:rPr>
          <w:color w:val="5E5D5E"/>
          <w:spacing w:val="43"/>
        </w:rPr>
        <w:t xml:space="preserve"> </w:t>
      </w:r>
      <w:r>
        <w:rPr>
          <w:color w:val="5E5D5E"/>
        </w:rPr>
        <w:t>services</w:t>
      </w:r>
      <w:r>
        <w:rPr>
          <w:color w:val="5E5D5E"/>
          <w:spacing w:val="42"/>
        </w:rPr>
        <w:t xml:space="preserve"> </w:t>
      </w:r>
      <w:r>
        <w:rPr>
          <w:color w:val="5E5D5E"/>
          <w:spacing w:val="-1"/>
        </w:rPr>
        <w:t>necessary</w:t>
      </w:r>
      <w:r>
        <w:rPr>
          <w:color w:val="5E5D5E"/>
          <w:spacing w:val="43"/>
        </w:rPr>
        <w:t xml:space="preserve"> </w:t>
      </w:r>
      <w:r>
        <w:rPr>
          <w:color w:val="5E5D5E"/>
        </w:rPr>
        <w:t>for</w:t>
      </w:r>
      <w:r>
        <w:rPr>
          <w:color w:val="5E5D5E"/>
          <w:spacing w:val="42"/>
        </w:rPr>
        <w:t xml:space="preserve"> </w:t>
      </w:r>
      <w:r>
        <w:rPr>
          <w:color w:val="5E5D5E"/>
        </w:rPr>
        <w:t>the</w:t>
      </w:r>
      <w:r>
        <w:rPr>
          <w:color w:val="5E5D5E"/>
          <w:spacing w:val="43"/>
        </w:rPr>
        <w:t xml:space="preserve"> </w:t>
      </w:r>
      <w:r>
        <w:rPr>
          <w:color w:val="5E5D5E"/>
        </w:rPr>
        <w:t>functioning</w:t>
      </w:r>
      <w:r>
        <w:rPr>
          <w:color w:val="5E5D5E"/>
          <w:spacing w:val="41"/>
        </w:rPr>
        <w:t xml:space="preserve"> </w:t>
      </w:r>
      <w:r>
        <w:rPr>
          <w:color w:val="5E5D5E"/>
          <w:spacing w:val="-1"/>
        </w:rPr>
        <w:t>of</w:t>
      </w:r>
      <w:r>
        <w:rPr>
          <w:color w:val="5E5D5E"/>
          <w:spacing w:val="32"/>
        </w:rPr>
        <w:t xml:space="preserve"> </w:t>
      </w:r>
      <w:r>
        <w:rPr>
          <w:color w:val="5E5D5E"/>
        </w:rPr>
        <w:t>Australian</w:t>
      </w:r>
      <w:r>
        <w:rPr>
          <w:color w:val="5E5D5E"/>
          <w:spacing w:val="25"/>
        </w:rPr>
        <w:t xml:space="preserve"> </w:t>
      </w:r>
      <w:r>
        <w:rPr>
          <w:color w:val="5E5D5E"/>
          <w:spacing w:val="-1"/>
        </w:rPr>
        <w:t>businesses</w:t>
      </w:r>
      <w:r>
        <w:rPr>
          <w:color w:val="5E5D5E"/>
          <w:spacing w:val="20"/>
        </w:rPr>
        <w:t xml:space="preserve"> </w:t>
      </w:r>
      <w:r>
        <w:rPr>
          <w:color w:val="5E5D5E"/>
        </w:rPr>
        <w:t>such</w:t>
      </w:r>
      <w:r>
        <w:rPr>
          <w:color w:val="5E5D5E"/>
          <w:spacing w:val="19"/>
        </w:rPr>
        <w:t xml:space="preserve"> </w:t>
      </w:r>
      <w:r>
        <w:rPr>
          <w:color w:val="5E5D5E"/>
          <w:spacing w:val="-1"/>
        </w:rPr>
        <w:t>as</w:t>
      </w:r>
      <w:r>
        <w:rPr>
          <w:color w:val="5E5D5E"/>
          <w:spacing w:val="20"/>
        </w:rPr>
        <w:t xml:space="preserve"> </w:t>
      </w:r>
      <w:r>
        <w:rPr>
          <w:color w:val="5E5D5E"/>
          <w:spacing w:val="-3"/>
        </w:rPr>
        <w:t>electricity,</w:t>
      </w:r>
      <w:r>
        <w:rPr>
          <w:color w:val="5E5D5E"/>
          <w:spacing w:val="21"/>
        </w:rPr>
        <w:t xml:space="preserve"> </w:t>
      </w:r>
      <w:r>
        <w:rPr>
          <w:color w:val="5E5D5E"/>
          <w:spacing w:val="-1"/>
        </w:rPr>
        <w:t>gas</w:t>
      </w:r>
      <w:r>
        <w:rPr>
          <w:color w:val="5E5D5E"/>
          <w:spacing w:val="20"/>
        </w:rPr>
        <w:t xml:space="preserve"> </w:t>
      </w:r>
      <w:r>
        <w:rPr>
          <w:color w:val="5E5D5E"/>
        </w:rPr>
        <w:t>through</w:t>
      </w:r>
      <w:r>
        <w:rPr>
          <w:color w:val="5E5D5E"/>
          <w:spacing w:val="19"/>
        </w:rPr>
        <w:t xml:space="preserve"> </w:t>
      </w:r>
      <w:r>
        <w:rPr>
          <w:color w:val="5E5D5E"/>
        </w:rPr>
        <w:t>mains</w:t>
      </w:r>
      <w:r>
        <w:rPr>
          <w:color w:val="5E5D5E"/>
          <w:spacing w:val="19"/>
        </w:rPr>
        <w:t xml:space="preserve"> </w:t>
      </w:r>
      <w:r>
        <w:rPr>
          <w:color w:val="5E5D5E"/>
        </w:rPr>
        <w:t>systems,</w:t>
      </w:r>
      <w:r>
        <w:rPr>
          <w:color w:val="5E5D5E"/>
          <w:spacing w:val="20"/>
        </w:rPr>
        <w:t xml:space="preserve"> </w:t>
      </w:r>
      <w:r>
        <w:rPr>
          <w:color w:val="5E5D5E"/>
          <w:spacing w:val="-3"/>
        </w:rPr>
        <w:t>water,</w:t>
      </w:r>
      <w:r>
        <w:rPr>
          <w:color w:val="5E5D5E"/>
          <w:spacing w:val="21"/>
        </w:rPr>
        <w:t xml:space="preserve"> </w:t>
      </w:r>
      <w:r>
        <w:rPr>
          <w:color w:val="5E5D5E"/>
          <w:spacing w:val="-1"/>
        </w:rPr>
        <w:t>and</w:t>
      </w:r>
      <w:r>
        <w:rPr>
          <w:color w:val="5E5D5E"/>
          <w:spacing w:val="20"/>
        </w:rPr>
        <w:t xml:space="preserve"> </w:t>
      </w:r>
      <w:r>
        <w:rPr>
          <w:color w:val="5E5D5E"/>
          <w:spacing w:val="-1"/>
        </w:rPr>
        <w:t>drainage</w:t>
      </w:r>
      <w:r>
        <w:rPr>
          <w:color w:val="5E5D5E"/>
          <w:spacing w:val="20"/>
        </w:rPr>
        <w:t xml:space="preserve"> </w:t>
      </w:r>
      <w:r>
        <w:rPr>
          <w:color w:val="5E5D5E"/>
          <w:spacing w:val="-1"/>
        </w:rPr>
        <w:t>and</w:t>
      </w:r>
      <w:r>
        <w:rPr>
          <w:color w:val="5E5D5E"/>
          <w:spacing w:val="38"/>
        </w:rPr>
        <w:t xml:space="preserve"> </w:t>
      </w:r>
      <w:r>
        <w:rPr>
          <w:color w:val="5E5D5E"/>
        </w:rPr>
        <w:t>sewage</w:t>
      </w:r>
      <w:r>
        <w:rPr>
          <w:color w:val="5E5D5E"/>
          <w:spacing w:val="5"/>
        </w:rPr>
        <w:t xml:space="preserve"> </w:t>
      </w:r>
      <w:r>
        <w:rPr>
          <w:color w:val="5E5D5E"/>
        </w:rPr>
        <w:t>services.</w:t>
      </w:r>
      <w:r>
        <w:rPr>
          <w:color w:val="5E5D5E"/>
          <w:spacing w:val="1"/>
        </w:rPr>
        <w:t xml:space="preserve"> </w:t>
      </w:r>
      <w:r>
        <w:rPr>
          <w:color w:val="5E5D5E"/>
        </w:rPr>
        <w:t>This</w:t>
      </w:r>
      <w:r>
        <w:rPr>
          <w:color w:val="5E5D5E"/>
          <w:spacing w:val="4"/>
        </w:rPr>
        <w:t xml:space="preserve"> </w:t>
      </w:r>
      <w:r>
        <w:rPr>
          <w:color w:val="5E5D5E"/>
          <w:spacing w:val="-1"/>
        </w:rPr>
        <w:t>group</w:t>
      </w:r>
      <w:r>
        <w:rPr>
          <w:color w:val="5E5D5E"/>
          <w:spacing w:val="5"/>
        </w:rPr>
        <w:t xml:space="preserve"> </w:t>
      </w:r>
      <w:r>
        <w:rPr>
          <w:color w:val="5E5D5E"/>
          <w:spacing w:val="-1"/>
        </w:rPr>
        <w:t>includes</w:t>
      </w:r>
      <w:r>
        <w:rPr>
          <w:color w:val="5E5D5E"/>
          <w:spacing w:val="5"/>
        </w:rPr>
        <w:t xml:space="preserve"> </w:t>
      </w:r>
      <w:r>
        <w:rPr>
          <w:color w:val="5E5D5E"/>
          <w:spacing w:val="-1"/>
        </w:rPr>
        <w:t>businesses</w:t>
      </w:r>
      <w:r>
        <w:rPr>
          <w:color w:val="5E5D5E"/>
          <w:spacing w:val="5"/>
        </w:rPr>
        <w:t xml:space="preserve"> </w:t>
      </w:r>
      <w:r>
        <w:rPr>
          <w:color w:val="5E5D5E"/>
          <w:spacing w:val="-1"/>
        </w:rPr>
        <w:t>engaged</w:t>
      </w:r>
      <w:r>
        <w:rPr>
          <w:color w:val="5E5D5E"/>
          <w:spacing w:val="5"/>
        </w:rPr>
        <w:t xml:space="preserve"> </w:t>
      </w:r>
      <w:r>
        <w:rPr>
          <w:color w:val="5E5D5E"/>
          <w:spacing w:val="-1"/>
        </w:rPr>
        <w:t>in</w:t>
      </w:r>
      <w:r>
        <w:rPr>
          <w:color w:val="5E5D5E"/>
          <w:spacing w:val="5"/>
        </w:rPr>
        <w:t xml:space="preserve"> </w:t>
      </w:r>
      <w:r>
        <w:rPr>
          <w:color w:val="5E5D5E"/>
        </w:rPr>
        <w:t>the</w:t>
      </w:r>
      <w:r>
        <w:rPr>
          <w:color w:val="5E5D5E"/>
          <w:spacing w:val="5"/>
        </w:rPr>
        <w:t xml:space="preserve"> </w:t>
      </w:r>
      <w:r>
        <w:rPr>
          <w:color w:val="5E5D5E"/>
        </w:rPr>
        <w:t>collection,</w:t>
      </w:r>
      <w:r>
        <w:rPr>
          <w:color w:val="5E5D5E"/>
          <w:spacing w:val="5"/>
        </w:rPr>
        <w:t xml:space="preserve"> </w:t>
      </w:r>
      <w:r>
        <w:rPr>
          <w:color w:val="5E5D5E"/>
        </w:rPr>
        <w:t>treatment</w:t>
      </w:r>
      <w:r>
        <w:rPr>
          <w:color w:val="5E5D5E"/>
          <w:spacing w:val="26"/>
        </w:rPr>
        <w:t xml:space="preserve"> </w:t>
      </w:r>
      <w:r>
        <w:rPr>
          <w:color w:val="5E5D5E"/>
          <w:spacing w:val="-1"/>
        </w:rPr>
        <w:t>and</w:t>
      </w:r>
      <w:r>
        <w:rPr>
          <w:color w:val="5E5D5E"/>
          <w:spacing w:val="6"/>
        </w:rPr>
        <w:t xml:space="preserve"> </w:t>
      </w:r>
      <w:r>
        <w:rPr>
          <w:color w:val="5E5D5E"/>
          <w:spacing w:val="-1"/>
        </w:rPr>
        <w:t>disposal</w:t>
      </w:r>
      <w:r>
        <w:rPr>
          <w:color w:val="5E5D5E"/>
          <w:spacing w:val="7"/>
        </w:rPr>
        <w:t xml:space="preserve"> </w:t>
      </w:r>
      <w:r>
        <w:rPr>
          <w:color w:val="5E5D5E"/>
          <w:spacing w:val="-1"/>
        </w:rPr>
        <w:t>of</w:t>
      </w:r>
      <w:r>
        <w:rPr>
          <w:color w:val="5E5D5E"/>
          <w:spacing w:val="7"/>
        </w:rPr>
        <w:t xml:space="preserve"> </w:t>
      </w:r>
      <w:r>
        <w:rPr>
          <w:color w:val="5E5D5E"/>
          <w:spacing w:val="-1"/>
        </w:rPr>
        <w:t>waste</w:t>
      </w:r>
      <w:r>
        <w:rPr>
          <w:color w:val="5E5D5E"/>
          <w:spacing w:val="6"/>
        </w:rPr>
        <w:t xml:space="preserve"> </w:t>
      </w:r>
      <w:r>
        <w:rPr>
          <w:color w:val="5E5D5E"/>
        </w:rPr>
        <w:t>materials;</w:t>
      </w:r>
      <w:r>
        <w:rPr>
          <w:color w:val="5E5D5E"/>
          <w:spacing w:val="7"/>
        </w:rPr>
        <w:t xml:space="preserve"> </w:t>
      </w:r>
      <w:r>
        <w:rPr>
          <w:color w:val="5E5D5E"/>
        </w:rPr>
        <w:t>remediation</w:t>
      </w:r>
      <w:r>
        <w:rPr>
          <w:color w:val="5E5D5E"/>
          <w:spacing w:val="7"/>
        </w:rPr>
        <w:t xml:space="preserve"> </w:t>
      </w:r>
      <w:r>
        <w:rPr>
          <w:color w:val="5E5D5E"/>
          <w:spacing w:val="-1"/>
        </w:rPr>
        <w:t>of</w:t>
      </w:r>
      <w:r>
        <w:rPr>
          <w:color w:val="5E5D5E"/>
          <w:spacing w:val="6"/>
        </w:rPr>
        <w:t xml:space="preserve"> </w:t>
      </w:r>
      <w:r>
        <w:rPr>
          <w:color w:val="5E5D5E"/>
        </w:rPr>
        <w:t>contaminated</w:t>
      </w:r>
      <w:r>
        <w:rPr>
          <w:color w:val="5E5D5E"/>
          <w:spacing w:val="7"/>
        </w:rPr>
        <w:t xml:space="preserve"> </w:t>
      </w:r>
      <w:r>
        <w:rPr>
          <w:color w:val="5E5D5E"/>
        </w:rPr>
        <w:t>materials;</w:t>
      </w:r>
      <w:r>
        <w:rPr>
          <w:color w:val="5E5D5E"/>
          <w:spacing w:val="7"/>
        </w:rPr>
        <w:t xml:space="preserve"> </w:t>
      </w:r>
      <w:r>
        <w:rPr>
          <w:color w:val="5E5D5E"/>
          <w:spacing w:val="-1"/>
        </w:rPr>
        <w:t>and</w:t>
      </w:r>
      <w:r>
        <w:rPr>
          <w:color w:val="5E5D5E"/>
          <w:spacing w:val="6"/>
        </w:rPr>
        <w:t xml:space="preserve"> </w:t>
      </w:r>
      <w:r>
        <w:rPr>
          <w:color w:val="5E5D5E"/>
        </w:rPr>
        <w:t>recycling</w:t>
      </w:r>
      <w:r>
        <w:rPr>
          <w:color w:val="5E5D5E"/>
          <w:spacing w:val="27"/>
        </w:rPr>
        <w:t xml:space="preserve"> </w:t>
      </w:r>
      <w:r>
        <w:rPr>
          <w:color w:val="5E5D5E"/>
          <w:spacing w:val="-1"/>
        </w:rPr>
        <w:t>activities.</w:t>
      </w:r>
    </w:p>
    <w:p w:rsidR="002F76B6" w:rsidRDefault="002F76B6">
      <w:pPr>
        <w:spacing w:before="14" w:line="220" w:lineRule="exact"/>
      </w:pPr>
    </w:p>
    <w:p w:rsidR="002F76B6" w:rsidRDefault="00F32A52" w:rsidP="005E2029">
      <w:pPr>
        <w:pStyle w:val="Heading3"/>
      </w:pPr>
      <w:r>
        <w:t>Step</w:t>
      </w:r>
      <w:r>
        <w:rPr>
          <w:spacing w:val="-1"/>
        </w:rPr>
        <w:t xml:space="preserve"> </w:t>
      </w:r>
      <w:r>
        <w:t>4</w:t>
      </w:r>
    </w:p>
    <w:p w:rsidR="002F76B6" w:rsidRDefault="00F32A52">
      <w:pPr>
        <w:pStyle w:val="BodyText"/>
        <w:spacing w:before="122" w:line="271" w:lineRule="auto"/>
        <w:ind w:left="871"/>
      </w:pPr>
      <w:r>
        <w:rPr>
          <w:color w:val="5E5D5E"/>
        </w:rPr>
        <w:t>All</w:t>
      </w:r>
      <w:r>
        <w:rPr>
          <w:color w:val="5E5D5E"/>
          <w:spacing w:val="-8"/>
        </w:rPr>
        <w:t xml:space="preserve"> </w:t>
      </w:r>
      <w:r>
        <w:rPr>
          <w:color w:val="5E5D5E"/>
        </w:rPr>
        <w:t>the</w:t>
      </w:r>
      <w:r>
        <w:rPr>
          <w:color w:val="5E5D5E"/>
          <w:spacing w:val="-7"/>
        </w:rPr>
        <w:t xml:space="preserve"> </w:t>
      </w:r>
      <w:r>
        <w:rPr>
          <w:color w:val="5E5D5E"/>
          <w:spacing w:val="-1"/>
        </w:rPr>
        <w:t>data</w:t>
      </w:r>
      <w:r>
        <w:rPr>
          <w:color w:val="5E5D5E"/>
          <w:spacing w:val="-7"/>
        </w:rPr>
        <w:t xml:space="preserve"> </w:t>
      </w:r>
      <w:r>
        <w:rPr>
          <w:color w:val="5E5D5E"/>
          <w:spacing w:val="-1"/>
        </w:rPr>
        <w:t>in</w:t>
      </w:r>
      <w:r>
        <w:rPr>
          <w:color w:val="5E5D5E"/>
          <w:spacing w:val="-7"/>
        </w:rPr>
        <w:t xml:space="preserve"> </w:t>
      </w:r>
      <w:r>
        <w:rPr>
          <w:color w:val="5E5D5E"/>
        </w:rPr>
        <w:t>Step</w:t>
      </w:r>
      <w:r>
        <w:rPr>
          <w:color w:val="5E5D5E"/>
          <w:spacing w:val="-7"/>
        </w:rPr>
        <w:t xml:space="preserve"> </w:t>
      </w:r>
      <w:r>
        <w:rPr>
          <w:color w:val="5E5D5E"/>
        </w:rPr>
        <w:t>2</w:t>
      </w:r>
      <w:r>
        <w:rPr>
          <w:color w:val="5E5D5E"/>
          <w:spacing w:val="-8"/>
        </w:rPr>
        <w:t xml:space="preserve"> </w:t>
      </w:r>
      <w:r>
        <w:rPr>
          <w:color w:val="5E5D5E"/>
          <w:spacing w:val="-1"/>
        </w:rPr>
        <w:t>was</w:t>
      </w:r>
      <w:r>
        <w:rPr>
          <w:color w:val="5E5D5E"/>
          <w:spacing w:val="-7"/>
        </w:rPr>
        <w:t xml:space="preserve"> </w:t>
      </w:r>
      <w:r>
        <w:rPr>
          <w:color w:val="5E5D5E"/>
        </w:rPr>
        <w:t>summed</w:t>
      </w:r>
      <w:r>
        <w:rPr>
          <w:color w:val="5E5D5E"/>
          <w:spacing w:val="-7"/>
        </w:rPr>
        <w:t xml:space="preserve"> </w:t>
      </w:r>
      <w:r>
        <w:rPr>
          <w:color w:val="5E5D5E"/>
        </w:rPr>
        <w:t>to</w:t>
      </w:r>
      <w:r>
        <w:rPr>
          <w:color w:val="5E5D5E"/>
          <w:spacing w:val="-7"/>
        </w:rPr>
        <w:t xml:space="preserve"> </w:t>
      </w:r>
      <w:r>
        <w:rPr>
          <w:color w:val="5E5D5E"/>
        </w:rPr>
        <w:t>create</w:t>
      </w:r>
      <w:r>
        <w:rPr>
          <w:color w:val="5E5D5E"/>
          <w:spacing w:val="-7"/>
        </w:rPr>
        <w:t xml:space="preserve"> </w:t>
      </w:r>
      <w:r>
        <w:rPr>
          <w:color w:val="5E5D5E"/>
          <w:spacing w:val="-1"/>
        </w:rPr>
        <w:t>estimates</w:t>
      </w:r>
      <w:r>
        <w:rPr>
          <w:color w:val="5E5D5E"/>
          <w:spacing w:val="-8"/>
        </w:rPr>
        <w:t xml:space="preserve"> </w:t>
      </w:r>
      <w:r>
        <w:rPr>
          <w:color w:val="5E5D5E"/>
          <w:spacing w:val="-1"/>
        </w:rPr>
        <w:t>of</w:t>
      </w:r>
      <w:r>
        <w:rPr>
          <w:color w:val="5E5D5E"/>
          <w:spacing w:val="-7"/>
        </w:rPr>
        <w:t xml:space="preserve"> </w:t>
      </w:r>
      <w:r>
        <w:rPr>
          <w:color w:val="5E5D5E"/>
        </w:rPr>
        <w:t>the</w:t>
      </w:r>
      <w:r>
        <w:rPr>
          <w:color w:val="5E5D5E"/>
          <w:spacing w:val="-7"/>
        </w:rPr>
        <w:t xml:space="preserve"> </w:t>
      </w:r>
      <w:r>
        <w:rPr>
          <w:color w:val="5E5D5E"/>
          <w:spacing w:val="-1"/>
        </w:rPr>
        <w:t>enabling</w:t>
      </w:r>
      <w:r>
        <w:rPr>
          <w:color w:val="5E5D5E"/>
          <w:spacing w:val="-7"/>
        </w:rPr>
        <w:t xml:space="preserve"> </w:t>
      </w:r>
      <w:r>
        <w:rPr>
          <w:color w:val="5E5D5E"/>
        </w:rPr>
        <w:t>services</w:t>
      </w:r>
      <w:r>
        <w:rPr>
          <w:color w:val="5E5D5E"/>
          <w:spacing w:val="-7"/>
        </w:rPr>
        <w:t xml:space="preserve"> </w:t>
      </w:r>
      <w:r>
        <w:rPr>
          <w:color w:val="5E5D5E"/>
          <w:spacing w:val="-1"/>
        </w:rPr>
        <w:t>as</w:t>
      </w:r>
      <w:r>
        <w:rPr>
          <w:color w:val="5E5D5E"/>
          <w:spacing w:val="-8"/>
        </w:rPr>
        <w:t xml:space="preserve"> </w:t>
      </w:r>
      <w:r>
        <w:rPr>
          <w:color w:val="5E5D5E"/>
        </w:rPr>
        <w:t>a</w:t>
      </w:r>
      <w:r>
        <w:rPr>
          <w:color w:val="5E5D5E"/>
          <w:spacing w:val="-7"/>
        </w:rPr>
        <w:t xml:space="preserve"> </w:t>
      </w:r>
      <w:r>
        <w:rPr>
          <w:color w:val="5E5D5E"/>
          <w:spacing w:val="-1"/>
        </w:rPr>
        <w:t>whole,</w:t>
      </w:r>
      <w:r>
        <w:rPr>
          <w:color w:val="5E5D5E"/>
          <w:spacing w:val="27"/>
        </w:rPr>
        <w:t xml:space="preserve"> </w:t>
      </w:r>
      <w:r>
        <w:rPr>
          <w:color w:val="5E5D5E"/>
          <w:spacing w:val="-1"/>
        </w:rPr>
        <w:t xml:space="preserve">and </w:t>
      </w:r>
      <w:r>
        <w:rPr>
          <w:color w:val="5E5D5E"/>
        </w:rPr>
        <w:t>for</w:t>
      </w:r>
      <w:r>
        <w:rPr>
          <w:color w:val="5E5D5E"/>
          <w:spacing w:val="-1"/>
        </w:rPr>
        <w:t xml:space="preserve"> each of</w:t>
      </w:r>
      <w:r>
        <w:rPr>
          <w:color w:val="5E5D5E"/>
        </w:rPr>
        <w:t xml:space="preserve"> the</w:t>
      </w:r>
      <w:r>
        <w:rPr>
          <w:color w:val="5E5D5E"/>
          <w:spacing w:val="-2"/>
        </w:rPr>
        <w:t xml:space="preserve"> </w:t>
      </w:r>
      <w:r>
        <w:rPr>
          <w:color w:val="5E5D5E"/>
        </w:rPr>
        <w:t>four</w:t>
      </w:r>
      <w:r>
        <w:rPr>
          <w:color w:val="5E5D5E"/>
          <w:spacing w:val="-1"/>
        </w:rPr>
        <w:t xml:space="preserve"> enabling </w:t>
      </w:r>
      <w:r>
        <w:rPr>
          <w:color w:val="5E5D5E"/>
        </w:rPr>
        <w:t>services</w:t>
      </w:r>
      <w:r>
        <w:rPr>
          <w:color w:val="5E5D5E"/>
          <w:spacing w:val="-1"/>
        </w:rPr>
        <w:t xml:space="preserve"> groups.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3"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Heading1"/>
        <w:spacing w:line="1126" w:lineRule="exact"/>
      </w:pPr>
      <w:bookmarkStart w:id="132" w:name="_bookmark129"/>
      <w:bookmarkEnd w:id="132"/>
      <w:r>
        <w:rPr>
          <w:color w:val="006DB0"/>
        </w:rPr>
        <w:t>Appendix</w:t>
      </w:r>
      <w:r>
        <w:rPr>
          <w:color w:val="006DB0"/>
          <w:spacing w:val="-4"/>
        </w:rPr>
        <w:t xml:space="preserve"> </w:t>
      </w:r>
      <w:r>
        <w:rPr>
          <w:color w:val="006DB0"/>
        </w:rPr>
        <w:t>D</w:t>
      </w:r>
    </w:p>
    <w:p w:rsidR="002F76B6" w:rsidRPr="00B619DD" w:rsidRDefault="00F32A52" w:rsidP="00B619DD">
      <w:pPr>
        <w:pStyle w:val="SubtitleforHeading1"/>
        <w:jc w:val="left"/>
      </w:pPr>
      <w:r w:rsidRPr="00B619DD">
        <w:t>Component ANZSIC classes for the</w:t>
      </w:r>
      <w:r w:rsidR="00B619DD">
        <w:br/>
      </w:r>
      <w:r w:rsidRPr="00B619DD">
        <w:t>enabling services groups</w:t>
      </w:r>
    </w:p>
    <w:p w:rsidR="002F76B6" w:rsidRDefault="00F32A52">
      <w:pPr>
        <w:pStyle w:val="BodyText"/>
        <w:spacing w:before="344" w:line="271" w:lineRule="auto"/>
        <w:ind w:right="871"/>
        <w:rPr>
          <w:rFonts w:cs="Arial"/>
        </w:rPr>
      </w:pPr>
      <w:r>
        <w:rPr>
          <w:color w:val="5E5D5E"/>
        </w:rPr>
        <w:t>This</w:t>
      </w:r>
      <w:r>
        <w:rPr>
          <w:color w:val="5E5D5E"/>
          <w:spacing w:val="24"/>
        </w:rPr>
        <w:t xml:space="preserve"> </w:t>
      </w:r>
      <w:r>
        <w:rPr>
          <w:color w:val="5E5D5E"/>
        </w:rPr>
        <w:t>Appendix</w:t>
      </w:r>
      <w:r>
        <w:rPr>
          <w:color w:val="5E5D5E"/>
          <w:spacing w:val="34"/>
        </w:rPr>
        <w:t xml:space="preserve"> </w:t>
      </w:r>
      <w:r>
        <w:rPr>
          <w:color w:val="5E5D5E"/>
        </w:rPr>
        <w:t>details</w:t>
      </w:r>
      <w:r>
        <w:rPr>
          <w:color w:val="5E5D5E"/>
          <w:spacing w:val="35"/>
        </w:rPr>
        <w:t xml:space="preserve"> </w:t>
      </w:r>
      <w:r>
        <w:rPr>
          <w:color w:val="5E5D5E"/>
        </w:rPr>
        <w:t>a</w:t>
      </w:r>
      <w:r>
        <w:rPr>
          <w:color w:val="5E5D5E"/>
          <w:spacing w:val="34"/>
        </w:rPr>
        <w:t xml:space="preserve"> </w:t>
      </w:r>
      <w:r>
        <w:rPr>
          <w:color w:val="5E5D5E"/>
        </w:rPr>
        <w:t>list</w:t>
      </w:r>
      <w:r>
        <w:rPr>
          <w:color w:val="5E5D5E"/>
          <w:spacing w:val="35"/>
        </w:rPr>
        <w:t xml:space="preserve"> </w:t>
      </w:r>
      <w:r>
        <w:rPr>
          <w:color w:val="5E5D5E"/>
        </w:rPr>
        <w:t>of</w:t>
      </w:r>
      <w:r>
        <w:rPr>
          <w:color w:val="5E5D5E"/>
          <w:spacing w:val="35"/>
        </w:rPr>
        <w:t xml:space="preserve"> </w:t>
      </w:r>
      <w:r>
        <w:rPr>
          <w:color w:val="5E5D5E"/>
        </w:rPr>
        <w:t>4-digit</w:t>
      </w:r>
      <w:r>
        <w:rPr>
          <w:color w:val="5E5D5E"/>
          <w:spacing w:val="24"/>
        </w:rPr>
        <w:t xml:space="preserve"> </w:t>
      </w:r>
      <w:r>
        <w:rPr>
          <w:color w:val="5E5D5E"/>
        </w:rPr>
        <w:t>ANZSIC</w:t>
      </w:r>
      <w:r>
        <w:rPr>
          <w:color w:val="5E5D5E"/>
          <w:spacing w:val="34"/>
        </w:rPr>
        <w:t xml:space="preserve"> </w:t>
      </w:r>
      <w:r>
        <w:rPr>
          <w:color w:val="5E5D5E"/>
        </w:rPr>
        <w:t>classes</w:t>
      </w:r>
      <w:r>
        <w:rPr>
          <w:color w:val="5E5D5E"/>
          <w:spacing w:val="35"/>
        </w:rPr>
        <w:t xml:space="preserve"> </w:t>
      </w:r>
      <w:r>
        <w:rPr>
          <w:color w:val="5E5D5E"/>
        </w:rPr>
        <w:t>that</w:t>
      </w:r>
      <w:r>
        <w:rPr>
          <w:color w:val="5E5D5E"/>
          <w:spacing w:val="34"/>
        </w:rPr>
        <w:t xml:space="preserve"> </w:t>
      </w:r>
      <w:r>
        <w:rPr>
          <w:color w:val="5E5D5E"/>
        </w:rPr>
        <w:t>comprise</w:t>
      </w:r>
      <w:r>
        <w:rPr>
          <w:color w:val="5E5D5E"/>
          <w:spacing w:val="35"/>
        </w:rPr>
        <w:t xml:space="preserve"> </w:t>
      </w:r>
      <w:r>
        <w:rPr>
          <w:color w:val="5E5D5E"/>
        </w:rPr>
        <w:t>the</w:t>
      </w:r>
      <w:r>
        <w:rPr>
          <w:color w:val="5E5D5E"/>
          <w:spacing w:val="35"/>
        </w:rPr>
        <w:t xml:space="preserve"> </w:t>
      </w:r>
      <w:r>
        <w:rPr>
          <w:color w:val="5E5D5E"/>
        </w:rPr>
        <w:t>four</w:t>
      </w:r>
      <w:r>
        <w:rPr>
          <w:color w:val="5E5D5E"/>
          <w:spacing w:val="34"/>
        </w:rPr>
        <w:t xml:space="preserve"> </w:t>
      </w:r>
      <w:r>
        <w:rPr>
          <w:color w:val="5E5D5E"/>
        </w:rPr>
        <w:t>enabling services groups identified in Chapter 2.</w:t>
      </w:r>
    </w:p>
    <w:p w:rsidR="002F76B6" w:rsidRDefault="002F76B6">
      <w:pPr>
        <w:spacing w:before="18" w:line="160" w:lineRule="exact"/>
        <w:rPr>
          <w:sz w:val="16"/>
          <w:szCs w:val="16"/>
        </w:rPr>
      </w:pPr>
    </w:p>
    <w:tbl>
      <w:tblPr>
        <w:tblW w:w="0" w:type="auto"/>
        <w:tblInd w:w="117" w:type="dxa"/>
        <w:tblLayout w:type="fixed"/>
        <w:tblCellMar>
          <w:left w:w="0" w:type="dxa"/>
          <w:right w:w="0" w:type="dxa"/>
        </w:tblCellMar>
        <w:tblLook w:val="01E0" w:firstRow="1" w:lastRow="1" w:firstColumn="1" w:lastColumn="1" w:noHBand="0" w:noVBand="0"/>
      </w:tblPr>
      <w:tblGrid>
        <w:gridCol w:w="5942"/>
        <w:gridCol w:w="1995"/>
      </w:tblGrid>
      <w:tr w:rsidR="002F76B6">
        <w:trPr>
          <w:trHeight w:hRule="exact" w:val="368"/>
        </w:trPr>
        <w:tc>
          <w:tcPr>
            <w:tcW w:w="5942" w:type="dxa"/>
            <w:tcBorders>
              <w:top w:val="nil"/>
              <w:left w:val="nil"/>
              <w:bottom w:val="single" w:sz="2" w:space="0" w:color="006DB0"/>
              <w:right w:val="nil"/>
            </w:tcBorders>
            <w:shd w:val="clear" w:color="auto" w:fill="006DB0"/>
          </w:tcPr>
          <w:p w:rsidR="002F76B6" w:rsidRDefault="00F32A52">
            <w:pPr>
              <w:pStyle w:val="TableParagraph"/>
              <w:spacing w:before="73"/>
              <w:ind w:left="113"/>
              <w:rPr>
                <w:rFonts w:ascii="Arial" w:eastAsia="Arial" w:hAnsi="Arial" w:cs="Arial"/>
                <w:sz w:val="19"/>
                <w:szCs w:val="19"/>
              </w:rPr>
            </w:pPr>
            <w:r>
              <w:rPr>
                <w:rFonts w:ascii="Arial"/>
                <w:b/>
                <w:color w:val="FFFFFF"/>
                <w:sz w:val="19"/>
              </w:rPr>
              <w:t>ICT</w:t>
            </w:r>
            <w:r>
              <w:rPr>
                <w:rFonts w:ascii="Arial"/>
                <w:b/>
                <w:color w:val="FFFFFF"/>
                <w:spacing w:val="-6"/>
                <w:sz w:val="19"/>
              </w:rPr>
              <w:t xml:space="preserve"> </w:t>
            </w:r>
            <w:r>
              <w:rPr>
                <w:rFonts w:ascii="Arial"/>
                <w:b/>
                <w:color w:val="FFFFFF"/>
                <w:sz w:val="19"/>
              </w:rPr>
              <w:t>&amp;</w:t>
            </w:r>
            <w:r>
              <w:rPr>
                <w:rFonts w:ascii="Arial"/>
                <w:b/>
                <w:color w:val="FFFFFF"/>
                <w:spacing w:val="-5"/>
                <w:sz w:val="19"/>
              </w:rPr>
              <w:t xml:space="preserve"> </w:t>
            </w:r>
            <w:r>
              <w:rPr>
                <w:rFonts w:ascii="Arial"/>
                <w:b/>
                <w:color w:val="FFFFFF"/>
                <w:sz w:val="19"/>
              </w:rPr>
              <w:t>the</w:t>
            </w:r>
            <w:r>
              <w:rPr>
                <w:rFonts w:ascii="Arial"/>
                <w:b/>
                <w:color w:val="FFFFFF"/>
                <w:spacing w:val="-5"/>
                <w:sz w:val="19"/>
              </w:rPr>
              <w:t xml:space="preserve"> </w:t>
            </w:r>
            <w:r>
              <w:rPr>
                <w:rFonts w:ascii="Arial"/>
                <w:b/>
                <w:color w:val="FFFFFF"/>
                <w:spacing w:val="-1"/>
                <w:sz w:val="19"/>
              </w:rPr>
              <w:t>Digital</w:t>
            </w:r>
            <w:r>
              <w:rPr>
                <w:rFonts w:ascii="Arial"/>
                <w:b/>
                <w:color w:val="FFFFFF"/>
                <w:spacing w:val="-4"/>
                <w:sz w:val="19"/>
              </w:rPr>
              <w:t xml:space="preserve"> </w:t>
            </w:r>
            <w:r>
              <w:rPr>
                <w:rFonts w:ascii="Arial"/>
                <w:b/>
                <w:color w:val="FFFFFF"/>
                <w:sz w:val="19"/>
              </w:rPr>
              <w:t>Economy</w:t>
            </w:r>
          </w:p>
        </w:tc>
        <w:tc>
          <w:tcPr>
            <w:tcW w:w="1995" w:type="dxa"/>
            <w:tcBorders>
              <w:top w:val="nil"/>
              <w:left w:val="nil"/>
              <w:bottom w:val="single" w:sz="2" w:space="0" w:color="006DB0"/>
              <w:right w:val="nil"/>
            </w:tcBorders>
            <w:shd w:val="clear" w:color="auto" w:fill="006DB0"/>
          </w:tcPr>
          <w:p w:rsidR="002F76B6" w:rsidRDefault="00F32A52">
            <w:pPr>
              <w:pStyle w:val="TableParagraph"/>
              <w:spacing w:before="73"/>
              <w:ind w:left="646"/>
              <w:rPr>
                <w:rFonts w:ascii="Arial" w:eastAsia="Arial" w:hAnsi="Arial" w:cs="Arial"/>
                <w:sz w:val="19"/>
                <w:szCs w:val="19"/>
              </w:rPr>
            </w:pPr>
            <w:r>
              <w:rPr>
                <w:rFonts w:ascii="Arial"/>
                <w:b/>
                <w:color w:val="FFFFFF"/>
                <w:spacing w:val="-1"/>
                <w:sz w:val="19"/>
              </w:rPr>
              <w:t>ANZSIC</w:t>
            </w:r>
            <w:r>
              <w:rPr>
                <w:rFonts w:ascii="Arial"/>
                <w:b/>
                <w:color w:val="FFFFFF"/>
                <w:sz w:val="19"/>
              </w:rPr>
              <w:t xml:space="preserve"> </w:t>
            </w:r>
            <w:r>
              <w:rPr>
                <w:rFonts w:ascii="Arial"/>
                <w:b/>
                <w:color w:val="FFFFFF"/>
                <w:spacing w:val="-1"/>
                <w:sz w:val="19"/>
              </w:rPr>
              <w:t>class</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Wired</w:t>
            </w:r>
            <w:r>
              <w:rPr>
                <w:rFonts w:ascii="Arial"/>
                <w:color w:val="5E5D5E"/>
                <w:spacing w:val="-5"/>
                <w:sz w:val="19"/>
              </w:rPr>
              <w:t xml:space="preserve"> </w:t>
            </w:r>
            <w:r>
              <w:rPr>
                <w:rFonts w:ascii="Arial"/>
                <w:color w:val="5E5D5E"/>
                <w:spacing w:val="-3"/>
                <w:sz w:val="19"/>
              </w:rPr>
              <w:t>Telecommunications</w:t>
            </w:r>
            <w:r>
              <w:rPr>
                <w:rFonts w:ascii="Arial"/>
                <w:color w:val="5E5D5E"/>
                <w:sz w:val="19"/>
              </w:rPr>
              <w:t xml:space="preserve"> </w:t>
            </w:r>
            <w:r>
              <w:rPr>
                <w:rFonts w:ascii="Arial"/>
                <w:color w:val="5E5D5E"/>
                <w:spacing w:val="-1"/>
                <w:sz w:val="19"/>
              </w:rPr>
              <w:t xml:space="preserve">Network </w:t>
            </w:r>
            <w:r>
              <w:rPr>
                <w:rFonts w:ascii="Arial"/>
                <w:color w:val="5E5D5E"/>
                <w:sz w:val="19"/>
              </w:rPr>
              <w:t>Operation</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5801</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6"/>
                <w:sz w:val="19"/>
              </w:rPr>
              <w:t xml:space="preserve"> </w:t>
            </w:r>
            <w:r>
              <w:rPr>
                <w:rFonts w:ascii="Arial"/>
                <w:color w:val="5E5D5E"/>
                <w:spacing w:val="-3"/>
                <w:sz w:val="19"/>
              </w:rPr>
              <w:t>Telecommunications</w:t>
            </w:r>
            <w:r>
              <w:rPr>
                <w:rFonts w:ascii="Arial"/>
                <w:color w:val="5E5D5E"/>
                <w:spacing w:val="-2"/>
                <w:sz w:val="19"/>
              </w:rPr>
              <w:t xml:space="preserve"> </w:t>
            </w:r>
            <w:r>
              <w:rPr>
                <w:rFonts w:ascii="Arial"/>
                <w:color w:val="5E5D5E"/>
                <w:spacing w:val="-1"/>
                <w:sz w:val="19"/>
              </w:rPr>
              <w:t>Network</w:t>
            </w:r>
            <w:r>
              <w:rPr>
                <w:rFonts w:ascii="Arial"/>
                <w:color w:val="5E5D5E"/>
                <w:spacing w:val="-2"/>
                <w:sz w:val="19"/>
              </w:rPr>
              <w:t xml:space="preserve"> </w:t>
            </w:r>
            <w:r>
              <w:rPr>
                <w:rFonts w:ascii="Arial"/>
                <w:color w:val="5E5D5E"/>
                <w:sz w:val="19"/>
              </w:rPr>
              <w:t>Operation</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5802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7"/>
                <w:sz w:val="19"/>
              </w:rPr>
              <w:t xml:space="preserve"> </w:t>
            </w:r>
            <w:r>
              <w:rPr>
                <w:rFonts w:ascii="Arial"/>
                <w:color w:val="5E5D5E"/>
                <w:spacing w:val="-3"/>
                <w:sz w:val="19"/>
              </w:rPr>
              <w:t xml:space="preserve">Telecommunications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5809</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Internet</w:t>
            </w:r>
            <w:r>
              <w:rPr>
                <w:rFonts w:ascii="Arial"/>
                <w:color w:val="5E5D5E"/>
                <w:spacing w:val="-2"/>
                <w:sz w:val="19"/>
              </w:rPr>
              <w:t xml:space="preserve"> </w:t>
            </w:r>
            <w:r>
              <w:rPr>
                <w:rFonts w:ascii="Arial"/>
                <w:color w:val="5E5D5E"/>
                <w:sz w:val="19"/>
              </w:rPr>
              <w:t>Service</w:t>
            </w:r>
            <w:r>
              <w:rPr>
                <w:rFonts w:ascii="Arial"/>
                <w:color w:val="5E5D5E"/>
                <w:spacing w:val="-1"/>
                <w:sz w:val="19"/>
              </w:rPr>
              <w:t xml:space="preserve"> </w:t>
            </w:r>
            <w:r>
              <w:rPr>
                <w:rFonts w:ascii="Arial"/>
                <w:color w:val="5E5D5E"/>
                <w:sz w:val="19"/>
              </w:rPr>
              <w:t>Providers</w:t>
            </w:r>
            <w:r>
              <w:rPr>
                <w:rFonts w:ascii="Arial"/>
                <w:color w:val="5E5D5E"/>
                <w:spacing w:val="-1"/>
                <w:sz w:val="19"/>
              </w:rPr>
              <w:t xml:space="preserve"> and </w:t>
            </w:r>
            <w:r>
              <w:rPr>
                <w:rFonts w:ascii="Arial"/>
                <w:color w:val="5E5D5E"/>
                <w:spacing w:val="-2"/>
                <w:sz w:val="19"/>
              </w:rPr>
              <w:t>Web</w:t>
            </w:r>
            <w:r>
              <w:rPr>
                <w:rFonts w:ascii="Arial"/>
                <w:color w:val="5E5D5E"/>
                <w:sz w:val="19"/>
              </w:rPr>
              <w:t xml:space="preserve"> Search</w:t>
            </w:r>
            <w:r>
              <w:rPr>
                <w:rFonts w:ascii="Arial"/>
                <w:color w:val="5E5D5E"/>
                <w:spacing w:val="-1"/>
                <w:sz w:val="19"/>
              </w:rPr>
              <w:t xml:space="preserve"> </w:t>
            </w:r>
            <w:r>
              <w:rPr>
                <w:rFonts w:ascii="Arial"/>
                <w:color w:val="5E5D5E"/>
                <w:sz w:val="19"/>
              </w:rPr>
              <w:t>Portals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5910</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 xml:space="preserve">Data </w:t>
            </w:r>
            <w:r>
              <w:rPr>
                <w:rFonts w:ascii="Arial"/>
                <w:color w:val="5E5D5E"/>
                <w:sz w:val="19"/>
              </w:rPr>
              <w:t>Processing</w:t>
            </w:r>
            <w:r>
              <w:rPr>
                <w:rFonts w:ascii="Arial"/>
                <w:color w:val="5E5D5E"/>
                <w:spacing w:val="-1"/>
                <w:sz w:val="19"/>
              </w:rPr>
              <w:t xml:space="preserve"> and </w:t>
            </w:r>
            <w:r>
              <w:rPr>
                <w:rFonts w:ascii="Arial"/>
                <w:color w:val="5E5D5E"/>
                <w:spacing w:val="-2"/>
                <w:sz w:val="19"/>
              </w:rPr>
              <w:t>Web</w:t>
            </w:r>
            <w:r>
              <w:rPr>
                <w:rFonts w:ascii="Arial"/>
                <w:color w:val="5E5D5E"/>
                <w:sz w:val="19"/>
              </w:rPr>
              <w:t xml:space="preserve"> </w:t>
            </w:r>
            <w:r>
              <w:rPr>
                <w:rFonts w:ascii="Arial"/>
                <w:color w:val="5E5D5E"/>
                <w:spacing w:val="-1"/>
                <w:sz w:val="19"/>
              </w:rPr>
              <w:t>Hosting</w:t>
            </w:r>
            <w:r>
              <w:rPr>
                <w:rFonts w:ascii="Arial"/>
                <w:color w:val="5E5D5E"/>
                <w:sz w:val="19"/>
              </w:rPr>
              <w:t xml:space="preserve"> 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5921</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Electronic</w:t>
            </w:r>
            <w:r>
              <w:rPr>
                <w:rFonts w:ascii="Arial"/>
                <w:color w:val="5E5D5E"/>
                <w:spacing w:val="-1"/>
                <w:sz w:val="19"/>
              </w:rPr>
              <w:t xml:space="preserve"> </w:t>
            </w:r>
            <w:r>
              <w:rPr>
                <w:rFonts w:ascii="Arial"/>
                <w:color w:val="5E5D5E"/>
                <w:sz w:val="19"/>
              </w:rPr>
              <w:t>Information</w:t>
            </w:r>
            <w:r>
              <w:rPr>
                <w:rFonts w:ascii="Arial"/>
                <w:color w:val="5E5D5E"/>
                <w:spacing w:val="-1"/>
                <w:sz w:val="19"/>
              </w:rPr>
              <w:t xml:space="preserve"> </w:t>
            </w:r>
            <w:r>
              <w:rPr>
                <w:rFonts w:ascii="Arial"/>
                <w:color w:val="5E5D5E"/>
                <w:sz w:val="19"/>
              </w:rPr>
              <w:t>Storage</w:t>
            </w:r>
            <w:r>
              <w:rPr>
                <w:rFonts w:ascii="Arial"/>
                <w:color w:val="5E5D5E"/>
                <w:spacing w:val="-1"/>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5922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Computer</w:t>
            </w:r>
            <w:r>
              <w:rPr>
                <w:rFonts w:ascii="Arial"/>
                <w:color w:val="5E5D5E"/>
                <w:spacing w:val="-2"/>
                <w:sz w:val="19"/>
              </w:rPr>
              <w:t xml:space="preserve"> </w:t>
            </w:r>
            <w:r>
              <w:rPr>
                <w:rFonts w:ascii="Arial"/>
                <w:color w:val="5E5D5E"/>
                <w:sz w:val="19"/>
              </w:rPr>
              <w:t>System</w:t>
            </w:r>
            <w:r>
              <w:rPr>
                <w:rFonts w:ascii="Arial"/>
                <w:color w:val="5E5D5E"/>
                <w:spacing w:val="-1"/>
                <w:sz w:val="19"/>
              </w:rPr>
              <w:t xml:space="preserve"> Design and</w:t>
            </w:r>
            <w:r>
              <w:rPr>
                <w:rFonts w:ascii="Arial"/>
                <w:color w:val="5E5D5E"/>
                <w:spacing w:val="-2"/>
                <w:sz w:val="19"/>
              </w:rPr>
              <w:t xml:space="preserve"> </w:t>
            </w:r>
            <w:r>
              <w:rPr>
                <w:rFonts w:ascii="Arial"/>
                <w:color w:val="5E5D5E"/>
                <w:spacing w:val="-1"/>
                <w:sz w:val="19"/>
              </w:rPr>
              <w:t xml:space="preserve">Related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7000</w:t>
            </w:r>
          </w:p>
        </w:tc>
      </w:tr>
      <w:tr w:rsidR="002F76B6">
        <w:trPr>
          <w:trHeight w:hRule="exact" w:val="365"/>
        </w:trPr>
        <w:tc>
          <w:tcPr>
            <w:tcW w:w="5942"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19"/>
                <w:szCs w:val="19"/>
              </w:rPr>
            </w:pPr>
            <w:r>
              <w:rPr>
                <w:rFonts w:ascii="Arial"/>
                <w:b/>
                <w:color w:val="FFFFFF"/>
                <w:sz w:val="19"/>
              </w:rPr>
              <w:t>Professional</w:t>
            </w:r>
            <w:r>
              <w:rPr>
                <w:rFonts w:ascii="Arial"/>
                <w:b/>
                <w:color w:val="FFFFFF"/>
                <w:spacing w:val="-8"/>
                <w:sz w:val="19"/>
              </w:rPr>
              <w:t xml:space="preserve"> </w:t>
            </w:r>
            <w:r>
              <w:rPr>
                <w:rFonts w:ascii="Arial"/>
                <w:b/>
                <w:color w:val="FFFFFF"/>
                <w:sz w:val="19"/>
              </w:rPr>
              <w:t>&amp;</w:t>
            </w:r>
            <w:r>
              <w:rPr>
                <w:rFonts w:ascii="Arial"/>
                <w:b/>
                <w:color w:val="FFFFFF"/>
                <w:spacing w:val="-7"/>
                <w:sz w:val="19"/>
              </w:rPr>
              <w:t xml:space="preserve"> </w:t>
            </w:r>
            <w:r>
              <w:rPr>
                <w:rFonts w:ascii="Arial"/>
                <w:b/>
                <w:color w:val="FFFFFF"/>
                <w:sz w:val="19"/>
              </w:rPr>
              <w:t>Support</w:t>
            </w:r>
            <w:r>
              <w:rPr>
                <w:rFonts w:ascii="Arial"/>
                <w:b/>
                <w:color w:val="FFFFFF"/>
                <w:spacing w:val="-6"/>
                <w:sz w:val="19"/>
              </w:rPr>
              <w:t xml:space="preserve"> </w:t>
            </w:r>
            <w:r>
              <w:rPr>
                <w:rFonts w:ascii="Arial"/>
                <w:b/>
                <w:color w:val="FFFFFF"/>
                <w:sz w:val="19"/>
              </w:rPr>
              <w:t>Services</w:t>
            </w:r>
          </w:p>
        </w:tc>
        <w:tc>
          <w:tcPr>
            <w:tcW w:w="1995"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71"/>
              <w:ind w:left="646"/>
              <w:rPr>
                <w:rFonts w:ascii="Arial" w:eastAsia="Arial" w:hAnsi="Arial" w:cs="Arial"/>
                <w:sz w:val="19"/>
                <w:szCs w:val="19"/>
              </w:rPr>
            </w:pPr>
            <w:r>
              <w:rPr>
                <w:rFonts w:ascii="Arial"/>
                <w:b/>
                <w:color w:val="FFFFFF"/>
                <w:spacing w:val="-1"/>
                <w:sz w:val="19"/>
              </w:rPr>
              <w:t>ANZSIC</w:t>
            </w:r>
            <w:r>
              <w:rPr>
                <w:rFonts w:ascii="Arial"/>
                <w:b/>
                <w:color w:val="FFFFFF"/>
                <w:sz w:val="19"/>
              </w:rPr>
              <w:t xml:space="preserve"> </w:t>
            </w:r>
            <w:r>
              <w:rPr>
                <w:rFonts w:ascii="Arial"/>
                <w:b/>
                <w:color w:val="FFFFFF"/>
                <w:spacing w:val="-1"/>
                <w:sz w:val="19"/>
              </w:rPr>
              <w:t>class</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Forestry</w:t>
            </w:r>
            <w:r>
              <w:rPr>
                <w:rFonts w:ascii="Arial"/>
                <w:color w:val="5E5D5E"/>
                <w:spacing w:val="-5"/>
                <w:sz w:val="19"/>
              </w:rPr>
              <w:t xml:space="preserve"> </w:t>
            </w:r>
            <w:r>
              <w:rPr>
                <w:rFonts w:ascii="Arial"/>
                <w:color w:val="5E5D5E"/>
                <w:sz w:val="19"/>
              </w:rPr>
              <w:t>Support</w:t>
            </w:r>
            <w:r>
              <w:rPr>
                <w:rFonts w:ascii="Arial"/>
                <w:color w:val="5E5D5E"/>
                <w:spacing w:val="-4"/>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510</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Cotton</w:t>
            </w:r>
            <w:r>
              <w:rPr>
                <w:rFonts w:ascii="Arial"/>
                <w:color w:val="5E5D5E"/>
                <w:sz w:val="19"/>
              </w:rPr>
              <w:t xml:space="preserve"> Ginning</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521</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Shearing</w:t>
            </w:r>
            <w:r>
              <w:rPr>
                <w:rFonts w:ascii="Arial"/>
                <w:color w:val="5E5D5E"/>
                <w:spacing w:val="-1"/>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12"/>
                <w:sz w:val="19"/>
              </w:rPr>
              <w:t xml:space="preserve"> </w:t>
            </w:r>
            <w:r>
              <w:rPr>
                <w:rFonts w:ascii="Arial"/>
                <w:color w:val="5E5D5E"/>
                <w:sz w:val="19"/>
              </w:rPr>
              <w:t>Agriculture</w:t>
            </w:r>
            <w:r>
              <w:rPr>
                <w:rFonts w:ascii="Arial"/>
                <w:color w:val="5E5D5E"/>
                <w:spacing w:val="-2"/>
                <w:sz w:val="19"/>
              </w:rPr>
              <w:t xml:space="preserve"> </w:t>
            </w:r>
            <w:r>
              <w:rPr>
                <w:rFonts w:ascii="Arial"/>
                <w:color w:val="5E5D5E"/>
                <w:spacing w:val="-1"/>
                <w:sz w:val="19"/>
              </w:rPr>
              <w:t xml:space="preserve">and </w:t>
            </w:r>
            <w:r>
              <w:rPr>
                <w:rFonts w:ascii="Arial"/>
                <w:color w:val="5E5D5E"/>
                <w:sz w:val="19"/>
              </w:rPr>
              <w:t>Fishing</w:t>
            </w:r>
            <w:r>
              <w:rPr>
                <w:rFonts w:ascii="Arial"/>
                <w:color w:val="5E5D5E"/>
                <w:spacing w:val="-2"/>
                <w:sz w:val="19"/>
              </w:rPr>
              <w:t xml:space="preserve"> </w:t>
            </w:r>
            <w:r>
              <w:rPr>
                <w:rFonts w:ascii="Arial"/>
                <w:color w:val="5E5D5E"/>
                <w:sz w:val="19"/>
              </w:rPr>
              <w:t>Support</w:t>
            </w:r>
            <w:r>
              <w:rPr>
                <w:rFonts w:ascii="Arial"/>
                <w:color w:val="5E5D5E"/>
                <w:spacing w:val="-2"/>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529</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Petroleum</w:t>
            </w:r>
            <w:r>
              <w:rPr>
                <w:rFonts w:ascii="Arial"/>
                <w:color w:val="5E5D5E"/>
                <w:spacing w:val="-1"/>
                <w:sz w:val="19"/>
              </w:rPr>
              <w:t xml:space="preserve"> </w:t>
            </w:r>
            <w:r>
              <w:rPr>
                <w:rFonts w:ascii="Arial"/>
                <w:color w:val="5E5D5E"/>
                <w:sz w:val="19"/>
              </w:rPr>
              <w:t>Exploration</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5"/>
                <w:sz w:val="19"/>
              </w:rPr>
              <w:t>1011</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Mineral</w:t>
            </w:r>
            <w:r>
              <w:rPr>
                <w:rFonts w:ascii="Arial"/>
                <w:color w:val="5E5D5E"/>
                <w:spacing w:val="-1"/>
                <w:sz w:val="19"/>
              </w:rPr>
              <w:t xml:space="preserve"> </w:t>
            </w:r>
            <w:r>
              <w:rPr>
                <w:rFonts w:ascii="Arial"/>
                <w:color w:val="5E5D5E"/>
                <w:sz w:val="19"/>
              </w:rPr>
              <w:t>Exploration</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1012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3"/>
                <w:sz w:val="19"/>
              </w:rPr>
              <w:t xml:space="preserve"> </w:t>
            </w:r>
            <w:r>
              <w:rPr>
                <w:rFonts w:ascii="Arial"/>
                <w:color w:val="5E5D5E"/>
                <w:sz w:val="19"/>
              </w:rPr>
              <w:t>Mining</w:t>
            </w:r>
            <w:r>
              <w:rPr>
                <w:rFonts w:ascii="Arial"/>
                <w:color w:val="5E5D5E"/>
                <w:spacing w:val="-3"/>
                <w:sz w:val="19"/>
              </w:rPr>
              <w:t xml:space="preserve"> </w:t>
            </w:r>
            <w:r>
              <w:rPr>
                <w:rFonts w:ascii="Arial"/>
                <w:color w:val="5E5D5E"/>
                <w:sz w:val="19"/>
              </w:rPr>
              <w:t>Support</w:t>
            </w:r>
            <w:r>
              <w:rPr>
                <w:rFonts w:ascii="Arial"/>
                <w:color w:val="5E5D5E"/>
                <w:spacing w:val="-2"/>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1090</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Printing</w:t>
            </w:r>
            <w:r>
              <w:rPr>
                <w:rFonts w:ascii="Arial"/>
                <w:color w:val="5E5D5E"/>
                <w:spacing w:val="-1"/>
                <w:sz w:val="19"/>
              </w:rPr>
              <w:t xml:space="preserve"> </w:t>
            </w:r>
            <w:r>
              <w:rPr>
                <w:rFonts w:ascii="Arial"/>
                <w:color w:val="5E5D5E"/>
                <w:sz w:val="19"/>
              </w:rPr>
              <w:t>Support</w:t>
            </w:r>
            <w:r>
              <w:rPr>
                <w:rFonts w:ascii="Arial"/>
                <w:color w:val="5E5D5E"/>
                <w:spacing w:val="-1"/>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1612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Land</w:t>
            </w:r>
            <w:r>
              <w:rPr>
                <w:rFonts w:ascii="Arial"/>
                <w:color w:val="5E5D5E"/>
                <w:sz w:val="19"/>
              </w:rPr>
              <w:t xml:space="preserve"> </w:t>
            </w:r>
            <w:r>
              <w:rPr>
                <w:rFonts w:ascii="Arial"/>
                <w:color w:val="5E5D5E"/>
                <w:spacing w:val="-1"/>
                <w:sz w:val="19"/>
              </w:rPr>
              <w:t>Development</w:t>
            </w:r>
            <w:r>
              <w:rPr>
                <w:rFonts w:ascii="Arial"/>
                <w:color w:val="5E5D5E"/>
                <w:sz w:val="19"/>
              </w:rPr>
              <w:t xml:space="preserve"> </w:t>
            </w:r>
            <w:r>
              <w:rPr>
                <w:rFonts w:ascii="Arial"/>
                <w:color w:val="5E5D5E"/>
                <w:spacing w:val="-1"/>
                <w:sz w:val="19"/>
              </w:rPr>
              <w:t>and</w:t>
            </w:r>
            <w:r>
              <w:rPr>
                <w:rFonts w:ascii="Arial"/>
                <w:color w:val="5E5D5E"/>
                <w:sz w:val="19"/>
              </w:rPr>
              <w:t xml:space="preserve"> Subdivision</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5"/>
                <w:sz w:val="19"/>
              </w:rPr>
              <w:t>3211</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Site</w:t>
            </w:r>
            <w:r>
              <w:rPr>
                <w:rFonts w:ascii="Arial"/>
                <w:color w:val="5E5D5E"/>
                <w:spacing w:val="-1"/>
                <w:sz w:val="19"/>
              </w:rPr>
              <w:t xml:space="preserve"> </w:t>
            </w:r>
            <w:r>
              <w:rPr>
                <w:rFonts w:ascii="Arial"/>
                <w:color w:val="5E5D5E"/>
                <w:sz w:val="19"/>
              </w:rPr>
              <w:t>Preparation</w:t>
            </w:r>
            <w:r>
              <w:rPr>
                <w:rFonts w:ascii="Arial"/>
                <w:color w:val="5E5D5E"/>
                <w:spacing w:val="-1"/>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3212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Plumbing</w:t>
            </w:r>
            <w:r>
              <w:rPr>
                <w:rFonts w:ascii="Arial"/>
                <w:color w:val="5E5D5E"/>
                <w:spacing w:val="-1"/>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3231</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Electrical</w:t>
            </w:r>
            <w:r>
              <w:rPr>
                <w:rFonts w:ascii="Arial"/>
                <w:color w:val="5E5D5E"/>
                <w:spacing w:val="-1"/>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3232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Air</w:t>
            </w:r>
            <w:r>
              <w:rPr>
                <w:rFonts w:ascii="Arial"/>
                <w:color w:val="5E5D5E"/>
                <w:spacing w:val="-1"/>
                <w:sz w:val="19"/>
              </w:rPr>
              <w:t xml:space="preserve"> Conditioning</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Heating</w:t>
            </w:r>
            <w:r>
              <w:rPr>
                <w:rFonts w:ascii="Arial"/>
                <w:color w:val="5E5D5E"/>
                <w:sz w:val="19"/>
              </w:rPr>
              <w:t xml:space="preserve"> 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3233</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Fire</w:t>
            </w:r>
            <w:r>
              <w:rPr>
                <w:rFonts w:ascii="Arial"/>
                <w:color w:val="5E5D5E"/>
                <w:spacing w:val="-1"/>
                <w:sz w:val="19"/>
              </w:rPr>
              <w:t xml:space="preserve"> and</w:t>
            </w:r>
            <w:r>
              <w:rPr>
                <w:rFonts w:ascii="Arial"/>
                <w:color w:val="5E5D5E"/>
                <w:sz w:val="19"/>
              </w:rPr>
              <w:t xml:space="preserve"> Security</w:t>
            </w:r>
            <w:r>
              <w:rPr>
                <w:rFonts w:ascii="Arial"/>
                <w:color w:val="5E5D5E"/>
                <w:spacing w:val="-11"/>
                <w:sz w:val="19"/>
              </w:rPr>
              <w:t xml:space="preserve"> </w:t>
            </w:r>
            <w:r>
              <w:rPr>
                <w:rFonts w:ascii="Arial"/>
                <w:color w:val="5E5D5E"/>
                <w:sz w:val="19"/>
              </w:rPr>
              <w:t>Alarm</w:t>
            </w:r>
            <w:r>
              <w:rPr>
                <w:rFonts w:ascii="Arial"/>
                <w:color w:val="5E5D5E"/>
                <w:spacing w:val="-1"/>
                <w:sz w:val="19"/>
              </w:rPr>
              <w:t xml:space="preserve"> </w:t>
            </w:r>
            <w:r>
              <w:rPr>
                <w:rFonts w:ascii="Arial"/>
                <w:color w:val="5E5D5E"/>
                <w:sz w:val="19"/>
              </w:rPr>
              <w:t>Installation</w:t>
            </w:r>
            <w:r>
              <w:rPr>
                <w:rFonts w:ascii="Arial"/>
                <w:color w:val="5E5D5E"/>
                <w:spacing w:val="-1"/>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3234</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3"/>
                <w:sz w:val="19"/>
              </w:rPr>
              <w:t xml:space="preserve"> </w:t>
            </w:r>
            <w:r>
              <w:rPr>
                <w:rFonts w:ascii="Arial"/>
                <w:color w:val="5E5D5E"/>
                <w:sz w:val="19"/>
              </w:rPr>
              <w:t>Building</w:t>
            </w:r>
            <w:r>
              <w:rPr>
                <w:rFonts w:ascii="Arial"/>
                <w:color w:val="5E5D5E"/>
                <w:spacing w:val="-3"/>
                <w:sz w:val="19"/>
              </w:rPr>
              <w:t xml:space="preserve"> </w:t>
            </w:r>
            <w:r>
              <w:rPr>
                <w:rFonts w:ascii="Arial"/>
                <w:color w:val="5E5D5E"/>
                <w:sz w:val="19"/>
              </w:rPr>
              <w:t>Installation</w:t>
            </w:r>
            <w:r>
              <w:rPr>
                <w:rFonts w:ascii="Arial"/>
                <w:color w:val="5E5D5E"/>
                <w:spacing w:val="-2"/>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3239</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Hire of</w:t>
            </w:r>
            <w:r>
              <w:rPr>
                <w:rFonts w:ascii="Arial"/>
                <w:color w:val="5E5D5E"/>
                <w:sz w:val="19"/>
              </w:rPr>
              <w:t xml:space="preserve"> </w:t>
            </w:r>
            <w:r>
              <w:rPr>
                <w:rFonts w:ascii="Arial"/>
                <w:color w:val="5E5D5E"/>
                <w:spacing w:val="-1"/>
                <w:sz w:val="19"/>
              </w:rPr>
              <w:t>Construction</w:t>
            </w:r>
            <w:r>
              <w:rPr>
                <w:rFonts w:ascii="Arial"/>
                <w:color w:val="5E5D5E"/>
                <w:sz w:val="19"/>
              </w:rPr>
              <w:t xml:space="preserve"> Machinery</w:t>
            </w:r>
            <w:r>
              <w:rPr>
                <w:rFonts w:ascii="Arial"/>
                <w:color w:val="5E5D5E"/>
                <w:spacing w:val="-2"/>
                <w:sz w:val="19"/>
              </w:rPr>
              <w:t xml:space="preserve"> </w:t>
            </w:r>
            <w:r>
              <w:rPr>
                <w:rFonts w:ascii="Arial"/>
                <w:color w:val="5E5D5E"/>
                <w:spacing w:val="-1"/>
                <w:sz w:val="19"/>
              </w:rPr>
              <w:t>with</w:t>
            </w:r>
            <w:r>
              <w:rPr>
                <w:rFonts w:ascii="Arial"/>
                <w:color w:val="5E5D5E"/>
                <w:sz w:val="19"/>
              </w:rPr>
              <w:t xml:space="preserve"> Operator</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3292</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Catering</w:t>
            </w:r>
            <w:r>
              <w:rPr>
                <w:rFonts w:ascii="Arial"/>
                <w:color w:val="5E5D5E"/>
                <w:sz w:val="19"/>
              </w:rPr>
              <w:t xml:space="preserve"> 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4513</w:t>
            </w:r>
          </w:p>
        </w:tc>
      </w:tr>
      <w:tr w:rsidR="002F76B6">
        <w:trPr>
          <w:trHeight w:hRule="exact" w:val="625"/>
        </w:trPr>
        <w:tc>
          <w:tcPr>
            <w:tcW w:w="5942" w:type="dxa"/>
            <w:tcBorders>
              <w:top w:val="single" w:sz="2" w:space="0" w:color="006DB0"/>
              <w:left w:val="nil"/>
              <w:bottom w:val="single" w:sz="2" w:space="0" w:color="006DB0"/>
              <w:right w:val="nil"/>
            </w:tcBorders>
          </w:tcPr>
          <w:p w:rsidR="002F76B6" w:rsidRDefault="00F32A52">
            <w:pPr>
              <w:pStyle w:val="TableParagraph"/>
              <w:spacing w:before="71" w:line="285" w:lineRule="auto"/>
              <w:ind w:left="113" w:right="646"/>
              <w:rPr>
                <w:rFonts w:ascii="Arial" w:eastAsia="Arial" w:hAnsi="Arial" w:cs="Arial"/>
                <w:sz w:val="19"/>
                <w:szCs w:val="19"/>
              </w:rPr>
            </w:pPr>
            <w:r>
              <w:rPr>
                <w:rFonts w:ascii="Arial"/>
                <w:color w:val="5E5D5E"/>
                <w:sz w:val="19"/>
              </w:rPr>
              <w:t>Post-production</w:t>
            </w:r>
            <w:r>
              <w:rPr>
                <w:rFonts w:ascii="Arial"/>
                <w:color w:val="5E5D5E"/>
                <w:spacing w:val="-2"/>
                <w:sz w:val="19"/>
              </w:rPr>
              <w:t xml:space="preserve"> </w:t>
            </w:r>
            <w:r>
              <w:rPr>
                <w:rFonts w:ascii="Arial"/>
                <w:color w:val="5E5D5E"/>
                <w:sz w:val="19"/>
              </w:rPr>
              <w:t>Services</w:t>
            </w:r>
            <w:r>
              <w:rPr>
                <w:rFonts w:ascii="Arial"/>
                <w:color w:val="5E5D5E"/>
                <w:spacing w:val="-2"/>
                <w:sz w:val="19"/>
              </w:rPr>
              <w:t xml:space="preserve"> </w:t>
            </w:r>
            <w:r>
              <w:rPr>
                <w:rFonts w:ascii="Arial"/>
                <w:color w:val="5E5D5E"/>
                <w:spacing w:val="-1"/>
                <w:sz w:val="19"/>
              </w:rPr>
              <w:t xml:space="preserve">and </w:t>
            </w:r>
            <w:r>
              <w:rPr>
                <w:rFonts w:ascii="Arial"/>
                <w:color w:val="5E5D5E"/>
                <w:sz w:val="19"/>
              </w:rPr>
              <w:t>Other</w:t>
            </w:r>
            <w:r>
              <w:rPr>
                <w:rFonts w:ascii="Arial"/>
                <w:color w:val="5E5D5E"/>
                <w:spacing w:val="-2"/>
                <w:sz w:val="19"/>
              </w:rPr>
              <w:t xml:space="preserve"> </w:t>
            </w:r>
            <w:r>
              <w:rPr>
                <w:rFonts w:ascii="Arial"/>
                <w:color w:val="5E5D5E"/>
                <w:sz w:val="19"/>
              </w:rPr>
              <w:t>Motion</w:t>
            </w:r>
            <w:r>
              <w:rPr>
                <w:rFonts w:ascii="Arial"/>
                <w:color w:val="5E5D5E"/>
                <w:spacing w:val="-2"/>
                <w:sz w:val="19"/>
              </w:rPr>
              <w:t xml:space="preserve"> </w:t>
            </w:r>
            <w:r>
              <w:rPr>
                <w:rFonts w:ascii="Arial"/>
                <w:color w:val="5E5D5E"/>
                <w:sz w:val="19"/>
              </w:rPr>
              <w:t>Picture</w:t>
            </w:r>
            <w:r>
              <w:rPr>
                <w:rFonts w:ascii="Arial"/>
                <w:color w:val="5E5D5E"/>
                <w:spacing w:val="-2"/>
                <w:sz w:val="19"/>
              </w:rPr>
              <w:t xml:space="preserve"> </w:t>
            </w:r>
            <w:r>
              <w:rPr>
                <w:rFonts w:ascii="Arial"/>
                <w:color w:val="5E5D5E"/>
                <w:spacing w:val="-1"/>
                <w:sz w:val="19"/>
              </w:rPr>
              <w:t>and</w:t>
            </w:r>
            <w:r>
              <w:rPr>
                <w:rFonts w:ascii="Arial"/>
                <w:color w:val="5E5D5E"/>
                <w:sz w:val="19"/>
              </w:rPr>
              <w:t xml:space="preserve"> </w:t>
            </w:r>
            <w:r>
              <w:rPr>
                <w:rFonts w:ascii="Arial"/>
                <w:color w:val="5E5D5E"/>
                <w:spacing w:val="-2"/>
                <w:sz w:val="19"/>
              </w:rPr>
              <w:t>Video</w:t>
            </w:r>
            <w:r>
              <w:rPr>
                <w:rFonts w:ascii="Arial"/>
                <w:color w:val="5E5D5E"/>
                <w:spacing w:val="24"/>
                <w:sz w:val="19"/>
              </w:rPr>
              <w:t xml:space="preserve"> </w:t>
            </w:r>
            <w:r>
              <w:rPr>
                <w:rFonts w:ascii="Arial"/>
                <w:color w:val="5E5D5E"/>
                <w:sz w:val="19"/>
              </w:rPr>
              <w:t>Activities</w:t>
            </w:r>
          </w:p>
        </w:tc>
        <w:tc>
          <w:tcPr>
            <w:tcW w:w="1995" w:type="dxa"/>
            <w:tcBorders>
              <w:top w:val="single" w:sz="2" w:space="0" w:color="006DB0"/>
              <w:left w:val="nil"/>
              <w:bottom w:val="single" w:sz="2" w:space="0" w:color="006DB0"/>
              <w:right w:val="nil"/>
            </w:tcBorders>
          </w:tcPr>
          <w:p w:rsidR="002F76B6" w:rsidRDefault="002F76B6">
            <w:pPr>
              <w:pStyle w:val="TableParagraph"/>
              <w:spacing w:before="1" w:line="200" w:lineRule="exact"/>
              <w:rPr>
                <w:sz w:val="20"/>
                <w:szCs w:val="20"/>
              </w:rPr>
            </w:pPr>
          </w:p>
          <w:p w:rsidR="002F76B6" w:rsidRDefault="00F32A52">
            <w:pPr>
              <w:pStyle w:val="TableParagraph"/>
              <w:ind w:right="113"/>
              <w:jc w:val="right"/>
              <w:rPr>
                <w:rFonts w:ascii="Arial" w:eastAsia="Arial" w:hAnsi="Arial" w:cs="Arial"/>
                <w:sz w:val="19"/>
                <w:szCs w:val="19"/>
              </w:rPr>
            </w:pPr>
            <w:r>
              <w:rPr>
                <w:rFonts w:ascii="Arial"/>
                <w:color w:val="5E5D5E"/>
                <w:spacing w:val="-1"/>
                <w:sz w:val="19"/>
              </w:rPr>
              <w:t>5514</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4"/>
                <w:sz w:val="19"/>
              </w:rPr>
              <w:t xml:space="preserve"> </w:t>
            </w:r>
            <w:r>
              <w:rPr>
                <w:rFonts w:ascii="Arial"/>
                <w:color w:val="5E5D5E"/>
                <w:sz w:val="19"/>
              </w:rPr>
              <w:t>Information</w:t>
            </w:r>
            <w:r>
              <w:rPr>
                <w:rFonts w:ascii="Arial"/>
                <w:color w:val="5E5D5E"/>
                <w:spacing w:val="-3"/>
                <w:sz w:val="19"/>
              </w:rPr>
              <w:t xml:space="preserve"> </w:t>
            </w:r>
            <w:r>
              <w:rPr>
                <w:rFonts w:ascii="Arial"/>
                <w:color w:val="5E5D5E"/>
                <w:sz w:val="19"/>
              </w:rPr>
              <w:t>Services</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6020</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Banking</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6221</w:t>
            </w:r>
          </w:p>
        </w:tc>
      </w:tr>
      <w:tr w:rsidR="002F76B6">
        <w:trPr>
          <w:trHeight w:hRule="exact" w:val="365"/>
        </w:trPr>
        <w:tc>
          <w:tcPr>
            <w:tcW w:w="5942"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Building</w:t>
            </w:r>
            <w:r>
              <w:rPr>
                <w:rFonts w:ascii="Arial"/>
                <w:color w:val="5E5D5E"/>
                <w:spacing w:val="-1"/>
                <w:sz w:val="19"/>
              </w:rPr>
              <w:t xml:space="preserve"> </w:t>
            </w:r>
            <w:r>
              <w:rPr>
                <w:rFonts w:ascii="Arial"/>
                <w:color w:val="5E5D5E"/>
                <w:sz w:val="19"/>
              </w:rPr>
              <w:t>Society</w:t>
            </w:r>
            <w:r>
              <w:rPr>
                <w:rFonts w:ascii="Arial"/>
                <w:color w:val="5E5D5E"/>
                <w:spacing w:val="-1"/>
                <w:sz w:val="19"/>
              </w:rPr>
              <w:t xml:space="preserve"> </w:t>
            </w:r>
            <w:r>
              <w:rPr>
                <w:rFonts w:ascii="Arial"/>
                <w:color w:val="5E5D5E"/>
                <w:sz w:val="19"/>
              </w:rPr>
              <w:t>Operation</w:t>
            </w:r>
          </w:p>
        </w:tc>
        <w:tc>
          <w:tcPr>
            <w:tcW w:w="1995"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6222</w:t>
            </w:r>
          </w:p>
        </w:tc>
      </w:tr>
    </w:tbl>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0" w:line="220" w:lineRule="exact"/>
      </w:pPr>
    </w:p>
    <w:p w:rsidR="002F76B6" w:rsidRDefault="002F76B6">
      <w:pPr>
        <w:rPr>
          <w:rFonts w:ascii="Arial" w:eastAsia="Arial" w:hAnsi="Arial" w:cs="Arial"/>
          <w:sz w:val="18"/>
          <w:szCs w:val="18"/>
        </w:rPr>
        <w:sectPr w:rsidR="002F76B6">
          <w:pgSz w:w="11910" w:h="16840"/>
          <w:pgMar w:top="960" w:right="1680" w:bottom="280" w:left="1300" w:header="720" w:footer="720" w:gutter="0"/>
          <w:cols w:space="720"/>
        </w:sectPr>
      </w:pPr>
    </w:p>
    <w:p w:rsidR="002F76B6" w:rsidRDefault="00F32A52">
      <w:pPr>
        <w:tabs>
          <w:tab w:val="left" w:pos="8272"/>
        </w:tabs>
        <w:spacing w:before="52"/>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52960" behindDoc="1" locked="0" layoutInCell="1" allowOverlap="1" wp14:anchorId="25056363" wp14:editId="5AC28708">
                <wp:simplePos x="0" y="0"/>
                <wp:positionH relativeFrom="page">
                  <wp:posOffset>1619885</wp:posOffset>
                </wp:positionH>
                <wp:positionV relativeFrom="paragraph">
                  <wp:posOffset>-13335</wp:posOffset>
                </wp:positionV>
                <wp:extent cx="5039995" cy="1270"/>
                <wp:effectExtent l="10160" t="5715" r="7620" b="12065"/>
                <wp:wrapNone/>
                <wp:docPr id="291" name="Group 28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1"/>
                          <a:chExt cx="7937" cy="2"/>
                        </a:xfrm>
                      </wpg:grpSpPr>
                      <wps:wsp>
                        <wps:cNvPr id="292" name="Freeform 290"/>
                        <wps:cNvSpPr>
                          <a:spLocks/>
                        </wps:cNvSpPr>
                        <wps:spPr bwMode="auto">
                          <a:xfrm>
                            <a:off x="2551" y="-21"/>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61A66" id="Group 289" o:spid="_x0000_s1026" alt="Title: Table line" style="position:absolute;margin-left:127.55pt;margin-top:-1.05pt;width:396.85pt;height:.1pt;z-index:-251563520;mso-position-horizontal-relative:page" coordorigin="2551,-21"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tHdAMAAPwHAAAOAAAAZHJzL2Uyb0RvYy54bWykVduO2zYQfS/QfyD42MKri+W1Jaw3SH1Z&#10;FEjbAHE/gJaoC0qRKklb3gb59w6HklfrNEiQ+oEmNcOZM2eGMw9vLq0gZ65No+SaRnchJVzmqmhk&#10;taZ/HvazFSXGMlkwoSRf02du6JvHH3946LuMx6pWouCagBFpsr5b09raLgsCk9e8ZeZOdVyCsFS6&#10;ZRaOugoKzXqw3oogDsP7oFe66LTKuTHwdeuF9BHtlyXP7R9labglYk0Bm8VV43p0a/D4wLJKs65u&#10;8gEG+w4ULWskOL2a2jLLyEk3n5lqm1wro0p7l6s2UGXZ5BxjgGii8CaaJ61OHcZSZX3VXWkCam94&#10;+m6z+e/n95o0xZrGaUSJZC0kCf2SeJUCYY0V8OXAjoIT0UjuGOu7KoOLT7r70L3XPmzYvlP5XwbE&#10;wa3cnSuvTI79b6oAi+xkFTJ2KXXrTAAX5IKJeb4mhl8syeHjIpynabqgJAdZFC+HvOU1JNddihcL&#10;AA+yWRz5lOb1bri7TOdLfzF2ooBl3iOiHFC5kKD+zAvF5v9R/KFmHcfMGcfUleJ4pHivOXdVTeIU&#10;g3H+QXHk00zJnEicmgHOv0rj54yMXH6JD5blJ2OfuMJssPM7Y/3jKGCHOS6G8jjAQypbAe/k5xkJ&#10;iXOFy/CYrmqQEq/2U0AOIekJuh6MjraAkYmtKExWq/80Nh/1nLF4YgwSWo0QWT2izi9ygA07wlw3&#10;CrHcOmVcxRx8vSD3YAGUXIhf0AXfY02Ouv5/cKGhzdw2GE0JNJij56Rj1iFzLtyW9GuKXLgPrTrz&#10;g0KRvXkA4ORFKuRUy2dxgsqL4YZzgGV+deqwTlIr1b4RAtMgpIMyj5YL5MYo0RRO6NAYXR03QpMz&#10;c60zvN/+MpL1Sg1alCzQWM1ZsRv2ljXC78G5QG6h/gYKXCVib/yYhulutVslsyS+382ScLudvd1v&#10;ktn9HiBt59vNZht9ctCiJKubouDSoRv7dJR82yMdJobvsNdO/SqKV8Hu8Tc0i4la8BoGkgyxjP8Y&#10;HXQV/0J9Szmq4hleq1Z+8MCghE2t9D+U9DB01tT8fWKaUyJ+ldBy0ihJ3JTCQ7JYxnDQU8lxKmEy&#10;B1NraikUuNturJ9sp043VQ2eIkyrVG+h2ZaNe8+Iz6MaDtD1cIcjBmMZxqGbYdMzar0M7cd/AQAA&#10;//8DAFBLAwQUAAYACAAAACEAOQV7CuEAAAAKAQAADwAAAGRycy9kb3ducmV2LnhtbEyPQUvDQBCF&#10;74L/YRnBW7tJNNLGbEop6qkItoL0ts1Ok9DsbMhuk/TfOz3paZh5jzffy1eTbcWAvW8cKYjnEQik&#10;0pmGKgXf+/fZAoQPmoxuHaGCK3pYFfd3uc6MG+kLh12oBIeQz7SCOoQuk9KXNVrt565DYu3keqsD&#10;r30lTa9HDretTKLoRVrdEH+odYebGsvz7mIVfIx6XD/Fb8P2fNpcD/v082cbo1KPD9P6FUTAKfyZ&#10;4YbP6FAw09FdyHjRKkjSNGarglnC82aInhdc5siXeAmyyOX/CsUvAAAA//8DAFBLAQItABQABgAI&#10;AAAAIQC2gziS/gAAAOEBAAATAAAAAAAAAAAAAAAAAAAAAABbQ29udGVudF9UeXBlc10ueG1sUEsB&#10;Ai0AFAAGAAgAAAAhADj9If/WAAAAlAEAAAsAAAAAAAAAAAAAAAAALwEAAF9yZWxzLy5yZWxzUEsB&#10;Ai0AFAAGAAgAAAAhAMXFq0d0AwAA/AcAAA4AAAAAAAAAAAAAAAAALgIAAGRycy9lMm9Eb2MueG1s&#10;UEsBAi0AFAAGAAgAAAAhADkFewrhAAAACgEAAA8AAAAAAAAAAAAAAAAAzgUAAGRycy9kb3ducmV2&#10;LnhtbFBLBQYAAAAABAAEAPMAAADcBgAAAAA=&#10;">
                <v:shape id="Freeform 290" o:spid="_x0000_s1027" style="position:absolute;left:2551;top:-21;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Bm8UA&#10;AADcAAAADwAAAGRycy9kb3ducmV2LnhtbESPwWrDMBBE74H+g9hCb4kcH0ziRgkhJSXQQInrD1ik&#10;rW1qrVxLtd1+fVQI5DjMzBtms5tsKwbqfeNYwXKRgCDWzjRcKSg/jvMVCB+QDbaOScEvedhtH2Yb&#10;zI0b+UJDESoRIexzVFCH0OVSel2TRb9wHXH0Pl1vMUTZV9L0OEa4bWWaJJm02HBcqLGjQ036q/ix&#10;Cl71qdHhLI/Zm13x4eV7+GvLd6WeHqf9M4hAU7iHb+2TUZCuU/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gGb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noProof/>
          <w:lang w:val="en-AU" w:eastAsia="en-AU"/>
        </w:rPr>
        <mc:AlternateContent>
          <mc:Choice Requires="wpg">
            <w:drawing>
              <wp:anchor distT="0" distB="0" distL="114300" distR="114300" simplePos="0" relativeHeight="251753984" behindDoc="1" locked="0" layoutInCell="1" allowOverlap="1" wp14:anchorId="73C33557" wp14:editId="22E238FA">
                <wp:simplePos x="0" y="0"/>
                <wp:positionH relativeFrom="page">
                  <wp:posOffset>1619885</wp:posOffset>
                </wp:positionH>
                <wp:positionV relativeFrom="paragraph">
                  <wp:posOffset>218440</wp:posOffset>
                </wp:positionV>
                <wp:extent cx="5039995" cy="1270"/>
                <wp:effectExtent l="10160" t="8890" r="7620" b="8890"/>
                <wp:wrapNone/>
                <wp:docPr id="289" name="Group 28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344"/>
                          <a:chExt cx="7937" cy="2"/>
                        </a:xfrm>
                      </wpg:grpSpPr>
                      <wps:wsp>
                        <wps:cNvPr id="290" name="Freeform 288"/>
                        <wps:cNvSpPr>
                          <a:spLocks/>
                        </wps:cNvSpPr>
                        <wps:spPr bwMode="auto">
                          <a:xfrm>
                            <a:off x="2551" y="344"/>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7A805" id="Group 287" o:spid="_x0000_s1026" alt="Title: Table line" style="position:absolute;margin-left:127.55pt;margin-top:17.2pt;width:396.85pt;height:.1pt;z-index:-251562496;mso-position-horizontal-relative:page" coordorigin="2551,34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lsdgMAAPwHAAAOAAAAZHJzL2Uyb0RvYy54bWykVduO2zYQfS/QfyD42MKri+W1Jaw3SH1Z&#10;FEjbAHE/gJaoC0qRKklb3gb59w6HklfrNEiQ+oEmNcOZM2eGMw9vLq0gZ65No+SaRnchJVzmqmhk&#10;taZ/HvazFSXGMlkwoSRf02du6JvHH3946LuMx6pWouCagBFpsr5b09raLgsCk9e8ZeZOdVyCsFS6&#10;ZRaOugoKzXqw3oogDsP7oFe66LTKuTHwdeuF9BHtlyXP7R9labglYk0Bm8VV43p0a/D4wLJKs65u&#10;8gEG+w4ULWskOL2a2jLLyEk3n5lqm1wro0p7l6s2UGXZ5BxjgGii8CaaJ61OHcZSZX3VXWkCam94&#10;+m6z+e/n95o0xZrGq5QSyVpIEvol8WoJhDVWwJcDOwpORCO5Y6zvqgwuPunuQ/de+7Bh+07lfxkQ&#10;B7dyd668Mjn2v6kCLLKTVcjYpdStMwFckAsm5vmaGH6xJIePi3CepumCkhxkUbwc8pbXkFx3KV4s&#10;IkpANk8Sn9K83g13l+kc4nAXYycKWOY9IsoBlQsJ6s+8UGz+H8UfatZxzJxxTI0Up1CCnuK95txV&#10;NbC88pSi4sinmZI5kTiYBjj/Ko2fMzJy+SU+WJafjH3iCrPBzu+M9Y+jgB3muBiwHyCKshXwTn6e&#10;kZA4V7h45qurGqTEq/0UkENIeoKuB6OjrXhUQltRmKxW/2lsPuo5Y/HEGCS0GiGyekSdX+QAG3aE&#10;uW4UYrl1yriKOfh6wUICC6DkQvyCLvgea3LU9f+DCw1t5rbBaEqgwRw9Jx2zDplz4bakX1Pkwn1o&#10;1ZkfFIrszQMAJy9SIadaPosTVF4MN5wDLPOrU4d1klqp9o0QmAYhHZR5tFwgN0aJpnBCh8bo6rgR&#10;mpyZa53h/faXkaxXatCiZIHGas6K3bC3rBF+D84Fcgv1N1DgKhF748c0THer3SqZJfH9bpaE2+3s&#10;7X6TzO73AGk732422+iTgxYlWd0UBZcO3dino+TbHukwMXyHvXbqV1G8CnaPv6FZTNSC1zCQZIhl&#10;/MfooKv4F+pbylEVz/BatfKDBwYlbGql/6Gkh6GzpubvE9OcEvGrhJaTRkniphQeksUyhoOeSo5T&#10;CZM5mFpTS6HA3XZj/WQ7dbqpavAUYVqlegvNtmzce0Z8HtVwgK6HOxwxGMswDt0Mm55R62VoP/4L&#10;AAD//wMAUEsDBBQABgAIAAAAIQDw2xzZ3wAAAAoBAAAPAAAAZHJzL2Rvd25yZXYueG1sTI/BboJA&#10;EIbvTfoOm2nSW11QMAZZjDFtT6ZJtUnjbYQRiOwsYVfAt+9yqseZ+fLP96ebUTeip87WhhWEswAE&#10;cW6KmksFP8ePtxUI65ALbAyTgjtZ2GTPTykmhRn4m/qDK4UPYZuggsq5NpHS5hVptDPTEvvbxXQa&#10;nR+7UhYdDj5cN3IeBEupsWb/ocKWdhXl18NNK/gccNguwvd+f73s7qdj/PW7D0mp15dxuwbhaHT/&#10;MEz6Xh0y73Q2Ny6saBTM4zj0qIJFFIGYgCBa+TLnabMEmaXysUL2BwAA//8DAFBLAQItABQABgAI&#10;AAAAIQC2gziS/gAAAOEBAAATAAAAAAAAAAAAAAAAAAAAAABbQ29udGVudF9UeXBlc10ueG1sUEsB&#10;Ai0AFAAGAAgAAAAhADj9If/WAAAAlAEAAAsAAAAAAAAAAAAAAAAALwEAAF9yZWxzLy5yZWxzUEsB&#10;Ai0AFAAGAAgAAAAhAFm42Wx2AwAA/AcAAA4AAAAAAAAAAAAAAAAALgIAAGRycy9lMm9Eb2MueG1s&#10;UEsBAi0AFAAGAAgAAAAhAPDbHNnfAAAACgEAAA8AAAAAAAAAAAAAAAAA0AUAAGRycy9kb3ducmV2&#10;LnhtbFBLBQYAAAAABAAEAPMAAADcBgAAAAA=&#10;">
                <v:shape id="Freeform 288" o:spid="_x0000_s1027" style="position:absolute;left:2551;top:34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6d8EA&#10;AADcAAAADwAAAGRycy9kb3ducmV2LnhtbERPy4rCMBTdC/5DuII7TXUh2jEtg6IIMyA+PuCS3GnL&#10;NDe1ibXj15vFgMvDea/z3taio9ZXjhXMpgkIYu1MxYWC62U3WYLwAdlg7ZgU/JGHPBsO1pga9+AT&#10;dedQiBjCPkUFZQhNKqXXJVn0U9cQR+7HtRZDhG0hTYuPGG5rOU+ShbRYcWwosaFNSfr3fLcK9vpQ&#10;6fAtd4svu+TN9tY96+tRqfGo//wAEagPb/G/+2AUzFdxfjw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QOnf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Credit</w:t>
      </w:r>
      <w:r>
        <w:rPr>
          <w:rFonts w:ascii="Arial"/>
          <w:color w:val="5E5D5E"/>
          <w:sz w:val="19"/>
        </w:rPr>
        <w:t xml:space="preserve"> </w:t>
      </w:r>
      <w:r>
        <w:rPr>
          <w:rFonts w:ascii="Arial"/>
          <w:color w:val="5E5D5E"/>
          <w:spacing w:val="-1"/>
          <w:sz w:val="19"/>
        </w:rPr>
        <w:t>Union</w:t>
      </w:r>
      <w:r>
        <w:rPr>
          <w:rFonts w:ascii="Arial"/>
          <w:color w:val="5E5D5E"/>
          <w:sz w:val="19"/>
        </w:rPr>
        <w:t xml:space="preserve"> Operation</w:t>
      </w:r>
      <w:r>
        <w:rPr>
          <w:rFonts w:ascii="Arial"/>
          <w:color w:val="5E5D5E"/>
          <w:sz w:val="19"/>
        </w:rPr>
        <w:tab/>
      </w:r>
      <w:r>
        <w:rPr>
          <w:rFonts w:ascii="Arial"/>
          <w:color w:val="5E5D5E"/>
          <w:spacing w:val="-1"/>
          <w:sz w:val="19"/>
        </w:rPr>
        <w:t>6223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55008" behindDoc="1" locked="0" layoutInCell="1" allowOverlap="1" wp14:anchorId="5BB097B9" wp14:editId="20B98A4C">
                <wp:simplePos x="0" y="0"/>
                <wp:positionH relativeFrom="page">
                  <wp:posOffset>1619885</wp:posOffset>
                </wp:positionH>
                <wp:positionV relativeFrom="paragraph">
                  <wp:posOffset>278130</wp:posOffset>
                </wp:positionV>
                <wp:extent cx="5039995" cy="1270"/>
                <wp:effectExtent l="10160" t="11430" r="7620" b="6350"/>
                <wp:wrapNone/>
                <wp:docPr id="287" name="Group 28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88" name="Freeform 28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E72A1" id="Group 285" o:spid="_x0000_s1026" alt="Title: Table line" style="position:absolute;margin-left:127.55pt;margin-top:21.9pt;width:396.85pt;height:.1pt;z-index:-25156147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zSdQ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usVJZK1kCT0S+L1AghrrIAvR3YSnIhGcsdY31UpXHzW3afuo/Zhw/aDyn8zIA7u&#10;5e5ceWVy6n9SBVhkZ6uQsWupW2cCuCBXTMzLLTH8akkOHxfhfLPZAJwcZFG8GvKW15BcdyleLCJK&#10;QJbM1z6leb0f7q42cwjMXYydKGCp94goB1QuJKg/80qx+X8Uf6pZxzFzxjF1oxheg6f4oDl3VQ0s&#10;Lz2lqDjyaaZkTiQOpgHO/5XGzxkZufwSHyzNz8Y+c4XZYJcPxvrHUcAOc1wM2I/wkMpWwDv5fkZC&#10;4lzh4pmvbmqQEq/2XUCOIekJuh6MjrbiUQltRWGyXv+jsfmo54zFE2OQ0GqEyOoRdX6VA2zYEea6&#10;UYjl1injKubo6wULCSyAkgvxC7rge6zJUdf/Dy40tJn7BqMpgQZz8px0zDpkzoXbkj6jyIX70KoL&#10;PyoU2bsHAE5epUJOtXwWJ6i8GG44B1jmN6cO6yS1Uh0aITANQjoo82i1QG6MEk3hhA6N0dVpKzS5&#10;MNc6w+Xuh5GsN2rQomSBxmrOiv2wt6wRfg/OBXIL9TdQ4CoRe+Ofm3CzX+/XySyJl/tZEu52s/eH&#10;bTJbHgDSbr7bbnfRXw5alKR1UxRcOnRjn46S//ZIh4nhO+ytU7+J4k2wB/wNzWKiFryFgSRDLOM/&#10;Rgddxb9Q31JOqniB16qVHzwwKGFTK/0HJT0MnYya389Mc0rEjxJaziZKEjel8JAsVjEc9FRymkqY&#10;zMFURi2FAnfbrfWT7dzppqrBU4Rpleo9NNuyce8Z8XlUwwG6Hu5wxGAswzh0M2x6Rq3Xof30NwAA&#10;AP//AwBQSwMEFAAGAAgAAAAhAEhkRLvgAAAACgEAAA8AAABkcnMvZG93bnJldi54bWxMj0FrwkAQ&#10;he+F/odlCr3VTTQpErMRkbYnKVQLxduYHZNgdjdk1yT++46n9jYz7/Hme/l6Mq0YqPeNswriWQSC&#10;bOl0YysF34f3lyUIH9BqbJ0lBTfysC4eH3LMtBvtFw37UAkOsT5DBXUIXSalL2sy6GeuI8va2fUG&#10;A699JXWPI4ebVs6j6FUabCx/qLGjbU3lZX81Cj5GHDeL+G3YXc7b2/GQfv7sYlLq+WnarEAEmsKf&#10;Ge74jA4FM53c1WovWgXzNI3ZqiBZcIW7IUqWPJ34kkQgi1z+r1D8AgAA//8DAFBLAQItABQABgAI&#10;AAAAIQC2gziS/gAAAOEBAAATAAAAAAAAAAAAAAAAAAAAAABbQ29udGVudF9UeXBlc10ueG1sUEsB&#10;Ai0AFAAGAAgAAAAhADj9If/WAAAAlAEAAAsAAAAAAAAAAAAAAAAALwEAAF9yZWxzLy5yZWxzUEsB&#10;Ai0AFAAGAAgAAAAhAHOmLNJ1AwAA/AcAAA4AAAAAAAAAAAAAAAAALgIAAGRycy9lMm9Eb2MueG1s&#10;UEsBAi0AFAAGAAgAAAAhAEhkRLvgAAAACgEAAA8AAAAAAAAAAAAAAAAAzwUAAGRycy9kb3ducmV2&#10;LnhtbFBLBQYAAAAABAAEAPMAAADcBgAAAAA=&#10;">
                <v:shape id="Freeform 28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rMAA&#10;AADcAAAADwAAAGRycy9kb3ducmV2LnhtbERPzYrCMBC+C75DGGFvmupBStdYpKIIK8i6PsCQjG2x&#10;mdQm1u4+vTkIe/z4/lf5YBvRU+drxwrmswQEsXam5lLB5Wc3TUH4gGywcUwKfslDvh6PVpgZ9+Rv&#10;6s+hFDGEfYYKqhDaTEqvK7LoZ64ljtzVdRZDhF0pTYfPGG4buUiSpbRYc2yosKWiIn07P6yCvT7U&#10;OhzlbvllUy629/6vuZyU+pgMm08QgYbwL367D0bBIo1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grM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pacing w:val="-1"/>
          <w:sz w:val="19"/>
        </w:rPr>
        <w:t>Depository</w:t>
      </w:r>
      <w:r>
        <w:rPr>
          <w:rFonts w:ascii="Arial"/>
          <w:color w:val="5E5D5E"/>
          <w:sz w:val="19"/>
        </w:rPr>
        <w:t xml:space="preserve"> Financial</w:t>
      </w:r>
      <w:r>
        <w:rPr>
          <w:rFonts w:ascii="Arial"/>
          <w:color w:val="5E5D5E"/>
          <w:spacing w:val="-1"/>
          <w:sz w:val="19"/>
        </w:rPr>
        <w:t xml:space="preserve"> </w:t>
      </w:r>
      <w:r>
        <w:rPr>
          <w:rFonts w:ascii="Arial"/>
          <w:color w:val="5E5D5E"/>
          <w:sz w:val="19"/>
        </w:rPr>
        <w:t>Intermediation</w:t>
      </w:r>
      <w:r>
        <w:rPr>
          <w:rFonts w:ascii="Arial"/>
          <w:color w:val="5E5D5E"/>
          <w:sz w:val="19"/>
        </w:rPr>
        <w:tab/>
      </w:r>
      <w:r>
        <w:rPr>
          <w:rFonts w:ascii="Arial"/>
          <w:color w:val="5E5D5E"/>
          <w:spacing w:val="-1"/>
          <w:sz w:val="19"/>
        </w:rPr>
        <w:t>6229</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56032" behindDoc="1" locked="0" layoutInCell="1" allowOverlap="1" wp14:anchorId="08FB4347" wp14:editId="2A50C114">
                <wp:simplePos x="0" y="0"/>
                <wp:positionH relativeFrom="page">
                  <wp:posOffset>1619885</wp:posOffset>
                </wp:positionH>
                <wp:positionV relativeFrom="paragraph">
                  <wp:posOffset>278130</wp:posOffset>
                </wp:positionV>
                <wp:extent cx="5039995" cy="1270"/>
                <wp:effectExtent l="10160" t="11430" r="7620" b="6350"/>
                <wp:wrapNone/>
                <wp:docPr id="285" name="Group 28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86" name="Freeform 28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A647D" id="Group 283" o:spid="_x0000_s1026" alt="Title: Table line" style="position:absolute;margin-left:127.55pt;margin-top:21.9pt;width:396.85pt;height:.1pt;z-index:-25156044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1scw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usFJZK1kCT0S+L1HAhrrIAvR3YSnIhGcsdY31UpXHzW3afuo/Zhw/aDyn8zIA7u&#10;5e5ceWVy6n9SBVhkZ6uQsWupW2cCuCBXTMzLLTH8akkOHxfhfLPZAL4cZFG8GvKW15BcdyleLCJK&#10;QJbM1z6leb0f7q4285W/GDtRwFLvEVEOqFxIUH/mlWLz/yj+VLOOY+aMY+pG8XKk+KA5d1UNLCee&#10;UlQc+TRTMicSB9MA5/9K4+eMjFx+iQ+W5mdjn7nCbLDLB2P94yhghzkuhvI4wkMqWwHv5PsZCYlz&#10;hYtnvrqpQUq82ncBOYakJ+h6MDraikcltBWFyXr9j8agFl+NxRNjkNBqhMjqEXV+lQNs2BHmulGI&#10;5dYp4yrm6OsFCwksgJIL8Qu64HusyVHX/w8uNLSZ+wajKYEGc/KcdMw6ZM6F25I+o8iF+9CqCz8q&#10;FNm7BwBOXqVCTrV8FieovBhuOAdY5jenDusktVIdGiEwDUI6KPNotUBujBJN4YQOjdHVaSs0uTDX&#10;OsPl7oeRrDdq0KJkgcZqzor9sLesEX4PzgVyC/U3UOAqEXvjn5tws1/v18ksiZf7WRLudrP3h20y&#10;Wx4A0m6+22530V8OWpSkdVMUXDp0Y5+Okv/2SIeJ4TvsrVO/ieJNsAf8Dc1ioha8hYEkQyzjP0YH&#10;XcW/UN9STqp4gdeqlR88MChhUyv9ByU9DJ2Mmt/PTHNKxI8SWs4mShI3pfCQLFYxHPRUcppKmMzB&#10;VEYthQJ32631k+3c6aaqwVOEaZXqPTTbsnHvGfF5VMMBuh7ucMRgLMM4dDNsekat16H99Dc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CmRh1scwMAAPwHAAAOAAAAAAAAAAAAAAAAAC4CAABkcnMvZTJvRG9jLnhtbFBL&#10;AQItABQABgAIAAAAIQBIZES74AAAAAoBAAAPAAAAAAAAAAAAAAAAAM0FAABkcnMvZG93bnJldi54&#10;bWxQSwUGAAAAAAQABADzAAAA2gYAAAAA&#10;">
                <v:shape id="Freeform 28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RRcQA&#10;AADcAAAADwAAAGRycy9kb3ducmV2LnhtbESPwWrDMBBE74X8g9hAbrXcHIxxooSSkhJIoTTxByzS&#10;xjK1Vq6lOE6/vioUehxm5g2z3k6uEyMNofWs4CnLQRBrb1puFNTn/WMJIkRkg51nUnCnANvN7GGN&#10;lfE3/qDxFBuRIBwqVGBj7Cspg7bkMGS+J07exQ8OY5JDI82AtwR3nVzmeSEdtpwWLPa0s6Q/T1en&#10;4FUfWh3f5L44upJ3L1/jd1e/K7WYT88rEJGm+B/+ax+MgmVZ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kUX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Non-Depository</w:t>
      </w:r>
      <w:r>
        <w:rPr>
          <w:rFonts w:ascii="Arial"/>
          <w:color w:val="5E5D5E"/>
          <w:sz w:val="19"/>
        </w:rPr>
        <w:t xml:space="preserve"> Financing</w:t>
      </w:r>
      <w:r>
        <w:rPr>
          <w:rFonts w:ascii="Arial"/>
          <w:color w:val="5E5D5E"/>
          <w:sz w:val="19"/>
        </w:rPr>
        <w:tab/>
      </w:r>
      <w:r>
        <w:rPr>
          <w:rFonts w:ascii="Arial"/>
          <w:color w:val="5E5D5E"/>
          <w:spacing w:val="-1"/>
          <w:sz w:val="19"/>
        </w:rPr>
        <w:t>6230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57056" behindDoc="1" locked="0" layoutInCell="1" allowOverlap="1" wp14:anchorId="770BDE46" wp14:editId="1D5B249C">
                <wp:simplePos x="0" y="0"/>
                <wp:positionH relativeFrom="page">
                  <wp:posOffset>1619885</wp:posOffset>
                </wp:positionH>
                <wp:positionV relativeFrom="paragraph">
                  <wp:posOffset>278130</wp:posOffset>
                </wp:positionV>
                <wp:extent cx="5039995" cy="1270"/>
                <wp:effectExtent l="10160" t="11430" r="7620" b="6350"/>
                <wp:wrapNone/>
                <wp:docPr id="283" name="Group 281" descr="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84" name="Freeform 28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6847B" id="Group 281" o:spid="_x0000_s1026" alt="Table line" style="position:absolute;margin-left:127.55pt;margin-top:21.9pt;width:396.85pt;height:.1pt;z-index:-25155942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AQdAMAAPwHAAAOAAAAZHJzL2Uyb0RvYy54bWykVduO2zYQfS/QfyD42MKri+W1Law2SH1Z&#10;FEjbAHE/gKaoCyqRKklb3gb59w6HklfrNEiQ+oEmNcOZM2cufHhzaRtyFtrUSmY0ugspEZKrvJZl&#10;Rv887GcrSoxlMmeNkiKjz8LQN48//vDQd6mIVaWaXGgCRqRJ+y6jlbVdGgSGV6Jl5k51QoKwULpl&#10;Fo66DHLNerDeNkEchvdBr3TeacWFMfB164X0Ee0XheD2j6IwwpImo4DN4qpxPbo1eHxgaalZV9V8&#10;gMG+A0XLaglOr6a2zDJy0vVnptqaa2VUYe+4agNVFDUXGANEE4U30TxpdeowljLty+5KE1B7w9N3&#10;m+W/n99rUucZjVdzSiRrIUnol8SriJJcGA50HdixEaSppXCM9V2ZwsUn3X3o3msfNmzfKf6XAXFw&#10;K3fn0iuTY/+bysEHO1mFjF0K3ToTwAW5YGKer4kRF0s4fFyE8/V6vaCEgyyKl0PeeAXJdZfixQKw&#10;giyZr3xKebUb7i7X86W/GDtRwFLvEVEOqFxIUH/mhWLz/yj+ULFOYOaMY+pKcTJSvNdCuKoGlhGW&#10;8w+KI59mSuZE4tQMcP5VGj9nZOTyS3ywlJ+MfRIKs8HO74z1zZHDDnOcD+VxgEYq2gb65OcZCYlz&#10;hcvQTFc1SIlX+ykgh5D0BF0PRkdb8aiEtqIwWa3+0xgU54uxeGIMElqOEFk1ouYXOcCGHWFuGoVY&#10;bp0yrmIOvl6wkMACKLkQv6ALvseaHHX9/+BCw5i5HTCaEhgwR89Jx6xD5ly4Lekzily4D606i4NC&#10;kb1pAHDyIm3kVMtncYLKi+GGc4BlfnXqsE5SK9W+bhpMQyMdlHm0XCA3RjV17oQOjdHlcdNocmZu&#10;dIb3219Gsl6pwYiSORqrBMt3w96yuvF7cN4gt1B/AwWuEnE2flyH691qt0pmSXy/myXhdjt7u98k&#10;s/s9QNrOt5vNNvrkoEVJWtV5LqRDN87pKPm2Jh1eDD9hr5P6VRSvgt3jbxgWE7XgNQwkGWIZ/zE6&#10;mCq+Q/1IOar8GbpVK//wwEMJm0rpfyjp4dHJqPn7xLSgpPlVwshZR0niXik8JItlDAc9lRynEiY5&#10;mMqopVDgbruxcIIrp07XZQWeIkyrVG9h2Ba162fE51ENB5h6uMMnBmMZnkP3hk3PqPXyaD/+Cw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c9awEHQDAAD8BwAADgAAAAAAAAAAAAAAAAAuAgAAZHJzL2Uyb0RvYy54bWxQ&#10;SwECLQAUAAYACAAAACEASGREu+AAAAAKAQAADwAAAAAAAAAAAAAAAADOBQAAZHJzL2Rvd25yZXYu&#10;eG1sUEsFBgAAAAAEAAQA8wAAANsGAAAAAA==&#10;">
                <v:shape id="Freeform 28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qqcUA&#10;AADcAAAADwAAAGRycy9kb3ducmV2LnhtbESP0WrCQBRE3wv+w3IF3+rGIBJSV5GIRWihNM0HXHav&#10;STB7N2a3Me3XdwuFPg4zc4bZ7ifbiZEG3zpWsFomIIi1My3XCqqP02MGwgdkg51jUvBFHva72cMW&#10;c+Pu/E5jGWoRIexzVNCE0OdSet2QRb90PXH0Lm6wGKIcamkGvEe47WSaJBtpseW40GBPRUP6Wn5a&#10;Bc/63OrwKk+bF5txcbyN3131ptRiPh2eQASawn/4r302CtJsDb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qqp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Financial</w:t>
      </w:r>
      <w:r>
        <w:rPr>
          <w:rFonts w:ascii="Arial"/>
          <w:color w:val="5E5D5E"/>
          <w:spacing w:val="-12"/>
          <w:sz w:val="19"/>
        </w:rPr>
        <w:t xml:space="preserve"> </w:t>
      </w:r>
      <w:r>
        <w:rPr>
          <w:rFonts w:ascii="Arial"/>
          <w:color w:val="5E5D5E"/>
          <w:sz w:val="19"/>
        </w:rPr>
        <w:t>Asset</w:t>
      </w:r>
      <w:r>
        <w:rPr>
          <w:rFonts w:ascii="Arial"/>
          <w:color w:val="5E5D5E"/>
          <w:spacing w:val="-1"/>
          <w:sz w:val="19"/>
        </w:rPr>
        <w:t xml:space="preserve"> </w:t>
      </w:r>
      <w:r>
        <w:rPr>
          <w:rFonts w:ascii="Arial"/>
          <w:color w:val="5E5D5E"/>
          <w:sz w:val="19"/>
        </w:rPr>
        <w:t>Investing</w:t>
      </w:r>
      <w:r>
        <w:rPr>
          <w:rFonts w:ascii="Arial"/>
          <w:color w:val="5E5D5E"/>
          <w:sz w:val="19"/>
        </w:rPr>
        <w:tab/>
      </w:r>
      <w:r>
        <w:rPr>
          <w:rFonts w:ascii="Arial"/>
          <w:color w:val="5E5D5E"/>
          <w:spacing w:val="-1"/>
          <w:sz w:val="19"/>
        </w:rPr>
        <w:t>6240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58080" behindDoc="1" locked="0" layoutInCell="1" allowOverlap="1" wp14:anchorId="4C982DD7" wp14:editId="052381A7">
                <wp:simplePos x="0" y="0"/>
                <wp:positionH relativeFrom="page">
                  <wp:posOffset>1619885</wp:posOffset>
                </wp:positionH>
                <wp:positionV relativeFrom="paragraph">
                  <wp:posOffset>278130</wp:posOffset>
                </wp:positionV>
                <wp:extent cx="5039995" cy="1270"/>
                <wp:effectExtent l="10160" t="11430" r="7620" b="6350"/>
                <wp:wrapNone/>
                <wp:docPr id="281" name="Group 27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82" name="Freeform 280"/>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CB4A7" id="Group 279" o:spid="_x0000_s1026" alt="Title: Table line" style="position:absolute;margin-left:127.55pt;margin-top:21.9pt;width:396.85pt;height:.1pt;z-index:-25155840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pH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qvIkokayFJ6JfEyzUQ1lgBXw7sKDgRjeSOsb6rUrj4pLsP3Xvtw4btO5X/ZUAc&#10;3MrdufLK5Nj/pgqwyE5WIWOXUrfOBHBBLpiY52ti+MWSHD4uwvl6vV5QkoMsipdD3vIakusuxYsF&#10;gAdZMl/5lOb1bri7XM+X/mLsRAFLvUdEOaByIUH9mReKzf+j+EPNOo6ZM46pK8XxSPFec+6qmsQr&#10;DMb5B8WRTzMlcyJxagY4/yqNnzMycvklPlian4x94gqzwc7vjPWPo4Ad5rgYyuMAD6lsBbyTn2ck&#10;JM4VLsNjuqpBSrzaTwE5hKQn6HowOtoCRia2ojBZrf7T2HzUc8biiTFIaDVCZPWIOr/IATbsCHPd&#10;KMRy65RxFXPw9YLcgwVQciF+QRd8jzU56vr/wYWGNnPbYDQl0GCOnpOOWYfMuXBb0mcUuXAfWnXm&#10;B4Uie/MAwMmLVMipls/iBJUXww3nAMv86tRhnaRWqn0jBKZBSAdlHi0XyI1Roimc0KExujpuhCZn&#10;5lpneL/9ZSTrlRq0KFmgsZqzYjfsLWuE34NzgdxC/Q0UuErE3vhxHa53q90qmSXx/W6WhNvt7O1+&#10;k8zu9wBpO99uNtvok4MWJWndFAWXDt3Yp6Pk2x7pMDF8h7126ldRvAp2j7+hWUzUgtcwkGSIZfzH&#10;6KCr+BfqW8pRFc/wWrXygwcGJWxqpf+hpIehk1Hz94lpTon4VULLWUdJ4qYUHpLFMoaDnkqOUwmT&#10;OZjKqKVQ4G67sX6ynTrdVDV4ijCtUr2FZls27j0jPo9qOEDXwx2OGIxlGIduhk3PqPUytB//B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iyYaR3QDAAD8BwAADgAAAAAAAAAAAAAAAAAuAgAAZHJzL2Uyb0RvYy54bWxQ&#10;SwECLQAUAAYACAAAACEASGREu+AAAAAKAQAADwAAAAAAAAAAAAAAAADOBQAAZHJzL2Rvd25yZXYu&#10;eG1sUEsFBgAAAAAEAAQA8wAAANsGAAAAAA==&#10;">
                <v:shape id="Freeform 280"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XRsQA&#10;AADcAAAADwAAAGRycy9kb3ducmV2LnhtbESPwWrDMBBE74X8g9hAbrVcH4JxooSSkhJIoTTxByzS&#10;xjK1Vq6lOE6/vioUehxm5g2z3k6uEyMNofWs4CnLQRBrb1puFNTn/WMJIkRkg51nUnCnANvN7GGN&#10;lfE3/qDxFBuRIBwqVGBj7Cspg7bkMGS+J07exQ8OY5JDI82AtwR3nSzyfCkdtpwWLPa0s6Q/T1en&#10;4FUfWh3f5H55dCXvXr7G765+V2oxn55XICJN8T/81z4YBUVZ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l0b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General</w:t>
      </w:r>
      <w:r>
        <w:rPr>
          <w:rFonts w:ascii="Arial"/>
          <w:color w:val="5E5D5E"/>
          <w:spacing w:val="-1"/>
          <w:sz w:val="19"/>
        </w:rPr>
        <w:t xml:space="preserve"> </w:t>
      </w:r>
      <w:r>
        <w:rPr>
          <w:rFonts w:ascii="Arial"/>
          <w:color w:val="5E5D5E"/>
          <w:sz w:val="19"/>
        </w:rPr>
        <w:t>Insurance</w:t>
      </w:r>
      <w:r>
        <w:rPr>
          <w:rFonts w:ascii="Arial"/>
          <w:color w:val="5E5D5E"/>
          <w:sz w:val="19"/>
        </w:rPr>
        <w:tab/>
      </w:r>
      <w:r>
        <w:rPr>
          <w:rFonts w:ascii="Arial"/>
          <w:color w:val="5E5D5E"/>
          <w:spacing w:val="-1"/>
          <w:sz w:val="19"/>
        </w:rPr>
        <w:t>6322</w:t>
      </w:r>
    </w:p>
    <w:p w:rsidR="002F76B6" w:rsidRDefault="00F32A52">
      <w:pPr>
        <w:tabs>
          <w:tab w:val="left" w:pos="8286"/>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59104" behindDoc="1" locked="0" layoutInCell="1" allowOverlap="1" wp14:anchorId="3E319067" wp14:editId="0E7D83C2">
                <wp:simplePos x="0" y="0"/>
                <wp:positionH relativeFrom="page">
                  <wp:posOffset>1619885</wp:posOffset>
                </wp:positionH>
                <wp:positionV relativeFrom="paragraph">
                  <wp:posOffset>278130</wp:posOffset>
                </wp:positionV>
                <wp:extent cx="5039995" cy="1270"/>
                <wp:effectExtent l="10160" t="11430" r="7620" b="6350"/>
                <wp:wrapNone/>
                <wp:docPr id="279" name="Group 27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80" name="Freeform 278"/>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E03D9" id="Group 277" o:spid="_x0000_s1026" alt="Title: Table line" style="position:absolute;margin-left:127.55pt;margin-top:21.9pt;width:396.85pt;height:.1pt;z-index:-25155737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Rvldw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ov15RI1kKS0C+Jl0sgrLECvhzYUXAiGskdY31XpXDxSXcfuvfahw3bdyr/y4A4&#10;uJW7c+WVybH/TRVgkZ2sQsYupW6dCeCCXDAxz9fE8IslOXxchPP1er2gJAdZFC+HvOU1JNddiheL&#10;iBKQJfOVT2le74a7y/Uc4nAXYycKWOo9IsoBlQsJ6s+8UGz+H8UfatZxzJxxTI0Ur6AEPcV7zbmr&#10;amAZETv/oDjyaaZkTiROzQDnX6Xxc0ZGLr/EB0vzk7FPXGE22Pmdsf5xFLDDHBcD9gNEUbYC3snP&#10;MxIS5wqX4TFd1SAlXu2ngBxC0hN0PRgdbcWjEtqKwmS1+k9j81HPGYsnxiCh1QiR1SPq/CIH2LAj&#10;zHWjEMutU8ZVzMHXCxYSWAAlF+IXdMH3WJOjrv8fXGhoM7cNRlMCDeboOemYdcicC7clfUaRC/eh&#10;VWd+UCiyNw8AnLxIhZxq+SxOUHkx3HAOsMyvTh3WSWql2jdCYBqEdFDm0XKB3BglmsIJHRqjq+NG&#10;aHJmrnWG99tfRrJeqUGLkgUaqzkrdsPeskb4PTgXyC3U30CBq0TsjR/X4Xq32q2SWRLf72ZJuN3O&#10;3u43yex+D5C28+1ms40+OWhRktZNUXDp0I19Okq+7ZEOE8N32GunfhXFq2D3+BuaxUQteA0DSYZY&#10;xn+MDrqKf6G+pRxV8QyvVSs/eGBQwqZW+h9Kehg6GTV/n5jmlIhfJbScdZQkbkrhIVksYzjoqeQ4&#10;lTCZg6mMWgoF7rYb6yfbqdNNVYOnCNMq1VtotmXj3jPi86iGA3Q93OGIwViGcehm2PSMWi9D+/Ff&#10;AAAA//8DAFBLAwQUAAYACAAAACEASGREu+AAAAAKAQAADwAAAGRycy9kb3ducmV2LnhtbEyPQWvC&#10;QBCF74X+h2UKvdVNNCkSsxGRticpVAvF25gdk2B2N2TXJP77jqf2NjPv8eZ7+XoyrRio942zCuJZ&#10;BIJs6XRjKwXfh/eXJQgf0GpsnSUFN/KwLh4fcsy0G+0XDftQCQ6xPkMFdQhdJqUvazLoZ64jy9rZ&#10;9QYDr30ldY8jh5tWzqPoVRpsLH+osaNtTeVlfzUKPkYcN4v4bdhdztvb8ZB+/uxiUur5adqsQASa&#10;wp8Z7viMDgUzndzVai9aBfM0jdmqIFlwhbshSpY8nfiSRCCLXP6vUPwCAAD//wMAUEsBAi0AFAAG&#10;AAgAAAAhALaDOJL+AAAA4QEAABMAAAAAAAAAAAAAAAAAAAAAAFtDb250ZW50X1R5cGVzXS54bWxQ&#10;SwECLQAUAAYACAAAACEAOP0h/9YAAACUAQAACwAAAAAAAAAAAAAAAAAvAQAAX3JlbHMvLnJlbHNQ&#10;SwECLQAUAAYACAAAACEAdtkb5XcDAAD8BwAADgAAAAAAAAAAAAAAAAAuAgAAZHJzL2Uyb0RvYy54&#10;bWxQSwECLQAUAAYACAAAACEASGREu+AAAAAKAQAADwAAAAAAAAAAAAAAAADRBQAAZHJzL2Rvd25y&#10;ZXYueG1sUEsFBgAAAAAEAAQA8wAAAN4GAAAAAA==&#10;">
                <v:shape id="Freeform 278"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sqsAA&#10;AADcAAAADwAAAGRycy9kb3ducmV2LnhtbERPzYrCMBC+C75DGGFvmupBStdYpKIIK8i6PsCQjG2x&#10;mdQm1u4+vTkIe/z4/lf5YBvRU+drxwrmswQEsXam5lLB5Wc3TUH4gGywcUwKfslDvh6PVpgZ9+Rv&#10;6s+hFDGEfYYKqhDaTEqvK7LoZ64ljtzVdRZDhF0pTYfPGG4buUiSpbRYc2yosKWiIn07P6yCvT7U&#10;OhzlbvllUy629/6vuZyU+pgMm08QgYbwL367D0bBIo3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msqs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z w:val="19"/>
        </w:rPr>
        <w:t>Financial</w:t>
      </w:r>
      <w:r>
        <w:rPr>
          <w:rFonts w:ascii="Arial"/>
          <w:color w:val="5E5D5E"/>
          <w:spacing w:val="-12"/>
          <w:sz w:val="19"/>
        </w:rPr>
        <w:t xml:space="preserve"> </w:t>
      </w:r>
      <w:r>
        <w:rPr>
          <w:rFonts w:ascii="Arial"/>
          <w:color w:val="5E5D5E"/>
          <w:sz w:val="19"/>
        </w:rPr>
        <w:t>Asset Broking</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5"/>
          <w:sz w:val="19"/>
        </w:rPr>
        <w:t>6411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0128" behindDoc="1" locked="0" layoutInCell="1" allowOverlap="1" wp14:anchorId="00344FC5" wp14:editId="71E4E512">
                <wp:simplePos x="0" y="0"/>
                <wp:positionH relativeFrom="page">
                  <wp:posOffset>1619885</wp:posOffset>
                </wp:positionH>
                <wp:positionV relativeFrom="paragraph">
                  <wp:posOffset>278130</wp:posOffset>
                </wp:positionV>
                <wp:extent cx="5039995" cy="1270"/>
                <wp:effectExtent l="10160" t="11430" r="7620" b="6350"/>
                <wp:wrapNone/>
                <wp:docPr id="277" name="Group 27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78" name="Freeform 27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C7705" id="Group 275" o:spid="_x0000_s1026" alt="Title: Table line" style="position:absolute;margin-left:127.55pt;margin-top:21.9pt;width:396.85pt;height:.1pt;z-index:-25155635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36dAMAAPwHAAAOAAAAZHJzL2Uyb0RvYy54bWykVcmO4zYQvQfIPxA8JnBrsbwJrR5MvDQC&#10;TJIBxvkAWqIWhCIVkrbcCfLvKRYlt9qTQYKJDzKpKlW9erU9vru2gly4No2SGY0eQkq4zFXRyCqj&#10;vx4PszUlxjJZMKEkz+gLN/Td07ffPPZdymNVK1FwTcCINGnfZbS2tkuDwOQ1b5l5UB2XICyVbpmF&#10;q66CQrMerLciiMNwGfRKF51WOTcG3u68kD6h/bLkuf2lLA23RGQUsFl8anye3DN4emRppVlXN/kA&#10;g30FipY1EpzeTO2YZeSsm89MtU2ulVGlfchVG6iybHKOMUA0UXgXzbNW5w5jqdK+6m40AbV3PH21&#10;2fzny0dNmiKj8WpFiWQtJAn9kni1AMIaK+DNkZ0EJ6KR3DHWd1UKHz7r7lP3Ufuw4fhB5b8ZEAf3&#10;cnevvDI59T+pAiyys1XI2LXUrTMBXJArJubllhh+tSSHl4twvtlsAE4OsiheDXnLa0iu+yheLCJK&#10;QJbM1z6leb0fvl1t5hCY+zB2ooCl3iOiHFC5kKD+zCvF5v9R/KlmHcfMGcfUjWLoBk/xQXPuqhpY&#10;XnpKUXHk00zJnEgcTAOc/yuNnzMycvklPlian4195gqzwS4fjPXNUcAJc1wM2I/QSGUroE++n5GQ&#10;OFf48MxXNzVIiVf7LiDHkPQEXQ9GR1vxqIS2ojBZr//R2HzUc8biiTFIaDVCZPWIOr/KATacCHPT&#10;KMRy65RxFXP09YKFBBZAyYX4BV3wPdbkqOv/Bxcaxsz9gNGUwIA5eU46Zh0y58IdSZ9R5MK9aNWF&#10;HxWK7F0DgJNXqZBTLZ/FCSovhi+cAyzzm1OHdZJaqQ6NEJgGIR2UeQSd7gAYJZrCCfGiq9NWaHJh&#10;bnSGy90PI1lv1GBEyQKN1ZwV++FsWSP8GZwL5Bbqb6DAVSLOxj834Wa/3q+TWRIv97Mk3O1m7w/b&#10;ZLY8AKTdfLfd7qK/HLQoSeumKLh06MY5HSX/rUmHjeEn7G1Sv4nCTIM94G8YFhO14C0MJBliGf8x&#10;OpgqvkP9SDmp4gW6VSu/eGBRwqFW+g9Kelg6GTW/n5nmlIgfJYycTZQkbkvhJVmsYrjoqeQ0lTCZ&#10;g6mMWgoF7o5b6zfbudNNVYOnCNMq1XsYtmXj+hnxeVTDBaYennDFYCzDOnQ7bHpHrdel/fQ3AA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Aoet+nQDAAD8BwAADgAAAAAAAAAAAAAAAAAuAgAAZHJzL2Uyb0RvYy54bWxQ&#10;SwECLQAUAAYACAAAACEASGREu+AAAAAKAQAADwAAAAAAAAAAAAAAAADOBQAAZHJzL2Rvd25yZXYu&#10;eG1sUEsFBgAAAAAEAAQA8wAAANsGAAAAAA==&#10;">
                <v:shape id="Freeform 27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Qi8EA&#10;AADcAAAADwAAAGRycy9kb3ducmV2LnhtbERPy4rCMBTdC/5DuII7TXXhSMe0DIoizID4+IBLcqct&#10;09zUJtaOX28WgsvDea/y3taio9ZXjhXMpgkIYu1MxYWCy3k7WYLwAdlg7ZgU/JOHPBsOVpgad+cj&#10;dadQiBjCPkUFZQhNKqXXJVn0U9cQR+7XtRZDhG0hTYv3GG5rOU+ShbRYcWwosaF1SfrvdLMKdnpf&#10;6fAjt4tvu+T15to96stBqfGo//oEEagPb/HLvTcK5h9xbTwTj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0Iv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12"/>
          <w:sz w:val="19"/>
        </w:rPr>
        <w:t xml:space="preserve"> </w:t>
      </w:r>
      <w:r>
        <w:rPr>
          <w:rFonts w:ascii="Arial"/>
          <w:color w:val="5E5D5E"/>
          <w:sz w:val="19"/>
        </w:rPr>
        <w:t>Auxiliary</w:t>
      </w:r>
      <w:r>
        <w:rPr>
          <w:rFonts w:ascii="Arial"/>
          <w:color w:val="5E5D5E"/>
          <w:spacing w:val="-1"/>
          <w:sz w:val="19"/>
        </w:rPr>
        <w:t xml:space="preserve"> </w:t>
      </w:r>
      <w:r>
        <w:rPr>
          <w:rFonts w:ascii="Arial"/>
          <w:color w:val="5E5D5E"/>
          <w:sz w:val="19"/>
        </w:rPr>
        <w:t>Finance</w:t>
      </w:r>
      <w:r>
        <w:rPr>
          <w:rFonts w:ascii="Arial"/>
          <w:color w:val="5E5D5E"/>
          <w:spacing w:val="-1"/>
          <w:sz w:val="19"/>
        </w:rPr>
        <w:t xml:space="preserve"> and</w:t>
      </w:r>
      <w:r>
        <w:rPr>
          <w:rFonts w:ascii="Arial"/>
          <w:color w:val="5E5D5E"/>
          <w:sz w:val="19"/>
        </w:rPr>
        <w:t xml:space="preserve"> Investment</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6419</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1152" behindDoc="1" locked="0" layoutInCell="1" allowOverlap="1" wp14:anchorId="7534DFB2" wp14:editId="087696FE">
                <wp:simplePos x="0" y="0"/>
                <wp:positionH relativeFrom="page">
                  <wp:posOffset>1619885</wp:posOffset>
                </wp:positionH>
                <wp:positionV relativeFrom="paragraph">
                  <wp:posOffset>278130</wp:posOffset>
                </wp:positionV>
                <wp:extent cx="5039995" cy="1270"/>
                <wp:effectExtent l="10160" t="11430" r="7620" b="6350"/>
                <wp:wrapNone/>
                <wp:docPr id="275" name="Group 27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76" name="Freeform 27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6223E" id="Group 273" o:spid="_x0000_s1026" alt="Title: Table line" style="position:absolute;margin-left:127.55pt;margin-top:21.9pt;width:396.85pt;height:.1pt;z-index:-25155532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xEcg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qsFJZK1kCT0S+LVHAhrrIAvR3YSnIhGcsdY31UpXHzW3afuo/Zhw/aDyn8zIA7u&#10;5e5ceWVy6n9SBVhkZ6uQsWupW2cCuCBXTMzLLTH8akkOHxfhfLPZAL4cZFG8GvKW15BcdyleLCJK&#10;QJbM1z6leb0f7q4285W/GDtRwFLvEVEOqFxIUH/mlWLz/yj+VLOOY+aMY+pG8XKk+KA5d1UNLCee&#10;UlQc+TRTMicSB9MA5/9K4+eMjFx+iQ+W5mdjn7nCbLDLB2P94yhghzkuhvI4wkMqWwHv5PsZCYlz&#10;hYtnvrqpQUq82ncBOYakJ+h6MDraikcltBWFyXr9j8agFl+NxRNjkNBqhMjqEXV+lQNs2BHmulGI&#10;5dYp4yrm6OsFCwksgJIL8Qu64HusyVHX/w8uNLSZ+wajKYEGc/KcdMw6ZM6F25I+o8iF+9CqCz8q&#10;FNm7BwBOXqVCTrV8FieovBhuOAdY5jenDusktVIdGiEwDUI6KPMInr4DYJRoCifEg65OW6HJhbnW&#10;GS53P4xkvVGDFiULNFZzVuyHvWWN8HtwLpBbqL+BAleJ2Bv/3ISb/Xq/TmZJvNzPknC3m70/bJPZ&#10;8gCQdvPddruL/nLQoiStm6Lg0qEb+3SU/LdHOkwM32FvnfpNFGYa7AF/Q7OYqAVvYSDJEMv4j9FB&#10;V/Ev1LeUkype4LVq5QcPDErY1Er/QUkPQyej5vcz05wS8aOElrOJksRNKTwki1UMBz2VnKYSJnMw&#10;lVFLocDddmv9ZDt3uqlq8BRhWqV6D822bNx7Rnwe1XCAroc7HDEYyzAO3QybnlHrdWg//Q0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NdnnERyAwAA/AcAAA4AAAAAAAAAAAAAAAAALgIAAGRycy9lMm9Eb2MueG1sUEsB&#10;Ai0AFAAGAAgAAAAhAEhkRLvgAAAACgEAAA8AAAAAAAAAAAAAAAAAzAUAAGRycy9kb3ducmV2Lnht&#10;bFBLBQYAAAAABAAEAPMAAADZBgAAAAA=&#10;">
                <v:shape id="Freeform 27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hYsQA&#10;AADcAAAADwAAAGRycy9kb3ducmV2LnhtbESP3YrCMBSE74V9h3AW9k5TvahSjSIuiqAg/jzAITnb&#10;lm1Ouk2sXZ/eCIKXw8x8w8wWna1ES40vHSsYDhIQxNqZknMFl/O6PwHhA7LByjEp+CcPi/lHb4aZ&#10;cTc+UnsKuYgQ9hkqKEKoMym9LsiiH7iaOHo/rrEYomxyaRq8Rbit5ChJUmmx5LhQYE2rgvTv6WoV&#10;bPS21GEv1+nOTnj1/dfeq8tBqa/PbjkFEagL7/CrvTUKRuM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54WL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Auxiliary</w:t>
      </w:r>
      <w:r>
        <w:rPr>
          <w:rFonts w:ascii="Arial"/>
          <w:color w:val="5E5D5E"/>
          <w:spacing w:val="-1"/>
          <w:sz w:val="19"/>
        </w:rPr>
        <w:t xml:space="preserve"> </w:t>
      </w:r>
      <w:r>
        <w:rPr>
          <w:rFonts w:ascii="Arial"/>
          <w:color w:val="5E5D5E"/>
          <w:sz w:val="19"/>
        </w:rPr>
        <w:t>Insurance</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6420</w:t>
      </w:r>
    </w:p>
    <w:p w:rsidR="002F76B6" w:rsidRDefault="00F32A52">
      <w:pPr>
        <w:tabs>
          <w:tab w:val="left" w:pos="8286"/>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2176" behindDoc="1" locked="0" layoutInCell="1" allowOverlap="1" wp14:anchorId="488B5455" wp14:editId="242F145A">
                <wp:simplePos x="0" y="0"/>
                <wp:positionH relativeFrom="page">
                  <wp:posOffset>1619885</wp:posOffset>
                </wp:positionH>
                <wp:positionV relativeFrom="paragraph">
                  <wp:posOffset>278130</wp:posOffset>
                </wp:positionV>
                <wp:extent cx="5039995" cy="1270"/>
                <wp:effectExtent l="10160" t="11430" r="7620" b="6350"/>
                <wp:wrapNone/>
                <wp:docPr id="273" name="Group 27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74" name="Freeform 27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7631B" id="Group 271" o:spid="_x0000_s1026" alt="Title: Table line" style="position:absolute;margin-left:127.55pt;margin-top:21.9pt;width:396.85pt;height:.1pt;z-index:-25155430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Ww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ov55RI1kKS0C+JlxEQ1lgBXw7sKDgRjeSOsb6rUrj4pLsP3Xvtw4btO5X/ZUAc&#10;3MrdufLK5Nj/pgqwyE5WIWOXUrfOBHBBLpiY52ti+MWSHD4uwvl6vV5QkoMsipdD3vIakusuxYsF&#10;YAVZMl/5lOb1bri7XM+X/mLsRAFLvUdEOaByIUH9mReKzf+j+EPNOo6ZM46pK8XJSPFec+6qGlhG&#10;WM4/KI58mimZE4lTM8D5V2n8nJGRyy/xwdL8ZOwTV5gNdn5nrH8cBewwx8VQHgd4SGUr4J38PCMh&#10;ca5wGR7TVQ1S4tV+CsghJD1B14PR0VY8KqGtKExWq/80BsX5YiyeGIOEViNEVo+o84scYMOOMNeN&#10;Qiy3ThlXMQdfL1hIYAGUXIhf0AXfY02Ouv5/cKGhzdw2GE0JNJij56Rj1iFzLtyW9BlFLtyHVp35&#10;QaHI3jwAcPIiFXKq5bM4QeXFcMM5wDK/OnVYJ6mVat8IgWkQ0kGZR8sFcmOUaAondGiMro4bocmZ&#10;udYZ3m9/Gcl6pQYtShZorOas2A17yxrh9+BcILdQfwMFrhKxN35ch+vdardKZkl8v5sl4XY7e7vf&#10;JLP7PUDazrebzTb65KBFSVo3RcGlQzf26Sj5tkc6TAzfYa+d+lUUr4Ld429oFhO14DUMJBliGf8x&#10;Ougq/oX6lnJUxTO8Vq384IFBCZta6X8o6WHoZNT8fWKaUyJ+ldBy1lGSuCmFh2SxjOGgp5LjVMJk&#10;DqYyaikUuNturJ9sp043VQ2eIkyrVG+h2ZaNe8+Iz6MaDtD1cIcjBmMZxqGbYdMzar0M7cd/A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E9QFsHQDAAD8BwAADgAAAAAAAAAAAAAAAAAuAgAAZHJzL2Uyb0RvYy54bWxQ&#10;SwECLQAUAAYACAAAACEASGREu+AAAAAKAQAADwAAAAAAAAAAAAAAAADOBQAAZHJzL2Rvd25yZXYu&#10;eG1sUEsFBgAAAAAEAAQA8wAAANsGAAAAAA==&#10;">
                <v:shape id="Freeform 27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jsUA&#10;AADcAAAADwAAAGRycy9kb3ducmV2LnhtbESPzWrDMBCE74W8g9hAb42cUNzgRAkhxcXQQsnPAyzS&#10;xjaxVo6l2m6fvioUchxm5htmvR1tI3rqfO1YwXyWgCDWztRcKjif8qclCB+QDTaOScE3edhuJg9r&#10;zIwb+ED9MZQiQthnqKAKoc2k9Loii37mWuLoXVxnMUTZldJ0OES4beQiSVJpsea4UGFL+4r09fhl&#10;FbzpotbhQ+bpu13y/vXW/zTnT6Uep+NuBSLQGO7h/3ZhFCxen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9qO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Passenger</w:t>
      </w:r>
      <w:r>
        <w:rPr>
          <w:rFonts w:ascii="Arial"/>
          <w:color w:val="5E5D5E"/>
          <w:spacing w:val="-1"/>
          <w:sz w:val="19"/>
        </w:rPr>
        <w:t xml:space="preserve"> Car</w:t>
      </w:r>
      <w:r>
        <w:rPr>
          <w:rFonts w:ascii="Arial"/>
          <w:color w:val="5E5D5E"/>
          <w:sz w:val="19"/>
        </w:rPr>
        <w:t xml:space="preserve"> </w:t>
      </w:r>
      <w:r>
        <w:rPr>
          <w:rFonts w:ascii="Arial"/>
          <w:color w:val="5E5D5E"/>
          <w:spacing w:val="-1"/>
          <w:sz w:val="19"/>
        </w:rPr>
        <w:t>Rental</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Hiring</w:t>
      </w:r>
      <w:r>
        <w:rPr>
          <w:rFonts w:ascii="Arial"/>
          <w:color w:val="5E5D5E"/>
          <w:spacing w:val="-1"/>
          <w:sz w:val="19"/>
        </w:rPr>
        <w:tab/>
      </w:r>
      <w:r>
        <w:rPr>
          <w:rFonts w:ascii="Arial"/>
          <w:color w:val="5E5D5E"/>
          <w:spacing w:val="-5"/>
          <w:sz w:val="19"/>
        </w:rPr>
        <w:t>6611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3200" behindDoc="1" locked="0" layoutInCell="1" allowOverlap="1" wp14:anchorId="3D2C8182" wp14:editId="6F7136A2">
                <wp:simplePos x="0" y="0"/>
                <wp:positionH relativeFrom="page">
                  <wp:posOffset>1619885</wp:posOffset>
                </wp:positionH>
                <wp:positionV relativeFrom="paragraph">
                  <wp:posOffset>278130</wp:posOffset>
                </wp:positionV>
                <wp:extent cx="5039995" cy="1270"/>
                <wp:effectExtent l="10160" t="11430" r="7620" b="6350"/>
                <wp:wrapNone/>
                <wp:docPr id="271" name="Group 26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72" name="Freeform 270"/>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2DCB6" id="Group 269" o:spid="_x0000_s1026" alt="Title: Table line" style="position:absolute;margin-left:127.55pt;margin-top:21.9pt;width:396.85pt;height:.1pt;z-index:-25155328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RjDcg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quIEslaSBL6JfFyA4Q1VsCXIzsJTkQjuWOs76oULj7r7lP3UfuwYftB5b8ZEAf3&#10;cneuvDI59T+pAiyys1XI2LXUrTMBXJArJubllhh+tSSHj4twvtlsFpTkIIvi1ZC3vIbkukvxYgHg&#10;QZbM1z6leb0f7q4285W/GDtRwFLvEVEOqFxIUH/mlWLz/yj+VLOOY+aMY+pGcTxSfNCcu6omQzDO&#10;PyiOfJopmROJUzPA+b/S+DkjI5df4oOl+dnYZ64wG+zywVj/OArYYY6LoTyO8JDKVsA7+X5GQuJc&#10;4TI8ppsapMSrfReQY0h6gq4Ho6MtYGRiKwqT9fofjc1HPWcsnhiDhFYjRFaPqPOrHGDDjjDXjUIs&#10;t04ZVzFHXy9YSGABlFyIX9AF32NNjrr+f3Choc3cNxhNCTSYk+ekY9Yhcy7clvQZRS7ch1Zd+FGh&#10;yN49AHDyKhVyquWzOEHlxXDDOcAyvzl1WCeplerQCIFpENJBmUerBXJjlGgKJ3RojK5OW6HJhbnW&#10;GS53P4xkvVGDFiULNFZzVuyHvWWN8HtwLpBbqL+BAleJ2Bv/3ISb/Xq/TmZJvNzPknC3m70/bJPZ&#10;8gCQdvPddruL/nLQoiStm6Lg0qEb+3SU/LdHOkwM32FvnfpNFG+CPeBvaBYTteAtDCQZYhn/MTro&#10;Kv6F+pZyUsULvFat/OCBQQmbWuk/KOlh6GTU/H5mmlMifpTQcjZRkrgphYdksYrhoKeS01TCZA6m&#10;MmopFLjbbq2fbOdON1UNniJMq1TvodmWjXvPiM+jGg7Q9XCHIwZjGcahm2HTM2q9Du2nvwE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LblGMNyAwAA/AcAAA4AAAAAAAAAAAAAAAAALgIAAGRycy9lMm9Eb2MueG1sUEsB&#10;Ai0AFAAGAAgAAAAhAEhkRLvgAAAACgEAAA8AAAAAAAAAAAAAAAAAzAUAAGRycy9kb3ducmV2Lnht&#10;bFBLBQYAAAAABAAEAPMAAADZBgAAAAA=&#10;">
                <v:shape id="Freeform 270"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nYcUA&#10;AADcAAAADwAAAGRycy9kb3ducmV2LnhtbESPwWrDMBBE74H+g9hCb4kcH9zgRgkhJSXQQIjrD1ik&#10;rW1qrVxLtd1+fVQI5DjMzBtmvZ1sKwbqfeNYwXKRgCDWzjRcKSg/DvMVCB+QDbaOScEvedhuHmZr&#10;zI0b+UJDESoRIexzVFCH0OVSel2TRb9wHXH0Pl1vMUTZV9L0OEa4bWWaJJm02HBcqLGjfU36q/ix&#10;Ct70sdHhJA/Zu13x/vV7+GvLs1JPj9PuBUSgKdzDt/bRKEifU/g/E4+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udh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 xml:space="preserve">Motor </w:t>
      </w:r>
      <w:r>
        <w:rPr>
          <w:rFonts w:ascii="Arial"/>
          <w:color w:val="5E5D5E"/>
          <w:spacing w:val="-3"/>
          <w:sz w:val="19"/>
        </w:rPr>
        <w:t>Vehicle</w:t>
      </w:r>
      <w:r>
        <w:rPr>
          <w:rFonts w:ascii="Arial"/>
          <w:color w:val="5E5D5E"/>
          <w:sz w:val="19"/>
        </w:rPr>
        <w:t xml:space="preserve"> </w:t>
      </w:r>
      <w:r>
        <w:rPr>
          <w:rFonts w:ascii="Arial"/>
          <w:color w:val="5E5D5E"/>
          <w:spacing w:val="-1"/>
          <w:sz w:val="19"/>
        </w:rPr>
        <w:t>and</w:t>
      </w:r>
      <w:r>
        <w:rPr>
          <w:rFonts w:ascii="Arial"/>
          <w:color w:val="5E5D5E"/>
          <w:spacing w:val="-4"/>
          <w:sz w:val="19"/>
        </w:rPr>
        <w:t xml:space="preserve"> </w:t>
      </w:r>
      <w:r>
        <w:rPr>
          <w:rFonts w:ascii="Arial"/>
          <w:color w:val="5E5D5E"/>
          <w:spacing w:val="-1"/>
          <w:sz w:val="19"/>
        </w:rPr>
        <w:t xml:space="preserve">Transport </w:t>
      </w:r>
      <w:r>
        <w:rPr>
          <w:rFonts w:ascii="Arial"/>
          <w:color w:val="5E5D5E"/>
          <w:sz w:val="19"/>
        </w:rPr>
        <w:t>Equipment</w:t>
      </w:r>
      <w:r>
        <w:rPr>
          <w:rFonts w:ascii="Arial"/>
          <w:color w:val="5E5D5E"/>
          <w:spacing w:val="-1"/>
          <w:sz w:val="19"/>
        </w:rPr>
        <w:t xml:space="preserve"> Rental and</w:t>
      </w:r>
      <w:r>
        <w:rPr>
          <w:rFonts w:ascii="Arial"/>
          <w:color w:val="5E5D5E"/>
          <w:sz w:val="19"/>
        </w:rPr>
        <w:t xml:space="preserve"> </w:t>
      </w:r>
      <w:r>
        <w:rPr>
          <w:rFonts w:ascii="Arial"/>
          <w:color w:val="5E5D5E"/>
          <w:spacing w:val="-1"/>
          <w:sz w:val="19"/>
        </w:rPr>
        <w:t>Hiring</w:t>
      </w:r>
      <w:r>
        <w:rPr>
          <w:rFonts w:ascii="Arial"/>
          <w:color w:val="5E5D5E"/>
          <w:spacing w:val="-1"/>
          <w:sz w:val="19"/>
        </w:rPr>
        <w:tab/>
        <w:t>6619</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4224" behindDoc="1" locked="0" layoutInCell="1" allowOverlap="1" wp14:anchorId="6549DFF5" wp14:editId="5E21A4A0">
                <wp:simplePos x="0" y="0"/>
                <wp:positionH relativeFrom="page">
                  <wp:posOffset>1619885</wp:posOffset>
                </wp:positionH>
                <wp:positionV relativeFrom="paragraph">
                  <wp:posOffset>278130</wp:posOffset>
                </wp:positionV>
                <wp:extent cx="5039995" cy="1270"/>
                <wp:effectExtent l="10160" t="11430" r="7620" b="6350"/>
                <wp:wrapNone/>
                <wp:docPr id="269" name="Group 26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70" name="Freeform 268"/>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8604E" id="Group 267" o:spid="_x0000_s1026" alt="Title: Table line" style="position:absolute;margin-left:127.55pt;margin-top:21.9pt;width:396.85pt;height:.1pt;z-index:-25155225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OddA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ssNJZK1kCT0S+LlCghrrIAvR3YSnIhGcsdY31UpXHzW3afuo/Zhw/aDyn8zIA7u&#10;5e5ceWVy6n9SBVhkZ6uQsWupW2cCuCBXTMzLLTH8akkOHxfhfLPZLCjJQRbFqyFveQ3JdZfixSKi&#10;BGTJfO1Tmtf74e5qM4c43MXYiQKWeo+IckDlQoL6M68Um/9H8aeadRwzZxxTI8UAfKD4oDl3VQ0s&#10;I2LnHxRHPs2UzInEqRng/F9p/JyRkcsv8cHS/GzsM1eYDXb5YKx/HAXsMMfFgP0IUZStgHfy/YyE&#10;xLnCZXhMNzVIiVf7LiDHkPQEXQ9GR1vxqIS2ojBZr//R2HzUc8biiTFIaDVCZPWIOr/KATbsCHPd&#10;KMRy65RxFXP09YKFBBZAyYX4BV3wPdbkqOv/Bxca2sx9g9GUQIM5eU46Zh0y58JtSZ9R5MJ9aNWF&#10;HxWK7N0DACevUiGnWj6LE1ReDDecAyzzm1OHdZJaqQ6NEJgGIR2UebRaIDdGiaZwQofG6Oq0FZpc&#10;mGud4XL3w0jWGzVoUbJAYzVnxX7YW9YIvwfnArmF+hsocJWIvfHPTbjZr/frZJbEy/0sCXe72fvD&#10;NpktDwBpN99tt7voLwctStK6KQouHbqxT0fJf3ukw8TwHfbWqd9E8SbYA/6GZjFRC97CQJIhlvEf&#10;o4Ou4l+obyknVbzAa9XKDx4YlLCplf6Dkh6GTkbN72emOSXiRwktZxMliZtSeEgWqxgOeio5TSVM&#10;5mAqo5ZCgbvt1vrJdu50U9XgKcK0SvUemm3ZuPeM+Dyq4QBdD3c4YjCWYRy6GTY9o9br0H76Gw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6mLDnXQDAAD8BwAADgAAAAAAAAAAAAAAAAAuAgAAZHJzL2Uyb0RvYy54bWxQ&#10;SwECLQAUAAYACAAAACEASGREu+AAAAAKAQAADwAAAAAAAAAAAAAAAADOBQAAZHJzL2Rvd25yZXYu&#10;eG1sUEsFBgAAAAAEAAQA8wAAANsGAAAAAA==&#10;">
                <v:shape id="Freeform 268"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cjcEA&#10;AADcAAAADwAAAGRycy9kb3ducmV2LnhtbERPy4rCMBTdC/5DuII7TXXhSMe0DIoizID4+IBLcqct&#10;09zUJtaOX28WgsvDea/y3taio9ZXjhXMpgkIYu1MxYWCy3k7WYLwAdlg7ZgU/JOHPBsOVpgad+cj&#10;dadQiBjCPkUFZQhNKqXXJVn0U9cQR+7XtRZDhG0hTYv3GG5rOU+ShbRYcWwosaF1SfrvdLMKdnpf&#10;6fAjt4tvu+T15to96stBqfGo//oEEagPb/HLvTcK5h9xfjwTj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c3I3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Farm</w:t>
      </w:r>
      <w:r>
        <w:rPr>
          <w:rFonts w:ascii="Arial"/>
          <w:color w:val="5E5D5E"/>
          <w:spacing w:val="-11"/>
          <w:sz w:val="19"/>
        </w:rPr>
        <w:t xml:space="preserve"> </w:t>
      </w:r>
      <w:r>
        <w:rPr>
          <w:rFonts w:ascii="Arial"/>
          <w:color w:val="5E5D5E"/>
          <w:sz w:val="19"/>
        </w:rPr>
        <w:t>Animal</w:t>
      </w:r>
      <w:r>
        <w:rPr>
          <w:rFonts w:ascii="Arial"/>
          <w:color w:val="5E5D5E"/>
          <w:spacing w:val="-1"/>
          <w:sz w:val="19"/>
        </w:rPr>
        <w:t xml:space="preserve"> and</w:t>
      </w:r>
      <w:r>
        <w:rPr>
          <w:rFonts w:ascii="Arial"/>
          <w:color w:val="5E5D5E"/>
          <w:sz w:val="19"/>
        </w:rPr>
        <w:t xml:space="preserve"> Bloodstock</w:t>
      </w:r>
      <w:r>
        <w:rPr>
          <w:rFonts w:ascii="Arial"/>
          <w:color w:val="5E5D5E"/>
          <w:spacing w:val="-1"/>
          <w:sz w:val="19"/>
        </w:rPr>
        <w:t xml:space="preserve"> Leasing</w:t>
      </w:r>
      <w:r>
        <w:rPr>
          <w:rFonts w:ascii="Arial"/>
          <w:color w:val="5E5D5E"/>
          <w:spacing w:val="-1"/>
          <w:sz w:val="19"/>
        </w:rPr>
        <w:tab/>
        <w:t>6620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5248" behindDoc="1" locked="0" layoutInCell="1" allowOverlap="1" wp14:anchorId="4BB57A2C" wp14:editId="0C1CC0FB">
                <wp:simplePos x="0" y="0"/>
                <wp:positionH relativeFrom="page">
                  <wp:posOffset>1619885</wp:posOffset>
                </wp:positionH>
                <wp:positionV relativeFrom="paragraph">
                  <wp:posOffset>278130</wp:posOffset>
                </wp:positionV>
                <wp:extent cx="5039995" cy="1270"/>
                <wp:effectExtent l="10160" t="11430" r="7620" b="6350"/>
                <wp:wrapNone/>
                <wp:docPr id="267" name="Group 26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68" name="Freeform 26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2DF47" id="Group 265" o:spid="_x0000_s1026" alt="Title: Table line" style="position:absolute;margin-left:127.55pt;margin-top:21.9pt;width:396.85pt;height:.1pt;z-index:-25155123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uQdQ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ssVJZK1kCT0S+LlAghrrIAvR3YSnIhGcsdY31UpXHzW3afuo/Zhw/aDyn8zIA7u&#10;5e5ceWVy6n9SBVhkZ6uQsWupW2cCuCBXTMzLLTH8akkOHxfhfLPZAJwcZFG8GvKW15BcdyleLCJK&#10;QJbM1z6leb0f7q42cwjMXYydKGCp94goB1QuJKg/80qx+X8Uf6pZxzFzxjF1oxheg6f4oDl3VQ0s&#10;Lz2lqDjyaaZkTiQOpgHO/5XGzxkZufwSHyzNz8Y+c4XZYJcPxvrHUcAOc1wM2I/wkMpWwDv5fkZC&#10;4lzh4pmvbmqQEq/2XUCOIekJuh6MjrbiUQltRWGyXv+jsfmo54zFE2OQ0GqEyOoRdX6VA2zYEea6&#10;UYjl1injKubo6wULCSyAkgvxC7rge6zJUdf/Dy40tJn7BqMpgQZz8px0zDpkzoXbkj6jyIX70KoL&#10;PyoU2bsHAE5epUJOtXwWJ6i8GG44B1jmN6cO6yS1Uh0aITANQjoo82i1QG6MEk3hhA6N0dVpKzS5&#10;MNc6w+Xuh5GsN2rQomSBxmrOiv2wt6wRfg/OBXIL9TdQ4CoRe+Ofm3CzX+/XySyJl/tZEu52s/eH&#10;bTJbHgDSbr7bbnfRXw5alKR1UxRcOnRjn46S//ZIh4nhO+ytU7+J4k2wB/wNzWKiFryFgSRDLOM/&#10;Rgddxb9Q31JOqniB16qVHzwwKGFTK/0HJT0MnYya389Mc0rEjxJaziZKEjel8JAsVjEc9FRymkqY&#10;zMFURi2FAnfbrfWT7dzppqrBU4Rpleo9NNuyce8Z8XlUwwG6Hu5wxGAswzh0M2x6Rq3Xof30NwAA&#10;AP//AwBQSwMEFAAGAAgAAAAhAEhkRLvgAAAACgEAAA8AAABkcnMvZG93bnJldi54bWxMj0FrwkAQ&#10;he+F/odlCr3VTTQpErMRkbYnKVQLxduYHZNgdjdk1yT++46n9jYz7/Hme/l6Mq0YqPeNswriWQSC&#10;bOl0YysF34f3lyUIH9BqbJ0lBTfysC4eH3LMtBvtFw37UAkOsT5DBXUIXSalL2sy6GeuI8va2fUG&#10;A699JXWPI4ebVs6j6FUabCx/qLGjbU3lZX81Cj5GHDeL+G3YXc7b2/GQfv7sYlLq+WnarEAEmsKf&#10;Ge74jA4FM53c1WovWgXzNI3ZqiBZcIW7IUqWPJ34kkQgi1z+r1D8AgAA//8DAFBLAQItABQABgAI&#10;AAAAIQC2gziS/gAAAOEBAAATAAAAAAAAAAAAAAAAAAAAAABbQ29udGVudF9UeXBlc10ueG1sUEsB&#10;Ai0AFAAGAAgAAAAhADj9If/WAAAAlAEAAAsAAAAAAAAAAAAAAAAALwEAAF9yZWxzLy5yZWxzUEsB&#10;Ai0AFAAGAAgAAAAhALSA+5B1AwAA/AcAAA4AAAAAAAAAAAAAAAAALgIAAGRycy9lMm9Eb2MueG1s&#10;UEsBAi0AFAAGAAgAAAAhAEhkRLvgAAAACgEAAA8AAAAAAAAAAAAAAAAAzwUAAGRycy9kb3ducmV2&#10;LnhtbFBLBQYAAAAABAAEAPMAAADcBgAAAAA=&#10;">
                <v:shape id="Freeform 26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VsAA&#10;AADcAAAADwAAAGRycy9kb3ducmV2LnhtbERPzYrCMBC+L/gOYQRva6qHIl1jkYqL4ILo+gBDMrbF&#10;ZlKbbK0+/eYgePz4/pf5YBvRU+drxwpm0wQEsXam5lLB+Xf7uQDhA7LBxjEpeJCHfDX6WGJm3J2P&#10;1J9CKWII+wwVVCG0mZReV2TRT11LHLmL6yyGCLtSmg7vMdw2cp4kqbRYc2yosKWiIn09/VkF33pX&#10;6/Ajt+neLrjY3Ppncz4oNRkP6y8QgYbwFr/cO6Ngns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GVs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 xml:space="preserve">Heavy </w:t>
      </w:r>
      <w:r>
        <w:rPr>
          <w:rFonts w:ascii="Arial"/>
          <w:color w:val="5E5D5E"/>
          <w:sz w:val="19"/>
        </w:rPr>
        <w:t>Machinery</w:t>
      </w:r>
      <w:r>
        <w:rPr>
          <w:rFonts w:ascii="Arial"/>
          <w:color w:val="5E5D5E"/>
          <w:spacing w:val="-1"/>
          <w:sz w:val="19"/>
        </w:rPr>
        <w:t xml:space="preserve"> and</w:t>
      </w:r>
      <w:r>
        <w:rPr>
          <w:rFonts w:ascii="Arial"/>
          <w:color w:val="5E5D5E"/>
          <w:sz w:val="19"/>
        </w:rPr>
        <w:t xml:space="preserve"> </w:t>
      </w:r>
      <w:r>
        <w:rPr>
          <w:rFonts w:ascii="Arial"/>
          <w:color w:val="5E5D5E"/>
          <w:spacing w:val="-1"/>
          <w:sz w:val="19"/>
        </w:rPr>
        <w:t>Scaffolding Rental</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Hiring</w:t>
      </w:r>
      <w:r>
        <w:rPr>
          <w:rFonts w:ascii="Arial"/>
          <w:color w:val="5E5D5E"/>
          <w:spacing w:val="-1"/>
          <w:sz w:val="19"/>
        </w:rPr>
        <w:tab/>
        <w:t>6631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6272" behindDoc="1" locked="0" layoutInCell="1" allowOverlap="1" wp14:anchorId="46240C3D" wp14:editId="6FF65CB2">
                <wp:simplePos x="0" y="0"/>
                <wp:positionH relativeFrom="page">
                  <wp:posOffset>1619885</wp:posOffset>
                </wp:positionH>
                <wp:positionV relativeFrom="paragraph">
                  <wp:posOffset>278130</wp:posOffset>
                </wp:positionV>
                <wp:extent cx="5039995" cy="1270"/>
                <wp:effectExtent l="10160" t="11430" r="7620" b="6350"/>
                <wp:wrapNone/>
                <wp:docPr id="265" name="Group 26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66" name="Freeform 26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A4780" id="Group 263" o:spid="_x0000_s1026" alt="Title: Table line" style="position:absolute;margin-left:127.55pt;margin-top:21.9pt;width:396.85pt;height:.1pt;z-index:-25155020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oucw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ssFJZK1kCT0S+LlHAhrrIAvR3YSnIhGcsdY31UpXHzW3afuo/Zhw/aDyn8zIA7u&#10;5e5ceWVy6n9SBVhkZ6uQsWupW2cCuCBXTMzLLTH8akkOHxfhfLPZAL4cZFG8GvKW15BcdyleLCJK&#10;QJbM1z6leb0f7q4285W/GDtRwFLvEVEOqFxIUH/mlWLz/yj+VLOOY+aMY+pG8XKk+KA5d1UNLCee&#10;UlQc+TRTMicSB9MA5/9K4+eMjFx+iQ+W5mdjn7nCbLDLB2P94yhghzkuhvI4wkMqWwHv5PsZCYlz&#10;hYtnvrqpQUq82ncBOYakJ+h6MDraikcltBWFyXr9j8agFl+NxRNjkNBqhMjqEXV+lQNs2BHmulGI&#10;5dYp4yrm6OsFCwksgJIL8Qu64HusyVHX/w8uNLSZ+wajKYEGc/KcdMw6ZM6F25I+o8iF+9CqCz8q&#10;FNm7BwBOXqVCTrV8FieovBhuOAdY5jenDusktVIdGiEwDUI6KPNotUBujBJN4YQOjdHVaSs0uTDX&#10;OsPl7oeRrDdq0KJkgcZqzor9sLesEX4PzgVyC/U3UOAqEXvjn5tws1/v18ksiZf7WRLudrP3h20y&#10;Wx4A0m6+22530V8OWpSkdVMUXDp0Y5+Okv/2SIeJ4TvsrVO/ieJNsAf8Dc1ioha8hYEkQyzjP0YH&#10;XcW/UN9STqp4gdeqlR88MChhUyv9ByU9DJ2Mmt/PTHNKxI8SWs4mShI3pfCQLFYxHPRUcppKmMzB&#10;VEYthQJ32631k+3c6aaqwVOEaZXqPTTbsnHvGfF5VMMBuh7ucMRgLMM4dDNsekat16H99Dc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BhYMoucwMAAPwHAAAOAAAAAAAAAAAAAAAAAC4CAABkcnMvZTJvRG9jLnhtbFBL&#10;AQItABQABgAIAAAAIQBIZES74AAAAAoBAAAPAAAAAAAAAAAAAAAAAM0FAABkcnMvZG93bnJldi54&#10;bWxQSwUGAAAAAAQABADzAAAA2gYAAAAA&#10;">
                <v:shape id="Freeform 26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3v8QA&#10;AADcAAAADwAAAGRycy9kb3ducmV2LnhtbESP0WrCQBRE3wv+w3KFvtVNfQghZhWxKEKFUs0HXHav&#10;STB7N2a3SerXdwuFPg4zc4YpNpNtxUC9bxwreF0kIIi1Mw1XCsrL/iUD4QOywdYxKfgmD5v17KnA&#10;3LiRP2k4h0pECPscFdQhdLmUXtdk0S9cRxy9q+sthij7Spoexwi3rVwmSSotNhwXauxoV5O+nb+s&#10;goM+Njqc5D59txnv3u7Doy0/lHqeT9sViEBT+A//tY9GwTJ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d7/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Goods</w:t>
      </w:r>
      <w:r>
        <w:rPr>
          <w:rFonts w:ascii="Arial"/>
          <w:color w:val="5E5D5E"/>
          <w:spacing w:val="-1"/>
          <w:sz w:val="19"/>
        </w:rPr>
        <w:t xml:space="preserve"> and</w:t>
      </w:r>
      <w:r>
        <w:rPr>
          <w:rFonts w:ascii="Arial"/>
          <w:color w:val="5E5D5E"/>
          <w:sz w:val="19"/>
        </w:rPr>
        <w:t xml:space="preserve"> Equipment</w:t>
      </w:r>
      <w:r>
        <w:rPr>
          <w:rFonts w:ascii="Arial"/>
          <w:color w:val="5E5D5E"/>
          <w:spacing w:val="-1"/>
          <w:sz w:val="19"/>
        </w:rPr>
        <w:t xml:space="preserve"> Rental</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Hiring n.e.c.</w:t>
      </w:r>
      <w:r>
        <w:rPr>
          <w:rFonts w:ascii="Arial"/>
          <w:color w:val="5E5D5E"/>
          <w:spacing w:val="-1"/>
          <w:sz w:val="19"/>
        </w:rPr>
        <w:tab/>
        <w:t>6639</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7296" behindDoc="1" locked="0" layoutInCell="1" allowOverlap="1" wp14:anchorId="594EFF04" wp14:editId="469A1AF0">
                <wp:simplePos x="0" y="0"/>
                <wp:positionH relativeFrom="page">
                  <wp:posOffset>1619885</wp:posOffset>
                </wp:positionH>
                <wp:positionV relativeFrom="paragraph">
                  <wp:posOffset>278130</wp:posOffset>
                </wp:positionV>
                <wp:extent cx="5039995" cy="1270"/>
                <wp:effectExtent l="10160" t="11430" r="7620" b="6350"/>
                <wp:wrapNone/>
                <wp:docPr id="263" name="Group 26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64" name="Freeform 26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83459" id="Group 261" o:spid="_x0000_s1026" alt="Title: Table line" style="position:absolute;margin-left:127.55pt;margin-top:21.9pt;width:396.85pt;height:.1pt;z-index:-25154918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1Pacw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ss5JZK1kCT0S+JlBIQ1VsCXIzsJTkQjuWOs76oULj7r7lP3UfuwYftB5b8ZEAf3&#10;cneuvDI59T+pAiyys1XI2LXUrTMBXJArJubllhh+tSSHj4twvtlsFpTkIIvi1ZC3vIbkukvxYgFY&#10;QZbM1z6leb0f7q4285W/GDtRwFLvEVEOqFxIUH/mlWLz/yj+VLOOY+aMY+pGcTJSfNCcu6oGlhGW&#10;8w+KI59mSuZE4tQMcP6vNH7OyMjll/hgaX429pkrzAa7fDDWP44CdpjjYiiPIzykshXwTr6fkZA4&#10;V7gMj+mmBinxat8F5BiSnqDrwehoKx6V0FYUJuv1PxqD4nw1Fk+MQUKrESKrR9T5VQ6wYUeY60Yh&#10;llunjKuYo68XLCSwAEouxC/ogu+xJkdd/z+40NBm7huMpgQazMlz0jHrkDkXbkv6jCIX7kOrLvyo&#10;UGTvHgA4eZUKOdXyWZyg8mK44Rxgmd+cOqyT1Ep1aITANAjpoMyj1QK5MUo0hRM6NEZXp63Q5MJc&#10;6wyXux9Gst6oQYuSBRqrOSv2w96yRvg9OBfILdTfQIGrROyNf27CzX69XyezJF7uZ0m4283eH7bJ&#10;bHkASLv5brvdRX85aFGS1k1RcOnQjX06Sv7bIx0mhu+wt079Joo3wR7wNzSLiVrwFgaSDLGM/xgd&#10;dBX/Qn1LOaniBV6rVn7wwKCETa30H5T0MHQyan4/M80pET9KaDmbKEnclMJDsljFcNBTyWkqYTIH&#10;Uxm1FArcbbfWT7Zzp5uqBk8RplWq99Bsy8a9Z8TnUQ0H6Hq4wxGDsQzj0M2w6Rm1Xof2098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Cl01PacwMAAPwHAAAOAAAAAAAAAAAAAAAAAC4CAABkcnMvZTJvRG9jLnhtbFBL&#10;AQItABQABgAIAAAAIQBIZES74AAAAAoBAAAPAAAAAAAAAAAAAAAAAM0FAABkcnMvZG93bnJldi54&#10;bWxQSwUGAAAAAAQABADzAAAA2gYAAAAA&#10;">
                <v:shape id="Freeform 26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MU8UA&#10;AADcAAAADwAAAGRycy9kb3ducmV2LnhtbESP0WrCQBRE3wv+w3IF3+rGICGkriIRS6CFUusHXHav&#10;STB7N2a3Me3XdwuFPg4zc4bZ7CbbiZEG3zpWsFomIIi1My3XCs4fx8cchA/IBjvHpOCLPOy2s4cN&#10;Fsbd+Z3GU6hFhLAvUEETQl9I6XVDFv3S9cTRu7jBYohyqKUZ8B7htpNpkmTSYstxocGeyob09fRp&#10;FTzrqtXhVR6zF5tzebiN3935TanFfNo/gQg0hf/wX7syCtJs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kxT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 xml:space="preserve">Non-Financial </w:t>
      </w:r>
      <w:r>
        <w:rPr>
          <w:rFonts w:ascii="Arial"/>
          <w:color w:val="5E5D5E"/>
          <w:sz w:val="19"/>
        </w:rPr>
        <w:t>Intangible</w:t>
      </w:r>
      <w:r>
        <w:rPr>
          <w:rFonts w:ascii="Arial"/>
          <w:color w:val="5E5D5E"/>
          <w:spacing w:val="-11"/>
          <w:sz w:val="19"/>
        </w:rPr>
        <w:t xml:space="preserve"> </w:t>
      </w:r>
      <w:r>
        <w:rPr>
          <w:rFonts w:ascii="Arial"/>
          <w:color w:val="5E5D5E"/>
          <w:sz w:val="19"/>
        </w:rPr>
        <w:t xml:space="preserve">Assets (Except </w:t>
      </w:r>
      <w:r>
        <w:rPr>
          <w:rFonts w:ascii="Arial"/>
          <w:color w:val="5E5D5E"/>
          <w:spacing w:val="-1"/>
          <w:sz w:val="19"/>
        </w:rPr>
        <w:t>Copyrights)</w:t>
      </w:r>
      <w:r>
        <w:rPr>
          <w:rFonts w:ascii="Arial"/>
          <w:color w:val="5E5D5E"/>
          <w:sz w:val="19"/>
        </w:rPr>
        <w:t xml:space="preserve"> </w:t>
      </w:r>
      <w:r>
        <w:rPr>
          <w:rFonts w:ascii="Arial"/>
          <w:color w:val="5E5D5E"/>
          <w:spacing w:val="-1"/>
          <w:sz w:val="19"/>
        </w:rPr>
        <w:t>Leasing</w:t>
      </w:r>
      <w:r>
        <w:rPr>
          <w:rFonts w:ascii="Arial"/>
          <w:color w:val="5E5D5E"/>
          <w:spacing w:val="-1"/>
          <w:sz w:val="19"/>
        </w:rPr>
        <w:tab/>
        <w:t>6640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8320" behindDoc="1" locked="0" layoutInCell="1" allowOverlap="1" wp14:anchorId="210844E7" wp14:editId="554811FB">
                <wp:simplePos x="0" y="0"/>
                <wp:positionH relativeFrom="page">
                  <wp:posOffset>1619885</wp:posOffset>
                </wp:positionH>
                <wp:positionV relativeFrom="paragraph">
                  <wp:posOffset>278130</wp:posOffset>
                </wp:positionV>
                <wp:extent cx="5039995" cy="1270"/>
                <wp:effectExtent l="10160" t="11430" r="7620" b="6350"/>
                <wp:wrapNone/>
                <wp:docPr id="261" name="Group 25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62" name="Freeform 260"/>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F78F6" id="Group 259" o:spid="_x0000_s1026" alt="Title: Table line" style="position:absolute;margin-left:127.55pt;margin-top:21.9pt;width:396.85pt;height:.1pt;z-index:-25154816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5fdA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suIEslaSBL6JfFiA4Q1VsCXIzsJTkQjuWOs76oULj7r7lP3UfuwYftB5b8ZEAf3&#10;cneuvDI59T+pAiyys1XI2LXUrTMBXJArJubllhh+tSSHj4twvtlsFpTkIIvi1ZC3vIbkukvxYgHg&#10;QZbM1z6leb0f7q4285W/GDtRwFLvEVEOqFxIUH/mlWLz/yj+VLOOY+aMY+pGcTxSfNCcu6om8RKD&#10;cf5BceTTTMmcSJyaAc7/lcbPGRm5/BIfLM3Pxj5zhdlglw/G+sdRwA5zXAzlcYSHVLYC3sn3MxJC&#10;nSwiXIbHdFODlHi17wJyDElP0PVgdLQFjExsRWGyXv+jsfmo54zFE2OQ0GqEyOoRdX6VA2zYEea6&#10;UYjl1injKubo6wW5Bwug5EL8gi74Hmty1PX/gwsNbea+wWhKoMGcPCcdsw6Zc+G2pM8ocuE+tOrC&#10;jwpF9u4BgJNXqZBTLZ/FCSovhhvOAZb5zanDOkmtVIdGCEyDkA7KPFotkBujRFM4oUNjdHXaCk0u&#10;zLXOcLn7YSTrjRq0KFmgsZqzYj/sLWuE34NzgdxC/Q0UuErE3vjnJtzs1/t1Mkvi5X6WhLvd7P1h&#10;m8yWB4C0m++22130l4MWJWndFAWXDt3Yp6Pkvz3SYWL4Dnvr1G+ieBPsAX9Ds5ioBW9hIMkQy/iP&#10;0UFX8S/Ut5STKl7gtWrlBw8MStjUSv9BSQ9DJ6Pm9zPTnBLxo4SWs4mSxE0pPCSLVQwHPZWcphIm&#10;czCVUUuhwN12a/1kO3e6qWrwFGFapXoPzbZs3HtGfB7VcICuhzscMRjLMA7dDJueUet1aD/9D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WcH+X3QDAAD8BwAADgAAAAAAAAAAAAAAAAAuAgAAZHJzL2Uyb0RvYy54bWxQ&#10;SwECLQAUAAYACAAAACEASGREu+AAAAAKAQAADwAAAAAAAAAAAAAAAADOBQAAZHJzL2Rvd25yZXYu&#10;eG1sUEsFBgAAAAAEAAQA8wAAANsGAAAAAA==&#10;">
                <v:shape id="Freeform 260"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xvMQA&#10;AADcAAAADwAAAGRycy9kb3ducmV2LnhtbESPwWrDMBBE74H+g9hCb7FcH0xwo4SQkhJooCTxByzS&#10;1jKxVq6lOm6+vioUchxm5g2zXE+uEyMNofWs4DnLQRBrb1puFNTn3XwBIkRkg51nUvBDAdarh9kS&#10;K+OvfKTxFBuRIBwqVGBj7Cspg7bkMGS+J07epx8cxiSHRpoBrwnuOlnkeSkdtpwWLPa0taQvp2+n&#10;4E3vWx0Pcle+uwVvX7/GW1d/KPX0OG1eQESa4j38394bBUVZ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bcbz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Non-Residential</w:t>
      </w:r>
      <w:r>
        <w:rPr>
          <w:rFonts w:ascii="Arial"/>
          <w:color w:val="5E5D5E"/>
          <w:sz w:val="19"/>
        </w:rPr>
        <w:t xml:space="preserve"> Property</w:t>
      </w:r>
      <w:r>
        <w:rPr>
          <w:rFonts w:ascii="Arial"/>
          <w:color w:val="5E5D5E"/>
          <w:spacing w:val="-1"/>
          <w:sz w:val="19"/>
        </w:rPr>
        <w:t xml:space="preserve"> </w:t>
      </w:r>
      <w:r>
        <w:rPr>
          <w:rFonts w:ascii="Arial"/>
          <w:color w:val="5E5D5E"/>
          <w:sz w:val="19"/>
        </w:rPr>
        <w:t>Operators</w:t>
      </w:r>
      <w:r>
        <w:rPr>
          <w:rFonts w:ascii="Arial"/>
          <w:color w:val="5E5D5E"/>
          <w:sz w:val="19"/>
        </w:rPr>
        <w:tab/>
      </w:r>
      <w:r>
        <w:rPr>
          <w:rFonts w:ascii="Arial"/>
          <w:color w:val="5E5D5E"/>
          <w:spacing w:val="-1"/>
          <w:sz w:val="19"/>
        </w:rPr>
        <w:t>6712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69344" behindDoc="1" locked="0" layoutInCell="1" allowOverlap="1" wp14:anchorId="48E6AFA3" wp14:editId="54ECD7CE">
                <wp:simplePos x="0" y="0"/>
                <wp:positionH relativeFrom="page">
                  <wp:posOffset>1619885</wp:posOffset>
                </wp:positionH>
                <wp:positionV relativeFrom="paragraph">
                  <wp:posOffset>278130</wp:posOffset>
                </wp:positionV>
                <wp:extent cx="5039995" cy="1270"/>
                <wp:effectExtent l="10160" t="11430" r="7620" b="6350"/>
                <wp:wrapNone/>
                <wp:docPr id="259" name="Group 25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60" name="Freeform 258"/>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61F64" id="Group 257" o:spid="_x0000_s1026" alt="Title: Table line" style="position:absolute;margin-left:127.55pt;margin-top:21.9pt;width:396.85pt;height:.1pt;z-index:-25154713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ldw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osNJZK1kCT0S+LFCghrrIAvR3YSnIhGcsdY31UpXHzW3afuo/Zhw/aDyn8zIA7u&#10;5e5ceWVy6n9SBVhkZ6uQsWupW2cCuCBXTMzLLTH8akkOHxfhfLPZLCjJQRbFqyFveQ3JdZfixSKi&#10;BGTJfO1Tmtf74e5qM4c43MXYiQKWeo+IckDlQoL6M68Um/9H8aeadRwzZxxTI8VLKEFP8UFz7qoa&#10;WEbEzj8ojnyaKZkTiVMzwPm/0vg5IyOXX+KDpfnZ2GeuMBvs8sFY/zgK2GGOiwH7EaIoWwHv5PsZ&#10;CSGCRYTL8JhuapASr/ZdQI4h6Qm6HoyOtuJRCW1FYbJe/6Ox+ajnjMUTY5DQaoTI6hF1fpUDbNgR&#10;5rpRiOXWKeMq5ujrBQsJLICSC/ELuuB7rMlR1/8PLjS0mfsGoymBBnPynHTMOmTOhduSPqPIhfvQ&#10;qgs/KhTZuwcATl6lQk61fBYnqLwYbjgHWOY3pw7rJLVSHRohMA1COijzaLVAbowSTeGEDo3R1Wkr&#10;NLkw1zrD5e6Hkaw3atCiZIHGas6K/bC3rBF+D84Fcgv1N1DgKhF745+bcLNf79fJLImX+1kS7naz&#10;94dtMlseANJuvttud9FfDlqUpHVTFFw6dGOfjpL/9kiHieE77K1Tv4niTbAH/A3NYqIWvIWBJEMs&#10;4z9GB13Fv1DfUk6qeIHXqpUfPDAoYVMr/QclPQydjJrfz0xzSsSPElrOJkoSN6XwkCxWMRz0VHKa&#10;SpjMwVRGLYUCd9ut9ZPt3OmmqsFThGmV6j0027Jx7xnxeVTDAboe7nDEYCzDOHQzbHpGrdeh/fQ3&#10;AAAA//8DAFBLAwQUAAYACAAAACEASGREu+AAAAAKAQAADwAAAGRycy9kb3ducmV2LnhtbEyPQWvC&#10;QBCF74X+h2UKvdVNNCkSsxGRticpVAvF25gdk2B2N2TXJP77jqf2NjPv8eZ7+XoyrRio942zCuJZ&#10;BIJs6XRjKwXfh/eXJQgf0GpsnSUFN/KwLh4fcsy0G+0XDftQCQ6xPkMFdQhdJqUvazLoZ64jy9rZ&#10;9QYDr30ldY8jh5tWzqPoVRpsLH+osaNtTeVlfzUKPkYcN4v4bdhdztvb8ZB+/uxiUur5adqsQASa&#10;wp8Z7viMDgUzndzVai9aBfM0jdmqIFlwhbshSpY8nfiSRCCLXP6vUPwCAAD//wMAUEsBAi0AFAAG&#10;AAgAAAAhALaDOJL+AAAA4QEAABMAAAAAAAAAAAAAAAAAAAAAAFtDb250ZW50X1R5cGVzXS54bWxQ&#10;SwECLQAUAAYACAAAACEAOP0h/9YAAACUAQAACwAAAAAAAAAAAAAAAAAvAQAAX3JlbHMvLnJlbHNQ&#10;SwECLQAUAAYACAAAACEAPo4NJXcDAAD8BwAADgAAAAAAAAAAAAAAAAAuAgAAZHJzL2Uyb0RvYy54&#10;bWxQSwECLQAUAAYACAAAACEASGREu+AAAAAKAQAADwAAAAAAAAAAAAAAAADRBQAAZHJzL2Rvd25y&#10;ZXYueG1sUEsFBgAAAAAEAAQA8wAAAN4GAAAAAA==&#10;">
                <v:shape id="Freeform 258"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KUMAA&#10;AADcAAAADwAAAGRycy9kb3ducmV2LnhtbERPzYrCMBC+L/gOYQRva6qHIl1jkYqL4ILo+gBDMrbF&#10;ZlKbbK0+/eYgePz4/pf5YBvRU+drxwpm0wQEsXam5lLB+Xf7uQDhA7LBxjEpeJCHfDX6WGJm3J2P&#10;1J9CKWII+wwVVCG0mZReV2TRT11LHLmL6yyGCLtSmg7vMdw2cp4kqbRYc2yosKWiIn09/VkF33pX&#10;6/Ajt+neLrjY3Ppncz4oNRkP6y8QgYbwFr/cO6Ngnsb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VKUM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 xml:space="preserve">Real </w:t>
      </w:r>
      <w:r>
        <w:rPr>
          <w:rFonts w:ascii="Arial"/>
          <w:color w:val="5E5D5E"/>
          <w:sz w:val="19"/>
        </w:rPr>
        <w:t>Estate Services</w:t>
      </w:r>
      <w:r>
        <w:rPr>
          <w:rFonts w:ascii="Arial"/>
          <w:color w:val="5E5D5E"/>
          <w:sz w:val="19"/>
        </w:rPr>
        <w:tab/>
      </w:r>
      <w:r>
        <w:rPr>
          <w:rFonts w:ascii="Arial"/>
          <w:color w:val="5E5D5E"/>
          <w:spacing w:val="-1"/>
          <w:sz w:val="19"/>
        </w:rPr>
        <w:t>6720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0368" behindDoc="1" locked="0" layoutInCell="1" allowOverlap="1" wp14:anchorId="1D1FE0A4" wp14:editId="6AF9AF25">
                <wp:simplePos x="0" y="0"/>
                <wp:positionH relativeFrom="page">
                  <wp:posOffset>1619885</wp:posOffset>
                </wp:positionH>
                <wp:positionV relativeFrom="paragraph">
                  <wp:posOffset>278130</wp:posOffset>
                </wp:positionV>
                <wp:extent cx="5039995" cy="1270"/>
                <wp:effectExtent l="10160" t="11430" r="7620" b="6350"/>
                <wp:wrapNone/>
                <wp:docPr id="257" name="Group 25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58" name="Freeform 25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9771C" id="Group 255" o:spid="_x0000_s1026" alt="Title: Table line" style="position:absolute;margin-left:127.55pt;margin-top:21.9pt;width:396.85pt;height:.1pt;z-index:-25154611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EudA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osVJZK1kCT0S+LFAghrrIAvR3YSnIhGcsdY31UpXHzW3afuo/Zhw/aDyn8zIA7u&#10;5e5ceWVy6n9SBVhkZ6uQsWupW2cCuCBXTMzLLTH8akkOHxfhfLPZAJwcZFG8GvKW15BcdwmgRpSA&#10;LJmvfUrzej/cXW3mEJi7GDtRwFLvEVEOqFxIUH/mlWLz/yj+VLOOY+aMY+pGMbwGT/FBc+6qGlhe&#10;ekpRceTTTMmcSBxMA5z/K42fMzJy+SU+WJqfjX3mCrPBLh+M9Y+jgB3muBiwH+Ehla2Ad/L9jISu&#10;TiJcPPPVTQ1S4tW+C8gxJD1B14PR0VY8KqGtKEzW6380Nh/1nLF4YgwSWo0QWT2izq9ygA07wlw3&#10;CrHcOmVcxRx9vWAhgQVQciF+QRd8jzU56vr/wYWGNnPfYDQl0GBOnpOOWYfMuXBb0mcUuXAfWnXh&#10;R4Uie/cAwMmrVMipls/iBJUXww3nAMv85tRhnaRWqkMjBKZBSAdlHq0WyI1Roimc0KExujpthSYX&#10;5lpnuNz9MJL1Rg1alCzQWM1ZsR/2ljXC78G5QG6h/gYKXCVib/xzE2726/06mSXxcj9Lwt1u9v6w&#10;TWbLA0DazXfb7S76y0GLkrRuioJLh27s01Hy3x7pMDF8h7116jdRvAn2gL+hWUzUgrcwkGSIZfzH&#10;6KCr+BfqW8pJFS/wWrXygwcGJWxqpf+gpIehk1Hz+5lpTon4UULL2URJ4qYUHpLFKoaDnkpOUwmT&#10;OZjKqKVQ4G67tX6ynTvdVDV4ijCtUr2HZls27j0jPo9qOEDXwx2OGIxlGIduhk3PqPU6tJ/+Bg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bogBLnQDAAD8BwAADgAAAAAAAAAAAAAAAAAuAgAAZHJzL2Uyb0RvYy54bWxQ&#10;SwECLQAUAAYACAAAACEASGREu+AAAAAKAQAADwAAAAAAAAAAAAAAAADOBQAAZHJzL2Rvd25yZXYu&#10;eG1sUEsFBgAAAAAEAAQA8wAAANsGAAAAAA==&#10;">
                <v:shape id="Freeform 25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68EA&#10;AADcAAAADwAAAGRycy9kb3ducmV2LnhtbERP3WrCMBS+H/gO4QjezVRhRapRxOEobCCrfYBDcmyL&#10;zUltslr39MuFsMuP73+zG20rBup941jBYp6AINbONFwpKM/H1xUIH5ANto5JwYM87LaTlw1mxt35&#10;m4YiVCKGsM9QQR1Cl0npdU0W/dx1xJG7uN5iiLCvpOnxHsNtK5dJkkqLDceGGjs61KSvxY9V8KHz&#10;RocveUw/7YoP77fhty1PSs2m434NItAY/sVPd24ULN/i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fjOv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Scientific Research Services</w:t>
      </w:r>
      <w:r>
        <w:rPr>
          <w:rFonts w:ascii="Arial"/>
          <w:color w:val="5E5D5E"/>
          <w:sz w:val="19"/>
        </w:rPr>
        <w:tab/>
      </w:r>
      <w:r>
        <w:rPr>
          <w:rFonts w:ascii="Arial"/>
          <w:color w:val="5E5D5E"/>
          <w:spacing w:val="-1"/>
          <w:sz w:val="19"/>
        </w:rPr>
        <w:t>6910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1392" behindDoc="1" locked="0" layoutInCell="1" allowOverlap="1" wp14:anchorId="07C107CB" wp14:editId="1354B910">
                <wp:simplePos x="0" y="0"/>
                <wp:positionH relativeFrom="page">
                  <wp:posOffset>1619885</wp:posOffset>
                </wp:positionH>
                <wp:positionV relativeFrom="paragraph">
                  <wp:posOffset>278130</wp:posOffset>
                </wp:positionV>
                <wp:extent cx="5039995" cy="1270"/>
                <wp:effectExtent l="10160" t="11430" r="7620" b="6350"/>
                <wp:wrapNone/>
                <wp:docPr id="255" name="Group 25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56" name="Freeform 25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7A9A4" id="Group 253" o:spid="_x0000_s1026" alt="Title: Table line" style="position:absolute;margin-left:127.55pt;margin-top:21.9pt;width:396.85pt;height:.1pt;z-index:-25154508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CQcw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osFJZK1kCT0S+LFHAhrrIAvR3YSnIhGcsdY31UpXHzW3afuo/Zhw/aDyn8zIA7u&#10;5e5ceWVy6n9SBVhkZ6uQsWupW2cCuCBXTMzLLTH8akkOHxfhfLPZAL4cZFG8GvKW15BcdwmwR5SA&#10;LJmvfUrzej/cXW3mK38xdqKApd4johxQuZCg/swrxeb/UfypZh3HzBnH1I3i5UjxQXPuqhpYTjyl&#10;qDjyaaZkTiQOpgHO/5XGzxkZufwSHyzNz8Y+c4XZYJcPxvrHUcAOc1wM5XGEh1S2At7J9zMSQgSL&#10;CBfPfHVTg5R4te8CcgxJT9D1YHS0FY9KaCsKk/X6H41BLb4aiyfGIKHVCJHVI+r8KgfYsCPMdaMQ&#10;y61TxlXM0dcLFhJYACUX4hd0wfdYk6Ou/x9caGgz9w1GUwIN5uQ56Zh1yJwLtyV9RpEL96FVF35U&#10;KLJ3DwCcvEqFnGr5LE5QeTHccA6wzG9OHdZJaqU6NEJgGoR0UObRaoHcGCWawgkdGqOr01ZocmGu&#10;dYbL3Q8jWW/UoEXJAo3VnBX7YW9ZI/wenAvkFupvoMBVIvbGPzfhZr/er5NZEi/3syTc7WbvD9tk&#10;tjwApN18t93uor8ctChJ66YouHToxj4dJf/tkQ4Tw3fYW6d+E8WbYA/4G5rFRC14CwNJhljGf4wO&#10;uop/ob6lnFTxAq9VKz94YFDCplb6D0p6GDoZNb+fmeaUiB8ltJxNlCRuSuEhWaxiOOip5DSVMJmD&#10;qYxaCgXutlvrJ9u5001Vg6cI0yrVe2i2ZePeM+LzqIYDdD3c4YjBWIZx6GbY9Ixar0P76W8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C7aDCQcwMAAPwHAAAOAAAAAAAAAAAAAAAAAC4CAABkcnMvZTJvRG9jLnhtbFBL&#10;AQItABQABgAIAAAAIQBIZES74AAAAAoBAAAPAAAAAAAAAAAAAAAAAM0FAABkcnMvZG93bnJldi54&#10;bWxQSwUGAAAAAAQABADzAAAA2gYAAAAA&#10;">
                <v:shape id="Freeform 25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9AsUA&#10;AADcAAAADwAAAGRycy9kb3ducmV2LnhtbESP0WrCQBRE3wv+w3IF3+rGgCGkriIRS6CFUusHXHav&#10;STB7N2a3Me3XdwuFPg4zc4bZ7CbbiZEG3zpWsFomIIi1My3XCs4fx8cchA/IBjvHpOCLPOy2s4cN&#10;Fsbd+Z3GU6hFhLAvUEETQl9I6XVDFv3S9cTRu7jBYohyqKUZ8B7htpNpkmTSYstxocGeyob09fRp&#10;FTzrqtXhVR6zF5tzebiN3935TanFfNo/gQg0hf/wX7syCtJ1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L0C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Architectural</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6921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2416" behindDoc="1" locked="0" layoutInCell="1" allowOverlap="1" wp14:anchorId="344C44C6" wp14:editId="6CF72EFA">
                <wp:simplePos x="0" y="0"/>
                <wp:positionH relativeFrom="page">
                  <wp:posOffset>1619885</wp:posOffset>
                </wp:positionH>
                <wp:positionV relativeFrom="paragraph">
                  <wp:posOffset>278130</wp:posOffset>
                </wp:positionV>
                <wp:extent cx="5039995" cy="1270"/>
                <wp:effectExtent l="10160" t="11430" r="7620" b="6350"/>
                <wp:wrapNone/>
                <wp:docPr id="253" name="Group 25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54" name="Freeform 25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AD71C" id="Group 251" o:spid="_x0000_s1026" alt="Title: Table line" style="position:absolute;margin-left:127.55pt;margin-top:21.9pt;width:396.85pt;height:.1pt;z-index:-25154406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k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ov5pRI1kKS0C+JFxEQ1lgBXw7sKDgRjeSOsb6rUrj4pLsP3Xvtw4btO5X/ZUAc&#10;3MrdufLK5Nj/pgqwyE5WIWOXUrfOBHBBLpiY52ti+MWSHD4uwvl6vV5QkoMsipdD3vIakusuxQuH&#10;FWTJfOVTmte74e5yPV/6i7ETBSz1HhHlgMqFBPVnXig2/4/iDzXrOGbOOKauFCcjxXvNuatqYBlh&#10;Of+gOPJppmROJE7NAOdfpfFzRkYuv8QHS/OTsU9cYTbY+Z2x/nEUsMMcF0N5HOAhla2Ad/LzjIQQ&#10;wSLCZXhMVzVIiVf7KSCHkPQEXQ9GR1vxqIS2ojBZrf7TGBTni7F4YgwSWo0QWT2izi9ygA07wlw3&#10;CrHcOmVcxRx8vWAhgQVQciF+QRd8jzU56vr/wYWGNnPbYDQl0GCOnpOOWYfMuXBb0mcUuXAfWnXm&#10;B4Uie/MAwMmLVMipls/iBJUXww3nAMv86tRhnaRWqn0jBKZBSAdlHi0XyI1Roimc0KExujpuhCZn&#10;5lpneL/9ZSTrlRq0KFmgsZqzYjfsLWuE34NzgdxC/Q0UuErE3vhxHa53q90qmSXx/W6WhNvt7O1+&#10;k8zu9wBpO99uNtvok4MWJWndFAWXDt3Yp6Pk2x7pMDF8h7126ldRvAp2j7+hWUzUgtcwkGSIZfzH&#10;6KCr+BfqW8pRFc/wWrXygwcGJWxqpf+hpIehk1Hz94lpTon4VULLWUdJ4qYUHpLFMoaDnkqOUwmT&#10;OZjKqKVQ4G67sX6ynTrdVDV4ijCtUr2FZls27j0jPo9qOEDXwx2OGIxlGIduhk3PqPUytB//B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f9upZHQDAAD8BwAADgAAAAAAAAAAAAAAAAAuAgAAZHJzL2Uyb0RvYy54bWxQ&#10;SwECLQAUAAYACAAAACEASGREu+AAAAAKAQAADwAAAAAAAAAAAAAAAADOBQAAZHJzL2Rvd25yZXYu&#10;eG1sUEsFBgAAAAAEAAQA8wAAANsGAAAAAA==&#10;">
                <v:shape id="Freeform 25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G7sUA&#10;AADcAAAADwAAAGRycy9kb3ducmV2LnhtbESP0WrCQBRE3wv9h+UWfKubShskdRVRUgIWpNYPuOze&#10;JsHs3TS7JtGv7xYEH4eZOcMsVqNtRE+drx0reJkmIIi1MzWXCo7f+fMchA/IBhvHpOBCHlbLx4cF&#10;ZsYN/EX9IZQiQthnqKAKoc2k9Loii37qWuLo/bjOYoiyK6XpcIhw28hZkqTSYs1xocKWNhXp0+Fs&#10;FXzootbhU+bpzs55s/3tr81xr9TkaVy/gwg0hnv41i6MgtnbK/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obu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Surveying</w:t>
      </w:r>
      <w:r>
        <w:rPr>
          <w:rFonts w:ascii="Arial"/>
          <w:color w:val="5E5D5E"/>
          <w:spacing w:val="-1"/>
          <w:sz w:val="19"/>
        </w:rPr>
        <w:t xml:space="preserve"> and</w:t>
      </w:r>
      <w:r>
        <w:rPr>
          <w:rFonts w:ascii="Arial"/>
          <w:color w:val="5E5D5E"/>
          <w:sz w:val="19"/>
        </w:rPr>
        <w:t xml:space="preserve"> Mapping</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6922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3440" behindDoc="1" locked="0" layoutInCell="1" allowOverlap="1" wp14:anchorId="61D21EDC" wp14:editId="54F6C94B">
                <wp:simplePos x="0" y="0"/>
                <wp:positionH relativeFrom="page">
                  <wp:posOffset>1619885</wp:posOffset>
                </wp:positionH>
                <wp:positionV relativeFrom="paragraph">
                  <wp:posOffset>278130</wp:posOffset>
                </wp:positionV>
                <wp:extent cx="5039995" cy="1270"/>
                <wp:effectExtent l="10160" t="11430" r="7620" b="6350"/>
                <wp:wrapNone/>
                <wp:docPr id="251" name="Group 24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52" name="Freeform 250"/>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A6265" id="Group 249" o:spid="_x0000_s1026" alt="Title: Table line" style="position:absolute;margin-left:127.55pt;margin-top:21.9pt;width:396.85pt;height:.1pt;z-index:-25154304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QX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ovIkokayFJ6JfEyRoIa6yALwd2FJyIRnLHWN9VKVx80t2H7r32YcP2ncr/MiAO&#10;buXuXHllcux/UwVYZCerkLFLqVtnArggF0zM8zUx/GJJDh8X4Xy9Xi8oyUEWxcshb3kNyXWX4oUD&#10;D7JkvvIpzevdcHe5ni/9xdiJApZ6j4hyQOVCgvozLxSb/0fxh5p1HDNnHFNXiuOR4r3m3FU1iRcY&#10;jPMPiiOfZkrmROLUDHD+VRo/Z2Tk8kt8sDQ/GfvEFWaDnd8Z6x9HATvMcTGUxwEeUtkKeCc/z0gI&#10;ESwiXIbHdFWDlHi1nwJyCElP0PVgdLQFjExsRWGyWv2nsfmo54zFE2OQ0GqEyOoRdX6RA2zYEea6&#10;UYjl1injKubg6wW5Bwug5EL8gi74Hmty1PX/gwsNbea2wWhKoMEcPScdsw6Zc+G2pM8ocuE+tOrM&#10;DwpF9uYBgJMXqZBTLZ/FCSovhhvOAZb51anDOkmtVPtGCEyDkA7KPFoukBujRFM4oUNjdHXcCE3O&#10;zLXO8H77y0jWKzVoUbJAYzVnxW7YW9YIvwfnArmF+hsocJWIvfHjOlzvVrtVMkvi+90sCbfb2dv9&#10;Jpnd7wHSdr7dbLbRJwctStK6KQouHbqxT0fJtz3SYWL4Dnvt1K+ieBXsHn9Ds5ioBa9hIMkQy/iP&#10;0UFX8S/Ut5SjKp7htWrlBw8MStjUSv9DSQ9DJ6Pm7xPTnBLxq4SWs46SxE0pPCSLZQwHPZUcpxIm&#10;czCVUUuhwN12Y/1kO3W6qWrwFGFapXoLzbZs3HtGfB7VcICuhzscMRjLMA7dDJueUetlaD/+Cw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2uq0F3QDAAD8BwAADgAAAAAAAAAAAAAAAAAuAgAAZHJzL2Uyb0RvYy54bWxQ&#10;SwECLQAUAAYACAAAACEASGREu+AAAAAKAQAADwAAAAAAAAAAAAAAAADOBQAAZHJzL2Rvd25yZXYu&#10;eG1sUEsFBgAAAAAEAAQA8wAAANsGAAAAAA==&#10;">
                <v:shape id="Freeform 250"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AcUA&#10;AADcAAAADwAAAGRycy9kb3ducmV2LnhtbESP0WrCQBRE3wv+w3IF3+rGgCGkriKRFKGFUusHXHav&#10;STB7N2a3Me3XdwuFPg4zc4bZ7CbbiZEG3zpWsFomIIi1My3XCs4f1WMOwgdkg51jUvBFHnbb2cMG&#10;C+Pu/E7jKdQiQtgXqKAJoS+k9Lohi37peuLoXdxgMUQ51NIMeI9w28k0STJpseW40GBPZUP6evq0&#10;Cp71sdXhVVbZi825PNzG7+78ptRiPu2fQASawn/4r300CtJ1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7sB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Engineering</w:t>
      </w:r>
      <w:r>
        <w:rPr>
          <w:rFonts w:ascii="Arial"/>
          <w:color w:val="5E5D5E"/>
          <w:spacing w:val="-1"/>
          <w:sz w:val="19"/>
        </w:rPr>
        <w:t xml:space="preserve"> Design</w:t>
      </w:r>
      <w:r>
        <w:rPr>
          <w:rFonts w:ascii="Arial"/>
          <w:color w:val="5E5D5E"/>
          <w:sz w:val="19"/>
        </w:rPr>
        <w:t xml:space="preserve"> </w:t>
      </w:r>
      <w:r>
        <w:rPr>
          <w:rFonts w:ascii="Arial"/>
          <w:color w:val="5E5D5E"/>
          <w:spacing w:val="-1"/>
          <w:sz w:val="19"/>
        </w:rPr>
        <w:t>and</w:t>
      </w:r>
      <w:r>
        <w:rPr>
          <w:rFonts w:ascii="Arial"/>
          <w:color w:val="5E5D5E"/>
          <w:sz w:val="19"/>
        </w:rPr>
        <w:t xml:space="preserve"> Engineering</w:t>
      </w:r>
      <w:r>
        <w:rPr>
          <w:rFonts w:ascii="Arial"/>
          <w:color w:val="5E5D5E"/>
          <w:spacing w:val="-1"/>
          <w:sz w:val="19"/>
        </w:rPr>
        <w:t xml:space="preserve"> Consulting</w:t>
      </w:r>
      <w:r>
        <w:rPr>
          <w:rFonts w:ascii="Arial"/>
          <w:color w:val="5E5D5E"/>
          <w:sz w:val="19"/>
        </w:rPr>
        <w:t xml:space="preserve"> Services</w:t>
      </w:r>
      <w:r>
        <w:rPr>
          <w:rFonts w:ascii="Arial"/>
          <w:color w:val="5E5D5E"/>
          <w:sz w:val="19"/>
        </w:rPr>
        <w:tab/>
      </w:r>
      <w:r>
        <w:rPr>
          <w:rFonts w:ascii="Arial"/>
          <w:color w:val="5E5D5E"/>
          <w:spacing w:val="-1"/>
          <w:sz w:val="19"/>
        </w:rPr>
        <w:t>6923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4464" behindDoc="1" locked="0" layoutInCell="1" allowOverlap="1" wp14:anchorId="1A952741" wp14:editId="670F9664">
                <wp:simplePos x="0" y="0"/>
                <wp:positionH relativeFrom="page">
                  <wp:posOffset>1619885</wp:posOffset>
                </wp:positionH>
                <wp:positionV relativeFrom="paragraph">
                  <wp:posOffset>278130</wp:posOffset>
                </wp:positionV>
                <wp:extent cx="5039995" cy="1270"/>
                <wp:effectExtent l="10160" t="11430" r="7620" b="6350"/>
                <wp:wrapNone/>
                <wp:docPr id="249" name="Group 24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50" name="Freeform 248"/>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89FAF" id="Group 247" o:spid="_x0000_s1026" alt="Title: Table line" style="position:absolute;margin-left:127.55pt;margin-top:21.9pt;width:396.85pt;height:.1pt;z-index:-25154201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9Jdg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ona0okayFJ6JfEyRIIa6yALwd2FJyIRnLHWN9VKVx80t2H7r32YcP2ncr/MiAO&#10;buXuXHllcux/UwVYZCerkLFLqVtnArggF0zM8zUx/GJJDh8X4Xy9Xi8oyUEWxcshb3kNyXWX4sUi&#10;ogRkyXzlU5rXu+Hucj2HONzF2IkClnqPiHJA5UKC+jMvFJv/R/GHmnUcM2ccUyPFCyhBT/Fec+6q&#10;GlhGxM4/KI58mimZE4lTM8D5V2n8nJGRyy/xwdL8ZOwTV5gNdn5nrH8cBewwx8WA/QBRlK2Ad/Lz&#10;jITEucJleExXNUiJV/spIIeQ9ARdD0ZHW/GohLaiMFmt/tPYfNRzxuKJMUhoNUJk9Yg6v8gBNuwI&#10;c90oxHLrlHEVc/D1goUEFkDJhfgFXfA91uSo6/8HFxrazG2D0ZRAgzl6TjpmHTLnwm1Jn1Hkwn1o&#10;1ZkfFIrszQMAJy9SIadaPosTVF4MN5wDLPOrU4d1klqp9o0QmAYhHZR5tFwgN0aJpnBCh8bo6rgR&#10;mpyZa53h/faXkaxXatCiZIHGas6K3bC3rBF+D84Fcgv1N1DgKhF748d1uN6tdqtklsT3u1kSbrez&#10;t/tNMrvfA6TtfLvZbKNPDlqUpHVTFFw6dGOfjpJve6TDxPAd9tqpX0XxKtg9/oZmMVELXsNAkiGW&#10;8R+jg67iX6hvKUdVPMNr1coPHhiUsKmV/oeSHoZORs3fJ6Y5JeJXCS1nHSWJm1J4SBbLGA56KjlO&#10;JUzmYCqjlkKBu+3G+sl26nRT1eApwrRK9Raabdm494z4PKrhAF0PdzhiMJZhHLoZNj2j1svQfvwX&#10;AAD//wMAUEsDBBQABgAIAAAAIQBIZES74AAAAAoBAAAPAAAAZHJzL2Rvd25yZXYueG1sTI9Ba8JA&#10;EIXvhf6HZQq91U00KRKzEZG2JylUC8XbmB2TYHY3ZNck/vuOp/Y2M+/x5nv5ejKtGKj3jbMK4lkE&#10;gmzpdGMrBd+H95clCB/QamydJQU38rAuHh9yzLQb7RcN+1AJDrE+QwV1CF0mpS9rMuhnriPL2tn1&#10;BgOvfSV1jyOHm1bOo+hVGmwsf6ixo21N5WV/NQo+Rhw3i/ht2F3O29vxkH7+7GJS6vlp2qxABJrC&#10;nxnu+IwOBTOd3NVqL1oF8zSN2aogWXCFuyFKljyd+JJEIItc/q9Q/AIAAP//AwBQSwECLQAUAAYA&#10;CAAAACEAtoM4kv4AAADhAQAAEwAAAAAAAAAAAAAAAAAAAAAAW0NvbnRlbnRfVHlwZXNdLnhtbFBL&#10;AQItABQABgAIAAAAIQA4/SH/1gAAAJQBAAALAAAAAAAAAAAAAAAAAC8BAABfcmVscy8ucmVsc1BL&#10;AQItABQABgAIAAAAIQCGbW9JdgMAAPwHAAAOAAAAAAAAAAAAAAAAAC4CAABkcnMvZTJvRG9jLnht&#10;bFBLAQItABQABgAIAAAAIQBIZES74AAAAAoBAAAPAAAAAAAAAAAAAAAAANAFAABkcnMvZG93bnJl&#10;di54bWxQSwUGAAAAAAQABADzAAAA3QYAAAAA&#10;">
                <v:shape id="Freeform 248"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A7cEA&#10;AADcAAAADwAAAGRycy9kb3ducmV2LnhtbERP3WrCMBS+H/gO4QjezVRhRapRxOEobCCrfYBDcmyL&#10;zUltslr39MuFsMuP73+zG20rBup941jBYp6AINbONFwpKM/H1xUIH5ANto5JwYM87LaTlw1mxt35&#10;m4YiVCKGsM9QQR1Cl0npdU0W/dx1xJG7uN5iiLCvpOnxHsNtK5dJkkqLDceGGjs61KSvxY9V8KHz&#10;RocveUw/7YoP77fhty1PSs2m434NItAY/sVPd24ULN/i/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pgO3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Specialised</w:t>
      </w:r>
      <w:r>
        <w:rPr>
          <w:rFonts w:ascii="Arial"/>
          <w:color w:val="5E5D5E"/>
          <w:spacing w:val="-1"/>
          <w:sz w:val="19"/>
        </w:rPr>
        <w:t xml:space="preserve"> Design</w:t>
      </w:r>
      <w:r>
        <w:rPr>
          <w:rFonts w:ascii="Arial"/>
          <w:color w:val="5E5D5E"/>
          <w:sz w:val="19"/>
        </w:rPr>
        <w:t xml:space="preserve"> Services</w:t>
      </w:r>
      <w:r>
        <w:rPr>
          <w:rFonts w:ascii="Arial"/>
          <w:color w:val="5E5D5E"/>
          <w:sz w:val="19"/>
        </w:rPr>
        <w:tab/>
      </w:r>
      <w:r>
        <w:rPr>
          <w:rFonts w:ascii="Arial"/>
          <w:color w:val="5E5D5E"/>
          <w:spacing w:val="-1"/>
          <w:sz w:val="19"/>
        </w:rPr>
        <w:t>6924</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5488" behindDoc="1" locked="0" layoutInCell="1" allowOverlap="1" wp14:anchorId="5C0979DB" wp14:editId="7294A63D">
                <wp:simplePos x="0" y="0"/>
                <wp:positionH relativeFrom="page">
                  <wp:posOffset>1619885</wp:posOffset>
                </wp:positionH>
                <wp:positionV relativeFrom="paragraph">
                  <wp:posOffset>278130</wp:posOffset>
                </wp:positionV>
                <wp:extent cx="5039995" cy="1270"/>
                <wp:effectExtent l="10160" t="11430" r="7620" b="6350"/>
                <wp:wrapNone/>
                <wp:docPr id="247" name="Group 24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48" name="Freeform 24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6C0B7" id="Group 245" o:spid="_x0000_s1026" alt="Title: Table line" style="position:absolute;margin-left:127.55pt;margin-top:21.9pt;width:396.85pt;height:.1pt;z-index:-25154099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dEdA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smKEslaSBL6JXGyAMIaK+DLkZ0EJ6KR3DHWd1UKF59196n7qH3YsP2g8t8MiIN7&#10;uTtXXpmc+p9UARbZ2Spk7Frq1pkALsgVE/NySwy/WpLDx0U432w2ACcHWRSvhrzlNSTXXYoXi4gS&#10;kCXztU9pXu+Hu6vNHAJzF2MnCljqPSLKAZULCerPvFJs/h/Fn2rWccyccUzdKIbX4Ck+aM5dVQPL&#10;S08pKo58mimZE4mDaYDzf6Xxc0ZGLr/EB0vzs7HPXGE22OWDsf5xFLDDHBcD9iM8pLIV8E6+n5GQ&#10;OFe4eOarmxqkxKt9F5BjSHqCrgejo614VEJbUZis1/9obD7qOWPxxBgktBohsnpEnV/lABt2hLlu&#10;FGK5dcq4ijn6esFCAgug5EL8gi74Hmty1PX/gwsNbea+wWhKoMGcPCcdsw6Zc+G2pM8ocuE+tOrC&#10;jwpF9u4BgJNXqZBTLZ/FCSovhhvOAZb5zanDOkmtVIdGCEyDkA7KPFotkBujRFM4oUNjdHXaCk0u&#10;zLXOcLn7YSTrjRq0KFmgsZqzYj/sLWuE34NzgdxC/Q0UuErE3vjnJtzs1/t1Mkvi5X6WhLvd7P1h&#10;m8yWB4C0m++22130l4MWJWndFAWXDt3Yp6Pkvz3SYWL4Dnvr1G+ieBPsAX9Ds5ioBW9hIMkQy/iP&#10;0UFX8S/Ut5STKl7gtWrlBw8MStjUSv9BSQ9DJ6Pm9zPTnBLxo4SWs4mSxE0pPCSLVQwHPZWcphIm&#10;czCVUUuhwN12a/1kO3e6qWrwFGFapXoPzbZs3HtGfB7VcICuhzscMRjLMA7dDJueUet1aD/9D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2I9XRHQDAAD8BwAADgAAAAAAAAAAAAAAAAAuAgAAZHJzL2Uyb0RvYy54bWxQ&#10;SwECLQAUAAYACAAAACEASGREu+AAAAAKAQAADwAAAAAAAAAAAAAAAADOBQAAZHJzL2Rvd25yZXYu&#10;eG1sUEsFBgAAAAAEAAQA8wAAANsGAAAAAA==&#10;">
                <v:shape id="Freeform 24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aNsEA&#10;AADcAAAADwAAAGRycy9kb3ducmV2LnhtbERP3WrCMBS+H/gO4QjezVQZRapRxOEobCCrfYBDcmyL&#10;zUltslr39MuFsMuP73+zG20rBup941jBYp6AINbONFwpKM/H1xUIH5ANto5JwYM87LaTlw1mxt35&#10;m4YiVCKGsM9QQR1Cl0npdU0W/dx1xJG7uN5iiLCvpOnxHsNtK5dJkkqLDceGGjs61KSvxY9V8KHz&#10;RocveUw/7YoP77fhty1PSs2m434NItAY/sVPd24ULN/i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GGjb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Scientific</w:t>
      </w:r>
      <w:r>
        <w:rPr>
          <w:rFonts w:ascii="Arial"/>
          <w:color w:val="5E5D5E"/>
          <w:spacing w:val="-4"/>
          <w:sz w:val="19"/>
        </w:rPr>
        <w:t xml:space="preserve"> Testing</w:t>
      </w:r>
      <w:r>
        <w:rPr>
          <w:rFonts w:ascii="Arial"/>
          <w:color w:val="5E5D5E"/>
          <w:sz w:val="19"/>
        </w:rPr>
        <w:t xml:space="preserve"> and</w:t>
      </w:r>
      <w:r>
        <w:rPr>
          <w:rFonts w:ascii="Arial"/>
          <w:color w:val="5E5D5E"/>
          <w:spacing w:val="-11"/>
          <w:sz w:val="19"/>
        </w:rPr>
        <w:t xml:space="preserve"> </w:t>
      </w:r>
      <w:r>
        <w:rPr>
          <w:rFonts w:ascii="Arial"/>
          <w:color w:val="5E5D5E"/>
          <w:sz w:val="19"/>
        </w:rPr>
        <w:t>Analysis Services</w:t>
      </w:r>
      <w:r>
        <w:rPr>
          <w:rFonts w:ascii="Arial"/>
          <w:color w:val="5E5D5E"/>
          <w:sz w:val="19"/>
        </w:rPr>
        <w:tab/>
      </w:r>
      <w:r>
        <w:rPr>
          <w:rFonts w:ascii="Arial"/>
          <w:color w:val="5E5D5E"/>
          <w:spacing w:val="-1"/>
          <w:sz w:val="19"/>
        </w:rPr>
        <w:t>6925</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6512" behindDoc="1" locked="0" layoutInCell="1" allowOverlap="1" wp14:anchorId="4BBA70A4" wp14:editId="4A800E6E">
                <wp:simplePos x="0" y="0"/>
                <wp:positionH relativeFrom="page">
                  <wp:posOffset>1619885</wp:posOffset>
                </wp:positionH>
                <wp:positionV relativeFrom="paragraph">
                  <wp:posOffset>278130</wp:posOffset>
                </wp:positionV>
                <wp:extent cx="5039995" cy="1270"/>
                <wp:effectExtent l="10160" t="11430" r="7620" b="6350"/>
                <wp:wrapNone/>
                <wp:docPr id="245" name="Group 24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46" name="Freeform 24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61EC2" id="Group 243" o:spid="_x0000_s1026" alt="Title: Table line" style="position:absolute;margin-left:127.55pt;margin-top:21.9pt;width:396.85pt;height:.1pt;z-index:-25153996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b6cg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smCEslaSBL6JXEyB8IaK+DLkZ0EJ6KR3DHWd1UKF59196n7qH3YsP2g8t8MiIN7&#10;uTtXXpmc+p9UARbZ2Spk7Frq1pkALsgVE/NySwy/WpLDx0U432w2gC8HWRSvhrzlNSTXXYoXi4gS&#10;kCXztU9pXu+Hu6vNfOUvxk4UsNR7RJQDKhcS1J95pdj8P4o/1azjmDnjmLpRvBwpPmjOXVUDy4mn&#10;FBVHPs2UzInEwTTA+b/S+DkjI5df4oOl+dnYZ64wG+zywVj/OArYYY6LoTyO8JDKVsA7+X5GQuJc&#10;4eKZr25qkBKv9l1AjiHpCboejI624lEJbUVhsl7/ozGoxVdj8cQYJLQaIbJ6RJ1f5QAbdoS5bhRi&#10;uXXKuIo5+nrBQgILoORC/IIu+B5rctT1/4MLDW3mvsFoSqDBnDwnHbMOmXPhtqTPKHLhPrTqwo8K&#10;RfbuAYCTV6mQUy2fxQkqL4YbzgGW+c2pwzpJrVSHRghMg5AOyjxaLZAbo0RTOKFDY3R12gpNLsy1&#10;znC5+2Ek640atChZoLGas2I/7C1rhN+Dc4HcQv0NFLhKxN745ybc7Nf7dTJL4uV+loS73ez9YZvM&#10;lgeAtJvvtttd9JeDFiVp3RQFlw7d2Kej5L890mFi+A5769RvongT7AF/Q7OYqAVvYSDJEMv4j9FB&#10;V/Ev1LeUkype4LVq5QcPDErY1Er/QUkPQyej5vcz05wS8aOElrOJksRNKTwki1UMBz2VnKYSJnMw&#10;lVFLocDddmv9ZDt3uqlq8BRhWqV6D822bNx7Rnwe1XCAroc7HDEYyzAO3QybnlHrdWg//Q0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A1vZvpyAwAA/AcAAA4AAAAAAAAAAAAAAAAALgIAAGRycy9lMm9Eb2MueG1sUEsB&#10;Ai0AFAAGAAgAAAAhAEhkRLvgAAAACgEAAA8AAAAAAAAAAAAAAAAAzAUAAGRycy9kb3ducmV2Lnht&#10;bFBLBQYAAAAABAAEAPMAAADZBgAAAAA=&#10;">
                <v:shape id="Freeform 24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r38UA&#10;AADcAAAADwAAAGRycy9kb3ducmV2LnhtbESP0WrCQBRE3wv+w3IF3+rGICGkriIRS6CFUusHXHav&#10;STB7N2a3Me3XdwuFPg4zc4bZ7CbbiZEG3zpWsFomIIi1My3XCs4fx8cchA/IBjvHpOCLPOy2s4cN&#10;Fsbd+Z3GU6hFhLAvUEETQl9I6XVDFv3S9cTRu7jBYohyqKUZ8B7htpNpkmTSYstxocGeyob09fRp&#10;FTzrqtXhVR6zF5tzebiN3935TanFfNo/gQg0hf/wX7syCtJ1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Svf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Legal</w:t>
      </w:r>
      <w:r>
        <w:rPr>
          <w:rFonts w:ascii="Arial"/>
          <w:color w:val="5E5D5E"/>
          <w:sz w:val="19"/>
        </w:rPr>
        <w:t xml:space="preserve"> Services</w:t>
      </w:r>
      <w:r>
        <w:rPr>
          <w:rFonts w:ascii="Arial"/>
          <w:color w:val="5E5D5E"/>
          <w:sz w:val="19"/>
        </w:rPr>
        <w:tab/>
      </w:r>
      <w:r>
        <w:rPr>
          <w:rFonts w:ascii="Arial"/>
          <w:color w:val="5E5D5E"/>
          <w:spacing w:val="-1"/>
          <w:sz w:val="19"/>
        </w:rPr>
        <w:t>6931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7536" behindDoc="1" locked="0" layoutInCell="1" allowOverlap="1" wp14:anchorId="2DB67D69" wp14:editId="4CF5EAC1">
                <wp:simplePos x="0" y="0"/>
                <wp:positionH relativeFrom="page">
                  <wp:posOffset>1619885</wp:posOffset>
                </wp:positionH>
                <wp:positionV relativeFrom="paragraph">
                  <wp:posOffset>278130</wp:posOffset>
                </wp:positionV>
                <wp:extent cx="5039995" cy="1270"/>
                <wp:effectExtent l="10160" t="11430" r="7620" b="6350"/>
                <wp:wrapNone/>
                <wp:docPr id="243" name="Group 24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44" name="Freeform 24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9BE3" id="Group 241" o:spid="_x0000_s1026" alt="Title: Table line" style="position:absolute;margin-left:127.55pt;margin-top:21.9pt;width:396.85pt;height:.1pt;z-index:-25153894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8O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onc0okayFJ6JfESQSENVbAlwM7Ck5EI7ljrO+qFC4+6e5D9177sGH7TuV/GRAH&#10;t3J3rrwyOfa/qQIsspNVyNil1K0zAVyQCybm+ZoYfrEkh4+LcL5erxeU5CCL4uWQt7yG5LpL8WIB&#10;WEGWzFc+pXm9G+4u1/Olvxg7UcBS7xFRDqhcSFB/5oVi8/8o/lCzjmPmjGPqSnEyUrzXnLuqBpYR&#10;lvMPiiOfZkrmROLUDHD+VRo/Z2Tk8kt8sDQ/GfvEFWaDnd8Z6x9HATvMcTGUxwEeUtkKeCc/z0hI&#10;nCtchsd0VYOUeLWfAnIISU/Q9WB0tBWPSmgrCpPV6j+NQXG+GIsnxiCh1QiR1SPq/CIH2LAjzHWj&#10;EMutU8ZVzMHXCxYSWAAlF+IXdMH3WJOjrv8fXGhoM7cNRlMCDeboOemYdcicC7clfUaRC/ehVWd+&#10;UCiyNw8AnLxIhZxq+SxOUHkx3HAOsMyvTh3WSWql2jdCYBqEdFDm0XKB3BglmsIJHRqjq+NGaHJm&#10;rnWG99tfRrJeqUGLkgUaqzkrdsPeskb4PTgXyC3U30CBq0TsjR/X4Xq32q2SWRLf72ZJuN3O3u43&#10;yex+D5C28+1ms40+OWhRktZNUXDp0I19Okq+7ZEOE8N32GunfhXFq2D3+BuaxUQteA0DSYZYxn+M&#10;DrqKf6G+pRxV8QyvVSs/eGBQwqZW+h9Kehg6GTV/n5jmlIhfJbScdZQkbkrhIVksYzjoqeQ4lTCZ&#10;g6mMWgoF7rYb6yfbqdNNVYOnCNMq1VtotmXj3jPi86iGA3Q93OGIwViGcehm2PSMWi9D+/FfAA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ydz/DnQDAAD8BwAADgAAAAAAAAAAAAAAAAAuAgAAZHJzL2Uyb0RvYy54bWxQ&#10;SwECLQAUAAYACAAAACEASGREu+AAAAAKAQAADwAAAAAAAAAAAAAAAADOBQAAZHJzL2Rvd25yZXYu&#10;eG1sUEsFBgAAAAAEAAQA8wAAANsGAAAAAA==&#10;">
                <v:shape id="Freeform 24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QM8UA&#10;AADcAAAADwAAAGRycy9kb3ducmV2LnhtbESP3WrCQBSE74W+w3IKvdNNQxBJXUWUFKEF8ecBDrun&#10;STB7Ns2uSdqn7xYEL4eZ+YZZrkfbiJ46XztW8DpLQBBrZ2ouFVzOxXQBwgdkg41jUvBDHtarp8kS&#10;c+MGPlJ/CqWIEPY5KqhCaHMpva7Iop+5ljh6X66zGKLsSmk6HCLcNjJNkrm0WHNcqLClbUX6erpZ&#10;Be96X+vwKYv5h13wdvfd/zaXg1Ivz+PmDUSgMTzC9/beKEizD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xAz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Accounting</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6932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8560" behindDoc="1" locked="0" layoutInCell="1" allowOverlap="1" wp14:anchorId="113BBE24" wp14:editId="3BFA1E41">
                <wp:simplePos x="0" y="0"/>
                <wp:positionH relativeFrom="page">
                  <wp:posOffset>1619885</wp:posOffset>
                </wp:positionH>
                <wp:positionV relativeFrom="paragraph">
                  <wp:posOffset>278130</wp:posOffset>
                </wp:positionV>
                <wp:extent cx="5039995" cy="1270"/>
                <wp:effectExtent l="10160" t="11430" r="7620" b="6350"/>
                <wp:wrapNone/>
                <wp:docPr id="241" name="Group 23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42" name="Freeform 240"/>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84E1B" id="Group 239" o:spid="_x0000_s1026" alt="Title: Table line" style="position:absolute;margin-left:127.55pt;margin-top:21.9pt;width:396.85pt;height:.1pt;z-index:-25153792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O9dAMAAPwHAAAOAAAAZHJzL2Uyb0RvYy54bWykVduO2zYQfS/QfyD42MKri+W1Law2SH1Z&#10;FEjbAHE/gJaoC0qRKklb3gb59w6HklfrNEiQ+oEmNcOZM2cufHhzaQU5c20aJTMa3YWUcJmropFV&#10;Rv887GcrSoxlsmBCSZ7RZ27om8cff3jou5THqlai4JqAEWnSvstobW2XBoHJa94yc6c6LkFYKt0y&#10;C0ddBYVmPVhvRRCH4X3QK110WuXcGPi69UL6iPbLkuf2j7I03BKRUcBmcdW4Ht0aPD6wtNKsq5t8&#10;gMG+A0XLGglOr6a2zDJy0s1nptom18qo0t7lqg1UWTY5xxggmii8ieZJq1OHsVRpX3VXmoDaG56+&#10;22z++/m9Jk2R0TiJKJGshSShXxLP10BYYwV8ObCj4EQ0kjvG+q5K4eKT7j5077UPG7bvVP6XAXFw&#10;K3fnyiuTY/+bKsAiO1mFjF1K3ToTwAW5YGKer4nhF0ty+LgI5+v1ekFJDrIoXg55y2tIrrsULxYA&#10;HmTJfOVTmte74e5yPV/6i7ETBSz1HhHlgMqFBPVnXig2/4/iDzXrOGbOOKauFMcjxXvNuatqEicY&#10;jPMPiiOfZkrmROLUDHD+VRo/Z2Tk8kt8sDQ/GfvEFWaDnd8Z65ujgB3muBjK4wCNVLYC+uTnGQmJ&#10;c4XL0ExXNUiJV/spIIeQ9ARdD0ZHW8DIxFYUJqvVfxqbj3rOWDwxBgmtRoisHlHnFznAhh1hbhqF&#10;WG6dMq5iDr5ekHuwAEouxC/ogu+xJkdd/z+40DBmbgeMpgQGzNFz0jHrkDkXbkv6jCIX7kOrzvyg&#10;UGRvGgCcvEiFnGr5LE5QeTHccA6wzK9OHdZJaqXaN0JgGoR0UObRcoHcGCWawgkdGqOr40ZocmZu&#10;dIb3219Gsl6pwYiSBRqrOSt2w96yRvg9OBfILdTfQIGrRJyNH9fherfarZJZEt/vZkm43c7e7jfJ&#10;7H4PkLbz7WazjT45aFGS1k1RcOnQjXM6Sr6tSYcXw0/Y66R+FcWrYPf4G4bFRC14DQNJhljGf4wO&#10;porvUD9Sjqp4hm7Vyj888FDCplb6H0p6eHQyav4+Mc0pEb9KGDnrKIFxQCweksUyhoOeSo5TCZM5&#10;mMqopVDgbrux/mU7dbqpavAUYVqlegvDtmxcPyM+j2o4wNTDHT4xGMvwHLo3bHpGrZdH+/FfAA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xo5DvXQDAAD8BwAADgAAAAAAAAAAAAAAAAAuAgAAZHJzL2Uyb0RvYy54bWxQ&#10;SwECLQAUAAYACAAAACEASGREu+AAAAAKAQAADwAAAAAAAAAAAAAAAADOBQAAZHJzL2Rvd25yZXYu&#10;eG1sUEsFBgAAAAAEAAQA8wAAANsGAAAAAA==&#10;">
                <v:shape id="Freeform 240"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t3MUA&#10;AADcAAAADwAAAGRycy9kb3ducmV2LnhtbESP0WrCQBRE3wv+w3IF3+rGICGkriKRFKGFUusHXHav&#10;STB7N2a3Me3XdwuFPg4zc4bZ7CbbiZEG3zpWsFomIIi1My3XCs4f1WMOwgdkg51jUvBFHnbb2cMG&#10;C+Pu/E7jKdQiQtgXqKAJoS+k9Lohi37peuLoXdxgMUQ51NIMeI9w28k0STJpseW40GBPZUP6evq0&#10;Cp71sdXhVVbZi825PNzG7+78ptRiPu2fQASawn/4r300CtJ1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i3c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Advertising</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6940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79584" behindDoc="1" locked="0" layoutInCell="1" allowOverlap="1" wp14:anchorId="05677FC7" wp14:editId="6E9DB8CD">
                <wp:simplePos x="0" y="0"/>
                <wp:positionH relativeFrom="page">
                  <wp:posOffset>1619885</wp:posOffset>
                </wp:positionH>
                <wp:positionV relativeFrom="paragraph">
                  <wp:posOffset>278130</wp:posOffset>
                </wp:positionV>
                <wp:extent cx="5039995" cy="1270"/>
                <wp:effectExtent l="10160" t="11430" r="7620" b="6350"/>
                <wp:wrapNone/>
                <wp:docPr id="239" name="Group 23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40" name="Freeform 238"/>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258F0" id="Group 237" o:spid="_x0000_s1026" alt="Title: Table line" style="position:absolute;margin-left:127.55pt;margin-top:21.9pt;width:396.85pt;height:.1pt;z-index:-25153689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GPdgMAAPwHAAAOAAAAZHJzL2Uyb0RvYy54bWykVduO2zYQfS/QfyD42MKri+W1Law2SH1Z&#10;FEjbAHE/gJaoC0qRKklb3gb59w6HklfrNEiQ+oEeaoYzZ84Mhw9vLq0gZ65No2RGo7uQEi5zVTSy&#10;yuifh/1sRYmxTBZMKMkz+swNffP44w8PfZfyWNVKFFwTcCJN2ncZra3t0iAwec1bZu5UxyUoS6Vb&#10;ZmGrq6DQrAfvrQjiMLwPeqWLTqucGwNft15JH9F/WfLc/lGWhlsiMgrYLK4a16Nbg8cHllaadXWT&#10;DzDYd6BoWSMh6NXVlllGTrr5zFXb5FoZVdq7XLWBKssm55gDZBOFN9k8aXXqMJcq7avuShNQe8PT&#10;d7vNfz+/16QpMhrP15RI1kKRMC6J50sgrLECvhzYUXAiGskdY31XpXDwSXcfuvfapw3iO5X/ZUAd&#10;3OrdvvLG5Nj/pgrwyE5WIWOXUrfOBXBBLliY52th+MWSHD4uwvl6vV5QkoMuipdD3fIaiusOxYtF&#10;RAnokvnKlzSvd8PZ5drl4Q7GThWw1EdElAMqlxL0n3mh2Pw/ij/UrONYOeOYGilOoAU9xXvNuetq&#10;YBkRu/hgOPJppmRONM7MAOdfpfFzRkYuv8QHS/OTsU9cYTXY+Z2x/nIUIGGNiwH7AbIoWwH35OcZ&#10;CYkLhctwma5mUBJv9lNADiHpCYYenI6+4tEIfUVhslr9p7P5aOecxRNnUNBqhMjqEXV+kQNskAhz&#10;0yjEduuUcR1z8P2CjQQewMil+AVbiD325Gjr/4cQGsbM7YDRlMCAOXpOOmYdMhfCiaTPKHLhPrTq&#10;zA8KVfbmAkCQF62QUytfxQkqr4YTLgC2+TWowzoprVT7Rggsg5AOyjxaLpAbo0RTOKVDY3R13AhN&#10;zsyNzvB++8tI1iszGFGyQGc1Z8VukC1rhJchuEBuof8GClwn4mz8uA7Xu9VulcyS+H43S8LtdvZ2&#10;v0lm93uAtJ1vN5tt9MlBi5K0boqCS4dunNNR8m2XdHgx/IS9TupXWbxKdo+/YVhMzILXMJBkyGX8&#10;x+xgqvgb6kfKURXPcFu18g8PPJQg1Er/Q0kPj05Gzd8npjkl4lcJI2cdJW5EWNwki2UMGz3VHKca&#10;JnNwlVFLocGduLH+ZTt1uqlqiBRhWaV6C8O2bNx9Rnwe1bCBqYcSPjGYy/Acujdsukerl0f78V8A&#10;AAD//wMAUEsDBBQABgAIAAAAIQBIZES74AAAAAoBAAAPAAAAZHJzL2Rvd25yZXYueG1sTI9Ba8JA&#10;EIXvhf6HZQq91U00KRKzEZG2JylUC8XbmB2TYHY3ZNck/vuOp/Y2M+/x5nv5ejKtGKj3jbMK4lkE&#10;gmzpdGMrBd+H95clCB/QamydJQU38rAuHh9yzLQb7RcN+1AJDrE+QwV1CF0mpS9rMuhnriPL2tn1&#10;BgOvfSV1jyOHm1bOo+hVGmwsf6ixo21N5WV/NQo+Rhw3i/ht2F3O29vxkH7+7GJS6vlp2qxABJrC&#10;nxnu+IwOBTOd3NVqL1oF8zSN2aogWXCFuyFKljyd+JJEIItc/q9Q/AIAAP//AwBQSwECLQAUAAYA&#10;CAAAACEAtoM4kv4AAADhAQAAEwAAAAAAAAAAAAAAAAAAAAAAW0NvbnRlbnRfVHlwZXNdLnhtbFBL&#10;AQItABQABgAIAAAAIQA4/SH/1gAAAJQBAAALAAAAAAAAAAAAAAAAAC8BAABfcmVscy8ucmVsc1BL&#10;AQItABQABgAIAAAAIQDXUeGPdgMAAPwHAAAOAAAAAAAAAAAAAAAAAC4CAABkcnMvZTJvRG9jLnht&#10;bFBLAQItABQABgAIAAAAIQBIZES74AAAAAoBAAAPAAAAAAAAAAAAAAAAANAFAABkcnMvZG93bnJl&#10;di54bWxQSwUGAAAAAAQABADzAAAA3QYAAAAA&#10;">
                <v:shape id="Freeform 238"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WMMEA&#10;AADcAAAADwAAAGRycy9kb3ducmV2LnhtbERP3WrCMBS+H/gO4QjezVQZRapRxOEobCCrfYBDcmyL&#10;zUltslr39MuFsMuP73+zG20rBup941jBYp6AINbONFwpKM/H1xUIH5ANto5JwYM87LaTlw1mxt35&#10;m4YiVCKGsM9QQR1Cl0npdU0W/dx1xJG7uN5iiLCvpOnxHsNtK5dJkkqLDceGGjs61KSvxY9V8KHz&#10;RocveUw/7YoP77fhty1PSs2m434NItAY/sVPd24ULN/i/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wFjD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 xml:space="preserve">Market </w:t>
      </w:r>
      <w:r>
        <w:rPr>
          <w:rFonts w:ascii="Arial"/>
          <w:color w:val="5E5D5E"/>
          <w:spacing w:val="-1"/>
          <w:sz w:val="19"/>
        </w:rPr>
        <w:t>Research</w:t>
      </w:r>
      <w:r>
        <w:rPr>
          <w:rFonts w:ascii="Arial"/>
          <w:color w:val="5E5D5E"/>
          <w:sz w:val="19"/>
        </w:rPr>
        <w:t xml:space="preserve"> </w:t>
      </w:r>
      <w:r>
        <w:rPr>
          <w:rFonts w:ascii="Arial"/>
          <w:color w:val="5E5D5E"/>
          <w:spacing w:val="-1"/>
          <w:sz w:val="19"/>
        </w:rPr>
        <w:t>and</w:t>
      </w:r>
      <w:r>
        <w:rPr>
          <w:rFonts w:ascii="Arial"/>
          <w:color w:val="5E5D5E"/>
          <w:sz w:val="19"/>
        </w:rPr>
        <w:t xml:space="preserve"> Statistical</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6950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0608" behindDoc="1" locked="0" layoutInCell="1" allowOverlap="1" wp14:anchorId="33C78390" wp14:editId="080F0528">
                <wp:simplePos x="0" y="0"/>
                <wp:positionH relativeFrom="page">
                  <wp:posOffset>1619885</wp:posOffset>
                </wp:positionH>
                <wp:positionV relativeFrom="paragraph">
                  <wp:posOffset>278130</wp:posOffset>
                </wp:positionV>
                <wp:extent cx="5039995" cy="1270"/>
                <wp:effectExtent l="10160" t="11430" r="7620" b="6350"/>
                <wp:wrapNone/>
                <wp:docPr id="237" name="Group 23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38" name="Freeform 23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DF289" id="Group 235" o:spid="_x0000_s1026" alt="Title: Table line" style="position:absolute;margin-left:127.55pt;margin-top:21.9pt;width:396.85pt;height:.1pt;z-index:-25153587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SIdA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vMVJZK1kCT0S+L5AghrrIAvR3YSnIhGcsdY31UpXHzW3afuo/Zhw/aDyn8zIA7u&#10;5e5ceWVy6n9SBVhkZ6uQsWupW2cCuCBXTMzLLTH8akkOHxfhfLPZAJwcZFG8GvKW15BcdyleLCJK&#10;QJbM1z6leb0f7q42LjB3MXaigKXeI6IcULmQoP7MK8Xm/1H8qWYdx8wZx9SNYngNnuKD5txVNbC8&#10;9JSi4sinmZI5kTiYBjj/Vxo/Z2Tk8kt8sDQ/G/vMFWaDXT4Y6x9HATvMcTFgP8JDKlsB7+T7GQmJ&#10;c4WLZ766qUFKvNp3ATmGpCfoejA62opHJbQVhcl6/Y/G5qOeMxZPjEFCqxEiq0fU+VUOsGFHmOtG&#10;IZZbp4yrmKOvFywksABKLsQv6ILvsSZHXf8/uNDQZu4bjKYEGszJc9Ix65A5F25L+owiF+5Dqy78&#10;qFBk7x4AOHmVCjnV8lmcoPJiuOEcYJnfnDqsk9RKdWiEwDQI6aDMo9UCuTFKNIUTOjRGV6et0OTC&#10;XOsMl7sfRrLeqEGLkgUaqzkr9sPeskb4PTgXyC3U30CBq0TsjX9uws1+vV8nsyRe7mdJuNvN3h+2&#10;yWx5AEi7+W673UV/OWhRktZNUXDp0I19Okr+2yMdJobvsLdO/SaKN8Ee8Dc0i4la8BYGkgyxjP8Y&#10;HXQV/0J9Szmp4gVeq1Z+8MCghE2t9B+U9DB0Mmp+PzPNKRE/Smg5myhJ3JTCQ7JYxXDQU8lpKmEy&#10;B1MZtRQK3G231k+2c6ebqgZPEaZVqvfQbMvGvWfE51ENB+h6uMMRg7EM49DNsOkZtV6H9tPfAA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m5+EiHQDAAD8BwAADgAAAAAAAAAAAAAAAAAuAgAAZHJzL2Uyb0RvYy54bWxQ&#10;SwECLQAUAAYACAAAACEASGREu+AAAAAKAQAADwAAAAAAAAAAAAAAAADOBQAAZHJzL2Rvd25yZXYu&#10;eG1sUEsFBgAAAAAEAAQA8wAAANsGAAAAAA==&#10;">
                <v:shape id="Freeform 23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pS8EA&#10;AADcAAAADwAAAGRycy9kb3ducmV2LnhtbERP3WrCMBS+H/gO4QjezVQHRapRxOEobCCrfYBDcmyL&#10;zUltslr39MuFsMuP73+zG20rBup941jBYp6AINbONFwpKM/H1xUIH5ANto5JwYM87LaTlw1mxt35&#10;m4YiVCKGsM9QQR1Cl0npdU0W/dx1xJG7uN5iiLCvpOnxHsNtK5dJkkqLDceGGjs61KSvxY9V8KHz&#10;RocveUw/7YoP77fhty1PSs2m434NItAY/sVPd24ULN/i2n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aUv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Corporate Head Office Management Services</w:t>
      </w:r>
      <w:r>
        <w:rPr>
          <w:rFonts w:ascii="Arial"/>
          <w:color w:val="5E5D5E"/>
          <w:sz w:val="19"/>
        </w:rPr>
        <w:tab/>
      </w:r>
      <w:r>
        <w:rPr>
          <w:rFonts w:ascii="Arial"/>
          <w:color w:val="5E5D5E"/>
          <w:spacing w:val="-1"/>
          <w:sz w:val="19"/>
        </w:rPr>
        <w:t>6961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1632" behindDoc="1" locked="0" layoutInCell="1" allowOverlap="1" wp14:anchorId="43457AD7" wp14:editId="5B86637E">
                <wp:simplePos x="0" y="0"/>
                <wp:positionH relativeFrom="page">
                  <wp:posOffset>1619885</wp:posOffset>
                </wp:positionH>
                <wp:positionV relativeFrom="paragraph">
                  <wp:posOffset>278130</wp:posOffset>
                </wp:positionV>
                <wp:extent cx="5039995" cy="1270"/>
                <wp:effectExtent l="10160" t="11430" r="7620" b="6350"/>
                <wp:wrapNone/>
                <wp:docPr id="235" name="Group 23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36" name="Freeform 23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379F5" id="Group 233" o:spid="_x0000_s1026" alt="Title: Table line" style="position:absolute;margin-left:127.55pt;margin-top:21.9pt;width:396.85pt;height:.1pt;z-index:-25153484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U2cw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vMFJZK1kCT0S+L5HAhrrIAvR3YSnIhGcsdY31UpXHzW3afuo/Zhw/aDyn8zIA7u&#10;5e5ceWVy6n9SBVhkZ6uQsWupW2cCuCBXTMzLLTH8akkOHxfhfLPZAL4cZFG8GvKW15BcdyleLCJK&#10;QJbM1z6leb0f7q4285W/GDtRwFLvEVEOqFxIUH/mlWLz/yj+VLOOY+aMY+pG8XKk+KA5d1UNLCee&#10;UlQc+TRTMicSB9MA5/9K4+eMjFx+iQ+W5mdjn7nCbLDLB2P94yhghzkuhvI4wkMqWwHv5PsZCYlz&#10;hYtnvrqpQUq82ncBOYakJ+h6MDraikcltBWFyXr9j8agFl+NxRNjkNBqhMjqEXV+lQNs2BHmulGI&#10;5dYp4yrm6OsFCwksgJIL8Qu64HusyVHX/w8uNLSZ+wajKYEGc/KcdMw6ZM6F25I+o8iF+9CqCz8q&#10;FNm7BwBOXqVCTrV8FieovBhuOAdY5jenDusktVIdGiEwDUI6KPNotUBujBJN4YQOjdHVaSs0uTDX&#10;OsPl7oeRrDdq0KJkgcZqzor9sLesEX4PzgVyC/U3UOAqEXvjn5tws1/v18ksiZf7WRLudrP3h20y&#10;Wx4A0m6+22530V8OWpSkdVMUXDp0Y5+Okv/2SIeJ4TvsrVO/ieJNsAf8Dc1ioha8hYEkQyzjP0YH&#10;XcW/UN9STqp4gdeqlR88MChhUyv9ByU9DJ2Mmt/PTHNKxI8SWs4mShI3pfCQLFYxHPRUcppKmMzB&#10;VEYthQJ32631k+3c6aaqwVOEaZXqPTTbsnHvGfF5VMMBuh7ucMRgLMM4dDNsekat16H99Dc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BOf7U2cwMAAPwHAAAOAAAAAAAAAAAAAAAAAC4CAABkcnMvZTJvRG9jLnhtbFBL&#10;AQItABQABgAIAAAAIQBIZES74AAAAAoBAAAPAAAAAAAAAAAAAAAAAM0FAABkcnMvZG93bnJldi54&#10;bWxQSwUGAAAAAAQABADzAAAA2gYAAAAA&#10;">
                <v:shape id="Freeform 23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YosUA&#10;AADcAAAADwAAAGRycy9kb3ducmV2LnhtbESP0WrCQBRE3wv+w3IF3+rGCCGkriIRS6CFUusHXHav&#10;STB7N2a3Me3XdwuFPg4zc4bZ7CbbiZEG3zpWsFomIIi1My3XCs4fx8cchA/IBjvHpOCLPOy2s4cN&#10;Fsbd+Z3GU6hFhLAvUEETQl9I6XVDFv3S9cTRu7jBYohyqKUZ8B7htpNpkmTSYstxocGeyob09fRp&#10;FTzrqtXhVR6zF5tzebiN3935TanFfNo/gQg0hf/wX7syCtJ1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1ii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Management</w:t>
      </w:r>
      <w:r>
        <w:rPr>
          <w:rFonts w:ascii="Arial"/>
          <w:color w:val="5E5D5E"/>
          <w:spacing w:val="-11"/>
          <w:sz w:val="19"/>
        </w:rPr>
        <w:t xml:space="preserve"> </w:t>
      </w:r>
      <w:r>
        <w:rPr>
          <w:rFonts w:ascii="Arial"/>
          <w:color w:val="5E5D5E"/>
          <w:sz w:val="19"/>
        </w:rPr>
        <w:t>Advice</w:t>
      </w:r>
      <w:r>
        <w:rPr>
          <w:rFonts w:ascii="Arial"/>
          <w:color w:val="5E5D5E"/>
          <w:spacing w:val="-1"/>
          <w:sz w:val="19"/>
        </w:rPr>
        <w:t xml:space="preserve"> and</w:t>
      </w:r>
      <w:r>
        <w:rPr>
          <w:rFonts w:ascii="Arial"/>
          <w:color w:val="5E5D5E"/>
          <w:sz w:val="19"/>
        </w:rPr>
        <w:t xml:space="preserve"> </w:t>
      </w:r>
      <w:r>
        <w:rPr>
          <w:rFonts w:ascii="Arial"/>
          <w:color w:val="5E5D5E"/>
          <w:spacing w:val="-1"/>
          <w:sz w:val="19"/>
        </w:rPr>
        <w:t>Related</w:t>
      </w:r>
      <w:r>
        <w:rPr>
          <w:rFonts w:ascii="Arial"/>
          <w:color w:val="5E5D5E"/>
          <w:sz w:val="19"/>
        </w:rPr>
        <w:t xml:space="preserve"> </w:t>
      </w:r>
      <w:r>
        <w:rPr>
          <w:rFonts w:ascii="Arial"/>
          <w:color w:val="5E5D5E"/>
          <w:spacing w:val="-1"/>
          <w:sz w:val="19"/>
        </w:rPr>
        <w:t>Consulting</w:t>
      </w:r>
      <w:r>
        <w:rPr>
          <w:rFonts w:ascii="Arial"/>
          <w:color w:val="5E5D5E"/>
          <w:sz w:val="19"/>
        </w:rPr>
        <w:t xml:space="preserve"> Services</w:t>
      </w:r>
      <w:r>
        <w:rPr>
          <w:rFonts w:ascii="Arial"/>
          <w:color w:val="5E5D5E"/>
          <w:sz w:val="19"/>
        </w:rPr>
        <w:tab/>
      </w:r>
      <w:r>
        <w:rPr>
          <w:rFonts w:ascii="Arial"/>
          <w:color w:val="5E5D5E"/>
          <w:spacing w:val="-1"/>
          <w:sz w:val="19"/>
        </w:rPr>
        <w:t>6962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2656" behindDoc="1" locked="0" layoutInCell="1" allowOverlap="1" wp14:anchorId="4DA3CD5D" wp14:editId="200A348A">
                <wp:simplePos x="0" y="0"/>
                <wp:positionH relativeFrom="page">
                  <wp:posOffset>1619885</wp:posOffset>
                </wp:positionH>
                <wp:positionV relativeFrom="paragraph">
                  <wp:posOffset>278130</wp:posOffset>
                </wp:positionV>
                <wp:extent cx="5039995" cy="1270"/>
                <wp:effectExtent l="10160" t="11430" r="7620" b="6350"/>
                <wp:wrapNone/>
                <wp:docPr id="233" name="Group 23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34" name="Freeform 23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40792" id="Group 231" o:spid="_x0000_s1026" alt="Title: Table line" style="position:absolute;margin-left:127.55pt;margin-top:21.9pt;width:396.85pt;height:.1pt;z-index:-25153382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zC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rP55RI1kKS0C+J5xEQ1lgBXw7sKDgRjeSOsb6rUrj4pLsP3Xvtw4btO5X/ZUAc&#10;3MrdufLK5Nj/pgqwyE5WIWOXUrfOBHBBLpiY52ti+MWSHD4uwvl6vV5QkoMsipdD3vIakusuxYsF&#10;YAVZMl/5lOb1bri7XM+X/mLsRAFLvUdEOaByIUH9mReKzf+j+EPNOo6ZM46pK8XJSPFec+6qGlhG&#10;WM4/KI58mimZE4lTM8D5V2n8nJGRyy/xwdL8ZOwTV5gNdn5nrH8cBewwx8VQHgd4SGUr4J38PCMh&#10;ca5wGR7TVQ1S4tV+CsghJD1B14PR0VY8KqGtKExWq/80BsX5YiyeGIOEViNEVo+o84scYMOOMNeN&#10;Qiy3ThlXMQdfL1hIYAGUXIhf0AXfY02Ouv5/cKGhzdw2GE0JNJij56Rj1iFzLtyW9BlFLtyHVp35&#10;QaHI3jwAcPIiFXKq5bM4QeXFcMM5wDK/OnVYJ6mVat8IgWkQ0kGZR8sFcmOUaAondGiMro4bocmZ&#10;udYZ3m9/Gcl6pQYtShZorOas2A17yxrh9+BcILdQfwMFrhKxN35ch+vdardKZkl8v5sl4XY7e7vf&#10;JLP7PUDazrebzTb65KBFSVo3RcGlQzf26Sj5tkc6TAzfYa+d+lUUr4Ld429oFhO14DUMJBliGf8x&#10;Ougq/oX6lnJUxTO8Vq384IFBCZta6X8o6WHoZNT8fWKaUyJ+ldBy1lGSuCmFh2SxjOGgp5LjVMJk&#10;DqYyaikUuNturJ9sp043VQ2eIkyrVG+h2ZaNe8+Iz6MaDtD1cIcjBmMZxqGbYdMzar0M7cd/A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iswswnQDAAD8BwAADgAAAAAAAAAAAAAAAAAuAgAAZHJzL2Uyb0RvYy54bWxQ&#10;SwECLQAUAAYACAAAACEASGREu+AAAAAKAQAADwAAAAAAAAAAAAAAAADOBQAAZHJzL2Rvd25yZXYu&#10;eG1sUEsFBgAAAAAEAAQA8wAAANsGAAAAAA==&#10;">
                <v:shape id="Freeform 23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jTsUA&#10;AADcAAAADwAAAGRycy9kb3ducmV2LnhtbESP0WrCQBRE3wv9h+UWfKub2hIkdRVRUgIWpNYPuOze&#10;JsHs3TS7JtGv7xYEH4eZOcMsVqNtRE+drx0reJkmIIi1MzWXCo7f+fMchA/IBhvHpOBCHlbLx4cF&#10;ZsYN/EX9IZQiQthnqKAKoc2k9Loii37qWuLo/bjOYoiyK6XpcIhw28hZkqTSYs1xocKWNhXp0+Fs&#10;FXzootbhU+bpzs55s/3tr81xr9TkaVy/gwg0hnv41i6MgtnrG/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WNO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pacing w:val="-2"/>
          <w:sz w:val="19"/>
        </w:rPr>
        <w:t>Veterinary</w:t>
      </w:r>
      <w:r>
        <w:rPr>
          <w:rFonts w:ascii="Arial"/>
          <w:color w:val="5E5D5E"/>
          <w:sz w:val="19"/>
        </w:rPr>
        <w:t xml:space="preserve"> Services</w:t>
      </w:r>
      <w:r>
        <w:rPr>
          <w:rFonts w:ascii="Arial"/>
          <w:color w:val="5E5D5E"/>
          <w:sz w:val="19"/>
        </w:rPr>
        <w:tab/>
      </w:r>
      <w:r>
        <w:rPr>
          <w:rFonts w:ascii="Arial"/>
          <w:color w:val="5E5D5E"/>
          <w:spacing w:val="-1"/>
          <w:sz w:val="19"/>
        </w:rPr>
        <w:t>6970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3680" behindDoc="1" locked="0" layoutInCell="1" allowOverlap="1" wp14:anchorId="428E5E1C" wp14:editId="6ABD390D">
                <wp:simplePos x="0" y="0"/>
                <wp:positionH relativeFrom="page">
                  <wp:posOffset>1619885</wp:posOffset>
                </wp:positionH>
                <wp:positionV relativeFrom="paragraph">
                  <wp:posOffset>278130</wp:posOffset>
                </wp:positionV>
                <wp:extent cx="5039995" cy="1270"/>
                <wp:effectExtent l="10160" t="11430" r="7620" b="6350"/>
                <wp:wrapNone/>
                <wp:docPr id="231" name="Group 22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32" name="Freeform 230"/>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C6A84" id="Group 229" o:spid="_x0000_s1026" alt="Title: Table line" style="position:absolute;margin-left:127.55pt;margin-top:21.9pt;width:396.85pt;height:.1pt;z-index:-25153280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x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rPI0okayFJ6JfE8RoIa6yALwd2FJyIRnLHWN9VKVx80t2H7r32YcP2ncr/MiAO&#10;buXuXHllcux/UwVYZCerkLFLqVtnArggF0zM8zUx/GJJDh8X4Xy9Xi8oyUEWxcshb3kNyXWX4sUC&#10;wIMsma98SvN6N9xdrudLfzF2ooCl3iOiHFC5kKD+zAvF5v9R/KFmHcfMGcfUleJ4pHivOXdVTeI5&#10;BuP8g+LIp5mSOZE4NQOcf5XGzxkZufwSHyzNT8Y+cYXZYOd3xvrHUcAOc1wM5XGAh1S2At7JzzMS&#10;EucKl+ExXdUgJV7tp4AcQtITdD0YHW0BIxNbUZisVv9pbD7qOWPxxBgktBohsnpEnV/kABt2hLlu&#10;FGK5dcq4ijn4ekHuwQIouRC/oAu+x5ocdf3/4EJDm7ltMJoSaDBHz0nHrEPmXLgt6TOKXLgPrTrz&#10;g0KRvXkA4ORFKuRUy2dxgsqL4YZzgGV+deqwTlIr1b4RAtMgpIMyj5YL5MYo0RRO6NAYXR03QpMz&#10;c60zvN/+MpL1Sg1alCzQWM1ZsRv2ljXC78G5QG6h/gYKXCVib/y4Dte71W6VzJL4fjdLwu129na/&#10;SWb3e4C0nW83m230yUGLkrRuioJLh27s01HybY90mBi+w1479asoXgW7x9/QLCZqwWsYSDLEMv5j&#10;dNBV/Av1LeWoimd4rVr5wQODEja10v9Q0sPQyaj5+8Q0p0T8KqHlrKMkcVMKD8liGcNBTyXHqYTJ&#10;HExl1FIocLfdWD/ZTp1uqho8RZhWqd5Csy0b954Rn0c1HKDr4Q5HDMYyjEM3w6Zn1HoZ2o//Ag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L/0xsXQDAAD8BwAADgAAAAAAAAAAAAAAAAAuAgAAZHJzL2Uyb0RvYy54bWxQ&#10;SwECLQAUAAYACAAAACEASGREu+AAAAAKAQAADwAAAAAAAAAAAAAAAADOBQAAZHJzL2Rvd25yZXYu&#10;eG1sUEsFBgAAAAAEAAQA8wAAANsGAAAAAA==&#10;">
                <v:shape id="Freeform 230"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eocUA&#10;AADcAAAADwAAAGRycy9kb3ducmV2LnhtbESP0WrCQBRE3wv+w3IF3+rGCCGkriKRFKGFUusHXHav&#10;STB7N2a3Me3XdwuFPg4zc4bZ7CbbiZEG3zpWsFomIIi1My3XCs4f1WMOwgdkg51jUvBFHnbb2cMG&#10;C+Pu/E7jKdQiQtgXqKAJoS+k9Lohi37peuLoXdxgMUQ51NIMeI9w28k0STJpseW40GBPZUP6evq0&#10;Cp71sdXhVVbZi825PNzG7+78ptRiPu2fQASawn/4r300CtJ1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F6h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Professional</w:t>
      </w:r>
      <w:r>
        <w:rPr>
          <w:rFonts w:ascii="Arial"/>
          <w:color w:val="5E5D5E"/>
          <w:spacing w:val="-1"/>
          <w:sz w:val="19"/>
        </w:rPr>
        <w:t xml:space="preserve"> </w:t>
      </w:r>
      <w:r>
        <w:rPr>
          <w:rFonts w:ascii="Arial"/>
          <w:color w:val="5E5D5E"/>
          <w:sz w:val="19"/>
        </w:rPr>
        <w:t>Photographic</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6991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4704" behindDoc="1" locked="0" layoutInCell="1" allowOverlap="1" wp14:anchorId="7842A29A" wp14:editId="2F64E9F4">
                <wp:simplePos x="0" y="0"/>
                <wp:positionH relativeFrom="page">
                  <wp:posOffset>1619885</wp:posOffset>
                </wp:positionH>
                <wp:positionV relativeFrom="paragraph">
                  <wp:posOffset>278130</wp:posOffset>
                </wp:positionV>
                <wp:extent cx="5039995" cy="1270"/>
                <wp:effectExtent l="10160" t="11430" r="7620" b="6350"/>
                <wp:wrapNone/>
                <wp:docPr id="229" name="Group 22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30" name="Freeform 228"/>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7F29B" id="Group 227" o:spid="_x0000_s1026" alt="Title: Table line" style="position:absolute;margin-left:127.55pt;margin-top:21.9pt;width:396.85pt;height:.1pt;z-index:-25153177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rvdg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rHa0okayFJ6JfE8RIIa6yALwd2FJyIRnLHWN9VKVx80t2H7r32YcP2ncr/MiAO&#10;buXuXHllcux/UwVYZCerkLFLqVtnArggF0zM8zUx/GJJDh8X4Xy9Xi8oyUEWxcshb3kNyXWX4sUi&#10;ogRkyXzlU5rXu+Hucj2HONzF2IkClnqPiHJA5UKC+jMvFJv/R/GHmnUcM2ccUyPFcyhBT/Fec+6q&#10;GlhGxM4/KI58mimZE4lTM8D5V2n8nJGRyy/xwdL8ZOwTV5gNdn5nrH8cBewwx8WA/QBRlK2Ad/Lz&#10;jITEucJleExXNUiJV/spIIeQ9ARdD0ZHW/GohLaiMFmt/tPYfNRzxuKJMUhoNUJk9Yg6v8gBNuwI&#10;c90oxHLrlHEVc/D1goUEFkDJhfgFXfA91uSo6/8HFxrazG2D0ZRAgzl6TjpmHTLnwm1Jn1Hkwn1o&#10;1ZkfFIrszQMAJy9SIadaPosTVF4MN5wDLPOrU4d1klqp9o0QmAYhHZR5tFwgN0aJpnBCh8bo6rgR&#10;mpyZa53h/faXkaxXatCiZIHGas6K3bC3rBF+D84Fcgv1N1DgKhF748d1uN6tdqtklsT3u1kSbrez&#10;t/tNMrvfA6TtfLvZbKNPDlqUpHVTFFw6dGOfjpJve6TDxPAd9tqpX0XxKtg9/oZmMVELXsNAkiGW&#10;8R+jg67iX6hvKUdVPMNr1coPHhiUsKmV/oeSHoZORs3fJ6Y5JeJXCS1nHSWJm1J4SBbLGA56KjlO&#10;JUzmYCqjlkKBu+3G+sl26nRT1eApwrRK9Raabdm494z4PKrhAF0PdzhiMJZhHLoZNj2j1svQfvwX&#10;AAD//wMAUEsDBBQABgAIAAAAIQBIZES74AAAAAoBAAAPAAAAZHJzL2Rvd25yZXYueG1sTI9Ba8JA&#10;EIXvhf6HZQq91U00KRKzEZG2JylUC8XbmB2TYHY3ZNck/vuOp/Y2M+/x5nv5ejKtGKj3jbMK4lkE&#10;gmzpdGMrBd+H95clCB/QamydJQU38rAuHh9yzLQb7RcN+1AJDrE+QwV1CF0mpS9rMuhnriPL2tn1&#10;BgOvfSV1jyOHm1bOo+hVGmwsf6ixo21N5WV/NQo+Rhw3i/ht2F3O29vxkH7+7GJS6vlp2qxABJrC&#10;nxnu+IwOBTOd3NVqL1oF8zSN2aogWXCFuyFKljyd+JJEIItc/q9Q/AIAAP//AwBQSwECLQAUAAYA&#10;CAAAACEAtoM4kv4AAADhAQAAEwAAAAAAAAAAAAAAAAAAAAAAW0NvbnRlbnRfVHlwZXNdLnhtbFBL&#10;AQItABQABgAIAAAAIQA4/SH/1gAAAJQBAAALAAAAAAAAAAAAAAAAAC8BAABfcmVscy8ucmVsc1BL&#10;AQItABQABgAIAAAAIQBzeurvdgMAAPwHAAAOAAAAAAAAAAAAAAAAAC4CAABkcnMvZTJvRG9jLnht&#10;bFBLAQItABQABgAIAAAAIQBIZES74AAAAAoBAAAPAAAAAAAAAAAAAAAAANAFAABkcnMvZG93bnJl&#10;di54bWxQSwUGAAAAAAQABADzAAAA3QYAAAAA&#10;">
                <v:shape id="Freeform 228"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lTcEA&#10;AADcAAAADwAAAGRycy9kb3ducmV2LnhtbERP3WrCMBS+H/gO4QjezVQHRapRxOEobCCrfYBDcmyL&#10;zUltslr39MuFsMuP73+zG20rBup941jBYp6AINbONFwpKM/H1xUIH5ANto5JwYM87LaTlw1mxt35&#10;m4YiVCKGsM9QQR1Cl0npdU0W/dx1xJG7uN5iiLCvpOnxHsNtK5dJkkqLDceGGjs61KSvxY9V8KHz&#10;RocveUw/7YoP77fhty1PSs2m434NItAY/sVPd24ULN/i/Hg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2ZU3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 Professional, Scientific and</w:t>
      </w:r>
      <w:r>
        <w:rPr>
          <w:rFonts w:ascii="Arial"/>
          <w:color w:val="5E5D5E"/>
          <w:spacing w:val="-4"/>
          <w:sz w:val="19"/>
        </w:rPr>
        <w:t xml:space="preserve"> </w:t>
      </w:r>
      <w:r>
        <w:rPr>
          <w:rFonts w:ascii="Arial"/>
          <w:color w:val="5E5D5E"/>
          <w:spacing w:val="-3"/>
          <w:sz w:val="19"/>
        </w:rPr>
        <w:t>Technical</w:t>
      </w:r>
      <w:r>
        <w:rPr>
          <w:rFonts w:ascii="Arial"/>
          <w:color w:val="5E5D5E"/>
          <w:sz w:val="19"/>
        </w:rPr>
        <w:t xml:space="preserve"> Services n.e.c.</w:t>
      </w:r>
      <w:r>
        <w:rPr>
          <w:rFonts w:ascii="Arial"/>
          <w:color w:val="5E5D5E"/>
          <w:sz w:val="19"/>
        </w:rPr>
        <w:tab/>
      </w:r>
      <w:r>
        <w:rPr>
          <w:rFonts w:ascii="Arial"/>
          <w:color w:val="5E5D5E"/>
          <w:spacing w:val="-1"/>
          <w:sz w:val="19"/>
        </w:rPr>
        <w:t>6999</w:t>
      </w:r>
    </w:p>
    <w:p w:rsidR="002F76B6" w:rsidRDefault="00F32A52">
      <w:pPr>
        <w:tabs>
          <w:tab w:val="left" w:pos="8286"/>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5728" behindDoc="1" locked="0" layoutInCell="1" allowOverlap="1" wp14:anchorId="4D7000CB" wp14:editId="5CDB4CB4">
                <wp:simplePos x="0" y="0"/>
                <wp:positionH relativeFrom="page">
                  <wp:posOffset>1619885</wp:posOffset>
                </wp:positionH>
                <wp:positionV relativeFrom="paragraph">
                  <wp:posOffset>278130</wp:posOffset>
                </wp:positionV>
                <wp:extent cx="5039995" cy="1270"/>
                <wp:effectExtent l="10160" t="11430" r="7620" b="6350"/>
                <wp:wrapNone/>
                <wp:docPr id="227" name="Group 22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28" name="Freeform 22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53388" id="Group 225" o:spid="_x0000_s1026" alt="Title: Table line" style="position:absolute;margin-left:127.55pt;margin-top:21.9pt;width:396.85pt;height:.1pt;z-index:-25153075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LidA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vGKEslaSBL6JXG8AMIaK+DLkZ0EJ6KR3DHWd1UKF59196n7qH3YsP2g8t8MiIN7&#10;uTtXXpmc+p9UARbZ2Spk7Frq1pkALsgVE/NySwy/WpLDx0U432w2ACcHWRSvhrzlNSTXXYoXi4gS&#10;kCXztU9pXu+Hu6vNHAJzF2MnCljqPSLKAZULCerPvFJs/h/Fn2rWccyccUzdKIbX4Ck+aM5dVQPL&#10;S08pKo58mimZE4mDaYDzf6Xxc0ZGLr/EB0vzs7HPXGE22OWDsf5xFLDDHBcD9iM8pLIV8E6+n5GQ&#10;OFe4eOarmxqkxKt9F5BjSHqCrgejo614VEJbUZis1/9obD7qOWPxxBgktBohsnpEnV/lABt2hLlu&#10;FGK5dcq4ijn6esFCAgug5EL8gi74Hmty1PX/gwsNbea+wWhKoMGcPCcdsw6Zc+G2pM8ocuE+tOrC&#10;jwpF9u4BgJNXqZBTLZ/FCSovhhvOAZb5zanDOkmtVIdGCEyDkA7KPFotkBujRFM4oUNjdHXaCk0u&#10;zLXOcLn7YSTrjRq0KFmgsZqzYj/sLWuE34NzgdxC/Q0UuErE3vjnJtzs1/t1Mkvi5X6WhLvd7P1h&#10;m8yWB4C0m++22130l4MWJWndFAWXDt3Yp6Pkvz3SYWL4Dnvr1G+ieBPsAX9Ds5ioBW9hIMkQy/iP&#10;0UFX8S/Ut5STKl7gtWrlBw8MStjUSv9BSQ9DJ6Pm9zPTnBLxo4SWs4mSxE0pPCSLVQwHPZWcphIm&#10;czCVUUuhwN12a/1kO3e6qWrwFGFapXoPzbZs3HtGfB7VcICuhzscMRjLMA7dDJueUet1aD/9D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LZjS4nQDAAD8BwAADgAAAAAAAAAAAAAAAAAuAgAAZHJzL2Uyb0RvYy54bWxQ&#10;SwECLQAUAAYACAAAACEASGREu+AAAAAKAQAADwAAAAAAAAAAAAAAAADOBQAAZHJzL2Rvd25yZXYu&#10;eG1sUEsFBgAAAAAEAAQA8wAAANsGAAAAAA==&#10;">
                <v:shape id="Freeform 22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lsEA&#10;AADcAAAADwAAAGRycy9kb3ducmV2LnhtbERP3WrCMBS+H/gO4Qi7m6m9KKUaZTgcwgRZ9QEOyVlb&#10;1pzUJmurT28uhF1+fP/r7WRbMVDvG8cKlosEBLF2puFKweW8f8tB+IBssHVMCm7kYbuZvayxMG7k&#10;bxrKUIkYwr5ABXUIXSGl1zVZ9AvXEUfux/UWQ4R9JU2PYwy3rUyTJJMWG44NNXa0q0n/ln9Wwac+&#10;NDoc5T77sjnvPq7Dvb2clHqdT+8rEIGm8C9+ug9GQZrGtfF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Z/5b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Employment</w:t>
      </w:r>
      <w:r>
        <w:rPr>
          <w:rFonts w:ascii="Arial"/>
          <w:color w:val="5E5D5E"/>
          <w:spacing w:val="-1"/>
          <w:sz w:val="19"/>
        </w:rPr>
        <w:t xml:space="preserve"> </w:t>
      </w:r>
      <w:r>
        <w:rPr>
          <w:rFonts w:ascii="Arial"/>
          <w:color w:val="5E5D5E"/>
          <w:sz w:val="19"/>
        </w:rPr>
        <w:t>Placement</w:t>
      </w:r>
      <w:r>
        <w:rPr>
          <w:rFonts w:ascii="Arial"/>
          <w:color w:val="5E5D5E"/>
          <w:spacing w:val="-1"/>
          <w:sz w:val="19"/>
        </w:rPr>
        <w:t xml:space="preserve"> and</w:t>
      </w:r>
      <w:r>
        <w:rPr>
          <w:rFonts w:ascii="Arial"/>
          <w:color w:val="5E5D5E"/>
          <w:sz w:val="19"/>
        </w:rPr>
        <w:t xml:space="preserve"> </w:t>
      </w:r>
      <w:r>
        <w:rPr>
          <w:rFonts w:ascii="Arial"/>
          <w:color w:val="5E5D5E"/>
          <w:spacing w:val="-1"/>
          <w:sz w:val="19"/>
        </w:rPr>
        <w:t>Recruitment</w:t>
      </w:r>
      <w:r>
        <w:rPr>
          <w:rFonts w:ascii="Arial"/>
          <w:color w:val="5E5D5E"/>
          <w:sz w:val="19"/>
        </w:rPr>
        <w:t xml:space="preserve"> Services</w:t>
      </w:r>
      <w:r>
        <w:rPr>
          <w:rFonts w:ascii="Arial"/>
          <w:color w:val="5E5D5E"/>
          <w:sz w:val="19"/>
        </w:rPr>
        <w:tab/>
      </w:r>
      <w:r>
        <w:rPr>
          <w:rFonts w:ascii="Arial"/>
          <w:color w:val="5E5D5E"/>
          <w:spacing w:val="-5"/>
          <w:sz w:val="19"/>
        </w:rPr>
        <w:t>7211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6752" behindDoc="1" locked="0" layoutInCell="1" allowOverlap="1" wp14:anchorId="641A70E0" wp14:editId="65693942">
                <wp:simplePos x="0" y="0"/>
                <wp:positionH relativeFrom="page">
                  <wp:posOffset>1619885</wp:posOffset>
                </wp:positionH>
                <wp:positionV relativeFrom="paragraph">
                  <wp:posOffset>278130</wp:posOffset>
                </wp:positionV>
                <wp:extent cx="5039995" cy="1270"/>
                <wp:effectExtent l="10160" t="11430" r="7620" b="6350"/>
                <wp:wrapNone/>
                <wp:docPr id="225" name="Group 22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26" name="Freeform 22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080EE" id="Group 223" o:spid="_x0000_s1026" alt="Title: Table line" style="position:absolute;margin-left:127.55pt;margin-top:21.9pt;width:396.85pt;height:.1pt;z-index:-25152972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Nccg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vGCEslaSBL6JXE8B8IaK+DLkZ0EJ6KR3DHWd1UKF59196n7qH3YsP2g8t8MiIN7&#10;uTtXXpmc+p9UARbZ2Spk7Frq1pkALsgVE/NySwy/WpLDx0U432w2gC8HWRSvhrzlNSTXXYoXi4gS&#10;kCXztU9pXu+Hu6vNfOUvxk4UsNR7RJQDKhcS1J95pdj8P4o/1azjmDnjmLpRvBwpPmjOXVUDy4mn&#10;FBVHPs2UzInEwTTA+b/S+DkjI5df4oOl+dnYZ64wG+zywVj/OArYYY6LoTyO8JDKVsA7+X5GQuJc&#10;4eKZr25qkBKv9l1AjiHpCboejI624lEJbUVhsl7/ozGoxVdj8cQYJLQaIbJ6RJ1f5QAbdoS5bhRi&#10;uXXKuIo5+nrBQgILoORC/IIu+B5rctT1/4MLDW3mvsFoSqDBnDwnHbMOmXPhtqTPKHLhPrTqwo8K&#10;RfbuAYCTV6mQUy2fxQkqL4YbzgGW+c2pwzpJrVSHRghMg5AOyjxaLZAbo0RTOKFDY3R12gpNLsy1&#10;znC5+2Ek640atChZoLGas2I/7C1rhN+Dc4HcQv0NFLhKxN745ybc7Nf7dTJL4uV+loS73ez9YZvM&#10;lgeAtJvvtttd9JeDFiVp3RQFlw7d2Kej5L890mFi+A5769RvongT7AF/Q7OYqAVvYSDJEMv4j9FB&#10;V/Ev1LeUkype4LVq5QcPDErY1Er/QUkPQyej5vcz05wS8aOElrOJksRNKTwki1UMBz2VnKYSJnMw&#10;lVFLocDddmv9ZDt3uqlq8BRhWqV6D822bNx7Rnwe1XCAroc7HDEYyzAO3QybnlHrdWg//Q0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Ph441xyAwAA/AcAAA4AAAAAAAAAAAAAAAAALgIAAGRycy9lMm9Eb2MueG1sUEsB&#10;Ai0AFAAGAAgAAAAhAEhkRLvgAAAACgEAAA8AAAAAAAAAAAAAAAAAzAUAAGRycy9kb3ducmV2Lnht&#10;bFBLBQYAAAAABAAEAPMAAADZBgAAAAA=&#10;">
                <v:shape id="Freeform 22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Of8QA&#10;AADcAAAADwAAAGRycy9kb3ducmV2LnhtbESPwWrDMBBE74H+g9hCb7FcH0xwo4SQkhJooCTxByzS&#10;1jKxVq6lOm6+vioUchxm5g2zXE+uEyMNofWs4DnLQRBrb1puFNTn3XwBIkRkg51nUvBDAdarh9kS&#10;K+OvfKTxFBuRIBwqVGBj7Cspg7bkMGS+J07epx8cxiSHRpoBrwnuOlnkeSkdtpwWLPa0taQvp2+n&#10;4E3vWx0Pcle+uwVvX7/GW1d/KPX0OG1eQESa4j38394bBUVRwt+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zn/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Labour</w:t>
      </w:r>
      <w:r>
        <w:rPr>
          <w:rFonts w:ascii="Arial"/>
          <w:color w:val="5E5D5E"/>
          <w:sz w:val="19"/>
        </w:rPr>
        <w:t xml:space="preserve"> Supply</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7212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7776" behindDoc="1" locked="0" layoutInCell="1" allowOverlap="1" wp14:anchorId="10C68ACC" wp14:editId="2BC76437">
                <wp:simplePos x="0" y="0"/>
                <wp:positionH relativeFrom="page">
                  <wp:posOffset>1619885</wp:posOffset>
                </wp:positionH>
                <wp:positionV relativeFrom="paragraph">
                  <wp:posOffset>278130</wp:posOffset>
                </wp:positionV>
                <wp:extent cx="5039995" cy="1270"/>
                <wp:effectExtent l="10160" t="11430" r="7620" b="6350"/>
                <wp:wrapNone/>
                <wp:docPr id="223" name="Group 22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24" name="Freeform 22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54C02" id="Group 221" o:spid="_x0000_s1026" alt="Title: Table line" style="position:absolute;margin-left:127.55pt;margin-top:21.9pt;width:396.85pt;height:.1pt;z-index:-25152870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qo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rHc0okayFJ6JfEcQSENVbAlwM7Ck5EI7ljrO+qFC4+6e5D9177sGH7TuV/GRAH&#10;t3J3rrwyOfa/qQIsspNVyNil1K0zAVyQCybm+ZoYfrEkh4+LcL5erxeU5CCL4uWQt7yG5LpL8WIB&#10;WEGWzFc+pXm9G+4u1/Olvxg7UcBS7xFRDqhcSFB/5oVi8/8o/lCzjmPmjGPqSnEyUrzXnLuqBpYR&#10;lvMPiiOfZkrmROLUDHD+VRo/Z2Tk8kt8sDQ/GfvEFWaDnd8Z6x9HATvMcTGUxwEeUtkKeCc/z0hI&#10;nCtchsd0VYOUeLWfAnIISU/Q9WB0tBWPSmgrCpPV6j+NQXG+GIsnxiCh1QiR1SPq/CIH2LAjzHWj&#10;EMutU8ZVzMHXCxYSWAAlF+IXdMH3WJOjrv8fXGhoM7cNRlMCDeboOemYdcicC7clfUaRC/ehVWd+&#10;UCiyNw8AnLxIhZxq+SxOUHkx3HAOsMyvTh3WSWql2jdCYBqEdFDm0XKB3BglmsIJHRqjq+NGaHJm&#10;rnWG99tfRrJeqUGLkgUaqzkrdsPeskb4PTgXyC3U30CBq0TsjR/X4Xq32q2SWRLf72ZJuN3O3u43&#10;yex+D5C28+1ms40+OWhRktZNUXDp0I19Okq+7ZEOE8N32GunfhXFq2D3+BuaxUQteA0DSYZYxn+M&#10;DrqKf6G+pRxV8QyvVSs/eGBQwqZW+h9Kehg6GTV/n5jmlIhfJbScdZQkbkrhIVksYzjoqeQ4lTCZ&#10;g6mMWgoF7rYb6yfbqdNNVYOnCNMq1VtotmXj3jPi86iGA3Q93OGIwViGcehm2PSMWi9D+/FfAA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PMt6qHQDAAD8BwAADgAAAAAAAAAAAAAAAAAuAgAAZHJzL2Uyb0RvYy54bWxQ&#10;SwECLQAUAAYACAAAACEASGREu+AAAAAKAQAADwAAAAAAAAAAAAAAAADOBQAAZHJzL2Rvd25yZXYu&#10;eG1sUEsFBgAAAAAEAAQA8wAAANsGAAAAAA==&#10;">
                <v:shape id="Freeform 22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1k8UA&#10;AADcAAAADwAAAGRycy9kb3ducmV2LnhtbESP0WrCQBRE3wv+w3IF3+rGICGkriKRFKGFUusHXHav&#10;STB7N2a3Me3XdwuFPg4zc4bZ7CbbiZEG3zpWsFomIIi1My3XCs4f1WMOwgdkg51jUvBFHnbb2cMG&#10;C+Pu/E7jKdQiQtgXqKAJoS+k9Lohi37peuLoXdxgMUQ51NIMeI9w28k0STJpseW40GBPZUP6evq0&#10;Cp71sdXhVVbZi825PNzG7+78ptRiPu2fQASawn/4r300CtJ0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PWT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pacing w:val="-2"/>
          <w:sz w:val="19"/>
        </w:rPr>
        <w:t>Travel</w:t>
      </w:r>
      <w:r>
        <w:rPr>
          <w:rFonts w:ascii="Arial"/>
          <w:color w:val="5E5D5E"/>
          <w:spacing w:val="-11"/>
          <w:sz w:val="19"/>
        </w:rPr>
        <w:t xml:space="preserve"> </w:t>
      </w:r>
      <w:r>
        <w:rPr>
          <w:rFonts w:ascii="Arial"/>
          <w:color w:val="5E5D5E"/>
          <w:sz w:val="19"/>
        </w:rPr>
        <w:t>Agency</w:t>
      </w:r>
      <w:r>
        <w:rPr>
          <w:rFonts w:ascii="Arial"/>
          <w:color w:val="5E5D5E"/>
          <w:spacing w:val="-2"/>
          <w:sz w:val="19"/>
        </w:rPr>
        <w:t xml:space="preserve"> </w:t>
      </w:r>
      <w:r>
        <w:rPr>
          <w:rFonts w:ascii="Arial"/>
          <w:color w:val="5E5D5E"/>
          <w:spacing w:val="-1"/>
          <w:sz w:val="19"/>
        </w:rPr>
        <w:t>and</w:t>
      </w:r>
      <w:r>
        <w:rPr>
          <w:rFonts w:ascii="Arial"/>
          <w:color w:val="5E5D5E"/>
          <w:spacing w:val="-4"/>
          <w:sz w:val="19"/>
        </w:rPr>
        <w:t xml:space="preserve"> </w:t>
      </w:r>
      <w:r>
        <w:rPr>
          <w:rFonts w:ascii="Arial"/>
          <w:color w:val="5E5D5E"/>
          <w:spacing w:val="-7"/>
          <w:sz w:val="19"/>
        </w:rPr>
        <w:t>T</w:t>
      </w:r>
      <w:r>
        <w:rPr>
          <w:rFonts w:ascii="Arial"/>
          <w:color w:val="5E5D5E"/>
          <w:spacing w:val="-6"/>
          <w:sz w:val="19"/>
        </w:rPr>
        <w:t>our</w:t>
      </w:r>
      <w:r>
        <w:rPr>
          <w:rFonts w:ascii="Arial"/>
          <w:color w:val="5E5D5E"/>
          <w:spacing w:val="-11"/>
          <w:sz w:val="19"/>
        </w:rPr>
        <w:t xml:space="preserve"> </w:t>
      </w:r>
      <w:r>
        <w:rPr>
          <w:rFonts w:ascii="Arial"/>
          <w:color w:val="5E5D5E"/>
          <w:sz w:val="19"/>
        </w:rPr>
        <w:t>Arrangement</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7220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8800" behindDoc="1" locked="0" layoutInCell="1" allowOverlap="1" wp14:anchorId="1B5C5CFC" wp14:editId="41680291">
                <wp:simplePos x="0" y="0"/>
                <wp:positionH relativeFrom="page">
                  <wp:posOffset>1619885</wp:posOffset>
                </wp:positionH>
                <wp:positionV relativeFrom="paragraph">
                  <wp:posOffset>278130</wp:posOffset>
                </wp:positionV>
                <wp:extent cx="5039995" cy="1270"/>
                <wp:effectExtent l="10160" t="11430" r="7620" b="6350"/>
                <wp:wrapNone/>
                <wp:docPr id="221" name="Group 21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22" name="Freeform 220"/>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07C8C" id="Group 219" o:spid="_x0000_s1026" alt="Title: Table line" style="position:absolute;margin-left:127.55pt;margin-top:21.9pt;width:396.85pt;height:.1pt;z-index:-25152768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ct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rHESWStZAk9EviaA2ENVbAlwM7Ck5EI7ljrO+qFC4+6e5D9177sGH7TuV/GRAH&#10;t3J3rrwyOfa/qQIsspNVyNil1K0zAVyQCybm+ZoYfrEkh4+LcL5erxeU5CCL4uWQt7yG5LpL8WIB&#10;4EGWzFc+pXm9G+4u1/Olvxg7UcBS7xFRDqhcSFB/5oVi8/8o/lCzjmPmjGPqSnE8UrzXnLuqJnGM&#10;wTj/oDjyaaZkTiROzQDnX6Xxc0ZGLr/EB0vzk7FPXGE22Pmdsf5xFLDDHBdDeRzgIZWtgHfy84yE&#10;xLnCZXhMVzVIiVf7KSCHkPQEXQ9GR1vAyMRWFCar1X8am496zlg8MQYJrUaIrB5R5xc5wIYdYa4b&#10;hVhunTKuYg6+XpB7sABKLsQv6ILvsSZHXf8/uNDQZm4bjKYEGszRc9Ix65A5F25L+owiF+5Dq878&#10;oFBkbx4AOHmRCjnV8lmcoPJiuOEcYJlfnTqsk9RKtW+EwDQI6aDMo+UCuTFKNIUTOjRGV8eN0OTM&#10;XOsM77e/jGS9UoMWJQs0VnNW7Ia9ZY3we3AukFuov4ECV4nYGz+uw/VutVslsyS+382ScLudvd1v&#10;ktn9HiBt59vNZht9ctCiJK2bouDSoRv7dJR82yMdJobvsNdO/SqKV8Hu8Tc0i4la8BoGkgyxjP8Y&#10;HXQV/0J9Szmq4hleq1Z+8MCghE2t9D+U9DB0Mmr+PjHNKRG/Smg56yhJ3JTCQ7JYQm8geio5TiVM&#10;5mAqo5ZCgbvtxvrJdup0U9XgKcK0SvUWmm3ZuPeM+Dyq4QBdD3c4YjCWYRy6GTY9o9bL0H78Fw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wNnXLXQDAAD8BwAADgAAAAAAAAAAAAAAAAAuAgAAZHJzL2Uyb0RvYy54bWxQ&#10;SwECLQAUAAYACAAAACEASGREu+AAAAAKAQAADwAAAAAAAAAAAAAAAADOBQAAZHJzL2Rvd25yZXYu&#10;eG1sUEsFBgAAAAAEAAQA8wAAANsGAAAAAA==&#10;">
                <v:shape id="Freeform 220"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fMQA&#10;AADcAAAADwAAAGRycy9kb3ducmV2LnhtbESPwWrDMBBE74X+g9hCb7VcH4xxrYSSkhJIoCTxByzS&#10;1ja1Vq6lOG6+vgoEchxm5g1TLWfbi4lG3zlW8JqkIIi1Mx03Curj+qUA4QOywd4xKfgjD8vF40OF&#10;pXFn3tN0CI2IEPYlKmhDGEopvW7Jok/cQBy9bzdaDFGOjTQjniPc9jJL01xa7DgutDjQqiX9czhZ&#10;BZ960+mwk+t8awteffxOl77+Uur5aX5/AxFoDvfwrb0xCrIs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yHz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Office</w:t>
      </w:r>
      <w:r>
        <w:rPr>
          <w:rFonts w:ascii="Arial"/>
          <w:color w:val="5E5D5E"/>
          <w:spacing w:val="-11"/>
          <w:sz w:val="19"/>
        </w:rPr>
        <w:t xml:space="preserve"> </w:t>
      </w:r>
      <w:r>
        <w:rPr>
          <w:rFonts w:ascii="Arial"/>
          <w:color w:val="5E5D5E"/>
          <w:sz w:val="19"/>
        </w:rPr>
        <w:t>Administrative Services</w:t>
      </w:r>
      <w:r>
        <w:rPr>
          <w:rFonts w:ascii="Arial"/>
          <w:color w:val="5E5D5E"/>
          <w:sz w:val="19"/>
        </w:rPr>
        <w:tab/>
      </w:r>
      <w:r>
        <w:rPr>
          <w:rFonts w:ascii="Arial"/>
          <w:color w:val="5E5D5E"/>
          <w:spacing w:val="-1"/>
          <w:sz w:val="19"/>
        </w:rPr>
        <w:t>7291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89824" behindDoc="1" locked="0" layoutInCell="1" allowOverlap="1" wp14:anchorId="4E375868" wp14:editId="3C475E8E">
                <wp:simplePos x="0" y="0"/>
                <wp:positionH relativeFrom="page">
                  <wp:posOffset>1619885</wp:posOffset>
                </wp:positionH>
                <wp:positionV relativeFrom="paragraph">
                  <wp:posOffset>278130</wp:posOffset>
                </wp:positionV>
                <wp:extent cx="5039995" cy="1270"/>
                <wp:effectExtent l="10160" t="11430" r="7620" b="6350"/>
                <wp:wrapNone/>
                <wp:docPr id="219" name="Group 21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20" name="Freeform 218"/>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07B66" id="Group 217" o:spid="_x0000_s1026" alt="Title: Table line" style="position:absolute;margin-left:127.55pt;margin-top:21.9pt;width:396.85pt;height:.1pt;z-index:-25152665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RXdg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pHa0okayFJ6JfE0RIIa6yALwd2FJyIRnLHWN9VKVx80t2H7r32YcP2ncr/MiAO&#10;buXuXHllcux/UwVYZCerkLFLqVtnArggF0zM8zUx/GJJDh8X4Xy9Xi8oyUEWxcshb3kNyXWX4sUi&#10;ogRkyXzlU5rXu+Hucj2HONzF2IkClnqPiHJA5UKC+jMvFJv/R/GHmnUcM2ccUyPFMZSgp3ivOXdV&#10;DSwjYucfFEc+zZTMicSpGeD8qzR+zsjI5Zf4YGl+MvaJK8wGO78z1j+OAnaY42LAfoAoylbAO/l5&#10;RkLiXOEyPKarGqTEq/0UkENIeoKuB6OjrXhUQltRmKxW/2lsPuo5Y/HEGCS0GiGyekSdX+QAG3aE&#10;uW4UYrl1yriKOfh6wUICC6DkQvyCLvgea3LU9f+DCw1t5rbBaEqgwRw9Jx2zDplz4bakzyhy4T60&#10;6swPCkX25gGAkxepkFMtn8UJKi+GG84BlvnVqcM6Sa1U+0YITIOQDso8Wi6QG6NEUzihQ2N0ddwI&#10;Tc7Mtc7wfvvLSNYrNWhRskBjNWfFbthb1gi/B+cCuYX6GyhwlYi98eM6XO9Wu1UyS+L73SwJt9vZ&#10;2/0mmd3vAdJ2vt1sttEnBy1K0ropCi4durFPR8m3PdJhYvgOe+3Ur6J4Fewef0OzmKgFr2EgyRDL&#10;+I/RQVfxL9S3lKMqnuG1auUHDwxK2NRK/0NJD0Mno+bvE9OcEvGrhJazjpLETSk8JIul6xd6KjlO&#10;JUzmYCqjlkKBu+3G+sl26nRT1eApwrRK9Raabdm494z4PKrhAF0PdzhiMJZhHLoZNj2j1svQfvwX&#10;AAD//wMAUEsDBBQABgAIAAAAIQBIZES74AAAAAoBAAAPAAAAZHJzL2Rvd25yZXYueG1sTI9Ba8JA&#10;EIXvhf6HZQq91U00KRKzEZG2JylUC8XbmB2TYHY3ZNck/vuOp/Y2M+/x5nv5ejKtGKj3jbMK4lkE&#10;gmzpdGMrBd+H95clCB/QamydJQU38rAuHh9yzLQb7RcN+1AJDrE+QwV1CF0mpS9rMuhnriPL2tn1&#10;BgOvfSV1jyOHm1bOo+hVGmwsf6ixo21N5WV/NQo+Rhw3i/ht2F3O29vxkH7+7GJS6vlp2qxABJrC&#10;nxnu+IwOBTOd3NVqL1oF8zSN2aogWXCFuyFKljyd+JJEIItc/q9Q/AIAAP//AwBQSwECLQAUAAYA&#10;CAAAACEAtoM4kv4AAADhAQAAEwAAAAAAAAAAAAAAAAAAAAAAW0NvbnRlbnRfVHlwZXNdLnhtbFBL&#10;AQItABQABgAIAAAAIQA4/SH/1gAAAJQBAAALAAAAAAAAAAAAAAAAAC8BAABfcmVscy8ucmVsc1BL&#10;AQItABQABgAIAAAAIQCnliRXdgMAAPwHAAAOAAAAAAAAAAAAAAAAAC4CAABkcnMvZTJvRG9jLnht&#10;bFBLAQItABQABgAIAAAAIQBIZES74AAAAAoBAAAPAAAAAAAAAAAAAAAAANAFAABkcnMvZG93bnJl&#10;di54bWxQSwUGAAAAAAQABADzAAAA3QYAAAAA&#10;">
                <v:shape id="Freeform 218"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kMEA&#10;AADcAAAADwAAAGRycy9kb3ducmV2LnhtbERP3WrCMBS+H/gO4Qi7m6m9KKUaZTgcwgRZ9QEOyVlb&#10;1pzUJmurT28uhF1+fP/r7WRbMVDvG8cKlosEBLF2puFKweW8f8tB+IBssHVMCm7kYbuZvayxMG7k&#10;bxrKUIkYwr5ABXUIXSGl1zVZ9AvXEUfux/UWQ4R9JU2PYwy3rUyTJJMWG44NNXa0q0n/ln9Wwac+&#10;NDoc5T77sjnvPq7Dvb2clHqdT+8rEIGm8C9+ug9GQZrG+fF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v85D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Document</w:t>
      </w:r>
      <w:r>
        <w:rPr>
          <w:rFonts w:ascii="Arial"/>
          <w:color w:val="5E5D5E"/>
          <w:sz w:val="19"/>
        </w:rPr>
        <w:t xml:space="preserve"> Preparation</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7292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90848" behindDoc="1" locked="0" layoutInCell="1" allowOverlap="1" wp14:anchorId="19034016" wp14:editId="2CBE3EF2">
                <wp:simplePos x="0" y="0"/>
                <wp:positionH relativeFrom="page">
                  <wp:posOffset>1619885</wp:posOffset>
                </wp:positionH>
                <wp:positionV relativeFrom="paragraph">
                  <wp:posOffset>278130</wp:posOffset>
                </wp:positionV>
                <wp:extent cx="5039995" cy="1270"/>
                <wp:effectExtent l="10160" t="11430" r="7620" b="6350"/>
                <wp:wrapNone/>
                <wp:docPr id="217" name="Group 21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18" name="Freeform 216"/>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45A4C" id="Group 215" o:spid="_x0000_s1026" alt="Title: Table line" style="position:absolute;margin-left:127.55pt;margin-top:21.9pt;width:396.85pt;height:.1pt;z-index:-25152563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hcdA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tGKEslaSBL6JXG0AMIaK+DLkZ0EJ6KR3DHWd1UKF59196n7qH3YsP2g8t8MiIN7&#10;uTtXXpmc+p9UARbZ2Spk7Frq1pkALsgVE/NySwy/WpLDx0U432w2ACcHWRSvhrzlNSTXXYoXi4gS&#10;kCXztU9pXu+Hu6vNHAJzF2MnCljqPSLKAZULCerPvFJs/h/Fn2rWccyccUzdKIbX4Ck+aM5dVQPL&#10;S08pKo58mimZE4mDaYDzf6Xxc0ZGLr/EB0vzs7HPXGE22OWDsf5xFLDDHBcD9iM8pLIV8E6+n5GQ&#10;OFe4eOarmxqkxKt9F5BjSHqCrgejo614VEJbUZis1/9obD7qOWPxxBgktBohsnpEnV/lABt2hLlu&#10;FGK5dcq4ijn6esFCAgug5EL8gi74Hmty1PX/gwsNbea+wWhKoMGcPCcdsw6Zc+G2pM8ocuE+tOrC&#10;jwpF9u4BgJNXqZBTLZ/FCSovhhvOAZb5zanDOkmtVIdGCEyDkA7KPFotkBujRFM4oUNjdHXaCk0u&#10;zLXOcLn7YSTrjRq0KFmgsZqzYj/sLWuE34NzgdxC/Q0UuErE3vjnJtzs1/t1Mkvi5X6WhLvd7P1h&#10;m8yWB4C0m++22130l4MWJWndFAWXDt3Yp6Pkvz3SYWL4Dnvr1G+ieBPsAX9Ds5ioBW9hIMkQy/iP&#10;0UFX8S/Ut5STKl7gtWrlBw8MStjUSv9BSQ9DJ6Pm9zPTnBLxo4SWs4mSxE0pPCSLVQwHPZWcphIm&#10;czCVUUuhwN12a/1kO3e6qWrwFGFapXoPzbZs3HtGfB7VcICuhzscMRjLMA7dDJueUet1aD/9DQ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95AoXHQDAAD8BwAADgAAAAAAAAAAAAAAAAAuAgAAZHJzL2Uyb0RvYy54bWxQ&#10;SwECLQAUAAYACAAAACEASGREu+AAAAAKAQAADwAAAAAAAAAAAAAAAADOBQAAZHJzL2Rvd25yZXYu&#10;eG1sUEsFBgAAAAAEAAQA8wAAANsGAAAAAA==&#10;">
                <v:shape id="Freeform 216"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1K8IA&#10;AADcAAAADwAAAGRycy9kb3ducmV2LnhtbERP3WrCMBS+H/gO4Qi7W1O9KKUziiiOwoThzwMckrO2&#10;2JzUJmu7Pb25GHj58f2vNpNtxUC9bxwrWCQpCGLtTMOVguvl8JaD8AHZYOuYFPySh8169rLCwriR&#10;TzScQyViCPsCFdQhdIWUXtdk0SeuI47ct+sthgj7SpoexxhuW7lM00xabDg21NjRriZ9O/9YBR+6&#10;bHQ4ykP2aXPe7e/DX3v9Uup1Pm3fQQSawlP87y6NguUiro1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TUrwgAAANw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Credit</w:t>
      </w:r>
      <w:r>
        <w:rPr>
          <w:rFonts w:ascii="Arial"/>
          <w:color w:val="5E5D5E"/>
          <w:sz w:val="19"/>
        </w:rPr>
        <w:t xml:space="preserve"> </w:t>
      </w:r>
      <w:r>
        <w:rPr>
          <w:rFonts w:ascii="Arial"/>
          <w:color w:val="5E5D5E"/>
          <w:spacing w:val="-1"/>
          <w:sz w:val="19"/>
        </w:rPr>
        <w:t>Reporting</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Debt</w:t>
      </w:r>
      <w:r>
        <w:rPr>
          <w:rFonts w:ascii="Arial"/>
          <w:color w:val="5E5D5E"/>
          <w:sz w:val="19"/>
        </w:rPr>
        <w:t xml:space="preserve"> </w:t>
      </w:r>
      <w:r>
        <w:rPr>
          <w:rFonts w:ascii="Arial"/>
          <w:color w:val="5E5D5E"/>
          <w:spacing w:val="-1"/>
          <w:sz w:val="19"/>
        </w:rPr>
        <w:t>Collection</w:t>
      </w:r>
      <w:r>
        <w:rPr>
          <w:rFonts w:ascii="Arial"/>
          <w:color w:val="5E5D5E"/>
          <w:sz w:val="19"/>
        </w:rPr>
        <w:t xml:space="preserve"> Services</w:t>
      </w:r>
      <w:r>
        <w:rPr>
          <w:rFonts w:ascii="Arial"/>
          <w:color w:val="5E5D5E"/>
          <w:sz w:val="19"/>
        </w:rPr>
        <w:tab/>
      </w:r>
      <w:r>
        <w:rPr>
          <w:rFonts w:ascii="Arial"/>
          <w:color w:val="5E5D5E"/>
          <w:spacing w:val="-1"/>
          <w:sz w:val="19"/>
        </w:rPr>
        <w:t>7293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91872" behindDoc="1" locked="0" layoutInCell="1" allowOverlap="1" wp14:anchorId="1981912C" wp14:editId="1AAB14DC">
                <wp:simplePos x="0" y="0"/>
                <wp:positionH relativeFrom="page">
                  <wp:posOffset>1619885</wp:posOffset>
                </wp:positionH>
                <wp:positionV relativeFrom="paragraph">
                  <wp:posOffset>278130</wp:posOffset>
                </wp:positionV>
                <wp:extent cx="5039995" cy="1270"/>
                <wp:effectExtent l="10160" t="11430" r="7620" b="6350"/>
                <wp:wrapNone/>
                <wp:docPr id="215" name="Group 21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16" name="Freeform 214"/>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444CE" id="Group 213" o:spid="_x0000_s1026" alt="Title: Table line" style="position:absolute;margin-left:127.55pt;margin-top:21.9pt;width:396.85pt;height:.1pt;z-index:-25152460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nicgMAAPw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xtGCEslaSBL6JXE0B8IaK+DLkZ0EJ6KR3DHWd1UKF59196n7qH3YsP2g8t8MiIN7&#10;uTtXXpmc+p9UARbZ2Spk7Frq1pkALsgVE/NySwy/WpLDx0U432w2gC8HWRSvhrzlNSTXXYoXi4gS&#10;kCXztU9pXu+Hu6vNfOUvxk4UsNR7RJQDKhcS1J95pdj8P4o/1azjmDnjmLpRvBwpPmjOXVUDy4mn&#10;FBVHPs2UzInEwTTA+b/S+DkjI5df4oOl+dnYZ64wG+zywVj/OArYYY6LoTyO8JDKVsA7+X5GQuJc&#10;4eKZr25qkBKv9l1AjiHpCboejI624lEJbUVhsl7/ozGoxVdj8cQYJLQaIbJ6RJ1f5QAbdoS5bhRi&#10;uXXKuIo5+nrBQgILoORC/IIu+B5rctT1/4MLDW3mvsFoSqDBnDwnHbMOmXPhtqTPKHLhPrTqwo8K&#10;RfbuAYCTV6mQUy2fxQkqL4YbzgGW+c2pwzpJrVSHRghMg5AOyjxaLZAbo0RTOKFDY3R12gpNLsy1&#10;znC5+2Ek640atChZoLGas2I/7C1rhN+Dc4HcQv0NFLhKxN745ybc7Nf7dTJL4uV+loS73ez9YZvM&#10;lgeAtJvvtttd9JeDFiVp3RQFlw7d2Kej5L890mFi+A5769RvongT7AF/Q7OYqAVvYSDJEMv4j9FB&#10;V/Ev1LeUkype4LVq5QcPDErY1Er/QUkPQyej5vcz05wS8aOElrOJksRNKTwki1UMBz2VnKYSJnMw&#10;lVFLocDddmv9ZDt3uqlq8BRhWqV6D822bNx7Rnwe1XCAroc7HDEYyzAO3QybnlHrdWg//Q0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CJwGeJyAwAA/AcAAA4AAAAAAAAAAAAAAAAALgIAAGRycy9lMm9Eb2MueG1sUEsB&#10;Ai0AFAAGAAgAAAAhAEhkRLvgAAAACgEAAA8AAAAAAAAAAAAAAAAAzAUAAGRycy9kb3ducmV2Lnht&#10;bFBLBQYAAAAABAAEAPMAAADZBgAAAAA=&#10;">
                <v:shape id="Freeform 214"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EwsQA&#10;AADcAAAADwAAAGRycy9kb3ducmV2LnhtbESP0WrCQBRE3wv+w3IF3+pGH4KkWUUUJWCh1OYDLru3&#10;SWj2bsyuSezXdwuFPg4zc4bJd5NtxUC9bxwrWC0TEMTamYYrBeXH6XkDwgdkg61jUvAgD7vt7CnH&#10;zLiR32m4hkpECPsMFdQhdJmUXtdk0S9dRxy9T9dbDFH2lTQ9jhFuW7lOklRabDgu1NjRoSb9db1b&#10;BWddNDq8ylN6sRs+HG/Dd1u+KbWYT/sXEIGm8B/+axdGwXqV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BML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Call</w:t>
      </w:r>
      <w:r>
        <w:rPr>
          <w:rFonts w:ascii="Arial"/>
          <w:color w:val="5E5D5E"/>
          <w:sz w:val="19"/>
        </w:rPr>
        <w:t xml:space="preserve"> </w:t>
      </w:r>
      <w:r>
        <w:rPr>
          <w:rFonts w:ascii="Arial"/>
          <w:color w:val="5E5D5E"/>
          <w:spacing w:val="-1"/>
          <w:sz w:val="19"/>
        </w:rPr>
        <w:t>Centre</w:t>
      </w:r>
      <w:r>
        <w:rPr>
          <w:rFonts w:ascii="Arial"/>
          <w:color w:val="5E5D5E"/>
          <w:sz w:val="19"/>
        </w:rPr>
        <w:t xml:space="preserve"> Operation</w:t>
      </w:r>
      <w:r>
        <w:rPr>
          <w:rFonts w:ascii="Arial"/>
          <w:color w:val="5E5D5E"/>
          <w:sz w:val="19"/>
        </w:rPr>
        <w:tab/>
      </w:r>
      <w:r>
        <w:rPr>
          <w:rFonts w:ascii="Arial"/>
          <w:color w:val="5E5D5E"/>
          <w:spacing w:val="-1"/>
          <w:sz w:val="19"/>
        </w:rPr>
        <w:t>7294</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792896" behindDoc="1" locked="0" layoutInCell="1" allowOverlap="1" wp14:anchorId="304C0787" wp14:editId="6FC98415">
                <wp:simplePos x="0" y="0"/>
                <wp:positionH relativeFrom="page">
                  <wp:posOffset>1619885</wp:posOffset>
                </wp:positionH>
                <wp:positionV relativeFrom="paragraph">
                  <wp:posOffset>278130</wp:posOffset>
                </wp:positionV>
                <wp:extent cx="5039995" cy="1270"/>
                <wp:effectExtent l="10160" t="11430" r="7620" b="6350"/>
                <wp:wrapNone/>
                <wp:docPr id="213" name="Group 21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214" name="Freeform 212"/>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58511" id="Group 211" o:spid="_x0000_s1026" alt="Title: Table line" style="position:absolute;margin-left:127.55pt;margin-top:21.9pt;width:396.85pt;height:.1pt;z-index:-25152358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AWdAMAAPw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hpHc0okayFJ6JfEUQSENVbAlwM7Ck5EI7ljrO+qFC4+6e5D9177sGH7TuV/GRAH&#10;t3J3rrwyOfa/qQIsspNVyNil1K0zAVyQCybm+ZoYfrEkh4+LcL5erxeU5CCL4uWQt7yG5LpL8WIB&#10;WEGWzFc+pXm9G+4u1/Olvxg7UcBS7xFRDqhcSFB/5oVi8/8o/lCzjmPmjGPqSnEyUrzXnLuqBpYR&#10;lvMPiiOfZkrmROLUDHD+VRo/Z2Tk8kt8sDQ/GfvEFWaDnd8Z6x9HATvMcTGUxwEeUtkKeCc/z0hI&#10;nCtchsd0VYOUeLWfAnIISU/Q9WB0tBWPSmgrCpPV6j+NQXG+GIsnxiCh1QiR1SPq/CIH2LAjzHWj&#10;EMutU8ZVzMHXCxYSWAAlF+IXdMH3WJOjrv8fXGhoM7cNRlMCDeboOemYdcicC7clfUaRC/ehVWd+&#10;UCiyNw8AnLxIhZxq+SxOUHkx3HAOsMyvTh3WSWql2jdCYBqEdFDm0XKB3BglmsIJHRqjq+NGaHJm&#10;rnWG99tfRrJeqUGLkgUaqzkrdsPeskb4PTgXyC3U30CBq0TsjR/X4Xq32q2SWRLf72ZJuN3O3u43&#10;yex+D5C28+1ms40+OWhRktZNUXDp0I19Okq+7ZEOE8N32GunfhXFq2D3+BuaxUQteA0DSYZYxn+M&#10;DrqKf6G+pRxV8QyvVSs/eGBQwqZW+h9Kehg6GTV/n5jmlIhfJbScdZQkbkrhIVksYzjoqeQ4lTCZ&#10;g6mMWgoF7rYb6yfbqdNNVYOnCNMq1VtotmXj3jPi86iGA3Q93OGIwViGcehm2PSMWi9D+/FfAA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5sOAFnQDAAD8BwAADgAAAAAAAAAAAAAAAAAuAgAAZHJzL2Uyb0RvYy54bWxQ&#10;SwECLQAUAAYACAAAACEASGREu+AAAAAKAQAADwAAAAAAAAAAAAAAAADOBQAAZHJzL2Rvd25yZXYu&#10;eG1sUEsFBgAAAAAEAAQA8wAAANsGAAAAAA==&#10;">
                <v:shape id="Freeform 212"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LsUA&#10;AADcAAAADwAAAGRycy9kb3ducmV2LnhtbESP0WrCQBRE34X+w3ILfdONoQRJXUVSLIEWitEPuOze&#10;JsHs3TS7jalf7xYKPg4zc4ZZbyfbiZEG3zpWsFwkIIi1My3XCk7H/XwFwgdkg51jUvBLHrabh9ka&#10;c+MufKCxCrWIEPY5KmhC6HMpvW7Iol+4njh6X26wGKIcamkGvES47WSaJJm02HJcaLCnoiF9rn6s&#10;gjddtjp8yH32bldcvH6P1+70qdTT47R7ARFoCvfwf7s0CtLlM/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D8uxQAAANwAAAAPAAAAAAAAAAAAAAAAAJgCAABkcnMv&#10;ZG93bnJldi54bWxQSwUGAAAAAAQABAD1AAAAigM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12"/>
          <w:sz w:val="19"/>
        </w:rPr>
        <w:t xml:space="preserve"> </w:t>
      </w:r>
      <w:r>
        <w:rPr>
          <w:rFonts w:ascii="Arial"/>
          <w:color w:val="5E5D5E"/>
          <w:sz w:val="19"/>
        </w:rPr>
        <w:t>Administrative</w:t>
      </w:r>
      <w:r>
        <w:rPr>
          <w:rFonts w:ascii="Arial"/>
          <w:color w:val="5E5D5E"/>
          <w:spacing w:val="-1"/>
          <w:sz w:val="19"/>
        </w:rPr>
        <w:t xml:space="preserve"> </w:t>
      </w:r>
      <w:r>
        <w:rPr>
          <w:rFonts w:ascii="Arial"/>
          <w:color w:val="5E5D5E"/>
          <w:sz w:val="19"/>
        </w:rPr>
        <w:t>Services</w:t>
      </w:r>
      <w:r>
        <w:rPr>
          <w:rFonts w:ascii="Arial"/>
          <w:color w:val="5E5D5E"/>
          <w:spacing w:val="-1"/>
          <w:sz w:val="19"/>
        </w:rPr>
        <w:t xml:space="preserve"> n.e.c.</w:t>
      </w:r>
      <w:r>
        <w:rPr>
          <w:rFonts w:ascii="Arial"/>
          <w:color w:val="5E5D5E"/>
          <w:spacing w:val="-1"/>
          <w:sz w:val="19"/>
        </w:rPr>
        <w:tab/>
        <w:t>7299</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60" w:lineRule="exact"/>
        <w:rPr>
          <w:sz w:val="26"/>
          <w:szCs w:val="26"/>
        </w:rPr>
      </w:pPr>
    </w:p>
    <w:p w:rsidR="002F76B6" w:rsidRDefault="002F76B6">
      <w:pPr>
        <w:rPr>
          <w:rFonts w:ascii="Arial" w:eastAsia="Arial" w:hAnsi="Arial" w:cs="Arial"/>
          <w:sz w:val="18"/>
          <w:szCs w:val="18"/>
        </w:rPr>
        <w:sectPr w:rsidR="002F76B6">
          <w:pgSz w:w="11910" w:h="16840"/>
          <w:pgMar w:top="1140" w:right="1420" w:bottom="280" w:left="1680" w:header="720" w:footer="720" w:gutter="0"/>
          <w:cols w:space="720"/>
        </w:sectPr>
      </w:pPr>
    </w:p>
    <w:p w:rsidR="002F76B6" w:rsidRDefault="00F32A52">
      <w:pPr>
        <w:tabs>
          <w:tab w:val="left" w:pos="7532"/>
        </w:tabs>
        <w:spacing w:before="52"/>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795968" behindDoc="1" locked="0" layoutInCell="1" allowOverlap="1" wp14:anchorId="20DD02C1" wp14:editId="59BF79F5">
                <wp:simplePos x="0" y="0"/>
                <wp:positionH relativeFrom="page">
                  <wp:posOffset>899795</wp:posOffset>
                </wp:positionH>
                <wp:positionV relativeFrom="paragraph">
                  <wp:posOffset>-13335</wp:posOffset>
                </wp:positionV>
                <wp:extent cx="5039995" cy="1270"/>
                <wp:effectExtent l="13970" t="5715" r="13335" b="12065"/>
                <wp:wrapNone/>
                <wp:docPr id="211" name="Group 20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1"/>
                          <a:chExt cx="7937" cy="2"/>
                        </a:xfrm>
                      </wpg:grpSpPr>
                      <wps:wsp>
                        <wps:cNvPr id="212" name="Freeform 210"/>
                        <wps:cNvSpPr>
                          <a:spLocks/>
                        </wps:cNvSpPr>
                        <wps:spPr bwMode="auto">
                          <a:xfrm>
                            <a:off x="1417" y="-21"/>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29779" id="Group 209" o:spid="_x0000_s1026" alt="Title: Table line" style="position:absolute;margin-left:70.85pt;margin-top:-1.05pt;width:396.85pt;height:.1pt;z-index:-251520512;mso-position-horizontal-relative:page" coordorigin="1417,-21"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4AcwMAAPsHAAAOAAAAZHJzL2Uyb0RvYy54bWykVduO4zYMfS/QfxD02CLjS5zJ2BjPYpvL&#10;oMC2XWDTD1Bs+YLKkispcaZF/70UZWc82S5abPOgSCZFHh5S5OO7SyfImWvTKpnT6C6khMtCla2s&#10;c/rrYb94oMRYJksmlOQ5feGGvnv69pvHoc94rBolSq4JGJEmG/qcNtb2WRCYouEdM3eq5xKEldId&#10;s3DUdVBqNoD1TgRxGN4Hg9Jlr1XBjYGvWy+kT2i/qnhhf6kqwy0ROQVsFleN69GtwdMjy2rN+qYt&#10;RhjsK1B0rJXg9GpqyywjJ91+ZqprC62MquxdobpAVVVbcIwBoonCm2ietTr1GEudDXV/pQmoveHp&#10;q80WP58/atKWOY2jiBLJOkgS+iVxmAJhrRXw5cCOghPRSu4YG/o6g4vPuv/Uf9Q+bNh+UMVvBsTB&#10;rdyda69MjsNPqgSL7GQVMnapdOdMABfkgol5uSaGXywp4OMqXKZpuqKkAFkUr8e8FQ0k112KkmhN&#10;CcgWceRTWjS78e46XYLMXYydKGCZ94goR1QuJKg/80qx+X8Uf2pYzzFzxjF1pTieKN5rzl1VkzjC&#10;YJx/UJz4NHMyZxKnZoDzf6Xxc0YmLr/EB8uKk7HPXGE22PmDsf5xlLDDHJdjeRzgIVWdgHfy/YKE&#10;xLnCZXxMVzWoJ6/2XUAOIRkIuh6NTraAkZmtdLlK/tHWclJztuKZLchnPSFkzQS6uMgRNewIc80o&#10;xGrrlXEFcwBsU5mBBVByEX5BF3zf6vo7owsNXea2v2hKoL8cPSU9sw6Zc+G2ZMgpUuE+dOrMDwpF&#10;9qb+wcmrVMi5lk/iDJUXww3nAKv86tRhnWVWqn0rBGZBSAdlGa1XyI1Roi2d0KExuj5uhCZn5jpn&#10;eL/9AesUjL1Rgw4lSzTWcFbuxr1lrfB70BfILZTfSIErRGyNf6ZhunvYPSSLJL7fLZJwu12832+S&#10;xf0eIG2X281mG/3loEVJ1rRlyaVDN7XpKPlvb3QcGL7BXhv1myjeBLvH39grZmrBWxhIMsQy/WN0&#10;0FT8A/Ud5ajKF3isWvm5A3MSNo3Sf1AywMzJqfn9xDSnRPwooeOkUZK4IYWHZLWO4aDnkuNcwmQB&#10;pnJqKRS4226sH2ynXrd1A54iTKtU76HXVq17zojPoxoP0PRwhxMGYxmnoRth8zNqvc7sp78BAAD/&#10;/wMAUEsDBBQABgAIAAAAIQBURU174AAAAAkBAAAPAAAAZHJzL2Rvd25yZXYueG1sTI9NT8MwDIbv&#10;SPyHyEjctjT7AFaaTtMEnCYkNiTELWu8tlrjVE3Wdv8ec4Ljaz96/Thbj64RPXah9qRBTRMQSIW3&#10;NZUaPg+vkycQIRqypvGEGq4YYJ3f3mQmtX6gD+z3sRRcQiE1GqoY21TKUFToTJj6Fol3J985Ezl2&#10;pbSdGbjcNXKWJA/SmZr4QmVa3FZYnPcXp+FtMMNmrl763fm0vX4flu9fO4Va39+Nm2cQEcf4B8Ov&#10;PqtDzk5HfyEbRMN5oR4Z1TCZKRAMrObLBYgjD9QKZJ7J/x/kPwAAAP//AwBQSwECLQAUAAYACAAA&#10;ACEAtoM4kv4AAADhAQAAEwAAAAAAAAAAAAAAAAAAAAAAW0NvbnRlbnRfVHlwZXNdLnhtbFBLAQIt&#10;ABQABgAIAAAAIQA4/SH/1gAAAJQBAAALAAAAAAAAAAAAAAAAAC8BAABfcmVscy8ucmVsc1BLAQIt&#10;ABQABgAIAAAAIQDto54AcwMAAPsHAAAOAAAAAAAAAAAAAAAAAC4CAABkcnMvZTJvRG9jLnhtbFBL&#10;AQItABQABgAIAAAAIQBURU174AAAAAkBAAAPAAAAAAAAAAAAAAAAAM0FAABkcnMvZG93bnJldi54&#10;bWxQSwUGAAAAAAQABADzAAAA2gYAAAAA&#10;">
                <v:shape id="Freeform 210" o:spid="_x0000_s1027" style="position:absolute;left:1417;top:-21;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CwcQA&#10;AADcAAAADwAAAGRycy9kb3ducmV2LnhtbESP0WrCQBRE3wv+w3IF3+rGPEhIs4ooimChNM0HXHZv&#10;k9Ds3ZhdY+zXdwuFPg4zc4YptpPtxEiDbx0rWC0TEMTamZZrBdXH8TkD4QOywc4xKXiQh+1m9lRg&#10;btyd32ksQy0ihH2OCpoQ+lxKrxuy6JeuJ47epxsshiiHWpoB7xFuO5kmyVpabDkuNNjTviH9Vd6s&#10;gpM+tzq8yuP6YjPeH67jd1e9KbWYT7sXEIGm8B/+a5+NgnSV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AsH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noProof/>
          <w:lang w:val="en-AU" w:eastAsia="en-AU"/>
        </w:rPr>
        <mc:AlternateContent>
          <mc:Choice Requires="wpg">
            <w:drawing>
              <wp:anchor distT="0" distB="0" distL="114300" distR="114300" simplePos="0" relativeHeight="251796992" behindDoc="1" locked="0" layoutInCell="1" allowOverlap="1" wp14:anchorId="21B68FA9" wp14:editId="73B21032">
                <wp:simplePos x="0" y="0"/>
                <wp:positionH relativeFrom="page">
                  <wp:posOffset>899795</wp:posOffset>
                </wp:positionH>
                <wp:positionV relativeFrom="paragraph">
                  <wp:posOffset>218440</wp:posOffset>
                </wp:positionV>
                <wp:extent cx="5039995" cy="1270"/>
                <wp:effectExtent l="13970" t="8890" r="13335" b="8890"/>
                <wp:wrapNone/>
                <wp:docPr id="209" name="Group 20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344"/>
                          <a:chExt cx="7937" cy="2"/>
                        </a:xfrm>
                      </wpg:grpSpPr>
                      <wps:wsp>
                        <wps:cNvPr id="210" name="Freeform 208"/>
                        <wps:cNvSpPr>
                          <a:spLocks/>
                        </wps:cNvSpPr>
                        <wps:spPr bwMode="auto">
                          <a:xfrm>
                            <a:off x="1417" y="344"/>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A0893" id="Group 207" o:spid="_x0000_s1026" alt="Title: Table line" style="position:absolute;margin-left:70.85pt;margin-top:17.2pt;width:396.85pt;height:.1pt;z-index:-251519488;mso-position-horizontal-relative:page" coordorigin="1417,34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nGcgMAAPsHAAAOAAAAZHJzL2Uyb0RvYy54bWykVduO4zYMfS/QfxD02CLjS5zJ2BjPYpvL&#10;oMC2XWDTD1Bs+YLKkispcaZF/70UZWc82S5abPOgSCZFHh5S5OO7SyfImWvTKpnT6C6khMtCla2s&#10;c/rrYb94oMRYJksmlOQ5feGGvnv69pvHoc94rBolSq4JGJEmG/qcNtb2WRCYouEdM3eq5xKEldId&#10;s3DUdVBqNoD1TgRxGN4Hg9Jlr1XBjYGvWy+kT2i/qnhhf6kqwy0ROQVsFleN69GtwdMjy2rN+qYt&#10;RhjsK1B0rJXg9GpqyywjJ91+ZqprC62MquxdobpAVVVbcIwBoonCm2ietTr1GEudDXV/pQmoveHp&#10;q80WP58/atKWOY3DlBLJOkgS+iVxuAbCWivgy4EdBSeildwxNvR1Bhefdf+p/6h92LD9oIrfDIiD&#10;W7k7116ZHIefVAkW2ckqZOxS6c6ZAC7IBRPzck0Mv1hSwMdVuEzTdEVJAbIoXo95KxpIrrsUJRFg&#10;BdkySXxKi2Y33l2nS5C5i7ETBSzzHhHliMqFBPVnXik2/4/iTw3rOWbOOKYmiiMoQU/xXnPuqhpY&#10;fvCUouLEp5mTOZM4mAY4/1caP2dk4vJLfLCsOBn7zBVmg50/GOsfRwk7zHE5Yj9AFFUn4J18vyAh&#10;ca5w8czXV7VoUvsuIIeQDARdj0YnW/GkhLbS5Sr5R1vLSc3Zime2IJ/1hJA1E+jiIkfUsCPMNaMQ&#10;q61XxhXMAbBNZQYWQMlF+AVd8H2r6++MLjR0mdv+oimB/nL0lPTMOmTOhduSIadIhfvQqTM/KBTZ&#10;m/oHJ69SIedaPokzVF4MN5wDrPKrU4d1llmp9q0QmAUhHZRltF4hN0aJtnRCh8bo+rgRmpyZ65zh&#10;/fYHfHRg7I0adChZorGGs3I37i1rhd+DvkBuofxGClwhYmv8Mw3T3cPuIVkk8f1ukYTb7eL9fpMs&#10;7vcAabvcbjbb6C8HLUqypi1LLh26qU1HyX97o+PA8A322qjfRPEm2D3+xl4xUwvewkCSIZbpH6OD&#10;puIfqO8oR1W+wGPVys8dmJOwaZT+g5IBZk5Oze8npjkl4kcJHSeNksQNKTwkq3UMBz2XHOcSJgsw&#10;lVNLocDddmP9YDv1uq0b8BRhWqV6D722at1zRnwe1XiApoc7nDAYyzgN3Qibn1HrdWY//Q0AAP//&#10;AwBQSwMEFAAGAAgAAAAhAC7mkgvfAAAACQEAAA8AAABkcnMvZG93bnJldi54bWxMj0FPwzAMhe9I&#10;/IfISNxYWtoNKE2naQJO0yQ2JMTNa7y2WpNUTdZ2/x7vBDc/++n5e/lyMq0YqPeNswriWQSCbOl0&#10;YysFX/v3h2cQPqDV2DpLCi7kYVnc3uSYaTfaTxp2oRIcYn2GCuoQukxKX9Zk0M9cR5ZvR9cbDCz7&#10;SuoeRw43rXyMooU02Fj+UGNH65rK0+5sFHyMOK6S+G3YnI7ry89+vv3exKTU/d20egURaAp/Zrji&#10;MzoUzHRwZ6u9aFmn8RNbFSRpCoINL8mch8N1sQBZ5PJ/g+IXAAD//wMAUEsBAi0AFAAGAAgAAAAh&#10;ALaDOJL+AAAA4QEAABMAAAAAAAAAAAAAAAAAAAAAAFtDb250ZW50X1R5cGVzXS54bWxQSwECLQAU&#10;AAYACAAAACEAOP0h/9YAAACUAQAACwAAAAAAAAAAAAAAAAAvAQAAX3JlbHMvLnJlbHNQSwECLQAU&#10;AAYACAAAACEAV625xnIDAAD7BwAADgAAAAAAAAAAAAAAAAAuAgAAZHJzL2Uyb0RvYy54bWxQSwEC&#10;LQAUAAYACAAAACEALuaSC98AAAAJAQAADwAAAAAAAAAAAAAAAADMBQAAZHJzL2Rvd25yZXYueG1s&#10;UEsFBgAAAAAEAAQA8wAAANgGAAAAAA==&#10;">
                <v:shape id="Freeform 208" o:spid="_x0000_s1027" style="position:absolute;left:1417;top:34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5LcIA&#10;AADcAAAADwAAAGRycy9kb3ducmV2LnhtbERP3WrCMBS+H/gO4Qi7W1O9KKUziiiOwoThzwMckrO2&#10;2JzUJmu7Pb25GHj58f2vNpNtxUC9bxwrWCQpCGLtTMOVguvl8JaD8AHZYOuYFPySh8169rLCwriR&#10;TzScQyViCPsCFdQhdIWUXtdk0SeuI47ct+sthgj7SpoexxhuW7lM00xabDg21NjRriZ9O/9YBR+6&#10;bHQ4ykP2aXPe7e/DX3v9Uup1Pm3fQQSawlP87y6NguUizo9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zktwgAAANw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Building</w:t>
      </w:r>
      <w:r>
        <w:rPr>
          <w:rFonts w:ascii="Arial"/>
          <w:color w:val="5E5D5E"/>
          <w:spacing w:val="-2"/>
          <w:sz w:val="19"/>
        </w:rPr>
        <w:t xml:space="preserve"> </w:t>
      </w:r>
      <w:r>
        <w:rPr>
          <w:rFonts w:ascii="Arial"/>
          <w:color w:val="5E5D5E"/>
          <w:spacing w:val="-1"/>
          <w:sz w:val="19"/>
        </w:rPr>
        <w:t>and</w:t>
      </w:r>
      <w:r>
        <w:rPr>
          <w:rFonts w:ascii="Arial"/>
          <w:color w:val="5E5D5E"/>
          <w:sz w:val="19"/>
        </w:rPr>
        <w:t xml:space="preserve"> Other</w:t>
      </w:r>
      <w:r>
        <w:rPr>
          <w:rFonts w:ascii="Arial"/>
          <w:color w:val="5E5D5E"/>
          <w:spacing w:val="-1"/>
          <w:sz w:val="19"/>
        </w:rPr>
        <w:t xml:space="preserve"> </w:t>
      </w:r>
      <w:r>
        <w:rPr>
          <w:rFonts w:ascii="Arial"/>
          <w:color w:val="5E5D5E"/>
          <w:sz w:val="19"/>
        </w:rPr>
        <w:t>Industrial</w:t>
      </w:r>
      <w:r>
        <w:rPr>
          <w:rFonts w:ascii="Arial"/>
          <w:color w:val="5E5D5E"/>
          <w:spacing w:val="-1"/>
          <w:sz w:val="19"/>
        </w:rPr>
        <w:t xml:space="preserve"> Cleaning</w:t>
      </w:r>
      <w:r>
        <w:rPr>
          <w:rFonts w:ascii="Arial"/>
          <w:color w:val="5E5D5E"/>
          <w:sz w:val="19"/>
        </w:rPr>
        <w:t xml:space="preserve"> Services</w:t>
      </w:r>
      <w:r>
        <w:rPr>
          <w:rFonts w:ascii="Arial"/>
          <w:color w:val="5E5D5E"/>
          <w:sz w:val="19"/>
        </w:rPr>
        <w:tab/>
      </w:r>
      <w:r>
        <w:rPr>
          <w:rFonts w:ascii="Arial"/>
          <w:color w:val="5E5D5E"/>
          <w:spacing w:val="-5"/>
          <w:sz w:val="19"/>
        </w:rPr>
        <w:t>7311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798016" behindDoc="1" locked="0" layoutInCell="1" allowOverlap="1" wp14:anchorId="11244B26" wp14:editId="3863A362">
                <wp:simplePos x="0" y="0"/>
                <wp:positionH relativeFrom="page">
                  <wp:posOffset>899795</wp:posOffset>
                </wp:positionH>
                <wp:positionV relativeFrom="paragraph">
                  <wp:posOffset>278130</wp:posOffset>
                </wp:positionV>
                <wp:extent cx="5039995" cy="1270"/>
                <wp:effectExtent l="13970" t="11430" r="13335" b="6350"/>
                <wp:wrapNone/>
                <wp:docPr id="207" name="Group 20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208" name="Freeform 206"/>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E8E44" id="Group 205" o:spid="_x0000_s1026" alt="Title: Table line" style="position:absolute;margin-left:70.85pt;margin-top:21.9pt;width:396.85pt;height:.1pt;z-index:-251518464;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c4cgMAAPsHAAAOAAAAZHJzL2Uyb0RvYy54bWykVduO2zYQfS/QfyD42MKri2V7Law2SH1Z&#10;FEjbAHE/gJaoC0qRKklb3gb59w6HklfrNEiQ+oEmNcOZM2eGMw9vLq0gZ65No2RGo7uQEi5zVTSy&#10;yuifh/3snhJjmSyYUJJn9Jkb+ubxxx8e+i7lsaqVKLgmYESatO8yWlvbpUFg8pq3zNypjksQlkq3&#10;zMJRV0GhWQ/WWxHEYbgMeqWLTqucGwNft15IH9F+WfLc/lGWhlsiMgrYLK4a16Nbg8cHllaadXWT&#10;DzDYd6BoWSPB6dXUlllGTrr5zFTb5FoZVdq7XLWBKssm5xgDRBOFN9E8aXXqMJYq7avuShNQe8PT&#10;d5vNfz+/16QpMhqHK0okayFJ6JfE4QIIa6yALwd2FJyIRnLHWN9VKVx80t2H7r32YcP2ncr/MiAO&#10;buXuXHllcux/UwVYZCerkLFLqVtnArggF0zM8zUx/GJJDh8X4Xy9XgOcHGRRvBrylteQXHcpSiIA&#10;D7Jkfu9Tmte74e5qPQeZuxg7UcBS7xFRDqhcSFB/5oVi8/8o/lCzjmPmjGPqSjG8Bk/xXnPuqhpY&#10;XnpKUXHk00zJnEgcTAOcf5XGzxkZufwSHyzNT8Y+cYXZYOd3xvrHUcAOc1wM2A/wkMpWwDv5eUZC&#10;4lzh4pmvrmrRqPZTQA4h6Qm6HoyOtuJRCW2t54vkP23NRzVnK57YgnxWI0JWj6DzixxQw44w14xC&#10;rLZOGVcwB8A2lhlYACUX4Rd0wfetrr8zuNDQZW77i6YE+svRU9Ix65A5F25L+owiFe5Dq878oFBk&#10;b+ofnLxIhZxq+SROUHkx3HAOsMqvTh3WSWal2jdCYBaEdFDm0WqB3BglmsIJHRqjq+NGaHJmrnOG&#10;y+0v+OjA2Cs16FCyQGM1Z8Vu2FvWCL8HfYHcQvkNFLhCxNb4cR2ud/e7+2SWxMvdLAm329nb/SaZ&#10;LfcAaTvfbjbb6JODFiVp3RQFlw7d2Kaj5Nve6DAwfIO9NupXUbwKdo+/oVdM1ILXMJBkiGX8x+ig&#10;qfgH6jvKURXP8Fi18nMH5iRsaqX/oaSHmZNR8/eJaU6J+FVCx1lHSeKGFB6SxSqGg55KjlMJkzmY&#10;yqilUOBuu7F+sJ063VQ1eIowrVK9hV5bNu45Iz6PajhA08MdThiMZZiGboRNz6j1MrMf/wU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CWXtzhyAwAA+wcAAA4AAAAAAAAAAAAAAAAALgIAAGRycy9lMm9Eb2MueG1sUEsB&#10;Ai0AFAAGAAgAAAAhAC8WM5XgAAAACQEAAA8AAAAAAAAAAAAAAAAAzAUAAGRycy9kb3ducmV2Lnht&#10;bFBLBQYAAAAABAAEAPMAAADZBgAAAAA=&#10;">
                <v:shape id="Freeform 206"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j9r8A&#10;AADcAAAADwAAAGRycy9kb3ducmV2LnhtbERPy4rCMBTdD/gP4QrupqkuRKpRRFEEB8THB1ySa1ts&#10;bmoTa/XrJwvB5eG8Z4vOVqKlxpeOFQyTFASxdqbkXMHlvPmdgPAB2WDlmBS8yMNi3vuZYWbck4/U&#10;nkIuYgj7DBUUIdSZlF4XZNEnriaO3NU1FkOETS5Ng88Ybis5StOxtFhybCiwplVB+nZ6WAVbvSt1&#10;+JOb8d5OeLW+t+/qclBq0O+WUxCBuvAVf9w7o2CUxrXxTDwC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rKP2vwAAANwAAAAPAAAAAAAAAAAAAAAAAJgCAABkcnMvZG93bnJl&#10;di54bWxQSwUGAAAAAAQABAD1AAAAhAMAAAAA&#10;" path="m,l7937,e" filled="f" strokecolor="#006db0" strokeweight=".25pt">
                  <v:path arrowok="t" o:connecttype="custom" o:connectlocs="0,0;7937,0" o:connectangles="0,0"/>
                </v:shape>
                <w10:wrap anchorx="page"/>
              </v:group>
            </w:pict>
          </mc:Fallback>
        </mc:AlternateContent>
      </w:r>
      <w:r>
        <w:rPr>
          <w:rFonts w:ascii="Arial"/>
          <w:color w:val="5E5D5E"/>
          <w:sz w:val="19"/>
        </w:rPr>
        <w:t>Building</w:t>
      </w:r>
      <w:r>
        <w:rPr>
          <w:rFonts w:ascii="Arial"/>
          <w:color w:val="5E5D5E"/>
          <w:spacing w:val="-2"/>
          <w:sz w:val="19"/>
        </w:rPr>
        <w:t xml:space="preserve"> </w:t>
      </w:r>
      <w:r>
        <w:rPr>
          <w:rFonts w:ascii="Arial"/>
          <w:color w:val="5E5D5E"/>
          <w:sz w:val="19"/>
        </w:rPr>
        <w:t xml:space="preserve">Pest </w:t>
      </w:r>
      <w:r>
        <w:rPr>
          <w:rFonts w:ascii="Arial"/>
          <w:color w:val="5E5D5E"/>
          <w:spacing w:val="-1"/>
          <w:sz w:val="19"/>
        </w:rPr>
        <w:t>Control</w:t>
      </w:r>
      <w:r>
        <w:rPr>
          <w:rFonts w:ascii="Arial"/>
          <w:color w:val="5E5D5E"/>
          <w:sz w:val="19"/>
        </w:rPr>
        <w:t xml:space="preserve"> Services</w:t>
      </w:r>
      <w:r>
        <w:rPr>
          <w:rFonts w:ascii="Arial"/>
          <w:color w:val="5E5D5E"/>
          <w:sz w:val="19"/>
        </w:rPr>
        <w:tab/>
      </w:r>
      <w:r>
        <w:rPr>
          <w:rFonts w:ascii="Arial"/>
          <w:color w:val="5E5D5E"/>
          <w:spacing w:val="-1"/>
          <w:sz w:val="19"/>
        </w:rPr>
        <w:t>7312</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799040" behindDoc="1" locked="0" layoutInCell="1" allowOverlap="1" wp14:anchorId="617FB161" wp14:editId="7AC4BAB7">
                <wp:simplePos x="0" y="0"/>
                <wp:positionH relativeFrom="page">
                  <wp:posOffset>899795</wp:posOffset>
                </wp:positionH>
                <wp:positionV relativeFrom="paragraph">
                  <wp:posOffset>278130</wp:posOffset>
                </wp:positionV>
                <wp:extent cx="5039995" cy="1270"/>
                <wp:effectExtent l="13970" t="11430" r="13335" b="6350"/>
                <wp:wrapNone/>
                <wp:docPr id="205" name="Group 20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206" name="Freeform 204"/>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A646F" id="Group 203" o:spid="_x0000_s1026" alt="Title: Table line" style="position:absolute;margin-left:70.85pt;margin-top:21.9pt;width:396.85pt;height:.1pt;z-index:-251517440;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cCcwMAAPsHAAAOAAAAZHJzL2Uyb0RvYy54bWykVduO2zYQfS/QfyD42MKri2V7Law2SH1Z&#10;FEjbAHE/gJaoC0qRKklb3gb59w6HklfrNEiQ+oEmNcOZM2eGMw9vLq0gZ65No2RGo7uQEi5zVTSy&#10;yuifh/3snhJjmSyYUJJn9Jkb+ubxxx8e+i7lsaqVKLgmYESatO8yWlvbpUFg8pq3zNypjksQlkq3&#10;zMJRV0GhWQ/WWxHEYbgMeqWLTqucGwNft15IH9F+WfLc/lGWhlsiMgrYLK4a16Nbg8cHllaadXWT&#10;DzDYd6BoWSPB6dXUlllGTrr5zFTb5FoZVdq7XLWBKssm5xgDRBOFN9E8aXXqMJYq7avuShNQe8PT&#10;d5vNfz+/16QpMhqHC0okayFJ6JfE4RwIa6yALwd2FJyIRnLHWN9VKVx80t2H7r32YcP2ncr/MiAO&#10;buXuXHllcux/UwVYZCerkLFLqVtnArggF0zM8zUx/GJJDh8X4Xy9XgO+HGRRvBrylteQXHcpSqIV&#10;JSBL5vc+pXm9G+6u1nOQuYuxEwUs9R4R5YDKhQT1Z14oNv+P4g816zhmzjimrhQvR4r3mnNX1cBy&#10;4ilFxZFPMyVzInEwDXD+VRo/Z2Tk8kt8sDQ/GfvEFWaDnd8Z6x9HATvMcTGUxwEeUtkKeCc/z0hI&#10;nCtcPPPVVS0a1X4KyCEkPUHXg9HRVjwqoa31fJH8py0oRe/S2YontiCf1YiQ1SPo/CIH1LAjzDWj&#10;EKutU8YVzAGwjWUGFkDJRfgFXfB9q+vvDC40dJnb/qIpgf5y9JR0zDpkzoXbkj6jSIX70KozPygU&#10;2Zv6BycvUiGnWj6JE1ReDDecA6zyq1OHdZJZqfaNEJgFIR2UebRaIDdGiaZwQofG6Oq4EZqcmeuc&#10;4XL7Cz46MPZKDTqULNBYzVmxG/aWNcLvQV8gt1B+AwWuELE1flyH69397j6ZJfFyN0vC7Xb2dr9J&#10;Zss9QNrOt5vNNvrkoEVJWjdFwaVDN7bpKPm2NzoMDN9gr436VRSvgt3jb+gVE7XgNQwkGWIZ/zE6&#10;aCr+gfqOclTFMzxWrfzcgTkJm1rpfyjpYeZk1Px9YppTIn6V0HHWUZK4IYWHZLGK4aCnkuNUwmQO&#10;pjJqKRS4226sH2ynTjdVDZ4iTKtUb6HXlo17zojPoxoO0PRwhxMGYxmmoRth0zNqvczsx38BAAD/&#10;/wMAUEsDBBQABgAIAAAAIQAvFjOV4AAAAAkBAAAPAAAAZHJzL2Rvd25yZXYueG1sTI/BTsMwEETv&#10;SPyDtUjcqBOSQglxqqoCTlUlWqSK2zbeJlFjO4rdJP17lhMcZ/ZpdiZfTqYVA/W+cVZBPItAkC2d&#10;bmyl4Gv//rAA4QNaja2zpOBKHpbF7U2OmXaj/aRhFyrBIdZnqKAOocuk9GVNBv3MdWT5dnK9wcCy&#10;r6TuceRw08rHKHqSBhvLH2rsaF1Ted5djIKPEcdVEr8Nm/Npff3ez7eHTUxK3d9Nq1cQgabwB8Nv&#10;fa4OBXc6uovVXrSs0/iZUQVpwhMYeEnmKYgjG2kEssjl/wXFDwAAAP//AwBQSwECLQAUAAYACAAA&#10;ACEAtoM4kv4AAADhAQAAEwAAAAAAAAAAAAAAAAAAAAAAW0NvbnRlbnRfVHlwZXNdLnhtbFBLAQIt&#10;ABQABgAIAAAAIQA4/SH/1gAAAJQBAAALAAAAAAAAAAAAAAAAAC8BAABfcmVscy8ucmVsc1BLAQIt&#10;ABQABgAIAAAAIQBXUkcCcwMAAPsHAAAOAAAAAAAAAAAAAAAAAC4CAABkcnMvZTJvRG9jLnhtbFBL&#10;AQItABQABgAIAAAAIQAvFjOV4AAAAAkBAAAPAAAAAAAAAAAAAAAAAM0FAABkcnMvZG93bnJldi54&#10;bWxQSwUGAAAAAAQABADzAAAA2gYAAAAA&#10;">
                <v:shape id="Freeform 204"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H8MA&#10;AADcAAAADwAAAGRycy9kb3ducmV2LnhtbESP3YrCMBSE7wXfIRxh72y6XhTpGkVcXAQF8ecBDsnZ&#10;tticdJtYuz69EQQvh5n5hpkteluLjlpfOVbwmaQgiLUzFRcKzqf1eArCB2SDtWNS8E8eFvPhYIa5&#10;cTc+UHcMhYgQ9jkqKENocim9LsmiT1xDHL1f11oMUbaFNC3eItzWcpKmmbRYcVwosaFVSfpyvFoF&#10;P3pT6bCT62xrp7z6/uvu9Xmv1MeoX36BCNSHd/jV3hgFkzSD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H8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Packaging</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7320</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0064" behindDoc="1" locked="0" layoutInCell="1" allowOverlap="1" wp14:anchorId="683BEE92" wp14:editId="5E3C4D0D">
                <wp:simplePos x="0" y="0"/>
                <wp:positionH relativeFrom="page">
                  <wp:posOffset>899795</wp:posOffset>
                </wp:positionH>
                <wp:positionV relativeFrom="paragraph">
                  <wp:posOffset>278130</wp:posOffset>
                </wp:positionV>
                <wp:extent cx="5039995" cy="1270"/>
                <wp:effectExtent l="13970" t="11430" r="13335" b="6350"/>
                <wp:wrapNone/>
                <wp:docPr id="203" name="Group 201"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204" name="Freeform 202"/>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469C9" id="Group 201" o:spid="_x0000_s1026" alt="Title: Table line" style="position:absolute;margin-left:70.85pt;margin-top:21.9pt;width:396.85pt;height:.1pt;z-index:-251516416;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FPcgMAAPsHAAAOAAAAZHJzL2Uyb0RvYy54bWykVduO2zYQfQ/QfyD4mMKri+X1WlhtkPqy&#10;KJAbEPcDaIm6oBSpkLTlbdF/z3AoebVOgxaJH2hSM5w5c2Y4c//m3Apy4to0SmY0ugkp4TJXRSOr&#10;jP6x383uKDGWyYIJJXlGn7ihbx5+eXXfdymPVa1EwTUBI9KkfZfR2touDQKT17xl5kZ1XIKwVLpl&#10;Fo66CgrNerDeiiAOw9ugV7rotMq5MfB144X0Ae2XJc/tx7I03BKRUcBmcdW4HtwaPNyztNKsq5t8&#10;gMF+AEXLGglOL6Y2zDJy1M03ptom18qo0t7kqg1UWTY5xxggmii8iuZRq2OHsVRpX3UXmoDaK55+&#10;2Gz+4fRJk6bIaBzOKZGshSShXwKAgLDGCviyZwfBiWgkd4z1XZXCxUfdfe4+aR82bN+p/E8D4uBa&#10;7s6VVyaH/r0qwCI7WoWMnUvdOhPABTljYp4uieFnS3L4uAjnq9VqQUkOsiheDnnLa0iuuxQl0ZIS&#10;kCXzO5/SvN4Od5erOcjcxdiJApZ6j4hyQOVCgvozzxSbn6P4c806jpkzjqkLxclI8U5z7qoaWEZY&#10;zj8ojnyaKZkTiVMzwPl/0vgtIyOX3+ODpfnR2EeuMBvs9M5Y/zgK2GGOi6E89vCQylbAO/l1RkLi&#10;XOEyPKaLGpSPV3sdkH1IeoKuB6OjrXhUQlur+SL5V1tQm8+24oktyGc1ImT1CDo/ywE17AhzzSjE&#10;auuUcQWzB2xjmYEFUHIRfkcXfF/r+juDCw1d5rq/aEqgvxw8JR2zDplz4bakzyhS4T606sT3CkX2&#10;qv7BybNUyKmWT+IElRfDDecAq/zi1GGdZFaqXSMEZkFIB2UeLRfIjVGiKZzQoTG6OqyFJifmOmd4&#10;u/kNHx0Ye6EGHUoWaKzmrNgOe8sa4fegL5BbKL+BAleI2Br/XoWr7d32Lpkl8e12loSbzeztbp3M&#10;bncAaTPfrNeb6B8HLUrSuikKLh26sU1Hyf97o8PA8A320qhfRPEi2B3+hl4xUQtewkCSIZbxH6OD&#10;puIfqO8oB1U8wWPVys8dmJOwqZX+i5IeZk5GzZcj05wS8buEjrOKksQNKTwki2UMBz2VHKYSJnMw&#10;lVFLocDddm39YDt2uqlq8BRhWqV6C722bNxzRnwe1XCApoc7nDAYyzAN3QibnlHreWY/fAU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EHHQU9yAwAA+wcAAA4AAAAAAAAAAAAAAAAALgIAAGRycy9lMm9Eb2MueG1sUEsB&#10;Ai0AFAAGAAgAAAAhAC8WM5XgAAAACQEAAA8AAAAAAAAAAAAAAAAAzAUAAGRycy9kb3ducmV2Lnht&#10;bFBLBQYAAAAABAAEAPMAAADZBgAAAAA=&#10;">
                <v:shape id="Freeform 202"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p88QA&#10;AADcAAAADwAAAGRycy9kb3ducmV2LnhtbESP0WrCQBRE3wX/YblC38xGKSKpq4hiCbQgtfmAy+41&#10;CWbvxuw2Sfv13YLQx2FmzjCb3Wgb0VPna8cKFkkKglg7U3OpoPg8zdcgfEA22DgmBd/kYbedTjaY&#10;GTfwB/WXUIoIYZ+hgiqENpPS64os+sS1xNG7us5iiLIrpelwiHDbyGWarqTFmuNChS0dKtK3y5dV&#10;8KrzWod3eVq92TUfjvf+pynOSj3Nxv0LiEBj+A8/2rlRsEyf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qfP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Investigation</w:t>
      </w:r>
      <w:r>
        <w:rPr>
          <w:rFonts w:ascii="Arial"/>
          <w:color w:val="5E5D5E"/>
          <w:spacing w:val="-1"/>
          <w:sz w:val="19"/>
        </w:rPr>
        <w:t xml:space="preserve"> and</w:t>
      </w:r>
      <w:r>
        <w:rPr>
          <w:rFonts w:ascii="Arial"/>
          <w:color w:val="5E5D5E"/>
          <w:sz w:val="19"/>
        </w:rPr>
        <w:t xml:space="preserve"> Security</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1"/>
          <w:sz w:val="19"/>
        </w:rPr>
        <w:t>7712</w:t>
      </w:r>
    </w:p>
    <w:p w:rsidR="002F76B6" w:rsidRDefault="00F32A52">
      <w:pPr>
        <w:tabs>
          <w:tab w:val="left" w:pos="7532"/>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1088" behindDoc="1" locked="0" layoutInCell="1" allowOverlap="1" wp14:anchorId="4A64C8C9" wp14:editId="1777916D">
                <wp:simplePos x="0" y="0"/>
                <wp:positionH relativeFrom="page">
                  <wp:posOffset>899795</wp:posOffset>
                </wp:positionH>
                <wp:positionV relativeFrom="paragraph">
                  <wp:posOffset>278130</wp:posOffset>
                </wp:positionV>
                <wp:extent cx="5039995" cy="1270"/>
                <wp:effectExtent l="13970" t="11430" r="13335" b="6350"/>
                <wp:wrapNone/>
                <wp:docPr id="201" name="Group 199"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202" name="Freeform 200"/>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75539" id="Group 199" o:spid="_x0000_s1026" alt="Title: Table line" style="position:absolute;margin-left:70.85pt;margin-top:21.9pt;width:396.85pt;height:.1pt;z-index:-251515392;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LKcgMAAPsHAAAOAAAAZHJzL2Uyb0RvYy54bWykVduO2zYQfS+QfyD42MIryZbXK2G1QerL&#10;okBuQJwPoCXqglCkStKWt0X/PcOh5NU6CVqkfqBJzXDmzJnhzP3rcyvIiWvTKJnR6CakhMtcFY2s&#10;Mvp5v5vdUWIskwUTSvKMPnFDXz+8+uW+71I+V7USBdcEjEiT9l1Ga2u7NAhMXvOWmRvVcQnCUumW&#10;WTjqKig068F6K4J5GN4GvdJFp1XOjYGvGy+kD2i/LHluP5Sl4ZaIjAI2i6vG9eDW4OGepZVmXd3k&#10;Awz2Eyha1khwejG1YZaRo26+MdU2uVZGlfYmV22gyrLJOcYA0UThVTSPWh07jKVK+6q70ATUXvH0&#10;02bz96ePmjRFRsE/JZK1kCT0S6IkAcIaK+DLnh0EJ6KR3DHWd1UKFx9196n7qH3YsH2r8i8GxMG1&#10;3J0rr0wO/TtVgEV2tAoZO5e6dSaAC3LGxDxdEsPPluTwcRkukiRZUpKDLJqvhrzlNSTXXYriaEUJ&#10;yOLFnU9pXm+Hu6tkATJ3ce5EAUu9R0Q5oHIhQf2ZZ4rN/6P4U806jpkzjqkLxfOR4p3m3FU1gSL2&#10;lKLiyKeZkjmROJgGOP9XGr9lZOTyR3ywND8a+8gVZoOd3hrrH0cBO8xxMZTHHh5S2Qp4J7/NSEic&#10;K1w889VFDerJq/0akH1IeoKuB6OjLWBkYitZLOPv2lqMas7WfGIL8lmNCFk9gs7PckANO8JcMwqx&#10;2jplXMHsAdtYZmABlFyEP9AF39e6/s7gQkOXue4vmhLoLwdPScesQ+ZcuC3pM4pUuA+tOvG9QpG9&#10;qn9w8iwVcqrlkzhB5cVwwznAKr84dVgnmZVq1wiBWRDSQVlEqyVyY5RoCid0aIyuDmuhyYm5zhne&#10;bn7HOgVjL9SgQ8kCjdWcFdthb1kj/B70BXIL5TdQ4AoRW+PfSZhs77Z38Sye325ncbjZzN7s1vHs&#10;dgeQNovNer2J/nHQojitm6Lg0qEb23QU/7c3OgwM32AvjfpFFC+C3eFv6BUTteAlDCQZYhn/MTpo&#10;Kv6B+o5yUMUTPFat/NyBOQmbWum/KOlh5mTU/HlkmlMi/pDQcZIojt2QwkO8XM3hoKeSw1TCZA6m&#10;MmopFLjbrq0fbMdON1UNniJMq1RvoNeWjXvOiM+jGg7Q9HCHEwZjGaahG2HTM2o9z+yHr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EdbIspyAwAA+wcAAA4AAAAAAAAAAAAAAAAALgIAAGRycy9lMm9Eb2MueG1sUEsB&#10;Ai0AFAAGAAgAAAAhAC8WM5XgAAAACQEAAA8AAAAAAAAAAAAAAAAAzAUAAGRycy9kb3ducmV2Lnht&#10;bFBLBQYAAAAABAAEAPMAAADZBgAAAAA=&#10;">
                <v:shape id="Freeform 200"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UHMQA&#10;AADcAAAADwAAAGRycy9kb3ducmV2LnhtbESPwWrDMBBE74X+g9hCb7VcH4xxrYSSkhJIoCTxByzS&#10;1ja1Vq6lOG6+vgoEchxm5g1TLWfbi4lG3zlW8JqkIIi1Mx03Curj+qUA4QOywd4xKfgjD8vF40OF&#10;pXFn3tN0CI2IEPYlKmhDGEopvW7Jok/cQBy9bzdaDFGOjTQjniPc9jJL01xa7DgutDjQqiX9czhZ&#10;BZ960+mwk+t8awteffxOl77+Uur5aX5/AxFoDvfwrb0xCrI0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lBz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Automotive</w:t>
      </w:r>
      <w:r>
        <w:rPr>
          <w:rFonts w:ascii="Arial"/>
          <w:color w:val="5E5D5E"/>
          <w:spacing w:val="-1"/>
          <w:sz w:val="19"/>
        </w:rPr>
        <w:t xml:space="preserve"> </w:t>
      </w:r>
      <w:r>
        <w:rPr>
          <w:rFonts w:ascii="Arial"/>
          <w:color w:val="5E5D5E"/>
          <w:sz w:val="19"/>
        </w:rPr>
        <w:t>Electrical</w:t>
      </w:r>
      <w:r>
        <w:rPr>
          <w:rFonts w:ascii="Arial"/>
          <w:color w:val="5E5D5E"/>
          <w:spacing w:val="-1"/>
          <w:sz w:val="19"/>
        </w:rPr>
        <w:t xml:space="preserve"> </w:t>
      </w:r>
      <w:r>
        <w:rPr>
          <w:rFonts w:ascii="Arial"/>
          <w:color w:val="5E5D5E"/>
          <w:sz w:val="19"/>
        </w:rPr>
        <w:t>Services</w:t>
      </w:r>
      <w:r>
        <w:rPr>
          <w:rFonts w:ascii="Arial"/>
          <w:color w:val="5E5D5E"/>
          <w:sz w:val="19"/>
        </w:rPr>
        <w:tab/>
      </w:r>
      <w:r>
        <w:rPr>
          <w:rFonts w:ascii="Arial"/>
          <w:color w:val="5E5D5E"/>
          <w:spacing w:val="-5"/>
          <w:sz w:val="19"/>
        </w:rPr>
        <w:t>9411</w:t>
      </w:r>
    </w:p>
    <w:p w:rsidR="002F76B6" w:rsidRDefault="00F32A52">
      <w:pPr>
        <w:tabs>
          <w:tab w:val="left" w:pos="7518"/>
        </w:tabs>
        <w:spacing w:before="146"/>
        <w:ind w:left="230"/>
        <w:rPr>
          <w:rFonts w:ascii="Arial" w:eastAsia="Arial" w:hAnsi="Arial" w:cs="Arial"/>
          <w:sz w:val="19"/>
          <w:szCs w:val="19"/>
        </w:rPr>
      </w:pPr>
      <w:r>
        <w:rPr>
          <w:rFonts w:ascii="Arial"/>
          <w:color w:val="5E5D5E"/>
          <w:sz w:val="19"/>
        </w:rPr>
        <w:t>Automotive</w:t>
      </w:r>
      <w:r>
        <w:rPr>
          <w:rFonts w:ascii="Arial"/>
          <w:color w:val="5E5D5E"/>
          <w:spacing w:val="-1"/>
          <w:sz w:val="19"/>
        </w:rPr>
        <w:t xml:space="preserve"> </w:t>
      </w:r>
      <w:r>
        <w:rPr>
          <w:rFonts w:ascii="Arial"/>
          <w:color w:val="5E5D5E"/>
          <w:spacing w:val="-3"/>
          <w:sz w:val="19"/>
        </w:rPr>
        <w:t>Body,</w:t>
      </w:r>
      <w:r>
        <w:rPr>
          <w:rFonts w:ascii="Arial"/>
          <w:color w:val="5E5D5E"/>
          <w:sz w:val="19"/>
        </w:rPr>
        <w:t xml:space="preserve"> Paint</w:t>
      </w:r>
      <w:r>
        <w:rPr>
          <w:rFonts w:ascii="Arial"/>
          <w:color w:val="5E5D5E"/>
          <w:spacing w:val="-2"/>
          <w:sz w:val="19"/>
        </w:rPr>
        <w:t xml:space="preserve"> </w:t>
      </w:r>
      <w:r>
        <w:rPr>
          <w:rFonts w:ascii="Arial"/>
          <w:color w:val="5E5D5E"/>
          <w:spacing w:val="-1"/>
          <w:sz w:val="19"/>
        </w:rPr>
        <w:t>and</w:t>
      </w:r>
      <w:r>
        <w:rPr>
          <w:rFonts w:ascii="Arial"/>
          <w:color w:val="5E5D5E"/>
          <w:sz w:val="19"/>
        </w:rPr>
        <w:t xml:space="preserve"> Interior</w:t>
      </w:r>
      <w:r>
        <w:rPr>
          <w:rFonts w:ascii="Arial"/>
          <w:color w:val="5E5D5E"/>
          <w:spacing w:val="-1"/>
          <w:sz w:val="19"/>
        </w:rPr>
        <w:t xml:space="preserve"> Repair</w:t>
      </w:r>
      <w:r>
        <w:rPr>
          <w:rFonts w:ascii="Arial"/>
          <w:color w:val="5E5D5E"/>
          <w:spacing w:val="-1"/>
          <w:sz w:val="19"/>
        </w:rPr>
        <w:tab/>
        <w:t>9412</w:t>
      </w:r>
    </w:p>
    <w:p w:rsidR="002F76B6" w:rsidRDefault="00F32A52">
      <w:pPr>
        <w:tabs>
          <w:tab w:val="left" w:pos="7518"/>
        </w:tabs>
        <w:spacing w:before="5" w:line="360" w:lineRule="atLeast"/>
        <w:ind w:left="230" w:right="984"/>
        <w:rPr>
          <w:rFonts w:ascii="Arial" w:eastAsia="Arial" w:hAnsi="Arial" w:cs="Arial"/>
          <w:sz w:val="19"/>
          <w:szCs w:val="19"/>
        </w:rPr>
      </w:pPr>
      <w:r>
        <w:rPr>
          <w:noProof/>
          <w:lang w:val="en-AU" w:eastAsia="en-AU"/>
        </w:rPr>
        <mc:AlternateContent>
          <mc:Choice Requires="wpg">
            <w:drawing>
              <wp:anchor distT="0" distB="0" distL="114300" distR="114300" simplePos="0" relativeHeight="251802112" behindDoc="1" locked="0" layoutInCell="1" allowOverlap="1" wp14:anchorId="6112C43C" wp14:editId="27FF1022">
                <wp:simplePos x="0" y="0"/>
                <wp:positionH relativeFrom="page">
                  <wp:posOffset>899795</wp:posOffset>
                </wp:positionH>
                <wp:positionV relativeFrom="paragraph">
                  <wp:posOffset>46355</wp:posOffset>
                </wp:positionV>
                <wp:extent cx="5039995" cy="1270"/>
                <wp:effectExtent l="13970" t="8255" r="13335" b="9525"/>
                <wp:wrapNone/>
                <wp:docPr id="199" name="Group 197"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73"/>
                          <a:chExt cx="7937" cy="2"/>
                        </a:xfrm>
                      </wpg:grpSpPr>
                      <wps:wsp>
                        <wps:cNvPr id="200" name="Freeform 198"/>
                        <wps:cNvSpPr>
                          <a:spLocks/>
                        </wps:cNvSpPr>
                        <wps:spPr bwMode="auto">
                          <a:xfrm>
                            <a:off x="1417" y="7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4C21B" id="Group 197" o:spid="_x0000_s1026" alt="Title: Table line" style="position:absolute;margin-left:70.85pt;margin-top:3.65pt;width:396.85pt;height:.1pt;z-index:-251514368;mso-position-horizontal-relative:page" coordorigin="1417,7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KxcgMAAPkHAAAOAAAAZHJzL2Uyb0RvYy54bWykVduO4zYMfS/QfxD02CJjO3EmY2Myi20u&#10;gwLbdoFNP0CR5QsqS66kxJkW/fdSlJ3xZLtosc2DIpkUeXhIkY/vLq0kZ2Fso9WaJncxJUJxXTSq&#10;WtNfD/vZAyXWMVUwqZVY0xdh6bunb7957LtczHWtZSEMASPK5n23prVzXR5FlteiZfZOd0KBsNSm&#10;ZQ6OpooKw3qw3spoHsf3Ua9N0RnNhbXwdRuE9Antl6Xg7peytMIRuaaAzeFqcD36NXp6ZHllWFc3&#10;fIDBvgJFyxoFTq+mtswxcjLNZ6bahhttdenuuG4jXZYNFxgDRJPEN9E8G33qMJYq76vuShNQe8PT&#10;V5vlP58/GtIUkLsso0SxFpKEfkmSrYCwxkn4cmBHKYhslPCM9V2Vw8Vn033qPpoQNmw/aP6bBXF0&#10;K/fnKiiTY/+TLsAiOzmNjF1K03oTwAW5YGJerokRF0c4fFzGiyzLlpRwkCXz1ZA3XkNy/aUkTQAr&#10;yFaLkFFe74arq2wBIn9v7kURy4NDBDmA8hFB+dlXhu3/Y/hTzTqBibOeqIFhqNeR4b0Rwhc1kPwQ&#10;GEXFkU475XIi8TAtUP6vLH5GyMjkl+hgOT9Z9yw05oKdP1gXnkYBO8xwMRTHAYIoWwmv5PsZiYn3&#10;hEsgvrqqJaPadxE5xKQn6HowOtqaj0poK1ss03+0tRjVvK35xBaksxoRsnoEzS9qQA07wnwrirHW&#10;Om19uRwA21hkYAGUfIRf0AXft7rhzuDCQI+57S6GEugux0BJx5xH5l34LemhTH1R+g+tPouDRpG7&#10;qX5w8iqVaqoVkjhBFcRwwzvAIr869VgnmVV630iJWZDKQ1kkqyVCsVo2hRd6NNZUx4005Mx834zv&#10;tz/gkwNjb9SgP6kCjdWCFbth71gjwx70JXIL5TdQ4AsRG+OfWZztHnYP6Syd3+9mabzdzt7vN+ns&#10;fg+QtovtZrNN/vLQkjSvm6IQyqMbm3SS/rcnOoyL0F6vbfpNFG+C3eNvaBUTtegtDCQZYhn/MTro&#10;KeF9hoZy1MULvFWjw9SBKQmbWps/KOlh4qyp/f3EjKBE/qig4WRJmvoRhYd0uZrDwUwlx6mEKQ6m&#10;1tRRKHC/3bgw1k6daaoaPCWYVqXfQ6ctG/+cEV9ANRyg5+EO5wvGMsxCP8CmZ9R6ndhPfwMAAP//&#10;AwBQSwMEFAAGAAgAAAAhAMG0o3jdAAAABwEAAA8AAABkcnMvZG93bnJldi54bWxMjsFKw0AURfeC&#10;/zA8wZ2dxDS2xkxKKeqqCLaCdDfNvCahmTchM03Sv/e50uXhXu49+WqyrRiw940jBfEsAoFUOtNQ&#10;peBr//awBOGDJqNbR6jgih5Wxe1NrjPjRvrEYRcqwSPkM62gDqHLpPRljVb7meuQODu53urA2FfS&#10;9HrkcdvKxyh6klY3xA+17nBTY3neXayC91GP6yR+Hbbn0+Z62Kcf39sYlbq/m9YvIAJO4a8Mv/qs&#10;DgU7Hd2FjBct8zxecFXBIgHB+XOSzkEcmVOQRS7/+xc/AAAA//8DAFBLAQItABQABgAIAAAAIQC2&#10;gziS/gAAAOEBAAATAAAAAAAAAAAAAAAAAAAAAABbQ29udGVudF9UeXBlc10ueG1sUEsBAi0AFAAG&#10;AAgAAAAhADj9If/WAAAAlAEAAAsAAAAAAAAAAAAAAAAALwEAAF9yZWxzLy5yZWxzUEsBAi0AFAAG&#10;AAgAAAAhAG2k4rFyAwAA+QcAAA4AAAAAAAAAAAAAAAAALgIAAGRycy9lMm9Eb2MueG1sUEsBAi0A&#10;FAAGAAgAAAAhAMG0o3jdAAAABwEAAA8AAAAAAAAAAAAAAAAAzAUAAGRycy9kb3ducmV2LnhtbFBL&#10;BQYAAAAABAAEAPMAAADWBgAAAAA=&#10;">
                <v:shape id="Freeform 198" o:spid="_x0000_s1027" style="position:absolute;left:1417;top:7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v8MEA&#10;AADcAAAADwAAAGRycy9kb3ducmV2LnhtbESP3YrCMBSE7xd8h3AE79bUvRCpRhHFRVAQfx7gkBzb&#10;YnNSm1irT28EwcthZr5hJrPWlqKh2heOFQz6CQhi7UzBmYLTcfU7AuEDssHSMSl4kIfZtPMzwdS4&#10;O++pOYRMRAj7FBXkIVSplF7nZNH3XUUcvbOrLYYo60yaGu8Rbkv5lyRDabHguJBjRYuc9OVwswr+&#10;9brQYStXw40d8WJ5bZ7laadUr9vOxyACteEb/rTXRkEkwvt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D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noProof/>
          <w:lang w:val="en-AU" w:eastAsia="en-AU"/>
        </w:rPr>
        <mc:AlternateContent>
          <mc:Choice Requires="wpg">
            <w:drawing>
              <wp:anchor distT="0" distB="0" distL="114300" distR="114300" simplePos="0" relativeHeight="251803136" behindDoc="1" locked="0" layoutInCell="1" allowOverlap="1" wp14:anchorId="7F1AB620" wp14:editId="3EC9D84B">
                <wp:simplePos x="0" y="0"/>
                <wp:positionH relativeFrom="page">
                  <wp:posOffset>899795</wp:posOffset>
                </wp:positionH>
                <wp:positionV relativeFrom="paragraph">
                  <wp:posOffset>278130</wp:posOffset>
                </wp:positionV>
                <wp:extent cx="5039995" cy="1270"/>
                <wp:effectExtent l="13970" t="11430" r="13335" b="6350"/>
                <wp:wrapNone/>
                <wp:docPr id="197" name="Group 195"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98" name="Freeform 196"/>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17B08" id="Group 195" o:spid="_x0000_s1026" alt="Title: Table line" style="position:absolute;margin-left:70.85pt;margin-top:21.9pt;width:396.85pt;height:.1pt;z-index:-251513344;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Q8cQMAAPsHAAAOAAAAZHJzL2Uyb0RvYy54bWykVduO2zgMfS/QfxD02EXGduIkY2MyRTeX&#10;wQLd3QJNP0Cx5QsqS66kxJkt+u9LUXbGk7Zo0eZBkUyKPDykyLvX50aQE9emVnJFo5uQEi4zldey&#10;XNEP+93klhJjmcyZUJKv6CM39PX9yxd3XZvyqaqUyLkmYESatGtXtLK2TYPAZBVvmLlRLZcgLJRu&#10;mIWjLoNcsw6sNyKYhuEi6JTOW60ybgx83XghvUf7RcEz+29RGG6JWFHAZnHVuB7cGtzfsbTUrK3q&#10;rIfBfgFFw2oJTi+mNswyctT1V6aaOtPKqMLeZKoJVFHUGccYIJoovIrmQatji7GUaVe2F5qA2iue&#10;ftls9s/pnSZ1DrlLlpRI1kCS0C+JkjkQVlsBX/bsIDgRteSOsa4tU7j4oNv37Tvtw4btW5V9NCAO&#10;ruXuXHplcuj+VjlYZEerkLFzoRtnArggZ0zM4yUx/GxJBh/n4SxJHJwMZNF02ectqyC57lIURwAe&#10;ZPHs1qc0q7b93WUyA5m7OHWigKXeI6LsUbmQoP7ME8Xm9yh+X7GWY+aMY+pCMbwGT/FOc+6qGlhe&#10;eEpRceDTjMkcSRxMA5z/kMavGRm4/B4fLM2Oxj5whdlgp7fG+seRww5znPfY9/CQikbAO/ljQkLi&#10;XOHimS8vatGg9iog+5B0BF33Rgdb00EJbSWzefxNW7NBzdmajmxBPssBIasG0NlZ9qhhR5hrRiFW&#10;W6uMK5g9YBvKDCyAkovwO7rg+1rX3+ldaOgy1/1FUwL95eApaZl1yJwLtyXdiiIV7kOjTnyvUGSv&#10;6h+cPEmFHGv5JI5QeTHccA6wyi9OHdZRZqXa1UJgFoR0UGbRco7cGCXq3AkdGqPLw1pocmKuc4aL&#10;zZ/46MDYMzXoUDJHYxVn+bbfW1YLvwd9gdxC+fUUuELE1vg5CZPt7fY2nsTTxXYSh5vN5M1uHU8W&#10;O4C0mW3W6030xUGL4rSq85xLh25o01H8c2+0Hxi+wV4a9bMongW7w1/fK0ZqwXMYSDLEMvxjdNBU&#10;/AP1HeWg8kd4rFr5uQNzEjaV0v9R0sHMWVHz6cg0p0T8JaHjJFEcuyGFh3i+nMJBjyWHsYTJDEyt&#10;qKVQ4G67tn6wHVtdlxV4ijCtUr2BXlvU7jkjPo+qP0DTwx1OGIyln4ZuhI3PqPU0s+//BwAA//8D&#10;AFBLAwQUAAYACAAAACEALxYzleAAAAAJAQAADwAAAGRycy9kb3ducmV2LnhtbEyPwU7DMBBE70j8&#10;g7VI3KgTkkIJcaqqAk5VJVqkits23iZRYzuK3ST9e5YTHGf2aXYmX06mFQP1vnFWQTyLQJAtnW5s&#10;peBr//6wAOEDWo2ts6TgSh6Wxe1Njpl2o/2kYRcqwSHWZ6igDqHLpPRlTQb9zHVk+XZyvcHAsq+k&#10;7nHkcNPKxyh6kgYbyx9q7GhdU3neXYyCjxHHVRK/DZvzaX393s+3h01MSt3fTatXEIGm8AfDb32u&#10;DgV3OrqL1V60rNP4mVEFacITGHhJ5imIIxtpBLLI5f8FxQ8AAAD//wMAUEsBAi0AFAAGAAgAAAAh&#10;ALaDOJL+AAAA4QEAABMAAAAAAAAAAAAAAAAAAAAAAFtDb250ZW50X1R5cGVzXS54bWxQSwECLQAU&#10;AAYACAAAACEAOP0h/9YAAACUAQAACwAAAAAAAAAAAAAAAAAvAQAAX3JlbHMvLnJlbHNQSwECLQAU&#10;AAYACAAAACEAYuKUPHEDAAD7BwAADgAAAAAAAAAAAAAAAAAuAgAAZHJzL2Uyb0RvYy54bWxQSwEC&#10;LQAUAAYACAAAACEALxYzleAAAAAJAQAADwAAAAAAAAAAAAAAAADLBQAAZHJzL2Rvd25yZXYueG1s&#10;UEsFBgAAAAAEAAQA8wAAANgGAAAAAA==&#10;">
                <v:shape id="Freeform 196"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XDcQA&#10;AADcAAAADwAAAGRycy9kb3ducmV2LnhtbESPQWvCQBCF7wX/wzKCt7qxB7Gpq4iiCBak1h8w7I5J&#10;MDsbs9sY++s7h4K3Gd6b976ZL3tfq47aWAU2MBlnoIhtcBUXBs7f29cZqJiQHdaBycCDIiwXg5c5&#10;5i7c+Yu6UyqUhHDM0UCZUpNrHW1JHuM4NMSiXULrMcnaFtq1eJdwX+u3LJtqjxVLQ4kNrUuy19OP&#10;N7Cz+8qmT72dHvyM15tb91ufj8aMhv3qA1SiPj3N/9d7J/jvQiv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Vw3EAAAA3A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12"/>
          <w:sz w:val="19"/>
        </w:rPr>
        <w:t xml:space="preserve"> </w:t>
      </w:r>
      <w:r>
        <w:rPr>
          <w:rFonts w:ascii="Arial"/>
          <w:color w:val="5E5D5E"/>
          <w:sz w:val="19"/>
        </w:rPr>
        <w:t>Automotive</w:t>
      </w:r>
      <w:r>
        <w:rPr>
          <w:rFonts w:ascii="Arial"/>
          <w:color w:val="5E5D5E"/>
          <w:spacing w:val="-1"/>
          <w:sz w:val="19"/>
        </w:rPr>
        <w:t xml:space="preserve"> Repair</w:t>
      </w:r>
      <w:r>
        <w:rPr>
          <w:rFonts w:ascii="Arial"/>
          <w:color w:val="5E5D5E"/>
          <w:sz w:val="19"/>
        </w:rPr>
        <w:t xml:space="preserve"> </w:t>
      </w:r>
      <w:r>
        <w:rPr>
          <w:rFonts w:ascii="Arial"/>
          <w:color w:val="5E5D5E"/>
          <w:spacing w:val="-1"/>
          <w:sz w:val="19"/>
        </w:rPr>
        <w:t>and</w:t>
      </w:r>
      <w:r>
        <w:rPr>
          <w:rFonts w:ascii="Arial"/>
          <w:color w:val="5E5D5E"/>
          <w:sz w:val="19"/>
        </w:rPr>
        <w:t xml:space="preserve"> Maintenance</w:t>
      </w:r>
      <w:r>
        <w:rPr>
          <w:rFonts w:ascii="Arial"/>
          <w:color w:val="5E5D5E"/>
          <w:sz w:val="19"/>
        </w:rPr>
        <w:tab/>
      </w:r>
      <w:r>
        <w:rPr>
          <w:rFonts w:ascii="Arial"/>
          <w:color w:val="5E5D5E"/>
          <w:spacing w:val="-1"/>
          <w:sz w:val="19"/>
        </w:rPr>
        <w:t>9419</w:t>
      </w:r>
      <w:r>
        <w:rPr>
          <w:rFonts w:ascii="Arial"/>
          <w:color w:val="5E5D5E"/>
          <w:spacing w:val="22"/>
          <w:sz w:val="19"/>
        </w:rPr>
        <w:t xml:space="preserve"> </w:t>
      </w:r>
      <w:r>
        <w:rPr>
          <w:rFonts w:ascii="Arial"/>
          <w:color w:val="5E5D5E"/>
          <w:sz w:val="19"/>
        </w:rPr>
        <w:t>Electronic</w:t>
      </w:r>
      <w:r>
        <w:rPr>
          <w:rFonts w:ascii="Arial"/>
          <w:color w:val="5E5D5E"/>
          <w:spacing w:val="-1"/>
          <w:sz w:val="19"/>
        </w:rPr>
        <w:t xml:space="preserve"> </w:t>
      </w:r>
      <w:r>
        <w:rPr>
          <w:rFonts w:ascii="Arial"/>
          <w:color w:val="5E5D5E"/>
          <w:sz w:val="19"/>
        </w:rPr>
        <w:t>(except</w:t>
      </w:r>
      <w:r>
        <w:rPr>
          <w:rFonts w:ascii="Arial"/>
          <w:color w:val="5E5D5E"/>
          <w:spacing w:val="-1"/>
          <w:sz w:val="19"/>
        </w:rPr>
        <w:t xml:space="preserve"> Domestic</w:t>
      </w:r>
      <w:r>
        <w:rPr>
          <w:rFonts w:ascii="Arial"/>
          <w:color w:val="5E5D5E"/>
          <w:spacing w:val="-10"/>
          <w:sz w:val="19"/>
        </w:rPr>
        <w:t xml:space="preserve"> </w:t>
      </w:r>
      <w:r>
        <w:rPr>
          <w:rFonts w:ascii="Arial"/>
          <w:color w:val="5E5D5E"/>
          <w:sz w:val="19"/>
        </w:rPr>
        <w:t>Appliance)</w:t>
      </w:r>
      <w:r>
        <w:rPr>
          <w:rFonts w:ascii="Arial"/>
          <w:color w:val="5E5D5E"/>
          <w:spacing w:val="-1"/>
          <w:sz w:val="19"/>
        </w:rPr>
        <w:t xml:space="preserve"> and</w:t>
      </w:r>
      <w:r>
        <w:rPr>
          <w:rFonts w:ascii="Arial"/>
          <w:color w:val="5E5D5E"/>
          <w:sz w:val="19"/>
        </w:rPr>
        <w:t xml:space="preserve"> Precision</w:t>
      </w:r>
      <w:r>
        <w:rPr>
          <w:rFonts w:ascii="Arial"/>
          <w:color w:val="5E5D5E"/>
          <w:spacing w:val="-1"/>
          <w:sz w:val="19"/>
        </w:rPr>
        <w:t xml:space="preserve"> </w:t>
      </w:r>
      <w:r>
        <w:rPr>
          <w:rFonts w:ascii="Arial"/>
          <w:color w:val="5E5D5E"/>
          <w:sz w:val="19"/>
        </w:rPr>
        <w:t>Equipment</w:t>
      </w:r>
    </w:p>
    <w:p w:rsidR="002F76B6" w:rsidRDefault="002F76B6">
      <w:pPr>
        <w:spacing w:line="360" w:lineRule="atLeast"/>
        <w:rPr>
          <w:rFonts w:ascii="Arial" w:eastAsia="Arial" w:hAnsi="Arial" w:cs="Arial"/>
          <w:sz w:val="19"/>
          <w:szCs w:val="19"/>
        </w:rPr>
        <w:sectPr w:rsidR="002F76B6">
          <w:pgSz w:w="11910" w:h="16840"/>
          <w:pgMar w:top="1140" w:right="1680" w:bottom="280" w:left="1300" w:header="720" w:footer="720" w:gutter="0"/>
          <w:cols w:space="720"/>
        </w:sectPr>
      </w:pPr>
    </w:p>
    <w:p w:rsidR="002F76B6" w:rsidRDefault="00F32A52">
      <w:pPr>
        <w:spacing w:before="41"/>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4160" behindDoc="1" locked="0" layoutInCell="1" allowOverlap="1" wp14:anchorId="607B9A06" wp14:editId="00D0BDC9">
                <wp:simplePos x="0" y="0"/>
                <wp:positionH relativeFrom="page">
                  <wp:posOffset>899795</wp:posOffset>
                </wp:positionH>
                <wp:positionV relativeFrom="paragraph">
                  <wp:posOffset>211455</wp:posOffset>
                </wp:positionV>
                <wp:extent cx="5039995" cy="1270"/>
                <wp:effectExtent l="13970" t="11430" r="13335" b="6350"/>
                <wp:wrapNone/>
                <wp:docPr id="195" name="Group 193"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333"/>
                          <a:chExt cx="7937" cy="2"/>
                        </a:xfrm>
                      </wpg:grpSpPr>
                      <wps:wsp>
                        <wps:cNvPr id="196" name="Freeform 194"/>
                        <wps:cNvSpPr>
                          <a:spLocks/>
                        </wps:cNvSpPr>
                        <wps:spPr bwMode="auto">
                          <a:xfrm>
                            <a:off x="1417" y="33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3C98C" id="Group 193" o:spid="_x0000_s1026" alt="Title: Table line" style="position:absolute;margin-left:70.85pt;margin-top:16.65pt;width:396.85pt;height:.1pt;z-index:-251512320;mso-position-horizontal-relative:page" coordorigin="1417,333"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p+cgMAAPsHAAAOAAAAZHJzL2Uyb0RvYy54bWykVW2P2zYM/j5g/0HQxw0527GTnI3LFV1e&#10;DgO6rUCzH6DY8gsmS56kxLkV/e+jKDvnS1e06PJBkUyKfPiQIh/eXFpBzlybRsk1je5CSrjMVdHI&#10;ak3/POxn95QYy2TBhJJ8TZ+5oW8ef/zhoe8yPle1EgXXBIxIk/XdmtbWdlkQmLzmLTN3quMShKXS&#10;LbNw1FVQaNaD9VYE8zBcBr3SRadVzo2Br1svpI9ovyx5bv8oS8MtEWsK2CyuGtejW4PHB5ZVmnV1&#10;kw8w2HegaFkjwenV1JZZRk66+cxU2+RaGVXau1y1gSrLJucYA0QThTfRPGl16jCWKuur7koTUHvD&#10;03ebzX8/v9ekKSB36YISyVpIEvolURoDYY0V8OXAjoIT0UjuGOu7KoOLT7r70L3XPmzYvlP5XwbE&#10;wa3cnSuvTI79b6oAi+xkFTJ2KXXrTAAX5IKJeb4mhl8syeHjIozT1OHLQRbNV0Pe8hqS6y5FSbSi&#10;BGRxHPuU5vVuuLtKY5C5i3MnCljmPSLKAZULCerPvFBs/h/FH2rWccyccUxdKV6OFO81566qgeXE&#10;U4qKI59mSuZE4mAa4PyrNH7OyMjll/hgWX4y9okrzAY7vzPWP44CdpjjYiiPAzykshXwTn6ekZA4&#10;V7h45qurWjSq/RSQQ0h6gq4Ho6Ot+aiEttJ4kfynLShF79LZmk9sQT6rESGrR9D5RQ6oYUeYa0Yh&#10;VlunjCuYA2AbywwsgJKL8Au64PtW198ZXGjoMrf9RVMC/eXoKemYdcicC7cl/ZoiFe5Dq878oFBk&#10;b+ofnLxIhZxq+SROUHkx3HAOsMqvTh3WSWal2jdCYBaEdFDiaLVAbowSTeGEDo3R1XEjNDkz1znD&#10;5fYXfHRg7JUadChZoLGas2I37C1rhN+DvkBuofwGClwhYmv8mIbp7n53n8yS+XI3S8LtdvZ2v0lm&#10;yz1A2sbbzWYbfXLQoiSrm6Lg0qEb23SUfNsbHQaGb7DXRv0qilfB7vE39IqJWvAaBpIMsYz/GB00&#10;Ff9AfUc5quIZHqtWfu7AnIRNrfQ/lPQwc9bU/H1imlMifpXQcdIoSdyQwkOyWM3hoKeS41TCZA6m&#10;1tRSKHC33Vg/2E6dbqoaPEWYVqneQq8tG/ecEZ9HNRyg6eEOJwzGMkxDN8KmZ9R6mdmP/wIAAP//&#10;AwBQSwMEFAAGAAgAAAAhAKKMAiHfAAAACQEAAA8AAABkcnMvZG93bnJldi54bWxMj8FOwzAMhu9I&#10;vENkJG4sLV1hlKbTNAGnCYkNCe3mNV5brUmqJmu7t8c7wfG3P/3+nC8n04qBet84qyCeRSDIlk43&#10;tlLwvXt/WIDwAa3G1llScCEPy+L2JsdMu9F+0bANleAS6zNUUIfQZVL6siaDfuY6srw7ut5g4NhX&#10;Uvc4crlp5WMUPUmDjeULNXa0rqk8bc9GwceI4yqJ34bN6bi+7Hfp588mJqXu76bVK4hAU/iD4arP&#10;6lCw08Gdrfai5TyPnxlVkCQJCAZeknQO4nAdpCCLXP7/oPgFAAD//wMAUEsBAi0AFAAGAAgAAAAh&#10;ALaDOJL+AAAA4QEAABMAAAAAAAAAAAAAAAAAAAAAAFtDb250ZW50X1R5cGVzXS54bWxQSwECLQAU&#10;AAYACAAAACEAOP0h/9YAAACUAQAACwAAAAAAAAAAAAAAAAAvAQAAX3JlbHMvLnJlbHNQSwECLQAU&#10;AAYACAAAACEAy1oafnIDAAD7BwAADgAAAAAAAAAAAAAAAAAuAgAAZHJzL2Uyb0RvYy54bWxQSwEC&#10;LQAUAAYACAAAACEAoowCId8AAAAJAQAADwAAAAAAAAAAAAAAAADMBQAAZHJzL2Rvd25yZXYueG1s&#10;UEsFBgAAAAAEAAQA8wAAANgGAAAAAA==&#10;">
                <v:shape id="Freeform 194" o:spid="_x0000_s1027" style="position:absolute;left:1417;top:33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m5MEA&#10;AADcAAAADwAAAGRycy9kb3ducmV2LnhtbERP24rCMBB9F/Yfwizsm6brQ9GuUURRBAXx8gFDMtsW&#10;m0m3ibXr1xtB8G0O5zqTWWcr0VLjS8cKvgcJCGLtTMm5gvNp1R+B8AHZYOWYFPyTh9n0ozfBzLgb&#10;H6g9hlzEEPYZKihCqDMpvS7Ioh+4mjhyv66xGCJscmkavMVwW8lhkqTSYsmxocCaFgXpy/FqFaz1&#10;ptRhJ1fp1o54sfxr79V5r9TXZzf/ARGoC2/xy70xcf44hecz8QI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QZuT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Repair</w:t>
      </w:r>
    </w:p>
    <w:p w:rsidR="002F76B6" w:rsidRDefault="00F32A52">
      <w:pPr>
        <w:spacing w:line="130" w:lineRule="exact"/>
        <w:ind w:left="230"/>
        <w:rPr>
          <w:rFonts w:ascii="Arial" w:eastAsia="Arial" w:hAnsi="Arial" w:cs="Arial"/>
          <w:sz w:val="19"/>
          <w:szCs w:val="19"/>
        </w:rPr>
      </w:pPr>
      <w:r>
        <w:br w:type="column"/>
      </w:r>
      <w:r>
        <w:rPr>
          <w:rFonts w:ascii="Arial"/>
          <w:color w:val="5E5D5E"/>
          <w:spacing w:val="-1"/>
          <w:sz w:val="19"/>
        </w:rPr>
        <w:t>9422</w:t>
      </w:r>
    </w:p>
    <w:p w:rsidR="002F76B6" w:rsidRDefault="002F76B6">
      <w:pPr>
        <w:spacing w:line="130" w:lineRule="exact"/>
        <w:rPr>
          <w:rFonts w:ascii="Arial" w:eastAsia="Arial" w:hAnsi="Arial" w:cs="Arial"/>
          <w:sz w:val="19"/>
          <w:szCs w:val="19"/>
        </w:rPr>
        <w:sectPr w:rsidR="002F76B6">
          <w:type w:val="continuous"/>
          <w:pgSz w:w="11910" w:h="16840"/>
          <w:pgMar w:top="1580" w:right="1680" w:bottom="280" w:left="1300" w:header="720" w:footer="720" w:gutter="0"/>
          <w:cols w:num="2" w:space="720" w:equalWidth="0">
            <w:col w:w="791" w:space="6497"/>
            <w:col w:w="1642"/>
          </w:cols>
        </w:sectPr>
      </w:pP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794944" behindDoc="1" locked="0" layoutInCell="1" allowOverlap="1" wp14:anchorId="630D872F" wp14:editId="1907F4A3">
                <wp:simplePos x="0" y="0"/>
                <wp:positionH relativeFrom="page">
                  <wp:posOffset>893445</wp:posOffset>
                </wp:positionH>
                <wp:positionV relativeFrom="paragraph">
                  <wp:posOffset>271780</wp:posOffset>
                </wp:positionV>
                <wp:extent cx="5052695" cy="245110"/>
                <wp:effectExtent l="7620" t="5080" r="6985" b="6985"/>
                <wp:wrapNone/>
                <wp:docPr id="184" name="Group 182" title="Table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2695" cy="245110"/>
                          <a:chOff x="1407" y="428"/>
                          <a:chExt cx="7957" cy="386"/>
                        </a:xfrm>
                      </wpg:grpSpPr>
                      <wpg:grpSp>
                        <wpg:cNvPr id="185" name="Group 189"/>
                        <wpg:cNvGrpSpPr>
                          <a:grpSpLocks/>
                        </wpg:cNvGrpSpPr>
                        <wpg:grpSpPr bwMode="auto">
                          <a:xfrm>
                            <a:off x="1417" y="438"/>
                            <a:ext cx="5953" cy="366"/>
                            <a:chOff x="1417" y="438"/>
                            <a:chExt cx="5953" cy="366"/>
                          </a:xfrm>
                        </wpg:grpSpPr>
                        <wps:wsp>
                          <wps:cNvPr id="186" name="Freeform 190"/>
                          <wps:cNvSpPr>
                            <a:spLocks/>
                          </wps:cNvSpPr>
                          <wps:spPr bwMode="auto">
                            <a:xfrm>
                              <a:off x="1417" y="438"/>
                              <a:ext cx="5953" cy="366"/>
                            </a:xfrm>
                            <a:custGeom>
                              <a:avLst/>
                              <a:gdLst>
                                <a:gd name="T0" fmla="+- 0 7370 1417"/>
                                <a:gd name="T1" fmla="*/ T0 w 5953"/>
                                <a:gd name="T2" fmla="+- 0 438 438"/>
                                <a:gd name="T3" fmla="*/ 438 h 366"/>
                                <a:gd name="T4" fmla="+- 0 1417 1417"/>
                                <a:gd name="T5" fmla="*/ T4 w 5953"/>
                                <a:gd name="T6" fmla="+- 0 438 438"/>
                                <a:gd name="T7" fmla="*/ 438 h 366"/>
                                <a:gd name="T8" fmla="+- 0 1417 1417"/>
                                <a:gd name="T9" fmla="*/ T8 w 5953"/>
                                <a:gd name="T10" fmla="+- 0 803 438"/>
                                <a:gd name="T11" fmla="*/ 803 h 366"/>
                                <a:gd name="T12" fmla="+- 0 7370 1417"/>
                                <a:gd name="T13" fmla="*/ T12 w 5953"/>
                                <a:gd name="T14" fmla="+- 0 803 438"/>
                                <a:gd name="T15" fmla="*/ 803 h 366"/>
                                <a:gd name="T16" fmla="+- 0 7370 1417"/>
                                <a:gd name="T17" fmla="*/ T16 w 5953"/>
                                <a:gd name="T18" fmla="+- 0 438 438"/>
                                <a:gd name="T19" fmla="*/ 438 h 366"/>
                              </a:gdLst>
                              <a:ahLst/>
                              <a:cxnLst>
                                <a:cxn ang="0">
                                  <a:pos x="T1" y="T3"/>
                                </a:cxn>
                                <a:cxn ang="0">
                                  <a:pos x="T5" y="T7"/>
                                </a:cxn>
                                <a:cxn ang="0">
                                  <a:pos x="T9" y="T11"/>
                                </a:cxn>
                                <a:cxn ang="0">
                                  <a:pos x="T13" y="T15"/>
                                </a:cxn>
                                <a:cxn ang="0">
                                  <a:pos x="T17" y="T19"/>
                                </a:cxn>
                              </a:cxnLst>
                              <a:rect l="0" t="0" r="r" b="b"/>
                              <a:pathLst>
                                <a:path w="5953" h="366">
                                  <a:moveTo>
                                    <a:pt x="5953" y="0"/>
                                  </a:moveTo>
                                  <a:lnTo>
                                    <a:pt x="0" y="0"/>
                                  </a:lnTo>
                                  <a:lnTo>
                                    <a:pt x="0" y="365"/>
                                  </a:lnTo>
                                  <a:lnTo>
                                    <a:pt x="5953" y="365"/>
                                  </a:lnTo>
                                  <a:lnTo>
                                    <a:pt x="5953"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87"/>
                        <wpg:cNvGrpSpPr>
                          <a:grpSpLocks/>
                        </wpg:cNvGrpSpPr>
                        <wpg:grpSpPr bwMode="auto">
                          <a:xfrm>
                            <a:off x="7370" y="438"/>
                            <a:ext cx="1985" cy="366"/>
                            <a:chOff x="7370" y="438"/>
                            <a:chExt cx="1985" cy="366"/>
                          </a:xfrm>
                        </wpg:grpSpPr>
                        <wps:wsp>
                          <wps:cNvPr id="188" name="Freeform 188"/>
                          <wps:cNvSpPr>
                            <a:spLocks/>
                          </wps:cNvSpPr>
                          <wps:spPr bwMode="auto">
                            <a:xfrm>
                              <a:off x="7370" y="438"/>
                              <a:ext cx="1985" cy="366"/>
                            </a:xfrm>
                            <a:custGeom>
                              <a:avLst/>
                              <a:gdLst>
                                <a:gd name="T0" fmla="+- 0 9354 7370"/>
                                <a:gd name="T1" fmla="*/ T0 w 1985"/>
                                <a:gd name="T2" fmla="+- 0 438 438"/>
                                <a:gd name="T3" fmla="*/ 438 h 366"/>
                                <a:gd name="T4" fmla="+- 0 7370 7370"/>
                                <a:gd name="T5" fmla="*/ T4 w 1985"/>
                                <a:gd name="T6" fmla="+- 0 438 438"/>
                                <a:gd name="T7" fmla="*/ 438 h 366"/>
                                <a:gd name="T8" fmla="+- 0 7370 7370"/>
                                <a:gd name="T9" fmla="*/ T8 w 1985"/>
                                <a:gd name="T10" fmla="+- 0 803 438"/>
                                <a:gd name="T11" fmla="*/ 803 h 366"/>
                                <a:gd name="T12" fmla="+- 0 9354 7370"/>
                                <a:gd name="T13" fmla="*/ T12 w 1985"/>
                                <a:gd name="T14" fmla="+- 0 803 438"/>
                                <a:gd name="T15" fmla="*/ 803 h 366"/>
                                <a:gd name="T16" fmla="+- 0 9354 7370"/>
                                <a:gd name="T17" fmla="*/ T16 w 1985"/>
                                <a:gd name="T18" fmla="+- 0 438 438"/>
                                <a:gd name="T19" fmla="*/ 438 h 366"/>
                              </a:gdLst>
                              <a:ahLst/>
                              <a:cxnLst>
                                <a:cxn ang="0">
                                  <a:pos x="T1" y="T3"/>
                                </a:cxn>
                                <a:cxn ang="0">
                                  <a:pos x="T5" y="T7"/>
                                </a:cxn>
                                <a:cxn ang="0">
                                  <a:pos x="T9" y="T11"/>
                                </a:cxn>
                                <a:cxn ang="0">
                                  <a:pos x="T13" y="T15"/>
                                </a:cxn>
                                <a:cxn ang="0">
                                  <a:pos x="T17" y="T19"/>
                                </a:cxn>
                              </a:cxnLst>
                              <a:rect l="0" t="0" r="r" b="b"/>
                              <a:pathLst>
                                <a:path w="1985" h="366">
                                  <a:moveTo>
                                    <a:pt x="1984" y="0"/>
                                  </a:moveTo>
                                  <a:lnTo>
                                    <a:pt x="0" y="0"/>
                                  </a:lnTo>
                                  <a:lnTo>
                                    <a:pt x="0" y="365"/>
                                  </a:lnTo>
                                  <a:lnTo>
                                    <a:pt x="1984" y="365"/>
                                  </a:lnTo>
                                  <a:lnTo>
                                    <a:pt x="1984" y="0"/>
                                  </a:lnTo>
                                  <a:close/>
                                </a:path>
                              </a:pathLst>
                            </a:custGeom>
                            <a:solidFill>
                              <a:srgbClr val="006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85"/>
                        <wpg:cNvGrpSpPr>
                          <a:grpSpLocks/>
                        </wpg:cNvGrpSpPr>
                        <wpg:grpSpPr bwMode="auto">
                          <a:xfrm>
                            <a:off x="1417" y="438"/>
                            <a:ext cx="7937" cy="2"/>
                            <a:chOff x="1417" y="438"/>
                            <a:chExt cx="7937" cy="2"/>
                          </a:xfrm>
                        </wpg:grpSpPr>
                        <wps:wsp>
                          <wps:cNvPr id="190" name="Freeform 186"/>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83"/>
                        <wpg:cNvGrpSpPr>
                          <a:grpSpLocks/>
                        </wpg:cNvGrpSpPr>
                        <wpg:grpSpPr bwMode="auto">
                          <a:xfrm>
                            <a:off x="1417" y="803"/>
                            <a:ext cx="7937" cy="2"/>
                            <a:chOff x="1417" y="803"/>
                            <a:chExt cx="7937" cy="2"/>
                          </a:xfrm>
                        </wpg:grpSpPr>
                        <wps:wsp>
                          <wps:cNvPr id="192" name="Freeform 184"/>
                          <wps:cNvSpPr>
                            <a:spLocks/>
                          </wps:cNvSpPr>
                          <wps:spPr bwMode="auto">
                            <a:xfrm>
                              <a:off x="1417" y="803"/>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546A62" id="Group 182" o:spid="_x0000_s1026" alt="Title: Table header" style="position:absolute;margin-left:70.35pt;margin-top:21.4pt;width:397.85pt;height:19.3pt;z-index:-251521536;mso-position-horizontal-relative:page" coordorigin="1407,428" coordsize="795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icgYAADMiAAAOAAAAZHJzL2Uyb0RvYy54bWzsWm1v4zYM/j5g/0Hwxw252Imd2EHTw13T&#10;HAbctgMu+wGK7cTGHMuT3abdsP8+irIcyYnaXt8wbC3Q1o4oinxIkY+EnL2/2RXkOuV1zsq5471z&#10;HZKWMUvycjt3flstB6FD6oaWCS1Ymc6d27R23p9//93ZvpqlI5axIkk5ASVlPdtXcydrmmo2HNZx&#10;lu5o/Y5VaQmDG8Z3tIFXvh0mnO5B+64Yjlx3MtwznlScxWldw6cLOeico/7NJo2bXzebOm1IMXfA&#10;tgb/cvy7Fn+H52d0tuW0yvK4NYM+woodzUtYtFO1oA0lVzw/UrXLY85qtmnexWw3ZJtNHqfoA3jj&#10;uT1vPnF2VaEv29l+W3UwAbQ9nB6tNv7l+gsneQKxC32HlHQHQcJ1iReOALC8KeCTFV0XKclSCtES&#10;mO2r7QymfuLV1+oLl47D42cW/17D8LA/Lt63Upis9z+zBHTSq4YhZjcbvhMqAA1yg6G57UKT3jQk&#10;hg8DNxhNosAhMYyN/MDz2tjFGQRYTPN8d+oQGPVHoQxrnF22s6dRAGNi6jiciMEhnclV0dLWMukW&#10;vnQeduDA0iY40Uvj4Ple69C4dagDIwrGrTsTdIfONBj6sw4wBP15VhhgM9aHfKuflm9fM1qlmMa1&#10;SJoO0omCdMnTVGxx4kUY1X2Fgiq1aj2vtBEhVkP63ZtR34BkhwhAelU3n1KGqUmvP9eNrBUJPGHC&#10;J21CrKCubHYFlI0fB8Ql0/HUJbhiK6/EPCX2w5CsXLInGI6eEGw5TZc/Dgn8ynTedgtC8KUQaBIi&#10;GRmrPDgIwW7WNAmDTloFed3pWvkWqyBSmi6LVZCsnSarVdAONE1WqyIlJrAKLVZBCdCVhe74FFie&#10;jruQOYmWZwJvD6KO/cob2Uwz0beZpoNvN81E326aHoCVN7GZZobAEkxPj4ARTdghW7UHaKa2RXxT&#10;tvsCnggV3d/F4l6xWlTnFUQByu9q3FZfkBKbyCIMuAjh6YOEwVIhDHGWhf1u1R4EEMWDh4nLErwC&#10;PDTtgAGs0jrMgWT06QV3CNCLtZhDZxVtBE7qkeyhnWElzqAfwcYVAzt2na4YijQCLykAhmJBhPUO&#10;AkWpC8Ie0KTUmPpfoTIpM54ol9Wo+i+luiUfLKhsU3rigtWphEn4jG22c15gplXUmhV5ssyLQvhc&#10;8+36ouDkmgqa5k4WH5VqQ6zAnCmZmCaXkZ9AX2zxFR0SaddfkTfy3Y+jaLCchNOBv/SDQTR1w4Hr&#10;RR+jietH/mL5t4De82dZniRp+TkvU0UBPf9hLa8lo5K8IQkU0Y2CUYBRNazvOenCT5tThhhwvjLB&#10;vBF067J9bmheyOehaTGCDG6r/wgEsBrZGgWPqWdrltxCm+RM0l+g6/CQMf6nQ/ZAfedO/ccV5alD&#10;ip9K6PWR5/uQMg2++MF0BC9cH1nrI7SMQdXcaRzY9uLxopH8+qri+TaDlTzEomQfgPBtctFG0T5p&#10;VfsCdAOfWpp4JxWDLWlSMawTfcopuPhzUVJRc3GfQSWUe1pRMS8KoVghs1QtuKNix7MOVOxoHmyP&#10;04z0VagY9AQJ6YGKhejpc1OxY0ysSHaImIXjG6hYNA585GMyZgdupFMCpGIYDtx0ByGTEVj6pE4H&#10;jDYpuqRifiYZwAaOOPQW1NkAUrFTVplkwGKVzgSsVpk8wGqVTgSQip2y6gWpmD2IOvaSip00zUT/&#10;OamY3TQ9AJKKnTTNDIElmG9UrGWQL0PFMDDkDioGApBCGsl6eSrWLXkfFesEFZV4o2J4j/ZGxV6H&#10;ikFzMKkYHjFekoqJK4PTVGwajWEE7wdlv++I2PGcAxHrzepIR/9i8DVoGNx+HdMwvOB7bhp2jIii&#10;YTY8Hk3CxFInb56OSBgu3eNEJgnDhou298QMKiAuZZQuiOfjbytUUb37RkFeKBiysOrT7gfQ/FP3&#10;AvIYohazdSIZRK1lybYAZt17Lu9O13RWlOIwO/am9x9mbSf2+w+zsIrwE9Lv+AjvRpfhZegP/NHk&#10;cuC7i8Xgw/LCH0yWYNJivLi4WHjmEV5cDDz9CI83EtbriSX+HJ/ctXO5vNYAtMGr/8+5PIINbTYD&#10;vOx7lWYArN48l8sdcGcz6Ob8S5sBlL6jM7kvvHyxZtAh8tYMRA0wr65VzX1rBnfXR/v17Vsz+K81&#10;AyTJ8M0E9Kv9FoX46oP+Ds/6dz3O/wEAAP//AwBQSwMEFAAGAAgAAAAhAGv+YkHgAAAACQEAAA8A&#10;AABkcnMvZG93bnJldi54bWxMj0FPwkAQhe8m/ofNmHiTbaEi1m4JIeqJkAgmhNvSHdqG7mzTXdry&#10;7x1PenyZL2++ly1H24geO187UhBPIhBIhTM1lQq+9x9PCxA+aDK6cYQKbuhhmd/fZTo1bqAv7Heh&#10;FFxCPtUKqhDaVEpfVGi1n7gWiW9n11kdOHalNJ0euNw2chpFc2l1Tfyh0i2uKywuu6tV8DnoYTWL&#10;3/vN5by+HffP28MmRqUeH8bVG4iAY/iD4Vef1SFnp5O7kvGi4ZxEL4wqSKY8gYHX2TwBcVKwiBOQ&#10;eSb/L8h/AAAA//8DAFBLAQItABQABgAIAAAAIQC2gziS/gAAAOEBAAATAAAAAAAAAAAAAAAAAAAA&#10;AABbQ29udGVudF9UeXBlc10ueG1sUEsBAi0AFAAGAAgAAAAhADj9If/WAAAAlAEAAAsAAAAAAAAA&#10;AAAAAAAALwEAAF9yZWxzLy5yZWxzUEsBAi0AFAAGAAgAAAAhAGq77qJyBgAAMyIAAA4AAAAAAAAA&#10;AAAAAAAALgIAAGRycy9lMm9Eb2MueG1sUEsBAi0AFAAGAAgAAAAhAGv+YkHgAAAACQEAAA8AAAAA&#10;AAAAAAAAAAAAzAgAAGRycy9kb3ducmV2LnhtbFBLBQYAAAAABAAEAPMAAADZCQAAAAA=&#10;">
                <v:group id="Group 189" o:spid="_x0000_s1027" style="position:absolute;left:1417;top:438;width:5953;height:366" coordorigin="1417,438" coordsize="5953,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90" o:spid="_x0000_s1028" style="position:absolute;left:1417;top:438;width:5953;height:366;visibility:visible;mso-wrap-style:square;v-text-anchor:top" coordsize="595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dEsMA&#10;AADcAAAADwAAAGRycy9kb3ducmV2LnhtbERPzWrCQBC+F3yHZYTemo0egk1dRZTWVlBo6gMM2WkS&#10;zM6G3TVJ+/RdQehtPr7fWa5H04qenG8sK5glKQji0uqGKwXnr9enBQgfkDW2lknBD3lYryYPS8y1&#10;HfiT+iJUIoawz1FBHUKXS+nLmgz6xHbEkfu2zmCI0FVSOxxiuGnlPE0zabDh2FBjR9uayktxNQqe&#10;5+6DD7+H05Ha81H22/2b27FSj9Nx8wIi0Bj+xXf3u47zFxncno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dEsMAAADcAAAADwAAAAAAAAAAAAAAAACYAgAAZHJzL2Rv&#10;d25yZXYueG1sUEsFBgAAAAAEAAQA9QAAAIgDAAAAAA==&#10;" path="m5953,l,,,365r5953,l5953,xe" fillcolor="#006db0" stroked="f">
                    <v:path arrowok="t" o:connecttype="custom" o:connectlocs="5953,438;0,438;0,803;5953,803;5953,438" o:connectangles="0,0,0,0,0"/>
                  </v:shape>
                </v:group>
                <v:group id="Group 187" o:spid="_x0000_s1029" style="position:absolute;left:7370;top:438;width:1985;height:366" coordorigin="7370,438" coordsize="1985,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8" o:spid="_x0000_s1030" style="position:absolute;left:7370;top:438;width:1985;height:366;visibility:visible;mso-wrap-style:square;v-text-anchor:top" coordsize="198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FyMYA&#10;AADcAAAADwAAAGRycy9kb3ducmV2LnhtbESPQWvCQBCF70L/wzIFL6VuWkuR1FWKrehFpNreh+yY&#10;DWZn0+xG4793DoK3Gd6b976ZzntfqxO1sQps4GWUgSIugq24NPC7Xz5PQMWEbLEOTAYuFGE+exhM&#10;MbfhzD902qVSSQjHHA24lJpc61g48hhHoSEW7RBaj0nWttS2xbOE+1q/Ztm79lixNDhsaOGoOO46&#10;b+D7b7PlxbF7c//919O+u6wOm/XYmOFj//kBKlGf7ubb9doK/kRo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FyMYAAADcAAAADwAAAAAAAAAAAAAAAACYAgAAZHJz&#10;L2Rvd25yZXYueG1sUEsFBgAAAAAEAAQA9QAAAIsDAAAAAA==&#10;" path="m1984,l,,,365r1984,l1984,xe" fillcolor="#006db0" stroked="f">
                    <v:path arrowok="t" o:connecttype="custom" o:connectlocs="1984,438;0,438;0,803;1984,803;1984,438" o:connectangles="0,0,0,0,0"/>
                  </v:shape>
                </v:group>
                <v:group id="Group 185" o:spid="_x0000_s1031" style="position:absolute;left:1417;top:438;width:7937;height:2" coordorigin="1417,438" coordsize="7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6" o:spid="_x0000_s1032"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bC8QA&#10;AADcAAAADwAAAGRycy9kb3ducmV2LnhtbESPQWvCQBCF7wX/wzKCt7qxB7Gpq4iiCBak1h8w7I5J&#10;MDsbs9sY++s7h4K3Gd6b976ZL3tfq47aWAU2MBlnoIhtcBUXBs7f29cZqJiQHdaBycCDIiwXg5c5&#10;5i7c+Yu6UyqUhHDM0UCZUpNrHW1JHuM4NMSiXULrMcnaFtq1eJdwX+u3LJtqjxVLQ4kNrUuy19OP&#10;N7Cz+8qmT72dHvyM15tb91ufj8aMhv3qA1SiPj3N/9d7J/jvgi/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1WwvEAAAA3AAAAA8AAAAAAAAAAAAAAAAAmAIAAGRycy9k&#10;b3ducmV2LnhtbFBLBQYAAAAABAAEAPUAAACJAwAAAAA=&#10;" path="m,l7937,e" filled="f" strokecolor="#006db0" strokeweight=".25pt">
                    <v:path arrowok="t" o:connecttype="custom" o:connectlocs="0,0;7937,0" o:connectangles="0,0"/>
                  </v:shape>
                </v:group>
                <v:group id="Group 183" o:spid="_x0000_s1033" style="position:absolute;left:1417;top:803;width:7937;height:2" coordorigin="1417,803" coordsize="7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4" o:spid="_x0000_s1034" style="position:absolute;left:1417;top:803;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g58EA&#10;AADcAAAADwAAAGRycy9kb3ducmV2LnhtbERPzYrCMBC+C75DGMGbputBtBplURTBhcXqAwzJbFu2&#10;mdQm1urTbxYEb/Px/c5y3dlKtNT40rGCj3ECglg7U3Ku4HLejWYgfEA2WDkmBQ/ysF71e0tMjbvz&#10;idos5CKGsE9RQRFCnUrpdUEW/djVxJH7cY3FEGGTS9PgPYbbSk6SZCotlhwbCqxpU5D+zW5WwV4f&#10;Sh2+5G56tDPebK/ts7p8KzUcdJ8LEIG68Ba/3AcT588n8P9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rYOfBAAAA3AAAAA8AAAAAAAAAAAAAAAAAmAIAAGRycy9kb3du&#10;cmV2LnhtbFBLBQYAAAAABAAEAPUAAACGAwAAAAA=&#10;" path="m,l7937,e" filled="f" strokecolor="#006db0" strokeweight=".25pt">
                    <v:path arrowok="t" o:connecttype="custom" o:connectlocs="0,0;7937,0" o:connectangles="0,0"/>
                  </v:shape>
                </v:group>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Machinery</w:t>
      </w:r>
      <w:r>
        <w:rPr>
          <w:rFonts w:ascii="Arial"/>
          <w:color w:val="5E5D5E"/>
          <w:spacing w:val="-1"/>
          <w:sz w:val="19"/>
        </w:rPr>
        <w:t xml:space="preserve"> and</w:t>
      </w:r>
      <w:r>
        <w:rPr>
          <w:rFonts w:ascii="Arial"/>
          <w:color w:val="5E5D5E"/>
          <w:sz w:val="19"/>
        </w:rPr>
        <w:t xml:space="preserve"> Equipment</w:t>
      </w:r>
      <w:r>
        <w:rPr>
          <w:rFonts w:ascii="Arial"/>
          <w:color w:val="5E5D5E"/>
          <w:spacing w:val="-1"/>
          <w:sz w:val="19"/>
        </w:rPr>
        <w:t xml:space="preserve"> Repair</w:t>
      </w:r>
      <w:r>
        <w:rPr>
          <w:rFonts w:ascii="Arial"/>
          <w:color w:val="5E5D5E"/>
          <w:sz w:val="19"/>
        </w:rPr>
        <w:t xml:space="preserve"> </w:t>
      </w:r>
      <w:r>
        <w:rPr>
          <w:rFonts w:ascii="Arial"/>
          <w:color w:val="5E5D5E"/>
          <w:spacing w:val="-1"/>
          <w:sz w:val="19"/>
        </w:rPr>
        <w:t>and</w:t>
      </w:r>
      <w:r>
        <w:rPr>
          <w:rFonts w:ascii="Arial"/>
          <w:color w:val="5E5D5E"/>
          <w:sz w:val="19"/>
        </w:rPr>
        <w:t xml:space="preserve"> Maintenance</w:t>
      </w:r>
      <w:r>
        <w:rPr>
          <w:rFonts w:ascii="Arial"/>
          <w:color w:val="5E5D5E"/>
          <w:sz w:val="19"/>
        </w:rPr>
        <w:tab/>
      </w:r>
      <w:r>
        <w:rPr>
          <w:rFonts w:ascii="Arial"/>
          <w:color w:val="5E5D5E"/>
          <w:spacing w:val="-1"/>
          <w:sz w:val="19"/>
        </w:rPr>
        <w:t>9429</w:t>
      </w:r>
    </w:p>
    <w:p w:rsidR="002F76B6" w:rsidRDefault="00F32A52">
      <w:pPr>
        <w:tabs>
          <w:tab w:val="left" w:pos="6705"/>
        </w:tabs>
        <w:spacing w:before="146"/>
        <w:ind w:left="230"/>
        <w:rPr>
          <w:rFonts w:ascii="Arial" w:eastAsia="Arial" w:hAnsi="Arial" w:cs="Arial"/>
          <w:sz w:val="19"/>
          <w:szCs w:val="19"/>
        </w:rPr>
      </w:pPr>
      <w:r>
        <w:rPr>
          <w:rFonts w:ascii="Arial"/>
          <w:b/>
          <w:color w:val="FFFFFF"/>
          <w:spacing w:val="-2"/>
          <w:sz w:val="19"/>
        </w:rPr>
        <w:t>Transport,</w:t>
      </w:r>
      <w:r>
        <w:rPr>
          <w:rFonts w:ascii="Arial"/>
          <w:b/>
          <w:color w:val="FFFFFF"/>
          <w:spacing w:val="-1"/>
          <w:sz w:val="19"/>
        </w:rPr>
        <w:t xml:space="preserve"> </w:t>
      </w:r>
      <w:r>
        <w:rPr>
          <w:rFonts w:ascii="Arial"/>
          <w:b/>
          <w:color w:val="FFFFFF"/>
          <w:spacing w:val="-3"/>
          <w:sz w:val="19"/>
        </w:rPr>
        <w:t>Trade</w:t>
      </w:r>
      <w:r>
        <w:rPr>
          <w:rFonts w:ascii="Arial"/>
          <w:b/>
          <w:color w:val="FFFFFF"/>
          <w:sz w:val="19"/>
        </w:rPr>
        <w:t xml:space="preserve"> &amp;</w:t>
      </w:r>
      <w:r>
        <w:rPr>
          <w:rFonts w:ascii="Arial"/>
          <w:b/>
          <w:color w:val="FFFFFF"/>
          <w:spacing w:val="-1"/>
          <w:sz w:val="19"/>
        </w:rPr>
        <w:t xml:space="preserve"> </w:t>
      </w:r>
      <w:r>
        <w:rPr>
          <w:rFonts w:ascii="Arial"/>
          <w:b/>
          <w:color w:val="FFFFFF"/>
          <w:sz w:val="19"/>
        </w:rPr>
        <w:t>Logistics</w:t>
      </w:r>
      <w:r>
        <w:rPr>
          <w:rFonts w:ascii="Arial"/>
          <w:b/>
          <w:color w:val="FFFFFF"/>
          <w:sz w:val="19"/>
        </w:rPr>
        <w:tab/>
      </w:r>
      <w:r>
        <w:rPr>
          <w:rFonts w:ascii="Arial"/>
          <w:b/>
          <w:color w:val="FFFFFF"/>
          <w:spacing w:val="-1"/>
          <w:sz w:val="19"/>
        </w:rPr>
        <w:t>ANZSIC</w:t>
      </w:r>
      <w:r>
        <w:rPr>
          <w:rFonts w:ascii="Arial"/>
          <w:b/>
          <w:color w:val="FFFFFF"/>
          <w:sz w:val="19"/>
        </w:rPr>
        <w:t xml:space="preserve"> </w:t>
      </w:r>
      <w:r>
        <w:rPr>
          <w:rFonts w:ascii="Arial"/>
          <w:b/>
          <w:color w:val="FFFFFF"/>
          <w:spacing w:val="-1"/>
          <w:sz w:val="19"/>
        </w:rPr>
        <w:t>class</w:t>
      </w:r>
    </w:p>
    <w:p w:rsidR="002F76B6" w:rsidRDefault="00F32A52">
      <w:pPr>
        <w:tabs>
          <w:tab w:val="left" w:pos="7532"/>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5184" behindDoc="1" locked="0" layoutInCell="1" allowOverlap="1" wp14:anchorId="6140D8FF" wp14:editId="0FD188EE">
                <wp:simplePos x="0" y="0"/>
                <wp:positionH relativeFrom="page">
                  <wp:posOffset>899795</wp:posOffset>
                </wp:positionH>
                <wp:positionV relativeFrom="paragraph">
                  <wp:posOffset>278130</wp:posOffset>
                </wp:positionV>
                <wp:extent cx="5039995" cy="1270"/>
                <wp:effectExtent l="13970" t="11430" r="13335" b="6350"/>
                <wp:wrapNone/>
                <wp:docPr id="182" name="Group 18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83" name="Freeform 181"/>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2C55E" id="Group 180" o:spid="_x0000_s1026" alt="Title: Table line" style="position:absolute;margin-left:70.85pt;margin-top:21.9pt;width:396.85pt;height:.1pt;z-index:-251511296;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UkcgMAAPsHAAAOAAAAZHJzL2Uyb0RvYy54bWykVW2P2zYM/j5g/0HQxw0524lzSYzLFV1e&#10;DgO6rUCzH6DI8gsmS56kxLkV/e+jKDvnS1e06PJBoUyKfPiQoh7eXBpJzsLYWqs1Te5iSoTiOq9V&#10;uaZ/HvaTJSXWMZUzqZVY02dh6ZvHH3946NpMTHWlZS4MASfKZl27ppVzbRZFlleiYfZOt0KBstCm&#10;YQ62poxywzrw3shoGsf3UadN3hrNhbXwdRuU9BH9F4Xg7o+isMIRuaaAzeFqcD36NXp8YFlpWFvV&#10;vIfBvgNFw2oFQa+utswxcjL1Z66amhttdeHuuG4iXRQ1F5gDZJPEN9k8GX1qMZcy68r2ShNQe8PT&#10;d7vlv5/fG1LnULvllBLFGigSxiXJ0hNWOwlfDuwoBZG1Ep6xri0zOPhk2g/texPSBvGd5n9ZUEe3&#10;er8vgzE5dr/pHDyyk9PI2KUwjXcBXJALFub5WhhxcYTDx3k8W61Wc0o46JLpoq8br6C4/lCSJgtK&#10;QJfOlqGkvNr1ZxerGej8walXRSwLERFlj8qnBP1nXyi2/4/iDxVrBVbOeqauFM8GivdGCN/VwHIS&#10;KEXDgU87JnOk8TAtcP5VGj9nZODyS3ywjJ+sexIaq8HO76wLlyMHCWuc9+1xgL4oGgn35OcJiYkP&#10;hUtgvryaJYPZTxE5xKQjGLp3OviCphv5Ws3m6X/6AuKCmfc1HfmCepYDQlYNoPlF9ahBIswPoxi7&#10;rdXWN8wBsA1tBh7AyGf4BVuIfWsbzvQhDEyZ2/liKIH5cgyUtMx5ZD6EF0m3pkiF/9DoszhoVLmb&#10;/ocgL1qpxlahiCNUQQ0nfADs8mtQj3VUWaX3tZRYBak8lFmymCM3Vss690qPxpryuJGGnJmfnPH9&#10;9he8dODslRlMKJWjs0qwfNfLjtUyyGAvkVtov54C34g4Gj+u4tVuuVumk3R6v5uk8XY7ebvfpJP7&#10;PUDazrabzTb55KElaVbVeS6URzeM6ST9tjvaPxhhwF4H9assXiW7x18/K0Zm0WsYSDLkMvxjdjBU&#10;wgUNE+Wo82e4rEaHdwfeSRAqbf6hpIM3Z03t3ydmBCXyVwUTZ5WkqZ+5uEnniylszFhzHGuY4uBq&#10;TR2FBvfixoWH7dSauqwgUoJlVfotzNqi9tcZ8QVU/QaGHkr4wmAu/Wvon7DxHq1e3uzHfwE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PQdpSRyAwAA+wcAAA4AAAAAAAAAAAAAAAAALgIAAGRycy9lMm9Eb2MueG1sUEsB&#10;Ai0AFAAGAAgAAAAhAC8WM5XgAAAACQEAAA8AAAAAAAAAAAAAAAAAzAUAAGRycy9kb3ducmV2Lnht&#10;bFBLBQYAAAAABAAEAPMAAADZBgAAAAA=&#10;">
                <v:shape id="Freeform 181"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TocEA&#10;AADcAAAADwAAAGRycy9kb3ducmV2LnhtbERP24rCMBB9F/Yfwizsm6brgpSuUURRBAXx8gFDMtsW&#10;m0m3ibX69UYQfJvDuc542tlKtNT40rGC70ECglg7U3Ku4HRc9lMQPiAbrByTght5mE4+emPMjLvy&#10;ntpDyEUMYZ+hgiKEOpPS64Is+oGriSP35xqLIcIml6bBawy3lRwmyUhaLDk2FFjTvCB9PlysgpVe&#10;lzps5XK0sSnPF//tvTrtlPr67Ga/IAJ14S1+udcmzk9/4PlMv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6H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2"/>
          <w:sz w:val="19"/>
        </w:rPr>
        <w:t>Wool</w:t>
      </w:r>
      <w:r>
        <w:rPr>
          <w:rFonts w:ascii="Arial"/>
          <w:color w:val="5E5D5E"/>
          <w:sz w:val="19"/>
        </w:rPr>
        <w:t xml:space="preserve"> Wholesaling</w:t>
      </w:r>
      <w:r>
        <w:rPr>
          <w:rFonts w:ascii="Arial"/>
          <w:color w:val="5E5D5E"/>
          <w:sz w:val="19"/>
        </w:rPr>
        <w:tab/>
      </w:r>
      <w:r>
        <w:rPr>
          <w:rFonts w:ascii="Arial"/>
          <w:color w:val="5E5D5E"/>
          <w:spacing w:val="-5"/>
          <w:sz w:val="19"/>
        </w:rPr>
        <w:t>3311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6208" behindDoc="1" locked="0" layoutInCell="1" allowOverlap="1" wp14:anchorId="747EC137" wp14:editId="3DC74202">
                <wp:simplePos x="0" y="0"/>
                <wp:positionH relativeFrom="page">
                  <wp:posOffset>899795</wp:posOffset>
                </wp:positionH>
                <wp:positionV relativeFrom="paragraph">
                  <wp:posOffset>278130</wp:posOffset>
                </wp:positionV>
                <wp:extent cx="5039995" cy="1270"/>
                <wp:effectExtent l="13970" t="11430" r="13335" b="6350"/>
                <wp:wrapNone/>
                <wp:docPr id="180" name="Group 17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81" name="Freeform 179"/>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A367B" id="Group 178" o:spid="_x0000_s1026" alt="Title: Table line" style="position:absolute;margin-left:70.85pt;margin-top:21.9pt;width:396.85pt;height:.1pt;z-index:-251510272;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WocgMAAPsHAAAOAAAAZHJzL2Uyb0RvYy54bWykVduO2zgMfV9g/0HQ4xYZ24kziY3JFG0u&#10;gwK9Ac1+gGLLF6wseSUlzrTov5ei7Iwn3aJFNw+KZFLk4SFF3r08N4KcuDa1kisa3YSUcJmpvJbl&#10;iv69302WlBjLZM6EknxFH7mhL+///OOua1M+VZUSOdcEjEiTdu2KVta2aRCYrOINMzeq5RKEhdIN&#10;s3DUZZBr1oH1RgTTMLwNOqXzVquMGwNfN15I79F+UfDMfigKwy0RKwrYLK4a14Nbg/s7lpaatVWd&#10;9TDYb6BoWC3B6cXUhllGjrr+zlRTZ1oZVdibTDWBKoo64xgDRBOFV9E8aHVsMZYy7cr2QhNQe8XT&#10;b5vN3p8+alLnkLsl8CNZA0lCvyRaQO5sbQV82bOD4ETUkjvGurZM4eKDbj+1H7UPG7ZvVfaPAXFw&#10;LXfn0iuTQ/dO5WCRHa1Cxs6FbpwJ4IKcMTGPl8TwsyUZfJyHsyRJ5pRkIIumiz5vWQXJdZeiOFpQ&#10;ArJ4tvQpzaptf3eRzEDmLk6dKGCp94goe1QuJKg/80Sx+X8Uf6pYyzFzxjF1oTgaKN5pzl1VA8uJ&#10;pxQVBz7NmMyRxME0wPlPafyekYHLH/HB0uxo7ANXmA12emusfxw57DDHeV8eeyiUohHwTl5MSEic&#10;K1w88+VFDYL1an8FZB+SjqDr3uhgazoooa1kNo//09ZsUHO2piNbkM9yQMiqAXR2lj1q2BHmmlGI&#10;1dYq4wpmD9iGMgMLoOQi/IEu+L7W9Xd6Fxq6zHV/0ZRAfzl4SlpmHTLnwm1Jt6JIhfvQqBPfKxTZ&#10;q/oHJ09SIcdaPokjVF4MN5wDrPKLU4d1lFmpdrUQmAUhHZRZtJgjN0aJOndCh8bo8rAWmpyY65zh&#10;7eY1Pjow9kwNOpTM0VjFWb7t95bVwu9BXyC3UH49Ba4QsTV+ScJku9wu40k8vd1O4nCzmbzarePJ&#10;7Q4gbWab9XoTfXXQojit6jzn0qEb2nQU/9ob7QeGb7CXRv0simfB7vDX94qRWvAcBpIMsQz/GB00&#10;Ff9AfUc5qPwRHqtWfu7AnIRNpfRnSjqYOStq/j0yzSkRbyR0nCSKYzek8BDPF1M46LHkMJYwmYGp&#10;FbUUCtxt19YPtmOr67ICTxGmVapX0GuL2j1nxOdR9QdoerjDCYOx9NPQjbDxGbWeZvb9N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CHl5ahyAwAA+wcAAA4AAAAAAAAAAAAAAAAALgIAAGRycy9lMm9Eb2MueG1sUEsB&#10;Ai0AFAAGAAgAAAAhAC8WM5XgAAAACQEAAA8AAAAAAAAAAAAAAAAAzAUAAGRycy9kb3ducmV2Lnht&#10;bFBLBQYAAAAABAAEAPMAAADZBgAAAAA=&#10;">
                <v:shape id="Freeform 179"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oTcIA&#10;AADcAAAADwAAAGRycy9kb3ducmV2LnhtbERPS2rDMBDdB3oHMYXuYjlZGONaCSUlIdBAaOIDDNLU&#10;NrVGrqXabk4fFQrdzeN9p9zOthMjDb51rGCVpCCItTMt1wqq636Zg/AB2WDnmBT8kIft5mFRYmHc&#10;xO80XkItYgj7AhU0IfSFlF43ZNEnrieO3IcbLIYIh1qaAacYbju5TtNMWmw5NjTY064h/Xn5tgoO&#10;+tjqcJL77M3mvHv9Gm9ddVbq6XF+eQYRaA7/4j/30cT5+Qp+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GhNwgAAANw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Cereal</w:t>
      </w:r>
      <w:r>
        <w:rPr>
          <w:rFonts w:ascii="Arial"/>
          <w:color w:val="5E5D5E"/>
          <w:sz w:val="19"/>
        </w:rPr>
        <w:t xml:space="preserve"> Grain</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3312</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7232" behindDoc="1" locked="0" layoutInCell="1" allowOverlap="1" wp14:anchorId="203C1747" wp14:editId="3C55BC62">
                <wp:simplePos x="0" y="0"/>
                <wp:positionH relativeFrom="page">
                  <wp:posOffset>899795</wp:posOffset>
                </wp:positionH>
                <wp:positionV relativeFrom="paragraph">
                  <wp:posOffset>278130</wp:posOffset>
                </wp:positionV>
                <wp:extent cx="5039995" cy="1270"/>
                <wp:effectExtent l="13970" t="11430" r="13335" b="6350"/>
                <wp:wrapNone/>
                <wp:docPr id="178" name="Group 17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79" name="Freeform 177"/>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CA9A5" id="Group 176" o:spid="_x0000_s1026" alt="Title: Table line" style="position:absolute;margin-left:70.85pt;margin-top:21.9pt;width:396.85pt;height:.1pt;z-index:-251509248;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6vcQMAAPsHAAAOAAAAZHJzL2Uyb0RvYy54bWykVduO2zgMfV9g/0HQ4xYZ24mTjI3JFG0u&#10;gwK9Ac1+gGLLF6wseSUlzrTov5ei7Iwn3aJFNw+KZFLk4SFF3r08N4KcuDa1kisa3YSUcJmpvJbl&#10;iv69301uKTGWyZwJJfmKPnJDX97/+cdd16Z8qiolcq4JGJEm7doVraxt0yAwWcUbZm5UyyUIC6Ub&#10;ZuGoyyDXrAPrjQimYbgIOqXzVquMGwNfN15I79F+UfDMfigKwy0RKwrYLK4a14Nbg/s7lpaatVWd&#10;9TDYb6BoWC3B6cXUhllGjrr+zlRTZ1oZVdibTDWBKoo64xgDRBOFV9E8aHVsMZYy7cr2QhNQe8XT&#10;b5vN3p8+alLnkLslpEqyBpKEfkm0XABhtRXwZc8OghNRS+4Y69oyhYsPuv3UftQ+bNi+Vdk/BsTB&#10;tdydS69MDt07lYNFdrQKGTsXunEmgAtyxsQ8XhLDz5Zk8HEezpIkmVOSgSyaLvu8ZRUk112K4mhJ&#10;Ccji2a1PaVZt+7vLZAYyd3HqRAFLvUdE2aNyIUH9mSeKzf+j+FPFWo6ZM46pC8XJQPFOc+6qGlhe&#10;ekpRceDTjMkcSRxMA5z/lMbvGRm4/BEfLM2Oxj5whdlgp7fG+seRww5znPflsYeHVDQC3smLCQmJ&#10;c4WLZ768qEWD2l8B2YekI+i6NzrYmg5KaCuZzeP/tDUb1Jyt6cgW5LMcELJqAJ2dZY8adoS5ZhRi&#10;tbXKuILZA7ahzMACKLkIf6ALvq91/Z3ehYYuc91fNCXQXw6ekpZZh8y5cFvSrShS4T406sT3CkX2&#10;qv7ByZNUyLGWT+IIlRfDDecAq/zi1GEdZVaqXS0EZkFIB2UWLefIjVGizp3QoTG6PKyFJifmOme4&#10;2LzGRwfGnqlBh5I5Gqs4y7f93rJa+D3oC+QWyq+nwBUitsYvSZhsb7e38SSeLraTONxsJq9263iy&#10;2AGkzWyzXm+irw5aFKdVnedcOnRDm47iX3uj/cDwDfbSqJ9F8SzYHf76XjFSC57DQJIhluEfo4Om&#10;4h+o7ygHlT/CY9XKzx2Yk7CplP5MSQczZ0XNv0emOSXijYSOk0Rx7IYUHuL5cgoHPZYcxhImMzC1&#10;opZCgbvt2vrBdmx1XVbgKcK0SvUKem1Ru+eM+Dyq/gBND3c4YTCWfhq6ETY+o9bTzL7/BgAA//8D&#10;AFBLAwQUAAYACAAAACEALxYzleAAAAAJAQAADwAAAGRycy9kb3ducmV2LnhtbEyPwU7DMBBE70j8&#10;g7VI3KgTkkIJcaqqAk5VJVqkits23iZRYzuK3ST9e5YTHGf2aXYmX06mFQP1vnFWQTyLQJAtnW5s&#10;peBr//6wAOEDWo2ts6TgSh6Wxe1Njpl2o/2kYRcqwSHWZ6igDqHLpPRlTQb9zHVk+XZyvcHAsq+k&#10;7nHkcNPKxyh6kgYbyx9q7GhdU3neXYyCjxHHVRK/DZvzaX393s+3h01MSt3fTatXEIGm8AfDb32u&#10;DgV3OrqL1V60rNP4mVEFacITGHhJ5imIIxtpBLLI5f8FxQ8AAAD//wMAUEsBAi0AFAAGAAgAAAAh&#10;ALaDOJL+AAAA4QEAABMAAAAAAAAAAAAAAAAAAAAAAFtDb250ZW50X1R5cGVzXS54bWxQSwECLQAU&#10;AAYACAAAACEAOP0h/9YAAACUAQAACwAAAAAAAAAAAAAAAAAvAQAAX3JlbHMvLnJlbHNQSwECLQAU&#10;AAYACAAAACEAt2Hur3EDAAD7BwAADgAAAAAAAAAAAAAAAAAuAgAAZHJzL2Uyb0RvYy54bWxQSwEC&#10;LQAUAAYACAAAACEALxYzleAAAAAJAQAADwAAAAAAAAAAAAAAAADLBQAAZHJzL2Rvd25yZXYueG1s&#10;UEsFBgAAAAAEAAQA8wAAANgGAAAAAA==&#10;">
                <v:shape id="Freeform 177"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UbMEA&#10;AADcAAAADwAAAGRycy9kb3ducmV2LnhtbERP24rCMBB9X/Afwgi+aaoPXrpGEUURFETXDxiS2bZs&#10;M6lNrN39eiMI+zaHc535srWlaKj2hWMFw0ECglg7U3Cm4Pq17U9B+IBssHRMCn7Jw3LR+ZhjatyD&#10;z9RcQiZiCPsUFeQhVKmUXudk0Q9cRRy5b1dbDBHWmTQ1PmK4LeUoScbSYsGxIceK1jnpn8vdKtjp&#10;faHDUW7HBzvl9ebW/JXXk1K9brv6BBGoDf/it3tv4vzJDF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DFGz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12"/>
          <w:sz w:val="19"/>
        </w:rPr>
        <w:t xml:space="preserve"> </w:t>
      </w:r>
      <w:r>
        <w:rPr>
          <w:rFonts w:ascii="Arial"/>
          <w:color w:val="5E5D5E"/>
          <w:sz w:val="19"/>
        </w:rPr>
        <w:t>Agricultural</w:t>
      </w:r>
      <w:r>
        <w:rPr>
          <w:rFonts w:ascii="Arial"/>
          <w:color w:val="5E5D5E"/>
          <w:spacing w:val="-1"/>
          <w:sz w:val="19"/>
        </w:rPr>
        <w:t xml:space="preserve"> </w:t>
      </w:r>
      <w:r>
        <w:rPr>
          <w:rFonts w:ascii="Arial"/>
          <w:color w:val="5E5D5E"/>
          <w:sz w:val="19"/>
        </w:rPr>
        <w:t>Product</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3319</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8256" behindDoc="1" locked="0" layoutInCell="1" allowOverlap="1" wp14:anchorId="4028E148" wp14:editId="7B574D49">
                <wp:simplePos x="0" y="0"/>
                <wp:positionH relativeFrom="page">
                  <wp:posOffset>899795</wp:posOffset>
                </wp:positionH>
                <wp:positionV relativeFrom="paragraph">
                  <wp:posOffset>278130</wp:posOffset>
                </wp:positionV>
                <wp:extent cx="5039995" cy="1270"/>
                <wp:effectExtent l="13970" t="11430" r="13335" b="6350"/>
                <wp:wrapNone/>
                <wp:docPr id="176" name="Group 17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77" name="Freeform 175"/>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53538" id="Group 174" o:spid="_x0000_s1026" alt="Title: Table line" style="position:absolute;margin-left:70.85pt;margin-top:21.9pt;width:396.85pt;height:.1pt;z-index:-251508224;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1scgMAAPsHAAAOAAAAZHJzL2Uyb0RvYy54bWykVW2P2zYM/j5g/0HQxw0524mTXIzLFV1e&#10;DgO6rUCzH6DI8gsmS56kxLkV/e+jKDvnS1e06PJBkUyKfPiQIh/eXBpJzsLYWqs1Te5iSoTiOq9V&#10;uaZ/HvaTe0qsYypnUiuxps/C0jePP/7w0LWZmOpKy1wYAkaUzbp2TSvn2iyKLK9Ew+ydboUCYaFN&#10;wxwcTRnlhnVgvZHRNI4XUadN3hrNhbXwdRuE9BHtF4Xg7o+isMIRuaaAzeFqcD36NXp8YFlpWFvV&#10;vIfBvgNFw2oFTq+mtswxcjL1Z6aamhttdeHuuG4iXRQ1FxgDRJPEN9E8GX1qMZYy68r2ShNQe8PT&#10;d5vlv5/fG1LnkLvlghLFGkgS+iXJMgXCaifhy4EdpSCyVsIz1rVlBhefTPuhfW9C2LB9p/lfFsTR&#10;rdyfy6BMjt1vOgeL7OQ0MnYpTONNABfkgol5viZGXBzh8HEez1ar1ZwSDrJkuuzzxitIrr+UpMmS&#10;EpCls/uQUl7t+rvL1Qxk/uLUiyKWBY+IskflQ4L6sy8U2/9H8YeKtQIzZz1TV4oBSaB4b4TwVQ0s&#10;zwOlqDjwacdkjiQepgXOv0rj54wMXH6JD5bxk3VPQmM22PmddeFx5LDDHOc99gM8pKKR8E5+npCY&#10;eFe4BObLq1oyqP0UkUNMOoKue6ODremghLZWs3n6n7Zmg5q3NR3ZgnyWA0JWDaD5RfWoYUeYb0Yx&#10;VlurrS+YA2AbygwsgJKP8Au64PtWN9zpXRjoMrf9xVAC/eUYKGmZ88i8C78l3ZoiFf5Do8/ioFHk&#10;buofnLxIpRprhSSOUAUx3PAOsMqvTj3WUWaV3tdSYhak8lBmvgQ9AKtlnXshHkx53EhDzsx3znix&#10;/QUfHRh7pQYdSuVorBIs3/V7x2oZ9qAvkVsov54CX4jYGj+u4tXufnefTtLpYjdJ4+128na/SSeL&#10;PUDazrabzTb55KElaVbVeS6URze06ST9tjfaD4zQYK+N+lUUdhzsHn99rxipRa9hIMkQy/CP0UFT&#10;CQ80dJSjzp/hsRod5g7MSdhU2vxDSQczZ03t3ydmBCXyVwUdZ5WkqR9SeEjnyykczFhyHEuY4mBq&#10;TR2FAvfbjQuD7dSauqzAU4JpVfot9Nqi9s8Z8QVU/QGaHu5wwmAs/TT0I2x8Rq2Xmf34L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LG1LWxyAwAA+wcAAA4AAAAAAAAAAAAAAAAALgIAAGRycy9lMm9Eb2MueG1sUEsB&#10;Ai0AFAAGAAgAAAAhAC8WM5XgAAAACQEAAA8AAAAAAAAAAAAAAAAAzAUAAGRycy9kb3ducmV2Lnht&#10;bFBLBQYAAAAABAAEAPMAAADZBgAAAAA=&#10;">
                <v:shape id="Freeform 175"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lhcEA&#10;AADcAAAADwAAAGRycy9kb3ducmV2LnhtbERPzYrCMBC+C75DGMGbputBpRplURRBQbb6AEMy25Zt&#10;JrWJte7TbwRhb/Px/c5y3dlKtNT40rGCj3ECglg7U3Ku4HrZjeYgfEA2WDkmBU/ysF71e0tMjXvw&#10;F7VZyEUMYZ+igiKEOpXS64Is+rGriSP37RqLIcIml6bBRwy3lZwkyVRaLDk2FFjTpiD9k92tgr0+&#10;lDqc5G56tHPebG/tb3U9KzUcdJ8LEIG68C9+uw8mzp/N4PV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QJYX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Petroleum</w:t>
      </w:r>
      <w:r>
        <w:rPr>
          <w:rFonts w:ascii="Arial"/>
          <w:color w:val="5E5D5E"/>
          <w:spacing w:val="-1"/>
          <w:sz w:val="19"/>
        </w:rPr>
        <w:t xml:space="preserve"> </w:t>
      </w:r>
      <w:r>
        <w:rPr>
          <w:rFonts w:ascii="Arial"/>
          <w:color w:val="5E5D5E"/>
          <w:sz w:val="19"/>
        </w:rPr>
        <w:t>Product</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3321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09280" behindDoc="1" locked="0" layoutInCell="1" allowOverlap="1" wp14:anchorId="5F3CEA52" wp14:editId="3EF62EEB">
                <wp:simplePos x="0" y="0"/>
                <wp:positionH relativeFrom="page">
                  <wp:posOffset>899795</wp:posOffset>
                </wp:positionH>
                <wp:positionV relativeFrom="paragraph">
                  <wp:posOffset>278130</wp:posOffset>
                </wp:positionV>
                <wp:extent cx="5039995" cy="1270"/>
                <wp:effectExtent l="13970" t="11430" r="13335" b="6350"/>
                <wp:wrapNone/>
                <wp:docPr id="174" name="Group 17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75" name="Freeform 173"/>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6E47F" id="Group 172" o:spid="_x0000_s1026" alt="Title: Table line" style="position:absolute;margin-left:70.85pt;margin-top:21.9pt;width:396.85pt;height:.1pt;z-index:-251507200;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0WcwMAAPsHAAAOAAAAZHJzL2Uyb0RvYy54bWykVW1v4zYM/j5g/0HQxx1S24nTNEbTw11e&#10;igNu2wGX/QBFll8wWfIkJU5v2H8fRdmpm1uxocsHRTIp8uFDirx/f24kOQlja61WNLmJKRGK67xW&#10;5Yr+tt9N7iixjqmcSa3Eij4JS98//PjDfddmYqorLXNhCBhRNuvaFa2ca7MosrwSDbM3uhUKhIU2&#10;DXNwNGWUG9aB9UZG0zi+jTpt8tZoLqyFr5sgpA9ovygEd78WhRWOyBUFbA5Xg+vBr9HDPctKw9qq&#10;5j0M9gYUDasVOL2Y2jDHyNHU35lqam601YW74bqJdFHUXGAMEE0SX0XzaPSxxVjKrCvbC01A7RVP&#10;bzbLfzl9MaTOIXeLlBLFGkgS+iXJYgqE1U7Clz07SEFkrYRnrGvLDC4+mvZr+8WEsGH7WfPfLYij&#10;a7k/l0GZHLqfdQ4W2dFpZOxcmMabAC7IGRPzdEmMODvC4eM8ni2XyzklHGTJdNHnjVeQXH8pSZMF&#10;JSBLZ3chpbza9ncXyxnI/MWpF0UsCx4RZY/KhwT1Z58ptv+P4q8VawVmznqmLhRDCIHinRHCVzWw&#10;PAuUouLApx2TOZJ4mBY4/1cav2dk4PI1PljGj9Y9Co3ZYKfP1oXHkcMOc5z32PfwkIpGwjt5NyEx&#10;8a5wCcyXF7VkUPspIvuYdARd90YHW1BjI1vL2Tz9R1uzQc3bmo5sQT7LASGrBtD8rHrUsCPMN6MY&#10;q63V1hfMHrANZQYWQMlH+Iou+L7WDXd6Fwa6zHV/MZRAfzkESlrmPDLvwm9Jt6JIhf/Q6JPYaxS5&#10;q/oHJ89SqcZaIYkjVEEMN7wDrPKLU491lFmld7WUmAWpPJRZspgjN1bLOvdCj8aa8rCWhpyY75zx&#10;7eYjPjow9kINOpTK0VglWL7t947VMuxBXyK3UH49Bb4QsTX+uYyX27vtXTpJp7fbSRpvNpMPu3U6&#10;ud0BpM1ss15vkr88tCTNqjrPhfLohjadpP/tjfYDIzTYS6N+EcWLYHf463vFSC16CQNJhliGf4wO&#10;mkp4oKGjHHT+BI/V6DB3YE7CptLmGyUdzJwVtX8cmRGUyE8KOs4ySVM/pPCQzhdTOJix5DCWMMXB&#10;1Io6CgXut2sXBtuxNXVZgacE06r0B+i1Re2fM+ILqPoDND3c4YTBWPpp6EfY+IxazzP74W8AAAD/&#10;/wMAUEsDBBQABgAIAAAAIQAvFjOV4AAAAAkBAAAPAAAAZHJzL2Rvd25yZXYueG1sTI/BTsMwEETv&#10;SPyDtUjcqBOSQglxqqoCTlUlWqSK2zbeJlFjO4rdJP17lhMcZ/ZpdiZfTqYVA/W+cVZBPItAkC2d&#10;bmyl4Gv//rAA4QNaja2zpOBKHpbF7U2OmXaj/aRhFyrBIdZnqKAOocuk9GVNBv3MdWT5dnK9wcCy&#10;r6TuceRw08rHKHqSBhvLH2rsaF1Ted5djIKPEcdVEr8Nm/Npff3ez7eHTUxK3d9Nq1cQgabwB8Nv&#10;fa4OBXc6uovVXrSs0/iZUQVpwhMYeEnmKYgjG2kEssjl/wXFDwAAAP//AwBQSwECLQAUAAYACAAA&#10;ACEAtoM4kv4AAADhAQAAEwAAAAAAAAAAAAAAAAAAAAAAW0NvbnRlbnRfVHlwZXNdLnhtbFBLAQIt&#10;ABQABgAIAAAAIQA4/SH/1gAAAJQBAAALAAAAAAAAAAAAAAAAAC8BAABfcmVscy8ucmVsc1BLAQIt&#10;ABQABgAIAAAAIQDagV0WcwMAAPsHAAAOAAAAAAAAAAAAAAAAAC4CAABkcnMvZTJvRG9jLnhtbFBL&#10;AQItABQABgAIAAAAIQAvFjOV4AAAAAkBAAAPAAAAAAAAAAAAAAAAAM0FAABkcnMvZG93bnJldi54&#10;bWxQSwUGAAAAAAQABADzAAAA2gYAAAAA&#10;">
                <v:shape id="Freeform 173"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eacMA&#10;AADcAAAADwAAAGRycy9kb3ducmV2LnhtbERP3WrCMBS+H/gO4Qi7m+mEddIZZVQ6ChOGzgc4JGdt&#10;WXNSm1i7Pb0RBO/Ox/d7luvRtmKg3jeOFTzPEhDE2pmGKwWH7+JpAcIHZIOtY1LwRx7Wq8nDEjPj&#10;zryjYR8qEUPYZ6igDqHLpPS6Jot+5jriyP243mKIsK+k6fEcw20r50mSSosNx4YaO8pr0r/7k1Xw&#10;octGh60s0k+74HxzHP7bw5dSj9Px/Q1EoDHcxTd3aeL81xe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4eac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Metal</w:t>
      </w:r>
      <w:r>
        <w:rPr>
          <w:rFonts w:ascii="Arial"/>
          <w:color w:val="5E5D5E"/>
          <w:spacing w:val="-1"/>
          <w:sz w:val="19"/>
        </w:rPr>
        <w:t xml:space="preserve"> and</w:t>
      </w:r>
      <w:r>
        <w:rPr>
          <w:rFonts w:ascii="Arial"/>
          <w:color w:val="5E5D5E"/>
          <w:sz w:val="19"/>
        </w:rPr>
        <w:t xml:space="preserve"> Mineral</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3322</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0304" behindDoc="1" locked="0" layoutInCell="1" allowOverlap="1" wp14:anchorId="0572D321" wp14:editId="211A3FBA">
                <wp:simplePos x="0" y="0"/>
                <wp:positionH relativeFrom="page">
                  <wp:posOffset>899795</wp:posOffset>
                </wp:positionH>
                <wp:positionV relativeFrom="paragraph">
                  <wp:posOffset>278130</wp:posOffset>
                </wp:positionV>
                <wp:extent cx="5039995" cy="1270"/>
                <wp:effectExtent l="13970" t="11430" r="13335" b="6350"/>
                <wp:wrapNone/>
                <wp:docPr id="172" name="Group 17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73" name="Freeform 171"/>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97846" id="Group 170" o:spid="_x0000_s1026" alt="Title: Table line" style="position:absolute;margin-left:70.85pt;margin-top:21.9pt;width:396.85pt;height:.1pt;z-index:-251506176;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yncAMAAPsHAAAOAAAAZHJzL2Uyb0RvYy54bWykVduO4zYMfS/QfxD02CJjO3Emk2Ayi20u&#10;gwLbdoFNP0Cx5QsqS66kxJkW/feSlJ3xZLtosc2DQpkUeXhIUY/vLo1iZ2ldbfSaJ3cxZ1JnJq91&#10;uea/HvaTB86cFzoXymi55i/S8XdP337z2LUrOTWVUbm0DJxot+raNa+8b1dR5LJKNsLdmVZqUBbG&#10;NsLD1pZRbkUH3hsVTeP4PuqMzVtrMukcfN0GJX8i/0UhM/9LUTjpmVpzwOZptbQecY2eHsWqtKKt&#10;6qyHIb4CRSNqDUGvrrbCC3ay9WeumjqzxpnC32WmiUxR1JmkHCCbJL7J5tmaU0u5lKuubK80AbU3&#10;PH212+zn80fL6hxqt5hypkUDRaK4LFkgYbVX8OUgjkoyVWuJjHVtuYKDz7b91H60IW0QP5jsNwfq&#10;6FaP+zIYs2P3k8nBozh5Q4xdCtugC+CCXagwL9fCyItnGXycx7PlcjnnLANdMgVgVLesguLioSRN&#10;FpyBLp09DKpdf3axnIEOD05RFYlViEgoe1SYEvSfe6XY/T+KP1WilVQ5h0xdKZ4NFO+tlNjVwHIS&#10;KCXDgU83JnOkQZgOOP9XGj9nZODyS3yIVXZy/lkaqoY4f3CeSC5zkKjGed8eB+iLolFwT76fsJhh&#10;KFoC8+XVLBnMvovYIWYdo9C908EXNN3I13I2T//RFxAXzNDXdOQL6nlFKKoBdHbRPWqQmMBhFFO3&#10;tcZhwxwA29Bm4AGMMMMv2ELsW9twpg9hYcrczhfLGcyXY6CkFR6RYQgUWbfmRAV+aMxZHgyp/E3/&#10;Q5BXrdJjq1DEEaqghhMYgLr8GhSxjiqrzb5WiqqgNEKZJYs5ceOMqnNUIhpny+NGWXYWODnj++0P&#10;dOnA2RszmFA6J2eVFPmul72oVZDBXhG30H49BdiINBr/XMbL3cPuIZ2k0/vdJI2328n7/Sad3O8B&#10;0na23Wy2yV8ILUlXVZ3nUiO6YUwn6X+7o/2DEQbsdVC/yeJNsnv69bNiZBa9hUEkQy7DP2UHQyVc&#10;0DBRjiZ/gctqTXh34J0EoTL2D846eHPW3P1+ElZypn7UMHGWSZrizKVNOl9MYWPHmuNYI3QGrtbc&#10;c2hwFDc+PGyn1tZlBZESKqs272HWFjVeZ8IXUPUbGHok0QtDufSvIT5h4z1Zvb7ZT38DAAD//wMA&#10;UEsDBBQABgAIAAAAIQAvFjOV4AAAAAkBAAAPAAAAZHJzL2Rvd25yZXYueG1sTI/BTsMwEETvSPyD&#10;tUjcqBOSQglxqqoCTlUlWqSK2zbeJlFjO4rdJP17lhMcZ/ZpdiZfTqYVA/W+cVZBPItAkC2dbmyl&#10;4Gv//rAA4QNaja2zpOBKHpbF7U2OmXaj/aRhFyrBIdZnqKAOocuk9GVNBv3MdWT5dnK9wcCyr6Tu&#10;ceRw08rHKHqSBhvLH2rsaF1Ted5djIKPEcdVEr8Nm/Npff3ez7eHTUxK3d9Nq1cQgabwB8Nvfa4O&#10;BXc6uovVXrSs0/iZUQVpwhMYeEnmKYgjG2kEssjl/wXFDwAAAP//AwBQSwECLQAUAAYACAAAACEA&#10;toM4kv4AAADhAQAAEwAAAAAAAAAAAAAAAAAAAAAAW0NvbnRlbnRfVHlwZXNdLnhtbFBLAQItABQA&#10;BgAIAAAAIQA4/SH/1gAAAJQBAAALAAAAAAAAAAAAAAAAAC8BAABfcmVscy8ucmVsc1BLAQItABQA&#10;BgAIAAAAIQDM8jyncAMAAPsHAAAOAAAAAAAAAAAAAAAAAC4CAABkcnMvZTJvRG9jLnhtbFBLAQIt&#10;ABQABgAIAAAAIQAvFjOV4AAAAAkBAAAPAAAAAAAAAAAAAAAAAMoFAABkcnMvZG93bnJldi54bWxQ&#10;SwUGAAAAAAQABADzAAAA1wYAAAAA&#10;">
                <v:shape id="Freeform 171"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jhsMA&#10;AADcAAAADwAAAGRycy9kb3ducmV2LnhtbERP3WrCMBS+H/gO4Qi7m+kcdNIZZVQ6ChOGzgc4JGdt&#10;WXNSm1i7Pb0RBO/Ox/d7luvRtmKg3jeOFTzPEhDE2pmGKwWH7+JpAcIHZIOtY1LwRx7Wq8nDEjPj&#10;zryjYR8qEUPYZ6igDqHLpPS6Jot+5jriyP243mKIsK+k6fEcw20r50mSSosNx4YaO8pr0r/7k1Xw&#10;octGh60s0k+74HxzHP7bw5dSj9Px/Q1EoDHcxTd3aeL81xe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sjhs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Industrial</w:t>
      </w:r>
      <w:r>
        <w:rPr>
          <w:rFonts w:ascii="Arial"/>
          <w:color w:val="5E5D5E"/>
          <w:spacing w:val="-1"/>
          <w:sz w:val="19"/>
        </w:rPr>
        <w:t xml:space="preserve"> and</w:t>
      </w:r>
      <w:r>
        <w:rPr>
          <w:rFonts w:ascii="Arial"/>
          <w:color w:val="5E5D5E"/>
          <w:spacing w:val="-11"/>
          <w:sz w:val="19"/>
        </w:rPr>
        <w:t xml:space="preserve"> </w:t>
      </w:r>
      <w:r>
        <w:rPr>
          <w:rFonts w:ascii="Arial"/>
          <w:color w:val="5E5D5E"/>
          <w:sz w:val="19"/>
        </w:rPr>
        <w:t>Agricultural</w:t>
      </w:r>
      <w:r>
        <w:rPr>
          <w:rFonts w:ascii="Arial"/>
          <w:color w:val="5E5D5E"/>
          <w:spacing w:val="-1"/>
          <w:sz w:val="19"/>
        </w:rPr>
        <w:t xml:space="preserve"> Chemical</w:t>
      </w:r>
      <w:r>
        <w:rPr>
          <w:rFonts w:ascii="Arial"/>
          <w:color w:val="5E5D5E"/>
          <w:sz w:val="19"/>
        </w:rPr>
        <w:t xml:space="preserve"> Product</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3323</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1328" behindDoc="1" locked="0" layoutInCell="1" allowOverlap="1" wp14:anchorId="070B98E4" wp14:editId="62F51FE5">
                <wp:simplePos x="0" y="0"/>
                <wp:positionH relativeFrom="page">
                  <wp:posOffset>899795</wp:posOffset>
                </wp:positionH>
                <wp:positionV relativeFrom="paragraph">
                  <wp:posOffset>278130</wp:posOffset>
                </wp:positionV>
                <wp:extent cx="5039995" cy="1270"/>
                <wp:effectExtent l="13970" t="11430" r="13335" b="6350"/>
                <wp:wrapNone/>
                <wp:docPr id="170" name="Group 16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71" name="Freeform 169"/>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2F55E" id="Group 168" o:spid="_x0000_s1026" alt="Title: Table line" style="position:absolute;margin-left:70.85pt;margin-top:21.9pt;width:396.85pt;height:.1pt;z-index:-251505152;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gscQMAAPsHAAAOAAAAZHJzL2Uyb0RvYy54bWykVduO2zgMfS/QfxD02EXGduIkY2MyRTeX&#10;wQLd3QJNP0Cx5QsqS66kxJkt+u9LUXbGk7Zo0eZBkUyKPDykyLvX50aQE9emVnJFo5uQEi4zldey&#10;XNEP+93klhJjmcyZUJKv6CM39PX9yxd3XZvyqaqUyLkmYESatGtXtLK2TYPAZBVvmLlRLZcgLJRu&#10;mIWjLoNcsw6sNyKYhuEi6JTOW60ybgx83XghvUf7RcEz+29RGG6JWFHAZnHVuB7cGtzfsbTUrK3q&#10;rIfBfgFFw2oJTi+mNswyctT1V6aaOtPKqMLeZKoJVFHUGccYIJoovIrmQatji7GUaVe2F5qA2iue&#10;ftls9s/pnSZ1DrlbAj+SNZAk9EuiBeTO1lbAlz07CE5ELbljrGvLFC4+6PZ9+077sGH7VmUfDYiD&#10;a7k7l16ZHLq/VQ4W2dEqZOxc6MaZAC7IGRPzeEkMP1uSwcd5OEuSZE5JBrJoCkgxb1kFyXWXojha&#10;UgKyeHY7iLb93WUyA5m7OHWigKXeI6LsUbmQoP7ME8Xm9yh+X7GWY+aMY+pCcTRQvNOcu6oGlhNP&#10;KSoOfJoxmSOJg2mA8x/S+DUjA5ff44Ol2dHYB64wG+z01lgkucxhhznO+/LYQ6EUjYB38seEhMS5&#10;wsUzX17UIFiv9iog+5B0BF33Rgdb00EJbSWzefxNW7NBzdmajmxBPi8IWTWAzs6yRw07wlwzCrHa&#10;WmVcwewB21BmYAGUXITf0QXf17r+Tu9CQ5e57i+aEugvB09Jy6xD5ly4LelWFKlwHxp14nuFIntV&#10;/+DkSSrkWMsncYTKi+GGc4BVfnHqsI4yK9WuFgKzIKSDMouWc+TGKFHnTujQGF0e1kKTE3OdM1xs&#10;/sRHB8aeqUGHkjkaqzjLt/3eslr4PegL5BbKr6fAFSK2xs9JmGxvt7fxJJ4utpM43Gwmb3breLLY&#10;AaTNbLNeb6IvDloUp1Wd51w6dEObjuKfe6P9wPAN9tKon0XxLNgd/vpeMVILnsNAkiGW4R+jg6bi&#10;H6jvKAeVP8Jj1crPHZiTsKmU/o+SDmbOippPR6Y5JeIvCR0nieLYDSk8xPPlFA56LDmMJUxmYGpF&#10;LYUCd9u19YPt2Oq6rMBThGmV6g302qJ2zxnxeVT9AZoe7nDCYCz9NHQjbHxGraeZff8/AAAA//8D&#10;AFBLAwQUAAYACAAAACEALxYzleAAAAAJAQAADwAAAGRycy9kb3ducmV2LnhtbEyPwU7DMBBE70j8&#10;g7VI3KgTkkIJcaqqAk5VJVqkits23iZRYzuK3ST9e5YTHGf2aXYmX06mFQP1vnFWQTyLQJAtnW5s&#10;peBr//6wAOEDWo2ts6TgSh6Wxe1Njpl2o/2kYRcqwSHWZ6igDqHLpPRlTQb9zHVk+XZyvcHAsq+k&#10;7nHkcNPKxyh6kgYbyx9q7GhdU3neXYyCjxHHVRK/DZvzaX393s+3h01MSt3fTatXEIGm8AfDb32u&#10;DgV3OrqL1V60rNP4mVEFacITGHhJ5imIIxtpBLLI5f8FxQ8AAAD//wMAUEsBAi0AFAAGAAgAAAAh&#10;ALaDOJL+AAAA4QEAABMAAAAAAAAAAAAAAAAAAAAAAFtDb250ZW50X1R5cGVzXS54bWxQSwECLQAU&#10;AAYACAAAACEAOP0h/9YAAACUAQAACwAAAAAAAAAAAAAAAAAvAQAAX3JlbHMvLnJlbHNQSwECLQAU&#10;AAYACAAAACEAsudILHEDAAD7BwAADgAAAAAAAAAAAAAAAAAuAgAAZHJzL2Uyb0RvYy54bWxQSwEC&#10;LQAUAAYACAAAACEALxYzleAAAAAJAQAADwAAAAAAAAAAAAAAAADLBQAAZHJzL2Rvd25yZXYueG1s&#10;UEsFBgAAAAAEAAQA8wAAANgGAAAAAA==&#10;">
                <v:shape id="Freeform 169"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YasEA&#10;AADcAAAADwAAAGRycy9kb3ducmV2LnhtbERPzYrCMBC+C75DGGFvmupBpRpFFBfBhcXqAwzJ2Bab&#10;SW2ytevTb4QFb/Px/c5y3dlKtNT40rGC8SgBQaydKTlXcDnvh3MQPiAbrByTgl/ysF71e0tMjXvw&#10;idos5CKGsE9RQRFCnUrpdUEW/cjVxJG7usZiiLDJpWnwEcNtJSdJMpUWS44NBda0LUjfsh+r4FMf&#10;Sh2+5H56tHPe7u7ts7p8K/Ux6DYLEIG68Bb/uw8mzp+N4fV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1GGr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2"/>
          <w:sz w:val="19"/>
        </w:rPr>
        <w:t>Timber</w:t>
      </w:r>
      <w:r>
        <w:rPr>
          <w:rFonts w:ascii="Arial"/>
          <w:color w:val="5E5D5E"/>
          <w:sz w:val="19"/>
        </w:rPr>
        <w:t xml:space="preserve"> Wholesaling</w:t>
      </w:r>
      <w:r>
        <w:rPr>
          <w:rFonts w:ascii="Arial"/>
          <w:color w:val="5E5D5E"/>
          <w:sz w:val="19"/>
        </w:rPr>
        <w:tab/>
      </w:r>
      <w:r>
        <w:rPr>
          <w:rFonts w:ascii="Arial"/>
          <w:color w:val="5E5D5E"/>
          <w:spacing w:val="-1"/>
          <w:sz w:val="19"/>
        </w:rPr>
        <w:t>3331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2352" behindDoc="1" locked="0" layoutInCell="1" allowOverlap="1" wp14:anchorId="70D56F74" wp14:editId="4721981F">
                <wp:simplePos x="0" y="0"/>
                <wp:positionH relativeFrom="page">
                  <wp:posOffset>899795</wp:posOffset>
                </wp:positionH>
                <wp:positionV relativeFrom="paragraph">
                  <wp:posOffset>278130</wp:posOffset>
                </wp:positionV>
                <wp:extent cx="5039995" cy="1270"/>
                <wp:effectExtent l="13970" t="11430" r="13335" b="6350"/>
                <wp:wrapNone/>
                <wp:docPr id="168" name="Group 16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69" name="Freeform 167"/>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29BAC" id="Group 166" o:spid="_x0000_s1026" alt="Title: Table line" style="position:absolute;margin-left:70.85pt;margin-top:21.9pt;width:396.85pt;height:.1pt;z-index:-251504128;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lJcgMAAPsHAAAOAAAAZHJzL2Uyb0RvYy54bWykVduO2zgMfS/QfxD02EXGduIkY2MyRTeX&#10;wQLd3QJNP0Cx5QsqS66kxJkt+u9LUXbGk7Zo0eZBkUyKPDykyLvX50aQE9emVnJFo5uQEi4zldey&#10;XNEP+93klhJjmcyZUJKv6CM39PX9yxd3XZvyqaqUyLkmYESatGtXtLK2TYPAZBVvmLlRLZcgLJRu&#10;mIWjLoNcsw6sNyKYhuEi6JTOW60ybgx83XghvUf7RcEz+29RGG6JWFHAZnHVuB7cGtzfsbTUrK3q&#10;rIfBfgFFw2oJTi+mNswyctT1V6aaOtPKqMLeZKoJVFHUGccYIJoovIrmQatji7GUaVe2F5qA2iue&#10;ftls9s/pnSZ1DrlbQKokayBJ6JdEiwUQVlsBX/bsIDgRteSOsa4tU7j4oNv37Tvtw4btW5V9NCAO&#10;ruXuXHplcuj+VjlYZEerkLFzoRtnArggZ0zM4yUx/GxJBh/n4SxJkjklGcii6bLPW1ZBct2lKI6W&#10;lIAsnt36lGbVtr+7TGYgcxenThSw1HtElD0qFxLUn3mi2Pwexe8r1nLMnHFMXShOBop3mnNX1cDy&#10;0lOKigOfZkzmSOJgGuD8hzR+zcjA5ff4YGl2NPaBK8wGO7011j+OHHaY47wvjz08pKIR8E7+mJCQ&#10;OFe4eObLi1o0qL0KyD4kHUHXvdHB1nRQQlvJbB5/09ZsUHO2piNbkM9yQMiqAXR2lj1q2BHmmlGI&#10;1dYq4wpmD9iGMgMLoOQi/I4u+L7W9Xd6Fxq6zHV/0ZRAfzl4SlpmHTLnwm1Jt6JIhfvQqBPfKxTZ&#10;q/oHJ09SIcdaPokjVF4MN5wDrPKLU4d1lFmpdrUQmAUhHZRZtJwjN0aJOndCh8bo8rAWmpyY65zh&#10;YvMnPjow9kwNOpTM0VjFWb7t95bVwu9BXyC3UH49Ba4QsTV+TsJke7u9jSfxdLGdxOFmM3mzW8eT&#10;xQ4gbWab9XoTfXHQojit6jzn0qEb2nQU/9wb7QeGb7CXRv0simfB7vDX94qRWvAcBpIMsQz/GB00&#10;Ff9AfUc5qPwRHqtWfu7AnIRNpfR/lHQwc1bUfDoyzSkRf0noOEkUx25I4SGeL6dw0GPJYSxhMgNT&#10;K2opFLjbrq0fbMdW12UFniJMq1RvoNcWtXvOiM+j6g/Q9HCHEwZj6aehG2HjM2o9zez7/wE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KYlyUlyAwAA+wcAAA4AAAAAAAAAAAAAAAAALgIAAGRycy9lMm9Eb2MueG1sUEsB&#10;Ai0AFAAGAAgAAAAhAC8WM5XgAAAACQEAAA8AAAAAAAAAAAAAAAAAzAUAAGRycy9kb3ducmV2Lnht&#10;bFBLBQYAAAAABAAEAPMAAADZBgAAAAA=&#10;">
                <v:shape id="Freeform 167"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CscEA&#10;AADcAAAADwAAAGRycy9kb3ducmV2LnhtbERP24rCMBB9F/Yfwizsm6brQ9GuUURRBAXx8gFDMtsW&#10;m0m3ibXr1xtB8G0O5zqTWWcr0VLjS8cKvgcJCGLtTMm5gvNp1R+B8AHZYOWYFPyTh9n0ozfBzLgb&#10;H6g9hlzEEPYZKihCqDMpvS7Ioh+4mjhyv66xGCJscmkavMVwW8lhkqTSYsmxocCaFgXpy/FqFaz1&#10;ptRhJ1fp1o54sfxr79V5r9TXZzf/ARGoC2/xy70xcX46hucz8QI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grH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Plumbing</w:t>
      </w:r>
      <w:r>
        <w:rPr>
          <w:rFonts w:ascii="Arial"/>
          <w:color w:val="5E5D5E"/>
          <w:spacing w:val="-1"/>
          <w:sz w:val="19"/>
        </w:rPr>
        <w:t xml:space="preserve"> </w:t>
      </w:r>
      <w:r>
        <w:rPr>
          <w:rFonts w:ascii="Arial"/>
          <w:color w:val="5E5D5E"/>
          <w:sz w:val="19"/>
        </w:rPr>
        <w:t>Goods</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3332</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3376" behindDoc="1" locked="0" layoutInCell="1" allowOverlap="1" wp14:anchorId="6ED5B526" wp14:editId="1793757B">
                <wp:simplePos x="0" y="0"/>
                <wp:positionH relativeFrom="page">
                  <wp:posOffset>899795</wp:posOffset>
                </wp:positionH>
                <wp:positionV relativeFrom="paragraph">
                  <wp:posOffset>278130</wp:posOffset>
                </wp:positionV>
                <wp:extent cx="5039995" cy="1270"/>
                <wp:effectExtent l="13970" t="11430" r="13335" b="6350"/>
                <wp:wrapNone/>
                <wp:docPr id="166" name="Group 16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67" name="Freeform 165"/>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272A4" id="Group 164" o:spid="_x0000_s1026" alt="Title: Table line" style="position:absolute;margin-left:70.85pt;margin-top:21.9pt;width:396.85pt;height:.1pt;z-index:-251503104;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qKcwMAAPsHAAAOAAAAZHJzL2Uyb0RvYy54bWykVW2P2zYM/j5g/0HQxw0524mTXIzLFV1e&#10;DgO6rUCzH6DI8gsmS56kxLkV/e+jKDvnS1e06PJBkUyKfPiQIh/eXBpJzsLYWqs1Te5iSoTiOq9V&#10;uaZ/HvaTe0qsYypnUiuxps/C0jePP/7w0LWZmOpKy1wYAkaUzbp2TSvn2iyKLK9Ew+ydboUCYaFN&#10;wxwcTRnlhnVgvZHRNI4XUadN3hrNhbXwdRuE9BHtF4Xg7o+isMIRuaaAzeFqcD36NXp8YFlpWFvV&#10;vIfBvgNFw2oFTq+mtswxcjL1Z6aamhttdeHuuG4iXRQ1FxgDRJPEN9E8GX1qMZYy68r2ShNQe8PT&#10;d5vlv5/fG1LnkLvFghLFGkgS+iXJIgXCaifhy4EdpSCyVsIz1rVlBhefTPuhfW9C2LB9p/lfFsTR&#10;rdyfy6BMjt1vOgeL7OQ0MnYpTONNABfkgol5viZGXBzh8HEez1ar1ZwSDrJkuuzzxitIrr+UpMmS&#10;EpCls/uQUl7t+rvL1Qxk/uLUiyKWBY+IskflQ4L6sy8U2/9H8YeKtQIzZz1TV4oBSaB4b4TwVQ0s&#10;zwOlqDjwacdkjiQepgXOv0rj54wMXH6JD5bxk3VPQmM22PmddeFx5LDDHOc99gM8pKKR8E5+npCY&#10;eFe4BObLq1oyqP0UkUNMOoKue6ODremghLZWs3n6n7Zmg5q3NR3ZgnyWA0JWDaD5RfWoYUeYb0Yx&#10;VlurrS+YA2AbygwsgJKP8Au64PtWN9zpXRjoMrf9xVAC/eUYKGmZ88i8C78l3ZoiFf5Do8/ioFHk&#10;buofnLxIpRprhSSOUAUx3PAOsMqvTj3WUWaV3tdSYhak8lBmyXKO3Fgt69wLPRpryuNGGnJmvnPG&#10;i+0v+OjA2Cs16FAqR2OVYPmu3ztWy7AHfYncQvn1FPhCxNb4cRWvdve7+3SSThe7SRpvt5O3+006&#10;WewB0na23Wy2yScPLUmzqs5zoTy6oU0n6be90X5ghAZ7bdSvongV7B5/fa8YqUWvYSDJEMvwj9FB&#10;UwkPNHSUo86f4bEaHeYOzEnYVNr8Q0kHM2dN7d8nZgQl8lcFHWeVpKkfUnhI58spHMxYchxLmOJg&#10;ak0dhQL3240Lg+3UmrqswFOCaVX6LfTaovbPGfEFVP0Bmh7ucMJgLP009CNsfEatl5n9+C8AAAD/&#10;/wMAUEsDBBQABgAIAAAAIQAvFjOV4AAAAAkBAAAPAAAAZHJzL2Rvd25yZXYueG1sTI/BTsMwEETv&#10;SPyDtUjcqBOSQglxqqoCTlUlWqSK2zbeJlFjO4rdJP17lhMcZ/ZpdiZfTqYVA/W+cVZBPItAkC2d&#10;bmyl4Gv//rAA4QNaja2zpOBKHpbF7U2OmXaj/aRhFyrBIdZnqKAOocuk9GVNBv3MdWT5dnK9wcCy&#10;r6TuceRw08rHKHqSBhvLH2rsaF1Ted5djIKPEcdVEr8Nm/Npff3ez7eHTUxK3d9Nq1cQgabwB8Nv&#10;fa4OBXc6uovVXrSs0/iZUQVpwhMYeEnmKYgjG2kEssjl/wXFDwAAAP//AwBQSwECLQAUAAYACAAA&#10;ACEAtoM4kv4AAADhAQAAEwAAAAAAAAAAAAAAAAAAAAAAW0NvbnRlbnRfVHlwZXNdLnhtbFBLAQIt&#10;ABQABgAIAAAAIQA4/SH/1gAAAJQBAAALAAAAAAAAAAAAAAAAAC8BAABfcmVscy8ucmVsc1BLAQIt&#10;ABQABgAIAAAAIQCg8QqKcwMAAPsHAAAOAAAAAAAAAAAAAAAAAC4CAABkcnMvZTJvRG9jLnhtbFBL&#10;AQItABQABgAIAAAAIQAvFjOV4AAAAAkBAAAPAAAAAAAAAAAAAAAAAM0FAABkcnMvZG93bnJldi54&#10;bWxQSwUGAAAAAAQABADzAAAA2gYAAAAA&#10;">
                <v:shape id="Freeform 165"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zWMMA&#10;AADcAAAADwAAAGRycy9kb3ducmV2LnhtbERPzWrCQBC+C32HZQq96aY9pJK6iqREAgql6gMMu9Mk&#10;mJ1Ns2uS+vRuodDbfHy/s9pMthUD9b5xrOB5kYAg1s40XCk4n4r5EoQPyAZbx6Tghzxs1g+zFWbG&#10;jfxJwzFUIoawz1BBHUKXSel1TRb9wnXEkftyvcUQYV9J0+MYw20rX5IklRYbjg01dpTXpC/Hq1Ww&#10;02Wjw0EW6d4uOX//Hm7t+UOpp8dp+wYi0BT+xX/u0sT56Sv8Ph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mzWM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pacing w:val="-1"/>
          <w:sz w:val="19"/>
        </w:rPr>
        <w:t>Hardware</w:t>
      </w:r>
      <w:r>
        <w:rPr>
          <w:rFonts w:ascii="Arial"/>
          <w:color w:val="5E5D5E"/>
          <w:sz w:val="19"/>
        </w:rPr>
        <w:t xml:space="preserve"> Goods</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3339</w:t>
      </w:r>
    </w:p>
    <w:p w:rsidR="002F76B6" w:rsidRDefault="00F32A52">
      <w:pPr>
        <w:tabs>
          <w:tab w:val="left" w:pos="7532"/>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4400" behindDoc="1" locked="0" layoutInCell="1" allowOverlap="1" wp14:anchorId="0F0EC122" wp14:editId="4413F9D6">
                <wp:simplePos x="0" y="0"/>
                <wp:positionH relativeFrom="page">
                  <wp:posOffset>899795</wp:posOffset>
                </wp:positionH>
                <wp:positionV relativeFrom="paragraph">
                  <wp:posOffset>278130</wp:posOffset>
                </wp:positionV>
                <wp:extent cx="5039995" cy="1270"/>
                <wp:effectExtent l="13970" t="11430" r="13335" b="6350"/>
                <wp:wrapNone/>
                <wp:docPr id="164" name="Group 16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65" name="Freeform 163"/>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4E62D" id="Group 162" o:spid="_x0000_s1026" alt="Title: Table line" style="position:absolute;margin-left:70.85pt;margin-top:21.9pt;width:396.85pt;height:.1pt;z-index:-251502080;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rwcgMAAPsHAAAOAAAAZHJzL2Uyb0RvYy54bWykVW2P2zYM/j5g/0HQxw0524mTXIzLFV1e&#10;DgO6rUCzH6DI8gsmS56kxLkV/e+jKDvnS1e06PJBkUyKfPiQIh/eXBpJzsLYWqs1Te5iSoTiOq9V&#10;uaZ/HvaTe0qsYypnUiuxps/C0jePP/7w0LWZmOpKy1wYAkaUzbp2TSvn2iyKLK9Ew+ydboUCYaFN&#10;wxwcTRnlhnVgvZHRNI4XUadN3hrNhbXwdRuE9BHtF4Xg7o+isMIRuaaAzeFqcD36NXp8YFlpWFvV&#10;vIfBvgNFw2oFTq+mtswxcjL1Z6aamhttdeHuuG4iXRQ1FxgDRJPEN9E8GX1qMZYy68r2ShNQe8PT&#10;d5vlv5/fG1LnkLtFSoliDSQJ/ZJkMQXCaifhy4EdpSCyVsIz1rVlBhefTPuhfW9C2LB9p/lfFsTR&#10;rdyfy6BMjt1vOgeL7OQ0MnYpTONNABfkgol5viZGXBzh8HEez1ar1ZwSDrJkuuzzxitIrr+UpMmS&#10;EpCls/uQUl7t+rvL1Qxk/uLUiyKWBY+IskflQ4L6sy8U2/9H8YeKtQIzZz1TV4ohhEDx3gjhqxpY&#10;ngVKUXHg047JHEk8TAucf5XGzxkZuPwSHyzjJ+uehMZssPM768LjyGGHOc577Ad4SEUj4Z38PCEx&#10;8a5wCcyXV7VkUPspIoeYdARd90YHW1BjI1ur2Tz9T1uzQc3bmo5sQT7LASGrBtD8onrUsCPMN6MY&#10;q63V1hfMAbANZQYWQMlH+AVd8H2rG+70Lgx0mdv+YiiB/nIMlLTMeWTehd+Sbk2RCv+h0Wdx0Chy&#10;N/UPTl6kUo21QhJHqIIYbngHWOVXpx7rKLNK72spMQtSeSizZDlHbqyWde6FHo015XEjDTkz3znj&#10;xfYXfHRg7JUadCiVo7FKsHzX7x2rZdiDvkRuofx6CnwhYmv8uIpXu/vdfTpJp4vdJI2328nb/Sad&#10;LPYAaTvbbjbb5JOHlqRZVee5UB7d0KaT9NveaD8wQoO9NupXUbwKdo+/vleM1KLXMJBkiGX4x+ig&#10;qYQHGjrKUefP8FiNDnMH5iRsKm3+oaSDmbOm9u8TM4IS+auCjrNK0tQPKTyk8+UUDmYsOY4lTHEw&#10;taaOQoH77caFwXZqTV1W4CnBtCr9FnptUfvnjPgCqv4ATQ93OGEwln4a+hE2PqPWy8x+/Bc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MvFevByAwAA+wcAAA4AAAAAAAAAAAAAAAAALgIAAGRycy9lMm9Eb2MueG1sUEsB&#10;Ai0AFAAGAAgAAAAhAC8WM5XgAAAACQEAAA8AAAAAAAAAAAAAAAAAzAUAAGRycy9kb3ducmV2Lnht&#10;bFBLBQYAAAAABAAEAPMAAADZBgAAAAA=&#10;">
                <v:shape id="Freeform 163"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ItMEA&#10;AADcAAAADwAAAGRycy9kb3ducmV2LnhtbERP24rCMBB9F/Yfwizsm6YrbJGuUURRBAXx8gFDMtsW&#10;m0m3ibX69UYQfJvDuc542tlKtNT40rGC70ECglg7U3Ku4HRc9kcgfEA2WDkmBTfyMJ189MaYGXfl&#10;PbWHkIsYwj5DBUUIdSal1wVZ9ANXE0fuzzUWQ4RNLk2D1xhuKzlMklRaLDk2FFjTvCB9PlysgpVe&#10;lzps5TLd2BHPF//tvTrtlPr67Ga/IAJ14S1+udcmzk9/4PlMv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XiLT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Agricultural</w:t>
      </w:r>
      <w:r>
        <w:rPr>
          <w:rFonts w:ascii="Arial"/>
          <w:color w:val="5E5D5E"/>
          <w:spacing w:val="-1"/>
          <w:sz w:val="19"/>
        </w:rPr>
        <w:t xml:space="preserve"> and</w:t>
      </w:r>
      <w:r>
        <w:rPr>
          <w:rFonts w:ascii="Arial"/>
          <w:color w:val="5E5D5E"/>
          <w:sz w:val="19"/>
        </w:rPr>
        <w:t xml:space="preserve"> </w:t>
      </w:r>
      <w:r>
        <w:rPr>
          <w:rFonts w:ascii="Arial"/>
          <w:color w:val="5E5D5E"/>
          <w:spacing w:val="-1"/>
          <w:sz w:val="19"/>
        </w:rPr>
        <w:t>Construction</w:t>
      </w:r>
      <w:r>
        <w:rPr>
          <w:rFonts w:ascii="Arial"/>
          <w:color w:val="5E5D5E"/>
          <w:sz w:val="19"/>
        </w:rPr>
        <w:t xml:space="preserve"> Machinery</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5"/>
          <w:sz w:val="19"/>
        </w:rPr>
        <w:t>3411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5424" behindDoc="1" locked="0" layoutInCell="1" allowOverlap="1" wp14:anchorId="4D646154" wp14:editId="1EF6C483">
                <wp:simplePos x="0" y="0"/>
                <wp:positionH relativeFrom="page">
                  <wp:posOffset>899795</wp:posOffset>
                </wp:positionH>
                <wp:positionV relativeFrom="paragraph">
                  <wp:posOffset>278130</wp:posOffset>
                </wp:positionV>
                <wp:extent cx="5039995" cy="1270"/>
                <wp:effectExtent l="13970" t="11430" r="13335" b="6350"/>
                <wp:wrapNone/>
                <wp:docPr id="162" name="Group 16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63" name="Freeform 161"/>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C1DEE" id="Group 160" o:spid="_x0000_s1026" alt="Title: Table line" style="position:absolute;margin-left:70.85pt;margin-top:21.9pt;width:396.85pt;height:.1pt;z-index:-251501056;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tBcgMAAPsHAAAOAAAAZHJzL2Uyb0RvYy54bWykVW2P2zYM/j5g/0HQxw0524mTXIzLFV1e&#10;DgO6rUCzH6DI8gsmS56kxLkV/e+jKDvnS1e06PJBoUyKfPiQoh7eXBpJzsLYWqs1Te5iSoTiOq9V&#10;uaZ/HvaTe0qsYypnUiuxps/C0jePP/7w0LWZmOpKy1wYAk6Uzbp2TSvn2iyKLK9Ew+ydboUCZaFN&#10;wxxsTRnlhnXgvZHRNI4XUadN3hrNhbXwdRuU9BH9F4Xg7o+isMIRuaaAzeFqcD36NXp8YFlpWFvV&#10;vIfBvgNFw2oFQa+utswxcjL1Z66amhttdeHuuG4iXRQ1F5gDZJPEN9k8GX1qMZcy68r2ShNQe8PT&#10;d7vlv5/fG1LnULvFlBLFGigSxiXJwhNWOwlfDuwoBZG1Ep6xri0zOPhk2g/texPSBvGd5n9ZUEe3&#10;er8vgzE5dr/pHDyyk9PI2KUwjXcBXJALFub5WhhxcYTDx3k8W61Wc0o46JLpsq8br6C4/lCSJktK&#10;QJfO7kNJebXrzy5XM9D5g1OvilgWIiLKHpVPCfrPvlBs/x/FHyrWCqyc9UxdKZ4NFO+NEL6rgeUk&#10;UIqGA592TOZI42Fa4PyrNH7OyMDll/hgGT9Z9yQ0VoOd31kXLkcOEtY479vjAH1RNBLuyc8TEhMf&#10;CpfAfHk1SwaznyJyiElHMHTvdPAFTTfytZrN0//0BcQFM+9rOvIF9SwHhKwaQPOL6lGDRJgfRjF2&#10;W6utb5gDYBvaDDyAkc/wC7YQ+9Y2nOlDGJgyt/PFUALz5RgoaZnzyHwIL5JuTZEK/6HRZ3HQqHI3&#10;/Q9BXrRSja1CEUeoghpO+ADY5degHuuoskrvaymxClJ5KLNkOUdurJZ17pUejTXlcSMNOTM/OePF&#10;9he8dODslRlMKJWjs0qwfNfLjtUyyGAvkVtov54C34g4Gj+u4tXufnefTtLpYjdJ4+128na/SSeL&#10;PUDazrabzTb55KElaVbVeS6URzeM6ST9tjvaPxhhwF4H9assXiW7x18/K0Zm0WsYSDLkMvxjdjBU&#10;wgUNE+Wo82e4rEaHdwfeSRAqbf6hpIM3Z03t3ydmBCXyVwUTZ5WkqZ+5uEnnyylszFhzHGuY4uBq&#10;TR2FBvfixoWH7dSauqwgUoJlVfotzNqi9tcZ8QVU/QaGHkr4wmAu/Wvon7DxHq1e3uzHfwE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N22G0FyAwAA+wcAAA4AAAAAAAAAAAAAAAAALgIAAGRycy9lMm9Eb2MueG1sUEsB&#10;Ai0AFAAGAAgAAAAhAC8WM5XgAAAACQEAAA8AAAAAAAAAAAAAAAAAzAUAAGRycy9kb3ducmV2Lnht&#10;bFBLBQYAAAAABAAEAPMAAADZBgAAAAA=&#10;">
                <v:shape id="Freeform 161"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1W8EA&#10;AADcAAAADwAAAGRycy9kb3ducmV2LnhtbERP24rCMBB9F/Yfwizsm6brQpGuUURRBAXx8gFDMtsW&#10;m0m3ibX69UYQfJvDuc542tlKtNT40rGC70ECglg7U3Ku4HRc9kcgfEA2WDkmBTfyMJ189MaYGXfl&#10;PbWHkIsYwj5DBUUIdSal1wVZ9ANXE0fuzzUWQ4RNLk2D1xhuKzlMklRaLDk2FFjTvCB9PlysgpVe&#10;lzps5TLd2BHPF//tvTrtlPr67Ga/IAJ14S1+udcmzk9/4PlMv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ytVv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Specialised</w:t>
      </w:r>
      <w:r>
        <w:rPr>
          <w:rFonts w:ascii="Arial"/>
          <w:color w:val="5E5D5E"/>
          <w:spacing w:val="-1"/>
          <w:sz w:val="19"/>
        </w:rPr>
        <w:t xml:space="preserve"> </w:t>
      </w:r>
      <w:r>
        <w:rPr>
          <w:rFonts w:ascii="Arial"/>
          <w:color w:val="5E5D5E"/>
          <w:sz w:val="19"/>
        </w:rPr>
        <w:t>Industrial</w:t>
      </w:r>
      <w:r>
        <w:rPr>
          <w:rFonts w:ascii="Arial"/>
          <w:color w:val="5E5D5E"/>
          <w:spacing w:val="-1"/>
          <w:sz w:val="19"/>
        </w:rPr>
        <w:t xml:space="preserve"> </w:t>
      </w:r>
      <w:r>
        <w:rPr>
          <w:rFonts w:ascii="Arial"/>
          <w:color w:val="5E5D5E"/>
          <w:sz w:val="19"/>
        </w:rPr>
        <w:t>Machinery</w:t>
      </w:r>
      <w:r>
        <w:rPr>
          <w:rFonts w:ascii="Arial"/>
          <w:color w:val="5E5D5E"/>
          <w:spacing w:val="-1"/>
          <w:sz w:val="19"/>
        </w:rPr>
        <w:t xml:space="preserve"> and</w:t>
      </w:r>
      <w:r>
        <w:rPr>
          <w:rFonts w:ascii="Arial"/>
          <w:color w:val="5E5D5E"/>
          <w:sz w:val="19"/>
        </w:rPr>
        <w:t xml:space="preserve"> Equipment</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3419</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6448" behindDoc="1" locked="0" layoutInCell="1" allowOverlap="1" wp14:anchorId="7BDD85C4" wp14:editId="7C61A889">
                <wp:simplePos x="0" y="0"/>
                <wp:positionH relativeFrom="page">
                  <wp:posOffset>899795</wp:posOffset>
                </wp:positionH>
                <wp:positionV relativeFrom="paragraph">
                  <wp:posOffset>278130</wp:posOffset>
                </wp:positionV>
                <wp:extent cx="5039995" cy="1270"/>
                <wp:effectExtent l="13970" t="11430" r="13335" b="6350"/>
                <wp:wrapNone/>
                <wp:docPr id="160" name="Group 15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61" name="Freeform 159"/>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555AD" id="Group 158" o:spid="_x0000_s1026" alt="Title: Table line" style="position:absolute;margin-left:70.85pt;margin-top:21.9pt;width:396.85pt;height:.1pt;z-index:-251500032;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VBcgMAAPsHAAAOAAAAZHJzL2Uyb0RvYy54bWykVduO2zgMfS/QfxD02EXGduIkY2MyRTeX&#10;wQLd3QJNP0Cx5QsqS66kxJkt+u9LUXbGk7Zo0eZBkUyKPDykyLvX50aQE9emVnJFo5uQEi4zldey&#10;XNEP+93klhJjmcyZUJKv6CM39PX9yxd3XZvyqaqUyLkmYESatGtXtLK2TYPAZBVvmLlRLZcgLJRu&#10;mIWjLoNcsw6sNyKYhuEi6JTOW60ybgx83XghvUf7RcEz+29RGG6JWFHAZnHVuB7cGtzfsbTUrK3q&#10;rIfBfgFFw2oJTi+mNswyctT1V6aaOtPKqMLeZKoJVFHUGccYIJoovIrmQatji7GUaVe2F5qA2iue&#10;ftls9s/pnSZ1DrlbAD+SNZAk9EuiOeTO1lbAlz07CE5ELbljrGvLFC4+6PZ9+077sGH7VmUfDYiD&#10;a7k7l16ZHLq/VQ4W2dEqZOxc6MaZAC7IGRPzeEkMP1uSwcd5OEuSZE5JBrJouuzzllWQXHcpiqMl&#10;JSCLZ7c+pVm17e8ukxnI3MWpEwUs9R4RZY/KhQT1Z54oNr9H8fuKtRwzZxxTF4qjgeKd5txVNbCc&#10;eEpRceDTjMkcSRxMA5z/kMavGRm4/B4fLM2Oxj5whdlgp7fG+seRww5znPflsYdCKRoB7+SPCQmJ&#10;c4WLZ768qEGwXu1VQPYh6Qi67o0OtqaDEtpKZvP4m7Zmg5qzNR3ZgnyWA0JWDaCzs+xRw44w14xC&#10;rLZWGVcwe8A2lBlYACUX4Xd0wfe1rr/Tu9DQZa77i6YE+svBU9Iy65A5F25LuhVFKtyHRp34XqHI&#10;XtU/OHmSCjnW8kkcofJiuOEcYJVfnDqso8xKtauFwCwI6aDMouUcuTFK1LkTOjRGl4e10OTEXOcM&#10;F5s/8dGBsWdq0KFkjsYqzvJtv7esFn4P+gK5hfLrKXCFiK3xcxIm29vtbTyJp4vtJA43m8mb3Tqe&#10;LHYAaTPbrNeb6IuDFsVpVec5lw7d0Kaj+OfeaD8wfIO9NOpnUTwLdoe/vleM1ILnMJBkiGX4x+ig&#10;qfgH6jvKQeWP8Fi18nMH5iRsKqX/o6SDmbOi5tORaU6J+EtCx0miOHZDCg/xfDmFgx5LDmMJkxmY&#10;WlFLocDddm39YDu2ui4r8BRhWqV6A722qN1zRnweVX+Apoc7nDAYSz8N3Qgbn1HraWbf/w8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MCDRUFyAwAA+wcAAA4AAAAAAAAAAAAAAAAALgIAAGRycy9lMm9Eb2MueG1sUEsB&#10;Ai0AFAAGAAgAAAAhAC8WM5XgAAAACQEAAA8AAAAAAAAAAAAAAAAAzAUAAGRycy9kb3ducmV2Lnht&#10;bFBLBQYAAAAABAAEAPMAAADZBgAAAAA=&#10;">
                <v:shape id="Freeform 159"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Ot8EA&#10;AADcAAAADwAAAGRycy9kb3ducmV2LnhtbERP24rCMBB9F/Yfwiz4ZlN9KNI1irgowgri5QOGZLYt&#10;NpNuk63VrzeC4NscznVmi97WoqPWV44VjJMUBLF2puJCwfm0Hk1B+IBssHZMCm7kYTH/GMwwN+7K&#10;B+qOoRAxhH2OCsoQmlxKr0uy6BPXEEfu17UWQ4RtIU2L1xhuazlJ00xarDg2lNjQqiR9Of5bBRu9&#10;rXTYyXX2Y6e8+v7r7vV5r9Tws19+gQjUh7f45d6aOD8bw/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sjrf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Professional and Scientific Goods Wholesaling</w:t>
      </w:r>
      <w:r>
        <w:rPr>
          <w:rFonts w:ascii="Arial"/>
          <w:color w:val="5E5D5E"/>
          <w:sz w:val="19"/>
        </w:rPr>
        <w:tab/>
      </w:r>
      <w:r>
        <w:rPr>
          <w:rFonts w:ascii="Arial"/>
          <w:color w:val="5E5D5E"/>
          <w:spacing w:val="-1"/>
          <w:sz w:val="19"/>
        </w:rPr>
        <w:t>3491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7472" behindDoc="1" locked="0" layoutInCell="1" allowOverlap="1" wp14:anchorId="498B8508" wp14:editId="087B6817">
                <wp:simplePos x="0" y="0"/>
                <wp:positionH relativeFrom="page">
                  <wp:posOffset>899795</wp:posOffset>
                </wp:positionH>
                <wp:positionV relativeFrom="paragraph">
                  <wp:posOffset>278130</wp:posOffset>
                </wp:positionV>
                <wp:extent cx="5039995" cy="1270"/>
                <wp:effectExtent l="13970" t="11430" r="13335" b="6350"/>
                <wp:wrapNone/>
                <wp:docPr id="158" name="Group 15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59" name="Freeform 157"/>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50C37" id="Group 156" o:spid="_x0000_s1026" alt="Title: Table line" style="position:absolute;margin-left:70.85pt;margin-top:21.9pt;width:396.85pt;height:.1pt;z-index:-251499008;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G4cQMAAPsHAAAOAAAAZHJzL2Uyb0RvYy54bWykVduO2zgMfV9g/0HQ4xYZ24mTjI3JFG0u&#10;gwK9Ac1+gGLLF6wseSUlzrTov5ei7Iwn3aJFNw+KZFLk4SFF3r08N4KcuDa1kisa3YSUcJmpvJbl&#10;iv69301uKTGWyZwJJfmKPnJDX97/+cdd16Z8qiolcq4JGJEm7doVraxt0yAwWcUbZm5UyyUIC6Ub&#10;ZuGoyyDXrAPrjQimYbgIOqXzVquMGwNfN15I79F+UfDMfigKwy0RKwrYLK4a14Nbg/s7lpaatVWd&#10;9TDYb6BoWC3B6cXUhllGjrr+zlRTZ1oZVdibTDWBKoo64xgDRBOFV9E8aHVsMZYy7cr2QhNQe8XT&#10;b5vN3p8+alLnkLs5pEqyBpKEfkk0XwBhtRXwZc8OghNRS+4Y69oyhYsPuv3UftQ+bNi+Vdk/BsTB&#10;tdydS69MDt07lYNFdrQKGTsXunEmgAtyxsQ8XhLDz5Zk8HEezpIkmVOSgSyaLvu8ZRUk112K4mhJ&#10;Ccji2a1PaVZt+7vLZAYyd3HqRAFLvUdE2aNyIUH9mSeKzf+j+FPFWo6ZM46pC8XJQPFOc+6qGlhe&#10;ekpRceDTjMkcSRxMA5z/lMbvGRm4/BEfLM2Oxj5whdlgp7fG+seRww5znPflsYeHVDQC3smLCQmJ&#10;c4WLZ768qEWD2l8B2YekI+i6NzrYmg5KaCuZzeP/tDUb1Jyt6cgW5LMcELJqAJ2dZY8adoS5ZhRi&#10;tbXKuILZA7ahzMACKLkIf6ALvq91/Z3ehYYuc91fNCXQXw6ekpZZh8y5cFvSrShS4T406sT3CkX2&#10;qv7ByZNUyLGWT+IIlRfDDecAq/zi1GEdZVaqXS0EZkFIB2UWLefIjVGizp3QoTG6PKyFJifmOme4&#10;2LzGRwfGnqlBh5I5Gqs4y7f93rJa+D3oC+QWyq+nwBUitsYvSZhsb7e38SSeLraTONxsJq9263iy&#10;2AGkzWyzXm+irw5aFKdVnedcOnRDm47iX3uj/cDwDfbSqJ9F8SzYHf76XjFSC57DQJIhluEfo4Om&#10;4h+o7ygHlT/CY9XKzx2Yk7CplP5MSQczZ0XNv0emOSXijYSOk0Rx7IYUHuL5cgoHPZYcxhImMzC1&#10;opZCgbvt2vrBdmx1XVbgKcK0SvUKem1Ru+eM+Dyq/gBND3c4YTCWfhq6ETY+o9bTzL7/BgAA//8D&#10;AFBLAwQUAAYACAAAACEALxYzleAAAAAJAQAADwAAAGRycy9kb3ducmV2LnhtbEyPwU7DMBBE70j8&#10;g7VI3KgTkkIJcaqqAk5VJVqkits23iZRYzuK3ST9e5YTHGf2aXYmX06mFQP1vnFWQTyLQJAtnW5s&#10;peBr//6wAOEDWo2ts6TgSh6Wxe1Njpl2o/2kYRcqwSHWZ6igDqHLpPRlTQb9zHVk+XZyvcHAsq+k&#10;7nHkcNPKxyh6kgYbyx9q7GhdU3neXYyCjxHHVRK/DZvzaX393s+3h01MSt3fTatXEIGm8AfDb32u&#10;DgV3OrqL1V60rNP4mVEFacITGHhJ5imIIxtpBLLI5f8FxQ8AAAD//wMAUEsBAi0AFAAGAAgAAAAh&#10;ALaDOJL+AAAA4QEAABMAAAAAAAAAAAAAAAAAAAAAAFtDb250ZW50X1R5cGVzXS54bWxQSwECLQAU&#10;AAYACAAAACEAOP0h/9YAAACUAQAACwAAAAAAAAAAAAAAAAAvAQAAX3JlbHMvLnJlbHNQSwECLQAU&#10;AAYACAAAACEA1O/RuHEDAAD7BwAADgAAAAAAAAAAAAAAAAAuAgAAZHJzL2Uyb0RvYy54bWxQSwEC&#10;LQAUAAYACAAAACEALxYzleAAAAAJAQAADwAAAAAAAAAAAAAAAADLBQAAZHJzL2Rvd25yZXYueG1s&#10;UEsFBgAAAAAEAAQA8wAAANgGAAAAAA==&#10;">
                <v:shape id="Freeform 157"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IDMMA&#10;AADcAAAADwAAAGRycy9kb3ducmV2LnhtbERP3WrCMBS+H/gO4Qi7m+mEFe2MMiodhQlD5wMckrO2&#10;rDmpTazdnt4Iwu7Ox/d7VpvRtmKg3jeOFTzPEhDE2pmGKwXHr+JpAcIHZIOtY1LwSx4268nDCjPj&#10;Lryn4RAqEUPYZ6igDqHLpPS6Jot+5jriyH273mKIsK+k6fESw20r50mSSosNx4YaO8pr0j+Hs1Xw&#10;rstGh50s0g+74Hx7Gv7a46dSj9Px7RVEoDH8i+/u0sT5L0u4PRMv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ZIDM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Computer</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Computer</w:t>
      </w:r>
      <w:r>
        <w:rPr>
          <w:rFonts w:ascii="Arial"/>
          <w:color w:val="5E5D5E"/>
          <w:sz w:val="19"/>
        </w:rPr>
        <w:t xml:space="preserve"> Peripheral</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3492</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8496" behindDoc="1" locked="0" layoutInCell="1" allowOverlap="1" wp14:anchorId="0154E837" wp14:editId="315D3FC0">
                <wp:simplePos x="0" y="0"/>
                <wp:positionH relativeFrom="page">
                  <wp:posOffset>899795</wp:posOffset>
                </wp:positionH>
                <wp:positionV relativeFrom="paragraph">
                  <wp:posOffset>278130</wp:posOffset>
                </wp:positionV>
                <wp:extent cx="5039995" cy="1270"/>
                <wp:effectExtent l="13970" t="11430" r="13335" b="6350"/>
                <wp:wrapNone/>
                <wp:docPr id="156" name="Group 15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57" name="Freeform 155"/>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3D6C" id="Group 154" o:spid="_x0000_s1026" alt="Title: Table line" style="position:absolute;margin-left:70.85pt;margin-top:21.9pt;width:396.85pt;height:.1pt;z-index:-251497984;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J7cwMAAPsHAAAOAAAAZHJzL2Uyb0RvYy54bWykVW2P2zYM/j5g/0HQxw0524mTXIzLFV1e&#10;DgO6rUCzH6DI8gsmS56kxLkV/e+jKDvnS1e06PJBkUyKfPiQIh/eXBpJzsLYWqs1Te5iSoTiOq9V&#10;uaZ/HvaTe0qsYypnUiuxps/C0jePP/7w0LWZmOpKy1wYAkaUzbp2TSvn2iyKLK9Ew+ydboUCYaFN&#10;wxwcTRnlhnVgvZHRNI4XUadN3hrNhbXwdRuE9BHtF4Xg7o+isMIRuaaAzeFqcD36NXp8YFlpWFvV&#10;vIfBvgNFw2oFTq+mtswxcjL1Z6aamhttdeHuuG4iXRQ1FxgDRJPEN9E8GX1qMZYy68r2ShNQe8PT&#10;d5vlv5/fG1LnkLv5ghLFGkgS+iXJPAXCaifhy4EdpSCyVsIz1rVlBhefTPuhfW9C2LB9p/lfFsTR&#10;rdyfy6BMjt1vOgeL7OQ0MnYpTONNABfkgol5viZGXBzh8HEez1ar1ZwSDrJkuuzzxitIrr+UpMmS&#10;EpCls/uQUl7t+rvL1Qxk/uLUiyKWBY+IskflQ4L6sy8U2/9H8YeKtQIzZz1TV4oBSaB4b4TwVQ0s&#10;zwOlqDjwacdkjiQepgXOv0rj54wMXH6JD5bxk3VPQmM22PmddeFx5LDDHOc99gM8pKKR8E5+npCY&#10;eFe4BObLq1oyqP0UkUNMOoKue6ODremghLZWs3n6n7Zmg5q3NR3ZgnyWA0JWDaD5RfWoYUeYb0Yx&#10;VlurrS+YA2AbygwsgJKP8Au64PtWN9zpXRjoMrf9xVAC/eUYKGmZ88i8C78l3ZoiFf5Do8/ioFHk&#10;buofnLxIpRprhSSOUAUx3PAOsMqvTj3WUWaV3tdSYhak8lBmyXKO3Fgt69wLPRpryuNGGnJmvnPG&#10;i+0v+OjA2Cs16FAqR2OVYPmu3ztWy7AHfYncQvn1FPhCxNb4cRWvdve7+3SSThe7SRpvt5O3+006&#10;WewB0na23Wy2yScPLUmzqs5zoTy6oU0n6be90X5ghAZ7bdSvongV7B5/fa8YqUWvYSDJEMvwj9FB&#10;UwkPNHSUo86f4bEaHeYOzEnYVNr8Q0kHM2dN7d8nZgQl8lcFHWeVpKkfUnhI58spHMxYchxLmOJg&#10;ak0dhQL3240Lg+3UmrqswFOCaVX6LfTaovbPGfEFVP0Bmh7ucMJgLP009CNsfEatl5n9+C8AAAD/&#10;/wMAUEsDBBQABgAIAAAAIQAvFjOV4AAAAAkBAAAPAAAAZHJzL2Rvd25yZXYueG1sTI/BTsMwEETv&#10;SPyDtUjcqBOSQglxqqoCTlUlWqSK2zbeJlFjO4rdJP17lhMcZ/ZpdiZfTqYVA/W+cVZBPItAkC2d&#10;bmyl4Gv//rAA4QNaja2zpOBKHpbF7U2OmXaj/aRhFyrBIdZnqKAOocuk9GVNBv3MdWT5dnK9wcCy&#10;r6TuceRw08rHKHqSBhvLH2rsaF1Ted5djIKPEcdVEr8Nm/Npff3ez7eHTUxK3d9Nq1cQgabwB8Nv&#10;fa4OBXc6uovVXrSs0/iZUQVpwhMYeEnmKYgjG2kEssjl/wXFDwAAAP//AwBQSwECLQAUAAYACAAA&#10;ACEAtoM4kv4AAADhAQAAEwAAAAAAAAAAAAAAAAAAAAAAW0NvbnRlbnRfVHlwZXNdLnhtbFBLAQIt&#10;ABQABgAIAAAAIQA4/SH/1gAAAJQBAAALAAAAAAAAAAAAAAAAAC8BAABfcmVscy8ucmVsc1BLAQIt&#10;ABQABgAIAAAAIQDSOxJ7cwMAAPsHAAAOAAAAAAAAAAAAAAAAAC4CAABkcnMvZTJvRG9jLnhtbFBL&#10;AQItABQABgAIAAAAIQAvFjOV4AAAAAkBAAAPAAAAAAAAAAAAAAAAAM0FAABkcnMvZG93bnJldi54&#10;bWxQSwUGAAAAAAQABADzAAAA2gYAAAAA&#10;">
                <v:shape id="Freeform 155"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55cMA&#10;AADcAAAADwAAAGRycy9kb3ducmV2LnhtbERP3WrCMBS+H/gO4Qi7m+mEddIZZVQ6ChOGzgc4JGdt&#10;WXNSm1i7Pb0RBO/Ox/d7luvRtmKg3jeOFTzPEhDE2pmGKwWH7+JpAcIHZIOtY1LwRx7Wq8nDEjPj&#10;zryjYR8qEUPYZ6igDqHLpPS6Jot+5jriyP243mKIsK+k6fEcw20r50mSSosNx4YaO8pr0r/7k1Xw&#10;octGh60s0k+74HxzHP7bw5dSj9Px/Q1EoDHcxTd3aeL8l1e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V55c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pacing w:val="-3"/>
          <w:sz w:val="19"/>
        </w:rPr>
        <w:t>Telecommunication</w:t>
      </w:r>
      <w:r>
        <w:rPr>
          <w:rFonts w:ascii="Arial"/>
          <w:color w:val="5E5D5E"/>
          <w:sz w:val="19"/>
        </w:rPr>
        <w:t xml:space="preserve"> Goods</w:t>
      </w:r>
      <w:r>
        <w:rPr>
          <w:rFonts w:ascii="Arial"/>
          <w:color w:val="5E5D5E"/>
          <w:spacing w:val="-2"/>
          <w:sz w:val="19"/>
        </w:rPr>
        <w:t xml:space="preserve"> </w:t>
      </w:r>
      <w:r>
        <w:rPr>
          <w:rFonts w:ascii="Arial"/>
          <w:color w:val="5E5D5E"/>
          <w:sz w:val="19"/>
        </w:rPr>
        <w:t>Wholesaling</w:t>
      </w:r>
      <w:r>
        <w:rPr>
          <w:rFonts w:ascii="Arial"/>
          <w:color w:val="5E5D5E"/>
          <w:sz w:val="19"/>
        </w:rPr>
        <w:tab/>
      </w:r>
      <w:r>
        <w:rPr>
          <w:rFonts w:ascii="Arial"/>
          <w:color w:val="5E5D5E"/>
          <w:spacing w:val="-1"/>
          <w:sz w:val="19"/>
        </w:rPr>
        <w:t>3493</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19520" behindDoc="1" locked="0" layoutInCell="1" allowOverlap="1" wp14:anchorId="61638450" wp14:editId="41D7D50E">
                <wp:simplePos x="0" y="0"/>
                <wp:positionH relativeFrom="page">
                  <wp:posOffset>899795</wp:posOffset>
                </wp:positionH>
                <wp:positionV relativeFrom="paragraph">
                  <wp:posOffset>278130</wp:posOffset>
                </wp:positionV>
                <wp:extent cx="5039995" cy="1270"/>
                <wp:effectExtent l="13970" t="11430" r="13335" b="6350"/>
                <wp:wrapNone/>
                <wp:docPr id="154" name="Group 15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55" name="Freeform 153"/>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9870" id="Group 152" o:spid="_x0000_s1026" alt="Title: Table line" style="position:absolute;margin-left:70.85pt;margin-top:21.9pt;width:396.85pt;height:.1pt;z-index:-251496960;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2IBcgMAAPsHAAAOAAAAZHJzL2Uyb0RvYy54bWykVduO2zYQfS+QfyD42MIryZbXa2G9QerL&#10;okBuQJwPoCnqglCkStKWt0X/PcOh5NU6CVqkfqBJzXDmzJnhzP3rcyPJSRhba7WiyU1MiVBc57Uq&#10;V/Tzfje5o8Q6pnImtRIr+iQsff3w6pf7rs3EVFda5sIQMKJs1rUrWjnXZlFkeSUaZm90KxQIC20a&#10;5uBoyig3rAPrjYymcXwbddrkrdFcWAtfN0FIH9B+UQjuPhSFFY7IFQVsDleD68Gv0cM9y0rD2qrm&#10;PQz2EygaVitwejG1YY6Ro6m/MdXU3GirC3fDdRPpoqi5wBggmiS+iubR6GOLsZRZV7YXmoDaK55+&#10;2ix/f/poSJ1D7uYpJYo1kCT0S5L5FAirnYQve3aQgshaCc9Y15YZXHw07af2owlhw/at5l8siKNr&#10;uT+XQZkcunc6B4vs6DQydi5M400AF+SMiXm6JEacHeHwcR7PlsvlnBIOsmS66PPGK0iuv5SkyYIS&#10;kKWzu5BSXm37u4vlDGT+4tSLIpYFj4iyR+VDgvqzzxTb/0fxp4q1AjNnPVMXiiGEQPHOCOGrGlie&#10;BUpRceDTjskcSTxMC5z/K43fMjJw+SM+WMaP1j0Kjdlgp7fWhceRww5znPfY9/CQikbCO/ltQmLi&#10;XeESmC8vasmg9mtE9jHpCLrujQ62oMZGtpazefpdW7NBzduajmxBPssBIasG0PysetSwI8w3oxir&#10;rdXWF8wesA1lBhZAyUf4A13wfa0b7vQuDHSZ6/5iKIH+cgiUtMx5ZN6F35JuRZEK/6HRJ7HXKHJX&#10;9Q9OnqVSjbVCEkeoghhueAdY5RenHusos0rvaikxC1J5KLNkMUdurJZ17oUejTXlYS0NOTHfOePb&#10;ze/46MDYCzXoUCpHY5Vg+bbfO1bLsAd9idxC+fUU+ELE1vj3Ml5u77Z36SSd3m4nabzZTN7s1unk&#10;dgeQNrPNer1J/vHQkjSr6jwXyqMb2nSS/rc32g+M0GAvjfpFFC+C3eGv7xUjteglDCQZYhn+MTpo&#10;KuGBho5y0PkTPFajw9yBOQmbSpu/KOlg5qyo/fPIjKBE/qGg4yyTNPVDCg/pfDGFgxlLDmMJUxxM&#10;raijUOB+u3ZhsB1bU5cVeEowrUq/gV5b1P45I76Aqj9A08MdThiMpZ+GfoSNz6j1PLMfvgI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LkPYgFyAwAA+wcAAA4AAAAAAAAAAAAAAAAALgIAAGRycy9lMm9Eb2MueG1sUEsB&#10;Ai0AFAAGAAgAAAAhAC8WM5XgAAAACQEAAA8AAAAAAAAAAAAAAAAAzAUAAGRycy9kb3ducmV2Lnht&#10;bFBLBQYAAAAABAAEAPMAAADZBgAAAAA=&#10;">
                <v:shape id="Freeform 153"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CCcEA&#10;AADcAAAADwAAAGRycy9kb3ducmV2LnhtbERP24rCMBB9F/yHMIJvmq6gSDXKoiiCgmz1A4Zkti3b&#10;TGoTa92v3wjCvs3hXGe57mwlWmp86VjBxzgBQaydKTlXcL3sRnMQPiAbrByTgid5WK/6vSWmxj34&#10;i9os5CKGsE9RQRFCnUrpdUEW/djVxJH7do3FEGGTS9PgI4bbSk6SZCYtlhwbCqxpU5D+ye5WwV4f&#10;Sh1Ocjc72jlvtrf2t7qelRoOus8FiEBd+Be/3QcT50+n8HomX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7Qgn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Electrical</w:t>
      </w:r>
      <w:r>
        <w:rPr>
          <w:rFonts w:ascii="Arial"/>
          <w:color w:val="5E5D5E"/>
          <w:spacing w:val="-1"/>
          <w:sz w:val="19"/>
        </w:rPr>
        <w:t xml:space="preserve"> and</w:t>
      </w:r>
      <w:r>
        <w:rPr>
          <w:rFonts w:ascii="Arial"/>
          <w:color w:val="5E5D5E"/>
          <w:sz w:val="19"/>
        </w:rPr>
        <w:t xml:space="preserve"> Electronic</w:t>
      </w:r>
      <w:r>
        <w:rPr>
          <w:rFonts w:ascii="Arial"/>
          <w:color w:val="5E5D5E"/>
          <w:spacing w:val="-1"/>
          <w:sz w:val="19"/>
        </w:rPr>
        <w:t xml:space="preserve"> </w:t>
      </w:r>
      <w:r>
        <w:rPr>
          <w:rFonts w:ascii="Arial"/>
          <w:color w:val="5E5D5E"/>
          <w:sz w:val="19"/>
        </w:rPr>
        <w:t>Goods</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3494</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0544" behindDoc="1" locked="0" layoutInCell="1" allowOverlap="1" wp14:anchorId="1015501B" wp14:editId="1CAEE35E">
                <wp:simplePos x="0" y="0"/>
                <wp:positionH relativeFrom="page">
                  <wp:posOffset>899795</wp:posOffset>
                </wp:positionH>
                <wp:positionV relativeFrom="paragraph">
                  <wp:posOffset>278130</wp:posOffset>
                </wp:positionV>
                <wp:extent cx="5039995" cy="1270"/>
                <wp:effectExtent l="13970" t="11430" r="13335" b="6350"/>
                <wp:wrapNone/>
                <wp:docPr id="152" name="Group 15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53" name="Freeform 151"/>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51372" id="Group 150" o:spid="_x0000_s1026" alt="Title: Table line" style="position:absolute;margin-left:70.85pt;margin-top:21.9pt;width:396.85pt;height:.1pt;z-index:-251495936;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OwcgMAAPsHAAAOAAAAZHJzL2Uyb0RvYy54bWykVduO2zYQfS+QfyD42MIryZbXa2G9QerL&#10;okBuQJwPoCnqglCkStKWt0X/PcOh5NU6CVqkfqCHmuHMmTPD4f3rcyPJSRhba7WiyU1MiVBc57Uq&#10;V/Tzfje5o8Q6pnImtRIr+iQsff3w6pf7rs3EVFda5sIQcKJs1rUrWjnXZlFkeSUaZm90KxQoC20a&#10;5mBryig3rAPvjYymcXwbddrkrdFcWAtfN0FJH9B/UQjuPhSFFY7IFQVsDleD68Gv0cM9y0rD2qrm&#10;PQz2EygaVisIenG1YY6Ro6m/cdXU3GirC3fDdRPpoqi5wBwgmyS+yubR6GOLuZRZV7YXmoDaK55+&#10;2i1/f/poSJ1D7eZTShRroEgYlyRzT1jtJHzZs4MURNZKeMa6tszg4KNpP7UfTUgbxLeaf7Ggjq71&#10;fl8GY3Lo3ukcPLKj08jYuTCNdwFckDMW5ulSGHF2hMPHeTxbLpdzSjjokumirxuvoLj+UJImC0pA&#10;l87uQkl5te3PLpYz0PmDU6+KWBYiIsoelU8J+s8+U2z/H8WfKtYKrJz1TF0ong0U74wQvquB5SRQ&#10;ioYDn3ZM5kjjYVrg/F9p/JaRgcsf8cEyfrTuUWisBju9tS5cjhwkrHHet8ce+qJoJNyT3yYkJj4U&#10;LoH58mKWDGa/RmQfk45g6N7p4AuabuRrOZun3/UFxAUz72s68gX1LAeErBpA87PqUYNEmB9GMXZb&#10;q61vmD1gG9oMPICRz/AHthD72jac6UMYmDLX88VQAvPlEChpmfPIfAgvkm5FkQr/odEnsdeoclf9&#10;D0GetVKNrUIRR6iCGk74ANjll6Ae66iySu9qKbEKUnkos2QxR26slnXulR6NNeVhLQ05MT8549vN&#10;73jpwNkLM5hQKkdnlWD5tpcdq2WQwV4it9B+PQW+EXE0/r2Ml9u77V06Sae320kabzaTN7t1Ornd&#10;AaTNbLNeb5J/PLQkzao6z4Xy6IYxnaT/7Y72D0YYsJdB/SKLF8nu8NfPipFZ9BIGkgy5DP+YHQyV&#10;cEHDRDno/Akuq9Hh3YF3EoRKm78o6eDNWVH755EZQYn8Q8HEWSZp6mcubtL5YgobM9YcxhqmOLha&#10;UUehwb24duFhO7amLiuIlGBZlX4Ds7ao/XVGfAFVv4GhhxK+MJhL/xr6J2y8R6vnN/vhK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K98A7ByAwAA+wcAAA4AAAAAAAAAAAAAAAAALgIAAGRycy9lMm9Eb2MueG1sUEsB&#10;Ai0AFAAGAAgAAAAhAC8WM5XgAAAACQEAAA8AAAAAAAAAAAAAAAAAzAUAAGRycy9kb3ducmV2Lnht&#10;bFBLBQYAAAAABAAEAPMAAADZBgAAAAA=&#10;">
                <v:shape id="Freeform 151"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5sMA&#10;AADcAAAADwAAAGRycy9kb3ducmV2LnhtbERP3WrCMBS+F3yHcITdaTrHRDqjjEpHYcLQ+QCH5Kwt&#10;a05qE9tuT78IA+/Ox/d7NrvRNqKnzteOFTwuEhDE2pmaSwXnz3y+BuEDssHGMSn4IQ+77XSywdS4&#10;gY/Un0IpYgj7FBVUIbSplF5XZNEvXEscuS/XWQwRdqU0HQ4x3DZymSQrabHm2FBhS1lF+vt0tQre&#10;dFHrcJD56t2uOdtf+t/m/KHUw2x8fQERaAx38b+7MHH+8xPcno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5/5s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Machinery</w:t>
      </w:r>
      <w:r>
        <w:rPr>
          <w:rFonts w:ascii="Arial"/>
          <w:color w:val="5E5D5E"/>
          <w:spacing w:val="-1"/>
          <w:sz w:val="19"/>
        </w:rPr>
        <w:t xml:space="preserve"> and</w:t>
      </w:r>
      <w:r>
        <w:rPr>
          <w:rFonts w:ascii="Arial"/>
          <w:color w:val="5E5D5E"/>
          <w:sz w:val="19"/>
        </w:rPr>
        <w:t xml:space="preserve"> Equipment</w:t>
      </w:r>
      <w:r>
        <w:rPr>
          <w:rFonts w:ascii="Arial"/>
          <w:color w:val="5E5D5E"/>
          <w:spacing w:val="-1"/>
          <w:sz w:val="19"/>
        </w:rPr>
        <w:t xml:space="preserve"> </w:t>
      </w:r>
      <w:r>
        <w:rPr>
          <w:rFonts w:ascii="Arial"/>
          <w:color w:val="5E5D5E"/>
          <w:sz w:val="19"/>
        </w:rPr>
        <w:t>Wholesaling</w:t>
      </w:r>
      <w:r>
        <w:rPr>
          <w:rFonts w:ascii="Arial"/>
          <w:color w:val="5E5D5E"/>
          <w:spacing w:val="-1"/>
          <w:sz w:val="19"/>
        </w:rPr>
        <w:t xml:space="preserve"> n.e.c.</w:t>
      </w:r>
      <w:r>
        <w:rPr>
          <w:rFonts w:ascii="Arial"/>
          <w:color w:val="5E5D5E"/>
          <w:spacing w:val="-1"/>
          <w:sz w:val="19"/>
        </w:rPr>
        <w:tab/>
        <w:t>3499</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1568" behindDoc="1" locked="0" layoutInCell="1" allowOverlap="1" wp14:anchorId="7C555287" wp14:editId="704C0CE3">
                <wp:simplePos x="0" y="0"/>
                <wp:positionH relativeFrom="page">
                  <wp:posOffset>899795</wp:posOffset>
                </wp:positionH>
                <wp:positionV relativeFrom="paragraph">
                  <wp:posOffset>278130</wp:posOffset>
                </wp:positionV>
                <wp:extent cx="5039995" cy="1270"/>
                <wp:effectExtent l="13970" t="11430" r="13335" b="6350"/>
                <wp:wrapNone/>
                <wp:docPr id="150" name="Group 14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51" name="Freeform 149"/>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4AB83" id="Group 148" o:spid="_x0000_s1026" alt="Title: Table line" style="position:absolute;margin-left:70.85pt;margin-top:21.9pt;width:396.85pt;height:.1pt;z-index:-251494912;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c7cwMAAPsHAAAOAAAAZHJzL2Uyb0RvYy54bWykVduO4zYMfS/QfxD02CJjO3EmY2Myi20u&#10;gwLbdoFNP0CR5QsqS66kxJkW/fdSlJ3xZLtosc2DIpkUeXhIkY/vLq0kZ2Fso9WaJncxJUJxXTSq&#10;WtNfD/vZAyXWMVUwqZVY0xdh6bunb7957LtczHWtZSEMASPK5n23prVzXR5FlteiZfZOd0KBsNSm&#10;ZQ6OpooKw3qw3spoHsf3Ua9N0RnNhbXwdRuE9Antl6Xg7peytMIRuaaAzeFqcD36NXp6ZHllWFc3&#10;fIDBvgJFyxoFTq+mtswxcjLNZ6bahhttdenuuG4jXZYNFxgDRJPEN9E8G33qMJYq76vuShNQe8PT&#10;V5vlP58/GtIUkLsl8KNYC0lCvyRJIXeucRK+HNhRCiIbJTxjfVflcPHZdJ+6jyaEDdsPmv9mQRzd&#10;yv25Csrk2P+kC7DITk4jY5fStN4EcEEumJiXa2LExREOH5fxIsuyJSUcZMl8NeSN15BcfylJkxUl&#10;IEsXDyGlvN4Nd1fZAmT+4tyLIpYHj4hyQOVDgvqzrxTb/0fxp5p1AjNnPVNXipOR4r0Rwlc1sJwF&#10;SlFx5NNOyZxIPEwLnP8rjZ8zMnL5JT5Yzk/WPQuN2WDnD9aFx1HADnNcDOVxgEIpWwnv5PsZiSGC&#10;ZIVLYL66qkGwQe27iBxi0hN0PRgdbc1HJbSVLZbpP9pajGre1nxiC/JZjQhZPYLmFzWghh1hvhnF&#10;WG2dtr5gDoBtLDOwAEo+wi/ogu9b3XBncGGgy9z2F0MJ9JdjoKRjziPzLvyW9GuKVPgPrT6Lg0aR&#10;u6l/cPIqlWqqFZI4QRXEcMM7wCq/OvVYJ5lVet9IiVmQykNZJKslcmO1bAov9GisqY4baciZ+c4Z&#10;329/wEcHxt6oQYdSBRqrBSt2w96xRoY96EvkFspvoMAXIrbGP7M42z3sHtJZOr/fzdJ4u52932/S&#10;2f0eIG0X281mm/zloSVpXjdFIZRHN7bpJP1vb3QYGKHBXhv1myjeBLvH39ArJmrRWxhIMsQy/mN0&#10;0FTCAw0d5aiLF3isRoe5A3MSNrU2f1DSw8xZU/v7iRlBifxRQcfJkjT1QwoP6XI1h4OZSo5TCVMc&#10;TK2po1DgfrtxYbCdOtNUNXhKMK1Kv4deWzb+OSO+gGo4QNPDHU4YjGWYhn6ETc+o9Tqzn/4GAAD/&#10;/wMAUEsDBBQABgAIAAAAIQAvFjOV4AAAAAkBAAAPAAAAZHJzL2Rvd25yZXYueG1sTI/BTsMwEETv&#10;SPyDtUjcqBOSQglxqqoCTlUlWqSK2zbeJlFjO4rdJP17lhMcZ/ZpdiZfTqYVA/W+cVZBPItAkC2d&#10;bmyl4Gv//rAA4QNaja2zpOBKHpbF7U2OmXaj/aRhFyrBIdZnqKAOocuk9GVNBv3MdWT5dnK9wcCy&#10;r6TuceRw08rHKHqSBhvLH2rsaF1Ted5djIKPEcdVEr8Nm/Npff3ez7eHTUxK3d9Nq1cQgabwB8Nv&#10;fa4OBXc6uovVXrSs0/iZUQVpwhMYeEnmKYgjG2kEssjl/wXFDwAAAP//AwBQSwECLQAUAAYACAAA&#10;ACEAtoM4kv4AAADhAQAAEwAAAAAAAAAAAAAAAAAAAAAAW0NvbnRlbnRfVHlwZXNdLnhtbFBLAQIt&#10;ABQABgAIAAAAIQA4/SH/1gAAAJQBAAALAAAAAAAAAAAAAAAAAC8BAABfcmVscy8ucmVsc1BLAQIt&#10;ABQABgAIAAAAIQDRaXc7cwMAAPsHAAAOAAAAAAAAAAAAAAAAAC4CAABkcnMvZTJvRG9jLnhtbFBL&#10;AQItABQABgAIAAAAIQAvFjOV4AAAAAkBAAAPAAAAAAAAAAAAAAAAAM0FAABkcnMvZG93bnJldi54&#10;bWxQSwUGAAAAAAQABADzAAAA2gYAAAAA&#10;">
                <v:shape id="Freeform 149"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ECsAA&#10;AADcAAAADwAAAGRycy9kb3ducmV2LnhtbERP24rCMBB9X/Afwgi+rakLinSNIi6KoCC6fsCQjG2x&#10;mdQm1urXG0HwbQ7nOpNZa0vRUO0LxwoG/QQEsXam4EzB8X/5PQbhA7LB0jEpuJOH2bTzNcHUuBvv&#10;qTmETMQQ9ikqyEOoUim9zsmi77uKOHInV1sMEdaZNDXeYrgt5U+SjKTFgmNDjhUtctLnw9UqWOl1&#10;ocNWLkcbO+bF36V5lMedUr1uO/8FEagNH/HbvTZx/nAAr2fiB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BECs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Car</w:t>
      </w:r>
      <w:r>
        <w:rPr>
          <w:rFonts w:ascii="Arial"/>
          <w:color w:val="5E5D5E"/>
          <w:sz w:val="19"/>
        </w:rPr>
        <w:t xml:space="preserve"> Wholesaling</w:t>
      </w:r>
      <w:r>
        <w:rPr>
          <w:rFonts w:ascii="Arial"/>
          <w:color w:val="5E5D5E"/>
          <w:sz w:val="19"/>
        </w:rPr>
        <w:tab/>
      </w:r>
      <w:r>
        <w:rPr>
          <w:rFonts w:ascii="Arial"/>
          <w:color w:val="5E5D5E"/>
          <w:spacing w:val="-1"/>
          <w:sz w:val="19"/>
        </w:rPr>
        <w:t>3501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2592" behindDoc="1" locked="0" layoutInCell="1" allowOverlap="1" wp14:anchorId="30974672" wp14:editId="36763F22">
                <wp:simplePos x="0" y="0"/>
                <wp:positionH relativeFrom="page">
                  <wp:posOffset>899795</wp:posOffset>
                </wp:positionH>
                <wp:positionV relativeFrom="paragraph">
                  <wp:posOffset>278130</wp:posOffset>
                </wp:positionV>
                <wp:extent cx="5039995" cy="1270"/>
                <wp:effectExtent l="13970" t="11430" r="13335" b="6350"/>
                <wp:wrapNone/>
                <wp:docPr id="148" name="Group 14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49" name="Freeform 147"/>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D7E8E" id="Group 146" o:spid="_x0000_s1026" alt="Title: Table line" style="position:absolute;margin-left:70.85pt;margin-top:21.9pt;width:396.85pt;height:.1pt;z-index:-251493888;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ecgMAAPsHAAAOAAAAZHJzL2Uyb0RvYy54bWykVduO2zgMfV9g/0HQ4xYZ24mTjI3JFG0u&#10;gwK9Ac1+gGLLF6wseSUlzrTov5ei7Iwn3aJFNw+KZFLk4SFF3r08N4KcuDa1kisa3YSUcJmpvJbl&#10;iv69301uKTGWyZwJJfmKPnJDX97/+cdd16Z8qiolcq4JGJEm7doVraxt0yAwWcUbZm5UyyUIC6Ub&#10;ZuGoyyDXrAPrjQimYbgIOqXzVquMGwNfN15I79F+UfDMfigKwy0RKwrYLK4a14Nbg/s7lpaatVWd&#10;9TDYb6BoWC3B6cXUhllGjrr+zlRTZ1oZVdibTDWBKoo64xgDRBOFV9E8aHVsMZYy7cr2QhNQe8XT&#10;b5vN3p8+alLnkLsYUiVZA0lCvySKF0BYbQV82bOD4ETUkjvGurZM4eKDbj+1H7UPG7ZvVfaPAXFw&#10;LXfn0iuTQ/dO5WCRHa1Cxs6FbpwJ4IKcMTGPl8TwsyUZfJyHsyRJ5pRkIIumyz5vWQXJdZeiOFpS&#10;ArJ4dutTmlXb/u4ymYHMXZw6UcBS7xFR9qhcSFB/5oli8/8o/lSxlmPmjGPqQnEyULzTnLuqBpaX&#10;nlJUHPg0YzJHEgfTAOc/pfF7RgYuf8QHS7OjsQ9cYTbY6a2x/nHksMMc53157OEhFY2Ad/JiQkKI&#10;IFri4pkvL2rRoPZXQPYh6Qi67o0OtqaDEtpKZvP4P23NBjVnazqyBfksB4SsGkBnZ9mjhh1hrhmF&#10;WG2tMq5g9oBtKDOwAEouwh/ogu9rXX+nd6Ghy1z3F00J9JeDp6Rl1iFzLtyWdCuKVLgPjTrxvUKR&#10;vap/cPIkFXKs5ZM4QuXFcMM5wCq/OHVYR5mValcLgVkQ0kGZRcs5cmOUqHMndGiMLg9rocmJuc4Z&#10;Ljav8dGBsWdq0KFkjsYqzvJtv7esFn4P+gK5hfLrKXCFiK3xSxIm29vtbTyJp4vtJA43m8mr3Tqe&#10;LHYAaTPbrNeb6KuDFsVpVec5lw7d0Kaj+NfeaD8wfIO9NOpnUTwLdoe/vleM1ILnMJBkiGX4x+ig&#10;qfgH6jvKQeWP8Fi18nMH5iRsKqU/U9LBzFlR8++RaU6JeCOh4yRRHLshhYd4vpzCQY8lh7GEyQxM&#10;railUOBuu7Z+sB1bXZcVeIowrVK9gl5b1O45Iz6Pqj9A08MdThiMpZ+GboSNz6j1NLPvvwE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MWr9l5yAwAA+wcAAA4AAAAAAAAAAAAAAAAALgIAAGRycy9lMm9Eb2MueG1sUEsB&#10;Ai0AFAAGAAgAAAAhAC8WM5XgAAAACQEAAA8AAAAAAAAAAAAAAAAAzAUAAGRycy9kb3ducmV2Lnht&#10;bFBLBQYAAAAABAAEAPMAAADZBgAAAAA=&#10;">
                <v:shape id="Freeform 147"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0cMA&#10;AADcAAAADwAAAGRycy9kb3ducmV2LnhtbERP3WrCMBS+H/gO4Qi7m+lkFO2MMiodhQlD5wMckrO2&#10;rDmpTazdnt4Iwu7Ox/d7VpvRtmKg3jeOFTzPEhDE2pmGKwXHr+JpAcIHZIOtY1LwSx4268nDCjPj&#10;Lryn4RAqEUPYZ6igDqHLpPS6Jot+5jriyH273mKIsK+k6fESw20r50mSSosNx4YaO8pr0j+Hs1Xw&#10;rstGh50s0g+74Hx7Gv7a46dSj9Px7RVEoDH8i+/u0sT5L0u4PRMv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e0c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Commercial</w:t>
      </w:r>
      <w:r>
        <w:rPr>
          <w:rFonts w:ascii="Arial"/>
          <w:color w:val="5E5D5E"/>
          <w:sz w:val="19"/>
        </w:rPr>
        <w:t xml:space="preserve"> </w:t>
      </w:r>
      <w:r>
        <w:rPr>
          <w:rFonts w:ascii="Arial"/>
          <w:color w:val="5E5D5E"/>
          <w:spacing w:val="-3"/>
          <w:sz w:val="19"/>
        </w:rPr>
        <w:t>Vehicle</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3502</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3616" behindDoc="1" locked="0" layoutInCell="1" allowOverlap="1" wp14:anchorId="7160CC45" wp14:editId="298979DD">
                <wp:simplePos x="0" y="0"/>
                <wp:positionH relativeFrom="page">
                  <wp:posOffset>899795</wp:posOffset>
                </wp:positionH>
                <wp:positionV relativeFrom="paragraph">
                  <wp:posOffset>278130</wp:posOffset>
                </wp:positionV>
                <wp:extent cx="5039995" cy="1270"/>
                <wp:effectExtent l="13970" t="11430" r="13335" b="6350"/>
                <wp:wrapNone/>
                <wp:docPr id="146" name="Group 14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47" name="Freeform 145"/>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F6B55" id="Group 144" o:spid="_x0000_s1026" alt="Title: Table line" style="position:absolute;margin-left:70.85pt;margin-top:21.9pt;width:396.85pt;height:.1pt;z-index:-251492864;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WdcwMAAPsHAAAOAAAAZHJzL2Uyb0RvYy54bWykVW2P2zYM/j5g/0HQxw0524mTXIzLFV1e&#10;DgO6rUCzH6DI8gsmS56kxLkV/e+jKDvnS1e06PJBkUyKfPiQIh/eXBpJzsLYWqs1Te5iSoTiOq9V&#10;uaZ/HvaTe0qsYypnUiuxps/C0jePP/7w0LWZmOpKy1wYAkaUzbp2TSvn2iyKLK9Ew+ydboUCYaFN&#10;wxwcTRnlhnVgvZHRNI4XUadN3hrNhbXwdRuE9BHtF4Xg7o+isMIRuaaAzeFqcD36NXp8YFlpWFvV&#10;vIfBvgNFw2oFTq+mtswxcjL1Z6aamhttdeHuuG4iXRQ1FxgDRJPEN9E8GX1qMZYy68r2ShNQe8PT&#10;d5vlv5/fG1LnkLt0QYliDSQJ/ZIkTYGw2kn4cmBHKYislfCMdW2ZwcUn035o35sQNmzfaf6XBXF0&#10;K/fnMiiTY/ebzsEiOzmNjF0K03gTwAW5YGKer4kRF0c4fJzHs9VqNaeEgyyZLvu88QqS6y8labKk&#10;BGTp7D6klFe7/u5yNQOZvzj1oohlwSOi7FH5kKD+7AvF9v9R/KFircDMWc/UlWJAEijeGyF8VQPL&#10;80ApKg582jGZI4mHaYHzr9L4OSMDl1/ig2X8ZN2T0JgNdn5nXXgcOewwx3mP/QAPqWgkvJOfJySG&#10;CJIlLoH58qqWDGo/ReQQk46g697oYGs6KKGt1Wye/qet2aDmbU1HtiCf5YCQVQNoflE9atgR5ptR&#10;jNXWausL5gDYhjIDC6DkI/yCLvi+1Q13ehcGusxtfzGUQH85Bkpa5jwy78JvSbemSIX/0OizOGgU&#10;uZv6BycvUqnGWiGJI1RBDDe8A6zyq1OPdZRZpfe1lJgFqTyUWbKcIzdWyzr3Qo/GmvK4kYacme+c&#10;8WL7Cz46MPZKDTqUytFYJVi+6/eO1TLsQV8it1B+PQW+ELE1flzFq9397j6dpNPFbpLG2+3k7X6T&#10;ThZ7gLSdbTebbfLJQ0vSrKrzXCiPbmjTSfptb7QfGKHBXhv1qyheBbvHX98rRmrRaxhIMsQy/GN0&#10;0FTCAw0d5ajzZ3isRoe5A3MSNpU2/1DSwcxZU/v3iRlBifxVQcdZQcv1QwoP6Xw5hYMZS45jCVMc&#10;TK2po1DgfrtxYbCdWlOXFXhKMK1Kv4VeW9T+OSO+gKo/QNPDHU4YjKWfhn6Ejc+o9TKzH/8FAAD/&#10;/wMAUEsDBBQABgAIAAAAIQAvFjOV4AAAAAkBAAAPAAAAZHJzL2Rvd25yZXYueG1sTI/BTsMwEETv&#10;SPyDtUjcqBOSQglxqqoCTlUlWqSK2zbeJlFjO4rdJP17lhMcZ/ZpdiZfTqYVA/W+cVZBPItAkC2d&#10;bmyl4Gv//rAA4QNaja2zpOBKHpbF7U2OmXaj/aRhFyrBIdZnqKAOocuk9GVNBv3MdWT5dnK9wcCy&#10;r6TuceRw08rHKHqSBhvLH2rsaF1Ted5djIKPEcdVEr8Nm/Npff3ez7eHTUxK3d9Nq1cQgabwB8Nv&#10;fa4OBXc6uovVXrSs0/iZUQVpwhMYeEnmKYgjG2kEssjl/wXFDwAAAP//AwBQSwECLQAUAAYACAAA&#10;ACEAtoM4kv4AAADhAQAAEwAAAAAAAAAAAAAAAAAAAAAAW0NvbnRlbnRfVHlwZXNdLnhtbFBLAQIt&#10;ABQABgAIAAAAIQA4/SH/1gAAAJQBAAALAAAAAAAAAAAAAAAAAC8BAABfcmVscy8ucmVsc1BLAQIt&#10;ABQABgAIAAAAIQDDfzWdcwMAAPsHAAAOAAAAAAAAAAAAAAAAAC4CAABkcnMvZTJvRG9jLnhtbFBL&#10;AQItABQABgAIAAAAIQAvFjOV4AAAAAkBAAAPAAAAAAAAAAAAAAAAAM0FAABkcnMvZG93bnJldi54&#10;bWxQSwUGAAAAAAQABADzAAAA2gYAAAAA&#10;">
                <v:shape id="Freeform 145"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vOMMA&#10;AADcAAAADwAAAGRycy9kb3ducmV2LnhtbERP3WrCMBS+H/gO4Qi7m+lkdNIZZVQ6ChOGzgc4JGdt&#10;WXNSm1i7Pb0RBO/Ox/d7luvRtmKg3jeOFTzPEhDE2pmGKwWH7+JpAcIHZIOtY1LwRx7Wq8nDEjPj&#10;zryjYR8qEUPYZ6igDqHLpPS6Jot+5jriyP243mKIsK+k6fEcw20r50mSSosNx4YaO8pr0r/7k1Xw&#10;octGh60s0k+74HxzHP7bw5dSj9Px/Q1EoDHcxTd3aeL8l1e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vOM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pacing w:val="-2"/>
          <w:sz w:val="19"/>
        </w:rPr>
        <w:t xml:space="preserve">Trailer </w:t>
      </w:r>
      <w:r>
        <w:rPr>
          <w:rFonts w:ascii="Arial"/>
          <w:color w:val="5E5D5E"/>
          <w:spacing w:val="-1"/>
          <w:sz w:val="19"/>
        </w:rPr>
        <w:t>and</w:t>
      </w:r>
      <w:r>
        <w:rPr>
          <w:rFonts w:ascii="Arial"/>
          <w:color w:val="5E5D5E"/>
          <w:sz w:val="19"/>
        </w:rPr>
        <w:t xml:space="preserve"> Other</w:t>
      </w:r>
      <w:r>
        <w:rPr>
          <w:rFonts w:ascii="Arial"/>
          <w:color w:val="5E5D5E"/>
          <w:spacing w:val="-1"/>
          <w:sz w:val="19"/>
        </w:rPr>
        <w:t xml:space="preserve"> </w:t>
      </w:r>
      <w:r>
        <w:rPr>
          <w:rFonts w:ascii="Arial"/>
          <w:color w:val="5E5D5E"/>
          <w:sz w:val="19"/>
        </w:rPr>
        <w:t xml:space="preserve">Motor </w:t>
      </w:r>
      <w:r>
        <w:rPr>
          <w:rFonts w:ascii="Arial"/>
          <w:color w:val="5E5D5E"/>
          <w:spacing w:val="-3"/>
          <w:sz w:val="19"/>
        </w:rPr>
        <w:t>Vehicle</w:t>
      </w:r>
      <w:r>
        <w:rPr>
          <w:rFonts w:ascii="Arial"/>
          <w:color w:val="5E5D5E"/>
          <w:sz w:val="19"/>
        </w:rPr>
        <w:t xml:space="preserve"> Wholesaling</w:t>
      </w:r>
      <w:r>
        <w:rPr>
          <w:rFonts w:ascii="Arial"/>
          <w:color w:val="5E5D5E"/>
          <w:sz w:val="19"/>
        </w:rPr>
        <w:tab/>
      </w:r>
      <w:r>
        <w:rPr>
          <w:rFonts w:ascii="Arial"/>
          <w:color w:val="5E5D5E"/>
          <w:spacing w:val="-1"/>
          <w:sz w:val="19"/>
        </w:rPr>
        <w:t>3503</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4640" behindDoc="1" locked="0" layoutInCell="1" allowOverlap="1" wp14:anchorId="1A14E46F" wp14:editId="2E8C454D">
                <wp:simplePos x="0" y="0"/>
                <wp:positionH relativeFrom="page">
                  <wp:posOffset>899795</wp:posOffset>
                </wp:positionH>
                <wp:positionV relativeFrom="paragraph">
                  <wp:posOffset>278130</wp:posOffset>
                </wp:positionV>
                <wp:extent cx="5039995" cy="1270"/>
                <wp:effectExtent l="13970" t="11430" r="13335" b="6350"/>
                <wp:wrapNone/>
                <wp:docPr id="144" name="Group 14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45" name="Freeform 143"/>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B7B31" id="Group 142" o:spid="_x0000_s1026" alt="Title: Table line" style="position:absolute;margin-left:70.85pt;margin-top:21.9pt;width:396.85pt;height:.1pt;z-index:-251491840;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XncwMAAPsHAAAOAAAAZHJzL2Uyb0RvYy54bWykVduO2zYQfS+QfyD42MIryZbXa2G9QerL&#10;okBuQJwPoCnqglCkStKWt0X/PcOh5NU6CVqkfqBJzXDmzJnhzP3rcyPJSRhba7WiyU1MiVBc57Uq&#10;V/Tzfje5o8Q6pnImtRIr+iQsff3w6pf7rs3EVFda5sIQMKJs1rUrWjnXZlFkeSUaZm90KxQIC20a&#10;5uBoyig3rAPrjYymcXwbddrkrdFcWAtfN0FIH9B+UQjuPhSFFY7IFQVsDleD68Gv0cM9y0rD2qrm&#10;PQz2EygaVitwejG1YY6Ro6m/MdXU3GirC3fDdRPpoqi5wBggmiS+iubR6GOLsZRZV7YXmoDaK55+&#10;2ix/f/poSJ1D7tKUEsUaSBL6JUk6BcJqJ+HLnh2kILJWwjPWtWUGFx9N+6n9aELYsH2r+RcL4uha&#10;7s9lUCaH7p3OwSI7Oo2MnQvTeBPABTljYp4uiRFnRzh8nMez5XI5p4SDLJku+rzxCpLrLyVpsqAE&#10;ZOnsLqSUV9v+7mI5A5m/OPWiiGXBI6LsUfmQoP7sM8X2/1H8qWKtwMxZz9SFYgghULwzQviqBpZn&#10;gVJUHPi0YzJHEg/TAuf/SuO3jAxc/ogPlvGjdY9CYzbY6a114XHksMMc5z32PTykopHwTn6bkBgi&#10;SBa4BObLi1oyqP0akX1MOoKue6ODLaixka3lbJ5+19ZsUPO2piNbkM9yQMiqATQ/qx417AjzzSjG&#10;amu19QWzB2xDmYEFUPIR/kAXfF/rhju9CwNd5rq/GEqgvxwCJS1zHpl34bekW1Gkwn9o9EnsNYrc&#10;Vf2Dk2epVGOtkMQRqiCGG94BVvnFqcc6yqzSu1pKzIJUHsosWcyRG6tlnXuhR2NNeVhLQ07Md874&#10;dvM7Pjow9kINOpTK0VglWL7t947VMuxBXyK3UH49Bb4QsTX+vYyX27vtXTpJp7fbSRpvNpM3u3U6&#10;ud0BpM1ss15vkn88tCTNqjrPhfLohjadpP/tjfYDIzTYS6N+EcWLYHf463vFSC16CQNJhliGf4wO&#10;mkp4oKGjHHT+BI/V6DB3YE7CptLmL0o6mDkrav88MiMokX8o6DhL6MF+SOEhnS+mcDBjyWEsYYqD&#10;qRV1FArcb9cuDLZja+qyAk8JplXpN9Bri9o/Z8QXUPUHaHq4wwmDsfTT0I+w8Rm1nmf2w1cAAAD/&#10;/wMAUEsDBBQABgAIAAAAIQAvFjOV4AAAAAkBAAAPAAAAZHJzL2Rvd25yZXYueG1sTI/BTsMwEETv&#10;SPyDtUjcqBOSQglxqqoCTlUlWqSK2zbeJlFjO4rdJP17lhMcZ/ZpdiZfTqYVA/W+cVZBPItAkC2d&#10;bmyl4Gv//rAA4QNaja2zpOBKHpbF7U2OmXaj/aRhFyrBIdZnqKAOocuk9GVNBv3MdWT5dnK9wcCy&#10;r6TuceRw08rHKHqSBhvLH2rsaF1Ted5djIKPEcdVEr8Nm/Npff3ez7eHTUxK3d9Nq1cQgabwB8Nv&#10;fa4OBXc6uovVXrSs0/iZUQVpwhMYeEnmKYgjG2kEssjl/wXFDwAAAP//AwBQSwECLQAUAAYACAAA&#10;ACEAtoM4kv4AAADhAQAAEwAAAAAAAAAAAAAAAAAAAAAAW0NvbnRlbnRfVHlwZXNdLnhtbFBLAQIt&#10;ABQABgAIAAAAIQA4/SH/1gAAAJQBAAALAAAAAAAAAAAAAAAAAC8BAABfcmVscy8ucmVsc1BLAQIt&#10;ABQABgAIAAAAIQCoS0XncwMAAPsHAAAOAAAAAAAAAAAAAAAAAC4CAABkcnMvZTJvRG9jLnhtbFBL&#10;AQItABQABgAIAAAAIQAvFjOV4AAAAAkBAAAPAAAAAAAAAAAAAAAAAM0FAABkcnMvZG93bnJldi54&#10;bWxQSwUGAAAAAAQABADzAAAA2gYAAAAA&#10;">
                <v:shape id="Freeform 143"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U1MMA&#10;AADcAAAADwAAAGRycy9kb3ducmV2LnhtbERP3WrCMBS+F3yHcITdaTrZRDqjjEpHYcLQ+QCH5Kwt&#10;a05qE9tuT78IA+/Ox/d7NrvRNqKnzteOFTwuEhDE2pmaSwXnz3y+BuEDssHGMSn4IQ+77XSywdS4&#10;gY/Un0IpYgj7FBVUIbSplF5XZNEvXEscuS/XWQwRdqU0HQ4x3DZymSQrabHm2FBhS1lF+vt0tQre&#10;dFHrcJD56t2uOdtf+t/m/KHUw2x8fQERaAx38b+7MHH+0zPcno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LU1M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Motor</w:t>
      </w:r>
      <w:r>
        <w:rPr>
          <w:rFonts w:ascii="Arial"/>
          <w:color w:val="5E5D5E"/>
          <w:spacing w:val="-1"/>
          <w:sz w:val="19"/>
        </w:rPr>
        <w:t xml:space="preserve"> </w:t>
      </w:r>
      <w:r>
        <w:rPr>
          <w:rFonts w:ascii="Arial"/>
          <w:color w:val="5E5D5E"/>
          <w:spacing w:val="-3"/>
          <w:sz w:val="19"/>
        </w:rPr>
        <w:t>Vehicle</w:t>
      </w:r>
      <w:r>
        <w:rPr>
          <w:rFonts w:ascii="Arial"/>
          <w:color w:val="5E5D5E"/>
          <w:sz w:val="19"/>
        </w:rPr>
        <w:t xml:space="preserve"> </w:t>
      </w:r>
      <w:r>
        <w:rPr>
          <w:rFonts w:ascii="Arial"/>
          <w:color w:val="5E5D5E"/>
          <w:spacing w:val="-1"/>
          <w:sz w:val="19"/>
        </w:rPr>
        <w:t>New</w:t>
      </w:r>
      <w:r>
        <w:rPr>
          <w:rFonts w:ascii="Arial"/>
          <w:color w:val="5E5D5E"/>
          <w:sz w:val="19"/>
        </w:rPr>
        <w:t xml:space="preserve"> Parts Wholesaling</w:t>
      </w:r>
      <w:r>
        <w:rPr>
          <w:rFonts w:ascii="Arial"/>
          <w:color w:val="5E5D5E"/>
          <w:sz w:val="19"/>
        </w:rPr>
        <w:tab/>
      </w:r>
      <w:r>
        <w:rPr>
          <w:rFonts w:ascii="Arial"/>
          <w:color w:val="5E5D5E"/>
          <w:spacing w:val="-1"/>
          <w:sz w:val="19"/>
        </w:rPr>
        <w:t>3504</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5664" behindDoc="1" locked="0" layoutInCell="1" allowOverlap="1" wp14:anchorId="564B5FAE" wp14:editId="24A285B5">
                <wp:simplePos x="0" y="0"/>
                <wp:positionH relativeFrom="page">
                  <wp:posOffset>899795</wp:posOffset>
                </wp:positionH>
                <wp:positionV relativeFrom="paragraph">
                  <wp:posOffset>278130</wp:posOffset>
                </wp:positionV>
                <wp:extent cx="5039995" cy="1270"/>
                <wp:effectExtent l="13970" t="11430" r="13335" b="6350"/>
                <wp:wrapNone/>
                <wp:docPr id="142" name="Group 14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43" name="Freeform 141"/>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96253" id="Group 140" o:spid="_x0000_s1026" alt="Title: Table line" style="position:absolute;margin-left:70.85pt;margin-top:21.9pt;width:396.85pt;height:.1pt;z-index:-251490816;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WcgMAAPsHAAAOAAAAZHJzL2Uyb0RvYy54bWykVduO2zYQfS+QfyD42MIryZbXa2G9QerL&#10;okBuQJwPoCnqglCkStKWt0X/PcOh5NU6CVqkfqCHmuHMmTPD4f3rcyPJSRhba7WiyU1MiVBc57Uq&#10;V/Tzfje5o8Q6pnImtRIr+iQsff3w6pf7rs3EVFda5sIQcKJs1rUrWjnXZlFkeSUaZm90KxQoC20a&#10;5mBryig3rAPvjYymcXwbddrkrdFcWAtfN0FJH9B/UQjuPhSFFY7IFQVsDleD68Gv0cM9y0rD2qrm&#10;PQz2EygaVisIenG1YY6Ro6m/cdXU3GirC3fDdRPpoqi5wBwgmyS+yubR6GOLuZRZV7YXmoDaK55+&#10;2i1/f/poSJ1D7dIpJYo1UCSMS5LUE1Y7CV/27CAFkbUSnrGuLTM4+GjaT+1HE9IG8a3mXyyoo2u9&#10;35fBmBy6dzoHj+zoNDJ2LkzjXQAX5IyFeboURpwd4fBxHs+Wy+WcEg66ZLro68YrKK4/lKTJghLQ&#10;pbO7UFJebfuzi+UMdP7g1KsiloWIiLJH5VOC/rPPFNv/R/GnirUCK2c9UxeKZwPFOyOE72pgOQmU&#10;ouHApx2TOdJ4mBY4/1cav2Vk4PJHfLCMH617FBqrwU5vrQuXIwcJa5z37bGHvigaCffktwmJfQYL&#10;XALz5cUsGcx+jcg+Jh3B0L3TwRc03cjXcjZPv+sLiAtm3td05AvqWQ4IWTWA5mfVowaJMD+MYuy2&#10;VlvfMHvANrQZeAAjn+EPbCH2tW0404cwMGWu54uhBObLIVDSMueR+RBeJN2KIhX+Q6NPYq9R5a76&#10;H4I8a6UaW4UijlAFNZzwAbDLL0E91lFlld7VUmIVpPJQZslijtxYLevcKz0aa8rDWhpyYn5yxreb&#10;3/HSgbMXZjChVI7OKsHybS87Vssgg71EbqH9egp8I+Jo/HsZL7d327t0kk5vt5M03mwmb3brdHK7&#10;A0ib2Wa93iT/eGhJmlV1ngvl0Q1jOkn/2x3tH4wwYC+D+kUWL5Ld4a+fFSOz6CUMJBlyGf4xOxgq&#10;4YKGiXLQ+RNcVqPDuwPvJAiVNn9R0sGbs6L2zyMzghL5h4KJs0xSnLm4SeeLKVw0M9YcxhqmOLha&#10;UUehwb24duFhO7amLiuIlGBZlX4Ds7ao/XVGfAFVv4GhhxK+MJhL/xr6J2y8R6vnN/vhK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L44JFZyAwAA+wcAAA4AAAAAAAAAAAAAAAAALgIAAGRycy9lMm9Eb2MueG1sUEsB&#10;Ai0AFAAGAAgAAAAhAC8WM5XgAAAACQEAAA8AAAAAAAAAAAAAAAAAzAUAAGRycy9kb3ducmV2Lnht&#10;bFBLBQYAAAAABAAEAPMAAADZBgAAAAA=&#10;">
                <v:shape id="Freeform 141"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pO8MA&#10;AADcAAAADwAAAGRycy9kb3ducmV2LnhtbERP3WrCMBS+F3yHcITdaTo3RDqjjEpHYcLQ+QCH5Kwt&#10;a05qE9tuT78IA+/Ox/d7NrvRNqKnzteOFTwuEhDE2pmaSwXnz3y+BuEDssHGMSn4IQ+77XSywdS4&#10;gY/Un0IpYgj7FBVUIbSplF5XZNEvXEscuS/XWQwRdqU0HQ4x3DZymSQrabHm2FBhS1lF+vt0tQre&#10;dFHrcJD56t2uOdtf+t/m/KHUw2x8fQERaAx38b+7MHH+8xPcno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fpO8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Motor</w:t>
      </w:r>
      <w:r>
        <w:rPr>
          <w:rFonts w:ascii="Arial"/>
          <w:color w:val="5E5D5E"/>
          <w:spacing w:val="-1"/>
          <w:sz w:val="19"/>
        </w:rPr>
        <w:t xml:space="preserve"> </w:t>
      </w:r>
      <w:r>
        <w:rPr>
          <w:rFonts w:ascii="Arial"/>
          <w:color w:val="5E5D5E"/>
          <w:spacing w:val="-3"/>
          <w:sz w:val="19"/>
        </w:rPr>
        <w:t>Vehicle</w:t>
      </w:r>
      <w:r>
        <w:rPr>
          <w:rFonts w:ascii="Arial"/>
          <w:color w:val="5E5D5E"/>
          <w:sz w:val="19"/>
        </w:rPr>
        <w:t xml:space="preserve"> </w:t>
      </w:r>
      <w:r>
        <w:rPr>
          <w:rFonts w:ascii="Arial"/>
          <w:color w:val="5E5D5E"/>
          <w:spacing w:val="-1"/>
          <w:sz w:val="19"/>
        </w:rPr>
        <w:t>Dismantling</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Used</w:t>
      </w:r>
      <w:r>
        <w:rPr>
          <w:rFonts w:ascii="Arial"/>
          <w:color w:val="5E5D5E"/>
          <w:sz w:val="19"/>
        </w:rPr>
        <w:t xml:space="preserve"> Parts Wholesaling</w:t>
      </w:r>
      <w:r>
        <w:rPr>
          <w:rFonts w:ascii="Arial"/>
          <w:color w:val="5E5D5E"/>
          <w:sz w:val="19"/>
        </w:rPr>
        <w:tab/>
      </w:r>
      <w:r>
        <w:rPr>
          <w:rFonts w:ascii="Arial"/>
          <w:color w:val="5E5D5E"/>
          <w:spacing w:val="-1"/>
          <w:sz w:val="19"/>
        </w:rPr>
        <w:t>3505</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6688" behindDoc="1" locked="0" layoutInCell="1" allowOverlap="1" wp14:anchorId="09F02F06" wp14:editId="5E48AA7B">
                <wp:simplePos x="0" y="0"/>
                <wp:positionH relativeFrom="page">
                  <wp:posOffset>899795</wp:posOffset>
                </wp:positionH>
                <wp:positionV relativeFrom="paragraph">
                  <wp:posOffset>278130</wp:posOffset>
                </wp:positionV>
                <wp:extent cx="5039995" cy="1270"/>
                <wp:effectExtent l="13970" t="11430" r="13335" b="6350"/>
                <wp:wrapNone/>
                <wp:docPr id="140" name="Group 13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41" name="Freeform 139"/>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0CB8F" id="Group 138" o:spid="_x0000_s1026" alt="Title: Table line" style="position:absolute;margin-left:70.85pt;margin-top:21.9pt;width:396.85pt;height:.1pt;z-index:-251489792;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bcQMAAPsHAAAOAAAAZHJzL2Uyb0RvYy54bWykVduO4zYMfS/QfxD02CJjO3EmY2Myi20u&#10;gwLbdoFNP0CR5QsqS66kxJkW/fdSlJ3xZLtosc2DQpkUeXhIUY/vLq0kZ2Fso9WaJncxJUJxXTSq&#10;WtNfD/vZAyXWMVUwqZVY0xdh6bunb7957LtczHWtZSEMASfK5n23prVzXR5FlteiZfZOd0KBstSm&#10;ZQ62pooKw3rw3spoHsf3Ua9N0RnNhbXwdRuU9An9l6Xg7peytMIRuaaAzeFqcD36NXp6ZHllWFc3&#10;fIDBvgJFyxoFQa+utswxcjLNZ67ahhttdenuuG4jXZYNF5gDZJPEN9k8G33qMJcq76vuShNQe8PT&#10;V7vlP58/GtIUULsU+FGshSJhXJIsoHaucRK+HNhRCiIbJTxjfVflcPDZdJ+6jyakDeIHzX+zoI5u&#10;9X5fBWNy7H/SBXhkJ6eRsUtpWu8CuCAXLMzLtTDi4giHj8t4kWXZkhIOumS+GurGayiuP5SkyYoS&#10;0KWAGUvK691wdpUtQOcPzr0qYnmIiCgHVD4l6D/7SrH9fxR/qlknsHLWM3WlOBkp3hshfFcDy1mg&#10;FA1HPu2UzInGw7TA+b/S+DkjI5df4oPl/GTds9BYDXb+YB0yWRUgYY2LoT0O0ChlK+GefD8jMfGh&#10;cAnMV1czSDaYfReRQ0x6gqEHp6Ov+WiEvrLFMv1HX4vRzPuaT3xBPa8IWT2C5hc1oAaJMD+MYuy2&#10;TlvfMAfANrYZeAAjn+EXbCH2rW04M4QwMGVu54uhBObLMVDSMeeR+RBeJP2aIhX+Q6vP4qBR5W76&#10;H4K8aqWaWoUiTlAFNZzwAbDLr0E91kllld43UmIVpPJQFslqidxYLZvCKz0aa6rjRhpyZn5yxvfb&#10;H/DSgbM3ZjChVIHOasGK3SA71sggg71EbqH9Bgp8I+Jo/DOLs93D7iGdpfP73SyNt9vZ+/0mnd3v&#10;AdJ2sd1stslfHlqS5nVTFEJ5dOOYTtL/dkeHByMM2OugfpPFm2T3+BtmxcQsegsDSYZcxn/MDoZK&#10;uKBhohx18QKX1ejw7sA7CUKtzR+U9PDmrKn9/cSMoET+qGDiZEnqh7DDTbpczWFjpprjVMMUB1dr&#10;6ig0uBc3Ljxsp840VQ2REiyr0u9h1paNv86IL6AaNjD0UMIXBnMZXkP/hE33aPX6Zj/9DQAA//8D&#10;AFBLAwQUAAYACAAAACEALxYzleAAAAAJAQAADwAAAGRycy9kb3ducmV2LnhtbEyPwU7DMBBE70j8&#10;g7VI3KgTkkIJcaqqAk5VJVqkits23iZRYzuK3ST9e5YTHGf2aXYmX06mFQP1vnFWQTyLQJAtnW5s&#10;peBr//6wAOEDWo2ts6TgSh6Wxe1Njpl2o/2kYRcqwSHWZ6igDqHLpPRlTQb9zHVk+XZyvcHAsq+k&#10;7nHkcNPKxyh6kgYbyx9q7GhdU3neXYyCjxHHVRK/DZvzaX393s+3h01MSt3fTatXEIGm8AfDb32u&#10;DgV3OrqL1V60rNP4mVEFacITGHhJ5imIIxtpBLLI5f8FxQ8AAAD//wMAUEsBAi0AFAAGAAgAAAAh&#10;ALaDOJL+AAAA4QEAABMAAAAAAAAAAAAAAAAAAAAAAFtDb250ZW50X1R5cGVzXS54bWxQSwECLQAU&#10;AAYACAAAACEAOP0h/9YAAACUAQAACwAAAAAAAAAAAAAAAAAvAQAAX3JlbHMvLnJlbHNQSwECLQAU&#10;AAYACAAAACEAJEtfm3EDAAD7BwAADgAAAAAAAAAAAAAAAAAuAgAAZHJzL2Uyb0RvYy54bWxQSwEC&#10;LQAUAAYACAAAACEALxYzleAAAAAJAQAADwAAAAAAAAAAAAAAAADLBQAAZHJzL2Rvd25yZXYueG1s&#10;UEsFBgAAAAAEAAQA8wAAANgGAAAAAA==&#10;">
                <v:shape id="Freeform 139"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18AA&#10;AADcAAAADwAAAGRycy9kb3ducmV2LnhtbERP24rCMBB9X/Afwgi+ramLiHSNIi6KoCC6fsCQjG2x&#10;mdQm1urXG0HwbQ7nOpNZa0vRUO0LxwoG/QQEsXam4EzB8X/5PQbhA7LB0jEpuJOH2bTzNcHUuBvv&#10;qTmETMQQ9ikqyEOoUim9zsmi77uKOHInV1sMEdaZNDXeYrgt5U+SjKTFgmNDjhUtctLnw9UqWOl1&#10;ocNWLkcbO+bF36V5lMedUr1uO/8FEagNH/HbvTZx/nAAr2fiB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S18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z w:val="19"/>
        </w:rPr>
        <w:t>General</w:t>
      </w:r>
      <w:r>
        <w:rPr>
          <w:rFonts w:ascii="Arial"/>
          <w:color w:val="5E5D5E"/>
          <w:spacing w:val="-1"/>
          <w:sz w:val="19"/>
        </w:rPr>
        <w:t xml:space="preserve"> Line</w:t>
      </w:r>
      <w:r>
        <w:rPr>
          <w:rFonts w:ascii="Arial"/>
          <w:color w:val="5E5D5E"/>
          <w:sz w:val="19"/>
        </w:rPr>
        <w:t xml:space="preserve"> Grocery</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3601</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7712" behindDoc="1" locked="0" layoutInCell="1" allowOverlap="1" wp14:anchorId="24C11E75" wp14:editId="1FBA25F4">
                <wp:simplePos x="0" y="0"/>
                <wp:positionH relativeFrom="page">
                  <wp:posOffset>899795</wp:posOffset>
                </wp:positionH>
                <wp:positionV relativeFrom="paragraph">
                  <wp:posOffset>278130</wp:posOffset>
                </wp:positionV>
                <wp:extent cx="5039995" cy="1270"/>
                <wp:effectExtent l="13970" t="11430" r="13335" b="6350"/>
                <wp:wrapNone/>
                <wp:docPr id="138" name="Group 13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39" name="Freeform 137"/>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8A66C" id="Group 136" o:spid="_x0000_s1026" alt="Title: Table line" style="position:absolute;margin-left:70.85pt;margin-top:21.9pt;width:396.85pt;height:.1pt;z-index:-251488768;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GBcQMAAPsHAAAOAAAAZHJzL2Uyb0RvYy54bWykVduO2zgMfV9g/0HQ4xYZ24mTjI3JFG0u&#10;gwK9Ac1+gCLLF6wseSUlzrTov5ei7Ywn3aJFNw+KZFLk4SFF3r0815KchLGVVisa3YSUCMV1Vqli&#10;Rf/e7ya3lFjHVMakVmJFH4WlL+///OOubVIx1aWWmTAEjCibts2Kls41aRBYXoqa2RvdCAXCXJua&#10;OTiaIsgMa8F6LYNpGC6CVpusMZoLa+HrphPSe7Sf54K7D3luhSNyRQGbw9XgevBrcH/H0sKwpqx4&#10;D4P9BoqaVQqcXkxtmGPkaKrvTNUVN9rq3N1wXQc6zysuMAaIJgqvonkw+thgLEXaFs2FJqD2iqff&#10;Nsvfnz4aUmWQuxmkSrEakoR+STRbAGGVk/Blzw5SEFkp4RlrmyKFiw+m+dR8NF3YsH2r+T8WxMG1&#10;3J+LTpkc2nc6A4vs6DQyds5N7U0AF+SMiXm8JEacHeHwcR7OkiSZU8JBFk2Xfd54Ccn1l6I4WlIC&#10;shiCwJTyctvfXSYzkPmLUy8KWNp5RJQ9Kh8S1J99otj+P4o/lawRmDnrmbpQnAwU74wQvqqB5WVH&#10;KSoOfNoxmSOJh2mB85/S+D0jA5c/4oOl/Gjdg9CYDXZ6ax0yWWSwwxxnfXns4SHltYR38mJCQuJd&#10;4dIxX1zUokHtr4DsQ9ISdN0bHWxNByW0lczm8X/amg1q3tZ0ZAvyeUHIygE0P6seNewI880oxGpr&#10;tPUFswdsQ5mBBVDyEf5AF3xf63Z3ehcGusx1fzGUQH85dJQ0zHlk3oXfknZFkQr/odYnsdcoclf1&#10;D06epFKNtbokjlB1YrjhHWCVX5x6rKPMKr2rpMQsSOWhzKLlHLmxWlaZF3o01hSHtTTkxHznDBeb&#10;1/jowNgzNehQKkNjpWDZtt87VsluD/oSuYXy6ynwhYit8UsSJtvb7W08iaeL7SQON5vJq906nix2&#10;AGkz26zXm+irhxbFaVllmVAe3dCmo/jX3mg/MLoGe2nUz6J4FuwOf32vGKkFz2EgyRDL8I/RQVPp&#10;HmjXUQ46e4THanQ3d2BOwqbU5jMlLcycFbX/HpkRlMg3CjpOEsWxH1J4iOfLKRzMWHIYS5jiYGpF&#10;HYUC99u16wbbsTFVUYKnCNOq9CvotXnlnzPi61D1B2h6uMMJg7H009CPsPEZtZ5m9v03AAAA//8D&#10;AFBLAwQUAAYACAAAACEALxYzleAAAAAJAQAADwAAAGRycy9kb3ducmV2LnhtbEyPwU7DMBBE70j8&#10;g7VI3KgTkkIJcaqqAk5VJVqkits23iZRYzuK3ST9e5YTHGf2aXYmX06mFQP1vnFWQTyLQJAtnW5s&#10;peBr//6wAOEDWo2ts6TgSh6Wxe1Njpl2o/2kYRcqwSHWZ6igDqHLpPRlTQb9zHVk+XZyvcHAsq+k&#10;7nHkcNPKxyh6kgYbyx9q7GhdU3neXYyCjxHHVRK/DZvzaX393s+3h01MSt3fTatXEIGm8AfDb32u&#10;DgV3OrqL1V60rNP4mVEFacITGHhJ5imIIxtpBLLI5f8FxQ8AAAD//wMAUEsBAi0AFAAGAAgAAAAh&#10;ALaDOJL+AAAA4QEAABMAAAAAAAAAAAAAAAAAAAAAAFtDb250ZW50X1R5cGVzXS54bWxQSwECLQAU&#10;AAYACAAAACEAOP0h/9YAAACUAQAACwAAAAAAAAAAAAAAAAAvAQAAX3JlbHMvLnJlbHNQSwECLQAU&#10;AAYACAAAACEAcX2RgXEDAAD7BwAADgAAAAAAAAAAAAAAAAAuAgAAZHJzL2Uyb0RvYy54bWxQSwEC&#10;LQAUAAYACAAAACEALxYzleAAAAAJAQAADwAAAAAAAAAAAAAAAADLBQAAZHJzL2Rvd25yZXYueG1s&#10;UEsFBgAAAAAEAAQA8wAAANgGAAAAAA==&#10;">
                <v:shape id="Freeform 137"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trMMA&#10;AADcAAAADwAAAGRycy9kb3ducmV2LnhtbERP3WrCMBS+H/gO4Qi7m+kcFO2MMiodhQlD5wMckrO2&#10;rDmpTazdnt4Iwu7Ox/d7VpvRtmKg3jeOFTzPEhDE2pmGKwXHr+JpAcIHZIOtY1LwSx4268nDCjPj&#10;Lryn4RAqEUPYZ6igDqHLpPS6Jot+5jriyH273mKIsK+k6fESw20r50mSSosNx4YaO8pr0j+Hs1Xw&#10;rstGh50s0g+74Hx7Gv7a46dSj9Px7RVEoDH8i+/u0sT5L0u4PRMv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mtrM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Meat,</w:t>
      </w:r>
      <w:r>
        <w:rPr>
          <w:rFonts w:ascii="Arial"/>
          <w:color w:val="5E5D5E"/>
          <w:spacing w:val="-1"/>
          <w:sz w:val="19"/>
        </w:rPr>
        <w:t xml:space="preserve"> </w:t>
      </w:r>
      <w:r>
        <w:rPr>
          <w:rFonts w:ascii="Arial"/>
          <w:color w:val="5E5D5E"/>
          <w:sz w:val="19"/>
        </w:rPr>
        <w:t>Poultry</w:t>
      </w:r>
      <w:r>
        <w:rPr>
          <w:rFonts w:ascii="Arial"/>
          <w:color w:val="5E5D5E"/>
          <w:spacing w:val="-1"/>
          <w:sz w:val="19"/>
        </w:rPr>
        <w:t xml:space="preserve"> and</w:t>
      </w:r>
      <w:r>
        <w:rPr>
          <w:rFonts w:ascii="Arial"/>
          <w:color w:val="5E5D5E"/>
          <w:sz w:val="19"/>
        </w:rPr>
        <w:t xml:space="preserve"> Smallgoods</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3602</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8736" behindDoc="1" locked="0" layoutInCell="1" allowOverlap="1" wp14:anchorId="434EC500" wp14:editId="3FE87627">
                <wp:simplePos x="0" y="0"/>
                <wp:positionH relativeFrom="page">
                  <wp:posOffset>899795</wp:posOffset>
                </wp:positionH>
                <wp:positionV relativeFrom="paragraph">
                  <wp:posOffset>278130</wp:posOffset>
                </wp:positionV>
                <wp:extent cx="5039995" cy="1270"/>
                <wp:effectExtent l="13970" t="11430" r="13335" b="6350"/>
                <wp:wrapNone/>
                <wp:docPr id="136" name="Group 13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37" name="Freeform 135"/>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42417" id="Group 134" o:spid="_x0000_s1026" alt="Title: Table line" style="position:absolute;margin-left:70.85pt;margin-top:21.9pt;width:396.85pt;height:.1pt;z-index:-251487744;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JCcgMAAPsHAAAOAAAAZHJzL2Uyb0RvYy54bWykVduO2zgMfS/QfxD02EXGduwkE2MyRTeX&#10;wQLd3QJNP0Cx5QsqS66kxJkt+u9LUXbGk7Zo0eZBkUyKPDykyLvX50aQE9emVnJFo5uQEi4zldey&#10;XNEP+93klhJjmcyZUJKv6CM39PX9yxd3XZvyqaqUyLkmYESatGtXtLK2TYPAZBVvmLlRLZcgLJRu&#10;mIWjLoNcsw6sNyKYhuE86JTOW60ybgx83XghvUf7RcEz+29RGG6JWFHAZnHVuB7cGtzfsbTUrK3q&#10;rIfBfgFFw2oJTi+mNswyctT1V6aaOtPKqMLeZKoJVFHUGccYIJoovIrmQatji7GUaVe2F5qA2iue&#10;ftls9s/pnSZ1DrmL55RI1kCS0C+J4gQIq62AL3t2EJyIWnLHWNeWKVx80O379p32YcP2rco+GhAH&#10;13J3Lr0yOXR/qxwssqNVyNi50I0zAVyQMybm8ZIYfrYkg4+zMF4ulzNKMpBF00Wft6yC5LpLURIt&#10;KAFZEt/6lGbVtr+7WMYgcxenThSw1HtElD0qFxLUn3mi2Pwexe8r1nLMnHFMXSgGJJ7inebcVTWw&#10;PPOUouLApxmTOZI4mAY4/yGNXzMycPk9PliaHY194AqzwU5vjfWPI4cd5jjvse/hIRWNgHfyx4SE&#10;xLnCxTNfXtSiQe1VQPYh6Qi67o0OtqaDEtpaxrPkm7biQc3Zmo5sQT7LASGrBtDZWfaoYUeYa0Yh&#10;VlurjCuYPWAbygwsgJKL8Du64Pta19/pXWjoMtf9RVMC/eXgKWmZdcicC7cl3YoiFe5Do058r1Bk&#10;r+ofnDxJhRxr+SSOUHkx3HAOsMovTh3WUWal2tVCYBaEdFDiaDFDbowSde6EDo3R5WEtNDkx1znD&#10;+eZPfHRg7JkadCiZo7GKs3zb7y2rhd+DvkBuofx6ClwhYmv8vAyX29vtbTJJpvPtJAk3m8mb3TqZ&#10;zHcAaRNv1utN9MVBi5K0qvOcS4duaNNR8nNvtB8YvsFeGvWzKJ4Fu8Nf3ytGasFzGEgyxDL8Y3TQ&#10;VPwD9R3loPJHeKxa+bkDcxI2ldL/UdLBzFlR8+nINKdE/CWh4yyjJHFDCg/JbDGFgx5LDmMJkxmY&#10;WlFLocDddm39YDu2ui4r8BRhWqV6A722qN1zRnweVX+Apoc7nDAYSz8N3Qgbn1HraWbf/w8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HepUkJyAwAA+wcAAA4AAAAAAAAAAAAAAAAALgIAAGRycy9lMm9Eb2MueG1sUEsB&#10;Ai0AFAAGAAgAAAAhAC8WM5XgAAAACQEAAA8AAAAAAAAAAAAAAAAAzAUAAGRycy9kb3ducmV2Lnht&#10;bFBLBQYAAAAABAAEAPMAAADZBgAAAAA=&#10;">
                <v:shape id="Freeform 135"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cRcMA&#10;AADcAAAADwAAAGRycy9kb3ducmV2LnhtbERP3WrCMBS+H/gO4Qi7m+kcdNIZZVQ6ChOGzgc4JGdt&#10;WXNSm1i7Pb0RBO/Ox/d7luvRtmKg3jeOFTzPEhDE2pmGKwWH7+JpAcIHZIOtY1LwRx7Wq8nDEjPj&#10;zryjYR8qEUPYZ6igDqHLpPS6Jot+5jriyP243mKIsK+k6fEcw20r50mSSosNx4YaO8pr0r/7k1Xw&#10;octGh60s0k+74HxzHP7bw5dSj9Px/Q1EoDHcxTd3aeL8l1e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qcRc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Dairy</w:t>
      </w:r>
      <w:r>
        <w:rPr>
          <w:rFonts w:ascii="Arial"/>
          <w:color w:val="5E5D5E"/>
          <w:sz w:val="19"/>
        </w:rPr>
        <w:t xml:space="preserve"> Produce</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3603</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29760" behindDoc="1" locked="0" layoutInCell="1" allowOverlap="1" wp14:anchorId="54099840" wp14:editId="0F22A02D">
                <wp:simplePos x="0" y="0"/>
                <wp:positionH relativeFrom="page">
                  <wp:posOffset>899795</wp:posOffset>
                </wp:positionH>
                <wp:positionV relativeFrom="paragraph">
                  <wp:posOffset>278130</wp:posOffset>
                </wp:positionV>
                <wp:extent cx="5039995" cy="1270"/>
                <wp:effectExtent l="13970" t="11430" r="13335" b="6350"/>
                <wp:wrapNone/>
                <wp:docPr id="134" name="Group 13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35" name="Freeform 133"/>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7FB6" id="Group 132" o:spid="_x0000_s1026" alt="Title: Table line" style="position:absolute;margin-left:70.85pt;margin-top:21.9pt;width:396.85pt;height:.1pt;z-index:-251486720;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I4cgMAAPsHAAAOAAAAZHJzL2Uyb0RvYy54bWykVduO4zYMfS/QfxD02CJjO3YmE2Myi20u&#10;gwLbdoFNP0CR5QsqS66kxJkW/fdSlJ3xZLtosc2DIpkUeXhIkY/vLq0kZ2Fso9WaJncxJUJxXTSq&#10;WtNfD/vZAyXWMVUwqZVY0xdh6bunb7957LtczHWtZSEMASPK5n23prVzXR5FlteiZfZOd0KBsNSm&#10;ZQ6OpooKw3qw3spoHsf3Ua9N0RnNhbXwdRuE9Antl6Xg7peytMIRuaaAzeFqcD36NXp6ZHllWFc3&#10;fIDBvgJFyxoFTq+mtswxcjLNZ6bahhttdenuuG4jXZYNFxgDRJPEN9E8G33qMJYq76vuShNQe8PT&#10;V5vlP58/GtIUkLs0o0SxFpKEfkmSzoGwxkn4cmBHKYhslPCM9V2Vw8Vn033qPpoQNmw/aP6bBXF0&#10;K/fnKiiTY/+TLsAiOzmNjF1K03oTwAW5YGJerokRF0c4fFzE6Wq1WlDCQZbMl0PeeA3J9ZeSLFlS&#10;ArIsfQgp5fVuuLtcpSDzF+deFLE8eESUAyofEtSffaXY/j+KP9WsE5g565m6UgwhBIr3Rghf1cBy&#10;GihFxZFPOyVzIvEwLXD+rzR+zsjI5Zf4YDk/WfcsNGaDnT9YFx5HATvMcTFgP8BDKlsJ7+T7GYmJ&#10;d4VLYL66qiWj2ncROcSkJ+h6MDraghqb2Fqli+wfbaWjmrc1n9iCfFYjQlaPoPlFDahhR5hvRjFW&#10;W6etL5gDYBvLDCyAko/wC7rg+1Y33BlcGOgyt/3FUAL95Rgo6ZjzyLwLvyX9miIV/kOrz+KgUeRu&#10;6h+cvEqlmmqFJE5QBTHc8A6wyq9OPdZJZpXeN1JiFqTyUNJkuUBurJZN4YUejTXVcSMNOTPfOeP7&#10;7Q/46MDYGzXoUKpAY7VgxW7YO9bIsAd9idxC+Q0U+ELE1vjnKl7tHnYP2Syb3+9mWbzdzt7vN9ns&#10;fg+Qtul2s9kmf3loSZbXTVEI5dGNbTrJ/tsbHQZGaLDXRv0mijfB7vE39IqJWvQWBpIMsYz/GB00&#10;lfBAQ0c56uIFHqvRYe7AnIRNrc0flPQwc9bU/n5iRlAif1TQcVZJlvkhhYdssZzDwUwlx6mEKQ6m&#10;1tRRKHC/3bgw2E6daaoaPCWYVqXfQ68tG/+cEV9ANRyg6eEOJwzGMkxDP8KmZ9R6ndlPfwM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BydIjhyAwAA+wcAAA4AAAAAAAAAAAAAAAAALgIAAGRycy9lMm9Eb2MueG1sUEsB&#10;Ai0AFAAGAAgAAAAhAC8WM5XgAAAACQEAAA8AAAAAAAAAAAAAAAAAzAUAAGRycy9kb3ducmV2Lnht&#10;bFBLBQYAAAAABAAEAPMAAADZBgAAAAA=&#10;">
                <v:shape id="Freeform 133"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nqcMA&#10;AADcAAAADwAAAGRycy9kb3ducmV2LnhtbERP3WrCMBS+F3yHcITdaTrHRDqjjEpHYcLQ+QCH5Kwt&#10;a05qE9tuT78IA+/Ox/d7NrvRNqKnzteOFTwuEhDE2pmaSwXnz3y+BuEDssHGMSn4IQ+77XSywdS4&#10;gY/Un0IpYgj7FBVUIbSplF5XZNEvXEscuS/XWQwRdqU0HQ4x3DZymSQrabHm2FBhS1lF+vt0tQre&#10;dFHrcJD56t2uOdtf+t/m/KHUw2x8fQERaAx38b+7MHH+0zPcno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Snqc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Fish</w:t>
      </w:r>
      <w:r>
        <w:rPr>
          <w:rFonts w:ascii="Arial"/>
          <w:color w:val="5E5D5E"/>
          <w:spacing w:val="-1"/>
          <w:sz w:val="19"/>
        </w:rPr>
        <w:t xml:space="preserve"> and</w:t>
      </w:r>
      <w:r>
        <w:rPr>
          <w:rFonts w:ascii="Arial"/>
          <w:color w:val="5E5D5E"/>
          <w:sz w:val="19"/>
        </w:rPr>
        <w:t xml:space="preserve"> Seafood</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3604</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30784" behindDoc="1" locked="0" layoutInCell="1" allowOverlap="1" wp14:anchorId="3E67986B" wp14:editId="274F11F2">
                <wp:simplePos x="0" y="0"/>
                <wp:positionH relativeFrom="page">
                  <wp:posOffset>899795</wp:posOffset>
                </wp:positionH>
                <wp:positionV relativeFrom="paragraph">
                  <wp:posOffset>278130</wp:posOffset>
                </wp:positionV>
                <wp:extent cx="5039995" cy="1270"/>
                <wp:effectExtent l="13970" t="11430" r="13335" b="6350"/>
                <wp:wrapNone/>
                <wp:docPr id="132" name="Group 13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33" name="Freeform 131"/>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B7252" id="Group 130" o:spid="_x0000_s1026" alt="Title: Table line" style="position:absolute;margin-left:70.85pt;margin-top:21.9pt;width:396.85pt;height:.1pt;z-index:-251485696;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OJcgMAAPsHAAAOAAAAZHJzL2Uyb0RvYy54bWykVduO4zYMfS/QfxD02CJjO3YmE2Myi20u&#10;gwLbdoFNP0CR5QsqS66kxJkW/fdSlJ3xZLtosc2DQpkUeXhIUY/vLq0kZ2Fso9WaJncxJUJxXTSq&#10;WtNfD/vZAyXWMVUwqZVY0xdh6bunb7957LtczHWtZSEMASfK5n23prVzXR5FlteiZfZOd0KBstSm&#10;ZQ62pooKw3rw3spoHsf3Ua9N0RnNhbXwdRuU9An9l6Xg7peytMIRuaaAzeFqcD36NXp6ZHllWFc3&#10;fIDBvgJFyxoFQa+utswxcjLNZ67ahhttdenuuG4jXZYNF5gDZJPEN9k8G33qMJcq76vuShNQe8PT&#10;V7vlP58/GtIUULt0ToliLRQJ45Ik9YQ1TsKXAztKQWSjhGes76ocDj6b7lP30YS0Qfyg+W8W1NGt&#10;3u+rYEyO/U+6AI/s5DQydilN610AF+SChXm5FkZcHOHwcRGnq9VqQQkHXTJfDnXjNRTXH0qyZEkJ&#10;6LL0IZSU17vh7HKVgs4fnHtVxPIQEVEOqHxK0H/2lWL7/yj+VLNOYOWsZ+pKcTpSvDdC+K4GlpNA&#10;KRqOfNopmRONh2mB83+l8XNGRi6/xAfL+cm6Z6GxGuz8wbpwOQqQsMbF0B4H6IuylXBPvp+RmPhQ&#10;uATmq6tZMpp9F5FDTHqCoQenoy9ouomvVbrI/tEXEBfMvK/5xBfUsxoRsnoEzS9qQA0SYX4Yxdht&#10;nba+YQ6AbWwz8ABGPsMv2ELsW9twZghhYMrczhdDCcyXY6CkY84j8yG8SPo1RSr8h1afxUGjyt30&#10;PwR51Uo1tQpFnKAKajjhA2CXX4N6rJPKKr1vpMQqSOWhpMlygdxYLZvCKz0aa6rjRhpyZn5yxvfb&#10;H/DSgbM3ZjChVIHOasGK3SA71sggg71EbqH9Bgp8I+Jo/HMVr3YPu4dsls3vd7Ms3m5n7/ebbHa/&#10;B0jbdLvZbJO/PLQky+umKITy6MYxnWT/7Y4OD0YYsNdB/SaLN8nu8TfMiolZ9BYGkgy5jP+YHQyV&#10;cEHDRDnq4gUuq9Hh3YF3EoRamz8o6eHNWVP7+4kZQYn8UcHEWSVZ5mcubrLFcg4bM9UcpxqmOLha&#10;U0ehwb24ceFhO3WmqWqIlGBZlX4Ps7Zs/HVGfAHVsIGhhxK+MJjL8Br6J2y6R6vXN/vpb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AruQ4lyAwAA+wcAAA4AAAAAAAAAAAAAAAAALgIAAGRycy9lMm9Eb2MueG1sUEsB&#10;Ai0AFAAGAAgAAAAhAC8WM5XgAAAACQEAAA8AAAAAAAAAAAAAAAAAzAUAAGRycy9kb3ducmV2Lnht&#10;bFBLBQYAAAAABAAEAPMAAADZBgAAAAA=&#10;">
                <v:shape id="Freeform 131"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aRsEA&#10;AADcAAAADwAAAGRycy9kb3ducmV2LnhtbERP24rCMBB9F/yHMIJvmq6CSDXKoiiCgmz1A4Zkti3b&#10;TGoTa92v3wjCvs3hXGe57mwlWmp86VjBxzgBQaydKTlXcL3sRnMQPiAbrByTgid5WK/6vSWmxj34&#10;i9os5CKGsE9RQRFCnUrpdUEW/djVxJH7do3FEGGTS9PgI4bbSk6SZCYtlhwbCqxpU5D+ye5WwV4f&#10;Sh1Ocjc72jlvtrf2t7qelRoOus8FiEBd+Be/3QcT50+n8HomX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Bmkb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Fruit</w:t>
      </w:r>
      <w:r>
        <w:rPr>
          <w:rFonts w:ascii="Arial"/>
          <w:color w:val="5E5D5E"/>
          <w:spacing w:val="-1"/>
          <w:sz w:val="19"/>
        </w:rPr>
        <w:t xml:space="preserve"> and </w:t>
      </w:r>
      <w:r>
        <w:rPr>
          <w:rFonts w:ascii="Arial"/>
          <w:color w:val="5E5D5E"/>
          <w:spacing w:val="-2"/>
          <w:sz w:val="19"/>
        </w:rPr>
        <w:t>Vegetable</w:t>
      </w:r>
      <w:r>
        <w:rPr>
          <w:rFonts w:ascii="Arial"/>
          <w:color w:val="5E5D5E"/>
          <w:sz w:val="19"/>
        </w:rPr>
        <w:t xml:space="preserve"> Wholesaling</w:t>
      </w:r>
      <w:r>
        <w:rPr>
          <w:rFonts w:ascii="Arial"/>
          <w:color w:val="5E5D5E"/>
          <w:sz w:val="19"/>
        </w:rPr>
        <w:tab/>
      </w:r>
      <w:r>
        <w:rPr>
          <w:rFonts w:ascii="Arial"/>
          <w:color w:val="5E5D5E"/>
          <w:spacing w:val="-1"/>
          <w:sz w:val="19"/>
        </w:rPr>
        <w:t>3605</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31808" behindDoc="1" locked="0" layoutInCell="1" allowOverlap="1" wp14:anchorId="1F7038EC" wp14:editId="2F447E91">
                <wp:simplePos x="0" y="0"/>
                <wp:positionH relativeFrom="page">
                  <wp:posOffset>899795</wp:posOffset>
                </wp:positionH>
                <wp:positionV relativeFrom="paragraph">
                  <wp:posOffset>278130</wp:posOffset>
                </wp:positionV>
                <wp:extent cx="5039995" cy="1270"/>
                <wp:effectExtent l="13970" t="11430" r="13335" b="6350"/>
                <wp:wrapNone/>
                <wp:docPr id="130" name="Group 12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31" name="Freeform 129"/>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6B2E5" id="Group 128" o:spid="_x0000_s1026" alt="Title: Table line" style="position:absolute;margin-left:70.85pt;margin-top:21.9pt;width:396.85pt;height:.1pt;z-index:-251484672;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CcgMAAPsHAAAOAAAAZHJzL2Uyb0RvYy54bWykVduO2zYQfS+QfyD42MKri+X1SlhvkPqy&#10;KJAbEOcDaIm6IBSpkrTlbdF/z3AoebVOghapH2hSM5w5c2Y4c//63Apy4to0Sq5odBNSwmWuikZW&#10;K/p5v5vdUWIskwUTSvIVfeKGvn549ct932U8VrUSBdcEjEiT9d2K1tZ2WRCYvOYtMzeq4xKEpdIt&#10;s3DUVVBo1oP1VgRxGN4GvdJFp1XOjYGvGy+kD2i/LHluP5Sl4ZaIFQVsFleN68GtwcM9yyrNurrJ&#10;BxjsJ1C0rJHg9GJqwywjR918Y6ptcq2MKu1NrtpAlWWTc4wBoonCq2getTp2GEuV9VV3oQmoveLp&#10;p83m708fNWkKyN0c+JGshSShXxLFkDvbWAFf9uwgOBGN5I6xvqsyuPiou0/dR+3Dhu1blX8xIA6u&#10;5e5ceWVy6N+pAiyyo1XI2LnUrTMBXJAzJubpkhh+tiSHj4twnqbpgpIcZFG8HPKW15BcdylKoiUl&#10;IEvmdz6leb0d7i7TOcjcxdiJApZ5j4hyQOVCgvozzxSb/0fxp5p1HDNnHFMXiqOR4p3m3FU1sJx6&#10;SlFx5NNMyZxIHEwDnP8rjd8yMnL5Iz5Ylh+NfeQKs8FOb431j6OAHea4GMpjD4VStgLeyW8zEhLn&#10;ChfPfHVRg2C92q8B2YekJ+h6MDraikcltJXOF8l3bc1HNWcrntiCfFYjQlaPoPOzHFDDjjDXjEKs&#10;tk4ZVzB7wDaWGVgAJRfhD3TB97WuvzO40NBlrvuLpgT6y8FT0jHrkDkXbkv6FUUq3IdWnfheoche&#10;1T84eZYKOdXySZyg8mK44RxglV+cOqyTzEq1a4TALAjpoMyj5QK5MUo0hRM6NEZXh7XQ5MRc5wxv&#10;N7/jowNjL9SgQ8kCjdWcFdthb1kj/B70BXIL5TdQ4AoRW+PfaZhu77Z3ySyJb7ezJNxsZm9262R2&#10;uwNIm/lmvd5E/zhoUZLVTVFw6dCNbTpK/tsbHQaGb7CXRv0iihfB7vA39IqJWvASBpIMsYz/GB00&#10;Ff9AfUc5qOIJHqtWfu7AnIRNrfRflPQwc1bU/HlkmlMi/pDQcdIoSdyQwkOyWMZw0FPJYSphMgdT&#10;K2opFLjbrq0fbMdON1UNniJMq1RvoNeWjXvOiM+jGg7Q9HCHEwZjGaahG2HTM2o9z+yHr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HT7NwJyAwAA+wcAAA4AAAAAAAAAAAAAAAAALgIAAGRycy9lMm9Eb2MueG1sUEsB&#10;Ai0AFAAGAAgAAAAhAC8WM5XgAAAACQEAAA8AAAAAAAAAAAAAAAAAzAUAAGRycy9kb3ducmV2Lnht&#10;bFBLBQYAAAAABAAEAPMAAADZBgAAAAA=&#10;">
                <v:shape id="Freeform 129"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qsAA&#10;AADcAAAADwAAAGRycy9kb3ducmV2LnhtbERP24rCMBB9X/Afwgi+rakriHSNIi6KoCC6fsCQjG2x&#10;mdQm1urXG0HwbQ7nOpNZa0vRUO0LxwoG/QQEsXam4EzB8X/5PQbhA7LB0jEpuJOH2bTzNcHUuBvv&#10;qTmETMQQ9ikqyEOoUim9zsmi77uKOHInV1sMEdaZNDXeYrgt5U+SjKTFgmNDjhUtctLnw9UqWOl1&#10;ocNWLkcbO+bF36V5lMedUr1uO/8FEagNH/HbvTZx/nAAr2fiB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hqs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Liquor</w:t>
      </w:r>
      <w:r>
        <w:rPr>
          <w:rFonts w:ascii="Arial"/>
          <w:color w:val="5E5D5E"/>
          <w:sz w:val="19"/>
        </w:rPr>
        <w:t xml:space="preserve"> </w:t>
      </w:r>
      <w:r>
        <w:rPr>
          <w:rFonts w:ascii="Arial"/>
          <w:color w:val="5E5D5E"/>
          <w:spacing w:val="-1"/>
          <w:sz w:val="19"/>
        </w:rPr>
        <w:t>and</w:t>
      </w:r>
      <w:r>
        <w:rPr>
          <w:rFonts w:ascii="Arial"/>
          <w:color w:val="5E5D5E"/>
          <w:spacing w:val="-4"/>
          <w:sz w:val="19"/>
        </w:rPr>
        <w:t xml:space="preserve"> </w:t>
      </w:r>
      <w:r>
        <w:rPr>
          <w:rFonts w:ascii="Arial"/>
          <w:color w:val="5E5D5E"/>
          <w:spacing w:val="-5"/>
          <w:sz w:val="19"/>
        </w:rPr>
        <w:t>T</w:t>
      </w:r>
      <w:r>
        <w:rPr>
          <w:rFonts w:ascii="Arial"/>
          <w:color w:val="5E5D5E"/>
          <w:spacing w:val="-4"/>
          <w:sz w:val="19"/>
        </w:rPr>
        <w:t>obacco</w:t>
      </w:r>
      <w:r>
        <w:rPr>
          <w:rFonts w:ascii="Arial"/>
          <w:color w:val="5E5D5E"/>
          <w:sz w:val="19"/>
        </w:rPr>
        <w:t xml:space="preserve"> Product</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3606</w:t>
      </w:r>
    </w:p>
    <w:p w:rsidR="002F76B6" w:rsidRDefault="00F32A52">
      <w:pPr>
        <w:tabs>
          <w:tab w:val="left" w:pos="7518"/>
        </w:tabs>
        <w:spacing w:before="146"/>
        <w:ind w:left="230"/>
        <w:rPr>
          <w:rFonts w:ascii="Arial" w:eastAsia="Arial" w:hAnsi="Arial" w:cs="Arial"/>
          <w:sz w:val="19"/>
          <w:szCs w:val="19"/>
        </w:rPr>
      </w:pPr>
      <w:r>
        <w:rPr>
          <w:noProof/>
          <w:lang w:val="en-AU" w:eastAsia="en-AU"/>
        </w:rPr>
        <mc:AlternateContent>
          <mc:Choice Requires="wpg">
            <w:drawing>
              <wp:anchor distT="0" distB="0" distL="114300" distR="114300" simplePos="0" relativeHeight="251832832" behindDoc="1" locked="0" layoutInCell="1" allowOverlap="1" wp14:anchorId="71B8496E" wp14:editId="45E5E91C">
                <wp:simplePos x="0" y="0"/>
                <wp:positionH relativeFrom="page">
                  <wp:posOffset>899795</wp:posOffset>
                </wp:positionH>
                <wp:positionV relativeFrom="paragraph">
                  <wp:posOffset>278130</wp:posOffset>
                </wp:positionV>
                <wp:extent cx="5039995" cy="1270"/>
                <wp:effectExtent l="13970" t="11430" r="13335" b="6350"/>
                <wp:wrapNone/>
                <wp:docPr id="128" name="Group 12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438"/>
                          <a:chExt cx="7937" cy="2"/>
                        </a:xfrm>
                      </wpg:grpSpPr>
                      <wps:wsp>
                        <wps:cNvPr id="129" name="Freeform 127"/>
                        <wps:cNvSpPr>
                          <a:spLocks/>
                        </wps:cNvSpPr>
                        <wps:spPr bwMode="auto">
                          <a:xfrm>
                            <a:off x="1417" y="43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6A74B" id="Group 126" o:spid="_x0000_s1026" alt="Title: Table line" style="position:absolute;margin-left:70.85pt;margin-top:21.9pt;width:396.85pt;height:.1pt;z-index:-251483648;mso-position-horizontal-relative:page" coordorigin="1417,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ZncgMAAPsHAAAOAAAAZHJzL2Uyb0RvYy54bWykVduO2zYQfS/QfyD42MKri2V7Jaw3SH1Z&#10;FEjbAHE/gJaoC0qRKklb3gb59w6HklfrNEiQ+oEmNcOZM2eGMw9vLq0gZ65No+SaRnchJVzmqmhk&#10;taZ/Hvaze0qMZbJgQkm+ps/c0DePP/7w0HcZj1WtRME1ASPSZH23prW1XRYEJq95y8yd6rgEYal0&#10;yywcdRUUmvVgvRVBHIbLoFe66LTKuTHwdeuF9BHtlyXP7R9labglYk0Bm8VV43p0a/D4wLJKs65u&#10;8gEG+w4ULWskOL2a2jLLyEk3n5lqm1wro0p7l6s2UGXZ5BxjgGii8CaaJ61OHcZSZX3VXWkCam94&#10;+m6z+e/n95o0BeQuhlRJ1kKS0C+J4iUQ1lgBXw7sKDgRjeSOsb6rMrj4pLsP3Xvtw4btO5X/ZUAc&#10;3MrdufLK5Nj/pgqwyE5WIWOXUrfOBHBBLpiY52ti+MWSHD4uwnmapgtKcpBF8WrIW15Dct2lKIlW&#10;lIAsmd/7lOb1bri7SucgcxdjJwpY5j0iygGVCwnqz7xQbP4fxR9q1nHMnHFMXSlOR4r3mnNX1cDy&#10;ylOKiiOfZkrmROJgGuD8qzR+zsjI5Zf4YFl+MvaJK8wGO78z1j+OAnaY42IojwM8pLIV8E5+npGQ&#10;OFe4eOarq1o0qv0UkENIeoKuB6OjrXhUQlvpfJH8p635qOZsxRNbkM9qRMjqEXR+kQNq2BHmmlGI&#10;1dYp4wrmANjGMgMLoOQi/IIu+L7V9XcGFxq6zG1/0ZRAfzl6SjpmHTLnwm1Jv6ZIhfvQqjM/KBTZ&#10;m/oHJy9SIadaPokTVF4MN5wDrPKrU4d1klmp9o0QmAUhHZR5tFogN0aJpnBCh8bo6rgRmpyZ65zh&#10;cvsLPjow9koNOpQs0FjNWbEb9pY1wu9BXyC3UH4DBa4QsTV+TMN0d7+7T2ZJvNzNknC7nb3db5LZ&#10;cg+QtvPtZrONPjloUZLVTVFw6dCNbTpKvu2NDgPDN9hro34Vxatg9/gbesVELXgNA0mGWMZ/jA6a&#10;in+gvqMcVfEMj1UrP3dgTsKmVvofSnqYOWtq/j4xzSkRv0roOGmUJG5I4SFZrGI46KnkOJUwmYOp&#10;NbUUCtxtN9YPtlOnm6oGTxGmVaq30GvLxj1nxOdRDQdoerjDCYOxDNPQjbDpGbVeZvbjvwAAAP//&#10;AwBQSwMEFAAGAAgAAAAhAC8WM5XgAAAACQEAAA8AAABkcnMvZG93bnJldi54bWxMj8FOwzAQRO9I&#10;/IO1SNyoE5JCCXGqqgJOVSVapIrbNt4mUWM7it0k/XuWExxn9ml2Jl9OphUD9b5xVkE8i0CQLZ1u&#10;bKXga//+sADhA1qNrbOk4EoelsXtTY6ZdqP9pGEXKsEh1meooA6hy6T0ZU0G/cx1ZPl2cr3BwLKv&#10;pO5x5HDTyscoepIGG8sfauxoXVN53l2Mgo8Rx1USvw2b82l9/d7Pt4dNTErd302rVxCBpvAHw299&#10;rg4Fdzq6i9VetKzT+JlRBWnCExh4SeYpiCMbaQSyyOX/BcUPAAAA//8DAFBLAQItABQABgAIAAAA&#10;IQC2gziS/gAAAOEBAAATAAAAAAAAAAAAAAAAAAAAAABbQ29udGVudF9UeXBlc10ueG1sUEsBAi0A&#10;FAAGAAgAAAAhADj9If/WAAAAlAEAAAsAAAAAAAAAAAAAAAAALwEAAF9yZWxzLy5yZWxzUEsBAi0A&#10;FAAGAAgAAAAhAGA5tmdyAwAA+wcAAA4AAAAAAAAAAAAAAAAALgIAAGRycy9lMm9Eb2MueG1sUEsB&#10;Ai0AFAAGAAgAAAAhAC8WM5XgAAAACQEAAA8AAAAAAAAAAAAAAAAAzAUAAGRycy9kb3ducmV2Lnht&#10;bFBLBQYAAAAABAAEAPMAAADZBgAAAAA=&#10;">
                <v:shape id="Freeform 127" o:spid="_x0000_s1027" style="position:absolute;left:1417;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7ccEA&#10;AADcAAAADwAAAGRycy9kb3ducmV2LnhtbERPzYrCMBC+C75DGMGbputBtBplURTBhcXqAwzJbFu2&#10;mdQm1urTbxYEb/Px/c5y3dlKtNT40rGCj3ECglg7U3Ku4HLejWYgfEA2WDkmBQ/ysF71e0tMjbvz&#10;idos5CKGsE9RQRFCnUrpdUEW/djVxJH7cY3FEGGTS9PgPYbbSk6SZCotlhwbCqxpU5D+zW5WwV4f&#10;Sh2+5G56tDPebK/ts7p8KzUcdJ8LEIG68Ba/3AcT50/m8P9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wO3H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Grocery</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3609</w:t>
      </w:r>
    </w:p>
    <w:p w:rsidR="002F76B6" w:rsidRDefault="002F76B6">
      <w:pPr>
        <w:spacing w:before="10" w:line="160" w:lineRule="exact"/>
        <w:rPr>
          <w:sz w:val="16"/>
          <w:szCs w:val="16"/>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right" w:pos="8054"/>
        </w:tabs>
        <w:spacing w:before="77"/>
        <w:ind w:left="117"/>
        <w:rPr>
          <w:rFonts w:ascii="Arial" w:eastAsia="Arial" w:hAnsi="Arial" w:cs="Arial"/>
          <w:sz w:val="18"/>
          <w:szCs w:val="18"/>
        </w:rPr>
      </w:pPr>
    </w:p>
    <w:p w:rsidR="002F76B6" w:rsidRDefault="002F76B6">
      <w:pPr>
        <w:rPr>
          <w:rFonts w:ascii="Arial" w:eastAsia="Arial" w:hAnsi="Arial" w:cs="Arial"/>
          <w:sz w:val="18"/>
          <w:szCs w:val="18"/>
        </w:rPr>
        <w:sectPr w:rsidR="002F76B6">
          <w:type w:val="continuous"/>
          <w:pgSz w:w="11910" w:h="16840"/>
          <w:pgMar w:top="1580" w:right="1680" w:bottom="280" w:left="1300" w:header="720" w:footer="720" w:gutter="0"/>
          <w:cols w:space="720"/>
        </w:sectPr>
      </w:pPr>
    </w:p>
    <w:p w:rsidR="002F76B6" w:rsidRDefault="00F32A52">
      <w:pPr>
        <w:tabs>
          <w:tab w:val="left" w:pos="8286"/>
        </w:tabs>
        <w:spacing w:before="52"/>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34880" behindDoc="1" locked="0" layoutInCell="1" allowOverlap="1" wp14:anchorId="202CC372" wp14:editId="7052B1F2">
                <wp:simplePos x="0" y="0"/>
                <wp:positionH relativeFrom="page">
                  <wp:posOffset>1619885</wp:posOffset>
                </wp:positionH>
                <wp:positionV relativeFrom="paragraph">
                  <wp:posOffset>-13335</wp:posOffset>
                </wp:positionV>
                <wp:extent cx="5039995" cy="1270"/>
                <wp:effectExtent l="10160" t="5715" r="7620" b="12065"/>
                <wp:wrapNone/>
                <wp:docPr id="124" name="Group 12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21"/>
                          <a:chExt cx="7937" cy="2"/>
                        </a:xfrm>
                      </wpg:grpSpPr>
                      <wps:wsp>
                        <wps:cNvPr id="125" name="Freeform 123"/>
                        <wps:cNvSpPr>
                          <a:spLocks/>
                        </wps:cNvSpPr>
                        <wps:spPr bwMode="auto">
                          <a:xfrm>
                            <a:off x="2551" y="-21"/>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08E6B" id="Group 122" o:spid="_x0000_s1026" alt="Title: Table line" style="position:absolute;margin-left:127.55pt;margin-top:-1.05pt;width:396.85pt;height:.1pt;z-index:-251481600;mso-position-horizontal-relative:page" coordorigin="2551,-21"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nFdAMAAPwHAAAOAAAAZHJzL2Uyb0RvYy54bWykVduO2zgMfS/QfxD02EXGlziTxJhM0c1l&#10;sEB3t0DTD1Bs+YLKkispcWaL/vtSlJ3xpC1atHlQJJMiDw8p8u71uRHkxLWplVzR6CakhMtM5bUs&#10;V/TDfjdZUGIskzkTSvIVfeSGvr5/+eKua1Meq0qJnGsCRqRJu3ZFK2vbNAhMVvGGmRvVcgnCQumG&#10;WTjqMsg168B6I4I4DG+DTum81SrjxsDXjRfSe7RfFDyz/xaF4ZaIFQVsFleN68Gtwf0dS0vN2qrO&#10;ehjsF1A0rJbg9GJqwywjR11/ZaqpM62MKuxNpppAFUWdcYwBoonCq2getDq2GEuZdmV7oQmoveLp&#10;l81m/5zeaVLnkLs4oUSyBpKEfkkUx0BYbQV82bOD4ETUkjvGurZM4eKDbt+377QPG7ZvVfbRgDi4&#10;lrtz6ZXJoftb5WCRHa1Cxs6FbpwJ4IKcMTGPl8TwsyUZfJyF0+VyOaMkA1kUz/u8ZRUk112KZ7OI&#10;EpBN4sinNKu2/d35cjr3F2MnCljqPSLKHpULCerPPFFsfo/i9xVrOWbOOKYuFEMInuKd5txVNbA8&#10;9ZSi4sCnGZM5kjiYBjj/IY1fMzJw+T0+WJodjX3gCrPBTm+N9Y8jhx3mOO+x7+EhFY2Ad/LHhITE&#10;ucLFM19e1CAlXu1VQPYh6Qi67o0OtqDGRraiMFksvmlsOug5Y/HIGCS0HCCyakCdnWUPG3aEuW4U&#10;Yrm1yriK2ft6wUICC6DkQvyOLvgeanLQ9f+9Cw1t5rrBaEqgwRw8Jy2zDplz4bakW1Hkwn1o1Inv&#10;FYrs1QMAJ09SIcdaPosjVF4MN5wDLPOLU4d1lFqpdrUQmAYhHZRpNJ8hN0aJOndCh8bo8rAWmpyY&#10;a53h7ebPgaxnatCiZI7GKs7ybb+3rBZ+D84Fcgv111PgKhF74+dluNwutotkksS320kSbjaTN7t1&#10;MrndAaTNdLNeb6IvDlqUpFWd51w6dEOfjpKfe6T9xPAd9tKpn0XxLNgd/vpmMVILnsNAkiGW4R+j&#10;g67iX6hvKQeVP8Jr1coPHhiUsKmU/o+SDobOippPR6Y5JeIvCS1nGSWJm1J4SGbzGA56LDmMJUxm&#10;YGpFLYUCd9u19ZPt2Oq6rMBThGmV6g0026J27xnxeVT9Aboe7nDEYCz9OHQzbHxGraehff8/AAAA&#10;//8DAFBLAwQUAAYACAAAACEAOQV7CuEAAAAKAQAADwAAAGRycy9kb3ducmV2LnhtbEyPQUvDQBCF&#10;74L/YRnBW7tJNNLGbEop6qkItoL0ts1Ok9DsbMhuk/TfOz3paZh5jzffy1eTbcWAvW8cKYjnEQik&#10;0pmGKgXf+/fZAoQPmoxuHaGCK3pYFfd3uc6MG+kLh12oBIeQz7SCOoQuk9KXNVrt565DYu3keqsD&#10;r30lTa9HDretTKLoRVrdEH+odYebGsvz7mIVfIx6XD/Fb8P2fNpcD/v082cbo1KPD9P6FUTAKfyZ&#10;4YbP6FAw09FdyHjRKkjSNGarglnC82aInhdc5siXeAmyyOX/CsUvAAAA//8DAFBLAQItABQABgAI&#10;AAAAIQC2gziS/gAAAOEBAAATAAAAAAAAAAAAAAAAAAAAAABbQ29udGVudF9UeXBlc10ueG1sUEsB&#10;Ai0AFAAGAAgAAAAhADj9If/WAAAAlAEAAAsAAAAAAAAAAAAAAAAALwEAAF9yZWxzLy5yZWxzUEsB&#10;Ai0AFAAGAAgAAAAhAEGLScV0AwAA/AcAAA4AAAAAAAAAAAAAAAAALgIAAGRycy9lMm9Eb2MueG1s&#10;UEsBAi0AFAAGAAgAAAAhADkFewrhAAAACgEAAA8AAAAAAAAAAAAAAAAAzgUAAGRycy9kb3ducmV2&#10;LnhtbFBLBQYAAAAABAAEAPMAAADcBgAAAAA=&#10;">
                <v:shape id="Freeform 123" o:spid="_x0000_s1027" style="position:absolute;left:2551;top:-21;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xdMEA&#10;AADcAAAADwAAAGRycy9kb3ducmV2LnhtbERP24rCMBB9X/Afwgi+rekKilSjLIoiKCxWP2BIZtuy&#10;zaQ2sVa/3ggLvs3hXGe+7GwlWmp86VjB1zABQaydKTlXcD5tPqcgfEA2WDkmBXfysFz0PuaYGnfj&#10;I7VZyEUMYZ+igiKEOpXS64Is+qGriSP36xqLIcIml6bBWwy3lRwlyURaLDk2FFjTqiD9l12tgq3e&#10;lToc5Gayt1NerS/tozr/KDXod98zEIG68Bb/u3cmzh+N4f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9MXT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noProof/>
          <w:lang w:val="en-AU" w:eastAsia="en-AU"/>
        </w:rPr>
        <mc:AlternateContent>
          <mc:Choice Requires="wpg">
            <w:drawing>
              <wp:anchor distT="0" distB="0" distL="114300" distR="114300" simplePos="0" relativeHeight="251835904" behindDoc="1" locked="0" layoutInCell="1" allowOverlap="1" wp14:anchorId="2F818055" wp14:editId="16251A9E">
                <wp:simplePos x="0" y="0"/>
                <wp:positionH relativeFrom="page">
                  <wp:posOffset>1619885</wp:posOffset>
                </wp:positionH>
                <wp:positionV relativeFrom="paragraph">
                  <wp:posOffset>218440</wp:posOffset>
                </wp:positionV>
                <wp:extent cx="5039995" cy="1270"/>
                <wp:effectExtent l="10160" t="8890" r="7620" b="8890"/>
                <wp:wrapNone/>
                <wp:docPr id="122" name="Group 12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344"/>
                          <a:chExt cx="7937" cy="2"/>
                        </a:xfrm>
                      </wpg:grpSpPr>
                      <wps:wsp>
                        <wps:cNvPr id="123" name="Freeform 121"/>
                        <wps:cNvSpPr>
                          <a:spLocks/>
                        </wps:cNvSpPr>
                        <wps:spPr bwMode="auto">
                          <a:xfrm>
                            <a:off x="2551" y="344"/>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4000B" id="Group 120" o:spid="_x0000_s1026" alt="Title: Table line" style="position:absolute;margin-left:127.55pt;margin-top:17.2pt;width:396.85pt;height:.1pt;z-index:-251480576;mso-position-horizontal-relative:page" coordorigin="2551,34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VEcQMAAPwHAAAOAAAAZHJzL2Uyb0RvYy54bWykVduO2zgMfV9g/0HQ4xYZX+JMEmMyRZvL&#10;oEBvQLMfoNjyBStLXkmJMy3676UoO+NJt2jRzYNCmRR5eEhRdy/PjSAnrk2t5IpGNyElXGYqr2W5&#10;on/vd5MFJcYymTOhJF/RR27oy/s//7jr2pTHqlIi55qAE2nSrl3Ryto2DQKTVbxh5ka1XIKyULph&#10;Fra6DHLNOvDeiCAOw9ugUzpvtcq4MfB145X0Hv0XBc/sh6Iw3BKxooDN4qpxPbg1uL9jaalZW9VZ&#10;D4P9BoqG1RKCXlxtmGXkqOvvXDV1ppVRhb3JVBOooqgzjjlANlF4lc2DVscWcynTrmwvNAG1Vzz9&#10;ttvs/emjJnUOtYtjSiRroEgYl0SxI6y2Ar7s2UFwImrJHWNdW6Zw8EG3n9qP2qcN4luV/WNAHVzr&#10;3b70xuTQvVM5eGRHq5Cxc6Eb5wK4IGcszOOlMPxsSQYfZ+F0uVzOKMlAF8Xzvm5ZBcV1h+LZLKIE&#10;dNMk8SXNqm1/dr6czv3B2KkClvqIiLJH5VKC/jNPFJv/R/GnirUcK2ccUxeKpwPFO82562pgOfKU&#10;ouHApxmTOdI4mAY4/ymN3zMycPkjPliaHY194AqrwU5vjfWXIwcJa5z37bGHvigaAffkxYSExIXC&#10;xTNfXsygJN7sr4DsQ9IRDN07HXxB0418RWGyWPynM2DuyVk8cgYFLQeIrBpQZ2fZwwaJMDeNQmy3&#10;VhnXMXvfL9hI4AGMXIo/sIXYQ08Otv6/D6FhzFwPGE0JDJiD56Rl1iFzIZxIuhVFLtyHRp34XqHK&#10;Xl0ACPKkFXJs5as4QuXVcMIFwDa/BHVYR6WValcLgWUQ0kGZRvMZcmOUqHOndGiMLg9rocmJudEZ&#10;3m5eD2Q9M4MRJXN0VnGWb3vZslp4GYIL5Bb6r6fAdSLOxi/LcLldbBfJJIlvt5Mk3Gwmr3brZHK7&#10;A0ib6Wa93kRfHbQoSas6z7l06IY5HSW/dkn7F8NP2MukfpbFs2R3+OuHxcgseA4DSYZchn/MDqaK&#10;v6F+pBxU/gi3VSv/8MBDCUKl9GdKOnh0VtT8e2SaUyLeSBg5yyhJ3NDFTTKbuwmsx5rDWMNkBq5W&#10;1FJocCeurX/Zjq2uywoiRVhWqV7BsC1qd58Rn0fVb2DqoYRPDObSP4fuDRvv0erp0b7/BgAA//8D&#10;AFBLAwQUAAYACAAAACEA8Nsc2d8AAAAKAQAADwAAAGRycy9kb3ducmV2LnhtbEyPwW6CQBCG7036&#10;Dptp0ltdUDAGWYwxbU+mSbVJ422EEYjsLGFXwLfvcqrHmfnyz/enm1E3oqfO1oYVhLMABHFuippL&#10;BT/Hj7cVCOuQC2wMk4I7Wdhkz08pJoUZ+Jv6gyuFD2GboILKuTaR0uYVabQz0xL728V0Gp0fu1IW&#10;HQ4+XDdyHgRLqbFm/6HClnYV5dfDTSv4HHDYLsL3fn+97O6nY/z1uw9JqdeXcbsG4Wh0/zBM+l4d&#10;Mu90NjcurGgUzOM49KiCRRSBmIAgWvky52mzBJml8rFC9gcAAP//AwBQSwECLQAUAAYACAAAACEA&#10;toM4kv4AAADhAQAAEwAAAAAAAAAAAAAAAAAAAAAAW0NvbnRlbnRfVHlwZXNdLnhtbFBLAQItABQA&#10;BgAIAAAAIQA4/SH/1gAAAJQBAAALAAAAAAAAAAAAAAAAAC8BAABfcmVscy8ucmVsc1BLAQItABQA&#10;BgAIAAAAIQCjpYVEcQMAAPwHAAAOAAAAAAAAAAAAAAAAAC4CAABkcnMvZTJvRG9jLnhtbFBLAQIt&#10;ABQABgAIAAAAIQDw2xzZ3wAAAAoBAAAPAAAAAAAAAAAAAAAAAMsFAABkcnMvZG93bnJldi54bWxQ&#10;SwUGAAAAAAQABADzAAAA1wYAAAAA&#10;">
                <v:shape id="Freeform 121" o:spid="_x0000_s1027" style="position:absolute;left:2551;top:34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Mm8EA&#10;AADcAAAADwAAAGRycy9kb3ducmV2LnhtbERP24rCMBB9X/Afwgi+rekqiFSjLIoiKCxWP2BIZtuy&#10;zaQ2sVa/3ggLvs3hXGe+7GwlWmp86VjB1zABQaydKTlXcD5tPqcgfEA2WDkmBXfysFz0PuaYGnfj&#10;I7VZyEUMYZ+igiKEOpXS64Is+qGriSP36xqLIcIml6bBWwy3lRwlyURaLDk2FFjTqiD9l12tgq3e&#10;lToc5Gayt1NerS/tozr/KDXod98zEIG68Bb/u3cmzh+N4f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DJv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5"/>
          <w:sz w:val="19"/>
        </w:rPr>
        <w:t>T</w:t>
      </w:r>
      <w:r>
        <w:rPr>
          <w:rFonts w:ascii="Arial"/>
          <w:color w:val="5E5D5E"/>
          <w:spacing w:val="-4"/>
          <w:sz w:val="19"/>
        </w:rPr>
        <w:t>extile</w:t>
      </w:r>
      <w:r>
        <w:rPr>
          <w:rFonts w:ascii="Arial"/>
          <w:color w:val="5E5D5E"/>
          <w:sz w:val="19"/>
        </w:rPr>
        <w:t xml:space="preserve"> Product</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5"/>
          <w:sz w:val="19"/>
        </w:rPr>
        <w:t>3711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36928" behindDoc="1" locked="0" layoutInCell="1" allowOverlap="1" wp14:anchorId="287ADBCB" wp14:editId="0C4EBDA9">
                <wp:simplePos x="0" y="0"/>
                <wp:positionH relativeFrom="page">
                  <wp:posOffset>1619885</wp:posOffset>
                </wp:positionH>
                <wp:positionV relativeFrom="paragraph">
                  <wp:posOffset>278130</wp:posOffset>
                </wp:positionV>
                <wp:extent cx="5039995" cy="1270"/>
                <wp:effectExtent l="10160" t="11430" r="7620" b="6350"/>
                <wp:wrapNone/>
                <wp:docPr id="120" name="Group 11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21" name="Freeform 11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324C4" id="Group 118" o:spid="_x0000_s1026" alt="Title: Table line" style="position:absolute;margin-left:127.55pt;margin-top:21.9pt;width:396.85pt;height:.1pt;z-index:-25147955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6UcwMAAPwHAAAOAAAAZHJzL2Uyb0RvYy54bWykVduO2zgMfS/QfxD02EXGlziTxJhM0c1l&#10;sEB3t0DTD1Bs+YLKkispcWaL/vtSlJ3xpC1atHlQJJMiDw8p8u71uRHkxLWplVzR6CakhMtM5bUs&#10;V/TDfjdZUGIskzkTSvIVfeSGvr5/+eKua1Meq0qJnGsCRqRJu3ZFK2vbNAhMVvGGmRvVcgnCQumG&#10;WTjqMsg168B6I4I4DG+DTum81SrjxsDXjRfSe7RfFDyz/xaF4ZaIFQVsFleN68Gtwf0dS0vN2qrO&#10;ehjsF1A0rJbg9GJqwywjR11/ZaqpM62MKuxNpppAFUWdcYwBoonCq2getDq2GEuZdmV7oQmoveLp&#10;l81m/5zeaVLnkLsY+JGsgSShXxJFkDtbWwFf9uwgOBG15I6xri1TuPig2/ftO+3Dhu1blX00IA6u&#10;5e5cemVy6P5WOVhkR6uQsXOhG2cCuCBnTMzjJTH8bEkGH2fhdLlczijJQBbF8z5vWQXJdZfi2Syi&#10;BGTJdOFTmlXb/u58OZ37i7ETBSz1HhFlj8qFBPVnnig2v0fx+4q1HDNnHFMXigGlp3inOXdVDSwv&#10;PaWoOPBpxmSOJA6mAc5/SOPXjAxcfo8PlmZHYx+4wmyw01tj/ePIYYc5znvseyiUohHwTv6YkJA4&#10;V7h45suLGgTr1V4FZB+SjqDr3uhgKx6U0FYUJovFN41NBz1nLB4Zg4SWA0RWDaizs+xhw44w141C&#10;LLdWGVcxe18vWEhgAZRciN/RBd9DTQ66/r93oaHNXDcYTQk0mIPnpGXWIXMu3JZ0K4pcuA+NOvG9&#10;QpG9egDg5Ekq5FjLZ3GEyovhhnOAZX5x6rCOUivVrhYC0yCkgzKN5jPkxihR507o0BhdHtZCkxNz&#10;rTO83fw5kPVMDVqUzNFYxVm+7feW1cLvwblAbqH+egpcJWJv/LwMl9vFdpFMkvh2O0nCzWbyZrdO&#10;Jrc7gLSZbtbrTfTFQYuStKrznEuHbujTUfJzj7SfGL7DXjr1syieBbvDX98sRmrBcxhIMsQy/GN0&#10;0FX8C/Ut5aDyR3itWvnBA4MSNpXS/1HSwdBZUfPpyDSnRPwloeUsoyRxUwoPyWzuWrIeSw5jCZMZ&#10;mFpRS6HA3XZt/WQ7trouK/AUYVqlegPNtqjde0Z8HlV/gK6HOxwxGEs/Dt0MG59R62lo3/8P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A7a06UcwMAAPwHAAAOAAAAAAAAAAAAAAAAAC4CAABkcnMvZTJvRG9jLnhtbFBL&#10;AQItABQABgAIAAAAIQBIZES74AAAAAoBAAAPAAAAAAAAAAAAAAAAAM0FAABkcnMvZG93bnJldi54&#10;bWxQSwUGAAAAAAQABADzAAAA2gYAAAAA&#10;">
                <v:shape id="Freeform 11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3d8MA&#10;AADcAAAADwAAAGRycy9kb3ducmV2LnhtbERPS2rDMBDdF3oHMYXsGjlZGONGMcEhIdBAqZsDDNLU&#10;NrVGjqXaTk5fFQrdzeN9Z1PMthMjDb51rGC1TEAQa2darhVcPg7PGQgfkA12jknBjTwU28eHDebG&#10;TfxOYxVqEUPY56igCaHPpfS6IYt+6XriyH26wWKIcKilGXCK4baT6yRJpcWWY0ODPZUN6a/q2yo4&#10;6lOrw1ke0lebcbm/jvfu8qbU4mnevYAINId/8Z/7ZOL89Qp+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Y3d8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Clothing</w:t>
      </w:r>
      <w:r>
        <w:rPr>
          <w:rFonts w:ascii="Arial"/>
          <w:color w:val="5E5D5E"/>
          <w:sz w:val="19"/>
        </w:rPr>
        <w:t xml:space="preserve"> </w:t>
      </w:r>
      <w:r>
        <w:rPr>
          <w:rFonts w:ascii="Arial"/>
          <w:color w:val="5E5D5E"/>
          <w:spacing w:val="-1"/>
          <w:sz w:val="19"/>
        </w:rPr>
        <w:t>and</w:t>
      </w:r>
      <w:r>
        <w:rPr>
          <w:rFonts w:ascii="Arial"/>
          <w:color w:val="5E5D5E"/>
          <w:sz w:val="19"/>
        </w:rPr>
        <w:t xml:space="preserve"> Footwear</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3712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37952" behindDoc="1" locked="0" layoutInCell="1" allowOverlap="1" wp14:anchorId="43CEB7BD" wp14:editId="6C6BA21A">
                <wp:simplePos x="0" y="0"/>
                <wp:positionH relativeFrom="page">
                  <wp:posOffset>1619885</wp:posOffset>
                </wp:positionH>
                <wp:positionV relativeFrom="paragraph">
                  <wp:posOffset>278130</wp:posOffset>
                </wp:positionV>
                <wp:extent cx="5039995" cy="1270"/>
                <wp:effectExtent l="10160" t="11430" r="7620" b="6350"/>
                <wp:wrapNone/>
                <wp:docPr id="118" name="Group 11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19" name="Freeform 11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696B2" id="Group 116" o:spid="_x0000_s1026" alt="Title: Table line" style="position:absolute;margin-left:127.55pt;margin-top:21.9pt;width:396.85pt;height:.1pt;z-index:-25147852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2OcgMAAPw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DnkLoJUSdZAktAviaI5EFZbAV8O7Cg4EbXkjrGuLVO4+KjbT+1H7cOG7VuVfTEgDm7l&#10;7lx6ZXLs3qkcLLKTVcjYpdCNMwFckAsm5umaGH6xJIOPs3C6Wq1mlGQgi+JFn7esguS6S/FsFlEC&#10;smS69CnNql1/d7GaLvzF2IkClnqPiLJH5UKC+jPPFJv/R/GnirUcM2ccU1eKVwPFe825q2pgeeEp&#10;RcWBTzMmcyRxMA1w/q80fsvIwOWP+GBpdjL2kSvMBju/NdY/jhx2mOO8L48DPKSiEfBOfpuQkDhX&#10;uHjmy6sapMSr/RqQQ0g6gq57o4OteFBCW1GYLJffNTYd9JyxeGQMEloOEFk1oM4usocNO8JcNwqx&#10;3FplXMUcfL1gIYEFUHIh/kAXfA81Oej6/96FhjZz22A0JdBgjp6TllmHzLlwW9KtKXLhPjTqzA8K&#10;RfbmAYCTZ6mQYy2fxREqL4YbzgGW+dWpwzpKrVT7WghMg5AOyjRazJAbo0SdO6FDY3R53AhNzsy1&#10;znC+/X0g64UatCiZo7GKs3zX7y2rhd+Dc4HcQv31FLhKxN749ypc7Za7ZTJJ4vlukoTb7eTNfpNM&#10;5nuAtJ1uN5tt9I+DFiVpVec5lw7d0Kej5L890n5i+A577dQvongR7B5/fbMYqQUvYSDJEMvwj9FB&#10;V/Ev1LeUo8qf4LVq5QcPDErYVEr/RUkHQ2dNzZ8npjkl4g8JLWcVJYmbUnhIZosYDnosOY4lTGZg&#10;ak0thQJ32431k+3U6rqswFOEaZXqDTTbonbvGfF5VP0Buh7ucMRgLP04dDNsfEat56H98BU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CorbY5yAwAA/AcAAA4AAAAAAAAAAAAAAAAALgIAAGRycy9lMm9Eb2MueG1sUEsB&#10;Ai0AFAAGAAgAAAAhAEhkRLvgAAAACgEAAA8AAAAAAAAAAAAAAAAAzAUAAGRycy9kb3ducmV2Lnht&#10;bFBLBQYAAAAABAAEAPMAAADZBgAAAAA=&#10;">
                <v:shape id="Freeform 11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xzMMA&#10;AADcAAAADwAAAGRycy9kb3ducmV2LnhtbERPzWrCQBC+C77DMoXedKMHiamrlEhKwEIx9QGG3WkS&#10;mp2N2W1MffpuodDbfHy/sztMthMjDb51rGC1TEAQa2darhVc3otFCsIHZIOdY1LwTR4O+/lsh5lx&#10;Nz7TWIVaxBD2GSpoQugzKb1uyKJfup44ch9usBgiHGppBrzFcNvJdZJspMWWY0ODPeUN6c/qyyp4&#10;0WWrw6ssNiebcn68jvfu8qbU48P0/AQi0BT+xX/u0sT5qy3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xzMMAAADc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Pharmaceutical</w:t>
      </w:r>
      <w:r>
        <w:rPr>
          <w:rFonts w:ascii="Arial"/>
          <w:color w:val="5E5D5E"/>
          <w:spacing w:val="-1"/>
          <w:sz w:val="19"/>
        </w:rPr>
        <w:t xml:space="preserve"> and</w:t>
      </w:r>
      <w:r>
        <w:rPr>
          <w:rFonts w:ascii="Arial"/>
          <w:color w:val="5E5D5E"/>
          <w:spacing w:val="-4"/>
          <w:sz w:val="19"/>
        </w:rPr>
        <w:t xml:space="preserve"> </w:t>
      </w:r>
      <w:r>
        <w:rPr>
          <w:rFonts w:ascii="Arial"/>
          <w:color w:val="5E5D5E"/>
          <w:spacing w:val="-5"/>
          <w:sz w:val="19"/>
        </w:rPr>
        <w:t>T</w:t>
      </w:r>
      <w:r>
        <w:rPr>
          <w:rFonts w:ascii="Arial"/>
          <w:color w:val="5E5D5E"/>
          <w:spacing w:val="-4"/>
          <w:sz w:val="19"/>
        </w:rPr>
        <w:t>oiletry</w:t>
      </w:r>
      <w:r>
        <w:rPr>
          <w:rFonts w:ascii="Arial"/>
          <w:color w:val="5E5D5E"/>
          <w:sz w:val="19"/>
        </w:rPr>
        <w:t xml:space="preserve"> Goods</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3720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38976" behindDoc="1" locked="0" layoutInCell="1" allowOverlap="1" wp14:anchorId="7836B47B" wp14:editId="65B6C83E">
                <wp:simplePos x="0" y="0"/>
                <wp:positionH relativeFrom="page">
                  <wp:posOffset>1619885</wp:posOffset>
                </wp:positionH>
                <wp:positionV relativeFrom="paragraph">
                  <wp:posOffset>278130</wp:posOffset>
                </wp:positionV>
                <wp:extent cx="5039995" cy="1270"/>
                <wp:effectExtent l="10160" t="11430" r="7620" b="6350"/>
                <wp:wrapNone/>
                <wp:docPr id="116" name="Group 11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17" name="Freeform 11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AAD2E" id="Group 114" o:spid="_x0000_s1026" alt="Title: Table line" style="position:absolute;margin-left:127.55pt;margin-top:21.9pt;width:396.85pt;height:.1pt;z-index:-25147750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1ncwMAAPw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DnkLppTIlkDSUK/JIoSIKy2Ar4c2FFwImrJHWNdW6Zw8VG3n9qP2ocN27cq+2JAHNzK&#10;3bn0yuTYvVM5WGQnq5CxS6EbZwK4IBdMzNM1MfxiSQYfZ+F0tVrNKMlAFsWLPm9ZBcl1l+LZLKIE&#10;ZMl06VOaVbv+7mI1XfiLsRMFLPUeEWWPyoUE9WeeKTb/j+JPFWs5Zs44pq4UAxJP8V5z7qoaWJ55&#10;SlFx4NOMyRxJHEwDnP8rjd8yMnD5Iz5Ymp2MfeQKs8HOb431jyOHHeY477Ef4CEVjYB38tuEhMS5&#10;wsUzX17VICVe7deAHELSEXTdGx1sxYMS2orCZLn8rrHpoOeMxSNjkNBygMiqAXV2kT1s2BHmulGI&#10;5dYq4yrm4OsFCwksgJIL8Qe64HuoyUHX//cuNLSZ2wajKYEGc/SctMw6ZM6F25JuTZEL96FRZ35Q&#10;KLI3DwCcPEuFHGv5LI5QeTHccA6wzK9OHdZRaqXa10JgGoR0UKbRYobcGCXq3AkdGqPL40Zocmau&#10;dYbz7e8DWS/UoEXJHI1VnOW7fm9ZLfwenAvkFuqvp8BVIvbGv1fharfcLZNJEs93kyTcbidv9ptk&#10;Mt8DpO10u9lso38ctChJqzrPuXTohj4dJf/tkfYTw3fYa6d+EcWLYPf465vFSC14CQNJhliGf4wO&#10;uop/ob6lHFX+BK9VKz94YFDCplL6L0o6GDprav48Mc0pEX9IaDmrKEnclMJDMlvEcNBjyXEsYTID&#10;U2tqKRS4226sn2ynVtdlBZ4iTKtUb6DZFrV7z4jPo+oP0PVwhyMGY+nHoZth4zNqPQ/th68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DLTc1ncwMAAPwHAAAOAAAAAAAAAAAAAAAAAC4CAABkcnMvZTJvRG9jLnhtbFBL&#10;AQItABQABgAIAAAAIQBIZES74AAAAAoBAAAPAAAAAAAAAAAAAAAAAM0FAABkcnMvZG93bnJldi54&#10;bWxQSwUGAAAAAAQABADzAAAA2gYAAAAA&#10;">
                <v:shape id="Freeform 11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JcEA&#10;AADcAAAADwAAAGRycy9kb3ducmV2LnhtbERPzYrCMBC+C75DGGFvmupBpRpFFBfBhcXqAwzJ2Bab&#10;SW2ytevTb4QFb/Px/c5y3dlKtNT40rGC8SgBQaydKTlXcDnvh3MQPiAbrByTgl/ysF71e0tMjXvw&#10;idos5CKGsE9RQRFCnUrpdUEW/cjVxJG7usZiiLDJpWnwEcNtJSdJMpUWS44NBda0LUjfsh+r4FMf&#10;Sh2+5H56tHPe7u7ts7p8K/Ux6DYLEIG68Bb/uw8mzh/P4PV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PwCX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Furniture</w:t>
      </w:r>
      <w:r>
        <w:rPr>
          <w:rFonts w:ascii="Arial"/>
          <w:color w:val="5E5D5E"/>
          <w:spacing w:val="-1"/>
          <w:sz w:val="19"/>
        </w:rPr>
        <w:t xml:space="preserve"> and</w:t>
      </w:r>
      <w:r>
        <w:rPr>
          <w:rFonts w:ascii="Arial"/>
          <w:color w:val="5E5D5E"/>
          <w:sz w:val="19"/>
        </w:rPr>
        <w:t xml:space="preserve"> Floor</w:t>
      </w:r>
      <w:r>
        <w:rPr>
          <w:rFonts w:ascii="Arial"/>
          <w:color w:val="5E5D5E"/>
          <w:spacing w:val="-1"/>
          <w:sz w:val="19"/>
        </w:rPr>
        <w:t xml:space="preserve"> Covering</w:t>
      </w:r>
      <w:r>
        <w:rPr>
          <w:rFonts w:ascii="Arial"/>
          <w:color w:val="5E5D5E"/>
          <w:sz w:val="19"/>
        </w:rPr>
        <w:t xml:space="preserve"> Wholesaling</w:t>
      </w:r>
      <w:r>
        <w:rPr>
          <w:rFonts w:ascii="Arial"/>
          <w:color w:val="5E5D5E"/>
          <w:sz w:val="19"/>
        </w:rPr>
        <w:tab/>
      </w:r>
      <w:r>
        <w:rPr>
          <w:rFonts w:ascii="Arial"/>
          <w:color w:val="5E5D5E"/>
          <w:spacing w:val="-1"/>
          <w:sz w:val="19"/>
        </w:rPr>
        <w:t>3731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0000" behindDoc="1" locked="0" layoutInCell="1" allowOverlap="1" wp14:anchorId="302CF294" wp14:editId="4762DB80">
                <wp:simplePos x="0" y="0"/>
                <wp:positionH relativeFrom="page">
                  <wp:posOffset>1619885</wp:posOffset>
                </wp:positionH>
                <wp:positionV relativeFrom="paragraph">
                  <wp:posOffset>278130</wp:posOffset>
                </wp:positionV>
                <wp:extent cx="5039995" cy="1270"/>
                <wp:effectExtent l="10160" t="11430" r="7620" b="6350"/>
                <wp:wrapNone/>
                <wp:docPr id="114" name="Group 11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15" name="Freeform 113"/>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7AEC9" id="Group 112" o:spid="_x0000_s1026" alt="Title: Table line" style="position:absolute;margin-left:127.55pt;margin-top:21.9pt;width:396.85pt;height:.1pt;z-index:-25147648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e9dAMAAPwHAAAOAAAAZHJzL2Uyb0RvYy54bWykVduO2zgMfS/QfxD02EXGlziTxJhM0c1l&#10;sEB3t0DTD1Bs+YLKkispcWaL/vtSlJ3xpC1atHlQJJMiDw8p8u71uRHkxLWplVzR6CakhMtM5bUs&#10;V/TDfjdZUGIskzkTSvIVfeSGvr5/+eKua1Meq0qJnGsCRqRJu3ZFK2vbNAhMVvGGmRvVcgnCQumG&#10;WTjqMsg168B6I4I4DG+DTum81SrjxsDXjRfSe7RfFDyz/xaF4ZaIFQVsFleN68Gtwf0dS0vN2qrO&#10;ehjsF1A0rJbg9GJqwywjR11/ZaqpM62MKuxNpppAFUWdcYwBoonCq2getDq2GEuZdmV7oQmoveLp&#10;l81m/5zeaVLnkLsooUSyBpKEfkkUxUBYbQV82bOD4ETUkjvGurZM4eKDbt+377QPG7ZvVfbRgDi4&#10;lrtz6ZXJoftb5WCRHa1Cxs6FbpwJ4IKcMTGPl8TwsyUZfJyF0+VyOaMkA1kUz/u8ZRUk112KZ7OI&#10;EpAl04VPaVZt+7vz5XTuL8ZOFLDUe0SUPSoXEtSfeaLY/B7F7yvWcsyccUxdKIYQPMU7zbmramB5&#10;6ilFxYFPMyZzJHEwDXD+Qxq/ZmTg8nt8sDQ7GvvAFWaDnd4a6x9HDjvMcd5j38NDKhoB7+SPCQmJ&#10;c4WLZ768qEFKvNqrgOxD0hF03RsdbEGNjWxFYbJYfNPYdNBzxuKRMUhoOUBk1YA6O8seNuwIc90o&#10;xHJrlXEVs/f1goUEFkDJhfgdXfA91OSg6/97FxrazHWD0ZRAgzl4TlpmHTLnwm1Jt6LIhfvQqBPf&#10;KxTZqwcATp6kQo61fBZHqLwYbjgHWOYXpw7rKLVS7WohMA1COijTaD5DbowSde6EDo3R5WEtNDkx&#10;1zrD282fA1nP1KBFyRyNVZzl235vWS38HpwL5Bbqr6fAVSL2xs/LcLldbBfJJIlvt5Mk3Gwmb3br&#10;ZHK7A0ib6Wa93kRfHLQoSas6z7l06IY+HSU/90j7ieE77KVTP4viWbA7/PXNYqQWPIeBJEMswz9G&#10;B13Fv1DfUg4qf4TXqpUfPDAoYVMp/R8lHQydFTWfjkxzSsRfElrOMkoSN6XwkMzmMRz0WHIYS5jM&#10;wNSKWgoF7rZr6yfbsdV1WYGnCNMq1RtotkXt3jPi86j6A3Q93OGIwVj6cehm2PiMWk9D+/5/AA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L4XXvXQDAAD8BwAADgAAAAAAAAAAAAAAAAAuAgAAZHJzL2Uyb0RvYy54bWxQ&#10;SwECLQAUAAYACAAAACEASGREu+AAAAAKAQAADwAAAAAAAAAAAAAAAADOBQAAZHJzL2Rvd25yZXYu&#10;eG1sUEsFBgAAAAAEAAQA8wAAANsGAAAAAA==&#10;">
                <v:shape id="Freeform 113"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7ycAA&#10;AADcAAAADwAAAGRycy9kb3ducmV2LnhtbERP24rCMBB9X/Afwgi+rakLinSNIi6KoCC6fsCQjG2x&#10;mdQm1urXG0HwbQ7nOpNZa0vRUO0LxwoG/QQEsXam4EzB8X/5PQbhA7LB0jEpuJOH2bTzNcHUuBvv&#10;qTmETMQQ9ikqyEOoUim9zsmi77uKOHInV1sMEdaZNDXeYrgt5U+SjKTFgmNDjhUtctLnw9UqWOl1&#10;ocNWLkcbO+bF36V5lMedUr1uO/8FEagNH/HbvTZx/mAIr2fiB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H7yc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z w:val="19"/>
        </w:rPr>
        <w:t>Jewellery</w:t>
      </w:r>
      <w:r>
        <w:rPr>
          <w:rFonts w:ascii="Arial"/>
          <w:color w:val="5E5D5E"/>
          <w:spacing w:val="-2"/>
          <w:sz w:val="19"/>
        </w:rPr>
        <w:t xml:space="preserve"> </w:t>
      </w:r>
      <w:r>
        <w:rPr>
          <w:rFonts w:ascii="Arial"/>
          <w:color w:val="5E5D5E"/>
          <w:spacing w:val="-1"/>
          <w:sz w:val="19"/>
        </w:rPr>
        <w:t>and</w:t>
      </w:r>
      <w:r>
        <w:rPr>
          <w:rFonts w:ascii="Arial"/>
          <w:color w:val="5E5D5E"/>
          <w:sz w:val="19"/>
        </w:rPr>
        <w:t xml:space="preserve"> </w:t>
      </w:r>
      <w:r>
        <w:rPr>
          <w:rFonts w:ascii="Arial"/>
          <w:color w:val="5E5D5E"/>
          <w:spacing w:val="-2"/>
          <w:sz w:val="19"/>
        </w:rPr>
        <w:t>Watch</w:t>
      </w:r>
      <w:r>
        <w:rPr>
          <w:rFonts w:ascii="Arial"/>
          <w:color w:val="5E5D5E"/>
          <w:sz w:val="19"/>
        </w:rPr>
        <w:t xml:space="preserve"> Wholesaling</w:t>
      </w:r>
      <w:r>
        <w:rPr>
          <w:rFonts w:ascii="Arial"/>
          <w:color w:val="5E5D5E"/>
          <w:sz w:val="19"/>
        </w:rPr>
        <w:tab/>
      </w:r>
      <w:r>
        <w:rPr>
          <w:rFonts w:ascii="Arial"/>
          <w:color w:val="5E5D5E"/>
          <w:spacing w:val="-1"/>
          <w:sz w:val="19"/>
        </w:rPr>
        <w:t>3732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1024" behindDoc="1" locked="0" layoutInCell="1" allowOverlap="1" wp14:anchorId="368B9F22" wp14:editId="2564A8D4">
                <wp:simplePos x="0" y="0"/>
                <wp:positionH relativeFrom="page">
                  <wp:posOffset>1619885</wp:posOffset>
                </wp:positionH>
                <wp:positionV relativeFrom="paragraph">
                  <wp:posOffset>278130</wp:posOffset>
                </wp:positionV>
                <wp:extent cx="5039995" cy="1270"/>
                <wp:effectExtent l="10160" t="11430" r="7620" b="6350"/>
                <wp:wrapNone/>
                <wp:docPr id="112" name="Group 11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13" name="Freeform 111"/>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06AEB" id="Group 110" o:spid="_x0000_s1026" alt="Title: Table line" style="position:absolute;margin-left:127.55pt;margin-top:21.9pt;width:396.85pt;height:.1pt;z-index:-25147545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JJcgMAAPwHAAAOAAAAZHJzL2Uyb0RvYy54bWykVduO2zgMfS/QfxD02EXGlziTxJhM0c1l&#10;sEB3t0DTD1Bs+YLKkispcWaL/vtSlJ3xpC1atHlQKJMiDw8p6u71uRHkxLWplVzR6CakhMtM5bUs&#10;V/TDfjdZUGIskzkTSvIVfeSGvr5/+eKua1Meq0qJnGsCTqRJu3ZFK2vbNAhMVvGGmRvVcgnKQumG&#10;WdjqMsg168B7I4I4DG+DTum81SrjxsDXjVfSe/RfFDyz/xaF4ZaIFQVsFleN68Gtwf0dS0vN2qrO&#10;ehjsF1A0rJYQ9OJqwywjR11/5aqpM62MKuxNpppAFUWdccwBsonCq2wetDq2mEuZdmV7oQmoveLp&#10;l91m/5zeaVLnULsopkSyBoqEcUkUOcJqK+DLnh0EJ6KW3DHWtWUKBx90+759p33aIL5V2UcD6uBa&#10;7/alNyaH7m+Vg0d2tAoZOxe6cS6AC3LGwjxeCsPPlmTwcRZOl8vljJIMdFE87+uWVVBcdyiezSJK&#10;QJdMF76kWbXtz86X07k/GDtVwFIfEVH2qFxK0H/miWLzexS/r1jLsXLGMXWheDpQvNOcu64GliNP&#10;KRoOfJoxmSONg2mA8x/S+DUjA5ff44Ol2dHYB66wGuz01lh/OXKQsMZ53x576IuiEXBP/piQkLhQ&#10;uHjmy4sZlMSbvQrIPiQdwdC908EXNN3IVxQmi8U3nQFzT87ikTMoaDlAZNWAOjvLHjZIhLlpFGK7&#10;tcq4jtn7fsFGAg9g5FL8ji3EHnpysPX/fQgNY+Z6wGhKYMAcPCctsw6ZC+FE0q0ocuE+NOrE9wpV&#10;9uoCQJAnrZBjK1/FESqvhhMuALb5JajDOiqtVLtaCCyDkA7KNJrPkBujRJ07pUNjdHlYC01OzI3O&#10;8Hbz50DWMzMYUTJHZxVn+baXLauFlyG4QG6h/3oKXCfibPy8DJfbxXaRTJL4djtJws1m8ma3Tia3&#10;O4C0mW7W6030xUGLkrSq85xLh26Y01Hyc5e0fzH8hL1M6mdZPEt2h79+WIzMgucwkGTIZfjH7GCq&#10;+BvqR8pB5Y9wW7XyDw88lCBUSv9HSQePzoqaT0emOSXiLwkjZxkliRu6uElm8xg2eqw5jDVMZuBq&#10;RS2FBnfi2vqX7djquqwgUoRlleoNDNuidvcZ8XlU/QamHkr4xGAu/XPo3rDxHq2eHu37/wE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A1RsklyAwAA/AcAAA4AAAAAAAAAAAAAAAAALgIAAGRycy9lMm9Eb2MueG1sUEsB&#10;Ai0AFAAGAAgAAAAhAEhkRLvgAAAACgEAAA8AAAAAAAAAAAAAAAAAzAUAAGRycy9kb3ducmV2Lnht&#10;bFBLBQYAAAAABAAEAPMAAADZBgAAAAA=&#10;">
                <v:shape id="Freeform 111"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GJsAA&#10;AADcAAAADwAAAGRycy9kb3ducmV2LnhtbERP24rCMBB9X/Afwgi+rakriHSNIi6KoCC6fsCQjG2x&#10;mdQm1urXG0HwbQ7nOpNZa0vRUO0LxwoG/QQEsXam4EzB8X/5PQbhA7LB0jEpuJOH2bTzNcHUuBvv&#10;qTmETMQQ9ikqyEOoUim9zsmi77uKOHInV1sMEdaZNDXeYrgt5U+SjKTFgmNDjhUtctLnw9UqWOl1&#10;ocNWLkcbO+bF36V5lMedUr1uO/8FEagNH/HbvTZx/mAIr2fiB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TGJsAAAADcAAAADwAAAAAAAAAAAAAAAACYAgAAZHJzL2Rvd25y&#10;ZXYueG1sUEsFBgAAAAAEAAQA9QAAAIUDAAAAAA==&#10;" path="m,l7937,e" filled="f" strokecolor="#006db0" strokeweight=".25pt">
                  <v:path arrowok="t" o:connecttype="custom" o:connectlocs="0,0;7937,0" o:connectangles="0,0"/>
                </v:shape>
                <w10:wrap anchorx="page"/>
              </v:group>
            </w:pict>
          </mc:Fallback>
        </mc:AlternateContent>
      </w:r>
      <w:r>
        <w:rPr>
          <w:rFonts w:ascii="Arial"/>
          <w:color w:val="5E5D5E"/>
          <w:sz w:val="19"/>
        </w:rPr>
        <w:t>Kitchen</w:t>
      </w:r>
      <w:r>
        <w:rPr>
          <w:rFonts w:ascii="Arial"/>
          <w:color w:val="5E5D5E"/>
          <w:spacing w:val="-1"/>
          <w:sz w:val="19"/>
        </w:rPr>
        <w:t xml:space="preserve"> and</w:t>
      </w:r>
      <w:r>
        <w:rPr>
          <w:rFonts w:ascii="Arial"/>
          <w:color w:val="5E5D5E"/>
          <w:sz w:val="19"/>
        </w:rPr>
        <w:t xml:space="preserve"> </w:t>
      </w:r>
      <w:r>
        <w:rPr>
          <w:rFonts w:ascii="Arial"/>
          <w:color w:val="5E5D5E"/>
          <w:spacing w:val="-1"/>
          <w:sz w:val="19"/>
        </w:rPr>
        <w:t>Diningware</w:t>
      </w:r>
      <w:r>
        <w:rPr>
          <w:rFonts w:ascii="Arial"/>
          <w:color w:val="5E5D5E"/>
          <w:sz w:val="19"/>
        </w:rPr>
        <w:t xml:space="preserve"> Wholesaling</w:t>
      </w:r>
      <w:r>
        <w:rPr>
          <w:rFonts w:ascii="Arial"/>
          <w:color w:val="5E5D5E"/>
          <w:sz w:val="19"/>
        </w:rPr>
        <w:tab/>
      </w:r>
      <w:r>
        <w:rPr>
          <w:rFonts w:ascii="Arial"/>
          <w:color w:val="5E5D5E"/>
          <w:spacing w:val="-1"/>
          <w:sz w:val="19"/>
        </w:rPr>
        <w:t>3733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2048" behindDoc="1" locked="0" layoutInCell="1" allowOverlap="1" wp14:anchorId="21AD9FD0" wp14:editId="1CD8BD64">
                <wp:simplePos x="0" y="0"/>
                <wp:positionH relativeFrom="page">
                  <wp:posOffset>1619885</wp:posOffset>
                </wp:positionH>
                <wp:positionV relativeFrom="paragraph">
                  <wp:posOffset>278130</wp:posOffset>
                </wp:positionV>
                <wp:extent cx="5039995" cy="1270"/>
                <wp:effectExtent l="10160" t="11430" r="7620" b="6350"/>
                <wp:wrapNone/>
                <wp:docPr id="110" name="Group 10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11" name="Freeform 10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DB08A" id="Group 108" o:spid="_x0000_s1026" alt="Title: Table line" style="position:absolute;margin-left:127.55pt;margin-top:21.9pt;width:396.85pt;height:.1pt;z-index:-25147443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T+cwMAAPwHAAAOAAAAZHJzL2Uyb0RvYy54bWykVduO2zgMfS/QfxD02EXGlziTxJhM0c1l&#10;sEB3t0DTD1Bs+YLKkispcWaL/vtSlJ3xpC1atHlQJJMiDw8p8u71uRHkxLWplVzR6CakhMtM5bUs&#10;V/TDfjdZUGIskzkTSvIVfeSGvr5/+eKua1Meq0qJnGsCRqRJu3ZFK2vbNAhMVvGGmRvVcgnCQumG&#10;WTjqMsg168B6I4I4DG+DTum81SrjxsDXjRfSe7RfFDyz/xaF4ZaIFQVsFleN68Gtwf0dS0vN2qrO&#10;ehjsF1A0rJbg9GJqwywjR11/ZaqpM62MKuxNpppAFUWdcYwBoonCq2getDq2GEuZdmV7oQmoveLp&#10;l81m/5zeaVLnkLsI+JGsgSShXxKFkDtbWwFf9uwgOBG15I6xri1TuPig2/ftO+3Dhu1blX00IA6u&#10;5e5cemVy6P5WOVhkR6uQsXOhG2cCuCBnTMzjJTH8bEkGH2fhdLlczijJQBbF8z5vWQXJdZfi2Syi&#10;BGTJdOFTmlXb/u58OZ37i7ETBSz1HhFlj8qFBPVnnig2v0fx+4q1HDNnHFMXigGlp3inOXdVDSwv&#10;PaWoOPBpxmSOJA6mAc5/SOPXjAxcfo8PlmZHYx+4wmyw01tj/ePIYYc5znvseyiUohHwTv6YkJA4&#10;V7h45suLGgTr1V4FZB+SjqDr3uhgKx6U0FYUJovFN41NBz1nLB4Zg4SWA0RWDaizs+xhw44w141C&#10;LLdWGVcxe18vWEhgAZRciN/RBd9DTQ66/r93oaHNXDcYTQk0mIPnpGXWIXMu3JZ0K4pcuA+NOvG9&#10;QpG9egDg5Ekq5FjLZ3GEyovhhnOAZX5x6rCOUivVrhYC0yCkgzKN5jPkxihR507o0BhdHtZCkxNz&#10;rTO83fw5kPVMDVqUzNFYxVm+7feW1cLvwblAbqH+egpcJWJv/LwMl9vFdpFMkvh2O0nCzWbyZrdO&#10;Jrc7gLSZbtbrTfTFQYuStKrznEuHbujTUfJzj7SfGL7DXjr1syieBbvDX98sRmrBcxhIMsQy/GN0&#10;0FX8C/Ut5aDyR3itWvnBA4MSNpXS/1HSwdBZUfPpyDSnRPwloeUsoyRxUwoPyWwew0GPJYexhMkM&#10;TK2opVDgbru2frIdW12XFXiKMK1SvYFmW9TuPSM+j6o/QNfDHY4YjKUfh26Gjc+o9TS07/8H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AjeYT+cwMAAPwHAAAOAAAAAAAAAAAAAAAAAC4CAABkcnMvZTJvRG9jLnhtbFBL&#10;AQItABQABgAIAAAAIQBIZES74AAAAAoBAAAPAAAAAAAAAAAAAAAAAM0FAABkcnMvZG93bnJldi54&#10;bWxQSwUGAAAAAAQABADzAAAA2gYAAAAA&#10;">
                <v:shape id="Freeform 10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9ysEA&#10;AADcAAAADwAAAGRycy9kb3ducmV2LnhtbERP24rCMBB9F/yHMAv7ZtP6INI1irgowgri5QOGZLYt&#10;NpPaZGvXrzeC4NscznVmi97WoqPWV44VZEkKglg7U3Gh4Hxaj6YgfEA2WDsmBf/kYTEfDmaYG3fj&#10;A3XHUIgYwj5HBWUITS6l1yVZ9IlriCP361qLIcK2kKbFWwy3tRyn6URarDg2lNjQqiR9Of5ZBRu9&#10;rXTYyfXkx0559X3t7vV5r9TnR7/8AhGoD2/xy701cX6Wwf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q/cr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9"/>
          <w:sz w:val="19"/>
        </w:rPr>
        <w:t>T</w:t>
      </w:r>
      <w:r>
        <w:rPr>
          <w:rFonts w:ascii="Arial"/>
          <w:color w:val="5E5D5E"/>
          <w:spacing w:val="-8"/>
          <w:sz w:val="19"/>
        </w:rPr>
        <w:t>oy</w:t>
      </w:r>
      <w:r>
        <w:rPr>
          <w:rFonts w:ascii="Arial"/>
          <w:color w:val="5E5D5E"/>
          <w:sz w:val="19"/>
        </w:rPr>
        <w:t xml:space="preserve"> </w:t>
      </w:r>
      <w:r>
        <w:rPr>
          <w:rFonts w:ascii="Arial"/>
          <w:color w:val="5E5D5E"/>
          <w:spacing w:val="-1"/>
          <w:sz w:val="19"/>
        </w:rPr>
        <w:t>and</w:t>
      </w:r>
      <w:r>
        <w:rPr>
          <w:rFonts w:ascii="Arial"/>
          <w:color w:val="5E5D5E"/>
          <w:sz w:val="19"/>
        </w:rPr>
        <w:t xml:space="preserve"> Sporting</w:t>
      </w:r>
      <w:r>
        <w:rPr>
          <w:rFonts w:ascii="Arial"/>
          <w:color w:val="5E5D5E"/>
          <w:spacing w:val="-1"/>
          <w:sz w:val="19"/>
        </w:rPr>
        <w:t xml:space="preserve"> </w:t>
      </w:r>
      <w:r>
        <w:rPr>
          <w:rFonts w:ascii="Arial"/>
          <w:color w:val="5E5D5E"/>
          <w:sz w:val="19"/>
        </w:rPr>
        <w:t>Goods</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3734</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3072" behindDoc="1" locked="0" layoutInCell="1" allowOverlap="1" wp14:anchorId="41E65C1A" wp14:editId="3D6822D1">
                <wp:simplePos x="0" y="0"/>
                <wp:positionH relativeFrom="page">
                  <wp:posOffset>1619885</wp:posOffset>
                </wp:positionH>
                <wp:positionV relativeFrom="paragraph">
                  <wp:posOffset>278130</wp:posOffset>
                </wp:positionV>
                <wp:extent cx="5039995" cy="1270"/>
                <wp:effectExtent l="10160" t="11430" r="7620" b="6350"/>
                <wp:wrapNone/>
                <wp:docPr id="108" name="Group 10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09" name="Freeform 10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8DD20" id="Group 106" o:spid="_x0000_s1026" alt="Title: Table line" style="position:absolute;margin-left:127.55pt;margin-top:21.9pt;width:396.85pt;height:.1pt;z-index:-25147340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vkcgMAAPw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DnkLoRUSdZAktAvicI5EFZbAV8O7Cg4EbXkjrGuLVO4+KjbT+1H7cOG7VuVfTEgDm7l&#10;7lx6ZXLs3qkcLLKTVcjYpdCNMwFckAsm5umaGH6xJIOPs3C6Wq1mlGQgi+JFn7esguS6S/FsFlEC&#10;smS69CnNql1/d7GaLvzF2IkClnqPiLJH5UKC+jPPFJv/R/GnirUcM2ccU1eKVwPFe825q2pgeeEp&#10;RcWBTzMmcyRxMA1w/q80fsvIwOWP+GBpdjL2kSvMBju/NdY/jhx2mOO8L48DPKSiEfBOfpuQkDhX&#10;uHjmy6sapMSr/RqQQ0g6gq57o4OteFBCW1GYLJffNTYd9JyxeGQMEloOEFk1oM4usocNO8JcNwqx&#10;3FplXMUcfL1gIYEFUHIh/kAXfA81Oej6/96FhjZz22A0JdBgjp6TllmHzLlwW9KtKXLhPjTqzA8K&#10;RfbmAYCTZ6mQYy2fxREqL4YbzgGW+dWpwzpKrVT7WghMg5AOyjRazJAbo0SdO6FDY3R53AhNzsy1&#10;znC+/X0g64UatCiZo7GKs3zX7y2rhd+Dc4HcQv31FLhKxN749ypc7Za7ZTJJ4vlukoTb7eTNfpNM&#10;5nuAtJ1uN5tt9I+DFiVpVec5lw7d0Kej5L890n5i+A577dQvongR7B5/fbMYqQUvYSDJEMvwj9FB&#10;V/Ev1LeUo8qf4LVq5QcPDErYVEr/RUkHQ2dNzZ8npjkl4g8JLWcVJYmbUnhIZosYDnosOY4lTGZg&#10;ak0thQJ32431k+3U6rqswFOEaZXqDTTbonbvGfF5VP0Buh7ucMRgLP04dDNsfEat56H98BU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JwsO+RyAwAA/AcAAA4AAAAAAAAAAAAAAAAALgIAAGRycy9lMm9Eb2MueG1sUEsB&#10;Ai0AFAAGAAgAAAAhAEhkRLvgAAAACgEAAA8AAAAAAAAAAAAAAAAAzAUAAGRycy9kb3ducmV2Lnht&#10;bFBLBQYAAAAABAAEAPMAAADZBgAAAAA=&#10;">
                <v:shape id="Freeform 10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nEcIA&#10;AADcAAAADwAAAGRycy9kb3ducmV2LnhtbERPzWrCQBC+F3yHZQq9NZv2EGx0FbGkCAqlmgcYdsck&#10;mJ2N2W1MfXq3IHibj+935svRtmKg3jeOFbwlKQhi7UzDlYLyULxOQfiAbLB1TAr+yMNyMXmaY27c&#10;hX9o2IdKxBD2OSqoQ+hyKb2uyaJPXEccuaPrLYYI+0qaHi8x3LbyPU0zabHh2FBjR+ua9Gn/axV8&#10;6U2jw04W2dZOef15Hq5t+a3Uy/O4moEINIaH+O7emDg//YD/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WcRwgAAANw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Book</w:t>
      </w:r>
      <w:r>
        <w:rPr>
          <w:rFonts w:ascii="Arial"/>
          <w:color w:val="5E5D5E"/>
          <w:spacing w:val="-1"/>
          <w:sz w:val="19"/>
        </w:rPr>
        <w:t xml:space="preserve"> and</w:t>
      </w:r>
      <w:r>
        <w:rPr>
          <w:rFonts w:ascii="Arial"/>
          <w:color w:val="5E5D5E"/>
          <w:sz w:val="19"/>
        </w:rPr>
        <w:t xml:space="preserve"> Magazine</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3735</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4096" behindDoc="1" locked="0" layoutInCell="1" allowOverlap="1" wp14:anchorId="5F0C8FCE" wp14:editId="7FF5B08B">
                <wp:simplePos x="0" y="0"/>
                <wp:positionH relativeFrom="page">
                  <wp:posOffset>1619885</wp:posOffset>
                </wp:positionH>
                <wp:positionV relativeFrom="paragraph">
                  <wp:posOffset>278130</wp:posOffset>
                </wp:positionV>
                <wp:extent cx="5039995" cy="1270"/>
                <wp:effectExtent l="10160" t="11430" r="7620" b="6350"/>
                <wp:wrapNone/>
                <wp:docPr id="106" name="Group 10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07" name="Freeform 10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9364" id="Group 104" o:spid="_x0000_s1026" alt="Title: Table line" style="position:absolute;margin-left:127.55pt;margin-top:21.9pt;width:396.85pt;height:.1pt;z-index:-25147238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sNcwMAAPw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DnkLpxTIlkDSUK/JAoTIKy2Ar4c2FFwImrJHWNdW6Zw8VG3n9qP2ocN27cq+2JAHNzK&#10;3bn0yuTYvVM5WGQnq5CxS6EbZwK4IBdMzNM1MfxiSQYfZ+F0tVrNKMlAFsWLPm9ZBcl1l+LZLKIE&#10;ZMl06VOaVbv+7mI1XfiLsRMFLPUeEWWPyoUE9WeeKTb/j+JPFWs5Zs44pq4UAxJP8V5z7qoaWJ55&#10;SlFx4NOMyRxJHEwDnP8rjd8yMnD5Iz5Ymp2MfeQKs8HOb431jyOHHeY477Ef4CEVjYB38tuEhMS5&#10;wsUzX17VICVe7deAHELSEXTdGx1sxYMS2oKaWy6/a2w66Dlj8cgYJLQcILJqQJ1dZA8bdoS5bhRi&#10;ubXKuIo5+HrBQgILoORC/IEu+B5qctD1/70LDW3mtsFoSqDBHD0nLbMOmXPhtqRbU+TCfWjUmR8U&#10;iuzNAwAnz1Ihx1o+iyNUXgw3nAMs86tTh3WUWqn2tRCYBiEdlGm0mCE3Rok6d0KHxujyuBGanJlr&#10;neF8+/tA1gs1aFEyR2MVZ/mu31tWC78H5wK5hfrrKXCViL3x71W42i13y2SSxPPdJAm328mb/SaZ&#10;zPcAaTvdbjbb6B8HLUrSqs5zLh26oU9HyX97pP3E8B322qlfRPEi2D3++mYxUgtewkCSIZbhH6OD&#10;ruJfqG8pR5U/wWvVyg8eGJSwqZT+i5IOhs6amj9PTHNKxB8SWs4qShI3pfCQzBYxHPRYchxLmMzA&#10;1JpaCgXuthvrJ9up1XVZgacI0yrVG2i2Re3eM+LzqPoDdD3c4YjBWPpx6GbY+Ixaz0P74Ss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B9SpsNcwMAAPwHAAAOAAAAAAAAAAAAAAAAAC4CAABkcnMvZTJvRG9jLnhtbFBL&#10;AQItABQABgAIAAAAIQBIZES74AAAAAoBAAAPAAAAAAAAAAAAAAAAAM0FAABkcnMvZG93bnJldi54&#10;bWxQSwUGAAAAAAQABADzAAAA2gYAAAAA&#10;">
                <v:shape id="Freeform 10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W+MIA&#10;AADcAAAADwAAAGRycy9kb3ducmV2LnhtbERPzWrCQBC+F3yHZQq9NZv2kEp0FbGkCApSzQMMu2MS&#10;zM7G7DamPr1bEHqbj+935svRtmKg3jeOFbwlKQhi7UzDlYLyWLxOQfiAbLB1TAp+ycNyMXmaY27c&#10;lb9pOIRKxBD2OSqoQ+hyKb2uyaJPXEccuZPrLYYI+0qaHq8x3LbyPU0zabHh2FBjR+ua9PnwYxV8&#10;6U2jw04W2dZOef15GW5tuVfq5XlczUAEGsO/+OHemDg//YC/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lb4wgAAANw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Paper</w:t>
      </w:r>
      <w:r>
        <w:rPr>
          <w:rFonts w:ascii="Arial"/>
          <w:color w:val="5E5D5E"/>
          <w:spacing w:val="-1"/>
          <w:sz w:val="19"/>
        </w:rPr>
        <w:t xml:space="preserve"> </w:t>
      </w:r>
      <w:r>
        <w:rPr>
          <w:rFonts w:ascii="Arial"/>
          <w:color w:val="5E5D5E"/>
          <w:sz w:val="19"/>
        </w:rPr>
        <w:t>Product</w:t>
      </w:r>
      <w:r>
        <w:rPr>
          <w:rFonts w:ascii="Arial"/>
          <w:color w:val="5E5D5E"/>
          <w:spacing w:val="-1"/>
          <w:sz w:val="19"/>
        </w:rPr>
        <w:t xml:space="preserve"> </w:t>
      </w:r>
      <w:r>
        <w:rPr>
          <w:rFonts w:ascii="Arial"/>
          <w:color w:val="5E5D5E"/>
          <w:sz w:val="19"/>
        </w:rPr>
        <w:t>Wholesaling</w:t>
      </w:r>
      <w:r>
        <w:rPr>
          <w:rFonts w:ascii="Arial"/>
          <w:color w:val="5E5D5E"/>
          <w:sz w:val="19"/>
        </w:rPr>
        <w:tab/>
      </w:r>
      <w:r>
        <w:rPr>
          <w:rFonts w:ascii="Arial"/>
          <w:color w:val="5E5D5E"/>
          <w:spacing w:val="-1"/>
          <w:sz w:val="19"/>
        </w:rPr>
        <w:t>3736</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5120" behindDoc="1" locked="0" layoutInCell="1" allowOverlap="1" wp14:anchorId="0F82B51E" wp14:editId="246AF3AD">
                <wp:simplePos x="0" y="0"/>
                <wp:positionH relativeFrom="page">
                  <wp:posOffset>1619885</wp:posOffset>
                </wp:positionH>
                <wp:positionV relativeFrom="paragraph">
                  <wp:posOffset>278130</wp:posOffset>
                </wp:positionV>
                <wp:extent cx="5039995" cy="1270"/>
                <wp:effectExtent l="10160" t="11430" r="7620" b="6350"/>
                <wp:wrapNone/>
                <wp:docPr id="104" name="Group 10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05" name="Freeform 103"/>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06663" id="Group 102" o:spid="_x0000_s1026" alt="Title: Table line" style="position:absolute;margin-left:127.55pt;margin-top:21.9pt;width:396.85pt;height:.1pt;z-index:-25147136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HXcwMAAPwHAAAOAAAAZHJzL2Uyb0RvYy54bWykVduO2zgMfS/QfxD02EXGlziTxJhM0c1l&#10;sEB3t0DTD1Bs+YLKkispcWaL/vtSlJ3xpC1atHlQJJMiDw8p8u71uRHkxLWplVzR6CakhMtM5bUs&#10;V/TDfjdZUGIskzkTSvIVfeSGvr5/+eKua1Meq0qJnGsCRqRJu3ZFK2vbNAhMVvGGmRvVcgnCQumG&#10;WTjqMsg168B6I4I4DG+DTum81SrjxsDXjRfSe7RfFDyz/xaF4ZaIFQVsFleN68Gtwf0dS0vN2qrO&#10;ehjsF1A0rJbg9GJqwywjR11/ZaqpM62MKuxNpppAFUWdcYwBoonCq2getDq2GEuZdmV7oQmoveLp&#10;l81m/5zeaVLnkLswoUSyBpKEfkkUxkBYbQV82bOD4ETUkjvGurZM4eKDbt+377QPG7ZvVfbRgDi4&#10;lrtz6ZXJoftb5WCRHa1Cxs6FbpwJ4IKcMTGPl8TwsyUZfJyF0+VyOaMkA1kUz/u8ZRUk112KZ7OI&#10;EpAl04VPaVZt+7vz5XTuL8ZOFLDUe0SUPSoXEtSfeaLY/B7F7yvWcsyccUxdKIYQPMU7zbmramB5&#10;6ilFxYFPMyZzJHEwDXD+Qxq/ZmTg8nt8sDQ7GvvAFWaDnd4a6x9HDjvMcd5j38NDKhoB7+SPCQmJ&#10;c4WLZ768qEFKvNqrgOxD0hF03RsdbEGNjWxBES4W3zQ2HfScsXhkDBJaDhBZNaDOzrKHDTvCXDcK&#10;sdxaZVzF7H29YCGBBVByIX5HF3wPNTno+v/ehYY2c91gNCXQYA6ek5ZZh8y5cFvSrShy4T406sT3&#10;CkX26gGAkyepkGMtn8URKi+GG84BlvnFqcM6Sq1Uu1oITIOQDso0ms+QG6NEnTuhQ2N0eVgLTU7M&#10;tc7wdvPnQNYzNWhRMkdjFWf5tt9bVgu/B+cCuYX66ylwlYi98fMyXG4X20UySeLb7SQJN5vJm906&#10;mdzuANJmulmvN9EXBy1K0qrOcy4duqFPR8nPPdJ+YvgOe+nUz6J4FuwOf32zGKkFz2EgyRDL8I/R&#10;QVfxL9S3lIPKH+G1auUHDwxK2FRK/0dJB0NnRc2nI9OcEvGXhJazjJLETSk8JLN5DAc9lhzGEiYz&#10;MLWilkKBu+3a+sl2bHVdVuApwrRK9QaabVG794z4PKr+AF0PdzhiMJZ+HLoZNj6j1tPQvv8f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CZgoHXcwMAAPwHAAAOAAAAAAAAAAAAAAAAAC4CAABkcnMvZTJvRG9jLnhtbFBL&#10;AQItABQABgAIAAAAIQBIZES74AAAAAoBAAAPAAAAAAAAAAAAAAAAAM0FAABkcnMvZG93bnJldi54&#10;bWxQSwUGAAAAAAQABADzAAAA2gYAAAAA&#10;">
                <v:shape id="Freeform 103"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tFMEA&#10;AADcAAAADwAAAGRycy9kb3ducmV2LnhtbERP24rCMBB9F/yHMIJvmioo0jXKoijCLojVDxiS2bZs&#10;M6lNrF2/3iwIvs3hXGe57mwlWmp86VjBZJyAINbOlJwruJx3owUIH5ANVo5JwR95WK/6vSWmxt35&#10;RG0WchFD2KeooAihTqX0uiCLfuxq4sj9uMZiiLDJpWnwHsNtJadJMpcWS44NBda0KUj/ZjerYK8P&#10;pQ7fcjf/sgvebK/to7oclRoOus8PEIG68Ba/3AcT5ycz+H8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IbRT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Goods</w:t>
      </w:r>
      <w:r>
        <w:rPr>
          <w:rFonts w:ascii="Arial"/>
          <w:color w:val="5E5D5E"/>
          <w:spacing w:val="-1"/>
          <w:sz w:val="19"/>
        </w:rPr>
        <w:t xml:space="preserve"> </w:t>
      </w:r>
      <w:r>
        <w:rPr>
          <w:rFonts w:ascii="Arial"/>
          <w:color w:val="5E5D5E"/>
          <w:sz w:val="19"/>
        </w:rPr>
        <w:t>Wholesaling</w:t>
      </w:r>
      <w:r>
        <w:rPr>
          <w:rFonts w:ascii="Arial"/>
          <w:color w:val="5E5D5E"/>
          <w:spacing w:val="-1"/>
          <w:sz w:val="19"/>
        </w:rPr>
        <w:t xml:space="preserve"> n.e.c.</w:t>
      </w:r>
      <w:r>
        <w:rPr>
          <w:rFonts w:ascii="Arial"/>
          <w:color w:val="5E5D5E"/>
          <w:spacing w:val="-1"/>
          <w:sz w:val="19"/>
        </w:rPr>
        <w:tab/>
        <w:t>3739</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6144" behindDoc="1" locked="0" layoutInCell="1" allowOverlap="1" wp14:anchorId="3612FB08" wp14:editId="11352AD1">
                <wp:simplePos x="0" y="0"/>
                <wp:positionH relativeFrom="page">
                  <wp:posOffset>1619885</wp:posOffset>
                </wp:positionH>
                <wp:positionV relativeFrom="paragraph">
                  <wp:posOffset>278130</wp:posOffset>
                </wp:positionV>
                <wp:extent cx="5039995" cy="1270"/>
                <wp:effectExtent l="10160" t="11430" r="7620" b="6350"/>
                <wp:wrapNone/>
                <wp:docPr id="102" name="Group 10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03" name="Freeform 101"/>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B6C83" id="Group 100" o:spid="_x0000_s1026" alt="Title: Table line" style="position:absolute;margin-left:127.55pt;margin-top:21.9pt;width:396.85pt;height:.1pt;z-index:-25147033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QjcgMAAPwHAAAOAAAAZHJzL2Uyb0RvYy54bWykVduO2zgMfS/QfxD02EXGlziTxJhM0c1l&#10;sEB3t0DTD1Bs+YLKkispcWaL/vtSlJ3xpC1atHlQKJMiDw8p6u71uRHkxLWplVzR6CakhMtM5bUs&#10;V/TDfjdZUGIskzkTSvIVfeSGvr5/+eKua1Meq0qJnGsCTqRJu3ZFK2vbNAhMVvGGmRvVcgnKQumG&#10;WdjqMsg168B7I4I4DG+DTum81SrjxsDXjVfSe/RfFDyz/xaF4ZaIFQVsFleN68Gtwf0dS0vN2qrO&#10;ehjsF1A0rJYQ9OJqwywjR11/5aqpM62MKuxNpppAFUWdccwBsonCq2wetDq2mEuZdmV7oQmoveLp&#10;l91m/5zeaVLnULswpkSyBoqEcUkUOsJqK+DLnh0EJ6KW3DHWtWUKBx90+759p33aIL5V2UcD6uBa&#10;7/alNyaH7m+Vg0d2tAoZOxe6cS6AC3LGwjxeCsPPlmTwcRZOl8vljJIMdFE87+uWVVBcdyiezSJK&#10;QJdMF76kWbXtz86X07k/GDtVwFIfEVH2qFxK0H/miWLzexS/r1jLsXLGMXWheDpQvNOcu64GliNP&#10;KRoOfJoxmSONg2mA8x/S+DUjA5ff44Ol2dHYB66wGuz01lh/OXKQsMZ53x576IuiEXBP/piQkLhQ&#10;uHjmy4sZlMSbvQrIPiQdwdC908EXNN3IVxQmi8U3nQFzT87ikTMoaDlAZNWAOjvLHjZIhLlpFGK7&#10;tcq4jtn7fsFGAg9g5FL8ji3EHnpysPX/fQgNY+Z6wGhKYMAcPCctsw6ZC+FE0q0ocuE+NOrE9wpV&#10;9uoCQJAnrZBjK1/FESqvhhMuALb5JajDOiqtVLtaCCyDkA7KNJrPkBujRJ07pUNjdHlYC01OzI3O&#10;8Hbz50DWMzMYUTJHZxVn+baXLauFlyG4QG6h/3oKXCfibPy8DJfbxXaRTJL4djtJws1m8ma3Tia3&#10;O4C0mW7W6030xUGLkrSq85xLh26Y01Hyc5e0fzH8hL1M6mdZPEt2h79+WIzMgucwkGTIZfjH7GCq&#10;+BvqR8pB5Y9wW7XyDw88lCBUSv9HSQePzoqaT0emOSXiLwkjZxkliRu6uElm8xg2eqw5jDVMZuBq&#10;RS2FBnfi2vqX7djquqwgUoRlleoNDNuidvcZ8XlU/QamHkr4xGAu/XPo3rDxHq2eHu37/wE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LtW5CNyAwAA/AcAAA4AAAAAAAAAAAAAAAAALgIAAGRycy9lMm9Eb2MueG1sUEsB&#10;Ai0AFAAGAAgAAAAhAEhkRLvgAAAACgEAAA8AAAAAAAAAAAAAAAAAzAUAAGRycy9kb3ducmV2Lnht&#10;bFBLBQYAAAAABAAEAPMAAADZBgAAAAA=&#10;">
                <v:shape id="Freeform 101"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Q+8EA&#10;AADcAAAADwAAAGRycy9kb3ducmV2LnhtbERP24rCMBB9F/yHMIJvmqog0jXKoijCLojVDxiS2bZs&#10;M6lNrF2/3iwIvs3hXGe57mwlWmp86VjBZJyAINbOlJwruJx3owUIH5ANVo5JwR95WK/6vSWmxt35&#10;RG0WchFD2KeooAihTqX0uiCLfuxq4sj9uMZiiLDJpWnwHsNtJadJMpcWS44NBda0KUj/ZjerYK8P&#10;pQ7fcjf/sgvebK/to7oclRoOus8PEIG68Ba/3AcT5ycz+H8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tUPv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Commission-Based</w:t>
      </w:r>
      <w:r>
        <w:rPr>
          <w:rFonts w:ascii="Arial"/>
          <w:color w:val="5E5D5E"/>
          <w:sz w:val="19"/>
        </w:rPr>
        <w:t xml:space="preserve"> Wholesaling</w:t>
      </w:r>
      <w:r>
        <w:rPr>
          <w:rFonts w:ascii="Arial"/>
          <w:color w:val="5E5D5E"/>
          <w:sz w:val="19"/>
        </w:rPr>
        <w:tab/>
      </w:r>
      <w:r>
        <w:rPr>
          <w:rFonts w:ascii="Arial"/>
          <w:color w:val="5E5D5E"/>
          <w:spacing w:val="-1"/>
          <w:sz w:val="19"/>
        </w:rPr>
        <w:t>3800</w:t>
      </w:r>
    </w:p>
    <w:p w:rsidR="002F76B6" w:rsidRDefault="00F32A52">
      <w:pPr>
        <w:tabs>
          <w:tab w:val="left" w:pos="8286"/>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7168" behindDoc="1" locked="0" layoutInCell="1" allowOverlap="1" wp14:anchorId="3FB83D49" wp14:editId="1A13FD8D">
                <wp:simplePos x="0" y="0"/>
                <wp:positionH relativeFrom="page">
                  <wp:posOffset>1619885</wp:posOffset>
                </wp:positionH>
                <wp:positionV relativeFrom="paragraph">
                  <wp:posOffset>278130</wp:posOffset>
                </wp:positionV>
                <wp:extent cx="5039995" cy="1270"/>
                <wp:effectExtent l="10160" t="11430" r="7620" b="6350"/>
                <wp:wrapNone/>
                <wp:docPr id="100" name="Group 9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101" name="Freeform 9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55E2" id="Group 98" o:spid="_x0000_s1026" alt="Title: Table line" style="position:absolute;margin-left:127.55pt;margin-top:21.9pt;width:396.85pt;height:.1pt;z-index:-25146931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M8cgMAAPoHAAAOAAAAZHJzL2Uyb0RvYy54bWykVduO2zYQfS/QfyD42MKri+W1Jaw3SH1Z&#10;FEjbAHE/gJaoC0qRKklb3gb59w6HklfrNEiQ+oEmNcOZM2eGMw9vLq0gZ65No+SaRnchJVzmqmhk&#10;taZ/HvazFSXGMlkwoSRf02du6JvHH3946LuMx6pWouCagBFpsr5b09raLgsCk9e8ZeZOdVyCsFS6&#10;ZRaOugoKzXqw3oogDsP7oFe66LTKuTHwdeuF9BHtlyXP7R9labglYk0Bm8VV43p0a/D4wLJKs65u&#10;8gEG+w4ULWskOL2a2jLLyEk3n5lqm1wro0p7l6s2UGXZ5BxjgGii8CaaJ61OHcZSZX3VXWkCam94&#10;+m6z+e/n95o0BeQuBH4kayFJ6JekkDrbWAEfDuwoOBGN5I6wvqsyuPekuw/de+2jhu07lf9lQBzc&#10;yt258srk2P+mCrDITlYhYZdSt84EUEEumJfna174xZIcPi7CeZqmC0pykEXxckhbXkNu3aV4sYgo&#10;AVkyX/mM5vVuuLtM50t/MXaigGXeI6IcULmQoPzMC8Pm/zH8oWYdx8QZx9SVYUDpGd5rzl1RkzT1&#10;jKLeSKeZcjmROJQGKP8qi58TMlL5JTpYlp+MfeIKk8HO74z1T6OAHaa4GKAfoEzKVsAr+XlGQuJc&#10;4eKJr65qEKtX+ykgh5D0BF0PRkdb8aiEtqIwWa3+09h81HPG4okxyGc1QmT1iDq/yAE27AhzvSjE&#10;auuUcQVz8OWCdQQWQMmF+AVd8D2W5Kjr/wcXGprMbXvRlEB7OXpOOmYdMufCbUm/psiF+9CqMz8o&#10;FNmb+gcnL1Ihp1o+ixNUXgw3nAOs8qtTh3WSWqn2jRCYBiEdlHm0XCA3RommcEKHxujquBGanJlr&#10;nOH99peRrFdq0KBkgcZqzordsLesEX4PzgVyC/U3UOAqETvjxzRMd6vdKpkl8f1uloTb7eztfpPM&#10;7vcAaTvfbjbb6JODFiVZ3RQFlw7d2KWj5Nve6DAvfH+99ulXUbwKdo+/oVdM1ILXMJBkiGX8x+ig&#10;qfgX6jvKURXP8Fq18mMHxiRsaqX/oaSHkbOm5u8T05wS8auEjpNGSeJmFB6SxTKGg55KjlMJkzmY&#10;WlNLocDddmP9XDt1uqlq8BRhWqV6C722bNx7Rnwe1XCApoc7HDAYyzAM3QSbnlHrZWQ//gs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NIbMzxyAwAA+gcAAA4AAAAAAAAAAAAAAAAALgIAAGRycy9lMm9Eb2MueG1sUEsB&#10;Ai0AFAAGAAgAAAAhAEhkRLvgAAAACgEAAA8AAAAAAAAAAAAAAAAAzAUAAGRycy9kb3ducmV2Lnht&#10;bFBLBQYAAAAABAAEAPMAAADZBgAAAAA=&#10;">
                <v:shape id="Freeform 9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rF8EA&#10;AADcAAAADwAAAGRycy9kb3ducmV2LnhtbERP24rCMBB9F/yHMMK+aaoPItVYlooiuCBePmBIxrZs&#10;M6lNrN39erOw4NscznVWWW9r0VHrK8cKppMEBLF2puJCwfWyHS9A+IBssHZMCn7IQ7YeDlaYGvfk&#10;E3XnUIgYwj5FBWUITSql1yVZ9BPXEEfu5lqLIcK2kKbFZwy3tZwlyVxarDg2lNhQXpL+Pj+sgp3e&#10;Vzp8ye38YBecb+7db309KvUx6j+XIAL14S3+d+9NnJ9M4e+Ze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axfBAAAA3A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Car</w:t>
      </w:r>
      <w:r>
        <w:rPr>
          <w:rFonts w:ascii="Arial"/>
          <w:color w:val="5E5D5E"/>
          <w:sz w:val="19"/>
        </w:rPr>
        <w:t xml:space="preserve"> </w:t>
      </w:r>
      <w:r>
        <w:rPr>
          <w:rFonts w:ascii="Arial"/>
          <w:color w:val="5E5D5E"/>
          <w:spacing w:val="-1"/>
          <w:sz w:val="19"/>
        </w:rPr>
        <w:t>Retailing</w:t>
      </w:r>
      <w:r>
        <w:rPr>
          <w:rFonts w:ascii="Arial"/>
          <w:color w:val="5E5D5E"/>
          <w:spacing w:val="-1"/>
          <w:sz w:val="19"/>
        </w:rPr>
        <w:tab/>
      </w:r>
      <w:r>
        <w:rPr>
          <w:rFonts w:ascii="Arial"/>
          <w:color w:val="5E5D5E"/>
          <w:spacing w:val="-5"/>
          <w:sz w:val="19"/>
        </w:rPr>
        <w:t>3911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8192" behindDoc="1" locked="0" layoutInCell="1" allowOverlap="1" wp14:anchorId="0BF2D082" wp14:editId="7D35CD3C">
                <wp:simplePos x="0" y="0"/>
                <wp:positionH relativeFrom="page">
                  <wp:posOffset>1619885</wp:posOffset>
                </wp:positionH>
                <wp:positionV relativeFrom="paragraph">
                  <wp:posOffset>278130</wp:posOffset>
                </wp:positionV>
                <wp:extent cx="5039995" cy="1270"/>
                <wp:effectExtent l="10160" t="11430" r="7620" b="6350"/>
                <wp:wrapNone/>
                <wp:docPr id="98" name="Group 9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99" name="Freeform 9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30E1E" id="Group 96" o:spid="_x0000_s1026" alt="Title: Table line" style="position:absolute;margin-left:127.55pt;margin-top:21.9pt;width:396.85pt;height:.1pt;z-index:-25146828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JcgMAAPgHAAAOAAAAZHJzL2Uyb0RvYy54bWykVduO4zYMfS/QfxD02CJjO3EuNsaz2OYy&#10;KLBtF9j0AxRbvqCy5EpKnGnRfy9F2RlPtosW2zwokkmRh4cU+fju2gpy4do0SmY0eggp4TJXRSOr&#10;jP56PMw2lBjLZMGEkjyjL9zQd0/ffvPYdymfq1qJgmsCRqRJ+y6jtbVdGgQmr3nLzIPquARhqXTL&#10;LBx1FRSa9WC9FcE8DFdBr3TRaZVzY+DrzgvpE9ovS57bX8rScEtERgGbxVXjenJr8PTI0kqzrm7y&#10;AQb7ChQtayQ4vZnaMcvIWTefmWqbXCujSvuQqzZQZdnkHGOAaKLwLppnrc4dxlKlfdXdaAJq73j6&#10;arP5z5ePmjRFRhPIlGQt5AjdkmQFdDVWwIcjOwlORCO546vvqhSuPevuU/dR+6Bh+0HlvxkQB/dy&#10;d668Mjn1P6kCLLKzVcjXtdStMwFMkCum5eWWFn61JIePy3CRJMmSkhxk0Xw9ZC2vIbXu0ny5jCgB&#10;WbzY+ITm9X64u04Wa39x7kQBS71HRDmgciFB9ZlXgs3/I/hTzTqOeTOOqZHgZCT4oDl3JU2StScU&#10;1UY2zZTKicSBNMD4v5L4OR8jk19ig6X52dhnrjAX7PLBWP8wCthhhouhNo7wiMpWwBv5fkZC4lzh&#10;4nmvbmqQEK/2XUCOIekJuh6MjrbmoxLaisJ4s/lHY4tRzxmbT4xBOqsRIqtH1PlVDrBhR5jrRCEW&#10;W6eMq5ejrxYsI7AASi7EL+iC77EiR13/P7jQ0GLum4umBJrLyXPSMeuQORduS/qMIhfuQ6su/KhQ&#10;ZO/KH5y8SoWcavksTlB5MdxwDrDIb04d1klqpTo0QmAahHRQFtF6idwYJZrCCR0ao6vTVmhyYa5t&#10;hqvdDyNZb9SgPckCjdWcFfthb1kj/B6cC+QW6m+gwFUi9sU/kzDZb/abeBbPV/tZHO52s/eHbTxb&#10;HQDSbrHbbnfRXw5aFKd1UxRcOnRjj47i//ZEh2nhu+utS7+J4k2wB/wNrWKiFryFgSRDLOM/Rgc9&#10;xb9Q31BOqniB16qVHzowJGFTK/0HJT0MnIya389Mc0rEjxIaThLFsZtQeIiX6zkc9FRymkqYzMFU&#10;Ri2FAnfbrfVT7dzppqrBU4Rpleo9tNqyce8Z8XlUwwF6Hu5wvGAswyh082t6Rq3Xgf30NwA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D4DIIlyAwAA+AcAAA4AAAAAAAAAAAAAAAAALgIAAGRycy9lMm9Eb2MueG1sUEsB&#10;Ai0AFAAGAAgAAAAhAEhkRLvgAAAACgEAAA8AAAAAAAAAAAAAAAAAzAUAAGRycy9kb3ducmV2Lnht&#10;bFBLBQYAAAAABAAEAPMAAADZBgAAAAA=&#10;">
                <v:shape id="Freeform 9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F6cQA&#10;AADbAAAADwAAAGRycy9kb3ducmV2LnhtbESP0WrCQBRE3wv+w3KFvtWNfZAkdRVRLIEWitYPuOxe&#10;k2D2bsxuk9SvdwsFH4eZOcMs16NtRE+drx0rmM8SEMTamZpLBafv/UsKwgdkg41jUvBLHtarydMS&#10;c+MGPlB/DKWIEPY5KqhCaHMpva7Iop+5ljh6Z9dZDFF2pTQdDhFuG/maJAtpsea4UGFL24r05fhj&#10;FbzrotbhU+4XHzbl7e7a35rTl1LP03HzBiLQGB7h/3ZhFGQZ/H2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Ren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 xml:space="preserve">Motor </w:t>
      </w:r>
      <w:r>
        <w:rPr>
          <w:rFonts w:ascii="Arial"/>
          <w:color w:val="5E5D5E"/>
          <w:spacing w:val="-1"/>
          <w:sz w:val="19"/>
        </w:rPr>
        <w:t>Cycle</w:t>
      </w:r>
      <w:r>
        <w:rPr>
          <w:rFonts w:ascii="Arial"/>
          <w:color w:val="5E5D5E"/>
          <w:sz w:val="19"/>
        </w:rPr>
        <w:t xml:space="preserve"> </w:t>
      </w:r>
      <w:r>
        <w:rPr>
          <w:rFonts w:ascii="Arial"/>
          <w:color w:val="5E5D5E"/>
          <w:spacing w:val="-1"/>
          <w:sz w:val="19"/>
        </w:rPr>
        <w:t>Retailing</w:t>
      </w:r>
      <w:r>
        <w:rPr>
          <w:rFonts w:ascii="Arial"/>
          <w:color w:val="5E5D5E"/>
          <w:spacing w:val="-1"/>
          <w:sz w:val="19"/>
        </w:rPr>
        <w:tab/>
        <w:t>3912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49216" behindDoc="1" locked="0" layoutInCell="1" allowOverlap="1" wp14:anchorId="140F77FA" wp14:editId="307A6AFE">
                <wp:simplePos x="0" y="0"/>
                <wp:positionH relativeFrom="page">
                  <wp:posOffset>1619885</wp:posOffset>
                </wp:positionH>
                <wp:positionV relativeFrom="paragraph">
                  <wp:posOffset>278130</wp:posOffset>
                </wp:positionV>
                <wp:extent cx="5039995" cy="1270"/>
                <wp:effectExtent l="10160" t="11430" r="7620" b="6350"/>
                <wp:wrapNone/>
                <wp:docPr id="96" name="Group 9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97" name="Freeform 9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8614A" id="Group 94" o:spid="_x0000_s1026" alt="Title: Table line" style="position:absolute;margin-left:127.55pt;margin-top:21.9pt;width:396.85pt;height:.1pt;z-index:-25146726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yrcgMAAPgHAAAOAAAAZHJzL2Uyb0RvYy54bWykVduO4zYMfS/QfxD02CJjO3EuNsaz2OYy&#10;KLBtF9j0AxRbvqCy5EpKnGnRfy9F2RlPtosW2zw4lEmTh4cU+fju2gpy4do0SmY0eggp4TJXRSOr&#10;jP56PMw2lBjLZMGEkjyjL9zQd0/ffvPYdymfq1qJgmsCTqRJ+y6jtbVdGgQmr3nLzIPquARlqXTL&#10;LBx1FRSa9eC9FcE8DFdBr3TRaZVzY+DtzivpE/ovS57bX8rScEtERgGbxafG58k9g6dHllaadXWT&#10;DzDYV6BoWSMh6M3VjllGzrr5zFXb5FoZVdqHXLWBKssm55gDZBOFd9k8a3XuMJcq7avuRhNQe8fT&#10;V7vNf7581KQpMpqsKJGshRphWJLEQFdjBbw4spPgRDSSO776rkrhs2fdfeo+ap80iB9U/psBdXCv&#10;d+fKG5NT/5MqwCM7W4V8XUvdOhfABLliWV5uZeFXS3J4uQwXSZIsKclBF83XQ9XyGkrrPpovlxEl&#10;oIsXG1/QvN4P366Txdp/OHeqgKU+IqIcULmUoPvMK8Hm/xH8qWYdx7oZx9RIMADxBB80566lCSSF&#10;hKLZyKaZUjnROJAGGP9XEj/nY2TyS2ywND8b+8wV1oJdPhgLuKCbC5C8MEA/wiUqWwF35PsZCYkL&#10;hQ/Pe1WMZlAQb/ZdQI4h6QmGHpyORvPRCH1FYbzZ/KOzxWjnnM0nzqCcN4isHlHnVznABokwN4lC&#10;bLZOGdcvR98t2EbgAYxcil+whdhjR462/n8IoWHE3A8XTQkMl5PnpGPWIXMhnEj6jCIX7kWrLvyo&#10;UGXv2h+CvGqFnFr5Kk5QeTV84QJgk9+COqyT0kp1aITAMgjpoCyi9RK5MUo0hVM6NEZXp63Q5MLc&#10;2AxXux9Gst6YwXiSBTqrOSv2g2xZI7wMwQVyC/03UOA6Eefin0mY7Df7TTyL56v9LA53u9n7wzae&#10;rQ4AabfYbbe76C8HLYrTuikKLh26cUZH8X+7osO28NP1NqXfZPEm2QP+hlExMQvewkCSIZfxH7OD&#10;meJvqB8oJ1W8wG3Vyi8dWJIg1Er/QUkPCyej5vcz05wS8aOEgZNEcew2FB7i5XoOBz3VnKYaJnNw&#10;lVFLocGduLV+q5073VQ1RIqwrFK9h1FbNu4+Iz6PajjAzEMJ1wvmMqxCt7+mZ7R6XdhPfwM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HWUvKtyAwAA+AcAAA4AAAAAAAAAAAAAAAAALgIAAGRycy9lMm9Eb2MueG1sUEsB&#10;Ai0AFAAGAAgAAAAhAEhkRLvgAAAACgEAAA8AAAAAAAAAAAAAAAAAzAUAAGRycy9kb3ducmV2Lnht&#10;bFBLBQYAAAAABAAEAPMAAADZBgAAAAA=&#10;">
                <v:shape id="Freeform 9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0AMQA&#10;AADbAAAADwAAAGRycy9kb3ducmV2LnhtbESP0WrCQBRE3wv+w3KFvummfdCYukqxWAIKYpoPuOze&#10;JqHZu2l2G9N+vSsIfRxm5gyz3o62FQP1vnGs4GmegCDWzjRcKSg/9rMUhA/IBlvHpOCXPGw3k4c1&#10;ZsZd+ExDESoRIewzVFCH0GVSel2TRT93HXH0Pl1vMUTZV9L0eIlw28rnJFlIiw3HhRo72tWkv4of&#10;q+Bd540OR7lfHGzKu7fv4a8tT0o9TsfXFxCBxvAfvrdzo2C1hN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AD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2"/>
          <w:sz w:val="19"/>
        </w:rPr>
        <w:t xml:space="preserve">Trailer </w:t>
      </w:r>
      <w:r>
        <w:rPr>
          <w:rFonts w:ascii="Arial"/>
          <w:color w:val="5E5D5E"/>
          <w:spacing w:val="-1"/>
          <w:sz w:val="19"/>
        </w:rPr>
        <w:t>and</w:t>
      </w:r>
      <w:r>
        <w:rPr>
          <w:rFonts w:ascii="Arial"/>
          <w:color w:val="5E5D5E"/>
          <w:sz w:val="19"/>
        </w:rPr>
        <w:t xml:space="preserve"> Other</w:t>
      </w:r>
      <w:r>
        <w:rPr>
          <w:rFonts w:ascii="Arial"/>
          <w:color w:val="5E5D5E"/>
          <w:spacing w:val="-1"/>
          <w:sz w:val="19"/>
        </w:rPr>
        <w:t xml:space="preserve"> </w:t>
      </w:r>
      <w:r>
        <w:rPr>
          <w:rFonts w:ascii="Arial"/>
          <w:color w:val="5E5D5E"/>
          <w:sz w:val="19"/>
        </w:rPr>
        <w:t xml:space="preserve">Motor </w:t>
      </w:r>
      <w:r>
        <w:rPr>
          <w:rFonts w:ascii="Arial"/>
          <w:color w:val="5E5D5E"/>
          <w:spacing w:val="-3"/>
          <w:sz w:val="19"/>
        </w:rPr>
        <w:t>Vehicle</w:t>
      </w:r>
      <w:r>
        <w:rPr>
          <w:rFonts w:ascii="Arial"/>
          <w:color w:val="5E5D5E"/>
          <w:sz w:val="19"/>
        </w:rPr>
        <w:t xml:space="preserve"> </w:t>
      </w:r>
      <w:r>
        <w:rPr>
          <w:rFonts w:ascii="Arial"/>
          <w:color w:val="5E5D5E"/>
          <w:spacing w:val="-1"/>
          <w:sz w:val="19"/>
        </w:rPr>
        <w:t>Retailing</w:t>
      </w:r>
      <w:r>
        <w:rPr>
          <w:rFonts w:ascii="Arial"/>
          <w:color w:val="5E5D5E"/>
          <w:spacing w:val="-1"/>
          <w:sz w:val="19"/>
        </w:rPr>
        <w:tab/>
        <w:t>3913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0240" behindDoc="1" locked="0" layoutInCell="1" allowOverlap="1" wp14:anchorId="63675C73" wp14:editId="0F52A13D">
                <wp:simplePos x="0" y="0"/>
                <wp:positionH relativeFrom="page">
                  <wp:posOffset>1619885</wp:posOffset>
                </wp:positionH>
                <wp:positionV relativeFrom="paragraph">
                  <wp:posOffset>278130</wp:posOffset>
                </wp:positionV>
                <wp:extent cx="5039995" cy="1270"/>
                <wp:effectExtent l="10160" t="11430" r="7620" b="6350"/>
                <wp:wrapNone/>
                <wp:docPr id="94" name="Group 9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95" name="Freeform 93"/>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BFD59" id="Group 92" o:spid="_x0000_s1026" alt="Title: Table line" style="position:absolute;margin-left:127.55pt;margin-top:21.9pt;width:396.85pt;height:.1pt;z-index:-25146624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x1cwMAAPgHAAAOAAAAZHJzL2Uyb0RvYy54bWykVW2P2zYM/j5g/0HQxw0524lziY3zFV1e&#10;DgO6rUCzH6DY8gsmS56kxLkV/e+jKDvnS1e06PJBkUyKfPiQIh/eXFpBzlybRsmMRnchJVzmqmhk&#10;ldE/D/vZmhJjmSyYUJJn9Jkb+ubxxx8e+i7lc1UrUXBNwIg0ad9ltLa2S4PA5DVvmblTHZcgLJVu&#10;mYWjroJCsx6styKYh+F90CtddFrl3Bj4uvVC+oj2y5Ln9o+yNNwSkVHAZnHVuB7dGjw+sLTSrKub&#10;fIDBvgNFyxoJTq+mtswyctLNZ6baJtfKqNLe5aoNVFk2OccYIJoovInmSatTh7FUaV91V5qA2hue&#10;vtts/vv5vSZNkdEkpkSyFnKEbkkyB7oaK+DDgR0FJ6KR3PHVd1UK155096F7r33QsH2n8r8MiINb&#10;uTtXXpkc+99UARbZySrk61Lq1pkAJsgF0/J8TQu/WJLDx2W4SJJkSUkOsmi+GrKW15Bad2m+XEaU&#10;gCxerH1C83o33F0li5W/OHeigKXeI6IcULmQoPrMC8Hm/xH8oWYdx7wZx9RIMETgCd5rzl1Jk2Th&#10;CUW1kU0zpXIicSANMP5VEj/nY2TyS2ywND8Z+8QV5oKd3xnrH0YBO8xwMUA/wCMqWwFv5OcZCYlz&#10;hYvnvbqqQUK82k8BOYSkJ+h6MDraggqb2IrCeL3+T2OLUc8Zm0+MQTqrESKrR9T5RQ6wYUeY60Qh&#10;FlunjKuXg68WLCOwAEouxC/ogu+xIkdd/z+40NBibpuLpgSay9Fz0jHrkDkXbkv6jCIX7kOrzvyg&#10;UGRvyh+cvEiFnGr5LE5QeTHccA6wyK9OHdZJaqXaN0JgGoR0UBbRaoncGCWawgkdGqOr40Zocmau&#10;bYb3219Gsl6pQXuSBRqrOSt2w96yRvg9OBfILdTfQIGrROyLH5Mw2a1363gWz+93szjcbmdv95t4&#10;dr8HSNvFdrPZRp8ctChO66YouHToxh4dxd/2RIdp4bvrtUu/iuJVsHv8Da1ioha8hoEkQyzjP0YH&#10;PcW/UN9Qjqp4hteqlR86MCRhUyv9DyU9DJyMmr9PTHNKxK8SGk4SxbGbUHiIl6s5HPRUcpxKmMzB&#10;VEYthQJ32431U+3U6aaqwVOEaZXqLbTasnHvGfF5VMMBeh7ucLxgLMModPNrekatl4H9+C8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B8oLx1cwMAAPgHAAAOAAAAAAAAAAAAAAAAAC4CAABkcnMvZTJvRG9jLnhtbFBL&#10;AQItABQABgAIAAAAIQBIZES74AAAAAoBAAAPAAAAAAAAAAAAAAAAAM0FAABkcnMvZG93bnJldi54&#10;bWxQSwUGAAAAAAQABADzAAAA2gYAAAAA&#10;">
                <v:shape id="Freeform 93"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P7MQA&#10;AADbAAAADwAAAGRycy9kb3ducmV2LnhtbESP0WrCQBRE3wv+w3IF3+rGgsGmriKRSMBCqfUDLru3&#10;SWj2bsxuY/Tru4VCH4eZOcOst6NtxUC9bxwrWMwTEMTamYYrBeeP4nEFwgdkg61jUnAjD9vN5GGN&#10;mXFXfqfhFCoRIewzVFCH0GVSel2TRT93HXH0Pl1vMUTZV9L0eI1w28qnJEmlxYbjQo0d5TXpr9O3&#10;VXDQZaPDqyzSo11xvr8M9/b8ptRsOu5eQAQaw3/4r10aBc9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T+z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Motor</w:t>
      </w:r>
      <w:r>
        <w:rPr>
          <w:rFonts w:ascii="Arial"/>
          <w:color w:val="5E5D5E"/>
          <w:spacing w:val="-1"/>
          <w:sz w:val="19"/>
        </w:rPr>
        <w:t xml:space="preserve"> </w:t>
      </w:r>
      <w:r>
        <w:rPr>
          <w:rFonts w:ascii="Arial"/>
          <w:color w:val="5E5D5E"/>
          <w:spacing w:val="-3"/>
          <w:sz w:val="19"/>
        </w:rPr>
        <w:t>Vehicle</w:t>
      </w:r>
      <w:r>
        <w:rPr>
          <w:rFonts w:ascii="Arial"/>
          <w:color w:val="5E5D5E"/>
          <w:sz w:val="19"/>
        </w:rPr>
        <w:t xml:space="preserve"> Parts </w:t>
      </w:r>
      <w:r>
        <w:rPr>
          <w:rFonts w:ascii="Arial"/>
          <w:color w:val="5E5D5E"/>
          <w:spacing w:val="-1"/>
          <w:sz w:val="19"/>
        </w:rPr>
        <w:t>Retailing</w:t>
      </w:r>
      <w:r>
        <w:rPr>
          <w:rFonts w:ascii="Arial"/>
          <w:color w:val="5E5D5E"/>
          <w:spacing w:val="-1"/>
          <w:sz w:val="19"/>
        </w:rPr>
        <w:tab/>
        <w:t>3921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1264" behindDoc="1" locked="0" layoutInCell="1" allowOverlap="1" wp14:anchorId="7000657E" wp14:editId="5A4285C9">
                <wp:simplePos x="0" y="0"/>
                <wp:positionH relativeFrom="page">
                  <wp:posOffset>1619885</wp:posOffset>
                </wp:positionH>
                <wp:positionV relativeFrom="paragraph">
                  <wp:posOffset>278130</wp:posOffset>
                </wp:positionV>
                <wp:extent cx="5039995" cy="1270"/>
                <wp:effectExtent l="10160" t="11430" r="7620" b="6350"/>
                <wp:wrapNone/>
                <wp:docPr id="92" name="Group 9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93" name="Freeform 91"/>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3909D" id="Group 90" o:spid="_x0000_s1026" alt="Title: Table line" style="position:absolute;margin-left:127.55pt;margin-top:21.9pt;width:396.85pt;height:.1pt;z-index:-25146521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ILcQMAAPgHAAAOAAAAZHJzL2Uyb0RvYy54bWykVW2P2zYM/j5g/0HQxw0524lziY3zFV1e&#10;DgO6rUCzH6DY8gsmS56kxLkV/e+jKDvnS1e06PJBoUyKfPiQoh7eXFpBzlybRsmMRnchJVzmqmhk&#10;ldE/D/vZmhJjmSyYUJJn9Jkb+ubxxx8e+i7lc1UrUXBNwIk0ad9ltLa2S4PA5DVvmblTHZegLJVu&#10;mYWtroJCsx68tyKYh+F90CtddFrl3Bj4uvVK+oj+y5Ln9o+yNNwSkVHAZnHVuB7dGjw+sLTSrKub&#10;fIDBvgNFyxoJQa+utswyctLNZ67aJtfKqNLe5aoNVFk2OcccIJsovMnmSatTh7lUaV91V5qA2hue&#10;vttt/vv5vSZNkdFkTolkLdQIw5LE0dVYAR8O7Cg4EY3kjq++q1I49qS7D9177ZMG8Z3K/zKgDm71&#10;bl95Y3Lsf1MFeGQnq5CvS6lb5wKYIBcsy/O1LPxiSQ4fl+EiSZIlJTnoovlqqFpeQ2ndoflyGVEC&#10;unix9gXN691wdpUsVv7g3KkClvqIiHJA5VKC7jMvBJv/R/CHmnUc62YcUyPBi5HgvebctTRJIk8o&#10;mo1smimVE40DaYDxr5L4OR8jk19ig6X5ydgnrrAW7PzOWH8xCpCwwsXQGwfoirIVcEd+npGQuFC4&#10;eN6rqxkUxJv9FJBDSHqCoQenoy/ouImvKIzX6/90BsS9OJtPnEE5qxEiq0fU+UUOsEEizE2iEJut&#10;U8b1y8F3C7YReAAjl+IXbCH22JGjrf8fQmgYMbfDRVMCw+XoOemYdchcCCeSPqPIhfvQqjM/KFTZ&#10;m/aHIC9aIadWvooTVF4NJ1wAbPJrUId1Ulqp9o0QWAYhHZRFtFoiN0aJpnBKh8bo6rgRmpyZG5vh&#10;/faXkaxXZjCeZIHOas6K3SBb1ggvQ3CB3EL/DRS4TsS5+DEJk916t45n8fx+N4vD7Xb2dr+JZ/d7&#10;gLRdbDebbfTJQYvitG6KgkuHbpzRUfxtV3R4Lfx0vU7pV1m8SnaPv2FUTMyC1zCQZMhl/MfsYKb4&#10;G+oHylEVz3BbtfKPDjySINRK/0NJDw9ORs3fJ6Y5JeJXCQMnieLYjVzcxMvVHDZ6qjlONUzm4Cqj&#10;lkKDO3Fj/at26nRT1RApwrJK9RZGbdm4+4z4PKphAzMPJXxeMJfhKXTv13SPVi8P9uO/AA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3fHyC3EDAAD4BwAADgAAAAAAAAAAAAAAAAAuAgAAZHJzL2Uyb0RvYy54bWxQSwEC&#10;LQAUAAYACAAAACEASGREu+AAAAAKAQAADwAAAAAAAAAAAAAAAADLBQAAZHJzL2Rvd25yZXYueG1s&#10;UEsFBgAAAAAEAAQA8wAAANgGAAAAAA==&#10;">
                <v:shape id="Freeform 91"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yA8QA&#10;AADbAAAADwAAAGRycy9kb3ducmV2LnhtbESP0WrCQBRE3wv+w3IF3+rGCsGmriKRSMBCqfUDLru3&#10;SWj2bsxuY/Tru4VCH4eZOcOst6NtxUC9bxwrWMwTEMTamYYrBeeP4nEFwgdkg61jUnAjD9vN5GGN&#10;mXFXfqfhFCoRIewzVFCH0GVSel2TRT93HXH0Pl1vMUTZV9L0eI1w28qnJEmlxYbjQo0d5TXpr9O3&#10;VXDQZaPDqyzSo11xvr8M9/b8ptRsOu5eQAQaw3/4r10aBc9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cgP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3"/>
          <w:sz w:val="19"/>
        </w:rPr>
        <w:t>Tyre</w:t>
      </w:r>
      <w:r>
        <w:rPr>
          <w:rFonts w:ascii="Arial"/>
          <w:color w:val="5E5D5E"/>
          <w:spacing w:val="-1"/>
          <w:sz w:val="19"/>
        </w:rPr>
        <w:t xml:space="preserve"> Retailing</w:t>
      </w:r>
      <w:r>
        <w:rPr>
          <w:rFonts w:ascii="Arial"/>
          <w:color w:val="5E5D5E"/>
          <w:spacing w:val="-1"/>
          <w:sz w:val="19"/>
        </w:rPr>
        <w:tab/>
        <w:t>3922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2288" behindDoc="1" locked="0" layoutInCell="1" allowOverlap="1" wp14:anchorId="45136954" wp14:editId="14BC9848">
                <wp:simplePos x="0" y="0"/>
                <wp:positionH relativeFrom="page">
                  <wp:posOffset>1619885</wp:posOffset>
                </wp:positionH>
                <wp:positionV relativeFrom="paragraph">
                  <wp:posOffset>278130</wp:posOffset>
                </wp:positionV>
                <wp:extent cx="5039995" cy="1270"/>
                <wp:effectExtent l="10160" t="11430" r="7620" b="6350"/>
                <wp:wrapNone/>
                <wp:docPr id="90" name="Group 8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91" name="Freeform 8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1B78A" id="Group 88" o:spid="_x0000_s1026" alt="Title: Table line" style="position:absolute;margin-left:127.55pt;margin-top:21.9pt;width:396.85pt;height:.1pt;z-index:-25146419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6TcgMAAPgHAAAOAAAAZHJzL2Uyb0RvYy54bWykVW2P2zYM/j5g/0HQxw0524lziY3zFV1e&#10;DgO6rUCzH6DY8gsmS56kxLkV/e+jKDvnS1e06PJBkUyKfPiQIh/eXFpBzlybRsmMRnchJVzmqmhk&#10;ldE/D/vZmhJjmSyYUJJn9Jkb+ubxxx8e+i7lc1UrUXBNwIg0ad9ltLa2S4PA5DVvmblTHZcgLJVu&#10;mYWjroJCsx6styKYh+F90CtddFrl3Bj4uvVC+oj2y5Ln9o+yNNwSkVHAZnHVuB7dGjw+sLTSrKub&#10;fIDBvgNFyxoJTq+mtswyctLNZ6baJtfKqNLe5aoNVFk2OccYIJoovInmSatTh7FUaV91V5qA2hue&#10;vtts/vv5vSZNkdEE6JGshRyhW7KGzNnGCvhwYEfBiWgkd3z1XZXCtSfdfejeax80bN+p/C8D4uBW&#10;7s6VVybH/jdVgEV2sgr5upS6dSaACXLBtDxf08IvluTwcRkukiRZUpKDLJqvhqzlNaTWXZovlxEl&#10;IIsXa5/QvN4Nd1fJYuUvzp0oYKn3iCgHVC4kqD7zQrD5fwR/qFnHMW/GMTUSDCA9wXvNuStpsk48&#10;oag2smmmVE4kDqQBxr9K4ud8jEx+iQ2W5idjn7jCXLDzO2P9wyhghxkuBugHqJKyFfBGfp6RkDhX&#10;uHjeq6saxOrVfgrIISQ9QdeD0dHWfFRCW1EYr9f/aWwx6jlj84kxSGc1QmT1iDq/yAE27AhznSjE&#10;YuuUcfVy8NWCZQQWQMmF+AVd8D1W5Kjr/wcXGlrMbXPRlEBzOXpOOmYdMufCbUmfUeTCfWjVmR8U&#10;iuxN+YOTF6mQUy2fxQkqL4YbzgEW+dWpwzpJrVT7RghMg5AOyiJaLZEbo0RTOKFDY3R13AhNzsy1&#10;zfB++8tI1is1aE+yQGM1Z8Vu2FvWCL8H5wK5hfobKHCViH3xYxImu/VuHc/i+f1uFofb7eztfhPP&#10;7vcAabvYbjbb6JODFsVp3RQFlw7d2KOj+Nue6DAtfHe9dulXUbwKdo+/oVVM1ILXMJBkiGX8x+ig&#10;p/gX6hvKURXP8Fq18kMHhiRsaqX/oaSHgZNR8/eJaU6J+FVCw0miOHYTCg/xcjWHg55KjlMJkzmY&#10;yqilUOBuu7F+qp063VQ1eIowrVK9hVZbNu49Iz6PajhAz8MdjheMZRiFbn5Nz6j1MrAf/wU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FcoHpNyAwAA+AcAAA4AAAAAAAAAAAAAAAAALgIAAGRycy9lMm9Eb2MueG1sUEsB&#10;Ai0AFAAGAAgAAAAhAEhkRLvgAAAACgEAAA8AAAAAAAAAAAAAAAAAzAUAAGRycy9kb3ducmV2Lnht&#10;bFBLBQYAAAAABAAEAPMAAADZBgAAAAA=&#10;">
                <v:shape id="Freeform 8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J78IA&#10;AADbAAAADwAAAGRycy9kb3ducmV2LnhtbESP0YrCMBRE3wX/IdwF3zTVB9GuURZFERQWu37AJbnb&#10;lm1uahNr9evNguDjMDNnmMWqs5VoqfGlYwXjUQKCWDtTcq7g/LMdzkD4gGywckwK7uRhtez3Fpga&#10;d+MTtVnIRYSwT1FBEUKdSul1QRb9yNXE0ft1jcUQZZNL0+Atwm0lJ0kylRZLjgsF1rQuSP9lV6tg&#10;p/elDke5nR7sjNebS/uozt9KDT66r08QgbrwDr/ae6NgPo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knv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Fuel</w:t>
      </w:r>
      <w:r>
        <w:rPr>
          <w:rFonts w:ascii="Arial"/>
          <w:color w:val="5E5D5E"/>
          <w:spacing w:val="-1"/>
          <w:sz w:val="19"/>
        </w:rPr>
        <w:t xml:space="preserve"> Retailing</w:t>
      </w:r>
      <w:r>
        <w:rPr>
          <w:rFonts w:ascii="Arial"/>
          <w:color w:val="5E5D5E"/>
          <w:spacing w:val="-1"/>
          <w:sz w:val="19"/>
        </w:rPr>
        <w:tab/>
        <w:t>4000</w:t>
      </w:r>
    </w:p>
    <w:p w:rsidR="002F76B6" w:rsidRDefault="00F32A52">
      <w:pPr>
        <w:tabs>
          <w:tab w:val="left" w:pos="8286"/>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3312" behindDoc="1" locked="0" layoutInCell="1" allowOverlap="1" wp14:anchorId="222AB0B0" wp14:editId="5AC9220F">
                <wp:simplePos x="0" y="0"/>
                <wp:positionH relativeFrom="page">
                  <wp:posOffset>1619885</wp:posOffset>
                </wp:positionH>
                <wp:positionV relativeFrom="paragraph">
                  <wp:posOffset>278130</wp:posOffset>
                </wp:positionV>
                <wp:extent cx="5039995" cy="1270"/>
                <wp:effectExtent l="10160" t="11430" r="7620" b="6350"/>
                <wp:wrapNone/>
                <wp:docPr id="88" name="Group 8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89" name="Freeform 8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63A46" id="Group 86" o:spid="_x0000_s1026" alt="Title: Table line" style="position:absolute;margin-left:127.55pt;margin-top:21.9pt;width:396.85pt;height:.1pt;z-index:-25146316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8kcgMAAPgHAAAOAAAAZHJzL2Uyb0RvYy54bWykVduO4zYMfS/QfxD02CJjO3ESxxjPYpvL&#10;oMC2XWDTD1Bs+YLKkispcaZF/70UZWc82S5abPOgSCZFHh5S5OO7ayvIhWvTKJnR6CGkhMtcFY2s&#10;Mvrr8TBLKDGWyYIJJXlGX7ih756+/eax71I+V7USBdcEjEiT9l1Ga2u7NAhMXvOWmQfVcQnCUumW&#10;WTjqKig068F6K4J5GK6CXumi0yrnxsDXnRfSJ7Rfljy3v5Sl4ZaIjAI2i6vG9eTW4OmRpZVmXd3k&#10;Awz2FSha1khwejO1Y5aRs24+M9U2uVZGlfYhV22gyrLJOcYA0UThXTTPWp07jKVK+6q70QTU3vH0&#10;1Wbzny8fNWmKjCaQKclayBG6JckK6GqsgA9HdhKciEZyx1ffVSlce9bdp+6j9kHD9oPKfzMgDu7l&#10;7lx5ZXLqf1IFWGRnq5Cva6lbZwKYIFdMy8stLfxqSQ4fl+Fis9ksKclBFs3XQ9byGlLrLs2Xy4gS&#10;kMWLxCc0r/fD3fVmsfYX504UsNR7RJQDKhcSVJ95Jdj8P4I/1azjmDfjmBoJ3owEHzTnrqRJsvaE&#10;otrIpplSOZE4kAYY/1cSP+djZPJLbLA0Pxv7zBXmgl0+GOsfRgE7zHAx1MYRHlHZCngj389ISJwr&#10;XDzv1U0NEuLVvgvIMSQ9QdeD0dHWfFRCW1EYJ8k/GluMes7YfGIM0lmNEFk9os6vcoANO8JcJwqx&#10;2DplXL0cfbVgGYEFUHIhfkEXfI8VOer6/8GFhhZz31w0JdBcTp6TjlmHzLlwW9JnFLlwH1p14UeF&#10;IntX/uDkVSrkVMtncYLKi+GGc4BFfnPqsE5SK9WhEQLTIKSDsojWS+TGKNEUTujQGF2dtkKTC3Nt&#10;M1ztfhjJeqMG7UkWaKzmrNgPe8sa4ffgXCC3UH8DBa4SsS/+uQk3+2SfxLN4vtrP4nC3m70/bOPZ&#10;6gCQdovddruL/nLQojitm6Lg0qEbe3QU/7cnOkwL311vXfpNFG+CPeBvaBUTteAtDCQZYhn/MTro&#10;Kf6F+oZyUsULvFat/NCBIQmbWuk/KOlh4GTU/H5mmlMifpTQcDZRHLsJhYd4uZ7DQU8lp6mEyRxM&#10;ZdRSKHC33Vo/1c6dbqoaPEWYVqneQ6stG/eeEZ9HNRyg5+EOxwvGMoxCN7+mZ9R6HdhPfwM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OGYbyRyAwAA+AcAAA4AAAAAAAAAAAAAAAAALgIAAGRycy9lMm9Eb2MueG1sUEsB&#10;Ai0AFAAGAAgAAAAhAEhkRLvgAAAACgEAAA8AAAAAAAAAAAAAAAAAzAUAAGRycy9kb3ducmV2Lnht&#10;bFBLBQYAAAAABAAEAPMAAADZBgAAAAA=&#10;">
                <v:shape id="Freeform 8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TNMIA&#10;AADbAAAADwAAAGRycy9kb3ducmV2LnhtbESP0YrCMBRE3xf8h3AF39bUfZBuNYq4KILCsuoHXJJr&#10;W2xuahNr9evNguDjMDNnmOm8s5VoqfGlYwWjYQKCWDtTcq7geFh9piB8QDZYOSYFd/Iwn/U+ppgZ&#10;d+M/avchFxHCPkMFRQh1JqXXBVn0Q1cTR+/kGoshyiaXpsFbhNtKfiXJWFosOS4UWNOyIH3eX62C&#10;td6UOuzkary1KS9/Lu2jOv4qNeh3iwmIQF14h1/tjVGQfsP/l/g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dM0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Supermarket</w:t>
      </w:r>
      <w:r>
        <w:rPr>
          <w:rFonts w:ascii="Arial"/>
          <w:color w:val="5E5D5E"/>
          <w:spacing w:val="-1"/>
          <w:sz w:val="19"/>
        </w:rPr>
        <w:t xml:space="preserve"> and</w:t>
      </w:r>
      <w:r>
        <w:rPr>
          <w:rFonts w:ascii="Arial"/>
          <w:color w:val="5E5D5E"/>
          <w:sz w:val="19"/>
        </w:rPr>
        <w:t xml:space="preserve"> Grocery</w:t>
      </w:r>
      <w:r>
        <w:rPr>
          <w:rFonts w:ascii="Arial"/>
          <w:color w:val="5E5D5E"/>
          <w:spacing w:val="-1"/>
          <w:sz w:val="19"/>
        </w:rPr>
        <w:t xml:space="preserve"> </w:t>
      </w:r>
      <w:r>
        <w:rPr>
          <w:rFonts w:ascii="Arial"/>
          <w:color w:val="5E5D5E"/>
          <w:sz w:val="19"/>
        </w:rPr>
        <w:t>Stores</w:t>
      </w:r>
      <w:r>
        <w:rPr>
          <w:rFonts w:ascii="Arial"/>
          <w:color w:val="5E5D5E"/>
          <w:sz w:val="19"/>
        </w:rPr>
        <w:tab/>
      </w:r>
      <w:r>
        <w:rPr>
          <w:rFonts w:ascii="Arial"/>
          <w:color w:val="5E5D5E"/>
          <w:spacing w:val="-5"/>
          <w:sz w:val="19"/>
        </w:rPr>
        <w:t>4110</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4336" behindDoc="1" locked="0" layoutInCell="1" allowOverlap="1" wp14:anchorId="712C7648" wp14:editId="51C2AA61">
                <wp:simplePos x="0" y="0"/>
                <wp:positionH relativeFrom="page">
                  <wp:posOffset>1619885</wp:posOffset>
                </wp:positionH>
                <wp:positionV relativeFrom="paragraph">
                  <wp:posOffset>278130</wp:posOffset>
                </wp:positionV>
                <wp:extent cx="5039995" cy="1270"/>
                <wp:effectExtent l="10160" t="11430" r="7620" b="6350"/>
                <wp:wrapNone/>
                <wp:docPr id="86" name="Group 8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87" name="Freeform 8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1E18" id="Group 84" o:spid="_x0000_s1026" alt="Title: Table line" style="position:absolute;margin-left:127.55pt;margin-top:21.9pt;width:396.85pt;height:.1pt;z-index:-25146214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GcgMAAPgHAAAOAAAAZHJzL2Uyb0RvYy54bWykVduO4zYMfS/QfxD02CJjO3ESxxjPYpvL&#10;oMC2XWDTD1Bs+YLKkispcaZF/70UZWc82S5abPOgSCZFHh5S5OO7ayvIhWvTKJnR6CGkhMtcFY2s&#10;Mvrr8TBLKDGWyYIJJXlGX7ih756+/eax71I+V7USBdcEjEiT9l1Ga2u7NAhMXvOWmQfVcQnCUumW&#10;WTjqKig068F6K4J5GK6CXumi0yrnxsDXnRfSJ7Rfljy3v5Sl4ZaIjAI2i6vG9eTW4OmRpZVmXd3k&#10;Awz2FSha1khwejO1Y5aRs24+M9U2uVZGlfYhV22gyrLJOcYA0UThXTTPWp07jKVK+6q70QTU3vH0&#10;1Wbzny8fNWmKjCYrSiRrIUfoliQx0NVYAR+O7CQ4EY3kjq++q1K49qy7T91H7YOG7QeV/2ZAHNzL&#10;3bnyyuTU/6QKsMjOViFf11K3zgQwQa6YlpdbWvjVkhw+LsPFZrNZUpKDLJqvh6zlNaTWXZovlxEl&#10;IIsXiU9oXu+Hu+vNYu0vzp0oYKn3iCgHVC4kqD7zSrD5fwR/qlnHMW/GMTUSDEA8wQfNuStpkiw9&#10;oag2smmmVE4kDqQBxv+VxM/5GJn8Ehsszc/GPnOFuWCXD8b6h1HADjNcDNCP8IjKVsAb+X5GQuJc&#10;4eJ5r25qkBCv9l1AjiHpCboejI625qMS2orCOEn+0dhi1HPG5hNjkM5qhMjqEXV+lQNs2BHmOlGI&#10;xdYp4+rl6KsFywgsgJIL8Qu64HusyFHX/w8uNLSY++aiKYHmcvKcdMw6ZM6F25I+o8iF+9CqCz8q&#10;FNm78gcnr1Ihp1o+ixNUXgw3nAMs8ptTh3WSWqkOjRCYBiEdlEW0XiI3RommcEKHxujqtBWaXJhr&#10;m+Fq98NI1hs1aE+yQGM1Z8V+2FvWCL8H5wK5hfobKHCViH3xz0242Sf7JJ7F89V+Foe73ez9YRvP&#10;VgeAtFvstttd9JeDFsVp3RQFlw7d2KOj+L890WFa+O5669JvongT7AF/Q6uYqAVvYSDJEMv4j9FB&#10;T/Ev1DeUkype4LVq5YcODEnY1Er/QUkPAyej5vcz05wS8aOEhrOJ4thNKDzEy/UcDnoqOU0lTOZg&#10;KqOWQoG77db6qXbudFPV4CnCtEr1Hlpt2bj3jPg8quEAPQ93OF4wlmEUuvk1PaPW68B++hs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KoP8wZyAwAA+AcAAA4AAAAAAAAAAAAAAAAALgIAAGRycy9lMm9Eb2MueG1sUEsB&#10;Ai0AFAAGAAgAAAAhAEhkRLvgAAAACgEAAA8AAAAAAAAAAAAAAAAAzAUAAGRycy9kb3ducmV2Lnht&#10;bFBLBQYAAAAABAAEAPMAAADZBgAAAAA=&#10;">
                <v:shape id="Freeform 8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i3cMA&#10;AADbAAAADwAAAGRycy9kb3ducmV2LnhtbESP3YrCMBSE7wXfIRzBO031QkvXKKIowi4s/jzAITnb&#10;FpuT2sRa9+k3woKXw8x8wyxWna1ES40vHSuYjBMQxNqZknMFl/NulILwAdlg5ZgUPMnDatnvLTAz&#10;7sFHak8hFxHCPkMFRQh1JqXXBVn0Y1cTR+/HNRZDlE0uTYOPCLeVnCbJTFosOS4UWNOmIH093a2C&#10;vT6UOnzJ3ezTprzZ3trf6vKt1HDQrT9ABOrCO/zfPhgF6Rxe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bi3cMAAADb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Fresh</w:t>
      </w:r>
      <w:r>
        <w:rPr>
          <w:rFonts w:ascii="Arial"/>
          <w:color w:val="5E5D5E"/>
          <w:spacing w:val="-2"/>
          <w:sz w:val="19"/>
        </w:rPr>
        <w:t xml:space="preserve"> </w:t>
      </w:r>
      <w:r>
        <w:rPr>
          <w:rFonts w:ascii="Arial"/>
          <w:color w:val="5E5D5E"/>
          <w:sz w:val="19"/>
        </w:rPr>
        <w:t>Meat, Fish</w:t>
      </w:r>
      <w:r>
        <w:rPr>
          <w:rFonts w:ascii="Arial"/>
          <w:color w:val="5E5D5E"/>
          <w:spacing w:val="-1"/>
          <w:sz w:val="19"/>
        </w:rPr>
        <w:t xml:space="preserve"> and</w:t>
      </w:r>
      <w:r>
        <w:rPr>
          <w:rFonts w:ascii="Arial"/>
          <w:color w:val="5E5D5E"/>
          <w:sz w:val="19"/>
        </w:rPr>
        <w:t xml:space="preserve"> Poultry</w:t>
      </w:r>
      <w:r>
        <w:rPr>
          <w:rFonts w:ascii="Arial"/>
          <w:color w:val="5E5D5E"/>
          <w:spacing w:val="-1"/>
          <w:sz w:val="19"/>
        </w:rPr>
        <w:t xml:space="preserve"> Retailing</w:t>
      </w:r>
      <w:r>
        <w:rPr>
          <w:rFonts w:ascii="Arial"/>
          <w:color w:val="5E5D5E"/>
          <w:spacing w:val="-1"/>
          <w:sz w:val="19"/>
        </w:rPr>
        <w:tab/>
        <w:t>4121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5360" behindDoc="1" locked="0" layoutInCell="1" allowOverlap="1" wp14:anchorId="340F3F9A" wp14:editId="4807D428">
                <wp:simplePos x="0" y="0"/>
                <wp:positionH relativeFrom="page">
                  <wp:posOffset>1619885</wp:posOffset>
                </wp:positionH>
                <wp:positionV relativeFrom="paragraph">
                  <wp:posOffset>278130</wp:posOffset>
                </wp:positionV>
                <wp:extent cx="5039995" cy="1270"/>
                <wp:effectExtent l="10160" t="11430" r="7620" b="6350"/>
                <wp:wrapNone/>
                <wp:docPr id="84" name="Group 8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85" name="Freeform 83"/>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1BB0E" id="Group 82" o:spid="_x0000_s1026" alt="Title: Table line" style="position:absolute;margin-left:127.55pt;margin-top:21.9pt;width:396.85pt;height:.1pt;z-index:-25146112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YcwMAAPgHAAAOAAAAZHJzL2Uyb0RvYy54bWykVW2P2zYM/j5g/0HQxw0524lzcYzzFV1e&#10;DgO6rUCzH6DY8gsmS56kxLkV/e+jKDvnS1e06PJBkUyKfPiQIh/eXFpBzlybRsmMRnchJVzmqmhk&#10;ldE/D/tZQomxTBZMKMkz+swNffP44w8PfZfyuaqVKLgmYESatO8yWlvbpUFg8pq3zNypjksQlkq3&#10;zMJRV0GhWQ/WWxHMw/A+6JUuOq1ybgx83XohfUT7Zclz+0dZGm6JyChgs7hqXI9uDR4fWFpp1tVN&#10;PsBg34GiZY0Ep1dTW2YZOenmM1Ntk2tlVGnvctUGqiybnGMMEE0U3kTzpNWpw1iqtK+6K01A7Q1P&#10;3202//38XpOmyGgSUyJZCzlCtySZA12NFfDhwI6CE9FI7vjquyqFa0+6+9C91z5o2L5T+V8GxMGt&#10;3J0rr0yO/W+qAIvsZBXydSl160wAE+SCaXm+poVfLMnh4zJcrNfrJSU5yKL5ashaXkNq3aX5chlR&#10;ArJ4kfiE5vVuuLtaL1b+4tyJApZ6j4hyQOVCguozLwSb/0fwh5p1HPNmHFMjwRCBJ3ivOXclTZKF&#10;JxTVRjbNlMqJxIE0wPhXSfycj5HJL7HB0vxk7BNXmAt2fmesfxgF7DDDxQD9AI+obAW8kZ9nJCTO&#10;FS6e9+qqBgnxaj8F5BCSnqDrwehoCypsYisK4yT5T2OLUc8Zm0+MQTqrESKrR9T5RQ6wYUeY60Qh&#10;FlunjKuXg68WLCOwAEouxC/ogu+xIkdd/z+40NBibpuLpgSay9Fz0jHrkDkXbkv6jCIX7kOrzvyg&#10;UGRvyh+cvEiFnGr5LE5QeTHccA6wyK9OHdZJaqXaN0JgGoR0UBbRaoncGCWawgkdGqOr40Zocmau&#10;bYb3219Gsl6pQXuSBRqrOSt2w96yRvg9OBfILdTfQIGrROyLH9fhepfskngWz+93szjcbmdv95t4&#10;dr8HSNvFdrPZRp8ctChO66YouHToxh4dxd/2RIdp4bvrtUu/iuJVsHv8Da1ioha8hoEkQyzjP0YH&#10;PcW/UN9Qjqp4hteqlR86MCRhUyv9DyU9DJyMmr9PTHNKxK8SGs46imM3ofAQL1dzOOip5DiVMJmD&#10;qYxaCgXuthvrp9qp001Vg6cI0yrVW2i1ZePeM+LzqIYD9Dzc4XjBWIZR6ObX9IxaLwP78V8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CjO/PYcwMAAPgHAAAOAAAAAAAAAAAAAAAAAC4CAABkcnMvZTJvRG9jLnhtbFBL&#10;AQItABQABgAIAAAAIQBIZES74AAAAAoBAAAPAAAAAAAAAAAAAAAAAM0FAABkcnMvZG93bnJldi54&#10;bWxQSwUGAAAAAAQABADzAAAA2gYAAAAA&#10;">
                <v:shape id="Freeform 83"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ZMcQA&#10;AADbAAAADwAAAGRycy9kb3ducmV2LnhtbESPUWvCMBSF3wf+h3AF32bqQCnVKOJwCBuM1f6AS3Jt&#10;i8lNbbLa7dcvg8EeD+ec73A2u9FZMVAfWs8KFvMMBLH2puVaQXU+PuYgQkQ2aD2Tgi8KsNtOHjZY&#10;GH/nDxrKWIsE4VCggibGrpAy6IYchrnviJN38b3DmGRfS9PjPcGdlU9ZtpIOW04LDXZ0aEhfy0+n&#10;4EWfWh3f5HH16nI+PN+Gb1u9KzWbjvs1iEhj/A//tU9GQb6E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42TH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Fruit</w:t>
      </w:r>
      <w:r>
        <w:rPr>
          <w:rFonts w:ascii="Arial"/>
          <w:color w:val="5E5D5E"/>
          <w:spacing w:val="-1"/>
          <w:sz w:val="19"/>
        </w:rPr>
        <w:t xml:space="preserve"> and </w:t>
      </w:r>
      <w:r>
        <w:rPr>
          <w:rFonts w:ascii="Arial"/>
          <w:color w:val="5E5D5E"/>
          <w:spacing w:val="-2"/>
          <w:sz w:val="19"/>
        </w:rPr>
        <w:t>Vegetable</w:t>
      </w:r>
      <w:r>
        <w:rPr>
          <w:rFonts w:ascii="Arial"/>
          <w:color w:val="5E5D5E"/>
          <w:sz w:val="19"/>
        </w:rPr>
        <w:t xml:space="preserve"> </w:t>
      </w:r>
      <w:r>
        <w:rPr>
          <w:rFonts w:ascii="Arial"/>
          <w:color w:val="5E5D5E"/>
          <w:spacing w:val="-1"/>
          <w:sz w:val="19"/>
        </w:rPr>
        <w:t>Retailing</w:t>
      </w:r>
      <w:r>
        <w:rPr>
          <w:rFonts w:ascii="Arial"/>
          <w:color w:val="5E5D5E"/>
          <w:spacing w:val="-1"/>
          <w:sz w:val="19"/>
        </w:rPr>
        <w:tab/>
        <w:t>4122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6384" behindDoc="1" locked="0" layoutInCell="1" allowOverlap="1" wp14:anchorId="6F62DADE" wp14:editId="3E737CC5">
                <wp:simplePos x="0" y="0"/>
                <wp:positionH relativeFrom="page">
                  <wp:posOffset>1619885</wp:posOffset>
                </wp:positionH>
                <wp:positionV relativeFrom="paragraph">
                  <wp:posOffset>278130</wp:posOffset>
                </wp:positionV>
                <wp:extent cx="5039995" cy="1270"/>
                <wp:effectExtent l="10160" t="11430" r="7620" b="6350"/>
                <wp:wrapNone/>
                <wp:docPr id="82" name="Group 8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83" name="Freeform 81"/>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4BD3B" id="Group 80" o:spid="_x0000_s1026" alt="Title: Table line" style="position:absolute;margin-left:127.55pt;margin-top:21.9pt;width:396.85pt;height:.1pt;z-index:-25146009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2mcQMAAPgHAAAOAAAAZHJzL2Uyb0RvYy54bWykVW2P2zYM/j5g/0HQxw0524lzcYzzFV1e&#10;DgO6rUCzH6DY8gsmS56kxLkV/e+jKDvnS1e06PJBoUyKfPiQoh7eXFpBzlybRsmMRnchJVzmqmhk&#10;ldE/D/tZQomxTBZMKMkz+swNffP44w8PfZfyuaqVKLgm4ESatO8yWlvbpUFg8pq3zNypjktQlkq3&#10;zMJWV0GhWQ/eWxHMw/A+6JUuOq1ybgx83XolfUT/Zclz+0dZGm6JyChgs7hqXI9uDR4fWFpp1tVN&#10;PsBg34GiZY2EoFdXW2YZOenmM1dtk2tlVGnvctUGqiybnGMOkE0U3mTzpNWpw1yqtK+6K01A7Q1P&#10;3+02//38XpOmyGgyp0SyFmqEYUni6GqsgA8HdhSciEZyx1ffVSkce9Ldh+699kmD+E7lfxlQB7d6&#10;t6+8MTn2v6kCPLKTVcjXpdStcwFMkAuW5flaFn6xJIePy3CxXq+XlOSgi+aroWp5DaV1h+bLZUQJ&#10;6OJF4gua17vh7Gq9WPmDc6cKWOojIsoBlUsJus+8EGz+H8EfatZxrJtxTI0EL0aC95pz19IkiTyh&#10;aDayaaZUTjQOpAHGv0ri53yMTH6JDZbmJ2OfuMJasPM7Y/3FKEDCChdDbxygK8pWwB35eUZC4kLh&#10;4nmvrmZQEG/2U0AOIekJhh6cjr6g4ya+ojBOkv90BsS9OJtPnEE5qxEiq0fU+UUOsEEizE2iEJut&#10;U8b1y8F3C7YReAAjl+IXbCH22JGjrf8fQmgYMbfDRVMCw+XoOemYdchcCCeSPqPIhfvQqjM/KFTZ&#10;m/aHIC9aIadWvooTVF4NJ1wAbPJrUId1Ulqp9o0QWAYhHZRFtFoiN0aJpnBKh8bo6rgRmpyZG5vh&#10;/faXkaxXZjCeZIHOas6K3SBb1ggvQ3CB3EL/DRS4TsS5+HEdrnfJLoln8fx+N4vD7Xb2dr+JZ/d7&#10;gLRdbDebbfTJQYvitG6KgkuHbpzRUfxtV3R4Lfx0vU7pV1m8SnaPv2FUTMyC1zCQZMhl/MfsYKb4&#10;G+oHylEVz3BbtfKPDjySINRK/0NJDw9ORs3fJ6Y5JeJXCQNnHcWxG7m4iZerOWz0VHOcapjMwVVG&#10;LYUGd+LG+lft1OmmqiFShGWV6i2M2rJx9xnxeVTDBmYeSvi8YC7DU+jer+kerV4e7Md/AQ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Amq9pnEDAAD4BwAADgAAAAAAAAAAAAAAAAAuAgAAZHJzL2Uyb0RvYy54bWxQSwEC&#10;LQAUAAYACAAAACEASGREu+AAAAAKAQAADwAAAAAAAAAAAAAAAADLBQAAZHJzL2Rvd25yZXYueG1s&#10;UEsFBgAAAAAEAAQA8wAAANgGAAAAAA==&#10;">
                <v:shape id="Freeform 81"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k3sQA&#10;AADbAAAADwAAAGRycy9kb3ducmV2LnhtbESPUWvCMBSF3wf+h3AF32bqBCnVKOJwCBuM1f6AS3Jt&#10;i8lNbbLa7dcvg8EeD+ec73A2u9FZMVAfWs8KFvMMBLH2puVaQXU+PuYgQkQ2aD2Tgi8KsNtOHjZY&#10;GH/nDxrKWIsE4VCggibGrpAy6IYchrnviJN38b3DmGRfS9PjPcGdlU9ZtpIOW04LDXZ0aEhfy0+n&#10;4EWfWh3f5HH16nI+PN+Gb1u9KzWbjvs1iEhj/A//tU9GQb6E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5N7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Liquor</w:t>
      </w:r>
      <w:r>
        <w:rPr>
          <w:rFonts w:ascii="Arial"/>
          <w:color w:val="5E5D5E"/>
          <w:sz w:val="19"/>
        </w:rPr>
        <w:t xml:space="preserve"> </w:t>
      </w:r>
      <w:r>
        <w:rPr>
          <w:rFonts w:ascii="Arial"/>
          <w:color w:val="5E5D5E"/>
          <w:spacing w:val="-1"/>
          <w:sz w:val="19"/>
        </w:rPr>
        <w:t>Retailing</w:t>
      </w:r>
      <w:r>
        <w:rPr>
          <w:rFonts w:ascii="Arial"/>
          <w:color w:val="5E5D5E"/>
          <w:spacing w:val="-1"/>
          <w:sz w:val="19"/>
        </w:rPr>
        <w:tab/>
        <w:t>4123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7408" behindDoc="1" locked="0" layoutInCell="1" allowOverlap="1" wp14:anchorId="6F8670A6" wp14:editId="139C7D67">
                <wp:simplePos x="0" y="0"/>
                <wp:positionH relativeFrom="page">
                  <wp:posOffset>1619885</wp:posOffset>
                </wp:positionH>
                <wp:positionV relativeFrom="paragraph">
                  <wp:posOffset>278130</wp:posOffset>
                </wp:positionV>
                <wp:extent cx="5039995" cy="1270"/>
                <wp:effectExtent l="10160" t="11430" r="7620" b="6350"/>
                <wp:wrapNone/>
                <wp:docPr id="80" name="Group 7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81" name="Freeform 7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C0678" id="Group 78" o:spid="_x0000_s1026" alt="Title: Table line" style="position:absolute;margin-left:127.55pt;margin-top:21.9pt;width:396.85pt;height:.1pt;z-index:-25145907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t9dAMAAPg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roCeiRrIUfoliwhc7axAj4c2FFwIhrJHV99V6Vw7Ul3H7r32gcN23cq/8uAOLiV&#10;u3Pllcmx/00VYJGdrEK+LqVunQlgglwwLc/XtPCLJTl8XITz9Xq9oCQHWRQvh6zlNaTWXYoXi4gS&#10;kCXzlU9oXu+Gu8v1fOkvxk4UsNR7RJQDKhcSVJ95Idj8P4I/1KzjmDfjmBoJBpCe4L3m3JU0Wa49&#10;oag2smmmVE4kDqQBxr9K4ud8jEx+iQ2W5idjn7jCXLDzO2P9wyhghxkuBugHqJKyFfBGfp6RkDhX&#10;uHjeq6saxOrVfgrIISQ9hAqJGIyOtuJRCW1FYbJa/aex+ajnjMUTY5DOaoTI6hF1fpEDbNgR5jpR&#10;iMXWKePq5eCrBcsILICSC/ELuuB7rMhR1/8PLjS0mNvmoimB5nL04XbMOmTOhduSPqPIhfvQqjM/&#10;KBTZm/IHJy9SIadaPosTVF4MN5wDLPKrU4d1klqp9o0QmAYhHZR5tFwgN0aJpnBCh8bo6rgRmpyZ&#10;a5vh/faXkaxXatCeZIHGas6K3bC3rBF+D84Fcgv1N1DgKhH74sd1uN6tdqtklsT3u1kSbrezt/tN&#10;MrvfA6TtfLvZbKNPDlqUpHVTFFw6dGOPjpJve6LDtPDd9dqlX0XxKtg9/lzmAPxELXgNA8UQy/iP&#10;0UFP8S/UN5SjKp7htWrlhw4MSdjUSv9DSQ8DJ6Pm7xPTnBLxq4SGs46SxE0oPCSLZQwHPZUcpxIm&#10;czCVUUuhwN12Y/1UO3W6qWrwFGFapXoLrbZs3HtGfB7VcICehzscLxjLMArd/JqeUetlYD/+CwAA&#10;//8DAFBLAwQUAAYACAAAACEASGREu+AAAAAKAQAADwAAAGRycy9kb3ducmV2LnhtbEyPQWvCQBCF&#10;74X+h2UKvdVNNCkSsxGRticpVAvF25gdk2B2N2TXJP77jqf2NjPv8eZ7+XoyrRio942zCuJZBIJs&#10;6XRjKwXfh/eXJQgf0GpsnSUFN/KwLh4fcsy0G+0XDftQCQ6xPkMFdQhdJqUvazLoZ64jy9rZ9QYD&#10;r30ldY8jh5tWzqPoVRpsLH+osaNtTeVlfzUKPkYcN4v4bdhdztvb8ZB+/uxiUur5adqsQASawp8Z&#10;7viMDgUzndzVai9aBfM0jdmqIFlwhbshSpY8nfiSRCCLXP6vUPwCAAD//wMAUEsBAi0AFAAGAAgA&#10;AAAhALaDOJL+AAAA4QEAABMAAAAAAAAAAAAAAAAAAAAAAFtDb250ZW50X1R5cGVzXS54bWxQSwEC&#10;LQAUAAYACAAAACEAOP0h/9YAAACUAQAACwAAAAAAAAAAAAAAAAAvAQAAX3JlbHMvLnJlbHNQSwEC&#10;LQAUAAYACAAAACEA7+nbfXQDAAD4BwAADgAAAAAAAAAAAAAAAAAuAgAAZHJzL2Uyb0RvYy54bWxQ&#10;SwECLQAUAAYACAAAACEASGREu+AAAAAKAQAADwAAAAAAAAAAAAAAAADOBQAAZHJzL2Rvd25yZXYu&#10;eG1sUEsFBgAAAAAEAAQA8wAAANsGAAAAAA==&#10;">
                <v:shape id="Freeform 7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fMsQA&#10;AADbAAAADwAAAGRycy9kb3ducmV2LnhtbESP0WrCQBRE3wv9h+UKvtWNfQghZpWiWASFUs0HXHav&#10;SWj2bppdk+jXdwuFPg4zc4YpNpNtxUC9bxwrWC4SEMTamYYrBeVl/5KB8AHZYOuYFNzJw2b9/FRg&#10;btzInzScQyUihH2OCuoQulxKr2uy6BeuI47e1fUWQ5R9JU2PY4TbVr4mSSotNhwXauxoW5P+Ot+s&#10;gnd9aHQ4yX16tBlvd9/Doy0/lJrPprcViEBT+A//tQ9GQbaE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3zL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Specialised</w:t>
      </w:r>
      <w:r>
        <w:rPr>
          <w:rFonts w:ascii="Arial"/>
          <w:color w:val="5E5D5E"/>
          <w:spacing w:val="-1"/>
          <w:sz w:val="19"/>
        </w:rPr>
        <w:t xml:space="preserve"> </w:t>
      </w:r>
      <w:r>
        <w:rPr>
          <w:rFonts w:ascii="Arial"/>
          <w:color w:val="5E5D5E"/>
          <w:sz w:val="19"/>
        </w:rPr>
        <w:t>Food</w:t>
      </w:r>
      <w:r>
        <w:rPr>
          <w:rFonts w:ascii="Arial"/>
          <w:color w:val="5E5D5E"/>
          <w:spacing w:val="-1"/>
          <w:sz w:val="19"/>
        </w:rPr>
        <w:t xml:space="preserve"> Retailing</w:t>
      </w:r>
      <w:r>
        <w:rPr>
          <w:rFonts w:ascii="Arial"/>
          <w:color w:val="5E5D5E"/>
          <w:spacing w:val="-1"/>
          <w:sz w:val="19"/>
        </w:rPr>
        <w:tab/>
        <w:t>4129</w:t>
      </w:r>
    </w:p>
    <w:p w:rsidR="002F76B6" w:rsidRDefault="00F32A52">
      <w:pPr>
        <w:tabs>
          <w:tab w:val="left" w:pos="8286"/>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8432" behindDoc="1" locked="0" layoutInCell="1" allowOverlap="1" wp14:anchorId="75839DE0" wp14:editId="554C82D3">
                <wp:simplePos x="0" y="0"/>
                <wp:positionH relativeFrom="page">
                  <wp:posOffset>1619885</wp:posOffset>
                </wp:positionH>
                <wp:positionV relativeFrom="paragraph">
                  <wp:posOffset>278130</wp:posOffset>
                </wp:positionV>
                <wp:extent cx="5039995" cy="1270"/>
                <wp:effectExtent l="10160" t="11430" r="7620" b="6350"/>
                <wp:wrapNone/>
                <wp:docPr id="78" name="Group 7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79" name="Freeform 7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052BA" id="Group 76" o:spid="_x0000_s1026" alt="Title: Table line" style="position:absolute;margin-left:127.55pt;margin-top:21.9pt;width:396.85pt;height:.1pt;z-index:-25145804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i6cwMAAPgHAAAOAAAAZHJzL2Uyb0RvYy54bWykVduO4zYMfS/QfxD02CLjS5w4MSaz2OYy&#10;KLBtF9j0AxRbvqCy5EpKnGnRfy9F2RlPtosW2zwokkmRh4cU+fju2gpy4do0Sm5o9BBSwmWuikZW&#10;G/rr8TBbUWIskwUTSvINfeGGvnv69pvHvst4rGolCq4JGJEm67sNra3tsiAwec1bZh5UxyUIS6Vb&#10;ZuGoq6DQrAfrrQjiMFwGvdJFp1XOjYGvOy+kT2i/LHlufylLwy0RGwrYLK4a15Nbg6dHllWadXWT&#10;DzDYV6BoWSPB6c3UjllGzrr5zFTb5FoZVdqHXLWBKssm5xgDRBOFd9E8a3XuMJYq66vuRhNQe8fT&#10;V5vNf7581KQpNjSFTEnWQo7QLUmXQFdjBXw4spPgRDSSO776rsrg2rPuPnUftQ8ath9U/psBcXAv&#10;d+fKK5NT/5MqwCI7W4V8XUvdOhPABLliWl5uaeFXS3L4uAjn6/V6QUkOsihOh6zlNaTWXYoXi4gS&#10;kCXzlU9oXu+Hu+l6nvqLsRMFLPMeEeWAyoUE1WdeCTb/j+BPNes45s04pkaC1yPBB825K2mSpp5Q&#10;VBvZNFMqJxIH0gDj/0ri53yMTH6JDZblZ2OfucJcsMsHY/3DKGCHGS6G2jjCIypbAW/k+xkJiXOF&#10;i+e9uqlBQrzadwE5hqQn6HowOtqKRyW0FYXJavWPxuajnjMWT4xBOqsRIqtH1PlVDrBhR5jrRCEW&#10;W6eMq5ejrxYsI7AASi7EL+iC77EiR13/P7jQ0GLum4umBJrLyXPSMeuQORduS3p4aq4o3YdWXfhR&#10;ocjelT84eZUKOdXyWZyg8mK44Rxgkd+cOqyT1Ep1aITANAjpoMyjdIFQjBJN4YQOjdHVaSs0uTDX&#10;NsPl7oeRrDdq0J5kgcZqzor9sLesEX4PzgVyC/U3UOAqEfvin+twvV/tV8ksiZf7WRLudrP3h20y&#10;Wx4A0m6+22530V8OWpRkdVMUXDp0Y4+Okv/2RIdp4bvrrUu/ieJNsAf8Da1ioha8hYEkQyzjP0YH&#10;PcW/UN9QTqp4gdeqlR86MCRhUyv9ByU9DJwNNb+fmeaUiB8lNJx1lCRuQuEhWaQxHPRUcppKmMzB&#10;1IZaCgXutlvrp9q5001Vg6cI0yrVe2i1ZePeM+LzqIYD9Dzc4XjBWIZR6ObX9IxarwP76W8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BBmki6cwMAAPgHAAAOAAAAAAAAAAAAAAAAAC4CAABkcnMvZTJvRG9jLnhtbFBL&#10;AQItABQABgAIAAAAIQBIZES74AAAAAoBAAAPAAAAAAAAAAAAAAAAAM0FAABkcnMvZG93bnJldi54&#10;bWxQSwUGAAAAAAQABADzAAAA2gYAAAAA&#10;">
                <v:shape id="Freeform 7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jE8QA&#10;AADbAAAADwAAAGRycy9kb3ducmV2LnhtbESP0WrCQBRE3wv+w3KFvummfdCYukqxWAIKYpoPuOze&#10;JqHZu2l2G9N+vSsIfRxm5gyz3o62FQP1vnGs4GmegCDWzjRcKSg/9rMUhA/IBlvHpOCXPGw3k4c1&#10;ZsZd+ExDESoRIewzVFCH0GVSel2TRT93HXH0Pl1vMUTZV9L0eIlw28rnJFlIiw3HhRo72tWkv4of&#10;q+Bd540OR7lfHGzKu7fv4a8tT0o9TsfXFxCBxvAfvrdzo2C5gt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oxP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Furniture</w:t>
      </w:r>
      <w:r>
        <w:rPr>
          <w:rFonts w:ascii="Arial"/>
          <w:color w:val="5E5D5E"/>
          <w:spacing w:val="-1"/>
          <w:sz w:val="19"/>
        </w:rPr>
        <w:t xml:space="preserve"> Retailing</w:t>
      </w:r>
      <w:r>
        <w:rPr>
          <w:rFonts w:ascii="Arial"/>
          <w:color w:val="5E5D5E"/>
          <w:spacing w:val="-1"/>
          <w:sz w:val="19"/>
        </w:rPr>
        <w:tab/>
      </w:r>
      <w:r>
        <w:rPr>
          <w:rFonts w:ascii="Arial"/>
          <w:color w:val="5E5D5E"/>
          <w:spacing w:val="-5"/>
          <w:sz w:val="19"/>
        </w:rPr>
        <w:t>4211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59456" behindDoc="1" locked="0" layoutInCell="1" allowOverlap="1" wp14:anchorId="7343BA6E" wp14:editId="08540FBE">
                <wp:simplePos x="0" y="0"/>
                <wp:positionH relativeFrom="page">
                  <wp:posOffset>1619885</wp:posOffset>
                </wp:positionH>
                <wp:positionV relativeFrom="paragraph">
                  <wp:posOffset>278130</wp:posOffset>
                </wp:positionV>
                <wp:extent cx="5039995" cy="1270"/>
                <wp:effectExtent l="10160" t="11430" r="7620" b="6350"/>
                <wp:wrapNone/>
                <wp:docPr id="76" name="Group 7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77" name="Freeform 7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E3F92" id="Group 74" o:spid="_x0000_s1026" alt="Title: Table line" style="position:absolute;margin-left:127.55pt;margin-top:21.9pt;width:396.85pt;height:.1pt;z-index:-25145702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SYcgMAAPg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PmaLuaUSNZAjtAtWSRAV20FfDiwo+BE1JI7vrq2TOHao24/tR+1Dxq2b1X2xYA4uJW7&#10;c+mVybF7p3KwyE5WIV+XQjfOBDBBLpiWp2ta+MWSDD7OwulqtZpRkoEsihd91rIKUusuxbNZRAnI&#10;kunSJzSrdv3dxWq68BdjJwpY6j0iyh6VCwmqzzwTbP4fwZ8q1nLMm3FMDQQDEE/wXnPuSposZp5Q&#10;VBvYNGMqRxIH0gDj/0rit3wMTP6IDZZmJ2MfucJcsPNbY/3DyGGHGc576Ad4REUj4I38NiEhca5w&#10;8byXVzVIiFf7NSCHkHQEXfdGB1vxoIS2ojBZLr9rbDroOWPxyBiksxwgsmpAnV1kDxt2hLlOFGKx&#10;tcq4ejn4asEyAgug5EL8gS74Hipy0PX/vQsNLea2uWhKoLkcPSctsw6Zc+G2pIOn5orSfWjUmR8U&#10;iuxN+YOTZ6mQYy2fxREqL4YbzgEW+dWpwzpKrVT7WghMg5AOyjSCGnQAjBJ17oR40OVxIzQ5M9c2&#10;w/n294GsF2rQnmSOxirO8l2/t6wWfg/OBXIL9ddT4CoR++Lfq3C1W+6WySSJ57tJEm63kzf7TTKZ&#10;7wHSdrrdbLbRPw5alKRVnedcOnRDj46S//ZE+2nhu+u1S7+IwoyD3eOvbxUjteAlDCQZYhn+MTro&#10;Kf6F+oZyVPkTvFat/NCBIQmbSum/KOlg4Kyp+fPENKdE/CGh4ayiJHETCg/JbBHDQY8lx7GEyQxM&#10;ramlUOBuu7F+qp1aXZcVeIowrVK9gVZb1O49Iz6Pqj9Az8MdjheMpR+Fbn6Nz6j1PLAfvgI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AoN1JhyAwAA+AcAAA4AAAAAAAAAAAAAAAAALgIAAGRycy9lMm9Eb2MueG1sUEsB&#10;Ai0AFAAGAAgAAAAhAEhkRLvgAAAACgEAAA8AAAAAAAAAAAAAAAAAzAUAAGRycy9kb3ducmV2Lnht&#10;bFBLBQYAAAAABAAEAPMAAADZBgAAAAA=&#10;">
                <v:shape id="Freeform 7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S+sQA&#10;AADbAAAADwAAAGRycy9kb3ducmV2LnhtbESP0WrCQBRE3wv+w3KFvtWNfTAhdRVRLIEWitYPuOxe&#10;k2D2bsxuk9SvdwsFH4eZOcMs16NtRE+drx0rmM8SEMTamZpLBafv/UsGwgdkg41jUvBLHtarydMS&#10;c+MGPlB/DKWIEPY5KqhCaHMpva7Iop+5ljh6Z9dZDFF2pTQdDhFuG/maJAtpsea4UGFL24r05fhj&#10;FbzrotbhU+4XHzbj7e7a35rTl1LP03HzBiLQGB7h/3ZhFKQp/H2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kvr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Floor</w:t>
      </w:r>
      <w:r>
        <w:rPr>
          <w:rFonts w:ascii="Arial"/>
          <w:color w:val="5E5D5E"/>
          <w:spacing w:val="-1"/>
          <w:sz w:val="19"/>
        </w:rPr>
        <w:t xml:space="preserve"> Coverings</w:t>
      </w:r>
      <w:r>
        <w:rPr>
          <w:rFonts w:ascii="Arial"/>
          <w:color w:val="5E5D5E"/>
          <w:sz w:val="19"/>
        </w:rPr>
        <w:t xml:space="preserve"> </w:t>
      </w:r>
      <w:r>
        <w:rPr>
          <w:rFonts w:ascii="Arial"/>
          <w:color w:val="5E5D5E"/>
          <w:spacing w:val="-1"/>
          <w:sz w:val="19"/>
        </w:rPr>
        <w:t>Retailing</w:t>
      </w:r>
      <w:r>
        <w:rPr>
          <w:rFonts w:ascii="Arial"/>
          <w:color w:val="5E5D5E"/>
          <w:spacing w:val="-1"/>
          <w:sz w:val="19"/>
        </w:rPr>
        <w:tab/>
        <w:t>4212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0480" behindDoc="1" locked="0" layoutInCell="1" allowOverlap="1" wp14:anchorId="1BEC9037" wp14:editId="5D655D8E">
                <wp:simplePos x="0" y="0"/>
                <wp:positionH relativeFrom="page">
                  <wp:posOffset>1619885</wp:posOffset>
                </wp:positionH>
                <wp:positionV relativeFrom="paragraph">
                  <wp:posOffset>278130</wp:posOffset>
                </wp:positionV>
                <wp:extent cx="5039995" cy="1270"/>
                <wp:effectExtent l="10160" t="11430" r="7620" b="6350"/>
                <wp:wrapNone/>
                <wp:docPr id="74" name="Group 7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75" name="Freeform 73"/>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F1E7D" id="Group 72" o:spid="_x0000_s1026" alt="Title: Table line" style="position:absolute;margin-left:127.55pt;margin-top:21.9pt;width:396.85pt;height:.1pt;z-index:-25145600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RGcwMAAPgHAAAOAAAAZHJzL2Uyb0RvYy54bWykVduO2zgMfV9g/0HQ4xYZX+JMEmMyRZvL&#10;oEBvQLMfoNjyBStLXkmJMy3676UoO+NJt2jRzYMimRR5eEiRdy/PjSAnrk2t5IpGNyElXGYqr2W5&#10;on/vd5MFJcYymTOhJF/RR27oy/s//7jr2pTHqlIi55qAEWnSrl3Ryto2DQKTVbxh5ka1XIKwULph&#10;Fo66DHLNOrDeiCAOw9ugUzpvtcq4MfB144X0Hu0XBc/sh6Iw3BKxooDN4qpxPbg1uL9jaalZW9VZ&#10;D4P9BoqG1RKcXkxtmGXkqOvvTDV1ppVRhb3JVBOooqgzjjFANFF4Fc2DVscWYynTrmwvNAG1Vzz9&#10;ttns/emjJnW+ovOEEskayBG6JfMY6KqtgA97dhCciFpyx1fXlilce9Dtp/aj9kHD9q3K/jEgDq7l&#10;7lx6ZXLo3qkcLLKjVcjXudCNMwFMkDOm5fGSFn62JIOPs3C6XC5nlGQgi+J5n7WsgtS6S/FsFlEC&#10;smS68AnNqm1/d76czv3F2IkClnqPiLJH5UKC6jNPBJv/R/CnirUc82YcUwPBEIEneKc5dyVN5lNP&#10;KKoNbJoxlSOJA2mA8Z+S+D0fA5M/YoOl2dHYB64wF+z01lj/MHLYYYbzHvoeHlHRCHgjLyYkJM4V&#10;Lp738qIGCfFqfwVkH5KOoOve6GALKmxkKwqTxeI/jU0HPWcsHhmDdJYDRFYNqLOz7GHDjjDXiUIs&#10;tlYZVy97Xy1YRmABlFyIP9AF30NFDrr+v3ehocVcNxdNCTSXg+ekZdYhcy7clnTw1FxRug+NOvG9&#10;QpG9Kn9w8iQVcqzlszhC5cVwwznAIr84dVhHqZVqVwuBaRDSQZlG8xlCMUrUuRM6NEaXh7XQ5MRc&#10;2wxvN68Hsp6pQXuSORqrOMu3/d6yWvg9OBfILdRfT4GrROyLX5bhcrvYLpJJEt9uJ0m42Uxe7dbJ&#10;5HYHkDbTzXq9ib46aFGSVnWec+nQDT06Sn7tifbTwnfXS5d+FsWzYHf461vFSC14DgNJhliGf4wO&#10;eop/ob6hHFT+CK9VKz90YEjCplL6MyUdDJwVNf8emeaUiDcSGs4yShI3ofCQzOYxHPRYchhLmMzA&#10;1IpaCgXutmvrp9qx1XVZgacI0yrVK2i1Re3eM+LzqPoD9Dzc4XjBWPpR6ObX+IxaTwP7/hs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ADOdRGcwMAAPgHAAAOAAAAAAAAAAAAAAAAAC4CAABkcnMvZTJvRG9jLnhtbFBL&#10;AQItABQABgAIAAAAIQBIZES74AAAAAoBAAAPAAAAAAAAAAAAAAAAAM0FAABkcnMvZG93bnJldi54&#10;bWxQSwUGAAAAAAQABADzAAAA2gYAAAAA&#10;">
                <v:shape id="Freeform 73"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pFsQA&#10;AADbAAAADwAAAGRycy9kb3ducmV2LnhtbESP0WrCQBRE3wv+w3IF3+rGgqmkriKRSMBCqfUDLru3&#10;SWj2bsxuY/Tru4VCH4eZOcOst6NtxUC9bxwrWMwTEMTamYYrBeeP4nEFwgdkg61jUnAjD9vN5GGN&#10;mXFXfqfhFCoRIewzVFCH0GVSel2TRT93HXH0Pl1vMUTZV9L0eI1w28qnJEmlxYbjQo0d5TXpr9O3&#10;VXDQZaPDqyzSo11xvr8M9/b8ptRsOu5eQAQaw3/4r10aBc9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qRb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Houseware</w:t>
      </w:r>
      <w:r>
        <w:rPr>
          <w:rFonts w:ascii="Arial"/>
          <w:color w:val="5E5D5E"/>
          <w:sz w:val="19"/>
        </w:rPr>
        <w:t xml:space="preserve"> </w:t>
      </w:r>
      <w:r>
        <w:rPr>
          <w:rFonts w:ascii="Arial"/>
          <w:color w:val="5E5D5E"/>
          <w:spacing w:val="-1"/>
          <w:sz w:val="19"/>
        </w:rPr>
        <w:t>Retailing</w:t>
      </w:r>
      <w:r>
        <w:rPr>
          <w:rFonts w:ascii="Arial"/>
          <w:color w:val="5E5D5E"/>
          <w:spacing w:val="-1"/>
          <w:sz w:val="19"/>
        </w:rPr>
        <w:tab/>
        <w:t>4213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1504" behindDoc="1" locked="0" layoutInCell="1" allowOverlap="1" wp14:anchorId="14C2E6AE" wp14:editId="14186FBD">
                <wp:simplePos x="0" y="0"/>
                <wp:positionH relativeFrom="page">
                  <wp:posOffset>1619885</wp:posOffset>
                </wp:positionH>
                <wp:positionV relativeFrom="paragraph">
                  <wp:posOffset>278130</wp:posOffset>
                </wp:positionV>
                <wp:extent cx="5039995" cy="1270"/>
                <wp:effectExtent l="10160" t="11430" r="7620" b="6350"/>
                <wp:wrapNone/>
                <wp:docPr id="72" name="Group 7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73" name="Freeform 71"/>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53EB1" id="Group 70" o:spid="_x0000_s1026" alt="Title: Table line" style="position:absolute;margin-left:127.55pt;margin-top:21.9pt;width:396.85pt;height:.1pt;z-index:-25145497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4bwMAAPgHAAAOAAAAZHJzL2Uyb0RvYy54bWykVduO2zgMfV9g/0HQ4xYZX+JMEmMyRZvL&#10;oEBvQLMfoNjyBStLXkmJMy3676UoO+NJt2jRzYNCmRR5eEhRdy/PjSAnrk2t5IpGNyElXGYqr2W5&#10;on/vd5MFJcYymTOhJF/RR27oy/s//7jr2pTHqlIi55qAE2nSrl3Ryto2DQKTVbxh5ka1XIKyULph&#10;Fra6DHLNOvDeiCAOw9ugUzpvtcq4MfB145X0Hv0XBc/sh6Iw3BKxooDN4qpxPbg1uL9jaalZW9VZ&#10;D4P9BoqG1RKCXlxtmGXkqOvvXDV1ppVRhb3JVBOooqgzjjlANlF4lc2DVscWcynTrmwvNAG1Vzz9&#10;ttvs/emjJnW+ovOYEskaqBGGJXNHV20FfNizg+BE1JI7vrq2TOHYg24/tR+1TxrEtyr7x4A6uNa7&#10;femNyaF7p3LwyI5WIV/nQjfOBTBBzliWx0tZ+NmSDD7OwulyuZxRkoEuigEYVi2roLTuUDybRZSA&#10;LpkuBtW2PztfTuf+YOxUAUt9RETZo3IpQfeZJ4LN/yP4U8VajnUzjqmB4OlA8E5z7lqazCNPKJoN&#10;bJoxlSONA2mA8Z+S+D0fA5M/YoOl2dHYB66wFuz01likuMxBwgrnfW/soSuKRsAdeTEhIXGhcPG8&#10;lxczKIg3+ysg+5B0BEP3Tgdf0HEjX1GYLBb/6QyIe3IWj5xBOS8QWTWgzs6yhw0SYW4ShdhsrTKu&#10;X/a+W7CNwAMYuRR/YAuxh44cbP1/H0LDiLkeLpoSGC4Hz0nLrEPmQjiRdHDVXFO6D4068b1Clb1q&#10;fwjypBVybOWrOELl1XDCBcAmvwR1WEellWpXC4FlENJBmUbzGUIxStS5Uzo0RpeHtdDkxNzYDG83&#10;rweynpnBeJI5Oqs4y7e9bFktvAzBBXIL/ddT4DoR5+KXZbjcLraLZJLEt9tJEm42k1e7dTK53QGk&#10;zXSzXm+irw5alKRVnedcOnTDjI6SX7ui/Wvhp+tlSj/L4lmyO/z1o2JkFjyHgSRDLsM/Zgczxd9Q&#10;P1AOKn+E26qVf3TgkQShUvozJR08OCtq/j0yzSkRbyQMnGWUJG7k4iaZzWPY6LHmMNYwmYGrFbUU&#10;GtyJa+tftWOr67KCSBGWVapXMGqL2t1nxOdR9RuYeSjh84K59E+he7/Ge7R6erDvvwEAAP//AwBQ&#10;SwMEFAAGAAgAAAAhAEhkRLvgAAAACgEAAA8AAABkcnMvZG93bnJldi54bWxMj0FrwkAQhe+F/odl&#10;Cr3VTTQpErMRkbYnKVQLxduYHZNgdjdk1yT++46n9jYz7/Hme/l6Mq0YqPeNswriWQSCbOl0YysF&#10;34f3lyUIH9BqbJ0lBTfysC4eH3LMtBvtFw37UAkOsT5DBXUIXSalL2sy6GeuI8va2fUGA699JXWP&#10;I4ebVs6j6FUabCx/qLGjbU3lZX81Cj5GHDeL+G3YXc7b2/GQfv7sYlLq+WnarEAEmsKfGe74jA4F&#10;M53c1WovWgXzNI3ZqiBZcIW7IUqWPJ34kkQgi1z+r1D8AgAA//8DAFBLAQItABQABgAIAAAAIQC2&#10;gziS/gAAAOEBAAATAAAAAAAAAAAAAAAAAAAAAABbQ29udGVudF9UeXBlc10ueG1sUEsBAi0AFAAG&#10;AAgAAAAhADj9If/WAAAAlAEAAAsAAAAAAAAAAAAAAAAALwEAAF9yZWxzLy5yZWxzUEsBAi0AFAAG&#10;AAgAAAAhAKJomjhvAwAA+AcAAA4AAAAAAAAAAAAAAAAALgIAAGRycy9lMm9Eb2MueG1sUEsBAi0A&#10;FAAGAAgAAAAhAEhkRLvgAAAACgEAAA8AAAAAAAAAAAAAAAAAyQUAAGRycy9kb3ducmV2LnhtbFBL&#10;BQYAAAAABAAEAPMAAADWBgAAAAA=&#10;">
                <v:shape id="Freeform 71"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U+cQA&#10;AADbAAAADwAAAGRycy9kb3ducmV2LnhtbESP0WrCQBRE3wv+w3IF3+rGCqmkriKRSMBCqfUDLru3&#10;SWj2bsxuY/Tru4VCH4eZOcOst6NtxUC9bxwrWMwTEMTamYYrBeeP4nEFwgdkg61jUnAjD9vN5GGN&#10;mXFXfqfhFCoRIewzVFCH0GVSel2TRT93HXH0Pl1vMUTZV9L0eI1w28qnJEmlxYbjQo0d5TXpr9O3&#10;VXDQZaPDqyzSo11xvr8M9/b8ptRsOu5eQAQaw3/4r10aBc9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lPn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Manchester</w:t>
      </w:r>
      <w:r>
        <w:rPr>
          <w:rFonts w:ascii="Arial"/>
          <w:color w:val="5E5D5E"/>
          <w:spacing w:val="-2"/>
          <w:sz w:val="19"/>
        </w:rPr>
        <w:t xml:space="preserve"> </w:t>
      </w:r>
      <w:r>
        <w:rPr>
          <w:rFonts w:ascii="Arial"/>
          <w:color w:val="5E5D5E"/>
          <w:spacing w:val="-1"/>
          <w:sz w:val="19"/>
        </w:rPr>
        <w:t>and</w:t>
      </w:r>
      <w:r>
        <w:rPr>
          <w:rFonts w:ascii="Arial"/>
          <w:color w:val="5E5D5E"/>
          <w:sz w:val="19"/>
        </w:rPr>
        <w:t xml:space="preserve"> Other</w:t>
      </w:r>
      <w:r>
        <w:rPr>
          <w:rFonts w:ascii="Arial"/>
          <w:color w:val="5E5D5E"/>
          <w:spacing w:val="-4"/>
          <w:sz w:val="19"/>
        </w:rPr>
        <w:t xml:space="preserve"> </w:t>
      </w:r>
      <w:r>
        <w:rPr>
          <w:rFonts w:ascii="Arial"/>
          <w:color w:val="5E5D5E"/>
          <w:spacing w:val="-5"/>
          <w:sz w:val="19"/>
        </w:rPr>
        <w:t>T</w:t>
      </w:r>
      <w:r>
        <w:rPr>
          <w:rFonts w:ascii="Arial"/>
          <w:color w:val="5E5D5E"/>
          <w:spacing w:val="-4"/>
          <w:sz w:val="19"/>
        </w:rPr>
        <w:t>extile</w:t>
      </w:r>
      <w:r>
        <w:rPr>
          <w:rFonts w:ascii="Arial"/>
          <w:color w:val="5E5D5E"/>
          <w:sz w:val="19"/>
        </w:rPr>
        <w:t xml:space="preserve"> Goods</w:t>
      </w:r>
      <w:r>
        <w:rPr>
          <w:rFonts w:ascii="Arial"/>
          <w:color w:val="5E5D5E"/>
          <w:spacing w:val="-1"/>
          <w:sz w:val="19"/>
        </w:rPr>
        <w:t xml:space="preserve"> Retailing</w:t>
      </w:r>
      <w:r>
        <w:rPr>
          <w:rFonts w:ascii="Arial"/>
          <w:color w:val="5E5D5E"/>
          <w:spacing w:val="-1"/>
          <w:sz w:val="19"/>
        </w:rPr>
        <w:tab/>
        <w:t>4214</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2528" behindDoc="1" locked="0" layoutInCell="1" allowOverlap="1" wp14:anchorId="088366ED" wp14:editId="34104D97">
                <wp:simplePos x="0" y="0"/>
                <wp:positionH relativeFrom="page">
                  <wp:posOffset>1619885</wp:posOffset>
                </wp:positionH>
                <wp:positionV relativeFrom="paragraph">
                  <wp:posOffset>278130</wp:posOffset>
                </wp:positionV>
                <wp:extent cx="5039995" cy="1270"/>
                <wp:effectExtent l="10160" t="11430" r="7620" b="6350"/>
                <wp:wrapNone/>
                <wp:docPr id="70" name="Group 6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71" name="Freeform 6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D8487" id="Group 68" o:spid="_x0000_s1026" alt="Title: Table line" style="position:absolute;margin-left:127.55pt;margin-top:21.9pt;width:396.85pt;height:.1pt;z-index:-25145395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agcAMAAPgHAAAOAAAAZHJzL2Uyb0RvYy54bWykVduO2zYQfS+QfyD42MKri+WbsN4g9WVR&#10;IDcgzgfQEnVBKFIlacvbov+e4VDyap0ELVI/0KRmOHPmzHDm/vWlEeTMtamVXNPoLqSEy0zltSzX&#10;9PNhP1lSYiyTORNK8jV94oa+fnj1y33XpjxWlRI51wSMSJN27ZpW1rZpEJis4g0zd6rlEoSF0g2z&#10;cNRlkGvWgfVGBHEYzoNO6bzVKuPGwNetF9IHtF8UPLMfisJwS8SaAjaLq8b16Nbg4Z6lpWZtVWc9&#10;DPYTKBpWS3B6NbVllpGTrr8x1dSZVkYV9i5TTaCKos44xgDRROFNNI9anVqMpUy7sr3SBNTe8PTT&#10;ZrP354+a1PmaLoAeyRrIEbolc8icra2ADwd2FJyIWnLHV9eWKVx71O2n9qP2QcP2rcq+GBAHt3J3&#10;Lr0yOXbvVA4W2ckq5OtS6MaZACbIBdPydE0Lv1iSwcdZOF2tVjNKMpBFMQDFrGUVpNZdimeziBKQ&#10;JdPlINr1dxer6cJfjJ0oYKn3iCh7VC4kqD7zTLD5fwR/qljLMW/GMTUQDCA9wXvNuStpMl95QlFt&#10;YNOMqRxJHEgDjP8rid/yMTD5IzZYmp2MfeQKc8HOb41FisscdpjhvId+gCopGgFv5LcJCYlzhYvn&#10;vbyqQaxe7deAHELSEXTdGx1sxYMS2orCZLn8rrHpoOeMxSNjkM4rRFYNqLOL7GHDjjDXiUIstlYZ&#10;Vy8HXy1YRmABlFyIP9AF30NFDrr+v3ehocXcNhdNCTSXo+ekZdYhcy7clnTw1FxRug+NOvODQpG9&#10;KX9w8iwVcqzlszhC5cVwwznAIr86dVhHqZVqXwuBaRDSQZlGixlCMUrUuRM6NEaXx43Q5Mxc2wzn&#10;298Hsl6oQXuSORqrOMt3/d6yWvg9OBfILdRfT4GrROyLf6/C1W65WyaTJJ7vJkm43U7e7DfJZL4H&#10;SNvpdrPZRv84aFGSVnWec+nQDT06Sv7bE+2nhe+u1y79IooXwe7x17eKkVrwEgaSDLEM/xgd9BT/&#10;Qn1DOar8CV6rVn7owJCETaX0X5R0MHDW1Px5YppTIv6Q0HBWUZK4CYWHZLaI4aDHkuNYwmQGptbU&#10;Uihwt91YP9VOra7LCjxFmFap3kCrLWr3nhGfR9UfoOfhDscLxtKPQje/xmfUeh7YD18BAAD//wMA&#10;UEsDBBQABgAIAAAAIQBIZES74AAAAAoBAAAPAAAAZHJzL2Rvd25yZXYueG1sTI9Ba8JAEIXvhf6H&#10;ZQq91U00KRKzEZG2JylUC8XbmB2TYHY3ZNck/vuOp/Y2M+/x5nv5ejKtGKj3jbMK4lkEgmzpdGMr&#10;Bd+H95clCB/QamydJQU38rAuHh9yzLQb7RcN+1AJDrE+QwV1CF0mpS9rMuhnriPL2tn1BgOvfSV1&#10;jyOHm1bOo+hVGmwsf6ixo21N5WV/NQo+Rhw3i/ht2F3O29vxkH7+7GJS6vlp2qxABJrCnxnu+IwO&#10;BTOd3NVqL1oF8zSN2aogWXCFuyFKljyd+JJEIItc/q9Q/AIAAP//AwBQSwECLQAUAAYACAAAACEA&#10;toM4kv4AAADhAQAAEwAAAAAAAAAAAAAAAAAAAAAAW0NvbnRlbnRfVHlwZXNdLnhtbFBLAQItABQA&#10;BgAIAAAAIQA4/SH/1gAAAJQBAAALAAAAAAAAAAAAAAAAAC8BAABfcmVscy8ucmVsc1BLAQItABQA&#10;BgAIAAAAIQAosXagcAMAAPgHAAAOAAAAAAAAAAAAAAAAAC4CAABkcnMvZTJvRG9jLnhtbFBLAQIt&#10;ABQABgAIAAAAIQBIZES74AAAAAoBAAAPAAAAAAAAAAAAAAAAAMoFAABkcnMvZG93bnJldi54bWxQ&#10;SwUGAAAAAAQABADzAAAA1wYAAAAA&#10;">
                <v:shape id="Freeform 6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vFcIA&#10;AADbAAAADwAAAGRycy9kb3ducmV2LnhtbESP0YrCMBRE3wX/IdwF3zTVB1e6RlkURVAQu37AJbnb&#10;lm1uahNr9evNguDjMDNnmPmys5VoqfGlYwXjUQKCWDtTcq7g/LMZzkD4gGywckwK7uRhuej35pga&#10;d+MTtVnIRYSwT1FBEUKdSul1QRb9yNXE0ft1jcUQZZNL0+Atwm0lJ0kylRZLjgsF1rQqSP9lV6tg&#10;q3elDge5me7tjFfrS/uozkelBh/d9xeIQF14h1/tnVHwOYb/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q8V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Electrical,</w:t>
      </w:r>
      <w:r>
        <w:rPr>
          <w:rFonts w:ascii="Arial"/>
          <w:color w:val="5E5D5E"/>
          <w:spacing w:val="-2"/>
          <w:sz w:val="19"/>
        </w:rPr>
        <w:t xml:space="preserve"> </w:t>
      </w:r>
      <w:r>
        <w:rPr>
          <w:rFonts w:ascii="Arial"/>
          <w:color w:val="5E5D5E"/>
          <w:sz w:val="19"/>
        </w:rPr>
        <w:t>Electronic</w:t>
      </w:r>
      <w:r>
        <w:rPr>
          <w:rFonts w:ascii="Arial"/>
          <w:color w:val="5E5D5E"/>
          <w:spacing w:val="-1"/>
          <w:sz w:val="19"/>
        </w:rPr>
        <w:t xml:space="preserve"> and</w:t>
      </w:r>
      <w:r>
        <w:rPr>
          <w:rFonts w:ascii="Arial"/>
          <w:color w:val="5E5D5E"/>
          <w:sz w:val="19"/>
        </w:rPr>
        <w:t xml:space="preserve"> Gas</w:t>
      </w:r>
      <w:r>
        <w:rPr>
          <w:rFonts w:ascii="Arial"/>
          <w:color w:val="5E5D5E"/>
          <w:spacing w:val="-11"/>
          <w:sz w:val="19"/>
        </w:rPr>
        <w:t xml:space="preserve"> </w:t>
      </w:r>
      <w:r>
        <w:rPr>
          <w:rFonts w:ascii="Arial"/>
          <w:color w:val="5E5D5E"/>
          <w:sz w:val="19"/>
        </w:rPr>
        <w:t>Appliance</w:t>
      </w:r>
      <w:r>
        <w:rPr>
          <w:rFonts w:ascii="Arial"/>
          <w:color w:val="5E5D5E"/>
          <w:spacing w:val="-1"/>
          <w:sz w:val="19"/>
        </w:rPr>
        <w:t xml:space="preserve"> Retailing</w:t>
      </w:r>
      <w:r>
        <w:rPr>
          <w:rFonts w:ascii="Arial"/>
          <w:color w:val="5E5D5E"/>
          <w:spacing w:val="-1"/>
          <w:sz w:val="19"/>
        </w:rPr>
        <w:tab/>
        <w:t>4221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3552" behindDoc="1" locked="0" layoutInCell="1" allowOverlap="1" wp14:anchorId="707D7C3C" wp14:editId="1913F698">
                <wp:simplePos x="0" y="0"/>
                <wp:positionH relativeFrom="page">
                  <wp:posOffset>1619885</wp:posOffset>
                </wp:positionH>
                <wp:positionV relativeFrom="paragraph">
                  <wp:posOffset>278130</wp:posOffset>
                </wp:positionV>
                <wp:extent cx="5039995" cy="1270"/>
                <wp:effectExtent l="10160" t="11430" r="7620" b="6350"/>
                <wp:wrapNone/>
                <wp:docPr id="68" name="Group 6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69" name="Freeform 6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97600" id="Group 66" o:spid="_x0000_s1026" alt="Title: Table line" style="position:absolute;margin-left:127.55pt;margin-top:21.9pt;width:396.85pt;height:.1pt;z-index:-25145292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cXcQMAAPg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LiFTkrWQI3RLlkugq7ECPhzZSXAiGskdX31XpXDtWXefuo/aBw3bDyr/zYA4uJe7&#10;c+WVyan/SRVgkZ2tQr6upW6dCWCCXDEtL7e08KslOXxchPPNZrOgJAdZFK+GrOU1pNZdiheLiBKQ&#10;JfO1T2he74e7q8185S/GThSw1HtElAMqFxJUn3kl2Pw/gj/VrOOYN+OYGgnejAQfNOeupMly5QlF&#10;tZFNM6VyInEgDTD+ryR+zsfI5JfYYGl+NvaZK8wFu3ww1j+MAnaY4WKojSM8orIV8Ea+n5GQOFe4&#10;eN6rmxokxKt9F5BjSHqCrgejo614VEJbUZis1/9obD7qOWPxxBiksxohsnpEnV/lABt2hLlOFGKx&#10;dcq4ejn6asEyAgug5EL8gi74Hity1PX/gwsNLea+uWhKoLmcPCcdsw6Zc+G2pM8ocuE+tOrCjwpF&#10;9q78wcmrVMipls/iBJUXww3nAIv85tRhnaRWqkMjBKZBSAdlHq0WyI1Roimc0KExujpthSYX5tpm&#10;uNz9MJL1Rg3akyzQWM1ZsR/2ljXC78G5QG6h/gYKXCViX/xzE2726/06mSXxcj9Lwt1u9v6wTWbL&#10;A0DazXfb7S76y0GLkrRuioJLh27s0VHy357oMC18d7116TdRvAn2gL+hVUzUgrcwkGSIZfzH6KCn&#10;+BfqG8pJFS/wWrXyQweGJGxqpf+gpIeBk1Hz+5lpTon4UULD2URJ4iYUHpLFKoaDnkpOUwmTOZjK&#10;qKVQ4G67tX6qnTvdVDV4ijCtUr2HVls27j0jPo9qOEDPwx2OF4xlGIVufk3PqPU6sJ/+Bg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ngEHF3EDAAD4BwAADgAAAAAAAAAAAAAAAAAuAgAAZHJzL2Uyb0RvYy54bWxQSwEC&#10;LQAUAAYACAAAACEASGREu+AAAAAKAQAADwAAAAAAAAAAAAAAAADLBQAAZHJzL2Rvd25yZXYueG1s&#10;UEsFBgAAAAAEAAQA8wAAANgGAAAAAA==&#10;">
                <v:shape id="Freeform 6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1zsMA&#10;AADbAAAADwAAAGRycy9kb3ducmV2LnhtbESP3YrCMBSE74V9h3AW9k7T9aJo1yiiKIKC+PMAh+Rs&#10;W2xOuk2sXZ/eCIKXw8x8w0xmna1ES40vHSv4HiQgiLUzJecKzqdVfwTCB2SDlWNS8E8eZtOP3gQz&#10;4258oPYYchEh7DNUUIRQZ1J6XZBFP3A1cfR+XWMxRNnk0jR4i3BbyWGSpNJiyXGhwJoWBenL8WoV&#10;rPWm1GEnV+nWjnix/Gvv1Xmv1NdnN/8BEagL7/CrvTEK0jE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1zsMAAADb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Computer</w:t>
      </w:r>
      <w:r>
        <w:rPr>
          <w:rFonts w:ascii="Arial"/>
          <w:color w:val="5E5D5E"/>
          <w:sz w:val="19"/>
        </w:rPr>
        <w:t xml:space="preserve"> </w:t>
      </w:r>
      <w:r>
        <w:rPr>
          <w:rFonts w:ascii="Arial"/>
          <w:color w:val="5E5D5E"/>
          <w:spacing w:val="-1"/>
          <w:sz w:val="19"/>
        </w:rPr>
        <w:t>and</w:t>
      </w:r>
      <w:r>
        <w:rPr>
          <w:rFonts w:ascii="Arial"/>
          <w:color w:val="5E5D5E"/>
          <w:sz w:val="19"/>
        </w:rPr>
        <w:t xml:space="preserve"> </w:t>
      </w:r>
      <w:r>
        <w:rPr>
          <w:rFonts w:ascii="Arial"/>
          <w:color w:val="5E5D5E"/>
          <w:spacing w:val="-1"/>
          <w:sz w:val="19"/>
        </w:rPr>
        <w:t>Computer</w:t>
      </w:r>
      <w:r>
        <w:rPr>
          <w:rFonts w:ascii="Arial"/>
          <w:color w:val="5E5D5E"/>
          <w:sz w:val="19"/>
        </w:rPr>
        <w:t xml:space="preserve"> Peripheral</w:t>
      </w:r>
      <w:r>
        <w:rPr>
          <w:rFonts w:ascii="Arial"/>
          <w:color w:val="5E5D5E"/>
          <w:spacing w:val="-1"/>
          <w:sz w:val="19"/>
        </w:rPr>
        <w:t xml:space="preserve"> Retailing</w:t>
      </w:r>
      <w:r>
        <w:rPr>
          <w:rFonts w:ascii="Arial"/>
          <w:color w:val="5E5D5E"/>
          <w:spacing w:val="-1"/>
          <w:sz w:val="19"/>
        </w:rPr>
        <w:tab/>
        <w:t>4222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4576" behindDoc="1" locked="0" layoutInCell="1" allowOverlap="1" wp14:anchorId="2DE7F52B" wp14:editId="36B54531">
                <wp:simplePos x="0" y="0"/>
                <wp:positionH relativeFrom="page">
                  <wp:posOffset>1619885</wp:posOffset>
                </wp:positionH>
                <wp:positionV relativeFrom="paragraph">
                  <wp:posOffset>278130</wp:posOffset>
                </wp:positionV>
                <wp:extent cx="5039995" cy="1270"/>
                <wp:effectExtent l="10160" t="11430" r="7620" b="6350"/>
                <wp:wrapNone/>
                <wp:docPr id="66" name="Group 6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67" name="Freeform 6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02E10" id="Group 64" o:spid="_x0000_s1026" alt="Title: Table line" style="position:absolute;margin-left:127.55pt;margin-top:21.9pt;width:396.85pt;height:.1pt;z-index:-25145190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s1cgMAAPg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LpeUSNZCjtAtWSZAV2MFfDiyk+BENJI7vvquSuHas+4+dR+1Dxq2H1T+mwFxcC93&#10;58ork1P/kyrAIjtbhXxdS906E8AEuWJaXm5p4VdLcvi4COebzWZBSQ6yKF4NWctrSK27FC8WESUg&#10;S+Zrn9C83g93V5v5yl+MnShgqfeIKAdULiSoPvNKsPl/BH+qWccxb8YxNRIMQDzBB825K2myXHhC&#10;UW1k00ypnEgcSAOM/yuJn/MxMvklNlian4195gpzwS4fjPUPo4AdZrgYoB/hEZWtgDfy/YyExLnC&#10;xfNe3dQgIV7tu4AcQ9ITdD0YHW3FoxLaisJkvf5HY/NRzxmLJ8YgndUIkdUj6vwqB9iwI8x1ohCL&#10;rVPG1cvRVwuWEVgAJRfiF3TB91iRo67/H1xoaDH3zUVTAs3l5DnpmHXInAu3JX1GkQv3oVUXflQo&#10;snflD05epUJOtXwWJ6i8GG44B1jkN6cO6yS1Uh0aITANQjoo82i1QG6MEk3hhA6N0dVpKzS5MNc2&#10;w+Xuh5GsN2rQnmSBxmrOiv2wt6wRfg/OBXIL9TdQ4CoR++Kfm3CzX+/XySyJl/tZEu52s/eHbTJb&#10;HgDSbr7bbnfRXw5alKR1UxRcOnRjj46S//ZEh2nhu+utS7+J4k2wB/wNrWKiFryFgSRDLOM/Rgc9&#10;xb9Q31BOqniB16qVHzowJGFTK/0HJT0MnIya389Mc0rEjxIaziZKEjeh8JAsVjEc9FRymkqYzMFU&#10;Ri2FAnfbrfVT7dzppqrBU4Rpleo9tNqyce8Z8XlUwwF6Hu5wvGAswyh082t6Rq3Xgf30NwA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NWWmzVyAwAA+AcAAA4AAAAAAAAAAAAAAAAALgIAAGRycy9lMm9Eb2MueG1sUEsB&#10;Ai0AFAAGAAgAAAAhAEhkRLvgAAAACgEAAA8AAAAAAAAAAAAAAAAAzAUAAGRycy9kb3ducmV2Lnht&#10;bFBLBQYAAAAABAAEAPMAAADZBgAAAAA=&#10;">
                <v:shape id="Freeform 6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EJ8QA&#10;AADbAAAADwAAAGRycy9kb3ducmV2LnhtbESPwWrDMBBE74H+g9hCb4ncHtzgRgnBxcGQQGmSD1ik&#10;rW1irVxLsd18fVQo9DjMzBtmtZlsKwbqfeNYwfMiAUGsnWm4UnA+FfMlCB+QDbaOScEPedisH2Yr&#10;zIwb+ZOGY6hEhLDPUEEdQpdJ6XVNFv3CdcTR+3K9xRBlX0nT4xjhtpUvSZJKiw3HhRo7ymvSl+PV&#10;KtjpstHhIIt0b5ecv38Pt/b8odTT47R9AxFoCv/hv3ZpFKSv8Ps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BCf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Other</w:t>
      </w:r>
      <w:r>
        <w:rPr>
          <w:rFonts w:ascii="Arial"/>
          <w:color w:val="5E5D5E"/>
          <w:spacing w:val="-2"/>
          <w:sz w:val="19"/>
        </w:rPr>
        <w:t xml:space="preserve"> </w:t>
      </w:r>
      <w:r>
        <w:rPr>
          <w:rFonts w:ascii="Arial"/>
          <w:color w:val="5E5D5E"/>
          <w:sz w:val="19"/>
        </w:rPr>
        <w:t>Electrical</w:t>
      </w:r>
      <w:r>
        <w:rPr>
          <w:rFonts w:ascii="Arial"/>
          <w:color w:val="5E5D5E"/>
          <w:spacing w:val="-1"/>
          <w:sz w:val="19"/>
        </w:rPr>
        <w:t xml:space="preserve"> and</w:t>
      </w:r>
      <w:r>
        <w:rPr>
          <w:rFonts w:ascii="Arial"/>
          <w:color w:val="5E5D5E"/>
          <w:sz w:val="19"/>
        </w:rPr>
        <w:t xml:space="preserve"> Electronic</w:t>
      </w:r>
      <w:r>
        <w:rPr>
          <w:rFonts w:ascii="Arial"/>
          <w:color w:val="5E5D5E"/>
          <w:spacing w:val="-1"/>
          <w:sz w:val="19"/>
        </w:rPr>
        <w:t xml:space="preserve"> </w:t>
      </w:r>
      <w:r>
        <w:rPr>
          <w:rFonts w:ascii="Arial"/>
          <w:color w:val="5E5D5E"/>
          <w:sz w:val="19"/>
        </w:rPr>
        <w:t>Goods</w:t>
      </w:r>
      <w:r>
        <w:rPr>
          <w:rFonts w:ascii="Arial"/>
          <w:color w:val="5E5D5E"/>
          <w:spacing w:val="-1"/>
          <w:sz w:val="19"/>
        </w:rPr>
        <w:t xml:space="preserve"> Retailing</w:t>
      </w:r>
      <w:r>
        <w:rPr>
          <w:rFonts w:ascii="Arial"/>
          <w:color w:val="5E5D5E"/>
          <w:spacing w:val="-1"/>
          <w:sz w:val="19"/>
        </w:rPr>
        <w:tab/>
        <w:t>4229</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5600" behindDoc="1" locked="0" layoutInCell="1" allowOverlap="1" wp14:anchorId="632C4915" wp14:editId="34FC9421">
                <wp:simplePos x="0" y="0"/>
                <wp:positionH relativeFrom="page">
                  <wp:posOffset>1619885</wp:posOffset>
                </wp:positionH>
                <wp:positionV relativeFrom="paragraph">
                  <wp:posOffset>278130</wp:posOffset>
                </wp:positionV>
                <wp:extent cx="5039995" cy="1270"/>
                <wp:effectExtent l="10160" t="11430" r="7620" b="6350"/>
                <wp:wrapNone/>
                <wp:docPr id="64" name="Group 6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65" name="Freeform 63"/>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1A15F" id="Group 62" o:spid="_x0000_s1026" alt="Title: Table line" style="position:absolute;margin-left:127.55pt;margin-top:21.9pt;width:396.85pt;height:.1pt;z-index:-25145088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vrcQMAAPg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LhNKJGshR+iWLGOgq7ECPhzZSXAiGskdX31XpXDtWXefuo/aBw3bDyr/zYA4uJe7&#10;c+WVyan/SRVgkZ2tQr6upW6dCWCCXDEtL7e08KslOXxchPPNZrOgJAdZFK+GrOU1pNZdiheLiBKQ&#10;JfO1T2he74e7q8185S/GThSw1HtElAMqFxJUn3kl2Pw/gj/VrOOYN+OYGgmGCDzBB825K2mynHtC&#10;UW1k00ypnEgcSAOM/yuJn/MxMvklNlian4195gpzwS4fjPUPo4AdZrgYoB/hEZWtgDfy/YyExLnC&#10;xfNe3dQgIV7tu4AcQ9ITdD0YHW1BhU1sRWGyXv+jsfmo54zFE2OQzmqEyOoRdX6VA2zYEeY6UYjF&#10;1inj6uXoqwXLCCyAkgvxC7rge6zIUdf/Dy40tJj75qIpgeZy8px0zDpkzoXbkj6jyIX70KoLPyoU&#10;2bvyByevUiGnWj6LE1ReDDecAyzym1OHdZJaqQ6NEJgGIR2UebRaIDdGiaZwQofG6Oq0FZpcmGub&#10;4XL3w0jWGzVoT7JAYzVnxX7YW9YIvwfnArmF+hsocJWIffHPTbjZr/frZJbEy/0sCXe72fvDNpkt&#10;DwBpN99tt7voLwctStK6KQouHbqxR0fJf3uiw7Tw3fXWpd9E8SbYA/6GVjFRC97CQJIhlvEfo4Oe&#10;4l+obygnVbzAa9XKDx0YkrCplf6Dkh4GTkbN72emOSXiRwkNZxMliZtQeEgWqxgOeio5TSVM5mAq&#10;o5ZCgbvt1vqpdu50U9XgKcK0SvUeWm3ZuPeM+Dyq4QA9D3c4XjCWYRS6+TU9o9brwH76Gw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3KKb63EDAAD4BwAADgAAAAAAAAAAAAAAAAAuAgAAZHJzL2Uyb0RvYy54bWxQSwEC&#10;LQAUAAYACAAAACEASGREu+AAAAAKAQAADwAAAAAAAAAAAAAAAADLBQAAZHJzL2Rvd25yZXYueG1s&#10;UEsFBgAAAAAEAAQA8wAAANgGAAAAAA==&#10;">
                <v:shape id="Freeform 63"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y8IA&#10;AADbAAAADwAAAGRycy9kb3ducmV2LnhtbESP3YrCMBSE74V9h3AW9k7TFbZI1yiiKIKC+PMAh+Rs&#10;W2xOuk2s1ac3guDlMDPfMONpZyvRUuNLxwq+BwkIYu1MybmC03HZH4HwAdlg5ZgU3MjDdPLRG2Nm&#10;3JX31B5CLiKEfYYKihDqTEqvC7LoB64mjt6fayyGKJtcmgavEW4rOUySVFosOS4UWNO8IH0+XKyC&#10;lV6XOmzlMt3YEc8X/+29Ou2U+vrsZr8gAnXhHX6110ZB+gP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D/L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Hardware</w:t>
      </w:r>
      <w:r>
        <w:rPr>
          <w:rFonts w:ascii="Arial"/>
          <w:color w:val="5E5D5E"/>
          <w:sz w:val="19"/>
        </w:rPr>
        <w:t xml:space="preserve"> </w:t>
      </w:r>
      <w:r>
        <w:rPr>
          <w:rFonts w:ascii="Arial"/>
          <w:color w:val="5E5D5E"/>
          <w:spacing w:val="-1"/>
          <w:sz w:val="19"/>
        </w:rPr>
        <w:t>and</w:t>
      </w:r>
      <w:r>
        <w:rPr>
          <w:rFonts w:ascii="Arial"/>
          <w:color w:val="5E5D5E"/>
          <w:sz w:val="19"/>
        </w:rPr>
        <w:t xml:space="preserve"> Building</w:t>
      </w:r>
      <w:r>
        <w:rPr>
          <w:rFonts w:ascii="Arial"/>
          <w:color w:val="5E5D5E"/>
          <w:spacing w:val="-1"/>
          <w:sz w:val="19"/>
        </w:rPr>
        <w:t xml:space="preserve"> </w:t>
      </w:r>
      <w:r>
        <w:rPr>
          <w:rFonts w:ascii="Arial"/>
          <w:color w:val="5E5D5E"/>
          <w:sz w:val="19"/>
        </w:rPr>
        <w:t>Supplies</w:t>
      </w:r>
      <w:r>
        <w:rPr>
          <w:rFonts w:ascii="Arial"/>
          <w:color w:val="5E5D5E"/>
          <w:spacing w:val="-1"/>
          <w:sz w:val="19"/>
        </w:rPr>
        <w:t xml:space="preserve"> Retailing</w:t>
      </w:r>
      <w:r>
        <w:rPr>
          <w:rFonts w:ascii="Arial"/>
          <w:color w:val="5E5D5E"/>
          <w:spacing w:val="-1"/>
          <w:sz w:val="19"/>
        </w:rPr>
        <w:tab/>
        <w:t>4231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6624" behindDoc="1" locked="0" layoutInCell="1" allowOverlap="1" wp14:anchorId="58CB863C" wp14:editId="12E99A3F">
                <wp:simplePos x="0" y="0"/>
                <wp:positionH relativeFrom="page">
                  <wp:posOffset>1619885</wp:posOffset>
                </wp:positionH>
                <wp:positionV relativeFrom="paragraph">
                  <wp:posOffset>278130</wp:posOffset>
                </wp:positionV>
                <wp:extent cx="5039995" cy="1270"/>
                <wp:effectExtent l="10160" t="11430" r="7620" b="6350"/>
                <wp:wrapNone/>
                <wp:docPr id="62" name="Group 6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63" name="Freeform 61"/>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095FD" id="Group 60" o:spid="_x0000_s1026" alt="Title: Table line" style="position:absolute;margin-left:127.55pt;margin-top:21.9pt;width:396.85pt;height:.1pt;z-index:-25144985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WVcAMAAPgHAAAOAAAAZHJzL2Uyb0RvYy54bWykVduO4zYMfS/QfxD02CLjS5ybMZ7FNpdB&#10;gW27wKYfoNjyBZUlV1LiTIv+eynKzniyXbTY5kGhTIo8PKSox3fXVpAL16ZRMqPRQ0gJl7kqGlll&#10;9NfjYbamxFgmCyaU5Bl94Ya+e/r2m8e+S3msaiUKrgk4kSbtu4zW1nZpEJi85i0zD6rjEpSl0i2z&#10;sNVVUGjWg/dWBHEYLoNe6aLTKufGwNedV9In9F+WPLe/lKXhloiMAjaLq8b15Nbg6ZGllWZd3eQD&#10;DPYVKFrWSAh6c7VjlpGzbj5z1Ta5VkaV9iFXbaDKssk55gDZROFdNs9anTvMpUr7qrvRBNTe8fTV&#10;bvOfLx81aYqMLmNKJGuhRhiWLB1djRXw4chOghPRSO746rsqhWPPuvvUfdQ+aRA/qPw3A+rgXu/2&#10;lTcmp/4nVYBHdrYK+bqWunUugAlyxbK83MrCr5bk8HERzjebzYKSHHRRvBqqltdQWncoXiwiSkCX&#10;zNe+oHm9H86uNvOVPxg7VcBSHxFRDqhcStB95pVg8/8I/lSzjmPdjGNqJHg+EnzQnLuWJsvIE4pm&#10;I5tmSuVE40AaYPxfSfycj5HJL7HB0vxs7DNXWAt2+WCsvxgFSFjhYuiNI3RF2Qq4I9/PSEhcKFw8&#10;79XNDArizb4LyDEkPcHQg9PRF3TcxFcUJuv1PzoD4l6dxRNnUM5qhMjqEXV+lQNskAhzkyjEZuuU&#10;cf1y9N2CbQQewMil+AVbiD125Gjr/4cQGkbM/XDRlMBwOXlOOmYdMhfCiaTPKHLhPrTqwo8KVfau&#10;/SHIq1bIqZWv4gSVV8MJFwCb/BbUYZ2UVqpDIwSWQUgHZR6tFsiNUaIpnNKhMbo6bYUmF+bGZrjc&#10;/TCS9cYMxpMs0FnNWbEfZMsa4WUILpBb6L+BAteJOBf/3ISb/Xq/TmZJvNzPknC3m70/bJPZ8gCQ&#10;dvPddruL/nLQoiStm6Lg0qEbZ3SU/LcrOrwWfrrepvSbLN4ke8DfMComZsFbGEgy5DL+Y3YwU/wN&#10;9QPlpIoXuK1a+UcHHkkQaqX/oKSHByej5vcz05wS8aOEgbOJksSNXNwki1UMGz3VnKYaJnNwlVFL&#10;ocGduLX+VTt3uqlqiBRhWaV6D6O2bNx9Rnwe1bCBmYcSPi+Yy/AUuvdruker1wf76W8AAAD//wMA&#10;UEsDBBQABgAIAAAAIQBIZES74AAAAAoBAAAPAAAAZHJzL2Rvd25yZXYueG1sTI9Ba8JAEIXvhf6H&#10;ZQq91U00KRKzEZG2JylUC8XbmB2TYHY3ZNck/vuOp/Y2M+/x5nv5ejKtGKj3jbMK4lkEgmzpdGMr&#10;Bd+H95clCB/QamydJQU38rAuHh9yzLQb7RcN+1AJDrE+QwV1CF0mpS9rMuhnriPL2tn1BgOvfSV1&#10;jyOHm1bOo+hVGmwsf6ixo21N5WV/NQo+Rhw3i/ht2F3O29vxkH7+7GJS6vlp2qxABJrCnxnu+IwO&#10;BTOd3NVqL1oF8zSN2aogWXCFuyFKljyd+JJEIItc/q9Q/AIAAP//AwBQSwECLQAUAAYACAAAACEA&#10;toM4kv4AAADhAQAAEwAAAAAAAAAAAAAAAAAAAAAAW0NvbnRlbnRfVHlwZXNdLnhtbFBLAQItABQA&#10;BgAIAAAAIQA4/SH/1gAAAJQBAAALAAAAAAAAAAAAAAAAAC8BAABfcmVscy8ucmVsc1BLAQItABQA&#10;BgAIAAAAIQB989WVcAMAAPgHAAAOAAAAAAAAAAAAAAAAAC4CAABkcnMvZTJvRG9jLnhtbFBLAQIt&#10;ABQABgAIAAAAIQBIZES74AAAAAoBAAAPAAAAAAAAAAAAAAAAAMoFAABkcnMvZG93bnJldi54bWxQ&#10;SwUGAAAAAAQABADzAAAA1wYAAAAA&#10;">
                <v:shape id="Freeform 61"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CJMIA&#10;AADbAAAADwAAAGRycy9kb3ducmV2LnhtbESP3YrCMBSE74V9h3AW9k7TdaFI1yiiKIKC+PMAh+Rs&#10;W2xOuk2s1ac3guDlMDPfMONpZyvRUuNLxwq+BwkIYu1MybmC03HZH4HwAdlg5ZgU3MjDdPLRG2Nm&#10;3JX31B5CLiKEfYYKihDqTEqvC7LoB64mjt6fayyGKJtcmgavEW4rOUySVFosOS4UWNO8IH0+XKyC&#10;lV6XOmzlMt3YEc8X/+29Ou2U+vrsZr8gAnXhHX6110ZB+gPPL/E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QIk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Garden</w:t>
      </w:r>
      <w:r>
        <w:rPr>
          <w:rFonts w:ascii="Arial"/>
          <w:color w:val="5E5D5E"/>
          <w:spacing w:val="-1"/>
          <w:sz w:val="19"/>
        </w:rPr>
        <w:t xml:space="preserve"> </w:t>
      </w:r>
      <w:r>
        <w:rPr>
          <w:rFonts w:ascii="Arial"/>
          <w:color w:val="5E5D5E"/>
          <w:sz w:val="19"/>
        </w:rPr>
        <w:t>Supplies</w:t>
      </w:r>
      <w:r>
        <w:rPr>
          <w:rFonts w:ascii="Arial"/>
          <w:color w:val="5E5D5E"/>
          <w:spacing w:val="-1"/>
          <w:sz w:val="19"/>
        </w:rPr>
        <w:t xml:space="preserve"> Retailing</w:t>
      </w:r>
      <w:r>
        <w:rPr>
          <w:rFonts w:ascii="Arial"/>
          <w:color w:val="5E5D5E"/>
          <w:spacing w:val="-1"/>
          <w:sz w:val="19"/>
        </w:rPr>
        <w:tab/>
        <w:t>4232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7648" behindDoc="1" locked="0" layoutInCell="1" allowOverlap="1" wp14:anchorId="26CF0C53" wp14:editId="701890C9">
                <wp:simplePos x="0" y="0"/>
                <wp:positionH relativeFrom="page">
                  <wp:posOffset>1619885</wp:posOffset>
                </wp:positionH>
                <wp:positionV relativeFrom="paragraph">
                  <wp:posOffset>278130</wp:posOffset>
                </wp:positionV>
                <wp:extent cx="5039995" cy="1270"/>
                <wp:effectExtent l="10160" t="11430" r="7620" b="6350"/>
                <wp:wrapNone/>
                <wp:docPr id="60" name="Group 5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61" name="Freeform 5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7BB74" id="Group 58" o:spid="_x0000_s1026" alt="Title: Table line" style="position:absolute;margin-left:127.55pt;margin-top:21.9pt;width:396.85pt;height:.1pt;z-index:-25144883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eccQMAAPg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LoEeyVrIEbolC8icbayAD0d2EpyIRnLHV99VKVx71t2n7qP2QcP2g8p/MyAO7uXu&#10;XHllcup/UgVYZGerkK9rqVtnApggV0zLyy0t/GpJDh8X4Xyz2SwoyUEWxasha3kNqXWX4sUiogRk&#10;yXztE5rX++HuajNf+YuxEwUs9R4R5YDKhQTVZ14JNv+P4E816zjmzTimRoIBpCf4oDl3JU0WG08o&#10;qo1smimVE4kDaYDxfyXxcz5GJr/EBkvzs7HPXGEu2OWDsf5hFLDDDBcD9CNUSdkKeCPfz0hInCtc&#10;PO/VTQ1i9WrfBeQYkp6g68HoaCseldBWFCbr9T8am496zlg8MQbprEaIrB5R51c5wIYdYa4ThVhs&#10;nTKuXo6+WrCMwAIouRC/oAu+x4ocdf3/4EJDi7lvLpoSaC4nz0nHrEPmXLgt6TOKXLgPrbrwo0KR&#10;vSt/cPIqFXKq5bM4QeXFcMM5wCK/OXVYJ6mV6tAIgWkQ0kGZR6sFcmOUaAondGiMrk5bocmFubYZ&#10;Lnc/jGS9UYP2JAs0VnNW7Ie9ZY3we3AukFuov4ECV4nYF//chJv9er9OZkm83M+ScLebvT9sk9ny&#10;AJB28912u4v+ctCiJK2bouDSoRt7dJT8tyc6TAvfXW9d+k0Ub4I94G9oFRO14C0MJBliGf8xOugp&#10;/oX6hnJSxQu8Vq380IEhCZta6T8o6WHgZNT8fmaaUyJ+lNBwNlGSuAmFh2SxiuGgp5LTVMJkDqYy&#10;aikUuNturZ9q5043VQ2eIkyrVO+h1ZaNe8+Iz6MaDtDzcIfjBWMZRqGbX9Mzar0O7Ke/AQ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YO33nHEDAAD4BwAADgAAAAAAAAAAAAAAAAAuAgAAZHJzL2Uyb0RvYy54bWxQSwEC&#10;LQAUAAYACAAAACEASGREu+AAAAAKAQAADwAAAAAAAAAAAAAAAADLBQAAZHJzL2Rvd25yZXYueG1s&#10;UEsFBgAAAAAEAAQA8wAAANgGAAAAAA==&#10;">
                <v:shape id="Freeform 5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5yMMA&#10;AADbAAAADwAAAGRycy9kb3ducmV2LnhtbESP3YrCMBSE74V9h3AWvLOpXhTpGkVcFGEF8ecBDsnZ&#10;tticdJtsrT69EQQvh5n5hpkteluLjlpfOVYwTlIQxNqZigsF59N6NAXhA7LB2jEpuJGHxfxjMMPc&#10;uCsfqDuGQkQI+xwVlCE0uZRel2TRJ64hjt6vay2GKNtCmhavEW5rOUnTTFqsOC6U2NCqJH05/lsF&#10;G72tdNjJdfZjp7z6/uvu9Xmv1PCzX36BCNSHd/jV3hoF2R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85yMMAAADbAAAADwAAAAAAAAAAAAAAAACYAgAAZHJzL2Rv&#10;d25yZXYueG1sUEsFBgAAAAAEAAQA9QAAAIgDAAAAAA==&#10;" path="m,l7937,e" filled="f" strokecolor="#006db0" strokeweight=".25pt">
                  <v:path arrowok="t" o:connecttype="custom" o:connectlocs="0,0;7937,0" o:connectangles="0,0"/>
                </v:shape>
                <w10:wrap anchorx="page"/>
              </v:group>
            </w:pict>
          </mc:Fallback>
        </mc:AlternateContent>
      </w:r>
      <w:r>
        <w:rPr>
          <w:rFonts w:ascii="Arial"/>
          <w:color w:val="5E5D5E"/>
          <w:sz w:val="19"/>
        </w:rPr>
        <w:t>Sport</w:t>
      </w:r>
      <w:r>
        <w:rPr>
          <w:rFonts w:ascii="Arial"/>
          <w:color w:val="5E5D5E"/>
          <w:spacing w:val="-1"/>
          <w:sz w:val="19"/>
        </w:rPr>
        <w:t xml:space="preserve"> and</w:t>
      </w:r>
      <w:r>
        <w:rPr>
          <w:rFonts w:ascii="Arial"/>
          <w:color w:val="5E5D5E"/>
          <w:sz w:val="19"/>
        </w:rPr>
        <w:t xml:space="preserve"> </w:t>
      </w:r>
      <w:r>
        <w:rPr>
          <w:rFonts w:ascii="Arial"/>
          <w:color w:val="5E5D5E"/>
          <w:spacing w:val="-1"/>
          <w:sz w:val="19"/>
        </w:rPr>
        <w:t>Camping</w:t>
      </w:r>
      <w:r>
        <w:rPr>
          <w:rFonts w:ascii="Arial"/>
          <w:color w:val="5E5D5E"/>
          <w:sz w:val="19"/>
        </w:rPr>
        <w:t xml:space="preserve"> Equipment</w:t>
      </w:r>
      <w:r>
        <w:rPr>
          <w:rFonts w:ascii="Arial"/>
          <w:color w:val="5E5D5E"/>
          <w:spacing w:val="-1"/>
          <w:sz w:val="19"/>
        </w:rPr>
        <w:t xml:space="preserve"> Retailing</w:t>
      </w:r>
      <w:r>
        <w:rPr>
          <w:rFonts w:ascii="Arial"/>
          <w:color w:val="5E5D5E"/>
          <w:spacing w:val="-1"/>
          <w:sz w:val="19"/>
        </w:rPr>
        <w:tab/>
        <w:t>4241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8672" behindDoc="1" locked="0" layoutInCell="1" allowOverlap="1" wp14:anchorId="7977578B" wp14:editId="72665851">
                <wp:simplePos x="0" y="0"/>
                <wp:positionH relativeFrom="page">
                  <wp:posOffset>1619885</wp:posOffset>
                </wp:positionH>
                <wp:positionV relativeFrom="paragraph">
                  <wp:posOffset>278130</wp:posOffset>
                </wp:positionV>
                <wp:extent cx="5039995" cy="1270"/>
                <wp:effectExtent l="10160" t="11430" r="7620" b="6350"/>
                <wp:wrapNone/>
                <wp:docPr id="58" name="Group 5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59" name="Freeform 5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BC624" id="Group 56" o:spid="_x0000_s1026" alt="Title: Table line" style="position:absolute;margin-left:127.55pt;margin-top:21.9pt;width:396.85pt;height:.1pt;z-index:-25144780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7cQMAAPg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LiBTkrWQI3RLFkugq7ECPhzZSXAiGskdX31XpXDtWXefuo/aBw3bDyr/zYA4uJe7&#10;c+WVyan/SRVgkZ2tQr6upW6dCWCCXDEtL7e08KslOXxchPPNZrOgJAdZFK+GrOU1pNZdiheLiBKQ&#10;JfO1T2he74e7q8185S/GThSw1HtElAMqFxJUn3kl2Pw/gj/VrOOYN+OYGgnejAQfNOeupMli5QlF&#10;tZFNM6VyInEgDTD+ryR+zsfI5JfYYGl+NvaZK8wFu3ww1j+MAnaY4WKojSM8orIV8Ea+n5GQOFe4&#10;eN6rmxokxKt9F5BjSHqCrgejo614VEJbUZis1/9obD7qOWPxxBiksxohsnpEnV/lABt2hLlOFGKx&#10;dcq4ejn6asEyAgug5EL8gi74Hity1PX/gwsNLea+uWhKoLmcPCcdsw6Zc+G2pM8ocuE+tOrCjwpF&#10;9q78wcmrVMipls/iBJUXww3nAIv85tRhnaRWqkMjBKZBSAdlHq0WyI1Roimc0KExujpthSYX5tpm&#10;uNz9MJL1Rg3akyzQWM1ZsR/2ljXC78G5QG6h/gYKXCViX/xzE2726/06mSXxcj9Lwt1u9v6wTWbL&#10;A0DazXfb7S76y0GLkrRuioJLh27s0VHy357oMC18d7116TdRvAn2gL+hVUzUgrcwkGSIZfzH6KCn&#10;+BfqG8pJFS/wWrXyQweGJGxqpf+gpIeBk1Hz+5lpTon4UULD2URJ4iYUHpLFKoaDnkpOUwmTOZjK&#10;qKVQ4G67tX6qnTvdVDV4ijCtUr2HVls27j0jPo9qOEDPwx2OF4xlGIVufk3PqPU6sJ/+Bg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vqumO3EDAAD4BwAADgAAAAAAAAAAAAAAAAAuAgAAZHJzL2Uyb0RvYy54bWxQSwEC&#10;LQAUAAYACAAAACEASGREu+AAAAAKAQAADwAAAAAAAAAAAAAAAADLBQAAZHJzL2Rvd25yZXYueG1s&#10;UEsFBgAAAAAEAAQA8wAAANgGAAAAAA==&#10;">
                <v:shape id="Freeform 5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c8QA&#10;AADbAAAADwAAAGRycy9kb3ducmV2LnhtbESP0WrCQBRE3wv+w3IF3+rGgsGmriKRSMBCqfUDLru3&#10;SWj2bsxuY/Tru4VCH4eZOcOst6NtxUC9bxwrWMwTEMTamYYrBeeP4nEFwgdkg61jUnAjD9vN5GGN&#10;mXFXfqfhFCoRIewzVFCH0GVSel2TRT93HXH0Pl1vMUTZV9L0eI1w28qnJEmlxYbjQo0d5TXpr9O3&#10;VXDQZaPDqyzSo11xvr8M9/b8ptRsOu5eQAQaw3/4r10aBctn+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P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Entertainment</w:t>
      </w:r>
      <w:r>
        <w:rPr>
          <w:rFonts w:ascii="Arial"/>
          <w:color w:val="5E5D5E"/>
          <w:spacing w:val="-1"/>
          <w:sz w:val="19"/>
        </w:rPr>
        <w:t xml:space="preserve"> </w:t>
      </w:r>
      <w:r>
        <w:rPr>
          <w:rFonts w:ascii="Arial"/>
          <w:color w:val="5E5D5E"/>
          <w:sz w:val="19"/>
        </w:rPr>
        <w:t>Media</w:t>
      </w:r>
      <w:r>
        <w:rPr>
          <w:rFonts w:ascii="Arial"/>
          <w:color w:val="5E5D5E"/>
          <w:spacing w:val="-1"/>
          <w:sz w:val="19"/>
        </w:rPr>
        <w:t xml:space="preserve"> Retailing</w:t>
      </w:r>
      <w:r>
        <w:rPr>
          <w:rFonts w:ascii="Arial"/>
          <w:color w:val="5E5D5E"/>
          <w:spacing w:val="-1"/>
          <w:sz w:val="19"/>
        </w:rPr>
        <w:tab/>
        <w:t>4242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69696" behindDoc="1" locked="0" layoutInCell="1" allowOverlap="1" wp14:anchorId="5B57201F" wp14:editId="3878397A">
                <wp:simplePos x="0" y="0"/>
                <wp:positionH relativeFrom="page">
                  <wp:posOffset>1619885</wp:posOffset>
                </wp:positionH>
                <wp:positionV relativeFrom="paragraph">
                  <wp:posOffset>278130</wp:posOffset>
                </wp:positionV>
                <wp:extent cx="5039995" cy="1270"/>
                <wp:effectExtent l="10160" t="11430" r="7620" b="6350"/>
                <wp:wrapNone/>
                <wp:docPr id="56" name="Group 5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57" name="Freeform 5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31286" id="Group 54" o:spid="_x0000_s1026" alt="Title: Table line" style="position:absolute;margin-left:127.55pt;margin-top:21.9pt;width:396.85pt;height:.1pt;z-index:-25144678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oZcgMAAPgHAAAOAAAAZHJzL2Uyb0RvYy54bWykVduO4zYMfS/QfxD02CJjO7FzMcaz2OYy&#10;KLBtF9j0AxRbvqCy5EpKnGnRfy9F2RlPtosW2zwokkmRh4cU+fju2gpy4do0SmY0eggp4TJXRSOr&#10;jP56PMzWlBjLZMGEkjyjL9zQd0/ffvPYdymfq1qJgmsCRqRJ+y6jtbVdGgQmr3nLzIPquARhqXTL&#10;LBx1FRSa9WC9FcE8DJdBr3TRaZVzY+DrzgvpE9ovS57bX8rScEtERgGbxVXjenJr8PTI0kqzrm7y&#10;AQb7ChQtayQ4vZnaMcvIWTefmWqbXCujSvuQqzZQZdnkHGOAaKLwLppnrc4dxlKlfdXdaAJq73j6&#10;arP5z5ePmjRFRpMlJZK1kCN0S5IY6GqsgA9HdhKciEZyx1ffVSlce9bdp+6j9kHD9oPKfzMgDu7l&#10;7lx5ZXLqf1IFWGRnq5Cva6lbZwKYIFdMy8stLfxqSQ4fk3Cx2WwSSnKQRfPVkLW8htS6S/MkiSgB&#10;WbxY+4Tm9X64u9osVv7i3IkClnqPiHJA5UKC6jOvBJv/R/CnmnUc82YcUyPBAMQTfNCcu5ImSeIJ&#10;RbWRTTOlciJxIA0w/q8kfs7HyOSX2GBpfjb2mSvMBbt8MNY/jAJ2mOFigH6ER1S2At7I9zMSEucK&#10;F897dVODhHi17wJyDElP0PVgdLQ1H5XQVhTG6/U/GluMes7YfGIM0lmNEFk9os6vcoANO8JcJwqx&#10;2DplXL0cfbVgGYEFUHIhfkEXfI8VOer6/8GFhhZz31w0JdBcTp6TjlmHzLlwW9JnFLlwH1p14UeF&#10;IntX/uDkVSrkVMtncYLKi+GGc4BFfnPqsE5SK9WhEQLTIKSDsohWCXJjlGgKJ3RojK5OW6HJhbm2&#10;GS53P4xkvVGD9iQLNFZzVuyHvWWN8HtwLpBbqL+BAleJ2Bf/3ISb/Xq/jmfxfLmfxeFuN3t/2Maz&#10;5QEg7Ra77XYX/eWgRXFaN0XBpUM39ugo/m9PdJgWvrveuvSbKN4Ee8Df0ComasFbGEgyxDL+Y3TQ&#10;U/wL9Q3lpIoXeK1a+aEDQxI2tdJ/UNLDwMmo+f3MNKdE/Cih4WyiOHYTCg9xsprDQU8lp6mEyRxM&#10;ZdRSKHC33Vo/1c6dbqoaPEWYVqneQ6stG/eeEZ9HNRyg5+EOxwvGMoxCN7+mZ9R6HdhPfwM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PU8OhlyAwAA+AcAAA4AAAAAAAAAAAAAAAAALgIAAGRycy9lMm9Eb2MueG1sUEsB&#10;Ai0AFAAGAAgAAAAhAEhkRLvgAAAACgEAAA8AAAAAAAAAAAAAAAAAzAUAAGRycy9kb3ducmV2Lnht&#10;bFBLBQYAAAAABAAEAPMAAADZBgAAAAA=&#10;">
                <v:shape id="Freeform 5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OmsQA&#10;AADbAAAADwAAAGRycy9kb3ducmV2LnhtbESP0WrCQBRE3wv+w3IF3+rGgqmkriKRSMBCqfUDLru3&#10;SWj2bsxuY/Tru4VCH4eZOcOst6NtxUC9bxwrWMwTEMTamYYrBeeP4nEFwgdkg61jUnAjD9vN5GGN&#10;mXFXfqfhFCoRIewzVFCH0GVSel2TRT93HXH0Pl1vMUTZV9L0eI1w28qnJEmlxYbjQo0d5TXpr9O3&#10;VXDQZaPDqyzSo11xvr8M9/b8ptRsOu5eQAQaw3/4r10aBctn+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zpr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9"/>
          <w:sz w:val="19"/>
        </w:rPr>
        <w:t>T</w:t>
      </w:r>
      <w:r>
        <w:rPr>
          <w:rFonts w:ascii="Arial"/>
          <w:color w:val="5E5D5E"/>
          <w:spacing w:val="-8"/>
          <w:sz w:val="19"/>
        </w:rPr>
        <w:t>oy</w:t>
      </w:r>
      <w:r>
        <w:rPr>
          <w:rFonts w:ascii="Arial"/>
          <w:color w:val="5E5D5E"/>
          <w:sz w:val="19"/>
        </w:rPr>
        <w:t xml:space="preserve"> </w:t>
      </w:r>
      <w:r>
        <w:rPr>
          <w:rFonts w:ascii="Arial"/>
          <w:color w:val="5E5D5E"/>
          <w:spacing w:val="-1"/>
          <w:sz w:val="19"/>
        </w:rPr>
        <w:t>and</w:t>
      </w:r>
      <w:r>
        <w:rPr>
          <w:rFonts w:ascii="Arial"/>
          <w:color w:val="5E5D5E"/>
          <w:sz w:val="19"/>
        </w:rPr>
        <w:t xml:space="preserve"> Game</w:t>
      </w:r>
      <w:r>
        <w:rPr>
          <w:rFonts w:ascii="Arial"/>
          <w:color w:val="5E5D5E"/>
          <w:spacing w:val="-1"/>
          <w:sz w:val="19"/>
        </w:rPr>
        <w:t xml:space="preserve"> Retailing</w:t>
      </w:r>
      <w:r>
        <w:rPr>
          <w:rFonts w:ascii="Arial"/>
          <w:color w:val="5E5D5E"/>
          <w:spacing w:val="-1"/>
          <w:sz w:val="19"/>
        </w:rPr>
        <w:tab/>
        <w:t>4243</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70720" behindDoc="1" locked="0" layoutInCell="1" allowOverlap="1" wp14:anchorId="7741CC97" wp14:editId="3252C3CD">
                <wp:simplePos x="0" y="0"/>
                <wp:positionH relativeFrom="page">
                  <wp:posOffset>1619885</wp:posOffset>
                </wp:positionH>
                <wp:positionV relativeFrom="paragraph">
                  <wp:posOffset>278130</wp:posOffset>
                </wp:positionV>
                <wp:extent cx="5039995" cy="1270"/>
                <wp:effectExtent l="10160" t="11430" r="7620" b="6350"/>
                <wp:wrapNone/>
                <wp:docPr id="54" name="Group 52"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55" name="Freeform 53"/>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00A70" id="Group 52" o:spid="_x0000_s1026" alt="Title: Table line" style="position:absolute;margin-left:127.55pt;margin-top:21.9pt;width:396.85pt;height:.1pt;z-index:-251445760;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rHcwMAAPg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rpIKJGshRyhW7KIga7GCvhwYEfBiWgkd3z1XZXCtSfdfejeax80bN+p/C8D4uBW&#10;7s6VVybH/jdVgEV2sgr5upS6dSaACXLBtDxf08IvluTwcRHO1+v1gpIcZFG8HLKW15BadyleLCJK&#10;QJbMVz6heb0b7i7X86W/GDtRwFLvEVEOqFxIUH3mhWDz/wj+ULOOY96MY2okGCLwBO81566kyWLu&#10;CUW1kU0zpXIicSANMP5VEj/nY2TyS2ywND8Z+8QV5oKd3xnrH0YBO8xwMUA/wCMqWwFv5OcZCYlz&#10;hYvnvbqqQUK82k8BOYSkJ+h6MDraggqb2IrCZLX6T2PzUc8ZiyfGIJ3VCJHVI+r8IgfYsCPMdaIQ&#10;i61TxtXLwVcLlhFYACUX4hd0wfdYkaOu/x9caGgxt81FUwLN5eg56Zh1yJwLtyV9RpEL96FVZ35Q&#10;KLI35Q9OXqRCTrV8FieovBhuOAdY5FenDusktVLtGyEwDUI6KPNouUBujBJN4YQOjdHVcSM0OTPX&#10;NsP77S8jWa/UoD3JAo3VnBW7YW9ZI/wenAvkFupvoMBVIvbFj+twvVvtVsksie93syTcbmdv95tk&#10;dr8HSNv5drPZRp8ctChJ66YouHToxh4dJd/2RIdp4bvrtUu/iuJVsHv8Da1ioha8hoEkQyzjP0YH&#10;PcW/UN9Qjqp4hteqlR86MCRhUyv9DyU9DJyMmr9PTHNKxK8SGs46ShI3ofCQLJYxHPRUcpxKmMzB&#10;VEYthQJ32431U+3U6aaqwVOEaZXqLbTasnHvGfF5VMMBeh7ucLxgLMModPNrekatl4H9+C8AAAD/&#10;/wMAUEsDBBQABgAIAAAAIQBIZES74AAAAAoBAAAPAAAAZHJzL2Rvd25yZXYueG1sTI9Ba8JAEIXv&#10;hf6HZQq91U00KRKzEZG2JylUC8XbmB2TYHY3ZNck/vuOp/Y2M+/x5nv5ejKtGKj3jbMK4lkEgmzp&#10;dGMrBd+H95clCB/QamydJQU38rAuHh9yzLQb7RcN+1AJDrE+QwV1CF0mpS9rMuhnriPL2tn1BgOv&#10;fSV1jyOHm1bOo+hVGmwsf6ixo21N5WV/NQo+Rhw3i/ht2F3O29vxkH7+7GJS6vlp2qxABJrCnxnu&#10;+IwOBTOd3NVqL1oF8zSN2aogWXCFuyFKljyd+JJEIItc/q9Q/AIAAP//AwBQSwECLQAUAAYACAAA&#10;ACEAtoM4kv4AAADhAQAAEwAAAAAAAAAAAAAAAAAAAAAAW0NvbnRlbnRfVHlwZXNdLnhtbFBLAQIt&#10;ABQABgAIAAAAIQA4/SH/1gAAAJQBAAALAAAAAAAAAAAAAAAAAC8BAABfcmVscy8ucmVsc1BLAQIt&#10;ABQABgAIAAAAIQD8CDrHcwMAAPgHAAAOAAAAAAAAAAAAAAAAAC4CAABkcnMvZTJvRG9jLnhtbFBL&#10;AQItABQABgAIAAAAIQBIZES74AAAAAoBAAAPAAAAAAAAAAAAAAAAAM0FAABkcnMvZG93bnJldi54&#10;bWxQSwUGAAAAAAQABADzAAAA2gYAAAAA&#10;">
                <v:shape id="Freeform 53"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1dsQA&#10;AADbAAAADwAAAGRycy9kb3ducmV2LnhtbESP0WrCQBRE3wv+w3KFvtWNBUNIXUUUS6CFovUDLrvX&#10;JJi9G7PbJPXr3ULBx2FmzjDL9Wgb0VPna8cK5rMEBLF2puZSwel7/5KB8AHZYOOYFPySh/Vq8rTE&#10;3LiBD9QfQykihH2OCqoQ2lxKryuy6GeuJY7e2XUWQ5RdKU2HQ4TbRr4mSSot1hwXKmxpW5G+HH+s&#10;gndd1Dp8yn36YTPe7q79rTl9KfU8HTdvIAKN4RH+bxdGwWIBf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Y9Xb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Newspaper</w:t>
      </w:r>
      <w:r>
        <w:rPr>
          <w:rFonts w:ascii="Arial"/>
          <w:color w:val="5E5D5E"/>
          <w:sz w:val="19"/>
        </w:rPr>
        <w:t xml:space="preserve"> </w:t>
      </w:r>
      <w:r>
        <w:rPr>
          <w:rFonts w:ascii="Arial"/>
          <w:color w:val="5E5D5E"/>
          <w:spacing w:val="-1"/>
          <w:sz w:val="19"/>
        </w:rPr>
        <w:t>and</w:t>
      </w:r>
      <w:r>
        <w:rPr>
          <w:rFonts w:ascii="Arial"/>
          <w:color w:val="5E5D5E"/>
          <w:sz w:val="19"/>
        </w:rPr>
        <w:t xml:space="preserve"> Book</w:t>
      </w:r>
      <w:r>
        <w:rPr>
          <w:rFonts w:ascii="Arial"/>
          <w:color w:val="5E5D5E"/>
          <w:spacing w:val="-1"/>
          <w:sz w:val="19"/>
        </w:rPr>
        <w:t xml:space="preserve"> Retailing</w:t>
      </w:r>
      <w:r>
        <w:rPr>
          <w:rFonts w:ascii="Arial"/>
          <w:color w:val="5E5D5E"/>
          <w:spacing w:val="-1"/>
          <w:sz w:val="19"/>
        </w:rPr>
        <w:tab/>
        <w:t>4244</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71744" behindDoc="1" locked="0" layoutInCell="1" allowOverlap="1" wp14:anchorId="2C2E6E8F" wp14:editId="0C542AAF">
                <wp:simplePos x="0" y="0"/>
                <wp:positionH relativeFrom="page">
                  <wp:posOffset>1619885</wp:posOffset>
                </wp:positionH>
                <wp:positionV relativeFrom="paragraph">
                  <wp:posOffset>278130</wp:posOffset>
                </wp:positionV>
                <wp:extent cx="5039995" cy="1270"/>
                <wp:effectExtent l="10160" t="11430" r="7620" b="6350"/>
                <wp:wrapNone/>
                <wp:docPr id="52" name="Group 50"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53" name="Freeform 51"/>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AAC35" id="Group 50" o:spid="_x0000_s1026" alt="Title: Table line" style="position:absolute;margin-left:127.55pt;margin-top:21.9pt;width:396.85pt;height:.1pt;z-index:-251444736;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S5cQMAAPgHAAAOAAAAZHJzL2Uyb0RvYy54bWykVduO2zYQfS/QfyD42MKri+W1Law2SH1Z&#10;FEjbAHE/gJaoC0qRKklb3gb59w6HklfrNEiQ+oEeaoYzZ84Mhw9vLq0gZ65No2RGo7uQEi5zVTSy&#10;yuifh/1sRYmxTBZMKMkz+swNffP44w8PfZfyWNVKFFwTcCJN2ncZra3t0iAwec1bZu5UxyUoS6Vb&#10;ZmGrq6DQrAfvrQjiMLwPeqWLTqucGwNft15JH9F/WfLc/lGWhlsiMgrYLK4a16Nbg8cHllaadXWT&#10;DzDYd6BoWSMh6NXVlllGTrr5zFXb5FoZVdq7XLWBKssm55gDZBOFN9k8aXXqMJcq7avuShNQe8PT&#10;d7vNfz+/16QpMrqIKZGshRphWLJwdDVWwIcDOwpORCO546vvqhSOPenuQ/de+6RBfKfyvwyog1u9&#10;21femBz731QBHtnJKuTrUurWuQAmyAXL8nwtC79YksPHRThfr9cLSnLQRfFyqFpeQ2ndoXixiCgB&#10;XTJf+YLm9W44u1zPl/5g7FQBS31ERDmgcilB95kXgs3/I/hDzTqOdTOOqZHg+UjwXnPuWpoAbiQU&#10;zUY2zZTKicaBNMD4V0n8nI+RyS+xwdL8ZOwTV1gLdn5nLOCCbi5A8sLQGwfoirIVcEd+npGQuFC4&#10;eN6rYjSDgniznwJyCElPMPTgdDSCjpv4isJktfpPZ0Dci7N44gzKeYXI6hF1fpEDbJAIc5MoxGbr&#10;lHH9cvDdgm0EHsDIpfgFW4g9duRo6/+HEBpGzO1w0ZTAcDl6TjpmHTIXwomkzyhy4T606swPClX2&#10;pv0hyItWyKmVr+IElVfDCRcAm/wa1GGdlFaqfSMElkFIB2UeLRfIjVGiKZzSoTG6Om6EJmfmxmZ4&#10;v/1lJOuVGYwnWaCzmrNiN8iWNcLLEFwgt9B/AwWuE3EuflyH691qt0pmSXy/myXhdjt7u98ks/s9&#10;QNrOt5vNNvrkoEVJWjdFwaVDN87oKPm2Kzq8Fn66Xqf0qyxeJbvH3zAqJmbBaxhIMuQy/mN2MFP8&#10;DfUD5aiKZ7itWvlHBx5JEGql/6Gkhwcno+bvE9OcEvGrhIGzjpLEjVzcJItlDBs91RynGiZzcJVR&#10;S6HBnbix/lU7dbqpaogUYVmlegujtmzcfUZ8HtWwgZmHEj4vmMvwFLr3a7pHq5cH+/FfAA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XVl0uXEDAAD4BwAADgAAAAAAAAAAAAAAAAAuAgAAZHJzL2Uyb0RvYy54bWxQSwEC&#10;LQAUAAYACAAAACEASGREu+AAAAAKAQAADwAAAAAAAAAAAAAAAADLBQAAZHJzL2Rvd25yZXYueG1s&#10;UEsFBgAAAAAEAAQA8wAAANgGAAAAAA==&#10;">
                <v:shape id="Freeform 51"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ImcIA&#10;AADbAAAADwAAAGRycy9kb3ducmV2LnhtbESP0YrCMBRE3xf8h3AF39bUFUWqUURRBBdk1Q+4JNe2&#10;2NzUJlurX28WhH0cZuYMM1u0thQN1b5wrGDQT0AQa2cKzhScT5vPCQgfkA2WjknBgzws5p2PGabG&#10;3fmHmmPIRISwT1FBHkKVSul1ThZ931XE0bu42mKIss6kqfEe4baUX0kylhYLjgs5VrTKSV+Pv1bB&#10;Vu8KHb7lZry3E16tb82zPB+U6nXb5RREoDb8h9/tnVEwGsLf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ciZ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z w:val="19"/>
        </w:rPr>
        <w:t>Marine</w:t>
      </w:r>
      <w:r>
        <w:rPr>
          <w:rFonts w:ascii="Arial"/>
          <w:color w:val="5E5D5E"/>
          <w:spacing w:val="-1"/>
          <w:sz w:val="19"/>
        </w:rPr>
        <w:t xml:space="preserve"> </w:t>
      </w:r>
      <w:r>
        <w:rPr>
          <w:rFonts w:ascii="Arial"/>
          <w:color w:val="5E5D5E"/>
          <w:sz w:val="19"/>
        </w:rPr>
        <w:t>Equipment</w:t>
      </w:r>
      <w:r>
        <w:rPr>
          <w:rFonts w:ascii="Arial"/>
          <w:color w:val="5E5D5E"/>
          <w:spacing w:val="-1"/>
          <w:sz w:val="19"/>
        </w:rPr>
        <w:t xml:space="preserve"> Retailing</w:t>
      </w:r>
      <w:r>
        <w:rPr>
          <w:rFonts w:ascii="Arial"/>
          <w:color w:val="5E5D5E"/>
          <w:spacing w:val="-1"/>
          <w:sz w:val="19"/>
        </w:rPr>
        <w:tab/>
        <w:t>4245</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72768" behindDoc="1" locked="0" layoutInCell="1" allowOverlap="1" wp14:anchorId="13F64109" wp14:editId="6929B85B">
                <wp:simplePos x="0" y="0"/>
                <wp:positionH relativeFrom="page">
                  <wp:posOffset>1619885</wp:posOffset>
                </wp:positionH>
                <wp:positionV relativeFrom="paragraph">
                  <wp:posOffset>278130</wp:posOffset>
                </wp:positionV>
                <wp:extent cx="5039995" cy="1270"/>
                <wp:effectExtent l="10160" t="11430" r="7620" b="6350"/>
                <wp:wrapNone/>
                <wp:docPr id="50" name="Group 48"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51" name="Freeform 49"/>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41E4F" id="Group 48" o:spid="_x0000_s1026" alt="Title: Table line" style="position:absolute;margin-left:127.55pt;margin-top:21.9pt;width:396.85pt;height:.1pt;z-index:-251443712;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ghcgMAAPgHAAAOAAAAZHJzL2Uyb0RvYy54bWykVduO2zYQfS/QfyD42MKri+W1Law2SH1Z&#10;FEjbAHE/gJaoC0qRKklb3gb59w6HklfrNEiQ+oEmNcOZM2eGMw9vLq0gZ65No2RGo7uQEi5zVTSy&#10;yuifh/1sRYmxTBZMKMkz+swNffP44w8PfZfyWNVKFFwTMCJN2ncZra3t0iAwec1bZu5UxyUIS6Vb&#10;ZuGoq6DQrAfrrQjiMLwPeqWLTqucGwNft15IH9F+WfLc/lGWhlsiMgrYLK4a16Nbg8cHllaadXWT&#10;DzDYd6BoWSPB6dXUlllGTrr5zFTb5FoZVdq7XLWBKssm5xgDRBOFN9E8aXXqMJYq7avuShNQe8PT&#10;d5vNfz+/16QpMroAeiRrIUfoliSQOdtYAR8O7Cg4EY3kjq++q1K49qS7D9177YOG7TuV/2VAHNzK&#10;3bnyyuTY/6YKsMhOViFfl1K3zgQwQS6YludrWvjFkhw+LsL5er1eUJKDLIqXQ9byGlLrLsWLRUQJ&#10;yJL5yic0r3fD3eV6vvQXYycKWOo9IsoBlQsJqs+8EGz+H8EfatZxzJtxTI0EA0hP8F5z7kqaJGtP&#10;KKqNbJoplROJA2mA8a+S+DkfI5NfYoOl+cnYJ64wF+z8zlj/MArYYYaLAfoBqqRsBbyRn2ckJM4V&#10;Lp736qoGsXq1nwJyCElP0PVgdLQVj0poKwqT1eo/jc1HPWcsnhiDdFYjRFaPqPOLHGDDjjDXiUIs&#10;tk4ZVy8HXy1YRmABlFyIX9AF32NFjrr+f3ChocXcNhdNCTSXo+ekY9Yhcy7clvQZRS7ch1ad+UGh&#10;yN6UPzh5kQo51fJZnKDyYrjhHGCRX506rJPUSrVvhMA0COmgzKPlArkxSjSFEzo0RlfHjdDkzFzb&#10;DO+3v4xkvVKD9iQLNFZzVuyGvWWN8HtwLpBbqL+BAleJ2Bc/rsP1brVbJbMkvt/NknC7nb3db5LZ&#10;/R4gbefbzWYbfXLQoiStm6Lg0qEbe3SUfNsTHaaF767XLv0qilfB7vE3tIqJWvAaBpIMsYz/GB30&#10;FP9CfUM5quIZXqtWfujAkIRNrfQ/lPQwcDJq/j4xzSkRv0poOOsoSdyEwkOyWMZw0FPJcSphMgdT&#10;GbUUCtxtN9ZPtVOnm6oGTxGmVaq30GrLxr1nxOdRDQfoebjD8YKxDKPQza/pGbVeBvbjvwAAAP//&#10;AwBQSwMEFAAGAAgAAAAhAEhkRLvgAAAACgEAAA8AAABkcnMvZG93bnJldi54bWxMj0FrwkAQhe+F&#10;/odlCr3VTTQpErMRkbYnKVQLxduYHZNgdjdk1yT++46n9jYz7/Hme/l6Mq0YqPeNswriWQSCbOl0&#10;YysF34f3lyUIH9BqbJ0lBTfysC4eH3LMtBvtFw37UAkOsT5DBXUIXSalL2sy6GeuI8va2fUGA699&#10;JXWPI4ebVs6j6FUabCx/qLGjbU3lZX81Cj5GHDeL+G3YXc7b2/GQfv7sYlLq+WnarEAEmsKfGe74&#10;jA4FM53c1WovWgXzNI3ZqiBZcIW7IUqWPJ34kkQgi1z+r1D8AgAA//8DAFBLAQItABQABgAIAAAA&#10;IQC2gziS/gAAAOEBAAATAAAAAAAAAAAAAAAAAAAAAABbQ29udGVudF9UeXBlc10ueG1sUEsBAi0A&#10;FAAGAAgAAAAhADj9If/WAAAAlAEAAAsAAAAAAAAAAAAAAAAALwEAAF9yZWxzLy5yZWxzUEsBAi0A&#10;FAAGAAgAAAAhANeAmCFyAwAA+AcAAA4AAAAAAAAAAAAAAAAALgIAAGRycy9lMm9Eb2MueG1sUEsB&#10;Ai0AFAAGAAgAAAAhAEhkRLvgAAAACgEAAA8AAAAAAAAAAAAAAAAAzAUAAGRycy9kb3ducmV2Lnht&#10;bFBLBQYAAAAABAAEAPMAAADZBgAAAAA=&#10;">
                <v:shape id="Freeform 49"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zdcIA&#10;AADbAAAADwAAAGRycy9kb3ducmV2LnhtbESP0YrCMBRE3xf8h3AF39bUBUW6RhEXRVAQXT/gklzb&#10;YnNTm1irX28EwcdhZs4wk1lrS9FQ7QvHCgb9BASxdqbgTMHxf/k9BuEDssHSMSm4k4fZtPM1wdS4&#10;G++pOYRMRAj7FBXkIVSplF7nZNH3XUUcvZOrLYYo60yaGm8Rbkv5kyQjabHguJBjRYuc9PlwtQpW&#10;el3osJXL0caOefF3aR7lcadUr9vOf0EEasMn/G6vjYLhAF5f4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N1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color w:val="5E5D5E"/>
          <w:spacing w:val="-1"/>
          <w:sz w:val="19"/>
        </w:rPr>
        <w:t>Clothing</w:t>
      </w:r>
      <w:r>
        <w:rPr>
          <w:rFonts w:ascii="Arial"/>
          <w:color w:val="5E5D5E"/>
          <w:sz w:val="19"/>
        </w:rPr>
        <w:t xml:space="preserve"> </w:t>
      </w:r>
      <w:r>
        <w:rPr>
          <w:rFonts w:ascii="Arial"/>
          <w:color w:val="5E5D5E"/>
          <w:spacing w:val="-1"/>
          <w:sz w:val="19"/>
        </w:rPr>
        <w:t>Retailing</w:t>
      </w:r>
      <w:r>
        <w:rPr>
          <w:rFonts w:ascii="Arial"/>
          <w:color w:val="5E5D5E"/>
          <w:spacing w:val="-1"/>
          <w:sz w:val="19"/>
        </w:rPr>
        <w:tab/>
        <w:t>4251</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73792" behindDoc="1" locked="0" layoutInCell="1" allowOverlap="1" wp14:anchorId="00925CD8" wp14:editId="0A007F86">
                <wp:simplePos x="0" y="0"/>
                <wp:positionH relativeFrom="page">
                  <wp:posOffset>1619885</wp:posOffset>
                </wp:positionH>
                <wp:positionV relativeFrom="paragraph">
                  <wp:posOffset>278130</wp:posOffset>
                </wp:positionV>
                <wp:extent cx="5039995" cy="1270"/>
                <wp:effectExtent l="10160" t="11430" r="7620" b="6350"/>
                <wp:wrapNone/>
                <wp:docPr id="48" name="Group 46"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49" name="Freeform 47"/>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976C3" id="Group 46" o:spid="_x0000_s1026" alt="Title: Table line" style="position:absolute;margin-left:127.55pt;margin-top:21.9pt;width:396.85pt;height:.1pt;z-index:-251442688;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mWcQMAAPg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JpApyVrIEbolyRLoaqyAD0d2EpyIRnLHV99VKVx71t2n7qP2QcP2g8p/MyAO7uXu&#10;XHllcup/UgVYZGerkK9rqVtnApggV0zLyy0t/GpJDh8X4Xyz2SwoyUEWxasha3kNqXWX4sUiogRk&#10;yXztE5rX++HuajNf+YuxEwUs9R4R5YDKhQTVZ14JNv+P4E816zjmzTimRoI3I8EHzbkraZKsPKGo&#10;NrJpplROJA6kAcb/lcTP+RiZ/BIbLM3Pxj5zhblglw/G+odRwA4zXAy1cYRHVLYC3sj3MxIS5woX&#10;z3t1U4OEeLXvAnIMSU/Q9WB0tBWPSmgrCpP1+h+NzUc9ZyyeGIN0ViNEVo+o86scYMOOMNeJQiy2&#10;ThlXL0dfLVhGYAGUXIhf0AXfY0WOuv5/cKGhxdw3F00JNJeT56Rj1iFzLtyW9BlFLtyHVl34UaHI&#10;3pU/OHmVCjnV8lmcoPJiuOEcYJHfnDqsk9RKdWiEwDQI6aDMo9UCuTFKNIUTOjRGV6et0OTCXNsM&#10;l7sfRrLeqEF7kgUaqzkr9sPeskb4PTgXyC3U30CBq0Tsi39uws1+vV8nsyRe7mdJuNvN3h+2yWx5&#10;AEi7+W673UV/OWhRktZNUXDp0I09Okr+2xMdpoXvrrcu/SaKN8Ee8De0iola8BYGkgyxjP8YHfQU&#10;/0J9Qzmp4gVeq1Z+6MCQhE2t9B+U9DBwMmp+PzPNKRE/Smg4myhJ3ITCQ7JYxXDQU8lpKmEyB1MZ&#10;tRQK3G231k+1c6ebqgZPEaZVqvfQasvGvWfE51ENB+h5uMPxgrEMo9DNr+kZtV4H9tPfAA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YTDplnEDAAD4BwAADgAAAAAAAAAAAAAAAAAuAgAAZHJzL2Uyb0RvYy54bWxQSwEC&#10;LQAUAAYACAAAACEASGREu+AAAAAKAQAADwAAAAAAAAAAAAAAAADLBQAAZHJzL2Rvd25yZXYueG1s&#10;UEsFBgAAAAAEAAQA8wAAANgGAAAAAA==&#10;">
                <v:shape id="Freeform 47"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prsQA&#10;AADbAAAADwAAAGRycy9kb3ducmV2LnhtbESP0WrCQBRE3wv+w3IF3+rGIsGmriKRSMBCqfUDLru3&#10;SWj2bsxuY/Tru4VCH4eZOcOst6NtxUC9bxwrWMwTEMTamYYrBeeP4nEFwgdkg61jUnAjD9vN5GGN&#10;mXFXfqfhFCoRIewzVFCH0GVSel2TRT93HXH0Pl1vMUTZV9L0eI1w28qnJEmlxYbjQo0d5TXpr9O3&#10;VXDQZaPDqyzSo11xvr8M9/b8ptRsOu5eQAQaw3/4r10aBctn+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aa7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z w:val="19"/>
        </w:rPr>
        <w:t>Footwear</w:t>
      </w:r>
      <w:r>
        <w:rPr>
          <w:rFonts w:ascii="Arial"/>
          <w:color w:val="5E5D5E"/>
          <w:spacing w:val="-1"/>
          <w:sz w:val="19"/>
        </w:rPr>
        <w:t xml:space="preserve"> Retailing</w:t>
      </w:r>
      <w:r>
        <w:rPr>
          <w:rFonts w:ascii="Arial"/>
          <w:color w:val="5E5D5E"/>
          <w:spacing w:val="-1"/>
          <w:sz w:val="19"/>
        </w:rPr>
        <w:tab/>
        <w:t>4252</w:t>
      </w:r>
    </w:p>
    <w:p w:rsidR="002F76B6" w:rsidRDefault="00F32A52">
      <w:pPr>
        <w:tabs>
          <w:tab w:val="left" w:pos="8272"/>
        </w:tabs>
        <w:spacing w:before="146"/>
        <w:ind w:left="984"/>
        <w:rPr>
          <w:rFonts w:ascii="Arial" w:eastAsia="Arial" w:hAnsi="Arial" w:cs="Arial"/>
          <w:sz w:val="19"/>
          <w:szCs w:val="19"/>
        </w:rPr>
      </w:pPr>
      <w:r>
        <w:rPr>
          <w:noProof/>
          <w:lang w:val="en-AU" w:eastAsia="en-AU"/>
        </w:rPr>
        <mc:AlternateContent>
          <mc:Choice Requires="wpg">
            <w:drawing>
              <wp:anchor distT="0" distB="0" distL="114300" distR="114300" simplePos="0" relativeHeight="251874816" behindDoc="1" locked="0" layoutInCell="1" allowOverlap="1" wp14:anchorId="5028DBDF" wp14:editId="4A87D516">
                <wp:simplePos x="0" y="0"/>
                <wp:positionH relativeFrom="page">
                  <wp:posOffset>1619885</wp:posOffset>
                </wp:positionH>
                <wp:positionV relativeFrom="paragraph">
                  <wp:posOffset>278130</wp:posOffset>
                </wp:positionV>
                <wp:extent cx="5039995" cy="1270"/>
                <wp:effectExtent l="10160" t="11430" r="7620" b="6350"/>
                <wp:wrapNone/>
                <wp:docPr id="46" name="Group 44" title="Ta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438"/>
                          <a:chExt cx="7937" cy="2"/>
                        </a:xfrm>
                      </wpg:grpSpPr>
                      <wps:wsp>
                        <wps:cNvPr id="47" name="Freeform 45"/>
                        <wps:cNvSpPr>
                          <a:spLocks/>
                        </wps:cNvSpPr>
                        <wps:spPr bwMode="auto">
                          <a:xfrm>
                            <a:off x="2551" y="438"/>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A73EF" id="Group 44" o:spid="_x0000_s1026" alt="Title: Table line" style="position:absolute;margin-left:127.55pt;margin-top:21.9pt;width:396.85pt;height:.1pt;z-index:-251441664;mso-position-horizontal-relative:page" coordorigin="2551,43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W0cQMAAPgHAAAOAAAAZHJzL2Uyb0RvYy54bWykVduO4zYMfS/QfxD02CLjS5ybMZ7FNpdB&#10;gW27wKYfoNjyBZUlV1LiTIv+eynKzniyXbTY5kGRTIo8PKTIx3fXVpAL16ZRMqPRQ0gJl7kqGlll&#10;9NfjYbamxFgmCyaU5Bl94Ya+e/r2m8e+S3msaiUKrgkYkSbtu4zW1nZpEJi85i0zD6rjEoSl0i2z&#10;cNRVUGjWg/VWBHEYLoNe6aLTKufGwNedF9IntF+WPLe/lKXhloiMAjaLq8b15Nbg6ZGllWZd3eQD&#10;DPYVKFrWSHB6M7VjlpGzbj4z1Ta5VkaV9iFXbaDKssk5xgDRROFdNM9anTuMpUr7qrvRBNTe8fTV&#10;ZvOfLx81aYqMJktKJGshR+iWJAnQ1VgBH47sJDgRjeSOr76rUrj2rLtP3Uftg4btB5X/ZkAc3Mvd&#10;ufLK5NT/pAqwyM5WIV/XUrfOBDBBrpiWl1ta+NWSHD4uwvlms1lQkoMsildD1vIaUusuxYtFRAnI&#10;kvnaJzSv98Pd1Wa+8hdjJwpY6j0iygGVCwmqz7wSbP4fwZ9q1nHMm3FMjQQDEE/wQXPuSpokC08o&#10;qo1smimVE4kDaYDxfyXxcz5GJr/EBkvzs7HPXGEu2OWDsf5hFLDDDBcD9CM8orIV8Ea+n5GQOFe4&#10;eN6rmxokxKt9F5BjSHqCrgejo614VEJbUZis1/9obD7qOWPxxBiksxohsnpEnV/lABt2hLlOFGKx&#10;dcq4ejn6asEyAgug5EL8gi74Hity1PX/gwsNLea+uWhKoLmcPCcdsw6Zc+G2pM8ocuE+tOrCjwpF&#10;9q78wcmrVMipls/iBJUXww3nAIv85tRhnaRWqkMjBKZBSAdlHq0WyI1Roimc0KExujpthSYX5tpm&#10;uNz9MJL1Rg3akyzQWM1ZsR/2ljXC78G5QG6h/gYKXCViX/xzE2726/06mSXxcj9Lwt1u9v6wTWbL&#10;A0DazXfb7S76y0GLkrRuioJLh27s0VHy357oMC18d7116TdRvAn2gL+hVUzUgrcwkGSIZfzH6KCn&#10;+BfqG8pJFS/wWrXyQweGJGxqpf+gpIeBk1Hz+5lpTon4UULD2URJ4iYUHpLFKoaDnkpOUwmTOZjK&#10;qKVQ4G67tX6qnTvdVDV4ijCtUr2HVls27j0jPo9qOEDPwx2OF4xlGIVufk3PqPU6sJ/+BgAA//8D&#10;AFBLAwQUAAYACAAAACEASGREu+AAAAAKAQAADwAAAGRycy9kb3ducmV2LnhtbEyPQWvCQBCF74X+&#10;h2UKvdVNNCkSsxGRticpVAvF25gdk2B2N2TXJP77jqf2NjPv8eZ7+XoyrRio942zCuJZBIJs6XRj&#10;KwXfh/eXJQgf0GpsnSUFN/KwLh4fcsy0G+0XDftQCQ6xPkMFdQhdJqUvazLoZ64jy9rZ9QYDr30l&#10;dY8jh5tWzqPoVRpsLH+osaNtTeVlfzUKPkYcN4v4bdhdztvb8ZB+/uxiUur5adqsQASawp8Z7viM&#10;DgUzndzVai9aBfM0jdmqIFlwhbshSpY8nfiSRCCLXP6vUPwCAAD//wMAUEsBAi0AFAAGAAgAAAAh&#10;ALaDOJL+AAAA4QEAABMAAAAAAAAAAAAAAAAAAAAAAFtDb250ZW50X1R5cGVzXS54bWxQSwECLQAU&#10;AAYACAAAACEAOP0h/9YAAACUAQAACwAAAAAAAAAAAAAAAAAvAQAAX3JlbHMvLnJlbHNQSwECLQAU&#10;AAYACAAAACEAKqd1tHEDAAD4BwAADgAAAAAAAAAAAAAAAAAuAgAAZHJzL2Uyb0RvYy54bWxQSwEC&#10;LQAUAAYACAAAACEASGREu+AAAAAKAQAADwAAAAAAAAAAAAAAAADLBQAAZHJzL2Rvd25yZXYueG1s&#10;UEsFBgAAAAAEAAQA8wAAANgGAAAAAA==&#10;">
                <v:shape id="Freeform 45" o:spid="_x0000_s1027" style="position:absolute;left:2551;top:43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YR8QA&#10;AADbAAAADwAAAGRycy9kb3ducmV2LnhtbESP0WrCQBRE3wv+w3IF3+rGIqmkriKRSMBCqfUDLru3&#10;SWj2bsxuY/Tru4VCH4eZOcOst6NtxUC9bxwrWMwTEMTamYYrBeeP4nEFwgdkg61jUnAjD9vN5GGN&#10;mXFXfqfhFCoRIewzVFCH0GVSel2TRT93HXH0Pl1vMUTZV9L0eI1w28qnJEmlxYbjQo0d5TXpr9O3&#10;VXDQZaPDqyzSo11xvr8M9/b8ptRsOu5eQAQaw3/4r10aBctn+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fWEfEAAAA2wAAAA8AAAAAAAAAAAAAAAAAmAIAAGRycy9k&#10;b3ducmV2LnhtbFBLBQYAAAAABAAEAPUAAACJAwAAAAA=&#10;" path="m,l7937,e" filled="f" strokecolor="#006db0" strokeweight=".25pt">
                  <v:path arrowok="t" o:connecttype="custom" o:connectlocs="0,0;7937,0" o:connectangles="0,0"/>
                </v:shape>
                <w10:wrap anchorx="page"/>
              </v:group>
            </w:pict>
          </mc:Fallback>
        </mc:AlternateContent>
      </w:r>
      <w:r>
        <w:rPr>
          <w:rFonts w:ascii="Arial"/>
          <w:color w:val="5E5D5E"/>
          <w:spacing w:val="-3"/>
          <w:sz w:val="19"/>
        </w:rPr>
        <w:t>Watch</w:t>
      </w:r>
      <w:r>
        <w:rPr>
          <w:rFonts w:ascii="Arial"/>
          <w:color w:val="5E5D5E"/>
          <w:sz w:val="19"/>
        </w:rPr>
        <w:t xml:space="preserve"> </w:t>
      </w:r>
      <w:r>
        <w:rPr>
          <w:rFonts w:ascii="Arial"/>
          <w:color w:val="5E5D5E"/>
          <w:spacing w:val="-1"/>
          <w:sz w:val="19"/>
        </w:rPr>
        <w:t xml:space="preserve">and </w:t>
      </w:r>
      <w:r>
        <w:rPr>
          <w:rFonts w:ascii="Arial"/>
          <w:color w:val="5E5D5E"/>
          <w:sz w:val="19"/>
        </w:rPr>
        <w:t>Jewellery</w:t>
      </w:r>
      <w:r>
        <w:rPr>
          <w:rFonts w:ascii="Arial"/>
          <w:color w:val="5E5D5E"/>
          <w:spacing w:val="-1"/>
          <w:sz w:val="19"/>
        </w:rPr>
        <w:t xml:space="preserve"> Retailing</w:t>
      </w:r>
      <w:r>
        <w:rPr>
          <w:rFonts w:ascii="Arial"/>
          <w:color w:val="5E5D5E"/>
          <w:spacing w:val="-1"/>
          <w:sz w:val="19"/>
        </w:rPr>
        <w:tab/>
        <w:t>4253</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60" w:lineRule="exact"/>
        <w:rPr>
          <w:sz w:val="26"/>
          <w:szCs w:val="26"/>
        </w:rPr>
      </w:pPr>
    </w:p>
    <w:p w:rsidR="002F76B6" w:rsidRDefault="002F76B6">
      <w:pPr>
        <w:rPr>
          <w:rFonts w:ascii="Arial" w:eastAsia="Arial" w:hAnsi="Arial" w:cs="Arial"/>
          <w:sz w:val="18"/>
          <w:szCs w:val="18"/>
        </w:rPr>
        <w:sectPr w:rsidR="002F76B6">
          <w:pgSz w:w="11910" w:h="16840"/>
          <w:pgMar w:top="1140" w:right="1420" w:bottom="280" w:left="1680" w:header="720" w:footer="720" w:gutter="0"/>
          <w:cols w:space="720"/>
        </w:sectPr>
      </w:pPr>
    </w:p>
    <w:p w:rsidR="002F76B6" w:rsidRDefault="002F76B6">
      <w:pPr>
        <w:spacing w:before="1" w:line="80" w:lineRule="exact"/>
        <w:rPr>
          <w:sz w:val="8"/>
          <w:szCs w:val="8"/>
        </w:rPr>
      </w:pPr>
    </w:p>
    <w:tbl>
      <w:tblPr>
        <w:tblW w:w="0" w:type="auto"/>
        <w:tblInd w:w="117" w:type="dxa"/>
        <w:tblLayout w:type="fixed"/>
        <w:tblCellMar>
          <w:left w:w="0" w:type="dxa"/>
          <w:right w:w="0" w:type="dxa"/>
        </w:tblCellMar>
        <w:tblLook w:val="01E0" w:firstRow="1" w:lastRow="1" w:firstColumn="1" w:lastColumn="1" w:noHBand="0" w:noVBand="0"/>
      </w:tblPr>
      <w:tblGrid>
        <w:gridCol w:w="5885"/>
        <w:gridCol w:w="2052"/>
      </w:tblGrid>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3"/>
                <w:sz w:val="19"/>
              </w:rPr>
              <w:t xml:space="preserve"> </w:t>
            </w:r>
            <w:r>
              <w:rPr>
                <w:rFonts w:ascii="Arial"/>
                <w:color w:val="5E5D5E"/>
                <w:sz w:val="19"/>
              </w:rPr>
              <w:t>Personal</w:t>
            </w:r>
            <w:r>
              <w:rPr>
                <w:rFonts w:ascii="Arial"/>
                <w:color w:val="5E5D5E"/>
                <w:spacing w:val="-13"/>
                <w:sz w:val="19"/>
              </w:rPr>
              <w:t xml:space="preserve"> </w:t>
            </w:r>
            <w:r>
              <w:rPr>
                <w:rFonts w:ascii="Arial"/>
                <w:color w:val="5E5D5E"/>
                <w:sz w:val="19"/>
              </w:rPr>
              <w:t>Accessory</w:t>
            </w:r>
            <w:r>
              <w:rPr>
                <w:rFonts w:ascii="Arial"/>
                <w:color w:val="5E5D5E"/>
                <w:spacing w:val="-2"/>
                <w:sz w:val="19"/>
              </w:rPr>
              <w:t xml:space="preserve"> </w:t>
            </w:r>
            <w:r>
              <w:rPr>
                <w:rFonts w:ascii="Arial"/>
                <w:color w:val="5E5D5E"/>
                <w:spacing w:val="-1"/>
                <w:sz w:val="19"/>
              </w:rPr>
              <w:t>Retailing</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4259</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Department</w:t>
            </w:r>
            <w:r>
              <w:rPr>
                <w:rFonts w:ascii="Arial"/>
                <w:color w:val="5E5D5E"/>
                <w:sz w:val="19"/>
              </w:rPr>
              <w:t xml:space="preserve"> Stores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4260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Pharmaceutical,</w:t>
            </w:r>
            <w:r>
              <w:rPr>
                <w:rFonts w:ascii="Arial"/>
                <w:color w:val="5E5D5E"/>
                <w:spacing w:val="-2"/>
                <w:sz w:val="19"/>
              </w:rPr>
              <w:t xml:space="preserve"> </w:t>
            </w:r>
            <w:r>
              <w:rPr>
                <w:rFonts w:ascii="Arial"/>
                <w:color w:val="5E5D5E"/>
                <w:spacing w:val="-1"/>
                <w:sz w:val="19"/>
              </w:rPr>
              <w:t>Cosmetic</w:t>
            </w:r>
            <w:r>
              <w:rPr>
                <w:rFonts w:ascii="Arial"/>
                <w:color w:val="5E5D5E"/>
                <w:sz w:val="19"/>
              </w:rPr>
              <w:t xml:space="preserve"> </w:t>
            </w:r>
            <w:r>
              <w:rPr>
                <w:rFonts w:ascii="Arial"/>
                <w:color w:val="5E5D5E"/>
                <w:spacing w:val="-1"/>
                <w:sz w:val="19"/>
              </w:rPr>
              <w:t>and</w:t>
            </w:r>
            <w:r>
              <w:rPr>
                <w:rFonts w:ascii="Arial"/>
                <w:color w:val="5E5D5E"/>
                <w:spacing w:val="-4"/>
                <w:sz w:val="19"/>
              </w:rPr>
              <w:t xml:space="preserve"> </w:t>
            </w:r>
            <w:r>
              <w:rPr>
                <w:rFonts w:ascii="Arial"/>
                <w:color w:val="5E5D5E"/>
                <w:spacing w:val="-5"/>
                <w:sz w:val="19"/>
              </w:rPr>
              <w:t>T</w:t>
            </w:r>
            <w:r>
              <w:rPr>
                <w:rFonts w:ascii="Arial"/>
                <w:color w:val="5E5D5E"/>
                <w:spacing w:val="-4"/>
                <w:sz w:val="19"/>
              </w:rPr>
              <w:t>oiletry</w:t>
            </w:r>
            <w:r>
              <w:rPr>
                <w:rFonts w:ascii="Arial"/>
                <w:color w:val="5E5D5E"/>
                <w:sz w:val="19"/>
              </w:rPr>
              <w:t xml:space="preserve"> Goods</w:t>
            </w:r>
            <w:r>
              <w:rPr>
                <w:rFonts w:ascii="Arial"/>
                <w:color w:val="5E5D5E"/>
                <w:spacing w:val="-1"/>
                <w:sz w:val="19"/>
              </w:rPr>
              <w:t xml:space="preserve"> Retailing</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4271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Stationery</w:t>
            </w:r>
            <w:r>
              <w:rPr>
                <w:rFonts w:ascii="Arial"/>
                <w:color w:val="5E5D5E"/>
                <w:spacing w:val="-1"/>
                <w:sz w:val="19"/>
              </w:rPr>
              <w:t xml:space="preserve"> </w:t>
            </w:r>
            <w:r>
              <w:rPr>
                <w:rFonts w:ascii="Arial"/>
                <w:color w:val="5E5D5E"/>
                <w:sz w:val="19"/>
              </w:rPr>
              <w:t>Goods</w:t>
            </w:r>
            <w:r>
              <w:rPr>
                <w:rFonts w:ascii="Arial"/>
                <w:color w:val="5E5D5E"/>
                <w:spacing w:val="-1"/>
                <w:sz w:val="19"/>
              </w:rPr>
              <w:t xml:space="preserve"> Retailing</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4272</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Antique</w:t>
            </w:r>
            <w:r>
              <w:rPr>
                <w:rFonts w:ascii="Arial"/>
                <w:color w:val="5E5D5E"/>
                <w:spacing w:val="-1"/>
                <w:sz w:val="19"/>
              </w:rPr>
              <w:t xml:space="preserve"> and</w:t>
            </w:r>
            <w:r>
              <w:rPr>
                <w:rFonts w:ascii="Arial"/>
                <w:color w:val="5E5D5E"/>
                <w:sz w:val="19"/>
              </w:rPr>
              <w:t xml:space="preserve"> </w:t>
            </w:r>
            <w:r>
              <w:rPr>
                <w:rFonts w:ascii="Arial"/>
                <w:color w:val="5E5D5E"/>
                <w:spacing w:val="-1"/>
                <w:sz w:val="19"/>
              </w:rPr>
              <w:t>Used</w:t>
            </w:r>
            <w:r>
              <w:rPr>
                <w:rFonts w:ascii="Arial"/>
                <w:color w:val="5E5D5E"/>
                <w:sz w:val="19"/>
              </w:rPr>
              <w:t xml:space="preserve"> Goods</w:t>
            </w:r>
            <w:r>
              <w:rPr>
                <w:rFonts w:ascii="Arial"/>
                <w:color w:val="5E5D5E"/>
                <w:spacing w:val="-1"/>
                <w:sz w:val="19"/>
              </w:rPr>
              <w:t xml:space="preserve"> Retailing</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4273</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Flower</w:t>
            </w:r>
            <w:r>
              <w:rPr>
                <w:rFonts w:ascii="Arial"/>
                <w:color w:val="5E5D5E"/>
                <w:spacing w:val="-1"/>
                <w:sz w:val="19"/>
              </w:rPr>
              <w:t xml:space="preserve"> Retailing</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4274</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5"/>
                <w:sz w:val="19"/>
              </w:rPr>
              <w:t xml:space="preserve"> </w:t>
            </w:r>
            <w:r>
              <w:rPr>
                <w:rFonts w:ascii="Arial"/>
                <w:color w:val="5E5D5E"/>
                <w:sz w:val="19"/>
              </w:rPr>
              <w:t>Store-Based</w:t>
            </w:r>
            <w:r>
              <w:rPr>
                <w:rFonts w:ascii="Arial"/>
                <w:color w:val="5E5D5E"/>
                <w:spacing w:val="-4"/>
                <w:sz w:val="19"/>
              </w:rPr>
              <w:t xml:space="preserve"> </w:t>
            </w:r>
            <w:r>
              <w:rPr>
                <w:rFonts w:ascii="Arial"/>
                <w:color w:val="5E5D5E"/>
                <w:spacing w:val="-1"/>
                <w:sz w:val="19"/>
              </w:rPr>
              <w:t>Retailing</w:t>
            </w:r>
            <w:r>
              <w:rPr>
                <w:rFonts w:ascii="Arial"/>
                <w:color w:val="5E5D5E"/>
                <w:spacing w:val="-3"/>
                <w:sz w:val="19"/>
              </w:rPr>
              <w:t xml:space="preserve"> </w:t>
            </w:r>
            <w:r>
              <w:rPr>
                <w:rFonts w:ascii="Arial"/>
                <w:color w:val="5E5D5E"/>
                <w:spacing w:val="-1"/>
                <w:sz w:val="19"/>
              </w:rPr>
              <w:t>n.e.c.</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4279</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Non-Store</w:t>
            </w:r>
            <w:r>
              <w:rPr>
                <w:rFonts w:ascii="Arial"/>
                <w:color w:val="5E5D5E"/>
                <w:sz w:val="19"/>
              </w:rPr>
              <w:t xml:space="preserve"> </w:t>
            </w:r>
            <w:r>
              <w:rPr>
                <w:rFonts w:ascii="Arial"/>
                <w:color w:val="5E5D5E"/>
                <w:spacing w:val="-1"/>
                <w:sz w:val="19"/>
              </w:rPr>
              <w:t>Retailing</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4310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Retail</w:t>
            </w:r>
            <w:r>
              <w:rPr>
                <w:rFonts w:ascii="Arial"/>
                <w:color w:val="5E5D5E"/>
                <w:sz w:val="19"/>
              </w:rPr>
              <w:t xml:space="preserve"> </w:t>
            </w:r>
            <w:r>
              <w:rPr>
                <w:rFonts w:ascii="Arial"/>
                <w:color w:val="5E5D5E"/>
                <w:spacing w:val="-1"/>
                <w:sz w:val="19"/>
              </w:rPr>
              <w:t>Commission-Based</w:t>
            </w:r>
            <w:r>
              <w:rPr>
                <w:rFonts w:ascii="Arial"/>
                <w:color w:val="5E5D5E"/>
                <w:sz w:val="19"/>
              </w:rPr>
              <w:t xml:space="preserve"> Buying</w:t>
            </w:r>
            <w:r>
              <w:rPr>
                <w:rFonts w:ascii="Arial"/>
                <w:color w:val="5E5D5E"/>
                <w:spacing w:val="-1"/>
                <w:sz w:val="19"/>
              </w:rPr>
              <w:t xml:space="preserve"> and/or</w:t>
            </w:r>
            <w:r>
              <w:rPr>
                <w:rFonts w:ascii="Arial"/>
                <w:color w:val="5E5D5E"/>
                <w:sz w:val="19"/>
              </w:rPr>
              <w:t xml:space="preserve"> Selling</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4320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 xml:space="preserve">Road </w:t>
            </w:r>
            <w:r>
              <w:rPr>
                <w:rFonts w:ascii="Arial"/>
                <w:color w:val="5E5D5E"/>
                <w:sz w:val="19"/>
              </w:rPr>
              <w:t>Freight</w:t>
            </w:r>
            <w:r>
              <w:rPr>
                <w:rFonts w:ascii="Arial"/>
                <w:color w:val="5E5D5E"/>
                <w:spacing w:val="-5"/>
                <w:sz w:val="19"/>
              </w:rPr>
              <w:t xml:space="preserve"> </w:t>
            </w:r>
            <w:r>
              <w:rPr>
                <w:rFonts w:ascii="Arial"/>
                <w:color w:val="5E5D5E"/>
                <w:spacing w:val="-1"/>
                <w:sz w:val="19"/>
              </w:rPr>
              <w:t>Transport</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4610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 xml:space="preserve">Rail </w:t>
            </w:r>
            <w:r>
              <w:rPr>
                <w:rFonts w:ascii="Arial"/>
                <w:color w:val="5E5D5E"/>
                <w:sz w:val="19"/>
              </w:rPr>
              <w:t>Freight</w:t>
            </w:r>
            <w:r>
              <w:rPr>
                <w:rFonts w:ascii="Arial"/>
                <w:color w:val="5E5D5E"/>
                <w:spacing w:val="-5"/>
                <w:sz w:val="19"/>
              </w:rPr>
              <w:t xml:space="preserve"> </w:t>
            </w:r>
            <w:r>
              <w:rPr>
                <w:rFonts w:ascii="Arial"/>
                <w:color w:val="5E5D5E"/>
                <w:spacing w:val="-1"/>
                <w:sz w:val="19"/>
              </w:rPr>
              <w:t>Transport</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4710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3"/>
                <w:sz w:val="19"/>
              </w:rPr>
              <w:t>Water</w:t>
            </w:r>
            <w:r>
              <w:rPr>
                <w:rFonts w:ascii="Arial"/>
                <w:color w:val="5E5D5E"/>
                <w:spacing w:val="-2"/>
                <w:sz w:val="19"/>
              </w:rPr>
              <w:t xml:space="preserve"> </w:t>
            </w:r>
            <w:r>
              <w:rPr>
                <w:rFonts w:ascii="Arial"/>
                <w:color w:val="5E5D5E"/>
                <w:sz w:val="19"/>
              </w:rPr>
              <w:t>Freight</w:t>
            </w:r>
            <w:r>
              <w:rPr>
                <w:rFonts w:ascii="Arial"/>
                <w:color w:val="5E5D5E"/>
                <w:spacing w:val="-5"/>
                <w:sz w:val="19"/>
              </w:rPr>
              <w:t xml:space="preserve"> </w:t>
            </w:r>
            <w:r>
              <w:rPr>
                <w:rFonts w:ascii="Arial"/>
                <w:color w:val="5E5D5E"/>
                <w:spacing w:val="-1"/>
                <w:sz w:val="19"/>
              </w:rPr>
              <w:t>Transport</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4810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Air</w:t>
            </w:r>
            <w:r>
              <w:rPr>
                <w:rFonts w:ascii="Arial"/>
                <w:color w:val="5E5D5E"/>
                <w:spacing w:val="-2"/>
                <w:sz w:val="19"/>
              </w:rPr>
              <w:t xml:space="preserve"> </w:t>
            </w:r>
            <w:r>
              <w:rPr>
                <w:rFonts w:ascii="Arial"/>
                <w:color w:val="5E5D5E"/>
                <w:spacing w:val="-1"/>
                <w:sz w:val="19"/>
              </w:rPr>
              <w:t>and</w:t>
            </w:r>
            <w:r>
              <w:rPr>
                <w:rFonts w:ascii="Arial"/>
                <w:color w:val="5E5D5E"/>
                <w:sz w:val="19"/>
              </w:rPr>
              <w:t xml:space="preserve"> Space</w:t>
            </w:r>
            <w:r>
              <w:rPr>
                <w:rFonts w:ascii="Arial"/>
                <w:color w:val="5E5D5E"/>
                <w:spacing w:val="-5"/>
                <w:sz w:val="19"/>
              </w:rPr>
              <w:t xml:space="preserve"> </w:t>
            </w:r>
            <w:r>
              <w:rPr>
                <w:rFonts w:ascii="Arial"/>
                <w:color w:val="5E5D5E"/>
                <w:spacing w:val="-1"/>
                <w:sz w:val="19"/>
              </w:rPr>
              <w:t>Transport</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4900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Postal</w:t>
            </w:r>
            <w:r>
              <w:rPr>
                <w:rFonts w:ascii="Arial"/>
                <w:color w:val="5E5D5E"/>
                <w:spacing w:val="-1"/>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5101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Courier</w:t>
            </w:r>
            <w:r>
              <w:rPr>
                <w:rFonts w:ascii="Arial"/>
                <w:color w:val="5E5D5E"/>
                <w:sz w:val="19"/>
              </w:rPr>
              <w:t xml:space="preserve"> Pick-up</w:t>
            </w:r>
            <w:r>
              <w:rPr>
                <w:rFonts w:ascii="Arial"/>
                <w:color w:val="5E5D5E"/>
                <w:spacing w:val="-1"/>
                <w:sz w:val="19"/>
              </w:rPr>
              <w:t xml:space="preserve"> and</w:t>
            </w:r>
            <w:r>
              <w:rPr>
                <w:rFonts w:ascii="Arial"/>
                <w:color w:val="5E5D5E"/>
                <w:sz w:val="19"/>
              </w:rPr>
              <w:t xml:space="preserve"> </w:t>
            </w:r>
            <w:r>
              <w:rPr>
                <w:rFonts w:ascii="Arial"/>
                <w:color w:val="5E5D5E"/>
                <w:spacing w:val="-1"/>
                <w:sz w:val="19"/>
              </w:rPr>
              <w:t>Delivery</w:t>
            </w:r>
            <w:r>
              <w:rPr>
                <w:rFonts w:ascii="Arial"/>
                <w:color w:val="5E5D5E"/>
                <w:sz w:val="19"/>
              </w:rPr>
              <w:t xml:space="preserve"> 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5102</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Stevedoring</w:t>
            </w:r>
            <w:r>
              <w:rPr>
                <w:rFonts w:ascii="Arial"/>
                <w:color w:val="5E5D5E"/>
                <w:spacing w:val="-1"/>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5"/>
                <w:sz w:val="19"/>
              </w:rPr>
              <w:t>5211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Port</w:t>
            </w:r>
            <w:r>
              <w:rPr>
                <w:rFonts w:ascii="Arial"/>
                <w:color w:val="5E5D5E"/>
                <w:spacing w:val="-2"/>
                <w:sz w:val="19"/>
              </w:rPr>
              <w:t xml:space="preserve"> </w:t>
            </w:r>
            <w:r>
              <w:rPr>
                <w:rFonts w:ascii="Arial"/>
                <w:color w:val="5E5D5E"/>
                <w:spacing w:val="-1"/>
                <w:sz w:val="19"/>
              </w:rPr>
              <w:t xml:space="preserve">and </w:t>
            </w:r>
            <w:r>
              <w:rPr>
                <w:rFonts w:ascii="Arial"/>
                <w:color w:val="5E5D5E"/>
                <w:spacing w:val="-3"/>
                <w:sz w:val="19"/>
              </w:rPr>
              <w:t>Water</w:t>
            </w:r>
            <w:r>
              <w:rPr>
                <w:rFonts w:ascii="Arial"/>
                <w:color w:val="5E5D5E"/>
                <w:spacing w:val="-5"/>
                <w:sz w:val="19"/>
              </w:rPr>
              <w:t xml:space="preserve"> </w:t>
            </w:r>
            <w:r>
              <w:rPr>
                <w:rFonts w:ascii="Arial"/>
                <w:color w:val="5E5D5E"/>
                <w:spacing w:val="-1"/>
                <w:sz w:val="19"/>
              </w:rPr>
              <w:t>Transport</w:t>
            </w:r>
            <w:r>
              <w:rPr>
                <w:rFonts w:ascii="Arial"/>
                <w:color w:val="5E5D5E"/>
                <w:spacing w:val="-6"/>
                <w:sz w:val="19"/>
              </w:rPr>
              <w:t xml:space="preserve"> </w:t>
            </w:r>
            <w:r>
              <w:rPr>
                <w:rFonts w:ascii="Arial"/>
                <w:color w:val="5E5D5E"/>
                <w:spacing w:val="-5"/>
                <w:sz w:val="19"/>
              </w:rPr>
              <w:t>T</w:t>
            </w:r>
            <w:r>
              <w:rPr>
                <w:rFonts w:ascii="Arial"/>
                <w:color w:val="5E5D5E"/>
                <w:spacing w:val="-4"/>
                <w:sz w:val="19"/>
              </w:rPr>
              <w:t>erminal</w:t>
            </w:r>
            <w:r>
              <w:rPr>
                <w:rFonts w:ascii="Arial"/>
                <w:color w:val="5E5D5E"/>
                <w:spacing w:val="-1"/>
                <w:sz w:val="19"/>
              </w:rPr>
              <w:t xml:space="preserve"> </w:t>
            </w:r>
            <w:r>
              <w:rPr>
                <w:rFonts w:ascii="Arial"/>
                <w:color w:val="5E5D5E"/>
                <w:sz w:val="19"/>
              </w:rPr>
              <w:t>Operations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5212</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3"/>
                <w:sz w:val="19"/>
              </w:rPr>
              <w:t xml:space="preserve"> Water</w:t>
            </w:r>
            <w:r>
              <w:rPr>
                <w:rFonts w:ascii="Arial"/>
                <w:color w:val="5E5D5E"/>
                <w:spacing w:val="-6"/>
                <w:sz w:val="19"/>
              </w:rPr>
              <w:t xml:space="preserve"> </w:t>
            </w:r>
            <w:r>
              <w:rPr>
                <w:rFonts w:ascii="Arial"/>
                <w:color w:val="5E5D5E"/>
                <w:spacing w:val="-1"/>
                <w:sz w:val="19"/>
              </w:rPr>
              <w:t>Transport</w:t>
            </w:r>
            <w:r>
              <w:rPr>
                <w:rFonts w:ascii="Arial"/>
                <w:color w:val="5E5D5E"/>
                <w:spacing w:val="-3"/>
                <w:sz w:val="19"/>
              </w:rPr>
              <w:t xml:space="preserve"> </w:t>
            </w:r>
            <w:r>
              <w:rPr>
                <w:rFonts w:ascii="Arial"/>
                <w:color w:val="5E5D5E"/>
                <w:sz w:val="19"/>
              </w:rPr>
              <w:t>Support</w:t>
            </w:r>
            <w:r>
              <w:rPr>
                <w:rFonts w:ascii="Arial"/>
                <w:color w:val="5E5D5E"/>
                <w:spacing w:val="-3"/>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5219</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Airport</w:t>
            </w:r>
            <w:r>
              <w:rPr>
                <w:rFonts w:ascii="Arial"/>
                <w:color w:val="5E5D5E"/>
                <w:spacing w:val="-2"/>
                <w:sz w:val="19"/>
              </w:rPr>
              <w:t xml:space="preserve"> </w:t>
            </w:r>
            <w:r>
              <w:rPr>
                <w:rFonts w:ascii="Arial"/>
                <w:color w:val="5E5D5E"/>
                <w:sz w:val="19"/>
              </w:rPr>
              <w:t>Operations</w:t>
            </w:r>
            <w:r>
              <w:rPr>
                <w:rFonts w:ascii="Arial"/>
                <w:color w:val="5E5D5E"/>
                <w:spacing w:val="-2"/>
                <w:sz w:val="19"/>
              </w:rPr>
              <w:t xml:space="preserve"> </w:t>
            </w:r>
            <w:r>
              <w:rPr>
                <w:rFonts w:ascii="Arial"/>
                <w:color w:val="5E5D5E"/>
                <w:spacing w:val="-1"/>
                <w:sz w:val="19"/>
              </w:rPr>
              <w:t xml:space="preserve">and </w:t>
            </w:r>
            <w:r>
              <w:rPr>
                <w:rFonts w:ascii="Arial"/>
                <w:color w:val="5E5D5E"/>
                <w:sz w:val="19"/>
              </w:rPr>
              <w:t>Other</w:t>
            </w:r>
            <w:r>
              <w:rPr>
                <w:rFonts w:ascii="Arial"/>
                <w:color w:val="5E5D5E"/>
                <w:spacing w:val="-12"/>
                <w:sz w:val="19"/>
              </w:rPr>
              <w:t xml:space="preserve"> </w:t>
            </w:r>
            <w:r>
              <w:rPr>
                <w:rFonts w:ascii="Arial"/>
                <w:color w:val="5E5D5E"/>
                <w:sz w:val="19"/>
              </w:rPr>
              <w:t>Air</w:t>
            </w:r>
            <w:r>
              <w:rPr>
                <w:rFonts w:ascii="Arial"/>
                <w:color w:val="5E5D5E"/>
                <w:spacing w:val="-5"/>
                <w:sz w:val="19"/>
              </w:rPr>
              <w:t xml:space="preserve"> </w:t>
            </w:r>
            <w:r>
              <w:rPr>
                <w:rFonts w:ascii="Arial"/>
                <w:color w:val="5E5D5E"/>
                <w:spacing w:val="-1"/>
                <w:sz w:val="19"/>
              </w:rPr>
              <w:t>Transport</w:t>
            </w:r>
            <w:r>
              <w:rPr>
                <w:rFonts w:ascii="Arial"/>
                <w:color w:val="5E5D5E"/>
                <w:spacing w:val="-2"/>
                <w:sz w:val="19"/>
              </w:rPr>
              <w:t xml:space="preserve"> </w:t>
            </w:r>
            <w:r>
              <w:rPr>
                <w:rFonts w:ascii="Arial"/>
                <w:color w:val="5E5D5E"/>
                <w:sz w:val="19"/>
              </w:rPr>
              <w:t>Support</w:t>
            </w:r>
            <w:r>
              <w:rPr>
                <w:rFonts w:ascii="Arial"/>
                <w:color w:val="5E5D5E"/>
                <w:spacing w:val="-1"/>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5220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1"/>
                <w:sz w:val="19"/>
              </w:rPr>
              <w:t>Customs</w:t>
            </w:r>
            <w:r>
              <w:rPr>
                <w:rFonts w:ascii="Arial"/>
                <w:color w:val="5E5D5E"/>
                <w:spacing w:val="-11"/>
                <w:sz w:val="19"/>
              </w:rPr>
              <w:t xml:space="preserve"> </w:t>
            </w:r>
            <w:r>
              <w:rPr>
                <w:rFonts w:ascii="Arial"/>
                <w:color w:val="5E5D5E"/>
                <w:sz w:val="19"/>
              </w:rPr>
              <w:t>Agency</w:t>
            </w:r>
            <w:r>
              <w:rPr>
                <w:rFonts w:ascii="Arial"/>
                <w:color w:val="5E5D5E"/>
                <w:spacing w:val="-1"/>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5291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Freight</w:t>
            </w:r>
            <w:r>
              <w:rPr>
                <w:rFonts w:ascii="Arial"/>
                <w:color w:val="5E5D5E"/>
                <w:spacing w:val="-1"/>
                <w:sz w:val="19"/>
              </w:rPr>
              <w:t xml:space="preserve"> </w:t>
            </w:r>
            <w:r>
              <w:rPr>
                <w:rFonts w:ascii="Arial"/>
                <w:color w:val="5E5D5E"/>
                <w:sz w:val="19"/>
              </w:rPr>
              <w:t>Forwarding</w:t>
            </w:r>
            <w:r>
              <w:rPr>
                <w:rFonts w:ascii="Arial"/>
                <w:color w:val="5E5D5E"/>
                <w:spacing w:val="-1"/>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5292</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7"/>
                <w:sz w:val="19"/>
              </w:rPr>
              <w:t xml:space="preserve"> </w:t>
            </w:r>
            <w:r>
              <w:rPr>
                <w:rFonts w:ascii="Arial"/>
                <w:color w:val="5E5D5E"/>
                <w:spacing w:val="-1"/>
                <w:sz w:val="19"/>
              </w:rPr>
              <w:t>Transport</w:t>
            </w:r>
            <w:r>
              <w:rPr>
                <w:rFonts w:ascii="Arial"/>
                <w:color w:val="5E5D5E"/>
                <w:spacing w:val="-4"/>
                <w:sz w:val="19"/>
              </w:rPr>
              <w:t xml:space="preserve"> </w:t>
            </w:r>
            <w:r>
              <w:rPr>
                <w:rFonts w:ascii="Arial"/>
                <w:color w:val="5E5D5E"/>
                <w:sz w:val="19"/>
              </w:rPr>
              <w:t>Support</w:t>
            </w:r>
            <w:r>
              <w:rPr>
                <w:rFonts w:ascii="Arial"/>
                <w:color w:val="5E5D5E"/>
                <w:spacing w:val="-3"/>
                <w:sz w:val="19"/>
              </w:rPr>
              <w:t xml:space="preserve"> </w:t>
            </w:r>
            <w:r>
              <w:rPr>
                <w:rFonts w:ascii="Arial"/>
                <w:color w:val="5E5D5E"/>
                <w:sz w:val="19"/>
              </w:rPr>
              <w:t>Services</w:t>
            </w:r>
            <w:r>
              <w:rPr>
                <w:rFonts w:ascii="Arial"/>
                <w:color w:val="5E5D5E"/>
                <w:spacing w:val="-4"/>
                <w:sz w:val="19"/>
              </w:rPr>
              <w:t xml:space="preserve"> </w:t>
            </w:r>
            <w:r>
              <w:rPr>
                <w:rFonts w:ascii="Arial"/>
                <w:color w:val="5E5D5E"/>
                <w:spacing w:val="-1"/>
                <w:sz w:val="19"/>
              </w:rPr>
              <w:t>n.e.c.</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5299</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Grain</w:t>
            </w:r>
            <w:r>
              <w:rPr>
                <w:rFonts w:ascii="Arial"/>
                <w:color w:val="5E5D5E"/>
                <w:spacing w:val="-1"/>
                <w:sz w:val="19"/>
              </w:rPr>
              <w:t xml:space="preserve"> </w:t>
            </w:r>
            <w:r>
              <w:rPr>
                <w:rFonts w:ascii="Arial"/>
                <w:color w:val="5E5D5E"/>
                <w:sz w:val="19"/>
              </w:rPr>
              <w:t>Storage</w:t>
            </w:r>
            <w:r>
              <w:rPr>
                <w:rFonts w:ascii="Arial"/>
                <w:color w:val="5E5D5E"/>
                <w:spacing w:val="-1"/>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5301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3"/>
                <w:sz w:val="19"/>
              </w:rPr>
              <w:t xml:space="preserve"> </w:t>
            </w:r>
            <w:r>
              <w:rPr>
                <w:rFonts w:ascii="Arial"/>
                <w:color w:val="5E5D5E"/>
                <w:spacing w:val="-2"/>
                <w:sz w:val="19"/>
              </w:rPr>
              <w:t xml:space="preserve">Warehousing </w:t>
            </w:r>
            <w:r>
              <w:rPr>
                <w:rFonts w:ascii="Arial"/>
                <w:color w:val="5E5D5E"/>
                <w:spacing w:val="-1"/>
                <w:sz w:val="19"/>
              </w:rPr>
              <w:t xml:space="preserve">and </w:t>
            </w:r>
            <w:r>
              <w:rPr>
                <w:rFonts w:ascii="Arial"/>
                <w:color w:val="5E5D5E"/>
                <w:sz w:val="19"/>
              </w:rPr>
              <w:t>Storage</w:t>
            </w:r>
            <w:r>
              <w:rPr>
                <w:rFonts w:ascii="Arial"/>
                <w:color w:val="5E5D5E"/>
                <w:spacing w:val="-3"/>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5309</w:t>
            </w:r>
          </w:p>
        </w:tc>
      </w:tr>
      <w:tr w:rsidR="002F76B6">
        <w:trPr>
          <w:trHeight w:hRule="exact" w:val="365"/>
        </w:trPr>
        <w:tc>
          <w:tcPr>
            <w:tcW w:w="5885"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19"/>
                <w:szCs w:val="19"/>
              </w:rPr>
            </w:pPr>
            <w:r>
              <w:rPr>
                <w:rFonts w:ascii="Arial"/>
                <w:b/>
                <w:color w:val="FFFFFF"/>
                <w:spacing w:val="-1"/>
                <w:sz w:val="19"/>
              </w:rPr>
              <w:t>Utilities</w:t>
            </w:r>
          </w:p>
        </w:tc>
        <w:tc>
          <w:tcPr>
            <w:tcW w:w="2052" w:type="dxa"/>
            <w:tcBorders>
              <w:top w:val="single" w:sz="2" w:space="0" w:color="006DB0"/>
              <w:left w:val="nil"/>
              <w:bottom w:val="single" w:sz="2" w:space="0" w:color="006DB0"/>
              <w:right w:val="nil"/>
            </w:tcBorders>
            <w:shd w:val="clear" w:color="auto" w:fill="006DB0"/>
          </w:tcPr>
          <w:p w:rsidR="002F76B6" w:rsidRDefault="00F32A52">
            <w:pPr>
              <w:pStyle w:val="TableParagraph"/>
              <w:spacing w:before="71"/>
              <w:ind w:left="702"/>
              <w:rPr>
                <w:rFonts w:ascii="Arial" w:eastAsia="Arial" w:hAnsi="Arial" w:cs="Arial"/>
                <w:sz w:val="19"/>
                <w:szCs w:val="19"/>
              </w:rPr>
            </w:pPr>
            <w:r>
              <w:rPr>
                <w:rFonts w:ascii="Arial"/>
                <w:b/>
                <w:color w:val="FFFFFF"/>
                <w:spacing w:val="-1"/>
                <w:sz w:val="19"/>
              </w:rPr>
              <w:t>ANZSIC</w:t>
            </w:r>
            <w:r>
              <w:rPr>
                <w:rFonts w:ascii="Arial"/>
                <w:b/>
                <w:color w:val="FFFFFF"/>
                <w:sz w:val="19"/>
              </w:rPr>
              <w:t xml:space="preserve"> </w:t>
            </w:r>
            <w:r>
              <w:rPr>
                <w:rFonts w:ascii="Arial"/>
                <w:b/>
                <w:color w:val="FFFFFF"/>
                <w:spacing w:val="-1"/>
                <w:sz w:val="19"/>
              </w:rPr>
              <w:t>class</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Electricity</w:t>
            </w:r>
            <w:r>
              <w:rPr>
                <w:rFonts w:ascii="Arial"/>
                <w:color w:val="5E5D5E"/>
                <w:spacing w:val="-6"/>
                <w:sz w:val="19"/>
              </w:rPr>
              <w:t xml:space="preserve"> </w:t>
            </w:r>
            <w:r>
              <w:rPr>
                <w:rFonts w:ascii="Arial"/>
                <w:color w:val="5E5D5E"/>
                <w:spacing w:val="-1"/>
                <w:sz w:val="19"/>
              </w:rPr>
              <w:t>Transmission</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2620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Electricity</w:t>
            </w:r>
            <w:r>
              <w:rPr>
                <w:rFonts w:ascii="Arial"/>
                <w:color w:val="5E5D5E"/>
                <w:spacing w:val="-1"/>
                <w:sz w:val="19"/>
              </w:rPr>
              <w:t xml:space="preserve"> Distribution</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2630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On</w:t>
            </w:r>
            <w:r>
              <w:rPr>
                <w:rFonts w:ascii="Arial"/>
                <w:color w:val="5E5D5E"/>
                <w:spacing w:val="-2"/>
                <w:sz w:val="19"/>
              </w:rPr>
              <w:t xml:space="preserve"> </w:t>
            </w:r>
            <w:r>
              <w:rPr>
                <w:rFonts w:ascii="Arial"/>
                <w:color w:val="5E5D5E"/>
                <w:sz w:val="19"/>
              </w:rPr>
              <w:t>Selling</w:t>
            </w:r>
            <w:r>
              <w:rPr>
                <w:rFonts w:ascii="Arial"/>
                <w:color w:val="5E5D5E"/>
                <w:spacing w:val="-1"/>
                <w:sz w:val="19"/>
              </w:rPr>
              <w:t xml:space="preserve"> </w:t>
            </w:r>
            <w:r>
              <w:rPr>
                <w:rFonts w:ascii="Arial"/>
                <w:color w:val="5E5D5E"/>
                <w:sz w:val="19"/>
              </w:rPr>
              <w:t>Electricity</w:t>
            </w:r>
            <w:r>
              <w:rPr>
                <w:rFonts w:ascii="Arial"/>
                <w:color w:val="5E5D5E"/>
                <w:spacing w:val="-12"/>
                <w:sz w:val="19"/>
              </w:rPr>
              <w:t xml:space="preserve"> </w:t>
            </w:r>
            <w:r>
              <w:rPr>
                <w:rFonts w:ascii="Arial"/>
                <w:color w:val="5E5D5E"/>
                <w:sz w:val="19"/>
              </w:rPr>
              <w:t>And</w:t>
            </w:r>
            <w:r>
              <w:rPr>
                <w:rFonts w:ascii="Arial"/>
                <w:color w:val="5E5D5E"/>
                <w:spacing w:val="-1"/>
                <w:sz w:val="19"/>
              </w:rPr>
              <w:t xml:space="preserve"> </w:t>
            </w:r>
            <w:r>
              <w:rPr>
                <w:rFonts w:ascii="Arial"/>
                <w:color w:val="5E5D5E"/>
                <w:sz w:val="19"/>
              </w:rPr>
              <w:t>Electricity</w:t>
            </w:r>
            <w:r>
              <w:rPr>
                <w:rFonts w:ascii="Arial"/>
                <w:color w:val="5E5D5E"/>
                <w:spacing w:val="-2"/>
                <w:sz w:val="19"/>
              </w:rPr>
              <w:t xml:space="preserve"> </w:t>
            </w:r>
            <w:r>
              <w:rPr>
                <w:rFonts w:ascii="Arial"/>
                <w:color w:val="5E5D5E"/>
                <w:sz w:val="19"/>
              </w:rPr>
              <w:t>Market Operation</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2640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Gas</w:t>
            </w:r>
            <w:r>
              <w:rPr>
                <w:rFonts w:ascii="Arial"/>
                <w:color w:val="5E5D5E"/>
                <w:spacing w:val="-5"/>
                <w:sz w:val="19"/>
              </w:rPr>
              <w:t xml:space="preserve"> </w:t>
            </w:r>
            <w:r>
              <w:rPr>
                <w:rFonts w:ascii="Arial"/>
                <w:color w:val="5E5D5E"/>
                <w:sz w:val="19"/>
              </w:rPr>
              <w:t>Supply</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2700</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3"/>
                <w:sz w:val="19"/>
              </w:rPr>
              <w:t>Water</w:t>
            </w:r>
            <w:r>
              <w:rPr>
                <w:rFonts w:ascii="Arial"/>
                <w:color w:val="5E5D5E"/>
                <w:spacing w:val="-2"/>
                <w:sz w:val="19"/>
              </w:rPr>
              <w:t xml:space="preserve"> </w:t>
            </w:r>
            <w:r>
              <w:rPr>
                <w:rFonts w:ascii="Arial"/>
                <w:color w:val="5E5D5E"/>
                <w:sz w:val="19"/>
              </w:rPr>
              <w:t>Supply</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5"/>
                <w:sz w:val="19"/>
              </w:rPr>
              <w:t>2811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Sewerage</w:t>
            </w:r>
            <w:r>
              <w:rPr>
                <w:rFonts w:ascii="Arial"/>
                <w:color w:val="5E5D5E"/>
                <w:spacing w:val="-11"/>
                <w:sz w:val="19"/>
              </w:rPr>
              <w:t xml:space="preserve"> </w:t>
            </w:r>
            <w:r>
              <w:rPr>
                <w:rFonts w:ascii="Arial"/>
                <w:color w:val="5E5D5E"/>
                <w:sz w:val="19"/>
              </w:rPr>
              <w:t>And</w:t>
            </w:r>
            <w:r>
              <w:rPr>
                <w:rFonts w:ascii="Arial"/>
                <w:color w:val="5E5D5E"/>
                <w:spacing w:val="-1"/>
                <w:sz w:val="19"/>
              </w:rPr>
              <w:t xml:space="preserve"> Drainage</w:t>
            </w:r>
            <w:r>
              <w:rPr>
                <w:rFonts w:ascii="Arial"/>
                <w:color w:val="5E5D5E"/>
                <w:sz w:val="19"/>
              </w:rPr>
              <w:t xml:space="preserve"> 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2812</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Solid</w:t>
            </w:r>
            <w:r>
              <w:rPr>
                <w:rFonts w:ascii="Arial"/>
                <w:color w:val="5E5D5E"/>
                <w:spacing w:val="-2"/>
                <w:sz w:val="19"/>
              </w:rPr>
              <w:t xml:space="preserve"> Waste</w:t>
            </w:r>
            <w:r>
              <w:rPr>
                <w:rFonts w:ascii="Arial"/>
                <w:color w:val="5E5D5E"/>
                <w:spacing w:val="-1"/>
                <w:sz w:val="19"/>
              </w:rPr>
              <w:t xml:space="preserve"> Collection</w:t>
            </w:r>
            <w:r>
              <w:rPr>
                <w:rFonts w:ascii="Arial"/>
                <w:color w:val="5E5D5E"/>
                <w:sz w:val="19"/>
              </w:rPr>
              <w:t xml:space="preserve"> 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5"/>
                <w:sz w:val="19"/>
              </w:rPr>
              <w:t>2911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Other</w:t>
            </w:r>
            <w:r>
              <w:rPr>
                <w:rFonts w:ascii="Arial"/>
                <w:color w:val="5E5D5E"/>
                <w:spacing w:val="-4"/>
                <w:sz w:val="19"/>
              </w:rPr>
              <w:t xml:space="preserve"> </w:t>
            </w:r>
            <w:r>
              <w:rPr>
                <w:rFonts w:ascii="Arial"/>
                <w:color w:val="5E5D5E"/>
                <w:spacing w:val="-3"/>
                <w:sz w:val="19"/>
              </w:rPr>
              <w:t>Waste</w:t>
            </w:r>
            <w:r>
              <w:rPr>
                <w:rFonts w:ascii="Arial"/>
                <w:color w:val="5E5D5E"/>
                <w:spacing w:val="-2"/>
                <w:sz w:val="19"/>
              </w:rPr>
              <w:t xml:space="preserve"> </w:t>
            </w:r>
            <w:r>
              <w:rPr>
                <w:rFonts w:ascii="Arial"/>
                <w:color w:val="5E5D5E"/>
                <w:spacing w:val="-1"/>
                <w:sz w:val="19"/>
              </w:rPr>
              <w:t>Collection</w:t>
            </w:r>
            <w:r>
              <w:rPr>
                <w:rFonts w:ascii="Arial"/>
                <w:color w:val="5E5D5E"/>
                <w:spacing w:val="-2"/>
                <w:sz w:val="19"/>
              </w:rPr>
              <w:t xml:space="preserve"> </w:t>
            </w:r>
            <w:r>
              <w:rPr>
                <w:rFonts w:ascii="Arial"/>
                <w:color w:val="5E5D5E"/>
                <w:sz w:val="19"/>
              </w:rPr>
              <w:t>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2919</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3"/>
                <w:sz w:val="19"/>
              </w:rPr>
              <w:t>Waste</w:t>
            </w:r>
            <w:r>
              <w:rPr>
                <w:rFonts w:ascii="Arial"/>
                <w:color w:val="5E5D5E"/>
                <w:spacing w:val="-5"/>
                <w:sz w:val="19"/>
              </w:rPr>
              <w:t xml:space="preserve"> </w:t>
            </w:r>
            <w:r>
              <w:rPr>
                <w:rFonts w:ascii="Arial"/>
                <w:color w:val="5E5D5E"/>
                <w:spacing w:val="-1"/>
                <w:sz w:val="19"/>
              </w:rPr>
              <w:t>Treatment</w:t>
            </w:r>
            <w:r>
              <w:rPr>
                <w:rFonts w:ascii="Arial"/>
                <w:color w:val="5E5D5E"/>
                <w:spacing w:val="-2"/>
                <w:sz w:val="19"/>
              </w:rPr>
              <w:t xml:space="preserve"> </w:t>
            </w:r>
            <w:r>
              <w:rPr>
                <w:rFonts w:ascii="Arial"/>
                <w:color w:val="5E5D5E"/>
                <w:spacing w:val="-1"/>
                <w:sz w:val="19"/>
              </w:rPr>
              <w:t>and Disposal</w:t>
            </w:r>
            <w:r>
              <w:rPr>
                <w:rFonts w:ascii="Arial"/>
                <w:color w:val="5E5D5E"/>
                <w:sz w:val="19"/>
              </w:rPr>
              <w:t xml:space="preserve"> 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2921</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pacing w:val="-3"/>
                <w:sz w:val="19"/>
              </w:rPr>
              <w:t>Waste</w:t>
            </w:r>
            <w:r>
              <w:rPr>
                <w:rFonts w:ascii="Arial"/>
                <w:color w:val="5E5D5E"/>
                <w:spacing w:val="-1"/>
                <w:sz w:val="19"/>
              </w:rPr>
              <w:t xml:space="preserve"> Remediation</w:t>
            </w:r>
            <w:r>
              <w:rPr>
                <w:rFonts w:ascii="Arial"/>
                <w:color w:val="5E5D5E"/>
                <w:sz w:val="19"/>
              </w:rPr>
              <w:t xml:space="preserve"> </w:t>
            </w:r>
            <w:r>
              <w:rPr>
                <w:rFonts w:ascii="Arial"/>
                <w:color w:val="5E5D5E"/>
                <w:spacing w:val="-1"/>
                <w:sz w:val="19"/>
              </w:rPr>
              <w:t xml:space="preserve">and </w:t>
            </w:r>
            <w:r>
              <w:rPr>
                <w:rFonts w:ascii="Arial"/>
                <w:color w:val="5E5D5E"/>
                <w:sz w:val="19"/>
              </w:rPr>
              <w:t>Materials</w:t>
            </w:r>
            <w:r>
              <w:rPr>
                <w:rFonts w:ascii="Arial"/>
                <w:color w:val="5E5D5E"/>
                <w:spacing w:val="-1"/>
                <w:sz w:val="19"/>
              </w:rPr>
              <w:t xml:space="preserve"> Recovery</w:t>
            </w:r>
            <w:r>
              <w:rPr>
                <w:rFonts w:ascii="Arial"/>
                <w:color w:val="5E5D5E"/>
                <w:sz w:val="19"/>
              </w:rPr>
              <w:t xml:space="preserve"> Services</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2922</w:t>
            </w:r>
          </w:p>
        </w:tc>
      </w:tr>
      <w:tr w:rsidR="002F76B6">
        <w:trPr>
          <w:trHeight w:hRule="exact" w:val="365"/>
        </w:trPr>
        <w:tc>
          <w:tcPr>
            <w:tcW w:w="5885" w:type="dxa"/>
            <w:tcBorders>
              <w:top w:val="single" w:sz="2" w:space="0" w:color="006DB0"/>
              <w:left w:val="nil"/>
              <w:bottom w:val="single" w:sz="2" w:space="0" w:color="006DB0"/>
              <w:right w:val="nil"/>
            </w:tcBorders>
          </w:tcPr>
          <w:p w:rsidR="002F76B6" w:rsidRDefault="00F32A52">
            <w:pPr>
              <w:pStyle w:val="TableParagraph"/>
              <w:spacing w:before="71"/>
              <w:ind w:left="113"/>
              <w:rPr>
                <w:rFonts w:ascii="Arial" w:eastAsia="Arial" w:hAnsi="Arial" w:cs="Arial"/>
                <w:sz w:val="19"/>
                <w:szCs w:val="19"/>
              </w:rPr>
            </w:pPr>
            <w:r>
              <w:rPr>
                <w:rFonts w:ascii="Arial"/>
                <w:color w:val="5E5D5E"/>
                <w:sz w:val="19"/>
              </w:rPr>
              <w:t>Pipeline</w:t>
            </w:r>
            <w:r>
              <w:rPr>
                <w:rFonts w:ascii="Arial"/>
                <w:color w:val="5E5D5E"/>
                <w:spacing w:val="-6"/>
                <w:sz w:val="19"/>
              </w:rPr>
              <w:t xml:space="preserve"> </w:t>
            </w:r>
            <w:r>
              <w:rPr>
                <w:rFonts w:ascii="Arial"/>
                <w:color w:val="5E5D5E"/>
                <w:spacing w:val="-1"/>
                <w:sz w:val="19"/>
              </w:rPr>
              <w:t>Transport</w:t>
            </w:r>
          </w:p>
        </w:tc>
        <w:tc>
          <w:tcPr>
            <w:tcW w:w="2052" w:type="dxa"/>
            <w:tcBorders>
              <w:top w:val="single" w:sz="2" w:space="0" w:color="006DB0"/>
              <w:left w:val="nil"/>
              <w:bottom w:val="single" w:sz="2" w:space="0" w:color="006DB0"/>
              <w:right w:val="nil"/>
            </w:tcBorders>
          </w:tcPr>
          <w:p w:rsidR="002F76B6" w:rsidRDefault="00F32A52">
            <w:pPr>
              <w:pStyle w:val="TableParagraph"/>
              <w:spacing w:before="71"/>
              <w:ind w:right="113"/>
              <w:jc w:val="right"/>
              <w:rPr>
                <w:rFonts w:ascii="Arial" w:eastAsia="Arial" w:hAnsi="Arial" w:cs="Arial"/>
                <w:sz w:val="19"/>
                <w:szCs w:val="19"/>
              </w:rPr>
            </w:pPr>
            <w:r>
              <w:rPr>
                <w:rFonts w:ascii="Arial"/>
                <w:color w:val="5E5D5E"/>
                <w:spacing w:val="-1"/>
                <w:sz w:val="19"/>
              </w:rPr>
              <w:t>5021</w:t>
            </w:r>
          </w:p>
        </w:tc>
      </w:tr>
    </w:tbl>
    <w:p w:rsidR="002F76B6" w:rsidRDefault="002F76B6">
      <w:pPr>
        <w:spacing w:before="7" w:line="80" w:lineRule="exact"/>
        <w:rPr>
          <w:sz w:val="8"/>
          <w:szCs w:val="8"/>
        </w:rPr>
      </w:pPr>
    </w:p>
    <w:p w:rsidR="002F76B6" w:rsidRDefault="00F32A52">
      <w:pPr>
        <w:spacing w:before="79" w:line="376" w:lineRule="auto"/>
        <w:ind w:left="117" w:right="4036"/>
        <w:rPr>
          <w:rFonts w:ascii="Arial" w:eastAsia="Arial" w:hAnsi="Arial" w:cs="Arial"/>
          <w:sz w:val="16"/>
          <w:szCs w:val="16"/>
        </w:rPr>
      </w:pPr>
      <w:r>
        <w:rPr>
          <w:rFonts w:ascii="Arial"/>
          <w:b/>
          <w:i/>
          <w:color w:val="006DB0"/>
          <w:sz w:val="16"/>
        </w:rPr>
        <w:t>Source:</w:t>
      </w:r>
      <w:r>
        <w:rPr>
          <w:rFonts w:ascii="Arial"/>
          <w:b/>
          <w:i/>
          <w:color w:val="006DB0"/>
          <w:spacing w:val="-1"/>
          <w:sz w:val="16"/>
        </w:rPr>
        <w:t xml:space="preserve"> </w:t>
      </w:r>
      <w:r>
        <w:rPr>
          <w:rFonts w:ascii="Arial"/>
          <w:color w:val="006DB0"/>
          <w:spacing w:val="-1"/>
          <w:sz w:val="16"/>
        </w:rPr>
        <w:t>Department</w:t>
      </w:r>
      <w:r>
        <w:rPr>
          <w:rFonts w:ascii="Arial"/>
          <w:color w:val="006DB0"/>
          <w:sz w:val="16"/>
        </w:rPr>
        <w:t xml:space="preserve"> </w:t>
      </w:r>
      <w:r>
        <w:rPr>
          <w:rFonts w:ascii="Arial"/>
          <w:color w:val="006DB0"/>
          <w:spacing w:val="-1"/>
          <w:sz w:val="16"/>
        </w:rPr>
        <w:t>of</w:t>
      </w:r>
      <w:r>
        <w:rPr>
          <w:rFonts w:ascii="Arial"/>
          <w:color w:val="006DB0"/>
          <w:sz w:val="16"/>
        </w:rPr>
        <w:t xml:space="preserve"> </w:t>
      </w:r>
      <w:r>
        <w:rPr>
          <w:rFonts w:ascii="Arial"/>
          <w:color w:val="006DB0"/>
          <w:spacing w:val="-2"/>
          <w:sz w:val="16"/>
        </w:rPr>
        <w:t>Industry,</w:t>
      </w:r>
      <w:r>
        <w:rPr>
          <w:rFonts w:ascii="Arial"/>
          <w:color w:val="006DB0"/>
          <w:spacing w:val="-1"/>
          <w:sz w:val="16"/>
        </w:rPr>
        <w:t xml:space="preserve"> </w:t>
      </w:r>
      <w:r>
        <w:rPr>
          <w:rFonts w:ascii="Arial"/>
          <w:color w:val="006DB0"/>
          <w:sz w:val="16"/>
        </w:rPr>
        <w:t>Innovation</w:t>
      </w:r>
      <w:r>
        <w:rPr>
          <w:rFonts w:ascii="Arial"/>
          <w:color w:val="006DB0"/>
          <w:spacing w:val="-1"/>
          <w:sz w:val="16"/>
        </w:rPr>
        <w:t xml:space="preserve"> and</w:t>
      </w:r>
      <w:r>
        <w:rPr>
          <w:rFonts w:ascii="Arial"/>
          <w:color w:val="006DB0"/>
          <w:sz w:val="16"/>
        </w:rPr>
        <w:t xml:space="preserve"> Science</w:t>
      </w:r>
      <w:r>
        <w:rPr>
          <w:rFonts w:ascii="Arial"/>
          <w:color w:val="006DB0"/>
          <w:spacing w:val="-1"/>
          <w:sz w:val="16"/>
        </w:rPr>
        <w:t xml:space="preserve"> </w:t>
      </w:r>
      <w:r>
        <w:rPr>
          <w:rFonts w:ascii="Arial"/>
          <w:color w:val="006DB0"/>
          <w:sz w:val="16"/>
        </w:rPr>
        <w:t>(2015)</w:t>
      </w:r>
      <w:r>
        <w:rPr>
          <w:rFonts w:ascii="Arial"/>
          <w:color w:val="006DB0"/>
          <w:spacing w:val="29"/>
          <w:sz w:val="16"/>
        </w:rPr>
        <w:t xml:space="preserve"> </w:t>
      </w:r>
      <w:r>
        <w:rPr>
          <w:rFonts w:ascii="Arial"/>
          <w:color w:val="006DB0"/>
          <w:sz w:val="16"/>
        </w:rPr>
        <w:t>Note: n.e.c is not elsewhere classified</w:t>
      </w:r>
    </w:p>
    <w:p w:rsidR="002F76B6" w:rsidRDefault="002F76B6">
      <w:pPr>
        <w:spacing w:before="9" w:line="130" w:lineRule="exact"/>
        <w:rPr>
          <w:sz w:val="13"/>
          <w:szCs w:val="13"/>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40" w:right="1680" w:bottom="280" w:left="1300" w:header="720" w:footer="720" w:gutter="0"/>
          <w:cols w:space="720"/>
        </w:sectPr>
      </w:pPr>
    </w:p>
    <w:p w:rsidR="002F76B6" w:rsidRDefault="00F32A52">
      <w:pPr>
        <w:pStyle w:val="Heading1"/>
        <w:spacing w:line="1126" w:lineRule="exact"/>
        <w:ind w:left="871"/>
      </w:pPr>
      <w:bookmarkStart w:id="133" w:name="_bookmark130"/>
      <w:bookmarkEnd w:id="133"/>
      <w:r>
        <w:rPr>
          <w:color w:val="006DB0"/>
        </w:rPr>
        <w:t>Appendix</w:t>
      </w:r>
      <w:r>
        <w:rPr>
          <w:color w:val="006DB0"/>
          <w:spacing w:val="-4"/>
        </w:rPr>
        <w:t xml:space="preserve"> </w:t>
      </w:r>
      <w:r>
        <w:rPr>
          <w:color w:val="006DB0"/>
        </w:rPr>
        <w:t>E</w:t>
      </w:r>
    </w:p>
    <w:p w:rsidR="002F76B6" w:rsidRDefault="00F32A52" w:rsidP="00B619DD">
      <w:pPr>
        <w:pStyle w:val="SubtitleforHeading1"/>
        <w:ind w:left="851"/>
      </w:pPr>
      <w:r>
        <mc:AlternateContent>
          <mc:Choice Requires="wpg">
            <w:drawing>
              <wp:anchor distT="0" distB="0" distL="114300" distR="114300" simplePos="0" relativeHeight="251877888" behindDoc="1" locked="0" layoutInCell="1" allowOverlap="1" wp14:anchorId="6FC923CE" wp14:editId="126F8F00">
                <wp:simplePos x="0" y="0"/>
                <wp:positionH relativeFrom="page">
                  <wp:posOffset>1619885</wp:posOffset>
                </wp:positionH>
                <wp:positionV relativeFrom="paragraph">
                  <wp:posOffset>847090</wp:posOffset>
                </wp:positionV>
                <wp:extent cx="5039995" cy="1270"/>
                <wp:effectExtent l="10160" t="8890" r="7620" b="8890"/>
                <wp:wrapNone/>
                <wp:docPr id="40" name="Group 38"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1334"/>
                          <a:chExt cx="7937" cy="2"/>
                        </a:xfrm>
                      </wpg:grpSpPr>
                      <wps:wsp>
                        <wps:cNvPr id="41" name="Freeform 39"/>
                        <wps:cNvSpPr>
                          <a:spLocks/>
                        </wps:cNvSpPr>
                        <wps:spPr bwMode="auto">
                          <a:xfrm>
                            <a:off x="2551" y="1334"/>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E0213" id="Group 38" o:spid="_x0000_s1026" alt="Title: Heading underline" style="position:absolute;margin-left:127.55pt;margin-top:66.7pt;width:396.85pt;height:.1pt;z-index:-251438592;mso-position-horizontal-relative:page" coordorigin="2551,133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3ddgMAAAEIAAAOAAAAZHJzL2Uyb0RvYy54bWykVduO2zYQfS/QfyD42MKrq2/CaoPUl02B&#10;pA0Q9wNoibqgEqmStOVN0H/PcCh5tW6CBKkf6KFmOHPmzHB4/+rSNuTMla6lSGlw51PCRSbzWpQp&#10;/euwn60o0YaJnDVS8JQ+cU1fPfz8033fJTyUlWxyrgg4ETrpu5RWxnSJ5+ms4i3Td7LjApSFVC0z&#10;sFWllyvWg/e28ULfX3i9VHmnZMa1hq9bp6QP6L8oeGb+LArNDWlSCtgMrgrXo129h3uWlIp1VZ0N&#10;MNgPoGhZLSDo1dWWGUZOqv6Pq7bOlNSyMHeZbD1ZFHXGMQfIJvBvsnlU8tRhLmXSl92VJqD2hqcf&#10;dpv9cX6vSJ2nNAZ6BGuhRhiWRFA5U5sGPrzhzBaUnAQUq6kFt7T1XZnA6UfVfejeK5c7iG9l9rcG&#10;tXert/vSGZNj/07m4JidjETaLoVqrQsghFywOk/X6vCLIRl8nPvRer2eU5KBLgiXQ/GyCipsD4Xz&#10;eUCJ1UVR7AqbVbvh8HIdLd3J0Ko8lriQCHOAZXOCLtTPROv/R/SHinUc66ctVSPRgNIRvVec29Ym&#10;0doximYjnXrK5URjQWqg/JssfoGQkcuv0cGS7KTNI5dYDXZ+q427ITlIWON8wH6AdinaBi7LrzPi&#10;ExsLF0d8eTWDZJ3ZLx45+KQnGHpwOvoKRyP0FfjxavVFZ9FoZ52FE2dQz3KEyKoRdXYRA2yQCLMj&#10;ycd266S2HXNw/YKNBB7AyKb4FVuIPfbkaOv+hxAKZs3tlFGUwJQ5Ok46ZiwyG8KKpE8pcmE/tPLM&#10;DxJV5uYCQJBnbSOmVq6KE1RODSdsAOzya1CLdVJaIfd102AZGmGhLKK540bLps6t0qLRqjxuGkXO&#10;zM5Pf7H9bSTrhRnMKZGjswpGxW6QDasbJ0PwBrmF/hsosJ2IA/LT2l/vVrtVPIvDxW4W+9vt7PV+&#10;E88W+2A530bbzWYb/GvLFsRJVec5FxbdOKyD+Pvu6PBsuDF7HdcvsniR7B5/w6yYmHkvYSDJkMv4&#10;j9nBUHFX1E2Uo8yf4Loq6V4feC1BqKT6SEkPL09K9T8npjglze8CJs46iO0sNriJ58sQNmqqOU41&#10;TGTgKqWGQoNbcWPc83bqVF1WECnAlhfyNQzborb3GfE5VMMGhh5K+M5gLsObaB+y6R6tnl/uh88A&#10;AAD//wMAUEsDBBQABgAIAAAAIQCtV1Rp4QAAAAwBAAAPAAAAZHJzL2Rvd25yZXYueG1sTI9BS8NA&#10;EIXvgv9hGcGb3aRpSonZlFLUUxFsBfE2zU6T0OxuyG6T9N879aLHee/jzXv5ejKtGKj3jbMK4lkE&#10;gmzpdGMrBZ+H16cVCB/QamydJQVX8rAu7u9yzLQb7QcN+1AJDrE+QwV1CF0mpS9rMuhnriPL3sn1&#10;BgOffSV1jyOHm1bOo2gpDTaWP9TY0bam8ry/GAVvI46bJH4ZdufT9vp9SN+/djEp9fgwbZ5BBJrC&#10;Hwy3+lwdCu50dBervWgVzNM0ZpSNJFmAuBHRYsVrjr/SEmSRy/8jih8AAAD//wMAUEsBAi0AFAAG&#10;AAgAAAAhALaDOJL+AAAA4QEAABMAAAAAAAAAAAAAAAAAAAAAAFtDb250ZW50X1R5cGVzXS54bWxQ&#10;SwECLQAUAAYACAAAACEAOP0h/9YAAACUAQAACwAAAAAAAAAAAAAAAAAvAQAAX3JlbHMvLnJlbHNQ&#10;SwECLQAUAAYACAAAACEAgC9N3XYDAAABCAAADgAAAAAAAAAAAAAAAAAuAgAAZHJzL2Uyb0RvYy54&#10;bWxQSwECLQAUAAYACAAAACEArVdUaeEAAAAMAQAADwAAAAAAAAAAAAAAAADQBQAAZHJzL2Rvd25y&#10;ZXYueG1sUEsFBgAAAAAEAAQA8wAAAN4GAAAAAA==&#10;">
                <v:shape id="Freeform 39" o:spid="_x0000_s1027" style="position:absolute;left:2551;top:133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GxsMA&#10;AADbAAAADwAAAGRycy9kb3ducmV2LnhtbESPT4vCMBTE74LfITzBm6ZVWaRrFFEEoevBP+D1bfO2&#10;Ddu8lCZq/fZmQdjjMDO/YRarztbiTq03jhWk4wQEceG04VLB5bwbzUH4gKyxdkwKnuRhtez3Fphp&#10;9+Aj3U+hFBHCPkMFVQhNJqUvKrLox64hjt6Pay2GKNtS6hYfEW5rOUmSD2nRcFyosKFNRcXv6WYV&#10;5OHrmJttknr/PTH59TDdzHZXpYaDbv0JIlAX/sPv9l4rmKXw9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GxsMAAADbAAAADwAAAAAAAAAAAAAAAACYAgAAZHJzL2Rv&#10;d25yZXYueG1sUEsFBgAAAAAEAAQA9QAAAIgDAAAAAA==&#10;" path="m,l7937,e" filled="f" strokecolor="#006db0" strokeweight=".5pt">
                  <v:path arrowok="t" o:connecttype="custom" o:connectlocs="0,0;7937,0" o:connectangles="0,0"/>
                </v:shape>
                <w10:wrap anchorx="page"/>
              </v:group>
            </w:pict>
          </mc:Fallback>
        </mc:AlternateContent>
      </w:r>
      <w:r>
        <w:t>Empirical evidence on the impacts</w:t>
      </w:r>
      <w:r w:rsidR="00B619DD">
        <w:rPr>
          <w:spacing w:val="22"/>
        </w:rPr>
        <w:br/>
      </w:r>
      <w:r>
        <w:t>of</w:t>
      </w:r>
      <w:r>
        <w:rPr>
          <w:spacing w:val="-4"/>
        </w:rPr>
        <w:t xml:space="preserve"> </w:t>
      </w:r>
      <w:r>
        <w:t>regulation</w:t>
      </w:r>
    </w:p>
    <w:p w:rsidR="009D3154" w:rsidRDefault="009D3154" w:rsidP="009D3154">
      <w:pPr>
        <w:pStyle w:val="Heading3"/>
      </w:pPr>
    </w:p>
    <w:p w:rsidR="002F76B6" w:rsidRDefault="00F32A52" w:rsidP="009D3154">
      <w:pPr>
        <w:pStyle w:val="Heading3"/>
      </w:pPr>
      <w:r>
        <w:t>Firm performance</w:t>
      </w:r>
    </w:p>
    <w:p w:rsidR="002F76B6" w:rsidRDefault="002F76B6">
      <w:pPr>
        <w:spacing w:before="10" w:line="120" w:lineRule="exact"/>
        <w:rPr>
          <w:sz w:val="12"/>
          <w:szCs w:val="12"/>
        </w:rPr>
      </w:pPr>
    </w:p>
    <w:tbl>
      <w:tblPr>
        <w:tblW w:w="0" w:type="auto"/>
        <w:tblInd w:w="871" w:type="dxa"/>
        <w:tblLayout w:type="fixed"/>
        <w:tblCellMar>
          <w:left w:w="0" w:type="dxa"/>
          <w:right w:w="0" w:type="dxa"/>
        </w:tblCellMar>
        <w:tblLook w:val="01E0" w:firstRow="1" w:lastRow="1" w:firstColumn="1" w:lastColumn="1" w:noHBand="0" w:noVBand="0"/>
      </w:tblPr>
      <w:tblGrid>
        <w:gridCol w:w="2410"/>
        <w:gridCol w:w="1633"/>
        <w:gridCol w:w="3894"/>
      </w:tblGrid>
      <w:tr w:rsidR="002F76B6">
        <w:trPr>
          <w:trHeight w:hRule="exact" w:val="635"/>
        </w:trPr>
        <w:tc>
          <w:tcPr>
            <w:tcW w:w="2410"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z w:val="20"/>
              </w:rPr>
              <w:t>Publication</w:t>
            </w:r>
          </w:p>
        </w:tc>
        <w:tc>
          <w:tcPr>
            <w:tcW w:w="1633"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206"/>
              <w:rPr>
                <w:rFonts w:ascii="Arial" w:eastAsia="Arial" w:hAnsi="Arial" w:cs="Arial"/>
                <w:sz w:val="20"/>
                <w:szCs w:val="20"/>
              </w:rPr>
            </w:pPr>
            <w:r>
              <w:rPr>
                <w:rFonts w:ascii="Arial"/>
                <w:b/>
                <w:color w:val="FFFFFF"/>
                <w:spacing w:val="-1"/>
                <w:sz w:val="20"/>
              </w:rPr>
              <w:t>Country/</w:t>
            </w:r>
            <w:r>
              <w:rPr>
                <w:rFonts w:ascii="Arial"/>
                <w:b/>
                <w:color w:val="FFFFFF"/>
                <w:spacing w:val="20"/>
                <w:w w:val="99"/>
                <w:sz w:val="20"/>
              </w:rPr>
              <w:t xml:space="preserve"> </w:t>
            </w:r>
            <w:r>
              <w:rPr>
                <w:rFonts w:ascii="Arial"/>
                <w:b/>
                <w:color w:val="FFFFFF"/>
                <w:spacing w:val="-1"/>
                <w:sz w:val="20"/>
              </w:rPr>
              <w:t>Region</w:t>
            </w:r>
            <w:r>
              <w:rPr>
                <w:rFonts w:ascii="Arial"/>
                <w:b/>
                <w:color w:val="FFFFFF"/>
                <w:spacing w:val="-13"/>
                <w:sz w:val="20"/>
              </w:rPr>
              <w:t xml:space="preserve"> </w:t>
            </w:r>
            <w:r>
              <w:rPr>
                <w:rFonts w:ascii="Arial"/>
                <w:b/>
                <w:color w:val="FFFFFF"/>
                <w:sz w:val="20"/>
              </w:rPr>
              <w:t>focus</w:t>
            </w:r>
          </w:p>
        </w:tc>
        <w:tc>
          <w:tcPr>
            <w:tcW w:w="3894"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14" w:right="266"/>
              <w:rPr>
                <w:rFonts w:ascii="Arial" w:eastAsia="Arial" w:hAnsi="Arial" w:cs="Arial"/>
                <w:sz w:val="20"/>
                <w:szCs w:val="20"/>
              </w:rPr>
            </w:pPr>
            <w:r>
              <w:rPr>
                <w:rFonts w:ascii="Arial"/>
                <w:b/>
                <w:color w:val="FFFFFF"/>
                <w:sz w:val="20"/>
              </w:rPr>
              <w:t>Quantification of impacts/summary of findings</w:t>
            </w:r>
          </w:p>
        </w:tc>
      </w:tr>
      <w:tr w:rsidR="002F76B6">
        <w:trPr>
          <w:trHeight w:hRule="exact" w:val="1672"/>
        </w:trPr>
        <w:tc>
          <w:tcPr>
            <w:tcW w:w="24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Carter et al.</w:t>
            </w:r>
            <w:r>
              <w:rPr>
                <w:rFonts w:ascii="Arial"/>
                <w:color w:val="5E5D5E"/>
                <w:sz w:val="20"/>
              </w:rPr>
              <w:t xml:space="preserve"> (2009)</w:t>
            </w:r>
          </w:p>
        </w:tc>
        <w:tc>
          <w:tcPr>
            <w:tcW w:w="1633" w:type="dxa"/>
            <w:tcBorders>
              <w:top w:val="single" w:sz="2" w:space="0" w:color="006DB0"/>
              <w:left w:val="nil"/>
              <w:bottom w:val="single" w:sz="2" w:space="0" w:color="006DB0"/>
              <w:right w:val="nil"/>
            </w:tcBorders>
          </w:tcPr>
          <w:p w:rsidR="002F76B6" w:rsidRDefault="00F32A52">
            <w:pPr>
              <w:pStyle w:val="TableParagraph"/>
              <w:spacing w:before="69" w:line="271" w:lineRule="auto"/>
              <w:ind w:left="206" w:right="636"/>
              <w:rPr>
                <w:rFonts w:ascii="Arial" w:eastAsia="Arial" w:hAnsi="Arial" w:cs="Arial"/>
                <w:sz w:val="20"/>
                <w:szCs w:val="20"/>
              </w:rPr>
            </w:pPr>
            <w:r>
              <w:rPr>
                <w:rFonts w:ascii="Arial"/>
                <w:color w:val="5E5D5E"/>
                <w:spacing w:val="-1"/>
                <w:sz w:val="20"/>
              </w:rPr>
              <w:t>United</w:t>
            </w:r>
            <w:r>
              <w:rPr>
                <w:rFonts w:ascii="Arial"/>
                <w:color w:val="5E5D5E"/>
                <w:spacing w:val="20"/>
                <w:sz w:val="20"/>
              </w:rPr>
              <w:t xml:space="preserve"> </w:t>
            </w:r>
            <w:r>
              <w:rPr>
                <w:rFonts w:ascii="Arial"/>
                <w:color w:val="5E5D5E"/>
                <w:sz w:val="20"/>
              </w:rPr>
              <w:t>Kingdom</w:t>
            </w:r>
          </w:p>
        </w:tc>
        <w:tc>
          <w:tcPr>
            <w:tcW w:w="389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4" w:right="87"/>
              <w:rPr>
                <w:rFonts w:ascii="Arial" w:eastAsia="Arial" w:hAnsi="Arial" w:cs="Arial"/>
                <w:sz w:val="20"/>
                <w:szCs w:val="20"/>
              </w:rPr>
            </w:pPr>
            <w:r>
              <w:rPr>
                <w:rFonts w:ascii="Arial" w:eastAsia="Arial" w:hAnsi="Arial" w:cs="Arial"/>
                <w:color w:val="5E5D5E"/>
                <w:spacing w:val="-1"/>
                <w:sz w:val="20"/>
                <w:szCs w:val="20"/>
              </w:rPr>
              <w:t>Regulations</w:t>
            </w:r>
            <w:r>
              <w:rPr>
                <w:rFonts w:ascii="Arial" w:eastAsia="Arial" w:hAnsi="Arial" w:cs="Arial"/>
                <w:color w:val="5E5D5E"/>
                <w:sz w:val="20"/>
                <w:szCs w:val="20"/>
              </w:rPr>
              <w:t xml:space="preserve"> </w:t>
            </w:r>
            <w:r>
              <w:rPr>
                <w:rFonts w:ascii="Arial" w:eastAsia="Arial" w:hAnsi="Arial" w:cs="Arial"/>
                <w:color w:val="5E5D5E"/>
                <w:spacing w:val="-1"/>
                <w:sz w:val="20"/>
                <w:szCs w:val="20"/>
              </w:rPr>
              <w:t>are</w:t>
            </w:r>
            <w:r>
              <w:rPr>
                <w:rFonts w:ascii="Arial" w:eastAsia="Arial" w:hAnsi="Arial" w:cs="Arial"/>
                <w:color w:val="5E5D5E"/>
                <w:sz w:val="20"/>
                <w:szCs w:val="20"/>
              </w:rPr>
              <w:t xml:space="preserve"> </w:t>
            </w:r>
            <w:r>
              <w:rPr>
                <w:rFonts w:ascii="Arial" w:eastAsia="Arial" w:hAnsi="Arial" w:cs="Arial"/>
                <w:color w:val="5E5D5E"/>
                <w:spacing w:val="-1"/>
                <w:sz w:val="20"/>
                <w:szCs w:val="20"/>
              </w:rPr>
              <w:t>perceived</w:t>
            </w:r>
            <w:r>
              <w:rPr>
                <w:rFonts w:ascii="Arial" w:eastAsia="Arial" w:hAnsi="Arial" w:cs="Arial"/>
                <w:color w:val="5E5D5E"/>
                <w:sz w:val="20"/>
                <w:szCs w:val="20"/>
              </w:rPr>
              <w:t xml:space="preserve"> </w:t>
            </w:r>
            <w:r>
              <w:rPr>
                <w:rFonts w:ascii="Arial" w:eastAsia="Arial" w:hAnsi="Arial" w:cs="Arial"/>
                <w:color w:val="5E5D5E"/>
                <w:spacing w:val="-1"/>
                <w:sz w:val="20"/>
                <w:szCs w:val="20"/>
              </w:rPr>
              <w:t>by</w:t>
            </w:r>
            <w:r>
              <w:rPr>
                <w:rFonts w:ascii="Arial" w:eastAsia="Arial" w:hAnsi="Arial" w:cs="Arial"/>
                <w:color w:val="5E5D5E"/>
                <w:sz w:val="20"/>
                <w:szCs w:val="20"/>
              </w:rPr>
              <w:t xml:space="preserve"> </w:t>
            </w:r>
            <w:r>
              <w:rPr>
                <w:rFonts w:ascii="Arial" w:eastAsia="Arial" w:hAnsi="Arial" w:cs="Arial"/>
                <w:color w:val="5E5D5E"/>
                <w:spacing w:val="-1"/>
                <w:sz w:val="20"/>
                <w:szCs w:val="20"/>
              </w:rPr>
              <w:t>businesses</w:t>
            </w:r>
            <w:r>
              <w:rPr>
                <w:rFonts w:ascii="Arial" w:eastAsia="Arial" w:hAnsi="Arial" w:cs="Arial"/>
                <w:color w:val="5E5D5E"/>
                <w:spacing w:val="24"/>
                <w:sz w:val="20"/>
                <w:szCs w:val="20"/>
              </w:rPr>
              <w:t xml:space="preserve"> </w:t>
            </w:r>
            <w:r>
              <w:rPr>
                <w:rFonts w:ascii="Arial" w:eastAsia="Arial" w:hAnsi="Arial" w:cs="Arial"/>
                <w:color w:val="5E5D5E"/>
                <w:sz w:val="20"/>
                <w:szCs w:val="20"/>
              </w:rPr>
              <w:t>to</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be</w:t>
            </w:r>
            <w:r>
              <w:rPr>
                <w:rFonts w:ascii="Arial" w:eastAsia="Arial" w:hAnsi="Arial" w:cs="Arial"/>
                <w:color w:val="5E5D5E"/>
                <w:sz w:val="20"/>
                <w:szCs w:val="20"/>
              </w:rPr>
              <w:t xml:space="preserve"> </w:t>
            </w:r>
            <w:r>
              <w:rPr>
                <w:rFonts w:ascii="Arial" w:eastAsia="Arial" w:hAnsi="Arial" w:cs="Arial"/>
                <w:color w:val="5E5D5E"/>
                <w:spacing w:val="-1"/>
                <w:sz w:val="20"/>
                <w:szCs w:val="20"/>
              </w:rPr>
              <w:t>particularly burdensome.</w:t>
            </w:r>
            <w:r>
              <w:rPr>
                <w:rFonts w:ascii="Arial" w:eastAsia="Arial" w:hAnsi="Arial" w:cs="Arial"/>
                <w:color w:val="5E5D5E"/>
                <w:sz w:val="20"/>
                <w:szCs w:val="20"/>
              </w:rPr>
              <w:t xml:space="preserve"> Business</w:t>
            </w:r>
            <w:r>
              <w:rPr>
                <w:rFonts w:ascii="Arial" w:eastAsia="Arial" w:hAnsi="Arial" w:cs="Arial"/>
                <w:color w:val="5E5D5E"/>
                <w:spacing w:val="24"/>
                <w:sz w:val="20"/>
                <w:szCs w:val="20"/>
              </w:rPr>
              <w:t xml:space="preserve"> </w:t>
            </w:r>
            <w:r>
              <w:rPr>
                <w:rFonts w:ascii="Arial" w:eastAsia="Arial" w:hAnsi="Arial" w:cs="Arial"/>
                <w:color w:val="5E5D5E"/>
                <w:spacing w:val="-1"/>
                <w:sz w:val="20"/>
                <w:szCs w:val="20"/>
              </w:rPr>
              <w:t>owners’</w:t>
            </w:r>
            <w:r>
              <w:rPr>
                <w:rFonts w:ascii="Arial" w:eastAsia="Arial" w:hAnsi="Arial" w:cs="Arial"/>
                <w:color w:val="5E5D5E"/>
                <w:spacing w:val="-8"/>
                <w:sz w:val="20"/>
                <w:szCs w:val="20"/>
              </w:rPr>
              <w:t xml:space="preserve"> </w:t>
            </w:r>
            <w:r>
              <w:rPr>
                <w:rFonts w:ascii="Arial" w:eastAsia="Arial" w:hAnsi="Arial" w:cs="Arial"/>
                <w:color w:val="5E5D5E"/>
                <w:spacing w:val="-1"/>
                <w:sz w:val="20"/>
                <w:szCs w:val="20"/>
              </w:rPr>
              <w:t>and</w:t>
            </w:r>
            <w:r>
              <w:rPr>
                <w:rFonts w:ascii="Arial" w:eastAsia="Arial" w:hAnsi="Arial" w:cs="Arial"/>
                <w:color w:val="5E5D5E"/>
                <w:sz w:val="20"/>
                <w:szCs w:val="20"/>
              </w:rPr>
              <w:t xml:space="preserve"> managers’</w:t>
            </w:r>
            <w:r>
              <w:rPr>
                <w:rFonts w:ascii="Arial" w:eastAsia="Arial" w:hAnsi="Arial" w:cs="Arial"/>
                <w:color w:val="5E5D5E"/>
                <w:spacing w:val="-8"/>
                <w:sz w:val="20"/>
                <w:szCs w:val="20"/>
              </w:rPr>
              <w:t xml:space="preserve"> </w:t>
            </w:r>
            <w:r>
              <w:rPr>
                <w:rFonts w:ascii="Arial" w:eastAsia="Arial" w:hAnsi="Arial" w:cs="Arial"/>
                <w:color w:val="5E5D5E"/>
                <w:spacing w:val="-1"/>
                <w:sz w:val="20"/>
                <w:szCs w:val="20"/>
              </w:rPr>
              <w:t>perceptions</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worsen</w:t>
            </w:r>
            <w:r>
              <w:rPr>
                <w:rFonts w:ascii="Arial" w:eastAsia="Arial" w:hAnsi="Arial" w:cs="Arial"/>
                <w:color w:val="5E5D5E"/>
                <w:sz w:val="20"/>
                <w:szCs w:val="20"/>
              </w:rPr>
              <w:t xml:space="preserve"> the</w:t>
            </w:r>
            <w:r>
              <w:rPr>
                <w:rFonts w:ascii="Arial" w:eastAsia="Arial" w:hAnsi="Arial" w:cs="Arial"/>
                <w:color w:val="5E5D5E"/>
                <w:spacing w:val="-1"/>
                <w:sz w:val="20"/>
                <w:szCs w:val="20"/>
              </w:rPr>
              <w:t xml:space="preserve"> longer</w:t>
            </w:r>
            <w:r>
              <w:rPr>
                <w:rFonts w:ascii="Arial" w:eastAsia="Arial" w:hAnsi="Arial" w:cs="Arial"/>
                <w:color w:val="5E5D5E"/>
                <w:sz w:val="20"/>
                <w:szCs w:val="20"/>
              </w:rPr>
              <w:t xml:space="preserve"> they</w:t>
            </w:r>
            <w:r>
              <w:rPr>
                <w:rFonts w:ascii="Arial" w:eastAsia="Arial" w:hAnsi="Arial" w:cs="Arial"/>
                <w:color w:val="5E5D5E"/>
                <w:spacing w:val="-1"/>
                <w:sz w:val="20"/>
                <w:szCs w:val="20"/>
              </w:rPr>
              <w:t xml:space="preserve"> are</w:t>
            </w:r>
            <w:r>
              <w:rPr>
                <w:rFonts w:ascii="Arial" w:eastAsia="Arial" w:hAnsi="Arial" w:cs="Arial"/>
                <w:color w:val="5E5D5E"/>
                <w:sz w:val="20"/>
                <w:szCs w:val="20"/>
              </w:rPr>
              <w:t xml:space="preserve"> </w:t>
            </w:r>
            <w:r>
              <w:rPr>
                <w:rFonts w:ascii="Arial" w:eastAsia="Arial" w:hAnsi="Arial" w:cs="Arial"/>
                <w:color w:val="5E5D5E"/>
                <w:spacing w:val="-1"/>
                <w:sz w:val="20"/>
                <w:szCs w:val="20"/>
              </w:rPr>
              <w:t>involved</w:t>
            </w:r>
            <w:r>
              <w:rPr>
                <w:rFonts w:ascii="Arial" w:eastAsia="Arial" w:hAnsi="Arial" w:cs="Arial"/>
                <w:color w:val="5E5D5E"/>
                <w:sz w:val="20"/>
                <w:szCs w:val="20"/>
              </w:rPr>
              <w:t xml:space="preserve"> </w:t>
            </w:r>
            <w:r>
              <w:rPr>
                <w:rFonts w:ascii="Arial" w:eastAsia="Arial" w:hAnsi="Arial" w:cs="Arial"/>
                <w:color w:val="5E5D5E"/>
                <w:spacing w:val="-1"/>
                <w:sz w:val="20"/>
                <w:szCs w:val="20"/>
              </w:rPr>
              <w:t>with</w:t>
            </w:r>
            <w:r>
              <w:rPr>
                <w:rFonts w:ascii="Arial" w:eastAsia="Arial" w:hAnsi="Arial" w:cs="Arial"/>
                <w:color w:val="5E5D5E"/>
                <w:spacing w:val="24"/>
                <w:sz w:val="20"/>
                <w:szCs w:val="20"/>
              </w:rPr>
              <w:t xml:space="preserve"> </w:t>
            </w:r>
            <w:r>
              <w:rPr>
                <w:rFonts w:ascii="Arial" w:eastAsia="Arial" w:hAnsi="Arial" w:cs="Arial"/>
                <w:color w:val="5E5D5E"/>
                <w:sz w:val="20"/>
                <w:szCs w:val="20"/>
              </w:rPr>
              <w:t>the</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business.</w:t>
            </w:r>
            <w:r>
              <w:rPr>
                <w:rFonts w:ascii="Arial" w:eastAsia="Arial" w:hAnsi="Arial" w:cs="Arial"/>
                <w:color w:val="5E5D5E"/>
                <w:spacing w:val="-4"/>
                <w:sz w:val="20"/>
                <w:szCs w:val="20"/>
              </w:rPr>
              <w:t xml:space="preserve"> </w:t>
            </w:r>
            <w:r>
              <w:rPr>
                <w:rFonts w:ascii="Arial" w:eastAsia="Arial" w:hAnsi="Arial" w:cs="Arial"/>
                <w:color w:val="5E5D5E"/>
                <w:sz w:val="20"/>
                <w:szCs w:val="20"/>
              </w:rPr>
              <w:t>The</w:t>
            </w:r>
            <w:r>
              <w:rPr>
                <w:rFonts w:ascii="Arial" w:eastAsia="Arial" w:hAnsi="Arial" w:cs="Arial"/>
                <w:color w:val="5E5D5E"/>
                <w:spacing w:val="-1"/>
                <w:sz w:val="20"/>
                <w:szCs w:val="20"/>
              </w:rPr>
              <w:t xml:space="preserve"> burden of</w:t>
            </w:r>
            <w:r>
              <w:rPr>
                <w:rFonts w:ascii="Arial" w:eastAsia="Arial" w:hAnsi="Arial" w:cs="Arial"/>
                <w:color w:val="5E5D5E"/>
                <w:sz w:val="20"/>
                <w:szCs w:val="20"/>
              </w:rPr>
              <w:t xml:space="preserve"> </w:t>
            </w:r>
            <w:r>
              <w:rPr>
                <w:rFonts w:ascii="Arial" w:eastAsia="Arial" w:hAnsi="Arial" w:cs="Arial"/>
                <w:color w:val="5E5D5E"/>
                <w:spacing w:val="-1"/>
                <w:sz w:val="20"/>
                <w:szCs w:val="20"/>
              </w:rPr>
              <w:t>employment</w:t>
            </w:r>
            <w:r>
              <w:rPr>
                <w:rFonts w:ascii="Arial" w:eastAsia="Arial" w:hAnsi="Arial" w:cs="Arial"/>
                <w:color w:val="5E5D5E"/>
                <w:spacing w:val="23"/>
                <w:sz w:val="20"/>
                <w:szCs w:val="20"/>
              </w:rPr>
              <w:t xml:space="preserve"> </w:t>
            </w:r>
            <w:r>
              <w:rPr>
                <w:rFonts w:ascii="Arial" w:eastAsia="Arial" w:hAnsi="Arial" w:cs="Arial"/>
                <w:color w:val="5E5D5E"/>
                <w:sz w:val="20"/>
                <w:szCs w:val="20"/>
              </w:rPr>
              <w:t>regulations increases with firm size.</w:t>
            </w:r>
          </w:p>
        </w:tc>
      </w:tr>
      <w:tr w:rsidR="002F76B6">
        <w:trPr>
          <w:trHeight w:hRule="exact" w:val="1152"/>
        </w:trPr>
        <w:tc>
          <w:tcPr>
            <w:tcW w:w="24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Chittenden et al.</w:t>
            </w:r>
            <w:r>
              <w:rPr>
                <w:rFonts w:ascii="Arial"/>
                <w:color w:val="5E5D5E"/>
                <w:sz w:val="20"/>
              </w:rPr>
              <w:t xml:space="preserve"> (2003)</w:t>
            </w:r>
          </w:p>
        </w:tc>
        <w:tc>
          <w:tcPr>
            <w:tcW w:w="1633" w:type="dxa"/>
            <w:tcBorders>
              <w:top w:val="single" w:sz="2" w:space="0" w:color="006DB0"/>
              <w:left w:val="nil"/>
              <w:bottom w:val="single" w:sz="2" w:space="0" w:color="006DB0"/>
              <w:right w:val="nil"/>
            </w:tcBorders>
          </w:tcPr>
          <w:p w:rsidR="002F76B6" w:rsidRDefault="00F32A52">
            <w:pPr>
              <w:pStyle w:val="TableParagraph"/>
              <w:spacing w:before="69"/>
              <w:ind w:left="206"/>
              <w:rPr>
                <w:rFonts w:ascii="Arial" w:eastAsia="Arial" w:hAnsi="Arial" w:cs="Arial"/>
                <w:sz w:val="20"/>
                <w:szCs w:val="20"/>
              </w:rPr>
            </w:pPr>
            <w:r>
              <w:rPr>
                <w:rFonts w:ascii="Arial"/>
                <w:color w:val="5E5D5E"/>
                <w:spacing w:val="-1"/>
                <w:sz w:val="20"/>
              </w:rPr>
              <w:t>USA,</w:t>
            </w:r>
            <w:r>
              <w:rPr>
                <w:rFonts w:ascii="Arial"/>
                <w:color w:val="5E5D5E"/>
                <w:spacing w:val="-5"/>
                <w:sz w:val="20"/>
              </w:rPr>
              <w:t xml:space="preserve"> </w:t>
            </w:r>
            <w:r>
              <w:rPr>
                <w:rFonts w:ascii="Arial"/>
                <w:color w:val="5E5D5E"/>
                <w:spacing w:val="-1"/>
                <w:sz w:val="20"/>
              </w:rPr>
              <w:t>UK,</w:t>
            </w:r>
            <w:r>
              <w:rPr>
                <w:rFonts w:ascii="Arial"/>
                <w:color w:val="5E5D5E"/>
                <w:spacing w:val="-14"/>
                <w:sz w:val="20"/>
              </w:rPr>
              <w:t xml:space="preserve"> </w:t>
            </w:r>
            <w:r>
              <w:rPr>
                <w:rFonts w:ascii="Arial"/>
                <w:color w:val="5E5D5E"/>
                <w:sz w:val="20"/>
              </w:rPr>
              <w:t>AUS</w:t>
            </w:r>
          </w:p>
          <w:p w:rsidR="002F76B6" w:rsidRDefault="00F32A52">
            <w:pPr>
              <w:pStyle w:val="TableParagraph"/>
              <w:spacing w:before="30"/>
              <w:ind w:left="206"/>
              <w:rPr>
                <w:rFonts w:ascii="Arial" w:eastAsia="Arial" w:hAnsi="Arial" w:cs="Arial"/>
                <w:sz w:val="20"/>
                <w:szCs w:val="20"/>
              </w:rPr>
            </w:pPr>
            <w:r>
              <w:rPr>
                <w:rFonts w:ascii="Arial"/>
                <w:color w:val="5E5D5E"/>
                <w:sz w:val="20"/>
              </w:rPr>
              <w:t>&amp; NZ</w:t>
            </w:r>
          </w:p>
        </w:tc>
        <w:tc>
          <w:tcPr>
            <w:tcW w:w="389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4" w:right="266"/>
              <w:rPr>
                <w:rFonts w:ascii="Arial" w:eastAsia="Arial" w:hAnsi="Arial" w:cs="Arial"/>
                <w:sz w:val="20"/>
                <w:szCs w:val="20"/>
              </w:rPr>
            </w:pPr>
            <w:r>
              <w:rPr>
                <w:rFonts w:ascii="Arial"/>
                <w:color w:val="5E5D5E"/>
                <w:spacing w:val="-5"/>
                <w:sz w:val="20"/>
              </w:rPr>
              <w:t>T</w:t>
            </w:r>
            <w:r>
              <w:rPr>
                <w:rFonts w:ascii="Arial"/>
                <w:color w:val="5E5D5E"/>
                <w:spacing w:val="-4"/>
                <w:sz w:val="20"/>
              </w:rPr>
              <w:t>axation</w:t>
            </w:r>
            <w:r>
              <w:rPr>
                <w:rFonts w:ascii="Arial"/>
                <w:color w:val="5E5D5E"/>
                <w:spacing w:val="-2"/>
                <w:sz w:val="20"/>
              </w:rPr>
              <w:t xml:space="preserve"> </w:t>
            </w:r>
            <w:r>
              <w:rPr>
                <w:rFonts w:ascii="Arial"/>
                <w:color w:val="5E5D5E"/>
                <w:sz w:val="20"/>
              </w:rPr>
              <w:t>compliance</w:t>
            </w:r>
            <w:r>
              <w:rPr>
                <w:rFonts w:ascii="Arial"/>
                <w:color w:val="5E5D5E"/>
                <w:spacing w:val="-3"/>
                <w:sz w:val="20"/>
              </w:rPr>
              <w:t xml:space="preserve"> </w:t>
            </w:r>
            <w:r>
              <w:rPr>
                <w:rFonts w:ascii="Arial"/>
                <w:color w:val="5E5D5E"/>
                <w:sz w:val="20"/>
              </w:rPr>
              <w:t>costs</w:t>
            </w:r>
            <w:r>
              <w:rPr>
                <w:rFonts w:ascii="Arial"/>
                <w:color w:val="5E5D5E"/>
                <w:spacing w:val="-1"/>
                <w:sz w:val="20"/>
              </w:rPr>
              <w:t xml:space="preserve"> are</w:t>
            </w:r>
            <w:r>
              <w:rPr>
                <w:rFonts w:ascii="Arial"/>
                <w:color w:val="5E5D5E"/>
                <w:spacing w:val="23"/>
                <w:sz w:val="20"/>
              </w:rPr>
              <w:t xml:space="preserve"> </w:t>
            </w:r>
            <w:r>
              <w:rPr>
                <w:rFonts w:ascii="Arial"/>
                <w:color w:val="5E5D5E"/>
                <w:sz w:val="20"/>
              </w:rPr>
              <w:t>regressive,</w:t>
            </w:r>
            <w:r>
              <w:rPr>
                <w:rFonts w:ascii="Arial"/>
                <w:color w:val="5E5D5E"/>
                <w:spacing w:val="-1"/>
                <w:sz w:val="20"/>
              </w:rPr>
              <w:t xml:space="preserve"> with</w:t>
            </w:r>
            <w:r>
              <w:rPr>
                <w:rFonts w:ascii="Arial"/>
                <w:color w:val="5E5D5E"/>
                <w:sz w:val="20"/>
              </w:rPr>
              <w:t xml:space="preserve"> small</w:t>
            </w:r>
            <w:r>
              <w:rPr>
                <w:rFonts w:ascii="Arial"/>
                <w:color w:val="5E5D5E"/>
                <w:spacing w:val="-1"/>
                <w:sz w:val="20"/>
              </w:rPr>
              <w:t xml:space="preserve"> businesses</w:t>
            </w:r>
            <w:r>
              <w:rPr>
                <w:rFonts w:ascii="Arial"/>
                <w:color w:val="5E5D5E"/>
                <w:spacing w:val="21"/>
                <w:sz w:val="20"/>
              </w:rPr>
              <w:t xml:space="preserve"> </w:t>
            </w:r>
            <w:r>
              <w:rPr>
                <w:rFonts w:ascii="Arial"/>
                <w:color w:val="5E5D5E"/>
                <w:spacing w:val="-1"/>
                <w:sz w:val="20"/>
              </w:rPr>
              <w:t>bearing as</w:t>
            </w:r>
            <w:r>
              <w:rPr>
                <w:rFonts w:ascii="Arial"/>
                <w:color w:val="5E5D5E"/>
                <w:sz w:val="20"/>
              </w:rPr>
              <w:t xml:space="preserve"> much</w:t>
            </w:r>
            <w:r>
              <w:rPr>
                <w:rFonts w:ascii="Arial"/>
                <w:color w:val="5E5D5E"/>
                <w:spacing w:val="-1"/>
                <w:sz w:val="20"/>
              </w:rPr>
              <w:t xml:space="preserve"> as</w:t>
            </w:r>
            <w:r>
              <w:rPr>
                <w:rFonts w:ascii="Arial"/>
                <w:color w:val="5E5D5E"/>
                <w:sz w:val="20"/>
              </w:rPr>
              <w:t xml:space="preserve"> </w:t>
            </w:r>
            <w:r>
              <w:rPr>
                <w:rFonts w:ascii="Arial"/>
                <w:color w:val="5E5D5E"/>
                <w:spacing w:val="-1"/>
                <w:sz w:val="20"/>
              </w:rPr>
              <w:t>90 per</w:t>
            </w:r>
            <w:r>
              <w:rPr>
                <w:rFonts w:ascii="Arial"/>
                <w:color w:val="5E5D5E"/>
                <w:sz w:val="20"/>
              </w:rPr>
              <w:t xml:space="preserve"> cent</w:t>
            </w:r>
            <w:r>
              <w:rPr>
                <w:rFonts w:ascii="Arial"/>
                <w:color w:val="5E5D5E"/>
                <w:spacing w:val="-1"/>
                <w:sz w:val="20"/>
              </w:rPr>
              <w:t xml:space="preserve"> of</w:t>
            </w:r>
            <w:r>
              <w:rPr>
                <w:rFonts w:ascii="Arial"/>
                <w:color w:val="5E5D5E"/>
                <w:sz w:val="20"/>
              </w:rPr>
              <w:t xml:space="preserve"> total</w:t>
            </w:r>
            <w:r>
              <w:rPr>
                <w:rFonts w:ascii="Arial"/>
                <w:color w:val="5E5D5E"/>
                <w:spacing w:val="27"/>
                <w:sz w:val="20"/>
              </w:rPr>
              <w:t xml:space="preserve"> </w:t>
            </w:r>
            <w:r>
              <w:rPr>
                <w:rFonts w:ascii="Arial"/>
                <w:color w:val="5E5D5E"/>
                <w:spacing w:val="-1"/>
                <w:sz w:val="20"/>
              </w:rPr>
              <w:t>business</w:t>
            </w:r>
            <w:r>
              <w:rPr>
                <w:rFonts w:ascii="Arial"/>
                <w:color w:val="5E5D5E"/>
                <w:spacing w:val="-3"/>
                <w:sz w:val="20"/>
              </w:rPr>
              <w:t xml:space="preserve"> </w:t>
            </w:r>
            <w:r>
              <w:rPr>
                <w:rFonts w:ascii="Arial"/>
                <w:color w:val="5E5D5E"/>
                <w:sz w:val="20"/>
              </w:rPr>
              <w:t>compliance</w:t>
            </w:r>
            <w:r>
              <w:rPr>
                <w:rFonts w:ascii="Arial"/>
                <w:color w:val="5E5D5E"/>
                <w:spacing w:val="-4"/>
                <w:sz w:val="20"/>
              </w:rPr>
              <w:t xml:space="preserve"> </w:t>
            </w:r>
            <w:r>
              <w:rPr>
                <w:rFonts w:ascii="Arial"/>
                <w:color w:val="5E5D5E"/>
                <w:sz w:val="20"/>
              </w:rPr>
              <w:t>costs.</w:t>
            </w:r>
          </w:p>
        </w:tc>
      </w:tr>
      <w:tr w:rsidR="002F76B6">
        <w:trPr>
          <w:trHeight w:hRule="exact" w:val="1412"/>
        </w:trPr>
        <w:tc>
          <w:tcPr>
            <w:tcW w:w="241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pacing w:val="-1"/>
                <w:sz w:val="20"/>
              </w:rPr>
              <w:t xml:space="preserve">Commander </w:t>
            </w:r>
            <w:r>
              <w:rPr>
                <w:rFonts w:ascii="Arial"/>
                <w:color w:val="5E5D5E"/>
                <w:sz w:val="20"/>
              </w:rPr>
              <w:t>&amp;</w:t>
            </w:r>
            <w:r>
              <w:rPr>
                <w:rFonts w:ascii="Arial"/>
                <w:color w:val="5E5D5E"/>
                <w:spacing w:val="-1"/>
                <w:sz w:val="20"/>
              </w:rPr>
              <w:t xml:space="preserve"> </w:t>
            </w:r>
            <w:r>
              <w:rPr>
                <w:rFonts w:ascii="Arial"/>
                <w:color w:val="5E5D5E"/>
                <w:sz w:val="20"/>
              </w:rPr>
              <w:t>Svenjar</w:t>
            </w:r>
            <w:r>
              <w:rPr>
                <w:rFonts w:ascii="Arial"/>
                <w:color w:val="5E5D5E"/>
                <w:spacing w:val="22"/>
                <w:sz w:val="20"/>
              </w:rPr>
              <w:t xml:space="preserve"> </w:t>
            </w:r>
            <w:r>
              <w:rPr>
                <w:rFonts w:ascii="Arial"/>
                <w:color w:val="5E5D5E"/>
                <w:spacing w:val="-3"/>
                <w:sz w:val="20"/>
              </w:rPr>
              <w:t>(2011)</w:t>
            </w:r>
          </w:p>
        </w:tc>
        <w:tc>
          <w:tcPr>
            <w:tcW w:w="1633" w:type="dxa"/>
            <w:tcBorders>
              <w:top w:val="single" w:sz="2" w:space="0" w:color="006DB0"/>
              <w:left w:val="nil"/>
              <w:bottom w:val="single" w:sz="2" w:space="0" w:color="006DB0"/>
              <w:right w:val="nil"/>
            </w:tcBorders>
          </w:tcPr>
          <w:p w:rsidR="002F76B6" w:rsidRDefault="00F32A52">
            <w:pPr>
              <w:pStyle w:val="TableParagraph"/>
              <w:spacing w:before="69"/>
              <w:ind w:left="206"/>
              <w:rPr>
                <w:rFonts w:ascii="Arial" w:eastAsia="Arial" w:hAnsi="Arial" w:cs="Arial"/>
                <w:sz w:val="20"/>
                <w:szCs w:val="20"/>
              </w:rPr>
            </w:pPr>
            <w:r>
              <w:rPr>
                <w:rFonts w:ascii="Arial"/>
                <w:color w:val="5E5D5E"/>
                <w:spacing w:val="-1"/>
                <w:sz w:val="20"/>
              </w:rPr>
              <w:t>Cross-country</w:t>
            </w:r>
          </w:p>
        </w:tc>
        <w:tc>
          <w:tcPr>
            <w:tcW w:w="389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4" w:right="244"/>
              <w:rPr>
                <w:rFonts w:ascii="Arial" w:eastAsia="Arial" w:hAnsi="Arial" w:cs="Arial"/>
                <w:sz w:val="20"/>
                <w:szCs w:val="20"/>
              </w:rPr>
            </w:pPr>
            <w:r>
              <w:rPr>
                <w:rFonts w:ascii="Arial"/>
                <w:color w:val="5E5D5E"/>
                <w:sz w:val="20"/>
              </w:rPr>
              <w:t xml:space="preserve">Few business constraints </w:t>
            </w:r>
            <w:r>
              <w:rPr>
                <w:rFonts w:ascii="Arial"/>
                <w:color w:val="5E5D5E"/>
                <w:spacing w:val="-1"/>
                <w:sz w:val="20"/>
              </w:rPr>
              <w:t>affect</w:t>
            </w:r>
            <w:r>
              <w:rPr>
                <w:rFonts w:ascii="Arial"/>
                <w:color w:val="5E5D5E"/>
                <w:sz w:val="20"/>
              </w:rPr>
              <w:t xml:space="preserve"> firm</w:t>
            </w:r>
            <w:r>
              <w:rPr>
                <w:rFonts w:ascii="Arial"/>
                <w:color w:val="5E5D5E"/>
                <w:spacing w:val="22"/>
                <w:sz w:val="20"/>
              </w:rPr>
              <w:t xml:space="preserve"> </w:t>
            </w:r>
            <w:r>
              <w:rPr>
                <w:rFonts w:ascii="Arial"/>
                <w:color w:val="5E5D5E"/>
                <w:sz w:val="20"/>
              </w:rPr>
              <w:t xml:space="preserve">performance. </w:t>
            </w:r>
            <w:r>
              <w:rPr>
                <w:rFonts w:ascii="Arial"/>
                <w:color w:val="5E5D5E"/>
                <w:spacing w:val="-2"/>
                <w:sz w:val="20"/>
              </w:rPr>
              <w:t>Specifically,</w:t>
            </w:r>
            <w:r>
              <w:rPr>
                <w:rFonts w:ascii="Arial"/>
                <w:color w:val="5E5D5E"/>
                <w:sz w:val="20"/>
              </w:rPr>
              <w:t xml:space="preserve"> no evidence</w:t>
            </w:r>
            <w:r>
              <w:rPr>
                <w:rFonts w:ascii="Arial"/>
                <w:color w:val="5E5D5E"/>
                <w:spacing w:val="22"/>
                <w:sz w:val="20"/>
              </w:rPr>
              <w:t xml:space="preserve"> </w:t>
            </w:r>
            <w:r>
              <w:rPr>
                <w:rFonts w:ascii="Arial"/>
                <w:color w:val="5E5D5E"/>
                <w:spacing w:val="-1"/>
                <w:sz w:val="20"/>
              </w:rPr>
              <w:t xml:space="preserve">is </w:t>
            </w:r>
            <w:r>
              <w:rPr>
                <w:rFonts w:ascii="Arial"/>
                <w:color w:val="5E5D5E"/>
                <w:sz w:val="20"/>
              </w:rPr>
              <w:t>found</w:t>
            </w:r>
            <w:r>
              <w:rPr>
                <w:rFonts w:ascii="Arial"/>
                <w:color w:val="5E5D5E"/>
                <w:spacing w:val="-1"/>
                <w:sz w:val="20"/>
              </w:rPr>
              <w:t xml:space="preserve"> </w:t>
            </w:r>
            <w:r>
              <w:rPr>
                <w:rFonts w:ascii="Arial"/>
                <w:color w:val="5E5D5E"/>
                <w:sz w:val="20"/>
              </w:rPr>
              <w:t>to</w:t>
            </w:r>
            <w:r>
              <w:rPr>
                <w:rFonts w:ascii="Arial"/>
                <w:color w:val="5E5D5E"/>
                <w:spacing w:val="-1"/>
                <w:sz w:val="20"/>
              </w:rPr>
              <w:t xml:space="preserve"> </w:t>
            </w:r>
            <w:r>
              <w:rPr>
                <w:rFonts w:ascii="Arial"/>
                <w:color w:val="5E5D5E"/>
                <w:sz w:val="20"/>
              </w:rPr>
              <w:t>suggest</w:t>
            </w:r>
            <w:r>
              <w:rPr>
                <w:rFonts w:ascii="Arial"/>
                <w:color w:val="5E5D5E"/>
                <w:spacing w:val="-2"/>
                <w:sz w:val="20"/>
              </w:rPr>
              <w:t xml:space="preserve"> </w:t>
            </w:r>
            <w:r>
              <w:rPr>
                <w:rFonts w:ascii="Arial"/>
                <w:color w:val="5E5D5E"/>
                <w:sz w:val="20"/>
              </w:rPr>
              <w:t>a</w:t>
            </w:r>
            <w:r>
              <w:rPr>
                <w:rFonts w:ascii="Arial"/>
                <w:color w:val="5E5D5E"/>
                <w:spacing w:val="-1"/>
                <w:sz w:val="20"/>
              </w:rPr>
              <w:t xml:space="preserve"> </w:t>
            </w:r>
            <w:r>
              <w:rPr>
                <w:rFonts w:ascii="Arial"/>
                <w:color w:val="5E5D5E"/>
                <w:sz w:val="20"/>
              </w:rPr>
              <w:t>robust</w:t>
            </w:r>
            <w:r>
              <w:rPr>
                <w:rFonts w:ascii="Arial"/>
                <w:color w:val="5E5D5E"/>
                <w:spacing w:val="-1"/>
                <w:sz w:val="20"/>
              </w:rPr>
              <w:t xml:space="preserve"> </w:t>
            </w:r>
            <w:r>
              <w:rPr>
                <w:rFonts w:ascii="Arial"/>
                <w:color w:val="5E5D5E"/>
                <w:sz w:val="20"/>
              </w:rPr>
              <w:t>relationship</w:t>
            </w:r>
            <w:r>
              <w:rPr>
                <w:rFonts w:ascii="Arial"/>
                <w:color w:val="5E5D5E"/>
                <w:spacing w:val="21"/>
                <w:sz w:val="20"/>
              </w:rPr>
              <w:t xml:space="preserve"> </w:t>
            </w:r>
            <w:r>
              <w:rPr>
                <w:rFonts w:ascii="Arial"/>
                <w:color w:val="5E5D5E"/>
                <w:sz w:val="20"/>
              </w:rPr>
              <w:t xml:space="preserve">between the level of regulation and firm </w:t>
            </w:r>
            <w:r>
              <w:rPr>
                <w:rFonts w:ascii="Arial"/>
                <w:color w:val="5E5D5E"/>
                <w:spacing w:val="-1"/>
                <w:sz w:val="20"/>
              </w:rPr>
              <w:t>performance.</w:t>
            </w:r>
          </w:p>
        </w:tc>
      </w:tr>
      <w:tr w:rsidR="002F76B6">
        <w:trPr>
          <w:trHeight w:hRule="exact" w:val="1152"/>
        </w:trPr>
        <w:tc>
          <w:tcPr>
            <w:tcW w:w="24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Garicano</w:t>
            </w:r>
            <w:r>
              <w:rPr>
                <w:rFonts w:ascii="Arial"/>
                <w:color w:val="5E5D5E"/>
                <w:spacing w:val="-2"/>
                <w:sz w:val="20"/>
              </w:rPr>
              <w:t xml:space="preserve"> </w:t>
            </w:r>
            <w:r>
              <w:rPr>
                <w:rFonts w:ascii="Arial"/>
                <w:color w:val="5E5D5E"/>
                <w:spacing w:val="-1"/>
                <w:sz w:val="20"/>
              </w:rPr>
              <w:t>et al.</w:t>
            </w:r>
            <w:r>
              <w:rPr>
                <w:rFonts w:ascii="Arial"/>
                <w:color w:val="5E5D5E"/>
                <w:sz w:val="20"/>
              </w:rPr>
              <w:t xml:space="preserve"> (2013)</w:t>
            </w:r>
          </w:p>
        </w:tc>
        <w:tc>
          <w:tcPr>
            <w:tcW w:w="1633" w:type="dxa"/>
            <w:tcBorders>
              <w:top w:val="single" w:sz="2" w:space="0" w:color="006DB0"/>
              <w:left w:val="nil"/>
              <w:bottom w:val="single" w:sz="2" w:space="0" w:color="006DB0"/>
              <w:right w:val="nil"/>
            </w:tcBorders>
          </w:tcPr>
          <w:p w:rsidR="002F76B6" w:rsidRDefault="00F32A52">
            <w:pPr>
              <w:pStyle w:val="TableParagraph"/>
              <w:spacing w:before="69"/>
              <w:ind w:left="206"/>
              <w:rPr>
                <w:rFonts w:ascii="Arial" w:eastAsia="Arial" w:hAnsi="Arial" w:cs="Arial"/>
                <w:sz w:val="20"/>
                <w:szCs w:val="20"/>
              </w:rPr>
            </w:pPr>
            <w:r>
              <w:rPr>
                <w:rFonts w:ascii="Arial"/>
                <w:color w:val="5E5D5E"/>
                <w:sz w:val="20"/>
              </w:rPr>
              <w:t>France</w:t>
            </w:r>
          </w:p>
        </w:tc>
        <w:tc>
          <w:tcPr>
            <w:tcW w:w="3894"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4" w:right="87"/>
              <w:rPr>
                <w:rFonts w:ascii="Arial" w:eastAsia="Arial" w:hAnsi="Arial" w:cs="Arial"/>
                <w:sz w:val="20"/>
                <w:szCs w:val="20"/>
              </w:rPr>
            </w:pPr>
            <w:r>
              <w:rPr>
                <w:rFonts w:ascii="Arial"/>
                <w:color w:val="5E5D5E"/>
                <w:sz w:val="20"/>
              </w:rPr>
              <w:t xml:space="preserve">Regulations related to firing costs imposed on firms of 50 or more </w:t>
            </w:r>
            <w:r>
              <w:rPr>
                <w:rFonts w:ascii="Arial"/>
                <w:color w:val="5E5D5E"/>
                <w:spacing w:val="-1"/>
                <w:sz w:val="20"/>
              </w:rPr>
              <w:t>employees impacts</w:t>
            </w:r>
            <w:r>
              <w:rPr>
                <w:rFonts w:ascii="Arial"/>
                <w:color w:val="5E5D5E"/>
                <w:sz w:val="20"/>
              </w:rPr>
              <w:t xml:space="preserve"> </w:t>
            </w:r>
            <w:r>
              <w:rPr>
                <w:rFonts w:ascii="Arial"/>
                <w:color w:val="5E5D5E"/>
                <w:spacing w:val="-1"/>
                <w:sz w:val="20"/>
              </w:rPr>
              <w:t>on</w:t>
            </w:r>
            <w:r>
              <w:rPr>
                <w:rFonts w:ascii="Arial"/>
                <w:color w:val="5E5D5E"/>
                <w:sz w:val="20"/>
              </w:rPr>
              <w:t xml:space="preserve"> the</w:t>
            </w:r>
            <w:r>
              <w:rPr>
                <w:rFonts w:ascii="Arial"/>
                <w:color w:val="5E5D5E"/>
                <w:spacing w:val="-2"/>
                <w:sz w:val="20"/>
              </w:rPr>
              <w:t xml:space="preserve"> </w:t>
            </w:r>
            <w:r>
              <w:rPr>
                <w:rFonts w:ascii="Arial"/>
                <w:color w:val="5E5D5E"/>
                <w:spacing w:val="-1"/>
                <w:sz w:val="20"/>
              </w:rPr>
              <w:t>distribution</w:t>
            </w:r>
            <w:r>
              <w:rPr>
                <w:rFonts w:ascii="Arial"/>
                <w:color w:val="5E5D5E"/>
                <w:sz w:val="20"/>
              </w:rPr>
              <w:t xml:space="preserve"> </w:t>
            </w:r>
            <w:r>
              <w:rPr>
                <w:rFonts w:ascii="Arial"/>
                <w:color w:val="5E5D5E"/>
                <w:spacing w:val="-1"/>
                <w:sz w:val="20"/>
              </w:rPr>
              <w:t>of</w:t>
            </w:r>
            <w:r>
              <w:rPr>
                <w:rFonts w:ascii="Arial"/>
                <w:color w:val="5E5D5E"/>
                <w:spacing w:val="24"/>
                <w:w w:val="99"/>
                <w:sz w:val="20"/>
              </w:rPr>
              <w:t xml:space="preserve"> </w:t>
            </w:r>
            <w:r>
              <w:rPr>
                <w:rFonts w:ascii="Arial"/>
                <w:color w:val="5E5D5E"/>
                <w:sz w:val="20"/>
              </w:rPr>
              <w:t xml:space="preserve">firm size and </w:t>
            </w:r>
            <w:r>
              <w:rPr>
                <w:rFonts w:ascii="Arial"/>
                <w:color w:val="5E5D5E"/>
                <w:spacing w:val="-2"/>
                <w:sz w:val="20"/>
              </w:rPr>
              <w:t>productivity.</w:t>
            </w:r>
          </w:p>
        </w:tc>
      </w:tr>
      <w:tr w:rsidR="002F76B6">
        <w:trPr>
          <w:trHeight w:hRule="exact" w:val="1412"/>
        </w:trPr>
        <w:tc>
          <w:tcPr>
            <w:tcW w:w="24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Tran-nam</w:t>
            </w:r>
            <w:r>
              <w:rPr>
                <w:rFonts w:ascii="Arial"/>
                <w:color w:val="5E5D5E"/>
                <w:spacing w:val="-2"/>
                <w:sz w:val="20"/>
              </w:rPr>
              <w:t xml:space="preserve"> </w:t>
            </w:r>
            <w:r>
              <w:rPr>
                <w:rFonts w:ascii="Arial"/>
                <w:color w:val="5E5D5E"/>
                <w:spacing w:val="-1"/>
                <w:sz w:val="20"/>
              </w:rPr>
              <w:t xml:space="preserve">et al. </w:t>
            </w:r>
            <w:r>
              <w:rPr>
                <w:rFonts w:ascii="Arial"/>
                <w:color w:val="5E5D5E"/>
                <w:sz w:val="20"/>
              </w:rPr>
              <w:t>(2000)</w:t>
            </w:r>
          </w:p>
        </w:tc>
        <w:tc>
          <w:tcPr>
            <w:tcW w:w="1633" w:type="dxa"/>
            <w:tcBorders>
              <w:top w:val="single" w:sz="2" w:space="0" w:color="006DB0"/>
              <w:left w:val="nil"/>
              <w:bottom w:val="single" w:sz="2" w:space="0" w:color="006DB0"/>
              <w:right w:val="nil"/>
            </w:tcBorders>
          </w:tcPr>
          <w:p w:rsidR="002F76B6" w:rsidRDefault="00F32A52">
            <w:pPr>
              <w:pStyle w:val="TableParagraph"/>
              <w:spacing w:before="69"/>
              <w:ind w:left="206"/>
              <w:rPr>
                <w:rFonts w:ascii="Arial" w:eastAsia="Arial" w:hAnsi="Arial" w:cs="Arial"/>
                <w:sz w:val="20"/>
                <w:szCs w:val="20"/>
              </w:rPr>
            </w:pPr>
            <w:r>
              <w:rPr>
                <w:rFonts w:ascii="Arial"/>
                <w:color w:val="5E5D5E"/>
                <w:sz w:val="20"/>
              </w:rPr>
              <w:t>Australia</w:t>
            </w:r>
          </w:p>
        </w:tc>
        <w:tc>
          <w:tcPr>
            <w:tcW w:w="3894" w:type="dxa"/>
            <w:tcBorders>
              <w:top w:val="single" w:sz="2" w:space="0" w:color="006DB0"/>
              <w:left w:val="nil"/>
              <w:bottom w:val="single" w:sz="2" w:space="0" w:color="006DB0"/>
              <w:right w:val="nil"/>
            </w:tcBorders>
          </w:tcPr>
          <w:p w:rsidR="002F76B6" w:rsidRDefault="00F32A52">
            <w:pPr>
              <w:pStyle w:val="TableParagraph"/>
              <w:spacing w:before="69"/>
              <w:ind w:left="114" w:right="244"/>
              <w:rPr>
                <w:rFonts w:ascii="Arial" w:eastAsia="Arial" w:hAnsi="Arial" w:cs="Arial"/>
                <w:sz w:val="20"/>
                <w:szCs w:val="20"/>
              </w:rPr>
            </w:pPr>
            <w:r>
              <w:rPr>
                <w:rFonts w:ascii="Arial"/>
                <w:color w:val="5E5D5E"/>
                <w:spacing w:val="-1"/>
                <w:sz w:val="20"/>
              </w:rPr>
              <w:t>Average</w:t>
            </w:r>
            <w:r>
              <w:rPr>
                <w:rFonts w:ascii="Arial"/>
                <w:color w:val="5E5D5E"/>
                <w:spacing w:val="-3"/>
                <w:sz w:val="20"/>
              </w:rPr>
              <w:t xml:space="preserve"> </w:t>
            </w:r>
            <w:r>
              <w:rPr>
                <w:rFonts w:ascii="Arial"/>
                <w:color w:val="5E5D5E"/>
                <w:sz w:val="20"/>
              </w:rPr>
              <w:t>taxation</w:t>
            </w:r>
            <w:r>
              <w:rPr>
                <w:rFonts w:ascii="Arial"/>
                <w:color w:val="5E5D5E"/>
                <w:spacing w:val="-2"/>
                <w:sz w:val="20"/>
              </w:rPr>
              <w:t xml:space="preserve"> </w:t>
            </w:r>
            <w:r>
              <w:rPr>
                <w:rFonts w:ascii="Arial"/>
                <w:color w:val="5E5D5E"/>
                <w:sz w:val="20"/>
              </w:rPr>
              <w:t>compliance</w:t>
            </w:r>
            <w:r>
              <w:rPr>
                <w:rFonts w:ascii="Arial"/>
                <w:color w:val="5E5D5E"/>
                <w:spacing w:val="-3"/>
                <w:sz w:val="20"/>
              </w:rPr>
              <w:t xml:space="preserve"> </w:t>
            </w:r>
            <w:r>
              <w:rPr>
                <w:rFonts w:ascii="Arial"/>
                <w:color w:val="5E5D5E"/>
                <w:sz w:val="20"/>
              </w:rPr>
              <w:t>costs</w:t>
            </w:r>
            <w:r>
              <w:rPr>
                <w:rFonts w:ascii="Arial"/>
                <w:color w:val="5E5D5E"/>
                <w:spacing w:val="-1"/>
                <w:sz w:val="20"/>
              </w:rPr>
              <w:t xml:space="preserve"> per</w:t>
            </w:r>
          </w:p>
          <w:p w:rsidR="002F76B6" w:rsidRDefault="00F32A52">
            <w:pPr>
              <w:pStyle w:val="TableParagraph"/>
              <w:spacing w:before="30" w:line="271" w:lineRule="auto"/>
              <w:ind w:left="114" w:right="244"/>
              <w:rPr>
                <w:rFonts w:ascii="Arial" w:eastAsia="Arial" w:hAnsi="Arial" w:cs="Arial"/>
                <w:sz w:val="20"/>
                <w:szCs w:val="20"/>
              </w:rPr>
            </w:pPr>
            <w:r>
              <w:rPr>
                <w:rFonts w:ascii="Arial"/>
                <w:color w:val="5E5D5E"/>
                <w:spacing w:val="-1"/>
                <w:sz w:val="20"/>
              </w:rPr>
              <w:t xml:space="preserve">$1,000 of </w:t>
            </w:r>
            <w:r>
              <w:rPr>
                <w:rFonts w:ascii="Arial"/>
                <w:color w:val="5E5D5E"/>
                <w:sz w:val="20"/>
              </w:rPr>
              <w:t>turnover</w:t>
            </w:r>
            <w:r>
              <w:rPr>
                <w:rFonts w:ascii="Arial"/>
                <w:color w:val="5E5D5E"/>
                <w:spacing w:val="-1"/>
                <w:sz w:val="20"/>
              </w:rPr>
              <w:t xml:space="preserve"> are $25 </w:t>
            </w:r>
            <w:r>
              <w:rPr>
                <w:rFonts w:ascii="Arial"/>
                <w:color w:val="5E5D5E"/>
                <w:sz w:val="20"/>
              </w:rPr>
              <w:t>for</w:t>
            </w:r>
            <w:r>
              <w:rPr>
                <w:rFonts w:ascii="Arial"/>
                <w:color w:val="5E5D5E"/>
                <w:spacing w:val="-1"/>
                <w:sz w:val="20"/>
              </w:rPr>
              <w:t xml:space="preserve"> </w:t>
            </w:r>
            <w:r>
              <w:rPr>
                <w:rFonts w:ascii="Arial"/>
                <w:color w:val="5E5D5E"/>
                <w:sz w:val="20"/>
              </w:rPr>
              <w:t>small</w:t>
            </w:r>
            <w:r>
              <w:rPr>
                <w:rFonts w:ascii="Arial"/>
                <w:color w:val="5E5D5E"/>
                <w:spacing w:val="25"/>
                <w:sz w:val="20"/>
              </w:rPr>
              <w:t xml:space="preserve"> </w:t>
            </w:r>
            <w:r>
              <w:rPr>
                <w:rFonts w:ascii="Arial"/>
                <w:color w:val="5E5D5E"/>
                <w:spacing w:val="-1"/>
                <w:sz w:val="20"/>
              </w:rPr>
              <w:t>businesses, under $1</w:t>
            </w:r>
            <w:r>
              <w:rPr>
                <w:rFonts w:ascii="Arial"/>
                <w:color w:val="5E5D5E"/>
                <w:sz w:val="20"/>
              </w:rPr>
              <w:t xml:space="preserve"> for</w:t>
            </w:r>
            <w:r>
              <w:rPr>
                <w:rFonts w:ascii="Arial"/>
                <w:color w:val="5E5D5E"/>
                <w:spacing w:val="-2"/>
                <w:sz w:val="20"/>
              </w:rPr>
              <w:t xml:space="preserve"> </w:t>
            </w:r>
            <w:r>
              <w:rPr>
                <w:rFonts w:ascii="Arial"/>
                <w:color w:val="5E5D5E"/>
                <w:sz w:val="20"/>
              </w:rPr>
              <w:t>medium-sized</w:t>
            </w:r>
            <w:r>
              <w:rPr>
                <w:rFonts w:ascii="Arial"/>
                <w:color w:val="5E5D5E"/>
                <w:spacing w:val="24"/>
                <w:sz w:val="20"/>
              </w:rPr>
              <w:t xml:space="preserve"> </w:t>
            </w:r>
            <w:r>
              <w:rPr>
                <w:rFonts w:ascii="Arial"/>
                <w:color w:val="5E5D5E"/>
                <w:spacing w:val="-1"/>
                <w:sz w:val="20"/>
              </w:rPr>
              <w:t>businesses and become</w:t>
            </w:r>
            <w:r>
              <w:rPr>
                <w:rFonts w:ascii="Arial"/>
                <w:color w:val="5E5D5E"/>
                <w:sz w:val="20"/>
              </w:rPr>
              <w:t xml:space="preserve"> </w:t>
            </w:r>
            <w:r>
              <w:rPr>
                <w:rFonts w:ascii="Arial"/>
                <w:color w:val="5E5D5E"/>
                <w:spacing w:val="-1"/>
                <w:sz w:val="20"/>
              </w:rPr>
              <w:t xml:space="preserve">negative </w:t>
            </w:r>
            <w:r>
              <w:rPr>
                <w:rFonts w:ascii="Arial"/>
                <w:color w:val="5E5D5E"/>
                <w:sz w:val="20"/>
              </w:rPr>
              <w:t>for</w:t>
            </w:r>
            <w:r>
              <w:rPr>
                <w:rFonts w:ascii="Arial"/>
                <w:color w:val="5E5D5E"/>
                <w:spacing w:val="25"/>
                <w:w w:val="99"/>
                <w:sz w:val="20"/>
              </w:rPr>
              <w:t xml:space="preserve"> </w:t>
            </w:r>
            <w:r>
              <w:rPr>
                <w:rFonts w:ascii="Arial"/>
                <w:color w:val="5E5D5E"/>
                <w:spacing w:val="-1"/>
                <w:sz w:val="20"/>
              </w:rPr>
              <w:t>large</w:t>
            </w:r>
            <w:r>
              <w:rPr>
                <w:rFonts w:ascii="Arial"/>
                <w:color w:val="5E5D5E"/>
                <w:sz w:val="20"/>
              </w:rPr>
              <w:t xml:space="preserve"> </w:t>
            </w:r>
            <w:r>
              <w:rPr>
                <w:rFonts w:ascii="Arial"/>
                <w:color w:val="5E5D5E"/>
                <w:spacing w:val="-1"/>
                <w:sz w:val="20"/>
              </w:rPr>
              <w:t>businesses.</w:t>
            </w:r>
          </w:p>
        </w:tc>
      </w:tr>
    </w:tbl>
    <w:p w:rsidR="002F76B6" w:rsidRDefault="002F76B6">
      <w:pPr>
        <w:spacing w:before="15" w:line="200" w:lineRule="exact"/>
        <w:rPr>
          <w:sz w:val="20"/>
          <w:szCs w:val="20"/>
        </w:rPr>
      </w:pPr>
    </w:p>
    <w:p w:rsidR="002F76B6" w:rsidRDefault="00F32A52" w:rsidP="009D3154">
      <w:pPr>
        <w:pStyle w:val="Heading3"/>
        <w:rPr>
          <w:rFonts w:cs="Arial"/>
        </w:rPr>
      </w:pPr>
      <w:r>
        <w:t>Business</w:t>
      </w:r>
      <w:r>
        <w:rPr>
          <w:spacing w:val="-1"/>
        </w:rPr>
        <w:t xml:space="preserve"> dynamism</w:t>
      </w:r>
    </w:p>
    <w:p w:rsidR="002F76B6" w:rsidRDefault="002F76B6">
      <w:pPr>
        <w:spacing w:before="10" w:line="120" w:lineRule="exact"/>
        <w:rPr>
          <w:sz w:val="12"/>
          <w:szCs w:val="12"/>
        </w:rPr>
      </w:pPr>
    </w:p>
    <w:tbl>
      <w:tblPr>
        <w:tblW w:w="0" w:type="auto"/>
        <w:tblInd w:w="871" w:type="dxa"/>
        <w:tblLayout w:type="fixed"/>
        <w:tblCellMar>
          <w:left w:w="0" w:type="dxa"/>
          <w:right w:w="0" w:type="dxa"/>
        </w:tblCellMar>
        <w:tblLook w:val="01E0" w:firstRow="1" w:lastRow="1" w:firstColumn="1" w:lastColumn="1" w:noHBand="0" w:noVBand="0"/>
      </w:tblPr>
      <w:tblGrid>
        <w:gridCol w:w="2310"/>
        <w:gridCol w:w="1711"/>
        <w:gridCol w:w="3916"/>
      </w:tblGrid>
      <w:tr w:rsidR="002F76B6">
        <w:trPr>
          <w:trHeight w:hRule="exact" w:val="635"/>
        </w:trPr>
        <w:tc>
          <w:tcPr>
            <w:tcW w:w="2310"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z w:val="20"/>
              </w:rPr>
              <w:t>Publication</w:t>
            </w:r>
          </w:p>
        </w:tc>
        <w:tc>
          <w:tcPr>
            <w:tcW w:w="1711"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307"/>
              <w:rPr>
                <w:rFonts w:ascii="Arial" w:eastAsia="Arial" w:hAnsi="Arial" w:cs="Arial"/>
                <w:sz w:val="20"/>
                <w:szCs w:val="20"/>
              </w:rPr>
            </w:pPr>
            <w:r>
              <w:rPr>
                <w:rFonts w:ascii="Arial"/>
                <w:b/>
                <w:color w:val="FFFFFF"/>
                <w:spacing w:val="-1"/>
                <w:sz w:val="20"/>
              </w:rPr>
              <w:t>Country/</w:t>
            </w:r>
            <w:r>
              <w:rPr>
                <w:rFonts w:ascii="Arial"/>
                <w:b/>
                <w:color w:val="FFFFFF"/>
                <w:spacing w:val="20"/>
                <w:w w:val="99"/>
                <w:sz w:val="20"/>
              </w:rPr>
              <w:t xml:space="preserve"> </w:t>
            </w:r>
            <w:r>
              <w:rPr>
                <w:rFonts w:ascii="Arial"/>
                <w:b/>
                <w:color w:val="FFFFFF"/>
                <w:spacing w:val="-1"/>
                <w:sz w:val="20"/>
              </w:rPr>
              <w:t>Region</w:t>
            </w:r>
            <w:r>
              <w:rPr>
                <w:rFonts w:ascii="Arial"/>
                <w:b/>
                <w:color w:val="FFFFFF"/>
                <w:spacing w:val="-13"/>
                <w:sz w:val="20"/>
              </w:rPr>
              <w:t xml:space="preserve"> </w:t>
            </w:r>
            <w:r>
              <w:rPr>
                <w:rFonts w:ascii="Arial"/>
                <w:b/>
                <w:color w:val="FFFFFF"/>
                <w:sz w:val="20"/>
              </w:rPr>
              <w:t>focus</w:t>
            </w:r>
          </w:p>
        </w:tc>
        <w:tc>
          <w:tcPr>
            <w:tcW w:w="3916"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36" w:right="266"/>
              <w:rPr>
                <w:rFonts w:ascii="Arial" w:eastAsia="Arial" w:hAnsi="Arial" w:cs="Arial"/>
                <w:sz w:val="20"/>
                <w:szCs w:val="20"/>
              </w:rPr>
            </w:pPr>
            <w:r>
              <w:rPr>
                <w:rFonts w:ascii="Arial"/>
                <w:b/>
                <w:color w:val="FFFFFF"/>
                <w:sz w:val="20"/>
              </w:rPr>
              <w:t>Quantification of impacts/summary of findings</w:t>
            </w:r>
          </w:p>
        </w:tc>
      </w:tr>
      <w:tr w:rsidR="002F76B6">
        <w:trPr>
          <w:trHeight w:hRule="exact" w:val="1152"/>
        </w:trPr>
        <w:tc>
          <w:tcPr>
            <w:tcW w:w="2310"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Pr>
                <w:rFonts w:ascii="Arial" w:eastAsia="Arial" w:hAnsi="Arial" w:cs="Arial"/>
                <w:sz w:val="20"/>
                <w:szCs w:val="20"/>
              </w:rPr>
            </w:pPr>
            <w:r>
              <w:rPr>
                <w:rFonts w:ascii="Arial"/>
                <w:color w:val="5E5D5E"/>
                <w:sz w:val="20"/>
              </w:rPr>
              <w:t>Andrews</w:t>
            </w:r>
            <w:r>
              <w:rPr>
                <w:rFonts w:ascii="Arial"/>
                <w:color w:val="5E5D5E"/>
                <w:spacing w:val="-2"/>
                <w:sz w:val="20"/>
              </w:rPr>
              <w:t xml:space="preserve"> </w:t>
            </w:r>
            <w:r>
              <w:rPr>
                <w:rFonts w:ascii="Arial"/>
                <w:color w:val="5E5D5E"/>
                <w:spacing w:val="-1"/>
                <w:sz w:val="20"/>
              </w:rPr>
              <w:t>et al.</w:t>
            </w:r>
            <w:r>
              <w:rPr>
                <w:rFonts w:ascii="Arial"/>
                <w:color w:val="5E5D5E"/>
                <w:sz w:val="20"/>
              </w:rPr>
              <w:t xml:space="preserve"> (2015;</w:t>
            </w:r>
            <w:r>
              <w:rPr>
                <w:rFonts w:ascii="Arial"/>
                <w:color w:val="5E5D5E"/>
                <w:spacing w:val="22"/>
                <w:sz w:val="20"/>
              </w:rPr>
              <w:t xml:space="preserve"> </w:t>
            </w:r>
            <w:r>
              <w:rPr>
                <w:rFonts w:ascii="Arial"/>
                <w:color w:val="5E5D5E"/>
                <w:spacing w:val="-1"/>
                <w:sz w:val="20"/>
              </w:rPr>
              <w:t>RBA</w:t>
            </w:r>
            <w:r>
              <w:rPr>
                <w:rFonts w:ascii="Arial"/>
                <w:color w:val="5E5D5E"/>
                <w:spacing w:val="-11"/>
                <w:sz w:val="20"/>
              </w:rPr>
              <w:t xml:space="preserve"> </w:t>
            </w:r>
            <w:r>
              <w:rPr>
                <w:rFonts w:ascii="Arial"/>
                <w:color w:val="5E5D5E"/>
                <w:sz w:val="20"/>
              </w:rPr>
              <w:t>conference)</w:t>
            </w:r>
          </w:p>
        </w:tc>
        <w:tc>
          <w:tcPr>
            <w:tcW w:w="1711" w:type="dxa"/>
            <w:tcBorders>
              <w:top w:val="single" w:sz="2" w:space="0" w:color="006DB0"/>
              <w:left w:val="nil"/>
              <w:bottom w:val="single" w:sz="2" w:space="0" w:color="006DB0"/>
              <w:right w:val="nil"/>
            </w:tcBorders>
          </w:tcPr>
          <w:p w:rsidR="002F76B6" w:rsidRDefault="00F32A52">
            <w:pPr>
              <w:pStyle w:val="TableParagraph"/>
              <w:spacing w:before="69"/>
              <w:ind w:left="307"/>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66"/>
              <w:rPr>
                <w:rFonts w:ascii="Arial" w:eastAsia="Arial" w:hAnsi="Arial" w:cs="Arial"/>
                <w:sz w:val="20"/>
                <w:szCs w:val="20"/>
              </w:rPr>
            </w:pPr>
            <w:r>
              <w:rPr>
                <w:rFonts w:ascii="Arial"/>
                <w:color w:val="5E5D5E"/>
                <w:spacing w:val="-1"/>
                <w:sz w:val="20"/>
              </w:rPr>
              <w:t xml:space="preserve">Less </w:t>
            </w:r>
            <w:r>
              <w:rPr>
                <w:rFonts w:ascii="Arial"/>
                <w:color w:val="5E5D5E"/>
                <w:sz w:val="20"/>
              </w:rPr>
              <w:t>stringent</w:t>
            </w:r>
            <w:r>
              <w:rPr>
                <w:rFonts w:ascii="Arial"/>
                <w:color w:val="5E5D5E"/>
                <w:spacing w:val="-2"/>
                <w:sz w:val="20"/>
              </w:rPr>
              <w:t xml:space="preserve"> </w:t>
            </w:r>
            <w:r>
              <w:rPr>
                <w:rFonts w:ascii="Arial"/>
                <w:color w:val="5E5D5E"/>
                <w:sz w:val="20"/>
              </w:rPr>
              <w:t>regulations</w:t>
            </w:r>
            <w:r>
              <w:rPr>
                <w:rFonts w:ascii="Arial"/>
                <w:color w:val="5E5D5E"/>
                <w:spacing w:val="-1"/>
                <w:sz w:val="20"/>
              </w:rPr>
              <w:t xml:space="preserve"> affecting</w:t>
            </w:r>
            <w:r>
              <w:rPr>
                <w:rFonts w:ascii="Arial"/>
                <w:color w:val="5E5D5E"/>
                <w:spacing w:val="26"/>
                <w:sz w:val="20"/>
              </w:rPr>
              <w:t xml:space="preserve"> </w:t>
            </w:r>
            <w:r>
              <w:rPr>
                <w:rFonts w:ascii="Arial"/>
                <w:color w:val="5E5D5E"/>
                <w:spacing w:val="-1"/>
                <w:sz w:val="20"/>
              </w:rPr>
              <w:t xml:space="preserve">product </w:t>
            </w:r>
            <w:r>
              <w:rPr>
                <w:rFonts w:ascii="Arial"/>
                <w:color w:val="5E5D5E"/>
                <w:sz w:val="20"/>
              </w:rPr>
              <w:t>markets tend</w:t>
            </w:r>
            <w:r>
              <w:rPr>
                <w:rFonts w:ascii="Arial"/>
                <w:color w:val="5E5D5E"/>
                <w:spacing w:val="-1"/>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be</w:t>
            </w:r>
            <w:r>
              <w:rPr>
                <w:rFonts w:ascii="Arial"/>
                <w:color w:val="5E5D5E"/>
                <w:sz w:val="20"/>
              </w:rPr>
              <w:t xml:space="preserve"> </w:t>
            </w:r>
            <w:r>
              <w:rPr>
                <w:rFonts w:ascii="Arial"/>
                <w:color w:val="5E5D5E"/>
                <w:spacing w:val="-1"/>
                <w:sz w:val="20"/>
              </w:rPr>
              <w:t>associated</w:t>
            </w:r>
            <w:r>
              <w:rPr>
                <w:rFonts w:ascii="Arial"/>
                <w:color w:val="5E5D5E"/>
                <w:spacing w:val="22"/>
                <w:sz w:val="20"/>
              </w:rPr>
              <w:t xml:space="preserve"> </w:t>
            </w:r>
            <w:r>
              <w:rPr>
                <w:rFonts w:ascii="Arial"/>
                <w:color w:val="5E5D5E"/>
                <w:sz w:val="20"/>
              </w:rPr>
              <w:t>with higher static allocative efficiency in manufacturing</w:t>
            </w:r>
            <w:r>
              <w:rPr>
                <w:rFonts w:ascii="Arial"/>
                <w:color w:val="5E5D5E"/>
                <w:spacing w:val="-8"/>
                <w:sz w:val="20"/>
              </w:rPr>
              <w:t xml:space="preserve"> </w:t>
            </w:r>
            <w:r>
              <w:rPr>
                <w:rFonts w:ascii="Arial"/>
                <w:color w:val="5E5D5E"/>
                <w:sz w:val="20"/>
              </w:rPr>
              <w:t>sectors.</w:t>
            </w:r>
          </w:p>
        </w:tc>
      </w:tr>
    </w:tbl>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5" w:line="220" w:lineRule="exact"/>
      </w:pPr>
    </w:p>
    <w:p w:rsidR="002F76B6" w:rsidRDefault="002F76B6">
      <w:pPr>
        <w:rPr>
          <w:rFonts w:ascii="Arial" w:eastAsia="Arial" w:hAnsi="Arial" w:cs="Arial"/>
          <w:sz w:val="18"/>
          <w:szCs w:val="18"/>
        </w:rPr>
        <w:sectPr w:rsidR="002F76B6">
          <w:pgSz w:w="11910" w:h="16840"/>
          <w:pgMar w:top="960" w:right="1300" w:bottom="280" w:left="1680" w:header="720" w:footer="720" w:gutter="0"/>
          <w:cols w:space="720"/>
        </w:sectPr>
      </w:pPr>
    </w:p>
    <w:p w:rsidR="002F76B6" w:rsidRDefault="002F76B6">
      <w:pPr>
        <w:spacing w:before="16" w:line="60" w:lineRule="exact"/>
        <w:rPr>
          <w:sz w:val="6"/>
          <w:szCs w:val="6"/>
        </w:rPr>
      </w:pPr>
    </w:p>
    <w:tbl>
      <w:tblPr>
        <w:tblW w:w="0" w:type="auto"/>
        <w:tblInd w:w="117" w:type="dxa"/>
        <w:tblLayout w:type="fixed"/>
        <w:tblCellMar>
          <w:left w:w="0" w:type="dxa"/>
          <w:right w:w="0" w:type="dxa"/>
        </w:tblCellMar>
        <w:tblLook w:val="01E0" w:firstRow="1" w:lastRow="1" w:firstColumn="1" w:lastColumn="1" w:noHBand="0" w:noVBand="0"/>
      </w:tblPr>
      <w:tblGrid>
        <w:gridCol w:w="2466"/>
        <w:gridCol w:w="1555"/>
        <w:gridCol w:w="3916"/>
      </w:tblGrid>
      <w:tr w:rsidR="002F76B6">
        <w:trPr>
          <w:trHeight w:hRule="exact" w:val="635"/>
        </w:trPr>
        <w:tc>
          <w:tcPr>
            <w:tcW w:w="2466"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z w:val="20"/>
              </w:rPr>
              <w:t>Publication</w:t>
            </w:r>
          </w:p>
        </w:tc>
        <w:tc>
          <w:tcPr>
            <w:tcW w:w="1555"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51" w:right="136"/>
              <w:rPr>
                <w:rFonts w:ascii="Arial" w:eastAsia="Arial" w:hAnsi="Arial" w:cs="Arial"/>
                <w:sz w:val="20"/>
                <w:szCs w:val="20"/>
              </w:rPr>
            </w:pPr>
            <w:r>
              <w:rPr>
                <w:rFonts w:ascii="Arial"/>
                <w:b/>
                <w:color w:val="FFFFFF"/>
                <w:spacing w:val="-1"/>
                <w:sz w:val="20"/>
              </w:rPr>
              <w:t>Country/</w:t>
            </w:r>
            <w:r>
              <w:rPr>
                <w:rFonts w:ascii="Arial"/>
                <w:b/>
                <w:color w:val="FFFFFF"/>
                <w:spacing w:val="20"/>
                <w:w w:val="99"/>
                <w:sz w:val="20"/>
              </w:rPr>
              <w:t xml:space="preserve"> </w:t>
            </w:r>
            <w:r>
              <w:rPr>
                <w:rFonts w:ascii="Arial"/>
                <w:b/>
                <w:color w:val="FFFFFF"/>
                <w:spacing w:val="-1"/>
                <w:sz w:val="20"/>
              </w:rPr>
              <w:t>Region</w:t>
            </w:r>
            <w:r>
              <w:rPr>
                <w:rFonts w:ascii="Arial"/>
                <w:b/>
                <w:color w:val="FFFFFF"/>
                <w:spacing w:val="-13"/>
                <w:sz w:val="20"/>
              </w:rPr>
              <w:t xml:space="preserve"> </w:t>
            </w:r>
            <w:r>
              <w:rPr>
                <w:rFonts w:ascii="Arial"/>
                <w:b/>
                <w:color w:val="FFFFFF"/>
                <w:sz w:val="20"/>
              </w:rPr>
              <w:t>focus</w:t>
            </w:r>
          </w:p>
        </w:tc>
        <w:tc>
          <w:tcPr>
            <w:tcW w:w="3916"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36" w:right="267"/>
              <w:rPr>
                <w:rFonts w:ascii="Arial" w:eastAsia="Arial" w:hAnsi="Arial" w:cs="Arial"/>
                <w:sz w:val="20"/>
                <w:szCs w:val="20"/>
              </w:rPr>
            </w:pPr>
            <w:r>
              <w:rPr>
                <w:rFonts w:ascii="Arial"/>
                <w:b/>
                <w:color w:val="FFFFFF"/>
                <w:sz w:val="20"/>
              </w:rPr>
              <w:t>Quantification of impacts/summary of findings</w:t>
            </w:r>
          </w:p>
        </w:tc>
      </w:tr>
      <w:tr w:rsidR="002F76B6">
        <w:trPr>
          <w:trHeight w:hRule="exact" w:val="1412"/>
        </w:trPr>
        <w:tc>
          <w:tcPr>
            <w:tcW w:w="246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48"/>
              <w:rPr>
                <w:rFonts w:ascii="Arial" w:eastAsia="Arial" w:hAnsi="Arial" w:cs="Arial"/>
                <w:sz w:val="20"/>
                <w:szCs w:val="20"/>
              </w:rPr>
            </w:pPr>
            <w:r>
              <w:rPr>
                <w:rFonts w:ascii="Arial"/>
                <w:color w:val="5E5D5E"/>
                <w:sz w:val="20"/>
              </w:rPr>
              <w:t>Ardagna</w:t>
            </w:r>
            <w:r>
              <w:rPr>
                <w:rFonts w:ascii="Arial"/>
                <w:color w:val="5E5D5E"/>
                <w:spacing w:val="-2"/>
                <w:sz w:val="20"/>
              </w:rPr>
              <w:t xml:space="preserve"> </w:t>
            </w:r>
            <w:r>
              <w:rPr>
                <w:rFonts w:ascii="Arial"/>
                <w:color w:val="5E5D5E"/>
                <w:sz w:val="20"/>
              </w:rPr>
              <w:t>&amp;</w:t>
            </w:r>
            <w:r>
              <w:rPr>
                <w:rFonts w:ascii="Arial"/>
                <w:color w:val="5E5D5E"/>
                <w:spacing w:val="-1"/>
                <w:sz w:val="20"/>
              </w:rPr>
              <w:t xml:space="preserve"> Lusardi</w:t>
            </w:r>
            <w:r>
              <w:rPr>
                <w:rFonts w:ascii="Arial"/>
                <w:color w:val="5E5D5E"/>
                <w:spacing w:val="20"/>
                <w:sz w:val="20"/>
              </w:rPr>
              <w:t xml:space="preserve"> </w:t>
            </w:r>
            <w:r>
              <w:rPr>
                <w:rFonts w:ascii="Arial"/>
                <w:color w:val="5E5D5E"/>
                <w:sz w:val="20"/>
              </w:rPr>
              <w:t>(2008)</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74"/>
              <w:rPr>
                <w:rFonts w:ascii="Arial" w:eastAsia="Arial" w:hAnsi="Arial" w:cs="Arial"/>
                <w:sz w:val="20"/>
                <w:szCs w:val="20"/>
              </w:rPr>
            </w:pPr>
            <w:r>
              <w:rPr>
                <w:rFonts w:ascii="Arial"/>
                <w:color w:val="5E5D5E"/>
                <w:sz w:val="20"/>
              </w:rPr>
              <w:t>Moving</w:t>
            </w:r>
            <w:r>
              <w:rPr>
                <w:rFonts w:ascii="Arial"/>
                <w:color w:val="5E5D5E"/>
                <w:spacing w:val="-2"/>
                <w:sz w:val="20"/>
              </w:rPr>
              <w:t xml:space="preserve"> </w:t>
            </w:r>
            <w:r>
              <w:rPr>
                <w:rFonts w:ascii="Arial"/>
                <w:color w:val="5E5D5E"/>
                <w:sz w:val="20"/>
              </w:rPr>
              <w:t>from</w:t>
            </w:r>
            <w:r>
              <w:rPr>
                <w:rFonts w:ascii="Arial"/>
                <w:color w:val="5E5D5E"/>
                <w:spacing w:val="-1"/>
                <w:sz w:val="20"/>
              </w:rPr>
              <w:t xml:space="preserve"> </w:t>
            </w:r>
            <w:r>
              <w:rPr>
                <w:rFonts w:ascii="Arial"/>
                <w:color w:val="5E5D5E"/>
                <w:sz w:val="20"/>
              </w:rPr>
              <w:t>the</w:t>
            </w:r>
            <w:r>
              <w:rPr>
                <w:rFonts w:ascii="Arial"/>
                <w:color w:val="5E5D5E"/>
                <w:spacing w:val="-1"/>
                <w:sz w:val="20"/>
              </w:rPr>
              <w:t xml:space="preserve"> lowest </w:t>
            </w:r>
            <w:r>
              <w:rPr>
                <w:rFonts w:ascii="Arial"/>
                <w:color w:val="5E5D5E"/>
                <w:sz w:val="20"/>
              </w:rPr>
              <w:t>score</w:t>
            </w:r>
            <w:r>
              <w:rPr>
                <w:rFonts w:ascii="Arial"/>
                <w:color w:val="5E5D5E"/>
                <w:spacing w:val="-1"/>
                <w:sz w:val="20"/>
              </w:rPr>
              <w:t xml:space="preserve"> </w:t>
            </w:r>
            <w:r>
              <w:rPr>
                <w:rFonts w:ascii="Arial"/>
                <w:color w:val="5E5D5E"/>
                <w:sz w:val="20"/>
              </w:rPr>
              <w:t>to</w:t>
            </w:r>
            <w:r>
              <w:rPr>
                <w:rFonts w:ascii="Arial"/>
                <w:color w:val="5E5D5E"/>
                <w:spacing w:val="-1"/>
                <w:sz w:val="20"/>
              </w:rPr>
              <w:t xml:space="preserve"> </w:t>
            </w:r>
            <w:r>
              <w:rPr>
                <w:rFonts w:ascii="Arial"/>
                <w:color w:val="5E5D5E"/>
                <w:sz w:val="20"/>
              </w:rPr>
              <w:t>the</w:t>
            </w:r>
            <w:r>
              <w:rPr>
                <w:rFonts w:ascii="Arial"/>
                <w:color w:val="5E5D5E"/>
                <w:spacing w:val="21"/>
                <w:sz w:val="20"/>
              </w:rPr>
              <w:t xml:space="preserve"> </w:t>
            </w:r>
            <w:r>
              <w:rPr>
                <w:rFonts w:ascii="Arial"/>
                <w:color w:val="5E5D5E"/>
                <w:spacing w:val="-1"/>
                <w:sz w:val="20"/>
              </w:rPr>
              <w:t>highest</w:t>
            </w:r>
            <w:r>
              <w:rPr>
                <w:rFonts w:ascii="Arial"/>
                <w:color w:val="5E5D5E"/>
                <w:sz w:val="20"/>
              </w:rPr>
              <w:t xml:space="preserve"> score</w:t>
            </w:r>
            <w:r>
              <w:rPr>
                <w:rFonts w:ascii="Arial"/>
                <w:color w:val="5E5D5E"/>
                <w:spacing w:val="-1"/>
                <w:sz w:val="20"/>
              </w:rPr>
              <w:t xml:space="preserve"> on</w:t>
            </w:r>
            <w:r>
              <w:rPr>
                <w:rFonts w:ascii="Arial"/>
                <w:color w:val="5E5D5E"/>
                <w:sz w:val="20"/>
              </w:rPr>
              <w:t xml:space="preserve"> the</w:t>
            </w:r>
            <w:r>
              <w:rPr>
                <w:rFonts w:ascii="Arial"/>
                <w:color w:val="5E5D5E"/>
                <w:spacing w:val="-1"/>
                <w:sz w:val="20"/>
              </w:rPr>
              <w:t xml:space="preserve"> </w:t>
            </w:r>
            <w:r>
              <w:rPr>
                <w:rFonts w:ascii="Arial"/>
                <w:color w:val="5E5D5E"/>
                <w:sz w:val="20"/>
              </w:rPr>
              <w:t>constructed</w:t>
            </w:r>
            <w:r>
              <w:rPr>
                <w:rFonts w:ascii="Arial"/>
                <w:color w:val="5E5D5E"/>
                <w:spacing w:val="23"/>
                <w:sz w:val="20"/>
              </w:rPr>
              <w:t xml:space="preserve"> </w:t>
            </w:r>
            <w:r>
              <w:rPr>
                <w:rFonts w:ascii="Arial"/>
                <w:color w:val="5E5D5E"/>
                <w:sz w:val="20"/>
              </w:rPr>
              <w:t>regulation</w:t>
            </w:r>
            <w:r>
              <w:rPr>
                <w:rFonts w:ascii="Arial"/>
                <w:color w:val="5E5D5E"/>
                <w:spacing w:val="-1"/>
                <w:sz w:val="20"/>
              </w:rPr>
              <w:t xml:space="preserve"> index</w:t>
            </w:r>
            <w:r>
              <w:rPr>
                <w:rFonts w:ascii="Arial"/>
                <w:color w:val="5E5D5E"/>
                <w:sz w:val="20"/>
              </w:rPr>
              <w:t xml:space="preserve"> reduces</w:t>
            </w:r>
            <w:r>
              <w:rPr>
                <w:rFonts w:ascii="Arial"/>
                <w:color w:val="5E5D5E"/>
                <w:spacing w:val="-1"/>
                <w:sz w:val="20"/>
              </w:rPr>
              <w:t xml:space="preserve"> </w:t>
            </w:r>
            <w:r>
              <w:rPr>
                <w:rFonts w:ascii="Arial"/>
                <w:color w:val="5E5D5E"/>
                <w:sz w:val="20"/>
              </w:rPr>
              <w:t>the</w:t>
            </w:r>
            <w:r>
              <w:rPr>
                <w:rFonts w:ascii="Arial"/>
                <w:color w:val="5E5D5E"/>
                <w:spacing w:val="-1"/>
                <w:sz w:val="20"/>
              </w:rPr>
              <w:t xml:space="preserve"> probability</w:t>
            </w:r>
            <w:r>
              <w:rPr>
                <w:rFonts w:ascii="Arial"/>
                <w:color w:val="5E5D5E"/>
                <w:spacing w:val="21"/>
                <w:sz w:val="20"/>
              </w:rPr>
              <w:t xml:space="preserve"> </w:t>
            </w:r>
            <w:r>
              <w:rPr>
                <w:rFonts w:ascii="Arial"/>
                <w:color w:val="5E5D5E"/>
                <w:spacing w:val="-1"/>
                <w:sz w:val="20"/>
              </w:rPr>
              <w:t>of becoming</w:t>
            </w:r>
            <w:r>
              <w:rPr>
                <w:rFonts w:ascii="Arial"/>
                <w:color w:val="5E5D5E"/>
                <w:sz w:val="20"/>
              </w:rPr>
              <w:t xml:space="preserve"> </w:t>
            </w:r>
            <w:r>
              <w:rPr>
                <w:rFonts w:ascii="Arial"/>
                <w:color w:val="5E5D5E"/>
                <w:spacing w:val="-1"/>
                <w:sz w:val="20"/>
              </w:rPr>
              <w:t>an</w:t>
            </w:r>
            <w:r>
              <w:rPr>
                <w:rFonts w:ascii="Arial"/>
                <w:color w:val="5E5D5E"/>
                <w:sz w:val="20"/>
              </w:rPr>
              <w:t xml:space="preserve"> </w:t>
            </w:r>
            <w:r>
              <w:rPr>
                <w:rFonts w:ascii="Arial"/>
                <w:color w:val="5E5D5E"/>
                <w:spacing w:val="-1"/>
                <w:sz w:val="20"/>
              </w:rPr>
              <w:t xml:space="preserve">entrepreneur </w:t>
            </w:r>
            <w:r>
              <w:rPr>
                <w:rFonts w:ascii="Arial"/>
                <w:color w:val="5E5D5E"/>
                <w:sz w:val="20"/>
              </w:rPr>
              <w:t>from</w:t>
            </w:r>
            <w:r>
              <w:rPr>
                <w:rFonts w:ascii="Arial"/>
                <w:color w:val="5E5D5E"/>
                <w:spacing w:val="-1"/>
                <w:sz w:val="20"/>
              </w:rPr>
              <w:t xml:space="preserve"> </w:t>
            </w:r>
            <w:r>
              <w:rPr>
                <w:rFonts w:ascii="Arial"/>
                <w:color w:val="5E5D5E"/>
                <w:sz w:val="20"/>
              </w:rPr>
              <w:t>6</w:t>
            </w:r>
            <w:r>
              <w:rPr>
                <w:rFonts w:ascii="Arial"/>
                <w:color w:val="5E5D5E"/>
                <w:spacing w:val="-1"/>
                <w:sz w:val="20"/>
              </w:rPr>
              <w:t xml:space="preserve"> per</w:t>
            </w:r>
            <w:r>
              <w:rPr>
                <w:rFonts w:ascii="Arial"/>
                <w:color w:val="5E5D5E"/>
                <w:spacing w:val="24"/>
                <w:sz w:val="20"/>
              </w:rPr>
              <w:t xml:space="preserve"> </w:t>
            </w:r>
            <w:r>
              <w:rPr>
                <w:rFonts w:ascii="Arial"/>
                <w:color w:val="5E5D5E"/>
                <w:sz w:val="20"/>
              </w:rPr>
              <w:t>cent</w:t>
            </w:r>
            <w:r>
              <w:rPr>
                <w:rFonts w:ascii="Arial"/>
                <w:color w:val="5E5D5E"/>
                <w:spacing w:val="-3"/>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1.8</w:t>
            </w:r>
            <w:r>
              <w:rPr>
                <w:rFonts w:ascii="Arial"/>
                <w:color w:val="5E5D5E"/>
                <w:spacing w:val="-2"/>
                <w:sz w:val="20"/>
              </w:rPr>
              <w:t xml:space="preserve"> </w:t>
            </w:r>
            <w:r>
              <w:rPr>
                <w:rFonts w:ascii="Arial"/>
                <w:color w:val="5E5D5E"/>
                <w:spacing w:val="-1"/>
                <w:sz w:val="20"/>
              </w:rPr>
              <w:t xml:space="preserve">per </w:t>
            </w:r>
            <w:r>
              <w:rPr>
                <w:rFonts w:ascii="Arial"/>
                <w:color w:val="5E5D5E"/>
                <w:sz w:val="20"/>
              </w:rPr>
              <w:t>cent.</w:t>
            </w:r>
          </w:p>
        </w:tc>
      </w:tr>
      <w:tr w:rsidR="002F76B6">
        <w:trPr>
          <w:trHeight w:hRule="exact" w:val="2452"/>
        </w:trPr>
        <w:tc>
          <w:tcPr>
            <w:tcW w:w="246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hAnsi="Arial"/>
                <w:color w:val="5E5D5E"/>
                <w:sz w:val="20"/>
              </w:rPr>
              <w:t>Bjørnskov</w:t>
            </w:r>
            <w:r>
              <w:rPr>
                <w:rFonts w:ascii="Arial" w:hAnsi="Arial"/>
                <w:color w:val="5E5D5E"/>
                <w:spacing w:val="-3"/>
                <w:sz w:val="20"/>
              </w:rPr>
              <w:t xml:space="preserve"> </w:t>
            </w:r>
            <w:r>
              <w:rPr>
                <w:rFonts w:ascii="Arial" w:hAnsi="Arial"/>
                <w:color w:val="5E5D5E"/>
                <w:sz w:val="20"/>
              </w:rPr>
              <w:t>&amp;</w:t>
            </w:r>
            <w:r>
              <w:rPr>
                <w:rFonts w:ascii="Arial" w:hAnsi="Arial"/>
                <w:color w:val="5E5D5E"/>
                <w:spacing w:val="-2"/>
                <w:sz w:val="20"/>
              </w:rPr>
              <w:t xml:space="preserve"> </w:t>
            </w:r>
            <w:r>
              <w:rPr>
                <w:rFonts w:ascii="Arial" w:hAnsi="Arial"/>
                <w:color w:val="5E5D5E"/>
                <w:sz w:val="20"/>
              </w:rPr>
              <w:t>Foss</w:t>
            </w:r>
            <w:r>
              <w:rPr>
                <w:rFonts w:ascii="Arial" w:hAnsi="Arial"/>
                <w:color w:val="5E5D5E"/>
                <w:spacing w:val="-3"/>
                <w:sz w:val="20"/>
              </w:rPr>
              <w:t xml:space="preserve"> </w:t>
            </w:r>
            <w:r>
              <w:rPr>
                <w:rFonts w:ascii="Arial" w:hAnsi="Arial"/>
                <w:color w:val="5E5D5E"/>
                <w:sz w:val="20"/>
              </w:rPr>
              <w:t>(2008)</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74"/>
              <w:rPr>
                <w:rFonts w:ascii="Arial" w:eastAsia="Arial" w:hAnsi="Arial" w:cs="Arial"/>
                <w:sz w:val="20"/>
                <w:szCs w:val="20"/>
              </w:rPr>
            </w:pPr>
            <w:r>
              <w:rPr>
                <w:rFonts w:ascii="Arial"/>
                <w:color w:val="5E5D5E"/>
                <w:sz w:val="20"/>
              </w:rPr>
              <w:t>No significant link is found between measures</w:t>
            </w:r>
            <w:r>
              <w:rPr>
                <w:rFonts w:ascii="Arial"/>
                <w:color w:val="5E5D5E"/>
                <w:spacing w:val="-2"/>
                <w:sz w:val="20"/>
              </w:rPr>
              <w:t xml:space="preserve"> </w:t>
            </w:r>
            <w:r>
              <w:rPr>
                <w:rFonts w:ascii="Arial"/>
                <w:color w:val="5E5D5E"/>
                <w:spacing w:val="-1"/>
                <w:sz w:val="20"/>
              </w:rPr>
              <w:t xml:space="preserve">of </w:t>
            </w:r>
            <w:r>
              <w:rPr>
                <w:rFonts w:ascii="Arial"/>
                <w:color w:val="5E5D5E"/>
                <w:sz w:val="20"/>
              </w:rPr>
              <w:t>regulation</w:t>
            </w:r>
            <w:r>
              <w:rPr>
                <w:rFonts w:ascii="Arial"/>
                <w:color w:val="5E5D5E"/>
                <w:spacing w:val="-1"/>
                <w:sz w:val="20"/>
              </w:rPr>
              <w:t xml:space="preserve"> </w:t>
            </w:r>
            <w:r>
              <w:rPr>
                <w:rFonts w:ascii="Arial"/>
                <w:color w:val="5E5D5E"/>
                <w:sz w:val="20"/>
              </w:rPr>
              <w:t>(including</w:t>
            </w:r>
            <w:r>
              <w:rPr>
                <w:rFonts w:ascii="Arial"/>
                <w:color w:val="5E5D5E"/>
                <w:spacing w:val="21"/>
                <w:sz w:val="20"/>
              </w:rPr>
              <w:t xml:space="preserve"> </w:t>
            </w:r>
            <w:r>
              <w:rPr>
                <w:rFonts w:ascii="Arial"/>
                <w:color w:val="5E5D5E"/>
                <w:spacing w:val="-1"/>
                <w:sz w:val="20"/>
              </w:rPr>
              <w:t>enforcement of</w:t>
            </w:r>
            <w:r>
              <w:rPr>
                <w:rFonts w:ascii="Arial"/>
                <w:color w:val="5E5D5E"/>
                <w:sz w:val="20"/>
              </w:rPr>
              <w:t xml:space="preserve"> </w:t>
            </w:r>
            <w:r>
              <w:rPr>
                <w:rFonts w:ascii="Arial"/>
                <w:color w:val="5E5D5E"/>
                <w:spacing w:val="-1"/>
                <w:sz w:val="20"/>
              </w:rPr>
              <w:t xml:space="preserve">property </w:t>
            </w:r>
            <w:r>
              <w:rPr>
                <w:rFonts w:ascii="Arial"/>
                <w:color w:val="5E5D5E"/>
                <w:sz w:val="20"/>
              </w:rPr>
              <w:t xml:space="preserve">rights, </w:t>
            </w:r>
            <w:r>
              <w:rPr>
                <w:rFonts w:ascii="Arial"/>
                <w:color w:val="5E5D5E"/>
                <w:spacing w:val="-1"/>
                <w:sz w:val="20"/>
              </w:rPr>
              <w:t>public</w:t>
            </w:r>
            <w:r>
              <w:rPr>
                <w:rFonts w:ascii="Arial"/>
                <w:color w:val="5E5D5E"/>
                <w:spacing w:val="23"/>
                <w:sz w:val="20"/>
              </w:rPr>
              <w:t xml:space="preserve"> </w:t>
            </w:r>
            <w:r>
              <w:rPr>
                <w:rFonts w:ascii="Arial"/>
                <w:color w:val="5E5D5E"/>
                <w:sz w:val="20"/>
              </w:rPr>
              <w:t>regulation</w:t>
            </w:r>
            <w:r>
              <w:rPr>
                <w:rFonts w:ascii="Arial"/>
                <w:color w:val="5E5D5E"/>
                <w:spacing w:val="-2"/>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 xml:space="preserve">openness </w:t>
            </w:r>
            <w:r>
              <w:rPr>
                <w:rFonts w:ascii="Arial"/>
                <w:color w:val="5E5D5E"/>
                <w:sz w:val="20"/>
              </w:rPr>
              <w:t>to</w:t>
            </w:r>
            <w:r>
              <w:rPr>
                <w:rFonts w:ascii="Arial"/>
                <w:color w:val="5E5D5E"/>
                <w:spacing w:val="-1"/>
                <w:sz w:val="20"/>
              </w:rPr>
              <w:t xml:space="preserve"> international</w:t>
            </w:r>
            <w:r>
              <w:rPr>
                <w:rFonts w:ascii="Arial"/>
                <w:color w:val="5E5D5E"/>
                <w:spacing w:val="22"/>
                <w:sz w:val="20"/>
              </w:rPr>
              <w:t xml:space="preserve"> </w:t>
            </w:r>
            <w:r>
              <w:rPr>
                <w:rFonts w:ascii="Arial"/>
                <w:color w:val="5E5D5E"/>
                <w:sz w:val="20"/>
              </w:rPr>
              <w:t>trade)</w:t>
            </w:r>
            <w:r>
              <w:rPr>
                <w:rFonts w:ascii="Arial"/>
                <w:color w:val="5E5D5E"/>
                <w:spacing w:val="-2"/>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entrepreneurship.</w:t>
            </w:r>
            <w:r>
              <w:rPr>
                <w:rFonts w:ascii="Arial"/>
                <w:color w:val="5E5D5E"/>
                <w:sz w:val="20"/>
              </w:rPr>
              <w:t xml:space="preserve"> </w:t>
            </w:r>
            <w:r>
              <w:rPr>
                <w:rFonts w:ascii="Arial"/>
                <w:color w:val="5E5D5E"/>
                <w:spacing w:val="-3"/>
                <w:sz w:val="20"/>
              </w:rPr>
              <w:t>However,</w:t>
            </w:r>
            <w:r>
              <w:rPr>
                <w:rFonts w:ascii="Arial"/>
                <w:color w:val="5E5D5E"/>
                <w:spacing w:val="30"/>
                <w:w w:val="99"/>
                <w:sz w:val="20"/>
              </w:rPr>
              <w:t xml:space="preserve"> </w:t>
            </w:r>
            <w:r>
              <w:rPr>
                <w:rFonts w:ascii="Arial"/>
                <w:color w:val="5E5D5E"/>
                <w:spacing w:val="-1"/>
                <w:sz w:val="20"/>
              </w:rPr>
              <w:t>government</w:t>
            </w:r>
            <w:r>
              <w:rPr>
                <w:rFonts w:ascii="Arial"/>
                <w:color w:val="5E5D5E"/>
                <w:sz w:val="20"/>
              </w:rPr>
              <w:t xml:space="preserve"> </w:t>
            </w:r>
            <w:r>
              <w:rPr>
                <w:rFonts w:ascii="Arial"/>
                <w:color w:val="5E5D5E"/>
                <w:spacing w:val="-1"/>
                <w:sz w:val="20"/>
              </w:rPr>
              <w:t>intervention</w:t>
            </w:r>
            <w:r>
              <w:rPr>
                <w:rFonts w:ascii="Arial"/>
                <w:color w:val="5E5D5E"/>
                <w:sz w:val="20"/>
              </w:rPr>
              <w:t xml:space="preserve"> (including</w:t>
            </w:r>
            <w:r>
              <w:rPr>
                <w:rFonts w:ascii="Arial"/>
                <w:color w:val="5E5D5E"/>
                <w:spacing w:val="23"/>
                <w:sz w:val="20"/>
              </w:rPr>
              <w:t xml:space="preserve"> </w:t>
            </w:r>
            <w:r>
              <w:rPr>
                <w:rFonts w:ascii="Arial"/>
                <w:color w:val="5E5D5E"/>
                <w:spacing w:val="-1"/>
                <w:sz w:val="20"/>
              </w:rPr>
              <w:t>government</w:t>
            </w:r>
            <w:r>
              <w:rPr>
                <w:rFonts w:ascii="Arial"/>
                <w:color w:val="5E5D5E"/>
                <w:sz w:val="20"/>
              </w:rPr>
              <w:t xml:space="preserve"> consumption</w:t>
            </w:r>
            <w:r>
              <w:rPr>
                <w:rFonts w:ascii="Arial"/>
                <w:color w:val="5E5D5E"/>
                <w:spacing w:val="-1"/>
                <w:sz w:val="20"/>
              </w:rPr>
              <w:t xml:space="preserve"> and</w:t>
            </w:r>
          </w:p>
          <w:p w:rsidR="002F76B6" w:rsidRDefault="00F32A52">
            <w:pPr>
              <w:pStyle w:val="TableParagraph"/>
              <w:spacing w:line="271" w:lineRule="auto"/>
              <w:ind w:left="136" w:right="266"/>
              <w:rPr>
                <w:rFonts w:ascii="Arial" w:eastAsia="Arial" w:hAnsi="Arial" w:cs="Arial"/>
                <w:sz w:val="20"/>
                <w:szCs w:val="20"/>
              </w:rPr>
            </w:pPr>
            <w:r>
              <w:rPr>
                <w:rFonts w:ascii="Arial"/>
                <w:color w:val="5E5D5E"/>
                <w:sz w:val="20"/>
              </w:rPr>
              <w:t>taxation)</w:t>
            </w:r>
            <w:r>
              <w:rPr>
                <w:rFonts w:ascii="Arial"/>
                <w:color w:val="5E5D5E"/>
                <w:spacing w:val="-1"/>
                <w:sz w:val="20"/>
              </w:rPr>
              <w:t xml:space="preserve"> is</w:t>
            </w:r>
            <w:r>
              <w:rPr>
                <w:rFonts w:ascii="Arial"/>
                <w:color w:val="5E5D5E"/>
                <w:sz w:val="20"/>
              </w:rPr>
              <w:t xml:space="preserve"> </w:t>
            </w:r>
            <w:r>
              <w:rPr>
                <w:rFonts w:ascii="Arial"/>
                <w:color w:val="5E5D5E"/>
                <w:spacing w:val="-1"/>
                <w:sz w:val="20"/>
              </w:rPr>
              <w:t>negatively</w:t>
            </w:r>
            <w:r>
              <w:rPr>
                <w:rFonts w:ascii="Arial"/>
                <w:color w:val="5E5D5E"/>
                <w:sz w:val="20"/>
              </w:rPr>
              <w:t xml:space="preserve"> correlated</w:t>
            </w:r>
            <w:r>
              <w:rPr>
                <w:rFonts w:ascii="Arial"/>
                <w:color w:val="5E5D5E"/>
                <w:spacing w:val="-1"/>
                <w:sz w:val="20"/>
              </w:rPr>
              <w:t xml:space="preserve"> with</w:t>
            </w:r>
            <w:r>
              <w:rPr>
                <w:rFonts w:ascii="Arial"/>
                <w:color w:val="5E5D5E"/>
                <w:spacing w:val="22"/>
                <w:sz w:val="20"/>
              </w:rPr>
              <w:t xml:space="preserve"> </w:t>
            </w:r>
            <w:r>
              <w:rPr>
                <w:rFonts w:ascii="Arial"/>
                <w:color w:val="5E5D5E"/>
                <w:spacing w:val="-1"/>
                <w:sz w:val="20"/>
              </w:rPr>
              <w:t>entrepreneurship.</w:t>
            </w:r>
          </w:p>
        </w:tc>
      </w:tr>
      <w:tr w:rsidR="002F76B6">
        <w:trPr>
          <w:trHeight w:hRule="exact" w:val="1412"/>
        </w:trPr>
        <w:tc>
          <w:tcPr>
            <w:tcW w:w="246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Branstetter</w:t>
            </w:r>
            <w:r>
              <w:rPr>
                <w:rFonts w:ascii="Arial"/>
                <w:color w:val="5E5D5E"/>
                <w:spacing w:val="-2"/>
                <w:sz w:val="20"/>
              </w:rPr>
              <w:t xml:space="preserve"> </w:t>
            </w:r>
            <w:r>
              <w:rPr>
                <w:rFonts w:ascii="Arial"/>
                <w:color w:val="5E5D5E"/>
                <w:spacing w:val="-1"/>
                <w:sz w:val="20"/>
              </w:rPr>
              <w:t>et al.</w:t>
            </w:r>
            <w:r>
              <w:rPr>
                <w:rFonts w:ascii="Arial"/>
                <w:color w:val="5E5D5E"/>
                <w:sz w:val="20"/>
              </w:rPr>
              <w:t xml:space="preserve"> (2014)</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z w:val="20"/>
              </w:rPr>
              <w:t>Portugal</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67"/>
              <w:rPr>
                <w:rFonts w:ascii="Arial" w:eastAsia="Arial" w:hAnsi="Arial" w:cs="Arial"/>
                <w:sz w:val="20"/>
                <w:szCs w:val="20"/>
              </w:rPr>
            </w:pPr>
            <w:r>
              <w:rPr>
                <w:rFonts w:ascii="Arial" w:eastAsia="Arial" w:hAnsi="Arial" w:cs="Arial"/>
                <w:color w:val="5E5D5E"/>
                <w:sz w:val="20"/>
                <w:szCs w:val="20"/>
              </w:rPr>
              <w:t>By</w:t>
            </w:r>
            <w:r>
              <w:rPr>
                <w:rFonts w:ascii="Arial" w:eastAsia="Arial" w:hAnsi="Arial" w:cs="Arial"/>
                <w:color w:val="5E5D5E"/>
                <w:spacing w:val="-1"/>
                <w:sz w:val="20"/>
                <w:szCs w:val="20"/>
              </w:rPr>
              <w:t xml:space="preserve"> </w:t>
            </w:r>
            <w:r>
              <w:rPr>
                <w:rFonts w:ascii="Arial" w:eastAsia="Arial" w:hAnsi="Arial" w:cs="Arial"/>
                <w:color w:val="5E5D5E"/>
                <w:sz w:val="20"/>
                <w:szCs w:val="20"/>
              </w:rPr>
              <w:t>moving</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up</w:t>
            </w:r>
            <w:r>
              <w:rPr>
                <w:rFonts w:ascii="Arial" w:eastAsia="Arial" w:hAnsi="Arial" w:cs="Arial"/>
                <w:color w:val="5E5D5E"/>
                <w:sz w:val="20"/>
                <w:szCs w:val="20"/>
              </w:rPr>
              <w:t xml:space="preserve"> </w:t>
            </w:r>
            <w:r>
              <w:rPr>
                <w:rFonts w:ascii="Arial" w:eastAsia="Arial" w:hAnsi="Arial" w:cs="Arial"/>
                <w:color w:val="5E5D5E"/>
                <w:spacing w:val="-1"/>
                <w:sz w:val="20"/>
                <w:szCs w:val="20"/>
              </w:rPr>
              <w:t>80 positions in</w:t>
            </w:r>
            <w:r>
              <w:rPr>
                <w:rFonts w:ascii="Arial" w:eastAsia="Arial" w:hAnsi="Arial" w:cs="Arial"/>
                <w:color w:val="5E5D5E"/>
                <w:sz w:val="20"/>
                <w:szCs w:val="20"/>
              </w:rPr>
              <w:t xml:space="preserve"> the</w:t>
            </w:r>
            <w:r>
              <w:rPr>
                <w:rFonts w:ascii="Arial" w:eastAsia="Arial" w:hAnsi="Arial" w:cs="Arial"/>
                <w:color w:val="5E5D5E"/>
                <w:spacing w:val="-2"/>
                <w:sz w:val="20"/>
                <w:szCs w:val="20"/>
              </w:rPr>
              <w:t xml:space="preserve"> World</w:t>
            </w:r>
            <w:r>
              <w:rPr>
                <w:rFonts w:ascii="Arial" w:eastAsia="Arial" w:hAnsi="Arial" w:cs="Arial"/>
                <w:color w:val="5E5D5E"/>
                <w:spacing w:val="26"/>
                <w:sz w:val="20"/>
                <w:szCs w:val="20"/>
              </w:rPr>
              <w:t xml:space="preserve"> </w:t>
            </w:r>
            <w:r>
              <w:rPr>
                <w:rFonts w:ascii="Arial" w:eastAsia="Arial" w:hAnsi="Arial" w:cs="Arial"/>
                <w:color w:val="5E5D5E"/>
                <w:spacing w:val="-1"/>
                <w:sz w:val="20"/>
                <w:szCs w:val="20"/>
              </w:rPr>
              <w:t>Bank’s</w:t>
            </w:r>
            <w:r>
              <w:rPr>
                <w:rFonts w:ascii="Arial" w:eastAsia="Arial" w:hAnsi="Arial" w:cs="Arial"/>
                <w:color w:val="5E5D5E"/>
                <w:sz w:val="20"/>
                <w:szCs w:val="20"/>
              </w:rPr>
              <w:t xml:space="preserve"> </w:t>
            </w:r>
            <w:r>
              <w:rPr>
                <w:rFonts w:ascii="Arial" w:eastAsia="Arial" w:hAnsi="Arial" w:cs="Arial"/>
                <w:color w:val="5E5D5E"/>
                <w:spacing w:val="-1"/>
                <w:sz w:val="20"/>
                <w:szCs w:val="20"/>
              </w:rPr>
              <w:t>Doing</w:t>
            </w:r>
            <w:r>
              <w:rPr>
                <w:rFonts w:ascii="Arial" w:eastAsia="Arial" w:hAnsi="Arial" w:cs="Arial"/>
                <w:color w:val="5E5D5E"/>
                <w:sz w:val="20"/>
                <w:szCs w:val="20"/>
              </w:rPr>
              <w:t xml:space="preserve"> Business</w:t>
            </w:r>
            <w:r>
              <w:rPr>
                <w:rFonts w:ascii="Arial" w:eastAsia="Arial" w:hAnsi="Arial" w:cs="Arial"/>
                <w:color w:val="5E5D5E"/>
                <w:spacing w:val="-1"/>
                <w:sz w:val="20"/>
                <w:szCs w:val="20"/>
              </w:rPr>
              <w:t xml:space="preserve"> </w:t>
            </w:r>
            <w:r>
              <w:rPr>
                <w:rFonts w:ascii="Arial" w:eastAsia="Arial" w:hAnsi="Arial" w:cs="Arial"/>
                <w:color w:val="5E5D5E"/>
                <w:sz w:val="20"/>
                <w:szCs w:val="20"/>
              </w:rPr>
              <w:t>Indicators,</w:t>
            </w:r>
            <w:r>
              <w:rPr>
                <w:rFonts w:ascii="Arial" w:eastAsia="Arial" w:hAnsi="Arial" w:cs="Arial"/>
                <w:color w:val="5E5D5E"/>
                <w:spacing w:val="24"/>
                <w:sz w:val="20"/>
                <w:szCs w:val="20"/>
              </w:rPr>
              <w:t xml:space="preserve"> </w:t>
            </w:r>
            <w:r>
              <w:rPr>
                <w:rFonts w:ascii="Arial" w:eastAsia="Arial" w:hAnsi="Arial" w:cs="Arial"/>
                <w:color w:val="5E5D5E"/>
                <w:sz w:val="20"/>
                <w:szCs w:val="20"/>
              </w:rPr>
              <w:t>Portugal</w:t>
            </w:r>
            <w:r>
              <w:rPr>
                <w:rFonts w:ascii="Arial" w:eastAsia="Arial" w:hAnsi="Arial" w:cs="Arial"/>
                <w:color w:val="5E5D5E"/>
                <w:spacing w:val="-1"/>
                <w:sz w:val="20"/>
                <w:szCs w:val="20"/>
              </w:rPr>
              <w:t xml:space="preserve"> experienced</w:t>
            </w:r>
            <w:r>
              <w:rPr>
                <w:rFonts w:ascii="Arial" w:eastAsia="Arial" w:hAnsi="Arial" w:cs="Arial"/>
                <w:color w:val="5E5D5E"/>
                <w:sz w:val="20"/>
                <w:szCs w:val="20"/>
              </w:rPr>
              <w:t xml:space="preserve"> a</w:t>
            </w:r>
            <w:r>
              <w:rPr>
                <w:rFonts w:ascii="Arial" w:eastAsia="Arial" w:hAnsi="Arial" w:cs="Arial"/>
                <w:color w:val="5E5D5E"/>
                <w:spacing w:val="-1"/>
                <w:sz w:val="20"/>
                <w:szCs w:val="20"/>
              </w:rPr>
              <w:t xml:space="preserve"> 17</w:t>
            </w:r>
            <w:r>
              <w:rPr>
                <w:rFonts w:ascii="Arial" w:eastAsia="Arial" w:hAnsi="Arial" w:cs="Arial"/>
                <w:color w:val="5E5D5E"/>
                <w:sz w:val="20"/>
                <w:szCs w:val="20"/>
              </w:rPr>
              <w:t xml:space="preserve"> </w:t>
            </w:r>
            <w:r>
              <w:rPr>
                <w:rFonts w:ascii="Arial" w:eastAsia="Arial" w:hAnsi="Arial" w:cs="Arial"/>
                <w:color w:val="5E5D5E"/>
                <w:spacing w:val="-1"/>
                <w:sz w:val="20"/>
                <w:szCs w:val="20"/>
              </w:rPr>
              <w:t>per</w:t>
            </w:r>
            <w:r>
              <w:rPr>
                <w:rFonts w:ascii="Arial" w:eastAsia="Arial" w:hAnsi="Arial" w:cs="Arial"/>
                <w:color w:val="5E5D5E"/>
                <w:sz w:val="20"/>
                <w:szCs w:val="20"/>
              </w:rPr>
              <w:t xml:space="preserve"> cent</w:t>
            </w:r>
            <w:r>
              <w:rPr>
                <w:rFonts w:ascii="Arial" w:eastAsia="Arial" w:hAnsi="Arial" w:cs="Arial"/>
                <w:color w:val="5E5D5E"/>
                <w:spacing w:val="24"/>
                <w:sz w:val="20"/>
                <w:szCs w:val="20"/>
              </w:rPr>
              <w:t xml:space="preserve"> </w:t>
            </w:r>
            <w:r>
              <w:rPr>
                <w:rFonts w:ascii="Arial" w:eastAsia="Arial" w:hAnsi="Arial" w:cs="Arial"/>
                <w:color w:val="5E5D5E"/>
                <w:spacing w:val="-1"/>
                <w:sz w:val="20"/>
                <w:szCs w:val="20"/>
              </w:rPr>
              <w:t>increase</w:t>
            </w:r>
            <w:r>
              <w:rPr>
                <w:rFonts w:ascii="Arial" w:eastAsia="Arial" w:hAnsi="Arial" w:cs="Arial"/>
                <w:color w:val="5E5D5E"/>
                <w:sz w:val="20"/>
                <w:szCs w:val="20"/>
              </w:rPr>
              <w:t xml:space="preserve"> </w:t>
            </w:r>
            <w:r>
              <w:rPr>
                <w:rFonts w:ascii="Arial" w:eastAsia="Arial" w:hAnsi="Arial" w:cs="Arial"/>
                <w:color w:val="5E5D5E"/>
                <w:spacing w:val="-1"/>
                <w:sz w:val="20"/>
                <w:szCs w:val="20"/>
              </w:rPr>
              <w:t>in</w:t>
            </w:r>
            <w:r>
              <w:rPr>
                <w:rFonts w:ascii="Arial" w:eastAsia="Arial" w:hAnsi="Arial" w:cs="Arial"/>
                <w:color w:val="5E5D5E"/>
                <w:sz w:val="20"/>
                <w:szCs w:val="20"/>
              </w:rPr>
              <w:t xml:space="preserve"> monthly</w:t>
            </w:r>
            <w:r>
              <w:rPr>
                <w:rFonts w:ascii="Arial" w:eastAsia="Arial" w:hAnsi="Arial" w:cs="Arial"/>
                <w:color w:val="5E5D5E"/>
                <w:spacing w:val="-1"/>
                <w:sz w:val="20"/>
                <w:szCs w:val="20"/>
              </w:rPr>
              <w:t xml:space="preserve"> </w:t>
            </w:r>
            <w:r>
              <w:rPr>
                <w:rFonts w:ascii="Arial" w:eastAsia="Arial" w:hAnsi="Arial" w:cs="Arial"/>
                <w:color w:val="5E5D5E"/>
                <w:sz w:val="20"/>
                <w:szCs w:val="20"/>
              </w:rPr>
              <w:t>start-ups</w:t>
            </w:r>
            <w:r>
              <w:rPr>
                <w:rFonts w:ascii="Arial" w:eastAsia="Arial" w:hAnsi="Arial" w:cs="Arial"/>
                <w:color w:val="5E5D5E"/>
                <w:spacing w:val="-1"/>
                <w:sz w:val="20"/>
                <w:szCs w:val="20"/>
              </w:rPr>
              <w:t xml:space="preserve"> </w:t>
            </w:r>
            <w:r>
              <w:rPr>
                <w:rFonts w:ascii="Arial" w:eastAsia="Arial" w:hAnsi="Arial" w:cs="Arial"/>
                <w:color w:val="5E5D5E"/>
                <w:sz w:val="20"/>
                <w:szCs w:val="20"/>
              </w:rPr>
              <w:t>(among</w:t>
            </w:r>
            <w:r>
              <w:rPr>
                <w:rFonts w:ascii="Arial" w:eastAsia="Arial" w:hAnsi="Arial" w:cs="Arial"/>
                <w:color w:val="5E5D5E"/>
                <w:spacing w:val="23"/>
                <w:sz w:val="20"/>
                <w:szCs w:val="20"/>
              </w:rPr>
              <w:t xml:space="preserve"> </w:t>
            </w:r>
            <w:r>
              <w:rPr>
                <w:rFonts w:ascii="Arial" w:eastAsia="Arial" w:hAnsi="Arial" w:cs="Arial"/>
                <w:color w:val="5E5D5E"/>
                <w:spacing w:val="-1"/>
                <w:sz w:val="20"/>
                <w:szCs w:val="20"/>
              </w:rPr>
              <w:t>eligible</w:t>
            </w:r>
            <w:r>
              <w:rPr>
                <w:rFonts w:ascii="Arial" w:eastAsia="Arial" w:hAnsi="Arial" w:cs="Arial"/>
                <w:color w:val="5E5D5E"/>
                <w:sz w:val="20"/>
                <w:szCs w:val="20"/>
              </w:rPr>
              <w:t xml:space="preserve"> </w:t>
            </w:r>
            <w:r>
              <w:rPr>
                <w:rFonts w:ascii="Arial" w:eastAsia="Arial" w:hAnsi="Arial" w:cs="Arial"/>
                <w:color w:val="5E5D5E"/>
                <w:spacing w:val="-1"/>
                <w:sz w:val="20"/>
                <w:szCs w:val="20"/>
              </w:rPr>
              <w:t>industries).</w:t>
            </w:r>
          </w:p>
        </w:tc>
      </w:tr>
      <w:tr w:rsidR="002F76B6">
        <w:trPr>
          <w:trHeight w:hRule="exact" w:val="1412"/>
        </w:trPr>
        <w:tc>
          <w:tcPr>
            <w:tcW w:w="246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48"/>
              <w:rPr>
                <w:rFonts w:ascii="Arial" w:eastAsia="Arial" w:hAnsi="Arial" w:cs="Arial"/>
                <w:sz w:val="20"/>
                <w:szCs w:val="20"/>
              </w:rPr>
            </w:pPr>
            <w:r>
              <w:rPr>
                <w:rFonts w:ascii="Arial"/>
                <w:color w:val="5E5D5E"/>
                <w:spacing w:val="-1"/>
                <w:sz w:val="20"/>
              </w:rPr>
              <w:t xml:space="preserve">Ciccone </w:t>
            </w:r>
            <w:r>
              <w:rPr>
                <w:rFonts w:ascii="Arial"/>
                <w:color w:val="5E5D5E"/>
                <w:sz w:val="20"/>
              </w:rPr>
              <w:t>&amp;</w:t>
            </w:r>
            <w:r>
              <w:rPr>
                <w:rFonts w:ascii="Arial"/>
                <w:color w:val="5E5D5E"/>
                <w:spacing w:val="-1"/>
                <w:sz w:val="20"/>
              </w:rPr>
              <w:t xml:space="preserve"> </w:t>
            </w:r>
            <w:r>
              <w:rPr>
                <w:rFonts w:ascii="Arial"/>
                <w:color w:val="5E5D5E"/>
                <w:sz w:val="20"/>
              </w:rPr>
              <w:t>Papaioannou</w:t>
            </w:r>
            <w:r>
              <w:rPr>
                <w:rFonts w:ascii="Arial"/>
                <w:color w:val="5E5D5E"/>
                <w:spacing w:val="22"/>
                <w:sz w:val="20"/>
              </w:rPr>
              <w:t xml:space="preserve"> </w:t>
            </w:r>
            <w:r>
              <w:rPr>
                <w:rFonts w:ascii="Arial"/>
                <w:color w:val="5E5D5E"/>
                <w:sz w:val="20"/>
              </w:rPr>
              <w:t>(2007)</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74"/>
              <w:rPr>
                <w:rFonts w:ascii="Arial" w:eastAsia="Arial" w:hAnsi="Arial" w:cs="Arial"/>
                <w:sz w:val="20"/>
                <w:szCs w:val="20"/>
              </w:rPr>
            </w:pPr>
            <w:r>
              <w:rPr>
                <w:rFonts w:ascii="Arial"/>
                <w:color w:val="5E5D5E"/>
                <w:sz w:val="20"/>
              </w:rPr>
              <w:t>A</w:t>
            </w:r>
            <w:r>
              <w:rPr>
                <w:rFonts w:ascii="Arial"/>
                <w:color w:val="5E5D5E"/>
                <w:spacing w:val="-13"/>
                <w:sz w:val="20"/>
              </w:rPr>
              <w:t xml:space="preserve"> </w:t>
            </w:r>
            <w:r>
              <w:rPr>
                <w:rFonts w:ascii="Arial"/>
                <w:color w:val="5E5D5E"/>
                <w:spacing w:val="-1"/>
                <w:sz w:val="20"/>
              </w:rPr>
              <w:t>nation</w:t>
            </w:r>
            <w:r>
              <w:rPr>
                <w:rFonts w:ascii="Arial"/>
                <w:color w:val="5E5D5E"/>
                <w:sz w:val="20"/>
              </w:rPr>
              <w:t xml:space="preserve"> </w:t>
            </w:r>
            <w:r>
              <w:rPr>
                <w:rFonts w:ascii="Arial"/>
                <w:color w:val="5E5D5E"/>
                <w:spacing w:val="-1"/>
                <w:sz w:val="20"/>
              </w:rPr>
              <w:t>around</w:t>
            </w:r>
            <w:r>
              <w:rPr>
                <w:rFonts w:ascii="Arial"/>
                <w:color w:val="5E5D5E"/>
                <w:sz w:val="20"/>
              </w:rPr>
              <w:t xml:space="preserve"> the</w:t>
            </w:r>
            <w:r>
              <w:rPr>
                <w:rFonts w:ascii="Arial"/>
                <w:color w:val="5E5D5E"/>
                <w:spacing w:val="-1"/>
                <w:sz w:val="20"/>
              </w:rPr>
              <w:t xml:space="preserve"> 75th percentile</w:t>
            </w:r>
            <w:r>
              <w:rPr>
                <w:rFonts w:ascii="Arial"/>
                <w:color w:val="5E5D5E"/>
                <w:sz w:val="20"/>
              </w:rPr>
              <w:t xml:space="preserve"> </w:t>
            </w:r>
            <w:r>
              <w:rPr>
                <w:rFonts w:ascii="Arial"/>
                <w:color w:val="5E5D5E"/>
                <w:spacing w:val="-1"/>
                <w:sz w:val="20"/>
              </w:rPr>
              <w:t>in</w:t>
            </w:r>
            <w:r>
              <w:rPr>
                <w:rFonts w:ascii="Arial"/>
                <w:color w:val="5E5D5E"/>
                <w:spacing w:val="24"/>
                <w:sz w:val="20"/>
              </w:rPr>
              <w:t xml:space="preserve"> </w:t>
            </w:r>
            <w:r>
              <w:rPr>
                <w:rFonts w:ascii="Arial"/>
                <w:color w:val="5E5D5E"/>
                <w:sz w:val="20"/>
              </w:rPr>
              <w:t>terms</w:t>
            </w:r>
            <w:r>
              <w:rPr>
                <w:rFonts w:ascii="Arial"/>
                <w:color w:val="5E5D5E"/>
                <w:spacing w:val="-2"/>
                <w:sz w:val="20"/>
              </w:rPr>
              <w:t xml:space="preserve"> </w:t>
            </w:r>
            <w:r>
              <w:rPr>
                <w:rFonts w:ascii="Arial"/>
                <w:color w:val="5E5D5E"/>
                <w:spacing w:val="-1"/>
                <w:sz w:val="20"/>
              </w:rPr>
              <w:t xml:space="preserve">of </w:t>
            </w:r>
            <w:r>
              <w:rPr>
                <w:rFonts w:ascii="Arial"/>
                <w:color w:val="5E5D5E"/>
                <w:sz w:val="20"/>
              </w:rPr>
              <w:t>the</w:t>
            </w:r>
            <w:r>
              <w:rPr>
                <w:rFonts w:ascii="Arial"/>
                <w:color w:val="5E5D5E"/>
                <w:spacing w:val="-2"/>
                <w:sz w:val="20"/>
              </w:rPr>
              <w:t xml:space="preserve"> </w:t>
            </w:r>
            <w:r>
              <w:rPr>
                <w:rFonts w:ascii="Arial"/>
                <w:color w:val="5E5D5E"/>
                <w:sz w:val="20"/>
              </w:rPr>
              <w:t>time</w:t>
            </w:r>
            <w:r>
              <w:rPr>
                <w:rFonts w:ascii="Arial"/>
                <w:color w:val="5E5D5E"/>
                <w:spacing w:val="-2"/>
                <w:sz w:val="20"/>
              </w:rPr>
              <w:t xml:space="preserve"> </w:t>
            </w:r>
            <w:r>
              <w:rPr>
                <w:rFonts w:ascii="Arial"/>
                <w:color w:val="5E5D5E"/>
                <w:sz w:val="20"/>
              </w:rPr>
              <w:t>to</w:t>
            </w:r>
            <w:r>
              <w:rPr>
                <w:rFonts w:ascii="Arial"/>
                <w:color w:val="5E5D5E"/>
                <w:spacing w:val="-2"/>
                <w:sz w:val="20"/>
              </w:rPr>
              <w:t xml:space="preserve"> </w:t>
            </w:r>
            <w:r>
              <w:rPr>
                <w:rFonts w:ascii="Arial"/>
                <w:color w:val="5E5D5E"/>
                <w:sz w:val="20"/>
              </w:rPr>
              <w:t>start</w:t>
            </w:r>
            <w:r>
              <w:rPr>
                <w:rFonts w:ascii="Arial"/>
                <w:color w:val="5E5D5E"/>
                <w:spacing w:val="-1"/>
                <w:sz w:val="20"/>
              </w:rPr>
              <w:t xml:space="preserve"> </w:t>
            </w:r>
            <w:r>
              <w:rPr>
                <w:rFonts w:ascii="Arial"/>
                <w:color w:val="5E5D5E"/>
                <w:sz w:val="20"/>
              </w:rPr>
              <w:t>a</w:t>
            </w:r>
            <w:r>
              <w:rPr>
                <w:rFonts w:ascii="Arial"/>
                <w:color w:val="5E5D5E"/>
                <w:spacing w:val="-2"/>
                <w:sz w:val="20"/>
              </w:rPr>
              <w:t xml:space="preserve"> </w:t>
            </w:r>
            <w:r>
              <w:rPr>
                <w:rFonts w:ascii="Arial"/>
                <w:color w:val="5E5D5E"/>
                <w:spacing w:val="-1"/>
                <w:sz w:val="20"/>
              </w:rPr>
              <w:t>business will,</w:t>
            </w:r>
            <w:r>
              <w:rPr>
                <w:rFonts w:ascii="Arial"/>
                <w:color w:val="5E5D5E"/>
                <w:spacing w:val="22"/>
                <w:sz w:val="20"/>
              </w:rPr>
              <w:t xml:space="preserve"> </w:t>
            </w:r>
            <w:r>
              <w:rPr>
                <w:rFonts w:ascii="Arial"/>
                <w:color w:val="5E5D5E"/>
                <w:spacing w:val="-1"/>
                <w:sz w:val="20"/>
              </w:rPr>
              <w:t>on</w:t>
            </w:r>
            <w:r>
              <w:rPr>
                <w:rFonts w:ascii="Arial"/>
                <w:color w:val="5E5D5E"/>
                <w:sz w:val="20"/>
              </w:rPr>
              <w:t xml:space="preserve"> </w:t>
            </w:r>
            <w:r>
              <w:rPr>
                <w:rFonts w:ascii="Arial"/>
                <w:color w:val="5E5D5E"/>
                <w:spacing w:val="-1"/>
                <w:sz w:val="20"/>
              </w:rPr>
              <w:t>average,</w:t>
            </w:r>
            <w:r>
              <w:rPr>
                <w:rFonts w:ascii="Arial"/>
                <w:color w:val="5E5D5E"/>
                <w:sz w:val="20"/>
              </w:rPr>
              <w:t xml:space="preserve"> </w:t>
            </w:r>
            <w:r>
              <w:rPr>
                <w:rFonts w:ascii="Arial"/>
                <w:color w:val="5E5D5E"/>
                <w:spacing w:val="-1"/>
                <w:sz w:val="20"/>
              </w:rPr>
              <w:t>experience</w:t>
            </w:r>
            <w:r>
              <w:rPr>
                <w:rFonts w:ascii="Arial"/>
                <w:color w:val="5E5D5E"/>
                <w:sz w:val="20"/>
              </w:rPr>
              <w:t xml:space="preserve"> </w:t>
            </w:r>
            <w:r>
              <w:rPr>
                <w:rFonts w:ascii="Arial"/>
                <w:color w:val="5E5D5E"/>
                <w:spacing w:val="-1"/>
                <w:sz w:val="20"/>
              </w:rPr>
              <w:t>about</w:t>
            </w:r>
            <w:r>
              <w:rPr>
                <w:rFonts w:ascii="Arial"/>
                <w:color w:val="5E5D5E"/>
                <w:sz w:val="20"/>
              </w:rPr>
              <w:t xml:space="preserve"> </w:t>
            </w:r>
            <w:r>
              <w:rPr>
                <w:rFonts w:ascii="Arial"/>
                <w:color w:val="5E5D5E"/>
                <w:spacing w:val="-1"/>
                <w:sz w:val="20"/>
              </w:rPr>
              <w:t>0.4</w:t>
            </w:r>
            <w:r>
              <w:rPr>
                <w:rFonts w:ascii="Arial"/>
                <w:color w:val="5E5D5E"/>
                <w:sz w:val="20"/>
              </w:rPr>
              <w:t xml:space="preserve"> </w:t>
            </w:r>
            <w:r>
              <w:rPr>
                <w:rFonts w:ascii="Arial"/>
                <w:color w:val="5E5D5E"/>
                <w:spacing w:val="-1"/>
                <w:sz w:val="20"/>
              </w:rPr>
              <w:t>per</w:t>
            </w:r>
            <w:r>
              <w:rPr>
                <w:rFonts w:ascii="Arial"/>
                <w:color w:val="5E5D5E"/>
                <w:spacing w:val="25"/>
                <w:sz w:val="20"/>
              </w:rPr>
              <w:t xml:space="preserve"> </w:t>
            </w:r>
            <w:r>
              <w:rPr>
                <w:rFonts w:ascii="Arial"/>
                <w:color w:val="5E5D5E"/>
                <w:sz w:val="20"/>
              </w:rPr>
              <w:t>cent</w:t>
            </w:r>
            <w:r>
              <w:rPr>
                <w:rFonts w:ascii="Arial"/>
                <w:color w:val="5E5D5E"/>
                <w:spacing w:val="-1"/>
                <w:sz w:val="20"/>
              </w:rPr>
              <w:t xml:space="preserve"> lower</w:t>
            </w:r>
            <w:r>
              <w:rPr>
                <w:rFonts w:ascii="Arial"/>
                <w:color w:val="5E5D5E"/>
                <w:sz w:val="20"/>
              </w:rPr>
              <w:t xml:space="preserve"> </w:t>
            </w:r>
            <w:r>
              <w:rPr>
                <w:rFonts w:ascii="Arial"/>
                <w:color w:val="5E5D5E"/>
                <w:spacing w:val="-1"/>
                <w:sz w:val="20"/>
              </w:rPr>
              <w:t>entry</w:t>
            </w:r>
            <w:r>
              <w:rPr>
                <w:rFonts w:ascii="Arial"/>
                <w:color w:val="5E5D5E"/>
                <w:sz w:val="20"/>
              </w:rPr>
              <w:t xml:space="preserve"> </w:t>
            </w:r>
            <w:r>
              <w:rPr>
                <w:rFonts w:ascii="Arial"/>
                <w:color w:val="5E5D5E"/>
                <w:spacing w:val="-1"/>
                <w:sz w:val="20"/>
              </w:rPr>
              <w:t>growth</w:t>
            </w:r>
            <w:r>
              <w:rPr>
                <w:rFonts w:ascii="Arial"/>
                <w:color w:val="5E5D5E"/>
                <w:sz w:val="20"/>
              </w:rPr>
              <w:t xml:space="preserve"> than</w:t>
            </w:r>
            <w:r>
              <w:rPr>
                <w:rFonts w:ascii="Arial"/>
                <w:color w:val="5E5D5E"/>
                <w:spacing w:val="-1"/>
                <w:sz w:val="20"/>
              </w:rPr>
              <w:t xml:space="preserve"> </w:t>
            </w:r>
            <w:r>
              <w:rPr>
                <w:rFonts w:ascii="Arial"/>
                <w:color w:val="5E5D5E"/>
                <w:sz w:val="20"/>
              </w:rPr>
              <w:t>a</w:t>
            </w:r>
            <w:r>
              <w:rPr>
                <w:rFonts w:ascii="Arial"/>
                <w:color w:val="5E5D5E"/>
                <w:spacing w:val="-1"/>
                <w:sz w:val="20"/>
              </w:rPr>
              <w:t xml:space="preserve"> </w:t>
            </w:r>
            <w:r>
              <w:rPr>
                <w:rFonts w:ascii="Arial"/>
                <w:color w:val="5E5D5E"/>
                <w:sz w:val="20"/>
              </w:rPr>
              <w:t>country</w:t>
            </w:r>
            <w:r>
              <w:rPr>
                <w:rFonts w:ascii="Arial"/>
                <w:color w:val="5E5D5E"/>
                <w:spacing w:val="24"/>
                <w:sz w:val="20"/>
              </w:rPr>
              <w:t xml:space="preserve"> </w:t>
            </w:r>
            <w:r>
              <w:rPr>
                <w:rFonts w:ascii="Arial"/>
                <w:color w:val="5E5D5E"/>
                <w:spacing w:val="-1"/>
                <w:sz w:val="20"/>
              </w:rPr>
              <w:t>around</w:t>
            </w:r>
            <w:r>
              <w:rPr>
                <w:rFonts w:ascii="Arial"/>
                <w:color w:val="5E5D5E"/>
                <w:sz w:val="20"/>
              </w:rPr>
              <w:t xml:space="preserve"> the</w:t>
            </w:r>
            <w:r>
              <w:rPr>
                <w:rFonts w:ascii="Arial"/>
                <w:color w:val="5E5D5E"/>
                <w:spacing w:val="-1"/>
                <w:sz w:val="20"/>
              </w:rPr>
              <w:t xml:space="preserve"> 25th</w:t>
            </w:r>
            <w:r>
              <w:rPr>
                <w:rFonts w:ascii="Arial"/>
                <w:color w:val="5E5D5E"/>
                <w:sz w:val="20"/>
              </w:rPr>
              <w:t xml:space="preserve"> </w:t>
            </w:r>
            <w:r>
              <w:rPr>
                <w:rFonts w:ascii="Arial"/>
                <w:color w:val="5E5D5E"/>
                <w:spacing w:val="-1"/>
                <w:sz w:val="20"/>
              </w:rPr>
              <w:t>percentile.</w:t>
            </w:r>
          </w:p>
        </w:tc>
      </w:tr>
      <w:tr w:rsidR="002F76B6">
        <w:trPr>
          <w:trHeight w:hRule="exact" w:val="2192"/>
        </w:trPr>
        <w:tc>
          <w:tcPr>
            <w:tcW w:w="246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13" w:right="148"/>
              <w:rPr>
                <w:rFonts w:ascii="Arial" w:eastAsia="Arial" w:hAnsi="Arial" w:cs="Arial"/>
                <w:sz w:val="20"/>
                <w:szCs w:val="20"/>
              </w:rPr>
            </w:pPr>
            <w:r>
              <w:rPr>
                <w:rFonts w:ascii="Arial"/>
                <w:color w:val="5E5D5E"/>
                <w:spacing w:val="-1"/>
                <w:sz w:val="20"/>
              </w:rPr>
              <w:t xml:space="preserve">Dreher </w:t>
            </w:r>
            <w:r>
              <w:rPr>
                <w:rFonts w:ascii="Arial"/>
                <w:color w:val="5E5D5E"/>
                <w:sz w:val="20"/>
              </w:rPr>
              <w:t>&amp;</w:t>
            </w:r>
            <w:r>
              <w:rPr>
                <w:rFonts w:ascii="Arial"/>
                <w:color w:val="5E5D5E"/>
                <w:spacing w:val="-1"/>
                <w:sz w:val="20"/>
              </w:rPr>
              <w:t xml:space="preserve"> </w:t>
            </w:r>
            <w:r>
              <w:rPr>
                <w:rFonts w:ascii="Arial"/>
                <w:color w:val="5E5D5E"/>
                <w:sz w:val="20"/>
              </w:rPr>
              <w:t>Gassebner</w:t>
            </w:r>
            <w:r>
              <w:rPr>
                <w:rFonts w:ascii="Arial"/>
                <w:color w:val="5E5D5E"/>
                <w:spacing w:val="21"/>
                <w:sz w:val="20"/>
              </w:rPr>
              <w:t xml:space="preserve"> </w:t>
            </w:r>
            <w:r>
              <w:rPr>
                <w:rFonts w:ascii="Arial"/>
                <w:color w:val="5E5D5E"/>
                <w:sz w:val="20"/>
              </w:rPr>
              <w:t>(2013)</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500"/>
              <w:rPr>
                <w:rFonts w:ascii="Arial" w:eastAsia="Arial" w:hAnsi="Arial" w:cs="Arial"/>
                <w:sz w:val="20"/>
                <w:szCs w:val="20"/>
              </w:rPr>
            </w:pPr>
            <w:r>
              <w:rPr>
                <w:rFonts w:ascii="Arial"/>
                <w:color w:val="5E5D5E"/>
                <w:sz w:val="20"/>
              </w:rPr>
              <w:t>Both</w:t>
            </w:r>
            <w:r>
              <w:rPr>
                <w:rFonts w:ascii="Arial"/>
                <w:color w:val="5E5D5E"/>
                <w:spacing w:val="-2"/>
                <w:sz w:val="20"/>
              </w:rPr>
              <w:t xml:space="preserve"> </w:t>
            </w:r>
            <w:r>
              <w:rPr>
                <w:rFonts w:ascii="Arial"/>
                <w:color w:val="5E5D5E"/>
                <w:spacing w:val="-1"/>
                <w:sz w:val="20"/>
              </w:rPr>
              <w:t>number</w:t>
            </w:r>
            <w:r>
              <w:rPr>
                <w:rFonts w:ascii="Arial"/>
                <w:color w:val="5E5D5E"/>
                <w:sz w:val="20"/>
              </w:rPr>
              <w:t xml:space="preserve"> </w:t>
            </w:r>
            <w:r>
              <w:rPr>
                <w:rFonts w:ascii="Arial"/>
                <w:color w:val="5E5D5E"/>
                <w:spacing w:val="-1"/>
                <w:sz w:val="20"/>
              </w:rPr>
              <w:t>of procedures</w:t>
            </w:r>
            <w:r>
              <w:rPr>
                <w:rFonts w:ascii="Arial"/>
                <w:color w:val="5E5D5E"/>
                <w:sz w:val="20"/>
              </w:rPr>
              <w:t xml:space="preserve"> </w:t>
            </w:r>
            <w:r>
              <w:rPr>
                <w:rFonts w:ascii="Arial"/>
                <w:color w:val="5E5D5E"/>
                <w:spacing w:val="-1"/>
                <w:sz w:val="20"/>
              </w:rPr>
              <w:t>and</w:t>
            </w:r>
            <w:r>
              <w:rPr>
                <w:rFonts w:ascii="Arial"/>
                <w:color w:val="5E5D5E"/>
                <w:spacing w:val="23"/>
                <w:sz w:val="20"/>
              </w:rPr>
              <w:t xml:space="preserve"> </w:t>
            </w:r>
            <w:r>
              <w:rPr>
                <w:rFonts w:ascii="Arial"/>
                <w:color w:val="5E5D5E"/>
                <w:sz w:val="20"/>
              </w:rPr>
              <w:t>minimum</w:t>
            </w:r>
            <w:r>
              <w:rPr>
                <w:rFonts w:ascii="Arial"/>
                <w:color w:val="5E5D5E"/>
                <w:spacing w:val="-1"/>
                <w:sz w:val="20"/>
              </w:rPr>
              <w:t xml:space="preserve"> </w:t>
            </w:r>
            <w:r>
              <w:rPr>
                <w:rFonts w:ascii="Arial"/>
                <w:color w:val="5E5D5E"/>
                <w:sz w:val="20"/>
              </w:rPr>
              <w:t>capital</w:t>
            </w:r>
            <w:r>
              <w:rPr>
                <w:rFonts w:ascii="Arial"/>
                <w:color w:val="5E5D5E"/>
                <w:spacing w:val="-1"/>
                <w:sz w:val="20"/>
              </w:rPr>
              <w:t xml:space="preserve"> </w:t>
            </w:r>
            <w:r>
              <w:rPr>
                <w:rFonts w:ascii="Arial"/>
                <w:color w:val="5E5D5E"/>
                <w:sz w:val="20"/>
              </w:rPr>
              <w:t>requirements</w:t>
            </w:r>
            <w:r>
              <w:rPr>
                <w:rFonts w:ascii="Arial"/>
                <w:color w:val="5E5D5E"/>
                <w:spacing w:val="-1"/>
                <w:sz w:val="20"/>
              </w:rPr>
              <w:t xml:space="preserve"> have</w:t>
            </w:r>
            <w:r>
              <w:rPr>
                <w:rFonts w:ascii="Arial"/>
                <w:color w:val="5E5D5E"/>
                <w:spacing w:val="19"/>
                <w:sz w:val="20"/>
              </w:rPr>
              <w:t xml:space="preserve"> </w:t>
            </w:r>
            <w:r>
              <w:rPr>
                <w:rFonts w:ascii="Arial"/>
                <w:color w:val="5E5D5E"/>
                <w:sz w:val="20"/>
              </w:rPr>
              <w:t>a negative and statistically significant</w:t>
            </w:r>
          </w:p>
          <w:p w:rsidR="002F76B6" w:rsidRDefault="00F32A52">
            <w:pPr>
              <w:pStyle w:val="TableParagraph"/>
              <w:spacing w:line="271" w:lineRule="auto"/>
              <w:ind w:left="136" w:right="174"/>
              <w:rPr>
                <w:rFonts w:ascii="Arial" w:eastAsia="Arial" w:hAnsi="Arial" w:cs="Arial"/>
                <w:sz w:val="20"/>
                <w:szCs w:val="20"/>
              </w:rPr>
            </w:pPr>
            <w:r>
              <w:rPr>
                <w:rFonts w:ascii="Arial"/>
                <w:color w:val="5E5D5E"/>
                <w:spacing w:val="-1"/>
                <w:sz w:val="20"/>
              </w:rPr>
              <w:t>impact of entrepreneurial</w:t>
            </w:r>
            <w:r>
              <w:rPr>
                <w:rFonts w:ascii="Arial"/>
                <w:color w:val="5E5D5E"/>
                <w:sz w:val="20"/>
              </w:rPr>
              <w:t xml:space="preserve"> </w:t>
            </w:r>
            <w:r>
              <w:rPr>
                <w:rFonts w:ascii="Arial"/>
                <w:color w:val="5E5D5E"/>
                <w:spacing w:val="-3"/>
                <w:sz w:val="20"/>
              </w:rPr>
              <w:t>activity.</w:t>
            </w:r>
            <w:r>
              <w:rPr>
                <w:rFonts w:ascii="Arial"/>
                <w:color w:val="5E5D5E"/>
                <w:spacing w:val="-1"/>
                <w:sz w:val="20"/>
              </w:rPr>
              <w:t xml:space="preserve"> Neither</w:t>
            </w:r>
            <w:r>
              <w:rPr>
                <w:rFonts w:ascii="Arial"/>
                <w:color w:val="5E5D5E"/>
                <w:spacing w:val="28"/>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number</w:t>
            </w:r>
            <w:r>
              <w:rPr>
                <w:rFonts w:ascii="Arial"/>
                <w:color w:val="5E5D5E"/>
                <w:sz w:val="20"/>
              </w:rPr>
              <w:t xml:space="preserve"> </w:t>
            </w:r>
            <w:r>
              <w:rPr>
                <w:rFonts w:ascii="Arial"/>
                <w:color w:val="5E5D5E"/>
                <w:spacing w:val="-1"/>
                <w:sz w:val="20"/>
              </w:rPr>
              <w:t>of</w:t>
            </w:r>
            <w:r>
              <w:rPr>
                <w:rFonts w:ascii="Arial"/>
                <w:color w:val="5E5D5E"/>
                <w:sz w:val="20"/>
              </w:rPr>
              <w:t xml:space="preserve"> </w:t>
            </w:r>
            <w:r>
              <w:rPr>
                <w:rFonts w:ascii="Arial"/>
                <w:color w:val="5E5D5E"/>
                <w:spacing w:val="-1"/>
                <w:sz w:val="20"/>
              </w:rPr>
              <w:t>days nor</w:t>
            </w:r>
            <w:r>
              <w:rPr>
                <w:rFonts w:ascii="Arial"/>
                <w:color w:val="5E5D5E"/>
                <w:sz w:val="20"/>
              </w:rPr>
              <w:t xml:space="preserve"> </w:t>
            </w:r>
            <w:r>
              <w:rPr>
                <w:rFonts w:ascii="Arial"/>
                <w:color w:val="5E5D5E"/>
                <w:spacing w:val="-1"/>
                <w:sz w:val="20"/>
              </w:rPr>
              <w:t>out-of-pocket</w:t>
            </w:r>
            <w:r>
              <w:rPr>
                <w:rFonts w:ascii="Arial"/>
                <w:color w:val="5E5D5E"/>
                <w:spacing w:val="24"/>
                <w:sz w:val="20"/>
              </w:rPr>
              <w:t xml:space="preserve"> </w:t>
            </w:r>
            <w:r>
              <w:rPr>
                <w:rFonts w:ascii="Arial"/>
                <w:color w:val="5E5D5E"/>
                <w:sz w:val="20"/>
              </w:rPr>
              <w:t>costs</w:t>
            </w:r>
            <w:r>
              <w:rPr>
                <w:rFonts w:ascii="Arial"/>
                <w:color w:val="5E5D5E"/>
                <w:spacing w:val="-2"/>
                <w:sz w:val="20"/>
              </w:rPr>
              <w:t xml:space="preserve"> </w:t>
            </w:r>
            <w:r>
              <w:rPr>
                <w:rFonts w:ascii="Arial"/>
                <w:color w:val="5E5D5E"/>
                <w:sz w:val="20"/>
              </w:rPr>
              <w:t>required</w:t>
            </w:r>
            <w:r>
              <w:rPr>
                <w:rFonts w:ascii="Arial"/>
                <w:color w:val="5E5D5E"/>
                <w:spacing w:val="-2"/>
                <w:sz w:val="20"/>
              </w:rPr>
              <w:t xml:space="preserve"> </w:t>
            </w:r>
            <w:r>
              <w:rPr>
                <w:rFonts w:ascii="Arial"/>
                <w:color w:val="5E5D5E"/>
                <w:sz w:val="20"/>
              </w:rPr>
              <w:t>to</w:t>
            </w:r>
            <w:r>
              <w:rPr>
                <w:rFonts w:ascii="Arial"/>
                <w:color w:val="5E5D5E"/>
                <w:spacing w:val="-3"/>
                <w:sz w:val="20"/>
              </w:rPr>
              <w:t xml:space="preserve"> </w:t>
            </w:r>
            <w:r>
              <w:rPr>
                <w:rFonts w:ascii="Arial"/>
                <w:color w:val="5E5D5E"/>
                <w:sz w:val="20"/>
              </w:rPr>
              <w:t>start</w:t>
            </w:r>
            <w:r>
              <w:rPr>
                <w:rFonts w:ascii="Arial"/>
                <w:color w:val="5E5D5E"/>
                <w:spacing w:val="-1"/>
                <w:sz w:val="20"/>
              </w:rPr>
              <w:t xml:space="preserve"> </w:t>
            </w:r>
            <w:r>
              <w:rPr>
                <w:rFonts w:ascii="Arial"/>
                <w:color w:val="5E5D5E"/>
                <w:sz w:val="20"/>
              </w:rPr>
              <w:t>a</w:t>
            </w:r>
            <w:r>
              <w:rPr>
                <w:rFonts w:ascii="Arial"/>
                <w:color w:val="5E5D5E"/>
                <w:spacing w:val="-3"/>
                <w:sz w:val="20"/>
              </w:rPr>
              <w:t xml:space="preserve"> </w:t>
            </w:r>
            <w:r>
              <w:rPr>
                <w:rFonts w:ascii="Arial"/>
                <w:color w:val="5E5D5E"/>
                <w:spacing w:val="-1"/>
                <w:sz w:val="20"/>
              </w:rPr>
              <w:t>business have</w:t>
            </w:r>
            <w:r>
              <w:rPr>
                <w:rFonts w:ascii="Arial"/>
                <w:color w:val="5E5D5E"/>
                <w:spacing w:val="-2"/>
                <w:sz w:val="20"/>
              </w:rPr>
              <w:t xml:space="preserve"> </w:t>
            </w:r>
            <w:r>
              <w:rPr>
                <w:rFonts w:ascii="Arial"/>
                <w:color w:val="5E5D5E"/>
                <w:sz w:val="20"/>
              </w:rPr>
              <w:t>a</w:t>
            </w:r>
            <w:r>
              <w:rPr>
                <w:rFonts w:ascii="Arial"/>
                <w:color w:val="5E5D5E"/>
                <w:spacing w:val="23"/>
                <w:sz w:val="20"/>
              </w:rPr>
              <w:t xml:space="preserve"> </w:t>
            </w:r>
            <w:r>
              <w:rPr>
                <w:rFonts w:ascii="Arial"/>
                <w:color w:val="5E5D5E"/>
                <w:sz w:val="20"/>
              </w:rPr>
              <w:t>robust</w:t>
            </w:r>
            <w:r>
              <w:rPr>
                <w:rFonts w:ascii="Arial"/>
                <w:color w:val="5E5D5E"/>
                <w:spacing w:val="-1"/>
                <w:sz w:val="20"/>
              </w:rPr>
              <w:t xml:space="preserve"> </w:t>
            </w:r>
            <w:r>
              <w:rPr>
                <w:rFonts w:ascii="Arial"/>
                <w:color w:val="5E5D5E"/>
                <w:sz w:val="20"/>
              </w:rPr>
              <w:t>relationship</w:t>
            </w:r>
            <w:r>
              <w:rPr>
                <w:rFonts w:ascii="Arial"/>
                <w:color w:val="5E5D5E"/>
                <w:spacing w:val="-1"/>
                <w:sz w:val="20"/>
              </w:rPr>
              <w:t xml:space="preserve"> with</w:t>
            </w:r>
            <w:r>
              <w:rPr>
                <w:rFonts w:ascii="Arial"/>
                <w:color w:val="5E5D5E"/>
                <w:sz w:val="20"/>
              </w:rPr>
              <w:t xml:space="preserve"> </w:t>
            </w:r>
            <w:r>
              <w:rPr>
                <w:rFonts w:ascii="Arial"/>
                <w:color w:val="5E5D5E"/>
                <w:spacing w:val="-1"/>
                <w:sz w:val="20"/>
              </w:rPr>
              <w:t>entrepreneurial</w:t>
            </w:r>
            <w:r>
              <w:rPr>
                <w:rFonts w:ascii="Arial"/>
                <w:color w:val="5E5D5E"/>
                <w:spacing w:val="21"/>
                <w:sz w:val="20"/>
              </w:rPr>
              <w:t xml:space="preserve"> </w:t>
            </w:r>
            <w:r>
              <w:rPr>
                <w:rFonts w:ascii="Arial"/>
                <w:color w:val="5E5D5E"/>
                <w:spacing w:val="-3"/>
                <w:sz w:val="20"/>
              </w:rPr>
              <w:t>activity.</w:t>
            </w:r>
          </w:p>
        </w:tc>
      </w:tr>
      <w:tr w:rsidR="002F76B6">
        <w:trPr>
          <w:trHeight w:hRule="exact" w:val="1152"/>
        </w:trPr>
        <w:tc>
          <w:tcPr>
            <w:tcW w:w="246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Klapper</w:t>
            </w:r>
            <w:r>
              <w:rPr>
                <w:rFonts w:ascii="Arial"/>
                <w:color w:val="5E5D5E"/>
                <w:spacing w:val="-2"/>
                <w:sz w:val="20"/>
              </w:rPr>
              <w:t xml:space="preserve"> </w:t>
            </w:r>
            <w:r>
              <w:rPr>
                <w:rFonts w:ascii="Arial"/>
                <w:color w:val="5E5D5E"/>
                <w:spacing w:val="-1"/>
                <w:sz w:val="20"/>
              </w:rPr>
              <w:t>et al.</w:t>
            </w:r>
            <w:r>
              <w:rPr>
                <w:rFonts w:ascii="Arial"/>
                <w:color w:val="5E5D5E"/>
                <w:sz w:val="20"/>
              </w:rPr>
              <w:t xml:space="preserve"> (2006)</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z w:val="20"/>
              </w:rPr>
              <w:t>Europe</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44"/>
              <w:rPr>
                <w:rFonts w:ascii="Arial" w:eastAsia="Arial" w:hAnsi="Arial" w:cs="Arial"/>
                <w:sz w:val="20"/>
                <w:szCs w:val="20"/>
              </w:rPr>
            </w:pPr>
            <w:r>
              <w:rPr>
                <w:rFonts w:ascii="Arial"/>
                <w:color w:val="5E5D5E"/>
                <w:spacing w:val="-1"/>
                <w:sz w:val="20"/>
              </w:rPr>
              <w:t>Costly</w:t>
            </w:r>
            <w:r>
              <w:rPr>
                <w:rFonts w:ascii="Arial"/>
                <w:color w:val="5E5D5E"/>
                <w:sz w:val="20"/>
              </w:rPr>
              <w:t xml:space="preserve"> regulations</w:t>
            </w:r>
            <w:r>
              <w:rPr>
                <w:rFonts w:ascii="Arial"/>
                <w:color w:val="5E5D5E"/>
                <w:spacing w:val="-1"/>
                <w:sz w:val="20"/>
              </w:rPr>
              <w:t xml:space="preserve"> have</w:t>
            </w:r>
            <w:r>
              <w:rPr>
                <w:rFonts w:ascii="Arial"/>
                <w:color w:val="5E5D5E"/>
                <w:sz w:val="20"/>
              </w:rPr>
              <w:t xml:space="preserve"> a</w:t>
            </w:r>
            <w:r>
              <w:rPr>
                <w:rFonts w:ascii="Arial"/>
                <w:color w:val="5E5D5E"/>
                <w:spacing w:val="-1"/>
                <w:sz w:val="20"/>
              </w:rPr>
              <w:t xml:space="preserve"> negative</w:t>
            </w:r>
            <w:r>
              <w:rPr>
                <w:rFonts w:ascii="Arial"/>
                <w:color w:val="5E5D5E"/>
                <w:spacing w:val="22"/>
                <w:sz w:val="20"/>
              </w:rPr>
              <w:t xml:space="preserve"> </w:t>
            </w:r>
            <w:r>
              <w:rPr>
                <w:rFonts w:ascii="Arial"/>
                <w:color w:val="5E5D5E"/>
                <w:spacing w:val="-1"/>
                <w:sz w:val="20"/>
              </w:rPr>
              <w:t>impact</w:t>
            </w:r>
            <w:r>
              <w:rPr>
                <w:rFonts w:ascii="Arial"/>
                <w:color w:val="5E5D5E"/>
                <w:spacing w:val="-2"/>
                <w:sz w:val="20"/>
              </w:rPr>
              <w:t xml:space="preserve"> </w:t>
            </w:r>
            <w:r>
              <w:rPr>
                <w:rFonts w:ascii="Arial"/>
                <w:color w:val="5E5D5E"/>
                <w:spacing w:val="-1"/>
                <w:sz w:val="20"/>
              </w:rPr>
              <w:t>on</w:t>
            </w:r>
            <w:r>
              <w:rPr>
                <w:rFonts w:ascii="Arial"/>
                <w:color w:val="5E5D5E"/>
                <w:spacing w:val="-2"/>
                <w:sz w:val="20"/>
              </w:rPr>
              <w:t xml:space="preserve"> </w:t>
            </w:r>
            <w:r>
              <w:rPr>
                <w:rFonts w:ascii="Arial"/>
                <w:color w:val="5E5D5E"/>
                <w:sz w:val="20"/>
              </w:rPr>
              <w:t>start-ups,</w:t>
            </w:r>
            <w:r>
              <w:rPr>
                <w:rFonts w:ascii="Arial"/>
                <w:color w:val="5E5D5E"/>
                <w:spacing w:val="-2"/>
                <w:sz w:val="20"/>
              </w:rPr>
              <w:t xml:space="preserve"> </w:t>
            </w:r>
            <w:r>
              <w:rPr>
                <w:rFonts w:ascii="Arial"/>
                <w:color w:val="5E5D5E"/>
                <w:sz w:val="20"/>
              </w:rPr>
              <w:t>force</w:t>
            </w:r>
            <w:r>
              <w:rPr>
                <w:rFonts w:ascii="Arial"/>
                <w:color w:val="5E5D5E"/>
                <w:spacing w:val="-2"/>
                <w:sz w:val="20"/>
              </w:rPr>
              <w:t xml:space="preserve"> </w:t>
            </w:r>
            <w:r>
              <w:rPr>
                <w:rFonts w:ascii="Arial"/>
                <w:color w:val="5E5D5E"/>
                <w:spacing w:val="-1"/>
                <w:sz w:val="20"/>
              </w:rPr>
              <w:t>entrants</w:t>
            </w:r>
            <w:r>
              <w:rPr>
                <w:rFonts w:ascii="Arial"/>
                <w:color w:val="5E5D5E"/>
                <w:spacing w:val="-2"/>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be</w:t>
            </w:r>
            <w:r>
              <w:rPr>
                <w:rFonts w:ascii="Arial"/>
                <w:color w:val="5E5D5E"/>
                <w:spacing w:val="23"/>
                <w:sz w:val="20"/>
              </w:rPr>
              <w:t xml:space="preserve"> </w:t>
            </w:r>
            <w:r>
              <w:rPr>
                <w:rFonts w:ascii="Arial"/>
                <w:color w:val="5E5D5E"/>
                <w:spacing w:val="-2"/>
                <w:sz w:val="20"/>
              </w:rPr>
              <w:t>larger,</w:t>
            </w:r>
            <w:r>
              <w:rPr>
                <w:rFonts w:ascii="Arial"/>
                <w:color w:val="5E5D5E"/>
                <w:sz w:val="20"/>
              </w:rPr>
              <w:t xml:space="preserve"> and inhibit firm growth rates within</w:t>
            </w:r>
            <w:r>
              <w:rPr>
                <w:rFonts w:ascii="Arial"/>
                <w:color w:val="5E5D5E"/>
                <w:spacing w:val="23"/>
                <w:sz w:val="20"/>
              </w:rPr>
              <w:t xml:space="preserve"> </w:t>
            </w:r>
            <w:r>
              <w:rPr>
                <w:rFonts w:ascii="Arial"/>
                <w:color w:val="5E5D5E"/>
                <w:spacing w:val="-1"/>
                <w:sz w:val="20"/>
              </w:rPr>
              <w:t>high-entry</w:t>
            </w:r>
            <w:r>
              <w:rPr>
                <w:rFonts w:ascii="Arial"/>
                <w:color w:val="5E5D5E"/>
                <w:sz w:val="20"/>
              </w:rPr>
              <w:t xml:space="preserve"> </w:t>
            </w:r>
            <w:r>
              <w:rPr>
                <w:rFonts w:ascii="Arial"/>
                <w:color w:val="5E5D5E"/>
                <w:spacing w:val="-1"/>
                <w:sz w:val="20"/>
              </w:rPr>
              <w:t>industries.</w:t>
            </w:r>
          </w:p>
        </w:tc>
      </w:tr>
      <w:tr w:rsidR="002F76B6">
        <w:trPr>
          <w:trHeight w:hRule="exact" w:val="892"/>
        </w:trPr>
        <w:tc>
          <w:tcPr>
            <w:tcW w:w="246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Nystrom</w:t>
            </w:r>
            <w:r>
              <w:rPr>
                <w:rFonts w:ascii="Arial"/>
                <w:color w:val="5E5D5E"/>
                <w:sz w:val="20"/>
              </w:rPr>
              <w:t xml:space="preserve"> (2008)</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66"/>
              <w:rPr>
                <w:rFonts w:ascii="Arial" w:eastAsia="Arial" w:hAnsi="Arial" w:cs="Arial"/>
                <w:sz w:val="20"/>
                <w:szCs w:val="20"/>
              </w:rPr>
            </w:pPr>
            <w:r>
              <w:rPr>
                <w:rFonts w:ascii="Arial"/>
                <w:color w:val="5E5D5E"/>
                <w:spacing w:val="-1"/>
                <w:sz w:val="20"/>
              </w:rPr>
              <w:t xml:space="preserve">Less </w:t>
            </w:r>
            <w:r>
              <w:rPr>
                <w:rFonts w:ascii="Arial"/>
                <w:color w:val="5E5D5E"/>
                <w:sz w:val="20"/>
              </w:rPr>
              <w:t>restrictive</w:t>
            </w:r>
            <w:r>
              <w:rPr>
                <w:rFonts w:ascii="Arial"/>
                <w:color w:val="5E5D5E"/>
                <w:spacing w:val="-2"/>
                <w:sz w:val="20"/>
              </w:rPr>
              <w:t xml:space="preserve"> </w:t>
            </w:r>
            <w:r>
              <w:rPr>
                <w:rFonts w:ascii="Arial"/>
                <w:color w:val="5E5D5E"/>
                <w:sz w:val="20"/>
              </w:rPr>
              <w:t>regulation</w:t>
            </w:r>
            <w:r>
              <w:rPr>
                <w:rFonts w:ascii="Arial"/>
                <w:color w:val="5E5D5E"/>
                <w:spacing w:val="-1"/>
                <w:sz w:val="20"/>
              </w:rPr>
              <w:t xml:space="preserve"> of </w:t>
            </w:r>
            <w:r>
              <w:rPr>
                <w:rFonts w:ascii="Arial"/>
                <w:color w:val="5E5D5E"/>
                <w:spacing w:val="-3"/>
                <w:sz w:val="20"/>
              </w:rPr>
              <w:t>labour,</w:t>
            </w:r>
            <w:r>
              <w:rPr>
                <w:rFonts w:ascii="Arial"/>
                <w:color w:val="5E5D5E"/>
                <w:spacing w:val="28"/>
                <w:w w:val="99"/>
                <w:sz w:val="20"/>
              </w:rPr>
              <w:t xml:space="preserve"> </w:t>
            </w:r>
            <w:r>
              <w:rPr>
                <w:rFonts w:ascii="Arial"/>
                <w:color w:val="5E5D5E"/>
                <w:sz w:val="20"/>
              </w:rPr>
              <w:t>credit</w:t>
            </w:r>
            <w:r>
              <w:rPr>
                <w:rFonts w:ascii="Arial"/>
                <w:color w:val="5E5D5E"/>
                <w:spacing w:val="-1"/>
                <w:sz w:val="20"/>
              </w:rPr>
              <w:t xml:space="preserve"> and</w:t>
            </w:r>
            <w:r>
              <w:rPr>
                <w:rFonts w:ascii="Arial"/>
                <w:color w:val="5E5D5E"/>
                <w:sz w:val="20"/>
              </w:rPr>
              <w:t xml:space="preserve"> </w:t>
            </w:r>
            <w:r>
              <w:rPr>
                <w:rFonts w:ascii="Arial"/>
                <w:color w:val="5E5D5E"/>
                <w:spacing w:val="-1"/>
                <w:sz w:val="20"/>
              </w:rPr>
              <w:t>business,</w:t>
            </w:r>
            <w:r>
              <w:rPr>
                <w:rFonts w:ascii="Arial"/>
                <w:color w:val="5E5D5E"/>
                <w:sz w:val="20"/>
              </w:rPr>
              <w:t xml:space="preserve"> </w:t>
            </w:r>
            <w:r>
              <w:rPr>
                <w:rFonts w:ascii="Arial"/>
                <w:color w:val="5E5D5E"/>
                <w:spacing w:val="-1"/>
                <w:sz w:val="20"/>
              </w:rPr>
              <w:t>on</w:t>
            </w:r>
            <w:r>
              <w:rPr>
                <w:rFonts w:ascii="Arial"/>
                <w:color w:val="5E5D5E"/>
                <w:sz w:val="20"/>
              </w:rPr>
              <w:t xml:space="preserve"> </w:t>
            </w:r>
            <w:r>
              <w:rPr>
                <w:rFonts w:ascii="Arial"/>
                <w:color w:val="5E5D5E"/>
                <w:spacing w:val="-1"/>
                <w:sz w:val="20"/>
              </w:rPr>
              <w:t>average,</w:t>
            </w:r>
            <w:r>
              <w:rPr>
                <w:rFonts w:ascii="Arial"/>
                <w:color w:val="5E5D5E"/>
                <w:spacing w:val="23"/>
                <w:sz w:val="20"/>
              </w:rPr>
              <w:t xml:space="preserve"> </w:t>
            </w:r>
            <w:r>
              <w:rPr>
                <w:rFonts w:ascii="Arial"/>
                <w:color w:val="5E5D5E"/>
                <w:spacing w:val="-1"/>
                <w:sz w:val="20"/>
              </w:rPr>
              <w:t>increases</w:t>
            </w:r>
            <w:r>
              <w:rPr>
                <w:rFonts w:ascii="Arial"/>
                <w:color w:val="5E5D5E"/>
                <w:sz w:val="20"/>
              </w:rPr>
              <w:t xml:space="preserve"> </w:t>
            </w:r>
            <w:r>
              <w:rPr>
                <w:rFonts w:ascii="Arial"/>
                <w:color w:val="5E5D5E"/>
                <w:spacing w:val="-1"/>
                <w:sz w:val="20"/>
              </w:rPr>
              <w:t>entrepreneurship.</w:t>
            </w:r>
          </w:p>
        </w:tc>
      </w:tr>
      <w:tr w:rsidR="002F76B6">
        <w:trPr>
          <w:trHeight w:hRule="exact" w:val="1412"/>
        </w:trPr>
        <w:tc>
          <w:tcPr>
            <w:tcW w:w="2466"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van</w:t>
            </w:r>
            <w:r>
              <w:rPr>
                <w:rFonts w:ascii="Arial"/>
                <w:color w:val="5E5D5E"/>
                <w:spacing w:val="-2"/>
                <w:sz w:val="20"/>
              </w:rPr>
              <w:t xml:space="preserve"> </w:t>
            </w:r>
            <w:r>
              <w:rPr>
                <w:rFonts w:ascii="Arial"/>
                <w:color w:val="5E5D5E"/>
                <w:sz w:val="20"/>
              </w:rPr>
              <w:t>Stel</w:t>
            </w:r>
            <w:r>
              <w:rPr>
                <w:rFonts w:ascii="Arial"/>
                <w:color w:val="5E5D5E"/>
                <w:spacing w:val="-1"/>
                <w:sz w:val="20"/>
              </w:rPr>
              <w:t xml:space="preserve"> et al.</w:t>
            </w:r>
            <w:r>
              <w:rPr>
                <w:rFonts w:ascii="Arial"/>
                <w:color w:val="5E5D5E"/>
                <w:sz w:val="20"/>
              </w:rPr>
              <w:t xml:space="preserve"> (2007)</w:t>
            </w:r>
          </w:p>
        </w:tc>
        <w:tc>
          <w:tcPr>
            <w:tcW w:w="1555" w:type="dxa"/>
            <w:tcBorders>
              <w:top w:val="single" w:sz="2" w:space="0" w:color="006DB0"/>
              <w:left w:val="nil"/>
              <w:bottom w:val="single" w:sz="2" w:space="0" w:color="006DB0"/>
              <w:right w:val="nil"/>
            </w:tcBorders>
          </w:tcPr>
          <w:p w:rsidR="002F76B6" w:rsidRDefault="00F32A52">
            <w:pPr>
              <w:pStyle w:val="TableParagraph"/>
              <w:spacing w:before="69"/>
              <w:ind w:left="151"/>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339"/>
              <w:rPr>
                <w:rFonts w:ascii="Arial" w:eastAsia="Arial" w:hAnsi="Arial" w:cs="Arial"/>
                <w:sz w:val="20"/>
                <w:szCs w:val="20"/>
              </w:rPr>
            </w:pPr>
            <w:r>
              <w:rPr>
                <w:rFonts w:ascii="Arial"/>
                <w:color w:val="5E5D5E"/>
                <w:sz w:val="20"/>
              </w:rPr>
              <w:t>Both</w:t>
            </w:r>
            <w:r>
              <w:rPr>
                <w:rFonts w:ascii="Arial"/>
                <w:color w:val="5E5D5E"/>
                <w:spacing w:val="-1"/>
                <w:sz w:val="20"/>
              </w:rPr>
              <w:t xml:space="preserve"> </w:t>
            </w:r>
            <w:r>
              <w:rPr>
                <w:rFonts w:ascii="Arial"/>
                <w:color w:val="5E5D5E"/>
                <w:sz w:val="20"/>
              </w:rPr>
              <w:t>minimum</w:t>
            </w:r>
            <w:r>
              <w:rPr>
                <w:rFonts w:ascii="Arial"/>
                <w:color w:val="5E5D5E"/>
                <w:spacing w:val="-1"/>
                <w:sz w:val="20"/>
              </w:rPr>
              <w:t xml:space="preserve"> </w:t>
            </w:r>
            <w:r>
              <w:rPr>
                <w:rFonts w:ascii="Arial"/>
                <w:color w:val="5E5D5E"/>
                <w:sz w:val="20"/>
              </w:rPr>
              <w:t>capital</w:t>
            </w:r>
            <w:r>
              <w:rPr>
                <w:rFonts w:ascii="Arial"/>
                <w:color w:val="5E5D5E"/>
                <w:spacing w:val="-1"/>
                <w:sz w:val="20"/>
              </w:rPr>
              <w:t xml:space="preserve"> </w:t>
            </w:r>
            <w:r>
              <w:rPr>
                <w:rFonts w:ascii="Arial"/>
                <w:color w:val="5E5D5E"/>
                <w:sz w:val="20"/>
              </w:rPr>
              <w:t xml:space="preserve">requirements </w:t>
            </w:r>
            <w:r>
              <w:rPr>
                <w:rFonts w:ascii="Arial"/>
                <w:color w:val="5E5D5E"/>
                <w:spacing w:val="-1"/>
                <w:sz w:val="20"/>
              </w:rPr>
              <w:t>and</w:t>
            </w:r>
            <w:r>
              <w:rPr>
                <w:rFonts w:ascii="Arial"/>
                <w:color w:val="5E5D5E"/>
                <w:sz w:val="20"/>
              </w:rPr>
              <w:t xml:space="preserve"> </w:t>
            </w:r>
            <w:r>
              <w:rPr>
                <w:rFonts w:ascii="Arial"/>
                <w:color w:val="5E5D5E"/>
                <w:spacing w:val="-1"/>
                <w:sz w:val="20"/>
              </w:rPr>
              <w:t>labour</w:t>
            </w:r>
            <w:r>
              <w:rPr>
                <w:rFonts w:ascii="Arial"/>
                <w:color w:val="5E5D5E"/>
                <w:sz w:val="20"/>
              </w:rPr>
              <w:t xml:space="preserve"> market regulations</w:t>
            </w:r>
            <w:r>
              <w:rPr>
                <w:rFonts w:ascii="Arial"/>
                <w:color w:val="5E5D5E"/>
                <w:spacing w:val="-1"/>
                <w:sz w:val="20"/>
              </w:rPr>
              <w:t xml:space="preserve"> </w:t>
            </w:r>
            <w:r>
              <w:rPr>
                <w:rFonts w:ascii="Arial"/>
                <w:color w:val="5E5D5E"/>
                <w:sz w:val="20"/>
              </w:rPr>
              <w:t>reduce</w:t>
            </w:r>
            <w:r>
              <w:rPr>
                <w:rFonts w:ascii="Arial"/>
                <w:color w:val="5E5D5E"/>
                <w:spacing w:val="23"/>
                <w:sz w:val="20"/>
              </w:rPr>
              <w:t xml:space="preserve"> </w:t>
            </w:r>
            <w:r>
              <w:rPr>
                <w:rFonts w:ascii="Arial"/>
                <w:color w:val="5E5D5E"/>
                <w:spacing w:val="-1"/>
                <w:sz w:val="20"/>
              </w:rPr>
              <w:t>entrepreneurship</w:t>
            </w:r>
            <w:r>
              <w:rPr>
                <w:rFonts w:ascii="Arial"/>
                <w:color w:val="5E5D5E"/>
                <w:spacing w:val="-3"/>
                <w:sz w:val="20"/>
              </w:rPr>
              <w:t xml:space="preserve"> </w:t>
            </w:r>
            <w:r>
              <w:rPr>
                <w:rFonts w:ascii="Arial"/>
                <w:color w:val="5E5D5E"/>
                <w:sz w:val="20"/>
              </w:rPr>
              <w:t>rates.</w:t>
            </w:r>
            <w:r>
              <w:rPr>
                <w:rFonts w:ascii="Arial"/>
                <w:color w:val="5E5D5E"/>
                <w:spacing w:val="-13"/>
                <w:sz w:val="20"/>
              </w:rPr>
              <w:t xml:space="preserve"> </w:t>
            </w:r>
            <w:r>
              <w:rPr>
                <w:rFonts w:ascii="Arial"/>
                <w:color w:val="5E5D5E"/>
                <w:sz w:val="20"/>
              </w:rPr>
              <w:t>Administrative</w:t>
            </w:r>
            <w:r>
              <w:rPr>
                <w:rFonts w:ascii="Arial"/>
                <w:color w:val="5E5D5E"/>
                <w:spacing w:val="22"/>
                <w:sz w:val="20"/>
              </w:rPr>
              <w:t xml:space="preserve"> </w:t>
            </w:r>
            <w:r>
              <w:rPr>
                <w:rFonts w:ascii="Arial"/>
                <w:color w:val="5E5D5E"/>
                <w:spacing w:val="-1"/>
                <w:sz w:val="20"/>
              </w:rPr>
              <w:t>processes are</w:t>
            </w:r>
            <w:r>
              <w:rPr>
                <w:rFonts w:ascii="Arial"/>
                <w:color w:val="5E5D5E"/>
                <w:sz w:val="20"/>
              </w:rPr>
              <w:t xml:space="preserve"> </w:t>
            </w:r>
            <w:r>
              <w:rPr>
                <w:rFonts w:ascii="Arial"/>
                <w:color w:val="5E5D5E"/>
                <w:spacing w:val="-1"/>
                <w:sz w:val="20"/>
              </w:rPr>
              <w:t>not</w:t>
            </w:r>
            <w:r>
              <w:rPr>
                <w:rFonts w:ascii="Arial"/>
                <w:color w:val="5E5D5E"/>
                <w:sz w:val="20"/>
              </w:rPr>
              <w:t xml:space="preserve"> found</w:t>
            </w:r>
            <w:r>
              <w:rPr>
                <w:rFonts w:ascii="Arial"/>
                <w:color w:val="5E5D5E"/>
                <w:spacing w:val="-2"/>
                <w:sz w:val="20"/>
              </w:rPr>
              <w:t xml:space="preserve"> </w:t>
            </w:r>
            <w:r>
              <w:rPr>
                <w:rFonts w:ascii="Arial"/>
                <w:color w:val="5E5D5E"/>
                <w:sz w:val="20"/>
              </w:rPr>
              <w:t>to</w:t>
            </w:r>
            <w:r>
              <w:rPr>
                <w:rFonts w:ascii="Arial"/>
                <w:color w:val="5E5D5E"/>
                <w:spacing w:val="-1"/>
                <w:sz w:val="20"/>
              </w:rPr>
              <w:t xml:space="preserve"> have</w:t>
            </w:r>
            <w:r>
              <w:rPr>
                <w:rFonts w:ascii="Arial"/>
                <w:color w:val="5E5D5E"/>
                <w:sz w:val="20"/>
              </w:rPr>
              <w:t xml:space="preserve"> a</w:t>
            </w:r>
            <w:r>
              <w:rPr>
                <w:rFonts w:ascii="Arial"/>
                <w:color w:val="5E5D5E"/>
                <w:spacing w:val="25"/>
                <w:sz w:val="20"/>
              </w:rPr>
              <w:t xml:space="preserve"> </w:t>
            </w:r>
            <w:r>
              <w:rPr>
                <w:rFonts w:ascii="Arial"/>
                <w:color w:val="5E5D5E"/>
                <w:sz w:val="20"/>
              </w:rPr>
              <w:t>significant impact on firm formation.</w:t>
            </w:r>
          </w:p>
        </w:tc>
      </w:tr>
    </w:tbl>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4" w:line="240" w:lineRule="exact"/>
        <w:rPr>
          <w:sz w:val="24"/>
          <w:szCs w:val="24"/>
        </w:rPr>
      </w:pPr>
    </w:p>
    <w:p w:rsidR="002F76B6" w:rsidRDefault="002F76B6">
      <w:pPr>
        <w:rPr>
          <w:rFonts w:ascii="Arial" w:eastAsia="Arial" w:hAnsi="Arial" w:cs="Arial"/>
          <w:sz w:val="18"/>
          <w:szCs w:val="18"/>
        </w:rPr>
        <w:sectPr w:rsidR="002F76B6">
          <w:pgSz w:w="11910" w:h="16840"/>
          <w:pgMar w:top="1040" w:right="1680" w:bottom="280" w:left="1300" w:header="720" w:footer="720" w:gutter="0"/>
          <w:cols w:space="720"/>
        </w:sectPr>
      </w:pPr>
    </w:p>
    <w:p w:rsidR="002F76B6" w:rsidRDefault="00F32A52" w:rsidP="009D3154">
      <w:pPr>
        <w:pStyle w:val="Heading3"/>
      </w:pPr>
      <w:r>
        <w:t>Productivity</w:t>
      </w:r>
    </w:p>
    <w:p w:rsidR="002F76B6" w:rsidRDefault="002F76B6">
      <w:pPr>
        <w:spacing w:before="10" w:line="120" w:lineRule="exact"/>
        <w:rPr>
          <w:sz w:val="12"/>
          <w:szCs w:val="12"/>
        </w:rPr>
      </w:pPr>
    </w:p>
    <w:tbl>
      <w:tblPr>
        <w:tblW w:w="0" w:type="auto"/>
        <w:tblInd w:w="871" w:type="dxa"/>
        <w:tblLayout w:type="fixed"/>
        <w:tblCellMar>
          <w:left w:w="0" w:type="dxa"/>
          <w:right w:w="0" w:type="dxa"/>
        </w:tblCellMar>
        <w:tblLook w:val="01E0" w:firstRow="1" w:lastRow="1" w:firstColumn="1" w:lastColumn="1" w:noHBand="0" w:noVBand="0"/>
      </w:tblPr>
      <w:tblGrid>
        <w:gridCol w:w="2483"/>
        <w:gridCol w:w="1538"/>
        <w:gridCol w:w="3916"/>
      </w:tblGrid>
      <w:tr w:rsidR="002F76B6">
        <w:trPr>
          <w:trHeight w:hRule="exact" w:val="635"/>
        </w:trPr>
        <w:tc>
          <w:tcPr>
            <w:tcW w:w="2483"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z w:val="20"/>
              </w:rPr>
              <w:t>Publication</w:t>
            </w:r>
          </w:p>
        </w:tc>
        <w:tc>
          <w:tcPr>
            <w:tcW w:w="1538"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34" w:right="62"/>
              <w:rPr>
                <w:rFonts w:ascii="Arial" w:eastAsia="Arial" w:hAnsi="Arial" w:cs="Arial"/>
                <w:sz w:val="20"/>
                <w:szCs w:val="20"/>
              </w:rPr>
            </w:pPr>
            <w:r>
              <w:rPr>
                <w:rFonts w:ascii="Arial"/>
                <w:b/>
                <w:color w:val="FFFFFF"/>
                <w:spacing w:val="-1"/>
                <w:sz w:val="20"/>
              </w:rPr>
              <w:t>Country/</w:t>
            </w:r>
            <w:r>
              <w:rPr>
                <w:rFonts w:ascii="Arial"/>
                <w:b/>
                <w:color w:val="FFFFFF"/>
                <w:spacing w:val="20"/>
                <w:w w:val="99"/>
                <w:sz w:val="20"/>
              </w:rPr>
              <w:t xml:space="preserve"> </w:t>
            </w:r>
            <w:r>
              <w:rPr>
                <w:rFonts w:ascii="Arial"/>
                <w:b/>
                <w:color w:val="FFFFFF"/>
                <w:spacing w:val="-1"/>
                <w:sz w:val="20"/>
              </w:rPr>
              <w:t>Region</w:t>
            </w:r>
            <w:r>
              <w:rPr>
                <w:rFonts w:ascii="Arial"/>
                <w:b/>
                <w:color w:val="FFFFFF"/>
                <w:spacing w:val="-13"/>
                <w:sz w:val="20"/>
              </w:rPr>
              <w:t xml:space="preserve"> </w:t>
            </w:r>
            <w:r>
              <w:rPr>
                <w:rFonts w:ascii="Arial"/>
                <w:b/>
                <w:color w:val="FFFFFF"/>
                <w:sz w:val="20"/>
              </w:rPr>
              <w:t>focus</w:t>
            </w:r>
          </w:p>
        </w:tc>
        <w:tc>
          <w:tcPr>
            <w:tcW w:w="3916"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36" w:right="266"/>
              <w:rPr>
                <w:rFonts w:ascii="Arial" w:eastAsia="Arial" w:hAnsi="Arial" w:cs="Arial"/>
                <w:sz w:val="20"/>
                <w:szCs w:val="20"/>
              </w:rPr>
            </w:pPr>
            <w:r>
              <w:rPr>
                <w:rFonts w:ascii="Arial"/>
                <w:b/>
                <w:color w:val="FFFFFF"/>
                <w:sz w:val="20"/>
              </w:rPr>
              <w:t>Quantification of impacts/summary of findings</w:t>
            </w:r>
          </w:p>
        </w:tc>
      </w:tr>
      <w:tr w:rsidR="002F76B6">
        <w:trPr>
          <w:trHeight w:hRule="exact" w:val="1412"/>
        </w:trPr>
        <w:tc>
          <w:tcPr>
            <w:tcW w:w="2483"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Barcenilla-Visus</w:t>
            </w:r>
            <w:r>
              <w:rPr>
                <w:rFonts w:ascii="Arial"/>
                <w:color w:val="5E5D5E"/>
                <w:sz w:val="20"/>
              </w:rPr>
              <w:t xml:space="preserve"> (2013)</w:t>
            </w:r>
          </w:p>
        </w:tc>
        <w:tc>
          <w:tcPr>
            <w:tcW w:w="1538" w:type="dxa"/>
            <w:tcBorders>
              <w:top w:val="single" w:sz="2" w:space="0" w:color="006DB0"/>
              <w:left w:val="nil"/>
              <w:bottom w:val="single" w:sz="2" w:space="0" w:color="006DB0"/>
              <w:right w:val="nil"/>
            </w:tcBorders>
          </w:tcPr>
          <w:p w:rsidR="002F76B6" w:rsidRDefault="00F32A52">
            <w:pPr>
              <w:pStyle w:val="TableParagraph"/>
              <w:spacing w:before="69"/>
              <w:ind w:left="134" w:right="62"/>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74"/>
              <w:rPr>
                <w:rFonts w:ascii="Arial" w:eastAsia="Arial" w:hAnsi="Arial" w:cs="Arial"/>
                <w:sz w:val="20"/>
                <w:szCs w:val="20"/>
              </w:rPr>
            </w:pPr>
            <w:r>
              <w:rPr>
                <w:rFonts w:ascii="Arial"/>
                <w:color w:val="5E5D5E"/>
                <w:spacing w:val="-1"/>
                <w:sz w:val="20"/>
              </w:rPr>
              <w:t xml:space="preserve">Deregulation of </w:t>
            </w:r>
            <w:r>
              <w:rPr>
                <w:rFonts w:ascii="Arial"/>
                <w:color w:val="5E5D5E"/>
                <w:sz w:val="20"/>
              </w:rPr>
              <w:t>telecommunications</w:t>
            </w:r>
            <w:r>
              <w:rPr>
                <w:rFonts w:ascii="Arial"/>
                <w:color w:val="5E5D5E"/>
                <w:spacing w:val="23"/>
                <w:sz w:val="20"/>
              </w:rPr>
              <w:t xml:space="preserve"> </w:t>
            </w:r>
            <w:r>
              <w:rPr>
                <w:rFonts w:ascii="Arial"/>
                <w:color w:val="5E5D5E"/>
                <w:sz w:val="20"/>
              </w:rPr>
              <w:t>sectors,</w:t>
            </w:r>
            <w:r>
              <w:rPr>
                <w:rFonts w:ascii="Arial"/>
                <w:color w:val="5E5D5E"/>
                <w:spacing w:val="-2"/>
                <w:sz w:val="20"/>
              </w:rPr>
              <w:t xml:space="preserve"> </w:t>
            </w:r>
            <w:r>
              <w:rPr>
                <w:rFonts w:ascii="Arial"/>
                <w:color w:val="5E5D5E"/>
                <w:spacing w:val="-1"/>
                <w:sz w:val="20"/>
              </w:rPr>
              <w:t>namely</w:t>
            </w:r>
            <w:r>
              <w:rPr>
                <w:rFonts w:ascii="Arial"/>
                <w:color w:val="5E5D5E"/>
                <w:spacing w:val="-2"/>
                <w:sz w:val="20"/>
              </w:rPr>
              <w:t xml:space="preserve"> </w:t>
            </w:r>
            <w:r>
              <w:rPr>
                <w:rFonts w:ascii="Arial"/>
                <w:color w:val="5E5D5E"/>
                <w:sz w:val="20"/>
              </w:rPr>
              <w:t>reductions</w:t>
            </w:r>
            <w:r>
              <w:rPr>
                <w:rFonts w:ascii="Arial"/>
                <w:color w:val="5E5D5E"/>
                <w:spacing w:val="-3"/>
                <w:sz w:val="20"/>
              </w:rPr>
              <w:t xml:space="preserve"> </w:t>
            </w:r>
            <w:r>
              <w:rPr>
                <w:rFonts w:ascii="Arial"/>
                <w:color w:val="5E5D5E"/>
                <w:spacing w:val="-1"/>
                <w:sz w:val="20"/>
              </w:rPr>
              <w:t>in entry</w:t>
            </w:r>
            <w:r>
              <w:rPr>
                <w:rFonts w:ascii="Arial"/>
                <w:color w:val="5E5D5E"/>
                <w:spacing w:val="22"/>
                <w:sz w:val="20"/>
              </w:rPr>
              <w:t xml:space="preserve"> </w:t>
            </w:r>
            <w:r>
              <w:rPr>
                <w:rFonts w:ascii="Arial"/>
                <w:color w:val="5E5D5E"/>
                <w:spacing w:val="-1"/>
                <w:sz w:val="20"/>
              </w:rPr>
              <w:t>barriers</w:t>
            </w:r>
            <w:r>
              <w:rPr>
                <w:rFonts w:ascii="Arial"/>
                <w:color w:val="5E5D5E"/>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public</w:t>
            </w:r>
            <w:r>
              <w:rPr>
                <w:rFonts w:ascii="Arial"/>
                <w:color w:val="5E5D5E"/>
                <w:sz w:val="20"/>
              </w:rPr>
              <w:t xml:space="preserve"> </w:t>
            </w:r>
            <w:r>
              <w:rPr>
                <w:rFonts w:ascii="Arial"/>
                <w:color w:val="5E5D5E"/>
                <w:spacing w:val="-1"/>
                <w:sz w:val="20"/>
              </w:rPr>
              <w:t>ownership,</w:t>
            </w:r>
            <w:r>
              <w:rPr>
                <w:rFonts w:ascii="Arial"/>
                <w:color w:val="5E5D5E"/>
                <w:sz w:val="20"/>
              </w:rPr>
              <w:t xml:space="preserve"> </w:t>
            </w:r>
            <w:r>
              <w:rPr>
                <w:rFonts w:ascii="Arial"/>
                <w:color w:val="5E5D5E"/>
                <w:spacing w:val="-1"/>
                <w:sz w:val="20"/>
              </w:rPr>
              <w:t>improves</w:t>
            </w:r>
            <w:r>
              <w:rPr>
                <w:rFonts w:ascii="Arial"/>
                <w:color w:val="5E5D5E"/>
                <w:spacing w:val="24"/>
                <w:sz w:val="20"/>
              </w:rPr>
              <w:t xml:space="preserve"> </w:t>
            </w:r>
            <w:r>
              <w:rPr>
                <w:rFonts w:ascii="Arial"/>
                <w:color w:val="5E5D5E"/>
                <w:sz w:val="20"/>
              </w:rPr>
              <w:t>technical change but inhibits efficiency change.</w:t>
            </w:r>
          </w:p>
        </w:tc>
      </w:tr>
      <w:tr w:rsidR="002F76B6">
        <w:trPr>
          <w:trHeight w:hRule="exact" w:val="2192"/>
        </w:trPr>
        <w:tc>
          <w:tcPr>
            <w:tcW w:w="2483"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Breunig</w:t>
            </w:r>
            <w:r>
              <w:rPr>
                <w:rFonts w:ascii="Arial"/>
                <w:color w:val="5E5D5E"/>
                <w:spacing w:val="-3"/>
                <w:sz w:val="20"/>
              </w:rPr>
              <w:t xml:space="preserve"> </w:t>
            </w:r>
            <w:r>
              <w:rPr>
                <w:rFonts w:ascii="Arial"/>
                <w:color w:val="5E5D5E"/>
                <w:sz w:val="20"/>
              </w:rPr>
              <w:t>&amp;</w:t>
            </w:r>
            <w:r>
              <w:rPr>
                <w:rFonts w:ascii="Arial"/>
                <w:color w:val="5E5D5E"/>
                <w:spacing w:val="-1"/>
                <w:sz w:val="20"/>
              </w:rPr>
              <w:t xml:space="preserve"> </w:t>
            </w:r>
            <w:r>
              <w:rPr>
                <w:rFonts w:ascii="Arial"/>
                <w:color w:val="5E5D5E"/>
                <w:spacing w:val="-2"/>
                <w:sz w:val="20"/>
              </w:rPr>
              <w:t>Wong</w:t>
            </w:r>
            <w:r>
              <w:rPr>
                <w:rFonts w:ascii="Arial"/>
                <w:color w:val="5E5D5E"/>
                <w:spacing w:val="-1"/>
                <w:sz w:val="20"/>
              </w:rPr>
              <w:t xml:space="preserve"> </w:t>
            </w:r>
            <w:r>
              <w:rPr>
                <w:rFonts w:ascii="Arial"/>
                <w:color w:val="5E5D5E"/>
                <w:sz w:val="20"/>
              </w:rPr>
              <w:t>(2007)</w:t>
            </w:r>
          </w:p>
        </w:tc>
        <w:tc>
          <w:tcPr>
            <w:tcW w:w="1538" w:type="dxa"/>
            <w:tcBorders>
              <w:top w:val="single" w:sz="2" w:space="0" w:color="006DB0"/>
              <w:left w:val="nil"/>
              <w:bottom w:val="single" w:sz="2" w:space="0" w:color="006DB0"/>
              <w:right w:val="nil"/>
            </w:tcBorders>
          </w:tcPr>
          <w:p w:rsidR="002F76B6" w:rsidRDefault="00F32A52">
            <w:pPr>
              <w:pStyle w:val="TableParagraph"/>
              <w:spacing w:before="69"/>
              <w:ind w:left="134" w:right="62"/>
              <w:rPr>
                <w:rFonts w:ascii="Arial" w:eastAsia="Arial" w:hAnsi="Arial" w:cs="Arial"/>
                <w:sz w:val="20"/>
                <w:szCs w:val="20"/>
              </w:rPr>
            </w:pPr>
            <w:r>
              <w:rPr>
                <w:rFonts w:ascii="Arial"/>
                <w:color w:val="5E5D5E"/>
                <w:sz w:val="20"/>
              </w:rPr>
              <w:t>Australia</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466"/>
              <w:rPr>
                <w:rFonts w:ascii="Arial" w:eastAsia="Arial" w:hAnsi="Arial" w:cs="Arial"/>
                <w:sz w:val="20"/>
                <w:szCs w:val="20"/>
              </w:rPr>
            </w:pPr>
            <w:r>
              <w:rPr>
                <w:rFonts w:ascii="Arial"/>
                <w:color w:val="5E5D5E"/>
                <w:sz w:val="20"/>
              </w:rPr>
              <w:t>Firm</w:t>
            </w:r>
            <w:r>
              <w:rPr>
                <w:rFonts w:ascii="Arial"/>
                <w:color w:val="5E5D5E"/>
                <w:spacing w:val="-1"/>
                <w:sz w:val="20"/>
              </w:rPr>
              <w:t xml:space="preserve"> entry</w:t>
            </w:r>
            <w:r>
              <w:rPr>
                <w:rFonts w:ascii="Arial"/>
                <w:color w:val="5E5D5E"/>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exit</w:t>
            </w:r>
            <w:r>
              <w:rPr>
                <w:rFonts w:ascii="Arial"/>
                <w:color w:val="5E5D5E"/>
                <w:sz w:val="20"/>
              </w:rPr>
              <w:t xml:space="preserve"> </w:t>
            </w:r>
            <w:r>
              <w:rPr>
                <w:rFonts w:ascii="Arial"/>
                <w:color w:val="5E5D5E"/>
                <w:spacing w:val="-1"/>
                <w:sz w:val="20"/>
              </w:rPr>
              <w:t>had</w:t>
            </w:r>
            <w:r>
              <w:rPr>
                <w:rFonts w:ascii="Arial"/>
                <w:color w:val="5E5D5E"/>
                <w:sz w:val="20"/>
              </w:rPr>
              <w:t xml:space="preserve"> a</w:t>
            </w:r>
            <w:r>
              <w:rPr>
                <w:rFonts w:ascii="Arial"/>
                <w:color w:val="5E5D5E"/>
                <w:spacing w:val="-1"/>
                <w:sz w:val="20"/>
              </w:rPr>
              <w:t xml:space="preserve"> positive </w:t>
            </w:r>
            <w:r>
              <w:rPr>
                <w:rFonts w:ascii="Arial"/>
                <w:color w:val="5E5D5E"/>
                <w:spacing w:val="24"/>
                <w:sz w:val="20"/>
              </w:rPr>
              <w:t xml:space="preserve"> </w:t>
            </w:r>
            <w:r>
              <w:rPr>
                <w:rFonts w:ascii="Arial"/>
                <w:color w:val="5E5D5E"/>
                <w:sz w:val="20"/>
              </w:rPr>
              <w:t xml:space="preserve">and statistically significant impact on </w:t>
            </w:r>
            <w:r>
              <w:rPr>
                <w:rFonts w:ascii="Arial"/>
                <w:color w:val="5E5D5E"/>
                <w:spacing w:val="-1"/>
                <w:sz w:val="20"/>
              </w:rPr>
              <w:t>aggregate productivity of</w:t>
            </w:r>
            <w:r>
              <w:rPr>
                <w:rFonts w:ascii="Arial"/>
                <w:color w:val="5E5D5E"/>
                <w:spacing w:val="-11"/>
                <w:sz w:val="20"/>
              </w:rPr>
              <w:t xml:space="preserve"> </w:t>
            </w:r>
            <w:r>
              <w:rPr>
                <w:rFonts w:ascii="Arial"/>
                <w:color w:val="5E5D5E"/>
                <w:sz w:val="20"/>
              </w:rPr>
              <w:t>Australian</w:t>
            </w:r>
            <w:r>
              <w:rPr>
                <w:rFonts w:ascii="Arial"/>
                <w:color w:val="5E5D5E"/>
                <w:spacing w:val="24"/>
                <w:sz w:val="20"/>
              </w:rPr>
              <w:t xml:space="preserve"> </w:t>
            </w:r>
            <w:r>
              <w:rPr>
                <w:rFonts w:ascii="Arial"/>
                <w:color w:val="5E5D5E"/>
                <w:spacing w:val="-1"/>
                <w:sz w:val="20"/>
              </w:rPr>
              <w:t>industry</w:t>
            </w:r>
            <w:r>
              <w:rPr>
                <w:rFonts w:ascii="Arial"/>
                <w:color w:val="5E5D5E"/>
                <w:sz w:val="20"/>
              </w:rPr>
              <w:t xml:space="preserve"> throughout</w:t>
            </w:r>
            <w:r>
              <w:rPr>
                <w:rFonts w:ascii="Arial"/>
                <w:color w:val="5E5D5E"/>
                <w:spacing w:val="-1"/>
                <w:sz w:val="20"/>
              </w:rPr>
              <w:t xml:space="preserve"> </w:t>
            </w:r>
            <w:r>
              <w:rPr>
                <w:rFonts w:ascii="Arial"/>
                <w:color w:val="5E5D5E"/>
                <w:sz w:val="20"/>
              </w:rPr>
              <w:t>the</w:t>
            </w:r>
            <w:r>
              <w:rPr>
                <w:rFonts w:ascii="Arial"/>
                <w:color w:val="5E5D5E"/>
                <w:spacing w:val="-1"/>
                <w:sz w:val="20"/>
              </w:rPr>
              <w:t xml:space="preserve"> 1990s.</w:t>
            </w:r>
            <w:r>
              <w:rPr>
                <w:rFonts w:ascii="Arial"/>
                <w:color w:val="5E5D5E"/>
                <w:sz w:val="20"/>
              </w:rPr>
              <w:t xml:space="preserve"> While</w:t>
            </w:r>
            <w:r>
              <w:rPr>
                <w:rFonts w:ascii="Arial"/>
                <w:color w:val="5E5D5E"/>
                <w:spacing w:val="23"/>
                <w:sz w:val="20"/>
              </w:rPr>
              <w:t xml:space="preserve"> </w:t>
            </w:r>
            <w:r>
              <w:rPr>
                <w:rFonts w:ascii="Arial"/>
                <w:color w:val="5E5D5E"/>
                <w:sz w:val="20"/>
              </w:rPr>
              <w:t xml:space="preserve">entering and exiting firms both exhibit below-average </w:t>
            </w:r>
            <w:r>
              <w:rPr>
                <w:rFonts w:ascii="Arial"/>
                <w:color w:val="5E5D5E"/>
                <w:spacing w:val="-2"/>
                <w:sz w:val="20"/>
              </w:rPr>
              <w:t>productivity,</w:t>
            </w:r>
            <w:r>
              <w:rPr>
                <w:rFonts w:ascii="Arial"/>
                <w:color w:val="5E5D5E"/>
                <w:sz w:val="20"/>
              </w:rPr>
              <w:t xml:space="preserve"> firm exit</w:t>
            </w:r>
          </w:p>
          <w:p w:rsidR="002F76B6" w:rsidRDefault="00F32A52">
            <w:pPr>
              <w:pStyle w:val="TableParagraph"/>
              <w:spacing w:line="271" w:lineRule="auto"/>
              <w:ind w:left="136" w:right="174"/>
              <w:rPr>
                <w:rFonts w:ascii="Arial" w:eastAsia="Arial" w:hAnsi="Arial" w:cs="Arial"/>
                <w:sz w:val="20"/>
                <w:szCs w:val="20"/>
              </w:rPr>
            </w:pPr>
            <w:r>
              <w:rPr>
                <w:rFonts w:ascii="Arial"/>
                <w:color w:val="5E5D5E"/>
                <w:sz w:val="20"/>
              </w:rPr>
              <w:t>contributed</w:t>
            </w:r>
            <w:r>
              <w:rPr>
                <w:rFonts w:ascii="Arial"/>
                <w:color w:val="5E5D5E"/>
                <w:spacing w:val="-2"/>
                <w:sz w:val="20"/>
              </w:rPr>
              <w:t xml:space="preserve"> </w:t>
            </w:r>
            <w:r>
              <w:rPr>
                <w:rFonts w:ascii="Arial"/>
                <w:color w:val="5E5D5E"/>
                <w:sz w:val="20"/>
              </w:rPr>
              <w:t>more</w:t>
            </w:r>
            <w:r>
              <w:rPr>
                <w:rFonts w:ascii="Arial"/>
                <w:color w:val="5E5D5E"/>
                <w:spacing w:val="-1"/>
                <w:sz w:val="20"/>
              </w:rPr>
              <w:t xml:space="preserve"> </w:t>
            </w:r>
            <w:r>
              <w:rPr>
                <w:rFonts w:ascii="Arial"/>
                <w:color w:val="5E5D5E"/>
                <w:sz w:val="20"/>
              </w:rPr>
              <w:t>strongly</w:t>
            </w:r>
            <w:r>
              <w:rPr>
                <w:rFonts w:ascii="Arial"/>
                <w:color w:val="5E5D5E"/>
                <w:spacing w:val="-2"/>
                <w:sz w:val="20"/>
              </w:rPr>
              <w:t xml:space="preserve"> </w:t>
            </w:r>
            <w:r>
              <w:rPr>
                <w:rFonts w:ascii="Arial"/>
                <w:color w:val="5E5D5E"/>
                <w:sz w:val="20"/>
              </w:rPr>
              <w:t>to</w:t>
            </w:r>
            <w:r>
              <w:rPr>
                <w:rFonts w:ascii="Arial"/>
                <w:color w:val="5E5D5E"/>
                <w:spacing w:val="-1"/>
                <w:sz w:val="20"/>
              </w:rPr>
              <w:t xml:space="preserve"> productivity</w:t>
            </w:r>
            <w:r>
              <w:rPr>
                <w:rFonts w:ascii="Arial"/>
                <w:color w:val="5E5D5E"/>
                <w:spacing w:val="20"/>
                <w:sz w:val="20"/>
              </w:rPr>
              <w:t xml:space="preserve"> </w:t>
            </w:r>
            <w:r>
              <w:rPr>
                <w:rFonts w:ascii="Arial"/>
                <w:color w:val="5E5D5E"/>
                <w:spacing w:val="-1"/>
                <w:sz w:val="20"/>
              </w:rPr>
              <w:t>improvements.</w:t>
            </w:r>
          </w:p>
        </w:tc>
      </w:tr>
      <w:tr w:rsidR="002F76B6">
        <w:trPr>
          <w:trHeight w:hRule="exact" w:val="2972"/>
        </w:trPr>
        <w:tc>
          <w:tcPr>
            <w:tcW w:w="2483"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Kent</w:t>
            </w:r>
            <w:r>
              <w:rPr>
                <w:rFonts w:ascii="Arial"/>
                <w:color w:val="5E5D5E"/>
                <w:spacing w:val="-2"/>
                <w:sz w:val="20"/>
              </w:rPr>
              <w:t xml:space="preserve"> </w:t>
            </w:r>
            <w:r>
              <w:rPr>
                <w:rFonts w:ascii="Arial"/>
                <w:color w:val="5E5D5E"/>
                <w:sz w:val="20"/>
              </w:rPr>
              <w:t>&amp; Simon</w:t>
            </w:r>
            <w:r>
              <w:rPr>
                <w:rFonts w:ascii="Arial"/>
                <w:color w:val="5E5D5E"/>
                <w:spacing w:val="-2"/>
                <w:sz w:val="20"/>
              </w:rPr>
              <w:t xml:space="preserve"> </w:t>
            </w:r>
            <w:r>
              <w:rPr>
                <w:rFonts w:ascii="Arial"/>
                <w:color w:val="5E5D5E"/>
                <w:sz w:val="20"/>
              </w:rPr>
              <w:t>(2007)</w:t>
            </w:r>
          </w:p>
        </w:tc>
        <w:tc>
          <w:tcPr>
            <w:tcW w:w="1538" w:type="dxa"/>
            <w:tcBorders>
              <w:top w:val="single" w:sz="2" w:space="0" w:color="006DB0"/>
              <w:left w:val="nil"/>
              <w:bottom w:val="single" w:sz="2" w:space="0" w:color="006DB0"/>
              <w:right w:val="nil"/>
            </w:tcBorders>
          </w:tcPr>
          <w:p w:rsidR="002F76B6" w:rsidRDefault="00F32A52">
            <w:pPr>
              <w:pStyle w:val="TableParagraph"/>
              <w:spacing w:before="69"/>
              <w:ind w:left="134" w:right="62"/>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66"/>
              <w:rPr>
                <w:rFonts w:ascii="Arial" w:eastAsia="Arial" w:hAnsi="Arial" w:cs="Arial"/>
                <w:sz w:val="20"/>
                <w:szCs w:val="20"/>
              </w:rPr>
            </w:pPr>
            <w:r>
              <w:rPr>
                <w:rFonts w:ascii="Arial"/>
                <w:color w:val="5E5D5E"/>
                <w:spacing w:val="-1"/>
                <w:sz w:val="20"/>
              </w:rPr>
              <w:t>Lower levels</w:t>
            </w:r>
            <w:r>
              <w:rPr>
                <w:rFonts w:ascii="Arial"/>
                <w:color w:val="5E5D5E"/>
                <w:sz w:val="20"/>
              </w:rPr>
              <w:t xml:space="preserve"> </w:t>
            </w:r>
            <w:r>
              <w:rPr>
                <w:rFonts w:ascii="Arial"/>
                <w:color w:val="5E5D5E"/>
                <w:spacing w:val="-1"/>
                <w:sz w:val="20"/>
              </w:rPr>
              <w:t>of</w:t>
            </w:r>
            <w:r>
              <w:rPr>
                <w:rFonts w:ascii="Arial"/>
                <w:color w:val="5E5D5E"/>
                <w:sz w:val="20"/>
              </w:rPr>
              <w:t xml:space="preserve"> </w:t>
            </w:r>
            <w:r>
              <w:rPr>
                <w:rFonts w:ascii="Arial"/>
                <w:color w:val="5E5D5E"/>
                <w:spacing w:val="-1"/>
                <w:sz w:val="20"/>
              </w:rPr>
              <w:t>both labour</w:t>
            </w:r>
            <w:r>
              <w:rPr>
                <w:rFonts w:ascii="Arial"/>
                <w:color w:val="5E5D5E"/>
                <w:sz w:val="20"/>
              </w:rPr>
              <w:t xml:space="preserve"> </w:t>
            </w:r>
            <w:r>
              <w:rPr>
                <w:rFonts w:ascii="Arial"/>
                <w:color w:val="5E5D5E"/>
                <w:spacing w:val="-1"/>
                <w:sz w:val="20"/>
              </w:rPr>
              <w:t>and</w:t>
            </w:r>
            <w:r>
              <w:rPr>
                <w:rFonts w:ascii="Arial"/>
                <w:color w:val="5E5D5E"/>
                <w:sz w:val="20"/>
              </w:rPr>
              <w:t xml:space="preserve"> </w:t>
            </w:r>
            <w:r>
              <w:rPr>
                <w:rFonts w:ascii="Arial"/>
                <w:color w:val="5E5D5E"/>
                <w:spacing w:val="-1"/>
                <w:sz w:val="20"/>
              </w:rPr>
              <w:t>product</w:t>
            </w:r>
            <w:r>
              <w:rPr>
                <w:rFonts w:ascii="Arial"/>
                <w:color w:val="5E5D5E"/>
                <w:spacing w:val="26"/>
                <w:sz w:val="20"/>
              </w:rPr>
              <w:t xml:space="preserve"> </w:t>
            </w:r>
            <w:r>
              <w:rPr>
                <w:rFonts w:ascii="Arial"/>
                <w:color w:val="5E5D5E"/>
                <w:sz w:val="20"/>
              </w:rPr>
              <w:t>market</w:t>
            </w:r>
            <w:r>
              <w:rPr>
                <w:rFonts w:ascii="Arial"/>
                <w:color w:val="5E5D5E"/>
                <w:spacing w:val="-1"/>
                <w:sz w:val="20"/>
              </w:rPr>
              <w:t xml:space="preserve"> </w:t>
            </w:r>
            <w:r>
              <w:rPr>
                <w:rFonts w:ascii="Arial"/>
                <w:color w:val="5E5D5E"/>
                <w:sz w:val="20"/>
              </w:rPr>
              <w:t>regulation</w:t>
            </w:r>
            <w:r>
              <w:rPr>
                <w:rFonts w:ascii="Arial"/>
                <w:color w:val="5E5D5E"/>
                <w:spacing w:val="-1"/>
                <w:sz w:val="20"/>
              </w:rPr>
              <w:t xml:space="preserve"> lead</w:t>
            </w:r>
            <w:r>
              <w:rPr>
                <w:rFonts w:ascii="Arial"/>
                <w:color w:val="5E5D5E"/>
                <w:sz w:val="20"/>
              </w:rPr>
              <w:t xml:space="preserve"> to</w:t>
            </w:r>
            <w:r>
              <w:rPr>
                <w:rFonts w:ascii="Arial"/>
                <w:color w:val="5E5D5E"/>
                <w:spacing w:val="-2"/>
                <w:sz w:val="20"/>
              </w:rPr>
              <w:t xml:space="preserve"> </w:t>
            </w:r>
            <w:r>
              <w:rPr>
                <w:rFonts w:ascii="Arial"/>
                <w:color w:val="5E5D5E"/>
                <w:spacing w:val="-1"/>
                <w:sz w:val="20"/>
              </w:rPr>
              <w:t>higher</w:t>
            </w:r>
            <w:r>
              <w:rPr>
                <w:rFonts w:ascii="Arial"/>
                <w:color w:val="5E5D5E"/>
                <w:sz w:val="20"/>
              </w:rPr>
              <w:t xml:space="preserve"> </w:t>
            </w:r>
            <w:r>
              <w:rPr>
                <w:rFonts w:ascii="Arial"/>
                <w:color w:val="5E5D5E"/>
                <w:spacing w:val="-1"/>
                <w:sz w:val="20"/>
              </w:rPr>
              <w:t>levels</w:t>
            </w:r>
            <w:r>
              <w:rPr>
                <w:rFonts w:ascii="Arial"/>
                <w:color w:val="5E5D5E"/>
                <w:spacing w:val="22"/>
                <w:sz w:val="20"/>
              </w:rPr>
              <w:t xml:space="preserve"> </w:t>
            </w:r>
            <w:r>
              <w:rPr>
                <w:rFonts w:ascii="Arial"/>
                <w:color w:val="5E5D5E"/>
                <w:spacing w:val="-1"/>
                <w:sz w:val="20"/>
              </w:rPr>
              <w:t>of</w:t>
            </w:r>
            <w:r>
              <w:rPr>
                <w:rFonts w:ascii="Arial"/>
                <w:color w:val="5E5D5E"/>
                <w:spacing w:val="-3"/>
                <w:sz w:val="20"/>
              </w:rPr>
              <w:t xml:space="preserve"> </w:t>
            </w:r>
            <w:r>
              <w:rPr>
                <w:rFonts w:ascii="Arial"/>
                <w:color w:val="5E5D5E"/>
                <w:sz w:val="20"/>
              </w:rPr>
              <w:t>total</w:t>
            </w:r>
            <w:r>
              <w:rPr>
                <w:rFonts w:ascii="Arial"/>
                <w:color w:val="5E5D5E"/>
                <w:spacing w:val="-3"/>
                <w:sz w:val="20"/>
              </w:rPr>
              <w:t xml:space="preserve"> </w:t>
            </w:r>
            <w:r>
              <w:rPr>
                <w:rFonts w:ascii="Arial"/>
                <w:color w:val="5E5D5E"/>
                <w:sz w:val="20"/>
              </w:rPr>
              <w:t>factor</w:t>
            </w:r>
            <w:r>
              <w:rPr>
                <w:rFonts w:ascii="Arial"/>
                <w:color w:val="5E5D5E"/>
                <w:spacing w:val="-4"/>
                <w:sz w:val="20"/>
              </w:rPr>
              <w:t xml:space="preserve"> </w:t>
            </w:r>
            <w:r>
              <w:rPr>
                <w:rFonts w:ascii="Arial"/>
                <w:color w:val="5E5D5E"/>
                <w:spacing w:val="-1"/>
                <w:sz w:val="20"/>
              </w:rPr>
              <w:t>productivity</w:t>
            </w:r>
            <w:r>
              <w:rPr>
                <w:rFonts w:ascii="Arial"/>
                <w:color w:val="5E5D5E"/>
                <w:spacing w:val="-2"/>
                <w:sz w:val="20"/>
              </w:rPr>
              <w:t xml:space="preserve"> </w:t>
            </w:r>
            <w:r>
              <w:rPr>
                <w:rFonts w:ascii="Arial"/>
                <w:color w:val="5E5D5E"/>
                <w:sz w:val="20"/>
              </w:rPr>
              <w:t>(TFP)</w:t>
            </w:r>
            <w:r>
              <w:rPr>
                <w:rFonts w:ascii="Arial"/>
                <w:color w:val="5E5D5E"/>
                <w:spacing w:val="-2"/>
                <w:sz w:val="20"/>
              </w:rPr>
              <w:t xml:space="preserve"> </w:t>
            </w:r>
            <w:r>
              <w:rPr>
                <w:rFonts w:ascii="Arial"/>
                <w:color w:val="5E5D5E"/>
                <w:spacing w:val="-1"/>
                <w:sz w:val="20"/>
              </w:rPr>
              <w:t>growth.</w:t>
            </w:r>
            <w:r>
              <w:rPr>
                <w:rFonts w:ascii="Arial"/>
                <w:color w:val="5E5D5E"/>
                <w:spacing w:val="22"/>
                <w:sz w:val="20"/>
              </w:rPr>
              <w:t xml:space="preserve"> </w:t>
            </w:r>
            <w:r>
              <w:rPr>
                <w:rFonts w:ascii="Arial"/>
                <w:color w:val="5E5D5E"/>
                <w:sz w:val="20"/>
              </w:rPr>
              <w:t>The</w:t>
            </w:r>
            <w:r>
              <w:rPr>
                <w:rFonts w:ascii="Arial"/>
                <w:color w:val="5E5D5E"/>
                <w:spacing w:val="-2"/>
                <w:sz w:val="20"/>
              </w:rPr>
              <w:t xml:space="preserve"> </w:t>
            </w:r>
            <w:r>
              <w:rPr>
                <w:rFonts w:ascii="Arial"/>
                <w:color w:val="5E5D5E"/>
                <w:spacing w:val="-1"/>
                <w:sz w:val="20"/>
              </w:rPr>
              <w:t>greatest improvements in</w:t>
            </w:r>
            <w:r>
              <w:rPr>
                <w:rFonts w:ascii="Arial"/>
                <w:color w:val="5E5D5E"/>
                <w:spacing w:val="-5"/>
                <w:sz w:val="20"/>
              </w:rPr>
              <w:t xml:space="preserve"> </w:t>
            </w:r>
            <w:r>
              <w:rPr>
                <w:rFonts w:ascii="Arial"/>
                <w:color w:val="5E5D5E"/>
                <w:sz w:val="20"/>
              </w:rPr>
              <w:t>TFP</w:t>
            </w:r>
            <w:r>
              <w:rPr>
                <w:rFonts w:ascii="Arial"/>
                <w:color w:val="5E5D5E"/>
                <w:spacing w:val="24"/>
                <w:w w:val="99"/>
                <w:sz w:val="20"/>
              </w:rPr>
              <w:t xml:space="preserve"> </w:t>
            </w:r>
            <w:r>
              <w:rPr>
                <w:rFonts w:ascii="Arial"/>
                <w:color w:val="5E5D5E"/>
                <w:spacing w:val="-1"/>
                <w:sz w:val="20"/>
              </w:rPr>
              <w:t>growth</w:t>
            </w:r>
            <w:r>
              <w:rPr>
                <w:rFonts w:ascii="Arial"/>
                <w:color w:val="5E5D5E"/>
                <w:sz w:val="20"/>
              </w:rPr>
              <w:t xml:space="preserve"> </w:t>
            </w:r>
            <w:r>
              <w:rPr>
                <w:rFonts w:ascii="Arial"/>
                <w:color w:val="5E5D5E"/>
                <w:spacing w:val="-1"/>
                <w:sz w:val="20"/>
              </w:rPr>
              <w:t>are</w:t>
            </w:r>
            <w:r>
              <w:rPr>
                <w:rFonts w:ascii="Arial"/>
                <w:color w:val="5E5D5E"/>
                <w:sz w:val="20"/>
              </w:rPr>
              <w:t xml:space="preserve"> </w:t>
            </w:r>
            <w:r>
              <w:rPr>
                <w:rFonts w:ascii="Arial"/>
                <w:color w:val="5E5D5E"/>
                <w:spacing w:val="-1"/>
                <w:sz w:val="20"/>
              </w:rPr>
              <w:t>experience</w:t>
            </w:r>
            <w:r>
              <w:rPr>
                <w:rFonts w:ascii="Arial"/>
                <w:color w:val="5E5D5E"/>
                <w:sz w:val="20"/>
              </w:rPr>
              <w:t xml:space="preserve"> </w:t>
            </w:r>
            <w:r>
              <w:rPr>
                <w:rFonts w:ascii="Arial"/>
                <w:color w:val="5E5D5E"/>
                <w:spacing w:val="-1"/>
                <w:sz w:val="20"/>
              </w:rPr>
              <w:t>when</w:t>
            </w:r>
            <w:r>
              <w:rPr>
                <w:rFonts w:ascii="Arial"/>
                <w:color w:val="5E5D5E"/>
                <w:sz w:val="20"/>
              </w:rPr>
              <w:t xml:space="preserve"> </w:t>
            </w:r>
            <w:r>
              <w:rPr>
                <w:rFonts w:ascii="Arial"/>
                <w:color w:val="5E5D5E"/>
                <w:spacing w:val="-1"/>
                <w:sz w:val="20"/>
              </w:rPr>
              <w:t>labour</w:t>
            </w:r>
            <w:r>
              <w:rPr>
                <w:rFonts w:ascii="Arial"/>
                <w:color w:val="5E5D5E"/>
                <w:sz w:val="20"/>
              </w:rPr>
              <w:t xml:space="preserve"> </w:t>
            </w:r>
            <w:r>
              <w:rPr>
                <w:rFonts w:ascii="Arial"/>
                <w:color w:val="5E5D5E"/>
                <w:spacing w:val="-1"/>
                <w:sz w:val="20"/>
              </w:rPr>
              <w:t>and</w:t>
            </w:r>
            <w:r>
              <w:rPr>
                <w:rFonts w:ascii="Arial"/>
                <w:color w:val="5E5D5E"/>
                <w:spacing w:val="25"/>
                <w:sz w:val="20"/>
              </w:rPr>
              <w:t xml:space="preserve"> </w:t>
            </w:r>
            <w:r>
              <w:rPr>
                <w:rFonts w:ascii="Arial"/>
                <w:color w:val="5E5D5E"/>
                <w:spacing w:val="-1"/>
                <w:sz w:val="20"/>
              </w:rPr>
              <w:t>product</w:t>
            </w:r>
            <w:r>
              <w:rPr>
                <w:rFonts w:ascii="Arial"/>
                <w:color w:val="5E5D5E"/>
                <w:sz w:val="20"/>
              </w:rPr>
              <w:t xml:space="preserve"> market </w:t>
            </w:r>
            <w:r>
              <w:rPr>
                <w:rFonts w:ascii="Arial"/>
                <w:color w:val="5E5D5E"/>
                <w:spacing w:val="-1"/>
                <w:sz w:val="20"/>
              </w:rPr>
              <w:t>deregulation</w:t>
            </w:r>
            <w:r>
              <w:rPr>
                <w:rFonts w:ascii="Arial"/>
                <w:color w:val="5E5D5E"/>
                <w:sz w:val="20"/>
              </w:rPr>
              <w:t xml:space="preserve"> </w:t>
            </w:r>
            <w:r>
              <w:rPr>
                <w:rFonts w:ascii="Arial"/>
                <w:color w:val="5E5D5E"/>
                <w:spacing w:val="-1"/>
                <w:sz w:val="20"/>
              </w:rPr>
              <w:t>is</w:t>
            </w:r>
            <w:r>
              <w:rPr>
                <w:rFonts w:ascii="Arial"/>
                <w:color w:val="5E5D5E"/>
                <w:sz w:val="20"/>
              </w:rPr>
              <w:t xml:space="preserve"> </w:t>
            </w:r>
            <w:r>
              <w:rPr>
                <w:rFonts w:ascii="Arial"/>
                <w:color w:val="5E5D5E"/>
                <w:spacing w:val="-1"/>
                <w:sz w:val="20"/>
              </w:rPr>
              <w:t>pursued</w:t>
            </w:r>
            <w:r>
              <w:rPr>
                <w:rFonts w:ascii="Arial"/>
                <w:color w:val="5E5D5E"/>
                <w:spacing w:val="23"/>
                <w:sz w:val="20"/>
              </w:rPr>
              <w:t xml:space="preserve"> </w:t>
            </w:r>
            <w:r>
              <w:rPr>
                <w:rFonts w:ascii="Arial"/>
                <w:color w:val="5E5D5E"/>
                <w:spacing w:val="-1"/>
                <w:sz w:val="20"/>
              </w:rPr>
              <w:t xml:space="preserve">simultaneously. </w:t>
            </w:r>
            <w:r>
              <w:rPr>
                <w:rFonts w:ascii="Arial"/>
                <w:color w:val="5E5D5E"/>
                <w:spacing w:val="-2"/>
                <w:sz w:val="20"/>
              </w:rPr>
              <w:t>Moreover,</w:t>
            </w:r>
            <w:r>
              <w:rPr>
                <w:rFonts w:ascii="Arial"/>
                <w:color w:val="5E5D5E"/>
                <w:spacing w:val="-1"/>
                <w:sz w:val="20"/>
              </w:rPr>
              <w:t xml:space="preserve"> product</w:t>
            </w:r>
            <w:r>
              <w:rPr>
                <w:rFonts w:ascii="Arial"/>
                <w:color w:val="5E5D5E"/>
                <w:spacing w:val="26"/>
                <w:sz w:val="20"/>
              </w:rPr>
              <w:t xml:space="preserve"> </w:t>
            </w:r>
            <w:r>
              <w:rPr>
                <w:rFonts w:ascii="Arial"/>
                <w:color w:val="5E5D5E"/>
                <w:sz w:val="20"/>
              </w:rPr>
              <w:t>market</w:t>
            </w:r>
            <w:r>
              <w:rPr>
                <w:rFonts w:ascii="Arial"/>
                <w:color w:val="5E5D5E"/>
                <w:spacing w:val="-1"/>
                <w:sz w:val="20"/>
              </w:rPr>
              <w:t xml:space="preserve"> deregulation</w:t>
            </w:r>
            <w:r>
              <w:rPr>
                <w:rFonts w:ascii="Arial"/>
                <w:color w:val="5E5D5E"/>
                <w:sz w:val="20"/>
              </w:rPr>
              <w:t xml:space="preserve"> </w:t>
            </w:r>
            <w:r>
              <w:rPr>
                <w:rFonts w:ascii="Arial"/>
                <w:color w:val="5E5D5E"/>
                <w:spacing w:val="-1"/>
                <w:sz w:val="20"/>
              </w:rPr>
              <w:t xml:space="preserve">appears </w:t>
            </w:r>
            <w:r>
              <w:rPr>
                <w:rFonts w:ascii="Arial"/>
                <w:color w:val="5E5D5E"/>
                <w:sz w:val="20"/>
              </w:rPr>
              <w:t>to</w:t>
            </w:r>
            <w:r>
              <w:rPr>
                <w:rFonts w:ascii="Arial"/>
                <w:color w:val="5E5D5E"/>
                <w:spacing w:val="-1"/>
                <w:sz w:val="20"/>
              </w:rPr>
              <w:t xml:space="preserve"> have</w:t>
            </w:r>
          </w:p>
          <w:p w:rsidR="002F76B6" w:rsidRDefault="00F32A52">
            <w:pPr>
              <w:pStyle w:val="TableParagraph"/>
              <w:spacing w:line="271" w:lineRule="auto"/>
              <w:ind w:left="136" w:right="174"/>
              <w:rPr>
                <w:rFonts w:ascii="Arial" w:eastAsia="Arial" w:hAnsi="Arial" w:cs="Arial"/>
                <w:sz w:val="20"/>
                <w:szCs w:val="20"/>
              </w:rPr>
            </w:pPr>
            <w:r>
              <w:rPr>
                <w:rFonts w:ascii="Arial"/>
                <w:color w:val="5E5D5E"/>
                <w:sz w:val="20"/>
              </w:rPr>
              <w:t>a</w:t>
            </w:r>
            <w:r>
              <w:rPr>
                <w:rFonts w:ascii="Arial"/>
                <w:color w:val="5E5D5E"/>
                <w:spacing w:val="-2"/>
                <w:sz w:val="20"/>
              </w:rPr>
              <w:t xml:space="preserve"> </w:t>
            </w:r>
            <w:r>
              <w:rPr>
                <w:rFonts w:ascii="Arial"/>
                <w:color w:val="5E5D5E"/>
                <w:spacing w:val="-1"/>
                <w:sz w:val="20"/>
              </w:rPr>
              <w:t>greater impact</w:t>
            </w:r>
            <w:r>
              <w:rPr>
                <w:rFonts w:ascii="Arial"/>
                <w:color w:val="5E5D5E"/>
                <w:sz w:val="20"/>
              </w:rPr>
              <w:t xml:space="preserve"> </w:t>
            </w:r>
            <w:r>
              <w:rPr>
                <w:rFonts w:ascii="Arial"/>
                <w:color w:val="5E5D5E"/>
                <w:spacing w:val="-1"/>
                <w:sz w:val="20"/>
              </w:rPr>
              <w:t>on</w:t>
            </w:r>
            <w:r>
              <w:rPr>
                <w:rFonts w:ascii="Arial"/>
                <w:color w:val="5E5D5E"/>
                <w:spacing w:val="-5"/>
                <w:sz w:val="20"/>
              </w:rPr>
              <w:t xml:space="preserve"> </w:t>
            </w:r>
            <w:r>
              <w:rPr>
                <w:rFonts w:ascii="Arial"/>
                <w:color w:val="5E5D5E"/>
                <w:sz w:val="20"/>
              </w:rPr>
              <w:t>TFP</w:t>
            </w:r>
            <w:r>
              <w:rPr>
                <w:rFonts w:ascii="Arial"/>
                <w:color w:val="5E5D5E"/>
                <w:spacing w:val="-5"/>
                <w:sz w:val="20"/>
              </w:rPr>
              <w:t xml:space="preserve"> </w:t>
            </w:r>
            <w:r>
              <w:rPr>
                <w:rFonts w:ascii="Arial"/>
                <w:color w:val="5E5D5E"/>
                <w:spacing w:val="-1"/>
                <w:sz w:val="20"/>
              </w:rPr>
              <w:t>growth</w:t>
            </w:r>
            <w:r>
              <w:rPr>
                <w:rFonts w:ascii="Arial"/>
                <w:color w:val="5E5D5E"/>
                <w:sz w:val="20"/>
              </w:rPr>
              <w:t xml:space="preserve"> the</w:t>
            </w:r>
            <w:r>
              <w:rPr>
                <w:rFonts w:ascii="Arial"/>
                <w:color w:val="5E5D5E"/>
                <w:spacing w:val="25"/>
                <w:sz w:val="20"/>
              </w:rPr>
              <w:t xml:space="preserve"> </w:t>
            </w:r>
            <w:r>
              <w:rPr>
                <w:rFonts w:ascii="Arial"/>
                <w:color w:val="5E5D5E"/>
                <w:sz w:val="20"/>
              </w:rPr>
              <w:t>further</w:t>
            </w:r>
            <w:r>
              <w:rPr>
                <w:rFonts w:ascii="Arial"/>
                <w:color w:val="5E5D5E"/>
                <w:spacing w:val="-1"/>
                <w:sz w:val="20"/>
              </w:rPr>
              <w:t xml:space="preserve"> </w:t>
            </w:r>
            <w:r>
              <w:rPr>
                <w:rFonts w:ascii="Arial"/>
                <w:color w:val="5E5D5E"/>
                <w:sz w:val="20"/>
              </w:rPr>
              <w:t>a</w:t>
            </w:r>
            <w:r>
              <w:rPr>
                <w:rFonts w:ascii="Arial"/>
                <w:color w:val="5E5D5E"/>
                <w:spacing w:val="-1"/>
                <w:sz w:val="20"/>
              </w:rPr>
              <w:t xml:space="preserve"> nation</w:t>
            </w:r>
            <w:r>
              <w:rPr>
                <w:rFonts w:ascii="Arial"/>
                <w:color w:val="5E5D5E"/>
                <w:sz w:val="20"/>
              </w:rPr>
              <w:t xml:space="preserve"> </w:t>
            </w:r>
            <w:r>
              <w:rPr>
                <w:rFonts w:ascii="Arial"/>
                <w:color w:val="5E5D5E"/>
                <w:spacing w:val="-1"/>
                <w:sz w:val="20"/>
              </w:rPr>
              <w:t>is</w:t>
            </w:r>
            <w:r>
              <w:rPr>
                <w:rFonts w:ascii="Arial"/>
                <w:color w:val="5E5D5E"/>
                <w:sz w:val="20"/>
              </w:rPr>
              <w:t xml:space="preserve"> from</w:t>
            </w:r>
            <w:r>
              <w:rPr>
                <w:rFonts w:ascii="Arial"/>
                <w:color w:val="5E5D5E"/>
                <w:spacing w:val="-1"/>
                <w:sz w:val="20"/>
              </w:rPr>
              <w:t xml:space="preserve"> </w:t>
            </w:r>
            <w:r>
              <w:rPr>
                <w:rFonts w:ascii="Arial"/>
                <w:color w:val="5E5D5E"/>
                <w:sz w:val="20"/>
              </w:rPr>
              <w:t>the</w:t>
            </w:r>
            <w:r>
              <w:rPr>
                <w:rFonts w:ascii="Arial"/>
                <w:color w:val="5E5D5E"/>
                <w:spacing w:val="-1"/>
                <w:sz w:val="20"/>
              </w:rPr>
              <w:t xml:space="preserve"> global</w:t>
            </w:r>
            <w:r>
              <w:rPr>
                <w:rFonts w:ascii="Arial"/>
                <w:color w:val="5E5D5E"/>
                <w:sz w:val="20"/>
              </w:rPr>
              <w:t xml:space="preserve"> </w:t>
            </w:r>
            <w:r>
              <w:rPr>
                <w:rFonts w:ascii="Arial"/>
                <w:color w:val="5E5D5E"/>
                <w:spacing w:val="-1"/>
                <w:sz w:val="20"/>
              </w:rPr>
              <w:t>leader</w:t>
            </w:r>
            <w:r>
              <w:rPr>
                <w:rFonts w:ascii="Arial"/>
                <w:color w:val="5E5D5E"/>
                <w:spacing w:val="23"/>
                <w:sz w:val="20"/>
              </w:rPr>
              <w:t xml:space="preserve"> </w:t>
            </w:r>
            <w:r>
              <w:rPr>
                <w:rFonts w:ascii="Arial"/>
                <w:color w:val="5E5D5E"/>
                <w:sz w:val="20"/>
              </w:rPr>
              <w:t>(technological</w:t>
            </w:r>
            <w:r>
              <w:rPr>
                <w:rFonts w:ascii="Arial"/>
                <w:color w:val="5E5D5E"/>
                <w:spacing w:val="-1"/>
                <w:sz w:val="20"/>
              </w:rPr>
              <w:t xml:space="preserve"> </w:t>
            </w:r>
            <w:r>
              <w:rPr>
                <w:rFonts w:ascii="Arial"/>
                <w:color w:val="5E5D5E"/>
                <w:sz w:val="20"/>
              </w:rPr>
              <w:t>frontier).</w:t>
            </w:r>
          </w:p>
        </w:tc>
      </w:tr>
      <w:tr w:rsidR="002F76B6">
        <w:trPr>
          <w:trHeight w:hRule="exact" w:val="1932"/>
        </w:trPr>
        <w:tc>
          <w:tcPr>
            <w:tcW w:w="2483"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 xml:space="preserve">Nguyen </w:t>
            </w:r>
            <w:r>
              <w:rPr>
                <w:rFonts w:ascii="Arial"/>
                <w:color w:val="5E5D5E"/>
                <w:sz w:val="20"/>
              </w:rPr>
              <w:t xml:space="preserve">&amp; </w:t>
            </w:r>
            <w:r>
              <w:rPr>
                <w:rFonts w:ascii="Arial"/>
                <w:color w:val="5E5D5E"/>
                <w:spacing w:val="-1"/>
                <w:sz w:val="20"/>
              </w:rPr>
              <w:t xml:space="preserve">Hansell </w:t>
            </w:r>
            <w:r>
              <w:rPr>
                <w:rFonts w:ascii="Arial"/>
                <w:color w:val="5E5D5E"/>
                <w:sz w:val="20"/>
              </w:rPr>
              <w:t>(2014)</w:t>
            </w:r>
          </w:p>
        </w:tc>
        <w:tc>
          <w:tcPr>
            <w:tcW w:w="1538" w:type="dxa"/>
            <w:tcBorders>
              <w:top w:val="single" w:sz="2" w:space="0" w:color="006DB0"/>
              <w:left w:val="nil"/>
              <w:bottom w:val="single" w:sz="2" w:space="0" w:color="006DB0"/>
              <w:right w:val="nil"/>
            </w:tcBorders>
          </w:tcPr>
          <w:p w:rsidR="002F76B6" w:rsidRDefault="00F32A52">
            <w:pPr>
              <w:pStyle w:val="TableParagraph"/>
              <w:spacing w:before="69"/>
              <w:ind w:left="134" w:right="62"/>
              <w:rPr>
                <w:rFonts w:ascii="Arial" w:eastAsia="Arial" w:hAnsi="Arial" w:cs="Arial"/>
                <w:sz w:val="20"/>
                <w:szCs w:val="20"/>
              </w:rPr>
            </w:pPr>
            <w:r>
              <w:rPr>
                <w:rFonts w:ascii="Arial"/>
                <w:color w:val="5E5D5E"/>
                <w:sz w:val="20"/>
              </w:rPr>
              <w:t>Australia</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44"/>
              <w:rPr>
                <w:rFonts w:ascii="Arial" w:eastAsia="Arial" w:hAnsi="Arial" w:cs="Arial"/>
                <w:sz w:val="20"/>
                <w:szCs w:val="20"/>
              </w:rPr>
            </w:pPr>
            <w:r>
              <w:rPr>
                <w:rFonts w:ascii="Arial"/>
                <w:color w:val="5E5D5E"/>
                <w:sz w:val="20"/>
              </w:rPr>
              <w:t>Increased</w:t>
            </w:r>
            <w:r>
              <w:rPr>
                <w:rFonts w:ascii="Arial"/>
                <w:color w:val="5E5D5E"/>
                <w:spacing w:val="-2"/>
                <w:sz w:val="20"/>
              </w:rPr>
              <w:t xml:space="preserve"> </w:t>
            </w:r>
            <w:r>
              <w:rPr>
                <w:rFonts w:ascii="Arial"/>
                <w:color w:val="5E5D5E"/>
                <w:sz w:val="20"/>
              </w:rPr>
              <w:t>competition</w:t>
            </w:r>
            <w:r>
              <w:rPr>
                <w:rFonts w:ascii="Arial"/>
                <w:color w:val="5E5D5E"/>
                <w:spacing w:val="-1"/>
                <w:sz w:val="20"/>
              </w:rPr>
              <w:t xml:space="preserve"> leads </w:t>
            </w:r>
            <w:r>
              <w:rPr>
                <w:rFonts w:ascii="Arial"/>
                <w:color w:val="5E5D5E"/>
                <w:sz w:val="20"/>
              </w:rPr>
              <w:t>to</w:t>
            </w:r>
            <w:r>
              <w:rPr>
                <w:rFonts w:ascii="Arial"/>
                <w:color w:val="5E5D5E"/>
                <w:spacing w:val="-1"/>
                <w:sz w:val="20"/>
              </w:rPr>
              <w:t xml:space="preserve"> increased</w:t>
            </w:r>
            <w:r>
              <w:rPr>
                <w:rFonts w:ascii="Arial"/>
                <w:color w:val="5E5D5E"/>
                <w:spacing w:val="21"/>
                <w:sz w:val="20"/>
              </w:rPr>
              <w:t xml:space="preserve"> </w:t>
            </w:r>
            <w:r>
              <w:rPr>
                <w:rFonts w:ascii="Arial"/>
                <w:color w:val="5E5D5E"/>
                <w:spacing w:val="-1"/>
                <w:sz w:val="20"/>
              </w:rPr>
              <w:t>aggregate</w:t>
            </w:r>
            <w:r>
              <w:rPr>
                <w:rFonts w:ascii="Arial"/>
                <w:color w:val="5E5D5E"/>
                <w:sz w:val="20"/>
              </w:rPr>
              <w:t xml:space="preserve"> </w:t>
            </w:r>
            <w:r>
              <w:rPr>
                <w:rFonts w:ascii="Arial"/>
                <w:color w:val="5E5D5E"/>
                <w:spacing w:val="-1"/>
                <w:sz w:val="20"/>
              </w:rPr>
              <w:t>productivity</w:t>
            </w:r>
            <w:r>
              <w:rPr>
                <w:rFonts w:ascii="Arial"/>
                <w:color w:val="5E5D5E"/>
                <w:sz w:val="20"/>
              </w:rPr>
              <w:t xml:space="preserve"> </w:t>
            </w:r>
            <w:r>
              <w:rPr>
                <w:rFonts w:ascii="Arial"/>
                <w:color w:val="5E5D5E"/>
                <w:spacing w:val="-1"/>
                <w:sz w:val="20"/>
              </w:rPr>
              <w:t>by</w:t>
            </w:r>
            <w:r>
              <w:rPr>
                <w:rFonts w:ascii="Arial"/>
                <w:color w:val="5E5D5E"/>
                <w:sz w:val="20"/>
              </w:rPr>
              <w:t xml:space="preserve"> facilitating</w:t>
            </w:r>
          </w:p>
          <w:p w:rsidR="002F76B6" w:rsidRDefault="00F32A52">
            <w:pPr>
              <w:pStyle w:val="TableParagraph"/>
              <w:spacing w:line="271" w:lineRule="auto"/>
              <w:ind w:left="136" w:right="366"/>
              <w:jc w:val="both"/>
              <w:rPr>
                <w:rFonts w:ascii="Arial" w:eastAsia="Arial" w:hAnsi="Arial" w:cs="Arial"/>
                <w:sz w:val="20"/>
                <w:szCs w:val="20"/>
              </w:rPr>
            </w:pPr>
            <w:r>
              <w:rPr>
                <w:rFonts w:ascii="Arial"/>
                <w:color w:val="5E5D5E"/>
                <w:sz w:val="20"/>
              </w:rPr>
              <w:t>the</w:t>
            </w:r>
            <w:r>
              <w:rPr>
                <w:rFonts w:ascii="Arial"/>
                <w:color w:val="5E5D5E"/>
                <w:spacing w:val="-2"/>
                <w:sz w:val="20"/>
              </w:rPr>
              <w:t xml:space="preserve"> </w:t>
            </w:r>
            <w:r>
              <w:rPr>
                <w:rFonts w:ascii="Arial"/>
                <w:color w:val="5E5D5E"/>
                <w:sz w:val="20"/>
              </w:rPr>
              <w:t>reallocation</w:t>
            </w:r>
            <w:r>
              <w:rPr>
                <w:rFonts w:ascii="Arial"/>
                <w:color w:val="5E5D5E"/>
                <w:spacing w:val="-1"/>
                <w:sz w:val="20"/>
              </w:rPr>
              <w:t xml:space="preserve"> of</w:t>
            </w:r>
            <w:r>
              <w:rPr>
                <w:rFonts w:ascii="Arial"/>
                <w:color w:val="5E5D5E"/>
                <w:sz w:val="20"/>
              </w:rPr>
              <w:t xml:space="preserve"> resources</w:t>
            </w:r>
            <w:r>
              <w:rPr>
                <w:rFonts w:ascii="Arial"/>
                <w:color w:val="5E5D5E"/>
                <w:spacing w:val="-2"/>
                <w:sz w:val="20"/>
              </w:rPr>
              <w:t xml:space="preserve"> </w:t>
            </w:r>
            <w:r>
              <w:rPr>
                <w:rFonts w:ascii="Arial"/>
                <w:color w:val="5E5D5E"/>
                <w:sz w:val="20"/>
              </w:rPr>
              <w:t>from</w:t>
            </w:r>
            <w:r>
              <w:rPr>
                <w:rFonts w:ascii="Arial"/>
                <w:color w:val="5E5D5E"/>
                <w:spacing w:val="-1"/>
                <w:sz w:val="20"/>
              </w:rPr>
              <w:t xml:space="preserve"> less</w:t>
            </w:r>
            <w:r>
              <w:rPr>
                <w:rFonts w:ascii="Arial"/>
                <w:color w:val="5E5D5E"/>
                <w:spacing w:val="21"/>
                <w:sz w:val="20"/>
              </w:rPr>
              <w:t xml:space="preserve"> </w:t>
            </w:r>
            <w:r>
              <w:rPr>
                <w:rFonts w:ascii="Arial"/>
                <w:color w:val="5E5D5E"/>
                <w:sz w:val="20"/>
              </w:rPr>
              <w:t>competitive to more competitive firms. Firms</w:t>
            </w:r>
            <w:r>
              <w:rPr>
                <w:rFonts w:ascii="Arial"/>
                <w:color w:val="5E5D5E"/>
                <w:spacing w:val="-2"/>
                <w:sz w:val="20"/>
              </w:rPr>
              <w:t xml:space="preserve"> </w:t>
            </w:r>
            <w:r>
              <w:rPr>
                <w:rFonts w:ascii="Arial"/>
                <w:color w:val="5E5D5E"/>
                <w:sz w:val="20"/>
              </w:rPr>
              <w:t>that</w:t>
            </w:r>
            <w:r>
              <w:rPr>
                <w:rFonts w:ascii="Arial"/>
                <w:color w:val="5E5D5E"/>
                <w:spacing w:val="-2"/>
                <w:sz w:val="20"/>
              </w:rPr>
              <w:t xml:space="preserve"> </w:t>
            </w:r>
            <w:r>
              <w:rPr>
                <w:rFonts w:ascii="Arial"/>
                <w:color w:val="5E5D5E"/>
                <w:spacing w:val="-1"/>
                <w:sz w:val="20"/>
              </w:rPr>
              <w:t>exit</w:t>
            </w:r>
            <w:r>
              <w:rPr>
                <w:rFonts w:ascii="Arial"/>
                <w:color w:val="5E5D5E"/>
                <w:sz w:val="20"/>
              </w:rPr>
              <w:t xml:space="preserve"> the</w:t>
            </w:r>
            <w:r>
              <w:rPr>
                <w:rFonts w:ascii="Arial"/>
                <w:color w:val="5E5D5E"/>
                <w:spacing w:val="-2"/>
                <w:sz w:val="20"/>
              </w:rPr>
              <w:t xml:space="preserve"> </w:t>
            </w:r>
            <w:r>
              <w:rPr>
                <w:rFonts w:ascii="Arial"/>
                <w:color w:val="5E5D5E"/>
                <w:sz w:val="20"/>
              </w:rPr>
              <w:t>market</w:t>
            </w:r>
            <w:r>
              <w:rPr>
                <w:rFonts w:ascii="Arial"/>
                <w:color w:val="5E5D5E"/>
                <w:spacing w:val="-1"/>
                <w:sz w:val="20"/>
              </w:rPr>
              <w:t xml:space="preserve"> are</w:t>
            </w:r>
            <w:r>
              <w:rPr>
                <w:rFonts w:ascii="Arial"/>
                <w:color w:val="5E5D5E"/>
                <w:sz w:val="20"/>
              </w:rPr>
              <w:t xml:space="preserve"> found</w:t>
            </w:r>
            <w:r>
              <w:rPr>
                <w:rFonts w:ascii="Arial"/>
                <w:color w:val="5E5D5E"/>
                <w:spacing w:val="-2"/>
                <w:sz w:val="20"/>
              </w:rPr>
              <w:t xml:space="preserve"> </w:t>
            </w:r>
            <w:r>
              <w:rPr>
                <w:rFonts w:ascii="Arial"/>
                <w:color w:val="5E5D5E"/>
                <w:sz w:val="20"/>
              </w:rPr>
              <w:t>to</w:t>
            </w:r>
            <w:r>
              <w:rPr>
                <w:rFonts w:ascii="Arial"/>
                <w:color w:val="5E5D5E"/>
                <w:spacing w:val="22"/>
                <w:w w:val="99"/>
                <w:sz w:val="20"/>
              </w:rPr>
              <w:t xml:space="preserve"> </w:t>
            </w:r>
            <w:r>
              <w:rPr>
                <w:rFonts w:ascii="Arial"/>
                <w:color w:val="5E5D5E"/>
                <w:spacing w:val="-1"/>
                <w:sz w:val="20"/>
              </w:rPr>
              <w:t>have</w:t>
            </w:r>
            <w:r>
              <w:rPr>
                <w:rFonts w:ascii="Arial"/>
                <w:color w:val="5E5D5E"/>
                <w:sz w:val="20"/>
              </w:rPr>
              <w:t xml:space="preserve"> </w:t>
            </w:r>
            <w:r>
              <w:rPr>
                <w:rFonts w:ascii="Arial"/>
                <w:color w:val="5E5D5E"/>
                <w:spacing w:val="-1"/>
                <w:sz w:val="20"/>
              </w:rPr>
              <w:t>below-average</w:t>
            </w:r>
            <w:r>
              <w:rPr>
                <w:rFonts w:ascii="Arial"/>
                <w:color w:val="5E5D5E"/>
                <w:sz w:val="20"/>
              </w:rPr>
              <w:t xml:space="preserve"> </w:t>
            </w:r>
            <w:r>
              <w:rPr>
                <w:rFonts w:ascii="Arial"/>
                <w:color w:val="5E5D5E"/>
                <w:spacing w:val="-1"/>
                <w:sz w:val="20"/>
              </w:rPr>
              <w:t>productivity</w:t>
            </w:r>
            <w:r>
              <w:rPr>
                <w:rFonts w:ascii="Arial"/>
                <w:color w:val="5E5D5E"/>
                <w:sz w:val="20"/>
              </w:rPr>
              <w:t xml:space="preserve"> </w:t>
            </w:r>
            <w:r>
              <w:rPr>
                <w:rFonts w:ascii="Arial"/>
                <w:color w:val="5E5D5E"/>
                <w:spacing w:val="-1"/>
                <w:sz w:val="20"/>
              </w:rPr>
              <w:t>in</w:t>
            </w:r>
            <w:r>
              <w:rPr>
                <w:rFonts w:ascii="Arial"/>
                <w:color w:val="5E5D5E"/>
                <w:sz w:val="20"/>
              </w:rPr>
              <w:t xml:space="preserve"> the</w:t>
            </w:r>
            <w:r>
              <w:rPr>
                <w:rFonts w:ascii="Arial"/>
                <w:color w:val="5E5D5E"/>
                <w:spacing w:val="25"/>
                <w:sz w:val="20"/>
              </w:rPr>
              <w:t xml:space="preserve"> </w:t>
            </w:r>
            <w:r>
              <w:rPr>
                <w:rFonts w:ascii="Arial"/>
                <w:color w:val="5E5D5E"/>
                <w:sz w:val="20"/>
              </w:rPr>
              <w:t>years</w:t>
            </w:r>
            <w:r>
              <w:rPr>
                <w:rFonts w:ascii="Arial"/>
                <w:color w:val="5E5D5E"/>
                <w:spacing w:val="-3"/>
                <w:sz w:val="20"/>
              </w:rPr>
              <w:t xml:space="preserve"> </w:t>
            </w:r>
            <w:r>
              <w:rPr>
                <w:rFonts w:ascii="Arial"/>
                <w:color w:val="5E5D5E"/>
                <w:spacing w:val="-1"/>
                <w:sz w:val="20"/>
              </w:rPr>
              <w:t xml:space="preserve">leading up </w:t>
            </w:r>
            <w:r>
              <w:rPr>
                <w:rFonts w:ascii="Arial"/>
                <w:color w:val="5E5D5E"/>
                <w:sz w:val="20"/>
              </w:rPr>
              <w:t>to</w:t>
            </w:r>
            <w:r>
              <w:rPr>
                <w:rFonts w:ascii="Arial"/>
                <w:color w:val="5E5D5E"/>
                <w:spacing w:val="-2"/>
                <w:sz w:val="20"/>
              </w:rPr>
              <w:t xml:space="preserve"> </w:t>
            </w:r>
            <w:r>
              <w:rPr>
                <w:rFonts w:ascii="Arial"/>
                <w:color w:val="5E5D5E"/>
                <w:sz w:val="20"/>
              </w:rPr>
              <w:t>their</w:t>
            </w:r>
            <w:r>
              <w:rPr>
                <w:rFonts w:ascii="Arial"/>
                <w:color w:val="5E5D5E"/>
                <w:spacing w:val="-2"/>
                <w:sz w:val="20"/>
              </w:rPr>
              <w:t xml:space="preserve"> </w:t>
            </w:r>
            <w:r>
              <w:rPr>
                <w:rFonts w:ascii="Arial"/>
                <w:color w:val="5E5D5E"/>
                <w:spacing w:val="-1"/>
                <w:sz w:val="20"/>
              </w:rPr>
              <w:t>exit.</w:t>
            </w:r>
          </w:p>
        </w:tc>
      </w:tr>
      <w:tr w:rsidR="002F76B6">
        <w:trPr>
          <w:trHeight w:hRule="exact" w:val="1152"/>
        </w:trPr>
        <w:tc>
          <w:tcPr>
            <w:tcW w:w="2483"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Nickell</w:t>
            </w:r>
            <w:r>
              <w:rPr>
                <w:rFonts w:ascii="Arial"/>
                <w:color w:val="5E5D5E"/>
                <w:sz w:val="20"/>
              </w:rPr>
              <w:t xml:space="preserve"> (1996)</w:t>
            </w:r>
          </w:p>
        </w:tc>
        <w:tc>
          <w:tcPr>
            <w:tcW w:w="1538"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4" w:right="62"/>
              <w:rPr>
                <w:rFonts w:ascii="Arial" w:eastAsia="Arial" w:hAnsi="Arial" w:cs="Arial"/>
                <w:sz w:val="20"/>
                <w:szCs w:val="20"/>
              </w:rPr>
            </w:pPr>
            <w:r>
              <w:rPr>
                <w:rFonts w:ascii="Arial"/>
                <w:color w:val="5E5D5E"/>
                <w:spacing w:val="-1"/>
                <w:sz w:val="20"/>
              </w:rPr>
              <w:t>United</w:t>
            </w:r>
            <w:r>
              <w:rPr>
                <w:rFonts w:ascii="Arial"/>
                <w:color w:val="5E5D5E"/>
                <w:spacing w:val="20"/>
                <w:sz w:val="20"/>
              </w:rPr>
              <w:t xml:space="preserve"> </w:t>
            </w:r>
            <w:r>
              <w:rPr>
                <w:rFonts w:ascii="Arial"/>
                <w:color w:val="5E5D5E"/>
                <w:sz w:val="20"/>
              </w:rPr>
              <w:t>Kingdom</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500"/>
              <w:rPr>
                <w:rFonts w:ascii="Arial" w:eastAsia="Arial" w:hAnsi="Arial" w:cs="Arial"/>
                <w:sz w:val="20"/>
                <w:szCs w:val="20"/>
              </w:rPr>
            </w:pPr>
            <w:r>
              <w:rPr>
                <w:rFonts w:ascii="Arial"/>
                <w:color w:val="5E5D5E"/>
                <w:spacing w:val="-1"/>
                <w:sz w:val="20"/>
              </w:rPr>
              <w:t>Heightened</w:t>
            </w:r>
            <w:r>
              <w:rPr>
                <w:rFonts w:ascii="Arial"/>
                <w:color w:val="5E5D5E"/>
                <w:sz w:val="20"/>
              </w:rPr>
              <w:t xml:space="preserve"> competition,</w:t>
            </w:r>
            <w:r>
              <w:rPr>
                <w:rFonts w:ascii="Arial"/>
                <w:color w:val="5E5D5E"/>
                <w:spacing w:val="-1"/>
                <w:sz w:val="20"/>
              </w:rPr>
              <w:t xml:space="preserve"> </w:t>
            </w:r>
            <w:r>
              <w:rPr>
                <w:rFonts w:ascii="Arial"/>
                <w:color w:val="5E5D5E"/>
                <w:sz w:val="20"/>
              </w:rPr>
              <w:t>measured</w:t>
            </w:r>
            <w:r>
              <w:rPr>
                <w:rFonts w:ascii="Arial"/>
                <w:color w:val="5E5D5E"/>
                <w:spacing w:val="22"/>
                <w:sz w:val="20"/>
              </w:rPr>
              <w:t xml:space="preserve"> </w:t>
            </w:r>
            <w:r>
              <w:rPr>
                <w:rFonts w:ascii="Arial"/>
                <w:color w:val="5E5D5E"/>
                <w:sz w:val="20"/>
              </w:rPr>
              <w:t>through</w:t>
            </w:r>
            <w:r>
              <w:rPr>
                <w:rFonts w:ascii="Arial"/>
                <w:color w:val="5E5D5E"/>
                <w:spacing w:val="-2"/>
                <w:sz w:val="20"/>
              </w:rPr>
              <w:t xml:space="preserve"> </w:t>
            </w:r>
            <w:r>
              <w:rPr>
                <w:rFonts w:ascii="Arial"/>
                <w:color w:val="5E5D5E"/>
                <w:spacing w:val="-1"/>
                <w:sz w:val="20"/>
              </w:rPr>
              <w:t>number</w:t>
            </w:r>
            <w:r>
              <w:rPr>
                <w:rFonts w:ascii="Arial"/>
                <w:color w:val="5E5D5E"/>
                <w:sz w:val="20"/>
              </w:rPr>
              <w:t xml:space="preserve"> </w:t>
            </w:r>
            <w:r>
              <w:rPr>
                <w:rFonts w:ascii="Arial"/>
                <w:color w:val="5E5D5E"/>
                <w:spacing w:val="-1"/>
                <w:sz w:val="20"/>
              </w:rPr>
              <w:t xml:space="preserve">of </w:t>
            </w:r>
            <w:r>
              <w:rPr>
                <w:rFonts w:ascii="Arial"/>
                <w:color w:val="5E5D5E"/>
                <w:sz w:val="20"/>
              </w:rPr>
              <w:t>competitors</w:t>
            </w:r>
            <w:r>
              <w:rPr>
                <w:rFonts w:ascii="Arial"/>
                <w:color w:val="5E5D5E"/>
                <w:spacing w:val="-1"/>
                <w:sz w:val="20"/>
              </w:rPr>
              <w:t xml:space="preserve"> and</w:t>
            </w:r>
            <w:r>
              <w:rPr>
                <w:rFonts w:ascii="Arial"/>
                <w:color w:val="5E5D5E"/>
                <w:spacing w:val="22"/>
                <w:sz w:val="20"/>
              </w:rPr>
              <w:t xml:space="preserve"> </w:t>
            </w:r>
            <w:r>
              <w:rPr>
                <w:rFonts w:ascii="Arial"/>
                <w:color w:val="5E5D5E"/>
                <w:spacing w:val="-1"/>
                <w:sz w:val="20"/>
              </w:rPr>
              <w:t>economic</w:t>
            </w:r>
            <w:r>
              <w:rPr>
                <w:rFonts w:ascii="Arial"/>
                <w:color w:val="5E5D5E"/>
                <w:spacing w:val="-2"/>
                <w:sz w:val="20"/>
              </w:rPr>
              <w:t xml:space="preserve"> </w:t>
            </w:r>
            <w:r>
              <w:rPr>
                <w:rFonts w:ascii="Arial"/>
                <w:color w:val="5E5D5E"/>
                <w:sz w:val="20"/>
              </w:rPr>
              <w:t>rents,</w:t>
            </w:r>
            <w:r>
              <w:rPr>
                <w:rFonts w:ascii="Arial"/>
                <w:color w:val="5E5D5E"/>
                <w:spacing w:val="-2"/>
                <w:sz w:val="20"/>
              </w:rPr>
              <w:t xml:space="preserve"> </w:t>
            </w:r>
            <w:r>
              <w:rPr>
                <w:rFonts w:ascii="Arial"/>
                <w:color w:val="5E5D5E"/>
                <w:spacing w:val="-1"/>
                <w:sz w:val="20"/>
              </w:rPr>
              <w:t>leads</w:t>
            </w:r>
            <w:r>
              <w:rPr>
                <w:rFonts w:ascii="Arial"/>
                <w:color w:val="5E5D5E"/>
                <w:spacing w:val="-2"/>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improved</w:t>
            </w:r>
            <w:r>
              <w:rPr>
                <w:rFonts w:ascii="Arial"/>
                <w:color w:val="5E5D5E"/>
                <w:spacing w:val="22"/>
                <w:sz w:val="20"/>
              </w:rPr>
              <w:t xml:space="preserve"> </w:t>
            </w:r>
            <w:r>
              <w:rPr>
                <w:rFonts w:ascii="Arial"/>
                <w:color w:val="5E5D5E"/>
                <w:sz w:val="20"/>
              </w:rPr>
              <w:t>TFP</w:t>
            </w:r>
            <w:r>
              <w:rPr>
                <w:rFonts w:ascii="Arial"/>
                <w:color w:val="5E5D5E"/>
                <w:spacing w:val="-8"/>
                <w:sz w:val="20"/>
              </w:rPr>
              <w:t xml:space="preserve"> </w:t>
            </w:r>
            <w:r>
              <w:rPr>
                <w:rFonts w:ascii="Arial"/>
                <w:color w:val="5E5D5E"/>
                <w:spacing w:val="-1"/>
                <w:sz w:val="20"/>
              </w:rPr>
              <w:t>growth.</w:t>
            </w:r>
          </w:p>
        </w:tc>
      </w:tr>
      <w:tr w:rsidR="002F76B6">
        <w:trPr>
          <w:trHeight w:hRule="exact" w:val="1932"/>
        </w:trPr>
        <w:tc>
          <w:tcPr>
            <w:tcW w:w="2483"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Olley</w:t>
            </w:r>
            <w:r>
              <w:rPr>
                <w:rFonts w:ascii="Arial"/>
                <w:color w:val="5E5D5E"/>
                <w:spacing w:val="-2"/>
                <w:sz w:val="20"/>
              </w:rPr>
              <w:t xml:space="preserve"> </w:t>
            </w:r>
            <w:r>
              <w:rPr>
                <w:rFonts w:ascii="Arial"/>
                <w:color w:val="5E5D5E"/>
                <w:sz w:val="20"/>
              </w:rPr>
              <w:t>&amp; Pakes</w:t>
            </w:r>
            <w:r>
              <w:rPr>
                <w:rFonts w:ascii="Arial"/>
                <w:color w:val="5E5D5E"/>
                <w:spacing w:val="-2"/>
                <w:sz w:val="20"/>
              </w:rPr>
              <w:t xml:space="preserve"> </w:t>
            </w:r>
            <w:r>
              <w:rPr>
                <w:rFonts w:ascii="Arial"/>
                <w:color w:val="5E5D5E"/>
                <w:sz w:val="20"/>
              </w:rPr>
              <w:t>(1996)</w:t>
            </w:r>
          </w:p>
        </w:tc>
        <w:tc>
          <w:tcPr>
            <w:tcW w:w="1538" w:type="dxa"/>
            <w:tcBorders>
              <w:top w:val="single" w:sz="2" w:space="0" w:color="006DB0"/>
              <w:left w:val="nil"/>
              <w:bottom w:val="single" w:sz="2" w:space="0" w:color="006DB0"/>
              <w:right w:val="nil"/>
            </w:tcBorders>
          </w:tcPr>
          <w:p w:rsidR="002F76B6" w:rsidRDefault="00F32A52">
            <w:pPr>
              <w:pStyle w:val="TableParagraph"/>
              <w:spacing w:before="69"/>
              <w:ind w:left="134" w:right="62"/>
              <w:rPr>
                <w:rFonts w:ascii="Arial" w:eastAsia="Arial" w:hAnsi="Arial" w:cs="Arial"/>
                <w:sz w:val="20"/>
                <w:szCs w:val="20"/>
              </w:rPr>
            </w:pPr>
            <w:r>
              <w:rPr>
                <w:rFonts w:ascii="Arial"/>
                <w:color w:val="5E5D5E"/>
                <w:spacing w:val="-1"/>
                <w:sz w:val="20"/>
              </w:rPr>
              <w:t>United</w:t>
            </w:r>
            <w:r>
              <w:rPr>
                <w:rFonts w:ascii="Arial"/>
                <w:color w:val="5E5D5E"/>
                <w:spacing w:val="-6"/>
                <w:sz w:val="20"/>
              </w:rPr>
              <w:t xml:space="preserve"> </w:t>
            </w:r>
            <w:r>
              <w:rPr>
                <w:rFonts w:ascii="Arial"/>
                <w:color w:val="5E5D5E"/>
                <w:sz w:val="20"/>
              </w:rPr>
              <w:t>States</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466"/>
              <w:rPr>
                <w:rFonts w:ascii="Arial" w:eastAsia="Arial" w:hAnsi="Arial" w:cs="Arial"/>
                <w:sz w:val="20"/>
                <w:szCs w:val="20"/>
              </w:rPr>
            </w:pPr>
            <w:r>
              <w:rPr>
                <w:rFonts w:ascii="Arial"/>
                <w:color w:val="5E5D5E"/>
                <w:spacing w:val="-1"/>
                <w:sz w:val="20"/>
              </w:rPr>
              <w:t>Deregulation led</w:t>
            </w:r>
            <w:r>
              <w:rPr>
                <w:rFonts w:ascii="Arial"/>
                <w:color w:val="5E5D5E"/>
                <w:sz w:val="20"/>
              </w:rPr>
              <w:t xml:space="preserve"> to</w:t>
            </w:r>
            <w:r>
              <w:rPr>
                <w:rFonts w:ascii="Arial"/>
                <w:color w:val="5E5D5E"/>
                <w:spacing w:val="-2"/>
                <w:sz w:val="20"/>
              </w:rPr>
              <w:t xml:space="preserve"> </w:t>
            </w:r>
            <w:r>
              <w:rPr>
                <w:rFonts w:ascii="Arial"/>
                <w:color w:val="5E5D5E"/>
                <w:spacing w:val="-1"/>
                <w:sz w:val="20"/>
              </w:rPr>
              <w:t>improvements</w:t>
            </w:r>
            <w:r>
              <w:rPr>
                <w:rFonts w:ascii="Arial"/>
                <w:color w:val="5E5D5E"/>
                <w:sz w:val="20"/>
              </w:rPr>
              <w:t xml:space="preserve"> </w:t>
            </w:r>
            <w:r>
              <w:rPr>
                <w:rFonts w:ascii="Arial"/>
                <w:color w:val="5E5D5E"/>
                <w:spacing w:val="-1"/>
                <w:sz w:val="20"/>
              </w:rPr>
              <w:t>in</w:t>
            </w:r>
            <w:r>
              <w:rPr>
                <w:rFonts w:ascii="Arial"/>
                <w:color w:val="5E5D5E"/>
                <w:spacing w:val="23"/>
                <w:sz w:val="20"/>
              </w:rPr>
              <w:t xml:space="preserve"> </w:t>
            </w:r>
            <w:r>
              <w:rPr>
                <w:rFonts w:ascii="Arial"/>
                <w:color w:val="5E5D5E"/>
                <w:spacing w:val="-1"/>
                <w:sz w:val="20"/>
              </w:rPr>
              <w:t>aggregate</w:t>
            </w:r>
            <w:r>
              <w:rPr>
                <w:rFonts w:ascii="Arial"/>
                <w:color w:val="5E5D5E"/>
                <w:sz w:val="20"/>
              </w:rPr>
              <w:t xml:space="preserve"> </w:t>
            </w:r>
            <w:r>
              <w:rPr>
                <w:rFonts w:ascii="Arial"/>
                <w:color w:val="5E5D5E"/>
                <w:spacing w:val="-1"/>
                <w:sz w:val="20"/>
              </w:rPr>
              <w:t>productivity</w:t>
            </w:r>
            <w:r>
              <w:rPr>
                <w:rFonts w:ascii="Arial"/>
                <w:color w:val="5E5D5E"/>
                <w:sz w:val="20"/>
              </w:rPr>
              <w:t xml:space="preserve"> </w:t>
            </w:r>
            <w:r>
              <w:rPr>
                <w:rFonts w:ascii="Arial"/>
                <w:color w:val="5E5D5E"/>
                <w:spacing w:val="-1"/>
                <w:sz w:val="20"/>
              </w:rPr>
              <w:t>growth</w:t>
            </w:r>
            <w:r>
              <w:rPr>
                <w:rFonts w:ascii="Arial"/>
                <w:color w:val="5E5D5E"/>
                <w:sz w:val="20"/>
              </w:rPr>
              <w:t xml:space="preserve"> </w:t>
            </w:r>
            <w:r>
              <w:rPr>
                <w:rFonts w:ascii="Arial"/>
                <w:color w:val="5E5D5E"/>
                <w:spacing w:val="-1"/>
                <w:sz w:val="20"/>
              </w:rPr>
              <w:t>in</w:t>
            </w:r>
            <w:r>
              <w:rPr>
                <w:rFonts w:ascii="Arial"/>
                <w:color w:val="5E5D5E"/>
                <w:sz w:val="20"/>
              </w:rPr>
              <w:t xml:space="preserve"> the</w:t>
            </w:r>
            <w:r>
              <w:rPr>
                <w:rFonts w:ascii="Arial"/>
                <w:color w:val="5E5D5E"/>
                <w:spacing w:val="25"/>
                <w:sz w:val="20"/>
              </w:rPr>
              <w:t xml:space="preserve"> </w:t>
            </w:r>
            <w:r>
              <w:rPr>
                <w:rFonts w:ascii="Arial"/>
                <w:color w:val="5E5D5E"/>
                <w:spacing w:val="-1"/>
                <w:sz w:val="20"/>
              </w:rPr>
              <w:t>US</w:t>
            </w:r>
            <w:r>
              <w:rPr>
                <w:rFonts w:ascii="Arial"/>
                <w:color w:val="5E5D5E"/>
                <w:sz w:val="20"/>
              </w:rPr>
              <w:t xml:space="preserve"> telecommunications</w:t>
            </w:r>
            <w:r>
              <w:rPr>
                <w:rFonts w:ascii="Arial"/>
                <w:color w:val="5E5D5E"/>
                <w:spacing w:val="-2"/>
                <w:sz w:val="20"/>
              </w:rPr>
              <w:t xml:space="preserve"> </w:t>
            </w:r>
            <w:r>
              <w:rPr>
                <w:rFonts w:ascii="Arial"/>
                <w:color w:val="5E5D5E"/>
                <w:spacing w:val="-1"/>
                <w:sz w:val="20"/>
              </w:rPr>
              <w:t>equipment</w:t>
            </w:r>
            <w:r>
              <w:rPr>
                <w:rFonts w:ascii="Arial"/>
                <w:color w:val="5E5D5E"/>
                <w:spacing w:val="21"/>
                <w:sz w:val="20"/>
              </w:rPr>
              <w:t xml:space="preserve"> </w:t>
            </w:r>
            <w:r>
              <w:rPr>
                <w:rFonts w:ascii="Arial"/>
                <w:color w:val="5E5D5E"/>
                <w:spacing w:val="-3"/>
                <w:sz w:val="20"/>
              </w:rPr>
              <w:t>industry.</w:t>
            </w:r>
            <w:r>
              <w:rPr>
                <w:rFonts w:ascii="Arial"/>
                <w:color w:val="5E5D5E"/>
                <w:spacing w:val="-1"/>
                <w:sz w:val="20"/>
              </w:rPr>
              <w:t xml:space="preserve"> </w:t>
            </w:r>
            <w:r>
              <w:rPr>
                <w:rFonts w:ascii="Arial"/>
                <w:color w:val="5E5D5E"/>
                <w:sz w:val="20"/>
              </w:rPr>
              <w:t>Such</w:t>
            </w:r>
            <w:r>
              <w:rPr>
                <w:rFonts w:ascii="Arial"/>
                <w:color w:val="5E5D5E"/>
                <w:spacing w:val="-1"/>
                <w:sz w:val="20"/>
              </w:rPr>
              <w:t xml:space="preserve"> improvements</w:t>
            </w:r>
            <w:r>
              <w:rPr>
                <w:rFonts w:ascii="Arial"/>
                <w:color w:val="5E5D5E"/>
                <w:sz w:val="20"/>
              </w:rPr>
              <w:t xml:space="preserve"> </w:t>
            </w:r>
            <w:r>
              <w:rPr>
                <w:rFonts w:ascii="Arial"/>
                <w:color w:val="5E5D5E"/>
                <w:spacing w:val="-1"/>
                <w:sz w:val="20"/>
              </w:rPr>
              <w:t>were</w:t>
            </w:r>
            <w:r>
              <w:rPr>
                <w:rFonts w:ascii="Arial"/>
                <w:color w:val="5E5D5E"/>
                <w:spacing w:val="26"/>
                <w:sz w:val="20"/>
              </w:rPr>
              <w:t xml:space="preserve"> </w:t>
            </w:r>
            <w:r>
              <w:rPr>
                <w:rFonts w:ascii="Arial"/>
                <w:color w:val="5E5D5E"/>
                <w:sz w:val="20"/>
              </w:rPr>
              <w:t>realised</w:t>
            </w:r>
            <w:r>
              <w:rPr>
                <w:rFonts w:ascii="Arial"/>
                <w:color w:val="5E5D5E"/>
                <w:spacing w:val="-1"/>
                <w:sz w:val="20"/>
              </w:rPr>
              <w:t xml:space="preserve"> </w:t>
            </w:r>
            <w:r>
              <w:rPr>
                <w:rFonts w:ascii="Arial"/>
                <w:color w:val="5E5D5E"/>
                <w:sz w:val="20"/>
              </w:rPr>
              <w:t>through</w:t>
            </w:r>
            <w:r>
              <w:rPr>
                <w:rFonts w:ascii="Arial"/>
                <w:color w:val="5E5D5E"/>
                <w:spacing w:val="-1"/>
                <w:sz w:val="20"/>
              </w:rPr>
              <w:t xml:space="preserve"> improved</w:t>
            </w:r>
            <w:r>
              <w:rPr>
                <w:rFonts w:ascii="Arial"/>
                <w:color w:val="5E5D5E"/>
                <w:sz w:val="20"/>
              </w:rPr>
              <w:t xml:space="preserve"> resource</w:t>
            </w:r>
            <w:r>
              <w:rPr>
                <w:rFonts w:ascii="Arial"/>
                <w:color w:val="5E5D5E"/>
                <w:spacing w:val="22"/>
                <w:sz w:val="20"/>
              </w:rPr>
              <w:t xml:space="preserve"> </w:t>
            </w:r>
            <w:r>
              <w:rPr>
                <w:rFonts w:ascii="Arial"/>
                <w:color w:val="5E5D5E"/>
                <w:spacing w:val="-1"/>
                <w:sz w:val="20"/>
              </w:rPr>
              <w:t>allocation as</w:t>
            </w:r>
            <w:r>
              <w:rPr>
                <w:rFonts w:ascii="Arial"/>
                <w:color w:val="5E5D5E"/>
                <w:sz w:val="20"/>
              </w:rPr>
              <w:t xml:space="preserve"> </w:t>
            </w:r>
            <w:r>
              <w:rPr>
                <w:rFonts w:ascii="Arial"/>
                <w:color w:val="5E5D5E"/>
                <w:spacing w:val="-1"/>
                <w:sz w:val="20"/>
              </w:rPr>
              <w:t>opposed</w:t>
            </w:r>
            <w:r>
              <w:rPr>
                <w:rFonts w:ascii="Arial"/>
                <w:color w:val="5E5D5E"/>
                <w:sz w:val="20"/>
              </w:rPr>
              <w:t xml:space="preserve"> to</w:t>
            </w:r>
            <w:r>
              <w:rPr>
                <w:rFonts w:ascii="Arial"/>
                <w:color w:val="5E5D5E"/>
                <w:spacing w:val="-2"/>
                <w:sz w:val="20"/>
              </w:rPr>
              <w:t xml:space="preserve"> </w:t>
            </w:r>
            <w:r>
              <w:rPr>
                <w:rFonts w:ascii="Arial"/>
                <w:color w:val="5E5D5E"/>
                <w:spacing w:val="-1"/>
                <w:sz w:val="20"/>
              </w:rPr>
              <w:t>an</w:t>
            </w:r>
            <w:r>
              <w:rPr>
                <w:rFonts w:ascii="Arial"/>
                <w:color w:val="5E5D5E"/>
                <w:sz w:val="20"/>
              </w:rPr>
              <w:t xml:space="preserve"> </w:t>
            </w:r>
            <w:r>
              <w:rPr>
                <w:rFonts w:ascii="Arial"/>
                <w:color w:val="5E5D5E"/>
                <w:spacing w:val="-1"/>
                <w:sz w:val="20"/>
              </w:rPr>
              <w:t>increase</w:t>
            </w:r>
            <w:r>
              <w:rPr>
                <w:rFonts w:ascii="Arial"/>
                <w:color w:val="5E5D5E"/>
                <w:spacing w:val="24"/>
                <w:sz w:val="20"/>
              </w:rPr>
              <w:t xml:space="preserve"> </w:t>
            </w:r>
            <w:r>
              <w:rPr>
                <w:rFonts w:ascii="Arial"/>
                <w:color w:val="5E5D5E"/>
                <w:sz w:val="20"/>
              </w:rPr>
              <w:t xml:space="preserve">in average firm </w:t>
            </w:r>
            <w:r>
              <w:rPr>
                <w:rFonts w:ascii="Arial"/>
                <w:color w:val="5E5D5E"/>
                <w:spacing w:val="-2"/>
                <w:sz w:val="20"/>
              </w:rPr>
              <w:t>productivity.</w:t>
            </w:r>
          </w:p>
        </w:tc>
      </w:tr>
      <w:tr w:rsidR="002F76B6">
        <w:trPr>
          <w:trHeight w:hRule="exact" w:val="1932"/>
        </w:trPr>
        <w:tc>
          <w:tcPr>
            <w:tcW w:w="2483"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eastAsia="Arial" w:hAnsi="Arial" w:cs="Arial"/>
                <w:color w:val="5E5D5E"/>
                <w:spacing w:val="-1"/>
                <w:sz w:val="20"/>
                <w:szCs w:val="20"/>
              </w:rPr>
              <w:t>D’Este et al.</w:t>
            </w:r>
            <w:r>
              <w:rPr>
                <w:rFonts w:ascii="Arial" w:eastAsia="Arial" w:hAnsi="Arial" w:cs="Arial"/>
                <w:color w:val="5E5D5E"/>
                <w:sz w:val="20"/>
                <w:szCs w:val="20"/>
              </w:rPr>
              <w:t xml:space="preserve"> </w:t>
            </w:r>
            <w:r>
              <w:rPr>
                <w:rFonts w:ascii="Arial" w:eastAsia="Arial" w:hAnsi="Arial" w:cs="Arial"/>
                <w:color w:val="5E5D5E"/>
                <w:spacing w:val="-3"/>
                <w:sz w:val="20"/>
                <w:szCs w:val="20"/>
              </w:rPr>
              <w:t>(2011)</w:t>
            </w:r>
          </w:p>
        </w:tc>
        <w:tc>
          <w:tcPr>
            <w:tcW w:w="1538"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4" w:right="62"/>
              <w:rPr>
                <w:rFonts w:ascii="Arial" w:eastAsia="Arial" w:hAnsi="Arial" w:cs="Arial"/>
                <w:sz w:val="20"/>
                <w:szCs w:val="20"/>
              </w:rPr>
            </w:pPr>
            <w:r>
              <w:rPr>
                <w:rFonts w:ascii="Arial"/>
                <w:color w:val="5E5D5E"/>
                <w:spacing w:val="-1"/>
                <w:sz w:val="20"/>
              </w:rPr>
              <w:t>United</w:t>
            </w:r>
            <w:r>
              <w:rPr>
                <w:rFonts w:ascii="Arial"/>
                <w:color w:val="5E5D5E"/>
                <w:spacing w:val="20"/>
                <w:sz w:val="20"/>
              </w:rPr>
              <w:t xml:space="preserve"> </w:t>
            </w:r>
            <w:r>
              <w:rPr>
                <w:rFonts w:ascii="Arial"/>
                <w:color w:val="5E5D5E"/>
                <w:sz w:val="20"/>
              </w:rPr>
              <w:t>Kingdom</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404"/>
              <w:rPr>
                <w:rFonts w:ascii="Arial" w:eastAsia="Arial" w:hAnsi="Arial" w:cs="Arial"/>
                <w:sz w:val="20"/>
                <w:szCs w:val="20"/>
              </w:rPr>
            </w:pPr>
            <w:r>
              <w:rPr>
                <w:rFonts w:ascii="Arial"/>
                <w:color w:val="5E5D5E"/>
                <w:sz w:val="20"/>
              </w:rPr>
              <w:t>This</w:t>
            </w:r>
            <w:r>
              <w:rPr>
                <w:rFonts w:ascii="Arial"/>
                <w:color w:val="5E5D5E"/>
                <w:spacing w:val="-1"/>
                <w:sz w:val="20"/>
              </w:rPr>
              <w:t xml:space="preserve"> paper</w:t>
            </w:r>
            <w:r>
              <w:rPr>
                <w:rFonts w:ascii="Arial"/>
                <w:color w:val="5E5D5E"/>
                <w:sz w:val="20"/>
              </w:rPr>
              <w:t xml:space="preserve"> </w:t>
            </w:r>
            <w:r>
              <w:rPr>
                <w:rFonts w:ascii="Arial"/>
                <w:color w:val="5E5D5E"/>
                <w:spacing w:val="-1"/>
                <w:sz w:val="20"/>
              </w:rPr>
              <w:t>highlights</w:t>
            </w:r>
            <w:r>
              <w:rPr>
                <w:rFonts w:ascii="Arial"/>
                <w:color w:val="5E5D5E"/>
                <w:sz w:val="20"/>
              </w:rPr>
              <w:t xml:space="preserve"> the</w:t>
            </w:r>
            <w:r>
              <w:rPr>
                <w:rFonts w:ascii="Arial"/>
                <w:color w:val="5E5D5E"/>
                <w:spacing w:val="-1"/>
                <w:sz w:val="20"/>
              </w:rPr>
              <w:t xml:space="preserve"> importance</w:t>
            </w:r>
            <w:r>
              <w:rPr>
                <w:rFonts w:ascii="Arial"/>
                <w:color w:val="5E5D5E"/>
                <w:spacing w:val="22"/>
                <w:sz w:val="20"/>
              </w:rPr>
              <w:t xml:space="preserve"> </w:t>
            </w:r>
            <w:r>
              <w:rPr>
                <w:rFonts w:ascii="Arial"/>
                <w:color w:val="5E5D5E"/>
                <w:spacing w:val="-1"/>
                <w:sz w:val="20"/>
              </w:rPr>
              <w:t>of distinguishing</w:t>
            </w:r>
            <w:r>
              <w:rPr>
                <w:rFonts w:ascii="Arial"/>
                <w:color w:val="5E5D5E"/>
                <w:sz w:val="20"/>
              </w:rPr>
              <w:t xml:space="preserve"> </w:t>
            </w:r>
            <w:r>
              <w:rPr>
                <w:rFonts w:ascii="Arial"/>
                <w:color w:val="5E5D5E"/>
                <w:spacing w:val="-1"/>
                <w:sz w:val="20"/>
              </w:rPr>
              <w:t xml:space="preserve">between </w:t>
            </w:r>
            <w:r>
              <w:rPr>
                <w:rFonts w:ascii="Arial"/>
                <w:color w:val="5E5D5E"/>
                <w:sz w:val="20"/>
              </w:rPr>
              <w:t>two</w:t>
            </w:r>
            <w:r>
              <w:rPr>
                <w:rFonts w:ascii="Arial"/>
                <w:color w:val="5E5D5E"/>
                <w:spacing w:val="-1"/>
                <w:sz w:val="20"/>
              </w:rPr>
              <w:t xml:space="preserve"> different</w:t>
            </w:r>
            <w:r>
              <w:rPr>
                <w:rFonts w:ascii="Arial"/>
                <w:color w:val="5E5D5E"/>
                <w:spacing w:val="27"/>
                <w:sz w:val="20"/>
              </w:rPr>
              <w:t xml:space="preserve"> </w:t>
            </w:r>
            <w:r>
              <w:rPr>
                <w:rFonts w:ascii="Arial"/>
                <w:color w:val="5E5D5E"/>
                <w:spacing w:val="-1"/>
                <w:sz w:val="20"/>
              </w:rPr>
              <w:t>effects</w:t>
            </w:r>
            <w:r>
              <w:rPr>
                <w:rFonts w:ascii="Arial"/>
                <w:color w:val="5E5D5E"/>
                <w:sz w:val="20"/>
              </w:rPr>
              <w:t xml:space="preserve"> of the obstacles that firms face</w:t>
            </w:r>
            <w:r>
              <w:rPr>
                <w:rFonts w:ascii="Arial"/>
                <w:color w:val="5E5D5E"/>
                <w:spacing w:val="23"/>
                <w:sz w:val="20"/>
              </w:rPr>
              <w:t xml:space="preserve"> </w:t>
            </w:r>
            <w:r>
              <w:rPr>
                <w:rFonts w:ascii="Arial"/>
                <w:color w:val="5E5D5E"/>
                <w:spacing w:val="-1"/>
                <w:sz w:val="20"/>
              </w:rPr>
              <w:t>in</w:t>
            </w:r>
            <w:r>
              <w:rPr>
                <w:rFonts w:ascii="Arial"/>
                <w:color w:val="5E5D5E"/>
                <w:spacing w:val="-2"/>
                <w:sz w:val="20"/>
              </w:rPr>
              <w:t xml:space="preserve"> </w:t>
            </w:r>
            <w:r>
              <w:rPr>
                <w:rFonts w:ascii="Arial"/>
                <w:color w:val="5E5D5E"/>
                <w:spacing w:val="-1"/>
                <w:sz w:val="20"/>
              </w:rPr>
              <w:t xml:space="preserve">undertaking innovation </w:t>
            </w:r>
            <w:r>
              <w:rPr>
                <w:rFonts w:ascii="Arial"/>
                <w:color w:val="5E5D5E"/>
                <w:spacing w:val="-3"/>
                <w:sz w:val="20"/>
              </w:rPr>
              <w:t>activity.</w:t>
            </w:r>
            <w:r>
              <w:rPr>
                <w:rFonts w:ascii="Arial"/>
                <w:color w:val="5E5D5E"/>
                <w:spacing w:val="-1"/>
                <w:sz w:val="20"/>
              </w:rPr>
              <w:t xml:space="preserve"> </w:t>
            </w:r>
            <w:r>
              <w:rPr>
                <w:rFonts w:ascii="Arial"/>
                <w:color w:val="5E5D5E"/>
                <w:sz w:val="20"/>
              </w:rPr>
              <w:t>Part</w:t>
            </w:r>
          </w:p>
          <w:p w:rsidR="002F76B6" w:rsidRDefault="00F32A52">
            <w:pPr>
              <w:pStyle w:val="TableParagraph"/>
              <w:spacing w:line="271" w:lineRule="auto"/>
              <w:ind w:left="136" w:right="174"/>
              <w:rPr>
                <w:rFonts w:ascii="Arial" w:eastAsia="Arial" w:hAnsi="Arial" w:cs="Arial"/>
                <w:sz w:val="20"/>
                <w:szCs w:val="20"/>
              </w:rPr>
            </w:pPr>
            <w:r>
              <w:rPr>
                <w:rFonts w:ascii="Arial"/>
                <w:color w:val="5E5D5E"/>
                <w:sz w:val="20"/>
              </w:rPr>
              <w:t xml:space="preserve">of the finding is that firms that cite more </w:t>
            </w:r>
            <w:r>
              <w:rPr>
                <w:rFonts w:ascii="Arial"/>
                <w:color w:val="5E5D5E"/>
                <w:spacing w:val="-1"/>
                <w:sz w:val="20"/>
              </w:rPr>
              <w:t>innovation</w:t>
            </w:r>
            <w:r>
              <w:rPr>
                <w:rFonts w:ascii="Arial"/>
                <w:color w:val="5E5D5E"/>
                <w:sz w:val="20"/>
              </w:rPr>
              <w:t xml:space="preserve"> </w:t>
            </w:r>
            <w:r>
              <w:rPr>
                <w:rFonts w:ascii="Arial"/>
                <w:color w:val="5E5D5E"/>
                <w:spacing w:val="-1"/>
                <w:sz w:val="20"/>
              </w:rPr>
              <w:t>barriers</w:t>
            </w:r>
            <w:r>
              <w:rPr>
                <w:rFonts w:ascii="Arial"/>
                <w:color w:val="5E5D5E"/>
                <w:sz w:val="20"/>
              </w:rPr>
              <w:t xml:space="preserve"> (including</w:t>
            </w:r>
            <w:r>
              <w:rPr>
                <w:rFonts w:ascii="Arial"/>
                <w:color w:val="5E5D5E"/>
                <w:spacing w:val="-1"/>
                <w:sz w:val="20"/>
              </w:rPr>
              <w:t xml:space="preserve"> </w:t>
            </w:r>
            <w:r>
              <w:rPr>
                <w:rFonts w:ascii="Arial"/>
                <w:color w:val="5E5D5E"/>
                <w:sz w:val="20"/>
              </w:rPr>
              <w:t>regulation)</w:t>
            </w:r>
            <w:r>
              <w:rPr>
                <w:rFonts w:ascii="Arial"/>
                <w:color w:val="5E5D5E"/>
                <w:spacing w:val="23"/>
                <w:sz w:val="20"/>
              </w:rPr>
              <w:t xml:space="preserve"> </w:t>
            </w:r>
            <w:r>
              <w:rPr>
                <w:rFonts w:ascii="Arial"/>
                <w:color w:val="5E5D5E"/>
                <w:sz w:val="20"/>
              </w:rPr>
              <w:t>tend</w:t>
            </w:r>
            <w:r>
              <w:rPr>
                <w:rFonts w:ascii="Arial"/>
                <w:color w:val="5E5D5E"/>
                <w:spacing w:val="-2"/>
                <w:sz w:val="20"/>
              </w:rPr>
              <w:t xml:space="preserve"> </w:t>
            </w:r>
            <w:r>
              <w:rPr>
                <w:rFonts w:ascii="Arial"/>
                <w:color w:val="5E5D5E"/>
                <w:sz w:val="20"/>
              </w:rPr>
              <w:t>to</w:t>
            </w:r>
            <w:r>
              <w:rPr>
                <w:rFonts w:ascii="Arial"/>
                <w:color w:val="5E5D5E"/>
                <w:spacing w:val="-1"/>
                <w:sz w:val="20"/>
              </w:rPr>
              <w:t xml:space="preserve"> be </w:t>
            </w:r>
            <w:r>
              <w:rPr>
                <w:rFonts w:ascii="Arial"/>
                <w:color w:val="5E5D5E"/>
                <w:sz w:val="20"/>
              </w:rPr>
              <w:t>more</w:t>
            </w:r>
            <w:r>
              <w:rPr>
                <w:rFonts w:ascii="Arial"/>
                <w:color w:val="5E5D5E"/>
                <w:spacing w:val="-1"/>
                <w:sz w:val="20"/>
              </w:rPr>
              <w:t xml:space="preserve"> innovative.</w:t>
            </w:r>
          </w:p>
        </w:tc>
      </w:tr>
    </w:tbl>
    <w:p w:rsidR="002F76B6" w:rsidRDefault="002F76B6">
      <w:pPr>
        <w:spacing w:before="2" w:line="170" w:lineRule="exact"/>
        <w:rPr>
          <w:sz w:val="17"/>
          <w:szCs w:val="17"/>
        </w:rPr>
      </w:pPr>
    </w:p>
    <w:p w:rsidR="002F76B6" w:rsidRDefault="002F76B6">
      <w:pPr>
        <w:spacing w:line="180" w:lineRule="exact"/>
        <w:rPr>
          <w:sz w:val="18"/>
          <w:szCs w:val="18"/>
        </w:rPr>
      </w:pPr>
    </w:p>
    <w:p w:rsidR="002F76B6" w:rsidRDefault="002F76B6">
      <w:pPr>
        <w:spacing w:line="180" w:lineRule="exact"/>
        <w:rPr>
          <w:sz w:val="18"/>
          <w:szCs w:val="18"/>
        </w:rPr>
      </w:pPr>
    </w:p>
    <w:p w:rsidR="002F76B6" w:rsidRDefault="002F76B6">
      <w:pPr>
        <w:tabs>
          <w:tab w:val="left" w:pos="1591"/>
        </w:tabs>
        <w:ind w:left="871"/>
        <w:rPr>
          <w:rFonts w:ascii="Arial" w:eastAsia="Arial" w:hAnsi="Arial" w:cs="Arial"/>
          <w:sz w:val="18"/>
          <w:szCs w:val="18"/>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rsidP="009D3154">
      <w:pPr>
        <w:pStyle w:val="Heading3"/>
        <w:ind w:left="142"/>
      </w:pPr>
      <w:r>
        <w:t>Economic</w:t>
      </w:r>
      <w:r>
        <w:rPr>
          <w:spacing w:val="-1"/>
        </w:rPr>
        <w:t xml:space="preserve"> growth</w:t>
      </w:r>
    </w:p>
    <w:p w:rsidR="002F76B6" w:rsidRDefault="002F76B6">
      <w:pPr>
        <w:spacing w:before="10" w:line="120" w:lineRule="exact"/>
        <w:rPr>
          <w:sz w:val="12"/>
          <w:szCs w:val="12"/>
        </w:rPr>
      </w:pPr>
    </w:p>
    <w:tbl>
      <w:tblPr>
        <w:tblW w:w="0" w:type="auto"/>
        <w:tblInd w:w="117" w:type="dxa"/>
        <w:tblLayout w:type="fixed"/>
        <w:tblCellMar>
          <w:left w:w="0" w:type="dxa"/>
          <w:right w:w="0" w:type="dxa"/>
        </w:tblCellMar>
        <w:tblLook w:val="01E0" w:firstRow="1" w:lastRow="1" w:firstColumn="1" w:lastColumn="1" w:noHBand="0" w:noVBand="0"/>
      </w:tblPr>
      <w:tblGrid>
        <w:gridCol w:w="2310"/>
        <w:gridCol w:w="1711"/>
        <w:gridCol w:w="3916"/>
      </w:tblGrid>
      <w:tr w:rsidR="002F76B6">
        <w:trPr>
          <w:trHeight w:hRule="exact" w:val="635"/>
        </w:trPr>
        <w:tc>
          <w:tcPr>
            <w:tcW w:w="2310" w:type="dxa"/>
            <w:tcBorders>
              <w:top w:val="nil"/>
              <w:left w:val="nil"/>
              <w:bottom w:val="single" w:sz="2" w:space="0" w:color="006DB0"/>
              <w:right w:val="nil"/>
            </w:tcBorders>
            <w:shd w:val="clear" w:color="auto" w:fill="006DB0"/>
          </w:tcPr>
          <w:p w:rsidR="002F76B6" w:rsidRDefault="00F32A52">
            <w:pPr>
              <w:pStyle w:val="TableParagraph"/>
              <w:spacing w:before="71"/>
              <w:ind w:left="113"/>
              <w:rPr>
                <w:rFonts w:ascii="Arial" w:eastAsia="Arial" w:hAnsi="Arial" w:cs="Arial"/>
                <w:sz w:val="20"/>
                <w:szCs w:val="20"/>
              </w:rPr>
            </w:pPr>
            <w:r>
              <w:rPr>
                <w:rFonts w:ascii="Arial"/>
                <w:b/>
                <w:color w:val="FFFFFF"/>
                <w:sz w:val="20"/>
              </w:rPr>
              <w:t>Publication</w:t>
            </w:r>
          </w:p>
        </w:tc>
        <w:tc>
          <w:tcPr>
            <w:tcW w:w="1711"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307"/>
              <w:rPr>
                <w:rFonts w:ascii="Arial" w:eastAsia="Arial" w:hAnsi="Arial" w:cs="Arial"/>
                <w:sz w:val="20"/>
                <w:szCs w:val="20"/>
              </w:rPr>
            </w:pPr>
            <w:r>
              <w:rPr>
                <w:rFonts w:ascii="Arial"/>
                <w:b/>
                <w:color w:val="FFFFFF"/>
                <w:spacing w:val="-1"/>
                <w:sz w:val="20"/>
              </w:rPr>
              <w:t>Country/</w:t>
            </w:r>
            <w:r>
              <w:rPr>
                <w:rFonts w:ascii="Arial"/>
                <w:b/>
                <w:color w:val="FFFFFF"/>
                <w:spacing w:val="20"/>
                <w:w w:val="99"/>
                <w:sz w:val="20"/>
              </w:rPr>
              <w:t xml:space="preserve"> </w:t>
            </w:r>
            <w:r>
              <w:rPr>
                <w:rFonts w:ascii="Arial"/>
                <w:b/>
                <w:color w:val="FFFFFF"/>
                <w:spacing w:val="-1"/>
                <w:sz w:val="20"/>
              </w:rPr>
              <w:t>Region</w:t>
            </w:r>
            <w:r>
              <w:rPr>
                <w:rFonts w:ascii="Arial"/>
                <w:b/>
                <w:color w:val="FFFFFF"/>
                <w:spacing w:val="-13"/>
                <w:sz w:val="20"/>
              </w:rPr>
              <w:t xml:space="preserve"> </w:t>
            </w:r>
            <w:r>
              <w:rPr>
                <w:rFonts w:ascii="Arial"/>
                <w:b/>
                <w:color w:val="FFFFFF"/>
                <w:sz w:val="20"/>
              </w:rPr>
              <w:t>focus</w:t>
            </w:r>
          </w:p>
        </w:tc>
        <w:tc>
          <w:tcPr>
            <w:tcW w:w="3916" w:type="dxa"/>
            <w:tcBorders>
              <w:top w:val="nil"/>
              <w:left w:val="nil"/>
              <w:bottom w:val="single" w:sz="2" w:space="0" w:color="006DB0"/>
              <w:right w:val="nil"/>
            </w:tcBorders>
            <w:shd w:val="clear" w:color="auto" w:fill="006DB0"/>
          </w:tcPr>
          <w:p w:rsidR="002F76B6" w:rsidRDefault="00F32A52">
            <w:pPr>
              <w:pStyle w:val="TableParagraph"/>
              <w:spacing w:before="71" w:line="271" w:lineRule="auto"/>
              <w:ind w:left="136" w:right="267"/>
              <w:rPr>
                <w:rFonts w:ascii="Arial" w:eastAsia="Arial" w:hAnsi="Arial" w:cs="Arial"/>
                <w:sz w:val="20"/>
                <w:szCs w:val="20"/>
              </w:rPr>
            </w:pPr>
            <w:r>
              <w:rPr>
                <w:rFonts w:ascii="Arial"/>
                <w:b/>
                <w:color w:val="FFFFFF"/>
                <w:sz w:val="20"/>
              </w:rPr>
              <w:t>Quantification of impacts/summary of findings</w:t>
            </w:r>
          </w:p>
        </w:tc>
      </w:tr>
      <w:tr w:rsidR="002F76B6">
        <w:trPr>
          <w:trHeight w:hRule="exact" w:val="1412"/>
        </w:trPr>
        <w:tc>
          <w:tcPr>
            <w:tcW w:w="23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Barseghyan</w:t>
            </w:r>
            <w:r>
              <w:rPr>
                <w:rFonts w:ascii="Arial"/>
                <w:color w:val="5E5D5E"/>
                <w:spacing w:val="-1"/>
                <w:sz w:val="20"/>
              </w:rPr>
              <w:t xml:space="preserve"> </w:t>
            </w:r>
            <w:r>
              <w:rPr>
                <w:rFonts w:ascii="Arial"/>
                <w:color w:val="5E5D5E"/>
                <w:sz w:val="20"/>
              </w:rPr>
              <w:t>(2008)</w:t>
            </w:r>
          </w:p>
        </w:tc>
        <w:tc>
          <w:tcPr>
            <w:tcW w:w="1711" w:type="dxa"/>
            <w:tcBorders>
              <w:top w:val="single" w:sz="2" w:space="0" w:color="006DB0"/>
              <w:left w:val="nil"/>
              <w:bottom w:val="single" w:sz="2" w:space="0" w:color="006DB0"/>
              <w:right w:val="nil"/>
            </w:tcBorders>
          </w:tcPr>
          <w:p w:rsidR="002F76B6" w:rsidRDefault="00F32A52">
            <w:pPr>
              <w:pStyle w:val="TableParagraph"/>
              <w:spacing w:before="69"/>
              <w:ind w:left="307"/>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67"/>
              <w:rPr>
                <w:rFonts w:ascii="Arial" w:eastAsia="Arial" w:hAnsi="Arial" w:cs="Arial"/>
                <w:sz w:val="20"/>
                <w:szCs w:val="20"/>
              </w:rPr>
            </w:pPr>
            <w:r>
              <w:rPr>
                <w:rFonts w:ascii="Arial"/>
                <w:color w:val="5E5D5E"/>
                <w:spacing w:val="-1"/>
                <w:sz w:val="20"/>
              </w:rPr>
              <w:t xml:space="preserve">High business entry </w:t>
            </w:r>
            <w:r>
              <w:rPr>
                <w:rFonts w:ascii="Arial"/>
                <w:color w:val="5E5D5E"/>
                <w:sz w:val="20"/>
              </w:rPr>
              <w:t>costs</w:t>
            </w:r>
            <w:r>
              <w:rPr>
                <w:rFonts w:ascii="Arial"/>
                <w:color w:val="5E5D5E"/>
                <w:spacing w:val="-1"/>
                <w:sz w:val="20"/>
              </w:rPr>
              <w:t xml:space="preserve"> have </w:t>
            </w:r>
            <w:r>
              <w:rPr>
                <w:rFonts w:ascii="Arial"/>
                <w:color w:val="5E5D5E"/>
                <w:sz w:val="20"/>
              </w:rPr>
              <w:t>a</w:t>
            </w:r>
            <w:r>
              <w:rPr>
                <w:rFonts w:ascii="Arial"/>
                <w:color w:val="5E5D5E"/>
                <w:spacing w:val="25"/>
                <w:sz w:val="20"/>
              </w:rPr>
              <w:t xml:space="preserve"> </w:t>
            </w:r>
            <w:r>
              <w:rPr>
                <w:rFonts w:ascii="Arial"/>
                <w:color w:val="5E5D5E"/>
                <w:spacing w:val="-1"/>
                <w:sz w:val="20"/>
              </w:rPr>
              <w:t>negative impact</w:t>
            </w:r>
            <w:r>
              <w:rPr>
                <w:rFonts w:ascii="Arial"/>
                <w:color w:val="5E5D5E"/>
                <w:sz w:val="20"/>
              </w:rPr>
              <w:t xml:space="preserve"> </w:t>
            </w:r>
            <w:r>
              <w:rPr>
                <w:rFonts w:ascii="Arial"/>
                <w:color w:val="5E5D5E"/>
                <w:spacing w:val="-1"/>
                <w:sz w:val="20"/>
              </w:rPr>
              <w:t>on</w:t>
            </w:r>
            <w:r>
              <w:rPr>
                <w:rFonts w:ascii="Arial"/>
                <w:color w:val="5E5D5E"/>
                <w:sz w:val="20"/>
              </w:rPr>
              <w:t xml:space="preserve"> </w:t>
            </w:r>
            <w:r>
              <w:rPr>
                <w:rFonts w:ascii="Arial"/>
                <w:color w:val="5E5D5E"/>
                <w:spacing w:val="-1"/>
                <w:sz w:val="20"/>
              </w:rPr>
              <w:t>output</w:t>
            </w:r>
            <w:r>
              <w:rPr>
                <w:rFonts w:ascii="Arial"/>
                <w:color w:val="5E5D5E"/>
                <w:sz w:val="20"/>
              </w:rPr>
              <w:t xml:space="preserve"> </w:t>
            </w:r>
            <w:r>
              <w:rPr>
                <w:rFonts w:ascii="Arial"/>
                <w:color w:val="5E5D5E"/>
                <w:spacing w:val="-1"/>
                <w:sz w:val="20"/>
              </w:rPr>
              <w:t>per</w:t>
            </w:r>
            <w:r>
              <w:rPr>
                <w:rFonts w:ascii="Arial"/>
                <w:color w:val="5E5D5E"/>
                <w:sz w:val="20"/>
              </w:rPr>
              <w:t xml:space="preserve"> </w:t>
            </w:r>
            <w:r>
              <w:rPr>
                <w:rFonts w:ascii="Arial"/>
                <w:color w:val="5E5D5E"/>
                <w:spacing w:val="-3"/>
                <w:sz w:val="20"/>
              </w:rPr>
              <w:t>worker.</w:t>
            </w:r>
          </w:p>
          <w:p w:rsidR="002F76B6" w:rsidRDefault="00F32A52">
            <w:pPr>
              <w:pStyle w:val="TableParagraph"/>
              <w:ind w:left="136" w:right="267"/>
              <w:rPr>
                <w:rFonts w:ascii="Arial" w:eastAsia="Arial" w:hAnsi="Arial" w:cs="Arial"/>
                <w:sz w:val="20"/>
                <w:szCs w:val="20"/>
              </w:rPr>
            </w:pPr>
            <w:r>
              <w:rPr>
                <w:rFonts w:ascii="Arial"/>
                <w:color w:val="5E5D5E"/>
                <w:sz w:val="20"/>
              </w:rPr>
              <w:t>This</w:t>
            </w:r>
            <w:r>
              <w:rPr>
                <w:rFonts w:ascii="Arial"/>
                <w:color w:val="5E5D5E"/>
                <w:spacing w:val="-1"/>
                <w:sz w:val="20"/>
              </w:rPr>
              <w:t xml:space="preserve"> negative</w:t>
            </w:r>
            <w:r>
              <w:rPr>
                <w:rFonts w:ascii="Arial"/>
                <w:color w:val="5E5D5E"/>
                <w:sz w:val="20"/>
              </w:rPr>
              <w:t xml:space="preserve"> </w:t>
            </w:r>
            <w:r>
              <w:rPr>
                <w:rFonts w:ascii="Arial"/>
                <w:color w:val="5E5D5E"/>
                <w:spacing w:val="-1"/>
                <w:sz w:val="20"/>
              </w:rPr>
              <w:t>impact</w:t>
            </w:r>
            <w:r>
              <w:rPr>
                <w:rFonts w:ascii="Arial"/>
                <w:color w:val="5E5D5E"/>
                <w:sz w:val="20"/>
              </w:rPr>
              <w:t xml:space="preserve"> </w:t>
            </w:r>
            <w:r>
              <w:rPr>
                <w:rFonts w:ascii="Arial"/>
                <w:color w:val="5E5D5E"/>
                <w:spacing w:val="-1"/>
                <w:sz w:val="20"/>
              </w:rPr>
              <w:t>on</w:t>
            </w:r>
            <w:r>
              <w:rPr>
                <w:rFonts w:ascii="Arial"/>
                <w:color w:val="5E5D5E"/>
                <w:sz w:val="20"/>
              </w:rPr>
              <w:t xml:space="preserve"> </w:t>
            </w:r>
            <w:r>
              <w:rPr>
                <w:rFonts w:ascii="Arial"/>
                <w:color w:val="5E5D5E"/>
                <w:spacing w:val="-1"/>
                <w:sz w:val="20"/>
              </w:rPr>
              <w:t>output</w:t>
            </w:r>
            <w:r>
              <w:rPr>
                <w:rFonts w:ascii="Arial"/>
                <w:color w:val="5E5D5E"/>
                <w:sz w:val="20"/>
              </w:rPr>
              <w:t xml:space="preserve"> </w:t>
            </w:r>
            <w:r>
              <w:rPr>
                <w:rFonts w:ascii="Arial"/>
                <w:color w:val="5E5D5E"/>
                <w:spacing w:val="-1"/>
                <w:sz w:val="20"/>
              </w:rPr>
              <w:t>is</w:t>
            </w:r>
            <w:r>
              <w:rPr>
                <w:rFonts w:ascii="Arial"/>
                <w:color w:val="5E5D5E"/>
                <w:sz w:val="20"/>
              </w:rPr>
              <w:t xml:space="preserve"> a</w:t>
            </w:r>
          </w:p>
          <w:p w:rsidR="002F76B6" w:rsidRDefault="00F32A52">
            <w:pPr>
              <w:pStyle w:val="TableParagraph"/>
              <w:spacing w:before="30" w:line="271" w:lineRule="auto"/>
              <w:ind w:left="136" w:right="267"/>
              <w:rPr>
                <w:rFonts w:ascii="Arial" w:eastAsia="Arial" w:hAnsi="Arial" w:cs="Arial"/>
                <w:sz w:val="20"/>
                <w:szCs w:val="20"/>
              </w:rPr>
            </w:pPr>
            <w:r>
              <w:rPr>
                <w:rFonts w:ascii="Arial"/>
                <w:color w:val="5E5D5E"/>
                <w:spacing w:val="-1"/>
                <w:sz w:val="20"/>
              </w:rPr>
              <w:t>by-product of</w:t>
            </w:r>
            <w:r>
              <w:rPr>
                <w:rFonts w:ascii="Arial"/>
                <w:color w:val="5E5D5E"/>
                <w:sz w:val="20"/>
              </w:rPr>
              <w:t xml:space="preserve"> the</w:t>
            </w:r>
            <w:r>
              <w:rPr>
                <w:rFonts w:ascii="Arial"/>
                <w:color w:val="5E5D5E"/>
                <w:spacing w:val="-2"/>
                <w:sz w:val="20"/>
              </w:rPr>
              <w:t xml:space="preserve"> </w:t>
            </w:r>
            <w:r>
              <w:rPr>
                <w:rFonts w:ascii="Arial"/>
                <w:color w:val="5E5D5E"/>
                <w:spacing w:val="-1"/>
                <w:sz w:val="20"/>
              </w:rPr>
              <w:t>productivity</w:t>
            </w:r>
            <w:r>
              <w:rPr>
                <w:rFonts w:ascii="Arial"/>
                <w:color w:val="5E5D5E"/>
                <w:sz w:val="20"/>
              </w:rPr>
              <w:t xml:space="preserve"> </w:t>
            </w:r>
            <w:r>
              <w:rPr>
                <w:rFonts w:ascii="Arial"/>
                <w:color w:val="5E5D5E"/>
                <w:spacing w:val="-1"/>
                <w:sz w:val="20"/>
              </w:rPr>
              <w:t>impeding</w:t>
            </w:r>
            <w:r>
              <w:rPr>
                <w:rFonts w:ascii="Arial"/>
                <w:color w:val="5E5D5E"/>
                <w:spacing w:val="23"/>
                <w:sz w:val="20"/>
              </w:rPr>
              <w:t xml:space="preserve"> </w:t>
            </w:r>
            <w:r>
              <w:rPr>
                <w:rFonts w:ascii="Arial"/>
                <w:color w:val="5E5D5E"/>
                <w:spacing w:val="-1"/>
                <w:sz w:val="20"/>
              </w:rPr>
              <w:t>nature</w:t>
            </w:r>
            <w:r>
              <w:rPr>
                <w:rFonts w:ascii="Arial"/>
                <w:color w:val="5E5D5E"/>
                <w:spacing w:val="-2"/>
                <w:sz w:val="20"/>
              </w:rPr>
              <w:t xml:space="preserve"> </w:t>
            </w:r>
            <w:r>
              <w:rPr>
                <w:rFonts w:ascii="Arial"/>
                <w:color w:val="5E5D5E"/>
                <w:spacing w:val="-1"/>
                <w:sz w:val="20"/>
              </w:rPr>
              <w:t>of</w:t>
            </w:r>
            <w:r>
              <w:rPr>
                <w:rFonts w:ascii="Arial"/>
                <w:color w:val="5E5D5E"/>
                <w:spacing w:val="-2"/>
                <w:sz w:val="20"/>
              </w:rPr>
              <w:t xml:space="preserve"> </w:t>
            </w:r>
            <w:r>
              <w:rPr>
                <w:rFonts w:ascii="Arial"/>
                <w:color w:val="5E5D5E"/>
                <w:spacing w:val="-1"/>
                <w:sz w:val="20"/>
              </w:rPr>
              <w:t>high</w:t>
            </w:r>
            <w:r>
              <w:rPr>
                <w:rFonts w:ascii="Arial"/>
                <w:color w:val="5E5D5E"/>
                <w:spacing w:val="-2"/>
                <w:sz w:val="20"/>
              </w:rPr>
              <w:t xml:space="preserve"> </w:t>
            </w:r>
            <w:r>
              <w:rPr>
                <w:rFonts w:ascii="Arial"/>
                <w:color w:val="5E5D5E"/>
                <w:spacing w:val="-1"/>
                <w:sz w:val="20"/>
              </w:rPr>
              <w:t xml:space="preserve">entry </w:t>
            </w:r>
            <w:r>
              <w:rPr>
                <w:rFonts w:ascii="Arial"/>
                <w:color w:val="5E5D5E"/>
                <w:sz w:val="20"/>
              </w:rPr>
              <w:t>costs.</w:t>
            </w:r>
          </w:p>
        </w:tc>
      </w:tr>
      <w:tr w:rsidR="002F76B6">
        <w:trPr>
          <w:trHeight w:hRule="exact" w:val="1152"/>
        </w:trPr>
        <w:tc>
          <w:tcPr>
            <w:tcW w:w="23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Djankov et al.</w:t>
            </w:r>
            <w:r>
              <w:rPr>
                <w:rFonts w:ascii="Arial"/>
                <w:color w:val="5E5D5E"/>
                <w:sz w:val="20"/>
              </w:rPr>
              <w:t xml:space="preserve"> (2006)</w:t>
            </w:r>
          </w:p>
        </w:tc>
        <w:tc>
          <w:tcPr>
            <w:tcW w:w="1711" w:type="dxa"/>
            <w:tcBorders>
              <w:top w:val="single" w:sz="2" w:space="0" w:color="006DB0"/>
              <w:left w:val="nil"/>
              <w:bottom w:val="single" w:sz="2" w:space="0" w:color="006DB0"/>
              <w:right w:val="nil"/>
            </w:tcBorders>
          </w:tcPr>
          <w:p w:rsidR="002F76B6" w:rsidRDefault="00F32A52">
            <w:pPr>
              <w:pStyle w:val="TableParagraph"/>
              <w:spacing w:before="69"/>
              <w:ind w:left="307"/>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266"/>
              <w:rPr>
                <w:rFonts w:ascii="Arial" w:eastAsia="Arial" w:hAnsi="Arial" w:cs="Arial"/>
                <w:sz w:val="20"/>
                <w:szCs w:val="20"/>
              </w:rPr>
            </w:pPr>
            <w:r>
              <w:rPr>
                <w:rFonts w:ascii="Arial" w:eastAsia="Arial" w:hAnsi="Arial" w:cs="Arial"/>
                <w:color w:val="5E5D5E"/>
                <w:spacing w:val="-1"/>
                <w:sz w:val="20"/>
                <w:szCs w:val="20"/>
              </w:rPr>
              <w:t>Moving</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from</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the</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worst</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quartile to</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the</w:t>
            </w:r>
            <w:r>
              <w:rPr>
                <w:rFonts w:ascii="Arial" w:eastAsia="Arial" w:hAnsi="Arial" w:cs="Arial"/>
                <w:color w:val="5E5D5E"/>
                <w:spacing w:val="26"/>
                <w:sz w:val="20"/>
                <w:szCs w:val="20"/>
              </w:rPr>
              <w:t xml:space="preserve"> </w:t>
            </w:r>
            <w:r>
              <w:rPr>
                <w:rFonts w:ascii="Arial" w:eastAsia="Arial" w:hAnsi="Arial" w:cs="Arial"/>
                <w:color w:val="5E5D5E"/>
                <w:spacing w:val="-1"/>
                <w:sz w:val="20"/>
                <w:szCs w:val="20"/>
              </w:rPr>
              <w:t>best</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quartile in</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the</w:t>
            </w:r>
            <w:r>
              <w:rPr>
                <w:rFonts w:ascii="Arial" w:eastAsia="Arial" w:hAnsi="Arial" w:cs="Arial"/>
                <w:color w:val="5E5D5E"/>
                <w:spacing w:val="-3"/>
                <w:sz w:val="20"/>
                <w:szCs w:val="20"/>
              </w:rPr>
              <w:t xml:space="preserve"> </w:t>
            </w:r>
            <w:r>
              <w:rPr>
                <w:rFonts w:ascii="Arial" w:eastAsia="Arial" w:hAnsi="Arial" w:cs="Arial"/>
                <w:color w:val="5E5D5E"/>
                <w:spacing w:val="-2"/>
                <w:sz w:val="20"/>
                <w:szCs w:val="20"/>
              </w:rPr>
              <w:t xml:space="preserve">World Bank’s </w:t>
            </w:r>
            <w:r>
              <w:rPr>
                <w:rFonts w:ascii="Arial" w:eastAsia="Arial" w:hAnsi="Arial" w:cs="Arial"/>
                <w:color w:val="5E5D5E"/>
                <w:spacing w:val="-1"/>
                <w:sz w:val="20"/>
                <w:szCs w:val="20"/>
              </w:rPr>
              <w:t>Doing</w:t>
            </w:r>
            <w:r>
              <w:rPr>
                <w:rFonts w:ascii="Arial" w:eastAsia="Arial" w:hAnsi="Arial" w:cs="Arial"/>
                <w:color w:val="5E5D5E"/>
                <w:spacing w:val="29"/>
                <w:sz w:val="20"/>
                <w:szCs w:val="20"/>
              </w:rPr>
              <w:t xml:space="preserve"> </w:t>
            </w:r>
            <w:r>
              <w:rPr>
                <w:rFonts w:ascii="Arial" w:eastAsia="Arial" w:hAnsi="Arial" w:cs="Arial"/>
                <w:color w:val="5E5D5E"/>
                <w:spacing w:val="-1"/>
                <w:sz w:val="20"/>
                <w:szCs w:val="20"/>
              </w:rPr>
              <w:t>Business</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Indicators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leads</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to</w:t>
            </w:r>
            <w:r>
              <w:rPr>
                <w:rFonts w:ascii="Arial" w:eastAsia="Arial" w:hAnsi="Arial" w:cs="Arial"/>
                <w:color w:val="5E5D5E"/>
                <w:spacing w:val="-3"/>
                <w:sz w:val="20"/>
                <w:szCs w:val="20"/>
              </w:rPr>
              <w:t xml:space="preserve"> </w:t>
            </w:r>
            <w:r>
              <w:rPr>
                <w:rFonts w:ascii="Arial" w:eastAsia="Arial" w:hAnsi="Arial" w:cs="Arial"/>
                <w:color w:val="5E5D5E"/>
                <w:sz w:val="20"/>
                <w:szCs w:val="20"/>
              </w:rPr>
              <w:t>a</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2.3</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per</w:t>
            </w:r>
          </w:p>
          <w:p w:rsidR="002F76B6" w:rsidRDefault="00F32A52">
            <w:pPr>
              <w:pStyle w:val="TableParagraph"/>
              <w:ind w:left="136"/>
              <w:rPr>
                <w:rFonts w:ascii="Arial" w:eastAsia="Arial" w:hAnsi="Arial" w:cs="Arial"/>
                <w:sz w:val="20"/>
                <w:szCs w:val="20"/>
              </w:rPr>
            </w:pPr>
            <w:r>
              <w:rPr>
                <w:rFonts w:ascii="Arial"/>
                <w:color w:val="5E5D5E"/>
                <w:spacing w:val="-1"/>
                <w:sz w:val="20"/>
              </w:rPr>
              <w:t>cent</w:t>
            </w:r>
            <w:r>
              <w:rPr>
                <w:rFonts w:ascii="Arial"/>
                <w:color w:val="5E5D5E"/>
                <w:spacing w:val="-2"/>
                <w:sz w:val="20"/>
              </w:rPr>
              <w:t xml:space="preserve"> </w:t>
            </w:r>
            <w:r>
              <w:rPr>
                <w:rFonts w:ascii="Arial"/>
                <w:color w:val="5E5D5E"/>
                <w:spacing w:val="-1"/>
                <w:sz w:val="20"/>
              </w:rPr>
              <w:t>increase in</w:t>
            </w:r>
            <w:r>
              <w:rPr>
                <w:rFonts w:ascii="Arial"/>
                <w:color w:val="5E5D5E"/>
                <w:spacing w:val="-2"/>
                <w:sz w:val="20"/>
              </w:rPr>
              <w:t xml:space="preserve"> </w:t>
            </w:r>
            <w:r>
              <w:rPr>
                <w:rFonts w:ascii="Arial"/>
                <w:color w:val="5E5D5E"/>
                <w:spacing w:val="-1"/>
                <w:sz w:val="20"/>
              </w:rPr>
              <w:t>annual</w:t>
            </w:r>
            <w:r>
              <w:rPr>
                <w:rFonts w:ascii="Arial"/>
                <w:color w:val="5E5D5E"/>
                <w:spacing w:val="-2"/>
                <w:sz w:val="20"/>
              </w:rPr>
              <w:t xml:space="preserve"> </w:t>
            </w:r>
            <w:r>
              <w:rPr>
                <w:rFonts w:ascii="Arial"/>
                <w:color w:val="5E5D5E"/>
                <w:spacing w:val="-1"/>
                <w:sz w:val="20"/>
              </w:rPr>
              <w:t>economic growth.</w:t>
            </w:r>
          </w:p>
        </w:tc>
      </w:tr>
      <w:tr w:rsidR="002F76B6">
        <w:trPr>
          <w:trHeight w:hRule="exact" w:val="2452"/>
        </w:trPr>
        <w:tc>
          <w:tcPr>
            <w:tcW w:w="23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Gorgens</w:t>
            </w:r>
            <w:r>
              <w:rPr>
                <w:rFonts w:ascii="Arial"/>
                <w:color w:val="5E5D5E"/>
                <w:spacing w:val="-2"/>
                <w:sz w:val="20"/>
              </w:rPr>
              <w:t xml:space="preserve"> </w:t>
            </w:r>
            <w:r>
              <w:rPr>
                <w:rFonts w:ascii="Arial"/>
                <w:color w:val="5E5D5E"/>
                <w:spacing w:val="-1"/>
                <w:sz w:val="20"/>
              </w:rPr>
              <w:t>et al.</w:t>
            </w:r>
            <w:r>
              <w:rPr>
                <w:rFonts w:ascii="Arial"/>
                <w:color w:val="5E5D5E"/>
                <w:sz w:val="20"/>
              </w:rPr>
              <w:t xml:space="preserve"> (2003)</w:t>
            </w:r>
          </w:p>
        </w:tc>
        <w:tc>
          <w:tcPr>
            <w:tcW w:w="1711" w:type="dxa"/>
            <w:tcBorders>
              <w:top w:val="single" w:sz="2" w:space="0" w:color="006DB0"/>
              <w:left w:val="nil"/>
              <w:bottom w:val="single" w:sz="2" w:space="0" w:color="006DB0"/>
              <w:right w:val="nil"/>
            </w:tcBorders>
          </w:tcPr>
          <w:p w:rsidR="002F76B6" w:rsidRDefault="00F32A52">
            <w:pPr>
              <w:pStyle w:val="TableParagraph"/>
              <w:spacing w:before="69"/>
              <w:ind w:left="307"/>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403"/>
              <w:rPr>
                <w:rFonts w:ascii="Arial" w:eastAsia="Arial" w:hAnsi="Arial" w:cs="Arial"/>
                <w:sz w:val="20"/>
                <w:szCs w:val="20"/>
              </w:rPr>
            </w:pPr>
            <w:r>
              <w:rPr>
                <w:rFonts w:ascii="Arial" w:eastAsia="Arial" w:hAnsi="Arial" w:cs="Arial"/>
                <w:color w:val="5E5D5E"/>
                <w:spacing w:val="-1"/>
                <w:sz w:val="20"/>
                <w:szCs w:val="20"/>
              </w:rPr>
              <w:t>Countries</w:t>
            </w:r>
            <w:r>
              <w:rPr>
                <w:rFonts w:ascii="Arial" w:eastAsia="Arial" w:hAnsi="Arial" w:cs="Arial"/>
                <w:color w:val="5E5D5E"/>
                <w:sz w:val="20"/>
                <w:szCs w:val="20"/>
              </w:rPr>
              <w:t xml:space="preserve"> </w:t>
            </w:r>
            <w:r>
              <w:rPr>
                <w:rFonts w:ascii="Arial" w:eastAsia="Arial" w:hAnsi="Arial" w:cs="Arial"/>
                <w:color w:val="5E5D5E"/>
                <w:spacing w:val="-1"/>
                <w:sz w:val="20"/>
                <w:szCs w:val="20"/>
              </w:rPr>
              <w:t>with</w:t>
            </w:r>
            <w:r>
              <w:rPr>
                <w:rFonts w:ascii="Arial" w:eastAsia="Arial" w:hAnsi="Arial" w:cs="Arial"/>
                <w:color w:val="5E5D5E"/>
                <w:sz w:val="20"/>
                <w:szCs w:val="20"/>
              </w:rPr>
              <w:t xml:space="preserve"> </w:t>
            </w:r>
            <w:r>
              <w:rPr>
                <w:rFonts w:ascii="Arial" w:eastAsia="Arial" w:hAnsi="Arial" w:cs="Arial"/>
                <w:color w:val="5E5D5E"/>
                <w:spacing w:val="-1"/>
                <w:sz w:val="20"/>
                <w:szCs w:val="20"/>
              </w:rPr>
              <w:t>high</w:t>
            </w:r>
            <w:r>
              <w:rPr>
                <w:rFonts w:ascii="Arial" w:eastAsia="Arial" w:hAnsi="Arial" w:cs="Arial"/>
                <w:color w:val="5E5D5E"/>
                <w:sz w:val="20"/>
                <w:szCs w:val="20"/>
              </w:rPr>
              <w:t xml:space="preserve"> regulation</w:t>
            </w:r>
            <w:r>
              <w:rPr>
                <w:rFonts w:ascii="Arial" w:eastAsia="Arial" w:hAnsi="Arial" w:cs="Arial"/>
                <w:color w:val="5E5D5E"/>
                <w:spacing w:val="-1"/>
                <w:sz w:val="20"/>
                <w:szCs w:val="20"/>
              </w:rPr>
              <w:t xml:space="preserve"> </w:t>
            </w:r>
            <w:r>
              <w:rPr>
                <w:rFonts w:ascii="Arial" w:eastAsia="Arial" w:hAnsi="Arial" w:cs="Arial"/>
                <w:color w:val="5E5D5E"/>
                <w:sz w:val="20"/>
                <w:szCs w:val="20"/>
              </w:rPr>
              <w:t>(a</w:t>
            </w:r>
            <w:r>
              <w:rPr>
                <w:rFonts w:ascii="Arial" w:eastAsia="Arial" w:hAnsi="Arial" w:cs="Arial"/>
                <w:color w:val="5E5D5E"/>
                <w:spacing w:val="24"/>
                <w:sz w:val="20"/>
                <w:szCs w:val="20"/>
              </w:rPr>
              <w:t xml:space="preserve"> </w:t>
            </w:r>
            <w:r>
              <w:rPr>
                <w:rFonts w:ascii="Arial" w:eastAsia="Arial" w:hAnsi="Arial" w:cs="Arial"/>
                <w:color w:val="5E5D5E"/>
                <w:sz w:val="20"/>
                <w:szCs w:val="20"/>
              </w:rPr>
              <w:t>score</w:t>
            </w:r>
            <w:r>
              <w:rPr>
                <w:rFonts w:ascii="Arial" w:eastAsia="Arial" w:hAnsi="Arial" w:cs="Arial"/>
                <w:color w:val="5E5D5E"/>
                <w:spacing w:val="-1"/>
                <w:sz w:val="20"/>
                <w:szCs w:val="20"/>
              </w:rPr>
              <w:t xml:space="preserve"> below</w:t>
            </w:r>
            <w:r>
              <w:rPr>
                <w:rFonts w:ascii="Arial" w:eastAsia="Arial" w:hAnsi="Arial" w:cs="Arial"/>
                <w:color w:val="5E5D5E"/>
                <w:sz w:val="20"/>
                <w:szCs w:val="20"/>
              </w:rPr>
              <w:t xml:space="preserve"> 5</w:t>
            </w:r>
            <w:r>
              <w:rPr>
                <w:rFonts w:ascii="Arial" w:eastAsia="Arial" w:hAnsi="Arial" w:cs="Arial"/>
                <w:color w:val="5E5D5E"/>
                <w:spacing w:val="-1"/>
                <w:sz w:val="20"/>
                <w:szCs w:val="20"/>
              </w:rPr>
              <w:t xml:space="preserve"> on</w:t>
            </w:r>
            <w:r>
              <w:rPr>
                <w:rFonts w:ascii="Arial" w:eastAsia="Arial" w:hAnsi="Arial" w:cs="Arial"/>
                <w:color w:val="5E5D5E"/>
                <w:sz w:val="20"/>
                <w:szCs w:val="20"/>
              </w:rPr>
              <w:t xml:space="preserve"> the</w:t>
            </w:r>
            <w:r>
              <w:rPr>
                <w:rFonts w:ascii="Arial" w:eastAsia="Arial" w:hAnsi="Arial" w:cs="Arial"/>
                <w:color w:val="5E5D5E"/>
                <w:spacing w:val="-1"/>
                <w:sz w:val="20"/>
                <w:szCs w:val="20"/>
              </w:rPr>
              <w:t xml:space="preserve"> </w:t>
            </w:r>
            <w:r>
              <w:rPr>
                <w:rFonts w:ascii="Arial" w:eastAsia="Arial" w:hAnsi="Arial" w:cs="Arial"/>
                <w:color w:val="5E5D5E"/>
                <w:sz w:val="20"/>
                <w:szCs w:val="20"/>
              </w:rPr>
              <w:t>Fraser</w:t>
            </w:r>
            <w:r>
              <w:rPr>
                <w:rFonts w:ascii="Arial" w:eastAsia="Arial" w:hAnsi="Arial" w:cs="Arial"/>
                <w:color w:val="5E5D5E"/>
                <w:spacing w:val="-1"/>
                <w:sz w:val="20"/>
                <w:szCs w:val="20"/>
              </w:rPr>
              <w:t xml:space="preserve"> Institute’s</w:t>
            </w:r>
          </w:p>
          <w:p w:rsidR="002F76B6" w:rsidRDefault="00F32A52">
            <w:pPr>
              <w:pStyle w:val="TableParagraph"/>
              <w:spacing w:line="271" w:lineRule="auto"/>
              <w:ind w:left="136" w:right="71"/>
              <w:rPr>
                <w:rFonts w:ascii="Arial" w:eastAsia="Arial" w:hAnsi="Arial" w:cs="Arial"/>
                <w:sz w:val="20"/>
                <w:szCs w:val="20"/>
              </w:rPr>
            </w:pPr>
            <w:r>
              <w:rPr>
                <w:rFonts w:ascii="Arial"/>
                <w:color w:val="5E5D5E"/>
                <w:sz w:val="20"/>
              </w:rPr>
              <w:t>Economic</w:t>
            </w:r>
            <w:r>
              <w:rPr>
                <w:rFonts w:ascii="Arial"/>
                <w:color w:val="5E5D5E"/>
                <w:spacing w:val="-2"/>
                <w:sz w:val="20"/>
              </w:rPr>
              <w:t xml:space="preserve"> </w:t>
            </w:r>
            <w:r>
              <w:rPr>
                <w:rFonts w:ascii="Arial"/>
                <w:color w:val="5E5D5E"/>
                <w:sz w:val="20"/>
              </w:rPr>
              <w:t>Freedom</w:t>
            </w:r>
            <w:r>
              <w:rPr>
                <w:rFonts w:ascii="Arial"/>
                <w:color w:val="5E5D5E"/>
                <w:spacing w:val="-2"/>
                <w:sz w:val="20"/>
              </w:rPr>
              <w:t xml:space="preserve"> </w:t>
            </w:r>
            <w:r>
              <w:rPr>
                <w:rFonts w:ascii="Arial"/>
                <w:color w:val="5E5D5E"/>
                <w:spacing w:val="-1"/>
                <w:sz w:val="20"/>
              </w:rPr>
              <w:t xml:space="preserve">of </w:t>
            </w:r>
            <w:r>
              <w:rPr>
                <w:rFonts w:ascii="Arial"/>
                <w:color w:val="5E5D5E"/>
                <w:sz w:val="20"/>
              </w:rPr>
              <w:t>the</w:t>
            </w:r>
            <w:r>
              <w:rPr>
                <w:rFonts w:ascii="Arial"/>
                <w:color w:val="5E5D5E"/>
                <w:spacing w:val="-1"/>
                <w:sz w:val="20"/>
              </w:rPr>
              <w:t xml:space="preserve"> </w:t>
            </w:r>
            <w:r>
              <w:rPr>
                <w:rFonts w:ascii="Arial"/>
                <w:color w:val="5E5D5E"/>
                <w:spacing w:val="-2"/>
                <w:sz w:val="20"/>
              </w:rPr>
              <w:t>World</w:t>
            </w:r>
            <w:r>
              <w:rPr>
                <w:rFonts w:ascii="Arial"/>
                <w:color w:val="5E5D5E"/>
                <w:spacing w:val="-1"/>
                <w:sz w:val="20"/>
              </w:rPr>
              <w:t xml:space="preserve"> index)</w:t>
            </w:r>
            <w:r>
              <w:rPr>
                <w:rFonts w:ascii="Arial"/>
                <w:color w:val="5E5D5E"/>
                <w:spacing w:val="24"/>
                <w:sz w:val="20"/>
              </w:rPr>
              <w:t xml:space="preserve"> </w:t>
            </w:r>
            <w:r>
              <w:rPr>
                <w:rFonts w:ascii="Arial"/>
                <w:color w:val="5E5D5E"/>
                <w:spacing w:val="-1"/>
                <w:sz w:val="20"/>
              </w:rPr>
              <w:t>are likely</w:t>
            </w:r>
            <w:r>
              <w:rPr>
                <w:rFonts w:ascii="Arial"/>
                <w:color w:val="5E5D5E"/>
                <w:sz w:val="20"/>
              </w:rPr>
              <w:t xml:space="preserve"> to</w:t>
            </w:r>
            <w:r>
              <w:rPr>
                <w:rFonts w:ascii="Arial"/>
                <w:color w:val="5E5D5E"/>
                <w:spacing w:val="-1"/>
                <w:sz w:val="20"/>
              </w:rPr>
              <w:t xml:space="preserve"> experience improvements</w:t>
            </w:r>
            <w:r>
              <w:rPr>
                <w:rFonts w:ascii="Arial"/>
                <w:color w:val="5E5D5E"/>
                <w:sz w:val="20"/>
              </w:rPr>
              <w:t xml:space="preserve"> </w:t>
            </w:r>
            <w:r>
              <w:rPr>
                <w:rFonts w:ascii="Arial"/>
                <w:color w:val="5E5D5E"/>
                <w:spacing w:val="-1"/>
                <w:sz w:val="20"/>
              </w:rPr>
              <w:t>in</w:t>
            </w:r>
            <w:r>
              <w:rPr>
                <w:rFonts w:ascii="Arial"/>
                <w:color w:val="5E5D5E"/>
                <w:spacing w:val="24"/>
                <w:sz w:val="20"/>
              </w:rPr>
              <w:t xml:space="preserve"> </w:t>
            </w:r>
            <w:r>
              <w:rPr>
                <w:rFonts w:ascii="Arial"/>
                <w:color w:val="5E5D5E"/>
                <w:spacing w:val="-1"/>
                <w:sz w:val="20"/>
              </w:rPr>
              <w:t>economic growth</w:t>
            </w:r>
            <w:r>
              <w:rPr>
                <w:rFonts w:ascii="Arial"/>
                <w:color w:val="5E5D5E"/>
                <w:sz w:val="20"/>
              </w:rPr>
              <w:t xml:space="preserve"> </w:t>
            </w:r>
            <w:r>
              <w:rPr>
                <w:rFonts w:ascii="Arial"/>
                <w:color w:val="5E5D5E"/>
                <w:spacing w:val="-1"/>
                <w:sz w:val="20"/>
              </w:rPr>
              <w:t>as</w:t>
            </w:r>
            <w:r>
              <w:rPr>
                <w:rFonts w:ascii="Arial"/>
                <w:color w:val="5E5D5E"/>
                <w:sz w:val="20"/>
              </w:rPr>
              <w:t xml:space="preserve"> a</w:t>
            </w:r>
            <w:r>
              <w:rPr>
                <w:rFonts w:ascii="Arial"/>
                <w:color w:val="5E5D5E"/>
                <w:spacing w:val="-2"/>
                <w:sz w:val="20"/>
              </w:rPr>
              <w:t xml:space="preserve"> </w:t>
            </w:r>
            <w:r>
              <w:rPr>
                <w:rFonts w:ascii="Arial"/>
                <w:color w:val="5E5D5E"/>
                <w:sz w:val="20"/>
              </w:rPr>
              <w:t>result</w:t>
            </w:r>
            <w:r>
              <w:rPr>
                <w:rFonts w:ascii="Arial"/>
                <w:color w:val="5E5D5E"/>
                <w:spacing w:val="-1"/>
                <w:sz w:val="20"/>
              </w:rPr>
              <w:t xml:space="preserve"> of</w:t>
            </w:r>
            <w:r>
              <w:rPr>
                <w:rFonts w:ascii="Arial"/>
                <w:color w:val="5E5D5E"/>
                <w:sz w:val="20"/>
              </w:rPr>
              <w:t xml:space="preserve"> regulatory</w:t>
            </w:r>
            <w:r>
              <w:rPr>
                <w:rFonts w:ascii="Arial"/>
                <w:color w:val="5E5D5E"/>
                <w:spacing w:val="25"/>
                <w:sz w:val="20"/>
              </w:rPr>
              <w:t xml:space="preserve"> </w:t>
            </w:r>
            <w:r>
              <w:rPr>
                <w:rFonts w:ascii="Arial"/>
                <w:color w:val="5E5D5E"/>
                <w:sz w:val="20"/>
              </w:rPr>
              <w:t>reform,</w:t>
            </w:r>
            <w:r>
              <w:rPr>
                <w:rFonts w:ascii="Arial"/>
                <w:color w:val="5E5D5E"/>
                <w:spacing w:val="-2"/>
                <w:sz w:val="20"/>
              </w:rPr>
              <w:t xml:space="preserve"> </w:t>
            </w:r>
            <w:r>
              <w:rPr>
                <w:rFonts w:ascii="Arial"/>
                <w:color w:val="5E5D5E"/>
                <w:spacing w:val="-1"/>
                <w:sz w:val="20"/>
              </w:rPr>
              <w:t xml:space="preserve">while </w:t>
            </w:r>
            <w:r>
              <w:rPr>
                <w:rFonts w:ascii="Arial"/>
                <w:color w:val="5E5D5E"/>
                <w:sz w:val="20"/>
              </w:rPr>
              <w:t>those</w:t>
            </w:r>
            <w:r>
              <w:rPr>
                <w:rFonts w:ascii="Arial"/>
                <w:color w:val="5E5D5E"/>
                <w:spacing w:val="-2"/>
                <w:sz w:val="20"/>
              </w:rPr>
              <w:t xml:space="preserve"> </w:t>
            </w:r>
            <w:r>
              <w:rPr>
                <w:rFonts w:ascii="Arial"/>
                <w:color w:val="5E5D5E"/>
                <w:sz w:val="20"/>
              </w:rPr>
              <w:t>countries</w:t>
            </w:r>
            <w:r>
              <w:rPr>
                <w:rFonts w:ascii="Arial"/>
                <w:color w:val="5E5D5E"/>
                <w:spacing w:val="-3"/>
                <w:sz w:val="20"/>
              </w:rPr>
              <w:t xml:space="preserve"> </w:t>
            </w:r>
            <w:r>
              <w:rPr>
                <w:rFonts w:ascii="Arial"/>
                <w:color w:val="5E5D5E"/>
                <w:spacing w:val="-1"/>
                <w:sz w:val="20"/>
              </w:rPr>
              <w:t xml:space="preserve">with </w:t>
            </w:r>
            <w:r>
              <w:rPr>
                <w:rFonts w:ascii="Arial"/>
                <w:color w:val="5E5D5E"/>
                <w:sz w:val="20"/>
              </w:rPr>
              <w:t>a</w:t>
            </w:r>
            <w:r>
              <w:rPr>
                <w:rFonts w:ascii="Arial"/>
                <w:color w:val="5E5D5E"/>
                <w:spacing w:val="23"/>
                <w:sz w:val="20"/>
              </w:rPr>
              <w:t xml:space="preserve"> </w:t>
            </w:r>
            <w:r>
              <w:rPr>
                <w:rFonts w:ascii="Arial"/>
                <w:color w:val="5E5D5E"/>
                <w:sz w:val="20"/>
              </w:rPr>
              <w:t>moderate</w:t>
            </w:r>
            <w:r>
              <w:rPr>
                <w:rFonts w:ascii="Arial"/>
                <w:color w:val="5E5D5E"/>
                <w:spacing w:val="-2"/>
                <w:sz w:val="20"/>
              </w:rPr>
              <w:t xml:space="preserve"> </w:t>
            </w:r>
            <w:r>
              <w:rPr>
                <w:rFonts w:ascii="Arial"/>
                <w:color w:val="5E5D5E"/>
                <w:sz w:val="20"/>
              </w:rPr>
              <w:t>to</w:t>
            </w:r>
            <w:r>
              <w:rPr>
                <w:rFonts w:ascii="Arial"/>
                <w:color w:val="5E5D5E"/>
                <w:spacing w:val="-2"/>
                <w:sz w:val="20"/>
              </w:rPr>
              <w:t xml:space="preserve"> </w:t>
            </w:r>
            <w:r>
              <w:rPr>
                <w:rFonts w:ascii="Arial"/>
                <w:color w:val="5E5D5E"/>
                <w:spacing w:val="-1"/>
                <w:sz w:val="20"/>
              </w:rPr>
              <w:t>low</w:t>
            </w:r>
            <w:r>
              <w:rPr>
                <w:rFonts w:ascii="Arial"/>
                <w:color w:val="5E5D5E"/>
                <w:sz w:val="20"/>
              </w:rPr>
              <w:t xml:space="preserve"> </w:t>
            </w:r>
            <w:r>
              <w:rPr>
                <w:rFonts w:ascii="Arial"/>
                <w:color w:val="5E5D5E"/>
                <w:spacing w:val="-1"/>
                <w:sz w:val="20"/>
              </w:rPr>
              <w:t>level of</w:t>
            </w:r>
            <w:r>
              <w:rPr>
                <w:rFonts w:ascii="Arial"/>
                <w:color w:val="5E5D5E"/>
                <w:sz w:val="20"/>
              </w:rPr>
              <w:t xml:space="preserve"> regulation</w:t>
            </w:r>
            <w:r>
              <w:rPr>
                <w:rFonts w:ascii="Arial"/>
                <w:color w:val="5E5D5E"/>
                <w:spacing w:val="-2"/>
                <w:sz w:val="20"/>
              </w:rPr>
              <w:t xml:space="preserve"> </w:t>
            </w:r>
            <w:r>
              <w:rPr>
                <w:rFonts w:ascii="Arial"/>
                <w:color w:val="5E5D5E"/>
                <w:sz w:val="20"/>
              </w:rPr>
              <w:t>(a</w:t>
            </w:r>
            <w:r>
              <w:rPr>
                <w:rFonts w:ascii="Arial"/>
                <w:color w:val="5E5D5E"/>
                <w:spacing w:val="24"/>
                <w:sz w:val="20"/>
              </w:rPr>
              <w:t xml:space="preserve"> </w:t>
            </w:r>
            <w:r>
              <w:rPr>
                <w:rFonts w:ascii="Arial"/>
                <w:color w:val="5E5D5E"/>
                <w:sz w:val="20"/>
              </w:rPr>
              <w:t>score</w:t>
            </w:r>
            <w:r>
              <w:rPr>
                <w:rFonts w:ascii="Arial"/>
                <w:color w:val="5E5D5E"/>
                <w:spacing w:val="-2"/>
                <w:sz w:val="20"/>
              </w:rPr>
              <w:t xml:space="preserve"> </w:t>
            </w:r>
            <w:r>
              <w:rPr>
                <w:rFonts w:ascii="Arial"/>
                <w:color w:val="5E5D5E"/>
                <w:spacing w:val="-1"/>
                <w:sz w:val="20"/>
              </w:rPr>
              <w:t>above</w:t>
            </w:r>
            <w:r>
              <w:rPr>
                <w:rFonts w:ascii="Arial"/>
                <w:color w:val="5E5D5E"/>
                <w:sz w:val="20"/>
              </w:rPr>
              <w:t xml:space="preserve"> </w:t>
            </w:r>
            <w:r>
              <w:rPr>
                <w:rFonts w:ascii="Arial"/>
                <w:color w:val="5E5D5E"/>
                <w:spacing w:val="-1"/>
                <w:sz w:val="20"/>
              </w:rPr>
              <w:t>5)</w:t>
            </w:r>
            <w:r>
              <w:rPr>
                <w:rFonts w:ascii="Arial"/>
                <w:color w:val="5E5D5E"/>
                <w:sz w:val="20"/>
              </w:rPr>
              <w:t xml:space="preserve"> </w:t>
            </w:r>
            <w:r>
              <w:rPr>
                <w:rFonts w:ascii="Arial"/>
                <w:color w:val="5E5D5E"/>
                <w:spacing w:val="-1"/>
                <w:sz w:val="20"/>
              </w:rPr>
              <w:t>are unlikely</w:t>
            </w:r>
            <w:r>
              <w:rPr>
                <w:rFonts w:ascii="Arial"/>
                <w:color w:val="5E5D5E"/>
                <w:sz w:val="20"/>
              </w:rPr>
              <w:t xml:space="preserve"> to</w:t>
            </w:r>
            <w:r>
              <w:rPr>
                <w:rFonts w:ascii="Arial"/>
                <w:color w:val="5E5D5E"/>
                <w:spacing w:val="-1"/>
                <w:sz w:val="20"/>
              </w:rPr>
              <w:t xml:space="preserve"> achieve</w:t>
            </w:r>
            <w:r>
              <w:rPr>
                <w:rFonts w:ascii="Arial"/>
                <w:color w:val="5E5D5E"/>
                <w:spacing w:val="24"/>
                <w:sz w:val="20"/>
              </w:rPr>
              <w:t xml:space="preserve"> </w:t>
            </w:r>
            <w:r>
              <w:rPr>
                <w:rFonts w:ascii="Arial"/>
                <w:color w:val="5E5D5E"/>
                <w:sz w:val="20"/>
              </w:rPr>
              <w:t>such benefits.</w:t>
            </w:r>
          </w:p>
        </w:tc>
      </w:tr>
      <w:tr w:rsidR="002F76B6">
        <w:trPr>
          <w:trHeight w:hRule="exact" w:val="892"/>
        </w:trPr>
        <w:tc>
          <w:tcPr>
            <w:tcW w:w="23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pacing w:val="-1"/>
                <w:sz w:val="20"/>
              </w:rPr>
              <w:t>Haidar</w:t>
            </w:r>
            <w:r>
              <w:rPr>
                <w:rFonts w:ascii="Arial"/>
                <w:color w:val="5E5D5E"/>
                <w:sz w:val="20"/>
              </w:rPr>
              <w:t xml:space="preserve"> (2012)</w:t>
            </w:r>
          </w:p>
        </w:tc>
        <w:tc>
          <w:tcPr>
            <w:tcW w:w="1711" w:type="dxa"/>
            <w:tcBorders>
              <w:top w:val="single" w:sz="2" w:space="0" w:color="006DB0"/>
              <w:left w:val="nil"/>
              <w:bottom w:val="single" w:sz="2" w:space="0" w:color="006DB0"/>
              <w:right w:val="nil"/>
            </w:tcBorders>
          </w:tcPr>
          <w:p w:rsidR="002F76B6" w:rsidRDefault="00F32A52">
            <w:pPr>
              <w:pStyle w:val="TableParagraph"/>
              <w:spacing w:before="69"/>
              <w:ind w:left="307"/>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174"/>
              <w:rPr>
                <w:rFonts w:ascii="Arial" w:eastAsia="Arial" w:hAnsi="Arial" w:cs="Arial"/>
                <w:sz w:val="20"/>
                <w:szCs w:val="20"/>
              </w:rPr>
            </w:pPr>
            <w:r>
              <w:rPr>
                <w:rFonts w:ascii="Arial"/>
                <w:color w:val="5E5D5E"/>
                <w:sz w:val="20"/>
              </w:rPr>
              <w:t>The</w:t>
            </w:r>
            <w:r>
              <w:rPr>
                <w:rFonts w:ascii="Arial"/>
                <w:color w:val="5E5D5E"/>
                <w:spacing w:val="-1"/>
                <w:sz w:val="20"/>
              </w:rPr>
              <w:t xml:space="preserve"> average</w:t>
            </w:r>
            <w:r>
              <w:rPr>
                <w:rFonts w:ascii="Arial"/>
                <w:color w:val="5E5D5E"/>
                <w:sz w:val="20"/>
              </w:rPr>
              <w:t xml:space="preserve"> </w:t>
            </w:r>
            <w:r>
              <w:rPr>
                <w:rFonts w:ascii="Arial"/>
                <w:color w:val="5E5D5E"/>
                <w:spacing w:val="-1"/>
                <w:sz w:val="20"/>
              </w:rPr>
              <w:t>business</w:t>
            </w:r>
            <w:r>
              <w:rPr>
                <w:rFonts w:ascii="Arial"/>
                <w:color w:val="5E5D5E"/>
                <w:sz w:val="20"/>
              </w:rPr>
              <w:t xml:space="preserve"> regulatory</w:t>
            </w:r>
            <w:r>
              <w:rPr>
                <w:rFonts w:ascii="Arial"/>
                <w:color w:val="5E5D5E"/>
                <w:spacing w:val="-1"/>
                <w:sz w:val="20"/>
              </w:rPr>
              <w:t xml:space="preserve"> </w:t>
            </w:r>
            <w:r>
              <w:rPr>
                <w:rFonts w:ascii="Arial"/>
                <w:color w:val="5E5D5E"/>
                <w:sz w:val="20"/>
              </w:rPr>
              <w:t>reform</w:t>
            </w:r>
            <w:r>
              <w:rPr>
                <w:rFonts w:ascii="Arial"/>
                <w:color w:val="5E5D5E"/>
                <w:spacing w:val="23"/>
                <w:sz w:val="20"/>
              </w:rPr>
              <w:t xml:space="preserve"> </w:t>
            </w:r>
            <w:r>
              <w:rPr>
                <w:rFonts w:ascii="Arial"/>
                <w:color w:val="5E5D5E"/>
                <w:spacing w:val="-1"/>
                <w:sz w:val="20"/>
              </w:rPr>
              <w:t xml:space="preserve">leads </w:t>
            </w:r>
            <w:r>
              <w:rPr>
                <w:rFonts w:ascii="Arial"/>
                <w:color w:val="5E5D5E"/>
                <w:sz w:val="20"/>
              </w:rPr>
              <w:t>to</w:t>
            </w:r>
            <w:r>
              <w:rPr>
                <w:rFonts w:ascii="Arial"/>
                <w:color w:val="5E5D5E"/>
                <w:spacing w:val="-1"/>
                <w:sz w:val="20"/>
              </w:rPr>
              <w:t xml:space="preserve"> </w:t>
            </w:r>
            <w:r>
              <w:rPr>
                <w:rFonts w:ascii="Arial"/>
                <w:color w:val="5E5D5E"/>
                <w:sz w:val="20"/>
              </w:rPr>
              <w:t>a</w:t>
            </w:r>
            <w:r>
              <w:rPr>
                <w:rFonts w:ascii="Arial"/>
                <w:color w:val="5E5D5E"/>
                <w:spacing w:val="-1"/>
                <w:sz w:val="20"/>
              </w:rPr>
              <w:t xml:space="preserve"> 0.15</w:t>
            </w:r>
            <w:r>
              <w:rPr>
                <w:rFonts w:ascii="Arial"/>
                <w:color w:val="5E5D5E"/>
                <w:sz w:val="20"/>
              </w:rPr>
              <w:t xml:space="preserve"> </w:t>
            </w:r>
            <w:r>
              <w:rPr>
                <w:rFonts w:ascii="Arial"/>
                <w:color w:val="5E5D5E"/>
                <w:spacing w:val="-1"/>
                <w:sz w:val="20"/>
              </w:rPr>
              <w:t xml:space="preserve">per </w:t>
            </w:r>
            <w:r>
              <w:rPr>
                <w:rFonts w:ascii="Arial"/>
                <w:color w:val="5E5D5E"/>
                <w:sz w:val="20"/>
              </w:rPr>
              <w:t>cent</w:t>
            </w:r>
            <w:r>
              <w:rPr>
                <w:rFonts w:ascii="Arial"/>
                <w:color w:val="5E5D5E"/>
                <w:spacing w:val="-1"/>
                <w:sz w:val="20"/>
              </w:rPr>
              <w:t xml:space="preserve"> increase</w:t>
            </w:r>
            <w:r>
              <w:rPr>
                <w:rFonts w:ascii="Arial"/>
                <w:color w:val="5E5D5E"/>
                <w:sz w:val="20"/>
              </w:rPr>
              <w:t xml:space="preserve"> </w:t>
            </w:r>
            <w:r>
              <w:rPr>
                <w:rFonts w:ascii="Arial"/>
                <w:color w:val="5E5D5E"/>
                <w:spacing w:val="-1"/>
                <w:sz w:val="20"/>
              </w:rPr>
              <w:t>in</w:t>
            </w:r>
            <w:r>
              <w:rPr>
                <w:rFonts w:ascii="Arial"/>
                <w:color w:val="5E5D5E"/>
                <w:spacing w:val="24"/>
                <w:sz w:val="20"/>
              </w:rPr>
              <w:t xml:space="preserve"> </w:t>
            </w:r>
            <w:r>
              <w:rPr>
                <w:rFonts w:ascii="Arial"/>
                <w:color w:val="5E5D5E"/>
                <w:spacing w:val="-1"/>
                <w:sz w:val="20"/>
              </w:rPr>
              <w:t>annual</w:t>
            </w:r>
            <w:r>
              <w:rPr>
                <w:rFonts w:ascii="Arial"/>
                <w:color w:val="5E5D5E"/>
                <w:spacing w:val="-3"/>
                <w:sz w:val="20"/>
              </w:rPr>
              <w:t xml:space="preserve"> </w:t>
            </w:r>
            <w:r>
              <w:rPr>
                <w:rFonts w:ascii="Arial"/>
                <w:color w:val="5E5D5E"/>
                <w:sz w:val="20"/>
              </w:rPr>
              <w:t>GDP</w:t>
            </w:r>
            <w:r>
              <w:rPr>
                <w:rFonts w:ascii="Arial"/>
                <w:color w:val="5E5D5E"/>
                <w:spacing w:val="-6"/>
                <w:sz w:val="20"/>
              </w:rPr>
              <w:t xml:space="preserve"> </w:t>
            </w:r>
            <w:r>
              <w:rPr>
                <w:rFonts w:ascii="Arial"/>
                <w:color w:val="5E5D5E"/>
                <w:spacing w:val="-1"/>
                <w:sz w:val="20"/>
              </w:rPr>
              <w:t>growth.</w:t>
            </w:r>
          </w:p>
        </w:tc>
      </w:tr>
      <w:tr w:rsidR="002F76B6">
        <w:trPr>
          <w:trHeight w:hRule="exact" w:val="1152"/>
        </w:trPr>
        <w:tc>
          <w:tcPr>
            <w:tcW w:w="2310" w:type="dxa"/>
            <w:tcBorders>
              <w:top w:val="single" w:sz="2" w:space="0" w:color="006DB0"/>
              <w:left w:val="nil"/>
              <w:bottom w:val="single" w:sz="2" w:space="0" w:color="006DB0"/>
              <w:right w:val="nil"/>
            </w:tcBorders>
          </w:tcPr>
          <w:p w:rsidR="002F76B6" w:rsidRDefault="00F32A52">
            <w:pPr>
              <w:pStyle w:val="TableParagraph"/>
              <w:spacing w:before="69"/>
              <w:ind w:left="113"/>
              <w:rPr>
                <w:rFonts w:ascii="Arial" w:eastAsia="Arial" w:hAnsi="Arial" w:cs="Arial"/>
                <w:sz w:val="20"/>
                <w:szCs w:val="20"/>
              </w:rPr>
            </w:pPr>
            <w:r>
              <w:rPr>
                <w:rFonts w:ascii="Arial"/>
                <w:color w:val="5E5D5E"/>
                <w:sz w:val="20"/>
              </w:rPr>
              <w:t>Stankov</w:t>
            </w:r>
            <w:r>
              <w:rPr>
                <w:rFonts w:ascii="Arial"/>
                <w:color w:val="5E5D5E"/>
                <w:spacing w:val="-1"/>
                <w:sz w:val="20"/>
              </w:rPr>
              <w:t xml:space="preserve"> </w:t>
            </w:r>
            <w:r>
              <w:rPr>
                <w:rFonts w:ascii="Arial"/>
                <w:color w:val="5E5D5E"/>
                <w:sz w:val="20"/>
              </w:rPr>
              <w:t>(2009)</w:t>
            </w:r>
          </w:p>
        </w:tc>
        <w:tc>
          <w:tcPr>
            <w:tcW w:w="1711" w:type="dxa"/>
            <w:tcBorders>
              <w:top w:val="single" w:sz="2" w:space="0" w:color="006DB0"/>
              <w:left w:val="nil"/>
              <w:bottom w:val="single" w:sz="2" w:space="0" w:color="006DB0"/>
              <w:right w:val="nil"/>
            </w:tcBorders>
          </w:tcPr>
          <w:p w:rsidR="002F76B6" w:rsidRDefault="00F32A52">
            <w:pPr>
              <w:pStyle w:val="TableParagraph"/>
              <w:spacing w:before="69"/>
              <w:ind w:left="307"/>
              <w:rPr>
                <w:rFonts w:ascii="Arial" w:eastAsia="Arial" w:hAnsi="Arial" w:cs="Arial"/>
                <w:sz w:val="20"/>
                <w:szCs w:val="20"/>
              </w:rPr>
            </w:pPr>
            <w:r>
              <w:rPr>
                <w:rFonts w:ascii="Arial"/>
                <w:color w:val="5E5D5E"/>
                <w:spacing w:val="-1"/>
                <w:sz w:val="20"/>
              </w:rPr>
              <w:t>Cross-country</w:t>
            </w:r>
          </w:p>
        </w:tc>
        <w:tc>
          <w:tcPr>
            <w:tcW w:w="3916" w:type="dxa"/>
            <w:tcBorders>
              <w:top w:val="single" w:sz="2" w:space="0" w:color="006DB0"/>
              <w:left w:val="nil"/>
              <w:bottom w:val="single" w:sz="2" w:space="0" w:color="006DB0"/>
              <w:right w:val="nil"/>
            </w:tcBorders>
          </w:tcPr>
          <w:p w:rsidR="002F76B6" w:rsidRDefault="00F32A52">
            <w:pPr>
              <w:pStyle w:val="TableParagraph"/>
              <w:spacing w:before="69" w:line="271" w:lineRule="auto"/>
              <w:ind w:left="136" w:right="481"/>
              <w:rPr>
                <w:rFonts w:ascii="Arial" w:eastAsia="Arial" w:hAnsi="Arial" w:cs="Arial"/>
                <w:sz w:val="20"/>
                <w:szCs w:val="20"/>
              </w:rPr>
            </w:pPr>
            <w:r>
              <w:rPr>
                <w:rFonts w:ascii="Arial"/>
                <w:color w:val="5E5D5E"/>
                <w:spacing w:val="-1"/>
                <w:sz w:val="20"/>
              </w:rPr>
              <w:t>Laggards</w:t>
            </w:r>
            <w:r>
              <w:rPr>
                <w:rFonts w:ascii="Arial"/>
                <w:color w:val="5E5D5E"/>
                <w:sz w:val="20"/>
              </w:rPr>
              <w:t xml:space="preserve"> </w:t>
            </w:r>
            <w:r>
              <w:rPr>
                <w:rFonts w:ascii="Arial"/>
                <w:color w:val="5E5D5E"/>
                <w:spacing w:val="-1"/>
                <w:sz w:val="20"/>
              </w:rPr>
              <w:t>experienced,</w:t>
            </w:r>
            <w:r>
              <w:rPr>
                <w:rFonts w:ascii="Arial"/>
                <w:color w:val="5E5D5E"/>
                <w:sz w:val="20"/>
              </w:rPr>
              <w:t xml:space="preserve"> </w:t>
            </w:r>
            <w:r>
              <w:rPr>
                <w:rFonts w:ascii="Arial"/>
                <w:color w:val="5E5D5E"/>
                <w:spacing w:val="-1"/>
                <w:sz w:val="20"/>
              </w:rPr>
              <w:t>on</w:t>
            </w:r>
            <w:r>
              <w:rPr>
                <w:rFonts w:ascii="Arial"/>
                <w:color w:val="5E5D5E"/>
                <w:sz w:val="20"/>
              </w:rPr>
              <w:t xml:space="preserve"> </w:t>
            </w:r>
            <w:r>
              <w:rPr>
                <w:rFonts w:ascii="Arial"/>
                <w:color w:val="5E5D5E"/>
                <w:spacing w:val="-1"/>
                <w:sz w:val="20"/>
              </w:rPr>
              <w:t xml:space="preserve">average, </w:t>
            </w:r>
            <w:r>
              <w:rPr>
                <w:rFonts w:ascii="Arial"/>
                <w:color w:val="5E5D5E"/>
                <w:spacing w:val="23"/>
                <w:sz w:val="20"/>
              </w:rPr>
              <w:t xml:space="preserve"> </w:t>
            </w:r>
            <w:r>
              <w:rPr>
                <w:rFonts w:ascii="Arial"/>
                <w:color w:val="5E5D5E"/>
                <w:sz w:val="20"/>
              </w:rPr>
              <w:t>1</w:t>
            </w:r>
            <w:r>
              <w:rPr>
                <w:rFonts w:ascii="Arial"/>
                <w:color w:val="5E5D5E"/>
                <w:spacing w:val="-2"/>
                <w:sz w:val="20"/>
              </w:rPr>
              <w:t xml:space="preserve"> </w:t>
            </w:r>
            <w:r>
              <w:rPr>
                <w:rFonts w:ascii="Arial"/>
                <w:color w:val="5E5D5E"/>
                <w:spacing w:val="-1"/>
                <w:sz w:val="20"/>
              </w:rPr>
              <w:t xml:space="preserve">per </w:t>
            </w:r>
            <w:r>
              <w:rPr>
                <w:rFonts w:ascii="Arial"/>
                <w:color w:val="5E5D5E"/>
                <w:sz w:val="20"/>
              </w:rPr>
              <w:t>cent</w:t>
            </w:r>
            <w:r>
              <w:rPr>
                <w:rFonts w:ascii="Arial"/>
                <w:color w:val="5E5D5E"/>
                <w:spacing w:val="-2"/>
                <w:sz w:val="20"/>
              </w:rPr>
              <w:t xml:space="preserve"> </w:t>
            </w:r>
            <w:r>
              <w:rPr>
                <w:rFonts w:ascii="Arial"/>
                <w:color w:val="5E5D5E"/>
                <w:spacing w:val="-1"/>
                <w:sz w:val="20"/>
              </w:rPr>
              <w:t>higher</w:t>
            </w:r>
            <w:r>
              <w:rPr>
                <w:rFonts w:ascii="Arial"/>
                <w:color w:val="5E5D5E"/>
                <w:sz w:val="20"/>
              </w:rPr>
              <w:t xml:space="preserve"> </w:t>
            </w:r>
            <w:r>
              <w:rPr>
                <w:rFonts w:ascii="Arial"/>
                <w:color w:val="5E5D5E"/>
                <w:spacing w:val="-1"/>
                <w:sz w:val="20"/>
              </w:rPr>
              <w:t xml:space="preserve">annual </w:t>
            </w:r>
            <w:r>
              <w:rPr>
                <w:rFonts w:ascii="Arial"/>
                <w:color w:val="5E5D5E"/>
                <w:sz w:val="20"/>
              </w:rPr>
              <w:t>GDP</w:t>
            </w:r>
            <w:r>
              <w:rPr>
                <w:rFonts w:ascii="Arial"/>
                <w:color w:val="5E5D5E"/>
                <w:spacing w:val="-5"/>
                <w:sz w:val="20"/>
              </w:rPr>
              <w:t xml:space="preserve"> </w:t>
            </w:r>
            <w:r>
              <w:rPr>
                <w:rFonts w:ascii="Arial"/>
                <w:color w:val="5E5D5E"/>
                <w:spacing w:val="-1"/>
                <w:sz w:val="20"/>
              </w:rPr>
              <w:t>growth</w:t>
            </w:r>
          </w:p>
          <w:p w:rsidR="002F76B6" w:rsidRDefault="00F32A52">
            <w:pPr>
              <w:pStyle w:val="TableParagraph"/>
              <w:spacing w:line="271" w:lineRule="auto"/>
              <w:ind w:left="136" w:right="266"/>
              <w:rPr>
                <w:rFonts w:ascii="Arial" w:eastAsia="Arial" w:hAnsi="Arial" w:cs="Arial"/>
                <w:sz w:val="20"/>
                <w:szCs w:val="20"/>
              </w:rPr>
            </w:pPr>
            <w:r>
              <w:rPr>
                <w:rFonts w:ascii="Arial"/>
                <w:color w:val="5E5D5E"/>
                <w:sz w:val="20"/>
              </w:rPr>
              <w:t>than</w:t>
            </w:r>
            <w:r>
              <w:rPr>
                <w:rFonts w:ascii="Arial"/>
                <w:color w:val="5E5D5E"/>
                <w:spacing w:val="-1"/>
                <w:sz w:val="20"/>
              </w:rPr>
              <w:t xml:space="preserve"> </w:t>
            </w:r>
            <w:r>
              <w:rPr>
                <w:rFonts w:ascii="Arial"/>
                <w:color w:val="5E5D5E"/>
                <w:sz w:val="20"/>
              </w:rPr>
              <w:t>those</w:t>
            </w:r>
            <w:r>
              <w:rPr>
                <w:rFonts w:ascii="Arial"/>
                <w:color w:val="5E5D5E"/>
                <w:spacing w:val="-1"/>
                <w:sz w:val="20"/>
              </w:rPr>
              <w:t xml:space="preserve"> </w:t>
            </w:r>
            <w:r>
              <w:rPr>
                <w:rFonts w:ascii="Arial"/>
                <w:color w:val="5E5D5E"/>
                <w:sz w:val="20"/>
              </w:rPr>
              <w:t>countries</w:t>
            </w:r>
            <w:r>
              <w:rPr>
                <w:rFonts w:ascii="Arial"/>
                <w:color w:val="5E5D5E"/>
                <w:spacing w:val="-1"/>
                <w:sz w:val="20"/>
              </w:rPr>
              <w:t xml:space="preserve"> actively</w:t>
            </w:r>
            <w:r>
              <w:rPr>
                <w:rFonts w:ascii="Arial"/>
                <w:color w:val="5E5D5E"/>
                <w:sz w:val="20"/>
              </w:rPr>
              <w:t xml:space="preserve"> </w:t>
            </w:r>
            <w:r>
              <w:rPr>
                <w:rFonts w:ascii="Arial"/>
                <w:color w:val="5E5D5E"/>
                <w:spacing w:val="-1"/>
                <w:sz w:val="20"/>
              </w:rPr>
              <w:t>pursuing</w:t>
            </w:r>
            <w:r>
              <w:rPr>
                <w:rFonts w:ascii="Arial"/>
                <w:color w:val="5E5D5E"/>
                <w:spacing w:val="21"/>
                <w:sz w:val="20"/>
              </w:rPr>
              <w:t xml:space="preserve"> </w:t>
            </w:r>
            <w:r>
              <w:rPr>
                <w:rFonts w:ascii="Arial"/>
                <w:color w:val="5E5D5E"/>
                <w:sz w:val="20"/>
              </w:rPr>
              <w:t>regulatory</w:t>
            </w:r>
            <w:r>
              <w:rPr>
                <w:rFonts w:ascii="Arial"/>
                <w:color w:val="5E5D5E"/>
                <w:spacing w:val="-8"/>
                <w:sz w:val="20"/>
              </w:rPr>
              <w:t xml:space="preserve"> </w:t>
            </w:r>
            <w:r>
              <w:rPr>
                <w:rFonts w:ascii="Arial"/>
                <w:color w:val="5E5D5E"/>
                <w:sz w:val="20"/>
              </w:rPr>
              <w:t>reform.</w:t>
            </w:r>
          </w:p>
        </w:tc>
      </w:tr>
    </w:tbl>
    <w:p w:rsidR="002F76B6" w:rsidRDefault="002F76B6">
      <w:pPr>
        <w:spacing w:before="15" w:line="200" w:lineRule="exact"/>
        <w:rPr>
          <w:sz w:val="20"/>
          <w:szCs w:val="20"/>
        </w:rPr>
      </w:pPr>
    </w:p>
    <w:p w:rsidR="002F76B6" w:rsidRDefault="00F32A52" w:rsidP="009D3154">
      <w:pPr>
        <w:pStyle w:val="Heading3"/>
        <w:ind w:left="142"/>
        <w:rPr>
          <w:rFonts w:cs="Arial"/>
        </w:rPr>
      </w:pPr>
      <w:r>
        <w:t>Full</w:t>
      </w:r>
      <w:r>
        <w:rPr>
          <w:spacing w:val="-2"/>
        </w:rPr>
        <w:t xml:space="preserve"> </w:t>
      </w:r>
      <w:r>
        <w:t>references</w:t>
      </w:r>
      <w:r>
        <w:rPr>
          <w:spacing w:val="-2"/>
        </w:rPr>
        <w:t xml:space="preserve"> </w:t>
      </w:r>
      <w:r>
        <w:t>to</w:t>
      </w:r>
      <w:r>
        <w:rPr>
          <w:spacing w:val="-1"/>
        </w:rPr>
        <w:t xml:space="preserve"> </w:t>
      </w:r>
      <w:r>
        <w:t>studies</w:t>
      </w:r>
      <w:r>
        <w:rPr>
          <w:spacing w:val="-2"/>
        </w:rPr>
        <w:t xml:space="preserve"> </w:t>
      </w:r>
      <w:r>
        <w:rPr>
          <w:spacing w:val="-1"/>
        </w:rPr>
        <w:t xml:space="preserve">on </w:t>
      </w:r>
      <w:r>
        <w:t>the</w:t>
      </w:r>
      <w:r>
        <w:rPr>
          <w:spacing w:val="-1"/>
        </w:rPr>
        <w:t xml:space="preserve"> impacts of</w:t>
      </w:r>
      <w:r>
        <w:t xml:space="preserve"> regulation</w:t>
      </w:r>
    </w:p>
    <w:p w:rsidR="002F76B6" w:rsidRDefault="00F32A52">
      <w:pPr>
        <w:spacing w:before="122" w:line="271" w:lineRule="auto"/>
        <w:ind w:left="117" w:right="871"/>
        <w:jc w:val="both"/>
        <w:rPr>
          <w:rFonts w:ascii="Arial" w:eastAsia="Arial" w:hAnsi="Arial" w:cs="Arial"/>
          <w:sz w:val="20"/>
          <w:szCs w:val="20"/>
        </w:rPr>
      </w:pPr>
      <w:r>
        <w:rPr>
          <w:rFonts w:ascii="Arial" w:eastAsia="Arial" w:hAnsi="Arial" w:cs="Arial"/>
          <w:color w:val="5E5D5E"/>
          <w:sz w:val="20"/>
          <w:szCs w:val="20"/>
        </w:rPr>
        <w:t>Andrews</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D,</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Criscuolo</w:t>
      </w:r>
      <w:r>
        <w:rPr>
          <w:rFonts w:ascii="Arial" w:eastAsia="Arial" w:hAnsi="Arial" w:cs="Arial"/>
          <w:color w:val="5E5D5E"/>
          <w:spacing w:val="17"/>
          <w:sz w:val="20"/>
          <w:szCs w:val="20"/>
        </w:rPr>
        <w:t xml:space="preserve"> </w:t>
      </w:r>
      <w:r>
        <w:rPr>
          <w:rFonts w:ascii="Arial" w:eastAsia="Arial" w:hAnsi="Arial" w:cs="Arial"/>
          <w:color w:val="5E5D5E"/>
          <w:sz w:val="20"/>
          <w:szCs w:val="20"/>
        </w:rPr>
        <w:t>C</w:t>
      </w:r>
      <w:r>
        <w:rPr>
          <w:rFonts w:ascii="Arial" w:eastAsia="Arial" w:hAnsi="Arial" w:cs="Arial"/>
          <w:color w:val="5E5D5E"/>
          <w:spacing w:val="17"/>
          <w:sz w:val="20"/>
          <w:szCs w:val="20"/>
        </w:rPr>
        <w:t xml:space="preserve"> </w:t>
      </w:r>
      <w:r>
        <w:rPr>
          <w:rFonts w:ascii="Arial" w:eastAsia="Arial" w:hAnsi="Arial" w:cs="Arial"/>
          <w:color w:val="5E5D5E"/>
          <w:sz w:val="20"/>
          <w:szCs w:val="20"/>
        </w:rPr>
        <w:t>&amp;</w:t>
      </w:r>
      <w:r>
        <w:rPr>
          <w:rFonts w:ascii="Arial" w:eastAsia="Arial" w:hAnsi="Arial" w:cs="Arial"/>
          <w:color w:val="5E5D5E"/>
          <w:spacing w:val="17"/>
          <w:sz w:val="20"/>
          <w:szCs w:val="20"/>
        </w:rPr>
        <w:t xml:space="preserve"> </w:t>
      </w:r>
      <w:r>
        <w:rPr>
          <w:rFonts w:ascii="Arial" w:eastAsia="Arial" w:hAnsi="Arial" w:cs="Arial"/>
          <w:color w:val="5E5D5E"/>
          <w:sz w:val="20"/>
          <w:szCs w:val="20"/>
        </w:rPr>
        <w:t>Menon</w:t>
      </w:r>
      <w:r>
        <w:rPr>
          <w:rFonts w:ascii="Arial" w:eastAsia="Arial" w:hAnsi="Arial" w:cs="Arial"/>
          <w:color w:val="5E5D5E"/>
          <w:spacing w:val="17"/>
          <w:sz w:val="20"/>
          <w:szCs w:val="20"/>
        </w:rPr>
        <w:t xml:space="preserve"> </w:t>
      </w:r>
      <w:r>
        <w:rPr>
          <w:rFonts w:ascii="Arial" w:eastAsia="Arial" w:hAnsi="Arial" w:cs="Arial"/>
          <w:color w:val="5E5D5E"/>
          <w:sz w:val="20"/>
          <w:szCs w:val="20"/>
        </w:rPr>
        <w:t>C</w:t>
      </w:r>
      <w:r>
        <w:rPr>
          <w:rFonts w:ascii="Arial" w:eastAsia="Arial" w:hAnsi="Arial" w:cs="Arial"/>
          <w:color w:val="5E5D5E"/>
          <w:spacing w:val="17"/>
          <w:sz w:val="20"/>
          <w:szCs w:val="20"/>
        </w:rPr>
        <w:t xml:space="preserve"> </w:t>
      </w:r>
      <w:r>
        <w:rPr>
          <w:rFonts w:ascii="Arial" w:eastAsia="Arial" w:hAnsi="Arial" w:cs="Arial"/>
          <w:color w:val="5E5D5E"/>
          <w:sz w:val="20"/>
          <w:szCs w:val="20"/>
        </w:rPr>
        <w:t>(2015)</w:t>
      </w:r>
      <w:r>
        <w:rPr>
          <w:rFonts w:ascii="Arial" w:eastAsia="Arial" w:hAnsi="Arial" w:cs="Arial"/>
          <w:color w:val="5E5D5E"/>
          <w:spacing w:val="17"/>
          <w:sz w:val="20"/>
          <w:szCs w:val="20"/>
        </w:rPr>
        <w:t xml:space="preserve"> </w:t>
      </w:r>
      <w:r>
        <w:rPr>
          <w:rFonts w:ascii="Arial" w:eastAsia="Arial" w:hAnsi="Arial" w:cs="Arial"/>
          <w:i/>
          <w:color w:val="5E5D5E"/>
          <w:sz w:val="20"/>
          <w:szCs w:val="20"/>
        </w:rPr>
        <w:t>Firm</w:t>
      </w:r>
      <w:r>
        <w:rPr>
          <w:rFonts w:ascii="Arial" w:eastAsia="Arial" w:hAnsi="Arial" w:cs="Arial"/>
          <w:i/>
          <w:color w:val="5E5D5E"/>
          <w:spacing w:val="17"/>
          <w:sz w:val="20"/>
          <w:szCs w:val="20"/>
        </w:rPr>
        <w:t xml:space="preserve"> </w:t>
      </w:r>
      <w:r>
        <w:rPr>
          <w:rFonts w:ascii="Arial" w:eastAsia="Arial" w:hAnsi="Arial" w:cs="Arial"/>
          <w:i/>
          <w:color w:val="5E5D5E"/>
          <w:spacing w:val="-1"/>
          <w:sz w:val="20"/>
          <w:szCs w:val="20"/>
        </w:rPr>
        <w:t>Dynamics</w:t>
      </w:r>
      <w:r>
        <w:rPr>
          <w:rFonts w:ascii="Arial" w:eastAsia="Arial" w:hAnsi="Arial" w:cs="Arial"/>
          <w:i/>
          <w:color w:val="5E5D5E"/>
          <w:spacing w:val="17"/>
          <w:sz w:val="20"/>
          <w:szCs w:val="20"/>
        </w:rPr>
        <w:t xml:space="preserve"> </w:t>
      </w:r>
      <w:r>
        <w:rPr>
          <w:rFonts w:ascii="Arial" w:eastAsia="Arial" w:hAnsi="Arial" w:cs="Arial"/>
          <w:i/>
          <w:color w:val="5E5D5E"/>
          <w:spacing w:val="-1"/>
          <w:sz w:val="20"/>
          <w:szCs w:val="20"/>
        </w:rPr>
        <w:t>and</w:t>
      </w:r>
      <w:r>
        <w:rPr>
          <w:rFonts w:ascii="Arial" w:eastAsia="Arial" w:hAnsi="Arial" w:cs="Arial"/>
          <w:i/>
          <w:color w:val="5E5D5E"/>
          <w:spacing w:val="16"/>
          <w:sz w:val="20"/>
          <w:szCs w:val="20"/>
        </w:rPr>
        <w:t xml:space="preserve"> </w:t>
      </w:r>
      <w:r>
        <w:rPr>
          <w:rFonts w:ascii="Arial" w:eastAsia="Arial" w:hAnsi="Arial" w:cs="Arial"/>
          <w:i/>
          <w:color w:val="5E5D5E"/>
          <w:sz w:val="20"/>
          <w:szCs w:val="20"/>
        </w:rPr>
        <w:t>Public</w:t>
      </w:r>
      <w:r>
        <w:rPr>
          <w:rFonts w:ascii="Arial" w:eastAsia="Arial" w:hAnsi="Arial" w:cs="Arial"/>
          <w:i/>
          <w:color w:val="5E5D5E"/>
          <w:spacing w:val="17"/>
          <w:sz w:val="20"/>
          <w:szCs w:val="20"/>
        </w:rPr>
        <w:t xml:space="preserve"> </w:t>
      </w:r>
      <w:r>
        <w:rPr>
          <w:rFonts w:ascii="Arial" w:eastAsia="Arial" w:hAnsi="Arial" w:cs="Arial"/>
          <w:i/>
          <w:color w:val="5E5D5E"/>
          <w:sz w:val="20"/>
          <w:szCs w:val="20"/>
        </w:rPr>
        <w:t>Policy:</w:t>
      </w:r>
      <w:r>
        <w:rPr>
          <w:rFonts w:ascii="Arial" w:eastAsia="Arial" w:hAnsi="Arial" w:cs="Arial"/>
          <w:i/>
          <w:color w:val="5E5D5E"/>
          <w:spacing w:val="17"/>
          <w:sz w:val="20"/>
          <w:szCs w:val="20"/>
        </w:rPr>
        <w:t xml:space="preserve"> </w:t>
      </w:r>
      <w:r>
        <w:rPr>
          <w:rFonts w:ascii="Arial" w:eastAsia="Arial" w:hAnsi="Arial" w:cs="Arial"/>
          <w:i/>
          <w:color w:val="5E5D5E"/>
          <w:sz w:val="20"/>
          <w:szCs w:val="20"/>
        </w:rPr>
        <w:t>Evidence</w:t>
      </w:r>
      <w:r>
        <w:rPr>
          <w:rFonts w:ascii="Arial" w:eastAsia="Arial" w:hAnsi="Arial" w:cs="Arial"/>
          <w:i/>
          <w:color w:val="5E5D5E"/>
          <w:spacing w:val="27"/>
          <w:sz w:val="20"/>
          <w:szCs w:val="20"/>
        </w:rPr>
        <w:t xml:space="preserve"> </w:t>
      </w:r>
      <w:r>
        <w:rPr>
          <w:rFonts w:ascii="Arial" w:eastAsia="Arial" w:hAnsi="Arial" w:cs="Arial"/>
          <w:i/>
          <w:color w:val="5E5D5E"/>
          <w:sz w:val="20"/>
          <w:szCs w:val="20"/>
        </w:rPr>
        <w:t>from</w:t>
      </w:r>
      <w:r>
        <w:rPr>
          <w:rFonts w:ascii="Arial" w:eastAsia="Arial" w:hAnsi="Arial" w:cs="Arial"/>
          <w:i/>
          <w:color w:val="5E5D5E"/>
          <w:spacing w:val="-12"/>
          <w:sz w:val="20"/>
          <w:szCs w:val="20"/>
        </w:rPr>
        <w:t xml:space="preserve"> </w:t>
      </w:r>
      <w:r>
        <w:rPr>
          <w:rFonts w:ascii="Arial" w:eastAsia="Arial" w:hAnsi="Arial" w:cs="Arial"/>
          <w:i/>
          <w:color w:val="5E5D5E"/>
          <w:sz w:val="20"/>
          <w:szCs w:val="20"/>
        </w:rPr>
        <w:t>OECD</w:t>
      </w:r>
      <w:r>
        <w:rPr>
          <w:rFonts w:ascii="Arial" w:eastAsia="Arial" w:hAnsi="Arial" w:cs="Arial"/>
          <w:i/>
          <w:color w:val="5E5D5E"/>
          <w:spacing w:val="-11"/>
          <w:sz w:val="20"/>
          <w:szCs w:val="20"/>
        </w:rPr>
        <w:t xml:space="preserve"> </w:t>
      </w:r>
      <w:r>
        <w:rPr>
          <w:rFonts w:ascii="Arial" w:eastAsia="Arial" w:hAnsi="Arial" w:cs="Arial"/>
          <w:i/>
          <w:color w:val="5E5D5E"/>
          <w:spacing w:val="-1"/>
          <w:sz w:val="20"/>
          <w:szCs w:val="20"/>
        </w:rPr>
        <w:t>Countries</w:t>
      </w:r>
      <w:r>
        <w:rPr>
          <w:rFonts w:ascii="Arial" w:eastAsia="Arial" w:hAnsi="Arial" w:cs="Arial"/>
          <w:color w:val="5E5D5E"/>
          <w:spacing w:val="-1"/>
          <w:sz w:val="20"/>
          <w:szCs w:val="20"/>
        </w:rPr>
        <w:t>,</w:t>
      </w:r>
      <w:r>
        <w:rPr>
          <w:rFonts w:ascii="Arial" w:eastAsia="Arial" w:hAnsi="Arial" w:cs="Arial"/>
          <w:color w:val="5E5D5E"/>
          <w:spacing w:val="-10"/>
          <w:sz w:val="20"/>
          <w:szCs w:val="20"/>
        </w:rPr>
        <w:t xml:space="preserve"> </w:t>
      </w:r>
      <w:r>
        <w:rPr>
          <w:rFonts w:ascii="Arial" w:eastAsia="Arial" w:hAnsi="Arial" w:cs="Arial"/>
          <w:color w:val="5E5D5E"/>
          <w:sz w:val="20"/>
          <w:szCs w:val="20"/>
        </w:rPr>
        <w:t>Small</w:t>
      </w:r>
      <w:r>
        <w:rPr>
          <w:rFonts w:ascii="Arial" w:eastAsia="Arial" w:hAnsi="Arial" w:cs="Arial"/>
          <w:color w:val="5E5D5E"/>
          <w:spacing w:val="-11"/>
          <w:sz w:val="20"/>
          <w:szCs w:val="20"/>
        </w:rPr>
        <w:t xml:space="preserve"> </w:t>
      </w:r>
      <w:r>
        <w:rPr>
          <w:rFonts w:ascii="Arial" w:eastAsia="Arial" w:hAnsi="Arial" w:cs="Arial"/>
          <w:color w:val="5E5D5E"/>
          <w:sz w:val="20"/>
          <w:szCs w:val="20"/>
        </w:rPr>
        <w:t>Business</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Conditions</w:t>
      </w:r>
      <w:r>
        <w:rPr>
          <w:rFonts w:ascii="Arial" w:eastAsia="Arial" w:hAnsi="Arial" w:cs="Arial"/>
          <w:color w:val="5E5D5E"/>
          <w:spacing w:val="-10"/>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0"/>
          <w:sz w:val="20"/>
          <w:szCs w:val="20"/>
        </w:rPr>
        <w:t xml:space="preserve"> </w:t>
      </w:r>
      <w:r>
        <w:rPr>
          <w:rFonts w:ascii="Arial" w:eastAsia="Arial" w:hAnsi="Arial" w:cs="Arial"/>
          <w:color w:val="5E5D5E"/>
          <w:sz w:val="20"/>
          <w:szCs w:val="20"/>
        </w:rPr>
        <w:t>Finance</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Conference,</w:t>
      </w:r>
      <w:r>
        <w:rPr>
          <w:rFonts w:ascii="Arial" w:eastAsia="Arial" w:hAnsi="Arial" w:cs="Arial"/>
          <w:color w:val="5E5D5E"/>
          <w:spacing w:val="-10"/>
          <w:sz w:val="20"/>
          <w:szCs w:val="20"/>
        </w:rPr>
        <w:t xml:space="preserve"> </w:t>
      </w:r>
      <w:r>
        <w:rPr>
          <w:rFonts w:ascii="Arial" w:eastAsia="Arial" w:hAnsi="Arial" w:cs="Arial"/>
          <w:color w:val="5E5D5E"/>
          <w:spacing w:val="-1"/>
          <w:sz w:val="20"/>
          <w:szCs w:val="20"/>
        </w:rPr>
        <w:t>Reserve</w:t>
      </w:r>
      <w:r>
        <w:rPr>
          <w:rFonts w:ascii="Arial" w:eastAsia="Arial" w:hAnsi="Arial" w:cs="Arial"/>
          <w:color w:val="5E5D5E"/>
          <w:spacing w:val="-10"/>
          <w:sz w:val="20"/>
          <w:szCs w:val="20"/>
        </w:rPr>
        <w:t xml:space="preserve"> </w:t>
      </w:r>
      <w:r>
        <w:rPr>
          <w:rFonts w:ascii="Arial" w:eastAsia="Arial" w:hAnsi="Arial" w:cs="Arial"/>
          <w:color w:val="5E5D5E"/>
          <w:sz w:val="20"/>
          <w:szCs w:val="20"/>
        </w:rPr>
        <w:t>Bank</w:t>
      </w:r>
      <w:r>
        <w:rPr>
          <w:rFonts w:ascii="Arial" w:eastAsia="Arial" w:hAnsi="Arial" w:cs="Arial"/>
          <w:color w:val="5E5D5E"/>
          <w:spacing w:val="27"/>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12"/>
          <w:sz w:val="20"/>
          <w:szCs w:val="20"/>
        </w:rPr>
        <w:t xml:space="preserve"> </w:t>
      </w:r>
      <w:r>
        <w:rPr>
          <w:rFonts w:ascii="Arial" w:eastAsia="Arial" w:hAnsi="Arial" w:cs="Arial"/>
          <w:color w:val="5E5D5E"/>
          <w:sz w:val="20"/>
          <w:szCs w:val="20"/>
        </w:rPr>
        <w:t>Australia,</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19–20</w:t>
      </w:r>
      <w:r>
        <w:rPr>
          <w:rFonts w:ascii="Arial" w:eastAsia="Arial" w:hAnsi="Arial" w:cs="Arial"/>
          <w:color w:val="5E5D5E"/>
          <w:sz w:val="20"/>
          <w:szCs w:val="20"/>
        </w:rPr>
        <w:t xml:space="preserve"> March</w:t>
      </w:r>
    </w:p>
    <w:p w:rsidR="002F76B6" w:rsidRDefault="00F32A52">
      <w:pPr>
        <w:spacing w:before="171" w:line="271" w:lineRule="auto"/>
        <w:ind w:left="117" w:right="871"/>
        <w:jc w:val="both"/>
        <w:rPr>
          <w:rFonts w:ascii="Arial" w:eastAsia="Arial" w:hAnsi="Arial" w:cs="Arial"/>
          <w:sz w:val="20"/>
          <w:szCs w:val="20"/>
        </w:rPr>
      </w:pPr>
      <w:r>
        <w:rPr>
          <w:rFonts w:ascii="Arial"/>
          <w:color w:val="5E5D5E"/>
          <w:sz w:val="20"/>
        </w:rPr>
        <w:t>Ardagna</w:t>
      </w:r>
      <w:r>
        <w:rPr>
          <w:rFonts w:ascii="Arial"/>
          <w:color w:val="5E5D5E"/>
          <w:spacing w:val="8"/>
          <w:sz w:val="20"/>
        </w:rPr>
        <w:t xml:space="preserve"> </w:t>
      </w:r>
      <w:r>
        <w:rPr>
          <w:rFonts w:ascii="Arial"/>
          <w:color w:val="5E5D5E"/>
          <w:sz w:val="20"/>
        </w:rPr>
        <w:t>S</w:t>
      </w:r>
      <w:r>
        <w:rPr>
          <w:rFonts w:ascii="Arial"/>
          <w:color w:val="5E5D5E"/>
          <w:spacing w:val="9"/>
          <w:sz w:val="20"/>
        </w:rPr>
        <w:t xml:space="preserve"> </w:t>
      </w:r>
      <w:r>
        <w:rPr>
          <w:rFonts w:ascii="Arial"/>
          <w:color w:val="5E5D5E"/>
          <w:spacing w:val="-1"/>
          <w:sz w:val="20"/>
        </w:rPr>
        <w:t>and</w:t>
      </w:r>
      <w:r>
        <w:rPr>
          <w:rFonts w:ascii="Arial"/>
          <w:color w:val="5E5D5E"/>
          <w:spacing w:val="9"/>
          <w:sz w:val="20"/>
        </w:rPr>
        <w:t xml:space="preserve"> </w:t>
      </w:r>
      <w:r>
        <w:rPr>
          <w:rFonts w:ascii="Arial"/>
          <w:color w:val="5E5D5E"/>
          <w:spacing w:val="-1"/>
          <w:sz w:val="20"/>
        </w:rPr>
        <w:t xml:space="preserve">Lusardi </w:t>
      </w:r>
      <w:r>
        <w:rPr>
          <w:rFonts w:ascii="Arial"/>
          <w:color w:val="5E5D5E"/>
          <w:sz w:val="20"/>
        </w:rPr>
        <w:t>A</w:t>
      </w:r>
      <w:r>
        <w:rPr>
          <w:rFonts w:ascii="Arial"/>
          <w:color w:val="5E5D5E"/>
          <w:spacing w:val="-3"/>
          <w:sz w:val="20"/>
        </w:rPr>
        <w:t xml:space="preserve"> </w:t>
      </w:r>
      <w:r>
        <w:rPr>
          <w:rFonts w:ascii="Arial"/>
          <w:color w:val="5E5D5E"/>
          <w:sz w:val="20"/>
        </w:rPr>
        <w:t>(2008)</w:t>
      </w:r>
      <w:r>
        <w:rPr>
          <w:rFonts w:ascii="Arial"/>
          <w:color w:val="5E5D5E"/>
          <w:spacing w:val="9"/>
          <w:sz w:val="20"/>
        </w:rPr>
        <w:t xml:space="preserve"> </w:t>
      </w:r>
      <w:r>
        <w:rPr>
          <w:rFonts w:ascii="Arial"/>
          <w:i/>
          <w:color w:val="5E5D5E"/>
          <w:sz w:val="20"/>
        </w:rPr>
        <w:t>Explaining</w:t>
      </w:r>
      <w:r>
        <w:rPr>
          <w:rFonts w:ascii="Arial"/>
          <w:i/>
          <w:color w:val="5E5D5E"/>
          <w:spacing w:val="9"/>
          <w:sz w:val="20"/>
        </w:rPr>
        <w:t xml:space="preserve"> </w:t>
      </w:r>
      <w:r>
        <w:rPr>
          <w:rFonts w:ascii="Arial"/>
          <w:i/>
          <w:color w:val="5E5D5E"/>
          <w:spacing w:val="-1"/>
          <w:sz w:val="20"/>
        </w:rPr>
        <w:t>international</w:t>
      </w:r>
      <w:r>
        <w:rPr>
          <w:rFonts w:ascii="Arial"/>
          <w:i/>
          <w:color w:val="5E5D5E"/>
          <w:spacing w:val="10"/>
          <w:sz w:val="20"/>
        </w:rPr>
        <w:t xml:space="preserve"> </w:t>
      </w:r>
      <w:r>
        <w:rPr>
          <w:rFonts w:ascii="Arial"/>
          <w:i/>
          <w:color w:val="5E5D5E"/>
          <w:spacing w:val="-1"/>
          <w:sz w:val="20"/>
        </w:rPr>
        <w:t>differences</w:t>
      </w:r>
      <w:r>
        <w:rPr>
          <w:rFonts w:ascii="Arial"/>
          <w:i/>
          <w:color w:val="5E5D5E"/>
          <w:spacing w:val="9"/>
          <w:sz w:val="20"/>
        </w:rPr>
        <w:t xml:space="preserve"> </w:t>
      </w:r>
      <w:r>
        <w:rPr>
          <w:rFonts w:ascii="Arial"/>
          <w:i/>
          <w:color w:val="5E5D5E"/>
          <w:spacing w:val="-1"/>
          <w:sz w:val="20"/>
        </w:rPr>
        <w:t>in</w:t>
      </w:r>
      <w:r>
        <w:rPr>
          <w:rFonts w:ascii="Arial"/>
          <w:i/>
          <w:color w:val="5E5D5E"/>
          <w:spacing w:val="9"/>
          <w:sz w:val="20"/>
        </w:rPr>
        <w:t xml:space="preserve"> </w:t>
      </w:r>
      <w:r>
        <w:rPr>
          <w:rFonts w:ascii="Arial"/>
          <w:i/>
          <w:color w:val="5E5D5E"/>
          <w:spacing w:val="-1"/>
          <w:sz w:val="20"/>
        </w:rPr>
        <w:t>entrepreneurship:</w:t>
      </w:r>
      <w:r>
        <w:rPr>
          <w:rFonts w:ascii="Arial"/>
          <w:i/>
          <w:color w:val="5E5D5E"/>
          <w:spacing w:val="25"/>
          <w:sz w:val="20"/>
        </w:rPr>
        <w:t xml:space="preserve"> </w:t>
      </w:r>
      <w:r>
        <w:rPr>
          <w:rFonts w:ascii="Arial"/>
          <w:i/>
          <w:color w:val="5E5D5E"/>
          <w:sz w:val="20"/>
        </w:rPr>
        <w:t>The</w:t>
      </w:r>
      <w:r>
        <w:rPr>
          <w:rFonts w:ascii="Arial"/>
          <w:i/>
          <w:color w:val="5E5D5E"/>
          <w:spacing w:val="6"/>
          <w:sz w:val="20"/>
        </w:rPr>
        <w:t xml:space="preserve"> </w:t>
      </w:r>
      <w:r>
        <w:rPr>
          <w:rFonts w:ascii="Arial"/>
          <w:i/>
          <w:color w:val="5E5D5E"/>
          <w:sz w:val="20"/>
        </w:rPr>
        <w:t>role</w:t>
      </w:r>
      <w:r>
        <w:rPr>
          <w:rFonts w:ascii="Arial"/>
          <w:i/>
          <w:color w:val="5E5D5E"/>
          <w:spacing w:val="7"/>
          <w:sz w:val="20"/>
        </w:rPr>
        <w:t xml:space="preserve"> </w:t>
      </w:r>
      <w:r>
        <w:rPr>
          <w:rFonts w:ascii="Arial"/>
          <w:i/>
          <w:color w:val="5E5D5E"/>
          <w:spacing w:val="-1"/>
          <w:sz w:val="20"/>
        </w:rPr>
        <w:t>of</w:t>
      </w:r>
      <w:r>
        <w:rPr>
          <w:rFonts w:ascii="Arial"/>
          <w:i/>
          <w:color w:val="5E5D5E"/>
          <w:spacing w:val="6"/>
          <w:sz w:val="20"/>
        </w:rPr>
        <w:t xml:space="preserve"> </w:t>
      </w:r>
      <w:r>
        <w:rPr>
          <w:rFonts w:ascii="Arial"/>
          <w:i/>
          <w:color w:val="5E5D5E"/>
          <w:spacing w:val="-1"/>
          <w:sz w:val="20"/>
        </w:rPr>
        <w:t>individual</w:t>
      </w:r>
      <w:r>
        <w:rPr>
          <w:rFonts w:ascii="Arial"/>
          <w:i/>
          <w:color w:val="5E5D5E"/>
          <w:spacing w:val="8"/>
          <w:sz w:val="20"/>
        </w:rPr>
        <w:t xml:space="preserve"> </w:t>
      </w:r>
      <w:r>
        <w:rPr>
          <w:rFonts w:ascii="Arial"/>
          <w:i/>
          <w:color w:val="5E5D5E"/>
          <w:sz w:val="20"/>
        </w:rPr>
        <w:t>characteristics</w:t>
      </w:r>
      <w:r>
        <w:rPr>
          <w:rFonts w:ascii="Arial"/>
          <w:i/>
          <w:color w:val="5E5D5E"/>
          <w:spacing w:val="7"/>
          <w:sz w:val="20"/>
        </w:rPr>
        <w:t xml:space="preserve"> </w:t>
      </w:r>
      <w:r>
        <w:rPr>
          <w:rFonts w:ascii="Arial"/>
          <w:i/>
          <w:color w:val="5E5D5E"/>
          <w:spacing w:val="-1"/>
          <w:sz w:val="20"/>
        </w:rPr>
        <w:t>and</w:t>
      </w:r>
      <w:r>
        <w:rPr>
          <w:rFonts w:ascii="Arial"/>
          <w:i/>
          <w:color w:val="5E5D5E"/>
          <w:spacing w:val="6"/>
          <w:sz w:val="20"/>
        </w:rPr>
        <w:t xml:space="preserve"> </w:t>
      </w:r>
      <w:r>
        <w:rPr>
          <w:rFonts w:ascii="Arial"/>
          <w:i/>
          <w:color w:val="5E5D5E"/>
          <w:sz w:val="20"/>
        </w:rPr>
        <w:t>regulatory</w:t>
      </w:r>
      <w:r>
        <w:rPr>
          <w:rFonts w:ascii="Arial"/>
          <w:i/>
          <w:color w:val="5E5D5E"/>
          <w:spacing w:val="7"/>
          <w:sz w:val="20"/>
        </w:rPr>
        <w:t xml:space="preserve"> </w:t>
      </w:r>
      <w:r>
        <w:rPr>
          <w:rFonts w:ascii="Arial"/>
          <w:i/>
          <w:color w:val="5E5D5E"/>
          <w:sz w:val="20"/>
        </w:rPr>
        <w:t>constraints</w:t>
      </w:r>
      <w:r>
        <w:rPr>
          <w:rFonts w:ascii="Arial"/>
          <w:color w:val="5E5D5E"/>
          <w:sz w:val="20"/>
        </w:rPr>
        <w:t>,</w:t>
      </w:r>
      <w:r>
        <w:rPr>
          <w:rFonts w:ascii="Arial"/>
          <w:color w:val="5E5D5E"/>
          <w:spacing w:val="6"/>
          <w:sz w:val="20"/>
        </w:rPr>
        <w:t xml:space="preserve"> </w:t>
      </w:r>
      <w:r>
        <w:rPr>
          <w:rFonts w:ascii="Arial"/>
          <w:color w:val="5E5D5E"/>
          <w:spacing w:val="-1"/>
          <w:sz w:val="20"/>
        </w:rPr>
        <w:t>National</w:t>
      </w:r>
      <w:r>
        <w:rPr>
          <w:rFonts w:ascii="Arial"/>
          <w:color w:val="5E5D5E"/>
          <w:spacing w:val="8"/>
          <w:sz w:val="20"/>
        </w:rPr>
        <w:t xml:space="preserve"> </w:t>
      </w:r>
      <w:r>
        <w:rPr>
          <w:rFonts w:ascii="Arial"/>
          <w:color w:val="5E5D5E"/>
          <w:sz w:val="20"/>
        </w:rPr>
        <w:t>Bureau</w:t>
      </w:r>
      <w:r>
        <w:rPr>
          <w:rFonts w:ascii="Arial"/>
          <w:color w:val="5E5D5E"/>
          <w:spacing w:val="7"/>
          <w:sz w:val="20"/>
        </w:rPr>
        <w:t xml:space="preserve"> </w:t>
      </w:r>
      <w:r>
        <w:rPr>
          <w:rFonts w:ascii="Arial"/>
          <w:color w:val="5E5D5E"/>
          <w:spacing w:val="-1"/>
          <w:sz w:val="20"/>
        </w:rPr>
        <w:t>of</w:t>
      </w:r>
      <w:r>
        <w:rPr>
          <w:rFonts w:ascii="Arial"/>
          <w:color w:val="5E5D5E"/>
          <w:spacing w:val="24"/>
          <w:w w:val="99"/>
          <w:sz w:val="20"/>
        </w:rPr>
        <w:t xml:space="preserve"> </w:t>
      </w:r>
      <w:r>
        <w:rPr>
          <w:rFonts w:ascii="Arial"/>
          <w:color w:val="5E5D5E"/>
          <w:sz w:val="20"/>
        </w:rPr>
        <w:t>Economic</w:t>
      </w:r>
      <w:r>
        <w:rPr>
          <w:rFonts w:ascii="Arial"/>
          <w:color w:val="5E5D5E"/>
          <w:spacing w:val="-1"/>
          <w:sz w:val="20"/>
        </w:rPr>
        <w:t xml:space="preserve"> Research</w:t>
      </w:r>
    </w:p>
    <w:p w:rsidR="002F76B6" w:rsidRDefault="00F32A52">
      <w:pPr>
        <w:pStyle w:val="BodyText"/>
        <w:spacing w:line="271" w:lineRule="auto"/>
        <w:ind w:right="871"/>
        <w:jc w:val="both"/>
      </w:pPr>
      <w:r>
        <w:rPr>
          <w:color w:val="5E5D5E"/>
        </w:rPr>
        <w:t>Barcenilla</w:t>
      </w:r>
      <w:r>
        <w:rPr>
          <w:color w:val="5E5D5E"/>
          <w:spacing w:val="11"/>
        </w:rPr>
        <w:t xml:space="preserve"> </w:t>
      </w:r>
      <w:r>
        <w:rPr>
          <w:color w:val="5E5D5E"/>
          <w:spacing w:val="-2"/>
        </w:rPr>
        <w:t>Visús</w:t>
      </w:r>
      <w:r>
        <w:rPr>
          <w:color w:val="5E5D5E"/>
          <w:spacing w:val="11"/>
        </w:rPr>
        <w:t xml:space="preserve"> </w:t>
      </w:r>
      <w:r>
        <w:rPr>
          <w:color w:val="5E5D5E"/>
        </w:rPr>
        <w:t>S,</w:t>
      </w:r>
      <w:r>
        <w:rPr>
          <w:color w:val="5E5D5E"/>
          <w:spacing w:val="12"/>
        </w:rPr>
        <w:t xml:space="preserve"> </w:t>
      </w:r>
      <w:r>
        <w:rPr>
          <w:color w:val="5E5D5E"/>
        </w:rPr>
        <w:t>Gómez</w:t>
      </w:r>
      <w:r>
        <w:rPr>
          <w:color w:val="5E5D5E"/>
          <w:spacing w:val="11"/>
        </w:rPr>
        <w:t xml:space="preserve"> </w:t>
      </w:r>
      <w:r>
        <w:rPr>
          <w:color w:val="5E5D5E"/>
        </w:rPr>
        <w:t>Sancho</w:t>
      </w:r>
      <w:r>
        <w:rPr>
          <w:color w:val="5E5D5E"/>
          <w:spacing w:val="11"/>
        </w:rPr>
        <w:t xml:space="preserve"> </w:t>
      </w:r>
      <w:r>
        <w:rPr>
          <w:color w:val="5E5D5E"/>
        </w:rPr>
        <w:t>JM,</w:t>
      </w:r>
      <w:r>
        <w:rPr>
          <w:color w:val="5E5D5E"/>
          <w:spacing w:val="12"/>
        </w:rPr>
        <w:t xml:space="preserve"> </w:t>
      </w:r>
      <w:r>
        <w:rPr>
          <w:color w:val="5E5D5E"/>
          <w:spacing w:val="-1"/>
        </w:rPr>
        <w:t>López</w:t>
      </w:r>
      <w:r>
        <w:rPr>
          <w:color w:val="5E5D5E"/>
          <w:spacing w:val="11"/>
        </w:rPr>
        <w:t xml:space="preserve"> </w:t>
      </w:r>
      <w:r>
        <w:rPr>
          <w:color w:val="5E5D5E"/>
        </w:rPr>
        <w:t>Pueyo</w:t>
      </w:r>
      <w:r>
        <w:rPr>
          <w:color w:val="5E5D5E"/>
          <w:spacing w:val="12"/>
        </w:rPr>
        <w:t xml:space="preserve"> </w:t>
      </w:r>
      <w:r>
        <w:rPr>
          <w:color w:val="5E5D5E"/>
          <w:spacing w:val="-1"/>
        </w:rPr>
        <w:t>C,</w:t>
      </w:r>
      <w:r>
        <w:rPr>
          <w:color w:val="5E5D5E"/>
          <w:spacing w:val="11"/>
        </w:rPr>
        <w:t xml:space="preserve"> </w:t>
      </w:r>
      <w:r>
        <w:rPr>
          <w:color w:val="5E5D5E"/>
          <w:spacing w:val="-1"/>
        </w:rPr>
        <w:t>et</w:t>
      </w:r>
      <w:r>
        <w:rPr>
          <w:color w:val="5E5D5E"/>
          <w:spacing w:val="11"/>
        </w:rPr>
        <w:t xml:space="preserve"> </w:t>
      </w:r>
      <w:r>
        <w:rPr>
          <w:color w:val="5E5D5E"/>
          <w:spacing w:val="-1"/>
        </w:rPr>
        <w:t>al.</w:t>
      </w:r>
      <w:r>
        <w:rPr>
          <w:color w:val="5E5D5E"/>
          <w:spacing w:val="12"/>
        </w:rPr>
        <w:t xml:space="preserve"> </w:t>
      </w:r>
      <w:r>
        <w:rPr>
          <w:color w:val="5E5D5E"/>
        </w:rPr>
        <w:t>(2013)</w:t>
      </w:r>
      <w:r>
        <w:rPr>
          <w:color w:val="5E5D5E"/>
          <w:spacing w:val="7"/>
        </w:rPr>
        <w:t xml:space="preserve"> </w:t>
      </w:r>
      <w:r>
        <w:rPr>
          <w:color w:val="5E5D5E"/>
          <w:spacing w:val="-5"/>
        </w:rPr>
        <w:t>T</w:t>
      </w:r>
      <w:r>
        <w:rPr>
          <w:color w:val="5E5D5E"/>
          <w:spacing w:val="-4"/>
        </w:rPr>
        <w:t>echnical</w:t>
      </w:r>
      <w:r>
        <w:rPr>
          <w:color w:val="5E5D5E"/>
          <w:spacing w:val="12"/>
        </w:rPr>
        <w:t xml:space="preserve"> </w:t>
      </w:r>
      <w:r>
        <w:rPr>
          <w:color w:val="5E5D5E"/>
          <w:spacing w:val="-1"/>
        </w:rPr>
        <w:t>Change,</w:t>
      </w:r>
      <w:r>
        <w:rPr>
          <w:color w:val="5E5D5E"/>
          <w:spacing w:val="26"/>
        </w:rPr>
        <w:t xml:space="preserve"> </w:t>
      </w:r>
      <w:r>
        <w:rPr>
          <w:rFonts w:cs="Arial"/>
          <w:color w:val="5E5D5E"/>
        </w:rPr>
        <w:t>Efficiency</w:t>
      </w:r>
      <w:r>
        <w:rPr>
          <w:rFonts w:cs="Arial"/>
          <w:color w:val="5E5D5E"/>
          <w:spacing w:val="9"/>
        </w:rPr>
        <w:t xml:space="preserve"> </w:t>
      </w:r>
      <w:r>
        <w:rPr>
          <w:rFonts w:cs="Arial"/>
          <w:color w:val="5E5D5E"/>
        </w:rPr>
        <w:t>Change</w:t>
      </w:r>
      <w:r>
        <w:rPr>
          <w:rFonts w:cs="Arial"/>
          <w:color w:val="5E5D5E"/>
          <w:spacing w:val="9"/>
        </w:rPr>
        <w:t xml:space="preserve"> </w:t>
      </w:r>
      <w:r>
        <w:rPr>
          <w:rFonts w:cs="Arial"/>
          <w:color w:val="5E5D5E"/>
        </w:rPr>
        <w:t>and</w:t>
      </w:r>
      <w:r>
        <w:rPr>
          <w:rFonts w:cs="Arial"/>
          <w:color w:val="5E5D5E"/>
          <w:spacing w:val="9"/>
        </w:rPr>
        <w:t xml:space="preserve"> </w:t>
      </w:r>
      <w:r>
        <w:rPr>
          <w:rFonts w:cs="Arial"/>
          <w:color w:val="5E5D5E"/>
        </w:rPr>
        <w:t>Institutions:</w:t>
      </w:r>
      <w:r>
        <w:rPr>
          <w:rFonts w:cs="Arial"/>
          <w:color w:val="5E5D5E"/>
          <w:spacing w:val="9"/>
        </w:rPr>
        <w:t xml:space="preserve"> </w:t>
      </w:r>
      <w:r>
        <w:rPr>
          <w:rFonts w:cs="Arial"/>
          <w:color w:val="5E5D5E"/>
        </w:rPr>
        <w:t>Empirical</w:t>
      </w:r>
      <w:r>
        <w:rPr>
          <w:rFonts w:cs="Arial"/>
          <w:color w:val="5E5D5E"/>
          <w:spacing w:val="9"/>
        </w:rPr>
        <w:t xml:space="preserve"> </w:t>
      </w:r>
      <w:r>
        <w:rPr>
          <w:rFonts w:cs="Arial"/>
          <w:color w:val="5E5D5E"/>
        </w:rPr>
        <w:t>Evidence</w:t>
      </w:r>
      <w:r>
        <w:rPr>
          <w:rFonts w:cs="Arial"/>
          <w:color w:val="5E5D5E"/>
          <w:spacing w:val="9"/>
        </w:rPr>
        <w:t xml:space="preserve"> </w:t>
      </w:r>
      <w:r>
        <w:rPr>
          <w:rFonts w:cs="Arial"/>
          <w:color w:val="5E5D5E"/>
        </w:rPr>
        <w:t>for</w:t>
      </w:r>
      <w:r>
        <w:rPr>
          <w:rFonts w:cs="Arial"/>
          <w:color w:val="5E5D5E"/>
          <w:spacing w:val="9"/>
        </w:rPr>
        <w:t xml:space="preserve"> </w:t>
      </w:r>
      <w:r>
        <w:rPr>
          <w:rFonts w:cs="Arial"/>
          <w:color w:val="5E5D5E"/>
        </w:rPr>
        <w:t>a</w:t>
      </w:r>
      <w:r>
        <w:rPr>
          <w:rFonts w:cs="Arial"/>
          <w:color w:val="5E5D5E"/>
          <w:spacing w:val="9"/>
        </w:rPr>
        <w:t xml:space="preserve"> </w:t>
      </w:r>
      <w:r>
        <w:rPr>
          <w:rFonts w:cs="Arial"/>
          <w:color w:val="5E5D5E"/>
        </w:rPr>
        <w:t>Sample</w:t>
      </w:r>
      <w:r>
        <w:rPr>
          <w:rFonts w:cs="Arial"/>
          <w:color w:val="5E5D5E"/>
          <w:spacing w:val="9"/>
        </w:rPr>
        <w:t xml:space="preserve"> </w:t>
      </w:r>
      <w:r>
        <w:rPr>
          <w:rFonts w:cs="Arial"/>
          <w:color w:val="5E5D5E"/>
        </w:rPr>
        <w:t>of</w:t>
      </w:r>
      <w:r>
        <w:rPr>
          <w:rFonts w:cs="Arial"/>
          <w:color w:val="5E5D5E"/>
          <w:spacing w:val="9"/>
        </w:rPr>
        <w:t xml:space="preserve"> </w:t>
      </w:r>
      <w:r>
        <w:rPr>
          <w:rFonts w:cs="Arial"/>
          <w:color w:val="5E5D5E"/>
        </w:rPr>
        <w:t>OECD</w:t>
      </w:r>
      <w:r>
        <w:rPr>
          <w:rFonts w:cs="Arial"/>
          <w:color w:val="5E5D5E"/>
          <w:spacing w:val="9"/>
        </w:rPr>
        <w:t xml:space="preserve"> </w:t>
      </w:r>
      <w:r>
        <w:rPr>
          <w:rFonts w:cs="Arial"/>
          <w:color w:val="5E5D5E"/>
        </w:rPr>
        <w:t xml:space="preserve">Countries, </w:t>
      </w:r>
      <w:r>
        <w:rPr>
          <w:rFonts w:cs="Arial"/>
          <w:i/>
          <w:color w:val="5E5D5E"/>
        </w:rPr>
        <w:t>Economic</w:t>
      </w:r>
      <w:r>
        <w:rPr>
          <w:rFonts w:cs="Arial"/>
          <w:i/>
          <w:color w:val="5E5D5E"/>
          <w:spacing w:val="-2"/>
        </w:rPr>
        <w:t xml:space="preserve"> </w:t>
      </w:r>
      <w:r>
        <w:rPr>
          <w:rFonts w:cs="Arial"/>
          <w:i/>
          <w:color w:val="5E5D5E"/>
          <w:spacing w:val="-1"/>
        </w:rPr>
        <w:t>Record</w:t>
      </w:r>
      <w:r>
        <w:rPr>
          <w:color w:val="5E5D5E"/>
          <w:spacing w:val="-1"/>
        </w:rPr>
        <w:t>,</w:t>
      </w:r>
      <w:r>
        <w:rPr>
          <w:color w:val="5E5D5E"/>
        </w:rPr>
        <w:t xml:space="preserve"> </w:t>
      </w:r>
      <w:r>
        <w:rPr>
          <w:color w:val="5E5D5E"/>
          <w:spacing w:val="-1"/>
        </w:rPr>
        <w:t>89(285),</w:t>
      </w:r>
      <w:r>
        <w:rPr>
          <w:color w:val="5E5D5E"/>
        </w:rPr>
        <w:t xml:space="preserve"> </w:t>
      </w:r>
      <w:r>
        <w:rPr>
          <w:color w:val="5E5D5E"/>
          <w:spacing w:val="-1"/>
        </w:rPr>
        <w:t>pp.</w:t>
      </w:r>
      <w:r>
        <w:rPr>
          <w:color w:val="5E5D5E"/>
        </w:rPr>
        <w:t xml:space="preserve"> </w:t>
      </w:r>
      <w:r>
        <w:rPr>
          <w:color w:val="5E5D5E"/>
          <w:spacing w:val="-1"/>
        </w:rPr>
        <w:t>207–227</w:t>
      </w:r>
    </w:p>
    <w:p w:rsidR="002F76B6" w:rsidRDefault="00F32A52">
      <w:pPr>
        <w:pStyle w:val="BodyText"/>
        <w:jc w:val="both"/>
      </w:pPr>
      <w:r>
        <w:rPr>
          <w:color w:val="5E5D5E"/>
        </w:rPr>
        <w:t>Barseghyan L</w:t>
      </w:r>
      <w:r>
        <w:rPr>
          <w:color w:val="5E5D5E"/>
          <w:spacing w:val="-7"/>
        </w:rPr>
        <w:t xml:space="preserve"> </w:t>
      </w:r>
      <w:r>
        <w:rPr>
          <w:color w:val="5E5D5E"/>
        </w:rPr>
        <w:t>(2008) Entry</w:t>
      </w:r>
      <w:r>
        <w:rPr>
          <w:color w:val="5E5D5E"/>
          <w:spacing w:val="1"/>
        </w:rPr>
        <w:t xml:space="preserve"> </w:t>
      </w:r>
      <w:r>
        <w:rPr>
          <w:color w:val="5E5D5E"/>
        </w:rPr>
        <w:t>costs</w:t>
      </w:r>
      <w:r>
        <w:rPr>
          <w:color w:val="5E5D5E"/>
          <w:spacing w:val="1"/>
        </w:rPr>
        <w:t xml:space="preserve"> </w:t>
      </w:r>
      <w:r>
        <w:rPr>
          <w:color w:val="5E5D5E"/>
          <w:spacing w:val="-1"/>
        </w:rPr>
        <w:t>and</w:t>
      </w:r>
      <w:r>
        <w:rPr>
          <w:color w:val="5E5D5E"/>
          <w:spacing w:val="1"/>
        </w:rPr>
        <w:t xml:space="preserve"> </w:t>
      </w:r>
      <w:r>
        <w:rPr>
          <w:color w:val="5E5D5E"/>
        </w:rPr>
        <w:t>cross-country</w:t>
      </w:r>
      <w:r>
        <w:rPr>
          <w:color w:val="5E5D5E"/>
          <w:spacing w:val="1"/>
        </w:rPr>
        <w:t xml:space="preserve"> </w:t>
      </w:r>
      <w:r>
        <w:rPr>
          <w:color w:val="5E5D5E"/>
          <w:spacing w:val="-1"/>
        </w:rPr>
        <w:t>differences</w:t>
      </w:r>
      <w:r>
        <w:rPr>
          <w:color w:val="5E5D5E"/>
        </w:rPr>
        <w:t xml:space="preserve"> </w:t>
      </w:r>
      <w:r>
        <w:rPr>
          <w:color w:val="5E5D5E"/>
          <w:spacing w:val="-1"/>
        </w:rPr>
        <w:t>in</w:t>
      </w:r>
      <w:r>
        <w:rPr>
          <w:color w:val="5E5D5E"/>
          <w:spacing w:val="1"/>
        </w:rPr>
        <w:t xml:space="preserve"> </w:t>
      </w:r>
      <w:r>
        <w:rPr>
          <w:color w:val="5E5D5E"/>
          <w:spacing w:val="-1"/>
        </w:rPr>
        <w:t>productivity</w:t>
      </w:r>
      <w:r>
        <w:rPr>
          <w:color w:val="5E5D5E"/>
          <w:spacing w:val="1"/>
        </w:rPr>
        <w:t xml:space="preserve"> </w:t>
      </w:r>
      <w:r>
        <w:rPr>
          <w:color w:val="5E5D5E"/>
          <w:spacing w:val="-1"/>
        </w:rPr>
        <w:t>and</w:t>
      </w:r>
      <w:r>
        <w:rPr>
          <w:color w:val="5E5D5E"/>
          <w:spacing w:val="1"/>
        </w:rPr>
        <w:t xml:space="preserve"> </w:t>
      </w:r>
      <w:r>
        <w:rPr>
          <w:color w:val="5E5D5E"/>
          <w:spacing w:val="-1"/>
        </w:rPr>
        <w:t>output,</w:t>
      </w:r>
    </w:p>
    <w:p w:rsidR="002F76B6" w:rsidRDefault="00F32A52">
      <w:pPr>
        <w:spacing w:before="30"/>
        <w:ind w:left="117"/>
        <w:jc w:val="both"/>
        <w:rPr>
          <w:rFonts w:ascii="Arial" w:eastAsia="Arial" w:hAnsi="Arial" w:cs="Arial"/>
          <w:sz w:val="20"/>
          <w:szCs w:val="20"/>
        </w:rPr>
      </w:pPr>
      <w:r>
        <w:rPr>
          <w:rFonts w:ascii="Arial" w:eastAsia="Arial" w:hAnsi="Arial" w:cs="Arial"/>
          <w:i/>
          <w:color w:val="5E5D5E"/>
          <w:sz w:val="20"/>
          <w:szCs w:val="20"/>
        </w:rPr>
        <w:t>Journal</w:t>
      </w:r>
      <w:r>
        <w:rPr>
          <w:rFonts w:ascii="Arial" w:eastAsia="Arial" w:hAnsi="Arial" w:cs="Arial"/>
          <w:i/>
          <w:color w:val="5E5D5E"/>
          <w:spacing w:val="-2"/>
          <w:sz w:val="20"/>
          <w:szCs w:val="20"/>
        </w:rPr>
        <w:t xml:space="preserve"> </w:t>
      </w:r>
      <w:r>
        <w:rPr>
          <w:rFonts w:ascii="Arial" w:eastAsia="Arial" w:hAnsi="Arial" w:cs="Arial"/>
          <w:i/>
          <w:color w:val="5E5D5E"/>
          <w:spacing w:val="-1"/>
          <w:sz w:val="20"/>
          <w:szCs w:val="20"/>
        </w:rPr>
        <w:t>of</w:t>
      </w:r>
      <w:r>
        <w:rPr>
          <w:rFonts w:ascii="Arial" w:eastAsia="Arial" w:hAnsi="Arial" w:cs="Arial"/>
          <w:i/>
          <w:color w:val="5E5D5E"/>
          <w:sz w:val="20"/>
          <w:szCs w:val="20"/>
        </w:rPr>
        <w:t xml:space="preserve"> Economic</w:t>
      </w:r>
      <w:r>
        <w:rPr>
          <w:rFonts w:ascii="Arial" w:eastAsia="Arial" w:hAnsi="Arial" w:cs="Arial"/>
          <w:i/>
          <w:color w:val="5E5D5E"/>
          <w:spacing w:val="-2"/>
          <w:sz w:val="20"/>
          <w:szCs w:val="20"/>
        </w:rPr>
        <w:t xml:space="preserve"> </w:t>
      </w:r>
      <w:r>
        <w:rPr>
          <w:rFonts w:ascii="Arial" w:eastAsia="Arial" w:hAnsi="Arial" w:cs="Arial"/>
          <w:i/>
          <w:color w:val="5E5D5E"/>
          <w:sz w:val="20"/>
          <w:szCs w:val="20"/>
        </w:rPr>
        <w:t>Growth</w:t>
      </w:r>
      <w:r>
        <w:rPr>
          <w:rFonts w:ascii="Arial" w:eastAsia="Arial" w:hAnsi="Arial" w:cs="Arial"/>
          <w:color w:val="5E5D5E"/>
          <w:sz w:val="20"/>
          <w:szCs w:val="20"/>
        </w:rPr>
        <w:t xml:space="preserve">, </w:t>
      </w:r>
      <w:r>
        <w:rPr>
          <w:rFonts w:ascii="Arial" w:eastAsia="Arial" w:hAnsi="Arial" w:cs="Arial"/>
          <w:color w:val="5E5D5E"/>
          <w:spacing w:val="-1"/>
          <w:sz w:val="20"/>
          <w:szCs w:val="20"/>
        </w:rPr>
        <w:t>13(2),</w:t>
      </w:r>
      <w:r>
        <w:rPr>
          <w:rFonts w:ascii="Arial" w:eastAsia="Arial" w:hAnsi="Arial" w:cs="Arial"/>
          <w:color w:val="5E5D5E"/>
          <w:sz w:val="20"/>
          <w:szCs w:val="20"/>
        </w:rPr>
        <w:t xml:space="preserve"> </w:t>
      </w:r>
      <w:r>
        <w:rPr>
          <w:rFonts w:ascii="Arial" w:eastAsia="Arial" w:hAnsi="Arial" w:cs="Arial"/>
          <w:color w:val="5E5D5E"/>
          <w:spacing w:val="-1"/>
          <w:sz w:val="20"/>
          <w:szCs w:val="20"/>
        </w:rPr>
        <w:t>pp. 145–167</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Bjørnskov</w:t>
      </w:r>
      <w:r>
        <w:rPr>
          <w:color w:val="5E5D5E"/>
          <w:spacing w:val="19"/>
        </w:rPr>
        <w:t xml:space="preserve"> </w:t>
      </w:r>
      <w:r>
        <w:rPr>
          <w:color w:val="5E5D5E"/>
        </w:rPr>
        <w:t>C</w:t>
      </w:r>
      <w:r>
        <w:rPr>
          <w:color w:val="5E5D5E"/>
          <w:spacing w:val="19"/>
        </w:rPr>
        <w:t xml:space="preserve"> </w:t>
      </w:r>
      <w:r>
        <w:rPr>
          <w:color w:val="5E5D5E"/>
          <w:spacing w:val="-1"/>
        </w:rPr>
        <w:t>and</w:t>
      </w:r>
      <w:r>
        <w:rPr>
          <w:color w:val="5E5D5E"/>
          <w:spacing w:val="19"/>
        </w:rPr>
        <w:t xml:space="preserve"> </w:t>
      </w:r>
      <w:r>
        <w:rPr>
          <w:color w:val="5E5D5E"/>
        </w:rPr>
        <w:t>Foss</w:t>
      </w:r>
      <w:r>
        <w:rPr>
          <w:color w:val="5E5D5E"/>
          <w:spacing w:val="19"/>
        </w:rPr>
        <w:t xml:space="preserve"> </w:t>
      </w:r>
      <w:r>
        <w:rPr>
          <w:color w:val="5E5D5E"/>
          <w:spacing w:val="-1"/>
        </w:rPr>
        <w:t>NJ</w:t>
      </w:r>
      <w:r>
        <w:rPr>
          <w:color w:val="5E5D5E"/>
          <w:spacing w:val="19"/>
        </w:rPr>
        <w:t xml:space="preserve"> </w:t>
      </w:r>
      <w:r>
        <w:rPr>
          <w:color w:val="5E5D5E"/>
        </w:rPr>
        <w:t>(2008)</w:t>
      </w:r>
      <w:r>
        <w:rPr>
          <w:color w:val="5E5D5E"/>
          <w:spacing w:val="19"/>
        </w:rPr>
        <w:t xml:space="preserve"> </w:t>
      </w:r>
      <w:r>
        <w:rPr>
          <w:color w:val="5E5D5E"/>
        </w:rPr>
        <w:t>Economic</w:t>
      </w:r>
      <w:r>
        <w:rPr>
          <w:color w:val="5E5D5E"/>
          <w:spacing w:val="19"/>
        </w:rPr>
        <w:t xml:space="preserve"> </w:t>
      </w:r>
      <w:r>
        <w:rPr>
          <w:color w:val="5E5D5E"/>
        </w:rPr>
        <w:t>freedom</w:t>
      </w:r>
      <w:r>
        <w:rPr>
          <w:color w:val="5E5D5E"/>
          <w:spacing w:val="18"/>
        </w:rPr>
        <w:t xml:space="preserve"> </w:t>
      </w:r>
      <w:r>
        <w:rPr>
          <w:color w:val="5E5D5E"/>
          <w:spacing w:val="-1"/>
        </w:rPr>
        <w:t>and</w:t>
      </w:r>
      <w:r>
        <w:rPr>
          <w:color w:val="5E5D5E"/>
          <w:spacing w:val="19"/>
        </w:rPr>
        <w:t xml:space="preserve"> </w:t>
      </w:r>
      <w:r>
        <w:rPr>
          <w:color w:val="5E5D5E"/>
          <w:spacing w:val="-1"/>
        </w:rPr>
        <w:t>entrepreneurial</w:t>
      </w:r>
      <w:r>
        <w:rPr>
          <w:color w:val="5E5D5E"/>
          <w:spacing w:val="20"/>
        </w:rPr>
        <w:t xml:space="preserve"> </w:t>
      </w:r>
      <w:r>
        <w:rPr>
          <w:color w:val="5E5D5E"/>
          <w:spacing w:val="-1"/>
        </w:rPr>
        <w:t>activity:</w:t>
      </w:r>
      <w:r>
        <w:rPr>
          <w:color w:val="5E5D5E"/>
          <w:spacing w:val="19"/>
        </w:rPr>
        <w:t xml:space="preserve"> </w:t>
      </w:r>
      <w:r>
        <w:rPr>
          <w:color w:val="5E5D5E"/>
        </w:rPr>
        <w:t>Some</w:t>
      </w:r>
      <w:r>
        <w:rPr>
          <w:color w:val="5E5D5E"/>
          <w:spacing w:val="26"/>
        </w:rPr>
        <w:t xml:space="preserve"> </w:t>
      </w:r>
      <w:r>
        <w:rPr>
          <w:color w:val="5E5D5E"/>
        </w:rPr>
        <w:t>cross-country</w:t>
      </w:r>
      <w:r>
        <w:rPr>
          <w:color w:val="5E5D5E"/>
          <w:spacing w:val="-1"/>
        </w:rPr>
        <w:t xml:space="preserve"> evidence,</w:t>
      </w:r>
      <w:r>
        <w:rPr>
          <w:color w:val="5E5D5E"/>
        </w:rPr>
        <w:t xml:space="preserve"> Public</w:t>
      </w:r>
      <w:r>
        <w:rPr>
          <w:color w:val="5E5D5E"/>
          <w:spacing w:val="-1"/>
        </w:rPr>
        <w:t xml:space="preserve"> Choice,</w:t>
      </w:r>
      <w:r>
        <w:rPr>
          <w:color w:val="5E5D5E"/>
        </w:rPr>
        <w:t xml:space="preserve"> </w:t>
      </w:r>
      <w:r>
        <w:rPr>
          <w:color w:val="5E5D5E"/>
          <w:spacing w:val="-1"/>
        </w:rPr>
        <w:t>134(3–4),</w:t>
      </w:r>
      <w:r>
        <w:rPr>
          <w:color w:val="5E5D5E"/>
        </w:rPr>
        <w:t xml:space="preserve"> </w:t>
      </w:r>
      <w:r>
        <w:rPr>
          <w:color w:val="5E5D5E"/>
          <w:spacing w:val="-1"/>
        </w:rPr>
        <w:t>pp.</w:t>
      </w:r>
      <w:r>
        <w:rPr>
          <w:color w:val="5E5D5E"/>
        </w:rPr>
        <w:t xml:space="preserve"> </w:t>
      </w:r>
      <w:r>
        <w:rPr>
          <w:color w:val="5E5D5E"/>
          <w:spacing w:val="-1"/>
        </w:rPr>
        <w:t>307-328</w:t>
      </w:r>
    </w:p>
    <w:p w:rsidR="002F76B6" w:rsidRDefault="00F32A52">
      <w:pPr>
        <w:pStyle w:val="BodyText"/>
        <w:spacing w:line="271" w:lineRule="auto"/>
        <w:ind w:right="871"/>
        <w:jc w:val="both"/>
      </w:pPr>
      <w:r>
        <w:rPr>
          <w:color w:val="5E5D5E"/>
        </w:rPr>
        <w:t>Branstetter</w:t>
      </w:r>
      <w:r>
        <w:rPr>
          <w:color w:val="5E5D5E"/>
          <w:spacing w:val="5"/>
        </w:rPr>
        <w:t xml:space="preserve"> </w:t>
      </w:r>
      <w:r>
        <w:rPr>
          <w:color w:val="5E5D5E"/>
          <w:spacing w:val="-1"/>
        </w:rPr>
        <w:t>L,</w:t>
      </w:r>
      <w:r>
        <w:rPr>
          <w:color w:val="5E5D5E"/>
          <w:spacing w:val="6"/>
        </w:rPr>
        <w:t xml:space="preserve"> </w:t>
      </w:r>
      <w:r>
        <w:rPr>
          <w:color w:val="5E5D5E"/>
          <w:spacing w:val="-1"/>
        </w:rPr>
        <w:t>Lima</w:t>
      </w:r>
      <w:r>
        <w:rPr>
          <w:color w:val="5E5D5E"/>
          <w:spacing w:val="5"/>
        </w:rPr>
        <w:t xml:space="preserve"> </w:t>
      </w:r>
      <w:r>
        <w:rPr>
          <w:color w:val="5E5D5E"/>
          <w:spacing w:val="-13"/>
        </w:rPr>
        <w:t>F,</w:t>
      </w:r>
      <w:r>
        <w:rPr>
          <w:color w:val="5E5D5E"/>
          <w:spacing w:val="2"/>
        </w:rPr>
        <w:t xml:space="preserve"> </w:t>
      </w:r>
      <w:r>
        <w:rPr>
          <w:color w:val="5E5D5E"/>
          <w:spacing w:val="-6"/>
        </w:rPr>
        <w:t>T</w:t>
      </w:r>
      <w:r>
        <w:rPr>
          <w:color w:val="5E5D5E"/>
          <w:spacing w:val="-5"/>
        </w:rPr>
        <w:t>aylor</w:t>
      </w:r>
      <w:r>
        <w:rPr>
          <w:color w:val="5E5D5E"/>
          <w:spacing w:val="5"/>
        </w:rPr>
        <w:t xml:space="preserve"> </w:t>
      </w:r>
      <w:r>
        <w:rPr>
          <w:color w:val="5E5D5E"/>
          <w:spacing w:val="-1"/>
        </w:rPr>
        <w:t>LJ,</w:t>
      </w:r>
      <w:r>
        <w:rPr>
          <w:color w:val="5E5D5E"/>
          <w:spacing w:val="6"/>
        </w:rPr>
        <w:t xml:space="preserve"> </w:t>
      </w:r>
      <w:r>
        <w:rPr>
          <w:color w:val="5E5D5E"/>
          <w:spacing w:val="-1"/>
        </w:rPr>
        <w:t>et</w:t>
      </w:r>
      <w:r>
        <w:rPr>
          <w:color w:val="5E5D5E"/>
          <w:spacing w:val="6"/>
        </w:rPr>
        <w:t xml:space="preserve"> </w:t>
      </w:r>
      <w:r>
        <w:rPr>
          <w:color w:val="5E5D5E"/>
          <w:spacing w:val="-1"/>
        </w:rPr>
        <w:t>al.</w:t>
      </w:r>
      <w:r>
        <w:rPr>
          <w:color w:val="5E5D5E"/>
          <w:spacing w:val="5"/>
        </w:rPr>
        <w:t xml:space="preserve"> </w:t>
      </w:r>
      <w:r>
        <w:rPr>
          <w:color w:val="5E5D5E"/>
        </w:rPr>
        <w:t>(2014)</w:t>
      </w:r>
      <w:r>
        <w:rPr>
          <w:color w:val="5E5D5E"/>
          <w:spacing w:val="6"/>
        </w:rPr>
        <w:t xml:space="preserve"> </w:t>
      </w:r>
      <w:r>
        <w:rPr>
          <w:color w:val="5E5D5E"/>
          <w:spacing w:val="-1"/>
        </w:rPr>
        <w:t>Do</w:t>
      </w:r>
      <w:r>
        <w:rPr>
          <w:color w:val="5E5D5E"/>
          <w:spacing w:val="5"/>
        </w:rPr>
        <w:t xml:space="preserve"> </w:t>
      </w:r>
      <w:r>
        <w:rPr>
          <w:color w:val="5E5D5E"/>
          <w:spacing w:val="-1"/>
        </w:rPr>
        <w:t>entry</w:t>
      </w:r>
      <w:r>
        <w:rPr>
          <w:color w:val="5E5D5E"/>
          <w:spacing w:val="6"/>
        </w:rPr>
        <w:t xml:space="preserve"> </w:t>
      </w:r>
      <w:r>
        <w:rPr>
          <w:color w:val="5E5D5E"/>
        </w:rPr>
        <w:t>regulations</w:t>
      </w:r>
      <w:r>
        <w:rPr>
          <w:color w:val="5E5D5E"/>
          <w:spacing w:val="5"/>
        </w:rPr>
        <w:t xml:space="preserve"> </w:t>
      </w:r>
      <w:r>
        <w:rPr>
          <w:color w:val="5E5D5E"/>
          <w:spacing w:val="-1"/>
        </w:rPr>
        <w:t>deter</w:t>
      </w:r>
      <w:r>
        <w:rPr>
          <w:color w:val="5E5D5E"/>
          <w:spacing w:val="6"/>
        </w:rPr>
        <w:t xml:space="preserve"> </w:t>
      </w:r>
      <w:r>
        <w:rPr>
          <w:color w:val="5E5D5E"/>
          <w:spacing w:val="-1"/>
        </w:rPr>
        <w:t>entrepreneurship</w:t>
      </w:r>
      <w:r>
        <w:rPr>
          <w:color w:val="5E5D5E"/>
          <w:spacing w:val="24"/>
        </w:rPr>
        <w:t xml:space="preserve"> </w:t>
      </w:r>
      <w:r>
        <w:rPr>
          <w:color w:val="5E5D5E"/>
          <w:spacing w:val="-1"/>
        </w:rPr>
        <w:t>and</w:t>
      </w:r>
      <w:r>
        <w:rPr>
          <w:color w:val="5E5D5E"/>
          <w:spacing w:val="50"/>
        </w:rPr>
        <w:t xml:space="preserve"> </w:t>
      </w:r>
      <w:r>
        <w:rPr>
          <w:color w:val="5E5D5E"/>
          <w:spacing w:val="-1"/>
        </w:rPr>
        <w:t>job</w:t>
      </w:r>
      <w:r>
        <w:rPr>
          <w:color w:val="5E5D5E"/>
          <w:spacing w:val="51"/>
        </w:rPr>
        <w:t xml:space="preserve"> </w:t>
      </w:r>
      <w:r>
        <w:rPr>
          <w:color w:val="5E5D5E"/>
        </w:rPr>
        <w:t>creation?</w:t>
      </w:r>
      <w:r>
        <w:rPr>
          <w:color w:val="5E5D5E"/>
          <w:spacing w:val="49"/>
        </w:rPr>
        <w:t xml:space="preserve"> </w:t>
      </w:r>
      <w:r>
        <w:rPr>
          <w:color w:val="5E5D5E"/>
        </w:rPr>
        <w:t>Evidence</w:t>
      </w:r>
      <w:r>
        <w:rPr>
          <w:color w:val="5E5D5E"/>
          <w:spacing w:val="50"/>
        </w:rPr>
        <w:t xml:space="preserve"> </w:t>
      </w:r>
      <w:r>
        <w:rPr>
          <w:color w:val="5E5D5E"/>
        </w:rPr>
        <w:t>from</w:t>
      </w:r>
      <w:r>
        <w:rPr>
          <w:color w:val="5E5D5E"/>
          <w:spacing w:val="49"/>
        </w:rPr>
        <w:t xml:space="preserve"> </w:t>
      </w:r>
      <w:r>
        <w:rPr>
          <w:color w:val="5E5D5E"/>
        </w:rPr>
        <w:t>recent</w:t>
      </w:r>
      <w:r>
        <w:rPr>
          <w:color w:val="5E5D5E"/>
          <w:spacing w:val="50"/>
        </w:rPr>
        <w:t xml:space="preserve"> </w:t>
      </w:r>
      <w:r>
        <w:rPr>
          <w:color w:val="5E5D5E"/>
        </w:rPr>
        <w:t>reforms</w:t>
      </w:r>
      <w:r>
        <w:rPr>
          <w:color w:val="5E5D5E"/>
          <w:spacing w:val="49"/>
        </w:rPr>
        <w:t xml:space="preserve"> </w:t>
      </w:r>
      <w:r>
        <w:rPr>
          <w:color w:val="5E5D5E"/>
          <w:spacing w:val="-1"/>
        </w:rPr>
        <w:t>in</w:t>
      </w:r>
      <w:r>
        <w:rPr>
          <w:color w:val="5E5D5E"/>
          <w:spacing w:val="51"/>
        </w:rPr>
        <w:t xml:space="preserve"> </w:t>
      </w:r>
      <w:r>
        <w:rPr>
          <w:color w:val="5E5D5E"/>
        </w:rPr>
        <w:t>Portugal,</w:t>
      </w:r>
      <w:r>
        <w:rPr>
          <w:color w:val="5E5D5E"/>
          <w:spacing w:val="49"/>
        </w:rPr>
        <w:t xml:space="preserve"> </w:t>
      </w:r>
      <w:r>
        <w:rPr>
          <w:rFonts w:cs="Arial"/>
          <w:i/>
          <w:color w:val="5E5D5E"/>
        </w:rPr>
        <w:t>The</w:t>
      </w:r>
      <w:r>
        <w:rPr>
          <w:rFonts w:cs="Arial"/>
          <w:i/>
          <w:color w:val="5E5D5E"/>
          <w:spacing w:val="50"/>
        </w:rPr>
        <w:t xml:space="preserve"> </w:t>
      </w:r>
      <w:r>
        <w:rPr>
          <w:rFonts w:cs="Arial"/>
          <w:i/>
          <w:color w:val="5E5D5E"/>
        </w:rPr>
        <w:t>Economic</w:t>
      </w:r>
      <w:r>
        <w:rPr>
          <w:rFonts w:cs="Arial"/>
          <w:i/>
          <w:color w:val="5E5D5E"/>
          <w:spacing w:val="50"/>
        </w:rPr>
        <w:t xml:space="preserve"> </w:t>
      </w:r>
      <w:r>
        <w:rPr>
          <w:rFonts w:cs="Arial"/>
          <w:i/>
          <w:color w:val="5E5D5E"/>
        </w:rPr>
        <w:t>Journal</w:t>
      </w:r>
      <w:r>
        <w:rPr>
          <w:color w:val="5E5D5E"/>
        </w:rPr>
        <w:t>,</w:t>
      </w:r>
      <w:r>
        <w:rPr>
          <w:color w:val="5E5D5E"/>
          <w:spacing w:val="23"/>
          <w:w w:val="99"/>
        </w:rPr>
        <w:t xml:space="preserve"> </w:t>
      </w:r>
      <w:r>
        <w:rPr>
          <w:color w:val="5E5D5E"/>
          <w:spacing w:val="-1"/>
        </w:rPr>
        <w:t>124(577),</w:t>
      </w:r>
      <w:r>
        <w:rPr>
          <w:color w:val="5E5D5E"/>
        </w:rPr>
        <w:t xml:space="preserve"> </w:t>
      </w:r>
      <w:r>
        <w:rPr>
          <w:color w:val="5E5D5E"/>
          <w:spacing w:val="-1"/>
        </w:rPr>
        <w:t>pp.</w:t>
      </w:r>
      <w:r>
        <w:rPr>
          <w:color w:val="5E5D5E"/>
        </w:rPr>
        <w:t xml:space="preserve"> </w:t>
      </w:r>
      <w:r>
        <w:rPr>
          <w:color w:val="5E5D5E"/>
          <w:spacing w:val="-1"/>
        </w:rPr>
        <w:t>805–832</w:t>
      </w:r>
    </w:p>
    <w:p w:rsidR="002F76B6" w:rsidRDefault="00F32A52">
      <w:pPr>
        <w:pStyle w:val="BodyText"/>
        <w:spacing w:line="271" w:lineRule="auto"/>
        <w:ind w:right="871"/>
        <w:jc w:val="both"/>
      </w:pPr>
      <w:r>
        <w:rPr>
          <w:color w:val="5E5D5E"/>
        </w:rPr>
        <w:t>Breunig</w:t>
      </w:r>
      <w:r>
        <w:rPr>
          <w:color w:val="5E5D5E"/>
          <w:spacing w:val="25"/>
        </w:rPr>
        <w:t xml:space="preserve"> </w:t>
      </w:r>
      <w:r>
        <w:rPr>
          <w:color w:val="5E5D5E"/>
        </w:rPr>
        <w:t>R</w:t>
      </w:r>
      <w:r>
        <w:rPr>
          <w:color w:val="5E5D5E"/>
          <w:spacing w:val="26"/>
        </w:rPr>
        <w:t xml:space="preserve"> </w:t>
      </w:r>
      <w:r>
        <w:rPr>
          <w:color w:val="5E5D5E"/>
          <w:spacing w:val="-1"/>
        </w:rPr>
        <w:t>and</w:t>
      </w:r>
      <w:r>
        <w:rPr>
          <w:color w:val="5E5D5E"/>
          <w:spacing w:val="26"/>
        </w:rPr>
        <w:t xml:space="preserve"> </w:t>
      </w:r>
      <w:r>
        <w:rPr>
          <w:color w:val="5E5D5E"/>
          <w:spacing w:val="-2"/>
        </w:rPr>
        <w:t>Wong</w:t>
      </w:r>
      <w:r>
        <w:rPr>
          <w:color w:val="5E5D5E"/>
          <w:spacing w:val="25"/>
        </w:rPr>
        <w:t xml:space="preserve"> </w:t>
      </w:r>
      <w:r>
        <w:rPr>
          <w:color w:val="5E5D5E"/>
        </w:rPr>
        <w:t>MH</w:t>
      </w:r>
      <w:r>
        <w:rPr>
          <w:color w:val="5E5D5E"/>
          <w:spacing w:val="26"/>
        </w:rPr>
        <w:t xml:space="preserve"> </w:t>
      </w:r>
      <w:r>
        <w:rPr>
          <w:color w:val="5E5D5E"/>
        </w:rPr>
        <w:t>(2007)</w:t>
      </w:r>
      <w:r>
        <w:rPr>
          <w:color w:val="5E5D5E"/>
          <w:spacing w:val="22"/>
        </w:rPr>
        <w:t xml:space="preserve"> </w:t>
      </w:r>
      <w:r>
        <w:rPr>
          <w:color w:val="5E5D5E"/>
        </w:rPr>
        <w:t>The</w:t>
      </w:r>
      <w:r>
        <w:rPr>
          <w:color w:val="5E5D5E"/>
          <w:spacing w:val="26"/>
        </w:rPr>
        <w:t xml:space="preserve"> </w:t>
      </w:r>
      <w:r>
        <w:rPr>
          <w:color w:val="5E5D5E"/>
          <w:spacing w:val="-1"/>
        </w:rPr>
        <w:t>Role</w:t>
      </w:r>
      <w:r>
        <w:rPr>
          <w:color w:val="5E5D5E"/>
          <w:spacing w:val="25"/>
        </w:rPr>
        <w:t xml:space="preserve"> </w:t>
      </w:r>
      <w:r>
        <w:rPr>
          <w:color w:val="5E5D5E"/>
          <w:spacing w:val="-1"/>
        </w:rPr>
        <w:t>of</w:t>
      </w:r>
      <w:r>
        <w:rPr>
          <w:color w:val="5E5D5E"/>
          <w:spacing w:val="26"/>
        </w:rPr>
        <w:t xml:space="preserve"> </w:t>
      </w:r>
      <w:r>
        <w:rPr>
          <w:color w:val="5E5D5E"/>
        </w:rPr>
        <w:t>Firm</w:t>
      </w:r>
      <w:r>
        <w:rPr>
          <w:color w:val="5E5D5E"/>
          <w:spacing w:val="26"/>
        </w:rPr>
        <w:t xml:space="preserve"> </w:t>
      </w:r>
      <w:r>
        <w:rPr>
          <w:color w:val="5E5D5E"/>
          <w:spacing w:val="-1"/>
        </w:rPr>
        <w:t>Dynamics</w:t>
      </w:r>
      <w:r>
        <w:rPr>
          <w:color w:val="5E5D5E"/>
          <w:spacing w:val="26"/>
        </w:rPr>
        <w:t xml:space="preserve"> </w:t>
      </w:r>
      <w:r>
        <w:rPr>
          <w:color w:val="5E5D5E"/>
          <w:spacing w:val="-1"/>
        </w:rPr>
        <w:t>in</w:t>
      </w:r>
      <w:r>
        <w:rPr>
          <w:color w:val="5E5D5E"/>
          <w:spacing w:val="14"/>
        </w:rPr>
        <w:t xml:space="preserve"> </w:t>
      </w:r>
      <w:r>
        <w:rPr>
          <w:color w:val="5E5D5E"/>
          <w:spacing w:val="-1"/>
        </w:rPr>
        <w:t>Australia’s</w:t>
      </w:r>
      <w:r>
        <w:rPr>
          <w:color w:val="5E5D5E"/>
          <w:spacing w:val="26"/>
        </w:rPr>
        <w:t xml:space="preserve"> </w:t>
      </w:r>
      <w:r>
        <w:rPr>
          <w:color w:val="5E5D5E"/>
        </w:rPr>
        <w:t>Productivity</w:t>
      </w:r>
      <w:r>
        <w:rPr>
          <w:color w:val="5E5D5E"/>
          <w:spacing w:val="29"/>
        </w:rPr>
        <w:t xml:space="preserve"> </w:t>
      </w:r>
      <w:r>
        <w:rPr>
          <w:color w:val="5E5D5E"/>
        </w:rPr>
        <w:t>Growth,</w:t>
      </w:r>
      <w:r>
        <w:rPr>
          <w:color w:val="5E5D5E"/>
          <w:spacing w:val="-3"/>
        </w:rPr>
        <w:t xml:space="preserve"> </w:t>
      </w:r>
      <w:r>
        <w:rPr>
          <w:rFonts w:cs="Arial"/>
          <w:i/>
          <w:color w:val="5E5D5E"/>
        </w:rPr>
        <w:t>Australian</w:t>
      </w:r>
      <w:r>
        <w:rPr>
          <w:rFonts w:cs="Arial"/>
          <w:i/>
          <w:color w:val="5E5D5E"/>
          <w:spacing w:val="-2"/>
        </w:rPr>
        <w:t xml:space="preserve"> </w:t>
      </w:r>
      <w:r>
        <w:rPr>
          <w:rFonts w:cs="Arial"/>
          <w:i/>
          <w:color w:val="5E5D5E"/>
        </w:rPr>
        <w:t>Economic</w:t>
      </w:r>
      <w:r>
        <w:rPr>
          <w:rFonts w:cs="Arial"/>
          <w:i/>
          <w:color w:val="5E5D5E"/>
          <w:spacing w:val="-2"/>
        </w:rPr>
        <w:t xml:space="preserve"> </w:t>
      </w:r>
      <w:r>
        <w:rPr>
          <w:rFonts w:cs="Arial"/>
          <w:i/>
          <w:color w:val="5E5D5E"/>
          <w:spacing w:val="-1"/>
        </w:rPr>
        <w:t>Review</w:t>
      </w:r>
      <w:r>
        <w:rPr>
          <w:color w:val="5E5D5E"/>
          <w:spacing w:val="-1"/>
        </w:rPr>
        <w:t>, 40(1),</w:t>
      </w:r>
      <w:r>
        <w:rPr>
          <w:color w:val="5E5D5E"/>
          <w:spacing w:val="-2"/>
        </w:rPr>
        <w:t xml:space="preserve"> </w:t>
      </w:r>
      <w:r>
        <w:rPr>
          <w:color w:val="5E5D5E"/>
          <w:spacing w:val="-1"/>
        </w:rPr>
        <w:t>pp. 90–96</w:t>
      </w:r>
    </w:p>
    <w:p w:rsidR="002F76B6" w:rsidRDefault="002F76B6">
      <w:pPr>
        <w:spacing w:line="200" w:lineRule="exact"/>
        <w:rPr>
          <w:sz w:val="20"/>
          <w:szCs w:val="20"/>
        </w:rPr>
      </w:pPr>
    </w:p>
    <w:p w:rsidR="002F76B6" w:rsidRDefault="002F76B6">
      <w:pPr>
        <w:spacing w:before="15" w:line="260" w:lineRule="exact"/>
        <w:rPr>
          <w:sz w:val="26"/>
          <w:szCs w:val="26"/>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spacing w:before="54" w:line="271" w:lineRule="auto"/>
        <w:ind w:left="871" w:right="117"/>
        <w:jc w:val="both"/>
        <w:rPr>
          <w:rFonts w:ascii="Arial" w:eastAsia="Arial" w:hAnsi="Arial" w:cs="Arial"/>
          <w:sz w:val="20"/>
          <w:szCs w:val="20"/>
        </w:rPr>
      </w:pPr>
      <w:r>
        <w:rPr>
          <w:rFonts w:ascii="Arial" w:eastAsia="Arial" w:hAnsi="Arial" w:cs="Arial"/>
          <w:color w:val="5E5D5E"/>
          <w:spacing w:val="-1"/>
          <w:sz w:val="20"/>
          <w:szCs w:val="20"/>
        </w:rPr>
        <w:t>Carter</w:t>
      </w:r>
      <w:r>
        <w:rPr>
          <w:rFonts w:ascii="Arial" w:eastAsia="Arial" w:hAnsi="Arial" w:cs="Arial"/>
          <w:color w:val="5E5D5E"/>
          <w:spacing w:val="-15"/>
          <w:sz w:val="20"/>
          <w:szCs w:val="20"/>
        </w:rPr>
        <w:t xml:space="preserve"> </w:t>
      </w:r>
      <w:r>
        <w:rPr>
          <w:rFonts w:ascii="Arial" w:eastAsia="Arial" w:hAnsi="Arial" w:cs="Arial"/>
          <w:color w:val="5E5D5E"/>
          <w:sz w:val="20"/>
          <w:szCs w:val="20"/>
        </w:rPr>
        <w:t>S,</w:t>
      </w:r>
      <w:r>
        <w:rPr>
          <w:rFonts w:ascii="Arial" w:eastAsia="Arial" w:hAnsi="Arial" w:cs="Arial"/>
          <w:color w:val="5E5D5E"/>
          <w:spacing w:val="-14"/>
          <w:sz w:val="20"/>
          <w:szCs w:val="20"/>
        </w:rPr>
        <w:t xml:space="preserve"> </w:t>
      </w:r>
      <w:r>
        <w:rPr>
          <w:rFonts w:ascii="Arial" w:eastAsia="Arial" w:hAnsi="Arial" w:cs="Arial"/>
          <w:color w:val="5E5D5E"/>
          <w:sz w:val="20"/>
          <w:szCs w:val="20"/>
        </w:rPr>
        <w:t>Mason</w:t>
      </w:r>
      <w:r>
        <w:rPr>
          <w:rFonts w:ascii="Arial" w:eastAsia="Arial" w:hAnsi="Arial" w:cs="Arial"/>
          <w:color w:val="5E5D5E"/>
          <w:spacing w:val="-15"/>
          <w:sz w:val="20"/>
          <w:szCs w:val="20"/>
        </w:rPr>
        <w:t xml:space="preserve"> </w:t>
      </w:r>
      <w:r>
        <w:rPr>
          <w:rFonts w:ascii="Arial" w:eastAsia="Arial" w:hAnsi="Arial" w:cs="Arial"/>
          <w:color w:val="5E5D5E"/>
          <w:sz w:val="20"/>
          <w:szCs w:val="20"/>
        </w:rPr>
        <w:t>C</w:t>
      </w:r>
      <w:r>
        <w:rPr>
          <w:rFonts w:ascii="Arial" w:eastAsia="Arial" w:hAnsi="Arial" w:cs="Arial"/>
          <w:color w:val="5E5D5E"/>
          <w:spacing w:val="-14"/>
          <w:sz w:val="20"/>
          <w:szCs w:val="20"/>
        </w:rPr>
        <w:t xml:space="preserve"> </w:t>
      </w:r>
      <w:r>
        <w:rPr>
          <w:rFonts w:ascii="Arial" w:eastAsia="Arial" w:hAnsi="Arial" w:cs="Arial"/>
          <w:color w:val="5E5D5E"/>
          <w:sz w:val="20"/>
          <w:szCs w:val="20"/>
        </w:rPr>
        <w:t>&amp;</w:t>
      </w:r>
      <w:r>
        <w:rPr>
          <w:rFonts w:ascii="Arial" w:eastAsia="Arial" w:hAnsi="Arial" w:cs="Arial"/>
          <w:color w:val="5E5D5E"/>
          <w:spacing w:val="-19"/>
          <w:sz w:val="20"/>
          <w:szCs w:val="20"/>
        </w:rPr>
        <w:t xml:space="preserve"> </w:t>
      </w:r>
      <w:r>
        <w:rPr>
          <w:rFonts w:ascii="Arial" w:eastAsia="Arial" w:hAnsi="Arial" w:cs="Arial"/>
          <w:color w:val="5E5D5E"/>
          <w:spacing w:val="-8"/>
          <w:sz w:val="20"/>
          <w:szCs w:val="20"/>
        </w:rPr>
        <w:t>T</w:t>
      </w:r>
      <w:r>
        <w:rPr>
          <w:rFonts w:ascii="Arial" w:eastAsia="Arial" w:hAnsi="Arial" w:cs="Arial"/>
          <w:color w:val="5E5D5E"/>
          <w:spacing w:val="-7"/>
          <w:sz w:val="20"/>
          <w:szCs w:val="20"/>
        </w:rPr>
        <w:t>agg</w:t>
      </w:r>
      <w:r>
        <w:rPr>
          <w:rFonts w:ascii="Arial" w:eastAsia="Arial" w:hAnsi="Arial" w:cs="Arial"/>
          <w:color w:val="5E5D5E"/>
          <w:spacing w:val="-14"/>
          <w:sz w:val="20"/>
          <w:szCs w:val="20"/>
        </w:rPr>
        <w:t xml:space="preserve"> </w:t>
      </w:r>
      <w:r>
        <w:rPr>
          <w:rFonts w:ascii="Arial" w:eastAsia="Arial" w:hAnsi="Arial" w:cs="Arial"/>
          <w:color w:val="5E5D5E"/>
          <w:sz w:val="20"/>
          <w:szCs w:val="20"/>
        </w:rPr>
        <w:t>S</w:t>
      </w:r>
      <w:r>
        <w:rPr>
          <w:rFonts w:ascii="Arial" w:eastAsia="Arial" w:hAnsi="Arial" w:cs="Arial"/>
          <w:color w:val="5E5D5E"/>
          <w:spacing w:val="-15"/>
          <w:sz w:val="20"/>
          <w:szCs w:val="20"/>
        </w:rPr>
        <w:t xml:space="preserve"> </w:t>
      </w:r>
      <w:r>
        <w:rPr>
          <w:rFonts w:ascii="Arial" w:eastAsia="Arial" w:hAnsi="Arial" w:cs="Arial"/>
          <w:color w:val="5E5D5E"/>
          <w:sz w:val="20"/>
          <w:szCs w:val="20"/>
        </w:rPr>
        <w:t>(2009)</w:t>
      </w:r>
      <w:r>
        <w:rPr>
          <w:rFonts w:ascii="Arial" w:eastAsia="Arial" w:hAnsi="Arial" w:cs="Arial"/>
          <w:color w:val="5E5D5E"/>
          <w:spacing w:val="-14"/>
          <w:sz w:val="20"/>
          <w:szCs w:val="20"/>
        </w:rPr>
        <w:t xml:space="preserve"> </w:t>
      </w:r>
      <w:r>
        <w:rPr>
          <w:rFonts w:ascii="Arial" w:eastAsia="Arial" w:hAnsi="Arial" w:cs="Arial"/>
          <w:color w:val="5E5D5E"/>
          <w:sz w:val="20"/>
          <w:szCs w:val="20"/>
        </w:rPr>
        <w:t>Perceptions</w:t>
      </w:r>
      <w:r>
        <w:rPr>
          <w:rFonts w:ascii="Arial" w:eastAsia="Arial" w:hAnsi="Arial" w:cs="Arial"/>
          <w:color w:val="5E5D5E"/>
          <w:spacing w:val="-15"/>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4"/>
          <w:sz w:val="20"/>
          <w:szCs w:val="20"/>
        </w:rPr>
        <w:t xml:space="preserve"> </w:t>
      </w:r>
      <w:r>
        <w:rPr>
          <w:rFonts w:ascii="Arial" w:eastAsia="Arial" w:hAnsi="Arial" w:cs="Arial"/>
          <w:color w:val="5E5D5E"/>
          <w:sz w:val="20"/>
          <w:szCs w:val="20"/>
        </w:rPr>
        <w:t>Experience</w:t>
      </w:r>
      <w:r>
        <w:rPr>
          <w:rFonts w:ascii="Arial" w:eastAsia="Arial" w:hAnsi="Arial" w:cs="Arial"/>
          <w:color w:val="5E5D5E"/>
          <w:spacing w:val="-15"/>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14"/>
          <w:sz w:val="20"/>
          <w:szCs w:val="20"/>
        </w:rPr>
        <w:t xml:space="preserve"> </w:t>
      </w:r>
      <w:r>
        <w:rPr>
          <w:rFonts w:ascii="Arial" w:eastAsia="Arial" w:hAnsi="Arial" w:cs="Arial"/>
          <w:color w:val="5E5D5E"/>
          <w:sz w:val="20"/>
          <w:szCs w:val="20"/>
        </w:rPr>
        <w:t>Employment</w:t>
      </w:r>
      <w:r>
        <w:rPr>
          <w:rFonts w:ascii="Arial" w:eastAsia="Arial" w:hAnsi="Arial" w:cs="Arial"/>
          <w:color w:val="5E5D5E"/>
          <w:spacing w:val="-14"/>
          <w:sz w:val="20"/>
          <w:szCs w:val="20"/>
        </w:rPr>
        <w:t xml:space="preserve"> </w:t>
      </w:r>
      <w:r>
        <w:rPr>
          <w:rFonts w:ascii="Arial" w:eastAsia="Arial" w:hAnsi="Arial" w:cs="Arial"/>
          <w:color w:val="5E5D5E"/>
          <w:spacing w:val="-1"/>
          <w:sz w:val="20"/>
          <w:szCs w:val="20"/>
        </w:rPr>
        <w:t>Regulation</w:t>
      </w:r>
      <w:r>
        <w:rPr>
          <w:rFonts w:ascii="Arial" w:eastAsia="Arial" w:hAnsi="Arial" w:cs="Arial"/>
          <w:color w:val="5E5D5E"/>
          <w:spacing w:val="26"/>
          <w:sz w:val="20"/>
          <w:szCs w:val="20"/>
        </w:rPr>
        <w:t xml:space="preserve"> </w:t>
      </w:r>
      <w:r>
        <w:rPr>
          <w:rFonts w:ascii="Arial" w:eastAsia="Arial" w:hAnsi="Arial" w:cs="Arial"/>
          <w:color w:val="5E5D5E"/>
          <w:sz w:val="20"/>
          <w:szCs w:val="20"/>
        </w:rPr>
        <w:t>in</w:t>
      </w:r>
      <w:r>
        <w:rPr>
          <w:rFonts w:ascii="Arial" w:eastAsia="Arial" w:hAnsi="Arial" w:cs="Arial"/>
          <w:color w:val="5E5D5E"/>
          <w:spacing w:val="-1"/>
          <w:sz w:val="20"/>
          <w:szCs w:val="20"/>
        </w:rPr>
        <w:t xml:space="preserve"> </w:t>
      </w:r>
      <w:r>
        <w:rPr>
          <w:rFonts w:ascii="Arial" w:eastAsia="Arial" w:hAnsi="Arial" w:cs="Arial"/>
          <w:color w:val="5E5D5E"/>
          <w:sz w:val="20"/>
          <w:szCs w:val="20"/>
        </w:rPr>
        <w:t>UK Small firms,</w:t>
      </w:r>
      <w:r>
        <w:rPr>
          <w:rFonts w:ascii="Arial" w:eastAsia="Arial" w:hAnsi="Arial" w:cs="Arial"/>
          <w:color w:val="5E5D5E"/>
          <w:spacing w:val="-1"/>
          <w:sz w:val="20"/>
          <w:szCs w:val="20"/>
        </w:rPr>
        <w:t xml:space="preserve"> </w:t>
      </w:r>
      <w:r>
        <w:rPr>
          <w:rFonts w:ascii="Arial" w:eastAsia="Arial" w:hAnsi="Arial" w:cs="Arial"/>
          <w:i/>
          <w:color w:val="5E5D5E"/>
          <w:sz w:val="20"/>
          <w:szCs w:val="20"/>
        </w:rPr>
        <w:t>Environment</w:t>
      </w:r>
      <w:r>
        <w:rPr>
          <w:rFonts w:ascii="Arial" w:eastAsia="Arial" w:hAnsi="Arial" w:cs="Arial"/>
          <w:i/>
          <w:color w:val="5E5D5E"/>
          <w:spacing w:val="-1"/>
          <w:sz w:val="20"/>
          <w:szCs w:val="20"/>
        </w:rPr>
        <w:t xml:space="preserve"> and</w:t>
      </w:r>
      <w:r>
        <w:rPr>
          <w:rFonts w:ascii="Arial" w:eastAsia="Arial" w:hAnsi="Arial" w:cs="Arial"/>
          <w:i/>
          <w:color w:val="5E5D5E"/>
          <w:sz w:val="20"/>
          <w:szCs w:val="20"/>
        </w:rPr>
        <w:t xml:space="preserve"> Planning</w:t>
      </w:r>
      <w:r>
        <w:rPr>
          <w:rFonts w:ascii="Arial" w:eastAsia="Arial" w:hAnsi="Arial" w:cs="Arial"/>
          <w:i/>
          <w:color w:val="5E5D5E"/>
          <w:spacing w:val="-1"/>
          <w:sz w:val="20"/>
          <w:szCs w:val="20"/>
        </w:rPr>
        <w:t xml:space="preserve"> C:</w:t>
      </w:r>
      <w:r>
        <w:rPr>
          <w:rFonts w:ascii="Arial" w:eastAsia="Arial" w:hAnsi="Arial" w:cs="Arial"/>
          <w:i/>
          <w:color w:val="5E5D5E"/>
          <w:sz w:val="20"/>
          <w:szCs w:val="20"/>
        </w:rPr>
        <w:t xml:space="preserve"> Government</w:t>
      </w:r>
      <w:r>
        <w:rPr>
          <w:rFonts w:ascii="Arial" w:eastAsia="Arial" w:hAnsi="Arial" w:cs="Arial"/>
          <w:i/>
          <w:color w:val="5E5D5E"/>
          <w:spacing w:val="-1"/>
          <w:sz w:val="20"/>
          <w:szCs w:val="20"/>
        </w:rPr>
        <w:t xml:space="preserve"> and</w:t>
      </w:r>
      <w:r>
        <w:rPr>
          <w:rFonts w:ascii="Arial" w:eastAsia="Arial" w:hAnsi="Arial" w:cs="Arial"/>
          <w:i/>
          <w:color w:val="5E5D5E"/>
          <w:sz w:val="20"/>
          <w:szCs w:val="20"/>
        </w:rPr>
        <w:t xml:space="preserve"> Policy</w:t>
      </w:r>
      <w:r>
        <w:rPr>
          <w:rFonts w:ascii="Arial" w:eastAsia="Arial" w:hAnsi="Arial" w:cs="Arial"/>
          <w:color w:val="5E5D5E"/>
          <w:sz w:val="20"/>
          <w:szCs w:val="20"/>
        </w:rPr>
        <w:t>,</w:t>
      </w:r>
      <w:r>
        <w:rPr>
          <w:rFonts w:ascii="Arial" w:eastAsia="Arial" w:hAnsi="Arial" w:cs="Arial"/>
          <w:color w:val="5E5D5E"/>
          <w:spacing w:val="-1"/>
          <w:sz w:val="20"/>
          <w:szCs w:val="20"/>
        </w:rPr>
        <w:t xml:space="preserve"> 27,</w:t>
      </w:r>
      <w:r>
        <w:rPr>
          <w:rFonts w:ascii="Arial" w:eastAsia="Arial" w:hAnsi="Arial" w:cs="Arial"/>
          <w:color w:val="5E5D5E"/>
          <w:sz w:val="20"/>
          <w:szCs w:val="20"/>
        </w:rPr>
        <w:t xml:space="preserve"> </w:t>
      </w:r>
      <w:r>
        <w:rPr>
          <w:rFonts w:ascii="Arial" w:eastAsia="Arial" w:hAnsi="Arial" w:cs="Arial"/>
          <w:color w:val="5E5D5E"/>
          <w:spacing w:val="-1"/>
          <w:sz w:val="20"/>
          <w:szCs w:val="20"/>
        </w:rPr>
        <w:t>pp.</w:t>
      </w:r>
      <w:r>
        <w:rPr>
          <w:rFonts w:ascii="Arial" w:eastAsia="Arial" w:hAnsi="Arial" w:cs="Arial"/>
          <w:color w:val="5E5D5E"/>
          <w:sz w:val="20"/>
          <w:szCs w:val="20"/>
        </w:rPr>
        <w:t xml:space="preserve"> </w:t>
      </w:r>
      <w:r>
        <w:rPr>
          <w:rFonts w:ascii="Arial" w:eastAsia="Arial" w:hAnsi="Arial" w:cs="Arial"/>
          <w:color w:val="5E5D5E"/>
          <w:spacing w:val="-1"/>
          <w:sz w:val="20"/>
          <w:szCs w:val="20"/>
        </w:rPr>
        <w:t>263–278</w:t>
      </w:r>
    </w:p>
    <w:p w:rsidR="002F76B6" w:rsidRDefault="00F32A52">
      <w:pPr>
        <w:pStyle w:val="BodyText"/>
        <w:spacing w:line="271" w:lineRule="auto"/>
        <w:ind w:left="871" w:right="117"/>
        <w:jc w:val="both"/>
      </w:pPr>
      <w:r>
        <w:rPr>
          <w:color w:val="5E5D5E"/>
          <w:spacing w:val="-1"/>
        </w:rPr>
        <w:t>Chittenden</w:t>
      </w:r>
      <w:r>
        <w:rPr>
          <w:color w:val="5E5D5E"/>
          <w:spacing w:val="27"/>
        </w:rPr>
        <w:t xml:space="preserve"> </w:t>
      </w:r>
      <w:r>
        <w:rPr>
          <w:color w:val="5E5D5E"/>
          <w:spacing w:val="-13"/>
        </w:rPr>
        <w:t>F,</w:t>
      </w:r>
      <w:r>
        <w:rPr>
          <w:color w:val="5E5D5E"/>
          <w:spacing w:val="27"/>
        </w:rPr>
        <w:t xml:space="preserve"> </w:t>
      </w:r>
      <w:r>
        <w:rPr>
          <w:color w:val="5E5D5E"/>
        </w:rPr>
        <w:t>Kauser</w:t>
      </w:r>
      <w:r>
        <w:rPr>
          <w:color w:val="5E5D5E"/>
          <w:spacing w:val="28"/>
        </w:rPr>
        <w:t xml:space="preserve"> </w:t>
      </w:r>
      <w:r>
        <w:rPr>
          <w:color w:val="5E5D5E"/>
        </w:rPr>
        <w:t>S</w:t>
      </w:r>
      <w:r>
        <w:rPr>
          <w:color w:val="5E5D5E"/>
          <w:spacing w:val="27"/>
        </w:rPr>
        <w:t xml:space="preserve"> </w:t>
      </w:r>
      <w:r>
        <w:rPr>
          <w:color w:val="5E5D5E"/>
          <w:spacing w:val="-1"/>
        </w:rPr>
        <w:t>and</w:t>
      </w:r>
      <w:r>
        <w:rPr>
          <w:color w:val="5E5D5E"/>
          <w:spacing w:val="28"/>
        </w:rPr>
        <w:t xml:space="preserve"> </w:t>
      </w:r>
      <w:r>
        <w:rPr>
          <w:color w:val="5E5D5E"/>
        </w:rPr>
        <w:t>Poutziouris</w:t>
      </w:r>
      <w:r>
        <w:rPr>
          <w:color w:val="5E5D5E"/>
          <w:spacing w:val="26"/>
        </w:rPr>
        <w:t xml:space="preserve"> </w:t>
      </w:r>
      <w:r>
        <w:rPr>
          <w:color w:val="5E5D5E"/>
        </w:rPr>
        <w:t>P</w:t>
      </w:r>
      <w:r>
        <w:rPr>
          <w:color w:val="5E5D5E"/>
          <w:spacing w:val="24"/>
        </w:rPr>
        <w:t xml:space="preserve"> </w:t>
      </w:r>
      <w:r>
        <w:rPr>
          <w:color w:val="5E5D5E"/>
        </w:rPr>
        <w:t>(2003)</w:t>
      </w:r>
      <w:r>
        <w:rPr>
          <w:color w:val="5E5D5E"/>
          <w:spacing w:val="24"/>
        </w:rPr>
        <w:t xml:space="preserve"> </w:t>
      </w:r>
      <w:r>
        <w:rPr>
          <w:color w:val="5E5D5E"/>
          <w:spacing w:val="-9"/>
        </w:rPr>
        <w:t>T</w:t>
      </w:r>
      <w:r>
        <w:rPr>
          <w:color w:val="5E5D5E"/>
          <w:spacing w:val="-8"/>
        </w:rPr>
        <w:t>ax</w:t>
      </w:r>
      <w:r>
        <w:rPr>
          <w:color w:val="5E5D5E"/>
          <w:spacing w:val="27"/>
        </w:rPr>
        <w:t xml:space="preserve"> </w:t>
      </w:r>
      <w:r>
        <w:rPr>
          <w:color w:val="5E5D5E"/>
        </w:rPr>
        <w:t>regulation</w:t>
      </w:r>
      <w:r>
        <w:rPr>
          <w:color w:val="5E5D5E"/>
          <w:spacing w:val="28"/>
        </w:rPr>
        <w:t xml:space="preserve"> </w:t>
      </w:r>
      <w:r>
        <w:rPr>
          <w:color w:val="5E5D5E"/>
          <w:spacing w:val="-1"/>
        </w:rPr>
        <w:t>and</w:t>
      </w:r>
      <w:r>
        <w:rPr>
          <w:color w:val="5E5D5E"/>
          <w:spacing w:val="27"/>
        </w:rPr>
        <w:t xml:space="preserve"> </w:t>
      </w:r>
      <w:r>
        <w:rPr>
          <w:color w:val="5E5D5E"/>
        </w:rPr>
        <w:t>small</w:t>
      </w:r>
      <w:r>
        <w:rPr>
          <w:color w:val="5E5D5E"/>
          <w:spacing w:val="28"/>
        </w:rPr>
        <w:t xml:space="preserve"> </w:t>
      </w:r>
      <w:r>
        <w:rPr>
          <w:color w:val="5E5D5E"/>
          <w:spacing w:val="-1"/>
        </w:rPr>
        <w:t>business</w:t>
      </w:r>
      <w:r>
        <w:rPr>
          <w:color w:val="5E5D5E"/>
          <w:spacing w:val="27"/>
        </w:rPr>
        <w:t xml:space="preserve"> </w:t>
      </w:r>
      <w:r>
        <w:rPr>
          <w:color w:val="5E5D5E"/>
          <w:spacing w:val="-1"/>
        </w:rPr>
        <w:t>in</w:t>
      </w:r>
      <w:r>
        <w:rPr>
          <w:color w:val="5E5D5E"/>
          <w:spacing w:val="25"/>
        </w:rPr>
        <w:t xml:space="preserve"> </w:t>
      </w:r>
      <w:r>
        <w:rPr>
          <w:rFonts w:cs="Arial"/>
          <w:color w:val="5E5D5E"/>
        </w:rPr>
        <w:t>the</w:t>
      </w:r>
      <w:r>
        <w:rPr>
          <w:rFonts w:cs="Arial"/>
          <w:color w:val="5E5D5E"/>
          <w:spacing w:val="28"/>
        </w:rPr>
        <w:t xml:space="preserve"> </w:t>
      </w:r>
      <w:r>
        <w:rPr>
          <w:rFonts w:cs="Arial"/>
          <w:color w:val="5E5D5E"/>
        </w:rPr>
        <w:t>USA,</w:t>
      </w:r>
      <w:r>
        <w:rPr>
          <w:rFonts w:cs="Arial"/>
          <w:color w:val="5E5D5E"/>
          <w:spacing w:val="29"/>
        </w:rPr>
        <w:t xml:space="preserve"> </w:t>
      </w:r>
      <w:r>
        <w:rPr>
          <w:rFonts w:cs="Arial"/>
          <w:color w:val="5E5D5E"/>
        </w:rPr>
        <w:t>UK,</w:t>
      </w:r>
      <w:r>
        <w:rPr>
          <w:rFonts w:cs="Arial"/>
          <w:color w:val="5E5D5E"/>
          <w:spacing w:val="18"/>
        </w:rPr>
        <w:t xml:space="preserve"> </w:t>
      </w:r>
      <w:r>
        <w:rPr>
          <w:rFonts w:cs="Arial"/>
          <w:color w:val="5E5D5E"/>
        </w:rPr>
        <w:t>Australia</w:t>
      </w:r>
      <w:r>
        <w:rPr>
          <w:rFonts w:cs="Arial"/>
          <w:color w:val="5E5D5E"/>
          <w:spacing w:val="28"/>
        </w:rPr>
        <w:t xml:space="preserve"> </w:t>
      </w:r>
      <w:r>
        <w:rPr>
          <w:rFonts w:cs="Arial"/>
          <w:color w:val="5E5D5E"/>
        </w:rPr>
        <w:t>and</w:t>
      </w:r>
      <w:r>
        <w:rPr>
          <w:rFonts w:cs="Arial"/>
          <w:color w:val="5E5D5E"/>
          <w:spacing w:val="29"/>
        </w:rPr>
        <w:t xml:space="preserve"> </w:t>
      </w:r>
      <w:r>
        <w:rPr>
          <w:rFonts w:cs="Arial"/>
          <w:color w:val="5E5D5E"/>
        </w:rPr>
        <w:t>New</w:t>
      </w:r>
      <w:r>
        <w:rPr>
          <w:rFonts w:cs="Arial"/>
          <w:color w:val="5E5D5E"/>
          <w:spacing w:val="28"/>
        </w:rPr>
        <w:t xml:space="preserve"> </w:t>
      </w:r>
      <w:r>
        <w:rPr>
          <w:rFonts w:cs="Arial"/>
          <w:color w:val="5E5D5E"/>
        </w:rPr>
        <w:t>Zealand,</w:t>
      </w:r>
      <w:r>
        <w:rPr>
          <w:rFonts w:cs="Arial"/>
          <w:color w:val="5E5D5E"/>
          <w:spacing w:val="29"/>
        </w:rPr>
        <w:t xml:space="preserve"> </w:t>
      </w:r>
      <w:r>
        <w:rPr>
          <w:rFonts w:cs="Arial"/>
          <w:i/>
          <w:color w:val="5E5D5E"/>
        </w:rPr>
        <w:t>International</w:t>
      </w:r>
      <w:r>
        <w:rPr>
          <w:rFonts w:cs="Arial"/>
          <w:i/>
          <w:color w:val="5E5D5E"/>
          <w:spacing w:val="27"/>
        </w:rPr>
        <w:t xml:space="preserve"> </w:t>
      </w:r>
      <w:r>
        <w:rPr>
          <w:rFonts w:cs="Arial"/>
          <w:i/>
          <w:color w:val="5E5D5E"/>
        </w:rPr>
        <w:t>Small</w:t>
      </w:r>
      <w:r>
        <w:rPr>
          <w:rFonts w:cs="Arial"/>
          <w:i/>
          <w:color w:val="5E5D5E"/>
          <w:spacing w:val="29"/>
        </w:rPr>
        <w:t xml:space="preserve"> </w:t>
      </w:r>
      <w:r>
        <w:rPr>
          <w:rFonts w:cs="Arial"/>
          <w:i/>
          <w:color w:val="5E5D5E"/>
        </w:rPr>
        <w:t>Business</w:t>
      </w:r>
      <w:r>
        <w:rPr>
          <w:rFonts w:cs="Arial"/>
          <w:i/>
          <w:color w:val="5E5D5E"/>
          <w:spacing w:val="28"/>
        </w:rPr>
        <w:t xml:space="preserve"> </w:t>
      </w:r>
      <w:r>
        <w:rPr>
          <w:rFonts w:cs="Arial"/>
          <w:i/>
          <w:color w:val="5E5D5E"/>
        </w:rPr>
        <w:t>Journal</w:t>
      </w:r>
      <w:r>
        <w:rPr>
          <w:color w:val="5E5D5E"/>
        </w:rPr>
        <w:t>,</w:t>
      </w:r>
      <w:r>
        <w:rPr>
          <w:color w:val="5E5D5E"/>
          <w:spacing w:val="29"/>
        </w:rPr>
        <w:t xml:space="preserve"> </w:t>
      </w:r>
      <w:r>
        <w:rPr>
          <w:color w:val="5E5D5E"/>
          <w:spacing w:val="-1"/>
        </w:rPr>
        <w:t>21(1),</w:t>
      </w:r>
      <w:r>
        <w:rPr>
          <w:color w:val="5E5D5E"/>
          <w:spacing w:val="20"/>
        </w:rPr>
        <w:t xml:space="preserve"> </w:t>
      </w:r>
      <w:r>
        <w:rPr>
          <w:color w:val="5E5D5E"/>
          <w:spacing w:val="-1"/>
        </w:rPr>
        <w:t>pp.</w:t>
      </w:r>
      <w:r>
        <w:rPr>
          <w:color w:val="5E5D5E"/>
        </w:rPr>
        <w:t xml:space="preserve"> </w:t>
      </w:r>
      <w:r>
        <w:rPr>
          <w:color w:val="5E5D5E"/>
          <w:spacing w:val="-4"/>
        </w:rPr>
        <w:t>93–115</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color w:val="5E5D5E"/>
          <w:spacing w:val="-1"/>
          <w:sz w:val="20"/>
          <w:szCs w:val="20"/>
        </w:rPr>
        <w:t>Ciccone</w:t>
      </w:r>
      <w:r>
        <w:rPr>
          <w:rFonts w:ascii="Arial" w:eastAsia="Arial" w:hAnsi="Arial" w:cs="Arial"/>
          <w:color w:val="5E5D5E"/>
          <w:spacing w:val="-22"/>
          <w:sz w:val="20"/>
          <w:szCs w:val="20"/>
        </w:rPr>
        <w:t xml:space="preserve"> </w:t>
      </w:r>
      <w:r>
        <w:rPr>
          <w:rFonts w:ascii="Arial" w:eastAsia="Arial" w:hAnsi="Arial" w:cs="Arial"/>
          <w:color w:val="5E5D5E"/>
          <w:sz w:val="20"/>
          <w:szCs w:val="20"/>
        </w:rPr>
        <w:t>A</w:t>
      </w:r>
      <w:r>
        <w:rPr>
          <w:rFonts w:ascii="Arial" w:eastAsia="Arial" w:hAnsi="Arial" w:cs="Arial"/>
          <w:color w:val="5E5D5E"/>
          <w:spacing w:val="-22"/>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1"/>
          <w:sz w:val="20"/>
          <w:szCs w:val="20"/>
        </w:rPr>
        <w:t xml:space="preserve"> </w:t>
      </w:r>
      <w:r>
        <w:rPr>
          <w:rFonts w:ascii="Arial" w:eastAsia="Arial" w:hAnsi="Arial" w:cs="Arial"/>
          <w:color w:val="5E5D5E"/>
          <w:sz w:val="20"/>
          <w:szCs w:val="20"/>
        </w:rPr>
        <w:t>Papaioannou</w:t>
      </w:r>
      <w:r>
        <w:rPr>
          <w:rFonts w:ascii="Arial" w:eastAsia="Arial" w:hAnsi="Arial" w:cs="Arial"/>
          <w:color w:val="5E5D5E"/>
          <w:spacing w:val="-11"/>
          <w:sz w:val="20"/>
          <w:szCs w:val="20"/>
        </w:rPr>
        <w:t xml:space="preserve"> </w:t>
      </w:r>
      <w:r>
        <w:rPr>
          <w:rFonts w:ascii="Arial" w:eastAsia="Arial" w:hAnsi="Arial" w:cs="Arial"/>
          <w:color w:val="5E5D5E"/>
          <w:sz w:val="20"/>
          <w:szCs w:val="20"/>
        </w:rPr>
        <w:t>E</w:t>
      </w:r>
      <w:r>
        <w:rPr>
          <w:rFonts w:ascii="Arial" w:eastAsia="Arial" w:hAnsi="Arial" w:cs="Arial"/>
          <w:color w:val="5E5D5E"/>
          <w:spacing w:val="-12"/>
          <w:sz w:val="20"/>
          <w:szCs w:val="20"/>
        </w:rPr>
        <w:t xml:space="preserve"> </w:t>
      </w:r>
      <w:r>
        <w:rPr>
          <w:rFonts w:ascii="Arial" w:eastAsia="Arial" w:hAnsi="Arial" w:cs="Arial"/>
          <w:color w:val="5E5D5E"/>
          <w:sz w:val="20"/>
          <w:szCs w:val="20"/>
        </w:rPr>
        <w:t>(2007)</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Red</w:t>
      </w:r>
      <w:r>
        <w:rPr>
          <w:rFonts w:ascii="Arial" w:eastAsia="Arial" w:hAnsi="Arial" w:cs="Arial"/>
          <w:color w:val="5E5D5E"/>
          <w:spacing w:val="-11"/>
          <w:sz w:val="20"/>
          <w:szCs w:val="20"/>
        </w:rPr>
        <w:t xml:space="preserve"> </w:t>
      </w:r>
      <w:r>
        <w:rPr>
          <w:rFonts w:ascii="Arial" w:eastAsia="Arial" w:hAnsi="Arial" w:cs="Arial"/>
          <w:color w:val="5E5D5E"/>
          <w:sz w:val="20"/>
          <w:szCs w:val="20"/>
        </w:rPr>
        <w:t>tape</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delayed</w:t>
      </w:r>
      <w:r>
        <w:rPr>
          <w:rFonts w:ascii="Arial" w:eastAsia="Arial" w:hAnsi="Arial" w:cs="Arial"/>
          <w:color w:val="5E5D5E"/>
          <w:spacing w:val="-10"/>
          <w:sz w:val="20"/>
          <w:szCs w:val="20"/>
        </w:rPr>
        <w:t xml:space="preserve"> </w:t>
      </w:r>
      <w:r>
        <w:rPr>
          <w:rFonts w:ascii="Arial" w:eastAsia="Arial" w:hAnsi="Arial" w:cs="Arial"/>
          <w:color w:val="5E5D5E"/>
          <w:spacing w:val="-4"/>
          <w:sz w:val="20"/>
          <w:szCs w:val="20"/>
        </w:rPr>
        <w:t>entry</w:t>
      </w:r>
      <w:r>
        <w:rPr>
          <w:rFonts w:ascii="Arial" w:eastAsia="Arial" w:hAnsi="Arial" w:cs="Arial"/>
          <w:color w:val="5E5D5E"/>
          <w:spacing w:val="-5"/>
          <w:sz w:val="20"/>
          <w:szCs w:val="20"/>
        </w:rPr>
        <w:t>,</w:t>
      </w:r>
      <w:r>
        <w:rPr>
          <w:rFonts w:ascii="Arial" w:eastAsia="Arial" w:hAnsi="Arial" w:cs="Arial"/>
          <w:color w:val="5E5D5E"/>
          <w:spacing w:val="-11"/>
          <w:sz w:val="20"/>
          <w:szCs w:val="20"/>
        </w:rPr>
        <w:t xml:space="preserve"> </w:t>
      </w:r>
      <w:r>
        <w:rPr>
          <w:rFonts w:ascii="Arial" w:eastAsia="Arial" w:hAnsi="Arial" w:cs="Arial"/>
          <w:i/>
          <w:color w:val="5E5D5E"/>
          <w:sz w:val="20"/>
          <w:szCs w:val="20"/>
        </w:rPr>
        <w:t>Journal</w:t>
      </w:r>
      <w:r>
        <w:rPr>
          <w:rFonts w:ascii="Arial" w:eastAsia="Arial" w:hAnsi="Arial" w:cs="Arial"/>
          <w:i/>
          <w:color w:val="5E5D5E"/>
          <w:spacing w:val="-12"/>
          <w:sz w:val="20"/>
          <w:szCs w:val="20"/>
        </w:rPr>
        <w:t xml:space="preserve"> </w:t>
      </w:r>
      <w:r>
        <w:rPr>
          <w:rFonts w:ascii="Arial" w:eastAsia="Arial" w:hAnsi="Arial" w:cs="Arial"/>
          <w:i/>
          <w:color w:val="5E5D5E"/>
          <w:spacing w:val="-1"/>
          <w:sz w:val="20"/>
          <w:szCs w:val="20"/>
        </w:rPr>
        <w:t>of</w:t>
      </w:r>
      <w:r>
        <w:rPr>
          <w:rFonts w:ascii="Arial" w:eastAsia="Arial" w:hAnsi="Arial" w:cs="Arial"/>
          <w:i/>
          <w:color w:val="5E5D5E"/>
          <w:spacing w:val="-11"/>
          <w:sz w:val="20"/>
          <w:szCs w:val="20"/>
        </w:rPr>
        <w:t xml:space="preserve"> </w:t>
      </w:r>
      <w:r>
        <w:rPr>
          <w:rFonts w:ascii="Arial" w:eastAsia="Arial" w:hAnsi="Arial" w:cs="Arial"/>
          <w:i/>
          <w:color w:val="5E5D5E"/>
          <w:sz w:val="20"/>
          <w:szCs w:val="20"/>
        </w:rPr>
        <w:t>the</w:t>
      </w:r>
      <w:r>
        <w:rPr>
          <w:rFonts w:ascii="Arial" w:eastAsia="Arial" w:hAnsi="Arial" w:cs="Arial"/>
          <w:i/>
          <w:color w:val="5E5D5E"/>
          <w:spacing w:val="-11"/>
          <w:sz w:val="20"/>
          <w:szCs w:val="20"/>
        </w:rPr>
        <w:t xml:space="preserve"> </w:t>
      </w:r>
      <w:r>
        <w:rPr>
          <w:rFonts w:ascii="Arial" w:eastAsia="Arial" w:hAnsi="Arial" w:cs="Arial"/>
          <w:i/>
          <w:color w:val="5E5D5E"/>
          <w:sz w:val="20"/>
          <w:szCs w:val="20"/>
        </w:rPr>
        <w:t>European</w:t>
      </w:r>
      <w:r>
        <w:rPr>
          <w:rFonts w:ascii="Arial" w:eastAsia="Arial" w:hAnsi="Arial" w:cs="Arial"/>
          <w:i/>
          <w:color w:val="5E5D5E"/>
          <w:spacing w:val="23"/>
          <w:sz w:val="20"/>
          <w:szCs w:val="20"/>
        </w:rPr>
        <w:t xml:space="preserve"> </w:t>
      </w:r>
      <w:r>
        <w:rPr>
          <w:rFonts w:ascii="Arial" w:eastAsia="Arial" w:hAnsi="Arial" w:cs="Arial"/>
          <w:i/>
          <w:color w:val="5E5D5E"/>
          <w:sz w:val="20"/>
          <w:szCs w:val="20"/>
        </w:rPr>
        <w:t>Economic</w:t>
      </w:r>
      <w:r>
        <w:rPr>
          <w:rFonts w:ascii="Arial" w:eastAsia="Arial" w:hAnsi="Arial" w:cs="Arial"/>
          <w:i/>
          <w:color w:val="5E5D5E"/>
          <w:spacing w:val="-9"/>
          <w:sz w:val="20"/>
          <w:szCs w:val="20"/>
        </w:rPr>
        <w:t xml:space="preserve"> </w:t>
      </w:r>
      <w:r>
        <w:rPr>
          <w:rFonts w:ascii="Arial" w:eastAsia="Arial" w:hAnsi="Arial" w:cs="Arial"/>
          <w:i/>
          <w:color w:val="5E5D5E"/>
          <w:sz w:val="20"/>
          <w:szCs w:val="20"/>
        </w:rPr>
        <w:t>Association</w:t>
      </w:r>
      <w:r>
        <w:rPr>
          <w:rFonts w:ascii="Arial" w:eastAsia="Arial" w:hAnsi="Arial" w:cs="Arial"/>
          <w:color w:val="5E5D5E"/>
          <w:sz w:val="20"/>
          <w:szCs w:val="20"/>
        </w:rPr>
        <w:t>,</w:t>
      </w:r>
      <w:r>
        <w:rPr>
          <w:rFonts w:ascii="Arial" w:eastAsia="Arial" w:hAnsi="Arial" w:cs="Arial"/>
          <w:color w:val="5E5D5E"/>
          <w:spacing w:val="-1"/>
          <w:sz w:val="20"/>
          <w:szCs w:val="20"/>
        </w:rPr>
        <w:t xml:space="preserve"> 5(2</w:t>
      </w:r>
      <w:r>
        <w:rPr>
          <w:rFonts w:ascii="Arial" w:eastAsia="Arial" w:hAnsi="Arial" w:cs="Arial"/>
          <w:color w:val="5E5D5E"/>
          <w:sz w:val="20"/>
          <w:szCs w:val="20"/>
        </w:rPr>
        <w:t xml:space="preserve"> </w:t>
      </w:r>
      <w:r>
        <w:rPr>
          <w:rFonts w:ascii="Arial" w:eastAsia="Arial" w:hAnsi="Arial" w:cs="Arial"/>
          <w:color w:val="5E5D5E"/>
          <w:spacing w:val="-1"/>
          <w:sz w:val="20"/>
          <w:szCs w:val="20"/>
        </w:rPr>
        <w:t>3), pp.</w:t>
      </w:r>
      <w:r>
        <w:rPr>
          <w:rFonts w:ascii="Arial" w:eastAsia="Arial" w:hAnsi="Arial" w:cs="Arial"/>
          <w:color w:val="5E5D5E"/>
          <w:sz w:val="20"/>
          <w:szCs w:val="20"/>
        </w:rPr>
        <w:t xml:space="preserve"> </w:t>
      </w:r>
      <w:r>
        <w:rPr>
          <w:rFonts w:ascii="Arial" w:eastAsia="Arial" w:hAnsi="Arial" w:cs="Arial"/>
          <w:color w:val="5E5D5E"/>
          <w:spacing w:val="-1"/>
          <w:sz w:val="20"/>
          <w:szCs w:val="20"/>
        </w:rPr>
        <w:t>444–458</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color w:val="5E5D5E"/>
          <w:spacing w:val="-1"/>
          <w:sz w:val="20"/>
          <w:szCs w:val="20"/>
        </w:rPr>
        <w:t>Commander</w:t>
      </w:r>
      <w:r>
        <w:rPr>
          <w:rFonts w:ascii="Arial" w:eastAsia="Arial" w:hAnsi="Arial" w:cs="Arial"/>
          <w:color w:val="5E5D5E"/>
          <w:spacing w:val="12"/>
          <w:sz w:val="20"/>
          <w:szCs w:val="20"/>
        </w:rPr>
        <w:t xml:space="preserve"> </w:t>
      </w:r>
      <w:r>
        <w:rPr>
          <w:rFonts w:ascii="Arial" w:eastAsia="Arial" w:hAnsi="Arial" w:cs="Arial"/>
          <w:color w:val="5E5D5E"/>
          <w:sz w:val="20"/>
          <w:szCs w:val="20"/>
        </w:rPr>
        <w:t>S</w:t>
      </w:r>
      <w:r>
        <w:rPr>
          <w:rFonts w:ascii="Arial" w:eastAsia="Arial" w:hAnsi="Arial" w:cs="Arial"/>
          <w:color w:val="5E5D5E"/>
          <w:spacing w:val="12"/>
          <w:sz w:val="20"/>
          <w:szCs w:val="20"/>
        </w:rPr>
        <w:t xml:space="preserve"> </w:t>
      </w:r>
      <w:r>
        <w:rPr>
          <w:rFonts w:ascii="Arial" w:eastAsia="Arial" w:hAnsi="Arial" w:cs="Arial"/>
          <w:color w:val="5E5D5E"/>
          <w:sz w:val="20"/>
          <w:szCs w:val="20"/>
        </w:rPr>
        <w:t>&amp;</w:t>
      </w:r>
      <w:r>
        <w:rPr>
          <w:rFonts w:ascii="Arial" w:eastAsia="Arial" w:hAnsi="Arial" w:cs="Arial"/>
          <w:color w:val="5E5D5E"/>
          <w:spacing w:val="12"/>
          <w:sz w:val="20"/>
          <w:szCs w:val="20"/>
        </w:rPr>
        <w:t xml:space="preserve"> </w:t>
      </w:r>
      <w:r>
        <w:rPr>
          <w:rFonts w:ascii="Arial" w:eastAsia="Arial" w:hAnsi="Arial" w:cs="Arial"/>
          <w:color w:val="5E5D5E"/>
          <w:sz w:val="20"/>
          <w:szCs w:val="20"/>
        </w:rPr>
        <w:t>Svejnar</w:t>
      </w:r>
      <w:r>
        <w:rPr>
          <w:rFonts w:ascii="Arial" w:eastAsia="Arial" w:hAnsi="Arial" w:cs="Arial"/>
          <w:color w:val="5E5D5E"/>
          <w:spacing w:val="12"/>
          <w:sz w:val="20"/>
          <w:szCs w:val="20"/>
        </w:rPr>
        <w:t xml:space="preserve"> </w:t>
      </w:r>
      <w:r>
        <w:rPr>
          <w:rFonts w:ascii="Arial" w:eastAsia="Arial" w:hAnsi="Arial" w:cs="Arial"/>
          <w:color w:val="5E5D5E"/>
          <w:sz w:val="20"/>
          <w:szCs w:val="20"/>
        </w:rPr>
        <w:t>J</w:t>
      </w:r>
      <w:r>
        <w:rPr>
          <w:rFonts w:ascii="Arial" w:eastAsia="Arial" w:hAnsi="Arial" w:cs="Arial"/>
          <w:color w:val="5E5D5E"/>
          <w:spacing w:val="12"/>
          <w:sz w:val="20"/>
          <w:szCs w:val="20"/>
        </w:rPr>
        <w:t xml:space="preserve"> </w:t>
      </w:r>
      <w:r>
        <w:rPr>
          <w:rFonts w:ascii="Arial" w:eastAsia="Arial" w:hAnsi="Arial" w:cs="Arial"/>
          <w:color w:val="5E5D5E"/>
          <w:spacing w:val="-3"/>
          <w:sz w:val="20"/>
          <w:szCs w:val="20"/>
        </w:rPr>
        <w:t>(2011)</w:t>
      </w:r>
      <w:r>
        <w:rPr>
          <w:rFonts w:ascii="Arial" w:eastAsia="Arial" w:hAnsi="Arial" w:cs="Arial"/>
          <w:color w:val="5E5D5E"/>
          <w:spacing w:val="12"/>
          <w:sz w:val="20"/>
          <w:szCs w:val="20"/>
        </w:rPr>
        <w:t xml:space="preserve"> </w:t>
      </w:r>
      <w:r>
        <w:rPr>
          <w:rFonts w:ascii="Arial" w:eastAsia="Arial" w:hAnsi="Arial" w:cs="Arial"/>
          <w:color w:val="5E5D5E"/>
          <w:sz w:val="20"/>
          <w:szCs w:val="20"/>
        </w:rPr>
        <w:t>Business</w:t>
      </w:r>
      <w:r>
        <w:rPr>
          <w:rFonts w:ascii="Arial" w:eastAsia="Arial" w:hAnsi="Arial" w:cs="Arial"/>
          <w:color w:val="5E5D5E"/>
          <w:spacing w:val="12"/>
          <w:sz w:val="20"/>
          <w:szCs w:val="20"/>
        </w:rPr>
        <w:t xml:space="preserve"> </w:t>
      </w:r>
      <w:r>
        <w:rPr>
          <w:rFonts w:ascii="Arial" w:eastAsia="Arial" w:hAnsi="Arial" w:cs="Arial"/>
          <w:color w:val="5E5D5E"/>
          <w:sz w:val="20"/>
          <w:szCs w:val="20"/>
        </w:rPr>
        <w:t>Environment,</w:t>
      </w:r>
      <w:r>
        <w:rPr>
          <w:rFonts w:ascii="Arial" w:eastAsia="Arial" w:hAnsi="Arial" w:cs="Arial"/>
          <w:color w:val="5E5D5E"/>
          <w:spacing w:val="13"/>
          <w:sz w:val="20"/>
          <w:szCs w:val="20"/>
        </w:rPr>
        <w:t xml:space="preserve"> </w:t>
      </w:r>
      <w:r>
        <w:rPr>
          <w:rFonts w:ascii="Arial" w:eastAsia="Arial" w:hAnsi="Arial" w:cs="Arial"/>
          <w:color w:val="5E5D5E"/>
          <w:sz w:val="20"/>
          <w:szCs w:val="20"/>
        </w:rPr>
        <w:t>Exports,</w:t>
      </w:r>
      <w:r>
        <w:rPr>
          <w:rFonts w:ascii="Arial" w:eastAsia="Arial" w:hAnsi="Arial" w:cs="Arial"/>
          <w:color w:val="5E5D5E"/>
          <w:spacing w:val="12"/>
          <w:sz w:val="20"/>
          <w:szCs w:val="20"/>
        </w:rPr>
        <w:t xml:space="preserve"> </w:t>
      </w:r>
      <w:r>
        <w:rPr>
          <w:rFonts w:ascii="Arial" w:eastAsia="Arial" w:hAnsi="Arial" w:cs="Arial"/>
          <w:color w:val="5E5D5E"/>
          <w:sz w:val="20"/>
          <w:szCs w:val="20"/>
        </w:rPr>
        <w:t>Ownership,</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2"/>
          <w:sz w:val="20"/>
          <w:szCs w:val="20"/>
        </w:rPr>
        <w:t xml:space="preserve"> </w:t>
      </w:r>
      <w:r>
        <w:rPr>
          <w:rFonts w:ascii="Arial" w:eastAsia="Arial" w:hAnsi="Arial" w:cs="Arial"/>
          <w:color w:val="5E5D5E"/>
          <w:sz w:val="20"/>
          <w:szCs w:val="20"/>
        </w:rPr>
        <w:t>Firm</w:t>
      </w:r>
      <w:r>
        <w:rPr>
          <w:rFonts w:ascii="Arial" w:eastAsia="Arial" w:hAnsi="Arial" w:cs="Arial"/>
          <w:color w:val="5E5D5E"/>
          <w:spacing w:val="25"/>
          <w:sz w:val="20"/>
          <w:szCs w:val="20"/>
        </w:rPr>
        <w:t xml:space="preserve"> </w:t>
      </w:r>
      <w:r>
        <w:rPr>
          <w:rFonts w:ascii="Arial" w:eastAsia="Arial" w:hAnsi="Arial" w:cs="Arial"/>
          <w:color w:val="5E5D5E"/>
          <w:sz w:val="20"/>
          <w:szCs w:val="20"/>
        </w:rPr>
        <w:t>Performance,</w:t>
      </w:r>
      <w:r>
        <w:rPr>
          <w:rFonts w:ascii="Arial" w:eastAsia="Arial" w:hAnsi="Arial" w:cs="Arial"/>
          <w:color w:val="5E5D5E"/>
          <w:spacing w:val="-3"/>
          <w:sz w:val="20"/>
          <w:szCs w:val="20"/>
        </w:rPr>
        <w:t xml:space="preserve"> </w:t>
      </w:r>
      <w:r>
        <w:rPr>
          <w:rFonts w:ascii="Arial" w:eastAsia="Arial" w:hAnsi="Arial" w:cs="Arial"/>
          <w:i/>
          <w:color w:val="5E5D5E"/>
          <w:sz w:val="20"/>
          <w:szCs w:val="20"/>
        </w:rPr>
        <w:t>The</w:t>
      </w:r>
      <w:r>
        <w:rPr>
          <w:rFonts w:ascii="Arial" w:eastAsia="Arial" w:hAnsi="Arial" w:cs="Arial"/>
          <w:i/>
          <w:color w:val="5E5D5E"/>
          <w:spacing w:val="-2"/>
          <w:sz w:val="20"/>
          <w:szCs w:val="20"/>
        </w:rPr>
        <w:t xml:space="preserve"> </w:t>
      </w:r>
      <w:r>
        <w:rPr>
          <w:rFonts w:ascii="Arial" w:eastAsia="Arial" w:hAnsi="Arial" w:cs="Arial"/>
          <w:i/>
          <w:color w:val="5E5D5E"/>
          <w:spacing w:val="-1"/>
          <w:sz w:val="20"/>
          <w:szCs w:val="20"/>
        </w:rPr>
        <w:t xml:space="preserve">Review of </w:t>
      </w:r>
      <w:r>
        <w:rPr>
          <w:rFonts w:ascii="Arial" w:eastAsia="Arial" w:hAnsi="Arial" w:cs="Arial"/>
          <w:i/>
          <w:color w:val="5E5D5E"/>
          <w:sz w:val="20"/>
          <w:szCs w:val="20"/>
        </w:rPr>
        <w:t>Economics</w:t>
      </w:r>
      <w:r>
        <w:rPr>
          <w:rFonts w:ascii="Arial" w:eastAsia="Arial" w:hAnsi="Arial" w:cs="Arial"/>
          <w:i/>
          <w:color w:val="5E5D5E"/>
          <w:spacing w:val="-2"/>
          <w:sz w:val="20"/>
          <w:szCs w:val="20"/>
        </w:rPr>
        <w:t xml:space="preserve"> </w:t>
      </w:r>
      <w:r>
        <w:rPr>
          <w:rFonts w:ascii="Arial" w:eastAsia="Arial" w:hAnsi="Arial" w:cs="Arial"/>
          <w:i/>
          <w:color w:val="5E5D5E"/>
          <w:spacing w:val="-1"/>
          <w:sz w:val="20"/>
          <w:szCs w:val="20"/>
        </w:rPr>
        <w:t xml:space="preserve">and </w:t>
      </w:r>
      <w:r>
        <w:rPr>
          <w:rFonts w:ascii="Arial" w:eastAsia="Arial" w:hAnsi="Arial" w:cs="Arial"/>
          <w:i/>
          <w:color w:val="5E5D5E"/>
          <w:sz w:val="20"/>
          <w:szCs w:val="20"/>
        </w:rPr>
        <w:t>Statistics</w:t>
      </w:r>
      <w:r>
        <w:rPr>
          <w:rFonts w:ascii="Arial" w:eastAsia="Arial" w:hAnsi="Arial" w:cs="Arial"/>
          <w:color w:val="5E5D5E"/>
          <w:sz w:val="20"/>
          <w:szCs w:val="20"/>
        </w:rPr>
        <w:t>,</w:t>
      </w:r>
      <w:r>
        <w:rPr>
          <w:rFonts w:ascii="Arial" w:eastAsia="Arial" w:hAnsi="Arial" w:cs="Arial"/>
          <w:color w:val="5E5D5E"/>
          <w:spacing w:val="-1"/>
          <w:sz w:val="20"/>
          <w:szCs w:val="20"/>
        </w:rPr>
        <w:t xml:space="preserve"> 93(1),</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pp. 309–337</w:t>
      </w:r>
    </w:p>
    <w:p w:rsidR="002F76B6" w:rsidRDefault="00F32A52">
      <w:pPr>
        <w:pStyle w:val="BodyText"/>
        <w:spacing w:line="271" w:lineRule="auto"/>
        <w:ind w:left="871" w:right="117"/>
        <w:jc w:val="both"/>
      </w:pPr>
      <w:r>
        <w:rPr>
          <w:color w:val="5E5D5E"/>
          <w:spacing w:val="-1"/>
        </w:rPr>
        <w:t>Djankov</w:t>
      </w:r>
      <w:r>
        <w:rPr>
          <w:color w:val="5E5D5E"/>
          <w:spacing w:val="-5"/>
        </w:rPr>
        <w:t xml:space="preserve"> </w:t>
      </w:r>
      <w:r>
        <w:rPr>
          <w:color w:val="5E5D5E"/>
        </w:rPr>
        <w:t>S,</w:t>
      </w:r>
      <w:r>
        <w:rPr>
          <w:color w:val="5E5D5E"/>
          <w:spacing w:val="-6"/>
        </w:rPr>
        <w:t xml:space="preserve"> </w:t>
      </w:r>
      <w:r>
        <w:rPr>
          <w:color w:val="5E5D5E"/>
        </w:rPr>
        <w:t>McLiesh</w:t>
      </w:r>
      <w:r>
        <w:rPr>
          <w:color w:val="5E5D5E"/>
          <w:spacing w:val="-6"/>
        </w:rPr>
        <w:t xml:space="preserve"> </w:t>
      </w:r>
      <w:r>
        <w:rPr>
          <w:color w:val="5E5D5E"/>
        </w:rPr>
        <w:t>C</w:t>
      </w:r>
      <w:r>
        <w:rPr>
          <w:color w:val="5E5D5E"/>
          <w:spacing w:val="-6"/>
        </w:rPr>
        <w:t xml:space="preserve"> </w:t>
      </w:r>
      <w:r>
        <w:rPr>
          <w:color w:val="5E5D5E"/>
        </w:rPr>
        <w:t>&amp;</w:t>
      </w:r>
      <w:r>
        <w:rPr>
          <w:color w:val="5E5D5E"/>
          <w:spacing w:val="-5"/>
        </w:rPr>
        <w:t xml:space="preserve"> </w:t>
      </w:r>
      <w:r>
        <w:rPr>
          <w:color w:val="5E5D5E"/>
          <w:spacing w:val="-1"/>
        </w:rPr>
        <w:t>Ramalho</w:t>
      </w:r>
      <w:r>
        <w:rPr>
          <w:color w:val="5E5D5E"/>
          <w:spacing w:val="-5"/>
        </w:rPr>
        <w:t xml:space="preserve"> </w:t>
      </w:r>
      <w:r>
        <w:rPr>
          <w:color w:val="5E5D5E"/>
        </w:rPr>
        <w:t>R</w:t>
      </w:r>
      <w:r>
        <w:rPr>
          <w:color w:val="5E5D5E"/>
          <w:spacing w:val="-6"/>
        </w:rPr>
        <w:t xml:space="preserve"> </w:t>
      </w:r>
      <w:r>
        <w:rPr>
          <w:color w:val="5E5D5E"/>
        </w:rPr>
        <w:t>(2006)</w:t>
      </w:r>
      <w:r>
        <w:rPr>
          <w:color w:val="5E5D5E"/>
          <w:spacing w:val="-6"/>
        </w:rPr>
        <w:t xml:space="preserve"> </w:t>
      </w:r>
      <w:r>
        <w:rPr>
          <w:color w:val="5E5D5E"/>
          <w:spacing w:val="-1"/>
        </w:rPr>
        <w:t>Regulation</w:t>
      </w:r>
      <w:r>
        <w:rPr>
          <w:color w:val="5E5D5E"/>
          <w:spacing w:val="-4"/>
        </w:rPr>
        <w:t xml:space="preserve"> </w:t>
      </w:r>
      <w:r>
        <w:rPr>
          <w:color w:val="5E5D5E"/>
          <w:spacing w:val="-1"/>
        </w:rPr>
        <w:t>and</w:t>
      </w:r>
      <w:r>
        <w:rPr>
          <w:color w:val="5E5D5E"/>
          <w:spacing w:val="-6"/>
        </w:rPr>
        <w:t xml:space="preserve"> </w:t>
      </w:r>
      <w:r>
        <w:rPr>
          <w:color w:val="5E5D5E"/>
        </w:rPr>
        <w:t>Growth,</w:t>
      </w:r>
      <w:r>
        <w:rPr>
          <w:color w:val="5E5D5E"/>
          <w:spacing w:val="-6"/>
        </w:rPr>
        <w:t xml:space="preserve"> </w:t>
      </w:r>
      <w:r>
        <w:rPr>
          <w:rFonts w:cs="Arial"/>
          <w:i/>
          <w:color w:val="5E5D5E"/>
        </w:rPr>
        <w:t>Economic</w:t>
      </w:r>
      <w:r>
        <w:rPr>
          <w:rFonts w:cs="Arial"/>
          <w:i/>
          <w:color w:val="5E5D5E"/>
          <w:spacing w:val="-6"/>
        </w:rPr>
        <w:t xml:space="preserve"> </w:t>
      </w:r>
      <w:r>
        <w:rPr>
          <w:rFonts w:cs="Arial"/>
          <w:i/>
          <w:color w:val="5E5D5E"/>
          <w:spacing w:val="-1"/>
        </w:rPr>
        <w:t>Letters</w:t>
      </w:r>
      <w:r>
        <w:rPr>
          <w:color w:val="5E5D5E"/>
          <w:spacing w:val="-1"/>
        </w:rPr>
        <w:t>,</w:t>
      </w:r>
      <w:r>
        <w:rPr>
          <w:color w:val="5E5D5E"/>
          <w:spacing w:val="-5"/>
        </w:rPr>
        <w:t xml:space="preserve"> </w:t>
      </w:r>
      <w:r>
        <w:rPr>
          <w:color w:val="5E5D5E"/>
          <w:spacing w:val="-1"/>
        </w:rPr>
        <w:t>92,</w:t>
      </w:r>
      <w:r>
        <w:rPr>
          <w:color w:val="5E5D5E"/>
          <w:spacing w:val="26"/>
        </w:rPr>
        <w:t xml:space="preserve"> </w:t>
      </w:r>
      <w:r>
        <w:rPr>
          <w:color w:val="5E5D5E"/>
          <w:spacing w:val="-1"/>
        </w:rPr>
        <w:t>pp.</w:t>
      </w:r>
      <w:r>
        <w:rPr>
          <w:color w:val="5E5D5E"/>
        </w:rPr>
        <w:t xml:space="preserve"> </w:t>
      </w:r>
      <w:r>
        <w:rPr>
          <w:color w:val="5E5D5E"/>
          <w:spacing w:val="-1"/>
        </w:rPr>
        <w:t>395–401</w:t>
      </w:r>
    </w:p>
    <w:p w:rsidR="002F76B6" w:rsidRDefault="00F32A52">
      <w:pPr>
        <w:pStyle w:val="BodyText"/>
        <w:spacing w:line="271" w:lineRule="auto"/>
        <w:ind w:left="871" w:right="117"/>
        <w:jc w:val="both"/>
      </w:pPr>
      <w:r>
        <w:rPr>
          <w:color w:val="5E5D5E"/>
          <w:spacing w:val="-1"/>
        </w:rPr>
        <w:t>D’Este</w:t>
      </w:r>
      <w:r>
        <w:rPr>
          <w:color w:val="5E5D5E"/>
          <w:spacing w:val="33"/>
        </w:rPr>
        <w:t xml:space="preserve"> </w:t>
      </w:r>
      <w:r>
        <w:rPr>
          <w:color w:val="5E5D5E"/>
          <w:spacing w:val="-14"/>
        </w:rPr>
        <w:t>P,</w:t>
      </w:r>
      <w:r>
        <w:rPr>
          <w:color w:val="5E5D5E"/>
          <w:spacing w:val="33"/>
        </w:rPr>
        <w:t xml:space="preserve"> </w:t>
      </w:r>
      <w:r>
        <w:rPr>
          <w:color w:val="5E5D5E"/>
        </w:rPr>
        <w:t>Iammarino</w:t>
      </w:r>
      <w:r>
        <w:rPr>
          <w:color w:val="5E5D5E"/>
          <w:spacing w:val="33"/>
        </w:rPr>
        <w:t xml:space="preserve"> </w:t>
      </w:r>
      <w:r>
        <w:rPr>
          <w:color w:val="5E5D5E"/>
        </w:rPr>
        <w:t>S,</w:t>
      </w:r>
      <w:r>
        <w:rPr>
          <w:color w:val="5E5D5E"/>
          <w:spacing w:val="33"/>
        </w:rPr>
        <w:t xml:space="preserve"> </w:t>
      </w:r>
      <w:r>
        <w:rPr>
          <w:color w:val="5E5D5E"/>
        </w:rPr>
        <w:t>Savona</w:t>
      </w:r>
      <w:r>
        <w:rPr>
          <w:color w:val="5E5D5E"/>
          <w:spacing w:val="32"/>
        </w:rPr>
        <w:t xml:space="preserve"> </w:t>
      </w:r>
      <w:r>
        <w:rPr>
          <w:color w:val="5E5D5E"/>
        </w:rPr>
        <w:t>M,</w:t>
      </w:r>
      <w:r>
        <w:rPr>
          <w:color w:val="5E5D5E"/>
          <w:spacing w:val="33"/>
        </w:rPr>
        <w:t xml:space="preserve"> </w:t>
      </w:r>
      <w:r>
        <w:rPr>
          <w:color w:val="5E5D5E"/>
          <w:spacing w:val="-1"/>
        </w:rPr>
        <w:t>et</w:t>
      </w:r>
      <w:r>
        <w:rPr>
          <w:color w:val="5E5D5E"/>
          <w:spacing w:val="34"/>
        </w:rPr>
        <w:t xml:space="preserve"> </w:t>
      </w:r>
      <w:r>
        <w:rPr>
          <w:color w:val="5E5D5E"/>
          <w:spacing w:val="-1"/>
        </w:rPr>
        <w:t>al.</w:t>
      </w:r>
      <w:r>
        <w:rPr>
          <w:color w:val="5E5D5E"/>
          <w:spacing w:val="34"/>
        </w:rPr>
        <w:t xml:space="preserve"> </w:t>
      </w:r>
      <w:r>
        <w:rPr>
          <w:color w:val="5E5D5E"/>
        </w:rPr>
        <w:t>(2012)</w:t>
      </w:r>
      <w:r>
        <w:rPr>
          <w:color w:val="5E5D5E"/>
          <w:spacing w:val="33"/>
        </w:rPr>
        <w:t xml:space="preserve"> </w:t>
      </w:r>
      <w:r>
        <w:rPr>
          <w:color w:val="5E5D5E"/>
        </w:rPr>
        <w:t>What</w:t>
      </w:r>
      <w:r>
        <w:rPr>
          <w:color w:val="5E5D5E"/>
          <w:spacing w:val="32"/>
        </w:rPr>
        <w:t xml:space="preserve"> </w:t>
      </w:r>
      <w:r>
        <w:rPr>
          <w:color w:val="5E5D5E"/>
          <w:spacing w:val="-1"/>
        </w:rPr>
        <w:t>hampers</w:t>
      </w:r>
      <w:r>
        <w:rPr>
          <w:color w:val="5E5D5E"/>
          <w:spacing w:val="34"/>
        </w:rPr>
        <w:t xml:space="preserve"> </w:t>
      </w:r>
      <w:r>
        <w:rPr>
          <w:color w:val="5E5D5E"/>
          <w:spacing w:val="-1"/>
        </w:rPr>
        <w:t>innovation?</w:t>
      </w:r>
      <w:r>
        <w:rPr>
          <w:color w:val="5E5D5E"/>
          <w:spacing w:val="34"/>
        </w:rPr>
        <w:t xml:space="preserve"> </w:t>
      </w:r>
      <w:r>
        <w:rPr>
          <w:color w:val="5E5D5E"/>
          <w:spacing w:val="-1"/>
        </w:rPr>
        <w:t>Revealed</w:t>
      </w:r>
      <w:r>
        <w:rPr>
          <w:color w:val="5E5D5E"/>
          <w:spacing w:val="25"/>
        </w:rPr>
        <w:t xml:space="preserve"> </w:t>
      </w:r>
      <w:r>
        <w:rPr>
          <w:color w:val="5E5D5E"/>
          <w:spacing w:val="-1"/>
        </w:rPr>
        <w:t xml:space="preserve">barriers </w:t>
      </w:r>
      <w:r>
        <w:rPr>
          <w:color w:val="5E5D5E"/>
        </w:rPr>
        <w:t>versus</w:t>
      </w:r>
      <w:r>
        <w:rPr>
          <w:color w:val="5E5D5E"/>
          <w:spacing w:val="-1"/>
        </w:rPr>
        <w:t xml:space="preserve"> deterring</w:t>
      </w:r>
      <w:r>
        <w:rPr>
          <w:color w:val="5E5D5E"/>
        </w:rPr>
        <w:t xml:space="preserve"> </w:t>
      </w:r>
      <w:r>
        <w:rPr>
          <w:color w:val="5E5D5E"/>
          <w:spacing w:val="-1"/>
        </w:rPr>
        <w:t>barriers,</w:t>
      </w:r>
      <w:r>
        <w:rPr>
          <w:color w:val="5E5D5E"/>
        </w:rPr>
        <w:t xml:space="preserve"> </w:t>
      </w:r>
      <w:r>
        <w:rPr>
          <w:rFonts w:cs="Arial"/>
          <w:i/>
          <w:color w:val="5E5D5E"/>
          <w:spacing w:val="-1"/>
        </w:rPr>
        <w:t>Research</w:t>
      </w:r>
      <w:r>
        <w:rPr>
          <w:rFonts w:cs="Arial"/>
          <w:i/>
          <w:color w:val="5E5D5E"/>
        </w:rPr>
        <w:t xml:space="preserve"> Policy</w:t>
      </w:r>
      <w:r>
        <w:rPr>
          <w:color w:val="5E5D5E"/>
        </w:rPr>
        <w:t xml:space="preserve">, </w:t>
      </w:r>
      <w:r>
        <w:rPr>
          <w:color w:val="5E5D5E"/>
          <w:spacing w:val="-1"/>
        </w:rPr>
        <w:t>41(2),</w:t>
      </w:r>
      <w:r>
        <w:rPr>
          <w:color w:val="5E5D5E"/>
        </w:rPr>
        <w:t xml:space="preserve"> </w:t>
      </w:r>
      <w:r>
        <w:rPr>
          <w:color w:val="5E5D5E"/>
          <w:spacing w:val="-1"/>
        </w:rPr>
        <w:t>pp.</w:t>
      </w:r>
      <w:r>
        <w:rPr>
          <w:color w:val="5E5D5E"/>
        </w:rPr>
        <w:t xml:space="preserve"> </w:t>
      </w:r>
      <w:r>
        <w:rPr>
          <w:color w:val="5E5D5E"/>
          <w:spacing w:val="-1"/>
        </w:rPr>
        <w:t>482–488</w:t>
      </w:r>
    </w:p>
    <w:p w:rsidR="002F76B6" w:rsidRDefault="00F32A52">
      <w:pPr>
        <w:pStyle w:val="BodyText"/>
        <w:spacing w:line="271" w:lineRule="auto"/>
        <w:ind w:left="871" w:right="117"/>
        <w:jc w:val="both"/>
      </w:pPr>
      <w:r>
        <w:rPr>
          <w:color w:val="5E5D5E"/>
          <w:spacing w:val="-1"/>
        </w:rPr>
        <w:t>Dreher</w:t>
      </w:r>
      <w:r>
        <w:rPr>
          <w:color w:val="5E5D5E"/>
          <w:spacing w:val="9"/>
        </w:rPr>
        <w:t xml:space="preserve"> </w:t>
      </w:r>
      <w:r>
        <w:rPr>
          <w:color w:val="5E5D5E"/>
        </w:rPr>
        <w:t>A</w:t>
      </w:r>
      <w:r>
        <w:rPr>
          <w:color w:val="5E5D5E"/>
          <w:spacing w:val="8"/>
        </w:rPr>
        <w:t xml:space="preserve"> </w:t>
      </w:r>
      <w:r>
        <w:rPr>
          <w:color w:val="5E5D5E"/>
        </w:rPr>
        <w:t>&amp;</w:t>
      </w:r>
      <w:r>
        <w:rPr>
          <w:color w:val="5E5D5E"/>
          <w:spacing w:val="19"/>
        </w:rPr>
        <w:t xml:space="preserve"> </w:t>
      </w:r>
      <w:r>
        <w:rPr>
          <w:color w:val="5E5D5E"/>
        </w:rPr>
        <w:t>Gassebner</w:t>
      </w:r>
      <w:r>
        <w:rPr>
          <w:color w:val="5E5D5E"/>
          <w:spacing w:val="20"/>
        </w:rPr>
        <w:t xml:space="preserve"> </w:t>
      </w:r>
      <w:r>
        <w:rPr>
          <w:color w:val="5E5D5E"/>
        </w:rPr>
        <w:t>M</w:t>
      </w:r>
      <w:r>
        <w:rPr>
          <w:color w:val="5E5D5E"/>
          <w:spacing w:val="19"/>
        </w:rPr>
        <w:t xml:space="preserve"> </w:t>
      </w:r>
      <w:r>
        <w:rPr>
          <w:color w:val="5E5D5E"/>
        </w:rPr>
        <w:t>(2013)</w:t>
      </w:r>
      <w:r>
        <w:rPr>
          <w:color w:val="5E5D5E"/>
          <w:spacing w:val="19"/>
        </w:rPr>
        <w:t xml:space="preserve"> </w:t>
      </w:r>
      <w:r>
        <w:rPr>
          <w:color w:val="5E5D5E"/>
        </w:rPr>
        <w:t>Greasing</w:t>
      </w:r>
      <w:r>
        <w:rPr>
          <w:color w:val="5E5D5E"/>
          <w:spacing w:val="19"/>
        </w:rPr>
        <w:t xml:space="preserve"> </w:t>
      </w:r>
      <w:r>
        <w:rPr>
          <w:color w:val="5E5D5E"/>
        </w:rPr>
        <w:t>the</w:t>
      </w:r>
      <w:r>
        <w:rPr>
          <w:color w:val="5E5D5E"/>
          <w:spacing w:val="19"/>
        </w:rPr>
        <w:t xml:space="preserve"> </w:t>
      </w:r>
      <w:r>
        <w:rPr>
          <w:color w:val="5E5D5E"/>
        </w:rPr>
        <w:t>Wheels?</w:t>
      </w:r>
      <w:r>
        <w:rPr>
          <w:color w:val="5E5D5E"/>
          <w:spacing w:val="16"/>
        </w:rPr>
        <w:t xml:space="preserve"> </w:t>
      </w:r>
      <w:r>
        <w:rPr>
          <w:color w:val="5E5D5E"/>
        </w:rPr>
        <w:t>The</w:t>
      </w:r>
      <w:r>
        <w:rPr>
          <w:color w:val="5E5D5E"/>
          <w:spacing w:val="19"/>
        </w:rPr>
        <w:t xml:space="preserve"> </w:t>
      </w:r>
      <w:r>
        <w:rPr>
          <w:color w:val="5E5D5E"/>
        </w:rPr>
        <w:t>Impact</w:t>
      </w:r>
      <w:r>
        <w:rPr>
          <w:color w:val="5E5D5E"/>
          <w:spacing w:val="19"/>
        </w:rPr>
        <w:t xml:space="preserve"> </w:t>
      </w:r>
      <w:r>
        <w:rPr>
          <w:color w:val="5E5D5E"/>
          <w:spacing w:val="-1"/>
        </w:rPr>
        <w:t>of</w:t>
      </w:r>
      <w:r>
        <w:rPr>
          <w:color w:val="5E5D5E"/>
          <w:spacing w:val="19"/>
        </w:rPr>
        <w:t xml:space="preserve"> </w:t>
      </w:r>
      <w:r>
        <w:rPr>
          <w:color w:val="5E5D5E"/>
          <w:spacing w:val="-1"/>
        </w:rPr>
        <w:t>Regulations</w:t>
      </w:r>
      <w:r>
        <w:rPr>
          <w:color w:val="5E5D5E"/>
          <w:spacing w:val="21"/>
        </w:rPr>
        <w:t xml:space="preserve"> </w:t>
      </w:r>
      <w:r>
        <w:rPr>
          <w:color w:val="5E5D5E"/>
          <w:spacing w:val="-1"/>
        </w:rPr>
        <w:t>and</w:t>
      </w:r>
      <w:r>
        <w:rPr>
          <w:color w:val="5E5D5E"/>
          <w:spacing w:val="23"/>
        </w:rPr>
        <w:t xml:space="preserve"> </w:t>
      </w:r>
      <w:r>
        <w:rPr>
          <w:color w:val="5E5D5E"/>
          <w:spacing w:val="-1"/>
        </w:rPr>
        <w:t xml:space="preserve">Corruption on </w:t>
      </w:r>
      <w:r>
        <w:rPr>
          <w:color w:val="5E5D5E"/>
        </w:rPr>
        <w:t>Firm</w:t>
      </w:r>
      <w:r>
        <w:rPr>
          <w:color w:val="5E5D5E"/>
          <w:spacing w:val="-2"/>
        </w:rPr>
        <w:t xml:space="preserve"> </w:t>
      </w:r>
      <w:r>
        <w:rPr>
          <w:color w:val="5E5D5E"/>
          <w:spacing w:val="-3"/>
        </w:rPr>
        <w:t>Entry,</w:t>
      </w:r>
      <w:r>
        <w:rPr>
          <w:color w:val="5E5D5E"/>
          <w:spacing w:val="-1"/>
        </w:rPr>
        <w:t xml:space="preserve"> </w:t>
      </w:r>
      <w:r>
        <w:rPr>
          <w:rFonts w:cs="Arial"/>
          <w:i/>
          <w:color w:val="5E5D5E"/>
        </w:rPr>
        <w:t>Public</w:t>
      </w:r>
      <w:r>
        <w:rPr>
          <w:rFonts w:cs="Arial"/>
          <w:i/>
          <w:color w:val="5E5D5E"/>
          <w:spacing w:val="-2"/>
        </w:rPr>
        <w:t xml:space="preserve"> </w:t>
      </w:r>
      <w:r>
        <w:rPr>
          <w:rFonts w:cs="Arial"/>
          <w:i/>
          <w:color w:val="5E5D5E"/>
          <w:spacing w:val="-1"/>
        </w:rPr>
        <w:t>Choice</w:t>
      </w:r>
      <w:r>
        <w:rPr>
          <w:color w:val="5E5D5E"/>
          <w:spacing w:val="-1"/>
        </w:rPr>
        <w:t>, 155, pp.</w:t>
      </w:r>
      <w:r>
        <w:rPr>
          <w:color w:val="5E5D5E"/>
        </w:rPr>
        <w:t xml:space="preserve"> </w:t>
      </w:r>
      <w:r>
        <w:rPr>
          <w:color w:val="5E5D5E"/>
          <w:spacing w:val="-1"/>
        </w:rPr>
        <w:t>413–432</w:t>
      </w:r>
    </w:p>
    <w:p w:rsidR="002F76B6" w:rsidRDefault="00F32A52">
      <w:pPr>
        <w:spacing w:before="171" w:line="271" w:lineRule="auto"/>
        <w:ind w:left="871" w:right="118"/>
        <w:jc w:val="both"/>
        <w:rPr>
          <w:rFonts w:ascii="Arial" w:eastAsia="Arial" w:hAnsi="Arial" w:cs="Arial"/>
          <w:sz w:val="20"/>
          <w:szCs w:val="20"/>
        </w:rPr>
      </w:pPr>
      <w:r>
        <w:rPr>
          <w:rFonts w:ascii="Arial"/>
          <w:color w:val="5E5D5E"/>
          <w:sz w:val="20"/>
        </w:rPr>
        <w:t xml:space="preserve">Garicano </w:t>
      </w:r>
      <w:r>
        <w:rPr>
          <w:rFonts w:ascii="Arial"/>
          <w:color w:val="5E5D5E"/>
          <w:spacing w:val="-1"/>
          <w:sz w:val="20"/>
        </w:rPr>
        <w:t>L,</w:t>
      </w:r>
      <w:r>
        <w:rPr>
          <w:rFonts w:ascii="Arial"/>
          <w:color w:val="5E5D5E"/>
          <w:spacing w:val="1"/>
          <w:sz w:val="20"/>
        </w:rPr>
        <w:t xml:space="preserve"> </w:t>
      </w:r>
      <w:r>
        <w:rPr>
          <w:rFonts w:ascii="Arial"/>
          <w:color w:val="5E5D5E"/>
          <w:spacing w:val="-1"/>
          <w:sz w:val="20"/>
        </w:rPr>
        <w:t>Lelarge</w:t>
      </w:r>
      <w:r>
        <w:rPr>
          <w:rFonts w:ascii="Arial"/>
          <w:color w:val="5E5D5E"/>
          <w:spacing w:val="1"/>
          <w:sz w:val="20"/>
        </w:rPr>
        <w:t xml:space="preserve"> </w:t>
      </w:r>
      <w:r>
        <w:rPr>
          <w:rFonts w:ascii="Arial"/>
          <w:color w:val="5E5D5E"/>
          <w:sz w:val="20"/>
        </w:rPr>
        <w:t>C</w:t>
      </w:r>
      <w:r>
        <w:rPr>
          <w:rFonts w:ascii="Arial"/>
          <w:color w:val="5E5D5E"/>
          <w:spacing w:val="1"/>
          <w:sz w:val="20"/>
        </w:rPr>
        <w:t xml:space="preserve"> </w:t>
      </w:r>
      <w:r>
        <w:rPr>
          <w:rFonts w:ascii="Arial"/>
          <w:color w:val="5E5D5E"/>
          <w:spacing w:val="-1"/>
          <w:sz w:val="20"/>
        </w:rPr>
        <w:t>and</w:t>
      </w:r>
      <w:r>
        <w:rPr>
          <w:rFonts w:ascii="Arial"/>
          <w:color w:val="5E5D5E"/>
          <w:spacing w:val="1"/>
          <w:sz w:val="20"/>
        </w:rPr>
        <w:t xml:space="preserve"> </w:t>
      </w:r>
      <w:r>
        <w:rPr>
          <w:rFonts w:ascii="Arial"/>
          <w:color w:val="5E5D5E"/>
          <w:spacing w:val="-7"/>
          <w:sz w:val="20"/>
        </w:rPr>
        <w:t>V</w:t>
      </w:r>
      <w:r>
        <w:rPr>
          <w:rFonts w:ascii="Arial"/>
          <w:color w:val="5E5D5E"/>
          <w:spacing w:val="-6"/>
          <w:sz w:val="20"/>
        </w:rPr>
        <w:t>an</w:t>
      </w:r>
      <w:r>
        <w:rPr>
          <w:rFonts w:ascii="Arial"/>
          <w:color w:val="5E5D5E"/>
          <w:spacing w:val="1"/>
          <w:sz w:val="20"/>
        </w:rPr>
        <w:t xml:space="preserve"> </w:t>
      </w:r>
      <w:r>
        <w:rPr>
          <w:rFonts w:ascii="Arial"/>
          <w:color w:val="5E5D5E"/>
          <w:spacing w:val="-1"/>
          <w:sz w:val="20"/>
        </w:rPr>
        <w:t>Reenen</w:t>
      </w:r>
      <w:r>
        <w:rPr>
          <w:rFonts w:ascii="Arial"/>
          <w:color w:val="5E5D5E"/>
          <w:spacing w:val="2"/>
          <w:sz w:val="20"/>
        </w:rPr>
        <w:t xml:space="preserve"> </w:t>
      </w:r>
      <w:r>
        <w:rPr>
          <w:rFonts w:ascii="Arial"/>
          <w:color w:val="5E5D5E"/>
          <w:sz w:val="20"/>
        </w:rPr>
        <w:t>J (2013)</w:t>
      </w:r>
      <w:r>
        <w:rPr>
          <w:rFonts w:ascii="Arial"/>
          <w:color w:val="5E5D5E"/>
          <w:spacing w:val="2"/>
          <w:sz w:val="20"/>
        </w:rPr>
        <w:t xml:space="preserve"> </w:t>
      </w:r>
      <w:r>
        <w:rPr>
          <w:rFonts w:ascii="Arial"/>
          <w:i/>
          <w:color w:val="5E5D5E"/>
          <w:sz w:val="20"/>
        </w:rPr>
        <w:t>Firm</w:t>
      </w:r>
      <w:r>
        <w:rPr>
          <w:rFonts w:ascii="Arial"/>
          <w:i/>
          <w:color w:val="5E5D5E"/>
          <w:spacing w:val="1"/>
          <w:sz w:val="20"/>
        </w:rPr>
        <w:t xml:space="preserve"> </w:t>
      </w:r>
      <w:r>
        <w:rPr>
          <w:rFonts w:ascii="Arial"/>
          <w:i/>
          <w:color w:val="5E5D5E"/>
          <w:sz w:val="20"/>
        </w:rPr>
        <w:t>size</w:t>
      </w:r>
      <w:r>
        <w:rPr>
          <w:rFonts w:ascii="Arial"/>
          <w:i/>
          <w:color w:val="5E5D5E"/>
          <w:spacing w:val="1"/>
          <w:sz w:val="20"/>
        </w:rPr>
        <w:t xml:space="preserve"> </w:t>
      </w:r>
      <w:r>
        <w:rPr>
          <w:rFonts w:ascii="Arial"/>
          <w:i/>
          <w:color w:val="5E5D5E"/>
          <w:spacing w:val="-1"/>
          <w:sz w:val="20"/>
        </w:rPr>
        <w:t>distortions</w:t>
      </w:r>
      <w:r>
        <w:rPr>
          <w:rFonts w:ascii="Arial"/>
          <w:i/>
          <w:color w:val="5E5D5E"/>
          <w:spacing w:val="2"/>
          <w:sz w:val="20"/>
        </w:rPr>
        <w:t xml:space="preserve"> </w:t>
      </w:r>
      <w:r>
        <w:rPr>
          <w:rFonts w:ascii="Arial"/>
          <w:i/>
          <w:color w:val="5E5D5E"/>
          <w:spacing w:val="-1"/>
          <w:sz w:val="20"/>
        </w:rPr>
        <w:t>and</w:t>
      </w:r>
      <w:r>
        <w:rPr>
          <w:rFonts w:ascii="Arial"/>
          <w:i/>
          <w:color w:val="5E5D5E"/>
          <w:spacing w:val="1"/>
          <w:sz w:val="20"/>
        </w:rPr>
        <w:t xml:space="preserve"> </w:t>
      </w:r>
      <w:r>
        <w:rPr>
          <w:rFonts w:ascii="Arial"/>
          <w:i/>
          <w:color w:val="5E5D5E"/>
          <w:sz w:val="20"/>
        </w:rPr>
        <w:t>the</w:t>
      </w:r>
      <w:r>
        <w:rPr>
          <w:rFonts w:ascii="Arial"/>
          <w:i/>
          <w:color w:val="5E5D5E"/>
          <w:spacing w:val="1"/>
          <w:sz w:val="20"/>
        </w:rPr>
        <w:t xml:space="preserve"> </w:t>
      </w:r>
      <w:r>
        <w:rPr>
          <w:rFonts w:ascii="Arial"/>
          <w:i/>
          <w:color w:val="5E5D5E"/>
          <w:spacing w:val="-1"/>
          <w:sz w:val="20"/>
        </w:rPr>
        <w:t>productivity</w:t>
      </w:r>
      <w:r>
        <w:rPr>
          <w:rFonts w:ascii="Arial"/>
          <w:i/>
          <w:color w:val="5E5D5E"/>
          <w:spacing w:val="28"/>
          <w:sz w:val="20"/>
        </w:rPr>
        <w:t xml:space="preserve"> </w:t>
      </w:r>
      <w:r>
        <w:rPr>
          <w:rFonts w:ascii="Arial"/>
          <w:i/>
          <w:color w:val="5E5D5E"/>
          <w:spacing w:val="-1"/>
          <w:sz w:val="20"/>
        </w:rPr>
        <w:t xml:space="preserve">distribution: </w:t>
      </w:r>
      <w:r>
        <w:rPr>
          <w:rFonts w:ascii="Arial"/>
          <w:i/>
          <w:color w:val="5E5D5E"/>
          <w:sz w:val="20"/>
        </w:rPr>
        <w:t>Evidence</w:t>
      </w:r>
      <w:r>
        <w:rPr>
          <w:rFonts w:ascii="Arial"/>
          <w:i/>
          <w:color w:val="5E5D5E"/>
          <w:spacing w:val="-1"/>
          <w:sz w:val="20"/>
        </w:rPr>
        <w:t xml:space="preserve"> </w:t>
      </w:r>
      <w:r>
        <w:rPr>
          <w:rFonts w:ascii="Arial"/>
          <w:i/>
          <w:color w:val="5E5D5E"/>
          <w:sz w:val="20"/>
        </w:rPr>
        <w:t>from</w:t>
      </w:r>
      <w:r>
        <w:rPr>
          <w:rFonts w:ascii="Arial"/>
          <w:i/>
          <w:color w:val="5E5D5E"/>
          <w:spacing w:val="-1"/>
          <w:sz w:val="20"/>
        </w:rPr>
        <w:t xml:space="preserve"> </w:t>
      </w:r>
      <w:r>
        <w:rPr>
          <w:rFonts w:ascii="Arial"/>
          <w:i/>
          <w:color w:val="5E5D5E"/>
          <w:sz w:val="20"/>
        </w:rPr>
        <w:t>France</w:t>
      </w:r>
      <w:r>
        <w:rPr>
          <w:rFonts w:ascii="Arial"/>
          <w:color w:val="5E5D5E"/>
          <w:sz w:val="20"/>
        </w:rPr>
        <w:t>,</w:t>
      </w:r>
      <w:r>
        <w:rPr>
          <w:rFonts w:ascii="Arial"/>
          <w:color w:val="5E5D5E"/>
          <w:spacing w:val="-1"/>
          <w:sz w:val="20"/>
        </w:rPr>
        <w:t xml:space="preserve"> National</w:t>
      </w:r>
      <w:r>
        <w:rPr>
          <w:rFonts w:ascii="Arial"/>
          <w:color w:val="5E5D5E"/>
          <w:sz w:val="20"/>
        </w:rPr>
        <w:t xml:space="preserve"> Bureau</w:t>
      </w:r>
      <w:r>
        <w:rPr>
          <w:rFonts w:ascii="Arial"/>
          <w:color w:val="5E5D5E"/>
          <w:spacing w:val="-1"/>
          <w:sz w:val="20"/>
        </w:rPr>
        <w:t xml:space="preserve"> of</w:t>
      </w:r>
      <w:r>
        <w:rPr>
          <w:rFonts w:ascii="Arial"/>
          <w:color w:val="5E5D5E"/>
          <w:sz w:val="20"/>
        </w:rPr>
        <w:t xml:space="preserve"> Economic</w:t>
      </w:r>
      <w:r>
        <w:rPr>
          <w:rFonts w:ascii="Arial"/>
          <w:color w:val="5E5D5E"/>
          <w:spacing w:val="-2"/>
          <w:sz w:val="20"/>
        </w:rPr>
        <w:t xml:space="preserve"> </w:t>
      </w:r>
      <w:r>
        <w:rPr>
          <w:rFonts w:ascii="Arial"/>
          <w:color w:val="5E5D5E"/>
          <w:spacing w:val="-1"/>
          <w:sz w:val="20"/>
        </w:rPr>
        <w:t>Research</w:t>
      </w:r>
    </w:p>
    <w:p w:rsidR="002F76B6" w:rsidRDefault="00F32A52">
      <w:pPr>
        <w:pStyle w:val="BodyText"/>
        <w:spacing w:line="271" w:lineRule="auto"/>
        <w:ind w:left="871" w:right="117"/>
        <w:jc w:val="both"/>
      </w:pPr>
      <w:r>
        <w:rPr>
          <w:color w:val="5E5D5E"/>
        </w:rPr>
        <w:t>Gorgens</w:t>
      </w:r>
      <w:r>
        <w:rPr>
          <w:color w:val="5E5D5E"/>
          <w:spacing w:val="27"/>
        </w:rPr>
        <w:t xml:space="preserve"> </w:t>
      </w:r>
      <w:r>
        <w:rPr>
          <w:color w:val="5E5D5E"/>
          <w:spacing w:val="-13"/>
        </w:rPr>
        <w:t>T,</w:t>
      </w:r>
      <w:r>
        <w:rPr>
          <w:color w:val="5E5D5E"/>
          <w:spacing w:val="32"/>
        </w:rPr>
        <w:t xml:space="preserve"> </w:t>
      </w:r>
      <w:r>
        <w:rPr>
          <w:color w:val="5E5D5E"/>
        </w:rPr>
        <w:t>Paldam</w:t>
      </w:r>
      <w:r>
        <w:rPr>
          <w:color w:val="5E5D5E"/>
          <w:spacing w:val="31"/>
        </w:rPr>
        <w:t xml:space="preserve"> </w:t>
      </w:r>
      <w:r>
        <w:rPr>
          <w:color w:val="5E5D5E"/>
        </w:rPr>
        <w:t>M</w:t>
      </w:r>
      <w:r>
        <w:rPr>
          <w:color w:val="5E5D5E"/>
          <w:spacing w:val="32"/>
        </w:rPr>
        <w:t xml:space="preserve"> </w:t>
      </w:r>
      <w:r>
        <w:rPr>
          <w:color w:val="5E5D5E"/>
        </w:rPr>
        <w:t>&amp;</w:t>
      </w:r>
      <w:r>
        <w:rPr>
          <w:color w:val="5E5D5E"/>
          <w:spacing w:val="32"/>
        </w:rPr>
        <w:t xml:space="preserve"> </w:t>
      </w:r>
      <w:r>
        <w:rPr>
          <w:color w:val="5E5D5E"/>
          <w:spacing w:val="-2"/>
        </w:rPr>
        <w:t>Wurtz</w:t>
      </w:r>
      <w:r>
        <w:rPr>
          <w:color w:val="5E5D5E"/>
          <w:spacing w:val="20"/>
        </w:rPr>
        <w:t xml:space="preserve"> </w:t>
      </w:r>
      <w:r>
        <w:rPr>
          <w:color w:val="5E5D5E"/>
        </w:rPr>
        <w:t>A</w:t>
      </w:r>
      <w:r>
        <w:rPr>
          <w:color w:val="5E5D5E"/>
          <w:spacing w:val="20"/>
        </w:rPr>
        <w:t xml:space="preserve"> </w:t>
      </w:r>
      <w:r>
        <w:rPr>
          <w:color w:val="5E5D5E"/>
        </w:rPr>
        <w:t>(2003)</w:t>
      </w:r>
      <w:r>
        <w:rPr>
          <w:color w:val="5E5D5E"/>
          <w:spacing w:val="31"/>
        </w:rPr>
        <w:t xml:space="preserve"> </w:t>
      </w:r>
      <w:r>
        <w:rPr>
          <w:rFonts w:cs="Arial"/>
          <w:i/>
          <w:color w:val="5E5D5E"/>
          <w:spacing w:val="-1"/>
        </w:rPr>
        <w:t>How</w:t>
      </w:r>
      <w:r>
        <w:rPr>
          <w:rFonts w:cs="Arial"/>
          <w:i/>
          <w:color w:val="5E5D5E"/>
          <w:spacing w:val="32"/>
        </w:rPr>
        <w:t xml:space="preserve"> </w:t>
      </w:r>
      <w:r>
        <w:rPr>
          <w:rFonts w:cs="Arial"/>
          <w:i/>
          <w:color w:val="5E5D5E"/>
          <w:spacing w:val="-1"/>
        </w:rPr>
        <w:t>Does</w:t>
      </w:r>
      <w:r>
        <w:rPr>
          <w:rFonts w:cs="Arial"/>
          <w:i/>
          <w:color w:val="5E5D5E"/>
          <w:spacing w:val="32"/>
        </w:rPr>
        <w:t xml:space="preserve"> </w:t>
      </w:r>
      <w:r>
        <w:rPr>
          <w:rFonts w:cs="Arial"/>
          <w:i/>
          <w:color w:val="5E5D5E"/>
        </w:rPr>
        <w:t>Public</w:t>
      </w:r>
      <w:r>
        <w:rPr>
          <w:rFonts w:cs="Arial"/>
          <w:i/>
          <w:color w:val="5E5D5E"/>
          <w:spacing w:val="31"/>
        </w:rPr>
        <w:t xml:space="preserve"> </w:t>
      </w:r>
      <w:r>
        <w:rPr>
          <w:rFonts w:cs="Arial"/>
          <w:i/>
          <w:color w:val="5E5D5E"/>
          <w:spacing w:val="-1"/>
        </w:rPr>
        <w:t>Regulation</w:t>
      </w:r>
      <w:r>
        <w:rPr>
          <w:rFonts w:cs="Arial"/>
          <w:i/>
          <w:color w:val="5E5D5E"/>
          <w:spacing w:val="24"/>
        </w:rPr>
        <w:t xml:space="preserve"> </w:t>
      </w:r>
      <w:r>
        <w:rPr>
          <w:rFonts w:cs="Arial"/>
          <w:i/>
          <w:color w:val="5E5D5E"/>
        </w:rPr>
        <w:t>Affect</w:t>
      </w:r>
      <w:r>
        <w:rPr>
          <w:rFonts w:cs="Arial"/>
          <w:i/>
          <w:color w:val="5E5D5E"/>
          <w:spacing w:val="32"/>
        </w:rPr>
        <w:t xml:space="preserve"> </w:t>
      </w:r>
      <w:r>
        <w:rPr>
          <w:rFonts w:cs="Arial"/>
          <w:i/>
          <w:color w:val="5E5D5E"/>
          <w:spacing w:val="-1"/>
        </w:rPr>
        <w:t>Growth?</w:t>
      </w:r>
      <w:r>
        <w:rPr>
          <w:color w:val="5E5D5E"/>
          <w:spacing w:val="-1"/>
        </w:rPr>
        <w:t>,</w:t>
      </w:r>
      <w:r>
        <w:rPr>
          <w:color w:val="5E5D5E"/>
          <w:spacing w:val="29"/>
          <w:w w:val="99"/>
        </w:rPr>
        <w:t xml:space="preserve"> </w:t>
      </w:r>
      <w:r>
        <w:rPr>
          <w:color w:val="5E5D5E"/>
          <w:spacing w:val="-1"/>
        </w:rPr>
        <w:t>University</w:t>
      </w:r>
      <w:r>
        <w:rPr>
          <w:color w:val="5E5D5E"/>
          <w:spacing w:val="7"/>
        </w:rPr>
        <w:t xml:space="preserve"> </w:t>
      </w:r>
      <w:r>
        <w:rPr>
          <w:color w:val="5E5D5E"/>
          <w:spacing w:val="-1"/>
        </w:rPr>
        <w:t>of</w:t>
      </w:r>
      <w:r>
        <w:rPr>
          <w:color w:val="5E5D5E"/>
          <w:spacing w:val="-5"/>
        </w:rPr>
        <w:t xml:space="preserve"> </w:t>
      </w:r>
      <w:r>
        <w:rPr>
          <w:color w:val="5E5D5E"/>
        </w:rPr>
        <w:t>Aarhus</w:t>
      </w:r>
      <w:r>
        <w:rPr>
          <w:color w:val="5E5D5E"/>
          <w:spacing w:val="7"/>
        </w:rPr>
        <w:t xml:space="preserve"> </w:t>
      </w:r>
      <w:r>
        <w:rPr>
          <w:color w:val="5E5D5E"/>
        </w:rPr>
        <w:t>Economics</w:t>
      </w:r>
      <w:r>
        <w:rPr>
          <w:color w:val="5E5D5E"/>
          <w:spacing w:val="6"/>
        </w:rPr>
        <w:t xml:space="preserve"> </w:t>
      </w:r>
      <w:r>
        <w:rPr>
          <w:color w:val="5E5D5E"/>
          <w:spacing w:val="-2"/>
        </w:rPr>
        <w:t>Working</w:t>
      </w:r>
      <w:r>
        <w:rPr>
          <w:color w:val="5E5D5E"/>
          <w:spacing w:val="6"/>
        </w:rPr>
        <w:t xml:space="preserve"> </w:t>
      </w:r>
      <w:r>
        <w:rPr>
          <w:color w:val="5E5D5E"/>
        </w:rPr>
        <w:t>Paper</w:t>
      </w:r>
      <w:r>
        <w:rPr>
          <w:color w:val="5E5D5E"/>
          <w:spacing w:val="7"/>
        </w:rPr>
        <w:t xml:space="preserve"> </w:t>
      </w:r>
      <w:r>
        <w:rPr>
          <w:color w:val="5E5D5E"/>
          <w:spacing w:val="-1"/>
        </w:rPr>
        <w:t>No.</w:t>
      </w:r>
      <w:r>
        <w:rPr>
          <w:color w:val="5E5D5E"/>
          <w:spacing w:val="6"/>
        </w:rPr>
        <w:t xml:space="preserve"> </w:t>
      </w:r>
      <w:r>
        <w:rPr>
          <w:color w:val="5E5D5E"/>
          <w:spacing w:val="-1"/>
        </w:rPr>
        <w:t>2003–14,</w:t>
      </w:r>
      <w:r>
        <w:rPr>
          <w:color w:val="5E5D5E"/>
          <w:spacing w:val="6"/>
        </w:rPr>
        <w:t xml:space="preserve"> </w:t>
      </w:r>
      <w:r>
        <w:rPr>
          <w:color w:val="5E5D5E"/>
        </w:rPr>
        <w:t>viewed</w:t>
      </w:r>
      <w:r>
        <w:rPr>
          <w:color w:val="5E5D5E"/>
          <w:spacing w:val="7"/>
        </w:rPr>
        <w:t xml:space="preserve"> </w:t>
      </w:r>
      <w:r>
        <w:rPr>
          <w:color w:val="5E5D5E"/>
        </w:rPr>
        <w:t>1</w:t>
      </w:r>
      <w:r>
        <w:rPr>
          <w:color w:val="5E5D5E"/>
          <w:spacing w:val="-5"/>
        </w:rPr>
        <w:t xml:space="preserve"> </w:t>
      </w:r>
      <w:r>
        <w:rPr>
          <w:color w:val="5E5D5E"/>
        </w:rPr>
        <w:t>April</w:t>
      </w:r>
      <w:r>
        <w:rPr>
          <w:color w:val="5E5D5E"/>
          <w:spacing w:val="6"/>
        </w:rPr>
        <w:t xml:space="preserve"> </w:t>
      </w:r>
      <w:r>
        <w:rPr>
          <w:color w:val="5E5D5E"/>
          <w:spacing w:val="-1"/>
        </w:rPr>
        <w:t>2015,</w:t>
      </w:r>
      <w:r>
        <w:rPr>
          <w:color w:val="5E5D5E"/>
          <w:spacing w:val="7"/>
        </w:rPr>
        <w:t xml:space="preserve"> </w:t>
      </w:r>
      <w:r>
        <w:rPr>
          <w:color w:val="5E5D5E"/>
          <w:spacing w:val="-1"/>
        </w:rPr>
        <w:t>http://</w:t>
      </w:r>
      <w:r>
        <w:rPr>
          <w:color w:val="5E5D5E"/>
          <w:spacing w:val="22"/>
          <w:w w:val="99"/>
        </w:rPr>
        <w:t xml:space="preserve"> </w:t>
      </w:r>
      <w:r>
        <w:rPr>
          <w:color w:val="5E5D5E"/>
          <w:spacing w:val="-1"/>
        </w:rPr>
        <w:t>papers.ssrn.com/sol3/papers.cfm?abstract_id=442861</w:t>
      </w:r>
    </w:p>
    <w:p w:rsidR="002F76B6" w:rsidRDefault="00F32A52">
      <w:pPr>
        <w:pStyle w:val="BodyText"/>
        <w:ind w:left="871"/>
        <w:jc w:val="both"/>
      </w:pPr>
      <w:r>
        <w:rPr>
          <w:color w:val="5E5D5E"/>
          <w:spacing w:val="-1"/>
        </w:rPr>
        <w:t>Haidar</w:t>
      </w:r>
      <w:r>
        <w:rPr>
          <w:color w:val="5E5D5E"/>
          <w:spacing w:val="32"/>
        </w:rPr>
        <w:t xml:space="preserve"> </w:t>
      </w:r>
      <w:r>
        <w:rPr>
          <w:color w:val="5E5D5E"/>
        </w:rPr>
        <w:t>J</w:t>
      </w:r>
      <w:r>
        <w:rPr>
          <w:color w:val="5E5D5E"/>
          <w:spacing w:val="32"/>
        </w:rPr>
        <w:t xml:space="preserve"> </w:t>
      </w:r>
      <w:r>
        <w:rPr>
          <w:color w:val="5E5D5E"/>
        </w:rPr>
        <w:t>(2012)</w:t>
      </w:r>
      <w:r>
        <w:rPr>
          <w:color w:val="5E5D5E"/>
          <w:spacing w:val="28"/>
        </w:rPr>
        <w:t xml:space="preserve"> </w:t>
      </w:r>
      <w:r>
        <w:rPr>
          <w:color w:val="5E5D5E"/>
        </w:rPr>
        <w:t>The</w:t>
      </w:r>
      <w:r>
        <w:rPr>
          <w:color w:val="5E5D5E"/>
          <w:spacing w:val="32"/>
        </w:rPr>
        <w:t xml:space="preserve"> </w:t>
      </w:r>
      <w:r>
        <w:rPr>
          <w:color w:val="5E5D5E"/>
        </w:rPr>
        <w:t>Impact</w:t>
      </w:r>
      <w:r>
        <w:rPr>
          <w:color w:val="5E5D5E"/>
          <w:spacing w:val="31"/>
        </w:rPr>
        <w:t xml:space="preserve"> </w:t>
      </w:r>
      <w:r>
        <w:rPr>
          <w:color w:val="5E5D5E"/>
          <w:spacing w:val="-1"/>
        </w:rPr>
        <w:t>of</w:t>
      </w:r>
      <w:r>
        <w:rPr>
          <w:color w:val="5E5D5E"/>
          <w:spacing w:val="32"/>
        </w:rPr>
        <w:t xml:space="preserve"> </w:t>
      </w:r>
      <w:r>
        <w:rPr>
          <w:color w:val="5E5D5E"/>
        </w:rPr>
        <w:t>Business</w:t>
      </w:r>
      <w:r>
        <w:rPr>
          <w:color w:val="5E5D5E"/>
          <w:spacing w:val="32"/>
        </w:rPr>
        <w:t xml:space="preserve"> </w:t>
      </w:r>
      <w:r>
        <w:rPr>
          <w:color w:val="5E5D5E"/>
          <w:spacing w:val="-1"/>
        </w:rPr>
        <w:t>Regulatory</w:t>
      </w:r>
      <w:r>
        <w:rPr>
          <w:color w:val="5E5D5E"/>
          <w:spacing w:val="33"/>
        </w:rPr>
        <w:t xml:space="preserve"> </w:t>
      </w:r>
      <w:r>
        <w:rPr>
          <w:color w:val="5E5D5E"/>
          <w:spacing w:val="-1"/>
        </w:rPr>
        <w:t>Reforms</w:t>
      </w:r>
      <w:r>
        <w:rPr>
          <w:color w:val="5E5D5E"/>
          <w:spacing w:val="32"/>
        </w:rPr>
        <w:t xml:space="preserve"> </w:t>
      </w:r>
      <w:r>
        <w:rPr>
          <w:color w:val="5E5D5E"/>
          <w:spacing w:val="-1"/>
        </w:rPr>
        <w:t>on</w:t>
      </w:r>
      <w:r>
        <w:rPr>
          <w:color w:val="5E5D5E"/>
          <w:spacing w:val="32"/>
        </w:rPr>
        <w:t xml:space="preserve"> </w:t>
      </w:r>
      <w:r>
        <w:rPr>
          <w:color w:val="5E5D5E"/>
        </w:rPr>
        <w:t>Economic</w:t>
      </w:r>
      <w:r>
        <w:rPr>
          <w:color w:val="5E5D5E"/>
          <w:spacing w:val="32"/>
        </w:rPr>
        <w:t xml:space="preserve"> </w:t>
      </w:r>
      <w:r>
        <w:rPr>
          <w:color w:val="5E5D5E"/>
        </w:rPr>
        <w:t>Growth,</w:t>
      </w:r>
      <w:r>
        <w:rPr>
          <w:color w:val="5E5D5E"/>
          <w:spacing w:val="31"/>
        </w:rPr>
        <w:t xml:space="preserve"> </w:t>
      </w:r>
      <w:r>
        <w:rPr>
          <w:color w:val="5E5D5E"/>
        </w:rPr>
        <w:t>J.</w:t>
      </w:r>
    </w:p>
    <w:p w:rsidR="002F76B6" w:rsidRDefault="00F32A52">
      <w:pPr>
        <w:spacing w:before="30"/>
        <w:ind w:left="871"/>
        <w:jc w:val="both"/>
        <w:rPr>
          <w:rFonts w:ascii="Arial" w:eastAsia="Arial" w:hAnsi="Arial" w:cs="Arial"/>
          <w:sz w:val="20"/>
          <w:szCs w:val="20"/>
        </w:rPr>
      </w:pPr>
      <w:r>
        <w:rPr>
          <w:rFonts w:ascii="Arial" w:eastAsia="Arial" w:hAnsi="Arial" w:cs="Arial"/>
          <w:i/>
          <w:color w:val="5E5D5E"/>
          <w:sz w:val="20"/>
          <w:szCs w:val="20"/>
        </w:rPr>
        <w:t>Japanese</w:t>
      </w:r>
      <w:r>
        <w:rPr>
          <w:rFonts w:ascii="Arial" w:eastAsia="Arial" w:hAnsi="Arial" w:cs="Arial"/>
          <w:i/>
          <w:color w:val="5E5D5E"/>
          <w:spacing w:val="-2"/>
          <w:sz w:val="20"/>
          <w:szCs w:val="20"/>
        </w:rPr>
        <w:t xml:space="preserve"> </w:t>
      </w:r>
      <w:r>
        <w:rPr>
          <w:rFonts w:ascii="Arial" w:eastAsia="Arial" w:hAnsi="Arial" w:cs="Arial"/>
          <w:i/>
          <w:color w:val="5E5D5E"/>
          <w:sz w:val="20"/>
          <w:szCs w:val="20"/>
        </w:rPr>
        <w:t>Int.</w:t>
      </w:r>
      <w:r>
        <w:rPr>
          <w:rFonts w:ascii="Arial" w:eastAsia="Arial" w:hAnsi="Arial" w:cs="Arial"/>
          <w:i/>
          <w:color w:val="5E5D5E"/>
          <w:spacing w:val="-2"/>
          <w:sz w:val="20"/>
          <w:szCs w:val="20"/>
        </w:rPr>
        <w:t xml:space="preserve"> </w:t>
      </w:r>
      <w:r>
        <w:rPr>
          <w:rFonts w:ascii="Arial" w:eastAsia="Arial" w:hAnsi="Arial" w:cs="Arial"/>
          <w:i/>
          <w:color w:val="5E5D5E"/>
          <w:sz w:val="20"/>
          <w:szCs w:val="20"/>
        </w:rPr>
        <w:t>Economies</w:t>
      </w:r>
      <w:r>
        <w:rPr>
          <w:rFonts w:ascii="Arial" w:eastAsia="Arial" w:hAnsi="Arial" w:cs="Arial"/>
          <w:color w:val="5E5D5E"/>
          <w:sz w:val="20"/>
          <w:szCs w:val="20"/>
        </w:rPr>
        <w:t xml:space="preserve">, </w:t>
      </w:r>
      <w:r>
        <w:rPr>
          <w:rFonts w:ascii="Arial" w:eastAsia="Arial" w:hAnsi="Arial" w:cs="Arial"/>
          <w:color w:val="5E5D5E"/>
          <w:spacing w:val="-1"/>
          <w:sz w:val="20"/>
          <w:szCs w:val="20"/>
        </w:rPr>
        <w:t>26, pp. 285–307</w:t>
      </w:r>
    </w:p>
    <w:p w:rsidR="002F76B6" w:rsidRDefault="002F76B6">
      <w:pPr>
        <w:spacing w:line="200" w:lineRule="exact"/>
        <w:rPr>
          <w:sz w:val="20"/>
          <w:szCs w:val="20"/>
        </w:rPr>
      </w:pPr>
    </w:p>
    <w:p w:rsidR="002F76B6" w:rsidRDefault="00F32A52">
      <w:pPr>
        <w:spacing w:line="271" w:lineRule="auto"/>
        <w:ind w:left="871" w:right="117"/>
        <w:jc w:val="both"/>
        <w:rPr>
          <w:rFonts w:ascii="Arial" w:eastAsia="Arial" w:hAnsi="Arial" w:cs="Arial"/>
          <w:sz w:val="20"/>
          <w:szCs w:val="20"/>
        </w:rPr>
      </w:pPr>
      <w:r>
        <w:rPr>
          <w:rFonts w:ascii="Arial"/>
          <w:color w:val="5E5D5E"/>
          <w:sz w:val="20"/>
        </w:rPr>
        <w:t>Kent</w:t>
      </w:r>
      <w:r>
        <w:rPr>
          <w:rFonts w:ascii="Arial"/>
          <w:color w:val="5E5D5E"/>
          <w:spacing w:val="-2"/>
          <w:sz w:val="20"/>
        </w:rPr>
        <w:t xml:space="preserve"> </w:t>
      </w:r>
      <w:r>
        <w:rPr>
          <w:rFonts w:ascii="Arial"/>
          <w:color w:val="5E5D5E"/>
          <w:spacing w:val="-1"/>
          <w:sz w:val="20"/>
        </w:rPr>
        <w:t>C,</w:t>
      </w:r>
      <w:r>
        <w:rPr>
          <w:rFonts w:ascii="Arial"/>
          <w:color w:val="5E5D5E"/>
          <w:spacing w:val="-2"/>
          <w:sz w:val="20"/>
        </w:rPr>
        <w:t xml:space="preserve"> </w:t>
      </w:r>
      <w:r>
        <w:rPr>
          <w:rFonts w:ascii="Arial"/>
          <w:color w:val="5E5D5E"/>
          <w:sz w:val="20"/>
        </w:rPr>
        <w:t>Simon</w:t>
      </w:r>
      <w:r>
        <w:rPr>
          <w:rFonts w:ascii="Arial"/>
          <w:color w:val="5E5D5E"/>
          <w:spacing w:val="-1"/>
          <w:sz w:val="20"/>
        </w:rPr>
        <w:t xml:space="preserve"> </w:t>
      </w:r>
      <w:r>
        <w:rPr>
          <w:rFonts w:ascii="Arial"/>
          <w:color w:val="5E5D5E"/>
          <w:sz w:val="20"/>
        </w:rPr>
        <w:t>J</w:t>
      </w:r>
      <w:r>
        <w:rPr>
          <w:rFonts w:ascii="Arial"/>
          <w:color w:val="5E5D5E"/>
          <w:spacing w:val="-2"/>
          <w:sz w:val="20"/>
        </w:rPr>
        <w:t xml:space="preserve"> </w:t>
      </w:r>
      <w:r>
        <w:rPr>
          <w:rFonts w:ascii="Arial"/>
          <w:color w:val="5E5D5E"/>
          <w:spacing w:val="-1"/>
          <w:sz w:val="20"/>
        </w:rPr>
        <w:t xml:space="preserve">and </w:t>
      </w:r>
      <w:r>
        <w:rPr>
          <w:rFonts w:ascii="Arial"/>
          <w:color w:val="5E5D5E"/>
          <w:sz w:val="20"/>
        </w:rPr>
        <w:t>Smith</w:t>
      </w:r>
      <w:r>
        <w:rPr>
          <w:rFonts w:ascii="Arial"/>
          <w:color w:val="5E5D5E"/>
          <w:spacing w:val="-2"/>
          <w:sz w:val="20"/>
        </w:rPr>
        <w:t xml:space="preserve"> </w:t>
      </w:r>
      <w:r>
        <w:rPr>
          <w:rFonts w:ascii="Arial"/>
          <w:color w:val="5E5D5E"/>
          <w:sz w:val="20"/>
        </w:rPr>
        <w:t>K</w:t>
      </w:r>
      <w:r>
        <w:rPr>
          <w:rFonts w:ascii="Arial"/>
          <w:color w:val="5E5D5E"/>
          <w:spacing w:val="-2"/>
          <w:sz w:val="20"/>
        </w:rPr>
        <w:t xml:space="preserve"> </w:t>
      </w:r>
      <w:r>
        <w:rPr>
          <w:rFonts w:ascii="Arial"/>
          <w:color w:val="5E5D5E"/>
          <w:sz w:val="20"/>
        </w:rPr>
        <w:t>(2007)</w:t>
      </w:r>
      <w:r>
        <w:rPr>
          <w:rFonts w:ascii="Arial"/>
          <w:color w:val="5E5D5E"/>
          <w:spacing w:val="-1"/>
          <w:sz w:val="20"/>
        </w:rPr>
        <w:t xml:space="preserve"> </w:t>
      </w:r>
      <w:r>
        <w:rPr>
          <w:rFonts w:ascii="Arial"/>
          <w:i/>
          <w:color w:val="5E5D5E"/>
          <w:sz w:val="20"/>
        </w:rPr>
        <w:t>Productivity</w:t>
      </w:r>
      <w:r>
        <w:rPr>
          <w:rFonts w:ascii="Arial"/>
          <w:i/>
          <w:color w:val="5E5D5E"/>
          <w:spacing w:val="-2"/>
          <w:sz w:val="20"/>
        </w:rPr>
        <w:t xml:space="preserve"> </w:t>
      </w:r>
      <w:r>
        <w:rPr>
          <w:rFonts w:ascii="Arial"/>
          <w:i/>
          <w:color w:val="5E5D5E"/>
          <w:spacing w:val="-1"/>
          <w:sz w:val="20"/>
        </w:rPr>
        <w:t xml:space="preserve">growth: </w:t>
      </w:r>
      <w:r>
        <w:rPr>
          <w:rFonts w:ascii="Arial"/>
          <w:i/>
          <w:color w:val="5E5D5E"/>
          <w:sz w:val="20"/>
        </w:rPr>
        <w:t>The</w:t>
      </w:r>
      <w:r>
        <w:rPr>
          <w:rFonts w:ascii="Arial"/>
          <w:i/>
          <w:color w:val="5E5D5E"/>
          <w:spacing w:val="-2"/>
          <w:sz w:val="20"/>
        </w:rPr>
        <w:t xml:space="preserve"> </w:t>
      </w:r>
      <w:r>
        <w:rPr>
          <w:rFonts w:ascii="Arial"/>
          <w:i/>
          <w:color w:val="5E5D5E"/>
          <w:spacing w:val="-1"/>
          <w:sz w:val="20"/>
        </w:rPr>
        <w:t>effect of</w:t>
      </w:r>
      <w:r>
        <w:rPr>
          <w:rFonts w:ascii="Arial"/>
          <w:i/>
          <w:color w:val="5E5D5E"/>
          <w:spacing w:val="-2"/>
          <w:sz w:val="20"/>
        </w:rPr>
        <w:t xml:space="preserve"> </w:t>
      </w:r>
      <w:r>
        <w:rPr>
          <w:rFonts w:ascii="Arial"/>
          <w:i/>
          <w:color w:val="5E5D5E"/>
          <w:sz w:val="20"/>
        </w:rPr>
        <w:t>market</w:t>
      </w:r>
      <w:r>
        <w:rPr>
          <w:rFonts w:ascii="Arial"/>
          <w:i/>
          <w:color w:val="5E5D5E"/>
          <w:spacing w:val="-2"/>
          <w:sz w:val="20"/>
        </w:rPr>
        <w:t xml:space="preserve"> </w:t>
      </w:r>
      <w:r>
        <w:rPr>
          <w:rFonts w:ascii="Arial"/>
          <w:i/>
          <w:color w:val="5E5D5E"/>
          <w:sz w:val="20"/>
        </w:rPr>
        <w:t>regulations</w:t>
      </w:r>
      <w:r>
        <w:rPr>
          <w:rFonts w:ascii="Arial"/>
          <w:color w:val="5E5D5E"/>
          <w:sz w:val="20"/>
        </w:rPr>
        <w:t>,</w:t>
      </w:r>
      <w:r>
        <w:rPr>
          <w:rFonts w:ascii="Arial"/>
          <w:color w:val="5E5D5E"/>
          <w:spacing w:val="26"/>
          <w:w w:val="99"/>
          <w:sz w:val="20"/>
        </w:rPr>
        <w:t xml:space="preserve"> </w:t>
      </w:r>
      <w:r>
        <w:rPr>
          <w:rFonts w:ascii="Arial"/>
          <w:color w:val="5E5D5E"/>
          <w:spacing w:val="-1"/>
          <w:sz w:val="20"/>
        </w:rPr>
        <w:t xml:space="preserve">Reserve </w:t>
      </w:r>
      <w:r>
        <w:rPr>
          <w:rFonts w:ascii="Arial"/>
          <w:color w:val="5E5D5E"/>
          <w:sz w:val="20"/>
        </w:rPr>
        <w:t>Bank</w:t>
      </w:r>
      <w:r>
        <w:rPr>
          <w:rFonts w:ascii="Arial"/>
          <w:color w:val="5E5D5E"/>
          <w:spacing w:val="-2"/>
          <w:sz w:val="20"/>
        </w:rPr>
        <w:t xml:space="preserve"> </w:t>
      </w:r>
      <w:r>
        <w:rPr>
          <w:rFonts w:ascii="Arial"/>
          <w:color w:val="5E5D5E"/>
          <w:spacing w:val="-1"/>
          <w:sz w:val="20"/>
        </w:rPr>
        <w:t>of</w:t>
      </w:r>
      <w:r>
        <w:rPr>
          <w:rFonts w:ascii="Arial"/>
          <w:color w:val="5E5D5E"/>
          <w:spacing w:val="-11"/>
          <w:sz w:val="20"/>
        </w:rPr>
        <w:t xml:space="preserve"> </w:t>
      </w:r>
      <w:r>
        <w:rPr>
          <w:rFonts w:ascii="Arial"/>
          <w:color w:val="5E5D5E"/>
          <w:sz w:val="20"/>
        </w:rPr>
        <w:t>Australia</w:t>
      </w:r>
    </w:p>
    <w:p w:rsidR="002F76B6" w:rsidRDefault="00F32A52">
      <w:pPr>
        <w:pStyle w:val="BodyText"/>
        <w:ind w:left="871"/>
        <w:jc w:val="both"/>
      </w:pPr>
      <w:r>
        <w:rPr>
          <w:color w:val="5E5D5E"/>
        </w:rPr>
        <w:t>Klapper</w:t>
      </w:r>
      <w:r>
        <w:rPr>
          <w:color w:val="5E5D5E"/>
          <w:spacing w:val="-3"/>
        </w:rPr>
        <w:t xml:space="preserve"> </w:t>
      </w:r>
      <w:r>
        <w:rPr>
          <w:color w:val="5E5D5E"/>
          <w:spacing w:val="-1"/>
        </w:rPr>
        <w:t>L,</w:t>
      </w:r>
      <w:r>
        <w:rPr>
          <w:color w:val="5E5D5E"/>
          <w:spacing w:val="-3"/>
        </w:rPr>
        <w:t xml:space="preserve"> </w:t>
      </w:r>
      <w:r>
        <w:rPr>
          <w:color w:val="5E5D5E"/>
          <w:spacing w:val="-1"/>
        </w:rPr>
        <w:t>Laeven</w:t>
      </w:r>
      <w:r>
        <w:rPr>
          <w:color w:val="5E5D5E"/>
          <w:spacing w:val="-2"/>
        </w:rPr>
        <w:t xml:space="preserve"> </w:t>
      </w:r>
      <w:r>
        <w:rPr>
          <w:color w:val="5E5D5E"/>
        </w:rPr>
        <w:t>L</w:t>
      </w:r>
      <w:r>
        <w:rPr>
          <w:color w:val="5E5D5E"/>
          <w:spacing w:val="-10"/>
        </w:rPr>
        <w:t xml:space="preserve"> </w:t>
      </w:r>
      <w:r>
        <w:rPr>
          <w:color w:val="5E5D5E"/>
          <w:spacing w:val="-1"/>
        </w:rPr>
        <w:t>and</w:t>
      </w:r>
      <w:r>
        <w:rPr>
          <w:color w:val="5E5D5E"/>
          <w:spacing w:val="-2"/>
        </w:rPr>
        <w:t xml:space="preserve"> </w:t>
      </w:r>
      <w:r>
        <w:rPr>
          <w:color w:val="5E5D5E"/>
          <w:spacing w:val="-1"/>
        </w:rPr>
        <w:t>Rajan</w:t>
      </w:r>
      <w:r>
        <w:rPr>
          <w:color w:val="5E5D5E"/>
          <w:spacing w:val="-2"/>
        </w:rPr>
        <w:t xml:space="preserve"> </w:t>
      </w:r>
      <w:r>
        <w:rPr>
          <w:color w:val="5E5D5E"/>
        </w:rPr>
        <w:t>R</w:t>
      </w:r>
      <w:r>
        <w:rPr>
          <w:color w:val="5E5D5E"/>
          <w:spacing w:val="-2"/>
        </w:rPr>
        <w:t xml:space="preserve"> </w:t>
      </w:r>
      <w:r>
        <w:rPr>
          <w:color w:val="5E5D5E"/>
        </w:rPr>
        <w:t>(2006)</w:t>
      </w:r>
      <w:r>
        <w:rPr>
          <w:color w:val="5E5D5E"/>
          <w:spacing w:val="-3"/>
        </w:rPr>
        <w:t xml:space="preserve"> </w:t>
      </w:r>
      <w:r>
        <w:rPr>
          <w:color w:val="5E5D5E"/>
        </w:rPr>
        <w:t>Entry</w:t>
      </w:r>
      <w:r>
        <w:rPr>
          <w:color w:val="5E5D5E"/>
          <w:spacing w:val="-3"/>
        </w:rPr>
        <w:t xml:space="preserve"> </w:t>
      </w:r>
      <w:r>
        <w:rPr>
          <w:color w:val="5E5D5E"/>
        </w:rPr>
        <w:t>regulation</w:t>
      </w:r>
      <w:r>
        <w:rPr>
          <w:color w:val="5E5D5E"/>
          <w:spacing w:val="-2"/>
        </w:rPr>
        <w:t xml:space="preserve"> </w:t>
      </w:r>
      <w:r>
        <w:rPr>
          <w:color w:val="5E5D5E"/>
          <w:spacing w:val="-1"/>
        </w:rPr>
        <w:t>as</w:t>
      </w:r>
      <w:r>
        <w:rPr>
          <w:color w:val="5E5D5E"/>
          <w:spacing w:val="-3"/>
        </w:rPr>
        <w:t xml:space="preserve"> </w:t>
      </w:r>
      <w:r>
        <w:rPr>
          <w:color w:val="5E5D5E"/>
        </w:rPr>
        <w:t>a</w:t>
      </w:r>
      <w:r>
        <w:rPr>
          <w:color w:val="5E5D5E"/>
          <w:spacing w:val="-2"/>
        </w:rPr>
        <w:t xml:space="preserve"> </w:t>
      </w:r>
      <w:r>
        <w:rPr>
          <w:color w:val="5E5D5E"/>
          <w:spacing w:val="-1"/>
        </w:rPr>
        <w:t>barrier</w:t>
      </w:r>
      <w:r>
        <w:rPr>
          <w:color w:val="5E5D5E"/>
          <w:spacing w:val="-2"/>
        </w:rPr>
        <w:t xml:space="preserve"> </w:t>
      </w:r>
      <w:r>
        <w:rPr>
          <w:color w:val="5E5D5E"/>
        </w:rPr>
        <w:t>to</w:t>
      </w:r>
      <w:r>
        <w:rPr>
          <w:color w:val="5E5D5E"/>
          <w:spacing w:val="-2"/>
        </w:rPr>
        <w:t xml:space="preserve"> </w:t>
      </w:r>
      <w:r>
        <w:rPr>
          <w:color w:val="5E5D5E"/>
          <w:spacing w:val="-1"/>
        </w:rPr>
        <w:t>entrepreneurship,</w:t>
      </w:r>
    </w:p>
    <w:p w:rsidR="002F76B6" w:rsidRDefault="00F32A52">
      <w:pPr>
        <w:spacing w:before="30"/>
        <w:ind w:left="871"/>
        <w:jc w:val="both"/>
        <w:rPr>
          <w:rFonts w:ascii="Arial" w:eastAsia="Arial" w:hAnsi="Arial" w:cs="Arial"/>
          <w:sz w:val="20"/>
          <w:szCs w:val="20"/>
        </w:rPr>
      </w:pPr>
      <w:r>
        <w:rPr>
          <w:rFonts w:ascii="Arial" w:eastAsia="Arial" w:hAnsi="Arial" w:cs="Arial"/>
          <w:i/>
          <w:color w:val="5E5D5E"/>
          <w:sz w:val="20"/>
          <w:szCs w:val="20"/>
        </w:rPr>
        <w:t>Journal</w:t>
      </w:r>
      <w:r>
        <w:rPr>
          <w:rFonts w:ascii="Arial" w:eastAsia="Arial" w:hAnsi="Arial" w:cs="Arial"/>
          <w:i/>
          <w:color w:val="5E5D5E"/>
          <w:spacing w:val="-2"/>
          <w:sz w:val="20"/>
          <w:szCs w:val="20"/>
        </w:rPr>
        <w:t xml:space="preserve"> </w:t>
      </w:r>
      <w:r>
        <w:rPr>
          <w:rFonts w:ascii="Arial" w:eastAsia="Arial" w:hAnsi="Arial" w:cs="Arial"/>
          <w:i/>
          <w:color w:val="5E5D5E"/>
          <w:spacing w:val="-1"/>
          <w:sz w:val="20"/>
          <w:szCs w:val="20"/>
        </w:rPr>
        <w:t>of</w:t>
      </w:r>
      <w:r>
        <w:rPr>
          <w:rFonts w:ascii="Arial" w:eastAsia="Arial" w:hAnsi="Arial" w:cs="Arial"/>
          <w:i/>
          <w:color w:val="5E5D5E"/>
          <w:sz w:val="20"/>
          <w:szCs w:val="20"/>
        </w:rPr>
        <w:t xml:space="preserve"> Financial</w:t>
      </w:r>
      <w:r>
        <w:rPr>
          <w:rFonts w:ascii="Arial" w:eastAsia="Arial" w:hAnsi="Arial" w:cs="Arial"/>
          <w:i/>
          <w:color w:val="5E5D5E"/>
          <w:spacing w:val="-2"/>
          <w:sz w:val="20"/>
          <w:szCs w:val="20"/>
        </w:rPr>
        <w:t xml:space="preserve"> </w:t>
      </w:r>
      <w:r>
        <w:rPr>
          <w:rFonts w:ascii="Arial" w:eastAsia="Arial" w:hAnsi="Arial" w:cs="Arial"/>
          <w:i/>
          <w:color w:val="5E5D5E"/>
          <w:sz w:val="20"/>
          <w:szCs w:val="20"/>
        </w:rPr>
        <w:t>Economics</w:t>
      </w:r>
      <w:r>
        <w:rPr>
          <w:rFonts w:ascii="Arial" w:eastAsia="Arial" w:hAnsi="Arial" w:cs="Arial"/>
          <w:color w:val="5E5D5E"/>
          <w:sz w:val="20"/>
          <w:szCs w:val="20"/>
        </w:rPr>
        <w:t xml:space="preserve">, </w:t>
      </w:r>
      <w:r>
        <w:rPr>
          <w:rFonts w:ascii="Arial" w:eastAsia="Arial" w:hAnsi="Arial" w:cs="Arial"/>
          <w:color w:val="5E5D5E"/>
          <w:spacing w:val="-1"/>
          <w:sz w:val="20"/>
          <w:szCs w:val="20"/>
        </w:rPr>
        <w:t>82(3),</w:t>
      </w:r>
      <w:r>
        <w:rPr>
          <w:rFonts w:ascii="Arial" w:eastAsia="Arial" w:hAnsi="Arial" w:cs="Arial"/>
          <w:color w:val="5E5D5E"/>
          <w:sz w:val="20"/>
          <w:szCs w:val="20"/>
        </w:rPr>
        <w:t xml:space="preserve"> </w:t>
      </w:r>
      <w:r>
        <w:rPr>
          <w:rFonts w:ascii="Arial" w:eastAsia="Arial" w:hAnsi="Arial" w:cs="Arial"/>
          <w:color w:val="5E5D5E"/>
          <w:spacing w:val="-1"/>
          <w:sz w:val="20"/>
          <w:szCs w:val="20"/>
        </w:rPr>
        <w:t>pp. 591–629</w:t>
      </w:r>
    </w:p>
    <w:p w:rsidR="002F76B6" w:rsidRDefault="002F76B6">
      <w:pPr>
        <w:spacing w:line="200" w:lineRule="exact"/>
        <w:rPr>
          <w:sz w:val="20"/>
          <w:szCs w:val="20"/>
        </w:rPr>
      </w:pPr>
    </w:p>
    <w:p w:rsidR="002F76B6" w:rsidRDefault="00F32A52">
      <w:pPr>
        <w:spacing w:line="271" w:lineRule="auto"/>
        <w:ind w:left="871" w:right="117"/>
        <w:jc w:val="both"/>
        <w:rPr>
          <w:rFonts w:ascii="Arial" w:eastAsia="Arial" w:hAnsi="Arial" w:cs="Arial"/>
          <w:sz w:val="20"/>
          <w:szCs w:val="20"/>
        </w:rPr>
      </w:pPr>
      <w:r>
        <w:rPr>
          <w:rFonts w:ascii="Arial"/>
          <w:color w:val="5E5D5E"/>
          <w:spacing w:val="-1"/>
          <w:sz w:val="20"/>
        </w:rPr>
        <w:t>Nguyen</w:t>
      </w:r>
      <w:r>
        <w:rPr>
          <w:rFonts w:ascii="Arial"/>
          <w:color w:val="5E5D5E"/>
          <w:spacing w:val="47"/>
          <w:sz w:val="20"/>
        </w:rPr>
        <w:t xml:space="preserve"> </w:t>
      </w:r>
      <w:r>
        <w:rPr>
          <w:rFonts w:ascii="Arial"/>
          <w:color w:val="5E5D5E"/>
          <w:sz w:val="20"/>
        </w:rPr>
        <w:t>T</w:t>
      </w:r>
      <w:r>
        <w:rPr>
          <w:rFonts w:ascii="Arial"/>
          <w:color w:val="5E5D5E"/>
          <w:spacing w:val="47"/>
          <w:sz w:val="20"/>
        </w:rPr>
        <w:t xml:space="preserve"> </w:t>
      </w:r>
      <w:r>
        <w:rPr>
          <w:rFonts w:ascii="Arial"/>
          <w:color w:val="5E5D5E"/>
          <w:sz w:val="20"/>
        </w:rPr>
        <w:t>&amp;</w:t>
      </w:r>
      <w:r>
        <w:rPr>
          <w:rFonts w:ascii="Arial"/>
          <w:color w:val="5E5D5E"/>
          <w:spacing w:val="51"/>
          <w:sz w:val="20"/>
        </w:rPr>
        <w:t xml:space="preserve"> </w:t>
      </w:r>
      <w:r>
        <w:rPr>
          <w:rFonts w:ascii="Arial"/>
          <w:color w:val="5E5D5E"/>
          <w:spacing w:val="-1"/>
          <w:sz w:val="20"/>
        </w:rPr>
        <w:t>Hansell</w:t>
      </w:r>
      <w:r>
        <w:rPr>
          <w:rFonts w:ascii="Arial"/>
          <w:color w:val="5E5D5E"/>
          <w:spacing w:val="51"/>
          <w:sz w:val="20"/>
        </w:rPr>
        <w:t xml:space="preserve"> </w:t>
      </w:r>
      <w:r>
        <w:rPr>
          <w:rFonts w:ascii="Arial"/>
          <w:color w:val="5E5D5E"/>
          <w:sz w:val="20"/>
        </w:rPr>
        <w:t>D</w:t>
      </w:r>
      <w:r>
        <w:rPr>
          <w:rFonts w:ascii="Arial"/>
          <w:color w:val="5E5D5E"/>
          <w:spacing w:val="50"/>
          <w:sz w:val="20"/>
        </w:rPr>
        <w:t xml:space="preserve"> </w:t>
      </w:r>
      <w:r>
        <w:rPr>
          <w:rFonts w:ascii="Arial"/>
          <w:color w:val="5E5D5E"/>
          <w:sz w:val="20"/>
        </w:rPr>
        <w:t>(2014)</w:t>
      </w:r>
      <w:r>
        <w:rPr>
          <w:rFonts w:ascii="Arial"/>
          <w:color w:val="5E5D5E"/>
          <w:spacing w:val="51"/>
          <w:sz w:val="20"/>
        </w:rPr>
        <w:t xml:space="preserve"> </w:t>
      </w:r>
      <w:r>
        <w:rPr>
          <w:rFonts w:ascii="Arial"/>
          <w:i/>
          <w:color w:val="5E5D5E"/>
          <w:sz w:val="20"/>
        </w:rPr>
        <w:t>Firm</w:t>
      </w:r>
      <w:r>
        <w:rPr>
          <w:rFonts w:ascii="Arial"/>
          <w:i/>
          <w:color w:val="5E5D5E"/>
          <w:spacing w:val="50"/>
          <w:sz w:val="20"/>
        </w:rPr>
        <w:t xml:space="preserve"> </w:t>
      </w:r>
      <w:r>
        <w:rPr>
          <w:rFonts w:ascii="Arial"/>
          <w:i/>
          <w:color w:val="5E5D5E"/>
          <w:spacing w:val="-1"/>
          <w:sz w:val="20"/>
        </w:rPr>
        <w:t>Dynamics</w:t>
      </w:r>
      <w:r>
        <w:rPr>
          <w:rFonts w:ascii="Arial"/>
          <w:i/>
          <w:color w:val="5E5D5E"/>
          <w:spacing w:val="52"/>
          <w:sz w:val="20"/>
        </w:rPr>
        <w:t xml:space="preserve"> </w:t>
      </w:r>
      <w:r>
        <w:rPr>
          <w:rFonts w:ascii="Arial"/>
          <w:i/>
          <w:color w:val="5E5D5E"/>
          <w:spacing w:val="-1"/>
          <w:sz w:val="20"/>
        </w:rPr>
        <w:t>and</w:t>
      </w:r>
      <w:r>
        <w:rPr>
          <w:rFonts w:ascii="Arial"/>
          <w:i/>
          <w:color w:val="5E5D5E"/>
          <w:spacing w:val="50"/>
          <w:sz w:val="20"/>
        </w:rPr>
        <w:t xml:space="preserve"> </w:t>
      </w:r>
      <w:r>
        <w:rPr>
          <w:rFonts w:ascii="Arial"/>
          <w:i/>
          <w:color w:val="5E5D5E"/>
          <w:sz w:val="20"/>
        </w:rPr>
        <w:t>Productivity</w:t>
      </w:r>
      <w:r>
        <w:rPr>
          <w:rFonts w:ascii="Arial"/>
          <w:i/>
          <w:color w:val="5E5D5E"/>
          <w:spacing w:val="50"/>
          <w:sz w:val="20"/>
        </w:rPr>
        <w:t xml:space="preserve"> </w:t>
      </w:r>
      <w:r>
        <w:rPr>
          <w:rFonts w:ascii="Arial"/>
          <w:i/>
          <w:color w:val="5E5D5E"/>
          <w:sz w:val="20"/>
        </w:rPr>
        <w:t>Growth</w:t>
      </w:r>
      <w:r>
        <w:rPr>
          <w:rFonts w:ascii="Arial"/>
          <w:i/>
          <w:color w:val="5E5D5E"/>
          <w:spacing w:val="51"/>
          <w:sz w:val="20"/>
        </w:rPr>
        <w:t xml:space="preserve"> </w:t>
      </w:r>
      <w:r>
        <w:rPr>
          <w:rFonts w:ascii="Arial"/>
          <w:i/>
          <w:color w:val="5E5D5E"/>
          <w:spacing w:val="-1"/>
          <w:sz w:val="20"/>
        </w:rPr>
        <w:t>in</w:t>
      </w:r>
      <w:r>
        <w:rPr>
          <w:rFonts w:ascii="Arial"/>
          <w:i/>
          <w:color w:val="5E5D5E"/>
          <w:spacing w:val="43"/>
          <w:sz w:val="20"/>
        </w:rPr>
        <w:t xml:space="preserve"> </w:t>
      </w:r>
      <w:r>
        <w:rPr>
          <w:rFonts w:ascii="Arial"/>
          <w:i/>
          <w:color w:val="5E5D5E"/>
          <w:sz w:val="20"/>
        </w:rPr>
        <w:t>Australian</w:t>
      </w:r>
      <w:r>
        <w:rPr>
          <w:rFonts w:ascii="Arial"/>
          <w:i/>
          <w:color w:val="5E5D5E"/>
          <w:spacing w:val="26"/>
          <w:sz w:val="20"/>
        </w:rPr>
        <w:t xml:space="preserve"> </w:t>
      </w:r>
      <w:r>
        <w:rPr>
          <w:rFonts w:ascii="Arial"/>
          <w:i/>
          <w:color w:val="5E5D5E"/>
          <w:sz w:val="20"/>
        </w:rPr>
        <w:t>Manufacturing</w:t>
      </w:r>
      <w:r>
        <w:rPr>
          <w:rFonts w:ascii="Arial"/>
          <w:i/>
          <w:color w:val="5E5D5E"/>
          <w:spacing w:val="22"/>
          <w:sz w:val="20"/>
        </w:rPr>
        <w:t xml:space="preserve"> </w:t>
      </w:r>
      <w:r>
        <w:rPr>
          <w:rFonts w:ascii="Arial"/>
          <w:i/>
          <w:color w:val="5E5D5E"/>
          <w:spacing w:val="-1"/>
          <w:sz w:val="20"/>
        </w:rPr>
        <w:t>and</w:t>
      </w:r>
      <w:r>
        <w:rPr>
          <w:rFonts w:ascii="Arial"/>
          <w:i/>
          <w:color w:val="5E5D5E"/>
          <w:spacing w:val="23"/>
          <w:sz w:val="20"/>
        </w:rPr>
        <w:t xml:space="preserve"> </w:t>
      </w:r>
      <w:r>
        <w:rPr>
          <w:rFonts w:ascii="Arial"/>
          <w:i/>
          <w:color w:val="5E5D5E"/>
          <w:sz w:val="20"/>
        </w:rPr>
        <w:t>Business</w:t>
      </w:r>
      <w:r>
        <w:rPr>
          <w:rFonts w:ascii="Arial"/>
          <w:i/>
          <w:color w:val="5E5D5E"/>
          <w:spacing w:val="23"/>
          <w:sz w:val="20"/>
        </w:rPr>
        <w:t xml:space="preserve"> </w:t>
      </w:r>
      <w:r>
        <w:rPr>
          <w:rFonts w:ascii="Arial"/>
          <w:i/>
          <w:color w:val="5E5D5E"/>
          <w:sz w:val="20"/>
        </w:rPr>
        <w:t>Services</w:t>
      </w:r>
      <w:r>
        <w:rPr>
          <w:rFonts w:ascii="Arial"/>
          <w:color w:val="5E5D5E"/>
          <w:sz w:val="20"/>
        </w:rPr>
        <w:t>,</w:t>
      </w:r>
      <w:r>
        <w:rPr>
          <w:rFonts w:ascii="Arial"/>
          <w:color w:val="5E5D5E"/>
          <w:spacing w:val="23"/>
          <w:sz w:val="20"/>
        </w:rPr>
        <w:t xml:space="preserve"> </w:t>
      </w:r>
      <w:r>
        <w:rPr>
          <w:rFonts w:ascii="Arial"/>
          <w:color w:val="5E5D5E"/>
          <w:spacing w:val="-1"/>
          <w:sz w:val="20"/>
        </w:rPr>
        <w:t>Research</w:t>
      </w:r>
      <w:r>
        <w:rPr>
          <w:rFonts w:ascii="Arial"/>
          <w:color w:val="5E5D5E"/>
          <w:spacing w:val="23"/>
          <w:sz w:val="20"/>
        </w:rPr>
        <w:t xml:space="preserve"> </w:t>
      </w:r>
      <w:r>
        <w:rPr>
          <w:rFonts w:ascii="Arial"/>
          <w:color w:val="5E5D5E"/>
          <w:spacing w:val="-2"/>
          <w:sz w:val="20"/>
        </w:rPr>
        <w:t>Paper,</w:t>
      </w:r>
      <w:r>
        <w:rPr>
          <w:rFonts w:ascii="Arial"/>
          <w:color w:val="5E5D5E"/>
          <w:spacing w:val="12"/>
          <w:sz w:val="20"/>
        </w:rPr>
        <w:t xml:space="preserve"> </w:t>
      </w:r>
      <w:r>
        <w:rPr>
          <w:rFonts w:ascii="Arial"/>
          <w:color w:val="5E5D5E"/>
          <w:sz w:val="20"/>
        </w:rPr>
        <w:t>Australian</w:t>
      </w:r>
      <w:r>
        <w:rPr>
          <w:rFonts w:ascii="Arial"/>
          <w:color w:val="5E5D5E"/>
          <w:spacing w:val="23"/>
          <w:sz w:val="20"/>
        </w:rPr>
        <w:t xml:space="preserve"> </w:t>
      </w:r>
      <w:r>
        <w:rPr>
          <w:rFonts w:ascii="Arial"/>
          <w:color w:val="5E5D5E"/>
          <w:sz w:val="20"/>
        </w:rPr>
        <w:t>Bureau</w:t>
      </w:r>
      <w:r>
        <w:rPr>
          <w:rFonts w:ascii="Arial"/>
          <w:color w:val="5E5D5E"/>
          <w:spacing w:val="23"/>
          <w:sz w:val="20"/>
        </w:rPr>
        <w:t xml:space="preserve"> </w:t>
      </w:r>
      <w:r>
        <w:rPr>
          <w:rFonts w:ascii="Arial"/>
          <w:color w:val="5E5D5E"/>
          <w:spacing w:val="-1"/>
          <w:sz w:val="20"/>
        </w:rPr>
        <w:t>of</w:t>
      </w:r>
      <w:r>
        <w:rPr>
          <w:rFonts w:ascii="Arial"/>
          <w:color w:val="5E5D5E"/>
          <w:spacing w:val="23"/>
          <w:sz w:val="20"/>
        </w:rPr>
        <w:t xml:space="preserve"> </w:t>
      </w:r>
      <w:r>
        <w:rPr>
          <w:rFonts w:ascii="Arial"/>
          <w:color w:val="5E5D5E"/>
          <w:sz w:val="20"/>
        </w:rPr>
        <w:t>Statistics,</w:t>
      </w:r>
      <w:r>
        <w:rPr>
          <w:rFonts w:ascii="Arial"/>
          <w:color w:val="5E5D5E"/>
          <w:spacing w:val="24"/>
          <w:w w:val="99"/>
          <w:sz w:val="20"/>
        </w:rPr>
        <w:t xml:space="preserve"> </w:t>
      </w:r>
      <w:r>
        <w:rPr>
          <w:rFonts w:ascii="Arial"/>
          <w:color w:val="5E5D5E"/>
          <w:spacing w:val="-1"/>
          <w:sz w:val="20"/>
        </w:rPr>
        <w:t>Canberra</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color w:val="5E5D5E"/>
          <w:spacing w:val="-1"/>
          <w:sz w:val="20"/>
          <w:szCs w:val="20"/>
        </w:rPr>
        <w:t>Nickell</w:t>
      </w:r>
      <w:r>
        <w:rPr>
          <w:rFonts w:ascii="Arial" w:eastAsia="Arial" w:hAnsi="Arial" w:cs="Arial"/>
          <w:color w:val="5E5D5E"/>
          <w:spacing w:val="19"/>
          <w:sz w:val="20"/>
          <w:szCs w:val="20"/>
        </w:rPr>
        <w:t xml:space="preserve"> </w:t>
      </w:r>
      <w:r>
        <w:rPr>
          <w:rFonts w:ascii="Arial" w:eastAsia="Arial" w:hAnsi="Arial" w:cs="Arial"/>
          <w:color w:val="5E5D5E"/>
          <w:sz w:val="20"/>
          <w:szCs w:val="20"/>
        </w:rPr>
        <w:t>SJ</w:t>
      </w:r>
      <w:r>
        <w:rPr>
          <w:rFonts w:ascii="Arial" w:eastAsia="Arial" w:hAnsi="Arial" w:cs="Arial"/>
          <w:color w:val="5E5D5E"/>
          <w:spacing w:val="20"/>
          <w:sz w:val="20"/>
          <w:szCs w:val="20"/>
        </w:rPr>
        <w:t xml:space="preserve"> </w:t>
      </w:r>
      <w:r>
        <w:rPr>
          <w:rFonts w:ascii="Arial" w:eastAsia="Arial" w:hAnsi="Arial" w:cs="Arial"/>
          <w:color w:val="5E5D5E"/>
          <w:sz w:val="20"/>
          <w:szCs w:val="20"/>
        </w:rPr>
        <w:t>(1996)</w:t>
      </w:r>
      <w:r>
        <w:rPr>
          <w:rFonts w:ascii="Arial" w:eastAsia="Arial" w:hAnsi="Arial" w:cs="Arial"/>
          <w:color w:val="5E5D5E"/>
          <w:spacing w:val="18"/>
          <w:sz w:val="20"/>
          <w:szCs w:val="20"/>
        </w:rPr>
        <w:t xml:space="preserve"> </w:t>
      </w:r>
      <w:r>
        <w:rPr>
          <w:rFonts w:ascii="Arial" w:eastAsia="Arial" w:hAnsi="Arial" w:cs="Arial"/>
          <w:color w:val="5E5D5E"/>
          <w:spacing w:val="-1"/>
          <w:sz w:val="20"/>
          <w:szCs w:val="20"/>
        </w:rPr>
        <w:t>Competition</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9"/>
          <w:sz w:val="20"/>
          <w:szCs w:val="20"/>
        </w:rPr>
        <w:t xml:space="preserve"> </w:t>
      </w:r>
      <w:r>
        <w:rPr>
          <w:rFonts w:ascii="Arial" w:eastAsia="Arial" w:hAnsi="Arial" w:cs="Arial"/>
          <w:color w:val="5E5D5E"/>
          <w:sz w:val="20"/>
          <w:szCs w:val="20"/>
        </w:rPr>
        <w:t>corporate</w:t>
      </w:r>
      <w:r>
        <w:rPr>
          <w:rFonts w:ascii="Arial" w:eastAsia="Arial" w:hAnsi="Arial" w:cs="Arial"/>
          <w:color w:val="5E5D5E"/>
          <w:spacing w:val="19"/>
          <w:sz w:val="20"/>
          <w:szCs w:val="20"/>
        </w:rPr>
        <w:t xml:space="preserve"> </w:t>
      </w:r>
      <w:r>
        <w:rPr>
          <w:rFonts w:ascii="Arial" w:eastAsia="Arial" w:hAnsi="Arial" w:cs="Arial"/>
          <w:color w:val="5E5D5E"/>
          <w:spacing w:val="-1"/>
          <w:sz w:val="20"/>
          <w:szCs w:val="20"/>
        </w:rPr>
        <w:t>performance,</w:t>
      </w:r>
      <w:r>
        <w:rPr>
          <w:rFonts w:ascii="Arial" w:eastAsia="Arial" w:hAnsi="Arial" w:cs="Arial"/>
          <w:color w:val="5E5D5E"/>
          <w:spacing w:val="20"/>
          <w:sz w:val="20"/>
          <w:szCs w:val="20"/>
        </w:rPr>
        <w:t xml:space="preserve"> </w:t>
      </w:r>
      <w:r>
        <w:rPr>
          <w:rFonts w:ascii="Arial" w:eastAsia="Arial" w:hAnsi="Arial" w:cs="Arial"/>
          <w:i/>
          <w:color w:val="5E5D5E"/>
          <w:sz w:val="20"/>
          <w:szCs w:val="20"/>
        </w:rPr>
        <w:t>Journal</w:t>
      </w:r>
      <w:r>
        <w:rPr>
          <w:rFonts w:ascii="Arial" w:eastAsia="Arial" w:hAnsi="Arial" w:cs="Arial"/>
          <w:i/>
          <w:color w:val="5E5D5E"/>
          <w:spacing w:val="18"/>
          <w:sz w:val="20"/>
          <w:szCs w:val="20"/>
        </w:rPr>
        <w:t xml:space="preserve"> </w:t>
      </w:r>
      <w:r>
        <w:rPr>
          <w:rFonts w:ascii="Arial" w:eastAsia="Arial" w:hAnsi="Arial" w:cs="Arial"/>
          <w:i/>
          <w:color w:val="5E5D5E"/>
          <w:spacing w:val="-1"/>
          <w:sz w:val="20"/>
          <w:szCs w:val="20"/>
        </w:rPr>
        <w:t>of</w:t>
      </w:r>
      <w:r>
        <w:rPr>
          <w:rFonts w:ascii="Arial" w:eastAsia="Arial" w:hAnsi="Arial" w:cs="Arial"/>
          <w:i/>
          <w:color w:val="5E5D5E"/>
          <w:spacing w:val="20"/>
          <w:sz w:val="20"/>
          <w:szCs w:val="20"/>
        </w:rPr>
        <w:t xml:space="preserve"> </w:t>
      </w:r>
      <w:r>
        <w:rPr>
          <w:rFonts w:ascii="Arial" w:eastAsia="Arial" w:hAnsi="Arial" w:cs="Arial"/>
          <w:i/>
          <w:color w:val="5E5D5E"/>
          <w:spacing w:val="-1"/>
          <w:sz w:val="20"/>
          <w:szCs w:val="20"/>
        </w:rPr>
        <w:t>political</w:t>
      </w:r>
      <w:r>
        <w:rPr>
          <w:rFonts w:ascii="Arial" w:eastAsia="Arial" w:hAnsi="Arial" w:cs="Arial"/>
          <w:i/>
          <w:color w:val="5E5D5E"/>
          <w:spacing w:val="19"/>
          <w:sz w:val="20"/>
          <w:szCs w:val="20"/>
        </w:rPr>
        <w:t xml:space="preserve"> </w:t>
      </w:r>
      <w:r>
        <w:rPr>
          <w:rFonts w:ascii="Arial" w:eastAsia="Arial" w:hAnsi="Arial" w:cs="Arial"/>
          <w:i/>
          <w:color w:val="5E5D5E"/>
          <w:spacing w:val="-1"/>
          <w:sz w:val="20"/>
          <w:szCs w:val="20"/>
        </w:rPr>
        <w:t>economy</w:t>
      </w:r>
      <w:r>
        <w:rPr>
          <w:rFonts w:ascii="Arial" w:eastAsia="Arial" w:hAnsi="Arial" w:cs="Arial"/>
          <w:color w:val="5E5D5E"/>
          <w:spacing w:val="-1"/>
          <w:sz w:val="20"/>
          <w:szCs w:val="20"/>
        </w:rPr>
        <w:t>,</w:t>
      </w:r>
      <w:r>
        <w:rPr>
          <w:rFonts w:ascii="Arial" w:eastAsia="Arial" w:hAnsi="Arial" w:cs="Arial"/>
          <w:color w:val="5E5D5E"/>
          <w:spacing w:val="29"/>
          <w:w w:val="99"/>
          <w:sz w:val="20"/>
          <w:szCs w:val="20"/>
        </w:rPr>
        <w:t xml:space="preserve"> </w:t>
      </w:r>
      <w:r>
        <w:rPr>
          <w:rFonts w:ascii="Arial" w:eastAsia="Arial" w:hAnsi="Arial" w:cs="Arial"/>
          <w:color w:val="5E5D5E"/>
          <w:spacing w:val="-1"/>
          <w:sz w:val="20"/>
          <w:szCs w:val="20"/>
        </w:rPr>
        <w:t>pp.</w:t>
      </w:r>
      <w:r>
        <w:rPr>
          <w:rFonts w:ascii="Arial" w:eastAsia="Arial" w:hAnsi="Arial" w:cs="Arial"/>
          <w:color w:val="5E5D5E"/>
          <w:sz w:val="20"/>
          <w:szCs w:val="20"/>
        </w:rPr>
        <w:t xml:space="preserve"> </w:t>
      </w:r>
      <w:r>
        <w:rPr>
          <w:rFonts w:ascii="Arial" w:eastAsia="Arial" w:hAnsi="Arial" w:cs="Arial"/>
          <w:color w:val="5E5D5E"/>
          <w:spacing w:val="-1"/>
          <w:sz w:val="20"/>
          <w:szCs w:val="20"/>
        </w:rPr>
        <w:t>724–746</w:t>
      </w:r>
    </w:p>
    <w:p w:rsidR="002F76B6" w:rsidRDefault="00F32A52">
      <w:pPr>
        <w:pStyle w:val="BodyText"/>
        <w:spacing w:line="271" w:lineRule="auto"/>
        <w:ind w:left="871" w:right="117"/>
        <w:jc w:val="both"/>
      </w:pPr>
      <w:r>
        <w:rPr>
          <w:color w:val="5E5D5E"/>
          <w:spacing w:val="-1"/>
        </w:rPr>
        <w:t>Nystrom</w:t>
      </w:r>
      <w:r>
        <w:rPr>
          <w:color w:val="5E5D5E"/>
          <w:spacing w:val="2"/>
        </w:rPr>
        <w:t xml:space="preserve"> </w:t>
      </w:r>
      <w:r>
        <w:rPr>
          <w:color w:val="5E5D5E"/>
        </w:rPr>
        <w:t>K</w:t>
      </w:r>
      <w:r>
        <w:rPr>
          <w:color w:val="5E5D5E"/>
          <w:spacing w:val="3"/>
        </w:rPr>
        <w:t xml:space="preserve"> </w:t>
      </w:r>
      <w:r>
        <w:rPr>
          <w:color w:val="5E5D5E"/>
        </w:rPr>
        <w:t>(2008) The</w:t>
      </w:r>
      <w:r>
        <w:rPr>
          <w:color w:val="5E5D5E"/>
          <w:spacing w:val="2"/>
        </w:rPr>
        <w:t xml:space="preserve"> </w:t>
      </w:r>
      <w:r>
        <w:rPr>
          <w:color w:val="5E5D5E"/>
        </w:rPr>
        <w:t>Institutions</w:t>
      </w:r>
      <w:r>
        <w:rPr>
          <w:color w:val="5E5D5E"/>
          <w:spacing w:val="2"/>
        </w:rPr>
        <w:t xml:space="preserve"> </w:t>
      </w:r>
      <w:r>
        <w:rPr>
          <w:color w:val="5E5D5E"/>
          <w:spacing w:val="-1"/>
        </w:rPr>
        <w:t>of</w:t>
      </w:r>
      <w:r>
        <w:rPr>
          <w:color w:val="5E5D5E"/>
          <w:spacing w:val="3"/>
        </w:rPr>
        <w:t xml:space="preserve"> </w:t>
      </w:r>
      <w:r>
        <w:rPr>
          <w:color w:val="5E5D5E"/>
        </w:rPr>
        <w:t>Economic</w:t>
      </w:r>
      <w:r>
        <w:rPr>
          <w:color w:val="5E5D5E"/>
          <w:spacing w:val="3"/>
        </w:rPr>
        <w:t xml:space="preserve"> </w:t>
      </w:r>
      <w:r>
        <w:rPr>
          <w:color w:val="5E5D5E"/>
        </w:rPr>
        <w:t>Freedom</w:t>
      </w:r>
      <w:r>
        <w:rPr>
          <w:color w:val="5E5D5E"/>
          <w:spacing w:val="2"/>
        </w:rPr>
        <w:t xml:space="preserve"> </w:t>
      </w:r>
      <w:r>
        <w:rPr>
          <w:color w:val="5E5D5E"/>
          <w:spacing w:val="-1"/>
        </w:rPr>
        <w:t>and</w:t>
      </w:r>
      <w:r>
        <w:rPr>
          <w:color w:val="5E5D5E"/>
          <w:spacing w:val="3"/>
        </w:rPr>
        <w:t xml:space="preserve"> </w:t>
      </w:r>
      <w:r>
        <w:rPr>
          <w:color w:val="5E5D5E"/>
        </w:rPr>
        <w:t>Entrepreneurship:</w:t>
      </w:r>
      <w:r>
        <w:rPr>
          <w:color w:val="5E5D5E"/>
          <w:spacing w:val="3"/>
        </w:rPr>
        <w:t xml:space="preserve"> </w:t>
      </w:r>
      <w:r>
        <w:rPr>
          <w:color w:val="5E5D5E"/>
        </w:rPr>
        <w:t>Evidence</w:t>
      </w:r>
      <w:r>
        <w:rPr>
          <w:color w:val="5E5D5E"/>
          <w:spacing w:val="24"/>
        </w:rPr>
        <w:t xml:space="preserve"> </w:t>
      </w:r>
      <w:r>
        <w:rPr>
          <w:color w:val="5E5D5E"/>
        </w:rPr>
        <w:t>from</w:t>
      </w:r>
      <w:r>
        <w:rPr>
          <w:color w:val="5E5D5E"/>
          <w:spacing w:val="-2"/>
        </w:rPr>
        <w:t xml:space="preserve"> </w:t>
      </w:r>
      <w:r>
        <w:rPr>
          <w:color w:val="5E5D5E"/>
        </w:rPr>
        <w:t>Panel</w:t>
      </w:r>
      <w:r>
        <w:rPr>
          <w:color w:val="5E5D5E"/>
          <w:spacing w:val="-1"/>
        </w:rPr>
        <w:t xml:space="preserve"> Data,</w:t>
      </w:r>
      <w:r>
        <w:rPr>
          <w:color w:val="5E5D5E"/>
        </w:rPr>
        <w:t xml:space="preserve"> </w:t>
      </w:r>
      <w:r>
        <w:rPr>
          <w:rFonts w:cs="Arial"/>
          <w:i/>
          <w:color w:val="5E5D5E"/>
        </w:rPr>
        <w:t>Public</w:t>
      </w:r>
      <w:r>
        <w:rPr>
          <w:rFonts w:cs="Arial"/>
          <w:i/>
          <w:color w:val="5E5D5E"/>
          <w:spacing w:val="-1"/>
        </w:rPr>
        <w:t xml:space="preserve"> Choice</w:t>
      </w:r>
      <w:r>
        <w:rPr>
          <w:color w:val="5E5D5E"/>
          <w:spacing w:val="-1"/>
        </w:rPr>
        <w:t>,</w:t>
      </w:r>
      <w:r>
        <w:rPr>
          <w:color w:val="5E5D5E"/>
        </w:rPr>
        <w:t xml:space="preserve"> </w:t>
      </w:r>
      <w:r>
        <w:rPr>
          <w:color w:val="5E5D5E"/>
          <w:spacing w:val="-1"/>
        </w:rPr>
        <w:t>136(3/4),</w:t>
      </w:r>
      <w:r>
        <w:rPr>
          <w:color w:val="5E5D5E"/>
        </w:rPr>
        <w:t xml:space="preserve"> </w:t>
      </w:r>
      <w:r>
        <w:rPr>
          <w:color w:val="5E5D5E"/>
          <w:spacing w:val="-1"/>
        </w:rPr>
        <w:t>pp.</w:t>
      </w:r>
      <w:r>
        <w:rPr>
          <w:color w:val="5E5D5E"/>
        </w:rPr>
        <w:t xml:space="preserve"> </w:t>
      </w:r>
      <w:r>
        <w:rPr>
          <w:color w:val="5E5D5E"/>
          <w:spacing w:val="-1"/>
        </w:rPr>
        <w:t>269–282</w:t>
      </w:r>
    </w:p>
    <w:p w:rsidR="002F76B6" w:rsidRDefault="00F32A52">
      <w:pPr>
        <w:spacing w:before="171" w:line="271" w:lineRule="auto"/>
        <w:ind w:left="871" w:right="116"/>
        <w:jc w:val="both"/>
        <w:rPr>
          <w:rFonts w:ascii="Arial" w:eastAsia="Arial" w:hAnsi="Arial" w:cs="Arial"/>
          <w:sz w:val="20"/>
          <w:szCs w:val="20"/>
        </w:rPr>
      </w:pPr>
      <w:r>
        <w:rPr>
          <w:rFonts w:ascii="Arial"/>
          <w:color w:val="5E5D5E"/>
          <w:sz w:val="20"/>
        </w:rPr>
        <w:t>Olley</w:t>
      </w:r>
      <w:r>
        <w:rPr>
          <w:rFonts w:ascii="Arial"/>
          <w:color w:val="5E5D5E"/>
          <w:spacing w:val="30"/>
          <w:sz w:val="20"/>
        </w:rPr>
        <w:t xml:space="preserve"> </w:t>
      </w:r>
      <w:r>
        <w:rPr>
          <w:rFonts w:ascii="Arial"/>
          <w:color w:val="5E5D5E"/>
          <w:sz w:val="20"/>
        </w:rPr>
        <w:t>GS</w:t>
      </w:r>
      <w:r>
        <w:rPr>
          <w:rFonts w:ascii="Arial"/>
          <w:color w:val="5E5D5E"/>
          <w:spacing w:val="30"/>
          <w:sz w:val="20"/>
        </w:rPr>
        <w:t xml:space="preserve"> </w:t>
      </w:r>
      <w:r>
        <w:rPr>
          <w:rFonts w:ascii="Arial"/>
          <w:color w:val="5E5D5E"/>
          <w:spacing w:val="-1"/>
          <w:sz w:val="20"/>
        </w:rPr>
        <w:t>and</w:t>
      </w:r>
      <w:r>
        <w:rPr>
          <w:rFonts w:ascii="Arial"/>
          <w:color w:val="5E5D5E"/>
          <w:spacing w:val="30"/>
          <w:sz w:val="20"/>
        </w:rPr>
        <w:t xml:space="preserve"> </w:t>
      </w:r>
      <w:r>
        <w:rPr>
          <w:rFonts w:ascii="Arial"/>
          <w:color w:val="5E5D5E"/>
          <w:sz w:val="20"/>
        </w:rPr>
        <w:t>Pakes</w:t>
      </w:r>
      <w:r>
        <w:rPr>
          <w:rFonts w:ascii="Arial"/>
          <w:color w:val="5E5D5E"/>
          <w:spacing w:val="19"/>
          <w:sz w:val="20"/>
        </w:rPr>
        <w:t xml:space="preserve"> </w:t>
      </w:r>
      <w:r>
        <w:rPr>
          <w:rFonts w:ascii="Arial"/>
          <w:color w:val="5E5D5E"/>
          <w:sz w:val="20"/>
        </w:rPr>
        <w:t>A</w:t>
      </w:r>
      <w:r>
        <w:rPr>
          <w:rFonts w:ascii="Arial"/>
          <w:color w:val="5E5D5E"/>
          <w:spacing w:val="20"/>
          <w:sz w:val="20"/>
        </w:rPr>
        <w:t xml:space="preserve"> </w:t>
      </w:r>
      <w:r>
        <w:rPr>
          <w:rFonts w:ascii="Arial"/>
          <w:color w:val="5E5D5E"/>
          <w:sz w:val="20"/>
        </w:rPr>
        <w:t>(1992)</w:t>
      </w:r>
      <w:r>
        <w:rPr>
          <w:rFonts w:ascii="Arial"/>
          <w:color w:val="5E5D5E"/>
          <w:spacing w:val="31"/>
          <w:sz w:val="20"/>
        </w:rPr>
        <w:t xml:space="preserve"> </w:t>
      </w:r>
      <w:r>
        <w:rPr>
          <w:rFonts w:ascii="Arial"/>
          <w:i/>
          <w:color w:val="5E5D5E"/>
          <w:sz w:val="20"/>
        </w:rPr>
        <w:t>The</w:t>
      </w:r>
      <w:r>
        <w:rPr>
          <w:rFonts w:ascii="Arial"/>
          <w:i/>
          <w:color w:val="5E5D5E"/>
          <w:spacing w:val="30"/>
          <w:sz w:val="20"/>
        </w:rPr>
        <w:t xml:space="preserve"> </w:t>
      </w:r>
      <w:r>
        <w:rPr>
          <w:rFonts w:ascii="Arial"/>
          <w:i/>
          <w:color w:val="5E5D5E"/>
          <w:spacing w:val="-1"/>
          <w:sz w:val="20"/>
        </w:rPr>
        <w:t>dynamics</w:t>
      </w:r>
      <w:r>
        <w:rPr>
          <w:rFonts w:ascii="Arial"/>
          <w:i/>
          <w:color w:val="5E5D5E"/>
          <w:spacing w:val="31"/>
          <w:sz w:val="20"/>
        </w:rPr>
        <w:t xml:space="preserve"> </w:t>
      </w:r>
      <w:r>
        <w:rPr>
          <w:rFonts w:ascii="Arial"/>
          <w:i/>
          <w:color w:val="5E5D5E"/>
          <w:spacing w:val="-1"/>
          <w:sz w:val="20"/>
        </w:rPr>
        <w:t>of</w:t>
      </w:r>
      <w:r>
        <w:rPr>
          <w:rFonts w:ascii="Arial"/>
          <w:i/>
          <w:color w:val="5E5D5E"/>
          <w:spacing w:val="31"/>
          <w:sz w:val="20"/>
        </w:rPr>
        <w:t xml:space="preserve"> </w:t>
      </w:r>
      <w:r>
        <w:rPr>
          <w:rFonts w:ascii="Arial"/>
          <w:i/>
          <w:color w:val="5E5D5E"/>
          <w:spacing w:val="-1"/>
          <w:sz w:val="20"/>
        </w:rPr>
        <w:t>productivity</w:t>
      </w:r>
      <w:r>
        <w:rPr>
          <w:rFonts w:ascii="Arial"/>
          <w:i/>
          <w:color w:val="5E5D5E"/>
          <w:spacing w:val="31"/>
          <w:sz w:val="20"/>
        </w:rPr>
        <w:t xml:space="preserve"> </w:t>
      </w:r>
      <w:r>
        <w:rPr>
          <w:rFonts w:ascii="Arial"/>
          <w:i/>
          <w:color w:val="5E5D5E"/>
          <w:spacing w:val="-1"/>
          <w:sz w:val="20"/>
        </w:rPr>
        <w:t>in</w:t>
      </w:r>
      <w:r>
        <w:rPr>
          <w:rFonts w:ascii="Arial"/>
          <w:i/>
          <w:color w:val="5E5D5E"/>
          <w:spacing w:val="30"/>
          <w:sz w:val="20"/>
        </w:rPr>
        <w:t xml:space="preserve"> </w:t>
      </w:r>
      <w:r>
        <w:rPr>
          <w:rFonts w:ascii="Arial"/>
          <w:i/>
          <w:color w:val="5E5D5E"/>
          <w:sz w:val="20"/>
        </w:rPr>
        <w:t>the</w:t>
      </w:r>
      <w:r>
        <w:rPr>
          <w:rFonts w:ascii="Arial"/>
          <w:i/>
          <w:color w:val="5E5D5E"/>
          <w:spacing w:val="30"/>
          <w:sz w:val="20"/>
        </w:rPr>
        <w:t xml:space="preserve"> </w:t>
      </w:r>
      <w:r>
        <w:rPr>
          <w:rFonts w:ascii="Arial"/>
          <w:i/>
          <w:color w:val="5E5D5E"/>
          <w:sz w:val="20"/>
        </w:rPr>
        <w:t>telecommunications</w:t>
      </w:r>
      <w:r>
        <w:rPr>
          <w:rFonts w:ascii="Arial"/>
          <w:i/>
          <w:color w:val="5E5D5E"/>
          <w:spacing w:val="26"/>
          <w:sz w:val="20"/>
        </w:rPr>
        <w:t xml:space="preserve"> </w:t>
      </w:r>
      <w:r>
        <w:rPr>
          <w:rFonts w:ascii="Arial"/>
          <w:i/>
          <w:color w:val="5E5D5E"/>
          <w:spacing w:val="-1"/>
          <w:sz w:val="20"/>
        </w:rPr>
        <w:t>equipment industry</w:t>
      </w:r>
      <w:r>
        <w:rPr>
          <w:rFonts w:ascii="Arial"/>
          <w:color w:val="5E5D5E"/>
          <w:spacing w:val="-1"/>
          <w:sz w:val="20"/>
        </w:rPr>
        <w:t>,</w:t>
      </w:r>
      <w:r>
        <w:rPr>
          <w:rFonts w:ascii="Arial"/>
          <w:color w:val="5E5D5E"/>
          <w:sz w:val="20"/>
        </w:rPr>
        <w:t xml:space="preserve"> </w:t>
      </w:r>
      <w:r>
        <w:rPr>
          <w:rFonts w:ascii="Arial"/>
          <w:color w:val="5E5D5E"/>
          <w:spacing w:val="-1"/>
          <w:sz w:val="20"/>
        </w:rPr>
        <w:t xml:space="preserve">National </w:t>
      </w:r>
      <w:r>
        <w:rPr>
          <w:rFonts w:ascii="Arial"/>
          <w:color w:val="5E5D5E"/>
          <w:sz w:val="20"/>
        </w:rPr>
        <w:t>Bureau</w:t>
      </w:r>
      <w:r>
        <w:rPr>
          <w:rFonts w:ascii="Arial"/>
          <w:color w:val="5E5D5E"/>
          <w:spacing w:val="-1"/>
          <w:sz w:val="20"/>
        </w:rPr>
        <w:t xml:space="preserve"> of</w:t>
      </w:r>
      <w:r>
        <w:rPr>
          <w:rFonts w:ascii="Arial"/>
          <w:color w:val="5E5D5E"/>
          <w:sz w:val="20"/>
        </w:rPr>
        <w:t xml:space="preserve"> Economic</w:t>
      </w:r>
      <w:r>
        <w:rPr>
          <w:rFonts w:ascii="Arial"/>
          <w:color w:val="5E5D5E"/>
          <w:spacing w:val="-2"/>
          <w:sz w:val="20"/>
        </w:rPr>
        <w:t xml:space="preserve"> </w:t>
      </w:r>
      <w:r>
        <w:rPr>
          <w:rFonts w:ascii="Arial"/>
          <w:color w:val="5E5D5E"/>
          <w:spacing w:val="-1"/>
          <w:sz w:val="20"/>
        </w:rPr>
        <w:t>Research</w:t>
      </w:r>
    </w:p>
    <w:p w:rsidR="002F76B6" w:rsidRDefault="00F32A52">
      <w:pPr>
        <w:spacing w:before="171" w:line="271" w:lineRule="auto"/>
        <w:ind w:left="871" w:right="117"/>
        <w:jc w:val="both"/>
        <w:rPr>
          <w:rFonts w:ascii="Arial" w:eastAsia="Arial" w:hAnsi="Arial" w:cs="Arial"/>
          <w:sz w:val="20"/>
          <w:szCs w:val="20"/>
        </w:rPr>
      </w:pPr>
      <w:r>
        <w:rPr>
          <w:rFonts w:ascii="Arial"/>
          <w:color w:val="5E5D5E"/>
          <w:sz w:val="20"/>
        </w:rPr>
        <w:t>Stankov</w:t>
      </w:r>
      <w:r>
        <w:rPr>
          <w:rFonts w:ascii="Arial"/>
          <w:color w:val="5E5D5E"/>
          <w:spacing w:val="34"/>
          <w:sz w:val="20"/>
        </w:rPr>
        <w:t xml:space="preserve"> </w:t>
      </w:r>
      <w:r>
        <w:rPr>
          <w:rFonts w:ascii="Arial"/>
          <w:color w:val="5E5D5E"/>
          <w:sz w:val="20"/>
        </w:rPr>
        <w:t>P</w:t>
      </w:r>
      <w:r>
        <w:rPr>
          <w:rFonts w:ascii="Arial"/>
          <w:color w:val="5E5D5E"/>
          <w:spacing w:val="32"/>
          <w:sz w:val="20"/>
        </w:rPr>
        <w:t xml:space="preserve"> </w:t>
      </w:r>
      <w:r>
        <w:rPr>
          <w:rFonts w:ascii="Arial"/>
          <w:color w:val="5E5D5E"/>
          <w:sz w:val="20"/>
        </w:rPr>
        <w:t>(2009)</w:t>
      </w:r>
      <w:r>
        <w:rPr>
          <w:rFonts w:ascii="Arial"/>
          <w:color w:val="5E5D5E"/>
          <w:spacing w:val="35"/>
          <w:sz w:val="20"/>
        </w:rPr>
        <w:t xml:space="preserve"> </w:t>
      </w:r>
      <w:r>
        <w:rPr>
          <w:rFonts w:ascii="Arial"/>
          <w:i/>
          <w:color w:val="5E5D5E"/>
          <w:spacing w:val="-1"/>
          <w:sz w:val="20"/>
        </w:rPr>
        <w:t>Deregulation</w:t>
      </w:r>
      <w:r>
        <w:rPr>
          <w:rFonts w:ascii="Arial"/>
          <w:i/>
          <w:color w:val="5E5D5E"/>
          <w:spacing w:val="35"/>
          <w:sz w:val="20"/>
        </w:rPr>
        <w:t xml:space="preserve"> </w:t>
      </w:r>
      <w:r>
        <w:rPr>
          <w:rFonts w:ascii="Arial"/>
          <w:i/>
          <w:color w:val="5E5D5E"/>
          <w:spacing w:val="-1"/>
          <w:sz w:val="20"/>
        </w:rPr>
        <w:t>and</w:t>
      </w:r>
      <w:r>
        <w:rPr>
          <w:rFonts w:ascii="Arial"/>
          <w:i/>
          <w:color w:val="5E5D5E"/>
          <w:spacing w:val="35"/>
          <w:sz w:val="20"/>
        </w:rPr>
        <w:t xml:space="preserve"> </w:t>
      </w:r>
      <w:r>
        <w:rPr>
          <w:rFonts w:ascii="Arial"/>
          <w:i/>
          <w:color w:val="5E5D5E"/>
          <w:sz w:val="20"/>
        </w:rPr>
        <w:t>Economic</w:t>
      </w:r>
      <w:r>
        <w:rPr>
          <w:rFonts w:ascii="Arial"/>
          <w:i/>
          <w:color w:val="5E5D5E"/>
          <w:spacing w:val="35"/>
          <w:sz w:val="20"/>
        </w:rPr>
        <w:t xml:space="preserve"> </w:t>
      </w:r>
      <w:r>
        <w:rPr>
          <w:rFonts w:ascii="Arial"/>
          <w:i/>
          <w:color w:val="5E5D5E"/>
          <w:sz w:val="20"/>
        </w:rPr>
        <w:t>Growth:</w:t>
      </w:r>
      <w:r>
        <w:rPr>
          <w:rFonts w:ascii="Arial"/>
          <w:i/>
          <w:color w:val="5E5D5E"/>
          <w:spacing w:val="34"/>
          <w:sz w:val="20"/>
        </w:rPr>
        <w:t xml:space="preserve"> </w:t>
      </w:r>
      <w:r>
        <w:rPr>
          <w:rFonts w:ascii="Arial"/>
          <w:i/>
          <w:color w:val="5E5D5E"/>
          <w:spacing w:val="-1"/>
          <w:sz w:val="20"/>
        </w:rPr>
        <w:t>Did</w:t>
      </w:r>
      <w:r>
        <w:rPr>
          <w:rFonts w:ascii="Arial"/>
          <w:i/>
          <w:color w:val="5E5D5E"/>
          <w:spacing w:val="35"/>
          <w:sz w:val="20"/>
        </w:rPr>
        <w:t xml:space="preserve"> </w:t>
      </w:r>
      <w:r>
        <w:rPr>
          <w:rFonts w:ascii="Arial"/>
          <w:i/>
          <w:color w:val="5E5D5E"/>
          <w:spacing w:val="-1"/>
          <w:sz w:val="20"/>
        </w:rPr>
        <w:t>Reformers</w:t>
      </w:r>
      <w:r>
        <w:rPr>
          <w:rFonts w:ascii="Arial"/>
          <w:i/>
          <w:color w:val="5E5D5E"/>
          <w:spacing w:val="36"/>
          <w:sz w:val="20"/>
        </w:rPr>
        <w:t xml:space="preserve"> </w:t>
      </w:r>
      <w:r>
        <w:rPr>
          <w:rFonts w:ascii="Arial"/>
          <w:i/>
          <w:color w:val="5E5D5E"/>
          <w:spacing w:val="-1"/>
          <w:sz w:val="20"/>
        </w:rPr>
        <w:t>Underperform?</w:t>
      </w:r>
      <w:r>
        <w:rPr>
          <w:rFonts w:ascii="Arial"/>
          <w:color w:val="5E5D5E"/>
          <w:spacing w:val="-1"/>
          <w:sz w:val="20"/>
        </w:rPr>
        <w:t>,</w:t>
      </w:r>
      <w:r>
        <w:rPr>
          <w:rFonts w:ascii="Arial"/>
          <w:color w:val="5E5D5E"/>
          <w:spacing w:val="27"/>
          <w:w w:val="99"/>
          <w:sz w:val="20"/>
        </w:rPr>
        <w:t xml:space="preserve"> </w:t>
      </w:r>
      <w:r>
        <w:rPr>
          <w:rFonts w:ascii="Arial"/>
          <w:color w:val="5E5D5E"/>
          <w:spacing w:val="-1"/>
          <w:sz w:val="20"/>
        </w:rPr>
        <w:t>CERGE-EI</w:t>
      </w:r>
      <w:r>
        <w:rPr>
          <w:rFonts w:ascii="Arial"/>
          <w:color w:val="5E5D5E"/>
          <w:spacing w:val="49"/>
          <w:sz w:val="20"/>
        </w:rPr>
        <w:t xml:space="preserve"> </w:t>
      </w:r>
      <w:r>
        <w:rPr>
          <w:rFonts w:ascii="Arial"/>
          <w:color w:val="5E5D5E"/>
          <w:spacing w:val="-2"/>
          <w:sz w:val="20"/>
        </w:rPr>
        <w:t>Working</w:t>
      </w:r>
      <w:r>
        <w:rPr>
          <w:rFonts w:ascii="Arial"/>
          <w:color w:val="5E5D5E"/>
          <w:spacing w:val="49"/>
          <w:sz w:val="20"/>
        </w:rPr>
        <w:t xml:space="preserve"> </w:t>
      </w:r>
      <w:r>
        <w:rPr>
          <w:rFonts w:ascii="Arial"/>
          <w:color w:val="5E5D5E"/>
          <w:sz w:val="20"/>
        </w:rPr>
        <w:t>Paper</w:t>
      </w:r>
      <w:r>
        <w:rPr>
          <w:rFonts w:ascii="Arial"/>
          <w:color w:val="5E5D5E"/>
          <w:spacing w:val="50"/>
          <w:sz w:val="20"/>
        </w:rPr>
        <w:t xml:space="preserve"> </w:t>
      </w:r>
      <w:r>
        <w:rPr>
          <w:rFonts w:ascii="Arial"/>
          <w:color w:val="5E5D5E"/>
          <w:spacing w:val="-1"/>
          <w:sz w:val="20"/>
        </w:rPr>
        <w:t>no.</w:t>
      </w:r>
      <w:r>
        <w:rPr>
          <w:rFonts w:ascii="Arial"/>
          <w:color w:val="5E5D5E"/>
          <w:spacing w:val="49"/>
          <w:sz w:val="20"/>
        </w:rPr>
        <w:t xml:space="preserve"> </w:t>
      </w:r>
      <w:r>
        <w:rPr>
          <w:rFonts w:ascii="Arial"/>
          <w:color w:val="5E5D5E"/>
          <w:spacing w:val="-1"/>
          <w:sz w:val="20"/>
        </w:rPr>
        <w:t>424,</w:t>
      </w:r>
      <w:r>
        <w:rPr>
          <w:rFonts w:ascii="Arial"/>
          <w:color w:val="5E5D5E"/>
          <w:spacing w:val="50"/>
          <w:sz w:val="20"/>
        </w:rPr>
        <w:t xml:space="preserve"> </w:t>
      </w:r>
      <w:r>
        <w:rPr>
          <w:rFonts w:ascii="Arial"/>
          <w:color w:val="5E5D5E"/>
          <w:sz w:val="20"/>
        </w:rPr>
        <w:t>viewed</w:t>
      </w:r>
      <w:r>
        <w:rPr>
          <w:rFonts w:ascii="Arial"/>
          <w:color w:val="5E5D5E"/>
          <w:spacing w:val="49"/>
          <w:sz w:val="20"/>
        </w:rPr>
        <w:t xml:space="preserve"> </w:t>
      </w:r>
      <w:r>
        <w:rPr>
          <w:rFonts w:ascii="Arial"/>
          <w:color w:val="5E5D5E"/>
          <w:sz w:val="20"/>
        </w:rPr>
        <w:t>1</w:t>
      </w:r>
      <w:r>
        <w:rPr>
          <w:rFonts w:ascii="Arial"/>
          <w:color w:val="5E5D5E"/>
          <w:spacing w:val="38"/>
          <w:sz w:val="20"/>
        </w:rPr>
        <w:t xml:space="preserve"> </w:t>
      </w:r>
      <w:r>
        <w:rPr>
          <w:rFonts w:ascii="Arial"/>
          <w:color w:val="5E5D5E"/>
          <w:sz w:val="20"/>
        </w:rPr>
        <w:t>April</w:t>
      </w:r>
      <w:r>
        <w:rPr>
          <w:rFonts w:ascii="Arial"/>
          <w:color w:val="5E5D5E"/>
          <w:spacing w:val="50"/>
          <w:sz w:val="20"/>
        </w:rPr>
        <w:t xml:space="preserve"> </w:t>
      </w:r>
      <w:r>
        <w:rPr>
          <w:rFonts w:ascii="Arial"/>
          <w:color w:val="5E5D5E"/>
          <w:spacing w:val="-1"/>
          <w:sz w:val="20"/>
        </w:rPr>
        <w:t>2015,</w:t>
      </w:r>
      <w:r>
        <w:rPr>
          <w:rFonts w:ascii="Arial"/>
          <w:color w:val="5E5D5E"/>
          <w:spacing w:val="49"/>
          <w:sz w:val="20"/>
        </w:rPr>
        <w:t xml:space="preserve"> </w:t>
      </w:r>
      <w:hyperlink r:id="rId143">
        <w:r>
          <w:rPr>
            <w:rFonts w:ascii="Arial"/>
            <w:color w:val="5E5D5E"/>
            <w:spacing w:val="-1"/>
            <w:sz w:val="20"/>
          </w:rPr>
          <w:t>http://papers.ssrn.com/sol3/</w:t>
        </w:r>
      </w:hyperlink>
      <w:r>
        <w:rPr>
          <w:rFonts w:ascii="Arial"/>
          <w:color w:val="5E5D5E"/>
          <w:spacing w:val="29"/>
          <w:sz w:val="20"/>
        </w:rPr>
        <w:t xml:space="preserve"> </w:t>
      </w:r>
      <w:r>
        <w:rPr>
          <w:rFonts w:ascii="Arial"/>
          <w:color w:val="5E5D5E"/>
          <w:spacing w:val="-1"/>
          <w:sz w:val="20"/>
        </w:rPr>
        <w:t>papers.cfm?abstract_id=1699197</w:t>
      </w:r>
    </w:p>
    <w:p w:rsidR="002F76B6" w:rsidRDefault="00F32A52">
      <w:pPr>
        <w:pStyle w:val="BodyText"/>
        <w:spacing w:line="271" w:lineRule="auto"/>
        <w:ind w:left="871" w:right="117"/>
        <w:jc w:val="both"/>
      </w:pPr>
      <w:r>
        <w:rPr>
          <w:color w:val="5E5D5E"/>
        </w:rPr>
        <w:t>van</w:t>
      </w:r>
      <w:r>
        <w:rPr>
          <w:color w:val="5E5D5E"/>
          <w:spacing w:val="-6"/>
        </w:rPr>
        <w:t xml:space="preserve"> </w:t>
      </w:r>
      <w:r>
        <w:rPr>
          <w:color w:val="5E5D5E"/>
        </w:rPr>
        <w:t>Stel</w:t>
      </w:r>
      <w:r>
        <w:rPr>
          <w:color w:val="5E5D5E"/>
          <w:spacing w:val="-17"/>
        </w:rPr>
        <w:t xml:space="preserve"> </w:t>
      </w:r>
      <w:r>
        <w:rPr>
          <w:color w:val="5E5D5E"/>
        </w:rPr>
        <w:t>A,</w:t>
      </w:r>
      <w:r>
        <w:rPr>
          <w:color w:val="5E5D5E"/>
          <w:spacing w:val="-5"/>
        </w:rPr>
        <w:t xml:space="preserve"> </w:t>
      </w:r>
      <w:r>
        <w:rPr>
          <w:color w:val="5E5D5E"/>
        </w:rPr>
        <w:t>Storey</w:t>
      </w:r>
      <w:r>
        <w:rPr>
          <w:color w:val="5E5D5E"/>
          <w:spacing w:val="-6"/>
        </w:rPr>
        <w:t xml:space="preserve"> </w:t>
      </w:r>
      <w:r>
        <w:rPr>
          <w:color w:val="5E5D5E"/>
        </w:rPr>
        <w:t>D</w:t>
      </w:r>
      <w:r>
        <w:rPr>
          <w:color w:val="5E5D5E"/>
          <w:spacing w:val="-6"/>
        </w:rPr>
        <w:t xml:space="preserve"> </w:t>
      </w:r>
      <w:r>
        <w:rPr>
          <w:color w:val="5E5D5E"/>
        </w:rPr>
        <w:t>&amp;</w:t>
      </w:r>
      <w:r>
        <w:rPr>
          <w:color w:val="5E5D5E"/>
          <w:spacing w:val="-8"/>
        </w:rPr>
        <w:t xml:space="preserve"> </w:t>
      </w:r>
      <w:r>
        <w:rPr>
          <w:color w:val="5E5D5E"/>
        </w:rPr>
        <w:t>Thurik</w:t>
      </w:r>
      <w:r>
        <w:rPr>
          <w:color w:val="5E5D5E"/>
          <w:spacing w:val="-17"/>
        </w:rPr>
        <w:t xml:space="preserve"> </w:t>
      </w:r>
      <w:r>
        <w:rPr>
          <w:color w:val="5E5D5E"/>
        </w:rPr>
        <w:t>A</w:t>
      </w:r>
      <w:r>
        <w:rPr>
          <w:color w:val="5E5D5E"/>
          <w:spacing w:val="-17"/>
        </w:rPr>
        <w:t xml:space="preserve"> </w:t>
      </w:r>
      <w:r>
        <w:rPr>
          <w:color w:val="5E5D5E"/>
        </w:rPr>
        <w:t>(2007)</w:t>
      </w:r>
      <w:r>
        <w:rPr>
          <w:color w:val="5E5D5E"/>
          <w:spacing w:val="-8"/>
        </w:rPr>
        <w:t xml:space="preserve"> </w:t>
      </w:r>
      <w:r>
        <w:rPr>
          <w:color w:val="5E5D5E"/>
        </w:rPr>
        <w:t>The</w:t>
      </w:r>
      <w:r>
        <w:rPr>
          <w:color w:val="5E5D5E"/>
          <w:spacing w:val="-6"/>
        </w:rPr>
        <w:t xml:space="preserve"> </w:t>
      </w:r>
      <w:r>
        <w:rPr>
          <w:color w:val="5E5D5E"/>
          <w:spacing w:val="-1"/>
        </w:rPr>
        <w:t>Effect</w:t>
      </w:r>
      <w:r>
        <w:rPr>
          <w:color w:val="5E5D5E"/>
          <w:spacing w:val="-6"/>
        </w:rPr>
        <w:t xml:space="preserve"> </w:t>
      </w:r>
      <w:r>
        <w:rPr>
          <w:color w:val="5E5D5E"/>
          <w:spacing w:val="-1"/>
        </w:rPr>
        <w:t>of</w:t>
      </w:r>
      <w:r>
        <w:rPr>
          <w:color w:val="5E5D5E"/>
          <w:spacing w:val="-5"/>
        </w:rPr>
        <w:t xml:space="preserve"> </w:t>
      </w:r>
      <w:r>
        <w:rPr>
          <w:color w:val="5E5D5E"/>
        </w:rPr>
        <w:t>Business</w:t>
      </w:r>
      <w:r>
        <w:rPr>
          <w:color w:val="5E5D5E"/>
          <w:spacing w:val="-6"/>
        </w:rPr>
        <w:t xml:space="preserve"> </w:t>
      </w:r>
      <w:r>
        <w:rPr>
          <w:color w:val="5E5D5E"/>
          <w:spacing w:val="-1"/>
        </w:rPr>
        <w:t>Regulations</w:t>
      </w:r>
      <w:r>
        <w:rPr>
          <w:color w:val="5E5D5E"/>
          <w:spacing w:val="-5"/>
        </w:rPr>
        <w:t xml:space="preserve"> </w:t>
      </w:r>
      <w:r>
        <w:rPr>
          <w:color w:val="5E5D5E"/>
          <w:spacing w:val="-1"/>
        </w:rPr>
        <w:t>on</w:t>
      </w:r>
      <w:r>
        <w:rPr>
          <w:color w:val="5E5D5E"/>
          <w:spacing w:val="-5"/>
        </w:rPr>
        <w:t xml:space="preserve"> </w:t>
      </w:r>
      <w:r>
        <w:rPr>
          <w:color w:val="5E5D5E"/>
          <w:spacing w:val="-1"/>
        </w:rPr>
        <w:t>Nascent</w:t>
      </w:r>
      <w:r>
        <w:rPr>
          <w:color w:val="5E5D5E"/>
          <w:spacing w:val="-5"/>
        </w:rPr>
        <w:t xml:space="preserve"> </w:t>
      </w:r>
      <w:r>
        <w:rPr>
          <w:color w:val="5E5D5E"/>
          <w:spacing w:val="-1"/>
        </w:rPr>
        <w:t>and</w:t>
      </w:r>
      <w:r>
        <w:rPr>
          <w:color w:val="5E5D5E"/>
          <w:spacing w:val="26"/>
        </w:rPr>
        <w:t xml:space="preserve"> </w:t>
      </w:r>
      <w:r>
        <w:rPr>
          <w:color w:val="5E5D5E"/>
          <w:spacing w:val="-6"/>
        </w:rPr>
        <w:t>Y</w:t>
      </w:r>
      <w:r>
        <w:rPr>
          <w:color w:val="5E5D5E"/>
          <w:spacing w:val="-5"/>
        </w:rPr>
        <w:t>oung</w:t>
      </w:r>
      <w:r>
        <w:rPr>
          <w:color w:val="5E5D5E"/>
          <w:spacing w:val="-1"/>
        </w:rPr>
        <w:t xml:space="preserve"> </w:t>
      </w:r>
      <w:r>
        <w:rPr>
          <w:color w:val="5E5D5E"/>
        </w:rPr>
        <w:t>Business</w:t>
      </w:r>
      <w:r>
        <w:rPr>
          <w:color w:val="5E5D5E"/>
          <w:spacing w:val="-1"/>
        </w:rPr>
        <w:t xml:space="preserve"> </w:t>
      </w:r>
      <w:r>
        <w:rPr>
          <w:color w:val="5E5D5E"/>
        </w:rPr>
        <w:t xml:space="preserve">Entrepreneurship, </w:t>
      </w:r>
      <w:r>
        <w:rPr>
          <w:rFonts w:cs="Arial"/>
          <w:i/>
          <w:color w:val="5E5D5E"/>
        </w:rPr>
        <w:t>Small</w:t>
      </w:r>
      <w:r>
        <w:rPr>
          <w:rFonts w:cs="Arial"/>
          <w:i/>
          <w:color w:val="5E5D5E"/>
          <w:spacing w:val="-1"/>
        </w:rPr>
        <w:t xml:space="preserve"> </w:t>
      </w:r>
      <w:r>
        <w:rPr>
          <w:rFonts w:cs="Arial"/>
          <w:i/>
          <w:color w:val="5E5D5E"/>
        </w:rPr>
        <w:t>Business</w:t>
      </w:r>
      <w:r>
        <w:rPr>
          <w:rFonts w:cs="Arial"/>
          <w:i/>
          <w:color w:val="5E5D5E"/>
          <w:spacing w:val="-1"/>
        </w:rPr>
        <w:t xml:space="preserve"> </w:t>
      </w:r>
      <w:r>
        <w:rPr>
          <w:rFonts w:cs="Arial"/>
          <w:i/>
          <w:color w:val="5E5D5E"/>
        </w:rPr>
        <w:t>Economics</w:t>
      </w:r>
      <w:r>
        <w:rPr>
          <w:color w:val="5E5D5E"/>
        </w:rPr>
        <w:t xml:space="preserve">, </w:t>
      </w:r>
      <w:r>
        <w:rPr>
          <w:color w:val="5E5D5E"/>
          <w:spacing w:val="-1"/>
        </w:rPr>
        <w:t>28(2/3),</w:t>
      </w:r>
      <w:r>
        <w:rPr>
          <w:color w:val="5E5D5E"/>
        </w:rPr>
        <w:t xml:space="preserve"> </w:t>
      </w:r>
      <w:r>
        <w:rPr>
          <w:color w:val="5E5D5E"/>
          <w:spacing w:val="-1"/>
        </w:rPr>
        <w:t>pp.</w:t>
      </w:r>
      <w:r>
        <w:rPr>
          <w:color w:val="5E5D5E"/>
        </w:rPr>
        <w:t xml:space="preserve"> </w:t>
      </w:r>
      <w:r>
        <w:rPr>
          <w:color w:val="5E5D5E"/>
          <w:spacing w:val="-1"/>
        </w:rPr>
        <w:t>171–186</w:t>
      </w:r>
    </w:p>
    <w:p w:rsidR="002F76B6" w:rsidRDefault="00F32A52">
      <w:pPr>
        <w:pStyle w:val="BodyText"/>
        <w:spacing w:line="271" w:lineRule="auto"/>
        <w:ind w:left="871" w:right="117"/>
        <w:jc w:val="both"/>
      </w:pPr>
      <w:r>
        <w:rPr>
          <w:color w:val="5E5D5E"/>
          <w:spacing w:val="-1"/>
        </w:rPr>
        <w:t>Tran-Nam</w:t>
      </w:r>
      <w:r>
        <w:rPr>
          <w:color w:val="5E5D5E"/>
          <w:spacing w:val="12"/>
        </w:rPr>
        <w:t xml:space="preserve"> </w:t>
      </w:r>
      <w:r>
        <w:rPr>
          <w:color w:val="5E5D5E"/>
        </w:rPr>
        <w:t>B,</w:t>
      </w:r>
      <w:r>
        <w:rPr>
          <w:color w:val="5E5D5E"/>
          <w:spacing w:val="13"/>
        </w:rPr>
        <w:t xml:space="preserve"> </w:t>
      </w:r>
      <w:r>
        <w:rPr>
          <w:color w:val="5E5D5E"/>
        </w:rPr>
        <w:t>Evans</w:t>
      </w:r>
      <w:r>
        <w:rPr>
          <w:color w:val="5E5D5E"/>
          <w:spacing w:val="13"/>
        </w:rPr>
        <w:t xml:space="preserve"> </w:t>
      </w:r>
      <w:r>
        <w:rPr>
          <w:color w:val="5E5D5E"/>
          <w:spacing w:val="-1"/>
        </w:rPr>
        <w:t>C,</w:t>
      </w:r>
      <w:r>
        <w:rPr>
          <w:color w:val="5E5D5E"/>
          <w:spacing w:val="13"/>
        </w:rPr>
        <w:t xml:space="preserve"> </w:t>
      </w:r>
      <w:r>
        <w:rPr>
          <w:color w:val="5E5D5E"/>
          <w:spacing w:val="-2"/>
        </w:rPr>
        <w:t>Walpole</w:t>
      </w:r>
      <w:r>
        <w:rPr>
          <w:color w:val="5E5D5E"/>
          <w:spacing w:val="13"/>
        </w:rPr>
        <w:t xml:space="preserve"> </w:t>
      </w:r>
      <w:r>
        <w:rPr>
          <w:color w:val="5E5D5E"/>
        </w:rPr>
        <w:t>M,</w:t>
      </w:r>
      <w:r>
        <w:rPr>
          <w:color w:val="5E5D5E"/>
          <w:spacing w:val="13"/>
        </w:rPr>
        <w:t xml:space="preserve"> </w:t>
      </w:r>
      <w:r>
        <w:rPr>
          <w:color w:val="5E5D5E"/>
          <w:spacing w:val="-1"/>
        </w:rPr>
        <w:t>et</w:t>
      </w:r>
      <w:r>
        <w:rPr>
          <w:color w:val="5E5D5E"/>
          <w:spacing w:val="12"/>
        </w:rPr>
        <w:t xml:space="preserve"> </w:t>
      </w:r>
      <w:r>
        <w:rPr>
          <w:color w:val="5E5D5E"/>
          <w:spacing w:val="-1"/>
        </w:rPr>
        <w:t>al.</w:t>
      </w:r>
      <w:r>
        <w:rPr>
          <w:color w:val="5E5D5E"/>
          <w:spacing w:val="13"/>
        </w:rPr>
        <w:t xml:space="preserve"> </w:t>
      </w:r>
      <w:r>
        <w:rPr>
          <w:color w:val="5E5D5E"/>
        </w:rPr>
        <w:t>(2000)</w:t>
      </w:r>
      <w:r>
        <w:rPr>
          <w:color w:val="5E5D5E"/>
          <w:spacing w:val="9"/>
        </w:rPr>
        <w:t xml:space="preserve"> </w:t>
      </w:r>
      <w:r>
        <w:rPr>
          <w:color w:val="5E5D5E"/>
          <w:spacing w:val="-9"/>
        </w:rPr>
        <w:t>T</w:t>
      </w:r>
      <w:r>
        <w:rPr>
          <w:color w:val="5E5D5E"/>
          <w:spacing w:val="-8"/>
        </w:rPr>
        <w:t>ax</w:t>
      </w:r>
      <w:r>
        <w:rPr>
          <w:color w:val="5E5D5E"/>
          <w:spacing w:val="13"/>
        </w:rPr>
        <w:t xml:space="preserve"> </w:t>
      </w:r>
      <w:r>
        <w:rPr>
          <w:color w:val="5E5D5E"/>
        </w:rPr>
        <w:t>compliance</w:t>
      </w:r>
      <w:r>
        <w:rPr>
          <w:color w:val="5E5D5E"/>
          <w:spacing w:val="13"/>
        </w:rPr>
        <w:t xml:space="preserve"> </w:t>
      </w:r>
      <w:r>
        <w:rPr>
          <w:color w:val="5E5D5E"/>
        </w:rPr>
        <w:t>costs:</w:t>
      </w:r>
      <w:r>
        <w:rPr>
          <w:color w:val="5E5D5E"/>
          <w:spacing w:val="13"/>
        </w:rPr>
        <w:t xml:space="preserve"> </w:t>
      </w:r>
      <w:r>
        <w:rPr>
          <w:color w:val="5E5D5E"/>
          <w:spacing w:val="-1"/>
        </w:rPr>
        <w:t>Research</w:t>
      </w:r>
      <w:r>
        <w:rPr>
          <w:color w:val="5E5D5E"/>
          <w:spacing w:val="24"/>
        </w:rPr>
        <w:t xml:space="preserve"> </w:t>
      </w:r>
      <w:r>
        <w:rPr>
          <w:color w:val="5E5D5E"/>
        </w:rPr>
        <w:t>methodology</w:t>
      </w:r>
      <w:r>
        <w:rPr>
          <w:color w:val="5E5D5E"/>
          <w:spacing w:val="-2"/>
        </w:rPr>
        <w:t xml:space="preserve"> </w:t>
      </w:r>
      <w:r>
        <w:rPr>
          <w:color w:val="5E5D5E"/>
          <w:spacing w:val="-1"/>
        </w:rPr>
        <w:t>and</w:t>
      </w:r>
      <w:r>
        <w:rPr>
          <w:color w:val="5E5D5E"/>
        </w:rPr>
        <w:t xml:space="preserve"> </w:t>
      </w:r>
      <w:r>
        <w:rPr>
          <w:color w:val="5E5D5E"/>
          <w:spacing w:val="-1"/>
        </w:rPr>
        <w:t>empirical</w:t>
      </w:r>
      <w:r>
        <w:rPr>
          <w:color w:val="5E5D5E"/>
        </w:rPr>
        <w:t xml:space="preserve"> </w:t>
      </w:r>
      <w:r>
        <w:rPr>
          <w:color w:val="5E5D5E"/>
          <w:spacing w:val="-1"/>
        </w:rPr>
        <w:t>evidence</w:t>
      </w:r>
      <w:r>
        <w:rPr>
          <w:color w:val="5E5D5E"/>
        </w:rPr>
        <w:t xml:space="preserve"> from</w:t>
      </w:r>
      <w:r>
        <w:rPr>
          <w:color w:val="5E5D5E"/>
          <w:spacing w:val="-11"/>
        </w:rPr>
        <w:t xml:space="preserve"> </w:t>
      </w:r>
      <w:r>
        <w:rPr>
          <w:color w:val="5E5D5E"/>
        </w:rPr>
        <w:t>Australia,</w:t>
      </w:r>
      <w:r>
        <w:rPr>
          <w:color w:val="5E5D5E"/>
          <w:spacing w:val="-1"/>
        </w:rPr>
        <w:t xml:space="preserve"> </w:t>
      </w:r>
      <w:r>
        <w:rPr>
          <w:rFonts w:cs="Arial"/>
          <w:i/>
          <w:color w:val="5E5D5E"/>
          <w:spacing w:val="-1"/>
        </w:rPr>
        <w:t>National</w:t>
      </w:r>
      <w:r>
        <w:rPr>
          <w:rFonts w:cs="Arial"/>
          <w:i/>
          <w:color w:val="5E5D5E"/>
        </w:rPr>
        <w:t xml:space="preserve"> </w:t>
      </w:r>
      <w:r>
        <w:rPr>
          <w:rFonts w:cs="Arial"/>
          <w:i/>
          <w:color w:val="5E5D5E"/>
          <w:spacing w:val="-8"/>
        </w:rPr>
        <w:t>T</w:t>
      </w:r>
      <w:r>
        <w:rPr>
          <w:rFonts w:cs="Arial"/>
          <w:i/>
          <w:color w:val="5E5D5E"/>
          <w:spacing w:val="-7"/>
        </w:rPr>
        <w:t>ax</w:t>
      </w:r>
      <w:r>
        <w:rPr>
          <w:rFonts w:cs="Arial"/>
          <w:i/>
          <w:color w:val="5E5D5E"/>
        </w:rPr>
        <w:t xml:space="preserve"> Journal</w:t>
      </w:r>
      <w:r>
        <w:rPr>
          <w:color w:val="5E5D5E"/>
        </w:rPr>
        <w:t xml:space="preserve">, </w:t>
      </w:r>
      <w:r>
        <w:rPr>
          <w:color w:val="5E5D5E"/>
          <w:spacing w:val="-1"/>
        </w:rPr>
        <w:t>pp.</w:t>
      </w:r>
      <w:r>
        <w:rPr>
          <w:color w:val="5E5D5E"/>
        </w:rPr>
        <w:t xml:space="preserve"> </w:t>
      </w:r>
      <w:r>
        <w:rPr>
          <w:color w:val="5E5D5E"/>
          <w:spacing w:val="-1"/>
        </w:rPr>
        <w:t>229–252</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4" w:line="280" w:lineRule="exact"/>
        <w:rPr>
          <w:sz w:val="28"/>
          <w:szCs w:val="28"/>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Heading1"/>
        <w:spacing w:line="1126" w:lineRule="exact"/>
        <w:jc w:val="both"/>
      </w:pPr>
      <w:bookmarkStart w:id="134" w:name="_bookmark131"/>
      <w:bookmarkEnd w:id="134"/>
      <w:r>
        <w:rPr>
          <w:color w:val="006DB0"/>
        </w:rPr>
        <w:t>Appendix</w:t>
      </w:r>
      <w:r>
        <w:rPr>
          <w:color w:val="006DB0"/>
          <w:spacing w:val="-9"/>
        </w:rPr>
        <w:t xml:space="preserve"> </w:t>
      </w:r>
      <w:r>
        <w:rPr>
          <w:color w:val="006DB0"/>
        </w:rPr>
        <w:t>F</w:t>
      </w:r>
    </w:p>
    <w:p w:rsidR="002F76B6" w:rsidRDefault="00F32A52" w:rsidP="009D3154">
      <w:pPr>
        <w:pStyle w:val="SubtitleforHeading1"/>
      </w:pPr>
      <w:r>
        <mc:AlternateContent>
          <mc:Choice Requires="wpg">
            <w:drawing>
              <wp:anchor distT="0" distB="0" distL="114300" distR="114300" simplePos="0" relativeHeight="251884032" behindDoc="1" locked="0" layoutInCell="1" allowOverlap="1" wp14:anchorId="47DE7ED4" wp14:editId="3DB47258">
                <wp:simplePos x="0" y="0"/>
                <wp:positionH relativeFrom="page">
                  <wp:posOffset>899795</wp:posOffset>
                </wp:positionH>
                <wp:positionV relativeFrom="paragraph">
                  <wp:posOffset>481330</wp:posOffset>
                </wp:positionV>
                <wp:extent cx="5039995" cy="1270"/>
                <wp:effectExtent l="13970" t="5080" r="13335" b="12700"/>
                <wp:wrapNone/>
                <wp:docPr id="28" name="Group 26"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758"/>
                          <a:chExt cx="7937" cy="2"/>
                        </a:xfrm>
                      </wpg:grpSpPr>
                      <wps:wsp>
                        <wps:cNvPr id="29" name="Freeform 27"/>
                        <wps:cNvSpPr>
                          <a:spLocks/>
                        </wps:cNvSpPr>
                        <wps:spPr bwMode="auto">
                          <a:xfrm>
                            <a:off x="1417" y="758"/>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9F1BA" id="Group 26" o:spid="_x0000_s1026" alt="Title: Heading underline" style="position:absolute;margin-left:70.85pt;margin-top:37.9pt;width:396.85pt;height:.1pt;z-index:-251432448;mso-position-horizontal-relative:page" coordorigin="1417,758"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QrdgMAAP4HAAAOAAAAZHJzL2Uyb0RvYy54bWykVduO2zYQfS/QfyD42MKri2V7Jaw3SH3Z&#10;FEjaAHE/gKaoCyqRKklb3hb998yQklfrNGiR+oEmNcOZM2eGMw9vLm1DzkKbWsk1je5CSoTkKq9l&#10;uaa/Hfaze0qMZTJnjZJiTZ+FoW8ev//uoe8yEatKNbnQBIxIk/XdmlbWdlkQGF6Jlpk71QkJwkLp&#10;llk46jLINevBetsEcRgug17pvNOKC2Pg69YL6aOzXxSC21+LwghLmjUFbNat2q1HXIPHB5aVmnVV&#10;zQcY7BtQtKyW4PRqasssIyddf2GqrblWRhX2jqs2UEVRc+FigGii8CaaJ61OnYulzPqyu9IE1N7w&#10;9M1m+S/nj5rU+ZrGkCnJWsiRc0viJdBV2wY+vBMME0pOEpLV1FIgbX1XZnD7SXefuo/axw7b94r/&#10;bkAc3MrxXHplcuw/qBwMs5NVjrZLoVs0AYSQi8vO8zU74mIJh4+LcJ6m6YISDrIoXg3J4xVkGC9F&#10;SbSiBGSrxb3PK692w91VOgcZXoxRFLDMe3QoB1QYEhSheeHZ/D+eP1WsEy59BpkaeU5HnvdaCKxs&#10;Eq88oU5tZNNMqZxIEKQBxv+VxC/5GJn8Ghss4ydjn4RyuWDn98b695HDzmU4H0rkAG+paBt4Kj/O&#10;SEjQlVs87+VVLRrVfgjIISQ9ca4Ho6OteFRyttL5IvlHW/NRDW3FE1uQzXJEyKoRNL/IATXsCMN+&#10;FLpa65TBcjkAtrHIwAIoYYRf0QXft7r+zuBCQ6O5bTGaEmgxR09JxywiQxe4JT2UKdYkfmjVWRyU&#10;E9mb6gcnL9JGTrV8EieovBhuoANX41eniHWSWan2ddO4LDQSoSznC8+NUU2doxDRGF0eN40mZ4bN&#10;M1xuf3JPDoy9UoMmJXNnrII+sRv2ltWN34N+47iF8hsowEJ03fGvNEx397v7ZJbEy90sCbfb2dv9&#10;Jpkt99FqsZ1vN5tt9DeyFCVZVee5kIhu7NRR8t9e6DAzfI+99upXUbwKdu9+Q6eYqAWvYTiSIZbx&#10;30UHLcU/UN9Pjip/hseqlR89MCphUyn9JyU9jJ01NX+cmBaUND9L6DdplCQ4p9whWaxiOOip5DiV&#10;MMnB1JpaCgWO2431s+3U6bqswFPkKkyqt9Bpixqfs8PnUQ0HaHlu54aMi2UYiDjFpmen9TK2Hz8D&#10;AAD//wMAUEsDBBQABgAIAAAAIQDnnMnd4AAAAAkBAAAPAAAAZHJzL2Rvd25yZXYueG1sTI9BT8JA&#10;EIXvJv6HzZh4k22FAtZuCSHqiZAIJobb0h3ahu5s013a8u8dT3p8b768eS9bjbYRPXa+dqQgnkQg&#10;kApnaioVfB3en5YgfNBkdOMIFdzQwyq/v8t0atxAn9jvQyk4hHyqFVQhtKmUvqjQaj9xLRLfzq6z&#10;OrDsSmk6PXC4beRzFM2l1TXxh0q3uKmwuOyvVsHHoIf1NH7rt5fz5nY8JLvvbYxKPT6M61cQAcfw&#10;B8Nvfa4OOXc6uSsZLxrWs3jBqIJFwhMYeJkmMxAnNuYRyDyT/xfkPwAAAP//AwBQSwECLQAUAAYA&#10;CAAAACEAtoM4kv4AAADhAQAAEwAAAAAAAAAAAAAAAAAAAAAAW0NvbnRlbnRfVHlwZXNdLnhtbFBL&#10;AQItABQABgAIAAAAIQA4/SH/1gAAAJQBAAALAAAAAAAAAAAAAAAAAC8BAABfcmVscy8ucmVsc1BL&#10;AQItABQABgAIAAAAIQA595QrdgMAAP4HAAAOAAAAAAAAAAAAAAAAAC4CAABkcnMvZTJvRG9jLnht&#10;bFBLAQItABQABgAIAAAAIQDnnMnd4AAAAAkBAAAPAAAAAAAAAAAAAAAAANAFAABkcnMvZG93bnJl&#10;di54bWxQSwUGAAAAAAQABADzAAAA3QYAAAAA&#10;">
                <v:shape id="Freeform 27" o:spid="_x0000_s1027" style="position:absolute;left:1417;top:758;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YMUA&#10;AADbAAAADwAAAGRycy9kb3ducmV2LnhtbESPT2vCQBTE74V+h+UVequbRCmaugZRhELswT/g9TX7&#10;mizNvg3ZVeO3dwsFj8PM/IaZF4NtxYV6bxwrSEcJCOLKacO1guNh8zYF4QOyxtYxKbiRh2Lx/DTH&#10;XLsr7+iyD7WIEPY5KmhC6HIpfdWQRT9yHXH0flxvMUTZ11L3eI1w28osSd6lRcNxocGOVg1Vv/uz&#10;VVCG7a406yT1/jsz5elrvJpsTkq9vgzLDxCBhvAI/7c/tYJsBn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S9gxQAAANsAAAAPAAAAAAAAAAAAAAAAAJgCAABkcnMv&#10;ZG93bnJldi54bWxQSwUGAAAAAAQABAD1AAAAigMAAAAA&#10;" path="m,l7937,e" filled="f" strokecolor="#006db0" strokeweight=".5pt">
                  <v:path arrowok="t" o:connecttype="custom" o:connectlocs="0,0;7937,0" o:connectangles="0,0"/>
                </v:shape>
                <w10:wrap anchorx="page"/>
              </v:group>
            </w:pict>
          </mc:Fallback>
        </mc:AlternateContent>
      </w:r>
      <w:r>
        <w:t>Additional regulatory initiatives</w:t>
      </w:r>
    </w:p>
    <w:p w:rsidR="009D3154" w:rsidRDefault="009D3154" w:rsidP="009D3154">
      <w:pPr>
        <w:pStyle w:val="Heading3"/>
        <w:ind w:left="142"/>
      </w:pPr>
    </w:p>
    <w:p w:rsidR="002F76B6" w:rsidRDefault="00F32A52" w:rsidP="009D3154">
      <w:pPr>
        <w:pStyle w:val="Heading3"/>
        <w:ind w:left="142"/>
      </w:pPr>
      <w:r>
        <w:t>Australian</w:t>
      </w:r>
      <w:r>
        <w:rPr>
          <w:spacing w:val="-1"/>
        </w:rPr>
        <w:t xml:space="preserve"> </w:t>
      </w:r>
      <w:r>
        <w:t>Government</w:t>
      </w:r>
      <w:r>
        <w:rPr>
          <w:spacing w:val="-2"/>
        </w:rPr>
        <w:t xml:space="preserve"> </w:t>
      </w:r>
      <w:r>
        <w:rPr>
          <w:spacing w:val="-1"/>
        </w:rPr>
        <w:t>initiatives</w:t>
      </w:r>
    </w:p>
    <w:p w:rsidR="002F76B6" w:rsidRDefault="00F32A52">
      <w:pPr>
        <w:pStyle w:val="BodyText"/>
        <w:spacing w:before="122"/>
        <w:jc w:val="both"/>
      </w:pPr>
      <w:r>
        <w:rPr>
          <w:color w:val="5E5D5E"/>
        </w:rPr>
        <w:t>The</w:t>
      </w:r>
      <w:r>
        <w:rPr>
          <w:color w:val="5E5D5E"/>
          <w:spacing w:val="17"/>
        </w:rPr>
        <w:t xml:space="preserve"> </w:t>
      </w:r>
      <w:r>
        <w:rPr>
          <w:color w:val="5E5D5E"/>
        </w:rPr>
        <w:t>Australian</w:t>
      </w:r>
      <w:r>
        <w:rPr>
          <w:color w:val="5E5D5E"/>
          <w:spacing w:val="29"/>
        </w:rPr>
        <w:t xml:space="preserve"> </w:t>
      </w:r>
      <w:r>
        <w:rPr>
          <w:color w:val="5E5D5E"/>
        </w:rPr>
        <w:t>Government</w:t>
      </w:r>
      <w:r>
        <w:rPr>
          <w:color w:val="5E5D5E"/>
          <w:spacing w:val="28"/>
        </w:rPr>
        <w:t xml:space="preserve"> </w:t>
      </w:r>
      <w:r>
        <w:rPr>
          <w:color w:val="5E5D5E"/>
          <w:spacing w:val="-1"/>
        </w:rPr>
        <w:t>has</w:t>
      </w:r>
      <w:r>
        <w:rPr>
          <w:color w:val="5E5D5E"/>
          <w:spacing w:val="29"/>
        </w:rPr>
        <w:t xml:space="preserve"> </w:t>
      </w:r>
      <w:r>
        <w:rPr>
          <w:color w:val="5E5D5E"/>
        </w:rPr>
        <w:t>committed</w:t>
      </w:r>
      <w:r>
        <w:rPr>
          <w:color w:val="5E5D5E"/>
          <w:spacing w:val="29"/>
        </w:rPr>
        <w:t xml:space="preserve"> </w:t>
      </w:r>
      <w:r>
        <w:rPr>
          <w:color w:val="5E5D5E"/>
        </w:rPr>
        <w:t>to</w:t>
      </w:r>
      <w:r>
        <w:rPr>
          <w:color w:val="5E5D5E"/>
          <w:spacing w:val="29"/>
        </w:rPr>
        <w:t xml:space="preserve"> </w:t>
      </w:r>
      <w:r>
        <w:rPr>
          <w:color w:val="5E5D5E"/>
        </w:rPr>
        <w:t>reducing</w:t>
      </w:r>
      <w:r>
        <w:rPr>
          <w:color w:val="5E5D5E"/>
          <w:spacing w:val="29"/>
        </w:rPr>
        <w:t xml:space="preserve"> </w:t>
      </w:r>
      <w:r>
        <w:rPr>
          <w:color w:val="5E5D5E"/>
        </w:rPr>
        <w:t>regulatory</w:t>
      </w:r>
      <w:r>
        <w:rPr>
          <w:color w:val="5E5D5E"/>
          <w:spacing w:val="29"/>
        </w:rPr>
        <w:t xml:space="preserve"> </w:t>
      </w:r>
      <w:r>
        <w:rPr>
          <w:color w:val="5E5D5E"/>
        </w:rPr>
        <w:t>compliance</w:t>
      </w:r>
      <w:r>
        <w:rPr>
          <w:color w:val="5E5D5E"/>
          <w:spacing w:val="29"/>
        </w:rPr>
        <w:t xml:space="preserve"> </w:t>
      </w:r>
      <w:r>
        <w:rPr>
          <w:color w:val="5E5D5E"/>
        </w:rPr>
        <w:t>costs</w:t>
      </w:r>
      <w:r>
        <w:rPr>
          <w:color w:val="5E5D5E"/>
          <w:spacing w:val="29"/>
        </w:rPr>
        <w:t xml:space="preserve"> </w:t>
      </w:r>
      <w:r>
        <w:rPr>
          <w:color w:val="5E5D5E"/>
          <w:spacing w:val="-1"/>
        </w:rPr>
        <w:t>by</w:t>
      </w:r>
    </w:p>
    <w:p w:rsidR="002F76B6" w:rsidRDefault="00F32A52">
      <w:pPr>
        <w:pStyle w:val="BodyText"/>
        <w:spacing w:before="30" w:line="271" w:lineRule="auto"/>
        <w:ind w:right="870"/>
        <w:jc w:val="both"/>
      </w:pPr>
      <w:r>
        <w:rPr>
          <w:color w:val="5E5D5E"/>
          <w:spacing w:val="-1"/>
        </w:rPr>
        <w:t>$1</w:t>
      </w:r>
      <w:r>
        <w:rPr>
          <w:color w:val="5E5D5E"/>
          <w:spacing w:val="21"/>
        </w:rPr>
        <w:t xml:space="preserve"> </w:t>
      </w:r>
      <w:r>
        <w:rPr>
          <w:color w:val="5E5D5E"/>
          <w:spacing w:val="-1"/>
        </w:rPr>
        <w:t>billion</w:t>
      </w:r>
      <w:r>
        <w:rPr>
          <w:color w:val="5E5D5E"/>
          <w:spacing w:val="23"/>
        </w:rPr>
        <w:t xml:space="preserve"> </w:t>
      </w:r>
      <w:r>
        <w:rPr>
          <w:color w:val="5E5D5E"/>
          <w:spacing w:val="-1"/>
        </w:rPr>
        <w:t>annually</w:t>
      </w:r>
      <w:r>
        <w:rPr>
          <w:color w:val="5E5D5E"/>
          <w:spacing w:val="23"/>
        </w:rPr>
        <w:t xml:space="preserve"> </w:t>
      </w:r>
      <w:r>
        <w:rPr>
          <w:color w:val="5E5D5E"/>
        </w:rPr>
        <w:t>through</w:t>
      </w:r>
      <w:r>
        <w:rPr>
          <w:color w:val="5E5D5E"/>
          <w:spacing w:val="21"/>
        </w:rPr>
        <w:t xml:space="preserve"> </w:t>
      </w:r>
      <w:r>
        <w:rPr>
          <w:color w:val="5E5D5E"/>
        </w:rPr>
        <w:t>a</w:t>
      </w:r>
      <w:r>
        <w:rPr>
          <w:color w:val="5E5D5E"/>
          <w:spacing w:val="23"/>
        </w:rPr>
        <w:t xml:space="preserve"> </w:t>
      </w:r>
      <w:r>
        <w:rPr>
          <w:i/>
          <w:color w:val="5E5D5E"/>
        </w:rPr>
        <w:t>red</w:t>
      </w:r>
      <w:r>
        <w:rPr>
          <w:i/>
          <w:color w:val="5E5D5E"/>
          <w:spacing w:val="22"/>
        </w:rPr>
        <w:t xml:space="preserve"> </w:t>
      </w:r>
      <w:r>
        <w:rPr>
          <w:i/>
          <w:color w:val="5E5D5E"/>
        </w:rPr>
        <w:t>tape</w:t>
      </w:r>
      <w:r>
        <w:rPr>
          <w:i/>
          <w:color w:val="5E5D5E"/>
          <w:spacing w:val="21"/>
        </w:rPr>
        <w:t xml:space="preserve"> </w:t>
      </w:r>
      <w:r>
        <w:rPr>
          <w:i/>
          <w:color w:val="5E5D5E"/>
        </w:rPr>
        <w:t>reduction</w:t>
      </w:r>
      <w:r>
        <w:rPr>
          <w:i/>
          <w:color w:val="5E5D5E"/>
          <w:spacing w:val="22"/>
        </w:rPr>
        <w:t xml:space="preserve"> </w:t>
      </w:r>
      <w:r>
        <w:rPr>
          <w:i/>
          <w:color w:val="5E5D5E"/>
          <w:spacing w:val="-1"/>
        </w:rPr>
        <w:t>target</w:t>
      </w:r>
      <w:r>
        <w:rPr>
          <w:color w:val="5E5D5E"/>
          <w:spacing w:val="-1"/>
        </w:rPr>
        <w:t>.</w:t>
      </w:r>
      <w:r>
        <w:rPr>
          <w:color w:val="5E5D5E"/>
          <w:spacing w:val="11"/>
        </w:rPr>
        <w:t xml:space="preserve"> </w:t>
      </w:r>
      <w:r>
        <w:rPr>
          <w:color w:val="5E5D5E"/>
        </w:rPr>
        <w:t>As</w:t>
      </w:r>
      <w:r>
        <w:rPr>
          <w:color w:val="5E5D5E"/>
          <w:spacing w:val="22"/>
        </w:rPr>
        <w:t xml:space="preserve"> </w:t>
      </w:r>
      <w:r>
        <w:rPr>
          <w:color w:val="5E5D5E"/>
          <w:spacing w:val="-1"/>
        </w:rPr>
        <w:t>part</w:t>
      </w:r>
      <w:r>
        <w:rPr>
          <w:color w:val="5E5D5E"/>
          <w:spacing w:val="23"/>
        </w:rPr>
        <w:t xml:space="preserve"> </w:t>
      </w:r>
      <w:r>
        <w:rPr>
          <w:color w:val="5E5D5E"/>
          <w:spacing w:val="-1"/>
        </w:rPr>
        <w:t>of</w:t>
      </w:r>
      <w:r>
        <w:rPr>
          <w:color w:val="5E5D5E"/>
          <w:spacing w:val="23"/>
        </w:rPr>
        <w:t xml:space="preserve"> </w:t>
      </w:r>
      <w:r>
        <w:rPr>
          <w:color w:val="5E5D5E"/>
        </w:rPr>
        <w:t>this</w:t>
      </w:r>
      <w:r>
        <w:rPr>
          <w:color w:val="5E5D5E"/>
          <w:spacing w:val="21"/>
        </w:rPr>
        <w:t xml:space="preserve"> </w:t>
      </w:r>
      <w:r>
        <w:rPr>
          <w:color w:val="5E5D5E"/>
        </w:rPr>
        <w:t>commitment,</w:t>
      </w:r>
      <w:r>
        <w:rPr>
          <w:color w:val="5E5D5E"/>
          <w:spacing w:val="22"/>
        </w:rPr>
        <w:t xml:space="preserve"> </w:t>
      </w:r>
      <w:r>
        <w:rPr>
          <w:color w:val="5E5D5E"/>
        </w:rPr>
        <w:t>two</w:t>
      </w:r>
      <w:r>
        <w:rPr>
          <w:color w:val="5E5D5E"/>
          <w:spacing w:val="23"/>
        </w:rPr>
        <w:t xml:space="preserve"> </w:t>
      </w:r>
      <w:r>
        <w:rPr>
          <w:color w:val="5E5D5E"/>
          <w:spacing w:val="-1"/>
        </w:rPr>
        <w:t>parliamentary</w:t>
      </w:r>
      <w:r>
        <w:rPr>
          <w:color w:val="5E5D5E"/>
          <w:spacing w:val="-11"/>
        </w:rPr>
        <w:t xml:space="preserve"> </w:t>
      </w:r>
      <w:r>
        <w:rPr>
          <w:color w:val="5E5D5E"/>
        </w:rPr>
        <w:t>sitting</w:t>
      </w:r>
      <w:r>
        <w:rPr>
          <w:color w:val="5E5D5E"/>
          <w:spacing w:val="-10"/>
        </w:rPr>
        <w:t xml:space="preserve"> </w:t>
      </w:r>
      <w:r>
        <w:rPr>
          <w:color w:val="5E5D5E"/>
          <w:spacing w:val="-1"/>
        </w:rPr>
        <w:t>days</w:t>
      </w:r>
      <w:r>
        <w:rPr>
          <w:color w:val="5E5D5E"/>
          <w:spacing w:val="-10"/>
        </w:rPr>
        <w:t xml:space="preserve"> </w:t>
      </w:r>
      <w:r>
        <w:rPr>
          <w:color w:val="5E5D5E"/>
          <w:spacing w:val="-1"/>
        </w:rPr>
        <w:t>each</w:t>
      </w:r>
      <w:r>
        <w:rPr>
          <w:color w:val="5E5D5E"/>
          <w:spacing w:val="-10"/>
        </w:rPr>
        <w:t xml:space="preserve"> </w:t>
      </w:r>
      <w:r>
        <w:rPr>
          <w:color w:val="5E5D5E"/>
        </w:rPr>
        <w:t>year</w:t>
      </w:r>
      <w:r>
        <w:rPr>
          <w:color w:val="5E5D5E"/>
          <w:spacing w:val="-10"/>
        </w:rPr>
        <w:t xml:space="preserve"> </w:t>
      </w:r>
      <w:r>
        <w:rPr>
          <w:color w:val="5E5D5E"/>
          <w:spacing w:val="-1"/>
        </w:rPr>
        <w:t>were</w:t>
      </w:r>
      <w:r>
        <w:rPr>
          <w:color w:val="5E5D5E"/>
          <w:spacing w:val="-11"/>
        </w:rPr>
        <w:t xml:space="preserve"> </w:t>
      </w:r>
      <w:r>
        <w:rPr>
          <w:color w:val="5E5D5E"/>
          <w:spacing w:val="-1"/>
        </w:rPr>
        <w:t>dedicated</w:t>
      </w:r>
      <w:r>
        <w:rPr>
          <w:color w:val="5E5D5E"/>
          <w:spacing w:val="-10"/>
        </w:rPr>
        <w:t xml:space="preserve"> </w:t>
      </w:r>
      <w:r>
        <w:rPr>
          <w:color w:val="5E5D5E"/>
        </w:rPr>
        <w:t>to</w:t>
      </w:r>
      <w:r>
        <w:rPr>
          <w:color w:val="5E5D5E"/>
          <w:spacing w:val="-10"/>
        </w:rPr>
        <w:t xml:space="preserve"> </w:t>
      </w:r>
      <w:r>
        <w:rPr>
          <w:color w:val="5E5D5E"/>
        </w:rPr>
        <w:t>repealing</w:t>
      </w:r>
      <w:r>
        <w:rPr>
          <w:color w:val="5E5D5E"/>
          <w:spacing w:val="-10"/>
        </w:rPr>
        <w:t xml:space="preserve"> </w:t>
      </w:r>
      <w:r>
        <w:rPr>
          <w:color w:val="5E5D5E"/>
          <w:spacing w:val="-3"/>
        </w:rPr>
        <w:t>unnecessary,</w:t>
      </w:r>
      <w:r>
        <w:rPr>
          <w:color w:val="5E5D5E"/>
          <w:spacing w:val="-10"/>
        </w:rPr>
        <w:t xml:space="preserve"> </w:t>
      </w:r>
      <w:r>
        <w:rPr>
          <w:color w:val="5E5D5E"/>
          <w:spacing w:val="-1"/>
        </w:rPr>
        <w:t>overlapping</w:t>
      </w:r>
      <w:r>
        <w:rPr>
          <w:color w:val="5E5D5E"/>
          <w:spacing w:val="32"/>
        </w:rPr>
        <w:t xml:space="preserve"> </w:t>
      </w:r>
      <w:r>
        <w:rPr>
          <w:color w:val="5E5D5E"/>
          <w:spacing w:val="-1"/>
        </w:rPr>
        <w:t>and</w:t>
      </w:r>
      <w:r>
        <w:rPr>
          <w:color w:val="5E5D5E"/>
        </w:rPr>
        <w:t xml:space="preserve"> </w:t>
      </w:r>
      <w:r>
        <w:rPr>
          <w:color w:val="5E5D5E"/>
          <w:spacing w:val="-1"/>
        </w:rPr>
        <w:t>over-prescriptive</w:t>
      </w:r>
      <w:r>
        <w:rPr>
          <w:color w:val="5E5D5E"/>
        </w:rPr>
        <w:t xml:space="preserve"> regulations.</w:t>
      </w:r>
    </w:p>
    <w:p w:rsidR="002F76B6" w:rsidRDefault="00F32A52">
      <w:pPr>
        <w:pStyle w:val="BodyText"/>
        <w:spacing w:line="271" w:lineRule="auto"/>
        <w:ind w:right="871"/>
        <w:jc w:val="both"/>
      </w:pPr>
      <w:r>
        <w:rPr>
          <w:rFonts w:cs="Arial"/>
          <w:color w:val="5E5D5E"/>
        </w:rPr>
        <w:t>From</w:t>
      </w:r>
      <w:r>
        <w:rPr>
          <w:rFonts w:cs="Arial"/>
          <w:color w:val="5E5D5E"/>
          <w:spacing w:val="-4"/>
        </w:rPr>
        <w:t xml:space="preserve"> </w:t>
      </w:r>
      <w:r>
        <w:rPr>
          <w:rFonts w:cs="Arial"/>
          <w:color w:val="5E5D5E"/>
        </w:rPr>
        <w:t>a</w:t>
      </w:r>
      <w:r>
        <w:rPr>
          <w:rFonts w:cs="Arial"/>
          <w:color w:val="5E5D5E"/>
          <w:spacing w:val="-4"/>
        </w:rPr>
        <w:t xml:space="preserve"> </w:t>
      </w:r>
      <w:r>
        <w:rPr>
          <w:rFonts w:cs="Arial"/>
          <w:color w:val="5E5D5E"/>
        </w:rPr>
        <w:t>financial</w:t>
      </w:r>
      <w:r>
        <w:rPr>
          <w:rFonts w:cs="Arial"/>
          <w:color w:val="5E5D5E"/>
          <w:spacing w:val="-4"/>
        </w:rPr>
        <w:t xml:space="preserve"> </w:t>
      </w:r>
      <w:r>
        <w:rPr>
          <w:rFonts w:cs="Arial"/>
          <w:color w:val="5E5D5E"/>
        </w:rPr>
        <w:t>perspective,</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programme</w:t>
      </w:r>
      <w:r>
        <w:rPr>
          <w:rFonts w:cs="Arial"/>
          <w:color w:val="5E5D5E"/>
          <w:spacing w:val="-4"/>
        </w:rPr>
        <w:t xml:space="preserve"> </w:t>
      </w:r>
      <w:r>
        <w:rPr>
          <w:rFonts w:cs="Arial"/>
          <w:color w:val="5E5D5E"/>
        </w:rPr>
        <w:t>is</w:t>
      </w:r>
      <w:r>
        <w:rPr>
          <w:rFonts w:cs="Arial"/>
          <w:color w:val="5E5D5E"/>
          <w:spacing w:val="-4"/>
        </w:rPr>
        <w:t xml:space="preserve"> </w:t>
      </w:r>
      <w:r>
        <w:rPr>
          <w:rFonts w:cs="Arial"/>
          <w:color w:val="5E5D5E"/>
        </w:rPr>
        <w:t>achieving</w:t>
      </w:r>
      <w:r>
        <w:rPr>
          <w:rFonts w:cs="Arial"/>
          <w:color w:val="5E5D5E"/>
          <w:spacing w:val="-4"/>
        </w:rPr>
        <w:t xml:space="preserve"> </w:t>
      </w:r>
      <w:r>
        <w:rPr>
          <w:rFonts w:cs="Arial"/>
          <w:color w:val="5E5D5E"/>
        </w:rPr>
        <w:t>its</w:t>
      </w:r>
      <w:r>
        <w:rPr>
          <w:rFonts w:cs="Arial"/>
          <w:color w:val="5E5D5E"/>
          <w:spacing w:val="-4"/>
        </w:rPr>
        <w:t xml:space="preserve"> </w:t>
      </w:r>
      <w:r>
        <w:rPr>
          <w:rFonts w:cs="Arial"/>
          <w:color w:val="5E5D5E"/>
        </w:rPr>
        <w:t>objective.</w:t>
      </w:r>
      <w:r>
        <w:rPr>
          <w:rFonts w:cs="Arial"/>
          <w:color w:val="5E5D5E"/>
          <w:spacing w:val="-15"/>
        </w:rPr>
        <w:t xml:space="preserve"> </w:t>
      </w:r>
      <w:r>
        <w:rPr>
          <w:rFonts w:cs="Arial"/>
          <w:color w:val="5E5D5E"/>
        </w:rPr>
        <w:t>As</w:t>
      </w:r>
      <w:r>
        <w:rPr>
          <w:rFonts w:cs="Arial"/>
          <w:color w:val="5E5D5E"/>
          <w:spacing w:val="-4"/>
        </w:rPr>
        <w:t xml:space="preserve"> </w:t>
      </w:r>
      <w:r>
        <w:rPr>
          <w:rFonts w:cs="Arial"/>
          <w:color w:val="5E5D5E"/>
        </w:rPr>
        <w:t>of</w:t>
      </w:r>
      <w:r>
        <w:rPr>
          <w:rFonts w:cs="Arial"/>
          <w:color w:val="5E5D5E"/>
          <w:spacing w:val="-4"/>
        </w:rPr>
        <w:t xml:space="preserve"> </w:t>
      </w:r>
      <w:r>
        <w:rPr>
          <w:rFonts w:cs="Arial"/>
          <w:color w:val="5E5D5E"/>
        </w:rPr>
        <w:t>12</w:t>
      </w:r>
      <w:r>
        <w:rPr>
          <w:rFonts w:cs="Arial"/>
          <w:color w:val="5E5D5E"/>
          <w:spacing w:val="-4"/>
        </w:rPr>
        <w:t xml:space="preserve"> </w:t>
      </w:r>
      <w:r>
        <w:rPr>
          <w:rFonts w:cs="Arial"/>
          <w:color w:val="5E5D5E"/>
        </w:rPr>
        <w:t xml:space="preserve">November </w:t>
      </w:r>
      <w:r>
        <w:rPr>
          <w:color w:val="5E5D5E"/>
          <w:spacing w:val="-1"/>
        </w:rPr>
        <w:t>2015,</w:t>
      </w:r>
      <w:r>
        <w:rPr>
          <w:color w:val="5E5D5E"/>
          <w:spacing w:val="11"/>
        </w:rPr>
        <w:t xml:space="preserve"> </w:t>
      </w:r>
      <w:r>
        <w:rPr>
          <w:color w:val="5E5D5E"/>
        </w:rPr>
        <w:t>the</w:t>
      </w:r>
      <w:r>
        <w:rPr>
          <w:color w:val="5E5D5E"/>
          <w:spacing w:val="12"/>
        </w:rPr>
        <w:t xml:space="preserve"> </w:t>
      </w:r>
      <w:r>
        <w:rPr>
          <w:color w:val="5E5D5E"/>
          <w:spacing w:val="-1"/>
        </w:rPr>
        <w:t>government</w:t>
      </w:r>
      <w:r>
        <w:rPr>
          <w:color w:val="5E5D5E"/>
          <w:spacing w:val="13"/>
        </w:rPr>
        <w:t xml:space="preserve"> </w:t>
      </w:r>
      <w:r>
        <w:rPr>
          <w:color w:val="5E5D5E"/>
          <w:spacing w:val="-1"/>
        </w:rPr>
        <w:t>estimates</w:t>
      </w:r>
      <w:r>
        <w:rPr>
          <w:color w:val="5E5D5E"/>
          <w:spacing w:val="13"/>
        </w:rPr>
        <w:t xml:space="preserve"> </w:t>
      </w:r>
      <w:r>
        <w:rPr>
          <w:color w:val="5E5D5E"/>
        </w:rPr>
        <w:t>that</w:t>
      </w:r>
      <w:r>
        <w:rPr>
          <w:color w:val="5E5D5E"/>
          <w:spacing w:val="11"/>
        </w:rPr>
        <w:t xml:space="preserve"> </w:t>
      </w:r>
      <w:r>
        <w:rPr>
          <w:color w:val="5E5D5E"/>
          <w:spacing w:val="-1"/>
        </w:rPr>
        <w:t>$4.5</w:t>
      </w:r>
      <w:r>
        <w:rPr>
          <w:color w:val="5E5D5E"/>
          <w:spacing w:val="12"/>
        </w:rPr>
        <w:t xml:space="preserve"> </w:t>
      </w:r>
      <w:r>
        <w:rPr>
          <w:color w:val="5E5D5E"/>
          <w:spacing w:val="-1"/>
        </w:rPr>
        <w:t>billion</w:t>
      </w:r>
      <w:r>
        <w:rPr>
          <w:color w:val="5E5D5E"/>
          <w:spacing w:val="12"/>
        </w:rPr>
        <w:t xml:space="preserve"> </w:t>
      </w:r>
      <w:r>
        <w:rPr>
          <w:color w:val="5E5D5E"/>
          <w:spacing w:val="-1"/>
        </w:rPr>
        <w:t>in</w:t>
      </w:r>
      <w:r>
        <w:rPr>
          <w:color w:val="5E5D5E"/>
          <w:spacing w:val="12"/>
        </w:rPr>
        <w:t xml:space="preserve"> </w:t>
      </w:r>
      <w:r>
        <w:rPr>
          <w:color w:val="5E5D5E"/>
        </w:rPr>
        <w:t>red</w:t>
      </w:r>
      <w:r>
        <w:rPr>
          <w:color w:val="5E5D5E"/>
          <w:spacing w:val="11"/>
        </w:rPr>
        <w:t xml:space="preserve"> </w:t>
      </w:r>
      <w:r>
        <w:rPr>
          <w:color w:val="5E5D5E"/>
        </w:rPr>
        <w:t>tape</w:t>
      </w:r>
      <w:r>
        <w:rPr>
          <w:color w:val="5E5D5E"/>
          <w:spacing w:val="12"/>
        </w:rPr>
        <w:t xml:space="preserve"> </w:t>
      </w:r>
      <w:r>
        <w:rPr>
          <w:color w:val="5E5D5E"/>
          <w:spacing w:val="-1"/>
        </w:rPr>
        <w:t>has</w:t>
      </w:r>
      <w:r>
        <w:rPr>
          <w:color w:val="5E5D5E"/>
          <w:spacing w:val="12"/>
        </w:rPr>
        <w:t xml:space="preserve"> </w:t>
      </w:r>
      <w:r>
        <w:rPr>
          <w:color w:val="5E5D5E"/>
          <w:spacing w:val="-1"/>
        </w:rPr>
        <w:t>been</w:t>
      </w:r>
      <w:r>
        <w:rPr>
          <w:color w:val="5E5D5E"/>
          <w:spacing w:val="12"/>
        </w:rPr>
        <w:t xml:space="preserve"> </w:t>
      </w:r>
      <w:r>
        <w:rPr>
          <w:color w:val="5E5D5E"/>
        </w:rPr>
        <w:t>removed</w:t>
      </w:r>
      <w:r>
        <w:rPr>
          <w:color w:val="5E5D5E"/>
          <w:spacing w:val="12"/>
        </w:rPr>
        <w:t xml:space="preserve"> </w:t>
      </w:r>
      <w:r>
        <w:rPr>
          <w:color w:val="5E5D5E"/>
        </w:rPr>
        <w:t>from</w:t>
      </w:r>
      <w:r>
        <w:rPr>
          <w:color w:val="5E5D5E"/>
          <w:spacing w:val="11"/>
        </w:rPr>
        <w:t xml:space="preserve"> </w:t>
      </w:r>
      <w:r>
        <w:rPr>
          <w:color w:val="5E5D5E"/>
        </w:rPr>
        <w:t>the</w:t>
      </w:r>
      <w:r>
        <w:rPr>
          <w:color w:val="5E5D5E"/>
          <w:spacing w:val="29"/>
        </w:rPr>
        <w:t xml:space="preserve"> </w:t>
      </w:r>
      <w:r>
        <w:rPr>
          <w:color w:val="5E5D5E"/>
        </w:rPr>
        <w:t>regulatory</w:t>
      </w:r>
      <w:r>
        <w:rPr>
          <w:color w:val="5E5D5E"/>
          <w:spacing w:val="30"/>
        </w:rPr>
        <w:t xml:space="preserve"> </w:t>
      </w:r>
      <w:r>
        <w:rPr>
          <w:color w:val="5E5D5E"/>
        </w:rPr>
        <w:t>framework</w:t>
      </w:r>
      <w:r>
        <w:rPr>
          <w:color w:val="5E5D5E"/>
          <w:spacing w:val="30"/>
        </w:rPr>
        <w:t xml:space="preserve"> </w:t>
      </w:r>
      <w:r>
        <w:rPr>
          <w:color w:val="5E5D5E"/>
        </w:rPr>
        <w:t>for</w:t>
      </w:r>
      <w:r>
        <w:rPr>
          <w:color w:val="5E5D5E"/>
          <w:spacing w:val="30"/>
        </w:rPr>
        <w:t xml:space="preserve"> </w:t>
      </w:r>
      <w:r>
        <w:rPr>
          <w:color w:val="5E5D5E"/>
        </w:rPr>
        <w:t>the</w:t>
      </w:r>
      <w:r>
        <w:rPr>
          <w:color w:val="5E5D5E"/>
          <w:spacing w:val="31"/>
        </w:rPr>
        <w:t xml:space="preserve"> </w:t>
      </w:r>
      <w:r>
        <w:rPr>
          <w:color w:val="5E5D5E"/>
          <w:spacing w:val="-1"/>
        </w:rPr>
        <w:t>previous</w:t>
      </w:r>
      <w:r>
        <w:rPr>
          <w:color w:val="5E5D5E"/>
          <w:spacing w:val="31"/>
        </w:rPr>
        <w:t xml:space="preserve"> </w:t>
      </w:r>
      <w:r>
        <w:rPr>
          <w:color w:val="5E5D5E"/>
        </w:rPr>
        <w:t>two</w:t>
      </w:r>
      <w:r>
        <w:rPr>
          <w:color w:val="5E5D5E"/>
          <w:spacing w:val="30"/>
        </w:rPr>
        <w:t xml:space="preserve"> </w:t>
      </w:r>
      <w:r>
        <w:rPr>
          <w:color w:val="5E5D5E"/>
        </w:rPr>
        <w:t>years.</w:t>
      </w:r>
      <w:r>
        <w:rPr>
          <w:rFonts w:cs="Arial"/>
          <w:b/>
          <w:bCs/>
          <w:color w:val="5E5D5E"/>
          <w:position w:val="7"/>
          <w:sz w:val="11"/>
          <w:szCs w:val="11"/>
        </w:rPr>
        <w:t>239</w:t>
      </w:r>
      <w:r>
        <w:rPr>
          <w:rFonts w:cs="Arial"/>
          <w:b/>
          <w:bCs/>
          <w:color w:val="5E5D5E"/>
          <w:spacing w:val="22"/>
          <w:position w:val="7"/>
          <w:sz w:val="11"/>
          <w:szCs w:val="11"/>
        </w:rPr>
        <w:t xml:space="preserve"> </w:t>
      </w:r>
      <w:r>
        <w:rPr>
          <w:color w:val="5E5D5E"/>
        </w:rPr>
        <w:t>This</w:t>
      </w:r>
      <w:r>
        <w:rPr>
          <w:color w:val="5E5D5E"/>
          <w:spacing w:val="30"/>
        </w:rPr>
        <w:t xml:space="preserve"> </w:t>
      </w:r>
      <w:r>
        <w:rPr>
          <w:color w:val="5E5D5E"/>
          <w:spacing w:val="-1"/>
        </w:rPr>
        <w:t>is</w:t>
      </w:r>
      <w:r>
        <w:rPr>
          <w:color w:val="5E5D5E"/>
          <w:spacing w:val="30"/>
        </w:rPr>
        <w:t xml:space="preserve"> </w:t>
      </w:r>
      <w:r>
        <w:rPr>
          <w:color w:val="5E5D5E"/>
          <w:spacing w:val="-1"/>
        </w:rPr>
        <w:t>being</w:t>
      </w:r>
      <w:r>
        <w:rPr>
          <w:color w:val="5E5D5E"/>
          <w:spacing w:val="30"/>
        </w:rPr>
        <w:t xml:space="preserve"> </w:t>
      </w:r>
      <w:r>
        <w:rPr>
          <w:color w:val="5E5D5E"/>
          <w:spacing w:val="-1"/>
        </w:rPr>
        <w:t>achieved</w:t>
      </w:r>
      <w:r>
        <w:rPr>
          <w:color w:val="5E5D5E"/>
          <w:spacing w:val="32"/>
        </w:rPr>
        <w:t xml:space="preserve"> </w:t>
      </w:r>
      <w:r>
        <w:rPr>
          <w:color w:val="5E5D5E"/>
        </w:rPr>
        <w:t>through</w:t>
      </w:r>
      <w:r>
        <w:rPr>
          <w:color w:val="5E5D5E"/>
          <w:spacing w:val="30"/>
        </w:rPr>
        <w:t xml:space="preserve"> </w:t>
      </w:r>
      <w:r>
        <w:rPr>
          <w:color w:val="5E5D5E"/>
        </w:rPr>
        <w:t>the</w:t>
      </w:r>
      <w:r>
        <w:rPr>
          <w:color w:val="5E5D5E"/>
          <w:spacing w:val="25"/>
        </w:rPr>
        <w:t xml:space="preserve"> </w:t>
      </w:r>
      <w:r>
        <w:rPr>
          <w:color w:val="5E5D5E"/>
          <w:spacing w:val="-1"/>
        </w:rPr>
        <w:t>establishment</w:t>
      </w:r>
      <w:r>
        <w:rPr>
          <w:color w:val="5E5D5E"/>
          <w:spacing w:val="-3"/>
        </w:rPr>
        <w:t xml:space="preserve"> </w:t>
      </w:r>
      <w:r>
        <w:rPr>
          <w:color w:val="5E5D5E"/>
          <w:spacing w:val="-1"/>
        </w:rPr>
        <w:t>of</w:t>
      </w:r>
      <w:r>
        <w:rPr>
          <w:color w:val="5E5D5E"/>
          <w:spacing w:val="-2"/>
        </w:rPr>
        <w:t xml:space="preserve"> </w:t>
      </w:r>
      <w:r>
        <w:rPr>
          <w:color w:val="5E5D5E"/>
          <w:spacing w:val="-1"/>
        </w:rPr>
        <w:t>deregulation</w:t>
      </w:r>
      <w:r>
        <w:rPr>
          <w:color w:val="5E5D5E"/>
          <w:spacing w:val="-2"/>
        </w:rPr>
        <w:t xml:space="preserve"> unit’s </w:t>
      </w:r>
      <w:r>
        <w:rPr>
          <w:color w:val="5E5D5E"/>
          <w:spacing w:val="-1"/>
        </w:rPr>
        <w:t>within</w:t>
      </w:r>
      <w:r>
        <w:rPr>
          <w:color w:val="5E5D5E"/>
          <w:spacing w:val="-2"/>
        </w:rPr>
        <w:t xml:space="preserve"> </w:t>
      </w:r>
      <w:r>
        <w:rPr>
          <w:color w:val="5E5D5E"/>
          <w:spacing w:val="-1"/>
        </w:rPr>
        <w:t>each</w:t>
      </w:r>
      <w:r>
        <w:rPr>
          <w:color w:val="5E5D5E"/>
          <w:spacing w:val="-2"/>
        </w:rPr>
        <w:t xml:space="preserve"> </w:t>
      </w:r>
      <w:r>
        <w:rPr>
          <w:color w:val="5E5D5E"/>
          <w:spacing w:val="-1"/>
        </w:rPr>
        <w:t>portfolio</w:t>
      </w:r>
      <w:r>
        <w:rPr>
          <w:color w:val="5E5D5E"/>
          <w:spacing w:val="-2"/>
        </w:rPr>
        <w:t xml:space="preserve"> </w:t>
      </w:r>
      <w:r>
        <w:rPr>
          <w:color w:val="5E5D5E"/>
          <w:spacing w:val="-1"/>
        </w:rPr>
        <w:t>department,</w:t>
      </w:r>
      <w:r>
        <w:rPr>
          <w:color w:val="5E5D5E"/>
          <w:spacing w:val="-3"/>
        </w:rPr>
        <w:t xml:space="preserve"> </w:t>
      </w:r>
      <w:r>
        <w:rPr>
          <w:color w:val="5E5D5E"/>
        </w:rPr>
        <w:t>tasked</w:t>
      </w:r>
      <w:r>
        <w:rPr>
          <w:color w:val="5E5D5E"/>
          <w:spacing w:val="-3"/>
        </w:rPr>
        <w:t xml:space="preserve"> </w:t>
      </w:r>
      <w:r>
        <w:rPr>
          <w:color w:val="5E5D5E"/>
          <w:spacing w:val="-1"/>
        </w:rPr>
        <w:t>with</w:t>
      </w:r>
      <w:r>
        <w:rPr>
          <w:color w:val="5E5D5E"/>
          <w:spacing w:val="-2"/>
        </w:rPr>
        <w:t xml:space="preserve"> </w:t>
      </w:r>
      <w:r>
        <w:rPr>
          <w:color w:val="5E5D5E"/>
          <w:spacing w:val="-1"/>
        </w:rPr>
        <w:t>pursuing</w:t>
      </w:r>
      <w:r>
        <w:rPr>
          <w:color w:val="5E5D5E"/>
          <w:spacing w:val="24"/>
        </w:rPr>
        <w:t xml:space="preserve"> </w:t>
      </w:r>
      <w:r>
        <w:rPr>
          <w:color w:val="5E5D5E"/>
          <w:spacing w:val="-1"/>
        </w:rPr>
        <w:t xml:space="preserve">appropriate </w:t>
      </w:r>
      <w:r>
        <w:rPr>
          <w:color w:val="5E5D5E"/>
        </w:rPr>
        <w:t>measures</w:t>
      </w:r>
      <w:r>
        <w:rPr>
          <w:color w:val="5E5D5E"/>
          <w:spacing w:val="-2"/>
        </w:rPr>
        <w:t xml:space="preserve"> </w:t>
      </w:r>
      <w:r>
        <w:rPr>
          <w:color w:val="5E5D5E"/>
          <w:spacing w:val="-1"/>
        </w:rPr>
        <w:t>of</w:t>
      </w:r>
      <w:r>
        <w:rPr>
          <w:color w:val="5E5D5E"/>
        </w:rPr>
        <w:t xml:space="preserve"> change.</w:t>
      </w:r>
    </w:p>
    <w:p w:rsidR="002F76B6" w:rsidRDefault="00F32A52">
      <w:pPr>
        <w:spacing w:before="171" w:line="271" w:lineRule="auto"/>
        <w:ind w:left="117" w:right="870"/>
        <w:jc w:val="both"/>
        <w:rPr>
          <w:rFonts w:ascii="Arial" w:eastAsia="Arial" w:hAnsi="Arial" w:cs="Arial"/>
          <w:sz w:val="20"/>
          <w:szCs w:val="20"/>
        </w:rPr>
      </w:pPr>
      <w:r>
        <w:rPr>
          <w:rFonts w:ascii="Arial" w:eastAsia="Arial" w:hAnsi="Arial" w:cs="Arial"/>
          <w:color w:val="5E5D5E"/>
          <w:sz w:val="20"/>
          <w:szCs w:val="20"/>
        </w:rPr>
        <w:t>In</w:t>
      </w:r>
      <w:r>
        <w:rPr>
          <w:rFonts w:ascii="Arial" w:eastAsia="Arial" w:hAnsi="Arial" w:cs="Arial"/>
          <w:color w:val="5E5D5E"/>
          <w:spacing w:val="13"/>
          <w:sz w:val="20"/>
          <w:szCs w:val="20"/>
        </w:rPr>
        <w:t xml:space="preserve"> </w:t>
      </w:r>
      <w:r>
        <w:rPr>
          <w:rFonts w:ascii="Arial" w:eastAsia="Arial" w:hAnsi="Arial" w:cs="Arial"/>
          <w:color w:val="5E5D5E"/>
          <w:spacing w:val="-1"/>
          <w:sz w:val="20"/>
          <w:szCs w:val="20"/>
        </w:rPr>
        <w:t>addition</w:t>
      </w:r>
      <w:r>
        <w:rPr>
          <w:rFonts w:ascii="Arial" w:eastAsia="Arial" w:hAnsi="Arial" w:cs="Arial"/>
          <w:color w:val="5E5D5E"/>
          <w:spacing w:val="14"/>
          <w:sz w:val="20"/>
          <w:szCs w:val="20"/>
        </w:rPr>
        <w:t xml:space="preserve"> </w:t>
      </w:r>
      <w:r>
        <w:rPr>
          <w:rFonts w:ascii="Arial" w:eastAsia="Arial" w:hAnsi="Arial" w:cs="Arial"/>
          <w:color w:val="5E5D5E"/>
          <w:sz w:val="20"/>
          <w:szCs w:val="20"/>
        </w:rPr>
        <w:t>to</w:t>
      </w:r>
      <w:r>
        <w:rPr>
          <w:rFonts w:ascii="Arial" w:eastAsia="Arial" w:hAnsi="Arial" w:cs="Arial"/>
          <w:color w:val="5E5D5E"/>
          <w:spacing w:val="14"/>
          <w:sz w:val="20"/>
          <w:szCs w:val="20"/>
        </w:rPr>
        <w:t xml:space="preserve"> </w:t>
      </w:r>
      <w:r>
        <w:rPr>
          <w:rFonts w:ascii="Arial" w:eastAsia="Arial" w:hAnsi="Arial" w:cs="Arial"/>
          <w:color w:val="5E5D5E"/>
          <w:sz w:val="20"/>
          <w:szCs w:val="20"/>
        </w:rPr>
        <w:t>the</w:t>
      </w:r>
      <w:r>
        <w:rPr>
          <w:rFonts w:ascii="Arial" w:eastAsia="Arial" w:hAnsi="Arial" w:cs="Arial"/>
          <w:color w:val="5E5D5E"/>
          <w:spacing w:val="13"/>
          <w:sz w:val="20"/>
          <w:szCs w:val="20"/>
        </w:rPr>
        <w:t xml:space="preserve"> </w:t>
      </w:r>
      <w:r>
        <w:rPr>
          <w:rFonts w:ascii="Arial" w:eastAsia="Arial" w:hAnsi="Arial" w:cs="Arial"/>
          <w:i/>
          <w:color w:val="5E5D5E"/>
          <w:sz w:val="20"/>
          <w:szCs w:val="20"/>
        </w:rPr>
        <w:t>red</w:t>
      </w:r>
      <w:r>
        <w:rPr>
          <w:rFonts w:ascii="Arial" w:eastAsia="Arial" w:hAnsi="Arial" w:cs="Arial"/>
          <w:i/>
          <w:color w:val="5E5D5E"/>
          <w:spacing w:val="14"/>
          <w:sz w:val="20"/>
          <w:szCs w:val="20"/>
        </w:rPr>
        <w:t xml:space="preserve"> </w:t>
      </w:r>
      <w:r>
        <w:rPr>
          <w:rFonts w:ascii="Arial" w:eastAsia="Arial" w:hAnsi="Arial" w:cs="Arial"/>
          <w:i/>
          <w:color w:val="5E5D5E"/>
          <w:sz w:val="20"/>
          <w:szCs w:val="20"/>
        </w:rPr>
        <w:t>tape</w:t>
      </w:r>
      <w:r>
        <w:rPr>
          <w:rFonts w:ascii="Arial" w:eastAsia="Arial" w:hAnsi="Arial" w:cs="Arial"/>
          <w:i/>
          <w:color w:val="5E5D5E"/>
          <w:spacing w:val="14"/>
          <w:sz w:val="20"/>
          <w:szCs w:val="20"/>
        </w:rPr>
        <w:t xml:space="preserve"> </w:t>
      </w:r>
      <w:r>
        <w:rPr>
          <w:rFonts w:ascii="Arial" w:eastAsia="Arial" w:hAnsi="Arial" w:cs="Arial"/>
          <w:i/>
          <w:color w:val="5E5D5E"/>
          <w:sz w:val="20"/>
          <w:szCs w:val="20"/>
        </w:rPr>
        <w:t>reduction</w:t>
      </w:r>
      <w:r>
        <w:rPr>
          <w:rFonts w:ascii="Arial" w:eastAsia="Arial" w:hAnsi="Arial" w:cs="Arial"/>
          <w:i/>
          <w:color w:val="5E5D5E"/>
          <w:spacing w:val="13"/>
          <w:sz w:val="20"/>
          <w:szCs w:val="20"/>
        </w:rPr>
        <w:t xml:space="preserve"> </w:t>
      </w:r>
      <w:r>
        <w:rPr>
          <w:rFonts w:ascii="Arial" w:eastAsia="Arial" w:hAnsi="Arial" w:cs="Arial"/>
          <w:i/>
          <w:color w:val="5E5D5E"/>
          <w:sz w:val="20"/>
          <w:szCs w:val="20"/>
        </w:rPr>
        <w:t>target</w:t>
      </w:r>
      <w:r>
        <w:rPr>
          <w:rFonts w:ascii="Arial" w:eastAsia="Arial" w:hAnsi="Arial" w:cs="Arial"/>
          <w:color w:val="5E5D5E"/>
          <w:sz w:val="20"/>
          <w:szCs w:val="20"/>
        </w:rPr>
        <w:t>,</w:t>
      </w:r>
      <w:r>
        <w:rPr>
          <w:rFonts w:ascii="Arial" w:eastAsia="Arial" w:hAnsi="Arial" w:cs="Arial"/>
          <w:color w:val="5E5D5E"/>
          <w:spacing w:val="14"/>
          <w:sz w:val="20"/>
          <w:szCs w:val="20"/>
        </w:rPr>
        <w:t xml:space="preserve"> </w:t>
      </w:r>
      <w:r>
        <w:rPr>
          <w:rFonts w:ascii="Arial" w:eastAsia="Arial" w:hAnsi="Arial" w:cs="Arial"/>
          <w:color w:val="5E5D5E"/>
          <w:sz w:val="20"/>
          <w:szCs w:val="20"/>
        </w:rPr>
        <w:t>the</w:t>
      </w:r>
      <w:r>
        <w:rPr>
          <w:rFonts w:ascii="Arial" w:eastAsia="Arial" w:hAnsi="Arial" w:cs="Arial"/>
          <w:color w:val="5E5D5E"/>
          <w:spacing w:val="14"/>
          <w:sz w:val="20"/>
          <w:szCs w:val="20"/>
        </w:rPr>
        <w:t xml:space="preserve"> </w:t>
      </w:r>
      <w:r>
        <w:rPr>
          <w:rFonts w:ascii="Arial" w:eastAsia="Arial" w:hAnsi="Arial" w:cs="Arial"/>
          <w:color w:val="5E5D5E"/>
          <w:spacing w:val="-1"/>
          <w:sz w:val="20"/>
          <w:szCs w:val="20"/>
        </w:rPr>
        <w:t>government</w:t>
      </w:r>
      <w:r>
        <w:rPr>
          <w:rFonts w:ascii="Arial" w:eastAsia="Arial" w:hAnsi="Arial" w:cs="Arial"/>
          <w:color w:val="5E5D5E"/>
          <w:spacing w:val="14"/>
          <w:sz w:val="20"/>
          <w:szCs w:val="20"/>
        </w:rPr>
        <w:t xml:space="preserve"> </w:t>
      </w:r>
      <w:r>
        <w:rPr>
          <w:rFonts w:ascii="Arial" w:eastAsia="Arial" w:hAnsi="Arial" w:cs="Arial"/>
          <w:color w:val="5E5D5E"/>
          <w:spacing w:val="-1"/>
          <w:sz w:val="20"/>
          <w:szCs w:val="20"/>
        </w:rPr>
        <w:t>also</w:t>
      </w:r>
      <w:r>
        <w:rPr>
          <w:rFonts w:ascii="Arial" w:eastAsia="Arial" w:hAnsi="Arial" w:cs="Arial"/>
          <w:color w:val="5E5D5E"/>
          <w:spacing w:val="13"/>
          <w:sz w:val="20"/>
          <w:szCs w:val="20"/>
        </w:rPr>
        <w:t xml:space="preserve"> </w:t>
      </w:r>
      <w:r>
        <w:rPr>
          <w:rFonts w:ascii="Arial" w:eastAsia="Arial" w:hAnsi="Arial" w:cs="Arial"/>
          <w:color w:val="5E5D5E"/>
          <w:sz w:val="20"/>
          <w:szCs w:val="20"/>
        </w:rPr>
        <w:t>commissioned</w:t>
      </w:r>
      <w:r>
        <w:rPr>
          <w:rFonts w:ascii="Arial" w:eastAsia="Arial" w:hAnsi="Arial" w:cs="Arial"/>
          <w:color w:val="5E5D5E"/>
          <w:spacing w:val="14"/>
          <w:sz w:val="20"/>
          <w:szCs w:val="20"/>
        </w:rPr>
        <w:t xml:space="preserve"> </w:t>
      </w:r>
      <w:r>
        <w:rPr>
          <w:rFonts w:ascii="Arial" w:eastAsia="Arial" w:hAnsi="Arial" w:cs="Arial"/>
          <w:color w:val="5E5D5E"/>
          <w:sz w:val="20"/>
          <w:szCs w:val="20"/>
        </w:rPr>
        <w:t>a</w:t>
      </w:r>
      <w:r>
        <w:rPr>
          <w:rFonts w:ascii="Arial" w:eastAsia="Arial" w:hAnsi="Arial" w:cs="Arial"/>
          <w:color w:val="5E5D5E"/>
          <w:spacing w:val="14"/>
          <w:sz w:val="20"/>
          <w:szCs w:val="20"/>
        </w:rPr>
        <w:t xml:space="preserve"> </w:t>
      </w:r>
      <w:r>
        <w:rPr>
          <w:rFonts w:ascii="Arial" w:eastAsia="Arial" w:hAnsi="Arial" w:cs="Arial"/>
          <w:color w:val="5E5D5E"/>
          <w:sz w:val="20"/>
          <w:szCs w:val="20"/>
        </w:rPr>
        <w:t>formal</w:t>
      </w:r>
      <w:r>
        <w:rPr>
          <w:rFonts w:ascii="Arial" w:eastAsia="Arial" w:hAnsi="Arial" w:cs="Arial"/>
          <w:color w:val="5E5D5E"/>
          <w:spacing w:val="24"/>
          <w:sz w:val="20"/>
          <w:szCs w:val="20"/>
        </w:rPr>
        <w:t xml:space="preserve"> </w:t>
      </w:r>
      <w:r>
        <w:rPr>
          <w:rFonts w:ascii="Arial" w:eastAsia="Arial" w:hAnsi="Arial" w:cs="Arial"/>
          <w:i/>
          <w:color w:val="5E5D5E"/>
          <w:sz w:val="20"/>
          <w:szCs w:val="20"/>
        </w:rPr>
        <w:t>review</w:t>
      </w:r>
      <w:r>
        <w:rPr>
          <w:rFonts w:ascii="Arial" w:eastAsia="Arial" w:hAnsi="Arial" w:cs="Arial"/>
          <w:i/>
          <w:color w:val="5E5D5E"/>
          <w:spacing w:val="19"/>
          <w:sz w:val="20"/>
          <w:szCs w:val="20"/>
        </w:rPr>
        <w:t xml:space="preserve"> </w:t>
      </w:r>
      <w:r>
        <w:rPr>
          <w:rFonts w:ascii="Arial" w:eastAsia="Arial" w:hAnsi="Arial" w:cs="Arial"/>
          <w:i/>
          <w:color w:val="5E5D5E"/>
          <w:sz w:val="20"/>
          <w:szCs w:val="20"/>
        </w:rPr>
        <w:t>of</w:t>
      </w:r>
      <w:r>
        <w:rPr>
          <w:rFonts w:ascii="Arial" w:eastAsia="Arial" w:hAnsi="Arial" w:cs="Arial"/>
          <w:i/>
          <w:color w:val="5E5D5E"/>
          <w:spacing w:val="12"/>
          <w:sz w:val="20"/>
          <w:szCs w:val="20"/>
        </w:rPr>
        <w:t xml:space="preserve"> </w:t>
      </w:r>
      <w:r>
        <w:rPr>
          <w:rFonts w:ascii="Arial" w:eastAsia="Arial" w:hAnsi="Arial" w:cs="Arial"/>
          <w:i/>
          <w:color w:val="5E5D5E"/>
          <w:spacing w:val="-1"/>
          <w:sz w:val="20"/>
          <w:szCs w:val="20"/>
        </w:rPr>
        <w:t>Australia’s</w:t>
      </w:r>
      <w:r>
        <w:rPr>
          <w:rFonts w:ascii="Arial" w:eastAsia="Arial" w:hAnsi="Arial" w:cs="Arial"/>
          <w:i/>
          <w:color w:val="5E5D5E"/>
          <w:spacing w:val="19"/>
          <w:sz w:val="20"/>
          <w:szCs w:val="20"/>
        </w:rPr>
        <w:t xml:space="preserve"> </w:t>
      </w:r>
      <w:r>
        <w:rPr>
          <w:rFonts w:ascii="Arial" w:eastAsia="Arial" w:hAnsi="Arial" w:cs="Arial"/>
          <w:i/>
          <w:color w:val="5E5D5E"/>
          <w:sz w:val="20"/>
          <w:szCs w:val="20"/>
        </w:rPr>
        <w:t>National</w:t>
      </w:r>
      <w:r>
        <w:rPr>
          <w:rFonts w:ascii="Arial" w:eastAsia="Arial" w:hAnsi="Arial" w:cs="Arial"/>
          <w:i/>
          <w:color w:val="5E5D5E"/>
          <w:spacing w:val="19"/>
          <w:sz w:val="20"/>
          <w:szCs w:val="20"/>
        </w:rPr>
        <w:t xml:space="preserve"> </w:t>
      </w:r>
      <w:r>
        <w:rPr>
          <w:rFonts w:ascii="Arial" w:eastAsia="Arial" w:hAnsi="Arial" w:cs="Arial"/>
          <w:i/>
          <w:color w:val="5E5D5E"/>
          <w:sz w:val="20"/>
          <w:szCs w:val="20"/>
        </w:rPr>
        <w:t>Competition</w:t>
      </w:r>
      <w:r>
        <w:rPr>
          <w:rFonts w:ascii="Arial" w:eastAsia="Arial" w:hAnsi="Arial" w:cs="Arial"/>
          <w:i/>
          <w:color w:val="5E5D5E"/>
          <w:spacing w:val="19"/>
          <w:sz w:val="20"/>
          <w:szCs w:val="20"/>
        </w:rPr>
        <w:t xml:space="preserve"> </w:t>
      </w:r>
      <w:r>
        <w:rPr>
          <w:rFonts w:ascii="Arial" w:eastAsia="Arial" w:hAnsi="Arial" w:cs="Arial"/>
          <w:i/>
          <w:color w:val="5E5D5E"/>
          <w:sz w:val="20"/>
          <w:szCs w:val="20"/>
        </w:rPr>
        <w:t>Policy</w:t>
      </w:r>
      <w:r>
        <w:rPr>
          <w:rFonts w:ascii="Arial" w:eastAsia="Arial" w:hAnsi="Arial" w:cs="Arial"/>
          <w:i/>
          <w:color w:val="5E5D5E"/>
          <w:spacing w:val="19"/>
          <w:sz w:val="20"/>
          <w:szCs w:val="20"/>
        </w:rPr>
        <w:t xml:space="preserve"> </w:t>
      </w:r>
      <w:r>
        <w:rPr>
          <w:rFonts w:ascii="Arial" w:eastAsia="Arial" w:hAnsi="Arial" w:cs="Arial"/>
          <w:i/>
          <w:color w:val="5E5D5E"/>
          <w:sz w:val="20"/>
          <w:szCs w:val="20"/>
        </w:rPr>
        <w:t>(NCP)</w:t>
      </w:r>
      <w:r>
        <w:rPr>
          <w:rFonts w:ascii="Arial" w:eastAsia="Arial" w:hAnsi="Arial" w:cs="Arial"/>
          <w:i/>
          <w:color w:val="5E5D5E"/>
          <w:spacing w:val="19"/>
          <w:sz w:val="20"/>
          <w:szCs w:val="20"/>
        </w:rPr>
        <w:t xml:space="preserve"> </w:t>
      </w:r>
      <w:r>
        <w:rPr>
          <w:rFonts w:ascii="Arial" w:eastAsia="Arial" w:hAnsi="Arial" w:cs="Arial"/>
          <w:color w:val="5E5D5E"/>
          <w:spacing w:val="-1"/>
          <w:sz w:val="20"/>
          <w:szCs w:val="20"/>
        </w:rPr>
        <w:t>in</w:t>
      </w:r>
      <w:r>
        <w:rPr>
          <w:rFonts w:ascii="Arial" w:eastAsia="Arial" w:hAnsi="Arial" w:cs="Arial"/>
          <w:color w:val="5E5D5E"/>
          <w:spacing w:val="19"/>
          <w:sz w:val="20"/>
          <w:szCs w:val="20"/>
        </w:rPr>
        <w:t xml:space="preserve"> </w:t>
      </w:r>
      <w:r>
        <w:rPr>
          <w:rFonts w:ascii="Arial" w:eastAsia="Arial" w:hAnsi="Arial" w:cs="Arial"/>
          <w:color w:val="5E5D5E"/>
          <w:spacing w:val="-1"/>
          <w:sz w:val="20"/>
          <w:szCs w:val="20"/>
        </w:rPr>
        <w:t>December</w:t>
      </w:r>
      <w:r>
        <w:rPr>
          <w:rFonts w:ascii="Arial" w:eastAsia="Arial" w:hAnsi="Arial" w:cs="Arial"/>
          <w:color w:val="5E5D5E"/>
          <w:spacing w:val="19"/>
          <w:sz w:val="20"/>
          <w:szCs w:val="20"/>
        </w:rPr>
        <w:t xml:space="preserve"> </w:t>
      </w:r>
      <w:r>
        <w:rPr>
          <w:rFonts w:ascii="Arial" w:eastAsia="Arial" w:hAnsi="Arial" w:cs="Arial"/>
          <w:color w:val="5E5D5E"/>
          <w:spacing w:val="-1"/>
          <w:sz w:val="20"/>
          <w:szCs w:val="20"/>
        </w:rPr>
        <w:t>2013.</w:t>
      </w:r>
      <w:r>
        <w:rPr>
          <w:rFonts w:ascii="Arial" w:eastAsia="Arial" w:hAnsi="Arial" w:cs="Arial"/>
          <w:color w:val="5E5D5E"/>
          <w:spacing w:val="16"/>
          <w:sz w:val="20"/>
          <w:szCs w:val="20"/>
        </w:rPr>
        <w:t xml:space="preserve"> </w:t>
      </w:r>
      <w:r>
        <w:rPr>
          <w:rFonts w:ascii="Arial" w:eastAsia="Arial" w:hAnsi="Arial" w:cs="Arial"/>
          <w:color w:val="5E5D5E"/>
          <w:sz w:val="20"/>
          <w:szCs w:val="20"/>
        </w:rPr>
        <w:t>The</w:t>
      </w:r>
      <w:r>
        <w:rPr>
          <w:rFonts w:ascii="Arial" w:eastAsia="Arial" w:hAnsi="Arial" w:cs="Arial"/>
          <w:color w:val="5E5D5E"/>
          <w:spacing w:val="19"/>
          <w:sz w:val="20"/>
          <w:szCs w:val="20"/>
        </w:rPr>
        <w:t xml:space="preserve"> </w:t>
      </w:r>
      <w:r>
        <w:rPr>
          <w:rFonts w:ascii="Arial" w:eastAsia="Arial" w:hAnsi="Arial" w:cs="Arial"/>
          <w:color w:val="5E5D5E"/>
          <w:spacing w:val="-1"/>
          <w:sz w:val="20"/>
          <w:szCs w:val="20"/>
        </w:rPr>
        <w:t>original</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policy</w:t>
      </w:r>
      <w:r>
        <w:rPr>
          <w:rFonts w:ascii="Arial" w:eastAsia="Arial" w:hAnsi="Arial" w:cs="Arial"/>
          <w:color w:val="5E5D5E"/>
          <w:spacing w:val="6"/>
          <w:sz w:val="20"/>
          <w:szCs w:val="20"/>
        </w:rPr>
        <w:t xml:space="preserve"> </w:t>
      </w:r>
      <w:r>
        <w:rPr>
          <w:rFonts w:ascii="Arial" w:eastAsia="Arial" w:hAnsi="Arial" w:cs="Arial"/>
          <w:color w:val="5E5D5E"/>
          <w:spacing w:val="-1"/>
          <w:sz w:val="20"/>
          <w:szCs w:val="20"/>
        </w:rPr>
        <w:t>was</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drafted</w:t>
      </w:r>
      <w:r>
        <w:rPr>
          <w:rFonts w:ascii="Arial" w:eastAsia="Arial" w:hAnsi="Arial" w:cs="Arial"/>
          <w:color w:val="5E5D5E"/>
          <w:spacing w:val="7"/>
          <w:sz w:val="20"/>
          <w:szCs w:val="20"/>
        </w:rPr>
        <w:t xml:space="preserve"> </w:t>
      </w:r>
      <w:r>
        <w:rPr>
          <w:rFonts w:ascii="Arial" w:eastAsia="Arial" w:hAnsi="Arial" w:cs="Arial"/>
          <w:color w:val="5E5D5E"/>
          <w:sz w:val="20"/>
          <w:szCs w:val="20"/>
        </w:rPr>
        <w:t>more</w:t>
      </w:r>
      <w:r>
        <w:rPr>
          <w:rFonts w:ascii="Arial" w:eastAsia="Arial" w:hAnsi="Arial" w:cs="Arial"/>
          <w:color w:val="5E5D5E"/>
          <w:spacing w:val="7"/>
          <w:sz w:val="20"/>
          <w:szCs w:val="20"/>
        </w:rPr>
        <w:t xml:space="preserve"> </w:t>
      </w:r>
      <w:r>
        <w:rPr>
          <w:rFonts w:ascii="Arial" w:eastAsia="Arial" w:hAnsi="Arial" w:cs="Arial"/>
          <w:color w:val="5E5D5E"/>
          <w:sz w:val="20"/>
          <w:szCs w:val="20"/>
        </w:rPr>
        <w:t>than</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20</w:t>
      </w:r>
      <w:r>
        <w:rPr>
          <w:rFonts w:ascii="Arial" w:eastAsia="Arial" w:hAnsi="Arial" w:cs="Arial"/>
          <w:color w:val="5E5D5E"/>
          <w:spacing w:val="7"/>
          <w:sz w:val="20"/>
          <w:szCs w:val="20"/>
        </w:rPr>
        <w:t xml:space="preserve"> </w:t>
      </w:r>
      <w:r>
        <w:rPr>
          <w:rFonts w:ascii="Arial" w:eastAsia="Arial" w:hAnsi="Arial" w:cs="Arial"/>
          <w:color w:val="5E5D5E"/>
          <w:sz w:val="20"/>
          <w:szCs w:val="20"/>
        </w:rPr>
        <w:t>years</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ago,</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7"/>
          <w:sz w:val="20"/>
          <w:szCs w:val="20"/>
        </w:rPr>
        <w:t xml:space="preserve"> </w:t>
      </w:r>
      <w:r>
        <w:rPr>
          <w:rFonts w:ascii="Arial" w:eastAsia="Arial" w:hAnsi="Arial" w:cs="Arial"/>
          <w:color w:val="5E5D5E"/>
          <w:sz w:val="20"/>
          <w:szCs w:val="20"/>
        </w:rPr>
        <w:t>so</w:t>
      </w:r>
      <w:r>
        <w:rPr>
          <w:rFonts w:ascii="Arial" w:eastAsia="Arial" w:hAnsi="Arial" w:cs="Arial"/>
          <w:color w:val="5E5D5E"/>
          <w:spacing w:val="7"/>
          <w:sz w:val="20"/>
          <w:szCs w:val="20"/>
        </w:rPr>
        <w:t xml:space="preserve"> </w:t>
      </w:r>
      <w:r>
        <w:rPr>
          <w:rFonts w:ascii="Arial" w:eastAsia="Arial" w:hAnsi="Arial" w:cs="Arial"/>
          <w:color w:val="5E5D5E"/>
          <w:sz w:val="20"/>
          <w:szCs w:val="20"/>
        </w:rPr>
        <w:t>the</w:t>
      </w:r>
      <w:r>
        <w:rPr>
          <w:rFonts w:ascii="Arial" w:eastAsia="Arial" w:hAnsi="Arial" w:cs="Arial"/>
          <w:color w:val="5E5D5E"/>
          <w:spacing w:val="6"/>
          <w:sz w:val="20"/>
          <w:szCs w:val="20"/>
        </w:rPr>
        <w:t xml:space="preserve"> </w:t>
      </w:r>
      <w:r>
        <w:rPr>
          <w:rFonts w:ascii="Arial" w:eastAsia="Arial" w:hAnsi="Arial" w:cs="Arial"/>
          <w:color w:val="5E5D5E"/>
          <w:sz w:val="20"/>
          <w:szCs w:val="20"/>
        </w:rPr>
        <w:t>review</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was</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initiated</w:t>
      </w:r>
      <w:r>
        <w:rPr>
          <w:rFonts w:ascii="Arial" w:eastAsia="Arial" w:hAnsi="Arial" w:cs="Arial"/>
          <w:color w:val="5E5D5E"/>
          <w:spacing w:val="8"/>
          <w:sz w:val="20"/>
          <w:szCs w:val="20"/>
        </w:rPr>
        <w:t xml:space="preserve"> </w:t>
      </w:r>
      <w:r>
        <w:rPr>
          <w:rFonts w:ascii="Arial" w:eastAsia="Arial" w:hAnsi="Arial" w:cs="Arial"/>
          <w:color w:val="5E5D5E"/>
          <w:sz w:val="20"/>
          <w:szCs w:val="20"/>
        </w:rPr>
        <w:t>to</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provide</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an</w:t>
      </w:r>
      <w:r>
        <w:rPr>
          <w:rFonts w:ascii="Arial" w:eastAsia="Arial" w:hAnsi="Arial" w:cs="Arial"/>
          <w:color w:val="5E5D5E"/>
          <w:spacing w:val="29"/>
          <w:sz w:val="20"/>
          <w:szCs w:val="20"/>
        </w:rPr>
        <w:t xml:space="preserve"> </w:t>
      </w:r>
      <w:r>
        <w:rPr>
          <w:rFonts w:ascii="Arial" w:eastAsia="Arial" w:hAnsi="Arial" w:cs="Arial"/>
          <w:color w:val="5E5D5E"/>
          <w:spacing w:val="-1"/>
          <w:sz w:val="20"/>
          <w:szCs w:val="20"/>
        </w:rPr>
        <w:t>assessment of</w:t>
      </w:r>
      <w:r>
        <w:rPr>
          <w:rFonts w:ascii="Arial" w:eastAsia="Arial" w:hAnsi="Arial" w:cs="Arial"/>
          <w:color w:val="5E5D5E"/>
          <w:sz w:val="20"/>
          <w:szCs w:val="20"/>
        </w:rPr>
        <w:t xml:space="preserve"> the</w:t>
      </w:r>
      <w:r>
        <w:rPr>
          <w:rFonts w:ascii="Arial" w:eastAsia="Arial" w:hAnsi="Arial" w:cs="Arial"/>
          <w:color w:val="5E5D5E"/>
          <w:spacing w:val="-1"/>
          <w:sz w:val="20"/>
          <w:szCs w:val="20"/>
        </w:rPr>
        <w:t xml:space="preserve"> </w:t>
      </w:r>
      <w:r>
        <w:rPr>
          <w:rFonts w:ascii="Arial" w:eastAsia="Arial" w:hAnsi="Arial" w:cs="Arial"/>
          <w:color w:val="5E5D5E"/>
          <w:sz w:val="20"/>
          <w:szCs w:val="20"/>
        </w:rPr>
        <w:t>challenges</w:t>
      </w:r>
      <w:r>
        <w:rPr>
          <w:rFonts w:ascii="Arial" w:eastAsia="Arial" w:hAnsi="Arial" w:cs="Arial"/>
          <w:color w:val="5E5D5E"/>
          <w:spacing w:val="-2"/>
          <w:sz w:val="20"/>
          <w:szCs w:val="20"/>
        </w:rPr>
        <w:t xml:space="preserve"> </w:t>
      </w:r>
      <w:r>
        <w:rPr>
          <w:rFonts w:ascii="Arial" w:eastAsia="Arial" w:hAnsi="Arial" w:cs="Arial"/>
          <w:color w:val="5E5D5E"/>
          <w:sz w:val="20"/>
          <w:szCs w:val="20"/>
        </w:rPr>
        <w:t>facing</w:t>
      </w:r>
      <w:r>
        <w:rPr>
          <w:rFonts w:ascii="Arial" w:eastAsia="Arial" w:hAnsi="Arial" w:cs="Arial"/>
          <w:color w:val="5E5D5E"/>
          <w:spacing w:val="-1"/>
          <w:sz w:val="20"/>
          <w:szCs w:val="20"/>
        </w:rPr>
        <w:t xml:space="preserve"> </w:t>
      </w:r>
      <w:r>
        <w:rPr>
          <w:rFonts w:ascii="Arial" w:eastAsia="Arial" w:hAnsi="Arial" w:cs="Arial"/>
          <w:color w:val="5E5D5E"/>
          <w:sz w:val="20"/>
          <w:szCs w:val="20"/>
        </w:rPr>
        <w:t>contemporary</w:t>
      </w:r>
      <w:r>
        <w:rPr>
          <w:rFonts w:ascii="Arial" w:eastAsia="Arial" w:hAnsi="Arial" w:cs="Arial"/>
          <w:color w:val="5E5D5E"/>
          <w:spacing w:val="-11"/>
          <w:sz w:val="20"/>
          <w:szCs w:val="20"/>
        </w:rPr>
        <w:t xml:space="preserve"> </w:t>
      </w:r>
      <w:r>
        <w:rPr>
          <w:rFonts w:ascii="Arial" w:eastAsia="Arial" w:hAnsi="Arial" w:cs="Arial"/>
          <w:color w:val="5E5D5E"/>
          <w:sz w:val="20"/>
          <w:szCs w:val="20"/>
        </w:rPr>
        <w:t>Australia.</w:t>
      </w:r>
    </w:p>
    <w:p w:rsidR="002F76B6" w:rsidRDefault="00F32A52">
      <w:pPr>
        <w:pStyle w:val="BodyText"/>
        <w:spacing w:line="271" w:lineRule="auto"/>
        <w:ind w:right="870"/>
        <w:jc w:val="both"/>
      </w:pPr>
      <w:r>
        <w:rPr>
          <w:color w:val="5E5D5E"/>
        </w:rPr>
        <w:t>Of</w:t>
      </w:r>
      <w:r>
        <w:rPr>
          <w:color w:val="5E5D5E"/>
          <w:spacing w:val="42"/>
        </w:rPr>
        <w:t xml:space="preserve"> </w:t>
      </w:r>
      <w:r>
        <w:rPr>
          <w:color w:val="5E5D5E"/>
          <w:spacing w:val="-1"/>
        </w:rPr>
        <w:t>particular</w:t>
      </w:r>
      <w:r>
        <w:rPr>
          <w:color w:val="5E5D5E"/>
          <w:spacing w:val="43"/>
        </w:rPr>
        <w:t xml:space="preserve"> </w:t>
      </w:r>
      <w:r>
        <w:rPr>
          <w:color w:val="5E5D5E"/>
          <w:spacing w:val="-1"/>
        </w:rPr>
        <w:t>note</w:t>
      </w:r>
      <w:r>
        <w:rPr>
          <w:color w:val="5E5D5E"/>
          <w:spacing w:val="43"/>
        </w:rPr>
        <w:t xml:space="preserve"> </w:t>
      </w:r>
      <w:r>
        <w:rPr>
          <w:color w:val="5E5D5E"/>
          <w:spacing w:val="-1"/>
        </w:rPr>
        <w:t>is</w:t>
      </w:r>
      <w:r>
        <w:rPr>
          <w:color w:val="5E5D5E"/>
          <w:spacing w:val="43"/>
        </w:rPr>
        <w:t xml:space="preserve"> </w:t>
      </w:r>
      <w:r>
        <w:rPr>
          <w:color w:val="5E5D5E"/>
        </w:rPr>
        <w:t>recommendation</w:t>
      </w:r>
      <w:r>
        <w:rPr>
          <w:color w:val="5E5D5E"/>
          <w:spacing w:val="42"/>
        </w:rPr>
        <w:t xml:space="preserve"> </w:t>
      </w:r>
      <w:r>
        <w:rPr>
          <w:color w:val="5E5D5E"/>
        </w:rPr>
        <w:t>8</w:t>
      </w:r>
      <w:r>
        <w:rPr>
          <w:color w:val="5E5D5E"/>
          <w:spacing w:val="42"/>
        </w:rPr>
        <w:t xml:space="preserve"> </w:t>
      </w:r>
      <w:r>
        <w:rPr>
          <w:color w:val="5E5D5E"/>
        </w:rPr>
        <w:t>—</w:t>
      </w:r>
      <w:r>
        <w:rPr>
          <w:color w:val="5E5D5E"/>
          <w:spacing w:val="43"/>
        </w:rPr>
        <w:t xml:space="preserve"> </w:t>
      </w:r>
      <w:r>
        <w:rPr>
          <w:color w:val="5E5D5E"/>
        </w:rPr>
        <w:t>regulation</w:t>
      </w:r>
      <w:r>
        <w:rPr>
          <w:color w:val="5E5D5E"/>
          <w:spacing w:val="43"/>
        </w:rPr>
        <w:t xml:space="preserve"> </w:t>
      </w:r>
      <w:r>
        <w:rPr>
          <w:color w:val="5E5D5E"/>
        </w:rPr>
        <w:t>review</w:t>
      </w:r>
      <w:r>
        <w:rPr>
          <w:color w:val="5E5D5E"/>
          <w:spacing w:val="43"/>
        </w:rPr>
        <w:t xml:space="preserve"> </w:t>
      </w:r>
      <w:r>
        <w:rPr>
          <w:color w:val="5E5D5E"/>
        </w:rPr>
        <w:t>—</w:t>
      </w:r>
      <w:r>
        <w:rPr>
          <w:color w:val="5E5D5E"/>
          <w:spacing w:val="42"/>
        </w:rPr>
        <w:t xml:space="preserve"> </w:t>
      </w:r>
      <w:r>
        <w:rPr>
          <w:color w:val="5E5D5E"/>
          <w:spacing w:val="-1"/>
        </w:rPr>
        <w:t>which</w:t>
      </w:r>
      <w:r>
        <w:rPr>
          <w:color w:val="5E5D5E"/>
          <w:spacing w:val="43"/>
        </w:rPr>
        <w:t xml:space="preserve"> </w:t>
      </w:r>
      <w:r>
        <w:rPr>
          <w:color w:val="5E5D5E"/>
        </w:rPr>
        <w:t>states</w:t>
      </w:r>
      <w:r>
        <w:rPr>
          <w:color w:val="5E5D5E"/>
          <w:spacing w:val="43"/>
        </w:rPr>
        <w:t xml:space="preserve"> </w:t>
      </w:r>
      <w:r>
        <w:rPr>
          <w:color w:val="5E5D5E"/>
        </w:rPr>
        <w:t>that</w:t>
      </w:r>
      <w:r>
        <w:rPr>
          <w:color w:val="5E5D5E"/>
          <w:spacing w:val="42"/>
        </w:rPr>
        <w:t xml:space="preserve"> </w:t>
      </w:r>
      <w:r>
        <w:rPr>
          <w:color w:val="5E5D5E"/>
          <w:spacing w:val="-1"/>
        </w:rPr>
        <w:t>‘all</w:t>
      </w:r>
      <w:r>
        <w:rPr>
          <w:color w:val="5E5D5E"/>
          <w:spacing w:val="24"/>
        </w:rPr>
        <w:t xml:space="preserve"> </w:t>
      </w:r>
      <w:r>
        <w:rPr>
          <w:color w:val="5E5D5E"/>
        </w:rPr>
        <w:t>Australian</w:t>
      </w:r>
      <w:r>
        <w:rPr>
          <w:color w:val="5E5D5E"/>
          <w:spacing w:val="10"/>
        </w:rPr>
        <w:t xml:space="preserve"> </w:t>
      </w:r>
      <w:r>
        <w:rPr>
          <w:color w:val="5E5D5E"/>
          <w:spacing w:val="-1"/>
        </w:rPr>
        <w:t>governments</w:t>
      </w:r>
      <w:r>
        <w:rPr>
          <w:color w:val="5E5D5E"/>
          <w:spacing w:val="10"/>
        </w:rPr>
        <w:t xml:space="preserve"> </w:t>
      </w:r>
      <w:r>
        <w:rPr>
          <w:color w:val="5E5D5E"/>
        </w:rPr>
        <w:t>should</w:t>
      </w:r>
      <w:r>
        <w:rPr>
          <w:color w:val="5E5D5E"/>
          <w:spacing w:val="10"/>
        </w:rPr>
        <w:t xml:space="preserve"> </w:t>
      </w:r>
      <w:r>
        <w:rPr>
          <w:color w:val="5E5D5E"/>
        </w:rPr>
        <w:t>review</w:t>
      </w:r>
      <w:r>
        <w:rPr>
          <w:color w:val="5E5D5E"/>
          <w:spacing w:val="11"/>
        </w:rPr>
        <w:t xml:space="preserve"> </w:t>
      </w:r>
      <w:r>
        <w:rPr>
          <w:color w:val="5E5D5E"/>
        </w:rPr>
        <w:t>regulations</w:t>
      </w:r>
      <w:r>
        <w:rPr>
          <w:color w:val="5E5D5E"/>
          <w:spacing w:val="10"/>
        </w:rPr>
        <w:t xml:space="preserve"> </w:t>
      </w:r>
      <w:r>
        <w:rPr>
          <w:color w:val="5E5D5E"/>
        </w:rPr>
        <w:t>[…]</w:t>
      </w:r>
      <w:r>
        <w:rPr>
          <w:color w:val="5E5D5E"/>
          <w:spacing w:val="9"/>
        </w:rPr>
        <w:t xml:space="preserve"> </w:t>
      </w:r>
      <w:r>
        <w:rPr>
          <w:color w:val="5E5D5E"/>
          <w:spacing w:val="-1"/>
        </w:rPr>
        <w:t>in</w:t>
      </w:r>
      <w:r>
        <w:rPr>
          <w:color w:val="5E5D5E"/>
          <w:spacing w:val="11"/>
        </w:rPr>
        <w:t xml:space="preserve"> </w:t>
      </w:r>
      <w:r>
        <w:rPr>
          <w:color w:val="5E5D5E"/>
        </w:rPr>
        <w:t>their</w:t>
      </w:r>
      <w:r>
        <w:rPr>
          <w:color w:val="5E5D5E"/>
          <w:spacing w:val="9"/>
        </w:rPr>
        <w:t xml:space="preserve"> </w:t>
      </w:r>
      <w:r>
        <w:rPr>
          <w:color w:val="5E5D5E"/>
          <w:spacing w:val="-1"/>
        </w:rPr>
        <w:t>jurisdictions</w:t>
      </w:r>
      <w:r>
        <w:rPr>
          <w:color w:val="5E5D5E"/>
          <w:spacing w:val="10"/>
        </w:rPr>
        <w:t xml:space="preserve"> </w:t>
      </w:r>
      <w:r>
        <w:rPr>
          <w:color w:val="5E5D5E"/>
        </w:rPr>
        <w:t>to</w:t>
      </w:r>
      <w:r>
        <w:rPr>
          <w:color w:val="5E5D5E"/>
          <w:spacing w:val="10"/>
        </w:rPr>
        <w:t xml:space="preserve"> </w:t>
      </w:r>
      <w:r>
        <w:rPr>
          <w:color w:val="5E5D5E"/>
          <w:spacing w:val="-1"/>
        </w:rPr>
        <w:t>ensure</w:t>
      </w:r>
      <w:r>
        <w:rPr>
          <w:color w:val="5E5D5E"/>
          <w:spacing w:val="10"/>
        </w:rPr>
        <w:t xml:space="preserve"> </w:t>
      </w:r>
      <w:r>
        <w:rPr>
          <w:color w:val="5E5D5E"/>
        </w:rPr>
        <w:t>that</w:t>
      </w:r>
      <w:r>
        <w:rPr>
          <w:color w:val="5E5D5E"/>
          <w:spacing w:val="25"/>
          <w:w w:val="99"/>
        </w:rPr>
        <w:t xml:space="preserve"> </w:t>
      </w:r>
      <w:r>
        <w:rPr>
          <w:color w:val="5E5D5E"/>
          <w:spacing w:val="-1"/>
        </w:rPr>
        <w:t>unnecessary</w:t>
      </w:r>
      <w:r>
        <w:rPr>
          <w:color w:val="5E5D5E"/>
          <w:spacing w:val="-15"/>
        </w:rPr>
        <w:t xml:space="preserve"> </w:t>
      </w:r>
      <w:r>
        <w:rPr>
          <w:color w:val="5E5D5E"/>
        </w:rPr>
        <w:t>restrictions</w:t>
      </w:r>
      <w:r>
        <w:rPr>
          <w:color w:val="5E5D5E"/>
          <w:spacing w:val="-15"/>
        </w:rPr>
        <w:t xml:space="preserve"> </w:t>
      </w:r>
      <w:r>
        <w:rPr>
          <w:color w:val="5E5D5E"/>
          <w:spacing w:val="-1"/>
        </w:rPr>
        <w:t>on</w:t>
      </w:r>
      <w:r>
        <w:rPr>
          <w:color w:val="5E5D5E"/>
          <w:spacing w:val="-14"/>
        </w:rPr>
        <w:t xml:space="preserve"> </w:t>
      </w:r>
      <w:r>
        <w:rPr>
          <w:color w:val="5E5D5E"/>
        </w:rPr>
        <w:t>competition</w:t>
      </w:r>
      <w:r>
        <w:rPr>
          <w:color w:val="5E5D5E"/>
          <w:spacing w:val="-15"/>
        </w:rPr>
        <w:t xml:space="preserve"> </w:t>
      </w:r>
      <w:r>
        <w:rPr>
          <w:color w:val="5E5D5E"/>
          <w:spacing w:val="-1"/>
        </w:rPr>
        <w:t>are</w:t>
      </w:r>
      <w:r>
        <w:rPr>
          <w:color w:val="5E5D5E"/>
          <w:spacing w:val="-14"/>
        </w:rPr>
        <w:t xml:space="preserve"> </w:t>
      </w:r>
      <w:r>
        <w:rPr>
          <w:color w:val="5E5D5E"/>
        </w:rPr>
        <w:t>removed.’</w:t>
      </w:r>
      <w:r>
        <w:rPr>
          <w:rFonts w:cs="Arial"/>
          <w:b/>
          <w:bCs/>
          <w:color w:val="5E5D5E"/>
          <w:position w:val="7"/>
          <w:sz w:val="11"/>
          <w:szCs w:val="11"/>
        </w:rPr>
        <w:t>240</w:t>
      </w:r>
      <w:r>
        <w:rPr>
          <w:rFonts w:cs="Arial"/>
          <w:b/>
          <w:bCs/>
          <w:color w:val="5E5D5E"/>
          <w:spacing w:val="7"/>
          <w:position w:val="7"/>
          <w:sz w:val="11"/>
          <w:szCs w:val="11"/>
        </w:rPr>
        <w:t xml:space="preserve"> </w:t>
      </w:r>
      <w:r>
        <w:rPr>
          <w:color w:val="5E5D5E"/>
        </w:rPr>
        <w:t>This</w:t>
      </w:r>
      <w:r>
        <w:rPr>
          <w:color w:val="5E5D5E"/>
          <w:spacing w:val="-16"/>
        </w:rPr>
        <w:t xml:space="preserve"> </w:t>
      </w:r>
      <w:r>
        <w:rPr>
          <w:color w:val="5E5D5E"/>
          <w:spacing w:val="-1"/>
        </w:rPr>
        <w:t>is</w:t>
      </w:r>
      <w:r>
        <w:rPr>
          <w:color w:val="5E5D5E"/>
          <w:spacing w:val="-14"/>
        </w:rPr>
        <w:t xml:space="preserve"> </w:t>
      </w:r>
      <w:r>
        <w:rPr>
          <w:color w:val="5E5D5E"/>
          <w:spacing w:val="-1"/>
        </w:rPr>
        <w:t>in</w:t>
      </w:r>
      <w:r>
        <w:rPr>
          <w:color w:val="5E5D5E"/>
          <w:spacing w:val="-14"/>
        </w:rPr>
        <w:t xml:space="preserve"> </w:t>
      </w:r>
      <w:r>
        <w:rPr>
          <w:color w:val="5E5D5E"/>
        </w:rPr>
        <w:t>keeping</w:t>
      </w:r>
      <w:r>
        <w:rPr>
          <w:color w:val="5E5D5E"/>
          <w:spacing w:val="-14"/>
        </w:rPr>
        <w:t xml:space="preserve"> </w:t>
      </w:r>
      <w:r>
        <w:rPr>
          <w:color w:val="5E5D5E"/>
          <w:spacing w:val="-1"/>
        </w:rPr>
        <w:t>with</w:t>
      </w:r>
      <w:r>
        <w:rPr>
          <w:color w:val="5E5D5E"/>
          <w:spacing w:val="-15"/>
        </w:rPr>
        <w:t xml:space="preserve"> </w:t>
      </w:r>
      <w:r>
        <w:rPr>
          <w:color w:val="5E5D5E"/>
          <w:spacing w:val="-1"/>
        </w:rPr>
        <w:t>principles</w:t>
      </w:r>
      <w:r>
        <w:rPr>
          <w:color w:val="5E5D5E"/>
          <w:spacing w:val="-14"/>
        </w:rPr>
        <w:t xml:space="preserve"> </w:t>
      </w:r>
      <w:r>
        <w:rPr>
          <w:color w:val="5E5D5E"/>
          <w:spacing w:val="-1"/>
        </w:rPr>
        <w:t>of</w:t>
      </w:r>
      <w:r>
        <w:rPr>
          <w:color w:val="5E5D5E"/>
          <w:spacing w:val="27"/>
          <w:w w:val="99"/>
        </w:rPr>
        <w:t xml:space="preserve"> </w:t>
      </w:r>
      <w:r>
        <w:rPr>
          <w:color w:val="5E5D5E"/>
          <w:spacing w:val="-1"/>
        </w:rPr>
        <w:t>well-designed</w:t>
      </w:r>
      <w:r>
        <w:rPr>
          <w:color w:val="5E5D5E"/>
          <w:spacing w:val="-3"/>
        </w:rPr>
        <w:t xml:space="preserve"> </w:t>
      </w:r>
      <w:r>
        <w:rPr>
          <w:color w:val="5E5D5E"/>
        </w:rPr>
        <w:t>regulatory</w:t>
      </w:r>
      <w:r>
        <w:rPr>
          <w:color w:val="5E5D5E"/>
          <w:spacing w:val="-2"/>
        </w:rPr>
        <w:t xml:space="preserve"> </w:t>
      </w:r>
      <w:r>
        <w:rPr>
          <w:color w:val="5E5D5E"/>
        </w:rPr>
        <w:t>frameworks.</w:t>
      </w:r>
      <w:r>
        <w:rPr>
          <w:color w:val="5E5D5E"/>
          <w:spacing w:val="-3"/>
        </w:rPr>
        <w:t xml:space="preserve"> </w:t>
      </w:r>
      <w:r>
        <w:rPr>
          <w:color w:val="5E5D5E"/>
          <w:spacing w:val="-2"/>
        </w:rPr>
        <w:t xml:space="preserve">Importantly, </w:t>
      </w:r>
      <w:r>
        <w:rPr>
          <w:color w:val="5E5D5E"/>
          <w:spacing w:val="-1"/>
        </w:rPr>
        <w:t>it</w:t>
      </w:r>
      <w:r>
        <w:rPr>
          <w:color w:val="5E5D5E"/>
          <w:spacing w:val="-3"/>
        </w:rPr>
        <w:t xml:space="preserve"> </w:t>
      </w:r>
      <w:r>
        <w:rPr>
          <w:color w:val="5E5D5E"/>
          <w:spacing w:val="-1"/>
        </w:rPr>
        <w:t>does</w:t>
      </w:r>
      <w:r>
        <w:rPr>
          <w:color w:val="5E5D5E"/>
          <w:spacing w:val="-2"/>
        </w:rPr>
        <w:t xml:space="preserve"> </w:t>
      </w:r>
      <w:r>
        <w:rPr>
          <w:color w:val="5E5D5E"/>
          <w:spacing w:val="-1"/>
        </w:rPr>
        <w:t>not</w:t>
      </w:r>
      <w:r>
        <w:rPr>
          <w:color w:val="5E5D5E"/>
          <w:spacing w:val="-2"/>
        </w:rPr>
        <w:t xml:space="preserve"> </w:t>
      </w:r>
      <w:r>
        <w:rPr>
          <w:color w:val="5E5D5E"/>
        </w:rPr>
        <w:t>stipulate</w:t>
      </w:r>
      <w:r>
        <w:rPr>
          <w:color w:val="5E5D5E"/>
          <w:spacing w:val="-2"/>
        </w:rPr>
        <w:t xml:space="preserve"> </w:t>
      </w:r>
      <w:r>
        <w:rPr>
          <w:color w:val="5E5D5E"/>
          <w:spacing w:val="-1"/>
        </w:rPr>
        <w:t>levels</w:t>
      </w:r>
      <w:r>
        <w:rPr>
          <w:color w:val="5E5D5E"/>
          <w:spacing w:val="-2"/>
        </w:rPr>
        <w:t xml:space="preserve"> </w:t>
      </w:r>
      <w:r>
        <w:rPr>
          <w:color w:val="5E5D5E"/>
          <w:spacing w:val="-1"/>
        </w:rPr>
        <w:t>of</w:t>
      </w:r>
      <w:r>
        <w:rPr>
          <w:color w:val="5E5D5E"/>
          <w:spacing w:val="-3"/>
        </w:rPr>
        <w:t xml:space="preserve"> </w:t>
      </w:r>
      <w:r>
        <w:rPr>
          <w:color w:val="5E5D5E"/>
        </w:rPr>
        <w:t>regulation.</w:t>
      </w:r>
      <w:r>
        <w:rPr>
          <w:color w:val="5E5D5E"/>
          <w:spacing w:val="29"/>
        </w:rPr>
        <w:t xml:space="preserve"> </w:t>
      </w:r>
      <w:r>
        <w:rPr>
          <w:color w:val="5E5D5E"/>
        </w:rPr>
        <w:t>Instead,</w:t>
      </w:r>
      <w:r>
        <w:rPr>
          <w:color w:val="5E5D5E"/>
          <w:spacing w:val="-15"/>
        </w:rPr>
        <w:t xml:space="preserve"> </w:t>
      </w:r>
      <w:r>
        <w:rPr>
          <w:color w:val="5E5D5E"/>
        </w:rPr>
        <w:t>the</w:t>
      </w:r>
      <w:r>
        <w:rPr>
          <w:color w:val="5E5D5E"/>
          <w:spacing w:val="-14"/>
        </w:rPr>
        <w:t xml:space="preserve"> </w:t>
      </w:r>
      <w:r>
        <w:rPr>
          <w:color w:val="5E5D5E"/>
        </w:rPr>
        <w:t>review</w:t>
      </w:r>
      <w:r>
        <w:rPr>
          <w:color w:val="5E5D5E"/>
          <w:spacing w:val="-14"/>
        </w:rPr>
        <w:t xml:space="preserve"> </w:t>
      </w:r>
      <w:r>
        <w:rPr>
          <w:color w:val="5E5D5E"/>
        </w:rPr>
        <w:t>calls</w:t>
      </w:r>
      <w:r>
        <w:rPr>
          <w:color w:val="5E5D5E"/>
          <w:spacing w:val="-15"/>
        </w:rPr>
        <w:t xml:space="preserve"> </w:t>
      </w:r>
      <w:r>
        <w:rPr>
          <w:color w:val="5E5D5E"/>
        </w:rPr>
        <w:t>for</w:t>
      </w:r>
      <w:r>
        <w:rPr>
          <w:color w:val="5E5D5E"/>
          <w:spacing w:val="-14"/>
        </w:rPr>
        <w:t xml:space="preserve"> </w:t>
      </w:r>
      <w:r>
        <w:rPr>
          <w:color w:val="5E5D5E"/>
        </w:rPr>
        <w:t>rigorous,</w:t>
      </w:r>
      <w:r>
        <w:rPr>
          <w:color w:val="5E5D5E"/>
          <w:spacing w:val="-14"/>
        </w:rPr>
        <w:t xml:space="preserve"> </w:t>
      </w:r>
      <w:r>
        <w:rPr>
          <w:color w:val="5E5D5E"/>
        </w:rPr>
        <w:t>transparent</w:t>
      </w:r>
      <w:r>
        <w:rPr>
          <w:color w:val="5E5D5E"/>
          <w:spacing w:val="-15"/>
        </w:rPr>
        <w:t xml:space="preserve"> </w:t>
      </w:r>
      <w:r>
        <w:rPr>
          <w:color w:val="5E5D5E"/>
          <w:spacing w:val="-1"/>
        </w:rPr>
        <w:t>and</w:t>
      </w:r>
      <w:r>
        <w:rPr>
          <w:color w:val="5E5D5E"/>
          <w:spacing w:val="-14"/>
        </w:rPr>
        <w:t xml:space="preserve"> </w:t>
      </w:r>
      <w:r>
        <w:rPr>
          <w:color w:val="5E5D5E"/>
          <w:spacing w:val="-1"/>
        </w:rPr>
        <w:t>independent</w:t>
      </w:r>
      <w:r>
        <w:rPr>
          <w:color w:val="5E5D5E"/>
          <w:spacing w:val="-13"/>
        </w:rPr>
        <w:t xml:space="preserve"> </w:t>
      </w:r>
      <w:r>
        <w:rPr>
          <w:color w:val="5E5D5E"/>
          <w:spacing w:val="-1"/>
        </w:rPr>
        <w:t>assessments</w:t>
      </w:r>
      <w:r>
        <w:rPr>
          <w:color w:val="5E5D5E"/>
          <w:spacing w:val="-14"/>
        </w:rPr>
        <w:t xml:space="preserve"> </w:t>
      </w:r>
      <w:r>
        <w:rPr>
          <w:color w:val="5E5D5E"/>
          <w:spacing w:val="-1"/>
        </w:rPr>
        <w:t>of</w:t>
      </w:r>
      <w:r>
        <w:rPr>
          <w:color w:val="5E5D5E"/>
          <w:spacing w:val="-14"/>
        </w:rPr>
        <w:t xml:space="preserve"> </w:t>
      </w:r>
      <w:r>
        <w:rPr>
          <w:color w:val="5E5D5E"/>
          <w:spacing w:val="-1"/>
        </w:rPr>
        <w:t>whether</w:t>
      </w:r>
      <w:r>
        <w:rPr>
          <w:color w:val="5E5D5E"/>
          <w:spacing w:val="25"/>
        </w:rPr>
        <w:t xml:space="preserve"> </w:t>
      </w:r>
      <w:r>
        <w:rPr>
          <w:color w:val="5E5D5E"/>
        </w:rPr>
        <w:t>regulation</w:t>
      </w:r>
      <w:r>
        <w:rPr>
          <w:color w:val="5E5D5E"/>
          <w:spacing w:val="-7"/>
        </w:rPr>
        <w:t xml:space="preserve"> </w:t>
      </w:r>
      <w:r>
        <w:rPr>
          <w:color w:val="5E5D5E"/>
          <w:spacing w:val="-1"/>
        </w:rPr>
        <w:t>is</w:t>
      </w:r>
      <w:r>
        <w:rPr>
          <w:color w:val="5E5D5E"/>
          <w:spacing w:val="-6"/>
        </w:rPr>
        <w:t xml:space="preserve"> </w:t>
      </w:r>
      <w:r>
        <w:rPr>
          <w:color w:val="5E5D5E"/>
          <w:spacing w:val="-1"/>
        </w:rPr>
        <w:t>in</w:t>
      </w:r>
      <w:r>
        <w:rPr>
          <w:color w:val="5E5D5E"/>
          <w:spacing w:val="-6"/>
        </w:rPr>
        <w:t xml:space="preserve"> </w:t>
      </w:r>
      <w:r>
        <w:rPr>
          <w:color w:val="5E5D5E"/>
        </w:rPr>
        <w:t>the</w:t>
      </w:r>
      <w:r>
        <w:rPr>
          <w:color w:val="5E5D5E"/>
          <w:spacing w:val="-6"/>
        </w:rPr>
        <w:t xml:space="preserve"> </w:t>
      </w:r>
      <w:r>
        <w:rPr>
          <w:color w:val="5E5D5E"/>
          <w:spacing w:val="-1"/>
        </w:rPr>
        <w:t>public</w:t>
      </w:r>
      <w:r>
        <w:rPr>
          <w:color w:val="5E5D5E"/>
          <w:spacing w:val="-6"/>
        </w:rPr>
        <w:t xml:space="preserve"> </w:t>
      </w:r>
      <w:r>
        <w:rPr>
          <w:color w:val="5E5D5E"/>
          <w:spacing w:val="-1"/>
        </w:rPr>
        <w:t>interest.</w:t>
      </w:r>
      <w:r>
        <w:rPr>
          <w:color w:val="5E5D5E"/>
          <w:spacing w:val="-9"/>
        </w:rPr>
        <w:t xml:space="preserve"> </w:t>
      </w:r>
      <w:r>
        <w:rPr>
          <w:color w:val="5E5D5E"/>
        </w:rPr>
        <w:t>This</w:t>
      </w:r>
      <w:r>
        <w:rPr>
          <w:color w:val="5E5D5E"/>
          <w:spacing w:val="-6"/>
        </w:rPr>
        <w:t xml:space="preserve"> </w:t>
      </w:r>
      <w:r>
        <w:rPr>
          <w:color w:val="5E5D5E"/>
          <w:spacing w:val="-1"/>
        </w:rPr>
        <w:t>will</w:t>
      </w:r>
      <w:r>
        <w:rPr>
          <w:color w:val="5E5D5E"/>
          <w:spacing w:val="-7"/>
        </w:rPr>
        <w:t xml:space="preserve"> </w:t>
      </w:r>
      <w:r>
        <w:rPr>
          <w:color w:val="5E5D5E"/>
        </w:rPr>
        <w:t>remain</w:t>
      </w:r>
      <w:r>
        <w:rPr>
          <w:color w:val="5E5D5E"/>
          <w:spacing w:val="-6"/>
        </w:rPr>
        <w:t xml:space="preserve"> </w:t>
      </w:r>
      <w:r>
        <w:rPr>
          <w:color w:val="5E5D5E"/>
          <w:spacing w:val="-1"/>
        </w:rPr>
        <w:t>as</w:t>
      </w:r>
      <w:r>
        <w:rPr>
          <w:color w:val="5E5D5E"/>
          <w:spacing w:val="-6"/>
        </w:rPr>
        <w:t xml:space="preserve"> </w:t>
      </w:r>
      <w:r>
        <w:rPr>
          <w:color w:val="5E5D5E"/>
        </w:rPr>
        <w:t>a</w:t>
      </w:r>
      <w:r>
        <w:rPr>
          <w:color w:val="5E5D5E"/>
          <w:spacing w:val="-6"/>
        </w:rPr>
        <w:t xml:space="preserve"> </w:t>
      </w:r>
      <w:r>
        <w:rPr>
          <w:color w:val="5E5D5E"/>
        </w:rPr>
        <w:t>clear</w:t>
      </w:r>
      <w:r>
        <w:rPr>
          <w:color w:val="5E5D5E"/>
          <w:spacing w:val="-6"/>
        </w:rPr>
        <w:t xml:space="preserve"> </w:t>
      </w:r>
      <w:r>
        <w:rPr>
          <w:color w:val="5E5D5E"/>
        </w:rPr>
        <w:t>missive</w:t>
      </w:r>
      <w:r>
        <w:rPr>
          <w:color w:val="5E5D5E"/>
          <w:spacing w:val="-6"/>
        </w:rPr>
        <w:t xml:space="preserve"> </w:t>
      </w:r>
      <w:r>
        <w:rPr>
          <w:color w:val="5E5D5E"/>
        </w:rPr>
        <w:t>for</w:t>
      </w:r>
      <w:r>
        <w:rPr>
          <w:color w:val="5E5D5E"/>
          <w:spacing w:val="-6"/>
        </w:rPr>
        <w:t xml:space="preserve"> </w:t>
      </w:r>
      <w:r>
        <w:rPr>
          <w:color w:val="5E5D5E"/>
        </w:rPr>
        <w:t>the</w:t>
      </w:r>
      <w:r>
        <w:rPr>
          <w:color w:val="5E5D5E"/>
          <w:spacing w:val="-7"/>
        </w:rPr>
        <w:t xml:space="preserve"> </w:t>
      </w:r>
      <w:r>
        <w:rPr>
          <w:color w:val="5E5D5E"/>
        </w:rPr>
        <w:t>reform</w:t>
      </w:r>
      <w:r>
        <w:rPr>
          <w:color w:val="5E5D5E"/>
          <w:spacing w:val="-6"/>
        </w:rPr>
        <w:t xml:space="preserve"> </w:t>
      </w:r>
      <w:r>
        <w:rPr>
          <w:color w:val="5E5D5E"/>
          <w:spacing w:val="-1"/>
        </w:rPr>
        <w:t>agenda</w:t>
      </w:r>
      <w:r>
        <w:rPr>
          <w:color w:val="5E5D5E"/>
          <w:spacing w:val="26"/>
        </w:rPr>
        <w:t xml:space="preserve"> </w:t>
      </w:r>
      <w:r>
        <w:rPr>
          <w:color w:val="5E5D5E"/>
          <w:spacing w:val="-1"/>
        </w:rPr>
        <w:t>in</w:t>
      </w:r>
      <w:r>
        <w:rPr>
          <w:color w:val="5E5D5E"/>
        </w:rPr>
        <w:t xml:space="preserve"> future</w:t>
      </w:r>
      <w:r>
        <w:rPr>
          <w:color w:val="5E5D5E"/>
          <w:spacing w:val="-1"/>
        </w:rPr>
        <w:t xml:space="preserve"> </w:t>
      </w:r>
      <w:r>
        <w:rPr>
          <w:color w:val="5E5D5E"/>
        </w:rPr>
        <w:t>years.</w:t>
      </w:r>
    </w:p>
    <w:p w:rsidR="002F76B6" w:rsidRDefault="00F32A52">
      <w:pPr>
        <w:pStyle w:val="BodyText"/>
        <w:spacing w:line="271" w:lineRule="auto"/>
        <w:ind w:right="870"/>
        <w:jc w:val="both"/>
      </w:pPr>
      <w:r>
        <w:rPr>
          <w:color w:val="5E5D5E"/>
        </w:rPr>
        <w:t>The</w:t>
      </w:r>
      <w:r>
        <w:rPr>
          <w:color w:val="5E5D5E"/>
          <w:spacing w:val="-4"/>
        </w:rPr>
        <w:t xml:space="preserve"> </w:t>
      </w:r>
      <w:r>
        <w:rPr>
          <w:i/>
          <w:color w:val="5E5D5E"/>
        </w:rPr>
        <w:t>red</w:t>
      </w:r>
      <w:r>
        <w:rPr>
          <w:i/>
          <w:color w:val="5E5D5E"/>
          <w:spacing w:val="-2"/>
        </w:rPr>
        <w:t xml:space="preserve"> </w:t>
      </w:r>
      <w:r>
        <w:rPr>
          <w:i/>
          <w:color w:val="5E5D5E"/>
        </w:rPr>
        <w:t>tape</w:t>
      </w:r>
      <w:r>
        <w:rPr>
          <w:i/>
          <w:color w:val="5E5D5E"/>
          <w:spacing w:val="-3"/>
        </w:rPr>
        <w:t xml:space="preserve"> </w:t>
      </w:r>
      <w:r>
        <w:rPr>
          <w:i/>
          <w:color w:val="5E5D5E"/>
        </w:rPr>
        <w:t>reduction</w:t>
      </w:r>
      <w:r>
        <w:rPr>
          <w:i/>
          <w:color w:val="5E5D5E"/>
          <w:spacing w:val="-3"/>
        </w:rPr>
        <w:t xml:space="preserve"> </w:t>
      </w:r>
      <w:r>
        <w:rPr>
          <w:i/>
          <w:color w:val="5E5D5E"/>
        </w:rPr>
        <w:t>target</w:t>
      </w:r>
      <w:r>
        <w:rPr>
          <w:i/>
          <w:color w:val="5E5D5E"/>
          <w:spacing w:val="-3"/>
        </w:rPr>
        <w:t xml:space="preserve"> </w:t>
      </w:r>
      <w:r>
        <w:rPr>
          <w:color w:val="5E5D5E"/>
          <w:spacing w:val="-1"/>
        </w:rPr>
        <w:t>and</w:t>
      </w:r>
      <w:r>
        <w:rPr>
          <w:color w:val="5E5D5E"/>
          <w:spacing w:val="-2"/>
        </w:rPr>
        <w:t xml:space="preserve"> </w:t>
      </w:r>
      <w:r>
        <w:rPr>
          <w:color w:val="5E5D5E"/>
        </w:rPr>
        <w:t>competition</w:t>
      </w:r>
      <w:r>
        <w:rPr>
          <w:color w:val="5E5D5E"/>
          <w:spacing w:val="-2"/>
        </w:rPr>
        <w:t xml:space="preserve"> </w:t>
      </w:r>
      <w:r>
        <w:rPr>
          <w:color w:val="5E5D5E"/>
          <w:spacing w:val="-1"/>
        </w:rPr>
        <w:t>policy</w:t>
      </w:r>
      <w:r>
        <w:rPr>
          <w:color w:val="5E5D5E"/>
          <w:spacing w:val="-3"/>
        </w:rPr>
        <w:t xml:space="preserve"> </w:t>
      </w:r>
      <w:r>
        <w:rPr>
          <w:color w:val="5E5D5E"/>
        </w:rPr>
        <w:t>review</w:t>
      </w:r>
      <w:r>
        <w:rPr>
          <w:color w:val="5E5D5E"/>
          <w:spacing w:val="-2"/>
        </w:rPr>
        <w:t xml:space="preserve"> </w:t>
      </w:r>
      <w:r>
        <w:rPr>
          <w:color w:val="5E5D5E"/>
          <w:spacing w:val="-1"/>
        </w:rPr>
        <w:t>are</w:t>
      </w:r>
      <w:r>
        <w:rPr>
          <w:color w:val="5E5D5E"/>
          <w:spacing w:val="-2"/>
        </w:rPr>
        <w:t xml:space="preserve"> </w:t>
      </w:r>
      <w:r>
        <w:rPr>
          <w:color w:val="5E5D5E"/>
          <w:spacing w:val="-1"/>
        </w:rPr>
        <w:t>overarching</w:t>
      </w:r>
      <w:r>
        <w:rPr>
          <w:color w:val="5E5D5E"/>
          <w:spacing w:val="-2"/>
        </w:rPr>
        <w:t xml:space="preserve"> </w:t>
      </w:r>
      <w:r>
        <w:rPr>
          <w:color w:val="5E5D5E"/>
          <w:spacing w:val="-1"/>
        </w:rPr>
        <w:t>initiatives</w:t>
      </w:r>
      <w:r>
        <w:rPr>
          <w:color w:val="5E5D5E"/>
          <w:spacing w:val="-3"/>
        </w:rPr>
        <w:t xml:space="preserve"> </w:t>
      </w:r>
      <w:r>
        <w:rPr>
          <w:color w:val="5E5D5E"/>
        </w:rPr>
        <w:t>that</w:t>
      </w:r>
      <w:r>
        <w:rPr>
          <w:color w:val="5E5D5E"/>
          <w:spacing w:val="26"/>
          <w:w w:val="99"/>
        </w:rPr>
        <w:t xml:space="preserve"> </w:t>
      </w:r>
      <w:r>
        <w:rPr>
          <w:color w:val="5E5D5E"/>
        </w:rPr>
        <w:t>guide</w:t>
      </w:r>
      <w:r>
        <w:rPr>
          <w:color w:val="5E5D5E"/>
          <w:spacing w:val="20"/>
        </w:rPr>
        <w:t xml:space="preserve"> </w:t>
      </w:r>
      <w:r>
        <w:rPr>
          <w:color w:val="5E5D5E"/>
        </w:rPr>
        <w:t>the</w:t>
      </w:r>
      <w:r>
        <w:rPr>
          <w:color w:val="5E5D5E"/>
          <w:spacing w:val="20"/>
        </w:rPr>
        <w:t xml:space="preserve"> </w:t>
      </w:r>
      <w:r>
        <w:rPr>
          <w:color w:val="5E5D5E"/>
        </w:rPr>
        <w:t>direction</w:t>
      </w:r>
      <w:r>
        <w:rPr>
          <w:color w:val="5E5D5E"/>
          <w:spacing w:val="20"/>
        </w:rPr>
        <w:t xml:space="preserve"> </w:t>
      </w:r>
      <w:r>
        <w:rPr>
          <w:color w:val="5E5D5E"/>
        </w:rPr>
        <w:t>of</w:t>
      </w:r>
      <w:r>
        <w:rPr>
          <w:color w:val="5E5D5E"/>
          <w:spacing w:val="20"/>
        </w:rPr>
        <w:t xml:space="preserve"> </w:t>
      </w:r>
      <w:r>
        <w:rPr>
          <w:color w:val="5E5D5E"/>
        </w:rPr>
        <w:t>reform.</w:t>
      </w:r>
      <w:r>
        <w:rPr>
          <w:color w:val="5E5D5E"/>
          <w:spacing w:val="20"/>
        </w:rPr>
        <w:t xml:space="preserve"> </w:t>
      </w:r>
      <w:r>
        <w:rPr>
          <w:color w:val="5E5D5E"/>
        </w:rPr>
        <w:t>Specific</w:t>
      </w:r>
      <w:r>
        <w:rPr>
          <w:color w:val="5E5D5E"/>
          <w:spacing w:val="20"/>
        </w:rPr>
        <w:t xml:space="preserve"> </w:t>
      </w:r>
      <w:r>
        <w:rPr>
          <w:color w:val="5E5D5E"/>
        </w:rPr>
        <w:t>programmes</w:t>
      </w:r>
      <w:r>
        <w:rPr>
          <w:color w:val="5E5D5E"/>
          <w:spacing w:val="20"/>
        </w:rPr>
        <w:t xml:space="preserve"> </w:t>
      </w:r>
      <w:r>
        <w:rPr>
          <w:color w:val="5E5D5E"/>
        </w:rPr>
        <w:t>designed</w:t>
      </w:r>
      <w:r>
        <w:rPr>
          <w:color w:val="5E5D5E"/>
          <w:spacing w:val="20"/>
        </w:rPr>
        <w:t xml:space="preserve"> </w:t>
      </w:r>
      <w:r>
        <w:rPr>
          <w:color w:val="5E5D5E"/>
        </w:rPr>
        <w:t>at</w:t>
      </w:r>
      <w:r>
        <w:rPr>
          <w:color w:val="5E5D5E"/>
          <w:spacing w:val="20"/>
        </w:rPr>
        <w:t xml:space="preserve"> </w:t>
      </w:r>
      <w:r>
        <w:rPr>
          <w:color w:val="5E5D5E"/>
        </w:rPr>
        <w:t>changing</w:t>
      </w:r>
      <w:r>
        <w:rPr>
          <w:color w:val="5E5D5E"/>
          <w:spacing w:val="20"/>
        </w:rPr>
        <w:t xml:space="preserve"> </w:t>
      </w:r>
      <w:r>
        <w:rPr>
          <w:color w:val="5E5D5E"/>
        </w:rPr>
        <w:t>the</w:t>
      </w:r>
      <w:r>
        <w:rPr>
          <w:color w:val="5E5D5E"/>
          <w:spacing w:val="20"/>
        </w:rPr>
        <w:t xml:space="preserve"> </w:t>
      </w:r>
      <w:r>
        <w:rPr>
          <w:color w:val="5E5D5E"/>
        </w:rPr>
        <w:t xml:space="preserve">regulatory </w:t>
      </w:r>
      <w:r>
        <w:rPr>
          <w:color w:val="5E5D5E"/>
          <w:spacing w:val="-1"/>
        </w:rPr>
        <w:t>landscape are</w:t>
      </w:r>
      <w:r>
        <w:rPr>
          <w:color w:val="5E5D5E"/>
        </w:rPr>
        <w:t xml:space="preserve"> </w:t>
      </w:r>
      <w:r>
        <w:rPr>
          <w:color w:val="5E5D5E"/>
          <w:spacing w:val="-1"/>
        </w:rPr>
        <w:t>explored</w:t>
      </w:r>
      <w:r>
        <w:rPr>
          <w:color w:val="5E5D5E"/>
        </w:rPr>
        <w:t xml:space="preserve"> </w:t>
      </w:r>
      <w:r>
        <w:rPr>
          <w:color w:val="5E5D5E"/>
          <w:spacing w:val="-3"/>
        </w:rPr>
        <w:t>below.</w:t>
      </w:r>
    </w:p>
    <w:p w:rsidR="002F76B6" w:rsidRDefault="00F32A52">
      <w:pPr>
        <w:pStyle w:val="BodyText"/>
        <w:spacing w:line="271" w:lineRule="auto"/>
        <w:ind w:right="870"/>
        <w:jc w:val="both"/>
      </w:pPr>
      <w:r>
        <w:rPr>
          <w:color w:val="5E5D5E"/>
        </w:rPr>
        <w:t>It</w:t>
      </w:r>
      <w:r>
        <w:rPr>
          <w:color w:val="5E5D5E"/>
          <w:spacing w:val="4"/>
        </w:rPr>
        <w:t xml:space="preserve"> </w:t>
      </w:r>
      <w:r>
        <w:rPr>
          <w:color w:val="5E5D5E"/>
          <w:spacing w:val="-1"/>
        </w:rPr>
        <w:t>is</w:t>
      </w:r>
      <w:r>
        <w:rPr>
          <w:color w:val="5E5D5E"/>
          <w:spacing w:val="5"/>
        </w:rPr>
        <w:t xml:space="preserve"> </w:t>
      </w:r>
      <w:r>
        <w:rPr>
          <w:color w:val="5E5D5E"/>
          <w:spacing w:val="-1"/>
        </w:rPr>
        <w:t>an</w:t>
      </w:r>
      <w:r>
        <w:rPr>
          <w:color w:val="5E5D5E"/>
          <w:spacing w:val="-7"/>
        </w:rPr>
        <w:t xml:space="preserve"> </w:t>
      </w:r>
      <w:r>
        <w:rPr>
          <w:color w:val="5E5D5E"/>
        </w:rPr>
        <w:t>Australian</w:t>
      </w:r>
      <w:r>
        <w:rPr>
          <w:color w:val="5E5D5E"/>
          <w:spacing w:val="4"/>
        </w:rPr>
        <w:t xml:space="preserve"> </w:t>
      </w:r>
      <w:r>
        <w:rPr>
          <w:color w:val="5E5D5E"/>
        </w:rPr>
        <w:t>Government</w:t>
      </w:r>
      <w:r>
        <w:rPr>
          <w:color w:val="5E5D5E"/>
          <w:spacing w:val="4"/>
        </w:rPr>
        <w:t xml:space="preserve"> </w:t>
      </w:r>
      <w:r>
        <w:rPr>
          <w:color w:val="5E5D5E"/>
        </w:rPr>
        <w:t>requirement</w:t>
      </w:r>
      <w:r>
        <w:rPr>
          <w:color w:val="5E5D5E"/>
          <w:spacing w:val="4"/>
        </w:rPr>
        <w:t xml:space="preserve"> </w:t>
      </w:r>
      <w:r>
        <w:rPr>
          <w:color w:val="5E5D5E"/>
        </w:rPr>
        <w:t>that</w:t>
      </w:r>
      <w:r>
        <w:rPr>
          <w:color w:val="5E5D5E"/>
          <w:spacing w:val="4"/>
        </w:rPr>
        <w:t xml:space="preserve"> </w:t>
      </w:r>
      <w:r>
        <w:rPr>
          <w:color w:val="5E5D5E"/>
        </w:rPr>
        <w:t>the</w:t>
      </w:r>
      <w:r>
        <w:rPr>
          <w:color w:val="5E5D5E"/>
          <w:spacing w:val="4"/>
        </w:rPr>
        <w:t xml:space="preserve"> </w:t>
      </w:r>
      <w:r>
        <w:rPr>
          <w:color w:val="5E5D5E"/>
        </w:rPr>
        <w:t>costs</w:t>
      </w:r>
      <w:r>
        <w:rPr>
          <w:color w:val="5E5D5E"/>
          <w:spacing w:val="4"/>
        </w:rPr>
        <w:t xml:space="preserve"> </w:t>
      </w:r>
      <w:r>
        <w:rPr>
          <w:color w:val="5E5D5E"/>
          <w:spacing w:val="-1"/>
        </w:rPr>
        <w:t>of</w:t>
      </w:r>
      <w:r>
        <w:rPr>
          <w:color w:val="5E5D5E"/>
          <w:spacing w:val="4"/>
        </w:rPr>
        <w:t xml:space="preserve"> </w:t>
      </w:r>
      <w:r>
        <w:rPr>
          <w:color w:val="5E5D5E"/>
          <w:spacing w:val="-1"/>
        </w:rPr>
        <w:t>proposed</w:t>
      </w:r>
      <w:r>
        <w:rPr>
          <w:color w:val="5E5D5E"/>
          <w:spacing w:val="5"/>
        </w:rPr>
        <w:t xml:space="preserve"> </w:t>
      </w:r>
      <w:r>
        <w:rPr>
          <w:color w:val="5E5D5E"/>
        </w:rPr>
        <w:t>changes</w:t>
      </w:r>
      <w:r>
        <w:rPr>
          <w:color w:val="5E5D5E"/>
          <w:spacing w:val="5"/>
        </w:rPr>
        <w:t xml:space="preserve"> </w:t>
      </w:r>
      <w:r>
        <w:rPr>
          <w:color w:val="5E5D5E"/>
        </w:rPr>
        <w:t>to</w:t>
      </w:r>
      <w:r>
        <w:rPr>
          <w:color w:val="5E5D5E"/>
          <w:spacing w:val="4"/>
        </w:rPr>
        <w:t xml:space="preserve"> </w:t>
      </w:r>
      <w:r>
        <w:rPr>
          <w:color w:val="5E5D5E"/>
        </w:rPr>
        <w:t>federal</w:t>
      </w:r>
      <w:r>
        <w:rPr>
          <w:color w:val="5E5D5E"/>
          <w:spacing w:val="25"/>
        </w:rPr>
        <w:t xml:space="preserve"> </w:t>
      </w:r>
      <w:r>
        <w:rPr>
          <w:color w:val="5E5D5E"/>
        </w:rPr>
        <w:t>regulation</w:t>
      </w:r>
      <w:r>
        <w:rPr>
          <w:color w:val="5E5D5E"/>
          <w:spacing w:val="6"/>
        </w:rPr>
        <w:t xml:space="preserve"> </w:t>
      </w:r>
      <w:r>
        <w:rPr>
          <w:color w:val="5E5D5E"/>
        </w:rPr>
        <w:t>—</w:t>
      </w:r>
      <w:r>
        <w:rPr>
          <w:color w:val="5E5D5E"/>
          <w:spacing w:val="7"/>
        </w:rPr>
        <w:t xml:space="preserve"> </w:t>
      </w:r>
      <w:r>
        <w:rPr>
          <w:color w:val="5E5D5E"/>
          <w:spacing w:val="-1"/>
        </w:rPr>
        <w:t>including</w:t>
      </w:r>
      <w:r>
        <w:rPr>
          <w:color w:val="5E5D5E"/>
          <w:spacing w:val="8"/>
        </w:rPr>
        <w:t xml:space="preserve"> </w:t>
      </w:r>
      <w:r>
        <w:rPr>
          <w:color w:val="5E5D5E"/>
        </w:rPr>
        <w:t>the</w:t>
      </w:r>
      <w:r>
        <w:rPr>
          <w:color w:val="5E5D5E"/>
          <w:spacing w:val="6"/>
        </w:rPr>
        <w:t xml:space="preserve"> </w:t>
      </w:r>
      <w:r>
        <w:rPr>
          <w:color w:val="5E5D5E"/>
          <w:spacing w:val="-1"/>
        </w:rPr>
        <w:t>introduction</w:t>
      </w:r>
      <w:r>
        <w:rPr>
          <w:color w:val="5E5D5E"/>
          <w:spacing w:val="8"/>
        </w:rPr>
        <w:t xml:space="preserve"> </w:t>
      </w:r>
      <w:r>
        <w:rPr>
          <w:color w:val="5E5D5E"/>
          <w:spacing w:val="-1"/>
        </w:rPr>
        <w:t>of</w:t>
      </w:r>
      <w:r>
        <w:rPr>
          <w:color w:val="5E5D5E"/>
          <w:spacing w:val="7"/>
        </w:rPr>
        <w:t xml:space="preserve"> </w:t>
      </w:r>
      <w:r>
        <w:rPr>
          <w:color w:val="5E5D5E"/>
          <w:spacing w:val="-1"/>
        </w:rPr>
        <w:t>new</w:t>
      </w:r>
      <w:r>
        <w:rPr>
          <w:color w:val="5E5D5E"/>
          <w:spacing w:val="7"/>
        </w:rPr>
        <w:t xml:space="preserve"> </w:t>
      </w:r>
      <w:r>
        <w:rPr>
          <w:color w:val="5E5D5E"/>
          <w:spacing w:val="-1"/>
        </w:rPr>
        <w:t>regulations</w:t>
      </w:r>
      <w:r>
        <w:rPr>
          <w:color w:val="5E5D5E"/>
          <w:spacing w:val="8"/>
        </w:rPr>
        <w:t xml:space="preserve"> </w:t>
      </w:r>
      <w:r>
        <w:rPr>
          <w:color w:val="5E5D5E"/>
          <w:spacing w:val="-1"/>
        </w:rPr>
        <w:t>and</w:t>
      </w:r>
      <w:r>
        <w:rPr>
          <w:color w:val="5E5D5E"/>
          <w:spacing w:val="8"/>
        </w:rPr>
        <w:t xml:space="preserve"> </w:t>
      </w:r>
      <w:r>
        <w:rPr>
          <w:color w:val="5E5D5E"/>
        </w:rPr>
        <w:t>changes</w:t>
      </w:r>
      <w:r>
        <w:rPr>
          <w:color w:val="5E5D5E"/>
          <w:spacing w:val="7"/>
        </w:rPr>
        <w:t xml:space="preserve"> </w:t>
      </w:r>
      <w:r>
        <w:rPr>
          <w:color w:val="5E5D5E"/>
        </w:rPr>
        <w:t>to</w:t>
      </w:r>
      <w:r>
        <w:rPr>
          <w:color w:val="5E5D5E"/>
          <w:spacing w:val="6"/>
        </w:rPr>
        <w:t xml:space="preserve"> </w:t>
      </w:r>
      <w:r>
        <w:rPr>
          <w:color w:val="5E5D5E"/>
          <w:spacing w:val="-1"/>
        </w:rPr>
        <w:t>existing</w:t>
      </w:r>
      <w:r>
        <w:rPr>
          <w:color w:val="5E5D5E"/>
          <w:spacing w:val="26"/>
        </w:rPr>
        <w:t xml:space="preserve"> </w:t>
      </w:r>
      <w:r>
        <w:rPr>
          <w:color w:val="5E5D5E"/>
        </w:rPr>
        <w:t>regulations</w:t>
      </w:r>
      <w:r>
        <w:rPr>
          <w:color w:val="5E5D5E"/>
          <w:spacing w:val="47"/>
        </w:rPr>
        <w:t xml:space="preserve"> </w:t>
      </w:r>
      <w:r>
        <w:rPr>
          <w:color w:val="5E5D5E"/>
        </w:rPr>
        <w:t>—</w:t>
      </w:r>
      <w:r>
        <w:rPr>
          <w:color w:val="5E5D5E"/>
          <w:spacing w:val="48"/>
        </w:rPr>
        <w:t xml:space="preserve"> </w:t>
      </w:r>
      <w:r>
        <w:rPr>
          <w:color w:val="5E5D5E"/>
          <w:spacing w:val="-1"/>
        </w:rPr>
        <w:t>be</w:t>
      </w:r>
      <w:r>
        <w:rPr>
          <w:color w:val="5E5D5E"/>
          <w:spacing w:val="47"/>
        </w:rPr>
        <w:t xml:space="preserve"> </w:t>
      </w:r>
      <w:r>
        <w:rPr>
          <w:color w:val="5E5D5E"/>
          <w:spacing w:val="-1"/>
        </w:rPr>
        <w:t>assessed</w:t>
      </w:r>
      <w:r>
        <w:rPr>
          <w:color w:val="5E5D5E"/>
          <w:spacing w:val="48"/>
        </w:rPr>
        <w:t xml:space="preserve"> </w:t>
      </w:r>
      <w:r>
        <w:rPr>
          <w:color w:val="5E5D5E"/>
          <w:spacing w:val="-1"/>
        </w:rPr>
        <w:t>in</w:t>
      </w:r>
      <w:r>
        <w:rPr>
          <w:color w:val="5E5D5E"/>
          <w:spacing w:val="48"/>
        </w:rPr>
        <w:t xml:space="preserve"> </w:t>
      </w:r>
      <w:r>
        <w:rPr>
          <w:color w:val="5E5D5E"/>
          <w:spacing w:val="-1"/>
        </w:rPr>
        <w:t>accordance</w:t>
      </w:r>
      <w:r>
        <w:rPr>
          <w:color w:val="5E5D5E"/>
          <w:spacing w:val="47"/>
        </w:rPr>
        <w:t xml:space="preserve"> </w:t>
      </w:r>
      <w:r>
        <w:rPr>
          <w:color w:val="5E5D5E"/>
          <w:spacing w:val="-1"/>
        </w:rPr>
        <w:t>with</w:t>
      </w:r>
      <w:r>
        <w:rPr>
          <w:color w:val="5E5D5E"/>
          <w:spacing w:val="48"/>
        </w:rPr>
        <w:t xml:space="preserve"> </w:t>
      </w:r>
      <w:r>
        <w:rPr>
          <w:color w:val="5E5D5E"/>
        </w:rPr>
        <w:t>the</w:t>
      </w:r>
      <w:r>
        <w:rPr>
          <w:color w:val="5E5D5E"/>
          <w:spacing w:val="46"/>
        </w:rPr>
        <w:t xml:space="preserve"> </w:t>
      </w:r>
      <w:r>
        <w:rPr>
          <w:rFonts w:cs="Arial"/>
          <w:i/>
          <w:color w:val="5E5D5E"/>
          <w:spacing w:val="-1"/>
        </w:rPr>
        <w:t>Regulatory</w:t>
      </w:r>
      <w:r>
        <w:rPr>
          <w:rFonts w:cs="Arial"/>
          <w:i/>
          <w:color w:val="5E5D5E"/>
          <w:spacing w:val="48"/>
        </w:rPr>
        <w:t xml:space="preserve"> </w:t>
      </w:r>
      <w:r>
        <w:rPr>
          <w:rFonts w:cs="Arial"/>
          <w:i/>
          <w:color w:val="5E5D5E"/>
        </w:rPr>
        <w:t>Burden</w:t>
      </w:r>
      <w:r>
        <w:rPr>
          <w:rFonts w:cs="Arial"/>
          <w:i/>
          <w:color w:val="5E5D5E"/>
          <w:spacing w:val="48"/>
        </w:rPr>
        <w:t xml:space="preserve"> </w:t>
      </w:r>
      <w:r>
        <w:rPr>
          <w:rFonts w:cs="Arial"/>
          <w:i/>
          <w:color w:val="5E5D5E"/>
        </w:rPr>
        <w:t>Measurement</w:t>
      </w:r>
      <w:r>
        <w:rPr>
          <w:rFonts w:cs="Arial"/>
          <w:i/>
          <w:color w:val="5E5D5E"/>
          <w:spacing w:val="27"/>
        </w:rPr>
        <w:t xml:space="preserve"> </w:t>
      </w:r>
      <w:r>
        <w:rPr>
          <w:rFonts w:cs="Arial"/>
          <w:i/>
          <w:color w:val="5E5D5E"/>
        </w:rPr>
        <w:t>(RBM)</w:t>
      </w:r>
      <w:r>
        <w:rPr>
          <w:rFonts w:cs="Arial"/>
          <w:i/>
          <w:color w:val="5E5D5E"/>
          <w:spacing w:val="32"/>
        </w:rPr>
        <w:t xml:space="preserve"> </w:t>
      </w:r>
      <w:r>
        <w:rPr>
          <w:color w:val="5E5D5E"/>
        </w:rPr>
        <w:t>framework</w:t>
      </w:r>
      <w:r>
        <w:rPr>
          <w:color w:val="5E5D5E"/>
          <w:spacing w:val="31"/>
        </w:rPr>
        <w:t xml:space="preserve"> </w:t>
      </w:r>
      <w:r>
        <w:rPr>
          <w:color w:val="5E5D5E"/>
          <w:spacing w:val="-1"/>
        </w:rPr>
        <w:t>prior</w:t>
      </w:r>
      <w:r>
        <w:rPr>
          <w:color w:val="5E5D5E"/>
          <w:spacing w:val="32"/>
        </w:rPr>
        <w:t xml:space="preserve"> </w:t>
      </w:r>
      <w:r>
        <w:rPr>
          <w:color w:val="5E5D5E"/>
        </w:rPr>
        <w:t>to</w:t>
      </w:r>
      <w:r>
        <w:rPr>
          <w:color w:val="5E5D5E"/>
          <w:spacing w:val="32"/>
        </w:rPr>
        <w:t xml:space="preserve"> </w:t>
      </w:r>
      <w:r>
        <w:rPr>
          <w:color w:val="5E5D5E"/>
          <w:spacing w:val="-1"/>
        </w:rPr>
        <w:t>implementation.</w:t>
      </w:r>
      <w:r>
        <w:rPr>
          <w:color w:val="5E5D5E"/>
          <w:spacing w:val="29"/>
        </w:rPr>
        <w:t xml:space="preserve"> </w:t>
      </w:r>
      <w:r>
        <w:rPr>
          <w:color w:val="5E5D5E"/>
        </w:rPr>
        <w:t>The</w:t>
      </w:r>
      <w:r>
        <w:rPr>
          <w:color w:val="5E5D5E"/>
          <w:spacing w:val="32"/>
        </w:rPr>
        <w:t xml:space="preserve"> </w:t>
      </w:r>
      <w:r>
        <w:rPr>
          <w:color w:val="5E5D5E"/>
          <w:spacing w:val="-1"/>
        </w:rPr>
        <w:t>principle</w:t>
      </w:r>
      <w:r>
        <w:rPr>
          <w:color w:val="5E5D5E"/>
          <w:spacing w:val="32"/>
        </w:rPr>
        <w:t xml:space="preserve"> </w:t>
      </w:r>
      <w:r>
        <w:rPr>
          <w:color w:val="5E5D5E"/>
          <w:spacing w:val="-1"/>
        </w:rPr>
        <w:t>of</w:t>
      </w:r>
      <w:r>
        <w:rPr>
          <w:color w:val="5E5D5E"/>
          <w:spacing w:val="32"/>
        </w:rPr>
        <w:t xml:space="preserve"> </w:t>
      </w:r>
      <w:r>
        <w:rPr>
          <w:color w:val="5E5D5E"/>
        </w:rPr>
        <w:t>this</w:t>
      </w:r>
      <w:r>
        <w:rPr>
          <w:color w:val="5E5D5E"/>
          <w:spacing w:val="31"/>
        </w:rPr>
        <w:t xml:space="preserve"> </w:t>
      </w:r>
      <w:r>
        <w:rPr>
          <w:color w:val="5E5D5E"/>
        </w:rPr>
        <w:t>requirement</w:t>
      </w:r>
      <w:r>
        <w:rPr>
          <w:color w:val="5E5D5E"/>
          <w:spacing w:val="32"/>
        </w:rPr>
        <w:t xml:space="preserve"> </w:t>
      </w:r>
      <w:r>
        <w:rPr>
          <w:color w:val="5E5D5E"/>
          <w:spacing w:val="-1"/>
        </w:rPr>
        <w:t>is</w:t>
      </w:r>
      <w:r>
        <w:rPr>
          <w:color w:val="5E5D5E"/>
          <w:spacing w:val="32"/>
        </w:rPr>
        <w:t xml:space="preserve"> </w:t>
      </w:r>
      <w:r>
        <w:rPr>
          <w:color w:val="5E5D5E"/>
        </w:rPr>
        <w:t>that</w:t>
      </w:r>
      <w:r>
        <w:rPr>
          <w:color w:val="5E5D5E"/>
          <w:spacing w:val="32"/>
        </w:rPr>
        <w:t xml:space="preserve"> </w:t>
      </w:r>
      <w:r>
        <w:rPr>
          <w:color w:val="5E5D5E"/>
        </w:rPr>
        <w:t>the</w:t>
      </w:r>
      <w:r>
        <w:rPr>
          <w:color w:val="5E5D5E"/>
          <w:spacing w:val="26"/>
        </w:rPr>
        <w:t xml:space="preserve"> </w:t>
      </w:r>
      <w:r>
        <w:rPr>
          <w:color w:val="5E5D5E"/>
          <w:spacing w:val="-1"/>
        </w:rPr>
        <w:t>burden</w:t>
      </w:r>
      <w:r>
        <w:rPr>
          <w:color w:val="5E5D5E"/>
          <w:spacing w:val="28"/>
        </w:rPr>
        <w:t xml:space="preserve"> </w:t>
      </w:r>
      <w:r>
        <w:rPr>
          <w:color w:val="5E5D5E"/>
          <w:spacing w:val="-1"/>
        </w:rPr>
        <w:t>imposed</w:t>
      </w:r>
      <w:r>
        <w:rPr>
          <w:color w:val="5E5D5E"/>
          <w:spacing w:val="30"/>
        </w:rPr>
        <w:t xml:space="preserve"> </w:t>
      </w:r>
      <w:r>
        <w:rPr>
          <w:color w:val="5E5D5E"/>
          <w:spacing w:val="-1"/>
        </w:rPr>
        <w:t>by</w:t>
      </w:r>
      <w:r>
        <w:rPr>
          <w:color w:val="5E5D5E"/>
          <w:spacing w:val="29"/>
        </w:rPr>
        <w:t xml:space="preserve"> </w:t>
      </w:r>
      <w:r>
        <w:rPr>
          <w:color w:val="5E5D5E"/>
          <w:spacing w:val="-1"/>
        </w:rPr>
        <w:t>any</w:t>
      </w:r>
      <w:r>
        <w:rPr>
          <w:color w:val="5E5D5E"/>
          <w:spacing w:val="29"/>
        </w:rPr>
        <w:t xml:space="preserve"> </w:t>
      </w:r>
      <w:r>
        <w:rPr>
          <w:color w:val="5E5D5E"/>
          <w:spacing w:val="-1"/>
        </w:rPr>
        <w:t>new</w:t>
      </w:r>
      <w:r>
        <w:rPr>
          <w:color w:val="5E5D5E"/>
          <w:spacing w:val="29"/>
        </w:rPr>
        <w:t xml:space="preserve"> </w:t>
      </w:r>
      <w:r>
        <w:rPr>
          <w:color w:val="5E5D5E"/>
          <w:spacing w:val="-1"/>
        </w:rPr>
        <w:t>or</w:t>
      </w:r>
      <w:r>
        <w:rPr>
          <w:color w:val="5E5D5E"/>
          <w:spacing w:val="29"/>
        </w:rPr>
        <w:t xml:space="preserve"> </w:t>
      </w:r>
      <w:r>
        <w:rPr>
          <w:color w:val="5E5D5E"/>
          <w:spacing w:val="-1"/>
        </w:rPr>
        <w:t>altered</w:t>
      </w:r>
      <w:r>
        <w:rPr>
          <w:color w:val="5E5D5E"/>
          <w:spacing w:val="30"/>
        </w:rPr>
        <w:t xml:space="preserve"> </w:t>
      </w:r>
      <w:r>
        <w:rPr>
          <w:color w:val="5E5D5E"/>
        </w:rPr>
        <w:t>regulation</w:t>
      </w:r>
      <w:r>
        <w:rPr>
          <w:color w:val="5E5D5E"/>
          <w:spacing w:val="29"/>
        </w:rPr>
        <w:t xml:space="preserve"> </w:t>
      </w:r>
      <w:r>
        <w:rPr>
          <w:color w:val="5E5D5E"/>
        </w:rPr>
        <w:t>must</w:t>
      </w:r>
      <w:r>
        <w:rPr>
          <w:color w:val="5E5D5E"/>
          <w:spacing w:val="29"/>
        </w:rPr>
        <w:t xml:space="preserve"> </w:t>
      </w:r>
      <w:r>
        <w:rPr>
          <w:color w:val="5E5D5E"/>
          <w:spacing w:val="-1"/>
        </w:rPr>
        <w:t>be</w:t>
      </w:r>
      <w:r>
        <w:rPr>
          <w:color w:val="5E5D5E"/>
          <w:spacing w:val="29"/>
        </w:rPr>
        <w:t xml:space="preserve"> </w:t>
      </w:r>
      <w:r>
        <w:rPr>
          <w:color w:val="5E5D5E"/>
        </w:rPr>
        <w:t>fully</w:t>
      </w:r>
      <w:r>
        <w:rPr>
          <w:color w:val="5E5D5E"/>
          <w:spacing w:val="29"/>
        </w:rPr>
        <w:t xml:space="preserve"> </w:t>
      </w:r>
      <w:r>
        <w:rPr>
          <w:color w:val="5E5D5E"/>
          <w:spacing w:val="-1"/>
        </w:rPr>
        <w:t>offset</w:t>
      </w:r>
      <w:r>
        <w:rPr>
          <w:color w:val="5E5D5E"/>
          <w:spacing w:val="29"/>
        </w:rPr>
        <w:t xml:space="preserve"> </w:t>
      </w:r>
      <w:r>
        <w:rPr>
          <w:color w:val="5E5D5E"/>
          <w:spacing w:val="-1"/>
        </w:rPr>
        <w:t>by</w:t>
      </w:r>
      <w:r>
        <w:rPr>
          <w:color w:val="5E5D5E"/>
          <w:spacing w:val="29"/>
        </w:rPr>
        <w:t xml:space="preserve"> </w:t>
      </w:r>
      <w:r>
        <w:rPr>
          <w:color w:val="5E5D5E"/>
        </w:rPr>
        <w:t>reductions</w:t>
      </w:r>
      <w:r>
        <w:rPr>
          <w:color w:val="5E5D5E"/>
          <w:spacing w:val="29"/>
        </w:rPr>
        <w:t xml:space="preserve"> </w:t>
      </w:r>
      <w:r>
        <w:rPr>
          <w:color w:val="5E5D5E"/>
          <w:spacing w:val="-1"/>
        </w:rPr>
        <w:t>in</w:t>
      </w:r>
      <w:r>
        <w:rPr>
          <w:color w:val="5E5D5E"/>
          <w:spacing w:val="20"/>
        </w:rPr>
        <w:t xml:space="preserve"> </w:t>
      </w:r>
      <w:r>
        <w:rPr>
          <w:color w:val="5E5D5E"/>
          <w:spacing w:val="-1"/>
        </w:rPr>
        <w:t>existing</w:t>
      </w:r>
      <w:r>
        <w:rPr>
          <w:color w:val="5E5D5E"/>
          <w:spacing w:val="-5"/>
        </w:rPr>
        <w:t xml:space="preserve"> </w:t>
      </w:r>
      <w:r>
        <w:rPr>
          <w:color w:val="5E5D5E"/>
        </w:rPr>
        <w:t>regulations.</w:t>
      </w:r>
      <w:r>
        <w:rPr>
          <w:color w:val="5E5D5E"/>
          <w:spacing w:val="-8"/>
        </w:rPr>
        <w:t xml:space="preserve"> </w:t>
      </w:r>
      <w:r>
        <w:rPr>
          <w:color w:val="5E5D5E"/>
        </w:rPr>
        <w:t>The</w:t>
      </w:r>
      <w:r>
        <w:rPr>
          <w:color w:val="5E5D5E"/>
          <w:spacing w:val="-4"/>
        </w:rPr>
        <w:t xml:space="preserve"> </w:t>
      </w:r>
      <w:r>
        <w:rPr>
          <w:color w:val="5E5D5E"/>
          <w:spacing w:val="-1"/>
        </w:rPr>
        <w:t>RBM</w:t>
      </w:r>
      <w:r>
        <w:rPr>
          <w:color w:val="5E5D5E"/>
          <w:spacing w:val="-5"/>
        </w:rPr>
        <w:t xml:space="preserve"> </w:t>
      </w:r>
      <w:r>
        <w:rPr>
          <w:color w:val="5E5D5E"/>
        </w:rPr>
        <w:t>framework</w:t>
      </w:r>
      <w:r>
        <w:rPr>
          <w:color w:val="5E5D5E"/>
          <w:spacing w:val="-5"/>
        </w:rPr>
        <w:t xml:space="preserve"> </w:t>
      </w:r>
      <w:r>
        <w:rPr>
          <w:color w:val="5E5D5E"/>
          <w:spacing w:val="-1"/>
        </w:rPr>
        <w:t>is</w:t>
      </w:r>
      <w:r>
        <w:rPr>
          <w:color w:val="5E5D5E"/>
          <w:spacing w:val="-4"/>
        </w:rPr>
        <w:t xml:space="preserve"> </w:t>
      </w:r>
      <w:r>
        <w:rPr>
          <w:color w:val="5E5D5E"/>
          <w:spacing w:val="-1"/>
        </w:rPr>
        <w:t>part</w:t>
      </w:r>
      <w:r>
        <w:rPr>
          <w:color w:val="5E5D5E"/>
          <w:spacing w:val="-5"/>
        </w:rPr>
        <w:t xml:space="preserve"> </w:t>
      </w:r>
      <w:r>
        <w:rPr>
          <w:color w:val="5E5D5E"/>
          <w:spacing w:val="-1"/>
        </w:rPr>
        <w:t>of</w:t>
      </w:r>
      <w:r>
        <w:rPr>
          <w:color w:val="5E5D5E"/>
          <w:spacing w:val="-4"/>
        </w:rPr>
        <w:t xml:space="preserve"> </w:t>
      </w:r>
      <w:r>
        <w:rPr>
          <w:color w:val="5E5D5E"/>
        </w:rPr>
        <w:t>the</w:t>
      </w:r>
      <w:r>
        <w:rPr>
          <w:color w:val="5E5D5E"/>
          <w:spacing w:val="-4"/>
        </w:rPr>
        <w:t xml:space="preserve"> </w:t>
      </w:r>
      <w:r>
        <w:rPr>
          <w:color w:val="5E5D5E"/>
          <w:spacing w:val="-1"/>
        </w:rPr>
        <w:t>broader</w:t>
      </w:r>
      <w:r>
        <w:rPr>
          <w:color w:val="5E5D5E"/>
          <w:spacing w:val="-5"/>
        </w:rPr>
        <w:t xml:space="preserve"> </w:t>
      </w:r>
      <w:r>
        <w:rPr>
          <w:color w:val="5E5D5E"/>
        </w:rPr>
        <w:t>requirement</w:t>
      </w:r>
      <w:r>
        <w:rPr>
          <w:color w:val="5E5D5E"/>
          <w:spacing w:val="-4"/>
        </w:rPr>
        <w:t xml:space="preserve"> </w:t>
      </w:r>
      <w:r>
        <w:rPr>
          <w:color w:val="5E5D5E"/>
        </w:rPr>
        <w:t>for</w:t>
      </w:r>
      <w:r>
        <w:rPr>
          <w:color w:val="5E5D5E"/>
          <w:spacing w:val="-4"/>
        </w:rPr>
        <w:t xml:space="preserve"> </w:t>
      </w:r>
      <w:r>
        <w:rPr>
          <w:color w:val="5E5D5E"/>
          <w:spacing w:val="-1"/>
        </w:rPr>
        <w:t>Regulation</w:t>
      </w:r>
      <w:r>
        <w:rPr>
          <w:color w:val="5E5D5E"/>
          <w:spacing w:val="26"/>
        </w:rPr>
        <w:t xml:space="preserve"> </w:t>
      </w:r>
      <w:r>
        <w:rPr>
          <w:color w:val="5E5D5E"/>
        </w:rPr>
        <w:t>Impact</w:t>
      </w:r>
      <w:r>
        <w:rPr>
          <w:color w:val="5E5D5E"/>
          <w:spacing w:val="-2"/>
        </w:rPr>
        <w:t xml:space="preserve"> </w:t>
      </w:r>
      <w:r>
        <w:rPr>
          <w:color w:val="5E5D5E"/>
        </w:rPr>
        <w:t>Statements</w:t>
      </w:r>
      <w:r>
        <w:rPr>
          <w:color w:val="5E5D5E"/>
          <w:spacing w:val="-2"/>
        </w:rPr>
        <w:t xml:space="preserve"> </w:t>
      </w:r>
      <w:r>
        <w:rPr>
          <w:color w:val="5E5D5E"/>
        </w:rPr>
        <w:t>(RISs)</w:t>
      </w:r>
      <w:r>
        <w:rPr>
          <w:color w:val="5E5D5E"/>
          <w:spacing w:val="-1"/>
        </w:rPr>
        <w:t xml:space="preserve"> </w:t>
      </w:r>
      <w:r>
        <w:rPr>
          <w:color w:val="5E5D5E"/>
        </w:rPr>
        <w:t>to</w:t>
      </w:r>
      <w:r>
        <w:rPr>
          <w:color w:val="5E5D5E"/>
          <w:spacing w:val="-2"/>
        </w:rPr>
        <w:t xml:space="preserve"> </w:t>
      </w:r>
      <w:r>
        <w:rPr>
          <w:color w:val="5E5D5E"/>
          <w:spacing w:val="-1"/>
        </w:rPr>
        <w:t xml:space="preserve">accompany any proposals </w:t>
      </w:r>
      <w:r>
        <w:rPr>
          <w:color w:val="5E5D5E"/>
        </w:rPr>
        <w:t>for</w:t>
      </w:r>
      <w:r>
        <w:rPr>
          <w:color w:val="5E5D5E"/>
          <w:spacing w:val="-2"/>
        </w:rPr>
        <w:t xml:space="preserve"> </w:t>
      </w:r>
      <w:r>
        <w:rPr>
          <w:color w:val="5E5D5E"/>
          <w:spacing w:val="-1"/>
        </w:rPr>
        <w:t>new or altered</w:t>
      </w:r>
      <w:r>
        <w:rPr>
          <w:color w:val="5E5D5E"/>
        </w:rPr>
        <w:t xml:space="preserve"> regulations.</w:t>
      </w:r>
    </w:p>
    <w:p w:rsidR="002F76B6" w:rsidRDefault="00F32A52">
      <w:pPr>
        <w:pStyle w:val="BodyText"/>
        <w:spacing w:line="271" w:lineRule="auto"/>
        <w:ind w:right="864"/>
        <w:jc w:val="both"/>
      </w:pPr>
      <w:r>
        <w:rPr>
          <w:color w:val="5E5D5E"/>
        </w:rPr>
        <w:t>It</w:t>
      </w:r>
      <w:r>
        <w:rPr>
          <w:color w:val="5E5D5E"/>
          <w:spacing w:val="7"/>
        </w:rPr>
        <w:t xml:space="preserve"> </w:t>
      </w:r>
      <w:r>
        <w:rPr>
          <w:color w:val="5E5D5E"/>
          <w:spacing w:val="-1"/>
        </w:rPr>
        <w:t>attempts</w:t>
      </w:r>
      <w:r>
        <w:rPr>
          <w:color w:val="5E5D5E"/>
          <w:spacing w:val="8"/>
        </w:rPr>
        <w:t xml:space="preserve"> </w:t>
      </w:r>
      <w:r>
        <w:rPr>
          <w:color w:val="5E5D5E"/>
        </w:rPr>
        <w:t>to</w:t>
      </w:r>
      <w:r>
        <w:rPr>
          <w:color w:val="5E5D5E"/>
          <w:spacing w:val="8"/>
        </w:rPr>
        <w:t xml:space="preserve"> </w:t>
      </w:r>
      <w:r>
        <w:rPr>
          <w:color w:val="5E5D5E"/>
          <w:spacing w:val="-1"/>
        </w:rPr>
        <w:t>quantify</w:t>
      </w:r>
      <w:r>
        <w:rPr>
          <w:color w:val="5E5D5E"/>
          <w:spacing w:val="8"/>
        </w:rPr>
        <w:t xml:space="preserve"> </w:t>
      </w:r>
      <w:r>
        <w:rPr>
          <w:color w:val="5E5D5E"/>
        </w:rPr>
        <w:t>the</w:t>
      </w:r>
      <w:r>
        <w:rPr>
          <w:color w:val="5E5D5E"/>
          <w:spacing w:val="8"/>
        </w:rPr>
        <w:t xml:space="preserve"> </w:t>
      </w:r>
      <w:r>
        <w:rPr>
          <w:color w:val="5E5D5E"/>
          <w:spacing w:val="-1"/>
        </w:rPr>
        <w:t>burden</w:t>
      </w:r>
      <w:r>
        <w:rPr>
          <w:color w:val="5E5D5E"/>
          <w:spacing w:val="8"/>
        </w:rPr>
        <w:t xml:space="preserve"> </w:t>
      </w:r>
      <w:r>
        <w:rPr>
          <w:color w:val="5E5D5E"/>
        </w:rPr>
        <w:t>that</w:t>
      </w:r>
      <w:r>
        <w:rPr>
          <w:color w:val="5E5D5E"/>
          <w:spacing w:val="8"/>
        </w:rPr>
        <w:t xml:space="preserve"> </w:t>
      </w:r>
      <w:r>
        <w:rPr>
          <w:color w:val="5E5D5E"/>
        </w:rPr>
        <w:t>regulations</w:t>
      </w:r>
      <w:r>
        <w:rPr>
          <w:color w:val="5E5D5E"/>
          <w:spacing w:val="8"/>
        </w:rPr>
        <w:t xml:space="preserve"> </w:t>
      </w:r>
      <w:r>
        <w:rPr>
          <w:color w:val="5E5D5E"/>
          <w:spacing w:val="-1"/>
        </w:rPr>
        <w:t>impose</w:t>
      </w:r>
      <w:r>
        <w:rPr>
          <w:color w:val="5E5D5E"/>
          <w:spacing w:val="8"/>
        </w:rPr>
        <w:t xml:space="preserve"> </w:t>
      </w:r>
      <w:r>
        <w:rPr>
          <w:color w:val="5E5D5E"/>
          <w:spacing w:val="-1"/>
        </w:rPr>
        <w:t>on</w:t>
      </w:r>
      <w:r>
        <w:rPr>
          <w:color w:val="5E5D5E"/>
          <w:spacing w:val="8"/>
        </w:rPr>
        <w:t xml:space="preserve"> </w:t>
      </w:r>
      <w:r>
        <w:rPr>
          <w:color w:val="5E5D5E"/>
          <w:spacing w:val="-1"/>
        </w:rPr>
        <w:t>businesses,</w:t>
      </w:r>
      <w:r>
        <w:rPr>
          <w:color w:val="5E5D5E"/>
          <w:spacing w:val="8"/>
        </w:rPr>
        <w:t xml:space="preserve"> </w:t>
      </w:r>
      <w:r>
        <w:rPr>
          <w:color w:val="5E5D5E"/>
          <w:spacing w:val="-1"/>
        </w:rPr>
        <w:t>including</w:t>
      </w:r>
      <w:r>
        <w:rPr>
          <w:color w:val="5E5D5E"/>
          <w:spacing w:val="8"/>
        </w:rPr>
        <w:t xml:space="preserve"> </w:t>
      </w:r>
      <w:r>
        <w:rPr>
          <w:color w:val="5E5D5E"/>
          <w:spacing w:val="-1"/>
        </w:rPr>
        <w:t>direct</w:t>
      </w:r>
      <w:r>
        <w:rPr>
          <w:color w:val="5E5D5E"/>
          <w:spacing w:val="27"/>
        </w:rPr>
        <w:t xml:space="preserve"> </w:t>
      </w:r>
      <w:r>
        <w:rPr>
          <w:color w:val="5E5D5E"/>
        </w:rPr>
        <w:t>compliance</w:t>
      </w:r>
      <w:r>
        <w:rPr>
          <w:color w:val="5E5D5E"/>
          <w:spacing w:val="12"/>
        </w:rPr>
        <w:t xml:space="preserve"> </w:t>
      </w:r>
      <w:r>
        <w:rPr>
          <w:color w:val="5E5D5E"/>
        </w:rPr>
        <w:t>costs</w:t>
      </w:r>
      <w:r>
        <w:rPr>
          <w:color w:val="5E5D5E"/>
          <w:spacing w:val="13"/>
        </w:rPr>
        <w:t xml:space="preserve"> </w:t>
      </w:r>
      <w:r>
        <w:rPr>
          <w:color w:val="5E5D5E"/>
          <w:spacing w:val="-1"/>
        </w:rPr>
        <w:t>and</w:t>
      </w:r>
      <w:r>
        <w:rPr>
          <w:color w:val="5E5D5E"/>
          <w:spacing w:val="13"/>
        </w:rPr>
        <w:t xml:space="preserve"> </w:t>
      </w:r>
      <w:r>
        <w:rPr>
          <w:color w:val="5E5D5E"/>
          <w:spacing w:val="-1"/>
        </w:rPr>
        <w:t>delay</w:t>
      </w:r>
      <w:r>
        <w:rPr>
          <w:color w:val="5E5D5E"/>
          <w:spacing w:val="12"/>
        </w:rPr>
        <w:t xml:space="preserve"> </w:t>
      </w:r>
      <w:r>
        <w:rPr>
          <w:color w:val="5E5D5E"/>
          <w:spacing w:val="-1"/>
        </w:rPr>
        <w:t>costs.</w:t>
      </w:r>
      <w:r>
        <w:rPr>
          <w:rFonts w:cs="Arial"/>
          <w:b/>
          <w:bCs/>
          <w:color w:val="5E5D5E"/>
          <w:spacing w:val="-1"/>
          <w:position w:val="7"/>
          <w:sz w:val="11"/>
          <w:szCs w:val="11"/>
        </w:rPr>
        <w:t>241</w:t>
      </w:r>
      <w:r>
        <w:rPr>
          <w:rFonts w:cs="Arial"/>
          <w:b/>
          <w:bCs/>
          <w:color w:val="5E5D5E"/>
          <w:spacing w:val="3"/>
          <w:position w:val="7"/>
          <w:sz w:val="11"/>
          <w:szCs w:val="11"/>
        </w:rPr>
        <w:t xml:space="preserve"> </w:t>
      </w:r>
      <w:r>
        <w:rPr>
          <w:color w:val="5E5D5E"/>
        </w:rPr>
        <w:t>The</w:t>
      </w:r>
      <w:r>
        <w:rPr>
          <w:color w:val="5E5D5E"/>
          <w:spacing w:val="13"/>
        </w:rPr>
        <w:t xml:space="preserve"> </w:t>
      </w:r>
      <w:r>
        <w:rPr>
          <w:color w:val="5E5D5E"/>
        </w:rPr>
        <w:t>former</w:t>
      </w:r>
      <w:r>
        <w:rPr>
          <w:color w:val="5E5D5E"/>
          <w:spacing w:val="11"/>
        </w:rPr>
        <w:t xml:space="preserve"> </w:t>
      </w:r>
      <w:r>
        <w:rPr>
          <w:color w:val="5E5D5E"/>
          <w:spacing w:val="-1"/>
        </w:rPr>
        <w:t>encompasses</w:t>
      </w:r>
      <w:r>
        <w:rPr>
          <w:color w:val="5E5D5E"/>
          <w:spacing w:val="13"/>
        </w:rPr>
        <w:t xml:space="preserve"> </w:t>
      </w:r>
      <w:r>
        <w:rPr>
          <w:color w:val="5E5D5E"/>
          <w:spacing w:val="-1"/>
        </w:rPr>
        <w:t>both</w:t>
      </w:r>
      <w:r>
        <w:rPr>
          <w:color w:val="5E5D5E"/>
          <w:spacing w:val="13"/>
        </w:rPr>
        <w:t xml:space="preserve"> </w:t>
      </w:r>
      <w:r>
        <w:rPr>
          <w:color w:val="5E5D5E"/>
          <w:spacing w:val="-1"/>
        </w:rPr>
        <w:t>administrative</w:t>
      </w:r>
      <w:r>
        <w:rPr>
          <w:color w:val="5E5D5E"/>
          <w:spacing w:val="12"/>
        </w:rPr>
        <w:t xml:space="preserve"> </w:t>
      </w:r>
      <w:r>
        <w:rPr>
          <w:color w:val="5E5D5E"/>
        </w:rPr>
        <w:t>costs</w:t>
      </w:r>
      <w:r>
        <w:rPr>
          <w:color w:val="5E5D5E"/>
          <w:spacing w:val="35"/>
          <w:w w:val="99"/>
        </w:rPr>
        <w:t xml:space="preserve"> </w:t>
      </w:r>
      <w:r>
        <w:rPr>
          <w:color w:val="5E5D5E"/>
          <w:spacing w:val="-1"/>
        </w:rPr>
        <w:t>of</w:t>
      </w:r>
      <w:r>
        <w:rPr>
          <w:color w:val="5E5D5E"/>
          <w:spacing w:val="47"/>
        </w:rPr>
        <w:t xml:space="preserve"> </w:t>
      </w:r>
      <w:r>
        <w:rPr>
          <w:color w:val="5E5D5E"/>
        </w:rPr>
        <w:t>compliance</w:t>
      </w:r>
      <w:r>
        <w:rPr>
          <w:color w:val="5E5D5E"/>
          <w:spacing w:val="48"/>
        </w:rPr>
        <w:t xml:space="preserve"> </w:t>
      </w:r>
      <w:r>
        <w:rPr>
          <w:color w:val="5E5D5E"/>
          <w:spacing w:val="-1"/>
        </w:rPr>
        <w:t>and</w:t>
      </w:r>
      <w:r>
        <w:rPr>
          <w:color w:val="5E5D5E"/>
          <w:spacing w:val="48"/>
        </w:rPr>
        <w:t xml:space="preserve"> </w:t>
      </w:r>
      <w:r>
        <w:rPr>
          <w:color w:val="5E5D5E"/>
        </w:rPr>
        <w:t>substantive</w:t>
      </w:r>
      <w:r>
        <w:rPr>
          <w:color w:val="5E5D5E"/>
          <w:spacing w:val="48"/>
        </w:rPr>
        <w:t xml:space="preserve"> </w:t>
      </w:r>
      <w:r>
        <w:rPr>
          <w:color w:val="5E5D5E"/>
        </w:rPr>
        <w:t>costs</w:t>
      </w:r>
      <w:r>
        <w:rPr>
          <w:color w:val="5E5D5E"/>
          <w:spacing w:val="48"/>
        </w:rPr>
        <w:t xml:space="preserve"> </w:t>
      </w:r>
      <w:r>
        <w:rPr>
          <w:color w:val="5E5D5E"/>
          <w:spacing w:val="-1"/>
        </w:rPr>
        <w:t>arising</w:t>
      </w:r>
      <w:r>
        <w:rPr>
          <w:color w:val="5E5D5E"/>
          <w:spacing w:val="48"/>
        </w:rPr>
        <w:t xml:space="preserve"> </w:t>
      </w:r>
      <w:r>
        <w:rPr>
          <w:color w:val="5E5D5E"/>
        </w:rPr>
        <w:t>from</w:t>
      </w:r>
      <w:r>
        <w:rPr>
          <w:color w:val="5E5D5E"/>
          <w:spacing w:val="48"/>
        </w:rPr>
        <w:t xml:space="preserve"> </w:t>
      </w:r>
      <w:r>
        <w:rPr>
          <w:color w:val="5E5D5E"/>
          <w:spacing w:val="-1"/>
        </w:rPr>
        <w:t>enforced</w:t>
      </w:r>
      <w:r>
        <w:rPr>
          <w:color w:val="5E5D5E"/>
          <w:spacing w:val="48"/>
        </w:rPr>
        <w:t xml:space="preserve"> </w:t>
      </w:r>
      <w:r>
        <w:rPr>
          <w:color w:val="5E5D5E"/>
        </w:rPr>
        <w:t>changes</w:t>
      </w:r>
      <w:r>
        <w:rPr>
          <w:color w:val="5E5D5E"/>
          <w:spacing w:val="48"/>
        </w:rPr>
        <w:t xml:space="preserve"> </w:t>
      </w:r>
      <w:r>
        <w:rPr>
          <w:color w:val="5E5D5E"/>
        </w:rPr>
        <w:t>to</w:t>
      </w:r>
      <w:r>
        <w:rPr>
          <w:color w:val="5E5D5E"/>
          <w:spacing w:val="48"/>
        </w:rPr>
        <w:t xml:space="preserve"> </w:t>
      </w:r>
      <w:r>
        <w:rPr>
          <w:color w:val="5E5D5E"/>
        </w:rPr>
        <w:t>the</w:t>
      </w:r>
      <w:r>
        <w:rPr>
          <w:color w:val="5E5D5E"/>
          <w:spacing w:val="47"/>
        </w:rPr>
        <w:t xml:space="preserve"> </w:t>
      </w:r>
      <w:r>
        <w:rPr>
          <w:color w:val="5E5D5E"/>
          <w:spacing w:val="-1"/>
        </w:rPr>
        <w:t>business’</w:t>
      </w:r>
      <w:r>
        <w:rPr>
          <w:color w:val="5E5D5E"/>
          <w:spacing w:val="24"/>
        </w:rPr>
        <w:t xml:space="preserve"> </w:t>
      </w:r>
      <w:r>
        <w:rPr>
          <w:color w:val="5E5D5E"/>
          <w:spacing w:val="-1"/>
        </w:rPr>
        <w:t>processes.</w:t>
      </w:r>
      <w:r>
        <w:rPr>
          <w:color w:val="5E5D5E"/>
          <w:spacing w:val="-7"/>
        </w:rPr>
        <w:t xml:space="preserve"> </w:t>
      </w:r>
      <w:r>
        <w:rPr>
          <w:color w:val="5E5D5E"/>
          <w:spacing w:val="-1"/>
        </w:rPr>
        <w:t>Delay</w:t>
      </w:r>
      <w:r>
        <w:rPr>
          <w:color w:val="5E5D5E"/>
          <w:spacing w:val="-6"/>
        </w:rPr>
        <w:t xml:space="preserve"> </w:t>
      </w:r>
      <w:r>
        <w:rPr>
          <w:color w:val="5E5D5E"/>
        </w:rPr>
        <w:t>costs,</w:t>
      </w:r>
      <w:r>
        <w:rPr>
          <w:color w:val="5E5D5E"/>
          <w:spacing w:val="-7"/>
        </w:rPr>
        <w:t xml:space="preserve"> </w:t>
      </w:r>
      <w:r>
        <w:rPr>
          <w:color w:val="5E5D5E"/>
          <w:spacing w:val="-1"/>
        </w:rPr>
        <w:t>on</w:t>
      </w:r>
      <w:r>
        <w:rPr>
          <w:color w:val="5E5D5E"/>
          <w:spacing w:val="-6"/>
        </w:rPr>
        <w:t xml:space="preserve"> </w:t>
      </w:r>
      <w:r>
        <w:rPr>
          <w:color w:val="5E5D5E"/>
        </w:rPr>
        <w:t>the</w:t>
      </w:r>
      <w:r>
        <w:rPr>
          <w:color w:val="5E5D5E"/>
          <w:spacing w:val="-7"/>
        </w:rPr>
        <w:t xml:space="preserve"> </w:t>
      </w:r>
      <w:r>
        <w:rPr>
          <w:color w:val="5E5D5E"/>
          <w:spacing w:val="-1"/>
        </w:rPr>
        <w:t>other</w:t>
      </w:r>
      <w:r>
        <w:rPr>
          <w:color w:val="5E5D5E"/>
          <w:spacing w:val="-6"/>
        </w:rPr>
        <w:t xml:space="preserve"> </w:t>
      </w:r>
      <w:r>
        <w:rPr>
          <w:color w:val="5E5D5E"/>
          <w:spacing w:val="-1"/>
        </w:rPr>
        <w:t>hand,</w:t>
      </w:r>
      <w:r>
        <w:rPr>
          <w:color w:val="5E5D5E"/>
          <w:spacing w:val="-7"/>
        </w:rPr>
        <w:t xml:space="preserve"> </w:t>
      </w:r>
      <w:r>
        <w:rPr>
          <w:color w:val="5E5D5E"/>
        </w:rPr>
        <w:t>relate</w:t>
      </w:r>
      <w:r>
        <w:rPr>
          <w:color w:val="5E5D5E"/>
          <w:spacing w:val="-6"/>
        </w:rPr>
        <w:t xml:space="preserve"> </w:t>
      </w:r>
      <w:r>
        <w:rPr>
          <w:color w:val="5E5D5E"/>
        </w:rPr>
        <w:t>to</w:t>
      </w:r>
      <w:r>
        <w:rPr>
          <w:color w:val="5E5D5E"/>
          <w:spacing w:val="-6"/>
        </w:rPr>
        <w:t xml:space="preserve"> </w:t>
      </w:r>
      <w:r>
        <w:rPr>
          <w:color w:val="5E5D5E"/>
          <w:spacing w:val="-1"/>
        </w:rPr>
        <w:t>expenses</w:t>
      </w:r>
      <w:r>
        <w:rPr>
          <w:color w:val="5E5D5E"/>
          <w:spacing w:val="-7"/>
        </w:rPr>
        <w:t xml:space="preserve"> </w:t>
      </w:r>
      <w:r>
        <w:rPr>
          <w:color w:val="5E5D5E"/>
          <w:spacing w:val="-1"/>
        </w:rPr>
        <w:t>incurred</w:t>
      </w:r>
      <w:r>
        <w:rPr>
          <w:color w:val="5E5D5E"/>
          <w:spacing w:val="-6"/>
        </w:rPr>
        <w:t xml:space="preserve"> </w:t>
      </w:r>
      <w:r>
        <w:rPr>
          <w:color w:val="5E5D5E"/>
          <w:spacing w:val="-1"/>
        </w:rPr>
        <w:t>by</w:t>
      </w:r>
      <w:r>
        <w:rPr>
          <w:color w:val="5E5D5E"/>
          <w:spacing w:val="-7"/>
        </w:rPr>
        <w:t xml:space="preserve"> </w:t>
      </w:r>
      <w:r>
        <w:rPr>
          <w:color w:val="5E5D5E"/>
          <w:spacing w:val="-1"/>
        </w:rPr>
        <w:t>businesses</w:t>
      </w:r>
      <w:r>
        <w:rPr>
          <w:color w:val="5E5D5E"/>
          <w:spacing w:val="-6"/>
        </w:rPr>
        <w:t xml:space="preserve"> </w:t>
      </w:r>
      <w:r>
        <w:rPr>
          <w:color w:val="5E5D5E"/>
          <w:spacing w:val="-1"/>
        </w:rPr>
        <w:t>as</w:t>
      </w:r>
      <w:r>
        <w:rPr>
          <w:color w:val="5E5D5E"/>
          <w:spacing w:val="-7"/>
        </w:rPr>
        <w:t xml:space="preserve"> </w:t>
      </w:r>
      <w:r>
        <w:rPr>
          <w:color w:val="5E5D5E"/>
        </w:rPr>
        <w:t>a</w:t>
      </w:r>
      <w:r>
        <w:rPr>
          <w:color w:val="5E5D5E"/>
          <w:spacing w:val="21"/>
        </w:rPr>
        <w:t xml:space="preserve"> </w:t>
      </w:r>
      <w:r>
        <w:rPr>
          <w:color w:val="5E5D5E"/>
        </w:rPr>
        <w:t>result</w:t>
      </w:r>
      <w:r>
        <w:rPr>
          <w:color w:val="5E5D5E"/>
          <w:spacing w:val="-2"/>
        </w:rPr>
        <w:t xml:space="preserve"> </w:t>
      </w:r>
      <w:r>
        <w:rPr>
          <w:color w:val="5E5D5E"/>
          <w:spacing w:val="-1"/>
        </w:rPr>
        <w:t>of</w:t>
      </w:r>
      <w:r>
        <w:rPr>
          <w:color w:val="5E5D5E"/>
        </w:rPr>
        <w:t xml:space="preserve"> </w:t>
      </w:r>
      <w:r>
        <w:rPr>
          <w:color w:val="5E5D5E"/>
          <w:spacing w:val="-1"/>
        </w:rPr>
        <w:t>delays</w:t>
      </w:r>
      <w:r>
        <w:rPr>
          <w:color w:val="5E5D5E"/>
        </w:rPr>
        <w:t xml:space="preserve"> </w:t>
      </w:r>
      <w:r>
        <w:rPr>
          <w:color w:val="5E5D5E"/>
          <w:spacing w:val="-1"/>
        </w:rPr>
        <w:t xml:space="preserve">in </w:t>
      </w:r>
      <w:r>
        <w:rPr>
          <w:color w:val="5E5D5E"/>
        </w:rPr>
        <w:t>the</w:t>
      </w:r>
      <w:r>
        <w:rPr>
          <w:color w:val="5E5D5E"/>
          <w:spacing w:val="-1"/>
        </w:rPr>
        <w:t xml:space="preserve"> application</w:t>
      </w:r>
      <w:r>
        <w:rPr>
          <w:color w:val="5E5D5E"/>
        </w:rPr>
        <w:t xml:space="preserve"> </w:t>
      </w:r>
      <w:r>
        <w:rPr>
          <w:color w:val="5E5D5E"/>
          <w:spacing w:val="-1"/>
        </w:rPr>
        <w:t>and approval</w:t>
      </w:r>
      <w:r>
        <w:rPr>
          <w:color w:val="5E5D5E"/>
        </w:rPr>
        <w:t xml:space="preserve"> </w:t>
      </w:r>
      <w:r>
        <w:rPr>
          <w:color w:val="5E5D5E"/>
          <w:spacing w:val="-1"/>
        </w:rPr>
        <w:t>of</w:t>
      </w:r>
      <w:r>
        <w:rPr>
          <w:color w:val="5E5D5E"/>
        </w:rPr>
        <w:t xml:space="preserve"> </w:t>
      </w:r>
      <w:r>
        <w:rPr>
          <w:color w:val="5E5D5E"/>
          <w:spacing w:val="-1"/>
        </w:rPr>
        <w:t>licences and</w:t>
      </w:r>
      <w:r>
        <w:rPr>
          <w:color w:val="5E5D5E"/>
        </w:rPr>
        <w:t xml:space="preserve"> </w:t>
      </w:r>
      <w:r>
        <w:rPr>
          <w:color w:val="5E5D5E"/>
          <w:spacing w:val="-1"/>
        </w:rPr>
        <w:t>permits.</w:t>
      </w:r>
    </w:p>
    <w:p w:rsidR="002F76B6" w:rsidRDefault="002F76B6">
      <w:pPr>
        <w:spacing w:before="3" w:line="120" w:lineRule="exact"/>
        <w:rPr>
          <w:sz w:val="12"/>
          <w:szCs w:val="12"/>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ind w:left="117"/>
        <w:rPr>
          <w:rFonts w:ascii="Arial" w:eastAsia="Arial" w:hAnsi="Arial" w:cs="Arial"/>
          <w:sz w:val="16"/>
          <w:szCs w:val="16"/>
        </w:rPr>
      </w:pPr>
      <w:r>
        <w:rPr>
          <w:noProof/>
          <w:lang w:val="en-AU" w:eastAsia="en-AU"/>
        </w:rPr>
        <mc:AlternateContent>
          <mc:Choice Requires="wpg">
            <w:drawing>
              <wp:anchor distT="0" distB="0" distL="114300" distR="114300" simplePos="0" relativeHeight="251885056" behindDoc="1" locked="0" layoutInCell="1" allowOverlap="1" wp14:anchorId="22C2E978" wp14:editId="2A835C8A">
                <wp:simplePos x="0" y="0"/>
                <wp:positionH relativeFrom="page">
                  <wp:posOffset>899795</wp:posOffset>
                </wp:positionH>
                <wp:positionV relativeFrom="paragraph">
                  <wp:posOffset>-12700</wp:posOffset>
                </wp:positionV>
                <wp:extent cx="5039995" cy="1270"/>
                <wp:effectExtent l="13970" t="6350" r="13335" b="11430"/>
                <wp:wrapNone/>
                <wp:docPr id="26" name="Group 24"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27" name="Freeform 25"/>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489D5" id="Group 24" o:spid="_x0000_s1026" alt="Title: Foot note divider line" style="position:absolute;margin-left:70.85pt;margin-top:-1pt;width:396.85pt;height:.1pt;z-index:-251431424;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NqdgMAAAMIAAAOAAAAZHJzL2Uyb0RvYy54bWykVW2P2zYM/j5g/0HQxw05v8RJLsb5ii4v&#10;hwHdVqDZD1Bs2RZmS56kxLkV/e+jKDvnS1e06PJBkUyKfPiQIh/eXNqGnLk2QsmMRnchJVzmqhCy&#10;yuifh/3snhJjmSxYoyTP6DM39M3jjz889F3KY1WrpuCagBFp0r7LaG1tlwaByWveMnOnOi5BWCrd&#10;MgtHXQWFZj1Yb5sgDsNl0CtddFrl3Bj4uvVC+oj2y5Ln9o+yNNySJqOAzeKqcT26NXh8YGmlWVeL&#10;fIDBvgNFy4QEp1dTW2YZOWnxmalW5FoZVdq7XLWBKkuRc4wBoonCm2ietDp1GEuV9lV3pQmoveHp&#10;u83mv5/fayKKjMZLSiRrIUfolsQJ0CVsAx/2SlkileWkEGfhEtYIyR13fVelYOJJdx+699oTANt3&#10;Kv/LgDi4lbtz5ZXJsf9NFWCdnaxC7i6lbp0JYIVcMEXP1xTxiyU5fFyE8/V6vaAkB1kUr4YM5jWk&#10;2V2KkmhFCchm8VW0G+6u1nOQuYuxwx6w1HtElAMqFxJUonkh2/w/sj/UrOOYQ+OYGskGIJ7svebc&#10;lTeJF55QVBvZNFMqJxIH0gDjXyXxcz5GJr/EBkvzk7FPXGEu2Pmdsf6RFLDDDBcD9AM8qLJt4L38&#10;PCMhca5wGR7VVS0a1X4KyCEkPUHXg9HRVjwqoa31fJH8p635qOZsxRNbkM1qRMjqEXR+kQNq2BHm&#10;mlKItdYp48rlANjGIgMLoOQi/IIu+L7V9XcGFxq6zW2f0ZRAnzl6SjpmHTLnwm1Jn1Gkwn1o1Zkf&#10;FIrsTfWDkxdpI6daPokTVF4MN5wDrPGrU4d1klmp9qJpMAuNdFDm0WqB3BjViMIJHRqjq+Om0eTM&#10;XAcNl9tf8F2BsVdq0KlkgcZqzordsLdMNH4P+g1yC+U3UOAKEVvkx3W43t3v7pNZEi93syTcbmdv&#10;95tkttwDpO18u9lso08OWpSktSgKLh26sV1Hybe90GFw+EZ7bdivongV7B5/Q6eYqAWvYSDJEMv4&#10;j9FBS/EP1PeToyqe4bFq5ecPzEvY1Er/Q0kPsyej5u8T05yS5lcJ/WYdJYkbVnhIFitoZURPJcep&#10;hMkcTGXUUihwt91YP+BOnRZVDZ4iTKtUb6HTlsI9Z8TnUQ0HaHm4w0mDsQxT0Y2y6Rm1Xmb3478A&#10;AAD//wMAUEsDBBQABgAIAAAAIQCZEd854AAAAAkBAAAPAAAAZHJzL2Rvd25yZXYueG1sTI/NTsMw&#10;EITvSLyDtUjcWsf9gRLiVFUFnCokWiTEzY23SdR4HcVukr49ywmOM/tpdiZbj64RPXah9qRBTRMQ&#10;SIW3NZUaPg+vkxWIEA1Z03hCDVcMsM5vbzKTWj/QB/b7WAoOoZAaDVWMbSplKCp0Jkx9i8S3k++c&#10;iSy7UtrODBzuGjlLkgfpTE38oTItbisszvuL0/A2mGEzVy/97nzaXr8Py/evnUKt7+/GzTOIiGP8&#10;g+G3PleHnDsd/YVsEA3rhXpkVMNkxpsYeJovFyCObKgVyDyT/xfkPwAAAP//AwBQSwECLQAUAAYA&#10;CAAAACEAtoM4kv4AAADhAQAAEwAAAAAAAAAAAAAAAAAAAAAAW0NvbnRlbnRfVHlwZXNdLnhtbFBL&#10;AQItABQABgAIAAAAIQA4/SH/1gAAAJQBAAALAAAAAAAAAAAAAAAAAC8BAABfcmVscy8ucmVsc1BL&#10;AQItABQABgAIAAAAIQAwZONqdgMAAAMIAAAOAAAAAAAAAAAAAAAAAC4CAABkcnMvZTJvRG9jLnht&#10;bFBLAQItABQABgAIAAAAIQCZEd854AAAAAkBAAAPAAAAAAAAAAAAAAAAANAFAABkcnMvZG93bnJl&#10;di54bWxQSwUGAAAAAAQABADzAAAA3QYAAAAA&#10;">
                <v:shape id="Freeform 25"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958IA&#10;AADbAAAADwAAAGRycy9kb3ducmV2LnhtbESP0YrCMBRE3wX/IVzBN03XB1eqURZFERQWqx9wSe62&#10;ZZub2sRa/XqzsODjMDNnmMWqs5VoqfGlYwUf4wQEsXam5FzB5bwdzUD4gGywckwKHuRhtez3Fpga&#10;d+cTtVnIRYSwT1FBEUKdSul1QRb92NXE0ftxjcUQZZNL0+A9wm0lJ0kylRZLjgsF1rQuSP9mN6tg&#10;p/elDke5nR7sjNeba/usLt9KDQfd1xxEoC68w//tvVEw+YS/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L3nwgAAANsAAAAPAAAAAAAAAAAAAAAAAJgCAABkcnMvZG93&#10;bnJldi54bWxQSwUGAAAAAAQABAD1AAAAhwMAAAAA&#10;" path="m,l7937,e" filled="f" strokecolor="#006db0" strokeweight=".25pt">
                  <v:path arrowok="t" o:connecttype="custom" o:connectlocs="0,0;7937,0" o:connectangles="0,0"/>
                </v:shape>
                <w10:wrap anchorx="page"/>
              </v:group>
            </w:pict>
          </mc:Fallback>
        </mc:AlternateContent>
      </w:r>
      <w:r>
        <w:rPr>
          <w:rFonts w:ascii="Arial" w:eastAsia="Arial" w:hAnsi="Arial" w:cs="Arial"/>
          <w:b/>
          <w:bCs/>
          <w:color w:val="5E5D5E"/>
          <w:position w:val="5"/>
          <w:sz w:val="9"/>
          <w:szCs w:val="9"/>
        </w:rPr>
        <w:t>239</w:t>
      </w:r>
      <w:r>
        <w:rPr>
          <w:rFonts w:ascii="Arial" w:eastAsia="Arial" w:hAnsi="Arial" w:cs="Arial"/>
          <w:b/>
          <w:bCs/>
          <w:color w:val="5E5D5E"/>
          <w:spacing w:val="17"/>
          <w:position w:val="5"/>
          <w:sz w:val="9"/>
          <w:szCs w:val="9"/>
        </w:rPr>
        <w:t xml:space="preserve"> </w:t>
      </w:r>
      <w:r>
        <w:rPr>
          <w:rFonts w:ascii="Arial" w:eastAsia="Arial" w:hAnsi="Arial" w:cs="Arial"/>
          <w:color w:val="5E5D5E"/>
          <w:sz w:val="16"/>
          <w:szCs w:val="16"/>
        </w:rPr>
        <w:t>According</w:t>
      </w:r>
      <w:r>
        <w:rPr>
          <w:rFonts w:ascii="Arial" w:eastAsia="Arial" w:hAnsi="Arial" w:cs="Arial"/>
          <w:color w:val="5E5D5E"/>
          <w:spacing w:val="-1"/>
          <w:sz w:val="16"/>
          <w:szCs w:val="16"/>
        </w:rPr>
        <w:t xml:space="preserve"> </w:t>
      </w:r>
      <w:r>
        <w:rPr>
          <w:rFonts w:ascii="Arial" w:eastAsia="Arial" w:hAnsi="Arial" w:cs="Arial"/>
          <w:color w:val="5E5D5E"/>
          <w:sz w:val="16"/>
          <w:szCs w:val="16"/>
        </w:rPr>
        <w:t>to the</w:t>
      </w:r>
      <w:r>
        <w:rPr>
          <w:rFonts w:ascii="Arial" w:eastAsia="Arial" w:hAnsi="Arial" w:cs="Arial"/>
          <w:color w:val="5E5D5E"/>
          <w:spacing w:val="-9"/>
          <w:sz w:val="16"/>
          <w:szCs w:val="16"/>
        </w:rPr>
        <w:t xml:space="preserve"> </w:t>
      </w:r>
      <w:r>
        <w:rPr>
          <w:rFonts w:ascii="Arial" w:eastAsia="Arial" w:hAnsi="Arial" w:cs="Arial"/>
          <w:color w:val="5E5D5E"/>
          <w:sz w:val="16"/>
          <w:szCs w:val="16"/>
        </w:rPr>
        <w:t>Australian</w:t>
      </w:r>
      <w:r>
        <w:rPr>
          <w:rFonts w:ascii="Arial" w:eastAsia="Arial" w:hAnsi="Arial" w:cs="Arial"/>
          <w:color w:val="5E5D5E"/>
          <w:spacing w:val="-1"/>
          <w:sz w:val="16"/>
          <w:szCs w:val="16"/>
        </w:rPr>
        <w:t xml:space="preserve"> Government’s</w:t>
      </w:r>
      <w:r>
        <w:rPr>
          <w:rFonts w:ascii="Arial" w:eastAsia="Arial" w:hAnsi="Arial" w:cs="Arial"/>
          <w:color w:val="5E5D5E"/>
          <w:spacing w:val="1"/>
          <w:sz w:val="16"/>
          <w:szCs w:val="16"/>
        </w:rPr>
        <w:t xml:space="preserve"> </w:t>
      </w:r>
      <w:r>
        <w:rPr>
          <w:rFonts w:ascii="Arial" w:eastAsia="Arial" w:hAnsi="Arial" w:cs="Arial"/>
          <w:color w:val="5E5D5E"/>
          <w:spacing w:val="-1"/>
          <w:sz w:val="16"/>
          <w:szCs w:val="16"/>
        </w:rPr>
        <w:t>Regulatory</w:t>
      </w:r>
      <w:r>
        <w:rPr>
          <w:rFonts w:ascii="Arial" w:eastAsia="Arial" w:hAnsi="Arial" w:cs="Arial"/>
          <w:color w:val="5E5D5E"/>
          <w:sz w:val="16"/>
          <w:szCs w:val="16"/>
        </w:rPr>
        <w:t xml:space="preserve"> Burden</w:t>
      </w:r>
      <w:r>
        <w:rPr>
          <w:rFonts w:ascii="Arial" w:eastAsia="Arial" w:hAnsi="Arial" w:cs="Arial"/>
          <w:color w:val="5E5D5E"/>
          <w:spacing w:val="-1"/>
          <w:sz w:val="16"/>
          <w:szCs w:val="16"/>
        </w:rPr>
        <w:t xml:space="preserve"> Measurement</w:t>
      </w:r>
      <w:r>
        <w:rPr>
          <w:rFonts w:ascii="Arial" w:eastAsia="Arial" w:hAnsi="Arial" w:cs="Arial"/>
          <w:color w:val="5E5D5E"/>
          <w:spacing w:val="1"/>
          <w:sz w:val="16"/>
          <w:szCs w:val="16"/>
        </w:rPr>
        <w:t xml:space="preserve"> </w:t>
      </w:r>
      <w:r>
        <w:rPr>
          <w:rFonts w:ascii="Arial" w:eastAsia="Arial" w:hAnsi="Arial" w:cs="Arial"/>
          <w:color w:val="5E5D5E"/>
          <w:sz w:val="16"/>
          <w:szCs w:val="16"/>
        </w:rPr>
        <w:t>framework.</w:t>
      </w:r>
    </w:p>
    <w:p w:rsidR="002F76B6" w:rsidRDefault="00F32A52">
      <w:pPr>
        <w:spacing w:before="8"/>
        <w:ind w:left="117"/>
        <w:rPr>
          <w:rFonts w:ascii="Arial" w:eastAsia="Arial" w:hAnsi="Arial" w:cs="Arial"/>
          <w:sz w:val="16"/>
          <w:szCs w:val="16"/>
        </w:rPr>
      </w:pPr>
      <w:r>
        <w:rPr>
          <w:rFonts w:ascii="Arial"/>
          <w:b/>
          <w:color w:val="5E5D5E"/>
          <w:position w:val="5"/>
          <w:sz w:val="9"/>
        </w:rPr>
        <w:t>240</w:t>
      </w:r>
      <w:r>
        <w:rPr>
          <w:rFonts w:ascii="Arial"/>
          <w:b/>
          <w:color w:val="5E5D5E"/>
          <w:spacing w:val="17"/>
          <w:position w:val="5"/>
          <w:sz w:val="9"/>
        </w:rPr>
        <w:t xml:space="preserve"> </w:t>
      </w:r>
      <w:r>
        <w:rPr>
          <w:rFonts w:ascii="Arial"/>
          <w:i/>
          <w:color w:val="5E5D5E"/>
          <w:spacing w:val="-1"/>
          <w:sz w:val="16"/>
        </w:rPr>
        <w:t>Competition</w:t>
      </w:r>
      <w:r>
        <w:rPr>
          <w:rFonts w:ascii="Arial"/>
          <w:i/>
          <w:color w:val="5E5D5E"/>
          <w:sz w:val="16"/>
        </w:rPr>
        <w:t xml:space="preserve"> Policy </w:t>
      </w:r>
      <w:r>
        <w:rPr>
          <w:rFonts w:ascii="Arial"/>
          <w:i/>
          <w:color w:val="5E5D5E"/>
          <w:spacing w:val="-1"/>
          <w:sz w:val="16"/>
        </w:rPr>
        <w:t>Review</w:t>
      </w:r>
      <w:r>
        <w:rPr>
          <w:rFonts w:ascii="Arial"/>
          <w:i/>
          <w:color w:val="5E5D5E"/>
          <w:sz w:val="16"/>
        </w:rPr>
        <w:t xml:space="preserve"> </w:t>
      </w:r>
      <w:r>
        <w:rPr>
          <w:rFonts w:ascii="Arial"/>
          <w:color w:val="5E5D5E"/>
          <w:sz w:val="16"/>
        </w:rPr>
        <w:t>(2015) Final</w:t>
      </w:r>
      <w:r>
        <w:rPr>
          <w:rFonts w:ascii="Arial"/>
          <w:color w:val="5E5D5E"/>
          <w:spacing w:val="-1"/>
          <w:sz w:val="16"/>
        </w:rPr>
        <w:t xml:space="preserve"> Report,</w:t>
      </w:r>
      <w:r>
        <w:rPr>
          <w:rFonts w:ascii="Arial"/>
          <w:color w:val="5E5D5E"/>
          <w:sz w:val="16"/>
        </w:rPr>
        <w:t xml:space="preserve"> </w:t>
      </w:r>
      <w:r>
        <w:rPr>
          <w:rFonts w:ascii="Arial"/>
          <w:color w:val="5E5D5E"/>
          <w:spacing w:val="-1"/>
          <w:sz w:val="16"/>
        </w:rPr>
        <w:t>p.</w:t>
      </w:r>
      <w:r>
        <w:rPr>
          <w:rFonts w:ascii="Arial"/>
          <w:color w:val="5E5D5E"/>
          <w:spacing w:val="1"/>
          <w:sz w:val="16"/>
        </w:rPr>
        <w:t xml:space="preserve"> </w:t>
      </w:r>
      <w:r>
        <w:rPr>
          <w:rFonts w:ascii="Arial"/>
          <w:color w:val="5E5D5E"/>
          <w:sz w:val="16"/>
        </w:rPr>
        <w:t>5</w:t>
      </w:r>
    </w:p>
    <w:p w:rsidR="002F76B6" w:rsidRDefault="00F32A52">
      <w:pPr>
        <w:spacing w:before="8" w:line="250" w:lineRule="auto"/>
        <w:ind w:left="315" w:right="871" w:hanging="199"/>
        <w:rPr>
          <w:rFonts w:ascii="Arial" w:eastAsia="Arial" w:hAnsi="Arial" w:cs="Arial"/>
          <w:sz w:val="16"/>
          <w:szCs w:val="16"/>
        </w:rPr>
      </w:pPr>
      <w:r>
        <w:rPr>
          <w:rFonts w:ascii="Arial"/>
          <w:b/>
          <w:color w:val="5E5D5E"/>
          <w:position w:val="5"/>
          <w:sz w:val="9"/>
        </w:rPr>
        <w:t>241</w:t>
      </w:r>
      <w:r>
        <w:rPr>
          <w:rFonts w:ascii="Arial"/>
          <w:b/>
          <w:color w:val="5E5D5E"/>
          <w:spacing w:val="17"/>
          <w:position w:val="5"/>
          <w:sz w:val="9"/>
        </w:rPr>
        <w:t xml:space="preserve"> </w:t>
      </w:r>
      <w:r>
        <w:rPr>
          <w:rFonts w:ascii="Arial"/>
          <w:color w:val="5E5D5E"/>
          <w:sz w:val="16"/>
        </w:rPr>
        <w:t>Direct</w:t>
      </w:r>
      <w:r>
        <w:rPr>
          <w:rFonts w:ascii="Arial"/>
          <w:color w:val="5E5D5E"/>
          <w:spacing w:val="26"/>
          <w:sz w:val="16"/>
        </w:rPr>
        <w:t xml:space="preserve"> </w:t>
      </w:r>
      <w:r>
        <w:rPr>
          <w:rFonts w:ascii="Arial"/>
          <w:color w:val="5E5D5E"/>
          <w:sz w:val="16"/>
        </w:rPr>
        <w:t>financial</w:t>
      </w:r>
      <w:r>
        <w:rPr>
          <w:rFonts w:ascii="Arial"/>
          <w:color w:val="5E5D5E"/>
          <w:spacing w:val="27"/>
          <w:sz w:val="16"/>
        </w:rPr>
        <w:t xml:space="preserve"> </w:t>
      </w:r>
      <w:r>
        <w:rPr>
          <w:rFonts w:ascii="Arial"/>
          <w:color w:val="5E5D5E"/>
          <w:sz w:val="16"/>
        </w:rPr>
        <w:t>costs,</w:t>
      </w:r>
      <w:r>
        <w:rPr>
          <w:rFonts w:ascii="Arial"/>
          <w:color w:val="5E5D5E"/>
          <w:spacing w:val="27"/>
          <w:sz w:val="16"/>
        </w:rPr>
        <w:t xml:space="preserve"> </w:t>
      </w:r>
      <w:r>
        <w:rPr>
          <w:rFonts w:ascii="Arial"/>
          <w:color w:val="5E5D5E"/>
          <w:sz w:val="16"/>
        </w:rPr>
        <w:t>such</w:t>
      </w:r>
      <w:r>
        <w:rPr>
          <w:rFonts w:ascii="Arial"/>
          <w:color w:val="5E5D5E"/>
          <w:spacing w:val="27"/>
          <w:sz w:val="16"/>
        </w:rPr>
        <w:t xml:space="preserve"> </w:t>
      </w:r>
      <w:r>
        <w:rPr>
          <w:rFonts w:ascii="Arial"/>
          <w:color w:val="5E5D5E"/>
          <w:sz w:val="16"/>
        </w:rPr>
        <w:t>as</w:t>
      </w:r>
      <w:r>
        <w:rPr>
          <w:rFonts w:ascii="Arial"/>
          <w:color w:val="5E5D5E"/>
          <w:spacing w:val="26"/>
          <w:sz w:val="16"/>
        </w:rPr>
        <w:t xml:space="preserve"> </w:t>
      </w:r>
      <w:r>
        <w:rPr>
          <w:rFonts w:ascii="Arial"/>
          <w:color w:val="5E5D5E"/>
          <w:sz w:val="16"/>
        </w:rPr>
        <w:t>actual</w:t>
      </w:r>
      <w:r>
        <w:rPr>
          <w:rFonts w:ascii="Arial"/>
          <w:color w:val="5E5D5E"/>
          <w:spacing w:val="27"/>
          <w:sz w:val="16"/>
        </w:rPr>
        <w:t xml:space="preserve"> </w:t>
      </w:r>
      <w:r>
        <w:rPr>
          <w:rFonts w:ascii="Arial"/>
          <w:color w:val="5E5D5E"/>
          <w:sz w:val="16"/>
        </w:rPr>
        <w:t>tax</w:t>
      </w:r>
      <w:r>
        <w:rPr>
          <w:rFonts w:ascii="Arial"/>
          <w:color w:val="5E5D5E"/>
          <w:spacing w:val="27"/>
          <w:sz w:val="16"/>
        </w:rPr>
        <w:t xml:space="preserve"> </w:t>
      </w:r>
      <w:r>
        <w:rPr>
          <w:rFonts w:ascii="Arial"/>
          <w:color w:val="5E5D5E"/>
          <w:sz w:val="16"/>
        </w:rPr>
        <w:t>liabilities</w:t>
      </w:r>
      <w:r>
        <w:rPr>
          <w:rFonts w:ascii="Arial"/>
          <w:color w:val="5E5D5E"/>
          <w:spacing w:val="27"/>
          <w:sz w:val="16"/>
        </w:rPr>
        <w:t xml:space="preserve"> </w:t>
      </w:r>
      <w:r>
        <w:rPr>
          <w:rFonts w:ascii="Arial"/>
          <w:color w:val="5E5D5E"/>
          <w:sz w:val="16"/>
        </w:rPr>
        <w:t>and</w:t>
      </w:r>
      <w:r>
        <w:rPr>
          <w:rFonts w:ascii="Arial"/>
          <w:color w:val="5E5D5E"/>
          <w:spacing w:val="26"/>
          <w:sz w:val="16"/>
        </w:rPr>
        <w:t xml:space="preserve"> </w:t>
      </w:r>
      <w:r>
        <w:rPr>
          <w:rFonts w:ascii="Arial"/>
          <w:color w:val="5E5D5E"/>
          <w:sz w:val="16"/>
        </w:rPr>
        <w:t>permit</w:t>
      </w:r>
      <w:r>
        <w:rPr>
          <w:rFonts w:ascii="Arial"/>
          <w:color w:val="5E5D5E"/>
          <w:spacing w:val="27"/>
          <w:sz w:val="16"/>
        </w:rPr>
        <w:t xml:space="preserve"> </w:t>
      </w:r>
      <w:r>
        <w:rPr>
          <w:rFonts w:ascii="Arial"/>
          <w:color w:val="5E5D5E"/>
          <w:sz w:val="16"/>
        </w:rPr>
        <w:t>costs,</w:t>
      </w:r>
      <w:r>
        <w:rPr>
          <w:rFonts w:ascii="Arial"/>
          <w:color w:val="5E5D5E"/>
          <w:spacing w:val="27"/>
          <w:sz w:val="16"/>
        </w:rPr>
        <w:t xml:space="preserve"> </w:t>
      </w:r>
      <w:r>
        <w:rPr>
          <w:rFonts w:ascii="Arial"/>
          <w:color w:val="5E5D5E"/>
          <w:sz w:val="16"/>
        </w:rPr>
        <w:t>are</w:t>
      </w:r>
      <w:r>
        <w:rPr>
          <w:rFonts w:ascii="Arial"/>
          <w:color w:val="5E5D5E"/>
          <w:spacing w:val="27"/>
          <w:sz w:val="16"/>
        </w:rPr>
        <w:t xml:space="preserve"> </w:t>
      </w:r>
      <w:r>
        <w:rPr>
          <w:rFonts w:ascii="Arial"/>
          <w:color w:val="5E5D5E"/>
          <w:sz w:val="16"/>
        </w:rPr>
        <w:t>not</w:t>
      </w:r>
      <w:r>
        <w:rPr>
          <w:rFonts w:ascii="Arial"/>
          <w:color w:val="5E5D5E"/>
          <w:spacing w:val="26"/>
          <w:sz w:val="16"/>
        </w:rPr>
        <w:t xml:space="preserve"> </w:t>
      </w:r>
      <w:r>
        <w:rPr>
          <w:rFonts w:ascii="Arial"/>
          <w:color w:val="5E5D5E"/>
          <w:sz w:val="16"/>
        </w:rPr>
        <w:t>considered</w:t>
      </w:r>
      <w:r>
        <w:rPr>
          <w:rFonts w:ascii="Arial"/>
          <w:color w:val="5E5D5E"/>
          <w:spacing w:val="27"/>
          <w:sz w:val="16"/>
        </w:rPr>
        <w:t xml:space="preserve"> </w:t>
      </w:r>
      <w:r>
        <w:rPr>
          <w:rFonts w:ascii="Arial"/>
          <w:color w:val="5E5D5E"/>
          <w:sz w:val="16"/>
        </w:rPr>
        <w:t>within</w:t>
      </w:r>
      <w:r>
        <w:rPr>
          <w:rFonts w:ascii="Arial"/>
          <w:color w:val="5E5D5E"/>
          <w:spacing w:val="27"/>
          <w:sz w:val="16"/>
        </w:rPr>
        <w:t xml:space="preserve"> </w:t>
      </w:r>
      <w:r>
        <w:rPr>
          <w:rFonts w:ascii="Arial"/>
          <w:color w:val="5E5D5E"/>
          <w:sz w:val="16"/>
        </w:rPr>
        <w:t>the</w:t>
      </w:r>
      <w:r>
        <w:rPr>
          <w:rFonts w:ascii="Arial"/>
          <w:color w:val="5E5D5E"/>
          <w:spacing w:val="27"/>
          <w:sz w:val="16"/>
        </w:rPr>
        <w:t xml:space="preserve"> </w:t>
      </w:r>
      <w:r>
        <w:rPr>
          <w:rFonts w:ascii="Arial"/>
          <w:color w:val="5E5D5E"/>
          <w:sz w:val="16"/>
        </w:rPr>
        <w:t xml:space="preserve">scope </w:t>
      </w:r>
      <w:r>
        <w:rPr>
          <w:rFonts w:ascii="Arial"/>
          <w:color w:val="5E5D5E"/>
          <w:spacing w:val="-1"/>
          <w:sz w:val="16"/>
        </w:rPr>
        <w:t>of</w:t>
      </w:r>
      <w:r>
        <w:rPr>
          <w:rFonts w:ascii="Arial"/>
          <w:color w:val="5E5D5E"/>
          <w:spacing w:val="-2"/>
          <w:sz w:val="16"/>
        </w:rPr>
        <w:t xml:space="preserve"> </w:t>
      </w:r>
      <w:r>
        <w:rPr>
          <w:rFonts w:ascii="Arial"/>
          <w:color w:val="5E5D5E"/>
          <w:sz w:val="16"/>
        </w:rPr>
        <w:t>framework.</w:t>
      </w:r>
    </w:p>
    <w:p w:rsidR="002F76B6" w:rsidRDefault="002F76B6">
      <w:pPr>
        <w:spacing w:before="5"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960" w:right="1680" w:bottom="280" w:left="1300" w:header="720" w:footer="720" w:gutter="0"/>
          <w:cols w:space="720"/>
        </w:sectPr>
      </w:pPr>
    </w:p>
    <w:p w:rsidR="002F76B6" w:rsidRDefault="00F32A52">
      <w:pPr>
        <w:pStyle w:val="BodyText"/>
        <w:spacing w:before="54" w:line="271" w:lineRule="auto"/>
        <w:ind w:left="871" w:right="117"/>
        <w:jc w:val="both"/>
      </w:pPr>
      <w:r>
        <w:rPr>
          <w:color w:val="5E5D5E"/>
        </w:rPr>
        <w:t>The</w:t>
      </w:r>
      <w:r>
        <w:rPr>
          <w:color w:val="5E5D5E"/>
          <w:spacing w:val="-23"/>
        </w:rPr>
        <w:t xml:space="preserve"> </w:t>
      </w:r>
      <w:r>
        <w:rPr>
          <w:color w:val="5E5D5E"/>
        </w:rPr>
        <w:t>RBM</w:t>
      </w:r>
      <w:r>
        <w:rPr>
          <w:color w:val="5E5D5E"/>
          <w:spacing w:val="-23"/>
        </w:rPr>
        <w:t xml:space="preserve"> </w:t>
      </w:r>
      <w:r>
        <w:rPr>
          <w:color w:val="5E5D5E"/>
        </w:rPr>
        <w:t>framework</w:t>
      </w:r>
      <w:r>
        <w:rPr>
          <w:color w:val="5E5D5E"/>
          <w:spacing w:val="-23"/>
        </w:rPr>
        <w:t xml:space="preserve"> </w:t>
      </w:r>
      <w:r>
        <w:rPr>
          <w:color w:val="5E5D5E"/>
        </w:rPr>
        <w:t>makes</w:t>
      </w:r>
      <w:r>
        <w:rPr>
          <w:color w:val="5E5D5E"/>
          <w:spacing w:val="-23"/>
        </w:rPr>
        <w:t xml:space="preserve"> </w:t>
      </w:r>
      <w:r>
        <w:rPr>
          <w:color w:val="5E5D5E"/>
        </w:rPr>
        <w:t>no</w:t>
      </w:r>
      <w:r>
        <w:rPr>
          <w:color w:val="5E5D5E"/>
          <w:spacing w:val="-23"/>
        </w:rPr>
        <w:t xml:space="preserve"> </w:t>
      </w:r>
      <w:r>
        <w:rPr>
          <w:color w:val="5E5D5E"/>
        </w:rPr>
        <w:t>attempt</w:t>
      </w:r>
      <w:r>
        <w:rPr>
          <w:color w:val="5E5D5E"/>
          <w:spacing w:val="-23"/>
        </w:rPr>
        <w:t xml:space="preserve"> </w:t>
      </w:r>
      <w:r>
        <w:rPr>
          <w:color w:val="5E5D5E"/>
        </w:rPr>
        <w:t>to</w:t>
      </w:r>
      <w:r>
        <w:rPr>
          <w:color w:val="5E5D5E"/>
          <w:spacing w:val="-23"/>
        </w:rPr>
        <w:t xml:space="preserve"> </w:t>
      </w:r>
      <w:r>
        <w:rPr>
          <w:color w:val="5E5D5E"/>
        </w:rPr>
        <w:t>measure</w:t>
      </w:r>
      <w:r>
        <w:rPr>
          <w:color w:val="5E5D5E"/>
          <w:spacing w:val="-23"/>
        </w:rPr>
        <w:t xml:space="preserve"> </w:t>
      </w:r>
      <w:r>
        <w:rPr>
          <w:color w:val="5E5D5E"/>
        </w:rPr>
        <w:t>the</w:t>
      </w:r>
      <w:r>
        <w:rPr>
          <w:color w:val="5E5D5E"/>
          <w:spacing w:val="-23"/>
        </w:rPr>
        <w:t xml:space="preserve"> </w:t>
      </w:r>
      <w:r>
        <w:rPr>
          <w:color w:val="5E5D5E"/>
        </w:rPr>
        <w:t>benefits</w:t>
      </w:r>
      <w:r>
        <w:rPr>
          <w:color w:val="5E5D5E"/>
          <w:spacing w:val="-23"/>
        </w:rPr>
        <w:t xml:space="preserve"> </w:t>
      </w:r>
      <w:r>
        <w:rPr>
          <w:color w:val="5E5D5E"/>
        </w:rPr>
        <w:t>achieved</w:t>
      </w:r>
      <w:r>
        <w:rPr>
          <w:color w:val="5E5D5E"/>
          <w:spacing w:val="-23"/>
        </w:rPr>
        <w:t xml:space="preserve"> </w:t>
      </w:r>
      <w:r>
        <w:rPr>
          <w:color w:val="5E5D5E"/>
        </w:rPr>
        <w:t>through</w:t>
      </w:r>
      <w:r>
        <w:rPr>
          <w:color w:val="5E5D5E"/>
          <w:spacing w:val="-23"/>
        </w:rPr>
        <w:t xml:space="preserve"> </w:t>
      </w:r>
      <w:r>
        <w:rPr>
          <w:color w:val="5E5D5E"/>
        </w:rPr>
        <w:t xml:space="preserve">regulation, </w:t>
      </w:r>
      <w:r>
        <w:rPr>
          <w:color w:val="5E5D5E"/>
          <w:spacing w:val="-1"/>
        </w:rPr>
        <w:t>nor</w:t>
      </w:r>
      <w:r>
        <w:rPr>
          <w:color w:val="5E5D5E"/>
          <w:spacing w:val="-6"/>
        </w:rPr>
        <w:t xml:space="preserve"> </w:t>
      </w:r>
      <w:r>
        <w:rPr>
          <w:color w:val="5E5D5E"/>
          <w:spacing w:val="-1"/>
        </w:rPr>
        <w:t>does</w:t>
      </w:r>
      <w:r>
        <w:rPr>
          <w:color w:val="5E5D5E"/>
          <w:spacing w:val="-6"/>
        </w:rPr>
        <w:t xml:space="preserve"> </w:t>
      </w:r>
      <w:r>
        <w:rPr>
          <w:color w:val="5E5D5E"/>
          <w:spacing w:val="-1"/>
        </w:rPr>
        <w:t>it</w:t>
      </w:r>
      <w:r>
        <w:rPr>
          <w:color w:val="5E5D5E"/>
          <w:spacing w:val="-5"/>
        </w:rPr>
        <w:t xml:space="preserve"> </w:t>
      </w:r>
      <w:r>
        <w:rPr>
          <w:color w:val="5E5D5E"/>
          <w:spacing w:val="-1"/>
        </w:rPr>
        <w:t>attempt</w:t>
      </w:r>
      <w:r>
        <w:rPr>
          <w:color w:val="5E5D5E"/>
          <w:spacing w:val="-6"/>
        </w:rPr>
        <w:t xml:space="preserve"> </w:t>
      </w:r>
      <w:r>
        <w:rPr>
          <w:color w:val="5E5D5E"/>
        </w:rPr>
        <w:t>to</w:t>
      </w:r>
      <w:r>
        <w:rPr>
          <w:color w:val="5E5D5E"/>
          <w:spacing w:val="-6"/>
        </w:rPr>
        <w:t xml:space="preserve"> </w:t>
      </w:r>
      <w:r>
        <w:rPr>
          <w:color w:val="5E5D5E"/>
        </w:rPr>
        <w:t>measure</w:t>
      </w:r>
      <w:r>
        <w:rPr>
          <w:color w:val="5E5D5E"/>
          <w:spacing w:val="-5"/>
        </w:rPr>
        <w:t xml:space="preserve"> </w:t>
      </w:r>
      <w:r>
        <w:rPr>
          <w:color w:val="5E5D5E"/>
        </w:rPr>
        <w:t>the</w:t>
      </w:r>
      <w:r>
        <w:rPr>
          <w:color w:val="5E5D5E"/>
          <w:spacing w:val="-6"/>
        </w:rPr>
        <w:t xml:space="preserve"> </w:t>
      </w:r>
      <w:r>
        <w:rPr>
          <w:color w:val="5E5D5E"/>
          <w:spacing w:val="-1"/>
        </w:rPr>
        <w:t>indirect</w:t>
      </w:r>
      <w:r>
        <w:rPr>
          <w:color w:val="5E5D5E"/>
          <w:spacing w:val="-5"/>
        </w:rPr>
        <w:t xml:space="preserve"> </w:t>
      </w:r>
      <w:r>
        <w:rPr>
          <w:color w:val="5E5D5E"/>
          <w:spacing w:val="-1"/>
        </w:rPr>
        <w:t>impacts</w:t>
      </w:r>
      <w:r>
        <w:rPr>
          <w:color w:val="5E5D5E"/>
          <w:spacing w:val="-6"/>
        </w:rPr>
        <w:t xml:space="preserve"> </w:t>
      </w:r>
      <w:r>
        <w:rPr>
          <w:color w:val="5E5D5E"/>
        </w:rPr>
        <w:t>(both</w:t>
      </w:r>
      <w:r>
        <w:rPr>
          <w:color w:val="5E5D5E"/>
          <w:spacing w:val="-6"/>
        </w:rPr>
        <w:t xml:space="preserve"> </w:t>
      </w:r>
      <w:r>
        <w:rPr>
          <w:color w:val="5E5D5E"/>
          <w:spacing w:val="-1"/>
        </w:rPr>
        <w:t>positive</w:t>
      </w:r>
      <w:r>
        <w:rPr>
          <w:color w:val="5E5D5E"/>
          <w:spacing w:val="-5"/>
        </w:rPr>
        <w:t xml:space="preserve"> </w:t>
      </w:r>
      <w:r>
        <w:rPr>
          <w:color w:val="5E5D5E"/>
          <w:spacing w:val="-1"/>
        </w:rPr>
        <w:t>and</w:t>
      </w:r>
      <w:r>
        <w:rPr>
          <w:color w:val="5E5D5E"/>
          <w:spacing w:val="-6"/>
        </w:rPr>
        <w:t xml:space="preserve"> </w:t>
      </w:r>
      <w:r>
        <w:rPr>
          <w:color w:val="5E5D5E"/>
          <w:spacing w:val="-1"/>
        </w:rPr>
        <w:t>negative)</w:t>
      </w:r>
      <w:r>
        <w:rPr>
          <w:color w:val="5E5D5E"/>
          <w:spacing w:val="-5"/>
        </w:rPr>
        <w:t xml:space="preserve"> </w:t>
      </w:r>
      <w:r>
        <w:rPr>
          <w:color w:val="5E5D5E"/>
          <w:spacing w:val="-1"/>
        </w:rPr>
        <w:t>likely</w:t>
      </w:r>
      <w:r>
        <w:rPr>
          <w:color w:val="5E5D5E"/>
          <w:spacing w:val="-6"/>
        </w:rPr>
        <w:t xml:space="preserve"> </w:t>
      </w:r>
      <w:r>
        <w:rPr>
          <w:color w:val="5E5D5E"/>
        </w:rPr>
        <w:t>to</w:t>
      </w:r>
      <w:r>
        <w:rPr>
          <w:color w:val="5E5D5E"/>
          <w:spacing w:val="-6"/>
        </w:rPr>
        <w:t xml:space="preserve"> </w:t>
      </w:r>
      <w:r>
        <w:rPr>
          <w:color w:val="5E5D5E"/>
          <w:spacing w:val="-1"/>
        </w:rPr>
        <w:t>be</w:t>
      </w:r>
      <w:r>
        <w:rPr>
          <w:color w:val="5E5D5E"/>
          <w:spacing w:val="20"/>
        </w:rPr>
        <w:t xml:space="preserve"> </w:t>
      </w:r>
      <w:r>
        <w:rPr>
          <w:color w:val="5E5D5E"/>
          <w:spacing w:val="-1"/>
        </w:rPr>
        <w:t>experienced</w:t>
      </w:r>
      <w:r>
        <w:rPr>
          <w:color w:val="5E5D5E"/>
          <w:spacing w:val="18"/>
        </w:rPr>
        <w:t xml:space="preserve"> </w:t>
      </w:r>
      <w:r>
        <w:rPr>
          <w:color w:val="5E5D5E"/>
        </w:rPr>
        <w:t>throughout</w:t>
      </w:r>
      <w:r>
        <w:rPr>
          <w:color w:val="5E5D5E"/>
          <w:spacing w:val="17"/>
        </w:rPr>
        <w:t xml:space="preserve"> </w:t>
      </w:r>
      <w:r>
        <w:rPr>
          <w:color w:val="5E5D5E"/>
        </w:rPr>
        <w:t>the</w:t>
      </w:r>
      <w:r>
        <w:rPr>
          <w:color w:val="5E5D5E"/>
          <w:spacing w:val="18"/>
        </w:rPr>
        <w:t xml:space="preserve"> </w:t>
      </w:r>
      <w:r>
        <w:rPr>
          <w:color w:val="5E5D5E"/>
          <w:spacing w:val="-1"/>
        </w:rPr>
        <w:t>broader</w:t>
      </w:r>
      <w:r>
        <w:rPr>
          <w:color w:val="5E5D5E"/>
          <w:spacing w:val="18"/>
        </w:rPr>
        <w:t xml:space="preserve"> </w:t>
      </w:r>
      <w:r>
        <w:rPr>
          <w:color w:val="5E5D5E"/>
          <w:spacing w:val="-3"/>
        </w:rPr>
        <w:t>economy.</w:t>
      </w:r>
      <w:r>
        <w:rPr>
          <w:color w:val="5E5D5E"/>
          <w:spacing w:val="14"/>
        </w:rPr>
        <w:t xml:space="preserve"> </w:t>
      </w:r>
      <w:r>
        <w:rPr>
          <w:color w:val="5E5D5E"/>
        </w:rPr>
        <w:t>This</w:t>
      </w:r>
      <w:r>
        <w:rPr>
          <w:color w:val="5E5D5E"/>
          <w:spacing w:val="17"/>
        </w:rPr>
        <w:t xml:space="preserve"> </w:t>
      </w:r>
      <w:r>
        <w:rPr>
          <w:color w:val="5E5D5E"/>
          <w:spacing w:val="-1"/>
        </w:rPr>
        <w:t>limitation</w:t>
      </w:r>
      <w:r>
        <w:rPr>
          <w:color w:val="5E5D5E"/>
          <w:spacing w:val="19"/>
        </w:rPr>
        <w:t xml:space="preserve"> </w:t>
      </w:r>
      <w:r>
        <w:rPr>
          <w:color w:val="5E5D5E"/>
          <w:spacing w:val="-1"/>
        </w:rPr>
        <w:t>owes</w:t>
      </w:r>
      <w:r>
        <w:rPr>
          <w:color w:val="5E5D5E"/>
          <w:spacing w:val="18"/>
        </w:rPr>
        <w:t xml:space="preserve"> </w:t>
      </w:r>
      <w:r>
        <w:rPr>
          <w:color w:val="5E5D5E"/>
          <w:spacing w:val="-1"/>
        </w:rPr>
        <w:t>largely</w:t>
      </w:r>
      <w:r>
        <w:rPr>
          <w:color w:val="5E5D5E"/>
          <w:spacing w:val="18"/>
        </w:rPr>
        <w:t xml:space="preserve"> </w:t>
      </w:r>
      <w:r>
        <w:rPr>
          <w:color w:val="5E5D5E"/>
        </w:rPr>
        <w:t>to</w:t>
      </w:r>
      <w:r>
        <w:rPr>
          <w:color w:val="5E5D5E"/>
          <w:spacing w:val="17"/>
        </w:rPr>
        <w:t xml:space="preserve"> </w:t>
      </w:r>
      <w:r>
        <w:rPr>
          <w:color w:val="5E5D5E"/>
          <w:spacing w:val="-1"/>
        </w:rPr>
        <w:t>practicality</w:t>
      </w:r>
      <w:r>
        <w:rPr>
          <w:color w:val="5E5D5E"/>
          <w:spacing w:val="28"/>
        </w:rPr>
        <w:t xml:space="preserve"> </w:t>
      </w:r>
      <w:r>
        <w:rPr>
          <w:color w:val="5E5D5E"/>
          <w:spacing w:val="-1"/>
        </w:rPr>
        <w:t>and</w:t>
      </w:r>
      <w:r>
        <w:rPr>
          <w:color w:val="5E5D5E"/>
          <w:spacing w:val="2"/>
        </w:rPr>
        <w:t xml:space="preserve"> </w:t>
      </w:r>
      <w:r>
        <w:rPr>
          <w:color w:val="5E5D5E"/>
        </w:rPr>
        <w:t>the</w:t>
      </w:r>
      <w:r>
        <w:rPr>
          <w:color w:val="5E5D5E"/>
          <w:spacing w:val="3"/>
        </w:rPr>
        <w:t xml:space="preserve"> </w:t>
      </w:r>
      <w:r>
        <w:rPr>
          <w:color w:val="5E5D5E"/>
          <w:spacing w:val="-1"/>
        </w:rPr>
        <w:t>absence</w:t>
      </w:r>
      <w:r>
        <w:rPr>
          <w:color w:val="5E5D5E"/>
          <w:spacing w:val="3"/>
        </w:rPr>
        <w:t xml:space="preserve"> </w:t>
      </w:r>
      <w:r>
        <w:rPr>
          <w:color w:val="5E5D5E"/>
          <w:spacing w:val="-1"/>
        </w:rPr>
        <w:t>of</w:t>
      </w:r>
      <w:r>
        <w:rPr>
          <w:color w:val="5E5D5E"/>
          <w:spacing w:val="2"/>
        </w:rPr>
        <w:t xml:space="preserve"> </w:t>
      </w:r>
      <w:r>
        <w:rPr>
          <w:color w:val="5E5D5E"/>
          <w:spacing w:val="-1"/>
        </w:rPr>
        <w:t>any</w:t>
      </w:r>
      <w:r>
        <w:rPr>
          <w:color w:val="5E5D5E"/>
          <w:spacing w:val="3"/>
        </w:rPr>
        <w:t xml:space="preserve"> </w:t>
      </w:r>
      <w:r>
        <w:rPr>
          <w:color w:val="5E5D5E"/>
        </w:rPr>
        <w:t>concrete</w:t>
      </w:r>
      <w:r>
        <w:rPr>
          <w:color w:val="5E5D5E"/>
          <w:spacing w:val="3"/>
        </w:rPr>
        <w:t xml:space="preserve"> </w:t>
      </w:r>
      <w:r>
        <w:rPr>
          <w:color w:val="5E5D5E"/>
          <w:spacing w:val="-1"/>
        </w:rPr>
        <w:t>and</w:t>
      </w:r>
      <w:r>
        <w:rPr>
          <w:color w:val="5E5D5E"/>
          <w:spacing w:val="3"/>
        </w:rPr>
        <w:t xml:space="preserve"> </w:t>
      </w:r>
      <w:r>
        <w:rPr>
          <w:color w:val="5E5D5E"/>
        </w:rPr>
        <w:t>reliable</w:t>
      </w:r>
      <w:r>
        <w:rPr>
          <w:color w:val="5E5D5E"/>
          <w:spacing w:val="2"/>
        </w:rPr>
        <w:t xml:space="preserve"> </w:t>
      </w:r>
      <w:r>
        <w:rPr>
          <w:color w:val="5E5D5E"/>
        </w:rPr>
        <w:t>methods</w:t>
      </w:r>
      <w:r>
        <w:rPr>
          <w:color w:val="5E5D5E"/>
          <w:spacing w:val="3"/>
        </w:rPr>
        <w:t xml:space="preserve"> </w:t>
      </w:r>
      <w:r>
        <w:rPr>
          <w:color w:val="5E5D5E"/>
        </w:rPr>
        <w:t>for</w:t>
      </w:r>
      <w:r>
        <w:rPr>
          <w:color w:val="5E5D5E"/>
          <w:spacing w:val="3"/>
        </w:rPr>
        <w:t xml:space="preserve"> </w:t>
      </w:r>
      <w:r>
        <w:rPr>
          <w:color w:val="5E5D5E"/>
          <w:spacing w:val="-1"/>
        </w:rPr>
        <w:t>evaluating</w:t>
      </w:r>
      <w:r>
        <w:rPr>
          <w:color w:val="5E5D5E"/>
          <w:spacing w:val="2"/>
        </w:rPr>
        <w:t xml:space="preserve"> </w:t>
      </w:r>
      <w:r>
        <w:rPr>
          <w:color w:val="5E5D5E"/>
        </w:rPr>
        <w:t>the</w:t>
      </w:r>
      <w:r>
        <w:rPr>
          <w:color w:val="5E5D5E"/>
          <w:spacing w:val="3"/>
        </w:rPr>
        <w:t xml:space="preserve"> </w:t>
      </w:r>
      <w:r>
        <w:rPr>
          <w:color w:val="5E5D5E"/>
          <w:spacing w:val="-1"/>
        </w:rPr>
        <w:t>broader</w:t>
      </w:r>
      <w:r>
        <w:rPr>
          <w:color w:val="5E5D5E"/>
          <w:spacing w:val="3"/>
        </w:rPr>
        <w:t xml:space="preserve"> </w:t>
      </w:r>
      <w:r>
        <w:rPr>
          <w:color w:val="5E5D5E"/>
          <w:spacing w:val="-1"/>
        </w:rPr>
        <w:t>impacts</w:t>
      </w:r>
      <w:r>
        <w:rPr>
          <w:color w:val="5E5D5E"/>
          <w:spacing w:val="27"/>
        </w:rPr>
        <w:t xml:space="preserve"> </w:t>
      </w:r>
      <w:r>
        <w:rPr>
          <w:color w:val="5E5D5E"/>
          <w:spacing w:val="-1"/>
        </w:rPr>
        <w:t>of</w:t>
      </w:r>
      <w:r>
        <w:rPr>
          <w:color w:val="5E5D5E"/>
          <w:spacing w:val="-2"/>
        </w:rPr>
        <w:t xml:space="preserve"> </w:t>
      </w:r>
      <w:r>
        <w:rPr>
          <w:color w:val="5E5D5E"/>
        </w:rPr>
        <w:t>regulation.</w:t>
      </w:r>
    </w:p>
    <w:p w:rsidR="002F76B6" w:rsidRDefault="00F32A52">
      <w:pPr>
        <w:spacing w:before="171" w:line="271" w:lineRule="auto"/>
        <w:ind w:left="871" w:right="117"/>
        <w:jc w:val="both"/>
        <w:rPr>
          <w:rFonts w:ascii="Arial" w:eastAsia="Arial" w:hAnsi="Arial" w:cs="Arial"/>
          <w:sz w:val="20"/>
          <w:szCs w:val="20"/>
        </w:rPr>
      </w:pPr>
      <w:r>
        <w:rPr>
          <w:rFonts w:ascii="Arial"/>
          <w:color w:val="5E5D5E"/>
          <w:sz w:val="20"/>
        </w:rPr>
        <w:t xml:space="preserve">The </w:t>
      </w:r>
      <w:r>
        <w:rPr>
          <w:rFonts w:ascii="Arial"/>
          <w:i/>
          <w:color w:val="5E5D5E"/>
          <w:sz w:val="20"/>
        </w:rPr>
        <w:t>Industry Innovation and Competitiveness</w:t>
      </w:r>
      <w:r>
        <w:rPr>
          <w:rFonts w:ascii="Arial"/>
          <w:i/>
          <w:color w:val="5E5D5E"/>
          <w:spacing w:val="-7"/>
          <w:sz w:val="20"/>
        </w:rPr>
        <w:t xml:space="preserve"> </w:t>
      </w:r>
      <w:r>
        <w:rPr>
          <w:rFonts w:ascii="Arial"/>
          <w:i/>
          <w:color w:val="5E5D5E"/>
          <w:sz w:val="20"/>
        </w:rPr>
        <w:t xml:space="preserve">Agenda (IICA) </w:t>
      </w:r>
      <w:r>
        <w:rPr>
          <w:rFonts w:ascii="Arial"/>
          <w:color w:val="5E5D5E"/>
          <w:spacing w:val="-1"/>
          <w:sz w:val="20"/>
        </w:rPr>
        <w:t>also</w:t>
      </w:r>
      <w:r>
        <w:rPr>
          <w:rFonts w:ascii="Arial"/>
          <w:color w:val="5E5D5E"/>
          <w:sz w:val="20"/>
        </w:rPr>
        <w:t xml:space="preserve"> </w:t>
      </w:r>
      <w:r>
        <w:rPr>
          <w:rFonts w:ascii="Arial"/>
          <w:color w:val="5E5D5E"/>
          <w:spacing w:val="-1"/>
          <w:sz w:val="20"/>
        </w:rPr>
        <w:t>engages</w:t>
      </w:r>
      <w:r>
        <w:rPr>
          <w:rFonts w:ascii="Arial"/>
          <w:color w:val="5E5D5E"/>
          <w:spacing w:val="1"/>
          <w:sz w:val="20"/>
        </w:rPr>
        <w:t xml:space="preserve"> </w:t>
      </w:r>
      <w:r>
        <w:rPr>
          <w:rFonts w:ascii="Arial"/>
          <w:color w:val="5E5D5E"/>
          <w:spacing w:val="-1"/>
          <w:sz w:val="20"/>
        </w:rPr>
        <w:t>with</w:t>
      </w:r>
      <w:r>
        <w:rPr>
          <w:rFonts w:ascii="Arial"/>
          <w:color w:val="5E5D5E"/>
          <w:sz w:val="20"/>
        </w:rPr>
        <w:t xml:space="preserve"> regulatory</w:t>
      </w:r>
      <w:r>
        <w:rPr>
          <w:rFonts w:ascii="Arial"/>
          <w:color w:val="5E5D5E"/>
          <w:spacing w:val="24"/>
          <w:sz w:val="20"/>
        </w:rPr>
        <w:t xml:space="preserve"> </w:t>
      </w:r>
      <w:r>
        <w:rPr>
          <w:rFonts w:ascii="Arial"/>
          <w:color w:val="5E5D5E"/>
          <w:sz w:val="20"/>
        </w:rPr>
        <w:t>reform.</w:t>
      </w:r>
      <w:r>
        <w:rPr>
          <w:rFonts w:ascii="Arial"/>
          <w:color w:val="5E5D5E"/>
          <w:spacing w:val="-4"/>
          <w:sz w:val="20"/>
        </w:rPr>
        <w:t xml:space="preserve"> </w:t>
      </w:r>
      <w:r>
        <w:rPr>
          <w:rFonts w:ascii="Arial"/>
          <w:color w:val="5E5D5E"/>
          <w:sz w:val="20"/>
        </w:rPr>
        <w:t>There</w:t>
      </w:r>
      <w:r>
        <w:rPr>
          <w:rFonts w:ascii="Arial"/>
          <w:color w:val="5E5D5E"/>
          <w:spacing w:val="-1"/>
          <w:sz w:val="20"/>
        </w:rPr>
        <w:t xml:space="preserve"> are</w:t>
      </w:r>
      <w:r>
        <w:rPr>
          <w:rFonts w:ascii="Arial"/>
          <w:color w:val="5E5D5E"/>
          <w:spacing w:val="1"/>
          <w:sz w:val="20"/>
        </w:rPr>
        <w:t xml:space="preserve"> </w:t>
      </w:r>
      <w:r>
        <w:rPr>
          <w:rFonts w:ascii="Arial"/>
          <w:color w:val="5E5D5E"/>
          <w:sz w:val="20"/>
        </w:rPr>
        <w:t>a</w:t>
      </w:r>
      <w:r>
        <w:rPr>
          <w:rFonts w:ascii="Arial"/>
          <w:color w:val="5E5D5E"/>
          <w:spacing w:val="-1"/>
          <w:sz w:val="20"/>
        </w:rPr>
        <w:t xml:space="preserve"> </w:t>
      </w:r>
      <w:r>
        <w:rPr>
          <w:rFonts w:ascii="Arial"/>
          <w:color w:val="5E5D5E"/>
          <w:sz w:val="20"/>
        </w:rPr>
        <w:t xml:space="preserve">range </w:t>
      </w:r>
      <w:r>
        <w:rPr>
          <w:rFonts w:ascii="Arial"/>
          <w:color w:val="5E5D5E"/>
          <w:spacing w:val="-1"/>
          <w:sz w:val="20"/>
        </w:rPr>
        <w:t>of</w:t>
      </w:r>
      <w:r>
        <w:rPr>
          <w:rFonts w:ascii="Arial"/>
          <w:color w:val="5E5D5E"/>
          <w:sz w:val="20"/>
        </w:rPr>
        <w:t xml:space="preserve"> </w:t>
      </w:r>
      <w:r>
        <w:rPr>
          <w:rFonts w:ascii="Arial"/>
          <w:color w:val="5E5D5E"/>
          <w:spacing w:val="-1"/>
          <w:sz w:val="20"/>
        </w:rPr>
        <w:t>issues</w:t>
      </w:r>
      <w:r>
        <w:rPr>
          <w:rFonts w:ascii="Arial"/>
          <w:color w:val="5E5D5E"/>
          <w:spacing w:val="1"/>
          <w:sz w:val="20"/>
        </w:rPr>
        <w:t xml:space="preserve"> </w:t>
      </w:r>
      <w:r>
        <w:rPr>
          <w:rFonts w:ascii="Arial"/>
          <w:color w:val="5E5D5E"/>
          <w:spacing w:val="-1"/>
          <w:sz w:val="20"/>
        </w:rPr>
        <w:t>not</w:t>
      </w:r>
      <w:r>
        <w:rPr>
          <w:rFonts w:ascii="Arial"/>
          <w:color w:val="5E5D5E"/>
          <w:sz w:val="20"/>
        </w:rPr>
        <w:t xml:space="preserve"> </w:t>
      </w:r>
      <w:r>
        <w:rPr>
          <w:rFonts w:ascii="Arial"/>
          <w:color w:val="5E5D5E"/>
          <w:spacing w:val="-1"/>
          <w:sz w:val="20"/>
        </w:rPr>
        <w:t>limited</w:t>
      </w:r>
      <w:r>
        <w:rPr>
          <w:rFonts w:ascii="Arial"/>
          <w:color w:val="5E5D5E"/>
          <w:sz w:val="20"/>
        </w:rPr>
        <w:t xml:space="preserve"> to </w:t>
      </w:r>
      <w:r>
        <w:rPr>
          <w:rFonts w:ascii="Arial"/>
          <w:color w:val="5E5D5E"/>
          <w:spacing w:val="-1"/>
          <w:sz w:val="20"/>
        </w:rPr>
        <w:t>encouraging</w:t>
      </w:r>
      <w:r>
        <w:rPr>
          <w:rFonts w:ascii="Arial"/>
          <w:color w:val="5E5D5E"/>
          <w:sz w:val="20"/>
        </w:rPr>
        <w:t xml:space="preserve"> </w:t>
      </w:r>
      <w:r>
        <w:rPr>
          <w:rFonts w:ascii="Arial"/>
          <w:color w:val="5E5D5E"/>
          <w:spacing w:val="-1"/>
          <w:sz w:val="20"/>
        </w:rPr>
        <w:t>employee</w:t>
      </w:r>
      <w:r>
        <w:rPr>
          <w:rFonts w:ascii="Arial"/>
          <w:color w:val="5E5D5E"/>
          <w:sz w:val="20"/>
        </w:rPr>
        <w:t xml:space="preserve"> share</w:t>
      </w:r>
      <w:r>
        <w:rPr>
          <w:rFonts w:ascii="Arial"/>
          <w:color w:val="5E5D5E"/>
          <w:spacing w:val="1"/>
          <w:sz w:val="20"/>
        </w:rPr>
        <w:t xml:space="preserve"> </w:t>
      </w:r>
      <w:r>
        <w:rPr>
          <w:rFonts w:ascii="Arial"/>
          <w:color w:val="5E5D5E"/>
          <w:spacing w:val="-1"/>
          <w:sz w:val="20"/>
        </w:rPr>
        <w:t>ownership</w:t>
      </w:r>
      <w:r>
        <w:rPr>
          <w:rFonts w:ascii="Arial"/>
          <w:color w:val="5E5D5E"/>
          <w:spacing w:val="28"/>
          <w:sz w:val="20"/>
        </w:rPr>
        <w:t xml:space="preserve"> </w:t>
      </w:r>
      <w:r>
        <w:rPr>
          <w:rFonts w:ascii="Arial"/>
          <w:color w:val="5E5D5E"/>
          <w:spacing w:val="-1"/>
          <w:sz w:val="20"/>
        </w:rPr>
        <w:t xml:space="preserve">and </w:t>
      </w:r>
      <w:r>
        <w:rPr>
          <w:rFonts w:ascii="Arial"/>
          <w:color w:val="5E5D5E"/>
          <w:sz w:val="20"/>
        </w:rPr>
        <w:t>reforming</w:t>
      </w:r>
      <w:r>
        <w:rPr>
          <w:rFonts w:ascii="Arial"/>
          <w:color w:val="5E5D5E"/>
          <w:spacing w:val="-1"/>
          <w:sz w:val="20"/>
        </w:rPr>
        <w:t xml:space="preserve"> </w:t>
      </w:r>
      <w:r>
        <w:rPr>
          <w:rFonts w:ascii="Arial"/>
          <w:color w:val="5E5D5E"/>
          <w:sz w:val="20"/>
        </w:rPr>
        <w:t>the</w:t>
      </w:r>
      <w:r>
        <w:rPr>
          <w:rFonts w:ascii="Arial"/>
          <w:color w:val="5E5D5E"/>
          <w:spacing w:val="-1"/>
          <w:sz w:val="20"/>
        </w:rPr>
        <w:t xml:space="preserve"> </w:t>
      </w:r>
      <w:r>
        <w:rPr>
          <w:rFonts w:ascii="Arial"/>
          <w:color w:val="5E5D5E"/>
          <w:sz w:val="20"/>
        </w:rPr>
        <w:t>vocational</w:t>
      </w:r>
      <w:r>
        <w:rPr>
          <w:rFonts w:ascii="Arial"/>
          <w:color w:val="5E5D5E"/>
          <w:spacing w:val="-1"/>
          <w:sz w:val="20"/>
        </w:rPr>
        <w:t xml:space="preserve"> education</w:t>
      </w:r>
      <w:r>
        <w:rPr>
          <w:rFonts w:ascii="Arial"/>
          <w:color w:val="5E5D5E"/>
          <w:sz w:val="20"/>
        </w:rPr>
        <w:t xml:space="preserve"> </w:t>
      </w:r>
      <w:r>
        <w:rPr>
          <w:rFonts w:ascii="Arial"/>
          <w:color w:val="5E5D5E"/>
          <w:spacing w:val="-1"/>
          <w:sz w:val="20"/>
        </w:rPr>
        <w:t>and</w:t>
      </w:r>
      <w:r>
        <w:rPr>
          <w:rFonts w:ascii="Arial"/>
          <w:color w:val="5E5D5E"/>
          <w:sz w:val="20"/>
        </w:rPr>
        <w:t xml:space="preserve"> training</w:t>
      </w:r>
      <w:r>
        <w:rPr>
          <w:rFonts w:ascii="Arial"/>
          <w:color w:val="5E5D5E"/>
          <w:spacing w:val="-1"/>
          <w:sz w:val="20"/>
        </w:rPr>
        <w:t xml:space="preserve"> </w:t>
      </w:r>
      <w:r>
        <w:rPr>
          <w:rFonts w:ascii="Arial"/>
          <w:color w:val="5E5D5E"/>
          <w:spacing w:val="-2"/>
          <w:sz w:val="20"/>
        </w:rPr>
        <w:t>sector.</w:t>
      </w:r>
    </w:p>
    <w:p w:rsidR="002F76B6" w:rsidRDefault="002F76B6">
      <w:pPr>
        <w:spacing w:before="14" w:line="220" w:lineRule="exact"/>
      </w:pPr>
    </w:p>
    <w:p w:rsidR="002F76B6" w:rsidRDefault="00F32A52" w:rsidP="009D3154">
      <w:pPr>
        <w:pStyle w:val="Heading3"/>
      </w:pPr>
      <w:r>
        <w:t xml:space="preserve">Department of </w:t>
      </w:r>
      <w:r>
        <w:rPr>
          <w:spacing w:val="-3"/>
        </w:rPr>
        <w:t>Industry,</w:t>
      </w:r>
      <w:r>
        <w:t xml:space="preserve"> Innovation</w:t>
      </w:r>
      <w:r>
        <w:rPr>
          <w:spacing w:val="-3"/>
        </w:rPr>
        <w:t xml:space="preserve"> </w:t>
      </w:r>
      <w:r>
        <w:t>and Science</w:t>
      </w:r>
      <w:r>
        <w:rPr>
          <w:spacing w:val="-2"/>
        </w:rPr>
        <w:t xml:space="preserve"> </w:t>
      </w:r>
      <w:r>
        <w:t>initiatives</w:t>
      </w:r>
    </w:p>
    <w:p w:rsidR="002F76B6" w:rsidRDefault="00F32A52">
      <w:pPr>
        <w:pStyle w:val="BodyText"/>
        <w:spacing w:before="122" w:line="271" w:lineRule="auto"/>
        <w:ind w:left="871" w:right="117"/>
        <w:jc w:val="both"/>
      </w:pPr>
      <w:r>
        <w:rPr>
          <w:color w:val="5E5D5E"/>
        </w:rPr>
        <w:t>Forms</w:t>
      </w:r>
      <w:r>
        <w:rPr>
          <w:color w:val="5E5D5E"/>
          <w:spacing w:val="-23"/>
        </w:rPr>
        <w:t xml:space="preserve"> </w:t>
      </w:r>
      <w:r>
        <w:rPr>
          <w:color w:val="5E5D5E"/>
          <w:spacing w:val="-1"/>
        </w:rPr>
        <w:t>and</w:t>
      </w:r>
      <w:r>
        <w:rPr>
          <w:color w:val="5E5D5E"/>
          <w:spacing w:val="-22"/>
        </w:rPr>
        <w:t xml:space="preserve"> </w:t>
      </w:r>
      <w:r>
        <w:rPr>
          <w:color w:val="5E5D5E"/>
          <w:spacing w:val="-1"/>
        </w:rPr>
        <w:t>paperwork</w:t>
      </w:r>
      <w:r>
        <w:rPr>
          <w:color w:val="5E5D5E"/>
          <w:spacing w:val="-21"/>
        </w:rPr>
        <w:t xml:space="preserve"> </w:t>
      </w:r>
      <w:r>
        <w:rPr>
          <w:color w:val="5E5D5E"/>
          <w:spacing w:val="-1"/>
        </w:rPr>
        <w:t>are</w:t>
      </w:r>
      <w:r>
        <w:rPr>
          <w:color w:val="5E5D5E"/>
          <w:spacing w:val="-22"/>
        </w:rPr>
        <w:t xml:space="preserve"> </w:t>
      </w:r>
      <w:r>
        <w:rPr>
          <w:color w:val="5E5D5E"/>
          <w:spacing w:val="-1"/>
        </w:rPr>
        <w:t>an</w:t>
      </w:r>
      <w:r>
        <w:rPr>
          <w:color w:val="5E5D5E"/>
          <w:spacing w:val="-22"/>
        </w:rPr>
        <w:t xml:space="preserve"> </w:t>
      </w:r>
      <w:r>
        <w:rPr>
          <w:color w:val="5E5D5E"/>
          <w:spacing w:val="-1"/>
        </w:rPr>
        <w:t>essential</w:t>
      </w:r>
      <w:r>
        <w:rPr>
          <w:color w:val="5E5D5E"/>
          <w:spacing w:val="-21"/>
        </w:rPr>
        <w:t xml:space="preserve"> </w:t>
      </w:r>
      <w:r>
        <w:rPr>
          <w:color w:val="5E5D5E"/>
          <w:spacing w:val="-1"/>
        </w:rPr>
        <w:t>part</w:t>
      </w:r>
      <w:r>
        <w:rPr>
          <w:color w:val="5E5D5E"/>
          <w:spacing w:val="-23"/>
        </w:rPr>
        <w:t xml:space="preserve"> </w:t>
      </w:r>
      <w:r>
        <w:rPr>
          <w:color w:val="5E5D5E"/>
          <w:spacing w:val="-1"/>
        </w:rPr>
        <w:t>of</w:t>
      </w:r>
      <w:r>
        <w:rPr>
          <w:color w:val="5E5D5E"/>
          <w:spacing w:val="-22"/>
        </w:rPr>
        <w:t xml:space="preserve"> </w:t>
      </w:r>
      <w:r>
        <w:rPr>
          <w:color w:val="5E5D5E"/>
        </w:rPr>
        <w:t>regulation</w:t>
      </w:r>
      <w:r>
        <w:rPr>
          <w:color w:val="5E5D5E"/>
          <w:spacing w:val="-22"/>
        </w:rPr>
        <w:t xml:space="preserve"> </w:t>
      </w:r>
      <w:r>
        <w:rPr>
          <w:color w:val="5E5D5E"/>
          <w:spacing w:val="-1"/>
        </w:rPr>
        <w:t>and</w:t>
      </w:r>
      <w:r>
        <w:rPr>
          <w:color w:val="5E5D5E"/>
          <w:spacing w:val="-22"/>
        </w:rPr>
        <w:t xml:space="preserve"> </w:t>
      </w:r>
      <w:r>
        <w:rPr>
          <w:color w:val="5E5D5E"/>
        </w:rPr>
        <w:t>compliance</w:t>
      </w:r>
      <w:r>
        <w:rPr>
          <w:color w:val="5E5D5E"/>
          <w:spacing w:val="-22"/>
        </w:rPr>
        <w:t xml:space="preserve"> </w:t>
      </w:r>
      <w:r>
        <w:rPr>
          <w:color w:val="5E5D5E"/>
          <w:spacing w:val="-1"/>
        </w:rPr>
        <w:t>activities.</w:t>
      </w:r>
      <w:r>
        <w:rPr>
          <w:color w:val="5E5D5E"/>
          <w:spacing w:val="-21"/>
        </w:rPr>
        <w:t xml:space="preserve"> </w:t>
      </w:r>
      <w:r>
        <w:rPr>
          <w:color w:val="5E5D5E"/>
          <w:spacing w:val="-3"/>
        </w:rPr>
        <w:t>However,</w:t>
      </w:r>
      <w:r>
        <w:rPr>
          <w:color w:val="5E5D5E"/>
          <w:spacing w:val="33"/>
          <w:w w:val="99"/>
        </w:rPr>
        <w:t xml:space="preserve"> </w:t>
      </w:r>
      <w:r>
        <w:rPr>
          <w:color w:val="5E5D5E"/>
        </w:rPr>
        <w:t>paper-based</w:t>
      </w:r>
      <w:r>
        <w:rPr>
          <w:color w:val="5E5D5E"/>
          <w:spacing w:val="-3"/>
        </w:rPr>
        <w:t xml:space="preserve"> </w:t>
      </w:r>
      <w:r>
        <w:rPr>
          <w:color w:val="5E5D5E"/>
        </w:rPr>
        <w:t>forms</w:t>
      </w:r>
      <w:r>
        <w:rPr>
          <w:color w:val="5E5D5E"/>
          <w:spacing w:val="-3"/>
        </w:rPr>
        <w:t xml:space="preserve"> </w:t>
      </w:r>
      <w:r>
        <w:rPr>
          <w:color w:val="5E5D5E"/>
        </w:rPr>
        <w:t>are</w:t>
      </w:r>
      <w:r>
        <w:rPr>
          <w:color w:val="5E5D5E"/>
          <w:spacing w:val="-3"/>
        </w:rPr>
        <w:t xml:space="preserve"> </w:t>
      </w:r>
      <w:r>
        <w:rPr>
          <w:color w:val="5E5D5E"/>
        </w:rPr>
        <w:t>not</w:t>
      </w:r>
      <w:r>
        <w:rPr>
          <w:color w:val="5E5D5E"/>
          <w:spacing w:val="-3"/>
        </w:rPr>
        <w:t xml:space="preserve"> </w:t>
      </w:r>
      <w:r>
        <w:rPr>
          <w:color w:val="5E5D5E"/>
        </w:rPr>
        <w:t>conducive</w:t>
      </w:r>
      <w:r>
        <w:rPr>
          <w:color w:val="5E5D5E"/>
          <w:spacing w:val="-3"/>
        </w:rPr>
        <w:t xml:space="preserve"> </w:t>
      </w:r>
      <w:r>
        <w:rPr>
          <w:color w:val="5E5D5E"/>
        </w:rPr>
        <w:t>to</w:t>
      </w:r>
      <w:r>
        <w:rPr>
          <w:color w:val="5E5D5E"/>
          <w:spacing w:val="-3"/>
        </w:rPr>
        <w:t xml:space="preserve"> </w:t>
      </w:r>
      <w:r>
        <w:rPr>
          <w:color w:val="5E5D5E"/>
        </w:rPr>
        <w:t>efficient</w:t>
      </w:r>
      <w:r>
        <w:rPr>
          <w:color w:val="5E5D5E"/>
          <w:spacing w:val="-3"/>
        </w:rPr>
        <w:t xml:space="preserve"> </w:t>
      </w:r>
      <w:r>
        <w:rPr>
          <w:color w:val="5E5D5E"/>
        </w:rPr>
        <w:t>administrative</w:t>
      </w:r>
      <w:r>
        <w:rPr>
          <w:color w:val="5E5D5E"/>
          <w:spacing w:val="-3"/>
        </w:rPr>
        <w:t xml:space="preserve"> </w:t>
      </w:r>
      <w:r>
        <w:rPr>
          <w:color w:val="5E5D5E"/>
        </w:rPr>
        <w:t>practice.</w:t>
      </w:r>
      <w:r>
        <w:rPr>
          <w:color w:val="5E5D5E"/>
          <w:spacing w:val="-3"/>
        </w:rPr>
        <w:t xml:space="preserve"> </w:t>
      </w:r>
      <w:r>
        <w:rPr>
          <w:color w:val="5E5D5E"/>
        </w:rPr>
        <w:t>Recognising</w:t>
      </w:r>
      <w:r>
        <w:rPr>
          <w:color w:val="5E5D5E"/>
          <w:spacing w:val="-2"/>
        </w:rPr>
        <w:t xml:space="preserve"> </w:t>
      </w:r>
      <w:r>
        <w:rPr>
          <w:color w:val="5E5D5E"/>
        </w:rPr>
        <w:t>this, the</w:t>
      </w:r>
      <w:r>
        <w:rPr>
          <w:color w:val="5E5D5E"/>
          <w:spacing w:val="-6"/>
        </w:rPr>
        <w:t xml:space="preserve"> </w:t>
      </w:r>
      <w:r>
        <w:rPr>
          <w:color w:val="5E5D5E"/>
          <w:spacing w:val="-1"/>
        </w:rPr>
        <w:t>department</w:t>
      </w:r>
      <w:r>
        <w:rPr>
          <w:color w:val="5E5D5E"/>
          <w:spacing w:val="-5"/>
        </w:rPr>
        <w:t xml:space="preserve"> </w:t>
      </w:r>
      <w:r>
        <w:rPr>
          <w:color w:val="5E5D5E"/>
          <w:spacing w:val="-1"/>
        </w:rPr>
        <w:t>have</w:t>
      </w:r>
      <w:r>
        <w:rPr>
          <w:color w:val="5E5D5E"/>
          <w:spacing w:val="-5"/>
        </w:rPr>
        <w:t xml:space="preserve"> </w:t>
      </w:r>
      <w:r>
        <w:rPr>
          <w:color w:val="5E5D5E"/>
          <w:spacing w:val="-1"/>
        </w:rPr>
        <w:t>developed</w:t>
      </w:r>
      <w:r>
        <w:rPr>
          <w:color w:val="5E5D5E"/>
          <w:spacing w:val="-5"/>
        </w:rPr>
        <w:t xml:space="preserve"> </w:t>
      </w:r>
      <w:r>
        <w:rPr>
          <w:i/>
          <w:color w:val="5E5D5E"/>
        </w:rPr>
        <w:t>SmartForms</w:t>
      </w:r>
      <w:r>
        <w:rPr>
          <w:color w:val="5E5D5E"/>
        </w:rPr>
        <w:t>.</w:t>
      </w:r>
      <w:r>
        <w:rPr>
          <w:color w:val="5E5D5E"/>
          <w:spacing w:val="-9"/>
        </w:rPr>
        <w:t xml:space="preserve"> </w:t>
      </w:r>
      <w:r>
        <w:rPr>
          <w:color w:val="5E5D5E"/>
        </w:rPr>
        <w:t>This</w:t>
      </w:r>
      <w:r>
        <w:rPr>
          <w:color w:val="5E5D5E"/>
          <w:spacing w:val="-5"/>
        </w:rPr>
        <w:t xml:space="preserve"> </w:t>
      </w:r>
      <w:r>
        <w:rPr>
          <w:color w:val="5E5D5E"/>
        </w:rPr>
        <w:t>service</w:t>
      </w:r>
      <w:r>
        <w:rPr>
          <w:color w:val="5E5D5E"/>
          <w:spacing w:val="-5"/>
        </w:rPr>
        <w:t xml:space="preserve"> </w:t>
      </w:r>
      <w:r>
        <w:rPr>
          <w:color w:val="5E5D5E"/>
        </w:rPr>
        <w:t>helps</w:t>
      </w:r>
      <w:r>
        <w:rPr>
          <w:color w:val="5E5D5E"/>
          <w:spacing w:val="-5"/>
        </w:rPr>
        <w:t xml:space="preserve"> </w:t>
      </w:r>
      <w:r>
        <w:rPr>
          <w:color w:val="5E5D5E"/>
        </w:rPr>
        <w:t>to</w:t>
      </w:r>
      <w:r>
        <w:rPr>
          <w:color w:val="5E5D5E"/>
          <w:spacing w:val="-5"/>
        </w:rPr>
        <w:t xml:space="preserve"> </w:t>
      </w:r>
      <w:r>
        <w:rPr>
          <w:color w:val="5E5D5E"/>
        </w:rPr>
        <w:t>significantly</w:t>
      </w:r>
      <w:r>
        <w:rPr>
          <w:color w:val="5E5D5E"/>
          <w:spacing w:val="-5"/>
        </w:rPr>
        <w:t xml:space="preserve"> </w:t>
      </w:r>
      <w:r>
        <w:rPr>
          <w:color w:val="5E5D5E"/>
        </w:rPr>
        <w:t>reduce</w:t>
      </w:r>
      <w:r>
        <w:rPr>
          <w:color w:val="5E5D5E"/>
          <w:spacing w:val="-5"/>
        </w:rPr>
        <w:t xml:space="preserve"> </w:t>
      </w:r>
      <w:r>
        <w:rPr>
          <w:color w:val="5E5D5E"/>
        </w:rPr>
        <w:t>the</w:t>
      </w:r>
      <w:r>
        <w:rPr>
          <w:color w:val="5E5D5E"/>
          <w:spacing w:val="26"/>
        </w:rPr>
        <w:t xml:space="preserve"> </w:t>
      </w:r>
      <w:r>
        <w:rPr>
          <w:color w:val="5E5D5E"/>
        </w:rPr>
        <w:t>costs</w:t>
      </w:r>
      <w:r>
        <w:rPr>
          <w:color w:val="5E5D5E"/>
          <w:spacing w:val="-1"/>
        </w:rPr>
        <w:t xml:space="preserve"> and administrative overhead associated</w:t>
      </w:r>
      <w:r>
        <w:rPr>
          <w:color w:val="5E5D5E"/>
        </w:rPr>
        <w:t xml:space="preserve"> </w:t>
      </w:r>
      <w:r>
        <w:rPr>
          <w:color w:val="5E5D5E"/>
          <w:spacing w:val="-1"/>
        </w:rPr>
        <w:t xml:space="preserve">with </w:t>
      </w:r>
      <w:r>
        <w:rPr>
          <w:color w:val="5E5D5E"/>
        </w:rPr>
        <w:t>compliance.</w:t>
      </w:r>
    </w:p>
    <w:p w:rsidR="002F76B6" w:rsidRDefault="00F32A52">
      <w:pPr>
        <w:pStyle w:val="BodyText"/>
        <w:spacing w:line="271" w:lineRule="auto"/>
        <w:ind w:left="871" w:right="116"/>
        <w:jc w:val="both"/>
      </w:pPr>
      <w:r>
        <w:rPr>
          <w:color w:val="5E5D5E"/>
        </w:rPr>
        <w:t>Government</w:t>
      </w:r>
      <w:r>
        <w:rPr>
          <w:color w:val="5E5D5E"/>
          <w:spacing w:val="-12"/>
        </w:rPr>
        <w:t xml:space="preserve"> </w:t>
      </w:r>
      <w:r>
        <w:rPr>
          <w:color w:val="5E5D5E"/>
          <w:spacing w:val="-1"/>
        </w:rPr>
        <w:t>agencies</w:t>
      </w:r>
      <w:r>
        <w:rPr>
          <w:color w:val="5E5D5E"/>
          <w:spacing w:val="-10"/>
        </w:rPr>
        <w:t xml:space="preserve"> </w:t>
      </w:r>
      <w:r>
        <w:rPr>
          <w:color w:val="5E5D5E"/>
          <w:spacing w:val="-1"/>
        </w:rPr>
        <w:t>are</w:t>
      </w:r>
      <w:r>
        <w:rPr>
          <w:color w:val="5E5D5E"/>
          <w:spacing w:val="-11"/>
        </w:rPr>
        <w:t xml:space="preserve"> </w:t>
      </w:r>
      <w:r>
        <w:rPr>
          <w:color w:val="5E5D5E"/>
          <w:spacing w:val="-1"/>
        </w:rPr>
        <w:t>able</w:t>
      </w:r>
      <w:r>
        <w:rPr>
          <w:color w:val="5E5D5E"/>
          <w:spacing w:val="-11"/>
        </w:rPr>
        <w:t xml:space="preserve"> </w:t>
      </w:r>
      <w:r>
        <w:rPr>
          <w:color w:val="5E5D5E"/>
        </w:rPr>
        <w:t>to</w:t>
      </w:r>
      <w:r>
        <w:rPr>
          <w:color w:val="5E5D5E"/>
          <w:spacing w:val="-11"/>
        </w:rPr>
        <w:t xml:space="preserve"> </w:t>
      </w:r>
      <w:r>
        <w:rPr>
          <w:color w:val="5E5D5E"/>
          <w:spacing w:val="-1"/>
        </w:rPr>
        <w:t>utilise</w:t>
      </w:r>
      <w:r>
        <w:rPr>
          <w:color w:val="5E5D5E"/>
          <w:spacing w:val="-10"/>
        </w:rPr>
        <w:t xml:space="preserve"> </w:t>
      </w:r>
      <w:r>
        <w:rPr>
          <w:color w:val="5E5D5E"/>
        </w:rPr>
        <w:t>the</w:t>
      </w:r>
      <w:r>
        <w:rPr>
          <w:color w:val="5E5D5E"/>
          <w:spacing w:val="-11"/>
        </w:rPr>
        <w:t xml:space="preserve"> </w:t>
      </w:r>
      <w:r>
        <w:rPr>
          <w:color w:val="5E5D5E"/>
        </w:rPr>
        <w:t>service</w:t>
      </w:r>
      <w:r>
        <w:rPr>
          <w:color w:val="5E5D5E"/>
          <w:spacing w:val="-12"/>
        </w:rPr>
        <w:t xml:space="preserve"> </w:t>
      </w:r>
      <w:r>
        <w:rPr>
          <w:color w:val="5E5D5E"/>
          <w:spacing w:val="-1"/>
        </w:rPr>
        <w:t>by</w:t>
      </w:r>
      <w:r>
        <w:rPr>
          <w:color w:val="5E5D5E"/>
          <w:spacing w:val="-11"/>
        </w:rPr>
        <w:t xml:space="preserve"> </w:t>
      </w:r>
      <w:r>
        <w:rPr>
          <w:color w:val="5E5D5E"/>
        </w:rPr>
        <w:t>creating,</w:t>
      </w:r>
      <w:r>
        <w:rPr>
          <w:color w:val="5E5D5E"/>
          <w:spacing w:val="-11"/>
        </w:rPr>
        <w:t xml:space="preserve"> </w:t>
      </w:r>
      <w:r>
        <w:rPr>
          <w:color w:val="5E5D5E"/>
          <w:spacing w:val="-1"/>
        </w:rPr>
        <w:t>publishing</w:t>
      </w:r>
      <w:r>
        <w:rPr>
          <w:color w:val="5E5D5E"/>
          <w:spacing w:val="-10"/>
        </w:rPr>
        <w:t xml:space="preserve"> </w:t>
      </w:r>
      <w:r>
        <w:rPr>
          <w:color w:val="5E5D5E"/>
          <w:spacing w:val="-1"/>
        </w:rPr>
        <w:t>and</w:t>
      </w:r>
      <w:r>
        <w:rPr>
          <w:color w:val="5E5D5E"/>
          <w:spacing w:val="-11"/>
        </w:rPr>
        <w:t xml:space="preserve"> </w:t>
      </w:r>
      <w:r>
        <w:rPr>
          <w:color w:val="5E5D5E"/>
        </w:rPr>
        <w:t>maintaining</w:t>
      </w:r>
      <w:r>
        <w:rPr>
          <w:color w:val="5E5D5E"/>
          <w:spacing w:val="28"/>
        </w:rPr>
        <w:t xml:space="preserve"> </w:t>
      </w:r>
      <w:r>
        <w:rPr>
          <w:color w:val="5E5D5E"/>
        </w:rPr>
        <w:t>their</w:t>
      </w:r>
      <w:r>
        <w:rPr>
          <w:color w:val="5E5D5E"/>
          <w:spacing w:val="-6"/>
        </w:rPr>
        <w:t xml:space="preserve"> </w:t>
      </w:r>
      <w:r>
        <w:rPr>
          <w:color w:val="5E5D5E"/>
          <w:spacing w:val="-1"/>
        </w:rPr>
        <w:t>online</w:t>
      </w:r>
      <w:r>
        <w:rPr>
          <w:color w:val="5E5D5E"/>
          <w:spacing w:val="-4"/>
        </w:rPr>
        <w:t xml:space="preserve"> </w:t>
      </w:r>
      <w:r>
        <w:rPr>
          <w:color w:val="5E5D5E"/>
        </w:rPr>
        <w:t>transactions.</w:t>
      </w:r>
      <w:r>
        <w:rPr>
          <w:color w:val="5E5D5E"/>
          <w:spacing w:val="-9"/>
        </w:rPr>
        <w:t xml:space="preserve"> </w:t>
      </w:r>
      <w:r>
        <w:rPr>
          <w:color w:val="5E5D5E"/>
        </w:rPr>
        <w:t>The</w:t>
      </w:r>
      <w:r>
        <w:rPr>
          <w:color w:val="5E5D5E"/>
          <w:spacing w:val="-5"/>
        </w:rPr>
        <w:t xml:space="preserve"> </w:t>
      </w:r>
      <w:r>
        <w:rPr>
          <w:color w:val="5E5D5E"/>
          <w:spacing w:val="-1"/>
        </w:rPr>
        <w:t>aim</w:t>
      </w:r>
      <w:r>
        <w:rPr>
          <w:color w:val="5E5D5E"/>
          <w:spacing w:val="-5"/>
        </w:rPr>
        <w:t xml:space="preserve"> </w:t>
      </w:r>
      <w:r>
        <w:rPr>
          <w:color w:val="5E5D5E"/>
          <w:spacing w:val="-1"/>
        </w:rPr>
        <w:t>is</w:t>
      </w:r>
      <w:r>
        <w:rPr>
          <w:color w:val="5E5D5E"/>
          <w:spacing w:val="-4"/>
        </w:rPr>
        <w:t xml:space="preserve"> </w:t>
      </w:r>
      <w:r>
        <w:rPr>
          <w:color w:val="5E5D5E"/>
        </w:rPr>
        <w:t>that</w:t>
      </w:r>
      <w:r>
        <w:rPr>
          <w:color w:val="5E5D5E"/>
          <w:spacing w:val="-5"/>
        </w:rPr>
        <w:t xml:space="preserve"> </w:t>
      </w:r>
      <w:r>
        <w:rPr>
          <w:color w:val="5E5D5E"/>
        </w:rPr>
        <w:t>consumers</w:t>
      </w:r>
      <w:r>
        <w:rPr>
          <w:color w:val="5E5D5E"/>
          <w:spacing w:val="-5"/>
        </w:rPr>
        <w:t xml:space="preserve"> </w:t>
      </w:r>
      <w:r>
        <w:rPr>
          <w:color w:val="5E5D5E"/>
          <w:spacing w:val="-1"/>
        </w:rPr>
        <w:t>and</w:t>
      </w:r>
      <w:r>
        <w:rPr>
          <w:color w:val="5E5D5E"/>
          <w:spacing w:val="-5"/>
        </w:rPr>
        <w:t xml:space="preserve"> </w:t>
      </w:r>
      <w:r>
        <w:rPr>
          <w:color w:val="5E5D5E"/>
          <w:spacing w:val="-1"/>
        </w:rPr>
        <w:t>businesses</w:t>
      </w:r>
      <w:r>
        <w:rPr>
          <w:color w:val="5E5D5E"/>
          <w:spacing w:val="-4"/>
        </w:rPr>
        <w:t xml:space="preserve"> </w:t>
      </w:r>
      <w:r>
        <w:rPr>
          <w:color w:val="5E5D5E"/>
          <w:spacing w:val="-1"/>
        </w:rPr>
        <w:t>need</w:t>
      </w:r>
      <w:r>
        <w:rPr>
          <w:color w:val="5E5D5E"/>
          <w:spacing w:val="-4"/>
        </w:rPr>
        <w:t xml:space="preserve"> </w:t>
      </w:r>
      <w:r>
        <w:rPr>
          <w:color w:val="5E5D5E"/>
          <w:spacing w:val="-1"/>
        </w:rPr>
        <w:t>only</w:t>
      </w:r>
      <w:r>
        <w:rPr>
          <w:color w:val="5E5D5E"/>
          <w:spacing w:val="-4"/>
        </w:rPr>
        <w:t xml:space="preserve"> </w:t>
      </w:r>
      <w:r>
        <w:rPr>
          <w:color w:val="5E5D5E"/>
        </w:rPr>
        <w:t>consult</w:t>
      </w:r>
      <w:r>
        <w:rPr>
          <w:color w:val="5E5D5E"/>
          <w:spacing w:val="-6"/>
        </w:rPr>
        <w:t xml:space="preserve"> </w:t>
      </w:r>
      <w:r>
        <w:rPr>
          <w:color w:val="5E5D5E"/>
        </w:rPr>
        <w:t>this</w:t>
      </w:r>
      <w:r>
        <w:rPr>
          <w:color w:val="5E5D5E"/>
          <w:spacing w:val="28"/>
        </w:rPr>
        <w:t xml:space="preserve"> </w:t>
      </w:r>
      <w:r>
        <w:rPr>
          <w:color w:val="5E5D5E"/>
          <w:spacing w:val="-1"/>
        </w:rPr>
        <w:t>one</w:t>
      </w:r>
      <w:r>
        <w:rPr>
          <w:color w:val="5E5D5E"/>
          <w:spacing w:val="-7"/>
        </w:rPr>
        <w:t xml:space="preserve"> </w:t>
      </w:r>
      <w:r>
        <w:rPr>
          <w:color w:val="5E5D5E"/>
        </w:rPr>
        <w:t>service</w:t>
      </w:r>
      <w:r>
        <w:rPr>
          <w:color w:val="5E5D5E"/>
          <w:spacing w:val="-7"/>
        </w:rPr>
        <w:t xml:space="preserve"> </w:t>
      </w:r>
      <w:r>
        <w:rPr>
          <w:color w:val="5E5D5E"/>
          <w:spacing w:val="-1"/>
        </w:rPr>
        <w:t>in</w:t>
      </w:r>
      <w:r>
        <w:rPr>
          <w:color w:val="5E5D5E"/>
          <w:spacing w:val="-7"/>
        </w:rPr>
        <w:t xml:space="preserve"> </w:t>
      </w:r>
      <w:r>
        <w:rPr>
          <w:color w:val="5E5D5E"/>
          <w:spacing w:val="-1"/>
        </w:rPr>
        <w:t>order</w:t>
      </w:r>
      <w:r>
        <w:rPr>
          <w:color w:val="5E5D5E"/>
          <w:spacing w:val="-6"/>
        </w:rPr>
        <w:t xml:space="preserve"> </w:t>
      </w:r>
      <w:r>
        <w:rPr>
          <w:color w:val="5E5D5E"/>
        </w:rPr>
        <w:t>to</w:t>
      </w:r>
      <w:r>
        <w:rPr>
          <w:color w:val="5E5D5E"/>
          <w:spacing w:val="-7"/>
        </w:rPr>
        <w:t xml:space="preserve"> </w:t>
      </w:r>
      <w:r>
        <w:rPr>
          <w:color w:val="5E5D5E"/>
        </w:rPr>
        <w:t>satisfy</w:t>
      </w:r>
      <w:r>
        <w:rPr>
          <w:color w:val="5E5D5E"/>
          <w:spacing w:val="-7"/>
        </w:rPr>
        <w:t xml:space="preserve"> </w:t>
      </w:r>
      <w:r>
        <w:rPr>
          <w:color w:val="5E5D5E"/>
          <w:spacing w:val="-1"/>
        </w:rPr>
        <w:t>any</w:t>
      </w:r>
      <w:r>
        <w:rPr>
          <w:color w:val="5E5D5E"/>
          <w:spacing w:val="-7"/>
        </w:rPr>
        <w:t xml:space="preserve"> </w:t>
      </w:r>
      <w:r>
        <w:rPr>
          <w:color w:val="5E5D5E"/>
          <w:spacing w:val="-1"/>
        </w:rPr>
        <w:t>of</w:t>
      </w:r>
      <w:r>
        <w:rPr>
          <w:color w:val="5E5D5E"/>
          <w:spacing w:val="-6"/>
        </w:rPr>
        <w:t xml:space="preserve"> </w:t>
      </w:r>
      <w:r>
        <w:rPr>
          <w:color w:val="5E5D5E"/>
        </w:rPr>
        <w:t>their</w:t>
      </w:r>
      <w:r>
        <w:rPr>
          <w:color w:val="5E5D5E"/>
          <w:spacing w:val="-7"/>
        </w:rPr>
        <w:t xml:space="preserve"> </w:t>
      </w:r>
      <w:r>
        <w:rPr>
          <w:color w:val="5E5D5E"/>
        </w:rPr>
        <w:t>compliance</w:t>
      </w:r>
      <w:r>
        <w:rPr>
          <w:color w:val="5E5D5E"/>
          <w:spacing w:val="-7"/>
        </w:rPr>
        <w:t xml:space="preserve"> </w:t>
      </w:r>
      <w:r>
        <w:rPr>
          <w:color w:val="5E5D5E"/>
          <w:spacing w:val="-1"/>
        </w:rPr>
        <w:t>obligations.</w:t>
      </w:r>
      <w:r>
        <w:rPr>
          <w:color w:val="5E5D5E"/>
          <w:spacing w:val="-16"/>
        </w:rPr>
        <w:t xml:space="preserve"> </w:t>
      </w:r>
      <w:r>
        <w:rPr>
          <w:color w:val="5E5D5E"/>
        </w:rPr>
        <w:t>At</w:t>
      </w:r>
      <w:r>
        <w:rPr>
          <w:color w:val="5E5D5E"/>
          <w:spacing w:val="-7"/>
        </w:rPr>
        <w:t xml:space="preserve"> </w:t>
      </w:r>
      <w:r>
        <w:rPr>
          <w:color w:val="5E5D5E"/>
        </w:rPr>
        <w:t>the</w:t>
      </w:r>
      <w:r>
        <w:rPr>
          <w:color w:val="5E5D5E"/>
          <w:spacing w:val="-7"/>
        </w:rPr>
        <w:t xml:space="preserve"> </w:t>
      </w:r>
      <w:r>
        <w:rPr>
          <w:color w:val="5E5D5E"/>
        </w:rPr>
        <w:t>time</w:t>
      </w:r>
      <w:r>
        <w:rPr>
          <w:color w:val="5E5D5E"/>
          <w:spacing w:val="-7"/>
        </w:rPr>
        <w:t xml:space="preserve"> </w:t>
      </w:r>
      <w:r>
        <w:rPr>
          <w:color w:val="5E5D5E"/>
          <w:spacing w:val="-1"/>
        </w:rPr>
        <w:t>of</w:t>
      </w:r>
      <w:r>
        <w:rPr>
          <w:color w:val="5E5D5E"/>
          <w:spacing w:val="-6"/>
        </w:rPr>
        <w:t xml:space="preserve"> </w:t>
      </w:r>
      <w:r>
        <w:rPr>
          <w:color w:val="5E5D5E"/>
          <w:spacing w:val="-1"/>
        </w:rPr>
        <w:t>writing,</w:t>
      </w:r>
      <w:r>
        <w:rPr>
          <w:color w:val="5E5D5E"/>
          <w:spacing w:val="-7"/>
        </w:rPr>
        <w:t xml:space="preserve"> </w:t>
      </w:r>
      <w:r>
        <w:rPr>
          <w:color w:val="5E5D5E"/>
        </w:rPr>
        <w:t>the</w:t>
      </w:r>
      <w:r>
        <w:rPr>
          <w:color w:val="5E5D5E"/>
          <w:spacing w:val="29"/>
        </w:rPr>
        <w:t xml:space="preserve"> </w:t>
      </w:r>
      <w:r>
        <w:rPr>
          <w:color w:val="5E5D5E"/>
        </w:rPr>
        <w:t>service</w:t>
      </w:r>
      <w:r>
        <w:rPr>
          <w:color w:val="5E5D5E"/>
          <w:spacing w:val="15"/>
        </w:rPr>
        <w:t xml:space="preserve"> </w:t>
      </w:r>
      <w:r>
        <w:rPr>
          <w:color w:val="5E5D5E"/>
          <w:spacing w:val="-1"/>
        </w:rPr>
        <w:t>is</w:t>
      </w:r>
      <w:r>
        <w:rPr>
          <w:color w:val="5E5D5E"/>
          <w:spacing w:val="16"/>
        </w:rPr>
        <w:t xml:space="preserve"> </w:t>
      </w:r>
      <w:r>
        <w:rPr>
          <w:color w:val="5E5D5E"/>
        </w:rPr>
        <w:t>still</w:t>
      </w:r>
      <w:r>
        <w:rPr>
          <w:color w:val="5E5D5E"/>
          <w:spacing w:val="16"/>
        </w:rPr>
        <w:t xml:space="preserve"> </w:t>
      </w:r>
      <w:r>
        <w:rPr>
          <w:color w:val="5E5D5E"/>
          <w:spacing w:val="-1"/>
        </w:rPr>
        <w:t>in</w:t>
      </w:r>
      <w:r>
        <w:rPr>
          <w:color w:val="5E5D5E"/>
          <w:spacing w:val="16"/>
        </w:rPr>
        <w:t xml:space="preserve"> </w:t>
      </w:r>
      <w:r>
        <w:rPr>
          <w:color w:val="5E5D5E"/>
        </w:rPr>
        <w:t>a</w:t>
      </w:r>
      <w:r>
        <w:rPr>
          <w:color w:val="5E5D5E"/>
          <w:spacing w:val="16"/>
        </w:rPr>
        <w:t xml:space="preserve"> </w:t>
      </w:r>
      <w:r>
        <w:rPr>
          <w:color w:val="5E5D5E"/>
          <w:spacing w:val="-1"/>
        </w:rPr>
        <w:t>preliminary/development</w:t>
      </w:r>
      <w:r>
        <w:rPr>
          <w:color w:val="5E5D5E"/>
          <w:spacing w:val="18"/>
        </w:rPr>
        <w:t xml:space="preserve"> </w:t>
      </w:r>
      <w:r>
        <w:rPr>
          <w:color w:val="5E5D5E"/>
          <w:spacing w:val="-1"/>
        </w:rPr>
        <w:t>phase.</w:t>
      </w:r>
      <w:r>
        <w:rPr>
          <w:color w:val="5E5D5E"/>
          <w:spacing w:val="17"/>
        </w:rPr>
        <w:t xml:space="preserve"> </w:t>
      </w:r>
      <w:r>
        <w:rPr>
          <w:color w:val="5E5D5E"/>
          <w:spacing w:val="-2"/>
        </w:rPr>
        <w:t>However,</w:t>
      </w:r>
      <w:r>
        <w:rPr>
          <w:color w:val="5E5D5E"/>
          <w:spacing w:val="16"/>
        </w:rPr>
        <w:t xml:space="preserve"> </w:t>
      </w:r>
      <w:r>
        <w:rPr>
          <w:color w:val="5E5D5E"/>
          <w:spacing w:val="-1"/>
        </w:rPr>
        <w:t>it</w:t>
      </w:r>
      <w:r>
        <w:rPr>
          <w:color w:val="5E5D5E"/>
          <w:spacing w:val="16"/>
        </w:rPr>
        <w:t xml:space="preserve"> </w:t>
      </w:r>
      <w:r>
        <w:rPr>
          <w:color w:val="5E5D5E"/>
        </w:rPr>
        <w:t>currently</w:t>
      </w:r>
      <w:r>
        <w:rPr>
          <w:color w:val="5E5D5E"/>
          <w:spacing w:val="16"/>
        </w:rPr>
        <w:t xml:space="preserve"> </w:t>
      </w:r>
      <w:r>
        <w:rPr>
          <w:color w:val="5E5D5E"/>
          <w:spacing w:val="-1"/>
        </w:rPr>
        <w:t>hosts</w:t>
      </w:r>
      <w:r>
        <w:rPr>
          <w:color w:val="5E5D5E"/>
          <w:spacing w:val="16"/>
        </w:rPr>
        <w:t xml:space="preserve"> </w:t>
      </w:r>
      <w:r>
        <w:rPr>
          <w:color w:val="5E5D5E"/>
          <w:spacing w:val="-1"/>
        </w:rPr>
        <w:t>in</w:t>
      </w:r>
      <w:r>
        <w:rPr>
          <w:color w:val="5E5D5E"/>
          <w:spacing w:val="16"/>
        </w:rPr>
        <w:t xml:space="preserve"> </w:t>
      </w:r>
      <w:r>
        <w:rPr>
          <w:color w:val="5E5D5E"/>
          <w:spacing w:val="-1"/>
        </w:rPr>
        <w:t>excess</w:t>
      </w:r>
      <w:r>
        <w:rPr>
          <w:color w:val="5E5D5E"/>
          <w:spacing w:val="28"/>
        </w:rPr>
        <w:t xml:space="preserve"> </w:t>
      </w:r>
      <w:r>
        <w:rPr>
          <w:color w:val="5E5D5E"/>
          <w:spacing w:val="-1"/>
        </w:rPr>
        <w:t>of</w:t>
      </w:r>
      <w:r>
        <w:rPr>
          <w:color w:val="5E5D5E"/>
          <w:spacing w:val="28"/>
        </w:rPr>
        <w:t xml:space="preserve"> </w:t>
      </w:r>
      <w:r>
        <w:rPr>
          <w:color w:val="5E5D5E"/>
          <w:spacing w:val="-1"/>
        </w:rPr>
        <w:t>580</w:t>
      </w:r>
      <w:r>
        <w:rPr>
          <w:color w:val="5E5D5E"/>
          <w:spacing w:val="29"/>
        </w:rPr>
        <w:t xml:space="preserve"> </w:t>
      </w:r>
      <w:r>
        <w:rPr>
          <w:rFonts w:cs="Arial"/>
          <w:i/>
          <w:color w:val="5E5D5E"/>
        </w:rPr>
        <w:t>SmartForms</w:t>
      </w:r>
      <w:r>
        <w:rPr>
          <w:rFonts w:cs="Arial"/>
          <w:i/>
          <w:color w:val="5E5D5E"/>
          <w:spacing w:val="29"/>
        </w:rPr>
        <w:t xml:space="preserve"> </w:t>
      </w:r>
      <w:r>
        <w:rPr>
          <w:color w:val="5E5D5E"/>
          <w:spacing w:val="-1"/>
        </w:rPr>
        <w:t>across</w:t>
      </w:r>
      <w:r>
        <w:rPr>
          <w:color w:val="5E5D5E"/>
          <w:spacing w:val="28"/>
        </w:rPr>
        <w:t xml:space="preserve"> </w:t>
      </w:r>
      <w:r>
        <w:rPr>
          <w:color w:val="5E5D5E"/>
          <w:spacing w:val="-1"/>
        </w:rPr>
        <w:t>130</w:t>
      </w:r>
      <w:r>
        <w:rPr>
          <w:color w:val="5E5D5E"/>
          <w:spacing w:val="29"/>
        </w:rPr>
        <w:t xml:space="preserve"> </w:t>
      </w:r>
      <w:r>
        <w:rPr>
          <w:color w:val="5E5D5E"/>
          <w:spacing w:val="-1"/>
        </w:rPr>
        <w:t>Commonwealth,</w:t>
      </w:r>
      <w:r>
        <w:rPr>
          <w:color w:val="5E5D5E"/>
          <w:spacing w:val="30"/>
        </w:rPr>
        <w:t xml:space="preserve"> </w:t>
      </w:r>
      <w:r>
        <w:rPr>
          <w:color w:val="5E5D5E"/>
          <w:spacing w:val="-3"/>
        </w:rPr>
        <w:t>State/Territory,</w:t>
      </w:r>
      <w:r>
        <w:rPr>
          <w:color w:val="5E5D5E"/>
          <w:spacing w:val="28"/>
        </w:rPr>
        <w:t xml:space="preserve"> </w:t>
      </w:r>
      <w:r>
        <w:rPr>
          <w:color w:val="5E5D5E"/>
          <w:spacing w:val="-1"/>
        </w:rPr>
        <w:t>and</w:t>
      </w:r>
      <w:r>
        <w:rPr>
          <w:color w:val="5E5D5E"/>
          <w:spacing w:val="29"/>
        </w:rPr>
        <w:t xml:space="preserve"> </w:t>
      </w:r>
      <w:r>
        <w:rPr>
          <w:color w:val="5E5D5E"/>
          <w:spacing w:val="-1"/>
        </w:rPr>
        <w:t>Local</w:t>
      </w:r>
      <w:r>
        <w:rPr>
          <w:color w:val="5E5D5E"/>
          <w:spacing w:val="29"/>
        </w:rPr>
        <w:t xml:space="preserve"> </w:t>
      </w:r>
      <w:r>
        <w:rPr>
          <w:color w:val="5E5D5E"/>
        </w:rPr>
        <w:t>Government</w:t>
      </w:r>
      <w:r>
        <w:rPr>
          <w:color w:val="5E5D5E"/>
          <w:spacing w:val="21"/>
        </w:rPr>
        <w:t xml:space="preserve"> </w:t>
      </w:r>
      <w:r>
        <w:rPr>
          <w:color w:val="5E5D5E"/>
          <w:spacing w:val="-1"/>
        </w:rPr>
        <w:t>agencies</w:t>
      </w:r>
      <w:r>
        <w:rPr>
          <w:color w:val="5E5D5E"/>
          <w:spacing w:val="39"/>
        </w:rPr>
        <w:t xml:space="preserve"> </w:t>
      </w:r>
      <w:r>
        <w:rPr>
          <w:color w:val="5E5D5E"/>
          <w:spacing w:val="-1"/>
        </w:rPr>
        <w:t>and</w:t>
      </w:r>
      <w:r>
        <w:rPr>
          <w:color w:val="5E5D5E"/>
          <w:spacing w:val="39"/>
        </w:rPr>
        <w:t xml:space="preserve"> </w:t>
      </w:r>
      <w:r>
        <w:rPr>
          <w:color w:val="5E5D5E"/>
          <w:spacing w:val="-1"/>
        </w:rPr>
        <w:t>programmes.</w:t>
      </w:r>
      <w:r>
        <w:rPr>
          <w:color w:val="5E5D5E"/>
          <w:spacing w:val="39"/>
        </w:rPr>
        <w:t xml:space="preserve"> </w:t>
      </w:r>
      <w:r>
        <w:rPr>
          <w:color w:val="5E5D5E"/>
        </w:rPr>
        <w:t>Estimates</w:t>
      </w:r>
      <w:r>
        <w:rPr>
          <w:color w:val="5E5D5E"/>
          <w:spacing w:val="39"/>
        </w:rPr>
        <w:t xml:space="preserve"> </w:t>
      </w:r>
      <w:r>
        <w:rPr>
          <w:color w:val="5E5D5E"/>
        </w:rPr>
        <w:t>for</w:t>
      </w:r>
      <w:r>
        <w:rPr>
          <w:color w:val="5E5D5E"/>
          <w:spacing w:val="39"/>
        </w:rPr>
        <w:t xml:space="preserve"> </w:t>
      </w:r>
      <w:r>
        <w:rPr>
          <w:color w:val="5E5D5E"/>
        </w:rPr>
        <w:t>the</w:t>
      </w:r>
      <w:r>
        <w:rPr>
          <w:color w:val="5E5D5E"/>
          <w:spacing w:val="39"/>
        </w:rPr>
        <w:t xml:space="preserve"> </w:t>
      </w:r>
      <w:r>
        <w:rPr>
          <w:color w:val="5E5D5E"/>
          <w:spacing w:val="-1"/>
        </w:rPr>
        <w:t>number</w:t>
      </w:r>
      <w:r>
        <w:rPr>
          <w:color w:val="5E5D5E"/>
          <w:spacing w:val="39"/>
        </w:rPr>
        <w:t xml:space="preserve"> </w:t>
      </w:r>
      <w:r>
        <w:rPr>
          <w:color w:val="5E5D5E"/>
          <w:spacing w:val="-1"/>
        </w:rPr>
        <w:t>of</w:t>
      </w:r>
      <w:r>
        <w:rPr>
          <w:color w:val="5E5D5E"/>
          <w:spacing w:val="39"/>
        </w:rPr>
        <w:t xml:space="preserve"> </w:t>
      </w:r>
      <w:r>
        <w:rPr>
          <w:rFonts w:cs="Arial"/>
          <w:i/>
          <w:color w:val="5E5D5E"/>
        </w:rPr>
        <w:t>SmartForms</w:t>
      </w:r>
      <w:r>
        <w:rPr>
          <w:rFonts w:cs="Arial"/>
          <w:i/>
          <w:color w:val="5E5D5E"/>
          <w:spacing w:val="39"/>
        </w:rPr>
        <w:t xml:space="preserve"> </w:t>
      </w:r>
      <w:r>
        <w:rPr>
          <w:color w:val="5E5D5E"/>
        </w:rPr>
        <w:t>submissions</w:t>
      </w:r>
      <w:r>
        <w:rPr>
          <w:color w:val="5E5D5E"/>
          <w:spacing w:val="39"/>
        </w:rPr>
        <w:t xml:space="preserve"> </w:t>
      </w:r>
      <w:r>
        <w:rPr>
          <w:color w:val="5E5D5E"/>
        </w:rPr>
        <w:t>for</w:t>
      </w:r>
      <w:r>
        <w:rPr>
          <w:color w:val="5E5D5E"/>
          <w:spacing w:val="26"/>
          <w:w w:val="99"/>
        </w:rPr>
        <w:t xml:space="preserve"> </w:t>
      </w:r>
      <w:r>
        <w:rPr>
          <w:color w:val="5E5D5E"/>
          <w:spacing w:val="-1"/>
        </w:rPr>
        <w:t>2014–15 are</w:t>
      </w:r>
      <w:r>
        <w:rPr>
          <w:color w:val="5E5D5E"/>
        </w:rPr>
        <w:t xml:space="preserve"> </w:t>
      </w:r>
      <w:r>
        <w:rPr>
          <w:color w:val="5E5D5E"/>
          <w:spacing w:val="-1"/>
        </w:rPr>
        <w:t>120,000,</w:t>
      </w:r>
      <w:r>
        <w:rPr>
          <w:color w:val="5E5D5E"/>
        </w:rPr>
        <w:t xml:space="preserve"> </w:t>
      </w:r>
      <w:r>
        <w:rPr>
          <w:color w:val="5E5D5E"/>
          <w:spacing w:val="-1"/>
        </w:rPr>
        <w:t>with</w:t>
      </w:r>
      <w:r>
        <w:rPr>
          <w:color w:val="5E5D5E"/>
        </w:rPr>
        <w:t xml:space="preserve"> continued</w:t>
      </w:r>
      <w:r>
        <w:rPr>
          <w:color w:val="5E5D5E"/>
          <w:spacing w:val="-2"/>
        </w:rPr>
        <w:t xml:space="preserve"> </w:t>
      </w:r>
      <w:r>
        <w:rPr>
          <w:color w:val="5E5D5E"/>
        </w:rPr>
        <w:t>strong</w:t>
      </w:r>
      <w:r>
        <w:rPr>
          <w:color w:val="5E5D5E"/>
          <w:spacing w:val="-1"/>
        </w:rPr>
        <w:t xml:space="preserve"> growth</w:t>
      </w:r>
      <w:r>
        <w:rPr>
          <w:color w:val="5E5D5E"/>
        </w:rPr>
        <w:t xml:space="preserve"> </w:t>
      </w:r>
      <w:r>
        <w:rPr>
          <w:color w:val="5E5D5E"/>
          <w:spacing w:val="-1"/>
        </w:rPr>
        <w:t>expected</w:t>
      </w:r>
      <w:r>
        <w:rPr>
          <w:color w:val="5E5D5E"/>
        </w:rPr>
        <w:t xml:space="preserve"> for</w:t>
      </w:r>
      <w:r>
        <w:rPr>
          <w:color w:val="5E5D5E"/>
          <w:spacing w:val="-2"/>
        </w:rPr>
        <w:t xml:space="preserve"> </w:t>
      </w:r>
      <w:r>
        <w:rPr>
          <w:color w:val="5E5D5E"/>
        </w:rPr>
        <w:t>subsequent</w:t>
      </w:r>
      <w:r>
        <w:rPr>
          <w:color w:val="5E5D5E"/>
          <w:spacing w:val="-1"/>
        </w:rPr>
        <w:t xml:space="preserve"> </w:t>
      </w:r>
      <w:r>
        <w:rPr>
          <w:color w:val="5E5D5E"/>
        </w:rPr>
        <w:t>years.</w:t>
      </w:r>
    </w:p>
    <w:p w:rsidR="002F76B6" w:rsidRDefault="00F32A52">
      <w:pPr>
        <w:pStyle w:val="BodyText"/>
        <w:spacing w:line="271" w:lineRule="auto"/>
        <w:ind w:left="871" w:right="116"/>
        <w:jc w:val="both"/>
      </w:pPr>
      <w:r>
        <w:rPr>
          <w:color w:val="5E5D5E"/>
        </w:rPr>
        <w:t>The</w:t>
      </w:r>
      <w:r>
        <w:rPr>
          <w:color w:val="5E5D5E"/>
          <w:spacing w:val="20"/>
        </w:rPr>
        <w:t xml:space="preserve"> </w:t>
      </w:r>
      <w:r>
        <w:rPr>
          <w:rFonts w:cs="Arial"/>
          <w:i/>
          <w:color w:val="5E5D5E"/>
        </w:rPr>
        <w:t>Australian</w:t>
      </w:r>
      <w:r>
        <w:rPr>
          <w:rFonts w:cs="Arial"/>
          <w:i/>
          <w:color w:val="5E5D5E"/>
          <w:spacing w:val="21"/>
        </w:rPr>
        <w:t xml:space="preserve"> </w:t>
      </w:r>
      <w:r>
        <w:rPr>
          <w:rFonts w:cs="Arial"/>
          <w:i/>
          <w:color w:val="5E5D5E"/>
        </w:rPr>
        <w:t>Business</w:t>
      </w:r>
      <w:r>
        <w:rPr>
          <w:rFonts w:cs="Arial"/>
          <w:i/>
          <w:color w:val="5E5D5E"/>
          <w:spacing w:val="13"/>
        </w:rPr>
        <w:t xml:space="preserve"> </w:t>
      </w:r>
      <w:r>
        <w:rPr>
          <w:rFonts w:cs="Arial"/>
          <w:i/>
          <w:color w:val="5E5D5E"/>
        </w:rPr>
        <w:t>Account</w:t>
      </w:r>
      <w:r>
        <w:rPr>
          <w:rFonts w:cs="Arial"/>
          <w:i/>
          <w:color w:val="5E5D5E"/>
          <w:spacing w:val="21"/>
        </w:rPr>
        <w:t xml:space="preserve"> </w:t>
      </w:r>
      <w:r>
        <w:rPr>
          <w:rFonts w:cs="Arial"/>
          <w:i/>
          <w:color w:val="5E5D5E"/>
        </w:rPr>
        <w:t>(ABA)</w:t>
      </w:r>
      <w:r>
        <w:rPr>
          <w:rFonts w:cs="Arial"/>
          <w:i/>
          <w:color w:val="5E5D5E"/>
          <w:spacing w:val="21"/>
        </w:rPr>
        <w:t xml:space="preserve"> </w:t>
      </w:r>
      <w:r>
        <w:rPr>
          <w:color w:val="5E5D5E"/>
          <w:spacing w:val="-1"/>
        </w:rPr>
        <w:t>is</w:t>
      </w:r>
      <w:r>
        <w:rPr>
          <w:color w:val="5E5D5E"/>
          <w:spacing w:val="21"/>
        </w:rPr>
        <w:t xml:space="preserve"> </w:t>
      </w:r>
      <w:r>
        <w:rPr>
          <w:color w:val="5E5D5E"/>
        </w:rPr>
        <w:t>a</w:t>
      </w:r>
      <w:r>
        <w:rPr>
          <w:color w:val="5E5D5E"/>
          <w:spacing w:val="20"/>
        </w:rPr>
        <w:t xml:space="preserve"> </w:t>
      </w:r>
      <w:r>
        <w:rPr>
          <w:color w:val="5E5D5E"/>
          <w:spacing w:val="-1"/>
        </w:rPr>
        <w:t>national</w:t>
      </w:r>
      <w:r>
        <w:rPr>
          <w:color w:val="5E5D5E"/>
          <w:spacing w:val="21"/>
        </w:rPr>
        <w:t xml:space="preserve"> </w:t>
      </w:r>
      <w:r>
        <w:rPr>
          <w:color w:val="5E5D5E"/>
        </w:rPr>
        <w:t>service</w:t>
      </w:r>
      <w:r>
        <w:rPr>
          <w:color w:val="5E5D5E"/>
          <w:spacing w:val="20"/>
        </w:rPr>
        <w:t xml:space="preserve"> </w:t>
      </w:r>
      <w:r>
        <w:rPr>
          <w:color w:val="5E5D5E"/>
          <w:spacing w:val="-1"/>
        </w:rPr>
        <w:t>delivered</w:t>
      </w:r>
      <w:r>
        <w:rPr>
          <w:color w:val="5E5D5E"/>
          <w:spacing w:val="21"/>
        </w:rPr>
        <w:t xml:space="preserve"> </w:t>
      </w:r>
      <w:r>
        <w:rPr>
          <w:color w:val="5E5D5E"/>
          <w:spacing w:val="-1"/>
        </w:rPr>
        <w:t>by</w:t>
      </w:r>
      <w:r>
        <w:rPr>
          <w:color w:val="5E5D5E"/>
          <w:spacing w:val="21"/>
        </w:rPr>
        <w:t xml:space="preserve"> </w:t>
      </w:r>
      <w:r>
        <w:rPr>
          <w:color w:val="5E5D5E"/>
        </w:rPr>
        <w:t>a</w:t>
      </w:r>
      <w:r>
        <w:rPr>
          <w:color w:val="5E5D5E"/>
          <w:spacing w:val="20"/>
        </w:rPr>
        <w:t xml:space="preserve"> </w:t>
      </w:r>
      <w:r>
        <w:rPr>
          <w:color w:val="5E5D5E"/>
          <w:spacing w:val="-1"/>
        </w:rPr>
        <w:t>partnership</w:t>
      </w:r>
      <w:r>
        <w:rPr>
          <w:color w:val="5E5D5E"/>
          <w:spacing w:val="24"/>
        </w:rPr>
        <w:t xml:space="preserve"> </w:t>
      </w:r>
      <w:r>
        <w:rPr>
          <w:color w:val="5E5D5E"/>
          <w:spacing w:val="-1"/>
        </w:rPr>
        <w:t>o</w:t>
      </w:r>
      <w:r>
        <w:rPr>
          <w:color w:val="5E5D5E"/>
        </w:rPr>
        <w:t>f</w:t>
      </w:r>
      <w:r>
        <w:rPr>
          <w:color w:val="5E5D5E"/>
          <w:spacing w:val="14"/>
        </w:rPr>
        <w:t xml:space="preserve"> </w:t>
      </w:r>
      <w:r>
        <w:rPr>
          <w:color w:val="5E5D5E"/>
          <w:spacing w:val="-1"/>
        </w:rPr>
        <w:t>Commonw</w:t>
      </w:r>
      <w:r>
        <w:rPr>
          <w:color w:val="5E5D5E"/>
        </w:rPr>
        <w:t>e</w:t>
      </w:r>
      <w:r>
        <w:rPr>
          <w:color w:val="5E5D5E"/>
          <w:spacing w:val="-1"/>
        </w:rPr>
        <w:t>alth</w:t>
      </w:r>
      <w:r>
        <w:rPr>
          <w:color w:val="5E5D5E"/>
        </w:rPr>
        <w:t>,</w:t>
      </w:r>
      <w:r>
        <w:rPr>
          <w:color w:val="5E5D5E"/>
          <w:spacing w:val="14"/>
        </w:rPr>
        <w:t xml:space="preserve"> </w:t>
      </w:r>
      <w:r>
        <w:rPr>
          <w:color w:val="5E5D5E"/>
        </w:rPr>
        <w:t>State/</w:t>
      </w:r>
      <w:r>
        <w:rPr>
          <w:color w:val="5E5D5E"/>
          <w:spacing w:val="-24"/>
        </w:rPr>
        <w:t>T</w:t>
      </w:r>
      <w:r>
        <w:rPr>
          <w:color w:val="5E5D5E"/>
          <w:spacing w:val="-1"/>
        </w:rPr>
        <w:t>erritor</w:t>
      </w:r>
      <w:r>
        <w:rPr>
          <w:color w:val="5E5D5E"/>
        </w:rPr>
        <w:t>y</w:t>
      </w:r>
      <w:r>
        <w:rPr>
          <w:color w:val="5E5D5E"/>
          <w:spacing w:val="15"/>
        </w:rPr>
        <w:t xml:space="preserve"> </w:t>
      </w:r>
      <w:r>
        <w:rPr>
          <w:color w:val="5E5D5E"/>
          <w:spacing w:val="-1"/>
        </w:rPr>
        <w:t>an</w:t>
      </w:r>
      <w:r>
        <w:rPr>
          <w:color w:val="5E5D5E"/>
        </w:rPr>
        <w:t>d</w:t>
      </w:r>
      <w:r>
        <w:rPr>
          <w:color w:val="5E5D5E"/>
          <w:spacing w:val="15"/>
        </w:rPr>
        <w:t xml:space="preserve"> </w:t>
      </w:r>
      <w:r>
        <w:rPr>
          <w:color w:val="5E5D5E"/>
          <w:spacing w:val="-1"/>
        </w:rPr>
        <w:t>Loca</w:t>
      </w:r>
      <w:r>
        <w:rPr>
          <w:color w:val="5E5D5E"/>
        </w:rPr>
        <w:t>l</w:t>
      </w:r>
      <w:r>
        <w:rPr>
          <w:color w:val="5E5D5E"/>
          <w:spacing w:val="15"/>
        </w:rPr>
        <w:t xml:space="preserve"> </w:t>
      </w:r>
      <w:r>
        <w:rPr>
          <w:color w:val="5E5D5E"/>
          <w:spacing w:val="-1"/>
        </w:rPr>
        <w:t>governments</w:t>
      </w:r>
      <w:r>
        <w:rPr>
          <w:color w:val="5E5D5E"/>
        </w:rPr>
        <w:t>.</w:t>
      </w:r>
      <w:r>
        <w:rPr>
          <w:color w:val="5E5D5E"/>
          <w:spacing w:val="11"/>
        </w:rPr>
        <w:t xml:space="preserve"> </w:t>
      </w:r>
      <w:r>
        <w:rPr>
          <w:color w:val="5E5D5E"/>
        </w:rPr>
        <w:t>The</w:t>
      </w:r>
      <w:r>
        <w:rPr>
          <w:color w:val="5E5D5E"/>
          <w:spacing w:val="14"/>
        </w:rPr>
        <w:t xml:space="preserve"> </w:t>
      </w:r>
      <w:r>
        <w:rPr>
          <w:rFonts w:cs="Arial"/>
          <w:i/>
          <w:color w:val="5E5D5E"/>
        </w:rPr>
        <w:t>ABA</w:t>
      </w:r>
      <w:r>
        <w:rPr>
          <w:rFonts w:cs="Arial"/>
          <w:i/>
          <w:color w:val="5E5D5E"/>
          <w:spacing w:val="14"/>
        </w:rPr>
        <w:t xml:space="preserve"> </w:t>
      </w:r>
      <w:r>
        <w:rPr>
          <w:color w:val="5E5D5E"/>
          <w:spacing w:val="-1"/>
        </w:rPr>
        <w:t>provide</w:t>
      </w:r>
      <w:r>
        <w:rPr>
          <w:color w:val="5E5D5E"/>
        </w:rPr>
        <w:t>s</w:t>
      </w:r>
      <w:r>
        <w:rPr>
          <w:color w:val="5E5D5E"/>
          <w:spacing w:val="15"/>
        </w:rPr>
        <w:t xml:space="preserve"> </w:t>
      </w:r>
      <w:r>
        <w:rPr>
          <w:color w:val="5E5D5E"/>
          <w:spacing w:val="-1"/>
        </w:rPr>
        <w:t>user</w:t>
      </w:r>
      <w:r>
        <w:rPr>
          <w:color w:val="5E5D5E"/>
        </w:rPr>
        <w:t>s</w:t>
      </w:r>
      <w:r>
        <w:rPr>
          <w:color w:val="5E5D5E"/>
          <w:spacing w:val="15"/>
        </w:rPr>
        <w:t xml:space="preserve"> </w:t>
      </w:r>
      <w:r>
        <w:rPr>
          <w:color w:val="5E5D5E"/>
          <w:spacing w:val="-1"/>
        </w:rPr>
        <w:t xml:space="preserve">with </w:t>
      </w:r>
      <w:r>
        <w:rPr>
          <w:color w:val="5E5D5E"/>
        </w:rPr>
        <w:t>the</w:t>
      </w:r>
      <w:r>
        <w:rPr>
          <w:color w:val="5E5D5E"/>
          <w:spacing w:val="9"/>
        </w:rPr>
        <w:t xml:space="preserve"> </w:t>
      </w:r>
      <w:r>
        <w:rPr>
          <w:color w:val="5E5D5E"/>
          <w:spacing w:val="-1"/>
        </w:rPr>
        <w:t>ability</w:t>
      </w:r>
      <w:r>
        <w:rPr>
          <w:color w:val="5E5D5E"/>
          <w:spacing w:val="11"/>
        </w:rPr>
        <w:t xml:space="preserve"> </w:t>
      </w:r>
      <w:r>
        <w:rPr>
          <w:color w:val="5E5D5E"/>
        </w:rPr>
        <w:t>to</w:t>
      </w:r>
      <w:r>
        <w:rPr>
          <w:color w:val="5E5D5E"/>
          <w:spacing w:val="10"/>
        </w:rPr>
        <w:t xml:space="preserve"> </w:t>
      </w:r>
      <w:r>
        <w:rPr>
          <w:color w:val="5E5D5E"/>
        </w:rPr>
        <w:t>create</w:t>
      </w:r>
      <w:r>
        <w:rPr>
          <w:color w:val="5E5D5E"/>
          <w:spacing w:val="10"/>
        </w:rPr>
        <w:t xml:space="preserve"> </w:t>
      </w:r>
      <w:r>
        <w:rPr>
          <w:color w:val="5E5D5E"/>
          <w:spacing w:val="-1"/>
        </w:rPr>
        <w:t xml:space="preserve">an </w:t>
      </w:r>
      <w:r>
        <w:rPr>
          <w:color w:val="5E5D5E"/>
        </w:rPr>
        <w:t>Account</w:t>
      </w:r>
      <w:r>
        <w:rPr>
          <w:color w:val="5E5D5E"/>
          <w:spacing w:val="10"/>
        </w:rPr>
        <w:t xml:space="preserve"> </w:t>
      </w:r>
      <w:r>
        <w:rPr>
          <w:color w:val="5E5D5E"/>
        </w:rPr>
        <w:t>to</w:t>
      </w:r>
      <w:r>
        <w:rPr>
          <w:color w:val="5E5D5E"/>
          <w:spacing w:val="10"/>
        </w:rPr>
        <w:t xml:space="preserve"> </w:t>
      </w:r>
      <w:r>
        <w:rPr>
          <w:color w:val="5E5D5E"/>
          <w:spacing w:val="-1"/>
        </w:rPr>
        <w:t>assist</w:t>
      </w:r>
      <w:r>
        <w:rPr>
          <w:color w:val="5E5D5E"/>
          <w:spacing w:val="11"/>
        </w:rPr>
        <w:t xml:space="preserve"> </w:t>
      </w:r>
      <w:r>
        <w:rPr>
          <w:color w:val="5E5D5E"/>
        </w:rPr>
        <w:t>them</w:t>
      </w:r>
      <w:r>
        <w:rPr>
          <w:color w:val="5E5D5E"/>
          <w:spacing w:val="9"/>
        </w:rPr>
        <w:t xml:space="preserve"> </w:t>
      </w:r>
      <w:r>
        <w:rPr>
          <w:color w:val="5E5D5E"/>
          <w:spacing w:val="-1"/>
        </w:rPr>
        <w:t>in</w:t>
      </w:r>
      <w:r>
        <w:rPr>
          <w:color w:val="5E5D5E"/>
          <w:spacing w:val="11"/>
        </w:rPr>
        <w:t xml:space="preserve"> </w:t>
      </w:r>
      <w:r>
        <w:rPr>
          <w:color w:val="5E5D5E"/>
        </w:rPr>
        <w:t>managing</w:t>
      </w:r>
      <w:r>
        <w:rPr>
          <w:color w:val="5E5D5E"/>
          <w:spacing w:val="10"/>
        </w:rPr>
        <w:t xml:space="preserve"> </w:t>
      </w:r>
      <w:r>
        <w:rPr>
          <w:color w:val="5E5D5E"/>
        </w:rPr>
        <w:t>their</w:t>
      </w:r>
      <w:r>
        <w:rPr>
          <w:color w:val="5E5D5E"/>
          <w:spacing w:val="10"/>
        </w:rPr>
        <w:t xml:space="preserve"> </w:t>
      </w:r>
      <w:r>
        <w:rPr>
          <w:color w:val="5E5D5E"/>
          <w:spacing w:val="-1"/>
        </w:rPr>
        <w:t>government</w:t>
      </w:r>
      <w:r>
        <w:rPr>
          <w:color w:val="5E5D5E"/>
          <w:spacing w:val="10"/>
        </w:rPr>
        <w:t xml:space="preserve"> </w:t>
      </w:r>
      <w:r>
        <w:rPr>
          <w:color w:val="5E5D5E"/>
          <w:spacing w:val="-1"/>
        </w:rPr>
        <w:t>interactions</w:t>
      </w:r>
      <w:r>
        <w:rPr>
          <w:color w:val="5E5D5E"/>
          <w:spacing w:val="25"/>
        </w:rPr>
        <w:t xml:space="preserve"> </w:t>
      </w:r>
      <w:r>
        <w:rPr>
          <w:color w:val="5E5D5E"/>
        </w:rPr>
        <w:t>through</w:t>
      </w:r>
      <w:r>
        <w:rPr>
          <w:color w:val="5E5D5E"/>
          <w:spacing w:val="34"/>
        </w:rPr>
        <w:t xml:space="preserve"> </w:t>
      </w:r>
      <w:r>
        <w:rPr>
          <w:color w:val="5E5D5E"/>
          <w:spacing w:val="-1"/>
        </w:rPr>
        <w:t>an</w:t>
      </w:r>
      <w:r>
        <w:rPr>
          <w:color w:val="5E5D5E"/>
          <w:spacing w:val="36"/>
        </w:rPr>
        <w:t xml:space="preserve"> </w:t>
      </w:r>
      <w:r>
        <w:rPr>
          <w:color w:val="5E5D5E"/>
          <w:spacing w:val="-1"/>
        </w:rPr>
        <w:t>existing</w:t>
      </w:r>
      <w:r>
        <w:rPr>
          <w:color w:val="5E5D5E"/>
          <w:spacing w:val="36"/>
        </w:rPr>
        <w:t xml:space="preserve"> </w:t>
      </w:r>
      <w:r>
        <w:rPr>
          <w:color w:val="5E5D5E"/>
          <w:spacing w:val="-1"/>
        </w:rPr>
        <w:t>business,</w:t>
      </w:r>
      <w:r>
        <w:rPr>
          <w:color w:val="5E5D5E"/>
          <w:spacing w:val="36"/>
        </w:rPr>
        <w:t xml:space="preserve"> </w:t>
      </w:r>
      <w:r>
        <w:rPr>
          <w:color w:val="5E5D5E"/>
          <w:spacing w:val="-1"/>
        </w:rPr>
        <w:t>or</w:t>
      </w:r>
      <w:r>
        <w:rPr>
          <w:color w:val="5E5D5E"/>
          <w:spacing w:val="36"/>
        </w:rPr>
        <w:t xml:space="preserve"> </w:t>
      </w:r>
      <w:r>
        <w:rPr>
          <w:color w:val="5E5D5E"/>
        </w:rPr>
        <w:t>a</w:t>
      </w:r>
      <w:r>
        <w:rPr>
          <w:color w:val="5E5D5E"/>
          <w:spacing w:val="36"/>
        </w:rPr>
        <w:t xml:space="preserve"> </w:t>
      </w:r>
      <w:r>
        <w:rPr>
          <w:color w:val="5E5D5E"/>
          <w:spacing w:val="-1"/>
        </w:rPr>
        <w:t>business</w:t>
      </w:r>
      <w:r>
        <w:rPr>
          <w:color w:val="5E5D5E"/>
          <w:spacing w:val="36"/>
        </w:rPr>
        <w:t xml:space="preserve"> </w:t>
      </w:r>
      <w:r>
        <w:rPr>
          <w:color w:val="5E5D5E"/>
        </w:rPr>
        <w:t>they</w:t>
      </w:r>
      <w:r>
        <w:rPr>
          <w:color w:val="5E5D5E"/>
          <w:spacing w:val="35"/>
        </w:rPr>
        <w:t xml:space="preserve"> </w:t>
      </w:r>
      <w:r>
        <w:rPr>
          <w:color w:val="5E5D5E"/>
        </w:rPr>
        <w:t>may</w:t>
      </w:r>
      <w:r>
        <w:rPr>
          <w:color w:val="5E5D5E"/>
          <w:spacing w:val="36"/>
        </w:rPr>
        <w:t xml:space="preserve"> </w:t>
      </w:r>
      <w:r>
        <w:rPr>
          <w:color w:val="5E5D5E"/>
          <w:spacing w:val="-1"/>
        </w:rPr>
        <w:t>be</w:t>
      </w:r>
      <w:r>
        <w:rPr>
          <w:color w:val="5E5D5E"/>
          <w:spacing w:val="36"/>
        </w:rPr>
        <w:t xml:space="preserve"> </w:t>
      </w:r>
      <w:r>
        <w:rPr>
          <w:color w:val="5E5D5E"/>
          <w:spacing w:val="-1"/>
        </w:rPr>
        <w:t>intending</w:t>
      </w:r>
      <w:r>
        <w:rPr>
          <w:color w:val="5E5D5E"/>
          <w:spacing w:val="35"/>
        </w:rPr>
        <w:t xml:space="preserve"> </w:t>
      </w:r>
      <w:r>
        <w:rPr>
          <w:color w:val="5E5D5E"/>
        </w:rPr>
        <w:t>to</w:t>
      </w:r>
      <w:r>
        <w:rPr>
          <w:color w:val="5E5D5E"/>
          <w:spacing w:val="36"/>
        </w:rPr>
        <w:t xml:space="preserve"> </w:t>
      </w:r>
      <w:r>
        <w:rPr>
          <w:color w:val="5E5D5E"/>
        </w:rPr>
        <w:t>start.</w:t>
      </w:r>
      <w:r>
        <w:rPr>
          <w:color w:val="5E5D5E"/>
          <w:spacing w:val="32"/>
        </w:rPr>
        <w:t xml:space="preserve"> </w:t>
      </w:r>
      <w:r>
        <w:rPr>
          <w:color w:val="5E5D5E"/>
        </w:rPr>
        <w:t>The</w:t>
      </w:r>
      <w:r>
        <w:rPr>
          <w:color w:val="5E5D5E"/>
          <w:spacing w:val="35"/>
        </w:rPr>
        <w:t xml:space="preserve"> </w:t>
      </w:r>
      <w:r>
        <w:rPr>
          <w:rFonts w:cs="Arial"/>
          <w:i/>
          <w:color w:val="5E5D5E"/>
        </w:rPr>
        <w:t>ABA</w:t>
      </w:r>
      <w:r>
        <w:rPr>
          <w:rFonts w:cs="Arial"/>
          <w:i/>
          <w:color w:val="5E5D5E"/>
          <w:spacing w:val="28"/>
          <w:w w:val="99"/>
        </w:rPr>
        <w:t xml:space="preserve"> </w:t>
      </w:r>
      <w:r>
        <w:rPr>
          <w:color w:val="5E5D5E"/>
          <w:spacing w:val="-1"/>
        </w:rPr>
        <w:t>provides</w:t>
      </w:r>
      <w:r>
        <w:rPr>
          <w:color w:val="5E5D5E"/>
          <w:spacing w:val="37"/>
        </w:rPr>
        <w:t xml:space="preserve"> </w:t>
      </w:r>
      <w:r>
        <w:rPr>
          <w:color w:val="5E5D5E"/>
          <w:spacing w:val="-1"/>
        </w:rPr>
        <w:t>businesses</w:t>
      </w:r>
      <w:r>
        <w:rPr>
          <w:color w:val="5E5D5E"/>
          <w:spacing w:val="37"/>
        </w:rPr>
        <w:t xml:space="preserve"> </w:t>
      </w:r>
      <w:r>
        <w:rPr>
          <w:color w:val="5E5D5E"/>
          <w:spacing w:val="-1"/>
        </w:rPr>
        <w:t>and</w:t>
      </w:r>
      <w:r>
        <w:rPr>
          <w:color w:val="5E5D5E"/>
          <w:spacing w:val="37"/>
        </w:rPr>
        <w:t xml:space="preserve"> </w:t>
      </w:r>
      <w:r>
        <w:rPr>
          <w:color w:val="5E5D5E"/>
          <w:spacing w:val="-1"/>
        </w:rPr>
        <w:t>business</w:t>
      </w:r>
      <w:r>
        <w:rPr>
          <w:color w:val="5E5D5E"/>
          <w:spacing w:val="37"/>
        </w:rPr>
        <w:t xml:space="preserve"> </w:t>
      </w:r>
      <w:r>
        <w:rPr>
          <w:color w:val="5E5D5E"/>
          <w:spacing w:val="-1"/>
        </w:rPr>
        <w:t>intenders</w:t>
      </w:r>
      <w:r>
        <w:rPr>
          <w:color w:val="5E5D5E"/>
          <w:spacing w:val="38"/>
        </w:rPr>
        <w:t xml:space="preserve"> </w:t>
      </w:r>
      <w:r>
        <w:rPr>
          <w:color w:val="5E5D5E"/>
          <w:spacing w:val="-1"/>
        </w:rPr>
        <w:t>with</w:t>
      </w:r>
      <w:r>
        <w:rPr>
          <w:color w:val="5E5D5E"/>
          <w:spacing w:val="36"/>
        </w:rPr>
        <w:t xml:space="preserve"> </w:t>
      </w:r>
      <w:r>
        <w:rPr>
          <w:color w:val="5E5D5E"/>
        </w:rPr>
        <w:t>a</w:t>
      </w:r>
      <w:r>
        <w:rPr>
          <w:color w:val="5E5D5E"/>
          <w:spacing w:val="37"/>
        </w:rPr>
        <w:t xml:space="preserve"> </w:t>
      </w:r>
      <w:r>
        <w:rPr>
          <w:color w:val="5E5D5E"/>
        </w:rPr>
        <w:t>method</w:t>
      </w:r>
      <w:r>
        <w:rPr>
          <w:color w:val="5E5D5E"/>
          <w:spacing w:val="36"/>
        </w:rPr>
        <w:t xml:space="preserve"> </w:t>
      </w:r>
      <w:r>
        <w:rPr>
          <w:color w:val="5E5D5E"/>
          <w:spacing w:val="-1"/>
        </w:rPr>
        <w:t>of</w:t>
      </w:r>
      <w:r>
        <w:rPr>
          <w:color w:val="5E5D5E"/>
          <w:spacing w:val="37"/>
        </w:rPr>
        <w:t xml:space="preserve"> </w:t>
      </w:r>
      <w:r>
        <w:rPr>
          <w:color w:val="5E5D5E"/>
        </w:rPr>
        <w:t>managing</w:t>
      </w:r>
      <w:r>
        <w:rPr>
          <w:color w:val="5E5D5E"/>
          <w:spacing w:val="36"/>
        </w:rPr>
        <w:t xml:space="preserve"> </w:t>
      </w:r>
      <w:r>
        <w:rPr>
          <w:color w:val="5E5D5E"/>
          <w:spacing w:val="-1"/>
        </w:rPr>
        <w:t>and</w:t>
      </w:r>
      <w:r>
        <w:rPr>
          <w:color w:val="5E5D5E"/>
          <w:spacing w:val="37"/>
        </w:rPr>
        <w:t xml:space="preserve"> </w:t>
      </w:r>
      <w:r>
        <w:rPr>
          <w:color w:val="5E5D5E"/>
        </w:rPr>
        <w:t>tracking</w:t>
      </w:r>
      <w:r>
        <w:rPr>
          <w:color w:val="5E5D5E"/>
          <w:spacing w:val="30"/>
        </w:rPr>
        <w:t xml:space="preserve"> </w:t>
      </w:r>
      <w:r>
        <w:rPr>
          <w:color w:val="5E5D5E"/>
          <w:spacing w:val="-1"/>
        </w:rPr>
        <w:t>applications</w:t>
      </w:r>
      <w:r>
        <w:rPr>
          <w:color w:val="5E5D5E"/>
          <w:spacing w:val="1"/>
        </w:rPr>
        <w:t xml:space="preserve"> </w:t>
      </w:r>
      <w:r>
        <w:rPr>
          <w:color w:val="5E5D5E"/>
          <w:spacing w:val="-1"/>
        </w:rPr>
        <w:t>and</w:t>
      </w:r>
      <w:r>
        <w:rPr>
          <w:color w:val="5E5D5E"/>
          <w:spacing w:val="2"/>
        </w:rPr>
        <w:t xml:space="preserve"> </w:t>
      </w:r>
      <w:r>
        <w:rPr>
          <w:color w:val="5E5D5E"/>
        </w:rPr>
        <w:t>transactions</w:t>
      </w:r>
      <w:r>
        <w:rPr>
          <w:color w:val="5E5D5E"/>
          <w:spacing w:val="1"/>
        </w:rPr>
        <w:t xml:space="preserve"> </w:t>
      </w:r>
      <w:r>
        <w:rPr>
          <w:color w:val="5E5D5E"/>
          <w:spacing w:val="-1"/>
        </w:rPr>
        <w:t>with</w:t>
      </w:r>
      <w:r>
        <w:rPr>
          <w:color w:val="5E5D5E"/>
          <w:spacing w:val="2"/>
        </w:rPr>
        <w:t xml:space="preserve"> </w:t>
      </w:r>
      <w:r>
        <w:rPr>
          <w:color w:val="5E5D5E"/>
        </w:rPr>
        <w:t>various</w:t>
      </w:r>
      <w:r>
        <w:rPr>
          <w:color w:val="5E5D5E"/>
          <w:spacing w:val="1"/>
        </w:rPr>
        <w:t xml:space="preserve"> </w:t>
      </w:r>
      <w:r>
        <w:rPr>
          <w:color w:val="5E5D5E"/>
          <w:spacing w:val="-1"/>
        </w:rPr>
        <w:t>levels</w:t>
      </w:r>
      <w:r>
        <w:rPr>
          <w:color w:val="5E5D5E"/>
          <w:spacing w:val="2"/>
        </w:rPr>
        <w:t xml:space="preserve"> </w:t>
      </w:r>
      <w:r>
        <w:rPr>
          <w:color w:val="5E5D5E"/>
          <w:spacing w:val="-1"/>
        </w:rPr>
        <w:t>of</w:t>
      </w:r>
      <w:r>
        <w:rPr>
          <w:color w:val="5E5D5E"/>
          <w:spacing w:val="2"/>
        </w:rPr>
        <w:t xml:space="preserve"> </w:t>
      </w:r>
      <w:r>
        <w:rPr>
          <w:color w:val="5E5D5E"/>
          <w:spacing w:val="-1"/>
        </w:rPr>
        <w:t>government</w:t>
      </w:r>
      <w:r>
        <w:rPr>
          <w:color w:val="5E5D5E"/>
          <w:spacing w:val="-11"/>
        </w:rPr>
        <w:t xml:space="preserve"> </w:t>
      </w:r>
      <w:r>
        <w:rPr>
          <w:color w:val="5E5D5E"/>
        </w:rPr>
        <w:t>Australia-wide,</w:t>
      </w:r>
      <w:r>
        <w:rPr>
          <w:color w:val="5E5D5E"/>
          <w:spacing w:val="1"/>
        </w:rPr>
        <w:t xml:space="preserve"> </w:t>
      </w:r>
      <w:r>
        <w:rPr>
          <w:color w:val="5E5D5E"/>
          <w:spacing w:val="-1"/>
        </w:rPr>
        <w:t>and</w:t>
      </w:r>
      <w:r>
        <w:rPr>
          <w:color w:val="5E5D5E"/>
          <w:spacing w:val="2"/>
        </w:rPr>
        <w:t xml:space="preserve"> </w:t>
      </w:r>
      <w:r>
        <w:rPr>
          <w:color w:val="5E5D5E"/>
        </w:rPr>
        <w:t>a</w:t>
      </w:r>
      <w:r>
        <w:rPr>
          <w:color w:val="5E5D5E"/>
          <w:spacing w:val="1"/>
        </w:rPr>
        <w:t xml:space="preserve"> </w:t>
      </w:r>
      <w:r>
        <w:rPr>
          <w:color w:val="5E5D5E"/>
          <w:spacing w:val="-1"/>
        </w:rPr>
        <w:t>way</w:t>
      </w:r>
      <w:r>
        <w:rPr>
          <w:color w:val="5E5D5E"/>
          <w:spacing w:val="22"/>
        </w:rPr>
        <w:t xml:space="preserve"> </w:t>
      </w:r>
      <w:r>
        <w:rPr>
          <w:color w:val="5E5D5E"/>
          <w:spacing w:val="-1"/>
        </w:rPr>
        <w:t>of</w:t>
      </w:r>
      <w:r>
        <w:rPr>
          <w:color w:val="5E5D5E"/>
          <w:spacing w:val="23"/>
        </w:rPr>
        <w:t xml:space="preserve"> </w:t>
      </w:r>
      <w:r>
        <w:rPr>
          <w:color w:val="5E5D5E"/>
        </w:rPr>
        <w:t>creating</w:t>
      </w:r>
      <w:r>
        <w:rPr>
          <w:color w:val="5E5D5E"/>
          <w:spacing w:val="24"/>
        </w:rPr>
        <w:t xml:space="preserve"> </w:t>
      </w:r>
      <w:r>
        <w:rPr>
          <w:color w:val="5E5D5E"/>
          <w:spacing w:val="-1"/>
        </w:rPr>
        <w:t>‘to</w:t>
      </w:r>
      <w:r>
        <w:rPr>
          <w:color w:val="5E5D5E"/>
          <w:spacing w:val="23"/>
        </w:rPr>
        <w:t xml:space="preserve"> </w:t>
      </w:r>
      <w:r>
        <w:rPr>
          <w:color w:val="5E5D5E"/>
          <w:spacing w:val="-1"/>
        </w:rPr>
        <w:t>do’</w:t>
      </w:r>
      <w:r>
        <w:rPr>
          <w:color w:val="5E5D5E"/>
          <w:spacing w:val="17"/>
        </w:rPr>
        <w:t xml:space="preserve"> </w:t>
      </w:r>
      <w:r>
        <w:rPr>
          <w:color w:val="5E5D5E"/>
          <w:spacing w:val="-1"/>
        </w:rPr>
        <w:t>lists</w:t>
      </w:r>
      <w:r>
        <w:rPr>
          <w:color w:val="5E5D5E"/>
          <w:spacing w:val="23"/>
        </w:rPr>
        <w:t xml:space="preserve"> </w:t>
      </w:r>
      <w:r>
        <w:rPr>
          <w:color w:val="5E5D5E"/>
        </w:rPr>
        <w:t>relating</w:t>
      </w:r>
      <w:r>
        <w:rPr>
          <w:color w:val="5E5D5E"/>
          <w:spacing w:val="24"/>
        </w:rPr>
        <w:t xml:space="preserve"> </w:t>
      </w:r>
      <w:r>
        <w:rPr>
          <w:color w:val="5E5D5E"/>
        </w:rPr>
        <w:t>to</w:t>
      </w:r>
      <w:r>
        <w:rPr>
          <w:color w:val="5E5D5E"/>
          <w:spacing w:val="23"/>
        </w:rPr>
        <w:t xml:space="preserve"> </w:t>
      </w:r>
      <w:r>
        <w:rPr>
          <w:color w:val="5E5D5E"/>
        </w:rPr>
        <w:t>their</w:t>
      </w:r>
      <w:r>
        <w:rPr>
          <w:color w:val="5E5D5E"/>
          <w:spacing w:val="24"/>
        </w:rPr>
        <w:t xml:space="preserve"> </w:t>
      </w:r>
      <w:r>
        <w:rPr>
          <w:color w:val="5E5D5E"/>
          <w:spacing w:val="-1"/>
        </w:rPr>
        <w:t>business.</w:t>
      </w:r>
      <w:r>
        <w:rPr>
          <w:color w:val="5E5D5E"/>
          <w:spacing w:val="20"/>
        </w:rPr>
        <w:t xml:space="preserve"> </w:t>
      </w:r>
      <w:r>
        <w:rPr>
          <w:color w:val="5E5D5E"/>
        </w:rPr>
        <w:t>The</w:t>
      </w:r>
      <w:r>
        <w:rPr>
          <w:color w:val="5E5D5E"/>
          <w:spacing w:val="24"/>
        </w:rPr>
        <w:t xml:space="preserve"> </w:t>
      </w:r>
      <w:r>
        <w:rPr>
          <w:rFonts w:cs="Arial"/>
          <w:i/>
          <w:color w:val="5E5D5E"/>
        </w:rPr>
        <w:t>ABA</w:t>
      </w:r>
      <w:r>
        <w:rPr>
          <w:rFonts w:cs="Arial"/>
          <w:i/>
          <w:color w:val="5E5D5E"/>
          <w:spacing w:val="23"/>
        </w:rPr>
        <w:t xml:space="preserve"> </w:t>
      </w:r>
      <w:r>
        <w:rPr>
          <w:color w:val="5E5D5E"/>
          <w:spacing w:val="-1"/>
        </w:rPr>
        <w:t>also</w:t>
      </w:r>
      <w:r>
        <w:rPr>
          <w:color w:val="5E5D5E"/>
          <w:spacing w:val="24"/>
        </w:rPr>
        <w:t xml:space="preserve"> </w:t>
      </w:r>
      <w:r>
        <w:rPr>
          <w:color w:val="5E5D5E"/>
        </w:rPr>
        <w:t>serves</w:t>
      </w:r>
      <w:r>
        <w:rPr>
          <w:color w:val="5E5D5E"/>
          <w:spacing w:val="23"/>
        </w:rPr>
        <w:t xml:space="preserve"> </w:t>
      </w:r>
      <w:r>
        <w:rPr>
          <w:color w:val="5E5D5E"/>
          <w:spacing w:val="-1"/>
        </w:rPr>
        <w:t>as</w:t>
      </w:r>
      <w:r>
        <w:rPr>
          <w:color w:val="5E5D5E"/>
          <w:spacing w:val="24"/>
        </w:rPr>
        <w:t xml:space="preserve"> </w:t>
      </w:r>
      <w:r>
        <w:rPr>
          <w:color w:val="5E5D5E"/>
          <w:spacing w:val="-1"/>
        </w:rPr>
        <w:t>an</w:t>
      </w:r>
      <w:r>
        <w:rPr>
          <w:color w:val="5E5D5E"/>
          <w:spacing w:val="24"/>
        </w:rPr>
        <w:t xml:space="preserve"> </w:t>
      </w:r>
      <w:r>
        <w:rPr>
          <w:color w:val="5E5D5E"/>
          <w:spacing w:val="-1"/>
        </w:rPr>
        <w:t>additional</w:t>
      </w:r>
      <w:r>
        <w:rPr>
          <w:color w:val="5E5D5E"/>
          <w:spacing w:val="28"/>
        </w:rPr>
        <w:t xml:space="preserve"> </w:t>
      </w:r>
      <w:r>
        <w:rPr>
          <w:color w:val="5E5D5E"/>
        </w:rPr>
        <w:t>communication</w:t>
      </w:r>
      <w:r>
        <w:rPr>
          <w:color w:val="5E5D5E"/>
          <w:spacing w:val="7"/>
        </w:rPr>
        <w:t xml:space="preserve"> </w:t>
      </w:r>
      <w:r>
        <w:rPr>
          <w:color w:val="5E5D5E"/>
        </w:rPr>
        <w:t>channel</w:t>
      </w:r>
      <w:r>
        <w:rPr>
          <w:color w:val="5E5D5E"/>
          <w:spacing w:val="8"/>
        </w:rPr>
        <w:t xml:space="preserve"> </w:t>
      </w:r>
      <w:r>
        <w:rPr>
          <w:color w:val="5E5D5E"/>
        </w:rPr>
        <w:t>for</w:t>
      </w:r>
      <w:r>
        <w:rPr>
          <w:color w:val="5E5D5E"/>
          <w:spacing w:val="6"/>
        </w:rPr>
        <w:t xml:space="preserve"> </w:t>
      </w:r>
      <w:r>
        <w:rPr>
          <w:color w:val="5E5D5E"/>
          <w:spacing w:val="-1"/>
        </w:rPr>
        <w:t>government</w:t>
      </w:r>
      <w:r>
        <w:rPr>
          <w:color w:val="5E5D5E"/>
          <w:spacing w:val="8"/>
        </w:rPr>
        <w:t xml:space="preserve"> </w:t>
      </w:r>
      <w:r>
        <w:rPr>
          <w:color w:val="5E5D5E"/>
        </w:rPr>
        <w:t>to</w:t>
      </w:r>
      <w:r>
        <w:rPr>
          <w:color w:val="5E5D5E"/>
          <w:spacing w:val="6"/>
        </w:rPr>
        <w:t xml:space="preserve"> </w:t>
      </w:r>
      <w:r>
        <w:rPr>
          <w:color w:val="5E5D5E"/>
        </w:rPr>
        <w:t>keep</w:t>
      </w:r>
      <w:r>
        <w:rPr>
          <w:color w:val="5E5D5E"/>
          <w:spacing w:val="7"/>
        </w:rPr>
        <w:t xml:space="preserve"> </w:t>
      </w:r>
      <w:r>
        <w:rPr>
          <w:color w:val="5E5D5E"/>
        </w:rPr>
        <w:t>registered</w:t>
      </w:r>
      <w:r>
        <w:rPr>
          <w:color w:val="5E5D5E"/>
          <w:spacing w:val="7"/>
        </w:rPr>
        <w:t xml:space="preserve"> </w:t>
      </w:r>
      <w:r>
        <w:rPr>
          <w:color w:val="5E5D5E"/>
          <w:spacing w:val="-1"/>
        </w:rPr>
        <w:t>users</w:t>
      </w:r>
      <w:r>
        <w:rPr>
          <w:color w:val="5E5D5E"/>
          <w:spacing w:val="8"/>
        </w:rPr>
        <w:t xml:space="preserve"> </w:t>
      </w:r>
      <w:r>
        <w:rPr>
          <w:color w:val="5E5D5E"/>
          <w:spacing w:val="-1"/>
        </w:rPr>
        <w:t>informed</w:t>
      </w:r>
      <w:r>
        <w:rPr>
          <w:color w:val="5E5D5E"/>
          <w:spacing w:val="7"/>
        </w:rPr>
        <w:t xml:space="preserve"> </w:t>
      </w:r>
      <w:r>
        <w:rPr>
          <w:color w:val="5E5D5E"/>
          <w:spacing w:val="-1"/>
        </w:rPr>
        <w:t>on</w:t>
      </w:r>
      <w:r>
        <w:rPr>
          <w:color w:val="5E5D5E"/>
          <w:spacing w:val="8"/>
        </w:rPr>
        <w:t xml:space="preserve"> </w:t>
      </w:r>
      <w:r>
        <w:rPr>
          <w:color w:val="5E5D5E"/>
        </w:rPr>
        <w:t>changes</w:t>
      </w:r>
      <w:r>
        <w:rPr>
          <w:color w:val="5E5D5E"/>
          <w:spacing w:val="6"/>
        </w:rPr>
        <w:t xml:space="preserve"> </w:t>
      </w:r>
      <w:r>
        <w:rPr>
          <w:color w:val="5E5D5E"/>
        </w:rPr>
        <w:t>to</w:t>
      </w:r>
      <w:r>
        <w:rPr>
          <w:color w:val="5E5D5E"/>
          <w:spacing w:val="25"/>
          <w:w w:val="99"/>
        </w:rPr>
        <w:t xml:space="preserve"> </w:t>
      </w:r>
      <w:r>
        <w:rPr>
          <w:color w:val="5E5D5E"/>
        </w:rPr>
        <w:t>regulatory</w:t>
      </w:r>
      <w:r>
        <w:rPr>
          <w:color w:val="5E5D5E"/>
          <w:spacing w:val="3"/>
        </w:rPr>
        <w:t xml:space="preserve"> </w:t>
      </w:r>
      <w:r>
        <w:rPr>
          <w:color w:val="5E5D5E"/>
        </w:rPr>
        <w:t>requirements</w:t>
      </w:r>
      <w:r>
        <w:rPr>
          <w:color w:val="5E5D5E"/>
          <w:spacing w:val="4"/>
        </w:rPr>
        <w:t xml:space="preserve"> </w:t>
      </w:r>
      <w:r>
        <w:rPr>
          <w:color w:val="5E5D5E"/>
          <w:spacing w:val="-1"/>
        </w:rPr>
        <w:t>as</w:t>
      </w:r>
      <w:r>
        <w:rPr>
          <w:color w:val="5E5D5E"/>
          <w:spacing w:val="3"/>
        </w:rPr>
        <w:t xml:space="preserve"> </w:t>
      </w:r>
      <w:r>
        <w:rPr>
          <w:color w:val="5E5D5E"/>
          <w:spacing w:val="-1"/>
        </w:rPr>
        <w:t>well</w:t>
      </w:r>
      <w:r>
        <w:rPr>
          <w:color w:val="5E5D5E"/>
          <w:spacing w:val="4"/>
        </w:rPr>
        <w:t xml:space="preserve"> </w:t>
      </w:r>
      <w:r>
        <w:rPr>
          <w:color w:val="5E5D5E"/>
          <w:spacing w:val="-1"/>
        </w:rPr>
        <w:t>as</w:t>
      </w:r>
      <w:r>
        <w:rPr>
          <w:color w:val="5E5D5E"/>
          <w:spacing w:val="3"/>
        </w:rPr>
        <w:t xml:space="preserve"> </w:t>
      </w:r>
      <w:r>
        <w:rPr>
          <w:color w:val="5E5D5E"/>
          <w:spacing w:val="-1"/>
        </w:rPr>
        <w:t>business</w:t>
      </w:r>
      <w:r>
        <w:rPr>
          <w:color w:val="5E5D5E"/>
          <w:spacing w:val="5"/>
        </w:rPr>
        <w:t xml:space="preserve"> </w:t>
      </w:r>
      <w:r>
        <w:rPr>
          <w:color w:val="5E5D5E"/>
          <w:spacing w:val="-1"/>
        </w:rPr>
        <w:t>development</w:t>
      </w:r>
      <w:r>
        <w:rPr>
          <w:color w:val="5E5D5E"/>
          <w:spacing w:val="5"/>
        </w:rPr>
        <w:t xml:space="preserve"> </w:t>
      </w:r>
      <w:r>
        <w:rPr>
          <w:color w:val="5E5D5E"/>
          <w:spacing w:val="-1"/>
        </w:rPr>
        <w:t>information.</w:t>
      </w:r>
      <w:r>
        <w:rPr>
          <w:color w:val="5E5D5E"/>
          <w:spacing w:val="4"/>
        </w:rPr>
        <w:t xml:space="preserve"> </w:t>
      </w:r>
      <w:r>
        <w:rPr>
          <w:color w:val="5E5D5E"/>
          <w:spacing w:val="-3"/>
        </w:rPr>
        <w:t>Currently,</w:t>
      </w:r>
      <w:r>
        <w:rPr>
          <w:color w:val="5E5D5E"/>
          <w:spacing w:val="4"/>
        </w:rPr>
        <w:t xml:space="preserve"> </w:t>
      </w:r>
      <w:r>
        <w:rPr>
          <w:color w:val="5E5D5E"/>
        </w:rPr>
        <w:t>the</w:t>
      </w:r>
      <w:r>
        <w:rPr>
          <w:color w:val="5E5D5E"/>
          <w:spacing w:val="3"/>
        </w:rPr>
        <w:t xml:space="preserve"> </w:t>
      </w:r>
      <w:r>
        <w:rPr>
          <w:rFonts w:cs="Arial"/>
          <w:i/>
          <w:color w:val="5E5D5E"/>
        </w:rPr>
        <w:t>ABA</w:t>
      </w:r>
      <w:r>
        <w:rPr>
          <w:rFonts w:cs="Arial"/>
          <w:i/>
          <w:color w:val="5E5D5E"/>
          <w:spacing w:val="27"/>
          <w:w w:val="99"/>
        </w:rPr>
        <w:t xml:space="preserve"> </w:t>
      </w:r>
      <w:r>
        <w:rPr>
          <w:color w:val="5E5D5E"/>
          <w:spacing w:val="-1"/>
        </w:rPr>
        <w:t>has</w:t>
      </w:r>
      <w:r>
        <w:rPr>
          <w:color w:val="5E5D5E"/>
        </w:rPr>
        <w:t xml:space="preserve"> </w:t>
      </w:r>
      <w:r>
        <w:rPr>
          <w:color w:val="5E5D5E"/>
          <w:spacing w:val="-1"/>
        </w:rPr>
        <w:t>over</w:t>
      </w:r>
      <w:r>
        <w:rPr>
          <w:color w:val="5E5D5E"/>
        </w:rPr>
        <w:t xml:space="preserve"> </w:t>
      </w:r>
      <w:r>
        <w:rPr>
          <w:color w:val="5E5D5E"/>
          <w:spacing w:val="-1"/>
        </w:rPr>
        <w:t>36,000</w:t>
      </w:r>
      <w:r>
        <w:rPr>
          <w:color w:val="5E5D5E"/>
        </w:rPr>
        <w:t xml:space="preserve"> registered</w:t>
      </w:r>
      <w:r>
        <w:rPr>
          <w:color w:val="5E5D5E"/>
          <w:spacing w:val="-1"/>
        </w:rPr>
        <w:t xml:space="preserve"> account</w:t>
      </w:r>
      <w:r>
        <w:rPr>
          <w:color w:val="5E5D5E"/>
        </w:rPr>
        <w:t xml:space="preserve"> </w:t>
      </w:r>
      <w:r>
        <w:rPr>
          <w:color w:val="5E5D5E"/>
          <w:spacing w:val="-1"/>
        </w:rPr>
        <w:t>holders.</w:t>
      </w:r>
    </w:p>
    <w:p w:rsidR="002F76B6" w:rsidRDefault="00F32A52">
      <w:pPr>
        <w:pStyle w:val="BodyText"/>
        <w:spacing w:line="271" w:lineRule="auto"/>
        <w:ind w:left="871" w:right="116"/>
        <w:jc w:val="both"/>
        <w:rPr>
          <w:rFonts w:cs="Arial"/>
        </w:rPr>
      </w:pPr>
      <w:r>
        <w:rPr>
          <w:color w:val="5E5D5E"/>
        </w:rPr>
        <w:t>The</w:t>
      </w:r>
      <w:r>
        <w:rPr>
          <w:color w:val="5E5D5E"/>
          <w:spacing w:val="5"/>
        </w:rPr>
        <w:t xml:space="preserve"> </w:t>
      </w:r>
      <w:r>
        <w:rPr>
          <w:rFonts w:cs="Arial"/>
          <w:i/>
          <w:color w:val="5E5D5E"/>
          <w:spacing w:val="-3"/>
        </w:rPr>
        <w:t>Tasmanian</w:t>
      </w:r>
      <w:r>
        <w:rPr>
          <w:rFonts w:cs="Arial"/>
          <w:i/>
          <w:color w:val="5E5D5E"/>
          <w:spacing w:val="5"/>
        </w:rPr>
        <w:t xml:space="preserve"> </w:t>
      </w:r>
      <w:r>
        <w:rPr>
          <w:rFonts w:cs="Arial"/>
          <w:i/>
          <w:color w:val="5E5D5E"/>
        </w:rPr>
        <w:t>Major</w:t>
      </w:r>
      <w:r>
        <w:rPr>
          <w:rFonts w:cs="Arial"/>
          <w:i/>
          <w:color w:val="5E5D5E"/>
          <w:spacing w:val="5"/>
        </w:rPr>
        <w:t xml:space="preserve"> </w:t>
      </w:r>
      <w:r>
        <w:rPr>
          <w:rFonts w:cs="Arial"/>
          <w:i/>
          <w:color w:val="5E5D5E"/>
        </w:rPr>
        <w:t>Projects</w:t>
      </w:r>
      <w:r>
        <w:rPr>
          <w:rFonts w:cs="Arial"/>
          <w:i/>
          <w:color w:val="5E5D5E"/>
          <w:spacing w:val="-2"/>
        </w:rPr>
        <w:t xml:space="preserve"> </w:t>
      </w:r>
      <w:r>
        <w:rPr>
          <w:rFonts w:cs="Arial"/>
          <w:i/>
          <w:color w:val="5E5D5E"/>
        </w:rPr>
        <w:t>Approval</w:t>
      </w:r>
      <w:r>
        <w:rPr>
          <w:rFonts w:cs="Arial"/>
          <w:i/>
          <w:color w:val="5E5D5E"/>
          <w:spacing w:val="-2"/>
        </w:rPr>
        <w:t xml:space="preserve"> </w:t>
      </w:r>
      <w:r>
        <w:rPr>
          <w:rFonts w:cs="Arial"/>
          <w:i/>
          <w:color w:val="5E5D5E"/>
        </w:rPr>
        <w:t>Agency</w:t>
      </w:r>
      <w:r>
        <w:rPr>
          <w:rFonts w:cs="Arial"/>
          <w:i/>
          <w:color w:val="5E5D5E"/>
          <w:spacing w:val="5"/>
        </w:rPr>
        <w:t xml:space="preserve"> </w:t>
      </w:r>
      <w:r>
        <w:rPr>
          <w:rFonts w:cs="Arial"/>
          <w:i/>
          <w:color w:val="5E5D5E"/>
          <w:spacing w:val="-3"/>
        </w:rPr>
        <w:t>(TMPAA)</w:t>
      </w:r>
      <w:r>
        <w:rPr>
          <w:rFonts w:cs="Arial"/>
          <w:i/>
          <w:color w:val="5E5D5E"/>
          <w:spacing w:val="5"/>
        </w:rPr>
        <w:t xml:space="preserve"> </w:t>
      </w:r>
      <w:r>
        <w:rPr>
          <w:color w:val="5E5D5E"/>
          <w:spacing w:val="-1"/>
        </w:rPr>
        <w:t>was</w:t>
      </w:r>
      <w:r>
        <w:rPr>
          <w:color w:val="5E5D5E"/>
          <w:spacing w:val="5"/>
        </w:rPr>
        <w:t xml:space="preserve"> </w:t>
      </w:r>
      <w:r>
        <w:rPr>
          <w:color w:val="5E5D5E"/>
          <w:spacing w:val="-1"/>
        </w:rPr>
        <w:t>launched</w:t>
      </w:r>
      <w:r>
        <w:rPr>
          <w:color w:val="5E5D5E"/>
          <w:spacing w:val="6"/>
        </w:rPr>
        <w:t xml:space="preserve"> </w:t>
      </w:r>
      <w:r>
        <w:rPr>
          <w:color w:val="5E5D5E"/>
          <w:spacing w:val="-1"/>
        </w:rPr>
        <w:t>on</w:t>
      </w:r>
      <w:r>
        <w:rPr>
          <w:color w:val="5E5D5E"/>
          <w:spacing w:val="5"/>
        </w:rPr>
        <w:t xml:space="preserve"> </w:t>
      </w:r>
      <w:r>
        <w:rPr>
          <w:color w:val="5E5D5E"/>
          <w:spacing w:val="-1"/>
        </w:rPr>
        <w:t>23</w:t>
      </w:r>
      <w:r>
        <w:rPr>
          <w:color w:val="5E5D5E"/>
          <w:spacing w:val="5"/>
        </w:rPr>
        <w:t xml:space="preserve"> </w:t>
      </w:r>
      <w:r>
        <w:rPr>
          <w:color w:val="5E5D5E"/>
        </w:rPr>
        <w:t>July</w:t>
      </w:r>
      <w:r>
        <w:rPr>
          <w:color w:val="5E5D5E"/>
          <w:spacing w:val="5"/>
        </w:rPr>
        <w:t xml:space="preserve"> </w:t>
      </w:r>
      <w:r>
        <w:rPr>
          <w:color w:val="5E5D5E"/>
          <w:spacing w:val="-1"/>
        </w:rPr>
        <w:t>2014</w:t>
      </w:r>
      <w:r>
        <w:rPr>
          <w:color w:val="5E5D5E"/>
          <w:spacing w:val="36"/>
        </w:rPr>
        <w:t xml:space="preserve"> </w:t>
      </w:r>
      <w:r>
        <w:rPr>
          <w:color w:val="5E5D5E"/>
          <w:spacing w:val="-1"/>
        </w:rPr>
        <w:t>as</w:t>
      </w:r>
      <w:r>
        <w:rPr>
          <w:color w:val="5E5D5E"/>
          <w:spacing w:val="54"/>
        </w:rPr>
        <w:t xml:space="preserve"> </w:t>
      </w:r>
      <w:r>
        <w:rPr>
          <w:color w:val="5E5D5E"/>
          <w:spacing w:val="-1"/>
        </w:rPr>
        <w:t>part</w:t>
      </w:r>
      <w:r>
        <w:rPr>
          <w:color w:val="5E5D5E"/>
          <w:spacing w:val="54"/>
        </w:rPr>
        <w:t xml:space="preserve"> </w:t>
      </w:r>
      <w:r>
        <w:rPr>
          <w:color w:val="5E5D5E"/>
          <w:spacing w:val="-1"/>
        </w:rPr>
        <w:t>of</w:t>
      </w:r>
      <w:r>
        <w:rPr>
          <w:color w:val="5E5D5E"/>
          <w:spacing w:val="54"/>
        </w:rPr>
        <w:t xml:space="preserve"> </w:t>
      </w:r>
      <w:r>
        <w:rPr>
          <w:color w:val="5E5D5E"/>
        </w:rPr>
        <w:t>the</w:t>
      </w:r>
      <w:r>
        <w:rPr>
          <w:color w:val="5E5D5E"/>
          <w:spacing w:val="55"/>
        </w:rPr>
        <w:t xml:space="preserve"> </w:t>
      </w:r>
      <w:r>
        <w:rPr>
          <w:color w:val="5E5D5E"/>
          <w:spacing w:val="-1"/>
        </w:rPr>
        <w:t>Commonwealth</w:t>
      </w:r>
      <w:r>
        <w:rPr>
          <w:color w:val="5E5D5E"/>
          <w:spacing w:val="55"/>
        </w:rPr>
        <w:t xml:space="preserve"> </w:t>
      </w:r>
      <w:r>
        <w:rPr>
          <w:color w:val="5E5D5E"/>
          <w:spacing w:val="-1"/>
        </w:rPr>
        <w:t>Government’s</w:t>
      </w:r>
      <w:r>
        <w:rPr>
          <w:color w:val="5E5D5E"/>
          <w:spacing w:val="54"/>
        </w:rPr>
        <w:t xml:space="preserve"> </w:t>
      </w:r>
      <w:r>
        <w:rPr>
          <w:color w:val="5E5D5E"/>
        </w:rPr>
        <w:t>commitment</w:t>
      </w:r>
      <w:r>
        <w:rPr>
          <w:color w:val="5E5D5E"/>
          <w:spacing w:val="54"/>
        </w:rPr>
        <w:t xml:space="preserve"> </w:t>
      </w:r>
      <w:r>
        <w:rPr>
          <w:color w:val="5E5D5E"/>
        </w:rPr>
        <w:t>to</w:t>
      </w:r>
      <w:r>
        <w:rPr>
          <w:color w:val="5E5D5E"/>
          <w:spacing w:val="55"/>
        </w:rPr>
        <w:t xml:space="preserve"> </w:t>
      </w:r>
      <w:r>
        <w:rPr>
          <w:color w:val="5E5D5E"/>
          <w:spacing w:val="-1"/>
        </w:rPr>
        <w:t>growing</w:t>
      </w:r>
      <w:r>
        <w:rPr>
          <w:color w:val="5E5D5E"/>
          <w:spacing w:val="54"/>
        </w:rPr>
        <w:t xml:space="preserve"> </w:t>
      </w:r>
      <w:r>
        <w:rPr>
          <w:color w:val="5E5D5E"/>
        </w:rPr>
        <w:t>the</w:t>
      </w:r>
      <w:r>
        <w:rPr>
          <w:color w:val="5E5D5E"/>
          <w:spacing w:val="50"/>
        </w:rPr>
        <w:t xml:space="preserve"> </w:t>
      </w:r>
      <w:r>
        <w:rPr>
          <w:color w:val="5E5D5E"/>
          <w:spacing w:val="-5"/>
        </w:rPr>
        <w:t>T</w:t>
      </w:r>
      <w:r>
        <w:rPr>
          <w:color w:val="5E5D5E"/>
          <w:spacing w:val="-4"/>
        </w:rPr>
        <w:t>asmanian</w:t>
      </w:r>
      <w:r>
        <w:rPr>
          <w:color w:val="5E5D5E"/>
          <w:spacing w:val="36"/>
        </w:rPr>
        <w:t xml:space="preserve"> </w:t>
      </w:r>
      <w:r>
        <w:rPr>
          <w:color w:val="5E5D5E"/>
          <w:spacing w:val="-3"/>
        </w:rPr>
        <w:t>economy.</w:t>
      </w:r>
      <w:r>
        <w:rPr>
          <w:color w:val="5E5D5E"/>
          <w:spacing w:val="-13"/>
        </w:rPr>
        <w:t xml:space="preserve"> </w:t>
      </w:r>
      <w:r>
        <w:rPr>
          <w:color w:val="5E5D5E"/>
        </w:rPr>
        <w:t>The</w:t>
      </w:r>
      <w:r>
        <w:rPr>
          <w:color w:val="5E5D5E"/>
          <w:spacing w:val="-10"/>
        </w:rPr>
        <w:t xml:space="preserve"> </w:t>
      </w:r>
      <w:r>
        <w:rPr>
          <w:rFonts w:cs="Arial"/>
          <w:i/>
          <w:color w:val="5E5D5E"/>
          <w:spacing w:val="-3"/>
        </w:rPr>
        <w:t>TMPAA</w:t>
      </w:r>
      <w:r>
        <w:rPr>
          <w:rFonts w:cs="Arial"/>
          <w:i/>
          <w:color w:val="5E5D5E"/>
          <w:spacing w:val="-10"/>
        </w:rPr>
        <w:t xml:space="preserve"> </w:t>
      </w:r>
      <w:r>
        <w:rPr>
          <w:color w:val="5E5D5E"/>
          <w:spacing w:val="-1"/>
        </w:rPr>
        <w:t>works</w:t>
      </w:r>
      <w:r>
        <w:rPr>
          <w:color w:val="5E5D5E"/>
          <w:spacing w:val="-10"/>
        </w:rPr>
        <w:t xml:space="preserve"> </w:t>
      </w:r>
      <w:r>
        <w:rPr>
          <w:color w:val="5E5D5E"/>
          <w:spacing w:val="-1"/>
        </w:rPr>
        <w:t>with</w:t>
      </w:r>
      <w:r>
        <w:rPr>
          <w:color w:val="5E5D5E"/>
          <w:spacing w:val="-10"/>
        </w:rPr>
        <w:t xml:space="preserve"> </w:t>
      </w:r>
      <w:r>
        <w:rPr>
          <w:color w:val="5E5D5E"/>
          <w:spacing w:val="-1"/>
        </w:rPr>
        <w:t>businesses</w:t>
      </w:r>
      <w:r>
        <w:rPr>
          <w:color w:val="5E5D5E"/>
          <w:spacing w:val="-9"/>
        </w:rPr>
        <w:t xml:space="preserve"> </w:t>
      </w:r>
      <w:r>
        <w:rPr>
          <w:color w:val="5E5D5E"/>
        </w:rPr>
        <w:t>to</w:t>
      </w:r>
      <w:r>
        <w:rPr>
          <w:color w:val="5E5D5E"/>
          <w:spacing w:val="-10"/>
        </w:rPr>
        <w:t xml:space="preserve"> </w:t>
      </w:r>
      <w:r>
        <w:rPr>
          <w:color w:val="5E5D5E"/>
          <w:spacing w:val="-1"/>
        </w:rPr>
        <w:t>identify</w:t>
      </w:r>
      <w:r>
        <w:rPr>
          <w:color w:val="5E5D5E"/>
          <w:spacing w:val="-9"/>
        </w:rPr>
        <w:t xml:space="preserve"> </w:t>
      </w:r>
      <w:r>
        <w:rPr>
          <w:color w:val="5E5D5E"/>
          <w:spacing w:val="-1"/>
        </w:rPr>
        <w:t>all</w:t>
      </w:r>
      <w:r>
        <w:rPr>
          <w:color w:val="5E5D5E"/>
          <w:spacing w:val="-10"/>
        </w:rPr>
        <w:t xml:space="preserve"> </w:t>
      </w:r>
      <w:r>
        <w:rPr>
          <w:color w:val="5E5D5E"/>
        </w:rPr>
        <w:t>their</w:t>
      </w:r>
      <w:r>
        <w:rPr>
          <w:color w:val="5E5D5E"/>
          <w:spacing w:val="-10"/>
        </w:rPr>
        <w:t xml:space="preserve"> </w:t>
      </w:r>
      <w:r>
        <w:rPr>
          <w:color w:val="5E5D5E"/>
        </w:rPr>
        <w:t>regulatory</w:t>
      </w:r>
      <w:r>
        <w:rPr>
          <w:color w:val="5E5D5E"/>
          <w:spacing w:val="-10"/>
        </w:rPr>
        <w:t xml:space="preserve"> </w:t>
      </w:r>
      <w:r>
        <w:rPr>
          <w:color w:val="5E5D5E"/>
          <w:spacing w:val="-1"/>
        </w:rPr>
        <w:t>and</w:t>
      </w:r>
      <w:r>
        <w:rPr>
          <w:color w:val="5E5D5E"/>
          <w:spacing w:val="-10"/>
        </w:rPr>
        <w:t xml:space="preserve"> </w:t>
      </w:r>
      <w:r>
        <w:rPr>
          <w:color w:val="5E5D5E"/>
        </w:rPr>
        <w:t>compliance</w:t>
      </w:r>
      <w:r>
        <w:rPr>
          <w:color w:val="5E5D5E"/>
          <w:spacing w:val="27"/>
        </w:rPr>
        <w:t xml:space="preserve"> </w:t>
      </w:r>
      <w:r>
        <w:rPr>
          <w:color w:val="5E5D5E"/>
          <w:spacing w:val="-1"/>
        </w:rPr>
        <w:t>obligations</w:t>
      </w:r>
      <w:r>
        <w:rPr>
          <w:color w:val="5E5D5E"/>
          <w:spacing w:val="3"/>
        </w:rPr>
        <w:t xml:space="preserve"> </w:t>
      </w:r>
      <w:r>
        <w:rPr>
          <w:color w:val="5E5D5E"/>
          <w:spacing w:val="-1"/>
        </w:rPr>
        <w:t>when</w:t>
      </w:r>
      <w:r>
        <w:rPr>
          <w:color w:val="5E5D5E"/>
          <w:spacing w:val="2"/>
        </w:rPr>
        <w:t xml:space="preserve"> </w:t>
      </w:r>
      <w:r>
        <w:rPr>
          <w:color w:val="5E5D5E"/>
          <w:spacing w:val="-1"/>
        </w:rPr>
        <w:t>undertaking</w:t>
      </w:r>
      <w:r>
        <w:rPr>
          <w:color w:val="5E5D5E"/>
          <w:spacing w:val="4"/>
        </w:rPr>
        <w:t xml:space="preserve"> </w:t>
      </w:r>
      <w:r>
        <w:rPr>
          <w:color w:val="5E5D5E"/>
        </w:rPr>
        <w:t>a</w:t>
      </w:r>
      <w:r>
        <w:rPr>
          <w:color w:val="5E5D5E"/>
          <w:spacing w:val="2"/>
        </w:rPr>
        <w:t xml:space="preserve"> </w:t>
      </w:r>
      <w:r>
        <w:rPr>
          <w:color w:val="5E5D5E"/>
        </w:rPr>
        <w:t>major</w:t>
      </w:r>
      <w:r>
        <w:rPr>
          <w:color w:val="5E5D5E"/>
          <w:spacing w:val="3"/>
        </w:rPr>
        <w:t xml:space="preserve"> </w:t>
      </w:r>
      <w:r>
        <w:rPr>
          <w:color w:val="5E5D5E"/>
          <w:spacing w:val="-1"/>
        </w:rPr>
        <w:t>project</w:t>
      </w:r>
      <w:r>
        <w:rPr>
          <w:color w:val="5E5D5E"/>
          <w:spacing w:val="3"/>
        </w:rPr>
        <w:t xml:space="preserve"> </w:t>
      </w:r>
      <w:r>
        <w:rPr>
          <w:color w:val="5E5D5E"/>
          <w:spacing w:val="-1"/>
        </w:rPr>
        <w:t>in</w:t>
      </w:r>
      <w:r>
        <w:rPr>
          <w:color w:val="5E5D5E"/>
        </w:rPr>
        <w:t xml:space="preserve"> </w:t>
      </w:r>
      <w:r>
        <w:rPr>
          <w:color w:val="5E5D5E"/>
          <w:spacing w:val="-5"/>
        </w:rPr>
        <w:t>T</w:t>
      </w:r>
      <w:r>
        <w:rPr>
          <w:color w:val="5E5D5E"/>
          <w:spacing w:val="-4"/>
        </w:rPr>
        <w:t>asmania.</w:t>
      </w:r>
      <w:r>
        <w:rPr>
          <w:color w:val="5E5D5E"/>
          <w:spacing w:val="-1"/>
        </w:rPr>
        <w:t xml:space="preserve"> </w:t>
      </w:r>
      <w:r>
        <w:rPr>
          <w:color w:val="5E5D5E"/>
        </w:rPr>
        <w:t>The</w:t>
      </w:r>
      <w:r>
        <w:rPr>
          <w:color w:val="5E5D5E"/>
          <w:spacing w:val="3"/>
        </w:rPr>
        <w:t xml:space="preserve"> </w:t>
      </w:r>
      <w:r>
        <w:rPr>
          <w:rFonts w:cs="Arial"/>
          <w:i/>
          <w:color w:val="5E5D5E"/>
          <w:spacing w:val="-3"/>
        </w:rPr>
        <w:t>TMPAA</w:t>
      </w:r>
      <w:r>
        <w:rPr>
          <w:rFonts w:cs="Arial"/>
          <w:i/>
          <w:color w:val="5E5D5E"/>
          <w:spacing w:val="2"/>
        </w:rPr>
        <w:t xml:space="preserve"> </w:t>
      </w:r>
      <w:r>
        <w:rPr>
          <w:color w:val="5E5D5E"/>
          <w:spacing w:val="-1"/>
        </w:rPr>
        <w:t>provides</w:t>
      </w:r>
      <w:r>
        <w:rPr>
          <w:color w:val="5E5D5E"/>
          <w:spacing w:val="4"/>
        </w:rPr>
        <w:t xml:space="preserve"> </w:t>
      </w:r>
      <w:r>
        <w:rPr>
          <w:color w:val="5E5D5E"/>
        </w:rPr>
        <w:t>a</w:t>
      </w:r>
      <w:r>
        <w:rPr>
          <w:color w:val="5E5D5E"/>
          <w:spacing w:val="2"/>
        </w:rPr>
        <w:t xml:space="preserve"> </w:t>
      </w:r>
      <w:r>
        <w:rPr>
          <w:color w:val="5E5D5E"/>
        </w:rPr>
        <w:t>single-</w:t>
      </w:r>
      <w:r>
        <w:rPr>
          <w:color w:val="5E5D5E"/>
          <w:spacing w:val="25"/>
        </w:rPr>
        <w:t xml:space="preserve"> </w:t>
      </w:r>
      <w:r>
        <w:rPr>
          <w:color w:val="5E5D5E"/>
          <w:spacing w:val="-1"/>
        </w:rPr>
        <w:t>entry-point</w:t>
      </w:r>
      <w:r>
        <w:rPr>
          <w:color w:val="5E5D5E"/>
          <w:spacing w:val="10"/>
        </w:rPr>
        <w:t xml:space="preserve"> </w:t>
      </w:r>
      <w:r>
        <w:rPr>
          <w:color w:val="5E5D5E"/>
        </w:rPr>
        <w:t>for</w:t>
      </w:r>
      <w:r>
        <w:rPr>
          <w:color w:val="5E5D5E"/>
          <w:spacing w:val="10"/>
        </w:rPr>
        <w:t xml:space="preserve"> </w:t>
      </w:r>
      <w:r>
        <w:rPr>
          <w:color w:val="5E5D5E"/>
          <w:spacing w:val="-1"/>
        </w:rPr>
        <w:t>Commonwealth</w:t>
      </w:r>
      <w:r>
        <w:rPr>
          <w:color w:val="5E5D5E"/>
          <w:spacing w:val="9"/>
        </w:rPr>
        <w:t xml:space="preserve"> </w:t>
      </w:r>
      <w:r>
        <w:rPr>
          <w:color w:val="5E5D5E"/>
        </w:rPr>
        <w:t>regulations</w:t>
      </w:r>
      <w:r>
        <w:rPr>
          <w:color w:val="5E5D5E"/>
          <w:spacing w:val="11"/>
        </w:rPr>
        <w:t xml:space="preserve"> </w:t>
      </w:r>
      <w:r>
        <w:rPr>
          <w:color w:val="5E5D5E"/>
          <w:spacing w:val="-1"/>
        </w:rPr>
        <w:t>and</w:t>
      </w:r>
      <w:r>
        <w:rPr>
          <w:color w:val="5E5D5E"/>
          <w:spacing w:val="10"/>
        </w:rPr>
        <w:t xml:space="preserve"> </w:t>
      </w:r>
      <w:r>
        <w:rPr>
          <w:color w:val="5E5D5E"/>
          <w:spacing w:val="-1"/>
        </w:rPr>
        <w:t>approvals.</w:t>
      </w:r>
      <w:r>
        <w:rPr>
          <w:color w:val="5E5D5E"/>
          <w:spacing w:val="11"/>
        </w:rPr>
        <w:t xml:space="preserve"> </w:t>
      </w:r>
      <w:r>
        <w:rPr>
          <w:color w:val="5E5D5E"/>
        </w:rPr>
        <w:t>In</w:t>
      </w:r>
      <w:r>
        <w:rPr>
          <w:color w:val="5E5D5E"/>
          <w:spacing w:val="10"/>
        </w:rPr>
        <w:t xml:space="preserve"> </w:t>
      </w:r>
      <w:r>
        <w:rPr>
          <w:color w:val="5E5D5E"/>
        </w:rPr>
        <w:t>consultation</w:t>
      </w:r>
      <w:r>
        <w:rPr>
          <w:color w:val="5E5D5E"/>
          <w:spacing w:val="10"/>
        </w:rPr>
        <w:t xml:space="preserve"> </w:t>
      </w:r>
      <w:r>
        <w:rPr>
          <w:color w:val="5E5D5E"/>
          <w:spacing w:val="-1"/>
        </w:rPr>
        <w:t>with</w:t>
      </w:r>
      <w:r>
        <w:rPr>
          <w:color w:val="5E5D5E"/>
          <w:spacing w:val="11"/>
        </w:rPr>
        <w:t xml:space="preserve"> </w:t>
      </w:r>
      <w:r>
        <w:rPr>
          <w:color w:val="5E5D5E"/>
        </w:rPr>
        <w:t>regulators,</w:t>
      </w:r>
      <w:r>
        <w:rPr>
          <w:color w:val="5E5D5E"/>
          <w:spacing w:val="27"/>
        </w:rPr>
        <w:t xml:space="preserve"> </w:t>
      </w:r>
      <w:r>
        <w:rPr>
          <w:color w:val="5E5D5E"/>
          <w:spacing w:val="-1"/>
        </w:rPr>
        <w:t>it</w:t>
      </w:r>
      <w:r>
        <w:rPr>
          <w:color w:val="5E5D5E"/>
          <w:spacing w:val="46"/>
        </w:rPr>
        <w:t xml:space="preserve"> </w:t>
      </w:r>
      <w:r>
        <w:rPr>
          <w:color w:val="5E5D5E"/>
        </w:rPr>
        <w:t>maps</w:t>
      </w:r>
      <w:r>
        <w:rPr>
          <w:color w:val="5E5D5E"/>
          <w:spacing w:val="45"/>
        </w:rPr>
        <w:t xml:space="preserve"> </w:t>
      </w:r>
      <w:r>
        <w:rPr>
          <w:color w:val="5E5D5E"/>
        </w:rPr>
        <w:t>the</w:t>
      </w:r>
      <w:r>
        <w:rPr>
          <w:color w:val="5E5D5E"/>
          <w:spacing w:val="46"/>
        </w:rPr>
        <w:t xml:space="preserve"> </w:t>
      </w:r>
      <w:r>
        <w:rPr>
          <w:color w:val="5E5D5E"/>
        </w:rPr>
        <w:t>critical</w:t>
      </w:r>
      <w:r>
        <w:rPr>
          <w:color w:val="5E5D5E"/>
          <w:spacing w:val="46"/>
        </w:rPr>
        <w:t xml:space="preserve"> </w:t>
      </w:r>
      <w:r>
        <w:rPr>
          <w:color w:val="5E5D5E"/>
          <w:spacing w:val="-1"/>
        </w:rPr>
        <w:t>approvals</w:t>
      </w:r>
      <w:r>
        <w:rPr>
          <w:color w:val="5E5D5E"/>
          <w:spacing w:val="47"/>
        </w:rPr>
        <w:t xml:space="preserve"> </w:t>
      </w:r>
      <w:r>
        <w:rPr>
          <w:color w:val="5E5D5E"/>
          <w:spacing w:val="-1"/>
        </w:rPr>
        <w:t>pathways</w:t>
      </w:r>
      <w:r>
        <w:rPr>
          <w:color w:val="5E5D5E"/>
          <w:spacing w:val="46"/>
        </w:rPr>
        <w:t xml:space="preserve"> </w:t>
      </w:r>
      <w:r>
        <w:rPr>
          <w:color w:val="5E5D5E"/>
        </w:rPr>
        <w:t>for</w:t>
      </w:r>
      <w:r>
        <w:rPr>
          <w:color w:val="5E5D5E"/>
          <w:spacing w:val="45"/>
        </w:rPr>
        <w:t xml:space="preserve"> </w:t>
      </w:r>
      <w:r>
        <w:rPr>
          <w:color w:val="5E5D5E"/>
        </w:rPr>
        <w:t>major</w:t>
      </w:r>
      <w:r>
        <w:rPr>
          <w:color w:val="5E5D5E"/>
          <w:spacing w:val="47"/>
        </w:rPr>
        <w:t xml:space="preserve"> </w:t>
      </w:r>
      <w:r>
        <w:rPr>
          <w:color w:val="5E5D5E"/>
          <w:spacing w:val="-1"/>
        </w:rPr>
        <w:t>investment</w:t>
      </w:r>
      <w:r>
        <w:rPr>
          <w:color w:val="5E5D5E"/>
          <w:spacing w:val="46"/>
        </w:rPr>
        <w:t xml:space="preserve"> </w:t>
      </w:r>
      <w:r>
        <w:rPr>
          <w:color w:val="5E5D5E"/>
          <w:spacing w:val="-1"/>
        </w:rPr>
        <w:t>projects</w:t>
      </w:r>
      <w:r>
        <w:rPr>
          <w:color w:val="5E5D5E"/>
          <w:spacing w:val="46"/>
        </w:rPr>
        <w:t xml:space="preserve"> </w:t>
      </w:r>
      <w:r>
        <w:rPr>
          <w:color w:val="5E5D5E"/>
          <w:spacing w:val="-1"/>
        </w:rPr>
        <w:t>in</w:t>
      </w:r>
      <w:r>
        <w:rPr>
          <w:color w:val="5E5D5E"/>
          <w:spacing w:val="43"/>
        </w:rPr>
        <w:t xml:space="preserve"> </w:t>
      </w:r>
      <w:r>
        <w:rPr>
          <w:color w:val="5E5D5E"/>
          <w:spacing w:val="-5"/>
        </w:rPr>
        <w:t>T</w:t>
      </w:r>
      <w:r>
        <w:rPr>
          <w:color w:val="5E5D5E"/>
          <w:spacing w:val="-4"/>
        </w:rPr>
        <w:t>asmania;</w:t>
      </w:r>
      <w:r>
        <w:rPr>
          <w:color w:val="5E5D5E"/>
          <w:spacing w:val="46"/>
        </w:rPr>
        <w:t xml:space="preserve"> </w:t>
      </w:r>
      <w:r>
        <w:rPr>
          <w:color w:val="5E5D5E"/>
          <w:spacing w:val="-1"/>
        </w:rPr>
        <w:t>it</w:t>
      </w:r>
      <w:r>
        <w:rPr>
          <w:color w:val="5E5D5E"/>
          <w:spacing w:val="24"/>
        </w:rPr>
        <w:t xml:space="preserve"> </w:t>
      </w:r>
      <w:r>
        <w:rPr>
          <w:color w:val="5E5D5E"/>
        </w:rPr>
        <w:t>monitors</w:t>
      </w:r>
      <w:r>
        <w:rPr>
          <w:color w:val="5E5D5E"/>
          <w:spacing w:val="10"/>
        </w:rPr>
        <w:t xml:space="preserve"> </w:t>
      </w:r>
      <w:r>
        <w:rPr>
          <w:color w:val="5E5D5E"/>
          <w:spacing w:val="-5"/>
        </w:rPr>
        <w:t>T</w:t>
      </w:r>
      <w:r>
        <w:rPr>
          <w:color w:val="5E5D5E"/>
          <w:spacing w:val="-4"/>
        </w:rPr>
        <w:t>asmanian</w:t>
      </w:r>
      <w:r>
        <w:rPr>
          <w:color w:val="5E5D5E"/>
          <w:spacing w:val="13"/>
        </w:rPr>
        <w:t xml:space="preserve"> </w:t>
      </w:r>
      <w:r>
        <w:rPr>
          <w:color w:val="5E5D5E"/>
        </w:rPr>
        <w:t>major</w:t>
      </w:r>
      <w:r>
        <w:rPr>
          <w:color w:val="5E5D5E"/>
          <w:spacing w:val="14"/>
        </w:rPr>
        <w:t xml:space="preserve"> </w:t>
      </w:r>
      <w:r>
        <w:rPr>
          <w:color w:val="5E5D5E"/>
          <w:spacing w:val="-1"/>
        </w:rPr>
        <w:t>project</w:t>
      </w:r>
      <w:r>
        <w:rPr>
          <w:color w:val="5E5D5E"/>
          <w:spacing w:val="14"/>
        </w:rPr>
        <w:t xml:space="preserve"> </w:t>
      </w:r>
      <w:r>
        <w:rPr>
          <w:color w:val="5E5D5E"/>
        </w:rPr>
        <w:t>milestones,</w:t>
      </w:r>
      <w:r>
        <w:rPr>
          <w:color w:val="5E5D5E"/>
          <w:spacing w:val="14"/>
        </w:rPr>
        <w:t xml:space="preserve"> </w:t>
      </w:r>
      <w:r>
        <w:rPr>
          <w:color w:val="5E5D5E"/>
          <w:spacing w:val="-1"/>
        </w:rPr>
        <w:t>and</w:t>
      </w:r>
      <w:r>
        <w:rPr>
          <w:color w:val="5E5D5E"/>
          <w:spacing w:val="14"/>
        </w:rPr>
        <w:t xml:space="preserve"> </w:t>
      </w:r>
      <w:r>
        <w:rPr>
          <w:color w:val="5E5D5E"/>
          <w:spacing w:val="-1"/>
        </w:rPr>
        <w:t>provides</w:t>
      </w:r>
      <w:r>
        <w:rPr>
          <w:color w:val="5E5D5E"/>
          <w:spacing w:val="14"/>
        </w:rPr>
        <w:t xml:space="preserve"> </w:t>
      </w:r>
      <w:r>
        <w:rPr>
          <w:rFonts w:cs="Arial"/>
          <w:i/>
          <w:color w:val="5E5D5E"/>
          <w:spacing w:val="-1"/>
        </w:rPr>
        <w:t>ad</w:t>
      </w:r>
      <w:r>
        <w:rPr>
          <w:rFonts w:cs="Arial"/>
          <w:i/>
          <w:color w:val="5E5D5E"/>
          <w:spacing w:val="14"/>
        </w:rPr>
        <w:t xml:space="preserve"> </w:t>
      </w:r>
      <w:r>
        <w:rPr>
          <w:rFonts w:cs="Arial"/>
          <w:i/>
          <w:color w:val="5E5D5E"/>
          <w:spacing w:val="-1"/>
        </w:rPr>
        <w:t>hoc</w:t>
      </w:r>
      <w:r>
        <w:rPr>
          <w:rFonts w:cs="Arial"/>
          <w:i/>
          <w:color w:val="5E5D5E"/>
          <w:spacing w:val="14"/>
        </w:rPr>
        <w:t xml:space="preserve"> </w:t>
      </w:r>
      <w:r>
        <w:rPr>
          <w:color w:val="5E5D5E"/>
          <w:spacing w:val="-1"/>
        </w:rPr>
        <w:t>advice</w:t>
      </w:r>
      <w:r>
        <w:rPr>
          <w:color w:val="5E5D5E"/>
          <w:spacing w:val="14"/>
        </w:rPr>
        <w:t xml:space="preserve"> </w:t>
      </w:r>
      <w:r>
        <w:rPr>
          <w:color w:val="5E5D5E"/>
          <w:spacing w:val="-1"/>
        </w:rPr>
        <w:t>on</w:t>
      </w:r>
      <w:r>
        <w:rPr>
          <w:color w:val="5E5D5E"/>
          <w:spacing w:val="14"/>
        </w:rPr>
        <w:t xml:space="preserve"> </w:t>
      </w:r>
      <w:r>
        <w:rPr>
          <w:color w:val="5E5D5E"/>
        </w:rPr>
        <w:t>regulatory</w:t>
      </w:r>
      <w:r>
        <w:rPr>
          <w:color w:val="5E5D5E"/>
          <w:spacing w:val="29"/>
        </w:rPr>
        <w:t xml:space="preserve"> </w:t>
      </w:r>
      <w:r>
        <w:rPr>
          <w:color w:val="5E5D5E"/>
          <w:spacing w:val="-1"/>
        </w:rPr>
        <w:t>issues.</w:t>
      </w:r>
      <w:r>
        <w:rPr>
          <w:color w:val="5E5D5E"/>
          <w:spacing w:val="24"/>
        </w:rPr>
        <w:t xml:space="preserve"> </w:t>
      </w:r>
      <w:r>
        <w:rPr>
          <w:color w:val="5E5D5E"/>
        </w:rPr>
        <w:t>The</w:t>
      </w:r>
      <w:r>
        <w:rPr>
          <w:color w:val="5E5D5E"/>
          <w:spacing w:val="27"/>
        </w:rPr>
        <w:t xml:space="preserve"> </w:t>
      </w:r>
      <w:r>
        <w:rPr>
          <w:rFonts w:cs="Arial"/>
          <w:i/>
          <w:color w:val="5E5D5E"/>
          <w:spacing w:val="-3"/>
        </w:rPr>
        <w:t>TMPAA</w:t>
      </w:r>
      <w:r>
        <w:rPr>
          <w:rFonts w:cs="Arial"/>
          <w:i/>
          <w:color w:val="5E5D5E"/>
          <w:spacing w:val="27"/>
        </w:rPr>
        <w:t xml:space="preserve"> </w:t>
      </w:r>
      <w:r>
        <w:rPr>
          <w:rFonts w:cs="Arial"/>
          <w:color w:val="5E5D5E"/>
        </w:rPr>
        <w:t>also</w:t>
      </w:r>
      <w:r>
        <w:rPr>
          <w:rFonts w:cs="Arial"/>
          <w:color w:val="5E5D5E"/>
          <w:spacing w:val="28"/>
        </w:rPr>
        <w:t xml:space="preserve"> </w:t>
      </w:r>
      <w:r>
        <w:rPr>
          <w:rFonts w:cs="Arial"/>
          <w:color w:val="5E5D5E"/>
        </w:rPr>
        <w:t>identifies</w:t>
      </w:r>
      <w:r>
        <w:rPr>
          <w:rFonts w:cs="Arial"/>
          <w:color w:val="5E5D5E"/>
          <w:spacing w:val="28"/>
        </w:rPr>
        <w:t xml:space="preserve"> </w:t>
      </w:r>
      <w:r>
        <w:rPr>
          <w:rFonts w:cs="Arial"/>
          <w:color w:val="5E5D5E"/>
        </w:rPr>
        <w:t>potential</w:t>
      </w:r>
      <w:r>
        <w:rPr>
          <w:rFonts w:cs="Arial"/>
          <w:color w:val="5E5D5E"/>
          <w:spacing w:val="27"/>
        </w:rPr>
        <w:t xml:space="preserve"> </w:t>
      </w:r>
      <w:r>
        <w:rPr>
          <w:rFonts w:cs="Arial"/>
          <w:color w:val="5E5D5E"/>
        </w:rPr>
        <w:t>regulatory</w:t>
      </w:r>
      <w:r>
        <w:rPr>
          <w:rFonts w:cs="Arial"/>
          <w:color w:val="5E5D5E"/>
          <w:spacing w:val="28"/>
        </w:rPr>
        <w:t xml:space="preserve"> </w:t>
      </w:r>
      <w:r>
        <w:rPr>
          <w:rFonts w:cs="Arial"/>
          <w:color w:val="5E5D5E"/>
        </w:rPr>
        <w:t>improvements</w:t>
      </w:r>
      <w:r>
        <w:rPr>
          <w:rFonts w:cs="Arial"/>
          <w:color w:val="5E5D5E"/>
          <w:spacing w:val="28"/>
        </w:rPr>
        <w:t xml:space="preserve"> </w:t>
      </w:r>
      <w:r>
        <w:rPr>
          <w:rFonts w:cs="Arial"/>
          <w:color w:val="5E5D5E"/>
        </w:rPr>
        <w:t>for</w:t>
      </w:r>
      <w:r>
        <w:rPr>
          <w:rFonts w:cs="Arial"/>
          <w:color w:val="5E5D5E"/>
          <w:spacing w:val="27"/>
        </w:rPr>
        <w:t xml:space="preserve"> </w:t>
      </w:r>
      <w:r>
        <w:rPr>
          <w:rFonts w:cs="Arial"/>
          <w:color w:val="5E5D5E"/>
        </w:rPr>
        <w:t>policy</w:t>
      </w:r>
      <w:r>
        <w:rPr>
          <w:rFonts w:cs="Arial"/>
          <w:color w:val="5E5D5E"/>
          <w:spacing w:val="28"/>
        </w:rPr>
        <w:t xml:space="preserve"> </w:t>
      </w:r>
      <w:r>
        <w:rPr>
          <w:rFonts w:cs="Arial"/>
          <w:color w:val="5E5D5E"/>
        </w:rPr>
        <w:t>makers</w:t>
      </w:r>
      <w:r>
        <w:rPr>
          <w:rFonts w:cs="Arial"/>
          <w:color w:val="5E5D5E"/>
          <w:spacing w:val="22"/>
        </w:rPr>
        <w:t xml:space="preserve"> </w:t>
      </w:r>
      <w:r>
        <w:rPr>
          <w:color w:val="5E5D5E"/>
        </w:rPr>
        <w:t>to</w:t>
      </w:r>
      <w:r>
        <w:rPr>
          <w:color w:val="5E5D5E"/>
          <w:spacing w:val="23"/>
        </w:rPr>
        <w:t xml:space="preserve"> </w:t>
      </w:r>
      <w:r>
        <w:rPr>
          <w:color w:val="5E5D5E"/>
        </w:rPr>
        <w:t>consider;</w:t>
      </w:r>
      <w:r>
        <w:rPr>
          <w:color w:val="5E5D5E"/>
          <w:spacing w:val="24"/>
        </w:rPr>
        <w:t xml:space="preserve"> </w:t>
      </w:r>
      <w:r>
        <w:rPr>
          <w:color w:val="5E5D5E"/>
          <w:spacing w:val="-1"/>
        </w:rPr>
        <w:t>and</w:t>
      </w:r>
      <w:r>
        <w:rPr>
          <w:color w:val="5E5D5E"/>
          <w:spacing w:val="24"/>
        </w:rPr>
        <w:t xml:space="preserve"> </w:t>
      </w:r>
      <w:r>
        <w:rPr>
          <w:color w:val="5E5D5E"/>
          <w:spacing w:val="-1"/>
        </w:rPr>
        <w:t>provides</w:t>
      </w:r>
      <w:r>
        <w:rPr>
          <w:color w:val="5E5D5E"/>
          <w:spacing w:val="25"/>
        </w:rPr>
        <w:t xml:space="preserve"> </w:t>
      </w:r>
      <w:r>
        <w:rPr>
          <w:rFonts w:cs="Arial"/>
          <w:i/>
          <w:color w:val="5E5D5E"/>
          <w:spacing w:val="-1"/>
        </w:rPr>
        <w:t>ad</w:t>
      </w:r>
      <w:r>
        <w:rPr>
          <w:rFonts w:cs="Arial"/>
          <w:i/>
          <w:color w:val="5E5D5E"/>
          <w:spacing w:val="24"/>
        </w:rPr>
        <w:t xml:space="preserve"> </w:t>
      </w:r>
      <w:r>
        <w:rPr>
          <w:rFonts w:cs="Arial"/>
          <w:i/>
          <w:color w:val="5E5D5E"/>
          <w:spacing w:val="-1"/>
        </w:rPr>
        <w:t>hoc</w:t>
      </w:r>
      <w:r>
        <w:rPr>
          <w:rFonts w:cs="Arial"/>
          <w:i/>
          <w:color w:val="5E5D5E"/>
          <w:spacing w:val="25"/>
        </w:rPr>
        <w:t xml:space="preserve"> </w:t>
      </w:r>
      <w:r>
        <w:rPr>
          <w:color w:val="5E5D5E"/>
          <w:spacing w:val="-1"/>
        </w:rPr>
        <w:t>policy</w:t>
      </w:r>
      <w:r>
        <w:rPr>
          <w:color w:val="5E5D5E"/>
          <w:spacing w:val="25"/>
        </w:rPr>
        <w:t xml:space="preserve"> </w:t>
      </w:r>
      <w:r>
        <w:rPr>
          <w:color w:val="5E5D5E"/>
          <w:spacing w:val="-1"/>
        </w:rPr>
        <w:t>input</w:t>
      </w:r>
      <w:r>
        <w:rPr>
          <w:color w:val="5E5D5E"/>
          <w:spacing w:val="24"/>
        </w:rPr>
        <w:t xml:space="preserve"> </w:t>
      </w:r>
      <w:r>
        <w:rPr>
          <w:color w:val="5E5D5E"/>
        </w:rPr>
        <w:t>to</w:t>
      </w:r>
      <w:r>
        <w:rPr>
          <w:color w:val="5E5D5E"/>
          <w:spacing w:val="24"/>
        </w:rPr>
        <w:t xml:space="preserve"> </w:t>
      </w:r>
      <w:r>
        <w:rPr>
          <w:color w:val="5E5D5E"/>
        </w:rPr>
        <w:t>the</w:t>
      </w:r>
      <w:r>
        <w:rPr>
          <w:color w:val="5E5D5E"/>
          <w:spacing w:val="23"/>
        </w:rPr>
        <w:t xml:space="preserve"> </w:t>
      </w:r>
      <w:r>
        <w:rPr>
          <w:color w:val="5E5D5E"/>
          <w:spacing w:val="-1"/>
        </w:rPr>
        <w:t>Department</w:t>
      </w:r>
      <w:r>
        <w:rPr>
          <w:color w:val="5E5D5E"/>
          <w:spacing w:val="25"/>
        </w:rPr>
        <w:t xml:space="preserve"> </w:t>
      </w:r>
      <w:r>
        <w:rPr>
          <w:color w:val="5E5D5E"/>
          <w:spacing w:val="-1"/>
        </w:rPr>
        <w:t>of</w:t>
      </w:r>
      <w:r>
        <w:rPr>
          <w:color w:val="5E5D5E"/>
          <w:spacing w:val="25"/>
        </w:rPr>
        <w:t xml:space="preserve"> </w:t>
      </w:r>
      <w:r>
        <w:rPr>
          <w:color w:val="5E5D5E"/>
          <w:spacing w:val="-2"/>
        </w:rPr>
        <w:t>Industry,</w:t>
      </w:r>
      <w:r>
        <w:rPr>
          <w:color w:val="5E5D5E"/>
          <w:spacing w:val="24"/>
        </w:rPr>
        <w:t xml:space="preserve"> </w:t>
      </w:r>
      <w:r>
        <w:rPr>
          <w:color w:val="5E5D5E"/>
        </w:rPr>
        <w:t>Innovation</w:t>
      </w:r>
      <w:r>
        <w:rPr>
          <w:color w:val="5E5D5E"/>
          <w:spacing w:val="21"/>
        </w:rPr>
        <w:t xml:space="preserve"> </w:t>
      </w:r>
      <w:r>
        <w:rPr>
          <w:color w:val="5E5D5E"/>
          <w:spacing w:val="-1"/>
        </w:rPr>
        <w:t>and</w:t>
      </w:r>
      <w:r>
        <w:rPr>
          <w:color w:val="5E5D5E"/>
          <w:spacing w:val="4"/>
        </w:rPr>
        <w:t xml:space="preserve"> </w:t>
      </w:r>
      <w:r>
        <w:rPr>
          <w:color w:val="5E5D5E"/>
        </w:rPr>
        <w:t>Science</w:t>
      </w:r>
      <w:r>
        <w:rPr>
          <w:color w:val="5E5D5E"/>
          <w:spacing w:val="5"/>
        </w:rPr>
        <w:t xml:space="preserve"> </w:t>
      </w:r>
      <w:r>
        <w:rPr>
          <w:color w:val="5E5D5E"/>
          <w:spacing w:val="-1"/>
        </w:rPr>
        <w:t>on</w:t>
      </w:r>
      <w:r>
        <w:rPr>
          <w:color w:val="5E5D5E"/>
          <w:spacing w:val="1"/>
        </w:rPr>
        <w:t xml:space="preserve"> </w:t>
      </w:r>
      <w:r>
        <w:rPr>
          <w:color w:val="5E5D5E"/>
          <w:spacing w:val="-5"/>
        </w:rPr>
        <w:t>T</w:t>
      </w:r>
      <w:r>
        <w:rPr>
          <w:color w:val="5E5D5E"/>
          <w:spacing w:val="-4"/>
        </w:rPr>
        <w:t>asmanian</w:t>
      </w:r>
      <w:r>
        <w:rPr>
          <w:color w:val="5E5D5E"/>
          <w:spacing w:val="5"/>
        </w:rPr>
        <w:t xml:space="preserve"> </w:t>
      </w:r>
      <w:r>
        <w:rPr>
          <w:color w:val="5E5D5E"/>
          <w:spacing w:val="-1"/>
        </w:rPr>
        <w:t>economic</w:t>
      </w:r>
      <w:r>
        <w:rPr>
          <w:color w:val="5E5D5E"/>
          <w:spacing w:val="5"/>
        </w:rPr>
        <w:t xml:space="preserve"> </w:t>
      </w:r>
      <w:r>
        <w:rPr>
          <w:color w:val="5E5D5E"/>
          <w:spacing w:val="-1"/>
        </w:rPr>
        <w:t>and</w:t>
      </w:r>
      <w:r>
        <w:rPr>
          <w:color w:val="5E5D5E"/>
          <w:spacing w:val="5"/>
        </w:rPr>
        <w:t xml:space="preserve"> </w:t>
      </w:r>
      <w:r>
        <w:rPr>
          <w:color w:val="5E5D5E"/>
          <w:spacing w:val="-1"/>
        </w:rPr>
        <w:t>industry</w:t>
      </w:r>
      <w:r>
        <w:rPr>
          <w:color w:val="5E5D5E"/>
          <w:spacing w:val="5"/>
        </w:rPr>
        <w:t xml:space="preserve"> </w:t>
      </w:r>
      <w:r>
        <w:rPr>
          <w:color w:val="5E5D5E"/>
          <w:spacing w:val="-1"/>
        </w:rPr>
        <w:t>issues.</w:t>
      </w:r>
      <w:r>
        <w:rPr>
          <w:color w:val="5E5D5E"/>
          <w:spacing w:val="2"/>
        </w:rPr>
        <w:t xml:space="preserve"> </w:t>
      </w:r>
      <w:r>
        <w:rPr>
          <w:color w:val="5E5D5E"/>
        </w:rPr>
        <w:t>The</w:t>
      </w:r>
      <w:r>
        <w:rPr>
          <w:color w:val="5E5D5E"/>
          <w:spacing w:val="5"/>
        </w:rPr>
        <w:t xml:space="preserve"> </w:t>
      </w:r>
      <w:r>
        <w:rPr>
          <w:color w:val="5E5D5E"/>
          <w:spacing w:val="-1"/>
        </w:rPr>
        <w:t>Government’s</w:t>
      </w:r>
      <w:r>
        <w:rPr>
          <w:color w:val="5E5D5E"/>
          <w:spacing w:val="5"/>
        </w:rPr>
        <w:t xml:space="preserve"> </w:t>
      </w:r>
      <w:r>
        <w:rPr>
          <w:rFonts w:cs="Arial"/>
          <w:i/>
          <w:color w:val="5E5D5E"/>
          <w:spacing w:val="-1"/>
        </w:rPr>
        <w:t>Developing</w:t>
      </w:r>
      <w:r>
        <w:rPr>
          <w:rFonts w:cs="Arial"/>
          <w:i/>
          <w:color w:val="5E5D5E"/>
          <w:spacing w:val="40"/>
        </w:rPr>
        <w:t xml:space="preserve"> </w:t>
      </w:r>
      <w:r>
        <w:rPr>
          <w:rFonts w:cs="Arial"/>
          <w:i/>
          <w:color w:val="5E5D5E"/>
          <w:spacing w:val="-1"/>
        </w:rPr>
        <w:t>Northern</w:t>
      </w:r>
      <w:r>
        <w:rPr>
          <w:rFonts w:cs="Arial"/>
          <w:i/>
          <w:color w:val="5E5D5E"/>
          <w:spacing w:val="13"/>
        </w:rPr>
        <w:t xml:space="preserve"> </w:t>
      </w:r>
      <w:r>
        <w:rPr>
          <w:rFonts w:cs="Arial"/>
          <w:i/>
          <w:color w:val="5E5D5E"/>
        </w:rPr>
        <w:t>Australia</w:t>
      </w:r>
      <w:r>
        <w:rPr>
          <w:rFonts w:cs="Arial"/>
          <w:i/>
          <w:color w:val="5E5D5E"/>
          <w:spacing w:val="21"/>
        </w:rPr>
        <w:t xml:space="preserve"> </w:t>
      </w:r>
      <w:r>
        <w:rPr>
          <w:rFonts w:cs="Arial"/>
          <w:i/>
          <w:color w:val="5E5D5E"/>
        </w:rPr>
        <w:t>White</w:t>
      </w:r>
      <w:r>
        <w:rPr>
          <w:rFonts w:cs="Arial"/>
          <w:i/>
          <w:color w:val="5E5D5E"/>
          <w:spacing w:val="21"/>
        </w:rPr>
        <w:t xml:space="preserve"> </w:t>
      </w:r>
      <w:r>
        <w:rPr>
          <w:rFonts w:cs="Arial"/>
          <w:i/>
          <w:color w:val="5E5D5E"/>
        </w:rPr>
        <w:t>Paper</w:t>
      </w:r>
      <w:r>
        <w:rPr>
          <w:color w:val="5E5D5E"/>
        </w:rPr>
        <w:t>,</w:t>
      </w:r>
      <w:r>
        <w:rPr>
          <w:color w:val="5E5D5E"/>
          <w:spacing w:val="21"/>
        </w:rPr>
        <w:t xml:space="preserve"> </w:t>
      </w:r>
      <w:r>
        <w:rPr>
          <w:color w:val="5E5D5E"/>
          <w:spacing w:val="-1"/>
        </w:rPr>
        <w:t>which</w:t>
      </w:r>
      <w:r>
        <w:rPr>
          <w:color w:val="5E5D5E"/>
          <w:spacing w:val="22"/>
        </w:rPr>
        <w:t xml:space="preserve"> </w:t>
      </w:r>
      <w:r>
        <w:rPr>
          <w:color w:val="5E5D5E"/>
          <w:spacing w:val="-1"/>
        </w:rPr>
        <w:t>was</w:t>
      </w:r>
      <w:r>
        <w:rPr>
          <w:color w:val="5E5D5E"/>
          <w:spacing w:val="21"/>
        </w:rPr>
        <w:t xml:space="preserve"> </w:t>
      </w:r>
      <w:r>
        <w:rPr>
          <w:color w:val="5E5D5E"/>
        </w:rPr>
        <w:t>released</w:t>
      </w:r>
      <w:r>
        <w:rPr>
          <w:color w:val="5E5D5E"/>
          <w:spacing w:val="21"/>
        </w:rPr>
        <w:t xml:space="preserve"> </w:t>
      </w:r>
      <w:r>
        <w:rPr>
          <w:color w:val="5E5D5E"/>
          <w:spacing w:val="-1"/>
        </w:rPr>
        <w:t>on</w:t>
      </w:r>
      <w:r>
        <w:rPr>
          <w:color w:val="5E5D5E"/>
          <w:spacing w:val="21"/>
        </w:rPr>
        <w:t xml:space="preserve"> </w:t>
      </w:r>
      <w:r>
        <w:rPr>
          <w:color w:val="5E5D5E"/>
          <w:spacing w:val="-1"/>
        </w:rPr>
        <w:t>18</w:t>
      </w:r>
      <w:r>
        <w:rPr>
          <w:color w:val="5E5D5E"/>
          <w:spacing w:val="21"/>
        </w:rPr>
        <w:t xml:space="preserve"> </w:t>
      </w:r>
      <w:r>
        <w:rPr>
          <w:color w:val="5E5D5E"/>
        </w:rPr>
        <w:t>June</w:t>
      </w:r>
      <w:r>
        <w:rPr>
          <w:color w:val="5E5D5E"/>
          <w:spacing w:val="21"/>
        </w:rPr>
        <w:t xml:space="preserve"> </w:t>
      </w:r>
      <w:r>
        <w:rPr>
          <w:color w:val="5E5D5E"/>
          <w:spacing w:val="-1"/>
        </w:rPr>
        <w:t>2015,</w:t>
      </w:r>
      <w:r>
        <w:rPr>
          <w:color w:val="5E5D5E"/>
          <w:spacing w:val="22"/>
        </w:rPr>
        <w:t xml:space="preserve"> </w:t>
      </w:r>
      <w:r>
        <w:rPr>
          <w:color w:val="5E5D5E"/>
          <w:spacing w:val="-1"/>
        </w:rPr>
        <w:t>has</w:t>
      </w:r>
      <w:r>
        <w:rPr>
          <w:color w:val="5E5D5E"/>
          <w:spacing w:val="21"/>
        </w:rPr>
        <w:t xml:space="preserve"> </w:t>
      </w:r>
      <w:r>
        <w:rPr>
          <w:color w:val="5E5D5E"/>
          <w:spacing w:val="-1"/>
        </w:rPr>
        <w:t>proposed</w:t>
      </w:r>
      <w:r>
        <w:rPr>
          <w:color w:val="5E5D5E"/>
          <w:spacing w:val="22"/>
        </w:rPr>
        <w:t xml:space="preserve"> </w:t>
      </w:r>
      <w:r>
        <w:rPr>
          <w:color w:val="5E5D5E"/>
        </w:rPr>
        <w:t>a</w:t>
      </w:r>
      <w:r>
        <w:rPr>
          <w:color w:val="5E5D5E"/>
          <w:spacing w:val="29"/>
        </w:rPr>
        <w:t xml:space="preserve"> </w:t>
      </w:r>
      <w:r>
        <w:rPr>
          <w:color w:val="5E5D5E"/>
        </w:rPr>
        <w:t>similar</w:t>
      </w:r>
      <w:r>
        <w:rPr>
          <w:color w:val="5E5D5E"/>
          <w:spacing w:val="5"/>
        </w:rPr>
        <w:t xml:space="preserve"> </w:t>
      </w:r>
      <w:r>
        <w:rPr>
          <w:color w:val="5E5D5E"/>
        </w:rPr>
        <w:t>service</w:t>
      </w:r>
      <w:r>
        <w:rPr>
          <w:color w:val="5E5D5E"/>
          <w:spacing w:val="5"/>
        </w:rPr>
        <w:t xml:space="preserve"> </w:t>
      </w:r>
      <w:r>
        <w:rPr>
          <w:color w:val="5E5D5E"/>
        </w:rPr>
        <w:t>for</w:t>
      </w:r>
      <w:r>
        <w:rPr>
          <w:color w:val="5E5D5E"/>
          <w:spacing w:val="5"/>
        </w:rPr>
        <w:t xml:space="preserve"> </w:t>
      </w:r>
      <w:r>
        <w:rPr>
          <w:color w:val="5E5D5E"/>
          <w:spacing w:val="-1"/>
        </w:rPr>
        <w:t>Northern</w:t>
      </w:r>
      <w:r>
        <w:rPr>
          <w:color w:val="5E5D5E"/>
          <w:spacing w:val="-6"/>
        </w:rPr>
        <w:t xml:space="preserve"> </w:t>
      </w:r>
      <w:r>
        <w:rPr>
          <w:color w:val="5E5D5E"/>
        </w:rPr>
        <w:t>Australia.</w:t>
      </w:r>
      <w:r>
        <w:rPr>
          <w:color w:val="5E5D5E"/>
          <w:spacing w:val="2"/>
        </w:rPr>
        <w:t xml:space="preserve"> </w:t>
      </w:r>
      <w:r>
        <w:rPr>
          <w:color w:val="5E5D5E"/>
        </w:rPr>
        <w:t>The</w:t>
      </w:r>
      <w:r>
        <w:rPr>
          <w:color w:val="5E5D5E"/>
          <w:spacing w:val="5"/>
        </w:rPr>
        <w:t xml:space="preserve"> </w:t>
      </w:r>
      <w:r>
        <w:rPr>
          <w:rFonts w:cs="Arial"/>
          <w:i/>
          <w:color w:val="5E5D5E"/>
          <w:spacing w:val="-3"/>
        </w:rPr>
        <w:t xml:space="preserve">TMPAA </w:t>
      </w:r>
      <w:r>
        <w:rPr>
          <w:color w:val="5E5D5E"/>
          <w:spacing w:val="-1"/>
        </w:rPr>
        <w:t>will</w:t>
      </w:r>
      <w:r>
        <w:rPr>
          <w:color w:val="5E5D5E"/>
          <w:spacing w:val="5"/>
        </w:rPr>
        <w:t xml:space="preserve"> </w:t>
      </w:r>
      <w:r>
        <w:rPr>
          <w:color w:val="5E5D5E"/>
          <w:spacing w:val="-1"/>
        </w:rPr>
        <w:t>be</w:t>
      </w:r>
      <w:r>
        <w:rPr>
          <w:color w:val="5E5D5E"/>
          <w:spacing w:val="5"/>
        </w:rPr>
        <w:t xml:space="preserve"> </w:t>
      </w:r>
      <w:r>
        <w:rPr>
          <w:color w:val="5E5D5E"/>
        </w:rPr>
        <w:t>rebranded</w:t>
      </w:r>
      <w:r>
        <w:rPr>
          <w:color w:val="5E5D5E"/>
          <w:spacing w:val="6"/>
        </w:rPr>
        <w:t xml:space="preserve"> </w:t>
      </w:r>
      <w:r>
        <w:rPr>
          <w:color w:val="5E5D5E"/>
        </w:rPr>
        <w:t>to</w:t>
      </w:r>
      <w:r>
        <w:rPr>
          <w:color w:val="5E5D5E"/>
          <w:spacing w:val="5"/>
        </w:rPr>
        <w:t xml:space="preserve"> </w:t>
      </w:r>
      <w:r>
        <w:rPr>
          <w:color w:val="5E5D5E"/>
        </w:rPr>
        <w:t>the</w:t>
      </w:r>
      <w:r>
        <w:rPr>
          <w:color w:val="5E5D5E"/>
          <w:spacing w:val="5"/>
        </w:rPr>
        <w:t xml:space="preserve"> </w:t>
      </w:r>
      <w:r>
        <w:rPr>
          <w:color w:val="5E5D5E"/>
        </w:rPr>
        <w:t>Major</w:t>
      </w:r>
      <w:r>
        <w:rPr>
          <w:color w:val="5E5D5E"/>
          <w:spacing w:val="5"/>
        </w:rPr>
        <w:t xml:space="preserve"> </w:t>
      </w:r>
      <w:r>
        <w:rPr>
          <w:color w:val="5E5D5E"/>
        </w:rPr>
        <w:t>Projects</w:t>
      </w:r>
      <w:r>
        <w:rPr>
          <w:color w:val="5E5D5E"/>
          <w:spacing w:val="24"/>
        </w:rPr>
        <w:t xml:space="preserve"> </w:t>
      </w:r>
      <w:r>
        <w:rPr>
          <w:rFonts w:cs="Arial"/>
          <w:color w:val="5E5D5E"/>
        </w:rPr>
        <w:t>Approval</w:t>
      </w:r>
      <w:r>
        <w:rPr>
          <w:rFonts w:cs="Arial"/>
          <w:color w:val="5E5D5E"/>
          <w:spacing w:val="-22"/>
        </w:rPr>
        <w:t xml:space="preserve"> </w:t>
      </w:r>
      <w:r>
        <w:rPr>
          <w:rFonts w:cs="Arial"/>
          <w:color w:val="5E5D5E"/>
        </w:rPr>
        <w:t>Agency</w:t>
      </w:r>
      <w:r>
        <w:rPr>
          <w:rFonts w:cs="Arial"/>
          <w:color w:val="5E5D5E"/>
          <w:spacing w:val="-11"/>
        </w:rPr>
        <w:t xml:space="preserve"> </w:t>
      </w:r>
      <w:r>
        <w:rPr>
          <w:rFonts w:cs="Arial"/>
          <w:color w:val="5E5D5E"/>
          <w:spacing w:val="-3"/>
        </w:rPr>
        <w:t>(MPAA),</w:t>
      </w:r>
      <w:r>
        <w:rPr>
          <w:rFonts w:cs="Arial"/>
          <w:color w:val="5E5D5E"/>
          <w:spacing w:val="-11"/>
        </w:rPr>
        <w:t xml:space="preserve"> </w:t>
      </w:r>
      <w:r>
        <w:rPr>
          <w:rFonts w:cs="Arial"/>
          <w:color w:val="5E5D5E"/>
        </w:rPr>
        <w:t>with</w:t>
      </w:r>
      <w:r>
        <w:rPr>
          <w:rFonts w:cs="Arial"/>
          <w:color w:val="5E5D5E"/>
          <w:spacing w:val="-11"/>
        </w:rPr>
        <w:t xml:space="preserve"> </w:t>
      </w:r>
      <w:r>
        <w:rPr>
          <w:rFonts w:cs="Arial"/>
          <w:color w:val="5E5D5E"/>
        </w:rPr>
        <w:t>offices</w:t>
      </w:r>
      <w:r>
        <w:rPr>
          <w:rFonts w:cs="Arial"/>
          <w:color w:val="5E5D5E"/>
          <w:spacing w:val="-11"/>
        </w:rPr>
        <w:t xml:space="preserve"> </w:t>
      </w:r>
      <w:r>
        <w:rPr>
          <w:rFonts w:cs="Arial"/>
          <w:color w:val="5E5D5E"/>
        </w:rPr>
        <w:t>in</w:t>
      </w:r>
      <w:r>
        <w:rPr>
          <w:rFonts w:cs="Arial"/>
          <w:color w:val="5E5D5E"/>
          <w:spacing w:val="-15"/>
        </w:rPr>
        <w:t xml:space="preserve"> </w:t>
      </w:r>
      <w:r>
        <w:rPr>
          <w:rFonts w:cs="Arial"/>
          <w:color w:val="5E5D5E"/>
          <w:spacing w:val="-3"/>
        </w:rPr>
        <w:t>Tasmania</w:t>
      </w:r>
      <w:r>
        <w:rPr>
          <w:rFonts w:cs="Arial"/>
          <w:color w:val="5E5D5E"/>
          <w:spacing w:val="-11"/>
        </w:rPr>
        <w:t xml:space="preserve"> </w:t>
      </w:r>
      <w:r>
        <w:rPr>
          <w:rFonts w:cs="Arial"/>
          <w:color w:val="5E5D5E"/>
        </w:rPr>
        <w:t>and</w:t>
      </w:r>
      <w:r>
        <w:rPr>
          <w:rFonts w:cs="Arial"/>
          <w:color w:val="5E5D5E"/>
          <w:spacing w:val="-11"/>
        </w:rPr>
        <w:t xml:space="preserve"> </w:t>
      </w:r>
      <w:r>
        <w:rPr>
          <w:rFonts w:cs="Arial"/>
          <w:color w:val="5E5D5E"/>
        </w:rPr>
        <w:t>the</w:t>
      </w:r>
      <w:r>
        <w:rPr>
          <w:rFonts w:cs="Arial"/>
          <w:color w:val="5E5D5E"/>
          <w:spacing w:val="-11"/>
        </w:rPr>
        <w:t xml:space="preserve"> </w:t>
      </w:r>
      <w:r>
        <w:rPr>
          <w:rFonts w:cs="Arial"/>
          <w:color w:val="5E5D5E"/>
        </w:rPr>
        <w:t>Northern</w:t>
      </w:r>
      <w:r>
        <w:rPr>
          <w:rFonts w:cs="Arial"/>
          <w:color w:val="5E5D5E"/>
          <w:spacing w:val="-14"/>
        </w:rPr>
        <w:t xml:space="preserve"> </w:t>
      </w:r>
      <w:r>
        <w:rPr>
          <w:rFonts w:cs="Arial"/>
          <w:color w:val="5E5D5E"/>
          <w:spacing w:val="-4"/>
        </w:rPr>
        <w:t>Territory.</w:t>
      </w:r>
      <w:r>
        <w:rPr>
          <w:rFonts w:cs="Arial"/>
          <w:color w:val="5E5D5E"/>
          <w:spacing w:val="-15"/>
        </w:rPr>
        <w:t xml:space="preserve"> </w:t>
      </w:r>
      <w:r>
        <w:rPr>
          <w:rFonts w:cs="Arial"/>
          <w:color w:val="5E5D5E"/>
        </w:rPr>
        <w:t>The</w:t>
      </w:r>
      <w:r>
        <w:rPr>
          <w:rFonts w:cs="Arial"/>
          <w:color w:val="5E5D5E"/>
          <w:spacing w:val="-11"/>
        </w:rPr>
        <w:t xml:space="preserve"> </w:t>
      </w:r>
      <w:r>
        <w:rPr>
          <w:rFonts w:cs="Arial"/>
          <w:color w:val="5E5D5E"/>
        </w:rPr>
        <w:t>Northern</w:t>
      </w:r>
      <w:r>
        <w:rPr>
          <w:rFonts w:cs="Arial"/>
          <w:color w:val="5E5D5E"/>
          <w:spacing w:val="30"/>
        </w:rPr>
        <w:t xml:space="preserve"> </w:t>
      </w:r>
      <w:r>
        <w:rPr>
          <w:rFonts w:cs="Arial"/>
          <w:color w:val="5E5D5E"/>
          <w:spacing w:val="-3"/>
        </w:rPr>
        <w:t>Territory</w:t>
      </w:r>
      <w:r>
        <w:rPr>
          <w:rFonts w:cs="Arial"/>
          <w:color w:val="5E5D5E"/>
        </w:rPr>
        <w:t xml:space="preserve"> office will open in January 2016 and will be located in Darwin.</w:t>
      </w:r>
    </w:p>
    <w:p w:rsidR="002F76B6" w:rsidRDefault="002F76B6">
      <w:pPr>
        <w:spacing w:before="5" w:line="110" w:lineRule="exact"/>
        <w:rPr>
          <w:sz w:val="11"/>
          <w:szCs w:val="11"/>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rsidP="009D3154">
      <w:pPr>
        <w:pStyle w:val="Heading3"/>
        <w:ind w:left="142"/>
      </w:pPr>
      <w:r>
        <w:t>The</w:t>
      </w:r>
      <w:r>
        <w:rPr>
          <w:spacing w:val="-5"/>
        </w:rPr>
        <w:t xml:space="preserve"> </w:t>
      </w:r>
      <w:r>
        <w:t>role</w:t>
      </w:r>
      <w:r>
        <w:rPr>
          <w:spacing w:val="-5"/>
        </w:rPr>
        <w:t xml:space="preserve"> </w:t>
      </w:r>
      <w:r>
        <w:rPr>
          <w:spacing w:val="-1"/>
        </w:rPr>
        <w:t>of</w:t>
      </w:r>
      <w:r>
        <w:rPr>
          <w:spacing w:val="-4"/>
        </w:rPr>
        <w:t xml:space="preserve"> </w:t>
      </w:r>
      <w:r>
        <w:rPr>
          <w:spacing w:val="-1"/>
        </w:rPr>
        <w:t>COAG</w:t>
      </w:r>
    </w:p>
    <w:p w:rsidR="002F76B6" w:rsidRDefault="00F32A52">
      <w:pPr>
        <w:pStyle w:val="BodyText"/>
        <w:spacing w:before="122" w:line="271" w:lineRule="auto"/>
        <w:ind w:right="871"/>
        <w:jc w:val="both"/>
        <w:rPr>
          <w:rFonts w:cs="Arial"/>
          <w:sz w:val="11"/>
          <w:szCs w:val="11"/>
        </w:rPr>
      </w:pPr>
      <w:r>
        <w:rPr>
          <w:color w:val="5E5D5E"/>
        </w:rPr>
        <w:t>The</w:t>
      </w:r>
      <w:r>
        <w:rPr>
          <w:color w:val="5E5D5E"/>
          <w:spacing w:val="-5"/>
        </w:rPr>
        <w:t xml:space="preserve"> </w:t>
      </w:r>
      <w:r>
        <w:rPr>
          <w:color w:val="5E5D5E"/>
          <w:spacing w:val="-1"/>
        </w:rPr>
        <w:t>Council</w:t>
      </w:r>
      <w:r>
        <w:rPr>
          <w:color w:val="5E5D5E"/>
          <w:spacing w:val="-4"/>
        </w:rPr>
        <w:t xml:space="preserve"> </w:t>
      </w:r>
      <w:r>
        <w:rPr>
          <w:color w:val="5E5D5E"/>
          <w:spacing w:val="-1"/>
        </w:rPr>
        <w:t>of</w:t>
      </w:r>
      <w:r>
        <w:rPr>
          <w:color w:val="5E5D5E"/>
          <w:spacing w:val="-15"/>
        </w:rPr>
        <w:t xml:space="preserve"> </w:t>
      </w:r>
      <w:r>
        <w:rPr>
          <w:color w:val="5E5D5E"/>
        </w:rPr>
        <w:t>Australian</w:t>
      </w:r>
      <w:r>
        <w:rPr>
          <w:color w:val="5E5D5E"/>
          <w:spacing w:val="-4"/>
        </w:rPr>
        <w:t xml:space="preserve"> </w:t>
      </w:r>
      <w:r>
        <w:rPr>
          <w:color w:val="5E5D5E"/>
        </w:rPr>
        <w:t>Governments</w:t>
      </w:r>
      <w:r>
        <w:rPr>
          <w:color w:val="5E5D5E"/>
          <w:spacing w:val="-5"/>
        </w:rPr>
        <w:t xml:space="preserve"> </w:t>
      </w:r>
      <w:r>
        <w:rPr>
          <w:color w:val="5E5D5E"/>
        </w:rPr>
        <w:t>(COAG)</w:t>
      </w:r>
      <w:r>
        <w:rPr>
          <w:color w:val="5E5D5E"/>
          <w:spacing w:val="-4"/>
        </w:rPr>
        <w:t xml:space="preserve"> </w:t>
      </w:r>
      <w:r>
        <w:rPr>
          <w:color w:val="5E5D5E"/>
          <w:spacing w:val="-1"/>
        </w:rPr>
        <w:t>aims</w:t>
      </w:r>
      <w:r>
        <w:rPr>
          <w:color w:val="5E5D5E"/>
          <w:spacing w:val="-4"/>
        </w:rPr>
        <w:t xml:space="preserve"> </w:t>
      </w:r>
      <w:r>
        <w:rPr>
          <w:color w:val="5E5D5E"/>
        </w:rPr>
        <w:t>to</w:t>
      </w:r>
      <w:r>
        <w:rPr>
          <w:color w:val="5E5D5E"/>
          <w:spacing w:val="-4"/>
        </w:rPr>
        <w:t xml:space="preserve"> </w:t>
      </w:r>
      <w:r>
        <w:rPr>
          <w:color w:val="5E5D5E"/>
          <w:spacing w:val="-1"/>
        </w:rPr>
        <w:t>deliver</w:t>
      </w:r>
      <w:r>
        <w:rPr>
          <w:color w:val="5E5D5E"/>
          <w:spacing w:val="-4"/>
        </w:rPr>
        <w:t xml:space="preserve"> </w:t>
      </w:r>
      <w:r>
        <w:rPr>
          <w:color w:val="5E5D5E"/>
          <w:spacing w:val="-1"/>
        </w:rPr>
        <w:t>policy</w:t>
      </w:r>
      <w:r>
        <w:rPr>
          <w:color w:val="5E5D5E"/>
          <w:spacing w:val="-4"/>
        </w:rPr>
        <w:t xml:space="preserve"> </w:t>
      </w:r>
      <w:r>
        <w:rPr>
          <w:color w:val="5E5D5E"/>
        </w:rPr>
        <w:t>reforms</w:t>
      </w:r>
      <w:r>
        <w:rPr>
          <w:color w:val="5E5D5E"/>
          <w:spacing w:val="-4"/>
        </w:rPr>
        <w:t xml:space="preserve"> </w:t>
      </w:r>
      <w:r>
        <w:rPr>
          <w:color w:val="5E5D5E"/>
        </w:rPr>
        <w:t>that</w:t>
      </w:r>
      <w:r>
        <w:rPr>
          <w:color w:val="5E5D5E"/>
          <w:spacing w:val="-4"/>
        </w:rPr>
        <w:t xml:space="preserve"> </w:t>
      </w:r>
      <w:r>
        <w:rPr>
          <w:color w:val="5E5D5E"/>
        </w:rPr>
        <w:t>require</w:t>
      </w:r>
      <w:r>
        <w:rPr>
          <w:color w:val="5E5D5E"/>
          <w:spacing w:val="26"/>
        </w:rPr>
        <w:t xml:space="preserve"> </w:t>
      </w:r>
      <w:r>
        <w:rPr>
          <w:color w:val="5E5D5E"/>
        </w:rPr>
        <w:t>coordinated</w:t>
      </w:r>
      <w:r>
        <w:rPr>
          <w:color w:val="5E5D5E"/>
          <w:spacing w:val="30"/>
        </w:rPr>
        <w:t xml:space="preserve"> </w:t>
      </w:r>
      <w:r>
        <w:rPr>
          <w:color w:val="5E5D5E"/>
          <w:spacing w:val="-1"/>
        </w:rPr>
        <w:t>action</w:t>
      </w:r>
      <w:r>
        <w:rPr>
          <w:color w:val="5E5D5E"/>
          <w:spacing w:val="31"/>
        </w:rPr>
        <w:t xml:space="preserve"> </w:t>
      </w:r>
      <w:r>
        <w:rPr>
          <w:color w:val="5E5D5E"/>
          <w:spacing w:val="-1"/>
        </w:rPr>
        <w:t>by</w:t>
      </w:r>
      <w:r>
        <w:rPr>
          <w:color w:val="5E5D5E"/>
          <w:spacing w:val="30"/>
        </w:rPr>
        <w:t xml:space="preserve"> </w:t>
      </w:r>
      <w:r>
        <w:rPr>
          <w:color w:val="5E5D5E"/>
          <w:spacing w:val="-1"/>
        </w:rPr>
        <w:t>all</w:t>
      </w:r>
      <w:r>
        <w:rPr>
          <w:color w:val="5E5D5E"/>
          <w:spacing w:val="19"/>
        </w:rPr>
        <w:t xml:space="preserve"> </w:t>
      </w:r>
      <w:r>
        <w:rPr>
          <w:color w:val="5E5D5E"/>
        </w:rPr>
        <w:t>Australian</w:t>
      </w:r>
      <w:r>
        <w:rPr>
          <w:color w:val="5E5D5E"/>
          <w:spacing w:val="30"/>
        </w:rPr>
        <w:t xml:space="preserve"> </w:t>
      </w:r>
      <w:r>
        <w:rPr>
          <w:color w:val="5E5D5E"/>
          <w:spacing w:val="-1"/>
        </w:rPr>
        <w:t>governments.</w:t>
      </w:r>
      <w:r>
        <w:rPr>
          <w:color w:val="5E5D5E"/>
          <w:spacing w:val="31"/>
        </w:rPr>
        <w:t xml:space="preserve"> </w:t>
      </w:r>
      <w:r>
        <w:rPr>
          <w:color w:val="5E5D5E"/>
          <w:spacing w:val="-1"/>
        </w:rPr>
        <w:t>COAG</w:t>
      </w:r>
      <w:r>
        <w:rPr>
          <w:color w:val="5E5D5E"/>
          <w:spacing w:val="31"/>
        </w:rPr>
        <w:t xml:space="preserve"> </w:t>
      </w:r>
      <w:r>
        <w:rPr>
          <w:color w:val="5E5D5E"/>
          <w:spacing w:val="-1"/>
        </w:rPr>
        <w:t>has</w:t>
      </w:r>
      <w:r>
        <w:rPr>
          <w:color w:val="5E5D5E"/>
          <w:spacing w:val="30"/>
        </w:rPr>
        <w:t xml:space="preserve"> </w:t>
      </w:r>
      <w:r>
        <w:rPr>
          <w:color w:val="5E5D5E"/>
          <w:spacing w:val="-1"/>
        </w:rPr>
        <w:t>embarked</w:t>
      </w:r>
      <w:r>
        <w:rPr>
          <w:color w:val="5E5D5E"/>
          <w:spacing w:val="31"/>
        </w:rPr>
        <w:t xml:space="preserve"> </w:t>
      </w:r>
      <w:r>
        <w:rPr>
          <w:color w:val="5E5D5E"/>
          <w:spacing w:val="-1"/>
        </w:rPr>
        <w:t>on</w:t>
      </w:r>
      <w:r>
        <w:rPr>
          <w:color w:val="5E5D5E"/>
          <w:spacing w:val="30"/>
        </w:rPr>
        <w:t xml:space="preserve"> </w:t>
      </w:r>
      <w:r>
        <w:rPr>
          <w:color w:val="5E5D5E"/>
        </w:rPr>
        <w:t>a</w:t>
      </w:r>
      <w:r>
        <w:rPr>
          <w:color w:val="5E5D5E"/>
          <w:spacing w:val="30"/>
        </w:rPr>
        <w:t xml:space="preserve"> </w:t>
      </w:r>
      <w:r>
        <w:rPr>
          <w:color w:val="5E5D5E"/>
        </w:rPr>
        <w:t>range</w:t>
      </w:r>
      <w:r>
        <w:rPr>
          <w:color w:val="5E5D5E"/>
          <w:spacing w:val="30"/>
        </w:rPr>
        <w:t xml:space="preserve"> </w:t>
      </w:r>
      <w:r>
        <w:rPr>
          <w:color w:val="5E5D5E"/>
          <w:spacing w:val="-1"/>
        </w:rPr>
        <w:t>of</w:t>
      </w:r>
      <w:r>
        <w:rPr>
          <w:color w:val="5E5D5E"/>
          <w:spacing w:val="28"/>
          <w:w w:val="99"/>
        </w:rPr>
        <w:t xml:space="preserve"> </w:t>
      </w:r>
      <w:r>
        <w:rPr>
          <w:color w:val="5E5D5E"/>
        </w:rPr>
        <w:t>reforms</w:t>
      </w:r>
      <w:r>
        <w:rPr>
          <w:color w:val="5E5D5E"/>
          <w:spacing w:val="-7"/>
        </w:rPr>
        <w:t xml:space="preserve"> </w:t>
      </w:r>
      <w:r>
        <w:rPr>
          <w:color w:val="5E5D5E"/>
          <w:spacing w:val="-1"/>
        </w:rPr>
        <w:t>in</w:t>
      </w:r>
      <w:r>
        <w:rPr>
          <w:color w:val="5E5D5E"/>
          <w:spacing w:val="-7"/>
        </w:rPr>
        <w:t xml:space="preserve"> </w:t>
      </w:r>
      <w:r>
        <w:rPr>
          <w:color w:val="5E5D5E"/>
        </w:rPr>
        <w:t>recent</w:t>
      </w:r>
      <w:r>
        <w:rPr>
          <w:color w:val="5E5D5E"/>
          <w:spacing w:val="-8"/>
        </w:rPr>
        <w:t xml:space="preserve"> </w:t>
      </w:r>
      <w:r>
        <w:rPr>
          <w:color w:val="5E5D5E"/>
        </w:rPr>
        <w:t>times</w:t>
      </w:r>
      <w:r>
        <w:rPr>
          <w:color w:val="5E5D5E"/>
          <w:spacing w:val="-7"/>
        </w:rPr>
        <w:t xml:space="preserve"> </w:t>
      </w:r>
      <w:r>
        <w:rPr>
          <w:color w:val="5E5D5E"/>
          <w:spacing w:val="-1"/>
        </w:rPr>
        <w:t>in</w:t>
      </w:r>
      <w:r>
        <w:rPr>
          <w:color w:val="5E5D5E"/>
          <w:spacing w:val="-7"/>
        </w:rPr>
        <w:t xml:space="preserve"> </w:t>
      </w:r>
      <w:r>
        <w:rPr>
          <w:color w:val="5E5D5E"/>
          <w:spacing w:val="-1"/>
        </w:rPr>
        <w:t>an</w:t>
      </w:r>
      <w:r>
        <w:rPr>
          <w:color w:val="5E5D5E"/>
          <w:spacing w:val="-7"/>
        </w:rPr>
        <w:t xml:space="preserve"> </w:t>
      </w:r>
      <w:r>
        <w:rPr>
          <w:color w:val="5E5D5E"/>
          <w:spacing w:val="-1"/>
        </w:rPr>
        <w:t>attempt</w:t>
      </w:r>
      <w:r>
        <w:rPr>
          <w:color w:val="5E5D5E"/>
          <w:spacing w:val="-6"/>
        </w:rPr>
        <w:t xml:space="preserve"> </w:t>
      </w:r>
      <w:r>
        <w:rPr>
          <w:color w:val="5E5D5E"/>
        </w:rPr>
        <w:t>to</w:t>
      </w:r>
      <w:r>
        <w:rPr>
          <w:color w:val="5E5D5E"/>
          <w:spacing w:val="-8"/>
        </w:rPr>
        <w:t xml:space="preserve"> </w:t>
      </w:r>
      <w:r>
        <w:rPr>
          <w:color w:val="5E5D5E"/>
        </w:rPr>
        <w:t>simplify</w:t>
      </w:r>
      <w:r>
        <w:rPr>
          <w:color w:val="5E5D5E"/>
          <w:spacing w:val="-7"/>
        </w:rPr>
        <w:t xml:space="preserve"> </w:t>
      </w:r>
      <w:r>
        <w:rPr>
          <w:color w:val="5E5D5E"/>
          <w:spacing w:val="-1"/>
        </w:rPr>
        <w:t>and</w:t>
      </w:r>
      <w:r>
        <w:rPr>
          <w:color w:val="5E5D5E"/>
          <w:spacing w:val="-6"/>
        </w:rPr>
        <w:t xml:space="preserve"> </w:t>
      </w:r>
      <w:r>
        <w:rPr>
          <w:color w:val="5E5D5E"/>
          <w:spacing w:val="-1"/>
        </w:rPr>
        <w:t>unify</w:t>
      </w:r>
      <w:r>
        <w:rPr>
          <w:color w:val="5E5D5E"/>
          <w:spacing w:val="-7"/>
        </w:rPr>
        <w:t xml:space="preserve"> </w:t>
      </w:r>
      <w:r>
        <w:rPr>
          <w:color w:val="5E5D5E"/>
        </w:rPr>
        <w:t>regulation</w:t>
      </w:r>
      <w:r>
        <w:rPr>
          <w:color w:val="5E5D5E"/>
          <w:spacing w:val="-7"/>
        </w:rPr>
        <w:t xml:space="preserve"> </w:t>
      </w:r>
      <w:r>
        <w:rPr>
          <w:color w:val="5E5D5E"/>
          <w:spacing w:val="-1"/>
        </w:rPr>
        <w:t>and</w:t>
      </w:r>
      <w:r>
        <w:rPr>
          <w:color w:val="5E5D5E"/>
          <w:spacing w:val="-6"/>
        </w:rPr>
        <w:t xml:space="preserve"> </w:t>
      </w:r>
      <w:r>
        <w:rPr>
          <w:color w:val="5E5D5E"/>
        </w:rPr>
        <w:t>cut</w:t>
      </w:r>
      <w:r>
        <w:rPr>
          <w:color w:val="5E5D5E"/>
          <w:spacing w:val="-7"/>
        </w:rPr>
        <w:t xml:space="preserve"> </w:t>
      </w:r>
      <w:r>
        <w:rPr>
          <w:color w:val="5E5D5E"/>
          <w:spacing w:val="-1"/>
        </w:rPr>
        <w:t>overlapping</w:t>
      </w:r>
      <w:r>
        <w:rPr>
          <w:color w:val="5E5D5E"/>
          <w:spacing w:val="-7"/>
        </w:rPr>
        <w:t xml:space="preserve"> </w:t>
      </w:r>
      <w:r>
        <w:rPr>
          <w:color w:val="5E5D5E"/>
          <w:spacing w:val="-1"/>
        </w:rPr>
        <w:t>or</w:t>
      </w:r>
      <w:r>
        <w:rPr>
          <w:color w:val="5E5D5E"/>
          <w:spacing w:val="28"/>
        </w:rPr>
        <w:t xml:space="preserve"> </w:t>
      </w:r>
      <w:r>
        <w:rPr>
          <w:color w:val="5E5D5E"/>
        </w:rPr>
        <w:t>conflicting</w:t>
      </w:r>
      <w:r>
        <w:rPr>
          <w:color w:val="5E5D5E"/>
          <w:spacing w:val="-7"/>
        </w:rPr>
        <w:t xml:space="preserve"> </w:t>
      </w:r>
      <w:r>
        <w:rPr>
          <w:color w:val="5E5D5E"/>
        </w:rPr>
        <w:t>red</w:t>
      </w:r>
      <w:r>
        <w:rPr>
          <w:color w:val="5E5D5E"/>
          <w:spacing w:val="-7"/>
        </w:rPr>
        <w:t xml:space="preserve"> </w:t>
      </w:r>
      <w:r>
        <w:rPr>
          <w:color w:val="5E5D5E"/>
        </w:rPr>
        <w:t>tape.</w:t>
      </w:r>
      <w:r>
        <w:rPr>
          <w:color w:val="5E5D5E"/>
          <w:spacing w:val="-7"/>
        </w:rPr>
        <w:t xml:space="preserve"> </w:t>
      </w:r>
      <w:r>
        <w:rPr>
          <w:color w:val="5E5D5E"/>
        </w:rPr>
        <w:t>In</w:t>
      </w:r>
      <w:r>
        <w:rPr>
          <w:color w:val="5E5D5E"/>
          <w:spacing w:val="-7"/>
        </w:rPr>
        <w:t xml:space="preserve"> </w:t>
      </w:r>
      <w:r>
        <w:rPr>
          <w:color w:val="5E5D5E"/>
        </w:rPr>
        <w:t>addition,</w:t>
      </w:r>
      <w:r>
        <w:rPr>
          <w:color w:val="5E5D5E"/>
          <w:spacing w:val="-7"/>
        </w:rPr>
        <w:t xml:space="preserve"> </w:t>
      </w:r>
      <w:r>
        <w:rPr>
          <w:color w:val="5E5D5E"/>
        </w:rPr>
        <w:t>the</w:t>
      </w:r>
      <w:r>
        <w:rPr>
          <w:color w:val="5E5D5E"/>
          <w:spacing w:val="-18"/>
        </w:rPr>
        <w:t xml:space="preserve"> </w:t>
      </w:r>
      <w:r>
        <w:rPr>
          <w:color w:val="5E5D5E"/>
        </w:rPr>
        <w:t>Australian</w:t>
      </w:r>
      <w:r>
        <w:rPr>
          <w:color w:val="5E5D5E"/>
          <w:spacing w:val="-7"/>
        </w:rPr>
        <w:t xml:space="preserve"> </w:t>
      </w:r>
      <w:r>
        <w:rPr>
          <w:color w:val="5E5D5E"/>
        </w:rPr>
        <w:t>Government</w:t>
      </w:r>
      <w:r>
        <w:rPr>
          <w:color w:val="5E5D5E"/>
          <w:spacing w:val="-7"/>
        </w:rPr>
        <w:t xml:space="preserve"> </w:t>
      </w:r>
      <w:r>
        <w:rPr>
          <w:color w:val="5E5D5E"/>
        </w:rPr>
        <w:t>will</w:t>
      </w:r>
      <w:r>
        <w:rPr>
          <w:color w:val="5E5D5E"/>
          <w:spacing w:val="-7"/>
        </w:rPr>
        <w:t xml:space="preserve"> </w:t>
      </w:r>
      <w:r>
        <w:rPr>
          <w:color w:val="5E5D5E"/>
        </w:rPr>
        <w:t>be</w:t>
      </w:r>
      <w:r>
        <w:rPr>
          <w:color w:val="5E5D5E"/>
          <w:spacing w:val="-7"/>
        </w:rPr>
        <w:t xml:space="preserve"> </w:t>
      </w:r>
      <w:r>
        <w:rPr>
          <w:color w:val="5E5D5E"/>
        </w:rPr>
        <w:t>releasing</w:t>
      </w:r>
      <w:r>
        <w:rPr>
          <w:color w:val="5E5D5E"/>
          <w:spacing w:val="-7"/>
        </w:rPr>
        <w:t xml:space="preserve"> </w:t>
      </w:r>
      <w:r>
        <w:rPr>
          <w:color w:val="5E5D5E"/>
        </w:rPr>
        <w:t>the</w:t>
      </w:r>
      <w:r>
        <w:rPr>
          <w:color w:val="5E5D5E"/>
          <w:spacing w:val="-7"/>
        </w:rPr>
        <w:t xml:space="preserve"> </w:t>
      </w:r>
      <w:r>
        <w:rPr>
          <w:color w:val="5E5D5E"/>
        </w:rPr>
        <w:t>Federation White</w:t>
      </w:r>
      <w:r>
        <w:rPr>
          <w:color w:val="5E5D5E"/>
          <w:spacing w:val="-5"/>
        </w:rPr>
        <w:t xml:space="preserve"> </w:t>
      </w:r>
      <w:r>
        <w:rPr>
          <w:color w:val="5E5D5E"/>
        </w:rPr>
        <w:t>Paper</w:t>
      </w:r>
      <w:r>
        <w:rPr>
          <w:color w:val="5E5D5E"/>
          <w:spacing w:val="-3"/>
        </w:rPr>
        <w:t xml:space="preserve"> </w:t>
      </w:r>
      <w:r>
        <w:rPr>
          <w:color w:val="5E5D5E"/>
        </w:rPr>
        <w:t>this</w:t>
      </w:r>
      <w:r>
        <w:rPr>
          <w:color w:val="5E5D5E"/>
          <w:spacing w:val="-4"/>
        </w:rPr>
        <w:t xml:space="preserve"> </w:t>
      </w:r>
      <w:r>
        <w:rPr>
          <w:color w:val="5E5D5E"/>
          <w:spacing w:val="-3"/>
        </w:rPr>
        <w:t>year,</w:t>
      </w:r>
      <w:r>
        <w:rPr>
          <w:color w:val="5E5D5E"/>
          <w:spacing w:val="-4"/>
        </w:rPr>
        <w:t xml:space="preserve"> </w:t>
      </w:r>
      <w:r>
        <w:rPr>
          <w:color w:val="5E5D5E"/>
          <w:spacing w:val="-1"/>
        </w:rPr>
        <w:t>which</w:t>
      </w:r>
      <w:r>
        <w:rPr>
          <w:color w:val="5E5D5E"/>
          <w:spacing w:val="-3"/>
        </w:rPr>
        <w:t xml:space="preserve"> </w:t>
      </w:r>
      <w:r>
        <w:rPr>
          <w:color w:val="5E5D5E"/>
          <w:spacing w:val="-1"/>
        </w:rPr>
        <w:t>aims</w:t>
      </w:r>
      <w:r>
        <w:rPr>
          <w:color w:val="5E5D5E"/>
          <w:spacing w:val="-3"/>
        </w:rPr>
        <w:t xml:space="preserve"> </w:t>
      </w:r>
      <w:r>
        <w:rPr>
          <w:color w:val="5E5D5E"/>
        </w:rPr>
        <w:t>to</w:t>
      </w:r>
      <w:r>
        <w:rPr>
          <w:color w:val="5E5D5E"/>
          <w:spacing w:val="-4"/>
        </w:rPr>
        <w:t xml:space="preserve"> </w:t>
      </w:r>
      <w:r>
        <w:rPr>
          <w:color w:val="5E5D5E"/>
        </w:rPr>
        <w:t>clarify</w:t>
      </w:r>
      <w:r>
        <w:rPr>
          <w:color w:val="5E5D5E"/>
          <w:spacing w:val="-3"/>
        </w:rPr>
        <w:t xml:space="preserve"> </w:t>
      </w:r>
      <w:r>
        <w:rPr>
          <w:color w:val="5E5D5E"/>
        </w:rPr>
        <w:t>the</w:t>
      </w:r>
      <w:r>
        <w:rPr>
          <w:color w:val="5E5D5E"/>
          <w:spacing w:val="-3"/>
        </w:rPr>
        <w:t xml:space="preserve"> </w:t>
      </w:r>
      <w:r>
        <w:rPr>
          <w:color w:val="5E5D5E"/>
        </w:rPr>
        <w:t>roles</w:t>
      </w:r>
      <w:r>
        <w:rPr>
          <w:color w:val="5E5D5E"/>
          <w:spacing w:val="-4"/>
        </w:rPr>
        <w:t xml:space="preserve"> </w:t>
      </w:r>
      <w:r>
        <w:rPr>
          <w:color w:val="5E5D5E"/>
          <w:spacing w:val="-1"/>
        </w:rPr>
        <w:t>of</w:t>
      </w:r>
      <w:r>
        <w:rPr>
          <w:color w:val="5E5D5E"/>
          <w:spacing w:val="-3"/>
        </w:rPr>
        <w:t xml:space="preserve"> </w:t>
      </w:r>
      <w:r>
        <w:rPr>
          <w:color w:val="5E5D5E"/>
        </w:rPr>
        <w:t>the</w:t>
      </w:r>
      <w:r>
        <w:rPr>
          <w:color w:val="5E5D5E"/>
          <w:spacing w:val="-3"/>
        </w:rPr>
        <w:t xml:space="preserve"> </w:t>
      </w:r>
      <w:r>
        <w:rPr>
          <w:color w:val="5E5D5E"/>
        </w:rPr>
        <w:t>three</w:t>
      </w:r>
      <w:r>
        <w:rPr>
          <w:color w:val="5E5D5E"/>
          <w:spacing w:val="-5"/>
        </w:rPr>
        <w:t xml:space="preserve"> </w:t>
      </w:r>
      <w:r>
        <w:rPr>
          <w:color w:val="5E5D5E"/>
          <w:spacing w:val="-1"/>
        </w:rPr>
        <w:t>levels</w:t>
      </w:r>
      <w:r>
        <w:rPr>
          <w:color w:val="5E5D5E"/>
          <w:spacing w:val="-3"/>
        </w:rPr>
        <w:t xml:space="preserve"> </w:t>
      </w:r>
      <w:r>
        <w:rPr>
          <w:color w:val="5E5D5E"/>
          <w:spacing w:val="-1"/>
        </w:rPr>
        <w:t>of</w:t>
      </w:r>
      <w:r>
        <w:rPr>
          <w:color w:val="5E5D5E"/>
          <w:spacing w:val="-3"/>
        </w:rPr>
        <w:t xml:space="preserve"> </w:t>
      </w:r>
      <w:r>
        <w:rPr>
          <w:color w:val="5E5D5E"/>
          <w:spacing w:val="-1"/>
        </w:rPr>
        <w:t>government</w:t>
      </w:r>
      <w:r>
        <w:rPr>
          <w:color w:val="5E5D5E"/>
          <w:spacing w:val="-4"/>
        </w:rPr>
        <w:t xml:space="preserve"> </w:t>
      </w:r>
      <w:r>
        <w:rPr>
          <w:color w:val="5E5D5E"/>
          <w:spacing w:val="-1"/>
        </w:rPr>
        <w:t>and</w:t>
      </w:r>
      <w:r>
        <w:rPr>
          <w:color w:val="5E5D5E"/>
          <w:spacing w:val="29"/>
        </w:rPr>
        <w:t xml:space="preserve"> </w:t>
      </w:r>
      <w:r>
        <w:rPr>
          <w:color w:val="5E5D5E"/>
        </w:rPr>
        <w:t>to</w:t>
      </w:r>
      <w:r>
        <w:rPr>
          <w:color w:val="5E5D5E"/>
          <w:spacing w:val="1"/>
        </w:rPr>
        <w:t xml:space="preserve"> </w:t>
      </w:r>
      <w:r>
        <w:rPr>
          <w:color w:val="5E5D5E"/>
        </w:rPr>
        <w:t>promote</w:t>
      </w:r>
      <w:r>
        <w:rPr>
          <w:color w:val="5E5D5E"/>
          <w:spacing w:val="1"/>
        </w:rPr>
        <w:t xml:space="preserve"> </w:t>
      </w:r>
      <w:r>
        <w:rPr>
          <w:color w:val="5E5D5E"/>
        </w:rPr>
        <w:t>the</w:t>
      </w:r>
      <w:r>
        <w:rPr>
          <w:color w:val="5E5D5E"/>
          <w:spacing w:val="1"/>
        </w:rPr>
        <w:t xml:space="preserve"> </w:t>
      </w:r>
      <w:r>
        <w:rPr>
          <w:color w:val="5E5D5E"/>
        </w:rPr>
        <w:t>efficient</w:t>
      </w:r>
      <w:r>
        <w:rPr>
          <w:color w:val="5E5D5E"/>
          <w:spacing w:val="1"/>
        </w:rPr>
        <w:t xml:space="preserve"> </w:t>
      </w:r>
      <w:r>
        <w:rPr>
          <w:color w:val="5E5D5E"/>
        </w:rPr>
        <w:t>and</w:t>
      </w:r>
      <w:r>
        <w:rPr>
          <w:color w:val="5E5D5E"/>
          <w:spacing w:val="2"/>
        </w:rPr>
        <w:t xml:space="preserve"> </w:t>
      </w:r>
      <w:r>
        <w:rPr>
          <w:color w:val="5E5D5E"/>
          <w:spacing w:val="-1"/>
        </w:rPr>
        <w:t>effective</w:t>
      </w:r>
      <w:r>
        <w:rPr>
          <w:color w:val="5E5D5E"/>
          <w:spacing w:val="1"/>
        </w:rPr>
        <w:t xml:space="preserve"> </w:t>
      </w:r>
      <w:r>
        <w:rPr>
          <w:color w:val="5E5D5E"/>
        </w:rPr>
        <w:t>functioning</w:t>
      </w:r>
      <w:r>
        <w:rPr>
          <w:color w:val="5E5D5E"/>
          <w:spacing w:val="1"/>
        </w:rPr>
        <w:t xml:space="preserve"> </w:t>
      </w:r>
      <w:r>
        <w:rPr>
          <w:color w:val="5E5D5E"/>
        </w:rPr>
        <w:t>of</w:t>
      </w:r>
      <w:r>
        <w:rPr>
          <w:color w:val="5E5D5E"/>
          <w:spacing w:val="1"/>
        </w:rPr>
        <w:t xml:space="preserve"> </w:t>
      </w:r>
      <w:r>
        <w:rPr>
          <w:color w:val="5E5D5E"/>
        </w:rPr>
        <w:t>the</w:t>
      </w:r>
      <w:r>
        <w:rPr>
          <w:color w:val="5E5D5E"/>
          <w:spacing w:val="2"/>
        </w:rPr>
        <w:t xml:space="preserve"> </w:t>
      </w:r>
      <w:r>
        <w:rPr>
          <w:color w:val="5E5D5E"/>
        </w:rPr>
        <w:t>Federation.</w:t>
      </w:r>
      <w:r>
        <w:rPr>
          <w:b/>
          <w:color w:val="5E5D5E"/>
          <w:position w:val="7"/>
          <w:sz w:val="11"/>
        </w:rPr>
        <w:t>242</w:t>
      </w:r>
    </w:p>
    <w:p w:rsidR="002F76B6" w:rsidRDefault="00F32A52">
      <w:pPr>
        <w:pStyle w:val="BodyText"/>
        <w:spacing w:line="271" w:lineRule="auto"/>
        <w:ind w:right="871"/>
        <w:jc w:val="both"/>
      </w:pPr>
      <w:r>
        <w:rPr>
          <w:color w:val="5E5D5E"/>
        </w:rPr>
        <w:t>The</w:t>
      </w:r>
      <w:r>
        <w:rPr>
          <w:color w:val="5E5D5E"/>
          <w:spacing w:val="24"/>
        </w:rPr>
        <w:t xml:space="preserve"> </w:t>
      </w:r>
      <w:r>
        <w:rPr>
          <w:color w:val="5E5D5E"/>
        </w:rPr>
        <w:t>members</w:t>
      </w:r>
      <w:r>
        <w:rPr>
          <w:color w:val="5E5D5E"/>
          <w:spacing w:val="24"/>
        </w:rPr>
        <w:t xml:space="preserve"> </w:t>
      </w:r>
      <w:r>
        <w:rPr>
          <w:color w:val="5E5D5E"/>
          <w:spacing w:val="-1"/>
        </w:rPr>
        <w:t>of</w:t>
      </w:r>
      <w:r>
        <w:rPr>
          <w:color w:val="5E5D5E"/>
          <w:spacing w:val="24"/>
        </w:rPr>
        <w:t xml:space="preserve"> </w:t>
      </w:r>
      <w:r>
        <w:rPr>
          <w:color w:val="5E5D5E"/>
          <w:spacing w:val="-1"/>
        </w:rPr>
        <w:t>COAG</w:t>
      </w:r>
      <w:r>
        <w:rPr>
          <w:color w:val="5E5D5E"/>
          <w:spacing w:val="24"/>
        </w:rPr>
        <w:t xml:space="preserve"> </w:t>
      </w:r>
      <w:r>
        <w:rPr>
          <w:color w:val="5E5D5E"/>
          <w:spacing w:val="-1"/>
        </w:rPr>
        <w:t>are</w:t>
      </w:r>
      <w:r>
        <w:rPr>
          <w:color w:val="5E5D5E"/>
          <w:spacing w:val="24"/>
        </w:rPr>
        <w:t xml:space="preserve"> </w:t>
      </w:r>
      <w:r>
        <w:rPr>
          <w:color w:val="5E5D5E"/>
        </w:rPr>
        <w:t>the</w:t>
      </w:r>
      <w:r>
        <w:rPr>
          <w:color w:val="5E5D5E"/>
          <w:spacing w:val="24"/>
        </w:rPr>
        <w:t xml:space="preserve"> </w:t>
      </w:r>
      <w:r>
        <w:rPr>
          <w:color w:val="5E5D5E"/>
        </w:rPr>
        <w:t>Prime</w:t>
      </w:r>
      <w:r>
        <w:rPr>
          <w:color w:val="5E5D5E"/>
          <w:spacing w:val="24"/>
        </w:rPr>
        <w:t xml:space="preserve"> </w:t>
      </w:r>
      <w:r>
        <w:rPr>
          <w:color w:val="5E5D5E"/>
          <w:spacing w:val="-2"/>
        </w:rPr>
        <w:t>Minister,</w:t>
      </w:r>
      <w:r>
        <w:rPr>
          <w:color w:val="5E5D5E"/>
          <w:spacing w:val="24"/>
        </w:rPr>
        <w:t xml:space="preserve"> </w:t>
      </w:r>
      <w:r>
        <w:rPr>
          <w:color w:val="5E5D5E"/>
        </w:rPr>
        <w:t>State</w:t>
      </w:r>
      <w:r>
        <w:rPr>
          <w:color w:val="5E5D5E"/>
          <w:spacing w:val="24"/>
        </w:rPr>
        <w:t xml:space="preserve"> </w:t>
      </w:r>
      <w:r>
        <w:rPr>
          <w:color w:val="5E5D5E"/>
          <w:spacing w:val="-1"/>
        </w:rPr>
        <w:t>and</w:t>
      </w:r>
      <w:r>
        <w:rPr>
          <w:color w:val="5E5D5E"/>
          <w:spacing w:val="20"/>
        </w:rPr>
        <w:t xml:space="preserve"> </w:t>
      </w:r>
      <w:r>
        <w:rPr>
          <w:color w:val="5E5D5E"/>
          <w:spacing w:val="-5"/>
        </w:rPr>
        <w:t>T</w:t>
      </w:r>
      <w:r>
        <w:rPr>
          <w:color w:val="5E5D5E"/>
          <w:spacing w:val="-4"/>
        </w:rPr>
        <w:t>erritory</w:t>
      </w:r>
      <w:r>
        <w:rPr>
          <w:color w:val="5E5D5E"/>
          <w:spacing w:val="24"/>
        </w:rPr>
        <w:t xml:space="preserve"> </w:t>
      </w:r>
      <w:r>
        <w:rPr>
          <w:color w:val="5E5D5E"/>
        </w:rPr>
        <w:t>Premiers</w:t>
      </w:r>
      <w:r>
        <w:rPr>
          <w:color w:val="5E5D5E"/>
          <w:spacing w:val="24"/>
        </w:rPr>
        <w:t xml:space="preserve"> </w:t>
      </w:r>
      <w:r>
        <w:rPr>
          <w:color w:val="5E5D5E"/>
          <w:spacing w:val="-1"/>
        </w:rPr>
        <w:t>and</w:t>
      </w:r>
      <w:r>
        <w:rPr>
          <w:color w:val="5E5D5E"/>
          <w:spacing w:val="24"/>
        </w:rPr>
        <w:t xml:space="preserve"> </w:t>
      </w:r>
      <w:r>
        <w:rPr>
          <w:color w:val="5E5D5E"/>
          <w:spacing w:val="-1"/>
        </w:rPr>
        <w:t>Chief</w:t>
      </w:r>
      <w:r>
        <w:rPr>
          <w:color w:val="5E5D5E"/>
          <w:spacing w:val="34"/>
        </w:rPr>
        <w:t xml:space="preserve"> </w:t>
      </w:r>
      <w:r>
        <w:rPr>
          <w:color w:val="5E5D5E"/>
        </w:rPr>
        <w:t>Ministers,</w:t>
      </w:r>
      <w:r>
        <w:rPr>
          <w:color w:val="5E5D5E"/>
          <w:spacing w:val="-2"/>
        </w:rPr>
        <w:t xml:space="preserve"> </w:t>
      </w:r>
      <w:r>
        <w:rPr>
          <w:color w:val="5E5D5E"/>
          <w:spacing w:val="-1"/>
        </w:rPr>
        <w:t xml:space="preserve">and </w:t>
      </w:r>
      <w:r>
        <w:rPr>
          <w:color w:val="5E5D5E"/>
        </w:rPr>
        <w:t>the</w:t>
      </w:r>
      <w:r>
        <w:rPr>
          <w:color w:val="5E5D5E"/>
          <w:spacing w:val="-2"/>
        </w:rPr>
        <w:t xml:space="preserve"> </w:t>
      </w:r>
      <w:r>
        <w:rPr>
          <w:color w:val="5E5D5E"/>
        </w:rPr>
        <w:t>President</w:t>
      </w:r>
      <w:r>
        <w:rPr>
          <w:color w:val="5E5D5E"/>
          <w:spacing w:val="-2"/>
        </w:rPr>
        <w:t xml:space="preserve"> </w:t>
      </w:r>
      <w:r>
        <w:rPr>
          <w:color w:val="5E5D5E"/>
          <w:spacing w:val="-1"/>
        </w:rPr>
        <w:t xml:space="preserve">of </w:t>
      </w:r>
      <w:r>
        <w:rPr>
          <w:color w:val="5E5D5E"/>
        </w:rPr>
        <w:t>the</w:t>
      </w:r>
      <w:r>
        <w:rPr>
          <w:color w:val="5E5D5E"/>
          <w:spacing w:val="-13"/>
        </w:rPr>
        <w:t xml:space="preserve"> </w:t>
      </w:r>
      <w:r>
        <w:rPr>
          <w:color w:val="5E5D5E"/>
        </w:rPr>
        <w:t>Australian</w:t>
      </w:r>
      <w:r>
        <w:rPr>
          <w:color w:val="5E5D5E"/>
          <w:spacing w:val="-2"/>
        </w:rPr>
        <w:t xml:space="preserve"> </w:t>
      </w:r>
      <w:r>
        <w:rPr>
          <w:color w:val="5E5D5E"/>
          <w:spacing w:val="-1"/>
        </w:rPr>
        <w:t xml:space="preserve">Local </w:t>
      </w:r>
      <w:r>
        <w:rPr>
          <w:color w:val="5E5D5E"/>
        </w:rPr>
        <w:t>Government</w:t>
      </w:r>
      <w:r>
        <w:rPr>
          <w:color w:val="5E5D5E"/>
          <w:spacing w:val="-12"/>
        </w:rPr>
        <w:t xml:space="preserve"> </w:t>
      </w:r>
      <w:r>
        <w:rPr>
          <w:color w:val="5E5D5E"/>
        </w:rPr>
        <w:t>Association</w:t>
      </w:r>
      <w:r>
        <w:rPr>
          <w:color w:val="5E5D5E"/>
          <w:spacing w:val="-2"/>
        </w:rPr>
        <w:t xml:space="preserve"> </w:t>
      </w:r>
      <w:r>
        <w:rPr>
          <w:color w:val="5E5D5E"/>
        </w:rPr>
        <w:t>(ALGA).</w:t>
      </w:r>
    </w:p>
    <w:p w:rsidR="002F76B6" w:rsidRDefault="00F32A52">
      <w:pPr>
        <w:pStyle w:val="BodyText"/>
        <w:spacing w:line="271" w:lineRule="auto"/>
        <w:ind w:right="871"/>
        <w:jc w:val="both"/>
      </w:pPr>
      <w:r>
        <w:rPr>
          <w:color w:val="5E5D5E"/>
        </w:rPr>
        <w:t>In</w:t>
      </w:r>
      <w:r>
        <w:rPr>
          <w:color w:val="5E5D5E"/>
          <w:spacing w:val="4"/>
        </w:rPr>
        <w:t xml:space="preserve"> </w:t>
      </w:r>
      <w:r>
        <w:rPr>
          <w:color w:val="5E5D5E"/>
          <w:spacing w:val="-1"/>
        </w:rPr>
        <w:t>2008,</w:t>
      </w:r>
      <w:r>
        <w:rPr>
          <w:color w:val="5E5D5E"/>
          <w:spacing w:val="4"/>
        </w:rPr>
        <w:t xml:space="preserve"> </w:t>
      </w:r>
      <w:r>
        <w:rPr>
          <w:color w:val="5E5D5E"/>
          <w:spacing w:val="-1"/>
        </w:rPr>
        <w:t>COAG</w:t>
      </w:r>
      <w:r>
        <w:rPr>
          <w:color w:val="5E5D5E"/>
          <w:spacing w:val="4"/>
        </w:rPr>
        <w:t xml:space="preserve"> </w:t>
      </w:r>
      <w:r>
        <w:rPr>
          <w:color w:val="5E5D5E"/>
          <w:spacing w:val="-1"/>
        </w:rPr>
        <w:t>agreed</w:t>
      </w:r>
      <w:r>
        <w:rPr>
          <w:color w:val="5E5D5E"/>
          <w:spacing w:val="4"/>
        </w:rPr>
        <w:t xml:space="preserve"> </w:t>
      </w:r>
      <w:r>
        <w:rPr>
          <w:color w:val="5E5D5E"/>
        </w:rPr>
        <w:t>to</w:t>
      </w:r>
      <w:r>
        <w:rPr>
          <w:color w:val="5E5D5E"/>
          <w:spacing w:val="5"/>
        </w:rPr>
        <w:t xml:space="preserve"> </w:t>
      </w:r>
      <w:r>
        <w:rPr>
          <w:color w:val="5E5D5E"/>
          <w:spacing w:val="-1"/>
        </w:rPr>
        <w:t>implement</w:t>
      </w:r>
      <w:r>
        <w:rPr>
          <w:color w:val="5E5D5E"/>
          <w:spacing w:val="4"/>
        </w:rPr>
        <w:t xml:space="preserve"> </w:t>
      </w:r>
      <w:r>
        <w:rPr>
          <w:color w:val="5E5D5E"/>
        </w:rPr>
        <w:t>a</w:t>
      </w:r>
      <w:r>
        <w:rPr>
          <w:color w:val="5E5D5E"/>
          <w:spacing w:val="4"/>
        </w:rPr>
        <w:t xml:space="preserve"> </w:t>
      </w:r>
      <w:r>
        <w:rPr>
          <w:color w:val="5E5D5E"/>
          <w:spacing w:val="-1"/>
        </w:rPr>
        <w:t>number</w:t>
      </w:r>
      <w:r>
        <w:rPr>
          <w:color w:val="5E5D5E"/>
          <w:spacing w:val="4"/>
        </w:rPr>
        <w:t xml:space="preserve"> </w:t>
      </w:r>
      <w:r>
        <w:rPr>
          <w:color w:val="5E5D5E"/>
          <w:spacing w:val="-1"/>
        </w:rPr>
        <w:t>of</w:t>
      </w:r>
      <w:r>
        <w:rPr>
          <w:color w:val="5E5D5E"/>
          <w:spacing w:val="5"/>
        </w:rPr>
        <w:t xml:space="preserve"> </w:t>
      </w:r>
      <w:r>
        <w:rPr>
          <w:color w:val="5E5D5E"/>
        </w:rPr>
        <w:t>reforms</w:t>
      </w:r>
      <w:r>
        <w:rPr>
          <w:color w:val="5E5D5E"/>
          <w:spacing w:val="4"/>
        </w:rPr>
        <w:t xml:space="preserve"> </w:t>
      </w:r>
      <w:r>
        <w:rPr>
          <w:color w:val="5E5D5E"/>
          <w:spacing w:val="-1"/>
        </w:rPr>
        <w:t>under</w:t>
      </w:r>
      <w:r>
        <w:rPr>
          <w:color w:val="5E5D5E"/>
          <w:spacing w:val="4"/>
        </w:rPr>
        <w:t xml:space="preserve"> </w:t>
      </w:r>
      <w:r>
        <w:rPr>
          <w:color w:val="5E5D5E"/>
        </w:rPr>
        <w:t>the</w:t>
      </w:r>
      <w:r>
        <w:rPr>
          <w:color w:val="5E5D5E"/>
          <w:spacing w:val="3"/>
        </w:rPr>
        <w:t xml:space="preserve"> </w:t>
      </w:r>
      <w:r>
        <w:rPr>
          <w:color w:val="5E5D5E"/>
          <w:spacing w:val="-1"/>
        </w:rPr>
        <w:t>National</w:t>
      </w:r>
      <w:r>
        <w:rPr>
          <w:color w:val="5E5D5E"/>
          <w:spacing w:val="4"/>
        </w:rPr>
        <w:t xml:space="preserve"> </w:t>
      </w:r>
      <w:r>
        <w:rPr>
          <w:color w:val="5E5D5E"/>
        </w:rPr>
        <w:t>Partnership</w:t>
      </w:r>
      <w:r>
        <w:rPr>
          <w:color w:val="5E5D5E"/>
          <w:spacing w:val="29"/>
        </w:rPr>
        <w:t xml:space="preserve"> </w:t>
      </w:r>
      <w:r>
        <w:rPr>
          <w:color w:val="5E5D5E"/>
        </w:rPr>
        <w:t>Agreement to</w:t>
      </w:r>
      <w:r>
        <w:rPr>
          <w:color w:val="5E5D5E"/>
          <w:spacing w:val="1"/>
        </w:rPr>
        <w:t xml:space="preserve"> </w:t>
      </w:r>
      <w:r>
        <w:rPr>
          <w:color w:val="5E5D5E"/>
          <w:spacing w:val="-1"/>
        </w:rPr>
        <w:t>Deliver</w:t>
      </w:r>
      <w:r>
        <w:rPr>
          <w:color w:val="5E5D5E"/>
          <w:spacing w:val="1"/>
        </w:rPr>
        <w:t xml:space="preserve"> </w:t>
      </w:r>
      <w:r>
        <w:rPr>
          <w:color w:val="5E5D5E"/>
        </w:rPr>
        <w:t>a</w:t>
      </w:r>
      <w:r>
        <w:rPr>
          <w:color w:val="5E5D5E"/>
          <w:spacing w:val="1"/>
        </w:rPr>
        <w:t xml:space="preserve"> </w:t>
      </w:r>
      <w:r>
        <w:rPr>
          <w:color w:val="5E5D5E"/>
        </w:rPr>
        <w:t>Seamless</w:t>
      </w:r>
      <w:r>
        <w:rPr>
          <w:color w:val="5E5D5E"/>
          <w:spacing w:val="1"/>
        </w:rPr>
        <w:t xml:space="preserve"> </w:t>
      </w:r>
      <w:r>
        <w:rPr>
          <w:color w:val="5E5D5E"/>
          <w:spacing w:val="-1"/>
        </w:rPr>
        <w:t>National</w:t>
      </w:r>
      <w:r>
        <w:rPr>
          <w:color w:val="5E5D5E"/>
          <w:spacing w:val="1"/>
        </w:rPr>
        <w:t xml:space="preserve"> </w:t>
      </w:r>
      <w:r>
        <w:rPr>
          <w:color w:val="5E5D5E"/>
        </w:rPr>
        <w:t>Economy</w:t>
      </w:r>
      <w:r>
        <w:rPr>
          <w:color w:val="5E5D5E"/>
          <w:spacing w:val="1"/>
        </w:rPr>
        <w:t xml:space="preserve"> </w:t>
      </w:r>
      <w:r>
        <w:rPr>
          <w:color w:val="5E5D5E"/>
        </w:rPr>
        <w:t>(SNE</w:t>
      </w:r>
      <w:r>
        <w:rPr>
          <w:color w:val="5E5D5E"/>
          <w:spacing w:val="1"/>
        </w:rPr>
        <w:t xml:space="preserve"> </w:t>
      </w:r>
      <w:r>
        <w:rPr>
          <w:color w:val="5E5D5E"/>
          <w:spacing w:val="-1"/>
        </w:rPr>
        <w:t>NP).</w:t>
      </w:r>
      <w:r>
        <w:rPr>
          <w:color w:val="5E5D5E"/>
          <w:spacing w:val="-3"/>
        </w:rPr>
        <w:t xml:space="preserve"> </w:t>
      </w:r>
      <w:r>
        <w:rPr>
          <w:color w:val="5E5D5E"/>
        </w:rPr>
        <w:t>The</w:t>
      </w:r>
      <w:r>
        <w:rPr>
          <w:color w:val="5E5D5E"/>
          <w:spacing w:val="1"/>
        </w:rPr>
        <w:t xml:space="preserve"> </w:t>
      </w:r>
      <w:r>
        <w:rPr>
          <w:color w:val="5E5D5E"/>
        </w:rPr>
        <w:t>SNE</w:t>
      </w:r>
      <w:r>
        <w:rPr>
          <w:color w:val="5E5D5E"/>
          <w:spacing w:val="1"/>
        </w:rPr>
        <w:t xml:space="preserve"> </w:t>
      </w:r>
      <w:r>
        <w:rPr>
          <w:color w:val="5E5D5E"/>
          <w:spacing w:val="-1"/>
        </w:rPr>
        <w:t>NP</w:t>
      </w:r>
      <w:r>
        <w:rPr>
          <w:color w:val="5E5D5E"/>
          <w:spacing w:val="-3"/>
        </w:rPr>
        <w:t xml:space="preserve"> </w:t>
      </w:r>
      <w:r>
        <w:rPr>
          <w:color w:val="5E5D5E"/>
          <w:spacing w:val="-1"/>
        </w:rPr>
        <w:t>included</w:t>
      </w:r>
      <w:r>
        <w:rPr>
          <w:color w:val="5E5D5E"/>
          <w:spacing w:val="1"/>
        </w:rPr>
        <w:t xml:space="preserve"> </w:t>
      </w:r>
      <w:r>
        <w:rPr>
          <w:color w:val="5E5D5E"/>
          <w:spacing w:val="-1"/>
        </w:rPr>
        <w:t>36</w:t>
      </w:r>
      <w:r>
        <w:rPr>
          <w:color w:val="5E5D5E"/>
          <w:spacing w:val="25"/>
        </w:rPr>
        <w:t xml:space="preserve"> </w:t>
      </w:r>
      <w:r>
        <w:rPr>
          <w:color w:val="5E5D5E"/>
        </w:rPr>
        <w:t>reforms</w:t>
      </w:r>
      <w:r>
        <w:rPr>
          <w:color w:val="5E5D5E"/>
          <w:spacing w:val="-5"/>
        </w:rPr>
        <w:t xml:space="preserve"> </w:t>
      </w:r>
      <w:r>
        <w:rPr>
          <w:color w:val="5E5D5E"/>
        </w:rPr>
        <w:t>aimed</w:t>
      </w:r>
      <w:r>
        <w:rPr>
          <w:color w:val="5E5D5E"/>
          <w:spacing w:val="-5"/>
        </w:rPr>
        <w:t xml:space="preserve"> </w:t>
      </w:r>
      <w:r>
        <w:rPr>
          <w:color w:val="5E5D5E"/>
        </w:rPr>
        <w:t>at</w:t>
      </w:r>
      <w:r>
        <w:rPr>
          <w:color w:val="5E5D5E"/>
          <w:spacing w:val="-5"/>
        </w:rPr>
        <w:t xml:space="preserve"> </w:t>
      </w:r>
      <w:r>
        <w:rPr>
          <w:color w:val="5E5D5E"/>
        </w:rPr>
        <w:t>reducing</w:t>
      </w:r>
      <w:r>
        <w:rPr>
          <w:color w:val="5E5D5E"/>
          <w:spacing w:val="-5"/>
        </w:rPr>
        <w:t xml:space="preserve"> </w:t>
      </w:r>
      <w:r>
        <w:rPr>
          <w:color w:val="5E5D5E"/>
        </w:rPr>
        <w:t>the</w:t>
      </w:r>
      <w:r>
        <w:rPr>
          <w:color w:val="5E5D5E"/>
          <w:spacing w:val="-5"/>
        </w:rPr>
        <w:t xml:space="preserve"> </w:t>
      </w:r>
      <w:r>
        <w:rPr>
          <w:color w:val="5E5D5E"/>
        </w:rPr>
        <w:t>regulatory</w:t>
      </w:r>
      <w:r>
        <w:rPr>
          <w:color w:val="5E5D5E"/>
          <w:spacing w:val="-5"/>
        </w:rPr>
        <w:t xml:space="preserve"> </w:t>
      </w:r>
      <w:r>
        <w:rPr>
          <w:color w:val="5E5D5E"/>
        </w:rPr>
        <w:t>burden</w:t>
      </w:r>
      <w:r>
        <w:rPr>
          <w:color w:val="5E5D5E"/>
          <w:spacing w:val="-5"/>
        </w:rPr>
        <w:t xml:space="preserve"> </w:t>
      </w:r>
      <w:r>
        <w:rPr>
          <w:color w:val="5E5D5E"/>
        </w:rPr>
        <w:t>on</w:t>
      </w:r>
      <w:r>
        <w:rPr>
          <w:color w:val="5E5D5E"/>
          <w:spacing w:val="-5"/>
        </w:rPr>
        <w:t xml:space="preserve"> </w:t>
      </w:r>
      <w:r>
        <w:rPr>
          <w:color w:val="5E5D5E"/>
        </w:rPr>
        <w:t>firms</w:t>
      </w:r>
      <w:r>
        <w:rPr>
          <w:color w:val="5E5D5E"/>
          <w:spacing w:val="-5"/>
        </w:rPr>
        <w:t xml:space="preserve"> </w:t>
      </w:r>
      <w:r>
        <w:rPr>
          <w:color w:val="5E5D5E"/>
        </w:rPr>
        <w:t>operating</w:t>
      </w:r>
      <w:r>
        <w:rPr>
          <w:color w:val="5E5D5E"/>
          <w:spacing w:val="-5"/>
        </w:rPr>
        <w:t xml:space="preserve"> </w:t>
      </w:r>
      <w:r>
        <w:rPr>
          <w:color w:val="5E5D5E"/>
        </w:rPr>
        <w:t>in</w:t>
      </w:r>
      <w:r>
        <w:rPr>
          <w:color w:val="5E5D5E"/>
          <w:spacing w:val="-5"/>
        </w:rPr>
        <w:t xml:space="preserve"> </w:t>
      </w:r>
      <w:r>
        <w:rPr>
          <w:color w:val="5E5D5E"/>
        </w:rPr>
        <w:t>multiple</w:t>
      </w:r>
      <w:r>
        <w:rPr>
          <w:color w:val="5E5D5E"/>
          <w:spacing w:val="-5"/>
        </w:rPr>
        <w:t xml:space="preserve"> </w:t>
      </w:r>
      <w:r>
        <w:rPr>
          <w:color w:val="5E5D5E"/>
        </w:rPr>
        <w:t xml:space="preserve">jurisdictions </w:t>
      </w:r>
      <w:r>
        <w:rPr>
          <w:color w:val="5E5D5E"/>
          <w:spacing w:val="-1"/>
        </w:rPr>
        <w:t>including</w:t>
      </w:r>
      <w:r>
        <w:rPr>
          <w:color w:val="5E5D5E"/>
          <w:spacing w:val="33"/>
        </w:rPr>
        <w:t xml:space="preserve"> </w:t>
      </w:r>
      <w:r>
        <w:rPr>
          <w:color w:val="5E5D5E"/>
          <w:spacing w:val="-1"/>
        </w:rPr>
        <w:t>27</w:t>
      </w:r>
      <w:r>
        <w:rPr>
          <w:color w:val="5E5D5E"/>
          <w:spacing w:val="33"/>
        </w:rPr>
        <w:t xml:space="preserve"> </w:t>
      </w:r>
      <w:r>
        <w:rPr>
          <w:color w:val="5E5D5E"/>
          <w:spacing w:val="-1"/>
        </w:rPr>
        <w:t>deregulatory</w:t>
      </w:r>
      <w:r>
        <w:rPr>
          <w:color w:val="5E5D5E"/>
          <w:spacing w:val="34"/>
        </w:rPr>
        <w:t xml:space="preserve"> </w:t>
      </w:r>
      <w:r>
        <w:rPr>
          <w:color w:val="5E5D5E"/>
        </w:rPr>
        <w:t>reforms,</w:t>
      </w:r>
      <w:r>
        <w:rPr>
          <w:color w:val="5E5D5E"/>
          <w:spacing w:val="33"/>
        </w:rPr>
        <w:t xml:space="preserve"> </w:t>
      </w:r>
      <w:r>
        <w:rPr>
          <w:color w:val="5E5D5E"/>
          <w:spacing w:val="-1"/>
        </w:rPr>
        <w:t>eight</w:t>
      </w:r>
      <w:r>
        <w:rPr>
          <w:color w:val="5E5D5E"/>
          <w:spacing w:val="33"/>
        </w:rPr>
        <w:t xml:space="preserve"> </w:t>
      </w:r>
      <w:r>
        <w:rPr>
          <w:color w:val="5E5D5E"/>
        </w:rPr>
        <w:t>competition</w:t>
      </w:r>
      <w:r>
        <w:rPr>
          <w:color w:val="5E5D5E"/>
          <w:spacing w:val="32"/>
        </w:rPr>
        <w:t xml:space="preserve"> </w:t>
      </w:r>
      <w:r>
        <w:rPr>
          <w:color w:val="5E5D5E"/>
        </w:rPr>
        <w:t>reforms</w:t>
      </w:r>
      <w:r>
        <w:rPr>
          <w:color w:val="5E5D5E"/>
          <w:spacing w:val="33"/>
        </w:rPr>
        <w:t xml:space="preserve"> </w:t>
      </w:r>
      <w:r>
        <w:rPr>
          <w:color w:val="5E5D5E"/>
          <w:spacing w:val="-1"/>
        </w:rPr>
        <w:t>and</w:t>
      </w:r>
      <w:r>
        <w:rPr>
          <w:color w:val="5E5D5E"/>
          <w:spacing w:val="33"/>
        </w:rPr>
        <w:t xml:space="preserve"> </w:t>
      </w:r>
      <w:r>
        <w:rPr>
          <w:color w:val="5E5D5E"/>
          <w:spacing w:val="-1"/>
        </w:rPr>
        <w:t>one</w:t>
      </w:r>
      <w:r>
        <w:rPr>
          <w:color w:val="5E5D5E"/>
          <w:spacing w:val="33"/>
        </w:rPr>
        <w:t xml:space="preserve"> </w:t>
      </w:r>
      <w:r>
        <w:rPr>
          <w:color w:val="5E5D5E"/>
        </w:rPr>
        <w:t>reform</w:t>
      </w:r>
      <w:r>
        <w:rPr>
          <w:color w:val="5E5D5E"/>
          <w:spacing w:val="33"/>
        </w:rPr>
        <w:t xml:space="preserve"> </w:t>
      </w:r>
      <w:r>
        <w:rPr>
          <w:color w:val="5E5D5E"/>
          <w:spacing w:val="-1"/>
        </w:rPr>
        <w:t>aimed</w:t>
      </w:r>
      <w:r>
        <w:rPr>
          <w:color w:val="5E5D5E"/>
          <w:spacing w:val="33"/>
        </w:rPr>
        <w:t xml:space="preserve"> </w:t>
      </w:r>
      <w:r>
        <w:rPr>
          <w:color w:val="5E5D5E"/>
          <w:spacing w:val="-1"/>
        </w:rPr>
        <w:t>at</w:t>
      </w:r>
      <w:r>
        <w:rPr>
          <w:color w:val="5E5D5E"/>
          <w:spacing w:val="27"/>
          <w:w w:val="99"/>
        </w:rPr>
        <w:t xml:space="preserve"> </w:t>
      </w:r>
      <w:r>
        <w:rPr>
          <w:color w:val="5E5D5E"/>
        </w:rPr>
        <w:t>regulation</w:t>
      </w:r>
      <w:r>
        <w:rPr>
          <w:color w:val="5E5D5E"/>
          <w:spacing w:val="-1"/>
        </w:rPr>
        <w:t xml:space="preserve"> </w:t>
      </w:r>
      <w:r>
        <w:rPr>
          <w:color w:val="5E5D5E"/>
        </w:rPr>
        <w:t>making</w:t>
      </w:r>
      <w:r>
        <w:rPr>
          <w:color w:val="5E5D5E"/>
          <w:spacing w:val="-1"/>
        </w:rPr>
        <w:t xml:space="preserve"> and</w:t>
      </w:r>
      <w:r>
        <w:rPr>
          <w:color w:val="5E5D5E"/>
        </w:rPr>
        <w:t xml:space="preserve"> review</w:t>
      </w:r>
      <w:r>
        <w:rPr>
          <w:color w:val="5E5D5E"/>
          <w:spacing w:val="-1"/>
        </w:rPr>
        <w:t xml:space="preserve"> processes.</w:t>
      </w:r>
    </w:p>
    <w:p w:rsidR="002F76B6" w:rsidRDefault="00F32A52">
      <w:pPr>
        <w:pStyle w:val="BodyText"/>
        <w:spacing w:line="271" w:lineRule="auto"/>
        <w:ind w:right="871"/>
        <w:jc w:val="both"/>
        <w:rPr>
          <w:rFonts w:cs="Arial"/>
          <w:sz w:val="11"/>
          <w:szCs w:val="11"/>
        </w:rPr>
      </w:pPr>
      <w:r>
        <w:rPr>
          <w:color w:val="5E5D5E"/>
        </w:rPr>
        <w:t>In</w:t>
      </w:r>
      <w:r>
        <w:rPr>
          <w:color w:val="5E5D5E"/>
          <w:spacing w:val="-2"/>
        </w:rPr>
        <w:t xml:space="preserve"> </w:t>
      </w:r>
      <w:r>
        <w:rPr>
          <w:color w:val="5E5D5E"/>
          <w:spacing w:val="-1"/>
        </w:rPr>
        <w:t>December 2012,</w:t>
      </w:r>
      <w:r>
        <w:rPr>
          <w:color w:val="5E5D5E"/>
        </w:rPr>
        <w:t xml:space="preserve"> the</w:t>
      </w:r>
      <w:r>
        <w:rPr>
          <w:color w:val="5E5D5E"/>
          <w:spacing w:val="-2"/>
        </w:rPr>
        <w:t xml:space="preserve"> </w:t>
      </w:r>
      <w:r>
        <w:rPr>
          <w:color w:val="5E5D5E"/>
        </w:rPr>
        <w:t>members</w:t>
      </w:r>
      <w:r>
        <w:rPr>
          <w:color w:val="5E5D5E"/>
          <w:spacing w:val="-2"/>
        </w:rPr>
        <w:t xml:space="preserve"> </w:t>
      </w:r>
      <w:r>
        <w:rPr>
          <w:color w:val="5E5D5E"/>
          <w:spacing w:val="-1"/>
        </w:rPr>
        <w:t>of</w:t>
      </w:r>
      <w:r>
        <w:rPr>
          <w:color w:val="5E5D5E"/>
        </w:rPr>
        <w:t xml:space="preserve"> </w:t>
      </w:r>
      <w:r>
        <w:rPr>
          <w:color w:val="5E5D5E"/>
          <w:spacing w:val="-1"/>
        </w:rPr>
        <w:t xml:space="preserve">COAG </w:t>
      </w:r>
      <w:r>
        <w:rPr>
          <w:color w:val="5E5D5E"/>
        </w:rPr>
        <w:t>signed</w:t>
      </w:r>
      <w:r>
        <w:rPr>
          <w:color w:val="5E5D5E"/>
          <w:spacing w:val="-2"/>
        </w:rPr>
        <w:t xml:space="preserve"> </w:t>
      </w:r>
      <w:r>
        <w:rPr>
          <w:color w:val="5E5D5E"/>
        </w:rPr>
        <w:t>a</w:t>
      </w:r>
      <w:r>
        <w:rPr>
          <w:color w:val="5E5D5E"/>
          <w:spacing w:val="-1"/>
        </w:rPr>
        <w:t xml:space="preserve"> National Compact on</w:t>
      </w:r>
      <w:r>
        <w:rPr>
          <w:color w:val="5E5D5E"/>
        </w:rPr>
        <w:t xml:space="preserve"> </w:t>
      </w:r>
      <w:r>
        <w:rPr>
          <w:color w:val="5E5D5E"/>
          <w:spacing w:val="-1"/>
        </w:rPr>
        <w:t>Regulatory and</w:t>
      </w:r>
      <w:r>
        <w:rPr>
          <w:color w:val="5E5D5E"/>
          <w:spacing w:val="28"/>
        </w:rPr>
        <w:t xml:space="preserve"> </w:t>
      </w:r>
      <w:r>
        <w:rPr>
          <w:color w:val="5E5D5E"/>
          <w:spacing w:val="-1"/>
        </w:rPr>
        <w:t>Competition</w:t>
      </w:r>
      <w:r>
        <w:rPr>
          <w:color w:val="5E5D5E"/>
        </w:rPr>
        <w:t xml:space="preserve"> </w:t>
      </w:r>
      <w:r>
        <w:rPr>
          <w:color w:val="5E5D5E"/>
          <w:spacing w:val="-1"/>
        </w:rPr>
        <w:t>Reform.</w:t>
      </w:r>
      <w:r>
        <w:rPr>
          <w:b/>
          <w:color w:val="5E5D5E"/>
          <w:spacing w:val="-1"/>
          <w:position w:val="7"/>
          <w:sz w:val="11"/>
        </w:rPr>
        <w:t>243</w:t>
      </w:r>
      <w:r>
        <w:rPr>
          <w:b/>
          <w:color w:val="5E5D5E"/>
          <w:spacing w:val="21"/>
          <w:position w:val="7"/>
          <w:sz w:val="11"/>
        </w:rPr>
        <w:t xml:space="preserve"> </w:t>
      </w:r>
      <w:r>
        <w:rPr>
          <w:color w:val="5E5D5E"/>
        </w:rPr>
        <w:t>The</w:t>
      </w:r>
      <w:r>
        <w:rPr>
          <w:color w:val="5E5D5E"/>
          <w:spacing w:val="1"/>
        </w:rPr>
        <w:t xml:space="preserve"> </w:t>
      </w:r>
      <w:r>
        <w:rPr>
          <w:color w:val="5E5D5E"/>
          <w:spacing w:val="-1"/>
        </w:rPr>
        <w:t>Compact</w:t>
      </w:r>
      <w:r>
        <w:rPr>
          <w:color w:val="5E5D5E"/>
        </w:rPr>
        <w:t xml:space="preserve"> </w:t>
      </w:r>
      <w:r>
        <w:rPr>
          <w:color w:val="5E5D5E"/>
          <w:spacing w:val="-1"/>
        </w:rPr>
        <w:t>was</w:t>
      </w:r>
      <w:r>
        <w:rPr>
          <w:color w:val="5E5D5E"/>
        </w:rPr>
        <w:t xml:space="preserve"> </w:t>
      </w:r>
      <w:r>
        <w:rPr>
          <w:color w:val="5E5D5E"/>
          <w:spacing w:val="-1"/>
        </w:rPr>
        <w:t>designed</w:t>
      </w:r>
      <w:r>
        <w:rPr>
          <w:color w:val="5E5D5E"/>
        </w:rPr>
        <w:t xml:space="preserve"> to</w:t>
      </w:r>
      <w:r>
        <w:rPr>
          <w:color w:val="5E5D5E"/>
          <w:spacing w:val="1"/>
        </w:rPr>
        <w:t xml:space="preserve"> </w:t>
      </w:r>
      <w:r>
        <w:rPr>
          <w:color w:val="5E5D5E"/>
        </w:rPr>
        <w:t xml:space="preserve">recommit the States </w:t>
      </w:r>
      <w:r>
        <w:rPr>
          <w:color w:val="5E5D5E"/>
          <w:spacing w:val="-1"/>
        </w:rPr>
        <w:t>and</w:t>
      </w:r>
      <w:r>
        <w:rPr>
          <w:color w:val="5E5D5E"/>
          <w:spacing w:val="-4"/>
        </w:rPr>
        <w:t xml:space="preserve"> </w:t>
      </w:r>
      <w:r>
        <w:rPr>
          <w:color w:val="5E5D5E"/>
          <w:spacing w:val="-3"/>
        </w:rPr>
        <w:t>Territories</w:t>
      </w:r>
      <w:r>
        <w:rPr>
          <w:color w:val="5E5D5E"/>
          <w:spacing w:val="29"/>
        </w:rPr>
        <w:t xml:space="preserve"> </w:t>
      </w:r>
      <w:r>
        <w:rPr>
          <w:color w:val="5E5D5E"/>
        </w:rPr>
        <w:t>to</w:t>
      </w:r>
      <w:r>
        <w:rPr>
          <w:color w:val="5E5D5E"/>
          <w:spacing w:val="-4"/>
        </w:rPr>
        <w:t xml:space="preserve"> </w:t>
      </w:r>
      <w:r>
        <w:rPr>
          <w:color w:val="5E5D5E"/>
          <w:spacing w:val="-1"/>
        </w:rPr>
        <w:t>prioritising</w:t>
      </w:r>
      <w:r>
        <w:rPr>
          <w:color w:val="5E5D5E"/>
          <w:spacing w:val="-3"/>
        </w:rPr>
        <w:t xml:space="preserve"> </w:t>
      </w:r>
      <w:r>
        <w:rPr>
          <w:color w:val="5E5D5E"/>
          <w:spacing w:val="-1"/>
        </w:rPr>
        <w:t>growth</w:t>
      </w:r>
      <w:r>
        <w:rPr>
          <w:color w:val="5E5D5E"/>
          <w:spacing w:val="-3"/>
        </w:rPr>
        <w:t xml:space="preserve"> </w:t>
      </w:r>
      <w:r>
        <w:rPr>
          <w:color w:val="5E5D5E"/>
          <w:spacing w:val="-1"/>
        </w:rPr>
        <w:t>and</w:t>
      </w:r>
      <w:r>
        <w:rPr>
          <w:color w:val="5E5D5E"/>
          <w:spacing w:val="-4"/>
        </w:rPr>
        <w:t xml:space="preserve"> </w:t>
      </w:r>
      <w:r>
        <w:rPr>
          <w:color w:val="5E5D5E"/>
          <w:spacing w:val="-1"/>
        </w:rPr>
        <w:t>productivity</w:t>
      </w:r>
      <w:r>
        <w:rPr>
          <w:color w:val="5E5D5E"/>
          <w:spacing w:val="-2"/>
        </w:rPr>
        <w:t xml:space="preserve"> </w:t>
      </w:r>
      <w:r>
        <w:rPr>
          <w:color w:val="5E5D5E"/>
          <w:spacing w:val="-1"/>
        </w:rPr>
        <w:t>enhancing</w:t>
      </w:r>
      <w:r>
        <w:rPr>
          <w:color w:val="5E5D5E"/>
          <w:spacing w:val="-3"/>
        </w:rPr>
        <w:t xml:space="preserve"> </w:t>
      </w:r>
      <w:r>
        <w:rPr>
          <w:color w:val="5E5D5E"/>
        </w:rPr>
        <w:t>reforms,</w:t>
      </w:r>
      <w:r>
        <w:rPr>
          <w:color w:val="5E5D5E"/>
          <w:spacing w:val="-4"/>
        </w:rPr>
        <w:t xml:space="preserve"> </w:t>
      </w:r>
      <w:r>
        <w:rPr>
          <w:color w:val="5E5D5E"/>
          <w:spacing w:val="-1"/>
        </w:rPr>
        <w:t>ensuring</w:t>
      </w:r>
      <w:r>
        <w:rPr>
          <w:color w:val="5E5D5E"/>
          <w:spacing w:val="-3"/>
        </w:rPr>
        <w:t xml:space="preserve"> </w:t>
      </w:r>
      <w:r>
        <w:rPr>
          <w:color w:val="5E5D5E"/>
          <w:spacing w:val="-1"/>
        </w:rPr>
        <w:t>best</w:t>
      </w:r>
      <w:r>
        <w:rPr>
          <w:color w:val="5E5D5E"/>
          <w:spacing w:val="-4"/>
        </w:rPr>
        <w:t xml:space="preserve"> </w:t>
      </w:r>
      <w:r>
        <w:rPr>
          <w:color w:val="5E5D5E"/>
          <w:spacing w:val="-1"/>
        </w:rPr>
        <w:t>practise</w:t>
      </w:r>
      <w:r>
        <w:rPr>
          <w:color w:val="5E5D5E"/>
          <w:spacing w:val="-2"/>
        </w:rPr>
        <w:t xml:space="preserve"> </w:t>
      </w:r>
      <w:r>
        <w:rPr>
          <w:color w:val="5E5D5E"/>
        </w:rPr>
        <w:t>regulation</w:t>
      </w:r>
      <w:r>
        <w:rPr>
          <w:color w:val="5E5D5E"/>
          <w:spacing w:val="29"/>
        </w:rPr>
        <w:t xml:space="preserve"> </w:t>
      </w:r>
      <w:r>
        <w:rPr>
          <w:color w:val="5E5D5E"/>
          <w:spacing w:val="-1"/>
        </w:rPr>
        <w:t>and</w:t>
      </w:r>
      <w:r>
        <w:rPr>
          <w:color w:val="5E5D5E"/>
          <w:spacing w:val="15"/>
        </w:rPr>
        <w:t xml:space="preserve"> </w:t>
      </w:r>
      <w:r>
        <w:rPr>
          <w:color w:val="5E5D5E"/>
        </w:rPr>
        <w:t>reducing</w:t>
      </w:r>
      <w:r>
        <w:rPr>
          <w:color w:val="5E5D5E"/>
          <w:spacing w:val="16"/>
        </w:rPr>
        <w:t xml:space="preserve"> </w:t>
      </w:r>
      <w:r>
        <w:rPr>
          <w:color w:val="5E5D5E"/>
        </w:rPr>
        <w:t>the</w:t>
      </w:r>
      <w:r>
        <w:rPr>
          <w:color w:val="5E5D5E"/>
          <w:spacing w:val="16"/>
        </w:rPr>
        <w:t xml:space="preserve"> </w:t>
      </w:r>
      <w:r>
        <w:rPr>
          <w:color w:val="5E5D5E"/>
        </w:rPr>
        <w:t>regulatory</w:t>
      </w:r>
      <w:r>
        <w:rPr>
          <w:color w:val="5E5D5E"/>
          <w:spacing w:val="16"/>
        </w:rPr>
        <w:t xml:space="preserve"> </w:t>
      </w:r>
      <w:r>
        <w:rPr>
          <w:color w:val="5E5D5E"/>
          <w:spacing w:val="-1"/>
        </w:rPr>
        <w:t>burden</w:t>
      </w:r>
      <w:r>
        <w:rPr>
          <w:color w:val="5E5D5E"/>
          <w:spacing w:val="16"/>
        </w:rPr>
        <w:t xml:space="preserve"> </w:t>
      </w:r>
      <w:r>
        <w:rPr>
          <w:color w:val="5E5D5E"/>
        </w:rPr>
        <w:t>for</w:t>
      </w:r>
      <w:r>
        <w:rPr>
          <w:color w:val="5E5D5E"/>
          <w:spacing w:val="15"/>
        </w:rPr>
        <w:t xml:space="preserve"> </w:t>
      </w:r>
      <w:r>
        <w:rPr>
          <w:color w:val="5E5D5E"/>
          <w:spacing w:val="-1"/>
        </w:rPr>
        <w:t>businesses,</w:t>
      </w:r>
      <w:r>
        <w:rPr>
          <w:color w:val="5E5D5E"/>
          <w:spacing w:val="17"/>
        </w:rPr>
        <w:t xml:space="preserve"> </w:t>
      </w:r>
      <w:r>
        <w:rPr>
          <w:color w:val="5E5D5E"/>
          <w:spacing w:val="-1"/>
        </w:rPr>
        <w:t>as</w:t>
      </w:r>
      <w:r>
        <w:rPr>
          <w:color w:val="5E5D5E"/>
          <w:spacing w:val="16"/>
        </w:rPr>
        <w:t xml:space="preserve"> </w:t>
      </w:r>
      <w:r>
        <w:rPr>
          <w:color w:val="5E5D5E"/>
          <w:spacing w:val="-1"/>
        </w:rPr>
        <w:t>well</w:t>
      </w:r>
      <w:r>
        <w:rPr>
          <w:color w:val="5E5D5E"/>
          <w:spacing w:val="16"/>
        </w:rPr>
        <w:t xml:space="preserve"> </w:t>
      </w:r>
      <w:r>
        <w:rPr>
          <w:color w:val="5E5D5E"/>
          <w:spacing w:val="-1"/>
        </w:rPr>
        <w:t>as</w:t>
      </w:r>
      <w:r>
        <w:rPr>
          <w:color w:val="5E5D5E"/>
          <w:spacing w:val="16"/>
        </w:rPr>
        <w:t xml:space="preserve"> </w:t>
      </w:r>
      <w:r>
        <w:rPr>
          <w:color w:val="5E5D5E"/>
        </w:rPr>
        <w:t>completing</w:t>
      </w:r>
      <w:r>
        <w:rPr>
          <w:color w:val="5E5D5E"/>
          <w:spacing w:val="15"/>
        </w:rPr>
        <w:t xml:space="preserve"> </w:t>
      </w:r>
      <w:r>
        <w:rPr>
          <w:color w:val="5E5D5E"/>
        </w:rPr>
        <w:t>the</w:t>
      </w:r>
      <w:r>
        <w:rPr>
          <w:color w:val="5E5D5E"/>
          <w:spacing w:val="16"/>
        </w:rPr>
        <w:t xml:space="preserve"> </w:t>
      </w:r>
      <w:r>
        <w:rPr>
          <w:color w:val="5E5D5E"/>
        </w:rPr>
        <w:t>remaining</w:t>
      </w:r>
      <w:r>
        <w:rPr>
          <w:color w:val="5E5D5E"/>
          <w:spacing w:val="27"/>
        </w:rPr>
        <w:t xml:space="preserve"> </w:t>
      </w:r>
      <w:r>
        <w:rPr>
          <w:color w:val="5E5D5E"/>
        </w:rPr>
        <w:t>SNE</w:t>
      </w:r>
      <w:r>
        <w:rPr>
          <w:color w:val="5E5D5E"/>
          <w:spacing w:val="-1"/>
        </w:rPr>
        <w:t xml:space="preserve"> NP</w:t>
      </w:r>
      <w:r>
        <w:rPr>
          <w:color w:val="5E5D5E"/>
          <w:spacing w:val="-4"/>
        </w:rPr>
        <w:t xml:space="preserve"> </w:t>
      </w:r>
      <w:r>
        <w:rPr>
          <w:color w:val="5E5D5E"/>
        </w:rPr>
        <w:t>reforms.</w:t>
      </w:r>
      <w:r>
        <w:rPr>
          <w:color w:val="5E5D5E"/>
          <w:spacing w:val="-3"/>
        </w:rPr>
        <w:t xml:space="preserve"> </w:t>
      </w:r>
      <w:r>
        <w:rPr>
          <w:color w:val="5E5D5E"/>
        </w:rPr>
        <w:t>The</w:t>
      </w:r>
      <w:r>
        <w:rPr>
          <w:color w:val="5E5D5E"/>
          <w:spacing w:val="-1"/>
        </w:rPr>
        <w:t xml:space="preserve"> priority</w:t>
      </w:r>
      <w:r>
        <w:rPr>
          <w:color w:val="5E5D5E"/>
        </w:rPr>
        <w:t xml:space="preserve"> reform</w:t>
      </w:r>
      <w:r>
        <w:rPr>
          <w:color w:val="5E5D5E"/>
          <w:spacing w:val="1"/>
        </w:rPr>
        <w:t xml:space="preserve"> </w:t>
      </w:r>
      <w:r>
        <w:rPr>
          <w:color w:val="5E5D5E"/>
          <w:spacing w:val="-1"/>
        </w:rPr>
        <w:t>areas</w:t>
      </w:r>
      <w:r>
        <w:rPr>
          <w:color w:val="5E5D5E"/>
        </w:rPr>
        <w:t xml:space="preserve"> </w:t>
      </w:r>
      <w:r>
        <w:rPr>
          <w:color w:val="5E5D5E"/>
          <w:spacing w:val="-1"/>
        </w:rPr>
        <w:t>under</w:t>
      </w:r>
      <w:r>
        <w:rPr>
          <w:color w:val="5E5D5E"/>
        </w:rPr>
        <w:t xml:space="preserve"> the </w:t>
      </w:r>
      <w:r>
        <w:rPr>
          <w:color w:val="5E5D5E"/>
          <w:spacing w:val="-1"/>
        </w:rPr>
        <w:t>Compact</w:t>
      </w:r>
      <w:r>
        <w:rPr>
          <w:color w:val="5E5D5E"/>
        </w:rPr>
        <w:t xml:space="preserve"> </w:t>
      </w:r>
      <w:r>
        <w:rPr>
          <w:color w:val="5E5D5E"/>
          <w:spacing w:val="-1"/>
        </w:rPr>
        <w:t>are:</w:t>
      </w:r>
      <w:r>
        <w:rPr>
          <w:b/>
          <w:color w:val="5E5D5E"/>
          <w:spacing w:val="-1"/>
          <w:position w:val="7"/>
          <w:sz w:val="11"/>
        </w:rPr>
        <w:t>244</w:t>
      </w:r>
    </w:p>
    <w:p w:rsidR="002F76B6" w:rsidRDefault="00F32A52">
      <w:pPr>
        <w:pStyle w:val="BodyText"/>
        <w:numPr>
          <w:ilvl w:val="0"/>
          <w:numId w:val="14"/>
        </w:numPr>
        <w:tabs>
          <w:tab w:val="left" w:pos="401"/>
        </w:tabs>
        <w:spacing w:before="57"/>
        <w:ind w:hanging="283"/>
        <w:jc w:val="both"/>
      </w:pPr>
      <w:r>
        <w:rPr>
          <w:color w:val="5E5D5E"/>
        </w:rPr>
        <w:t>streamline</w:t>
      </w:r>
      <w:r>
        <w:rPr>
          <w:color w:val="5E5D5E"/>
          <w:spacing w:val="-1"/>
        </w:rPr>
        <w:t xml:space="preserve"> environmental</w:t>
      </w:r>
      <w:r>
        <w:rPr>
          <w:color w:val="5E5D5E"/>
        </w:rPr>
        <w:t xml:space="preserve"> </w:t>
      </w:r>
      <w:r>
        <w:rPr>
          <w:color w:val="5E5D5E"/>
          <w:spacing w:val="-1"/>
        </w:rPr>
        <w:t>approvals</w:t>
      </w:r>
    </w:p>
    <w:p w:rsidR="002F76B6" w:rsidRDefault="00F32A52">
      <w:pPr>
        <w:pStyle w:val="BodyText"/>
        <w:numPr>
          <w:ilvl w:val="0"/>
          <w:numId w:val="14"/>
        </w:numPr>
        <w:tabs>
          <w:tab w:val="left" w:pos="401"/>
        </w:tabs>
        <w:spacing w:before="86"/>
        <w:ind w:hanging="283"/>
        <w:jc w:val="both"/>
      </w:pPr>
      <w:r>
        <w:rPr>
          <w:color w:val="5E5D5E"/>
          <w:spacing w:val="-1"/>
        </w:rPr>
        <w:t>improve</w:t>
      </w:r>
      <w:r>
        <w:rPr>
          <w:color w:val="5E5D5E"/>
        </w:rPr>
        <w:t xml:space="preserve"> </w:t>
      </w:r>
      <w:r>
        <w:rPr>
          <w:color w:val="5E5D5E"/>
          <w:spacing w:val="-1"/>
        </w:rPr>
        <w:t>development</w:t>
      </w:r>
      <w:r>
        <w:rPr>
          <w:color w:val="5E5D5E"/>
        </w:rPr>
        <w:t xml:space="preserve"> </w:t>
      </w:r>
      <w:r>
        <w:rPr>
          <w:color w:val="5E5D5E"/>
          <w:spacing w:val="-1"/>
        </w:rPr>
        <w:t>assessment</w:t>
      </w:r>
      <w:r>
        <w:rPr>
          <w:color w:val="5E5D5E"/>
        </w:rPr>
        <w:t xml:space="preserve"> </w:t>
      </w:r>
      <w:r>
        <w:rPr>
          <w:color w:val="5E5D5E"/>
          <w:spacing w:val="-1"/>
        </w:rPr>
        <w:t>processes</w:t>
      </w:r>
      <w:r>
        <w:rPr>
          <w:color w:val="5E5D5E"/>
        </w:rPr>
        <w:t xml:space="preserve"> </w:t>
      </w:r>
      <w:r>
        <w:rPr>
          <w:color w:val="5E5D5E"/>
          <w:spacing w:val="-1"/>
        </w:rPr>
        <w:t>and</w:t>
      </w:r>
      <w:r>
        <w:rPr>
          <w:color w:val="5E5D5E"/>
        </w:rPr>
        <w:t xml:space="preserve"> major </w:t>
      </w:r>
      <w:r>
        <w:rPr>
          <w:color w:val="5E5D5E"/>
          <w:spacing w:val="-1"/>
        </w:rPr>
        <w:t>project</w:t>
      </w:r>
      <w:r>
        <w:rPr>
          <w:color w:val="5E5D5E"/>
        </w:rPr>
        <w:t xml:space="preserve"> </w:t>
      </w:r>
      <w:r>
        <w:rPr>
          <w:color w:val="5E5D5E"/>
          <w:spacing w:val="-1"/>
        </w:rPr>
        <w:t>approvals</w:t>
      </w:r>
    </w:p>
    <w:p w:rsidR="002F76B6" w:rsidRDefault="00F32A52">
      <w:pPr>
        <w:pStyle w:val="BodyText"/>
        <w:numPr>
          <w:ilvl w:val="0"/>
          <w:numId w:val="14"/>
        </w:numPr>
        <w:tabs>
          <w:tab w:val="left" w:pos="401"/>
        </w:tabs>
        <w:spacing w:before="86"/>
        <w:ind w:hanging="283"/>
        <w:jc w:val="both"/>
        <w:rPr>
          <w:rFonts w:cs="Arial"/>
        </w:rPr>
      </w:pPr>
      <w:r>
        <w:rPr>
          <w:color w:val="5E5D5E"/>
        </w:rPr>
        <w:t>rationalise carbon reduction and energy efficiency measures</w:t>
      </w:r>
    </w:p>
    <w:p w:rsidR="002F76B6" w:rsidRDefault="00F32A52">
      <w:pPr>
        <w:pStyle w:val="BodyText"/>
        <w:numPr>
          <w:ilvl w:val="0"/>
          <w:numId w:val="14"/>
        </w:numPr>
        <w:tabs>
          <w:tab w:val="left" w:pos="401"/>
        </w:tabs>
        <w:spacing w:before="86"/>
        <w:ind w:hanging="283"/>
        <w:jc w:val="both"/>
      </w:pPr>
      <w:r>
        <w:rPr>
          <w:color w:val="5E5D5E"/>
          <w:spacing w:val="-1"/>
        </w:rPr>
        <w:t>accelerate energy</w:t>
      </w:r>
      <w:r>
        <w:rPr>
          <w:color w:val="5E5D5E"/>
        </w:rPr>
        <w:t xml:space="preserve"> market reform to</w:t>
      </w:r>
      <w:r>
        <w:rPr>
          <w:color w:val="5E5D5E"/>
          <w:spacing w:val="-1"/>
        </w:rPr>
        <w:t xml:space="preserve"> </w:t>
      </w:r>
      <w:r>
        <w:rPr>
          <w:color w:val="5E5D5E"/>
        </w:rPr>
        <w:t>reduce</w:t>
      </w:r>
      <w:r>
        <w:rPr>
          <w:color w:val="5E5D5E"/>
          <w:spacing w:val="-2"/>
        </w:rPr>
        <w:t xml:space="preserve"> </w:t>
      </w:r>
      <w:r>
        <w:rPr>
          <w:color w:val="5E5D5E"/>
          <w:spacing w:val="-1"/>
        </w:rPr>
        <w:t>pressure</w:t>
      </w:r>
      <w:r>
        <w:rPr>
          <w:color w:val="5E5D5E"/>
        </w:rPr>
        <w:t xml:space="preserve"> </w:t>
      </w:r>
      <w:r>
        <w:rPr>
          <w:color w:val="5E5D5E"/>
          <w:spacing w:val="-1"/>
        </w:rPr>
        <w:t>on</w:t>
      </w:r>
      <w:r>
        <w:rPr>
          <w:color w:val="5E5D5E"/>
        </w:rPr>
        <w:t xml:space="preserve"> </w:t>
      </w:r>
      <w:r>
        <w:rPr>
          <w:color w:val="5E5D5E"/>
          <w:spacing w:val="-1"/>
        </w:rPr>
        <w:t>electricity</w:t>
      </w:r>
      <w:r>
        <w:rPr>
          <w:color w:val="5E5D5E"/>
        </w:rPr>
        <w:t xml:space="preserve"> </w:t>
      </w:r>
      <w:r>
        <w:rPr>
          <w:color w:val="5E5D5E"/>
          <w:spacing w:val="-1"/>
        </w:rPr>
        <w:t>prices</w:t>
      </w:r>
    </w:p>
    <w:p w:rsidR="002F76B6" w:rsidRDefault="00F32A52">
      <w:pPr>
        <w:pStyle w:val="BodyText"/>
        <w:numPr>
          <w:ilvl w:val="0"/>
          <w:numId w:val="14"/>
        </w:numPr>
        <w:tabs>
          <w:tab w:val="left" w:pos="401"/>
        </w:tabs>
        <w:spacing w:before="86"/>
        <w:ind w:hanging="283"/>
        <w:jc w:val="both"/>
      </w:pPr>
      <w:r>
        <w:rPr>
          <w:color w:val="5E5D5E"/>
          <w:spacing w:val="-1"/>
        </w:rPr>
        <w:t>lifting</w:t>
      </w:r>
      <w:r>
        <w:rPr>
          <w:color w:val="5E5D5E"/>
          <w:spacing w:val="-2"/>
        </w:rPr>
        <w:t xml:space="preserve"> </w:t>
      </w:r>
      <w:r>
        <w:rPr>
          <w:color w:val="5E5D5E"/>
        </w:rPr>
        <w:t>regulatory</w:t>
      </w:r>
      <w:r>
        <w:rPr>
          <w:color w:val="5E5D5E"/>
          <w:spacing w:val="-3"/>
        </w:rPr>
        <w:t xml:space="preserve"> </w:t>
      </w:r>
      <w:r>
        <w:rPr>
          <w:color w:val="5E5D5E"/>
          <w:spacing w:val="-1"/>
        </w:rPr>
        <w:t>performance</w:t>
      </w:r>
    </w:p>
    <w:p w:rsidR="002F76B6" w:rsidRDefault="00F32A52">
      <w:pPr>
        <w:pStyle w:val="BodyText"/>
        <w:numPr>
          <w:ilvl w:val="0"/>
          <w:numId w:val="14"/>
        </w:numPr>
        <w:tabs>
          <w:tab w:val="left" w:pos="401"/>
        </w:tabs>
        <w:spacing w:before="86"/>
        <w:ind w:hanging="283"/>
        <w:jc w:val="both"/>
      </w:pPr>
      <w:r>
        <w:rPr>
          <w:color w:val="5E5D5E"/>
        </w:rPr>
        <w:t>simplify</w:t>
      </w:r>
      <w:r>
        <w:rPr>
          <w:color w:val="5E5D5E"/>
          <w:spacing w:val="-2"/>
        </w:rPr>
        <w:t xml:space="preserve"> </w:t>
      </w:r>
      <w:r>
        <w:rPr>
          <w:color w:val="5E5D5E"/>
          <w:spacing w:val="-1"/>
        </w:rPr>
        <w:t xml:space="preserve">business </w:t>
      </w:r>
      <w:r>
        <w:rPr>
          <w:color w:val="5E5D5E"/>
        </w:rPr>
        <w:t>to</w:t>
      </w:r>
      <w:r>
        <w:rPr>
          <w:color w:val="5E5D5E"/>
          <w:spacing w:val="-2"/>
        </w:rPr>
        <w:t xml:space="preserve"> </w:t>
      </w:r>
      <w:r>
        <w:rPr>
          <w:color w:val="5E5D5E"/>
          <w:spacing w:val="-1"/>
        </w:rPr>
        <w:t xml:space="preserve">government </w:t>
      </w:r>
      <w:r>
        <w:rPr>
          <w:color w:val="5E5D5E"/>
        </w:rPr>
        <w:t>reporting</w:t>
      </w:r>
      <w:r>
        <w:rPr>
          <w:color w:val="5E5D5E"/>
          <w:spacing w:val="-2"/>
        </w:rPr>
        <w:t xml:space="preserve"> </w:t>
      </w:r>
      <w:r>
        <w:rPr>
          <w:color w:val="5E5D5E"/>
          <w:spacing w:val="-1"/>
        </w:rPr>
        <w:t xml:space="preserve">and </w:t>
      </w:r>
      <w:r>
        <w:rPr>
          <w:color w:val="5E5D5E"/>
        </w:rPr>
        <w:t>reduce</w:t>
      </w:r>
      <w:r>
        <w:rPr>
          <w:color w:val="5E5D5E"/>
          <w:spacing w:val="-2"/>
        </w:rPr>
        <w:t xml:space="preserve"> </w:t>
      </w:r>
      <w:r>
        <w:rPr>
          <w:color w:val="5E5D5E"/>
          <w:spacing w:val="-1"/>
        </w:rPr>
        <w:t>reporting</w:t>
      </w:r>
      <w:r>
        <w:rPr>
          <w:color w:val="5E5D5E"/>
        </w:rPr>
        <w:t xml:space="preserve"> costs</w:t>
      </w:r>
      <w:r>
        <w:rPr>
          <w:color w:val="5E5D5E"/>
          <w:spacing w:val="-1"/>
        </w:rPr>
        <w:t xml:space="preserve"> </w:t>
      </w:r>
      <w:r>
        <w:rPr>
          <w:color w:val="5E5D5E"/>
        </w:rPr>
        <w:t>for</w:t>
      </w:r>
      <w:r>
        <w:rPr>
          <w:color w:val="5E5D5E"/>
          <w:spacing w:val="-2"/>
        </w:rPr>
        <w:t xml:space="preserve"> </w:t>
      </w:r>
      <w:r>
        <w:rPr>
          <w:color w:val="5E5D5E"/>
          <w:spacing w:val="-1"/>
        </w:rPr>
        <w:t>business</w:t>
      </w:r>
    </w:p>
    <w:p w:rsidR="002F76B6" w:rsidRDefault="002F76B6">
      <w:pPr>
        <w:spacing w:line="200" w:lineRule="exact"/>
        <w:rPr>
          <w:sz w:val="20"/>
          <w:szCs w:val="20"/>
        </w:rPr>
      </w:pPr>
    </w:p>
    <w:p w:rsidR="002F76B6" w:rsidRDefault="00F32A52">
      <w:pPr>
        <w:pStyle w:val="BodyText"/>
        <w:spacing w:before="0" w:line="271" w:lineRule="auto"/>
        <w:ind w:right="871"/>
        <w:jc w:val="both"/>
      </w:pPr>
      <w:r>
        <w:rPr>
          <w:color w:val="5E5D5E"/>
        </w:rPr>
        <w:t>Since</w:t>
      </w:r>
      <w:r>
        <w:rPr>
          <w:color w:val="5E5D5E"/>
          <w:spacing w:val="-5"/>
        </w:rPr>
        <w:t xml:space="preserve"> </w:t>
      </w:r>
      <w:r>
        <w:rPr>
          <w:color w:val="5E5D5E"/>
          <w:spacing w:val="-1"/>
        </w:rPr>
        <w:t>2012,</w:t>
      </w:r>
      <w:r>
        <w:rPr>
          <w:color w:val="5E5D5E"/>
          <w:spacing w:val="-4"/>
        </w:rPr>
        <w:t xml:space="preserve"> </w:t>
      </w:r>
      <w:r>
        <w:rPr>
          <w:color w:val="5E5D5E"/>
          <w:spacing w:val="-1"/>
        </w:rPr>
        <w:t>all</w:t>
      </w:r>
      <w:r>
        <w:rPr>
          <w:color w:val="5E5D5E"/>
          <w:spacing w:val="-4"/>
        </w:rPr>
        <w:t xml:space="preserve"> </w:t>
      </w:r>
      <w:r>
        <w:rPr>
          <w:color w:val="5E5D5E"/>
        </w:rPr>
        <w:t>State</w:t>
      </w:r>
      <w:r>
        <w:rPr>
          <w:color w:val="5E5D5E"/>
          <w:spacing w:val="-5"/>
        </w:rPr>
        <w:t xml:space="preserve"> </w:t>
      </w:r>
      <w:r>
        <w:rPr>
          <w:color w:val="5E5D5E"/>
          <w:spacing w:val="-1"/>
        </w:rPr>
        <w:t>and</w:t>
      </w:r>
      <w:r>
        <w:rPr>
          <w:color w:val="5E5D5E"/>
          <w:spacing w:val="-7"/>
        </w:rPr>
        <w:t xml:space="preserve"> </w:t>
      </w:r>
      <w:r>
        <w:rPr>
          <w:color w:val="5E5D5E"/>
          <w:spacing w:val="-5"/>
        </w:rPr>
        <w:t>T</w:t>
      </w:r>
      <w:r>
        <w:rPr>
          <w:color w:val="5E5D5E"/>
          <w:spacing w:val="-4"/>
        </w:rPr>
        <w:t xml:space="preserve">erritory </w:t>
      </w:r>
      <w:r>
        <w:rPr>
          <w:color w:val="5E5D5E"/>
          <w:spacing w:val="-1"/>
        </w:rPr>
        <w:t>governments</w:t>
      </w:r>
      <w:r>
        <w:rPr>
          <w:color w:val="5E5D5E"/>
          <w:spacing w:val="-3"/>
        </w:rPr>
        <w:t xml:space="preserve"> </w:t>
      </w:r>
      <w:r>
        <w:rPr>
          <w:color w:val="5E5D5E"/>
          <w:spacing w:val="-1"/>
        </w:rPr>
        <w:t>have</w:t>
      </w:r>
      <w:r>
        <w:rPr>
          <w:color w:val="5E5D5E"/>
          <w:spacing w:val="-4"/>
        </w:rPr>
        <w:t xml:space="preserve"> </w:t>
      </w:r>
      <w:r>
        <w:rPr>
          <w:color w:val="5E5D5E"/>
          <w:spacing w:val="-1"/>
        </w:rPr>
        <w:t>been</w:t>
      </w:r>
      <w:r>
        <w:rPr>
          <w:color w:val="5E5D5E"/>
          <w:spacing w:val="-5"/>
        </w:rPr>
        <w:t xml:space="preserve"> </w:t>
      </w:r>
      <w:r>
        <w:rPr>
          <w:color w:val="5E5D5E"/>
          <w:spacing w:val="-1"/>
        </w:rPr>
        <w:t>pushing</w:t>
      </w:r>
      <w:r>
        <w:rPr>
          <w:color w:val="5E5D5E"/>
          <w:spacing w:val="-3"/>
        </w:rPr>
        <w:t xml:space="preserve"> </w:t>
      </w:r>
      <w:r>
        <w:rPr>
          <w:color w:val="5E5D5E"/>
          <w:spacing w:val="-1"/>
        </w:rPr>
        <w:t>ahead</w:t>
      </w:r>
      <w:r>
        <w:rPr>
          <w:color w:val="5E5D5E"/>
          <w:spacing w:val="-3"/>
        </w:rPr>
        <w:t xml:space="preserve"> </w:t>
      </w:r>
      <w:r>
        <w:rPr>
          <w:color w:val="5E5D5E"/>
          <w:spacing w:val="-1"/>
        </w:rPr>
        <w:t>with</w:t>
      </w:r>
      <w:r>
        <w:rPr>
          <w:color w:val="5E5D5E"/>
          <w:spacing w:val="-5"/>
        </w:rPr>
        <w:t xml:space="preserve"> </w:t>
      </w:r>
      <w:r>
        <w:rPr>
          <w:color w:val="5E5D5E"/>
        </w:rPr>
        <w:t>this</w:t>
      </w:r>
      <w:r>
        <w:rPr>
          <w:color w:val="5E5D5E"/>
          <w:spacing w:val="-4"/>
        </w:rPr>
        <w:t xml:space="preserve"> </w:t>
      </w:r>
      <w:r>
        <w:rPr>
          <w:color w:val="5E5D5E"/>
        </w:rPr>
        <w:t>reform</w:t>
      </w:r>
      <w:r>
        <w:rPr>
          <w:color w:val="5E5D5E"/>
          <w:spacing w:val="31"/>
        </w:rPr>
        <w:t xml:space="preserve"> </w:t>
      </w:r>
      <w:r>
        <w:rPr>
          <w:color w:val="5E5D5E"/>
          <w:spacing w:val="-1"/>
        </w:rPr>
        <w:t>agenda.</w:t>
      </w:r>
    </w:p>
    <w:p w:rsidR="002F76B6" w:rsidRDefault="002F76B6">
      <w:pPr>
        <w:spacing w:before="5"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F32A52">
      <w:pPr>
        <w:spacing w:before="79" w:line="250" w:lineRule="auto"/>
        <w:ind w:left="315" w:right="41" w:hanging="199"/>
        <w:rPr>
          <w:rFonts w:ascii="Arial" w:eastAsia="Arial" w:hAnsi="Arial" w:cs="Arial"/>
          <w:sz w:val="16"/>
          <w:szCs w:val="16"/>
        </w:rPr>
      </w:pPr>
      <w:r>
        <w:rPr>
          <w:noProof/>
          <w:lang w:val="en-AU" w:eastAsia="en-AU"/>
        </w:rPr>
        <mc:AlternateContent>
          <mc:Choice Requires="wpg">
            <w:drawing>
              <wp:anchor distT="0" distB="0" distL="114300" distR="114300" simplePos="0" relativeHeight="251888128" behindDoc="1" locked="0" layoutInCell="1" allowOverlap="1" wp14:anchorId="0C81D99A" wp14:editId="6C8596A6">
                <wp:simplePos x="0" y="0"/>
                <wp:positionH relativeFrom="page">
                  <wp:posOffset>899795</wp:posOffset>
                </wp:positionH>
                <wp:positionV relativeFrom="paragraph">
                  <wp:posOffset>-12700</wp:posOffset>
                </wp:positionV>
                <wp:extent cx="5039995" cy="1270"/>
                <wp:effectExtent l="13970" t="6350" r="13335" b="11430"/>
                <wp:wrapNone/>
                <wp:docPr id="20" name="Group 18" title="Foot note divid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1417" y="-20"/>
                          <a:chExt cx="7937" cy="2"/>
                        </a:xfrm>
                      </wpg:grpSpPr>
                      <wps:wsp>
                        <wps:cNvPr id="21" name="Freeform 19"/>
                        <wps:cNvSpPr>
                          <a:spLocks/>
                        </wps:cNvSpPr>
                        <wps:spPr bwMode="auto">
                          <a:xfrm>
                            <a:off x="1417" y="-20"/>
                            <a:ext cx="7937" cy="2"/>
                          </a:xfrm>
                          <a:custGeom>
                            <a:avLst/>
                            <a:gdLst>
                              <a:gd name="T0" fmla="+- 0 1417 1417"/>
                              <a:gd name="T1" fmla="*/ T0 w 7937"/>
                              <a:gd name="T2" fmla="+- 0 9354 1417"/>
                              <a:gd name="T3" fmla="*/ T2 w 7937"/>
                            </a:gdLst>
                            <a:ahLst/>
                            <a:cxnLst>
                              <a:cxn ang="0">
                                <a:pos x="T1" y="0"/>
                              </a:cxn>
                              <a:cxn ang="0">
                                <a:pos x="T3" y="0"/>
                              </a:cxn>
                            </a:cxnLst>
                            <a:rect l="0" t="0" r="r" b="b"/>
                            <a:pathLst>
                              <a:path w="7937">
                                <a:moveTo>
                                  <a:pt x="0" y="0"/>
                                </a:moveTo>
                                <a:lnTo>
                                  <a:pt x="7937" y="0"/>
                                </a:lnTo>
                              </a:path>
                            </a:pathLst>
                          </a:custGeom>
                          <a:noFill/>
                          <a:ln w="3175">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85AAE" id="Group 18" o:spid="_x0000_s1026" alt="Title: Foot note divider line" style="position:absolute;margin-left:70.85pt;margin-top:-1pt;width:396.85pt;height:.1pt;z-index:-251428352;mso-position-horizontal-relative:page" coordorigin="1417,-20"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cdwMAAAMIAAAOAAAAZHJzL2Uyb0RvYy54bWykVW2P2zYM/j6g/0HQxw0524lzORvnK7q8&#10;HAb0DWj6AxRbtoXakicpcW7D/nspys750hYbunxQJJMiHz6kyPvX57YhJ66NUDKj0U1ICZe5KoSs&#10;Mvp5v5vdUWIskwVrlOQZfeKGvn549ct936V8rmrVFFwTMCJN2ncZra3t0iAwec1bZm5UxyUIS6Vb&#10;ZuGoq6DQrAfrbRPMw/A26JUuOq1ybgx83XghfUD7Zclz+6EsDbekyShgs7hqXA9uDR7uWVpp1tUi&#10;H2Cwn0DRMiHB6cXUhllGjlp8Y6oVuVZGlfYmV22gylLkHGOAaKLwKppHrY4dxlKlfdVdaAJqr3j6&#10;abP5+9NHTUSR0TnQI1kLOUK3JILMWWEb+LBTyhKpLCeFOAmXsEZI7rjruyoFE4+6+9R91J4A2L5V&#10;+RcD4uBa7s6VVyaH/p0qwDo7WoXcnUvdOhPACjljip4uKeJnS3L4uAwXSZIsKclBFs1XQwbzGtLs&#10;LkVxtKIEZDOIB5Ob19vh7ipZgMxdnDtRwFLvEVEOqFxIUInmmWzz/8j+VLOOYw6NY2okOxrJ3mnO&#10;XXmTKPGEotrIpplSOZE4kAYY/1cSv+VjZPJHbLA0Pxr7yBXmgp3eGos8VgXsMMPFUCd7qJiybeC9&#10;/DYjIXGucPG8Vxc1iNWr/RqQfUh6gq4Ho6Ot+aiEtpLFMv6urcWo5mzNJ7YgmxeErB5B52c5oIYd&#10;Ya4phVhrnTKuXPaAbSwysABKLsIf6ILva11/Z3Chodtc9xlNCfSZg6ekY9Yhcy7clvQZRSrch1ad&#10;+F6hyF5VPzh5ljZyquWTOEHlxXDDOcAavzh1WCeZlWonmgaz0EgHZRGtlsiNUY0onNChMbo6rBtN&#10;Tsx10PB28zu+KzD2Qg06lSzQWM1ZsR32lonG70G/QW6h/AYKXCFii/w7CZPt3fYunsXz2+0sDjeb&#10;2ZvdOp7d7gDSZrFZrzfRPw5aFKe1KAouHbqxXUfxf3uhw+DwjfbSsF9E8SLYHf6GTjFRC17CQJIh&#10;lvEfo4OW4h+o7ycHVTzBY9XKzx+Yl7Cplf6Lkh5mT0bNn0emOSXNHxL6TRLFsRtWeIiXK9ea9VRy&#10;mEqYzMFURi2FAnfbtfUD7thpUdXgKcK0SvUGOm0p3HNGfB7VcICWhzucNBjLMBXdKJueUet5dj98&#10;BQAA//8DAFBLAwQUAAYACAAAACEAmRHfOeAAAAAJAQAADwAAAGRycy9kb3ducmV2LnhtbEyPzU7D&#10;MBCE70i8g7VI3FrH/YES4lRVBZwqJFokxM2Nt0nUeB3FbpK+PcsJjjP7aXYmW4+uET12ofakQU0T&#10;EEiFtzWVGj4Pr5MViBANWdN4Qg1XDLDOb28yk1o/0Af2+1gKDqGQGg1VjG0qZSgqdCZMfYvEt5Pv&#10;nIksu1Lazgwc7ho5S5IH6UxN/KEyLW4rLM77i9PwNphhM1cv/e582l6/D8v3r51Cre/vxs0ziIhj&#10;/IPhtz5Xh5w7Hf2FbBAN64V6ZFTDZMabGHiaLxcgjmyoFcg8k/8X5D8AAAD//wMAUEsBAi0AFAAG&#10;AAgAAAAhALaDOJL+AAAA4QEAABMAAAAAAAAAAAAAAAAAAAAAAFtDb250ZW50X1R5cGVzXS54bWxQ&#10;SwECLQAUAAYACAAAACEAOP0h/9YAAACUAQAACwAAAAAAAAAAAAAAAAAvAQAAX3JlbHMvLnJlbHNQ&#10;SwECLQAUAAYACAAAACEAvKrvnHcDAAADCAAADgAAAAAAAAAAAAAAAAAuAgAAZHJzL2Uyb0RvYy54&#10;bWxQSwECLQAUAAYACAAAACEAmRHfOeAAAAAJAQAADwAAAAAAAAAAAAAAAADRBQAAZHJzL2Rvd25y&#10;ZXYueG1sUEsFBgAAAAAEAAQA8wAAAN4GAAAAAA==&#10;">
                <v:shape id="Freeform 19" o:spid="_x0000_s1027" style="position:absolute;left:1417;top:-20;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ACMEA&#10;AADbAAAADwAAAGRycy9kb3ducmV2LnhtbESP3YrCMBSE7wXfIRzBO031QqQaZXFRBBfEnwc4JMe2&#10;2JzUJta6T28EwcthZr5h5svWlqKh2heOFYyGCQhi7UzBmYLzaT2YgvAB2WDpmBQ8ycNy0e3MMTXu&#10;wQdqjiETEcI+RQV5CFUqpdc5WfRDVxFH7+JqiyHKOpOmxkeE21KOk2QiLRYcF3KsaJWTvh7vVsFG&#10;bwsd/uR6srNTXv3emv/yvFeq32t/ZiACteEb/rS3RsF4BO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lgAjBAAAA2wAAAA8AAAAAAAAAAAAAAAAAmAIAAGRycy9kb3du&#10;cmV2LnhtbFBLBQYAAAAABAAEAPUAAACGAwAAAAA=&#10;" path="m,l7937,e" filled="f" strokecolor="#006db0" strokeweight=".25pt">
                  <v:path arrowok="t" o:connecttype="custom" o:connectlocs="0,0;7937,0" o:connectangles="0,0"/>
                </v:shape>
                <w10:wrap anchorx="page"/>
              </v:group>
            </w:pict>
          </mc:Fallback>
        </mc:AlternateContent>
      </w:r>
      <w:r>
        <w:rPr>
          <w:rFonts w:ascii="Arial"/>
          <w:b/>
          <w:color w:val="5E5D5E"/>
          <w:position w:val="5"/>
          <w:sz w:val="9"/>
        </w:rPr>
        <w:t>242</w:t>
      </w:r>
      <w:r>
        <w:rPr>
          <w:rFonts w:ascii="Arial"/>
          <w:b/>
          <w:color w:val="5E5D5E"/>
          <w:spacing w:val="17"/>
          <w:position w:val="5"/>
          <w:sz w:val="9"/>
        </w:rPr>
        <w:t xml:space="preserve"> </w:t>
      </w:r>
      <w:r>
        <w:rPr>
          <w:rFonts w:ascii="Arial"/>
          <w:color w:val="5E5D5E"/>
          <w:spacing w:val="-1"/>
          <w:sz w:val="16"/>
        </w:rPr>
        <w:t>Department</w:t>
      </w:r>
      <w:r>
        <w:rPr>
          <w:rFonts w:ascii="Arial"/>
          <w:color w:val="5E5D5E"/>
          <w:sz w:val="16"/>
        </w:rPr>
        <w:t xml:space="preserve"> </w:t>
      </w:r>
      <w:r>
        <w:rPr>
          <w:rFonts w:ascii="Arial"/>
          <w:color w:val="5E5D5E"/>
          <w:spacing w:val="-1"/>
          <w:sz w:val="16"/>
        </w:rPr>
        <w:t>of</w:t>
      </w:r>
      <w:r>
        <w:rPr>
          <w:rFonts w:ascii="Arial"/>
          <w:color w:val="5E5D5E"/>
          <w:sz w:val="16"/>
        </w:rPr>
        <w:t xml:space="preserve"> the</w:t>
      </w:r>
      <w:r>
        <w:rPr>
          <w:rFonts w:ascii="Arial"/>
          <w:color w:val="5E5D5E"/>
          <w:spacing w:val="-1"/>
          <w:sz w:val="16"/>
        </w:rPr>
        <w:t xml:space="preserve"> </w:t>
      </w:r>
      <w:r>
        <w:rPr>
          <w:rFonts w:ascii="Arial"/>
          <w:color w:val="5E5D5E"/>
          <w:sz w:val="16"/>
        </w:rPr>
        <w:t>Prime</w:t>
      </w:r>
      <w:r>
        <w:rPr>
          <w:rFonts w:ascii="Arial"/>
          <w:color w:val="5E5D5E"/>
          <w:spacing w:val="-1"/>
          <w:sz w:val="16"/>
        </w:rPr>
        <w:t xml:space="preserve"> </w:t>
      </w:r>
      <w:r>
        <w:rPr>
          <w:rFonts w:ascii="Arial"/>
          <w:color w:val="5E5D5E"/>
          <w:sz w:val="16"/>
        </w:rPr>
        <w:t xml:space="preserve">Minister </w:t>
      </w:r>
      <w:r>
        <w:rPr>
          <w:rFonts w:ascii="Arial"/>
          <w:color w:val="5E5D5E"/>
          <w:spacing w:val="-1"/>
          <w:sz w:val="16"/>
        </w:rPr>
        <w:t>and</w:t>
      </w:r>
      <w:r>
        <w:rPr>
          <w:rFonts w:ascii="Arial"/>
          <w:color w:val="5E5D5E"/>
          <w:sz w:val="16"/>
        </w:rPr>
        <w:t xml:space="preserve"> </w:t>
      </w:r>
      <w:r>
        <w:rPr>
          <w:rFonts w:ascii="Arial"/>
          <w:color w:val="5E5D5E"/>
          <w:spacing w:val="-1"/>
          <w:sz w:val="16"/>
        </w:rPr>
        <w:t>Cabinet</w:t>
      </w:r>
      <w:r>
        <w:rPr>
          <w:rFonts w:ascii="Arial"/>
          <w:color w:val="5E5D5E"/>
          <w:sz w:val="16"/>
        </w:rPr>
        <w:t xml:space="preserve"> (2015), </w:t>
      </w:r>
      <w:r>
        <w:rPr>
          <w:rFonts w:ascii="Arial"/>
          <w:i/>
          <w:color w:val="5E5D5E"/>
          <w:spacing w:val="-1"/>
          <w:sz w:val="16"/>
        </w:rPr>
        <w:t>Reform</w:t>
      </w:r>
      <w:r>
        <w:rPr>
          <w:rFonts w:ascii="Arial"/>
          <w:i/>
          <w:color w:val="5E5D5E"/>
          <w:spacing w:val="1"/>
          <w:sz w:val="16"/>
        </w:rPr>
        <w:t xml:space="preserve"> </w:t>
      </w:r>
      <w:r>
        <w:rPr>
          <w:rFonts w:ascii="Arial"/>
          <w:i/>
          <w:color w:val="5E5D5E"/>
          <w:spacing w:val="-1"/>
          <w:sz w:val="16"/>
        </w:rPr>
        <w:t>of</w:t>
      </w:r>
      <w:r>
        <w:rPr>
          <w:rFonts w:ascii="Arial"/>
          <w:i/>
          <w:color w:val="5E5D5E"/>
          <w:sz w:val="16"/>
        </w:rPr>
        <w:t xml:space="preserve"> the</w:t>
      </w:r>
      <w:r>
        <w:rPr>
          <w:rFonts w:ascii="Arial"/>
          <w:i/>
          <w:color w:val="5E5D5E"/>
          <w:spacing w:val="-1"/>
          <w:sz w:val="16"/>
        </w:rPr>
        <w:t xml:space="preserve"> </w:t>
      </w:r>
      <w:r>
        <w:rPr>
          <w:rFonts w:ascii="Arial"/>
          <w:i/>
          <w:color w:val="5E5D5E"/>
          <w:sz w:val="16"/>
        </w:rPr>
        <w:t>Federation</w:t>
      </w:r>
      <w:r>
        <w:rPr>
          <w:rFonts w:ascii="Arial"/>
          <w:i/>
          <w:color w:val="5E5D5E"/>
          <w:spacing w:val="-1"/>
          <w:sz w:val="16"/>
        </w:rPr>
        <w:t xml:space="preserve"> </w:t>
      </w:r>
      <w:r>
        <w:rPr>
          <w:rFonts w:ascii="Arial"/>
          <w:i/>
          <w:color w:val="5E5D5E"/>
          <w:sz w:val="16"/>
        </w:rPr>
        <w:t>White</w:t>
      </w:r>
      <w:r>
        <w:rPr>
          <w:rFonts w:ascii="Arial"/>
          <w:i/>
          <w:color w:val="5E5D5E"/>
          <w:spacing w:val="-1"/>
          <w:sz w:val="16"/>
        </w:rPr>
        <w:t xml:space="preserve"> </w:t>
      </w:r>
      <w:r>
        <w:rPr>
          <w:rFonts w:ascii="Arial"/>
          <w:i/>
          <w:color w:val="5E5D5E"/>
          <w:sz w:val="16"/>
        </w:rPr>
        <w:t>Paper</w:t>
      </w:r>
      <w:r>
        <w:rPr>
          <w:rFonts w:ascii="Arial"/>
          <w:color w:val="5E5D5E"/>
          <w:sz w:val="16"/>
        </w:rPr>
        <w:t>,</w:t>
      </w:r>
      <w:r>
        <w:rPr>
          <w:rFonts w:ascii="Arial"/>
          <w:color w:val="5E5D5E"/>
          <w:spacing w:val="27"/>
          <w:w w:val="99"/>
          <w:sz w:val="16"/>
        </w:rPr>
        <w:t xml:space="preserve"> </w:t>
      </w:r>
      <w:r>
        <w:rPr>
          <w:rFonts w:ascii="Arial"/>
          <w:color w:val="5E5D5E"/>
          <w:spacing w:val="-1"/>
          <w:sz w:val="16"/>
        </w:rPr>
        <w:t>https://federation.dpmc.gov.au/</w:t>
      </w:r>
    </w:p>
    <w:p w:rsidR="002F76B6" w:rsidRDefault="00F32A52">
      <w:pPr>
        <w:ind w:left="117"/>
        <w:rPr>
          <w:rFonts w:ascii="Arial" w:eastAsia="Arial" w:hAnsi="Arial" w:cs="Arial"/>
          <w:sz w:val="16"/>
          <w:szCs w:val="16"/>
        </w:rPr>
      </w:pPr>
      <w:r>
        <w:rPr>
          <w:rFonts w:ascii="Arial"/>
          <w:b/>
          <w:color w:val="5E5D5E"/>
          <w:position w:val="5"/>
          <w:sz w:val="9"/>
        </w:rPr>
        <w:t>243</w:t>
      </w:r>
      <w:r>
        <w:rPr>
          <w:rFonts w:ascii="Arial"/>
          <w:b/>
          <w:color w:val="5E5D5E"/>
          <w:spacing w:val="16"/>
          <w:position w:val="5"/>
          <w:sz w:val="9"/>
        </w:rPr>
        <w:t xml:space="preserve"> </w:t>
      </w:r>
      <w:r>
        <w:rPr>
          <w:rFonts w:ascii="Arial"/>
          <w:color w:val="5E5D5E"/>
          <w:spacing w:val="-1"/>
          <w:sz w:val="16"/>
        </w:rPr>
        <w:t xml:space="preserve">COAG </w:t>
      </w:r>
      <w:r>
        <w:rPr>
          <w:rFonts w:ascii="Arial"/>
          <w:color w:val="5E5D5E"/>
          <w:sz w:val="16"/>
        </w:rPr>
        <w:t>(2012),</w:t>
      </w:r>
      <w:r>
        <w:rPr>
          <w:rFonts w:ascii="Arial"/>
          <w:color w:val="5E5D5E"/>
          <w:spacing w:val="-1"/>
          <w:sz w:val="16"/>
        </w:rPr>
        <w:t xml:space="preserve"> </w:t>
      </w:r>
      <w:r>
        <w:rPr>
          <w:rFonts w:ascii="Arial"/>
          <w:i/>
          <w:color w:val="5E5D5E"/>
          <w:spacing w:val="-1"/>
          <w:sz w:val="16"/>
        </w:rPr>
        <w:t>National Compact on Regulatory and Competition Reform</w:t>
      </w:r>
      <w:r>
        <w:rPr>
          <w:rFonts w:ascii="Arial"/>
          <w:color w:val="5E5D5E"/>
          <w:spacing w:val="-1"/>
          <w:sz w:val="16"/>
        </w:rPr>
        <w:t xml:space="preserve">, </w:t>
      </w:r>
      <w:hyperlink r:id="rId144">
        <w:r>
          <w:rPr>
            <w:rFonts w:ascii="Arial"/>
            <w:color w:val="5E5D5E"/>
            <w:spacing w:val="-1"/>
            <w:sz w:val="16"/>
          </w:rPr>
          <w:t>https://www.coag.gov.au/node/486</w:t>
        </w:r>
      </w:hyperlink>
    </w:p>
    <w:p w:rsidR="002F76B6" w:rsidRDefault="00F32A52">
      <w:pPr>
        <w:spacing w:before="8" w:line="250" w:lineRule="auto"/>
        <w:ind w:left="315" w:right="41" w:hanging="199"/>
        <w:rPr>
          <w:rFonts w:ascii="Arial" w:eastAsia="Arial" w:hAnsi="Arial" w:cs="Arial"/>
          <w:sz w:val="16"/>
          <w:szCs w:val="16"/>
        </w:rPr>
      </w:pPr>
      <w:r>
        <w:rPr>
          <w:rFonts w:ascii="Arial"/>
          <w:b/>
          <w:color w:val="5E5D5E"/>
          <w:position w:val="5"/>
          <w:sz w:val="9"/>
        </w:rPr>
        <w:t>244</w:t>
      </w:r>
      <w:r>
        <w:rPr>
          <w:rFonts w:ascii="Arial"/>
          <w:b/>
          <w:color w:val="5E5D5E"/>
          <w:spacing w:val="16"/>
          <w:position w:val="5"/>
          <w:sz w:val="9"/>
        </w:rPr>
        <w:t xml:space="preserve"> </w:t>
      </w:r>
      <w:r>
        <w:rPr>
          <w:rFonts w:ascii="Arial"/>
          <w:color w:val="5E5D5E"/>
          <w:spacing w:val="-1"/>
          <w:sz w:val="16"/>
        </w:rPr>
        <w:t>COAG</w:t>
      </w:r>
      <w:r>
        <w:rPr>
          <w:rFonts w:ascii="Arial"/>
          <w:color w:val="5E5D5E"/>
          <w:sz w:val="16"/>
        </w:rPr>
        <w:t xml:space="preserve"> (2012), </w:t>
      </w:r>
      <w:r>
        <w:rPr>
          <w:rFonts w:ascii="Arial"/>
          <w:i/>
          <w:color w:val="5E5D5E"/>
          <w:sz w:val="16"/>
        </w:rPr>
        <w:t>Annexes</w:t>
      </w:r>
      <w:r>
        <w:rPr>
          <w:rFonts w:ascii="Arial"/>
          <w:i/>
          <w:color w:val="5E5D5E"/>
          <w:spacing w:val="-1"/>
          <w:sz w:val="16"/>
        </w:rPr>
        <w:t xml:space="preserve"> </w:t>
      </w:r>
      <w:r>
        <w:rPr>
          <w:rFonts w:ascii="Arial"/>
          <w:i/>
          <w:color w:val="5E5D5E"/>
          <w:sz w:val="16"/>
        </w:rPr>
        <w:t>to</w:t>
      </w:r>
      <w:r>
        <w:rPr>
          <w:rFonts w:ascii="Arial"/>
          <w:i/>
          <w:color w:val="5E5D5E"/>
          <w:spacing w:val="-1"/>
          <w:sz w:val="16"/>
        </w:rPr>
        <w:t xml:space="preserve"> </w:t>
      </w:r>
      <w:r>
        <w:rPr>
          <w:rFonts w:ascii="Arial"/>
          <w:i/>
          <w:color w:val="5E5D5E"/>
          <w:sz w:val="16"/>
        </w:rPr>
        <w:t>the</w:t>
      </w:r>
      <w:r>
        <w:rPr>
          <w:rFonts w:ascii="Arial"/>
          <w:i/>
          <w:color w:val="5E5D5E"/>
          <w:spacing w:val="-1"/>
          <w:sz w:val="16"/>
        </w:rPr>
        <w:t xml:space="preserve"> National Compact</w:t>
      </w:r>
      <w:r>
        <w:rPr>
          <w:rFonts w:ascii="Arial"/>
          <w:i/>
          <w:color w:val="5E5D5E"/>
          <w:sz w:val="16"/>
        </w:rPr>
        <w:t xml:space="preserve"> </w:t>
      </w:r>
      <w:r>
        <w:rPr>
          <w:rFonts w:ascii="Arial"/>
          <w:i/>
          <w:color w:val="5E5D5E"/>
          <w:spacing w:val="-1"/>
          <w:sz w:val="16"/>
        </w:rPr>
        <w:t>on</w:t>
      </w:r>
      <w:r>
        <w:rPr>
          <w:rFonts w:ascii="Arial"/>
          <w:i/>
          <w:color w:val="5E5D5E"/>
          <w:sz w:val="16"/>
        </w:rPr>
        <w:t xml:space="preserve"> </w:t>
      </w:r>
      <w:r>
        <w:rPr>
          <w:rFonts w:ascii="Arial"/>
          <w:i/>
          <w:color w:val="5E5D5E"/>
          <w:spacing w:val="-1"/>
          <w:sz w:val="16"/>
        </w:rPr>
        <w:t>Regulatory</w:t>
      </w:r>
      <w:r>
        <w:rPr>
          <w:rFonts w:ascii="Arial"/>
          <w:i/>
          <w:color w:val="5E5D5E"/>
          <w:sz w:val="16"/>
        </w:rPr>
        <w:t xml:space="preserve"> </w:t>
      </w:r>
      <w:r>
        <w:rPr>
          <w:rFonts w:ascii="Arial"/>
          <w:i/>
          <w:color w:val="5E5D5E"/>
          <w:spacing w:val="-1"/>
          <w:sz w:val="16"/>
        </w:rPr>
        <w:t>and</w:t>
      </w:r>
      <w:r>
        <w:rPr>
          <w:rFonts w:ascii="Arial"/>
          <w:i/>
          <w:color w:val="5E5D5E"/>
          <w:sz w:val="16"/>
        </w:rPr>
        <w:t xml:space="preserve"> </w:t>
      </w:r>
      <w:r>
        <w:rPr>
          <w:rFonts w:ascii="Arial"/>
          <w:i/>
          <w:color w:val="5E5D5E"/>
          <w:spacing w:val="-1"/>
          <w:sz w:val="16"/>
        </w:rPr>
        <w:t>Competition</w:t>
      </w:r>
      <w:r>
        <w:rPr>
          <w:rFonts w:ascii="Arial"/>
          <w:i/>
          <w:color w:val="5E5D5E"/>
          <w:sz w:val="16"/>
        </w:rPr>
        <w:t xml:space="preserve"> </w:t>
      </w:r>
      <w:r>
        <w:rPr>
          <w:rFonts w:ascii="Arial"/>
          <w:i/>
          <w:color w:val="5E5D5E"/>
          <w:spacing w:val="-1"/>
          <w:sz w:val="16"/>
        </w:rPr>
        <w:t>Reform</w:t>
      </w:r>
      <w:r>
        <w:rPr>
          <w:rFonts w:ascii="Arial"/>
          <w:color w:val="5E5D5E"/>
          <w:spacing w:val="-1"/>
          <w:sz w:val="16"/>
        </w:rPr>
        <w:t>,</w:t>
      </w:r>
      <w:r>
        <w:rPr>
          <w:rFonts w:ascii="Arial"/>
          <w:color w:val="5E5D5E"/>
          <w:spacing w:val="30"/>
          <w:w w:val="99"/>
          <w:sz w:val="16"/>
        </w:rPr>
        <w:t xml:space="preserve"> </w:t>
      </w:r>
      <w:r>
        <w:rPr>
          <w:rFonts w:ascii="Arial"/>
          <w:color w:val="5E5D5E"/>
          <w:spacing w:val="-1"/>
          <w:sz w:val="16"/>
        </w:rPr>
        <w:t>https://</w:t>
      </w:r>
      <w:hyperlink r:id="rId145">
        <w:r>
          <w:rPr>
            <w:rFonts w:ascii="Arial"/>
            <w:color w:val="5E5D5E"/>
            <w:spacing w:val="-1"/>
            <w:sz w:val="16"/>
          </w:rPr>
          <w:t>www.coag.gov.au/sites/default/files/Annex-A-and-B-and-C-to-the-Compact.pdf</w:t>
        </w:r>
      </w:hyperlink>
    </w:p>
    <w:p w:rsidR="002F76B6" w:rsidRDefault="002F76B6">
      <w:pPr>
        <w:spacing w:before="5" w:line="100" w:lineRule="exact"/>
        <w:rPr>
          <w:sz w:val="10"/>
          <w:szCs w:val="1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Heading1"/>
        <w:spacing w:line="1126" w:lineRule="exact"/>
        <w:ind w:left="871"/>
        <w:jc w:val="both"/>
      </w:pPr>
      <w:bookmarkStart w:id="135" w:name="_bookmark132"/>
      <w:bookmarkEnd w:id="135"/>
      <w:r>
        <w:rPr>
          <w:color w:val="006DB0"/>
        </w:rPr>
        <w:t>Appendix</w:t>
      </w:r>
      <w:r>
        <w:rPr>
          <w:color w:val="006DB0"/>
          <w:spacing w:val="-4"/>
        </w:rPr>
        <w:t xml:space="preserve"> </w:t>
      </w:r>
      <w:r>
        <w:rPr>
          <w:color w:val="006DB0"/>
        </w:rPr>
        <w:t>G</w:t>
      </w:r>
    </w:p>
    <w:p w:rsidR="002F76B6" w:rsidRDefault="00F32A52" w:rsidP="009D3154">
      <w:pPr>
        <w:pStyle w:val="SubtitleforHeading1"/>
        <w:ind w:left="851"/>
        <w:jc w:val="left"/>
      </w:pPr>
      <w:r>
        <mc:AlternateContent>
          <mc:Choice Requires="wpg">
            <w:drawing>
              <wp:anchor distT="0" distB="0" distL="114300" distR="114300" simplePos="0" relativeHeight="251890176" behindDoc="1" locked="0" layoutInCell="1" allowOverlap="1" wp14:anchorId="0A808CA8" wp14:editId="00A0CF3E">
                <wp:simplePos x="0" y="0"/>
                <wp:positionH relativeFrom="page">
                  <wp:posOffset>1619885</wp:posOffset>
                </wp:positionH>
                <wp:positionV relativeFrom="paragraph">
                  <wp:posOffset>847090</wp:posOffset>
                </wp:positionV>
                <wp:extent cx="5039995" cy="1270"/>
                <wp:effectExtent l="10160" t="8890" r="7620" b="8890"/>
                <wp:wrapNone/>
                <wp:docPr id="16" name="Group 14"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1334"/>
                          <a:chExt cx="7937" cy="2"/>
                        </a:xfrm>
                      </wpg:grpSpPr>
                      <wps:wsp>
                        <wps:cNvPr id="17" name="Freeform 15"/>
                        <wps:cNvSpPr>
                          <a:spLocks/>
                        </wps:cNvSpPr>
                        <wps:spPr bwMode="auto">
                          <a:xfrm>
                            <a:off x="2551" y="1334"/>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7ED28" id="Group 14" o:spid="_x0000_s1026" alt="Title: Heading underline" style="position:absolute;margin-left:127.55pt;margin-top:66.7pt;width:396.85pt;height:.1pt;z-index:-251426304;mso-position-horizontal-relative:page" coordorigin="2551,1334"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qdwMAAAEIAAAOAAAAZHJzL2Uyb0RvYy54bWykVduO2zYQfS/QfyD42MKri+WbsN4g9WVT&#10;IGkDxP0AmqIuqESqJG15E/TfMxxKXq2bIEHqB5rUDGfOnBnO3L+6NDU5C20qJdc0ugspEZKrrJLF&#10;mv512E+WlBjLZMZqJcWaPglDXz38/NN916YiVqWqM6EJGJEm7do1La1t0yAwvBQNM3eqFRKEudIN&#10;s3DURZBp1oH1pg7iMJwHndJZqxUXxsDXrRfSB7Sf54LbP/PcCEvqNQVsFleN69GtwcM9SwvN2rLi&#10;PQz2AygaVklwejW1ZZaRk67+Y6qpuFZG5faOqyZQeV5xgTFANFF4E82jVqcWYynSrmivNAG1Nzz9&#10;sFn+x/m9JlUGuZtTIlkDOUK3JEqArsrW8OGNYC6h5CQhWXUlhaOta4sUbj/q9kP7XvvYYftW8b8N&#10;iINbuTsXXpkcu3cqA8PsZBXSdsl140wAIeSC2Xm6ZkdcLOHwcRZOV6vVjBIOsihe9MnjJWTYXYpn&#10;s4gSJ5tOE59YXu76y4vVdOFvxk4UsNS7RJg9LBcTVKF5Jtr8P6I/lKwVmD/jqBqIBiCe6L0WwpU2&#10;iWaeUVQb6DRjLkcSB9IA5d9k8QuEDFx+jQ6W8pOxj0JhNtj5rbH+hWSwwxxnPfYDvKa8qeGx/Doh&#10;IXG+cPHEF1c1SIlX+yUgh5B0BF33Rgdb8aCEtqIwWS6/aGw66Dlj8cgY5LMYILJyQM0vsocNO8Jc&#10;Swqx3FplXMUcfL1gIYEFUHIhfkUXfA81Oej6/96Fhl5z22U0JdBljp6TllmHzLlwW9KtKXLhPjTq&#10;LA4KRfbmAYCTZ2ktx1o+iyNUXgw3nAOs8qtTh3WUWqn2VV1jGmrpoMynM8+NUXWVOaFDY3Rx3NSa&#10;nJnrn+F8+9tA1gs16FMyQ2MltIpdv7esqv0enNfILdRfT4GrRGyQn1bharfcLZNJEs93kyTcbiev&#10;95tkMt9Hi9l2ut1sttG/Lm1RkpZVlgnp0A3NOkq+7432Y8O32Wu7fhHFi2D3+Ot7xUgteAkDSYZY&#10;hn+MDpqKf6K+oxxV9gTPVSs/fWBawqZU+iMlHUyeNTX/nJgWlNS/S+g4qyhJ3KjCQzJbxHDQY8lx&#10;LGGSg6k1tRQK3G031o+3U6urogRPEZa8VK+h2eaVe8+Iz6PqD9D0cIdzBmPpZ6IbZOMzaj1P7ofP&#10;AAAA//8DAFBLAwQUAAYACAAAACEArVdUaeEAAAAMAQAADwAAAGRycy9kb3ducmV2LnhtbEyPQUvD&#10;QBCF74L/YRnBm92kaUqJ2ZRS1FMRbAXxNs1Ok9Dsbshuk/TfO/Wix3nv4817+XoyrRio942zCuJZ&#10;BIJs6XRjKwWfh9enFQgf0GpsnSUFV/KwLu7vcsy0G+0HDftQCQ6xPkMFdQhdJqUvazLoZ64jy97J&#10;9QYDn30ldY8jh5tWzqNoKQ02lj/U2NG2pvK8vxgFbyOOmyR+GXbn0/b6fUjfv3YxKfX4MG2eQQSa&#10;wh8Mt/pcHQrudHQXq71oFczTNGaUjSRZgLgR0WLFa46/0hJkkcv/I4ofAAAA//8DAFBLAQItABQA&#10;BgAIAAAAIQC2gziS/gAAAOEBAAATAAAAAAAAAAAAAAAAAAAAAABbQ29udGVudF9UeXBlc10ueG1s&#10;UEsBAi0AFAAGAAgAAAAhADj9If/WAAAAlAEAAAsAAAAAAAAAAAAAAAAALwEAAF9yZWxzLy5yZWxz&#10;UEsBAi0AFAAGAAgAAAAhAGbf8qp3AwAAAQgAAA4AAAAAAAAAAAAAAAAALgIAAGRycy9lMm9Eb2Mu&#10;eG1sUEsBAi0AFAAGAAgAAAAhAK1XVGnhAAAADAEAAA8AAAAAAAAAAAAAAAAA0QUAAGRycy9kb3du&#10;cmV2LnhtbFBLBQYAAAAABAAEAPMAAADfBgAAAAA=&#10;">
                <v:shape id="Freeform 15" o:spid="_x0000_s1027" style="position:absolute;left:2551;top:1334;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UNMEA&#10;AADbAAAADwAAAGRycy9kb3ducmV2LnhtbERPTYvCMBC9C/sfwix401RdXKlGWVwEoXrQFbyOzdgG&#10;m0lponb/vREEb/N4nzNbtLYSN2q8caxg0E9AEOdOGy4UHP5WvQkIH5A1Vo5JwT95WMw/OjNMtbvz&#10;jm77UIgYwj5FBWUIdSqlz0uy6PuuJo7c2TUWQ4RNIXWD9xhuKzlMkrG0aDg2lFjTsqT8sr9aBVnY&#10;7DLzmwy8Pw1NdtyOll+ro1Ldz/ZnCiJQG97il3ut4/xv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1DTBAAAA2wAAAA8AAAAAAAAAAAAAAAAAmAIAAGRycy9kb3du&#10;cmV2LnhtbFBLBQYAAAAABAAEAPUAAACGAwAAAAA=&#10;" path="m,l7937,e" filled="f" strokecolor="#006db0" strokeweight=".5pt">
                  <v:path arrowok="t" o:connecttype="custom" o:connectlocs="0,0;7937,0" o:connectangles="0,0"/>
                </v:shape>
                <w10:wrap anchorx="page"/>
              </v:group>
            </w:pict>
          </mc:Fallback>
        </mc:AlternateContent>
      </w:r>
      <w:r>
        <w:t>Full</w:t>
      </w:r>
      <w:r>
        <w:rPr>
          <w:spacing w:val="-2"/>
        </w:rPr>
        <w:t xml:space="preserve"> </w:t>
      </w:r>
      <w:r>
        <w:t>references</w:t>
      </w:r>
      <w:r>
        <w:rPr>
          <w:spacing w:val="-2"/>
        </w:rPr>
        <w:t xml:space="preserve"> </w:t>
      </w:r>
      <w:r>
        <w:t>to</w:t>
      </w:r>
      <w:r>
        <w:rPr>
          <w:spacing w:val="-2"/>
        </w:rPr>
        <w:t xml:space="preserve"> </w:t>
      </w:r>
      <w:r>
        <w:t>studies</w:t>
      </w:r>
      <w:r>
        <w:rPr>
          <w:spacing w:val="-2"/>
        </w:rPr>
        <w:t xml:space="preserve"> </w:t>
      </w:r>
      <w:r>
        <w:t>on the</w:t>
      </w:r>
      <w:r>
        <w:rPr>
          <w:spacing w:val="21"/>
        </w:rPr>
        <w:t xml:space="preserve"> </w:t>
      </w:r>
      <w:r>
        <w:t>effectiveness</w:t>
      </w:r>
      <w:r>
        <w:rPr>
          <w:spacing w:val="-6"/>
        </w:rPr>
        <w:t xml:space="preserve"> </w:t>
      </w:r>
      <w:r>
        <w:t>of</w:t>
      </w:r>
      <w:r>
        <w:rPr>
          <w:spacing w:val="-4"/>
        </w:rPr>
        <w:t xml:space="preserve"> </w:t>
      </w:r>
      <w:r>
        <w:t>R&amp;D</w:t>
      </w:r>
      <w:r>
        <w:rPr>
          <w:spacing w:val="-3"/>
        </w:rPr>
        <w:t xml:space="preserve"> </w:t>
      </w:r>
      <w:r>
        <w:t>tax</w:t>
      </w:r>
      <w:r>
        <w:rPr>
          <w:spacing w:val="-5"/>
        </w:rPr>
        <w:t xml:space="preserve"> </w:t>
      </w:r>
      <w:r>
        <w:t>incentives</w:t>
      </w:r>
    </w:p>
    <w:p w:rsidR="002F76B6" w:rsidRDefault="00F32A52">
      <w:pPr>
        <w:pStyle w:val="BodyText"/>
        <w:spacing w:before="344" w:line="271" w:lineRule="auto"/>
        <w:ind w:left="871" w:right="117"/>
        <w:jc w:val="both"/>
      </w:pPr>
      <w:r>
        <w:rPr>
          <w:color w:val="5E5D5E"/>
        </w:rPr>
        <w:t>Asmussen</w:t>
      </w:r>
      <w:r>
        <w:rPr>
          <w:color w:val="5E5D5E"/>
          <w:spacing w:val="-8"/>
        </w:rPr>
        <w:t xml:space="preserve"> </w:t>
      </w:r>
      <w:r>
        <w:rPr>
          <w:color w:val="5E5D5E"/>
        </w:rPr>
        <w:t>E</w:t>
      </w:r>
      <w:r>
        <w:rPr>
          <w:color w:val="5E5D5E"/>
          <w:spacing w:val="-8"/>
        </w:rPr>
        <w:t xml:space="preserve"> </w:t>
      </w:r>
      <w:r>
        <w:rPr>
          <w:color w:val="5E5D5E"/>
        </w:rPr>
        <w:t>&amp;</w:t>
      </w:r>
      <w:r>
        <w:rPr>
          <w:color w:val="5E5D5E"/>
          <w:spacing w:val="-7"/>
        </w:rPr>
        <w:t xml:space="preserve"> </w:t>
      </w:r>
      <w:r>
        <w:rPr>
          <w:color w:val="5E5D5E"/>
        </w:rPr>
        <w:t>Berriot</w:t>
      </w:r>
      <w:r>
        <w:rPr>
          <w:color w:val="5E5D5E"/>
          <w:spacing w:val="-8"/>
        </w:rPr>
        <w:t xml:space="preserve"> </w:t>
      </w:r>
      <w:r>
        <w:rPr>
          <w:color w:val="5E5D5E"/>
        </w:rPr>
        <w:t>C</w:t>
      </w:r>
      <w:r>
        <w:rPr>
          <w:color w:val="5E5D5E"/>
          <w:spacing w:val="-7"/>
        </w:rPr>
        <w:t xml:space="preserve"> </w:t>
      </w:r>
      <w:r>
        <w:rPr>
          <w:color w:val="5E5D5E"/>
        </w:rPr>
        <w:t>(1993)</w:t>
      </w:r>
      <w:r>
        <w:rPr>
          <w:color w:val="5E5D5E"/>
          <w:spacing w:val="-8"/>
        </w:rPr>
        <w:t xml:space="preserve"> </w:t>
      </w:r>
      <w:r>
        <w:rPr>
          <w:color w:val="5E5D5E"/>
          <w:spacing w:val="-1"/>
        </w:rPr>
        <w:t>Le</w:t>
      </w:r>
      <w:r>
        <w:rPr>
          <w:color w:val="5E5D5E"/>
          <w:spacing w:val="-8"/>
        </w:rPr>
        <w:t xml:space="preserve"> </w:t>
      </w:r>
      <w:r>
        <w:rPr>
          <w:color w:val="5E5D5E"/>
        </w:rPr>
        <w:t>credit</w:t>
      </w:r>
      <w:r>
        <w:rPr>
          <w:color w:val="5E5D5E"/>
          <w:spacing w:val="-7"/>
        </w:rPr>
        <w:t xml:space="preserve"> </w:t>
      </w:r>
      <w:r>
        <w:rPr>
          <w:color w:val="5E5D5E"/>
          <w:spacing w:val="-1"/>
        </w:rPr>
        <w:t>d-impot</w:t>
      </w:r>
      <w:r>
        <w:rPr>
          <w:color w:val="5E5D5E"/>
          <w:spacing w:val="-8"/>
        </w:rPr>
        <w:t xml:space="preserve"> </w:t>
      </w:r>
      <w:r>
        <w:rPr>
          <w:color w:val="5E5D5E"/>
        </w:rPr>
        <w:t>recherche,</w:t>
      </w:r>
      <w:r>
        <w:rPr>
          <w:color w:val="5E5D5E"/>
          <w:spacing w:val="-7"/>
        </w:rPr>
        <w:t xml:space="preserve"> </w:t>
      </w:r>
      <w:r>
        <w:rPr>
          <w:color w:val="5E5D5E"/>
        </w:rPr>
        <w:t>cout</w:t>
      </w:r>
      <w:r>
        <w:rPr>
          <w:color w:val="5E5D5E"/>
          <w:spacing w:val="-8"/>
        </w:rPr>
        <w:t xml:space="preserve"> </w:t>
      </w:r>
      <w:r>
        <w:rPr>
          <w:color w:val="5E5D5E"/>
          <w:spacing w:val="-1"/>
        </w:rPr>
        <w:t>et</w:t>
      </w:r>
      <w:r>
        <w:rPr>
          <w:color w:val="5E5D5E"/>
          <w:spacing w:val="-8"/>
        </w:rPr>
        <w:t xml:space="preserve"> </w:t>
      </w:r>
      <w:r>
        <w:rPr>
          <w:color w:val="5E5D5E"/>
          <w:spacing w:val="-1"/>
        </w:rPr>
        <w:t>effet</w:t>
      </w:r>
      <w:r>
        <w:rPr>
          <w:color w:val="5E5D5E"/>
          <w:spacing w:val="-8"/>
        </w:rPr>
        <w:t xml:space="preserve"> </w:t>
      </w:r>
      <w:r>
        <w:rPr>
          <w:color w:val="5E5D5E"/>
          <w:spacing w:val="-1"/>
        </w:rPr>
        <w:t>incitatif,</w:t>
      </w:r>
      <w:r>
        <w:rPr>
          <w:color w:val="5E5D5E"/>
          <w:spacing w:val="-8"/>
        </w:rPr>
        <w:t xml:space="preserve"> </w:t>
      </w:r>
      <w:r>
        <w:rPr>
          <w:color w:val="5E5D5E"/>
        </w:rPr>
        <w:t>Ministere</w:t>
      </w:r>
      <w:r>
        <w:rPr>
          <w:color w:val="5E5D5E"/>
          <w:spacing w:val="25"/>
        </w:rPr>
        <w:t xml:space="preserve"> </w:t>
      </w:r>
      <w:r>
        <w:rPr>
          <w:color w:val="5E5D5E"/>
          <w:spacing w:val="-1"/>
        </w:rPr>
        <w:t>de l’Economie</w:t>
      </w:r>
      <w:r>
        <w:rPr>
          <w:color w:val="5E5D5E"/>
        </w:rPr>
        <w:t xml:space="preserve"> </w:t>
      </w:r>
      <w:r>
        <w:rPr>
          <w:color w:val="5E5D5E"/>
          <w:spacing w:val="-1"/>
        </w:rPr>
        <w:t>et</w:t>
      </w:r>
      <w:r>
        <w:rPr>
          <w:color w:val="5E5D5E"/>
        </w:rPr>
        <w:t xml:space="preserve"> </w:t>
      </w:r>
      <w:r>
        <w:rPr>
          <w:color w:val="5E5D5E"/>
          <w:spacing w:val="-1"/>
        </w:rPr>
        <w:t xml:space="preserve">des </w:t>
      </w:r>
      <w:r>
        <w:rPr>
          <w:color w:val="5E5D5E"/>
        </w:rPr>
        <w:t>Finances,</w:t>
      </w:r>
      <w:r>
        <w:rPr>
          <w:color w:val="5E5D5E"/>
          <w:spacing w:val="-1"/>
        </w:rPr>
        <w:t xml:space="preserve"> </w:t>
      </w:r>
      <w:r>
        <w:rPr>
          <w:color w:val="5E5D5E"/>
        </w:rPr>
        <w:t>Paris,</w:t>
      </w:r>
      <w:r>
        <w:rPr>
          <w:color w:val="5E5D5E"/>
          <w:spacing w:val="-1"/>
        </w:rPr>
        <w:t xml:space="preserve"> </w:t>
      </w:r>
      <w:r>
        <w:rPr>
          <w:color w:val="5E5D5E"/>
        </w:rPr>
        <w:t>France.</w:t>
      </w:r>
    </w:p>
    <w:p w:rsidR="002F76B6" w:rsidRDefault="00F32A52">
      <w:pPr>
        <w:pStyle w:val="BodyText"/>
        <w:spacing w:line="271" w:lineRule="auto"/>
        <w:ind w:left="871" w:right="117"/>
        <w:jc w:val="both"/>
      </w:pPr>
      <w:r>
        <w:rPr>
          <w:color w:val="5E5D5E"/>
        </w:rPr>
        <w:t>Baily</w:t>
      </w:r>
      <w:r>
        <w:rPr>
          <w:color w:val="5E5D5E"/>
          <w:spacing w:val="9"/>
        </w:rPr>
        <w:t xml:space="preserve"> </w:t>
      </w:r>
      <w:r>
        <w:rPr>
          <w:color w:val="5E5D5E"/>
        </w:rPr>
        <w:t>M</w:t>
      </w:r>
      <w:r>
        <w:rPr>
          <w:color w:val="5E5D5E"/>
          <w:spacing w:val="9"/>
        </w:rPr>
        <w:t xml:space="preserve"> </w:t>
      </w:r>
      <w:r>
        <w:rPr>
          <w:color w:val="5E5D5E"/>
        </w:rPr>
        <w:t>&amp;</w:t>
      </w:r>
      <w:r>
        <w:rPr>
          <w:color w:val="5E5D5E"/>
          <w:spacing w:val="10"/>
        </w:rPr>
        <w:t xml:space="preserve"> </w:t>
      </w:r>
      <w:r>
        <w:rPr>
          <w:color w:val="5E5D5E"/>
          <w:spacing w:val="-1"/>
        </w:rPr>
        <w:t>Lawrence</w:t>
      </w:r>
      <w:r>
        <w:rPr>
          <w:color w:val="5E5D5E"/>
          <w:spacing w:val="9"/>
        </w:rPr>
        <w:t xml:space="preserve"> </w:t>
      </w:r>
      <w:r>
        <w:rPr>
          <w:color w:val="5E5D5E"/>
        </w:rPr>
        <w:t>R</w:t>
      </w:r>
      <w:r>
        <w:rPr>
          <w:color w:val="5E5D5E"/>
          <w:spacing w:val="10"/>
        </w:rPr>
        <w:t xml:space="preserve"> </w:t>
      </w:r>
      <w:r>
        <w:rPr>
          <w:color w:val="5E5D5E"/>
        </w:rPr>
        <w:t>(1992)</w:t>
      </w:r>
      <w:r>
        <w:rPr>
          <w:color w:val="5E5D5E"/>
          <w:spacing w:val="5"/>
        </w:rPr>
        <w:t xml:space="preserve"> </w:t>
      </w:r>
      <w:r>
        <w:rPr>
          <w:color w:val="5E5D5E"/>
          <w:spacing w:val="-9"/>
        </w:rPr>
        <w:t>T</w:t>
      </w:r>
      <w:r>
        <w:rPr>
          <w:color w:val="5E5D5E"/>
          <w:spacing w:val="-8"/>
        </w:rPr>
        <w:t>ax</w:t>
      </w:r>
      <w:r>
        <w:rPr>
          <w:color w:val="5E5D5E"/>
          <w:spacing w:val="10"/>
        </w:rPr>
        <w:t xml:space="preserve"> </w:t>
      </w:r>
      <w:r>
        <w:rPr>
          <w:color w:val="5E5D5E"/>
        </w:rPr>
        <w:t>Incentives</w:t>
      </w:r>
      <w:r>
        <w:rPr>
          <w:color w:val="5E5D5E"/>
          <w:spacing w:val="8"/>
        </w:rPr>
        <w:t xml:space="preserve"> </w:t>
      </w:r>
      <w:r>
        <w:rPr>
          <w:color w:val="5E5D5E"/>
        </w:rPr>
        <w:t>for</w:t>
      </w:r>
      <w:r>
        <w:rPr>
          <w:color w:val="5E5D5E"/>
          <w:spacing w:val="10"/>
        </w:rPr>
        <w:t xml:space="preserve"> </w:t>
      </w:r>
      <w:r>
        <w:rPr>
          <w:color w:val="5E5D5E"/>
          <w:spacing w:val="-1"/>
        </w:rPr>
        <w:t>R&amp;D:</w:t>
      </w:r>
      <w:r>
        <w:rPr>
          <w:color w:val="5E5D5E"/>
          <w:spacing w:val="9"/>
        </w:rPr>
        <w:t xml:space="preserve"> </w:t>
      </w:r>
      <w:r>
        <w:rPr>
          <w:color w:val="5E5D5E"/>
        </w:rPr>
        <w:t>What</w:t>
      </w:r>
      <w:r>
        <w:rPr>
          <w:color w:val="5E5D5E"/>
          <w:spacing w:val="10"/>
        </w:rPr>
        <w:t xml:space="preserve"> </w:t>
      </w:r>
      <w:r>
        <w:rPr>
          <w:color w:val="5E5D5E"/>
          <w:spacing w:val="-1"/>
        </w:rPr>
        <w:t>Do</w:t>
      </w:r>
      <w:r>
        <w:rPr>
          <w:color w:val="5E5D5E"/>
          <w:spacing w:val="9"/>
        </w:rPr>
        <w:t xml:space="preserve"> </w:t>
      </w:r>
      <w:r>
        <w:rPr>
          <w:color w:val="5E5D5E"/>
        </w:rPr>
        <w:t>the</w:t>
      </w:r>
      <w:r>
        <w:rPr>
          <w:color w:val="5E5D5E"/>
          <w:spacing w:val="10"/>
        </w:rPr>
        <w:t xml:space="preserve"> </w:t>
      </w:r>
      <w:r>
        <w:rPr>
          <w:color w:val="5E5D5E"/>
          <w:spacing w:val="-1"/>
        </w:rPr>
        <w:t>Data</w:t>
      </w:r>
      <w:r>
        <w:rPr>
          <w:color w:val="5E5D5E"/>
          <w:spacing w:val="5"/>
        </w:rPr>
        <w:t xml:space="preserve"> </w:t>
      </w:r>
      <w:r>
        <w:rPr>
          <w:color w:val="5E5D5E"/>
          <w:spacing w:val="-8"/>
        </w:rPr>
        <w:t>T</w:t>
      </w:r>
      <w:r>
        <w:rPr>
          <w:color w:val="5E5D5E"/>
          <w:spacing w:val="-7"/>
        </w:rPr>
        <w:t>ell</w:t>
      </w:r>
      <w:r>
        <w:rPr>
          <w:color w:val="5E5D5E"/>
          <w:spacing w:val="10"/>
        </w:rPr>
        <w:t xml:space="preserve"> </w:t>
      </w:r>
      <w:r>
        <w:rPr>
          <w:color w:val="5E5D5E"/>
          <w:spacing w:val="-1"/>
        </w:rPr>
        <w:t>Us?,</w:t>
      </w:r>
      <w:r>
        <w:rPr>
          <w:color w:val="5E5D5E"/>
          <w:spacing w:val="9"/>
        </w:rPr>
        <w:t xml:space="preserve"> </w:t>
      </w:r>
      <w:r>
        <w:rPr>
          <w:color w:val="5E5D5E"/>
        </w:rPr>
        <w:t>Study</w:t>
      </w:r>
      <w:r>
        <w:rPr>
          <w:color w:val="5E5D5E"/>
          <w:spacing w:val="29"/>
        </w:rPr>
        <w:t xml:space="preserve"> </w:t>
      </w:r>
      <w:r>
        <w:rPr>
          <w:color w:val="5E5D5E"/>
        </w:rPr>
        <w:t>commissioned</w:t>
      </w:r>
      <w:r>
        <w:rPr>
          <w:color w:val="5E5D5E"/>
          <w:spacing w:val="-2"/>
        </w:rPr>
        <w:t xml:space="preserve"> </w:t>
      </w:r>
      <w:r>
        <w:rPr>
          <w:color w:val="5E5D5E"/>
          <w:spacing w:val="-1"/>
        </w:rPr>
        <w:t>by</w:t>
      </w:r>
      <w:r>
        <w:rPr>
          <w:color w:val="5E5D5E"/>
        </w:rPr>
        <w:t xml:space="preserve"> the</w:t>
      </w:r>
      <w:r>
        <w:rPr>
          <w:color w:val="5E5D5E"/>
          <w:spacing w:val="-1"/>
        </w:rPr>
        <w:t xml:space="preserve"> Council</w:t>
      </w:r>
      <w:r>
        <w:rPr>
          <w:color w:val="5E5D5E"/>
        </w:rPr>
        <w:t xml:space="preserve"> </w:t>
      </w:r>
      <w:r>
        <w:rPr>
          <w:color w:val="5E5D5E"/>
          <w:spacing w:val="-1"/>
        </w:rPr>
        <w:t>on</w:t>
      </w:r>
      <w:r>
        <w:rPr>
          <w:color w:val="5E5D5E"/>
        </w:rPr>
        <w:t xml:space="preserve"> </w:t>
      </w:r>
      <w:r>
        <w:rPr>
          <w:color w:val="5E5D5E"/>
          <w:spacing w:val="-1"/>
        </w:rPr>
        <w:t>Research and</w:t>
      </w:r>
      <w:r>
        <w:rPr>
          <w:color w:val="5E5D5E"/>
          <w:spacing w:val="-4"/>
        </w:rPr>
        <w:t xml:space="preserve"> </w:t>
      </w:r>
      <w:r>
        <w:rPr>
          <w:color w:val="5E5D5E"/>
          <w:spacing w:val="-6"/>
        </w:rPr>
        <w:t>T</w:t>
      </w:r>
      <w:r>
        <w:rPr>
          <w:color w:val="5E5D5E"/>
          <w:spacing w:val="-5"/>
        </w:rPr>
        <w:t>echnology</w:t>
      </w:r>
      <w:r>
        <w:rPr>
          <w:color w:val="5E5D5E"/>
          <w:spacing w:val="-6"/>
        </w:rPr>
        <w:t>,</w:t>
      </w:r>
      <w:r>
        <w:rPr>
          <w:color w:val="5E5D5E"/>
        </w:rPr>
        <w:t xml:space="preserve"> </w:t>
      </w:r>
      <w:r>
        <w:rPr>
          <w:color w:val="5E5D5E"/>
          <w:spacing w:val="-2"/>
        </w:rPr>
        <w:t>Washington,</w:t>
      </w:r>
      <w:r>
        <w:rPr>
          <w:color w:val="5E5D5E"/>
        </w:rPr>
        <w:t xml:space="preserve"> </w:t>
      </w:r>
      <w:r>
        <w:rPr>
          <w:color w:val="5E5D5E"/>
          <w:spacing w:val="-1"/>
        </w:rPr>
        <w:t>DC.</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color w:val="5E5D5E"/>
          <w:sz w:val="20"/>
          <w:szCs w:val="20"/>
        </w:rPr>
        <w:t>Berger</w:t>
      </w:r>
      <w:r>
        <w:rPr>
          <w:rFonts w:ascii="Arial" w:eastAsia="Arial" w:hAnsi="Arial" w:cs="Arial"/>
          <w:color w:val="5E5D5E"/>
          <w:spacing w:val="13"/>
          <w:sz w:val="20"/>
          <w:szCs w:val="20"/>
        </w:rPr>
        <w:t xml:space="preserve"> </w:t>
      </w:r>
      <w:r>
        <w:rPr>
          <w:rFonts w:ascii="Arial" w:eastAsia="Arial" w:hAnsi="Arial" w:cs="Arial"/>
          <w:color w:val="5E5D5E"/>
          <w:sz w:val="20"/>
          <w:szCs w:val="20"/>
        </w:rPr>
        <w:t>P</w:t>
      </w:r>
      <w:r>
        <w:rPr>
          <w:rFonts w:ascii="Arial" w:eastAsia="Arial" w:hAnsi="Arial" w:cs="Arial"/>
          <w:color w:val="5E5D5E"/>
          <w:spacing w:val="10"/>
          <w:sz w:val="20"/>
          <w:szCs w:val="20"/>
        </w:rPr>
        <w:t xml:space="preserve"> </w:t>
      </w:r>
      <w:r>
        <w:rPr>
          <w:rFonts w:ascii="Arial" w:eastAsia="Arial" w:hAnsi="Arial" w:cs="Arial"/>
          <w:color w:val="5E5D5E"/>
          <w:sz w:val="20"/>
          <w:szCs w:val="20"/>
        </w:rPr>
        <w:t>(1993)</w:t>
      </w:r>
      <w:r>
        <w:rPr>
          <w:rFonts w:ascii="Arial" w:eastAsia="Arial" w:hAnsi="Arial" w:cs="Arial"/>
          <w:color w:val="5E5D5E"/>
          <w:spacing w:val="13"/>
          <w:sz w:val="20"/>
          <w:szCs w:val="20"/>
        </w:rPr>
        <w:t xml:space="preserve"> </w:t>
      </w:r>
      <w:r>
        <w:rPr>
          <w:rFonts w:ascii="Arial" w:eastAsia="Arial" w:hAnsi="Arial" w:cs="Arial"/>
          <w:color w:val="5E5D5E"/>
          <w:sz w:val="20"/>
          <w:szCs w:val="20"/>
        </w:rPr>
        <w:t>Explicit</w:t>
      </w:r>
      <w:r>
        <w:rPr>
          <w:rFonts w:ascii="Arial" w:eastAsia="Arial" w:hAnsi="Arial" w:cs="Arial"/>
          <w:color w:val="5E5D5E"/>
          <w:spacing w:val="13"/>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3"/>
          <w:sz w:val="20"/>
          <w:szCs w:val="20"/>
        </w:rPr>
        <w:t xml:space="preserve"> </w:t>
      </w:r>
      <w:r>
        <w:rPr>
          <w:rFonts w:ascii="Arial" w:eastAsia="Arial" w:hAnsi="Arial" w:cs="Arial"/>
          <w:color w:val="5E5D5E"/>
          <w:spacing w:val="-1"/>
          <w:sz w:val="20"/>
          <w:szCs w:val="20"/>
        </w:rPr>
        <w:t>implicit</w:t>
      </w:r>
      <w:r>
        <w:rPr>
          <w:rFonts w:ascii="Arial" w:eastAsia="Arial" w:hAnsi="Arial" w:cs="Arial"/>
          <w:color w:val="5E5D5E"/>
          <w:spacing w:val="13"/>
          <w:sz w:val="20"/>
          <w:szCs w:val="20"/>
        </w:rPr>
        <w:t xml:space="preserve"> </w:t>
      </w:r>
      <w:r>
        <w:rPr>
          <w:rFonts w:ascii="Arial" w:eastAsia="Arial" w:hAnsi="Arial" w:cs="Arial"/>
          <w:color w:val="5E5D5E"/>
          <w:spacing w:val="-1"/>
          <w:sz w:val="20"/>
          <w:szCs w:val="20"/>
        </w:rPr>
        <w:t>effects</w:t>
      </w:r>
      <w:r>
        <w:rPr>
          <w:rFonts w:ascii="Arial" w:eastAsia="Arial" w:hAnsi="Arial" w:cs="Arial"/>
          <w:color w:val="5E5D5E"/>
          <w:spacing w:val="13"/>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13"/>
          <w:sz w:val="20"/>
          <w:szCs w:val="20"/>
        </w:rPr>
        <w:t xml:space="preserve"> </w:t>
      </w:r>
      <w:r>
        <w:rPr>
          <w:rFonts w:ascii="Arial" w:eastAsia="Arial" w:hAnsi="Arial" w:cs="Arial"/>
          <w:color w:val="5E5D5E"/>
          <w:sz w:val="20"/>
          <w:szCs w:val="20"/>
        </w:rPr>
        <w:t>the</w:t>
      </w:r>
      <w:r>
        <w:rPr>
          <w:rFonts w:ascii="Arial" w:eastAsia="Arial" w:hAnsi="Arial" w:cs="Arial"/>
          <w:color w:val="5E5D5E"/>
          <w:spacing w:val="13"/>
          <w:sz w:val="20"/>
          <w:szCs w:val="20"/>
        </w:rPr>
        <w:t xml:space="preserve"> </w:t>
      </w:r>
      <w:r>
        <w:rPr>
          <w:rFonts w:ascii="Arial" w:eastAsia="Arial" w:hAnsi="Arial" w:cs="Arial"/>
          <w:color w:val="5E5D5E"/>
          <w:spacing w:val="-1"/>
          <w:sz w:val="20"/>
          <w:szCs w:val="20"/>
        </w:rPr>
        <w:t>R&amp;D</w:t>
      </w:r>
      <w:r>
        <w:rPr>
          <w:rFonts w:ascii="Arial" w:eastAsia="Arial" w:hAnsi="Arial" w:cs="Arial"/>
          <w:color w:val="5E5D5E"/>
          <w:spacing w:val="13"/>
          <w:sz w:val="20"/>
          <w:szCs w:val="20"/>
        </w:rPr>
        <w:t xml:space="preserve"> </w:t>
      </w:r>
      <w:r>
        <w:rPr>
          <w:rFonts w:ascii="Arial" w:eastAsia="Arial" w:hAnsi="Arial" w:cs="Arial"/>
          <w:color w:val="5E5D5E"/>
          <w:sz w:val="20"/>
          <w:szCs w:val="20"/>
        </w:rPr>
        <w:t>tax</w:t>
      </w:r>
      <w:r>
        <w:rPr>
          <w:rFonts w:ascii="Arial" w:eastAsia="Arial" w:hAnsi="Arial" w:cs="Arial"/>
          <w:color w:val="5E5D5E"/>
          <w:spacing w:val="14"/>
          <w:sz w:val="20"/>
          <w:szCs w:val="20"/>
        </w:rPr>
        <w:t xml:space="preserve"> </w:t>
      </w:r>
      <w:r>
        <w:rPr>
          <w:rFonts w:ascii="Arial" w:eastAsia="Arial" w:hAnsi="Arial" w:cs="Arial"/>
          <w:color w:val="5E5D5E"/>
          <w:sz w:val="20"/>
          <w:szCs w:val="20"/>
        </w:rPr>
        <w:t>credit,</w:t>
      </w:r>
      <w:r>
        <w:rPr>
          <w:rFonts w:ascii="Arial" w:eastAsia="Arial" w:hAnsi="Arial" w:cs="Arial"/>
          <w:color w:val="5E5D5E"/>
          <w:spacing w:val="13"/>
          <w:sz w:val="20"/>
          <w:szCs w:val="20"/>
        </w:rPr>
        <w:t xml:space="preserve"> </w:t>
      </w:r>
      <w:r>
        <w:rPr>
          <w:rFonts w:ascii="Arial" w:eastAsia="Arial" w:hAnsi="Arial" w:cs="Arial"/>
          <w:i/>
          <w:color w:val="5E5D5E"/>
          <w:sz w:val="20"/>
          <w:szCs w:val="20"/>
        </w:rPr>
        <w:t>Journal</w:t>
      </w:r>
      <w:r>
        <w:rPr>
          <w:rFonts w:ascii="Arial" w:eastAsia="Arial" w:hAnsi="Arial" w:cs="Arial"/>
          <w:i/>
          <w:color w:val="5E5D5E"/>
          <w:spacing w:val="13"/>
          <w:sz w:val="20"/>
          <w:szCs w:val="20"/>
        </w:rPr>
        <w:t xml:space="preserve"> </w:t>
      </w:r>
      <w:r>
        <w:rPr>
          <w:rFonts w:ascii="Arial" w:eastAsia="Arial" w:hAnsi="Arial" w:cs="Arial"/>
          <w:i/>
          <w:color w:val="5E5D5E"/>
          <w:spacing w:val="-1"/>
          <w:sz w:val="20"/>
          <w:szCs w:val="20"/>
        </w:rPr>
        <w:t>of</w:t>
      </w:r>
      <w:r>
        <w:rPr>
          <w:rFonts w:ascii="Arial" w:eastAsia="Arial" w:hAnsi="Arial" w:cs="Arial"/>
          <w:i/>
          <w:color w:val="5E5D5E"/>
          <w:spacing w:val="6"/>
          <w:sz w:val="20"/>
          <w:szCs w:val="20"/>
        </w:rPr>
        <w:t xml:space="preserve"> </w:t>
      </w:r>
      <w:r>
        <w:rPr>
          <w:rFonts w:ascii="Arial" w:eastAsia="Arial" w:hAnsi="Arial" w:cs="Arial"/>
          <w:i/>
          <w:color w:val="5E5D5E"/>
          <w:sz w:val="20"/>
          <w:szCs w:val="20"/>
        </w:rPr>
        <w:t>Accounting</w:t>
      </w:r>
      <w:r>
        <w:rPr>
          <w:rFonts w:ascii="Arial" w:eastAsia="Arial" w:hAnsi="Arial" w:cs="Arial"/>
          <w:i/>
          <w:color w:val="5E5D5E"/>
          <w:spacing w:val="28"/>
          <w:sz w:val="20"/>
          <w:szCs w:val="20"/>
        </w:rPr>
        <w:t xml:space="preserve"> </w:t>
      </w:r>
      <w:r>
        <w:rPr>
          <w:rFonts w:ascii="Arial" w:eastAsia="Arial" w:hAnsi="Arial" w:cs="Arial"/>
          <w:i/>
          <w:color w:val="5E5D5E"/>
          <w:spacing w:val="-1"/>
          <w:sz w:val="20"/>
          <w:szCs w:val="20"/>
        </w:rPr>
        <w:t>Research</w:t>
      </w:r>
      <w:r>
        <w:rPr>
          <w:rFonts w:ascii="Arial" w:eastAsia="Arial" w:hAnsi="Arial" w:cs="Arial"/>
          <w:color w:val="5E5D5E"/>
          <w:spacing w:val="-1"/>
          <w:sz w:val="20"/>
          <w:szCs w:val="20"/>
        </w:rPr>
        <w:t>, 31(2),</w:t>
      </w:r>
      <w:r>
        <w:rPr>
          <w:rFonts w:ascii="Arial" w:eastAsia="Arial" w:hAnsi="Arial" w:cs="Arial"/>
          <w:color w:val="5E5D5E"/>
          <w:sz w:val="20"/>
          <w:szCs w:val="20"/>
        </w:rPr>
        <w:t xml:space="preserve"> </w:t>
      </w:r>
      <w:r>
        <w:rPr>
          <w:rFonts w:ascii="Arial" w:eastAsia="Arial" w:hAnsi="Arial" w:cs="Arial"/>
          <w:color w:val="5E5D5E"/>
          <w:spacing w:val="-1"/>
          <w:sz w:val="20"/>
          <w:szCs w:val="20"/>
        </w:rPr>
        <w:t>pp.</w:t>
      </w:r>
      <w:r>
        <w:rPr>
          <w:rFonts w:ascii="Arial" w:eastAsia="Arial" w:hAnsi="Arial" w:cs="Arial"/>
          <w:color w:val="5E5D5E"/>
          <w:sz w:val="20"/>
          <w:szCs w:val="20"/>
        </w:rPr>
        <w:t xml:space="preserve"> </w:t>
      </w:r>
      <w:r>
        <w:rPr>
          <w:rFonts w:ascii="Arial" w:eastAsia="Arial" w:hAnsi="Arial" w:cs="Arial"/>
          <w:color w:val="5E5D5E"/>
          <w:spacing w:val="-1"/>
          <w:sz w:val="20"/>
          <w:szCs w:val="20"/>
        </w:rPr>
        <w:t>131–171.</w:t>
      </w:r>
    </w:p>
    <w:p w:rsidR="002F76B6" w:rsidRDefault="00F32A52">
      <w:pPr>
        <w:pStyle w:val="BodyText"/>
        <w:spacing w:line="271" w:lineRule="auto"/>
        <w:ind w:left="871" w:right="118"/>
        <w:jc w:val="both"/>
      </w:pPr>
      <w:r>
        <w:rPr>
          <w:color w:val="5E5D5E"/>
        </w:rPr>
        <w:t>Bernstein</w:t>
      </w:r>
      <w:r>
        <w:rPr>
          <w:color w:val="5E5D5E"/>
          <w:spacing w:val="13"/>
        </w:rPr>
        <w:t xml:space="preserve"> </w:t>
      </w:r>
      <w:r>
        <w:rPr>
          <w:color w:val="5E5D5E"/>
        </w:rPr>
        <w:t>J</w:t>
      </w:r>
      <w:r>
        <w:rPr>
          <w:color w:val="5E5D5E"/>
          <w:spacing w:val="14"/>
        </w:rPr>
        <w:t xml:space="preserve"> </w:t>
      </w:r>
      <w:r>
        <w:rPr>
          <w:color w:val="5E5D5E"/>
        </w:rPr>
        <w:t>(1986)</w:t>
      </w:r>
      <w:r>
        <w:rPr>
          <w:color w:val="5E5D5E"/>
          <w:spacing w:val="11"/>
        </w:rPr>
        <w:t xml:space="preserve"> </w:t>
      </w:r>
      <w:r>
        <w:rPr>
          <w:color w:val="5E5D5E"/>
        </w:rPr>
        <w:t>The</w:t>
      </w:r>
      <w:r>
        <w:rPr>
          <w:color w:val="5E5D5E"/>
          <w:spacing w:val="13"/>
        </w:rPr>
        <w:t xml:space="preserve"> </w:t>
      </w:r>
      <w:r>
        <w:rPr>
          <w:color w:val="5E5D5E"/>
          <w:spacing w:val="-1"/>
        </w:rPr>
        <w:t>effect</w:t>
      </w:r>
      <w:r>
        <w:rPr>
          <w:color w:val="5E5D5E"/>
          <w:spacing w:val="13"/>
        </w:rPr>
        <w:t xml:space="preserve"> </w:t>
      </w:r>
      <w:r>
        <w:rPr>
          <w:color w:val="5E5D5E"/>
          <w:spacing w:val="-1"/>
        </w:rPr>
        <w:t>of</w:t>
      </w:r>
      <w:r>
        <w:rPr>
          <w:color w:val="5E5D5E"/>
          <w:spacing w:val="15"/>
        </w:rPr>
        <w:t xml:space="preserve"> </w:t>
      </w:r>
      <w:r>
        <w:rPr>
          <w:color w:val="5E5D5E"/>
          <w:spacing w:val="-1"/>
        </w:rPr>
        <w:t>direct</w:t>
      </w:r>
      <w:r>
        <w:rPr>
          <w:color w:val="5E5D5E"/>
          <w:spacing w:val="14"/>
        </w:rPr>
        <w:t xml:space="preserve"> </w:t>
      </w:r>
      <w:r>
        <w:rPr>
          <w:color w:val="5E5D5E"/>
          <w:spacing w:val="-1"/>
        </w:rPr>
        <w:t>and</w:t>
      </w:r>
      <w:r>
        <w:rPr>
          <w:color w:val="5E5D5E"/>
          <w:spacing w:val="14"/>
        </w:rPr>
        <w:t xml:space="preserve"> </w:t>
      </w:r>
      <w:r>
        <w:rPr>
          <w:color w:val="5E5D5E"/>
          <w:spacing w:val="-1"/>
        </w:rPr>
        <w:t>indirect</w:t>
      </w:r>
      <w:r>
        <w:rPr>
          <w:color w:val="5E5D5E"/>
          <w:spacing w:val="15"/>
        </w:rPr>
        <w:t xml:space="preserve"> </w:t>
      </w:r>
      <w:r>
        <w:rPr>
          <w:color w:val="5E5D5E"/>
        </w:rPr>
        <w:t>tax</w:t>
      </w:r>
      <w:r>
        <w:rPr>
          <w:color w:val="5E5D5E"/>
          <w:spacing w:val="13"/>
        </w:rPr>
        <w:t xml:space="preserve"> </w:t>
      </w:r>
      <w:r>
        <w:rPr>
          <w:color w:val="5E5D5E"/>
          <w:spacing w:val="-1"/>
        </w:rPr>
        <w:t>incentives</w:t>
      </w:r>
      <w:r>
        <w:rPr>
          <w:color w:val="5E5D5E"/>
          <w:spacing w:val="14"/>
        </w:rPr>
        <w:t xml:space="preserve"> </w:t>
      </w:r>
      <w:r>
        <w:rPr>
          <w:color w:val="5E5D5E"/>
          <w:spacing w:val="-1"/>
        </w:rPr>
        <w:t>on</w:t>
      </w:r>
      <w:r>
        <w:rPr>
          <w:color w:val="5E5D5E"/>
          <w:spacing w:val="15"/>
        </w:rPr>
        <w:t xml:space="preserve"> </w:t>
      </w:r>
      <w:r>
        <w:rPr>
          <w:color w:val="5E5D5E"/>
          <w:spacing w:val="-1"/>
        </w:rPr>
        <w:t>Canadian</w:t>
      </w:r>
      <w:r>
        <w:rPr>
          <w:color w:val="5E5D5E"/>
          <w:spacing w:val="14"/>
        </w:rPr>
        <w:t xml:space="preserve"> </w:t>
      </w:r>
      <w:r>
        <w:rPr>
          <w:color w:val="5E5D5E"/>
          <w:spacing w:val="-1"/>
        </w:rPr>
        <w:t>industrial</w:t>
      </w:r>
      <w:r>
        <w:rPr>
          <w:color w:val="5E5D5E"/>
          <w:spacing w:val="28"/>
        </w:rPr>
        <w:t xml:space="preserve"> </w:t>
      </w:r>
      <w:r>
        <w:rPr>
          <w:color w:val="5E5D5E"/>
          <w:spacing w:val="-1"/>
        </w:rPr>
        <w:t>R&amp;D expenditures,</w:t>
      </w:r>
      <w:r>
        <w:rPr>
          <w:color w:val="5E5D5E"/>
        </w:rPr>
        <w:t xml:space="preserve"> </w:t>
      </w:r>
      <w:r>
        <w:rPr>
          <w:rFonts w:cs="Arial"/>
          <w:i/>
          <w:color w:val="5E5D5E"/>
          <w:spacing w:val="-1"/>
        </w:rPr>
        <w:t>Canadian</w:t>
      </w:r>
      <w:r>
        <w:rPr>
          <w:rFonts w:cs="Arial"/>
          <w:i/>
          <w:color w:val="5E5D5E"/>
        </w:rPr>
        <w:t xml:space="preserve"> Public</w:t>
      </w:r>
      <w:r>
        <w:rPr>
          <w:rFonts w:cs="Arial"/>
          <w:i/>
          <w:color w:val="5E5D5E"/>
          <w:spacing w:val="-1"/>
        </w:rPr>
        <w:t xml:space="preserve"> </w:t>
      </w:r>
      <w:r>
        <w:rPr>
          <w:rFonts w:cs="Arial"/>
          <w:i/>
          <w:color w:val="5E5D5E"/>
        </w:rPr>
        <w:t>Policy</w:t>
      </w:r>
      <w:r>
        <w:rPr>
          <w:color w:val="5E5D5E"/>
        </w:rPr>
        <w:t xml:space="preserve">, </w:t>
      </w:r>
      <w:r>
        <w:rPr>
          <w:color w:val="5E5D5E"/>
          <w:spacing w:val="-1"/>
        </w:rPr>
        <w:t>12(3),</w:t>
      </w:r>
      <w:r>
        <w:rPr>
          <w:color w:val="5E5D5E"/>
        </w:rPr>
        <w:t xml:space="preserve"> </w:t>
      </w:r>
      <w:r>
        <w:rPr>
          <w:color w:val="5E5D5E"/>
          <w:spacing w:val="-1"/>
        </w:rPr>
        <w:t>pp.</w:t>
      </w:r>
      <w:r>
        <w:rPr>
          <w:color w:val="5E5D5E"/>
        </w:rPr>
        <w:t xml:space="preserve"> </w:t>
      </w:r>
      <w:r>
        <w:rPr>
          <w:color w:val="5E5D5E"/>
          <w:spacing w:val="-1"/>
        </w:rPr>
        <w:t>438–448.</w:t>
      </w:r>
    </w:p>
    <w:p w:rsidR="002F76B6" w:rsidRDefault="00F32A52">
      <w:pPr>
        <w:pStyle w:val="BodyText"/>
        <w:spacing w:line="271" w:lineRule="auto"/>
        <w:ind w:left="871" w:right="117"/>
        <w:jc w:val="both"/>
      </w:pPr>
      <w:r>
        <w:rPr>
          <w:rFonts w:cs="Arial"/>
          <w:color w:val="5E5D5E"/>
        </w:rPr>
        <w:t>Bloom</w:t>
      </w:r>
      <w:r>
        <w:rPr>
          <w:rFonts w:cs="Arial"/>
          <w:color w:val="5E5D5E"/>
          <w:spacing w:val="12"/>
        </w:rPr>
        <w:t xml:space="preserve"> </w:t>
      </w:r>
      <w:r>
        <w:rPr>
          <w:rFonts w:cs="Arial"/>
          <w:color w:val="5E5D5E"/>
        </w:rPr>
        <w:t>N,</w:t>
      </w:r>
      <w:r>
        <w:rPr>
          <w:rFonts w:cs="Arial"/>
          <w:color w:val="5E5D5E"/>
          <w:spacing w:val="12"/>
        </w:rPr>
        <w:t xml:space="preserve"> </w:t>
      </w:r>
      <w:r>
        <w:rPr>
          <w:rFonts w:cs="Arial"/>
          <w:color w:val="5E5D5E"/>
        </w:rPr>
        <w:t>Griffith</w:t>
      </w:r>
      <w:r>
        <w:rPr>
          <w:rFonts w:cs="Arial"/>
          <w:color w:val="5E5D5E"/>
          <w:spacing w:val="12"/>
        </w:rPr>
        <w:t xml:space="preserve"> </w:t>
      </w:r>
      <w:r>
        <w:rPr>
          <w:rFonts w:cs="Arial"/>
          <w:color w:val="5E5D5E"/>
        </w:rPr>
        <w:t>R</w:t>
      </w:r>
      <w:r>
        <w:rPr>
          <w:rFonts w:cs="Arial"/>
          <w:color w:val="5E5D5E"/>
          <w:spacing w:val="12"/>
        </w:rPr>
        <w:t xml:space="preserve"> </w:t>
      </w:r>
      <w:r>
        <w:rPr>
          <w:rFonts w:cs="Arial"/>
          <w:color w:val="5E5D5E"/>
        </w:rPr>
        <w:t>&amp;</w:t>
      </w:r>
      <w:r>
        <w:rPr>
          <w:rFonts w:cs="Arial"/>
          <w:color w:val="5E5D5E"/>
          <w:spacing w:val="12"/>
        </w:rPr>
        <w:t xml:space="preserve"> </w:t>
      </w:r>
      <w:r>
        <w:rPr>
          <w:rFonts w:cs="Arial"/>
          <w:color w:val="5E5D5E"/>
        </w:rPr>
        <w:t>van</w:t>
      </w:r>
      <w:r>
        <w:rPr>
          <w:rFonts w:cs="Arial"/>
          <w:color w:val="5E5D5E"/>
          <w:spacing w:val="12"/>
        </w:rPr>
        <w:t xml:space="preserve"> </w:t>
      </w:r>
      <w:r>
        <w:rPr>
          <w:rFonts w:cs="Arial"/>
          <w:color w:val="5E5D5E"/>
        </w:rPr>
        <w:t>Reenen</w:t>
      </w:r>
      <w:r>
        <w:rPr>
          <w:rFonts w:cs="Arial"/>
          <w:color w:val="5E5D5E"/>
          <w:spacing w:val="12"/>
        </w:rPr>
        <w:t xml:space="preserve"> </w:t>
      </w:r>
      <w:r>
        <w:rPr>
          <w:rFonts w:cs="Arial"/>
          <w:color w:val="5E5D5E"/>
        </w:rPr>
        <w:t>J</w:t>
      </w:r>
      <w:r>
        <w:rPr>
          <w:rFonts w:cs="Arial"/>
          <w:color w:val="5E5D5E"/>
          <w:spacing w:val="12"/>
        </w:rPr>
        <w:t xml:space="preserve"> </w:t>
      </w:r>
      <w:r>
        <w:rPr>
          <w:rFonts w:cs="Arial"/>
          <w:color w:val="5E5D5E"/>
        </w:rPr>
        <w:t>(1998)</w:t>
      </w:r>
      <w:r>
        <w:rPr>
          <w:rFonts w:cs="Arial"/>
          <w:color w:val="5E5D5E"/>
          <w:spacing w:val="12"/>
        </w:rPr>
        <w:t xml:space="preserve"> </w:t>
      </w:r>
      <w:r>
        <w:rPr>
          <w:rFonts w:cs="Arial"/>
          <w:color w:val="5E5D5E"/>
        </w:rPr>
        <w:t>Do</w:t>
      </w:r>
      <w:r>
        <w:rPr>
          <w:rFonts w:cs="Arial"/>
          <w:color w:val="5E5D5E"/>
          <w:spacing w:val="12"/>
        </w:rPr>
        <w:t xml:space="preserve"> </w:t>
      </w:r>
      <w:r>
        <w:rPr>
          <w:rFonts w:cs="Arial"/>
          <w:color w:val="5E5D5E"/>
        </w:rPr>
        <w:t>R&amp;D</w:t>
      </w:r>
      <w:r>
        <w:rPr>
          <w:rFonts w:cs="Arial"/>
          <w:color w:val="5E5D5E"/>
          <w:spacing w:val="12"/>
        </w:rPr>
        <w:t xml:space="preserve"> </w:t>
      </w:r>
      <w:r>
        <w:rPr>
          <w:rFonts w:cs="Arial"/>
          <w:color w:val="5E5D5E"/>
        </w:rPr>
        <w:t>tax</w:t>
      </w:r>
      <w:r>
        <w:rPr>
          <w:rFonts w:cs="Arial"/>
          <w:color w:val="5E5D5E"/>
          <w:spacing w:val="12"/>
        </w:rPr>
        <w:t xml:space="preserve"> </w:t>
      </w:r>
      <w:r>
        <w:rPr>
          <w:rFonts w:cs="Arial"/>
          <w:color w:val="5E5D5E"/>
        </w:rPr>
        <w:t>credits</w:t>
      </w:r>
      <w:r>
        <w:rPr>
          <w:rFonts w:cs="Arial"/>
          <w:color w:val="5E5D5E"/>
          <w:spacing w:val="12"/>
        </w:rPr>
        <w:t xml:space="preserve"> </w:t>
      </w:r>
      <w:r>
        <w:rPr>
          <w:rFonts w:cs="Arial"/>
          <w:color w:val="5E5D5E"/>
        </w:rPr>
        <w:t>work?</w:t>
      </w:r>
      <w:r>
        <w:rPr>
          <w:rFonts w:cs="Arial"/>
          <w:color w:val="5E5D5E"/>
          <w:spacing w:val="12"/>
        </w:rPr>
        <w:t xml:space="preserve"> </w:t>
      </w:r>
      <w:r>
        <w:rPr>
          <w:rFonts w:cs="Arial"/>
          <w:color w:val="5E5D5E"/>
        </w:rPr>
        <w:t>Evidence</w:t>
      </w:r>
      <w:r>
        <w:rPr>
          <w:rFonts w:cs="Arial"/>
          <w:color w:val="5E5D5E"/>
          <w:spacing w:val="12"/>
        </w:rPr>
        <w:t xml:space="preserve"> </w:t>
      </w:r>
      <w:r>
        <w:rPr>
          <w:rFonts w:cs="Arial"/>
          <w:color w:val="5E5D5E"/>
        </w:rPr>
        <w:t>from</w:t>
      </w:r>
      <w:r>
        <w:rPr>
          <w:rFonts w:cs="Arial"/>
          <w:color w:val="5E5D5E"/>
          <w:spacing w:val="12"/>
        </w:rPr>
        <w:t xml:space="preserve"> </w:t>
      </w:r>
      <w:r>
        <w:rPr>
          <w:rFonts w:cs="Arial"/>
          <w:color w:val="5E5D5E"/>
        </w:rPr>
        <w:t xml:space="preserve">an </w:t>
      </w:r>
      <w:r>
        <w:rPr>
          <w:color w:val="5E5D5E"/>
          <w:spacing w:val="-1"/>
        </w:rPr>
        <w:t>international</w:t>
      </w:r>
      <w:r>
        <w:rPr>
          <w:color w:val="5E5D5E"/>
          <w:spacing w:val="3"/>
        </w:rPr>
        <w:t xml:space="preserve"> </w:t>
      </w:r>
      <w:r>
        <w:rPr>
          <w:color w:val="5E5D5E"/>
          <w:spacing w:val="-1"/>
        </w:rPr>
        <w:t>panel</w:t>
      </w:r>
      <w:r>
        <w:rPr>
          <w:color w:val="5E5D5E"/>
          <w:spacing w:val="2"/>
        </w:rPr>
        <w:t xml:space="preserve"> </w:t>
      </w:r>
      <w:r>
        <w:rPr>
          <w:color w:val="5E5D5E"/>
          <w:spacing w:val="-1"/>
        </w:rPr>
        <w:t>of</w:t>
      </w:r>
      <w:r>
        <w:rPr>
          <w:color w:val="5E5D5E"/>
          <w:spacing w:val="3"/>
        </w:rPr>
        <w:t xml:space="preserve"> </w:t>
      </w:r>
      <w:r>
        <w:rPr>
          <w:color w:val="5E5D5E"/>
        </w:rPr>
        <w:t>countries</w:t>
      </w:r>
      <w:r>
        <w:rPr>
          <w:color w:val="5E5D5E"/>
          <w:spacing w:val="2"/>
        </w:rPr>
        <w:t xml:space="preserve"> </w:t>
      </w:r>
      <w:r>
        <w:rPr>
          <w:color w:val="5E5D5E"/>
          <w:spacing w:val="-1"/>
        </w:rPr>
        <w:t>1979–1994,</w:t>
      </w:r>
      <w:r>
        <w:rPr>
          <w:color w:val="5E5D5E"/>
          <w:spacing w:val="3"/>
        </w:rPr>
        <w:t xml:space="preserve"> </w:t>
      </w:r>
      <w:r>
        <w:rPr>
          <w:color w:val="5E5D5E"/>
          <w:spacing w:val="-2"/>
        </w:rPr>
        <w:t>Working</w:t>
      </w:r>
      <w:r>
        <w:rPr>
          <w:color w:val="5E5D5E"/>
          <w:spacing w:val="2"/>
        </w:rPr>
        <w:t xml:space="preserve"> </w:t>
      </w:r>
      <w:r>
        <w:rPr>
          <w:color w:val="5E5D5E"/>
        </w:rPr>
        <w:t>Paper</w:t>
      </w:r>
      <w:r>
        <w:rPr>
          <w:color w:val="5E5D5E"/>
          <w:spacing w:val="2"/>
        </w:rPr>
        <w:t xml:space="preserve"> </w:t>
      </w:r>
      <w:r>
        <w:rPr>
          <w:color w:val="5E5D5E"/>
          <w:spacing w:val="-1"/>
        </w:rPr>
        <w:t>No.</w:t>
      </w:r>
      <w:r>
        <w:rPr>
          <w:color w:val="5E5D5E"/>
          <w:spacing w:val="3"/>
        </w:rPr>
        <w:t xml:space="preserve"> </w:t>
      </w:r>
      <w:r>
        <w:rPr>
          <w:color w:val="5E5D5E"/>
        </w:rPr>
        <w:t>W99/8,</w:t>
      </w:r>
      <w:r>
        <w:rPr>
          <w:color w:val="5E5D5E"/>
          <w:spacing w:val="1"/>
        </w:rPr>
        <w:t xml:space="preserve"> </w:t>
      </w:r>
      <w:r>
        <w:rPr>
          <w:color w:val="5E5D5E"/>
        </w:rPr>
        <w:t>Institute</w:t>
      </w:r>
      <w:r>
        <w:rPr>
          <w:color w:val="5E5D5E"/>
          <w:spacing w:val="2"/>
        </w:rPr>
        <w:t xml:space="preserve"> </w:t>
      </w:r>
      <w:r>
        <w:rPr>
          <w:color w:val="5E5D5E"/>
        </w:rPr>
        <w:t>for</w:t>
      </w:r>
      <w:r>
        <w:rPr>
          <w:color w:val="5E5D5E"/>
          <w:spacing w:val="2"/>
        </w:rPr>
        <w:t xml:space="preserve"> </w:t>
      </w:r>
      <w:r>
        <w:rPr>
          <w:color w:val="5E5D5E"/>
        </w:rPr>
        <w:t>Fiscal</w:t>
      </w:r>
      <w:r>
        <w:rPr>
          <w:color w:val="5E5D5E"/>
          <w:spacing w:val="21"/>
        </w:rPr>
        <w:t xml:space="preserve"> </w:t>
      </w:r>
      <w:r>
        <w:rPr>
          <w:color w:val="5E5D5E"/>
        </w:rPr>
        <w:t>Studies,</w:t>
      </w:r>
      <w:r>
        <w:rPr>
          <w:color w:val="5E5D5E"/>
          <w:spacing w:val="-5"/>
        </w:rPr>
        <w:t xml:space="preserve"> </w:t>
      </w:r>
      <w:r>
        <w:rPr>
          <w:color w:val="5E5D5E"/>
          <w:spacing w:val="-1"/>
        </w:rPr>
        <w:t>UK.</w:t>
      </w:r>
    </w:p>
    <w:p w:rsidR="002F76B6" w:rsidRDefault="00F32A52">
      <w:pPr>
        <w:pStyle w:val="BodyText"/>
        <w:spacing w:line="271" w:lineRule="auto"/>
        <w:ind w:left="871" w:right="117"/>
        <w:jc w:val="both"/>
      </w:pPr>
      <w:r>
        <w:rPr>
          <w:rFonts w:cs="Arial"/>
          <w:color w:val="5E5D5E"/>
        </w:rPr>
        <w:t>Bloom</w:t>
      </w:r>
      <w:r>
        <w:rPr>
          <w:rFonts w:cs="Arial"/>
          <w:color w:val="5E5D5E"/>
          <w:spacing w:val="19"/>
        </w:rPr>
        <w:t xml:space="preserve"> </w:t>
      </w:r>
      <w:r>
        <w:rPr>
          <w:rFonts w:cs="Arial"/>
          <w:color w:val="5E5D5E"/>
        </w:rPr>
        <w:t>N,</w:t>
      </w:r>
      <w:r>
        <w:rPr>
          <w:rFonts w:cs="Arial"/>
          <w:color w:val="5E5D5E"/>
          <w:spacing w:val="19"/>
        </w:rPr>
        <w:t xml:space="preserve"> </w:t>
      </w:r>
      <w:r>
        <w:rPr>
          <w:rFonts w:cs="Arial"/>
          <w:color w:val="5E5D5E"/>
        </w:rPr>
        <w:t>Griffith</w:t>
      </w:r>
      <w:r>
        <w:rPr>
          <w:rFonts w:cs="Arial"/>
          <w:color w:val="5E5D5E"/>
          <w:spacing w:val="19"/>
        </w:rPr>
        <w:t xml:space="preserve"> </w:t>
      </w:r>
      <w:r>
        <w:rPr>
          <w:rFonts w:cs="Arial"/>
          <w:color w:val="5E5D5E"/>
        </w:rPr>
        <w:t>R</w:t>
      </w:r>
      <w:r>
        <w:rPr>
          <w:rFonts w:cs="Arial"/>
          <w:color w:val="5E5D5E"/>
          <w:spacing w:val="19"/>
        </w:rPr>
        <w:t xml:space="preserve"> </w:t>
      </w:r>
      <w:r>
        <w:rPr>
          <w:rFonts w:cs="Arial"/>
          <w:color w:val="5E5D5E"/>
        </w:rPr>
        <w:t>&amp;</w:t>
      </w:r>
      <w:r>
        <w:rPr>
          <w:rFonts w:cs="Arial"/>
          <w:color w:val="5E5D5E"/>
          <w:spacing w:val="19"/>
        </w:rPr>
        <w:t xml:space="preserve"> </w:t>
      </w:r>
      <w:r>
        <w:rPr>
          <w:rFonts w:cs="Arial"/>
          <w:color w:val="5E5D5E"/>
        </w:rPr>
        <w:t>van</w:t>
      </w:r>
      <w:r>
        <w:rPr>
          <w:rFonts w:cs="Arial"/>
          <w:color w:val="5E5D5E"/>
          <w:spacing w:val="19"/>
        </w:rPr>
        <w:t xml:space="preserve"> </w:t>
      </w:r>
      <w:r>
        <w:rPr>
          <w:rFonts w:cs="Arial"/>
          <w:color w:val="5E5D5E"/>
        </w:rPr>
        <w:t>Reenen</w:t>
      </w:r>
      <w:r>
        <w:rPr>
          <w:rFonts w:cs="Arial"/>
          <w:color w:val="5E5D5E"/>
          <w:spacing w:val="19"/>
        </w:rPr>
        <w:t xml:space="preserve"> </w:t>
      </w:r>
      <w:r>
        <w:rPr>
          <w:rFonts w:cs="Arial"/>
          <w:color w:val="5E5D5E"/>
        </w:rPr>
        <w:t>J</w:t>
      </w:r>
      <w:r>
        <w:rPr>
          <w:rFonts w:cs="Arial"/>
          <w:color w:val="5E5D5E"/>
          <w:spacing w:val="19"/>
        </w:rPr>
        <w:t xml:space="preserve"> </w:t>
      </w:r>
      <w:r>
        <w:rPr>
          <w:rFonts w:cs="Arial"/>
          <w:color w:val="5E5D5E"/>
        </w:rPr>
        <w:t>(2002)</w:t>
      </w:r>
      <w:r>
        <w:rPr>
          <w:rFonts w:cs="Arial"/>
          <w:color w:val="5E5D5E"/>
          <w:spacing w:val="19"/>
        </w:rPr>
        <w:t xml:space="preserve"> </w:t>
      </w:r>
      <w:r>
        <w:rPr>
          <w:rFonts w:cs="Arial"/>
          <w:color w:val="5E5D5E"/>
        </w:rPr>
        <w:t>Do</w:t>
      </w:r>
      <w:r>
        <w:rPr>
          <w:rFonts w:cs="Arial"/>
          <w:color w:val="5E5D5E"/>
          <w:spacing w:val="19"/>
        </w:rPr>
        <w:t xml:space="preserve"> </w:t>
      </w:r>
      <w:r>
        <w:rPr>
          <w:rFonts w:cs="Arial"/>
          <w:color w:val="5E5D5E"/>
        </w:rPr>
        <w:t>R&amp;D</w:t>
      </w:r>
      <w:r>
        <w:rPr>
          <w:rFonts w:cs="Arial"/>
          <w:color w:val="5E5D5E"/>
          <w:spacing w:val="19"/>
        </w:rPr>
        <w:t xml:space="preserve"> </w:t>
      </w:r>
      <w:r>
        <w:rPr>
          <w:rFonts w:cs="Arial"/>
          <w:color w:val="5E5D5E"/>
        </w:rPr>
        <w:t>tax</w:t>
      </w:r>
      <w:r>
        <w:rPr>
          <w:rFonts w:cs="Arial"/>
          <w:color w:val="5E5D5E"/>
          <w:spacing w:val="19"/>
        </w:rPr>
        <w:t xml:space="preserve"> </w:t>
      </w:r>
      <w:r>
        <w:rPr>
          <w:rFonts w:cs="Arial"/>
          <w:color w:val="5E5D5E"/>
        </w:rPr>
        <w:t>credits</w:t>
      </w:r>
      <w:r>
        <w:rPr>
          <w:rFonts w:cs="Arial"/>
          <w:color w:val="5E5D5E"/>
          <w:spacing w:val="19"/>
        </w:rPr>
        <w:t xml:space="preserve"> </w:t>
      </w:r>
      <w:r>
        <w:rPr>
          <w:rFonts w:cs="Arial"/>
          <w:color w:val="5E5D5E"/>
        </w:rPr>
        <w:t>work?</w:t>
      </w:r>
      <w:r>
        <w:rPr>
          <w:rFonts w:cs="Arial"/>
          <w:color w:val="5E5D5E"/>
          <w:spacing w:val="19"/>
        </w:rPr>
        <w:t xml:space="preserve"> </w:t>
      </w:r>
      <w:r>
        <w:rPr>
          <w:rFonts w:cs="Arial"/>
          <w:color w:val="5E5D5E"/>
        </w:rPr>
        <w:t>Evidence</w:t>
      </w:r>
      <w:r>
        <w:rPr>
          <w:rFonts w:cs="Arial"/>
          <w:color w:val="5E5D5E"/>
          <w:spacing w:val="19"/>
        </w:rPr>
        <w:t xml:space="preserve"> </w:t>
      </w:r>
      <w:r>
        <w:rPr>
          <w:rFonts w:cs="Arial"/>
          <w:color w:val="5E5D5E"/>
        </w:rPr>
        <w:t>from</w:t>
      </w:r>
      <w:r>
        <w:rPr>
          <w:rFonts w:cs="Arial"/>
          <w:color w:val="5E5D5E"/>
          <w:spacing w:val="19"/>
        </w:rPr>
        <w:t xml:space="preserve"> </w:t>
      </w:r>
      <w:r>
        <w:rPr>
          <w:rFonts w:cs="Arial"/>
          <w:color w:val="5E5D5E"/>
        </w:rPr>
        <w:t xml:space="preserve">a </w:t>
      </w:r>
      <w:r>
        <w:rPr>
          <w:color w:val="5E5D5E"/>
          <w:spacing w:val="-1"/>
        </w:rPr>
        <w:t>panel of</w:t>
      </w:r>
      <w:r>
        <w:rPr>
          <w:color w:val="5E5D5E"/>
        </w:rPr>
        <w:t xml:space="preserve"> countries</w:t>
      </w:r>
      <w:r>
        <w:rPr>
          <w:color w:val="5E5D5E"/>
          <w:spacing w:val="-2"/>
        </w:rPr>
        <w:t xml:space="preserve"> </w:t>
      </w:r>
      <w:r>
        <w:rPr>
          <w:color w:val="5E5D5E"/>
          <w:spacing w:val="-1"/>
        </w:rPr>
        <w:t>1979–1997,</w:t>
      </w:r>
      <w:r>
        <w:rPr>
          <w:color w:val="5E5D5E"/>
        </w:rPr>
        <w:t xml:space="preserve"> </w:t>
      </w:r>
      <w:r>
        <w:rPr>
          <w:rFonts w:cs="Arial"/>
          <w:i/>
          <w:color w:val="5E5D5E"/>
        </w:rPr>
        <w:t>Journal</w:t>
      </w:r>
      <w:r>
        <w:rPr>
          <w:rFonts w:cs="Arial"/>
          <w:i/>
          <w:color w:val="5E5D5E"/>
          <w:spacing w:val="-1"/>
        </w:rPr>
        <w:t xml:space="preserve"> of </w:t>
      </w:r>
      <w:r>
        <w:rPr>
          <w:rFonts w:cs="Arial"/>
          <w:i/>
          <w:color w:val="5E5D5E"/>
        </w:rPr>
        <w:t>Public</w:t>
      </w:r>
      <w:r>
        <w:rPr>
          <w:rFonts w:cs="Arial"/>
          <w:i/>
          <w:color w:val="5E5D5E"/>
          <w:spacing w:val="-1"/>
        </w:rPr>
        <w:t xml:space="preserve"> </w:t>
      </w:r>
      <w:r>
        <w:rPr>
          <w:rFonts w:cs="Arial"/>
          <w:i/>
          <w:color w:val="5E5D5E"/>
        </w:rPr>
        <w:t>Economics</w:t>
      </w:r>
      <w:r>
        <w:rPr>
          <w:color w:val="5E5D5E"/>
        </w:rPr>
        <w:t>,</w:t>
      </w:r>
      <w:r>
        <w:rPr>
          <w:color w:val="5E5D5E"/>
          <w:spacing w:val="-1"/>
        </w:rPr>
        <w:t xml:space="preserve"> 85(1),</w:t>
      </w:r>
      <w:r>
        <w:rPr>
          <w:color w:val="5E5D5E"/>
        </w:rPr>
        <w:t xml:space="preserve"> </w:t>
      </w:r>
      <w:r>
        <w:rPr>
          <w:color w:val="5E5D5E"/>
          <w:spacing w:val="-1"/>
        </w:rPr>
        <w:t>pp.</w:t>
      </w:r>
      <w:r>
        <w:rPr>
          <w:color w:val="5E5D5E"/>
        </w:rPr>
        <w:t xml:space="preserve"> </w:t>
      </w:r>
      <w:r>
        <w:rPr>
          <w:color w:val="5E5D5E"/>
          <w:spacing w:val="-1"/>
        </w:rPr>
        <w:t>1–31.</w:t>
      </w:r>
    </w:p>
    <w:p w:rsidR="002F76B6" w:rsidRDefault="00F32A52">
      <w:pPr>
        <w:pStyle w:val="BodyText"/>
        <w:spacing w:line="271" w:lineRule="auto"/>
        <w:ind w:left="871" w:right="117"/>
        <w:jc w:val="both"/>
      </w:pPr>
      <w:r>
        <w:rPr>
          <w:color w:val="5E5D5E"/>
        </w:rPr>
        <w:t>Bureau</w:t>
      </w:r>
      <w:r>
        <w:rPr>
          <w:color w:val="5E5D5E"/>
          <w:spacing w:val="-15"/>
        </w:rPr>
        <w:t xml:space="preserve"> </w:t>
      </w:r>
      <w:r>
        <w:rPr>
          <w:color w:val="5E5D5E"/>
          <w:spacing w:val="-1"/>
        </w:rPr>
        <w:t>of</w:t>
      </w:r>
      <w:r>
        <w:rPr>
          <w:color w:val="5E5D5E"/>
          <w:spacing w:val="-14"/>
        </w:rPr>
        <w:t xml:space="preserve"> </w:t>
      </w:r>
      <w:r>
        <w:rPr>
          <w:color w:val="5E5D5E"/>
        </w:rPr>
        <w:t>Industry</w:t>
      </w:r>
      <w:r>
        <w:rPr>
          <w:color w:val="5E5D5E"/>
          <w:spacing w:val="-14"/>
        </w:rPr>
        <w:t xml:space="preserve"> </w:t>
      </w:r>
      <w:r>
        <w:rPr>
          <w:color w:val="5E5D5E"/>
        </w:rPr>
        <w:t>Economics</w:t>
      </w:r>
      <w:r>
        <w:rPr>
          <w:color w:val="5E5D5E"/>
          <w:spacing w:val="-14"/>
        </w:rPr>
        <w:t xml:space="preserve"> </w:t>
      </w:r>
      <w:r>
        <w:rPr>
          <w:color w:val="5E5D5E"/>
        </w:rPr>
        <w:t>(1993)</w:t>
      </w:r>
      <w:r>
        <w:rPr>
          <w:color w:val="5E5D5E"/>
          <w:spacing w:val="-14"/>
        </w:rPr>
        <w:t xml:space="preserve"> </w:t>
      </w:r>
      <w:r>
        <w:rPr>
          <w:color w:val="5E5D5E"/>
          <w:spacing w:val="-1"/>
        </w:rPr>
        <w:t>R&amp;D,</w:t>
      </w:r>
      <w:r>
        <w:rPr>
          <w:color w:val="5E5D5E"/>
          <w:spacing w:val="-14"/>
        </w:rPr>
        <w:t xml:space="preserve"> </w:t>
      </w:r>
      <w:r>
        <w:rPr>
          <w:color w:val="5E5D5E"/>
        </w:rPr>
        <w:t>Innovation</w:t>
      </w:r>
      <w:r>
        <w:rPr>
          <w:color w:val="5E5D5E"/>
          <w:spacing w:val="-16"/>
        </w:rPr>
        <w:t xml:space="preserve"> </w:t>
      </w:r>
      <w:r>
        <w:rPr>
          <w:color w:val="5E5D5E"/>
          <w:spacing w:val="-1"/>
        </w:rPr>
        <w:t>and</w:t>
      </w:r>
      <w:r>
        <w:rPr>
          <w:color w:val="5E5D5E"/>
          <w:spacing w:val="-14"/>
        </w:rPr>
        <w:t xml:space="preserve"> </w:t>
      </w:r>
      <w:r>
        <w:rPr>
          <w:color w:val="5E5D5E"/>
          <w:spacing w:val="-1"/>
        </w:rPr>
        <w:t>Competitiveness:</w:t>
      </w:r>
      <w:r>
        <w:rPr>
          <w:color w:val="5E5D5E"/>
          <w:spacing w:val="-24"/>
        </w:rPr>
        <w:t xml:space="preserve"> </w:t>
      </w:r>
      <w:r>
        <w:rPr>
          <w:color w:val="5E5D5E"/>
        </w:rPr>
        <w:t>An</w:t>
      </w:r>
      <w:r>
        <w:rPr>
          <w:color w:val="5E5D5E"/>
          <w:spacing w:val="-14"/>
        </w:rPr>
        <w:t xml:space="preserve"> </w:t>
      </w:r>
      <w:r>
        <w:rPr>
          <w:color w:val="5E5D5E"/>
        </w:rPr>
        <w:t>Evaluation</w:t>
      </w:r>
      <w:r>
        <w:rPr>
          <w:color w:val="5E5D5E"/>
          <w:spacing w:val="25"/>
        </w:rPr>
        <w:t xml:space="preserve"> </w:t>
      </w:r>
      <w:r>
        <w:rPr>
          <w:color w:val="5E5D5E"/>
          <w:spacing w:val="-1"/>
        </w:rPr>
        <w:t>of</w:t>
      </w:r>
      <w:r>
        <w:rPr>
          <w:color w:val="5E5D5E"/>
          <w:spacing w:val="46"/>
        </w:rPr>
        <w:t xml:space="preserve"> </w:t>
      </w:r>
      <w:r>
        <w:rPr>
          <w:color w:val="5E5D5E"/>
        </w:rPr>
        <w:t>the</w:t>
      </w:r>
      <w:r>
        <w:rPr>
          <w:color w:val="5E5D5E"/>
          <w:spacing w:val="46"/>
        </w:rPr>
        <w:t xml:space="preserve"> </w:t>
      </w:r>
      <w:r>
        <w:rPr>
          <w:color w:val="5E5D5E"/>
          <w:spacing w:val="-1"/>
        </w:rPr>
        <w:t>R&amp;D</w:t>
      </w:r>
      <w:r>
        <w:rPr>
          <w:color w:val="5E5D5E"/>
          <w:spacing w:val="43"/>
        </w:rPr>
        <w:t xml:space="preserve"> </w:t>
      </w:r>
      <w:r>
        <w:rPr>
          <w:color w:val="5E5D5E"/>
          <w:spacing w:val="-9"/>
        </w:rPr>
        <w:t>T</w:t>
      </w:r>
      <w:r>
        <w:rPr>
          <w:color w:val="5E5D5E"/>
          <w:spacing w:val="-8"/>
        </w:rPr>
        <w:t>ax</w:t>
      </w:r>
      <w:r>
        <w:rPr>
          <w:color w:val="5E5D5E"/>
          <w:spacing w:val="46"/>
        </w:rPr>
        <w:t xml:space="preserve"> </w:t>
      </w:r>
      <w:r>
        <w:rPr>
          <w:color w:val="5E5D5E"/>
          <w:spacing w:val="-1"/>
        </w:rPr>
        <w:t>Concession,</w:t>
      </w:r>
      <w:r>
        <w:rPr>
          <w:color w:val="5E5D5E"/>
          <w:spacing w:val="48"/>
        </w:rPr>
        <w:t xml:space="preserve"> </w:t>
      </w:r>
      <w:r>
        <w:rPr>
          <w:color w:val="5E5D5E"/>
          <w:spacing w:val="-1"/>
        </w:rPr>
        <w:t>Research</w:t>
      </w:r>
      <w:r>
        <w:rPr>
          <w:color w:val="5E5D5E"/>
          <w:spacing w:val="46"/>
        </w:rPr>
        <w:t xml:space="preserve"> </w:t>
      </w:r>
      <w:r>
        <w:rPr>
          <w:color w:val="5E5D5E"/>
          <w:spacing w:val="-1"/>
        </w:rPr>
        <w:t>Report</w:t>
      </w:r>
      <w:r>
        <w:rPr>
          <w:color w:val="5E5D5E"/>
          <w:spacing w:val="46"/>
        </w:rPr>
        <w:t xml:space="preserve"> </w:t>
      </w:r>
      <w:r>
        <w:rPr>
          <w:color w:val="5E5D5E"/>
          <w:spacing w:val="-1"/>
        </w:rPr>
        <w:t>50,</w:t>
      </w:r>
      <w:r>
        <w:rPr>
          <w:color w:val="5E5D5E"/>
          <w:spacing w:val="36"/>
        </w:rPr>
        <w:t xml:space="preserve"> </w:t>
      </w:r>
      <w:r>
        <w:rPr>
          <w:color w:val="5E5D5E"/>
        </w:rPr>
        <w:t>Australian</w:t>
      </w:r>
      <w:r>
        <w:rPr>
          <w:color w:val="5E5D5E"/>
          <w:spacing w:val="46"/>
        </w:rPr>
        <w:t xml:space="preserve"> </w:t>
      </w:r>
      <w:r>
        <w:rPr>
          <w:color w:val="5E5D5E"/>
        </w:rPr>
        <w:t>Government</w:t>
      </w:r>
      <w:r>
        <w:rPr>
          <w:color w:val="5E5D5E"/>
          <w:spacing w:val="46"/>
        </w:rPr>
        <w:t xml:space="preserve"> </w:t>
      </w:r>
      <w:r>
        <w:rPr>
          <w:color w:val="5E5D5E"/>
        </w:rPr>
        <w:t>Publishing</w:t>
      </w:r>
      <w:r>
        <w:rPr>
          <w:color w:val="5E5D5E"/>
          <w:spacing w:val="27"/>
        </w:rPr>
        <w:t xml:space="preserve"> </w:t>
      </w:r>
      <w:r>
        <w:rPr>
          <w:color w:val="5E5D5E"/>
        </w:rPr>
        <w:t>Service,</w:t>
      </w:r>
      <w:r>
        <w:rPr>
          <w:color w:val="5E5D5E"/>
          <w:spacing w:val="-1"/>
        </w:rPr>
        <w:t xml:space="preserve"> Canberra,</w:t>
      </w:r>
      <w:r>
        <w:rPr>
          <w:color w:val="5E5D5E"/>
          <w:spacing w:val="-11"/>
        </w:rPr>
        <w:t xml:space="preserve"> </w:t>
      </w:r>
      <w:r>
        <w:rPr>
          <w:color w:val="5E5D5E"/>
        </w:rPr>
        <w:t>Australia.</w:t>
      </w:r>
    </w:p>
    <w:p w:rsidR="002F76B6" w:rsidRDefault="00F32A52">
      <w:pPr>
        <w:pStyle w:val="BodyText"/>
        <w:spacing w:line="271" w:lineRule="auto"/>
        <w:ind w:left="871" w:right="116"/>
        <w:jc w:val="both"/>
      </w:pPr>
      <w:r>
        <w:rPr>
          <w:color w:val="5E5D5E"/>
          <w:spacing w:val="-1"/>
        </w:rPr>
        <w:t>Collins</w:t>
      </w:r>
      <w:r>
        <w:rPr>
          <w:color w:val="5E5D5E"/>
          <w:spacing w:val="54"/>
        </w:rPr>
        <w:t xml:space="preserve"> </w:t>
      </w:r>
      <w:r>
        <w:rPr>
          <w:color w:val="5E5D5E"/>
        </w:rPr>
        <w:t>E</w:t>
      </w:r>
      <w:r>
        <w:rPr>
          <w:color w:val="5E5D5E"/>
          <w:spacing w:val="54"/>
        </w:rPr>
        <w:t xml:space="preserve"> </w:t>
      </w:r>
      <w:r>
        <w:rPr>
          <w:color w:val="5E5D5E"/>
        </w:rPr>
        <w:t>(1983)</w:t>
      </w:r>
      <w:r>
        <w:rPr>
          <w:color w:val="5E5D5E"/>
          <w:spacing w:val="42"/>
        </w:rPr>
        <w:t xml:space="preserve"> </w:t>
      </w:r>
      <w:r>
        <w:rPr>
          <w:color w:val="5E5D5E"/>
        </w:rPr>
        <w:t>An</w:t>
      </w:r>
      <w:r>
        <w:rPr>
          <w:color w:val="5E5D5E"/>
          <w:spacing w:val="54"/>
        </w:rPr>
        <w:t xml:space="preserve"> </w:t>
      </w:r>
      <w:r>
        <w:rPr>
          <w:color w:val="5E5D5E"/>
          <w:spacing w:val="-1"/>
        </w:rPr>
        <w:t>early</w:t>
      </w:r>
      <w:r>
        <w:rPr>
          <w:color w:val="5E5D5E"/>
          <w:spacing w:val="54"/>
        </w:rPr>
        <w:t xml:space="preserve"> </w:t>
      </w:r>
      <w:r>
        <w:rPr>
          <w:color w:val="5E5D5E"/>
          <w:spacing w:val="-1"/>
        </w:rPr>
        <w:t>assessment</w:t>
      </w:r>
      <w:r>
        <w:rPr>
          <w:color w:val="5E5D5E"/>
          <w:spacing w:val="55"/>
        </w:rPr>
        <w:t xml:space="preserve"> </w:t>
      </w:r>
      <w:r>
        <w:rPr>
          <w:color w:val="5E5D5E"/>
          <w:spacing w:val="-1"/>
        </w:rPr>
        <w:t>of</w:t>
      </w:r>
      <w:r>
        <w:rPr>
          <w:color w:val="5E5D5E"/>
          <w:spacing w:val="54"/>
        </w:rPr>
        <w:t xml:space="preserve"> </w:t>
      </w:r>
      <w:r>
        <w:rPr>
          <w:color w:val="5E5D5E"/>
        </w:rPr>
        <w:t>three</w:t>
      </w:r>
      <w:r>
        <w:rPr>
          <w:color w:val="5E5D5E"/>
          <w:spacing w:val="53"/>
        </w:rPr>
        <w:t xml:space="preserve"> </w:t>
      </w:r>
      <w:r>
        <w:rPr>
          <w:color w:val="5E5D5E"/>
          <w:spacing w:val="-1"/>
        </w:rPr>
        <w:t>R&amp;D</w:t>
      </w:r>
      <w:r>
        <w:rPr>
          <w:color w:val="5E5D5E"/>
          <w:spacing w:val="54"/>
        </w:rPr>
        <w:t xml:space="preserve"> </w:t>
      </w:r>
      <w:r>
        <w:rPr>
          <w:color w:val="5E5D5E"/>
        </w:rPr>
        <w:t>tax</w:t>
      </w:r>
      <w:r>
        <w:rPr>
          <w:color w:val="5E5D5E"/>
          <w:spacing w:val="53"/>
        </w:rPr>
        <w:t xml:space="preserve"> </w:t>
      </w:r>
      <w:r>
        <w:rPr>
          <w:color w:val="5E5D5E"/>
          <w:spacing w:val="-1"/>
        </w:rPr>
        <w:t>incentives</w:t>
      </w:r>
      <w:r>
        <w:rPr>
          <w:color w:val="5E5D5E"/>
          <w:spacing w:val="55"/>
        </w:rPr>
        <w:t xml:space="preserve"> </w:t>
      </w:r>
      <w:r>
        <w:rPr>
          <w:color w:val="5E5D5E"/>
          <w:spacing w:val="-1"/>
        </w:rPr>
        <w:t>provided</w:t>
      </w:r>
      <w:r>
        <w:rPr>
          <w:color w:val="5E5D5E"/>
          <w:spacing w:val="54"/>
        </w:rPr>
        <w:t xml:space="preserve"> </w:t>
      </w:r>
      <w:r>
        <w:rPr>
          <w:color w:val="5E5D5E"/>
          <w:spacing w:val="-1"/>
        </w:rPr>
        <w:t>by</w:t>
      </w:r>
      <w:r>
        <w:rPr>
          <w:color w:val="5E5D5E"/>
          <w:spacing w:val="54"/>
        </w:rPr>
        <w:t xml:space="preserve"> </w:t>
      </w:r>
      <w:r>
        <w:rPr>
          <w:color w:val="5E5D5E"/>
        </w:rPr>
        <w:t>the</w:t>
      </w:r>
      <w:r>
        <w:rPr>
          <w:color w:val="5E5D5E"/>
          <w:spacing w:val="29"/>
        </w:rPr>
        <w:t xml:space="preserve"> </w:t>
      </w:r>
      <w:r>
        <w:rPr>
          <w:color w:val="5E5D5E"/>
        </w:rPr>
        <w:t>Economic</w:t>
      </w:r>
      <w:r>
        <w:rPr>
          <w:color w:val="5E5D5E"/>
          <w:spacing w:val="35"/>
        </w:rPr>
        <w:t xml:space="preserve"> </w:t>
      </w:r>
      <w:r>
        <w:rPr>
          <w:color w:val="5E5D5E"/>
          <w:spacing w:val="-1"/>
        </w:rPr>
        <w:t>Recovery</w:t>
      </w:r>
      <w:r>
        <w:rPr>
          <w:color w:val="5E5D5E"/>
          <w:spacing w:val="31"/>
        </w:rPr>
        <w:t xml:space="preserve"> </w:t>
      </w:r>
      <w:r>
        <w:rPr>
          <w:color w:val="5E5D5E"/>
          <w:spacing w:val="-9"/>
        </w:rPr>
        <w:t>T</w:t>
      </w:r>
      <w:r>
        <w:rPr>
          <w:color w:val="5E5D5E"/>
          <w:spacing w:val="-8"/>
        </w:rPr>
        <w:t>ax</w:t>
      </w:r>
      <w:r>
        <w:rPr>
          <w:color w:val="5E5D5E"/>
          <w:spacing w:val="24"/>
        </w:rPr>
        <w:t xml:space="preserve"> </w:t>
      </w:r>
      <w:r>
        <w:rPr>
          <w:color w:val="5E5D5E"/>
        </w:rPr>
        <w:t>Act</w:t>
      </w:r>
      <w:r>
        <w:rPr>
          <w:color w:val="5E5D5E"/>
          <w:spacing w:val="35"/>
        </w:rPr>
        <w:t xml:space="preserve"> </w:t>
      </w:r>
      <w:r>
        <w:rPr>
          <w:color w:val="5E5D5E"/>
          <w:spacing w:val="-1"/>
        </w:rPr>
        <w:t>of</w:t>
      </w:r>
      <w:r>
        <w:rPr>
          <w:color w:val="5E5D5E"/>
          <w:spacing w:val="35"/>
        </w:rPr>
        <w:t xml:space="preserve"> </w:t>
      </w:r>
      <w:r>
        <w:rPr>
          <w:color w:val="5E5D5E"/>
          <w:spacing w:val="-1"/>
        </w:rPr>
        <w:t>1981,</w:t>
      </w:r>
      <w:r>
        <w:rPr>
          <w:color w:val="5E5D5E"/>
          <w:spacing w:val="35"/>
        </w:rPr>
        <w:t xml:space="preserve"> </w:t>
      </w:r>
      <w:r>
        <w:rPr>
          <w:color w:val="5E5D5E"/>
        </w:rPr>
        <w:t>PRA</w:t>
      </w:r>
      <w:r>
        <w:rPr>
          <w:color w:val="5E5D5E"/>
          <w:spacing w:val="24"/>
        </w:rPr>
        <w:t xml:space="preserve"> </w:t>
      </w:r>
      <w:r>
        <w:rPr>
          <w:color w:val="5E5D5E"/>
          <w:spacing w:val="-1"/>
        </w:rPr>
        <w:t>Report</w:t>
      </w:r>
      <w:r>
        <w:rPr>
          <w:color w:val="5E5D5E"/>
          <w:spacing w:val="35"/>
        </w:rPr>
        <w:t xml:space="preserve"> </w:t>
      </w:r>
      <w:r>
        <w:rPr>
          <w:color w:val="5E5D5E"/>
          <w:spacing w:val="-1"/>
        </w:rPr>
        <w:t>83-7,</w:t>
      </w:r>
      <w:r>
        <w:rPr>
          <w:color w:val="5E5D5E"/>
          <w:spacing w:val="35"/>
        </w:rPr>
        <w:t xml:space="preserve"> </w:t>
      </w:r>
      <w:r>
        <w:rPr>
          <w:color w:val="5E5D5E"/>
          <w:spacing w:val="-1"/>
        </w:rPr>
        <w:t>National</w:t>
      </w:r>
      <w:r>
        <w:rPr>
          <w:color w:val="5E5D5E"/>
          <w:spacing w:val="35"/>
        </w:rPr>
        <w:t xml:space="preserve"> </w:t>
      </w:r>
      <w:r>
        <w:rPr>
          <w:color w:val="5E5D5E"/>
        </w:rPr>
        <w:t>Science</w:t>
      </w:r>
      <w:r>
        <w:rPr>
          <w:color w:val="5E5D5E"/>
          <w:spacing w:val="35"/>
        </w:rPr>
        <w:t xml:space="preserve"> </w:t>
      </w:r>
      <w:r>
        <w:rPr>
          <w:color w:val="5E5D5E"/>
        </w:rPr>
        <w:t>Foundation,</w:t>
      </w:r>
      <w:r>
        <w:rPr>
          <w:color w:val="5E5D5E"/>
          <w:spacing w:val="27"/>
        </w:rPr>
        <w:t xml:space="preserve"> </w:t>
      </w:r>
      <w:r>
        <w:rPr>
          <w:color w:val="5E5D5E"/>
          <w:spacing w:val="-2"/>
        </w:rPr>
        <w:t xml:space="preserve">Washington, </w:t>
      </w:r>
      <w:r>
        <w:rPr>
          <w:color w:val="5E5D5E"/>
          <w:spacing w:val="-1"/>
        </w:rPr>
        <w:t>DC.</w:t>
      </w:r>
    </w:p>
    <w:p w:rsidR="002F76B6" w:rsidRDefault="00F32A52">
      <w:pPr>
        <w:pStyle w:val="BodyText"/>
        <w:spacing w:line="271" w:lineRule="auto"/>
        <w:ind w:left="871" w:right="116"/>
        <w:jc w:val="both"/>
      </w:pPr>
      <w:r>
        <w:rPr>
          <w:color w:val="5E5D5E"/>
          <w:spacing w:val="-1"/>
        </w:rPr>
        <w:t>Dagenais</w:t>
      </w:r>
      <w:r>
        <w:rPr>
          <w:color w:val="5E5D5E"/>
          <w:spacing w:val="43"/>
        </w:rPr>
        <w:t xml:space="preserve"> </w:t>
      </w:r>
      <w:r>
        <w:rPr>
          <w:color w:val="5E5D5E"/>
        </w:rPr>
        <w:t>M,</w:t>
      </w:r>
      <w:r>
        <w:rPr>
          <w:color w:val="5E5D5E"/>
          <w:spacing w:val="43"/>
        </w:rPr>
        <w:t xml:space="preserve"> </w:t>
      </w:r>
      <w:r>
        <w:rPr>
          <w:color w:val="5E5D5E"/>
        </w:rPr>
        <w:t>Mohnen</w:t>
      </w:r>
      <w:r>
        <w:rPr>
          <w:color w:val="5E5D5E"/>
          <w:spacing w:val="43"/>
        </w:rPr>
        <w:t xml:space="preserve"> </w:t>
      </w:r>
      <w:r>
        <w:rPr>
          <w:color w:val="5E5D5E"/>
        </w:rPr>
        <w:t>P</w:t>
      </w:r>
      <w:r>
        <w:rPr>
          <w:color w:val="5E5D5E"/>
          <w:spacing w:val="39"/>
        </w:rPr>
        <w:t xml:space="preserve"> </w:t>
      </w:r>
      <w:r>
        <w:rPr>
          <w:color w:val="5E5D5E"/>
        </w:rPr>
        <w:t>&amp;</w:t>
      </w:r>
      <w:r>
        <w:rPr>
          <w:color w:val="5E5D5E"/>
          <w:spacing w:val="39"/>
        </w:rPr>
        <w:t xml:space="preserve"> </w:t>
      </w:r>
      <w:r>
        <w:rPr>
          <w:color w:val="5E5D5E"/>
        </w:rPr>
        <w:t>Thierrien</w:t>
      </w:r>
      <w:r>
        <w:rPr>
          <w:color w:val="5E5D5E"/>
          <w:spacing w:val="42"/>
        </w:rPr>
        <w:t xml:space="preserve"> </w:t>
      </w:r>
      <w:r>
        <w:rPr>
          <w:color w:val="5E5D5E"/>
        </w:rPr>
        <w:t>P</w:t>
      </w:r>
      <w:r>
        <w:rPr>
          <w:color w:val="5E5D5E"/>
          <w:spacing w:val="39"/>
        </w:rPr>
        <w:t xml:space="preserve"> </w:t>
      </w:r>
      <w:r>
        <w:rPr>
          <w:color w:val="5E5D5E"/>
        </w:rPr>
        <w:t>(1997)</w:t>
      </w:r>
      <w:r>
        <w:rPr>
          <w:color w:val="5E5D5E"/>
          <w:spacing w:val="42"/>
        </w:rPr>
        <w:t xml:space="preserve"> </w:t>
      </w:r>
      <w:r>
        <w:rPr>
          <w:color w:val="5E5D5E"/>
          <w:spacing w:val="-1"/>
        </w:rPr>
        <w:t>Do</w:t>
      </w:r>
      <w:r>
        <w:rPr>
          <w:color w:val="5E5D5E"/>
          <w:spacing w:val="43"/>
        </w:rPr>
        <w:t xml:space="preserve"> </w:t>
      </w:r>
      <w:r>
        <w:rPr>
          <w:color w:val="5E5D5E"/>
          <w:spacing w:val="-1"/>
        </w:rPr>
        <w:t>Canadian</w:t>
      </w:r>
      <w:r>
        <w:rPr>
          <w:color w:val="5E5D5E"/>
          <w:spacing w:val="43"/>
        </w:rPr>
        <w:t xml:space="preserve"> </w:t>
      </w:r>
      <w:r>
        <w:rPr>
          <w:color w:val="5E5D5E"/>
        </w:rPr>
        <w:t>Firms</w:t>
      </w:r>
      <w:r>
        <w:rPr>
          <w:color w:val="5E5D5E"/>
          <w:spacing w:val="42"/>
        </w:rPr>
        <w:t xml:space="preserve"> </w:t>
      </w:r>
      <w:r>
        <w:rPr>
          <w:color w:val="5E5D5E"/>
          <w:spacing w:val="-1"/>
        </w:rPr>
        <w:t>Respond</w:t>
      </w:r>
      <w:r>
        <w:rPr>
          <w:color w:val="5E5D5E"/>
          <w:spacing w:val="43"/>
        </w:rPr>
        <w:t xml:space="preserve"> </w:t>
      </w:r>
      <w:r>
        <w:rPr>
          <w:color w:val="5E5D5E"/>
        </w:rPr>
        <w:t>to</w:t>
      </w:r>
      <w:r>
        <w:rPr>
          <w:color w:val="5E5D5E"/>
          <w:spacing w:val="42"/>
        </w:rPr>
        <w:t xml:space="preserve"> </w:t>
      </w:r>
      <w:r>
        <w:rPr>
          <w:color w:val="5E5D5E"/>
        </w:rPr>
        <w:t>Fiscal</w:t>
      </w:r>
      <w:r>
        <w:rPr>
          <w:color w:val="5E5D5E"/>
          <w:spacing w:val="26"/>
        </w:rPr>
        <w:t xml:space="preserve"> </w:t>
      </w:r>
      <w:r>
        <w:rPr>
          <w:color w:val="5E5D5E"/>
        </w:rPr>
        <w:t>Incentives</w:t>
      </w:r>
      <w:r>
        <w:rPr>
          <w:color w:val="5E5D5E"/>
          <w:spacing w:val="-2"/>
        </w:rPr>
        <w:t xml:space="preserve"> </w:t>
      </w:r>
      <w:r>
        <w:rPr>
          <w:color w:val="5E5D5E"/>
        </w:rPr>
        <w:t>to</w:t>
      </w:r>
      <w:r>
        <w:rPr>
          <w:color w:val="5E5D5E"/>
          <w:spacing w:val="-1"/>
        </w:rPr>
        <w:t xml:space="preserve"> Research and</w:t>
      </w:r>
      <w:r>
        <w:rPr>
          <w:color w:val="5E5D5E"/>
        </w:rPr>
        <w:t xml:space="preserve"> </w:t>
      </w:r>
      <w:r>
        <w:rPr>
          <w:color w:val="5E5D5E"/>
          <w:spacing w:val="-1"/>
        </w:rPr>
        <w:t>Development?,</w:t>
      </w:r>
      <w:r>
        <w:rPr>
          <w:color w:val="5E5D5E"/>
          <w:spacing w:val="-4"/>
        </w:rPr>
        <w:t xml:space="preserve"> </w:t>
      </w:r>
      <w:r>
        <w:rPr>
          <w:color w:val="5E5D5E"/>
          <w:spacing w:val="-2"/>
        </w:rPr>
        <w:t>Tilburg</w:t>
      </w:r>
      <w:r>
        <w:rPr>
          <w:color w:val="5E5D5E"/>
        </w:rPr>
        <w:t xml:space="preserve"> </w:t>
      </w:r>
      <w:r>
        <w:rPr>
          <w:color w:val="5E5D5E"/>
          <w:spacing w:val="-1"/>
        </w:rPr>
        <w:t>University</w:t>
      </w:r>
      <w:r>
        <w:rPr>
          <w:color w:val="5E5D5E"/>
        </w:rPr>
        <w:t xml:space="preserve"> mimeo.</w:t>
      </w:r>
    </w:p>
    <w:p w:rsidR="002F76B6" w:rsidRDefault="00F32A52">
      <w:pPr>
        <w:pStyle w:val="BodyText"/>
        <w:spacing w:line="271" w:lineRule="auto"/>
        <w:ind w:left="871" w:right="117"/>
        <w:jc w:val="both"/>
      </w:pPr>
      <w:r>
        <w:rPr>
          <w:color w:val="5E5D5E"/>
          <w:spacing w:val="-1"/>
        </w:rPr>
        <w:t>Duguet</w:t>
      </w:r>
      <w:r>
        <w:rPr>
          <w:color w:val="5E5D5E"/>
          <w:spacing w:val="-10"/>
        </w:rPr>
        <w:t xml:space="preserve"> </w:t>
      </w:r>
      <w:r>
        <w:rPr>
          <w:color w:val="5E5D5E"/>
        </w:rPr>
        <w:t>E</w:t>
      </w:r>
      <w:r>
        <w:rPr>
          <w:color w:val="5E5D5E"/>
          <w:spacing w:val="-10"/>
        </w:rPr>
        <w:t xml:space="preserve"> </w:t>
      </w:r>
      <w:r>
        <w:rPr>
          <w:color w:val="5E5D5E"/>
        </w:rPr>
        <w:t>(2012)</w:t>
      </w:r>
      <w:r>
        <w:rPr>
          <w:color w:val="5E5D5E"/>
          <w:spacing w:val="-14"/>
        </w:rPr>
        <w:t xml:space="preserve"> </w:t>
      </w:r>
      <w:r>
        <w:rPr>
          <w:color w:val="5E5D5E"/>
        </w:rPr>
        <w:t>The</w:t>
      </w:r>
      <w:r>
        <w:rPr>
          <w:color w:val="5E5D5E"/>
          <w:spacing w:val="-9"/>
        </w:rPr>
        <w:t xml:space="preserve"> </w:t>
      </w:r>
      <w:r>
        <w:rPr>
          <w:color w:val="5E5D5E"/>
          <w:spacing w:val="-1"/>
        </w:rPr>
        <w:t>effect</w:t>
      </w:r>
      <w:r>
        <w:rPr>
          <w:color w:val="5E5D5E"/>
          <w:spacing w:val="-10"/>
        </w:rPr>
        <w:t xml:space="preserve"> </w:t>
      </w:r>
      <w:r>
        <w:rPr>
          <w:color w:val="5E5D5E"/>
          <w:spacing w:val="-1"/>
        </w:rPr>
        <w:t>of</w:t>
      </w:r>
      <w:r>
        <w:rPr>
          <w:color w:val="5E5D5E"/>
          <w:spacing w:val="-10"/>
        </w:rPr>
        <w:t xml:space="preserve"> </w:t>
      </w:r>
      <w:r>
        <w:rPr>
          <w:color w:val="5E5D5E"/>
        </w:rPr>
        <w:t>the</w:t>
      </w:r>
      <w:r>
        <w:rPr>
          <w:color w:val="5E5D5E"/>
          <w:spacing w:val="-9"/>
        </w:rPr>
        <w:t xml:space="preserve"> </w:t>
      </w:r>
      <w:r>
        <w:rPr>
          <w:color w:val="5E5D5E"/>
          <w:spacing w:val="-1"/>
        </w:rPr>
        <w:t>incremental</w:t>
      </w:r>
      <w:r>
        <w:rPr>
          <w:color w:val="5E5D5E"/>
          <w:spacing w:val="-9"/>
        </w:rPr>
        <w:t xml:space="preserve"> </w:t>
      </w:r>
      <w:r>
        <w:rPr>
          <w:color w:val="5E5D5E"/>
          <w:spacing w:val="-1"/>
        </w:rPr>
        <w:t>R&amp;D</w:t>
      </w:r>
      <w:r>
        <w:rPr>
          <w:color w:val="5E5D5E"/>
          <w:spacing w:val="-10"/>
        </w:rPr>
        <w:t xml:space="preserve"> </w:t>
      </w:r>
      <w:r>
        <w:rPr>
          <w:color w:val="5E5D5E"/>
        </w:rPr>
        <w:t>tax</w:t>
      </w:r>
      <w:r>
        <w:rPr>
          <w:color w:val="5E5D5E"/>
          <w:spacing w:val="-10"/>
        </w:rPr>
        <w:t xml:space="preserve"> </w:t>
      </w:r>
      <w:r>
        <w:rPr>
          <w:color w:val="5E5D5E"/>
        </w:rPr>
        <w:t>credit</w:t>
      </w:r>
      <w:r>
        <w:rPr>
          <w:color w:val="5E5D5E"/>
          <w:spacing w:val="-9"/>
        </w:rPr>
        <w:t xml:space="preserve"> </w:t>
      </w:r>
      <w:r>
        <w:rPr>
          <w:color w:val="5E5D5E"/>
          <w:spacing w:val="-1"/>
        </w:rPr>
        <w:t>on</w:t>
      </w:r>
      <w:r>
        <w:rPr>
          <w:color w:val="5E5D5E"/>
          <w:spacing w:val="-10"/>
        </w:rPr>
        <w:t xml:space="preserve"> </w:t>
      </w:r>
      <w:r>
        <w:rPr>
          <w:color w:val="5E5D5E"/>
        </w:rPr>
        <w:t>the</w:t>
      </w:r>
      <w:r>
        <w:rPr>
          <w:color w:val="5E5D5E"/>
          <w:spacing w:val="-10"/>
        </w:rPr>
        <w:t xml:space="preserve"> </w:t>
      </w:r>
      <w:r>
        <w:rPr>
          <w:color w:val="5E5D5E"/>
          <w:spacing w:val="-1"/>
        </w:rPr>
        <w:t>private</w:t>
      </w:r>
      <w:r>
        <w:rPr>
          <w:color w:val="5E5D5E"/>
          <w:spacing w:val="-9"/>
        </w:rPr>
        <w:t xml:space="preserve"> </w:t>
      </w:r>
      <w:r>
        <w:rPr>
          <w:color w:val="5E5D5E"/>
        </w:rPr>
        <w:t>funding</w:t>
      </w:r>
      <w:r>
        <w:rPr>
          <w:color w:val="5E5D5E"/>
          <w:spacing w:val="-11"/>
        </w:rPr>
        <w:t xml:space="preserve"> </w:t>
      </w:r>
      <w:r>
        <w:rPr>
          <w:color w:val="5E5D5E"/>
          <w:spacing w:val="-1"/>
        </w:rPr>
        <w:t>of</w:t>
      </w:r>
      <w:r>
        <w:rPr>
          <w:color w:val="5E5D5E"/>
          <w:spacing w:val="-10"/>
        </w:rPr>
        <w:t xml:space="preserve"> </w:t>
      </w:r>
      <w:r>
        <w:rPr>
          <w:color w:val="5E5D5E"/>
          <w:spacing w:val="-1"/>
        </w:rPr>
        <w:t>R&amp;D</w:t>
      </w:r>
      <w:r>
        <w:rPr>
          <w:color w:val="5E5D5E"/>
          <w:spacing w:val="28"/>
        </w:rPr>
        <w:t xml:space="preserve"> </w:t>
      </w:r>
      <w:r>
        <w:rPr>
          <w:rFonts w:cs="Arial"/>
          <w:color w:val="5E5D5E"/>
        </w:rPr>
        <w:t>an</w:t>
      </w:r>
      <w:r>
        <w:rPr>
          <w:rFonts w:cs="Arial"/>
          <w:color w:val="5E5D5E"/>
          <w:spacing w:val="-4"/>
        </w:rPr>
        <w:t xml:space="preserve"> </w:t>
      </w:r>
      <w:r>
        <w:rPr>
          <w:rFonts w:cs="Arial"/>
          <w:color w:val="5E5D5E"/>
        </w:rPr>
        <w:t>econometric</w:t>
      </w:r>
      <w:r>
        <w:rPr>
          <w:rFonts w:cs="Arial"/>
          <w:color w:val="5E5D5E"/>
          <w:spacing w:val="-3"/>
        </w:rPr>
        <w:t xml:space="preserve"> </w:t>
      </w:r>
      <w:r>
        <w:rPr>
          <w:rFonts w:cs="Arial"/>
          <w:color w:val="5E5D5E"/>
        </w:rPr>
        <w:t>evaluation</w:t>
      </w:r>
      <w:r>
        <w:rPr>
          <w:rFonts w:cs="Arial"/>
          <w:color w:val="5E5D5E"/>
          <w:spacing w:val="-3"/>
        </w:rPr>
        <w:t xml:space="preserve"> </w:t>
      </w:r>
      <w:r>
        <w:rPr>
          <w:rFonts w:cs="Arial"/>
          <w:color w:val="5E5D5E"/>
        </w:rPr>
        <w:t>on</w:t>
      </w:r>
      <w:r>
        <w:rPr>
          <w:rFonts w:cs="Arial"/>
          <w:color w:val="5E5D5E"/>
          <w:spacing w:val="-3"/>
        </w:rPr>
        <w:t xml:space="preserve"> </w:t>
      </w:r>
      <w:r>
        <w:rPr>
          <w:rFonts w:cs="Arial"/>
          <w:color w:val="5E5D5E"/>
        </w:rPr>
        <w:t>French</w:t>
      </w:r>
      <w:r>
        <w:rPr>
          <w:rFonts w:cs="Arial"/>
          <w:color w:val="5E5D5E"/>
          <w:spacing w:val="-3"/>
        </w:rPr>
        <w:t xml:space="preserve"> </w:t>
      </w:r>
      <w:r>
        <w:rPr>
          <w:rFonts w:cs="Arial"/>
          <w:color w:val="5E5D5E"/>
        </w:rPr>
        <w:t>firm-level</w:t>
      </w:r>
      <w:r>
        <w:rPr>
          <w:rFonts w:cs="Arial"/>
          <w:color w:val="5E5D5E"/>
          <w:spacing w:val="-3"/>
        </w:rPr>
        <w:t xml:space="preserve"> </w:t>
      </w:r>
      <w:r>
        <w:rPr>
          <w:rFonts w:cs="Arial"/>
          <w:color w:val="5E5D5E"/>
        </w:rPr>
        <w:t>data,</w:t>
      </w:r>
      <w:r>
        <w:rPr>
          <w:rFonts w:cs="Arial"/>
          <w:color w:val="5E5D5E"/>
          <w:spacing w:val="-3"/>
        </w:rPr>
        <w:t xml:space="preserve"> </w:t>
      </w:r>
      <w:r>
        <w:rPr>
          <w:rFonts w:cs="Arial"/>
          <w:i/>
          <w:color w:val="5E5D5E"/>
          <w:spacing w:val="-1"/>
        </w:rPr>
        <w:t>Revue</w:t>
      </w:r>
      <w:r>
        <w:rPr>
          <w:rFonts w:cs="Arial"/>
          <w:i/>
          <w:color w:val="5E5D5E"/>
          <w:spacing w:val="-3"/>
        </w:rPr>
        <w:t xml:space="preserve"> </w:t>
      </w:r>
      <w:r>
        <w:rPr>
          <w:rFonts w:cs="Arial"/>
          <w:i/>
          <w:color w:val="5E5D5E"/>
          <w:spacing w:val="-1"/>
        </w:rPr>
        <w:t>d’Economie</w:t>
      </w:r>
      <w:r>
        <w:rPr>
          <w:rFonts w:cs="Arial"/>
          <w:i/>
          <w:color w:val="5E5D5E"/>
          <w:spacing w:val="-2"/>
        </w:rPr>
        <w:t xml:space="preserve"> </w:t>
      </w:r>
      <w:r>
        <w:rPr>
          <w:rFonts w:cs="Arial"/>
          <w:i/>
          <w:color w:val="5E5D5E"/>
        </w:rPr>
        <w:t>Politique</w:t>
      </w:r>
      <w:r>
        <w:rPr>
          <w:color w:val="5E5D5E"/>
        </w:rPr>
        <w:t>,</w:t>
      </w:r>
      <w:r>
        <w:rPr>
          <w:color w:val="5E5D5E"/>
          <w:spacing w:val="-3"/>
        </w:rPr>
        <w:t xml:space="preserve"> </w:t>
      </w:r>
      <w:r>
        <w:rPr>
          <w:color w:val="5E5D5E"/>
          <w:spacing w:val="-1"/>
        </w:rPr>
        <w:t>122(3),</w:t>
      </w:r>
      <w:r>
        <w:rPr>
          <w:color w:val="5E5D5E"/>
          <w:spacing w:val="22"/>
        </w:rPr>
        <w:t xml:space="preserve"> </w:t>
      </w:r>
      <w:r>
        <w:rPr>
          <w:color w:val="5E5D5E"/>
          <w:spacing w:val="-1"/>
        </w:rPr>
        <w:t>pp.</w:t>
      </w:r>
      <w:r>
        <w:rPr>
          <w:color w:val="5E5D5E"/>
        </w:rPr>
        <w:t xml:space="preserve"> </w:t>
      </w:r>
      <w:r>
        <w:rPr>
          <w:color w:val="5E5D5E"/>
          <w:spacing w:val="-1"/>
        </w:rPr>
        <w:t>405-435.</w:t>
      </w:r>
    </w:p>
    <w:p w:rsidR="002F76B6" w:rsidRDefault="00F32A52">
      <w:pPr>
        <w:pStyle w:val="BodyText"/>
        <w:spacing w:line="271" w:lineRule="auto"/>
        <w:ind w:left="871" w:right="117"/>
        <w:jc w:val="both"/>
      </w:pPr>
      <w:r>
        <w:rPr>
          <w:color w:val="5E5D5E"/>
        </w:rPr>
        <w:t>Fowkes</w:t>
      </w:r>
      <w:r>
        <w:rPr>
          <w:color w:val="5E5D5E"/>
          <w:spacing w:val="38"/>
        </w:rPr>
        <w:t xml:space="preserve"> </w:t>
      </w:r>
      <w:r>
        <w:rPr>
          <w:color w:val="5E5D5E"/>
          <w:spacing w:val="-1"/>
        </w:rPr>
        <w:t>RK,</w:t>
      </w:r>
      <w:r>
        <w:rPr>
          <w:color w:val="5E5D5E"/>
          <w:spacing w:val="40"/>
        </w:rPr>
        <w:t xml:space="preserve"> </w:t>
      </w:r>
      <w:r>
        <w:rPr>
          <w:color w:val="5E5D5E"/>
        </w:rPr>
        <w:t>Sousa</w:t>
      </w:r>
      <w:r>
        <w:rPr>
          <w:color w:val="5E5D5E"/>
          <w:spacing w:val="40"/>
        </w:rPr>
        <w:t xml:space="preserve"> </w:t>
      </w:r>
      <w:r>
        <w:rPr>
          <w:color w:val="5E5D5E"/>
        </w:rPr>
        <w:t>J,</w:t>
      </w:r>
      <w:r>
        <w:rPr>
          <w:color w:val="5E5D5E"/>
          <w:spacing w:val="40"/>
        </w:rPr>
        <w:t xml:space="preserve"> </w:t>
      </w:r>
      <w:r>
        <w:rPr>
          <w:color w:val="5E5D5E"/>
          <w:spacing w:val="-1"/>
        </w:rPr>
        <w:t>Duncan</w:t>
      </w:r>
      <w:r>
        <w:rPr>
          <w:color w:val="5E5D5E"/>
          <w:spacing w:val="40"/>
        </w:rPr>
        <w:t xml:space="preserve"> </w:t>
      </w:r>
      <w:r>
        <w:rPr>
          <w:color w:val="5E5D5E"/>
        </w:rPr>
        <w:t>N</w:t>
      </w:r>
      <w:r>
        <w:rPr>
          <w:color w:val="5E5D5E"/>
          <w:spacing w:val="40"/>
        </w:rPr>
        <w:t xml:space="preserve"> </w:t>
      </w:r>
      <w:r>
        <w:rPr>
          <w:color w:val="5E5D5E"/>
        </w:rPr>
        <w:t>(2015)</w:t>
      </w:r>
      <w:r>
        <w:rPr>
          <w:color w:val="5E5D5E"/>
          <w:spacing w:val="40"/>
        </w:rPr>
        <w:t xml:space="preserve"> </w:t>
      </w:r>
      <w:r>
        <w:rPr>
          <w:color w:val="5E5D5E"/>
        </w:rPr>
        <w:t>Evaluation</w:t>
      </w:r>
      <w:r>
        <w:rPr>
          <w:color w:val="5E5D5E"/>
          <w:spacing w:val="39"/>
        </w:rPr>
        <w:t xml:space="preserve"> </w:t>
      </w:r>
      <w:r>
        <w:rPr>
          <w:color w:val="5E5D5E"/>
          <w:spacing w:val="-1"/>
        </w:rPr>
        <w:t>of</w:t>
      </w:r>
      <w:r>
        <w:rPr>
          <w:color w:val="5E5D5E"/>
          <w:spacing w:val="40"/>
        </w:rPr>
        <w:t xml:space="preserve"> </w:t>
      </w:r>
      <w:r>
        <w:rPr>
          <w:color w:val="5E5D5E"/>
        </w:rPr>
        <w:t>research</w:t>
      </w:r>
      <w:r>
        <w:rPr>
          <w:color w:val="5E5D5E"/>
          <w:spacing w:val="40"/>
        </w:rPr>
        <w:t xml:space="preserve"> </w:t>
      </w:r>
      <w:r>
        <w:rPr>
          <w:color w:val="5E5D5E"/>
          <w:spacing w:val="-1"/>
        </w:rPr>
        <w:t>and</w:t>
      </w:r>
      <w:r>
        <w:rPr>
          <w:color w:val="5E5D5E"/>
          <w:spacing w:val="40"/>
        </w:rPr>
        <w:t xml:space="preserve"> </w:t>
      </w:r>
      <w:r>
        <w:rPr>
          <w:color w:val="5E5D5E"/>
          <w:spacing w:val="-1"/>
        </w:rPr>
        <w:t>development</w:t>
      </w:r>
      <w:r>
        <w:rPr>
          <w:color w:val="5E5D5E"/>
          <w:spacing w:val="40"/>
        </w:rPr>
        <w:t xml:space="preserve"> </w:t>
      </w:r>
      <w:r>
        <w:rPr>
          <w:color w:val="5E5D5E"/>
        </w:rPr>
        <w:t>tax</w:t>
      </w:r>
      <w:r>
        <w:rPr>
          <w:color w:val="5E5D5E"/>
          <w:spacing w:val="26"/>
          <w:w w:val="99"/>
        </w:rPr>
        <w:t xml:space="preserve"> </w:t>
      </w:r>
      <w:r>
        <w:rPr>
          <w:color w:val="5E5D5E"/>
        </w:rPr>
        <w:t>credit,</w:t>
      </w:r>
      <w:r>
        <w:rPr>
          <w:color w:val="5E5D5E"/>
          <w:spacing w:val="-5"/>
        </w:rPr>
        <w:t xml:space="preserve"> </w:t>
      </w:r>
      <w:r>
        <w:rPr>
          <w:color w:val="5E5D5E"/>
          <w:spacing w:val="-1"/>
        </w:rPr>
        <w:t>HMRC</w:t>
      </w:r>
      <w:r>
        <w:rPr>
          <w:color w:val="5E5D5E"/>
          <w:spacing w:val="-5"/>
        </w:rPr>
        <w:t xml:space="preserve"> </w:t>
      </w:r>
      <w:r>
        <w:rPr>
          <w:color w:val="5E5D5E"/>
          <w:spacing w:val="-1"/>
        </w:rPr>
        <w:t>working</w:t>
      </w:r>
      <w:r>
        <w:rPr>
          <w:color w:val="5E5D5E"/>
          <w:spacing w:val="-5"/>
        </w:rPr>
        <w:t xml:space="preserve"> </w:t>
      </w:r>
      <w:r>
        <w:rPr>
          <w:color w:val="5E5D5E"/>
          <w:spacing w:val="-1"/>
        </w:rPr>
        <w:t>paper</w:t>
      </w:r>
      <w:r>
        <w:rPr>
          <w:color w:val="5E5D5E"/>
          <w:spacing w:val="-5"/>
        </w:rPr>
        <w:t xml:space="preserve"> </w:t>
      </w:r>
      <w:r>
        <w:rPr>
          <w:color w:val="5E5D5E"/>
          <w:spacing w:val="-1"/>
        </w:rPr>
        <w:t>17,</w:t>
      </w:r>
      <w:r>
        <w:rPr>
          <w:color w:val="5E5D5E"/>
          <w:spacing w:val="-5"/>
        </w:rPr>
        <w:t xml:space="preserve"> </w:t>
      </w:r>
      <w:r>
        <w:rPr>
          <w:color w:val="5E5D5E"/>
          <w:spacing w:val="-1"/>
        </w:rPr>
        <w:t>Her</w:t>
      </w:r>
      <w:r>
        <w:rPr>
          <w:color w:val="5E5D5E"/>
          <w:spacing w:val="-5"/>
        </w:rPr>
        <w:t xml:space="preserve"> </w:t>
      </w:r>
      <w:r>
        <w:rPr>
          <w:color w:val="5E5D5E"/>
          <w:spacing w:val="-1"/>
        </w:rPr>
        <w:t>Majesty’s</w:t>
      </w:r>
      <w:r>
        <w:rPr>
          <w:color w:val="5E5D5E"/>
          <w:spacing w:val="-5"/>
        </w:rPr>
        <w:t xml:space="preserve"> </w:t>
      </w:r>
      <w:r>
        <w:rPr>
          <w:color w:val="5E5D5E"/>
          <w:spacing w:val="-1"/>
        </w:rPr>
        <w:t>Revenue</w:t>
      </w:r>
      <w:r>
        <w:rPr>
          <w:color w:val="5E5D5E"/>
          <w:spacing w:val="-5"/>
        </w:rPr>
        <w:t xml:space="preserve"> </w:t>
      </w:r>
      <w:r>
        <w:rPr>
          <w:color w:val="5E5D5E"/>
          <w:spacing w:val="-1"/>
        </w:rPr>
        <w:t>and</w:t>
      </w:r>
      <w:r>
        <w:rPr>
          <w:color w:val="5E5D5E"/>
          <w:spacing w:val="-5"/>
        </w:rPr>
        <w:t xml:space="preserve"> </w:t>
      </w:r>
      <w:r>
        <w:rPr>
          <w:color w:val="5E5D5E"/>
          <w:spacing w:val="-1"/>
        </w:rPr>
        <w:t>Customs</w:t>
      </w:r>
      <w:r>
        <w:rPr>
          <w:color w:val="5E5D5E"/>
          <w:spacing w:val="-5"/>
        </w:rPr>
        <w:t xml:space="preserve"> </w:t>
      </w:r>
      <w:r>
        <w:rPr>
          <w:color w:val="5E5D5E"/>
          <w:spacing w:val="-1"/>
        </w:rPr>
        <w:t>Department,</w:t>
      </w:r>
      <w:r>
        <w:rPr>
          <w:color w:val="5E5D5E"/>
          <w:spacing w:val="-4"/>
        </w:rPr>
        <w:t xml:space="preserve"> </w:t>
      </w:r>
      <w:r>
        <w:rPr>
          <w:color w:val="5E5D5E"/>
          <w:spacing w:val="-1"/>
        </w:rPr>
        <w:t>United</w:t>
      </w:r>
      <w:r>
        <w:rPr>
          <w:color w:val="5E5D5E"/>
          <w:spacing w:val="28"/>
        </w:rPr>
        <w:t xml:space="preserve"> </w:t>
      </w:r>
      <w:r>
        <w:rPr>
          <w:color w:val="5E5D5E"/>
        </w:rPr>
        <w:t>Kindom.</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color w:val="5E5D5E"/>
          <w:spacing w:val="-1"/>
          <w:sz w:val="20"/>
          <w:szCs w:val="20"/>
        </w:rPr>
        <w:t>Hall</w:t>
      </w:r>
      <w:r>
        <w:rPr>
          <w:rFonts w:ascii="Arial" w:eastAsia="Arial" w:hAnsi="Arial" w:cs="Arial"/>
          <w:color w:val="5E5D5E"/>
          <w:spacing w:val="19"/>
          <w:sz w:val="20"/>
          <w:szCs w:val="20"/>
        </w:rPr>
        <w:t xml:space="preserve"> </w:t>
      </w:r>
      <w:r>
        <w:rPr>
          <w:rFonts w:ascii="Arial" w:eastAsia="Arial" w:hAnsi="Arial" w:cs="Arial"/>
          <w:color w:val="5E5D5E"/>
          <w:sz w:val="20"/>
          <w:szCs w:val="20"/>
        </w:rPr>
        <w:t>B</w:t>
      </w:r>
      <w:r>
        <w:rPr>
          <w:rFonts w:ascii="Arial" w:eastAsia="Arial" w:hAnsi="Arial" w:cs="Arial"/>
          <w:color w:val="5E5D5E"/>
          <w:spacing w:val="20"/>
          <w:sz w:val="20"/>
          <w:szCs w:val="20"/>
        </w:rPr>
        <w:t xml:space="preserve"> </w:t>
      </w:r>
      <w:r>
        <w:rPr>
          <w:rFonts w:ascii="Arial" w:eastAsia="Arial" w:hAnsi="Arial" w:cs="Arial"/>
          <w:color w:val="5E5D5E"/>
          <w:sz w:val="20"/>
          <w:szCs w:val="20"/>
        </w:rPr>
        <w:t>(1993)</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R&amp;D</w:t>
      </w:r>
      <w:r>
        <w:rPr>
          <w:rFonts w:ascii="Arial" w:eastAsia="Arial" w:hAnsi="Arial" w:cs="Arial"/>
          <w:color w:val="5E5D5E"/>
          <w:spacing w:val="19"/>
          <w:sz w:val="20"/>
          <w:szCs w:val="20"/>
        </w:rPr>
        <w:t xml:space="preserve"> </w:t>
      </w:r>
      <w:r>
        <w:rPr>
          <w:rFonts w:ascii="Arial" w:eastAsia="Arial" w:hAnsi="Arial" w:cs="Arial"/>
          <w:color w:val="5E5D5E"/>
          <w:sz w:val="20"/>
          <w:szCs w:val="20"/>
        </w:rPr>
        <w:t>tax</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policy</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during</w:t>
      </w:r>
      <w:r>
        <w:rPr>
          <w:rFonts w:ascii="Arial" w:eastAsia="Arial" w:hAnsi="Arial" w:cs="Arial"/>
          <w:color w:val="5E5D5E"/>
          <w:spacing w:val="20"/>
          <w:sz w:val="20"/>
          <w:szCs w:val="20"/>
        </w:rPr>
        <w:t xml:space="preserve"> </w:t>
      </w:r>
      <w:r>
        <w:rPr>
          <w:rFonts w:ascii="Arial" w:eastAsia="Arial" w:hAnsi="Arial" w:cs="Arial"/>
          <w:color w:val="5E5D5E"/>
          <w:sz w:val="20"/>
          <w:szCs w:val="20"/>
        </w:rPr>
        <w:t>the</w:t>
      </w:r>
      <w:r>
        <w:rPr>
          <w:rFonts w:ascii="Arial" w:eastAsia="Arial" w:hAnsi="Arial" w:cs="Arial"/>
          <w:color w:val="5E5D5E"/>
          <w:spacing w:val="19"/>
          <w:sz w:val="20"/>
          <w:szCs w:val="20"/>
        </w:rPr>
        <w:t xml:space="preserve"> </w:t>
      </w:r>
      <w:r>
        <w:rPr>
          <w:rFonts w:ascii="Arial" w:eastAsia="Arial" w:hAnsi="Arial" w:cs="Arial"/>
          <w:color w:val="5E5D5E"/>
          <w:spacing w:val="-1"/>
          <w:sz w:val="20"/>
          <w:szCs w:val="20"/>
        </w:rPr>
        <w:t>1980s:</w:t>
      </w:r>
      <w:r>
        <w:rPr>
          <w:rFonts w:ascii="Arial" w:eastAsia="Arial" w:hAnsi="Arial" w:cs="Arial"/>
          <w:color w:val="5E5D5E"/>
          <w:spacing w:val="20"/>
          <w:sz w:val="20"/>
          <w:szCs w:val="20"/>
        </w:rPr>
        <w:t xml:space="preserve"> </w:t>
      </w:r>
      <w:r>
        <w:rPr>
          <w:rFonts w:ascii="Arial" w:eastAsia="Arial" w:hAnsi="Arial" w:cs="Arial"/>
          <w:color w:val="5E5D5E"/>
          <w:sz w:val="20"/>
          <w:szCs w:val="20"/>
        </w:rPr>
        <w:t>Success</w:t>
      </w:r>
      <w:r>
        <w:rPr>
          <w:rFonts w:ascii="Arial" w:eastAsia="Arial" w:hAnsi="Arial" w:cs="Arial"/>
          <w:color w:val="5E5D5E"/>
          <w:spacing w:val="20"/>
          <w:sz w:val="20"/>
          <w:szCs w:val="20"/>
        </w:rPr>
        <w:t xml:space="preserve"> </w:t>
      </w:r>
      <w:r>
        <w:rPr>
          <w:rFonts w:ascii="Arial" w:eastAsia="Arial" w:hAnsi="Arial" w:cs="Arial"/>
          <w:color w:val="5E5D5E"/>
          <w:spacing w:val="-1"/>
          <w:sz w:val="20"/>
          <w:szCs w:val="20"/>
        </w:rPr>
        <w:t>or</w:t>
      </w:r>
      <w:r>
        <w:rPr>
          <w:rFonts w:ascii="Arial" w:eastAsia="Arial" w:hAnsi="Arial" w:cs="Arial"/>
          <w:color w:val="5E5D5E"/>
          <w:spacing w:val="20"/>
          <w:sz w:val="20"/>
          <w:szCs w:val="20"/>
        </w:rPr>
        <w:t xml:space="preserve"> </w:t>
      </w:r>
      <w:r>
        <w:rPr>
          <w:rFonts w:ascii="Arial" w:eastAsia="Arial" w:hAnsi="Arial" w:cs="Arial"/>
          <w:color w:val="5E5D5E"/>
          <w:sz w:val="20"/>
          <w:szCs w:val="20"/>
        </w:rPr>
        <w:t>failure?,</w:t>
      </w:r>
      <w:r>
        <w:rPr>
          <w:rFonts w:ascii="Arial" w:eastAsia="Arial" w:hAnsi="Arial" w:cs="Arial"/>
          <w:color w:val="5E5D5E"/>
          <w:spacing w:val="19"/>
          <w:sz w:val="20"/>
          <w:szCs w:val="20"/>
        </w:rPr>
        <w:t xml:space="preserve"> </w:t>
      </w:r>
      <w:r>
        <w:rPr>
          <w:rFonts w:ascii="Arial" w:eastAsia="Arial" w:hAnsi="Arial" w:cs="Arial"/>
          <w:i/>
          <w:color w:val="5E5D5E"/>
          <w:spacing w:val="-8"/>
          <w:sz w:val="20"/>
          <w:szCs w:val="20"/>
        </w:rPr>
        <w:t>T</w:t>
      </w:r>
      <w:r>
        <w:rPr>
          <w:rFonts w:ascii="Arial" w:eastAsia="Arial" w:hAnsi="Arial" w:cs="Arial"/>
          <w:i/>
          <w:color w:val="5E5D5E"/>
          <w:spacing w:val="-7"/>
          <w:sz w:val="20"/>
          <w:szCs w:val="20"/>
        </w:rPr>
        <w:t>ax</w:t>
      </w:r>
      <w:r>
        <w:rPr>
          <w:rFonts w:ascii="Arial" w:eastAsia="Arial" w:hAnsi="Arial" w:cs="Arial"/>
          <w:i/>
          <w:color w:val="5E5D5E"/>
          <w:spacing w:val="20"/>
          <w:sz w:val="20"/>
          <w:szCs w:val="20"/>
        </w:rPr>
        <w:t xml:space="preserve"> </w:t>
      </w:r>
      <w:r>
        <w:rPr>
          <w:rFonts w:ascii="Arial" w:eastAsia="Arial" w:hAnsi="Arial" w:cs="Arial"/>
          <w:i/>
          <w:color w:val="5E5D5E"/>
          <w:sz w:val="20"/>
          <w:szCs w:val="20"/>
        </w:rPr>
        <w:t>Policy</w:t>
      </w:r>
      <w:r>
        <w:rPr>
          <w:rFonts w:ascii="Arial" w:eastAsia="Arial" w:hAnsi="Arial" w:cs="Arial"/>
          <w:i/>
          <w:color w:val="5E5D5E"/>
          <w:spacing w:val="20"/>
          <w:sz w:val="20"/>
          <w:szCs w:val="20"/>
        </w:rPr>
        <w:t xml:space="preserve"> </w:t>
      </w:r>
      <w:r>
        <w:rPr>
          <w:rFonts w:ascii="Arial" w:eastAsia="Arial" w:hAnsi="Arial" w:cs="Arial"/>
          <w:i/>
          <w:color w:val="5E5D5E"/>
          <w:spacing w:val="-1"/>
          <w:sz w:val="20"/>
          <w:szCs w:val="20"/>
        </w:rPr>
        <w:t>and</w:t>
      </w:r>
      <w:r>
        <w:rPr>
          <w:rFonts w:ascii="Arial" w:eastAsia="Arial" w:hAnsi="Arial" w:cs="Arial"/>
          <w:i/>
          <w:color w:val="5E5D5E"/>
          <w:spacing w:val="19"/>
          <w:sz w:val="20"/>
          <w:szCs w:val="20"/>
        </w:rPr>
        <w:t xml:space="preserve"> </w:t>
      </w:r>
      <w:r>
        <w:rPr>
          <w:rFonts w:ascii="Arial" w:eastAsia="Arial" w:hAnsi="Arial" w:cs="Arial"/>
          <w:i/>
          <w:color w:val="5E5D5E"/>
          <w:sz w:val="20"/>
          <w:szCs w:val="20"/>
        </w:rPr>
        <w:t>the</w:t>
      </w:r>
      <w:r>
        <w:rPr>
          <w:rFonts w:ascii="Arial" w:eastAsia="Arial" w:hAnsi="Arial" w:cs="Arial"/>
          <w:i/>
          <w:color w:val="5E5D5E"/>
          <w:spacing w:val="29"/>
          <w:sz w:val="20"/>
          <w:szCs w:val="20"/>
        </w:rPr>
        <w:t xml:space="preserve"> </w:t>
      </w:r>
      <w:r>
        <w:rPr>
          <w:rFonts w:ascii="Arial" w:eastAsia="Arial" w:hAnsi="Arial" w:cs="Arial"/>
          <w:i/>
          <w:color w:val="5E5D5E"/>
          <w:sz w:val="20"/>
          <w:szCs w:val="20"/>
        </w:rPr>
        <w:t>Economy</w:t>
      </w:r>
      <w:r>
        <w:rPr>
          <w:rFonts w:ascii="Arial" w:eastAsia="Arial" w:hAnsi="Arial" w:cs="Arial"/>
          <w:color w:val="5E5D5E"/>
          <w:sz w:val="20"/>
          <w:szCs w:val="20"/>
        </w:rPr>
        <w:t>,</w:t>
      </w:r>
      <w:r>
        <w:rPr>
          <w:rFonts w:ascii="Arial" w:eastAsia="Arial" w:hAnsi="Arial" w:cs="Arial"/>
          <w:color w:val="5E5D5E"/>
          <w:spacing w:val="-1"/>
          <w:sz w:val="20"/>
          <w:szCs w:val="20"/>
        </w:rPr>
        <w:t xml:space="preserve"> 7, pp. 1–36.</w:t>
      </w:r>
    </w:p>
    <w:p w:rsidR="002F76B6" w:rsidRDefault="00F32A52">
      <w:pPr>
        <w:pStyle w:val="BodyText"/>
        <w:spacing w:line="271" w:lineRule="auto"/>
        <w:ind w:left="871" w:right="117"/>
        <w:jc w:val="both"/>
      </w:pPr>
      <w:r>
        <w:rPr>
          <w:color w:val="5E5D5E"/>
          <w:spacing w:val="-1"/>
        </w:rPr>
        <w:t>Hines</w:t>
      </w:r>
      <w:r>
        <w:rPr>
          <w:color w:val="5E5D5E"/>
          <w:spacing w:val="24"/>
        </w:rPr>
        <w:t xml:space="preserve"> </w:t>
      </w:r>
      <w:r>
        <w:rPr>
          <w:color w:val="5E5D5E"/>
        </w:rPr>
        <w:t>J</w:t>
      </w:r>
      <w:r>
        <w:rPr>
          <w:color w:val="5E5D5E"/>
          <w:spacing w:val="24"/>
        </w:rPr>
        <w:t xml:space="preserve"> </w:t>
      </w:r>
      <w:r>
        <w:rPr>
          <w:color w:val="5E5D5E"/>
        </w:rPr>
        <w:t>(1993)</w:t>
      </w:r>
      <w:r>
        <w:rPr>
          <w:color w:val="5E5D5E"/>
          <w:spacing w:val="24"/>
        </w:rPr>
        <w:t xml:space="preserve"> </w:t>
      </w:r>
      <w:r>
        <w:rPr>
          <w:color w:val="5E5D5E"/>
        </w:rPr>
        <w:t>On</w:t>
      </w:r>
      <w:r>
        <w:rPr>
          <w:color w:val="5E5D5E"/>
          <w:spacing w:val="24"/>
        </w:rPr>
        <w:t xml:space="preserve"> </w:t>
      </w:r>
      <w:r>
        <w:rPr>
          <w:color w:val="5E5D5E"/>
        </w:rPr>
        <w:t>the</w:t>
      </w:r>
      <w:r>
        <w:rPr>
          <w:color w:val="5E5D5E"/>
          <w:spacing w:val="24"/>
        </w:rPr>
        <w:t xml:space="preserve"> </w:t>
      </w:r>
      <w:r>
        <w:rPr>
          <w:color w:val="5E5D5E"/>
        </w:rPr>
        <w:t>sensitivity</w:t>
      </w:r>
      <w:r>
        <w:rPr>
          <w:color w:val="5E5D5E"/>
          <w:spacing w:val="24"/>
        </w:rPr>
        <w:t xml:space="preserve"> </w:t>
      </w:r>
      <w:r>
        <w:rPr>
          <w:color w:val="5E5D5E"/>
          <w:spacing w:val="-1"/>
        </w:rPr>
        <w:t>of</w:t>
      </w:r>
      <w:r>
        <w:rPr>
          <w:color w:val="5E5D5E"/>
          <w:spacing w:val="24"/>
        </w:rPr>
        <w:t xml:space="preserve"> </w:t>
      </w:r>
      <w:r>
        <w:rPr>
          <w:color w:val="5E5D5E"/>
          <w:spacing w:val="-1"/>
        </w:rPr>
        <w:t>R&amp;D</w:t>
      </w:r>
      <w:r>
        <w:rPr>
          <w:color w:val="5E5D5E"/>
          <w:spacing w:val="24"/>
        </w:rPr>
        <w:t xml:space="preserve"> </w:t>
      </w:r>
      <w:r>
        <w:rPr>
          <w:color w:val="5E5D5E"/>
        </w:rPr>
        <w:t>to</w:t>
      </w:r>
      <w:r>
        <w:rPr>
          <w:color w:val="5E5D5E"/>
          <w:spacing w:val="24"/>
        </w:rPr>
        <w:t xml:space="preserve"> </w:t>
      </w:r>
      <w:r>
        <w:rPr>
          <w:color w:val="5E5D5E"/>
          <w:spacing w:val="-1"/>
        </w:rPr>
        <w:t>delicate</w:t>
      </w:r>
      <w:r>
        <w:rPr>
          <w:color w:val="5E5D5E"/>
          <w:spacing w:val="24"/>
        </w:rPr>
        <w:t xml:space="preserve"> </w:t>
      </w:r>
      <w:r>
        <w:rPr>
          <w:color w:val="5E5D5E"/>
        </w:rPr>
        <w:t>tax</w:t>
      </w:r>
      <w:r>
        <w:rPr>
          <w:color w:val="5E5D5E"/>
          <w:spacing w:val="25"/>
        </w:rPr>
        <w:t xml:space="preserve"> </w:t>
      </w:r>
      <w:r>
        <w:rPr>
          <w:color w:val="5E5D5E"/>
        </w:rPr>
        <w:t>changes:</w:t>
      </w:r>
      <w:r>
        <w:rPr>
          <w:color w:val="5E5D5E"/>
          <w:spacing w:val="24"/>
        </w:rPr>
        <w:t xml:space="preserve"> </w:t>
      </w:r>
      <w:r>
        <w:rPr>
          <w:color w:val="5E5D5E"/>
        </w:rPr>
        <w:t>the</w:t>
      </w:r>
      <w:r>
        <w:rPr>
          <w:color w:val="5E5D5E"/>
          <w:spacing w:val="24"/>
        </w:rPr>
        <w:t xml:space="preserve"> </w:t>
      </w:r>
      <w:r>
        <w:rPr>
          <w:color w:val="5E5D5E"/>
          <w:spacing w:val="-1"/>
        </w:rPr>
        <w:t>behavior</w:t>
      </w:r>
      <w:r>
        <w:rPr>
          <w:color w:val="5E5D5E"/>
          <w:spacing w:val="24"/>
        </w:rPr>
        <w:t xml:space="preserve"> </w:t>
      </w:r>
      <w:r>
        <w:rPr>
          <w:color w:val="5E5D5E"/>
          <w:spacing w:val="-1"/>
        </w:rPr>
        <w:t>of</w:t>
      </w:r>
      <w:r>
        <w:rPr>
          <w:color w:val="5E5D5E"/>
          <w:spacing w:val="24"/>
        </w:rPr>
        <w:t xml:space="preserve"> </w:t>
      </w:r>
      <w:r>
        <w:rPr>
          <w:color w:val="5E5D5E"/>
          <w:spacing w:val="-1"/>
        </w:rPr>
        <w:t>U.S.</w:t>
      </w:r>
      <w:r>
        <w:rPr>
          <w:color w:val="5E5D5E"/>
          <w:spacing w:val="26"/>
          <w:w w:val="99"/>
        </w:rPr>
        <w:t xml:space="preserve"> </w:t>
      </w:r>
      <w:r>
        <w:rPr>
          <w:color w:val="5E5D5E"/>
        </w:rPr>
        <w:t>multinationals</w:t>
      </w:r>
      <w:r>
        <w:rPr>
          <w:color w:val="5E5D5E"/>
          <w:spacing w:val="27"/>
        </w:rPr>
        <w:t xml:space="preserve"> </w:t>
      </w:r>
      <w:r>
        <w:rPr>
          <w:color w:val="5E5D5E"/>
          <w:spacing w:val="-1"/>
        </w:rPr>
        <w:t>in</w:t>
      </w:r>
      <w:r>
        <w:rPr>
          <w:color w:val="5E5D5E"/>
          <w:spacing w:val="28"/>
        </w:rPr>
        <w:t xml:space="preserve"> </w:t>
      </w:r>
      <w:r>
        <w:rPr>
          <w:color w:val="5E5D5E"/>
        </w:rPr>
        <w:t>the</w:t>
      </w:r>
      <w:r>
        <w:rPr>
          <w:color w:val="5E5D5E"/>
          <w:spacing w:val="28"/>
        </w:rPr>
        <w:t xml:space="preserve"> </w:t>
      </w:r>
      <w:r>
        <w:rPr>
          <w:color w:val="5E5D5E"/>
          <w:spacing w:val="-1"/>
        </w:rPr>
        <w:t>1980s,</w:t>
      </w:r>
      <w:r>
        <w:rPr>
          <w:color w:val="5E5D5E"/>
          <w:spacing w:val="28"/>
        </w:rPr>
        <w:t xml:space="preserve"> </w:t>
      </w:r>
      <w:r>
        <w:rPr>
          <w:color w:val="5E5D5E"/>
          <w:spacing w:val="-1"/>
        </w:rPr>
        <w:t>in</w:t>
      </w:r>
      <w:r>
        <w:rPr>
          <w:color w:val="5E5D5E"/>
          <w:spacing w:val="28"/>
        </w:rPr>
        <w:t xml:space="preserve"> </w:t>
      </w:r>
      <w:r>
        <w:rPr>
          <w:color w:val="5E5D5E"/>
        </w:rPr>
        <w:t>Giovannini</w:t>
      </w:r>
      <w:r>
        <w:rPr>
          <w:color w:val="5E5D5E"/>
          <w:spacing w:val="16"/>
        </w:rPr>
        <w:t xml:space="preserve"> </w:t>
      </w:r>
      <w:r>
        <w:rPr>
          <w:color w:val="5E5D5E"/>
        </w:rPr>
        <w:t>A,</w:t>
      </w:r>
      <w:r>
        <w:rPr>
          <w:color w:val="5E5D5E"/>
          <w:spacing w:val="28"/>
        </w:rPr>
        <w:t xml:space="preserve"> </w:t>
      </w:r>
      <w:r>
        <w:rPr>
          <w:color w:val="5E5D5E"/>
          <w:spacing w:val="-1"/>
        </w:rPr>
        <w:t>Hubbard</w:t>
      </w:r>
      <w:r>
        <w:rPr>
          <w:color w:val="5E5D5E"/>
          <w:spacing w:val="28"/>
        </w:rPr>
        <w:t xml:space="preserve"> </w:t>
      </w:r>
      <w:r>
        <w:rPr>
          <w:color w:val="5E5D5E"/>
        </w:rPr>
        <w:t>R</w:t>
      </w:r>
      <w:r>
        <w:rPr>
          <w:color w:val="5E5D5E"/>
          <w:spacing w:val="27"/>
        </w:rPr>
        <w:t xml:space="preserve"> </w:t>
      </w:r>
      <w:r>
        <w:rPr>
          <w:color w:val="5E5D5E"/>
        </w:rPr>
        <w:t>&amp;</w:t>
      </w:r>
      <w:r>
        <w:rPr>
          <w:color w:val="5E5D5E"/>
          <w:spacing w:val="29"/>
        </w:rPr>
        <w:t xml:space="preserve"> </w:t>
      </w:r>
      <w:r>
        <w:rPr>
          <w:color w:val="5E5D5E"/>
        </w:rPr>
        <w:t>Slemrod</w:t>
      </w:r>
      <w:r>
        <w:rPr>
          <w:color w:val="5E5D5E"/>
          <w:spacing w:val="27"/>
        </w:rPr>
        <w:t xml:space="preserve"> </w:t>
      </w:r>
      <w:r>
        <w:rPr>
          <w:color w:val="5E5D5E"/>
        </w:rPr>
        <w:t>J</w:t>
      </w:r>
      <w:r>
        <w:rPr>
          <w:color w:val="5E5D5E"/>
          <w:spacing w:val="28"/>
        </w:rPr>
        <w:t xml:space="preserve"> </w:t>
      </w:r>
      <w:r>
        <w:rPr>
          <w:color w:val="5E5D5E"/>
        </w:rPr>
        <w:t>(eds),</w:t>
      </w:r>
      <w:r>
        <w:rPr>
          <w:color w:val="5E5D5E"/>
          <w:spacing w:val="28"/>
        </w:rPr>
        <w:t xml:space="preserve"> </w:t>
      </w:r>
      <w:r>
        <w:rPr>
          <w:i/>
          <w:color w:val="5E5D5E"/>
        </w:rPr>
        <w:t>Studies</w:t>
      </w:r>
      <w:r>
        <w:rPr>
          <w:i/>
          <w:color w:val="5E5D5E"/>
          <w:spacing w:val="27"/>
        </w:rPr>
        <w:t xml:space="preserve"> </w:t>
      </w:r>
      <w:r>
        <w:rPr>
          <w:i/>
          <w:color w:val="5E5D5E"/>
          <w:spacing w:val="-1"/>
        </w:rPr>
        <w:t>in</w:t>
      </w:r>
      <w:r>
        <w:rPr>
          <w:i/>
          <w:color w:val="5E5D5E"/>
          <w:spacing w:val="24"/>
        </w:rPr>
        <w:t xml:space="preserve"> </w:t>
      </w:r>
      <w:r>
        <w:rPr>
          <w:i/>
          <w:color w:val="5E5D5E"/>
        </w:rPr>
        <w:t>International</w:t>
      </w:r>
      <w:r>
        <w:rPr>
          <w:i/>
          <w:color w:val="5E5D5E"/>
          <w:spacing w:val="-3"/>
        </w:rPr>
        <w:t xml:space="preserve"> Taxation</w:t>
      </w:r>
      <w:r>
        <w:rPr>
          <w:color w:val="5E5D5E"/>
          <w:spacing w:val="-3"/>
        </w:rPr>
        <w:t>,</w:t>
      </w:r>
      <w:r>
        <w:rPr>
          <w:color w:val="5E5D5E"/>
          <w:spacing w:val="-1"/>
        </w:rPr>
        <w:t xml:space="preserve"> University</w:t>
      </w:r>
      <w:r>
        <w:rPr>
          <w:color w:val="5E5D5E"/>
          <w:spacing w:val="-2"/>
        </w:rPr>
        <w:t xml:space="preserve"> </w:t>
      </w:r>
      <w:r>
        <w:rPr>
          <w:color w:val="5E5D5E"/>
          <w:spacing w:val="-1"/>
        </w:rPr>
        <w:t>of</w:t>
      </w:r>
      <w:r>
        <w:rPr>
          <w:color w:val="5E5D5E"/>
          <w:spacing w:val="-2"/>
        </w:rPr>
        <w:t xml:space="preserve"> </w:t>
      </w:r>
      <w:r>
        <w:rPr>
          <w:color w:val="5E5D5E"/>
          <w:spacing w:val="-1"/>
        </w:rPr>
        <w:t xml:space="preserve">Chicago </w:t>
      </w:r>
      <w:r>
        <w:rPr>
          <w:color w:val="5E5D5E"/>
        </w:rPr>
        <w:t>Press,</w:t>
      </w:r>
      <w:r>
        <w:rPr>
          <w:color w:val="5E5D5E"/>
          <w:spacing w:val="-2"/>
        </w:rPr>
        <w:t xml:space="preserve"> </w:t>
      </w:r>
      <w:r>
        <w:rPr>
          <w:color w:val="5E5D5E"/>
          <w:spacing w:val="-1"/>
        </w:rPr>
        <w:t>Chicago.</w:t>
      </w:r>
    </w:p>
    <w:p w:rsidR="002F76B6" w:rsidRDefault="00F32A52">
      <w:pPr>
        <w:spacing w:before="171" w:line="271" w:lineRule="auto"/>
        <w:ind w:left="871" w:right="116"/>
        <w:jc w:val="both"/>
        <w:rPr>
          <w:rFonts w:ascii="Arial" w:eastAsia="Arial" w:hAnsi="Arial" w:cs="Arial"/>
          <w:sz w:val="20"/>
          <w:szCs w:val="20"/>
        </w:rPr>
      </w:pPr>
      <w:r>
        <w:rPr>
          <w:rFonts w:ascii="Arial" w:eastAsia="Arial" w:hAnsi="Arial" w:cs="Arial"/>
          <w:color w:val="5E5D5E"/>
          <w:sz w:val="20"/>
          <w:szCs w:val="20"/>
        </w:rPr>
        <w:t>Kasahara</w:t>
      </w:r>
      <w:r>
        <w:rPr>
          <w:rFonts w:ascii="Arial" w:eastAsia="Arial" w:hAnsi="Arial" w:cs="Arial"/>
          <w:color w:val="5E5D5E"/>
          <w:spacing w:val="-24"/>
          <w:sz w:val="20"/>
          <w:szCs w:val="20"/>
        </w:rPr>
        <w:t xml:space="preserve"> </w:t>
      </w:r>
      <w:r>
        <w:rPr>
          <w:rFonts w:ascii="Arial" w:eastAsia="Arial" w:hAnsi="Arial" w:cs="Arial"/>
          <w:color w:val="5E5D5E"/>
          <w:spacing w:val="-1"/>
          <w:sz w:val="20"/>
          <w:szCs w:val="20"/>
        </w:rPr>
        <w:t>H,</w:t>
      </w:r>
      <w:r>
        <w:rPr>
          <w:rFonts w:ascii="Arial" w:eastAsia="Arial" w:hAnsi="Arial" w:cs="Arial"/>
          <w:color w:val="5E5D5E"/>
          <w:spacing w:val="-23"/>
          <w:sz w:val="20"/>
          <w:szCs w:val="20"/>
        </w:rPr>
        <w:t xml:space="preserve"> </w:t>
      </w:r>
      <w:r>
        <w:rPr>
          <w:rFonts w:ascii="Arial" w:eastAsia="Arial" w:hAnsi="Arial" w:cs="Arial"/>
          <w:color w:val="5E5D5E"/>
          <w:sz w:val="20"/>
          <w:szCs w:val="20"/>
        </w:rPr>
        <w:t>Shimotsu</w:t>
      </w:r>
      <w:r>
        <w:rPr>
          <w:rFonts w:ascii="Arial" w:eastAsia="Arial" w:hAnsi="Arial" w:cs="Arial"/>
          <w:color w:val="5E5D5E"/>
          <w:spacing w:val="-23"/>
          <w:sz w:val="20"/>
          <w:szCs w:val="20"/>
        </w:rPr>
        <w:t xml:space="preserve"> </w:t>
      </w:r>
      <w:r>
        <w:rPr>
          <w:rFonts w:ascii="Arial" w:eastAsia="Arial" w:hAnsi="Arial" w:cs="Arial"/>
          <w:color w:val="5E5D5E"/>
          <w:sz w:val="20"/>
          <w:szCs w:val="20"/>
        </w:rPr>
        <w:t>K</w:t>
      </w:r>
      <w:r>
        <w:rPr>
          <w:rFonts w:ascii="Arial" w:eastAsia="Arial" w:hAnsi="Arial" w:cs="Arial"/>
          <w:color w:val="5E5D5E"/>
          <w:spacing w:val="-23"/>
          <w:sz w:val="20"/>
          <w:szCs w:val="20"/>
        </w:rPr>
        <w:t xml:space="preserve"> </w:t>
      </w:r>
      <w:r>
        <w:rPr>
          <w:rFonts w:ascii="Arial" w:eastAsia="Arial" w:hAnsi="Arial" w:cs="Arial"/>
          <w:color w:val="5E5D5E"/>
          <w:sz w:val="20"/>
          <w:szCs w:val="20"/>
        </w:rPr>
        <w:t>&amp;</w:t>
      </w:r>
      <w:r>
        <w:rPr>
          <w:rFonts w:ascii="Arial" w:eastAsia="Arial" w:hAnsi="Arial" w:cs="Arial"/>
          <w:color w:val="5E5D5E"/>
          <w:spacing w:val="-23"/>
          <w:sz w:val="20"/>
          <w:szCs w:val="20"/>
        </w:rPr>
        <w:t xml:space="preserve"> </w:t>
      </w:r>
      <w:r>
        <w:rPr>
          <w:rFonts w:ascii="Arial" w:eastAsia="Arial" w:hAnsi="Arial" w:cs="Arial"/>
          <w:color w:val="5E5D5E"/>
          <w:sz w:val="20"/>
          <w:szCs w:val="20"/>
        </w:rPr>
        <w:t>Suzuki</w:t>
      </w:r>
      <w:r>
        <w:rPr>
          <w:rFonts w:ascii="Arial" w:eastAsia="Arial" w:hAnsi="Arial" w:cs="Arial"/>
          <w:color w:val="5E5D5E"/>
          <w:spacing w:val="-23"/>
          <w:sz w:val="20"/>
          <w:szCs w:val="20"/>
        </w:rPr>
        <w:t xml:space="preserve"> </w:t>
      </w:r>
      <w:r>
        <w:rPr>
          <w:rFonts w:ascii="Arial" w:eastAsia="Arial" w:hAnsi="Arial" w:cs="Arial"/>
          <w:color w:val="5E5D5E"/>
          <w:sz w:val="20"/>
          <w:szCs w:val="20"/>
        </w:rPr>
        <w:t>M</w:t>
      </w:r>
      <w:r>
        <w:rPr>
          <w:rFonts w:ascii="Arial" w:eastAsia="Arial" w:hAnsi="Arial" w:cs="Arial"/>
          <w:color w:val="5E5D5E"/>
          <w:spacing w:val="-23"/>
          <w:sz w:val="20"/>
          <w:szCs w:val="20"/>
        </w:rPr>
        <w:t xml:space="preserve"> </w:t>
      </w:r>
      <w:r>
        <w:rPr>
          <w:rFonts w:ascii="Arial" w:eastAsia="Arial" w:hAnsi="Arial" w:cs="Arial"/>
          <w:color w:val="5E5D5E"/>
          <w:sz w:val="20"/>
          <w:szCs w:val="20"/>
        </w:rPr>
        <w:t>(2014)</w:t>
      </w:r>
      <w:r>
        <w:rPr>
          <w:rFonts w:ascii="Arial" w:eastAsia="Arial" w:hAnsi="Arial" w:cs="Arial"/>
          <w:color w:val="5E5D5E"/>
          <w:spacing w:val="-23"/>
          <w:sz w:val="20"/>
          <w:szCs w:val="20"/>
        </w:rPr>
        <w:t xml:space="preserve"> </w:t>
      </w:r>
      <w:r>
        <w:rPr>
          <w:rFonts w:ascii="Arial" w:eastAsia="Arial" w:hAnsi="Arial" w:cs="Arial"/>
          <w:color w:val="5E5D5E"/>
          <w:spacing w:val="-1"/>
          <w:sz w:val="20"/>
          <w:szCs w:val="20"/>
        </w:rPr>
        <w:t>Does</w:t>
      </w:r>
      <w:r>
        <w:rPr>
          <w:rFonts w:ascii="Arial" w:eastAsia="Arial" w:hAnsi="Arial" w:cs="Arial"/>
          <w:color w:val="5E5D5E"/>
          <w:spacing w:val="-23"/>
          <w:sz w:val="20"/>
          <w:szCs w:val="20"/>
        </w:rPr>
        <w:t xml:space="preserve"> </w:t>
      </w:r>
      <w:r>
        <w:rPr>
          <w:rFonts w:ascii="Arial" w:eastAsia="Arial" w:hAnsi="Arial" w:cs="Arial"/>
          <w:color w:val="5E5D5E"/>
          <w:spacing w:val="-1"/>
          <w:sz w:val="20"/>
          <w:szCs w:val="20"/>
        </w:rPr>
        <w:t>an</w:t>
      </w:r>
      <w:r>
        <w:rPr>
          <w:rFonts w:ascii="Arial" w:eastAsia="Arial" w:hAnsi="Arial" w:cs="Arial"/>
          <w:color w:val="5E5D5E"/>
          <w:spacing w:val="-23"/>
          <w:sz w:val="20"/>
          <w:szCs w:val="20"/>
        </w:rPr>
        <w:t xml:space="preserve"> </w:t>
      </w:r>
      <w:r>
        <w:rPr>
          <w:rFonts w:ascii="Arial" w:eastAsia="Arial" w:hAnsi="Arial" w:cs="Arial"/>
          <w:color w:val="5E5D5E"/>
          <w:spacing w:val="-1"/>
          <w:sz w:val="20"/>
          <w:szCs w:val="20"/>
        </w:rPr>
        <w:t>R&amp;D</w:t>
      </w:r>
      <w:r>
        <w:rPr>
          <w:rFonts w:ascii="Arial" w:eastAsia="Arial" w:hAnsi="Arial" w:cs="Arial"/>
          <w:color w:val="5E5D5E"/>
          <w:spacing w:val="-22"/>
          <w:sz w:val="20"/>
          <w:szCs w:val="20"/>
        </w:rPr>
        <w:t xml:space="preserve"> </w:t>
      </w:r>
      <w:r>
        <w:rPr>
          <w:rFonts w:ascii="Arial" w:eastAsia="Arial" w:hAnsi="Arial" w:cs="Arial"/>
          <w:color w:val="5E5D5E"/>
          <w:sz w:val="20"/>
          <w:szCs w:val="20"/>
        </w:rPr>
        <w:t>tax</w:t>
      </w:r>
      <w:r>
        <w:rPr>
          <w:rFonts w:ascii="Arial" w:eastAsia="Arial" w:hAnsi="Arial" w:cs="Arial"/>
          <w:color w:val="5E5D5E"/>
          <w:spacing w:val="-24"/>
          <w:sz w:val="20"/>
          <w:szCs w:val="20"/>
        </w:rPr>
        <w:t xml:space="preserve"> </w:t>
      </w:r>
      <w:r>
        <w:rPr>
          <w:rFonts w:ascii="Arial" w:eastAsia="Arial" w:hAnsi="Arial" w:cs="Arial"/>
          <w:color w:val="5E5D5E"/>
          <w:sz w:val="20"/>
          <w:szCs w:val="20"/>
        </w:rPr>
        <w:t>credit</w:t>
      </w:r>
      <w:r>
        <w:rPr>
          <w:rFonts w:ascii="Arial" w:eastAsia="Arial" w:hAnsi="Arial" w:cs="Arial"/>
          <w:color w:val="5E5D5E"/>
          <w:spacing w:val="-24"/>
          <w:sz w:val="20"/>
          <w:szCs w:val="20"/>
        </w:rPr>
        <w:t xml:space="preserve"> </w:t>
      </w:r>
      <w:r>
        <w:rPr>
          <w:rFonts w:ascii="Arial" w:eastAsia="Arial" w:hAnsi="Arial" w:cs="Arial"/>
          <w:color w:val="5E5D5E"/>
          <w:spacing w:val="-1"/>
          <w:sz w:val="20"/>
          <w:szCs w:val="20"/>
        </w:rPr>
        <w:t>affect</w:t>
      </w:r>
      <w:r>
        <w:rPr>
          <w:rFonts w:ascii="Arial" w:eastAsia="Arial" w:hAnsi="Arial" w:cs="Arial"/>
          <w:color w:val="5E5D5E"/>
          <w:spacing w:val="-23"/>
          <w:sz w:val="20"/>
          <w:szCs w:val="20"/>
        </w:rPr>
        <w:t xml:space="preserve"> </w:t>
      </w:r>
      <w:r>
        <w:rPr>
          <w:rFonts w:ascii="Arial" w:eastAsia="Arial" w:hAnsi="Arial" w:cs="Arial"/>
          <w:color w:val="5E5D5E"/>
          <w:spacing w:val="-1"/>
          <w:sz w:val="20"/>
          <w:szCs w:val="20"/>
        </w:rPr>
        <w:t>R&amp;D</w:t>
      </w:r>
      <w:r>
        <w:rPr>
          <w:rFonts w:ascii="Arial" w:eastAsia="Arial" w:hAnsi="Arial" w:cs="Arial"/>
          <w:color w:val="5E5D5E"/>
          <w:spacing w:val="-23"/>
          <w:sz w:val="20"/>
          <w:szCs w:val="20"/>
        </w:rPr>
        <w:t xml:space="preserve"> </w:t>
      </w:r>
      <w:r>
        <w:rPr>
          <w:rFonts w:ascii="Arial" w:eastAsia="Arial" w:hAnsi="Arial" w:cs="Arial"/>
          <w:color w:val="5E5D5E"/>
          <w:spacing w:val="-1"/>
          <w:sz w:val="20"/>
          <w:szCs w:val="20"/>
        </w:rPr>
        <w:t>expenditure?</w:t>
      </w:r>
      <w:r>
        <w:rPr>
          <w:rFonts w:ascii="Arial" w:eastAsia="Arial" w:hAnsi="Arial" w:cs="Arial"/>
          <w:color w:val="5E5D5E"/>
          <w:spacing w:val="26"/>
          <w:sz w:val="20"/>
          <w:szCs w:val="20"/>
        </w:rPr>
        <w:t xml:space="preserve"> </w:t>
      </w:r>
      <w:r>
        <w:rPr>
          <w:rFonts w:ascii="Arial" w:eastAsia="Arial" w:hAnsi="Arial" w:cs="Arial"/>
          <w:color w:val="5E5D5E"/>
          <w:sz w:val="20"/>
          <w:szCs w:val="20"/>
        </w:rPr>
        <w:t>The</w:t>
      </w:r>
      <w:r>
        <w:rPr>
          <w:rFonts w:ascii="Arial" w:eastAsia="Arial" w:hAnsi="Arial" w:cs="Arial"/>
          <w:color w:val="5E5D5E"/>
          <w:spacing w:val="42"/>
          <w:sz w:val="20"/>
          <w:szCs w:val="20"/>
        </w:rPr>
        <w:t xml:space="preserve"> </w:t>
      </w:r>
      <w:r>
        <w:rPr>
          <w:rFonts w:ascii="Arial" w:eastAsia="Arial" w:hAnsi="Arial" w:cs="Arial"/>
          <w:color w:val="5E5D5E"/>
          <w:sz w:val="20"/>
          <w:szCs w:val="20"/>
        </w:rPr>
        <w:t>Japanese</w:t>
      </w:r>
      <w:r>
        <w:rPr>
          <w:rFonts w:ascii="Arial" w:eastAsia="Arial" w:hAnsi="Arial" w:cs="Arial"/>
          <w:color w:val="5E5D5E"/>
          <w:spacing w:val="42"/>
          <w:sz w:val="20"/>
          <w:szCs w:val="20"/>
        </w:rPr>
        <w:t xml:space="preserve"> </w:t>
      </w:r>
      <w:r>
        <w:rPr>
          <w:rFonts w:ascii="Arial" w:eastAsia="Arial" w:hAnsi="Arial" w:cs="Arial"/>
          <w:color w:val="5E5D5E"/>
          <w:spacing w:val="-1"/>
          <w:sz w:val="20"/>
          <w:szCs w:val="20"/>
        </w:rPr>
        <w:t>R&amp;D</w:t>
      </w:r>
      <w:r>
        <w:rPr>
          <w:rFonts w:ascii="Arial" w:eastAsia="Arial" w:hAnsi="Arial" w:cs="Arial"/>
          <w:color w:val="5E5D5E"/>
          <w:spacing w:val="42"/>
          <w:sz w:val="20"/>
          <w:szCs w:val="20"/>
        </w:rPr>
        <w:t xml:space="preserve"> </w:t>
      </w:r>
      <w:r>
        <w:rPr>
          <w:rFonts w:ascii="Arial" w:eastAsia="Arial" w:hAnsi="Arial" w:cs="Arial"/>
          <w:color w:val="5E5D5E"/>
          <w:sz w:val="20"/>
          <w:szCs w:val="20"/>
        </w:rPr>
        <w:t>tax</w:t>
      </w:r>
      <w:r>
        <w:rPr>
          <w:rFonts w:ascii="Arial" w:eastAsia="Arial" w:hAnsi="Arial" w:cs="Arial"/>
          <w:color w:val="5E5D5E"/>
          <w:spacing w:val="43"/>
          <w:sz w:val="20"/>
          <w:szCs w:val="20"/>
        </w:rPr>
        <w:t xml:space="preserve"> </w:t>
      </w:r>
      <w:r>
        <w:rPr>
          <w:rFonts w:ascii="Arial" w:eastAsia="Arial" w:hAnsi="Arial" w:cs="Arial"/>
          <w:color w:val="5E5D5E"/>
          <w:sz w:val="20"/>
          <w:szCs w:val="20"/>
        </w:rPr>
        <w:t>credit</w:t>
      </w:r>
      <w:r>
        <w:rPr>
          <w:rFonts w:ascii="Arial" w:eastAsia="Arial" w:hAnsi="Arial" w:cs="Arial"/>
          <w:color w:val="5E5D5E"/>
          <w:spacing w:val="42"/>
          <w:sz w:val="20"/>
          <w:szCs w:val="20"/>
        </w:rPr>
        <w:t xml:space="preserve"> </w:t>
      </w:r>
      <w:r>
        <w:rPr>
          <w:rFonts w:ascii="Arial" w:eastAsia="Arial" w:hAnsi="Arial" w:cs="Arial"/>
          <w:color w:val="5E5D5E"/>
          <w:sz w:val="20"/>
          <w:szCs w:val="20"/>
        </w:rPr>
        <w:t>reform</w:t>
      </w:r>
      <w:r>
        <w:rPr>
          <w:rFonts w:ascii="Arial" w:eastAsia="Arial" w:hAnsi="Arial" w:cs="Arial"/>
          <w:color w:val="5E5D5E"/>
          <w:spacing w:val="42"/>
          <w:sz w:val="20"/>
          <w:szCs w:val="20"/>
        </w:rPr>
        <w:t xml:space="preserve"> </w:t>
      </w:r>
      <w:r>
        <w:rPr>
          <w:rFonts w:ascii="Arial" w:eastAsia="Arial" w:hAnsi="Arial" w:cs="Arial"/>
          <w:color w:val="5E5D5E"/>
          <w:spacing w:val="-1"/>
          <w:sz w:val="20"/>
          <w:szCs w:val="20"/>
        </w:rPr>
        <w:t>in</w:t>
      </w:r>
      <w:r>
        <w:rPr>
          <w:rFonts w:ascii="Arial" w:eastAsia="Arial" w:hAnsi="Arial" w:cs="Arial"/>
          <w:color w:val="5E5D5E"/>
          <w:spacing w:val="42"/>
          <w:sz w:val="20"/>
          <w:szCs w:val="20"/>
        </w:rPr>
        <w:t xml:space="preserve"> </w:t>
      </w:r>
      <w:r>
        <w:rPr>
          <w:rFonts w:ascii="Arial" w:eastAsia="Arial" w:hAnsi="Arial" w:cs="Arial"/>
          <w:color w:val="5E5D5E"/>
          <w:spacing w:val="-1"/>
          <w:sz w:val="20"/>
          <w:szCs w:val="20"/>
        </w:rPr>
        <w:t>2003,</w:t>
      </w:r>
      <w:r>
        <w:rPr>
          <w:rFonts w:ascii="Arial" w:eastAsia="Arial" w:hAnsi="Arial" w:cs="Arial"/>
          <w:color w:val="5E5D5E"/>
          <w:spacing w:val="44"/>
          <w:sz w:val="20"/>
          <w:szCs w:val="20"/>
        </w:rPr>
        <w:t xml:space="preserve"> </w:t>
      </w:r>
      <w:r>
        <w:rPr>
          <w:rFonts w:ascii="Arial" w:eastAsia="Arial" w:hAnsi="Arial" w:cs="Arial"/>
          <w:i/>
          <w:color w:val="5E5D5E"/>
          <w:sz w:val="20"/>
          <w:szCs w:val="20"/>
        </w:rPr>
        <w:t>Journal</w:t>
      </w:r>
      <w:r>
        <w:rPr>
          <w:rFonts w:ascii="Arial" w:eastAsia="Arial" w:hAnsi="Arial" w:cs="Arial"/>
          <w:i/>
          <w:color w:val="5E5D5E"/>
          <w:spacing w:val="42"/>
          <w:sz w:val="20"/>
          <w:szCs w:val="20"/>
        </w:rPr>
        <w:t xml:space="preserve"> </w:t>
      </w:r>
      <w:r>
        <w:rPr>
          <w:rFonts w:ascii="Arial" w:eastAsia="Arial" w:hAnsi="Arial" w:cs="Arial"/>
          <w:i/>
          <w:color w:val="5E5D5E"/>
          <w:spacing w:val="-1"/>
          <w:sz w:val="20"/>
          <w:szCs w:val="20"/>
        </w:rPr>
        <w:t>of</w:t>
      </w:r>
      <w:r>
        <w:rPr>
          <w:rFonts w:ascii="Arial" w:eastAsia="Arial" w:hAnsi="Arial" w:cs="Arial"/>
          <w:i/>
          <w:color w:val="5E5D5E"/>
          <w:spacing w:val="42"/>
          <w:sz w:val="20"/>
          <w:szCs w:val="20"/>
        </w:rPr>
        <w:t xml:space="preserve"> </w:t>
      </w:r>
      <w:r>
        <w:rPr>
          <w:rFonts w:ascii="Arial" w:eastAsia="Arial" w:hAnsi="Arial" w:cs="Arial"/>
          <w:i/>
          <w:color w:val="5E5D5E"/>
          <w:sz w:val="20"/>
          <w:szCs w:val="20"/>
        </w:rPr>
        <w:t>Japanese</w:t>
      </w:r>
      <w:r>
        <w:rPr>
          <w:rFonts w:ascii="Arial" w:eastAsia="Arial" w:hAnsi="Arial" w:cs="Arial"/>
          <w:i/>
          <w:color w:val="5E5D5E"/>
          <w:spacing w:val="42"/>
          <w:sz w:val="20"/>
          <w:szCs w:val="20"/>
        </w:rPr>
        <w:t xml:space="preserve"> </w:t>
      </w:r>
      <w:r>
        <w:rPr>
          <w:rFonts w:ascii="Arial" w:eastAsia="Arial" w:hAnsi="Arial" w:cs="Arial"/>
          <w:i/>
          <w:color w:val="5E5D5E"/>
          <w:spacing w:val="-1"/>
          <w:sz w:val="20"/>
          <w:szCs w:val="20"/>
        </w:rPr>
        <w:t>and</w:t>
      </w:r>
      <w:r>
        <w:rPr>
          <w:rFonts w:ascii="Arial" w:eastAsia="Arial" w:hAnsi="Arial" w:cs="Arial"/>
          <w:i/>
          <w:color w:val="5E5D5E"/>
          <w:spacing w:val="42"/>
          <w:sz w:val="20"/>
          <w:szCs w:val="20"/>
        </w:rPr>
        <w:t xml:space="preserve"> </w:t>
      </w:r>
      <w:r>
        <w:rPr>
          <w:rFonts w:ascii="Arial" w:eastAsia="Arial" w:hAnsi="Arial" w:cs="Arial"/>
          <w:i/>
          <w:color w:val="5E5D5E"/>
          <w:sz w:val="20"/>
          <w:szCs w:val="20"/>
        </w:rPr>
        <w:t>International</w:t>
      </w:r>
      <w:r>
        <w:rPr>
          <w:rFonts w:ascii="Arial" w:eastAsia="Arial" w:hAnsi="Arial" w:cs="Arial"/>
          <w:i/>
          <w:color w:val="5E5D5E"/>
          <w:spacing w:val="26"/>
          <w:sz w:val="20"/>
          <w:szCs w:val="20"/>
        </w:rPr>
        <w:t xml:space="preserve"> </w:t>
      </w:r>
      <w:r>
        <w:rPr>
          <w:rFonts w:ascii="Arial" w:eastAsia="Arial" w:hAnsi="Arial" w:cs="Arial"/>
          <w:i/>
          <w:color w:val="5E5D5E"/>
          <w:sz w:val="20"/>
          <w:szCs w:val="20"/>
        </w:rPr>
        <w:t>Economies</w:t>
      </w:r>
      <w:r>
        <w:rPr>
          <w:rFonts w:ascii="Arial" w:eastAsia="Arial" w:hAnsi="Arial" w:cs="Arial"/>
          <w:color w:val="5E5D5E"/>
          <w:sz w:val="20"/>
          <w:szCs w:val="20"/>
        </w:rPr>
        <w:t>,</w:t>
      </w:r>
      <w:r>
        <w:rPr>
          <w:rFonts w:ascii="Arial" w:eastAsia="Arial" w:hAnsi="Arial" w:cs="Arial"/>
          <w:color w:val="5E5D5E"/>
          <w:spacing w:val="-1"/>
          <w:sz w:val="20"/>
          <w:szCs w:val="20"/>
        </w:rPr>
        <w:t xml:space="preserve"> 31,</w:t>
      </w:r>
      <w:r>
        <w:rPr>
          <w:rFonts w:ascii="Arial" w:eastAsia="Arial" w:hAnsi="Arial" w:cs="Arial"/>
          <w:color w:val="5E5D5E"/>
          <w:sz w:val="20"/>
          <w:szCs w:val="20"/>
        </w:rPr>
        <w:t xml:space="preserve"> </w:t>
      </w:r>
      <w:r>
        <w:rPr>
          <w:rFonts w:ascii="Arial" w:eastAsia="Arial" w:hAnsi="Arial" w:cs="Arial"/>
          <w:color w:val="5E5D5E"/>
          <w:spacing w:val="-1"/>
          <w:sz w:val="20"/>
          <w:szCs w:val="20"/>
        </w:rPr>
        <w:t>pp.</w:t>
      </w:r>
      <w:r>
        <w:rPr>
          <w:rFonts w:ascii="Arial" w:eastAsia="Arial" w:hAnsi="Arial" w:cs="Arial"/>
          <w:color w:val="5E5D5E"/>
          <w:sz w:val="20"/>
          <w:szCs w:val="20"/>
        </w:rPr>
        <w:t xml:space="preserve"> </w:t>
      </w:r>
      <w:r>
        <w:rPr>
          <w:rFonts w:ascii="Arial" w:eastAsia="Arial" w:hAnsi="Arial" w:cs="Arial"/>
          <w:color w:val="5E5D5E"/>
          <w:spacing w:val="-1"/>
          <w:sz w:val="20"/>
          <w:szCs w:val="20"/>
        </w:rPr>
        <w:t>72–97.</w:t>
      </w:r>
    </w:p>
    <w:p w:rsidR="002F76B6" w:rsidRDefault="00F32A52">
      <w:pPr>
        <w:pStyle w:val="BodyText"/>
        <w:ind w:left="871"/>
        <w:jc w:val="both"/>
        <w:rPr>
          <w:rFonts w:cs="Arial"/>
        </w:rPr>
      </w:pPr>
      <w:r>
        <w:rPr>
          <w:color w:val="5E5D5E"/>
        </w:rPr>
        <w:t>Mansfield</w:t>
      </w:r>
      <w:r>
        <w:rPr>
          <w:color w:val="5E5D5E"/>
          <w:spacing w:val="36"/>
        </w:rPr>
        <w:t xml:space="preserve"> </w:t>
      </w:r>
      <w:r>
        <w:rPr>
          <w:color w:val="5E5D5E"/>
        </w:rPr>
        <w:t>E</w:t>
      </w:r>
      <w:r>
        <w:rPr>
          <w:color w:val="5E5D5E"/>
          <w:spacing w:val="37"/>
        </w:rPr>
        <w:t xml:space="preserve"> </w:t>
      </w:r>
      <w:r>
        <w:rPr>
          <w:color w:val="5E5D5E"/>
        </w:rPr>
        <w:t>(1986)</w:t>
      </w:r>
      <w:r>
        <w:rPr>
          <w:color w:val="5E5D5E"/>
          <w:spacing w:val="33"/>
        </w:rPr>
        <w:t xml:space="preserve"> </w:t>
      </w:r>
      <w:r>
        <w:rPr>
          <w:color w:val="5E5D5E"/>
        </w:rPr>
        <w:t>The</w:t>
      </w:r>
      <w:r>
        <w:rPr>
          <w:color w:val="5E5D5E"/>
          <w:spacing w:val="37"/>
        </w:rPr>
        <w:t xml:space="preserve"> </w:t>
      </w:r>
      <w:r>
        <w:rPr>
          <w:color w:val="5E5D5E"/>
        </w:rPr>
        <w:t>R&amp;D</w:t>
      </w:r>
      <w:r>
        <w:rPr>
          <w:color w:val="5E5D5E"/>
          <w:spacing w:val="37"/>
        </w:rPr>
        <w:t xml:space="preserve"> </w:t>
      </w:r>
      <w:r>
        <w:rPr>
          <w:color w:val="5E5D5E"/>
        </w:rPr>
        <w:t>tax</w:t>
      </w:r>
      <w:r>
        <w:rPr>
          <w:color w:val="5E5D5E"/>
          <w:spacing w:val="36"/>
        </w:rPr>
        <w:t xml:space="preserve"> </w:t>
      </w:r>
      <w:r>
        <w:rPr>
          <w:color w:val="5E5D5E"/>
        </w:rPr>
        <w:t>credit</w:t>
      </w:r>
      <w:r>
        <w:rPr>
          <w:color w:val="5E5D5E"/>
          <w:spacing w:val="37"/>
        </w:rPr>
        <w:t xml:space="preserve"> </w:t>
      </w:r>
      <w:r>
        <w:rPr>
          <w:color w:val="5E5D5E"/>
        </w:rPr>
        <w:t>and</w:t>
      </w:r>
      <w:r>
        <w:rPr>
          <w:color w:val="5E5D5E"/>
          <w:spacing w:val="36"/>
        </w:rPr>
        <w:t xml:space="preserve"> </w:t>
      </w:r>
      <w:r>
        <w:rPr>
          <w:color w:val="5E5D5E"/>
        </w:rPr>
        <w:t>other</w:t>
      </w:r>
      <w:r>
        <w:rPr>
          <w:color w:val="5E5D5E"/>
          <w:spacing w:val="37"/>
        </w:rPr>
        <w:t xml:space="preserve"> </w:t>
      </w:r>
      <w:r>
        <w:rPr>
          <w:color w:val="5E5D5E"/>
        </w:rPr>
        <w:t>technology</w:t>
      </w:r>
      <w:r>
        <w:rPr>
          <w:color w:val="5E5D5E"/>
          <w:spacing w:val="37"/>
        </w:rPr>
        <w:t xml:space="preserve"> </w:t>
      </w:r>
      <w:r>
        <w:rPr>
          <w:color w:val="5E5D5E"/>
        </w:rPr>
        <w:t>policy</w:t>
      </w:r>
      <w:r>
        <w:rPr>
          <w:color w:val="5E5D5E"/>
          <w:spacing w:val="36"/>
        </w:rPr>
        <w:t xml:space="preserve"> </w:t>
      </w:r>
      <w:r>
        <w:rPr>
          <w:color w:val="5E5D5E"/>
        </w:rPr>
        <w:t>issues,</w:t>
      </w:r>
      <w:r>
        <w:rPr>
          <w:color w:val="5E5D5E"/>
          <w:spacing w:val="37"/>
        </w:rPr>
        <w:t xml:space="preserve"> </w:t>
      </w:r>
      <w:r>
        <w:rPr>
          <w:i/>
          <w:color w:val="5E5D5E"/>
        </w:rPr>
        <w:t>American</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7" w:line="220" w:lineRule="exact"/>
      </w:pPr>
    </w:p>
    <w:p w:rsidR="002F76B6" w:rsidRDefault="002F76B6">
      <w:pPr>
        <w:rPr>
          <w:rFonts w:ascii="Arial" w:eastAsia="Arial" w:hAnsi="Arial" w:cs="Arial"/>
          <w:sz w:val="18"/>
          <w:szCs w:val="18"/>
        </w:rPr>
        <w:sectPr w:rsidR="002F76B6">
          <w:pgSz w:w="11910" w:h="16840"/>
          <w:pgMar w:top="960" w:right="1300" w:bottom="280" w:left="1680" w:header="720" w:footer="720" w:gutter="0"/>
          <w:cols w:space="720"/>
        </w:sectPr>
      </w:pPr>
    </w:p>
    <w:p w:rsidR="002F76B6" w:rsidRDefault="00F32A52">
      <w:pPr>
        <w:spacing w:before="54"/>
        <w:ind w:left="117"/>
        <w:rPr>
          <w:rFonts w:ascii="Arial" w:eastAsia="Arial" w:hAnsi="Arial" w:cs="Arial"/>
          <w:sz w:val="20"/>
          <w:szCs w:val="20"/>
        </w:rPr>
      </w:pPr>
      <w:r>
        <w:rPr>
          <w:rFonts w:ascii="Arial" w:eastAsia="Arial" w:hAnsi="Arial" w:cs="Arial"/>
          <w:i/>
          <w:color w:val="5E5D5E"/>
          <w:sz w:val="20"/>
          <w:szCs w:val="20"/>
        </w:rPr>
        <w:t>Economic</w:t>
      </w:r>
      <w:r>
        <w:rPr>
          <w:rFonts w:ascii="Arial" w:eastAsia="Arial" w:hAnsi="Arial" w:cs="Arial"/>
          <w:i/>
          <w:color w:val="5E5D5E"/>
          <w:spacing w:val="-2"/>
          <w:sz w:val="20"/>
          <w:szCs w:val="20"/>
        </w:rPr>
        <w:t xml:space="preserve"> </w:t>
      </w:r>
      <w:r>
        <w:rPr>
          <w:rFonts w:ascii="Arial" w:eastAsia="Arial" w:hAnsi="Arial" w:cs="Arial"/>
          <w:i/>
          <w:color w:val="5E5D5E"/>
          <w:spacing w:val="-1"/>
          <w:sz w:val="20"/>
          <w:szCs w:val="20"/>
        </w:rPr>
        <w:t>Review</w:t>
      </w:r>
      <w:r>
        <w:rPr>
          <w:rFonts w:ascii="Arial" w:eastAsia="Arial" w:hAnsi="Arial" w:cs="Arial"/>
          <w:color w:val="5E5D5E"/>
          <w:spacing w:val="-1"/>
          <w:sz w:val="20"/>
          <w:szCs w:val="20"/>
        </w:rPr>
        <w:t>,</w:t>
      </w:r>
      <w:r>
        <w:rPr>
          <w:rFonts w:ascii="Arial" w:eastAsia="Arial" w:hAnsi="Arial" w:cs="Arial"/>
          <w:color w:val="5E5D5E"/>
          <w:sz w:val="20"/>
          <w:szCs w:val="20"/>
        </w:rPr>
        <w:t xml:space="preserve"> </w:t>
      </w:r>
      <w:r>
        <w:rPr>
          <w:rFonts w:ascii="Arial" w:eastAsia="Arial" w:hAnsi="Arial" w:cs="Arial"/>
          <w:color w:val="5E5D5E"/>
          <w:spacing w:val="-1"/>
          <w:sz w:val="20"/>
          <w:szCs w:val="20"/>
        </w:rPr>
        <w:t>76(2),</w:t>
      </w:r>
      <w:r>
        <w:rPr>
          <w:rFonts w:ascii="Arial" w:eastAsia="Arial" w:hAnsi="Arial" w:cs="Arial"/>
          <w:color w:val="5E5D5E"/>
          <w:sz w:val="20"/>
          <w:szCs w:val="20"/>
        </w:rPr>
        <w:t xml:space="preserve"> </w:t>
      </w:r>
      <w:r>
        <w:rPr>
          <w:rFonts w:ascii="Arial" w:eastAsia="Arial" w:hAnsi="Arial" w:cs="Arial"/>
          <w:color w:val="5E5D5E"/>
          <w:spacing w:val="-1"/>
          <w:sz w:val="20"/>
          <w:szCs w:val="20"/>
        </w:rPr>
        <w:t>pp.</w:t>
      </w:r>
      <w:r>
        <w:rPr>
          <w:rFonts w:ascii="Arial" w:eastAsia="Arial" w:hAnsi="Arial" w:cs="Arial"/>
          <w:color w:val="5E5D5E"/>
          <w:sz w:val="20"/>
          <w:szCs w:val="20"/>
        </w:rPr>
        <w:t xml:space="preserve"> </w:t>
      </w:r>
      <w:r>
        <w:rPr>
          <w:rFonts w:ascii="Arial" w:eastAsia="Arial" w:hAnsi="Arial" w:cs="Arial"/>
          <w:color w:val="5E5D5E"/>
          <w:spacing w:val="-1"/>
          <w:sz w:val="20"/>
          <w:szCs w:val="20"/>
        </w:rPr>
        <w:t>190–194.</w:t>
      </w:r>
    </w:p>
    <w:p w:rsidR="002F76B6" w:rsidRDefault="002F76B6">
      <w:pPr>
        <w:spacing w:line="200" w:lineRule="exact"/>
        <w:rPr>
          <w:sz w:val="20"/>
          <w:szCs w:val="20"/>
        </w:rPr>
      </w:pPr>
    </w:p>
    <w:p w:rsidR="002F76B6" w:rsidRDefault="00F32A52">
      <w:pPr>
        <w:pStyle w:val="BodyText"/>
        <w:spacing w:before="0"/>
        <w:rPr>
          <w:rFonts w:cs="Arial"/>
        </w:rPr>
      </w:pPr>
      <w:r>
        <w:rPr>
          <w:color w:val="5E5D5E"/>
        </w:rPr>
        <w:t>Mansfield</w:t>
      </w:r>
      <w:r>
        <w:rPr>
          <w:color w:val="5E5D5E"/>
          <w:spacing w:val="2"/>
        </w:rPr>
        <w:t xml:space="preserve"> </w:t>
      </w:r>
      <w:r>
        <w:rPr>
          <w:color w:val="5E5D5E"/>
        </w:rPr>
        <w:t>E</w:t>
      </w:r>
      <w:r>
        <w:rPr>
          <w:color w:val="5E5D5E"/>
          <w:spacing w:val="2"/>
        </w:rPr>
        <w:t xml:space="preserve"> </w:t>
      </w:r>
      <w:r>
        <w:rPr>
          <w:color w:val="5E5D5E"/>
        </w:rPr>
        <w:t>&amp;</w:t>
      </w:r>
      <w:r>
        <w:rPr>
          <w:color w:val="5E5D5E"/>
          <w:spacing w:val="2"/>
        </w:rPr>
        <w:t xml:space="preserve"> </w:t>
      </w:r>
      <w:r>
        <w:rPr>
          <w:color w:val="5E5D5E"/>
        </w:rPr>
        <w:t>Switzer</w:t>
      </w:r>
      <w:r>
        <w:rPr>
          <w:color w:val="5E5D5E"/>
          <w:spacing w:val="2"/>
        </w:rPr>
        <w:t xml:space="preserve"> </w:t>
      </w:r>
      <w:r>
        <w:rPr>
          <w:color w:val="5E5D5E"/>
        </w:rPr>
        <w:t>L</w:t>
      </w:r>
      <w:r>
        <w:rPr>
          <w:color w:val="5E5D5E"/>
          <w:spacing w:val="-5"/>
        </w:rPr>
        <w:t xml:space="preserve"> </w:t>
      </w:r>
      <w:r>
        <w:rPr>
          <w:color w:val="5E5D5E"/>
        </w:rPr>
        <w:t>(1985)</w:t>
      </w:r>
      <w:r>
        <w:rPr>
          <w:color w:val="5E5D5E"/>
          <w:spacing w:val="-2"/>
        </w:rPr>
        <w:t xml:space="preserve"> </w:t>
      </w:r>
      <w:r>
        <w:rPr>
          <w:color w:val="5E5D5E"/>
        </w:rPr>
        <w:t>The</w:t>
      </w:r>
      <w:r>
        <w:rPr>
          <w:color w:val="5E5D5E"/>
          <w:spacing w:val="2"/>
        </w:rPr>
        <w:t xml:space="preserve"> </w:t>
      </w:r>
      <w:r>
        <w:rPr>
          <w:color w:val="5E5D5E"/>
          <w:spacing w:val="-1"/>
        </w:rPr>
        <w:t>effects</w:t>
      </w:r>
      <w:r>
        <w:rPr>
          <w:color w:val="5E5D5E"/>
          <w:spacing w:val="2"/>
        </w:rPr>
        <w:t xml:space="preserve"> </w:t>
      </w:r>
      <w:r>
        <w:rPr>
          <w:color w:val="5E5D5E"/>
        </w:rPr>
        <w:t>of</w:t>
      </w:r>
      <w:r>
        <w:rPr>
          <w:color w:val="5E5D5E"/>
          <w:spacing w:val="2"/>
        </w:rPr>
        <w:t xml:space="preserve"> </w:t>
      </w:r>
      <w:r>
        <w:rPr>
          <w:color w:val="5E5D5E"/>
        </w:rPr>
        <w:t>R&amp;D</w:t>
      </w:r>
      <w:r>
        <w:rPr>
          <w:color w:val="5E5D5E"/>
          <w:spacing w:val="2"/>
        </w:rPr>
        <w:t xml:space="preserve"> </w:t>
      </w:r>
      <w:r>
        <w:rPr>
          <w:color w:val="5E5D5E"/>
        </w:rPr>
        <w:t>tax</w:t>
      </w:r>
      <w:r>
        <w:rPr>
          <w:color w:val="5E5D5E"/>
          <w:spacing w:val="2"/>
        </w:rPr>
        <w:t xml:space="preserve"> </w:t>
      </w:r>
      <w:r>
        <w:rPr>
          <w:color w:val="5E5D5E"/>
        </w:rPr>
        <w:t>credits</w:t>
      </w:r>
      <w:r>
        <w:rPr>
          <w:color w:val="5E5D5E"/>
          <w:spacing w:val="2"/>
        </w:rPr>
        <w:t xml:space="preserve"> </w:t>
      </w:r>
      <w:r>
        <w:rPr>
          <w:color w:val="5E5D5E"/>
        </w:rPr>
        <w:t>and</w:t>
      </w:r>
      <w:r>
        <w:rPr>
          <w:color w:val="5E5D5E"/>
          <w:spacing w:val="2"/>
        </w:rPr>
        <w:t xml:space="preserve"> </w:t>
      </w:r>
      <w:r>
        <w:rPr>
          <w:color w:val="5E5D5E"/>
        </w:rPr>
        <w:t>allowances</w:t>
      </w:r>
      <w:r>
        <w:rPr>
          <w:color w:val="5E5D5E"/>
          <w:spacing w:val="2"/>
        </w:rPr>
        <w:t xml:space="preserve"> </w:t>
      </w:r>
      <w:r>
        <w:rPr>
          <w:color w:val="5E5D5E"/>
        </w:rPr>
        <w:t>in</w:t>
      </w:r>
      <w:r>
        <w:rPr>
          <w:color w:val="5E5D5E"/>
          <w:spacing w:val="2"/>
        </w:rPr>
        <w:t xml:space="preserve"> </w:t>
      </w:r>
      <w:r>
        <w:rPr>
          <w:color w:val="5E5D5E"/>
        </w:rPr>
        <w:t>Canada,</w:t>
      </w:r>
    </w:p>
    <w:p w:rsidR="002F76B6" w:rsidRDefault="00F32A52">
      <w:pPr>
        <w:spacing w:before="30"/>
        <w:ind w:left="117"/>
        <w:rPr>
          <w:rFonts w:ascii="Arial" w:eastAsia="Arial" w:hAnsi="Arial" w:cs="Arial"/>
          <w:sz w:val="20"/>
          <w:szCs w:val="20"/>
        </w:rPr>
      </w:pPr>
      <w:r>
        <w:rPr>
          <w:rFonts w:ascii="Arial" w:eastAsia="Arial" w:hAnsi="Arial" w:cs="Arial"/>
          <w:i/>
          <w:color w:val="5E5D5E"/>
          <w:spacing w:val="-1"/>
          <w:sz w:val="20"/>
          <w:szCs w:val="20"/>
        </w:rPr>
        <w:t xml:space="preserve">Research </w:t>
      </w:r>
      <w:r>
        <w:rPr>
          <w:rFonts w:ascii="Arial" w:eastAsia="Arial" w:hAnsi="Arial" w:cs="Arial"/>
          <w:i/>
          <w:color w:val="5E5D5E"/>
          <w:sz w:val="20"/>
          <w:szCs w:val="20"/>
        </w:rPr>
        <w:t>Policy</w:t>
      </w:r>
      <w:r>
        <w:rPr>
          <w:rFonts w:ascii="Arial" w:eastAsia="Arial" w:hAnsi="Arial" w:cs="Arial"/>
          <w:color w:val="5E5D5E"/>
          <w:sz w:val="20"/>
          <w:szCs w:val="20"/>
        </w:rPr>
        <w:t xml:space="preserve">, </w:t>
      </w:r>
      <w:r>
        <w:rPr>
          <w:rFonts w:ascii="Arial" w:eastAsia="Arial" w:hAnsi="Arial" w:cs="Arial"/>
          <w:color w:val="5E5D5E"/>
          <w:spacing w:val="-1"/>
          <w:sz w:val="20"/>
          <w:szCs w:val="20"/>
        </w:rPr>
        <w:t>14(2),</w:t>
      </w:r>
      <w:r>
        <w:rPr>
          <w:rFonts w:ascii="Arial" w:eastAsia="Arial" w:hAnsi="Arial" w:cs="Arial"/>
          <w:color w:val="5E5D5E"/>
          <w:sz w:val="20"/>
          <w:szCs w:val="20"/>
        </w:rPr>
        <w:t xml:space="preserve"> </w:t>
      </w:r>
      <w:r>
        <w:rPr>
          <w:rFonts w:ascii="Arial" w:eastAsia="Arial" w:hAnsi="Arial" w:cs="Arial"/>
          <w:color w:val="5E5D5E"/>
          <w:spacing w:val="-1"/>
          <w:sz w:val="20"/>
          <w:szCs w:val="20"/>
        </w:rPr>
        <w:t>pp.</w:t>
      </w:r>
      <w:r>
        <w:rPr>
          <w:rFonts w:ascii="Arial" w:eastAsia="Arial" w:hAnsi="Arial" w:cs="Arial"/>
          <w:color w:val="5E5D5E"/>
          <w:sz w:val="20"/>
          <w:szCs w:val="20"/>
        </w:rPr>
        <w:t xml:space="preserve"> </w:t>
      </w:r>
      <w:r>
        <w:rPr>
          <w:rFonts w:ascii="Arial" w:eastAsia="Arial" w:hAnsi="Arial" w:cs="Arial"/>
          <w:color w:val="5E5D5E"/>
          <w:spacing w:val="-1"/>
          <w:sz w:val="20"/>
          <w:szCs w:val="20"/>
        </w:rPr>
        <w:t>97–107.</w:t>
      </w:r>
    </w:p>
    <w:p w:rsidR="002F76B6" w:rsidRDefault="002F76B6">
      <w:pPr>
        <w:spacing w:line="200" w:lineRule="exact"/>
        <w:rPr>
          <w:sz w:val="20"/>
          <w:szCs w:val="20"/>
        </w:rPr>
      </w:pPr>
    </w:p>
    <w:p w:rsidR="002F76B6" w:rsidRDefault="00F32A52">
      <w:pPr>
        <w:pStyle w:val="BodyText"/>
        <w:spacing w:before="0" w:line="271" w:lineRule="auto"/>
        <w:ind w:right="41"/>
      </w:pPr>
      <w:r>
        <w:rPr>
          <w:color w:val="5E5D5E"/>
        </w:rPr>
        <w:t>McCutchen</w:t>
      </w:r>
      <w:r>
        <w:rPr>
          <w:color w:val="5E5D5E"/>
          <w:spacing w:val="-10"/>
        </w:rPr>
        <w:t xml:space="preserve"> </w:t>
      </w:r>
      <w:r>
        <w:rPr>
          <w:color w:val="5E5D5E"/>
        </w:rPr>
        <w:t>W</w:t>
      </w:r>
      <w:r>
        <w:rPr>
          <w:color w:val="5E5D5E"/>
          <w:spacing w:val="-9"/>
        </w:rPr>
        <w:t xml:space="preserve"> </w:t>
      </w:r>
      <w:r>
        <w:rPr>
          <w:color w:val="5E5D5E"/>
        </w:rPr>
        <w:t>(1993)</w:t>
      </w:r>
      <w:r>
        <w:rPr>
          <w:color w:val="5E5D5E"/>
          <w:spacing w:val="-10"/>
        </w:rPr>
        <w:t xml:space="preserve"> </w:t>
      </w:r>
      <w:r>
        <w:rPr>
          <w:color w:val="5E5D5E"/>
        </w:rPr>
        <w:t>Estimating</w:t>
      </w:r>
      <w:r>
        <w:rPr>
          <w:color w:val="5E5D5E"/>
          <w:spacing w:val="-9"/>
        </w:rPr>
        <w:t xml:space="preserve"> </w:t>
      </w:r>
      <w:r>
        <w:rPr>
          <w:color w:val="5E5D5E"/>
        </w:rPr>
        <w:t>the</w:t>
      </w:r>
      <w:r>
        <w:rPr>
          <w:color w:val="5E5D5E"/>
          <w:spacing w:val="-10"/>
        </w:rPr>
        <w:t xml:space="preserve"> </w:t>
      </w:r>
      <w:r>
        <w:rPr>
          <w:color w:val="5E5D5E"/>
          <w:spacing w:val="-1"/>
        </w:rPr>
        <w:t>impact</w:t>
      </w:r>
      <w:r>
        <w:rPr>
          <w:color w:val="5E5D5E"/>
          <w:spacing w:val="-8"/>
        </w:rPr>
        <w:t xml:space="preserve"> </w:t>
      </w:r>
      <w:r>
        <w:rPr>
          <w:color w:val="5E5D5E"/>
          <w:spacing w:val="-1"/>
        </w:rPr>
        <w:t>of</w:t>
      </w:r>
      <w:r>
        <w:rPr>
          <w:color w:val="5E5D5E"/>
          <w:spacing w:val="-9"/>
        </w:rPr>
        <w:t xml:space="preserve"> </w:t>
      </w:r>
      <w:r>
        <w:rPr>
          <w:color w:val="5E5D5E"/>
        </w:rPr>
        <w:t>the</w:t>
      </w:r>
      <w:r>
        <w:rPr>
          <w:color w:val="5E5D5E"/>
          <w:spacing w:val="-10"/>
        </w:rPr>
        <w:t xml:space="preserve"> </w:t>
      </w:r>
      <w:r>
        <w:rPr>
          <w:color w:val="5E5D5E"/>
          <w:spacing w:val="-1"/>
        </w:rPr>
        <w:t>R&amp;D</w:t>
      </w:r>
      <w:r>
        <w:rPr>
          <w:color w:val="5E5D5E"/>
          <w:spacing w:val="-9"/>
        </w:rPr>
        <w:t xml:space="preserve"> </w:t>
      </w:r>
      <w:r>
        <w:rPr>
          <w:color w:val="5E5D5E"/>
        </w:rPr>
        <w:t>tax</w:t>
      </w:r>
      <w:r>
        <w:rPr>
          <w:color w:val="5E5D5E"/>
          <w:spacing w:val="-10"/>
        </w:rPr>
        <w:t xml:space="preserve"> </w:t>
      </w:r>
      <w:r>
        <w:rPr>
          <w:color w:val="5E5D5E"/>
        </w:rPr>
        <w:t>credit</w:t>
      </w:r>
      <w:r>
        <w:rPr>
          <w:color w:val="5E5D5E"/>
          <w:spacing w:val="-9"/>
        </w:rPr>
        <w:t xml:space="preserve"> </w:t>
      </w:r>
      <w:r>
        <w:rPr>
          <w:color w:val="5E5D5E"/>
          <w:spacing w:val="-1"/>
        </w:rPr>
        <w:t>on</w:t>
      </w:r>
      <w:r>
        <w:rPr>
          <w:color w:val="5E5D5E"/>
          <w:spacing w:val="-9"/>
        </w:rPr>
        <w:t xml:space="preserve"> </w:t>
      </w:r>
      <w:r>
        <w:rPr>
          <w:color w:val="5E5D5E"/>
        </w:rPr>
        <w:t>strategic</w:t>
      </w:r>
      <w:r>
        <w:rPr>
          <w:color w:val="5E5D5E"/>
          <w:spacing w:val="-10"/>
        </w:rPr>
        <w:t xml:space="preserve"> </w:t>
      </w:r>
      <w:r>
        <w:rPr>
          <w:color w:val="5E5D5E"/>
          <w:spacing w:val="-1"/>
        </w:rPr>
        <w:t>groups</w:t>
      </w:r>
      <w:r>
        <w:rPr>
          <w:color w:val="5E5D5E"/>
          <w:spacing w:val="-8"/>
        </w:rPr>
        <w:t xml:space="preserve"> </w:t>
      </w:r>
      <w:r>
        <w:rPr>
          <w:color w:val="5E5D5E"/>
          <w:spacing w:val="-1"/>
        </w:rPr>
        <w:t>in</w:t>
      </w:r>
      <w:r>
        <w:rPr>
          <w:color w:val="5E5D5E"/>
          <w:spacing w:val="-10"/>
        </w:rPr>
        <w:t xml:space="preserve"> </w:t>
      </w:r>
      <w:r>
        <w:rPr>
          <w:color w:val="5E5D5E"/>
        </w:rPr>
        <w:t>the</w:t>
      </w:r>
      <w:r>
        <w:rPr>
          <w:color w:val="5E5D5E"/>
          <w:spacing w:val="27"/>
        </w:rPr>
        <w:t xml:space="preserve"> </w:t>
      </w:r>
      <w:r>
        <w:rPr>
          <w:color w:val="5E5D5E"/>
          <w:spacing w:val="-1"/>
        </w:rPr>
        <w:t xml:space="preserve">pharmaceutical </w:t>
      </w:r>
      <w:r>
        <w:rPr>
          <w:color w:val="5E5D5E"/>
          <w:spacing w:val="-3"/>
        </w:rPr>
        <w:t>industry,</w:t>
      </w:r>
      <w:r>
        <w:rPr>
          <w:color w:val="5E5D5E"/>
          <w:spacing w:val="-1"/>
        </w:rPr>
        <w:t xml:space="preserve"> </w:t>
      </w:r>
      <w:r>
        <w:rPr>
          <w:rFonts w:cs="Arial"/>
          <w:i/>
          <w:color w:val="5E5D5E"/>
          <w:spacing w:val="-1"/>
        </w:rPr>
        <w:t>Research</w:t>
      </w:r>
      <w:r>
        <w:rPr>
          <w:rFonts w:cs="Arial"/>
          <w:i/>
          <w:color w:val="5E5D5E"/>
        </w:rPr>
        <w:t xml:space="preserve"> Policy</w:t>
      </w:r>
      <w:r>
        <w:rPr>
          <w:color w:val="5E5D5E"/>
        </w:rPr>
        <w:t xml:space="preserve">, </w:t>
      </w:r>
      <w:r>
        <w:rPr>
          <w:color w:val="5E5D5E"/>
          <w:spacing w:val="-1"/>
        </w:rPr>
        <w:t>22(4),</w:t>
      </w:r>
      <w:r>
        <w:rPr>
          <w:color w:val="5E5D5E"/>
        </w:rPr>
        <w:t xml:space="preserve"> </w:t>
      </w:r>
      <w:r>
        <w:rPr>
          <w:color w:val="5E5D5E"/>
          <w:spacing w:val="-1"/>
        </w:rPr>
        <w:t>pp. 337–351.</w:t>
      </w:r>
    </w:p>
    <w:p w:rsidR="002F76B6" w:rsidRDefault="00F32A52">
      <w:pPr>
        <w:pStyle w:val="BodyText"/>
        <w:spacing w:line="271" w:lineRule="auto"/>
        <w:ind w:right="871"/>
      </w:pPr>
      <w:r>
        <w:rPr>
          <w:color w:val="5E5D5E"/>
        </w:rPr>
        <w:t>McFetridge</w:t>
      </w:r>
      <w:r>
        <w:rPr>
          <w:color w:val="5E5D5E"/>
          <w:spacing w:val="21"/>
        </w:rPr>
        <w:t xml:space="preserve"> </w:t>
      </w:r>
      <w:r>
        <w:rPr>
          <w:color w:val="5E5D5E"/>
        </w:rPr>
        <w:t>D</w:t>
      </w:r>
      <w:r>
        <w:rPr>
          <w:color w:val="5E5D5E"/>
          <w:spacing w:val="22"/>
        </w:rPr>
        <w:t xml:space="preserve"> </w:t>
      </w:r>
      <w:r>
        <w:rPr>
          <w:color w:val="5E5D5E"/>
        </w:rPr>
        <w:t>&amp;</w:t>
      </w:r>
      <w:r>
        <w:rPr>
          <w:color w:val="5E5D5E"/>
          <w:spacing w:val="22"/>
        </w:rPr>
        <w:t xml:space="preserve"> </w:t>
      </w:r>
      <w:r>
        <w:rPr>
          <w:color w:val="5E5D5E"/>
          <w:spacing w:val="-3"/>
        </w:rPr>
        <w:t>Warda</w:t>
      </w:r>
      <w:r>
        <w:rPr>
          <w:color w:val="5E5D5E"/>
          <w:spacing w:val="21"/>
        </w:rPr>
        <w:t xml:space="preserve"> </w:t>
      </w:r>
      <w:r>
        <w:rPr>
          <w:color w:val="5E5D5E"/>
        </w:rPr>
        <w:t>J</w:t>
      </w:r>
      <w:r>
        <w:rPr>
          <w:color w:val="5E5D5E"/>
          <w:spacing w:val="22"/>
        </w:rPr>
        <w:t xml:space="preserve"> </w:t>
      </w:r>
      <w:r>
        <w:rPr>
          <w:color w:val="5E5D5E"/>
        </w:rPr>
        <w:t>(1983)</w:t>
      </w:r>
      <w:r>
        <w:rPr>
          <w:color w:val="5E5D5E"/>
          <w:spacing w:val="22"/>
        </w:rPr>
        <w:t xml:space="preserve"> </w:t>
      </w:r>
      <w:r>
        <w:rPr>
          <w:color w:val="5E5D5E"/>
          <w:spacing w:val="-1"/>
        </w:rPr>
        <w:t>Canadian</w:t>
      </w:r>
      <w:r>
        <w:rPr>
          <w:color w:val="5E5D5E"/>
          <w:spacing w:val="23"/>
        </w:rPr>
        <w:t xml:space="preserve"> </w:t>
      </w:r>
      <w:r>
        <w:rPr>
          <w:color w:val="5E5D5E"/>
          <w:spacing w:val="-1"/>
        </w:rPr>
        <w:t>R&amp;D</w:t>
      </w:r>
      <w:r>
        <w:rPr>
          <w:color w:val="5E5D5E"/>
          <w:spacing w:val="21"/>
        </w:rPr>
        <w:t xml:space="preserve"> </w:t>
      </w:r>
      <w:r>
        <w:rPr>
          <w:color w:val="5E5D5E"/>
          <w:spacing w:val="-1"/>
        </w:rPr>
        <w:t>incentives:</w:t>
      </w:r>
      <w:r>
        <w:rPr>
          <w:color w:val="5E5D5E"/>
          <w:spacing w:val="23"/>
        </w:rPr>
        <w:t xml:space="preserve"> </w:t>
      </w:r>
      <w:r>
        <w:rPr>
          <w:color w:val="5E5D5E"/>
        </w:rPr>
        <w:t>their</w:t>
      </w:r>
      <w:r>
        <w:rPr>
          <w:color w:val="5E5D5E"/>
          <w:spacing w:val="22"/>
        </w:rPr>
        <w:t xml:space="preserve"> </w:t>
      </w:r>
      <w:r>
        <w:rPr>
          <w:color w:val="5E5D5E"/>
          <w:spacing w:val="-1"/>
        </w:rPr>
        <w:t>adequacy</w:t>
      </w:r>
      <w:r>
        <w:rPr>
          <w:color w:val="5E5D5E"/>
          <w:spacing w:val="23"/>
        </w:rPr>
        <w:t xml:space="preserve"> </w:t>
      </w:r>
      <w:r>
        <w:rPr>
          <w:color w:val="5E5D5E"/>
          <w:spacing w:val="-1"/>
        </w:rPr>
        <w:t>and</w:t>
      </w:r>
      <w:r>
        <w:rPr>
          <w:color w:val="5E5D5E"/>
          <w:spacing w:val="21"/>
        </w:rPr>
        <w:t xml:space="preserve"> </w:t>
      </w:r>
      <w:r>
        <w:rPr>
          <w:color w:val="5E5D5E"/>
          <w:spacing w:val="-1"/>
        </w:rPr>
        <w:t>impact,</w:t>
      </w:r>
      <w:r>
        <w:rPr>
          <w:color w:val="5E5D5E"/>
          <w:spacing w:val="29"/>
        </w:rPr>
        <w:t xml:space="preserve"> </w:t>
      </w:r>
      <w:r>
        <w:rPr>
          <w:color w:val="5E5D5E"/>
          <w:spacing w:val="-1"/>
        </w:rPr>
        <w:t>Canadian</w:t>
      </w:r>
      <w:r>
        <w:rPr>
          <w:color w:val="5E5D5E"/>
          <w:spacing w:val="-5"/>
        </w:rPr>
        <w:t xml:space="preserve"> </w:t>
      </w:r>
      <w:r>
        <w:rPr>
          <w:color w:val="5E5D5E"/>
          <w:spacing w:val="-9"/>
        </w:rPr>
        <w:t>T</w:t>
      </w:r>
      <w:r>
        <w:rPr>
          <w:color w:val="5E5D5E"/>
          <w:spacing w:val="-8"/>
        </w:rPr>
        <w:t>ax</w:t>
      </w:r>
      <w:r>
        <w:rPr>
          <w:color w:val="5E5D5E"/>
        </w:rPr>
        <w:t xml:space="preserve"> Paper</w:t>
      </w:r>
      <w:r>
        <w:rPr>
          <w:color w:val="5E5D5E"/>
          <w:spacing w:val="-1"/>
        </w:rPr>
        <w:t xml:space="preserve"> No.</w:t>
      </w:r>
      <w:r>
        <w:rPr>
          <w:color w:val="5E5D5E"/>
        </w:rPr>
        <w:t xml:space="preserve"> </w:t>
      </w:r>
      <w:r>
        <w:rPr>
          <w:color w:val="5E5D5E"/>
          <w:spacing w:val="-1"/>
        </w:rPr>
        <w:t>70,</w:t>
      </w:r>
      <w:r>
        <w:rPr>
          <w:color w:val="5E5D5E"/>
        </w:rPr>
        <w:t xml:space="preserve"> </w:t>
      </w:r>
      <w:r>
        <w:rPr>
          <w:color w:val="5E5D5E"/>
          <w:spacing w:val="-1"/>
        </w:rPr>
        <w:t>Canadian</w:t>
      </w:r>
      <w:r>
        <w:rPr>
          <w:color w:val="5E5D5E"/>
          <w:spacing w:val="-4"/>
        </w:rPr>
        <w:t xml:space="preserve"> </w:t>
      </w:r>
      <w:r>
        <w:rPr>
          <w:color w:val="5E5D5E"/>
          <w:spacing w:val="-9"/>
        </w:rPr>
        <w:t>T</w:t>
      </w:r>
      <w:r>
        <w:rPr>
          <w:color w:val="5E5D5E"/>
          <w:spacing w:val="-8"/>
        </w:rPr>
        <w:t>ax</w:t>
      </w:r>
      <w:r>
        <w:rPr>
          <w:color w:val="5E5D5E"/>
        </w:rPr>
        <w:t xml:space="preserve"> Foundation,</w:t>
      </w:r>
      <w:r>
        <w:rPr>
          <w:color w:val="5E5D5E"/>
          <w:spacing w:val="-5"/>
        </w:rPr>
        <w:t xml:space="preserve"> T</w:t>
      </w:r>
      <w:r>
        <w:rPr>
          <w:color w:val="5E5D5E"/>
          <w:spacing w:val="-4"/>
        </w:rPr>
        <w:t>oronto.</w:t>
      </w:r>
    </w:p>
    <w:p w:rsidR="002F76B6" w:rsidRDefault="00F32A52">
      <w:pPr>
        <w:pStyle w:val="BodyText"/>
      </w:pPr>
      <w:r>
        <w:rPr>
          <w:color w:val="5E5D5E"/>
        </w:rPr>
        <w:t>McKinzie</w:t>
      </w:r>
      <w:r>
        <w:rPr>
          <w:color w:val="5E5D5E"/>
          <w:spacing w:val="-4"/>
        </w:rPr>
        <w:t xml:space="preserve"> </w:t>
      </w:r>
      <w:r>
        <w:rPr>
          <w:color w:val="5E5D5E"/>
        </w:rPr>
        <w:t>K,</w:t>
      </w:r>
      <w:r>
        <w:rPr>
          <w:color w:val="5E5D5E"/>
          <w:spacing w:val="-4"/>
        </w:rPr>
        <w:t xml:space="preserve"> </w:t>
      </w:r>
      <w:r>
        <w:rPr>
          <w:color w:val="5E5D5E"/>
        </w:rPr>
        <w:t>Sershun</w:t>
      </w:r>
      <w:r>
        <w:rPr>
          <w:color w:val="5E5D5E"/>
          <w:spacing w:val="-4"/>
        </w:rPr>
        <w:t xml:space="preserve"> </w:t>
      </w:r>
      <w:r>
        <w:rPr>
          <w:color w:val="5E5D5E"/>
        </w:rPr>
        <w:t>N</w:t>
      </w:r>
      <w:r>
        <w:rPr>
          <w:color w:val="5E5D5E"/>
          <w:spacing w:val="-3"/>
        </w:rPr>
        <w:t xml:space="preserve"> </w:t>
      </w:r>
      <w:r>
        <w:rPr>
          <w:color w:val="5E5D5E"/>
        </w:rPr>
        <w:t>(2010)</w:t>
      </w:r>
      <w:r>
        <w:rPr>
          <w:color w:val="5E5D5E"/>
          <w:spacing w:val="-8"/>
        </w:rPr>
        <w:t xml:space="preserve"> </w:t>
      </w:r>
      <w:r>
        <w:rPr>
          <w:color w:val="5E5D5E"/>
          <w:spacing w:val="-5"/>
        </w:rPr>
        <w:t>T</w:t>
      </w:r>
      <w:r>
        <w:rPr>
          <w:color w:val="5E5D5E"/>
          <w:spacing w:val="-4"/>
        </w:rPr>
        <w:t xml:space="preserve">axation </w:t>
      </w:r>
      <w:r>
        <w:rPr>
          <w:color w:val="5E5D5E"/>
          <w:spacing w:val="-1"/>
        </w:rPr>
        <w:t>and</w:t>
      </w:r>
      <w:r>
        <w:rPr>
          <w:color w:val="5E5D5E"/>
          <w:spacing w:val="-4"/>
        </w:rPr>
        <w:t xml:space="preserve"> </w:t>
      </w:r>
      <w:r>
        <w:rPr>
          <w:color w:val="5E5D5E"/>
          <w:spacing w:val="-1"/>
        </w:rPr>
        <w:t>R&amp;D:</w:t>
      </w:r>
      <w:r>
        <w:rPr>
          <w:color w:val="5E5D5E"/>
          <w:spacing w:val="-14"/>
        </w:rPr>
        <w:t xml:space="preserve"> </w:t>
      </w:r>
      <w:r>
        <w:rPr>
          <w:color w:val="5E5D5E"/>
        </w:rPr>
        <w:t>An</w:t>
      </w:r>
      <w:r>
        <w:rPr>
          <w:color w:val="5E5D5E"/>
          <w:spacing w:val="-4"/>
        </w:rPr>
        <w:t xml:space="preserve"> </w:t>
      </w:r>
      <w:r>
        <w:rPr>
          <w:color w:val="5E5D5E"/>
          <w:spacing w:val="-1"/>
        </w:rPr>
        <w:t>investigation</w:t>
      </w:r>
      <w:r>
        <w:rPr>
          <w:color w:val="5E5D5E"/>
          <w:spacing w:val="-3"/>
        </w:rPr>
        <w:t xml:space="preserve"> </w:t>
      </w:r>
      <w:r>
        <w:rPr>
          <w:color w:val="5E5D5E"/>
          <w:spacing w:val="-1"/>
        </w:rPr>
        <w:t>of</w:t>
      </w:r>
      <w:r>
        <w:rPr>
          <w:color w:val="5E5D5E"/>
          <w:spacing w:val="-3"/>
        </w:rPr>
        <w:t xml:space="preserve"> </w:t>
      </w:r>
      <w:r>
        <w:rPr>
          <w:color w:val="5E5D5E"/>
        </w:rPr>
        <w:t>the</w:t>
      </w:r>
      <w:r>
        <w:rPr>
          <w:color w:val="5E5D5E"/>
          <w:spacing w:val="-4"/>
        </w:rPr>
        <w:t xml:space="preserve"> </w:t>
      </w:r>
      <w:r>
        <w:rPr>
          <w:color w:val="5E5D5E"/>
          <w:spacing w:val="-1"/>
        </w:rPr>
        <w:t>push</w:t>
      </w:r>
      <w:r>
        <w:rPr>
          <w:color w:val="5E5D5E"/>
          <w:spacing w:val="-4"/>
        </w:rPr>
        <w:t xml:space="preserve"> </w:t>
      </w:r>
      <w:r>
        <w:rPr>
          <w:color w:val="5E5D5E"/>
          <w:spacing w:val="-1"/>
        </w:rPr>
        <w:t>pull</w:t>
      </w:r>
      <w:r>
        <w:rPr>
          <w:color w:val="5E5D5E"/>
          <w:spacing w:val="-4"/>
        </w:rPr>
        <w:t xml:space="preserve"> </w:t>
      </w:r>
      <w:r>
        <w:rPr>
          <w:color w:val="5E5D5E"/>
          <w:spacing w:val="-1"/>
        </w:rPr>
        <w:t>effects,</w:t>
      </w:r>
    </w:p>
    <w:p w:rsidR="002F76B6" w:rsidRDefault="00F32A52">
      <w:pPr>
        <w:spacing w:before="30"/>
        <w:ind w:left="117"/>
        <w:rPr>
          <w:rFonts w:ascii="Arial" w:eastAsia="Arial" w:hAnsi="Arial" w:cs="Arial"/>
          <w:sz w:val="20"/>
          <w:szCs w:val="20"/>
        </w:rPr>
      </w:pPr>
      <w:r>
        <w:rPr>
          <w:rFonts w:ascii="Arial"/>
          <w:i/>
          <w:color w:val="5E5D5E"/>
          <w:spacing w:val="-1"/>
          <w:sz w:val="20"/>
        </w:rPr>
        <w:t xml:space="preserve">Canadian </w:t>
      </w:r>
      <w:r>
        <w:rPr>
          <w:rFonts w:ascii="Arial"/>
          <w:i/>
          <w:color w:val="5E5D5E"/>
          <w:sz w:val="20"/>
        </w:rPr>
        <w:t>Public</w:t>
      </w:r>
      <w:r>
        <w:rPr>
          <w:rFonts w:ascii="Arial"/>
          <w:i/>
          <w:color w:val="5E5D5E"/>
          <w:spacing w:val="-1"/>
          <w:sz w:val="20"/>
        </w:rPr>
        <w:t xml:space="preserve"> </w:t>
      </w:r>
      <w:r>
        <w:rPr>
          <w:rFonts w:ascii="Arial"/>
          <w:i/>
          <w:color w:val="5E5D5E"/>
          <w:sz w:val="20"/>
        </w:rPr>
        <w:t>Policy</w:t>
      </w:r>
      <w:r>
        <w:rPr>
          <w:rFonts w:ascii="Arial"/>
          <w:color w:val="5E5D5E"/>
          <w:sz w:val="20"/>
        </w:rPr>
        <w:t xml:space="preserve">, </w:t>
      </w:r>
      <w:r>
        <w:rPr>
          <w:rFonts w:ascii="Arial"/>
          <w:color w:val="5E5D5E"/>
          <w:spacing w:val="-1"/>
          <w:sz w:val="20"/>
        </w:rPr>
        <w:t>36(3),</w:t>
      </w:r>
      <w:r>
        <w:rPr>
          <w:rFonts w:ascii="Arial"/>
          <w:color w:val="5E5D5E"/>
          <w:sz w:val="20"/>
        </w:rPr>
        <w:t xml:space="preserve"> </w:t>
      </w:r>
      <w:r>
        <w:rPr>
          <w:rFonts w:ascii="Arial"/>
          <w:color w:val="5E5D5E"/>
          <w:spacing w:val="-1"/>
          <w:sz w:val="20"/>
        </w:rPr>
        <w:t>pp.</w:t>
      </w:r>
      <w:r>
        <w:rPr>
          <w:rFonts w:ascii="Arial"/>
          <w:color w:val="5E5D5E"/>
          <w:sz w:val="20"/>
        </w:rPr>
        <w:t xml:space="preserve"> </w:t>
      </w:r>
      <w:r>
        <w:rPr>
          <w:rFonts w:ascii="Arial"/>
          <w:color w:val="5E5D5E"/>
          <w:spacing w:val="-1"/>
          <w:sz w:val="20"/>
        </w:rPr>
        <w:t>307-324.</w:t>
      </w:r>
    </w:p>
    <w:p w:rsidR="002F76B6" w:rsidRDefault="002F76B6">
      <w:pPr>
        <w:spacing w:line="200" w:lineRule="exact"/>
        <w:rPr>
          <w:sz w:val="20"/>
          <w:szCs w:val="20"/>
        </w:rPr>
      </w:pPr>
    </w:p>
    <w:p w:rsidR="002F76B6" w:rsidRDefault="00F32A52">
      <w:pPr>
        <w:pStyle w:val="BodyText"/>
        <w:spacing w:before="0" w:line="271" w:lineRule="auto"/>
        <w:ind w:right="871"/>
      </w:pPr>
      <w:r>
        <w:rPr>
          <w:color w:val="5E5D5E"/>
        </w:rPr>
        <w:t>Thomson</w:t>
      </w:r>
      <w:r>
        <w:rPr>
          <w:color w:val="5E5D5E"/>
          <w:spacing w:val="21"/>
        </w:rPr>
        <w:t xml:space="preserve"> </w:t>
      </w:r>
      <w:r>
        <w:rPr>
          <w:color w:val="5E5D5E"/>
        </w:rPr>
        <w:t>R</w:t>
      </w:r>
      <w:r>
        <w:rPr>
          <w:color w:val="5E5D5E"/>
          <w:spacing w:val="22"/>
        </w:rPr>
        <w:t xml:space="preserve"> </w:t>
      </w:r>
      <w:r>
        <w:rPr>
          <w:color w:val="5E5D5E"/>
        </w:rPr>
        <w:t>(2010)</w:t>
      </w:r>
      <w:r>
        <w:rPr>
          <w:color w:val="5E5D5E"/>
          <w:spacing w:val="17"/>
        </w:rPr>
        <w:t xml:space="preserve"> </w:t>
      </w:r>
      <w:r>
        <w:rPr>
          <w:color w:val="5E5D5E"/>
          <w:spacing w:val="-9"/>
        </w:rPr>
        <w:t>T</w:t>
      </w:r>
      <w:r>
        <w:rPr>
          <w:color w:val="5E5D5E"/>
          <w:spacing w:val="-8"/>
        </w:rPr>
        <w:t>ax</w:t>
      </w:r>
      <w:r>
        <w:rPr>
          <w:color w:val="5E5D5E"/>
          <w:spacing w:val="22"/>
        </w:rPr>
        <w:t xml:space="preserve"> </w:t>
      </w:r>
      <w:r>
        <w:rPr>
          <w:color w:val="5E5D5E"/>
        </w:rPr>
        <w:t>Policy</w:t>
      </w:r>
      <w:r>
        <w:rPr>
          <w:color w:val="5E5D5E"/>
          <w:spacing w:val="21"/>
        </w:rPr>
        <w:t xml:space="preserve"> </w:t>
      </w:r>
      <w:r>
        <w:rPr>
          <w:color w:val="5E5D5E"/>
          <w:spacing w:val="-1"/>
        </w:rPr>
        <w:t>and</w:t>
      </w:r>
      <w:r>
        <w:rPr>
          <w:color w:val="5E5D5E"/>
          <w:spacing w:val="22"/>
        </w:rPr>
        <w:t xml:space="preserve"> </w:t>
      </w:r>
      <w:r>
        <w:rPr>
          <w:color w:val="5E5D5E"/>
          <w:spacing w:val="-1"/>
        </w:rPr>
        <w:t>R&amp;D</w:t>
      </w:r>
      <w:r>
        <w:rPr>
          <w:color w:val="5E5D5E"/>
          <w:spacing w:val="21"/>
        </w:rPr>
        <w:t xml:space="preserve"> </w:t>
      </w:r>
      <w:r>
        <w:rPr>
          <w:color w:val="5E5D5E"/>
        </w:rPr>
        <w:t>Investment</w:t>
      </w:r>
      <w:r>
        <w:rPr>
          <w:color w:val="5E5D5E"/>
          <w:spacing w:val="21"/>
        </w:rPr>
        <w:t xml:space="preserve"> </w:t>
      </w:r>
      <w:r>
        <w:rPr>
          <w:color w:val="5E5D5E"/>
          <w:spacing w:val="-1"/>
        </w:rPr>
        <w:t>by</w:t>
      </w:r>
      <w:r>
        <w:rPr>
          <w:color w:val="5E5D5E"/>
          <w:spacing w:val="10"/>
        </w:rPr>
        <w:t xml:space="preserve"> </w:t>
      </w:r>
      <w:r>
        <w:rPr>
          <w:color w:val="5E5D5E"/>
        </w:rPr>
        <w:t>Australian</w:t>
      </w:r>
      <w:r>
        <w:rPr>
          <w:color w:val="5E5D5E"/>
          <w:spacing w:val="22"/>
        </w:rPr>
        <w:t xml:space="preserve"> </w:t>
      </w:r>
      <w:r>
        <w:rPr>
          <w:color w:val="5E5D5E"/>
        </w:rPr>
        <w:t>Firms,</w:t>
      </w:r>
      <w:r>
        <w:rPr>
          <w:color w:val="5E5D5E"/>
          <w:spacing w:val="21"/>
        </w:rPr>
        <w:t xml:space="preserve"> </w:t>
      </w:r>
      <w:r>
        <w:rPr>
          <w:rFonts w:cs="Arial"/>
          <w:i/>
          <w:color w:val="5E5D5E"/>
        </w:rPr>
        <w:t>The</w:t>
      </w:r>
      <w:r>
        <w:rPr>
          <w:rFonts w:cs="Arial"/>
          <w:i/>
          <w:color w:val="5E5D5E"/>
          <w:spacing w:val="22"/>
        </w:rPr>
        <w:t xml:space="preserve"> </w:t>
      </w:r>
      <w:r>
        <w:rPr>
          <w:rFonts w:cs="Arial"/>
          <w:i/>
          <w:color w:val="5E5D5E"/>
        </w:rPr>
        <w:t>Economic</w:t>
      </w:r>
      <w:r>
        <w:rPr>
          <w:rFonts w:cs="Arial"/>
          <w:i/>
          <w:color w:val="5E5D5E"/>
          <w:spacing w:val="24"/>
        </w:rPr>
        <w:t xml:space="preserve"> </w:t>
      </w:r>
      <w:r>
        <w:rPr>
          <w:rFonts w:cs="Arial"/>
          <w:i/>
          <w:color w:val="5E5D5E"/>
          <w:spacing w:val="-1"/>
        </w:rPr>
        <w:t>Record</w:t>
      </w:r>
      <w:r>
        <w:rPr>
          <w:color w:val="5E5D5E"/>
          <w:spacing w:val="-1"/>
        </w:rPr>
        <w:t>, 86(273),</w:t>
      </w:r>
      <w:r>
        <w:rPr>
          <w:color w:val="5E5D5E"/>
        </w:rPr>
        <w:t xml:space="preserve"> </w:t>
      </w:r>
      <w:r>
        <w:rPr>
          <w:color w:val="5E5D5E"/>
          <w:spacing w:val="-1"/>
        </w:rPr>
        <w:t>pp.</w:t>
      </w:r>
      <w:r>
        <w:rPr>
          <w:color w:val="5E5D5E"/>
        </w:rPr>
        <w:t xml:space="preserve"> </w:t>
      </w:r>
      <w:r>
        <w:rPr>
          <w:color w:val="5E5D5E"/>
          <w:spacing w:val="-1"/>
        </w:rPr>
        <w:t>260–280.</w:t>
      </w:r>
    </w:p>
    <w:p w:rsidR="002F76B6" w:rsidRDefault="00F32A52">
      <w:pPr>
        <w:pStyle w:val="BodyText"/>
        <w:spacing w:line="271" w:lineRule="auto"/>
        <w:ind w:right="698"/>
      </w:pPr>
      <w:r>
        <w:rPr>
          <w:color w:val="5E5D5E"/>
        </w:rPr>
        <w:t>OECD</w:t>
      </w:r>
      <w:r>
        <w:rPr>
          <w:color w:val="5E5D5E"/>
          <w:spacing w:val="40"/>
        </w:rPr>
        <w:t xml:space="preserve"> </w:t>
      </w:r>
      <w:r>
        <w:rPr>
          <w:color w:val="5E5D5E"/>
        </w:rPr>
        <w:t>(1997)</w:t>
      </w:r>
      <w:r>
        <w:rPr>
          <w:color w:val="5E5D5E"/>
          <w:spacing w:val="41"/>
        </w:rPr>
        <w:t xml:space="preserve"> </w:t>
      </w:r>
      <w:r>
        <w:rPr>
          <w:color w:val="5E5D5E"/>
          <w:spacing w:val="-1"/>
        </w:rPr>
        <w:t>Research</w:t>
      </w:r>
      <w:r>
        <w:rPr>
          <w:color w:val="5E5D5E"/>
          <w:spacing w:val="42"/>
        </w:rPr>
        <w:t xml:space="preserve"> </w:t>
      </w:r>
      <w:r>
        <w:rPr>
          <w:color w:val="5E5D5E"/>
          <w:spacing w:val="-1"/>
        </w:rPr>
        <w:t>and</w:t>
      </w:r>
      <w:r>
        <w:rPr>
          <w:color w:val="5E5D5E"/>
          <w:spacing w:val="41"/>
        </w:rPr>
        <w:t xml:space="preserve"> </w:t>
      </w:r>
      <w:r>
        <w:rPr>
          <w:color w:val="5E5D5E"/>
          <w:spacing w:val="-1"/>
        </w:rPr>
        <w:t>Development</w:t>
      </w:r>
      <w:r>
        <w:rPr>
          <w:color w:val="5E5D5E"/>
          <w:spacing w:val="42"/>
        </w:rPr>
        <w:t xml:space="preserve"> </w:t>
      </w:r>
      <w:r>
        <w:rPr>
          <w:color w:val="5E5D5E"/>
        </w:rPr>
        <w:t>Fiscal</w:t>
      </w:r>
      <w:r>
        <w:rPr>
          <w:color w:val="5E5D5E"/>
          <w:spacing w:val="41"/>
        </w:rPr>
        <w:t xml:space="preserve"> </w:t>
      </w:r>
      <w:r>
        <w:rPr>
          <w:color w:val="5E5D5E"/>
        </w:rPr>
        <w:t>Incentives</w:t>
      </w:r>
      <w:r>
        <w:rPr>
          <w:color w:val="5E5D5E"/>
          <w:spacing w:val="40"/>
        </w:rPr>
        <w:t xml:space="preserve"> </w:t>
      </w:r>
      <w:r>
        <w:rPr>
          <w:color w:val="5E5D5E"/>
          <w:spacing w:val="-1"/>
        </w:rPr>
        <w:t>in</w:t>
      </w:r>
      <w:r>
        <w:rPr>
          <w:color w:val="5E5D5E"/>
          <w:spacing w:val="30"/>
        </w:rPr>
        <w:t xml:space="preserve"> </w:t>
      </w:r>
      <w:r>
        <w:rPr>
          <w:color w:val="5E5D5E"/>
        </w:rPr>
        <w:t>Australia:</w:t>
      </w:r>
      <w:r>
        <w:rPr>
          <w:color w:val="5E5D5E"/>
          <w:spacing w:val="41"/>
        </w:rPr>
        <w:t xml:space="preserve"> </w:t>
      </w:r>
      <w:r>
        <w:rPr>
          <w:color w:val="5E5D5E"/>
        </w:rPr>
        <w:t>Impacts</w:t>
      </w:r>
      <w:r>
        <w:rPr>
          <w:color w:val="5E5D5E"/>
          <w:spacing w:val="41"/>
        </w:rPr>
        <w:t xml:space="preserve"> </w:t>
      </w:r>
      <w:r>
        <w:rPr>
          <w:color w:val="5E5D5E"/>
          <w:spacing w:val="-1"/>
        </w:rPr>
        <w:t>and</w:t>
      </w:r>
      <w:r>
        <w:rPr>
          <w:color w:val="5E5D5E"/>
          <w:spacing w:val="24"/>
        </w:rPr>
        <w:t xml:space="preserve"> </w:t>
      </w:r>
      <w:r>
        <w:rPr>
          <w:color w:val="5E5D5E"/>
        </w:rPr>
        <w:t>Policy</w:t>
      </w:r>
      <w:r>
        <w:rPr>
          <w:color w:val="5E5D5E"/>
          <w:spacing w:val="-6"/>
        </w:rPr>
        <w:t xml:space="preserve"> </w:t>
      </w:r>
      <w:r>
        <w:rPr>
          <w:color w:val="5E5D5E"/>
          <w:spacing w:val="-1"/>
        </w:rPr>
        <w:t>Lessons,</w:t>
      </w:r>
      <w:r>
        <w:rPr>
          <w:color w:val="5E5D5E"/>
          <w:spacing w:val="-5"/>
        </w:rPr>
        <w:t xml:space="preserve"> </w:t>
      </w:r>
      <w:hyperlink r:id="rId146">
        <w:r>
          <w:rPr>
            <w:color w:val="5E5D5E"/>
            <w:spacing w:val="-1"/>
          </w:rPr>
          <w:t>http://www.oecd.org/sti/inno/1822639.pdf</w:t>
        </w:r>
      </w:hyperlink>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5" w:line="260" w:lineRule="exact"/>
        <w:rPr>
          <w:sz w:val="26"/>
          <w:szCs w:val="26"/>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Heading1"/>
        <w:spacing w:line="1126" w:lineRule="exact"/>
        <w:ind w:left="871"/>
        <w:jc w:val="both"/>
      </w:pPr>
      <w:r>
        <w:rPr>
          <w:noProof/>
          <w:lang w:val="en-AU" w:eastAsia="en-AU"/>
        </w:rPr>
        <mc:AlternateContent>
          <mc:Choice Requires="wpg">
            <w:drawing>
              <wp:anchor distT="0" distB="0" distL="114300" distR="114300" simplePos="0" relativeHeight="251893248" behindDoc="1" locked="0" layoutInCell="1" allowOverlap="1">
                <wp:simplePos x="0" y="0"/>
                <wp:positionH relativeFrom="page">
                  <wp:posOffset>1619885</wp:posOffset>
                </wp:positionH>
                <wp:positionV relativeFrom="paragraph">
                  <wp:posOffset>758825</wp:posOffset>
                </wp:positionV>
                <wp:extent cx="5039995" cy="1270"/>
                <wp:effectExtent l="10160" t="6350" r="7620" b="11430"/>
                <wp:wrapNone/>
                <wp:docPr id="10" name="Group 8" title="Heading unde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270"/>
                          <a:chOff x="2551" y="1195"/>
                          <a:chExt cx="7937" cy="2"/>
                        </a:xfrm>
                      </wpg:grpSpPr>
                      <wps:wsp>
                        <wps:cNvPr id="11" name="Freeform 9"/>
                        <wps:cNvSpPr>
                          <a:spLocks/>
                        </wps:cNvSpPr>
                        <wps:spPr bwMode="auto">
                          <a:xfrm>
                            <a:off x="2551" y="1195"/>
                            <a:ext cx="7937" cy="2"/>
                          </a:xfrm>
                          <a:custGeom>
                            <a:avLst/>
                            <a:gdLst>
                              <a:gd name="T0" fmla="+- 0 2551 2551"/>
                              <a:gd name="T1" fmla="*/ T0 w 7937"/>
                              <a:gd name="T2" fmla="+- 0 10488 2551"/>
                              <a:gd name="T3" fmla="*/ T2 w 7937"/>
                            </a:gdLst>
                            <a:ahLst/>
                            <a:cxnLst>
                              <a:cxn ang="0">
                                <a:pos x="T1" y="0"/>
                              </a:cxn>
                              <a:cxn ang="0">
                                <a:pos x="T3" y="0"/>
                              </a:cxn>
                            </a:cxnLst>
                            <a:rect l="0" t="0" r="r" b="b"/>
                            <a:pathLst>
                              <a:path w="7937">
                                <a:moveTo>
                                  <a:pt x="0" y="0"/>
                                </a:moveTo>
                                <a:lnTo>
                                  <a:pt x="7937" y="0"/>
                                </a:lnTo>
                              </a:path>
                            </a:pathLst>
                          </a:custGeom>
                          <a:noFill/>
                          <a:ln w="6350">
                            <a:solidFill>
                              <a:srgbClr val="006D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CFAE5" id="Group 8" o:spid="_x0000_s1026" alt="Title: Heading underline" style="position:absolute;margin-left:127.55pt;margin-top:59.75pt;width:396.85pt;height:.1pt;z-index:-251423232;mso-position-horizontal-relative:page" coordorigin="2551,1195" coordsize="7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pFdAMAAP8HAAAOAAAAZHJzL2Uyb0RvYy54bWykVduO2zYQfS/QfyD42MKri+WbsN4g9WVT&#10;IGkDxP0AmqIuqESqJG15E/TfMxxKXq2bIEHqB5rUDGfOnBnO3L+6NDU5C20qJdc0ugspEZKrrJLF&#10;mv512E+WlBjLZMZqJcWaPglDXz38/NN916YiVqWqM6EJGJEm7do1La1t0yAwvBQNM3eqFRKEudIN&#10;s3DURZBp1oH1pg7iMJwHndJZqxUXxsDXrRfSB7Sf54LbP/PcCEvqNQVsFleN69GtwcM9SwvN2rLi&#10;PQz2AygaVklwejW1ZZaRk67+Y6qpuFZG5faOqyZQeV5xgTFANFF4E82jVqcWYynSrmivNAG1Nzz9&#10;sFn+x/m9JlUGuQN6JGsgR+iWQOJsZWs4vxHM5ZOcJOSqrqRwrHVtkcLlR91+aN9rHzps3yr+twFx&#10;cCt358Irk2P3TmVgmJ2sQtYuuW6cCeCDXDA5T9fkiIslHD7OwulqtZpRwkEWxYs+d7yEBLtL8WwW&#10;UeJkEWhhXnm56y8vVtOFvxk7UcBS7xJh9rBcTFCE5pln8/94/lCyVmD6jKNq4BlQep73WghX2WTl&#10;CUWtgU0zpnIkcRgNMP5NEr/Ax0Dl19hgKT8Z+ygUJoOd3xqLPBYZ7DDFWQ/9AMWSNzU8lV8nJCTO&#10;Fy6e9+KqBrF6tV8CcghJR9B1b3SwFQ9KaCsKk+Xyi8amg54zFo+MQTqvEFk5oOYX2cOGHWGuIYVY&#10;ba0yrmAOvlywjsACKLkQv6ILvoeSHHT9f+9CQ6e57TGaEugxR89Jy6xD5ly4LenWFLlwHxp1FgeF&#10;IntT/+DkWVrLsZbP4giVF8MN5wCL/OrUYR2lVqp9VdeYhlo6KPPpzHNjVF1lTujQGF0cN7UmZ+a6&#10;Zzjf/jaQ9UINupTM0FgJnWLX7y2rar8H5zVyC/XXU+AqEdvjp1W42i13y2SSxPPdJAm328nr/SaZ&#10;zPfRYradbjebbfSvS1uUpGWVZUI6dEOrjpLve6L90PBN9tqsX0TxItg9/vpWMVILXsJAkiGW4R+j&#10;g57in6hvKEeVPcFz1crPHpiVsCmV/khJB3NnTc0/J6YFJfXvEhrOKkoSN6jwkMwWMRz0WHIcS5jk&#10;YGpNLYUCd9uN9cPt1OqqKMFThCUv1WvotXnl3jPi86j6A/Q83OGUwVj6iejG2PiMWs9z++EzAAAA&#10;//8DAFBLAwQUAAYACAAAACEAQunegeEAAAAMAQAADwAAAGRycy9kb3ducmV2LnhtbEyPQU/CQBCF&#10;7yb+h82YeJPtolWs3RJC1BMhEUwIt6Ed2obubtNd2vLvHbzocd778ua9dD6aRvTU+dpZDWoSgSCb&#10;u6K2pYbv7cfDDIQPaAtsnCUNF/Iwz25vUkwKN9gv6jehFBxifYIaqhDaREqfV2TQT1xLlr2j6wwG&#10;PrtSFh0OHG4aOY2iZ2mwtvyhwpaWFeWnzdlo+BxwWDyq9351Oi4v+2283q0UaX1/Ny7eQAQawx8M&#10;1/pcHTLudHBnW3jRaJjGsWKUDfUag7gS0dOM1xx+pReQWSr/j8h+AAAA//8DAFBLAQItABQABgAI&#10;AAAAIQC2gziS/gAAAOEBAAATAAAAAAAAAAAAAAAAAAAAAABbQ29udGVudF9UeXBlc10ueG1sUEsB&#10;Ai0AFAAGAAgAAAAhADj9If/WAAAAlAEAAAsAAAAAAAAAAAAAAAAALwEAAF9yZWxzLy5yZWxzUEsB&#10;Ai0AFAAGAAgAAAAhAL0e+kV0AwAA/wcAAA4AAAAAAAAAAAAAAAAALgIAAGRycy9lMm9Eb2MueG1s&#10;UEsBAi0AFAAGAAgAAAAhAELp3oHhAAAADAEAAA8AAAAAAAAAAAAAAAAAzgUAAGRycy9kb3ducmV2&#10;LnhtbFBLBQYAAAAABAAEAPMAAADcBgAAAAA=&#10;">
                <v:shape id="Freeform 9" o:spid="_x0000_s1027" style="position:absolute;left:2551;top:1195;width:7937;height:2;visibility:visible;mso-wrap-style:square;v-text-anchor:top" coordsize="7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p28IA&#10;AADbAAAADwAAAGRycy9kb3ducmV2LnhtbERPTWvCQBC9F/wPywi91U3SUkp0FYkIhbSHWMHrmB2T&#10;xexsyK4m/ffdQqG3ebzPWW0m24k7Dd44VpAuEhDEtdOGGwXHr/3TGwgfkDV2jknBN3nYrGcPK8y1&#10;G7mi+yE0Ioawz1FBG0KfS+nrliz6heuJI3dxg8UQ4dBIPeAYw20nsyR5lRYNx4YWeypaqq+Hm1VQ&#10;ho+qNLsk9f6cmfL0+Vy87E9KPc6n7RJEoCn8i//c7zrOT+H3l3i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nbwgAAANsAAAAPAAAAAAAAAAAAAAAAAJgCAABkcnMvZG93&#10;bnJldi54bWxQSwUGAAAAAAQABAD1AAAAhwMAAAAA&#10;" path="m,l7937,e" filled="f" strokecolor="#006db0" strokeweight=".5pt">
                  <v:path arrowok="t" o:connecttype="custom" o:connectlocs="0,0;7937,0" o:connectangles="0,0"/>
                </v:shape>
                <w10:wrap anchorx="page"/>
              </v:group>
            </w:pict>
          </mc:Fallback>
        </mc:AlternateContent>
      </w:r>
      <w:bookmarkStart w:id="136" w:name="_bookmark133"/>
      <w:bookmarkEnd w:id="136"/>
      <w:r>
        <w:rPr>
          <w:color w:val="006DB0"/>
          <w:spacing w:val="-1"/>
        </w:rPr>
        <w:t>Glossary</w:t>
      </w:r>
    </w:p>
    <w:p w:rsidR="002F76B6" w:rsidRDefault="00F32A52">
      <w:pPr>
        <w:pStyle w:val="BodyText"/>
        <w:spacing w:before="362" w:line="271" w:lineRule="auto"/>
        <w:ind w:left="871" w:right="117"/>
        <w:jc w:val="both"/>
      </w:pPr>
      <w:r>
        <w:rPr>
          <w:rFonts w:cs="Arial"/>
          <w:b/>
          <w:bCs/>
          <w:color w:val="5E5D5E"/>
          <w:spacing w:val="-1"/>
        </w:rPr>
        <w:t>Absorptive</w:t>
      </w:r>
      <w:r>
        <w:rPr>
          <w:rFonts w:cs="Arial"/>
          <w:b/>
          <w:bCs/>
          <w:color w:val="5E5D5E"/>
          <w:spacing w:val="50"/>
        </w:rPr>
        <w:t xml:space="preserve"> </w:t>
      </w:r>
      <w:r>
        <w:rPr>
          <w:rFonts w:cs="Arial"/>
          <w:b/>
          <w:bCs/>
          <w:color w:val="5E5D5E"/>
          <w:spacing w:val="-1"/>
        </w:rPr>
        <w:t>capacity</w:t>
      </w:r>
      <w:r>
        <w:rPr>
          <w:rFonts w:cs="Arial"/>
          <w:b/>
          <w:bCs/>
          <w:color w:val="5E5D5E"/>
          <w:spacing w:val="51"/>
        </w:rPr>
        <w:t xml:space="preserve"> </w:t>
      </w:r>
      <w:r>
        <w:rPr>
          <w:rFonts w:cs="Arial"/>
          <w:color w:val="5E5D5E"/>
        </w:rPr>
        <w:t>—</w:t>
      </w:r>
      <w:r>
        <w:rPr>
          <w:rFonts w:cs="Arial"/>
          <w:color w:val="5E5D5E"/>
          <w:spacing w:val="46"/>
        </w:rPr>
        <w:t xml:space="preserve"> </w:t>
      </w:r>
      <w:r>
        <w:rPr>
          <w:rFonts w:cs="Arial"/>
          <w:color w:val="5E5D5E"/>
        </w:rPr>
        <w:t>The</w:t>
      </w:r>
      <w:r>
        <w:rPr>
          <w:rFonts w:cs="Arial"/>
          <w:color w:val="5E5D5E"/>
          <w:spacing w:val="51"/>
        </w:rPr>
        <w:t xml:space="preserve"> </w:t>
      </w:r>
      <w:r>
        <w:rPr>
          <w:rFonts w:cs="Arial"/>
          <w:color w:val="5E5D5E"/>
        </w:rPr>
        <w:t>ability</w:t>
      </w:r>
      <w:r>
        <w:rPr>
          <w:rFonts w:cs="Arial"/>
          <w:color w:val="5E5D5E"/>
          <w:spacing w:val="51"/>
        </w:rPr>
        <w:t xml:space="preserve"> </w:t>
      </w:r>
      <w:r>
        <w:rPr>
          <w:rFonts w:cs="Arial"/>
          <w:color w:val="5E5D5E"/>
        </w:rPr>
        <w:t>of</w:t>
      </w:r>
      <w:r>
        <w:rPr>
          <w:rFonts w:cs="Arial"/>
          <w:color w:val="5E5D5E"/>
          <w:spacing w:val="50"/>
        </w:rPr>
        <w:t xml:space="preserve"> </w:t>
      </w:r>
      <w:r>
        <w:rPr>
          <w:rFonts w:cs="Arial"/>
          <w:color w:val="5E5D5E"/>
        </w:rPr>
        <w:t>a</w:t>
      </w:r>
      <w:r>
        <w:rPr>
          <w:rFonts w:cs="Arial"/>
          <w:color w:val="5E5D5E"/>
          <w:spacing w:val="51"/>
        </w:rPr>
        <w:t xml:space="preserve"> </w:t>
      </w:r>
      <w:r>
        <w:rPr>
          <w:rFonts w:cs="Arial"/>
          <w:color w:val="5E5D5E"/>
        </w:rPr>
        <w:t>firm</w:t>
      </w:r>
      <w:r>
        <w:rPr>
          <w:rFonts w:cs="Arial"/>
          <w:color w:val="5E5D5E"/>
          <w:spacing w:val="50"/>
        </w:rPr>
        <w:t xml:space="preserve"> </w:t>
      </w:r>
      <w:r>
        <w:rPr>
          <w:rFonts w:cs="Arial"/>
          <w:color w:val="5E5D5E"/>
        </w:rPr>
        <w:t>to</w:t>
      </w:r>
      <w:r>
        <w:rPr>
          <w:rFonts w:cs="Arial"/>
          <w:color w:val="5E5D5E"/>
          <w:spacing w:val="51"/>
        </w:rPr>
        <w:t xml:space="preserve"> </w:t>
      </w:r>
      <w:r>
        <w:rPr>
          <w:rFonts w:cs="Arial"/>
          <w:color w:val="5E5D5E"/>
        </w:rPr>
        <w:t>evaluate,</w:t>
      </w:r>
      <w:r>
        <w:rPr>
          <w:rFonts w:cs="Arial"/>
          <w:color w:val="5E5D5E"/>
          <w:spacing w:val="51"/>
        </w:rPr>
        <w:t xml:space="preserve"> </w:t>
      </w:r>
      <w:r>
        <w:rPr>
          <w:rFonts w:cs="Arial"/>
          <w:color w:val="5E5D5E"/>
        </w:rPr>
        <w:t>assimilate</w:t>
      </w:r>
      <w:r>
        <w:rPr>
          <w:rFonts w:cs="Arial"/>
          <w:color w:val="5E5D5E"/>
          <w:spacing w:val="50"/>
        </w:rPr>
        <w:t xml:space="preserve"> </w:t>
      </w:r>
      <w:r>
        <w:rPr>
          <w:rFonts w:cs="Arial"/>
          <w:color w:val="5E5D5E"/>
        </w:rPr>
        <w:t>and</w:t>
      </w:r>
      <w:r>
        <w:rPr>
          <w:rFonts w:cs="Arial"/>
          <w:color w:val="5E5D5E"/>
          <w:spacing w:val="51"/>
        </w:rPr>
        <w:t xml:space="preserve"> </w:t>
      </w:r>
      <w:r>
        <w:rPr>
          <w:rFonts w:cs="Arial"/>
          <w:color w:val="5E5D5E"/>
        </w:rPr>
        <w:t>apply</w:t>
      </w:r>
      <w:r>
        <w:rPr>
          <w:rFonts w:cs="Arial"/>
          <w:color w:val="5E5D5E"/>
          <w:spacing w:val="50"/>
        </w:rPr>
        <w:t xml:space="preserve"> </w:t>
      </w:r>
      <w:r>
        <w:rPr>
          <w:rFonts w:cs="Arial"/>
          <w:color w:val="5E5D5E"/>
        </w:rPr>
        <w:t>new</w:t>
      </w:r>
      <w:r>
        <w:rPr>
          <w:rFonts w:cs="Arial"/>
          <w:color w:val="5E5D5E"/>
          <w:spacing w:val="23"/>
        </w:rPr>
        <w:t xml:space="preserve"> </w:t>
      </w:r>
      <w:r>
        <w:rPr>
          <w:rFonts w:cs="Arial"/>
          <w:color w:val="5E5D5E"/>
        </w:rPr>
        <w:t>knowledge.</w:t>
      </w:r>
      <w:r>
        <w:rPr>
          <w:rFonts w:cs="Arial"/>
          <w:color w:val="5E5D5E"/>
          <w:spacing w:val="21"/>
        </w:rPr>
        <w:t xml:space="preserve"> </w:t>
      </w:r>
      <w:r>
        <w:rPr>
          <w:rFonts w:cs="Arial"/>
          <w:color w:val="5E5D5E"/>
        </w:rPr>
        <w:t>One</w:t>
      </w:r>
      <w:r>
        <w:rPr>
          <w:rFonts w:cs="Arial"/>
          <w:color w:val="5E5D5E"/>
          <w:spacing w:val="21"/>
        </w:rPr>
        <w:t xml:space="preserve"> </w:t>
      </w:r>
      <w:r>
        <w:rPr>
          <w:rFonts w:cs="Arial"/>
          <w:color w:val="5E5D5E"/>
        </w:rPr>
        <w:t>motivation</w:t>
      </w:r>
      <w:r>
        <w:rPr>
          <w:rFonts w:cs="Arial"/>
          <w:color w:val="5E5D5E"/>
          <w:spacing w:val="21"/>
        </w:rPr>
        <w:t xml:space="preserve"> </w:t>
      </w:r>
      <w:r>
        <w:rPr>
          <w:rFonts w:cs="Arial"/>
          <w:color w:val="5E5D5E"/>
        </w:rPr>
        <w:t>that</w:t>
      </w:r>
      <w:r>
        <w:rPr>
          <w:rFonts w:cs="Arial"/>
          <w:color w:val="5E5D5E"/>
          <w:spacing w:val="21"/>
        </w:rPr>
        <w:t xml:space="preserve"> </w:t>
      </w:r>
      <w:r>
        <w:rPr>
          <w:rFonts w:cs="Arial"/>
          <w:color w:val="5E5D5E"/>
        </w:rPr>
        <w:t>has</w:t>
      </w:r>
      <w:r>
        <w:rPr>
          <w:rFonts w:cs="Arial"/>
          <w:color w:val="5E5D5E"/>
          <w:spacing w:val="21"/>
        </w:rPr>
        <w:t xml:space="preserve"> </w:t>
      </w:r>
      <w:r>
        <w:rPr>
          <w:rFonts w:cs="Arial"/>
          <w:color w:val="5E5D5E"/>
        </w:rPr>
        <w:t>been</w:t>
      </w:r>
      <w:r>
        <w:rPr>
          <w:rFonts w:cs="Arial"/>
          <w:color w:val="5E5D5E"/>
          <w:spacing w:val="21"/>
        </w:rPr>
        <w:t xml:space="preserve"> </w:t>
      </w:r>
      <w:r>
        <w:rPr>
          <w:rFonts w:cs="Arial"/>
          <w:color w:val="5E5D5E"/>
        </w:rPr>
        <w:t>claimed</w:t>
      </w:r>
      <w:r>
        <w:rPr>
          <w:rFonts w:cs="Arial"/>
          <w:color w:val="5E5D5E"/>
          <w:spacing w:val="21"/>
        </w:rPr>
        <w:t xml:space="preserve"> </w:t>
      </w:r>
      <w:r>
        <w:rPr>
          <w:rFonts w:cs="Arial"/>
          <w:color w:val="5E5D5E"/>
        </w:rPr>
        <w:t>for</w:t>
      </w:r>
      <w:r>
        <w:rPr>
          <w:rFonts w:cs="Arial"/>
          <w:color w:val="5E5D5E"/>
          <w:spacing w:val="21"/>
        </w:rPr>
        <w:t xml:space="preserve"> </w:t>
      </w:r>
      <w:r>
        <w:rPr>
          <w:rFonts w:cs="Arial"/>
          <w:color w:val="5E5D5E"/>
        </w:rPr>
        <w:t>a</w:t>
      </w:r>
      <w:r>
        <w:rPr>
          <w:rFonts w:cs="Arial"/>
          <w:color w:val="5E5D5E"/>
          <w:spacing w:val="21"/>
        </w:rPr>
        <w:t xml:space="preserve"> </w:t>
      </w:r>
      <w:r>
        <w:rPr>
          <w:rFonts w:cs="Arial"/>
          <w:color w:val="5E5D5E"/>
        </w:rPr>
        <w:t>firm</w:t>
      </w:r>
      <w:r>
        <w:rPr>
          <w:rFonts w:cs="Arial"/>
          <w:color w:val="5E5D5E"/>
          <w:spacing w:val="21"/>
        </w:rPr>
        <w:t xml:space="preserve"> </w:t>
      </w:r>
      <w:r>
        <w:rPr>
          <w:rFonts w:cs="Arial"/>
          <w:color w:val="5E5D5E"/>
        </w:rPr>
        <w:t>to</w:t>
      </w:r>
      <w:r>
        <w:rPr>
          <w:rFonts w:cs="Arial"/>
          <w:color w:val="5E5D5E"/>
          <w:spacing w:val="21"/>
        </w:rPr>
        <w:t xml:space="preserve"> </w:t>
      </w:r>
      <w:r>
        <w:rPr>
          <w:rFonts w:cs="Arial"/>
          <w:color w:val="5E5D5E"/>
        </w:rPr>
        <w:t>undertake</w:t>
      </w:r>
      <w:r>
        <w:rPr>
          <w:rFonts w:cs="Arial"/>
          <w:color w:val="5E5D5E"/>
          <w:spacing w:val="21"/>
        </w:rPr>
        <w:t xml:space="preserve"> </w:t>
      </w:r>
      <w:r>
        <w:rPr>
          <w:rFonts w:cs="Arial"/>
          <w:color w:val="5E5D5E"/>
        </w:rPr>
        <w:t>research</w:t>
      </w:r>
      <w:r>
        <w:rPr>
          <w:rFonts w:cs="Arial"/>
          <w:color w:val="5E5D5E"/>
          <w:spacing w:val="21"/>
        </w:rPr>
        <w:t xml:space="preserve"> </w:t>
      </w:r>
      <w:r>
        <w:rPr>
          <w:rFonts w:cs="Arial"/>
          <w:color w:val="5E5D5E"/>
        </w:rPr>
        <w:t xml:space="preserve">and </w:t>
      </w:r>
      <w:r>
        <w:rPr>
          <w:color w:val="5E5D5E"/>
          <w:spacing w:val="-1"/>
        </w:rPr>
        <w:t>development is</w:t>
      </w:r>
      <w:r>
        <w:rPr>
          <w:color w:val="5E5D5E"/>
        </w:rPr>
        <w:t xml:space="preserve"> to</w:t>
      </w:r>
      <w:r>
        <w:rPr>
          <w:color w:val="5E5D5E"/>
          <w:spacing w:val="-2"/>
        </w:rPr>
        <w:t xml:space="preserve"> </w:t>
      </w:r>
      <w:r>
        <w:rPr>
          <w:color w:val="5E5D5E"/>
          <w:spacing w:val="-1"/>
        </w:rPr>
        <w:t>increase</w:t>
      </w:r>
      <w:r>
        <w:rPr>
          <w:color w:val="5E5D5E"/>
        </w:rPr>
        <w:t xml:space="preserve"> </w:t>
      </w:r>
      <w:r>
        <w:rPr>
          <w:color w:val="5E5D5E"/>
          <w:spacing w:val="-1"/>
        </w:rPr>
        <w:t>its</w:t>
      </w:r>
      <w:r>
        <w:rPr>
          <w:color w:val="5E5D5E"/>
        </w:rPr>
        <w:t xml:space="preserve"> </w:t>
      </w:r>
      <w:r>
        <w:rPr>
          <w:color w:val="5E5D5E"/>
          <w:spacing w:val="-1"/>
        </w:rPr>
        <w:t xml:space="preserve">absorptive </w:t>
      </w:r>
      <w:r>
        <w:rPr>
          <w:color w:val="5E5D5E"/>
          <w:spacing w:val="-2"/>
        </w:rPr>
        <w:t>capacity.</w:t>
      </w:r>
    </w:p>
    <w:p w:rsidR="002F76B6" w:rsidRDefault="00F32A52">
      <w:pPr>
        <w:pStyle w:val="BodyText"/>
        <w:spacing w:line="271" w:lineRule="auto"/>
        <w:ind w:left="871" w:right="117"/>
        <w:jc w:val="both"/>
      </w:pPr>
      <w:r>
        <w:rPr>
          <w:rFonts w:cs="Arial"/>
          <w:b/>
          <w:bCs/>
          <w:color w:val="5E5D5E"/>
          <w:spacing w:val="-1"/>
        </w:rPr>
        <w:t>Administrative</w:t>
      </w:r>
      <w:r>
        <w:rPr>
          <w:rFonts w:cs="Arial"/>
          <w:b/>
          <w:bCs/>
          <w:color w:val="5E5D5E"/>
          <w:spacing w:val="8"/>
        </w:rPr>
        <w:t xml:space="preserve"> </w:t>
      </w:r>
      <w:r>
        <w:rPr>
          <w:rFonts w:cs="Arial"/>
          <w:b/>
          <w:bCs/>
          <w:color w:val="5E5D5E"/>
        </w:rPr>
        <w:t>data</w:t>
      </w:r>
      <w:r>
        <w:rPr>
          <w:rFonts w:cs="Arial"/>
          <w:b/>
          <w:bCs/>
          <w:color w:val="5E5D5E"/>
          <w:spacing w:val="7"/>
        </w:rPr>
        <w:t xml:space="preserve"> </w:t>
      </w:r>
      <w:r>
        <w:rPr>
          <w:rFonts w:cs="Arial"/>
          <w:color w:val="5E5D5E"/>
        </w:rPr>
        <w:t>—</w:t>
      </w:r>
      <w:r>
        <w:rPr>
          <w:rFonts w:cs="Arial"/>
          <w:color w:val="5E5D5E"/>
          <w:spacing w:val="8"/>
        </w:rPr>
        <w:t xml:space="preserve"> </w:t>
      </w:r>
      <w:r>
        <w:rPr>
          <w:rFonts w:cs="Arial"/>
          <w:color w:val="5E5D5E"/>
        </w:rPr>
        <w:t>Data</w:t>
      </w:r>
      <w:r>
        <w:rPr>
          <w:rFonts w:cs="Arial"/>
          <w:color w:val="5E5D5E"/>
          <w:spacing w:val="8"/>
        </w:rPr>
        <w:t xml:space="preserve"> </w:t>
      </w:r>
      <w:r>
        <w:rPr>
          <w:rFonts w:cs="Arial"/>
          <w:color w:val="5E5D5E"/>
        </w:rPr>
        <w:t>that</w:t>
      </w:r>
      <w:r>
        <w:rPr>
          <w:rFonts w:cs="Arial"/>
          <w:color w:val="5E5D5E"/>
          <w:spacing w:val="8"/>
        </w:rPr>
        <w:t xml:space="preserve"> </w:t>
      </w:r>
      <w:r>
        <w:rPr>
          <w:rFonts w:cs="Arial"/>
          <w:color w:val="5E5D5E"/>
        </w:rPr>
        <w:t>is</w:t>
      </w:r>
      <w:r>
        <w:rPr>
          <w:rFonts w:cs="Arial"/>
          <w:color w:val="5E5D5E"/>
          <w:spacing w:val="8"/>
        </w:rPr>
        <w:t xml:space="preserve"> </w:t>
      </w:r>
      <w:r>
        <w:rPr>
          <w:rFonts w:cs="Arial"/>
          <w:color w:val="5E5D5E"/>
        </w:rPr>
        <w:t>collected</w:t>
      </w:r>
      <w:r>
        <w:rPr>
          <w:rFonts w:cs="Arial"/>
          <w:color w:val="5E5D5E"/>
          <w:spacing w:val="8"/>
        </w:rPr>
        <w:t xml:space="preserve"> </w:t>
      </w:r>
      <w:r>
        <w:rPr>
          <w:rFonts w:cs="Arial"/>
          <w:color w:val="5E5D5E"/>
        </w:rPr>
        <w:t>to</w:t>
      </w:r>
      <w:r>
        <w:rPr>
          <w:rFonts w:cs="Arial"/>
          <w:color w:val="5E5D5E"/>
          <w:spacing w:val="8"/>
        </w:rPr>
        <w:t xml:space="preserve"> </w:t>
      </w:r>
      <w:r>
        <w:rPr>
          <w:rFonts w:cs="Arial"/>
          <w:color w:val="5E5D5E"/>
        </w:rPr>
        <w:t>fulfil</w:t>
      </w:r>
      <w:r>
        <w:rPr>
          <w:rFonts w:cs="Arial"/>
          <w:color w:val="5E5D5E"/>
          <w:spacing w:val="8"/>
        </w:rPr>
        <w:t xml:space="preserve"> </w:t>
      </w:r>
      <w:r>
        <w:rPr>
          <w:rFonts w:cs="Arial"/>
          <w:color w:val="5E5D5E"/>
        </w:rPr>
        <w:t>administrative,</w:t>
      </w:r>
      <w:r>
        <w:rPr>
          <w:rFonts w:cs="Arial"/>
          <w:color w:val="5E5D5E"/>
          <w:spacing w:val="8"/>
        </w:rPr>
        <w:t xml:space="preserve"> </w:t>
      </w:r>
      <w:r>
        <w:rPr>
          <w:rFonts w:cs="Arial"/>
          <w:color w:val="5E5D5E"/>
        </w:rPr>
        <w:t>reporting</w:t>
      </w:r>
      <w:r>
        <w:rPr>
          <w:rFonts w:cs="Arial"/>
          <w:color w:val="5E5D5E"/>
          <w:spacing w:val="8"/>
        </w:rPr>
        <w:t xml:space="preserve"> </w:t>
      </w:r>
      <w:r>
        <w:rPr>
          <w:rFonts w:cs="Arial"/>
          <w:color w:val="5E5D5E"/>
        </w:rPr>
        <w:t>and</w:t>
      </w:r>
      <w:r>
        <w:rPr>
          <w:rFonts w:cs="Arial"/>
          <w:color w:val="5E5D5E"/>
          <w:spacing w:val="22"/>
        </w:rPr>
        <w:t xml:space="preserve"> </w:t>
      </w:r>
      <w:r>
        <w:rPr>
          <w:color w:val="5E5D5E"/>
          <w:spacing w:val="-1"/>
        </w:rPr>
        <w:t>accountability</w:t>
      </w:r>
      <w:r>
        <w:rPr>
          <w:color w:val="5E5D5E"/>
        </w:rPr>
        <w:t xml:space="preserve"> functions.</w:t>
      </w:r>
    </w:p>
    <w:p w:rsidR="002F76B6" w:rsidRDefault="00F32A52">
      <w:pPr>
        <w:spacing w:before="171"/>
        <w:ind w:left="871"/>
        <w:jc w:val="both"/>
        <w:rPr>
          <w:rFonts w:ascii="Arial" w:eastAsia="Arial" w:hAnsi="Arial" w:cs="Arial"/>
          <w:sz w:val="20"/>
          <w:szCs w:val="20"/>
        </w:rPr>
      </w:pPr>
      <w:r>
        <w:rPr>
          <w:rFonts w:ascii="Arial" w:eastAsia="Arial" w:hAnsi="Arial" w:cs="Arial"/>
          <w:b/>
          <w:bCs/>
          <w:color w:val="5E5D5E"/>
          <w:sz w:val="20"/>
          <w:szCs w:val="20"/>
        </w:rPr>
        <w:t>Allocative</w:t>
      </w:r>
      <w:r>
        <w:rPr>
          <w:rFonts w:ascii="Arial" w:eastAsia="Arial" w:hAnsi="Arial" w:cs="Arial"/>
          <w:b/>
          <w:bCs/>
          <w:color w:val="5E5D5E"/>
          <w:spacing w:val="-1"/>
          <w:sz w:val="20"/>
          <w:szCs w:val="20"/>
        </w:rPr>
        <w:t xml:space="preserve"> </w:t>
      </w:r>
      <w:r>
        <w:rPr>
          <w:rFonts w:ascii="Arial" w:eastAsia="Arial" w:hAnsi="Arial" w:cs="Arial"/>
          <w:b/>
          <w:bCs/>
          <w:color w:val="5E5D5E"/>
          <w:sz w:val="20"/>
          <w:szCs w:val="20"/>
        </w:rPr>
        <w:t xml:space="preserve">efficiency </w:t>
      </w:r>
      <w:r>
        <w:rPr>
          <w:rFonts w:ascii="Arial" w:eastAsia="Arial" w:hAnsi="Arial" w:cs="Arial"/>
          <w:color w:val="5E5D5E"/>
          <w:sz w:val="20"/>
          <w:szCs w:val="20"/>
        </w:rPr>
        <w:t>— Where</w:t>
      </w:r>
      <w:r>
        <w:rPr>
          <w:rFonts w:ascii="Arial" w:eastAsia="Arial" w:hAnsi="Arial" w:cs="Arial"/>
          <w:color w:val="5E5D5E"/>
          <w:spacing w:val="-1"/>
          <w:sz w:val="20"/>
          <w:szCs w:val="20"/>
        </w:rPr>
        <w:t xml:space="preserve"> production</w:t>
      </w:r>
      <w:r>
        <w:rPr>
          <w:rFonts w:ascii="Arial" w:eastAsia="Arial" w:hAnsi="Arial" w:cs="Arial"/>
          <w:color w:val="5E5D5E"/>
          <w:sz w:val="20"/>
          <w:szCs w:val="20"/>
        </w:rPr>
        <w:t xml:space="preserve"> </w:t>
      </w:r>
      <w:r>
        <w:rPr>
          <w:rFonts w:ascii="Arial" w:eastAsia="Arial" w:hAnsi="Arial" w:cs="Arial"/>
          <w:color w:val="5E5D5E"/>
          <w:spacing w:val="-1"/>
          <w:sz w:val="20"/>
          <w:szCs w:val="20"/>
        </w:rPr>
        <w:t xml:space="preserve">is </w:t>
      </w:r>
      <w:r>
        <w:rPr>
          <w:rFonts w:ascii="Arial" w:eastAsia="Arial" w:hAnsi="Arial" w:cs="Arial"/>
          <w:color w:val="5E5D5E"/>
          <w:sz w:val="20"/>
          <w:szCs w:val="20"/>
        </w:rPr>
        <w:t>representative</w:t>
      </w:r>
      <w:r>
        <w:rPr>
          <w:rFonts w:ascii="Arial" w:eastAsia="Arial" w:hAnsi="Arial" w:cs="Arial"/>
          <w:color w:val="5E5D5E"/>
          <w:spacing w:val="-1"/>
          <w:sz w:val="20"/>
          <w:szCs w:val="20"/>
        </w:rPr>
        <w:t xml:space="preserve"> of</w:t>
      </w:r>
      <w:r>
        <w:rPr>
          <w:rFonts w:ascii="Arial" w:eastAsia="Arial" w:hAnsi="Arial" w:cs="Arial"/>
          <w:color w:val="5E5D5E"/>
          <w:sz w:val="20"/>
          <w:szCs w:val="20"/>
        </w:rPr>
        <w:t xml:space="preserve"> consumer</w:t>
      </w:r>
      <w:r>
        <w:rPr>
          <w:rFonts w:ascii="Arial" w:eastAsia="Arial" w:hAnsi="Arial" w:cs="Arial"/>
          <w:color w:val="5E5D5E"/>
          <w:spacing w:val="-1"/>
          <w:sz w:val="20"/>
          <w:szCs w:val="20"/>
        </w:rPr>
        <w:t xml:space="preserve"> preferences.</w:t>
      </w:r>
    </w:p>
    <w:p w:rsidR="002F76B6" w:rsidRDefault="002F76B6">
      <w:pPr>
        <w:spacing w:line="200" w:lineRule="exact"/>
        <w:rPr>
          <w:sz w:val="20"/>
          <w:szCs w:val="20"/>
        </w:rPr>
      </w:pPr>
    </w:p>
    <w:p w:rsidR="002F76B6" w:rsidRDefault="00F32A52">
      <w:pPr>
        <w:spacing w:line="271" w:lineRule="auto"/>
        <w:ind w:left="871" w:right="106"/>
        <w:jc w:val="both"/>
        <w:rPr>
          <w:rFonts w:ascii="Arial" w:eastAsia="Arial" w:hAnsi="Arial" w:cs="Arial"/>
          <w:sz w:val="20"/>
          <w:szCs w:val="20"/>
        </w:rPr>
      </w:pPr>
      <w:r>
        <w:rPr>
          <w:rFonts w:ascii="Arial" w:eastAsia="Arial" w:hAnsi="Arial" w:cs="Arial"/>
          <w:b/>
          <w:bCs/>
          <w:color w:val="5E5D5E"/>
          <w:sz w:val="20"/>
          <w:szCs w:val="20"/>
        </w:rPr>
        <w:t>Australian</w:t>
      </w:r>
      <w:r>
        <w:rPr>
          <w:rFonts w:ascii="Arial" w:eastAsia="Arial" w:hAnsi="Arial" w:cs="Arial"/>
          <w:b/>
          <w:bCs/>
          <w:color w:val="5E5D5E"/>
          <w:spacing w:val="49"/>
          <w:sz w:val="20"/>
          <w:szCs w:val="20"/>
        </w:rPr>
        <w:t xml:space="preserve"> </w:t>
      </w:r>
      <w:r>
        <w:rPr>
          <w:rFonts w:ascii="Arial" w:eastAsia="Arial" w:hAnsi="Arial" w:cs="Arial"/>
          <w:b/>
          <w:bCs/>
          <w:color w:val="5E5D5E"/>
          <w:sz w:val="20"/>
          <w:szCs w:val="20"/>
        </w:rPr>
        <w:t>and</w:t>
      </w:r>
      <w:r>
        <w:rPr>
          <w:rFonts w:ascii="Arial" w:eastAsia="Arial" w:hAnsi="Arial" w:cs="Arial"/>
          <w:b/>
          <w:bCs/>
          <w:color w:val="5E5D5E"/>
          <w:spacing w:val="50"/>
          <w:sz w:val="20"/>
          <w:szCs w:val="20"/>
        </w:rPr>
        <w:t xml:space="preserve"> </w:t>
      </w:r>
      <w:r>
        <w:rPr>
          <w:rFonts w:ascii="Arial" w:eastAsia="Arial" w:hAnsi="Arial" w:cs="Arial"/>
          <w:b/>
          <w:bCs/>
          <w:color w:val="5E5D5E"/>
          <w:sz w:val="20"/>
          <w:szCs w:val="20"/>
        </w:rPr>
        <w:t>New</w:t>
      </w:r>
      <w:r>
        <w:rPr>
          <w:rFonts w:ascii="Arial" w:eastAsia="Arial" w:hAnsi="Arial" w:cs="Arial"/>
          <w:b/>
          <w:bCs/>
          <w:color w:val="5E5D5E"/>
          <w:spacing w:val="49"/>
          <w:sz w:val="20"/>
          <w:szCs w:val="20"/>
        </w:rPr>
        <w:t xml:space="preserve"> </w:t>
      </w:r>
      <w:r>
        <w:rPr>
          <w:rFonts w:ascii="Arial" w:eastAsia="Arial" w:hAnsi="Arial" w:cs="Arial"/>
          <w:b/>
          <w:bCs/>
          <w:color w:val="5E5D5E"/>
          <w:sz w:val="20"/>
          <w:szCs w:val="20"/>
        </w:rPr>
        <w:t>Zealand</w:t>
      </w:r>
      <w:r>
        <w:rPr>
          <w:rFonts w:ascii="Arial" w:eastAsia="Arial" w:hAnsi="Arial" w:cs="Arial"/>
          <w:b/>
          <w:bCs/>
          <w:color w:val="5E5D5E"/>
          <w:spacing w:val="50"/>
          <w:sz w:val="20"/>
          <w:szCs w:val="20"/>
        </w:rPr>
        <w:t xml:space="preserve"> </w:t>
      </w:r>
      <w:r>
        <w:rPr>
          <w:rFonts w:ascii="Arial" w:eastAsia="Arial" w:hAnsi="Arial" w:cs="Arial"/>
          <w:b/>
          <w:bCs/>
          <w:color w:val="5E5D5E"/>
          <w:sz w:val="20"/>
          <w:szCs w:val="20"/>
        </w:rPr>
        <w:t>Standard</w:t>
      </w:r>
      <w:r>
        <w:rPr>
          <w:rFonts w:ascii="Arial" w:eastAsia="Arial" w:hAnsi="Arial" w:cs="Arial"/>
          <w:b/>
          <w:bCs/>
          <w:color w:val="5E5D5E"/>
          <w:spacing w:val="50"/>
          <w:sz w:val="20"/>
          <w:szCs w:val="20"/>
        </w:rPr>
        <w:t xml:space="preserve"> </w:t>
      </w:r>
      <w:r>
        <w:rPr>
          <w:rFonts w:ascii="Arial" w:eastAsia="Arial" w:hAnsi="Arial" w:cs="Arial"/>
          <w:b/>
          <w:bCs/>
          <w:color w:val="5E5D5E"/>
          <w:sz w:val="20"/>
          <w:szCs w:val="20"/>
        </w:rPr>
        <w:t>Industrial</w:t>
      </w:r>
      <w:r>
        <w:rPr>
          <w:rFonts w:ascii="Arial" w:eastAsia="Arial" w:hAnsi="Arial" w:cs="Arial"/>
          <w:b/>
          <w:bCs/>
          <w:color w:val="5E5D5E"/>
          <w:spacing w:val="49"/>
          <w:sz w:val="20"/>
          <w:szCs w:val="20"/>
        </w:rPr>
        <w:t xml:space="preserve"> </w:t>
      </w:r>
      <w:r>
        <w:rPr>
          <w:rFonts w:ascii="Arial" w:eastAsia="Arial" w:hAnsi="Arial" w:cs="Arial"/>
          <w:b/>
          <w:bCs/>
          <w:color w:val="5E5D5E"/>
          <w:sz w:val="20"/>
          <w:szCs w:val="20"/>
        </w:rPr>
        <w:t>Classification</w:t>
      </w:r>
      <w:r>
        <w:rPr>
          <w:rFonts w:ascii="Arial" w:eastAsia="Arial" w:hAnsi="Arial" w:cs="Arial"/>
          <w:b/>
          <w:bCs/>
          <w:color w:val="5E5D5E"/>
          <w:spacing w:val="50"/>
          <w:sz w:val="20"/>
          <w:szCs w:val="20"/>
        </w:rPr>
        <w:t xml:space="preserve"> </w:t>
      </w:r>
      <w:r>
        <w:rPr>
          <w:rFonts w:ascii="Arial" w:eastAsia="Arial" w:hAnsi="Arial" w:cs="Arial"/>
          <w:b/>
          <w:bCs/>
          <w:color w:val="5E5D5E"/>
          <w:sz w:val="20"/>
          <w:szCs w:val="20"/>
        </w:rPr>
        <w:t>(ANZSIC)</w:t>
      </w:r>
      <w:r>
        <w:rPr>
          <w:rFonts w:ascii="Arial" w:eastAsia="Arial" w:hAnsi="Arial" w:cs="Arial"/>
          <w:b/>
          <w:bCs/>
          <w:color w:val="5E5D5E"/>
          <w:spacing w:val="49"/>
          <w:sz w:val="20"/>
          <w:szCs w:val="20"/>
        </w:rPr>
        <w:t xml:space="preserve"> </w:t>
      </w:r>
      <w:r>
        <w:rPr>
          <w:rFonts w:ascii="Arial" w:eastAsia="Arial" w:hAnsi="Arial" w:cs="Arial"/>
          <w:color w:val="5E5D5E"/>
          <w:sz w:val="20"/>
          <w:szCs w:val="20"/>
        </w:rPr>
        <w:t>—</w:t>
      </w:r>
      <w:r>
        <w:rPr>
          <w:rFonts w:ascii="Arial" w:eastAsia="Arial" w:hAnsi="Arial" w:cs="Arial"/>
          <w:color w:val="5E5D5E"/>
          <w:spacing w:val="46"/>
          <w:sz w:val="20"/>
          <w:szCs w:val="20"/>
        </w:rPr>
        <w:t xml:space="preserve"> </w:t>
      </w:r>
      <w:r>
        <w:rPr>
          <w:rFonts w:ascii="Arial" w:eastAsia="Arial" w:hAnsi="Arial" w:cs="Arial"/>
          <w:color w:val="5E5D5E"/>
          <w:sz w:val="20"/>
          <w:szCs w:val="20"/>
        </w:rPr>
        <w:t>The industry</w:t>
      </w:r>
      <w:r>
        <w:rPr>
          <w:rFonts w:ascii="Arial" w:eastAsia="Arial" w:hAnsi="Arial" w:cs="Arial"/>
          <w:color w:val="5E5D5E"/>
          <w:spacing w:val="5"/>
          <w:sz w:val="20"/>
          <w:szCs w:val="20"/>
        </w:rPr>
        <w:t xml:space="preserve"> </w:t>
      </w:r>
      <w:r>
        <w:rPr>
          <w:rFonts w:ascii="Arial" w:eastAsia="Arial" w:hAnsi="Arial" w:cs="Arial"/>
          <w:color w:val="5E5D5E"/>
          <w:sz w:val="20"/>
          <w:szCs w:val="20"/>
        </w:rPr>
        <w:t>classification</w:t>
      </w:r>
      <w:r>
        <w:rPr>
          <w:rFonts w:ascii="Arial" w:eastAsia="Arial" w:hAnsi="Arial" w:cs="Arial"/>
          <w:color w:val="5E5D5E"/>
          <w:spacing w:val="5"/>
          <w:sz w:val="20"/>
          <w:szCs w:val="20"/>
        </w:rPr>
        <w:t xml:space="preserve"> </w:t>
      </w:r>
      <w:r>
        <w:rPr>
          <w:rFonts w:ascii="Arial" w:eastAsia="Arial" w:hAnsi="Arial" w:cs="Arial"/>
          <w:color w:val="5E5D5E"/>
          <w:sz w:val="20"/>
          <w:szCs w:val="20"/>
        </w:rPr>
        <w:t>system</w:t>
      </w:r>
      <w:r>
        <w:rPr>
          <w:rFonts w:ascii="Arial" w:eastAsia="Arial" w:hAnsi="Arial" w:cs="Arial"/>
          <w:color w:val="5E5D5E"/>
          <w:spacing w:val="5"/>
          <w:sz w:val="20"/>
          <w:szCs w:val="20"/>
        </w:rPr>
        <w:t xml:space="preserve"> </w:t>
      </w:r>
      <w:r>
        <w:rPr>
          <w:rFonts w:ascii="Arial" w:eastAsia="Arial" w:hAnsi="Arial" w:cs="Arial"/>
          <w:color w:val="5E5D5E"/>
          <w:sz w:val="20"/>
          <w:szCs w:val="20"/>
        </w:rPr>
        <w:t>used</w:t>
      </w:r>
      <w:r>
        <w:rPr>
          <w:rFonts w:ascii="Arial" w:eastAsia="Arial" w:hAnsi="Arial" w:cs="Arial"/>
          <w:color w:val="5E5D5E"/>
          <w:spacing w:val="5"/>
          <w:sz w:val="20"/>
          <w:szCs w:val="20"/>
        </w:rPr>
        <w:t xml:space="preserve"> </w:t>
      </w:r>
      <w:r>
        <w:rPr>
          <w:rFonts w:ascii="Arial" w:eastAsia="Arial" w:hAnsi="Arial" w:cs="Arial"/>
          <w:color w:val="5E5D5E"/>
          <w:sz w:val="20"/>
          <w:szCs w:val="20"/>
        </w:rPr>
        <w:t>by</w:t>
      </w:r>
      <w:r>
        <w:rPr>
          <w:rFonts w:ascii="Arial" w:eastAsia="Arial" w:hAnsi="Arial" w:cs="Arial"/>
          <w:color w:val="5E5D5E"/>
          <w:spacing w:val="5"/>
          <w:sz w:val="20"/>
          <w:szCs w:val="20"/>
        </w:rPr>
        <w:t xml:space="preserve"> </w:t>
      </w:r>
      <w:r>
        <w:rPr>
          <w:rFonts w:ascii="Arial" w:eastAsia="Arial" w:hAnsi="Arial" w:cs="Arial"/>
          <w:color w:val="5E5D5E"/>
          <w:sz w:val="20"/>
          <w:szCs w:val="20"/>
        </w:rPr>
        <w:t>the</w:t>
      </w:r>
      <w:r>
        <w:rPr>
          <w:rFonts w:ascii="Arial" w:eastAsia="Arial" w:hAnsi="Arial" w:cs="Arial"/>
          <w:color w:val="5E5D5E"/>
          <w:spacing w:val="-6"/>
          <w:sz w:val="20"/>
          <w:szCs w:val="20"/>
        </w:rPr>
        <w:t xml:space="preserve"> </w:t>
      </w:r>
      <w:r>
        <w:rPr>
          <w:rFonts w:ascii="Arial" w:eastAsia="Arial" w:hAnsi="Arial" w:cs="Arial"/>
          <w:color w:val="5E5D5E"/>
          <w:sz w:val="20"/>
          <w:szCs w:val="20"/>
        </w:rPr>
        <w:t>Australian</w:t>
      </w:r>
      <w:r>
        <w:rPr>
          <w:rFonts w:ascii="Arial" w:eastAsia="Arial" w:hAnsi="Arial" w:cs="Arial"/>
          <w:color w:val="5E5D5E"/>
          <w:spacing w:val="5"/>
          <w:sz w:val="20"/>
          <w:szCs w:val="20"/>
        </w:rPr>
        <w:t xml:space="preserve"> </w:t>
      </w:r>
      <w:r>
        <w:rPr>
          <w:rFonts w:ascii="Arial" w:eastAsia="Arial" w:hAnsi="Arial" w:cs="Arial"/>
          <w:color w:val="5E5D5E"/>
          <w:sz w:val="20"/>
          <w:szCs w:val="20"/>
        </w:rPr>
        <w:t>Bureau</w:t>
      </w:r>
      <w:r>
        <w:rPr>
          <w:rFonts w:ascii="Arial" w:eastAsia="Arial" w:hAnsi="Arial" w:cs="Arial"/>
          <w:color w:val="5E5D5E"/>
          <w:spacing w:val="5"/>
          <w:sz w:val="20"/>
          <w:szCs w:val="20"/>
        </w:rPr>
        <w:t xml:space="preserve"> </w:t>
      </w:r>
      <w:r>
        <w:rPr>
          <w:rFonts w:ascii="Arial" w:eastAsia="Arial" w:hAnsi="Arial" w:cs="Arial"/>
          <w:color w:val="5E5D5E"/>
          <w:sz w:val="20"/>
          <w:szCs w:val="20"/>
        </w:rPr>
        <w:t>of</w:t>
      </w:r>
      <w:r>
        <w:rPr>
          <w:rFonts w:ascii="Arial" w:eastAsia="Arial" w:hAnsi="Arial" w:cs="Arial"/>
          <w:color w:val="5E5D5E"/>
          <w:spacing w:val="5"/>
          <w:sz w:val="20"/>
          <w:szCs w:val="20"/>
        </w:rPr>
        <w:t xml:space="preserve"> </w:t>
      </w:r>
      <w:r>
        <w:rPr>
          <w:rFonts w:ascii="Arial" w:eastAsia="Arial" w:hAnsi="Arial" w:cs="Arial"/>
          <w:color w:val="5E5D5E"/>
          <w:sz w:val="20"/>
          <w:szCs w:val="20"/>
        </w:rPr>
        <w:t>Statistics</w:t>
      </w:r>
      <w:r>
        <w:rPr>
          <w:rFonts w:ascii="Arial" w:eastAsia="Arial" w:hAnsi="Arial" w:cs="Arial"/>
          <w:color w:val="5E5D5E"/>
          <w:spacing w:val="5"/>
          <w:sz w:val="20"/>
          <w:szCs w:val="20"/>
        </w:rPr>
        <w:t xml:space="preserve"> </w:t>
      </w:r>
      <w:r>
        <w:rPr>
          <w:rFonts w:ascii="Arial" w:eastAsia="Arial" w:hAnsi="Arial" w:cs="Arial"/>
          <w:color w:val="5E5D5E"/>
          <w:sz w:val="20"/>
          <w:szCs w:val="20"/>
        </w:rPr>
        <w:t>(see</w:t>
      </w:r>
      <w:r>
        <w:rPr>
          <w:rFonts w:ascii="Arial" w:eastAsia="Arial" w:hAnsi="Arial" w:cs="Arial"/>
          <w:color w:val="5E5D5E"/>
          <w:spacing w:val="-6"/>
          <w:sz w:val="20"/>
          <w:szCs w:val="20"/>
        </w:rPr>
        <w:t xml:space="preserve"> </w:t>
      </w:r>
      <w:r>
        <w:rPr>
          <w:rFonts w:ascii="Arial" w:eastAsia="Arial" w:hAnsi="Arial" w:cs="Arial"/>
          <w:color w:val="5E5D5E"/>
          <w:sz w:val="20"/>
          <w:szCs w:val="20"/>
        </w:rPr>
        <w:t>Appendix</w:t>
      </w:r>
      <w:r>
        <w:rPr>
          <w:rFonts w:ascii="Arial" w:eastAsia="Arial" w:hAnsi="Arial" w:cs="Arial"/>
          <w:color w:val="5E5D5E"/>
          <w:spacing w:val="-6"/>
          <w:sz w:val="20"/>
          <w:szCs w:val="20"/>
        </w:rPr>
        <w:t xml:space="preserve"> </w:t>
      </w:r>
      <w:r>
        <w:rPr>
          <w:rFonts w:ascii="Arial" w:eastAsia="Arial" w:hAnsi="Arial" w:cs="Arial"/>
          <w:color w:val="5E5D5E"/>
          <w:sz w:val="20"/>
          <w:szCs w:val="20"/>
        </w:rPr>
        <w:t>A for</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details).</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b/>
          <w:bCs/>
          <w:color w:val="5E5D5E"/>
          <w:sz w:val="20"/>
          <w:szCs w:val="20"/>
        </w:rPr>
        <w:t>Australian</w:t>
      </w:r>
      <w:r>
        <w:rPr>
          <w:rFonts w:ascii="Arial" w:eastAsia="Arial" w:hAnsi="Arial" w:cs="Arial"/>
          <w:b/>
          <w:bCs/>
          <w:color w:val="5E5D5E"/>
          <w:spacing w:val="-8"/>
          <w:sz w:val="20"/>
          <w:szCs w:val="20"/>
        </w:rPr>
        <w:t xml:space="preserve"> </w:t>
      </w:r>
      <w:r>
        <w:rPr>
          <w:rFonts w:ascii="Arial" w:eastAsia="Arial" w:hAnsi="Arial" w:cs="Arial"/>
          <w:b/>
          <w:bCs/>
          <w:color w:val="5E5D5E"/>
          <w:sz w:val="20"/>
          <w:szCs w:val="20"/>
        </w:rPr>
        <w:t>Business</w:t>
      </w:r>
      <w:r>
        <w:rPr>
          <w:rFonts w:ascii="Arial" w:eastAsia="Arial" w:hAnsi="Arial" w:cs="Arial"/>
          <w:b/>
          <w:bCs/>
          <w:color w:val="5E5D5E"/>
          <w:spacing w:val="-7"/>
          <w:sz w:val="20"/>
          <w:szCs w:val="20"/>
        </w:rPr>
        <w:t xml:space="preserve"> </w:t>
      </w:r>
      <w:r>
        <w:rPr>
          <w:rFonts w:ascii="Arial" w:eastAsia="Arial" w:hAnsi="Arial" w:cs="Arial"/>
          <w:b/>
          <w:bCs/>
          <w:color w:val="5E5D5E"/>
          <w:sz w:val="20"/>
          <w:szCs w:val="20"/>
        </w:rPr>
        <w:t>License</w:t>
      </w:r>
      <w:r>
        <w:rPr>
          <w:rFonts w:ascii="Arial" w:eastAsia="Arial" w:hAnsi="Arial" w:cs="Arial"/>
          <w:b/>
          <w:bCs/>
          <w:color w:val="5E5D5E"/>
          <w:spacing w:val="-7"/>
          <w:sz w:val="20"/>
          <w:szCs w:val="20"/>
        </w:rPr>
        <w:t xml:space="preserve"> </w:t>
      </w:r>
      <w:r>
        <w:rPr>
          <w:rFonts w:ascii="Arial" w:eastAsia="Arial" w:hAnsi="Arial" w:cs="Arial"/>
          <w:b/>
          <w:bCs/>
          <w:color w:val="5E5D5E"/>
          <w:sz w:val="20"/>
          <w:szCs w:val="20"/>
        </w:rPr>
        <w:t>and</w:t>
      </w:r>
      <w:r>
        <w:rPr>
          <w:rFonts w:ascii="Arial" w:eastAsia="Arial" w:hAnsi="Arial" w:cs="Arial"/>
          <w:b/>
          <w:bCs/>
          <w:color w:val="5E5D5E"/>
          <w:spacing w:val="-8"/>
          <w:sz w:val="20"/>
          <w:szCs w:val="20"/>
        </w:rPr>
        <w:t xml:space="preserve"> </w:t>
      </w:r>
      <w:r>
        <w:rPr>
          <w:rFonts w:ascii="Arial" w:eastAsia="Arial" w:hAnsi="Arial" w:cs="Arial"/>
          <w:b/>
          <w:bCs/>
          <w:color w:val="5E5D5E"/>
          <w:sz w:val="20"/>
          <w:szCs w:val="20"/>
        </w:rPr>
        <w:t>Information</w:t>
      </w:r>
      <w:r>
        <w:rPr>
          <w:rFonts w:ascii="Arial" w:eastAsia="Arial" w:hAnsi="Arial" w:cs="Arial"/>
          <w:b/>
          <w:bCs/>
          <w:color w:val="5E5D5E"/>
          <w:spacing w:val="-8"/>
          <w:sz w:val="20"/>
          <w:szCs w:val="20"/>
        </w:rPr>
        <w:t xml:space="preserve"> </w:t>
      </w:r>
      <w:r>
        <w:rPr>
          <w:rFonts w:ascii="Arial" w:eastAsia="Arial" w:hAnsi="Arial" w:cs="Arial"/>
          <w:b/>
          <w:bCs/>
          <w:color w:val="5E5D5E"/>
          <w:sz w:val="20"/>
          <w:szCs w:val="20"/>
        </w:rPr>
        <w:t>Service</w:t>
      </w:r>
      <w:r>
        <w:rPr>
          <w:rFonts w:ascii="Arial" w:eastAsia="Arial" w:hAnsi="Arial" w:cs="Arial"/>
          <w:b/>
          <w:bCs/>
          <w:color w:val="5E5D5E"/>
          <w:spacing w:val="-7"/>
          <w:sz w:val="20"/>
          <w:szCs w:val="20"/>
        </w:rPr>
        <w:t xml:space="preserve"> </w:t>
      </w:r>
      <w:r>
        <w:rPr>
          <w:rFonts w:ascii="Arial" w:eastAsia="Arial" w:hAnsi="Arial" w:cs="Arial"/>
          <w:b/>
          <w:bCs/>
          <w:color w:val="5E5D5E"/>
          <w:sz w:val="20"/>
          <w:szCs w:val="20"/>
        </w:rPr>
        <w:t>(ABLIS)</w:t>
      </w:r>
      <w:r>
        <w:rPr>
          <w:rFonts w:ascii="Arial" w:eastAsia="Arial" w:hAnsi="Arial" w:cs="Arial"/>
          <w:b/>
          <w:bCs/>
          <w:color w:val="5E5D5E"/>
          <w:spacing w:val="-7"/>
          <w:sz w:val="20"/>
          <w:szCs w:val="20"/>
        </w:rPr>
        <w:t xml:space="preserve"> </w:t>
      </w:r>
      <w:r>
        <w:rPr>
          <w:rFonts w:ascii="Arial" w:eastAsia="Arial" w:hAnsi="Arial" w:cs="Arial"/>
          <w:color w:val="5E5D5E"/>
          <w:sz w:val="20"/>
          <w:szCs w:val="20"/>
        </w:rPr>
        <w:t>—</w:t>
      </w:r>
      <w:r>
        <w:rPr>
          <w:rFonts w:ascii="Arial" w:eastAsia="Arial" w:hAnsi="Arial" w:cs="Arial"/>
          <w:color w:val="5E5D5E"/>
          <w:spacing w:val="-19"/>
          <w:sz w:val="20"/>
          <w:szCs w:val="20"/>
        </w:rPr>
        <w:t xml:space="preserve"> </w:t>
      </w:r>
      <w:r>
        <w:rPr>
          <w:rFonts w:ascii="Arial" w:eastAsia="Arial" w:hAnsi="Arial" w:cs="Arial"/>
          <w:color w:val="5E5D5E"/>
          <w:sz w:val="20"/>
          <w:szCs w:val="20"/>
        </w:rPr>
        <w:t>A</w:t>
      </w:r>
      <w:r>
        <w:rPr>
          <w:rFonts w:ascii="Arial" w:eastAsia="Arial" w:hAnsi="Arial" w:cs="Arial"/>
          <w:color w:val="5E5D5E"/>
          <w:spacing w:val="-19"/>
          <w:sz w:val="20"/>
          <w:szCs w:val="20"/>
        </w:rPr>
        <w:t xml:space="preserve"> </w:t>
      </w:r>
      <w:r>
        <w:rPr>
          <w:rFonts w:ascii="Arial" w:eastAsia="Arial" w:hAnsi="Arial" w:cs="Arial"/>
          <w:color w:val="5E5D5E"/>
          <w:sz w:val="20"/>
          <w:szCs w:val="20"/>
        </w:rPr>
        <w:t>free</w:t>
      </w:r>
      <w:r>
        <w:rPr>
          <w:rFonts w:ascii="Arial" w:eastAsia="Arial" w:hAnsi="Arial" w:cs="Arial"/>
          <w:color w:val="5E5D5E"/>
          <w:spacing w:val="-8"/>
          <w:sz w:val="20"/>
          <w:szCs w:val="20"/>
        </w:rPr>
        <w:t xml:space="preserve"> </w:t>
      </w:r>
      <w:r>
        <w:rPr>
          <w:rFonts w:ascii="Arial" w:eastAsia="Arial" w:hAnsi="Arial" w:cs="Arial"/>
          <w:color w:val="5E5D5E"/>
          <w:spacing w:val="-1"/>
          <w:sz w:val="20"/>
          <w:szCs w:val="20"/>
        </w:rPr>
        <w:t>online</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national</w:t>
      </w:r>
      <w:r>
        <w:rPr>
          <w:rFonts w:ascii="Arial" w:eastAsia="Arial" w:hAnsi="Arial" w:cs="Arial"/>
          <w:color w:val="5E5D5E"/>
          <w:spacing w:val="21"/>
          <w:sz w:val="20"/>
          <w:szCs w:val="20"/>
        </w:rPr>
        <w:t xml:space="preserve"> </w:t>
      </w:r>
      <w:r>
        <w:rPr>
          <w:rFonts w:ascii="Arial" w:eastAsia="Arial" w:hAnsi="Arial" w:cs="Arial"/>
          <w:color w:val="5E5D5E"/>
          <w:sz w:val="20"/>
          <w:szCs w:val="20"/>
        </w:rPr>
        <w:t>service</w:t>
      </w:r>
      <w:r>
        <w:rPr>
          <w:rFonts w:ascii="Arial" w:eastAsia="Arial" w:hAnsi="Arial" w:cs="Arial"/>
          <w:color w:val="5E5D5E"/>
          <w:spacing w:val="14"/>
          <w:sz w:val="20"/>
          <w:szCs w:val="20"/>
        </w:rPr>
        <w:t xml:space="preserve"> </w:t>
      </w:r>
      <w:r>
        <w:rPr>
          <w:rFonts w:ascii="Arial" w:eastAsia="Arial" w:hAnsi="Arial" w:cs="Arial"/>
          <w:color w:val="5E5D5E"/>
          <w:spacing w:val="-1"/>
          <w:sz w:val="20"/>
          <w:szCs w:val="20"/>
        </w:rPr>
        <w:t>providing</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information</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about</w:t>
      </w:r>
      <w:r>
        <w:rPr>
          <w:rFonts w:ascii="Arial" w:eastAsia="Arial" w:hAnsi="Arial" w:cs="Arial"/>
          <w:color w:val="5E5D5E"/>
          <w:spacing w:val="16"/>
          <w:sz w:val="20"/>
          <w:szCs w:val="20"/>
        </w:rPr>
        <w:t xml:space="preserve"> </w:t>
      </w:r>
      <w:r>
        <w:rPr>
          <w:rFonts w:ascii="Arial" w:eastAsia="Arial" w:hAnsi="Arial" w:cs="Arial"/>
          <w:color w:val="5E5D5E"/>
          <w:sz w:val="20"/>
          <w:szCs w:val="20"/>
        </w:rPr>
        <w:t>regulatory</w:t>
      </w:r>
      <w:r>
        <w:rPr>
          <w:rFonts w:ascii="Arial" w:eastAsia="Arial" w:hAnsi="Arial" w:cs="Arial"/>
          <w:color w:val="5E5D5E"/>
          <w:spacing w:val="14"/>
          <w:sz w:val="20"/>
          <w:szCs w:val="20"/>
        </w:rPr>
        <w:t xml:space="preserve"> </w:t>
      </w:r>
      <w:r>
        <w:rPr>
          <w:rFonts w:ascii="Arial" w:eastAsia="Arial" w:hAnsi="Arial" w:cs="Arial"/>
          <w:color w:val="5E5D5E"/>
          <w:spacing w:val="-1"/>
          <w:sz w:val="20"/>
          <w:szCs w:val="20"/>
        </w:rPr>
        <w:t>obligations</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licensing</w:t>
      </w:r>
      <w:r>
        <w:rPr>
          <w:rFonts w:ascii="Arial" w:eastAsia="Arial" w:hAnsi="Arial" w:cs="Arial"/>
          <w:color w:val="5E5D5E"/>
          <w:spacing w:val="16"/>
          <w:sz w:val="20"/>
          <w:szCs w:val="20"/>
        </w:rPr>
        <w:t xml:space="preserve"> </w:t>
      </w:r>
      <w:r>
        <w:rPr>
          <w:rFonts w:ascii="Arial" w:eastAsia="Arial" w:hAnsi="Arial" w:cs="Arial"/>
          <w:color w:val="5E5D5E"/>
          <w:sz w:val="20"/>
          <w:szCs w:val="20"/>
        </w:rPr>
        <w:t>requirements</w:t>
      </w:r>
      <w:r>
        <w:rPr>
          <w:rFonts w:ascii="Arial" w:eastAsia="Arial" w:hAnsi="Arial" w:cs="Arial"/>
          <w:color w:val="5E5D5E"/>
          <w:spacing w:val="14"/>
          <w:sz w:val="20"/>
          <w:szCs w:val="20"/>
        </w:rPr>
        <w:t xml:space="preserve"> </w:t>
      </w:r>
      <w:r>
        <w:rPr>
          <w:rFonts w:ascii="Arial" w:eastAsia="Arial" w:hAnsi="Arial" w:cs="Arial"/>
          <w:color w:val="5E5D5E"/>
          <w:sz w:val="20"/>
          <w:szCs w:val="20"/>
        </w:rPr>
        <w:t>for</w:t>
      </w:r>
      <w:r>
        <w:rPr>
          <w:rFonts w:ascii="Arial" w:eastAsia="Arial" w:hAnsi="Arial" w:cs="Arial"/>
          <w:color w:val="5E5D5E"/>
          <w:spacing w:val="27"/>
          <w:w w:val="99"/>
          <w:sz w:val="20"/>
          <w:szCs w:val="20"/>
        </w:rPr>
        <w:t xml:space="preserve"> </w:t>
      </w:r>
      <w:r>
        <w:rPr>
          <w:rFonts w:ascii="Arial" w:eastAsia="Arial" w:hAnsi="Arial" w:cs="Arial"/>
          <w:color w:val="5E5D5E"/>
          <w:spacing w:val="-1"/>
          <w:sz w:val="20"/>
          <w:szCs w:val="20"/>
        </w:rPr>
        <w:t>businesses.</w:t>
      </w:r>
    </w:p>
    <w:p w:rsidR="002F76B6" w:rsidRDefault="00F32A52">
      <w:pPr>
        <w:pStyle w:val="BodyText"/>
        <w:spacing w:line="271" w:lineRule="auto"/>
        <w:ind w:left="871" w:right="117"/>
        <w:jc w:val="both"/>
      </w:pPr>
      <w:r>
        <w:rPr>
          <w:rFonts w:cs="Arial"/>
          <w:b/>
          <w:bCs/>
          <w:color w:val="5E5D5E"/>
        </w:rPr>
        <w:t>Barriers</w:t>
      </w:r>
      <w:r>
        <w:rPr>
          <w:rFonts w:cs="Arial"/>
          <w:b/>
          <w:bCs/>
          <w:color w:val="5E5D5E"/>
          <w:spacing w:val="4"/>
        </w:rPr>
        <w:t xml:space="preserve"> </w:t>
      </w:r>
      <w:r>
        <w:rPr>
          <w:rFonts w:cs="Arial"/>
          <w:b/>
          <w:bCs/>
          <w:color w:val="5E5D5E"/>
        </w:rPr>
        <w:t>to</w:t>
      </w:r>
      <w:r>
        <w:rPr>
          <w:rFonts w:cs="Arial"/>
          <w:b/>
          <w:bCs/>
          <w:color w:val="5E5D5E"/>
          <w:spacing w:val="4"/>
        </w:rPr>
        <w:t xml:space="preserve"> </w:t>
      </w:r>
      <w:r>
        <w:rPr>
          <w:rFonts w:cs="Arial"/>
          <w:b/>
          <w:bCs/>
          <w:color w:val="5E5D5E"/>
        </w:rPr>
        <w:t>trade</w:t>
      </w:r>
      <w:r>
        <w:rPr>
          <w:rFonts w:cs="Arial"/>
          <w:b/>
          <w:bCs/>
          <w:color w:val="5E5D5E"/>
          <w:spacing w:val="4"/>
        </w:rPr>
        <w:t xml:space="preserve"> </w:t>
      </w:r>
      <w:r>
        <w:rPr>
          <w:rFonts w:cs="Arial"/>
          <w:color w:val="5E5D5E"/>
        </w:rPr>
        <w:t>—</w:t>
      </w:r>
      <w:r>
        <w:rPr>
          <w:rFonts w:cs="Arial"/>
          <w:color w:val="5E5D5E"/>
          <w:spacing w:val="4"/>
        </w:rPr>
        <w:t xml:space="preserve"> </w:t>
      </w:r>
      <w:r>
        <w:rPr>
          <w:rFonts w:cs="Arial"/>
          <w:color w:val="5E5D5E"/>
        </w:rPr>
        <w:t>Government</w:t>
      </w:r>
      <w:r>
        <w:rPr>
          <w:rFonts w:cs="Arial"/>
          <w:color w:val="5E5D5E"/>
          <w:spacing w:val="4"/>
        </w:rPr>
        <w:t xml:space="preserve"> </w:t>
      </w:r>
      <w:r>
        <w:rPr>
          <w:rFonts w:cs="Arial"/>
          <w:color w:val="5E5D5E"/>
        </w:rPr>
        <w:t>imposed</w:t>
      </w:r>
      <w:r>
        <w:rPr>
          <w:rFonts w:cs="Arial"/>
          <w:color w:val="5E5D5E"/>
          <w:spacing w:val="4"/>
        </w:rPr>
        <w:t xml:space="preserve"> </w:t>
      </w:r>
      <w:r>
        <w:rPr>
          <w:rFonts w:cs="Arial"/>
          <w:color w:val="5E5D5E"/>
        </w:rPr>
        <w:t>restraints</w:t>
      </w:r>
      <w:r>
        <w:rPr>
          <w:rFonts w:cs="Arial"/>
          <w:color w:val="5E5D5E"/>
          <w:spacing w:val="4"/>
        </w:rPr>
        <w:t xml:space="preserve"> </w:t>
      </w:r>
      <w:r>
        <w:rPr>
          <w:rFonts w:cs="Arial"/>
          <w:color w:val="5E5D5E"/>
        </w:rPr>
        <w:t>on</w:t>
      </w:r>
      <w:r>
        <w:rPr>
          <w:rFonts w:cs="Arial"/>
          <w:color w:val="5E5D5E"/>
          <w:spacing w:val="4"/>
        </w:rPr>
        <w:t xml:space="preserve"> </w:t>
      </w:r>
      <w:r>
        <w:rPr>
          <w:rFonts w:cs="Arial"/>
          <w:color w:val="5E5D5E"/>
        </w:rPr>
        <w:t>the</w:t>
      </w:r>
      <w:r>
        <w:rPr>
          <w:rFonts w:cs="Arial"/>
          <w:color w:val="5E5D5E"/>
          <w:spacing w:val="4"/>
        </w:rPr>
        <w:t xml:space="preserve"> </w:t>
      </w:r>
      <w:r>
        <w:rPr>
          <w:rFonts w:cs="Arial"/>
          <w:color w:val="5E5D5E"/>
        </w:rPr>
        <w:t>flow</w:t>
      </w:r>
      <w:r>
        <w:rPr>
          <w:rFonts w:cs="Arial"/>
          <w:color w:val="5E5D5E"/>
          <w:spacing w:val="4"/>
        </w:rPr>
        <w:t xml:space="preserve"> </w:t>
      </w:r>
      <w:r>
        <w:rPr>
          <w:rFonts w:cs="Arial"/>
          <w:color w:val="5E5D5E"/>
        </w:rPr>
        <w:t>of</w:t>
      </w:r>
      <w:r>
        <w:rPr>
          <w:rFonts w:cs="Arial"/>
          <w:color w:val="5E5D5E"/>
          <w:spacing w:val="4"/>
        </w:rPr>
        <w:t xml:space="preserve"> </w:t>
      </w:r>
      <w:r>
        <w:rPr>
          <w:rFonts w:cs="Arial"/>
          <w:color w:val="5E5D5E"/>
        </w:rPr>
        <w:t>international</w:t>
      </w:r>
      <w:r>
        <w:rPr>
          <w:rFonts w:cs="Arial"/>
          <w:color w:val="5E5D5E"/>
          <w:spacing w:val="4"/>
        </w:rPr>
        <w:t xml:space="preserve"> </w:t>
      </w:r>
      <w:r>
        <w:rPr>
          <w:rFonts w:cs="Arial"/>
          <w:color w:val="5E5D5E"/>
        </w:rPr>
        <w:t>goods</w:t>
      </w:r>
      <w:r>
        <w:rPr>
          <w:rFonts w:cs="Arial"/>
          <w:color w:val="5E5D5E"/>
          <w:spacing w:val="4"/>
        </w:rPr>
        <w:t xml:space="preserve"> </w:t>
      </w:r>
      <w:r>
        <w:rPr>
          <w:rFonts w:cs="Arial"/>
          <w:color w:val="5E5D5E"/>
        </w:rPr>
        <w:t xml:space="preserve">or </w:t>
      </w:r>
      <w:r>
        <w:rPr>
          <w:color w:val="5E5D5E"/>
        </w:rPr>
        <w:t>services.</w:t>
      </w:r>
      <w:r>
        <w:rPr>
          <w:color w:val="5E5D5E"/>
          <w:spacing w:val="15"/>
        </w:rPr>
        <w:t xml:space="preserve"> </w:t>
      </w:r>
      <w:r>
        <w:rPr>
          <w:color w:val="5E5D5E"/>
        </w:rPr>
        <w:t>Examples</w:t>
      </w:r>
      <w:r>
        <w:rPr>
          <w:color w:val="5E5D5E"/>
          <w:spacing w:val="16"/>
        </w:rPr>
        <w:t xml:space="preserve"> </w:t>
      </w:r>
      <w:r>
        <w:rPr>
          <w:color w:val="5E5D5E"/>
          <w:spacing w:val="-1"/>
        </w:rPr>
        <w:t>include</w:t>
      </w:r>
      <w:r>
        <w:rPr>
          <w:color w:val="5E5D5E"/>
          <w:spacing w:val="15"/>
        </w:rPr>
        <w:t xml:space="preserve"> </w:t>
      </w:r>
      <w:r>
        <w:rPr>
          <w:color w:val="5E5D5E"/>
          <w:spacing w:val="-1"/>
        </w:rPr>
        <w:t>tariffs</w:t>
      </w:r>
      <w:r>
        <w:rPr>
          <w:color w:val="5E5D5E"/>
          <w:spacing w:val="16"/>
        </w:rPr>
        <w:t xml:space="preserve"> </w:t>
      </w:r>
      <w:r>
        <w:rPr>
          <w:color w:val="5E5D5E"/>
        </w:rPr>
        <w:t>(taxes</w:t>
      </w:r>
      <w:r>
        <w:rPr>
          <w:color w:val="5E5D5E"/>
          <w:spacing w:val="15"/>
        </w:rPr>
        <w:t xml:space="preserve"> </w:t>
      </w:r>
      <w:r>
        <w:rPr>
          <w:color w:val="5E5D5E"/>
          <w:spacing w:val="-1"/>
        </w:rPr>
        <w:t>on</w:t>
      </w:r>
      <w:r>
        <w:rPr>
          <w:color w:val="5E5D5E"/>
          <w:spacing w:val="16"/>
        </w:rPr>
        <w:t xml:space="preserve"> </w:t>
      </w:r>
      <w:r>
        <w:rPr>
          <w:color w:val="5E5D5E"/>
          <w:spacing w:val="-1"/>
        </w:rPr>
        <w:t>imports),</w:t>
      </w:r>
      <w:r>
        <w:rPr>
          <w:color w:val="5E5D5E"/>
          <w:spacing w:val="17"/>
        </w:rPr>
        <w:t xml:space="preserve"> </w:t>
      </w:r>
      <w:r>
        <w:rPr>
          <w:color w:val="5E5D5E"/>
          <w:spacing w:val="-1"/>
        </w:rPr>
        <w:t>quotas</w:t>
      </w:r>
      <w:r>
        <w:rPr>
          <w:color w:val="5E5D5E"/>
          <w:spacing w:val="15"/>
        </w:rPr>
        <w:t xml:space="preserve"> </w:t>
      </w:r>
      <w:r>
        <w:rPr>
          <w:color w:val="5E5D5E"/>
        </w:rPr>
        <w:t>(restrictions</w:t>
      </w:r>
      <w:r>
        <w:rPr>
          <w:color w:val="5E5D5E"/>
          <w:spacing w:val="16"/>
        </w:rPr>
        <w:t xml:space="preserve"> </w:t>
      </w:r>
      <w:r>
        <w:rPr>
          <w:color w:val="5E5D5E"/>
          <w:spacing w:val="-1"/>
        </w:rPr>
        <w:t>on</w:t>
      </w:r>
      <w:r>
        <w:rPr>
          <w:color w:val="5E5D5E"/>
          <w:spacing w:val="15"/>
        </w:rPr>
        <w:t xml:space="preserve"> </w:t>
      </w:r>
      <w:r>
        <w:rPr>
          <w:color w:val="5E5D5E"/>
        </w:rPr>
        <w:t>the</w:t>
      </w:r>
      <w:r>
        <w:rPr>
          <w:color w:val="5E5D5E"/>
          <w:spacing w:val="16"/>
        </w:rPr>
        <w:t xml:space="preserve"> </w:t>
      </w:r>
      <w:r>
        <w:rPr>
          <w:color w:val="5E5D5E"/>
          <w:spacing w:val="-1"/>
        </w:rPr>
        <w:t>number</w:t>
      </w:r>
      <w:r>
        <w:rPr>
          <w:color w:val="5E5D5E"/>
          <w:spacing w:val="28"/>
        </w:rPr>
        <w:t xml:space="preserve"> </w:t>
      </w:r>
      <w:r>
        <w:rPr>
          <w:color w:val="5E5D5E"/>
          <w:spacing w:val="-1"/>
        </w:rPr>
        <w:t>of</w:t>
      </w:r>
      <w:r>
        <w:rPr>
          <w:color w:val="5E5D5E"/>
          <w:spacing w:val="26"/>
        </w:rPr>
        <w:t xml:space="preserve"> </w:t>
      </w:r>
      <w:r>
        <w:rPr>
          <w:color w:val="5E5D5E"/>
        </w:rPr>
        <w:t>total</w:t>
      </w:r>
      <w:r>
        <w:rPr>
          <w:color w:val="5E5D5E"/>
          <w:spacing w:val="27"/>
        </w:rPr>
        <w:t xml:space="preserve"> </w:t>
      </w:r>
      <w:r>
        <w:rPr>
          <w:color w:val="5E5D5E"/>
        </w:rPr>
        <w:t>value</w:t>
      </w:r>
      <w:r>
        <w:rPr>
          <w:color w:val="5E5D5E"/>
          <w:spacing w:val="26"/>
        </w:rPr>
        <w:t xml:space="preserve"> </w:t>
      </w:r>
      <w:r>
        <w:rPr>
          <w:color w:val="5E5D5E"/>
          <w:spacing w:val="-1"/>
        </w:rPr>
        <w:t>of</w:t>
      </w:r>
      <w:r>
        <w:rPr>
          <w:color w:val="5E5D5E"/>
          <w:spacing w:val="27"/>
        </w:rPr>
        <w:t xml:space="preserve"> </w:t>
      </w:r>
      <w:r>
        <w:rPr>
          <w:color w:val="5E5D5E"/>
        </w:rPr>
        <w:t>a</w:t>
      </w:r>
      <w:r>
        <w:rPr>
          <w:color w:val="5E5D5E"/>
          <w:spacing w:val="26"/>
        </w:rPr>
        <w:t xml:space="preserve"> </w:t>
      </w:r>
      <w:r>
        <w:rPr>
          <w:color w:val="5E5D5E"/>
          <w:spacing w:val="-1"/>
        </w:rPr>
        <w:t>particular</w:t>
      </w:r>
      <w:r>
        <w:rPr>
          <w:color w:val="5E5D5E"/>
          <w:spacing w:val="27"/>
        </w:rPr>
        <w:t xml:space="preserve"> </w:t>
      </w:r>
      <w:r>
        <w:rPr>
          <w:color w:val="5E5D5E"/>
          <w:spacing w:val="-1"/>
        </w:rPr>
        <w:t>good</w:t>
      </w:r>
      <w:r>
        <w:rPr>
          <w:color w:val="5E5D5E"/>
          <w:spacing w:val="27"/>
        </w:rPr>
        <w:t xml:space="preserve"> </w:t>
      </w:r>
      <w:r>
        <w:rPr>
          <w:color w:val="5E5D5E"/>
        </w:rPr>
        <w:t>that</w:t>
      </w:r>
      <w:r>
        <w:rPr>
          <w:color w:val="5E5D5E"/>
          <w:spacing w:val="26"/>
        </w:rPr>
        <w:t xml:space="preserve"> </w:t>
      </w:r>
      <w:r>
        <w:rPr>
          <w:color w:val="5E5D5E"/>
        </w:rPr>
        <w:t>can</w:t>
      </w:r>
      <w:r>
        <w:rPr>
          <w:color w:val="5E5D5E"/>
          <w:spacing w:val="27"/>
        </w:rPr>
        <w:t xml:space="preserve"> </w:t>
      </w:r>
      <w:r>
        <w:rPr>
          <w:color w:val="5E5D5E"/>
          <w:spacing w:val="-1"/>
        </w:rPr>
        <w:t>be</w:t>
      </w:r>
      <w:r>
        <w:rPr>
          <w:color w:val="5E5D5E"/>
          <w:spacing w:val="26"/>
        </w:rPr>
        <w:t xml:space="preserve"> </w:t>
      </w:r>
      <w:r>
        <w:rPr>
          <w:color w:val="5E5D5E"/>
          <w:spacing w:val="-1"/>
        </w:rPr>
        <w:t>imported)</w:t>
      </w:r>
      <w:r>
        <w:rPr>
          <w:color w:val="5E5D5E"/>
          <w:spacing w:val="27"/>
        </w:rPr>
        <w:t xml:space="preserve"> </w:t>
      </w:r>
      <w:r>
        <w:rPr>
          <w:color w:val="5E5D5E"/>
          <w:spacing w:val="-1"/>
        </w:rPr>
        <w:t>and</w:t>
      </w:r>
      <w:r>
        <w:rPr>
          <w:color w:val="5E5D5E"/>
          <w:spacing w:val="27"/>
        </w:rPr>
        <w:t xml:space="preserve"> </w:t>
      </w:r>
      <w:r>
        <w:rPr>
          <w:color w:val="5E5D5E"/>
          <w:spacing w:val="-1"/>
        </w:rPr>
        <w:t>embargoes</w:t>
      </w:r>
      <w:r>
        <w:rPr>
          <w:color w:val="5E5D5E"/>
          <w:spacing w:val="27"/>
        </w:rPr>
        <w:t xml:space="preserve"> </w:t>
      </w:r>
      <w:r>
        <w:rPr>
          <w:color w:val="5E5D5E"/>
        </w:rPr>
        <w:t>(the</w:t>
      </w:r>
      <w:r>
        <w:rPr>
          <w:color w:val="5E5D5E"/>
          <w:spacing w:val="27"/>
        </w:rPr>
        <w:t xml:space="preserve"> </w:t>
      </w:r>
      <w:r>
        <w:rPr>
          <w:color w:val="5E5D5E"/>
          <w:spacing w:val="-1"/>
        </w:rPr>
        <w:t>partial</w:t>
      </w:r>
      <w:r>
        <w:rPr>
          <w:color w:val="5E5D5E"/>
          <w:spacing w:val="26"/>
        </w:rPr>
        <w:t xml:space="preserve"> </w:t>
      </w:r>
      <w:r>
        <w:rPr>
          <w:color w:val="5E5D5E"/>
          <w:spacing w:val="-1"/>
        </w:rPr>
        <w:t>or</w:t>
      </w:r>
      <w:r>
        <w:rPr>
          <w:color w:val="5E5D5E"/>
          <w:spacing w:val="29"/>
        </w:rPr>
        <w:t xml:space="preserve"> </w:t>
      </w:r>
      <w:r>
        <w:rPr>
          <w:color w:val="5E5D5E"/>
        </w:rPr>
        <w:t>complete</w:t>
      </w:r>
      <w:r>
        <w:rPr>
          <w:color w:val="5E5D5E"/>
          <w:spacing w:val="-2"/>
        </w:rPr>
        <w:t xml:space="preserve"> </w:t>
      </w:r>
      <w:r>
        <w:rPr>
          <w:color w:val="5E5D5E"/>
          <w:spacing w:val="-1"/>
        </w:rPr>
        <w:t>prohibition</w:t>
      </w:r>
      <w:r>
        <w:rPr>
          <w:color w:val="5E5D5E"/>
        </w:rPr>
        <w:t xml:space="preserve"> </w:t>
      </w:r>
      <w:r>
        <w:rPr>
          <w:color w:val="5E5D5E"/>
          <w:spacing w:val="-1"/>
        </w:rPr>
        <w:t>of</w:t>
      </w:r>
      <w:r>
        <w:rPr>
          <w:color w:val="5E5D5E"/>
        </w:rPr>
        <w:t xml:space="preserve"> trade</w:t>
      </w:r>
      <w:r>
        <w:rPr>
          <w:color w:val="5E5D5E"/>
          <w:spacing w:val="-2"/>
        </w:rPr>
        <w:t xml:space="preserve"> </w:t>
      </w:r>
      <w:r>
        <w:rPr>
          <w:color w:val="5E5D5E"/>
          <w:spacing w:val="-1"/>
        </w:rPr>
        <w:t>with</w:t>
      </w:r>
      <w:r>
        <w:rPr>
          <w:color w:val="5E5D5E"/>
        </w:rPr>
        <w:t xml:space="preserve"> a</w:t>
      </w:r>
      <w:r>
        <w:rPr>
          <w:color w:val="5E5D5E"/>
          <w:spacing w:val="-1"/>
        </w:rPr>
        <w:t xml:space="preserve"> particular nation</w:t>
      </w:r>
      <w:r>
        <w:rPr>
          <w:color w:val="5E5D5E"/>
        </w:rPr>
        <w:t xml:space="preserve"> </w:t>
      </w:r>
      <w:r>
        <w:rPr>
          <w:color w:val="5E5D5E"/>
          <w:spacing w:val="-1"/>
        </w:rPr>
        <w:t>or</w:t>
      </w:r>
      <w:r>
        <w:rPr>
          <w:color w:val="5E5D5E"/>
        </w:rPr>
        <w:t xml:space="preserve"> </w:t>
      </w:r>
      <w:r>
        <w:rPr>
          <w:color w:val="5E5D5E"/>
          <w:spacing w:val="-1"/>
        </w:rPr>
        <w:t>group of</w:t>
      </w:r>
      <w:r>
        <w:rPr>
          <w:color w:val="5E5D5E"/>
        </w:rPr>
        <w:t xml:space="preserve"> </w:t>
      </w:r>
      <w:r>
        <w:rPr>
          <w:color w:val="5E5D5E"/>
          <w:spacing w:val="-1"/>
        </w:rPr>
        <w:t>nations).</w:t>
      </w:r>
    </w:p>
    <w:p w:rsidR="002F76B6" w:rsidRDefault="00F32A52">
      <w:pPr>
        <w:pStyle w:val="BodyText"/>
        <w:spacing w:line="271" w:lineRule="auto"/>
        <w:ind w:left="871" w:right="117"/>
        <w:jc w:val="both"/>
      </w:pPr>
      <w:r>
        <w:rPr>
          <w:rFonts w:cs="Arial"/>
          <w:b/>
          <w:bCs/>
          <w:color w:val="5E5D5E"/>
        </w:rPr>
        <w:t>Basic</w:t>
      </w:r>
      <w:r>
        <w:rPr>
          <w:rFonts w:cs="Arial"/>
          <w:b/>
          <w:bCs/>
          <w:color w:val="5E5D5E"/>
          <w:spacing w:val="-2"/>
        </w:rPr>
        <w:t xml:space="preserve"> </w:t>
      </w:r>
      <w:r>
        <w:rPr>
          <w:rFonts w:cs="Arial"/>
          <w:b/>
          <w:bCs/>
          <w:color w:val="5E5D5E"/>
        </w:rPr>
        <w:t>research</w:t>
      </w:r>
      <w:r>
        <w:rPr>
          <w:rFonts w:cs="Arial"/>
          <w:b/>
          <w:bCs/>
          <w:color w:val="5E5D5E"/>
          <w:spacing w:val="-1"/>
        </w:rPr>
        <w:t xml:space="preserve"> </w:t>
      </w:r>
      <w:r>
        <w:rPr>
          <w:color w:val="5E5D5E"/>
        </w:rPr>
        <w:t>—</w:t>
      </w:r>
      <w:r>
        <w:rPr>
          <w:color w:val="5E5D5E"/>
          <w:spacing w:val="-1"/>
        </w:rPr>
        <w:t xml:space="preserve"> Research whose primary intent is </w:t>
      </w:r>
      <w:r>
        <w:rPr>
          <w:color w:val="5E5D5E"/>
        </w:rPr>
        <w:t>to</w:t>
      </w:r>
      <w:r>
        <w:rPr>
          <w:color w:val="5E5D5E"/>
          <w:spacing w:val="-2"/>
        </w:rPr>
        <w:t xml:space="preserve"> </w:t>
      </w:r>
      <w:r>
        <w:rPr>
          <w:color w:val="5E5D5E"/>
        </w:rPr>
        <w:t>create</w:t>
      </w:r>
      <w:r>
        <w:rPr>
          <w:color w:val="5E5D5E"/>
          <w:spacing w:val="-1"/>
        </w:rPr>
        <w:t xml:space="preserve"> new knowledge or develop</w:t>
      </w:r>
      <w:r>
        <w:rPr>
          <w:color w:val="5E5D5E"/>
          <w:spacing w:val="28"/>
        </w:rPr>
        <w:t xml:space="preserve"> </w:t>
      </w:r>
      <w:r>
        <w:rPr>
          <w:color w:val="5E5D5E"/>
          <w:spacing w:val="-1"/>
        </w:rPr>
        <w:t>new</w:t>
      </w:r>
      <w:r>
        <w:rPr>
          <w:color w:val="5E5D5E"/>
          <w:spacing w:val="35"/>
        </w:rPr>
        <w:t xml:space="preserve"> </w:t>
      </w:r>
      <w:r>
        <w:rPr>
          <w:color w:val="5E5D5E"/>
        </w:rPr>
        <w:t>theoretical</w:t>
      </w:r>
      <w:r>
        <w:rPr>
          <w:color w:val="5E5D5E"/>
          <w:spacing w:val="35"/>
        </w:rPr>
        <w:t xml:space="preserve"> </w:t>
      </w:r>
      <w:r>
        <w:rPr>
          <w:color w:val="5E5D5E"/>
          <w:spacing w:val="-1"/>
        </w:rPr>
        <w:t>insights,</w:t>
      </w:r>
      <w:r>
        <w:rPr>
          <w:color w:val="5E5D5E"/>
          <w:spacing w:val="35"/>
        </w:rPr>
        <w:t xml:space="preserve"> </w:t>
      </w:r>
      <w:r>
        <w:rPr>
          <w:color w:val="5E5D5E"/>
          <w:spacing w:val="-1"/>
        </w:rPr>
        <w:t>without</w:t>
      </w:r>
      <w:r>
        <w:rPr>
          <w:color w:val="5E5D5E"/>
          <w:spacing w:val="36"/>
        </w:rPr>
        <w:t xml:space="preserve"> </w:t>
      </w:r>
      <w:r>
        <w:rPr>
          <w:color w:val="5E5D5E"/>
          <w:spacing w:val="-1"/>
        </w:rPr>
        <w:t>necessarily</w:t>
      </w:r>
      <w:r>
        <w:rPr>
          <w:color w:val="5E5D5E"/>
          <w:spacing w:val="36"/>
        </w:rPr>
        <w:t xml:space="preserve"> </w:t>
      </w:r>
      <w:r>
        <w:rPr>
          <w:color w:val="5E5D5E"/>
          <w:spacing w:val="-1"/>
        </w:rPr>
        <w:t>having</w:t>
      </w:r>
      <w:r>
        <w:rPr>
          <w:color w:val="5E5D5E"/>
          <w:spacing w:val="35"/>
        </w:rPr>
        <w:t xml:space="preserve"> </w:t>
      </w:r>
      <w:r>
        <w:rPr>
          <w:color w:val="5E5D5E"/>
          <w:spacing w:val="-1"/>
        </w:rPr>
        <w:t>immediate</w:t>
      </w:r>
      <w:r>
        <w:rPr>
          <w:color w:val="5E5D5E"/>
          <w:spacing w:val="36"/>
        </w:rPr>
        <w:t xml:space="preserve"> </w:t>
      </w:r>
      <w:r>
        <w:rPr>
          <w:color w:val="5E5D5E"/>
        </w:rPr>
        <w:t>commercial</w:t>
      </w:r>
      <w:r>
        <w:rPr>
          <w:color w:val="5E5D5E"/>
          <w:spacing w:val="35"/>
        </w:rPr>
        <w:t xml:space="preserve"> </w:t>
      </w:r>
      <w:r>
        <w:rPr>
          <w:color w:val="5E5D5E"/>
          <w:spacing w:val="-1"/>
        </w:rPr>
        <w:t>or</w:t>
      </w:r>
      <w:r>
        <w:rPr>
          <w:color w:val="5E5D5E"/>
          <w:spacing w:val="36"/>
        </w:rPr>
        <w:t xml:space="preserve"> </w:t>
      </w:r>
      <w:r>
        <w:rPr>
          <w:color w:val="5E5D5E"/>
          <w:spacing w:val="-1"/>
        </w:rPr>
        <w:t>practical</w:t>
      </w:r>
      <w:r>
        <w:rPr>
          <w:color w:val="5E5D5E"/>
          <w:spacing w:val="27"/>
        </w:rPr>
        <w:t xml:space="preserve"> </w:t>
      </w:r>
      <w:r>
        <w:rPr>
          <w:color w:val="5E5D5E"/>
          <w:spacing w:val="-1"/>
        </w:rPr>
        <w:t>applications.</w:t>
      </w:r>
    </w:p>
    <w:p w:rsidR="002F76B6" w:rsidRDefault="00F32A52">
      <w:pPr>
        <w:pStyle w:val="BodyText"/>
        <w:spacing w:line="271" w:lineRule="auto"/>
        <w:ind w:left="871" w:right="117"/>
        <w:jc w:val="both"/>
      </w:pPr>
      <w:r>
        <w:rPr>
          <w:rFonts w:cs="Arial"/>
          <w:b/>
          <w:bCs/>
          <w:color w:val="5E5D5E"/>
        </w:rPr>
        <w:t>Behavioural</w:t>
      </w:r>
      <w:r>
        <w:rPr>
          <w:rFonts w:cs="Arial"/>
          <w:b/>
          <w:bCs/>
          <w:color w:val="5E5D5E"/>
          <w:spacing w:val="-10"/>
        </w:rPr>
        <w:t xml:space="preserve"> </w:t>
      </w:r>
      <w:r>
        <w:rPr>
          <w:rFonts w:cs="Arial"/>
          <w:b/>
          <w:bCs/>
          <w:color w:val="5E5D5E"/>
        </w:rPr>
        <w:t>economics</w:t>
      </w:r>
      <w:r>
        <w:rPr>
          <w:rFonts w:cs="Arial"/>
          <w:b/>
          <w:bCs/>
          <w:color w:val="5E5D5E"/>
          <w:spacing w:val="-9"/>
        </w:rPr>
        <w:t xml:space="preserve"> </w:t>
      </w:r>
      <w:r>
        <w:rPr>
          <w:color w:val="5E5D5E"/>
        </w:rPr>
        <w:t>—</w:t>
      </w:r>
      <w:r>
        <w:rPr>
          <w:color w:val="5E5D5E"/>
          <w:spacing w:val="-12"/>
        </w:rPr>
        <w:t xml:space="preserve"> </w:t>
      </w:r>
      <w:r>
        <w:rPr>
          <w:color w:val="5E5D5E"/>
        </w:rPr>
        <w:t>The</w:t>
      </w:r>
      <w:r>
        <w:rPr>
          <w:color w:val="5E5D5E"/>
          <w:spacing w:val="-9"/>
        </w:rPr>
        <w:t xml:space="preserve"> </w:t>
      </w:r>
      <w:r>
        <w:rPr>
          <w:color w:val="5E5D5E"/>
        </w:rPr>
        <w:t>study</w:t>
      </w:r>
      <w:r>
        <w:rPr>
          <w:color w:val="5E5D5E"/>
          <w:spacing w:val="-10"/>
        </w:rPr>
        <w:t xml:space="preserve"> </w:t>
      </w:r>
      <w:r>
        <w:rPr>
          <w:color w:val="5E5D5E"/>
          <w:spacing w:val="-1"/>
        </w:rPr>
        <w:t>of</w:t>
      </w:r>
      <w:r>
        <w:rPr>
          <w:color w:val="5E5D5E"/>
          <w:spacing w:val="-9"/>
        </w:rPr>
        <w:t xml:space="preserve"> </w:t>
      </w:r>
      <w:r>
        <w:rPr>
          <w:color w:val="5E5D5E"/>
          <w:spacing w:val="-1"/>
        </w:rPr>
        <w:t>psychology</w:t>
      </w:r>
      <w:r>
        <w:rPr>
          <w:color w:val="5E5D5E"/>
          <w:spacing w:val="-8"/>
        </w:rPr>
        <w:t xml:space="preserve"> </w:t>
      </w:r>
      <w:r>
        <w:rPr>
          <w:color w:val="5E5D5E"/>
          <w:spacing w:val="-1"/>
        </w:rPr>
        <w:t>as</w:t>
      </w:r>
      <w:r>
        <w:rPr>
          <w:color w:val="5E5D5E"/>
          <w:spacing w:val="-9"/>
        </w:rPr>
        <w:t xml:space="preserve"> </w:t>
      </w:r>
      <w:r>
        <w:rPr>
          <w:color w:val="5E5D5E"/>
          <w:spacing w:val="-1"/>
        </w:rPr>
        <w:t>it</w:t>
      </w:r>
      <w:r>
        <w:rPr>
          <w:color w:val="5E5D5E"/>
          <w:spacing w:val="-10"/>
        </w:rPr>
        <w:t xml:space="preserve"> </w:t>
      </w:r>
      <w:r>
        <w:rPr>
          <w:color w:val="5E5D5E"/>
        </w:rPr>
        <w:t>relates</w:t>
      </w:r>
      <w:r>
        <w:rPr>
          <w:color w:val="5E5D5E"/>
          <w:spacing w:val="-9"/>
        </w:rPr>
        <w:t xml:space="preserve"> </w:t>
      </w:r>
      <w:r>
        <w:rPr>
          <w:color w:val="5E5D5E"/>
        </w:rPr>
        <w:t>to</w:t>
      </w:r>
      <w:r>
        <w:rPr>
          <w:color w:val="5E5D5E"/>
          <w:spacing w:val="-9"/>
        </w:rPr>
        <w:t xml:space="preserve"> </w:t>
      </w:r>
      <w:r>
        <w:rPr>
          <w:color w:val="5E5D5E"/>
        </w:rPr>
        <w:t>the</w:t>
      </w:r>
      <w:r>
        <w:rPr>
          <w:color w:val="5E5D5E"/>
          <w:spacing w:val="-9"/>
        </w:rPr>
        <w:t xml:space="preserve"> </w:t>
      </w:r>
      <w:r>
        <w:rPr>
          <w:color w:val="5E5D5E"/>
          <w:spacing w:val="-1"/>
        </w:rPr>
        <w:t>economic</w:t>
      </w:r>
      <w:r>
        <w:rPr>
          <w:color w:val="5E5D5E"/>
          <w:spacing w:val="-9"/>
        </w:rPr>
        <w:t xml:space="preserve"> </w:t>
      </w:r>
      <w:r>
        <w:rPr>
          <w:color w:val="5E5D5E"/>
          <w:spacing w:val="-1"/>
        </w:rPr>
        <w:t>decision</w:t>
      </w:r>
      <w:r>
        <w:rPr>
          <w:color w:val="5E5D5E"/>
          <w:spacing w:val="25"/>
        </w:rPr>
        <w:t xml:space="preserve"> </w:t>
      </w:r>
      <w:r>
        <w:rPr>
          <w:color w:val="5E5D5E"/>
        </w:rPr>
        <w:t>making</w:t>
      </w:r>
      <w:r>
        <w:rPr>
          <w:color w:val="5E5D5E"/>
          <w:spacing w:val="-2"/>
        </w:rPr>
        <w:t xml:space="preserve"> </w:t>
      </w:r>
      <w:r>
        <w:rPr>
          <w:color w:val="5E5D5E"/>
          <w:spacing w:val="-1"/>
        </w:rPr>
        <w:t>processes</w:t>
      </w:r>
      <w:r>
        <w:rPr>
          <w:color w:val="5E5D5E"/>
        </w:rPr>
        <w:t xml:space="preserve"> </w:t>
      </w:r>
      <w:r>
        <w:rPr>
          <w:color w:val="5E5D5E"/>
          <w:spacing w:val="-1"/>
        </w:rPr>
        <w:t>of</w:t>
      </w:r>
      <w:r>
        <w:rPr>
          <w:color w:val="5E5D5E"/>
        </w:rPr>
        <w:t xml:space="preserve"> </w:t>
      </w:r>
      <w:r>
        <w:rPr>
          <w:color w:val="5E5D5E"/>
          <w:spacing w:val="-1"/>
        </w:rPr>
        <w:t>individuals and</w:t>
      </w:r>
      <w:r>
        <w:rPr>
          <w:color w:val="5E5D5E"/>
        </w:rPr>
        <w:t xml:space="preserve"> </w:t>
      </w:r>
      <w:r>
        <w:rPr>
          <w:color w:val="5E5D5E"/>
          <w:spacing w:val="-1"/>
        </w:rPr>
        <w:t>institutions.</w:t>
      </w:r>
    </w:p>
    <w:p w:rsidR="002F76B6" w:rsidRDefault="00F32A52">
      <w:pPr>
        <w:spacing w:before="171"/>
        <w:ind w:left="871"/>
        <w:jc w:val="both"/>
        <w:rPr>
          <w:rFonts w:ascii="Arial" w:eastAsia="Arial" w:hAnsi="Arial" w:cs="Arial"/>
          <w:sz w:val="20"/>
          <w:szCs w:val="20"/>
        </w:rPr>
      </w:pPr>
      <w:r>
        <w:rPr>
          <w:rFonts w:ascii="Arial" w:eastAsia="Arial" w:hAnsi="Arial" w:cs="Arial"/>
          <w:b/>
          <w:bCs/>
          <w:color w:val="5E5D5E"/>
          <w:spacing w:val="-1"/>
          <w:sz w:val="20"/>
          <w:szCs w:val="20"/>
        </w:rPr>
        <w:t>Business</w:t>
      </w:r>
      <w:r>
        <w:rPr>
          <w:rFonts w:ascii="Arial" w:eastAsia="Arial" w:hAnsi="Arial" w:cs="Arial"/>
          <w:b/>
          <w:bCs/>
          <w:color w:val="5E5D5E"/>
          <w:spacing w:val="-35"/>
          <w:sz w:val="20"/>
          <w:szCs w:val="20"/>
        </w:rPr>
        <w:t xml:space="preserve"> </w:t>
      </w:r>
      <w:r>
        <w:rPr>
          <w:rFonts w:ascii="Arial" w:eastAsia="Arial" w:hAnsi="Arial" w:cs="Arial"/>
          <w:b/>
          <w:bCs/>
          <w:color w:val="5E5D5E"/>
          <w:spacing w:val="-1"/>
          <w:sz w:val="20"/>
          <w:szCs w:val="20"/>
        </w:rPr>
        <w:t>confidence</w:t>
      </w:r>
      <w:r>
        <w:rPr>
          <w:rFonts w:ascii="Arial" w:eastAsia="Arial" w:hAnsi="Arial" w:cs="Arial"/>
          <w:b/>
          <w:bCs/>
          <w:color w:val="5E5D5E"/>
          <w:spacing w:val="-34"/>
          <w:sz w:val="20"/>
          <w:szCs w:val="20"/>
        </w:rPr>
        <w:t xml:space="preserve"> </w:t>
      </w:r>
      <w:r>
        <w:rPr>
          <w:rFonts w:ascii="Arial" w:eastAsia="Arial" w:hAnsi="Arial" w:cs="Arial"/>
          <w:color w:val="5E5D5E"/>
          <w:sz w:val="20"/>
          <w:szCs w:val="20"/>
        </w:rPr>
        <w:t>—</w:t>
      </w:r>
      <w:r>
        <w:rPr>
          <w:rFonts w:ascii="Arial" w:eastAsia="Arial" w:hAnsi="Arial" w:cs="Arial"/>
          <w:color w:val="5E5D5E"/>
          <w:spacing w:val="-42"/>
          <w:sz w:val="20"/>
          <w:szCs w:val="20"/>
        </w:rPr>
        <w:t xml:space="preserve"> </w:t>
      </w:r>
      <w:r>
        <w:rPr>
          <w:rFonts w:ascii="Arial" w:eastAsia="Arial" w:hAnsi="Arial" w:cs="Arial"/>
          <w:color w:val="5E5D5E"/>
          <w:sz w:val="20"/>
          <w:szCs w:val="20"/>
        </w:rPr>
        <w:t>A</w:t>
      </w:r>
      <w:r>
        <w:rPr>
          <w:rFonts w:ascii="Arial" w:eastAsia="Arial" w:hAnsi="Arial" w:cs="Arial"/>
          <w:color w:val="5E5D5E"/>
          <w:spacing w:val="-43"/>
          <w:sz w:val="20"/>
          <w:szCs w:val="20"/>
        </w:rPr>
        <w:t xml:space="preserve"> </w:t>
      </w:r>
      <w:r>
        <w:rPr>
          <w:rFonts w:ascii="Arial" w:eastAsia="Arial" w:hAnsi="Arial" w:cs="Arial"/>
          <w:color w:val="5E5D5E"/>
          <w:spacing w:val="-1"/>
          <w:sz w:val="20"/>
          <w:szCs w:val="20"/>
        </w:rPr>
        <w:t>measure</w:t>
      </w:r>
      <w:r>
        <w:rPr>
          <w:rFonts w:ascii="Arial" w:eastAsia="Arial" w:hAnsi="Arial" w:cs="Arial"/>
          <w:color w:val="5E5D5E"/>
          <w:spacing w:val="-34"/>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34"/>
          <w:sz w:val="20"/>
          <w:szCs w:val="20"/>
        </w:rPr>
        <w:t xml:space="preserve"> </w:t>
      </w:r>
      <w:r>
        <w:rPr>
          <w:rFonts w:ascii="Arial" w:eastAsia="Arial" w:hAnsi="Arial" w:cs="Arial"/>
          <w:color w:val="5E5D5E"/>
          <w:spacing w:val="-1"/>
          <w:sz w:val="20"/>
          <w:szCs w:val="20"/>
        </w:rPr>
        <w:t>business</w:t>
      </w:r>
      <w:r>
        <w:rPr>
          <w:rFonts w:ascii="Arial" w:eastAsia="Arial" w:hAnsi="Arial" w:cs="Arial"/>
          <w:color w:val="5E5D5E"/>
          <w:spacing w:val="-35"/>
          <w:sz w:val="20"/>
          <w:szCs w:val="20"/>
        </w:rPr>
        <w:t xml:space="preserve"> </w:t>
      </w:r>
      <w:r>
        <w:rPr>
          <w:rFonts w:ascii="Arial" w:eastAsia="Arial" w:hAnsi="Arial" w:cs="Arial"/>
          <w:color w:val="5E5D5E"/>
          <w:spacing w:val="-1"/>
          <w:sz w:val="20"/>
          <w:szCs w:val="20"/>
        </w:rPr>
        <w:t>expectations</w:t>
      </w:r>
      <w:r>
        <w:rPr>
          <w:rFonts w:ascii="Arial" w:eastAsia="Arial" w:hAnsi="Arial" w:cs="Arial"/>
          <w:color w:val="5E5D5E"/>
          <w:spacing w:val="-33"/>
          <w:sz w:val="20"/>
          <w:szCs w:val="20"/>
        </w:rPr>
        <w:t xml:space="preserve"> </w:t>
      </w:r>
      <w:r>
        <w:rPr>
          <w:rFonts w:ascii="Arial" w:eastAsia="Arial" w:hAnsi="Arial" w:cs="Arial"/>
          <w:color w:val="5E5D5E"/>
          <w:spacing w:val="-1"/>
          <w:sz w:val="20"/>
          <w:szCs w:val="20"/>
        </w:rPr>
        <w:t>regarding</w:t>
      </w:r>
      <w:r>
        <w:rPr>
          <w:rFonts w:ascii="Arial" w:eastAsia="Arial" w:hAnsi="Arial" w:cs="Arial"/>
          <w:color w:val="5E5D5E"/>
          <w:spacing w:val="-34"/>
          <w:sz w:val="20"/>
          <w:szCs w:val="20"/>
        </w:rPr>
        <w:t xml:space="preserve"> </w:t>
      </w:r>
      <w:r>
        <w:rPr>
          <w:rFonts w:ascii="Arial" w:eastAsia="Arial" w:hAnsi="Arial" w:cs="Arial"/>
          <w:color w:val="5E5D5E"/>
          <w:spacing w:val="-1"/>
          <w:sz w:val="20"/>
          <w:szCs w:val="20"/>
        </w:rPr>
        <w:t>business</w:t>
      </w:r>
      <w:r>
        <w:rPr>
          <w:rFonts w:ascii="Arial" w:eastAsia="Arial" w:hAnsi="Arial" w:cs="Arial"/>
          <w:color w:val="5E5D5E"/>
          <w:spacing w:val="-35"/>
          <w:sz w:val="20"/>
          <w:szCs w:val="20"/>
        </w:rPr>
        <w:t xml:space="preserve"> </w:t>
      </w:r>
      <w:r>
        <w:rPr>
          <w:rFonts w:ascii="Arial" w:eastAsia="Arial" w:hAnsi="Arial" w:cs="Arial"/>
          <w:color w:val="5E5D5E"/>
          <w:spacing w:val="-1"/>
          <w:sz w:val="20"/>
          <w:szCs w:val="20"/>
        </w:rPr>
        <w:t>conditions.</w:t>
      </w:r>
    </w:p>
    <w:p w:rsidR="002F76B6" w:rsidRDefault="002F76B6">
      <w:pPr>
        <w:spacing w:line="200" w:lineRule="exact"/>
        <w:rPr>
          <w:sz w:val="20"/>
          <w:szCs w:val="20"/>
        </w:rPr>
      </w:pPr>
    </w:p>
    <w:p w:rsidR="002F76B6" w:rsidRDefault="00F32A52">
      <w:pPr>
        <w:pStyle w:val="BodyText"/>
        <w:spacing w:before="0" w:line="271" w:lineRule="auto"/>
        <w:ind w:left="871" w:right="117"/>
        <w:jc w:val="both"/>
      </w:pPr>
      <w:r>
        <w:rPr>
          <w:rFonts w:cs="Arial"/>
          <w:b/>
          <w:bCs/>
          <w:color w:val="5E5D5E"/>
        </w:rPr>
        <w:t>Business</w:t>
      </w:r>
      <w:r>
        <w:rPr>
          <w:rFonts w:cs="Arial"/>
          <w:b/>
          <w:bCs/>
          <w:color w:val="5E5D5E"/>
          <w:spacing w:val="-6"/>
        </w:rPr>
        <w:t xml:space="preserve"> </w:t>
      </w:r>
      <w:r>
        <w:rPr>
          <w:rFonts w:cs="Arial"/>
          <w:b/>
          <w:bCs/>
          <w:color w:val="5E5D5E"/>
        </w:rPr>
        <w:t>dynamism</w:t>
      </w:r>
      <w:r>
        <w:rPr>
          <w:rFonts w:cs="Arial"/>
          <w:b/>
          <w:bCs/>
          <w:color w:val="5E5D5E"/>
          <w:spacing w:val="-6"/>
        </w:rPr>
        <w:t xml:space="preserve"> </w:t>
      </w:r>
      <w:r>
        <w:rPr>
          <w:rFonts w:cs="Arial"/>
          <w:color w:val="5E5D5E"/>
        </w:rPr>
        <w:t>—</w:t>
      </w:r>
      <w:r>
        <w:rPr>
          <w:rFonts w:cs="Arial"/>
          <w:color w:val="5E5D5E"/>
          <w:spacing w:val="-10"/>
        </w:rPr>
        <w:t xml:space="preserve"> </w:t>
      </w:r>
      <w:r>
        <w:rPr>
          <w:rFonts w:cs="Arial"/>
          <w:color w:val="5E5D5E"/>
        </w:rPr>
        <w:t>The</w:t>
      </w:r>
      <w:r>
        <w:rPr>
          <w:rFonts w:cs="Arial"/>
          <w:color w:val="5E5D5E"/>
          <w:spacing w:val="-6"/>
        </w:rPr>
        <w:t xml:space="preserve"> </w:t>
      </w:r>
      <w:r>
        <w:rPr>
          <w:rFonts w:cs="Arial"/>
          <w:color w:val="5E5D5E"/>
        </w:rPr>
        <w:t>process</w:t>
      </w:r>
      <w:r>
        <w:rPr>
          <w:rFonts w:cs="Arial"/>
          <w:color w:val="5E5D5E"/>
          <w:spacing w:val="-6"/>
        </w:rPr>
        <w:t xml:space="preserve"> </w:t>
      </w:r>
      <w:r>
        <w:rPr>
          <w:rFonts w:cs="Arial"/>
          <w:color w:val="5E5D5E"/>
        </w:rPr>
        <w:t>by</w:t>
      </w:r>
      <w:r>
        <w:rPr>
          <w:rFonts w:cs="Arial"/>
          <w:color w:val="5E5D5E"/>
          <w:spacing w:val="-6"/>
        </w:rPr>
        <w:t xml:space="preserve"> </w:t>
      </w:r>
      <w:r>
        <w:rPr>
          <w:rFonts w:cs="Arial"/>
          <w:color w:val="5E5D5E"/>
        </w:rPr>
        <w:t>which</w:t>
      </w:r>
      <w:r>
        <w:rPr>
          <w:rFonts w:cs="Arial"/>
          <w:color w:val="5E5D5E"/>
          <w:spacing w:val="-6"/>
        </w:rPr>
        <w:t xml:space="preserve"> </w:t>
      </w:r>
      <w:r>
        <w:rPr>
          <w:rFonts w:cs="Arial"/>
          <w:color w:val="5E5D5E"/>
        </w:rPr>
        <w:t>firms</w:t>
      </w:r>
      <w:r>
        <w:rPr>
          <w:rFonts w:cs="Arial"/>
          <w:color w:val="5E5D5E"/>
          <w:spacing w:val="-6"/>
        </w:rPr>
        <w:t xml:space="preserve"> </w:t>
      </w:r>
      <w:r>
        <w:rPr>
          <w:rFonts w:cs="Arial"/>
          <w:color w:val="5E5D5E"/>
        </w:rPr>
        <w:t>are</w:t>
      </w:r>
      <w:r>
        <w:rPr>
          <w:rFonts w:cs="Arial"/>
          <w:color w:val="5E5D5E"/>
          <w:spacing w:val="-6"/>
        </w:rPr>
        <w:t xml:space="preserve"> </w:t>
      </w:r>
      <w:r>
        <w:rPr>
          <w:rFonts w:cs="Arial"/>
          <w:color w:val="5E5D5E"/>
        </w:rPr>
        <w:t>continually</w:t>
      </w:r>
      <w:r>
        <w:rPr>
          <w:rFonts w:cs="Arial"/>
          <w:color w:val="5E5D5E"/>
          <w:spacing w:val="-6"/>
        </w:rPr>
        <w:t xml:space="preserve"> </w:t>
      </w:r>
      <w:r>
        <w:rPr>
          <w:rFonts w:cs="Arial"/>
          <w:color w:val="5E5D5E"/>
        </w:rPr>
        <w:t>born,</w:t>
      </w:r>
      <w:r>
        <w:rPr>
          <w:rFonts w:cs="Arial"/>
          <w:color w:val="5E5D5E"/>
          <w:spacing w:val="-6"/>
        </w:rPr>
        <w:t xml:space="preserve"> </w:t>
      </w:r>
      <w:r>
        <w:rPr>
          <w:rFonts w:cs="Arial"/>
          <w:color w:val="5E5D5E"/>
        </w:rPr>
        <w:t xml:space="preserve">expand/contract </w:t>
      </w:r>
      <w:r>
        <w:rPr>
          <w:color w:val="5E5D5E"/>
          <w:spacing w:val="-1"/>
        </w:rPr>
        <w:t>and</w:t>
      </w:r>
      <w:r>
        <w:rPr>
          <w:color w:val="5E5D5E"/>
        </w:rPr>
        <w:t xml:space="preserve"> fail.</w:t>
      </w:r>
    </w:p>
    <w:p w:rsidR="002F76B6" w:rsidRDefault="00F32A52">
      <w:pPr>
        <w:pStyle w:val="BodyText"/>
        <w:spacing w:line="271" w:lineRule="auto"/>
        <w:ind w:left="871" w:right="116"/>
        <w:jc w:val="both"/>
      </w:pPr>
      <w:r>
        <w:rPr>
          <w:rFonts w:cs="Arial"/>
          <w:b/>
          <w:bCs/>
          <w:color w:val="5E5D5E"/>
          <w:spacing w:val="-1"/>
        </w:rPr>
        <w:t>Capital</w:t>
      </w:r>
      <w:r>
        <w:rPr>
          <w:rFonts w:cs="Arial"/>
          <w:b/>
          <w:bCs/>
          <w:color w:val="5E5D5E"/>
          <w:spacing w:val="-14"/>
        </w:rPr>
        <w:t xml:space="preserve"> </w:t>
      </w:r>
      <w:r>
        <w:rPr>
          <w:color w:val="5E5D5E"/>
        </w:rPr>
        <w:t>—</w:t>
      </w:r>
      <w:r>
        <w:rPr>
          <w:color w:val="5E5D5E"/>
          <w:spacing w:val="-17"/>
        </w:rPr>
        <w:t xml:space="preserve"> </w:t>
      </w:r>
      <w:r>
        <w:rPr>
          <w:color w:val="5E5D5E"/>
          <w:spacing w:val="-5"/>
        </w:rPr>
        <w:t>T</w:t>
      </w:r>
      <w:r>
        <w:rPr>
          <w:color w:val="5E5D5E"/>
          <w:spacing w:val="-4"/>
        </w:rPr>
        <w:t>angible</w:t>
      </w:r>
      <w:r>
        <w:rPr>
          <w:color w:val="5E5D5E"/>
          <w:spacing w:val="-14"/>
        </w:rPr>
        <w:t xml:space="preserve"> </w:t>
      </w:r>
      <w:r>
        <w:rPr>
          <w:color w:val="5E5D5E"/>
          <w:spacing w:val="-1"/>
        </w:rPr>
        <w:t>and</w:t>
      </w:r>
      <w:r>
        <w:rPr>
          <w:color w:val="5E5D5E"/>
          <w:spacing w:val="-13"/>
        </w:rPr>
        <w:t xml:space="preserve"> </w:t>
      </w:r>
      <w:r>
        <w:rPr>
          <w:color w:val="5E5D5E"/>
          <w:spacing w:val="-1"/>
        </w:rPr>
        <w:t>intangible</w:t>
      </w:r>
      <w:r>
        <w:rPr>
          <w:color w:val="5E5D5E"/>
          <w:spacing w:val="-13"/>
        </w:rPr>
        <w:t xml:space="preserve"> </w:t>
      </w:r>
      <w:r>
        <w:rPr>
          <w:color w:val="5E5D5E"/>
          <w:spacing w:val="-1"/>
        </w:rPr>
        <w:t>assets</w:t>
      </w:r>
      <w:r>
        <w:rPr>
          <w:color w:val="5E5D5E"/>
          <w:spacing w:val="-14"/>
        </w:rPr>
        <w:t xml:space="preserve"> </w:t>
      </w:r>
      <w:r>
        <w:rPr>
          <w:color w:val="5E5D5E"/>
        </w:rPr>
        <w:t>that</w:t>
      </w:r>
      <w:r>
        <w:rPr>
          <w:color w:val="5E5D5E"/>
          <w:spacing w:val="-13"/>
        </w:rPr>
        <w:t xml:space="preserve"> </w:t>
      </w:r>
      <w:r>
        <w:rPr>
          <w:color w:val="5E5D5E"/>
          <w:spacing w:val="-1"/>
        </w:rPr>
        <w:t>provide</w:t>
      </w:r>
      <w:r>
        <w:rPr>
          <w:color w:val="5E5D5E"/>
          <w:spacing w:val="-13"/>
        </w:rPr>
        <w:t xml:space="preserve"> </w:t>
      </w:r>
      <w:r>
        <w:rPr>
          <w:color w:val="5E5D5E"/>
        </w:rPr>
        <w:t>valuable</w:t>
      </w:r>
      <w:r>
        <w:rPr>
          <w:color w:val="5E5D5E"/>
          <w:spacing w:val="-14"/>
        </w:rPr>
        <w:t xml:space="preserve"> </w:t>
      </w:r>
      <w:r>
        <w:rPr>
          <w:color w:val="5E5D5E"/>
        </w:rPr>
        <w:t>services</w:t>
      </w:r>
      <w:r>
        <w:rPr>
          <w:color w:val="5E5D5E"/>
          <w:spacing w:val="-13"/>
        </w:rPr>
        <w:t xml:space="preserve"> </w:t>
      </w:r>
      <w:r>
        <w:rPr>
          <w:color w:val="5E5D5E"/>
          <w:spacing w:val="-1"/>
        </w:rPr>
        <w:t>over</w:t>
      </w:r>
      <w:r>
        <w:rPr>
          <w:color w:val="5E5D5E"/>
          <w:spacing w:val="-14"/>
        </w:rPr>
        <w:t xml:space="preserve"> </w:t>
      </w:r>
      <w:r>
        <w:rPr>
          <w:color w:val="5E5D5E"/>
        </w:rPr>
        <w:t>their</w:t>
      </w:r>
      <w:r>
        <w:rPr>
          <w:color w:val="5E5D5E"/>
          <w:spacing w:val="-14"/>
        </w:rPr>
        <w:t xml:space="preserve"> </w:t>
      </w:r>
      <w:r>
        <w:rPr>
          <w:color w:val="5E5D5E"/>
          <w:spacing w:val="-1"/>
        </w:rPr>
        <w:t>life.</w:t>
      </w:r>
      <w:r>
        <w:rPr>
          <w:color w:val="5E5D5E"/>
          <w:spacing w:val="-17"/>
        </w:rPr>
        <w:t xml:space="preserve"> </w:t>
      </w:r>
      <w:r>
        <w:rPr>
          <w:color w:val="5E5D5E"/>
        </w:rPr>
        <w:t>They</w:t>
      </w:r>
      <w:r>
        <w:rPr>
          <w:color w:val="5E5D5E"/>
          <w:spacing w:val="21"/>
        </w:rPr>
        <w:t xml:space="preserve"> </w:t>
      </w:r>
      <w:r>
        <w:rPr>
          <w:color w:val="5E5D5E"/>
          <w:spacing w:val="-1"/>
        </w:rPr>
        <w:t>include</w:t>
      </w:r>
      <w:r>
        <w:rPr>
          <w:color w:val="5E5D5E"/>
          <w:spacing w:val="-4"/>
        </w:rPr>
        <w:t xml:space="preserve"> </w:t>
      </w:r>
      <w:r>
        <w:rPr>
          <w:color w:val="5E5D5E"/>
        </w:rPr>
        <w:t>machinery</w:t>
      </w:r>
      <w:r>
        <w:rPr>
          <w:color w:val="5E5D5E"/>
          <w:spacing w:val="-3"/>
        </w:rPr>
        <w:t xml:space="preserve"> </w:t>
      </w:r>
      <w:r>
        <w:rPr>
          <w:color w:val="5E5D5E"/>
          <w:spacing w:val="-1"/>
        </w:rPr>
        <w:t>and</w:t>
      </w:r>
      <w:r>
        <w:rPr>
          <w:color w:val="5E5D5E"/>
          <w:spacing w:val="-3"/>
        </w:rPr>
        <w:t xml:space="preserve"> </w:t>
      </w:r>
      <w:r>
        <w:rPr>
          <w:color w:val="5E5D5E"/>
          <w:spacing w:val="-1"/>
        </w:rPr>
        <w:t>buildings,</w:t>
      </w:r>
      <w:r>
        <w:rPr>
          <w:color w:val="5E5D5E"/>
          <w:spacing w:val="-2"/>
        </w:rPr>
        <w:t xml:space="preserve"> </w:t>
      </w:r>
      <w:r>
        <w:rPr>
          <w:color w:val="5E5D5E"/>
          <w:spacing w:val="-1"/>
        </w:rPr>
        <w:t>or</w:t>
      </w:r>
      <w:r>
        <w:rPr>
          <w:color w:val="5E5D5E"/>
          <w:spacing w:val="-3"/>
        </w:rPr>
        <w:t xml:space="preserve"> </w:t>
      </w:r>
      <w:r>
        <w:rPr>
          <w:color w:val="5E5D5E"/>
        </w:rPr>
        <w:t>such</w:t>
      </w:r>
      <w:r>
        <w:rPr>
          <w:color w:val="5E5D5E"/>
          <w:spacing w:val="-3"/>
        </w:rPr>
        <w:t xml:space="preserve"> </w:t>
      </w:r>
      <w:r>
        <w:rPr>
          <w:color w:val="5E5D5E"/>
        </w:rPr>
        <w:t>things</w:t>
      </w:r>
      <w:r>
        <w:rPr>
          <w:color w:val="5E5D5E"/>
          <w:spacing w:val="-3"/>
        </w:rPr>
        <w:t xml:space="preserve"> </w:t>
      </w:r>
      <w:r>
        <w:rPr>
          <w:color w:val="5E5D5E"/>
          <w:spacing w:val="-1"/>
        </w:rPr>
        <w:t>as</w:t>
      </w:r>
      <w:r>
        <w:rPr>
          <w:color w:val="5E5D5E"/>
          <w:spacing w:val="-3"/>
        </w:rPr>
        <w:t xml:space="preserve"> </w:t>
      </w:r>
      <w:r>
        <w:rPr>
          <w:color w:val="5E5D5E"/>
          <w:spacing w:val="-1"/>
        </w:rPr>
        <w:t>brand</w:t>
      </w:r>
      <w:r>
        <w:rPr>
          <w:color w:val="5E5D5E"/>
          <w:spacing w:val="-3"/>
        </w:rPr>
        <w:t xml:space="preserve"> </w:t>
      </w:r>
      <w:r>
        <w:rPr>
          <w:color w:val="5E5D5E"/>
          <w:spacing w:val="-1"/>
        </w:rPr>
        <w:t>image</w:t>
      </w:r>
      <w:r>
        <w:rPr>
          <w:color w:val="5E5D5E"/>
          <w:spacing w:val="-3"/>
        </w:rPr>
        <w:t xml:space="preserve"> </w:t>
      </w:r>
      <w:r>
        <w:rPr>
          <w:color w:val="5E5D5E"/>
          <w:spacing w:val="-1"/>
        </w:rPr>
        <w:t>and</w:t>
      </w:r>
      <w:r>
        <w:rPr>
          <w:color w:val="5E5D5E"/>
          <w:spacing w:val="-3"/>
        </w:rPr>
        <w:t xml:space="preserve"> </w:t>
      </w:r>
      <w:r>
        <w:rPr>
          <w:color w:val="5E5D5E"/>
          <w:spacing w:val="-1"/>
        </w:rPr>
        <w:t>goodwill.</w:t>
      </w:r>
      <w:r>
        <w:rPr>
          <w:color w:val="5E5D5E"/>
          <w:spacing w:val="-3"/>
        </w:rPr>
        <w:t xml:space="preserve"> </w:t>
      </w:r>
      <w:r>
        <w:rPr>
          <w:color w:val="5E5D5E"/>
          <w:spacing w:val="-2"/>
        </w:rPr>
        <w:t>Collectively,</w:t>
      </w:r>
      <w:r>
        <w:rPr>
          <w:color w:val="5E5D5E"/>
          <w:spacing w:val="30"/>
          <w:w w:val="99"/>
        </w:rPr>
        <w:t xml:space="preserve"> </w:t>
      </w:r>
      <w:r>
        <w:rPr>
          <w:color w:val="5E5D5E"/>
        </w:rPr>
        <w:t>they</w:t>
      </w:r>
      <w:r>
        <w:rPr>
          <w:color w:val="5E5D5E"/>
          <w:spacing w:val="-2"/>
        </w:rPr>
        <w:t xml:space="preserve"> </w:t>
      </w:r>
      <w:r>
        <w:rPr>
          <w:color w:val="5E5D5E"/>
          <w:spacing w:val="-1"/>
        </w:rPr>
        <w:t xml:space="preserve">are one of </w:t>
      </w:r>
      <w:r>
        <w:rPr>
          <w:color w:val="5E5D5E"/>
        </w:rPr>
        <w:t>the</w:t>
      </w:r>
      <w:r>
        <w:rPr>
          <w:color w:val="5E5D5E"/>
          <w:spacing w:val="-1"/>
        </w:rPr>
        <w:t xml:space="preserve"> </w:t>
      </w:r>
      <w:r>
        <w:rPr>
          <w:color w:val="5E5D5E"/>
        </w:rPr>
        <w:t>factors</w:t>
      </w:r>
      <w:r>
        <w:rPr>
          <w:color w:val="5E5D5E"/>
          <w:spacing w:val="-2"/>
        </w:rPr>
        <w:t xml:space="preserve"> </w:t>
      </w:r>
      <w:r>
        <w:rPr>
          <w:color w:val="5E5D5E"/>
          <w:spacing w:val="-1"/>
        </w:rPr>
        <w:t>of production, along</w:t>
      </w:r>
      <w:r>
        <w:rPr>
          <w:color w:val="5E5D5E"/>
        </w:rPr>
        <w:t xml:space="preserve"> </w:t>
      </w:r>
      <w:r>
        <w:rPr>
          <w:color w:val="5E5D5E"/>
          <w:spacing w:val="-1"/>
        </w:rPr>
        <w:t>with labour and land.</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b/>
          <w:bCs/>
          <w:color w:val="5E5D5E"/>
          <w:sz w:val="20"/>
          <w:szCs w:val="20"/>
        </w:rPr>
        <w:t>Consumer</w:t>
      </w:r>
      <w:r>
        <w:rPr>
          <w:rFonts w:ascii="Arial" w:eastAsia="Arial" w:hAnsi="Arial" w:cs="Arial"/>
          <w:b/>
          <w:bCs/>
          <w:color w:val="5E5D5E"/>
          <w:spacing w:val="47"/>
          <w:sz w:val="20"/>
          <w:szCs w:val="20"/>
        </w:rPr>
        <w:t xml:space="preserve"> </w:t>
      </w:r>
      <w:r>
        <w:rPr>
          <w:rFonts w:ascii="Arial" w:eastAsia="Arial" w:hAnsi="Arial" w:cs="Arial"/>
          <w:b/>
          <w:bCs/>
          <w:color w:val="5E5D5E"/>
          <w:sz w:val="20"/>
          <w:szCs w:val="20"/>
        </w:rPr>
        <w:t>confidence</w:t>
      </w:r>
      <w:r>
        <w:rPr>
          <w:rFonts w:ascii="Arial" w:eastAsia="Arial" w:hAnsi="Arial" w:cs="Arial"/>
          <w:b/>
          <w:bCs/>
          <w:color w:val="5E5D5E"/>
          <w:spacing w:val="47"/>
          <w:sz w:val="20"/>
          <w:szCs w:val="20"/>
        </w:rPr>
        <w:t xml:space="preserve"> </w:t>
      </w:r>
      <w:r>
        <w:rPr>
          <w:rFonts w:ascii="Arial" w:eastAsia="Arial" w:hAnsi="Arial" w:cs="Arial"/>
          <w:color w:val="5E5D5E"/>
          <w:sz w:val="20"/>
          <w:szCs w:val="20"/>
        </w:rPr>
        <w:t>—</w:t>
      </w:r>
      <w:r>
        <w:rPr>
          <w:rFonts w:ascii="Arial" w:eastAsia="Arial" w:hAnsi="Arial" w:cs="Arial"/>
          <w:color w:val="5E5D5E"/>
          <w:spacing w:val="36"/>
          <w:sz w:val="20"/>
          <w:szCs w:val="20"/>
        </w:rPr>
        <w:t xml:space="preserve"> </w:t>
      </w:r>
      <w:r>
        <w:rPr>
          <w:rFonts w:ascii="Arial" w:eastAsia="Arial" w:hAnsi="Arial" w:cs="Arial"/>
          <w:color w:val="5E5D5E"/>
          <w:sz w:val="20"/>
          <w:szCs w:val="20"/>
        </w:rPr>
        <w:t>A</w:t>
      </w:r>
      <w:r>
        <w:rPr>
          <w:rFonts w:ascii="Arial" w:eastAsia="Arial" w:hAnsi="Arial" w:cs="Arial"/>
          <w:color w:val="5E5D5E"/>
          <w:spacing w:val="37"/>
          <w:sz w:val="20"/>
          <w:szCs w:val="20"/>
        </w:rPr>
        <w:t xml:space="preserve"> </w:t>
      </w:r>
      <w:r>
        <w:rPr>
          <w:rFonts w:ascii="Arial" w:eastAsia="Arial" w:hAnsi="Arial" w:cs="Arial"/>
          <w:color w:val="5E5D5E"/>
          <w:sz w:val="20"/>
          <w:szCs w:val="20"/>
        </w:rPr>
        <w:t>measure</w:t>
      </w:r>
      <w:r>
        <w:rPr>
          <w:rFonts w:ascii="Arial" w:eastAsia="Arial" w:hAnsi="Arial" w:cs="Arial"/>
          <w:color w:val="5E5D5E"/>
          <w:spacing w:val="47"/>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47"/>
          <w:sz w:val="20"/>
          <w:szCs w:val="20"/>
        </w:rPr>
        <w:t xml:space="preserve"> </w:t>
      </w:r>
      <w:r>
        <w:rPr>
          <w:rFonts w:ascii="Arial" w:eastAsia="Arial" w:hAnsi="Arial" w:cs="Arial"/>
          <w:color w:val="5E5D5E"/>
          <w:sz w:val="20"/>
          <w:szCs w:val="20"/>
        </w:rPr>
        <w:t>consumer</w:t>
      </w:r>
      <w:r>
        <w:rPr>
          <w:rFonts w:ascii="Arial" w:eastAsia="Arial" w:hAnsi="Arial" w:cs="Arial"/>
          <w:color w:val="5E5D5E"/>
          <w:spacing w:val="47"/>
          <w:sz w:val="20"/>
          <w:szCs w:val="20"/>
        </w:rPr>
        <w:t xml:space="preserve"> </w:t>
      </w:r>
      <w:r>
        <w:rPr>
          <w:rFonts w:ascii="Arial" w:eastAsia="Arial" w:hAnsi="Arial" w:cs="Arial"/>
          <w:color w:val="5E5D5E"/>
          <w:spacing w:val="-1"/>
          <w:sz w:val="20"/>
          <w:szCs w:val="20"/>
        </w:rPr>
        <w:t>expectations</w:t>
      </w:r>
      <w:r>
        <w:rPr>
          <w:rFonts w:ascii="Arial" w:eastAsia="Arial" w:hAnsi="Arial" w:cs="Arial"/>
          <w:color w:val="5E5D5E"/>
          <w:spacing w:val="49"/>
          <w:sz w:val="20"/>
          <w:szCs w:val="20"/>
        </w:rPr>
        <w:t xml:space="preserve"> </w:t>
      </w:r>
      <w:r>
        <w:rPr>
          <w:rFonts w:ascii="Arial" w:eastAsia="Arial" w:hAnsi="Arial" w:cs="Arial"/>
          <w:color w:val="5E5D5E"/>
          <w:sz w:val="20"/>
          <w:szCs w:val="20"/>
        </w:rPr>
        <w:t>regarding</w:t>
      </w:r>
      <w:r>
        <w:rPr>
          <w:rFonts w:ascii="Arial" w:eastAsia="Arial" w:hAnsi="Arial" w:cs="Arial"/>
          <w:color w:val="5E5D5E"/>
          <w:spacing w:val="47"/>
          <w:sz w:val="20"/>
          <w:szCs w:val="20"/>
        </w:rPr>
        <w:t xml:space="preserve"> </w:t>
      </w:r>
      <w:r>
        <w:rPr>
          <w:rFonts w:ascii="Arial" w:eastAsia="Arial" w:hAnsi="Arial" w:cs="Arial"/>
          <w:color w:val="5E5D5E"/>
          <w:spacing w:val="-1"/>
          <w:sz w:val="20"/>
          <w:szCs w:val="20"/>
        </w:rPr>
        <w:t>economic</w:t>
      </w:r>
      <w:r>
        <w:rPr>
          <w:rFonts w:ascii="Arial" w:eastAsia="Arial" w:hAnsi="Arial" w:cs="Arial"/>
          <w:color w:val="5E5D5E"/>
          <w:spacing w:val="22"/>
          <w:sz w:val="20"/>
          <w:szCs w:val="20"/>
        </w:rPr>
        <w:t xml:space="preserve"> </w:t>
      </w:r>
      <w:r>
        <w:rPr>
          <w:rFonts w:ascii="Arial" w:eastAsia="Arial" w:hAnsi="Arial" w:cs="Arial"/>
          <w:color w:val="5E5D5E"/>
          <w:sz w:val="20"/>
          <w:szCs w:val="20"/>
        </w:rPr>
        <w:t>conditions.</w:t>
      </w:r>
    </w:p>
    <w:p w:rsidR="002F76B6" w:rsidRDefault="00F32A52">
      <w:pPr>
        <w:pStyle w:val="BodyText"/>
        <w:spacing w:line="271" w:lineRule="auto"/>
        <w:ind w:left="871" w:right="117"/>
        <w:jc w:val="both"/>
      </w:pPr>
      <w:r>
        <w:rPr>
          <w:rFonts w:cs="Arial"/>
          <w:b/>
          <w:bCs/>
          <w:color w:val="5E5D5E"/>
          <w:spacing w:val="-1"/>
        </w:rPr>
        <w:t>Counterfactual</w:t>
      </w:r>
      <w:r>
        <w:rPr>
          <w:rFonts w:cs="Arial"/>
          <w:b/>
          <w:bCs/>
          <w:color w:val="5E5D5E"/>
          <w:spacing w:val="19"/>
        </w:rPr>
        <w:t xml:space="preserve"> </w:t>
      </w:r>
      <w:r>
        <w:rPr>
          <w:color w:val="5E5D5E"/>
        </w:rPr>
        <w:t>—</w:t>
      </w:r>
      <w:r>
        <w:rPr>
          <w:color w:val="5E5D5E"/>
          <w:spacing w:val="18"/>
        </w:rPr>
        <w:t xml:space="preserve"> </w:t>
      </w:r>
      <w:r>
        <w:rPr>
          <w:color w:val="5E5D5E"/>
        </w:rPr>
        <w:t>What</w:t>
      </w:r>
      <w:r>
        <w:rPr>
          <w:color w:val="5E5D5E"/>
          <w:spacing w:val="18"/>
        </w:rPr>
        <w:t xml:space="preserve"> </w:t>
      </w:r>
      <w:r>
        <w:rPr>
          <w:color w:val="5E5D5E"/>
          <w:spacing w:val="-1"/>
        </w:rPr>
        <w:t>would</w:t>
      </w:r>
      <w:r>
        <w:rPr>
          <w:color w:val="5E5D5E"/>
          <w:spacing w:val="19"/>
        </w:rPr>
        <w:t xml:space="preserve"> </w:t>
      </w:r>
      <w:r>
        <w:rPr>
          <w:color w:val="5E5D5E"/>
          <w:spacing w:val="-1"/>
        </w:rPr>
        <w:t>have</w:t>
      </w:r>
      <w:r>
        <w:rPr>
          <w:color w:val="5E5D5E"/>
          <w:spacing w:val="18"/>
        </w:rPr>
        <w:t xml:space="preserve"> </w:t>
      </w:r>
      <w:r>
        <w:rPr>
          <w:color w:val="5E5D5E"/>
          <w:spacing w:val="-1"/>
        </w:rPr>
        <w:t>happened</w:t>
      </w:r>
      <w:r>
        <w:rPr>
          <w:color w:val="5E5D5E"/>
          <w:spacing w:val="19"/>
        </w:rPr>
        <w:t xml:space="preserve"> </w:t>
      </w:r>
      <w:r>
        <w:rPr>
          <w:color w:val="5E5D5E"/>
          <w:spacing w:val="-1"/>
        </w:rPr>
        <w:t>under</w:t>
      </w:r>
      <w:r>
        <w:rPr>
          <w:color w:val="5E5D5E"/>
          <w:spacing w:val="18"/>
        </w:rPr>
        <w:t xml:space="preserve"> </w:t>
      </w:r>
      <w:r>
        <w:rPr>
          <w:color w:val="5E5D5E"/>
        </w:rPr>
        <w:t>a</w:t>
      </w:r>
      <w:r>
        <w:rPr>
          <w:color w:val="5E5D5E"/>
          <w:spacing w:val="18"/>
        </w:rPr>
        <w:t xml:space="preserve"> </w:t>
      </w:r>
      <w:r>
        <w:rPr>
          <w:color w:val="5E5D5E"/>
          <w:spacing w:val="-1"/>
        </w:rPr>
        <w:t>different</w:t>
      </w:r>
      <w:r>
        <w:rPr>
          <w:color w:val="5E5D5E"/>
          <w:spacing w:val="19"/>
        </w:rPr>
        <w:t xml:space="preserve"> </w:t>
      </w:r>
      <w:r>
        <w:rPr>
          <w:color w:val="5E5D5E"/>
        </w:rPr>
        <w:t>scenario</w:t>
      </w:r>
      <w:r>
        <w:rPr>
          <w:color w:val="5E5D5E"/>
          <w:spacing w:val="18"/>
        </w:rPr>
        <w:t xml:space="preserve"> </w:t>
      </w:r>
      <w:r>
        <w:rPr>
          <w:color w:val="5E5D5E"/>
        </w:rPr>
        <w:t>to</w:t>
      </w:r>
      <w:r>
        <w:rPr>
          <w:color w:val="5E5D5E"/>
          <w:spacing w:val="18"/>
        </w:rPr>
        <w:t xml:space="preserve"> </w:t>
      </w:r>
      <w:r>
        <w:rPr>
          <w:color w:val="5E5D5E"/>
        </w:rPr>
        <w:t>that</w:t>
      </w:r>
      <w:r>
        <w:rPr>
          <w:color w:val="5E5D5E"/>
          <w:spacing w:val="18"/>
        </w:rPr>
        <w:t xml:space="preserve"> </w:t>
      </w:r>
      <w:r>
        <w:rPr>
          <w:color w:val="5E5D5E"/>
          <w:spacing w:val="-1"/>
        </w:rPr>
        <w:t>which</w:t>
      </w:r>
      <w:r>
        <w:rPr>
          <w:color w:val="5E5D5E"/>
          <w:spacing w:val="28"/>
        </w:rPr>
        <w:t xml:space="preserve"> </w:t>
      </w:r>
      <w:r>
        <w:rPr>
          <w:color w:val="5E5D5E"/>
          <w:spacing w:val="-1"/>
        </w:rPr>
        <w:t>was</w:t>
      </w:r>
      <w:r>
        <w:rPr>
          <w:color w:val="5E5D5E"/>
        </w:rPr>
        <w:t xml:space="preserve"> </w:t>
      </w:r>
      <w:r>
        <w:rPr>
          <w:color w:val="5E5D5E"/>
          <w:spacing w:val="-1"/>
        </w:rPr>
        <w:t>observed.</w:t>
      </w:r>
    </w:p>
    <w:p w:rsidR="002F76B6" w:rsidRDefault="00F32A52">
      <w:pPr>
        <w:pStyle w:val="BodyText"/>
        <w:spacing w:line="271" w:lineRule="auto"/>
        <w:ind w:left="871" w:right="117"/>
        <w:jc w:val="both"/>
      </w:pPr>
      <w:r>
        <w:rPr>
          <w:rFonts w:cs="Arial"/>
          <w:b/>
          <w:bCs/>
          <w:color w:val="5E5D5E"/>
          <w:spacing w:val="-1"/>
        </w:rPr>
        <w:t>Creative</w:t>
      </w:r>
      <w:r>
        <w:rPr>
          <w:rFonts w:cs="Arial"/>
          <w:b/>
          <w:bCs/>
          <w:color w:val="5E5D5E"/>
          <w:spacing w:val="20"/>
        </w:rPr>
        <w:t xml:space="preserve"> </w:t>
      </w:r>
      <w:r>
        <w:rPr>
          <w:rFonts w:cs="Arial"/>
          <w:b/>
          <w:bCs/>
          <w:color w:val="5E5D5E"/>
        </w:rPr>
        <w:t>destruction</w:t>
      </w:r>
      <w:r>
        <w:rPr>
          <w:rFonts w:cs="Arial"/>
          <w:b/>
          <w:bCs/>
          <w:color w:val="5E5D5E"/>
          <w:spacing w:val="21"/>
        </w:rPr>
        <w:t xml:space="preserve"> </w:t>
      </w:r>
      <w:r>
        <w:rPr>
          <w:color w:val="5E5D5E"/>
        </w:rPr>
        <w:t>—</w:t>
      </w:r>
      <w:r>
        <w:rPr>
          <w:color w:val="5E5D5E"/>
          <w:spacing w:val="17"/>
        </w:rPr>
        <w:t xml:space="preserve"> </w:t>
      </w:r>
      <w:r>
        <w:rPr>
          <w:color w:val="5E5D5E"/>
        </w:rPr>
        <w:t>The</w:t>
      </w:r>
      <w:r>
        <w:rPr>
          <w:color w:val="5E5D5E"/>
          <w:spacing w:val="21"/>
        </w:rPr>
        <w:t xml:space="preserve"> </w:t>
      </w:r>
      <w:r>
        <w:rPr>
          <w:color w:val="5E5D5E"/>
        </w:rPr>
        <w:t>relentless</w:t>
      </w:r>
      <w:r>
        <w:rPr>
          <w:color w:val="5E5D5E"/>
          <w:spacing w:val="21"/>
        </w:rPr>
        <w:t xml:space="preserve"> </w:t>
      </w:r>
      <w:r>
        <w:rPr>
          <w:color w:val="5E5D5E"/>
          <w:spacing w:val="-1"/>
        </w:rPr>
        <w:t>process</w:t>
      </w:r>
      <w:r>
        <w:rPr>
          <w:color w:val="5E5D5E"/>
          <w:spacing w:val="21"/>
        </w:rPr>
        <w:t xml:space="preserve"> </w:t>
      </w:r>
      <w:r>
        <w:rPr>
          <w:color w:val="5E5D5E"/>
          <w:spacing w:val="-1"/>
        </w:rPr>
        <w:t>of</w:t>
      </w:r>
      <w:r>
        <w:rPr>
          <w:color w:val="5E5D5E"/>
          <w:spacing w:val="21"/>
        </w:rPr>
        <w:t xml:space="preserve"> </w:t>
      </w:r>
      <w:r>
        <w:rPr>
          <w:color w:val="5E5D5E"/>
          <w:spacing w:val="-1"/>
        </w:rPr>
        <w:t>innovation</w:t>
      </w:r>
      <w:r>
        <w:rPr>
          <w:color w:val="5E5D5E"/>
          <w:spacing w:val="22"/>
        </w:rPr>
        <w:t xml:space="preserve"> </w:t>
      </w:r>
      <w:r>
        <w:rPr>
          <w:color w:val="5E5D5E"/>
          <w:spacing w:val="-1"/>
        </w:rPr>
        <w:t>by</w:t>
      </w:r>
      <w:r>
        <w:rPr>
          <w:color w:val="5E5D5E"/>
          <w:spacing w:val="21"/>
        </w:rPr>
        <w:t xml:space="preserve"> </w:t>
      </w:r>
      <w:r>
        <w:rPr>
          <w:color w:val="5E5D5E"/>
          <w:spacing w:val="-1"/>
        </w:rPr>
        <w:t>which</w:t>
      </w:r>
      <w:r>
        <w:rPr>
          <w:color w:val="5E5D5E"/>
          <w:spacing w:val="21"/>
        </w:rPr>
        <w:t xml:space="preserve"> </w:t>
      </w:r>
      <w:r>
        <w:rPr>
          <w:color w:val="5E5D5E"/>
          <w:spacing w:val="-1"/>
        </w:rPr>
        <w:t>new</w:t>
      </w:r>
      <w:r>
        <w:rPr>
          <w:color w:val="5E5D5E"/>
          <w:spacing w:val="21"/>
        </w:rPr>
        <w:t xml:space="preserve"> </w:t>
      </w:r>
      <w:r>
        <w:rPr>
          <w:color w:val="5E5D5E"/>
          <w:spacing w:val="-1"/>
        </w:rPr>
        <w:t>production</w:t>
      </w:r>
      <w:r>
        <w:rPr>
          <w:color w:val="5E5D5E"/>
          <w:spacing w:val="27"/>
        </w:rPr>
        <w:t xml:space="preserve"> </w:t>
      </w:r>
      <w:r>
        <w:rPr>
          <w:color w:val="5E5D5E"/>
          <w:spacing w:val="-1"/>
        </w:rPr>
        <w:t>units</w:t>
      </w:r>
      <w:r>
        <w:rPr>
          <w:color w:val="5E5D5E"/>
        </w:rPr>
        <w:t xml:space="preserve"> replace</w:t>
      </w:r>
      <w:r>
        <w:rPr>
          <w:color w:val="5E5D5E"/>
          <w:spacing w:val="-1"/>
        </w:rPr>
        <w:t xml:space="preserve"> outdated</w:t>
      </w:r>
      <w:r>
        <w:rPr>
          <w:color w:val="5E5D5E"/>
        </w:rPr>
        <w:t xml:space="preserve"> </w:t>
      </w:r>
      <w:r>
        <w:rPr>
          <w:color w:val="5E5D5E"/>
          <w:spacing w:val="-1"/>
        </w:rPr>
        <w:t>ones.</w:t>
      </w:r>
    </w:p>
    <w:p w:rsidR="002F76B6" w:rsidRDefault="00F32A52">
      <w:pPr>
        <w:pStyle w:val="BodyText"/>
        <w:spacing w:line="271" w:lineRule="auto"/>
        <w:ind w:left="871" w:right="117"/>
        <w:jc w:val="both"/>
      </w:pPr>
      <w:r>
        <w:rPr>
          <w:rFonts w:cs="Arial"/>
          <w:b/>
          <w:bCs/>
          <w:color w:val="5E5D5E"/>
        </w:rPr>
        <w:t>Economic</w:t>
      </w:r>
      <w:r>
        <w:rPr>
          <w:rFonts w:cs="Arial"/>
          <w:b/>
          <w:bCs/>
          <w:color w:val="5E5D5E"/>
          <w:spacing w:val="14"/>
        </w:rPr>
        <w:t xml:space="preserve"> </w:t>
      </w:r>
      <w:r>
        <w:rPr>
          <w:rFonts w:cs="Arial"/>
          <w:b/>
          <w:bCs/>
          <w:color w:val="5E5D5E"/>
        </w:rPr>
        <w:t>bubble</w:t>
      </w:r>
      <w:r>
        <w:rPr>
          <w:rFonts w:cs="Arial"/>
          <w:b/>
          <w:bCs/>
          <w:color w:val="5E5D5E"/>
          <w:spacing w:val="15"/>
        </w:rPr>
        <w:t xml:space="preserve"> </w:t>
      </w:r>
      <w:r>
        <w:rPr>
          <w:color w:val="5E5D5E"/>
        </w:rPr>
        <w:t>—</w:t>
      </w:r>
      <w:r>
        <w:rPr>
          <w:color w:val="5E5D5E"/>
          <w:spacing w:val="11"/>
        </w:rPr>
        <w:t xml:space="preserve"> </w:t>
      </w:r>
      <w:r>
        <w:rPr>
          <w:color w:val="5E5D5E"/>
        </w:rPr>
        <w:t>The</w:t>
      </w:r>
      <w:r>
        <w:rPr>
          <w:color w:val="5E5D5E"/>
          <w:spacing w:val="14"/>
        </w:rPr>
        <w:t xml:space="preserve"> </w:t>
      </w:r>
      <w:r>
        <w:rPr>
          <w:color w:val="5E5D5E"/>
          <w:spacing w:val="-1"/>
        </w:rPr>
        <w:t>economic</w:t>
      </w:r>
      <w:r>
        <w:rPr>
          <w:color w:val="5E5D5E"/>
          <w:spacing w:val="15"/>
        </w:rPr>
        <w:t xml:space="preserve"> </w:t>
      </w:r>
      <w:r>
        <w:rPr>
          <w:color w:val="5E5D5E"/>
        </w:rPr>
        <w:t>concept</w:t>
      </w:r>
      <w:r>
        <w:rPr>
          <w:color w:val="5E5D5E"/>
          <w:spacing w:val="15"/>
        </w:rPr>
        <w:t xml:space="preserve"> </w:t>
      </w:r>
      <w:r>
        <w:rPr>
          <w:color w:val="5E5D5E"/>
        </w:rPr>
        <w:t>to</w:t>
      </w:r>
      <w:r>
        <w:rPr>
          <w:color w:val="5E5D5E"/>
          <w:spacing w:val="15"/>
        </w:rPr>
        <w:t xml:space="preserve"> </w:t>
      </w:r>
      <w:r>
        <w:rPr>
          <w:color w:val="5E5D5E"/>
          <w:spacing w:val="-1"/>
        </w:rPr>
        <w:t>describe</w:t>
      </w:r>
      <w:r>
        <w:rPr>
          <w:color w:val="5E5D5E"/>
          <w:spacing w:val="14"/>
        </w:rPr>
        <w:t xml:space="preserve"> </w:t>
      </w:r>
      <w:r>
        <w:rPr>
          <w:color w:val="5E5D5E"/>
        </w:rPr>
        <w:t>a</w:t>
      </w:r>
      <w:r>
        <w:rPr>
          <w:color w:val="5E5D5E"/>
          <w:spacing w:val="15"/>
        </w:rPr>
        <w:t xml:space="preserve"> </w:t>
      </w:r>
      <w:r>
        <w:rPr>
          <w:color w:val="5E5D5E"/>
        </w:rPr>
        <w:t>surge</w:t>
      </w:r>
      <w:r>
        <w:rPr>
          <w:color w:val="5E5D5E"/>
          <w:spacing w:val="15"/>
        </w:rPr>
        <w:t xml:space="preserve"> </w:t>
      </w:r>
      <w:r>
        <w:rPr>
          <w:color w:val="5E5D5E"/>
          <w:spacing w:val="-1"/>
        </w:rPr>
        <w:t>in</w:t>
      </w:r>
      <w:r>
        <w:rPr>
          <w:color w:val="5E5D5E"/>
          <w:spacing w:val="14"/>
        </w:rPr>
        <w:t xml:space="preserve"> </w:t>
      </w:r>
      <w:r>
        <w:rPr>
          <w:color w:val="5E5D5E"/>
        </w:rPr>
        <w:t>trading</w:t>
      </w:r>
      <w:r>
        <w:rPr>
          <w:color w:val="5E5D5E"/>
          <w:spacing w:val="15"/>
        </w:rPr>
        <w:t xml:space="preserve"> </w:t>
      </w:r>
      <w:r>
        <w:rPr>
          <w:color w:val="5E5D5E"/>
          <w:spacing w:val="-1"/>
        </w:rPr>
        <w:t>which</w:t>
      </w:r>
      <w:r>
        <w:rPr>
          <w:color w:val="5E5D5E"/>
          <w:spacing w:val="15"/>
        </w:rPr>
        <w:t xml:space="preserve"> </w:t>
      </w:r>
      <w:r>
        <w:rPr>
          <w:color w:val="5E5D5E"/>
          <w:spacing w:val="-1"/>
        </w:rPr>
        <w:t>leads</w:t>
      </w:r>
      <w:r>
        <w:rPr>
          <w:color w:val="5E5D5E"/>
          <w:spacing w:val="24"/>
        </w:rPr>
        <w:t xml:space="preserve"> </w:t>
      </w:r>
      <w:r>
        <w:rPr>
          <w:color w:val="5E5D5E"/>
        </w:rPr>
        <w:t>to</w:t>
      </w:r>
      <w:r>
        <w:rPr>
          <w:color w:val="5E5D5E"/>
          <w:spacing w:val="24"/>
        </w:rPr>
        <w:t xml:space="preserve"> </w:t>
      </w:r>
      <w:r>
        <w:rPr>
          <w:color w:val="5E5D5E"/>
          <w:spacing w:val="-1"/>
        </w:rPr>
        <w:t>an</w:t>
      </w:r>
      <w:r>
        <w:rPr>
          <w:color w:val="5E5D5E"/>
          <w:spacing w:val="24"/>
        </w:rPr>
        <w:t xml:space="preserve"> </w:t>
      </w:r>
      <w:r>
        <w:rPr>
          <w:color w:val="5E5D5E"/>
          <w:spacing w:val="-1"/>
        </w:rPr>
        <w:t>asset</w:t>
      </w:r>
      <w:r>
        <w:rPr>
          <w:color w:val="5E5D5E"/>
          <w:spacing w:val="25"/>
        </w:rPr>
        <w:t xml:space="preserve"> </w:t>
      </w:r>
      <w:r>
        <w:rPr>
          <w:color w:val="5E5D5E"/>
        </w:rPr>
        <w:t>that</w:t>
      </w:r>
      <w:r>
        <w:rPr>
          <w:color w:val="5E5D5E"/>
          <w:spacing w:val="24"/>
        </w:rPr>
        <w:t xml:space="preserve"> </w:t>
      </w:r>
      <w:r>
        <w:rPr>
          <w:color w:val="5E5D5E"/>
          <w:spacing w:val="-1"/>
        </w:rPr>
        <w:t>is</w:t>
      </w:r>
      <w:r>
        <w:rPr>
          <w:color w:val="5E5D5E"/>
          <w:spacing w:val="24"/>
        </w:rPr>
        <w:t xml:space="preserve"> </w:t>
      </w:r>
      <w:r>
        <w:rPr>
          <w:color w:val="5E5D5E"/>
          <w:spacing w:val="-1"/>
        </w:rPr>
        <w:t>priced</w:t>
      </w:r>
      <w:r>
        <w:rPr>
          <w:color w:val="5E5D5E"/>
          <w:spacing w:val="25"/>
        </w:rPr>
        <w:t xml:space="preserve"> </w:t>
      </w:r>
      <w:r>
        <w:rPr>
          <w:color w:val="5E5D5E"/>
          <w:spacing w:val="-1"/>
        </w:rPr>
        <w:t>above</w:t>
      </w:r>
      <w:r>
        <w:rPr>
          <w:color w:val="5E5D5E"/>
          <w:spacing w:val="24"/>
        </w:rPr>
        <w:t xml:space="preserve"> </w:t>
      </w:r>
      <w:r>
        <w:rPr>
          <w:color w:val="5E5D5E"/>
          <w:spacing w:val="-1"/>
        </w:rPr>
        <w:t>its</w:t>
      </w:r>
      <w:r>
        <w:rPr>
          <w:color w:val="5E5D5E"/>
          <w:spacing w:val="24"/>
        </w:rPr>
        <w:t xml:space="preserve"> </w:t>
      </w:r>
      <w:r>
        <w:rPr>
          <w:color w:val="5E5D5E"/>
        </w:rPr>
        <w:t>true</w:t>
      </w:r>
      <w:r>
        <w:rPr>
          <w:color w:val="5E5D5E"/>
          <w:spacing w:val="25"/>
        </w:rPr>
        <w:t xml:space="preserve"> </w:t>
      </w:r>
      <w:r>
        <w:rPr>
          <w:color w:val="5E5D5E"/>
        </w:rPr>
        <w:t>value.</w:t>
      </w:r>
      <w:r>
        <w:rPr>
          <w:color w:val="5E5D5E"/>
          <w:spacing w:val="21"/>
        </w:rPr>
        <w:t xml:space="preserve"> </w:t>
      </w:r>
      <w:r>
        <w:rPr>
          <w:color w:val="5E5D5E"/>
        </w:rPr>
        <w:t>The</w:t>
      </w:r>
      <w:r>
        <w:rPr>
          <w:color w:val="5E5D5E"/>
          <w:spacing w:val="24"/>
        </w:rPr>
        <w:t xml:space="preserve"> </w:t>
      </w:r>
      <w:r>
        <w:rPr>
          <w:color w:val="5E5D5E"/>
        </w:rPr>
        <w:t>conclusion,</w:t>
      </w:r>
      <w:r>
        <w:rPr>
          <w:color w:val="5E5D5E"/>
          <w:spacing w:val="25"/>
        </w:rPr>
        <w:t xml:space="preserve"> </w:t>
      </w:r>
      <w:r>
        <w:rPr>
          <w:color w:val="5E5D5E"/>
          <w:spacing w:val="-1"/>
        </w:rPr>
        <w:t>or</w:t>
      </w:r>
      <w:r>
        <w:rPr>
          <w:color w:val="5E5D5E"/>
          <w:spacing w:val="24"/>
        </w:rPr>
        <w:t xml:space="preserve"> </w:t>
      </w:r>
      <w:r>
        <w:rPr>
          <w:color w:val="5E5D5E"/>
          <w:spacing w:val="-1"/>
        </w:rPr>
        <w:t>burst,</w:t>
      </w:r>
      <w:r>
        <w:rPr>
          <w:color w:val="5E5D5E"/>
          <w:spacing w:val="24"/>
        </w:rPr>
        <w:t xml:space="preserve"> </w:t>
      </w:r>
      <w:r>
        <w:rPr>
          <w:color w:val="5E5D5E"/>
          <w:spacing w:val="-1"/>
        </w:rPr>
        <w:t>of</w:t>
      </w:r>
      <w:r>
        <w:rPr>
          <w:color w:val="5E5D5E"/>
          <w:spacing w:val="25"/>
        </w:rPr>
        <w:t xml:space="preserve"> </w:t>
      </w:r>
      <w:r>
        <w:rPr>
          <w:color w:val="5E5D5E"/>
        </w:rPr>
        <w:t>a</w:t>
      </w:r>
      <w:r>
        <w:rPr>
          <w:color w:val="5E5D5E"/>
          <w:spacing w:val="24"/>
        </w:rPr>
        <w:t xml:space="preserve"> </w:t>
      </w:r>
      <w:r>
        <w:rPr>
          <w:color w:val="5E5D5E"/>
          <w:spacing w:val="-1"/>
        </w:rPr>
        <w:t>bubble</w:t>
      </w:r>
      <w:r>
        <w:rPr>
          <w:color w:val="5E5D5E"/>
          <w:spacing w:val="24"/>
        </w:rPr>
        <w:t xml:space="preserve"> </w:t>
      </w:r>
      <w:r>
        <w:rPr>
          <w:color w:val="5E5D5E"/>
          <w:spacing w:val="-1"/>
        </w:rPr>
        <w:t>is</w:t>
      </w:r>
      <w:r>
        <w:rPr>
          <w:color w:val="5E5D5E"/>
          <w:spacing w:val="20"/>
        </w:rPr>
        <w:t xml:space="preserve"> </w:t>
      </w:r>
      <w:r>
        <w:rPr>
          <w:color w:val="5E5D5E"/>
          <w:spacing w:val="-1"/>
        </w:rPr>
        <w:t>economically</w:t>
      </w:r>
      <w:r>
        <w:rPr>
          <w:color w:val="5E5D5E"/>
          <w:spacing w:val="35"/>
        </w:rPr>
        <w:t xml:space="preserve"> </w:t>
      </w:r>
      <w:r>
        <w:rPr>
          <w:color w:val="5E5D5E"/>
          <w:spacing w:val="-1"/>
        </w:rPr>
        <w:t>destabilising</w:t>
      </w:r>
      <w:r>
        <w:rPr>
          <w:color w:val="5E5D5E"/>
          <w:spacing w:val="36"/>
        </w:rPr>
        <w:t xml:space="preserve"> </w:t>
      </w:r>
      <w:r>
        <w:rPr>
          <w:color w:val="5E5D5E"/>
          <w:spacing w:val="-1"/>
        </w:rPr>
        <w:t>and</w:t>
      </w:r>
      <w:r>
        <w:rPr>
          <w:color w:val="5E5D5E"/>
          <w:spacing w:val="35"/>
        </w:rPr>
        <w:t xml:space="preserve"> </w:t>
      </w:r>
      <w:r>
        <w:rPr>
          <w:color w:val="5E5D5E"/>
        </w:rPr>
        <w:t>results</w:t>
      </w:r>
      <w:r>
        <w:rPr>
          <w:color w:val="5E5D5E"/>
          <w:spacing w:val="35"/>
        </w:rPr>
        <w:t xml:space="preserve"> </w:t>
      </w:r>
      <w:r>
        <w:rPr>
          <w:color w:val="5E5D5E"/>
          <w:spacing w:val="-1"/>
        </w:rPr>
        <w:t>in</w:t>
      </w:r>
      <w:r>
        <w:rPr>
          <w:color w:val="5E5D5E"/>
          <w:spacing w:val="36"/>
        </w:rPr>
        <w:t xml:space="preserve"> </w:t>
      </w:r>
      <w:r>
        <w:rPr>
          <w:color w:val="5E5D5E"/>
          <w:spacing w:val="-1"/>
        </w:rPr>
        <w:t>prices</w:t>
      </w:r>
      <w:r>
        <w:rPr>
          <w:color w:val="5E5D5E"/>
          <w:spacing w:val="35"/>
        </w:rPr>
        <w:t xml:space="preserve"> </w:t>
      </w:r>
      <w:r>
        <w:rPr>
          <w:color w:val="5E5D5E"/>
        </w:rPr>
        <w:t>sharply</w:t>
      </w:r>
      <w:r>
        <w:rPr>
          <w:color w:val="5E5D5E"/>
          <w:spacing w:val="35"/>
        </w:rPr>
        <w:t xml:space="preserve"> </w:t>
      </w:r>
      <w:r>
        <w:rPr>
          <w:color w:val="5E5D5E"/>
          <w:spacing w:val="-1"/>
        </w:rPr>
        <w:t>plummeting</w:t>
      </w:r>
      <w:r>
        <w:rPr>
          <w:color w:val="5E5D5E"/>
          <w:spacing w:val="35"/>
        </w:rPr>
        <w:t xml:space="preserve"> </w:t>
      </w:r>
      <w:r>
        <w:rPr>
          <w:color w:val="5E5D5E"/>
          <w:spacing w:val="-1"/>
        </w:rPr>
        <w:t>until</w:t>
      </w:r>
      <w:r>
        <w:rPr>
          <w:color w:val="5E5D5E"/>
          <w:spacing w:val="36"/>
        </w:rPr>
        <w:t xml:space="preserve"> </w:t>
      </w:r>
      <w:r>
        <w:rPr>
          <w:color w:val="5E5D5E"/>
          <w:spacing w:val="-1"/>
        </w:rPr>
        <w:t>equilibrium</w:t>
      </w:r>
      <w:r>
        <w:rPr>
          <w:color w:val="5E5D5E"/>
          <w:spacing w:val="36"/>
        </w:rPr>
        <w:t xml:space="preserve"> </w:t>
      </w:r>
      <w:r>
        <w:rPr>
          <w:color w:val="5E5D5E"/>
          <w:spacing w:val="-1"/>
        </w:rPr>
        <w:t>is</w:t>
      </w:r>
      <w:r>
        <w:rPr>
          <w:color w:val="5E5D5E"/>
          <w:spacing w:val="28"/>
        </w:rPr>
        <w:t xml:space="preserve"> </w:t>
      </w:r>
      <w:r>
        <w:rPr>
          <w:color w:val="5E5D5E"/>
          <w:spacing w:val="-1"/>
        </w:rPr>
        <w:t>established at</w:t>
      </w:r>
      <w:r>
        <w:rPr>
          <w:color w:val="5E5D5E"/>
        </w:rPr>
        <w:t xml:space="preserve"> a</w:t>
      </w:r>
      <w:r>
        <w:rPr>
          <w:color w:val="5E5D5E"/>
          <w:spacing w:val="-1"/>
        </w:rPr>
        <w:t xml:space="preserve"> </w:t>
      </w:r>
      <w:r>
        <w:rPr>
          <w:color w:val="5E5D5E"/>
        </w:rPr>
        <w:t>much</w:t>
      </w:r>
      <w:r>
        <w:rPr>
          <w:color w:val="5E5D5E"/>
          <w:spacing w:val="-2"/>
        </w:rPr>
        <w:t xml:space="preserve"> </w:t>
      </w:r>
      <w:r>
        <w:rPr>
          <w:color w:val="5E5D5E"/>
          <w:spacing w:val="-1"/>
        </w:rPr>
        <w:t>lower</w:t>
      </w:r>
      <w:r>
        <w:rPr>
          <w:color w:val="5E5D5E"/>
        </w:rPr>
        <w:t xml:space="preserve"> </w:t>
      </w:r>
      <w:r>
        <w:rPr>
          <w:color w:val="5E5D5E"/>
          <w:spacing w:val="-1"/>
        </w:rPr>
        <w:t>price</w:t>
      </w:r>
      <w:r>
        <w:rPr>
          <w:color w:val="5E5D5E"/>
        </w:rPr>
        <w:t xml:space="preserve"> </w:t>
      </w:r>
      <w:r>
        <w:rPr>
          <w:color w:val="5E5D5E"/>
          <w:spacing w:val="-1"/>
        </w:rPr>
        <w:t>point.</w:t>
      </w:r>
    </w:p>
    <w:p w:rsidR="002F76B6" w:rsidRDefault="00F32A52">
      <w:pPr>
        <w:pStyle w:val="BodyText"/>
        <w:spacing w:line="271" w:lineRule="auto"/>
        <w:ind w:left="871" w:right="118"/>
        <w:jc w:val="both"/>
      </w:pPr>
      <w:r>
        <w:rPr>
          <w:rFonts w:cs="Arial"/>
          <w:b/>
          <w:bCs/>
          <w:color w:val="5E5D5E"/>
        </w:rPr>
        <w:t>Economic</w:t>
      </w:r>
      <w:r>
        <w:rPr>
          <w:rFonts w:cs="Arial"/>
          <w:b/>
          <w:bCs/>
          <w:color w:val="5E5D5E"/>
          <w:spacing w:val="-7"/>
        </w:rPr>
        <w:t xml:space="preserve"> </w:t>
      </w:r>
      <w:r>
        <w:rPr>
          <w:rFonts w:cs="Arial"/>
          <w:b/>
          <w:bCs/>
          <w:color w:val="5E5D5E"/>
        </w:rPr>
        <w:t>growth</w:t>
      </w:r>
      <w:r>
        <w:rPr>
          <w:rFonts w:cs="Arial"/>
          <w:b/>
          <w:bCs/>
          <w:color w:val="5E5D5E"/>
          <w:spacing w:val="-6"/>
        </w:rPr>
        <w:t xml:space="preserve"> </w:t>
      </w:r>
      <w:r>
        <w:rPr>
          <w:color w:val="5E5D5E"/>
        </w:rPr>
        <w:t>—</w:t>
      </w:r>
      <w:r>
        <w:rPr>
          <w:color w:val="5E5D5E"/>
          <w:spacing w:val="-17"/>
        </w:rPr>
        <w:t xml:space="preserve"> </w:t>
      </w:r>
      <w:r>
        <w:rPr>
          <w:color w:val="5E5D5E"/>
        </w:rPr>
        <w:t>An</w:t>
      </w:r>
      <w:r>
        <w:rPr>
          <w:color w:val="5E5D5E"/>
          <w:spacing w:val="-6"/>
        </w:rPr>
        <w:t xml:space="preserve"> </w:t>
      </w:r>
      <w:r>
        <w:rPr>
          <w:color w:val="5E5D5E"/>
          <w:spacing w:val="-1"/>
        </w:rPr>
        <w:t>increase</w:t>
      </w:r>
      <w:r>
        <w:rPr>
          <w:color w:val="5E5D5E"/>
          <w:spacing w:val="-6"/>
        </w:rPr>
        <w:t xml:space="preserve"> </w:t>
      </w:r>
      <w:r>
        <w:rPr>
          <w:color w:val="5E5D5E"/>
          <w:spacing w:val="-1"/>
        </w:rPr>
        <w:t>in</w:t>
      </w:r>
      <w:r>
        <w:rPr>
          <w:color w:val="5E5D5E"/>
          <w:spacing w:val="-6"/>
        </w:rPr>
        <w:t xml:space="preserve"> </w:t>
      </w:r>
      <w:r>
        <w:rPr>
          <w:color w:val="5E5D5E"/>
        </w:rPr>
        <w:t>the</w:t>
      </w:r>
      <w:r>
        <w:rPr>
          <w:color w:val="5E5D5E"/>
          <w:spacing w:val="-7"/>
        </w:rPr>
        <w:t xml:space="preserve"> </w:t>
      </w:r>
      <w:r>
        <w:rPr>
          <w:color w:val="5E5D5E"/>
        </w:rPr>
        <w:t>market</w:t>
      </w:r>
      <w:r>
        <w:rPr>
          <w:color w:val="5E5D5E"/>
          <w:spacing w:val="-6"/>
        </w:rPr>
        <w:t xml:space="preserve"> </w:t>
      </w:r>
      <w:r>
        <w:rPr>
          <w:color w:val="5E5D5E"/>
        </w:rPr>
        <w:t>value</w:t>
      </w:r>
      <w:r>
        <w:rPr>
          <w:color w:val="5E5D5E"/>
          <w:spacing w:val="-6"/>
        </w:rPr>
        <w:t xml:space="preserve"> </w:t>
      </w:r>
      <w:r>
        <w:rPr>
          <w:color w:val="5E5D5E"/>
          <w:spacing w:val="-1"/>
        </w:rPr>
        <w:t>of</w:t>
      </w:r>
      <w:r>
        <w:rPr>
          <w:color w:val="5E5D5E"/>
          <w:spacing w:val="-6"/>
        </w:rPr>
        <w:t xml:space="preserve"> </w:t>
      </w:r>
      <w:r>
        <w:rPr>
          <w:color w:val="5E5D5E"/>
        </w:rPr>
        <w:t>the</w:t>
      </w:r>
      <w:r>
        <w:rPr>
          <w:color w:val="5E5D5E"/>
          <w:spacing w:val="-7"/>
        </w:rPr>
        <w:t xml:space="preserve"> </w:t>
      </w:r>
      <w:r>
        <w:rPr>
          <w:color w:val="5E5D5E"/>
          <w:spacing w:val="-1"/>
        </w:rPr>
        <w:t>goods</w:t>
      </w:r>
      <w:r>
        <w:rPr>
          <w:color w:val="5E5D5E"/>
          <w:spacing w:val="-6"/>
        </w:rPr>
        <w:t xml:space="preserve"> </w:t>
      </w:r>
      <w:r>
        <w:rPr>
          <w:color w:val="5E5D5E"/>
          <w:spacing w:val="-1"/>
        </w:rPr>
        <w:t>and</w:t>
      </w:r>
      <w:r>
        <w:rPr>
          <w:color w:val="5E5D5E"/>
          <w:spacing w:val="-6"/>
        </w:rPr>
        <w:t xml:space="preserve"> </w:t>
      </w:r>
      <w:r>
        <w:rPr>
          <w:color w:val="5E5D5E"/>
        </w:rPr>
        <w:t>services</w:t>
      </w:r>
      <w:r>
        <w:rPr>
          <w:color w:val="5E5D5E"/>
          <w:spacing w:val="-6"/>
        </w:rPr>
        <w:t xml:space="preserve"> </w:t>
      </w:r>
      <w:r>
        <w:rPr>
          <w:color w:val="5E5D5E"/>
          <w:spacing w:val="-1"/>
        </w:rPr>
        <w:t>produced</w:t>
      </w:r>
      <w:r>
        <w:rPr>
          <w:color w:val="5E5D5E"/>
          <w:spacing w:val="25"/>
        </w:rPr>
        <w:t xml:space="preserve"> </w:t>
      </w:r>
      <w:r>
        <w:rPr>
          <w:color w:val="5E5D5E"/>
          <w:spacing w:val="-1"/>
        </w:rPr>
        <w:t>by</w:t>
      </w:r>
      <w:r>
        <w:rPr>
          <w:color w:val="5E5D5E"/>
          <w:spacing w:val="-2"/>
        </w:rPr>
        <w:t xml:space="preserve"> </w:t>
      </w:r>
      <w:r>
        <w:rPr>
          <w:color w:val="5E5D5E"/>
          <w:spacing w:val="-1"/>
        </w:rPr>
        <w:t xml:space="preserve">an </w:t>
      </w:r>
      <w:r>
        <w:rPr>
          <w:color w:val="5E5D5E"/>
          <w:spacing w:val="-3"/>
        </w:rPr>
        <w:t>economy.</w:t>
      </w:r>
      <w:r>
        <w:rPr>
          <w:color w:val="5E5D5E"/>
          <w:spacing w:val="-1"/>
        </w:rPr>
        <w:t xml:space="preserve"> Usually </w:t>
      </w:r>
      <w:r>
        <w:rPr>
          <w:color w:val="5E5D5E"/>
        </w:rPr>
        <w:t>measured</w:t>
      </w:r>
      <w:r>
        <w:rPr>
          <w:color w:val="5E5D5E"/>
          <w:spacing w:val="-2"/>
        </w:rPr>
        <w:t xml:space="preserve"> </w:t>
      </w:r>
      <w:r>
        <w:rPr>
          <w:color w:val="5E5D5E"/>
          <w:spacing w:val="-1"/>
        </w:rPr>
        <w:t xml:space="preserve">by </w:t>
      </w:r>
      <w:r>
        <w:rPr>
          <w:color w:val="5E5D5E"/>
        </w:rPr>
        <w:t>changes</w:t>
      </w:r>
      <w:r>
        <w:rPr>
          <w:color w:val="5E5D5E"/>
          <w:spacing w:val="-2"/>
        </w:rPr>
        <w:t xml:space="preserve"> </w:t>
      </w:r>
      <w:r>
        <w:rPr>
          <w:color w:val="5E5D5E"/>
          <w:spacing w:val="-1"/>
        </w:rPr>
        <w:t xml:space="preserve">in </w:t>
      </w:r>
      <w:r>
        <w:rPr>
          <w:color w:val="5E5D5E"/>
        </w:rPr>
        <w:t>Gross</w:t>
      </w:r>
      <w:r>
        <w:rPr>
          <w:color w:val="5E5D5E"/>
          <w:spacing w:val="-2"/>
        </w:rPr>
        <w:t xml:space="preserve"> </w:t>
      </w:r>
      <w:r>
        <w:rPr>
          <w:color w:val="5E5D5E"/>
          <w:spacing w:val="-1"/>
        </w:rPr>
        <w:t>Domestic</w:t>
      </w:r>
      <w:r>
        <w:rPr>
          <w:color w:val="5E5D5E"/>
          <w:spacing w:val="-2"/>
        </w:rPr>
        <w:t xml:space="preserve"> </w:t>
      </w:r>
      <w:r>
        <w:rPr>
          <w:color w:val="5E5D5E"/>
        </w:rPr>
        <w:t>Product</w:t>
      </w:r>
      <w:r>
        <w:rPr>
          <w:color w:val="5E5D5E"/>
          <w:spacing w:val="-2"/>
        </w:rPr>
        <w:t xml:space="preserve"> </w:t>
      </w:r>
      <w:r>
        <w:rPr>
          <w:color w:val="5E5D5E"/>
        </w:rPr>
        <w:t>(GDP).</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0" w:line="200" w:lineRule="exact"/>
        <w:rPr>
          <w:sz w:val="20"/>
          <w:szCs w:val="20"/>
        </w:rPr>
      </w:pPr>
    </w:p>
    <w:p w:rsidR="002F76B6" w:rsidRDefault="002F76B6">
      <w:pPr>
        <w:rPr>
          <w:rFonts w:ascii="Arial" w:eastAsia="Arial" w:hAnsi="Arial" w:cs="Arial"/>
          <w:sz w:val="18"/>
          <w:szCs w:val="18"/>
        </w:rPr>
        <w:sectPr w:rsidR="002F76B6">
          <w:pgSz w:w="11910" w:h="16840"/>
          <w:pgMar w:top="960" w:right="1300" w:bottom="280" w:left="1680" w:header="720" w:footer="720" w:gutter="0"/>
          <w:cols w:space="720"/>
        </w:sectPr>
      </w:pPr>
    </w:p>
    <w:p w:rsidR="002F76B6" w:rsidRDefault="00F32A52">
      <w:pPr>
        <w:spacing w:before="54"/>
        <w:ind w:left="117"/>
        <w:jc w:val="both"/>
        <w:rPr>
          <w:rFonts w:ascii="Arial" w:eastAsia="Arial" w:hAnsi="Arial" w:cs="Arial"/>
          <w:sz w:val="20"/>
          <w:szCs w:val="20"/>
        </w:rPr>
      </w:pPr>
      <w:r>
        <w:rPr>
          <w:rFonts w:ascii="Arial" w:eastAsia="Arial" w:hAnsi="Arial" w:cs="Arial"/>
          <w:b/>
          <w:bCs/>
          <w:color w:val="5E5D5E"/>
          <w:sz w:val="20"/>
          <w:szCs w:val="20"/>
        </w:rPr>
        <w:t xml:space="preserve">Efficient markets hypothesis </w:t>
      </w:r>
      <w:r>
        <w:rPr>
          <w:rFonts w:ascii="Arial" w:eastAsia="Arial" w:hAnsi="Arial" w:cs="Arial"/>
          <w:color w:val="5E5D5E"/>
          <w:sz w:val="20"/>
          <w:szCs w:val="20"/>
        </w:rPr>
        <w:t>—</w:t>
      </w:r>
      <w:r>
        <w:rPr>
          <w:rFonts w:ascii="Arial" w:eastAsia="Arial" w:hAnsi="Arial" w:cs="Arial"/>
          <w:color w:val="5E5D5E"/>
          <w:spacing w:val="-12"/>
          <w:sz w:val="20"/>
          <w:szCs w:val="20"/>
        </w:rPr>
        <w:t xml:space="preserve"> </w:t>
      </w:r>
      <w:r>
        <w:rPr>
          <w:rFonts w:ascii="Arial" w:eastAsia="Arial" w:hAnsi="Arial" w:cs="Arial"/>
          <w:color w:val="5E5D5E"/>
          <w:sz w:val="20"/>
          <w:szCs w:val="20"/>
        </w:rPr>
        <w:t>Asset prices fully reflect all available information.</w:t>
      </w:r>
    </w:p>
    <w:p w:rsidR="002F76B6" w:rsidRDefault="002F76B6">
      <w:pPr>
        <w:spacing w:line="200" w:lineRule="exact"/>
        <w:rPr>
          <w:sz w:val="20"/>
          <w:szCs w:val="20"/>
        </w:rPr>
      </w:pPr>
    </w:p>
    <w:p w:rsidR="002F76B6" w:rsidRDefault="00F32A52">
      <w:pPr>
        <w:spacing w:line="271" w:lineRule="auto"/>
        <w:ind w:left="117" w:right="871"/>
        <w:jc w:val="both"/>
        <w:rPr>
          <w:rFonts w:ascii="Arial" w:eastAsia="Arial" w:hAnsi="Arial" w:cs="Arial"/>
          <w:sz w:val="20"/>
          <w:szCs w:val="20"/>
        </w:rPr>
      </w:pPr>
      <w:r>
        <w:rPr>
          <w:rFonts w:ascii="Arial" w:eastAsia="Arial" w:hAnsi="Arial" w:cs="Arial"/>
          <w:b/>
          <w:bCs/>
          <w:color w:val="5E5D5E"/>
          <w:sz w:val="20"/>
          <w:szCs w:val="20"/>
        </w:rPr>
        <w:t>Endogenous</w:t>
      </w:r>
      <w:r>
        <w:rPr>
          <w:rFonts w:ascii="Arial" w:eastAsia="Arial" w:hAnsi="Arial" w:cs="Arial"/>
          <w:b/>
          <w:bCs/>
          <w:color w:val="5E5D5E"/>
          <w:spacing w:val="16"/>
          <w:sz w:val="20"/>
          <w:szCs w:val="20"/>
        </w:rPr>
        <w:t xml:space="preserve"> </w:t>
      </w:r>
      <w:r>
        <w:rPr>
          <w:rFonts w:ascii="Arial" w:eastAsia="Arial" w:hAnsi="Arial" w:cs="Arial"/>
          <w:b/>
          <w:bCs/>
          <w:color w:val="5E5D5E"/>
          <w:spacing w:val="-1"/>
          <w:sz w:val="20"/>
          <w:szCs w:val="20"/>
        </w:rPr>
        <w:t>variable</w:t>
      </w:r>
      <w:r>
        <w:rPr>
          <w:rFonts w:ascii="Arial" w:eastAsia="Arial" w:hAnsi="Arial" w:cs="Arial"/>
          <w:b/>
          <w:bCs/>
          <w:color w:val="5E5D5E"/>
          <w:spacing w:val="17"/>
          <w:sz w:val="20"/>
          <w:szCs w:val="20"/>
        </w:rPr>
        <w:t xml:space="preserve"> </w:t>
      </w:r>
      <w:r>
        <w:rPr>
          <w:rFonts w:ascii="Arial" w:eastAsia="Arial" w:hAnsi="Arial" w:cs="Arial"/>
          <w:color w:val="5E5D5E"/>
          <w:sz w:val="20"/>
          <w:szCs w:val="20"/>
        </w:rPr>
        <w:t>—</w:t>
      </w:r>
      <w:r>
        <w:rPr>
          <w:rFonts w:ascii="Arial" w:eastAsia="Arial" w:hAnsi="Arial" w:cs="Arial"/>
          <w:color w:val="5E5D5E"/>
          <w:spacing w:val="7"/>
          <w:sz w:val="20"/>
          <w:szCs w:val="20"/>
        </w:rPr>
        <w:t xml:space="preserve"> </w:t>
      </w:r>
      <w:r>
        <w:rPr>
          <w:rFonts w:ascii="Arial" w:eastAsia="Arial" w:hAnsi="Arial" w:cs="Arial"/>
          <w:color w:val="5E5D5E"/>
          <w:sz w:val="20"/>
          <w:szCs w:val="20"/>
        </w:rPr>
        <w:t>A</w:t>
      </w:r>
      <w:r>
        <w:rPr>
          <w:rFonts w:ascii="Arial" w:eastAsia="Arial" w:hAnsi="Arial" w:cs="Arial"/>
          <w:color w:val="5E5D5E"/>
          <w:spacing w:val="6"/>
          <w:sz w:val="20"/>
          <w:szCs w:val="20"/>
        </w:rPr>
        <w:t xml:space="preserve"> </w:t>
      </w:r>
      <w:r>
        <w:rPr>
          <w:rFonts w:ascii="Arial" w:eastAsia="Arial" w:hAnsi="Arial" w:cs="Arial"/>
          <w:color w:val="5E5D5E"/>
          <w:sz w:val="20"/>
          <w:szCs w:val="20"/>
        </w:rPr>
        <w:t>variable</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is</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endogenous</w:t>
      </w:r>
      <w:r>
        <w:rPr>
          <w:rFonts w:ascii="Arial" w:eastAsia="Arial" w:hAnsi="Arial" w:cs="Arial"/>
          <w:color w:val="5E5D5E"/>
          <w:spacing w:val="17"/>
          <w:sz w:val="20"/>
          <w:szCs w:val="20"/>
        </w:rPr>
        <w:t xml:space="preserve"> </w:t>
      </w:r>
      <w:r>
        <w:rPr>
          <w:rFonts w:ascii="Arial" w:eastAsia="Arial" w:hAnsi="Arial" w:cs="Arial"/>
          <w:color w:val="5E5D5E"/>
          <w:sz w:val="20"/>
          <w:szCs w:val="20"/>
        </w:rPr>
        <w:t>to</w:t>
      </w:r>
      <w:r>
        <w:rPr>
          <w:rFonts w:ascii="Arial" w:eastAsia="Arial" w:hAnsi="Arial" w:cs="Arial"/>
          <w:color w:val="5E5D5E"/>
          <w:spacing w:val="17"/>
          <w:sz w:val="20"/>
          <w:szCs w:val="20"/>
        </w:rPr>
        <w:t xml:space="preserve"> </w:t>
      </w:r>
      <w:r>
        <w:rPr>
          <w:rFonts w:ascii="Arial" w:eastAsia="Arial" w:hAnsi="Arial" w:cs="Arial"/>
          <w:color w:val="5E5D5E"/>
          <w:sz w:val="20"/>
          <w:szCs w:val="20"/>
        </w:rPr>
        <w:t>a</w:t>
      </w:r>
      <w:r>
        <w:rPr>
          <w:rFonts w:ascii="Arial" w:eastAsia="Arial" w:hAnsi="Arial" w:cs="Arial"/>
          <w:color w:val="5E5D5E"/>
          <w:spacing w:val="16"/>
          <w:sz w:val="20"/>
          <w:szCs w:val="20"/>
        </w:rPr>
        <w:t xml:space="preserve"> </w:t>
      </w:r>
      <w:r>
        <w:rPr>
          <w:rFonts w:ascii="Arial" w:eastAsia="Arial" w:hAnsi="Arial" w:cs="Arial"/>
          <w:color w:val="5E5D5E"/>
          <w:sz w:val="20"/>
          <w:szCs w:val="20"/>
        </w:rPr>
        <w:t>model</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if</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it</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is</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determined</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within</w:t>
      </w:r>
      <w:r>
        <w:rPr>
          <w:rFonts w:ascii="Arial" w:eastAsia="Arial" w:hAnsi="Arial" w:cs="Arial"/>
          <w:color w:val="5E5D5E"/>
          <w:spacing w:val="28"/>
          <w:sz w:val="20"/>
          <w:szCs w:val="20"/>
        </w:rPr>
        <w:t xml:space="preserve"> </w:t>
      </w:r>
      <w:r>
        <w:rPr>
          <w:rFonts w:ascii="Arial" w:eastAsia="Arial" w:hAnsi="Arial" w:cs="Arial"/>
          <w:color w:val="5E5D5E"/>
          <w:sz w:val="20"/>
          <w:szCs w:val="20"/>
        </w:rPr>
        <w:t>that</w:t>
      </w:r>
      <w:r>
        <w:rPr>
          <w:rFonts w:ascii="Arial" w:eastAsia="Arial" w:hAnsi="Arial" w:cs="Arial"/>
          <w:color w:val="5E5D5E"/>
          <w:spacing w:val="-5"/>
          <w:sz w:val="20"/>
          <w:szCs w:val="20"/>
        </w:rPr>
        <w:t xml:space="preserve"> </w:t>
      </w:r>
      <w:r>
        <w:rPr>
          <w:rFonts w:ascii="Arial" w:eastAsia="Arial" w:hAnsi="Arial" w:cs="Arial"/>
          <w:color w:val="5E5D5E"/>
          <w:sz w:val="20"/>
          <w:szCs w:val="20"/>
        </w:rPr>
        <w:t>model.</w:t>
      </w:r>
    </w:p>
    <w:p w:rsidR="002F76B6" w:rsidRDefault="00F32A52">
      <w:pPr>
        <w:pStyle w:val="BodyText"/>
        <w:spacing w:line="271" w:lineRule="auto"/>
        <w:ind w:right="871"/>
        <w:jc w:val="both"/>
        <w:rPr>
          <w:rFonts w:cs="Arial"/>
        </w:rPr>
      </w:pPr>
      <w:r>
        <w:rPr>
          <w:rFonts w:cs="Arial"/>
          <w:b/>
          <w:bCs/>
          <w:color w:val="5E5D5E"/>
        </w:rPr>
        <w:t>Exchange</w:t>
      </w:r>
      <w:r>
        <w:rPr>
          <w:rFonts w:cs="Arial"/>
          <w:b/>
          <w:bCs/>
          <w:color w:val="5E5D5E"/>
          <w:spacing w:val="29"/>
        </w:rPr>
        <w:t xml:space="preserve"> </w:t>
      </w:r>
      <w:r>
        <w:rPr>
          <w:rFonts w:cs="Arial"/>
          <w:b/>
          <w:bCs/>
          <w:color w:val="5E5D5E"/>
        </w:rPr>
        <w:t>rate</w:t>
      </w:r>
      <w:r>
        <w:rPr>
          <w:rFonts w:cs="Arial"/>
          <w:b/>
          <w:bCs/>
          <w:color w:val="5E5D5E"/>
          <w:spacing w:val="30"/>
        </w:rPr>
        <w:t xml:space="preserve"> </w:t>
      </w:r>
      <w:r>
        <w:rPr>
          <w:rFonts w:cs="Arial"/>
          <w:b/>
          <w:bCs/>
          <w:color w:val="5E5D5E"/>
        </w:rPr>
        <w:t>flexibility</w:t>
      </w:r>
      <w:r>
        <w:rPr>
          <w:rFonts w:cs="Arial"/>
          <w:b/>
          <w:bCs/>
          <w:color w:val="5E5D5E"/>
          <w:spacing w:val="29"/>
        </w:rPr>
        <w:t xml:space="preserve"> </w:t>
      </w:r>
      <w:r>
        <w:rPr>
          <w:color w:val="5E5D5E"/>
        </w:rPr>
        <w:t>—</w:t>
      </w:r>
      <w:r>
        <w:rPr>
          <w:color w:val="5E5D5E"/>
          <w:spacing w:val="26"/>
        </w:rPr>
        <w:t xml:space="preserve"> </w:t>
      </w:r>
      <w:r>
        <w:rPr>
          <w:color w:val="5E5D5E"/>
        </w:rPr>
        <w:t>This</w:t>
      </w:r>
      <w:r>
        <w:rPr>
          <w:color w:val="5E5D5E"/>
          <w:spacing w:val="30"/>
        </w:rPr>
        <w:t xml:space="preserve"> </w:t>
      </w:r>
      <w:r>
        <w:rPr>
          <w:color w:val="5E5D5E"/>
          <w:spacing w:val="-1"/>
        </w:rPr>
        <w:t>is</w:t>
      </w:r>
      <w:r>
        <w:rPr>
          <w:color w:val="5E5D5E"/>
          <w:spacing w:val="30"/>
        </w:rPr>
        <w:t xml:space="preserve"> </w:t>
      </w:r>
      <w:r>
        <w:rPr>
          <w:color w:val="5E5D5E"/>
          <w:spacing w:val="-1"/>
        </w:rPr>
        <w:t>determined</w:t>
      </w:r>
      <w:r>
        <w:rPr>
          <w:color w:val="5E5D5E"/>
          <w:spacing w:val="30"/>
        </w:rPr>
        <w:t xml:space="preserve"> </w:t>
      </w:r>
      <w:r>
        <w:rPr>
          <w:color w:val="5E5D5E"/>
          <w:spacing w:val="-1"/>
        </w:rPr>
        <w:t>by</w:t>
      </w:r>
      <w:r>
        <w:rPr>
          <w:color w:val="5E5D5E"/>
          <w:spacing w:val="30"/>
        </w:rPr>
        <w:t xml:space="preserve"> </w:t>
      </w:r>
      <w:r>
        <w:rPr>
          <w:color w:val="5E5D5E"/>
          <w:spacing w:val="-1"/>
        </w:rPr>
        <w:t>whether</w:t>
      </w:r>
      <w:r>
        <w:rPr>
          <w:color w:val="5E5D5E"/>
          <w:spacing w:val="29"/>
        </w:rPr>
        <w:t xml:space="preserve"> </w:t>
      </w:r>
      <w:r>
        <w:rPr>
          <w:color w:val="5E5D5E"/>
          <w:spacing w:val="-1"/>
        </w:rPr>
        <w:t>or</w:t>
      </w:r>
      <w:r>
        <w:rPr>
          <w:color w:val="5E5D5E"/>
          <w:spacing w:val="30"/>
        </w:rPr>
        <w:t xml:space="preserve"> </w:t>
      </w:r>
      <w:r>
        <w:rPr>
          <w:color w:val="5E5D5E"/>
          <w:spacing w:val="-1"/>
        </w:rPr>
        <w:t>not</w:t>
      </w:r>
      <w:r>
        <w:rPr>
          <w:color w:val="5E5D5E"/>
          <w:spacing w:val="30"/>
        </w:rPr>
        <w:t xml:space="preserve"> </w:t>
      </w:r>
      <w:r>
        <w:rPr>
          <w:color w:val="5E5D5E"/>
        </w:rPr>
        <w:t>a</w:t>
      </w:r>
      <w:r>
        <w:rPr>
          <w:color w:val="5E5D5E"/>
          <w:spacing w:val="29"/>
        </w:rPr>
        <w:t xml:space="preserve"> </w:t>
      </w:r>
      <w:r>
        <w:rPr>
          <w:color w:val="5E5D5E"/>
        </w:rPr>
        <w:t>country</w:t>
      </w:r>
      <w:r>
        <w:rPr>
          <w:color w:val="5E5D5E"/>
          <w:spacing w:val="30"/>
        </w:rPr>
        <w:t xml:space="preserve"> </w:t>
      </w:r>
      <w:r>
        <w:rPr>
          <w:color w:val="5E5D5E"/>
          <w:spacing w:val="-1"/>
        </w:rPr>
        <w:t>operates</w:t>
      </w:r>
      <w:r>
        <w:rPr>
          <w:color w:val="5E5D5E"/>
          <w:spacing w:val="26"/>
        </w:rPr>
        <w:t xml:space="preserve"> </w:t>
      </w:r>
      <w:r>
        <w:rPr>
          <w:rFonts w:cs="Arial"/>
          <w:color w:val="5E5D5E"/>
        </w:rPr>
        <w:t>under a fixed or flexible exchange rate system.</w:t>
      </w:r>
    </w:p>
    <w:p w:rsidR="002F76B6" w:rsidRDefault="00F32A52">
      <w:pPr>
        <w:spacing w:before="171"/>
        <w:ind w:left="117"/>
        <w:jc w:val="both"/>
        <w:rPr>
          <w:rFonts w:ascii="Arial" w:eastAsia="Arial" w:hAnsi="Arial" w:cs="Arial"/>
          <w:sz w:val="20"/>
          <w:szCs w:val="20"/>
        </w:rPr>
      </w:pPr>
      <w:r>
        <w:rPr>
          <w:rFonts w:ascii="Arial" w:eastAsia="Arial" w:hAnsi="Arial" w:cs="Arial"/>
          <w:b/>
          <w:bCs/>
          <w:color w:val="5E5D5E"/>
          <w:spacing w:val="-1"/>
          <w:sz w:val="20"/>
          <w:szCs w:val="20"/>
        </w:rPr>
        <w:t>Exogenous</w:t>
      </w:r>
      <w:r>
        <w:rPr>
          <w:rFonts w:ascii="Arial" w:eastAsia="Arial" w:hAnsi="Arial" w:cs="Arial"/>
          <w:b/>
          <w:bCs/>
          <w:color w:val="5E5D5E"/>
          <w:spacing w:val="-19"/>
          <w:sz w:val="20"/>
          <w:szCs w:val="20"/>
        </w:rPr>
        <w:t xml:space="preserve"> </w:t>
      </w:r>
      <w:r>
        <w:rPr>
          <w:rFonts w:ascii="Arial" w:eastAsia="Arial" w:hAnsi="Arial" w:cs="Arial"/>
          <w:b/>
          <w:bCs/>
          <w:color w:val="5E5D5E"/>
          <w:spacing w:val="-1"/>
          <w:sz w:val="20"/>
          <w:szCs w:val="20"/>
        </w:rPr>
        <w:t>variable</w:t>
      </w:r>
      <w:r>
        <w:rPr>
          <w:rFonts w:ascii="Arial" w:eastAsia="Arial" w:hAnsi="Arial" w:cs="Arial"/>
          <w:b/>
          <w:bCs/>
          <w:color w:val="5E5D5E"/>
          <w:spacing w:val="-18"/>
          <w:sz w:val="20"/>
          <w:szCs w:val="20"/>
        </w:rPr>
        <w:t xml:space="preserve"> </w:t>
      </w:r>
      <w:r>
        <w:rPr>
          <w:rFonts w:ascii="Arial" w:eastAsia="Arial" w:hAnsi="Arial" w:cs="Arial"/>
          <w:color w:val="5E5D5E"/>
          <w:sz w:val="20"/>
          <w:szCs w:val="20"/>
        </w:rPr>
        <w:t>—</w:t>
      </w:r>
      <w:r>
        <w:rPr>
          <w:rFonts w:ascii="Arial" w:eastAsia="Arial" w:hAnsi="Arial" w:cs="Arial"/>
          <w:color w:val="5E5D5E"/>
          <w:spacing w:val="-29"/>
          <w:sz w:val="20"/>
          <w:szCs w:val="20"/>
        </w:rPr>
        <w:t xml:space="preserve"> </w:t>
      </w:r>
      <w:r>
        <w:rPr>
          <w:rFonts w:ascii="Arial" w:eastAsia="Arial" w:hAnsi="Arial" w:cs="Arial"/>
          <w:color w:val="5E5D5E"/>
          <w:sz w:val="20"/>
          <w:szCs w:val="20"/>
        </w:rPr>
        <w:t>A</w:t>
      </w:r>
      <w:r>
        <w:rPr>
          <w:rFonts w:ascii="Arial" w:eastAsia="Arial" w:hAnsi="Arial" w:cs="Arial"/>
          <w:color w:val="5E5D5E"/>
          <w:spacing w:val="-29"/>
          <w:sz w:val="20"/>
          <w:szCs w:val="20"/>
        </w:rPr>
        <w:t xml:space="preserve"> </w:t>
      </w:r>
      <w:r>
        <w:rPr>
          <w:rFonts w:ascii="Arial" w:eastAsia="Arial" w:hAnsi="Arial" w:cs="Arial"/>
          <w:color w:val="5E5D5E"/>
          <w:spacing w:val="-1"/>
          <w:sz w:val="20"/>
          <w:szCs w:val="20"/>
        </w:rPr>
        <w:t>variable</w:t>
      </w:r>
      <w:r>
        <w:rPr>
          <w:rFonts w:ascii="Arial" w:eastAsia="Arial" w:hAnsi="Arial" w:cs="Arial"/>
          <w:color w:val="5E5D5E"/>
          <w:spacing w:val="-19"/>
          <w:sz w:val="20"/>
          <w:szCs w:val="20"/>
        </w:rPr>
        <w:t xml:space="preserve"> </w:t>
      </w:r>
      <w:r>
        <w:rPr>
          <w:rFonts w:ascii="Arial" w:eastAsia="Arial" w:hAnsi="Arial" w:cs="Arial"/>
          <w:color w:val="5E5D5E"/>
          <w:spacing w:val="-1"/>
          <w:sz w:val="20"/>
          <w:szCs w:val="20"/>
        </w:rPr>
        <w:t>that</w:t>
      </w:r>
      <w:r>
        <w:rPr>
          <w:rFonts w:ascii="Arial" w:eastAsia="Arial" w:hAnsi="Arial" w:cs="Arial"/>
          <w:color w:val="5E5D5E"/>
          <w:spacing w:val="-18"/>
          <w:sz w:val="20"/>
          <w:szCs w:val="20"/>
        </w:rPr>
        <w:t xml:space="preserve"> </w:t>
      </w:r>
      <w:r>
        <w:rPr>
          <w:rFonts w:ascii="Arial" w:eastAsia="Arial" w:hAnsi="Arial" w:cs="Arial"/>
          <w:color w:val="5E5D5E"/>
          <w:spacing w:val="-1"/>
          <w:sz w:val="20"/>
          <w:szCs w:val="20"/>
        </w:rPr>
        <w:t>is</w:t>
      </w:r>
      <w:r>
        <w:rPr>
          <w:rFonts w:ascii="Arial" w:eastAsia="Arial" w:hAnsi="Arial" w:cs="Arial"/>
          <w:color w:val="5E5D5E"/>
          <w:spacing w:val="-18"/>
          <w:sz w:val="20"/>
          <w:szCs w:val="20"/>
        </w:rPr>
        <w:t xml:space="preserve"> </w:t>
      </w:r>
      <w:r>
        <w:rPr>
          <w:rFonts w:ascii="Arial" w:eastAsia="Arial" w:hAnsi="Arial" w:cs="Arial"/>
          <w:color w:val="5E5D5E"/>
          <w:spacing w:val="-1"/>
          <w:sz w:val="20"/>
          <w:szCs w:val="20"/>
        </w:rPr>
        <w:t>determined</w:t>
      </w:r>
      <w:r>
        <w:rPr>
          <w:rFonts w:ascii="Arial" w:eastAsia="Arial" w:hAnsi="Arial" w:cs="Arial"/>
          <w:color w:val="5E5D5E"/>
          <w:spacing w:val="-18"/>
          <w:sz w:val="20"/>
          <w:szCs w:val="20"/>
        </w:rPr>
        <w:t xml:space="preserve"> </w:t>
      </w:r>
      <w:r>
        <w:rPr>
          <w:rFonts w:ascii="Arial" w:eastAsia="Arial" w:hAnsi="Arial" w:cs="Arial"/>
          <w:color w:val="5E5D5E"/>
          <w:spacing w:val="-1"/>
          <w:sz w:val="20"/>
          <w:szCs w:val="20"/>
        </w:rPr>
        <w:t>independently</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or</w:t>
      </w:r>
      <w:r>
        <w:rPr>
          <w:rFonts w:ascii="Arial" w:eastAsia="Arial" w:hAnsi="Arial" w:cs="Arial"/>
          <w:color w:val="5E5D5E"/>
          <w:spacing w:val="-18"/>
          <w:sz w:val="20"/>
          <w:szCs w:val="20"/>
        </w:rPr>
        <w:t xml:space="preserve"> </w:t>
      </w:r>
      <w:r>
        <w:rPr>
          <w:rFonts w:ascii="Arial" w:eastAsia="Arial" w:hAnsi="Arial" w:cs="Arial"/>
          <w:color w:val="5E5D5E"/>
          <w:spacing w:val="-1"/>
          <w:sz w:val="20"/>
          <w:szCs w:val="20"/>
        </w:rPr>
        <w:t>outside</w:t>
      </w:r>
      <w:r>
        <w:rPr>
          <w:rFonts w:ascii="Arial" w:eastAsia="Arial" w:hAnsi="Arial" w:cs="Arial"/>
          <w:color w:val="5E5D5E"/>
          <w:spacing w:val="-18"/>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18"/>
          <w:sz w:val="20"/>
          <w:szCs w:val="20"/>
        </w:rPr>
        <w:t xml:space="preserve"> </w:t>
      </w:r>
      <w:r>
        <w:rPr>
          <w:rFonts w:ascii="Arial" w:eastAsia="Arial" w:hAnsi="Arial" w:cs="Arial"/>
          <w:color w:val="5E5D5E"/>
          <w:spacing w:val="-1"/>
          <w:sz w:val="20"/>
          <w:szCs w:val="20"/>
        </w:rPr>
        <w:t>the</w:t>
      </w:r>
      <w:r>
        <w:rPr>
          <w:rFonts w:ascii="Arial" w:eastAsia="Arial" w:hAnsi="Arial" w:cs="Arial"/>
          <w:color w:val="5E5D5E"/>
          <w:spacing w:val="-19"/>
          <w:sz w:val="20"/>
          <w:szCs w:val="20"/>
        </w:rPr>
        <w:t xml:space="preserve"> </w:t>
      </w:r>
      <w:r>
        <w:rPr>
          <w:rFonts w:ascii="Arial" w:eastAsia="Arial" w:hAnsi="Arial" w:cs="Arial"/>
          <w:color w:val="5E5D5E"/>
          <w:spacing w:val="-1"/>
          <w:sz w:val="20"/>
          <w:szCs w:val="20"/>
        </w:rPr>
        <w:t>model.</w:t>
      </w:r>
    </w:p>
    <w:p w:rsidR="002F76B6" w:rsidRDefault="002F76B6">
      <w:pPr>
        <w:spacing w:line="200" w:lineRule="exact"/>
        <w:rPr>
          <w:sz w:val="20"/>
          <w:szCs w:val="20"/>
        </w:rPr>
      </w:pPr>
    </w:p>
    <w:p w:rsidR="002F76B6" w:rsidRDefault="00F32A52">
      <w:pPr>
        <w:pStyle w:val="BodyText"/>
        <w:spacing w:before="0"/>
        <w:jc w:val="both"/>
      </w:pPr>
      <w:r>
        <w:rPr>
          <w:rFonts w:cs="Arial"/>
          <w:b/>
          <w:bCs/>
          <w:color w:val="5E5D5E"/>
        </w:rPr>
        <w:t>Exports</w:t>
      </w:r>
      <w:r>
        <w:rPr>
          <w:rFonts w:cs="Arial"/>
          <w:b/>
          <w:bCs/>
          <w:color w:val="5E5D5E"/>
          <w:spacing w:val="-1"/>
        </w:rPr>
        <w:t xml:space="preserve"> </w:t>
      </w:r>
      <w:r>
        <w:rPr>
          <w:color w:val="5E5D5E"/>
        </w:rPr>
        <w:t>—</w:t>
      </w:r>
      <w:r>
        <w:rPr>
          <w:color w:val="5E5D5E"/>
          <w:spacing w:val="-1"/>
        </w:rPr>
        <w:t xml:space="preserve"> </w:t>
      </w:r>
      <w:r>
        <w:rPr>
          <w:color w:val="5E5D5E"/>
        </w:rPr>
        <w:t>Goods</w:t>
      </w:r>
      <w:r>
        <w:rPr>
          <w:color w:val="5E5D5E"/>
          <w:spacing w:val="-2"/>
        </w:rPr>
        <w:t xml:space="preserve"> </w:t>
      </w:r>
      <w:r>
        <w:rPr>
          <w:color w:val="5E5D5E"/>
          <w:spacing w:val="-1"/>
        </w:rPr>
        <w:t>or</w:t>
      </w:r>
      <w:r>
        <w:rPr>
          <w:color w:val="5E5D5E"/>
        </w:rPr>
        <w:t xml:space="preserve"> services</w:t>
      </w:r>
      <w:r>
        <w:rPr>
          <w:color w:val="5E5D5E"/>
          <w:spacing w:val="-2"/>
        </w:rPr>
        <w:t xml:space="preserve"> </w:t>
      </w:r>
      <w:r>
        <w:rPr>
          <w:color w:val="5E5D5E"/>
          <w:spacing w:val="-1"/>
        </w:rPr>
        <w:t>produced domestically</w:t>
      </w:r>
      <w:r>
        <w:rPr>
          <w:color w:val="5E5D5E"/>
        </w:rPr>
        <w:t xml:space="preserve"> </w:t>
      </w:r>
      <w:r>
        <w:rPr>
          <w:color w:val="5E5D5E"/>
          <w:spacing w:val="-1"/>
        </w:rPr>
        <w:t xml:space="preserve">and </w:t>
      </w:r>
      <w:r>
        <w:rPr>
          <w:color w:val="5E5D5E"/>
        </w:rPr>
        <w:t>sold</w:t>
      </w:r>
      <w:r>
        <w:rPr>
          <w:color w:val="5E5D5E"/>
          <w:spacing w:val="-2"/>
        </w:rPr>
        <w:t xml:space="preserve"> </w:t>
      </w:r>
      <w:r>
        <w:rPr>
          <w:color w:val="5E5D5E"/>
          <w:spacing w:val="-1"/>
        </w:rPr>
        <w:t>in</w:t>
      </w:r>
      <w:r>
        <w:rPr>
          <w:color w:val="5E5D5E"/>
        </w:rPr>
        <w:t xml:space="preserve"> </w:t>
      </w:r>
      <w:r>
        <w:rPr>
          <w:color w:val="5E5D5E"/>
          <w:spacing w:val="-1"/>
        </w:rPr>
        <w:t xml:space="preserve">overseas </w:t>
      </w:r>
      <w:r>
        <w:rPr>
          <w:color w:val="5E5D5E"/>
        </w:rPr>
        <w:t>markets.</w:t>
      </w:r>
    </w:p>
    <w:p w:rsidR="002F76B6" w:rsidRDefault="002F76B6">
      <w:pPr>
        <w:spacing w:line="200" w:lineRule="exact"/>
        <w:rPr>
          <w:sz w:val="20"/>
          <w:szCs w:val="20"/>
        </w:rPr>
      </w:pPr>
    </w:p>
    <w:p w:rsidR="002F76B6" w:rsidRDefault="00F32A52">
      <w:pPr>
        <w:pStyle w:val="BodyText"/>
        <w:spacing w:before="0" w:line="271" w:lineRule="auto"/>
        <w:ind w:right="871"/>
        <w:jc w:val="both"/>
        <w:rPr>
          <w:rFonts w:cs="Arial"/>
        </w:rPr>
      </w:pPr>
      <w:r>
        <w:rPr>
          <w:rFonts w:cs="Arial"/>
          <w:b/>
          <w:bCs/>
          <w:color w:val="5E5D5E"/>
        </w:rPr>
        <w:t>Externality</w:t>
      </w:r>
      <w:r>
        <w:rPr>
          <w:rFonts w:cs="Arial"/>
          <w:b/>
          <w:bCs/>
          <w:color w:val="5E5D5E"/>
          <w:spacing w:val="10"/>
        </w:rPr>
        <w:t xml:space="preserve"> </w:t>
      </w:r>
      <w:r>
        <w:rPr>
          <w:rFonts w:cs="Arial"/>
          <w:color w:val="5E5D5E"/>
        </w:rPr>
        <w:t>—</w:t>
      </w:r>
      <w:r>
        <w:rPr>
          <w:rFonts w:cs="Arial"/>
          <w:color w:val="5E5D5E"/>
          <w:spacing w:val="-1"/>
        </w:rPr>
        <w:t xml:space="preserve"> </w:t>
      </w:r>
      <w:r>
        <w:rPr>
          <w:rFonts w:cs="Arial"/>
          <w:color w:val="5E5D5E"/>
        </w:rPr>
        <w:t>A</w:t>
      </w:r>
      <w:r>
        <w:rPr>
          <w:rFonts w:cs="Arial"/>
          <w:color w:val="5E5D5E"/>
          <w:spacing w:val="-1"/>
        </w:rPr>
        <w:t xml:space="preserve"> </w:t>
      </w:r>
      <w:r>
        <w:rPr>
          <w:rFonts w:cs="Arial"/>
          <w:color w:val="5E5D5E"/>
        </w:rPr>
        <w:t>cost</w:t>
      </w:r>
      <w:r>
        <w:rPr>
          <w:rFonts w:cs="Arial"/>
          <w:color w:val="5E5D5E"/>
          <w:spacing w:val="10"/>
        </w:rPr>
        <w:t xml:space="preserve"> </w:t>
      </w:r>
      <w:r>
        <w:rPr>
          <w:rFonts w:cs="Arial"/>
          <w:color w:val="5E5D5E"/>
        </w:rPr>
        <w:t>or</w:t>
      </w:r>
      <w:r>
        <w:rPr>
          <w:rFonts w:cs="Arial"/>
          <w:color w:val="5E5D5E"/>
          <w:spacing w:val="10"/>
        </w:rPr>
        <w:t xml:space="preserve"> </w:t>
      </w:r>
      <w:r>
        <w:rPr>
          <w:rFonts w:cs="Arial"/>
          <w:color w:val="5E5D5E"/>
        </w:rPr>
        <w:t>benefit</w:t>
      </w:r>
      <w:r>
        <w:rPr>
          <w:rFonts w:cs="Arial"/>
          <w:color w:val="5E5D5E"/>
          <w:spacing w:val="10"/>
        </w:rPr>
        <w:t xml:space="preserve"> </w:t>
      </w:r>
      <w:r>
        <w:rPr>
          <w:rFonts w:cs="Arial"/>
          <w:color w:val="5E5D5E"/>
        </w:rPr>
        <w:t>that</w:t>
      </w:r>
      <w:r>
        <w:rPr>
          <w:rFonts w:cs="Arial"/>
          <w:color w:val="5E5D5E"/>
          <w:spacing w:val="10"/>
        </w:rPr>
        <w:t xml:space="preserve"> </w:t>
      </w:r>
      <w:r>
        <w:rPr>
          <w:rFonts w:cs="Arial"/>
          <w:color w:val="5E5D5E"/>
          <w:spacing w:val="-1"/>
        </w:rPr>
        <w:t>affects</w:t>
      </w:r>
      <w:r>
        <w:rPr>
          <w:rFonts w:cs="Arial"/>
          <w:color w:val="5E5D5E"/>
          <w:spacing w:val="10"/>
        </w:rPr>
        <w:t xml:space="preserve"> </w:t>
      </w:r>
      <w:r>
        <w:rPr>
          <w:rFonts w:cs="Arial"/>
          <w:color w:val="5E5D5E"/>
        </w:rPr>
        <w:t>a</w:t>
      </w:r>
      <w:r>
        <w:rPr>
          <w:rFonts w:cs="Arial"/>
          <w:color w:val="5E5D5E"/>
          <w:spacing w:val="10"/>
        </w:rPr>
        <w:t xml:space="preserve"> </w:t>
      </w:r>
      <w:r>
        <w:rPr>
          <w:rFonts w:cs="Arial"/>
          <w:color w:val="5E5D5E"/>
        </w:rPr>
        <w:t>party</w:t>
      </w:r>
      <w:r>
        <w:rPr>
          <w:rFonts w:cs="Arial"/>
          <w:color w:val="5E5D5E"/>
          <w:spacing w:val="10"/>
        </w:rPr>
        <w:t xml:space="preserve"> </w:t>
      </w:r>
      <w:r>
        <w:rPr>
          <w:rFonts w:cs="Arial"/>
          <w:color w:val="5E5D5E"/>
        </w:rPr>
        <w:t>who</w:t>
      </w:r>
      <w:r>
        <w:rPr>
          <w:rFonts w:cs="Arial"/>
          <w:color w:val="5E5D5E"/>
          <w:spacing w:val="10"/>
        </w:rPr>
        <w:t xml:space="preserve"> </w:t>
      </w:r>
      <w:r>
        <w:rPr>
          <w:rFonts w:cs="Arial"/>
          <w:color w:val="5E5D5E"/>
        </w:rPr>
        <w:t>had</w:t>
      </w:r>
      <w:r>
        <w:rPr>
          <w:rFonts w:cs="Arial"/>
          <w:color w:val="5E5D5E"/>
          <w:spacing w:val="10"/>
        </w:rPr>
        <w:t xml:space="preserve"> </w:t>
      </w:r>
      <w:r>
        <w:rPr>
          <w:rFonts w:cs="Arial"/>
          <w:color w:val="5E5D5E"/>
        </w:rPr>
        <w:t>no</w:t>
      </w:r>
      <w:r>
        <w:rPr>
          <w:rFonts w:cs="Arial"/>
          <w:color w:val="5E5D5E"/>
          <w:spacing w:val="10"/>
        </w:rPr>
        <w:t xml:space="preserve"> </w:t>
      </w:r>
      <w:r>
        <w:rPr>
          <w:rFonts w:cs="Arial"/>
          <w:color w:val="5E5D5E"/>
        </w:rPr>
        <w:t>say</w:t>
      </w:r>
      <w:r>
        <w:rPr>
          <w:rFonts w:cs="Arial"/>
          <w:color w:val="5E5D5E"/>
          <w:spacing w:val="10"/>
        </w:rPr>
        <w:t xml:space="preserve"> </w:t>
      </w:r>
      <w:r>
        <w:rPr>
          <w:rFonts w:cs="Arial"/>
          <w:color w:val="5E5D5E"/>
        </w:rPr>
        <w:t>in</w:t>
      </w:r>
      <w:r>
        <w:rPr>
          <w:rFonts w:cs="Arial"/>
          <w:color w:val="5E5D5E"/>
          <w:spacing w:val="10"/>
        </w:rPr>
        <w:t xml:space="preserve"> </w:t>
      </w:r>
      <w:r>
        <w:rPr>
          <w:rFonts w:cs="Arial"/>
          <w:color w:val="5E5D5E"/>
        </w:rPr>
        <w:t>incurring</w:t>
      </w:r>
      <w:r>
        <w:rPr>
          <w:rFonts w:cs="Arial"/>
          <w:color w:val="5E5D5E"/>
          <w:spacing w:val="10"/>
        </w:rPr>
        <w:t xml:space="preserve"> </w:t>
      </w:r>
      <w:r>
        <w:rPr>
          <w:rFonts w:cs="Arial"/>
          <w:color w:val="5E5D5E"/>
        </w:rPr>
        <w:t>that</w:t>
      </w:r>
      <w:r>
        <w:rPr>
          <w:rFonts w:cs="Arial"/>
          <w:color w:val="5E5D5E"/>
          <w:spacing w:val="10"/>
        </w:rPr>
        <w:t xml:space="preserve"> </w:t>
      </w:r>
      <w:r>
        <w:rPr>
          <w:rFonts w:cs="Arial"/>
          <w:color w:val="5E5D5E"/>
        </w:rPr>
        <w:t>cost</w:t>
      </w:r>
      <w:r>
        <w:rPr>
          <w:rFonts w:cs="Arial"/>
          <w:color w:val="5E5D5E"/>
          <w:spacing w:val="23"/>
        </w:rPr>
        <w:t xml:space="preserve"> </w:t>
      </w:r>
      <w:r>
        <w:rPr>
          <w:rFonts w:cs="Arial"/>
          <w:color w:val="5E5D5E"/>
        </w:rPr>
        <w:t>or benefit.</w:t>
      </w:r>
    </w:p>
    <w:p w:rsidR="002F76B6" w:rsidRDefault="00F32A52">
      <w:pPr>
        <w:pStyle w:val="BodyText"/>
        <w:spacing w:line="271" w:lineRule="auto"/>
        <w:ind w:right="871"/>
        <w:jc w:val="both"/>
      </w:pPr>
      <w:r>
        <w:rPr>
          <w:rFonts w:cs="Arial"/>
          <w:b/>
          <w:bCs/>
          <w:color w:val="5E5D5E"/>
        </w:rPr>
        <w:t>Fiscal</w:t>
      </w:r>
      <w:r>
        <w:rPr>
          <w:rFonts w:cs="Arial"/>
          <w:b/>
          <w:bCs/>
          <w:color w:val="5E5D5E"/>
          <w:spacing w:val="-4"/>
        </w:rPr>
        <w:t xml:space="preserve"> </w:t>
      </w:r>
      <w:r>
        <w:rPr>
          <w:rFonts w:cs="Arial"/>
          <w:b/>
          <w:bCs/>
          <w:color w:val="5E5D5E"/>
          <w:spacing w:val="-1"/>
        </w:rPr>
        <w:t>stimulus</w:t>
      </w:r>
      <w:r>
        <w:rPr>
          <w:rFonts w:cs="Arial"/>
          <w:b/>
          <w:bCs/>
          <w:color w:val="5E5D5E"/>
          <w:spacing w:val="-3"/>
        </w:rPr>
        <w:t xml:space="preserve"> </w:t>
      </w:r>
      <w:r>
        <w:rPr>
          <w:color w:val="5E5D5E"/>
        </w:rPr>
        <w:t>—</w:t>
      </w:r>
      <w:r>
        <w:rPr>
          <w:color w:val="5E5D5E"/>
          <w:spacing w:val="-13"/>
        </w:rPr>
        <w:t xml:space="preserve"> </w:t>
      </w:r>
      <w:r>
        <w:rPr>
          <w:color w:val="5E5D5E"/>
        </w:rPr>
        <w:t>A</w:t>
      </w:r>
      <w:r>
        <w:rPr>
          <w:color w:val="5E5D5E"/>
          <w:spacing w:val="-14"/>
        </w:rPr>
        <w:t xml:space="preserve"> </w:t>
      </w:r>
      <w:r>
        <w:rPr>
          <w:color w:val="5E5D5E"/>
        </w:rPr>
        <w:t>rise</w:t>
      </w:r>
      <w:r>
        <w:rPr>
          <w:color w:val="5E5D5E"/>
          <w:spacing w:val="-3"/>
        </w:rPr>
        <w:t xml:space="preserve"> </w:t>
      </w:r>
      <w:r>
        <w:rPr>
          <w:color w:val="5E5D5E"/>
          <w:spacing w:val="-1"/>
        </w:rPr>
        <w:t>in</w:t>
      </w:r>
      <w:r>
        <w:rPr>
          <w:color w:val="5E5D5E"/>
          <w:spacing w:val="-3"/>
        </w:rPr>
        <w:t xml:space="preserve"> </w:t>
      </w:r>
      <w:r>
        <w:rPr>
          <w:color w:val="5E5D5E"/>
          <w:spacing w:val="-1"/>
        </w:rPr>
        <w:t>public</w:t>
      </w:r>
      <w:r>
        <w:rPr>
          <w:color w:val="5E5D5E"/>
          <w:spacing w:val="-3"/>
        </w:rPr>
        <w:t xml:space="preserve"> </w:t>
      </w:r>
      <w:r>
        <w:rPr>
          <w:color w:val="5E5D5E"/>
        </w:rPr>
        <w:t>spending,</w:t>
      </w:r>
      <w:r>
        <w:rPr>
          <w:color w:val="5E5D5E"/>
          <w:spacing w:val="-4"/>
        </w:rPr>
        <w:t xml:space="preserve"> </w:t>
      </w:r>
      <w:r>
        <w:rPr>
          <w:color w:val="5E5D5E"/>
          <w:spacing w:val="-1"/>
        </w:rPr>
        <w:t>or</w:t>
      </w:r>
      <w:r>
        <w:rPr>
          <w:color w:val="5E5D5E"/>
          <w:spacing w:val="-3"/>
        </w:rPr>
        <w:t xml:space="preserve"> </w:t>
      </w:r>
      <w:r>
        <w:rPr>
          <w:color w:val="5E5D5E"/>
        </w:rPr>
        <w:t>a</w:t>
      </w:r>
      <w:r>
        <w:rPr>
          <w:color w:val="5E5D5E"/>
          <w:spacing w:val="-3"/>
        </w:rPr>
        <w:t xml:space="preserve"> </w:t>
      </w:r>
      <w:r>
        <w:rPr>
          <w:color w:val="5E5D5E"/>
        </w:rPr>
        <w:t>cut</w:t>
      </w:r>
      <w:r>
        <w:rPr>
          <w:color w:val="5E5D5E"/>
          <w:spacing w:val="-3"/>
        </w:rPr>
        <w:t xml:space="preserve"> </w:t>
      </w:r>
      <w:r>
        <w:rPr>
          <w:color w:val="5E5D5E"/>
          <w:spacing w:val="-1"/>
        </w:rPr>
        <w:t>in</w:t>
      </w:r>
      <w:r>
        <w:rPr>
          <w:color w:val="5E5D5E"/>
          <w:spacing w:val="-3"/>
        </w:rPr>
        <w:t xml:space="preserve"> </w:t>
      </w:r>
      <w:r>
        <w:rPr>
          <w:color w:val="5E5D5E"/>
        </w:rPr>
        <w:t>taxation</w:t>
      </w:r>
      <w:r>
        <w:rPr>
          <w:color w:val="5E5D5E"/>
          <w:spacing w:val="-3"/>
        </w:rPr>
        <w:t xml:space="preserve"> </w:t>
      </w:r>
      <w:r>
        <w:rPr>
          <w:color w:val="5E5D5E"/>
          <w:spacing w:val="-1"/>
        </w:rPr>
        <w:t>enacted</w:t>
      </w:r>
      <w:r>
        <w:rPr>
          <w:color w:val="5E5D5E"/>
          <w:spacing w:val="-3"/>
        </w:rPr>
        <w:t xml:space="preserve"> </w:t>
      </w:r>
      <w:r>
        <w:rPr>
          <w:color w:val="5E5D5E"/>
          <w:spacing w:val="-1"/>
        </w:rPr>
        <w:t>by</w:t>
      </w:r>
      <w:r>
        <w:rPr>
          <w:color w:val="5E5D5E"/>
          <w:spacing w:val="-3"/>
        </w:rPr>
        <w:t xml:space="preserve"> </w:t>
      </w:r>
      <w:r>
        <w:rPr>
          <w:color w:val="5E5D5E"/>
        </w:rPr>
        <w:t>a</w:t>
      </w:r>
      <w:r>
        <w:rPr>
          <w:color w:val="5E5D5E"/>
          <w:spacing w:val="-3"/>
        </w:rPr>
        <w:t xml:space="preserve"> </w:t>
      </w:r>
      <w:r>
        <w:rPr>
          <w:color w:val="5E5D5E"/>
          <w:spacing w:val="-1"/>
        </w:rPr>
        <w:t>government</w:t>
      </w:r>
      <w:r>
        <w:rPr>
          <w:color w:val="5E5D5E"/>
          <w:spacing w:val="27"/>
        </w:rPr>
        <w:t xml:space="preserve"> </w:t>
      </w:r>
      <w:r>
        <w:rPr>
          <w:color w:val="5E5D5E"/>
          <w:spacing w:val="-1"/>
        </w:rPr>
        <w:t>in order</w:t>
      </w:r>
      <w:r>
        <w:rPr>
          <w:color w:val="5E5D5E"/>
        </w:rPr>
        <w:t xml:space="preserve"> to</w:t>
      </w:r>
      <w:r>
        <w:rPr>
          <w:color w:val="5E5D5E"/>
          <w:spacing w:val="-1"/>
        </w:rPr>
        <w:t xml:space="preserve"> </w:t>
      </w:r>
      <w:r>
        <w:rPr>
          <w:color w:val="5E5D5E"/>
        </w:rPr>
        <w:t>support</w:t>
      </w:r>
      <w:r>
        <w:rPr>
          <w:color w:val="5E5D5E"/>
          <w:spacing w:val="-2"/>
        </w:rPr>
        <w:t xml:space="preserve"> </w:t>
      </w:r>
      <w:r>
        <w:rPr>
          <w:color w:val="5E5D5E"/>
          <w:spacing w:val="-1"/>
        </w:rPr>
        <w:t>economic</w:t>
      </w:r>
      <w:r>
        <w:rPr>
          <w:color w:val="5E5D5E"/>
        </w:rPr>
        <w:t xml:space="preserve"> </w:t>
      </w:r>
      <w:r>
        <w:rPr>
          <w:color w:val="5E5D5E"/>
          <w:spacing w:val="-1"/>
        </w:rPr>
        <w:t>growth.</w:t>
      </w:r>
    </w:p>
    <w:p w:rsidR="002F76B6" w:rsidRDefault="00F32A52">
      <w:pPr>
        <w:pStyle w:val="BodyText"/>
        <w:spacing w:line="271" w:lineRule="auto"/>
        <w:ind w:right="871"/>
        <w:jc w:val="both"/>
      </w:pPr>
      <w:r>
        <w:rPr>
          <w:rFonts w:cs="Arial"/>
          <w:b/>
          <w:bCs/>
          <w:color w:val="5E5D5E"/>
        </w:rPr>
        <w:t>Free</w:t>
      </w:r>
      <w:r>
        <w:rPr>
          <w:rFonts w:cs="Arial"/>
          <w:b/>
          <w:bCs/>
          <w:color w:val="5E5D5E"/>
          <w:spacing w:val="23"/>
        </w:rPr>
        <w:t xml:space="preserve"> </w:t>
      </w:r>
      <w:r>
        <w:rPr>
          <w:rFonts w:cs="Arial"/>
          <w:b/>
          <w:bCs/>
          <w:color w:val="5E5D5E"/>
          <w:spacing w:val="-3"/>
        </w:rPr>
        <w:t>Trade</w:t>
      </w:r>
      <w:r>
        <w:rPr>
          <w:rFonts w:cs="Arial"/>
          <w:b/>
          <w:bCs/>
          <w:color w:val="5E5D5E"/>
          <w:spacing w:val="17"/>
        </w:rPr>
        <w:t xml:space="preserve"> </w:t>
      </w:r>
      <w:r>
        <w:rPr>
          <w:rFonts w:cs="Arial"/>
          <w:b/>
          <w:bCs/>
          <w:color w:val="5E5D5E"/>
          <w:spacing w:val="-1"/>
        </w:rPr>
        <w:t>Agreement</w:t>
      </w:r>
      <w:r>
        <w:rPr>
          <w:rFonts w:cs="Arial"/>
          <w:b/>
          <w:bCs/>
          <w:color w:val="5E5D5E"/>
          <w:spacing w:val="25"/>
        </w:rPr>
        <w:t xml:space="preserve"> </w:t>
      </w:r>
      <w:r>
        <w:rPr>
          <w:rFonts w:cs="Arial"/>
          <w:b/>
          <w:bCs/>
          <w:color w:val="5E5D5E"/>
          <w:spacing w:val="-5"/>
        </w:rPr>
        <w:t>(FT</w:t>
      </w:r>
      <w:r>
        <w:rPr>
          <w:rFonts w:cs="Arial"/>
          <w:b/>
          <w:bCs/>
          <w:color w:val="5E5D5E"/>
          <w:spacing w:val="-4"/>
        </w:rPr>
        <w:t>A)</w:t>
      </w:r>
      <w:r>
        <w:rPr>
          <w:rFonts w:cs="Arial"/>
          <w:b/>
          <w:bCs/>
          <w:color w:val="5E5D5E"/>
          <w:spacing w:val="24"/>
        </w:rPr>
        <w:t xml:space="preserve"> </w:t>
      </w:r>
      <w:r>
        <w:rPr>
          <w:color w:val="5E5D5E"/>
        </w:rPr>
        <w:t>—</w:t>
      </w:r>
      <w:r>
        <w:rPr>
          <w:color w:val="5E5D5E"/>
          <w:spacing w:val="23"/>
        </w:rPr>
        <w:t xml:space="preserve"> </w:t>
      </w:r>
      <w:r>
        <w:rPr>
          <w:color w:val="5E5D5E"/>
        </w:rPr>
        <w:t>Involves</w:t>
      </w:r>
      <w:r>
        <w:rPr>
          <w:color w:val="5E5D5E"/>
          <w:spacing w:val="24"/>
        </w:rPr>
        <w:t xml:space="preserve"> </w:t>
      </w:r>
      <w:r>
        <w:rPr>
          <w:color w:val="5E5D5E"/>
        </w:rPr>
        <w:t>the</w:t>
      </w:r>
      <w:r>
        <w:rPr>
          <w:color w:val="5E5D5E"/>
          <w:spacing w:val="24"/>
        </w:rPr>
        <w:t xml:space="preserve"> </w:t>
      </w:r>
      <w:r>
        <w:rPr>
          <w:color w:val="5E5D5E"/>
        </w:rPr>
        <w:t>cooperation</w:t>
      </w:r>
      <w:r>
        <w:rPr>
          <w:color w:val="5E5D5E"/>
          <w:spacing w:val="24"/>
        </w:rPr>
        <w:t xml:space="preserve"> </w:t>
      </w:r>
      <w:r>
        <w:rPr>
          <w:color w:val="5E5D5E"/>
          <w:spacing w:val="-1"/>
        </w:rPr>
        <w:t>by</w:t>
      </w:r>
      <w:r>
        <w:rPr>
          <w:color w:val="5E5D5E"/>
          <w:spacing w:val="24"/>
        </w:rPr>
        <w:t xml:space="preserve"> </w:t>
      </w:r>
      <w:r>
        <w:rPr>
          <w:color w:val="5E5D5E"/>
        </w:rPr>
        <w:t>two</w:t>
      </w:r>
      <w:r>
        <w:rPr>
          <w:color w:val="5E5D5E"/>
          <w:spacing w:val="23"/>
        </w:rPr>
        <w:t xml:space="preserve"> </w:t>
      </w:r>
      <w:r>
        <w:rPr>
          <w:color w:val="5E5D5E"/>
          <w:spacing w:val="-1"/>
        </w:rPr>
        <w:t>or</w:t>
      </w:r>
      <w:r>
        <w:rPr>
          <w:color w:val="5E5D5E"/>
          <w:spacing w:val="24"/>
        </w:rPr>
        <w:t xml:space="preserve"> </w:t>
      </w:r>
      <w:r>
        <w:rPr>
          <w:color w:val="5E5D5E"/>
        </w:rPr>
        <w:t>more</w:t>
      </w:r>
      <w:r>
        <w:rPr>
          <w:color w:val="5E5D5E"/>
          <w:spacing w:val="24"/>
        </w:rPr>
        <w:t xml:space="preserve"> </w:t>
      </w:r>
      <w:r>
        <w:rPr>
          <w:color w:val="5E5D5E"/>
        </w:rPr>
        <w:t>countries</w:t>
      </w:r>
      <w:r>
        <w:rPr>
          <w:color w:val="5E5D5E"/>
          <w:spacing w:val="24"/>
        </w:rPr>
        <w:t xml:space="preserve"> </w:t>
      </w:r>
      <w:r>
        <w:rPr>
          <w:color w:val="5E5D5E"/>
        </w:rPr>
        <w:t>to</w:t>
      </w:r>
      <w:r>
        <w:rPr>
          <w:color w:val="5E5D5E"/>
          <w:spacing w:val="28"/>
          <w:w w:val="99"/>
        </w:rPr>
        <w:t xml:space="preserve"> </w:t>
      </w:r>
      <w:r>
        <w:rPr>
          <w:color w:val="5E5D5E"/>
        </w:rPr>
        <w:t>reduce</w:t>
      </w:r>
      <w:r>
        <w:rPr>
          <w:color w:val="5E5D5E"/>
          <w:spacing w:val="-2"/>
        </w:rPr>
        <w:t xml:space="preserve"> </w:t>
      </w:r>
      <w:r>
        <w:rPr>
          <w:color w:val="5E5D5E"/>
        </w:rPr>
        <w:t>trade</w:t>
      </w:r>
      <w:r>
        <w:rPr>
          <w:color w:val="5E5D5E"/>
          <w:spacing w:val="-1"/>
        </w:rPr>
        <w:t xml:space="preserve"> barriers</w:t>
      </w:r>
      <w:r>
        <w:rPr>
          <w:color w:val="5E5D5E"/>
        </w:rPr>
        <w:t xml:space="preserve"> </w:t>
      </w:r>
      <w:r>
        <w:rPr>
          <w:color w:val="5E5D5E"/>
          <w:spacing w:val="-1"/>
        </w:rPr>
        <w:t>and</w:t>
      </w:r>
      <w:r>
        <w:rPr>
          <w:color w:val="5E5D5E"/>
        </w:rPr>
        <w:t xml:space="preserve"> to</w:t>
      </w:r>
      <w:r>
        <w:rPr>
          <w:color w:val="5E5D5E"/>
          <w:spacing w:val="-2"/>
        </w:rPr>
        <w:t xml:space="preserve"> </w:t>
      </w:r>
      <w:r>
        <w:rPr>
          <w:color w:val="5E5D5E"/>
          <w:spacing w:val="-1"/>
        </w:rPr>
        <w:t>increase</w:t>
      </w:r>
      <w:r>
        <w:rPr>
          <w:color w:val="5E5D5E"/>
        </w:rPr>
        <w:t xml:space="preserve"> trade</w:t>
      </w:r>
      <w:r>
        <w:rPr>
          <w:color w:val="5E5D5E"/>
          <w:spacing w:val="-1"/>
        </w:rPr>
        <w:t xml:space="preserve"> with</w:t>
      </w:r>
      <w:r>
        <w:rPr>
          <w:color w:val="5E5D5E"/>
        </w:rPr>
        <w:t xml:space="preserve"> </w:t>
      </w:r>
      <w:r>
        <w:rPr>
          <w:color w:val="5E5D5E"/>
          <w:spacing w:val="-1"/>
        </w:rPr>
        <w:t xml:space="preserve">each </w:t>
      </w:r>
      <w:r>
        <w:rPr>
          <w:color w:val="5E5D5E"/>
          <w:spacing w:val="-3"/>
        </w:rPr>
        <w:t>other.</w:t>
      </w:r>
    </w:p>
    <w:p w:rsidR="002F76B6" w:rsidRDefault="00F32A52">
      <w:pPr>
        <w:spacing w:before="171" w:line="271" w:lineRule="auto"/>
        <w:ind w:left="117" w:right="871"/>
        <w:jc w:val="both"/>
        <w:rPr>
          <w:rFonts w:ascii="Arial" w:eastAsia="Arial" w:hAnsi="Arial" w:cs="Arial"/>
          <w:sz w:val="20"/>
          <w:szCs w:val="20"/>
        </w:rPr>
      </w:pPr>
      <w:r>
        <w:rPr>
          <w:rFonts w:ascii="Arial" w:eastAsia="Arial" w:hAnsi="Arial" w:cs="Arial"/>
          <w:b/>
          <w:bCs/>
          <w:color w:val="5E5D5E"/>
          <w:sz w:val="20"/>
          <w:szCs w:val="20"/>
        </w:rPr>
        <w:t>Global</w:t>
      </w:r>
      <w:r>
        <w:rPr>
          <w:rFonts w:ascii="Arial" w:eastAsia="Arial" w:hAnsi="Arial" w:cs="Arial"/>
          <w:b/>
          <w:bCs/>
          <w:color w:val="5E5D5E"/>
          <w:spacing w:val="-8"/>
          <w:sz w:val="20"/>
          <w:szCs w:val="20"/>
        </w:rPr>
        <w:t xml:space="preserve"> </w:t>
      </w:r>
      <w:r>
        <w:rPr>
          <w:rFonts w:ascii="Arial" w:eastAsia="Arial" w:hAnsi="Arial" w:cs="Arial"/>
          <w:b/>
          <w:bCs/>
          <w:color w:val="5E5D5E"/>
          <w:sz w:val="20"/>
          <w:szCs w:val="20"/>
        </w:rPr>
        <w:t>Financial</w:t>
      </w:r>
      <w:r>
        <w:rPr>
          <w:rFonts w:ascii="Arial" w:eastAsia="Arial" w:hAnsi="Arial" w:cs="Arial"/>
          <w:b/>
          <w:bCs/>
          <w:color w:val="5E5D5E"/>
          <w:spacing w:val="-7"/>
          <w:sz w:val="20"/>
          <w:szCs w:val="20"/>
        </w:rPr>
        <w:t xml:space="preserve"> </w:t>
      </w:r>
      <w:r>
        <w:rPr>
          <w:rFonts w:ascii="Arial" w:eastAsia="Arial" w:hAnsi="Arial" w:cs="Arial"/>
          <w:b/>
          <w:bCs/>
          <w:color w:val="5E5D5E"/>
          <w:spacing w:val="-1"/>
          <w:sz w:val="20"/>
          <w:szCs w:val="20"/>
        </w:rPr>
        <w:t>Crisis</w:t>
      </w:r>
      <w:r>
        <w:rPr>
          <w:rFonts w:ascii="Arial" w:eastAsia="Arial" w:hAnsi="Arial" w:cs="Arial"/>
          <w:b/>
          <w:bCs/>
          <w:color w:val="5E5D5E"/>
          <w:spacing w:val="-7"/>
          <w:sz w:val="20"/>
          <w:szCs w:val="20"/>
        </w:rPr>
        <w:t xml:space="preserve"> </w:t>
      </w:r>
      <w:r>
        <w:rPr>
          <w:rFonts w:ascii="Arial" w:eastAsia="Arial" w:hAnsi="Arial" w:cs="Arial"/>
          <w:b/>
          <w:bCs/>
          <w:color w:val="5E5D5E"/>
          <w:sz w:val="20"/>
          <w:szCs w:val="20"/>
        </w:rPr>
        <w:t>(GFC)</w:t>
      </w:r>
      <w:r>
        <w:rPr>
          <w:rFonts w:ascii="Arial" w:eastAsia="Arial" w:hAnsi="Arial" w:cs="Arial"/>
          <w:b/>
          <w:bCs/>
          <w:color w:val="5E5D5E"/>
          <w:spacing w:val="-6"/>
          <w:sz w:val="20"/>
          <w:szCs w:val="20"/>
        </w:rPr>
        <w:t xml:space="preserve"> </w:t>
      </w:r>
      <w:r>
        <w:rPr>
          <w:rFonts w:ascii="Arial" w:eastAsia="Arial" w:hAnsi="Arial" w:cs="Arial"/>
          <w:color w:val="5E5D5E"/>
          <w:sz w:val="20"/>
          <w:szCs w:val="20"/>
        </w:rPr>
        <w:t>—</w:t>
      </w:r>
      <w:r>
        <w:rPr>
          <w:rFonts w:ascii="Arial" w:eastAsia="Arial" w:hAnsi="Arial" w:cs="Arial"/>
          <w:color w:val="5E5D5E"/>
          <w:spacing w:val="-11"/>
          <w:sz w:val="20"/>
          <w:szCs w:val="20"/>
        </w:rPr>
        <w:t xml:space="preserve"> </w:t>
      </w:r>
      <w:r>
        <w:rPr>
          <w:rFonts w:ascii="Arial" w:eastAsia="Arial" w:hAnsi="Arial" w:cs="Arial"/>
          <w:color w:val="5E5D5E"/>
          <w:sz w:val="20"/>
          <w:szCs w:val="20"/>
        </w:rPr>
        <w:t>The</w:t>
      </w:r>
      <w:r>
        <w:rPr>
          <w:rFonts w:ascii="Arial" w:eastAsia="Arial" w:hAnsi="Arial" w:cs="Arial"/>
          <w:color w:val="5E5D5E"/>
          <w:spacing w:val="-6"/>
          <w:sz w:val="20"/>
          <w:szCs w:val="20"/>
        </w:rPr>
        <w:t xml:space="preserve"> </w:t>
      </w:r>
      <w:r>
        <w:rPr>
          <w:rFonts w:ascii="Arial" w:eastAsia="Arial" w:hAnsi="Arial" w:cs="Arial"/>
          <w:color w:val="5E5D5E"/>
          <w:spacing w:val="-1"/>
          <w:sz w:val="20"/>
          <w:szCs w:val="20"/>
        </w:rPr>
        <w:t>global</w:t>
      </w:r>
      <w:r>
        <w:rPr>
          <w:rFonts w:ascii="Arial" w:eastAsia="Arial" w:hAnsi="Arial" w:cs="Arial"/>
          <w:color w:val="5E5D5E"/>
          <w:spacing w:val="-7"/>
          <w:sz w:val="20"/>
          <w:szCs w:val="20"/>
        </w:rPr>
        <w:t xml:space="preserve"> </w:t>
      </w:r>
      <w:r>
        <w:rPr>
          <w:rFonts w:ascii="Arial" w:eastAsia="Arial" w:hAnsi="Arial" w:cs="Arial"/>
          <w:color w:val="5E5D5E"/>
          <w:sz w:val="20"/>
          <w:szCs w:val="20"/>
        </w:rPr>
        <w:t>recession</w:t>
      </w:r>
      <w:r>
        <w:rPr>
          <w:rFonts w:ascii="Arial" w:eastAsia="Arial" w:hAnsi="Arial" w:cs="Arial"/>
          <w:color w:val="5E5D5E"/>
          <w:spacing w:val="-6"/>
          <w:sz w:val="20"/>
          <w:szCs w:val="20"/>
        </w:rPr>
        <w:t xml:space="preserve"> </w:t>
      </w:r>
      <w:r>
        <w:rPr>
          <w:rFonts w:ascii="Arial" w:eastAsia="Arial" w:hAnsi="Arial" w:cs="Arial"/>
          <w:color w:val="5E5D5E"/>
          <w:spacing w:val="-1"/>
          <w:sz w:val="20"/>
          <w:szCs w:val="20"/>
        </w:rPr>
        <w:t>which</w:t>
      </w:r>
      <w:r>
        <w:rPr>
          <w:rFonts w:ascii="Arial" w:eastAsia="Arial" w:hAnsi="Arial" w:cs="Arial"/>
          <w:color w:val="5E5D5E"/>
          <w:spacing w:val="-6"/>
          <w:sz w:val="20"/>
          <w:szCs w:val="20"/>
        </w:rPr>
        <w:t xml:space="preserve"> </w:t>
      </w:r>
      <w:r>
        <w:rPr>
          <w:rFonts w:ascii="Arial" w:eastAsia="Arial" w:hAnsi="Arial" w:cs="Arial"/>
          <w:color w:val="5E5D5E"/>
          <w:spacing w:val="-1"/>
          <w:sz w:val="20"/>
          <w:szCs w:val="20"/>
        </w:rPr>
        <w:t>began</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in</w:t>
      </w:r>
      <w:r>
        <w:rPr>
          <w:rFonts w:ascii="Arial" w:eastAsia="Arial" w:hAnsi="Arial" w:cs="Arial"/>
          <w:color w:val="5E5D5E"/>
          <w:spacing w:val="-6"/>
          <w:sz w:val="20"/>
          <w:szCs w:val="20"/>
        </w:rPr>
        <w:t xml:space="preserve"> </w:t>
      </w:r>
      <w:r>
        <w:rPr>
          <w:rFonts w:ascii="Arial" w:eastAsia="Arial" w:hAnsi="Arial" w:cs="Arial"/>
          <w:color w:val="5E5D5E"/>
          <w:sz w:val="20"/>
          <w:szCs w:val="20"/>
        </w:rPr>
        <w:t>mid-2008</w:t>
      </w:r>
      <w:r>
        <w:rPr>
          <w:rFonts w:ascii="Arial" w:eastAsia="Arial" w:hAnsi="Arial" w:cs="Arial"/>
          <w:color w:val="5E5D5E"/>
          <w:spacing w:val="-7"/>
          <w:sz w:val="20"/>
          <w:szCs w:val="20"/>
        </w:rPr>
        <w:t xml:space="preserve"> </w:t>
      </w:r>
      <w:r>
        <w:rPr>
          <w:rFonts w:ascii="Arial" w:eastAsia="Arial" w:hAnsi="Arial" w:cs="Arial"/>
          <w:color w:val="5E5D5E"/>
          <w:spacing w:val="-1"/>
          <w:sz w:val="20"/>
          <w:szCs w:val="20"/>
        </w:rPr>
        <w:t>and</w:t>
      </w:r>
      <w:r>
        <w:rPr>
          <w:rFonts w:ascii="Arial" w:eastAsia="Arial" w:hAnsi="Arial" w:cs="Arial"/>
          <w:color w:val="5E5D5E"/>
          <w:spacing w:val="-6"/>
          <w:sz w:val="20"/>
          <w:szCs w:val="20"/>
        </w:rPr>
        <w:t xml:space="preserve"> </w:t>
      </w:r>
      <w:r>
        <w:rPr>
          <w:rFonts w:ascii="Arial" w:eastAsia="Arial" w:hAnsi="Arial" w:cs="Arial"/>
          <w:color w:val="5E5D5E"/>
          <w:spacing w:val="-1"/>
          <w:sz w:val="20"/>
          <w:szCs w:val="20"/>
        </w:rPr>
        <w:t>was</w:t>
      </w:r>
      <w:r>
        <w:rPr>
          <w:rFonts w:ascii="Arial" w:eastAsia="Arial" w:hAnsi="Arial" w:cs="Arial"/>
          <w:color w:val="5E5D5E"/>
          <w:spacing w:val="26"/>
          <w:sz w:val="20"/>
          <w:szCs w:val="20"/>
        </w:rPr>
        <w:t xml:space="preserve"> </w:t>
      </w:r>
      <w:r>
        <w:rPr>
          <w:rFonts w:ascii="Arial" w:eastAsia="Arial" w:hAnsi="Arial" w:cs="Arial"/>
          <w:color w:val="5E5D5E"/>
          <w:sz w:val="20"/>
          <w:szCs w:val="20"/>
        </w:rPr>
        <w:t>triggered by financial market upheaval in the United States.</w:t>
      </w:r>
    </w:p>
    <w:p w:rsidR="002F76B6" w:rsidRDefault="00F32A52">
      <w:pPr>
        <w:spacing w:before="171"/>
        <w:ind w:left="117"/>
        <w:jc w:val="both"/>
        <w:rPr>
          <w:rFonts w:ascii="Arial" w:eastAsia="Arial" w:hAnsi="Arial" w:cs="Arial"/>
          <w:sz w:val="20"/>
          <w:szCs w:val="20"/>
        </w:rPr>
      </w:pPr>
      <w:r>
        <w:rPr>
          <w:rFonts w:ascii="Arial" w:eastAsia="Arial" w:hAnsi="Arial" w:cs="Arial"/>
          <w:b/>
          <w:bCs/>
          <w:color w:val="5E5D5E"/>
          <w:sz w:val="20"/>
          <w:szCs w:val="20"/>
        </w:rPr>
        <w:t>Global</w:t>
      </w:r>
      <w:r>
        <w:rPr>
          <w:rFonts w:ascii="Arial" w:eastAsia="Arial" w:hAnsi="Arial" w:cs="Arial"/>
          <w:b/>
          <w:bCs/>
          <w:color w:val="5E5D5E"/>
          <w:spacing w:val="-7"/>
          <w:sz w:val="20"/>
          <w:szCs w:val="20"/>
        </w:rPr>
        <w:t xml:space="preserve"> </w:t>
      </w:r>
      <w:r>
        <w:rPr>
          <w:rFonts w:ascii="Arial" w:eastAsia="Arial" w:hAnsi="Arial" w:cs="Arial"/>
          <w:b/>
          <w:bCs/>
          <w:color w:val="5E5D5E"/>
          <w:spacing w:val="-1"/>
          <w:sz w:val="20"/>
          <w:szCs w:val="20"/>
        </w:rPr>
        <w:t>value</w:t>
      </w:r>
      <w:r>
        <w:rPr>
          <w:rFonts w:ascii="Arial" w:eastAsia="Arial" w:hAnsi="Arial" w:cs="Arial"/>
          <w:b/>
          <w:bCs/>
          <w:color w:val="5E5D5E"/>
          <w:spacing w:val="-5"/>
          <w:sz w:val="20"/>
          <w:szCs w:val="20"/>
        </w:rPr>
        <w:t xml:space="preserve"> </w:t>
      </w:r>
      <w:r>
        <w:rPr>
          <w:rFonts w:ascii="Arial" w:eastAsia="Arial" w:hAnsi="Arial" w:cs="Arial"/>
          <w:b/>
          <w:bCs/>
          <w:color w:val="5E5D5E"/>
          <w:spacing w:val="-1"/>
          <w:sz w:val="20"/>
          <w:szCs w:val="20"/>
        </w:rPr>
        <w:t>chains</w:t>
      </w:r>
      <w:r>
        <w:rPr>
          <w:rFonts w:ascii="Arial" w:eastAsia="Arial" w:hAnsi="Arial" w:cs="Arial"/>
          <w:b/>
          <w:bCs/>
          <w:color w:val="5E5D5E"/>
          <w:spacing w:val="-6"/>
          <w:sz w:val="20"/>
          <w:szCs w:val="20"/>
        </w:rPr>
        <w:t xml:space="preserve"> </w:t>
      </w:r>
      <w:r>
        <w:rPr>
          <w:rFonts w:ascii="Arial" w:eastAsia="Arial" w:hAnsi="Arial" w:cs="Arial"/>
          <w:b/>
          <w:bCs/>
          <w:color w:val="5E5D5E"/>
          <w:sz w:val="20"/>
          <w:szCs w:val="20"/>
        </w:rPr>
        <w:t>(GVCs)</w:t>
      </w:r>
      <w:r>
        <w:rPr>
          <w:rFonts w:ascii="Arial" w:eastAsia="Arial" w:hAnsi="Arial" w:cs="Arial"/>
          <w:b/>
          <w:bCs/>
          <w:color w:val="5E5D5E"/>
          <w:spacing w:val="-5"/>
          <w:sz w:val="20"/>
          <w:szCs w:val="20"/>
        </w:rPr>
        <w:t xml:space="preserve"> </w:t>
      </w:r>
      <w:r>
        <w:rPr>
          <w:rFonts w:ascii="Arial" w:eastAsia="Arial" w:hAnsi="Arial" w:cs="Arial"/>
          <w:color w:val="5E5D5E"/>
          <w:sz w:val="20"/>
          <w:szCs w:val="20"/>
        </w:rPr>
        <w:t>—</w:t>
      </w:r>
      <w:r>
        <w:rPr>
          <w:rFonts w:ascii="Arial" w:eastAsia="Arial" w:hAnsi="Arial" w:cs="Arial"/>
          <w:color w:val="5E5D5E"/>
          <w:spacing w:val="-6"/>
          <w:sz w:val="20"/>
          <w:szCs w:val="20"/>
        </w:rPr>
        <w:t xml:space="preserve"> </w:t>
      </w:r>
      <w:r>
        <w:rPr>
          <w:rFonts w:ascii="Arial" w:eastAsia="Arial" w:hAnsi="Arial" w:cs="Arial"/>
          <w:color w:val="5E5D5E"/>
          <w:spacing w:val="-1"/>
          <w:sz w:val="20"/>
          <w:szCs w:val="20"/>
        </w:rPr>
        <w:t>Networks</w:t>
      </w:r>
      <w:r>
        <w:rPr>
          <w:rFonts w:ascii="Arial" w:eastAsia="Arial" w:hAnsi="Arial" w:cs="Arial"/>
          <w:color w:val="5E5D5E"/>
          <w:spacing w:val="-5"/>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6"/>
          <w:sz w:val="20"/>
          <w:szCs w:val="20"/>
        </w:rPr>
        <w:t xml:space="preserve"> </w:t>
      </w:r>
      <w:r>
        <w:rPr>
          <w:rFonts w:ascii="Arial" w:eastAsia="Arial" w:hAnsi="Arial" w:cs="Arial"/>
          <w:color w:val="5E5D5E"/>
          <w:spacing w:val="-1"/>
          <w:sz w:val="20"/>
          <w:szCs w:val="20"/>
        </w:rPr>
        <w:t>production</w:t>
      </w:r>
      <w:r>
        <w:rPr>
          <w:rFonts w:ascii="Arial" w:eastAsia="Arial" w:hAnsi="Arial" w:cs="Arial"/>
          <w:color w:val="5E5D5E"/>
          <w:spacing w:val="-5"/>
          <w:sz w:val="20"/>
          <w:szCs w:val="20"/>
        </w:rPr>
        <w:t xml:space="preserve"> </w:t>
      </w:r>
      <w:r>
        <w:rPr>
          <w:rFonts w:ascii="Arial" w:eastAsia="Arial" w:hAnsi="Arial" w:cs="Arial"/>
          <w:color w:val="5E5D5E"/>
          <w:spacing w:val="-1"/>
          <w:sz w:val="20"/>
          <w:szCs w:val="20"/>
        </w:rPr>
        <w:t>located</w:t>
      </w:r>
      <w:r>
        <w:rPr>
          <w:rFonts w:ascii="Arial" w:eastAsia="Arial" w:hAnsi="Arial" w:cs="Arial"/>
          <w:color w:val="5E5D5E"/>
          <w:spacing w:val="-5"/>
          <w:sz w:val="20"/>
          <w:szCs w:val="20"/>
        </w:rPr>
        <w:t xml:space="preserve"> </w:t>
      </w:r>
      <w:r>
        <w:rPr>
          <w:rFonts w:ascii="Arial" w:eastAsia="Arial" w:hAnsi="Arial" w:cs="Arial"/>
          <w:color w:val="5E5D5E"/>
          <w:spacing w:val="-1"/>
          <w:sz w:val="20"/>
          <w:szCs w:val="20"/>
        </w:rPr>
        <w:t>across</w:t>
      </w:r>
      <w:r>
        <w:rPr>
          <w:rFonts w:ascii="Arial" w:eastAsia="Arial" w:hAnsi="Arial" w:cs="Arial"/>
          <w:color w:val="5E5D5E"/>
          <w:spacing w:val="-6"/>
          <w:sz w:val="20"/>
          <w:szCs w:val="20"/>
        </w:rPr>
        <w:t xml:space="preserve"> </w:t>
      </w:r>
      <w:r>
        <w:rPr>
          <w:rFonts w:ascii="Arial" w:eastAsia="Arial" w:hAnsi="Arial" w:cs="Arial"/>
          <w:color w:val="5E5D5E"/>
          <w:sz w:val="20"/>
          <w:szCs w:val="20"/>
        </w:rPr>
        <w:t>multiple</w:t>
      </w:r>
      <w:r>
        <w:rPr>
          <w:rFonts w:ascii="Arial" w:eastAsia="Arial" w:hAnsi="Arial" w:cs="Arial"/>
          <w:color w:val="5E5D5E"/>
          <w:spacing w:val="-5"/>
          <w:sz w:val="20"/>
          <w:szCs w:val="20"/>
        </w:rPr>
        <w:t xml:space="preserve"> </w:t>
      </w:r>
      <w:r>
        <w:rPr>
          <w:rFonts w:ascii="Arial" w:eastAsia="Arial" w:hAnsi="Arial" w:cs="Arial"/>
          <w:color w:val="5E5D5E"/>
          <w:sz w:val="20"/>
          <w:szCs w:val="20"/>
        </w:rPr>
        <w:t>countries.</w:t>
      </w:r>
    </w:p>
    <w:p w:rsidR="002F76B6" w:rsidRDefault="002F76B6">
      <w:pPr>
        <w:spacing w:line="200" w:lineRule="exact"/>
        <w:rPr>
          <w:sz w:val="20"/>
          <w:szCs w:val="20"/>
        </w:rPr>
      </w:pPr>
    </w:p>
    <w:p w:rsidR="002F76B6" w:rsidRDefault="00F32A52">
      <w:pPr>
        <w:pStyle w:val="BodyText"/>
        <w:spacing w:before="0"/>
        <w:jc w:val="both"/>
      </w:pPr>
      <w:r>
        <w:rPr>
          <w:rFonts w:cs="Arial"/>
          <w:b/>
          <w:bCs/>
          <w:color w:val="5E5D5E"/>
        </w:rPr>
        <w:t>Globalisation</w:t>
      </w:r>
      <w:r>
        <w:rPr>
          <w:rFonts w:cs="Arial"/>
          <w:b/>
          <w:bCs/>
          <w:color w:val="5E5D5E"/>
          <w:spacing w:val="-4"/>
        </w:rPr>
        <w:t xml:space="preserve"> </w:t>
      </w:r>
      <w:r>
        <w:rPr>
          <w:color w:val="5E5D5E"/>
        </w:rPr>
        <w:t>—</w:t>
      </w:r>
      <w:r>
        <w:rPr>
          <w:color w:val="5E5D5E"/>
          <w:spacing w:val="-7"/>
        </w:rPr>
        <w:t xml:space="preserve"> </w:t>
      </w:r>
      <w:r>
        <w:rPr>
          <w:color w:val="5E5D5E"/>
        </w:rPr>
        <w:t>The</w:t>
      </w:r>
      <w:r>
        <w:rPr>
          <w:color w:val="5E5D5E"/>
          <w:spacing w:val="-4"/>
        </w:rPr>
        <w:t xml:space="preserve"> </w:t>
      </w:r>
      <w:r>
        <w:rPr>
          <w:color w:val="5E5D5E"/>
          <w:spacing w:val="-1"/>
        </w:rPr>
        <w:t>increasing</w:t>
      </w:r>
      <w:r>
        <w:rPr>
          <w:color w:val="5E5D5E"/>
          <w:spacing w:val="-2"/>
        </w:rPr>
        <w:t xml:space="preserve"> </w:t>
      </w:r>
      <w:r>
        <w:rPr>
          <w:color w:val="5E5D5E"/>
          <w:spacing w:val="-1"/>
        </w:rPr>
        <w:t>interconnectivity</w:t>
      </w:r>
      <w:r>
        <w:rPr>
          <w:color w:val="5E5D5E"/>
          <w:spacing w:val="-3"/>
        </w:rPr>
        <w:t xml:space="preserve"> </w:t>
      </w:r>
      <w:r>
        <w:rPr>
          <w:color w:val="5E5D5E"/>
          <w:spacing w:val="-1"/>
        </w:rPr>
        <w:t>of</w:t>
      </w:r>
      <w:r>
        <w:rPr>
          <w:color w:val="5E5D5E"/>
          <w:spacing w:val="-3"/>
        </w:rPr>
        <w:t xml:space="preserve"> </w:t>
      </w:r>
      <w:r>
        <w:rPr>
          <w:color w:val="5E5D5E"/>
          <w:spacing w:val="-1"/>
        </w:rPr>
        <w:t>economies</w:t>
      </w:r>
      <w:r>
        <w:rPr>
          <w:color w:val="5E5D5E"/>
          <w:spacing w:val="-3"/>
        </w:rPr>
        <w:t xml:space="preserve"> </w:t>
      </w:r>
      <w:r>
        <w:rPr>
          <w:color w:val="5E5D5E"/>
          <w:spacing w:val="-1"/>
        </w:rPr>
        <w:t>and</w:t>
      </w:r>
      <w:r>
        <w:rPr>
          <w:color w:val="5E5D5E"/>
          <w:spacing w:val="-2"/>
        </w:rPr>
        <w:t xml:space="preserve"> </w:t>
      </w:r>
      <w:r>
        <w:rPr>
          <w:color w:val="5E5D5E"/>
        </w:rPr>
        <w:t>markets.</w:t>
      </w:r>
    </w:p>
    <w:p w:rsidR="002F76B6" w:rsidRDefault="002F76B6">
      <w:pPr>
        <w:spacing w:line="200" w:lineRule="exact"/>
        <w:rPr>
          <w:sz w:val="20"/>
          <w:szCs w:val="20"/>
        </w:rPr>
      </w:pPr>
    </w:p>
    <w:p w:rsidR="002F76B6" w:rsidRDefault="00F32A52">
      <w:pPr>
        <w:pStyle w:val="BodyText"/>
        <w:spacing w:before="0" w:line="271" w:lineRule="auto"/>
        <w:ind w:right="870"/>
        <w:jc w:val="both"/>
      </w:pPr>
      <w:r>
        <w:rPr>
          <w:rFonts w:cs="Arial"/>
          <w:b/>
          <w:bCs/>
          <w:color w:val="5E5D5E"/>
        </w:rPr>
        <w:t>Gross</w:t>
      </w:r>
      <w:r>
        <w:rPr>
          <w:rFonts w:cs="Arial"/>
          <w:b/>
          <w:bCs/>
          <w:color w:val="5E5D5E"/>
          <w:spacing w:val="-18"/>
        </w:rPr>
        <w:t xml:space="preserve"> </w:t>
      </w:r>
      <w:r>
        <w:rPr>
          <w:rFonts w:cs="Arial"/>
          <w:b/>
          <w:bCs/>
          <w:color w:val="5E5D5E"/>
          <w:spacing w:val="-1"/>
        </w:rPr>
        <w:t>Domestic</w:t>
      </w:r>
      <w:r>
        <w:rPr>
          <w:rFonts w:cs="Arial"/>
          <w:b/>
          <w:bCs/>
          <w:color w:val="5E5D5E"/>
          <w:spacing w:val="-17"/>
        </w:rPr>
        <w:t xml:space="preserve"> </w:t>
      </w:r>
      <w:r>
        <w:rPr>
          <w:rFonts w:cs="Arial"/>
          <w:b/>
          <w:bCs/>
          <w:color w:val="5E5D5E"/>
        </w:rPr>
        <w:t>Product</w:t>
      </w:r>
      <w:r>
        <w:rPr>
          <w:rFonts w:cs="Arial"/>
          <w:b/>
          <w:bCs/>
          <w:color w:val="5E5D5E"/>
          <w:spacing w:val="-16"/>
        </w:rPr>
        <w:t xml:space="preserve"> </w:t>
      </w:r>
      <w:r>
        <w:rPr>
          <w:rFonts w:cs="Arial"/>
          <w:b/>
          <w:bCs/>
          <w:color w:val="5E5D5E"/>
        </w:rPr>
        <w:t>(GDP)</w:t>
      </w:r>
      <w:r>
        <w:rPr>
          <w:rFonts w:cs="Arial"/>
          <w:b/>
          <w:bCs/>
          <w:color w:val="5E5D5E"/>
          <w:spacing w:val="-17"/>
        </w:rPr>
        <w:t xml:space="preserve"> </w:t>
      </w:r>
      <w:r>
        <w:rPr>
          <w:color w:val="5E5D5E"/>
        </w:rPr>
        <w:t>—</w:t>
      </w:r>
      <w:r>
        <w:rPr>
          <w:color w:val="5E5D5E"/>
          <w:spacing w:val="-21"/>
        </w:rPr>
        <w:t xml:space="preserve"> </w:t>
      </w:r>
      <w:r>
        <w:rPr>
          <w:color w:val="5E5D5E"/>
        </w:rPr>
        <w:t>The</w:t>
      </w:r>
      <w:r>
        <w:rPr>
          <w:color w:val="5E5D5E"/>
          <w:spacing w:val="-17"/>
        </w:rPr>
        <w:t xml:space="preserve"> </w:t>
      </w:r>
      <w:r>
        <w:rPr>
          <w:color w:val="5E5D5E"/>
        </w:rPr>
        <w:t>total</w:t>
      </w:r>
      <w:r>
        <w:rPr>
          <w:color w:val="5E5D5E"/>
          <w:spacing w:val="-18"/>
        </w:rPr>
        <w:t xml:space="preserve"> </w:t>
      </w:r>
      <w:r>
        <w:rPr>
          <w:color w:val="5E5D5E"/>
        </w:rPr>
        <w:t>market</w:t>
      </w:r>
      <w:r>
        <w:rPr>
          <w:color w:val="5E5D5E"/>
          <w:spacing w:val="-17"/>
        </w:rPr>
        <w:t xml:space="preserve"> </w:t>
      </w:r>
      <w:r>
        <w:rPr>
          <w:color w:val="5E5D5E"/>
        </w:rPr>
        <w:t>value</w:t>
      </w:r>
      <w:r>
        <w:rPr>
          <w:color w:val="5E5D5E"/>
          <w:spacing w:val="-16"/>
        </w:rPr>
        <w:t xml:space="preserve"> </w:t>
      </w:r>
      <w:r>
        <w:rPr>
          <w:color w:val="5E5D5E"/>
          <w:spacing w:val="-1"/>
        </w:rPr>
        <w:t>of</w:t>
      </w:r>
      <w:r>
        <w:rPr>
          <w:color w:val="5E5D5E"/>
          <w:spacing w:val="-17"/>
        </w:rPr>
        <w:t xml:space="preserve"> </w:t>
      </w:r>
      <w:r>
        <w:rPr>
          <w:color w:val="5E5D5E"/>
          <w:spacing w:val="-1"/>
        </w:rPr>
        <w:t>goods</w:t>
      </w:r>
      <w:r>
        <w:rPr>
          <w:color w:val="5E5D5E"/>
          <w:spacing w:val="-17"/>
        </w:rPr>
        <w:t xml:space="preserve"> </w:t>
      </w:r>
      <w:r>
        <w:rPr>
          <w:color w:val="5E5D5E"/>
          <w:spacing w:val="-1"/>
        </w:rPr>
        <w:t>and</w:t>
      </w:r>
      <w:r>
        <w:rPr>
          <w:color w:val="5E5D5E"/>
          <w:spacing w:val="-16"/>
        </w:rPr>
        <w:t xml:space="preserve"> </w:t>
      </w:r>
      <w:r>
        <w:rPr>
          <w:color w:val="5E5D5E"/>
        </w:rPr>
        <w:t>services</w:t>
      </w:r>
      <w:r>
        <w:rPr>
          <w:color w:val="5E5D5E"/>
          <w:spacing w:val="-17"/>
        </w:rPr>
        <w:t xml:space="preserve"> </w:t>
      </w:r>
      <w:r>
        <w:rPr>
          <w:color w:val="5E5D5E"/>
          <w:spacing w:val="-1"/>
        </w:rPr>
        <w:t>produced</w:t>
      </w:r>
      <w:r>
        <w:rPr>
          <w:color w:val="5E5D5E"/>
          <w:spacing w:val="24"/>
        </w:rPr>
        <w:t xml:space="preserve"> </w:t>
      </w:r>
      <w:r>
        <w:rPr>
          <w:color w:val="5E5D5E"/>
          <w:spacing w:val="-1"/>
        </w:rPr>
        <w:t>in</w:t>
      </w:r>
      <w:r>
        <w:rPr>
          <w:color w:val="5E5D5E"/>
          <w:spacing w:val="-7"/>
        </w:rPr>
        <w:t xml:space="preserve"> </w:t>
      </w:r>
      <w:r>
        <w:rPr>
          <w:color w:val="5E5D5E"/>
        </w:rPr>
        <w:t>a</w:t>
      </w:r>
      <w:r>
        <w:rPr>
          <w:color w:val="5E5D5E"/>
          <w:spacing w:val="-6"/>
        </w:rPr>
        <w:t xml:space="preserve"> </w:t>
      </w:r>
      <w:r>
        <w:rPr>
          <w:color w:val="5E5D5E"/>
          <w:spacing w:val="-1"/>
        </w:rPr>
        <w:t>national</w:t>
      </w:r>
      <w:r>
        <w:rPr>
          <w:color w:val="5E5D5E"/>
          <w:spacing w:val="-5"/>
        </w:rPr>
        <w:t xml:space="preserve"> </w:t>
      </w:r>
      <w:r>
        <w:rPr>
          <w:color w:val="5E5D5E"/>
          <w:spacing w:val="-1"/>
        </w:rPr>
        <w:t>economy</w:t>
      </w:r>
      <w:r>
        <w:rPr>
          <w:color w:val="5E5D5E"/>
          <w:spacing w:val="-6"/>
        </w:rPr>
        <w:t xml:space="preserve"> </w:t>
      </w:r>
      <w:r>
        <w:rPr>
          <w:color w:val="5E5D5E"/>
          <w:spacing w:val="-1"/>
        </w:rPr>
        <w:t>within</w:t>
      </w:r>
      <w:r>
        <w:rPr>
          <w:color w:val="5E5D5E"/>
          <w:spacing w:val="-5"/>
        </w:rPr>
        <w:t xml:space="preserve"> </w:t>
      </w:r>
      <w:r>
        <w:rPr>
          <w:color w:val="5E5D5E"/>
        </w:rPr>
        <w:t>a</w:t>
      </w:r>
      <w:r>
        <w:rPr>
          <w:color w:val="5E5D5E"/>
          <w:spacing w:val="-6"/>
        </w:rPr>
        <w:t xml:space="preserve"> </w:t>
      </w:r>
      <w:r>
        <w:rPr>
          <w:color w:val="5E5D5E"/>
          <w:spacing w:val="-1"/>
        </w:rPr>
        <w:t>given</w:t>
      </w:r>
      <w:r>
        <w:rPr>
          <w:color w:val="5E5D5E"/>
          <w:spacing w:val="-7"/>
        </w:rPr>
        <w:t xml:space="preserve"> </w:t>
      </w:r>
      <w:r>
        <w:rPr>
          <w:color w:val="5E5D5E"/>
          <w:spacing w:val="-1"/>
        </w:rPr>
        <w:t>period</w:t>
      </w:r>
      <w:r>
        <w:rPr>
          <w:color w:val="5E5D5E"/>
          <w:spacing w:val="-6"/>
        </w:rPr>
        <w:t xml:space="preserve"> </w:t>
      </w:r>
      <w:r>
        <w:rPr>
          <w:color w:val="5E5D5E"/>
          <w:spacing w:val="-1"/>
        </w:rPr>
        <w:t>less</w:t>
      </w:r>
      <w:r>
        <w:rPr>
          <w:color w:val="5E5D5E"/>
          <w:spacing w:val="-6"/>
        </w:rPr>
        <w:t xml:space="preserve"> </w:t>
      </w:r>
      <w:r>
        <w:rPr>
          <w:color w:val="5E5D5E"/>
        </w:rPr>
        <w:t>the</w:t>
      </w:r>
      <w:r>
        <w:rPr>
          <w:color w:val="5E5D5E"/>
          <w:spacing w:val="-6"/>
        </w:rPr>
        <w:t xml:space="preserve"> </w:t>
      </w:r>
      <w:r>
        <w:rPr>
          <w:color w:val="5E5D5E"/>
        </w:rPr>
        <w:t>cost</w:t>
      </w:r>
      <w:r>
        <w:rPr>
          <w:color w:val="5E5D5E"/>
          <w:spacing w:val="-7"/>
        </w:rPr>
        <w:t xml:space="preserve"> </w:t>
      </w:r>
      <w:r>
        <w:rPr>
          <w:color w:val="5E5D5E"/>
          <w:spacing w:val="-1"/>
        </w:rPr>
        <w:t>of</w:t>
      </w:r>
      <w:r>
        <w:rPr>
          <w:color w:val="5E5D5E"/>
          <w:spacing w:val="-6"/>
        </w:rPr>
        <w:t xml:space="preserve"> </w:t>
      </w:r>
      <w:r>
        <w:rPr>
          <w:color w:val="5E5D5E"/>
          <w:spacing w:val="-1"/>
        </w:rPr>
        <w:t>goods</w:t>
      </w:r>
      <w:r>
        <w:rPr>
          <w:color w:val="5E5D5E"/>
          <w:spacing w:val="-6"/>
        </w:rPr>
        <w:t xml:space="preserve"> </w:t>
      </w:r>
      <w:r>
        <w:rPr>
          <w:color w:val="5E5D5E"/>
          <w:spacing w:val="-1"/>
        </w:rPr>
        <w:t>and</w:t>
      </w:r>
      <w:r>
        <w:rPr>
          <w:color w:val="5E5D5E"/>
          <w:spacing w:val="-7"/>
        </w:rPr>
        <w:t xml:space="preserve"> </w:t>
      </w:r>
      <w:r>
        <w:rPr>
          <w:color w:val="5E5D5E"/>
        </w:rPr>
        <w:t>services</w:t>
      </w:r>
      <w:r>
        <w:rPr>
          <w:color w:val="5E5D5E"/>
          <w:spacing w:val="-6"/>
        </w:rPr>
        <w:t xml:space="preserve"> </w:t>
      </w:r>
      <w:r>
        <w:rPr>
          <w:color w:val="5E5D5E"/>
          <w:spacing w:val="-1"/>
        </w:rPr>
        <w:t>used</w:t>
      </w:r>
      <w:r>
        <w:rPr>
          <w:color w:val="5E5D5E"/>
          <w:spacing w:val="-6"/>
        </w:rPr>
        <w:t xml:space="preserve"> </w:t>
      </w:r>
      <w:r>
        <w:rPr>
          <w:color w:val="5E5D5E"/>
          <w:spacing w:val="-1"/>
        </w:rPr>
        <w:t>in</w:t>
      </w:r>
      <w:r>
        <w:rPr>
          <w:color w:val="5E5D5E"/>
          <w:spacing w:val="-6"/>
        </w:rPr>
        <w:t xml:space="preserve"> </w:t>
      </w:r>
      <w:r>
        <w:rPr>
          <w:color w:val="5E5D5E"/>
        </w:rPr>
        <w:t>the</w:t>
      </w:r>
      <w:r>
        <w:rPr>
          <w:color w:val="5E5D5E"/>
          <w:spacing w:val="25"/>
        </w:rPr>
        <w:t xml:space="preserve"> </w:t>
      </w:r>
      <w:r>
        <w:rPr>
          <w:rFonts w:cs="Arial"/>
          <w:color w:val="5E5D5E"/>
        </w:rPr>
        <w:t>production</w:t>
      </w:r>
      <w:r>
        <w:rPr>
          <w:rFonts w:cs="Arial"/>
          <w:color w:val="5E5D5E"/>
          <w:spacing w:val="6"/>
        </w:rPr>
        <w:t xml:space="preserve"> </w:t>
      </w:r>
      <w:r>
        <w:rPr>
          <w:rFonts w:cs="Arial"/>
          <w:color w:val="5E5D5E"/>
        </w:rPr>
        <w:t>process,</w:t>
      </w:r>
      <w:r>
        <w:rPr>
          <w:rFonts w:cs="Arial"/>
          <w:color w:val="5E5D5E"/>
          <w:spacing w:val="6"/>
        </w:rPr>
        <w:t xml:space="preserve"> </w:t>
      </w:r>
      <w:r>
        <w:rPr>
          <w:rFonts w:cs="Arial"/>
          <w:color w:val="5E5D5E"/>
        </w:rPr>
        <w:t>but</w:t>
      </w:r>
      <w:r>
        <w:rPr>
          <w:rFonts w:cs="Arial"/>
          <w:color w:val="5E5D5E"/>
          <w:spacing w:val="5"/>
        </w:rPr>
        <w:t xml:space="preserve"> </w:t>
      </w:r>
      <w:r>
        <w:rPr>
          <w:rFonts w:cs="Arial"/>
          <w:color w:val="5E5D5E"/>
        </w:rPr>
        <w:t>before</w:t>
      </w:r>
      <w:r>
        <w:rPr>
          <w:rFonts w:cs="Arial"/>
          <w:color w:val="5E5D5E"/>
          <w:spacing w:val="6"/>
        </w:rPr>
        <w:t xml:space="preserve"> </w:t>
      </w:r>
      <w:r>
        <w:rPr>
          <w:rFonts w:cs="Arial"/>
          <w:color w:val="5E5D5E"/>
        </w:rPr>
        <w:t>deducting</w:t>
      </w:r>
      <w:r>
        <w:rPr>
          <w:rFonts w:cs="Arial"/>
          <w:color w:val="5E5D5E"/>
          <w:spacing w:val="6"/>
        </w:rPr>
        <w:t xml:space="preserve"> </w:t>
      </w:r>
      <w:r>
        <w:rPr>
          <w:rFonts w:cs="Arial"/>
          <w:color w:val="5E5D5E"/>
        </w:rPr>
        <w:t>allowances</w:t>
      </w:r>
      <w:r>
        <w:rPr>
          <w:rFonts w:cs="Arial"/>
          <w:color w:val="5E5D5E"/>
          <w:spacing w:val="6"/>
        </w:rPr>
        <w:t xml:space="preserve"> </w:t>
      </w:r>
      <w:r>
        <w:rPr>
          <w:rFonts w:cs="Arial"/>
          <w:color w:val="5E5D5E"/>
        </w:rPr>
        <w:t>for</w:t>
      </w:r>
      <w:r>
        <w:rPr>
          <w:rFonts w:cs="Arial"/>
          <w:color w:val="5E5D5E"/>
          <w:spacing w:val="5"/>
        </w:rPr>
        <w:t xml:space="preserve"> </w:t>
      </w:r>
      <w:r>
        <w:rPr>
          <w:rFonts w:cs="Arial"/>
          <w:color w:val="5E5D5E"/>
        </w:rPr>
        <w:t>the</w:t>
      </w:r>
      <w:r>
        <w:rPr>
          <w:rFonts w:cs="Arial"/>
          <w:color w:val="5E5D5E"/>
          <w:spacing w:val="5"/>
        </w:rPr>
        <w:t xml:space="preserve"> </w:t>
      </w:r>
      <w:r>
        <w:rPr>
          <w:rFonts w:cs="Arial"/>
          <w:color w:val="5E5D5E"/>
        </w:rPr>
        <w:t>consumption</w:t>
      </w:r>
      <w:r>
        <w:rPr>
          <w:rFonts w:cs="Arial"/>
          <w:color w:val="5E5D5E"/>
          <w:spacing w:val="6"/>
        </w:rPr>
        <w:t xml:space="preserve"> </w:t>
      </w:r>
      <w:r>
        <w:rPr>
          <w:rFonts w:cs="Arial"/>
          <w:color w:val="5E5D5E"/>
        </w:rPr>
        <w:t>of</w:t>
      </w:r>
      <w:r>
        <w:rPr>
          <w:rFonts w:cs="Arial"/>
          <w:color w:val="5E5D5E"/>
          <w:spacing w:val="5"/>
        </w:rPr>
        <w:t xml:space="preserve"> </w:t>
      </w:r>
      <w:r>
        <w:rPr>
          <w:rFonts w:cs="Arial"/>
          <w:color w:val="5E5D5E"/>
        </w:rPr>
        <w:t>fixed</w:t>
      </w:r>
      <w:r>
        <w:rPr>
          <w:rFonts w:cs="Arial"/>
          <w:color w:val="5E5D5E"/>
          <w:spacing w:val="6"/>
        </w:rPr>
        <w:t xml:space="preserve"> </w:t>
      </w:r>
      <w:r>
        <w:rPr>
          <w:rFonts w:cs="Arial"/>
          <w:color w:val="5E5D5E"/>
        </w:rPr>
        <w:t xml:space="preserve">capital. </w:t>
      </w:r>
      <w:r>
        <w:rPr>
          <w:color w:val="5E5D5E"/>
        </w:rPr>
        <w:t>GDP</w:t>
      </w:r>
      <w:r>
        <w:rPr>
          <w:color w:val="5E5D5E"/>
          <w:spacing w:val="10"/>
        </w:rPr>
        <w:t xml:space="preserve"> </w:t>
      </w:r>
      <w:r>
        <w:rPr>
          <w:color w:val="5E5D5E"/>
          <w:spacing w:val="-1"/>
        </w:rPr>
        <w:t>is</w:t>
      </w:r>
      <w:r>
        <w:rPr>
          <w:color w:val="5E5D5E"/>
          <w:spacing w:val="14"/>
        </w:rPr>
        <w:t xml:space="preserve"> </w:t>
      </w:r>
      <w:r>
        <w:rPr>
          <w:color w:val="5E5D5E"/>
        </w:rPr>
        <w:t>the</w:t>
      </w:r>
      <w:r>
        <w:rPr>
          <w:color w:val="5E5D5E"/>
          <w:spacing w:val="14"/>
        </w:rPr>
        <w:t xml:space="preserve"> </w:t>
      </w:r>
      <w:r>
        <w:rPr>
          <w:color w:val="5E5D5E"/>
        </w:rPr>
        <w:t>sum</w:t>
      </w:r>
      <w:r>
        <w:rPr>
          <w:color w:val="5E5D5E"/>
          <w:spacing w:val="14"/>
        </w:rPr>
        <w:t xml:space="preserve"> </w:t>
      </w:r>
      <w:r>
        <w:rPr>
          <w:color w:val="5E5D5E"/>
          <w:spacing w:val="-1"/>
        </w:rPr>
        <w:t>of</w:t>
      </w:r>
      <w:r>
        <w:rPr>
          <w:color w:val="5E5D5E"/>
          <w:spacing w:val="14"/>
        </w:rPr>
        <w:t xml:space="preserve"> </w:t>
      </w:r>
      <w:r>
        <w:rPr>
          <w:color w:val="5E5D5E"/>
        </w:rPr>
        <w:t>total</w:t>
      </w:r>
      <w:r>
        <w:rPr>
          <w:color w:val="5E5D5E"/>
          <w:spacing w:val="13"/>
        </w:rPr>
        <w:t xml:space="preserve"> </w:t>
      </w:r>
      <w:r>
        <w:rPr>
          <w:color w:val="5E5D5E"/>
          <w:spacing w:val="-1"/>
        </w:rPr>
        <w:t>industry</w:t>
      </w:r>
      <w:r>
        <w:rPr>
          <w:color w:val="5E5D5E"/>
          <w:spacing w:val="14"/>
        </w:rPr>
        <w:t xml:space="preserve"> </w:t>
      </w:r>
      <w:r>
        <w:rPr>
          <w:color w:val="5E5D5E"/>
          <w:spacing w:val="-6"/>
        </w:rPr>
        <w:t>GVA</w:t>
      </w:r>
      <w:r>
        <w:rPr>
          <w:color w:val="5E5D5E"/>
          <w:spacing w:val="3"/>
        </w:rPr>
        <w:t xml:space="preserve"> </w:t>
      </w:r>
      <w:r>
        <w:rPr>
          <w:color w:val="5E5D5E"/>
        </w:rPr>
        <w:t>(see</w:t>
      </w:r>
      <w:r>
        <w:rPr>
          <w:color w:val="5E5D5E"/>
          <w:spacing w:val="14"/>
        </w:rPr>
        <w:t xml:space="preserve"> </w:t>
      </w:r>
      <w:r>
        <w:rPr>
          <w:color w:val="5E5D5E"/>
        </w:rPr>
        <w:t>Gross</w:t>
      </w:r>
      <w:r>
        <w:rPr>
          <w:color w:val="5E5D5E"/>
          <w:spacing w:val="14"/>
        </w:rPr>
        <w:t xml:space="preserve"> </w:t>
      </w:r>
      <w:r>
        <w:rPr>
          <w:color w:val="5E5D5E"/>
          <w:spacing w:val="-5"/>
        </w:rPr>
        <w:t>V</w:t>
      </w:r>
      <w:r>
        <w:rPr>
          <w:color w:val="5E5D5E"/>
          <w:spacing w:val="-4"/>
        </w:rPr>
        <w:t>alue</w:t>
      </w:r>
      <w:r>
        <w:rPr>
          <w:color w:val="5E5D5E"/>
          <w:spacing w:val="3"/>
        </w:rPr>
        <w:t xml:space="preserve"> </w:t>
      </w:r>
      <w:r>
        <w:rPr>
          <w:color w:val="5E5D5E"/>
        </w:rPr>
        <w:t>Added),</w:t>
      </w:r>
      <w:r>
        <w:rPr>
          <w:color w:val="5E5D5E"/>
          <w:spacing w:val="13"/>
        </w:rPr>
        <w:t xml:space="preserve"> </w:t>
      </w:r>
      <w:r>
        <w:rPr>
          <w:color w:val="5E5D5E"/>
          <w:spacing w:val="-1"/>
        </w:rPr>
        <w:t>ownership</w:t>
      </w:r>
      <w:r>
        <w:rPr>
          <w:color w:val="5E5D5E"/>
          <w:spacing w:val="15"/>
        </w:rPr>
        <w:t xml:space="preserve"> </w:t>
      </w:r>
      <w:r>
        <w:rPr>
          <w:color w:val="5E5D5E"/>
          <w:spacing w:val="-1"/>
        </w:rPr>
        <w:t>of</w:t>
      </w:r>
      <w:r>
        <w:rPr>
          <w:color w:val="5E5D5E"/>
          <w:spacing w:val="14"/>
        </w:rPr>
        <w:t xml:space="preserve"> </w:t>
      </w:r>
      <w:r>
        <w:rPr>
          <w:color w:val="5E5D5E"/>
          <w:spacing w:val="-1"/>
        </w:rPr>
        <w:t>dwellings,</w:t>
      </w:r>
      <w:r>
        <w:rPr>
          <w:color w:val="5E5D5E"/>
          <w:spacing w:val="22"/>
        </w:rPr>
        <w:t xml:space="preserve"> </w:t>
      </w:r>
      <w:r>
        <w:rPr>
          <w:color w:val="5E5D5E"/>
        </w:rPr>
        <w:t>taxes</w:t>
      </w:r>
      <w:r>
        <w:rPr>
          <w:color w:val="5E5D5E"/>
          <w:spacing w:val="-2"/>
        </w:rPr>
        <w:t xml:space="preserve"> </w:t>
      </w:r>
      <w:r>
        <w:rPr>
          <w:color w:val="5E5D5E"/>
          <w:spacing w:val="-1"/>
        </w:rPr>
        <w:t>less</w:t>
      </w:r>
      <w:r>
        <w:rPr>
          <w:color w:val="5E5D5E"/>
        </w:rPr>
        <w:t xml:space="preserve"> subsidies</w:t>
      </w:r>
      <w:r>
        <w:rPr>
          <w:color w:val="5E5D5E"/>
          <w:spacing w:val="-1"/>
        </w:rPr>
        <w:t xml:space="preserve"> and</w:t>
      </w:r>
      <w:r>
        <w:rPr>
          <w:color w:val="5E5D5E"/>
        </w:rPr>
        <w:t xml:space="preserve"> the</w:t>
      </w:r>
      <w:r>
        <w:rPr>
          <w:color w:val="5E5D5E"/>
          <w:spacing w:val="-1"/>
        </w:rPr>
        <w:t xml:space="preserve"> </w:t>
      </w:r>
      <w:r>
        <w:rPr>
          <w:color w:val="5E5D5E"/>
        </w:rPr>
        <w:t>statistical</w:t>
      </w:r>
      <w:r>
        <w:rPr>
          <w:color w:val="5E5D5E"/>
          <w:spacing w:val="-1"/>
        </w:rPr>
        <w:t xml:space="preserve"> </w:t>
      </w:r>
      <w:r>
        <w:rPr>
          <w:color w:val="5E5D5E"/>
          <w:spacing w:val="-3"/>
        </w:rPr>
        <w:t>discrepancy.</w:t>
      </w:r>
    </w:p>
    <w:p w:rsidR="002F76B6" w:rsidRDefault="00F32A52">
      <w:pPr>
        <w:pStyle w:val="BodyText"/>
        <w:spacing w:line="271" w:lineRule="auto"/>
        <w:ind w:right="870"/>
        <w:jc w:val="both"/>
      </w:pPr>
      <w:r>
        <w:rPr>
          <w:rFonts w:cs="Arial"/>
          <w:b/>
          <w:bCs/>
          <w:color w:val="5E5D5E"/>
        </w:rPr>
        <w:t>Gross</w:t>
      </w:r>
      <w:r>
        <w:rPr>
          <w:rFonts w:cs="Arial"/>
          <w:b/>
          <w:bCs/>
          <w:color w:val="5E5D5E"/>
          <w:spacing w:val="30"/>
        </w:rPr>
        <w:t xml:space="preserve"> </w:t>
      </w:r>
      <w:r>
        <w:rPr>
          <w:rFonts w:cs="Arial"/>
          <w:b/>
          <w:bCs/>
          <w:color w:val="5E5D5E"/>
          <w:spacing w:val="-3"/>
        </w:rPr>
        <w:t>Value</w:t>
      </w:r>
      <w:r>
        <w:rPr>
          <w:rFonts w:cs="Arial"/>
          <w:b/>
          <w:bCs/>
          <w:color w:val="5E5D5E"/>
          <w:spacing w:val="23"/>
        </w:rPr>
        <w:t xml:space="preserve"> </w:t>
      </w:r>
      <w:r>
        <w:rPr>
          <w:rFonts w:cs="Arial"/>
          <w:b/>
          <w:bCs/>
          <w:color w:val="5E5D5E"/>
          <w:spacing w:val="-1"/>
        </w:rPr>
        <w:t>Added</w:t>
      </w:r>
      <w:r>
        <w:rPr>
          <w:rFonts w:cs="Arial"/>
          <w:b/>
          <w:bCs/>
          <w:color w:val="5E5D5E"/>
          <w:spacing w:val="31"/>
        </w:rPr>
        <w:t xml:space="preserve"> </w:t>
      </w:r>
      <w:r>
        <w:rPr>
          <w:rFonts w:cs="Arial"/>
          <w:b/>
          <w:bCs/>
          <w:color w:val="5E5D5E"/>
          <w:spacing w:val="-5"/>
        </w:rPr>
        <w:t>(GV</w:t>
      </w:r>
      <w:r>
        <w:rPr>
          <w:rFonts w:cs="Arial"/>
          <w:b/>
          <w:bCs/>
          <w:color w:val="5E5D5E"/>
          <w:spacing w:val="-4"/>
        </w:rPr>
        <w:t>A)</w:t>
      </w:r>
      <w:r>
        <w:rPr>
          <w:rFonts w:cs="Arial"/>
          <w:b/>
          <w:bCs/>
          <w:color w:val="5E5D5E"/>
          <w:spacing w:val="31"/>
        </w:rPr>
        <w:t xml:space="preserve"> </w:t>
      </w:r>
      <w:r>
        <w:rPr>
          <w:color w:val="5E5D5E"/>
        </w:rPr>
        <w:t>—</w:t>
      </w:r>
      <w:r>
        <w:rPr>
          <w:color w:val="5E5D5E"/>
          <w:spacing w:val="26"/>
        </w:rPr>
        <w:t xml:space="preserve"> </w:t>
      </w:r>
      <w:r>
        <w:rPr>
          <w:color w:val="5E5D5E"/>
        </w:rPr>
        <w:t>The</w:t>
      </w:r>
      <w:r>
        <w:rPr>
          <w:color w:val="5E5D5E"/>
          <w:spacing w:val="31"/>
        </w:rPr>
        <w:t xml:space="preserve"> </w:t>
      </w:r>
      <w:r>
        <w:rPr>
          <w:color w:val="5E5D5E"/>
        </w:rPr>
        <w:t>total</w:t>
      </w:r>
      <w:r>
        <w:rPr>
          <w:color w:val="5E5D5E"/>
          <w:spacing w:val="31"/>
        </w:rPr>
        <w:t xml:space="preserve"> </w:t>
      </w:r>
      <w:r>
        <w:rPr>
          <w:color w:val="5E5D5E"/>
        </w:rPr>
        <w:t>value</w:t>
      </w:r>
      <w:r>
        <w:rPr>
          <w:color w:val="5E5D5E"/>
          <w:spacing w:val="30"/>
        </w:rPr>
        <w:t xml:space="preserve"> </w:t>
      </w:r>
      <w:r>
        <w:rPr>
          <w:color w:val="5E5D5E"/>
          <w:spacing w:val="-1"/>
        </w:rPr>
        <w:t>of</w:t>
      </w:r>
      <w:r>
        <w:rPr>
          <w:color w:val="5E5D5E"/>
          <w:spacing w:val="31"/>
        </w:rPr>
        <w:t xml:space="preserve"> </w:t>
      </w:r>
      <w:r>
        <w:rPr>
          <w:color w:val="5E5D5E"/>
          <w:spacing w:val="-1"/>
        </w:rPr>
        <w:t>goods</w:t>
      </w:r>
      <w:r>
        <w:rPr>
          <w:color w:val="5E5D5E"/>
          <w:spacing w:val="31"/>
        </w:rPr>
        <w:t xml:space="preserve"> </w:t>
      </w:r>
      <w:r>
        <w:rPr>
          <w:color w:val="5E5D5E"/>
          <w:spacing w:val="-1"/>
        </w:rPr>
        <w:t>and</w:t>
      </w:r>
      <w:r>
        <w:rPr>
          <w:color w:val="5E5D5E"/>
          <w:spacing w:val="30"/>
        </w:rPr>
        <w:t xml:space="preserve"> </w:t>
      </w:r>
      <w:r>
        <w:rPr>
          <w:color w:val="5E5D5E"/>
        </w:rPr>
        <w:t>services</w:t>
      </w:r>
      <w:r>
        <w:rPr>
          <w:color w:val="5E5D5E"/>
          <w:spacing w:val="31"/>
        </w:rPr>
        <w:t xml:space="preserve"> </w:t>
      </w:r>
      <w:r>
        <w:rPr>
          <w:color w:val="5E5D5E"/>
          <w:spacing w:val="-1"/>
        </w:rPr>
        <w:t>produced</w:t>
      </w:r>
      <w:r>
        <w:rPr>
          <w:color w:val="5E5D5E"/>
          <w:spacing w:val="31"/>
        </w:rPr>
        <w:t xml:space="preserve"> </w:t>
      </w:r>
      <w:r>
        <w:rPr>
          <w:color w:val="5E5D5E"/>
          <w:spacing w:val="-1"/>
        </w:rPr>
        <w:t>by</w:t>
      </w:r>
      <w:r>
        <w:rPr>
          <w:color w:val="5E5D5E"/>
          <w:spacing w:val="30"/>
        </w:rPr>
        <w:t xml:space="preserve"> </w:t>
      </w:r>
      <w:r>
        <w:rPr>
          <w:color w:val="5E5D5E"/>
          <w:spacing w:val="-1"/>
        </w:rPr>
        <w:t>an</w:t>
      </w:r>
      <w:r>
        <w:rPr>
          <w:color w:val="5E5D5E"/>
          <w:spacing w:val="20"/>
        </w:rPr>
        <w:t xml:space="preserve"> </w:t>
      </w:r>
      <w:r>
        <w:rPr>
          <w:color w:val="5E5D5E"/>
          <w:spacing w:val="-3"/>
        </w:rPr>
        <w:t>industry,</w:t>
      </w:r>
      <w:r>
        <w:rPr>
          <w:color w:val="5E5D5E"/>
          <w:spacing w:val="24"/>
        </w:rPr>
        <w:t xml:space="preserve"> </w:t>
      </w:r>
      <w:r>
        <w:rPr>
          <w:color w:val="5E5D5E"/>
        </w:rPr>
        <w:t>sector</w:t>
      </w:r>
      <w:r>
        <w:rPr>
          <w:color w:val="5E5D5E"/>
          <w:spacing w:val="25"/>
        </w:rPr>
        <w:t xml:space="preserve"> </w:t>
      </w:r>
      <w:r>
        <w:rPr>
          <w:color w:val="5E5D5E"/>
          <w:spacing w:val="-1"/>
        </w:rPr>
        <w:t>or</w:t>
      </w:r>
      <w:r>
        <w:rPr>
          <w:color w:val="5E5D5E"/>
          <w:spacing w:val="24"/>
        </w:rPr>
        <w:t xml:space="preserve"> </w:t>
      </w:r>
      <w:r>
        <w:rPr>
          <w:color w:val="5E5D5E"/>
          <w:spacing w:val="-1"/>
        </w:rPr>
        <w:t>area</w:t>
      </w:r>
      <w:r>
        <w:rPr>
          <w:color w:val="5E5D5E"/>
          <w:spacing w:val="25"/>
        </w:rPr>
        <w:t xml:space="preserve"> </w:t>
      </w:r>
      <w:r>
        <w:rPr>
          <w:color w:val="5E5D5E"/>
          <w:spacing w:val="-1"/>
        </w:rPr>
        <w:t>less</w:t>
      </w:r>
      <w:r>
        <w:rPr>
          <w:color w:val="5E5D5E"/>
          <w:spacing w:val="25"/>
        </w:rPr>
        <w:t xml:space="preserve"> </w:t>
      </w:r>
      <w:r>
        <w:rPr>
          <w:color w:val="5E5D5E"/>
        </w:rPr>
        <w:t>the</w:t>
      </w:r>
      <w:r>
        <w:rPr>
          <w:color w:val="5E5D5E"/>
          <w:spacing w:val="24"/>
        </w:rPr>
        <w:t xml:space="preserve"> </w:t>
      </w:r>
      <w:r>
        <w:rPr>
          <w:color w:val="5E5D5E"/>
        </w:rPr>
        <w:t>cost</w:t>
      </w:r>
      <w:r>
        <w:rPr>
          <w:color w:val="5E5D5E"/>
          <w:spacing w:val="25"/>
        </w:rPr>
        <w:t xml:space="preserve"> </w:t>
      </w:r>
      <w:r>
        <w:rPr>
          <w:color w:val="5E5D5E"/>
          <w:spacing w:val="-1"/>
        </w:rPr>
        <w:t>of</w:t>
      </w:r>
      <w:r>
        <w:rPr>
          <w:color w:val="5E5D5E"/>
          <w:spacing w:val="25"/>
        </w:rPr>
        <w:t xml:space="preserve"> </w:t>
      </w:r>
      <w:r>
        <w:rPr>
          <w:color w:val="5E5D5E"/>
        </w:rPr>
        <w:t>the</w:t>
      </w:r>
      <w:r>
        <w:rPr>
          <w:color w:val="5E5D5E"/>
          <w:spacing w:val="24"/>
        </w:rPr>
        <w:t xml:space="preserve"> </w:t>
      </w:r>
      <w:r>
        <w:rPr>
          <w:color w:val="5E5D5E"/>
          <w:spacing w:val="-1"/>
        </w:rPr>
        <w:t>goods</w:t>
      </w:r>
      <w:r>
        <w:rPr>
          <w:color w:val="5E5D5E"/>
          <w:spacing w:val="25"/>
        </w:rPr>
        <w:t xml:space="preserve"> </w:t>
      </w:r>
      <w:r>
        <w:rPr>
          <w:color w:val="5E5D5E"/>
          <w:spacing w:val="-1"/>
        </w:rPr>
        <w:t>and</w:t>
      </w:r>
      <w:r>
        <w:rPr>
          <w:color w:val="5E5D5E"/>
          <w:spacing w:val="24"/>
        </w:rPr>
        <w:t xml:space="preserve"> </w:t>
      </w:r>
      <w:r>
        <w:rPr>
          <w:color w:val="5E5D5E"/>
        </w:rPr>
        <w:t>services</w:t>
      </w:r>
      <w:r>
        <w:rPr>
          <w:color w:val="5E5D5E"/>
          <w:spacing w:val="25"/>
        </w:rPr>
        <w:t xml:space="preserve"> </w:t>
      </w:r>
      <w:r>
        <w:rPr>
          <w:color w:val="5E5D5E"/>
          <w:spacing w:val="-1"/>
        </w:rPr>
        <w:t>used</w:t>
      </w:r>
      <w:r>
        <w:rPr>
          <w:color w:val="5E5D5E"/>
          <w:spacing w:val="25"/>
        </w:rPr>
        <w:t xml:space="preserve"> </w:t>
      </w:r>
      <w:r>
        <w:rPr>
          <w:color w:val="5E5D5E"/>
          <w:spacing w:val="-1"/>
        </w:rPr>
        <w:t>in</w:t>
      </w:r>
      <w:r>
        <w:rPr>
          <w:color w:val="5E5D5E"/>
          <w:spacing w:val="24"/>
        </w:rPr>
        <w:t xml:space="preserve"> </w:t>
      </w:r>
      <w:r>
        <w:rPr>
          <w:color w:val="5E5D5E"/>
        </w:rPr>
        <w:t>the</w:t>
      </w:r>
      <w:r>
        <w:rPr>
          <w:color w:val="5E5D5E"/>
          <w:spacing w:val="25"/>
        </w:rPr>
        <w:t xml:space="preserve"> </w:t>
      </w:r>
      <w:r>
        <w:rPr>
          <w:color w:val="5E5D5E"/>
          <w:spacing w:val="-1"/>
        </w:rPr>
        <w:t>production</w:t>
      </w:r>
      <w:r>
        <w:rPr>
          <w:color w:val="5E5D5E"/>
          <w:spacing w:val="26"/>
        </w:rPr>
        <w:t xml:space="preserve"> </w:t>
      </w:r>
      <w:r>
        <w:rPr>
          <w:color w:val="5E5D5E"/>
          <w:spacing w:val="-1"/>
        </w:rPr>
        <w:t>process.</w:t>
      </w:r>
      <w:r>
        <w:rPr>
          <w:color w:val="5E5D5E"/>
          <w:spacing w:val="20"/>
        </w:rPr>
        <w:t xml:space="preserve"> </w:t>
      </w:r>
      <w:r>
        <w:rPr>
          <w:color w:val="5E5D5E"/>
        </w:rPr>
        <w:t>The</w:t>
      </w:r>
      <w:r>
        <w:rPr>
          <w:color w:val="5E5D5E"/>
          <w:spacing w:val="24"/>
        </w:rPr>
        <w:t xml:space="preserve"> </w:t>
      </w:r>
      <w:r>
        <w:rPr>
          <w:color w:val="5E5D5E"/>
        </w:rPr>
        <w:t>sum</w:t>
      </w:r>
      <w:r>
        <w:rPr>
          <w:color w:val="5E5D5E"/>
          <w:spacing w:val="24"/>
        </w:rPr>
        <w:t xml:space="preserve"> </w:t>
      </w:r>
      <w:r>
        <w:rPr>
          <w:color w:val="5E5D5E"/>
          <w:spacing w:val="-1"/>
        </w:rPr>
        <w:t>of</w:t>
      </w:r>
      <w:r>
        <w:rPr>
          <w:color w:val="5E5D5E"/>
          <w:spacing w:val="23"/>
        </w:rPr>
        <w:t xml:space="preserve"> </w:t>
      </w:r>
      <w:r>
        <w:rPr>
          <w:color w:val="5E5D5E"/>
        </w:rPr>
        <w:t>total</w:t>
      </w:r>
      <w:r>
        <w:rPr>
          <w:color w:val="5E5D5E"/>
          <w:spacing w:val="24"/>
        </w:rPr>
        <w:t xml:space="preserve"> </w:t>
      </w:r>
      <w:r>
        <w:rPr>
          <w:color w:val="5E5D5E"/>
          <w:spacing w:val="-1"/>
        </w:rPr>
        <w:t>industry</w:t>
      </w:r>
      <w:r>
        <w:rPr>
          <w:color w:val="5E5D5E"/>
          <w:spacing w:val="24"/>
        </w:rPr>
        <w:t xml:space="preserve"> </w:t>
      </w:r>
      <w:r>
        <w:rPr>
          <w:color w:val="5E5D5E"/>
          <w:spacing w:val="-6"/>
        </w:rPr>
        <w:t>GVA</w:t>
      </w:r>
      <w:r>
        <w:rPr>
          <w:color w:val="5E5D5E"/>
          <w:spacing w:val="13"/>
        </w:rPr>
        <w:t xml:space="preserve"> </w:t>
      </w:r>
      <w:r>
        <w:rPr>
          <w:color w:val="5E5D5E"/>
        </w:rPr>
        <w:t>can</w:t>
      </w:r>
      <w:r>
        <w:rPr>
          <w:color w:val="5E5D5E"/>
          <w:spacing w:val="23"/>
        </w:rPr>
        <w:t xml:space="preserve"> </w:t>
      </w:r>
      <w:r>
        <w:rPr>
          <w:color w:val="5E5D5E"/>
          <w:spacing w:val="-1"/>
        </w:rPr>
        <w:t>be</w:t>
      </w:r>
      <w:r>
        <w:rPr>
          <w:color w:val="5E5D5E"/>
          <w:spacing w:val="24"/>
        </w:rPr>
        <w:t xml:space="preserve"> </w:t>
      </w:r>
      <w:r>
        <w:rPr>
          <w:color w:val="5E5D5E"/>
        </w:rPr>
        <w:t>thought</w:t>
      </w:r>
      <w:r>
        <w:rPr>
          <w:color w:val="5E5D5E"/>
          <w:spacing w:val="23"/>
        </w:rPr>
        <w:t xml:space="preserve"> </w:t>
      </w:r>
      <w:r>
        <w:rPr>
          <w:color w:val="5E5D5E"/>
          <w:spacing w:val="-1"/>
        </w:rPr>
        <w:t>of</w:t>
      </w:r>
      <w:r>
        <w:rPr>
          <w:color w:val="5E5D5E"/>
          <w:spacing w:val="23"/>
        </w:rPr>
        <w:t xml:space="preserve"> </w:t>
      </w:r>
      <w:r>
        <w:rPr>
          <w:color w:val="5E5D5E"/>
          <w:spacing w:val="-1"/>
        </w:rPr>
        <w:t>as</w:t>
      </w:r>
      <w:r>
        <w:rPr>
          <w:color w:val="5E5D5E"/>
          <w:spacing w:val="24"/>
        </w:rPr>
        <w:t xml:space="preserve"> </w:t>
      </w:r>
      <w:r>
        <w:rPr>
          <w:color w:val="5E5D5E"/>
        </w:rPr>
        <w:t>total</w:t>
      </w:r>
      <w:r>
        <w:rPr>
          <w:color w:val="5E5D5E"/>
          <w:spacing w:val="24"/>
        </w:rPr>
        <w:t xml:space="preserve"> </w:t>
      </w:r>
      <w:r>
        <w:rPr>
          <w:color w:val="5E5D5E"/>
          <w:spacing w:val="-1"/>
        </w:rPr>
        <w:t>industry</w:t>
      </w:r>
      <w:r>
        <w:rPr>
          <w:color w:val="5E5D5E"/>
          <w:spacing w:val="23"/>
        </w:rPr>
        <w:t xml:space="preserve"> </w:t>
      </w:r>
      <w:r>
        <w:rPr>
          <w:color w:val="5E5D5E"/>
          <w:spacing w:val="-1"/>
        </w:rPr>
        <w:t>output.</w:t>
      </w:r>
      <w:r>
        <w:rPr>
          <w:color w:val="5E5D5E"/>
          <w:spacing w:val="21"/>
        </w:rPr>
        <w:t xml:space="preserve"> </w:t>
      </w:r>
      <w:r>
        <w:rPr>
          <w:color w:val="5E5D5E"/>
        </w:rPr>
        <w:t>The</w:t>
      </w:r>
      <w:r>
        <w:rPr>
          <w:color w:val="5E5D5E"/>
          <w:spacing w:val="29"/>
        </w:rPr>
        <w:t xml:space="preserve"> </w:t>
      </w:r>
      <w:r>
        <w:rPr>
          <w:color w:val="5E5D5E"/>
        </w:rPr>
        <w:t>terms</w:t>
      </w:r>
      <w:r>
        <w:rPr>
          <w:color w:val="5E5D5E"/>
          <w:spacing w:val="-2"/>
        </w:rPr>
        <w:t xml:space="preserve"> </w:t>
      </w:r>
      <w:r>
        <w:rPr>
          <w:color w:val="5E5D5E"/>
          <w:spacing w:val="-6"/>
        </w:rPr>
        <w:t>GVA</w:t>
      </w:r>
      <w:r>
        <w:rPr>
          <w:color w:val="5E5D5E"/>
          <w:spacing w:val="-11"/>
        </w:rPr>
        <w:t xml:space="preserve"> </w:t>
      </w:r>
      <w:r>
        <w:rPr>
          <w:color w:val="5E5D5E"/>
          <w:spacing w:val="-1"/>
        </w:rPr>
        <w:t>and</w:t>
      </w:r>
      <w:r>
        <w:rPr>
          <w:color w:val="5E5D5E"/>
        </w:rPr>
        <w:t xml:space="preserve"> </w:t>
      </w:r>
      <w:r>
        <w:rPr>
          <w:color w:val="5E5D5E"/>
          <w:spacing w:val="-1"/>
        </w:rPr>
        <w:t>output</w:t>
      </w:r>
      <w:r>
        <w:rPr>
          <w:color w:val="5E5D5E"/>
        </w:rPr>
        <w:t xml:space="preserve"> </w:t>
      </w:r>
      <w:r>
        <w:rPr>
          <w:color w:val="5E5D5E"/>
          <w:spacing w:val="-1"/>
        </w:rPr>
        <w:t>are</w:t>
      </w:r>
      <w:r>
        <w:rPr>
          <w:color w:val="5E5D5E"/>
        </w:rPr>
        <w:t xml:space="preserve"> </w:t>
      </w:r>
      <w:r>
        <w:rPr>
          <w:color w:val="5E5D5E"/>
          <w:spacing w:val="-1"/>
        </w:rPr>
        <w:t>often</w:t>
      </w:r>
      <w:r>
        <w:rPr>
          <w:color w:val="5E5D5E"/>
        </w:rPr>
        <w:t xml:space="preserve"> </w:t>
      </w:r>
      <w:r>
        <w:rPr>
          <w:color w:val="5E5D5E"/>
          <w:spacing w:val="-1"/>
        </w:rPr>
        <w:t>used</w:t>
      </w:r>
      <w:r>
        <w:rPr>
          <w:color w:val="5E5D5E"/>
        </w:rPr>
        <w:t xml:space="preserve"> </w:t>
      </w:r>
      <w:r>
        <w:rPr>
          <w:color w:val="5E5D5E"/>
          <w:spacing w:val="-1"/>
        </w:rPr>
        <w:t>interchangeably</w:t>
      </w:r>
      <w:r>
        <w:rPr>
          <w:color w:val="5E5D5E"/>
          <w:spacing w:val="1"/>
        </w:rPr>
        <w:t xml:space="preserve"> </w:t>
      </w:r>
      <w:r>
        <w:rPr>
          <w:color w:val="5E5D5E"/>
          <w:spacing w:val="-1"/>
        </w:rPr>
        <w:t>in</w:t>
      </w:r>
      <w:r>
        <w:rPr>
          <w:color w:val="5E5D5E"/>
        </w:rPr>
        <w:t xml:space="preserve"> this</w:t>
      </w:r>
      <w:r>
        <w:rPr>
          <w:color w:val="5E5D5E"/>
          <w:spacing w:val="-1"/>
        </w:rPr>
        <w:t xml:space="preserve"> </w:t>
      </w:r>
      <w:r>
        <w:rPr>
          <w:color w:val="5E5D5E"/>
        </w:rPr>
        <w:t xml:space="preserve">report, </w:t>
      </w:r>
      <w:r>
        <w:rPr>
          <w:color w:val="5E5D5E"/>
          <w:spacing w:val="-1"/>
        </w:rPr>
        <w:t>but</w:t>
      </w:r>
      <w:r>
        <w:rPr>
          <w:color w:val="5E5D5E"/>
        </w:rPr>
        <w:t xml:space="preserve"> </w:t>
      </w:r>
      <w:r>
        <w:rPr>
          <w:color w:val="5E5D5E"/>
          <w:spacing w:val="-1"/>
        </w:rPr>
        <w:t>it</w:t>
      </w:r>
      <w:r>
        <w:rPr>
          <w:color w:val="5E5D5E"/>
        </w:rPr>
        <w:t xml:space="preserve"> should</w:t>
      </w:r>
      <w:r>
        <w:rPr>
          <w:color w:val="5E5D5E"/>
          <w:spacing w:val="-1"/>
        </w:rPr>
        <w:t xml:space="preserve"> be</w:t>
      </w:r>
      <w:r>
        <w:rPr>
          <w:color w:val="5E5D5E"/>
        </w:rPr>
        <w:t xml:space="preserve"> </w:t>
      </w:r>
      <w:r>
        <w:rPr>
          <w:color w:val="5E5D5E"/>
          <w:spacing w:val="-1"/>
        </w:rPr>
        <w:t>noted</w:t>
      </w:r>
      <w:r>
        <w:rPr>
          <w:color w:val="5E5D5E"/>
          <w:spacing w:val="20"/>
        </w:rPr>
        <w:t xml:space="preserve"> </w:t>
      </w:r>
      <w:r>
        <w:rPr>
          <w:color w:val="5E5D5E"/>
        </w:rPr>
        <w:t>that</w:t>
      </w:r>
      <w:r>
        <w:rPr>
          <w:color w:val="5E5D5E"/>
          <w:spacing w:val="-4"/>
        </w:rPr>
        <w:t xml:space="preserve"> </w:t>
      </w:r>
      <w:r>
        <w:rPr>
          <w:color w:val="5E5D5E"/>
          <w:spacing w:val="-1"/>
        </w:rPr>
        <w:t>at</w:t>
      </w:r>
      <w:r>
        <w:rPr>
          <w:color w:val="5E5D5E"/>
          <w:spacing w:val="-4"/>
        </w:rPr>
        <w:t xml:space="preserve"> </w:t>
      </w:r>
      <w:r>
        <w:rPr>
          <w:color w:val="5E5D5E"/>
        </w:rPr>
        <w:t>the</w:t>
      </w:r>
      <w:r>
        <w:rPr>
          <w:color w:val="5E5D5E"/>
          <w:spacing w:val="-3"/>
        </w:rPr>
        <w:t xml:space="preserve"> </w:t>
      </w:r>
      <w:r>
        <w:rPr>
          <w:color w:val="5E5D5E"/>
          <w:spacing w:val="-1"/>
        </w:rPr>
        <w:t>industry</w:t>
      </w:r>
      <w:r>
        <w:rPr>
          <w:color w:val="5E5D5E"/>
          <w:spacing w:val="-4"/>
        </w:rPr>
        <w:t xml:space="preserve"> </w:t>
      </w:r>
      <w:r>
        <w:rPr>
          <w:color w:val="5E5D5E"/>
          <w:spacing w:val="-1"/>
        </w:rPr>
        <w:t>or</w:t>
      </w:r>
      <w:r>
        <w:rPr>
          <w:color w:val="5E5D5E"/>
          <w:spacing w:val="-4"/>
        </w:rPr>
        <w:t xml:space="preserve"> </w:t>
      </w:r>
      <w:r>
        <w:rPr>
          <w:color w:val="5E5D5E"/>
        </w:rPr>
        <w:t>sector</w:t>
      </w:r>
      <w:r>
        <w:rPr>
          <w:color w:val="5E5D5E"/>
          <w:spacing w:val="-3"/>
        </w:rPr>
        <w:t xml:space="preserve"> </w:t>
      </w:r>
      <w:r>
        <w:rPr>
          <w:color w:val="5E5D5E"/>
          <w:spacing w:val="-1"/>
        </w:rPr>
        <w:t>level,</w:t>
      </w:r>
      <w:r>
        <w:rPr>
          <w:color w:val="5E5D5E"/>
          <w:spacing w:val="-4"/>
        </w:rPr>
        <w:t xml:space="preserve"> </w:t>
      </w:r>
      <w:r>
        <w:rPr>
          <w:color w:val="5E5D5E"/>
          <w:spacing w:val="-6"/>
        </w:rPr>
        <w:t>GVA</w:t>
      </w:r>
      <w:r>
        <w:rPr>
          <w:color w:val="5E5D5E"/>
          <w:spacing w:val="-15"/>
        </w:rPr>
        <w:t xml:space="preserve"> </w:t>
      </w:r>
      <w:r>
        <w:rPr>
          <w:color w:val="5E5D5E"/>
          <w:spacing w:val="-1"/>
        </w:rPr>
        <w:t>is</w:t>
      </w:r>
      <w:r>
        <w:rPr>
          <w:color w:val="5E5D5E"/>
          <w:spacing w:val="-3"/>
        </w:rPr>
        <w:t xml:space="preserve"> </w:t>
      </w:r>
      <w:r>
        <w:rPr>
          <w:color w:val="5E5D5E"/>
          <w:spacing w:val="-1"/>
        </w:rPr>
        <w:t>net</w:t>
      </w:r>
      <w:r>
        <w:rPr>
          <w:color w:val="5E5D5E"/>
          <w:spacing w:val="-4"/>
        </w:rPr>
        <w:t xml:space="preserve"> </w:t>
      </w:r>
      <w:r>
        <w:rPr>
          <w:color w:val="5E5D5E"/>
          <w:spacing w:val="-1"/>
        </w:rPr>
        <w:t>output,</w:t>
      </w:r>
      <w:r>
        <w:rPr>
          <w:color w:val="5E5D5E"/>
          <w:spacing w:val="-4"/>
        </w:rPr>
        <w:t xml:space="preserve"> </w:t>
      </w:r>
      <w:r>
        <w:rPr>
          <w:color w:val="5E5D5E"/>
          <w:spacing w:val="-1"/>
        </w:rPr>
        <w:t>not</w:t>
      </w:r>
      <w:r>
        <w:rPr>
          <w:color w:val="5E5D5E"/>
          <w:spacing w:val="-3"/>
        </w:rPr>
        <w:t xml:space="preserve"> </w:t>
      </w:r>
      <w:r>
        <w:rPr>
          <w:color w:val="5E5D5E"/>
          <w:spacing w:val="-1"/>
        </w:rPr>
        <w:t>gross</w:t>
      </w:r>
      <w:r>
        <w:rPr>
          <w:color w:val="5E5D5E"/>
          <w:spacing w:val="-4"/>
        </w:rPr>
        <w:t xml:space="preserve"> </w:t>
      </w:r>
      <w:r>
        <w:rPr>
          <w:color w:val="5E5D5E"/>
          <w:spacing w:val="-1"/>
        </w:rPr>
        <w:t>output,</w:t>
      </w:r>
      <w:r>
        <w:rPr>
          <w:color w:val="5E5D5E"/>
          <w:spacing w:val="-4"/>
        </w:rPr>
        <w:t xml:space="preserve"> </w:t>
      </w:r>
      <w:r>
        <w:rPr>
          <w:color w:val="5E5D5E"/>
          <w:spacing w:val="-1"/>
        </w:rPr>
        <w:t>i.e.</w:t>
      </w:r>
      <w:r>
        <w:rPr>
          <w:color w:val="5E5D5E"/>
          <w:spacing w:val="-3"/>
        </w:rPr>
        <w:t xml:space="preserve"> </w:t>
      </w:r>
      <w:r>
        <w:rPr>
          <w:color w:val="5E5D5E"/>
        </w:rPr>
        <w:t>total</w:t>
      </w:r>
      <w:r>
        <w:rPr>
          <w:color w:val="5E5D5E"/>
          <w:spacing w:val="-4"/>
        </w:rPr>
        <w:t xml:space="preserve"> </w:t>
      </w:r>
      <w:r>
        <w:rPr>
          <w:color w:val="5E5D5E"/>
          <w:spacing w:val="-1"/>
        </w:rPr>
        <w:t>output</w:t>
      </w:r>
      <w:r>
        <w:rPr>
          <w:color w:val="5E5D5E"/>
          <w:spacing w:val="-4"/>
        </w:rPr>
        <w:t xml:space="preserve"> </w:t>
      </w:r>
      <w:r>
        <w:rPr>
          <w:color w:val="5E5D5E"/>
          <w:spacing w:val="-1"/>
        </w:rPr>
        <w:t>less</w:t>
      </w:r>
      <w:r>
        <w:rPr>
          <w:color w:val="5E5D5E"/>
          <w:spacing w:val="32"/>
        </w:rPr>
        <w:t xml:space="preserve"> </w:t>
      </w:r>
      <w:r>
        <w:rPr>
          <w:color w:val="5E5D5E"/>
        </w:rPr>
        <w:t>the</w:t>
      </w:r>
      <w:r>
        <w:rPr>
          <w:color w:val="5E5D5E"/>
          <w:spacing w:val="-2"/>
        </w:rPr>
        <w:t xml:space="preserve"> </w:t>
      </w:r>
      <w:r>
        <w:rPr>
          <w:color w:val="5E5D5E"/>
        </w:rPr>
        <w:t>value</w:t>
      </w:r>
      <w:r>
        <w:rPr>
          <w:color w:val="5E5D5E"/>
          <w:spacing w:val="-1"/>
        </w:rPr>
        <w:t xml:space="preserve"> of</w:t>
      </w:r>
      <w:r>
        <w:rPr>
          <w:color w:val="5E5D5E"/>
        </w:rPr>
        <w:t xml:space="preserve"> </w:t>
      </w:r>
      <w:r>
        <w:rPr>
          <w:color w:val="5E5D5E"/>
          <w:spacing w:val="-1"/>
        </w:rPr>
        <w:t>intermediate</w:t>
      </w:r>
      <w:r>
        <w:rPr>
          <w:color w:val="5E5D5E"/>
        </w:rPr>
        <w:t xml:space="preserve"> </w:t>
      </w:r>
      <w:r>
        <w:rPr>
          <w:color w:val="5E5D5E"/>
          <w:spacing w:val="-1"/>
        </w:rPr>
        <w:t>goods used</w:t>
      </w:r>
      <w:r>
        <w:rPr>
          <w:color w:val="5E5D5E"/>
        </w:rPr>
        <w:t xml:space="preserve"> </w:t>
      </w:r>
      <w:r>
        <w:rPr>
          <w:color w:val="5E5D5E"/>
          <w:spacing w:val="-1"/>
        </w:rPr>
        <w:t>in</w:t>
      </w:r>
      <w:r>
        <w:rPr>
          <w:color w:val="5E5D5E"/>
        </w:rPr>
        <w:t xml:space="preserve"> </w:t>
      </w:r>
      <w:r>
        <w:rPr>
          <w:color w:val="5E5D5E"/>
          <w:spacing w:val="-1"/>
        </w:rPr>
        <w:t>production.</w:t>
      </w:r>
    </w:p>
    <w:p w:rsidR="002F76B6" w:rsidRDefault="00F32A52">
      <w:pPr>
        <w:pStyle w:val="BodyText"/>
        <w:jc w:val="both"/>
      </w:pPr>
      <w:r>
        <w:rPr>
          <w:rFonts w:cs="Arial"/>
          <w:b/>
          <w:bCs/>
          <w:color w:val="5E5D5E"/>
        </w:rPr>
        <w:t>Imports</w:t>
      </w:r>
      <w:r>
        <w:rPr>
          <w:rFonts w:cs="Arial"/>
          <w:b/>
          <w:bCs/>
          <w:color w:val="5E5D5E"/>
          <w:spacing w:val="-2"/>
        </w:rPr>
        <w:t xml:space="preserve"> </w:t>
      </w:r>
      <w:r>
        <w:rPr>
          <w:color w:val="5E5D5E"/>
        </w:rPr>
        <w:t>—</w:t>
      </w:r>
      <w:r>
        <w:rPr>
          <w:color w:val="5E5D5E"/>
          <w:spacing w:val="-1"/>
        </w:rPr>
        <w:t xml:space="preserve"> </w:t>
      </w:r>
      <w:r>
        <w:rPr>
          <w:color w:val="5E5D5E"/>
        </w:rPr>
        <w:t>Goods</w:t>
      </w:r>
      <w:r>
        <w:rPr>
          <w:color w:val="5E5D5E"/>
          <w:spacing w:val="-2"/>
        </w:rPr>
        <w:t xml:space="preserve"> </w:t>
      </w:r>
      <w:r>
        <w:rPr>
          <w:color w:val="5E5D5E"/>
          <w:spacing w:val="-1"/>
        </w:rPr>
        <w:t>or</w:t>
      </w:r>
      <w:r>
        <w:rPr>
          <w:color w:val="5E5D5E"/>
        </w:rPr>
        <w:t xml:space="preserve"> services</w:t>
      </w:r>
      <w:r>
        <w:rPr>
          <w:color w:val="5E5D5E"/>
          <w:spacing w:val="-2"/>
        </w:rPr>
        <w:t xml:space="preserve"> </w:t>
      </w:r>
      <w:r>
        <w:rPr>
          <w:color w:val="5E5D5E"/>
          <w:spacing w:val="-1"/>
        </w:rPr>
        <w:t>produced in</w:t>
      </w:r>
      <w:r>
        <w:rPr>
          <w:color w:val="5E5D5E"/>
        </w:rPr>
        <w:t xml:space="preserve"> </w:t>
      </w:r>
      <w:r>
        <w:rPr>
          <w:color w:val="5E5D5E"/>
          <w:spacing w:val="-1"/>
        </w:rPr>
        <w:t xml:space="preserve">overseas </w:t>
      </w:r>
      <w:r>
        <w:rPr>
          <w:color w:val="5E5D5E"/>
        </w:rPr>
        <w:t>markets</w:t>
      </w:r>
      <w:r>
        <w:rPr>
          <w:color w:val="5E5D5E"/>
          <w:spacing w:val="-1"/>
        </w:rPr>
        <w:t xml:space="preserve"> and </w:t>
      </w:r>
      <w:r>
        <w:rPr>
          <w:color w:val="5E5D5E"/>
        </w:rPr>
        <w:t>sold</w:t>
      </w:r>
      <w:r>
        <w:rPr>
          <w:color w:val="5E5D5E"/>
          <w:spacing w:val="-1"/>
        </w:rPr>
        <w:t xml:space="preserve"> </w:t>
      </w:r>
      <w:r>
        <w:rPr>
          <w:color w:val="5E5D5E"/>
          <w:spacing w:val="-2"/>
        </w:rPr>
        <w:t>domestically.</w:t>
      </w:r>
    </w:p>
    <w:p w:rsidR="002F76B6" w:rsidRDefault="002F76B6">
      <w:pPr>
        <w:spacing w:line="200" w:lineRule="exact"/>
        <w:rPr>
          <w:sz w:val="20"/>
          <w:szCs w:val="20"/>
        </w:rPr>
      </w:pPr>
    </w:p>
    <w:p w:rsidR="002F76B6" w:rsidRDefault="00F32A52">
      <w:pPr>
        <w:pStyle w:val="BodyText"/>
        <w:spacing w:before="0"/>
        <w:jc w:val="both"/>
      </w:pPr>
      <w:r>
        <w:rPr>
          <w:rFonts w:cs="Arial"/>
          <w:b/>
          <w:bCs/>
          <w:color w:val="5E5D5E"/>
        </w:rPr>
        <w:t>Inflation</w:t>
      </w:r>
      <w:r>
        <w:rPr>
          <w:rFonts w:cs="Arial"/>
          <w:b/>
          <w:bCs/>
          <w:color w:val="5E5D5E"/>
          <w:spacing w:val="-2"/>
        </w:rPr>
        <w:t xml:space="preserve"> </w:t>
      </w:r>
      <w:r>
        <w:rPr>
          <w:color w:val="5E5D5E"/>
        </w:rPr>
        <w:t>—</w:t>
      </w:r>
      <w:r>
        <w:rPr>
          <w:color w:val="5E5D5E"/>
          <w:spacing w:val="-12"/>
        </w:rPr>
        <w:t xml:space="preserve"> </w:t>
      </w:r>
      <w:r>
        <w:rPr>
          <w:color w:val="5E5D5E"/>
        </w:rPr>
        <w:t>A</w:t>
      </w:r>
      <w:r>
        <w:rPr>
          <w:color w:val="5E5D5E"/>
          <w:spacing w:val="-12"/>
        </w:rPr>
        <w:t xml:space="preserve"> </w:t>
      </w:r>
      <w:r>
        <w:rPr>
          <w:color w:val="5E5D5E"/>
        </w:rPr>
        <w:t>measure</w:t>
      </w:r>
      <w:r>
        <w:rPr>
          <w:color w:val="5E5D5E"/>
          <w:spacing w:val="-2"/>
        </w:rPr>
        <w:t xml:space="preserve"> </w:t>
      </w:r>
      <w:r>
        <w:rPr>
          <w:color w:val="5E5D5E"/>
          <w:spacing w:val="-1"/>
        </w:rPr>
        <w:t>of</w:t>
      </w:r>
      <w:r>
        <w:rPr>
          <w:color w:val="5E5D5E"/>
        </w:rPr>
        <w:t xml:space="preserve"> the</w:t>
      </w:r>
      <w:r>
        <w:rPr>
          <w:color w:val="5E5D5E"/>
          <w:spacing w:val="-2"/>
        </w:rPr>
        <w:t xml:space="preserve"> </w:t>
      </w:r>
      <w:r>
        <w:rPr>
          <w:color w:val="5E5D5E"/>
        </w:rPr>
        <w:t>change</w:t>
      </w:r>
      <w:r>
        <w:rPr>
          <w:color w:val="5E5D5E"/>
          <w:spacing w:val="-1"/>
        </w:rPr>
        <w:t xml:space="preserve"> </w:t>
      </w:r>
      <w:r>
        <w:rPr>
          <w:color w:val="5E5D5E"/>
        </w:rPr>
        <w:t>(increase)</w:t>
      </w:r>
      <w:r>
        <w:rPr>
          <w:color w:val="5E5D5E"/>
          <w:spacing w:val="-1"/>
        </w:rPr>
        <w:t xml:space="preserve"> in </w:t>
      </w:r>
      <w:r>
        <w:rPr>
          <w:color w:val="5E5D5E"/>
        </w:rPr>
        <w:t>the</w:t>
      </w:r>
      <w:r>
        <w:rPr>
          <w:color w:val="5E5D5E"/>
          <w:spacing w:val="-1"/>
        </w:rPr>
        <w:t xml:space="preserve"> general</w:t>
      </w:r>
      <w:r>
        <w:rPr>
          <w:color w:val="5E5D5E"/>
        </w:rPr>
        <w:t xml:space="preserve"> </w:t>
      </w:r>
      <w:r>
        <w:rPr>
          <w:color w:val="5E5D5E"/>
          <w:spacing w:val="-1"/>
        </w:rPr>
        <w:t>level of</w:t>
      </w:r>
      <w:r>
        <w:rPr>
          <w:color w:val="5E5D5E"/>
        </w:rPr>
        <w:t xml:space="preserve"> </w:t>
      </w:r>
      <w:r>
        <w:rPr>
          <w:color w:val="5E5D5E"/>
          <w:spacing w:val="-1"/>
        </w:rPr>
        <w:t>prices.</w:t>
      </w:r>
    </w:p>
    <w:p w:rsidR="002F76B6" w:rsidRDefault="002F76B6">
      <w:pPr>
        <w:spacing w:line="200" w:lineRule="exact"/>
        <w:rPr>
          <w:sz w:val="20"/>
          <w:szCs w:val="20"/>
        </w:rPr>
      </w:pPr>
    </w:p>
    <w:p w:rsidR="002F76B6" w:rsidRDefault="00F32A52">
      <w:pPr>
        <w:ind w:left="117"/>
        <w:jc w:val="both"/>
        <w:rPr>
          <w:rFonts w:ascii="Arial" w:eastAsia="Arial" w:hAnsi="Arial" w:cs="Arial"/>
          <w:sz w:val="20"/>
          <w:szCs w:val="20"/>
        </w:rPr>
      </w:pPr>
      <w:r>
        <w:rPr>
          <w:rFonts w:ascii="Arial" w:eastAsia="Arial" w:hAnsi="Arial" w:cs="Arial"/>
          <w:b/>
          <w:bCs/>
          <w:color w:val="5E5D5E"/>
          <w:sz w:val="20"/>
          <w:szCs w:val="20"/>
        </w:rPr>
        <w:t>Information</w:t>
      </w:r>
      <w:r>
        <w:rPr>
          <w:rFonts w:ascii="Arial" w:eastAsia="Arial" w:hAnsi="Arial" w:cs="Arial"/>
          <w:b/>
          <w:bCs/>
          <w:color w:val="5E5D5E"/>
          <w:spacing w:val="-12"/>
          <w:sz w:val="20"/>
          <w:szCs w:val="20"/>
        </w:rPr>
        <w:t xml:space="preserve"> </w:t>
      </w:r>
      <w:r>
        <w:rPr>
          <w:rFonts w:ascii="Arial" w:eastAsia="Arial" w:hAnsi="Arial" w:cs="Arial"/>
          <w:b/>
          <w:bCs/>
          <w:color w:val="5E5D5E"/>
          <w:spacing w:val="-1"/>
          <w:sz w:val="20"/>
          <w:szCs w:val="20"/>
        </w:rPr>
        <w:t>asymmetry</w:t>
      </w:r>
      <w:r>
        <w:rPr>
          <w:rFonts w:ascii="Arial" w:eastAsia="Arial" w:hAnsi="Arial" w:cs="Arial"/>
          <w:b/>
          <w:bCs/>
          <w:color w:val="5E5D5E"/>
          <w:spacing w:val="-11"/>
          <w:sz w:val="20"/>
          <w:szCs w:val="20"/>
        </w:rPr>
        <w:t xml:space="preserve"> </w:t>
      </w:r>
      <w:r>
        <w:rPr>
          <w:rFonts w:ascii="Arial" w:eastAsia="Arial" w:hAnsi="Arial" w:cs="Arial"/>
          <w:color w:val="5E5D5E"/>
          <w:sz w:val="20"/>
          <w:szCs w:val="20"/>
        </w:rPr>
        <w:t>—</w:t>
      </w:r>
      <w:r>
        <w:rPr>
          <w:rFonts w:ascii="Arial" w:eastAsia="Arial" w:hAnsi="Arial" w:cs="Arial"/>
          <w:color w:val="5E5D5E"/>
          <w:spacing w:val="-12"/>
          <w:sz w:val="20"/>
          <w:szCs w:val="20"/>
        </w:rPr>
        <w:t xml:space="preserve"> </w:t>
      </w:r>
      <w:r>
        <w:rPr>
          <w:rFonts w:ascii="Arial" w:eastAsia="Arial" w:hAnsi="Arial" w:cs="Arial"/>
          <w:color w:val="5E5D5E"/>
          <w:sz w:val="20"/>
          <w:szCs w:val="20"/>
        </w:rPr>
        <w:t>Where</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one</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party</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has</w:t>
      </w:r>
      <w:r>
        <w:rPr>
          <w:rFonts w:ascii="Arial" w:eastAsia="Arial" w:hAnsi="Arial" w:cs="Arial"/>
          <w:color w:val="5E5D5E"/>
          <w:spacing w:val="-12"/>
          <w:sz w:val="20"/>
          <w:szCs w:val="20"/>
        </w:rPr>
        <w:t xml:space="preserve"> </w:t>
      </w:r>
      <w:r>
        <w:rPr>
          <w:rFonts w:ascii="Arial" w:eastAsia="Arial" w:hAnsi="Arial" w:cs="Arial"/>
          <w:color w:val="5E5D5E"/>
          <w:sz w:val="20"/>
          <w:szCs w:val="20"/>
        </w:rPr>
        <w:t>more</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or</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better</w:t>
      </w:r>
      <w:r>
        <w:rPr>
          <w:rFonts w:ascii="Arial" w:eastAsia="Arial" w:hAnsi="Arial" w:cs="Arial"/>
          <w:color w:val="5E5D5E"/>
          <w:spacing w:val="-12"/>
          <w:sz w:val="20"/>
          <w:szCs w:val="20"/>
        </w:rPr>
        <w:t xml:space="preserve"> </w:t>
      </w:r>
      <w:r>
        <w:rPr>
          <w:rFonts w:ascii="Arial" w:eastAsia="Arial" w:hAnsi="Arial" w:cs="Arial"/>
          <w:color w:val="5E5D5E"/>
          <w:spacing w:val="-1"/>
          <w:sz w:val="20"/>
          <w:szCs w:val="20"/>
        </w:rPr>
        <w:t>information</w:t>
      </w:r>
      <w:r>
        <w:rPr>
          <w:rFonts w:ascii="Arial" w:eastAsia="Arial" w:hAnsi="Arial" w:cs="Arial"/>
          <w:color w:val="5E5D5E"/>
          <w:spacing w:val="-11"/>
          <w:sz w:val="20"/>
          <w:szCs w:val="20"/>
        </w:rPr>
        <w:t xml:space="preserve"> </w:t>
      </w:r>
      <w:r>
        <w:rPr>
          <w:rFonts w:ascii="Arial" w:eastAsia="Arial" w:hAnsi="Arial" w:cs="Arial"/>
          <w:color w:val="5E5D5E"/>
          <w:sz w:val="20"/>
          <w:szCs w:val="20"/>
        </w:rPr>
        <w:t>than</w:t>
      </w:r>
      <w:r>
        <w:rPr>
          <w:rFonts w:ascii="Arial" w:eastAsia="Arial" w:hAnsi="Arial" w:cs="Arial"/>
          <w:color w:val="5E5D5E"/>
          <w:spacing w:val="-12"/>
          <w:sz w:val="20"/>
          <w:szCs w:val="20"/>
        </w:rPr>
        <w:t xml:space="preserve"> </w:t>
      </w:r>
      <w:r>
        <w:rPr>
          <w:rFonts w:ascii="Arial" w:eastAsia="Arial" w:hAnsi="Arial" w:cs="Arial"/>
          <w:color w:val="5E5D5E"/>
          <w:sz w:val="20"/>
          <w:szCs w:val="20"/>
        </w:rPr>
        <w:t>the</w:t>
      </w:r>
      <w:r>
        <w:rPr>
          <w:rFonts w:ascii="Arial" w:eastAsia="Arial" w:hAnsi="Arial" w:cs="Arial"/>
          <w:color w:val="5E5D5E"/>
          <w:spacing w:val="-12"/>
          <w:sz w:val="20"/>
          <w:szCs w:val="20"/>
        </w:rPr>
        <w:t xml:space="preserve"> </w:t>
      </w:r>
      <w:r>
        <w:rPr>
          <w:rFonts w:ascii="Arial" w:eastAsia="Arial" w:hAnsi="Arial" w:cs="Arial"/>
          <w:color w:val="5E5D5E"/>
          <w:spacing w:val="-3"/>
          <w:sz w:val="20"/>
          <w:szCs w:val="20"/>
        </w:rPr>
        <w:t>other.</w:t>
      </w:r>
    </w:p>
    <w:p w:rsidR="002F76B6" w:rsidRDefault="002F76B6">
      <w:pPr>
        <w:spacing w:line="200" w:lineRule="exact"/>
        <w:rPr>
          <w:sz w:val="20"/>
          <w:szCs w:val="20"/>
        </w:rPr>
      </w:pPr>
    </w:p>
    <w:p w:rsidR="002F76B6" w:rsidRDefault="00F32A52">
      <w:pPr>
        <w:pStyle w:val="BodyText"/>
        <w:spacing w:before="0" w:line="271" w:lineRule="auto"/>
        <w:ind w:right="871"/>
        <w:jc w:val="both"/>
      </w:pPr>
      <w:r>
        <w:rPr>
          <w:rFonts w:cs="Arial"/>
          <w:b/>
          <w:bCs/>
          <w:color w:val="5E5D5E"/>
        </w:rPr>
        <w:t>Intermediate</w:t>
      </w:r>
      <w:r>
        <w:rPr>
          <w:rFonts w:cs="Arial"/>
          <w:b/>
          <w:bCs/>
          <w:color w:val="5E5D5E"/>
          <w:spacing w:val="-16"/>
        </w:rPr>
        <w:t xml:space="preserve"> </w:t>
      </w:r>
      <w:r>
        <w:rPr>
          <w:rFonts w:cs="Arial"/>
          <w:b/>
          <w:bCs/>
          <w:color w:val="5E5D5E"/>
        </w:rPr>
        <w:t>inputs</w:t>
      </w:r>
      <w:r>
        <w:rPr>
          <w:rFonts w:cs="Arial"/>
          <w:b/>
          <w:bCs/>
          <w:color w:val="5E5D5E"/>
          <w:spacing w:val="-16"/>
        </w:rPr>
        <w:t xml:space="preserve"> </w:t>
      </w:r>
      <w:r>
        <w:rPr>
          <w:color w:val="5E5D5E"/>
        </w:rPr>
        <w:t>—</w:t>
      </w:r>
      <w:r>
        <w:rPr>
          <w:color w:val="5E5D5E"/>
          <w:spacing w:val="-15"/>
        </w:rPr>
        <w:t xml:space="preserve"> </w:t>
      </w:r>
      <w:r>
        <w:rPr>
          <w:color w:val="5E5D5E"/>
        </w:rPr>
        <w:t>Goods</w:t>
      </w:r>
      <w:r>
        <w:rPr>
          <w:color w:val="5E5D5E"/>
          <w:spacing w:val="-16"/>
        </w:rPr>
        <w:t xml:space="preserve"> </w:t>
      </w:r>
      <w:r>
        <w:rPr>
          <w:color w:val="5E5D5E"/>
          <w:spacing w:val="-1"/>
        </w:rPr>
        <w:t>or</w:t>
      </w:r>
      <w:r>
        <w:rPr>
          <w:color w:val="5E5D5E"/>
          <w:spacing w:val="-16"/>
        </w:rPr>
        <w:t xml:space="preserve"> </w:t>
      </w:r>
      <w:r>
        <w:rPr>
          <w:color w:val="5E5D5E"/>
        </w:rPr>
        <w:t>services</w:t>
      </w:r>
      <w:r>
        <w:rPr>
          <w:color w:val="5E5D5E"/>
          <w:spacing w:val="-15"/>
        </w:rPr>
        <w:t xml:space="preserve"> </w:t>
      </w:r>
      <w:r>
        <w:rPr>
          <w:color w:val="5E5D5E"/>
        </w:rPr>
        <w:t>that</w:t>
      </w:r>
      <w:r>
        <w:rPr>
          <w:color w:val="5E5D5E"/>
          <w:spacing w:val="-16"/>
        </w:rPr>
        <w:t xml:space="preserve"> </w:t>
      </w:r>
      <w:r>
        <w:rPr>
          <w:color w:val="5E5D5E"/>
          <w:spacing w:val="-1"/>
        </w:rPr>
        <w:t>are</w:t>
      </w:r>
      <w:r>
        <w:rPr>
          <w:color w:val="5E5D5E"/>
          <w:spacing w:val="-15"/>
        </w:rPr>
        <w:t xml:space="preserve"> </w:t>
      </w:r>
      <w:r>
        <w:rPr>
          <w:color w:val="5E5D5E"/>
          <w:spacing w:val="-1"/>
        </w:rPr>
        <w:t>used</w:t>
      </w:r>
      <w:r>
        <w:rPr>
          <w:color w:val="5E5D5E"/>
          <w:spacing w:val="-16"/>
        </w:rPr>
        <w:t xml:space="preserve"> </w:t>
      </w:r>
      <w:r>
        <w:rPr>
          <w:color w:val="5E5D5E"/>
          <w:spacing w:val="-1"/>
        </w:rPr>
        <w:t>as</w:t>
      </w:r>
      <w:r>
        <w:rPr>
          <w:color w:val="5E5D5E"/>
          <w:spacing w:val="-16"/>
        </w:rPr>
        <w:t xml:space="preserve"> </w:t>
      </w:r>
      <w:r>
        <w:rPr>
          <w:color w:val="5E5D5E"/>
          <w:spacing w:val="-1"/>
        </w:rPr>
        <w:t>inputs</w:t>
      </w:r>
      <w:r>
        <w:rPr>
          <w:color w:val="5E5D5E"/>
          <w:spacing w:val="-14"/>
        </w:rPr>
        <w:t xml:space="preserve"> </w:t>
      </w:r>
      <w:r>
        <w:rPr>
          <w:color w:val="5E5D5E"/>
          <w:spacing w:val="-1"/>
        </w:rPr>
        <w:t>in</w:t>
      </w:r>
      <w:r>
        <w:rPr>
          <w:color w:val="5E5D5E"/>
          <w:spacing w:val="-16"/>
        </w:rPr>
        <w:t xml:space="preserve"> </w:t>
      </w:r>
      <w:r>
        <w:rPr>
          <w:color w:val="5E5D5E"/>
        </w:rPr>
        <w:t>the</w:t>
      </w:r>
      <w:r>
        <w:rPr>
          <w:color w:val="5E5D5E"/>
          <w:spacing w:val="-15"/>
        </w:rPr>
        <w:t xml:space="preserve"> </w:t>
      </w:r>
      <w:r>
        <w:rPr>
          <w:color w:val="5E5D5E"/>
          <w:spacing w:val="-1"/>
        </w:rPr>
        <w:t>production</w:t>
      </w:r>
      <w:r>
        <w:rPr>
          <w:color w:val="5E5D5E"/>
          <w:spacing w:val="-15"/>
        </w:rPr>
        <w:t xml:space="preserve"> </w:t>
      </w:r>
      <w:r>
        <w:rPr>
          <w:color w:val="5E5D5E"/>
          <w:spacing w:val="-1"/>
        </w:rPr>
        <w:t>process</w:t>
      </w:r>
      <w:r>
        <w:rPr>
          <w:color w:val="5E5D5E"/>
          <w:spacing w:val="27"/>
        </w:rPr>
        <w:t xml:space="preserve"> </w:t>
      </w:r>
      <w:r>
        <w:rPr>
          <w:color w:val="5E5D5E"/>
          <w:spacing w:val="-1"/>
        </w:rPr>
        <w:t>of other</w:t>
      </w:r>
      <w:r>
        <w:rPr>
          <w:color w:val="5E5D5E"/>
        </w:rPr>
        <w:t xml:space="preserve"> </w:t>
      </w:r>
      <w:r>
        <w:rPr>
          <w:color w:val="5E5D5E"/>
          <w:spacing w:val="-1"/>
        </w:rPr>
        <w:t xml:space="preserve">products. </w:t>
      </w:r>
      <w:r>
        <w:rPr>
          <w:color w:val="5E5D5E"/>
        </w:rPr>
        <w:t>Equivalent</w:t>
      </w:r>
      <w:r>
        <w:rPr>
          <w:color w:val="5E5D5E"/>
          <w:spacing w:val="-1"/>
        </w:rPr>
        <w:t xml:space="preserve"> </w:t>
      </w:r>
      <w:r>
        <w:rPr>
          <w:color w:val="5E5D5E"/>
        </w:rPr>
        <w:t>to</w:t>
      </w:r>
      <w:r>
        <w:rPr>
          <w:color w:val="5E5D5E"/>
          <w:spacing w:val="-1"/>
        </w:rPr>
        <w:t xml:space="preserve"> intermediate goods</w:t>
      </w:r>
      <w:r>
        <w:rPr>
          <w:color w:val="5E5D5E"/>
        </w:rPr>
        <w:t xml:space="preserve"> </w:t>
      </w:r>
      <w:r>
        <w:rPr>
          <w:color w:val="5E5D5E"/>
          <w:spacing w:val="-1"/>
        </w:rPr>
        <w:t>and</w:t>
      </w:r>
      <w:r>
        <w:rPr>
          <w:color w:val="5E5D5E"/>
        </w:rPr>
        <w:t xml:space="preserve"> </w:t>
      </w:r>
      <w:r>
        <w:rPr>
          <w:color w:val="5E5D5E"/>
          <w:spacing w:val="-1"/>
        </w:rPr>
        <w:t xml:space="preserve">intermediate </w:t>
      </w:r>
      <w:r>
        <w:rPr>
          <w:color w:val="5E5D5E"/>
        </w:rPr>
        <w:t>services.</w:t>
      </w:r>
    </w:p>
    <w:p w:rsidR="002F76B6" w:rsidRDefault="00F32A52">
      <w:pPr>
        <w:pStyle w:val="BodyText"/>
        <w:spacing w:line="271" w:lineRule="auto"/>
        <w:ind w:right="871"/>
        <w:jc w:val="both"/>
      </w:pPr>
      <w:r>
        <w:rPr>
          <w:rFonts w:cs="Arial"/>
          <w:b/>
          <w:bCs/>
          <w:color w:val="5E5D5E"/>
        </w:rPr>
        <w:t>Intermediate</w:t>
      </w:r>
      <w:r>
        <w:rPr>
          <w:rFonts w:cs="Arial"/>
          <w:b/>
          <w:bCs/>
          <w:color w:val="5E5D5E"/>
          <w:spacing w:val="4"/>
        </w:rPr>
        <w:t xml:space="preserve"> </w:t>
      </w:r>
      <w:r>
        <w:rPr>
          <w:rFonts w:cs="Arial"/>
          <w:b/>
          <w:bCs/>
          <w:color w:val="5E5D5E"/>
        </w:rPr>
        <w:t>goods</w:t>
      </w:r>
      <w:r>
        <w:rPr>
          <w:rFonts w:cs="Arial"/>
          <w:b/>
          <w:bCs/>
          <w:color w:val="5E5D5E"/>
          <w:spacing w:val="5"/>
        </w:rPr>
        <w:t xml:space="preserve"> </w:t>
      </w:r>
      <w:r>
        <w:rPr>
          <w:color w:val="5E5D5E"/>
        </w:rPr>
        <w:t>—</w:t>
      </w:r>
      <w:r>
        <w:rPr>
          <w:color w:val="5E5D5E"/>
          <w:spacing w:val="5"/>
        </w:rPr>
        <w:t xml:space="preserve"> </w:t>
      </w:r>
      <w:r>
        <w:rPr>
          <w:color w:val="5E5D5E"/>
        </w:rPr>
        <w:t>Goods</w:t>
      </w:r>
      <w:r>
        <w:rPr>
          <w:color w:val="5E5D5E"/>
          <w:spacing w:val="5"/>
        </w:rPr>
        <w:t xml:space="preserve"> </w:t>
      </w:r>
      <w:r>
        <w:rPr>
          <w:color w:val="5E5D5E"/>
        </w:rPr>
        <w:t>that</w:t>
      </w:r>
      <w:r>
        <w:rPr>
          <w:color w:val="5E5D5E"/>
          <w:spacing w:val="5"/>
        </w:rPr>
        <w:t xml:space="preserve"> </w:t>
      </w:r>
      <w:r>
        <w:rPr>
          <w:color w:val="5E5D5E"/>
          <w:spacing w:val="-1"/>
        </w:rPr>
        <w:t>are</w:t>
      </w:r>
      <w:r>
        <w:rPr>
          <w:color w:val="5E5D5E"/>
          <w:spacing w:val="5"/>
        </w:rPr>
        <w:t xml:space="preserve"> </w:t>
      </w:r>
      <w:r>
        <w:rPr>
          <w:color w:val="5E5D5E"/>
          <w:spacing w:val="-1"/>
        </w:rPr>
        <w:t>used</w:t>
      </w:r>
      <w:r>
        <w:rPr>
          <w:color w:val="5E5D5E"/>
          <w:spacing w:val="5"/>
        </w:rPr>
        <w:t xml:space="preserve"> </w:t>
      </w:r>
      <w:r>
        <w:rPr>
          <w:color w:val="5E5D5E"/>
          <w:spacing w:val="-1"/>
        </w:rPr>
        <w:t>as</w:t>
      </w:r>
      <w:r>
        <w:rPr>
          <w:color w:val="5E5D5E"/>
          <w:spacing w:val="6"/>
        </w:rPr>
        <w:t xml:space="preserve"> </w:t>
      </w:r>
      <w:r>
        <w:rPr>
          <w:color w:val="5E5D5E"/>
          <w:spacing w:val="-1"/>
        </w:rPr>
        <w:t>inputs</w:t>
      </w:r>
      <w:r>
        <w:rPr>
          <w:color w:val="5E5D5E"/>
          <w:spacing w:val="5"/>
        </w:rPr>
        <w:t xml:space="preserve"> </w:t>
      </w:r>
      <w:r>
        <w:rPr>
          <w:color w:val="5E5D5E"/>
          <w:spacing w:val="-1"/>
        </w:rPr>
        <w:t>in</w:t>
      </w:r>
      <w:r>
        <w:rPr>
          <w:color w:val="5E5D5E"/>
          <w:spacing w:val="5"/>
        </w:rPr>
        <w:t xml:space="preserve"> </w:t>
      </w:r>
      <w:r>
        <w:rPr>
          <w:color w:val="5E5D5E"/>
        </w:rPr>
        <w:t>the</w:t>
      </w:r>
      <w:r>
        <w:rPr>
          <w:color w:val="5E5D5E"/>
          <w:spacing w:val="5"/>
        </w:rPr>
        <w:t xml:space="preserve"> </w:t>
      </w:r>
      <w:r>
        <w:rPr>
          <w:color w:val="5E5D5E"/>
          <w:spacing w:val="-1"/>
        </w:rPr>
        <w:t>production</w:t>
      </w:r>
      <w:r>
        <w:rPr>
          <w:color w:val="5E5D5E"/>
          <w:spacing w:val="6"/>
        </w:rPr>
        <w:t xml:space="preserve"> </w:t>
      </w:r>
      <w:r>
        <w:rPr>
          <w:color w:val="5E5D5E"/>
          <w:spacing w:val="-1"/>
        </w:rPr>
        <w:t>process</w:t>
      </w:r>
      <w:r>
        <w:rPr>
          <w:color w:val="5E5D5E"/>
          <w:spacing w:val="5"/>
        </w:rPr>
        <w:t xml:space="preserve"> </w:t>
      </w:r>
      <w:r>
        <w:rPr>
          <w:color w:val="5E5D5E"/>
          <w:spacing w:val="-1"/>
        </w:rPr>
        <w:t>of</w:t>
      </w:r>
      <w:r>
        <w:rPr>
          <w:color w:val="5E5D5E"/>
          <w:spacing w:val="5"/>
        </w:rPr>
        <w:t xml:space="preserve"> </w:t>
      </w:r>
      <w:r>
        <w:rPr>
          <w:color w:val="5E5D5E"/>
          <w:spacing w:val="-1"/>
        </w:rPr>
        <w:t>other</w:t>
      </w:r>
      <w:r>
        <w:rPr>
          <w:color w:val="5E5D5E"/>
          <w:spacing w:val="28"/>
        </w:rPr>
        <w:t xml:space="preserve"> </w:t>
      </w:r>
      <w:r>
        <w:rPr>
          <w:color w:val="5E5D5E"/>
          <w:spacing w:val="-1"/>
        </w:rPr>
        <w:t>products.</w:t>
      </w:r>
    </w:p>
    <w:p w:rsidR="002F76B6" w:rsidRDefault="00F32A52">
      <w:pPr>
        <w:spacing w:before="171" w:line="271" w:lineRule="auto"/>
        <w:ind w:left="117" w:right="871"/>
        <w:jc w:val="both"/>
        <w:rPr>
          <w:rFonts w:ascii="Arial" w:eastAsia="Arial" w:hAnsi="Arial" w:cs="Arial"/>
          <w:sz w:val="20"/>
          <w:szCs w:val="20"/>
        </w:rPr>
      </w:pPr>
      <w:r>
        <w:rPr>
          <w:rFonts w:ascii="Arial" w:eastAsia="Arial" w:hAnsi="Arial" w:cs="Arial"/>
          <w:b/>
          <w:bCs/>
          <w:color w:val="5E5D5E"/>
          <w:sz w:val="20"/>
          <w:szCs w:val="20"/>
        </w:rPr>
        <w:t>Intermediate</w:t>
      </w:r>
      <w:r>
        <w:rPr>
          <w:rFonts w:ascii="Arial" w:eastAsia="Arial" w:hAnsi="Arial" w:cs="Arial"/>
          <w:b/>
          <w:bCs/>
          <w:color w:val="5E5D5E"/>
          <w:spacing w:val="15"/>
          <w:sz w:val="20"/>
          <w:szCs w:val="20"/>
        </w:rPr>
        <w:t xml:space="preserve"> </w:t>
      </w:r>
      <w:r>
        <w:rPr>
          <w:rFonts w:ascii="Arial" w:eastAsia="Arial" w:hAnsi="Arial" w:cs="Arial"/>
          <w:b/>
          <w:bCs/>
          <w:color w:val="5E5D5E"/>
          <w:spacing w:val="-1"/>
          <w:sz w:val="20"/>
          <w:szCs w:val="20"/>
        </w:rPr>
        <w:t>services</w:t>
      </w:r>
      <w:r>
        <w:rPr>
          <w:rFonts w:ascii="Arial" w:eastAsia="Arial" w:hAnsi="Arial" w:cs="Arial"/>
          <w:b/>
          <w:bCs/>
          <w:color w:val="5E5D5E"/>
          <w:spacing w:val="17"/>
          <w:sz w:val="20"/>
          <w:szCs w:val="20"/>
        </w:rPr>
        <w:t xml:space="preserve"> </w:t>
      </w:r>
      <w:r>
        <w:rPr>
          <w:rFonts w:ascii="Arial" w:eastAsia="Arial" w:hAnsi="Arial" w:cs="Arial"/>
          <w:color w:val="5E5D5E"/>
          <w:sz w:val="20"/>
          <w:szCs w:val="20"/>
        </w:rPr>
        <w:t>—</w:t>
      </w:r>
      <w:r>
        <w:rPr>
          <w:rFonts w:ascii="Arial" w:eastAsia="Arial" w:hAnsi="Arial" w:cs="Arial"/>
          <w:color w:val="5E5D5E"/>
          <w:spacing w:val="16"/>
          <w:sz w:val="20"/>
          <w:szCs w:val="20"/>
        </w:rPr>
        <w:t xml:space="preserve"> </w:t>
      </w:r>
      <w:r>
        <w:rPr>
          <w:rFonts w:ascii="Arial" w:eastAsia="Arial" w:hAnsi="Arial" w:cs="Arial"/>
          <w:color w:val="5E5D5E"/>
          <w:sz w:val="20"/>
          <w:szCs w:val="20"/>
        </w:rPr>
        <w:t>Services</w:t>
      </w:r>
      <w:r>
        <w:rPr>
          <w:rFonts w:ascii="Arial" w:eastAsia="Arial" w:hAnsi="Arial" w:cs="Arial"/>
          <w:color w:val="5E5D5E"/>
          <w:spacing w:val="16"/>
          <w:sz w:val="20"/>
          <w:szCs w:val="20"/>
        </w:rPr>
        <w:t xml:space="preserve"> </w:t>
      </w:r>
      <w:r>
        <w:rPr>
          <w:rFonts w:ascii="Arial" w:eastAsia="Arial" w:hAnsi="Arial" w:cs="Arial"/>
          <w:color w:val="5E5D5E"/>
          <w:sz w:val="20"/>
          <w:szCs w:val="20"/>
        </w:rPr>
        <w:t>that</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are</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used</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as</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inputs</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in</w:t>
      </w:r>
      <w:r>
        <w:rPr>
          <w:rFonts w:ascii="Arial" w:eastAsia="Arial" w:hAnsi="Arial" w:cs="Arial"/>
          <w:color w:val="5E5D5E"/>
          <w:spacing w:val="17"/>
          <w:sz w:val="20"/>
          <w:szCs w:val="20"/>
        </w:rPr>
        <w:t xml:space="preserve"> </w:t>
      </w:r>
      <w:r>
        <w:rPr>
          <w:rFonts w:ascii="Arial" w:eastAsia="Arial" w:hAnsi="Arial" w:cs="Arial"/>
          <w:color w:val="5E5D5E"/>
          <w:sz w:val="20"/>
          <w:szCs w:val="20"/>
        </w:rPr>
        <w:t>the</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production</w:t>
      </w:r>
      <w:r>
        <w:rPr>
          <w:rFonts w:ascii="Arial" w:eastAsia="Arial" w:hAnsi="Arial" w:cs="Arial"/>
          <w:color w:val="5E5D5E"/>
          <w:spacing w:val="16"/>
          <w:sz w:val="20"/>
          <w:szCs w:val="20"/>
        </w:rPr>
        <w:t xml:space="preserve"> </w:t>
      </w:r>
      <w:r>
        <w:rPr>
          <w:rFonts w:ascii="Arial" w:eastAsia="Arial" w:hAnsi="Arial" w:cs="Arial"/>
          <w:color w:val="5E5D5E"/>
          <w:spacing w:val="-1"/>
          <w:sz w:val="20"/>
          <w:szCs w:val="20"/>
        </w:rPr>
        <w:t>process</w:t>
      </w:r>
      <w:r>
        <w:rPr>
          <w:rFonts w:ascii="Arial" w:eastAsia="Arial" w:hAnsi="Arial" w:cs="Arial"/>
          <w:color w:val="5E5D5E"/>
          <w:spacing w:val="17"/>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28"/>
          <w:w w:val="99"/>
          <w:sz w:val="20"/>
          <w:szCs w:val="20"/>
        </w:rPr>
        <w:t xml:space="preserve"> </w:t>
      </w:r>
      <w:r>
        <w:rPr>
          <w:rFonts w:ascii="Arial" w:eastAsia="Arial" w:hAnsi="Arial" w:cs="Arial"/>
          <w:color w:val="5E5D5E"/>
          <w:spacing w:val="-1"/>
          <w:sz w:val="20"/>
          <w:szCs w:val="20"/>
        </w:rPr>
        <w:t>other</w:t>
      </w:r>
      <w:r>
        <w:rPr>
          <w:rFonts w:ascii="Arial" w:eastAsia="Arial" w:hAnsi="Arial" w:cs="Arial"/>
          <w:color w:val="5E5D5E"/>
          <w:sz w:val="20"/>
          <w:szCs w:val="20"/>
        </w:rPr>
        <w:t xml:space="preserve"> </w:t>
      </w:r>
      <w:r>
        <w:rPr>
          <w:rFonts w:ascii="Arial" w:eastAsia="Arial" w:hAnsi="Arial" w:cs="Arial"/>
          <w:color w:val="5E5D5E"/>
          <w:spacing w:val="-1"/>
          <w:sz w:val="20"/>
          <w:szCs w:val="20"/>
        </w:rPr>
        <w:t>products.</w:t>
      </w:r>
    </w:p>
    <w:p w:rsidR="002F76B6" w:rsidRDefault="00F32A52">
      <w:pPr>
        <w:pStyle w:val="BodyText"/>
        <w:spacing w:line="271" w:lineRule="auto"/>
        <w:ind w:right="871"/>
        <w:jc w:val="both"/>
      </w:pPr>
      <w:r>
        <w:rPr>
          <w:rFonts w:cs="Arial"/>
          <w:b/>
          <w:bCs/>
          <w:color w:val="5E5D5E"/>
          <w:spacing w:val="-1"/>
        </w:rPr>
        <w:t>Knowledge</w:t>
      </w:r>
      <w:r>
        <w:rPr>
          <w:rFonts w:cs="Arial"/>
          <w:b/>
          <w:bCs/>
          <w:color w:val="5E5D5E"/>
          <w:spacing w:val="36"/>
        </w:rPr>
        <w:t xml:space="preserve"> </w:t>
      </w:r>
      <w:r>
        <w:rPr>
          <w:rFonts w:cs="Arial"/>
          <w:b/>
          <w:bCs/>
          <w:color w:val="5E5D5E"/>
          <w:spacing w:val="-1"/>
        </w:rPr>
        <w:t>spillovers</w:t>
      </w:r>
      <w:r>
        <w:rPr>
          <w:rFonts w:cs="Arial"/>
          <w:b/>
          <w:bCs/>
          <w:color w:val="5E5D5E"/>
          <w:spacing w:val="35"/>
        </w:rPr>
        <w:t xml:space="preserve"> </w:t>
      </w:r>
      <w:r>
        <w:rPr>
          <w:color w:val="5E5D5E"/>
        </w:rPr>
        <w:t>—</w:t>
      </w:r>
      <w:r>
        <w:rPr>
          <w:color w:val="5E5D5E"/>
          <w:spacing w:val="35"/>
        </w:rPr>
        <w:t xml:space="preserve"> </w:t>
      </w:r>
      <w:r>
        <w:rPr>
          <w:color w:val="5E5D5E"/>
        </w:rPr>
        <w:t>Involuntary</w:t>
      </w:r>
      <w:r>
        <w:rPr>
          <w:color w:val="5E5D5E"/>
          <w:spacing w:val="35"/>
        </w:rPr>
        <w:t xml:space="preserve"> </w:t>
      </w:r>
      <w:r>
        <w:rPr>
          <w:color w:val="5E5D5E"/>
          <w:spacing w:val="-1"/>
        </w:rPr>
        <w:t>leakage</w:t>
      </w:r>
      <w:r>
        <w:rPr>
          <w:color w:val="5E5D5E"/>
          <w:spacing w:val="36"/>
        </w:rPr>
        <w:t xml:space="preserve"> </w:t>
      </w:r>
      <w:r>
        <w:rPr>
          <w:color w:val="5E5D5E"/>
          <w:spacing w:val="-1"/>
        </w:rPr>
        <w:t>and</w:t>
      </w:r>
      <w:r>
        <w:rPr>
          <w:color w:val="5E5D5E"/>
          <w:spacing w:val="35"/>
        </w:rPr>
        <w:t xml:space="preserve"> </w:t>
      </w:r>
      <w:r>
        <w:rPr>
          <w:color w:val="5E5D5E"/>
        </w:rPr>
        <w:t>voluntary</w:t>
      </w:r>
      <w:r>
        <w:rPr>
          <w:color w:val="5E5D5E"/>
          <w:spacing w:val="36"/>
        </w:rPr>
        <w:t xml:space="preserve"> </w:t>
      </w:r>
      <w:r>
        <w:rPr>
          <w:color w:val="5E5D5E"/>
          <w:spacing w:val="-1"/>
        </w:rPr>
        <w:t>exchange</w:t>
      </w:r>
      <w:r>
        <w:rPr>
          <w:color w:val="5E5D5E"/>
          <w:spacing w:val="36"/>
        </w:rPr>
        <w:t xml:space="preserve"> </w:t>
      </w:r>
      <w:r>
        <w:rPr>
          <w:color w:val="5E5D5E"/>
          <w:spacing w:val="-1"/>
        </w:rPr>
        <w:t>of</w:t>
      </w:r>
      <w:r>
        <w:rPr>
          <w:color w:val="5E5D5E"/>
          <w:spacing w:val="35"/>
        </w:rPr>
        <w:t xml:space="preserve"> </w:t>
      </w:r>
      <w:r>
        <w:rPr>
          <w:color w:val="5E5D5E"/>
          <w:spacing w:val="-1"/>
        </w:rPr>
        <w:t>useful</w:t>
      </w:r>
      <w:r>
        <w:rPr>
          <w:color w:val="5E5D5E"/>
          <w:spacing w:val="26"/>
        </w:rPr>
        <w:t xml:space="preserve"> </w:t>
      </w:r>
      <w:r>
        <w:rPr>
          <w:color w:val="5E5D5E"/>
        </w:rPr>
        <w:t>technological</w:t>
      </w:r>
      <w:r>
        <w:rPr>
          <w:color w:val="5E5D5E"/>
          <w:spacing w:val="-2"/>
        </w:rPr>
        <w:t xml:space="preserve"> </w:t>
      </w:r>
      <w:r>
        <w:rPr>
          <w:color w:val="5E5D5E"/>
          <w:spacing w:val="-1"/>
        </w:rPr>
        <w:t>information</w:t>
      </w:r>
      <w:r>
        <w:rPr>
          <w:color w:val="5E5D5E"/>
        </w:rPr>
        <w:t xml:space="preserve"> </w:t>
      </w:r>
      <w:r>
        <w:rPr>
          <w:color w:val="5E5D5E"/>
          <w:spacing w:val="-1"/>
        </w:rPr>
        <w:t>between</w:t>
      </w:r>
      <w:r>
        <w:rPr>
          <w:color w:val="5E5D5E"/>
        </w:rPr>
        <w:t xml:space="preserve"> </w:t>
      </w:r>
      <w:r>
        <w:rPr>
          <w:color w:val="5E5D5E"/>
          <w:spacing w:val="-1"/>
        </w:rPr>
        <w:t>businesses.</w:t>
      </w:r>
    </w:p>
    <w:p w:rsidR="002F76B6" w:rsidRDefault="00F32A52">
      <w:pPr>
        <w:pStyle w:val="BodyText"/>
        <w:spacing w:line="271" w:lineRule="auto"/>
        <w:ind w:right="871"/>
        <w:jc w:val="both"/>
      </w:pPr>
      <w:r>
        <w:rPr>
          <w:rFonts w:cs="Arial"/>
          <w:b/>
          <w:bCs/>
          <w:color w:val="5E5D5E"/>
        </w:rPr>
        <w:t>Labour</w:t>
      </w:r>
      <w:r>
        <w:rPr>
          <w:rFonts w:cs="Arial"/>
          <w:b/>
          <w:bCs/>
          <w:color w:val="5E5D5E"/>
          <w:spacing w:val="17"/>
        </w:rPr>
        <w:t xml:space="preserve"> </w:t>
      </w:r>
      <w:r>
        <w:rPr>
          <w:rFonts w:cs="Arial"/>
          <w:b/>
          <w:bCs/>
          <w:color w:val="5E5D5E"/>
          <w:spacing w:val="-1"/>
        </w:rPr>
        <w:t>productivity</w:t>
      </w:r>
      <w:r>
        <w:rPr>
          <w:rFonts w:cs="Arial"/>
          <w:b/>
          <w:bCs/>
          <w:color w:val="5E5D5E"/>
          <w:spacing w:val="19"/>
        </w:rPr>
        <w:t xml:space="preserve"> </w:t>
      </w:r>
      <w:r>
        <w:rPr>
          <w:color w:val="5E5D5E"/>
        </w:rPr>
        <w:t>—</w:t>
      </w:r>
      <w:r>
        <w:rPr>
          <w:color w:val="5E5D5E"/>
          <w:spacing w:val="15"/>
        </w:rPr>
        <w:t xml:space="preserve"> </w:t>
      </w:r>
      <w:r>
        <w:rPr>
          <w:color w:val="5E5D5E"/>
        </w:rPr>
        <w:t>The</w:t>
      </w:r>
      <w:r>
        <w:rPr>
          <w:color w:val="5E5D5E"/>
          <w:spacing w:val="18"/>
        </w:rPr>
        <w:t xml:space="preserve"> </w:t>
      </w:r>
      <w:r>
        <w:rPr>
          <w:color w:val="5E5D5E"/>
        </w:rPr>
        <w:t>ratio</w:t>
      </w:r>
      <w:r>
        <w:rPr>
          <w:color w:val="5E5D5E"/>
          <w:spacing w:val="19"/>
        </w:rPr>
        <w:t xml:space="preserve"> </w:t>
      </w:r>
      <w:r>
        <w:rPr>
          <w:color w:val="5E5D5E"/>
          <w:spacing w:val="-1"/>
        </w:rPr>
        <w:t>of</w:t>
      </w:r>
      <w:r>
        <w:rPr>
          <w:color w:val="5E5D5E"/>
          <w:spacing w:val="19"/>
        </w:rPr>
        <w:t xml:space="preserve"> </w:t>
      </w:r>
      <w:r>
        <w:rPr>
          <w:color w:val="5E5D5E"/>
          <w:spacing w:val="-1"/>
        </w:rPr>
        <w:t>output</w:t>
      </w:r>
      <w:r>
        <w:rPr>
          <w:color w:val="5E5D5E"/>
          <w:spacing w:val="19"/>
        </w:rPr>
        <w:t xml:space="preserve"> </w:t>
      </w:r>
      <w:r>
        <w:rPr>
          <w:color w:val="5E5D5E"/>
        </w:rPr>
        <w:t>to</w:t>
      </w:r>
      <w:r>
        <w:rPr>
          <w:color w:val="5E5D5E"/>
          <w:spacing w:val="19"/>
        </w:rPr>
        <w:t xml:space="preserve"> </w:t>
      </w:r>
      <w:r>
        <w:rPr>
          <w:color w:val="5E5D5E"/>
          <w:spacing w:val="-1"/>
        </w:rPr>
        <w:t>labour</w:t>
      </w:r>
      <w:r>
        <w:rPr>
          <w:color w:val="5E5D5E"/>
          <w:spacing w:val="19"/>
        </w:rPr>
        <w:t xml:space="preserve"> </w:t>
      </w:r>
      <w:r>
        <w:rPr>
          <w:color w:val="5E5D5E"/>
          <w:spacing w:val="-1"/>
        </w:rPr>
        <w:t>inputs</w:t>
      </w:r>
      <w:r>
        <w:rPr>
          <w:color w:val="5E5D5E"/>
          <w:spacing w:val="19"/>
        </w:rPr>
        <w:t xml:space="preserve"> </w:t>
      </w:r>
      <w:r>
        <w:rPr>
          <w:color w:val="5E5D5E"/>
        </w:rPr>
        <w:t>(hours</w:t>
      </w:r>
      <w:r>
        <w:rPr>
          <w:color w:val="5E5D5E"/>
          <w:spacing w:val="19"/>
        </w:rPr>
        <w:t xml:space="preserve"> </w:t>
      </w:r>
      <w:r>
        <w:rPr>
          <w:color w:val="5E5D5E"/>
          <w:spacing w:val="-1"/>
        </w:rPr>
        <w:t>worked)</w:t>
      </w:r>
      <w:r>
        <w:rPr>
          <w:color w:val="5E5D5E"/>
          <w:spacing w:val="19"/>
        </w:rPr>
        <w:t xml:space="preserve"> </w:t>
      </w:r>
      <w:r>
        <w:rPr>
          <w:color w:val="5E5D5E"/>
          <w:spacing w:val="-1"/>
        </w:rPr>
        <w:t>used</w:t>
      </w:r>
      <w:r>
        <w:rPr>
          <w:color w:val="5E5D5E"/>
          <w:spacing w:val="19"/>
        </w:rPr>
        <w:t xml:space="preserve"> </w:t>
      </w:r>
      <w:r>
        <w:rPr>
          <w:color w:val="5E5D5E"/>
          <w:spacing w:val="-1"/>
        </w:rPr>
        <w:t>in</w:t>
      </w:r>
      <w:r>
        <w:rPr>
          <w:color w:val="5E5D5E"/>
          <w:spacing w:val="19"/>
        </w:rPr>
        <w:t xml:space="preserve"> </w:t>
      </w:r>
      <w:r>
        <w:rPr>
          <w:color w:val="5E5D5E"/>
        </w:rPr>
        <w:t>the</w:t>
      </w:r>
      <w:r>
        <w:rPr>
          <w:color w:val="5E5D5E"/>
          <w:spacing w:val="25"/>
        </w:rPr>
        <w:t xml:space="preserve"> </w:t>
      </w:r>
      <w:r>
        <w:rPr>
          <w:color w:val="5E5D5E"/>
          <w:spacing w:val="-1"/>
        </w:rPr>
        <w:t>production</w:t>
      </w:r>
      <w:r>
        <w:rPr>
          <w:color w:val="5E5D5E"/>
        </w:rPr>
        <w:t xml:space="preserve"> </w:t>
      </w:r>
      <w:r>
        <w:rPr>
          <w:color w:val="5E5D5E"/>
          <w:spacing w:val="-1"/>
        </w:rPr>
        <w:t>process.</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14" w:line="200" w:lineRule="exact"/>
        <w:rPr>
          <w:sz w:val="20"/>
          <w:szCs w:val="20"/>
        </w:rPr>
      </w:pPr>
    </w:p>
    <w:p w:rsidR="002F76B6" w:rsidRDefault="002F76B6">
      <w:pPr>
        <w:rPr>
          <w:rFonts w:ascii="Arial" w:eastAsia="Arial" w:hAnsi="Arial" w:cs="Arial"/>
          <w:sz w:val="18"/>
          <w:szCs w:val="18"/>
        </w:rPr>
        <w:sectPr w:rsidR="002F76B6">
          <w:pgSz w:w="11910" w:h="16840"/>
          <w:pgMar w:top="1020" w:right="1680" w:bottom="280" w:left="1300" w:header="720" w:footer="720" w:gutter="0"/>
          <w:cols w:space="720"/>
        </w:sectPr>
      </w:pPr>
    </w:p>
    <w:p w:rsidR="002F76B6" w:rsidRDefault="00F32A52">
      <w:pPr>
        <w:pStyle w:val="BodyText"/>
        <w:spacing w:before="54" w:line="271" w:lineRule="auto"/>
        <w:ind w:left="871" w:right="117"/>
        <w:jc w:val="both"/>
      </w:pPr>
      <w:r>
        <w:rPr>
          <w:rFonts w:cs="Arial"/>
          <w:b/>
          <w:bCs/>
          <w:color w:val="5E5D5E"/>
        </w:rPr>
        <w:t>Market failure</w:t>
      </w:r>
      <w:r>
        <w:rPr>
          <w:rFonts w:cs="Arial"/>
          <w:b/>
          <w:bCs/>
          <w:color w:val="5E5D5E"/>
          <w:spacing w:val="1"/>
        </w:rPr>
        <w:t xml:space="preserve"> </w:t>
      </w:r>
      <w:r>
        <w:rPr>
          <w:rFonts w:cs="Arial"/>
          <w:color w:val="5E5D5E"/>
        </w:rPr>
        <w:t>— Where</w:t>
      </w:r>
      <w:r>
        <w:rPr>
          <w:rFonts w:cs="Arial"/>
          <w:color w:val="5E5D5E"/>
          <w:spacing w:val="1"/>
        </w:rPr>
        <w:t xml:space="preserve"> </w:t>
      </w:r>
      <w:r>
        <w:rPr>
          <w:rFonts w:cs="Arial"/>
          <w:color w:val="5E5D5E"/>
        </w:rPr>
        <w:t>the allocation</w:t>
      </w:r>
      <w:r>
        <w:rPr>
          <w:rFonts w:cs="Arial"/>
          <w:color w:val="5E5D5E"/>
          <w:spacing w:val="1"/>
        </w:rPr>
        <w:t xml:space="preserve"> </w:t>
      </w:r>
      <w:r>
        <w:rPr>
          <w:rFonts w:cs="Arial"/>
          <w:color w:val="5E5D5E"/>
        </w:rPr>
        <w:t>of resources</w:t>
      </w:r>
      <w:r>
        <w:rPr>
          <w:rFonts w:cs="Arial"/>
          <w:color w:val="5E5D5E"/>
          <w:spacing w:val="1"/>
        </w:rPr>
        <w:t xml:space="preserve"> </w:t>
      </w:r>
      <w:r>
        <w:rPr>
          <w:rFonts w:cs="Arial"/>
          <w:color w:val="5E5D5E"/>
        </w:rPr>
        <w:t>is inefficient</w:t>
      </w:r>
      <w:r>
        <w:rPr>
          <w:rFonts w:cs="Arial"/>
          <w:color w:val="5E5D5E"/>
          <w:spacing w:val="1"/>
        </w:rPr>
        <w:t xml:space="preserve"> </w:t>
      </w:r>
      <w:r>
        <w:rPr>
          <w:rFonts w:cs="Arial"/>
          <w:color w:val="5E5D5E"/>
        </w:rPr>
        <w:t>due</w:t>
      </w:r>
      <w:r>
        <w:rPr>
          <w:rFonts w:cs="Arial"/>
          <w:color w:val="5E5D5E"/>
          <w:spacing w:val="1"/>
        </w:rPr>
        <w:t xml:space="preserve"> </w:t>
      </w:r>
      <w:r>
        <w:rPr>
          <w:rFonts w:cs="Arial"/>
          <w:color w:val="5E5D5E"/>
        </w:rPr>
        <w:t>to reasons</w:t>
      </w:r>
      <w:r>
        <w:rPr>
          <w:rFonts w:cs="Arial"/>
          <w:color w:val="5E5D5E"/>
          <w:spacing w:val="1"/>
        </w:rPr>
        <w:t xml:space="preserve"> </w:t>
      </w:r>
      <w:r>
        <w:rPr>
          <w:rFonts w:cs="Arial"/>
          <w:color w:val="5E5D5E"/>
        </w:rPr>
        <w:t xml:space="preserve">including </w:t>
      </w:r>
      <w:r>
        <w:rPr>
          <w:color w:val="5E5D5E"/>
          <w:spacing w:val="-1"/>
        </w:rPr>
        <w:t>externalities,</w:t>
      </w:r>
      <w:r>
        <w:rPr>
          <w:color w:val="5E5D5E"/>
        </w:rPr>
        <w:t xml:space="preserve"> </w:t>
      </w:r>
      <w:r>
        <w:rPr>
          <w:color w:val="5E5D5E"/>
          <w:spacing w:val="-1"/>
        </w:rPr>
        <w:t>information</w:t>
      </w:r>
      <w:r>
        <w:rPr>
          <w:color w:val="5E5D5E"/>
        </w:rPr>
        <w:t xml:space="preserve"> </w:t>
      </w:r>
      <w:r>
        <w:rPr>
          <w:color w:val="5E5D5E"/>
          <w:spacing w:val="-1"/>
        </w:rPr>
        <w:t>asymmetries</w:t>
      </w:r>
      <w:r>
        <w:rPr>
          <w:color w:val="5E5D5E"/>
        </w:rPr>
        <w:t xml:space="preserve"> </w:t>
      </w:r>
      <w:r>
        <w:rPr>
          <w:color w:val="5E5D5E"/>
          <w:spacing w:val="-1"/>
        </w:rPr>
        <w:t>and</w:t>
      </w:r>
      <w:r>
        <w:rPr>
          <w:color w:val="5E5D5E"/>
        </w:rPr>
        <w:t xml:space="preserve"> monopolies.</w:t>
      </w:r>
    </w:p>
    <w:p w:rsidR="002F76B6" w:rsidRDefault="00F32A52">
      <w:pPr>
        <w:pStyle w:val="BodyText"/>
        <w:spacing w:line="271" w:lineRule="auto"/>
        <w:ind w:left="871" w:right="118"/>
        <w:jc w:val="both"/>
      </w:pPr>
      <w:r>
        <w:rPr>
          <w:rFonts w:cs="Arial"/>
          <w:b/>
          <w:bCs/>
          <w:color w:val="5E5D5E"/>
        </w:rPr>
        <w:t>Monetary</w:t>
      </w:r>
      <w:r>
        <w:rPr>
          <w:rFonts w:cs="Arial"/>
          <w:b/>
          <w:bCs/>
          <w:color w:val="5E5D5E"/>
          <w:spacing w:val="-9"/>
        </w:rPr>
        <w:t xml:space="preserve"> </w:t>
      </w:r>
      <w:r>
        <w:rPr>
          <w:rFonts w:cs="Arial"/>
          <w:b/>
          <w:bCs/>
          <w:color w:val="5E5D5E"/>
          <w:spacing w:val="-1"/>
        </w:rPr>
        <w:t>stimulus</w:t>
      </w:r>
      <w:r>
        <w:rPr>
          <w:rFonts w:cs="Arial"/>
          <w:b/>
          <w:bCs/>
          <w:color w:val="5E5D5E"/>
          <w:spacing w:val="-9"/>
        </w:rPr>
        <w:t xml:space="preserve"> </w:t>
      </w:r>
      <w:r>
        <w:rPr>
          <w:color w:val="5E5D5E"/>
        </w:rPr>
        <w:t>—</w:t>
      </w:r>
      <w:r>
        <w:rPr>
          <w:color w:val="5E5D5E"/>
          <w:spacing w:val="-8"/>
        </w:rPr>
        <w:t xml:space="preserve"> </w:t>
      </w:r>
      <w:r>
        <w:rPr>
          <w:color w:val="5E5D5E"/>
        </w:rPr>
        <w:t>Measures</w:t>
      </w:r>
      <w:r>
        <w:rPr>
          <w:color w:val="5E5D5E"/>
          <w:spacing w:val="-9"/>
        </w:rPr>
        <w:t xml:space="preserve"> </w:t>
      </w:r>
      <w:r>
        <w:rPr>
          <w:color w:val="5E5D5E"/>
          <w:spacing w:val="-1"/>
        </w:rPr>
        <w:t>by</w:t>
      </w:r>
      <w:r>
        <w:rPr>
          <w:color w:val="5E5D5E"/>
          <w:spacing w:val="-9"/>
        </w:rPr>
        <w:t xml:space="preserve"> </w:t>
      </w:r>
      <w:r>
        <w:rPr>
          <w:color w:val="5E5D5E"/>
        </w:rPr>
        <w:t>central</w:t>
      </w:r>
      <w:r>
        <w:rPr>
          <w:color w:val="5E5D5E"/>
          <w:spacing w:val="-8"/>
        </w:rPr>
        <w:t xml:space="preserve"> </w:t>
      </w:r>
      <w:r>
        <w:rPr>
          <w:color w:val="5E5D5E"/>
          <w:spacing w:val="-1"/>
        </w:rPr>
        <w:t>banks</w:t>
      </w:r>
      <w:r>
        <w:rPr>
          <w:color w:val="5E5D5E"/>
          <w:spacing w:val="-9"/>
        </w:rPr>
        <w:t xml:space="preserve"> </w:t>
      </w:r>
      <w:r>
        <w:rPr>
          <w:color w:val="5E5D5E"/>
          <w:spacing w:val="-1"/>
        </w:rPr>
        <w:t>which</w:t>
      </w:r>
      <w:r>
        <w:rPr>
          <w:color w:val="5E5D5E"/>
          <w:spacing w:val="-9"/>
        </w:rPr>
        <w:t xml:space="preserve"> </w:t>
      </w:r>
      <w:r>
        <w:rPr>
          <w:color w:val="5E5D5E"/>
        </w:rPr>
        <w:t>make</w:t>
      </w:r>
      <w:r>
        <w:rPr>
          <w:color w:val="5E5D5E"/>
          <w:spacing w:val="-8"/>
        </w:rPr>
        <w:t xml:space="preserve"> </w:t>
      </w:r>
      <w:r>
        <w:rPr>
          <w:color w:val="5E5D5E"/>
          <w:spacing w:val="-1"/>
        </w:rPr>
        <w:t>borrowing</w:t>
      </w:r>
      <w:r>
        <w:rPr>
          <w:color w:val="5E5D5E"/>
          <w:spacing w:val="-8"/>
        </w:rPr>
        <w:t xml:space="preserve"> </w:t>
      </w:r>
      <w:r>
        <w:rPr>
          <w:color w:val="5E5D5E"/>
        </w:rPr>
        <w:t>cheaper</w:t>
      </w:r>
      <w:r>
        <w:rPr>
          <w:color w:val="5E5D5E"/>
          <w:spacing w:val="-8"/>
        </w:rPr>
        <w:t xml:space="preserve"> </w:t>
      </w:r>
      <w:r>
        <w:rPr>
          <w:color w:val="5E5D5E"/>
          <w:spacing w:val="-1"/>
        </w:rPr>
        <w:t>in</w:t>
      </w:r>
      <w:r>
        <w:rPr>
          <w:color w:val="5E5D5E"/>
          <w:spacing w:val="-9"/>
        </w:rPr>
        <w:t xml:space="preserve"> </w:t>
      </w:r>
      <w:r>
        <w:rPr>
          <w:color w:val="5E5D5E"/>
          <w:spacing w:val="-1"/>
        </w:rPr>
        <w:t>order</w:t>
      </w:r>
      <w:r>
        <w:rPr>
          <w:color w:val="5E5D5E"/>
          <w:spacing w:val="26"/>
        </w:rPr>
        <w:t xml:space="preserve"> </w:t>
      </w:r>
      <w:r>
        <w:rPr>
          <w:color w:val="5E5D5E"/>
        </w:rPr>
        <w:t>to</w:t>
      </w:r>
      <w:r>
        <w:rPr>
          <w:color w:val="5E5D5E"/>
          <w:spacing w:val="-5"/>
        </w:rPr>
        <w:t xml:space="preserve"> </w:t>
      </w:r>
      <w:r>
        <w:rPr>
          <w:color w:val="5E5D5E"/>
          <w:spacing w:val="-1"/>
        </w:rPr>
        <w:t>encourage</w:t>
      </w:r>
      <w:r>
        <w:rPr>
          <w:color w:val="5E5D5E"/>
          <w:spacing w:val="-3"/>
        </w:rPr>
        <w:t xml:space="preserve"> </w:t>
      </w:r>
      <w:r>
        <w:rPr>
          <w:color w:val="5E5D5E"/>
          <w:spacing w:val="-1"/>
        </w:rPr>
        <w:t>investment</w:t>
      </w:r>
      <w:r>
        <w:rPr>
          <w:color w:val="5E5D5E"/>
          <w:spacing w:val="-3"/>
        </w:rPr>
        <w:t xml:space="preserve"> </w:t>
      </w:r>
      <w:r>
        <w:rPr>
          <w:color w:val="5E5D5E"/>
          <w:spacing w:val="-1"/>
        </w:rPr>
        <w:t>and</w:t>
      </w:r>
      <w:r>
        <w:rPr>
          <w:color w:val="5E5D5E"/>
          <w:spacing w:val="-4"/>
        </w:rPr>
        <w:t xml:space="preserve"> </w:t>
      </w:r>
      <w:r>
        <w:rPr>
          <w:color w:val="5E5D5E"/>
        </w:rPr>
        <w:t>spending.</w:t>
      </w:r>
      <w:r>
        <w:rPr>
          <w:color w:val="5E5D5E"/>
          <w:spacing w:val="-4"/>
        </w:rPr>
        <w:t xml:space="preserve"> </w:t>
      </w:r>
      <w:r>
        <w:rPr>
          <w:color w:val="5E5D5E"/>
        </w:rPr>
        <w:t>Such</w:t>
      </w:r>
      <w:r>
        <w:rPr>
          <w:color w:val="5E5D5E"/>
          <w:spacing w:val="-4"/>
        </w:rPr>
        <w:t xml:space="preserve"> </w:t>
      </w:r>
      <w:r>
        <w:rPr>
          <w:color w:val="5E5D5E"/>
        </w:rPr>
        <w:t>measures</w:t>
      </w:r>
      <w:r>
        <w:rPr>
          <w:color w:val="5E5D5E"/>
          <w:spacing w:val="-4"/>
        </w:rPr>
        <w:t xml:space="preserve"> </w:t>
      </w:r>
      <w:r>
        <w:rPr>
          <w:color w:val="5E5D5E"/>
        </w:rPr>
        <w:t>may</w:t>
      </w:r>
      <w:r>
        <w:rPr>
          <w:color w:val="5E5D5E"/>
          <w:spacing w:val="-5"/>
        </w:rPr>
        <w:t xml:space="preserve"> </w:t>
      </w:r>
      <w:r>
        <w:rPr>
          <w:color w:val="5E5D5E"/>
          <w:spacing w:val="-1"/>
        </w:rPr>
        <w:t>include</w:t>
      </w:r>
      <w:r>
        <w:rPr>
          <w:color w:val="5E5D5E"/>
          <w:spacing w:val="-3"/>
        </w:rPr>
        <w:t xml:space="preserve"> </w:t>
      </w:r>
      <w:r>
        <w:rPr>
          <w:color w:val="5E5D5E"/>
        </w:rPr>
        <w:t>reductions</w:t>
      </w:r>
      <w:r>
        <w:rPr>
          <w:color w:val="5E5D5E"/>
          <w:spacing w:val="-4"/>
        </w:rPr>
        <w:t xml:space="preserve"> </w:t>
      </w:r>
      <w:r>
        <w:rPr>
          <w:color w:val="5E5D5E"/>
          <w:spacing w:val="-1"/>
        </w:rPr>
        <w:t>in</w:t>
      </w:r>
      <w:r>
        <w:rPr>
          <w:color w:val="5E5D5E"/>
          <w:spacing w:val="-4"/>
        </w:rPr>
        <w:t xml:space="preserve"> </w:t>
      </w:r>
      <w:r>
        <w:rPr>
          <w:color w:val="5E5D5E"/>
          <w:spacing w:val="-1"/>
        </w:rPr>
        <w:t>interest</w:t>
      </w:r>
      <w:r>
        <w:rPr>
          <w:color w:val="5E5D5E"/>
          <w:spacing w:val="25"/>
        </w:rPr>
        <w:t xml:space="preserve"> </w:t>
      </w:r>
      <w:r>
        <w:rPr>
          <w:color w:val="5E5D5E"/>
        </w:rPr>
        <w:t>rates</w:t>
      </w:r>
      <w:r>
        <w:rPr>
          <w:color w:val="5E5D5E"/>
          <w:spacing w:val="-1"/>
        </w:rPr>
        <w:t xml:space="preserve"> and/or</w:t>
      </w:r>
      <w:r>
        <w:rPr>
          <w:color w:val="5E5D5E"/>
        </w:rPr>
        <w:t xml:space="preserve"> </w:t>
      </w:r>
      <w:r>
        <w:rPr>
          <w:color w:val="5E5D5E"/>
          <w:spacing w:val="-1"/>
        </w:rPr>
        <w:t xml:space="preserve">dictating </w:t>
      </w:r>
      <w:r>
        <w:rPr>
          <w:color w:val="5E5D5E"/>
        </w:rPr>
        <w:t>the</w:t>
      </w:r>
      <w:r>
        <w:rPr>
          <w:color w:val="5E5D5E"/>
          <w:spacing w:val="-1"/>
        </w:rPr>
        <w:t xml:space="preserve"> </w:t>
      </w:r>
      <w:r>
        <w:rPr>
          <w:color w:val="5E5D5E"/>
        </w:rPr>
        <w:t>supply</w:t>
      </w:r>
      <w:r>
        <w:rPr>
          <w:color w:val="5E5D5E"/>
          <w:spacing w:val="-1"/>
        </w:rPr>
        <w:t xml:space="preserve"> of </w:t>
      </w:r>
      <w:r>
        <w:rPr>
          <w:color w:val="5E5D5E"/>
          <w:spacing w:val="-3"/>
        </w:rPr>
        <w:t>money.</w:t>
      </w:r>
    </w:p>
    <w:p w:rsidR="002F76B6" w:rsidRDefault="00F32A52">
      <w:pPr>
        <w:pStyle w:val="BodyText"/>
        <w:spacing w:line="271" w:lineRule="auto"/>
        <w:ind w:left="871" w:right="117"/>
        <w:jc w:val="both"/>
      </w:pPr>
      <w:r>
        <w:rPr>
          <w:rFonts w:cs="Arial"/>
          <w:b/>
          <w:bCs/>
          <w:color w:val="5E5D5E"/>
          <w:spacing w:val="-1"/>
        </w:rPr>
        <w:t>Nudging</w:t>
      </w:r>
      <w:r>
        <w:rPr>
          <w:rFonts w:cs="Arial"/>
          <w:b/>
          <w:bCs/>
          <w:color w:val="5E5D5E"/>
          <w:spacing w:val="13"/>
        </w:rPr>
        <w:t xml:space="preserve"> </w:t>
      </w:r>
      <w:r>
        <w:rPr>
          <w:color w:val="5E5D5E"/>
        </w:rPr>
        <w:t>—</w:t>
      </w:r>
      <w:r>
        <w:rPr>
          <w:color w:val="5E5D5E"/>
          <w:spacing w:val="3"/>
        </w:rPr>
        <w:t xml:space="preserve"> </w:t>
      </w:r>
      <w:r>
        <w:rPr>
          <w:color w:val="5E5D5E"/>
        </w:rPr>
        <w:t>A</w:t>
      </w:r>
      <w:r>
        <w:rPr>
          <w:color w:val="5E5D5E"/>
          <w:spacing w:val="3"/>
        </w:rPr>
        <w:t xml:space="preserve"> </w:t>
      </w:r>
      <w:r>
        <w:rPr>
          <w:color w:val="5E5D5E"/>
          <w:spacing w:val="-1"/>
        </w:rPr>
        <w:t>behavioural</w:t>
      </w:r>
      <w:r>
        <w:rPr>
          <w:color w:val="5E5D5E"/>
          <w:spacing w:val="15"/>
        </w:rPr>
        <w:t xml:space="preserve"> </w:t>
      </w:r>
      <w:r>
        <w:rPr>
          <w:color w:val="5E5D5E"/>
          <w:spacing w:val="-1"/>
        </w:rPr>
        <w:t>economics</w:t>
      </w:r>
      <w:r>
        <w:rPr>
          <w:color w:val="5E5D5E"/>
          <w:spacing w:val="14"/>
        </w:rPr>
        <w:t xml:space="preserve"> </w:t>
      </w:r>
      <w:r>
        <w:rPr>
          <w:color w:val="5E5D5E"/>
        </w:rPr>
        <w:t>concept,</w:t>
      </w:r>
      <w:r>
        <w:rPr>
          <w:color w:val="5E5D5E"/>
          <w:spacing w:val="14"/>
        </w:rPr>
        <w:t xml:space="preserve"> </w:t>
      </w:r>
      <w:r>
        <w:rPr>
          <w:color w:val="5E5D5E"/>
          <w:spacing w:val="-1"/>
        </w:rPr>
        <w:t>which</w:t>
      </w:r>
      <w:r>
        <w:rPr>
          <w:color w:val="5E5D5E"/>
          <w:spacing w:val="13"/>
        </w:rPr>
        <w:t xml:space="preserve"> </w:t>
      </w:r>
      <w:r>
        <w:rPr>
          <w:color w:val="5E5D5E"/>
          <w:spacing w:val="-1"/>
        </w:rPr>
        <w:t>argues</w:t>
      </w:r>
      <w:r>
        <w:rPr>
          <w:color w:val="5E5D5E"/>
          <w:spacing w:val="14"/>
        </w:rPr>
        <w:t xml:space="preserve"> </w:t>
      </w:r>
      <w:r>
        <w:rPr>
          <w:color w:val="5E5D5E"/>
        </w:rPr>
        <w:t>that</w:t>
      </w:r>
      <w:r>
        <w:rPr>
          <w:color w:val="5E5D5E"/>
          <w:spacing w:val="14"/>
        </w:rPr>
        <w:t xml:space="preserve"> </w:t>
      </w:r>
      <w:r>
        <w:rPr>
          <w:color w:val="5E5D5E"/>
          <w:spacing w:val="-1"/>
        </w:rPr>
        <w:t>positive</w:t>
      </w:r>
      <w:r>
        <w:rPr>
          <w:color w:val="5E5D5E"/>
          <w:spacing w:val="14"/>
        </w:rPr>
        <w:t xml:space="preserve"> </w:t>
      </w:r>
      <w:r>
        <w:rPr>
          <w:color w:val="5E5D5E"/>
        </w:rPr>
        <w:t>reinforcement</w:t>
      </w:r>
      <w:r>
        <w:rPr>
          <w:color w:val="5E5D5E"/>
          <w:spacing w:val="27"/>
        </w:rPr>
        <w:t xml:space="preserve"> </w:t>
      </w:r>
      <w:r>
        <w:rPr>
          <w:rFonts w:cs="Arial"/>
          <w:color w:val="5E5D5E"/>
        </w:rPr>
        <w:t>and</w:t>
      </w:r>
      <w:r>
        <w:rPr>
          <w:rFonts w:cs="Arial"/>
          <w:color w:val="5E5D5E"/>
          <w:spacing w:val="32"/>
        </w:rPr>
        <w:t xml:space="preserve"> </w:t>
      </w:r>
      <w:r>
        <w:rPr>
          <w:rFonts w:cs="Arial"/>
          <w:color w:val="5E5D5E"/>
        </w:rPr>
        <w:t>indirect</w:t>
      </w:r>
      <w:r>
        <w:rPr>
          <w:rFonts w:cs="Arial"/>
          <w:color w:val="5E5D5E"/>
          <w:spacing w:val="33"/>
        </w:rPr>
        <w:t xml:space="preserve"> </w:t>
      </w:r>
      <w:r>
        <w:rPr>
          <w:rFonts w:cs="Arial"/>
          <w:color w:val="5E5D5E"/>
        </w:rPr>
        <w:t>suggestions</w:t>
      </w:r>
      <w:r>
        <w:rPr>
          <w:rFonts w:cs="Arial"/>
          <w:color w:val="5E5D5E"/>
          <w:spacing w:val="32"/>
        </w:rPr>
        <w:t xml:space="preserve"> </w:t>
      </w:r>
      <w:r>
        <w:rPr>
          <w:rFonts w:cs="Arial"/>
          <w:color w:val="5E5D5E"/>
        </w:rPr>
        <w:t>can</w:t>
      </w:r>
      <w:r>
        <w:rPr>
          <w:rFonts w:cs="Arial"/>
          <w:color w:val="5E5D5E"/>
          <w:spacing w:val="33"/>
        </w:rPr>
        <w:t xml:space="preserve"> </w:t>
      </w:r>
      <w:r>
        <w:rPr>
          <w:rFonts w:cs="Arial"/>
          <w:color w:val="5E5D5E"/>
        </w:rPr>
        <w:t>influence</w:t>
      </w:r>
      <w:r>
        <w:rPr>
          <w:rFonts w:cs="Arial"/>
          <w:color w:val="5E5D5E"/>
          <w:spacing w:val="33"/>
        </w:rPr>
        <w:t xml:space="preserve"> </w:t>
      </w:r>
      <w:r>
        <w:rPr>
          <w:rFonts w:cs="Arial"/>
          <w:color w:val="5E5D5E"/>
        </w:rPr>
        <w:t>the</w:t>
      </w:r>
      <w:r>
        <w:rPr>
          <w:rFonts w:cs="Arial"/>
          <w:color w:val="5E5D5E"/>
          <w:spacing w:val="32"/>
        </w:rPr>
        <w:t xml:space="preserve"> </w:t>
      </w:r>
      <w:r>
        <w:rPr>
          <w:rFonts w:cs="Arial"/>
          <w:color w:val="5E5D5E"/>
        </w:rPr>
        <w:t>motives,</w:t>
      </w:r>
      <w:r>
        <w:rPr>
          <w:rFonts w:cs="Arial"/>
          <w:color w:val="5E5D5E"/>
          <w:spacing w:val="33"/>
        </w:rPr>
        <w:t xml:space="preserve"> </w:t>
      </w:r>
      <w:r>
        <w:rPr>
          <w:rFonts w:cs="Arial"/>
          <w:color w:val="5E5D5E"/>
        </w:rPr>
        <w:t>incentives</w:t>
      </w:r>
      <w:r>
        <w:rPr>
          <w:rFonts w:cs="Arial"/>
          <w:color w:val="5E5D5E"/>
          <w:spacing w:val="32"/>
        </w:rPr>
        <w:t xml:space="preserve"> </w:t>
      </w:r>
      <w:r>
        <w:rPr>
          <w:rFonts w:cs="Arial"/>
          <w:color w:val="5E5D5E"/>
        </w:rPr>
        <w:t>and</w:t>
      </w:r>
      <w:r>
        <w:rPr>
          <w:rFonts w:cs="Arial"/>
          <w:color w:val="5E5D5E"/>
          <w:spacing w:val="33"/>
        </w:rPr>
        <w:t xml:space="preserve"> </w:t>
      </w:r>
      <w:r>
        <w:rPr>
          <w:rFonts w:cs="Arial"/>
          <w:color w:val="5E5D5E"/>
        </w:rPr>
        <w:t>decision</w:t>
      </w:r>
      <w:r>
        <w:rPr>
          <w:rFonts w:cs="Arial"/>
          <w:color w:val="5E5D5E"/>
          <w:spacing w:val="33"/>
        </w:rPr>
        <w:t xml:space="preserve"> </w:t>
      </w:r>
      <w:r>
        <w:rPr>
          <w:rFonts w:cs="Arial"/>
          <w:color w:val="5E5D5E"/>
        </w:rPr>
        <w:t>making</w:t>
      </w:r>
      <w:r>
        <w:rPr>
          <w:rFonts w:cs="Arial"/>
          <w:color w:val="5E5D5E"/>
          <w:spacing w:val="32"/>
        </w:rPr>
        <w:t xml:space="preserve"> </w:t>
      </w:r>
      <w:r>
        <w:rPr>
          <w:rFonts w:cs="Arial"/>
          <w:color w:val="5E5D5E"/>
        </w:rPr>
        <w:t xml:space="preserve">of </w:t>
      </w:r>
      <w:r>
        <w:rPr>
          <w:color w:val="5E5D5E"/>
          <w:spacing w:val="-1"/>
        </w:rPr>
        <w:t>groups</w:t>
      </w:r>
      <w:r>
        <w:rPr>
          <w:color w:val="5E5D5E"/>
        </w:rPr>
        <w:t xml:space="preserve"> </w:t>
      </w:r>
      <w:r>
        <w:rPr>
          <w:color w:val="5E5D5E"/>
          <w:spacing w:val="-1"/>
        </w:rPr>
        <w:t>and</w:t>
      </w:r>
      <w:r>
        <w:rPr>
          <w:color w:val="5E5D5E"/>
        </w:rPr>
        <w:t xml:space="preserve"> </w:t>
      </w:r>
      <w:r>
        <w:rPr>
          <w:color w:val="5E5D5E"/>
          <w:spacing w:val="-1"/>
        </w:rPr>
        <w:t>individuals.</w:t>
      </w:r>
    </w:p>
    <w:p w:rsidR="002F76B6" w:rsidRDefault="00F32A52">
      <w:pPr>
        <w:pStyle w:val="BodyText"/>
        <w:spacing w:line="271" w:lineRule="auto"/>
        <w:ind w:left="871" w:right="117"/>
        <w:jc w:val="both"/>
      </w:pPr>
      <w:r>
        <w:rPr>
          <w:rFonts w:cs="Arial"/>
          <w:b/>
          <w:bCs/>
          <w:color w:val="5E5D5E"/>
        </w:rPr>
        <w:t>Offshoring</w:t>
      </w:r>
      <w:r>
        <w:rPr>
          <w:rFonts w:cs="Arial"/>
          <w:b/>
          <w:bCs/>
          <w:color w:val="5E5D5E"/>
          <w:spacing w:val="42"/>
        </w:rPr>
        <w:t xml:space="preserve"> </w:t>
      </w:r>
      <w:r>
        <w:rPr>
          <w:color w:val="5E5D5E"/>
        </w:rPr>
        <w:t>—</w:t>
      </w:r>
      <w:r>
        <w:rPr>
          <w:color w:val="5E5D5E"/>
          <w:spacing w:val="40"/>
        </w:rPr>
        <w:t xml:space="preserve"> </w:t>
      </w:r>
      <w:r>
        <w:rPr>
          <w:color w:val="5E5D5E"/>
        </w:rPr>
        <w:t>The</w:t>
      </w:r>
      <w:r>
        <w:rPr>
          <w:color w:val="5E5D5E"/>
          <w:spacing w:val="43"/>
        </w:rPr>
        <w:t xml:space="preserve"> </w:t>
      </w:r>
      <w:r>
        <w:rPr>
          <w:color w:val="5E5D5E"/>
        </w:rPr>
        <w:t>relocation</w:t>
      </w:r>
      <w:r>
        <w:rPr>
          <w:color w:val="5E5D5E"/>
          <w:spacing w:val="44"/>
        </w:rPr>
        <w:t xml:space="preserve"> </w:t>
      </w:r>
      <w:r>
        <w:rPr>
          <w:color w:val="5E5D5E"/>
          <w:spacing w:val="-1"/>
        </w:rPr>
        <w:t>of</w:t>
      </w:r>
      <w:r>
        <w:rPr>
          <w:color w:val="5E5D5E"/>
          <w:spacing w:val="44"/>
        </w:rPr>
        <w:t xml:space="preserve"> </w:t>
      </w:r>
      <w:r>
        <w:rPr>
          <w:color w:val="5E5D5E"/>
        </w:rPr>
        <w:t>a</w:t>
      </w:r>
      <w:r>
        <w:rPr>
          <w:color w:val="5E5D5E"/>
          <w:spacing w:val="43"/>
        </w:rPr>
        <w:t xml:space="preserve"> </w:t>
      </w:r>
      <w:r>
        <w:rPr>
          <w:color w:val="5E5D5E"/>
          <w:spacing w:val="-1"/>
        </w:rPr>
        <w:t>business</w:t>
      </w:r>
      <w:r>
        <w:rPr>
          <w:color w:val="5E5D5E"/>
          <w:spacing w:val="44"/>
        </w:rPr>
        <w:t xml:space="preserve"> </w:t>
      </w:r>
      <w:r>
        <w:rPr>
          <w:color w:val="5E5D5E"/>
          <w:spacing w:val="-1"/>
        </w:rPr>
        <w:t>process</w:t>
      </w:r>
      <w:r>
        <w:rPr>
          <w:color w:val="5E5D5E"/>
          <w:spacing w:val="43"/>
        </w:rPr>
        <w:t xml:space="preserve"> </w:t>
      </w:r>
      <w:r>
        <w:rPr>
          <w:color w:val="5E5D5E"/>
        </w:rPr>
        <w:t>from</w:t>
      </w:r>
      <w:r>
        <w:rPr>
          <w:color w:val="5E5D5E"/>
          <w:spacing w:val="44"/>
        </w:rPr>
        <w:t xml:space="preserve"> </w:t>
      </w:r>
      <w:r>
        <w:rPr>
          <w:color w:val="5E5D5E"/>
          <w:spacing w:val="-1"/>
        </w:rPr>
        <w:t>one</w:t>
      </w:r>
      <w:r>
        <w:rPr>
          <w:color w:val="5E5D5E"/>
          <w:spacing w:val="43"/>
        </w:rPr>
        <w:t xml:space="preserve"> </w:t>
      </w:r>
      <w:r>
        <w:rPr>
          <w:color w:val="5E5D5E"/>
        </w:rPr>
        <w:t>country</w:t>
      </w:r>
      <w:r>
        <w:rPr>
          <w:color w:val="5E5D5E"/>
          <w:spacing w:val="44"/>
        </w:rPr>
        <w:t xml:space="preserve"> </w:t>
      </w:r>
      <w:r>
        <w:rPr>
          <w:color w:val="5E5D5E"/>
        </w:rPr>
        <w:t>to</w:t>
      </w:r>
      <w:r>
        <w:rPr>
          <w:color w:val="5E5D5E"/>
          <w:spacing w:val="44"/>
        </w:rPr>
        <w:t xml:space="preserve"> </w:t>
      </w:r>
      <w:r>
        <w:rPr>
          <w:color w:val="5E5D5E"/>
          <w:spacing w:val="-1"/>
        </w:rPr>
        <w:t>another</w:t>
      </w:r>
      <w:r>
        <w:rPr>
          <w:color w:val="5E5D5E"/>
          <w:spacing w:val="43"/>
        </w:rPr>
        <w:t xml:space="preserve"> </w:t>
      </w:r>
      <w:r>
        <w:rPr>
          <w:color w:val="5E5D5E"/>
        </w:rPr>
        <w:t>—</w:t>
      </w:r>
      <w:r>
        <w:rPr>
          <w:color w:val="5E5D5E"/>
          <w:spacing w:val="26"/>
        </w:rPr>
        <w:t xml:space="preserve"> </w:t>
      </w:r>
      <w:r>
        <w:rPr>
          <w:color w:val="5E5D5E"/>
        </w:rPr>
        <w:t>typically</w:t>
      </w:r>
      <w:r>
        <w:rPr>
          <w:color w:val="5E5D5E"/>
          <w:spacing w:val="23"/>
        </w:rPr>
        <w:t xml:space="preserve"> </w:t>
      </w:r>
      <w:r>
        <w:rPr>
          <w:color w:val="5E5D5E"/>
          <w:spacing w:val="-1"/>
        </w:rPr>
        <w:t>an</w:t>
      </w:r>
      <w:r>
        <w:rPr>
          <w:color w:val="5E5D5E"/>
          <w:spacing w:val="24"/>
        </w:rPr>
        <w:t xml:space="preserve"> </w:t>
      </w:r>
      <w:r>
        <w:rPr>
          <w:color w:val="5E5D5E"/>
          <w:spacing w:val="-1"/>
        </w:rPr>
        <w:t>operational</w:t>
      </w:r>
      <w:r>
        <w:rPr>
          <w:color w:val="5E5D5E"/>
          <w:spacing w:val="25"/>
        </w:rPr>
        <w:t xml:space="preserve"> </w:t>
      </w:r>
      <w:r>
        <w:rPr>
          <w:color w:val="5E5D5E"/>
          <w:spacing w:val="-1"/>
        </w:rPr>
        <w:t>process,</w:t>
      </w:r>
      <w:r>
        <w:rPr>
          <w:color w:val="5E5D5E"/>
          <w:spacing w:val="24"/>
        </w:rPr>
        <w:t xml:space="preserve"> </w:t>
      </w:r>
      <w:r>
        <w:rPr>
          <w:color w:val="5E5D5E"/>
        </w:rPr>
        <w:t>such</w:t>
      </w:r>
      <w:r>
        <w:rPr>
          <w:color w:val="5E5D5E"/>
          <w:spacing w:val="24"/>
        </w:rPr>
        <w:t xml:space="preserve"> </w:t>
      </w:r>
      <w:r>
        <w:rPr>
          <w:color w:val="5E5D5E"/>
          <w:spacing w:val="-1"/>
        </w:rPr>
        <w:t>as</w:t>
      </w:r>
      <w:r>
        <w:rPr>
          <w:color w:val="5E5D5E"/>
          <w:spacing w:val="24"/>
        </w:rPr>
        <w:t xml:space="preserve"> </w:t>
      </w:r>
      <w:r>
        <w:rPr>
          <w:color w:val="5E5D5E"/>
        </w:rPr>
        <w:t>manufacturing,</w:t>
      </w:r>
      <w:r>
        <w:rPr>
          <w:color w:val="5E5D5E"/>
          <w:spacing w:val="24"/>
        </w:rPr>
        <w:t xml:space="preserve"> </w:t>
      </w:r>
      <w:r>
        <w:rPr>
          <w:color w:val="5E5D5E"/>
          <w:spacing w:val="-1"/>
        </w:rPr>
        <w:t>or</w:t>
      </w:r>
      <w:r>
        <w:rPr>
          <w:color w:val="5E5D5E"/>
          <w:spacing w:val="24"/>
        </w:rPr>
        <w:t xml:space="preserve"> </w:t>
      </w:r>
      <w:r>
        <w:rPr>
          <w:color w:val="5E5D5E"/>
        </w:rPr>
        <w:t>supporting</w:t>
      </w:r>
      <w:r>
        <w:rPr>
          <w:color w:val="5E5D5E"/>
          <w:spacing w:val="24"/>
        </w:rPr>
        <w:t xml:space="preserve"> </w:t>
      </w:r>
      <w:r>
        <w:rPr>
          <w:color w:val="5E5D5E"/>
          <w:spacing w:val="-1"/>
        </w:rPr>
        <w:t>processes,</w:t>
      </w:r>
      <w:r>
        <w:rPr>
          <w:color w:val="5E5D5E"/>
          <w:spacing w:val="24"/>
        </w:rPr>
        <w:t xml:space="preserve"> </w:t>
      </w:r>
      <w:r>
        <w:rPr>
          <w:color w:val="5E5D5E"/>
        </w:rPr>
        <w:t>such</w:t>
      </w:r>
      <w:r>
        <w:rPr>
          <w:color w:val="5E5D5E"/>
          <w:spacing w:val="27"/>
        </w:rPr>
        <w:t xml:space="preserve"> </w:t>
      </w:r>
      <w:r>
        <w:rPr>
          <w:color w:val="5E5D5E"/>
          <w:spacing w:val="-1"/>
        </w:rPr>
        <w:t>as</w:t>
      </w:r>
      <w:r>
        <w:rPr>
          <w:color w:val="5E5D5E"/>
        </w:rPr>
        <w:t xml:space="preserve"> </w:t>
      </w:r>
      <w:r>
        <w:rPr>
          <w:color w:val="5E5D5E"/>
          <w:spacing w:val="-1"/>
        </w:rPr>
        <w:t>accounting.</w:t>
      </w:r>
    </w:p>
    <w:p w:rsidR="002F76B6" w:rsidRDefault="00F32A52">
      <w:pPr>
        <w:pStyle w:val="BodyText"/>
        <w:spacing w:line="271" w:lineRule="auto"/>
        <w:ind w:left="871" w:right="117"/>
        <w:jc w:val="both"/>
      </w:pPr>
      <w:r>
        <w:rPr>
          <w:rFonts w:cs="Arial"/>
          <w:b/>
          <w:bCs/>
          <w:color w:val="5E5D5E"/>
        </w:rPr>
        <w:t>Open</w:t>
      </w:r>
      <w:r>
        <w:rPr>
          <w:rFonts w:cs="Arial"/>
          <w:b/>
          <w:bCs/>
          <w:color w:val="5E5D5E"/>
          <w:spacing w:val="46"/>
        </w:rPr>
        <w:t xml:space="preserve"> </w:t>
      </w:r>
      <w:r>
        <w:rPr>
          <w:rFonts w:cs="Arial"/>
          <w:b/>
          <w:bCs/>
          <w:color w:val="5E5D5E"/>
          <w:spacing w:val="-1"/>
        </w:rPr>
        <w:t>economy</w:t>
      </w:r>
      <w:r>
        <w:rPr>
          <w:rFonts w:cs="Arial"/>
          <w:b/>
          <w:bCs/>
          <w:color w:val="5E5D5E"/>
          <w:spacing w:val="46"/>
        </w:rPr>
        <w:t xml:space="preserve"> </w:t>
      </w:r>
      <w:r>
        <w:rPr>
          <w:color w:val="5E5D5E"/>
        </w:rPr>
        <w:t>—</w:t>
      </w:r>
      <w:r>
        <w:rPr>
          <w:color w:val="5E5D5E"/>
          <w:spacing w:val="35"/>
        </w:rPr>
        <w:t xml:space="preserve"> </w:t>
      </w:r>
      <w:r>
        <w:rPr>
          <w:color w:val="5E5D5E"/>
        </w:rPr>
        <w:t>An</w:t>
      </w:r>
      <w:r>
        <w:rPr>
          <w:color w:val="5E5D5E"/>
          <w:spacing w:val="46"/>
        </w:rPr>
        <w:t xml:space="preserve"> </w:t>
      </w:r>
      <w:r>
        <w:rPr>
          <w:color w:val="5E5D5E"/>
          <w:spacing w:val="-1"/>
        </w:rPr>
        <w:t>economy</w:t>
      </w:r>
      <w:r>
        <w:rPr>
          <w:color w:val="5E5D5E"/>
          <w:spacing w:val="47"/>
        </w:rPr>
        <w:t xml:space="preserve"> </w:t>
      </w:r>
      <w:r>
        <w:rPr>
          <w:color w:val="5E5D5E"/>
          <w:spacing w:val="-1"/>
        </w:rPr>
        <w:t>in</w:t>
      </w:r>
      <w:r>
        <w:rPr>
          <w:color w:val="5E5D5E"/>
          <w:spacing w:val="46"/>
        </w:rPr>
        <w:t xml:space="preserve"> </w:t>
      </w:r>
      <w:r>
        <w:rPr>
          <w:color w:val="5E5D5E"/>
          <w:spacing w:val="-1"/>
        </w:rPr>
        <w:t>which</w:t>
      </w:r>
      <w:r>
        <w:rPr>
          <w:color w:val="5E5D5E"/>
          <w:spacing w:val="46"/>
        </w:rPr>
        <w:t xml:space="preserve"> </w:t>
      </w:r>
      <w:r>
        <w:rPr>
          <w:color w:val="5E5D5E"/>
        </w:rPr>
        <w:t>there</w:t>
      </w:r>
      <w:r>
        <w:rPr>
          <w:color w:val="5E5D5E"/>
          <w:spacing w:val="46"/>
        </w:rPr>
        <w:t xml:space="preserve"> </w:t>
      </w:r>
      <w:r>
        <w:rPr>
          <w:color w:val="5E5D5E"/>
          <w:spacing w:val="-1"/>
        </w:rPr>
        <w:t>are</w:t>
      </w:r>
      <w:r>
        <w:rPr>
          <w:color w:val="5E5D5E"/>
          <w:spacing w:val="46"/>
        </w:rPr>
        <w:t xml:space="preserve"> </w:t>
      </w:r>
      <w:r>
        <w:rPr>
          <w:color w:val="5E5D5E"/>
          <w:spacing w:val="-1"/>
        </w:rPr>
        <w:t>economic</w:t>
      </w:r>
      <w:r>
        <w:rPr>
          <w:color w:val="5E5D5E"/>
          <w:spacing w:val="47"/>
        </w:rPr>
        <w:t xml:space="preserve"> </w:t>
      </w:r>
      <w:r>
        <w:rPr>
          <w:color w:val="5E5D5E"/>
          <w:spacing w:val="-1"/>
        </w:rPr>
        <w:t>activities</w:t>
      </w:r>
      <w:r>
        <w:rPr>
          <w:color w:val="5E5D5E"/>
          <w:spacing w:val="48"/>
        </w:rPr>
        <w:t xml:space="preserve"> </w:t>
      </w:r>
      <w:r>
        <w:rPr>
          <w:color w:val="5E5D5E"/>
          <w:spacing w:val="-1"/>
        </w:rPr>
        <w:t>between</w:t>
      </w:r>
      <w:r>
        <w:rPr>
          <w:color w:val="5E5D5E"/>
          <w:spacing w:val="46"/>
        </w:rPr>
        <w:t xml:space="preserve"> </w:t>
      </w:r>
      <w:r>
        <w:rPr>
          <w:color w:val="5E5D5E"/>
        </w:rPr>
        <w:t>the</w:t>
      </w:r>
      <w:r>
        <w:rPr>
          <w:color w:val="5E5D5E"/>
          <w:spacing w:val="29"/>
        </w:rPr>
        <w:t xml:space="preserve"> </w:t>
      </w:r>
      <w:r>
        <w:rPr>
          <w:rFonts w:cs="Arial"/>
          <w:color w:val="5E5D5E"/>
        </w:rPr>
        <w:t>domestic</w:t>
      </w:r>
      <w:r>
        <w:rPr>
          <w:rFonts w:cs="Arial"/>
          <w:color w:val="5E5D5E"/>
          <w:spacing w:val="18"/>
        </w:rPr>
        <w:t xml:space="preserve"> </w:t>
      </w:r>
      <w:r>
        <w:rPr>
          <w:rFonts w:cs="Arial"/>
          <w:color w:val="5E5D5E"/>
        </w:rPr>
        <w:t>community</w:t>
      </w:r>
      <w:r>
        <w:rPr>
          <w:rFonts w:cs="Arial"/>
          <w:color w:val="5E5D5E"/>
          <w:spacing w:val="17"/>
        </w:rPr>
        <w:t xml:space="preserve"> </w:t>
      </w:r>
      <w:r>
        <w:rPr>
          <w:rFonts w:cs="Arial"/>
          <w:color w:val="5E5D5E"/>
        </w:rPr>
        <w:t>and</w:t>
      </w:r>
      <w:r>
        <w:rPr>
          <w:rFonts w:cs="Arial"/>
          <w:color w:val="5E5D5E"/>
          <w:spacing w:val="17"/>
        </w:rPr>
        <w:t xml:space="preserve"> </w:t>
      </w:r>
      <w:r>
        <w:rPr>
          <w:rFonts w:cs="Arial"/>
          <w:color w:val="5E5D5E"/>
        </w:rPr>
        <w:t>those</w:t>
      </w:r>
      <w:r>
        <w:rPr>
          <w:rFonts w:cs="Arial"/>
          <w:color w:val="5E5D5E"/>
          <w:spacing w:val="17"/>
        </w:rPr>
        <w:t xml:space="preserve"> </w:t>
      </w:r>
      <w:r>
        <w:rPr>
          <w:rFonts w:cs="Arial"/>
          <w:color w:val="5E5D5E"/>
        </w:rPr>
        <w:t>outside</w:t>
      </w:r>
      <w:r>
        <w:rPr>
          <w:rFonts w:cs="Arial"/>
          <w:color w:val="5E5D5E"/>
          <w:spacing w:val="18"/>
        </w:rPr>
        <w:t xml:space="preserve"> </w:t>
      </w:r>
      <w:r>
        <w:rPr>
          <w:rFonts w:cs="Arial"/>
          <w:color w:val="5E5D5E"/>
        </w:rPr>
        <w:t>it.</w:t>
      </w:r>
      <w:r>
        <w:rPr>
          <w:rFonts w:cs="Arial"/>
          <w:color w:val="5E5D5E"/>
          <w:spacing w:val="14"/>
        </w:rPr>
        <w:t xml:space="preserve"> </w:t>
      </w:r>
      <w:r>
        <w:rPr>
          <w:rFonts w:cs="Arial"/>
          <w:color w:val="5E5D5E"/>
          <w:spacing w:val="-2"/>
        </w:rPr>
        <w:t>Trade</w:t>
      </w:r>
      <w:r>
        <w:rPr>
          <w:rFonts w:cs="Arial"/>
          <w:color w:val="5E5D5E"/>
          <w:spacing w:val="17"/>
        </w:rPr>
        <w:t xml:space="preserve"> </w:t>
      </w:r>
      <w:r>
        <w:rPr>
          <w:rFonts w:cs="Arial"/>
          <w:color w:val="5E5D5E"/>
        </w:rPr>
        <w:t>and</w:t>
      </w:r>
      <w:r>
        <w:rPr>
          <w:rFonts w:cs="Arial"/>
          <w:color w:val="5E5D5E"/>
          <w:spacing w:val="18"/>
        </w:rPr>
        <w:t xml:space="preserve"> </w:t>
      </w:r>
      <w:r>
        <w:rPr>
          <w:rFonts w:cs="Arial"/>
          <w:color w:val="5E5D5E"/>
        </w:rPr>
        <w:t>capital</w:t>
      </w:r>
      <w:r>
        <w:rPr>
          <w:rFonts w:cs="Arial"/>
          <w:color w:val="5E5D5E"/>
          <w:spacing w:val="18"/>
        </w:rPr>
        <w:t xml:space="preserve"> </w:t>
      </w:r>
      <w:r>
        <w:rPr>
          <w:rFonts w:cs="Arial"/>
          <w:color w:val="5E5D5E"/>
        </w:rPr>
        <w:t>can</w:t>
      </w:r>
      <w:r>
        <w:rPr>
          <w:rFonts w:cs="Arial"/>
          <w:color w:val="5E5D5E"/>
          <w:spacing w:val="17"/>
        </w:rPr>
        <w:t xml:space="preserve"> </w:t>
      </w:r>
      <w:r>
        <w:rPr>
          <w:rFonts w:cs="Arial"/>
          <w:color w:val="5E5D5E"/>
        </w:rPr>
        <w:t>flow</w:t>
      </w:r>
      <w:r>
        <w:rPr>
          <w:rFonts w:cs="Arial"/>
          <w:color w:val="5E5D5E"/>
          <w:spacing w:val="17"/>
        </w:rPr>
        <w:t xml:space="preserve"> </w:t>
      </w:r>
      <w:r>
        <w:rPr>
          <w:rFonts w:cs="Arial"/>
          <w:color w:val="5E5D5E"/>
        </w:rPr>
        <w:t>across</w:t>
      </w:r>
      <w:r>
        <w:rPr>
          <w:rFonts w:cs="Arial"/>
          <w:color w:val="5E5D5E"/>
          <w:spacing w:val="17"/>
        </w:rPr>
        <w:t xml:space="preserve"> </w:t>
      </w:r>
      <w:r>
        <w:rPr>
          <w:rFonts w:cs="Arial"/>
          <w:color w:val="5E5D5E"/>
        </w:rPr>
        <w:t>the</w:t>
      </w:r>
      <w:r>
        <w:rPr>
          <w:rFonts w:cs="Arial"/>
          <w:color w:val="5E5D5E"/>
          <w:spacing w:val="17"/>
        </w:rPr>
        <w:t xml:space="preserve"> </w:t>
      </w:r>
      <w:r>
        <w:rPr>
          <w:rFonts w:cs="Arial"/>
          <w:color w:val="5E5D5E"/>
          <w:spacing w:val="-2"/>
        </w:rPr>
        <w:t>border,</w:t>
      </w:r>
      <w:r>
        <w:rPr>
          <w:rFonts w:cs="Arial"/>
          <w:color w:val="5E5D5E"/>
          <w:spacing w:val="25"/>
        </w:rPr>
        <w:t xml:space="preserve"> </w:t>
      </w:r>
      <w:r>
        <w:rPr>
          <w:color w:val="5E5D5E"/>
          <w:spacing w:val="-1"/>
        </w:rPr>
        <w:t>into and</w:t>
      </w:r>
      <w:r>
        <w:rPr>
          <w:color w:val="5E5D5E"/>
        </w:rPr>
        <w:t xml:space="preserve"> </w:t>
      </w:r>
      <w:r>
        <w:rPr>
          <w:color w:val="5E5D5E"/>
          <w:spacing w:val="-1"/>
        </w:rPr>
        <w:t>out of</w:t>
      </w:r>
      <w:r>
        <w:rPr>
          <w:color w:val="5E5D5E"/>
        </w:rPr>
        <w:t xml:space="preserve"> the</w:t>
      </w:r>
      <w:r>
        <w:rPr>
          <w:color w:val="5E5D5E"/>
          <w:spacing w:val="-1"/>
        </w:rPr>
        <w:t xml:space="preserve"> domestic </w:t>
      </w:r>
      <w:r>
        <w:rPr>
          <w:color w:val="5E5D5E"/>
          <w:spacing w:val="-3"/>
        </w:rPr>
        <w:t>economy.</w:t>
      </w:r>
    </w:p>
    <w:p w:rsidR="002F76B6" w:rsidRDefault="00F32A52">
      <w:pPr>
        <w:pStyle w:val="BodyText"/>
        <w:spacing w:line="271" w:lineRule="auto"/>
        <w:ind w:left="871" w:right="116"/>
        <w:jc w:val="both"/>
      </w:pPr>
      <w:r>
        <w:rPr>
          <w:rFonts w:cs="Arial"/>
          <w:b/>
          <w:bCs/>
          <w:color w:val="5E5D5E"/>
        </w:rPr>
        <w:t>Organisation</w:t>
      </w:r>
      <w:r>
        <w:rPr>
          <w:rFonts w:cs="Arial"/>
          <w:b/>
          <w:bCs/>
          <w:color w:val="5E5D5E"/>
          <w:spacing w:val="-13"/>
        </w:rPr>
        <w:t xml:space="preserve"> </w:t>
      </w:r>
      <w:r>
        <w:rPr>
          <w:rFonts w:cs="Arial"/>
          <w:b/>
          <w:bCs/>
          <w:color w:val="5E5D5E"/>
        </w:rPr>
        <w:t>for</w:t>
      </w:r>
      <w:r>
        <w:rPr>
          <w:rFonts w:cs="Arial"/>
          <w:b/>
          <w:bCs/>
          <w:color w:val="5E5D5E"/>
          <w:spacing w:val="-13"/>
        </w:rPr>
        <w:t xml:space="preserve"> </w:t>
      </w:r>
      <w:r>
        <w:rPr>
          <w:rFonts w:cs="Arial"/>
          <w:b/>
          <w:bCs/>
          <w:color w:val="5E5D5E"/>
        </w:rPr>
        <w:t>Economic</w:t>
      </w:r>
      <w:r>
        <w:rPr>
          <w:rFonts w:cs="Arial"/>
          <w:b/>
          <w:bCs/>
          <w:color w:val="5E5D5E"/>
          <w:spacing w:val="-13"/>
        </w:rPr>
        <w:t xml:space="preserve"> </w:t>
      </w:r>
      <w:r>
        <w:rPr>
          <w:rFonts w:cs="Arial"/>
          <w:b/>
          <w:bCs/>
          <w:color w:val="5E5D5E"/>
        </w:rPr>
        <w:t>Co-operation</w:t>
      </w:r>
      <w:r>
        <w:rPr>
          <w:rFonts w:cs="Arial"/>
          <w:b/>
          <w:bCs/>
          <w:color w:val="5E5D5E"/>
          <w:spacing w:val="-13"/>
        </w:rPr>
        <w:t xml:space="preserve"> </w:t>
      </w:r>
      <w:r>
        <w:rPr>
          <w:rFonts w:cs="Arial"/>
          <w:b/>
          <w:bCs/>
          <w:color w:val="5E5D5E"/>
        </w:rPr>
        <w:t>and</w:t>
      </w:r>
      <w:r>
        <w:rPr>
          <w:rFonts w:cs="Arial"/>
          <w:b/>
          <w:bCs/>
          <w:color w:val="5E5D5E"/>
          <w:spacing w:val="-13"/>
        </w:rPr>
        <w:t xml:space="preserve"> </w:t>
      </w:r>
      <w:r>
        <w:rPr>
          <w:rFonts w:cs="Arial"/>
          <w:b/>
          <w:bCs/>
          <w:color w:val="5E5D5E"/>
        </w:rPr>
        <w:t>Development</w:t>
      </w:r>
      <w:r>
        <w:rPr>
          <w:rFonts w:cs="Arial"/>
          <w:b/>
          <w:bCs/>
          <w:color w:val="5E5D5E"/>
          <w:spacing w:val="-13"/>
        </w:rPr>
        <w:t xml:space="preserve"> </w:t>
      </w:r>
      <w:r>
        <w:rPr>
          <w:rFonts w:cs="Arial"/>
          <w:b/>
          <w:bCs/>
          <w:color w:val="5E5D5E"/>
        </w:rPr>
        <w:t>(OECD)</w:t>
      </w:r>
      <w:r>
        <w:rPr>
          <w:rFonts w:cs="Arial"/>
          <w:b/>
          <w:bCs/>
          <w:color w:val="5E5D5E"/>
          <w:spacing w:val="-13"/>
        </w:rPr>
        <w:t xml:space="preserve"> </w:t>
      </w:r>
      <w:r>
        <w:rPr>
          <w:color w:val="5E5D5E"/>
        </w:rPr>
        <w:t>—</w:t>
      </w:r>
      <w:r>
        <w:rPr>
          <w:color w:val="5E5D5E"/>
          <w:spacing w:val="-24"/>
        </w:rPr>
        <w:t xml:space="preserve"> </w:t>
      </w:r>
      <w:r>
        <w:rPr>
          <w:color w:val="5E5D5E"/>
        </w:rPr>
        <w:t>An</w:t>
      </w:r>
      <w:r>
        <w:rPr>
          <w:color w:val="5E5D5E"/>
          <w:spacing w:val="-13"/>
        </w:rPr>
        <w:t xml:space="preserve"> </w:t>
      </w:r>
      <w:r>
        <w:rPr>
          <w:color w:val="5E5D5E"/>
          <w:spacing w:val="-1"/>
        </w:rPr>
        <w:t>international</w:t>
      </w:r>
      <w:r>
        <w:rPr>
          <w:color w:val="5E5D5E"/>
          <w:spacing w:val="20"/>
        </w:rPr>
        <w:t xml:space="preserve"> </w:t>
      </w:r>
      <w:r>
        <w:rPr>
          <w:color w:val="5E5D5E"/>
          <w:spacing w:val="-1"/>
        </w:rPr>
        <w:t xml:space="preserve">economic organisation </w:t>
      </w:r>
      <w:r>
        <w:rPr>
          <w:color w:val="5E5D5E"/>
        </w:rPr>
        <w:t>comprising</w:t>
      </w:r>
      <w:r>
        <w:rPr>
          <w:color w:val="5E5D5E"/>
          <w:spacing w:val="-2"/>
        </w:rPr>
        <w:t xml:space="preserve"> </w:t>
      </w:r>
      <w:r>
        <w:rPr>
          <w:color w:val="5E5D5E"/>
          <w:spacing w:val="-1"/>
        </w:rPr>
        <w:t>34</w:t>
      </w:r>
      <w:r>
        <w:rPr>
          <w:color w:val="5E5D5E"/>
          <w:spacing w:val="-2"/>
        </w:rPr>
        <w:t xml:space="preserve"> </w:t>
      </w:r>
      <w:r>
        <w:rPr>
          <w:color w:val="5E5D5E"/>
        </w:rPr>
        <w:t>countries.</w:t>
      </w:r>
      <w:r>
        <w:rPr>
          <w:color w:val="5E5D5E"/>
          <w:spacing w:val="-2"/>
        </w:rPr>
        <w:t xml:space="preserve"> </w:t>
      </w:r>
      <w:r>
        <w:rPr>
          <w:color w:val="5E5D5E"/>
        </w:rPr>
        <w:t>Member</w:t>
      </w:r>
      <w:r>
        <w:rPr>
          <w:color w:val="5E5D5E"/>
          <w:spacing w:val="-2"/>
        </w:rPr>
        <w:t xml:space="preserve"> </w:t>
      </w:r>
      <w:r>
        <w:rPr>
          <w:color w:val="5E5D5E"/>
        </w:rPr>
        <w:t>countries</w:t>
      </w:r>
      <w:r>
        <w:rPr>
          <w:color w:val="5E5D5E"/>
          <w:spacing w:val="-2"/>
        </w:rPr>
        <w:t xml:space="preserve"> </w:t>
      </w:r>
      <w:r>
        <w:rPr>
          <w:color w:val="5E5D5E"/>
          <w:spacing w:val="-1"/>
        </w:rPr>
        <w:t>are</w:t>
      </w:r>
      <w:r>
        <w:rPr>
          <w:color w:val="5E5D5E"/>
          <w:spacing w:val="-2"/>
        </w:rPr>
        <w:t xml:space="preserve"> </w:t>
      </w:r>
      <w:r>
        <w:rPr>
          <w:color w:val="5E5D5E"/>
        </w:rPr>
        <w:t>typically</w:t>
      </w:r>
      <w:r>
        <w:rPr>
          <w:color w:val="5E5D5E"/>
          <w:spacing w:val="-2"/>
        </w:rPr>
        <w:t xml:space="preserve"> </w:t>
      </w:r>
      <w:r>
        <w:rPr>
          <w:color w:val="5E5D5E"/>
        </w:rPr>
        <w:t>those</w:t>
      </w:r>
      <w:r>
        <w:rPr>
          <w:color w:val="5E5D5E"/>
          <w:spacing w:val="-2"/>
        </w:rPr>
        <w:t xml:space="preserve"> </w:t>
      </w:r>
      <w:r>
        <w:rPr>
          <w:color w:val="5E5D5E"/>
          <w:spacing w:val="-1"/>
        </w:rPr>
        <w:t>with</w:t>
      </w:r>
      <w:r>
        <w:rPr>
          <w:color w:val="5E5D5E"/>
          <w:spacing w:val="24"/>
        </w:rPr>
        <w:t xml:space="preserve"> </w:t>
      </w:r>
      <w:r>
        <w:rPr>
          <w:color w:val="5E5D5E"/>
          <w:spacing w:val="-1"/>
        </w:rPr>
        <w:t>advanced</w:t>
      </w:r>
      <w:r>
        <w:rPr>
          <w:color w:val="5E5D5E"/>
          <w:spacing w:val="3"/>
        </w:rPr>
        <w:t xml:space="preserve"> </w:t>
      </w:r>
      <w:r>
        <w:rPr>
          <w:color w:val="5E5D5E"/>
          <w:spacing w:val="-1"/>
        </w:rPr>
        <w:t>economies,</w:t>
      </w:r>
      <w:r>
        <w:rPr>
          <w:color w:val="5E5D5E"/>
          <w:spacing w:val="3"/>
        </w:rPr>
        <w:t xml:space="preserve"> </w:t>
      </w:r>
      <w:r>
        <w:rPr>
          <w:color w:val="5E5D5E"/>
          <w:spacing w:val="-1"/>
        </w:rPr>
        <w:t>although</w:t>
      </w:r>
      <w:r>
        <w:rPr>
          <w:color w:val="5E5D5E"/>
          <w:spacing w:val="3"/>
        </w:rPr>
        <w:t xml:space="preserve"> </w:t>
      </w:r>
      <w:r>
        <w:rPr>
          <w:color w:val="5E5D5E"/>
        </w:rPr>
        <w:t>some</w:t>
      </w:r>
      <w:r>
        <w:rPr>
          <w:color w:val="5E5D5E"/>
          <w:spacing w:val="2"/>
        </w:rPr>
        <w:t xml:space="preserve"> </w:t>
      </w:r>
      <w:r>
        <w:rPr>
          <w:color w:val="5E5D5E"/>
          <w:spacing w:val="-1"/>
        </w:rPr>
        <w:t>less</w:t>
      </w:r>
      <w:r>
        <w:rPr>
          <w:color w:val="5E5D5E"/>
          <w:spacing w:val="3"/>
        </w:rPr>
        <w:t xml:space="preserve"> </w:t>
      </w:r>
      <w:r>
        <w:rPr>
          <w:color w:val="5E5D5E"/>
          <w:spacing w:val="-1"/>
        </w:rPr>
        <w:t>advanced</w:t>
      </w:r>
      <w:r>
        <w:rPr>
          <w:color w:val="5E5D5E"/>
          <w:spacing w:val="3"/>
        </w:rPr>
        <w:t xml:space="preserve"> </w:t>
      </w:r>
      <w:r>
        <w:rPr>
          <w:color w:val="5E5D5E"/>
        </w:rPr>
        <w:t>countries</w:t>
      </w:r>
      <w:r>
        <w:rPr>
          <w:color w:val="5E5D5E"/>
          <w:spacing w:val="2"/>
        </w:rPr>
        <w:t xml:space="preserve"> </w:t>
      </w:r>
      <w:r>
        <w:rPr>
          <w:color w:val="5E5D5E"/>
        </w:rPr>
        <w:t>such</w:t>
      </w:r>
      <w:r>
        <w:rPr>
          <w:color w:val="5E5D5E"/>
          <w:spacing w:val="2"/>
        </w:rPr>
        <w:t xml:space="preserve"> </w:t>
      </w:r>
      <w:r>
        <w:rPr>
          <w:color w:val="5E5D5E"/>
          <w:spacing w:val="-1"/>
        </w:rPr>
        <w:t>as</w:t>
      </w:r>
      <w:r>
        <w:rPr>
          <w:color w:val="5E5D5E"/>
          <w:spacing w:val="3"/>
        </w:rPr>
        <w:t xml:space="preserve"> </w:t>
      </w:r>
      <w:r>
        <w:rPr>
          <w:color w:val="5E5D5E"/>
        </w:rPr>
        <w:t>Mexico,</w:t>
      </w:r>
      <w:r>
        <w:rPr>
          <w:color w:val="5E5D5E"/>
          <w:spacing w:val="2"/>
        </w:rPr>
        <w:t xml:space="preserve"> </w:t>
      </w:r>
      <w:r>
        <w:rPr>
          <w:color w:val="5E5D5E"/>
          <w:spacing w:val="-1"/>
        </w:rPr>
        <w:t>Chile</w:t>
      </w:r>
      <w:r>
        <w:rPr>
          <w:color w:val="5E5D5E"/>
          <w:spacing w:val="3"/>
        </w:rPr>
        <w:t xml:space="preserve"> </w:t>
      </w:r>
      <w:r>
        <w:rPr>
          <w:color w:val="5E5D5E"/>
          <w:spacing w:val="-1"/>
        </w:rPr>
        <w:t>and</w:t>
      </w:r>
      <w:r>
        <w:rPr>
          <w:color w:val="5E5D5E"/>
          <w:spacing w:val="27"/>
        </w:rPr>
        <w:t xml:space="preserve"> </w:t>
      </w:r>
      <w:r>
        <w:rPr>
          <w:color w:val="5E5D5E"/>
          <w:spacing w:val="-2"/>
        </w:rPr>
        <w:t>Turkey</w:t>
      </w:r>
      <w:r>
        <w:rPr>
          <w:color w:val="5E5D5E"/>
          <w:spacing w:val="-7"/>
        </w:rPr>
        <w:t xml:space="preserve"> </w:t>
      </w:r>
      <w:r>
        <w:rPr>
          <w:color w:val="5E5D5E"/>
          <w:spacing w:val="-1"/>
        </w:rPr>
        <w:t>are</w:t>
      </w:r>
      <w:r>
        <w:rPr>
          <w:color w:val="5E5D5E"/>
          <w:spacing w:val="-6"/>
        </w:rPr>
        <w:t xml:space="preserve"> </w:t>
      </w:r>
      <w:r>
        <w:rPr>
          <w:color w:val="5E5D5E"/>
          <w:spacing w:val="-1"/>
        </w:rPr>
        <w:t>also</w:t>
      </w:r>
      <w:r>
        <w:rPr>
          <w:color w:val="5E5D5E"/>
          <w:spacing w:val="-7"/>
        </w:rPr>
        <w:t xml:space="preserve"> </w:t>
      </w:r>
      <w:r>
        <w:rPr>
          <w:color w:val="5E5D5E"/>
        </w:rPr>
        <w:t>members.</w:t>
      </w:r>
      <w:r>
        <w:rPr>
          <w:color w:val="5E5D5E"/>
          <w:spacing w:val="-18"/>
        </w:rPr>
        <w:t xml:space="preserve"> </w:t>
      </w:r>
      <w:r>
        <w:rPr>
          <w:color w:val="5E5D5E"/>
        </w:rPr>
        <w:t>As</w:t>
      </w:r>
      <w:r>
        <w:rPr>
          <w:color w:val="5E5D5E"/>
          <w:spacing w:val="-8"/>
        </w:rPr>
        <w:t xml:space="preserve"> </w:t>
      </w:r>
      <w:r>
        <w:rPr>
          <w:color w:val="5E5D5E"/>
        </w:rPr>
        <w:t>a</w:t>
      </w:r>
      <w:r>
        <w:rPr>
          <w:color w:val="5E5D5E"/>
          <w:spacing w:val="-7"/>
        </w:rPr>
        <w:t xml:space="preserve"> </w:t>
      </w:r>
      <w:r>
        <w:rPr>
          <w:color w:val="5E5D5E"/>
        </w:rPr>
        <w:t>result,</w:t>
      </w:r>
      <w:r>
        <w:rPr>
          <w:color w:val="5E5D5E"/>
          <w:spacing w:val="-7"/>
        </w:rPr>
        <w:t xml:space="preserve"> </w:t>
      </w:r>
      <w:r>
        <w:rPr>
          <w:color w:val="5E5D5E"/>
        </w:rPr>
        <w:t>the</w:t>
      </w:r>
      <w:r>
        <w:rPr>
          <w:color w:val="5E5D5E"/>
          <w:spacing w:val="-8"/>
        </w:rPr>
        <w:t xml:space="preserve"> </w:t>
      </w:r>
      <w:r>
        <w:rPr>
          <w:color w:val="5E5D5E"/>
        </w:rPr>
        <w:t>OECD</w:t>
      </w:r>
      <w:r>
        <w:rPr>
          <w:color w:val="5E5D5E"/>
          <w:spacing w:val="-7"/>
        </w:rPr>
        <w:t xml:space="preserve"> </w:t>
      </w:r>
      <w:r>
        <w:rPr>
          <w:color w:val="5E5D5E"/>
          <w:spacing w:val="-1"/>
        </w:rPr>
        <w:t>is</w:t>
      </w:r>
      <w:r>
        <w:rPr>
          <w:color w:val="5E5D5E"/>
          <w:spacing w:val="-7"/>
        </w:rPr>
        <w:t xml:space="preserve"> </w:t>
      </w:r>
      <w:r>
        <w:rPr>
          <w:color w:val="5E5D5E"/>
          <w:spacing w:val="-1"/>
        </w:rPr>
        <w:t>often</w:t>
      </w:r>
      <w:r>
        <w:rPr>
          <w:color w:val="5E5D5E"/>
          <w:spacing w:val="-6"/>
        </w:rPr>
        <w:t xml:space="preserve"> </w:t>
      </w:r>
      <w:r>
        <w:rPr>
          <w:color w:val="5E5D5E"/>
          <w:spacing w:val="-1"/>
        </w:rPr>
        <w:t>used</w:t>
      </w:r>
      <w:r>
        <w:rPr>
          <w:color w:val="5E5D5E"/>
          <w:spacing w:val="-6"/>
        </w:rPr>
        <w:t xml:space="preserve"> </w:t>
      </w:r>
      <w:r>
        <w:rPr>
          <w:color w:val="5E5D5E"/>
          <w:spacing w:val="-1"/>
        </w:rPr>
        <w:t>as</w:t>
      </w:r>
      <w:r>
        <w:rPr>
          <w:color w:val="5E5D5E"/>
          <w:spacing w:val="-8"/>
        </w:rPr>
        <w:t xml:space="preserve"> </w:t>
      </w:r>
      <w:r>
        <w:rPr>
          <w:color w:val="5E5D5E"/>
        </w:rPr>
        <w:t>a</w:t>
      </w:r>
      <w:r>
        <w:rPr>
          <w:color w:val="5E5D5E"/>
          <w:spacing w:val="-7"/>
        </w:rPr>
        <w:t xml:space="preserve"> </w:t>
      </w:r>
      <w:r>
        <w:rPr>
          <w:color w:val="5E5D5E"/>
          <w:spacing w:val="-1"/>
        </w:rPr>
        <w:t>point</w:t>
      </w:r>
      <w:r>
        <w:rPr>
          <w:color w:val="5E5D5E"/>
          <w:spacing w:val="-7"/>
        </w:rPr>
        <w:t xml:space="preserve"> </w:t>
      </w:r>
      <w:r>
        <w:rPr>
          <w:color w:val="5E5D5E"/>
          <w:spacing w:val="-1"/>
        </w:rPr>
        <w:t>of</w:t>
      </w:r>
      <w:r>
        <w:rPr>
          <w:color w:val="5E5D5E"/>
          <w:spacing w:val="-7"/>
        </w:rPr>
        <w:t xml:space="preserve"> </w:t>
      </w:r>
      <w:r>
        <w:rPr>
          <w:color w:val="5E5D5E"/>
        </w:rPr>
        <w:t>comparison</w:t>
      </w:r>
      <w:r>
        <w:rPr>
          <w:color w:val="5E5D5E"/>
          <w:spacing w:val="-8"/>
        </w:rPr>
        <w:t xml:space="preserve"> </w:t>
      </w:r>
      <w:r>
        <w:rPr>
          <w:color w:val="5E5D5E"/>
        </w:rPr>
        <w:t>for</w:t>
      </w:r>
      <w:r>
        <w:rPr>
          <w:color w:val="5E5D5E"/>
          <w:spacing w:val="29"/>
          <w:w w:val="99"/>
        </w:rPr>
        <w:t xml:space="preserve"> </w:t>
      </w:r>
      <w:r>
        <w:rPr>
          <w:color w:val="5E5D5E"/>
          <w:spacing w:val="-1"/>
        </w:rPr>
        <w:t>advanced</w:t>
      </w:r>
      <w:r>
        <w:rPr>
          <w:color w:val="5E5D5E"/>
          <w:spacing w:val="-2"/>
        </w:rPr>
        <w:t xml:space="preserve"> </w:t>
      </w:r>
      <w:r>
        <w:rPr>
          <w:color w:val="5E5D5E"/>
        </w:rPr>
        <w:t>countries</w:t>
      </w:r>
      <w:r>
        <w:rPr>
          <w:color w:val="5E5D5E"/>
          <w:spacing w:val="-3"/>
        </w:rPr>
        <w:t xml:space="preserve"> </w:t>
      </w:r>
      <w:r>
        <w:rPr>
          <w:color w:val="5E5D5E"/>
        </w:rPr>
        <w:t>for</w:t>
      </w:r>
      <w:r>
        <w:rPr>
          <w:color w:val="5E5D5E"/>
          <w:spacing w:val="-3"/>
        </w:rPr>
        <w:t xml:space="preserve"> </w:t>
      </w:r>
      <w:r>
        <w:rPr>
          <w:color w:val="5E5D5E"/>
        </w:rPr>
        <w:t>a</w:t>
      </w:r>
      <w:r>
        <w:rPr>
          <w:color w:val="5E5D5E"/>
          <w:spacing w:val="-2"/>
        </w:rPr>
        <w:t xml:space="preserve"> </w:t>
      </w:r>
      <w:r>
        <w:rPr>
          <w:color w:val="5E5D5E"/>
          <w:spacing w:val="-1"/>
        </w:rPr>
        <w:t>wide</w:t>
      </w:r>
      <w:r>
        <w:rPr>
          <w:color w:val="5E5D5E"/>
          <w:spacing w:val="-2"/>
        </w:rPr>
        <w:t xml:space="preserve"> </w:t>
      </w:r>
      <w:r>
        <w:rPr>
          <w:color w:val="5E5D5E"/>
        </w:rPr>
        <w:t>variety</w:t>
      </w:r>
      <w:r>
        <w:rPr>
          <w:color w:val="5E5D5E"/>
          <w:spacing w:val="-3"/>
        </w:rPr>
        <w:t xml:space="preserve"> </w:t>
      </w:r>
      <w:r>
        <w:rPr>
          <w:color w:val="5E5D5E"/>
          <w:spacing w:val="-1"/>
        </w:rPr>
        <w:t>of</w:t>
      </w:r>
      <w:r>
        <w:rPr>
          <w:color w:val="5E5D5E"/>
          <w:spacing w:val="-2"/>
        </w:rPr>
        <w:t xml:space="preserve"> </w:t>
      </w:r>
      <w:r>
        <w:rPr>
          <w:color w:val="5E5D5E"/>
        </w:rPr>
        <w:t>statistics.</w:t>
      </w:r>
    </w:p>
    <w:p w:rsidR="002F76B6" w:rsidRDefault="00F32A52">
      <w:pPr>
        <w:pStyle w:val="BodyText"/>
        <w:ind w:left="871"/>
        <w:jc w:val="both"/>
      </w:pPr>
      <w:r>
        <w:rPr>
          <w:rFonts w:cs="Arial"/>
          <w:b/>
          <w:bCs/>
          <w:color w:val="5E5D5E"/>
        </w:rPr>
        <w:t>Output</w:t>
      </w:r>
      <w:r>
        <w:rPr>
          <w:rFonts w:cs="Arial"/>
          <w:b/>
          <w:bCs/>
          <w:color w:val="5E5D5E"/>
          <w:spacing w:val="-5"/>
        </w:rPr>
        <w:t xml:space="preserve"> </w:t>
      </w:r>
      <w:r>
        <w:rPr>
          <w:color w:val="5E5D5E"/>
        </w:rPr>
        <w:t>—</w:t>
      </w:r>
      <w:r>
        <w:rPr>
          <w:color w:val="5E5D5E"/>
          <w:spacing w:val="-3"/>
        </w:rPr>
        <w:t xml:space="preserve"> </w:t>
      </w:r>
      <w:r>
        <w:rPr>
          <w:color w:val="5E5D5E"/>
        </w:rPr>
        <w:t>See</w:t>
      </w:r>
      <w:r>
        <w:rPr>
          <w:color w:val="5E5D5E"/>
          <w:spacing w:val="-4"/>
        </w:rPr>
        <w:t xml:space="preserve"> </w:t>
      </w:r>
      <w:r>
        <w:rPr>
          <w:color w:val="5E5D5E"/>
        </w:rPr>
        <w:t>Gross</w:t>
      </w:r>
      <w:r>
        <w:rPr>
          <w:color w:val="5E5D5E"/>
          <w:spacing w:val="-4"/>
        </w:rPr>
        <w:t xml:space="preserve"> </w:t>
      </w:r>
      <w:r>
        <w:rPr>
          <w:color w:val="5E5D5E"/>
          <w:spacing w:val="-5"/>
        </w:rPr>
        <w:t>V</w:t>
      </w:r>
      <w:r>
        <w:rPr>
          <w:color w:val="5E5D5E"/>
          <w:spacing w:val="-4"/>
        </w:rPr>
        <w:t>alue</w:t>
      </w:r>
      <w:r>
        <w:rPr>
          <w:color w:val="5E5D5E"/>
          <w:spacing w:val="-14"/>
        </w:rPr>
        <w:t xml:space="preserve"> </w:t>
      </w:r>
      <w:r>
        <w:rPr>
          <w:color w:val="5E5D5E"/>
        </w:rPr>
        <w:t>Added</w:t>
      </w:r>
      <w:r>
        <w:rPr>
          <w:color w:val="5E5D5E"/>
          <w:spacing w:val="-4"/>
        </w:rPr>
        <w:t xml:space="preserve"> </w:t>
      </w:r>
      <w:r>
        <w:rPr>
          <w:color w:val="5E5D5E"/>
          <w:spacing w:val="-3"/>
        </w:rPr>
        <w:t>(GVA).</w:t>
      </w:r>
    </w:p>
    <w:p w:rsidR="002F76B6" w:rsidRDefault="002F76B6">
      <w:pPr>
        <w:spacing w:line="200" w:lineRule="exact"/>
        <w:rPr>
          <w:sz w:val="20"/>
          <w:szCs w:val="20"/>
        </w:rPr>
      </w:pPr>
    </w:p>
    <w:p w:rsidR="002F76B6" w:rsidRDefault="00F32A52">
      <w:pPr>
        <w:pStyle w:val="BodyText"/>
        <w:spacing w:before="0"/>
        <w:ind w:left="871"/>
        <w:jc w:val="both"/>
        <w:rPr>
          <w:rFonts w:cs="Arial"/>
        </w:rPr>
      </w:pPr>
      <w:r>
        <w:rPr>
          <w:rFonts w:cs="Arial"/>
          <w:b/>
          <w:bCs/>
          <w:color w:val="5E5D5E"/>
        </w:rPr>
        <w:t>Outsourcing</w:t>
      </w:r>
      <w:r>
        <w:rPr>
          <w:rFonts w:cs="Arial"/>
          <w:b/>
          <w:bCs/>
          <w:color w:val="5E5D5E"/>
          <w:spacing w:val="-2"/>
        </w:rPr>
        <w:t xml:space="preserve"> </w:t>
      </w:r>
      <w:r>
        <w:rPr>
          <w:rFonts w:cs="Arial"/>
          <w:color w:val="5E5D5E"/>
        </w:rPr>
        <w:t>—</w:t>
      </w:r>
      <w:r>
        <w:rPr>
          <w:rFonts w:cs="Arial"/>
          <w:color w:val="5E5D5E"/>
          <w:spacing w:val="-5"/>
        </w:rPr>
        <w:t xml:space="preserve"> </w:t>
      </w:r>
      <w:r>
        <w:rPr>
          <w:rFonts w:cs="Arial"/>
          <w:color w:val="5E5D5E"/>
        </w:rPr>
        <w:t>The</w:t>
      </w:r>
      <w:r>
        <w:rPr>
          <w:rFonts w:cs="Arial"/>
          <w:color w:val="5E5D5E"/>
          <w:spacing w:val="-1"/>
        </w:rPr>
        <w:t xml:space="preserve"> </w:t>
      </w:r>
      <w:r>
        <w:rPr>
          <w:rFonts w:cs="Arial"/>
          <w:color w:val="5E5D5E"/>
        </w:rPr>
        <w:t>contracting</w:t>
      </w:r>
      <w:r>
        <w:rPr>
          <w:rFonts w:cs="Arial"/>
          <w:color w:val="5E5D5E"/>
          <w:spacing w:val="-1"/>
        </w:rPr>
        <w:t xml:space="preserve"> </w:t>
      </w:r>
      <w:r>
        <w:rPr>
          <w:rFonts w:cs="Arial"/>
          <w:color w:val="5E5D5E"/>
        </w:rPr>
        <w:t>out</w:t>
      </w:r>
      <w:r>
        <w:rPr>
          <w:rFonts w:cs="Arial"/>
          <w:color w:val="5E5D5E"/>
          <w:spacing w:val="-1"/>
        </w:rPr>
        <w:t xml:space="preserve"> </w:t>
      </w:r>
      <w:r>
        <w:rPr>
          <w:rFonts w:cs="Arial"/>
          <w:color w:val="5E5D5E"/>
        </w:rPr>
        <w:t>of</w:t>
      </w:r>
      <w:r>
        <w:rPr>
          <w:rFonts w:cs="Arial"/>
          <w:color w:val="5E5D5E"/>
          <w:spacing w:val="-1"/>
        </w:rPr>
        <w:t xml:space="preserve"> </w:t>
      </w:r>
      <w:r>
        <w:rPr>
          <w:rFonts w:cs="Arial"/>
          <w:color w:val="5E5D5E"/>
        </w:rPr>
        <w:t>a</w:t>
      </w:r>
      <w:r>
        <w:rPr>
          <w:rFonts w:cs="Arial"/>
          <w:color w:val="5E5D5E"/>
          <w:spacing w:val="-1"/>
        </w:rPr>
        <w:t xml:space="preserve"> </w:t>
      </w:r>
      <w:r>
        <w:rPr>
          <w:rFonts w:cs="Arial"/>
          <w:color w:val="5E5D5E"/>
        </w:rPr>
        <w:t>business</w:t>
      </w:r>
      <w:r>
        <w:rPr>
          <w:rFonts w:cs="Arial"/>
          <w:color w:val="5E5D5E"/>
          <w:spacing w:val="-1"/>
        </w:rPr>
        <w:t xml:space="preserve"> </w:t>
      </w:r>
      <w:r>
        <w:rPr>
          <w:rFonts w:cs="Arial"/>
          <w:color w:val="5E5D5E"/>
        </w:rPr>
        <w:t>process</w:t>
      </w:r>
      <w:r>
        <w:rPr>
          <w:rFonts w:cs="Arial"/>
          <w:color w:val="5E5D5E"/>
          <w:spacing w:val="-1"/>
        </w:rPr>
        <w:t xml:space="preserve"> </w:t>
      </w:r>
      <w:r>
        <w:rPr>
          <w:rFonts w:cs="Arial"/>
          <w:color w:val="5E5D5E"/>
        </w:rPr>
        <w:t>to</w:t>
      </w:r>
      <w:r>
        <w:rPr>
          <w:rFonts w:cs="Arial"/>
          <w:color w:val="5E5D5E"/>
          <w:spacing w:val="-1"/>
        </w:rPr>
        <w:t xml:space="preserve"> </w:t>
      </w:r>
      <w:r>
        <w:rPr>
          <w:rFonts w:cs="Arial"/>
          <w:color w:val="5E5D5E"/>
        </w:rPr>
        <w:t>another</w:t>
      </w:r>
      <w:r>
        <w:rPr>
          <w:rFonts w:cs="Arial"/>
          <w:color w:val="5E5D5E"/>
          <w:spacing w:val="-1"/>
        </w:rPr>
        <w:t xml:space="preserve"> </w:t>
      </w:r>
      <w:r>
        <w:rPr>
          <w:rFonts w:cs="Arial"/>
          <w:color w:val="5E5D5E"/>
        </w:rPr>
        <w:t>party or</w:t>
      </w:r>
      <w:r>
        <w:rPr>
          <w:rFonts w:cs="Arial"/>
          <w:color w:val="5E5D5E"/>
          <w:spacing w:val="-1"/>
        </w:rPr>
        <w:t xml:space="preserve"> </w:t>
      </w:r>
      <w:r>
        <w:rPr>
          <w:rFonts w:cs="Arial"/>
          <w:color w:val="5E5D5E"/>
        </w:rPr>
        <w:t>firm.</w:t>
      </w:r>
    </w:p>
    <w:p w:rsidR="002F76B6" w:rsidRDefault="002F76B6">
      <w:pPr>
        <w:spacing w:line="200" w:lineRule="exact"/>
        <w:rPr>
          <w:sz w:val="20"/>
          <w:szCs w:val="20"/>
        </w:rPr>
      </w:pPr>
    </w:p>
    <w:p w:rsidR="002F76B6" w:rsidRDefault="00F32A52">
      <w:pPr>
        <w:pStyle w:val="BodyText"/>
        <w:spacing w:before="0" w:line="271" w:lineRule="auto"/>
        <w:ind w:left="871" w:right="117"/>
        <w:jc w:val="both"/>
      </w:pPr>
      <w:r>
        <w:rPr>
          <w:rFonts w:cs="Arial"/>
          <w:b/>
          <w:bCs/>
          <w:color w:val="5E5D5E"/>
        </w:rPr>
        <w:t>Participation</w:t>
      </w:r>
      <w:r>
        <w:rPr>
          <w:rFonts w:cs="Arial"/>
          <w:b/>
          <w:bCs/>
          <w:color w:val="5E5D5E"/>
          <w:spacing w:val="-16"/>
        </w:rPr>
        <w:t xml:space="preserve"> </w:t>
      </w:r>
      <w:r>
        <w:rPr>
          <w:rFonts w:cs="Arial"/>
          <w:b/>
          <w:bCs/>
          <w:color w:val="5E5D5E"/>
          <w:spacing w:val="-1"/>
        </w:rPr>
        <w:t>rate</w:t>
      </w:r>
      <w:r>
        <w:rPr>
          <w:rFonts w:cs="Arial"/>
          <w:b/>
          <w:bCs/>
          <w:color w:val="5E5D5E"/>
          <w:spacing w:val="-15"/>
        </w:rPr>
        <w:t xml:space="preserve"> </w:t>
      </w:r>
      <w:r>
        <w:rPr>
          <w:color w:val="5E5D5E"/>
        </w:rPr>
        <w:t>—</w:t>
      </w:r>
      <w:r>
        <w:rPr>
          <w:color w:val="5E5D5E"/>
          <w:spacing w:val="-20"/>
        </w:rPr>
        <w:t xml:space="preserve"> </w:t>
      </w:r>
      <w:r>
        <w:rPr>
          <w:color w:val="5E5D5E"/>
        </w:rPr>
        <w:t>The</w:t>
      </w:r>
      <w:r>
        <w:rPr>
          <w:color w:val="5E5D5E"/>
          <w:spacing w:val="-15"/>
        </w:rPr>
        <w:t xml:space="preserve"> </w:t>
      </w:r>
      <w:r>
        <w:rPr>
          <w:color w:val="5E5D5E"/>
          <w:spacing w:val="-1"/>
        </w:rPr>
        <w:t>number</w:t>
      </w:r>
      <w:r>
        <w:rPr>
          <w:color w:val="5E5D5E"/>
          <w:spacing w:val="-15"/>
        </w:rPr>
        <w:t xml:space="preserve"> </w:t>
      </w:r>
      <w:r>
        <w:rPr>
          <w:color w:val="5E5D5E"/>
          <w:spacing w:val="-1"/>
        </w:rPr>
        <w:t>of</w:t>
      </w:r>
      <w:r>
        <w:rPr>
          <w:color w:val="5E5D5E"/>
          <w:spacing w:val="-16"/>
        </w:rPr>
        <w:t xml:space="preserve"> </w:t>
      </w:r>
      <w:r>
        <w:rPr>
          <w:color w:val="5E5D5E"/>
          <w:spacing w:val="-1"/>
        </w:rPr>
        <w:t>persons</w:t>
      </w:r>
      <w:r>
        <w:rPr>
          <w:color w:val="5E5D5E"/>
          <w:spacing w:val="-15"/>
        </w:rPr>
        <w:t xml:space="preserve"> </w:t>
      </w:r>
      <w:r>
        <w:rPr>
          <w:color w:val="5E5D5E"/>
          <w:spacing w:val="-1"/>
        </w:rPr>
        <w:t>employed</w:t>
      </w:r>
      <w:r>
        <w:rPr>
          <w:color w:val="5E5D5E"/>
          <w:spacing w:val="-16"/>
        </w:rPr>
        <w:t xml:space="preserve"> </w:t>
      </w:r>
      <w:r>
        <w:rPr>
          <w:color w:val="5E5D5E"/>
          <w:spacing w:val="-1"/>
        </w:rPr>
        <w:t>and</w:t>
      </w:r>
      <w:r>
        <w:rPr>
          <w:color w:val="5E5D5E"/>
          <w:spacing w:val="-15"/>
        </w:rPr>
        <w:t xml:space="preserve"> </w:t>
      </w:r>
      <w:r>
        <w:rPr>
          <w:color w:val="5E5D5E"/>
          <w:spacing w:val="-1"/>
        </w:rPr>
        <w:t>unemployed</w:t>
      </w:r>
      <w:r>
        <w:rPr>
          <w:color w:val="5E5D5E"/>
          <w:spacing w:val="-16"/>
        </w:rPr>
        <w:t xml:space="preserve"> </w:t>
      </w:r>
      <w:r>
        <w:rPr>
          <w:color w:val="5E5D5E"/>
        </w:rPr>
        <w:t>(the</w:t>
      </w:r>
      <w:r>
        <w:rPr>
          <w:color w:val="5E5D5E"/>
          <w:spacing w:val="-15"/>
        </w:rPr>
        <w:t xml:space="preserve"> </w:t>
      </w:r>
      <w:r>
        <w:rPr>
          <w:color w:val="5E5D5E"/>
          <w:spacing w:val="-1"/>
        </w:rPr>
        <w:t>labour</w:t>
      </w:r>
      <w:r>
        <w:rPr>
          <w:color w:val="5E5D5E"/>
          <w:spacing w:val="-15"/>
        </w:rPr>
        <w:t xml:space="preserve"> </w:t>
      </w:r>
      <w:r>
        <w:rPr>
          <w:color w:val="5E5D5E"/>
        </w:rPr>
        <w:t>force),</w:t>
      </w:r>
      <w:r>
        <w:rPr>
          <w:color w:val="5E5D5E"/>
          <w:spacing w:val="29"/>
          <w:w w:val="99"/>
        </w:rPr>
        <w:t xml:space="preserve"> </w:t>
      </w:r>
      <w:r>
        <w:rPr>
          <w:color w:val="5E5D5E"/>
          <w:spacing w:val="-1"/>
        </w:rPr>
        <w:t>expressed as</w:t>
      </w:r>
      <w:r>
        <w:rPr>
          <w:color w:val="5E5D5E"/>
        </w:rPr>
        <w:t xml:space="preserve"> a</w:t>
      </w:r>
      <w:r>
        <w:rPr>
          <w:color w:val="5E5D5E"/>
          <w:spacing w:val="-1"/>
        </w:rPr>
        <w:t xml:space="preserve"> percentage of</w:t>
      </w:r>
      <w:r>
        <w:rPr>
          <w:color w:val="5E5D5E"/>
        </w:rPr>
        <w:t xml:space="preserve"> the</w:t>
      </w:r>
      <w:r>
        <w:rPr>
          <w:color w:val="5E5D5E"/>
          <w:spacing w:val="-1"/>
        </w:rPr>
        <w:t xml:space="preserve"> population.</w:t>
      </w:r>
    </w:p>
    <w:p w:rsidR="002F76B6" w:rsidRDefault="00F32A52">
      <w:pPr>
        <w:spacing w:before="171"/>
        <w:ind w:left="871"/>
        <w:jc w:val="both"/>
        <w:rPr>
          <w:rFonts w:ascii="Arial" w:eastAsia="Arial" w:hAnsi="Arial" w:cs="Arial"/>
          <w:sz w:val="20"/>
          <w:szCs w:val="20"/>
        </w:rPr>
      </w:pPr>
      <w:r>
        <w:rPr>
          <w:rFonts w:ascii="Arial" w:eastAsia="Arial" w:hAnsi="Arial" w:cs="Arial"/>
          <w:b/>
          <w:bCs/>
          <w:color w:val="5E5D5E"/>
          <w:sz w:val="20"/>
          <w:szCs w:val="20"/>
        </w:rPr>
        <w:t>Per</w:t>
      </w:r>
      <w:r>
        <w:rPr>
          <w:rFonts w:ascii="Arial" w:eastAsia="Arial" w:hAnsi="Arial" w:cs="Arial"/>
          <w:b/>
          <w:bCs/>
          <w:color w:val="5E5D5E"/>
          <w:spacing w:val="-1"/>
          <w:sz w:val="20"/>
          <w:szCs w:val="20"/>
        </w:rPr>
        <w:t xml:space="preserve"> capita</w:t>
      </w:r>
      <w:r>
        <w:rPr>
          <w:rFonts w:ascii="Arial" w:eastAsia="Arial" w:hAnsi="Arial" w:cs="Arial"/>
          <w:b/>
          <w:bCs/>
          <w:color w:val="5E5D5E"/>
          <w:sz w:val="20"/>
          <w:szCs w:val="20"/>
        </w:rPr>
        <w:t xml:space="preserve"> </w:t>
      </w:r>
      <w:r>
        <w:rPr>
          <w:rFonts w:ascii="Arial" w:eastAsia="Arial" w:hAnsi="Arial" w:cs="Arial"/>
          <w:color w:val="5E5D5E"/>
          <w:sz w:val="20"/>
          <w:szCs w:val="20"/>
        </w:rPr>
        <w:t>— Per</w:t>
      </w:r>
      <w:r>
        <w:rPr>
          <w:rFonts w:ascii="Arial" w:eastAsia="Arial" w:hAnsi="Arial" w:cs="Arial"/>
          <w:color w:val="5E5D5E"/>
          <w:spacing w:val="-1"/>
          <w:sz w:val="20"/>
          <w:szCs w:val="20"/>
        </w:rPr>
        <w:t xml:space="preserve"> person.</w:t>
      </w:r>
    </w:p>
    <w:p w:rsidR="002F76B6" w:rsidRDefault="002F76B6">
      <w:pPr>
        <w:spacing w:line="200" w:lineRule="exact"/>
        <w:rPr>
          <w:sz w:val="20"/>
          <w:szCs w:val="20"/>
        </w:rPr>
      </w:pPr>
    </w:p>
    <w:p w:rsidR="002F76B6" w:rsidRDefault="00F32A52">
      <w:pPr>
        <w:ind w:left="871"/>
        <w:jc w:val="both"/>
        <w:rPr>
          <w:rFonts w:ascii="Arial" w:eastAsia="Arial" w:hAnsi="Arial" w:cs="Arial"/>
          <w:sz w:val="20"/>
          <w:szCs w:val="20"/>
        </w:rPr>
      </w:pPr>
      <w:r>
        <w:rPr>
          <w:rFonts w:ascii="Arial" w:eastAsia="Arial" w:hAnsi="Arial" w:cs="Arial"/>
          <w:b/>
          <w:bCs/>
          <w:color w:val="5E5D5E"/>
          <w:sz w:val="20"/>
          <w:szCs w:val="20"/>
        </w:rPr>
        <w:t>Production</w:t>
      </w:r>
      <w:r>
        <w:rPr>
          <w:rFonts w:ascii="Arial" w:eastAsia="Arial" w:hAnsi="Arial" w:cs="Arial"/>
          <w:b/>
          <w:bCs/>
          <w:color w:val="5E5D5E"/>
          <w:spacing w:val="-4"/>
          <w:sz w:val="20"/>
          <w:szCs w:val="20"/>
        </w:rPr>
        <w:t xml:space="preserve"> </w:t>
      </w:r>
      <w:r>
        <w:rPr>
          <w:rFonts w:ascii="Arial" w:eastAsia="Arial" w:hAnsi="Arial" w:cs="Arial"/>
          <w:color w:val="5E5D5E"/>
          <w:sz w:val="20"/>
          <w:szCs w:val="20"/>
        </w:rPr>
        <w:t>—</w:t>
      </w:r>
      <w:r>
        <w:rPr>
          <w:rFonts w:ascii="Arial" w:eastAsia="Arial" w:hAnsi="Arial" w:cs="Arial"/>
          <w:color w:val="5E5D5E"/>
          <w:spacing w:val="-3"/>
          <w:sz w:val="20"/>
          <w:szCs w:val="20"/>
        </w:rPr>
        <w:t xml:space="preserve"> </w:t>
      </w:r>
      <w:r>
        <w:rPr>
          <w:rFonts w:ascii="Arial" w:eastAsia="Arial" w:hAnsi="Arial" w:cs="Arial"/>
          <w:color w:val="5E5D5E"/>
          <w:sz w:val="20"/>
          <w:szCs w:val="20"/>
        </w:rPr>
        <w:t>see</w:t>
      </w:r>
      <w:r>
        <w:rPr>
          <w:rFonts w:ascii="Arial" w:eastAsia="Arial" w:hAnsi="Arial" w:cs="Arial"/>
          <w:color w:val="5E5D5E"/>
          <w:spacing w:val="-4"/>
          <w:sz w:val="20"/>
          <w:szCs w:val="20"/>
        </w:rPr>
        <w:t xml:space="preserve"> </w:t>
      </w:r>
      <w:r>
        <w:rPr>
          <w:rFonts w:ascii="Arial" w:eastAsia="Arial" w:hAnsi="Arial" w:cs="Arial"/>
          <w:color w:val="5E5D5E"/>
          <w:sz w:val="20"/>
          <w:szCs w:val="20"/>
        </w:rPr>
        <w:t>Gross</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Domestic</w:t>
      </w:r>
      <w:r>
        <w:rPr>
          <w:rFonts w:ascii="Arial" w:eastAsia="Arial" w:hAnsi="Arial" w:cs="Arial"/>
          <w:color w:val="5E5D5E"/>
          <w:spacing w:val="-3"/>
          <w:sz w:val="20"/>
          <w:szCs w:val="20"/>
        </w:rPr>
        <w:t xml:space="preserve"> </w:t>
      </w:r>
      <w:r>
        <w:rPr>
          <w:rFonts w:ascii="Arial" w:eastAsia="Arial" w:hAnsi="Arial" w:cs="Arial"/>
          <w:color w:val="5E5D5E"/>
          <w:sz w:val="20"/>
          <w:szCs w:val="20"/>
        </w:rPr>
        <w:t>Product.</w:t>
      </w:r>
    </w:p>
    <w:p w:rsidR="002F76B6" w:rsidRDefault="002F76B6">
      <w:pPr>
        <w:spacing w:line="200" w:lineRule="exact"/>
        <w:rPr>
          <w:sz w:val="20"/>
          <w:szCs w:val="20"/>
        </w:rPr>
      </w:pPr>
    </w:p>
    <w:p w:rsidR="002F76B6" w:rsidRDefault="00F32A52">
      <w:pPr>
        <w:pStyle w:val="BodyText"/>
        <w:spacing w:before="0"/>
        <w:ind w:left="871"/>
        <w:jc w:val="both"/>
      </w:pPr>
      <w:r>
        <w:rPr>
          <w:rFonts w:cs="Arial"/>
          <w:b/>
          <w:bCs/>
          <w:color w:val="5E5D5E"/>
        </w:rPr>
        <w:t>Productivity</w:t>
      </w:r>
      <w:r>
        <w:rPr>
          <w:rFonts w:cs="Arial"/>
          <w:b/>
          <w:bCs/>
          <w:color w:val="5E5D5E"/>
          <w:spacing w:val="-2"/>
        </w:rPr>
        <w:t xml:space="preserve"> </w:t>
      </w:r>
      <w:r>
        <w:rPr>
          <w:color w:val="5E5D5E"/>
        </w:rPr>
        <w:t>—</w:t>
      </w:r>
      <w:r>
        <w:rPr>
          <w:color w:val="5E5D5E"/>
          <w:spacing w:val="-5"/>
        </w:rPr>
        <w:t xml:space="preserve"> </w:t>
      </w:r>
      <w:r>
        <w:rPr>
          <w:color w:val="5E5D5E"/>
        </w:rPr>
        <w:t>The</w:t>
      </w:r>
      <w:r>
        <w:rPr>
          <w:color w:val="5E5D5E"/>
          <w:spacing w:val="-2"/>
        </w:rPr>
        <w:t xml:space="preserve"> </w:t>
      </w:r>
      <w:r>
        <w:rPr>
          <w:color w:val="5E5D5E"/>
        </w:rPr>
        <w:t>ratio</w:t>
      </w:r>
      <w:r>
        <w:rPr>
          <w:color w:val="5E5D5E"/>
          <w:spacing w:val="-2"/>
        </w:rPr>
        <w:t xml:space="preserve"> </w:t>
      </w:r>
      <w:r>
        <w:rPr>
          <w:color w:val="5E5D5E"/>
          <w:spacing w:val="-1"/>
        </w:rPr>
        <w:t xml:space="preserve">of output produced </w:t>
      </w:r>
      <w:r>
        <w:rPr>
          <w:color w:val="5E5D5E"/>
        </w:rPr>
        <w:t>to</w:t>
      </w:r>
      <w:r>
        <w:rPr>
          <w:color w:val="5E5D5E"/>
          <w:spacing w:val="-3"/>
        </w:rPr>
        <w:t xml:space="preserve"> </w:t>
      </w:r>
      <w:r>
        <w:rPr>
          <w:color w:val="5E5D5E"/>
          <w:spacing w:val="-1"/>
        </w:rPr>
        <w:t xml:space="preserve">inputs used in </w:t>
      </w:r>
      <w:r>
        <w:rPr>
          <w:color w:val="5E5D5E"/>
        </w:rPr>
        <w:t>the</w:t>
      </w:r>
      <w:r>
        <w:rPr>
          <w:color w:val="5E5D5E"/>
          <w:spacing w:val="-2"/>
        </w:rPr>
        <w:t xml:space="preserve"> </w:t>
      </w:r>
      <w:r>
        <w:rPr>
          <w:color w:val="5E5D5E"/>
          <w:spacing w:val="-1"/>
        </w:rPr>
        <w:t>production process.</w:t>
      </w:r>
    </w:p>
    <w:p w:rsidR="002F76B6" w:rsidRDefault="002F76B6">
      <w:pPr>
        <w:spacing w:line="200" w:lineRule="exact"/>
        <w:rPr>
          <w:sz w:val="20"/>
          <w:szCs w:val="20"/>
        </w:rPr>
      </w:pPr>
    </w:p>
    <w:p w:rsidR="002F76B6" w:rsidRDefault="00F32A52">
      <w:pPr>
        <w:pStyle w:val="BodyText"/>
        <w:spacing w:before="0" w:line="271" w:lineRule="auto"/>
        <w:ind w:left="871" w:right="117"/>
        <w:jc w:val="both"/>
      </w:pPr>
      <w:r>
        <w:rPr>
          <w:rFonts w:cs="Arial"/>
          <w:b/>
          <w:bCs/>
          <w:color w:val="5E5D5E"/>
        </w:rPr>
        <w:t>Quasi-regulation</w:t>
      </w:r>
      <w:r>
        <w:rPr>
          <w:rFonts w:cs="Arial"/>
          <w:b/>
          <w:bCs/>
          <w:color w:val="5E5D5E"/>
          <w:spacing w:val="18"/>
        </w:rPr>
        <w:t xml:space="preserve"> </w:t>
      </w:r>
      <w:r>
        <w:rPr>
          <w:color w:val="5E5D5E"/>
        </w:rPr>
        <w:t>—</w:t>
      </w:r>
      <w:r>
        <w:rPr>
          <w:color w:val="5E5D5E"/>
          <w:spacing w:val="19"/>
        </w:rPr>
        <w:t xml:space="preserve"> </w:t>
      </w:r>
      <w:r>
        <w:rPr>
          <w:color w:val="5E5D5E"/>
          <w:spacing w:val="-1"/>
        </w:rPr>
        <w:t>Rules</w:t>
      </w:r>
      <w:r>
        <w:rPr>
          <w:color w:val="5E5D5E"/>
          <w:spacing w:val="18"/>
        </w:rPr>
        <w:t xml:space="preserve"> </w:t>
      </w:r>
      <w:r>
        <w:rPr>
          <w:color w:val="5E5D5E"/>
          <w:spacing w:val="-1"/>
        </w:rPr>
        <w:t>developed</w:t>
      </w:r>
      <w:r>
        <w:rPr>
          <w:color w:val="5E5D5E"/>
          <w:spacing w:val="19"/>
        </w:rPr>
        <w:t xml:space="preserve"> </w:t>
      </w:r>
      <w:r>
        <w:rPr>
          <w:color w:val="5E5D5E"/>
          <w:spacing w:val="-1"/>
        </w:rPr>
        <w:t>by</w:t>
      </w:r>
      <w:r>
        <w:rPr>
          <w:color w:val="5E5D5E"/>
          <w:spacing w:val="18"/>
        </w:rPr>
        <w:t xml:space="preserve"> </w:t>
      </w:r>
      <w:r>
        <w:rPr>
          <w:color w:val="5E5D5E"/>
          <w:spacing w:val="-1"/>
        </w:rPr>
        <w:t>administrative</w:t>
      </w:r>
      <w:r>
        <w:rPr>
          <w:color w:val="5E5D5E"/>
          <w:spacing w:val="19"/>
        </w:rPr>
        <w:t xml:space="preserve"> </w:t>
      </w:r>
      <w:r>
        <w:rPr>
          <w:color w:val="5E5D5E"/>
          <w:spacing w:val="-1"/>
        </w:rPr>
        <w:t>agencies</w:t>
      </w:r>
      <w:r>
        <w:rPr>
          <w:color w:val="5E5D5E"/>
          <w:spacing w:val="19"/>
        </w:rPr>
        <w:t xml:space="preserve"> </w:t>
      </w:r>
      <w:r>
        <w:rPr>
          <w:color w:val="5E5D5E"/>
          <w:spacing w:val="-1"/>
        </w:rPr>
        <w:t>or</w:t>
      </w:r>
      <w:r>
        <w:rPr>
          <w:color w:val="5E5D5E"/>
          <w:spacing w:val="18"/>
        </w:rPr>
        <w:t xml:space="preserve"> </w:t>
      </w:r>
      <w:r>
        <w:rPr>
          <w:color w:val="5E5D5E"/>
          <w:spacing w:val="-1"/>
        </w:rPr>
        <w:t>bodies</w:t>
      </w:r>
      <w:r>
        <w:rPr>
          <w:color w:val="5E5D5E"/>
          <w:spacing w:val="19"/>
        </w:rPr>
        <w:t xml:space="preserve"> </w:t>
      </w:r>
      <w:r>
        <w:rPr>
          <w:color w:val="5E5D5E"/>
        </w:rPr>
        <w:t>that</w:t>
      </w:r>
      <w:r>
        <w:rPr>
          <w:color w:val="5E5D5E"/>
          <w:spacing w:val="18"/>
        </w:rPr>
        <w:t xml:space="preserve"> </w:t>
      </w:r>
      <w:r>
        <w:rPr>
          <w:color w:val="5E5D5E"/>
          <w:spacing w:val="-1"/>
        </w:rPr>
        <w:t>help</w:t>
      </w:r>
      <w:r>
        <w:rPr>
          <w:color w:val="5E5D5E"/>
          <w:spacing w:val="19"/>
        </w:rPr>
        <w:t xml:space="preserve"> </w:t>
      </w:r>
      <w:r>
        <w:rPr>
          <w:color w:val="5E5D5E"/>
        </w:rPr>
        <w:t>to</w:t>
      </w:r>
      <w:r>
        <w:rPr>
          <w:color w:val="5E5D5E"/>
          <w:spacing w:val="29"/>
          <w:w w:val="99"/>
        </w:rPr>
        <w:t xml:space="preserve"> </w:t>
      </w:r>
      <w:r>
        <w:rPr>
          <w:color w:val="5E5D5E"/>
          <w:spacing w:val="-1"/>
        </w:rPr>
        <w:t xml:space="preserve">achieve </w:t>
      </w:r>
      <w:r>
        <w:rPr>
          <w:color w:val="5E5D5E"/>
        </w:rPr>
        <w:t>the</w:t>
      </w:r>
      <w:r>
        <w:rPr>
          <w:color w:val="5E5D5E"/>
          <w:spacing w:val="-1"/>
        </w:rPr>
        <w:t xml:space="preserve"> overarching principles</w:t>
      </w:r>
      <w:r>
        <w:rPr>
          <w:color w:val="5E5D5E"/>
        </w:rPr>
        <w:t xml:space="preserve"> set </w:t>
      </w:r>
      <w:r>
        <w:rPr>
          <w:color w:val="5E5D5E"/>
          <w:spacing w:val="-1"/>
        </w:rPr>
        <w:t>out in</w:t>
      </w:r>
      <w:r>
        <w:rPr>
          <w:color w:val="5E5D5E"/>
        </w:rPr>
        <w:t xml:space="preserve"> </w:t>
      </w:r>
      <w:r>
        <w:rPr>
          <w:color w:val="5E5D5E"/>
          <w:spacing w:val="-1"/>
        </w:rPr>
        <w:t>legislation.</w:t>
      </w:r>
    </w:p>
    <w:p w:rsidR="002F76B6" w:rsidRDefault="00F32A52">
      <w:pPr>
        <w:pStyle w:val="BodyText"/>
        <w:spacing w:line="271" w:lineRule="auto"/>
        <w:ind w:left="871" w:right="117"/>
        <w:jc w:val="both"/>
      </w:pPr>
      <w:r>
        <w:rPr>
          <w:rFonts w:cs="Arial"/>
          <w:b/>
          <w:bCs/>
          <w:color w:val="5E5D5E"/>
          <w:spacing w:val="-1"/>
        </w:rPr>
        <w:t>R&amp;D</w:t>
      </w:r>
      <w:r>
        <w:rPr>
          <w:rFonts w:cs="Arial"/>
          <w:b/>
          <w:bCs/>
          <w:color w:val="5E5D5E"/>
          <w:spacing w:val="-11"/>
        </w:rPr>
        <w:t xml:space="preserve"> </w:t>
      </w:r>
      <w:r>
        <w:rPr>
          <w:rFonts w:cs="Arial"/>
          <w:b/>
          <w:bCs/>
          <w:color w:val="5E5D5E"/>
        </w:rPr>
        <w:t>intensity</w:t>
      </w:r>
      <w:r>
        <w:rPr>
          <w:rFonts w:cs="Arial"/>
          <w:b/>
          <w:bCs/>
          <w:color w:val="5E5D5E"/>
          <w:spacing w:val="-11"/>
        </w:rPr>
        <w:t xml:space="preserve"> </w:t>
      </w:r>
      <w:r>
        <w:rPr>
          <w:color w:val="5E5D5E"/>
        </w:rPr>
        <w:t>—</w:t>
      </w:r>
      <w:r>
        <w:rPr>
          <w:color w:val="5E5D5E"/>
          <w:spacing w:val="-14"/>
        </w:rPr>
        <w:t xml:space="preserve"> </w:t>
      </w:r>
      <w:r>
        <w:rPr>
          <w:color w:val="5E5D5E"/>
        </w:rPr>
        <w:t>The</w:t>
      </w:r>
      <w:r>
        <w:rPr>
          <w:color w:val="5E5D5E"/>
          <w:spacing w:val="-11"/>
        </w:rPr>
        <w:t xml:space="preserve"> </w:t>
      </w:r>
      <w:r>
        <w:rPr>
          <w:color w:val="5E5D5E"/>
        </w:rPr>
        <w:t>ratio</w:t>
      </w:r>
      <w:r>
        <w:rPr>
          <w:color w:val="5E5D5E"/>
          <w:spacing w:val="-10"/>
        </w:rPr>
        <w:t xml:space="preserve"> </w:t>
      </w:r>
      <w:r>
        <w:rPr>
          <w:color w:val="5E5D5E"/>
          <w:spacing w:val="-1"/>
        </w:rPr>
        <w:t>of</w:t>
      </w:r>
      <w:r>
        <w:rPr>
          <w:color w:val="5E5D5E"/>
          <w:spacing w:val="-11"/>
        </w:rPr>
        <w:t xml:space="preserve"> </w:t>
      </w:r>
      <w:r>
        <w:rPr>
          <w:color w:val="5E5D5E"/>
        </w:rPr>
        <w:t>company</w:t>
      </w:r>
      <w:r>
        <w:rPr>
          <w:color w:val="5E5D5E"/>
          <w:spacing w:val="-11"/>
        </w:rPr>
        <w:t xml:space="preserve"> </w:t>
      </w:r>
      <w:r>
        <w:rPr>
          <w:color w:val="5E5D5E"/>
        </w:rPr>
        <w:t>spending</w:t>
      </w:r>
      <w:r>
        <w:rPr>
          <w:color w:val="5E5D5E"/>
          <w:spacing w:val="-11"/>
        </w:rPr>
        <w:t xml:space="preserve"> </w:t>
      </w:r>
      <w:r>
        <w:rPr>
          <w:color w:val="5E5D5E"/>
          <w:spacing w:val="-1"/>
        </w:rPr>
        <w:t>on</w:t>
      </w:r>
      <w:r>
        <w:rPr>
          <w:color w:val="5E5D5E"/>
          <w:spacing w:val="-10"/>
        </w:rPr>
        <w:t xml:space="preserve"> </w:t>
      </w:r>
      <w:r>
        <w:rPr>
          <w:color w:val="5E5D5E"/>
        </w:rPr>
        <w:t>research</w:t>
      </w:r>
      <w:r>
        <w:rPr>
          <w:color w:val="5E5D5E"/>
          <w:spacing w:val="-11"/>
        </w:rPr>
        <w:t xml:space="preserve"> </w:t>
      </w:r>
      <w:r>
        <w:rPr>
          <w:color w:val="5E5D5E"/>
          <w:spacing w:val="-1"/>
        </w:rPr>
        <w:t>and</w:t>
      </w:r>
      <w:r>
        <w:rPr>
          <w:color w:val="5E5D5E"/>
          <w:spacing w:val="-11"/>
        </w:rPr>
        <w:t xml:space="preserve"> </w:t>
      </w:r>
      <w:r>
        <w:rPr>
          <w:color w:val="5E5D5E"/>
          <w:spacing w:val="-1"/>
        </w:rPr>
        <w:t>development</w:t>
      </w:r>
      <w:r>
        <w:rPr>
          <w:color w:val="5E5D5E"/>
          <w:spacing w:val="-10"/>
        </w:rPr>
        <w:t xml:space="preserve"> </w:t>
      </w:r>
      <w:r>
        <w:rPr>
          <w:color w:val="5E5D5E"/>
        </w:rPr>
        <w:t>to</w:t>
      </w:r>
      <w:r>
        <w:rPr>
          <w:color w:val="5E5D5E"/>
          <w:spacing w:val="-10"/>
        </w:rPr>
        <w:t xml:space="preserve"> </w:t>
      </w:r>
      <w:r>
        <w:rPr>
          <w:color w:val="5E5D5E"/>
          <w:spacing w:val="-1"/>
        </w:rPr>
        <w:t>its</w:t>
      </w:r>
      <w:r>
        <w:rPr>
          <w:color w:val="5E5D5E"/>
          <w:spacing w:val="-11"/>
        </w:rPr>
        <w:t xml:space="preserve"> </w:t>
      </w:r>
      <w:r>
        <w:rPr>
          <w:color w:val="5E5D5E"/>
        </w:rPr>
        <w:t>sales</w:t>
      </w:r>
      <w:r>
        <w:rPr>
          <w:color w:val="5E5D5E"/>
          <w:spacing w:val="27"/>
        </w:rPr>
        <w:t xml:space="preserve"> </w:t>
      </w:r>
      <w:r>
        <w:rPr>
          <w:color w:val="5E5D5E"/>
        </w:rPr>
        <w:t>revenue.</w:t>
      </w:r>
    </w:p>
    <w:p w:rsidR="002F76B6" w:rsidRDefault="00F32A52">
      <w:pPr>
        <w:pStyle w:val="BodyText"/>
        <w:spacing w:line="271" w:lineRule="auto"/>
        <w:ind w:left="871" w:right="117"/>
        <w:jc w:val="both"/>
      </w:pPr>
      <w:r>
        <w:rPr>
          <w:rFonts w:cs="Arial"/>
          <w:b/>
          <w:bCs/>
          <w:color w:val="5E5D5E"/>
          <w:spacing w:val="-1"/>
        </w:rPr>
        <w:t>Randomised</w:t>
      </w:r>
      <w:r>
        <w:rPr>
          <w:rFonts w:cs="Arial"/>
          <w:b/>
          <w:bCs/>
          <w:color w:val="5E5D5E"/>
          <w:spacing w:val="5"/>
        </w:rPr>
        <w:t xml:space="preserve"> </w:t>
      </w:r>
      <w:r>
        <w:rPr>
          <w:rFonts w:cs="Arial"/>
          <w:b/>
          <w:bCs/>
          <w:color w:val="5E5D5E"/>
          <w:spacing w:val="-1"/>
        </w:rPr>
        <w:t>controlled</w:t>
      </w:r>
      <w:r>
        <w:rPr>
          <w:rFonts w:cs="Arial"/>
          <w:b/>
          <w:bCs/>
          <w:color w:val="5E5D5E"/>
          <w:spacing w:val="5"/>
        </w:rPr>
        <w:t xml:space="preserve"> </w:t>
      </w:r>
      <w:r>
        <w:rPr>
          <w:rFonts w:cs="Arial"/>
          <w:b/>
          <w:bCs/>
          <w:color w:val="5E5D5E"/>
        </w:rPr>
        <w:t>trials</w:t>
      </w:r>
      <w:r>
        <w:rPr>
          <w:rFonts w:cs="Arial"/>
          <w:b/>
          <w:bCs/>
          <w:color w:val="5E5D5E"/>
          <w:spacing w:val="4"/>
        </w:rPr>
        <w:t xml:space="preserve"> </w:t>
      </w:r>
      <w:r>
        <w:rPr>
          <w:rFonts w:cs="Arial"/>
          <w:color w:val="5E5D5E"/>
        </w:rPr>
        <w:t>—</w:t>
      </w:r>
      <w:r>
        <w:rPr>
          <w:rFonts w:cs="Arial"/>
          <w:color w:val="5E5D5E"/>
          <w:spacing w:val="-6"/>
        </w:rPr>
        <w:t xml:space="preserve"> </w:t>
      </w:r>
      <w:r>
        <w:rPr>
          <w:rFonts w:cs="Arial"/>
          <w:color w:val="5E5D5E"/>
        </w:rPr>
        <w:t>A</w:t>
      </w:r>
      <w:r>
        <w:rPr>
          <w:rFonts w:cs="Arial"/>
          <w:color w:val="5E5D5E"/>
          <w:spacing w:val="-7"/>
        </w:rPr>
        <w:t xml:space="preserve"> </w:t>
      </w:r>
      <w:r>
        <w:rPr>
          <w:rFonts w:cs="Arial"/>
          <w:color w:val="5E5D5E"/>
        </w:rPr>
        <w:t>type</w:t>
      </w:r>
      <w:r>
        <w:rPr>
          <w:rFonts w:cs="Arial"/>
          <w:color w:val="5E5D5E"/>
          <w:spacing w:val="5"/>
        </w:rPr>
        <w:t xml:space="preserve"> </w:t>
      </w:r>
      <w:r>
        <w:rPr>
          <w:rFonts w:cs="Arial"/>
          <w:color w:val="5E5D5E"/>
        </w:rPr>
        <w:t>of</w:t>
      </w:r>
      <w:r>
        <w:rPr>
          <w:rFonts w:cs="Arial"/>
          <w:color w:val="5E5D5E"/>
          <w:spacing w:val="4"/>
        </w:rPr>
        <w:t xml:space="preserve"> </w:t>
      </w:r>
      <w:r>
        <w:rPr>
          <w:rFonts w:cs="Arial"/>
          <w:color w:val="5E5D5E"/>
        </w:rPr>
        <w:t>scientific</w:t>
      </w:r>
      <w:r>
        <w:rPr>
          <w:rFonts w:cs="Arial"/>
          <w:color w:val="5E5D5E"/>
          <w:spacing w:val="4"/>
        </w:rPr>
        <w:t xml:space="preserve"> </w:t>
      </w:r>
      <w:r>
        <w:rPr>
          <w:rFonts w:cs="Arial"/>
          <w:color w:val="5E5D5E"/>
        </w:rPr>
        <w:t>experiment</w:t>
      </w:r>
      <w:r>
        <w:rPr>
          <w:rFonts w:cs="Arial"/>
          <w:color w:val="5E5D5E"/>
          <w:spacing w:val="4"/>
        </w:rPr>
        <w:t xml:space="preserve"> </w:t>
      </w:r>
      <w:r>
        <w:rPr>
          <w:rFonts w:cs="Arial"/>
          <w:color w:val="5E5D5E"/>
        </w:rPr>
        <w:t>where</w:t>
      </w:r>
      <w:r>
        <w:rPr>
          <w:rFonts w:cs="Arial"/>
          <w:color w:val="5E5D5E"/>
          <w:spacing w:val="5"/>
        </w:rPr>
        <w:t xml:space="preserve"> </w:t>
      </w:r>
      <w:r>
        <w:rPr>
          <w:rFonts w:cs="Arial"/>
          <w:color w:val="5E5D5E"/>
        </w:rPr>
        <w:t>people</w:t>
      </w:r>
      <w:r>
        <w:rPr>
          <w:rFonts w:cs="Arial"/>
          <w:color w:val="5E5D5E"/>
          <w:spacing w:val="4"/>
        </w:rPr>
        <w:t xml:space="preserve"> </w:t>
      </w:r>
      <w:r>
        <w:rPr>
          <w:rFonts w:cs="Arial"/>
          <w:color w:val="5E5D5E"/>
        </w:rPr>
        <w:t>or</w:t>
      </w:r>
      <w:r>
        <w:rPr>
          <w:rFonts w:cs="Arial"/>
          <w:color w:val="5E5D5E"/>
          <w:spacing w:val="4"/>
        </w:rPr>
        <w:t xml:space="preserve"> </w:t>
      </w:r>
      <w:r>
        <w:rPr>
          <w:rFonts w:cs="Arial"/>
          <w:color w:val="5E5D5E"/>
        </w:rPr>
        <w:t>groups</w:t>
      </w:r>
      <w:r>
        <w:rPr>
          <w:rFonts w:cs="Arial"/>
          <w:color w:val="5E5D5E"/>
          <w:spacing w:val="23"/>
        </w:rPr>
        <w:t xml:space="preserve"> </w:t>
      </w:r>
      <w:r>
        <w:rPr>
          <w:color w:val="5E5D5E"/>
          <w:spacing w:val="-1"/>
        </w:rPr>
        <w:t xml:space="preserve">are </w:t>
      </w:r>
      <w:r>
        <w:rPr>
          <w:color w:val="5E5D5E"/>
        </w:rPr>
        <w:t>randomly</w:t>
      </w:r>
      <w:r>
        <w:rPr>
          <w:color w:val="5E5D5E"/>
          <w:spacing w:val="-1"/>
        </w:rPr>
        <w:t xml:space="preserve"> allocated </w:t>
      </w:r>
      <w:r>
        <w:rPr>
          <w:color w:val="5E5D5E"/>
        </w:rPr>
        <w:t>the</w:t>
      </w:r>
      <w:r>
        <w:rPr>
          <w:color w:val="5E5D5E"/>
          <w:spacing w:val="-1"/>
        </w:rPr>
        <w:t xml:space="preserve"> </w:t>
      </w:r>
      <w:r>
        <w:rPr>
          <w:color w:val="5E5D5E"/>
        </w:rPr>
        <w:t>treatment</w:t>
      </w:r>
      <w:r>
        <w:rPr>
          <w:color w:val="5E5D5E"/>
          <w:spacing w:val="-2"/>
        </w:rPr>
        <w:t xml:space="preserve"> </w:t>
      </w:r>
      <w:r>
        <w:rPr>
          <w:color w:val="5E5D5E"/>
        </w:rPr>
        <w:t>that</w:t>
      </w:r>
      <w:r>
        <w:rPr>
          <w:color w:val="5E5D5E"/>
          <w:spacing w:val="-1"/>
        </w:rPr>
        <w:t xml:space="preserve"> is</w:t>
      </w:r>
      <w:r>
        <w:rPr>
          <w:color w:val="5E5D5E"/>
        </w:rPr>
        <w:t xml:space="preserve"> </w:t>
      </w:r>
      <w:r>
        <w:rPr>
          <w:color w:val="5E5D5E"/>
          <w:spacing w:val="-1"/>
        </w:rPr>
        <w:t xml:space="preserve">being </w:t>
      </w:r>
      <w:r>
        <w:rPr>
          <w:color w:val="5E5D5E"/>
        </w:rPr>
        <w:t>studied.</w:t>
      </w:r>
    </w:p>
    <w:p w:rsidR="002F76B6" w:rsidRDefault="00F32A52">
      <w:pPr>
        <w:pStyle w:val="BodyText"/>
        <w:spacing w:line="271" w:lineRule="auto"/>
        <w:ind w:left="871" w:right="117"/>
        <w:jc w:val="both"/>
      </w:pPr>
      <w:r>
        <w:rPr>
          <w:rFonts w:cs="Arial"/>
          <w:b/>
          <w:bCs/>
          <w:color w:val="5E5D5E"/>
          <w:spacing w:val="-1"/>
        </w:rPr>
        <w:t>Real</w:t>
      </w:r>
      <w:r>
        <w:rPr>
          <w:rFonts w:cs="Arial"/>
          <w:b/>
          <w:bCs/>
          <w:color w:val="5E5D5E"/>
          <w:spacing w:val="3"/>
        </w:rPr>
        <w:t xml:space="preserve"> </w:t>
      </w:r>
      <w:r>
        <w:rPr>
          <w:rFonts w:cs="Arial"/>
          <w:b/>
          <w:bCs/>
          <w:color w:val="5E5D5E"/>
          <w:spacing w:val="-1"/>
        </w:rPr>
        <w:t>exchange</w:t>
      </w:r>
      <w:r>
        <w:rPr>
          <w:rFonts w:cs="Arial"/>
          <w:b/>
          <w:bCs/>
          <w:color w:val="5E5D5E"/>
          <w:spacing w:val="4"/>
        </w:rPr>
        <w:t xml:space="preserve"> </w:t>
      </w:r>
      <w:r>
        <w:rPr>
          <w:rFonts w:cs="Arial"/>
          <w:b/>
          <w:bCs/>
          <w:color w:val="5E5D5E"/>
          <w:spacing w:val="-1"/>
        </w:rPr>
        <w:t>rate</w:t>
      </w:r>
      <w:r>
        <w:rPr>
          <w:rFonts w:cs="Arial"/>
          <w:b/>
          <w:bCs/>
          <w:color w:val="5E5D5E"/>
          <w:spacing w:val="4"/>
        </w:rPr>
        <w:t xml:space="preserve"> </w:t>
      </w:r>
      <w:r>
        <w:rPr>
          <w:color w:val="5E5D5E"/>
        </w:rPr>
        <w:t>—</w:t>
      </w:r>
      <w:r>
        <w:rPr>
          <w:color w:val="5E5D5E"/>
          <w:spacing w:val="-1"/>
        </w:rPr>
        <w:t xml:space="preserve"> </w:t>
      </w:r>
      <w:r>
        <w:rPr>
          <w:color w:val="5E5D5E"/>
        </w:rPr>
        <w:t>The</w:t>
      </w:r>
      <w:r>
        <w:rPr>
          <w:color w:val="5E5D5E"/>
          <w:spacing w:val="4"/>
        </w:rPr>
        <w:t xml:space="preserve"> </w:t>
      </w:r>
      <w:r>
        <w:rPr>
          <w:color w:val="5E5D5E"/>
          <w:spacing w:val="-1"/>
        </w:rPr>
        <w:t>purchasing</w:t>
      </w:r>
      <w:r>
        <w:rPr>
          <w:color w:val="5E5D5E"/>
          <w:spacing w:val="4"/>
        </w:rPr>
        <w:t xml:space="preserve"> </w:t>
      </w:r>
      <w:r>
        <w:rPr>
          <w:color w:val="5E5D5E"/>
          <w:spacing w:val="-1"/>
        </w:rPr>
        <w:t>power</w:t>
      </w:r>
      <w:r>
        <w:rPr>
          <w:color w:val="5E5D5E"/>
          <w:spacing w:val="3"/>
        </w:rPr>
        <w:t xml:space="preserve"> </w:t>
      </w:r>
      <w:r>
        <w:rPr>
          <w:color w:val="5E5D5E"/>
          <w:spacing w:val="-1"/>
        </w:rPr>
        <w:t>of</w:t>
      </w:r>
      <w:r>
        <w:rPr>
          <w:color w:val="5E5D5E"/>
          <w:spacing w:val="4"/>
        </w:rPr>
        <w:t xml:space="preserve"> </w:t>
      </w:r>
      <w:r>
        <w:rPr>
          <w:color w:val="5E5D5E"/>
        </w:rPr>
        <w:t>a</w:t>
      </w:r>
      <w:r>
        <w:rPr>
          <w:color w:val="5E5D5E"/>
          <w:spacing w:val="4"/>
        </w:rPr>
        <w:t xml:space="preserve"> </w:t>
      </w:r>
      <w:r>
        <w:rPr>
          <w:color w:val="5E5D5E"/>
        </w:rPr>
        <w:t>currency</w:t>
      </w:r>
      <w:r>
        <w:rPr>
          <w:color w:val="5E5D5E"/>
          <w:spacing w:val="3"/>
        </w:rPr>
        <w:t xml:space="preserve"> </w:t>
      </w:r>
      <w:r>
        <w:rPr>
          <w:color w:val="5E5D5E"/>
        </w:rPr>
        <w:t>relative</w:t>
      </w:r>
      <w:r>
        <w:rPr>
          <w:color w:val="5E5D5E"/>
          <w:spacing w:val="4"/>
        </w:rPr>
        <w:t xml:space="preserve"> </w:t>
      </w:r>
      <w:r>
        <w:rPr>
          <w:color w:val="5E5D5E"/>
        </w:rPr>
        <w:t>to</w:t>
      </w:r>
      <w:r>
        <w:rPr>
          <w:color w:val="5E5D5E"/>
          <w:spacing w:val="3"/>
        </w:rPr>
        <w:t xml:space="preserve"> </w:t>
      </w:r>
      <w:r>
        <w:rPr>
          <w:color w:val="5E5D5E"/>
          <w:spacing w:val="-1"/>
        </w:rPr>
        <w:t>another</w:t>
      </w:r>
      <w:r>
        <w:rPr>
          <w:color w:val="5E5D5E"/>
          <w:spacing w:val="4"/>
        </w:rPr>
        <w:t xml:space="preserve"> </w:t>
      </w:r>
      <w:r>
        <w:rPr>
          <w:color w:val="5E5D5E"/>
          <w:spacing w:val="-1"/>
        </w:rPr>
        <w:t>at</w:t>
      </w:r>
      <w:r>
        <w:rPr>
          <w:color w:val="5E5D5E"/>
          <w:spacing w:val="4"/>
        </w:rPr>
        <w:t xml:space="preserve"> </w:t>
      </w:r>
      <w:r>
        <w:rPr>
          <w:color w:val="5E5D5E"/>
        </w:rPr>
        <w:t>current</w:t>
      </w:r>
      <w:r>
        <w:rPr>
          <w:color w:val="5E5D5E"/>
          <w:spacing w:val="29"/>
        </w:rPr>
        <w:t xml:space="preserve"> </w:t>
      </w:r>
      <w:r>
        <w:rPr>
          <w:color w:val="5E5D5E"/>
          <w:spacing w:val="-1"/>
        </w:rPr>
        <w:t>exchange</w:t>
      </w:r>
      <w:r>
        <w:rPr>
          <w:color w:val="5E5D5E"/>
          <w:spacing w:val="-13"/>
        </w:rPr>
        <w:t xml:space="preserve"> </w:t>
      </w:r>
      <w:r>
        <w:rPr>
          <w:color w:val="5E5D5E"/>
        </w:rPr>
        <w:t>rates</w:t>
      </w:r>
      <w:r>
        <w:rPr>
          <w:color w:val="5E5D5E"/>
          <w:spacing w:val="-12"/>
        </w:rPr>
        <w:t xml:space="preserve"> </w:t>
      </w:r>
      <w:r>
        <w:rPr>
          <w:color w:val="5E5D5E"/>
          <w:spacing w:val="-1"/>
        </w:rPr>
        <w:t>and</w:t>
      </w:r>
      <w:r>
        <w:rPr>
          <w:color w:val="5E5D5E"/>
          <w:spacing w:val="-12"/>
        </w:rPr>
        <w:t xml:space="preserve"> </w:t>
      </w:r>
      <w:r>
        <w:rPr>
          <w:color w:val="5E5D5E"/>
          <w:spacing w:val="-1"/>
        </w:rPr>
        <w:t>prices.</w:t>
      </w:r>
      <w:r>
        <w:rPr>
          <w:color w:val="5E5D5E"/>
          <w:spacing w:val="-13"/>
        </w:rPr>
        <w:t xml:space="preserve"> </w:t>
      </w:r>
      <w:r>
        <w:rPr>
          <w:color w:val="5E5D5E"/>
        </w:rPr>
        <w:t>It</w:t>
      </w:r>
      <w:r>
        <w:rPr>
          <w:color w:val="5E5D5E"/>
          <w:spacing w:val="-12"/>
        </w:rPr>
        <w:t xml:space="preserve"> </w:t>
      </w:r>
      <w:r>
        <w:rPr>
          <w:color w:val="5E5D5E"/>
          <w:spacing w:val="-1"/>
        </w:rPr>
        <w:t>is</w:t>
      </w:r>
      <w:r>
        <w:rPr>
          <w:color w:val="5E5D5E"/>
          <w:spacing w:val="-12"/>
        </w:rPr>
        <w:t xml:space="preserve"> </w:t>
      </w:r>
      <w:r>
        <w:rPr>
          <w:color w:val="5E5D5E"/>
        </w:rPr>
        <w:t>the</w:t>
      </w:r>
      <w:r>
        <w:rPr>
          <w:color w:val="5E5D5E"/>
          <w:spacing w:val="-13"/>
        </w:rPr>
        <w:t xml:space="preserve"> </w:t>
      </w:r>
      <w:r>
        <w:rPr>
          <w:color w:val="5E5D5E"/>
        </w:rPr>
        <w:t>ratio</w:t>
      </w:r>
      <w:r>
        <w:rPr>
          <w:color w:val="5E5D5E"/>
          <w:spacing w:val="-12"/>
        </w:rPr>
        <w:t xml:space="preserve"> </w:t>
      </w:r>
      <w:r>
        <w:rPr>
          <w:color w:val="5E5D5E"/>
          <w:spacing w:val="-1"/>
        </w:rPr>
        <w:t>of</w:t>
      </w:r>
      <w:r>
        <w:rPr>
          <w:color w:val="5E5D5E"/>
          <w:spacing w:val="-12"/>
        </w:rPr>
        <w:t xml:space="preserve"> </w:t>
      </w:r>
      <w:r>
        <w:rPr>
          <w:color w:val="5E5D5E"/>
        </w:rPr>
        <w:t>the</w:t>
      </w:r>
      <w:r>
        <w:rPr>
          <w:color w:val="5E5D5E"/>
          <w:spacing w:val="-13"/>
        </w:rPr>
        <w:t xml:space="preserve"> </w:t>
      </w:r>
      <w:r>
        <w:rPr>
          <w:color w:val="5E5D5E"/>
          <w:spacing w:val="-1"/>
        </w:rPr>
        <w:t>number</w:t>
      </w:r>
      <w:r>
        <w:rPr>
          <w:color w:val="5E5D5E"/>
          <w:spacing w:val="-12"/>
        </w:rPr>
        <w:t xml:space="preserve"> </w:t>
      </w:r>
      <w:r>
        <w:rPr>
          <w:color w:val="5E5D5E"/>
          <w:spacing w:val="-1"/>
        </w:rPr>
        <w:t>of</w:t>
      </w:r>
      <w:r>
        <w:rPr>
          <w:color w:val="5E5D5E"/>
          <w:spacing w:val="-12"/>
        </w:rPr>
        <w:t xml:space="preserve"> </w:t>
      </w:r>
      <w:r>
        <w:rPr>
          <w:color w:val="5E5D5E"/>
          <w:spacing w:val="-1"/>
        </w:rPr>
        <w:t>units</w:t>
      </w:r>
      <w:r>
        <w:rPr>
          <w:color w:val="5E5D5E"/>
          <w:spacing w:val="-13"/>
        </w:rPr>
        <w:t xml:space="preserve"> </w:t>
      </w:r>
      <w:r>
        <w:rPr>
          <w:color w:val="5E5D5E"/>
          <w:spacing w:val="-1"/>
        </w:rPr>
        <w:t>of</w:t>
      </w:r>
      <w:r>
        <w:rPr>
          <w:color w:val="5E5D5E"/>
          <w:spacing w:val="-12"/>
        </w:rPr>
        <w:t xml:space="preserve"> </w:t>
      </w:r>
      <w:r>
        <w:rPr>
          <w:color w:val="5E5D5E"/>
        </w:rPr>
        <w:t>a</w:t>
      </w:r>
      <w:r>
        <w:rPr>
          <w:color w:val="5E5D5E"/>
          <w:spacing w:val="-12"/>
        </w:rPr>
        <w:t xml:space="preserve"> </w:t>
      </w:r>
      <w:r>
        <w:rPr>
          <w:color w:val="5E5D5E"/>
          <w:spacing w:val="-1"/>
        </w:rPr>
        <w:t>given</w:t>
      </w:r>
      <w:r>
        <w:rPr>
          <w:color w:val="5E5D5E"/>
          <w:spacing w:val="-13"/>
        </w:rPr>
        <w:t xml:space="preserve"> </w:t>
      </w:r>
      <w:r>
        <w:rPr>
          <w:color w:val="5E5D5E"/>
          <w:spacing w:val="-1"/>
        </w:rPr>
        <w:t>country’s</w:t>
      </w:r>
      <w:r>
        <w:rPr>
          <w:color w:val="5E5D5E"/>
          <w:spacing w:val="-12"/>
        </w:rPr>
        <w:t xml:space="preserve"> </w:t>
      </w:r>
      <w:r>
        <w:rPr>
          <w:color w:val="5E5D5E"/>
        </w:rPr>
        <w:t>currency</w:t>
      </w:r>
      <w:r>
        <w:rPr>
          <w:color w:val="5E5D5E"/>
          <w:spacing w:val="31"/>
        </w:rPr>
        <w:t xml:space="preserve"> </w:t>
      </w:r>
      <w:r>
        <w:rPr>
          <w:color w:val="5E5D5E"/>
          <w:spacing w:val="-1"/>
        </w:rPr>
        <w:t>necessary</w:t>
      </w:r>
      <w:r>
        <w:rPr>
          <w:color w:val="5E5D5E"/>
          <w:spacing w:val="-4"/>
        </w:rPr>
        <w:t xml:space="preserve"> </w:t>
      </w:r>
      <w:r>
        <w:rPr>
          <w:color w:val="5E5D5E"/>
        </w:rPr>
        <w:t>to</w:t>
      </w:r>
      <w:r>
        <w:rPr>
          <w:color w:val="5E5D5E"/>
          <w:spacing w:val="-3"/>
        </w:rPr>
        <w:t xml:space="preserve"> </w:t>
      </w:r>
      <w:r>
        <w:rPr>
          <w:color w:val="5E5D5E"/>
          <w:spacing w:val="-1"/>
        </w:rPr>
        <w:t>buy</w:t>
      </w:r>
      <w:r>
        <w:rPr>
          <w:color w:val="5E5D5E"/>
          <w:spacing w:val="-4"/>
        </w:rPr>
        <w:t xml:space="preserve"> </w:t>
      </w:r>
      <w:r>
        <w:rPr>
          <w:color w:val="5E5D5E"/>
        </w:rPr>
        <w:t>a</w:t>
      </w:r>
      <w:r>
        <w:rPr>
          <w:color w:val="5E5D5E"/>
          <w:spacing w:val="-3"/>
        </w:rPr>
        <w:t xml:space="preserve"> </w:t>
      </w:r>
      <w:r>
        <w:rPr>
          <w:color w:val="5E5D5E"/>
          <w:spacing w:val="-1"/>
        </w:rPr>
        <w:t>basket</w:t>
      </w:r>
      <w:r>
        <w:rPr>
          <w:color w:val="5E5D5E"/>
          <w:spacing w:val="-4"/>
        </w:rPr>
        <w:t xml:space="preserve"> </w:t>
      </w:r>
      <w:r>
        <w:rPr>
          <w:color w:val="5E5D5E"/>
          <w:spacing w:val="-1"/>
        </w:rPr>
        <w:t>of</w:t>
      </w:r>
      <w:r>
        <w:rPr>
          <w:color w:val="5E5D5E"/>
          <w:spacing w:val="-3"/>
        </w:rPr>
        <w:t xml:space="preserve"> </w:t>
      </w:r>
      <w:r>
        <w:rPr>
          <w:color w:val="5E5D5E"/>
          <w:spacing w:val="-1"/>
        </w:rPr>
        <w:t>goods</w:t>
      </w:r>
      <w:r>
        <w:rPr>
          <w:color w:val="5E5D5E"/>
          <w:spacing w:val="-4"/>
        </w:rPr>
        <w:t xml:space="preserve"> </w:t>
      </w:r>
      <w:r>
        <w:rPr>
          <w:color w:val="5E5D5E"/>
          <w:spacing w:val="-1"/>
        </w:rPr>
        <w:t>in</w:t>
      </w:r>
      <w:r>
        <w:rPr>
          <w:color w:val="5E5D5E"/>
          <w:spacing w:val="-3"/>
        </w:rPr>
        <w:t xml:space="preserve"> </w:t>
      </w:r>
      <w:r>
        <w:rPr>
          <w:color w:val="5E5D5E"/>
        </w:rPr>
        <w:t>the</w:t>
      </w:r>
      <w:r>
        <w:rPr>
          <w:color w:val="5E5D5E"/>
          <w:spacing w:val="-4"/>
        </w:rPr>
        <w:t xml:space="preserve"> </w:t>
      </w:r>
      <w:r>
        <w:rPr>
          <w:color w:val="5E5D5E"/>
          <w:spacing w:val="-1"/>
        </w:rPr>
        <w:t>other</w:t>
      </w:r>
      <w:r>
        <w:rPr>
          <w:color w:val="5E5D5E"/>
          <w:spacing w:val="-3"/>
        </w:rPr>
        <w:t xml:space="preserve"> </w:t>
      </w:r>
      <w:r>
        <w:rPr>
          <w:color w:val="5E5D5E"/>
          <w:spacing w:val="-2"/>
        </w:rPr>
        <w:t>country,</w:t>
      </w:r>
      <w:r>
        <w:rPr>
          <w:color w:val="5E5D5E"/>
          <w:spacing w:val="-4"/>
        </w:rPr>
        <w:t xml:space="preserve"> </w:t>
      </w:r>
      <w:r>
        <w:rPr>
          <w:color w:val="5E5D5E"/>
          <w:spacing w:val="-1"/>
        </w:rPr>
        <w:t>after</w:t>
      </w:r>
      <w:r>
        <w:rPr>
          <w:color w:val="5E5D5E"/>
          <w:spacing w:val="-3"/>
        </w:rPr>
        <w:t xml:space="preserve"> </w:t>
      </w:r>
      <w:r>
        <w:rPr>
          <w:color w:val="5E5D5E"/>
          <w:spacing w:val="-1"/>
        </w:rPr>
        <w:t>acquiring</w:t>
      </w:r>
      <w:r>
        <w:rPr>
          <w:color w:val="5E5D5E"/>
          <w:spacing w:val="-4"/>
        </w:rPr>
        <w:t xml:space="preserve"> </w:t>
      </w:r>
      <w:r>
        <w:rPr>
          <w:color w:val="5E5D5E"/>
        </w:rPr>
        <w:t>the</w:t>
      </w:r>
      <w:r>
        <w:rPr>
          <w:color w:val="5E5D5E"/>
          <w:spacing w:val="-3"/>
        </w:rPr>
        <w:t xml:space="preserve"> </w:t>
      </w:r>
      <w:r>
        <w:rPr>
          <w:color w:val="5E5D5E"/>
          <w:spacing w:val="-1"/>
        </w:rPr>
        <w:t>other</w:t>
      </w:r>
      <w:r>
        <w:rPr>
          <w:color w:val="5E5D5E"/>
          <w:spacing w:val="-4"/>
        </w:rPr>
        <w:t xml:space="preserve"> </w:t>
      </w:r>
      <w:r>
        <w:rPr>
          <w:color w:val="5E5D5E"/>
          <w:spacing w:val="-1"/>
        </w:rPr>
        <w:t>country’s</w:t>
      </w:r>
      <w:r>
        <w:rPr>
          <w:color w:val="5E5D5E"/>
          <w:spacing w:val="33"/>
        </w:rPr>
        <w:t xml:space="preserve"> </w:t>
      </w:r>
      <w:r>
        <w:rPr>
          <w:color w:val="5E5D5E"/>
          <w:spacing w:val="-2"/>
        </w:rPr>
        <w:t>currency,</w:t>
      </w:r>
      <w:r>
        <w:rPr>
          <w:color w:val="5E5D5E"/>
          <w:spacing w:val="-5"/>
        </w:rPr>
        <w:t xml:space="preserve"> </w:t>
      </w:r>
      <w:r>
        <w:rPr>
          <w:color w:val="5E5D5E"/>
        </w:rPr>
        <w:t>to</w:t>
      </w:r>
      <w:r>
        <w:rPr>
          <w:color w:val="5E5D5E"/>
          <w:spacing w:val="-6"/>
        </w:rPr>
        <w:t xml:space="preserve"> </w:t>
      </w:r>
      <w:r>
        <w:rPr>
          <w:color w:val="5E5D5E"/>
        </w:rPr>
        <w:t>the</w:t>
      </w:r>
      <w:r>
        <w:rPr>
          <w:color w:val="5E5D5E"/>
          <w:spacing w:val="-5"/>
        </w:rPr>
        <w:t xml:space="preserve"> </w:t>
      </w:r>
      <w:r>
        <w:rPr>
          <w:color w:val="5E5D5E"/>
          <w:spacing w:val="-1"/>
        </w:rPr>
        <w:t>number</w:t>
      </w:r>
      <w:r>
        <w:rPr>
          <w:color w:val="5E5D5E"/>
          <w:spacing w:val="-5"/>
        </w:rPr>
        <w:t xml:space="preserve"> </w:t>
      </w:r>
      <w:r>
        <w:rPr>
          <w:color w:val="5E5D5E"/>
          <w:spacing w:val="-1"/>
        </w:rPr>
        <w:t>of</w:t>
      </w:r>
      <w:r>
        <w:rPr>
          <w:color w:val="5E5D5E"/>
          <w:spacing w:val="-5"/>
        </w:rPr>
        <w:t xml:space="preserve"> </w:t>
      </w:r>
      <w:r>
        <w:rPr>
          <w:color w:val="5E5D5E"/>
          <w:spacing w:val="-1"/>
        </w:rPr>
        <w:t>units</w:t>
      </w:r>
      <w:r>
        <w:rPr>
          <w:color w:val="5E5D5E"/>
          <w:spacing w:val="-4"/>
        </w:rPr>
        <w:t xml:space="preserve"> </w:t>
      </w:r>
      <w:r>
        <w:rPr>
          <w:color w:val="5E5D5E"/>
          <w:spacing w:val="-1"/>
        </w:rPr>
        <w:t>of</w:t>
      </w:r>
      <w:r>
        <w:rPr>
          <w:color w:val="5E5D5E"/>
          <w:spacing w:val="-5"/>
        </w:rPr>
        <w:t xml:space="preserve"> </w:t>
      </w:r>
      <w:r>
        <w:rPr>
          <w:color w:val="5E5D5E"/>
        </w:rPr>
        <w:t>the</w:t>
      </w:r>
      <w:r>
        <w:rPr>
          <w:color w:val="5E5D5E"/>
          <w:spacing w:val="-6"/>
        </w:rPr>
        <w:t xml:space="preserve"> </w:t>
      </w:r>
      <w:r>
        <w:rPr>
          <w:color w:val="5E5D5E"/>
          <w:spacing w:val="-1"/>
        </w:rPr>
        <w:t>given</w:t>
      </w:r>
      <w:r>
        <w:rPr>
          <w:color w:val="5E5D5E"/>
          <w:spacing w:val="-4"/>
        </w:rPr>
        <w:t xml:space="preserve"> </w:t>
      </w:r>
      <w:r>
        <w:rPr>
          <w:color w:val="5E5D5E"/>
          <w:spacing w:val="-1"/>
        </w:rPr>
        <w:t>country’s</w:t>
      </w:r>
      <w:r>
        <w:rPr>
          <w:color w:val="5E5D5E"/>
          <w:spacing w:val="-5"/>
        </w:rPr>
        <w:t xml:space="preserve"> </w:t>
      </w:r>
      <w:r>
        <w:rPr>
          <w:color w:val="5E5D5E"/>
        </w:rPr>
        <w:t>currency</w:t>
      </w:r>
      <w:r>
        <w:rPr>
          <w:color w:val="5E5D5E"/>
          <w:spacing w:val="-6"/>
        </w:rPr>
        <w:t xml:space="preserve"> </w:t>
      </w:r>
      <w:r>
        <w:rPr>
          <w:color w:val="5E5D5E"/>
        </w:rPr>
        <w:t>that</w:t>
      </w:r>
      <w:r>
        <w:rPr>
          <w:color w:val="5E5D5E"/>
          <w:spacing w:val="-5"/>
        </w:rPr>
        <w:t xml:space="preserve"> </w:t>
      </w:r>
      <w:r>
        <w:rPr>
          <w:color w:val="5E5D5E"/>
          <w:spacing w:val="-1"/>
        </w:rPr>
        <w:t>would</w:t>
      </w:r>
      <w:r>
        <w:rPr>
          <w:color w:val="5E5D5E"/>
          <w:spacing w:val="-5"/>
        </w:rPr>
        <w:t xml:space="preserve"> </w:t>
      </w:r>
      <w:r>
        <w:rPr>
          <w:color w:val="5E5D5E"/>
          <w:spacing w:val="-1"/>
        </w:rPr>
        <w:t>be</w:t>
      </w:r>
      <w:r>
        <w:rPr>
          <w:color w:val="5E5D5E"/>
          <w:spacing w:val="-5"/>
        </w:rPr>
        <w:t xml:space="preserve"> </w:t>
      </w:r>
      <w:r>
        <w:rPr>
          <w:color w:val="5E5D5E"/>
          <w:spacing w:val="-1"/>
        </w:rPr>
        <w:t>necessary</w:t>
      </w:r>
      <w:r>
        <w:rPr>
          <w:color w:val="5E5D5E"/>
          <w:spacing w:val="-4"/>
        </w:rPr>
        <w:t xml:space="preserve"> </w:t>
      </w:r>
      <w:r>
        <w:rPr>
          <w:color w:val="5E5D5E"/>
        </w:rPr>
        <w:t>to</w:t>
      </w:r>
      <w:r>
        <w:rPr>
          <w:color w:val="5E5D5E"/>
          <w:spacing w:val="33"/>
          <w:w w:val="99"/>
        </w:rPr>
        <w:t xml:space="preserve"> </w:t>
      </w:r>
      <w:r>
        <w:rPr>
          <w:color w:val="5E5D5E"/>
          <w:spacing w:val="-1"/>
        </w:rPr>
        <w:t xml:space="preserve">buy </w:t>
      </w:r>
      <w:r>
        <w:rPr>
          <w:color w:val="5E5D5E"/>
        </w:rPr>
        <w:t>that</w:t>
      </w:r>
      <w:r>
        <w:rPr>
          <w:color w:val="5E5D5E"/>
          <w:spacing w:val="-2"/>
        </w:rPr>
        <w:t xml:space="preserve"> </w:t>
      </w:r>
      <w:r>
        <w:rPr>
          <w:color w:val="5E5D5E"/>
          <w:spacing w:val="-1"/>
        </w:rPr>
        <w:t>basket</w:t>
      </w:r>
      <w:r>
        <w:rPr>
          <w:color w:val="5E5D5E"/>
        </w:rPr>
        <w:t xml:space="preserve"> </w:t>
      </w:r>
      <w:r>
        <w:rPr>
          <w:color w:val="5E5D5E"/>
          <w:spacing w:val="-1"/>
        </w:rPr>
        <w:t>directly in</w:t>
      </w:r>
      <w:r>
        <w:rPr>
          <w:color w:val="5E5D5E"/>
        </w:rPr>
        <w:t xml:space="preserve"> the</w:t>
      </w:r>
      <w:r>
        <w:rPr>
          <w:color w:val="5E5D5E"/>
          <w:spacing w:val="-2"/>
        </w:rPr>
        <w:t xml:space="preserve"> </w:t>
      </w:r>
      <w:r>
        <w:rPr>
          <w:color w:val="5E5D5E"/>
          <w:spacing w:val="-1"/>
        </w:rPr>
        <w:t>given</w:t>
      </w:r>
      <w:r>
        <w:rPr>
          <w:color w:val="5E5D5E"/>
        </w:rPr>
        <w:t xml:space="preserve"> </w:t>
      </w:r>
      <w:r>
        <w:rPr>
          <w:color w:val="5E5D5E"/>
          <w:spacing w:val="-2"/>
        </w:rPr>
        <w:t>country.</w:t>
      </w:r>
    </w:p>
    <w:p w:rsidR="002F76B6" w:rsidRDefault="00F32A52">
      <w:pPr>
        <w:spacing w:before="171" w:line="271" w:lineRule="auto"/>
        <w:ind w:left="871" w:right="117"/>
        <w:jc w:val="both"/>
        <w:rPr>
          <w:rFonts w:ascii="Arial" w:eastAsia="Arial" w:hAnsi="Arial" w:cs="Arial"/>
          <w:sz w:val="20"/>
          <w:szCs w:val="20"/>
        </w:rPr>
      </w:pPr>
      <w:r>
        <w:rPr>
          <w:rFonts w:ascii="Arial" w:eastAsia="Arial" w:hAnsi="Arial" w:cs="Arial"/>
          <w:b/>
          <w:bCs/>
          <w:color w:val="5E5D5E"/>
          <w:spacing w:val="-1"/>
          <w:sz w:val="20"/>
          <w:szCs w:val="20"/>
        </w:rPr>
        <w:t>Real</w:t>
      </w:r>
      <w:r>
        <w:rPr>
          <w:rFonts w:ascii="Arial" w:eastAsia="Arial" w:hAnsi="Arial" w:cs="Arial"/>
          <w:b/>
          <w:bCs/>
          <w:color w:val="5E5D5E"/>
          <w:spacing w:val="27"/>
          <w:sz w:val="20"/>
          <w:szCs w:val="20"/>
        </w:rPr>
        <w:t xml:space="preserve"> </w:t>
      </w:r>
      <w:r>
        <w:rPr>
          <w:rFonts w:ascii="Arial" w:eastAsia="Arial" w:hAnsi="Arial" w:cs="Arial"/>
          <w:b/>
          <w:bCs/>
          <w:color w:val="5E5D5E"/>
          <w:spacing w:val="-1"/>
          <w:sz w:val="20"/>
          <w:szCs w:val="20"/>
        </w:rPr>
        <w:t>Net</w:t>
      </w:r>
      <w:r>
        <w:rPr>
          <w:rFonts w:ascii="Arial" w:eastAsia="Arial" w:hAnsi="Arial" w:cs="Arial"/>
          <w:b/>
          <w:bCs/>
          <w:color w:val="5E5D5E"/>
          <w:spacing w:val="27"/>
          <w:sz w:val="20"/>
          <w:szCs w:val="20"/>
        </w:rPr>
        <w:t xml:space="preserve"> </w:t>
      </w:r>
      <w:r>
        <w:rPr>
          <w:rFonts w:ascii="Arial" w:eastAsia="Arial" w:hAnsi="Arial" w:cs="Arial"/>
          <w:b/>
          <w:bCs/>
          <w:color w:val="5E5D5E"/>
          <w:spacing w:val="-1"/>
          <w:sz w:val="20"/>
          <w:szCs w:val="20"/>
        </w:rPr>
        <w:t>National</w:t>
      </w:r>
      <w:r>
        <w:rPr>
          <w:rFonts w:ascii="Arial" w:eastAsia="Arial" w:hAnsi="Arial" w:cs="Arial"/>
          <w:b/>
          <w:bCs/>
          <w:color w:val="5E5D5E"/>
          <w:spacing w:val="27"/>
          <w:sz w:val="20"/>
          <w:szCs w:val="20"/>
        </w:rPr>
        <w:t xml:space="preserve"> </w:t>
      </w:r>
      <w:r>
        <w:rPr>
          <w:rFonts w:ascii="Arial" w:eastAsia="Arial" w:hAnsi="Arial" w:cs="Arial"/>
          <w:b/>
          <w:bCs/>
          <w:color w:val="5E5D5E"/>
          <w:spacing w:val="-1"/>
          <w:sz w:val="20"/>
          <w:szCs w:val="20"/>
        </w:rPr>
        <w:t>Disposable</w:t>
      </w:r>
      <w:r>
        <w:rPr>
          <w:rFonts w:ascii="Arial" w:eastAsia="Arial" w:hAnsi="Arial" w:cs="Arial"/>
          <w:b/>
          <w:bCs/>
          <w:color w:val="5E5D5E"/>
          <w:spacing w:val="28"/>
          <w:sz w:val="20"/>
          <w:szCs w:val="20"/>
        </w:rPr>
        <w:t xml:space="preserve"> </w:t>
      </w:r>
      <w:r>
        <w:rPr>
          <w:rFonts w:ascii="Arial" w:eastAsia="Arial" w:hAnsi="Arial" w:cs="Arial"/>
          <w:b/>
          <w:bCs/>
          <w:color w:val="5E5D5E"/>
          <w:sz w:val="20"/>
          <w:szCs w:val="20"/>
        </w:rPr>
        <w:t>Income</w:t>
      </w:r>
      <w:r>
        <w:rPr>
          <w:rFonts w:ascii="Arial" w:eastAsia="Arial" w:hAnsi="Arial" w:cs="Arial"/>
          <w:b/>
          <w:bCs/>
          <w:color w:val="5E5D5E"/>
          <w:spacing w:val="26"/>
          <w:sz w:val="20"/>
          <w:szCs w:val="20"/>
        </w:rPr>
        <w:t xml:space="preserve"> </w:t>
      </w:r>
      <w:r>
        <w:rPr>
          <w:rFonts w:ascii="Arial" w:eastAsia="Arial" w:hAnsi="Arial" w:cs="Arial"/>
          <w:b/>
          <w:bCs/>
          <w:color w:val="5E5D5E"/>
          <w:sz w:val="20"/>
          <w:szCs w:val="20"/>
        </w:rPr>
        <w:t>(RNNDI)</w:t>
      </w:r>
      <w:r>
        <w:rPr>
          <w:rFonts w:ascii="Arial" w:eastAsia="Arial" w:hAnsi="Arial" w:cs="Arial"/>
          <w:b/>
          <w:bCs/>
          <w:color w:val="5E5D5E"/>
          <w:spacing w:val="27"/>
          <w:sz w:val="20"/>
          <w:szCs w:val="20"/>
        </w:rPr>
        <w:t xml:space="preserve"> </w:t>
      </w:r>
      <w:r>
        <w:rPr>
          <w:rFonts w:ascii="Arial" w:eastAsia="Arial" w:hAnsi="Arial" w:cs="Arial"/>
          <w:color w:val="5E5D5E"/>
          <w:sz w:val="20"/>
          <w:szCs w:val="20"/>
        </w:rPr>
        <w:t>—</w:t>
      </w:r>
      <w:r>
        <w:rPr>
          <w:rFonts w:ascii="Arial" w:eastAsia="Arial" w:hAnsi="Arial" w:cs="Arial"/>
          <w:color w:val="5E5D5E"/>
          <w:spacing w:val="16"/>
          <w:sz w:val="20"/>
          <w:szCs w:val="20"/>
        </w:rPr>
        <w:t xml:space="preserve"> </w:t>
      </w:r>
      <w:r>
        <w:rPr>
          <w:rFonts w:ascii="Arial" w:eastAsia="Arial" w:hAnsi="Arial" w:cs="Arial"/>
          <w:color w:val="5E5D5E"/>
          <w:sz w:val="20"/>
          <w:szCs w:val="20"/>
        </w:rPr>
        <w:t>A</w:t>
      </w:r>
      <w:r>
        <w:rPr>
          <w:rFonts w:ascii="Arial" w:eastAsia="Arial" w:hAnsi="Arial" w:cs="Arial"/>
          <w:color w:val="5E5D5E"/>
          <w:spacing w:val="17"/>
          <w:sz w:val="20"/>
          <w:szCs w:val="20"/>
        </w:rPr>
        <w:t xml:space="preserve"> </w:t>
      </w:r>
      <w:r>
        <w:rPr>
          <w:rFonts w:ascii="Arial" w:eastAsia="Arial" w:hAnsi="Arial" w:cs="Arial"/>
          <w:color w:val="5E5D5E"/>
          <w:sz w:val="20"/>
          <w:szCs w:val="20"/>
        </w:rPr>
        <w:t>measure</w:t>
      </w:r>
      <w:r>
        <w:rPr>
          <w:rFonts w:ascii="Arial" w:eastAsia="Arial" w:hAnsi="Arial" w:cs="Arial"/>
          <w:color w:val="5E5D5E"/>
          <w:spacing w:val="27"/>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27"/>
          <w:sz w:val="20"/>
          <w:szCs w:val="20"/>
        </w:rPr>
        <w:t xml:space="preserve"> </w:t>
      </w:r>
      <w:r>
        <w:rPr>
          <w:rFonts w:ascii="Arial" w:eastAsia="Arial" w:hAnsi="Arial" w:cs="Arial"/>
          <w:color w:val="5E5D5E"/>
          <w:sz w:val="20"/>
          <w:szCs w:val="20"/>
        </w:rPr>
        <w:t>the</w:t>
      </w:r>
      <w:r>
        <w:rPr>
          <w:rFonts w:ascii="Arial" w:eastAsia="Arial" w:hAnsi="Arial" w:cs="Arial"/>
          <w:color w:val="5E5D5E"/>
          <w:spacing w:val="27"/>
          <w:sz w:val="20"/>
          <w:szCs w:val="20"/>
        </w:rPr>
        <w:t xml:space="preserve"> </w:t>
      </w:r>
      <w:r>
        <w:rPr>
          <w:rFonts w:ascii="Arial" w:eastAsia="Arial" w:hAnsi="Arial" w:cs="Arial"/>
          <w:color w:val="5E5D5E"/>
          <w:sz w:val="20"/>
          <w:szCs w:val="20"/>
        </w:rPr>
        <w:t>real</w:t>
      </w:r>
      <w:r>
        <w:rPr>
          <w:rFonts w:ascii="Arial" w:eastAsia="Arial" w:hAnsi="Arial" w:cs="Arial"/>
          <w:color w:val="5E5D5E"/>
          <w:spacing w:val="28"/>
          <w:sz w:val="20"/>
          <w:szCs w:val="20"/>
        </w:rPr>
        <w:t xml:space="preserve"> </w:t>
      </w:r>
      <w:r>
        <w:rPr>
          <w:rFonts w:ascii="Arial" w:eastAsia="Arial" w:hAnsi="Arial" w:cs="Arial"/>
          <w:color w:val="5E5D5E"/>
          <w:spacing w:val="-1"/>
          <w:sz w:val="20"/>
          <w:szCs w:val="20"/>
        </w:rPr>
        <w:t>purchasing</w:t>
      </w:r>
      <w:r>
        <w:rPr>
          <w:rFonts w:ascii="Arial" w:eastAsia="Arial" w:hAnsi="Arial" w:cs="Arial"/>
          <w:color w:val="5E5D5E"/>
          <w:spacing w:val="25"/>
          <w:sz w:val="20"/>
          <w:szCs w:val="20"/>
        </w:rPr>
        <w:t xml:space="preserve"> </w:t>
      </w:r>
      <w:r>
        <w:rPr>
          <w:rFonts w:ascii="Arial" w:eastAsia="Arial" w:hAnsi="Arial" w:cs="Arial"/>
          <w:color w:val="5E5D5E"/>
          <w:spacing w:val="-1"/>
          <w:sz w:val="20"/>
          <w:szCs w:val="20"/>
        </w:rPr>
        <w:t>power of income.</w:t>
      </w:r>
    </w:p>
    <w:p w:rsidR="002F76B6" w:rsidRDefault="00F32A52">
      <w:pPr>
        <w:pStyle w:val="BodyText"/>
        <w:spacing w:line="271" w:lineRule="auto"/>
        <w:ind w:left="871" w:right="117"/>
        <w:jc w:val="both"/>
      </w:pPr>
      <w:r>
        <w:rPr>
          <w:rFonts w:cs="Arial"/>
          <w:b/>
          <w:bCs/>
          <w:color w:val="5E5D5E"/>
          <w:spacing w:val="-1"/>
        </w:rPr>
        <w:t>Real</w:t>
      </w:r>
      <w:r>
        <w:rPr>
          <w:rFonts w:cs="Arial"/>
          <w:b/>
          <w:bCs/>
          <w:color w:val="5E5D5E"/>
          <w:spacing w:val="10"/>
        </w:rPr>
        <w:t xml:space="preserve"> </w:t>
      </w:r>
      <w:r>
        <w:rPr>
          <w:rFonts w:cs="Arial"/>
          <w:b/>
          <w:bCs/>
          <w:color w:val="5E5D5E"/>
        </w:rPr>
        <w:t>output</w:t>
      </w:r>
      <w:r>
        <w:rPr>
          <w:rFonts w:cs="Arial"/>
          <w:b/>
          <w:bCs/>
          <w:color w:val="5E5D5E"/>
          <w:spacing w:val="9"/>
        </w:rPr>
        <w:t xml:space="preserve"> </w:t>
      </w:r>
      <w:r>
        <w:rPr>
          <w:color w:val="5E5D5E"/>
        </w:rPr>
        <w:t>—</w:t>
      </w:r>
      <w:r>
        <w:rPr>
          <w:color w:val="5E5D5E"/>
          <w:spacing w:val="11"/>
        </w:rPr>
        <w:t xml:space="preserve"> </w:t>
      </w:r>
      <w:r>
        <w:rPr>
          <w:color w:val="5E5D5E"/>
          <w:spacing w:val="-1"/>
        </w:rPr>
        <w:t>Nominal</w:t>
      </w:r>
      <w:r>
        <w:rPr>
          <w:color w:val="5E5D5E"/>
          <w:spacing w:val="10"/>
        </w:rPr>
        <w:t xml:space="preserve"> </w:t>
      </w:r>
      <w:r>
        <w:rPr>
          <w:color w:val="5E5D5E"/>
          <w:spacing w:val="-1"/>
        </w:rPr>
        <w:t>output</w:t>
      </w:r>
      <w:r>
        <w:rPr>
          <w:color w:val="5E5D5E"/>
          <w:spacing w:val="10"/>
        </w:rPr>
        <w:t xml:space="preserve"> </w:t>
      </w:r>
      <w:r>
        <w:rPr>
          <w:color w:val="5E5D5E"/>
          <w:spacing w:val="-1"/>
        </w:rPr>
        <w:t>adjusted</w:t>
      </w:r>
      <w:r>
        <w:rPr>
          <w:color w:val="5E5D5E"/>
          <w:spacing w:val="11"/>
        </w:rPr>
        <w:t xml:space="preserve"> </w:t>
      </w:r>
      <w:r>
        <w:rPr>
          <w:color w:val="5E5D5E"/>
        </w:rPr>
        <w:t>for</w:t>
      </w:r>
      <w:r>
        <w:rPr>
          <w:color w:val="5E5D5E"/>
          <w:spacing w:val="9"/>
        </w:rPr>
        <w:t xml:space="preserve"> </w:t>
      </w:r>
      <w:r>
        <w:rPr>
          <w:color w:val="5E5D5E"/>
        </w:rPr>
        <w:t>changes</w:t>
      </w:r>
      <w:r>
        <w:rPr>
          <w:color w:val="5E5D5E"/>
          <w:spacing w:val="10"/>
        </w:rPr>
        <w:t xml:space="preserve"> </w:t>
      </w:r>
      <w:r>
        <w:rPr>
          <w:color w:val="5E5D5E"/>
          <w:spacing w:val="-1"/>
        </w:rPr>
        <w:t>in</w:t>
      </w:r>
      <w:r>
        <w:rPr>
          <w:color w:val="5E5D5E"/>
          <w:spacing w:val="11"/>
        </w:rPr>
        <w:t xml:space="preserve"> </w:t>
      </w:r>
      <w:r>
        <w:rPr>
          <w:color w:val="5E5D5E"/>
          <w:spacing w:val="-1"/>
        </w:rPr>
        <w:t>prices.</w:t>
      </w:r>
      <w:r>
        <w:rPr>
          <w:color w:val="5E5D5E"/>
          <w:spacing w:val="10"/>
        </w:rPr>
        <w:t xml:space="preserve"> </w:t>
      </w:r>
      <w:r>
        <w:rPr>
          <w:color w:val="5E5D5E"/>
          <w:spacing w:val="-1"/>
        </w:rPr>
        <w:t>Can</w:t>
      </w:r>
      <w:r>
        <w:rPr>
          <w:color w:val="5E5D5E"/>
          <w:spacing w:val="10"/>
        </w:rPr>
        <w:t xml:space="preserve"> </w:t>
      </w:r>
      <w:r>
        <w:rPr>
          <w:color w:val="5E5D5E"/>
          <w:spacing w:val="-1"/>
        </w:rPr>
        <w:t>be</w:t>
      </w:r>
      <w:r>
        <w:rPr>
          <w:color w:val="5E5D5E"/>
          <w:spacing w:val="11"/>
        </w:rPr>
        <w:t xml:space="preserve"> </w:t>
      </w:r>
      <w:r>
        <w:rPr>
          <w:color w:val="5E5D5E"/>
        </w:rPr>
        <w:t>thought</w:t>
      </w:r>
      <w:r>
        <w:rPr>
          <w:color w:val="5E5D5E"/>
          <w:spacing w:val="9"/>
        </w:rPr>
        <w:t xml:space="preserve"> </w:t>
      </w:r>
      <w:r>
        <w:rPr>
          <w:color w:val="5E5D5E"/>
          <w:spacing w:val="-1"/>
        </w:rPr>
        <w:t>of</w:t>
      </w:r>
      <w:r>
        <w:rPr>
          <w:color w:val="5E5D5E"/>
          <w:spacing w:val="11"/>
        </w:rPr>
        <w:t xml:space="preserve"> </w:t>
      </w:r>
      <w:r>
        <w:rPr>
          <w:color w:val="5E5D5E"/>
          <w:spacing w:val="-1"/>
        </w:rPr>
        <w:t>as</w:t>
      </w:r>
      <w:r>
        <w:rPr>
          <w:color w:val="5E5D5E"/>
          <w:spacing w:val="10"/>
        </w:rPr>
        <w:t xml:space="preserve"> </w:t>
      </w:r>
      <w:r>
        <w:rPr>
          <w:color w:val="5E5D5E"/>
        </w:rPr>
        <w:t>the</w:t>
      </w:r>
      <w:r>
        <w:rPr>
          <w:color w:val="5E5D5E"/>
          <w:spacing w:val="21"/>
        </w:rPr>
        <w:t xml:space="preserve"> </w:t>
      </w:r>
      <w:r>
        <w:rPr>
          <w:color w:val="5E5D5E"/>
          <w:spacing w:val="-1"/>
        </w:rPr>
        <w:t>quantity</w:t>
      </w:r>
      <w:r>
        <w:rPr>
          <w:color w:val="5E5D5E"/>
          <w:spacing w:val="7"/>
        </w:rPr>
        <w:t xml:space="preserve"> </w:t>
      </w:r>
      <w:r>
        <w:rPr>
          <w:color w:val="5E5D5E"/>
          <w:spacing w:val="-1"/>
        </w:rPr>
        <w:t>of</w:t>
      </w:r>
      <w:r>
        <w:rPr>
          <w:color w:val="5E5D5E"/>
          <w:spacing w:val="7"/>
        </w:rPr>
        <w:t xml:space="preserve"> </w:t>
      </w:r>
      <w:r>
        <w:rPr>
          <w:color w:val="5E5D5E"/>
          <w:spacing w:val="-1"/>
        </w:rPr>
        <w:t>output</w:t>
      </w:r>
      <w:r>
        <w:rPr>
          <w:color w:val="5E5D5E"/>
          <w:spacing w:val="8"/>
        </w:rPr>
        <w:t xml:space="preserve"> </w:t>
      </w:r>
      <w:r>
        <w:rPr>
          <w:color w:val="5E5D5E"/>
        </w:rPr>
        <w:t>rather</w:t>
      </w:r>
      <w:r>
        <w:rPr>
          <w:color w:val="5E5D5E"/>
          <w:spacing w:val="6"/>
        </w:rPr>
        <w:t xml:space="preserve"> </w:t>
      </w:r>
      <w:r>
        <w:rPr>
          <w:color w:val="5E5D5E"/>
        </w:rPr>
        <w:t>than</w:t>
      </w:r>
      <w:r>
        <w:rPr>
          <w:color w:val="5E5D5E"/>
          <w:spacing w:val="7"/>
        </w:rPr>
        <w:t xml:space="preserve"> </w:t>
      </w:r>
      <w:r>
        <w:rPr>
          <w:color w:val="5E5D5E"/>
        </w:rPr>
        <w:t>the</w:t>
      </w:r>
      <w:r>
        <w:rPr>
          <w:color w:val="5E5D5E"/>
          <w:spacing w:val="7"/>
        </w:rPr>
        <w:t xml:space="preserve"> </w:t>
      </w:r>
      <w:r>
        <w:rPr>
          <w:color w:val="5E5D5E"/>
        </w:rPr>
        <w:t>value</w:t>
      </w:r>
      <w:r>
        <w:rPr>
          <w:color w:val="5E5D5E"/>
          <w:spacing w:val="6"/>
        </w:rPr>
        <w:t xml:space="preserve"> </w:t>
      </w:r>
      <w:r>
        <w:rPr>
          <w:color w:val="5E5D5E"/>
          <w:spacing w:val="-1"/>
        </w:rPr>
        <w:t>of</w:t>
      </w:r>
      <w:r>
        <w:rPr>
          <w:color w:val="5E5D5E"/>
          <w:spacing w:val="7"/>
        </w:rPr>
        <w:t xml:space="preserve"> </w:t>
      </w:r>
      <w:r>
        <w:rPr>
          <w:color w:val="5E5D5E"/>
          <w:spacing w:val="-1"/>
        </w:rPr>
        <w:t>output</w:t>
      </w:r>
      <w:r>
        <w:rPr>
          <w:color w:val="5E5D5E"/>
          <w:spacing w:val="8"/>
        </w:rPr>
        <w:t xml:space="preserve"> </w:t>
      </w:r>
      <w:r>
        <w:rPr>
          <w:color w:val="5E5D5E"/>
        </w:rPr>
        <w:t>(nominal</w:t>
      </w:r>
      <w:r>
        <w:rPr>
          <w:color w:val="5E5D5E"/>
          <w:spacing w:val="6"/>
        </w:rPr>
        <w:t xml:space="preserve"> </w:t>
      </w:r>
      <w:r>
        <w:rPr>
          <w:color w:val="5E5D5E"/>
          <w:spacing w:val="-1"/>
        </w:rPr>
        <w:t>output),</w:t>
      </w:r>
      <w:r>
        <w:rPr>
          <w:color w:val="5E5D5E"/>
          <w:spacing w:val="8"/>
        </w:rPr>
        <w:t xml:space="preserve"> </w:t>
      </w:r>
      <w:r>
        <w:rPr>
          <w:color w:val="5E5D5E"/>
          <w:spacing w:val="-1"/>
        </w:rPr>
        <w:t>because</w:t>
      </w:r>
      <w:r>
        <w:rPr>
          <w:color w:val="5E5D5E"/>
          <w:spacing w:val="8"/>
        </w:rPr>
        <w:t xml:space="preserve"> </w:t>
      </w:r>
      <w:r>
        <w:rPr>
          <w:color w:val="5E5D5E"/>
        </w:rPr>
        <w:t>the</w:t>
      </w:r>
      <w:r>
        <w:rPr>
          <w:color w:val="5E5D5E"/>
          <w:spacing w:val="6"/>
        </w:rPr>
        <w:t xml:space="preserve"> </w:t>
      </w:r>
      <w:r>
        <w:rPr>
          <w:color w:val="5E5D5E"/>
          <w:spacing w:val="-1"/>
        </w:rPr>
        <w:t>impact</w:t>
      </w:r>
      <w:r>
        <w:rPr>
          <w:color w:val="5E5D5E"/>
          <w:spacing w:val="8"/>
        </w:rPr>
        <w:t xml:space="preserve"> </w:t>
      </w:r>
      <w:r>
        <w:rPr>
          <w:color w:val="5E5D5E"/>
          <w:spacing w:val="-1"/>
        </w:rPr>
        <w:t>of</w:t>
      </w:r>
      <w:r>
        <w:rPr>
          <w:color w:val="5E5D5E"/>
          <w:spacing w:val="28"/>
          <w:w w:val="99"/>
        </w:rPr>
        <w:t xml:space="preserve"> </w:t>
      </w:r>
      <w:r>
        <w:rPr>
          <w:color w:val="5E5D5E"/>
        </w:rPr>
        <w:t>relative</w:t>
      </w:r>
      <w:r>
        <w:rPr>
          <w:color w:val="5E5D5E"/>
          <w:spacing w:val="-1"/>
        </w:rPr>
        <w:t xml:space="preserve"> price</w:t>
      </w:r>
      <w:r>
        <w:rPr>
          <w:color w:val="5E5D5E"/>
        </w:rPr>
        <w:t xml:space="preserve"> changes</w:t>
      </w:r>
      <w:r>
        <w:rPr>
          <w:color w:val="5E5D5E"/>
          <w:spacing w:val="-1"/>
        </w:rPr>
        <w:t xml:space="preserve"> has</w:t>
      </w:r>
      <w:r>
        <w:rPr>
          <w:color w:val="5E5D5E"/>
        </w:rPr>
        <w:t xml:space="preserve"> </w:t>
      </w:r>
      <w:r>
        <w:rPr>
          <w:color w:val="5E5D5E"/>
          <w:spacing w:val="-1"/>
        </w:rPr>
        <w:t>been</w:t>
      </w:r>
      <w:r>
        <w:rPr>
          <w:color w:val="5E5D5E"/>
        </w:rPr>
        <w:t xml:space="preserve"> removed.</w:t>
      </w:r>
    </w:p>
    <w:p w:rsidR="002F76B6" w:rsidRDefault="00F32A52">
      <w:pPr>
        <w:pStyle w:val="BodyText"/>
        <w:ind w:left="871"/>
        <w:jc w:val="both"/>
      </w:pPr>
      <w:r>
        <w:rPr>
          <w:rFonts w:cs="Arial"/>
          <w:b/>
          <w:bCs/>
          <w:color w:val="5E5D5E"/>
          <w:spacing w:val="-1"/>
        </w:rPr>
        <w:t>Red</w:t>
      </w:r>
      <w:r>
        <w:rPr>
          <w:rFonts w:cs="Arial"/>
          <w:b/>
          <w:bCs/>
          <w:color w:val="5E5D5E"/>
        </w:rPr>
        <w:t xml:space="preserve"> tape </w:t>
      </w:r>
      <w:r>
        <w:rPr>
          <w:color w:val="5E5D5E"/>
        </w:rPr>
        <w:t>— Bureaucratic</w:t>
      </w:r>
      <w:r>
        <w:rPr>
          <w:color w:val="5E5D5E"/>
          <w:spacing w:val="-1"/>
        </w:rPr>
        <w:t xml:space="preserve"> </w:t>
      </w:r>
      <w:r>
        <w:rPr>
          <w:color w:val="5E5D5E"/>
        </w:rPr>
        <w:t>rules</w:t>
      </w:r>
      <w:r>
        <w:rPr>
          <w:color w:val="5E5D5E"/>
          <w:spacing w:val="-1"/>
        </w:rPr>
        <w:t xml:space="preserve"> and</w:t>
      </w:r>
      <w:r>
        <w:rPr>
          <w:color w:val="5E5D5E"/>
        </w:rPr>
        <w:t xml:space="preserve"> formalities,</w:t>
      </w:r>
      <w:r>
        <w:rPr>
          <w:color w:val="5E5D5E"/>
          <w:spacing w:val="-1"/>
        </w:rPr>
        <w:t xml:space="preserve"> especially</w:t>
      </w:r>
      <w:r>
        <w:rPr>
          <w:color w:val="5E5D5E"/>
        </w:rPr>
        <w:t xml:space="preserve"> </w:t>
      </w:r>
      <w:r>
        <w:rPr>
          <w:color w:val="5E5D5E"/>
          <w:spacing w:val="-1"/>
        </w:rPr>
        <w:t>in</w:t>
      </w:r>
      <w:r>
        <w:rPr>
          <w:color w:val="5E5D5E"/>
        </w:rPr>
        <w:t xml:space="preserve"> the</w:t>
      </w:r>
      <w:r>
        <w:rPr>
          <w:color w:val="5E5D5E"/>
          <w:spacing w:val="-1"/>
        </w:rPr>
        <w:t xml:space="preserve"> public</w:t>
      </w:r>
      <w:r>
        <w:rPr>
          <w:color w:val="5E5D5E"/>
        </w:rPr>
        <w:t xml:space="preserve"> </w:t>
      </w:r>
      <w:r>
        <w:rPr>
          <w:color w:val="5E5D5E"/>
          <w:spacing w:val="-1"/>
        </w:rPr>
        <w:t>domain.</w:t>
      </w: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before="3" w:line="260" w:lineRule="exact"/>
        <w:rPr>
          <w:sz w:val="26"/>
          <w:szCs w:val="26"/>
        </w:rPr>
      </w:pPr>
    </w:p>
    <w:p w:rsidR="002F76B6" w:rsidRDefault="002F76B6">
      <w:pPr>
        <w:rPr>
          <w:rFonts w:ascii="Arial" w:eastAsia="Arial" w:hAnsi="Arial" w:cs="Arial"/>
          <w:sz w:val="18"/>
          <w:szCs w:val="18"/>
        </w:rPr>
        <w:sectPr w:rsidR="002F76B6">
          <w:pgSz w:w="11910" w:h="16840"/>
          <w:pgMar w:top="1020" w:right="1300" w:bottom="280" w:left="1680" w:header="720" w:footer="720" w:gutter="0"/>
          <w:cols w:space="720"/>
        </w:sectPr>
      </w:pPr>
    </w:p>
    <w:p w:rsidR="002F76B6" w:rsidRDefault="00F32A52">
      <w:pPr>
        <w:pStyle w:val="BodyText"/>
        <w:spacing w:before="54" w:line="271" w:lineRule="auto"/>
        <w:ind w:right="871"/>
        <w:jc w:val="both"/>
      </w:pPr>
      <w:r>
        <w:rPr>
          <w:rFonts w:cs="Arial"/>
          <w:b/>
          <w:bCs/>
          <w:color w:val="5E5D5E"/>
          <w:spacing w:val="-1"/>
        </w:rPr>
        <w:t>Regulation</w:t>
      </w:r>
      <w:r>
        <w:rPr>
          <w:rFonts w:cs="Arial"/>
          <w:b/>
          <w:bCs/>
          <w:color w:val="5E5D5E"/>
          <w:spacing w:val="10"/>
        </w:rPr>
        <w:t xml:space="preserve"> </w:t>
      </w:r>
      <w:r>
        <w:rPr>
          <w:rFonts w:cs="Arial"/>
          <w:color w:val="5E5D5E"/>
        </w:rPr>
        <w:t>—</w:t>
      </w:r>
      <w:r>
        <w:rPr>
          <w:rFonts w:cs="Arial"/>
          <w:color w:val="5E5D5E"/>
          <w:spacing w:val="10"/>
        </w:rPr>
        <w:t xml:space="preserve"> </w:t>
      </w:r>
      <w:r>
        <w:rPr>
          <w:rFonts w:cs="Arial"/>
          <w:color w:val="5E5D5E"/>
        </w:rPr>
        <w:t>Legal</w:t>
      </w:r>
      <w:r>
        <w:rPr>
          <w:rFonts w:cs="Arial"/>
          <w:color w:val="5E5D5E"/>
          <w:spacing w:val="10"/>
        </w:rPr>
        <w:t xml:space="preserve"> </w:t>
      </w:r>
      <w:r>
        <w:rPr>
          <w:rFonts w:cs="Arial"/>
          <w:color w:val="5E5D5E"/>
        </w:rPr>
        <w:t>restrictions</w:t>
      </w:r>
      <w:r>
        <w:rPr>
          <w:rFonts w:cs="Arial"/>
          <w:color w:val="5E5D5E"/>
          <w:spacing w:val="10"/>
        </w:rPr>
        <w:t xml:space="preserve"> </w:t>
      </w:r>
      <w:r>
        <w:rPr>
          <w:rFonts w:cs="Arial"/>
          <w:color w:val="5E5D5E"/>
        </w:rPr>
        <w:t>imposed</w:t>
      </w:r>
      <w:r>
        <w:rPr>
          <w:rFonts w:cs="Arial"/>
          <w:color w:val="5E5D5E"/>
          <w:spacing w:val="10"/>
        </w:rPr>
        <w:t xml:space="preserve"> </w:t>
      </w:r>
      <w:r>
        <w:rPr>
          <w:rFonts w:cs="Arial"/>
          <w:color w:val="5E5D5E"/>
        </w:rPr>
        <w:t>by</w:t>
      </w:r>
      <w:r>
        <w:rPr>
          <w:rFonts w:cs="Arial"/>
          <w:color w:val="5E5D5E"/>
          <w:spacing w:val="10"/>
        </w:rPr>
        <w:t xml:space="preserve"> </w:t>
      </w:r>
      <w:r>
        <w:rPr>
          <w:rFonts w:cs="Arial"/>
          <w:color w:val="5E5D5E"/>
        </w:rPr>
        <w:t>governmental</w:t>
      </w:r>
      <w:r>
        <w:rPr>
          <w:rFonts w:cs="Arial"/>
          <w:color w:val="5E5D5E"/>
          <w:spacing w:val="10"/>
        </w:rPr>
        <w:t xml:space="preserve"> </w:t>
      </w:r>
      <w:r>
        <w:rPr>
          <w:rFonts w:cs="Arial"/>
          <w:color w:val="5E5D5E"/>
        </w:rPr>
        <w:t>authorities</w:t>
      </w:r>
      <w:r>
        <w:rPr>
          <w:rFonts w:cs="Arial"/>
          <w:color w:val="5E5D5E"/>
          <w:spacing w:val="10"/>
        </w:rPr>
        <w:t xml:space="preserve"> </w:t>
      </w:r>
      <w:r>
        <w:rPr>
          <w:rFonts w:cs="Arial"/>
          <w:color w:val="5E5D5E"/>
        </w:rPr>
        <w:t>to</w:t>
      </w:r>
      <w:r>
        <w:rPr>
          <w:rFonts w:cs="Arial"/>
          <w:color w:val="5E5D5E"/>
          <w:spacing w:val="10"/>
        </w:rPr>
        <w:t xml:space="preserve"> </w:t>
      </w:r>
      <w:r>
        <w:rPr>
          <w:rFonts w:cs="Arial"/>
          <w:color w:val="5E5D5E"/>
        </w:rPr>
        <w:t>influence</w:t>
      </w:r>
      <w:r>
        <w:rPr>
          <w:rFonts w:cs="Arial"/>
          <w:color w:val="5E5D5E"/>
          <w:spacing w:val="10"/>
        </w:rPr>
        <w:t xml:space="preserve"> </w:t>
      </w:r>
      <w:r>
        <w:rPr>
          <w:rFonts w:cs="Arial"/>
          <w:color w:val="5E5D5E"/>
        </w:rPr>
        <w:t>social</w:t>
      </w:r>
      <w:r>
        <w:rPr>
          <w:rFonts w:cs="Arial"/>
          <w:color w:val="5E5D5E"/>
          <w:spacing w:val="22"/>
        </w:rPr>
        <w:t xml:space="preserve"> </w:t>
      </w:r>
      <w:r>
        <w:rPr>
          <w:color w:val="5E5D5E"/>
          <w:spacing w:val="-1"/>
        </w:rPr>
        <w:t>and economic</w:t>
      </w:r>
      <w:r>
        <w:rPr>
          <w:color w:val="5E5D5E"/>
        </w:rPr>
        <w:t xml:space="preserve"> </w:t>
      </w:r>
      <w:r>
        <w:rPr>
          <w:color w:val="5E5D5E"/>
          <w:spacing w:val="-2"/>
        </w:rPr>
        <w:t>behaviour.</w:t>
      </w:r>
    </w:p>
    <w:p w:rsidR="002F76B6" w:rsidRDefault="00F32A52">
      <w:pPr>
        <w:pStyle w:val="BodyText"/>
        <w:spacing w:line="271" w:lineRule="auto"/>
        <w:ind w:right="871"/>
        <w:jc w:val="both"/>
      </w:pPr>
      <w:r>
        <w:rPr>
          <w:rFonts w:cs="Arial"/>
          <w:b/>
          <w:bCs/>
          <w:color w:val="5E5D5E"/>
          <w:spacing w:val="-1"/>
        </w:rPr>
        <w:t>Regulatory</w:t>
      </w:r>
      <w:r>
        <w:rPr>
          <w:rFonts w:cs="Arial"/>
          <w:b/>
          <w:bCs/>
          <w:color w:val="5E5D5E"/>
          <w:spacing w:val="52"/>
        </w:rPr>
        <w:t xml:space="preserve"> </w:t>
      </w:r>
      <w:r>
        <w:rPr>
          <w:rFonts w:cs="Arial"/>
          <w:b/>
          <w:bCs/>
          <w:color w:val="5E5D5E"/>
        </w:rPr>
        <w:t>burden</w:t>
      </w:r>
      <w:r>
        <w:rPr>
          <w:rFonts w:cs="Arial"/>
          <w:b/>
          <w:bCs/>
          <w:color w:val="5E5D5E"/>
          <w:spacing w:val="52"/>
        </w:rPr>
        <w:t xml:space="preserve"> </w:t>
      </w:r>
      <w:r>
        <w:rPr>
          <w:color w:val="5E5D5E"/>
        </w:rPr>
        <w:t>—</w:t>
      </w:r>
      <w:r>
        <w:rPr>
          <w:color w:val="5E5D5E"/>
          <w:spacing w:val="52"/>
        </w:rPr>
        <w:t xml:space="preserve"> </w:t>
      </w:r>
      <w:r>
        <w:rPr>
          <w:color w:val="5E5D5E"/>
        </w:rPr>
        <w:t>Indirect</w:t>
      </w:r>
      <w:r>
        <w:rPr>
          <w:color w:val="5E5D5E"/>
          <w:spacing w:val="52"/>
        </w:rPr>
        <w:t xml:space="preserve"> </w:t>
      </w:r>
      <w:r>
        <w:rPr>
          <w:color w:val="5E5D5E"/>
          <w:spacing w:val="-1"/>
        </w:rPr>
        <w:t>and</w:t>
      </w:r>
      <w:r>
        <w:rPr>
          <w:color w:val="5E5D5E"/>
          <w:spacing w:val="53"/>
        </w:rPr>
        <w:t xml:space="preserve"> </w:t>
      </w:r>
      <w:r>
        <w:rPr>
          <w:color w:val="5E5D5E"/>
          <w:spacing w:val="-1"/>
        </w:rPr>
        <w:t>direct</w:t>
      </w:r>
      <w:r>
        <w:rPr>
          <w:color w:val="5E5D5E"/>
          <w:spacing w:val="52"/>
        </w:rPr>
        <w:t xml:space="preserve"> </w:t>
      </w:r>
      <w:r>
        <w:rPr>
          <w:color w:val="5E5D5E"/>
        </w:rPr>
        <w:t>costs</w:t>
      </w:r>
      <w:r>
        <w:rPr>
          <w:color w:val="5E5D5E"/>
          <w:spacing w:val="53"/>
        </w:rPr>
        <w:t xml:space="preserve"> </w:t>
      </w:r>
      <w:r>
        <w:rPr>
          <w:color w:val="5E5D5E"/>
          <w:spacing w:val="-1"/>
        </w:rPr>
        <w:t>imposed</w:t>
      </w:r>
      <w:r>
        <w:rPr>
          <w:color w:val="5E5D5E"/>
          <w:spacing w:val="52"/>
        </w:rPr>
        <w:t xml:space="preserve"> </w:t>
      </w:r>
      <w:r>
        <w:rPr>
          <w:color w:val="5E5D5E"/>
          <w:spacing w:val="-1"/>
        </w:rPr>
        <w:t>on</w:t>
      </w:r>
      <w:r>
        <w:rPr>
          <w:color w:val="5E5D5E"/>
          <w:spacing w:val="53"/>
        </w:rPr>
        <w:t xml:space="preserve"> </w:t>
      </w:r>
      <w:r>
        <w:rPr>
          <w:color w:val="5E5D5E"/>
          <w:spacing w:val="-1"/>
        </w:rPr>
        <w:t>business</w:t>
      </w:r>
      <w:r>
        <w:rPr>
          <w:color w:val="5E5D5E"/>
          <w:spacing w:val="53"/>
        </w:rPr>
        <w:t xml:space="preserve"> </w:t>
      </w:r>
      <w:r>
        <w:rPr>
          <w:color w:val="5E5D5E"/>
          <w:spacing w:val="-1"/>
        </w:rPr>
        <w:t>by</w:t>
      </w:r>
      <w:r>
        <w:rPr>
          <w:color w:val="5E5D5E"/>
          <w:spacing w:val="52"/>
        </w:rPr>
        <w:t xml:space="preserve"> </w:t>
      </w:r>
      <w:r>
        <w:rPr>
          <w:color w:val="5E5D5E"/>
        </w:rPr>
        <w:t>regulatory</w:t>
      </w:r>
      <w:r>
        <w:rPr>
          <w:color w:val="5E5D5E"/>
          <w:spacing w:val="28"/>
        </w:rPr>
        <w:t xml:space="preserve"> </w:t>
      </w:r>
      <w:r>
        <w:rPr>
          <w:color w:val="5E5D5E"/>
          <w:spacing w:val="-1"/>
        </w:rPr>
        <w:t>obligations.</w:t>
      </w:r>
    </w:p>
    <w:p w:rsidR="002F76B6" w:rsidRDefault="00F32A52">
      <w:pPr>
        <w:pStyle w:val="BodyText"/>
        <w:spacing w:line="271" w:lineRule="auto"/>
        <w:ind w:right="870"/>
        <w:jc w:val="both"/>
      </w:pPr>
      <w:r>
        <w:rPr>
          <w:rFonts w:cs="Arial"/>
          <w:b/>
          <w:bCs/>
          <w:color w:val="5E5D5E"/>
        </w:rPr>
        <w:t>Selection</w:t>
      </w:r>
      <w:r>
        <w:rPr>
          <w:rFonts w:cs="Arial"/>
          <w:b/>
          <w:bCs/>
          <w:color w:val="5E5D5E"/>
          <w:spacing w:val="49"/>
        </w:rPr>
        <w:t xml:space="preserve"> </w:t>
      </w:r>
      <w:r>
        <w:rPr>
          <w:rFonts w:cs="Arial"/>
          <w:b/>
          <w:bCs/>
          <w:color w:val="5E5D5E"/>
        </w:rPr>
        <w:t>bias</w:t>
      </w:r>
      <w:r>
        <w:rPr>
          <w:rFonts w:cs="Arial"/>
          <w:b/>
          <w:bCs/>
          <w:color w:val="5E5D5E"/>
          <w:spacing w:val="49"/>
        </w:rPr>
        <w:t xml:space="preserve"> </w:t>
      </w:r>
      <w:r>
        <w:rPr>
          <w:color w:val="5E5D5E"/>
        </w:rPr>
        <w:t>—</w:t>
      </w:r>
      <w:r>
        <w:rPr>
          <w:color w:val="5E5D5E"/>
          <w:spacing w:val="49"/>
        </w:rPr>
        <w:t xml:space="preserve"> </w:t>
      </w:r>
      <w:r>
        <w:rPr>
          <w:color w:val="5E5D5E"/>
        </w:rPr>
        <w:t>Where</w:t>
      </w:r>
      <w:r>
        <w:rPr>
          <w:color w:val="5E5D5E"/>
          <w:spacing w:val="49"/>
        </w:rPr>
        <w:t xml:space="preserve"> </w:t>
      </w:r>
      <w:r>
        <w:rPr>
          <w:color w:val="5E5D5E"/>
          <w:spacing w:val="-1"/>
        </w:rPr>
        <w:t>individuals</w:t>
      </w:r>
      <w:r>
        <w:rPr>
          <w:color w:val="5E5D5E"/>
          <w:spacing w:val="51"/>
        </w:rPr>
        <w:t xml:space="preserve"> </w:t>
      </w:r>
      <w:r>
        <w:rPr>
          <w:color w:val="5E5D5E"/>
          <w:spacing w:val="-1"/>
        </w:rPr>
        <w:t>or</w:t>
      </w:r>
      <w:r>
        <w:rPr>
          <w:color w:val="5E5D5E"/>
          <w:spacing w:val="49"/>
        </w:rPr>
        <w:t xml:space="preserve"> </w:t>
      </w:r>
      <w:r>
        <w:rPr>
          <w:color w:val="5E5D5E"/>
          <w:spacing w:val="-1"/>
        </w:rPr>
        <w:t>groups</w:t>
      </w:r>
      <w:r>
        <w:rPr>
          <w:color w:val="5E5D5E"/>
          <w:spacing w:val="50"/>
        </w:rPr>
        <w:t xml:space="preserve"> </w:t>
      </w:r>
      <w:r>
        <w:rPr>
          <w:color w:val="5E5D5E"/>
        </w:rPr>
        <w:t>that</w:t>
      </w:r>
      <w:r>
        <w:rPr>
          <w:color w:val="5E5D5E"/>
          <w:spacing w:val="49"/>
        </w:rPr>
        <w:t xml:space="preserve"> </w:t>
      </w:r>
      <w:r>
        <w:rPr>
          <w:color w:val="5E5D5E"/>
          <w:spacing w:val="-1"/>
        </w:rPr>
        <w:t>are</w:t>
      </w:r>
      <w:r>
        <w:rPr>
          <w:color w:val="5E5D5E"/>
          <w:spacing w:val="50"/>
        </w:rPr>
        <w:t xml:space="preserve"> </w:t>
      </w:r>
      <w:r>
        <w:rPr>
          <w:color w:val="5E5D5E"/>
          <w:spacing w:val="-1"/>
        </w:rPr>
        <w:t>analysed</w:t>
      </w:r>
      <w:r>
        <w:rPr>
          <w:color w:val="5E5D5E"/>
          <w:spacing w:val="50"/>
        </w:rPr>
        <w:t xml:space="preserve"> </w:t>
      </w:r>
      <w:r>
        <w:rPr>
          <w:color w:val="5E5D5E"/>
          <w:spacing w:val="-1"/>
        </w:rPr>
        <w:t>are</w:t>
      </w:r>
      <w:r>
        <w:rPr>
          <w:color w:val="5E5D5E"/>
          <w:spacing w:val="51"/>
        </w:rPr>
        <w:t xml:space="preserve"> </w:t>
      </w:r>
      <w:r>
        <w:rPr>
          <w:color w:val="5E5D5E"/>
        </w:rPr>
        <w:t>fundamentally</w:t>
      </w:r>
      <w:r>
        <w:rPr>
          <w:color w:val="5E5D5E"/>
          <w:spacing w:val="27"/>
        </w:rPr>
        <w:t xml:space="preserve"> </w:t>
      </w:r>
      <w:r>
        <w:rPr>
          <w:color w:val="5E5D5E"/>
          <w:spacing w:val="-1"/>
        </w:rPr>
        <w:t>different</w:t>
      </w:r>
      <w:r>
        <w:rPr>
          <w:color w:val="5E5D5E"/>
          <w:spacing w:val="-2"/>
        </w:rPr>
        <w:t xml:space="preserve"> </w:t>
      </w:r>
      <w:r>
        <w:rPr>
          <w:color w:val="5E5D5E"/>
        </w:rPr>
        <w:t>to</w:t>
      </w:r>
      <w:r>
        <w:rPr>
          <w:color w:val="5E5D5E"/>
          <w:spacing w:val="-2"/>
        </w:rPr>
        <w:t xml:space="preserve"> </w:t>
      </w:r>
      <w:r>
        <w:rPr>
          <w:color w:val="5E5D5E"/>
          <w:spacing w:val="-1"/>
        </w:rPr>
        <w:t>individuals</w:t>
      </w:r>
      <w:r>
        <w:rPr>
          <w:color w:val="5E5D5E"/>
        </w:rPr>
        <w:t xml:space="preserve"> </w:t>
      </w:r>
      <w:r>
        <w:rPr>
          <w:color w:val="5E5D5E"/>
          <w:spacing w:val="-1"/>
        </w:rPr>
        <w:t xml:space="preserve">or groups </w:t>
      </w:r>
      <w:r>
        <w:rPr>
          <w:color w:val="5E5D5E"/>
        </w:rPr>
        <w:t>that</w:t>
      </w:r>
      <w:r>
        <w:rPr>
          <w:color w:val="5E5D5E"/>
          <w:spacing w:val="-1"/>
        </w:rPr>
        <w:t xml:space="preserve"> are </w:t>
      </w:r>
      <w:r>
        <w:rPr>
          <w:color w:val="5E5D5E"/>
        </w:rPr>
        <w:t>randomly</w:t>
      </w:r>
      <w:r>
        <w:rPr>
          <w:color w:val="5E5D5E"/>
          <w:spacing w:val="-1"/>
        </w:rPr>
        <w:t xml:space="preserve"> </w:t>
      </w:r>
      <w:r>
        <w:rPr>
          <w:color w:val="5E5D5E"/>
        </w:rPr>
        <w:t>selected.</w:t>
      </w:r>
    </w:p>
    <w:p w:rsidR="002F76B6" w:rsidRDefault="00F32A52">
      <w:pPr>
        <w:pStyle w:val="BodyText"/>
        <w:spacing w:line="271" w:lineRule="auto"/>
        <w:ind w:right="871"/>
        <w:jc w:val="both"/>
      </w:pPr>
      <w:r>
        <w:rPr>
          <w:rFonts w:cs="Arial"/>
          <w:b/>
          <w:bCs/>
          <w:color w:val="5E5D5E"/>
        </w:rPr>
        <w:t>Simultaneity</w:t>
      </w:r>
      <w:r>
        <w:rPr>
          <w:rFonts w:cs="Arial"/>
          <w:b/>
          <w:bCs/>
          <w:color w:val="5E5D5E"/>
          <w:spacing w:val="-13"/>
        </w:rPr>
        <w:t xml:space="preserve"> </w:t>
      </w:r>
      <w:r>
        <w:rPr>
          <w:rFonts w:cs="Arial"/>
          <w:b/>
          <w:bCs/>
          <w:color w:val="5E5D5E"/>
        </w:rPr>
        <w:t>bias</w:t>
      </w:r>
      <w:r>
        <w:rPr>
          <w:rFonts w:cs="Arial"/>
          <w:b/>
          <w:bCs/>
          <w:color w:val="5E5D5E"/>
          <w:spacing w:val="-13"/>
        </w:rPr>
        <w:t xml:space="preserve"> </w:t>
      </w:r>
      <w:r>
        <w:rPr>
          <w:color w:val="5E5D5E"/>
        </w:rPr>
        <w:t>—</w:t>
      </w:r>
      <w:r>
        <w:rPr>
          <w:color w:val="5E5D5E"/>
          <w:spacing w:val="-13"/>
        </w:rPr>
        <w:t xml:space="preserve"> </w:t>
      </w:r>
      <w:r>
        <w:rPr>
          <w:color w:val="5E5D5E"/>
        </w:rPr>
        <w:t>Where</w:t>
      </w:r>
      <w:r>
        <w:rPr>
          <w:color w:val="5E5D5E"/>
          <w:spacing w:val="-14"/>
        </w:rPr>
        <w:t xml:space="preserve"> </w:t>
      </w:r>
      <w:r>
        <w:rPr>
          <w:color w:val="5E5D5E"/>
        </w:rPr>
        <w:t>two</w:t>
      </w:r>
      <w:r>
        <w:rPr>
          <w:color w:val="5E5D5E"/>
          <w:spacing w:val="-13"/>
        </w:rPr>
        <w:t xml:space="preserve"> </w:t>
      </w:r>
      <w:r>
        <w:rPr>
          <w:color w:val="5E5D5E"/>
          <w:spacing w:val="-1"/>
        </w:rPr>
        <w:t>or</w:t>
      </w:r>
      <w:r>
        <w:rPr>
          <w:color w:val="5E5D5E"/>
          <w:spacing w:val="-13"/>
        </w:rPr>
        <w:t xml:space="preserve"> </w:t>
      </w:r>
      <w:r>
        <w:rPr>
          <w:color w:val="5E5D5E"/>
        </w:rPr>
        <w:t>more</w:t>
      </w:r>
      <w:r>
        <w:rPr>
          <w:color w:val="5E5D5E"/>
          <w:spacing w:val="-13"/>
        </w:rPr>
        <w:t xml:space="preserve"> </w:t>
      </w:r>
      <w:r>
        <w:rPr>
          <w:color w:val="5E5D5E"/>
        </w:rPr>
        <w:t>variables</w:t>
      </w:r>
      <w:r>
        <w:rPr>
          <w:color w:val="5E5D5E"/>
          <w:spacing w:val="-13"/>
        </w:rPr>
        <w:t xml:space="preserve"> </w:t>
      </w:r>
      <w:r>
        <w:rPr>
          <w:color w:val="5E5D5E"/>
          <w:spacing w:val="-1"/>
        </w:rPr>
        <w:t>within</w:t>
      </w:r>
      <w:r>
        <w:rPr>
          <w:color w:val="5E5D5E"/>
          <w:spacing w:val="-13"/>
        </w:rPr>
        <w:t xml:space="preserve"> </w:t>
      </w:r>
      <w:r>
        <w:rPr>
          <w:color w:val="5E5D5E"/>
        </w:rPr>
        <w:t>a</w:t>
      </w:r>
      <w:r>
        <w:rPr>
          <w:color w:val="5E5D5E"/>
          <w:spacing w:val="-13"/>
        </w:rPr>
        <w:t xml:space="preserve"> </w:t>
      </w:r>
      <w:r>
        <w:rPr>
          <w:color w:val="5E5D5E"/>
        </w:rPr>
        <w:t>model</w:t>
      </w:r>
      <w:r>
        <w:rPr>
          <w:color w:val="5E5D5E"/>
          <w:spacing w:val="-13"/>
        </w:rPr>
        <w:t xml:space="preserve"> </w:t>
      </w:r>
      <w:r>
        <w:rPr>
          <w:color w:val="5E5D5E"/>
          <w:spacing w:val="-1"/>
        </w:rPr>
        <w:t>are</w:t>
      </w:r>
      <w:r>
        <w:rPr>
          <w:color w:val="5E5D5E"/>
          <w:spacing w:val="-13"/>
        </w:rPr>
        <w:t xml:space="preserve"> </w:t>
      </w:r>
      <w:r>
        <w:rPr>
          <w:color w:val="5E5D5E"/>
        </w:rPr>
        <w:t>reliant</w:t>
      </w:r>
      <w:r>
        <w:rPr>
          <w:color w:val="5E5D5E"/>
          <w:spacing w:val="-13"/>
        </w:rPr>
        <w:t xml:space="preserve"> </w:t>
      </w:r>
      <w:r>
        <w:rPr>
          <w:color w:val="5E5D5E"/>
          <w:spacing w:val="-1"/>
        </w:rPr>
        <w:t>on</w:t>
      </w:r>
      <w:r>
        <w:rPr>
          <w:color w:val="5E5D5E"/>
          <w:spacing w:val="-13"/>
        </w:rPr>
        <w:t xml:space="preserve"> </w:t>
      </w:r>
      <w:r>
        <w:rPr>
          <w:color w:val="5E5D5E"/>
        </w:rPr>
        <w:t>the</w:t>
      </w:r>
      <w:r>
        <w:rPr>
          <w:color w:val="5E5D5E"/>
          <w:spacing w:val="-13"/>
        </w:rPr>
        <w:t xml:space="preserve"> </w:t>
      </w:r>
      <w:r>
        <w:rPr>
          <w:color w:val="5E5D5E"/>
          <w:spacing w:val="-1"/>
        </w:rPr>
        <w:t>internal</w:t>
      </w:r>
      <w:r>
        <w:rPr>
          <w:color w:val="5E5D5E"/>
          <w:spacing w:val="24"/>
        </w:rPr>
        <w:t xml:space="preserve"> </w:t>
      </w:r>
      <w:r>
        <w:rPr>
          <w:color w:val="5E5D5E"/>
          <w:spacing w:val="-1"/>
        </w:rPr>
        <w:t xml:space="preserve">processes of </w:t>
      </w:r>
      <w:r>
        <w:rPr>
          <w:color w:val="5E5D5E"/>
        </w:rPr>
        <w:t>that</w:t>
      </w:r>
      <w:r>
        <w:rPr>
          <w:color w:val="5E5D5E"/>
          <w:spacing w:val="-1"/>
        </w:rPr>
        <w:t xml:space="preserve"> </w:t>
      </w:r>
      <w:r>
        <w:rPr>
          <w:color w:val="5E5D5E"/>
        </w:rPr>
        <w:t>model.</w:t>
      </w:r>
      <w:r>
        <w:rPr>
          <w:color w:val="5E5D5E"/>
          <w:spacing w:val="-2"/>
        </w:rPr>
        <w:t xml:space="preserve"> </w:t>
      </w:r>
      <w:r>
        <w:rPr>
          <w:color w:val="5E5D5E"/>
        </w:rPr>
        <w:t xml:space="preserve">It </w:t>
      </w:r>
      <w:r>
        <w:rPr>
          <w:color w:val="5E5D5E"/>
          <w:spacing w:val="-1"/>
        </w:rPr>
        <w:t xml:space="preserve">is </w:t>
      </w:r>
      <w:r>
        <w:rPr>
          <w:color w:val="5E5D5E"/>
        </w:rPr>
        <w:t>a</w:t>
      </w:r>
      <w:r>
        <w:rPr>
          <w:color w:val="5E5D5E"/>
          <w:spacing w:val="-2"/>
        </w:rPr>
        <w:t xml:space="preserve"> </w:t>
      </w:r>
      <w:r>
        <w:rPr>
          <w:color w:val="5E5D5E"/>
        </w:rPr>
        <w:t>form</w:t>
      </w:r>
      <w:r>
        <w:rPr>
          <w:color w:val="5E5D5E"/>
          <w:spacing w:val="-1"/>
        </w:rPr>
        <w:t xml:space="preserve"> of </w:t>
      </w:r>
      <w:r>
        <w:rPr>
          <w:color w:val="5E5D5E"/>
        </w:rPr>
        <w:t>the</w:t>
      </w:r>
      <w:r>
        <w:rPr>
          <w:color w:val="5E5D5E"/>
          <w:spacing w:val="-1"/>
        </w:rPr>
        <w:t xml:space="preserve"> endogeneity problem in</w:t>
      </w:r>
      <w:r>
        <w:rPr>
          <w:color w:val="5E5D5E"/>
        </w:rPr>
        <w:t xml:space="preserve"> </w:t>
      </w:r>
      <w:r>
        <w:rPr>
          <w:color w:val="5E5D5E"/>
          <w:spacing w:val="-1"/>
        </w:rPr>
        <w:t>econometrics.</w:t>
      </w:r>
    </w:p>
    <w:p w:rsidR="002F76B6" w:rsidRDefault="00F32A52">
      <w:pPr>
        <w:pStyle w:val="BodyText"/>
        <w:spacing w:line="271" w:lineRule="auto"/>
        <w:ind w:right="860"/>
        <w:jc w:val="both"/>
        <w:rPr>
          <w:rFonts w:cs="Arial"/>
        </w:rPr>
      </w:pPr>
      <w:r>
        <w:rPr>
          <w:rFonts w:cs="Arial"/>
          <w:b/>
          <w:bCs/>
          <w:color w:val="5E5D5E"/>
        </w:rPr>
        <w:t>Structural</w:t>
      </w:r>
      <w:r>
        <w:rPr>
          <w:rFonts w:cs="Arial"/>
          <w:b/>
          <w:bCs/>
          <w:color w:val="5E5D5E"/>
          <w:spacing w:val="39"/>
        </w:rPr>
        <w:t xml:space="preserve"> </w:t>
      </w:r>
      <w:r>
        <w:rPr>
          <w:rFonts w:cs="Arial"/>
          <w:b/>
          <w:bCs/>
          <w:color w:val="5E5D5E"/>
          <w:spacing w:val="-1"/>
        </w:rPr>
        <w:t>change</w:t>
      </w:r>
      <w:r>
        <w:rPr>
          <w:rFonts w:cs="Arial"/>
          <w:b/>
          <w:bCs/>
          <w:color w:val="5E5D5E"/>
          <w:spacing w:val="39"/>
        </w:rPr>
        <w:t xml:space="preserve"> </w:t>
      </w:r>
      <w:r>
        <w:rPr>
          <w:color w:val="5E5D5E"/>
        </w:rPr>
        <w:t>—</w:t>
      </w:r>
      <w:r>
        <w:rPr>
          <w:color w:val="5E5D5E"/>
          <w:spacing w:val="40"/>
        </w:rPr>
        <w:t xml:space="preserve"> </w:t>
      </w:r>
      <w:r>
        <w:rPr>
          <w:color w:val="5E5D5E"/>
          <w:spacing w:val="-1"/>
        </w:rPr>
        <w:t>Long-term</w:t>
      </w:r>
      <w:r>
        <w:rPr>
          <w:color w:val="5E5D5E"/>
          <w:spacing w:val="39"/>
        </w:rPr>
        <w:t xml:space="preserve"> </w:t>
      </w:r>
      <w:r>
        <w:rPr>
          <w:color w:val="5E5D5E"/>
        </w:rPr>
        <w:t>shifts</w:t>
      </w:r>
      <w:r>
        <w:rPr>
          <w:color w:val="5E5D5E"/>
          <w:spacing w:val="39"/>
        </w:rPr>
        <w:t xml:space="preserve"> </w:t>
      </w:r>
      <w:r>
        <w:rPr>
          <w:color w:val="5E5D5E"/>
          <w:spacing w:val="-1"/>
        </w:rPr>
        <w:t>in</w:t>
      </w:r>
      <w:r>
        <w:rPr>
          <w:color w:val="5E5D5E"/>
          <w:spacing w:val="40"/>
        </w:rPr>
        <w:t xml:space="preserve"> </w:t>
      </w:r>
      <w:r>
        <w:rPr>
          <w:color w:val="5E5D5E"/>
        </w:rPr>
        <w:t>the</w:t>
      </w:r>
      <w:r>
        <w:rPr>
          <w:color w:val="5E5D5E"/>
          <w:spacing w:val="39"/>
        </w:rPr>
        <w:t xml:space="preserve"> </w:t>
      </w:r>
      <w:r>
        <w:rPr>
          <w:color w:val="5E5D5E"/>
        </w:rPr>
        <w:t>sectoral</w:t>
      </w:r>
      <w:r>
        <w:rPr>
          <w:color w:val="5E5D5E"/>
          <w:spacing w:val="40"/>
        </w:rPr>
        <w:t xml:space="preserve"> </w:t>
      </w:r>
      <w:r>
        <w:rPr>
          <w:color w:val="5E5D5E"/>
        </w:rPr>
        <w:t>composition</w:t>
      </w:r>
      <w:r>
        <w:rPr>
          <w:color w:val="5E5D5E"/>
          <w:spacing w:val="39"/>
        </w:rPr>
        <w:t xml:space="preserve"> </w:t>
      </w:r>
      <w:r>
        <w:rPr>
          <w:color w:val="5E5D5E"/>
          <w:spacing w:val="-1"/>
        </w:rPr>
        <w:t>of</w:t>
      </w:r>
      <w:r>
        <w:rPr>
          <w:color w:val="5E5D5E"/>
          <w:spacing w:val="39"/>
        </w:rPr>
        <w:t xml:space="preserve"> </w:t>
      </w:r>
      <w:r>
        <w:rPr>
          <w:color w:val="5E5D5E"/>
          <w:spacing w:val="-1"/>
        </w:rPr>
        <w:t>an</w:t>
      </w:r>
      <w:r>
        <w:rPr>
          <w:color w:val="5E5D5E"/>
          <w:spacing w:val="40"/>
        </w:rPr>
        <w:t xml:space="preserve"> </w:t>
      </w:r>
      <w:r>
        <w:rPr>
          <w:color w:val="5E5D5E"/>
          <w:spacing w:val="-3"/>
        </w:rPr>
        <w:t>economy.</w:t>
      </w:r>
      <w:r>
        <w:rPr>
          <w:color w:val="5E5D5E"/>
          <w:spacing w:val="28"/>
        </w:rPr>
        <w:t xml:space="preserve"> </w:t>
      </w:r>
      <w:r>
        <w:rPr>
          <w:color w:val="5E5D5E"/>
        </w:rPr>
        <w:t>A</w:t>
      </w:r>
      <w:r>
        <w:rPr>
          <w:color w:val="5E5D5E"/>
          <w:spacing w:val="29"/>
          <w:w w:val="99"/>
        </w:rPr>
        <w:t xml:space="preserve"> </w:t>
      </w:r>
      <w:r>
        <w:rPr>
          <w:color w:val="5E5D5E"/>
        </w:rPr>
        <w:t>constant</w:t>
      </w:r>
      <w:r>
        <w:rPr>
          <w:color w:val="5E5D5E"/>
          <w:spacing w:val="26"/>
        </w:rPr>
        <w:t xml:space="preserve"> </w:t>
      </w:r>
      <w:r>
        <w:rPr>
          <w:color w:val="5E5D5E"/>
          <w:spacing w:val="-1"/>
        </w:rPr>
        <w:t>and</w:t>
      </w:r>
      <w:r>
        <w:rPr>
          <w:color w:val="5E5D5E"/>
          <w:spacing w:val="27"/>
        </w:rPr>
        <w:t xml:space="preserve"> </w:t>
      </w:r>
      <w:r>
        <w:rPr>
          <w:color w:val="5E5D5E"/>
          <w:spacing w:val="-1"/>
        </w:rPr>
        <w:t>natural</w:t>
      </w:r>
      <w:r>
        <w:rPr>
          <w:color w:val="5E5D5E"/>
          <w:spacing w:val="28"/>
        </w:rPr>
        <w:t xml:space="preserve"> </w:t>
      </w:r>
      <w:r>
        <w:rPr>
          <w:color w:val="5E5D5E"/>
          <w:spacing w:val="-1"/>
        </w:rPr>
        <w:t>part</w:t>
      </w:r>
      <w:r>
        <w:rPr>
          <w:color w:val="5E5D5E"/>
          <w:spacing w:val="27"/>
        </w:rPr>
        <w:t xml:space="preserve"> </w:t>
      </w:r>
      <w:r>
        <w:rPr>
          <w:color w:val="5E5D5E"/>
          <w:spacing w:val="-1"/>
        </w:rPr>
        <w:t>of</w:t>
      </w:r>
      <w:r>
        <w:rPr>
          <w:color w:val="5E5D5E"/>
          <w:spacing w:val="26"/>
        </w:rPr>
        <w:t xml:space="preserve"> </w:t>
      </w:r>
      <w:r>
        <w:rPr>
          <w:color w:val="5E5D5E"/>
        </w:rPr>
        <w:t>the</w:t>
      </w:r>
      <w:r>
        <w:rPr>
          <w:color w:val="5E5D5E"/>
          <w:spacing w:val="27"/>
        </w:rPr>
        <w:t xml:space="preserve"> </w:t>
      </w:r>
      <w:r>
        <w:rPr>
          <w:color w:val="5E5D5E"/>
          <w:spacing w:val="-1"/>
        </w:rPr>
        <w:t>economic</w:t>
      </w:r>
      <w:r>
        <w:rPr>
          <w:color w:val="5E5D5E"/>
          <w:spacing w:val="27"/>
        </w:rPr>
        <w:t xml:space="preserve"> </w:t>
      </w:r>
      <w:r>
        <w:rPr>
          <w:color w:val="5E5D5E"/>
          <w:spacing w:val="-1"/>
        </w:rPr>
        <w:t>development</w:t>
      </w:r>
      <w:r>
        <w:rPr>
          <w:color w:val="5E5D5E"/>
          <w:spacing w:val="27"/>
        </w:rPr>
        <w:t xml:space="preserve"> </w:t>
      </w:r>
      <w:r>
        <w:rPr>
          <w:color w:val="5E5D5E"/>
          <w:spacing w:val="-1"/>
        </w:rPr>
        <w:t>process</w:t>
      </w:r>
      <w:r>
        <w:rPr>
          <w:color w:val="5E5D5E"/>
          <w:spacing w:val="28"/>
        </w:rPr>
        <w:t xml:space="preserve"> </w:t>
      </w:r>
      <w:r>
        <w:rPr>
          <w:color w:val="5E5D5E"/>
        </w:rPr>
        <w:t>that</w:t>
      </w:r>
      <w:r>
        <w:rPr>
          <w:color w:val="5E5D5E"/>
          <w:spacing w:val="26"/>
        </w:rPr>
        <w:t xml:space="preserve"> </w:t>
      </w:r>
      <w:r>
        <w:rPr>
          <w:color w:val="5E5D5E"/>
          <w:spacing w:val="-1"/>
        </w:rPr>
        <w:t>occurs</w:t>
      </w:r>
      <w:r>
        <w:rPr>
          <w:color w:val="5E5D5E"/>
          <w:spacing w:val="27"/>
        </w:rPr>
        <w:t xml:space="preserve"> </w:t>
      </w:r>
      <w:r>
        <w:rPr>
          <w:color w:val="5E5D5E"/>
          <w:spacing w:val="-1"/>
        </w:rPr>
        <w:t>as</w:t>
      </w:r>
      <w:r>
        <w:rPr>
          <w:color w:val="5E5D5E"/>
          <w:spacing w:val="27"/>
        </w:rPr>
        <w:t xml:space="preserve"> </w:t>
      </w:r>
      <w:r>
        <w:rPr>
          <w:color w:val="5E5D5E"/>
          <w:spacing w:val="-1"/>
        </w:rPr>
        <w:t>output,</w:t>
      </w:r>
      <w:r>
        <w:rPr>
          <w:color w:val="5E5D5E"/>
          <w:spacing w:val="29"/>
        </w:rPr>
        <w:t xml:space="preserve"> </w:t>
      </w:r>
      <w:r>
        <w:rPr>
          <w:color w:val="5E5D5E"/>
          <w:spacing w:val="-1"/>
        </w:rPr>
        <w:t>investment</w:t>
      </w:r>
      <w:r>
        <w:rPr>
          <w:color w:val="5E5D5E"/>
          <w:spacing w:val="24"/>
        </w:rPr>
        <w:t xml:space="preserve"> </w:t>
      </w:r>
      <w:r>
        <w:rPr>
          <w:color w:val="5E5D5E"/>
          <w:spacing w:val="-1"/>
        </w:rPr>
        <w:t>and</w:t>
      </w:r>
      <w:r>
        <w:rPr>
          <w:color w:val="5E5D5E"/>
          <w:spacing w:val="24"/>
        </w:rPr>
        <w:t xml:space="preserve"> </w:t>
      </w:r>
      <w:r>
        <w:rPr>
          <w:color w:val="5E5D5E"/>
          <w:spacing w:val="-1"/>
        </w:rPr>
        <w:t>employment</w:t>
      </w:r>
      <w:r>
        <w:rPr>
          <w:color w:val="5E5D5E"/>
          <w:spacing w:val="24"/>
        </w:rPr>
        <w:t xml:space="preserve"> </w:t>
      </w:r>
      <w:r>
        <w:rPr>
          <w:color w:val="5E5D5E"/>
        </w:rPr>
        <w:t>shifts</w:t>
      </w:r>
      <w:r>
        <w:rPr>
          <w:color w:val="5E5D5E"/>
          <w:spacing w:val="24"/>
        </w:rPr>
        <w:t xml:space="preserve"> </w:t>
      </w:r>
      <w:r>
        <w:rPr>
          <w:color w:val="5E5D5E"/>
          <w:spacing w:val="-1"/>
        </w:rPr>
        <w:t>between</w:t>
      </w:r>
      <w:r>
        <w:rPr>
          <w:color w:val="5E5D5E"/>
          <w:spacing w:val="24"/>
        </w:rPr>
        <w:t xml:space="preserve"> </w:t>
      </w:r>
      <w:r>
        <w:rPr>
          <w:color w:val="5E5D5E"/>
          <w:spacing w:val="-1"/>
        </w:rPr>
        <w:t>industries,</w:t>
      </w:r>
      <w:r>
        <w:rPr>
          <w:color w:val="5E5D5E"/>
          <w:spacing w:val="25"/>
        </w:rPr>
        <w:t xml:space="preserve"> </w:t>
      </w:r>
      <w:r>
        <w:rPr>
          <w:color w:val="5E5D5E"/>
        </w:rPr>
        <w:t>sectors</w:t>
      </w:r>
      <w:r>
        <w:rPr>
          <w:color w:val="5E5D5E"/>
          <w:spacing w:val="23"/>
        </w:rPr>
        <w:t xml:space="preserve"> </w:t>
      </w:r>
      <w:r>
        <w:rPr>
          <w:color w:val="5E5D5E"/>
          <w:spacing w:val="-1"/>
        </w:rPr>
        <w:t>or</w:t>
      </w:r>
      <w:r>
        <w:rPr>
          <w:color w:val="5E5D5E"/>
          <w:spacing w:val="24"/>
        </w:rPr>
        <w:t xml:space="preserve"> </w:t>
      </w:r>
      <w:r>
        <w:rPr>
          <w:color w:val="5E5D5E"/>
        </w:rPr>
        <w:t>regions.</w:t>
      </w:r>
      <w:r>
        <w:rPr>
          <w:color w:val="5E5D5E"/>
          <w:spacing w:val="21"/>
        </w:rPr>
        <w:t xml:space="preserve"> </w:t>
      </w:r>
      <w:r>
        <w:rPr>
          <w:color w:val="5E5D5E"/>
        </w:rPr>
        <w:t>This</w:t>
      </w:r>
      <w:r>
        <w:rPr>
          <w:color w:val="5E5D5E"/>
          <w:spacing w:val="23"/>
        </w:rPr>
        <w:t xml:space="preserve"> </w:t>
      </w:r>
      <w:r>
        <w:rPr>
          <w:color w:val="5E5D5E"/>
        </w:rPr>
        <w:t>concept</w:t>
      </w:r>
      <w:r>
        <w:rPr>
          <w:color w:val="5E5D5E"/>
          <w:spacing w:val="27"/>
        </w:rPr>
        <w:t xml:space="preserve"> </w:t>
      </w:r>
      <w:r>
        <w:rPr>
          <w:rFonts w:cs="Arial"/>
          <w:color w:val="5E5D5E"/>
        </w:rPr>
        <w:t>can be broadened to include changes within industries and within firms.</w:t>
      </w:r>
    </w:p>
    <w:p w:rsidR="002F76B6" w:rsidRDefault="00F32A52">
      <w:pPr>
        <w:pStyle w:val="BodyText"/>
        <w:spacing w:line="271" w:lineRule="auto"/>
        <w:ind w:right="871"/>
        <w:jc w:val="both"/>
      </w:pPr>
      <w:r>
        <w:rPr>
          <w:rFonts w:cs="Arial"/>
          <w:b/>
          <w:bCs/>
          <w:color w:val="5E5D5E"/>
          <w:spacing w:val="-3"/>
        </w:rPr>
        <w:t>Technology</w:t>
      </w:r>
      <w:r>
        <w:rPr>
          <w:rFonts w:cs="Arial"/>
          <w:b/>
          <w:bCs/>
          <w:color w:val="5E5D5E"/>
          <w:spacing w:val="-12"/>
        </w:rPr>
        <w:t xml:space="preserve"> </w:t>
      </w:r>
      <w:r>
        <w:rPr>
          <w:rFonts w:cs="Arial"/>
          <w:b/>
          <w:bCs/>
          <w:color w:val="5E5D5E"/>
        </w:rPr>
        <w:t>neutrality</w:t>
      </w:r>
      <w:r>
        <w:rPr>
          <w:rFonts w:cs="Arial"/>
          <w:b/>
          <w:bCs/>
          <w:color w:val="5E5D5E"/>
          <w:spacing w:val="-13"/>
        </w:rPr>
        <w:t xml:space="preserve"> </w:t>
      </w:r>
      <w:r>
        <w:rPr>
          <w:color w:val="5E5D5E"/>
        </w:rPr>
        <w:t>—</w:t>
      </w:r>
      <w:r>
        <w:rPr>
          <w:color w:val="5E5D5E"/>
          <w:spacing w:val="-17"/>
        </w:rPr>
        <w:t xml:space="preserve"> </w:t>
      </w:r>
      <w:r>
        <w:rPr>
          <w:color w:val="5E5D5E"/>
        </w:rPr>
        <w:t>This</w:t>
      </w:r>
      <w:r>
        <w:rPr>
          <w:color w:val="5E5D5E"/>
          <w:spacing w:val="-13"/>
        </w:rPr>
        <w:t xml:space="preserve"> </w:t>
      </w:r>
      <w:r>
        <w:rPr>
          <w:color w:val="5E5D5E"/>
          <w:spacing w:val="-1"/>
        </w:rPr>
        <w:t>is</w:t>
      </w:r>
      <w:r>
        <w:rPr>
          <w:color w:val="5E5D5E"/>
          <w:spacing w:val="-13"/>
        </w:rPr>
        <w:t xml:space="preserve"> </w:t>
      </w:r>
      <w:r>
        <w:rPr>
          <w:color w:val="5E5D5E"/>
        </w:rPr>
        <w:t>a</w:t>
      </w:r>
      <w:r>
        <w:rPr>
          <w:color w:val="5E5D5E"/>
          <w:spacing w:val="-13"/>
        </w:rPr>
        <w:t xml:space="preserve"> </w:t>
      </w:r>
      <w:r>
        <w:rPr>
          <w:color w:val="5E5D5E"/>
          <w:spacing w:val="-1"/>
        </w:rPr>
        <w:t>principle</w:t>
      </w:r>
      <w:r>
        <w:rPr>
          <w:color w:val="5E5D5E"/>
          <w:spacing w:val="-11"/>
        </w:rPr>
        <w:t xml:space="preserve"> </w:t>
      </w:r>
      <w:r>
        <w:rPr>
          <w:color w:val="5E5D5E"/>
          <w:spacing w:val="-1"/>
        </w:rPr>
        <w:t>of</w:t>
      </w:r>
      <w:r>
        <w:rPr>
          <w:color w:val="5E5D5E"/>
          <w:spacing w:val="-13"/>
        </w:rPr>
        <w:t xml:space="preserve"> </w:t>
      </w:r>
      <w:r>
        <w:rPr>
          <w:color w:val="5E5D5E"/>
        </w:rPr>
        <w:t>regulatory</w:t>
      </w:r>
      <w:r>
        <w:rPr>
          <w:color w:val="5E5D5E"/>
          <w:spacing w:val="-13"/>
        </w:rPr>
        <w:t xml:space="preserve"> </w:t>
      </w:r>
      <w:r>
        <w:rPr>
          <w:color w:val="5E5D5E"/>
        </w:rPr>
        <w:t>framework</w:t>
      </w:r>
      <w:r>
        <w:rPr>
          <w:color w:val="5E5D5E"/>
          <w:spacing w:val="-14"/>
        </w:rPr>
        <w:t xml:space="preserve"> </w:t>
      </w:r>
      <w:r>
        <w:rPr>
          <w:color w:val="5E5D5E"/>
          <w:spacing w:val="-1"/>
        </w:rPr>
        <w:t>design</w:t>
      </w:r>
      <w:r>
        <w:rPr>
          <w:color w:val="5E5D5E"/>
          <w:spacing w:val="-13"/>
        </w:rPr>
        <w:t xml:space="preserve"> </w:t>
      </w:r>
      <w:r>
        <w:rPr>
          <w:color w:val="5E5D5E"/>
          <w:spacing w:val="-1"/>
        </w:rPr>
        <w:t>which</w:t>
      </w:r>
      <w:r>
        <w:rPr>
          <w:color w:val="5E5D5E"/>
          <w:spacing w:val="-13"/>
        </w:rPr>
        <w:t xml:space="preserve"> </w:t>
      </w:r>
      <w:r>
        <w:rPr>
          <w:color w:val="5E5D5E"/>
        </w:rPr>
        <w:t>requires</w:t>
      </w:r>
      <w:r>
        <w:rPr>
          <w:color w:val="5E5D5E"/>
          <w:spacing w:val="25"/>
        </w:rPr>
        <w:t xml:space="preserve"> </w:t>
      </w:r>
      <w:r>
        <w:rPr>
          <w:color w:val="5E5D5E"/>
        </w:rPr>
        <w:t>a</w:t>
      </w:r>
      <w:r>
        <w:rPr>
          <w:color w:val="5E5D5E"/>
          <w:spacing w:val="6"/>
        </w:rPr>
        <w:t xml:space="preserve"> </w:t>
      </w:r>
      <w:r>
        <w:rPr>
          <w:color w:val="5E5D5E"/>
        </w:rPr>
        <w:t>market</w:t>
      </w:r>
      <w:r>
        <w:rPr>
          <w:color w:val="5E5D5E"/>
          <w:spacing w:val="6"/>
        </w:rPr>
        <w:t xml:space="preserve"> </w:t>
      </w:r>
      <w:r>
        <w:rPr>
          <w:color w:val="5E5D5E"/>
        </w:rPr>
        <w:t>focus</w:t>
      </w:r>
      <w:r>
        <w:rPr>
          <w:color w:val="5E5D5E"/>
          <w:spacing w:val="7"/>
        </w:rPr>
        <w:t xml:space="preserve"> </w:t>
      </w:r>
      <w:r>
        <w:rPr>
          <w:color w:val="5E5D5E"/>
        </w:rPr>
        <w:t>rather</w:t>
      </w:r>
      <w:r>
        <w:rPr>
          <w:color w:val="5E5D5E"/>
          <w:spacing w:val="6"/>
        </w:rPr>
        <w:t xml:space="preserve"> </w:t>
      </w:r>
      <w:r>
        <w:rPr>
          <w:color w:val="5E5D5E"/>
        </w:rPr>
        <w:t>than</w:t>
      </w:r>
      <w:r>
        <w:rPr>
          <w:color w:val="5E5D5E"/>
          <w:spacing w:val="7"/>
        </w:rPr>
        <w:t xml:space="preserve"> </w:t>
      </w:r>
      <w:r>
        <w:rPr>
          <w:color w:val="5E5D5E"/>
        </w:rPr>
        <w:t>a</w:t>
      </w:r>
      <w:r>
        <w:rPr>
          <w:color w:val="5E5D5E"/>
          <w:spacing w:val="6"/>
        </w:rPr>
        <w:t xml:space="preserve"> </w:t>
      </w:r>
      <w:r>
        <w:rPr>
          <w:color w:val="5E5D5E"/>
        </w:rPr>
        <w:t>service</w:t>
      </w:r>
      <w:r>
        <w:rPr>
          <w:color w:val="5E5D5E"/>
          <w:spacing w:val="7"/>
        </w:rPr>
        <w:t xml:space="preserve"> </w:t>
      </w:r>
      <w:r>
        <w:rPr>
          <w:color w:val="5E5D5E"/>
          <w:spacing w:val="-1"/>
        </w:rPr>
        <w:t>or</w:t>
      </w:r>
      <w:r>
        <w:rPr>
          <w:color w:val="5E5D5E"/>
          <w:spacing w:val="7"/>
        </w:rPr>
        <w:t xml:space="preserve"> </w:t>
      </w:r>
      <w:r>
        <w:rPr>
          <w:color w:val="5E5D5E"/>
          <w:spacing w:val="-1"/>
        </w:rPr>
        <w:t>product</w:t>
      </w:r>
      <w:r>
        <w:rPr>
          <w:color w:val="5E5D5E"/>
          <w:spacing w:val="8"/>
        </w:rPr>
        <w:t xml:space="preserve"> </w:t>
      </w:r>
      <w:r>
        <w:rPr>
          <w:color w:val="5E5D5E"/>
        </w:rPr>
        <w:t>focus.</w:t>
      </w:r>
      <w:r>
        <w:rPr>
          <w:color w:val="5E5D5E"/>
          <w:spacing w:val="6"/>
        </w:rPr>
        <w:t xml:space="preserve"> </w:t>
      </w:r>
      <w:r>
        <w:rPr>
          <w:color w:val="5E5D5E"/>
        </w:rPr>
        <w:t>Preference</w:t>
      </w:r>
      <w:r>
        <w:rPr>
          <w:color w:val="5E5D5E"/>
          <w:spacing w:val="7"/>
        </w:rPr>
        <w:t xml:space="preserve"> </w:t>
      </w:r>
      <w:r>
        <w:rPr>
          <w:color w:val="5E5D5E"/>
        </w:rPr>
        <w:t>for</w:t>
      </w:r>
      <w:r>
        <w:rPr>
          <w:color w:val="5E5D5E"/>
          <w:spacing w:val="6"/>
        </w:rPr>
        <w:t xml:space="preserve"> </w:t>
      </w:r>
      <w:r>
        <w:rPr>
          <w:color w:val="5E5D5E"/>
          <w:spacing w:val="-1"/>
        </w:rPr>
        <w:t>delivery</w:t>
      </w:r>
      <w:r>
        <w:rPr>
          <w:color w:val="5E5D5E"/>
          <w:spacing w:val="8"/>
        </w:rPr>
        <w:t xml:space="preserve"> </w:t>
      </w:r>
      <w:r>
        <w:rPr>
          <w:color w:val="5E5D5E"/>
        </w:rPr>
        <w:t>methods</w:t>
      </w:r>
      <w:r>
        <w:rPr>
          <w:color w:val="5E5D5E"/>
          <w:spacing w:val="6"/>
        </w:rPr>
        <w:t xml:space="preserve"> </w:t>
      </w:r>
      <w:r>
        <w:rPr>
          <w:color w:val="5E5D5E"/>
          <w:spacing w:val="-1"/>
        </w:rPr>
        <w:t>is</w:t>
      </w:r>
      <w:r>
        <w:rPr>
          <w:color w:val="5E5D5E"/>
          <w:spacing w:val="23"/>
        </w:rPr>
        <w:t xml:space="preserve"> </w:t>
      </w:r>
      <w:r>
        <w:rPr>
          <w:color w:val="5E5D5E"/>
          <w:spacing w:val="-1"/>
        </w:rPr>
        <w:t>not</w:t>
      </w:r>
      <w:r>
        <w:rPr>
          <w:color w:val="5E5D5E"/>
        </w:rPr>
        <w:t xml:space="preserve"> stipulated.</w:t>
      </w:r>
    </w:p>
    <w:p w:rsidR="002F76B6" w:rsidRDefault="00F32A52">
      <w:pPr>
        <w:pStyle w:val="BodyText"/>
        <w:spacing w:line="271" w:lineRule="auto"/>
        <w:ind w:right="871"/>
        <w:jc w:val="both"/>
      </w:pPr>
      <w:r>
        <w:rPr>
          <w:rFonts w:cs="Arial"/>
          <w:b/>
          <w:bCs/>
          <w:color w:val="5E5D5E"/>
          <w:spacing w:val="-5"/>
        </w:rPr>
        <w:t>T</w:t>
      </w:r>
      <w:r>
        <w:rPr>
          <w:rFonts w:cs="Arial"/>
          <w:b/>
          <w:bCs/>
          <w:color w:val="5E5D5E"/>
          <w:spacing w:val="-4"/>
        </w:rPr>
        <w:t>erms</w:t>
      </w:r>
      <w:r>
        <w:rPr>
          <w:rFonts w:cs="Arial"/>
          <w:b/>
          <w:bCs/>
          <w:color w:val="5E5D5E"/>
          <w:spacing w:val="-2"/>
        </w:rPr>
        <w:t xml:space="preserve"> </w:t>
      </w:r>
      <w:r>
        <w:rPr>
          <w:rFonts w:cs="Arial"/>
          <w:b/>
          <w:bCs/>
          <w:color w:val="5E5D5E"/>
        </w:rPr>
        <w:t>of</w:t>
      </w:r>
      <w:r>
        <w:rPr>
          <w:rFonts w:cs="Arial"/>
          <w:b/>
          <w:bCs/>
          <w:color w:val="5E5D5E"/>
          <w:spacing w:val="-2"/>
        </w:rPr>
        <w:t xml:space="preserve"> </w:t>
      </w:r>
      <w:r>
        <w:rPr>
          <w:rFonts w:cs="Arial"/>
          <w:b/>
          <w:bCs/>
          <w:color w:val="5E5D5E"/>
        </w:rPr>
        <w:t>trade</w:t>
      </w:r>
      <w:r>
        <w:rPr>
          <w:rFonts w:cs="Arial"/>
          <w:b/>
          <w:bCs/>
          <w:color w:val="5E5D5E"/>
          <w:spacing w:val="-2"/>
        </w:rPr>
        <w:t xml:space="preserve"> </w:t>
      </w:r>
      <w:r>
        <w:rPr>
          <w:rFonts w:cs="Arial"/>
          <w:color w:val="5E5D5E"/>
        </w:rPr>
        <w:t>—</w:t>
      </w:r>
      <w:r>
        <w:rPr>
          <w:rFonts w:cs="Arial"/>
          <w:color w:val="5E5D5E"/>
          <w:spacing w:val="-2"/>
        </w:rPr>
        <w:t xml:space="preserve"> </w:t>
      </w:r>
      <w:r>
        <w:rPr>
          <w:rFonts w:cs="Arial"/>
          <w:color w:val="5E5D5E"/>
        </w:rPr>
        <w:t>Refers</w:t>
      </w:r>
      <w:r>
        <w:rPr>
          <w:rFonts w:cs="Arial"/>
          <w:color w:val="5E5D5E"/>
          <w:spacing w:val="-1"/>
        </w:rPr>
        <w:t xml:space="preserve"> </w:t>
      </w:r>
      <w:r>
        <w:rPr>
          <w:rFonts w:cs="Arial"/>
          <w:color w:val="5E5D5E"/>
        </w:rPr>
        <w:t>to</w:t>
      </w:r>
      <w:r>
        <w:rPr>
          <w:rFonts w:cs="Arial"/>
          <w:color w:val="5E5D5E"/>
          <w:spacing w:val="-2"/>
        </w:rPr>
        <w:t xml:space="preserve"> </w:t>
      </w:r>
      <w:r>
        <w:rPr>
          <w:rFonts w:cs="Arial"/>
          <w:color w:val="5E5D5E"/>
        </w:rPr>
        <w:t>the</w:t>
      </w:r>
      <w:r>
        <w:rPr>
          <w:rFonts w:cs="Arial"/>
          <w:color w:val="5E5D5E"/>
          <w:spacing w:val="-2"/>
        </w:rPr>
        <w:t xml:space="preserve"> </w:t>
      </w:r>
      <w:r>
        <w:rPr>
          <w:rFonts w:cs="Arial"/>
          <w:color w:val="5E5D5E"/>
        </w:rPr>
        <w:t>relative</w:t>
      </w:r>
      <w:r>
        <w:rPr>
          <w:rFonts w:cs="Arial"/>
          <w:color w:val="5E5D5E"/>
          <w:spacing w:val="-1"/>
        </w:rPr>
        <w:t xml:space="preserve"> </w:t>
      </w:r>
      <w:r>
        <w:rPr>
          <w:rFonts w:cs="Arial"/>
          <w:color w:val="5E5D5E"/>
        </w:rPr>
        <w:t>price</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exports</w:t>
      </w:r>
      <w:r>
        <w:rPr>
          <w:rFonts w:cs="Arial"/>
          <w:color w:val="5E5D5E"/>
          <w:spacing w:val="-2"/>
        </w:rPr>
        <w:t xml:space="preserve"> </w:t>
      </w:r>
      <w:r>
        <w:rPr>
          <w:rFonts w:cs="Arial"/>
          <w:color w:val="5E5D5E"/>
        </w:rPr>
        <w:t>in</w:t>
      </w:r>
      <w:r>
        <w:rPr>
          <w:rFonts w:cs="Arial"/>
          <w:color w:val="5E5D5E"/>
          <w:spacing w:val="-2"/>
        </w:rPr>
        <w:t xml:space="preserve"> </w:t>
      </w:r>
      <w:r>
        <w:rPr>
          <w:rFonts w:cs="Arial"/>
          <w:color w:val="5E5D5E"/>
        </w:rPr>
        <w:t>terms</w:t>
      </w:r>
      <w:r>
        <w:rPr>
          <w:rFonts w:cs="Arial"/>
          <w:color w:val="5E5D5E"/>
          <w:spacing w:val="-2"/>
        </w:rPr>
        <w:t xml:space="preserve"> </w:t>
      </w:r>
      <w:r>
        <w:rPr>
          <w:rFonts w:cs="Arial"/>
          <w:color w:val="5E5D5E"/>
        </w:rPr>
        <w:t>of</w:t>
      </w:r>
      <w:r>
        <w:rPr>
          <w:rFonts w:cs="Arial"/>
          <w:color w:val="5E5D5E"/>
          <w:spacing w:val="-2"/>
        </w:rPr>
        <w:t xml:space="preserve"> </w:t>
      </w:r>
      <w:r>
        <w:rPr>
          <w:rFonts w:cs="Arial"/>
          <w:color w:val="5E5D5E"/>
        </w:rPr>
        <w:t>imports</w:t>
      </w:r>
      <w:r>
        <w:rPr>
          <w:rFonts w:cs="Arial"/>
          <w:color w:val="5E5D5E"/>
          <w:spacing w:val="-1"/>
        </w:rPr>
        <w:t xml:space="preserve"> </w:t>
      </w:r>
      <w:r>
        <w:rPr>
          <w:rFonts w:cs="Arial"/>
          <w:color w:val="5E5D5E"/>
        </w:rPr>
        <w:t>and</w:t>
      </w:r>
      <w:r>
        <w:rPr>
          <w:rFonts w:cs="Arial"/>
          <w:color w:val="5E5D5E"/>
          <w:spacing w:val="-1"/>
        </w:rPr>
        <w:t xml:space="preserve"> </w:t>
      </w:r>
      <w:r>
        <w:rPr>
          <w:rFonts w:cs="Arial"/>
          <w:color w:val="5E5D5E"/>
        </w:rPr>
        <w:t>is</w:t>
      </w:r>
      <w:r>
        <w:rPr>
          <w:rFonts w:cs="Arial"/>
          <w:color w:val="5E5D5E"/>
          <w:spacing w:val="-3"/>
        </w:rPr>
        <w:t xml:space="preserve"> </w:t>
      </w:r>
      <w:r>
        <w:rPr>
          <w:rFonts w:cs="Arial"/>
          <w:color w:val="5E5D5E"/>
        </w:rPr>
        <w:t>defined</w:t>
      </w:r>
      <w:r>
        <w:rPr>
          <w:rFonts w:cs="Arial"/>
          <w:color w:val="5E5D5E"/>
          <w:spacing w:val="22"/>
        </w:rPr>
        <w:t xml:space="preserve"> </w:t>
      </w:r>
      <w:r>
        <w:rPr>
          <w:color w:val="5E5D5E"/>
          <w:spacing w:val="-1"/>
        </w:rPr>
        <w:t xml:space="preserve">as </w:t>
      </w:r>
      <w:r>
        <w:rPr>
          <w:color w:val="5E5D5E"/>
        </w:rPr>
        <w:t>the</w:t>
      </w:r>
      <w:r>
        <w:rPr>
          <w:color w:val="5E5D5E"/>
          <w:spacing w:val="-1"/>
        </w:rPr>
        <w:t xml:space="preserve"> </w:t>
      </w:r>
      <w:r>
        <w:rPr>
          <w:color w:val="5E5D5E"/>
        </w:rPr>
        <w:t>ratio</w:t>
      </w:r>
      <w:r>
        <w:rPr>
          <w:color w:val="5E5D5E"/>
          <w:spacing w:val="-2"/>
        </w:rPr>
        <w:t xml:space="preserve"> </w:t>
      </w:r>
      <w:r>
        <w:rPr>
          <w:color w:val="5E5D5E"/>
          <w:spacing w:val="-1"/>
        </w:rPr>
        <w:t>of</w:t>
      </w:r>
      <w:r>
        <w:rPr>
          <w:color w:val="5E5D5E"/>
        </w:rPr>
        <w:t xml:space="preserve"> </w:t>
      </w:r>
      <w:r>
        <w:rPr>
          <w:color w:val="5E5D5E"/>
          <w:spacing w:val="-1"/>
        </w:rPr>
        <w:t>export prices</w:t>
      </w:r>
      <w:r>
        <w:rPr>
          <w:color w:val="5E5D5E"/>
        </w:rPr>
        <w:t xml:space="preserve"> to</w:t>
      </w:r>
      <w:r>
        <w:rPr>
          <w:color w:val="5E5D5E"/>
          <w:spacing w:val="-1"/>
        </w:rPr>
        <w:t xml:space="preserve"> import prices.</w:t>
      </w:r>
    </w:p>
    <w:p w:rsidR="002F76B6" w:rsidRDefault="00F32A52">
      <w:pPr>
        <w:pStyle w:val="BodyText"/>
        <w:spacing w:line="271" w:lineRule="auto"/>
        <w:ind w:right="871"/>
        <w:jc w:val="both"/>
      </w:pPr>
      <w:r>
        <w:rPr>
          <w:rFonts w:cs="Arial"/>
          <w:b/>
          <w:bCs/>
          <w:color w:val="5E5D5E"/>
        </w:rPr>
        <w:t>The</w:t>
      </w:r>
      <w:r>
        <w:rPr>
          <w:rFonts w:cs="Arial"/>
          <w:b/>
          <w:bCs/>
          <w:color w:val="5E5D5E"/>
          <w:spacing w:val="-6"/>
        </w:rPr>
        <w:t xml:space="preserve"> </w:t>
      </w:r>
      <w:r>
        <w:rPr>
          <w:rFonts w:cs="Arial"/>
          <w:b/>
          <w:bCs/>
          <w:color w:val="5E5D5E"/>
          <w:spacing w:val="-1"/>
        </w:rPr>
        <w:t>sharing</w:t>
      </w:r>
      <w:r>
        <w:rPr>
          <w:rFonts w:cs="Arial"/>
          <w:b/>
          <w:bCs/>
          <w:color w:val="5E5D5E"/>
          <w:spacing w:val="-5"/>
        </w:rPr>
        <w:t xml:space="preserve"> </w:t>
      </w:r>
      <w:r>
        <w:rPr>
          <w:rFonts w:cs="Arial"/>
          <w:b/>
          <w:bCs/>
          <w:color w:val="5E5D5E"/>
          <w:spacing w:val="-1"/>
        </w:rPr>
        <w:t>economy</w:t>
      </w:r>
      <w:r>
        <w:rPr>
          <w:rFonts w:cs="Arial"/>
          <w:b/>
          <w:bCs/>
          <w:color w:val="5E5D5E"/>
          <w:spacing w:val="-5"/>
        </w:rPr>
        <w:t xml:space="preserve"> </w:t>
      </w:r>
      <w:r>
        <w:rPr>
          <w:color w:val="5E5D5E"/>
        </w:rPr>
        <w:t>—</w:t>
      </w:r>
      <w:r>
        <w:rPr>
          <w:color w:val="5E5D5E"/>
          <w:spacing w:val="-16"/>
        </w:rPr>
        <w:t xml:space="preserve"> </w:t>
      </w:r>
      <w:r>
        <w:rPr>
          <w:color w:val="5E5D5E"/>
        </w:rPr>
        <w:t>A</w:t>
      </w:r>
      <w:r>
        <w:rPr>
          <w:color w:val="5E5D5E"/>
          <w:spacing w:val="-15"/>
        </w:rPr>
        <w:t xml:space="preserve"> </w:t>
      </w:r>
      <w:r>
        <w:rPr>
          <w:color w:val="5E5D5E"/>
        </w:rPr>
        <w:t>socio-economic</w:t>
      </w:r>
      <w:r>
        <w:rPr>
          <w:color w:val="5E5D5E"/>
          <w:spacing w:val="-6"/>
        </w:rPr>
        <w:t xml:space="preserve"> </w:t>
      </w:r>
      <w:r>
        <w:rPr>
          <w:color w:val="5E5D5E"/>
          <w:spacing w:val="-1"/>
        </w:rPr>
        <w:t>ecosystem</w:t>
      </w:r>
      <w:r>
        <w:rPr>
          <w:color w:val="5E5D5E"/>
          <w:spacing w:val="-5"/>
        </w:rPr>
        <w:t xml:space="preserve"> </w:t>
      </w:r>
      <w:r>
        <w:rPr>
          <w:color w:val="5E5D5E"/>
          <w:spacing w:val="-1"/>
        </w:rPr>
        <w:t>built</w:t>
      </w:r>
      <w:r>
        <w:rPr>
          <w:color w:val="5E5D5E"/>
          <w:spacing w:val="-5"/>
        </w:rPr>
        <w:t xml:space="preserve"> </w:t>
      </w:r>
      <w:r>
        <w:rPr>
          <w:color w:val="5E5D5E"/>
          <w:spacing w:val="-1"/>
        </w:rPr>
        <w:t>around</w:t>
      </w:r>
      <w:r>
        <w:rPr>
          <w:color w:val="5E5D5E"/>
          <w:spacing w:val="-5"/>
        </w:rPr>
        <w:t xml:space="preserve"> </w:t>
      </w:r>
      <w:r>
        <w:rPr>
          <w:color w:val="5E5D5E"/>
        </w:rPr>
        <w:t>the</w:t>
      </w:r>
      <w:r>
        <w:rPr>
          <w:color w:val="5E5D5E"/>
          <w:spacing w:val="-5"/>
        </w:rPr>
        <w:t xml:space="preserve"> </w:t>
      </w:r>
      <w:r>
        <w:rPr>
          <w:color w:val="5E5D5E"/>
        </w:rPr>
        <w:t>sharing</w:t>
      </w:r>
      <w:r>
        <w:rPr>
          <w:color w:val="5E5D5E"/>
          <w:spacing w:val="-5"/>
        </w:rPr>
        <w:t xml:space="preserve"> </w:t>
      </w:r>
      <w:r>
        <w:rPr>
          <w:color w:val="5E5D5E"/>
          <w:spacing w:val="-1"/>
        </w:rPr>
        <w:t>of</w:t>
      </w:r>
      <w:r>
        <w:rPr>
          <w:color w:val="5E5D5E"/>
          <w:spacing w:val="-5"/>
        </w:rPr>
        <w:t xml:space="preserve"> </w:t>
      </w:r>
      <w:r>
        <w:rPr>
          <w:color w:val="5E5D5E"/>
          <w:spacing w:val="-1"/>
        </w:rPr>
        <w:t>human</w:t>
      </w:r>
      <w:r>
        <w:rPr>
          <w:color w:val="5E5D5E"/>
          <w:spacing w:val="26"/>
        </w:rPr>
        <w:t xml:space="preserve"> </w:t>
      </w:r>
      <w:r>
        <w:rPr>
          <w:color w:val="5E5D5E"/>
          <w:spacing w:val="-1"/>
        </w:rPr>
        <w:t>and</w:t>
      </w:r>
      <w:r>
        <w:rPr>
          <w:color w:val="5E5D5E"/>
        </w:rPr>
        <w:t xml:space="preserve"> </w:t>
      </w:r>
      <w:r>
        <w:rPr>
          <w:color w:val="5E5D5E"/>
          <w:spacing w:val="-1"/>
        </w:rPr>
        <w:t>physical</w:t>
      </w:r>
      <w:r>
        <w:rPr>
          <w:color w:val="5E5D5E"/>
        </w:rPr>
        <w:t xml:space="preserve"> resources.</w:t>
      </w:r>
    </w:p>
    <w:p w:rsidR="002F76B6" w:rsidRDefault="00F32A52">
      <w:pPr>
        <w:spacing w:before="171" w:line="271" w:lineRule="auto"/>
        <w:ind w:left="117" w:right="871"/>
        <w:jc w:val="both"/>
        <w:rPr>
          <w:rFonts w:ascii="Arial" w:eastAsia="Arial" w:hAnsi="Arial" w:cs="Arial"/>
          <w:sz w:val="20"/>
          <w:szCs w:val="20"/>
        </w:rPr>
      </w:pPr>
      <w:r>
        <w:rPr>
          <w:rFonts w:ascii="Arial" w:eastAsia="Arial" w:hAnsi="Arial" w:cs="Arial"/>
          <w:b/>
          <w:bCs/>
          <w:color w:val="5E5D5E"/>
          <w:spacing w:val="-3"/>
          <w:sz w:val="20"/>
          <w:szCs w:val="20"/>
        </w:rPr>
        <w:t>Total</w:t>
      </w:r>
      <w:r>
        <w:rPr>
          <w:rFonts w:ascii="Arial" w:eastAsia="Arial" w:hAnsi="Arial" w:cs="Arial"/>
          <w:b/>
          <w:bCs/>
          <w:color w:val="5E5D5E"/>
          <w:spacing w:val="3"/>
          <w:sz w:val="20"/>
          <w:szCs w:val="20"/>
        </w:rPr>
        <w:t xml:space="preserve"> </w:t>
      </w:r>
      <w:r>
        <w:rPr>
          <w:rFonts w:ascii="Arial" w:eastAsia="Arial" w:hAnsi="Arial" w:cs="Arial"/>
          <w:b/>
          <w:bCs/>
          <w:color w:val="5E5D5E"/>
          <w:sz w:val="20"/>
          <w:szCs w:val="20"/>
        </w:rPr>
        <w:t>Factor</w:t>
      </w:r>
      <w:r>
        <w:rPr>
          <w:rFonts w:ascii="Arial" w:eastAsia="Arial" w:hAnsi="Arial" w:cs="Arial"/>
          <w:b/>
          <w:bCs/>
          <w:color w:val="5E5D5E"/>
          <w:spacing w:val="3"/>
          <w:sz w:val="20"/>
          <w:szCs w:val="20"/>
        </w:rPr>
        <w:t xml:space="preserve"> </w:t>
      </w:r>
      <w:r>
        <w:rPr>
          <w:rFonts w:ascii="Arial" w:eastAsia="Arial" w:hAnsi="Arial" w:cs="Arial"/>
          <w:b/>
          <w:bCs/>
          <w:color w:val="5E5D5E"/>
          <w:sz w:val="20"/>
          <w:szCs w:val="20"/>
        </w:rPr>
        <w:t>Productivity</w:t>
      </w:r>
      <w:r>
        <w:rPr>
          <w:rFonts w:ascii="Arial" w:eastAsia="Arial" w:hAnsi="Arial" w:cs="Arial"/>
          <w:b/>
          <w:bCs/>
          <w:color w:val="5E5D5E"/>
          <w:spacing w:val="5"/>
          <w:sz w:val="20"/>
          <w:szCs w:val="20"/>
        </w:rPr>
        <w:t xml:space="preserve"> </w:t>
      </w:r>
      <w:r>
        <w:rPr>
          <w:rFonts w:ascii="Arial" w:eastAsia="Arial" w:hAnsi="Arial" w:cs="Arial"/>
          <w:b/>
          <w:bCs/>
          <w:color w:val="5E5D5E"/>
          <w:sz w:val="20"/>
          <w:szCs w:val="20"/>
        </w:rPr>
        <w:t>(TFP)</w:t>
      </w:r>
      <w:r>
        <w:rPr>
          <w:rFonts w:ascii="Arial" w:eastAsia="Arial" w:hAnsi="Arial" w:cs="Arial"/>
          <w:b/>
          <w:bCs/>
          <w:color w:val="5E5D5E"/>
          <w:spacing w:val="3"/>
          <w:sz w:val="20"/>
          <w:szCs w:val="20"/>
        </w:rPr>
        <w:t xml:space="preserve"> </w:t>
      </w:r>
      <w:r>
        <w:rPr>
          <w:rFonts w:ascii="Arial" w:eastAsia="Arial" w:hAnsi="Arial" w:cs="Arial"/>
          <w:color w:val="5E5D5E"/>
          <w:sz w:val="20"/>
          <w:szCs w:val="20"/>
        </w:rPr>
        <w:t>— The</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portion</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5"/>
          <w:sz w:val="20"/>
          <w:szCs w:val="20"/>
        </w:rPr>
        <w:t xml:space="preserve"> </w:t>
      </w:r>
      <w:r>
        <w:rPr>
          <w:rFonts w:ascii="Arial" w:eastAsia="Arial" w:hAnsi="Arial" w:cs="Arial"/>
          <w:color w:val="5E5D5E"/>
          <w:spacing w:val="-1"/>
          <w:sz w:val="20"/>
          <w:szCs w:val="20"/>
        </w:rPr>
        <w:t>output</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not</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explained</w:t>
      </w:r>
      <w:r>
        <w:rPr>
          <w:rFonts w:ascii="Arial" w:eastAsia="Arial" w:hAnsi="Arial" w:cs="Arial"/>
          <w:color w:val="5E5D5E"/>
          <w:spacing w:val="5"/>
          <w:sz w:val="20"/>
          <w:szCs w:val="20"/>
        </w:rPr>
        <w:t xml:space="preserve"> </w:t>
      </w:r>
      <w:r>
        <w:rPr>
          <w:rFonts w:ascii="Arial" w:eastAsia="Arial" w:hAnsi="Arial" w:cs="Arial"/>
          <w:color w:val="5E5D5E"/>
          <w:spacing w:val="-1"/>
          <w:sz w:val="20"/>
          <w:szCs w:val="20"/>
        </w:rPr>
        <w:t>by</w:t>
      </w:r>
      <w:r>
        <w:rPr>
          <w:rFonts w:ascii="Arial" w:eastAsia="Arial" w:hAnsi="Arial" w:cs="Arial"/>
          <w:color w:val="5E5D5E"/>
          <w:spacing w:val="4"/>
          <w:sz w:val="20"/>
          <w:szCs w:val="20"/>
        </w:rPr>
        <w:t xml:space="preserve"> </w:t>
      </w:r>
      <w:r>
        <w:rPr>
          <w:rFonts w:ascii="Arial" w:eastAsia="Arial" w:hAnsi="Arial" w:cs="Arial"/>
          <w:color w:val="5E5D5E"/>
          <w:sz w:val="20"/>
          <w:szCs w:val="20"/>
        </w:rPr>
        <w:t>the</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amount</w:t>
      </w:r>
      <w:r>
        <w:rPr>
          <w:rFonts w:ascii="Arial" w:eastAsia="Arial" w:hAnsi="Arial" w:cs="Arial"/>
          <w:color w:val="5E5D5E"/>
          <w:spacing w:val="5"/>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27"/>
          <w:w w:val="99"/>
          <w:sz w:val="20"/>
          <w:szCs w:val="20"/>
        </w:rPr>
        <w:t xml:space="preserve"> </w:t>
      </w:r>
      <w:r>
        <w:rPr>
          <w:rFonts w:ascii="Arial" w:eastAsia="Arial" w:hAnsi="Arial" w:cs="Arial"/>
          <w:color w:val="5E5D5E"/>
          <w:spacing w:val="-1"/>
          <w:sz w:val="20"/>
          <w:szCs w:val="20"/>
        </w:rPr>
        <w:t>inputs</w:t>
      </w:r>
      <w:r>
        <w:rPr>
          <w:rFonts w:ascii="Arial" w:eastAsia="Arial" w:hAnsi="Arial" w:cs="Arial"/>
          <w:color w:val="5E5D5E"/>
          <w:sz w:val="20"/>
          <w:szCs w:val="20"/>
        </w:rPr>
        <w:t xml:space="preserve"> </w:t>
      </w:r>
      <w:r>
        <w:rPr>
          <w:rFonts w:ascii="Arial" w:eastAsia="Arial" w:hAnsi="Arial" w:cs="Arial"/>
          <w:color w:val="5E5D5E"/>
          <w:spacing w:val="-1"/>
          <w:sz w:val="20"/>
          <w:szCs w:val="20"/>
        </w:rPr>
        <w:t>used</w:t>
      </w:r>
      <w:r>
        <w:rPr>
          <w:rFonts w:ascii="Arial" w:eastAsia="Arial" w:hAnsi="Arial" w:cs="Arial"/>
          <w:color w:val="5E5D5E"/>
          <w:sz w:val="20"/>
          <w:szCs w:val="20"/>
        </w:rPr>
        <w:t xml:space="preserve"> </w:t>
      </w:r>
      <w:r>
        <w:rPr>
          <w:rFonts w:ascii="Arial" w:eastAsia="Arial" w:hAnsi="Arial" w:cs="Arial"/>
          <w:color w:val="5E5D5E"/>
          <w:spacing w:val="-1"/>
          <w:sz w:val="20"/>
          <w:szCs w:val="20"/>
        </w:rPr>
        <w:t>in</w:t>
      </w:r>
      <w:r>
        <w:rPr>
          <w:rFonts w:ascii="Arial" w:eastAsia="Arial" w:hAnsi="Arial" w:cs="Arial"/>
          <w:color w:val="5E5D5E"/>
          <w:sz w:val="20"/>
          <w:szCs w:val="20"/>
        </w:rPr>
        <w:t xml:space="preserve"> </w:t>
      </w:r>
      <w:r>
        <w:rPr>
          <w:rFonts w:ascii="Arial" w:eastAsia="Arial" w:hAnsi="Arial" w:cs="Arial"/>
          <w:color w:val="5E5D5E"/>
          <w:spacing w:val="-1"/>
          <w:sz w:val="20"/>
          <w:szCs w:val="20"/>
        </w:rPr>
        <w:t>production.</w:t>
      </w:r>
    </w:p>
    <w:p w:rsidR="002F76B6" w:rsidRDefault="00F32A52">
      <w:pPr>
        <w:spacing w:before="171" w:line="271" w:lineRule="auto"/>
        <w:ind w:left="117" w:right="871"/>
        <w:jc w:val="both"/>
        <w:rPr>
          <w:rFonts w:ascii="Arial" w:eastAsia="Arial" w:hAnsi="Arial" w:cs="Arial"/>
          <w:sz w:val="20"/>
          <w:szCs w:val="20"/>
        </w:rPr>
      </w:pPr>
      <w:r>
        <w:rPr>
          <w:rFonts w:ascii="Arial" w:eastAsia="Arial" w:hAnsi="Arial" w:cs="Arial"/>
          <w:b/>
          <w:bCs/>
          <w:color w:val="5E5D5E"/>
          <w:spacing w:val="-2"/>
          <w:sz w:val="20"/>
          <w:szCs w:val="20"/>
        </w:rPr>
        <w:t>Trade-Weighted</w:t>
      </w:r>
      <w:r>
        <w:rPr>
          <w:rFonts w:ascii="Arial" w:eastAsia="Arial" w:hAnsi="Arial" w:cs="Arial"/>
          <w:b/>
          <w:bCs/>
          <w:color w:val="5E5D5E"/>
          <w:spacing w:val="-4"/>
          <w:sz w:val="20"/>
          <w:szCs w:val="20"/>
        </w:rPr>
        <w:t xml:space="preserve"> </w:t>
      </w:r>
      <w:r>
        <w:rPr>
          <w:rFonts w:ascii="Arial" w:eastAsia="Arial" w:hAnsi="Arial" w:cs="Arial"/>
          <w:b/>
          <w:bCs/>
          <w:color w:val="5E5D5E"/>
          <w:sz w:val="20"/>
          <w:szCs w:val="20"/>
        </w:rPr>
        <w:t>Index</w:t>
      </w:r>
      <w:r>
        <w:rPr>
          <w:rFonts w:ascii="Arial" w:eastAsia="Arial" w:hAnsi="Arial" w:cs="Arial"/>
          <w:b/>
          <w:bCs/>
          <w:color w:val="5E5D5E"/>
          <w:spacing w:val="-3"/>
          <w:sz w:val="20"/>
          <w:szCs w:val="20"/>
        </w:rPr>
        <w:t xml:space="preserve"> </w:t>
      </w:r>
      <w:r>
        <w:rPr>
          <w:rFonts w:ascii="Arial" w:eastAsia="Arial" w:hAnsi="Arial" w:cs="Arial"/>
          <w:b/>
          <w:bCs/>
          <w:color w:val="5E5D5E"/>
          <w:sz w:val="20"/>
          <w:szCs w:val="20"/>
        </w:rPr>
        <w:t>(Australia)</w:t>
      </w:r>
      <w:r>
        <w:rPr>
          <w:rFonts w:ascii="Arial" w:eastAsia="Arial" w:hAnsi="Arial" w:cs="Arial"/>
          <w:b/>
          <w:bCs/>
          <w:color w:val="5E5D5E"/>
          <w:spacing w:val="-3"/>
          <w:sz w:val="20"/>
          <w:szCs w:val="20"/>
        </w:rPr>
        <w:t xml:space="preserve"> </w:t>
      </w:r>
      <w:r>
        <w:rPr>
          <w:rFonts w:ascii="Arial" w:eastAsia="Arial" w:hAnsi="Arial" w:cs="Arial"/>
          <w:color w:val="5E5D5E"/>
          <w:sz w:val="20"/>
          <w:szCs w:val="20"/>
        </w:rPr>
        <w:t>—</w:t>
      </w:r>
      <w:r>
        <w:rPr>
          <w:rFonts w:ascii="Arial" w:eastAsia="Arial" w:hAnsi="Arial" w:cs="Arial"/>
          <w:color w:val="5E5D5E"/>
          <w:spacing w:val="-14"/>
          <w:sz w:val="20"/>
          <w:szCs w:val="20"/>
        </w:rPr>
        <w:t xml:space="preserve"> </w:t>
      </w:r>
      <w:r>
        <w:rPr>
          <w:rFonts w:ascii="Arial" w:eastAsia="Arial" w:hAnsi="Arial" w:cs="Arial"/>
          <w:color w:val="5E5D5E"/>
          <w:sz w:val="20"/>
          <w:szCs w:val="20"/>
        </w:rPr>
        <w:t>A</w:t>
      </w:r>
      <w:r>
        <w:rPr>
          <w:rFonts w:ascii="Arial" w:eastAsia="Arial" w:hAnsi="Arial" w:cs="Arial"/>
          <w:color w:val="5E5D5E"/>
          <w:spacing w:val="-15"/>
          <w:sz w:val="20"/>
          <w:szCs w:val="20"/>
        </w:rPr>
        <w:t xml:space="preserve"> </w:t>
      </w:r>
      <w:r>
        <w:rPr>
          <w:rFonts w:ascii="Arial" w:eastAsia="Arial" w:hAnsi="Arial" w:cs="Arial"/>
          <w:color w:val="5E5D5E"/>
          <w:sz w:val="20"/>
          <w:szCs w:val="20"/>
        </w:rPr>
        <w:t>measure</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of</w:t>
      </w:r>
      <w:r>
        <w:rPr>
          <w:rFonts w:ascii="Arial" w:eastAsia="Arial" w:hAnsi="Arial" w:cs="Arial"/>
          <w:color w:val="5E5D5E"/>
          <w:spacing w:val="-3"/>
          <w:sz w:val="20"/>
          <w:szCs w:val="20"/>
        </w:rPr>
        <w:t xml:space="preserve"> </w:t>
      </w:r>
      <w:r>
        <w:rPr>
          <w:rFonts w:ascii="Arial" w:eastAsia="Arial" w:hAnsi="Arial" w:cs="Arial"/>
          <w:color w:val="5E5D5E"/>
          <w:sz w:val="20"/>
          <w:szCs w:val="20"/>
        </w:rPr>
        <w:t>the</w:t>
      </w:r>
      <w:r>
        <w:rPr>
          <w:rFonts w:ascii="Arial" w:eastAsia="Arial" w:hAnsi="Arial" w:cs="Arial"/>
          <w:color w:val="5E5D5E"/>
          <w:spacing w:val="-14"/>
          <w:sz w:val="20"/>
          <w:szCs w:val="20"/>
        </w:rPr>
        <w:t xml:space="preserve"> </w:t>
      </w:r>
      <w:r>
        <w:rPr>
          <w:rFonts w:ascii="Arial" w:eastAsia="Arial" w:hAnsi="Arial" w:cs="Arial"/>
          <w:color w:val="5E5D5E"/>
          <w:sz w:val="20"/>
          <w:szCs w:val="20"/>
        </w:rPr>
        <w:t>Australian</w:t>
      </w:r>
      <w:r>
        <w:rPr>
          <w:rFonts w:ascii="Arial" w:eastAsia="Arial" w:hAnsi="Arial" w:cs="Arial"/>
          <w:color w:val="5E5D5E"/>
          <w:spacing w:val="-4"/>
          <w:sz w:val="20"/>
          <w:szCs w:val="20"/>
        </w:rPr>
        <w:t xml:space="preserve"> </w:t>
      </w:r>
      <w:r>
        <w:rPr>
          <w:rFonts w:ascii="Arial" w:eastAsia="Arial" w:hAnsi="Arial" w:cs="Arial"/>
          <w:color w:val="5E5D5E"/>
          <w:spacing w:val="-1"/>
          <w:sz w:val="20"/>
          <w:szCs w:val="20"/>
        </w:rPr>
        <w:t>dollar</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weighted</w:t>
      </w:r>
      <w:r>
        <w:rPr>
          <w:rFonts w:ascii="Arial" w:eastAsia="Arial" w:hAnsi="Arial" w:cs="Arial"/>
          <w:color w:val="5E5D5E"/>
          <w:spacing w:val="-3"/>
          <w:sz w:val="20"/>
          <w:szCs w:val="20"/>
        </w:rPr>
        <w:t xml:space="preserve"> </w:t>
      </w:r>
      <w:r>
        <w:rPr>
          <w:rFonts w:ascii="Arial" w:eastAsia="Arial" w:hAnsi="Arial" w:cs="Arial"/>
          <w:color w:val="5E5D5E"/>
          <w:spacing w:val="-1"/>
          <w:sz w:val="20"/>
          <w:szCs w:val="20"/>
        </w:rPr>
        <w:t>against</w:t>
      </w:r>
      <w:r>
        <w:rPr>
          <w:rFonts w:ascii="Arial" w:eastAsia="Arial" w:hAnsi="Arial" w:cs="Arial"/>
          <w:color w:val="5E5D5E"/>
          <w:spacing w:val="30"/>
          <w:sz w:val="20"/>
          <w:szCs w:val="20"/>
        </w:rPr>
        <w:t xml:space="preserve"> </w:t>
      </w:r>
      <w:r>
        <w:rPr>
          <w:rFonts w:ascii="Arial" w:eastAsia="Arial" w:hAnsi="Arial" w:cs="Arial"/>
          <w:color w:val="5E5D5E"/>
          <w:sz w:val="20"/>
          <w:szCs w:val="20"/>
        </w:rPr>
        <w:t>the</w:t>
      </w:r>
      <w:r>
        <w:rPr>
          <w:rFonts w:ascii="Arial" w:eastAsia="Arial" w:hAnsi="Arial" w:cs="Arial"/>
          <w:color w:val="5E5D5E"/>
          <w:spacing w:val="-2"/>
          <w:sz w:val="20"/>
          <w:szCs w:val="20"/>
        </w:rPr>
        <w:t xml:space="preserve"> </w:t>
      </w:r>
      <w:r>
        <w:rPr>
          <w:rFonts w:ascii="Arial" w:eastAsia="Arial" w:hAnsi="Arial" w:cs="Arial"/>
          <w:color w:val="5E5D5E"/>
          <w:sz w:val="20"/>
          <w:szCs w:val="20"/>
        </w:rPr>
        <w:t>currencies</w:t>
      </w:r>
      <w:r>
        <w:rPr>
          <w:rFonts w:ascii="Arial" w:eastAsia="Arial" w:hAnsi="Arial" w:cs="Arial"/>
          <w:color w:val="5E5D5E"/>
          <w:spacing w:val="-1"/>
          <w:sz w:val="20"/>
          <w:szCs w:val="20"/>
        </w:rPr>
        <w:t xml:space="preserve"> of</w:t>
      </w:r>
      <w:r>
        <w:rPr>
          <w:rFonts w:ascii="Arial" w:eastAsia="Arial" w:hAnsi="Arial" w:cs="Arial"/>
          <w:color w:val="5E5D5E"/>
          <w:spacing w:val="-11"/>
          <w:sz w:val="20"/>
          <w:szCs w:val="20"/>
        </w:rPr>
        <w:t xml:space="preserve"> </w:t>
      </w:r>
      <w:r>
        <w:rPr>
          <w:rFonts w:ascii="Arial" w:eastAsia="Arial" w:hAnsi="Arial" w:cs="Arial"/>
          <w:color w:val="5E5D5E"/>
          <w:spacing w:val="-1"/>
          <w:sz w:val="20"/>
          <w:szCs w:val="20"/>
        </w:rPr>
        <w:t xml:space="preserve">Australia’s </w:t>
      </w:r>
      <w:r>
        <w:rPr>
          <w:rFonts w:ascii="Arial" w:eastAsia="Arial" w:hAnsi="Arial" w:cs="Arial"/>
          <w:color w:val="5E5D5E"/>
          <w:sz w:val="20"/>
          <w:szCs w:val="20"/>
        </w:rPr>
        <w:t>major</w:t>
      </w:r>
      <w:r>
        <w:rPr>
          <w:rFonts w:ascii="Arial" w:eastAsia="Arial" w:hAnsi="Arial" w:cs="Arial"/>
          <w:color w:val="5E5D5E"/>
          <w:spacing w:val="-1"/>
          <w:sz w:val="20"/>
          <w:szCs w:val="20"/>
        </w:rPr>
        <w:t xml:space="preserve"> </w:t>
      </w:r>
      <w:r>
        <w:rPr>
          <w:rFonts w:ascii="Arial" w:eastAsia="Arial" w:hAnsi="Arial" w:cs="Arial"/>
          <w:color w:val="5E5D5E"/>
          <w:sz w:val="20"/>
          <w:szCs w:val="20"/>
        </w:rPr>
        <w:t>trading</w:t>
      </w:r>
      <w:r>
        <w:rPr>
          <w:rFonts w:ascii="Arial" w:eastAsia="Arial" w:hAnsi="Arial" w:cs="Arial"/>
          <w:color w:val="5E5D5E"/>
          <w:spacing w:val="-1"/>
          <w:sz w:val="20"/>
          <w:szCs w:val="20"/>
        </w:rPr>
        <w:t xml:space="preserve"> partners.</w:t>
      </w:r>
    </w:p>
    <w:p w:rsidR="002F76B6" w:rsidRDefault="00F32A52">
      <w:pPr>
        <w:pStyle w:val="BodyText"/>
        <w:spacing w:line="271" w:lineRule="auto"/>
        <w:ind w:right="871"/>
        <w:jc w:val="both"/>
      </w:pPr>
      <w:r>
        <w:rPr>
          <w:rFonts w:cs="Arial"/>
          <w:b/>
          <w:bCs/>
          <w:color w:val="5E5D5E"/>
          <w:spacing w:val="-1"/>
        </w:rPr>
        <w:t>Underground</w:t>
      </w:r>
      <w:r>
        <w:rPr>
          <w:rFonts w:cs="Arial"/>
          <w:b/>
          <w:bCs/>
          <w:color w:val="5E5D5E"/>
          <w:spacing w:val="15"/>
        </w:rPr>
        <w:t xml:space="preserve"> </w:t>
      </w:r>
      <w:r>
        <w:rPr>
          <w:rFonts w:cs="Arial"/>
          <w:b/>
          <w:bCs/>
          <w:color w:val="5E5D5E"/>
          <w:spacing w:val="-1"/>
        </w:rPr>
        <w:t>economy</w:t>
      </w:r>
      <w:r>
        <w:rPr>
          <w:rFonts w:cs="Arial"/>
          <w:b/>
          <w:bCs/>
          <w:color w:val="5E5D5E"/>
          <w:spacing w:val="15"/>
        </w:rPr>
        <w:t xml:space="preserve"> </w:t>
      </w:r>
      <w:r>
        <w:rPr>
          <w:color w:val="5E5D5E"/>
        </w:rPr>
        <w:t>—</w:t>
      </w:r>
      <w:r>
        <w:rPr>
          <w:color w:val="5E5D5E"/>
          <w:spacing w:val="10"/>
        </w:rPr>
        <w:t xml:space="preserve"> </w:t>
      </w:r>
      <w:r>
        <w:rPr>
          <w:color w:val="5E5D5E"/>
        </w:rPr>
        <w:t>Those</w:t>
      </w:r>
      <w:r>
        <w:rPr>
          <w:color w:val="5E5D5E"/>
          <w:spacing w:val="15"/>
        </w:rPr>
        <w:t xml:space="preserve"> </w:t>
      </w:r>
      <w:r>
        <w:rPr>
          <w:color w:val="5E5D5E"/>
          <w:spacing w:val="-1"/>
        </w:rPr>
        <w:t>activities</w:t>
      </w:r>
      <w:r>
        <w:rPr>
          <w:color w:val="5E5D5E"/>
          <w:spacing w:val="16"/>
        </w:rPr>
        <w:t xml:space="preserve"> </w:t>
      </w:r>
      <w:r>
        <w:rPr>
          <w:color w:val="5E5D5E"/>
        </w:rPr>
        <w:t>that</w:t>
      </w:r>
      <w:r>
        <w:rPr>
          <w:color w:val="5E5D5E"/>
          <w:spacing w:val="14"/>
        </w:rPr>
        <w:t xml:space="preserve"> </w:t>
      </w:r>
      <w:r>
        <w:rPr>
          <w:color w:val="5E5D5E"/>
          <w:spacing w:val="-1"/>
        </w:rPr>
        <w:t>are</w:t>
      </w:r>
      <w:r>
        <w:rPr>
          <w:color w:val="5E5D5E"/>
          <w:spacing w:val="15"/>
        </w:rPr>
        <w:t xml:space="preserve"> </w:t>
      </w:r>
      <w:r>
        <w:rPr>
          <w:color w:val="5E5D5E"/>
          <w:spacing w:val="-1"/>
        </w:rPr>
        <w:t>productive</w:t>
      </w:r>
      <w:r>
        <w:rPr>
          <w:color w:val="5E5D5E"/>
          <w:spacing w:val="15"/>
        </w:rPr>
        <w:t xml:space="preserve"> </w:t>
      </w:r>
      <w:r>
        <w:rPr>
          <w:color w:val="5E5D5E"/>
          <w:spacing w:val="-1"/>
        </w:rPr>
        <w:t>and</w:t>
      </w:r>
      <w:r>
        <w:rPr>
          <w:color w:val="5E5D5E"/>
          <w:spacing w:val="15"/>
        </w:rPr>
        <w:t xml:space="preserve"> </w:t>
      </w:r>
      <w:r>
        <w:rPr>
          <w:color w:val="5E5D5E"/>
          <w:spacing w:val="-1"/>
        </w:rPr>
        <w:t>legal</w:t>
      </w:r>
      <w:r>
        <w:rPr>
          <w:color w:val="5E5D5E"/>
          <w:spacing w:val="15"/>
        </w:rPr>
        <w:t xml:space="preserve"> </w:t>
      </w:r>
      <w:r>
        <w:rPr>
          <w:color w:val="5E5D5E"/>
          <w:spacing w:val="-1"/>
        </w:rPr>
        <w:t>but</w:t>
      </w:r>
      <w:r>
        <w:rPr>
          <w:color w:val="5E5D5E"/>
          <w:spacing w:val="14"/>
        </w:rPr>
        <w:t xml:space="preserve"> </w:t>
      </w:r>
      <w:r>
        <w:rPr>
          <w:color w:val="5E5D5E"/>
          <w:spacing w:val="-1"/>
        </w:rPr>
        <w:t>are</w:t>
      </w:r>
      <w:r>
        <w:rPr>
          <w:color w:val="5E5D5E"/>
          <w:spacing w:val="28"/>
        </w:rPr>
        <w:t xml:space="preserve"> </w:t>
      </w:r>
      <w:r>
        <w:rPr>
          <w:color w:val="5E5D5E"/>
          <w:spacing w:val="-1"/>
        </w:rPr>
        <w:t>deliberately</w:t>
      </w:r>
      <w:r>
        <w:rPr>
          <w:color w:val="5E5D5E"/>
          <w:spacing w:val="6"/>
        </w:rPr>
        <w:t xml:space="preserve"> </w:t>
      </w:r>
      <w:r>
        <w:rPr>
          <w:color w:val="5E5D5E"/>
        </w:rPr>
        <w:t>concealed</w:t>
      </w:r>
      <w:r>
        <w:rPr>
          <w:color w:val="5E5D5E"/>
          <w:spacing w:val="6"/>
        </w:rPr>
        <w:t xml:space="preserve"> </w:t>
      </w:r>
      <w:r>
        <w:rPr>
          <w:color w:val="5E5D5E"/>
        </w:rPr>
        <w:t>from</w:t>
      </w:r>
      <w:r>
        <w:rPr>
          <w:color w:val="5E5D5E"/>
          <w:spacing w:val="6"/>
        </w:rPr>
        <w:t xml:space="preserve"> </w:t>
      </w:r>
      <w:r>
        <w:rPr>
          <w:color w:val="5E5D5E"/>
        </w:rPr>
        <w:t>the</w:t>
      </w:r>
      <w:r>
        <w:rPr>
          <w:color w:val="5E5D5E"/>
          <w:spacing w:val="5"/>
        </w:rPr>
        <w:t xml:space="preserve"> </w:t>
      </w:r>
      <w:r>
        <w:rPr>
          <w:color w:val="5E5D5E"/>
          <w:spacing w:val="-1"/>
        </w:rPr>
        <w:t>public</w:t>
      </w:r>
      <w:r>
        <w:rPr>
          <w:color w:val="5E5D5E"/>
          <w:spacing w:val="6"/>
        </w:rPr>
        <w:t xml:space="preserve"> </w:t>
      </w:r>
      <w:r>
        <w:rPr>
          <w:color w:val="5E5D5E"/>
          <w:spacing w:val="-1"/>
        </w:rPr>
        <w:t>authorities</w:t>
      </w:r>
      <w:r>
        <w:rPr>
          <w:color w:val="5E5D5E"/>
          <w:spacing w:val="7"/>
        </w:rPr>
        <w:t xml:space="preserve"> </w:t>
      </w:r>
      <w:r>
        <w:rPr>
          <w:color w:val="5E5D5E"/>
        </w:rPr>
        <w:t>to</w:t>
      </w:r>
      <w:r>
        <w:rPr>
          <w:color w:val="5E5D5E"/>
          <w:spacing w:val="6"/>
        </w:rPr>
        <w:t xml:space="preserve"> </w:t>
      </w:r>
      <w:r>
        <w:rPr>
          <w:color w:val="5E5D5E"/>
          <w:spacing w:val="-1"/>
        </w:rPr>
        <w:t>avoid</w:t>
      </w:r>
      <w:r>
        <w:rPr>
          <w:color w:val="5E5D5E"/>
          <w:spacing w:val="5"/>
        </w:rPr>
        <w:t xml:space="preserve"> </w:t>
      </w:r>
      <w:r>
        <w:rPr>
          <w:color w:val="5E5D5E"/>
          <w:spacing w:val="-1"/>
        </w:rPr>
        <w:t>payment</w:t>
      </w:r>
      <w:r>
        <w:rPr>
          <w:color w:val="5E5D5E"/>
          <w:spacing w:val="6"/>
        </w:rPr>
        <w:t xml:space="preserve"> </w:t>
      </w:r>
      <w:r>
        <w:rPr>
          <w:color w:val="5E5D5E"/>
          <w:spacing w:val="-1"/>
        </w:rPr>
        <w:t>of</w:t>
      </w:r>
      <w:r>
        <w:rPr>
          <w:color w:val="5E5D5E"/>
          <w:spacing w:val="6"/>
        </w:rPr>
        <w:t xml:space="preserve"> </w:t>
      </w:r>
      <w:r>
        <w:rPr>
          <w:color w:val="5E5D5E"/>
        </w:rPr>
        <w:t>taxes</w:t>
      </w:r>
      <w:r>
        <w:rPr>
          <w:color w:val="5E5D5E"/>
          <w:spacing w:val="6"/>
        </w:rPr>
        <w:t xml:space="preserve"> </w:t>
      </w:r>
      <w:r>
        <w:rPr>
          <w:color w:val="5E5D5E"/>
          <w:spacing w:val="-1"/>
        </w:rPr>
        <w:t>or</w:t>
      </w:r>
      <w:r>
        <w:rPr>
          <w:color w:val="5E5D5E"/>
          <w:spacing w:val="5"/>
        </w:rPr>
        <w:t xml:space="preserve"> </w:t>
      </w:r>
      <w:r>
        <w:rPr>
          <w:color w:val="5E5D5E"/>
        </w:rPr>
        <w:t>complying</w:t>
      </w:r>
      <w:r>
        <w:rPr>
          <w:color w:val="5E5D5E"/>
          <w:spacing w:val="28"/>
        </w:rPr>
        <w:t xml:space="preserve"> </w:t>
      </w:r>
      <w:r>
        <w:rPr>
          <w:color w:val="5E5D5E"/>
          <w:spacing w:val="-1"/>
        </w:rPr>
        <w:t>with</w:t>
      </w:r>
      <w:r>
        <w:rPr>
          <w:color w:val="5E5D5E"/>
        </w:rPr>
        <w:t xml:space="preserve"> regulations.</w:t>
      </w:r>
    </w:p>
    <w:p w:rsidR="002F76B6" w:rsidRDefault="00F32A52">
      <w:pPr>
        <w:spacing w:before="171"/>
        <w:ind w:left="117"/>
        <w:jc w:val="both"/>
        <w:rPr>
          <w:rFonts w:ascii="Arial" w:eastAsia="Arial" w:hAnsi="Arial" w:cs="Arial"/>
          <w:sz w:val="20"/>
          <w:szCs w:val="20"/>
        </w:rPr>
      </w:pPr>
      <w:r>
        <w:rPr>
          <w:rFonts w:ascii="Arial" w:eastAsia="Arial" w:hAnsi="Arial" w:cs="Arial"/>
          <w:b/>
          <w:bCs/>
          <w:color w:val="5E5D5E"/>
          <w:spacing w:val="-1"/>
          <w:sz w:val="20"/>
          <w:szCs w:val="20"/>
        </w:rPr>
        <w:t>Unit</w:t>
      </w:r>
      <w:r>
        <w:rPr>
          <w:rFonts w:ascii="Arial" w:eastAsia="Arial" w:hAnsi="Arial" w:cs="Arial"/>
          <w:b/>
          <w:bCs/>
          <w:color w:val="5E5D5E"/>
          <w:spacing w:val="-2"/>
          <w:sz w:val="20"/>
          <w:szCs w:val="20"/>
        </w:rPr>
        <w:t xml:space="preserve"> </w:t>
      </w:r>
      <w:r>
        <w:rPr>
          <w:rFonts w:ascii="Arial" w:eastAsia="Arial" w:hAnsi="Arial" w:cs="Arial"/>
          <w:b/>
          <w:bCs/>
          <w:color w:val="5E5D5E"/>
          <w:sz w:val="20"/>
          <w:szCs w:val="20"/>
        </w:rPr>
        <w:t>labour</w:t>
      </w:r>
      <w:r>
        <w:rPr>
          <w:rFonts w:ascii="Arial" w:eastAsia="Arial" w:hAnsi="Arial" w:cs="Arial"/>
          <w:b/>
          <w:bCs/>
          <w:color w:val="5E5D5E"/>
          <w:spacing w:val="-2"/>
          <w:sz w:val="20"/>
          <w:szCs w:val="20"/>
        </w:rPr>
        <w:t xml:space="preserve"> </w:t>
      </w:r>
      <w:r>
        <w:rPr>
          <w:rFonts w:ascii="Arial" w:eastAsia="Arial" w:hAnsi="Arial" w:cs="Arial"/>
          <w:b/>
          <w:bCs/>
          <w:color w:val="5E5D5E"/>
          <w:spacing w:val="-1"/>
          <w:sz w:val="20"/>
          <w:szCs w:val="20"/>
        </w:rPr>
        <w:t>costs</w:t>
      </w:r>
      <w:r>
        <w:rPr>
          <w:rFonts w:ascii="Arial" w:eastAsia="Arial" w:hAnsi="Arial" w:cs="Arial"/>
          <w:b/>
          <w:bCs/>
          <w:color w:val="5E5D5E"/>
          <w:spacing w:val="-3"/>
          <w:sz w:val="20"/>
          <w:szCs w:val="20"/>
        </w:rPr>
        <w:t xml:space="preserve"> </w:t>
      </w:r>
      <w:r>
        <w:rPr>
          <w:rFonts w:ascii="Arial" w:eastAsia="Arial" w:hAnsi="Arial" w:cs="Arial"/>
          <w:color w:val="5E5D5E"/>
          <w:sz w:val="20"/>
          <w:szCs w:val="20"/>
        </w:rPr>
        <w:t>—</w:t>
      </w:r>
      <w:r>
        <w:rPr>
          <w:rFonts w:ascii="Arial" w:eastAsia="Arial" w:hAnsi="Arial" w:cs="Arial"/>
          <w:color w:val="5E5D5E"/>
          <w:spacing w:val="-5"/>
          <w:sz w:val="20"/>
          <w:szCs w:val="20"/>
        </w:rPr>
        <w:t xml:space="preserve"> </w:t>
      </w:r>
      <w:r>
        <w:rPr>
          <w:rFonts w:ascii="Arial" w:eastAsia="Arial" w:hAnsi="Arial" w:cs="Arial"/>
          <w:color w:val="5E5D5E"/>
          <w:sz w:val="20"/>
          <w:szCs w:val="20"/>
        </w:rPr>
        <w:t>The</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average</w:t>
      </w:r>
      <w:r>
        <w:rPr>
          <w:rFonts w:ascii="Arial" w:eastAsia="Arial" w:hAnsi="Arial" w:cs="Arial"/>
          <w:color w:val="5E5D5E"/>
          <w:spacing w:val="-2"/>
          <w:sz w:val="20"/>
          <w:szCs w:val="20"/>
        </w:rPr>
        <w:t xml:space="preserve"> </w:t>
      </w:r>
      <w:r>
        <w:rPr>
          <w:rFonts w:ascii="Arial" w:eastAsia="Arial" w:hAnsi="Arial" w:cs="Arial"/>
          <w:color w:val="5E5D5E"/>
          <w:sz w:val="20"/>
          <w:szCs w:val="20"/>
        </w:rPr>
        <w:t>cost</w:t>
      </w:r>
      <w:r>
        <w:rPr>
          <w:rFonts w:ascii="Arial" w:eastAsia="Arial" w:hAnsi="Arial" w:cs="Arial"/>
          <w:color w:val="5E5D5E"/>
          <w:spacing w:val="-1"/>
          <w:sz w:val="20"/>
          <w:szCs w:val="20"/>
        </w:rPr>
        <w:t xml:space="preserve"> of</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labour per</w:t>
      </w:r>
      <w:r>
        <w:rPr>
          <w:rFonts w:ascii="Arial" w:eastAsia="Arial" w:hAnsi="Arial" w:cs="Arial"/>
          <w:color w:val="5E5D5E"/>
          <w:spacing w:val="-2"/>
          <w:sz w:val="20"/>
          <w:szCs w:val="20"/>
        </w:rPr>
        <w:t xml:space="preserve"> </w:t>
      </w:r>
      <w:r>
        <w:rPr>
          <w:rFonts w:ascii="Arial" w:eastAsia="Arial" w:hAnsi="Arial" w:cs="Arial"/>
          <w:color w:val="5E5D5E"/>
          <w:spacing w:val="-1"/>
          <w:sz w:val="20"/>
          <w:szCs w:val="20"/>
        </w:rPr>
        <w:t>unit of output.</w:t>
      </w:r>
    </w:p>
    <w:p w:rsidR="002F76B6" w:rsidRDefault="002F76B6">
      <w:pPr>
        <w:spacing w:line="200" w:lineRule="exact"/>
        <w:rPr>
          <w:sz w:val="20"/>
          <w:szCs w:val="20"/>
        </w:rPr>
      </w:pPr>
    </w:p>
    <w:p w:rsidR="002F76B6" w:rsidRDefault="00F32A52">
      <w:pPr>
        <w:ind w:left="117"/>
        <w:jc w:val="both"/>
        <w:rPr>
          <w:rFonts w:ascii="Arial" w:eastAsia="Arial" w:hAnsi="Arial" w:cs="Arial"/>
          <w:sz w:val="20"/>
          <w:szCs w:val="20"/>
        </w:rPr>
      </w:pPr>
      <w:r>
        <w:rPr>
          <w:rFonts w:ascii="Arial" w:eastAsia="Arial" w:hAnsi="Arial" w:cs="Arial"/>
          <w:b/>
          <w:bCs/>
          <w:color w:val="5E5D5E"/>
          <w:spacing w:val="-1"/>
          <w:sz w:val="20"/>
          <w:szCs w:val="20"/>
        </w:rPr>
        <w:t xml:space="preserve">Unit record </w:t>
      </w:r>
      <w:r>
        <w:rPr>
          <w:rFonts w:ascii="Arial" w:eastAsia="Arial" w:hAnsi="Arial" w:cs="Arial"/>
          <w:b/>
          <w:bCs/>
          <w:color w:val="5E5D5E"/>
          <w:sz w:val="20"/>
          <w:szCs w:val="20"/>
        </w:rPr>
        <w:t>data</w:t>
      </w:r>
      <w:r>
        <w:rPr>
          <w:rFonts w:ascii="Arial" w:eastAsia="Arial" w:hAnsi="Arial" w:cs="Arial"/>
          <w:b/>
          <w:bCs/>
          <w:color w:val="5E5D5E"/>
          <w:spacing w:val="-1"/>
          <w:sz w:val="20"/>
          <w:szCs w:val="20"/>
        </w:rPr>
        <w:t xml:space="preserve"> </w:t>
      </w:r>
      <w:r>
        <w:rPr>
          <w:rFonts w:ascii="Arial" w:eastAsia="Arial" w:hAnsi="Arial" w:cs="Arial"/>
          <w:color w:val="5E5D5E"/>
          <w:sz w:val="20"/>
          <w:szCs w:val="20"/>
        </w:rPr>
        <w:t>—</w:t>
      </w:r>
      <w:r>
        <w:rPr>
          <w:rFonts w:ascii="Arial" w:eastAsia="Arial" w:hAnsi="Arial" w:cs="Arial"/>
          <w:color w:val="5E5D5E"/>
          <w:spacing w:val="-1"/>
          <w:sz w:val="20"/>
          <w:szCs w:val="20"/>
        </w:rPr>
        <w:t xml:space="preserve"> </w:t>
      </w:r>
      <w:r>
        <w:rPr>
          <w:rFonts w:ascii="Arial" w:eastAsia="Arial" w:hAnsi="Arial" w:cs="Arial"/>
          <w:color w:val="5E5D5E"/>
          <w:sz w:val="20"/>
          <w:szCs w:val="20"/>
        </w:rPr>
        <w:t>Firm-level</w:t>
      </w:r>
      <w:r>
        <w:rPr>
          <w:rFonts w:ascii="Arial" w:eastAsia="Arial" w:hAnsi="Arial" w:cs="Arial"/>
          <w:color w:val="5E5D5E"/>
          <w:spacing w:val="-1"/>
          <w:sz w:val="20"/>
          <w:szCs w:val="20"/>
        </w:rPr>
        <w:t xml:space="preserve"> or individual-level</w:t>
      </w:r>
      <w:r>
        <w:rPr>
          <w:rFonts w:ascii="Arial" w:eastAsia="Arial" w:hAnsi="Arial" w:cs="Arial"/>
          <w:color w:val="5E5D5E"/>
          <w:sz w:val="20"/>
          <w:szCs w:val="20"/>
        </w:rPr>
        <w:t xml:space="preserve"> </w:t>
      </w:r>
      <w:r>
        <w:rPr>
          <w:rFonts w:ascii="Arial" w:eastAsia="Arial" w:hAnsi="Arial" w:cs="Arial"/>
          <w:color w:val="5E5D5E"/>
          <w:spacing w:val="-1"/>
          <w:sz w:val="20"/>
          <w:szCs w:val="20"/>
        </w:rPr>
        <w:t>data.</w:t>
      </w:r>
    </w:p>
    <w:p w:rsidR="002F76B6" w:rsidRDefault="002F76B6">
      <w:pPr>
        <w:spacing w:before="4" w:line="180" w:lineRule="exact"/>
        <w:rPr>
          <w:sz w:val="18"/>
          <w:szCs w:val="18"/>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spacing w:line="200" w:lineRule="exact"/>
        <w:rPr>
          <w:sz w:val="20"/>
          <w:szCs w:val="20"/>
        </w:rPr>
      </w:pPr>
    </w:p>
    <w:p w:rsidR="002F76B6" w:rsidRDefault="002F76B6">
      <w:pPr>
        <w:tabs>
          <w:tab w:val="right" w:pos="8054"/>
        </w:tabs>
        <w:spacing w:before="77"/>
        <w:ind w:left="117"/>
        <w:rPr>
          <w:rFonts w:ascii="Arial" w:eastAsia="Arial" w:hAnsi="Arial" w:cs="Arial"/>
          <w:sz w:val="18"/>
          <w:szCs w:val="18"/>
        </w:rPr>
      </w:pPr>
    </w:p>
    <w:sectPr w:rsidR="002F76B6">
      <w:pgSz w:w="11910" w:h="16840"/>
      <w:pgMar w:top="1020" w:right="168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BF4" w:rsidRDefault="00BD4BF4" w:rsidP="00F32A52">
      <w:r>
        <w:separator/>
      </w:r>
    </w:p>
  </w:endnote>
  <w:endnote w:type="continuationSeparator" w:id="0">
    <w:p w:rsidR="00BD4BF4" w:rsidRDefault="00BD4BF4" w:rsidP="00F3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BF4" w:rsidRDefault="00BD4BF4" w:rsidP="00F32A52">
      <w:r>
        <w:separator/>
      </w:r>
    </w:p>
  </w:footnote>
  <w:footnote w:type="continuationSeparator" w:id="0">
    <w:p w:rsidR="00BD4BF4" w:rsidRDefault="00BD4BF4" w:rsidP="00F32A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107C"/>
    <w:multiLevelType w:val="hybridMultilevel"/>
    <w:tmpl w:val="10E221BC"/>
    <w:lvl w:ilvl="0" w:tplc="AFC23F92">
      <w:start w:val="1"/>
      <w:numFmt w:val="decimal"/>
      <w:lvlText w:val="%1."/>
      <w:lvlJc w:val="left"/>
      <w:pPr>
        <w:ind w:left="797" w:hanging="284"/>
        <w:jc w:val="right"/>
      </w:pPr>
      <w:rPr>
        <w:rFonts w:ascii="Arial" w:eastAsia="Arial" w:hAnsi="Arial" w:hint="default"/>
        <w:b/>
        <w:bCs/>
        <w:color w:val="006DB0"/>
        <w:sz w:val="20"/>
        <w:szCs w:val="20"/>
      </w:rPr>
    </w:lvl>
    <w:lvl w:ilvl="1" w:tplc="4D9EFBD6">
      <w:start w:val="1"/>
      <w:numFmt w:val="bullet"/>
      <w:lvlText w:val="•"/>
      <w:lvlJc w:val="left"/>
      <w:pPr>
        <w:ind w:left="1610" w:hanging="284"/>
      </w:pPr>
      <w:rPr>
        <w:rFonts w:hint="default"/>
      </w:rPr>
    </w:lvl>
    <w:lvl w:ilvl="2" w:tplc="F542888A">
      <w:start w:val="1"/>
      <w:numFmt w:val="bullet"/>
      <w:lvlText w:val="•"/>
      <w:lvlJc w:val="left"/>
      <w:pPr>
        <w:ind w:left="2423" w:hanging="284"/>
      </w:pPr>
      <w:rPr>
        <w:rFonts w:hint="default"/>
      </w:rPr>
    </w:lvl>
    <w:lvl w:ilvl="3" w:tplc="7800179C">
      <w:start w:val="1"/>
      <w:numFmt w:val="bullet"/>
      <w:lvlText w:val="•"/>
      <w:lvlJc w:val="left"/>
      <w:pPr>
        <w:ind w:left="3236" w:hanging="284"/>
      </w:pPr>
      <w:rPr>
        <w:rFonts w:hint="default"/>
      </w:rPr>
    </w:lvl>
    <w:lvl w:ilvl="4" w:tplc="26341574">
      <w:start w:val="1"/>
      <w:numFmt w:val="bullet"/>
      <w:lvlText w:val="•"/>
      <w:lvlJc w:val="left"/>
      <w:pPr>
        <w:ind w:left="4048" w:hanging="284"/>
      </w:pPr>
      <w:rPr>
        <w:rFonts w:hint="default"/>
      </w:rPr>
    </w:lvl>
    <w:lvl w:ilvl="5" w:tplc="55E0C2B4">
      <w:start w:val="1"/>
      <w:numFmt w:val="bullet"/>
      <w:lvlText w:val="•"/>
      <w:lvlJc w:val="left"/>
      <w:pPr>
        <w:ind w:left="4861" w:hanging="284"/>
      </w:pPr>
      <w:rPr>
        <w:rFonts w:hint="default"/>
      </w:rPr>
    </w:lvl>
    <w:lvl w:ilvl="6" w:tplc="1C902EA4">
      <w:start w:val="1"/>
      <w:numFmt w:val="bullet"/>
      <w:lvlText w:val="•"/>
      <w:lvlJc w:val="left"/>
      <w:pPr>
        <w:ind w:left="5674" w:hanging="284"/>
      </w:pPr>
      <w:rPr>
        <w:rFonts w:hint="default"/>
      </w:rPr>
    </w:lvl>
    <w:lvl w:ilvl="7" w:tplc="D8E43842">
      <w:start w:val="1"/>
      <w:numFmt w:val="bullet"/>
      <w:lvlText w:val="•"/>
      <w:lvlJc w:val="left"/>
      <w:pPr>
        <w:ind w:left="6487" w:hanging="284"/>
      </w:pPr>
      <w:rPr>
        <w:rFonts w:hint="default"/>
      </w:rPr>
    </w:lvl>
    <w:lvl w:ilvl="8" w:tplc="C4C2F22E">
      <w:start w:val="1"/>
      <w:numFmt w:val="bullet"/>
      <w:lvlText w:val="•"/>
      <w:lvlJc w:val="left"/>
      <w:pPr>
        <w:ind w:left="7299" w:hanging="284"/>
      </w:pPr>
      <w:rPr>
        <w:rFonts w:hint="default"/>
      </w:rPr>
    </w:lvl>
  </w:abstractNum>
  <w:abstractNum w:abstractNumId="1" w15:restartNumberingAfterBreak="0">
    <w:nsid w:val="04D921A1"/>
    <w:multiLevelType w:val="hybridMultilevel"/>
    <w:tmpl w:val="B020719C"/>
    <w:lvl w:ilvl="0" w:tplc="E35A9288">
      <w:start w:val="1"/>
      <w:numFmt w:val="bullet"/>
      <w:lvlText w:val="•"/>
      <w:lvlJc w:val="left"/>
      <w:pPr>
        <w:ind w:left="1154" w:hanging="284"/>
      </w:pPr>
      <w:rPr>
        <w:rFonts w:ascii="Arial" w:eastAsia="Arial" w:hAnsi="Arial" w:hint="default"/>
        <w:b/>
        <w:bCs/>
        <w:color w:val="006DB0"/>
        <w:sz w:val="20"/>
        <w:szCs w:val="20"/>
      </w:rPr>
    </w:lvl>
    <w:lvl w:ilvl="1" w:tplc="D9A65758">
      <w:start w:val="1"/>
      <w:numFmt w:val="bullet"/>
      <w:lvlText w:val="•"/>
      <w:lvlJc w:val="left"/>
      <w:pPr>
        <w:ind w:left="1931" w:hanging="284"/>
      </w:pPr>
      <w:rPr>
        <w:rFonts w:hint="default"/>
      </w:rPr>
    </w:lvl>
    <w:lvl w:ilvl="2" w:tplc="223EF890">
      <w:start w:val="1"/>
      <w:numFmt w:val="bullet"/>
      <w:lvlText w:val="•"/>
      <w:lvlJc w:val="left"/>
      <w:pPr>
        <w:ind w:left="2708" w:hanging="284"/>
      </w:pPr>
      <w:rPr>
        <w:rFonts w:hint="default"/>
      </w:rPr>
    </w:lvl>
    <w:lvl w:ilvl="3" w:tplc="4AFE6B36">
      <w:start w:val="1"/>
      <w:numFmt w:val="bullet"/>
      <w:lvlText w:val="•"/>
      <w:lvlJc w:val="left"/>
      <w:pPr>
        <w:ind w:left="3485" w:hanging="284"/>
      </w:pPr>
      <w:rPr>
        <w:rFonts w:hint="default"/>
      </w:rPr>
    </w:lvl>
    <w:lvl w:ilvl="4" w:tplc="615EC5BC">
      <w:start w:val="1"/>
      <w:numFmt w:val="bullet"/>
      <w:lvlText w:val="•"/>
      <w:lvlJc w:val="left"/>
      <w:pPr>
        <w:ind w:left="4263" w:hanging="284"/>
      </w:pPr>
      <w:rPr>
        <w:rFonts w:hint="default"/>
      </w:rPr>
    </w:lvl>
    <w:lvl w:ilvl="5" w:tplc="719279F8">
      <w:start w:val="1"/>
      <w:numFmt w:val="bullet"/>
      <w:lvlText w:val="•"/>
      <w:lvlJc w:val="left"/>
      <w:pPr>
        <w:ind w:left="5040" w:hanging="284"/>
      </w:pPr>
      <w:rPr>
        <w:rFonts w:hint="default"/>
      </w:rPr>
    </w:lvl>
    <w:lvl w:ilvl="6" w:tplc="7A3A7258">
      <w:start w:val="1"/>
      <w:numFmt w:val="bullet"/>
      <w:lvlText w:val="•"/>
      <w:lvlJc w:val="left"/>
      <w:pPr>
        <w:ind w:left="5817" w:hanging="284"/>
      </w:pPr>
      <w:rPr>
        <w:rFonts w:hint="default"/>
      </w:rPr>
    </w:lvl>
    <w:lvl w:ilvl="7" w:tplc="F530D752">
      <w:start w:val="1"/>
      <w:numFmt w:val="bullet"/>
      <w:lvlText w:val="•"/>
      <w:lvlJc w:val="left"/>
      <w:pPr>
        <w:ind w:left="6594" w:hanging="284"/>
      </w:pPr>
      <w:rPr>
        <w:rFonts w:hint="default"/>
      </w:rPr>
    </w:lvl>
    <w:lvl w:ilvl="8" w:tplc="EAD21FBE">
      <w:start w:val="1"/>
      <w:numFmt w:val="bullet"/>
      <w:lvlText w:val="•"/>
      <w:lvlJc w:val="left"/>
      <w:pPr>
        <w:ind w:left="7371" w:hanging="284"/>
      </w:pPr>
      <w:rPr>
        <w:rFonts w:hint="default"/>
      </w:rPr>
    </w:lvl>
  </w:abstractNum>
  <w:abstractNum w:abstractNumId="2" w15:restartNumberingAfterBreak="0">
    <w:nsid w:val="094F56D1"/>
    <w:multiLevelType w:val="hybridMultilevel"/>
    <w:tmpl w:val="9BA82CD2"/>
    <w:lvl w:ilvl="0" w:tplc="C8E69A66">
      <w:start w:val="1"/>
      <w:numFmt w:val="bullet"/>
      <w:lvlText w:val="•"/>
      <w:lvlJc w:val="left"/>
      <w:pPr>
        <w:ind w:left="1551" w:hanging="284"/>
      </w:pPr>
      <w:rPr>
        <w:rFonts w:ascii="Arial" w:eastAsia="Arial" w:hAnsi="Arial" w:hint="default"/>
        <w:b/>
        <w:bCs/>
        <w:color w:val="006DB0"/>
        <w:sz w:val="20"/>
        <w:szCs w:val="20"/>
      </w:rPr>
    </w:lvl>
    <w:lvl w:ilvl="1" w:tplc="A54CE378">
      <w:start w:val="1"/>
      <w:numFmt w:val="bullet"/>
      <w:lvlText w:val="•"/>
      <w:lvlJc w:val="left"/>
      <w:pPr>
        <w:ind w:left="2250" w:hanging="284"/>
      </w:pPr>
      <w:rPr>
        <w:rFonts w:hint="default"/>
      </w:rPr>
    </w:lvl>
    <w:lvl w:ilvl="2" w:tplc="2AFC93CC">
      <w:start w:val="1"/>
      <w:numFmt w:val="bullet"/>
      <w:lvlText w:val="•"/>
      <w:lvlJc w:val="left"/>
      <w:pPr>
        <w:ind w:left="2950" w:hanging="284"/>
      </w:pPr>
      <w:rPr>
        <w:rFonts w:hint="default"/>
      </w:rPr>
    </w:lvl>
    <w:lvl w:ilvl="3" w:tplc="9550AD36">
      <w:start w:val="1"/>
      <w:numFmt w:val="bullet"/>
      <w:lvlText w:val="•"/>
      <w:lvlJc w:val="left"/>
      <w:pPr>
        <w:ind w:left="3649" w:hanging="284"/>
      </w:pPr>
      <w:rPr>
        <w:rFonts w:hint="default"/>
      </w:rPr>
    </w:lvl>
    <w:lvl w:ilvl="4" w:tplc="9618A9DA">
      <w:start w:val="1"/>
      <w:numFmt w:val="bullet"/>
      <w:lvlText w:val="•"/>
      <w:lvlJc w:val="left"/>
      <w:pPr>
        <w:ind w:left="4349" w:hanging="284"/>
      </w:pPr>
      <w:rPr>
        <w:rFonts w:hint="default"/>
      </w:rPr>
    </w:lvl>
    <w:lvl w:ilvl="5" w:tplc="AE4E5F3E">
      <w:start w:val="1"/>
      <w:numFmt w:val="bullet"/>
      <w:lvlText w:val="•"/>
      <w:lvlJc w:val="left"/>
      <w:pPr>
        <w:ind w:left="5048" w:hanging="284"/>
      </w:pPr>
      <w:rPr>
        <w:rFonts w:hint="default"/>
      </w:rPr>
    </w:lvl>
    <w:lvl w:ilvl="6" w:tplc="6812F32C">
      <w:start w:val="1"/>
      <w:numFmt w:val="bullet"/>
      <w:lvlText w:val="•"/>
      <w:lvlJc w:val="left"/>
      <w:pPr>
        <w:ind w:left="5747" w:hanging="284"/>
      </w:pPr>
      <w:rPr>
        <w:rFonts w:hint="default"/>
      </w:rPr>
    </w:lvl>
    <w:lvl w:ilvl="7" w:tplc="6AF4B0B2">
      <w:start w:val="1"/>
      <w:numFmt w:val="bullet"/>
      <w:lvlText w:val="•"/>
      <w:lvlJc w:val="left"/>
      <w:pPr>
        <w:ind w:left="6447" w:hanging="284"/>
      </w:pPr>
      <w:rPr>
        <w:rFonts w:hint="default"/>
      </w:rPr>
    </w:lvl>
    <w:lvl w:ilvl="8" w:tplc="0B24AD6E">
      <w:start w:val="1"/>
      <w:numFmt w:val="bullet"/>
      <w:lvlText w:val="•"/>
      <w:lvlJc w:val="left"/>
      <w:pPr>
        <w:ind w:left="7146" w:hanging="284"/>
      </w:pPr>
      <w:rPr>
        <w:rFonts w:hint="default"/>
      </w:rPr>
    </w:lvl>
  </w:abstractNum>
  <w:abstractNum w:abstractNumId="3" w15:restartNumberingAfterBreak="0">
    <w:nsid w:val="0FFD22E4"/>
    <w:multiLevelType w:val="hybridMultilevel"/>
    <w:tmpl w:val="77880F78"/>
    <w:lvl w:ilvl="0" w:tplc="D38E9728">
      <w:start w:val="1"/>
      <w:numFmt w:val="bullet"/>
      <w:lvlText w:val="•"/>
      <w:lvlJc w:val="left"/>
      <w:pPr>
        <w:ind w:left="400" w:hanging="284"/>
      </w:pPr>
      <w:rPr>
        <w:rFonts w:ascii="Arial" w:eastAsia="Arial" w:hAnsi="Arial" w:hint="default"/>
        <w:b/>
        <w:bCs/>
        <w:color w:val="006DB0"/>
        <w:sz w:val="20"/>
        <w:szCs w:val="20"/>
      </w:rPr>
    </w:lvl>
    <w:lvl w:ilvl="1" w:tplc="84124310">
      <w:start w:val="1"/>
      <w:numFmt w:val="bullet"/>
      <w:lvlText w:val="•"/>
      <w:lvlJc w:val="left"/>
      <w:pPr>
        <w:ind w:left="1154" w:hanging="284"/>
      </w:pPr>
      <w:rPr>
        <w:rFonts w:ascii="Arial" w:eastAsia="Arial" w:hAnsi="Arial" w:hint="default"/>
        <w:b/>
        <w:bCs/>
        <w:color w:val="006DB0"/>
        <w:sz w:val="20"/>
        <w:szCs w:val="20"/>
      </w:rPr>
    </w:lvl>
    <w:lvl w:ilvl="2" w:tplc="322C32DE">
      <w:start w:val="1"/>
      <w:numFmt w:val="bullet"/>
      <w:lvlText w:val="•"/>
      <w:lvlJc w:val="left"/>
      <w:pPr>
        <w:ind w:left="797" w:hanging="284"/>
      </w:pPr>
      <w:rPr>
        <w:rFonts w:ascii="Arial" w:eastAsia="Arial" w:hAnsi="Arial" w:hint="default"/>
        <w:b/>
        <w:bCs/>
        <w:color w:val="006DB0"/>
        <w:sz w:val="20"/>
        <w:szCs w:val="20"/>
      </w:rPr>
    </w:lvl>
    <w:lvl w:ilvl="3" w:tplc="C3ECE93E">
      <w:start w:val="1"/>
      <w:numFmt w:val="bullet"/>
      <w:lvlText w:val="•"/>
      <w:lvlJc w:val="left"/>
      <w:pPr>
        <w:ind w:left="1100" w:hanging="284"/>
      </w:pPr>
      <w:rPr>
        <w:rFonts w:hint="default"/>
      </w:rPr>
    </w:lvl>
    <w:lvl w:ilvl="4" w:tplc="8932AAA6">
      <w:start w:val="1"/>
      <w:numFmt w:val="bullet"/>
      <w:lvlText w:val="•"/>
      <w:lvlJc w:val="left"/>
      <w:pPr>
        <w:ind w:left="1154" w:hanging="284"/>
      </w:pPr>
      <w:rPr>
        <w:rFonts w:hint="default"/>
      </w:rPr>
    </w:lvl>
    <w:lvl w:ilvl="5" w:tplc="0D7CC95E">
      <w:start w:val="1"/>
      <w:numFmt w:val="bullet"/>
      <w:lvlText w:val="•"/>
      <w:lvlJc w:val="left"/>
      <w:pPr>
        <w:ind w:left="1154" w:hanging="284"/>
      </w:pPr>
      <w:rPr>
        <w:rFonts w:hint="default"/>
      </w:rPr>
    </w:lvl>
    <w:lvl w:ilvl="6" w:tplc="D8EA319A">
      <w:start w:val="1"/>
      <w:numFmt w:val="bullet"/>
      <w:lvlText w:val="•"/>
      <w:lvlJc w:val="left"/>
      <w:pPr>
        <w:ind w:left="1591" w:hanging="284"/>
      </w:pPr>
      <w:rPr>
        <w:rFonts w:hint="default"/>
      </w:rPr>
    </w:lvl>
    <w:lvl w:ilvl="7" w:tplc="640A29F0">
      <w:start w:val="1"/>
      <w:numFmt w:val="bullet"/>
      <w:lvlText w:val="•"/>
      <w:lvlJc w:val="left"/>
      <w:pPr>
        <w:ind w:left="2219" w:hanging="284"/>
      </w:pPr>
      <w:rPr>
        <w:rFonts w:hint="default"/>
      </w:rPr>
    </w:lvl>
    <w:lvl w:ilvl="8" w:tplc="48568BB4">
      <w:start w:val="1"/>
      <w:numFmt w:val="bullet"/>
      <w:lvlText w:val="•"/>
      <w:lvlJc w:val="left"/>
      <w:pPr>
        <w:ind w:left="2847" w:hanging="284"/>
      </w:pPr>
      <w:rPr>
        <w:rFonts w:hint="default"/>
      </w:rPr>
    </w:lvl>
  </w:abstractNum>
  <w:abstractNum w:abstractNumId="4" w15:restartNumberingAfterBreak="0">
    <w:nsid w:val="1C161E26"/>
    <w:multiLevelType w:val="multilevel"/>
    <w:tmpl w:val="AC245F66"/>
    <w:lvl w:ilvl="0">
      <w:start w:val="2"/>
      <w:numFmt w:val="decimal"/>
      <w:lvlText w:val="%1"/>
      <w:lvlJc w:val="left"/>
      <w:pPr>
        <w:ind w:left="562" w:hanging="445"/>
      </w:pPr>
      <w:rPr>
        <w:rFonts w:hint="default"/>
      </w:rPr>
    </w:lvl>
    <w:lvl w:ilvl="1">
      <w:start w:val="75"/>
      <w:numFmt w:val="decimal"/>
      <w:lvlText w:val="%1.%2"/>
      <w:lvlJc w:val="left"/>
      <w:pPr>
        <w:ind w:left="562" w:hanging="445"/>
      </w:pPr>
      <w:rPr>
        <w:rFonts w:ascii="Arial" w:eastAsia="Arial" w:hAnsi="Arial" w:hint="default"/>
        <w:color w:val="5E5D5E"/>
        <w:spacing w:val="-1"/>
        <w:sz w:val="20"/>
        <w:szCs w:val="20"/>
      </w:rPr>
    </w:lvl>
    <w:lvl w:ilvl="2">
      <w:start w:val="1"/>
      <w:numFmt w:val="bullet"/>
      <w:lvlText w:val="•"/>
      <w:lvlJc w:val="left"/>
      <w:pPr>
        <w:ind w:left="797" w:hanging="284"/>
      </w:pPr>
      <w:rPr>
        <w:rFonts w:ascii="Arial" w:eastAsia="Arial" w:hAnsi="Arial" w:hint="default"/>
        <w:b/>
        <w:bCs/>
        <w:color w:val="006DB0"/>
        <w:sz w:val="20"/>
        <w:szCs w:val="20"/>
      </w:rPr>
    </w:lvl>
    <w:lvl w:ilvl="3">
      <w:start w:val="1"/>
      <w:numFmt w:val="bullet"/>
      <w:lvlText w:val="•"/>
      <w:lvlJc w:val="left"/>
      <w:pPr>
        <w:ind w:left="2603" w:hanging="284"/>
      </w:pPr>
      <w:rPr>
        <w:rFonts w:hint="default"/>
      </w:rPr>
    </w:lvl>
    <w:lvl w:ilvl="4">
      <w:start w:val="1"/>
      <w:numFmt w:val="bullet"/>
      <w:lvlText w:val="•"/>
      <w:lvlJc w:val="left"/>
      <w:pPr>
        <w:ind w:left="3506" w:hanging="284"/>
      </w:pPr>
      <w:rPr>
        <w:rFonts w:hint="default"/>
      </w:rPr>
    </w:lvl>
    <w:lvl w:ilvl="5">
      <w:start w:val="1"/>
      <w:numFmt w:val="bullet"/>
      <w:lvlText w:val="•"/>
      <w:lvlJc w:val="left"/>
      <w:pPr>
        <w:ind w:left="4410" w:hanging="284"/>
      </w:pPr>
      <w:rPr>
        <w:rFonts w:hint="default"/>
      </w:rPr>
    </w:lvl>
    <w:lvl w:ilvl="6">
      <w:start w:val="1"/>
      <w:numFmt w:val="bullet"/>
      <w:lvlText w:val="•"/>
      <w:lvlJc w:val="left"/>
      <w:pPr>
        <w:ind w:left="5313" w:hanging="284"/>
      </w:pPr>
      <w:rPr>
        <w:rFonts w:hint="default"/>
      </w:rPr>
    </w:lvl>
    <w:lvl w:ilvl="7">
      <w:start w:val="1"/>
      <w:numFmt w:val="bullet"/>
      <w:lvlText w:val="•"/>
      <w:lvlJc w:val="left"/>
      <w:pPr>
        <w:ind w:left="6216" w:hanging="284"/>
      </w:pPr>
      <w:rPr>
        <w:rFonts w:hint="default"/>
      </w:rPr>
    </w:lvl>
    <w:lvl w:ilvl="8">
      <w:start w:val="1"/>
      <w:numFmt w:val="bullet"/>
      <w:lvlText w:val="•"/>
      <w:lvlJc w:val="left"/>
      <w:pPr>
        <w:ind w:left="7119" w:hanging="284"/>
      </w:pPr>
      <w:rPr>
        <w:rFonts w:hint="default"/>
      </w:rPr>
    </w:lvl>
  </w:abstractNum>
  <w:abstractNum w:abstractNumId="5" w15:restartNumberingAfterBreak="0">
    <w:nsid w:val="1FDF6C9B"/>
    <w:multiLevelType w:val="hybridMultilevel"/>
    <w:tmpl w:val="87D6A9AA"/>
    <w:lvl w:ilvl="0" w:tplc="564610A0">
      <w:start w:val="1"/>
      <w:numFmt w:val="bullet"/>
      <w:lvlText w:val="•"/>
      <w:lvlJc w:val="left"/>
      <w:pPr>
        <w:ind w:left="1551" w:hanging="284"/>
      </w:pPr>
      <w:rPr>
        <w:rFonts w:ascii="Arial" w:eastAsia="Arial" w:hAnsi="Arial" w:hint="default"/>
        <w:b/>
        <w:bCs/>
        <w:color w:val="006DB0"/>
        <w:sz w:val="20"/>
        <w:szCs w:val="20"/>
      </w:rPr>
    </w:lvl>
    <w:lvl w:ilvl="1" w:tplc="4F361D76">
      <w:start w:val="1"/>
      <w:numFmt w:val="bullet"/>
      <w:lvlText w:val="•"/>
      <w:lvlJc w:val="left"/>
      <w:pPr>
        <w:ind w:left="2250" w:hanging="284"/>
      </w:pPr>
      <w:rPr>
        <w:rFonts w:hint="default"/>
      </w:rPr>
    </w:lvl>
    <w:lvl w:ilvl="2" w:tplc="A9B29ACE">
      <w:start w:val="1"/>
      <w:numFmt w:val="bullet"/>
      <w:lvlText w:val="•"/>
      <w:lvlJc w:val="left"/>
      <w:pPr>
        <w:ind w:left="2950" w:hanging="284"/>
      </w:pPr>
      <w:rPr>
        <w:rFonts w:hint="default"/>
      </w:rPr>
    </w:lvl>
    <w:lvl w:ilvl="3" w:tplc="4AE0F4AC">
      <w:start w:val="1"/>
      <w:numFmt w:val="bullet"/>
      <w:lvlText w:val="•"/>
      <w:lvlJc w:val="left"/>
      <w:pPr>
        <w:ind w:left="3649" w:hanging="284"/>
      </w:pPr>
      <w:rPr>
        <w:rFonts w:hint="default"/>
      </w:rPr>
    </w:lvl>
    <w:lvl w:ilvl="4" w:tplc="29FAE3CA">
      <w:start w:val="1"/>
      <w:numFmt w:val="bullet"/>
      <w:lvlText w:val="•"/>
      <w:lvlJc w:val="left"/>
      <w:pPr>
        <w:ind w:left="4349" w:hanging="284"/>
      </w:pPr>
      <w:rPr>
        <w:rFonts w:hint="default"/>
      </w:rPr>
    </w:lvl>
    <w:lvl w:ilvl="5" w:tplc="55A4DEA2">
      <w:start w:val="1"/>
      <w:numFmt w:val="bullet"/>
      <w:lvlText w:val="•"/>
      <w:lvlJc w:val="left"/>
      <w:pPr>
        <w:ind w:left="5048" w:hanging="284"/>
      </w:pPr>
      <w:rPr>
        <w:rFonts w:hint="default"/>
      </w:rPr>
    </w:lvl>
    <w:lvl w:ilvl="6" w:tplc="A82AFC38">
      <w:start w:val="1"/>
      <w:numFmt w:val="bullet"/>
      <w:lvlText w:val="•"/>
      <w:lvlJc w:val="left"/>
      <w:pPr>
        <w:ind w:left="5747" w:hanging="284"/>
      </w:pPr>
      <w:rPr>
        <w:rFonts w:hint="default"/>
      </w:rPr>
    </w:lvl>
    <w:lvl w:ilvl="7" w:tplc="9648CC08">
      <w:start w:val="1"/>
      <w:numFmt w:val="bullet"/>
      <w:lvlText w:val="•"/>
      <w:lvlJc w:val="left"/>
      <w:pPr>
        <w:ind w:left="6447" w:hanging="284"/>
      </w:pPr>
      <w:rPr>
        <w:rFonts w:hint="default"/>
      </w:rPr>
    </w:lvl>
    <w:lvl w:ilvl="8" w:tplc="EDBE25FA">
      <w:start w:val="1"/>
      <w:numFmt w:val="bullet"/>
      <w:lvlText w:val="•"/>
      <w:lvlJc w:val="left"/>
      <w:pPr>
        <w:ind w:left="7146" w:hanging="284"/>
      </w:pPr>
      <w:rPr>
        <w:rFonts w:hint="default"/>
      </w:rPr>
    </w:lvl>
  </w:abstractNum>
  <w:abstractNum w:abstractNumId="6" w15:restartNumberingAfterBreak="0">
    <w:nsid w:val="292C4064"/>
    <w:multiLevelType w:val="hybridMultilevel"/>
    <w:tmpl w:val="F1640AB6"/>
    <w:lvl w:ilvl="0" w:tplc="2A22B906">
      <w:start w:val="1"/>
      <w:numFmt w:val="bullet"/>
      <w:lvlText w:val="•"/>
      <w:lvlJc w:val="left"/>
      <w:pPr>
        <w:ind w:left="684" w:hanging="284"/>
      </w:pPr>
      <w:rPr>
        <w:rFonts w:ascii="Arial" w:eastAsia="Arial" w:hAnsi="Arial" w:hint="default"/>
        <w:b/>
        <w:bCs/>
        <w:color w:val="006DB0"/>
        <w:sz w:val="20"/>
        <w:szCs w:val="20"/>
      </w:rPr>
    </w:lvl>
    <w:lvl w:ilvl="1" w:tplc="C8BEC6E0">
      <w:start w:val="1"/>
      <w:numFmt w:val="bullet"/>
      <w:lvlText w:val="•"/>
      <w:lvlJc w:val="left"/>
      <w:pPr>
        <w:ind w:left="1508" w:hanging="284"/>
      </w:pPr>
      <w:rPr>
        <w:rFonts w:hint="default"/>
      </w:rPr>
    </w:lvl>
    <w:lvl w:ilvl="2" w:tplc="3468D5E4">
      <w:start w:val="1"/>
      <w:numFmt w:val="bullet"/>
      <w:lvlText w:val="•"/>
      <w:lvlJc w:val="left"/>
      <w:pPr>
        <w:ind w:left="2332" w:hanging="284"/>
      </w:pPr>
      <w:rPr>
        <w:rFonts w:hint="default"/>
      </w:rPr>
    </w:lvl>
    <w:lvl w:ilvl="3" w:tplc="0F8E3F46">
      <w:start w:val="1"/>
      <w:numFmt w:val="bullet"/>
      <w:lvlText w:val="•"/>
      <w:lvlJc w:val="left"/>
      <w:pPr>
        <w:ind w:left="3156" w:hanging="284"/>
      </w:pPr>
      <w:rPr>
        <w:rFonts w:hint="default"/>
      </w:rPr>
    </w:lvl>
    <w:lvl w:ilvl="4" w:tplc="C5003C84">
      <w:start w:val="1"/>
      <w:numFmt w:val="bullet"/>
      <w:lvlText w:val="•"/>
      <w:lvlJc w:val="left"/>
      <w:pPr>
        <w:ind w:left="3980" w:hanging="284"/>
      </w:pPr>
      <w:rPr>
        <w:rFonts w:hint="default"/>
      </w:rPr>
    </w:lvl>
    <w:lvl w:ilvl="5" w:tplc="2078DFE8">
      <w:start w:val="1"/>
      <w:numFmt w:val="bullet"/>
      <w:lvlText w:val="•"/>
      <w:lvlJc w:val="left"/>
      <w:pPr>
        <w:ind w:left="4804" w:hanging="284"/>
      </w:pPr>
      <w:rPr>
        <w:rFonts w:hint="default"/>
      </w:rPr>
    </w:lvl>
    <w:lvl w:ilvl="6" w:tplc="583457AE">
      <w:start w:val="1"/>
      <w:numFmt w:val="bullet"/>
      <w:lvlText w:val="•"/>
      <w:lvlJc w:val="left"/>
      <w:pPr>
        <w:ind w:left="5629" w:hanging="284"/>
      </w:pPr>
      <w:rPr>
        <w:rFonts w:hint="default"/>
      </w:rPr>
    </w:lvl>
    <w:lvl w:ilvl="7" w:tplc="171E2F34">
      <w:start w:val="1"/>
      <w:numFmt w:val="bullet"/>
      <w:lvlText w:val="•"/>
      <w:lvlJc w:val="left"/>
      <w:pPr>
        <w:ind w:left="6453" w:hanging="284"/>
      </w:pPr>
      <w:rPr>
        <w:rFonts w:hint="default"/>
      </w:rPr>
    </w:lvl>
    <w:lvl w:ilvl="8" w:tplc="31C84DA4">
      <w:start w:val="1"/>
      <w:numFmt w:val="bullet"/>
      <w:lvlText w:val="•"/>
      <w:lvlJc w:val="left"/>
      <w:pPr>
        <w:ind w:left="7277" w:hanging="284"/>
      </w:pPr>
      <w:rPr>
        <w:rFonts w:hint="default"/>
      </w:rPr>
    </w:lvl>
  </w:abstractNum>
  <w:abstractNum w:abstractNumId="7" w15:restartNumberingAfterBreak="0">
    <w:nsid w:val="31676B28"/>
    <w:multiLevelType w:val="hybridMultilevel"/>
    <w:tmpl w:val="4BDCAADE"/>
    <w:lvl w:ilvl="0" w:tplc="8AC4FAB8">
      <w:start w:val="1"/>
      <w:numFmt w:val="decimal"/>
      <w:lvlText w:val="%1."/>
      <w:lvlJc w:val="left"/>
      <w:pPr>
        <w:ind w:left="797" w:hanging="284"/>
      </w:pPr>
      <w:rPr>
        <w:rFonts w:ascii="Arial" w:eastAsia="Arial" w:hAnsi="Arial" w:hint="default"/>
        <w:b/>
        <w:bCs/>
        <w:color w:val="006DB0"/>
        <w:sz w:val="20"/>
        <w:szCs w:val="20"/>
      </w:rPr>
    </w:lvl>
    <w:lvl w:ilvl="1" w:tplc="2F2AB430">
      <w:start w:val="1"/>
      <w:numFmt w:val="bullet"/>
      <w:lvlText w:val="•"/>
      <w:lvlJc w:val="left"/>
      <w:pPr>
        <w:ind w:left="1610" w:hanging="284"/>
      </w:pPr>
      <w:rPr>
        <w:rFonts w:hint="default"/>
      </w:rPr>
    </w:lvl>
    <w:lvl w:ilvl="2" w:tplc="4D16A0F6">
      <w:start w:val="1"/>
      <w:numFmt w:val="bullet"/>
      <w:lvlText w:val="•"/>
      <w:lvlJc w:val="left"/>
      <w:pPr>
        <w:ind w:left="2423" w:hanging="284"/>
      </w:pPr>
      <w:rPr>
        <w:rFonts w:hint="default"/>
      </w:rPr>
    </w:lvl>
    <w:lvl w:ilvl="3" w:tplc="A14A3C86">
      <w:start w:val="1"/>
      <w:numFmt w:val="bullet"/>
      <w:lvlText w:val="•"/>
      <w:lvlJc w:val="left"/>
      <w:pPr>
        <w:ind w:left="3236" w:hanging="284"/>
      </w:pPr>
      <w:rPr>
        <w:rFonts w:hint="default"/>
      </w:rPr>
    </w:lvl>
    <w:lvl w:ilvl="4" w:tplc="446EA106">
      <w:start w:val="1"/>
      <w:numFmt w:val="bullet"/>
      <w:lvlText w:val="•"/>
      <w:lvlJc w:val="left"/>
      <w:pPr>
        <w:ind w:left="4048" w:hanging="284"/>
      </w:pPr>
      <w:rPr>
        <w:rFonts w:hint="default"/>
      </w:rPr>
    </w:lvl>
    <w:lvl w:ilvl="5" w:tplc="DFEACB8A">
      <w:start w:val="1"/>
      <w:numFmt w:val="bullet"/>
      <w:lvlText w:val="•"/>
      <w:lvlJc w:val="left"/>
      <w:pPr>
        <w:ind w:left="4861" w:hanging="284"/>
      </w:pPr>
      <w:rPr>
        <w:rFonts w:hint="default"/>
      </w:rPr>
    </w:lvl>
    <w:lvl w:ilvl="6" w:tplc="0B00458E">
      <w:start w:val="1"/>
      <w:numFmt w:val="bullet"/>
      <w:lvlText w:val="•"/>
      <w:lvlJc w:val="left"/>
      <w:pPr>
        <w:ind w:left="5674" w:hanging="284"/>
      </w:pPr>
      <w:rPr>
        <w:rFonts w:hint="default"/>
      </w:rPr>
    </w:lvl>
    <w:lvl w:ilvl="7" w:tplc="BAA272EA">
      <w:start w:val="1"/>
      <w:numFmt w:val="bullet"/>
      <w:lvlText w:val="•"/>
      <w:lvlJc w:val="left"/>
      <w:pPr>
        <w:ind w:left="6487" w:hanging="284"/>
      </w:pPr>
      <w:rPr>
        <w:rFonts w:hint="default"/>
      </w:rPr>
    </w:lvl>
    <w:lvl w:ilvl="8" w:tplc="1BC82270">
      <w:start w:val="1"/>
      <w:numFmt w:val="bullet"/>
      <w:lvlText w:val="•"/>
      <w:lvlJc w:val="left"/>
      <w:pPr>
        <w:ind w:left="7299" w:hanging="284"/>
      </w:pPr>
      <w:rPr>
        <w:rFonts w:hint="default"/>
      </w:rPr>
    </w:lvl>
  </w:abstractNum>
  <w:abstractNum w:abstractNumId="8" w15:restartNumberingAfterBreak="0">
    <w:nsid w:val="32B177C3"/>
    <w:multiLevelType w:val="hybridMultilevel"/>
    <w:tmpl w:val="AAB20C7E"/>
    <w:lvl w:ilvl="0" w:tplc="B7248DD6">
      <w:start w:val="1"/>
      <w:numFmt w:val="bullet"/>
      <w:lvlText w:val="—"/>
      <w:lvlJc w:val="left"/>
      <w:pPr>
        <w:ind w:left="117" w:hanging="277"/>
      </w:pPr>
      <w:rPr>
        <w:rFonts w:ascii="Arial" w:eastAsia="Arial" w:hAnsi="Arial" w:hint="default"/>
        <w:color w:val="5E5D5E"/>
        <w:sz w:val="20"/>
        <w:szCs w:val="20"/>
      </w:rPr>
    </w:lvl>
    <w:lvl w:ilvl="1" w:tplc="DEECA566">
      <w:start w:val="1"/>
      <w:numFmt w:val="bullet"/>
      <w:lvlText w:val="•"/>
      <w:lvlJc w:val="left"/>
      <w:pPr>
        <w:ind w:left="797" w:hanging="284"/>
      </w:pPr>
      <w:rPr>
        <w:rFonts w:ascii="Arial" w:eastAsia="Arial" w:hAnsi="Arial" w:hint="default"/>
        <w:b/>
        <w:bCs/>
        <w:color w:val="006DB0"/>
        <w:sz w:val="20"/>
        <w:szCs w:val="20"/>
      </w:rPr>
    </w:lvl>
    <w:lvl w:ilvl="2" w:tplc="ED64AE92">
      <w:start w:val="1"/>
      <w:numFmt w:val="bullet"/>
      <w:lvlText w:val="•"/>
      <w:lvlJc w:val="left"/>
      <w:pPr>
        <w:ind w:left="1700" w:hanging="284"/>
      </w:pPr>
      <w:rPr>
        <w:rFonts w:hint="default"/>
      </w:rPr>
    </w:lvl>
    <w:lvl w:ilvl="3" w:tplc="A77CB56E">
      <w:start w:val="1"/>
      <w:numFmt w:val="bullet"/>
      <w:lvlText w:val="•"/>
      <w:lvlJc w:val="left"/>
      <w:pPr>
        <w:ind w:left="2603" w:hanging="284"/>
      </w:pPr>
      <w:rPr>
        <w:rFonts w:hint="default"/>
      </w:rPr>
    </w:lvl>
    <w:lvl w:ilvl="4" w:tplc="C2083B2E">
      <w:start w:val="1"/>
      <w:numFmt w:val="bullet"/>
      <w:lvlText w:val="•"/>
      <w:lvlJc w:val="left"/>
      <w:pPr>
        <w:ind w:left="3506" w:hanging="284"/>
      </w:pPr>
      <w:rPr>
        <w:rFonts w:hint="default"/>
      </w:rPr>
    </w:lvl>
    <w:lvl w:ilvl="5" w:tplc="9E6C26B4">
      <w:start w:val="1"/>
      <w:numFmt w:val="bullet"/>
      <w:lvlText w:val="•"/>
      <w:lvlJc w:val="left"/>
      <w:pPr>
        <w:ind w:left="4410" w:hanging="284"/>
      </w:pPr>
      <w:rPr>
        <w:rFonts w:hint="default"/>
      </w:rPr>
    </w:lvl>
    <w:lvl w:ilvl="6" w:tplc="54522BBC">
      <w:start w:val="1"/>
      <w:numFmt w:val="bullet"/>
      <w:lvlText w:val="•"/>
      <w:lvlJc w:val="left"/>
      <w:pPr>
        <w:ind w:left="5313" w:hanging="284"/>
      </w:pPr>
      <w:rPr>
        <w:rFonts w:hint="default"/>
      </w:rPr>
    </w:lvl>
    <w:lvl w:ilvl="7" w:tplc="281C0698">
      <w:start w:val="1"/>
      <w:numFmt w:val="bullet"/>
      <w:lvlText w:val="•"/>
      <w:lvlJc w:val="left"/>
      <w:pPr>
        <w:ind w:left="6216" w:hanging="284"/>
      </w:pPr>
      <w:rPr>
        <w:rFonts w:hint="default"/>
      </w:rPr>
    </w:lvl>
    <w:lvl w:ilvl="8" w:tplc="2F760950">
      <w:start w:val="1"/>
      <w:numFmt w:val="bullet"/>
      <w:lvlText w:val="•"/>
      <w:lvlJc w:val="left"/>
      <w:pPr>
        <w:ind w:left="7119" w:hanging="284"/>
      </w:pPr>
      <w:rPr>
        <w:rFonts w:hint="default"/>
      </w:rPr>
    </w:lvl>
  </w:abstractNum>
  <w:abstractNum w:abstractNumId="9" w15:restartNumberingAfterBreak="0">
    <w:nsid w:val="3B7A71AF"/>
    <w:multiLevelType w:val="hybridMultilevel"/>
    <w:tmpl w:val="36024392"/>
    <w:lvl w:ilvl="0" w:tplc="860049BE">
      <w:start w:val="1"/>
      <w:numFmt w:val="bullet"/>
      <w:lvlText w:val="•"/>
      <w:lvlJc w:val="left"/>
      <w:pPr>
        <w:ind w:left="1551" w:hanging="284"/>
      </w:pPr>
      <w:rPr>
        <w:rFonts w:ascii="Arial" w:eastAsia="Arial" w:hAnsi="Arial" w:hint="default"/>
        <w:b/>
        <w:bCs/>
        <w:color w:val="006DB0"/>
        <w:sz w:val="20"/>
        <w:szCs w:val="20"/>
      </w:rPr>
    </w:lvl>
    <w:lvl w:ilvl="1" w:tplc="5B60F70C">
      <w:start w:val="1"/>
      <w:numFmt w:val="bullet"/>
      <w:lvlText w:val="•"/>
      <w:lvlJc w:val="left"/>
      <w:pPr>
        <w:ind w:left="2250" w:hanging="284"/>
      </w:pPr>
      <w:rPr>
        <w:rFonts w:hint="default"/>
      </w:rPr>
    </w:lvl>
    <w:lvl w:ilvl="2" w:tplc="3508C6BA">
      <w:start w:val="1"/>
      <w:numFmt w:val="bullet"/>
      <w:lvlText w:val="•"/>
      <w:lvlJc w:val="left"/>
      <w:pPr>
        <w:ind w:left="2950" w:hanging="284"/>
      </w:pPr>
      <w:rPr>
        <w:rFonts w:hint="default"/>
      </w:rPr>
    </w:lvl>
    <w:lvl w:ilvl="3" w:tplc="757815FA">
      <w:start w:val="1"/>
      <w:numFmt w:val="bullet"/>
      <w:lvlText w:val="•"/>
      <w:lvlJc w:val="left"/>
      <w:pPr>
        <w:ind w:left="3649" w:hanging="284"/>
      </w:pPr>
      <w:rPr>
        <w:rFonts w:hint="default"/>
      </w:rPr>
    </w:lvl>
    <w:lvl w:ilvl="4" w:tplc="59F0DA0C">
      <w:start w:val="1"/>
      <w:numFmt w:val="bullet"/>
      <w:lvlText w:val="•"/>
      <w:lvlJc w:val="left"/>
      <w:pPr>
        <w:ind w:left="4349" w:hanging="284"/>
      </w:pPr>
      <w:rPr>
        <w:rFonts w:hint="default"/>
      </w:rPr>
    </w:lvl>
    <w:lvl w:ilvl="5" w:tplc="A260E8B8">
      <w:start w:val="1"/>
      <w:numFmt w:val="bullet"/>
      <w:lvlText w:val="•"/>
      <w:lvlJc w:val="left"/>
      <w:pPr>
        <w:ind w:left="5048" w:hanging="284"/>
      </w:pPr>
      <w:rPr>
        <w:rFonts w:hint="default"/>
      </w:rPr>
    </w:lvl>
    <w:lvl w:ilvl="6" w:tplc="62582AC0">
      <w:start w:val="1"/>
      <w:numFmt w:val="bullet"/>
      <w:lvlText w:val="•"/>
      <w:lvlJc w:val="left"/>
      <w:pPr>
        <w:ind w:left="5747" w:hanging="284"/>
      </w:pPr>
      <w:rPr>
        <w:rFonts w:hint="default"/>
      </w:rPr>
    </w:lvl>
    <w:lvl w:ilvl="7" w:tplc="5B3203BA">
      <w:start w:val="1"/>
      <w:numFmt w:val="bullet"/>
      <w:lvlText w:val="•"/>
      <w:lvlJc w:val="left"/>
      <w:pPr>
        <w:ind w:left="6447" w:hanging="284"/>
      </w:pPr>
      <w:rPr>
        <w:rFonts w:hint="default"/>
      </w:rPr>
    </w:lvl>
    <w:lvl w:ilvl="8" w:tplc="75800ED0">
      <w:start w:val="1"/>
      <w:numFmt w:val="bullet"/>
      <w:lvlText w:val="•"/>
      <w:lvlJc w:val="left"/>
      <w:pPr>
        <w:ind w:left="7146" w:hanging="284"/>
      </w:pPr>
      <w:rPr>
        <w:rFonts w:hint="default"/>
      </w:rPr>
    </w:lvl>
  </w:abstractNum>
  <w:abstractNum w:abstractNumId="10" w15:restartNumberingAfterBreak="0">
    <w:nsid w:val="416630DA"/>
    <w:multiLevelType w:val="hybridMultilevel"/>
    <w:tmpl w:val="BC1CF5F0"/>
    <w:lvl w:ilvl="0" w:tplc="A2B0ECFC">
      <w:start w:val="1"/>
      <w:numFmt w:val="bullet"/>
      <w:lvlText w:val="•"/>
      <w:lvlJc w:val="left"/>
      <w:pPr>
        <w:ind w:left="797" w:hanging="284"/>
      </w:pPr>
      <w:rPr>
        <w:rFonts w:ascii="Arial" w:eastAsia="Arial" w:hAnsi="Arial" w:hint="default"/>
        <w:b/>
        <w:bCs/>
        <w:color w:val="006DB0"/>
        <w:sz w:val="20"/>
        <w:szCs w:val="20"/>
      </w:rPr>
    </w:lvl>
    <w:lvl w:ilvl="1" w:tplc="FE6295D6">
      <w:start w:val="1"/>
      <w:numFmt w:val="bullet"/>
      <w:lvlText w:val="•"/>
      <w:lvlJc w:val="left"/>
      <w:pPr>
        <w:ind w:left="1610" w:hanging="284"/>
      </w:pPr>
      <w:rPr>
        <w:rFonts w:hint="default"/>
      </w:rPr>
    </w:lvl>
    <w:lvl w:ilvl="2" w:tplc="BBFE8978">
      <w:start w:val="1"/>
      <w:numFmt w:val="bullet"/>
      <w:lvlText w:val="•"/>
      <w:lvlJc w:val="left"/>
      <w:pPr>
        <w:ind w:left="2423" w:hanging="284"/>
      </w:pPr>
      <w:rPr>
        <w:rFonts w:hint="default"/>
      </w:rPr>
    </w:lvl>
    <w:lvl w:ilvl="3" w:tplc="662871F4">
      <w:start w:val="1"/>
      <w:numFmt w:val="bullet"/>
      <w:lvlText w:val="•"/>
      <w:lvlJc w:val="left"/>
      <w:pPr>
        <w:ind w:left="3235" w:hanging="284"/>
      </w:pPr>
      <w:rPr>
        <w:rFonts w:hint="default"/>
      </w:rPr>
    </w:lvl>
    <w:lvl w:ilvl="4" w:tplc="223CAA2A">
      <w:start w:val="1"/>
      <w:numFmt w:val="bullet"/>
      <w:lvlText w:val="•"/>
      <w:lvlJc w:val="left"/>
      <w:pPr>
        <w:ind w:left="4048" w:hanging="284"/>
      </w:pPr>
      <w:rPr>
        <w:rFonts w:hint="default"/>
      </w:rPr>
    </w:lvl>
    <w:lvl w:ilvl="5" w:tplc="888E34B8">
      <w:start w:val="1"/>
      <w:numFmt w:val="bullet"/>
      <w:lvlText w:val="•"/>
      <w:lvlJc w:val="left"/>
      <w:pPr>
        <w:ind w:left="4861" w:hanging="284"/>
      </w:pPr>
      <w:rPr>
        <w:rFonts w:hint="default"/>
      </w:rPr>
    </w:lvl>
    <w:lvl w:ilvl="6" w:tplc="CF0A3974">
      <w:start w:val="1"/>
      <w:numFmt w:val="bullet"/>
      <w:lvlText w:val="•"/>
      <w:lvlJc w:val="left"/>
      <w:pPr>
        <w:ind w:left="5674" w:hanging="284"/>
      </w:pPr>
      <w:rPr>
        <w:rFonts w:hint="default"/>
      </w:rPr>
    </w:lvl>
    <w:lvl w:ilvl="7" w:tplc="9E0EFD02">
      <w:start w:val="1"/>
      <w:numFmt w:val="bullet"/>
      <w:lvlText w:val="•"/>
      <w:lvlJc w:val="left"/>
      <w:pPr>
        <w:ind w:left="6487" w:hanging="284"/>
      </w:pPr>
      <w:rPr>
        <w:rFonts w:hint="default"/>
      </w:rPr>
    </w:lvl>
    <w:lvl w:ilvl="8" w:tplc="E2DA806C">
      <w:start w:val="1"/>
      <w:numFmt w:val="bullet"/>
      <w:lvlText w:val="•"/>
      <w:lvlJc w:val="left"/>
      <w:pPr>
        <w:ind w:left="7299" w:hanging="284"/>
      </w:pPr>
      <w:rPr>
        <w:rFonts w:hint="default"/>
      </w:rPr>
    </w:lvl>
  </w:abstractNum>
  <w:abstractNum w:abstractNumId="11" w15:restartNumberingAfterBreak="0">
    <w:nsid w:val="48953DAE"/>
    <w:multiLevelType w:val="hybridMultilevel"/>
    <w:tmpl w:val="F9D89A10"/>
    <w:lvl w:ilvl="0" w:tplc="042C7F02">
      <w:start w:val="1"/>
      <w:numFmt w:val="bullet"/>
      <w:lvlText w:val="•"/>
      <w:lvlJc w:val="left"/>
      <w:pPr>
        <w:ind w:left="1551" w:hanging="284"/>
      </w:pPr>
      <w:rPr>
        <w:rFonts w:ascii="Arial" w:eastAsia="Arial" w:hAnsi="Arial" w:hint="default"/>
        <w:b/>
        <w:bCs/>
        <w:color w:val="006DB0"/>
        <w:sz w:val="20"/>
        <w:szCs w:val="20"/>
      </w:rPr>
    </w:lvl>
    <w:lvl w:ilvl="1" w:tplc="FA4E1A54">
      <w:start w:val="1"/>
      <w:numFmt w:val="bullet"/>
      <w:lvlText w:val="•"/>
      <w:lvlJc w:val="left"/>
      <w:pPr>
        <w:ind w:left="2288" w:hanging="284"/>
      </w:pPr>
      <w:rPr>
        <w:rFonts w:hint="default"/>
      </w:rPr>
    </w:lvl>
    <w:lvl w:ilvl="2" w:tplc="56A68286">
      <w:start w:val="1"/>
      <w:numFmt w:val="bullet"/>
      <w:lvlText w:val="•"/>
      <w:lvlJc w:val="left"/>
      <w:pPr>
        <w:ind w:left="3026" w:hanging="284"/>
      </w:pPr>
      <w:rPr>
        <w:rFonts w:hint="default"/>
      </w:rPr>
    </w:lvl>
    <w:lvl w:ilvl="3" w:tplc="DE0E62D4">
      <w:start w:val="1"/>
      <w:numFmt w:val="bullet"/>
      <w:lvlText w:val="•"/>
      <w:lvlJc w:val="left"/>
      <w:pPr>
        <w:ind w:left="3763" w:hanging="284"/>
      </w:pPr>
      <w:rPr>
        <w:rFonts w:hint="default"/>
      </w:rPr>
    </w:lvl>
    <w:lvl w:ilvl="4" w:tplc="CAA80B56">
      <w:start w:val="1"/>
      <w:numFmt w:val="bullet"/>
      <w:lvlText w:val="•"/>
      <w:lvlJc w:val="left"/>
      <w:pPr>
        <w:ind w:left="4501" w:hanging="284"/>
      </w:pPr>
      <w:rPr>
        <w:rFonts w:hint="default"/>
      </w:rPr>
    </w:lvl>
    <w:lvl w:ilvl="5" w:tplc="67F22A4E">
      <w:start w:val="1"/>
      <w:numFmt w:val="bullet"/>
      <w:lvlText w:val="•"/>
      <w:lvlJc w:val="left"/>
      <w:pPr>
        <w:ind w:left="5238" w:hanging="284"/>
      </w:pPr>
      <w:rPr>
        <w:rFonts w:hint="default"/>
      </w:rPr>
    </w:lvl>
    <w:lvl w:ilvl="6" w:tplc="6C8CAE68">
      <w:start w:val="1"/>
      <w:numFmt w:val="bullet"/>
      <w:lvlText w:val="•"/>
      <w:lvlJc w:val="left"/>
      <w:pPr>
        <w:ind w:left="5975" w:hanging="284"/>
      </w:pPr>
      <w:rPr>
        <w:rFonts w:hint="default"/>
      </w:rPr>
    </w:lvl>
    <w:lvl w:ilvl="7" w:tplc="817C17BC">
      <w:start w:val="1"/>
      <w:numFmt w:val="bullet"/>
      <w:lvlText w:val="•"/>
      <w:lvlJc w:val="left"/>
      <w:pPr>
        <w:ind w:left="6713" w:hanging="284"/>
      </w:pPr>
      <w:rPr>
        <w:rFonts w:hint="default"/>
      </w:rPr>
    </w:lvl>
    <w:lvl w:ilvl="8" w:tplc="041049FE">
      <w:start w:val="1"/>
      <w:numFmt w:val="bullet"/>
      <w:lvlText w:val="•"/>
      <w:lvlJc w:val="left"/>
      <w:pPr>
        <w:ind w:left="7450" w:hanging="284"/>
      </w:pPr>
      <w:rPr>
        <w:rFonts w:hint="default"/>
      </w:rPr>
    </w:lvl>
  </w:abstractNum>
  <w:abstractNum w:abstractNumId="12" w15:restartNumberingAfterBreak="0">
    <w:nsid w:val="4D28332E"/>
    <w:multiLevelType w:val="multilevel"/>
    <w:tmpl w:val="1FB4BD16"/>
    <w:lvl w:ilvl="0">
      <w:start w:val="1"/>
      <w:numFmt w:val="decimal"/>
      <w:lvlText w:val="%1"/>
      <w:lvlJc w:val="left"/>
      <w:pPr>
        <w:ind w:left="117" w:hanging="328"/>
      </w:pPr>
      <w:rPr>
        <w:rFonts w:hint="default"/>
      </w:rPr>
    </w:lvl>
    <w:lvl w:ilvl="1">
      <w:start w:val="7"/>
      <w:numFmt w:val="decimal"/>
      <w:lvlText w:val="%1.%2"/>
      <w:lvlJc w:val="left"/>
      <w:pPr>
        <w:ind w:left="117" w:hanging="328"/>
      </w:pPr>
      <w:rPr>
        <w:rFonts w:ascii="Arial" w:eastAsia="Arial" w:hAnsi="Arial" w:hint="default"/>
        <w:color w:val="5E5D5E"/>
        <w:spacing w:val="-1"/>
        <w:sz w:val="20"/>
        <w:szCs w:val="20"/>
      </w:rPr>
    </w:lvl>
    <w:lvl w:ilvl="2">
      <w:start w:val="1"/>
      <w:numFmt w:val="bullet"/>
      <w:lvlText w:val="-"/>
      <w:lvlJc w:val="left"/>
      <w:pPr>
        <w:ind w:left="666" w:hanging="48"/>
      </w:pPr>
      <w:rPr>
        <w:rFonts w:ascii="Arial" w:eastAsia="Arial" w:hAnsi="Arial" w:hint="default"/>
        <w:color w:val="5F5D5D"/>
        <w:w w:val="110"/>
        <w:sz w:val="7"/>
        <w:szCs w:val="7"/>
      </w:rPr>
    </w:lvl>
    <w:lvl w:ilvl="3">
      <w:start w:val="1"/>
      <w:numFmt w:val="bullet"/>
      <w:lvlText w:val="•"/>
      <w:lvlJc w:val="left"/>
      <w:pPr>
        <w:ind w:left="1154" w:hanging="284"/>
      </w:pPr>
      <w:rPr>
        <w:rFonts w:ascii="Arial" w:eastAsia="Arial" w:hAnsi="Arial" w:hint="default"/>
        <w:b/>
        <w:bCs/>
        <w:color w:val="006DB0"/>
        <w:sz w:val="20"/>
        <w:szCs w:val="20"/>
      </w:rPr>
    </w:lvl>
    <w:lvl w:ilvl="4">
      <w:start w:val="1"/>
      <w:numFmt w:val="bullet"/>
      <w:lvlText w:val="•"/>
      <w:lvlJc w:val="left"/>
      <w:pPr>
        <w:ind w:left="1146" w:hanging="284"/>
      </w:pPr>
      <w:rPr>
        <w:rFonts w:hint="default"/>
      </w:rPr>
    </w:lvl>
    <w:lvl w:ilvl="5">
      <w:start w:val="1"/>
      <w:numFmt w:val="bullet"/>
      <w:lvlText w:val="•"/>
      <w:lvlJc w:val="left"/>
      <w:pPr>
        <w:ind w:left="1142" w:hanging="284"/>
      </w:pPr>
      <w:rPr>
        <w:rFonts w:hint="default"/>
      </w:rPr>
    </w:lvl>
    <w:lvl w:ilvl="6">
      <w:start w:val="1"/>
      <w:numFmt w:val="bullet"/>
      <w:lvlText w:val="•"/>
      <w:lvlJc w:val="left"/>
      <w:pPr>
        <w:ind w:left="1138" w:hanging="284"/>
      </w:pPr>
      <w:rPr>
        <w:rFonts w:hint="default"/>
      </w:rPr>
    </w:lvl>
    <w:lvl w:ilvl="7">
      <w:start w:val="1"/>
      <w:numFmt w:val="bullet"/>
      <w:lvlText w:val="•"/>
      <w:lvlJc w:val="left"/>
      <w:pPr>
        <w:ind w:left="1134" w:hanging="284"/>
      </w:pPr>
      <w:rPr>
        <w:rFonts w:hint="default"/>
      </w:rPr>
    </w:lvl>
    <w:lvl w:ilvl="8">
      <w:start w:val="1"/>
      <w:numFmt w:val="bullet"/>
      <w:lvlText w:val="•"/>
      <w:lvlJc w:val="left"/>
      <w:pPr>
        <w:ind w:left="1130" w:hanging="284"/>
      </w:pPr>
      <w:rPr>
        <w:rFonts w:hint="default"/>
      </w:rPr>
    </w:lvl>
  </w:abstractNum>
  <w:abstractNum w:abstractNumId="13" w15:restartNumberingAfterBreak="0">
    <w:nsid w:val="6CC05FC4"/>
    <w:multiLevelType w:val="hybridMultilevel"/>
    <w:tmpl w:val="45D8D9C8"/>
    <w:lvl w:ilvl="0" w:tplc="83860AFA">
      <w:start w:val="1"/>
      <w:numFmt w:val="bullet"/>
      <w:lvlText w:val="•"/>
      <w:lvlJc w:val="left"/>
      <w:pPr>
        <w:ind w:left="1551" w:hanging="284"/>
      </w:pPr>
      <w:rPr>
        <w:rFonts w:ascii="Arial" w:eastAsia="Arial" w:hAnsi="Arial" w:hint="default"/>
        <w:b/>
        <w:bCs/>
        <w:color w:val="006DB0"/>
        <w:sz w:val="20"/>
        <w:szCs w:val="20"/>
      </w:rPr>
    </w:lvl>
    <w:lvl w:ilvl="1" w:tplc="75F81F6C">
      <w:start w:val="1"/>
      <w:numFmt w:val="bullet"/>
      <w:lvlText w:val="•"/>
      <w:lvlJc w:val="left"/>
      <w:pPr>
        <w:ind w:left="2250" w:hanging="284"/>
      </w:pPr>
      <w:rPr>
        <w:rFonts w:hint="default"/>
      </w:rPr>
    </w:lvl>
    <w:lvl w:ilvl="2" w:tplc="D38E7824">
      <w:start w:val="1"/>
      <w:numFmt w:val="bullet"/>
      <w:lvlText w:val="•"/>
      <w:lvlJc w:val="left"/>
      <w:pPr>
        <w:ind w:left="2950" w:hanging="284"/>
      </w:pPr>
      <w:rPr>
        <w:rFonts w:hint="default"/>
      </w:rPr>
    </w:lvl>
    <w:lvl w:ilvl="3" w:tplc="8BBC4444">
      <w:start w:val="1"/>
      <w:numFmt w:val="bullet"/>
      <w:lvlText w:val="•"/>
      <w:lvlJc w:val="left"/>
      <w:pPr>
        <w:ind w:left="3649" w:hanging="284"/>
      </w:pPr>
      <w:rPr>
        <w:rFonts w:hint="default"/>
      </w:rPr>
    </w:lvl>
    <w:lvl w:ilvl="4" w:tplc="495CB226">
      <w:start w:val="1"/>
      <w:numFmt w:val="bullet"/>
      <w:lvlText w:val="•"/>
      <w:lvlJc w:val="left"/>
      <w:pPr>
        <w:ind w:left="4349" w:hanging="284"/>
      </w:pPr>
      <w:rPr>
        <w:rFonts w:hint="default"/>
      </w:rPr>
    </w:lvl>
    <w:lvl w:ilvl="5" w:tplc="05642620">
      <w:start w:val="1"/>
      <w:numFmt w:val="bullet"/>
      <w:lvlText w:val="•"/>
      <w:lvlJc w:val="left"/>
      <w:pPr>
        <w:ind w:left="5048" w:hanging="284"/>
      </w:pPr>
      <w:rPr>
        <w:rFonts w:hint="default"/>
      </w:rPr>
    </w:lvl>
    <w:lvl w:ilvl="6" w:tplc="1FDCA40A">
      <w:start w:val="1"/>
      <w:numFmt w:val="bullet"/>
      <w:lvlText w:val="•"/>
      <w:lvlJc w:val="left"/>
      <w:pPr>
        <w:ind w:left="5747" w:hanging="284"/>
      </w:pPr>
      <w:rPr>
        <w:rFonts w:hint="default"/>
      </w:rPr>
    </w:lvl>
    <w:lvl w:ilvl="7" w:tplc="7B4C9EE4">
      <w:start w:val="1"/>
      <w:numFmt w:val="bullet"/>
      <w:lvlText w:val="•"/>
      <w:lvlJc w:val="left"/>
      <w:pPr>
        <w:ind w:left="6447" w:hanging="284"/>
      </w:pPr>
      <w:rPr>
        <w:rFonts w:hint="default"/>
      </w:rPr>
    </w:lvl>
    <w:lvl w:ilvl="8" w:tplc="36EC6C74">
      <w:start w:val="1"/>
      <w:numFmt w:val="bullet"/>
      <w:lvlText w:val="•"/>
      <w:lvlJc w:val="left"/>
      <w:pPr>
        <w:ind w:left="7146" w:hanging="284"/>
      </w:pPr>
      <w:rPr>
        <w:rFonts w:hint="default"/>
      </w:rPr>
    </w:lvl>
  </w:abstractNum>
  <w:num w:numId="1">
    <w:abstractNumId w:val="9"/>
  </w:num>
  <w:num w:numId="2">
    <w:abstractNumId w:val="11"/>
  </w:num>
  <w:num w:numId="3">
    <w:abstractNumId w:val="2"/>
  </w:num>
  <w:num w:numId="4">
    <w:abstractNumId w:val="13"/>
  </w:num>
  <w:num w:numId="5">
    <w:abstractNumId w:val="5"/>
  </w:num>
  <w:num w:numId="6">
    <w:abstractNumId w:val="6"/>
  </w:num>
  <w:num w:numId="7">
    <w:abstractNumId w:val="1"/>
  </w:num>
  <w:num w:numId="8">
    <w:abstractNumId w:val="0"/>
  </w:num>
  <w:num w:numId="9">
    <w:abstractNumId w:val="8"/>
  </w:num>
  <w:num w:numId="10">
    <w:abstractNumId w:val="12"/>
  </w:num>
  <w:num w:numId="11">
    <w:abstractNumId w:val="7"/>
  </w:num>
  <w:num w:numId="12">
    <w:abstractNumId w:val="1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defaultTabStop w:val="720"/>
  <w:evenAndOddHeaders/>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6B6"/>
    <w:rsid w:val="00097270"/>
    <w:rsid w:val="000B5E71"/>
    <w:rsid w:val="001564A9"/>
    <w:rsid w:val="00156688"/>
    <w:rsid w:val="00165C68"/>
    <w:rsid w:val="00177CDB"/>
    <w:rsid w:val="001B24AC"/>
    <w:rsid w:val="002135E0"/>
    <w:rsid w:val="00250D93"/>
    <w:rsid w:val="00282DB6"/>
    <w:rsid w:val="002C1A6C"/>
    <w:rsid w:val="002F76B6"/>
    <w:rsid w:val="003364E8"/>
    <w:rsid w:val="003E1F8C"/>
    <w:rsid w:val="003E3E8C"/>
    <w:rsid w:val="0040454E"/>
    <w:rsid w:val="00462304"/>
    <w:rsid w:val="00472DA6"/>
    <w:rsid w:val="0050436D"/>
    <w:rsid w:val="00565DBE"/>
    <w:rsid w:val="0058141C"/>
    <w:rsid w:val="005E2029"/>
    <w:rsid w:val="00605CFE"/>
    <w:rsid w:val="00617743"/>
    <w:rsid w:val="00667896"/>
    <w:rsid w:val="00706B12"/>
    <w:rsid w:val="007104EE"/>
    <w:rsid w:val="00735CA6"/>
    <w:rsid w:val="00762E5E"/>
    <w:rsid w:val="00796240"/>
    <w:rsid w:val="007B1C35"/>
    <w:rsid w:val="00807A2C"/>
    <w:rsid w:val="00816599"/>
    <w:rsid w:val="00826CCA"/>
    <w:rsid w:val="00830D32"/>
    <w:rsid w:val="00853D89"/>
    <w:rsid w:val="008A1C16"/>
    <w:rsid w:val="008E29FA"/>
    <w:rsid w:val="00916E15"/>
    <w:rsid w:val="009460EA"/>
    <w:rsid w:val="009D3154"/>
    <w:rsid w:val="00A274F3"/>
    <w:rsid w:val="00A33857"/>
    <w:rsid w:val="00A52756"/>
    <w:rsid w:val="00A618F8"/>
    <w:rsid w:val="00A655C3"/>
    <w:rsid w:val="00A973BB"/>
    <w:rsid w:val="00AF358C"/>
    <w:rsid w:val="00B352AB"/>
    <w:rsid w:val="00B4435E"/>
    <w:rsid w:val="00B619DD"/>
    <w:rsid w:val="00B94304"/>
    <w:rsid w:val="00BA5CC0"/>
    <w:rsid w:val="00BA5EB6"/>
    <w:rsid w:val="00BC22C4"/>
    <w:rsid w:val="00BC6D5B"/>
    <w:rsid w:val="00BD4BF4"/>
    <w:rsid w:val="00BE6027"/>
    <w:rsid w:val="00BE7C20"/>
    <w:rsid w:val="00BF089B"/>
    <w:rsid w:val="00C4746B"/>
    <w:rsid w:val="00C9655B"/>
    <w:rsid w:val="00CB2DAD"/>
    <w:rsid w:val="00CC4CBA"/>
    <w:rsid w:val="00CE200B"/>
    <w:rsid w:val="00D1516A"/>
    <w:rsid w:val="00D37C22"/>
    <w:rsid w:val="00D4724E"/>
    <w:rsid w:val="00D51EDC"/>
    <w:rsid w:val="00D623BC"/>
    <w:rsid w:val="00D80E86"/>
    <w:rsid w:val="00D86014"/>
    <w:rsid w:val="00DE1511"/>
    <w:rsid w:val="00DE1ADD"/>
    <w:rsid w:val="00DE420F"/>
    <w:rsid w:val="00DF5136"/>
    <w:rsid w:val="00E044BE"/>
    <w:rsid w:val="00E13FE2"/>
    <w:rsid w:val="00E67626"/>
    <w:rsid w:val="00E842F2"/>
    <w:rsid w:val="00EF2096"/>
    <w:rsid w:val="00F32A52"/>
    <w:rsid w:val="00FA1B6E"/>
    <w:rsid w:val="00FC1B42"/>
    <w:rsid w:val="00FC56F6"/>
    <w:rsid w:val="00FF7A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7"/>
      <w:outlineLvl w:val="0"/>
    </w:pPr>
    <w:rPr>
      <w:rFonts w:ascii="Century Gothic" w:eastAsia="Century Gothic" w:hAnsi="Century Gothic"/>
      <w:sz w:val="100"/>
      <w:szCs w:val="100"/>
    </w:rPr>
  </w:style>
  <w:style w:type="paragraph" w:styleId="Heading2">
    <w:name w:val="heading 2"/>
    <w:basedOn w:val="Heading3"/>
    <w:link w:val="Heading2Char"/>
    <w:uiPriority w:val="1"/>
    <w:qFormat/>
    <w:rsid w:val="00E67626"/>
    <w:pPr>
      <w:spacing w:line="260" w:lineRule="auto"/>
      <w:ind w:left="851" w:right="119"/>
      <w:outlineLvl w:val="1"/>
    </w:pPr>
    <w:rPr>
      <w:spacing w:val="-1"/>
    </w:rPr>
  </w:style>
  <w:style w:type="paragraph" w:styleId="Heading3">
    <w:name w:val="heading 3"/>
    <w:basedOn w:val="Heading6"/>
    <w:uiPriority w:val="1"/>
    <w:qFormat/>
    <w:rsid w:val="00E67626"/>
    <w:pPr>
      <w:spacing w:line="250" w:lineRule="auto"/>
      <w:ind w:left="871" w:right="41"/>
      <w:outlineLvl w:val="2"/>
    </w:pPr>
    <w:rPr>
      <w:color w:val="006DB0"/>
    </w:rPr>
  </w:style>
  <w:style w:type="paragraph" w:styleId="Heading4">
    <w:name w:val="heading 4"/>
    <w:basedOn w:val="Heading9"/>
    <w:uiPriority w:val="1"/>
    <w:qFormat/>
    <w:rsid w:val="00B619DD"/>
    <w:pPr>
      <w:spacing w:before="171"/>
      <w:ind w:left="117"/>
      <w:jc w:val="both"/>
      <w:outlineLvl w:val="3"/>
    </w:pPr>
    <w:rPr>
      <w:color w:val="006DB0"/>
    </w:rPr>
  </w:style>
  <w:style w:type="paragraph" w:styleId="Heading5">
    <w:name w:val="heading 5"/>
    <w:basedOn w:val="Heading9"/>
    <w:uiPriority w:val="1"/>
    <w:qFormat/>
    <w:rsid w:val="00E13FE2"/>
    <w:pPr>
      <w:jc w:val="both"/>
      <w:outlineLvl w:val="4"/>
    </w:pPr>
    <w:rPr>
      <w:color w:val="006DB0"/>
    </w:rPr>
  </w:style>
  <w:style w:type="paragraph" w:styleId="Heading6">
    <w:name w:val="heading 6"/>
    <w:basedOn w:val="Normal"/>
    <w:uiPriority w:val="1"/>
    <w:qFormat/>
    <w:pPr>
      <w:ind w:left="117"/>
      <w:outlineLvl w:val="5"/>
    </w:pPr>
    <w:rPr>
      <w:rFonts w:ascii="Arial" w:eastAsia="Arial" w:hAnsi="Arial"/>
      <w:sz w:val="30"/>
      <w:szCs w:val="30"/>
    </w:rPr>
  </w:style>
  <w:style w:type="paragraph" w:styleId="Heading7">
    <w:name w:val="heading 7"/>
    <w:basedOn w:val="Normal"/>
    <w:uiPriority w:val="1"/>
    <w:qFormat/>
    <w:pPr>
      <w:ind w:left="284"/>
      <w:outlineLvl w:val="6"/>
    </w:pPr>
    <w:rPr>
      <w:rFonts w:ascii="Arial" w:eastAsia="Arial" w:hAnsi="Arial"/>
      <w:b/>
      <w:bCs/>
      <w:sz w:val="23"/>
      <w:szCs w:val="23"/>
    </w:rPr>
  </w:style>
  <w:style w:type="paragraph" w:styleId="Heading8">
    <w:name w:val="heading 8"/>
    <w:basedOn w:val="Normal"/>
    <w:uiPriority w:val="1"/>
    <w:qFormat/>
    <w:pPr>
      <w:ind w:left="871"/>
      <w:outlineLvl w:val="7"/>
    </w:pPr>
    <w:rPr>
      <w:rFonts w:ascii="Arial" w:eastAsia="Arial" w:hAnsi="Arial"/>
      <w:b/>
      <w:bCs/>
    </w:rPr>
  </w:style>
  <w:style w:type="paragraph" w:styleId="Heading9">
    <w:name w:val="heading 9"/>
    <w:basedOn w:val="Normal"/>
    <w:uiPriority w:val="1"/>
    <w:qFormat/>
    <w:pPr>
      <w:ind w:left="1268"/>
      <w:outlineLvl w:val="8"/>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117"/>
    </w:pPr>
    <w:rPr>
      <w:rFonts w:ascii="Arial" w:eastAsia="Arial" w:hAnsi="Arial"/>
      <w:b/>
      <w:bCs/>
      <w:sz w:val="24"/>
      <w:szCs w:val="24"/>
    </w:rPr>
  </w:style>
  <w:style w:type="paragraph" w:styleId="TOC2">
    <w:name w:val="toc 2"/>
    <w:basedOn w:val="Normal"/>
    <w:uiPriority w:val="1"/>
    <w:qFormat/>
    <w:pPr>
      <w:spacing w:before="3"/>
      <w:ind w:left="117"/>
    </w:pPr>
    <w:rPr>
      <w:rFonts w:ascii="Arial" w:eastAsia="Arial" w:hAnsi="Arial"/>
      <w:sz w:val="20"/>
      <w:szCs w:val="20"/>
      <w:u w:val="single"/>
    </w:rPr>
  </w:style>
  <w:style w:type="paragraph" w:styleId="TOC3">
    <w:name w:val="toc 3"/>
    <w:basedOn w:val="Normal"/>
    <w:uiPriority w:val="1"/>
    <w:qFormat/>
    <w:pPr>
      <w:spacing w:before="238"/>
      <w:ind w:left="117"/>
    </w:pPr>
    <w:rPr>
      <w:rFonts w:ascii="Arial" w:eastAsia="Arial" w:hAnsi="Arial"/>
      <w:b/>
      <w:bCs/>
      <w:i/>
      <w:u w:val="single"/>
    </w:rPr>
  </w:style>
  <w:style w:type="paragraph" w:styleId="BodyText">
    <w:name w:val="Body Text"/>
    <w:basedOn w:val="Normal"/>
    <w:uiPriority w:val="1"/>
    <w:qFormat/>
    <w:pPr>
      <w:spacing w:before="171"/>
      <w:ind w:left="117"/>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32A52"/>
    <w:rPr>
      <w:rFonts w:ascii="Tahoma" w:hAnsi="Tahoma" w:cs="Tahoma"/>
      <w:sz w:val="16"/>
      <w:szCs w:val="16"/>
    </w:rPr>
  </w:style>
  <w:style w:type="character" w:customStyle="1" w:styleId="BalloonTextChar">
    <w:name w:val="Balloon Text Char"/>
    <w:basedOn w:val="DefaultParagraphFont"/>
    <w:link w:val="BalloonText"/>
    <w:uiPriority w:val="99"/>
    <w:semiHidden/>
    <w:rsid w:val="00F32A52"/>
    <w:rPr>
      <w:rFonts w:ascii="Tahoma" w:hAnsi="Tahoma" w:cs="Tahoma"/>
      <w:sz w:val="16"/>
      <w:szCs w:val="16"/>
    </w:rPr>
  </w:style>
  <w:style w:type="paragraph" w:styleId="Header">
    <w:name w:val="header"/>
    <w:basedOn w:val="Normal"/>
    <w:link w:val="HeaderChar"/>
    <w:uiPriority w:val="99"/>
    <w:unhideWhenUsed/>
    <w:rsid w:val="00F32A52"/>
    <w:pPr>
      <w:tabs>
        <w:tab w:val="center" w:pos="4513"/>
        <w:tab w:val="right" w:pos="9026"/>
      </w:tabs>
    </w:pPr>
  </w:style>
  <w:style w:type="character" w:customStyle="1" w:styleId="HeaderChar">
    <w:name w:val="Header Char"/>
    <w:basedOn w:val="DefaultParagraphFont"/>
    <w:link w:val="Header"/>
    <w:uiPriority w:val="99"/>
    <w:rsid w:val="00F32A52"/>
  </w:style>
  <w:style w:type="paragraph" w:styleId="Footer">
    <w:name w:val="footer"/>
    <w:basedOn w:val="Normal"/>
    <w:link w:val="FooterChar"/>
    <w:uiPriority w:val="99"/>
    <w:unhideWhenUsed/>
    <w:rsid w:val="00F32A52"/>
    <w:pPr>
      <w:tabs>
        <w:tab w:val="center" w:pos="4513"/>
        <w:tab w:val="right" w:pos="9026"/>
      </w:tabs>
    </w:pPr>
  </w:style>
  <w:style w:type="character" w:customStyle="1" w:styleId="FooterChar">
    <w:name w:val="Footer Char"/>
    <w:basedOn w:val="DefaultParagraphFont"/>
    <w:link w:val="Footer"/>
    <w:uiPriority w:val="99"/>
    <w:rsid w:val="00F32A52"/>
  </w:style>
  <w:style w:type="paragraph" w:customStyle="1" w:styleId="Body1">
    <w:name w:val="Body 1"/>
    <w:basedOn w:val="Normal"/>
    <w:uiPriority w:val="99"/>
    <w:rsid w:val="002135E0"/>
    <w:pPr>
      <w:widowControl/>
      <w:suppressAutoHyphens/>
      <w:autoSpaceDE w:val="0"/>
      <w:autoSpaceDN w:val="0"/>
      <w:adjustRightInd w:val="0"/>
      <w:spacing w:before="113" w:after="57" w:line="260" w:lineRule="atLeast"/>
      <w:jc w:val="both"/>
      <w:textAlignment w:val="center"/>
    </w:pPr>
    <w:rPr>
      <w:rFonts w:ascii="Arial" w:hAnsi="Arial" w:cs="Arial"/>
      <w:color w:val="5E5C5D"/>
      <w:sz w:val="20"/>
      <w:szCs w:val="20"/>
      <w:lang w:val="en-GB"/>
    </w:rPr>
  </w:style>
  <w:style w:type="paragraph" w:customStyle="1" w:styleId="Footnote">
    <w:name w:val="Footnote"/>
    <w:basedOn w:val="Body1"/>
    <w:uiPriority w:val="99"/>
    <w:rsid w:val="002135E0"/>
    <w:pPr>
      <w:spacing w:before="0" w:after="0" w:line="288" w:lineRule="auto"/>
      <w:ind w:left="198" w:hanging="198"/>
    </w:pPr>
    <w:rPr>
      <w:sz w:val="16"/>
      <w:szCs w:val="16"/>
      <w:lang w:val="en-US"/>
    </w:rPr>
  </w:style>
  <w:style w:type="character" w:customStyle="1" w:styleId="Superscript">
    <w:name w:val="Superscript"/>
    <w:uiPriority w:val="99"/>
    <w:rsid w:val="002135E0"/>
    <w:rPr>
      <w:b/>
      <w:bCs/>
      <w:color w:val="5E5C5D"/>
      <w:vertAlign w:val="superscript"/>
    </w:rPr>
  </w:style>
  <w:style w:type="paragraph" w:customStyle="1" w:styleId="SubtitleforHeading1">
    <w:name w:val="Subtitle for Heading 1"/>
    <w:basedOn w:val="Heading2"/>
    <w:link w:val="SubtitleforHeading1Char"/>
    <w:uiPriority w:val="1"/>
    <w:qFormat/>
    <w:rsid w:val="00E67626"/>
    <w:pPr>
      <w:spacing w:before="49"/>
      <w:ind w:left="142"/>
      <w:jc w:val="both"/>
    </w:pPr>
    <w:rPr>
      <w:noProof/>
      <w:color w:val="0072B2"/>
      <w:sz w:val="48"/>
      <w:szCs w:val="48"/>
      <w:lang w:val="en-AU" w:eastAsia="en-AU"/>
    </w:rPr>
  </w:style>
  <w:style w:type="character" w:customStyle="1" w:styleId="Heading2Char">
    <w:name w:val="Heading 2 Char"/>
    <w:basedOn w:val="DefaultParagraphFont"/>
    <w:link w:val="Heading2"/>
    <w:uiPriority w:val="1"/>
    <w:rsid w:val="00E67626"/>
    <w:rPr>
      <w:rFonts w:ascii="Arial" w:eastAsia="Arial" w:hAnsi="Arial"/>
      <w:b/>
      <w:bCs/>
      <w:color w:val="006DB0"/>
      <w:spacing w:val="-1"/>
      <w:sz w:val="40"/>
      <w:szCs w:val="40"/>
    </w:rPr>
  </w:style>
  <w:style w:type="character" w:customStyle="1" w:styleId="SubtitleforHeading1Char">
    <w:name w:val="Subtitle for Heading 1 Char"/>
    <w:basedOn w:val="Heading2Char"/>
    <w:link w:val="SubtitleforHeading1"/>
    <w:uiPriority w:val="1"/>
    <w:rsid w:val="00E67626"/>
    <w:rPr>
      <w:rFonts w:ascii="Arial" w:eastAsia="Arial" w:hAnsi="Arial"/>
      <w:b w:val="0"/>
      <w:bCs w:val="0"/>
      <w:noProof/>
      <w:color w:val="0072B2"/>
      <w:spacing w:val="-1"/>
      <w:sz w:val="48"/>
      <w:szCs w:val="4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tat.wto.org/CountryProfile/WSDBCountryPFView" TargetMode="External"/><Relationship Id="rId117" Type="http://schemas.openxmlformats.org/officeDocument/2006/relationships/hyperlink" Target="http://www.pc.gov.au/inquiries/current/business" TargetMode="External"/><Relationship Id="rId21"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9.png"/><Relationship Id="rId63" Type="http://schemas.openxmlformats.org/officeDocument/2006/relationships/image" Target="media/image33.jpeg"/><Relationship Id="rId68" Type="http://schemas.openxmlformats.org/officeDocument/2006/relationships/hyperlink" Target="http://www.business.gov.au/advice-and-support/EIP/Pages/default.aspx" TargetMode="External"/><Relationship Id="rId84" Type="http://schemas.openxmlformats.org/officeDocument/2006/relationships/hyperlink" Target="http://jreg.commons.yale.edu/what-is-regulation/" TargetMode="External"/><Relationship Id="rId89" Type="http://schemas.openxmlformats.org/officeDocument/2006/relationships/hyperlink" Target="mailto:Jason.Collins@au.pwc.com" TargetMode="External"/><Relationship Id="rId112" Type="http://schemas.openxmlformats.org/officeDocument/2006/relationships/hyperlink" Target="http://www.rba.gov.au/speeches/2015/sp-dg-2015-05-27.html" TargetMode="External"/><Relationship Id="rId133" Type="http://schemas.openxmlformats.org/officeDocument/2006/relationships/hyperlink" Target="http://www.industry.gov.au/Office-of-the-Chief-Economist/Publications/Documents/randomised-" TargetMode="External"/><Relationship Id="rId138" Type="http://schemas.openxmlformats.org/officeDocument/2006/relationships/image" Target="media/image68.png"/><Relationship Id="rId16" Type="http://schemas.openxmlformats.org/officeDocument/2006/relationships/hyperlink" Target="http://creativecommons.org/" TargetMode="External"/><Relationship Id="rId107" Type="http://schemas.openxmlformats.org/officeDocument/2006/relationships/image" Target="media/image55.png"/><Relationship Id="rId11" Type="http://schemas.openxmlformats.org/officeDocument/2006/relationships/image" Target="media/image1.png"/><Relationship Id="rId32" Type="http://schemas.openxmlformats.org/officeDocument/2006/relationships/hyperlink" Target="http://dfat.gov.au/" TargetMode="External"/><Relationship Id="rId37" Type="http://schemas.openxmlformats.org/officeDocument/2006/relationships/hyperlink" Target="http://trademinister.gov.au/releases/Pages/2015/ar_mr_151006.aspx" TargetMode="External"/><Relationship Id="rId53" Type="http://schemas.openxmlformats.org/officeDocument/2006/relationships/hyperlink" Target="http://abs.gov.au/ausstats/abs%40.nsf/mf/8170.0" TargetMode="External"/><Relationship Id="rId58" Type="http://schemas.openxmlformats.org/officeDocument/2006/relationships/image" Target="media/image28.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50.png"/><Relationship Id="rId123" Type="http://schemas.openxmlformats.org/officeDocument/2006/relationships/image" Target="media/image63.png"/><Relationship Id="rId128" Type="http://schemas.openxmlformats.org/officeDocument/2006/relationships/hyperlink" Target="http://dx.doi.org/10.1787/652870318341" TargetMode="External"/><Relationship Id="rId144" Type="http://schemas.openxmlformats.org/officeDocument/2006/relationships/hyperlink" Target="http://www.coag.gov.au/node/486" TargetMode="External"/><Relationship Id="rId5" Type="http://schemas.openxmlformats.org/officeDocument/2006/relationships/numbering" Target="numbering.xml"/><Relationship Id="rId90" Type="http://schemas.openxmlformats.org/officeDocument/2006/relationships/hyperlink" Target="mailto:Eshan.Motwani@au.pwc.com" TargetMode="External"/><Relationship Id="rId95" Type="http://schemas.openxmlformats.org/officeDocument/2006/relationships/hyperlink" Target="http://www.standards.org.au/OurOrganisation/News/Documents/Economicper" TargetMode="External"/><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image" Target="media/image20.png"/><Relationship Id="rId64" Type="http://schemas.openxmlformats.org/officeDocument/2006/relationships/image" Target="media/image34.png"/><Relationship Id="rId69" Type="http://schemas.openxmlformats.org/officeDocument/2006/relationships/image" Target="media/image36.png"/><Relationship Id="rId113" Type="http://schemas.openxmlformats.org/officeDocument/2006/relationships/image" Target="media/image59.png"/><Relationship Id="rId118" Type="http://schemas.openxmlformats.org/officeDocument/2006/relationships/hyperlink" Target="http://www.imf.org/external/pubs/ft/weo/2015/01/index.htm" TargetMode="External"/><Relationship Id="rId134" Type="http://schemas.openxmlformats.org/officeDocument/2006/relationships/image" Target="media/image64.png"/><Relationship Id="rId139" Type="http://schemas.openxmlformats.org/officeDocument/2006/relationships/image" Target="media/image69.png"/><Relationship Id="rId80" Type="http://schemas.openxmlformats.org/officeDocument/2006/relationships/image" Target="media/image47.png"/><Relationship Id="rId85" Type="http://schemas.openxmlformats.org/officeDocument/2006/relationships/hyperlink" Target="http://www.ato.gov.au/About-ATO/Access%2C-accountability-and-reporting/Informing-the-community/Ou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www.china-briefing.com/" TargetMode="External"/><Relationship Id="rId33" Type="http://schemas.openxmlformats.org/officeDocument/2006/relationships/hyperlink" Target="http://dfat/" TargetMode="External"/><Relationship Id="rId38" Type="http://schemas.openxmlformats.org/officeDocument/2006/relationships/hyperlink" Target="http://dfat.gov.au/trade/agreements/tpp/outcomes-documents/Pages/outcomes-resources-and-energy.aspx" TargetMode="External"/><Relationship Id="rId46" Type="http://schemas.openxmlformats.org/officeDocument/2006/relationships/hyperlink" Target="http://www.rba.gov.au/publications/bulletin/2015/jun/pdf/bu-0615-1.pdf" TargetMode="External"/><Relationship Id="rId59" Type="http://schemas.openxmlformats.org/officeDocument/2006/relationships/image" Target="media/image29.png"/><Relationship Id="rId67" Type="http://schemas.openxmlformats.org/officeDocument/2006/relationships/hyperlink" Target="http://www.business.gov.au/advice-and-support/IndustryGrowthCentres/Pages/default.aspx" TargetMode="External"/><Relationship Id="rId103" Type="http://schemas.openxmlformats.org/officeDocument/2006/relationships/image" Target="media/image51.png"/><Relationship Id="rId108" Type="http://schemas.openxmlformats.org/officeDocument/2006/relationships/image" Target="media/image56.png"/><Relationship Id="rId116" Type="http://schemas.openxmlformats.org/officeDocument/2006/relationships/image" Target="media/image61.png"/><Relationship Id="rId124" Type="http://schemas.openxmlformats.org/officeDocument/2006/relationships/hyperlink" Target="http://cf.fbe.unimelb.edu.au/staff/jib/" TargetMode="External"/><Relationship Id="rId129" Type="http://schemas.openxmlformats.org/officeDocument/2006/relationships/hyperlink" Target="http://innovationpolicyplatform.org/" TargetMode="External"/><Relationship Id="rId137" Type="http://schemas.openxmlformats.org/officeDocument/2006/relationships/image" Target="media/image67.png"/><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32.jpe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hyperlink" Target="http://www.theguardian.com/technology/2015/mar/30/amazon-tests-drones-secret-site-canada-us-faa" TargetMode="External"/><Relationship Id="rId88" Type="http://schemas.openxmlformats.org/officeDocument/2006/relationships/hyperlink" Target="mailto:Martin.Stokie@au.pwc.com" TargetMode="External"/><Relationship Id="rId91" Type="http://schemas.openxmlformats.org/officeDocument/2006/relationships/hyperlink" Target="http://www.hoganlovells.com/files/Uploads/Documents/8percent20Technologypercent" TargetMode="External"/><Relationship Id="rId96" Type="http://schemas.openxmlformats.org/officeDocument/2006/relationships/hyperlink" Target="http://dx.doi.org/10.1016/j" TargetMode="External"/><Relationship Id="rId111" Type="http://schemas.openxmlformats.org/officeDocument/2006/relationships/image" Target="media/image58.png"/><Relationship Id="rId132" Type="http://schemas.openxmlformats.org/officeDocument/2006/relationships/hyperlink" Target="http://www.industry.gov.au/innovation/reportsandstudies/Documents/" TargetMode="External"/><Relationship Id="rId140" Type="http://schemas.openxmlformats.org/officeDocument/2006/relationships/hyperlink" Target="mailto:Sasan.Bakhtiari@industry.gov.au" TargetMode="External"/><Relationship Id="rId145" Type="http://schemas.openxmlformats.org/officeDocument/2006/relationships/hyperlink" Target="http://www.coag.gov.au/sites/default/files/Annex-A-and-B-and-C-to-the-Compac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deed.en" TargetMode="External"/><Relationship Id="rId23" Type="http://schemas.openxmlformats.org/officeDocument/2006/relationships/image" Target="media/image9.png"/><Relationship Id="rId28" Type="http://schemas.openxmlformats.org/officeDocument/2006/relationships/hyperlink" Target="http://www.bls.gov/news.release/empsit.t12.htm" TargetMode="External"/><Relationship Id="rId36" Type="http://schemas.openxmlformats.org/officeDocument/2006/relationships/hyperlink" Target="http://dfat.gov.au/trade/" TargetMode="External"/><Relationship Id="rId49" Type="http://schemas.openxmlformats.org/officeDocument/2006/relationships/image" Target="media/image21.png"/><Relationship Id="rId57" Type="http://schemas.openxmlformats.org/officeDocument/2006/relationships/image" Target="media/image27.png"/><Relationship Id="rId106" Type="http://schemas.openxmlformats.org/officeDocument/2006/relationships/image" Target="media/image54.png"/><Relationship Id="rId114" Type="http://schemas.openxmlformats.org/officeDocument/2006/relationships/image" Target="media/image60.png"/><Relationship Id="rId119" Type="http://schemas.openxmlformats.org/officeDocument/2006/relationships/hyperlink" Target="http://www.ipaustralia.gov.au/pdfs/streamline-IP-process-consultation-PDF" TargetMode="External"/><Relationship Id="rId127" Type="http://schemas.openxmlformats.org/officeDocument/2006/relationships/hyperlink" Target="http://www.nber.org/chapters/c5596" TargetMode="External"/><Relationship Id="rId10" Type="http://schemas.openxmlformats.org/officeDocument/2006/relationships/endnotes" Target="endnotes.xml"/><Relationship Id="rId31" Type="http://schemas.openxmlformats.org/officeDocument/2006/relationships/hyperlink" Target="http://www.industry.gov.au/" TargetMode="External"/><Relationship Id="rId44" Type="http://schemas.openxmlformats.org/officeDocument/2006/relationships/image" Target="media/image17.png"/><Relationship Id="rId52" Type="http://schemas.openxmlformats.org/officeDocument/2006/relationships/hyperlink" Target="http://www.business.gov.au/advice-and-support/IndustryGrowthCentres/Pages/default.aspx" TargetMode="External"/><Relationship Id="rId60" Type="http://schemas.openxmlformats.org/officeDocument/2006/relationships/image" Target="media/image30.png"/><Relationship Id="rId65" Type="http://schemas.openxmlformats.org/officeDocument/2006/relationships/hyperlink" Target="http://www.agriculture.gov.au/ag-farm-food/food/publications/hort-fact-sheet" TargetMode="Externa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yperlink" Target="http://www.kumho.com.au/blog/2013/08/20/" TargetMode="External"/><Relationship Id="rId86" Type="http://schemas.openxmlformats.org/officeDocument/2006/relationships/hyperlink" Target="http://www.ato.gov.au/About-ATO/Access%2C-accountability-and-reporting/Informing-the-community/Our-" TargetMode="External"/><Relationship Id="rId94" Type="http://schemas.openxmlformats.org/officeDocument/2006/relationships/hyperlink" Target="http://www.uber.com/about" TargetMode="External"/><Relationship Id="rId99" Type="http://schemas.openxmlformats.org/officeDocument/2006/relationships/image" Target="media/image49.png"/><Relationship Id="rId101" Type="http://schemas.openxmlformats.org/officeDocument/2006/relationships/hyperlink" Target="http://www.acci.asn.au/Research-and-Publications/Research/National-Red-Tape-Survey" TargetMode="External"/><Relationship Id="rId122" Type="http://schemas.openxmlformats.org/officeDocument/2006/relationships/image" Target="media/image62.png"/><Relationship Id="rId130" Type="http://schemas.openxmlformats.org/officeDocument/2006/relationships/hyperlink" Target="http://www.business.gov.au/" TargetMode="External"/><Relationship Id="rId135" Type="http://schemas.openxmlformats.org/officeDocument/2006/relationships/image" Target="media/image65.png"/><Relationship Id="rId143" Type="http://schemas.openxmlformats.org/officeDocument/2006/relationships/hyperlink" Target="http://papers.ssrn.com/sol3/" TargetMode="Externa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ndustry.gov.au/" TargetMode="External"/><Relationship Id="rId18" Type="http://schemas.openxmlformats.org/officeDocument/2006/relationships/image" Target="media/image4.png"/><Relationship Id="rId39" Type="http://schemas.openxmlformats.org/officeDocument/2006/relationships/hyperlink" Target="http://www.rba.gov.au/speeches/2015/sp-gov-2015-07-22.html%3B" TargetMode="External"/><Relationship Id="rId109" Type="http://schemas.openxmlformats.org/officeDocument/2006/relationships/hyperlink" Target="mailto:James.Glenn@nab.com.au" TargetMode="External"/><Relationship Id="rId34" Type="http://schemas.openxmlformats.org/officeDocument/2006/relationships/hyperlink" Target="http://dfat/" TargetMode="External"/><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image" Target="media/image43.png"/><Relationship Id="rId97" Type="http://schemas.openxmlformats.org/officeDocument/2006/relationships/hyperlink" Target="http://cuttingredtape/" TargetMode="External"/><Relationship Id="rId104" Type="http://schemas.openxmlformats.org/officeDocument/2006/relationships/image" Target="media/image52.png"/><Relationship Id="rId120" Type="http://schemas.openxmlformats.org/officeDocument/2006/relationships/hyperlink" Target="http://papers.ssrn.com/sol3/papers" TargetMode="External"/><Relationship Id="rId125" Type="http://schemas.openxmlformats.org/officeDocument/2006/relationships/hyperlink" Target="http://www.pc.gov.au/" TargetMode="External"/><Relationship Id="rId141" Type="http://schemas.openxmlformats.org/officeDocument/2006/relationships/hyperlink" Target="mailto:Robert.Breunig@anu.edu.au" TargetMode="External"/><Relationship Id="rId146" Type="http://schemas.openxmlformats.org/officeDocument/2006/relationships/hyperlink" Target="http://www.oecd.org/sti/inno/1822639.pdf" TargetMode="External"/><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hyperlink" Target="http://www.gibsondunn.com/fstore/documents/pubs/Alexiadis-ECTA_Review_2004.pdf"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hyperlink" Target="http://www/" TargetMode="External"/><Relationship Id="rId45" Type="http://schemas.openxmlformats.org/officeDocument/2006/relationships/image" Target="media/image18.png"/><Relationship Id="rId66" Type="http://schemas.openxmlformats.org/officeDocument/2006/relationships/image" Target="media/image35.png"/><Relationship Id="rId87" Type="http://schemas.openxmlformats.org/officeDocument/2006/relationships/hyperlink" Target="http://www.gov.uk/" TargetMode="External"/><Relationship Id="rId110" Type="http://schemas.openxmlformats.org/officeDocument/2006/relationships/image" Target="media/image57.png"/><Relationship Id="rId115" Type="http://schemas.openxmlformats.org/officeDocument/2006/relationships/hyperlink" Target="http://www.imd.org/uupload/" TargetMode="External"/><Relationship Id="rId131" Type="http://schemas.openxmlformats.org/officeDocument/2006/relationships/hyperlink" Target="http://www.industry.gov.au/innovation/reportsandstudies/Documents/" TargetMode="External"/><Relationship Id="rId136" Type="http://schemas.openxmlformats.org/officeDocument/2006/relationships/image" Target="media/image66.png"/><Relationship Id="rId61" Type="http://schemas.openxmlformats.org/officeDocument/2006/relationships/image" Target="media/image31.png"/><Relationship Id="rId82" Type="http://schemas.openxmlformats.org/officeDocument/2006/relationships/hyperlink" Target="http://www.abc.net.au/" TargetMode="External"/><Relationship Id="rId19" Type="http://schemas.openxmlformats.org/officeDocument/2006/relationships/image" Target="media/image5.png"/><Relationship Id="rId14" Type="http://schemas.openxmlformats.org/officeDocument/2006/relationships/hyperlink" Target="mailto:AustralianIndustryReport@industry.gov.au" TargetMode="External"/><Relationship Id="rId30" Type="http://schemas.openxmlformats.org/officeDocument/2006/relationships/image" Target="media/image13.png"/><Relationship Id="rId35" Type="http://schemas.openxmlformats.org/officeDocument/2006/relationships/hyperlink" Target="http://dfat.gov.au/" TargetMode="External"/><Relationship Id="rId56" Type="http://schemas.openxmlformats.org/officeDocument/2006/relationships/image" Target="media/image26.png"/><Relationship Id="rId77" Type="http://schemas.openxmlformats.org/officeDocument/2006/relationships/image" Target="media/image44.png"/><Relationship Id="rId100" Type="http://schemas.openxmlformats.org/officeDocument/2006/relationships/hyperlink" Target="http://www.aigroup.com.au/portal/binary/com.epicentric.contentmanagement.servlet.ContentDeliveryServlet/" TargetMode="External"/><Relationship Id="rId105" Type="http://schemas.openxmlformats.org/officeDocument/2006/relationships/image" Target="media/image53.png"/><Relationship Id="rId126" Type="http://schemas.openxmlformats.org/officeDocument/2006/relationships/hyperlink" Target="http://dx.doi.org/10.1787/9789264214453-en"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9.png"/><Relationship Id="rId93" Type="http://schemas.openxmlformats.org/officeDocument/2006/relationships/hyperlink" Target="http://www.uber.com/about" TargetMode="External"/><Relationship Id="rId98" Type="http://schemas.openxmlformats.org/officeDocument/2006/relationships/image" Target="media/image48.png"/><Relationship Id="rId121" Type="http://schemas.openxmlformats.org/officeDocument/2006/relationships/hyperlink" Target="http://papers.ssrn.com/sol3/papers" TargetMode="External"/><Relationship Id="rId142" Type="http://schemas.openxmlformats.org/officeDocument/2006/relationships/hyperlink" Target="http://www.business.gov.au/advice-and-support/EIP/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05AEA3CD9277FE468222E294A6550E7B" ma:contentTypeVersion="78" ma:contentTypeDescription="Core Publishing Document, inherited from OOTB document." ma:contentTypeScope="" ma:versionID="085cd3b8497281ae34806f2f90f98979">
  <xsd:schema xmlns:xsd="http://www.w3.org/2001/XMLSchema" xmlns:xs="http://www.w3.org/2001/XMLSchema" xmlns:p="http://schemas.microsoft.com/office/2006/metadata/properties" xmlns:ns1="http://schemas.microsoft.com/sharepoint/v3" xmlns:ns2="cf1357c4-a502-4afc-b47c-b8f557b87012" xmlns:ns3="c0b4bd0a-f6ac-422c-a0b2-ddc3a705a698" targetNamespace="http://schemas.microsoft.com/office/2006/metadata/properties" ma:root="true" ma:fieldsID="c2906041ecbe6f8db05250cdd620b826" ns1:_="" ns2:_="" ns3:_="">
    <xsd:import namespace="http://schemas.microsoft.com/sharepoint/v3"/>
    <xsd:import namespace="cf1357c4-a502-4afc-b47c-b8f557b87012"/>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357c4-a502-4afc-b47c-b8f557b87012"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KeywordsLookupField xmlns="c0b4bd0a-f6ac-422c-a0b2-ddc3a705a698"/>
    <SubjectLookupField xmlns="c0b4bd0a-f6ac-422c-a0b2-ddc3a705a698"/>
    <PublishingExpirationDate xmlns="http://schemas.microsoft.com/sharepoint/v3" xsi:nil="true"/>
    <PublishingStartDate xmlns="http://schemas.microsoft.com/sharepoint/v3" xsi:nil="true"/>
    <DocumentRollupCategory xmlns="c0b4bd0a-f6ac-422c-a0b2-ddc3a705a698"/>
    <CorePublishingDocumentChangeDescription xmlns="cf1357c4-a502-4afc-b47c-b8f557b87012" xsi:nil="true"/>
    <IPSCategory xmlns="cf1357c4-a502-4afc-b47c-b8f557b87012" xsi:nil="true"/>
    <CorePublishingComments xmlns="cf1357c4-a502-4afc-b47c-b8f557b87012" xsi:nil="true"/>
    <CorePublishingFileReference xmlns="cf1357c4-a502-4afc-b47c-b8f557b87012"/>
    <CorePublishingDocumentContact xmlns="cf1357c4-a502-4afc-b47c-b8f557b87012">
      <UserInfo>
        <DisplayName/>
        <AccountId/>
        <AccountType/>
      </UserInfo>
    </CorePublishingDocumentContact>
    <IncludeInNotificationsAndUpdates xmlns="cf1357c4-a502-4afc-b47c-b8f557b87012">true</IncludeInNotificationsAndUpdates>
    <IncludeInRSSFeeds xmlns="cf1357c4-a502-4afc-b47c-b8f557b87012">false</IncludeInRSSFeeds>
    <IncludeInContentRollups xmlns="cf1357c4-a502-4afc-b47c-b8f557b87012">false</IncludeInContentRollup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0C679-6D80-44D5-8F98-76A559A5B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357c4-a502-4afc-b47c-b8f557b87012"/>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99412-0C9C-4E59-A7EF-63C453B92BE8}">
  <ds:schemaRefs>
    <ds:schemaRef ds:uri="http://www.w3.org/XML/1998/namespace"/>
    <ds:schemaRef ds:uri="http://purl.org/dc/terms/"/>
    <ds:schemaRef ds:uri="http://schemas.microsoft.com/sharepoint/v3"/>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dcmitype/"/>
    <ds:schemaRef ds:uri="cf1357c4-a502-4afc-b47c-b8f557b87012"/>
    <ds:schemaRef ds:uri="c0b4bd0a-f6ac-422c-a0b2-ddc3a705a698"/>
    <ds:schemaRef ds:uri="http://schemas.microsoft.com/office/2006/metadata/properties"/>
  </ds:schemaRefs>
</ds:datastoreItem>
</file>

<file path=customXml/itemProps3.xml><?xml version="1.0" encoding="utf-8"?>
<ds:datastoreItem xmlns:ds="http://schemas.openxmlformats.org/officeDocument/2006/customXml" ds:itemID="{65463906-4442-4101-8F2E-E7D0424D9D16}">
  <ds:schemaRefs>
    <ds:schemaRef ds:uri="http://schemas.microsoft.com/sharepoint/v3/contenttype/forms"/>
  </ds:schemaRefs>
</ds:datastoreItem>
</file>

<file path=customXml/itemProps4.xml><?xml version="1.0" encoding="utf-8"?>
<ds:datastoreItem xmlns:ds="http://schemas.openxmlformats.org/officeDocument/2006/customXml" ds:itemID="{271EED6C-111B-4E83-BE31-6390199F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61580</Words>
  <Characters>351010</Characters>
  <Application>Microsoft Office Word</Application>
  <DocSecurity>4</DocSecurity>
  <Lines>2925</Lines>
  <Paragraphs>823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2018-05-20T04:27:00Z</dcterms:created>
  <dcterms:modified xsi:type="dcterms:W3CDTF">2018-05-20T04:27:00Z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0x01010097F86F0C24D64525B252BB20BD9D45A70005AEA3CD9277FE468222E294A6550E7B</vt:lpwstr>
  </property>
</Properties>
</file>